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0961" w:rsidRDefault="00B47918">
      <w:pPr>
        <w:tabs>
          <w:tab w:val="left" w:pos="2836"/>
        </w:tabs>
        <w:ind w:left="10"/>
        <w:rPr>
          <w:sz w:val="20"/>
        </w:rPr>
      </w:pPr>
      <w:bookmarkStart w:id="0" w:name="_GoBack"/>
      <w:bookmarkEnd w:id="0"/>
      <w:r>
        <w:rPr>
          <w:noProof/>
        </w:rPr>
        <mc:AlternateContent>
          <mc:Choice Requires="wpg">
            <w:drawing>
              <wp:anchor distT="0" distB="0" distL="114300" distR="114300" simplePos="0" relativeHeight="15728640" behindDoc="0" locked="0" layoutInCell="1" allowOverlap="1">
                <wp:simplePos x="0" y="0"/>
                <wp:positionH relativeFrom="page">
                  <wp:posOffset>6985</wp:posOffset>
                </wp:positionH>
                <wp:positionV relativeFrom="page">
                  <wp:posOffset>4319270</wp:posOffset>
                </wp:positionV>
                <wp:extent cx="5609590" cy="1939925"/>
                <wp:effectExtent l="0" t="0" r="0" b="0"/>
                <wp:wrapNone/>
                <wp:docPr id="124"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9590" cy="1939925"/>
                          <a:chOff x="11" y="6802"/>
                          <a:chExt cx="8834" cy="3055"/>
                        </a:xfrm>
                      </wpg:grpSpPr>
                      <pic:pic xmlns:pic="http://schemas.openxmlformats.org/drawingml/2006/picture">
                        <pic:nvPicPr>
                          <pic:cNvPr id="125" name="docshape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 y="6801"/>
                            <a:ext cx="8834" cy="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Line 58"/>
                        <wps:cNvCnPr>
                          <a:cxnSpLocks noChangeShapeType="1"/>
                        </wps:cNvCnPr>
                        <wps:spPr bwMode="auto">
                          <a:xfrm>
                            <a:off x="40" y="9815"/>
                            <a:ext cx="2821" cy="0"/>
                          </a:xfrm>
                          <a:prstGeom prst="line">
                            <a:avLst/>
                          </a:prstGeom>
                          <a:noFill/>
                          <a:ln w="15248">
                            <a:solidFill>
                              <a:srgbClr val="3F3B34"/>
                            </a:solidFill>
                            <a:prstDash val="solid"/>
                            <a:round/>
                            <a:headEnd/>
                            <a:tailEnd/>
                          </a:ln>
                          <a:extLst>
                            <a:ext uri="{909E8E84-426E-40DD-AFC4-6F175D3DCCD1}">
                              <a14:hiddenFill xmlns:a14="http://schemas.microsoft.com/office/drawing/2010/main">
                                <a:noFill/>
                              </a14:hiddenFill>
                            </a:ext>
                          </a:extLst>
                        </wps:spPr>
                        <wps:bodyPr/>
                      </wps:wsp>
                      <wps:wsp>
                        <wps:cNvPr id="127" name="docshape3"/>
                        <wps:cNvSpPr>
                          <a:spLocks noChangeArrowheads="1"/>
                        </wps:cNvSpPr>
                        <wps:spPr bwMode="auto">
                          <a:xfrm>
                            <a:off x="2913" y="9817"/>
                            <a:ext cx="5914" cy="29"/>
                          </a:xfrm>
                          <a:prstGeom prst="rect">
                            <a:avLst/>
                          </a:prstGeom>
                          <a:solidFill>
                            <a:srgbClr val="8785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0AAD5" id="docshapegroup1" o:spid="_x0000_s1026" style="position:absolute;margin-left:.55pt;margin-top:340.1pt;width:441.7pt;height:152.75pt;z-index:15728640;mso-position-horizontal-relative:page;mso-position-vertical-relative:page" coordorigin="11,6802" coordsize="8834,3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10;top:6801;width:8834;height:3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1RavAAAAA3AAAAA8AAABkcnMvZG93bnJldi54bWxET0trwkAQvhf8D8sIvdWNQoukrtKqAa8+&#10;QI/D7piEZmdCdqPx37uFQm/z8T1nsRp8o27UhVrYwHSSgSK24mouDZyOxdscVIjIDhthMvCgAKvl&#10;6GWBuZM77+l2iKVKIRxyNFDF2OZaB1uRxzCRljhxV+k8xgS7UrsO7yncN3qWZR/aY82pocKW1hXZ&#10;n0PvDVhtN/339myvkkmx219c0Ysz5nU8fH2CijTEf/Gfe+fS/Nk7/D6TLtD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TVFq8AAAADcAAAADwAAAAAAAAAAAAAAAACfAgAA&#10;ZHJzL2Rvd25yZXYueG1sUEsFBgAAAAAEAAQA9wAAAIwDAAAAAA==&#10;">
                  <v:imagedata r:id="rId8" o:title=""/>
                </v:shape>
                <v:line id="Line 58" o:spid="_x0000_s1028" style="position:absolute;visibility:visible;mso-wrap-style:square" from="40,9815" to="2861,9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i0s8IAAADcAAAADwAAAGRycy9kb3ducmV2LnhtbERPTWvCQBC9C/6HZQRvulGoSOoqYiit&#10;6EWbQ4/T7DQJzc6mu9sY/70rCN7m8T5ntelNIzpyvrasYDZNQBAXVtdcKsg/3yZLED4ga2wsk4Ir&#10;edish4MVptpe+ETdOZQihrBPUUEVQptK6YuKDPqpbYkj92OdwRChK6V2eInhppHzJFlIgzXHhgpb&#10;2lVU/J7/jYLsrztcy6/soLOX5pjj/lu/75xS41G/fQURqA9P8cP9oeP8+QLuz8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i0s8IAAADcAAAADwAAAAAAAAAAAAAA&#10;AAChAgAAZHJzL2Rvd25yZXYueG1sUEsFBgAAAAAEAAQA+QAAAJADAAAAAA==&#10;" strokecolor="#3f3b34" strokeweight=".42356mm"/>
                <v:rect id="docshape3" o:spid="_x0000_s1029" style="position:absolute;left:2913;top:9817;width:591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IoMIA&#10;AADcAAAADwAAAGRycy9kb3ducmV2LnhtbERPTYvCMBC9L/gfwgheFk0VXKUaRSqCe5J1RTwOzdgU&#10;m0lpotb99UYQ9jaP9znzZWsrcaPGl44VDAcJCOLc6ZILBYffTX8KwgdkjZVjUvAgD8tF52OOqXZ3&#10;/qHbPhQihrBPUYEJoU6l9Lkhi37gauLInV1jMUTYFFI3eI/htpKjJPmSFkuODQZrygzll/3VKtiN&#10;/+ocPzffp2w8NP64LieZy5TqddvVDESgNvyL3+6tjvNHE3g9Ey+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0igwgAAANwAAAAPAAAAAAAAAAAAAAAAAJgCAABkcnMvZG93&#10;bnJldi54bWxQSwUGAAAAAAQABAD1AAAAhwMAAAAA&#10;" fillcolor="#878572" stroked="f"/>
                <w10:wrap anchorx="page" anchory="page"/>
              </v:group>
            </w:pict>
          </mc:Fallback>
        </mc:AlternateContent>
      </w:r>
      <w:r>
        <w:rPr>
          <w:noProof/>
        </w:rPr>
        <mc:AlternateContent>
          <mc:Choice Requires="wpg">
            <w:drawing>
              <wp:anchor distT="0" distB="0" distL="114300" distR="114300" simplePos="0" relativeHeight="15729152" behindDoc="0" locked="0" layoutInCell="1" allowOverlap="1">
                <wp:simplePos x="0" y="0"/>
                <wp:positionH relativeFrom="page">
                  <wp:posOffset>6985</wp:posOffset>
                </wp:positionH>
                <wp:positionV relativeFrom="page">
                  <wp:posOffset>7285990</wp:posOffset>
                </wp:positionV>
                <wp:extent cx="5609590" cy="33655"/>
                <wp:effectExtent l="0" t="0" r="0" b="0"/>
                <wp:wrapNone/>
                <wp:docPr id="118"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9590" cy="33655"/>
                          <a:chOff x="11" y="11474"/>
                          <a:chExt cx="8834" cy="53"/>
                        </a:xfrm>
                      </wpg:grpSpPr>
                      <wps:wsp>
                        <wps:cNvPr id="120" name="docshape5"/>
                        <wps:cNvSpPr>
                          <a:spLocks noChangeArrowheads="1"/>
                        </wps:cNvSpPr>
                        <wps:spPr bwMode="auto">
                          <a:xfrm>
                            <a:off x="5210" y="11474"/>
                            <a:ext cx="3629" cy="24"/>
                          </a:xfrm>
                          <a:prstGeom prst="rect">
                            <a:avLst/>
                          </a:prstGeom>
                          <a:solidFill>
                            <a:srgbClr val="645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2" name="docshape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 y="11488"/>
                            <a:ext cx="5152"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docshape7"/>
                        <wps:cNvSpPr>
                          <a:spLocks noChangeArrowheads="1"/>
                        </wps:cNvSpPr>
                        <wps:spPr bwMode="auto">
                          <a:xfrm>
                            <a:off x="10" y="11488"/>
                            <a:ext cx="5136" cy="29"/>
                          </a:xfrm>
                          <a:prstGeom prst="rect">
                            <a:avLst/>
                          </a:prstGeom>
                          <a:solidFill>
                            <a:srgbClr val="2D2D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BB415" id="docshapegroup4" o:spid="_x0000_s1026" style="position:absolute;margin-left:.55pt;margin-top:573.7pt;width:441.7pt;height:2.65pt;z-index:15729152;mso-position-horizontal-relative:page;mso-position-vertical-relative:page" coordorigin="11,11474" coordsize="883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">
                <v:rect id="docshape5" o:spid="_x0000_s1027" style="position:absolute;left:5210;top:11474;width:3629;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95IcUA&#10;AADcAAAADwAAAGRycy9kb3ducmV2LnhtbESPT2vDMAzF74N+B6PCLqO110MpWd0yRldWdum/0auI&#10;tSQsloPtpum3nw6D3STe03s/LdeDb1VPMTWBLTxPDSjiMriGKwvn0/tkASplZIdtYLJwpwTr1ehh&#10;iYULNz5Qf8yVkhBOBVqoc+4KrVNZk8c0DR2xaN8hesyyxkq7iDcJ962eGTPXHhuWhho7equp/Dle&#10;vYXNV76az7jfbjc7s+/6pzi/cLT2cTy8voDKNOR/89/1hxP8meDLMzKB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3khxQAAANwAAAAPAAAAAAAAAAAAAAAAAJgCAABkcnMv&#10;ZG93bnJldi54bWxQSwUGAAAAAAQABAD1AAAAigMAAAAA&#10;" fillcolor="#64543f" stroked="f"/>
                <v:shape id="docshape6" o:spid="_x0000_s1028" type="#_x0000_t75" style="position:absolute;left:10;top:11488;width:5152;height: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RM07GAAAA3AAAAA8AAABkcnMvZG93bnJldi54bWxET0tLw0AQvgv+h2WEXqTdNEhb0m6LCkUP&#10;eugDSm/T7JhEs7Mhs6bRX+8Khd7m43vOYtW7WnXUSuXZwHiUgCLOva24MLDfrYczUBKQLdaeycAP&#10;CayWtzcLzKw/84a6bShUDGHJ0EAZQpNpLXlJDmXkG+LIffjWYYiwLbRt8RzDXa3TJJlohxXHhhIb&#10;ei4p/9p+OwMPnyJyPNy/d7+7yWn80p2mb09TYwZ3/eMcVKA+XMUX96uN89MU/p+JF+j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JEzTsYAAADcAAAADwAAAAAAAAAAAAAA&#10;AACfAgAAZHJzL2Rvd25yZXYueG1sUEsFBgAAAAAEAAQA9wAAAJIDAAAAAA==&#10;">
                  <v:imagedata r:id="rId10" o:title=""/>
                </v:shape>
                <v:rect id="docshape7" o:spid="_x0000_s1029" style="position:absolute;left:10;top:11488;width:5136;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Qn7MMA&#10;AADcAAAADwAAAGRycy9kb3ducmV2LnhtbERPS2vCQBC+F/oflil4q5sqWI2uImkLVbzEB16H7Jik&#10;ZmfD7qrx33cLBW/z8T1ntuhMI67kfG1ZwVs/AUFcWF1zqWC/+3odg/ABWWNjmRTcycNi/vw0w1Tb&#10;G+d03YZSxBD2KSqoQmhTKX1RkUHfty1x5E7WGQwRulJqh7cYbho5SJKRNFhzbKiwpayi4ry9GAVm&#10;TetstZ98/OTDz83xkGfvrrgr1XvpllMQgbrwEP+7v3WcPxjC3zPx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Qn7MMAAADcAAAADwAAAAAAAAAAAAAAAACYAgAAZHJzL2Rv&#10;d25yZXYueG1sUEsFBgAAAAAEAAQA9QAAAIgDAAAAAA==&#10;" fillcolor="#2d2d2d" stroked="f"/>
                <w10:wrap anchorx="page" anchory="page"/>
              </v:group>
            </w:pict>
          </mc:Fallback>
        </mc:AlternateContent>
      </w:r>
      <w:r>
        <w:rPr>
          <w:noProof/>
        </w:rPr>
        <mc:AlternateContent>
          <mc:Choice Requires="wpg">
            <w:drawing>
              <wp:anchor distT="0" distB="0" distL="114300" distR="114300" simplePos="0" relativeHeight="15729664" behindDoc="0" locked="0" layoutInCell="1" allowOverlap="1">
                <wp:simplePos x="0" y="0"/>
                <wp:positionH relativeFrom="page">
                  <wp:posOffset>6985</wp:posOffset>
                </wp:positionH>
                <wp:positionV relativeFrom="page">
                  <wp:posOffset>4077970</wp:posOffset>
                </wp:positionV>
                <wp:extent cx="5609590" cy="33655"/>
                <wp:effectExtent l="0" t="0" r="0" b="0"/>
                <wp:wrapNone/>
                <wp:docPr id="110"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9590" cy="33655"/>
                          <a:chOff x="11" y="6422"/>
                          <a:chExt cx="8834" cy="53"/>
                        </a:xfrm>
                      </wpg:grpSpPr>
                      <wps:wsp>
                        <wps:cNvPr id="112" name="docshape9"/>
                        <wps:cNvSpPr>
                          <a:spLocks noChangeArrowheads="1"/>
                        </wps:cNvSpPr>
                        <wps:spPr bwMode="auto">
                          <a:xfrm>
                            <a:off x="2384" y="6422"/>
                            <a:ext cx="6452" cy="24"/>
                          </a:xfrm>
                          <a:prstGeom prst="rect">
                            <a:avLst/>
                          </a:prstGeom>
                          <a:solidFill>
                            <a:srgbClr val="443B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 name="docshape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0" y="6436"/>
                            <a:ext cx="2327"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docshape11"/>
                        <wps:cNvSpPr>
                          <a:spLocks noChangeArrowheads="1"/>
                        </wps:cNvSpPr>
                        <wps:spPr bwMode="auto">
                          <a:xfrm>
                            <a:off x="10" y="6436"/>
                            <a:ext cx="2314" cy="29"/>
                          </a:xfrm>
                          <a:prstGeom prst="rect">
                            <a:avLst/>
                          </a:prstGeom>
                          <a:solidFill>
                            <a:srgbClr val="909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07CA7" id="docshapegroup8" o:spid="_x0000_s1026" style="position:absolute;margin-left:.55pt;margin-top:321.1pt;width:441.7pt;height:2.65pt;z-index:15729664;mso-position-horizontal-relative:page;mso-position-vertical-relative:page" coordorigin="11,6422" coordsize="883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">
                <v:rect id="docshape9" o:spid="_x0000_s1027" style="position:absolute;left:2384;top:6422;width:6452;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v88MA&#10;AADcAAAADwAAAGRycy9kb3ducmV2LnhtbERPS2vCQBC+F/wPywi9NRs9hJK6kVYRUry0UYLHITt5&#10;0Oxsmt2a9N93C4K3+fies9nOphdXGl1nWcEqikEQV1Z33Cg4nw5PzyCcR9bYWyYFv+Rgmy0eNphq&#10;O/EnXQvfiBDCLkUFrfdDKqWrWjLoIjsQB662o0Ef4NhIPeIUwk0v13GcSIMdh4YWB9q1VH0VP0YB&#10;F/mllofjVCXf9HF5j8u3/bFU6nE5v76A8DT7u/jmznWYv1rD/zPh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ov88MAAADcAAAADwAAAAAAAAAAAAAAAACYAgAAZHJzL2Rv&#10;d25yZXYueG1sUEsFBgAAAAAEAAQA9QAAAIgDAAAAAA==&#10;" fillcolor="#443b2b" stroked="f"/>
                <v:shape id="docshape10" o:spid="_x0000_s1028" type="#_x0000_t75" style="position:absolute;left:10;top:6436;width:2327;height: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pBgDCAAAA3AAAAA8AAABkcnMvZG93bnJldi54bWxET81qg0AQvgf6DssUeotrQlLEuhEREnJo&#10;oDF5gMGdqsSdFXcT7dt3A4Xe5uP7nSyfTS8eNLrOsoJVFIMgrq3uuFFwveyXCQjnkTX2lknBDznI&#10;dy+LDFNtJz7To/KNCCHsUlTQej+kUrq6JYMusgNx4L7taNAHODZSjziFcNPLdRy/S4Mdh4YWBypb&#10;qm/V3SjAbXI+VJ9fU7ktTjdZ+kNt3Vqpt9e5+ADhafb/4j/3UYf5qw08nwkXyN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qQYAwgAAANwAAAAPAAAAAAAAAAAAAAAAAJ8C&#10;AABkcnMvZG93bnJldi54bWxQSwUGAAAAAAQABAD3AAAAjgMAAAAA&#10;">
                  <v:imagedata r:id="rId12" o:title=""/>
                </v:shape>
                <v:rect id="docshape11" o:spid="_x0000_s1029" style="position:absolute;left:10;top:6436;width:2314;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WcIA&#10;AADcAAAADwAAAGRycy9kb3ducmV2LnhtbERPzWoCMRC+F/oOYQpeSs0qdSmrUYqgiOBB2wcYNuPu&#10;0s0kJHE3vr0pFHqbj+93VptkejGQD51lBbNpAYK4trrjRsH31+7tA0SIyBp7y6TgTgE26+enFVba&#10;jnym4RIbkUM4VKigjdFVUoa6JYNhah1x5q7WG4wZ+kZqj2MON72cF0UpDXacG1p0tG2p/rncjILU&#10;3Rfz3fF1n4bx3TUulid/Oio1eUmfSxCRUvwX/7kPOs+flfD7TL5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5lZwgAAANwAAAAPAAAAAAAAAAAAAAAAAJgCAABkcnMvZG93&#10;bnJldi54bWxQSwUGAAAAAAQABAD1AAAAhwMAAAAA&#10;" fillcolor="#909090" stroked="f"/>
                <w10:wrap anchorx="page" anchory="page"/>
              </v:group>
            </w:pict>
          </mc:Fallback>
        </mc:AlternateContent>
      </w:r>
      <w:r>
        <w:rPr>
          <w:noProof/>
        </w:rPr>
        <mc:AlternateContent>
          <mc:Choice Requires="wpg">
            <w:drawing>
              <wp:anchor distT="0" distB="0" distL="114300" distR="114300" simplePos="0" relativeHeight="15730176" behindDoc="0" locked="0" layoutInCell="1" allowOverlap="1">
                <wp:simplePos x="0" y="0"/>
                <wp:positionH relativeFrom="page">
                  <wp:posOffset>6985</wp:posOffset>
                </wp:positionH>
                <wp:positionV relativeFrom="page">
                  <wp:posOffset>3196590</wp:posOffset>
                </wp:positionV>
                <wp:extent cx="5609590" cy="67310"/>
                <wp:effectExtent l="0" t="0" r="0" b="0"/>
                <wp:wrapNone/>
                <wp:docPr id="104"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9590" cy="67310"/>
                          <a:chOff x="11" y="5034"/>
                          <a:chExt cx="8834" cy="106"/>
                        </a:xfrm>
                      </wpg:grpSpPr>
                      <pic:pic xmlns:pic="http://schemas.openxmlformats.org/drawingml/2006/picture">
                        <pic:nvPicPr>
                          <pic:cNvPr id="106" name="docshape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 y="5034"/>
                            <a:ext cx="8834"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docshape14"/>
                        <wps:cNvSpPr>
                          <a:spLocks noChangeArrowheads="1"/>
                        </wps:cNvSpPr>
                        <wps:spPr bwMode="auto">
                          <a:xfrm>
                            <a:off x="10" y="5034"/>
                            <a:ext cx="8813" cy="96"/>
                          </a:xfrm>
                          <a:prstGeom prst="rect">
                            <a:avLst/>
                          </a:prstGeom>
                          <a:solidFill>
                            <a:srgbClr val="7272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092BA" id="docshapegroup12" o:spid="_x0000_s1026" style="position:absolute;margin-left:.55pt;margin-top:251.7pt;width:441.7pt;height:5.3pt;z-index:15730176;mso-position-horizontal-relative:page;mso-position-vertical-relative:page" coordorigin="11,5034" coordsize="8834,1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">
                <v:shape id="docshape13" o:spid="_x0000_s1027" type="#_x0000_t75" style="position:absolute;left:10;top:5034;width:8834;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8CBTAAAAA3AAAAA8AAABkcnMvZG93bnJldi54bWxET0uLwjAQvgv7H8IIe9PURWTpGotWFC8e&#10;fLDnIRnbYjMpTVq7/94Iwt7m43vOMhtsLXpqfeVYwWyagCDWzlRcKLhedpNvED4gG6wdk4I/8pCt&#10;PkZLTI178In6cyhEDGGfooIyhCaV0uuSLPqpa4gjd3OtxRBhW0jT4iOG21p+JclCWqw4NpTYUF6S&#10;vp87q2CzO+5/L3Ote9112m4P3SnfklKf42H9AyLQEP7Fb/fBxPnJAl7PxAvk6g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PwIFMAAAADcAAAADwAAAAAAAAAAAAAAAACfAgAA&#10;ZHJzL2Rvd25yZXYueG1sUEsFBgAAAAAEAAQA9wAAAIwDAAAAAA==&#10;">
                  <v:imagedata r:id="rId14" o:title=""/>
                </v:shape>
                <v:rect id="docshape14" o:spid="_x0000_s1028" style="position:absolute;left:10;top:5034;width:881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8ou8YA&#10;AADcAAAADwAAAGRycy9kb3ducmV2LnhtbESPQW/CMAyF70j8h8iTdoN0m7RNhYBG0aTtwGEwcTaN&#10;acsapyQBOn79fJjEzdZ7fu/zdN67Vp0pxMazgYdxBoq49LbhysD35n30CiomZIutZzLwSxHms+Fg&#10;irn1F/6i8zpVSkI45migTqnLtY5lTQ7j2HfEou19cJhkDZW2AS8S7lr9mGXP2mHD0lBjR0VN5c/6&#10;5Axsn/z1uDwtw2qx618OVbE7Fp/BmPu7/m0CKlGfbub/6w8r+JnQyjMygZ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8ou8YAAADcAAAADwAAAAAAAAAAAAAAAACYAgAAZHJz&#10;L2Rvd25yZXYueG1sUEsFBgAAAAAEAAQA9QAAAIsDAAAAAA==&#10;" fillcolor="#727270" stroked="f"/>
                <w10:wrap anchorx="page" anchory="page"/>
              </v:group>
            </w:pict>
          </mc:Fallback>
        </mc:AlternateContent>
      </w:r>
      <w:r>
        <w:rPr>
          <w:noProof/>
        </w:rPr>
        <mc:AlternateContent>
          <mc:Choice Requires="wpg">
            <w:drawing>
              <wp:anchor distT="0" distB="0" distL="114300" distR="114300" simplePos="0" relativeHeight="15730688" behindDoc="0" locked="0" layoutInCell="1" allowOverlap="1">
                <wp:simplePos x="0" y="0"/>
                <wp:positionH relativeFrom="page">
                  <wp:posOffset>6985</wp:posOffset>
                </wp:positionH>
                <wp:positionV relativeFrom="page">
                  <wp:posOffset>3538220</wp:posOffset>
                </wp:positionV>
                <wp:extent cx="5603240" cy="238125"/>
                <wp:effectExtent l="0" t="0" r="0" b="0"/>
                <wp:wrapNone/>
                <wp:docPr id="96"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3240" cy="238125"/>
                          <a:chOff x="11" y="5572"/>
                          <a:chExt cx="8824" cy="375"/>
                        </a:xfrm>
                      </wpg:grpSpPr>
                      <pic:pic xmlns:pic="http://schemas.openxmlformats.org/drawingml/2006/picture">
                        <pic:nvPicPr>
                          <pic:cNvPr id="98" name="docshape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720" y="5572"/>
                            <a:ext cx="2576"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docshape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 y="5889"/>
                            <a:ext cx="2557"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docshape18"/>
                        <wps:cNvSpPr>
                          <a:spLocks noChangeArrowheads="1"/>
                        </wps:cNvSpPr>
                        <wps:spPr bwMode="auto">
                          <a:xfrm>
                            <a:off x="10" y="5572"/>
                            <a:ext cx="8813" cy="365"/>
                          </a:xfrm>
                          <a:prstGeom prst="rect">
                            <a:avLst/>
                          </a:prstGeom>
                          <a:solidFill>
                            <a:srgbClr val="BCB8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C77514" id="docshapegroup15" o:spid="_x0000_s1026" style="position:absolute;margin-left:.55pt;margin-top:278.6pt;width:441.2pt;height:18.75pt;z-index:15730688;mso-position-horizontal-relative:page;mso-position-vertical-relative:page" coordorigin="11,5572" coordsize="8824,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">
                <v:shape id="docshape16" o:spid="_x0000_s1027" type="#_x0000_t75" style="position:absolute;left:3720;top:5572;width:2576;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i6bLAAAAA2wAAAA8AAABkcnMvZG93bnJldi54bWxET81KAzEQvgu+QxjBm51VUOzatIgi7MFa&#10;2voAw2a6WbqZLEnarm/vHASPH9//YjWFwZw55T6KhftZBYalja6XzsL3/uPuGUwuJI6GKGzhhzOs&#10;ltdXC6pdvMiWz7vSGQ2RXJMFX8pYI+bWc6A8iyOLcoeYAhWFqUOX6KLhYcCHqnrCQL1og6eR3zy3&#10;x90pWJj7oV2v+8/H03uDe9w0mLZfG2tvb6bXFzCFp/Iv/nM3Tn06Vr/oD8Dl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SLpssAAAADbAAAADwAAAAAAAAAAAAAAAACfAgAA&#10;ZHJzL2Rvd25yZXYueG1sUEsFBgAAAAAEAAQA9wAAAIwDAAAAAA==&#10;">
                  <v:imagedata r:id="rId17" o:title=""/>
                </v:shape>
                <v:shape id="docshape17" o:spid="_x0000_s1028" type="#_x0000_t75" style="position:absolute;left:10;top:5889;width:2557;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veODDAAAA3AAAAA8AAABkcnMvZG93bnJldi54bWxEj0FrwzAMhe+D/gejwi5jddpDGFndUsrW&#10;5pqusKuItThbLIfYTdJ/Px0Gu0m8p/c+bfez79RIQ2wDG1ivMlDEdbAtNwauH+/PL6BiQrbYBSYD&#10;d4qw3y0etljYMHFF4yU1SkI4FmjApdQXWsfakce4Cj2xaF9h8JhkHRptB5wk3Hd6k2W59tiyNDjs&#10;6eio/rncvIFvup8q+5by06d/ms9l4ypiZ8zjcj68gko0p3/z33VpBT8TfHlGJtC7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944MMAAADcAAAADwAAAAAAAAAAAAAAAACf&#10;AgAAZHJzL2Rvd25yZXYueG1sUEsFBgAAAAAEAAQA9wAAAI8DAAAAAA==&#10;">
                  <v:imagedata r:id="rId18" o:title=""/>
                </v:shape>
                <v:rect id="docshape18" o:spid="_x0000_s1029" style="position:absolute;left:10;top:5572;width:8813;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kecIA&#10;AADcAAAADwAAAGRycy9kb3ducmV2LnhtbERP32vCMBB+F/Y/hBv4psl8EO1MyxgKQ5Ch0+31ltza&#10;suZSmsx2/70RBN/u4/t5q2JwjThTF2rPGp6mCgSx8bbmUsPxYzNZgAgR2WLjmTT8U4AifxitMLO+&#10;5z2dD7EUKYRDhhqqGNtMymAqchimviVO3I/vHMYEu1LaDvsU7ho5U2ouHdacGips6bUi83v4cxrW&#10;/Rcu3/FbbXfHT9Wc3NaY01zr8ePw8gwi0hDv4pv7zab5agbXZ9IFM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iR5wgAAANwAAAAPAAAAAAAAAAAAAAAAAJgCAABkcnMvZG93&#10;bnJldi54bWxQSwUGAAAAAAQABAD1AAAAhwMAAAAA&#10;" fillcolor="#bcb8b8" stroked="f"/>
                <w10:wrap anchorx="page" anchory="page"/>
              </v:group>
            </w:pict>
          </mc:Fallback>
        </mc:AlternateContent>
      </w:r>
      <w:r>
        <w:rPr>
          <w:noProof/>
        </w:rPr>
        <mc:AlternateContent>
          <mc:Choice Requires="wpg">
            <w:drawing>
              <wp:anchor distT="0" distB="0" distL="114300" distR="114300" simplePos="0" relativeHeight="15731200" behindDoc="0" locked="0" layoutInCell="1" allowOverlap="1">
                <wp:simplePos x="0" y="0"/>
                <wp:positionH relativeFrom="page">
                  <wp:posOffset>6985</wp:posOffset>
                </wp:positionH>
                <wp:positionV relativeFrom="page">
                  <wp:posOffset>6331585</wp:posOffset>
                </wp:positionV>
                <wp:extent cx="5609590" cy="31115"/>
                <wp:effectExtent l="0" t="0" r="0" b="0"/>
                <wp:wrapNone/>
                <wp:docPr id="86" name="docshapegroup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9590" cy="31115"/>
                          <a:chOff x="11" y="9971"/>
                          <a:chExt cx="8834" cy="49"/>
                        </a:xfrm>
                      </wpg:grpSpPr>
                      <pic:pic xmlns:pic="http://schemas.openxmlformats.org/drawingml/2006/picture">
                        <pic:nvPicPr>
                          <pic:cNvPr id="88" name="docshape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912" y="9971"/>
                            <a:ext cx="1932"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docshape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278" y="9971"/>
                            <a:ext cx="2576"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docshape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03" y="9971"/>
                            <a:ext cx="2653" cy="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docshape23"/>
                        <wps:cNvSpPr>
                          <a:spLocks noChangeArrowheads="1"/>
                        </wps:cNvSpPr>
                        <wps:spPr bwMode="auto">
                          <a:xfrm>
                            <a:off x="10" y="9971"/>
                            <a:ext cx="8813" cy="39"/>
                          </a:xfrm>
                          <a:prstGeom prst="rect">
                            <a:avLst/>
                          </a:prstGeom>
                          <a:solidFill>
                            <a:srgbClr val="423B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10C49" id="docshapegroup19" o:spid="_x0000_s1026" style="position:absolute;margin-left:.55pt;margin-top:498.55pt;width:441.7pt;height:2.45pt;z-index:15731200;mso-position-horizontal-relative:page;mso-position-vertical-relative:page" coordorigin="11,9971" coordsize="883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">
                <v:shape id="docshape20" o:spid="_x0000_s1027" type="#_x0000_t75" style="position:absolute;left:6912;top:9971;width:1932;height: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IoHe/AAAA2wAAAA8AAABkcnMvZG93bnJldi54bWxET01rwkAQvRf8D8sIvdWNKYhEVxFBKCgW&#10;tb0P2TFZzc6G7DTGf989FHp8vO/levCN6qmLLrCB6SQDRVwG67gy8HXZvc1BRUG22AQmA0+KsF6N&#10;XpZY2PDgE/VnqVQK4ViggVqkLbSOZU0e4yS0xIm7hs6jJNhV2nb4SOG+0XmWzbRHx6mhxpa2NZX3&#10;84838Hl0w+H7JJds5tr+xpK/73NvzOt42CxACQ3yL/5zf1gD8zQ2fUk/QK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KB3vwAAANsAAAAPAAAAAAAAAAAAAAAAAJ8CAABk&#10;cnMvZG93bnJldi54bWxQSwUGAAAAAAQABAD3AAAAiwMAAAAA&#10;">
                  <v:imagedata r:id="rId22" o:title=""/>
                </v:shape>
                <v:shape id="docshape21" o:spid="_x0000_s1028" type="#_x0000_t75" style="position:absolute;left:3278;top:9971;width:2576;height: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AOLEAAAA2wAAAA8AAABkcnMvZG93bnJldi54bWxET01rwkAQvRf8D8sUegm6SVskpq4iQiGH&#10;QjGWirchOybB7GzIrknaX989FDw+3vd6O5lWDNS7xrKCZBGDIC6tbrhS8HV8n6cgnEfW2FomBT/k&#10;YLuZPawx03bkAw2Fr0QIYZehgtr7LpPSlTUZdAvbEQfuYnuDPsC+krrHMYSbVj7H8VIabDg01NjR&#10;vqbyWtyMgpSiT5cnh9/oVZ6Hcvw+fVyuL0o9PU67NxCeJn8X/7tzrWAV1ocv4Qf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AOLEAAAA2wAAAA8AAAAAAAAAAAAAAAAA&#10;nwIAAGRycy9kb3ducmV2LnhtbFBLBQYAAAAABAAEAPcAAACQAwAAAAA=&#10;">
                  <v:imagedata r:id="rId23" o:title=""/>
                </v:shape>
                <v:shape id="docshape22" o:spid="_x0000_s1029" type="#_x0000_t75" style="position:absolute;left:203;top:9971;width:2653;height: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rzQTGAAAA2wAAAA8AAABkcnMvZG93bnJldi54bWxEj0FrwkAUhO8F/8PyhF6KbjRQbHQVCS20&#10;F9FYpL09ss9sMPs2ZDea/vtuoeBxmJlvmNVmsI24Uudrxwpm0wQEcel0zZWCz+PbZAHCB2SNjWNS&#10;8EMeNuvRwwoz7W58oGsRKhEh7DNUYEJoMyl9aciin7qWOHpn11kMUXaV1B3eItw2cp4kz9JizXHB&#10;YEu5ofJS9FZBmua79Pv0ejAf+dduf9n3puiflHocD9sliEBDuIf/2+9awcsc/r7EH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2vNBMYAAADbAAAADwAAAAAAAAAAAAAA&#10;AACfAgAAZHJzL2Rvd25yZXYueG1sUEsFBgAAAAAEAAQA9wAAAJIDAAAAAA==&#10;">
                  <v:imagedata r:id="rId24" o:title=""/>
                </v:shape>
                <v:rect id="docshape23" o:spid="_x0000_s1030" style="position:absolute;left:10;top:9971;width:8813;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zaH8QA&#10;AADbAAAADwAAAGRycy9kb3ducmV2LnhtbESPQWvCQBSE70L/w/IKvZlNi9QmdRURpam3ag8eH7vP&#10;JJh9G7JrkvbXdwuCx2FmvmEWq9E2oqfO144VPCcpCGLtTM2lgu/jbvoGwgdkg41jUvBDHlbLh8kC&#10;c+MG/qL+EEoRIexzVFCF0OZSel2RRZ+4ljh6Z9dZDFF2pTQdDhFuG/mSpq/SYs1xocKWNhXpy+Fq&#10;Ffjthy78fjvXw+m03rS734w/j0o9PY7rdxCBxnAP39qFUZDN4P9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M2h/EAAAA2wAAAA8AAAAAAAAAAAAAAAAAmAIAAGRycy9k&#10;b3ducmV2LnhtbFBLBQYAAAAABAAEAPUAAACJAwAAAAA=&#10;" fillcolor="#423b38" stroked="f"/>
                <w10:wrap anchorx="page" anchory="page"/>
              </v:group>
            </w:pict>
          </mc:Fallback>
        </mc:AlternateContent>
      </w:r>
      <w:r>
        <w:rPr>
          <w:noProof/>
        </w:rPr>
        <mc:AlternateContent>
          <mc:Choice Requires="wpg">
            <w:drawing>
              <wp:anchor distT="0" distB="0" distL="114300" distR="114300" simplePos="0" relativeHeight="15731712" behindDoc="0" locked="0" layoutInCell="1" allowOverlap="1">
                <wp:simplePos x="0" y="0"/>
                <wp:positionH relativeFrom="page">
                  <wp:posOffset>6985</wp:posOffset>
                </wp:positionH>
                <wp:positionV relativeFrom="page">
                  <wp:posOffset>6593840</wp:posOffset>
                </wp:positionV>
                <wp:extent cx="5609590" cy="104140"/>
                <wp:effectExtent l="0" t="0" r="0" b="0"/>
                <wp:wrapNone/>
                <wp:docPr id="74" name="docshapegroup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9590" cy="104140"/>
                          <a:chOff x="11" y="10384"/>
                          <a:chExt cx="8834" cy="164"/>
                        </a:xfrm>
                      </wpg:grpSpPr>
                      <pic:pic xmlns:pic="http://schemas.openxmlformats.org/drawingml/2006/picture">
                        <pic:nvPicPr>
                          <pic:cNvPr id="76" name="docshape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7315" y="10384"/>
                            <a:ext cx="1529"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docshape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60" y="10384"/>
                            <a:ext cx="3557"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docshape27"/>
                        <wps:cNvSpPr>
                          <a:spLocks noChangeArrowheads="1"/>
                        </wps:cNvSpPr>
                        <wps:spPr bwMode="auto">
                          <a:xfrm>
                            <a:off x="10" y="10384"/>
                            <a:ext cx="8813" cy="29"/>
                          </a:xfrm>
                          <a:prstGeom prst="rect">
                            <a:avLst/>
                          </a:prstGeom>
                          <a:solidFill>
                            <a:srgbClr val="746D7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 name="docshape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0" y="10489"/>
                            <a:ext cx="8834"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docshape29"/>
                        <wps:cNvSpPr>
                          <a:spLocks noChangeArrowheads="1"/>
                        </wps:cNvSpPr>
                        <wps:spPr bwMode="auto">
                          <a:xfrm>
                            <a:off x="10" y="10489"/>
                            <a:ext cx="8813" cy="48"/>
                          </a:xfrm>
                          <a:prstGeom prst="rect">
                            <a:avLst/>
                          </a:prstGeom>
                          <a:solidFill>
                            <a:srgbClr val="4944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30AB85" id="docshapegroup24" o:spid="_x0000_s1026" style="position:absolute;margin-left:.55pt;margin-top:519.2pt;width:441.7pt;height:8.2pt;z-index:15731712;mso-position-horizontal-relative:page;mso-position-vertical-relative:page" coordorigin="11,10384" coordsize="8834,16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">
                <v:shape id="docshape25" o:spid="_x0000_s1027" type="#_x0000_t75" style="position:absolute;left:7315;top:10384;width:1529;height: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5m1fEAAAA2wAAAA8AAABkcnMvZG93bnJldi54bWxEj0FrwkAUhO+C/2F5gjfdWEtso6tUpcVD&#10;xVYFr4/sM4lm34bsGtN/3y0UPA4z8w0zW7SmFA3VrrCsYDSMQBCnVhecKTge3gcvIJxH1lhaJgU/&#10;5GAx73ZmmGh7529q9j4TAcIuQQW591UipUtzMuiGtiIO3tnWBn2QdSZ1jfcAN6V8iqJYGiw4LORY&#10;0Sqn9Lq/GQXbtV5/Xuh1OZExfY3lx/h515yU6vfatykIT61/hP/bG61gEsPfl/AD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5m1fEAAAA2wAAAA8AAAAAAAAAAAAAAAAA&#10;nwIAAGRycy9kb3ducmV2LnhtbFBLBQYAAAAABAAEAPcAAACQAwAAAAA=&#10;">
                  <v:imagedata r:id="rId28" o:title=""/>
                </v:shape>
                <v:shape id="docshape26" o:spid="_x0000_s1028" type="#_x0000_t75" style="position:absolute;left:1260;top:10384;width:3557;height: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qf97CAAAA2wAAAA8AAABkcnMvZG93bnJldi54bWxET89rwjAUvg/8H8ITvM3UwnSrpkWKgl4G&#10;ujHY7dE8m2LzUprMVv/65TDY8eP7vSlG24ob9b5xrGAxT0AQV043XCv4/Ng/v4LwAVlj65gU3MlD&#10;kU+eNphpN/CJbudQixjCPkMFJoQuk9JXhiz6ueuII3dxvcUQYV9L3eMQw20r0yRZSosNxwaDHZWG&#10;quv5xyp4M4/Tyoby2z3eh/1OLr9eumOq1Gw6btcgAo3hX/znPmgFqzg2fok/QO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an/ewgAAANsAAAAPAAAAAAAAAAAAAAAAAJ8C&#10;AABkcnMvZG93bnJldi54bWxQSwUGAAAAAAQABAD3AAAAjgMAAAAA&#10;">
                  <v:imagedata r:id="rId29" o:title=""/>
                </v:shape>
                <v:rect id="docshape27" o:spid="_x0000_s1029" style="position:absolute;left:10;top:10384;width:881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vgD8AA&#10;AADbAAAADwAAAGRycy9kb3ducmV2LnhtbERPTWuDQBC9B/Iflgn0lqwpJQnGVaSlkEsPMel96k5U&#10;dGetu1XbX989BHJ8vO8km00nRhpcY1nBdhOBIC6tbrhScL28rw8gnEfW2FkmBb/kIEuXiwRjbSc+&#10;01j4SoQQdjEqqL3vYyldWZNBt7E9ceBudjDoAxwqqQecQrjp5HMU7aTBhkNDjT291lS2xY9RsD/N&#10;X3+f3zf7kuf2DdtCs48+lHpazfkRhKfZP8R390krOIT14Uv4AT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3vgD8AAAADbAAAADwAAAAAAAAAAAAAAAACYAgAAZHJzL2Rvd25y&#10;ZXYueG1sUEsFBgAAAAAEAAQA9QAAAIUDAAAAAA==&#10;" fillcolor="#746d7c" stroked="f"/>
                <v:shape id="docshape28" o:spid="_x0000_s1030" type="#_x0000_t75" style="position:absolute;left:10;top:10489;width:8834;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2SU3DAAAA2wAAAA8AAABkcnMvZG93bnJldi54bWxEj0FrwkAUhO9C/8PyCr3pxhCKpK5SRCEn&#10;QVuox9fsaxLMvk13n5r+e7dQ6HGYmW+Y5Xp0vbpSiJ1nA/NZBoq49rbjxsD72266ABUF2WLvmQz8&#10;UIT16mGyxNL6Gx/oepRGJQjHEg20IkOpdaxbchhnfiBO3pcPDiXJ0Ggb8Jbgrtd5lj1rhx2nhRYH&#10;2rRUn48XZ+BTqo9z/n0qQjGXeNrsqy1JYczT4/j6AkpolP/wX7uyBhY5/H5JP0Cv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JTcMAAADbAAAADwAAAAAAAAAAAAAAAACf&#10;AgAAZHJzL2Rvd25yZXYueG1sUEsFBgAAAAAEAAQA9wAAAI8DAAAAAA==&#10;">
                  <v:imagedata r:id="rId30" o:title=""/>
                </v:shape>
                <v:rect id="docshape29" o:spid="_x0000_s1031" style="position:absolute;left:10;top:10489;width:8813;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7ZRsQA&#10;AADbAAAADwAAAGRycy9kb3ducmV2LnhtbESPQWvCQBSE74X+h+UVems2SrESs4ootrnkUOPB4yP7&#10;zKbNvg3ZVeO/d4VCj8PMfMPkq9F24kKDbx0rmCQpCOLa6ZYbBYdq9zYH4QOyxs4xKbiRh9Xy+SnH&#10;TLsrf9NlHxoRIewzVGBC6DMpfW3Iok9cTxy9kxsshiiHRuoBrxFuOzlN05m02HJcMNjTxlD9uz9b&#10;BaWTp0NdfB4r05X91m9/vj6aSqnXl3G9ABFoDP/hv3ahFczf4fE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e2UbEAAAA2wAAAA8AAAAAAAAAAAAAAAAAmAIAAGRycy9k&#10;b3ducmV2LnhtbFBLBQYAAAAABAAEAPUAAACJAwAAAAA=&#10;" fillcolor="#494444" stroked="f"/>
                <w10:wrap anchorx="page" anchory="page"/>
              </v:group>
            </w:pict>
          </mc:Fallback>
        </mc:AlternateContent>
      </w:r>
      <w:r>
        <w:rPr>
          <w:noProof/>
        </w:rPr>
        <mc:AlternateContent>
          <mc:Choice Requires="wpg">
            <w:drawing>
              <wp:anchor distT="0" distB="0" distL="114300" distR="114300" simplePos="0" relativeHeight="15732224" behindDoc="0" locked="0" layoutInCell="1" allowOverlap="1">
                <wp:simplePos x="0" y="0"/>
                <wp:positionH relativeFrom="page">
                  <wp:posOffset>6985</wp:posOffset>
                </wp:positionH>
                <wp:positionV relativeFrom="page">
                  <wp:posOffset>6837680</wp:posOffset>
                </wp:positionV>
                <wp:extent cx="5609590" cy="24765"/>
                <wp:effectExtent l="0" t="0" r="0" b="0"/>
                <wp:wrapNone/>
                <wp:docPr id="66"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9590" cy="24765"/>
                          <a:chOff x="11" y="10768"/>
                          <a:chExt cx="8834" cy="39"/>
                        </a:xfrm>
                      </wpg:grpSpPr>
                      <pic:pic xmlns:pic="http://schemas.openxmlformats.org/drawingml/2006/picture">
                        <pic:nvPicPr>
                          <pic:cNvPr id="68" name="docshape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238" y="10768"/>
                            <a:ext cx="1606"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docshape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25" y="10768"/>
                            <a:ext cx="2576"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docshape33"/>
                        <wps:cNvSpPr>
                          <a:spLocks noChangeArrowheads="1"/>
                        </wps:cNvSpPr>
                        <wps:spPr bwMode="auto">
                          <a:xfrm>
                            <a:off x="10" y="10768"/>
                            <a:ext cx="8813" cy="29"/>
                          </a:xfrm>
                          <a:prstGeom prst="rect">
                            <a:avLst/>
                          </a:prstGeom>
                          <a:solidFill>
                            <a:srgbClr val="130F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09CB0" id="docshapegroup30" o:spid="_x0000_s1026" style="position:absolute;margin-left:.55pt;margin-top:538.4pt;width:441.7pt;height:1.95pt;z-index:15732224;mso-position-horizontal-relative:page;mso-position-vertical-relative:page" coordorigin="11,10768" coordsize="8834,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">
                <v:shape id="docshape31" o:spid="_x0000_s1027" type="#_x0000_t75" style="position:absolute;left:7238;top:10768;width:1606;height: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5xtm9AAAA2wAAAA8AAABkcnMvZG93bnJldi54bWxET7sKwjAU3QX/IVzBzaY6qFSjqCA6CMUH&#10;uF6aa1tsbkoTa/17MwiOh/NerjtTiZYaV1pWMI5iEMSZ1SXnCm7X/WgOwnlkjZVlUvAhB+tVv7fE&#10;RNs3n6m9+FyEEHYJKii8rxMpXVaQQRfZmjhwD9sY9AE2udQNvkO4qeQkjqfSYMmhocCadgVlz8vL&#10;KDi1ld0+MT2kXfkan+7pdpbuzkoNB91mAcJT5//in/uoFUzD2PAl/AC5+gI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znG2b0AAADbAAAADwAAAAAAAAAAAAAAAACfAgAAZHJz&#10;L2Rvd25yZXYueG1sUEsFBgAAAAAEAAQA9wAAAIkDAAAAAA==&#10;">
                  <v:imagedata r:id="rId33" o:title=""/>
                </v:shape>
                <v:shape id="docshape32" o:spid="_x0000_s1028" type="#_x0000_t75" style="position:absolute;left:2125;top:10768;width:2576;height: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90+a+AAAA2wAAAA8AAABkcnMvZG93bnJldi54bWxET81qwkAQvhf6DssUvNWNglVTVxGhUL0Z&#10;fYAxO2ZDs7MhO5r49u5B6PHj+19tBt+oO3WxDmxgMs5AEZfB1lwZOJ9+PhegoiBbbAKTgQdF2Kzf&#10;31aY29Dzke6FVCqFcMzRgBNpc61j6chjHIeWOHHX0HmUBLtK2w77FO4bPc2yL+2x5tTgsKWdo/Kv&#10;uHkD4rjYXhdNdbkcZDl15f4w6WfGjD6G7TcooUH+xS/3rzUwT+vTl/QD9Po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390+a+AAAA2wAAAA8AAAAAAAAAAAAAAAAAnwIAAGRy&#10;cy9kb3ducmV2LnhtbFBLBQYAAAAABAAEAPcAAACKAwAAAAA=&#10;">
                  <v:imagedata r:id="rId34" o:title=""/>
                </v:shape>
                <v:rect id="docshape33" o:spid="_x0000_s1029" style="position:absolute;left:10;top:10768;width:881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nF8UA&#10;AADbAAAADwAAAGRycy9kb3ducmV2LnhtbESPW4vCMBSE34X9D+Es+KaJBS9Uo7i7LC6LCF5efDs2&#10;x7bYnJQmavffbwTBx2FmvmFmi9ZW4kaNLx1rGPQVCOLMmZJzDYf9d28Cwgdkg5Vj0vBHHhbzt84M&#10;U+PuvKXbLuQiQtinqKEIoU6l9FlBFn3f1cTRO7vGYoiyyaVp8B7htpKJUiNpseS4UGBNnwVll93V&#10;ashXapOs1akd+uP4Y5CMcPt1/tW6+94upyACteEVfrZ/jIZxAo8v8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mcXxQAAANsAAAAPAAAAAAAAAAAAAAAAAJgCAABkcnMv&#10;ZG93bnJldi54bWxQSwUGAAAAAAQABAD1AAAAigMAAAAA&#10;" fillcolor="#130f13" stroked="f"/>
                <w10:wrap anchorx="page" anchory="page"/>
              </v:group>
            </w:pict>
          </mc:Fallback>
        </mc:AlternateContent>
      </w:r>
      <w:r>
        <w:rPr>
          <w:noProof/>
        </w:rPr>
        <mc:AlternateContent>
          <mc:Choice Requires="wpg">
            <w:drawing>
              <wp:anchor distT="0" distB="0" distL="114300" distR="114300" simplePos="0" relativeHeight="15732736" behindDoc="0" locked="0" layoutInCell="1" allowOverlap="1">
                <wp:simplePos x="0" y="0"/>
                <wp:positionH relativeFrom="page">
                  <wp:posOffset>6985</wp:posOffset>
                </wp:positionH>
                <wp:positionV relativeFrom="page">
                  <wp:posOffset>7478395</wp:posOffset>
                </wp:positionV>
                <wp:extent cx="5609590" cy="24765"/>
                <wp:effectExtent l="0" t="0" r="0" b="0"/>
                <wp:wrapNone/>
                <wp:docPr id="60" name="docshapegroup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9590" cy="24765"/>
                          <a:chOff x="11" y="11777"/>
                          <a:chExt cx="8834" cy="39"/>
                        </a:xfrm>
                      </wpg:grpSpPr>
                      <pic:pic xmlns:pic="http://schemas.openxmlformats.org/drawingml/2006/picture">
                        <pic:nvPicPr>
                          <pic:cNvPr id="62" name="docshape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 y="11777"/>
                            <a:ext cx="8834"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docshape36"/>
                        <wps:cNvSpPr>
                          <a:spLocks noChangeArrowheads="1"/>
                        </wps:cNvSpPr>
                        <wps:spPr bwMode="auto">
                          <a:xfrm>
                            <a:off x="10" y="11777"/>
                            <a:ext cx="8813" cy="29"/>
                          </a:xfrm>
                          <a:prstGeom prst="rect">
                            <a:avLst/>
                          </a:prstGeom>
                          <a:solidFill>
                            <a:srgbClr val="332D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9B18D" id="docshapegroup34" o:spid="_x0000_s1026" style="position:absolute;margin-left:.55pt;margin-top:588.85pt;width:441.7pt;height:1.95pt;z-index:15732736;mso-position-horizontal-relative:page;mso-position-vertical-relative:page" coordorigin="11,11777" coordsize="883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">
                <v:shape id="docshape35" o:spid="_x0000_s1027" type="#_x0000_t75" style="position:absolute;left:10;top:11777;width:8834;height: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yg87DAAAA2wAAAA8AAABkcnMvZG93bnJldi54bWxEj0FrwkAUhO8F/8PyBG91o4Ip0VVsRUl7&#10;q4rg7ZF9JsHs27i7avz33UKhx2FmvmHmy8404k7O15YVjIYJCOLC6ppLBYf95vUNhA/IGhvLpOBJ&#10;HpaL3sscM20f/E33XShFhLDPUEEVQptJ6YuKDPqhbYmjd7bOYIjSlVI7fES4aeQ4SabSYM1xocKW&#10;PioqLrubUXC8OI+Hr3R7Wvv0/Dl5d9c8T5Ua9LvVDESgLvyH/9q5VjAdw++X+AP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TKDzsMAAADbAAAADwAAAAAAAAAAAAAAAACf&#10;AgAAZHJzL2Rvd25yZXYueG1sUEsFBgAAAAAEAAQA9wAAAI8DAAAAAA==&#10;">
                  <v:imagedata r:id="rId36" o:title=""/>
                </v:shape>
                <v:rect id="docshape36" o:spid="_x0000_s1028" style="position:absolute;left:10;top:11777;width:881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t8IA&#10;AADbAAAADwAAAGRycy9kb3ducmV2LnhtbESP3YrCMBSE74V9h3CEvbOpskjpGktdELwTfx7g2JxN&#10;i81JaaKt+/QbQfBymJlvmFUx2lbcqfeNYwXzJAVBXDndsFFwPm1nGQgfkDW2jknBgzwU64/JCnPt&#10;Bj7Q/RiMiBD2OSqoQ+hyKX1Vk0WfuI44er+utxii7I3UPQ4Rblu5SNOltNhwXKixo5+aquvxZhWY&#10;y1Dtz2T2m+1JZmM6HzbZX6nU53Qsv0EEGsM7/GrvtILlFzy/x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Skm3wgAAANsAAAAPAAAAAAAAAAAAAAAAAJgCAABkcnMvZG93&#10;bnJldi54bWxQSwUGAAAAAAQABAD1AAAAhwMAAAAA&#10;" fillcolor="#332d2f" stroked="f"/>
                <w10:wrap anchorx="page" anchory="page"/>
              </v:group>
            </w:pict>
          </mc:Fallback>
        </mc:AlternateContent>
      </w:r>
      <w:r>
        <w:rPr>
          <w:noProof/>
        </w:rPr>
        <mc:AlternateContent>
          <mc:Choice Requires="wpg">
            <w:drawing>
              <wp:anchor distT="0" distB="0" distL="114300" distR="114300" simplePos="0" relativeHeight="15733248" behindDoc="0" locked="0" layoutInCell="1" allowOverlap="1">
                <wp:simplePos x="0" y="0"/>
                <wp:positionH relativeFrom="page">
                  <wp:posOffset>6985</wp:posOffset>
                </wp:positionH>
                <wp:positionV relativeFrom="page">
                  <wp:posOffset>7569835</wp:posOffset>
                </wp:positionV>
                <wp:extent cx="5609590" cy="24765"/>
                <wp:effectExtent l="0" t="0" r="0" b="0"/>
                <wp:wrapNone/>
                <wp:docPr id="54" name="docshapegroup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9590" cy="24765"/>
                          <a:chOff x="11" y="11921"/>
                          <a:chExt cx="8834" cy="39"/>
                        </a:xfrm>
                      </wpg:grpSpPr>
                      <pic:pic xmlns:pic="http://schemas.openxmlformats.org/drawingml/2006/picture">
                        <pic:nvPicPr>
                          <pic:cNvPr id="56" name="docshape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0" y="11921"/>
                            <a:ext cx="8834" cy="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docshape39"/>
                        <wps:cNvSpPr>
                          <a:spLocks noChangeArrowheads="1"/>
                        </wps:cNvSpPr>
                        <wps:spPr bwMode="auto">
                          <a:xfrm>
                            <a:off x="10" y="11921"/>
                            <a:ext cx="8813" cy="29"/>
                          </a:xfrm>
                          <a:prstGeom prst="rect">
                            <a:avLst/>
                          </a:prstGeom>
                          <a:solidFill>
                            <a:srgbClr val="544F5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29444" id="docshapegroup37" o:spid="_x0000_s1026" style="position:absolute;margin-left:.55pt;margin-top:596.05pt;width:441.7pt;height:1.95pt;z-index:15733248;mso-position-horizontal-relative:page;mso-position-vertical-relative:page" coordorigin="11,11921" coordsize="883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">
                <v:shape id="docshape38" o:spid="_x0000_s1027" type="#_x0000_t75" style="position:absolute;left:10;top:11921;width:8834;height: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fOMLDAAAA2wAAAA8AAABkcnMvZG93bnJldi54bWxEj0GLwjAUhO/C/ofwFvam6booSzWKLAhe&#10;VKwL0tujebbV5qUkUeu/N4LgcZiZb5jpvDONuJLztWUF34MEBHFhdc2lgv/9sv8LwgdkjY1lUnAn&#10;D/PZR2+KqbY33tE1C6WIEPYpKqhCaFMpfVGRQT+wLXH0jtYZDFG6UmqHtwg3jRwmyVgarDkuVNjS&#10;X0XFObsYBXQp88PmLk+n/ODybJNs1z/tVqmvz24xARGoC+/wq73SCkZjeH6JP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Z84wsMAAADbAAAADwAAAAAAAAAAAAAAAACf&#10;AgAAZHJzL2Rvd25yZXYueG1sUEsFBgAAAAAEAAQA9wAAAI8DAAAAAA==&#10;">
                  <v:imagedata r:id="rId38" o:title=""/>
                </v:shape>
                <v:rect id="docshape39" o:spid="_x0000_s1028" style="position:absolute;left:10;top:11921;width:8813;height: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FZvsIA&#10;AADbAAAADwAAAGRycy9kb3ducmV2LnhtbERPyWrDMBC9B/oPYgq9JXILNokbOZSEQgu9ZGnpcWqN&#10;l8YaGUte8vfRIZDj4+3rzWQaMVDnassKnhcRCOLc6ppLBafj+3wJwnlkjY1lUnAhB5vsYbbGVNuR&#10;9zQcfClCCLsUFVTet6mULq/IoFvYljhwhe0M+gC7UuoOxxBuGvkSRYk0WHNoqLClbUX5+dAbBV+r&#10;4+euT4pzEv99X07Nv/7B35VST4/T2ysIT5O/i2/uD60gDmPDl/AD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Vm+wgAAANsAAAAPAAAAAAAAAAAAAAAAAJgCAABkcnMvZG93&#10;bnJldi54bWxQSwUGAAAAAAQABAD1AAAAhwMAAAAA&#10;" fillcolor="#544f56" stroked="f"/>
                <w10:wrap anchorx="page" anchory="page"/>
              </v:group>
            </w:pict>
          </mc:Fallback>
        </mc:AlternateContent>
      </w:r>
      <w:r>
        <w:rPr>
          <w:noProof/>
        </w:rPr>
        <mc:AlternateContent>
          <mc:Choice Requires="wpg">
            <w:drawing>
              <wp:anchor distT="0" distB="0" distL="114300" distR="114300" simplePos="0" relativeHeight="15733760" behindDoc="0" locked="0" layoutInCell="1" allowOverlap="1">
                <wp:simplePos x="0" y="0"/>
                <wp:positionH relativeFrom="page">
                  <wp:posOffset>6985</wp:posOffset>
                </wp:positionH>
                <wp:positionV relativeFrom="page">
                  <wp:posOffset>7642860</wp:posOffset>
                </wp:positionV>
                <wp:extent cx="5603240" cy="231775"/>
                <wp:effectExtent l="0" t="0" r="0" b="0"/>
                <wp:wrapNone/>
                <wp:docPr id="48"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3240" cy="231775"/>
                          <a:chOff x="11" y="12036"/>
                          <a:chExt cx="8824" cy="365"/>
                        </a:xfrm>
                      </wpg:grpSpPr>
                      <pic:pic xmlns:pic="http://schemas.openxmlformats.org/drawingml/2006/picture">
                        <pic:nvPicPr>
                          <pic:cNvPr id="50" name="docshape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83" y="12045"/>
                            <a:ext cx="431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docshape42"/>
                        <wps:cNvSpPr>
                          <a:spLocks noChangeArrowheads="1"/>
                        </wps:cNvSpPr>
                        <wps:spPr bwMode="auto">
                          <a:xfrm>
                            <a:off x="10" y="12036"/>
                            <a:ext cx="8813" cy="336"/>
                          </a:xfrm>
                          <a:prstGeom prst="rect">
                            <a:avLst/>
                          </a:prstGeom>
                          <a:solidFill>
                            <a:srgbClr val="544D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887A2" id="docshapegroup40" o:spid="_x0000_s1026" style="position:absolute;margin-left:.55pt;margin-top:601.8pt;width:441.2pt;height:18.25pt;z-index:15733760;mso-position-horizontal-relative:page;mso-position-vertical-relative:page" coordorigin="11,12036" coordsize="8824,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">
                <v:shape id="docshape41" o:spid="_x0000_s1027" type="#_x0000_t75" style="position:absolute;left:1183;top:12045;width:4316;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Lv1fAAAAA2wAAAA8AAABkcnMvZG93bnJldi54bWxET7tqwzAU3Qv5B3EL2Wq5CS3BiRKamkCg&#10;Ux0PGS/Sje3UujKW6sffR0Oh4+G8d4fJtmKg3jeOFbwmKQhi7UzDlYLycnrZgPAB2WDrmBTM5OGw&#10;XzztMDNu5G8ailCJGMI+QwV1CF0mpdc1WfSJ64gjd3O9xRBhX0nT4xjDbStXafouLTYcG2rs6LMm&#10;/VP8WgXXyx2Phf6S+bkaaLarvFzrXKnl8/SxBRFoCv/iP/fZKHiL6+OX+APk/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Uu/V8AAAADbAAAADwAAAAAAAAAAAAAAAACfAgAA&#10;ZHJzL2Rvd25yZXYueG1sUEsFBgAAAAAEAAQA9wAAAIwDAAAAAA==&#10;">
                  <v:imagedata r:id="rId40" o:title=""/>
                </v:shape>
                <v:rect id="docshape42" o:spid="_x0000_s1028" style="position:absolute;left:10;top:12036;width:8813;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KCsQA&#10;AADbAAAADwAAAGRycy9kb3ducmV2LnhtbESP3YrCMBSE7xd8h3AEbxZNLa5INUoRCiIo688DHJpj&#10;W21OShNtffvNwsJeDjPzDbPa9KYWL2pdZVnBdBKBIM6trrhQcL1k4wUI55E11pZJwZscbNaDjxUm&#10;2nZ8otfZFyJA2CWooPS+SaR0eUkG3cQ2xMG72dagD7ItpG6xC3BTyziK5tJgxWGhxIa2JeWP89Mo&#10;mN2/48txesjS9BAfs8+02M+iTqnRsE+XIDz1/j/8195pBV8x/H4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GigrEAAAA2wAAAA8AAAAAAAAAAAAAAAAAmAIAAGRycy9k&#10;b3ducmV2LnhtbFBLBQYAAAAABAAEAPUAAACJAwAAAAA=&#10;" fillcolor="#544d57" stroked="f"/>
                <w10:wrap anchorx="page" anchory="page"/>
              </v:group>
            </w:pict>
          </mc:Fallback>
        </mc:AlternateContent>
      </w:r>
      <w:r>
        <w:rPr>
          <w:noProof/>
        </w:rPr>
        <mc:AlternateContent>
          <mc:Choice Requires="wpg">
            <w:drawing>
              <wp:anchor distT="0" distB="0" distL="114300" distR="114300" simplePos="0" relativeHeight="15734272" behindDoc="0" locked="0" layoutInCell="1" allowOverlap="1">
                <wp:simplePos x="0" y="0"/>
                <wp:positionH relativeFrom="page">
                  <wp:posOffset>6985</wp:posOffset>
                </wp:positionH>
                <wp:positionV relativeFrom="page">
                  <wp:posOffset>7944485</wp:posOffset>
                </wp:positionV>
                <wp:extent cx="5603240" cy="284480"/>
                <wp:effectExtent l="0" t="0" r="0" b="0"/>
                <wp:wrapNone/>
                <wp:docPr id="42"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3240" cy="284480"/>
                          <a:chOff x="11" y="12511"/>
                          <a:chExt cx="8824" cy="448"/>
                        </a:xfrm>
                      </wpg:grpSpPr>
                      <wps:wsp>
                        <wps:cNvPr id="44" name="docshape44"/>
                        <wps:cNvSpPr>
                          <a:spLocks noChangeArrowheads="1"/>
                        </wps:cNvSpPr>
                        <wps:spPr bwMode="auto">
                          <a:xfrm>
                            <a:off x="10" y="12545"/>
                            <a:ext cx="8813" cy="413"/>
                          </a:xfrm>
                          <a:prstGeom prst="rect">
                            <a:avLst/>
                          </a:prstGeom>
                          <a:solidFill>
                            <a:srgbClr val="3633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docshape45"/>
                        <wps:cNvSpPr txBox="1">
                          <a:spLocks noChangeArrowheads="1"/>
                        </wps:cNvSpPr>
                        <wps:spPr bwMode="auto">
                          <a:xfrm>
                            <a:off x="10" y="12510"/>
                            <a:ext cx="8824"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961" w:rsidRDefault="00183599">
                              <w:pPr>
                                <w:ind w:left="1161"/>
                                <w:rPr>
                                  <w:rFonts w:ascii="Cambria"/>
                                  <w:sz w:val="37"/>
                                </w:rPr>
                              </w:pPr>
                              <w:bookmarkStart w:id="1" w:name="Cover_"/>
                              <w:bookmarkEnd w:id="1"/>
                              <w:r>
                                <w:rPr>
                                  <w:rFonts w:ascii="Cambria"/>
                                  <w:color w:val="FFFFFF"/>
                                  <w:w w:val="105"/>
                                  <w:sz w:val="37"/>
                                </w:rPr>
                                <w:t>METER</w:t>
                              </w:r>
                              <w:r>
                                <w:rPr>
                                  <w:rFonts w:ascii="Cambria"/>
                                  <w:color w:val="FFFFFF"/>
                                  <w:spacing w:val="-8"/>
                                  <w:w w:val="105"/>
                                  <w:sz w:val="37"/>
                                </w:rPr>
                                <w:t xml:space="preserve"> </w:t>
                              </w:r>
                              <w:r>
                                <w:rPr>
                                  <w:rFonts w:ascii="Cambria"/>
                                  <w:color w:val="FFFFFF"/>
                                  <w:w w:val="105"/>
                                  <w:sz w:val="37"/>
                                </w:rPr>
                                <w:t>D.</w:t>
                              </w:r>
                              <w:r>
                                <w:rPr>
                                  <w:rFonts w:ascii="Cambria"/>
                                  <w:color w:val="FFFFFF"/>
                                  <w:spacing w:val="55"/>
                                  <w:w w:val="105"/>
                                  <w:sz w:val="37"/>
                                </w:rPr>
                                <w:t xml:space="preserve"> </w:t>
                              </w:r>
                              <w:r>
                                <w:rPr>
                                  <w:rFonts w:ascii="Cambria"/>
                                  <w:color w:val="F4F4F4"/>
                                  <w:spacing w:val="-2"/>
                                  <w:w w:val="105"/>
                                  <w:sz w:val="37"/>
                                </w:rPr>
                                <w:t>$</w:t>
                              </w:r>
                              <w:r>
                                <w:rPr>
                                  <w:rFonts w:ascii="Cambria"/>
                                  <w:color w:val="FFFFFF"/>
                                  <w:spacing w:val="-2"/>
                                  <w:w w:val="105"/>
                                  <w:sz w:val="37"/>
                                </w:rPr>
                                <w:t>HARROC</w:t>
                              </w:r>
                              <w:r>
                                <w:rPr>
                                  <w:rFonts w:ascii="Cambria"/>
                                  <w:color w:val="F4F4F4"/>
                                  <w:spacing w:val="-2"/>
                                  <w:w w:val="105"/>
                                  <w:sz w:val="37"/>
                                </w:rPr>
                                <w:t>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docshapegroup43" o:spid="_x0000_s1026" style="position:absolute;left:0;text-align:left;margin-left:.55pt;margin-top:625.55pt;width:441.2pt;height:22.4pt;z-index:15734272;mso-position-horizontal-relative:page;mso-position-vertical-relative:page" coordorigin="11,12511" coordsize="8824,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">
                <v:rect id="docshape44" o:spid="_x0000_s1027" style="position:absolute;left:10;top:12545;width:8813;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xx8QA&#10;AADbAAAADwAAAGRycy9kb3ducmV2LnhtbESPzWrCQBSF9wXfYbhCd3ViCFJTRymK0E0XRgvt7pK5&#10;JrEzd0JmGqNP7whCl4fz83EWq8Ea0VPnG8cKppMEBHHpdMOVgsN++/IKwgdkjcYxKbiQh9Vy9LTA&#10;XLsz76gvQiXiCPscFdQhtLmUvqzJop+4ljh6R9dZDFF2ldQdnuO4NTJNkpm02HAk1NjSuqbyt/iz&#10;kftl5uuf6ybtTZKlxWn7WX0Pc6Wex8P7G4hAQ/gPP9ofWkGWwf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0ccfEAAAA2wAAAA8AAAAAAAAAAAAAAAAAmAIAAGRycy9k&#10;b3ducmV2LnhtbFBLBQYAAAAABAAEAPUAAACJAwAAAAA=&#10;" fillcolor="#36333a" stroked="f"/>
                <v:shapetype id="_x0000_t202" coordsize="21600,21600" o:spt="202" path="m,l,21600r21600,l21600,xe">
                  <v:stroke joinstyle="miter"/>
                  <v:path gradientshapeok="t" o:connecttype="rect"/>
                </v:shapetype>
                <v:shape id="docshape45" o:spid="_x0000_s1028" type="#_x0000_t202" style="position:absolute;left:10;top:12510;width:8824;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9E0961" w:rsidRDefault="00183599">
                        <w:pPr>
                          <w:ind w:left="1161"/>
                          <w:rPr>
                            <w:rFonts w:ascii="Cambria"/>
                            <w:sz w:val="37"/>
                          </w:rPr>
                        </w:pPr>
                        <w:bookmarkStart w:id="2" w:name="Cover_"/>
                        <w:bookmarkEnd w:id="2"/>
                        <w:r>
                          <w:rPr>
                            <w:rFonts w:ascii="Cambria"/>
                            <w:color w:val="FFFFFF"/>
                            <w:w w:val="105"/>
                            <w:sz w:val="37"/>
                          </w:rPr>
                          <w:t>METER</w:t>
                        </w:r>
                        <w:r>
                          <w:rPr>
                            <w:rFonts w:ascii="Cambria"/>
                            <w:color w:val="FFFFFF"/>
                            <w:spacing w:val="-8"/>
                            <w:w w:val="105"/>
                            <w:sz w:val="37"/>
                          </w:rPr>
                          <w:t xml:space="preserve"> </w:t>
                        </w:r>
                        <w:r>
                          <w:rPr>
                            <w:rFonts w:ascii="Cambria"/>
                            <w:color w:val="FFFFFF"/>
                            <w:w w:val="105"/>
                            <w:sz w:val="37"/>
                          </w:rPr>
                          <w:t>D.</w:t>
                        </w:r>
                        <w:r>
                          <w:rPr>
                            <w:rFonts w:ascii="Cambria"/>
                            <w:color w:val="FFFFFF"/>
                            <w:spacing w:val="55"/>
                            <w:w w:val="105"/>
                            <w:sz w:val="37"/>
                          </w:rPr>
                          <w:t xml:space="preserve"> </w:t>
                        </w:r>
                        <w:r>
                          <w:rPr>
                            <w:rFonts w:ascii="Cambria"/>
                            <w:color w:val="F4F4F4"/>
                            <w:spacing w:val="-2"/>
                            <w:w w:val="105"/>
                            <w:sz w:val="37"/>
                          </w:rPr>
                          <w:t>$</w:t>
                        </w:r>
                        <w:r>
                          <w:rPr>
                            <w:rFonts w:ascii="Cambria"/>
                            <w:color w:val="FFFFFF"/>
                            <w:spacing w:val="-2"/>
                            <w:w w:val="105"/>
                            <w:sz w:val="37"/>
                          </w:rPr>
                          <w:t>HARROC</w:t>
                        </w:r>
                        <w:r>
                          <w:rPr>
                            <w:rFonts w:ascii="Cambria"/>
                            <w:color w:val="F4F4F4"/>
                            <w:spacing w:val="-2"/>
                            <w:w w:val="105"/>
                            <w:sz w:val="37"/>
                          </w:rPr>
                          <w:t>K</w:t>
                        </w:r>
                      </w:p>
                    </w:txbxContent>
                  </v:textbox>
                </v:shape>
                <w10:wrap anchorx="page" anchory="page"/>
              </v:group>
            </w:pict>
          </mc:Fallback>
        </mc:AlternateContent>
      </w:r>
      <w:r>
        <w:rPr>
          <w:noProof/>
        </w:rPr>
        <mc:AlternateContent>
          <mc:Choice Requires="wpg">
            <w:drawing>
              <wp:anchor distT="0" distB="0" distL="114300" distR="114300" simplePos="0" relativeHeight="15734784" behindDoc="0" locked="0" layoutInCell="1" allowOverlap="1">
                <wp:simplePos x="0" y="0"/>
                <wp:positionH relativeFrom="page">
                  <wp:posOffset>6985</wp:posOffset>
                </wp:positionH>
                <wp:positionV relativeFrom="page">
                  <wp:posOffset>8283575</wp:posOffset>
                </wp:positionV>
                <wp:extent cx="5609590" cy="134620"/>
                <wp:effectExtent l="0" t="0" r="0" b="0"/>
                <wp:wrapNone/>
                <wp:docPr id="36"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9590" cy="134620"/>
                          <a:chOff x="11" y="13045"/>
                          <a:chExt cx="8834" cy="212"/>
                        </a:xfrm>
                      </wpg:grpSpPr>
                      <pic:pic xmlns:pic="http://schemas.openxmlformats.org/drawingml/2006/picture">
                        <pic:nvPicPr>
                          <pic:cNvPr id="38" name="docshape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0" y="13044"/>
                            <a:ext cx="8834"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docshape48"/>
                        <wps:cNvSpPr>
                          <a:spLocks noChangeArrowheads="1"/>
                        </wps:cNvSpPr>
                        <wps:spPr bwMode="auto">
                          <a:xfrm>
                            <a:off x="10" y="13044"/>
                            <a:ext cx="8813" cy="202"/>
                          </a:xfrm>
                          <a:prstGeom prst="rect">
                            <a:avLst/>
                          </a:prstGeom>
                          <a:solidFill>
                            <a:srgbClr val="28262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EE1AE1" id="docshapegroup46" o:spid="_x0000_s1026" style="position:absolute;margin-left:.55pt;margin-top:652.25pt;width:441.7pt;height:10.6pt;z-index:15734784;mso-position-horizontal-relative:page;mso-position-vertical-relative:page" coordorigin="11,13045" coordsize="8834,2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">
                <v:shape id="docshape47" o:spid="_x0000_s1027" type="#_x0000_t75" style="position:absolute;left:10;top:13044;width:8834;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L7drCAAAA2wAAAA8AAABkcnMvZG93bnJldi54bWxET89rwjAUvgv7H8IbeBFNnWNoNcoYDL0I&#10;WhU8PptnG9a8dE3U6l9vDoMdP77fs0VrK3GlxhvHCoaDBARx7rThQsF+990fg/ABWWPlmBTcycNi&#10;/tKZYardjbd0zUIhYgj7FBWUIdSplD4vyaIfuJo4cmfXWAwRNoXUDd5iuK3kW5J8SIuGY0OJNX2V&#10;lP9kF6sgW+8fJzqNzeY8XOrDJLz3zO9Rqe5r+zkFEagN/+I/90orGMWx8Uv8A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C+3awgAAANsAAAAPAAAAAAAAAAAAAAAAAJ8C&#10;AABkcnMvZG93bnJldi54bWxQSwUGAAAAAAQABAD3AAAAjgMAAAAA&#10;">
                  <v:imagedata r:id="rId42" o:title=""/>
                </v:shape>
                <v:rect id="docshape48" o:spid="_x0000_s1028" style="position:absolute;left:10;top:13044;width:881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1qsAA&#10;AADbAAAADwAAAGRycy9kb3ducmV2LnhtbERPy4rCMBTdC/5DuII7TRUZpDaVIgqjo4iPD7g217bY&#10;3JQmYzt/P1kMzPJw3sm6N7V4U+sqywpm0wgEcW51xYWC+203WYJwHlljbZkU/JCDdTocJBhr2/GF&#10;3ldfiBDCLkYFpfdNLKXLSzLoprYhDtzTtgZ9gG0hdYtdCDe1nEfRhzRYcWgosaFNSfnr+m0UdKf6&#10;65xl+lFs6XLP97v58XgwSo1HfbYC4an3/+I/96dWsAjrw5fwA2T6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C1qsAAAADbAAAADwAAAAAAAAAAAAAAAACYAgAAZHJzL2Rvd25y&#10;ZXYueG1sUEsFBgAAAAAEAAQA9QAAAIUDAAAAAA==&#10;" fillcolor="#28262d" stroked="f"/>
                <w10:wrap anchorx="page" anchory="page"/>
              </v:group>
            </w:pict>
          </mc:Fallback>
        </mc:AlternateContent>
      </w:r>
      <w:r w:rsidR="00183599">
        <w:rPr>
          <w:noProof/>
          <w:sz w:val="20"/>
        </w:rPr>
        <w:drawing>
          <wp:inline distT="0" distB="0" distL="0" distR="0">
            <wp:extent cx="1390848" cy="2700528"/>
            <wp:effectExtent l="0" t="0" r="0" b="0"/>
            <wp:docPr id="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9.jpeg"/>
                    <pic:cNvPicPr/>
                  </pic:nvPicPr>
                  <pic:blipFill>
                    <a:blip r:embed="rId43" cstate="print"/>
                    <a:stretch>
                      <a:fillRect/>
                    </a:stretch>
                  </pic:blipFill>
                  <pic:spPr>
                    <a:xfrm>
                      <a:off x="0" y="0"/>
                      <a:ext cx="1390848" cy="2700528"/>
                    </a:xfrm>
                    <a:prstGeom prst="rect">
                      <a:avLst/>
                    </a:prstGeom>
                  </pic:spPr>
                </pic:pic>
              </a:graphicData>
            </a:graphic>
          </wp:inline>
        </w:drawing>
      </w:r>
      <w:r w:rsidR="00183599">
        <w:rPr>
          <w:sz w:val="20"/>
        </w:rPr>
        <w:tab/>
      </w:r>
      <w:r w:rsidR="00183599">
        <w:rPr>
          <w:noProof/>
          <w:sz w:val="20"/>
        </w:rPr>
        <w:drawing>
          <wp:inline distT="0" distB="0" distL="0" distR="0">
            <wp:extent cx="3306313" cy="2474976"/>
            <wp:effectExtent l="0" t="0" r="0" b="0"/>
            <wp:docPr id="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jpeg"/>
                    <pic:cNvPicPr/>
                  </pic:nvPicPr>
                  <pic:blipFill>
                    <a:blip r:embed="rId44" cstate="print"/>
                    <a:stretch>
                      <a:fillRect/>
                    </a:stretch>
                  </pic:blipFill>
                  <pic:spPr>
                    <a:xfrm>
                      <a:off x="0" y="0"/>
                      <a:ext cx="3306313" cy="2474976"/>
                    </a:xfrm>
                    <a:prstGeom prst="rect">
                      <a:avLst/>
                    </a:prstGeom>
                  </pic:spPr>
                </pic:pic>
              </a:graphicData>
            </a:graphic>
          </wp:inline>
        </w:drawing>
      </w:r>
    </w:p>
    <w:p w:rsidR="009E0961" w:rsidRDefault="009E0961">
      <w:pPr>
        <w:rPr>
          <w:sz w:val="20"/>
        </w:rPr>
        <w:sectPr w:rsidR="009E0961">
          <w:type w:val="continuous"/>
          <w:pgSz w:w="8850" w:h="13270"/>
          <w:pgMar w:top="320" w:right="680" w:bottom="0" w:left="0" w:header="720" w:footer="720" w:gutter="0"/>
          <w:cols w:space="720"/>
        </w:sectPr>
      </w:pPr>
    </w:p>
    <w:p w:rsidR="009E0961" w:rsidRDefault="009E0961">
      <w:pPr>
        <w:pStyle w:val="BodyText"/>
        <w:spacing w:before="4"/>
        <w:rPr>
          <w:sz w:val="17"/>
        </w:rPr>
      </w:pPr>
    </w:p>
    <w:p w:rsidR="009E0961" w:rsidRDefault="009E0961">
      <w:pPr>
        <w:rPr>
          <w:sz w:val="17"/>
        </w:rPr>
        <w:sectPr w:rsidR="009E0961">
          <w:pgSz w:w="8850" w:h="13270"/>
          <w:pgMar w:top="1240" w:right="679" w:bottom="280" w:left="0" w:header="720" w:footer="720" w:gutter="0"/>
          <w:cols w:space="720"/>
        </w:sectPr>
      </w:pPr>
    </w:p>
    <w:p w:rsidR="009E0961" w:rsidRDefault="009E0961">
      <w:pPr>
        <w:pStyle w:val="BodyText"/>
        <w:spacing w:before="2"/>
        <w:rPr>
          <w:sz w:val="17"/>
        </w:rPr>
      </w:pPr>
    </w:p>
    <w:p w:rsidR="009E0961" w:rsidRDefault="00183599">
      <w:pPr>
        <w:spacing w:before="103" w:line="326" w:lineRule="auto"/>
        <w:ind w:left="3451" w:right="1349" w:hanging="631"/>
        <w:rPr>
          <w:rFonts w:ascii="Cambria"/>
          <w:sz w:val="30"/>
        </w:rPr>
      </w:pPr>
      <w:r>
        <w:rPr>
          <w:rFonts w:ascii="Cambria"/>
          <w:smallCaps/>
          <w:color w:val="231F20"/>
          <w:spacing w:val="17"/>
          <w:w w:val="115"/>
          <w:sz w:val="30"/>
        </w:rPr>
        <w:t>d</w:t>
      </w:r>
      <w:r>
        <w:rPr>
          <w:rFonts w:ascii="Cambria"/>
          <w:color w:val="231F20"/>
          <w:spacing w:val="17"/>
          <w:w w:val="115"/>
          <w:sz w:val="30"/>
        </w:rPr>
        <w:t>es</w:t>
      </w:r>
      <w:r>
        <w:rPr>
          <w:rFonts w:ascii="Cambria"/>
          <w:smallCaps/>
          <w:color w:val="231F20"/>
          <w:spacing w:val="17"/>
          <w:w w:val="115"/>
          <w:sz w:val="30"/>
        </w:rPr>
        <w:t>c</w:t>
      </w:r>
      <w:r>
        <w:rPr>
          <w:rFonts w:ascii="Cambria"/>
          <w:color w:val="231F20"/>
          <w:spacing w:val="17"/>
          <w:w w:val="115"/>
          <w:sz w:val="30"/>
        </w:rPr>
        <w:t>e</w:t>
      </w:r>
      <w:r>
        <w:rPr>
          <w:rFonts w:ascii="Cambria"/>
          <w:smallCaps/>
          <w:color w:val="231F20"/>
          <w:spacing w:val="17"/>
          <w:w w:val="115"/>
          <w:sz w:val="30"/>
        </w:rPr>
        <w:t>nding</w:t>
      </w:r>
      <w:r>
        <w:rPr>
          <w:rFonts w:ascii="Cambria"/>
          <w:color w:val="231F20"/>
          <w:spacing w:val="-9"/>
          <w:w w:val="115"/>
          <w:sz w:val="30"/>
        </w:rPr>
        <w:t xml:space="preserve"> </w:t>
      </w:r>
      <w:r>
        <w:rPr>
          <w:rFonts w:ascii="Cambria"/>
          <w:smallCaps/>
          <w:color w:val="231F20"/>
          <w:spacing w:val="19"/>
          <w:w w:val="115"/>
          <w:sz w:val="30"/>
        </w:rPr>
        <w:t>d</w:t>
      </w:r>
      <w:r>
        <w:rPr>
          <w:rFonts w:ascii="Cambria"/>
          <w:color w:val="231F20"/>
          <w:spacing w:val="19"/>
          <w:w w:val="115"/>
          <w:sz w:val="30"/>
        </w:rPr>
        <w:t>r</w:t>
      </w:r>
      <w:r>
        <w:rPr>
          <w:rFonts w:ascii="Cambria"/>
          <w:smallCaps/>
          <w:color w:val="231F20"/>
          <w:spacing w:val="19"/>
          <w:w w:val="115"/>
          <w:sz w:val="30"/>
        </w:rPr>
        <w:t>agon</w:t>
      </w:r>
      <w:r>
        <w:rPr>
          <w:rFonts w:ascii="Cambria"/>
          <w:color w:val="231F20"/>
          <w:spacing w:val="19"/>
          <w:w w:val="115"/>
          <w:sz w:val="30"/>
        </w:rPr>
        <w:t xml:space="preserve">, </w:t>
      </w:r>
      <w:r>
        <w:rPr>
          <w:rFonts w:ascii="Cambria"/>
          <w:color w:val="231F20"/>
          <w:spacing w:val="16"/>
          <w:w w:val="115"/>
          <w:sz w:val="30"/>
        </w:rPr>
        <w:t>r</w:t>
      </w:r>
      <w:r>
        <w:rPr>
          <w:rFonts w:ascii="Cambria"/>
          <w:smallCaps/>
          <w:color w:val="231F20"/>
          <w:spacing w:val="16"/>
          <w:w w:val="115"/>
          <w:sz w:val="30"/>
        </w:rPr>
        <w:t>ising</w:t>
      </w:r>
      <w:r>
        <w:rPr>
          <w:rFonts w:ascii="Cambria"/>
          <w:color w:val="231F20"/>
          <w:spacing w:val="16"/>
          <w:w w:val="115"/>
          <w:sz w:val="30"/>
        </w:rPr>
        <w:t xml:space="preserve"> </w:t>
      </w:r>
      <w:r>
        <w:rPr>
          <w:rFonts w:ascii="Cambria"/>
          <w:smallCaps/>
          <w:color w:val="231F20"/>
          <w:spacing w:val="19"/>
          <w:w w:val="115"/>
          <w:sz w:val="30"/>
        </w:rPr>
        <w:t>tig</w:t>
      </w:r>
      <w:r>
        <w:rPr>
          <w:rFonts w:ascii="Cambria"/>
          <w:color w:val="231F20"/>
          <w:spacing w:val="19"/>
          <w:w w:val="115"/>
          <w:sz w:val="30"/>
        </w:rPr>
        <w:t>er</w:t>
      </w: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183599">
      <w:pPr>
        <w:pStyle w:val="BodyText"/>
        <w:spacing w:before="8"/>
        <w:rPr>
          <w:rFonts w:ascii="Cambria"/>
          <w:sz w:val="11"/>
        </w:rPr>
      </w:pPr>
      <w:r>
        <w:rPr>
          <w:noProof/>
        </w:rPr>
        <w:drawing>
          <wp:anchor distT="0" distB="0" distL="0" distR="0" simplePos="0" relativeHeight="13" behindDoc="0" locked="0" layoutInCell="1" allowOverlap="1">
            <wp:simplePos x="0" y="0"/>
            <wp:positionH relativeFrom="page">
              <wp:posOffset>2625153</wp:posOffset>
            </wp:positionH>
            <wp:positionV relativeFrom="paragraph">
              <wp:posOffset>102209</wp:posOffset>
            </wp:positionV>
            <wp:extent cx="331418" cy="510063"/>
            <wp:effectExtent l="0" t="0" r="0" b="0"/>
            <wp:wrapTopAndBottom/>
            <wp:docPr id="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png"/>
                    <pic:cNvPicPr/>
                  </pic:nvPicPr>
                  <pic:blipFill>
                    <a:blip r:embed="rId45" cstate="print"/>
                    <a:stretch>
                      <a:fillRect/>
                    </a:stretch>
                  </pic:blipFill>
                  <pic:spPr>
                    <a:xfrm>
                      <a:off x="0" y="0"/>
                      <a:ext cx="331418" cy="510063"/>
                    </a:xfrm>
                    <a:prstGeom prst="rect">
                      <a:avLst/>
                    </a:prstGeom>
                  </pic:spPr>
                </pic:pic>
              </a:graphicData>
            </a:graphic>
          </wp:anchor>
        </w:drawing>
      </w:r>
    </w:p>
    <w:p w:rsidR="009E0961" w:rsidRDefault="009E0961">
      <w:pPr>
        <w:rPr>
          <w:rFonts w:ascii="Cambria"/>
          <w:sz w:val="11"/>
        </w:rPr>
        <w:sectPr w:rsidR="009E0961">
          <w:pgSz w:w="8850" w:h="13270"/>
          <w:pgMar w:top="1240" w:right="679" w:bottom="280" w:left="0" w:header="720" w:footer="720" w:gutter="0"/>
          <w:cols w:space="720"/>
        </w:sectPr>
      </w:pPr>
    </w:p>
    <w:p w:rsidR="009E0961" w:rsidRDefault="009E0961">
      <w:pPr>
        <w:pStyle w:val="BodyText"/>
        <w:rPr>
          <w:rFonts w:ascii="Cambria"/>
          <w:sz w:val="17"/>
        </w:rPr>
      </w:pPr>
    </w:p>
    <w:p w:rsidR="009E0961" w:rsidRDefault="009E0961">
      <w:pPr>
        <w:rPr>
          <w:rFonts w:ascii="Cambria"/>
          <w:sz w:val="17"/>
        </w:rPr>
        <w:sectPr w:rsidR="009E0961">
          <w:pgSz w:w="8850" w:h="13270"/>
          <w:pgMar w:top="1240" w:right="679" w:bottom="280" w:left="0" w:header="720" w:footer="720" w:gutter="0"/>
          <w:cols w:space="720"/>
        </w:sectPr>
      </w:pPr>
    </w:p>
    <w:p w:rsidR="009E0961" w:rsidRDefault="00183599">
      <w:pPr>
        <w:spacing w:before="281" w:line="206" w:lineRule="auto"/>
        <w:ind w:left="1828" w:right="1205"/>
        <w:jc w:val="center"/>
        <w:rPr>
          <w:rFonts w:ascii="Cambria"/>
          <w:sz w:val="90"/>
        </w:rPr>
      </w:pPr>
      <w:bookmarkStart w:id="3" w:name="Descending_Dragon,_Rising_Tiger:_A_Histo"/>
      <w:bookmarkEnd w:id="3"/>
      <w:r>
        <w:rPr>
          <w:rFonts w:ascii="Cambria"/>
          <w:color w:val="231F20"/>
          <w:spacing w:val="11"/>
          <w:w w:val="95"/>
          <w:sz w:val="90"/>
        </w:rPr>
        <w:lastRenderedPageBreak/>
        <w:t>D</w:t>
      </w:r>
      <w:r>
        <w:rPr>
          <w:rFonts w:ascii="Cambria"/>
          <w:smallCaps/>
          <w:color w:val="231F20"/>
          <w:spacing w:val="11"/>
          <w:w w:val="95"/>
          <w:sz w:val="90"/>
        </w:rPr>
        <w:t>escending</w:t>
      </w:r>
      <w:r>
        <w:rPr>
          <w:rFonts w:ascii="Cambria"/>
          <w:color w:val="231F20"/>
          <w:spacing w:val="11"/>
          <w:w w:val="95"/>
          <w:sz w:val="90"/>
        </w:rPr>
        <w:t xml:space="preserve"> </w:t>
      </w:r>
      <w:r>
        <w:rPr>
          <w:rFonts w:ascii="Cambria"/>
          <w:color w:val="231F20"/>
          <w:sz w:val="90"/>
        </w:rPr>
        <w:t>D</w:t>
      </w:r>
      <w:r>
        <w:rPr>
          <w:rFonts w:ascii="Cambria"/>
          <w:smallCaps/>
          <w:color w:val="231F20"/>
          <w:sz w:val="90"/>
        </w:rPr>
        <w:t>r</w:t>
      </w:r>
      <w:r>
        <w:rPr>
          <w:rFonts w:ascii="Cambria"/>
          <w:color w:val="231F20"/>
          <w:spacing w:val="-76"/>
          <w:sz w:val="90"/>
        </w:rPr>
        <w:t xml:space="preserve"> </w:t>
      </w:r>
      <w:r>
        <w:rPr>
          <w:rFonts w:ascii="Cambria"/>
          <w:smallCaps/>
          <w:color w:val="231F20"/>
          <w:spacing w:val="11"/>
          <w:sz w:val="90"/>
        </w:rPr>
        <w:t>agon</w:t>
      </w:r>
      <w:r>
        <w:rPr>
          <w:rFonts w:ascii="Cambria"/>
          <w:color w:val="231F20"/>
          <w:spacing w:val="11"/>
          <w:sz w:val="90"/>
        </w:rPr>
        <w:t>,</w:t>
      </w:r>
    </w:p>
    <w:p w:rsidR="009E0961" w:rsidRDefault="00183599">
      <w:pPr>
        <w:spacing w:line="952" w:lineRule="exact"/>
        <w:ind w:left="1800" w:right="1205"/>
        <w:jc w:val="center"/>
        <w:rPr>
          <w:rFonts w:ascii="Cambria"/>
          <w:sz w:val="90"/>
        </w:rPr>
      </w:pPr>
      <w:r>
        <w:rPr>
          <w:rFonts w:ascii="Cambria"/>
          <w:color w:val="231F20"/>
          <w:w w:val="95"/>
          <w:sz w:val="90"/>
        </w:rPr>
        <w:t>R</w:t>
      </w:r>
      <w:r>
        <w:rPr>
          <w:rFonts w:ascii="Cambria"/>
          <w:color w:val="231F20"/>
          <w:spacing w:val="-76"/>
          <w:w w:val="95"/>
          <w:sz w:val="90"/>
        </w:rPr>
        <w:t xml:space="preserve"> </w:t>
      </w:r>
      <w:r>
        <w:rPr>
          <w:rFonts w:ascii="Cambria"/>
          <w:smallCaps/>
          <w:color w:val="231F20"/>
          <w:w w:val="95"/>
          <w:sz w:val="90"/>
        </w:rPr>
        <w:t>ising</w:t>
      </w:r>
      <w:r>
        <w:rPr>
          <w:rFonts w:ascii="Cambria"/>
          <w:color w:val="231F20"/>
          <w:spacing w:val="29"/>
          <w:sz w:val="90"/>
        </w:rPr>
        <w:t xml:space="preserve"> </w:t>
      </w:r>
      <w:r>
        <w:rPr>
          <w:rFonts w:ascii="Cambria"/>
          <w:color w:val="231F20"/>
          <w:spacing w:val="-2"/>
          <w:w w:val="95"/>
          <w:sz w:val="90"/>
        </w:rPr>
        <w:t>T</w:t>
      </w:r>
      <w:r>
        <w:rPr>
          <w:rFonts w:ascii="Cambria"/>
          <w:smallCaps/>
          <w:color w:val="231F20"/>
          <w:spacing w:val="-2"/>
          <w:w w:val="95"/>
          <w:sz w:val="90"/>
        </w:rPr>
        <w:t>iger</w:t>
      </w:r>
    </w:p>
    <w:p w:rsidR="009E0961" w:rsidRDefault="00183599">
      <w:pPr>
        <w:spacing w:before="134" w:line="208" w:lineRule="auto"/>
        <w:ind w:left="2363" w:right="1737" w:hanging="1"/>
        <w:jc w:val="center"/>
        <w:rPr>
          <w:rFonts w:ascii="Cambria"/>
          <w:sz w:val="90"/>
        </w:rPr>
      </w:pPr>
      <w:r>
        <w:rPr>
          <w:rFonts w:ascii="Cambria"/>
          <w:color w:val="77787B"/>
          <w:sz w:val="90"/>
        </w:rPr>
        <w:t xml:space="preserve">A </w:t>
      </w:r>
      <w:r>
        <w:rPr>
          <w:rFonts w:ascii="Cambria"/>
          <w:smallCaps/>
          <w:color w:val="77787B"/>
          <w:sz w:val="90"/>
        </w:rPr>
        <w:t>histor</w:t>
      </w:r>
      <w:r>
        <w:rPr>
          <w:rFonts w:ascii="Cambria"/>
          <w:color w:val="77787B"/>
          <w:sz w:val="90"/>
        </w:rPr>
        <w:t xml:space="preserve">\ </w:t>
      </w:r>
      <w:r>
        <w:rPr>
          <w:rFonts w:ascii="Cambria"/>
          <w:smallCaps/>
          <w:color w:val="77787B"/>
          <w:w w:val="95"/>
          <w:sz w:val="90"/>
        </w:rPr>
        <w:t>of</w:t>
      </w:r>
      <w:r>
        <w:rPr>
          <w:rFonts w:ascii="Cambria"/>
          <w:color w:val="77787B"/>
          <w:w w:val="95"/>
          <w:sz w:val="90"/>
        </w:rPr>
        <w:t xml:space="preserve"> V</w:t>
      </w:r>
      <w:r>
        <w:rPr>
          <w:rFonts w:ascii="Cambria"/>
          <w:smallCaps/>
          <w:color w:val="77787B"/>
          <w:w w:val="95"/>
          <w:sz w:val="90"/>
        </w:rPr>
        <w:t>ietnam</w:t>
      </w: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spacing w:before="6"/>
        <w:rPr>
          <w:rFonts w:ascii="Cambria"/>
          <w:sz w:val="25"/>
        </w:rPr>
      </w:pPr>
    </w:p>
    <w:p w:rsidR="009E0961" w:rsidRDefault="009E0961">
      <w:pPr>
        <w:rPr>
          <w:rFonts w:ascii="Cambria"/>
          <w:sz w:val="25"/>
        </w:rPr>
        <w:sectPr w:rsidR="009E0961">
          <w:pgSz w:w="8850" w:h="13270"/>
          <w:pgMar w:top="1240" w:right="679" w:bottom="280" w:left="0" w:header="720" w:footer="720" w:gutter="0"/>
          <w:cols w:space="720"/>
        </w:sectPr>
      </w:pPr>
    </w:p>
    <w:p w:rsidR="009E0961" w:rsidRDefault="00183599">
      <w:pPr>
        <w:spacing w:before="106"/>
        <w:ind w:left="2404"/>
        <w:rPr>
          <w:rFonts w:ascii="Cambria"/>
          <w:sz w:val="50"/>
        </w:rPr>
      </w:pPr>
      <w:r>
        <w:rPr>
          <w:rFonts w:ascii="Cambria"/>
          <w:color w:val="231F20"/>
          <w:w w:val="110"/>
          <w:sz w:val="50"/>
        </w:rPr>
        <w:t>V</w:t>
      </w:r>
      <w:r>
        <w:rPr>
          <w:rFonts w:ascii="Cambria"/>
          <w:smallCaps/>
          <w:color w:val="231F20"/>
          <w:w w:val="110"/>
          <w:sz w:val="50"/>
        </w:rPr>
        <w:t>u</w:t>
      </w:r>
      <w:r>
        <w:rPr>
          <w:rFonts w:ascii="Cambria"/>
          <w:color w:val="231F20"/>
          <w:spacing w:val="-29"/>
          <w:w w:val="110"/>
          <w:sz w:val="50"/>
        </w:rPr>
        <w:t xml:space="preserve"> </w:t>
      </w:r>
      <w:r>
        <w:rPr>
          <w:rFonts w:ascii="Cambria"/>
          <w:smallCaps/>
          <w:color w:val="231F20"/>
          <w:spacing w:val="-10"/>
          <w:w w:val="120"/>
          <w:sz w:val="50"/>
        </w:rPr>
        <w:t>hong</w:t>
      </w:r>
    </w:p>
    <w:p w:rsidR="009E0961" w:rsidRDefault="00183599">
      <w:pPr>
        <w:spacing w:before="106"/>
        <w:ind w:left="61"/>
        <w:rPr>
          <w:rFonts w:ascii="Cambria"/>
          <w:sz w:val="50"/>
        </w:rPr>
      </w:pPr>
      <w:r>
        <w:br w:type="column"/>
      </w:r>
      <w:r>
        <w:rPr>
          <w:rFonts w:ascii="Cambria"/>
          <w:color w:val="231F20"/>
          <w:spacing w:val="-4"/>
          <w:w w:val="105"/>
          <w:sz w:val="50"/>
        </w:rPr>
        <w:t>L</w:t>
      </w:r>
      <w:r>
        <w:rPr>
          <w:rFonts w:ascii="Cambria"/>
          <w:smallCaps/>
          <w:color w:val="231F20"/>
          <w:spacing w:val="-4"/>
          <w:w w:val="105"/>
          <w:sz w:val="50"/>
        </w:rPr>
        <w:t>ien</w:t>
      </w:r>
    </w:p>
    <w:p w:rsidR="009E0961" w:rsidRDefault="00183599">
      <w:pPr>
        <w:spacing w:before="106"/>
        <w:ind w:left="67"/>
        <w:rPr>
          <w:rFonts w:ascii="Cambria"/>
          <w:sz w:val="50"/>
        </w:rPr>
      </w:pPr>
      <w:r>
        <w:br w:type="column"/>
      </w:r>
      <w:r>
        <w:rPr>
          <w:rFonts w:ascii="Cambria"/>
          <w:smallCaps/>
          <w:color w:val="231F20"/>
          <w:spacing w:val="-5"/>
          <w:w w:val="110"/>
          <w:sz w:val="50"/>
        </w:rPr>
        <w:t>and</w:t>
      </w:r>
    </w:p>
    <w:p w:rsidR="009E0961" w:rsidRDefault="009E0961">
      <w:pPr>
        <w:rPr>
          <w:rFonts w:ascii="Cambria"/>
          <w:sz w:val="50"/>
        </w:rPr>
        <w:sectPr w:rsidR="009E0961">
          <w:type w:val="continuous"/>
          <w:pgSz w:w="8850" w:h="13270"/>
          <w:pgMar w:top="320" w:right="679" w:bottom="0" w:left="0" w:header="720" w:footer="720" w:gutter="0"/>
          <w:cols w:num="3" w:space="720" w:equalWidth="0">
            <w:col w:w="4355" w:space="40"/>
            <w:col w:w="1008" w:space="39"/>
            <w:col w:w="2729"/>
          </w:cols>
        </w:sectPr>
      </w:pPr>
    </w:p>
    <w:p w:rsidR="009E0961" w:rsidRDefault="00183599">
      <w:pPr>
        <w:spacing w:before="15"/>
        <w:ind w:left="1821" w:right="1205"/>
        <w:jc w:val="center"/>
        <w:rPr>
          <w:rFonts w:ascii="Cambria"/>
          <w:sz w:val="50"/>
        </w:rPr>
      </w:pPr>
      <w:r>
        <w:rPr>
          <w:rFonts w:ascii="Cambria"/>
          <w:smallCaps/>
          <w:color w:val="231F20"/>
          <w:w w:val="105"/>
          <w:sz w:val="50"/>
        </w:rPr>
        <w:t>peter</w:t>
      </w:r>
      <w:r>
        <w:rPr>
          <w:rFonts w:ascii="Cambria"/>
          <w:color w:val="231F20"/>
          <w:spacing w:val="-21"/>
          <w:w w:val="105"/>
          <w:sz w:val="50"/>
        </w:rPr>
        <w:t xml:space="preserve"> </w:t>
      </w:r>
      <w:r>
        <w:rPr>
          <w:rFonts w:ascii="Cambria"/>
          <w:color w:val="231F20"/>
          <w:w w:val="105"/>
          <w:sz w:val="50"/>
        </w:rPr>
        <w:t>D.</w:t>
      </w:r>
      <w:r>
        <w:rPr>
          <w:rFonts w:ascii="Cambria"/>
          <w:color w:val="231F20"/>
          <w:spacing w:val="-24"/>
          <w:w w:val="105"/>
          <w:sz w:val="50"/>
        </w:rPr>
        <w:t xml:space="preserve"> </w:t>
      </w:r>
      <w:r>
        <w:rPr>
          <w:rFonts w:ascii="Cambria"/>
          <w:color w:val="231F20"/>
          <w:spacing w:val="-2"/>
          <w:w w:val="105"/>
          <w:sz w:val="50"/>
        </w:rPr>
        <w:t>S</w:t>
      </w:r>
      <w:r>
        <w:rPr>
          <w:rFonts w:ascii="Cambria"/>
          <w:smallCaps/>
          <w:color w:val="231F20"/>
          <w:spacing w:val="-2"/>
          <w:w w:val="105"/>
          <w:sz w:val="50"/>
        </w:rPr>
        <w:t>harrock</w:t>
      </w:r>
    </w:p>
    <w:p w:rsidR="009E0961" w:rsidRDefault="009E0961">
      <w:pPr>
        <w:pStyle w:val="BodyText"/>
        <w:rPr>
          <w:rFonts w:ascii="Cambria"/>
          <w:sz w:val="60"/>
        </w:rPr>
      </w:pPr>
    </w:p>
    <w:p w:rsidR="009E0961" w:rsidRDefault="009E0961">
      <w:pPr>
        <w:pStyle w:val="BodyText"/>
        <w:rPr>
          <w:rFonts w:ascii="Cambria"/>
          <w:sz w:val="60"/>
        </w:rPr>
      </w:pPr>
    </w:p>
    <w:p w:rsidR="009E0961" w:rsidRDefault="009E0961">
      <w:pPr>
        <w:pStyle w:val="BodyText"/>
        <w:rPr>
          <w:rFonts w:ascii="Cambria"/>
          <w:sz w:val="60"/>
        </w:rPr>
      </w:pPr>
    </w:p>
    <w:p w:rsidR="009E0961" w:rsidRDefault="009E0961">
      <w:pPr>
        <w:pStyle w:val="BodyText"/>
        <w:rPr>
          <w:rFonts w:ascii="Cambria"/>
          <w:sz w:val="60"/>
        </w:rPr>
      </w:pPr>
    </w:p>
    <w:p w:rsidR="009E0961" w:rsidRDefault="00183599">
      <w:pPr>
        <w:spacing w:before="512"/>
        <w:ind w:left="1829" w:right="1205"/>
        <w:jc w:val="center"/>
        <w:rPr>
          <w:rFonts w:ascii="Cambria"/>
          <w:sz w:val="24"/>
        </w:rPr>
      </w:pPr>
      <w:r>
        <w:rPr>
          <w:rFonts w:ascii="Cambria"/>
          <w:color w:val="231F20"/>
          <w:spacing w:val="18"/>
          <w:w w:val="110"/>
          <w:sz w:val="24"/>
        </w:rPr>
        <w:t>re</w:t>
      </w:r>
      <w:r>
        <w:rPr>
          <w:rFonts w:ascii="Cambria"/>
          <w:smallCaps/>
          <w:color w:val="231F20"/>
          <w:spacing w:val="18"/>
          <w:w w:val="110"/>
          <w:sz w:val="24"/>
        </w:rPr>
        <w:t>a</w:t>
      </w:r>
      <w:r>
        <w:rPr>
          <w:rFonts w:ascii="Cambria"/>
          <w:color w:val="231F20"/>
          <w:spacing w:val="18"/>
          <w:w w:val="110"/>
          <w:sz w:val="24"/>
        </w:rPr>
        <w:t>k</w:t>
      </w:r>
      <w:r>
        <w:rPr>
          <w:rFonts w:ascii="Cambria"/>
          <w:smallCaps/>
          <w:color w:val="231F20"/>
          <w:spacing w:val="18"/>
          <w:w w:val="110"/>
          <w:sz w:val="24"/>
        </w:rPr>
        <w:t>tion</w:t>
      </w:r>
      <w:r>
        <w:rPr>
          <w:rFonts w:ascii="Cambria"/>
          <w:color w:val="231F20"/>
          <w:spacing w:val="61"/>
          <w:w w:val="110"/>
          <w:sz w:val="24"/>
        </w:rPr>
        <w:t xml:space="preserve"> </w:t>
      </w:r>
      <w:r>
        <w:rPr>
          <w:rFonts w:ascii="Cambria"/>
          <w:smallCaps/>
          <w:color w:val="231F20"/>
          <w:spacing w:val="15"/>
          <w:w w:val="110"/>
          <w:sz w:val="24"/>
        </w:rPr>
        <w:t>boo</w:t>
      </w:r>
      <w:r>
        <w:rPr>
          <w:rFonts w:ascii="Cambria"/>
          <w:color w:val="231F20"/>
          <w:spacing w:val="15"/>
          <w:w w:val="110"/>
          <w:sz w:val="24"/>
        </w:rPr>
        <w:t>ks</w:t>
      </w:r>
    </w:p>
    <w:p w:rsidR="009E0961" w:rsidRDefault="009E0961">
      <w:pPr>
        <w:jc w:val="center"/>
        <w:rPr>
          <w:rFonts w:ascii="Cambria"/>
          <w:sz w:val="24"/>
        </w:rPr>
        <w:sectPr w:rsidR="009E0961">
          <w:type w:val="continuous"/>
          <w:pgSz w:w="8850" w:h="13270"/>
          <w:pgMar w:top="320" w:right="679" w:bottom="0" w:left="0" w:header="720" w:footer="720" w:gutter="0"/>
          <w:cols w:space="720"/>
        </w:sect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spacing w:before="8"/>
        <w:rPr>
          <w:rFonts w:ascii="Cambria"/>
          <w:sz w:val="19"/>
        </w:rPr>
      </w:pPr>
    </w:p>
    <w:p w:rsidR="009E0961" w:rsidRDefault="00183599">
      <w:pPr>
        <w:spacing w:before="111" w:line="278" w:lineRule="auto"/>
        <w:ind w:left="3650" w:right="2383" w:hanging="407"/>
        <w:rPr>
          <w:sz w:val="18"/>
        </w:rPr>
      </w:pPr>
      <w:bookmarkStart w:id="4" w:name="Imprint_Page_"/>
      <w:bookmarkEnd w:id="4"/>
      <w:r>
        <w:rPr>
          <w:color w:val="231F20"/>
          <w:sz w:val="18"/>
        </w:rPr>
        <w:t>Published</w:t>
      </w:r>
      <w:r>
        <w:rPr>
          <w:color w:val="231F20"/>
          <w:spacing w:val="-12"/>
          <w:sz w:val="18"/>
        </w:rPr>
        <w:t xml:space="preserve"> </w:t>
      </w:r>
      <w:r>
        <w:rPr>
          <w:color w:val="231F20"/>
          <w:sz w:val="18"/>
        </w:rPr>
        <w:t>by</w:t>
      </w:r>
      <w:r>
        <w:rPr>
          <w:color w:val="231F20"/>
          <w:spacing w:val="-11"/>
          <w:sz w:val="18"/>
        </w:rPr>
        <w:t xml:space="preserve"> </w:t>
      </w:r>
      <w:r>
        <w:rPr>
          <w:color w:val="231F20"/>
          <w:sz w:val="18"/>
        </w:rPr>
        <w:t>Reaktion</w:t>
      </w:r>
      <w:r>
        <w:rPr>
          <w:color w:val="231F20"/>
          <w:spacing w:val="-11"/>
          <w:sz w:val="18"/>
        </w:rPr>
        <w:t xml:space="preserve"> </w:t>
      </w:r>
      <w:r>
        <w:rPr>
          <w:color w:val="231F20"/>
          <w:sz w:val="18"/>
        </w:rPr>
        <w:t>Books</w:t>
      </w:r>
      <w:r>
        <w:rPr>
          <w:color w:val="231F20"/>
          <w:spacing w:val="-11"/>
          <w:sz w:val="18"/>
        </w:rPr>
        <w:t xml:space="preserve"> </w:t>
      </w:r>
      <w:r>
        <w:rPr>
          <w:color w:val="231F20"/>
          <w:sz w:val="18"/>
        </w:rPr>
        <w:t xml:space="preserve">Ltd 33 Great Sutton Street London </w:t>
      </w:r>
      <w:r>
        <w:rPr>
          <w:smallCaps/>
          <w:color w:val="231F20"/>
          <w:sz w:val="18"/>
        </w:rPr>
        <w:t>e</w:t>
      </w:r>
      <w:r>
        <w:rPr>
          <w:color w:val="231F20"/>
          <w:sz w:val="18"/>
        </w:rPr>
        <w:t>c1v 0</w:t>
      </w:r>
      <w:r>
        <w:rPr>
          <w:smallCaps/>
          <w:color w:val="231F20"/>
          <w:sz w:val="18"/>
        </w:rPr>
        <w:t>dx</w:t>
      </w:r>
      <w:r>
        <w:rPr>
          <w:color w:val="231F20"/>
          <w:sz w:val="18"/>
        </w:rPr>
        <w:t xml:space="preserve">, </w:t>
      </w:r>
      <w:r>
        <w:rPr>
          <w:smallCaps/>
          <w:color w:val="231F20"/>
          <w:sz w:val="18"/>
        </w:rPr>
        <w:t>uk</w:t>
      </w:r>
    </w:p>
    <w:p w:rsidR="009E0961" w:rsidRDefault="00183599">
      <w:pPr>
        <w:spacing w:before="119"/>
        <w:ind w:left="3509"/>
        <w:rPr>
          <w:sz w:val="18"/>
        </w:rPr>
      </w:pPr>
      <w:hyperlink r:id="rId46">
        <w:r>
          <w:rPr>
            <w:color w:val="231F20"/>
            <w:spacing w:val="-2"/>
            <w:sz w:val="18"/>
          </w:rPr>
          <w:t>www.reaktionbooks.co.uk</w:t>
        </w:r>
      </w:hyperlink>
    </w:p>
    <w:p w:rsidR="009E0961" w:rsidRDefault="009E0961">
      <w:pPr>
        <w:pStyle w:val="BodyText"/>
        <w:spacing w:before="9"/>
        <w:rPr>
          <w:sz w:val="23"/>
        </w:rPr>
      </w:pPr>
    </w:p>
    <w:p w:rsidR="009E0961" w:rsidRDefault="00183599">
      <w:pPr>
        <w:ind w:left="1840" w:right="1104"/>
        <w:jc w:val="center"/>
        <w:rPr>
          <w:sz w:val="18"/>
        </w:rPr>
      </w:pPr>
      <w:r>
        <w:rPr>
          <w:color w:val="231F20"/>
          <w:sz w:val="18"/>
        </w:rPr>
        <w:t>First</w:t>
      </w:r>
      <w:r>
        <w:rPr>
          <w:color w:val="231F20"/>
          <w:spacing w:val="1"/>
          <w:sz w:val="18"/>
        </w:rPr>
        <w:t xml:space="preserve"> </w:t>
      </w:r>
      <w:r>
        <w:rPr>
          <w:color w:val="231F20"/>
          <w:sz w:val="18"/>
        </w:rPr>
        <w:t>published</w:t>
      </w:r>
      <w:r>
        <w:rPr>
          <w:color w:val="231F20"/>
          <w:spacing w:val="4"/>
          <w:sz w:val="18"/>
        </w:rPr>
        <w:t xml:space="preserve"> </w:t>
      </w:r>
      <w:r>
        <w:rPr>
          <w:color w:val="231F20"/>
          <w:spacing w:val="-4"/>
          <w:sz w:val="18"/>
        </w:rPr>
        <w:t>2014</w:t>
      </w:r>
    </w:p>
    <w:p w:rsidR="009E0961" w:rsidRDefault="00183599">
      <w:pPr>
        <w:spacing w:before="33"/>
        <w:ind w:left="1840" w:right="1103"/>
        <w:jc w:val="center"/>
        <w:rPr>
          <w:sz w:val="18"/>
        </w:rPr>
      </w:pPr>
      <w:r>
        <w:rPr>
          <w:color w:val="231F20"/>
          <w:sz w:val="18"/>
        </w:rPr>
        <w:t>Copyright</w:t>
      </w:r>
      <w:r>
        <w:rPr>
          <w:color w:val="231F20"/>
          <w:spacing w:val="1"/>
          <w:sz w:val="18"/>
        </w:rPr>
        <w:t xml:space="preserve"> </w:t>
      </w:r>
      <w:r>
        <w:rPr>
          <w:color w:val="231F20"/>
          <w:sz w:val="18"/>
        </w:rPr>
        <w:t>©</w:t>
      </w:r>
      <w:r>
        <w:rPr>
          <w:color w:val="231F20"/>
          <w:spacing w:val="1"/>
          <w:sz w:val="18"/>
        </w:rPr>
        <w:t xml:space="preserve"> </w:t>
      </w:r>
      <w:r>
        <w:rPr>
          <w:color w:val="231F20"/>
          <w:sz w:val="18"/>
        </w:rPr>
        <w:t>Vu</w:t>
      </w:r>
      <w:r>
        <w:rPr>
          <w:color w:val="231F20"/>
          <w:spacing w:val="1"/>
          <w:sz w:val="18"/>
        </w:rPr>
        <w:t xml:space="preserve"> </w:t>
      </w:r>
      <w:r>
        <w:rPr>
          <w:color w:val="231F20"/>
          <w:sz w:val="18"/>
        </w:rPr>
        <w:t>Hong</w:t>
      </w:r>
      <w:r>
        <w:rPr>
          <w:color w:val="231F20"/>
          <w:spacing w:val="1"/>
          <w:sz w:val="18"/>
        </w:rPr>
        <w:t xml:space="preserve"> </w:t>
      </w:r>
      <w:r>
        <w:rPr>
          <w:color w:val="231F20"/>
          <w:sz w:val="18"/>
        </w:rPr>
        <w:t>Lien</w:t>
      </w:r>
      <w:r>
        <w:rPr>
          <w:color w:val="231F20"/>
          <w:spacing w:val="2"/>
          <w:sz w:val="18"/>
        </w:rPr>
        <w:t xml:space="preserve"> </w:t>
      </w:r>
      <w:r>
        <w:rPr>
          <w:color w:val="231F20"/>
          <w:sz w:val="18"/>
        </w:rPr>
        <w:t>and</w:t>
      </w:r>
      <w:r>
        <w:rPr>
          <w:color w:val="231F20"/>
          <w:spacing w:val="1"/>
          <w:sz w:val="18"/>
        </w:rPr>
        <w:t xml:space="preserve"> </w:t>
      </w:r>
      <w:r>
        <w:rPr>
          <w:color w:val="231F20"/>
          <w:sz w:val="18"/>
        </w:rPr>
        <w:t>Peter</w:t>
      </w:r>
      <w:r>
        <w:rPr>
          <w:color w:val="231F20"/>
          <w:spacing w:val="1"/>
          <w:sz w:val="18"/>
        </w:rPr>
        <w:t xml:space="preserve"> </w:t>
      </w:r>
      <w:r>
        <w:rPr>
          <w:color w:val="231F20"/>
          <w:sz w:val="18"/>
        </w:rPr>
        <w:t>D.</w:t>
      </w:r>
      <w:r>
        <w:rPr>
          <w:color w:val="231F20"/>
          <w:spacing w:val="1"/>
          <w:sz w:val="18"/>
        </w:rPr>
        <w:t xml:space="preserve"> </w:t>
      </w:r>
      <w:r>
        <w:rPr>
          <w:color w:val="231F20"/>
          <w:sz w:val="18"/>
        </w:rPr>
        <w:t>Sharrock</w:t>
      </w:r>
      <w:r>
        <w:rPr>
          <w:color w:val="231F20"/>
          <w:spacing w:val="1"/>
          <w:sz w:val="18"/>
        </w:rPr>
        <w:t xml:space="preserve"> </w:t>
      </w:r>
      <w:r>
        <w:rPr>
          <w:color w:val="231F20"/>
          <w:spacing w:val="-4"/>
          <w:sz w:val="18"/>
        </w:rPr>
        <w:t>2014</w:t>
      </w:r>
    </w:p>
    <w:p w:rsidR="009E0961" w:rsidRDefault="009E0961">
      <w:pPr>
        <w:pStyle w:val="BodyText"/>
        <w:spacing w:before="8"/>
        <w:rPr>
          <w:sz w:val="23"/>
        </w:rPr>
      </w:pPr>
    </w:p>
    <w:p w:rsidR="009E0961" w:rsidRDefault="00183599">
      <w:pPr>
        <w:ind w:left="1840" w:right="1104"/>
        <w:jc w:val="center"/>
        <w:rPr>
          <w:sz w:val="18"/>
        </w:rPr>
      </w:pPr>
      <w:r>
        <w:rPr>
          <w:color w:val="231F20"/>
          <w:sz w:val="18"/>
        </w:rPr>
        <w:t>All</w:t>
      </w:r>
      <w:r>
        <w:rPr>
          <w:color w:val="231F20"/>
          <w:spacing w:val="-8"/>
          <w:sz w:val="18"/>
        </w:rPr>
        <w:t xml:space="preserve"> </w:t>
      </w:r>
      <w:r>
        <w:rPr>
          <w:color w:val="231F20"/>
          <w:sz w:val="18"/>
        </w:rPr>
        <w:t>rights</w:t>
      </w:r>
      <w:r>
        <w:rPr>
          <w:color w:val="231F20"/>
          <w:spacing w:val="-6"/>
          <w:sz w:val="18"/>
        </w:rPr>
        <w:t xml:space="preserve"> </w:t>
      </w:r>
      <w:r>
        <w:rPr>
          <w:color w:val="231F20"/>
          <w:spacing w:val="-2"/>
          <w:sz w:val="18"/>
        </w:rPr>
        <w:t>reserved</w:t>
      </w:r>
    </w:p>
    <w:p w:rsidR="009E0961" w:rsidRDefault="00183599">
      <w:pPr>
        <w:spacing w:before="33" w:line="278" w:lineRule="auto"/>
        <w:ind w:left="1533" w:right="794"/>
        <w:jc w:val="center"/>
        <w:rPr>
          <w:sz w:val="18"/>
        </w:rPr>
      </w:pPr>
      <w:r>
        <w:rPr>
          <w:color w:val="231F20"/>
          <w:sz w:val="18"/>
        </w:rPr>
        <w:t>No part of this publication may be reproduced, stored in a retrieval system, or transmitted, in any form or by any means, electronic, mechanical, photocopying, recording or otherwise, without the prior permission of the publishers</w:t>
      </w:r>
    </w:p>
    <w:p w:rsidR="009E0961" w:rsidRDefault="009E0961">
      <w:pPr>
        <w:pStyle w:val="BodyText"/>
        <w:spacing w:before="10"/>
        <w:rPr>
          <w:sz w:val="20"/>
        </w:rPr>
      </w:pPr>
    </w:p>
    <w:p w:rsidR="009E0961" w:rsidRDefault="00183599">
      <w:pPr>
        <w:ind w:left="1840" w:right="1103"/>
        <w:jc w:val="center"/>
        <w:rPr>
          <w:sz w:val="18"/>
        </w:rPr>
      </w:pPr>
      <w:r>
        <w:rPr>
          <w:color w:val="231F20"/>
          <w:sz w:val="18"/>
        </w:rPr>
        <w:t>Printed</w:t>
      </w:r>
      <w:r>
        <w:rPr>
          <w:color w:val="231F20"/>
          <w:spacing w:val="7"/>
          <w:sz w:val="18"/>
        </w:rPr>
        <w:t xml:space="preserve"> </w:t>
      </w:r>
      <w:r>
        <w:rPr>
          <w:color w:val="231F20"/>
          <w:sz w:val="18"/>
        </w:rPr>
        <w:t>and</w:t>
      </w:r>
      <w:r>
        <w:rPr>
          <w:color w:val="231F20"/>
          <w:spacing w:val="8"/>
          <w:sz w:val="18"/>
        </w:rPr>
        <w:t xml:space="preserve"> </w:t>
      </w:r>
      <w:r>
        <w:rPr>
          <w:color w:val="231F20"/>
          <w:sz w:val="18"/>
        </w:rPr>
        <w:t>bound</w:t>
      </w:r>
      <w:r>
        <w:rPr>
          <w:color w:val="231F20"/>
          <w:spacing w:val="7"/>
          <w:sz w:val="18"/>
        </w:rPr>
        <w:t xml:space="preserve"> </w:t>
      </w:r>
      <w:r>
        <w:rPr>
          <w:color w:val="231F20"/>
          <w:sz w:val="18"/>
        </w:rPr>
        <w:t>by</w:t>
      </w:r>
      <w:r>
        <w:rPr>
          <w:color w:val="231F20"/>
          <w:spacing w:val="8"/>
          <w:sz w:val="18"/>
        </w:rPr>
        <w:t xml:space="preserve"> </w:t>
      </w:r>
      <w:r>
        <w:rPr>
          <w:color w:val="231F20"/>
          <w:sz w:val="18"/>
        </w:rPr>
        <w:t>TJ</w:t>
      </w:r>
      <w:r>
        <w:rPr>
          <w:color w:val="231F20"/>
          <w:spacing w:val="8"/>
          <w:sz w:val="18"/>
        </w:rPr>
        <w:t xml:space="preserve"> </w:t>
      </w:r>
      <w:r>
        <w:rPr>
          <w:color w:val="231F20"/>
          <w:sz w:val="18"/>
        </w:rPr>
        <w:t>International,</w:t>
      </w:r>
      <w:r>
        <w:rPr>
          <w:color w:val="231F20"/>
          <w:spacing w:val="7"/>
          <w:sz w:val="18"/>
        </w:rPr>
        <w:t xml:space="preserve"> </w:t>
      </w:r>
      <w:r>
        <w:rPr>
          <w:color w:val="231F20"/>
          <w:sz w:val="18"/>
        </w:rPr>
        <w:t>Padstow,</w:t>
      </w:r>
      <w:r>
        <w:rPr>
          <w:color w:val="231F20"/>
          <w:spacing w:val="8"/>
          <w:sz w:val="18"/>
        </w:rPr>
        <w:t xml:space="preserve"> </w:t>
      </w:r>
      <w:r>
        <w:rPr>
          <w:color w:val="231F20"/>
          <w:spacing w:val="-2"/>
          <w:sz w:val="18"/>
        </w:rPr>
        <w:t>Cornwall</w:t>
      </w:r>
    </w:p>
    <w:p w:rsidR="009E0961" w:rsidRDefault="009E0961">
      <w:pPr>
        <w:pStyle w:val="BodyText"/>
        <w:spacing w:before="8"/>
        <w:rPr>
          <w:sz w:val="23"/>
        </w:rPr>
      </w:pPr>
    </w:p>
    <w:p w:rsidR="009E0961" w:rsidRDefault="00183599">
      <w:pPr>
        <w:spacing w:before="1" w:line="417" w:lineRule="auto"/>
        <w:ind w:left="1840" w:right="1100"/>
        <w:jc w:val="center"/>
        <w:rPr>
          <w:sz w:val="18"/>
        </w:rPr>
      </w:pPr>
      <w:r>
        <w:rPr>
          <w:color w:val="231F20"/>
          <w:sz w:val="18"/>
        </w:rPr>
        <w:t>A</w:t>
      </w:r>
      <w:r>
        <w:rPr>
          <w:color w:val="231F20"/>
          <w:spacing w:val="-4"/>
          <w:sz w:val="18"/>
        </w:rPr>
        <w:t xml:space="preserve"> </w:t>
      </w:r>
      <w:r>
        <w:rPr>
          <w:color w:val="231F20"/>
          <w:sz w:val="18"/>
        </w:rPr>
        <w:t>catalogue</w:t>
      </w:r>
      <w:r>
        <w:rPr>
          <w:color w:val="231F20"/>
          <w:spacing w:val="-4"/>
          <w:sz w:val="18"/>
        </w:rPr>
        <w:t xml:space="preserve"> </w:t>
      </w:r>
      <w:r>
        <w:rPr>
          <w:color w:val="231F20"/>
          <w:sz w:val="18"/>
        </w:rPr>
        <w:t>record</w:t>
      </w:r>
      <w:r>
        <w:rPr>
          <w:color w:val="231F20"/>
          <w:spacing w:val="-4"/>
          <w:sz w:val="18"/>
        </w:rPr>
        <w:t xml:space="preserve"> </w:t>
      </w:r>
      <w:r>
        <w:rPr>
          <w:color w:val="231F20"/>
          <w:sz w:val="18"/>
        </w:rPr>
        <w:t>for</w:t>
      </w:r>
      <w:r>
        <w:rPr>
          <w:color w:val="231F20"/>
          <w:spacing w:val="-4"/>
          <w:sz w:val="18"/>
        </w:rPr>
        <w:t xml:space="preserve"> </w:t>
      </w:r>
      <w:r>
        <w:rPr>
          <w:color w:val="231F20"/>
          <w:sz w:val="18"/>
        </w:rPr>
        <w:t>this</w:t>
      </w:r>
      <w:r>
        <w:rPr>
          <w:color w:val="231F20"/>
          <w:spacing w:val="-4"/>
          <w:sz w:val="18"/>
        </w:rPr>
        <w:t xml:space="preserve"> </w:t>
      </w:r>
      <w:r>
        <w:rPr>
          <w:color w:val="231F20"/>
          <w:sz w:val="18"/>
        </w:rPr>
        <w:t>book</w:t>
      </w:r>
      <w:r>
        <w:rPr>
          <w:color w:val="231F20"/>
          <w:spacing w:val="-4"/>
          <w:sz w:val="18"/>
        </w:rPr>
        <w:t xml:space="preserve"> </w:t>
      </w:r>
      <w:r>
        <w:rPr>
          <w:color w:val="231F20"/>
          <w:sz w:val="18"/>
        </w:rPr>
        <w:t>is</w:t>
      </w:r>
      <w:r>
        <w:rPr>
          <w:color w:val="231F20"/>
          <w:spacing w:val="-4"/>
          <w:sz w:val="18"/>
        </w:rPr>
        <w:t xml:space="preserve"> </w:t>
      </w:r>
      <w:r>
        <w:rPr>
          <w:color w:val="231F20"/>
          <w:sz w:val="18"/>
        </w:rPr>
        <w:t>available</w:t>
      </w:r>
      <w:r>
        <w:rPr>
          <w:color w:val="231F20"/>
          <w:spacing w:val="-4"/>
          <w:sz w:val="18"/>
        </w:rPr>
        <w:t xml:space="preserve"> </w:t>
      </w:r>
      <w:r>
        <w:rPr>
          <w:color w:val="231F20"/>
          <w:sz w:val="18"/>
        </w:rPr>
        <w:t>from</w:t>
      </w:r>
      <w:r>
        <w:rPr>
          <w:color w:val="231F20"/>
          <w:spacing w:val="-4"/>
          <w:sz w:val="18"/>
        </w:rPr>
        <w:t xml:space="preserve"> </w:t>
      </w:r>
      <w:r>
        <w:rPr>
          <w:color w:val="231F20"/>
          <w:sz w:val="18"/>
        </w:rPr>
        <w:t>the</w:t>
      </w:r>
      <w:r>
        <w:rPr>
          <w:color w:val="231F20"/>
          <w:spacing w:val="-4"/>
          <w:sz w:val="18"/>
        </w:rPr>
        <w:t xml:space="preserve"> </w:t>
      </w:r>
      <w:r>
        <w:rPr>
          <w:color w:val="231F20"/>
          <w:sz w:val="18"/>
        </w:rPr>
        <w:t>British</w:t>
      </w:r>
      <w:r>
        <w:rPr>
          <w:color w:val="231F20"/>
          <w:spacing w:val="-4"/>
          <w:sz w:val="18"/>
        </w:rPr>
        <w:t xml:space="preserve"> </w:t>
      </w:r>
      <w:r>
        <w:rPr>
          <w:color w:val="231F20"/>
          <w:sz w:val="18"/>
        </w:rPr>
        <w:t xml:space="preserve">Library </w:t>
      </w:r>
      <w:r>
        <w:rPr>
          <w:smallCaps/>
          <w:color w:val="231F20"/>
          <w:sz w:val="18"/>
        </w:rPr>
        <w:t>isbn</w:t>
      </w:r>
      <w:r>
        <w:rPr>
          <w:color w:val="231F20"/>
          <w:sz w:val="18"/>
        </w:rPr>
        <w:t>: 978 1 78023 364 2</w:t>
      </w:r>
    </w:p>
    <w:p w:rsidR="009E0961" w:rsidRDefault="009E0961">
      <w:pPr>
        <w:spacing w:line="417" w:lineRule="auto"/>
        <w:jc w:val="center"/>
        <w:rPr>
          <w:sz w:val="18"/>
        </w:rPr>
        <w:sectPr w:rsidR="009E0961">
          <w:pgSz w:w="8850" w:h="13270"/>
          <w:pgMar w:top="1240" w:right="679" w:bottom="280" w:left="0" w:header="720" w:footer="720" w:gutter="0"/>
          <w:cols w:space="720"/>
        </w:sectPr>
      </w:pPr>
    </w:p>
    <w:p w:rsidR="009E0961" w:rsidRDefault="009E0961">
      <w:pPr>
        <w:pStyle w:val="BodyText"/>
        <w:spacing w:before="6"/>
        <w:rPr>
          <w:sz w:val="16"/>
        </w:rPr>
      </w:pPr>
    </w:p>
    <w:p w:rsidR="009E0961" w:rsidRDefault="00183599">
      <w:pPr>
        <w:spacing w:before="103"/>
        <w:ind w:left="1840" w:right="1200"/>
        <w:jc w:val="center"/>
        <w:rPr>
          <w:rFonts w:ascii="Cambria"/>
          <w:sz w:val="32"/>
        </w:rPr>
      </w:pPr>
      <w:bookmarkStart w:id="5" w:name="Contents_"/>
      <w:bookmarkEnd w:id="5"/>
      <w:r>
        <w:rPr>
          <w:rFonts w:ascii="Cambria"/>
          <w:smallCaps/>
          <w:color w:val="231F20"/>
          <w:spacing w:val="16"/>
          <w:w w:val="110"/>
          <w:sz w:val="32"/>
        </w:rPr>
        <w:t>cont</w:t>
      </w:r>
      <w:r>
        <w:rPr>
          <w:rFonts w:ascii="Cambria"/>
          <w:color w:val="231F20"/>
          <w:spacing w:val="16"/>
          <w:w w:val="110"/>
          <w:sz w:val="32"/>
        </w:rPr>
        <w:t>e</w:t>
      </w:r>
      <w:r>
        <w:rPr>
          <w:rFonts w:ascii="Cambria"/>
          <w:smallCaps/>
          <w:color w:val="231F20"/>
          <w:spacing w:val="16"/>
          <w:w w:val="110"/>
          <w:sz w:val="32"/>
        </w:rPr>
        <w:t>nts</w:t>
      </w: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rPr>
          <w:rFonts w:ascii="Cambria"/>
          <w:sz w:val="20"/>
        </w:rPr>
      </w:pPr>
    </w:p>
    <w:p w:rsidR="009E0961" w:rsidRDefault="009E0961">
      <w:pPr>
        <w:pStyle w:val="BodyText"/>
        <w:spacing w:before="3"/>
        <w:rPr>
          <w:rFonts w:ascii="Cambria"/>
          <w:sz w:val="17"/>
        </w:rPr>
      </w:pPr>
    </w:p>
    <w:p w:rsidR="009E0961" w:rsidRDefault="00183599">
      <w:pPr>
        <w:pStyle w:val="BodyText"/>
        <w:spacing w:before="114"/>
        <w:ind w:left="1828" w:right="1205"/>
        <w:jc w:val="center"/>
      </w:pPr>
      <w:r>
        <w:rPr>
          <w:color w:val="231F20"/>
        </w:rPr>
        <w:t>Introduction</w:t>
      </w:r>
      <w:r>
        <w:rPr>
          <w:color w:val="231F20"/>
          <w:spacing w:val="78"/>
          <w:w w:val="150"/>
        </w:rPr>
        <w:t xml:space="preserve"> </w:t>
      </w:r>
      <w:r>
        <w:rPr>
          <w:color w:val="231F20"/>
          <w:spacing w:val="-10"/>
        </w:rPr>
        <w:t>7</w:t>
      </w:r>
    </w:p>
    <w:p w:rsidR="009E0961" w:rsidRDefault="00183599">
      <w:pPr>
        <w:pStyle w:val="BodyText"/>
        <w:spacing w:before="143"/>
        <w:ind w:left="1828" w:right="1205"/>
        <w:jc w:val="center"/>
      </w:pPr>
      <w:r>
        <w:rPr>
          <w:color w:val="231F20"/>
          <w:w w:val="95"/>
        </w:rPr>
        <w:t>1</w:t>
      </w:r>
      <w:r>
        <w:rPr>
          <w:color w:val="231F20"/>
          <w:spacing w:val="10"/>
        </w:rPr>
        <w:t xml:space="preserve"> </w:t>
      </w:r>
      <w:r>
        <w:rPr>
          <w:color w:val="231F20"/>
          <w:w w:val="95"/>
        </w:rPr>
        <w:t>Prehistory</w:t>
      </w:r>
      <w:r>
        <w:rPr>
          <w:color w:val="231F20"/>
          <w:spacing w:val="74"/>
        </w:rPr>
        <w:t xml:space="preserve"> </w:t>
      </w:r>
      <w:r>
        <w:rPr>
          <w:color w:val="231F20"/>
          <w:spacing w:val="-7"/>
          <w:w w:val="95"/>
        </w:rPr>
        <w:t>13</w:t>
      </w:r>
    </w:p>
    <w:p w:rsidR="009E0961" w:rsidRDefault="00183599">
      <w:pPr>
        <w:pStyle w:val="BodyText"/>
        <w:spacing w:before="143"/>
        <w:ind w:left="1828" w:right="1205"/>
        <w:jc w:val="center"/>
      </w:pPr>
      <w:r>
        <w:rPr>
          <w:color w:val="231F20"/>
        </w:rPr>
        <w:t>2</w:t>
      </w:r>
      <w:r>
        <w:rPr>
          <w:color w:val="231F20"/>
          <w:spacing w:val="-6"/>
        </w:rPr>
        <w:t xml:space="preserve"> </w:t>
      </w:r>
      <w:r>
        <w:rPr>
          <w:color w:val="231F20"/>
        </w:rPr>
        <w:t>Han</w:t>
      </w:r>
      <w:r>
        <w:rPr>
          <w:color w:val="231F20"/>
          <w:spacing w:val="-6"/>
        </w:rPr>
        <w:t xml:space="preserve"> </w:t>
      </w:r>
      <w:r>
        <w:rPr>
          <w:color w:val="231F20"/>
        </w:rPr>
        <w:t>Province</w:t>
      </w:r>
      <w:r>
        <w:rPr>
          <w:color w:val="231F20"/>
          <w:spacing w:val="-5"/>
        </w:rPr>
        <w:t xml:space="preserve"> </w:t>
      </w:r>
      <w:r>
        <w:rPr>
          <w:color w:val="231F20"/>
        </w:rPr>
        <w:t>(111</w:t>
      </w:r>
      <w:r>
        <w:rPr>
          <w:color w:val="231F20"/>
          <w:spacing w:val="-6"/>
        </w:rPr>
        <w:t xml:space="preserve"> </w:t>
      </w:r>
      <w:r>
        <w:rPr>
          <w:smallCaps/>
          <w:color w:val="231F20"/>
        </w:rPr>
        <w:t>b</w:t>
      </w:r>
      <w:r>
        <w:rPr>
          <w:color w:val="231F20"/>
        </w:rPr>
        <w:t>c</w:t>
      </w:r>
      <w:r>
        <w:rPr>
          <w:smallCaps/>
          <w:color w:val="231F20"/>
        </w:rPr>
        <w:t>e</w:t>
      </w:r>
      <w:r>
        <w:rPr>
          <w:color w:val="231F20"/>
        </w:rPr>
        <w:t>–40</w:t>
      </w:r>
      <w:r>
        <w:rPr>
          <w:color w:val="231F20"/>
          <w:spacing w:val="-5"/>
        </w:rPr>
        <w:t xml:space="preserve"> </w:t>
      </w:r>
      <w:r>
        <w:rPr>
          <w:color w:val="231F20"/>
        </w:rPr>
        <w:t>c</w:t>
      </w:r>
      <w:r>
        <w:rPr>
          <w:smallCaps/>
          <w:color w:val="231F20"/>
        </w:rPr>
        <w:t>e</w:t>
      </w:r>
      <w:r>
        <w:rPr>
          <w:color w:val="231F20"/>
        </w:rPr>
        <w:t>)</w:t>
      </w:r>
      <w:r>
        <w:rPr>
          <w:color w:val="231F20"/>
          <w:spacing w:val="41"/>
        </w:rPr>
        <w:t xml:space="preserve"> </w:t>
      </w:r>
      <w:r>
        <w:rPr>
          <w:color w:val="231F20"/>
          <w:spacing w:val="-5"/>
        </w:rPr>
        <w:t>32</w:t>
      </w:r>
    </w:p>
    <w:p w:rsidR="009E0961" w:rsidRDefault="00183599">
      <w:pPr>
        <w:pStyle w:val="BodyText"/>
        <w:spacing w:before="143"/>
        <w:ind w:left="1828" w:right="1205"/>
        <w:jc w:val="center"/>
      </w:pPr>
      <w:r>
        <w:rPr>
          <w:color w:val="231F20"/>
        </w:rPr>
        <w:t>3</w:t>
      </w:r>
      <w:r>
        <w:rPr>
          <w:color w:val="231F20"/>
          <w:spacing w:val="-2"/>
        </w:rPr>
        <w:t xml:space="preserve"> </w:t>
      </w:r>
      <w:r>
        <w:rPr>
          <w:color w:val="231F20"/>
        </w:rPr>
        <w:t>Tutelage</w:t>
      </w:r>
      <w:r>
        <w:rPr>
          <w:color w:val="231F20"/>
          <w:spacing w:val="-2"/>
        </w:rPr>
        <w:t xml:space="preserve"> </w:t>
      </w:r>
      <w:r>
        <w:rPr>
          <w:color w:val="231F20"/>
        </w:rPr>
        <w:t>and</w:t>
      </w:r>
      <w:r>
        <w:rPr>
          <w:color w:val="231F20"/>
          <w:spacing w:val="-2"/>
        </w:rPr>
        <w:t xml:space="preserve"> </w:t>
      </w:r>
      <w:r>
        <w:rPr>
          <w:color w:val="231F20"/>
        </w:rPr>
        <w:t>Dissension</w:t>
      </w:r>
      <w:r>
        <w:rPr>
          <w:color w:val="231F20"/>
          <w:spacing w:val="-2"/>
        </w:rPr>
        <w:t xml:space="preserve"> </w:t>
      </w:r>
      <w:r>
        <w:rPr>
          <w:color w:val="231F20"/>
        </w:rPr>
        <w:t>(40–939)</w:t>
      </w:r>
      <w:r>
        <w:rPr>
          <w:color w:val="231F20"/>
          <w:spacing w:val="49"/>
        </w:rPr>
        <w:t xml:space="preserve"> </w:t>
      </w:r>
      <w:r>
        <w:rPr>
          <w:color w:val="231F20"/>
          <w:spacing w:val="-5"/>
        </w:rPr>
        <w:t>37</w:t>
      </w:r>
    </w:p>
    <w:p w:rsidR="009E0961" w:rsidRDefault="00183599">
      <w:pPr>
        <w:pStyle w:val="BodyText"/>
        <w:spacing w:before="143"/>
        <w:ind w:left="1828" w:right="1205"/>
        <w:jc w:val="center"/>
      </w:pPr>
      <w:r>
        <w:rPr>
          <w:color w:val="231F20"/>
        </w:rPr>
        <w:t>4</w:t>
      </w:r>
      <w:r>
        <w:rPr>
          <w:color w:val="231F20"/>
          <w:spacing w:val="10"/>
        </w:rPr>
        <w:t xml:space="preserve"> </w:t>
      </w:r>
      <w:r>
        <w:rPr>
          <w:color w:val="231F20"/>
        </w:rPr>
        <w:t>Independence</w:t>
      </w:r>
      <w:r>
        <w:rPr>
          <w:color w:val="231F20"/>
          <w:spacing w:val="75"/>
        </w:rPr>
        <w:t xml:space="preserve"> </w:t>
      </w:r>
      <w:r>
        <w:rPr>
          <w:color w:val="231F20"/>
          <w:spacing w:val="-5"/>
        </w:rPr>
        <w:t>56</w:t>
      </w:r>
    </w:p>
    <w:p w:rsidR="009E0961" w:rsidRDefault="00183599">
      <w:pPr>
        <w:pStyle w:val="BodyText"/>
        <w:spacing w:before="143"/>
        <w:ind w:left="1828" w:right="1205"/>
        <w:jc w:val="center"/>
      </w:pPr>
      <w:r>
        <w:rPr>
          <w:color w:val="231F20"/>
          <w:w w:val="95"/>
        </w:rPr>
        <w:t>5</w:t>
      </w:r>
      <w:r>
        <w:rPr>
          <w:color w:val="231F20"/>
          <w:spacing w:val="-1"/>
        </w:rPr>
        <w:t xml:space="preserve"> </w:t>
      </w:r>
      <w:r>
        <w:rPr>
          <w:color w:val="231F20"/>
          <w:w w:val="95"/>
        </w:rPr>
        <w:t>The</w:t>
      </w:r>
      <w:r>
        <w:rPr>
          <w:color w:val="231F20"/>
        </w:rPr>
        <w:t xml:space="preserve"> </w:t>
      </w:r>
      <w:r>
        <w:rPr>
          <w:color w:val="231F20"/>
          <w:w w:val="95"/>
        </w:rPr>
        <w:t>Lý</w:t>
      </w:r>
      <w:r>
        <w:rPr>
          <w:color w:val="231F20"/>
        </w:rPr>
        <w:t xml:space="preserve"> </w:t>
      </w:r>
      <w:r>
        <w:rPr>
          <w:color w:val="231F20"/>
          <w:w w:val="95"/>
        </w:rPr>
        <w:t>Dynasty</w:t>
      </w:r>
      <w:r>
        <w:rPr>
          <w:color w:val="231F20"/>
        </w:rPr>
        <w:t xml:space="preserve"> </w:t>
      </w:r>
      <w:r>
        <w:rPr>
          <w:color w:val="231F20"/>
          <w:w w:val="95"/>
        </w:rPr>
        <w:t>(1009–1225)</w:t>
      </w:r>
      <w:r>
        <w:rPr>
          <w:color w:val="231F20"/>
          <w:spacing w:val="52"/>
        </w:rPr>
        <w:t xml:space="preserve"> </w:t>
      </w:r>
      <w:r>
        <w:rPr>
          <w:color w:val="231F20"/>
          <w:spacing w:val="-5"/>
          <w:w w:val="95"/>
        </w:rPr>
        <w:t>63</w:t>
      </w:r>
    </w:p>
    <w:p w:rsidR="009E0961" w:rsidRDefault="00183599">
      <w:pPr>
        <w:pStyle w:val="BodyText"/>
        <w:spacing w:before="143"/>
        <w:ind w:left="1828" w:right="1205"/>
        <w:jc w:val="center"/>
      </w:pPr>
      <w:r>
        <w:rPr>
          <w:color w:val="231F20"/>
          <w:w w:val="95"/>
        </w:rPr>
        <w:t>6</w:t>
      </w:r>
      <w:r>
        <w:rPr>
          <w:color w:val="231F20"/>
          <w:spacing w:val="4"/>
        </w:rPr>
        <w:t xml:space="preserve"> </w:t>
      </w:r>
      <w:r>
        <w:rPr>
          <w:color w:val="231F20"/>
          <w:w w:val="95"/>
        </w:rPr>
        <w:t>The</w:t>
      </w:r>
      <w:r>
        <w:rPr>
          <w:color w:val="231F20"/>
          <w:spacing w:val="4"/>
        </w:rPr>
        <w:t xml:space="preserve"> </w:t>
      </w:r>
      <w:r>
        <w:rPr>
          <w:color w:val="231F20"/>
          <w:w w:val="95"/>
        </w:rPr>
        <w:t>Trần</w:t>
      </w:r>
      <w:r>
        <w:rPr>
          <w:color w:val="231F20"/>
          <w:spacing w:val="5"/>
        </w:rPr>
        <w:t xml:space="preserve"> </w:t>
      </w:r>
      <w:r>
        <w:rPr>
          <w:color w:val="231F20"/>
          <w:w w:val="95"/>
        </w:rPr>
        <w:t>Dynasty</w:t>
      </w:r>
      <w:r>
        <w:rPr>
          <w:color w:val="231F20"/>
          <w:spacing w:val="4"/>
        </w:rPr>
        <w:t xml:space="preserve"> </w:t>
      </w:r>
      <w:r>
        <w:rPr>
          <w:color w:val="231F20"/>
          <w:w w:val="95"/>
        </w:rPr>
        <w:t>(1226–1413)</w:t>
      </w:r>
      <w:r>
        <w:rPr>
          <w:color w:val="231F20"/>
          <w:spacing w:val="62"/>
        </w:rPr>
        <w:t xml:space="preserve"> </w:t>
      </w:r>
      <w:r>
        <w:rPr>
          <w:color w:val="231F20"/>
          <w:spacing w:val="-5"/>
          <w:w w:val="95"/>
        </w:rPr>
        <w:t>81</w:t>
      </w:r>
    </w:p>
    <w:p w:rsidR="009E0961" w:rsidRDefault="00183599">
      <w:pPr>
        <w:pStyle w:val="BodyText"/>
        <w:spacing w:before="142" w:line="381" w:lineRule="auto"/>
        <w:ind w:left="2099" w:right="1473"/>
        <w:jc w:val="center"/>
      </w:pPr>
      <w:r>
        <w:rPr>
          <w:color w:val="231F20"/>
        </w:rPr>
        <w:t>7</w:t>
      </w:r>
      <w:r>
        <w:rPr>
          <w:color w:val="231F20"/>
          <w:spacing w:val="-11"/>
        </w:rPr>
        <w:t xml:space="preserve"> </w:t>
      </w:r>
      <w:r>
        <w:rPr>
          <w:color w:val="231F20"/>
        </w:rPr>
        <w:t>Ming</w:t>
      </w:r>
      <w:r>
        <w:rPr>
          <w:color w:val="231F20"/>
          <w:spacing w:val="-11"/>
        </w:rPr>
        <w:t xml:space="preserve"> </w:t>
      </w:r>
      <w:r>
        <w:rPr>
          <w:color w:val="231F20"/>
        </w:rPr>
        <w:t>Invasion</w:t>
      </w:r>
      <w:r>
        <w:rPr>
          <w:color w:val="231F20"/>
          <w:spacing w:val="-11"/>
        </w:rPr>
        <w:t xml:space="preserve"> </w:t>
      </w:r>
      <w:r>
        <w:rPr>
          <w:color w:val="231F20"/>
        </w:rPr>
        <w:t>and</w:t>
      </w:r>
      <w:r>
        <w:rPr>
          <w:color w:val="231F20"/>
          <w:spacing w:val="-11"/>
        </w:rPr>
        <w:t xml:space="preserve"> </w:t>
      </w:r>
      <w:r>
        <w:rPr>
          <w:color w:val="231F20"/>
        </w:rPr>
        <w:t>the</w:t>
      </w:r>
      <w:r>
        <w:rPr>
          <w:color w:val="231F20"/>
          <w:spacing w:val="-11"/>
        </w:rPr>
        <w:t xml:space="preserve"> </w:t>
      </w:r>
      <w:r>
        <w:rPr>
          <w:color w:val="231F20"/>
        </w:rPr>
        <w:t>Rise</w:t>
      </w:r>
      <w:r>
        <w:rPr>
          <w:color w:val="231F20"/>
          <w:spacing w:val="-11"/>
        </w:rPr>
        <w:t xml:space="preserve"> </w:t>
      </w:r>
      <w:r>
        <w:rPr>
          <w:color w:val="231F20"/>
        </w:rPr>
        <w:t>of</w:t>
      </w:r>
      <w:r>
        <w:rPr>
          <w:color w:val="231F20"/>
          <w:spacing w:val="-11"/>
        </w:rPr>
        <w:t xml:space="preserve"> </w:t>
      </w:r>
      <w:r>
        <w:rPr>
          <w:color w:val="231F20"/>
        </w:rPr>
        <w:t>Lê</w:t>
      </w:r>
      <w:r>
        <w:rPr>
          <w:color w:val="231F20"/>
          <w:spacing w:val="-11"/>
        </w:rPr>
        <w:t xml:space="preserve"> </w:t>
      </w:r>
      <w:r>
        <w:rPr>
          <w:color w:val="231F20"/>
        </w:rPr>
        <w:t>Lợi</w:t>
      </w:r>
      <w:r>
        <w:rPr>
          <w:color w:val="231F20"/>
          <w:spacing w:val="-11"/>
        </w:rPr>
        <w:t xml:space="preserve"> </w:t>
      </w:r>
      <w:r>
        <w:rPr>
          <w:color w:val="231F20"/>
        </w:rPr>
        <w:t>(1407–27)</w:t>
      </w:r>
      <w:r>
        <w:rPr>
          <w:color w:val="231F20"/>
          <w:spacing w:val="31"/>
        </w:rPr>
        <w:t xml:space="preserve"> </w:t>
      </w:r>
      <w:r>
        <w:rPr>
          <w:color w:val="231F20"/>
        </w:rPr>
        <w:t>106 8</w:t>
      </w:r>
      <w:r>
        <w:rPr>
          <w:color w:val="231F20"/>
          <w:spacing w:val="-11"/>
        </w:rPr>
        <w:t xml:space="preserve"> </w:t>
      </w:r>
      <w:r>
        <w:rPr>
          <w:color w:val="231F20"/>
        </w:rPr>
        <w:t>Lê</w:t>
      </w:r>
      <w:r>
        <w:rPr>
          <w:color w:val="231F20"/>
          <w:spacing w:val="-11"/>
        </w:rPr>
        <w:t xml:space="preserve"> </w:t>
      </w:r>
      <w:r>
        <w:rPr>
          <w:color w:val="231F20"/>
        </w:rPr>
        <w:t>Dynasty:</w:t>
      </w:r>
      <w:r>
        <w:rPr>
          <w:color w:val="231F20"/>
          <w:spacing w:val="-11"/>
        </w:rPr>
        <w:t xml:space="preserve"> </w:t>
      </w:r>
      <w:r>
        <w:rPr>
          <w:color w:val="231F20"/>
        </w:rPr>
        <w:t>The</w:t>
      </w:r>
      <w:r>
        <w:rPr>
          <w:color w:val="231F20"/>
          <w:spacing w:val="-11"/>
        </w:rPr>
        <w:t xml:space="preserve"> </w:t>
      </w:r>
      <w:r>
        <w:rPr>
          <w:color w:val="231F20"/>
        </w:rPr>
        <w:t>First</w:t>
      </w:r>
      <w:r>
        <w:rPr>
          <w:color w:val="231F20"/>
          <w:spacing w:val="-11"/>
        </w:rPr>
        <w:t xml:space="preserve"> </w:t>
      </w:r>
      <w:r>
        <w:rPr>
          <w:color w:val="231F20"/>
        </w:rPr>
        <w:t>100</w:t>
      </w:r>
      <w:r>
        <w:rPr>
          <w:color w:val="231F20"/>
          <w:spacing w:val="-11"/>
        </w:rPr>
        <w:t xml:space="preserve"> </w:t>
      </w:r>
      <w:r>
        <w:rPr>
          <w:color w:val="231F20"/>
        </w:rPr>
        <w:t>Years</w:t>
      </w:r>
      <w:r>
        <w:rPr>
          <w:color w:val="231F20"/>
          <w:spacing w:val="-11"/>
        </w:rPr>
        <w:t xml:space="preserve"> </w:t>
      </w:r>
      <w:r>
        <w:rPr>
          <w:color w:val="231F20"/>
        </w:rPr>
        <w:t>(1428–1527)</w:t>
      </w:r>
      <w:r>
        <w:rPr>
          <w:color w:val="231F20"/>
          <w:spacing w:val="31"/>
        </w:rPr>
        <w:t xml:space="preserve"> </w:t>
      </w:r>
      <w:r>
        <w:rPr>
          <w:color w:val="231F20"/>
        </w:rPr>
        <w:t>113</w:t>
      </w:r>
    </w:p>
    <w:p w:rsidR="009E0961" w:rsidRDefault="00183599">
      <w:pPr>
        <w:pStyle w:val="BodyText"/>
        <w:spacing w:before="1"/>
        <w:ind w:left="1828" w:right="1205"/>
        <w:jc w:val="center"/>
      </w:pPr>
      <w:r>
        <w:rPr>
          <w:color w:val="231F20"/>
        </w:rPr>
        <w:t>9</w:t>
      </w:r>
      <w:r>
        <w:rPr>
          <w:color w:val="231F20"/>
          <w:spacing w:val="-10"/>
        </w:rPr>
        <w:t xml:space="preserve"> </w:t>
      </w:r>
      <w:r>
        <w:rPr>
          <w:color w:val="231F20"/>
        </w:rPr>
        <w:t>Mạc</w:t>
      </w:r>
      <w:r>
        <w:rPr>
          <w:color w:val="231F20"/>
          <w:spacing w:val="-9"/>
        </w:rPr>
        <w:t xml:space="preserve"> </w:t>
      </w:r>
      <w:r>
        <w:rPr>
          <w:color w:val="231F20"/>
        </w:rPr>
        <w:t>Usurpation</w:t>
      </w:r>
      <w:r>
        <w:rPr>
          <w:color w:val="231F20"/>
          <w:spacing w:val="-10"/>
        </w:rPr>
        <w:t xml:space="preserve"> </w:t>
      </w:r>
      <w:r>
        <w:rPr>
          <w:color w:val="231F20"/>
        </w:rPr>
        <w:t>(1527–92)</w:t>
      </w:r>
      <w:r>
        <w:rPr>
          <w:color w:val="231F20"/>
          <w:spacing w:val="34"/>
        </w:rPr>
        <w:t xml:space="preserve"> </w:t>
      </w:r>
      <w:r>
        <w:rPr>
          <w:color w:val="231F20"/>
          <w:spacing w:val="-5"/>
        </w:rPr>
        <w:t>126</w:t>
      </w:r>
    </w:p>
    <w:p w:rsidR="009E0961" w:rsidRDefault="00183599">
      <w:pPr>
        <w:pStyle w:val="BodyText"/>
        <w:spacing w:before="143"/>
        <w:ind w:left="1828" w:right="1205"/>
        <w:jc w:val="center"/>
      </w:pPr>
      <w:r>
        <w:rPr>
          <w:color w:val="231F20"/>
          <w:w w:val="95"/>
        </w:rPr>
        <w:t>10</w:t>
      </w:r>
      <w:r>
        <w:rPr>
          <w:color w:val="231F20"/>
          <w:spacing w:val="10"/>
        </w:rPr>
        <w:t xml:space="preserve"> </w:t>
      </w:r>
      <w:r>
        <w:rPr>
          <w:color w:val="231F20"/>
          <w:w w:val="95"/>
        </w:rPr>
        <w:t>Trịnh-Nguyễn</w:t>
      </w:r>
      <w:r>
        <w:rPr>
          <w:color w:val="231F20"/>
          <w:spacing w:val="10"/>
        </w:rPr>
        <w:t xml:space="preserve"> </w:t>
      </w:r>
      <w:r>
        <w:rPr>
          <w:color w:val="231F20"/>
          <w:w w:val="95"/>
        </w:rPr>
        <w:t>Civil</w:t>
      </w:r>
      <w:r>
        <w:rPr>
          <w:color w:val="231F20"/>
          <w:spacing w:val="10"/>
        </w:rPr>
        <w:t xml:space="preserve"> </w:t>
      </w:r>
      <w:r>
        <w:rPr>
          <w:color w:val="231F20"/>
          <w:w w:val="95"/>
        </w:rPr>
        <w:t>War</w:t>
      </w:r>
      <w:r>
        <w:rPr>
          <w:color w:val="231F20"/>
          <w:spacing w:val="11"/>
        </w:rPr>
        <w:t xml:space="preserve"> </w:t>
      </w:r>
      <w:r>
        <w:rPr>
          <w:color w:val="231F20"/>
          <w:w w:val="95"/>
        </w:rPr>
        <w:t>(1627–1788)</w:t>
      </w:r>
      <w:r>
        <w:rPr>
          <w:color w:val="231F20"/>
          <w:spacing w:val="73"/>
        </w:rPr>
        <w:t xml:space="preserve"> </w:t>
      </w:r>
      <w:r>
        <w:rPr>
          <w:color w:val="231F20"/>
          <w:spacing w:val="-5"/>
          <w:w w:val="95"/>
        </w:rPr>
        <w:t>132</w:t>
      </w:r>
    </w:p>
    <w:p w:rsidR="009E0961" w:rsidRDefault="00183599">
      <w:pPr>
        <w:pStyle w:val="BodyText"/>
        <w:spacing w:before="143" w:line="381" w:lineRule="auto"/>
        <w:ind w:left="1655" w:right="1029"/>
        <w:jc w:val="center"/>
      </w:pPr>
      <w:r>
        <w:rPr>
          <w:color w:val="231F20"/>
        </w:rPr>
        <w:t>11</w:t>
      </w:r>
      <w:r>
        <w:rPr>
          <w:color w:val="231F20"/>
          <w:spacing w:val="-8"/>
        </w:rPr>
        <w:t xml:space="preserve"> </w:t>
      </w:r>
      <w:r>
        <w:rPr>
          <w:color w:val="231F20"/>
        </w:rPr>
        <w:t>The</w:t>
      </w:r>
      <w:r>
        <w:rPr>
          <w:color w:val="231F20"/>
          <w:spacing w:val="-8"/>
        </w:rPr>
        <w:t xml:space="preserve"> </w:t>
      </w:r>
      <w:r>
        <w:rPr>
          <w:color w:val="231F20"/>
        </w:rPr>
        <w:t>Decline</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Lê–Trịnh</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Rise</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Tây</w:t>
      </w:r>
      <w:r>
        <w:rPr>
          <w:color w:val="231F20"/>
          <w:spacing w:val="-8"/>
        </w:rPr>
        <w:t xml:space="preserve"> </w:t>
      </w:r>
      <w:r>
        <w:rPr>
          <w:color w:val="231F20"/>
        </w:rPr>
        <w:t>Sơn</w:t>
      </w:r>
      <w:r>
        <w:rPr>
          <w:color w:val="231F20"/>
          <w:spacing w:val="37"/>
        </w:rPr>
        <w:t xml:space="preserve"> </w:t>
      </w:r>
      <w:r>
        <w:rPr>
          <w:color w:val="231F20"/>
        </w:rPr>
        <w:t>145 12</w:t>
      </w:r>
      <w:r>
        <w:rPr>
          <w:color w:val="231F20"/>
          <w:spacing w:val="-7"/>
        </w:rPr>
        <w:t xml:space="preserve"> </w:t>
      </w:r>
      <w:r>
        <w:rPr>
          <w:color w:val="231F20"/>
        </w:rPr>
        <w:t>Nguyễn</w:t>
      </w:r>
      <w:r>
        <w:rPr>
          <w:color w:val="231F20"/>
          <w:spacing w:val="-8"/>
        </w:rPr>
        <w:t xml:space="preserve"> </w:t>
      </w:r>
      <w:r>
        <w:rPr>
          <w:color w:val="231F20"/>
        </w:rPr>
        <w:t>Dynasty</w:t>
      </w:r>
      <w:r>
        <w:rPr>
          <w:color w:val="231F20"/>
          <w:spacing w:val="-7"/>
        </w:rPr>
        <w:t xml:space="preserve"> </w:t>
      </w:r>
      <w:r>
        <w:rPr>
          <w:color w:val="231F20"/>
        </w:rPr>
        <w:t>(1802–1945)</w:t>
      </w:r>
      <w:r>
        <w:rPr>
          <w:color w:val="231F20"/>
          <w:spacing w:val="-8"/>
        </w:rPr>
        <w:t xml:space="preserve"> </w:t>
      </w:r>
      <w:r>
        <w:rPr>
          <w:color w:val="231F20"/>
        </w:rPr>
        <w:t>Creates</w:t>
      </w:r>
      <w:r>
        <w:rPr>
          <w:color w:val="231F20"/>
          <w:spacing w:val="-7"/>
        </w:rPr>
        <w:t xml:space="preserve"> </w:t>
      </w:r>
      <w:r>
        <w:rPr>
          <w:color w:val="231F20"/>
        </w:rPr>
        <w:t>‘Việt</w:t>
      </w:r>
      <w:r>
        <w:rPr>
          <w:color w:val="231F20"/>
          <w:spacing w:val="-8"/>
        </w:rPr>
        <w:t xml:space="preserve"> </w:t>
      </w:r>
      <w:r>
        <w:rPr>
          <w:color w:val="231F20"/>
        </w:rPr>
        <w:t>Nam’</w:t>
      </w:r>
      <w:r>
        <w:rPr>
          <w:color w:val="231F20"/>
          <w:spacing w:val="38"/>
        </w:rPr>
        <w:t xml:space="preserve"> </w:t>
      </w:r>
      <w:r>
        <w:rPr>
          <w:color w:val="231F20"/>
        </w:rPr>
        <w:t>153</w:t>
      </w:r>
    </w:p>
    <w:p w:rsidR="009E0961" w:rsidRDefault="00183599">
      <w:pPr>
        <w:pStyle w:val="BodyText"/>
        <w:spacing w:before="1"/>
        <w:ind w:left="1828" w:right="1205"/>
        <w:jc w:val="center"/>
      </w:pPr>
      <w:r>
        <w:rPr>
          <w:color w:val="231F20"/>
          <w:w w:val="95"/>
        </w:rPr>
        <w:t>13</w:t>
      </w:r>
      <w:r>
        <w:rPr>
          <w:color w:val="231F20"/>
          <w:spacing w:val="-3"/>
          <w:w w:val="95"/>
        </w:rPr>
        <w:t xml:space="preserve"> </w:t>
      </w:r>
      <w:r>
        <w:rPr>
          <w:color w:val="231F20"/>
          <w:w w:val="95"/>
        </w:rPr>
        <w:t>French</w:t>
      </w:r>
      <w:r>
        <w:rPr>
          <w:color w:val="231F20"/>
          <w:spacing w:val="-2"/>
          <w:w w:val="95"/>
        </w:rPr>
        <w:t xml:space="preserve"> </w:t>
      </w:r>
      <w:r>
        <w:rPr>
          <w:color w:val="231F20"/>
          <w:w w:val="95"/>
        </w:rPr>
        <w:t>Colony</w:t>
      </w:r>
      <w:r>
        <w:rPr>
          <w:color w:val="231F20"/>
          <w:spacing w:val="-2"/>
          <w:w w:val="95"/>
        </w:rPr>
        <w:t xml:space="preserve"> </w:t>
      </w:r>
      <w:r>
        <w:rPr>
          <w:color w:val="231F20"/>
          <w:w w:val="95"/>
        </w:rPr>
        <w:t>(1887–1945)</w:t>
      </w:r>
      <w:r>
        <w:rPr>
          <w:color w:val="231F20"/>
          <w:spacing w:val="42"/>
        </w:rPr>
        <w:t xml:space="preserve"> </w:t>
      </w:r>
      <w:r>
        <w:rPr>
          <w:color w:val="231F20"/>
          <w:spacing w:val="-5"/>
          <w:w w:val="95"/>
        </w:rPr>
        <w:t>176</w:t>
      </w:r>
    </w:p>
    <w:p w:rsidR="009E0961" w:rsidRDefault="00183599">
      <w:pPr>
        <w:pStyle w:val="BodyText"/>
        <w:spacing w:before="143"/>
        <w:ind w:left="1828" w:right="1205"/>
        <w:jc w:val="center"/>
      </w:pPr>
      <w:r>
        <w:rPr>
          <w:color w:val="231F20"/>
        </w:rPr>
        <w:t>14</w:t>
      </w:r>
      <w:r>
        <w:rPr>
          <w:color w:val="231F20"/>
          <w:spacing w:val="-14"/>
        </w:rPr>
        <w:t xml:space="preserve"> </w:t>
      </w:r>
      <w:r>
        <w:rPr>
          <w:color w:val="231F20"/>
        </w:rPr>
        <w:t>French</w:t>
      </w:r>
      <w:r>
        <w:rPr>
          <w:color w:val="231F20"/>
          <w:spacing w:val="-13"/>
        </w:rPr>
        <w:t xml:space="preserve"> </w:t>
      </w:r>
      <w:r>
        <w:rPr>
          <w:color w:val="231F20"/>
        </w:rPr>
        <w:t>War</w:t>
      </w:r>
      <w:r>
        <w:rPr>
          <w:color w:val="231F20"/>
          <w:spacing w:val="-13"/>
        </w:rPr>
        <w:t xml:space="preserve"> </w:t>
      </w:r>
      <w:r>
        <w:rPr>
          <w:color w:val="231F20"/>
        </w:rPr>
        <w:t>(1947–54)</w:t>
      </w:r>
      <w:r>
        <w:rPr>
          <w:color w:val="231F20"/>
          <w:spacing w:val="21"/>
        </w:rPr>
        <w:t xml:space="preserve"> </w:t>
      </w:r>
      <w:r>
        <w:rPr>
          <w:color w:val="231F20"/>
          <w:spacing w:val="-5"/>
        </w:rPr>
        <w:t>191</w:t>
      </w:r>
    </w:p>
    <w:p w:rsidR="009E0961" w:rsidRDefault="00183599">
      <w:pPr>
        <w:pStyle w:val="BodyText"/>
        <w:spacing w:before="143" w:line="381" w:lineRule="auto"/>
        <w:ind w:left="2595" w:right="1970"/>
        <w:jc w:val="center"/>
      </w:pPr>
      <w:r>
        <w:rPr>
          <w:color w:val="231F20"/>
          <w:spacing w:val="-2"/>
        </w:rPr>
        <w:t>15</w:t>
      </w:r>
      <w:r>
        <w:rPr>
          <w:color w:val="231F20"/>
          <w:spacing w:val="-10"/>
        </w:rPr>
        <w:t xml:space="preserve"> </w:t>
      </w:r>
      <w:r>
        <w:rPr>
          <w:color w:val="231F20"/>
          <w:spacing w:val="-2"/>
        </w:rPr>
        <w:t>Vietnam–American</w:t>
      </w:r>
      <w:r>
        <w:rPr>
          <w:color w:val="231F20"/>
          <w:spacing w:val="-10"/>
        </w:rPr>
        <w:t xml:space="preserve"> </w:t>
      </w:r>
      <w:r>
        <w:rPr>
          <w:color w:val="231F20"/>
          <w:spacing w:val="-2"/>
        </w:rPr>
        <w:t>War</w:t>
      </w:r>
      <w:r>
        <w:rPr>
          <w:color w:val="231F20"/>
          <w:spacing w:val="-10"/>
        </w:rPr>
        <w:t xml:space="preserve"> </w:t>
      </w:r>
      <w:r>
        <w:rPr>
          <w:color w:val="231F20"/>
          <w:spacing w:val="-2"/>
        </w:rPr>
        <w:t>(1954–75)</w:t>
      </w:r>
      <w:r>
        <w:rPr>
          <w:color w:val="231F20"/>
          <w:spacing w:val="33"/>
        </w:rPr>
        <w:t xml:space="preserve"> </w:t>
      </w:r>
      <w:r>
        <w:rPr>
          <w:color w:val="231F20"/>
          <w:spacing w:val="-2"/>
        </w:rPr>
        <w:t xml:space="preserve">207 </w:t>
      </w:r>
      <w:r>
        <w:rPr>
          <w:color w:val="231F20"/>
        </w:rPr>
        <w:t>Epilogue: Rising Tiger</w:t>
      </w:r>
      <w:r>
        <w:rPr>
          <w:color w:val="231F20"/>
          <w:spacing w:val="40"/>
        </w:rPr>
        <w:t xml:space="preserve"> </w:t>
      </w:r>
      <w:r>
        <w:rPr>
          <w:color w:val="231F20"/>
        </w:rPr>
        <w:t>242</w:t>
      </w:r>
    </w:p>
    <w:p w:rsidR="009E0961" w:rsidRDefault="00183599">
      <w:pPr>
        <w:pStyle w:val="BodyText"/>
        <w:ind w:left="1828" w:right="1205"/>
        <w:jc w:val="center"/>
      </w:pPr>
      <w:r>
        <w:rPr>
          <w:color w:val="231F20"/>
        </w:rPr>
        <w:t>Appendix:</w:t>
      </w:r>
      <w:r>
        <w:rPr>
          <w:color w:val="231F20"/>
          <w:spacing w:val="3"/>
        </w:rPr>
        <w:t xml:space="preserve"> </w:t>
      </w:r>
      <w:r>
        <w:rPr>
          <w:color w:val="231F20"/>
        </w:rPr>
        <w:t>Dates</w:t>
      </w:r>
      <w:r>
        <w:rPr>
          <w:color w:val="231F20"/>
          <w:spacing w:val="3"/>
        </w:rPr>
        <w:t xml:space="preserve"> </w:t>
      </w:r>
      <w:r>
        <w:rPr>
          <w:color w:val="231F20"/>
        </w:rPr>
        <w:t>and</w:t>
      </w:r>
      <w:r>
        <w:rPr>
          <w:color w:val="231F20"/>
          <w:spacing w:val="3"/>
        </w:rPr>
        <w:t xml:space="preserve"> </w:t>
      </w:r>
      <w:r>
        <w:rPr>
          <w:color w:val="231F20"/>
        </w:rPr>
        <w:t>Dynasties</w:t>
      </w:r>
      <w:r>
        <w:rPr>
          <w:color w:val="231F20"/>
          <w:spacing w:val="58"/>
        </w:rPr>
        <w:t xml:space="preserve"> </w:t>
      </w:r>
      <w:r>
        <w:rPr>
          <w:color w:val="231F20"/>
          <w:spacing w:val="-5"/>
        </w:rPr>
        <w:t>247</w:t>
      </w:r>
    </w:p>
    <w:p w:rsidR="009E0961" w:rsidRDefault="009E0961">
      <w:pPr>
        <w:pStyle w:val="BodyText"/>
        <w:spacing w:before="4"/>
        <w:rPr>
          <w:sz w:val="14"/>
        </w:rPr>
      </w:pPr>
    </w:p>
    <w:p w:rsidR="009E0961" w:rsidRDefault="00183599">
      <w:pPr>
        <w:pStyle w:val="BodyText"/>
        <w:spacing w:before="114"/>
        <w:ind w:left="1829" w:right="1205"/>
        <w:jc w:val="center"/>
      </w:pPr>
      <w:r>
        <w:rPr>
          <w:smallCaps/>
          <w:color w:val="231F20"/>
          <w:spacing w:val="10"/>
        </w:rPr>
        <w:t>referen</w:t>
      </w:r>
      <w:r>
        <w:rPr>
          <w:color w:val="231F20"/>
          <w:spacing w:val="10"/>
        </w:rPr>
        <w:t>c</w:t>
      </w:r>
      <w:r>
        <w:rPr>
          <w:smallCaps/>
          <w:color w:val="231F20"/>
          <w:spacing w:val="10"/>
        </w:rPr>
        <w:t>es</w:t>
      </w:r>
      <w:r>
        <w:rPr>
          <w:color w:val="231F20"/>
          <w:spacing w:val="61"/>
        </w:rPr>
        <w:t xml:space="preserve"> </w:t>
      </w:r>
      <w:r>
        <w:rPr>
          <w:color w:val="231F20"/>
          <w:spacing w:val="-5"/>
        </w:rPr>
        <w:t>252</w:t>
      </w:r>
    </w:p>
    <w:p w:rsidR="009E0961" w:rsidRDefault="00183599">
      <w:pPr>
        <w:pStyle w:val="BodyText"/>
        <w:spacing w:before="18"/>
        <w:ind w:left="3183"/>
      </w:pPr>
      <w:r>
        <w:rPr>
          <w:smallCaps/>
          <w:color w:val="231F20"/>
          <w:spacing w:val="10"/>
        </w:rPr>
        <w:t>histori</w:t>
      </w:r>
      <w:r>
        <w:rPr>
          <w:color w:val="231F20"/>
          <w:spacing w:val="10"/>
        </w:rPr>
        <w:t>c</w:t>
      </w:r>
      <w:r>
        <w:rPr>
          <w:smallCaps/>
          <w:color w:val="231F20"/>
          <w:spacing w:val="10"/>
        </w:rPr>
        <w:t>al</w:t>
      </w:r>
      <w:r>
        <w:rPr>
          <w:color w:val="231F20"/>
          <w:spacing w:val="26"/>
        </w:rPr>
        <w:t xml:space="preserve"> </w:t>
      </w:r>
      <w:r>
        <w:rPr>
          <w:smallCaps/>
          <w:color w:val="231F20"/>
          <w:spacing w:val="10"/>
        </w:rPr>
        <w:t>sour</w:t>
      </w:r>
      <w:r>
        <w:rPr>
          <w:color w:val="231F20"/>
          <w:spacing w:val="10"/>
        </w:rPr>
        <w:t>c</w:t>
      </w:r>
      <w:r>
        <w:rPr>
          <w:smallCaps/>
          <w:color w:val="231F20"/>
          <w:spacing w:val="10"/>
        </w:rPr>
        <w:t>es</w:t>
      </w:r>
      <w:r>
        <w:rPr>
          <w:color w:val="231F20"/>
          <w:spacing w:val="75"/>
        </w:rPr>
        <w:t xml:space="preserve"> </w:t>
      </w:r>
      <w:r>
        <w:rPr>
          <w:color w:val="231F20"/>
          <w:spacing w:val="-5"/>
        </w:rPr>
        <w:t>275</w:t>
      </w:r>
    </w:p>
    <w:p w:rsidR="009E0961" w:rsidRDefault="00183599">
      <w:pPr>
        <w:pStyle w:val="BodyText"/>
        <w:spacing w:before="19"/>
        <w:ind w:left="1860"/>
      </w:pPr>
      <w:r>
        <w:rPr>
          <w:smallCaps/>
          <w:color w:val="231F20"/>
          <w:spacing w:val="10"/>
        </w:rPr>
        <w:t>sele</w:t>
      </w:r>
      <w:r>
        <w:rPr>
          <w:color w:val="231F20"/>
          <w:spacing w:val="10"/>
        </w:rPr>
        <w:t>c</w:t>
      </w:r>
      <w:r>
        <w:rPr>
          <w:smallCaps/>
          <w:color w:val="231F20"/>
          <w:spacing w:val="10"/>
        </w:rPr>
        <w:t>t</w:t>
      </w:r>
      <w:r>
        <w:rPr>
          <w:color w:val="231F20"/>
          <w:spacing w:val="20"/>
        </w:rPr>
        <w:t xml:space="preserve"> </w:t>
      </w:r>
      <w:r>
        <w:rPr>
          <w:smallCaps/>
          <w:color w:val="231F20"/>
          <w:spacing w:val="11"/>
        </w:rPr>
        <w:t>bibliograph</w:t>
      </w:r>
      <w:r>
        <w:rPr>
          <w:color w:val="231F20"/>
          <w:spacing w:val="11"/>
        </w:rPr>
        <w:t>y,</w:t>
      </w:r>
      <w:r>
        <w:rPr>
          <w:color w:val="231F20"/>
          <w:spacing w:val="34"/>
        </w:rPr>
        <w:t xml:space="preserve"> </w:t>
      </w:r>
      <w:r>
        <w:rPr>
          <w:smallCaps/>
          <w:color w:val="231F20"/>
          <w:spacing w:val="10"/>
        </w:rPr>
        <w:t>ar</w:t>
      </w:r>
      <w:r>
        <w:rPr>
          <w:color w:val="231F20"/>
          <w:spacing w:val="10"/>
        </w:rPr>
        <w:t>c</w:t>
      </w:r>
      <w:r>
        <w:rPr>
          <w:smallCaps/>
          <w:color w:val="231F20"/>
          <w:spacing w:val="10"/>
        </w:rPr>
        <w:t>hi</w:t>
      </w:r>
      <w:r>
        <w:rPr>
          <w:color w:val="231F20"/>
          <w:spacing w:val="10"/>
        </w:rPr>
        <w:t>v</w:t>
      </w:r>
      <w:r>
        <w:rPr>
          <w:smallCaps/>
          <w:color w:val="231F20"/>
          <w:spacing w:val="10"/>
        </w:rPr>
        <w:t>es</w:t>
      </w:r>
      <w:r>
        <w:rPr>
          <w:color w:val="231F20"/>
          <w:spacing w:val="20"/>
        </w:rPr>
        <w:t xml:space="preserve"> </w:t>
      </w:r>
      <w:r>
        <w:rPr>
          <w:smallCaps/>
          <w:color w:val="231F20"/>
        </w:rPr>
        <w:t>and</w:t>
      </w:r>
      <w:r>
        <w:rPr>
          <w:color w:val="231F20"/>
          <w:spacing w:val="20"/>
        </w:rPr>
        <w:t xml:space="preserve"> </w:t>
      </w:r>
      <w:r>
        <w:rPr>
          <w:smallCaps/>
          <w:color w:val="231F20"/>
          <w:spacing w:val="10"/>
        </w:rPr>
        <w:t>websites</w:t>
      </w:r>
      <w:r>
        <w:rPr>
          <w:color w:val="231F20"/>
          <w:spacing w:val="66"/>
        </w:rPr>
        <w:t xml:space="preserve"> </w:t>
      </w:r>
      <w:r>
        <w:rPr>
          <w:color w:val="231F20"/>
          <w:spacing w:val="-5"/>
        </w:rPr>
        <w:t>277</w:t>
      </w:r>
    </w:p>
    <w:p w:rsidR="009E0961" w:rsidRDefault="00183599">
      <w:pPr>
        <w:pStyle w:val="BodyText"/>
        <w:spacing w:before="18"/>
        <w:ind w:left="3173"/>
      </w:pPr>
      <w:r>
        <w:rPr>
          <w:smallCaps/>
          <w:color w:val="231F20"/>
          <w:spacing w:val="11"/>
        </w:rPr>
        <w:t>a</w:t>
      </w:r>
      <w:r>
        <w:rPr>
          <w:color w:val="231F20"/>
          <w:spacing w:val="11"/>
        </w:rPr>
        <w:t>c</w:t>
      </w:r>
      <w:r>
        <w:rPr>
          <w:smallCaps/>
          <w:color w:val="231F20"/>
          <w:spacing w:val="11"/>
        </w:rPr>
        <w:t>knowledgements</w:t>
      </w:r>
      <w:r>
        <w:rPr>
          <w:color w:val="231F20"/>
          <w:spacing w:val="38"/>
        </w:rPr>
        <w:t xml:space="preserve"> </w:t>
      </w:r>
      <w:r>
        <w:rPr>
          <w:color w:val="231F20"/>
          <w:spacing w:val="-5"/>
        </w:rPr>
        <w:t>281</w:t>
      </w:r>
    </w:p>
    <w:p w:rsidR="009E0961" w:rsidRDefault="009E0961">
      <w:pPr>
        <w:sectPr w:rsidR="009E0961">
          <w:pgSz w:w="8850" w:h="13270"/>
          <w:pgMar w:top="1240" w:right="679" w:bottom="280" w:left="0" w:header="720" w:footer="720" w:gutter="0"/>
          <w:cols w:space="720"/>
        </w:sectPr>
      </w:pPr>
    </w:p>
    <w:p w:rsidR="009E0961" w:rsidRDefault="00183599">
      <w:pPr>
        <w:pStyle w:val="BodyText"/>
        <w:spacing w:before="19"/>
        <w:ind w:left="2804"/>
      </w:pPr>
      <w:r>
        <w:rPr>
          <w:smallCaps/>
          <w:color w:val="231F20"/>
          <w:spacing w:val="9"/>
        </w:rPr>
        <w:t>photo</w:t>
      </w:r>
      <w:r>
        <w:rPr>
          <w:color w:val="231F20"/>
          <w:spacing w:val="37"/>
        </w:rPr>
        <w:t xml:space="preserve"> </w:t>
      </w:r>
      <w:r>
        <w:rPr>
          <w:smallCaps/>
          <w:color w:val="231F20"/>
          <w:spacing w:val="10"/>
        </w:rPr>
        <w:t>a</w:t>
      </w:r>
      <w:r>
        <w:rPr>
          <w:color w:val="231F20"/>
          <w:spacing w:val="10"/>
        </w:rPr>
        <w:t>c</w:t>
      </w:r>
      <w:r>
        <w:rPr>
          <w:smallCaps/>
          <w:color w:val="231F20"/>
          <w:spacing w:val="10"/>
        </w:rPr>
        <w:t>knowledgements</w:t>
      </w:r>
    </w:p>
    <w:p w:rsidR="009E0961" w:rsidRDefault="00183599">
      <w:pPr>
        <w:pStyle w:val="BodyText"/>
        <w:spacing w:before="18"/>
        <w:ind w:left="3905"/>
      </w:pPr>
      <w:r>
        <w:rPr>
          <w:smallCaps/>
          <w:color w:val="231F20"/>
          <w:spacing w:val="9"/>
        </w:rPr>
        <w:t>index</w:t>
      </w:r>
      <w:r>
        <w:rPr>
          <w:color w:val="231F20"/>
          <w:spacing w:val="55"/>
        </w:rPr>
        <w:t xml:space="preserve"> </w:t>
      </w:r>
      <w:r>
        <w:rPr>
          <w:color w:val="231F20"/>
          <w:spacing w:val="-5"/>
        </w:rPr>
        <w:t>283</w:t>
      </w:r>
    </w:p>
    <w:p w:rsidR="009E0961" w:rsidRDefault="00183599">
      <w:pPr>
        <w:spacing w:before="19"/>
        <w:ind w:left="65"/>
        <w:rPr>
          <w:sz w:val="21"/>
        </w:rPr>
      </w:pPr>
      <w:r>
        <w:br w:type="column"/>
      </w:r>
      <w:r>
        <w:rPr>
          <w:color w:val="231F20"/>
          <w:spacing w:val="-5"/>
          <w:sz w:val="21"/>
        </w:rPr>
        <w:t>282</w:t>
      </w:r>
    </w:p>
    <w:p w:rsidR="009E0961" w:rsidRDefault="009E0961">
      <w:pPr>
        <w:rPr>
          <w:sz w:val="21"/>
        </w:rPr>
        <w:sectPr w:rsidR="009E0961">
          <w:type w:val="continuous"/>
          <w:pgSz w:w="8850" w:h="13270"/>
          <w:pgMar w:top="320" w:right="679" w:bottom="0" w:left="0" w:header="720" w:footer="720" w:gutter="0"/>
          <w:cols w:num="2" w:space="720" w:equalWidth="0">
            <w:col w:w="5592" w:space="40"/>
            <w:col w:w="2539"/>
          </w:cols>
        </w:sectPr>
      </w:pPr>
    </w:p>
    <w:p w:rsidR="009E0961" w:rsidRDefault="009E0961">
      <w:pPr>
        <w:pStyle w:val="BodyText"/>
        <w:spacing w:before="4"/>
        <w:rPr>
          <w:sz w:val="17"/>
        </w:rPr>
      </w:pPr>
    </w:p>
    <w:p w:rsidR="009E0961" w:rsidRDefault="009E0961">
      <w:pPr>
        <w:rPr>
          <w:sz w:val="17"/>
        </w:rPr>
        <w:sectPr w:rsidR="009E0961">
          <w:pgSz w:w="8850" w:h="13270"/>
          <w:pgMar w:top="1240" w:right="679" w:bottom="280" w:left="0" w:header="720" w:footer="720" w:gutter="0"/>
          <w:cols w:space="720"/>
        </w:sectPr>
      </w:pPr>
    </w:p>
    <w:p w:rsidR="009E0961" w:rsidRDefault="009E0961">
      <w:pPr>
        <w:pStyle w:val="BodyText"/>
        <w:spacing w:before="1"/>
        <w:rPr>
          <w:sz w:val="13"/>
        </w:rPr>
      </w:pPr>
    </w:p>
    <w:p w:rsidR="009E0961" w:rsidRDefault="00183599">
      <w:pPr>
        <w:pStyle w:val="Heading1"/>
        <w:ind w:left="1829"/>
      </w:pPr>
      <w:bookmarkStart w:id="6" w:name="Introduction_"/>
      <w:bookmarkEnd w:id="6"/>
      <w:r>
        <w:rPr>
          <w:color w:val="231F20"/>
          <w:spacing w:val="-2"/>
          <w:w w:val="105"/>
        </w:rPr>
        <w:t>Introduction</w:t>
      </w: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spacing w:before="3"/>
        <w:rPr>
          <w:sz w:val="18"/>
        </w:rPr>
      </w:pPr>
    </w:p>
    <w:p w:rsidR="009E0961" w:rsidRDefault="00183599">
      <w:pPr>
        <w:pStyle w:val="BodyText"/>
        <w:spacing w:before="114" w:line="259" w:lineRule="auto"/>
        <w:ind w:left="1417" w:right="787"/>
        <w:jc w:val="both"/>
      </w:pPr>
      <w:r>
        <w:rPr>
          <w:color w:val="231F20"/>
        </w:rPr>
        <w:t>Vietnam emerged as a southern extension of the great civilization of China for 1,000 years, and then went its own way for a millennium, evolving into a distinct, cultivated and powerful East–Southeast Asian hybrid whose human and technological resour</w:t>
      </w:r>
      <w:r>
        <w:rPr>
          <w:color w:val="231F20"/>
        </w:rPr>
        <w:t>ces eventually led to the domination</w:t>
      </w:r>
      <w:r>
        <w:rPr>
          <w:color w:val="231F20"/>
          <w:spacing w:val="-6"/>
        </w:rPr>
        <w:t xml:space="preserve"> </w:t>
      </w:r>
      <w:r>
        <w:rPr>
          <w:color w:val="231F20"/>
        </w:rPr>
        <w:t>of</w:t>
      </w:r>
      <w:r>
        <w:rPr>
          <w:color w:val="231F20"/>
          <w:spacing w:val="-6"/>
        </w:rPr>
        <w:t xml:space="preserve"> </w:t>
      </w:r>
      <w:r>
        <w:rPr>
          <w:color w:val="231F20"/>
        </w:rPr>
        <w:t>all</w:t>
      </w:r>
      <w:r>
        <w:rPr>
          <w:color w:val="231F20"/>
          <w:spacing w:val="-6"/>
        </w:rPr>
        <w:t xml:space="preserve"> </w:t>
      </w:r>
      <w:r>
        <w:rPr>
          <w:color w:val="231F20"/>
        </w:rPr>
        <w:t>its</w:t>
      </w:r>
      <w:r>
        <w:rPr>
          <w:color w:val="231F20"/>
          <w:spacing w:val="-6"/>
        </w:rPr>
        <w:t xml:space="preserve"> </w:t>
      </w:r>
      <w:r>
        <w:rPr>
          <w:color w:val="231F20"/>
        </w:rPr>
        <w:t>neighbours</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south.</w:t>
      </w:r>
      <w:r>
        <w:rPr>
          <w:color w:val="231F20"/>
          <w:spacing w:val="-6"/>
        </w:rPr>
        <w:t xml:space="preserve"> </w:t>
      </w:r>
      <w:r>
        <w:rPr>
          <w:color w:val="231F20"/>
        </w:rPr>
        <w:t>A</w:t>
      </w:r>
      <w:r>
        <w:rPr>
          <w:color w:val="231F20"/>
          <w:spacing w:val="-6"/>
        </w:rPr>
        <w:t xml:space="preserve"> </w:t>
      </w:r>
      <w:r>
        <w:rPr>
          <w:color w:val="231F20"/>
        </w:rPr>
        <w:t>legendary,</w:t>
      </w:r>
      <w:r>
        <w:rPr>
          <w:color w:val="231F20"/>
          <w:spacing w:val="-6"/>
        </w:rPr>
        <w:t xml:space="preserve"> </w:t>
      </w:r>
      <w:r>
        <w:rPr>
          <w:color w:val="231F20"/>
        </w:rPr>
        <w:t>nationalistic account</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history,</w:t>
      </w:r>
      <w:r>
        <w:rPr>
          <w:color w:val="231F20"/>
          <w:spacing w:val="-13"/>
        </w:rPr>
        <w:t xml:space="preserve"> </w:t>
      </w:r>
      <w:r>
        <w:rPr>
          <w:color w:val="231F20"/>
        </w:rPr>
        <w:t>whose</w:t>
      </w:r>
      <w:r>
        <w:rPr>
          <w:color w:val="231F20"/>
          <w:spacing w:val="-13"/>
        </w:rPr>
        <w:t xml:space="preserve"> </w:t>
      </w:r>
      <w:r>
        <w:rPr>
          <w:color w:val="231F20"/>
        </w:rPr>
        <w:t>exotic</w:t>
      </w:r>
      <w:r>
        <w:rPr>
          <w:color w:val="231F20"/>
          <w:spacing w:val="-13"/>
        </w:rPr>
        <w:t xml:space="preserve"> </w:t>
      </w:r>
      <w:r>
        <w:rPr>
          <w:color w:val="231F20"/>
        </w:rPr>
        <w:t>narratives</w:t>
      </w:r>
      <w:r>
        <w:rPr>
          <w:color w:val="231F20"/>
          <w:spacing w:val="-13"/>
        </w:rPr>
        <w:t xml:space="preserve"> </w:t>
      </w:r>
      <w:r>
        <w:rPr>
          <w:color w:val="231F20"/>
        </w:rPr>
        <w:t>are</w:t>
      </w:r>
      <w:r>
        <w:rPr>
          <w:color w:val="231F20"/>
          <w:spacing w:val="-13"/>
        </w:rPr>
        <w:t xml:space="preserve"> </w:t>
      </w:r>
      <w:r>
        <w:rPr>
          <w:color w:val="231F20"/>
        </w:rPr>
        <w:t>recorded</w:t>
      </w:r>
      <w:r>
        <w:rPr>
          <w:color w:val="231F20"/>
          <w:spacing w:val="-13"/>
        </w:rPr>
        <w:t xml:space="preserve"> </w:t>
      </w:r>
      <w:r>
        <w:rPr>
          <w:color w:val="231F20"/>
        </w:rPr>
        <w:t>here</w:t>
      </w:r>
      <w:r>
        <w:rPr>
          <w:color w:val="231F20"/>
          <w:spacing w:val="-13"/>
        </w:rPr>
        <w:t xml:space="preserve"> </w:t>
      </w:r>
      <w:r>
        <w:rPr>
          <w:color w:val="231F20"/>
        </w:rPr>
        <w:t>as</w:t>
      </w:r>
      <w:r>
        <w:rPr>
          <w:color w:val="231F20"/>
          <w:spacing w:val="-13"/>
        </w:rPr>
        <w:t xml:space="preserve"> </w:t>
      </w:r>
      <w:r>
        <w:rPr>
          <w:color w:val="231F20"/>
        </w:rPr>
        <w:t>they are known to all modern Vietnamese, was constructed to enhance a national identity</w:t>
      </w:r>
      <w:r>
        <w:rPr>
          <w:color w:val="231F20"/>
        </w:rPr>
        <w:t xml:space="preserve"> centuries after the separation from the great northern power</w:t>
      </w:r>
      <w:r>
        <w:rPr>
          <w:color w:val="231F20"/>
          <w:spacing w:val="-14"/>
        </w:rPr>
        <w:t xml:space="preserve"> </w:t>
      </w:r>
      <w:r>
        <w:rPr>
          <w:color w:val="231F20"/>
        </w:rPr>
        <w:t>at</w:t>
      </w:r>
      <w:r>
        <w:rPr>
          <w:color w:val="231F20"/>
          <w:spacing w:val="-13"/>
        </w:rPr>
        <w:t xml:space="preserve"> </w:t>
      </w:r>
      <w:r>
        <w:rPr>
          <w:color w:val="231F20"/>
        </w:rPr>
        <w:t>the</w:t>
      </w:r>
      <w:r>
        <w:rPr>
          <w:color w:val="231F20"/>
          <w:spacing w:val="-13"/>
        </w:rPr>
        <w:t xml:space="preserve"> </w:t>
      </w:r>
      <w:r>
        <w:rPr>
          <w:color w:val="231F20"/>
        </w:rPr>
        <w:t>end</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first</w:t>
      </w:r>
      <w:r>
        <w:rPr>
          <w:color w:val="231F20"/>
          <w:spacing w:val="-13"/>
        </w:rPr>
        <w:t xml:space="preserve"> </w:t>
      </w:r>
      <w:r>
        <w:rPr>
          <w:color w:val="231F20"/>
        </w:rPr>
        <w:t>millennium.</w:t>
      </w:r>
      <w:r>
        <w:rPr>
          <w:color w:val="231F20"/>
          <w:spacing w:val="-13"/>
        </w:rPr>
        <w:t xml:space="preserve"> </w:t>
      </w:r>
      <w:r>
        <w:rPr>
          <w:color w:val="231F20"/>
        </w:rPr>
        <w:t>The</w:t>
      </w:r>
      <w:r>
        <w:rPr>
          <w:color w:val="231F20"/>
          <w:spacing w:val="-14"/>
        </w:rPr>
        <w:t xml:space="preserve"> </w:t>
      </w:r>
      <w:r>
        <w:rPr>
          <w:color w:val="231F20"/>
        </w:rPr>
        <w:t>legend</w:t>
      </w:r>
      <w:r>
        <w:rPr>
          <w:color w:val="231F20"/>
          <w:spacing w:val="-13"/>
        </w:rPr>
        <w:t xml:space="preserve"> </w:t>
      </w:r>
      <w:r>
        <w:rPr>
          <w:color w:val="231F20"/>
        </w:rPr>
        <w:t>underplays</w:t>
      </w:r>
      <w:r>
        <w:rPr>
          <w:color w:val="231F20"/>
          <w:spacing w:val="-13"/>
        </w:rPr>
        <w:t xml:space="preserve"> </w:t>
      </w:r>
      <w:r>
        <w:rPr>
          <w:color w:val="231F20"/>
        </w:rPr>
        <w:t>Chinese influence and asserts a prehistoric Việt identity long suppressed by a foreign occupier. The thin historical data from the prehi</w:t>
      </w:r>
      <w:r>
        <w:rPr>
          <w:color w:val="231F20"/>
        </w:rPr>
        <w:t>storic period does little to support this view. What we recognize today as the vivid and</w:t>
      </w:r>
      <w:r>
        <w:rPr>
          <w:color w:val="231F20"/>
          <w:spacing w:val="-6"/>
        </w:rPr>
        <w:t xml:space="preserve"> </w:t>
      </w:r>
      <w:r>
        <w:rPr>
          <w:color w:val="231F20"/>
        </w:rPr>
        <w:t>distinct</w:t>
      </w:r>
      <w:r>
        <w:rPr>
          <w:color w:val="231F20"/>
          <w:spacing w:val="-6"/>
        </w:rPr>
        <w:t xml:space="preserve"> </w:t>
      </w:r>
      <w:r>
        <w:rPr>
          <w:color w:val="231F20"/>
        </w:rPr>
        <w:t>Vietnamese</w:t>
      </w:r>
      <w:r>
        <w:rPr>
          <w:color w:val="231F20"/>
          <w:spacing w:val="-6"/>
        </w:rPr>
        <w:t xml:space="preserve"> </w:t>
      </w:r>
      <w:r>
        <w:rPr>
          <w:color w:val="231F20"/>
        </w:rPr>
        <w:t>life</w:t>
      </w:r>
      <w:r>
        <w:rPr>
          <w:color w:val="231F20"/>
          <w:spacing w:val="-6"/>
        </w:rPr>
        <w:t xml:space="preserve"> </w:t>
      </w:r>
      <w:r>
        <w:rPr>
          <w:color w:val="231F20"/>
        </w:rPr>
        <w:t>and</w:t>
      </w:r>
      <w:r>
        <w:rPr>
          <w:color w:val="231F20"/>
          <w:spacing w:val="-6"/>
        </w:rPr>
        <w:t xml:space="preserve"> </w:t>
      </w:r>
      <w:r>
        <w:rPr>
          <w:color w:val="231F20"/>
        </w:rPr>
        <w:t>culture</w:t>
      </w:r>
      <w:r>
        <w:rPr>
          <w:color w:val="231F20"/>
          <w:spacing w:val="-6"/>
        </w:rPr>
        <w:t xml:space="preserve"> </w:t>
      </w:r>
      <w:r>
        <w:rPr>
          <w:color w:val="231F20"/>
        </w:rPr>
        <w:t>was</w:t>
      </w:r>
      <w:r>
        <w:rPr>
          <w:color w:val="231F20"/>
          <w:spacing w:val="-6"/>
        </w:rPr>
        <w:t xml:space="preserve"> </w:t>
      </w:r>
      <w:r>
        <w:rPr>
          <w:color w:val="231F20"/>
        </w:rPr>
        <w:t>at</w:t>
      </w:r>
      <w:r>
        <w:rPr>
          <w:color w:val="231F20"/>
          <w:spacing w:val="-6"/>
        </w:rPr>
        <w:t xml:space="preserve"> </w:t>
      </w:r>
      <w:r>
        <w:rPr>
          <w:color w:val="231F20"/>
        </w:rPr>
        <w:t>every</w:t>
      </w:r>
      <w:r>
        <w:rPr>
          <w:color w:val="231F20"/>
          <w:spacing w:val="-6"/>
        </w:rPr>
        <w:t xml:space="preserve"> </w:t>
      </w:r>
      <w:r>
        <w:rPr>
          <w:color w:val="231F20"/>
        </w:rPr>
        <w:t>level</w:t>
      </w:r>
      <w:r>
        <w:rPr>
          <w:color w:val="231F20"/>
          <w:spacing w:val="-6"/>
        </w:rPr>
        <w:t xml:space="preserve"> </w:t>
      </w:r>
      <w:r>
        <w:rPr>
          <w:color w:val="231F20"/>
        </w:rPr>
        <w:t>and</w:t>
      </w:r>
      <w:r>
        <w:rPr>
          <w:color w:val="231F20"/>
          <w:spacing w:val="-6"/>
        </w:rPr>
        <w:t xml:space="preserve"> </w:t>
      </w:r>
      <w:r>
        <w:rPr>
          <w:color w:val="231F20"/>
        </w:rPr>
        <w:t>in</w:t>
      </w:r>
      <w:r>
        <w:rPr>
          <w:color w:val="231F20"/>
          <w:spacing w:val="-6"/>
        </w:rPr>
        <w:t xml:space="preserve"> </w:t>
      </w:r>
      <w:r>
        <w:rPr>
          <w:color w:val="231F20"/>
        </w:rPr>
        <w:t>every field</w:t>
      </w:r>
      <w:r>
        <w:rPr>
          <w:color w:val="231F20"/>
          <w:spacing w:val="-13"/>
        </w:rPr>
        <w:t xml:space="preserve"> </w:t>
      </w:r>
      <w:r>
        <w:rPr>
          <w:color w:val="231F20"/>
        </w:rPr>
        <w:t>the</w:t>
      </w:r>
      <w:r>
        <w:rPr>
          <w:color w:val="231F20"/>
          <w:spacing w:val="-13"/>
        </w:rPr>
        <w:t xml:space="preserve"> </w:t>
      </w:r>
      <w:r>
        <w:rPr>
          <w:color w:val="231F20"/>
        </w:rPr>
        <w:t>result</w:t>
      </w:r>
      <w:r>
        <w:rPr>
          <w:color w:val="231F20"/>
          <w:spacing w:val="-13"/>
        </w:rPr>
        <w:t xml:space="preserve"> </w:t>
      </w:r>
      <w:r>
        <w:rPr>
          <w:color w:val="231F20"/>
        </w:rPr>
        <w:t>of</w:t>
      </w:r>
      <w:r>
        <w:rPr>
          <w:color w:val="231F20"/>
          <w:spacing w:val="-13"/>
        </w:rPr>
        <w:t xml:space="preserve"> </w:t>
      </w:r>
      <w:r>
        <w:rPr>
          <w:color w:val="231F20"/>
        </w:rPr>
        <w:t>a</w:t>
      </w:r>
      <w:r>
        <w:rPr>
          <w:color w:val="231F20"/>
          <w:spacing w:val="-13"/>
        </w:rPr>
        <w:t xml:space="preserve"> </w:t>
      </w:r>
      <w:r>
        <w:rPr>
          <w:color w:val="231F20"/>
        </w:rPr>
        <w:t>fusion</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formidable</w:t>
      </w:r>
      <w:r>
        <w:rPr>
          <w:color w:val="231F20"/>
          <w:spacing w:val="-13"/>
        </w:rPr>
        <w:t xml:space="preserve"> </w:t>
      </w:r>
      <w:r>
        <w:rPr>
          <w:color w:val="231F20"/>
        </w:rPr>
        <w:t>civilization</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great</w:t>
      </w:r>
      <w:r>
        <w:rPr>
          <w:color w:val="231F20"/>
          <w:spacing w:val="-13"/>
        </w:rPr>
        <w:t xml:space="preserve"> </w:t>
      </w:r>
      <w:r>
        <w:rPr>
          <w:color w:val="231F20"/>
        </w:rPr>
        <w:t>East Asian Central Kingdom with a vigorous, indigenous, but historically hardly recorded Metal Age culture of the Red River Delta.</w:t>
      </w:r>
    </w:p>
    <w:p w:rsidR="009E0961" w:rsidRDefault="00183599">
      <w:pPr>
        <w:pStyle w:val="BodyText"/>
        <w:spacing w:line="227" w:lineRule="exact"/>
        <w:ind w:left="1757"/>
        <w:jc w:val="both"/>
      </w:pPr>
      <w:r>
        <w:rPr>
          <w:color w:val="231F20"/>
        </w:rPr>
        <w:t>The</w:t>
      </w:r>
      <w:r>
        <w:rPr>
          <w:color w:val="231F20"/>
          <w:spacing w:val="3"/>
        </w:rPr>
        <w:t xml:space="preserve"> </w:t>
      </w:r>
      <w:r>
        <w:rPr>
          <w:color w:val="231F20"/>
        </w:rPr>
        <w:t>current</w:t>
      </w:r>
      <w:r>
        <w:rPr>
          <w:color w:val="231F20"/>
          <w:spacing w:val="4"/>
        </w:rPr>
        <w:t xml:space="preserve"> </w:t>
      </w:r>
      <w:r>
        <w:rPr>
          <w:color w:val="231F20"/>
        </w:rPr>
        <w:t>and</w:t>
      </w:r>
      <w:r>
        <w:rPr>
          <w:color w:val="231F20"/>
          <w:spacing w:val="3"/>
        </w:rPr>
        <w:t xml:space="preserve"> </w:t>
      </w:r>
      <w:r>
        <w:rPr>
          <w:color w:val="231F20"/>
        </w:rPr>
        <w:t>pervasive</w:t>
      </w:r>
      <w:r>
        <w:rPr>
          <w:color w:val="231F20"/>
          <w:spacing w:val="4"/>
        </w:rPr>
        <w:t xml:space="preserve"> </w:t>
      </w:r>
      <w:r>
        <w:rPr>
          <w:color w:val="231F20"/>
        </w:rPr>
        <w:t>nationalist</w:t>
      </w:r>
      <w:r>
        <w:rPr>
          <w:color w:val="231F20"/>
          <w:spacing w:val="4"/>
        </w:rPr>
        <w:t xml:space="preserve"> </w:t>
      </w:r>
      <w:r>
        <w:rPr>
          <w:color w:val="231F20"/>
        </w:rPr>
        <w:t>reading</w:t>
      </w:r>
      <w:r>
        <w:rPr>
          <w:color w:val="231F20"/>
          <w:spacing w:val="3"/>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history</w:t>
      </w:r>
      <w:r>
        <w:rPr>
          <w:color w:val="231F20"/>
          <w:spacing w:val="3"/>
        </w:rPr>
        <w:t xml:space="preserve"> </w:t>
      </w:r>
      <w:r>
        <w:rPr>
          <w:color w:val="231F20"/>
        </w:rPr>
        <w:t>of</w:t>
      </w:r>
      <w:r>
        <w:rPr>
          <w:color w:val="231F20"/>
          <w:spacing w:val="4"/>
        </w:rPr>
        <w:t xml:space="preserve"> </w:t>
      </w:r>
      <w:r>
        <w:rPr>
          <w:color w:val="231F20"/>
          <w:spacing w:val="-5"/>
        </w:rPr>
        <w:t>the</w:t>
      </w:r>
    </w:p>
    <w:p w:rsidR="009E0961" w:rsidRDefault="00183599">
      <w:pPr>
        <w:pStyle w:val="BodyText"/>
        <w:spacing w:before="19" w:line="259" w:lineRule="auto"/>
        <w:ind w:left="1416" w:right="791" w:firstLine="1"/>
        <w:jc w:val="both"/>
      </w:pPr>
      <w:r>
        <w:rPr>
          <w:color w:val="231F20"/>
        </w:rPr>
        <w:t>Việt people covering 4,000 years of prehistory is mentioned periodic- ally in our narrative as a legendary account. It then assesses the depth of Chinese influence on many aspects of Vietnamese life and supports recent scholarly claims that situate the key</w:t>
      </w:r>
      <w:r>
        <w:rPr>
          <w:color w:val="231F20"/>
        </w:rPr>
        <w:t xml:space="preserve"> period of fusion of Chinese and indigenous language into the distinctive hybrid Vietnamese to the end of the first milliennium. Finally it evaluates the new colours taken on</w:t>
      </w:r>
      <w:r>
        <w:rPr>
          <w:color w:val="231F20"/>
          <w:spacing w:val="-10"/>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young</w:t>
      </w:r>
      <w:r>
        <w:rPr>
          <w:color w:val="231F20"/>
          <w:spacing w:val="-10"/>
        </w:rPr>
        <w:t xml:space="preserve"> </w:t>
      </w:r>
      <w:r>
        <w:rPr>
          <w:color w:val="231F20"/>
        </w:rPr>
        <w:t>dragon</w:t>
      </w:r>
      <w:r>
        <w:rPr>
          <w:color w:val="231F20"/>
          <w:spacing w:val="-10"/>
        </w:rPr>
        <w:t xml:space="preserve"> </w:t>
      </w:r>
      <w:r>
        <w:rPr>
          <w:color w:val="231F20"/>
        </w:rPr>
        <w:t>that</w:t>
      </w:r>
      <w:r>
        <w:rPr>
          <w:color w:val="231F20"/>
          <w:spacing w:val="-10"/>
        </w:rPr>
        <w:t xml:space="preserve"> </w:t>
      </w:r>
      <w:r>
        <w:rPr>
          <w:color w:val="231F20"/>
        </w:rPr>
        <w:t>straddled</w:t>
      </w:r>
      <w:r>
        <w:rPr>
          <w:color w:val="231F20"/>
          <w:spacing w:val="-10"/>
        </w:rPr>
        <w:t xml:space="preserve"> </w:t>
      </w:r>
      <w:r>
        <w:rPr>
          <w:color w:val="231F20"/>
        </w:rPr>
        <w:t>East</w:t>
      </w:r>
      <w:r>
        <w:rPr>
          <w:color w:val="231F20"/>
          <w:spacing w:val="-10"/>
        </w:rPr>
        <w:t xml:space="preserve"> </w:t>
      </w:r>
      <w:r>
        <w:rPr>
          <w:color w:val="231F20"/>
        </w:rPr>
        <w:t>and</w:t>
      </w:r>
      <w:r>
        <w:rPr>
          <w:color w:val="231F20"/>
          <w:spacing w:val="-10"/>
        </w:rPr>
        <w:t xml:space="preserve"> </w:t>
      </w:r>
      <w:r>
        <w:rPr>
          <w:color w:val="231F20"/>
        </w:rPr>
        <w:t>Southeast</w:t>
      </w:r>
      <w:r>
        <w:rPr>
          <w:color w:val="231F20"/>
          <w:spacing w:val="-10"/>
        </w:rPr>
        <w:t xml:space="preserve"> </w:t>
      </w:r>
      <w:r>
        <w:rPr>
          <w:color w:val="231F20"/>
        </w:rPr>
        <w:t>Asia</w:t>
      </w:r>
      <w:r>
        <w:rPr>
          <w:color w:val="231F20"/>
          <w:spacing w:val="-10"/>
        </w:rPr>
        <w:t xml:space="preserve"> </w:t>
      </w:r>
      <w:r>
        <w:rPr>
          <w:color w:val="231F20"/>
        </w:rPr>
        <w:t xml:space="preserve">cultures, as it descended and absorbed Cham and Khmer cultures and French </w:t>
      </w:r>
      <w:r>
        <w:rPr>
          <w:color w:val="231F20"/>
          <w:spacing w:val="-2"/>
        </w:rPr>
        <w:t>colonialism.</w:t>
      </w:r>
    </w:p>
    <w:p w:rsidR="009E0961" w:rsidRDefault="00183599">
      <w:pPr>
        <w:pStyle w:val="BodyText"/>
        <w:spacing w:line="259" w:lineRule="auto"/>
        <w:ind w:left="1416" w:right="791" w:firstLine="340"/>
        <w:jc w:val="both"/>
      </w:pPr>
      <w:r>
        <w:rPr>
          <w:color w:val="231F20"/>
        </w:rPr>
        <w:t>The</w:t>
      </w:r>
      <w:r>
        <w:rPr>
          <w:color w:val="231F20"/>
          <w:spacing w:val="-13"/>
        </w:rPr>
        <w:t xml:space="preserve"> </w:t>
      </w:r>
      <w:r>
        <w:rPr>
          <w:color w:val="231F20"/>
        </w:rPr>
        <w:t>core</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Vietnamese</w:t>
      </w:r>
      <w:r>
        <w:rPr>
          <w:color w:val="231F20"/>
          <w:spacing w:val="-13"/>
        </w:rPr>
        <w:t xml:space="preserve"> </w:t>
      </w:r>
      <w:r>
        <w:rPr>
          <w:color w:val="231F20"/>
        </w:rPr>
        <w:t>language</w:t>
      </w:r>
      <w:r>
        <w:rPr>
          <w:color w:val="231F20"/>
          <w:spacing w:val="-13"/>
        </w:rPr>
        <w:t xml:space="preserve"> </w:t>
      </w:r>
      <w:r>
        <w:rPr>
          <w:color w:val="231F20"/>
        </w:rPr>
        <w:t>was</w:t>
      </w:r>
      <w:r>
        <w:rPr>
          <w:color w:val="231F20"/>
          <w:spacing w:val="-13"/>
        </w:rPr>
        <w:t xml:space="preserve"> </w:t>
      </w:r>
      <w:r>
        <w:rPr>
          <w:color w:val="231F20"/>
        </w:rPr>
        <w:t>forged</w:t>
      </w:r>
      <w:r>
        <w:rPr>
          <w:color w:val="231F20"/>
          <w:spacing w:val="-13"/>
        </w:rPr>
        <w:t xml:space="preserve"> </w:t>
      </w:r>
      <w:r>
        <w:rPr>
          <w:color w:val="231F20"/>
        </w:rPr>
        <w:t>by</w:t>
      </w:r>
      <w:r>
        <w:rPr>
          <w:color w:val="231F20"/>
          <w:spacing w:val="-13"/>
        </w:rPr>
        <w:t xml:space="preserve"> </w:t>
      </w:r>
      <w:r>
        <w:rPr>
          <w:color w:val="231F20"/>
        </w:rPr>
        <w:t>some</w:t>
      </w:r>
      <w:r>
        <w:rPr>
          <w:color w:val="231F20"/>
          <w:spacing w:val="-13"/>
        </w:rPr>
        <w:t xml:space="preserve"> </w:t>
      </w:r>
      <w:r>
        <w:rPr>
          <w:color w:val="231F20"/>
        </w:rPr>
        <w:t>40</w:t>
      </w:r>
      <w:r>
        <w:rPr>
          <w:color w:val="231F20"/>
          <w:spacing w:val="-13"/>
        </w:rPr>
        <w:t xml:space="preserve"> </w:t>
      </w:r>
      <w:r>
        <w:rPr>
          <w:color w:val="231F20"/>
        </w:rPr>
        <w:t xml:space="preserve">gener- </w:t>
      </w:r>
      <w:r>
        <w:rPr>
          <w:color w:val="231F20"/>
          <w:spacing w:val="-4"/>
        </w:rPr>
        <w:t>ations</w:t>
      </w:r>
      <w:r>
        <w:rPr>
          <w:color w:val="231F20"/>
          <w:spacing w:val="-7"/>
        </w:rPr>
        <w:t xml:space="preserve"> </w:t>
      </w:r>
      <w:r>
        <w:rPr>
          <w:color w:val="231F20"/>
          <w:spacing w:val="-4"/>
        </w:rPr>
        <w:t>of</w:t>
      </w:r>
      <w:r>
        <w:rPr>
          <w:color w:val="231F20"/>
          <w:spacing w:val="-7"/>
        </w:rPr>
        <w:t xml:space="preserve"> </w:t>
      </w:r>
      <w:r>
        <w:rPr>
          <w:color w:val="231F20"/>
          <w:spacing w:val="-4"/>
        </w:rPr>
        <w:t>city-dwelling</w:t>
      </w:r>
      <w:r>
        <w:rPr>
          <w:color w:val="231F20"/>
          <w:spacing w:val="-7"/>
        </w:rPr>
        <w:t xml:space="preserve"> </w:t>
      </w:r>
      <w:r>
        <w:rPr>
          <w:color w:val="231F20"/>
          <w:spacing w:val="-4"/>
        </w:rPr>
        <w:t>Han-Tang</w:t>
      </w:r>
      <w:r>
        <w:rPr>
          <w:color w:val="231F20"/>
          <w:spacing w:val="-7"/>
        </w:rPr>
        <w:t xml:space="preserve"> </w:t>
      </w:r>
      <w:r>
        <w:rPr>
          <w:color w:val="231F20"/>
          <w:spacing w:val="-4"/>
        </w:rPr>
        <w:t>Chinese</w:t>
      </w:r>
      <w:r>
        <w:rPr>
          <w:color w:val="231F20"/>
          <w:spacing w:val="-7"/>
        </w:rPr>
        <w:t xml:space="preserve"> </w:t>
      </w:r>
      <w:r>
        <w:rPr>
          <w:color w:val="231F20"/>
          <w:spacing w:val="-4"/>
        </w:rPr>
        <w:t>speakers</w:t>
      </w:r>
      <w:r>
        <w:rPr>
          <w:color w:val="231F20"/>
          <w:spacing w:val="-7"/>
        </w:rPr>
        <w:t xml:space="preserve"> </w:t>
      </w:r>
      <w:r>
        <w:rPr>
          <w:color w:val="231F20"/>
          <w:spacing w:val="-4"/>
        </w:rPr>
        <w:t>who</w:t>
      </w:r>
      <w:r>
        <w:rPr>
          <w:color w:val="231F20"/>
          <w:spacing w:val="-7"/>
        </w:rPr>
        <w:t xml:space="preserve"> </w:t>
      </w:r>
      <w:r>
        <w:rPr>
          <w:color w:val="231F20"/>
          <w:spacing w:val="-4"/>
        </w:rPr>
        <w:t>gradually</w:t>
      </w:r>
      <w:r>
        <w:rPr>
          <w:color w:val="231F20"/>
          <w:spacing w:val="-7"/>
        </w:rPr>
        <w:t xml:space="preserve"> </w:t>
      </w:r>
      <w:r>
        <w:rPr>
          <w:color w:val="231F20"/>
          <w:spacing w:val="-4"/>
        </w:rPr>
        <w:t xml:space="preserve">created </w:t>
      </w:r>
      <w:r>
        <w:rPr>
          <w:color w:val="231F20"/>
        </w:rPr>
        <w:t>a</w:t>
      </w:r>
      <w:r>
        <w:rPr>
          <w:color w:val="231F20"/>
          <w:spacing w:val="-4"/>
        </w:rPr>
        <w:t xml:space="preserve"> </w:t>
      </w:r>
      <w:r>
        <w:rPr>
          <w:color w:val="231F20"/>
        </w:rPr>
        <w:t>provincial</w:t>
      </w:r>
      <w:r>
        <w:rPr>
          <w:color w:val="231F20"/>
          <w:spacing w:val="-4"/>
        </w:rPr>
        <w:t xml:space="preserve"> </w:t>
      </w:r>
      <w:r>
        <w:rPr>
          <w:color w:val="231F20"/>
        </w:rPr>
        <w:t>Chinese</w:t>
      </w:r>
      <w:r>
        <w:rPr>
          <w:color w:val="231F20"/>
          <w:spacing w:val="-4"/>
        </w:rPr>
        <w:t xml:space="preserve"> </w:t>
      </w:r>
      <w:r>
        <w:rPr>
          <w:color w:val="231F20"/>
        </w:rPr>
        <w:t>dialect</w:t>
      </w:r>
      <w:r>
        <w:rPr>
          <w:color w:val="231F20"/>
          <w:spacing w:val="-4"/>
        </w:rPr>
        <w:t xml:space="preserve"> </w:t>
      </w:r>
      <w:r>
        <w:rPr>
          <w:color w:val="231F20"/>
        </w:rPr>
        <w:t>whi</w:t>
      </w:r>
      <w:r>
        <w:rPr>
          <w:color w:val="231F20"/>
        </w:rPr>
        <w:t>ch,</w:t>
      </w:r>
      <w:r>
        <w:rPr>
          <w:color w:val="231F20"/>
          <w:spacing w:val="-4"/>
        </w:rPr>
        <w:t xml:space="preserve"> </w:t>
      </w:r>
      <w:r>
        <w:rPr>
          <w:color w:val="231F20"/>
        </w:rPr>
        <w:t>after</w:t>
      </w:r>
      <w:r>
        <w:rPr>
          <w:color w:val="231F20"/>
          <w:spacing w:val="-4"/>
        </w:rPr>
        <w:t xml:space="preserve"> </w:t>
      </w:r>
      <w:r>
        <w:rPr>
          <w:color w:val="231F20"/>
        </w:rPr>
        <w:t>the</w:t>
      </w:r>
      <w:r>
        <w:rPr>
          <w:color w:val="231F20"/>
          <w:spacing w:val="-4"/>
        </w:rPr>
        <w:t xml:space="preserve"> </w:t>
      </w:r>
      <w:r>
        <w:rPr>
          <w:color w:val="231F20"/>
        </w:rPr>
        <w:t>state’s</w:t>
      </w:r>
      <w:r>
        <w:rPr>
          <w:color w:val="231F20"/>
          <w:spacing w:val="-4"/>
        </w:rPr>
        <w:t xml:space="preserve"> </w:t>
      </w:r>
      <w:r>
        <w:rPr>
          <w:color w:val="231F20"/>
        </w:rPr>
        <w:t>links</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giant neighbour loosened into independent vassalage, encompassed a full merger</w:t>
      </w:r>
      <w:r>
        <w:rPr>
          <w:color w:val="231F20"/>
          <w:spacing w:val="29"/>
        </w:rPr>
        <w:t xml:space="preserve"> </w:t>
      </w:r>
      <w:r>
        <w:rPr>
          <w:color w:val="231F20"/>
        </w:rPr>
        <w:t>with</w:t>
      </w:r>
      <w:r>
        <w:rPr>
          <w:color w:val="231F20"/>
          <w:spacing w:val="29"/>
        </w:rPr>
        <w:t xml:space="preserve"> </w:t>
      </w:r>
      <w:r>
        <w:rPr>
          <w:color w:val="231F20"/>
        </w:rPr>
        <w:t>the</w:t>
      </w:r>
      <w:r>
        <w:rPr>
          <w:color w:val="231F20"/>
          <w:spacing w:val="29"/>
        </w:rPr>
        <w:t xml:space="preserve"> </w:t>
      </w:r>
      <w:r>
        <w:rPr>
          <w:color w:val="231F20"/>
        </w:rPr>
        <w:t>autochthonous</w:t>
      </w:r>
      <w:r>
        <w:rPr>
          <w:color w:val="231F20"/>
          <w:spacing w:val="29"/>
        </w:rPr>
        <w:t xml:space="preserve"> </w:t>
      </w:r>
      <w:r>
        <w:rPr>
          <w:color w:val="231F20"/>
        </w:rPr>
        <w:t>Mon-Khmer</w:t>
      </w:r>
      <w:r>
        <w:rPr>
          <w:color w:val="231F20"/>
          <w:spacing w:val="29"/>
        </w:rPr>
        <w:t xml:space="preserve"> </w:t>
      </w:r>
      <w:r>
        <w:rPr>
          <w:color w:val="231F20"/>
        </w:rPr>
        <w:t>language</w:t>
      </w:r>
      <w:r>
        <w:rPr>
          <w:color w:val="231F20"/>
          <w:spacing w:val="29"/>
        </w:rPr>
        <w:t xml:space="preserve"> </w:t>
      </w:r>
      <w:r>
        <w:rPr>
          <w:color w:val="231F20"/>
        </w:rPr>
        <w:t>of</w:t>
      </w:r>
      <w:r>
        <w:rPr>
          <w:color w:val="231F20"/>
          <w:spacing w:val="29"/>
        </w:rPr>
        <w:t xml:space="preserve"> </w:t>
      </w:r>
      <w:r>
        <w:rPr>
          <w:color w:val="231F20"/>
        </w:rPr>
        <w:t>the</w:t>
      </w:r>
      <w:r>
        <w:rPr>
          <w:color w:val="231F20"/>
          <w:spacing w:val="29"/>
        </w:rPr>
        <w:t xml:space="preserve"> </w:t>
      </w:r>
      <w:r>
        <w:rPr>
          <w:color w:val="231F20"/>
        </w:rPr>
        <w:t>coastal</w:t>
      </w:r>
    </w:p>
    <w:p w:rsidR="009E0961" w:rsidRDefault="009E0961">
      <w:pPr>
        <w:spacing w:line="259" w:lineRule="auto"/>
        <w:jc w:val="both"/>
        <w:sectPr w:rsidR="009E0961">
          <w:footerReference w:type="default" r:id="rId47"/>
          <w:pgSz w:w="8850" w:h="13270"/>
          <w:pgMar w:top="1240" w:right="679" w:bottom="940" w:left="0" w:header="0" w:footer="757" w:gutter="0"/>
          <w:pgNumType w:start="7"/>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2" w:lineRule="auto"/>
        <w:ind w:left="1474" w:right="735"/>
        <w:jc w:val="both"/>
      </w:pPr>
      <w:r>
        <w:rPr>
          <w:color w:val="231F20"/>
        </w:rPr>
        <w:t>plain.</w:t>
      </w:r>
      <w:r>
        <w:rPr>
          <w:color w:val="231F20"/>
          <w:spacing w:val="-10"/>
        </w:rPr>
        <w:t xml:space="preserve"> </w:t>
      </w:r>
      <w:r>
        <w:rPr>
          <w:color w:val="231F20"/>
        </w:rPr>
        <w:t>Thus</w:t>
      </w:r>
      <w:r>
        <w:rPr>
          <w:color w:val="231F20"/>
          <w:spacing w:val="-10"/>
        </w:rPr>
        <w:t xml:space="preserve"> </w:t>
      </w:r>
      <w:r>
        <w:rPr>
          <w:color w:val="231F20"/>
        </w:rPr>
        <w:t>the</w:t>
      </w:r>
      <w:r>
        <w:rPr>
          <w:color w:val="231F20"/>
          <w:spacing w:val="-10"/>
        </w:rPr>
        <w:t xml:space="preserve"> </w:t>
      </w:r>
      <w:r>
        <w:rPr>
          <w:color w:val="231F20"/>
        </w:rPr>
        <w:t>bilingualism</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first</w:t>
      </w:r>
      <w:r>
        <w:rPr>
          <w:color w:val="231F20"/>
          <w:spacing w:val="-10"/>
        </w:rPr>
        <w:t xml:space="preserve"> </w:t>
      </w:r>
      <w:r>
        <w:rPr>
          <w:color w:val="231F20"/>
        </w:rPr>
        <w:t>millennium</w:t>
      </w:r>
      <w:r>
        <w:rPr>
          <w:color w:val="231F20"/>
          <w:spacing w:val="-10"/>
        </w:rPr>
        <w:t xml:space="preserve"> </w:t>
      </w:r>
      <w:r>
        <w:rPr>
          <w:color w:val="231F20"/>
        </w:rPr>
        <w:t>turned</w:t>
      </w:r>
      <w:r>
        <w:rPr>
          <w:color w:val="231F20"/>
          <w:spacing w:val="-10"/>
        </w:rPr>
        <w:t xml:space="preserve"> </w:t>
      </w:r>
      <w:r>
        <w:rPr>
          <w:color w:val="231F20"/>
        </w:rPr>
        <w:t>into</w:t>
      </w:r>
      <w:r>
        <w:rPr>
          <w:color w:val="231F20"/>
          <w:spacing w:val="-10"/>
        </w:rPr>
        <w:t xml:space="preserve"> </w:t>
      </w:r>
      <w:r>
        <w:rPr>
          <w:color w:val="231F20"/>
        </w:rPr>
        <w:t>a</w:t>
      </w:r>
      <w:r>
        <w:rPr>
          <w:color w:val="231F20"/>
          <w:spacing w:val="-10"/>
        </w:rPr>
        <w:t xml:space="preserve"> </w:t>
      </w:r>
      <w:r>
        <w:rPr>
          <w:color w:val="231F20"/>
        </w:rPr>
        <w:t>single, recognizably</w:t>
      </w:r>
      <w:r>
        <w:rPr>
          <w:color w:val="231F20"/>
          <w:spacing w:val="-7"/>
        </w:rPr>
        <w:t xml:space="preserve"> </w:t>
      </w:r>
      <w:r>
        <w:rPr>
          <w:color w:val="231F20"/>
        </w:rPr>
        <w:t>Vietnamese</w:t>
      </w:r>
      <w:r>
        <w:rPr>
          <w:color w:val="231F20"/>
          <w:spacing w:val="-7"/>
        </w:rPr>
        <w:t xml:space="preserve"> </w:t>
      </w:r>
      <w:r>
        <w:rPr>
          <w:color w:val="231F20"/>
        </w:rPr>
        <w:t>language,</w:t>
      </w:r>
      <w:r>
        <w:rPr>
          <w:color w:val="231F20"/>
          <w:spacing w:val="-7"/>
        </w:rPr>
        <w:t xml:space="preserve"> </w:t>
      </w:r>
      <w:r>
        <w:rPr>
          <w:color w:val="231F20"/>
        </w:rPr>
        <w:t>written</w:t>
      </w:r>
      <w:r>
        <w:rPr>
          <w:color w:val="231F20"/>
          <w:spacing w:val="-7"/>
        </w:rPr>
        <w:t xml:space="preserve"> </w:t>
      </w:r>
      <w:r>
        <w:rPr>
          <w:color w:val="231F20"/>
        </w:rPr>
        <w:t>in</w:t>
      </w:r>
      <w:r>
        <w:rPr>
          <w:color w:val="231F20"/>
          <w:spacing w:val="-7"/>
        </w:rPr>
        <w:t xml:space="preserve"> </w:t>
      </w:r>
      <w:r>
        <w:rPr>
          <w:color w:val="231F20"/>
        </w:rPr>
        <w:t>a</w:t>
      </w:r>
      <w:r>
        <w:rPr>
          <w:color w:val="231F20"/>
          <w:spacing w:val="-7"/>
        </w:rPr>
        <w:t xml:space="preserve"> </w:t>
      </w:r>
      <w:r>
        <w:rPr>
          <w:color w:val="231F20"/>
        </w:rPr>
        <w:t>demotic</w:t>
      </w:r>
      <w:r>
        <w:rPr>
          <w:color w:val="231F20"/>
          <w:spacing w:val="-7"/>
        </w:rPr>
        <w:t xml:space="preserve"> </w:t>
      </w:r>
      <w:r>
        <w:rPr>
          <w:color w:val="231F20"/>
        </w:rPr>
        <w:t>Chinese</w:t>
      </w:r>
      <w:r>
        <w:rPr>
          <w:color w:val="231F20"/>
          <w:spacing w:val="-7"/>
        </w:rPr>
        <w:t xml:space="preserve"> </w:t>
      </w:r>
      <w:r>
        <w:rPr>
          <w:color w:val="231F20"/>
        </w:rPr>
        <w:t>script called</w:t>
      </w:r>
      <w:r>
        <w:rPr>
          <w:color w:val="231F20"/>
          <w:spacing w:val="-11"/>
        </w:rPr>
        <w:t xml:space="preserve"> </w:t>
      </w:r>
      <w:r>
        <w:rPr>
          <w:rFonts w:ascii="Palatino Linotype" w:hAnsi="Palatino Linotype"/>
          <w:i/>
          <w:color w:val="231F20"/>
        </w:rPr>
        <w:t>chữ</w:t>
      </w:r>
      <w:r>
        <w:rPr>
          <w:rFonts w:ascii="Palatino Linotype" w:hAnsi="Palatino Linotype"/>
          <w:i/>
          <w:color w:val="231F20"/>
          <w:spacing w:val="-12"/>
        </w:rPr>
        <w:t xml:space="preserve"> </w:t>
      </w:r>
      <w:r>
        <w:rPr>
          <w:rFonts w:ascii="Palatino Linotype" w:hAnsi="Palatino Linotype"/>
          <w:i/>
          <w:color w:val="231F20"/>
        </w:rPr>
        <w:t>Nôm</w:t>
      </w:r>
      <w:r>
        <w:rPr>
          <w:color w:val="231F20"/>
        </w:rPr>
        <w:t>.</w:t>
      </w:r>
      <w:r>
        <w:rPr>
          <w:color w:val="231F20"/>
          <w:spacing w:val="-12"/>
        </w:rPr>
        <w:t xml:space="preserve"> </w:t>
      </w:r>
      <w:r>
        <w:rPr>
          <w:color w:val="231F20"/>
        </w:rPr>
        <w:t>China</w:t>
      </w:r>
      <w:r>
        <w:rPr>
          <w:color w:val="231F20"/>
          <w:spacing w:val="-12"/>
        </w:rPr>
        <w:t xml:space="preserve"> </w:t>
      </w:r>
      <w:r>
        <w:rPr>
          <w:color w:val="231F20"/>
        </w:rPr>
        <w:t>had</w:t>
      </w:r>
      <w:r>
        <w:rPr>
          <w:color w:val="231F20"/>
          <w:spacing w:val="-12"/>
        </w:rPr>
        <w:t xml:space="preserve"> </w:t>
      </w:r>
      <w:r>
        <w:rPr>
          <w:color w:val="231F20"/>
        </w:rPr>
        <w:t>a</w:t>
      </w:r>
      <w:r>
        <w:rPr>
          <w:color w:val="231F20"/>
          <w:spacing w:val="-12"/>
        </w:rPr>
        <w:t xml:space="preserve"> </w:t>
      </w:r>
      <w:r>
        <w:rPr>
          <w:color w:val="231F20"/>
        </w:rPr>
        <w:t>parallel</w:t>
      </w:r>
      <w:r>
        <w:rPr>
          <w:color w:val="231F20"/>
          <w:spacing w:val="-12"/>
        </w:rPr>
        <w:t xml:space="preserve"> </w:t>
      </w:r>
      <w:r>
        <w:rPr>
          <w:color w:val="231F20"/>
        </w:rPr>
        <w:t>relationship</w:t>
      </w:r>
      <w:r>
        <w:rPr>
          <w:color w:val="231F20"/>
          <w:spacing w:val="-12"/>
        </w:rPr>
        <w:t xml:space="preserve"> </w:t>
      </w:r>
      <w:r>
        <w:rPr>
          <w:color w:val="231F20"/>
        </w:rPr>
        <w:t>with</w:t>
      </w:r>
      <w:r>
        <w:rPr>
          <w:color w:val="231F20"/>
          <w:spacing w:val="-12"/>
        </w:rPr>
        <w:t xml:space="preserve"> </w:t>
      </w:r>
      <w:r>
        <w:rPr>
          <w:color w:val="231F20"/>
        </w:rPr>
        <w:t>the</w:t>
      </w:r>
      <w:r>
        <w:rPr>
          <w:color w:val="231F20"/>
          <w:spacing w:val="-12"/>
        </w:rPr>
        <w:t xml:space="preserve"> </w:t>
      </w:r>
      <w:r>
        <w:rPr>
          <w:color w:val="231F20"/>
        </w:rPr>
        <w:t>people</w:t>
      </w:r>
      <w:r>
        <w:rPr>
          <w:color w:val="231F20"/>
          <w:spacing w:val="-12"/>
        </w:rPr>
        <w:t xml:space="preserve"> </w:t>
      </w:r>
      <w:r>
        <w:rPr>
          <w:color w:val="231F20"/>
        </w:rPr>
        <w:t>of</w:t>
      </w:r>
      <w:r>
        <w:rPr>
          <w:color w:val="231F20"/>
          <w:spacing w:val="-12"/>
        </w:rPr>
        <w:t xml:space="preserve"> </w:t>
      </w:r>
      <w:r>
        <w:rPr>
          <w:color w:val="231F20"/>
        </w:rPr>
        <w:t>the Korean</w:t>
      </w:r>
      <w:r>
        <w:rPr>
          <w:color w:val="231F20"/>
          <w:spacing w:val="-6"/>
        </w:rPr>
        <w:t xml:space="preserve"> </w:t>
      </w:r>
      <w:r>
        <w:rPr>
          <w:color w:val="231F20"/>
        </w:rPr>
        <w:t>peninsula</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north,</w:t>
      </w:r>
      <w:r>
        <w:rPr>
          <w:color w:val="231F20"/>
          <w:spacing w:val="-6"/>
        </w:rPr>
        <w:t xml:space="preserve"> </w:t>
      </w:r>
      <w:r>
        <w:rPr>
          <w:color w:val="231F20"/>
        </w:rPr>
        <w:t>who</w:t>
      </w:r>
      <w:r>
        <w:rPr>
          <w:color w:val="231F20"/>
          <w:spacing w:val="-6"/>
        </w:rPr>
        <w:t xml:space="preserve"> </w:t>
      </w:r>
      <w:r>
        <w:rPr>
          <w:color w:val="231F20"/>
        </w:rPr>
        <w:t>separated</w:t>
      </w:r>
      <w:r>
        <w:rPr>
          <w:color w:val="231F20"/>
          <w:spacing w:val="-6"/>
        </w:rPr>
        <w:t xml:space="preserve"> </w:t>
      </w:r>
      <w:r>
        <w:rPr>
          <w:color w:val="231F20"/>
        </w:rPr>
        <w:t>from</w:t>
      </w:r>
      <w:r>
        <w:rPr>
          <w:color w:val="231F20"/>
          <w:spacing w:val="-6"/>
        </w:rPr>
        <w:t xml:space="preserve"> </w:t>
      </w:r>
      <w:r>
        <w:rPr>
          <w:color w:val="231F20"/>
        </w:rPr>
        <w:t>the</w:t>
      </w:r>
      <w:r>
        <w:rPr>
          <w:color w:val="231F20"/>
          <w:spacing w:val="-6"/>
        </w:rPr>
        <w:t xml:space="preserve"> </w:t>
      </w:r>
      <w:r>
        <w:rPr>
          <w:color w:val="231F20"/>
        </w:rPr>
        <w:t>centre</w:t>
      </w:r>
      <w:r>
        <w:rPr>
          <w:color w:val="231F20"/>
          <w:spacing w:val="-6"/>
        </w:rPr>
        <w:t xml:space="preserve"> </w:t>
      </w:r>
      <w:r>
        <w:rPr>
          <w:color w:val="231F20"/>
        </w:rPr>
        <w:t>at</w:t>
      </w:r>
      <w:r>
        <w:rPr>
          <w:color w:val="231F20"/>
          <w:spacing w:val="-6"/>
        </w:rPr>
        <w:t xml:space="preserve"> </w:t>
      </w:r>
      <w:r>
        <w:rPr>
          <w:color w:val="231F20"/>
        </w:rPr>
        <w:t>the</w:t>
      </w:r>
      <w:r>
        <w:rPr>
          <w:color w:val="231F20"/>
          <w:spacing w:val="-6"/>
        </w:rPr>
        <w:t xml:space="preserve"> </w:t>
      </w:r>
      <w:r>
        <w:rPr>
          <w:color w:val="231F20"/>
        </w:rPr>
        <w:t xml:space="preserve">fall </w:t>
      </w:r>
      <w:r>
        <w:rPr>
          <w:color w:val="231F20"/>
          <w:spacing w:val="-2"/>
        </w:rPr>
        <w:t>of</w:t>
      </w:r>
      <w:r>
        <w:rPr>
          <w:color w:val="231F20"/>
          <w:spacing w:val="-8"/>
        </w:rPr>
        <w:t xml:space="preserve"> </w:t>
      </w:r>
      <w:r>
        <w:rPr>
          <w:color w:val="231F20"/>
          <w:spacing w:val="-2"/>
        </w:rPr>
        <w:t>Han</w:t>
      </w:r>
      <w:r>
        <w:rPr>
          <w:color w:val="231F20"/>
          <w:spacing w:val="-8"/>
        </w:rPr>
        <w:t xml:space="preserve"> </w:t>
      </w:r>
      <w:r>
        <w:rPr>
          <w:color w:val="231F20"/>
          <w:spacing w:val="-2"/>
        </w:rPr>
        <w:t>China</w:t>
      </w:r>
      <w:r>
        <w:rPr>
          <w:color w:val="231F20"/>
          <w:spacing w:val="-8"/>
        </w:rPr>
        <w:t xml:space="preserve"> </w:t>
      </w:r>
      <w:r>
        <w:rPr>
          <w:color w:val="231F20"/>
          <w:spacing w:val="-2"/>
        </w:rPr>
        <w:t>in</w:t>
      </w:r>
      <w:r>
        <w:rPr>
          <w:color w:val="231F20"/>
          <w:spacing w:val="-8"/>
        </w:rPr>
        <w:t xml:space="preserve"> </w:t>
      </w:r>
      <w:r>
        <w:rPr>
          <w:color w:val="231F20"/>
          <w:spacing w:val="-2"/>
        </w:rPr>
        <w:t>the</w:t>
      </w:r>
      <w:r>
        <w:rPr>
          <w:color w:val="231F20"/>
          <w:spacing w:val="-8"/>
        </w:rPr>
        <w:t xml:space="preserve"> </w:t>
      </w:r>
      <w:r>
        <w:rPr>
          <w:color w:val="231F20"/>
          <w:spacing w:val="-2"/>
        </w:rPr>
        <w:t>third</w:t>
      </w:r>
      <w:r>
        <w:rPr>
          <w:color w:val="231F20"/>
          <w:spacing w:val="-8"/>
        </w:rPr>
        <w:t xml:space="preserve"> </w:t>
      </w:r>
      <w:r>
        <w:rPr>
          <w:color w:val="231F20"/>
          <w:spacing w:val="-2"/>
        </w:rPr>
        <w:t>century.</w:t>
      </w:r>
      <w:r>
        <w:rPr>
          <w:color w:val="231F20"/>
          <w:spacing w:val="-8"/>
        </w:rPr>
        <w:t xml:space="preserve"> </w:t>
      </w:r>
      <w:r>
        <w:rPr>
          <w:color w:val="231F20"/>
          <w:spacing w:val="-2"/>
        </w:rPr>
        <w:t>Vietnam</w:t>
      </w:r>
      <w:r>
        <w:rPr>
          <w:color w:val="231F20"/>
          <w:spacing w:val="-8"/>
        </w:rPr>
        <w:t xml:space="preserve"> </w:t>
      </w:r>
      <w:r>
        <w:rPr>
          <w:color w:val="231F20"/>
          <w:spacing w:val="-2"/>
        </w:rPr>
        <w:t>and</w:t>
      </w:r>
      <w:r>
        <w:rPr>
          <w:color w:val="231F20"/>
          <w:spacing w:val="-8"/>
        </w:rPr>
        <w:t xml:space="preserve"> </w:t>
      </w:r>
      <w:r>
        <w:rPr>
          <w:color w:val="231F20"/>
          <w:spacing w:val="-2"/>
        </w:rPr>
        <w:t>Korea</w:t>
      </w:r>
      <w:r>
        <w:rPr>
          <w:color w:val="231F20"/>
          <w:spacing w:val="-8"/>
        </w:rPr>
        <w:t xml:space="preserve"> </w:t>
      </w:r>
      <w:r>
        <w:rPr>
          <w:color w:val="231F20"/>
          <w:spacing w:val="-2"/>
        </w:rPr>
        <w:t>hang</w:t>
      </w:r>
      <w:r>
        <w:rPr>
          <w:color w:val="231F20"/>
          <w:spacing w:val="-8"/>
        </w:rPr>
        <w:t xml:space="preserve"> </w:t>
      </w:r>
      <w:r>
        <w:rPr>
          <w:color w:val="231F20"/>
          <w:spacing w:val="-2"/>
        </w:rPr>
        <w:t>like</w:t>
      </w:r>
      <w:r>
        <w:rPr>
          <w:color w:val="231F20"/>
          <w:spacing w:val="-8"/>
        </w:rPr>
        <w:t xml:space="preserve"> </w:t>
      </w:r>
      <w:r>
        <w:rPr>
          <w:color w:val="231F20"/>
          <w:spacing w:val="-2"/>
        </w:rPr>
        <w:t xml:space="preserve">jewelled </w:t>
      </w:r>
      <w:r>
        <w:rPr>
          <w:color w:val="231F20"/>
        </w:rPr>
        <w:t>pendants</w:t>
      </w:r>
      <w:r>
        <w:rPr>
          <w:color w:val="231F20"/>
          <w:spacing w:val="-5"/>
        </w:rPr>
        <w:t xml:space="preserve"> </w:t>
      </w:r>
      <w:r>
        <w:rPr>
          <w:color w:val="231F20"/>
        </w:rPr>
        <w:t>from</w:t>
      </w:r>
      <w:r>
        <w:rPr>
          <w:color w:val="231F20"/>
          <w:spacing w:val="-5"/>
        </w:rPr>
        <w:t xml:space="preserve"> </w:t>
      </w:r>
      <w:r>
        <w:rPr>
          <w:color w:val="231F20"/>
        </w:rPr>
        <w:t>the</w:t>
      </w:r>
      <w:r>
        <w:rPr>
          <w:color w:val="231F20"/>
          <w:spacing w:val="-5"/>
        </w:rPr>
        <w:t xml:space="preserve"> </w:t>
      </w:r>
      <w:r>
        <w:rPr>
          <w:color w:val="231F20"/>
        </w:rPr>
        <w:t>central</w:t>
      </w:r>
      <w:r>
        <w:rPr>
          <w:color w:val="231F20"/>
          <w:spacing w:val="-5"/>
        </w:rPr>
        <w:t xml:space="preserve"> </w:t>
      </w:r>
      <w:r>
        <w:rPr>
          <w:color w:val="231F20"/>
        </w:rPr>
        <w:t>mainland</w:t>
      </w:r>
      <w:r>
        <w:rPr>
          <w:color w:val="231F20"/>
          <w:spacing w:val="-5"/>
        </w:rPr>
        <w:t xml:space="preserve"> </w:t>
      </w:r>
      <w:r>
        <w:rPr>
          <w:color w:val="231F20"/>
        </w:rPr>
        <w:t>mass</w:t>
      </w:r>
      <w:r>
        <w:rPr>
          <w:color w:val="231F20"/>
          <w:spacing w:val="-5"/>
        </w:rPr>
        <w:t xml:space="preserve"> </w:t>
      </w:r>
      <w:r>
        <w:rPr>
          <w:color w:val="231F20"/>
        </w:rPr>
        <w:t>–</w:t>
      </w:r>
      <w:r>
        <w:rPr>
          <w:color w:val="231F20"/>
          <w:spacing w:val="-5"/>
        </w:rPr>
        <w:t xml:space="preserve"> </w:t>
      </w:r>
      <w:r>
        <w:rPr>
          <w:color w:val="231F20"/>
        </w:rPr>
        <w:t>exotic,</w:t>
      </w:r>
      <w:r>
        <w:rPr>
          <w:color w:val="231F20"/>
          <w:spacing w:val="-5"/>
        </w:rPr>
        <w:t xml:space="preserve"> </w:t>
      </w:r>
      <w:r>
        <w:rPr>
          <w:color w:val="231F20"/>
        </w:rPr>
        <w:t>beautifully</w:t>
      </w:r>
      <w:r>
        <w:rPr>
          <w:color w:val="231F20"/>
          <w:spacing w:val="-5"/>
        </w:rPr>
        <w:t xml:space="preserve"> </w:t>
      </w:r>
      <w:r>
        <w:rPr>
          <w:color w:val="231F20"/>
        </w:rPr>
        <w:t>different but dependent.</w:t>
      </w:r>
    </w:p>
    <w:p w:rsidR="009E0961" w:rsidRDefault="00183599">
      <w:pPr>
        <w:pStyle w:val="BodyText"/>
        <w:spacing w:before="1" w:line="259" w:lineRule="auto"/>
        <w:ind w:left="1474" w:right="729" w:firstLine="340"/>
        <w:jc w:val="both"/>
      </w:pPr>
      <w:r>
        <w:rPr>
          <w:color w:val="231F20"/>
        </w:rPr>
        <w:t>One of China’s most precious gifts was written history in the form of</w:t>
      </w:r>
      <w:r>
        <w:rPr>
          <w:color w:val="231F20"/>
          <w:spacing w:val="-10"/>
        </w:rPr>
        <w:t xml:space="preserve"> </w:t>
      </w:r>
      <w:r>
        <w:rPr>
          <w:color w:val="231F20"/>
        </w:rPr>
        <w:t>dynastic</w:t>
      </w:r>
      <w:r>
        <w:rPr>
          <w:color w:val="231F20"/>
          <w:spacing w:val="-10"/>
        </w:rPr>
        <w:t xml:space="preserve"> </w:t>
      </w:r>
      <w:r>
        <w:rPr>
          <w:color w:val="231F20"/>
        </w:rPr>
        <w:t>annals,</w:t>
      </w:r>
      <w:r>
        <w:rPr>
          <w:color w:val="231F20"/>
          <w:spacing w:val="-10"/>
        </w:rPr>
        <w:t xml:space="preserve"> </w:t>
      </w:r>
      <w:r>
        <w:rPr>
          <w:color w:val="231F20"/>
        </w:rPr>
        <w:t>which</w:t>
      </w:r>
      <w:r>
        <w:rPr>
          <w:color w:val="231F20"/>
          <w:spacing w:val="-10"/>
        </w:rPr>
        <w:t xml:space="preserve"> </w:t>
      </w:r>
      <w:r>
        <w:rPr>
          <w:color w:val="231F20"/>
        </w:rPr>
        <w:t>form</w:t>
      </w:r>
      <w:r>
        <w:rPr>
          <w:color w:val="231F20"/>
          <w:spacing w:val="-10"/>
        </w:rPr>
        <w:t xml:space="preserve"> </w:t>
      </w:r>
      <w:r>
        <w:rPr>
          <w:color w:val="231F20"/>
        </w:rPr>
        <w:t>an</w:t>
      </w:r>
      <w:r>
        <w:rPr>
          <w:color w:val="231F20"/>
          <w:spacing w:val="-10"/>
        </w:rPr>
        <w:t xml:space="preserve"> </w:t>
      </w:r>
      <w:r>
        <w:rPr>
          <w:color w:val="231F20"/>
        </w:rPr>
        <w:t>illuminated</w:t>
      </w:r>
      <w:r>
        <w:rPr>
          <w:color w:val="231F20"/>
          <w:spacing w:val="-10"/>
        </w:rPr>
        <w:t xml:space="preserve"> </w:t>
      </w:r>
      <w:r>
        <w:rPr>
          <w:color w:val="231F20"/>
        </w:rPr>
        <w:t>core</w:t>
      </w:r>
      <w:r>
        <w:rPr>
          <w:color w:val="231F20"/>
          <w:spacing w:val="-10"/>
        </w:rPr>
        <w:t xml:space="preserve"> </w:t>
      </w:r>
      <w:r>
        <w:rPr>
          <w:color w:val="231F20"/>
        </w:rPr>
        <w:t>narrative</w:t>
      </w:r>
      <w:r>
        <w:rPr>
          <w:color w:val="231F20"/>
          <w:spacing w:val="-10"/>
        </w:rPr>
        <w:t xml:space="preserve"> </w:t>
      </w:r>
      <w:r>
        <w:rPr>
          <w:color w:val="231F20"/>
        </w:rPr>
        <w:t>richer</w:t>
      </w:r>
      <w:r>
        <w:rPr>
          <w:color w:val="231F20"/>
          <w:spacing w:val="-10"/>
        </w:rPr>
        <w:t xml:space="preserve"> </w:t>
      </w:r>
      <w:r>
        <w:rPr>
          <w:color w:val="231F20"/>
        </w:rPr>
        <w:t>than in</w:t>
      </w:r>
      <w:r>
        <w:rPr>
          <w:color w:val="231F20"/>
          <w:spacing w:val="-11"/>
        </w:rPr>
        <w:t xml:space="preserve"> </w:t>
      </w:r>
      <w:r>
        <w:rPr>
          <w:color w:val="231F20"/>
        </w:rPr>
        <w:t>Vietnam’s</w:t>
      </w:r>
      <w:r>
        <w:rPr>
          <w:color w:val="231F20"/>
          <w:spacing w:val="-11"/>
        </w:rPr>
        <w:t xml:space="preserve"> </w:t>
      </w:r>
      <w:r>
        <w:rPr>
          <w:color w:val="231F20"/>
        </w:rPr>
        <w:t>neighbours.</w:t>
      </w:r>
      <w:r>
        <w:rPr>
          <w:color w:val="231F20"/>
          <w:spacing w:val="-11"/>
        </w:rPr>
        <w:t xml:space="preserve"> </w:t>
      </w:r>
      <w:r>
        <w:rPr>
          <w:color w:val="231F20"/>
        </w:rPr>
        <w:t>They</w:t>
      </w:r>
      <w:r>
        <w:rPr>
          <w:color w:val="231F20"/>
          <w:spacing w:val="-11"/>
        </w:rPr>
        <w:t xml:space="preserve"> </w:t>
      </w:r>
      <w:r>
        <w:rPr>
          <w:color w:val="231F20"/>
        </w:rPr>
        <w:t>were</w:t>
      </w:r>
      <w:r>
        <w:rPr>
          <w:color w:val="231F20"/>
          <w:spacing w:val="-11"/>
        </w:rPr>
        <w:t xml:space="preserve"> </w:t>
      </w:r>
      <w:r>
        <w:rPr>
          <w:color w:val="231F20"/>
        </w:rPr>
        <w:t>of</w:t>
      </w:r>
      <w:r>
        <w:rPr>
          <w:color w:val="231F20"/>
          <w:spacing w:val="-11"/>
        </w:rPr>
        <w:t xml:space="preserve"> </w:t>
      </w:r>
      <w:r>
        <w:rPr>
          <w:color w:val="231F20"/>
        </w:rPr>
        <w:t>course</w:t>
      </w:r>
      <w:r>
        <w:rPr>
          <w:color w:val="231F20"/>
          <w:spacing w:val="-11"/>
        </w:rPr>
        <w:t xml:space="preserve"> </w:t>
      </w:r>
      <w:r>
        <w:rPr>
          <w:color w:val="231F20"/>
        </w:rPr>
        <w:t>written</w:t>
      </w:r>
      <w:r>
        <w:rPr>
          <w:color w:val="231F20"/>
          <w:spacing w:val="-11"/>
        </w:rPr>
        <w:t xml:space="preserve"> </w:t>
      </w:r>
      <w:r>
        <w:rPr>
          <w:color w:val="231F20"/>
        </w:rPr>
        <w:t>under</w:t>
      </w:r>
      <w:r>
        <w:rPr>
          <w:color w:val="231F20"/>
          <w:spacing w:val="-11"/>
        </w:rPr>
        <w:t xml:space="preserve"> </w:t>
      </w:r>
      <w:r>
        <w:rPr>
          <w:color w:val="231F20"/>
        </w:rPr>
        <w:t>pressure</w:t>
      </w:r>
      <w:r>
        <w:rPr>
          <w:color w:val="231F20"/>
          <w:spacing w:val="-11"/>
        </w:rPr>
        <w:t xml:space="preserve"> </w:t>
      </w:r>
      <w:r>
        <w:rPr>
          <w:color w:val="231F20"/>
        </w:rPr>
        <w:t>at court, but the write</w:t>
      </w:r>
      <w:r>
        <w:rPr>
          <w:color w:val="231F20"/>
        </w:rPr>
        <w:t xml:space="preserve">rs often show themselves to be a trained body of highly cultivated thinkers capable of judging events with perspicuity. </w:t>
      </w:r>
      <w:r>
        <w:rPr>
          <w:color w:val="231F20"/>
          <w:spacing w:val="-4"/>
        </w:rPr>
        <w:t>The</w:t>
      </w:r>
      <w:r>
        <w:rPr>
          <w:color w:val="231F20"/>
          <w:spacing w:val="-5"/>
        </w:rPr>
        <w:t xml:space="preserve"> </w:t>
      </w:r>
      <w:r>
        <w:rPr>
          <w:color w:val="231F20"/>
          <w:spacing w:val="-4"/>
        </w:rPr>
        <w:t>strongest</w:t>
      </w:r>
      <w:r>
        <w:rPr>
          <w:color w:val="231F20"/>
          <w:spacing w:val="-5"/>
        </w:rPr>
        <w:t xml:space="preserve"> </w:t>
      </w:r>
      <w:r>
        <w:rPr>
          <w:color w:val="231F20"/>
          <w:spacing w:val="-4"/>
        </w:rPr>
        <w:t>counter</w:t>
      </w:r>
      <w:r>
        <w:rPr>
          <w:color w:val="231F20"/>
          <w:spacing w:val="-5"/>
        </w:rPr>
        <w:t xml:space="preserve"> </w:t>
      </w:r>
      <w:r>
        <w:rPr>
          <w:color w:val="231F20"/>
          <w:spacing w:val="-4"/>
        </w:rPr>
        <w:t>to</w:t>
      </w:r>
      <w:r>
        <w:rPr>
          <w:color w:val="231F20"/>
          <w:spacing w:val="-5"/>
        </w:rPr>
        <w:t xml:space="preserve"> </w:t>
      </w:r>
      <w:r>
        <w:rPr>
          <w:color w:val="231F20"/>
          <w:spacing w:val="-4"/>
        </w:rPr>
        <w:t>this</w:t>
      </w:r>
      <w:r>
        <w:rPr>
          <w:color w:val="231F20"/>
          <w:spacing w:val="-5"/>
        </w:rPr>
        <w:t xml:space="preserve"> </w:t>
      </w:r>
      <w:r>
        <w:rPr>
          <w:color w:val="231F20"/>
          <w:spacing w:val="-4"/>
        </w:rPr>
        <w:t>annalistic</w:t>
      </w:r>
      <w:r>
        <w:rPr>
          <w:color w:val="231F20"/>
          <w:spacing w:val="-5"/>
        </w:rPr>
        <w:t xml:space="preserve"> </w:t>
      </w:r>
      <w:r>
        <w:rPr>
          <w:color w:val="231F20"/>
          <w:spacing w:val="-4"/>
        </w:rPr>
        <w:t>Vietnamese</w:t>
      </w:r>
      <w:r>
        <w:rPr>
          <w:color w:val="231F20"/>
          <w:spacing w:val="-5"/>
        </w:rPr>
        <w:t xml:space="preserve"> </w:t>
      </w:r>
      <w:r>
        <w:rPr>
          <w:color w:val="231F20"/>
          <w:spacing w:val="-4"/>
        </w:rPr>
        <w:t>account</w:t>
      </w:r>
      <w:r>
        <w:rPr>
          <w:color w:val="231F20"/>
          <w:spacing w:val="-5"/>
        </w:rPr>
        <w:t xml:space="preserve"> </w:t>
      </w:r>
      <w:r>
        <w:rPr>
          <w:color w:val="231F20"/>
          <w:spacing w:val="-4"/>
        </w:rPr>
        <w:t>is</w:t>
      </w:r>
      <w:r>
        <w:rPr>
          <w:color w:val="231F20"/>
          <w:spacing w:val="-5"/>
        </w:rPr>
        <w:t xml:space="preserve"> </w:t>
      </w:r>
      <w:r>
        <w:rPr>
          <w:color w:val="231F20"/>
          <w:spacing w:val="-4"/>
        </w:rPr>
        <w:t>the</w:t>
      </w:r>
      <w:r>
        <w:rPr>
          <w:color w:val="231F20"/>
          <w:spacing w:val="-5"/>
        </w:rPr>
        <w:t xml:space="preserve"> </w:t>
      </w:r>
      <w:r>
        <w:rPr>
          <w:color w:val="231F20"/>
          <w:spacing w:val="-4"/>
        </w:rPr>
        <w:t xml:space="preserve">Chinese </w:t>
      </w:r>
      <w:r>
        <w:rPr>
          <w:color w:val="231F20"/>
          <w:spacing w:val="-2"/>
        </w:rPr>
        <w:t>state</w:t>
      </w:r>
      <w:r>
        <w:rPr>
          <w:color w:val="231F20"/>
          <w:spacing w:val="-5"/>
        </w:rPr>
        <w:t xml:space="preserve"> </w:t>
      </w:r>
      <w:r>
        <w:rPr>
          <w:color w:val="231F20"/>
          <w:spacing w:val="-2"/>
        </w:rPr>
        <w:t>records</w:t>
      </w:r>
      <w:r>
        <w:rPr>
          <w:color w:val="231F20"/>
          <w:spacing w:val="-5"/>
        </w:rPr>
        <w:t xml:space="preserve"> </w:t>
      </w:r>
      <w:r>
        <w:rPr>
          <w:color w:val="231F20"/>
          <w:spacing w:val="-2"/>
        </w:rPr>
        <w:t>of</w:t>
      </w:r>
      <w:r>
        <w:rPr>
          <w:color w:val="231F20"/>
          <w:spacing w:val="-5"/>
        </w:rPr>
        <w:t xml:space="preserve"> </w:t>
      </w:r>
      <w:r>
        <w:rPr>
          <w:color w:val="231F20"/>
          <w:spacing w:val="-2"/>
        </w:rPr>
        <w:t>the</w:t>
      </w:r>
      <w:r>
        <w:rPr>
          <w:color w:val="231F20"/>
          <w:spacing w:val="-5"/>
        </w:rPr>
        <w:t xml:space="preserve"> </w:t>
      </w:r>
      <w:r>
        <w:rPr>
          <w:color w:val="231F20"/>
          <w:spacing w:val="-2"/>
        </w:rPr>
        <w:t>thirteenth</w:t>
      </w:r>
      <w:r>
        <w:rPr>
          <w:color w:val="231F20"/>
          <w:spacing w:val="-5"/>
        </w:rPr>
        <w:t xml:space="preserve"> </w:t>
      </w:r>
      <w:r>
        <w:rPr>
          <w:color w:val="231F20"/>
          <w:spacing w:val="-2"/>
        </w:rPr>
        <w:t>and</w:t>
      </w:r>
      <w:r>
        <w:rPr>
          <w:color w:val="231F20"/>
          <w:spacing w:val="-5"/>
        </w:rPr>
        <w:t xml:space="preserve"> </w:t>
      </w:r>
      <w:r>
        <w:rPr>
          <w:color w:val="231F20"/>
          <w:spacing w:val="-2"/>
        </w:rPr>
        <w:t>fifteenth</w:t>
      </w:r>
      <w:r>
        <w:rPr>
          <w:color w:val="231F20"/>
          <w:spacing w:val="-5"/>
        </w:rPr>
        <w:t xml:space="preserve"> </w:t>
      </w:r>
      <w:r>
        <w:rPr>
          <w:color w:val="231F20"/>
          <w:spacing w:val="-2"/>
        </w:rPr>
        <w:t>centuries,</w:t>
      </w:r>
      <w:r>
        <w:rPr>
          <w:color w:val="231F20"/>
          <w:spacing w:val="-5"/>
        </w:rPr>
        <w:t xml:space="preserve"> </w:t>
      </w:r>
      <w:r>
        <w:rPr>
          <w:color w:val="231F20"/>
          <w:spacing w:val="-2"/>
        </w:rPr>
        <w:t>which</w:t>
      </w:r>
      <w:r>
        <w:rPr>
          <w:color w:val="231F20"/>
          <w:spacing w:val="-5"/>
        </w:rPr>
        <w:t xml:space="preserve"> </w:t>
      </w:r>
      <w:r>
        <w:rPr>
          <w:color w:val="231F20"/>
          <w:spacing w:val="-2"/>
        </w:rPr>
        <w:t>were</w:t>
      </w:r>
      <w:r>
        <w:rPr>
          <w:color w:val="231F20"/>
          <w:spacing w:val="-5"/>
        </w:rPr>
        <w:t xml:space="preserve"> </w:t>
      </w:r>
      <w:r>
        <w:rPr>
          <w:color w:val="231F20"/>
          <w:spacing w:val="-2"/>
        </w:rPr>
        <w:t xml:space="preserve">written </w:t>
      </w:r>
      <w:r>
        <w:rPr>
          <w:color w:val="231F20"/>
        </w:rPr>
        <w:t>under similar and even greater pressures. With limited evidence from other sources, any account of the first millennium of the Common Era must strike a balance between these two accounts. Other documents that bear on Vietnam’s complex ge</w:t>
      </w:r>
      <w:r>
        <w:rPr>
          <w:color w:val="231F20"/>
        </w:rPr>
        <w:t>ographical, ethnic and cultural past are</w:t>
      </w:r>
      <w:r>
        <w:rPr>
          <w:color w:val="231F20"/>
          <w:spacing w:val="-1"/>
        </w:rPr>
        <w:t xml:space="preserve"> </w:t>
      </w:r>
      <w:r>
        <w:rPr>
          <w:color w:val="231F20"/>
        </w:rPr>
        <w:t>scattered</w:t>
      </w:r>
      <w:r>
        <w:rPr>
          <w:color w:val="231F20"/>
          <w:spacing w:val="-1"/>
        </w:rPr>
        <w:t xml:space="preserve"> </w:t>
      </w:r>
      <w:r>
        <w:rPr>
          <w:color w:val="231F20"/>
        </w:rPr>
        <w:t>in</w:t>
      </w:r>
      <w:r>
        <w:rPr>
          <w:color w:val="231F20"/>
          <w:spacing w:val="-1"/>
        </w:rPr>
        <w:t xml:space="preserve"> </w:t>
      </w:r>
      <w:r>
        <w:rPr>
          <w:color w:val="231F20"/>
        </w:rPr>
        <w:t>Chinese,</w:t>
      </w:r>
      <w:r>
        <w:rPr>
          <w:color w:val="231F20"/>
          <w:spacing w:val="-1"/>
        </w:rPr>
        <w:t xml:space="preserve"> </w:t>
      </w:r>
      <w:r>
        <w:rPr>
          <w:color w:val="231F20"/>
        </w:rPr>
        <w:t>French,</w:t>
      </w:r>
      <w:r>
        <w:rPr>
          <w:color w:val="231F20"/>
          <w:spacing w:val="-1"/>
        </w:rPr>
        <w:t xml:space="preserve"> </w:t>
      </w:r>
      <w:r>
        <w:rPr>
          <w:color w:val="231F20"/>
        </w:rPr>
        <w:t>Russian</w:t>
      </w:r>
      <w:r>
        <w:rPr>
          <w:color w:val="231F20"/>
          <w:spacing w:val="-1"/>
        </w:rPr>
        <w:t xml:space="preserve"> </w:t>
      </w:r>
      <w:r>
        <w:rPr>
          <w:color w:val="231F20"/>
        </w:rPr>
        <w:t>and</w:t>
      </w:r>
      <w:r>
        <w:rPr>
          <w:color w:val="231F20"/>
          <w:spacing w:val="-1"/>
        </w:rPr>
        <w:t xml:space="preserve"> </w:t>
      </w:r>
      <w:r>
        <w:rPr>
          <w:color w:val="231F20"/>
        </w:rPr>
        <w:t>Japanese</w:t>
      </w:r>
      <w:r>
        <w:rPr>
          <w:color w:val="231F20"/>
          <w:spacing w:val="-1"/>
        </w:rPr>
        <w:t xml:space="preserve"> </w:t>
      </w:r>
      <w:r>
        <w:rPr>
          <w:color w:val="231F20"/>
        </w:rPr>
        <w:t>texts</w:t>
      </w:r>
      <w:r>
        <w:rPr>
          <w:color w:val="231F20"/>
          <w:spacing w:val="-1"/>
        </w:rPr>
        <w:t xml:space="preserve"> </w:t>
      </w:r>
      <w:r>
        <w:rPr>
          <w:color w:val="231F20"/>
        </w:rPr>
        <w:t>as</w:t>
      </w:r>
      <w:r>
        <w:rPr>
          <w:color w:val="231F20"/>
          <w:spacing w:val="-1"/>
        </w:rPr>
        <w:t xml:space="preserve"> </w:t>
      </w:r>
      <w:r>
        <w:rPr>
          <w:color w:val="231F20"/>
        </w:rPr>
        <w:t>well</w:t>
      </w:r>
      <w:r>
        <w:rPr>
          <w:color w:val="231F20"/>
          <w:spacing w:val="-1"/>
        </w:rPr>
        <w:t xml:space="preserve"> </w:t>
      </w:r>
      <w:r>
        <w:rPr>
          <w:color w:val="231F20"/>
        </w:rPr>
        <w:t>as in the texts inscribed in stone in the temples of ancient Champa and Cambodia. There is also the dense narrative of legend that winds its way aroun</w:t>
      </w:r>
      <w:r>
        <w:rPr>
          <w:color w:val="231F20"/>
        </w:rPr>
        <w:t>d the documentable history. We have aimed to give them</w:t>
      </w:r>
      <w:r>
        <w:rPr>
          <w:color w:val="231F20"/>
          <w:spacing w:val="80"/>
        </w:rPr>
        <w:t xml:space="preserve"> </w:t>
      </w:r>
      <w:r>
        <w:rPr>
          <w:color w:val="231F20"/>
        </w:rPr>
        <w:t>all due weight and in particular focused on the still under-researched Việt annals.</w:t>
      </w:r>
    </w:p>
    <w:p w:rsidR="009E0961" w:rsidRDefault="00183599">
      <w:pPr>
        <w:spacing w:line="244" w:lineRule="exact"/>
        <w:ind w:left="1814"/>
        <w:jc w:val="both"/>
        <w:rPr>
          <w:sz w:val="21"/>
        </w:rPr>
      </w:pPr>
      <w:r>
        <w:rPr>
          <w:rFonts w:ascii="Palatino Linotype" w:hAnsi="Palatino Linotype"/>
          <w:i/>
          <w:color w:val="231F20"/>
          <w:sz w:val="21"/>
        </w:rPr>
        <w:t>‘Bốn</w:t>
      </w:r>
      <w:r>
        <w:rPr>
          <w:rFonts w:ascii="Palatino Linotype" w:hAnsi="Palatino Linotype"/>
          <w:i/>
          <w:color w:val="231F20"/>
          <w:spacing w:val="-13"/>
          <w:sz w:val="21"/>
        </w:rPr>
        <w:t xml:space="preserve"> </w:t>
      </w:r>
      <w:r>
        <w:rPr>
          <w:rFonts w:ascii="Palatino Linotype" w:hAnsi="Palatino Linotype"/>
          <w:i/>
          <w:color w:val="231F20"/>
          <w:sz w:val="21"/>
        </w:rPr>
        <w:t>ngàn</w:t>
      </w:r>
      <w:r>
        <w:rPr>
          <w:rFonts w:ascii="Palatino Linotype" w:hAnsi="Palatino Linotype"/>
          <w:i/>
          <w:color w:val="231F20"/>
          <w:spacing w:val="-13"/>
          <w:sz w:val="21"/>
        </w:rPr>
        <w:t xml:space="preserve"> </w:t>
      </w:r>
      <w:r>
        <w:rPr>
          <w:rFonts w:ascii="Palatino Linotype" w:hAnsi="Palatino Linotype"/>
          <w:i/>
          <w:color w:val="231F20"/>
          <w:sz w:val="21"/>
        </w:rPr>
        <w:t>năm</w:t>
      </w:r>
      <w:r>
        <w:rPr>
          <w:rFonts w:ascii="Palatino Linotype" w:hAnsi="Palatino Linotype"/>
          <w:i/>
          <w:color w:val="231F20"/>
          <w:spacing w:val="-13"/>
          <w:sz w:val="21"/>
        </w:rPr>
        <w:t xml:space="preserve"> </w:t>
      </w:r>
      <w:r>
        <w:rPr>
          <w:rFonts w:ascii="Palatino Linotype" w:hAnsi="Palatino Linotype"/>
          <w:i/>
          <w:color w:val="231F20"/>
          <w:sz w:val="21"/>
        </w:rPr>
        <w:t>văn</w:t>
      </w:r>
      <w:r>
        <w:rPr>
          <w:rFonts w:ascii="Palatino Linotype" w:hAnsi="Palatino Linotype"/>
          <w:i/>
          <w:color w:val="231F20"/>
          <w:spacing w:val="-13"/>
          <w:sz w:val="21"/>
        </w:rPr>
        <w:t xml:space="preserve"> </w:t>
      </w:r>
      <w:r>
        <w:rPr>
          <w:rFonts w:ascii="Palatino Linotype" w:hAnsi="Palatino Linotype"/>
          <w:i/>
          <w:color w:val="231F20"/>
          <w:sz w:val="21"/>
        </w:rPr>
        <w:t>hiến’</w:t>
      </w:r>
      <w:r>
        <w:rPr>
          <w:rFonts w:ascii="Palatino Linotype" w:hAnsi="Palatino Linotype"/>
          <w:i/>
          <w:color w:val="231F20"/>
          <w:spacing w:val="-13"/>
          <w:sz w:val="21"/>
        </w:rPr>
        <w:t xml:space="preserve"> </w:t>
      </w:r>
      <w:r>
        <w:rPr>
          <w:color w:val="231F20"/>
          <w:sz w:val="21"/>
        </w:rPr>
        <w:t>–</w:t>
      </w:r>
      <w:r>
        <w:rPr>
          <w:color w:val="231F20"/>
          <w:spacing w:val="-13"/>
          <w:sz w:val="21"/>
        </w:rPr>
        <w:t xml:space="preserve"> </w:t>
      </w:r>
      <w:r>
        <w:rPr>
          <w:color w:val="231F20"/>
          <w:sz w:val="21"/>
        </w:rPr>
        <w:t>4,000</w:t>
      </w:r>
      <w:r>
        <w:rPr>
          <w:color w:val="231F20"/>
          <w:spacing w:val="-13"/>
          <w:sz w:val="21"/>
        </w:rPr>
        <w:t xml:space="preserve"> </w:t>
      </w:r>
      <w:r>
        <w:rPr>
          <w:color w:val="231F20"/>
          <w:sz w:val="21"/>
        </w:rPr>
        <w:t>years</w:t>
      </w:r>
      <w:r>
        <w:rPr>
          <w:color w:val="231F20"/>
          <w:spacing w:val="-13"/>
          <w:sz w:val="21"/>
        </w:rPr>
        <w:t xml:space="preserve"> </w:t>
      </w:r>
      <w:r>
        <w:rPr>
          <w:color w:val="231F20"/>
          <w:sz w:val="21"/>
        </w:rPr>
        <w:t>of</w:t>
      </w:r>
      <w:r>
        <w:rPr>
          <w:color w:val="231F20"/>
          <w:spacing w:val="-13"/>
          <w:sz w:val="21"/>
        </w:rPr>
        <w:t xml:space="preserve"> </w:t>
      </w:r>
      <w:r>
        <w:rPr>
          <w:color w:val="231F20"/>
          <w:sz w:val="21"/>
        </w:rPr>
        <w:t>cultural</w:t>
      </w:r>
      <w:r>
        <w:rPr>
          <w:color w:val="231F20"/>
          <w:spacing w:val="-12"/>
          <w:sz w:val="21"/>
        </w:rPr>
        <w:t xml:space="preserve"> </w:t>
      </w:r>
      <w:r>
        <w:rPr>
          <w:color w:val="231F20"/>
          <w:sz w:val="21"/>
        </w:rPr>
        <w:t>development</w:t>
      </w:r>
      <w:r>
        <w:rPr>
          <w:color w:val="231F20"/>
          <w:spacing w:val="-13"/>
          <w:sz w:val="21"/>
        </w:rPr>
        <w:t xml:space="preserve"> </w:t>
      </w:r>
      <w:r>
        <w:rPr>
          <w:color w:val="231F20"/>
          <w:sz w:val="21"/>
        </w:rPr>
        <w:t>is</w:t>
      </w:r>
      <w:r>
        <w:rPr>
          <w:color w:val="231F20"/>
          <w:spacing w:val="-13"/>
          <w:sz w:val="21"/>
        </w:rPr>
        <w:t xml:space="preserve"> </w:t>
      </w:r>
      <w:r>
        <w:rPr>
          <w:color w:val="231F20"/>
          <w:spacing w:val="-10"/>
          <w:sz w:val="21"/>
        </w:rPr>
        <w:t>a</w:t>
      </w:r>
    </w:p>
    <w:p w:rsidR="009E0961" w:rsidRDefault="00183599">
      <w:pPr>
        <w:pStyle w:val="BodyText"/>
        <w:spacing w:before="1" w:line="259" w:lineRule="auto"/>
        <w:ind w:left="1474" w:right="727"/>
        <w:jc w:val="both"/>
      </w:pPr>
      <w:r>
        <w:rPr>
          <w:color w:val="231F20"/>
        </w:rPr>
        <w:t>national</w:t>
      </w:r>
      <w:r>
        <w:rPr>
          <w:color w:val="231F20"/>
          <w:spacing w:val="-5"/>
        </w:rPr>
        <w:t xml:space="preserve"> </w:t>
      </w:r>
      <w:r>
        <w:rPr>
          <w:color w:val="231F20"/>
        </w:rPr>
        <w:t>slogan</w:t>
      </w:r>
      <w:r>
        <w:rPr>
          <w:color w:val="231F20"/>
          <w:spacing w:val="-5"/>
        </w:rPr>
        <w:t xml:space="preserve"> </w:t>
      </w:r>
      <w:r>
        <w:rPr>
          <w:color w:val="231F20"/>
        </w:rPr>
        <w:t>that</w:t>
      </w:r>
      <w:r>
        <w:rPr>
          <w:color w:val="231F20"/>
          <w:spacing w:val="-5"/>
        </w:rPr>
        <w:t xml:space="preserve"> </w:t>
      </w:r>
      <w:r>
        <w:rPr>
          <w:color w:val="231F20"/>
        </w:rPr>
        <w:t>over-interprets</w:t>
      </w:r>
      <w:r>
        <w:rPr>
          <w:color w:val="231F20"/>
          <w:spacing w:val="-5"/>
        </w:rPr>
        <w:t xml:space="preserve"> </w:t>
      </w:r>
      <w:r>
        <w:rPr>
          <w:color w:val="231F20"/>
        </w:rPr>
        <w:t>the</w:t>
      </w:r>
      <w:r>
        <w:rPr>
          <w:color w:val="231F20"/>
          <w:spacing w:val="-5"/>
        </w:rPr>
        <w:t xml:space="preserve"> </w:t>
      </w:r>
      <w:r>
        <w:rPr>
          <w:color w:val="231F20"/>
        </w:rPr>
        <w:t>flimsy</w:t>
      </w:r>
      <w:r>
        <w:rPr>
          <w:color w:val="231F20"/>
          <w:spacing w:val="-5"/>
        </w:rPr>
        <w:t xml:space="preserve"> </w:t>
      </w:r>
      <w:r>
        <w:rPr>
          <w:color w:val="231F20"/>
        </w:rPr>
        <w:t>archaeological</w:t>
      </w:r>
      <w:r>
        <w:rPr>
          <w:color w:val="231F20"/>
          <w:spacing w:val="-5"/>
        </w:rPr>
        <w:t xml:space="preserve"> </w:t>
      </w:r>
      <w:r>
        <w:rPr>
          <w:color w:val="231F20"/>
        </w:rPr>
        <w:t>evidence, which shows instead a mix of peoples we could not yet identify as Vietnamese occupying the northern part of Vietnam for much longer than that. The popular and scholarly claims to cultural homogeneity in this remote era are a backwa</w:t>
      </w:r>
      <w:r>
        <w:rPr>
          <w:color w:val="231F20"/>
        </w:rPr>
        <w:t>rd revision of the data in the search for national identity.</w:t>
      </w:r>
    </w:p>
    <w:p w:rsidR="009E0961" w:rsidRDefault="00183599">
      <w:pPr>
        <w:pStyle w:val="BodyText"/>
        <w:spacing w:line="259" w:lineRule="auto"/>
        <w:ind w:left="1474" w:right="733" w:firstLine="340"/>
        <w:jc w:val="both"/>
      </w:pPr>
      <w:r>
        <w:rPr>
          <w:color w:val="231F20"/>
        </w:rPr>
        <w:t>Humans</w:t>
      </w:r>
      <w:r>
        <w:rPr>
          <w:color w:val="231F20"/>
          <w:spacing w:val="-7"/>
        </w:rPr>
        <w:t xml:space="preserve"> </w:t>
      </w:r>
      <w:r>
        <w:rPr>
          <w:color w:val="231F20"/>
        </w:rPr>
        <w:t>have</w:t>
      </w:r>
      <w:r>
        <w:rPr>
          <w:color w:val="231F20"/>
          <w:spacing w:val="-7"/>
        </w:rPr>
        <w:t xml:space="preserve"> </w:t>
      </w:r>
      <w:r>
        <w:rPr>
          <w:color w:val="231F20"/>
        </w:rPr>
        <w:t>populated</w:t>
      </w:r>
      <w:r>
        <w:rPr>
          <w:color w:val="231F20"/>
          <w:spacing w:val="-7"/>
        </w:rPr>
        <w:t xml:space="preserve"> </w:t>
      </w:r>
      <w:r>
        <w:rPr>
          <w:color w:val="231F20"/>
        </w:rPr>
        <w:t>the</w:t>
      </w:r>
      <w:r>
        <w:rPr>
          <w:color w:val="231F20"/>
          <w:spacing w:val="-7"/>
        </w:rPr>
        <w:t xml:space="preserve"> </w:t>
      </w:r>
      <w:r>
        <w:rPr>
          <w:color w:val="231F20"/>
        </w:rPr>
        <w:t>high</w:t>
      </w:r>
      <w:r>
        <w:rPr>
          <w:color w:val="231F20"/>
          <w:spacing w:val="-7"/>
        </w:rPr>
        <w:t xml:space="preserve"> </w:t>
      </w:r>
      <w:r>
        <w:rPr>
          <w:color w:val="231F20"/>
        </w:rPr>
        <w:t>ground</w:t>
      </w:r>
      <w:r>
        <w:rPr>
          <w:color w:val="231F20"/>
          <w:spacing w:val="-7"/>
        </w:rPr>
        <w:t xml:space="preserve"> </w:t>
      </w:r>
      <w:r>
        <w:rPr>
          <w:color w:val="231F20"/>
        </w:rPr>
        <w:t>north</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Red</w:t>
      </w:r>
      <w:r>
        <w:rPr>
          <w:color w:val="231F20"/>
          <w:spacing w:val="-7"/>
        </w:rPr>
        <w:t xml:space="preserve"> </w:t>
      </w:r>
      <w:r>
        <w:rPr>
          <w:color w:val="231F20"/>
        </w:rPr>
        <w:t>River</w:t>
      </w:r>
      <w:r>
        <w:rPr>
          <w:color w:val="231F20"/>
          <w:spacing w:val="-7"/>
        </w:rPr>
        <w:t xml:space="preserve"> </w:t>
      </w:r>
      <w:r>
        <w:rPr>
          <w:color w:val="231F20"/>
        </w:rPr>
        <w:t>for many</w:t>
      </w:r>
      <w:r>
        <w:rPr>
          <w:color w:val="231F20"/>
          <w:spacing w:val="-1"/>
        </w:rPr>
        <w:t xml:space="preserve"> </w:t>
      </w:r>
      <w:r>
        <w:rPr>
          <w:color w:val="231F20"/>
        </w:rPr>
        <w:t>thousands</w:t>
      </w:r>
      <w:r>
        <w:rPr>
          <w:color w:val="231F20"/>
          <w:spacing w:val="-3"/>
        </w:rPr>
        <w:t xml:space="preserve"> </w:t>
      </w:r>
      <w:r>
        <w:rPr>
          <w:color w:val="231F20"/>
        </w:rPr>
        <w:t>of</w:t>
      </w:r>
      <w:r>
        <w:rPr>
          <w:color w:val="231F20"/>
          <w:spacing w:val="-1"/>
        </w:rPr>
        <w:t xml:space="preserve"> </w:t>
      </w:r>
      <w:r>
        <w:rPr>
          <w:color w:val="231F20"/>
        </w:rPr>
        <w:t>years.</w:t>
      </w:r>
      <w:r>
        <w:rPr>
          <w:color w:val="231F20"/>
          <w:spacing w:val="-3"/>
        </w:rPr>
        <w:t xml:space="preserve"> </w:t>
      </w:r>
      <w:r>
        <w:rPr>
          <w:color w:val="231F20"/>
        </w:rPr>
        <w:t>Evidence</w:t>
      </w:r>
      <w:r>
        <w:rPr>
          <w:color w:val="231F20"/>
          <w:spacing w:val="-3"/>
        </w:rPr>
        <w:t xml:space="preserve"> </w:t>
      </w:r>
      <w:r>
        <w:rPr>
          <w:color w:val="231F20"/>
        </w:rPr>
        <w:t>of</w:t>
      </w:r>
      <w:r>
        <w:rPr>
          <w:color w:val="231F20"/>
          <w:spacing w:val="-1"/>
        </w:rPr>
        <w:t xml:space="preserve"> </w:t>
      </w:r>
      <w:r>
        <w:rPr>
          <w:color w:val="231F20"/>
        </w:rPr>
        <w:t>a</w:t>
      </w:r>
      <w:r>
        <w:rPr>
          <w:color w:val="231F20"/>
          <w:spacing w:val="-3"/>
        </w:rPr>
        <w:t xml:space="preserve"> </w:t>
      </w:r>
      <w:r>
        <w:rPr>
          <w:color w:val="231F20"/>
        </w:rPr>
        <w:t>Hòa</w:t>
      </w:r>
      <w:r>
        <w:rPr>
          <w:color w:val="231F20"/>
          <w:spacing w:val="-3"/>
        </w:rPr>
        <w:t xml:space="preserve"> </w:t>
      </w:r>
      <w:r>
        <w:rPr>
          <w:color w:val="231F20"/>
        </w:rPr>
        <w:t>Bình</w:t>
      </w:r>
      <w:r>
        <w:rPr>
          <w:color w:val="231F20"/>
          <w:spacing w:val="-3"/>
        </w:rPr>
        <w:t xml:space="preserve"> </w:t>
      </w:r>
      <w:r>
        <w:rPr>
          <w:color w:val="231F20"/>
        </w:rPr>
        <w:t>culture,</w:t>
      </w:r>
      <w:r>
        <w:rPr>
          <w:color w:val="231F20"/>
          <w:spacing w:val="-1"/>
        </w:rPr>
        <w:t xml:space="preserve"> </w:t>
      </w:r>
      <w:r>
        <w:rPr>
          <w:color w:val="231F20"/>
        </w:rPr>
        <w:t>named</w:t>
      </w:r>
      <w:r>
        <w:rPr>
          <w:color w:val="231F20"/>
          <w:spacing w:val="-3"/>
        </w:rPr>
        <w:t xml:space="preserve"> </w:t>
      </w:r>
      <w:r>
        <w:rPr>
          <w:color w:val="231F20"/>
        </w:rPr>
        <w:t>after the province where archaeologists made their finds, overlaps with that of</w:t>
      </w:r>
      <w:r>
        <w:rPr>
          <w:color w:val="231F20"/>
          <w:spacing w:val="-14"/>
        </w:rPr>
        <w:t xml:space="preserve"> </w:t>
      </w:r>
      <w:r>
        <w:rPr>
          <w:color w:val="231F20"/>
        </w:rPr>
        <w:t>Bắc</w:t>
      </w:r>
      <w:r>
        <w:rPr>
          <w:color w:val="231F20"/>
          <w:spacing w:val="-13"/>
        </w:rPr>
        <w:t xml:space="preserve"> </w:t>
      </w:r>
      <w:r>
        <w:rPr>
          <w:color w:val="231F20"/>
        </w:rPr>
        <w:t>Sơn,</w:t>
      </w:r>
      <w:r>
        <w:rPr>
          <w:color w:val="231F20"/>
          <w:spacing w:val="-13"/>
        </w:rPr>
        <w:t xml:space="preserve"> </w:t>
      </w:r>
      <w:r>
        <w:rPr>
          <w:color w:val="231F20"/>
        </w:rPr>
        <w:t>dated</w:t>
      </w:r>
      <w:r>
        <w:rPr>
          <w:color w:val="231F20"/>
          <w:spacing w:val="-13"/>
        </w:rPr>
        <w:t xml:space="preserve"> </w:t>
      </w:r>
      <w:r>
        <w:rPr>
          <w:color w:val="231F20"/>
        </w:rPr>
        <w:t>to</w:t>
      </w:r>
      <w:r>
        <w:rPr>
          <w:color w:val="231F20"/>
          <w:spacing w:val="-13"/>
        </w:rPr>
        <w:t xml:space="preserve"> </w:t>
      </w:r>
      <w:r>
        <w:rPr>
          <w:color w:val="231F20"/>
        </w:rPr>
        <w:t>8,000</w:t>
      </w:r>
      <w:r>
        <w:rPr>
          <w:color w:val="231F20"/>
          <w:spacing w:val="-13"/>
        </w:rPr>
        <w:t xml:space="preserve"> </w:t>
      </w:r>
      <w:r>
        <w:rPr>
          <w:color w:val="231F20"/>
        </w:rPr>
        <w:t>to</w:t>
      </w:r>
      <w:r>
        <w:rPr>
          <w:color w:val="231F20"/>
          <w:spacing w:val="-13"/>
        </w:rPr>
        <w:t xml:space="preserve"> </w:t>
      </w:r>
      <w:r>
        <w:rPr>
          <w:color w:val="231F20"/>
        </w:rPr>
        <w:t>10,000</w:t>
      </w:r>
      <w:r>
        <w:rPr>
          <w:color w:val="231F20"/>
          <w:spacing w:val="-13"/>
        </w:rPr>
        <w:t xml:space="preserve"> </w:t>
      </w:r>
      <w:r>
        <w:rPr>
          <w:color w:val="231F20"/>
        </w:rPr>
        <w:t>years</w:t>
      </w:r>
      <w:r>
        <w:rPr>
          <w:color w:val="231F20"/>
          <w:spacing w:val="-14"/>
        </w:rPr>
        <w:t xml:space="preserve"> </w:t>
      </w:r>
      <w:r>
        <w:rPr>
          <w:color w:val="231F20"/>
        </w:rPr>
        <w:t>ago</w:t>
      </w:r>
      <w:r>
        <w:rPr>
          <w:color w:val="231F20"/>
          <w:spacing w:val="-13"/>
        </w:rPr>
        <w:t xml:space="preserve"> </w:t>
      </w:r>
      <w:r>
        <w:rPr>
          <w:color w:val="231F20"/>
        </w:rPr>
        <w:t>and</w:t>
      </w:r>
      <w:r>
        <w:rPr>
          <w:color w:val="231F20"/>
          <w:spacing w:val="-13"/>
        </w:rPr>
        <w:t xml:space="preserve"> </w:t>
      </w:r>
      <w:r>
        <w:rPr>
          <w:color w:val="231F20"/>
        </w:rPr>
        <w:t>centred</w:t>
      </w:r>
      <w:r>
        <w:rPr>
          <w:color w:val="231F20"/>
          <w:spacing w:val="-13"/>
        </w:rPr>
        <w:t xml:space="preserve"> </w:t>
      </w:r>
      <w:r>
        <w:rPr>
          <w:color w:val="231F20"/>
        </w:rPr>
        <w:t>on</w:t>
      </w:r>
      <w:r>
        <w:rPr>
          <w:color w:val="231F20"/>
          <w:spacing w:val="-13"/>
        </w:rPr>
        <w:t xml:space="preserve"> </w:t>
      </w:r>
      <w:r>
        <w:rPr>
          <w:color w:val="231F20"/>
        </w:rPr>
        <w:t>the</w:t>
      </w:r>
      <w:r>
        <w:rPr>
          <w:color w:val="231F20"/>
          <w:spacing w:val="-13"/>
        </w:rPr>
        <w:t xml:space="preserve"> </w:t>
      </w:r>
      <w:r>
        <w:rPr>
          <w:color w:val="231F20"/>
        </w:rPr>
        <w:t>moun- tains</w:t>
      </w:r>
      <w:r>
        <w:rPr>
          <w:color w:val="231F20"/>
          <w:spacing w:val="-6"/>
        </w:rPr>
        <w:t xml:space="preserve"> </w:t>
      </w:r>
      <w:r>
        <w:rPr>
          <w:color w:val="231F20"/>
        </w:rPr>
        <w:t>close</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modern</w:t>
      </w:r>
      <w:r>
        <w:rPr>
          <w:color w:val="231F20"/>
          <w:spacing w:val="-6"/>
        </w:rPr>
        <w:t xml:space="preserve"> </w:t>
      </w:r>
      <w:r>
        <w:rPr>
          <w:color w:val="231F20"/>
        </w:rPr>
        <w:t>Chinese</w:t>
      </w:r>
      <w:r>
        <w:rPr>
          <w:color w:val="231F20"/>
          <w:spacing w:val="-6"/>
        </w:rPr>
        <w:t xml:space="preserve"> </w:t>
      </w:r>
      <w:r>
        <w:rPr>
          <w:color w:val="231F20"/>
        </w:rPr>
        <w:t>border.</w:t>
      </w:r>
      <w:r>
        <w:rPr>
          <w:color w:val="231F20"/>
          <w:spacing w:val="-6"/>
        </w:rPr>
        <w:t xml:space="preserve"> </w:t>
      </w:r>
      <w:r>
        <w:rPr>
          <w:color w:val="231F20"/>
        </w:rPr>
        <w:t>The</w:t>
      </w:r>
      <w:r>
        <w:rPr>
          <w:color w:val="231F20"/>
          <w:spacing w:val="-6"/>
        </w:rPr>
        <w:t xml:space="preserve"> </w:t>
      </w:r>
      <w:r>
        <w:rPr>
          <w:color w:val="231F20"/>
        </w:rPr>
        <w:t>evidence</w:t>
      </w:r>
      <w:r>
        <w:rPr>
          <w:color w:val="231F20"/>
          <w:spacing w:val="-6"/>
        </w:rPr>
        <w:t xml:space="preserve"> </w:t>
      </w:r>
      <w:r>
        <w:rPr>
          <w:color w:val="231F20"/>
        </w:rPr>
        <w:t>left</w:t>
      </w:r>
      <w:r>
        <w:rPr>
          <w:color w:val="231F20"/>
          <w:spacing w:val="-6"/>
        </w:rPr>
        <w:t xml:space="preserve"> </w:t>
      </w:r>
      <w:r>
        <w:rPr>
          <w:color w:val="231F20"/>
        </w:rPr>
        <w:t>in</w:t>
      </w:r>
      <w:r>
        <w:rPr>
          <w:color w:val="231F20"/>
          <w:spacing w:val="-6"/>
        </w:rPr>
        <w:t xml:space="preserve"> </w:t>
      </w:r>
      <w:r>
        <w:rPr>
          <w:color w:val="231F20"/>
        </w:rPr>
        <w:t>caves</w:t>
      </w:r>
      <w:r>
        <w:rPr>
          <w:color w:val="231F20"/>
          <w:spacing w:val="-6"/>
        </w:rPr>
        <w:t xml:space="preserve"> </w:t>
      </w:r>
      <w:r>
        <w:rPr>
          <w:color w:val="231F20"/>
        </w:rPr>
        <w:t xml:space="preserve">by these cultures includes used tools </w:t>
      </w:r>
      <w:r>
        <w:rPr>
          <w:color w:val="231F20"/>
        </w:rPr>
        <w:t xml:space="preserve">for sophisticated manufacture and agriculture. They were hunter-gatherers as well as agriculturalists and they made decorated ceramics and were spinning cotton and weaving </w:t>
      </w:r>
      <w:r>
        <w:rPr>
          <w:color w:val="231F20"/>
          <w:spacing w:val="-2"/>
        </w:rPr>
        <w:t>textiles.</w:t>
      </w:r>
    </w:p>
    <w:p w:rsidR="009E0961" w:rsidRDefault="00183599">
      <w:pPr>
        <w:pStyle w:val="BodyText"/>
        <w:spacing w:line="259" w:lineRule="auto"/>
        <w:ind w:left="1474" w:right="736" w:firstLine="340"/>
        <w:jc w:val="both"/>
      </w:pPr>
      <w:r>
        <w:rPr>
          <w:color w:val="231F20"/>
        </w:rPr>
        <w:t xml:space="preserve">Later, in the Đông Sơn era considered to extend from 700 </w:t>
      </w:r>
      <w:r>
        <w:rPr>
          <w:smallCaps/>
          <w:color w:val="231F20"/>
        </w:rPr>
        <w:t>b</w:t>
      </w:r>
      <w:r>
        <w:rPr>
          <w:color w:val="231F20"/>
        </w:rPr>
        <w:t>c</w:t>
      </w:r>
      <w:r>
        <w:rPr>
          <w:smallCaps/>
          <w:color w:val="231F20"/>
        </w:rPr>
        <w:t>e</w:t>
      </w:r>
      <w:r>
        <w:rPr>
          <w:color w:val="231F20"/>
        </w:rPr>
        <w:t xml:space="preserve"> to </w:t>
      </w:r>
      <w:r>
        <w:rPr>
          <w:color w:val="231F20"/>
          <w:spacing w:val="-4"/>
        </w:rPr>
        <w:t xml:space="preserve">100 </w:t>
      </w:r>
      <w:r>
        <w:rPr>
          <w:smallCaps/>
          <w:color w:val="231F20"/>
          <w:spacing w:val="-4"/>
        </w:rPr>
        <w:t>b</w:t>
      </w:r>
      <w:r>
        <w:rPr>
          <w:color w:val="231F20"/>
          <w:spacing w:val="-4"/>
        </w:rPr>
        <w:t>c</w:t>
      </w:r>
      <w:r>
        <w:rPr>
          <w:smallCaps/>
          <w:color w:val="231F20"/>
          <w:spacing w:val="-4"/>
        </w:rPr>
        <w:t>e</w:t>
      </w:r>
      <w:r>
        <w:rPr>
          <w:color w:val="231F20"/>
          <w:spacing w:val="-4"/>
        </w:rPr>
        <w:t>,</w:t>
      </w:r>
      <w:r>
        <w:rPr>
          <w:color w:val="231F20"/>
          <w:spacing w:val="-3"/>
        </w:rPr>
        <w:t xml:space="preserve"> </w:t>
      </w:r>
      <w:r>
        <w:rPr>
          <w:color w:val="231F20"/>
          <w:spacing w:val="-4"/>
        </w:rPr>
        <w:t>they</w:t>
      </w:r>
      <w:r>
        <w:rPr>
          <w:color w:val="231F20"/>
          <w:spacing w:val="-3"/>
        </w:rPr>
        <w:t xml:space="preserve"> </w:t>
      </w:r>
      <w:r>
        <w:rPr>
          <w:color w:val="231F20"/>
          <w:spacing w:val="-4"/>
        </w:rPr>
        <w:t>perfected the</w:t>
      </w:r>
      <w:r>
        <w:rPr>
          <w:color w:val="231F20"/>
          <w:spacing w:val="-3"/>
        </w:rPr>
        <w:t xml:space="preserve"> </w:t>
      </w:r>
      <w:r>
        <w:rPr>
          <w:color w:val="231F20"/>
          <w:spacing w:val="-4"/>
        </w:rPr>
        <w:t>piece-mould</w:t>
      </w:r>
      <w:r>
        <w:rPr>
          <w:color w:val="231F20"/>
          <w:spacing w:val="-3"/>
        </w:rPr>
        <w:t xml:space="preserve"> </w:t>
      </w:r>
      <w:r>
        <w:rPr>
          <w:color w:val="231F20"/>
          <w:spacing w:val="-4"/>
        </w:rPr>
        <w:t>casting</w:t>
      </w:r>
      <w:r>
        <w:rPr>
          <w:color w:val="231F20"/>
          <w:spacing w:val="-3"/>
        </w:rPr>
        <w:t xml:space="preserve"> </w:t>
      </w:r>
      <w:r>
        <w:rPr>
          <w:color w:val="231F20"/>
          <w:spacing w:val="-4"/>
        </w:rPr>
        <w:t>of large</w:t>
      </w:r>
      <w:r>
        <w:rPr>
          <w:color w:val="231F20"/>
          <w:spacing w:val="-3"/>
        </w:rPr>
        <w:t xml:space="preserve"> </w:t>
      </w:r>
      <w:r>
        <w:rPr>
          <w:color w:val="231F20"/>
          <w:spacing w:val="-4"/>
        </w:rPr>
        <w:t>engraved</w:t>
      </w:r>
      <w:r>
        <w:rPr>
          <w:color w:val="231F20"/>
          <w:spacing w:val="-3"/>
        </w:rPr>
        <w:t xml:space="preserve"> </w:t>
      </w:r>
      <w:r>
        <w:rPr>
          <w:color w:val="231F20"/>
          <w:spacing w:val="-4"/>
        </w:rPr>
        <w:t>drums</w:t>
      </w:r>
    </w:p>
    <w:p w:rsidR="009E0961" w:rsidRDefault="00183599">
      <w:pPr>
        <w:pStyle w:val="BodyText"/>
        <w:spacing w:line="240" w:lineRule="exact"/>
        <w:ind w:left="1474"/>
        <w:jc w:val="both"/>
      </w:pPr>
      <w:r>
        <w:rPr>
          <w:color w:val="231F20"/>
        </w:rPr>
        <w:t>–</w:t>
      </w:r>
      <w:r>
        <w:rPr>
          <w:color w:val="231F20"/>
          <w:spacing w:val="-12"/>
        </w:rPr>
        <w:t xml:space="preserve"> </w:t>
      </w:r>
      <w:r>
        <w:rPr>
          <w:color w:val="231F20"/>
        </w:rPr>
        <w:t>skills</w:t>
      </w:r>
      <w:r>
        <w:rPr>
          <w:color w:val="231F20"/>
          <w:spacing w:val="-11"/>
        </w:rPr>
        <w:t xml:space="preserve"> </w:t>
      </w:r>
      <w:r>
        <w:rPr>
          <w:color w:val="231F20"/>
        </w:rPr>
        <w:t>they</w:t>
      </w:r>
      <w:r>
        <w:rPr>
          <w:color w:val="231F20"/>
          <w:spacing w:val="-11"/>
        </w:rPr>
        <w:t xml:space="preserve"> </w:t>
      </w:r>
      <w:r>
        <w:rPr>
          <w:color w:val="231F20"/>
        </w:rPr>
        <w:t>shared</w:t>
      </w:r>
      <w:r>
        <w:rPr>
          <w:color w:val="231F20"/>
          <w:spacing w:val="-11"/>
        </w:rPr>
        <w:t xml:space="preserve"> </w:t>
      </w:r>
      <w:r>
        <w:rPr>
          <w:color w:val="231F20"/>
        </w:rPr>
        <w:t>with</w:t>
      </w:r>
      <w:r>
        <w:rPr>
          <w:color w:val="231F20"/>
          <w:spacing w:val="-12"/>
        </w:rPr>
        <w:t xml:space="preserve"> </w:t>
      </w:r>
      <w:r>
        <w:rPr>
          <w:color w:val="231F20"/>
        </w:rPr>
        <w:t>southern</w:t>
      </w:r>
      <w:r>
        <w:rPr>
          <w:color w:val="231F20"/>
          <w:spacing w:val="-11"/>
        </w:rPr>
        <w:t xml:space="preserve"> </w:t>
      </w:r>
      <w:r>
        <w:rPr>
          <w:color w:val="231F20"/>
        </w:rPr>
        <w:t>China</w:t>
      </w:r>
      <w:r>
        <w:rPr>
          <w:color w:val="231F20"/>
          <w:spacing w:val="-11"/>
        </w:rPr>
        <w:t xml:space="preserve"> </w:t>
      </w:r>
      <w:r>
        <w:rPr>
          <w:color w:val="231F20"/>
        </w:rPr>
        <w:t>and</w:t>
      </w:r>
      <w:r>
        <w:rPr>
          <w:color w:val="231F20"/>
          <w:spacing w:val="-11"/>
        </w:rPr>
        <w:t xml:space="preserve"> </w:t>
      </w:r>
      <w:r>
        <w:rPr>
          <w:color w:val="231F20"/>
        </w:rPr>
        <w:t>Yunnan</w:t>
      </w:r>
      <w:r>
        <w:rPr>
          <w:color w:val="231F20"/>
          <w:spacing w:val="-12"/>
        </w:rPr>
        <w:t xml:space="preserve"> </w:t>
      </w:r>
      <w:r>
        <w:rPr>
          <w:color w:val="231F20"/>
        </w:rPr>
        <w:t>–</w:t>
      </w:r>
      <w:r>
        <w:rPr>
          <w:color w:val="231F20"/>
          <w:spacing w:val="-11"/>
        </w:rPr>
        <w:t xml:space="preserve"> </w:t>
      </w:r>
      <w:r>
        <w:rPr>
          <w:color w:val="231F20"/>
        </w:rPr>
        <w:t>that</w:t>
      </w:r>
      <w:r>
        <w:rPr>
          <w:color w:val="231F20"/>
          <w:spacing w:val="-11"/>
        </w:rPr>
        <w:t xml:space="preserve"> </w:t>
      </w:r>
      <w:r>
        <w:rPr>
          <w:color w:val="231F20"/>
        </w:rPr>
        <w:t>were</w:t>
      </w:r>
      <w:r>
        <w:rPr>
          <w:color w:val="231F20"/>
          <w:spacing w:val="-11"/>
        </w:rPr>
        <w:t xml:space="preserve"> </w:t>
      </w:r>
      <w:r>
        <w:rPr>
          <w:color w:val="231F20"/>
        </w:rPr>
        <w:t>to</w:t>
      </w:r>
      <w:r>
        <w:rPr>
          <w:color w:val="231F20"/>
          <w:spacing w:val="-12"/>
        </w:rPr>
        <w:t xml:space="preserve"> </w:t>
      </w:r>
      <w:r>
        <w:rPr>
          <w:color w:val="231F20"/>
          <w:spacing w:val="-4"/>
        </w:rPr>
        <w:t>find</w:t>
      </w:r>
    </w:p>
    <w:p w:rsidR="009E0961" w:rsidRDefault="009E0961">
      <w:pPr>
        <w:spacing w:line="240" w:lineRule="exact"/>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pacing w:val="18"/>
          <w:sz w:val="18"/>
        </w:rPr>
        <w:lastRenderedPageBreak/>
        <w:t>intr</w:t>
      </w:r>
      <w:r>
        <w:rPr>
          <w:smallCaps/>
          <w:color w:val="231F20"/>
          <w:spacing w:val="-4"/>
          <w:sz w:val="18"/>
        </w:rPr>
        <w:t xml:space="preserve"> </w:t>
      </w:r>
      <w:r>
        <w:rPr>
          <w:smallCaps/>
          <w:color w:val="231F20"/>
          <w:spacing w:val="16"/>
          <w:sz w:val="18"/>
        </w:rPr>
        <w:t>odu</w:t>
      </w:r>
      <w:r>
        <w:rPr>
          <w:smallCaps/>
          <w:color w:val="231F20"/>
          <w:spacing w:val="-3"/>
          <w:sz w:val="18"/>
        </w:rPr>
        <w:t xml:space="preserve"> </w:t>
      </w:r>
      <w:r>
        <w:rPr>
          <w:color w:val="231F20"/>
          <w:spacing w:val="18"/>
          <w:sz w:val="18"/>
        </w:rPr>
        <w:t>c</w:t>
      </w:r>
      <w:r>
        <w:rPr>
          <w:smallCaps/>
          <w:color w:val="231F20"/>
          <w:spacing w:val="18"/>
          <w:sz w:val="18"/>
        </w:rPr>
        <w:t xml:space="preserve">tion </w:t>
      </w:r>
    </w:p>
    <w:p w:rsidR="009E0961" w:rsidRDefault="009E0961">
      <w:pPr>
        <w:pStyle w:val="BodyText"/>
        <w:spacing w:before="10"/>
        <w:rPr>
          <w:sz w:val="24"/>
        </w:rPr>
      </w:pPr>
    </w:p>
    <w:p w:rsidR="009E0961" w:rsidRDefault="00183599">
      <w:pPr>
        <w:pStyle w:val="BodyText"/>
        <w:spacing w:line="256" w:lineRule="auto"/>
        <w:ind w:left="1387" w:right="784"/>
        <w:jc w:val="right"/>
      </w:pPr>
      <w:r>
        <w:rPr>
          <w:color w:val="231F20"/>
          <w:w w:val="105"/>
        </w:rPr>
        <w:t>great</w:t>
      </w:r>
      <w:r>
        <w:rPr>
          <w:color w:val="231F20"/>
          <w:spacing w:val="-12"/>
          <w:w w:val="105"/>
        </w:rPr>
        <w:t xml:space="preserve"> </w:t>
      </w:r>
      <w:r>
        <w:rPr>
          <w:color w:val="231F20"/>
          <w:w w:val="105"/>
        </w:rPr>
        <w:t>favour</w:t>
      </w:r>
      <w:r>
        <w:rPr>
          <w:color w:val="231F20"/>
          <w:spacing w:val="-12"/>
          <w:w w:val="105"/>
        </w:rPr>
        <w:t xml:space="preserve"> </w:t>
      </w:r>
      <w:r>
        <w:rPr>
          <w:color w:val="231F20"/>
          <w:w w:val="105"/>
        </w:rPr>
        <w:t>in</w:t>
      </w:r>
      <w:r>
        <w:rPr>
          <w:color w:val="231F20"/>
          <w:spacing w:val="-12"/>
          <w:w w:val="105"/>
        </w:rPr>
        <w:t xml:space="preserve"> </w:t>
      </w:r>
      <w:r>
        <w:rPr>
          <w:color w:val="231F20"/>
          <w:w w:val="105"/>
        </w:rPr>
        <w:t>communities</w:t>
      </w:r>
      <w:r>
        <w:rPr>
          <w:color w:val="231F20"/>
          <w:spacing w:val="-12"/>
          <w:w w:val="105"/>
        </w:rPr>
        <w:t xml:space="preserve"> </w:t>
      </w:r>
      <w:r>
        <w:rPr>
          <w:color w:val="231F20"/>
          <w:w w:val="105"/>
        </w:rPr>
        <w:t>throughout</w:t>
      </w:r>
      <w:r>
        <w:rPr>
          <w:color w:val="231F20"/>
          <w:spacing w:val="-12"/>
          <w:w w:val="105"/>
        </w:rPr>
        <w:t xml:space="preserve"> </w:t>
      </w:r>
      <w:r>
        <w:rPr>
          <w:color w:val="231F20"/>
          <w:w w:val="105"/>
        </w:rPr>
        <w:t>early</w:t>
      </w:r>
      <w:r>
        <w:rPr>
          <w:color w:val="231F20"/>
          <w:spacing w:val="-12"/>
          <w:w w:val="105"/>
        </w:rPr>
        <w:t xml:space="preserve"> </w:t>
      </w:r>
      <w:r>
        <w:rPr>
          <w:color w:val="231F20"/>
          <w:w w:val="105"/>
        </w:rPr>
        <w:t>island</w:t>
      </w:r>
      <w:r>
        <w:rPr>
          <w:color w:val="231F20"/>
          <w:spacing w:val="-12"/>
          <w:w w:val="105"/>
        </w:rPr>
        <w:t xml:space="preserve"> </w:t>
      </w:r>
      <w:r>
        <w:rPr>
          <w:color w:val="231F20"/>
          <w:w w:val="105"/>
        </w:rPr>
        <w:t>Southeast</w:t>
      </w:r>
      <w:r>
        <w:rPr>
          <w:color w:val="231F20"/>
          <w:spacing w:val="-12"/>
          <w:w w:val="105"/>
        </w:rPr>
        <w:t xml:space="preserve"> </w:t>
      </w:r>
      <w:r>
        <w:rPr>
          <w:color w:val="231F20"/>
          <w:w w:val="105"/>
        </w:rPr>
        <w:t xml:space="preserve">Asia. </w:t>
      </w:r>
      <w:r>
        <w:rPr>
          <w:color w:val="231F20"/>
          <w:spacing w:val="-2"/>
          <w:w w:val="105"/>
        </w:rPr>
        <w:t>The</w:t>
      </w:r>
      <w:r>
        <w:rPr>
          <w:color w:val="231F20"/>
          <w:spacing w:val="-11"/>
          <w:w w:val="105"/>
        </w:rPr>
        <w:t xml:space="preserve"> </w:t>
      </w:r>
      <w:r>
        <w:rPr>
          <w:color w:val="231F20"/>
          <w:spacing w:val="-2"/>
          <w:w w:val="105"/>
        </w:rPr>
        <w:t>Đông</w:t>
      </w:r>
      <w:r>
        <w:rPr>
          <w:color w:val="231F20"/>
          <w:spacing w:val="-11"/>
          <w:w w:val="105"/>
        </w:rPr>
        <w:t xml:space="preserve"> </w:t>
      </w:r>
      <w:r>
        <w:rPr>
          <w:color w:val="231F20"/>
          <w:spacing w:val="-2"/>
          <w:w w:val="105"/>
        </w:rPr>
        <w:t>Sơn</w:t>
      </w:r>
      <w:r>
        <w:rPr>
          <w:color w:val="231F20"/>
          <w:spacing w:val="-11"/>
          <w:w w:val="105"/>
        </w:rPr>
        <w:t xml:space="preserve"> </w:t>
      </w:r>
      <w:r>
        <w:rPr>
          <w:color w:val="231F20"/>
          <w:spacing w:val="-2"/>
          <w:w w:val="105"/>
        </w:rPr>
        <w:t>drums</w:t>
      </w:r>
      <w:r>
        <w:rPr>
          <w:color w:val="231F20"/>
          <w:spacing w:val="-11"/>
          <w:w w:val="105"/>
        </w:rPr>
        <w:t xml:space="preserve"> </w:t>
      </w:r>
      <w:r>
        <w:rPr>
          <w:color w:val="231F20"/>
          <w:spacing w:val="-2"/>
          <w:w w:val="105"/>
        </w:rPr>
        <w:t>were</w:t>
      </w:r>
      <w:r>
        <w:rPr>
          <w:color w:val="231F20"/>
          <w:spacing w:val="-11"/>
          <w:w w:val="105"/>
        </w:rPr>
        <w:t xml:space="preserve"> </w:t>
      </w:r>
      <w:r>
        <w:rPr>
          <w:color w:val="231F20"/>
          <w:spacing w:val="-2"/>
          <w:w w:val="105"/>
        </w:rPr>
        <w:t>named</w:t>
      </w:r>
      <w:r>
        <w:rPr>
          <w:color w:val="231F20"/>
          <w:spacing w:val="-11"/>
          <w:w w:val="105"/>
        </w:rPr>
        <w:t xml:space="preserve"> </w:t>
      </w:r>
      <w:r>
        <w:rPr>
          <w:color w:val="231F20"/>
          <w:spacing w:val="-2"/>
          <w:w w:val="105"/>
        </w:rPr>
        <w:t>after</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location</w:t>
      </w:r>
      <w:r>
        <w:rPr>
          <w:color w:val="231F20"/>
          <w:spacing w:val="-11"/>
          <w:w w:val="105"/>
        </w:rPr>
        <w:t xml:space="preserve"> </w:t>
      </w:r>
      <w:r>
        <w:rPr>
          <w:color w:val="231F20"/>
          <w:spacing w:val="-2"/>
          <w:w w:val="105"/>
        </w:rPr>
        <w:t>of</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first</w:t>
      </w:r>
      <w:r>
        <w:rPr>
          <w:color w:val="231F20"/>
          <w:spacing w:val="-11"/>
          <w:w w:val="105"/>
        </w:rPr>
        <w:t xml:space="preserve"> </w:t>
      </w:r>
      <w:r>
        <w:rPr>
          <w:color w:val="231F20"/>
          <w:spacing w:val="-2"/>
          <w:w w:val="105"/>
        </w:rPr>
        <w:t>find</w:t>
      </w:r>
      <w:r>
        <w:rPr>
          <w:color w:val="231F20"/>
          <w:spacing w:val="-11"/>
          <w:w w:val="105"/>
        </w:rPr>
        <w:t xml:space="preserve"> </w:t>
      </w:r>
      <w:r>
        <w:rPr>
          <w:color w:val="231F20"/>
          <w:spacing w:val="-2"/>
          <w:w w:val="105"/>
        </w:rPr>
        <w:t>in 1924.</w:t>
      </w:r>
      <w:r>
        <w:rPr>
          <w:color w:val="231F20"/>
          <w:spacing w:val="-10"/>
          <w:w w:val="105"/>
        </w:rPr>
        <w:t xml:space="preserve"> </w:t>
      </w:r>
      <w:r>
        <w:rPr>
          <w:color w:val="231F20"/>
          <w:spacing w:val="-2"/>
          <w:w w:val="105"/>
        </w:rPr>
        <w:t>They</w:t>
      </w:r>
      <w:r>
        <w:rPr>
          <w:color w:val="231F20"/>
          <w:spacing w:val="-10"/>
          <w:w w:val="105"/>
        </w:rPr>
        <w:t xml:space="preserve"> </w:t>
      </w:r>
      <w:r>
        <w:rPr>
          <w:color w:val="231F20"/>
          <w:spacing w:val="-2"/>
          <w:w w:val="105"/>
        </w:rPr>
        <w:t>appear</w:t>
      </w:r>
      <w:r>
        <w:rPr>
          <w:color w:val="231F20"/>
          <w:spacing w:val="-10"/>
          <w:w w:val="105"/>
        </w:rPr>
        <w:t xml:space="preserve"> </w:t>
      </w:r>
      <w:r>
        <w:rPr>
          <w:color w:val="231F20"/>
          <w:spacing w:val="-2"/>
          <w:w w:val="105"/>
        </w:rPr>
        <w:t>to</w:t>
      </w:r>
      <w:r>
        <w:rPr>
          <w:color w:val="231F20"/>
          <w:spacing w:val="-10"/>
          <w:w w:val="105"/>
        </w:rPr>
        <w:t xml:space="preserve"> </w:t>
      </w:r>
      <w:r>
        <w:rPr>
          <w:color w:val="231F20"/>
          <w:spacing w:val="-2"/>
          <w:w w:val="105"/>
        </w:rPr>
        <w:t>have</w:t>
      </w:r>
      <w:r>
        <w:rPr>
          <w:color w:val="231F20"/>
          <w:spacing w:val="-10"/>
          <w:w w:val="105"/>
        </w:rPr>
        <w:t xml:space="preserve"> </w:t>
      </w:r>
      <w:r>
        <w:rPr>
          <w:color w:val="231F20"/>
          <w:spacing w:val="-2"/>
          <w:w w:val="105"/>
        </w:rPr>
        <w:t>become</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most</w:t>
      </w:r>
      <w:r>
        <w:rPr>
          <w:color w:val="231F20"/>
          <w:spacing w:val="-10"/>
          <w:w w:val="105"/>
        </w:rPr>
        <w:t xml:space="preserve"> </w:t>
      </w:r>
      <w:r>
        <w:rPr>
          <w:color w:val="231F20"/>
          <w:spacing w:val="-2"/>
          <w:w w:val="105"/>
        </w:rPr>
        <w:t>prized</w:t>
      </w:r>
      <w:r>
        <w:rPr>
          <w:color w:val="231F20"/>
          <w:spacing w:val="-10"/>
          <w:w w:val="105"/>
        </w:rPr>
        <w:t xml:space="preserve"> </w:t>
      </w:r>
      <w:r>
        <w:rPr>
          <w:color w:val="231F20"/>
          <w:spacing w:val="-2"/>
          <w:w w:val="105"/>
        </w:rPr>
        <w:t>object</w:t>
      </w:r>
      <w:r>
        <w:rPr>
          <w:color w:val="231F20"/>
          <w:spacing w:val="-10"/>
          <w:w w:val="105"/>
        </w:rPr>
        <w:t xml:space="preserve"> </w:t>
      </w:r>
      <w:r>
        <w:rPr>
          <w:color w:val="231F20"/>
          <w:spacing w:val="-2"/>
          <w:w w:val="105"/>
        </w:rPr>
        <w:t>in</w:t>
      </w:r>
      <w:r>
        <w:rPr>
          <w:color w:val="231F20"/>
          <w:spacing w:val="-10"/>
          <w:w w:val="105"/>
        </w:rPr>
        <w:t xml:space="preserve"> </w:t>
      </w:r>
      <w:r>
        <w:rPr>
          <w:color w:val="231F20"/>
          <w:spacing w:val="-2"/>
          <w:w w:val="105"/>
        </w:rPr>
        <w:t xml:space="preserve">chieftain </w:t>
      </w:r>
      <w:r>
        <w:rPr>
          <w:color w:val="231F20"/>
          <w:spacing w:val="-2"/>
        </w:rPr>
        <w:t>exchange</w:t>
      </w:r>
      <w:r>
        <w:rPr>
          <w:color w:val="231F20"/>
          <w:spacing w:val="-6"/>
        </w:rPr>
        <w:t xml:space="preserve"> </w:t>
      </w:r>
      <w:r>
        <w:rPr>
          <w:color w:val="231F20"/>
          <w:spacing w:val="-2"/>
        </w:rPr>
        <w:t>and</w:t>
      </w:r>
      <w:r>
        <w:rPr>
          <w:color w:val="231F20"/>
          <w:spacing w:val="-6"/>
        </w:rPr>
        <w:t xml:space="preserve"> </w:t>
      </w:r>
      <w:r>
        <w:rPr>
          <w:color w:val="231F20"/>
          <w:spacing w:val="-2"/>
        </w:rPr>
        <w:t>royal</w:t>
      </w:r>
      <w:r>
        <w:rPr>
          <w:color w:val="231F20"/>
          <w:spacing w:val="-6"/>
        </w:rPr>
        <w:t xml:space="preserve"> </w:t>
      </w:r>
      <w:r>
        <w:rPr>
          <w:color w:val="231F20"/>
          <w:spacing w:val="-2"/>
        </w:rPr>
        <w:t>burial</w:t>
      </w:r>
      <w:r>
        <w:rPr>
          <w:color w:val="231F20"/>
          <w:spacing w:val="-6"/>
        </w:rPr>
        <w:t xml:space="preserve"> </w:t>
      </w:r>
      <w:r>
        <w:rPr>
          <w:color w:val="231F20"/>
          <w:spacing w:val="-2"/>
        </w:rPr>
        <w:t>on</w:t>
      </w:r>
      <w:r>
        <w:rPr>
          <w:color w:val="231F20"/>
          <w:spacing w:val="-6"/>
        </w:rPr>
        <w:t xml:space="preserve"> </w:t>
      </w:r>
      <w:r>
        <w:rPr>
          <w:color w:val="231F20"/>
          <w:spacing w:val="-2"/>
        </w:rPr>
        <w:t>the</w:t>
      </w:r>
      <w:r>
        <w:rPr>
          <w:color w:val="231F20"/>
          <w:spacing w:val="-6"/>
        </w:rPr>
        <w:t xml:space="preserve"> </w:t>
      </w:r>
      <w:r>
        <w:rPr>
          <w:color w:val="231F20"/>
          <w:spacing w:val="-2"/>
        </w:rPr>
        <w:t>mainland</w:t>
      </w:r>
      <w:r>
        <w:rPr>
          <w:color w:val="231F20"/>
          <w:spacing w:val="-6"/>
        </w:rPr>
        <w:t xml:space="preserve"> </w:t>
      </w:r>
      <w:r>
        <w:rPr>
          <w:color w:val="231F20"/>
          <w:spacing w:val="-2"/>
        </w:rPr>
        <w:t>and</w:t>
      </w:r>
      <w:r>
        <w:rPr>
          <w:color w:val="231F20"/>
          <w:spacing w:val="-6"/>
        </w:rPr>
        <w:t xml:space="preserve"> </w:t>
      </w:r>
      <w:r>
        <w:rPr>
          <w:color w:val="231F20"/>
          <w:spacing w:val="-2"/>
        </w:rPr>
        <w:t>down</w:t>
      </w:r>
      <w:r>
        <w:rPr>
          <w:color w:val="231F20"/>
          <w:spacing w:val="-6"/>
        </w:rPr>
        <w:t xml:space="preserve"> </w:t>
      </w:r>
      <w:r>
        <w:rPr>
          <w:color w:val="231F20"/>
          <w:spacing w:val="-2"/>
        </w:rPr>
        <w:t>through</w:t>
      </w:r>
      <w:r>
        <w:rPr>
          <w:color w:val="231F20"/>
          <w:spacing w:val="-6"/>
        </w:rPr>
        <w:t xml:space="preserve"> </w:t>
      </w:r>
      <w:r>
        <w:rPr>
          <w:color w:val="231F20"/>
          <w:spacing w:val="-2"/>
        </w:rPr>
        <w:t>the</w:t>
      </w:r>
      <w:r>
        <w:rPr>
          <w:color w:val="231F20"/>
          <w:spacing w:val="-6"/>
        </w:rPr>
        <w:t xml:space="preserve"> </w:t>
      </w:r>
      <w:r>
        <w:rPr>
          <w:color w:val="231F20"/>
          <w:spacing w:val="-2"/>
        </w:rPr>
        <w:t xml:space="preserve">islands </w:t>
      </w:r>
      <w:r>
        <w:rPr>
          <w:color w:val="231F20"/>
        </w:rPr>
        <w:t>of</w:t>
      </w:r>
      <w:r>
        <w:rPr>
          <w:color w:val="231F20"/>
          <w:spacing w:val="-10"/>
        </w:rPr>
        <w:t xml:space="preserve"> </w:t>
      </w:r>
      <w:r>
        <w:rPr>
          <w:color w:val="231F20"/>
        </w:rPr>
        <w:t>modern</w:t>
      </w:r>
      <w:r>
        <w:rPr>
          <w:color w:val="231F20"/>
          <w:spacing w:val="-10"/>
        </w:rPr>
        <w:t xml:space="preserve"> </w:t>
      </w:r>
      <w:r>
        <w:rPr>
          <w:color w:val="231F20"/>
        </w:rPr>
        <w:t>Indonesia.</w:t>
      </w:r>
      <w:r>
        <w:rPr>
          <w:color w:val="231F20"/>
          <w:spacing w:val="-10"/>
        </w:rPr>
        <w:t xml:space="preserve"> </w:t>
      </w:r>
      <w:r>
        <w:rPr>
          <w:color w:val="231F20"/>
        </w:rPr>
        <w:t>The</w:t>
      </w:r>
      <w:r>
        <w:rPr>
          <w:color w:val="231F20"/>
          <w:spacing w:val="-10"/>
        </w:rPr>
        <w:t xml:space="preserve"> </w:t>
      </w:r>
      <w:r>
        <w:rPr>
          <w:color w:val="231F20"/>
        </w:rPr>
        <w:t>drums</w:t>
      </w:r>
      <w:r>
        <w:rPr>
          <w:color w:val="231F20"/>
          <w:spacing w:val="-10"/>
        </w:rPr>
        <w:t xml:space="preserve"> </w:t>
      </w:r>
      <w:r>
        <w:rPr>
          <w:color w:val="231F20"/>
        </w:rPr>
        <w:t>are</w:t>
      </w:r>
      <w:r>
        <w:rPr>
          <w:color w:val="231F20"/>
          <w:spacing w:val="-10"/>
        </w:rPr>
        <w:t xml:space="preserve"> </w:t>
      </w:r>
      <w:r>
        <w:rPr>
          <w:color w:val="231F20"/>
        </w:rPr>
        <w:t>cast</w:t>
      </w:r>
      <w:r>
        <w:rPr>
          <w:color w:val="231F20"/>
          <w:spacing w:val="-10"/>
        </w:rPr>
        <w:t xml:space="preserve"> </w:t>
      </w:r>
      <w:r>
        <w:rPr>
          <w:color w:val="231F20"/>
        </w:rPr>
        <w:t>in</w:t>
      </w:r>
      <w:r>
        <w:rPr>
          <w:color w:val="231F20"/>
          <w:spacing w:val="-10"/>
        </w:rPr>
        <w:t xml:space="preserve"> </w:t>
      </w:r>
      <w:r>
        <w:rPr>
          <w:color w:val="231F20"/>
        </w:rPr>
        <w:t>one</w:t>
      </w:r>
      <w:r>
        <w:rPr>
          <w:color w:val="231F20"/>
          <w:spacing w:val="-10"/>
        </w:rPr>
        <w:t xml:space="preserve"> </w:t>
      </w:r>
      <w:r>
        <w:rPr>
          <w:color w:val="231F20"/>
        </w:rPr>
        <w:t>piece</w:t>
      </w:r>
      <w:r>
        <w:rPr>
          <w:color w:val="231F20"/>
          <w:spacing w:val="-10"/>
        </w:rPr>
        <w:t xml:space="preserve"> </w:t>
      </w:r>
      <w:r>
        <w:rPr>
          <w:color w:val="231F20"/>
        </w:rPr>
        <w:t>and</w:t>
      </w:r>
      <w:r>
        <w:rPr>
          <w:color w:val="231F20"/>
          <w:spacing w:val="-10"/>
        </w:rPr>
        <w:t xml:space="preserve"> </w:t>
      </w:r>
      <w:r>
        <w:rPr>
          <w:color w:val="231F20"/>
        </w:rPr>
        <w:t>superbly</w:t>
      </w:r>
      <w:r>
        <w:rPr>
          <w:color w:val="231F20"/>
          <w:spacing w:val="-10"/>
        </w:rPr>
        <w:t xml:space="preserve"> </w:t>
      </w:r>
      <w:r>
        <w:rPr>
          <w:color w:val="231F20"/>
        </w:rPr>
        <w:t xml:space="preserve">dec- </w:t>
      </w:r>
      <w:r>
        <w:rPr>
          <w:color w:val="231F20"/>
          <w:w w:val="105"/>
        </w:rPr>
        <w:t xml:space="preserve">orated with a sun-star and boats carrying men with high feathered </w:t>
      </w:r>
      <w:r>
        <w:rPr>
          <w:color w:val="231F20"/>
        </w:rPr>
        <w:t>headdresses,</w:t>
      </w:r>
      <w:r>
        <w:rPr>
          <w:color w:val="231F20"/>
          <w:spacing w:val="-11"/>
        </w:rPr>
        <w:t xml:space="preserve"> </w:t>
      </w:r>
      <w:r>
        <w:rPr>
          <w:color w:val="231F20"/>
        </w:rPr>
        <w:t>and</w:t>
      </w:r>
      <w:r>
        <w:rPr>
          <w:color w:val="231F20"/>
          <w:spacing w:val="-11"/>
        </w:rPr>
        <w:t xml:space="preserve"> </w:t>
      </w:r>
      <w:r>
        <w:rPr>
          <w:color w:val="231F20"/>
        </w:rPr>
        <w:t>they</w:t>
      </w:r>
      <w:r>
        <w:rPr>
          <w:color w:val="231F20"/>
          <w:spacing w:val="-11"/>
        </w:rPr>
        <w:t xml:space="preserve"> </w:t>
      </w:r>
      <w:r>
        <w:rPr>
          <w:color w:val="231F20"/>
        </w:rPr>
        <w:t>were</w:t>
      </w:r>
      <w:r>
        <w:rPr>
          <w:color w:val="231F20"/>
          <w:spacing w:val="-11"/>
        </w:rPr>
        <w:t xml:space="preserve"> </w:t>
      </w:r>
      <w:r>
        <w:rPr>
          <w:color w:val="231F20"/>
        </w:rPr>
        <w:t>all</w:t>
      </w:r>
      <w:r>
        <w:rPr>
          <w:color w:val="231F20"/>
          <w:spacing w:val="-11"/>
        </w:rPr>
        <w:t xml:space="preserve"> </w:t>
      </w:r>
      <w:r>
        <w:rPr>
          <w:color w:val="231F20"/>
        </w:rPr>
        <w:t>made</w:t>
      </w:r>
      <w:r>
        <w:rPr>
          <w:color w:val="231F20"/>
          <w:spacing w:val="-11"/>
        </w:rPr>
        <w:t xml:space="preserve"> </w:t>
      </w:r>
      <w:r>
        <w:rPr>
          <w:color w:val="231F20"/>
        </w:rPr>
        <w:t>in</w:t>
      </w:r>
      <w:r>
        <w:rPr>
          <w:color w:val="231F20"/>
          <w:spacing w:val="-11"/>
        </w:rPr>
        <w:t xml:space="preserve"> </w:t>
      </w:r>
      <w:r>
        <w:rPr>
          <w:color w:val="231F20"/>
        </w:rPr>
        <w:t>Vietnam</w:t>
      </w:r>
      <w:r>
        <w:rPr>
          <w:color w:val="231F20"/>
          <w:spacing w:val="-11"/>
        </w:rPr>
        <w:t xml:space="preserve"> </w:t>
      </w:r>
      <w:r>
        <w:rPr>
          <w:color w:val="231F20"/>
        </w:rPr>
        <w:t>south</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Red</w:t>
      </w:r>
      <w:r>
        <w:rPr>
          <w:color w:val="231F20"/>
          <w:spacing w:val="-11"/>
        </w:rPr>
        <w:t xml:space="preserve"> </w:t>
      </w:r>
      <w:r>
        <w:rPr>
          <w:color w:val="231F20"/>
        </w:rPr>
        <w:t xml:space="preserve">River. </w:t>
      </w:r>
      <w:r>
        <w:rPr>
          <w:color w:val="231F20"/>
          <w:w w:val="105"/>
        </w:rPr>
        <w:t>No</w:t>
      </w:r>
      <w:r>
        <w:rPr>
          <w:color w:val="231F20"/>
          <w:spacing w:val="-8"/>
          <w:w w:val="105"/>
        </w:rPr>
        <w:t xml:space="preserve"> </w:t>
      </w:r>
      <w:r>
        <w:rPr>
          <w:color w:val="231F20"/>
          <w:w w:val="105"/>
        </w:rPr>
        <w:t>other</w:t>
      </w:r>
      <w:r>
        <w:rPr>
          <w:color w:val="231F20"/>
          <w:spacing w:val="-8"/>
          <w:w w:val="105"/>
        </w:rPr>
        <w:t xml:space="preserve"> </w:t>
      </w:r>
      <w:r>
        <w:rPr>
          <w:color w:val="231F20"/>
          <w:w w:val="105"/>
        </w:rPr>
        <w:t>high</w:t>
      </w:r>
      <w:r>
        <w:rPr>
          <w:color w:val="231F20"/>
          <w:spacing w:val="-8"/>
          <w:w w:val="105"/>
        </w:rPr>
        <w:t xml:space="preserve"> </w:t>
      </w:r>
      <w:r>
        <w:rPr>
          <w:color w:val="231F20"/>
          <w:w w:val="105"/>
        </w:rPr>
        <w:t>technology</w:t>
      </w:r>
      <w:r>
        <w:rPr>
          <w:color w:val="231F20"/>
          <w:spacing w:val="-8"/>
          <w:w w:val="105"/>
        </w:rPr>
        <w:t xml:space="preserve"> </w:t>
      </w:r>
      <w:r>
        <w:rPr>
          <w:color w:val="231F20"/>
          <w:w w:val="105"/>
        </w:rPr>
        <w:t>product</w:t>
      </w:r>
      <w:r>
        <w:rPr>
          <w:color w:val="231F20"/>
          <w:spacing w:val="-8"/>
          <w:w w:val="105"/>
        </w:rPr>
        <w:t xml:space="preserve"> </w:t>
      </w:r>
      <w:r>
        <w:rPr>
          <w:color w:val="231F20"/>
          <w:w w:val="105"/>
        </w:rPr>
        <w:t>achieved</w:t>
      </w:r>
      <w:r>
        <w:rPr>
          <w:color w:val="231F20"/>
          <w:spacing w:val="-8"/>
          <w:w w:val="105"/>
        </w:rPr>
        <w:t xml:space="preserve"> </w:t>
      </w:r>
      <w:r>
        <w:rPr>
          <w:color w:val="231F20"/>
          <w:w w:val="105"/>
        </w:rPr>
        <w:t>such</w:t>
      </w:r>
      <w:r>
        <w:rPr>
          <w:color w:val="231F20"/>
          <w:spacing w:val="-8"/>
          <w:w w:val="105"/>
        </w:rPr>
        <w:t xml:space="preserve"> </w:t>
      </w:r>
      <w:r>
        <w:rPr>
          <w:color w:val="231F20"/>
          <w:w w:val="105"/>
        </w:rPr>
        <w:t>a</w:t>
      </w:r>
      <w:r>
        <w:rPr>
          <w:color w:val="231F20"/>
          <w:spacing w:val="-8"/>
          <w:w w:val="105"/>
        </w:rPr>
        <w:t xml:space="preserve"> </w:t>
      </w:r>
      <w:r>
        <w:rPr>
          <w:color w:val="231F20"/>
          <w:w w:val="105"/>
        </w:rPr>
        <w:t>wide</w:t>
      </w:r>
      <w:r>
        <w:rPr>
          <w:color w:val="231F20"/>
          <w:spacing w:val="-8"/>
          <w:w w:val="105"/>
        </w:rPr>
        <w:t xml:space="preserve"> </w:t>
      </w:r>
      <w:r>
        <w:rPr>
          <w:color w:val="231F20"/>
          <w:w w:val="105"/>
        </w:rPr>
        <w:t xml:space="preserve">distribution </w:t>
      </w:r>
      <w:r>
        <w:rPr>
          <w:color w:val="231F20"/>
        </w:rPr>
        <w:t>across</w:t>
      </w:r>
      <w:r>
        <w:rPr>
          <w:color w:val="231F20"/>
          <w:spacing w:val="-14"/>
        </w:rPr>
        <w:t xml:space="preserve"> </w:t>
      </w:r>
      <w:r>
        <w:rPr>
          <w:color w:val="231F20"/>
        </w:rPr>
        <w:t>the</w:t>
      </w:r>
      <w:r>
        <w:rPr>
          <w:color w:val="231F20"/>
          <w:spacing w:val="-13"/>
        </w:rPr>
        <w:t xml:space="preserve"> </w:t>
      </w:r>
      <w:r>
        <w:rPr>
          <w:color w:val="231F20"/>
        </w:rPr>
        <w:t>mainland</w:t>
      </w:r>
      <w:r>
        <w:rPr>
          <w:color w:val="231F20"/>
          <w:spacing w:val="-13"/>
        </w:rPr>
        <w:t xml:space="preserve"> </w:t>
      </w:r>
      <w:r>
        <w:rPr>
          <w:color w:val="231F20"/>
        </w:rPr>
        <w:t>peninsula</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Malay</w:t>
      </w:r>
      <w:r>
        <w:rPr>
          <w:color w:val="231F20"/>
          <w:spacing w:val="-13"/>
        </w:rPr>
        <w:t xml:space="preserve"> </w:t>
      </w:r>
      <w:r>
        <w:rPr>
          <w:color w:val="231F20"/>
        </w:rPr>
        <w:t>Archipelago.</w:t>
      </w:r>
      <w:r>
        <w:rPr>
          <w:color w:val="231F20"/>
          <w:spacing w:val="-13"/>
        </w:rPr>
        <w:t xml:space="preserve"> </w:t>
      </w:r>
      <w:r>
        <w:rPr>
          <w:color w:val="231F20"/>
        </w:rPr>
        <w:t>The</w:t>
      </w:r>
      <w:r>
        <w:rPr>
          <w:color w:val="231F20"/>
          <w:spacing w:val="-14"/>
        </w:rPr>
        <w:t xml:space="preserve"> </w:t>
      </w:r>
      <w:r>
        <w:rPr>
          <w:color w:val="231F20"/>
        </w:rPr>
        <w:t xml:space="preserve">function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drum</w:t>
      </w:r>
      <w:r>
        <w:rPr>
          <w:color w:val="231F20"/>
          <w:spacing w:val="-8"/>
        </w:rPr>
        <w:t xml:space="preserve"> </w:t>
      </w:r>
      <w:r>
        <w:rPr>
          <w:color w:val="231F20"/>
          <w:spacing w:val="-2"/>
        </w:rPr>
        <w:t>remains</w:t>
      </w:r>
      <w:r>
        <w:rPr>
          <w:color w:val="231F20"/>
          <w:spacing w:val="-8"/>
        </w:rPr>
        <w:t xml:space="preserve"> </w:t>
      </w:r>
      <w:r>
        <w:rPr>
          <w:color w:val="231F20"/>
          <w:spacing w:val="-2"/>
        </w:rPr>
        <w:t>largely</w:t>
      </w:r>
      <w:r>
        <w:rPr>
          <w:color w:val="231F20"/>
          <w:spacing w:val="-8"/>
        </w:rPr>
        <w:t xml:space="preserve"> </w:t>
      </w:r>
      <w:r>
        <w:rPr>
          <w:color w:val="231F20"/>
          <w:spacing w:val="-2"/>
        </w:rPr>
        <w:t>mysterious</w:t>
      </w:r>
      <w:r>
        <w:rPr>
          <w:color w:val="231F20"/>
          <w:spacing w:val="-8"/>
        </w:rPr>
        <w:t xml:space="preserve"> </w:t>
      </w:r>
      <w:r>
        <w:rPr>
          <w:color w:val="231F20"/>
          <w:spacing w:val="-2"/>
        </w:rPr>
        <w:t>but</w:t>
      </w:r>
      <w:r>
        <w:rPr>
          <w:color w:val="231F20"/>
          <w:spacing w:val="-8"/>
        </w:rPr>
        <w:t xml:space="preserve"> </w:t>
      </w:r>
      <w:r>
        <w:rPr>
          <w:color w:val="231F20"/>
          <w:spacing w:val="-2"/>
        </w:rPr>
        <w:t>as</w:t>
      </w:r>
      <w:r>
        <w:rPr>
          <w:color w:val="231F20"/>
          <w:spacing w:val="-8"/>
        </w:rPr>
        <w:t xml:space="preserve"> </w:t>
      </w:r>
      <w:r>
        <w:rPr>
          <w:color w:val="231F20"/>
          <w:spacing w:val="-2"/>
        </w:rPr>
        <w:t>well</w:t>
      </w:r>
      <w:r>
        <w:rPr>
          <w:color w:val="231F20"/>
          <w:spacing w:val="-8"/>
        </w:rPr>
        <w:t xml:space="preserve"> </w:t>
      </w:r>
      <w:r>
        <w:rPr>
          <w:color w:val="231F20"/>
          <w:spacing w:val="-2"/>
        </w:rPr>
        <w:t>as</w:t>
      </w:r>
      <w:r>
        <w:rPr>
          <w:color w:val="231F20"/>
          <w:spacing w:val="-8"/>
        </w:rPr>
        <w:t xml:space="preserve"> </w:t>
      </w:r>
      <w:r>
        <w:rPr>
          <w:color w:val="231F20"/>
          <w:spacing w:val="-2"/>
        </w:rPr>
        <w:t>status</w:t>
      </w:r>
      <w:r>
        <w:rPr>
          <w:color w:val="231F20"/>
          <w:spacing w:val="-8"/>
        </w:rPr>
        <w:t xml:space="preserve"> </w:t>
      </w:r>
      <w:r>
        <w:rPr>
          <w:color w:val="231F20"/>
          <w:spacing w:val="-2"/>
        </w:rPr>
        <w:t>and</w:t>
      </w:r>
      <w:r>
        <w:rPr>
          <w:color w:val="231F20"/>
          <w:spacing w:val="-8"/>
        </w:rPr>
        <w:t xml:space="preserve"> </w:t>
      </w:r>
      <w:r>
        <w:rPr>
          <w:color w:val="231F20"/>
          <w:spacing w:val="-2"/>
        </w:rPr>
        <w:t>alliance, they</w:t>
      </w:r>
      <w:r>
        <w:rPr>
          <w:color w:val="231F20"/>
          <w:spacing w:val="-9"/>
        </w:rPr>
        <w:t xml:space="preserve"> </w:t>
      </w:r>
      <w:r>
        <w:rPr>
          <w:color w:val="231F20"/>
          <w:spacing w:val="-2"/>
        </w:rPr>
        <w:t>may</w:t>
      </w:r>
      <w:r>
        <w:rPr>
          <w:color w:val="231F20"/>
          <w:spacing w:val="-9"/>
        </w:rPr>
        <w:t xml:space="preserve"> </w:t>
      </w:r>
      <w:r>
        <w:rPr>
          <w:color w:val="231F20"/>
          <w:spacing w:val="-2"/>
        </w:rPr>
        <w:t>have</w:t>
      </w:r>
      <w:r>
        <w:rPr>
          <w:color w:val="231F20"/>
          <w:spacing w:val="-9"/>
        </w:rPr>
        <w:t xml:space="preserve"> </w:t>
      </w:r>
      <w:r>
        <w:rPr>
          <w:color w:val="231F20"/>
          <w:spacing w:val="-2"/>
        </w:rPr>
        <w:t>facilitated</w:t>
      </w:r>
      <w:r>
        <w:rPr>
          <w:color w:val="231F20"/>
          <w:spacing w:val="-9"/>
        </w:rPr>
        <w:t xml:space="preserve"> </w:t>
      </w:r>
      <w:r>
        <w:rPr>
          <w:color w:val="231F20"/>
          <w:spacing w:val="-2"/>
        </w:rPr>
        <w:t>and</w:t>
      </w:r>
      <w:r>
        <w:rPr>
          <w:color w:val="231F20"/>
          <w:spacing w:val="-9"/>
        </w:rPr>
        <w:t xml:space="preserve"> </w:t>
      </w:r>
      <w:r>
        <w:rPr>
          <w:color w:val="231F20"/>
          <w:spacing w:val="-2"/>
        </w:rPr>
        <w:t>transmitted</w:t>
      </w:r>
      <w:r>
        <w:rPr>
          <w:color w:val="231F20"/>
          <w:spacing w:val="-9"/>
        </w:rPr>
        <w:t xml:space="preserve"> </w:t>
      </w:r>
      <w:r>
        <w:rPr>
          <w:color w:val="231F20"/>
          <w:spacing w:val="-2"/>
        </w:rPr>
        <w:t>basic</w:t>
      </w:r>
      <w:r>
        <w:rPr>
          <w:color w:val="231F20"/>
          <w:spacing w:val="-9"/>
        </w:rPr>
        <w:t xml:space="preserve"> </w:t>
      </w:r>
      <w:r>
        <w:rPr>
          <w:color w:val="231F20"/>
          <w:spacing w:val="-2"/>
        </w:rPr>
        <w:t>calendrical</w:t>
      </w:r>
      <w:r>
        <w:rPr>
          <w:color w:val="231F20"/>
          <w:spacing w:val="-9"/>
        </w:rPr>
        <w:t xml:space="preserve"> </w:t>
      </w:r>
      <w:r>
        <w:rPr>
          <w:color w:val="231F20"/>
          <w:spacing w:val="-2"/>
        </w:rPr>
        <w:t>or</w:t>
      </w:r>
      <w:r>
        <w:rPr>
          <w:color w:val="231F20"/>
          <w:spacing w:val="-9"/>
        </w:rPr>
        <w:t xml:space="preserve"> </w:t>
      </w:r>
      <w:r>
        <w:rPr>
          <w:color w:val="231F20"/>
          <w:spacing w:val="-2"/>
        </w:rPr>
        <w:t xml:space="preserve">monsoonal </w:t>
      </w:r>
      <w:r>
        <w:rPr>
          <w:color w:val="231F20"/>
          <w:spacing w:val="-2"/>
          <w:w w:val="105"/>
        </w:rPr>
        <w:t>navigational</w:t>
      </w:r>
      <w:r>
        <w:rPr>
          <w:color w:val="231F20"/>
          <w:spacing w:val="-3"/>
          <w:w w:val="105"/>
        </w:rPr>
        <w:t xml:space="preserve"> </w:t>
      </w:r>
      <w:r>
        <w:rPr>
          <w:color w:val="231F20"/>
          <w:spacing w:val="-2"/>
          <w:w w:val="105"/>
        </w:rPr>
        <w:t>skills</w:t>
      </w:r>
      <w:r>
        <w:rPr>
          <w:color w:val="231F20"/>
          <w:spacing w:val="-3"/>
          <w:w w:val="105"/>
        </w:rPr>
        <w:t xml:space="preserve"> </w:t>
      </w:r>
      <w:r>
        <w:rPr>
          <w:color w:val="231F20"/>
          <w:spacing w:val="-2"/>
          <w:w w:val="105"/>
        </w:rPr>
        <w:t>that</w:t>
      </w:r>
      <w:r>
        <w:rPr>
          <w:color w:val="231F20"/>
          <w:spacing w:val="-3"/>
          <w:w w:val="105"/>
        </w:rPr>
        <w:t xml:space="preserve"> </w:t>
      </w:r>
      <w:r>
        <w:rPr>
          <w:color w:val="231F20"/>
          <w:spacing w:val="-2"/>
          <w:w w:val="105"/>
        </w:rPr>
        <w:t>empowered</w:t>
      </w:r>
      <w:r>
        <w:rPr>
          <w:color w:val="231F20"/>
          <w:spacing w:val="-3"/>
          <w:w w:val="105"/>
        </w:rPr>
        <w:t xml:space="preserve"> </w:t>
      </w:r>
      <w:r>
        <w:rPr>
          <w:color w:val="231F20"/>
          <w:spacing w:val="-2"/>
          <w:w w:val="105"/>
        </w:rPr>
        <w:t>their</w:t>
      </w:r>
      <w:r>
        <w:rPr>
          <w:color w:val="231F20"/>
          <w:spacing w:val="-3"/>
          <w:w w:val="105"/>
        </w:rPr>
        <w:t xml:space="preserve"> </w:t>
      </w:r>
      <w:r>
        <w:rPr>
          <w:color w:val="231F20"/>
          <w:spacing w:val="-2"/>
          <w:w w:val="105"/>
        </w:rPr>
        <w:t>owners</w:t>
      </w:r>
      <w:r>
        <w:rPr>
          <w:color w:val="231F20"/>
          <w:spacing w:val="-3"/>
          <w:w w:val="105"/>
        </w:rPr>
        <w:t xml:space="preserve"> </w:t>
      </w:r>
      <w:r>
        <w:rPr>
          <w:color w:val="231F20"/>
          <w:spacing w:val="-2"/>
          <w:w w:val="105"/>
        </w:rPr>
        <w:t>with</w:t>
      </w:r>
      <w:r>
        <w:rPr>
          <w:color w:val="231F20"/>
          <w:spacing w:val="-3"/>
          <w:w w:val="105"/>
        </w:rPr>
        <w:t xml:space="preserve"> </w:t>
      </w:r>
      <w:r>
        <w:rPr>
          <w:color w:val="231F20"/>
          <w:spacing w:val="-2"/>
          <w:w w:val="105"/>
        </w:rPr>
        <w:t>participation</w:t>
      </w:r>
      <w:r>
        <w:rPr>
          <w:color w:val="231F20"/>
          <w:spacing w:val="-3"/>
          <w:w w:val="105"/>
        </w:rPr>
        <w:t xml:space="preserve"> </w:t>
      </w:r>
      <w:r>
        <w:rPr>
          <w:color w:val="231F20"/>
          <w:spacing w:val="-2"/>
          <w:w w:val="105"/>
        </w:rPr>
        <w:t xml:space="preserve">in </w:t>
      </w:r>
      <w:r>
        <w:rPr>
          <w:color w:val="231F20"/>
          <w:w w:val="105"/>
        </w:rPr>
        <w:t>the</w:t>
      </w:r>
      <w:r>
        <w:rPr>
          <w:color w:val="231F20"/>
          <w:spacing w:val="-10"/>
          <w:w w:val="105"/>
        </w:rPr>
        <w:t xml:space="preserve"> </w:t>
      </w:r>
      <w:r>
        <w:rPr>
          <w:color w:val="231F20"/>
          <w:w w:val="105"/>
        </w:rPr>
        <w:t>crucial</w:t>
      </w:r>
      <w:r>
        <w:rPr>
          <w:color w:val="231F20"/>
          <w:spacing w:val="-10"/>
          <w:w w:val="105"/>
        </w:rPr>
        <w:t xml:space="preserve"> </w:t>
      </w:r>
      <w:r>
        <w:rPr>
          <w:color w:val="231F20"/>
          <w:w w:val="105"/>
        </w:rPr>
        <w:t>maritime</w:t>
      </w:r>
      <w:r>
        <w:rPr>
          <w:color w:val="231F20"/>
          <w:spacing w:val="-10"/>
          <w:w w:val="105"/>
        </w:rPr>
        <w:t xml:space="preserve"> </w:t>
      </w:r>
      <w:r>
        <w:rPr>
          <w:color w:val="231F20"/>
          <w:w w:val="105"/>
        </w:rPr>
        <w:t>trade.</w:t>
      </w:r>
      <w:r>
        <w:rPr>
          <w:color w:val="231F20"/>
          <w:spacing w:val="-10"/>
          <w:w w:val="105"/>
        </w:rPr>
        <w:t xml:space="preserve"> </w:t>
      </w:r>
      <w:r>
        <w:rPr>
          <w:color w:val="231F20"/>
          <w:w w:val="105"/>
        </w:rPr>
        <w:t>Taylor</w:t>
      </w:r>
      <w:r>
        <w:rPr>
          <w:color w:val="231F20"/>
          <w:spacing w:val="-10"/>
          <w:w w:val="105"/>
        </w:rPr>
        <w:t xml:space="preserve"> </w:t>
      </w:r>
      <w:r>
        <w:rPr>
          <w:color w:val="231F20"/>
          <w:w w:val="105"/>
        </w:rPr>
        <w:t>considers</w:t>
      </w:r>
      <w:r>
        <w:rPr>
          <w:color w:val="231F20"/>
          <w:spacing w:val="-10"/>
          <w:w w:val="105"/>
        </w:rPr>
        <w:t xml:space="preserve"> </w:t>
      </w:r>
      <w:r>
        <w:rPr>
          <w:color w:val="231F20"/>
          <w:w w:val="105"/>
        </w:rPr>
        <w:t>the</w:t>
      </w:r>
      <w:r>
        <w:rPr>
          <w:color w:val="231F20"/>
          <w:spacing w:val="-10"/>
          <w:w w:val="105"/>
        </w:rPr>
        <w:t xml:space="preserve"> </w:t>
      </w:r>
      <w:r>
        <w:rPr>
          <w:color w:val="231F20"/>
          <w:w w:val="105"/>
        </w:rPr>
        <w:t>modern</w:t>
      </w:r>
      <w:r>
        <w:rPr>
          <w:color w:val="231F20"/>
          <w:spacing w:val="-10"/>
          <w:w w:val="105"/>
        </w:rPr>
        <w:t xml:space="preserve"> </w:t>
      </w:r>
      <w:r>
        <w:rPr>
          <w:color w:val="231F20"/>
          <w:w w:val="105"/>
        </w:rPr>
        <w:t xml:space="preserve">Vietnamese </w:t>
      </w:r>
      <w:r>
        <w:rPr>
          <w:color w:val="231F20"/>
          <w:spacing w:val="-2"/>
        </w:rPr>
        <w:t>claim</w:t>
      </w:r>
      <w:r>
        <w:rPr>
          <w:color w:val="231F20"/>
          <w:spacing w:val="-12"/>
        </w:rPr>
        <w:t xml:space="preserve"> </w:t>
      </w:r>
      <w:r>
        <w:rPr>
          <w:color w:val="231F20"/>
          <w:spacing w:val="-2"/>
        </w:rPr>
        <w:t>to</w:t>
      </w:r>
      <w:r>
        <w:rPr>
          <w:color w:val="231F20"/>
          <w:spacing w:val="-11"/>
        </w:rPr>
        <w:t xml:space="preserve"> </w:t>
      </w:r>
      <w:r>
        <w:rPr>
          <w:color w:val="231F20"/>
          <w:spacing w:val="-2"/>
        </w:rPr>
        <w:t>direct</w:t>
      </w:r>
      <w:r>
        <w:rPr>
          <w:color w:val="231F20"/>
          <w:spacing w:val="-11"/>
        </w:rPr>
        <w:t xml:space="preserve"> </w:t>
      </w:r>
      <w:r>
        <w:rPr>
          <w:color w:val="231F20"/>
          <w:spacing w:val="-2"/>
        </w:rPr>
        <w:t>linkage</w:t>
      </w:r>
      <w:r>
        <w:rPr>
          <w:color w:val="231F20"/>
          <w:spacing w:val="-11"/>
        </w:rPr>
        <w:t xml:space="preserve"> </w:t>
      </w:r>
      <w:r>
        <w:rPr>
          <w:color w:val="231F20"/>
          <w:spacing w:val="-2"/>
        </w:rPr>
        <w:t>back</w:t>
      </w:r>
      <w:r>
        <w:rPr>
          <w:color w:val="231F20"/>
          <w:spacing w:val="-11"/>
        </w:rPr>
        <w:t xml:space="preserve"> </w:t>
      </w:r>
      <w:r>
        <w:rPr>
          <w:color w:val="231F20"/>
          <w:spacing w:val="-2"/>
        </w:rPr>
        <w:t>to</w:t>
      </w:r>
      <w:r>
        <w:rPr>
          <w:color w:val="231F20"/>
          <w:spacing w:val="-11"/>
        </w:rPr>
        <w:t xml:space="preserve"> </w:t>
      </w:r>
      <w:r>
        <w:rPr>
          <w:color w:val="231F20"/>
          <w:spacing w:val="-2"/>
        </w:rPr>
        <w:t>Đông</w:t>
      </w:r>
      <w:r>
        <w:rPr>
          <w:color w:val="231F20"/>
          <w:spacing w:val="-11"/>
        </w:rPr>
        <w:t xml:space="preserve"> </w:t>
      </w:r>
      <w:r>
        <w:rPr>
          <w:color w:val="231F20"/>
          <w:spacing w:val="-2"/>
        </w:rPr>
        <w:t>Sơn</w:t>
      </w:r>
      <w:r>
        <w:rPr>
          <w:color w:val="231F20"/>
          <w:spacing w:val="-11"/>
        </w:rPr>
        <w:t xml:space="preserve"> </w:t>
      </w:r>
      <w:r>
        <w:rPr>
          <w:color w:val="231F20"/>
          <w:spacing w:val="-2"/>
        </w:rPr>
        <w:t>‘an</w:t>
      </w:r>
      <w:r>
        <w:rPr>
          <w:color w:val="231F20"/>
          <w:spacing w:val="-12"/>
        </w:rPr>
        <w:t xml:space="preserve"> </w:t>
      </w:r>
      <w:r>
        <w:rPr>
          <w:color w:val="231F20"/>
          <w:spacing w:val="-2"/>
        </w:rPr>
        <w:t>exuberant</w:t>
      </w:r>
      <w:r>
        <w:rPr>
          <w:color w:val="231F20"/>
          <w:spacing w:val="-11"/>
        </w:rPr>
        <w:t xml:space="preserve"> </w:t>
      </w:r>
      <w:r>
        <w:rPr>
          <w:color w:val="231F20"/>
          <w:spacing w:val="-2"/>
        </w:rPr>
        <w:t>use</w:t>
      </w:r>
      <w:r>
        <w:rPr>
          <w:color w:val="231F20"/>
          <w:spacing w:val="-11"/>
        </w:rPr>
        <w:t xml:space="preserve"> </w:t>
      </w:r>
      <w:r>
        <w:rPr>
          <w:color w:val="231F20"/>
          <w:spacing w:val="-2"/>
        </w:rPr>
        <w:t>of</w:t>
      </w:r>
      <w:r>
        <w:rPr>
          <w:color w:val="231F20"/>
          <w:spacing w:val="-11"/>
        </w:rPr>
        <w:t xml:space="preserve"> </w:t>
      </w:r>
      <w:r>
        <w:rPr>
          <w:color w:val="231F20"/>
          <w:spacing w:val="-2"/>
        </w:rPr>
        <w:t>evidence’.</w:t>
      </w:r>
      <w:r>
        <w:rPr>
          <w:color w:val="231F20"/>
          <w:spacing w:val="-2"/>
          <w:position w:val="7"/>
          <w:sz w:val="16"/>
        </w:rPr>
        <w:t>1</w:t>
      </w:r>
      <w:r>
        <w:rPr>
          <w:color w:val="231F20"/>
          <w:w w:val="105"/>
          <w:position w:val="7"/>
          <w:sz w:val="16"/>
        </w:rPr>
        <w:t xml:space="preserve"> </w:t>
      </w:r>
      <w:r>
        <w:rPr>
          <w:color w:val="231F20"/>
          <w:w w:val="105"/>
        </w:rPr>
        <w:t>The</w:t>
      </w:r>
      <w:r>
        <w:rPr>
          <w:color w:val="231F20"/>
          <w:spacing w:val="-4"/>
          <w:w w:val="105"/>
        </w:rPr>
        <w:t xml:space="preserve"> </w:t>
      </w:r>
      <w:r>
        <w:rPr>
          <w:color w:val="231F20"/>
          <w:w w:val="105"/>
        </w:rPr>
        <w:t>Đông</w:t>
      </w:r>
      <w:r>
        <w:rPr>
          <w:color w:val="231F20"/>
          <w:spacing w:val="-5"/>
          <w:w w:val="105"/>
        </w:rPr>
        <w:t xml:space="preserve"> </w:t>
      </w:r>
      <w:r>
        <w:rPr>
          <w:color w:val="231F20"/>
          <w:w w:val="105"/>
        </w:rPr>
        <w:t>Sơn</w:t>
      </w:r>
      <w:r>
        <w:rPr>
          <w:color w:val="231F20"/>
          <w:spacing w:val="-4"/>
          <w:w w:val="105"/>
        </w:rPr>
        <w:t xml:space="preserve"> </w:t>
      </w:r>
      <w:r>
        <w:rPr>
          <w:color w:val="231F20"/>
          <w:w w:val="105"/>
        </w:rPr>
        <w:t>era</w:t>
      </w:r>
      <w:r>
        <w:rPr>
          <w:color w:val="231F20"/>
          <w:spacing w:val="-5"/>
          <w:w w:val="105"/>
        </w:rPr>
        <w:t xml:space="preserve"> </w:t>
      </w:r>
      <w:r>
        <w:rPr>
          <w:color w:val="231F20"/>
          <w:w w:val="105"/>
        </w:rPr>
        <w:t>ended</w:t>
      </w:r>
      <w:r>
        <w:rPr>
          <w:color w:val="231F20"/>
          <w:spacing w:val="-4"/>
          <w:w w:val="105"/>
        </w:rPr>
        <w:t xml:space="preserve"> </w:t>
      </w:r>
      <w:r>
        <w:rPr>
          <w:color w:val="231F20"/>
          <w:w w:val="105"/>
        </w:rPr>
        <w:t>after</w:t>
      </w:r>
      <w:r>
        <w:rPr>
          <w:color w:val="231F20"/>
          <w:spacing w:val="-5"/>
          <w:w w:val="105"/>
        </w:rPr>
        <w:t xml:space="preserve"> </w:t>
      </w:r>
      <w:r>
        <w:rPr>
          <w:color w:val="231F20"/>
          <w:w w:val="105"/>
        </w:rPr>
        <w:t>Han</w:t>
      </w:r>
      <w:r>
        <w:rPr>
          <w:color w:val="231F20"/>
          <w:spacing w:val="-4"/>
          <w:w w:val="105"/>
        </w:rPr>
        <w:t xml:space="preserve"> </w:t>
      </w:r>
      <w:r>
        <w:rPr>
          <w:color w:val="231F20"/>
          <w:w w:val="105"/>
        </w:rPr>
        <w:t>China</w:t>
      </w:r>
      <w:r>
        <w:rPr>
          <w:color w:val="231F20"/>
          <w:spacing w:val="-5"/>
          <w:w w:val="105"/>
        </w:rPr>
        <w:t xml:space="preserve"> </w:t>
      </w:r>
      <w:r>
        <w:rPr>
          <w:color w:val="231F20"/>
          <w:w w:val="105"/>
        </w:rPr>
        <w:t>first</w:t>
      </w:r>
      <w:r>
        <w:rPr>
          <w:color w:val="231F20"/>
          <w:spacing w:val="-4"/>
          <w:w w:val="105"/>
        </w:rPr>
        <w:t xml:space="preserve"> </w:t>
      </w:r>
      <w:r>
        <w:rPr>
          <w:color w:val="231F20"/>
          <w:w w:val="105"/>
        </w:rPr>
        <w:t>sent</w:t>
      </w:r>
      <w:r>
        <w:rPr>
          <w:color w:val="231F20"/>
          <w:spacing w:val="-5"/>
          <w:w w:val="105"/>
        </w:rPr>
        <w:t xml:space="preserve"> </w:t>
      </w:r>
      <w:r>
        <w:rPr>
          <w:color w:val="231F20"/>
          <w:w w:val="105"/>
        </w:rPr>
        <w:t>its</w:t>
      </w:r>
      <w:r>
        <w:rPr>
          <w:color w:val="231F20"/>
          <w:spacing w:val="-4"/>
          <w:w w:val="105"/>
        </w:rPr>
        <w:t xml:space="preserve"> </w:t>
      </w:r>
      <w:r>
        <w:rPr>
          <w:color w:val="231F20"/>
          <w:w w:val="105"/>
        </w:rPr>
        <w:t>armies</w:t>
      </w:r>
      <w:r>
        <w:rPr>
          <w:color w:val="231F20"/>
          <w:spacing w:val="-5"/>
          <w:w w:val="105"/>
        </w:rPr>
        <w:t xml:space="preserve"> </w:t>
      </w:r>
      <w:r>
        <w:rPr>
          <w:color w:val="231F20"/>
          <w:w w:val="105"/>
        </w:rPr>
        <w:t xml:space="preserve">into southern China, and in the culmination of a slow expansion further </w:t>
      </w:r>
      <w:r>
        <w:rPr>
          <w:color w:val="231F20"/>
        </w:rPr>
        <w:t>south,</w:t>
      </w:r>
      <w:r>
        <w:rPr>
          <w:color w:val="231F20"/>
          <w:spacing w:val="-5"/>
        </w:rPr>
        <w:t xml:space="preserve"> </w:t>
      </w:r>
      <w:r>
        <w:rPr>
          <w:color w:val="231F20"/>
        </w:rPr>
        <w:t>Han</w:t>
      </w:r>
      <w:r>
        <w:rPr>
          <w:color w:val="231F20"/>
          <w:spacing w:val="-5"/>
        </w:rPr>
        <w:t xml:space="preserve"> </w:t>
      </w:r>
      <w:r>
        <w:rPr>
          <w:color w:val="231F20"/>
        </w:rPr>
        <w:t>general</w:t>
      </w:r>
      <w:r>
        <w:rPr>
          <w:color w:val="231F20"/>
          <w:spacing w:val="-5"/>
        </w:rPr>
        <w:t xml:space="preserve"> </w:t>
      </w:r>
      <w:r>
        <w:rPr>
          <w:color w:val="231F20"/>
        </w:rPr>
        <w:t>Lu</w:t>
      </w:r>
      <w:r>
        <w:rPr>
          <w:color w:val="231F20"/>
          <w:spacing w:val="-5"/>
        </w:rPr>
        <w:t xml:space="preserve"> </w:t>
      </w:r>
      <w:r>
        <w:rPr>
          <w:color w:val="231F20"/>
        </w:rPr>
        <w:t>Bode</w:t>
      </w:r>
      <w:r>
        <w:rPr>
          <w:color w:val="231F20"/>
          <w:spacing w:val="-5"/>
        </w:rPr>
        <w:t xml:space="preserve"> </w:t>
      </w:r>
      <w:r>
        <w:rPr>
          <w:color w:val="231F20"/>
        </w:rPr>
        <w:t>in</w:t>
      </w:r>
      <w:r>
        <w:rPr>
          <w:color w:val="231F20"/>
          <w:spacing w:val="-5"/>
        </w:rPr>
        <w:t xml:space="preserve"> </w:t>
      </w:r>
      <w:r>
        <w:rPr>
          <w:color w:val="231F20"/>
        </w:rPr>
        <w:t>111</w:t>
      </w:r>
      <w:r>
        <w:rPr>
          <w:color w:val="231F20"/>
          <w:spacing w:val="-5"/>
        </w:rPr>
        <w:t xml:space="preserve"> </w:t>
      </w:r>
      <w:r>
        <w:rPr>
          <w:smallCaps/>
          <w:color w:val="231F20"/>
        </w:rPr>
        <w:t>b</w:t>
      </w:r>
      <w:r>
        <w:rPr>
          <w:color w:val="231F20"/>
        </w:rPr>
        <w:t>c</w:t>
      </w:r>
      <w:r>
        <w:rPr>
          <w:smallCaps/>
          <w:color w:val="231F20"/>
        </w:rPr>
        <w:t>e</w:t>
      </w:r>
      <w:r>
        <w:rPr>
          <w:color w:val="231F20"/>
          <w:spacing w:val="-4"/>
        </w:rPr>
        <w:t xml:space="preserve"> </w:t>
      </w:r>
      <w:r>
        <w:rPr>
          <w:color w:val="231F20"/>
        </w:rPr>
        <w:t>pushed</w:t>
      </w:r>
      <w:r>
        <w:rPr>
          <w:color w:val="231F20"/>
          <w:spacing w:val="-5"/>
        </w:rPr>
        <w:t xml:space="preserve"> </w:t>
      </w:r>
      <w:r>
        <w:rPr>
          <w:color w:val="231F20"/>
        </w:rPr>
        <w:t>across</w:t>
      </w:r>
      <w:r>
        <w:rPr>
          <w:color w:val="231F20"/>
          <w:spacing w:val="-5"/>
        </w:rPr>
        <w:t xml:space="preserve"> </w:t>
      </w:r>
      <w:r>
        <w:rPr>
          <w:color w:val="231F20"/>
        </w:rPr>
        <w:t>the</w:t>
      </w:r>
      <w:r>
        <w:rPr>
          <w:color w:val="231F20"/>
          <w:spacing w:val="-5"/>
        </w:rPr>
        <w:t xml:space="preserve"> </w:t>
      </w:r>
      <w:r>
        <w:rPr>
          <w:color w:val="231F20"/>
        </w:rPr>
        <w:t xml:space="preserve">mountainous </w:t>
      </w:r>
      <w:r>
        <w:rPr>
          <w:color w:val="231F20"/>
          <w:spacing w:val="-4"/>
        </w:rPr>
        <w:t>border</w:t>
      </w:r>
      <w:r>
        <w:rPr>
          <w:color w:val="231F20"/>
          <w:spacing w:val="-9"/>
        </w:rPr>
        <w:t xml:space="preserve"> </w:t>
      </w:r>
      <w:r>
        <w:rPr>
          <w:color w:val="231F20"/>
          <w:spacing w:val="-4"/>
        </w:rPr>
        <w:t>into</w:t>
      </w:r>
      <w:r>
        <w:rPr>
          <w:color w:val="231F20"/>
          <w:spacing w:val="-9"/>
        </w:rPr>
        <w:t xml:space="preserve"> </w:t>
      </w:r>
      <w:r>
        <w:rPr>
          <w:color w:val="231F20"/>
          <w:spacing w:val="-4"/>
        </w:rPr>
        <w:t>Nan</w:t>
      </w:r>
      <w:r>
        <w:rPr>
          <w:color w:val="231F20"/>
          <w:spacing w:val="-9"/>
        </w:rPr>
        <w:t xml:space="preserve"> </w:t>
      </w:r>
      <w:r>
        <w:rPr>
          <w:color w:val="231F20"/>
          <w:spacing w:val="-4"/>
        </w:rPr>
        <w:t>Yue</w:t>
      </w:r>
      <w:r>
        <w:rPr>
          <w:color w:val="231F20"/>
          <w:spacing w:val="-9"/>
        </w:rPr>
        <w:t xml:space="preserve"> </w:t>
      </w:r>
      <w:r>
        <w:rPr>
          <w:color w:val="231F20"/>
          <w:spacing w:val="-4"/>
        </w:rPr>
        <w:t>(‘Nam</w:t>
      </w:r>
      <w:r>
        <w:rPr>
          <w:color w:val="231F20"/>
          <w:spacing w:val="-9"/>
        </w:rPr>
        <w:t xml:space="preserve"> </w:t>
      </w:r>
      <w:r>
        <w:rPr>
          <w:color w:val="231F20"/>
          <w:spacing w:val="-4"/>
        </w:rPr>
        <w:t>Việt’</w:t>
      </w:r>
      <w:r>
        <w:rPr>
          <w:color w:val="231F20"/>
          <w:spacing w:val="-9"/>
        </w:rPr>
        <w:t xml:space="preserve"> </w:t>
      </w:r>
      <w:r>
        <w:rPr>
          <w:color w:val="231F20"/>
          <w:spacing w:val="-4"/>
        </w:rPr>
        <w:t>in</w:t>
      </w:r>
      <w:r>
        <w:rPr>
          <w:color w:val="231F20"/>
          <w:spacing w:val="-9"/>
        </w:rPr>
        <w:t xml:space="preserve"> </w:t>
      </w:r>
      <w:r>
        <w:rPr>
          <w:color w:val="231F20"/>
          <w:spacing w:val="-4"/>
        </w:rPr>
        <w:t>Vietnamese)</w:t>
      </w:r>
      <w:r>
        <w:rPr>
          <w:color w:val="231F20"/>
          <w:spacing w:val="-9"/>
        </w:rPr>
        <w:t xml:space="preserve"> </w:t>
      </w:r>
      <w:r>
        <w:rPr>
          <w:color w:val="231F20"/>
          <w:spacing w:val="-4"/>
        </w:rPr>
        <w:t>with</w:t>
      </w:r>
      <w:r>
        <w:rPr>
          <w:color w:val="231F20"/>
          <w:spacing w:val="-9"/>
        </w:rPr>
        <w:t xml:space="preserve"> </w:t>
      </w:r>
      <w:r>
        <w:rPr>
          <w:color w:val="231F20"/>
          <w:spacing w:val="-4"/>
        </w:rPr>
        <w:t>an</w:t>
      </w:r>
      <w:r>
        <w:rPr>
          <w:color w:val="231F20"/>
          <w:spacing w:val="-9"/>
        </w:rPr>
        <w:t xml:space="preserve"> </w:t>
      </w:r>
      <w:r>
        <w:rPr>
          <w:color w:val="231F20"/>
          <w:spacing w:val="-4"/>
        </w:rPr>
        <w:t>army</w:t>
      </w:r>
      <w:r>
        <w:rPr>
          <w:color w:val="231F20"/>
          <w:spacing w:val="-9"/>
        </w:rPr>
        <w:t xml:space="preserve"> </w:t>
      </w:r>
      <w:r>
        <w:rPr>
          <w:color w:val="231F20"/>
          <w:spacing w:val="-4"/>
        </w:rPr>
        <w:t>of</w:t>
      </w:r>
      <w:r>
        <w:rPr>
          <w:color w:val="231F20"/>
          <w:spacing w:val="-9"/>
        </w:rPr>
        <w:t xml:space="preserve"> </w:t>
      </w:r>
      <w:r>
        <w:rPr>
          <w:color w:val="231F20"/>
          <w:spacing w:val="-4"/>
        </w:rPr>
        <w:t xml:space="preserve">100,000 </w:t>
      </w:r>
      <w:r>
        <w:rPr>
          <w:color w:val="231F20"/>
          <w:w w:val="105"/>
        </w:rPr>
        <w:t>men,</w:t>
      </w:r>
      <w:r>
        <w:rPr>
          <w:color w:val="231F20"/>
          <w:spacing w:val="-9"/>
          <w:w w:val="105"/>
        </w:rPr>
        <w:t xml:space="preserve"> </w:t>
      </w:r>
      <w:r>
        <w:rPr>
          <w:color w:val="231F20"/>
          <w:w w:val="105"/>
        </w:rPr>
        <w:t>supported</w:t>
      </w:r>
      <w:r>
        <w:rPr>
          <w:color w:val="231F20"/>
          <w:spacing w:val="-9"/>
          <w:w w:val="105"/>
        </w:rPr>
        <w:t xml:space="preserve"> </w:t>
      </w:r>
      <w:r>
        <w:rPr>
          <w:color w:val="231F20"/>
          <w:w w:val="105"/>
        </w:rPr>
        <w:t>by</w:t>
      </w:r>
      <w:r>
        <w:rPr>
          <w:color w:val="231F20"/>
          <w:spacing w:val="-9"/>
          <w:w w:val="105"/>
        </w:rPr>
        <w:t xml:space="preserve"> </w:t>
      </w:r>
      <w:r>
        <w:rPr>
          <w:color w:val="231F20"/>
          <w:w w:val="105"/>
        </w:rPr>
        <w:t>warships</w:t>
      </w:r>
      <w:r>
        <w:rPr>
          <w:color w:val="231F20"/>
          <w:spacing w:val="-9"/>
          <w:w w:val="105"/>
        </w:rPr>
        <w:t xml:space="preserve"> </w:t>
      </w:r>
      <w:r>
        <w:rPr>
          <w:color w:val="231F20"/>
          <w:w w:val="105"/>
        </w:rPr>
        <w:t>in</w:t>
      </w:r>
      <w:r>
        <w:rPr>
          <w:color w:val="231F20"/>
          <w:spacing w:val="-9"/>
          <w:w w:val="105"/>
        </w:rPr>
        <w:t xml:space="preserve"> </w:t>
      </w:r>
      <w:r>
        <w:rPr>
          <w:color w:val="231F20"/>
          <w:w w:val="105"/>
        </w:rPr>
        <w:t>the</w:t>
      </w:r>
      <w:r>
        <w:rPr>
          <w:color w:val="231F20"/>
          <w:spacing w:val="-9"/>
          <w:w w:val="105"/>
        </w:rPr>
        <w:t xml:space="preserve"> </w:t>
      </w:r>
      <w:r>
        <w:rPr>
          <w:color w:val="231F20"/>
          <w:w w:val="105"/>
        </w:rPr>
        <w:t>gulf,</w:t>
      </w:r>
      <w:r>
        <w:rPr>
          <w:color w:val="231F20"/>
          <w:spacing w:val="-9"/>
          <w:w w:val="105"/>
        </w:rPr>
        <w:t xml:space="preserve"> </w:t>
      </w:r>
      <w:r>
        <w:rPr>
          <w:color w:val="231F20"/>
          <w:w w:val="105"/>
        </w:rPr>
        <w:t>to</w:t>
      </w:r>
      <w:r>
        <w:rPr>
          <w:color w:val="231F20"/>
          <w:spacing w:val="-9"/>
          <w:w w:val="105"/>
        </w:rPr>
        <w:t xml:space="preserve"> </w:t>
      </w:r>
      <w:r>
        <w:rPr>
          <w:color w:val="231F20"/>
          <w:w w:val="105"/>
        </w:rPr>
        <w:t>extend</w:t>
      </w:r>
      <w:r>
        <w:rPr>
          <w:color w:val="231F20"/>
          <w:spacing w:val="-9"/>
          <w:w w:val="105"/>
        </w:rPr>
        <w:t xml:space="preserve"> </w:t>
      </w:r>
      <w:r>
        <w:rPr>
          <w:color w:val="231F20"/>
          <w:w w:val="105"/>
        </w:rPr>
        <w:t>the</w:t>
      </w:r>
      <w:r>
        <w:rPr>
          <w:color w:val="231F20"/>
          <w:spacing w:val="-9"/>
          <w:w w:val="105"/>
        </w:rPr>
        <w:t xml:space="preserve"> </w:t>
      </w:r>
      <w:r>
        <w:rPr>
          <w:color w:val="231F20"/>
          <w:w w:val="105"/>
        </w:rPr>
        <w:t>Han</w:t>
      </w:r>
      <w:r>
        <w:rPr>
          <w:color w:val="231F20"/>
          <w:spacing w:val="-9"/>
          <w:w w:val="105"/>
        </w:rPr>
        <w:t xml:space="preserve"> </w:t>
      </w:r>
      <w:r>
        <w:rPr>
          <w:color w:val="231F20"/>
          <w:w w:val="105"/>
        </w:rPr>
        <w:t>territories further</w:t>
      </w:r>
      <w:r>
        <w:rPr>
          <w:color w:val="231F20"/>
          <w:spacing w:val="20"/>
          <w:w w:val="105"/>
        </w:rPr>
        <w:t xml:space="preserve"> </w:t>
      </w:r>
      <w:r>
        <w:rPr>
          <w:color w:val="231F20"/>
          <w:w w:val="105"/>
        </w:rPr>
        <w:t>south.</w:t>
      </w:r>
      <w:r>
        <w:rPr>
          <w:color w:val="231F20"/>
          <w:spacing w:val="20"/>
          <w:w w:val="105"/>
        </w:rPr>
        <w:t xml:space="preserve"> </w:t>
      </w:r>
      <w:r>
        <w:rPr>
          <w:color w:val="231F20"/>
          <w:w w:val="105"/>
        </w:rPr>
        <w:t>The</w:t>
      </w:r>
      <w:r>
        <w:rPr>
          <w:color w:val="231F20"/>
          <w:spacing w:val="21"/>
          <w:w w:val="105"/>
        </w:rPr>
        <w:t xml:space="preserve"> </w:t>
      </w:r>
      <w:r>
        <w:rPr>
          <w:color w:val="231F20"/>
          <w:w w:val="105"/>
        </w:rPr>
        <w:t>new</w:t>
      </w:r>
      <w:r>
        <w:rPr>
          <w:color w:val="231F20"/>
          <w:spacing w:val="20"/>
          <w:w w:val="105"/>
        </w:rPr>
        <w:t xml:space="preserve"> </w:t>
      </w:r>
      <w:r>
        <w:rPr>
          <w:color w:val="231F20"/>
          <w:w w:val="105"/>
        </w:rPr>
        <w:t>Han</w:t>
      </w:r>
      <w:r>
        <w:rPr>
          <w:color w:val="231F20"/>
          <w:spacing w:val="21"/>
          <w:w w:val="105"/>
        </w:rPr>
        <w:t xml:space="preserve"> </w:t>
      </w:r>
      <w:r>
        <w:rPr>
          <w:color w:val="231F20"/>
          <w:w w:val="105"/>
        </w:rPr>
        <w:t>province</w:t>
      </w:r>
      <w:r>
        <w:rPr>
          <w:color w:val="231F20"/>
          <w:spacing w:val="20"/>
          <w:w w:val="105"/>
        </w:rPr>
        <w:t xml:space="preserve"> </w:t>
      </w:r>
      <w:r>
        <w:rPr>
          <w:color w:val="231F20"/>
          <w:w w:val="105"/>
        </w:rPr>
        <w:t>was</w:t>
      </w:r>
      <w:r>
        <w:rPr>
          <w:color w:val="231F20"/>
          <w:spacing w:val="20"/>
          <w:w w:val="105"/>
        </w:rPr>
        <w:t xml:space="preserve"> </w:t>
      </w:r>
      <w:r>
        <w:rPr>
          <w:color w:val="231F20"/>
          <w:w w:val="105"/>
        </w:rPr>
        <w:t>an</w:t>
      </w:r>
      <w:r>
        <w:rPr>
          <w:color w:val="231F20"/>
          <w:spacing w:val="21"/>
          <w:w w:val="105"/>
        </w:rPr>
        <w:t xml:space="preserve"> </w:t>
      </w:r>
      <w:r>
        <w:rPr>
          <w:color w:val="231F20"/>
          <w:w w:val="105"/>
        </w:rPr>
        <w:t>accorded</w:t>
      </w:r>
      <w:r>
        <w:rPr>
          <w:color w:val="231F20"/>
          <w:spacing w:val="20"/>
          <w:w w:val="105"/>
        </w:rPr>
        <w:t xml:space="preserve"> </w:t>
      </w:r>
      <w:r>
        <w:rPr>
          <w:color w:val="231F20"/>
          <w:w w:val="105"/>
        </w:rPr>
        <w:t>three</w:t>
      </w:r>
      <w:r>
        <w:rPr>
          <w:color w:val="231F20"/>
          <w:spacing w:val="21"/>
          <w:w w:val="105"/>
        </w:rPr>
        <w:t xml:space="preserve"> </w:t>
      </w:r>
      <w:r>
        <w:rPr>
          <w:color w:val="231F20"/>
          <w:spacing w:val="-4"/>
          <w:w w:val="105"/>
        </w:rPr>
        <w:t>Việt</w:t>
      </w:r>
    </w:p>
    <w:p w:rsidR="009E0961" w:rsidRDefault="00183599">
      <w:pPr>
        <w:pStyle w:val="BodyText"/>
        <w:spacing w:before="9"/>
        <w:ind w:left="1417"/>
        <w:jc w:val="both"/>
      </w:pPr>
      <w:r>
        <w:rPr>
          <w:color w:val="231F20"/>
        </w:rPr>
        <w:t>prefectures</w:t>
      </w:r>
      <w:r>
        <w:rPr>
          <w:color w:val="231F20"/>
          <w:spacing w:val="-2"/>
        </w:rPr>
        <w:t xml:space="preserve"> </w:t>
      </w:r>
      <w:r>
        <w:rPr>
          <w:color w:val="231F20"/>
        </w:rPr>
        <w:t>of</w:t>
      </w:r>
      <w:r>
        <w:rPr>
          <w:color w:val="231F20"/>
          <w:spacing w:val="-1"/>
        </w:rPr>
        <w:t xml:space="preserve"> </w:t>
      </w:r>
      <w:r>
        <w:rPr>
          <w:color w:val="231F20"/>
        </w:rPr>
        <w:t>Giao</w:t>
      </w:r>
      <w:r>
        <w:rPr>
          <w:color w:val="231F20"/>
          <w:spacing w:val="-1"/>
        </w:rPr>
        <w:t xml:space="preserve"> </w:t>
      </w:r>
      <w:r>
        <w:rPr>
          <w:color w:val="231F20"/>
        </w:rPr>
        <w:t>Chỉ,</w:t>
      </w:r>
      <w:r>
        <w:rPr>
          <w:color w:val="231F20"/>
          <w:spacing w:val="-2"/>
        </w:rPr>
        <w:t xml:space="preserve"> </w:t>
      </w:r>
      <w:r>
        <w:rPr>
          <w:color w:val="231F20"/>
        </w:rPr>
        <w:t>Cửu</w:t>
      </w:r>
      <w:r>
        <w:rPr>
          <w:color w:val="231F20"/>
          <w:spacing w:val="-1"/>
        </w:rPr>
        <w:t xml:space="preserve"> </w:t>
      </w:r>
      <w:r>
        <w:rPr>
          <w:color w:val="231F20"/>
        </w:rPr>
        <w:t>Chân</w:t>
      </w:r>
      <w:r>
        <w:rPr>
          <w:color w:val="231F20"/>
          <w:spacing w:val="-1"/>
        </w:rPr>
        <w:t xml:space="preserve"> </w:t>
      </w:r>
      <w:r>
        <w:rPr>
          <w:color w:val="231F20"/>
        </w:rPr>
        <w:t>and</w:t>
      </w:r>
      <w:r>
        <w:rPr>
          <w:color w:val="231F20"/>
          <w:spacing w:val="-2"/>
        </w:rPr>
        <w:t xml:space="preserve"> </w:t>
      </w:r>
      <w:r>
        <w:rPr>
          <w:color w:val="231F20"/>
        </w:rPr>
        <w:t>Nhật</w:t>
      </w:r>
      <w:r>
        <w:rPr>
          <w:color w:val="231F20"/>
          <w:spacing w:val="-1"/>
        </w:rPr>
        <w:t xml:space="preserve"> </w:t>
      </w:r>
      <w:r>
        <w:rPr>
          <w:color w:val="231F20"/>
          <w:spacing w:val="-4"/>
        </w:rPr>
        <w:t>Nam.</w:t>
      </w:r>
    </w:p>
    <w:p w:rsidR="009E0961" w:rsidRDefault="00183599">
      <w:pPr>
        <w:pStyle w:val="BodyText"/>
        <w:spacing w:before="18" w:line="259" w:lineRule="auto"/>
        <w:ind w:left="1416" w:right="783" w:firstLine="340"/>
        <w:jc w:val="both"/>
      </w:pPr>
      <w:r>
        <w:rPr>
          <w:color w:val="231F20"/>
        </w:rPr>
        <w:t xml:space="preserve">While the north acquired Han culture, further down the coastal plain a long chain of settlements emerged that the Chinese first called </w:t>
      </w:r>
      <w:r>
        <w:rPr>
          <w:color w:val="231F20"/>
          <w:spacing w:val="-4"/>
        </w:rPr>
        <w:t xml:space="preserve">Lin-yi and which the inhabitants eventually called Champa. Such riverine </w:t>
      </w:r>
      <w:r>
        <w:rPr>
          <w:color w:val="231F20"/>
        </w:rPr>
        <w:t>ports</w:t>
      </w:r>
      <w:r>
        <w:rPr>
          <w:color w:val="231F20"/>
          <w:spacing w:val="-7"/>
        </w:rPr>
        <w:t xml:space="preserve"> </w:t>
      </w:r>
      <w:r>
        <w:rPr>
          <w:color w:val="231F20"/>
        </w:rPr>
        <w:t>were</w:t>
      </w:r>
      <w:r>
        <w:rPr>
          <w:color w:val="231F20"/>
          <w:spacing w:val="-7"/>
        </w:rPr>
        <w:t xml:space="preserve"> </w:t>
      </w:r>
      <w:r>
        <w:rPr>
          <w:color w:val="231F20"/>
        </w:rPr>
        <w:t>settled</w:t>
      </w:r>
      <w:r>
        <w:rPr>
          <w:color w:val="231F20"/>
          <w:spacing w:val="-7"/>
        </w:rPr>
        <w:t xml:space="preserve"> </w:t>
      </w:r>
      <w:r>
        <w:rPr>
          <w:color w:val="231F20"/>
        </w:rPr>
        <w:t>by</w:t>
      </w:r>
      <w:r>
        <w:rPr>
          <w:color w:val="231F20"/>
          <w:spacing w:val="-7"/>
        </w:rPr>
        <w:t xml:space="preserve"> </w:t>
      </w:r>
      <w:r>
        <w:rPr>
          <w:color w:val="231F20"/>
        </w:rPr>
        <w:t>ship-borne</w:t>
      </w:r>
      <w:r>
        <w:rPr>
          <w:color w:val="231F20"/>
          <w:spacing w:val="-7"/>
        </w:rPr>
        <w:t xml:space="preserve"> </w:t>
      </w:r>
      <w:r>
        <w:rPr>
          <w:color w:val="231F20"/>
        </w:rPr>
        <w:t>migrants</w:t>
      </w:r>
      <w:r>
        <w:rPr>
          <w:color w:val="231F20"/>
          <w:spacing w:val="-7"/>
        </w:rPr>
        <w:t xml:space="preserve"> </w:t>
      </w:r>
      <w:r>
        <w:rPr>
          <w:color w:val="231F20"/>
        </w:rPr>
        <w:t>probab</w:t>
      </w:r>
      <w:r>
        <w:rPr>
          <w:color w:val="231F20"/>
        </w:rPr>
        <w:t>ly</w:t>
      </w:r>
      <w:r>
        <w:rPr>
          <w:color w:val="231F20"/>
          <w:spacing w:val="-7"/>
        </w:rPr>
        <w:t xml:space="preserve"> </w:t>
      </w:r>
      <w:r>
        <w:rPr>
          <w:color w:val="231F20"/>
        </w:rPr>
        <w:t>from</w:t>
      </w:r>
      <w:r>
        <w:rPr>
          <w:color w:val="231F20"/>
          <w:spacing w:val="-7"/>
        </w:rPr>
        <w:t xml:space="preserve"> </w:t>
      </w:r>
      <w:r>
        <w:rPr>
          <w:color w:val="231F20"/>
        </w:rPr>
        <w:t>Borneo.</w:t>
      </w:r>
      <w:r>
        <w:rPr>
          <w:color w:val="231F20"/>
          <w:spacing w:val="-7"/>
        </w:rPr>
        <w:t xml:space="preserve"> </w:t>
      </w:r>
      <w:r>
        <w:rPr>
          <w:color w:val="231F20"/>
        </w:rPr>
        <w:t>In</w:t>
      </w:r>
      <w:r>
        <w:rPr>
          <w:color w:val="231F20"/>
          <w:spacing w:val="-7"/>
        </w:rPr>
        <w:t xml:space="preserve"> </w:t>
      </w:r>
      <w:r>
        <w:rPr>
          <w:color w:val="231F20"/>
        </w:rPr>
        <w:t>the world</w:t>
      </w:r>
      <w:r>
        <w:rPr>
          <w:color w:val="231F20"/>
          <w:spacing w:val="-2"/>
        </w:rPr>
        <w:t xml:space="preserve"> </w:t>
      </w:r>
      <w:r>
        <w:rPr>
          <w:color w:val="231F20"/>
        </w:rPr>
        <w:t>before</w:t>
      </w:r>
      <w:r>
        <w:rPr>
          <w:color w:val="231F20"/>
          <w:spacing w:val="-2"/>
        </w:rPr>
        <w:t xml:space="preserve"> </w:t>
      </w:r>
      <w:r>
        <w:rPr>
          <w:color w:val="231F20"/>
        </w:rPr>
        <w:t>the</w:t>
      </w:r>
      <w:r>
        <w:rPr>
          <w:color w:val="231F20"/>
          <w:spacing w:val="-2"/>
        </w:rPr>
        <w:t xml:space="preserve"> </w:t>
      </w:r>
      <w:r>
        <w:rPr>
          <w:color w:val="231F20"/>
        </w:rPr>
        <w:t>rise</w:t>
      </w:r>
      <w:r>
        <w:rPr>
          <w:color w:val="231F20"/>
          <w:spacing w:val="-2"/>
        </w:rPr>
        <w:t xml:space="preserve"> </w:t>
      </w:r>
      <w:r>
        <w:rPr>
          <w:color w:val="231F20"/>
        </w:rPr>
        <w:t>of</w:t>
      </w:r>
      <w:r>
        <w:rPr>
          <w:color w:val="231F20"/>
          <w:spacing w:val="-2"/>
        </w:rPr>
        <w:t xml:space="preserve"> </w:t>
      </w:r>
      <w:r>
        <w:rPr>
          <w:color w:val="231F20"/>
        </w:rPr>
        <w:t>rice-based</w:t>
      </w:r>
      <w:r>
        <w:rPr>
          <w:color w:val="231F20"/>
          <w:spacing w:val="-2"/>
        </w:rPr>
        <w:t xml:space="preserve"> </w:t>
      </w:r>
      <w:r>
        <w:rPr>
          <w:color w:val="231F20"/>
        </w:rPr>
        <w:t>agricultural</w:t>
      </w:r>
      <w:r>
        <w:rPr>
          <w:color w:val="231F20"/>
          <w:spacing w:val="-2"/>
        </w:rPr>
        <w:t xml:space="preserve"> </w:t>
      </w:r>
      <w:r>
        <w:rPr>
          <w:color w:val="231F20"/>
        </w:rPr>
        <w:t>empires,</w:t>
      </w:r>
      <w:r>
        <w:rPr>
          <w:color w:val="231F20"/>
          <w:spacing w:val="-2"/>
        </w:rPr>
        <w:t xml:space="preserve"> </w:t>
      </w:r>
      <w:r>
        <w:rPr>
          <w:color w:val="231F20"/>
        </w:rPr>
        <w:t>these</w:t>
      </w:r>
      <w:r>
        <w:rPr>
          <w:color w:val="231F20"/>
          <w:spacing w:val="-2"/>
        </w:rPr>
        <w:t xml:space="preserve"> </w:t>
      </w:r>
      <w:r>
        <w:rPr>
          <w:color w:val="231F20"/>
        </w:rPr>
        <w:t>migrants from the islands grew prosperous through their maritime skills and support for the growing maritime trade between China, India and the Arab</w:t>
      </w:r>
      <w:r>
        <w:rPr>
          <w:color w:val="231F20"/>
          <w:spacing w:val="-14"/>
        </w:rPr>
        <w:t xml:space="preserve"> </w:t>
      </w:r>
      <w:r>
        <w:rPr>
          <w:color w:val="231F20"/>
        </w:rPr>
        <w:t>and</w:t>
      </w:r>
      <w:r>
        <w:rPr>
          <w:color w:val="231F20"/>
          <w:spacing w:val="-13"/>
        </w:rPr>
        <w:t xml:space="preserve"> </w:t>
      </w:r>
      <w:r>
        <w:rPr>
          <w:color w:val="231F20"/>
        </w:rPr>
        <w:t>European</w:t>
      </w:r>
      <w:r>
        <w:rPr>
          <w:color w:val="231F20"/>
          <w:spacing w:val="-13"/>
        </w:rPr>
        <w:t xml:space="preserve"> </w:t>
      </w:r>
      <w:r>
        <w:rPr>
          <w:color w:val="231F20"/>
        </w:rPr>
        <w:t>worlds.</w:t>
      </w:r>
      <w:r>
        <w:rPr>
          <w:color w:val="231F20"/>
          <w:spacing w:val="-13"/>
        </w:rPr>
        <w:t xml:space="preserve"> </w:t>
      </w:r>
      <w:r>
        <w:rPr>
          <w:color w:val="231F20"/>
        </w:rPr>
        <w:t>Although</w:t>
      </w:r>
      <w:r>
        <w:rPr>
          <w:color w:val="231F20"/>
          <w:spacing w:val="-13"/>
        </w:rPr>
        <w:t xml:space="preserve"> </w:t>
      </w:r>
      <w:r>
        <w:rPr>
          <w:color w:val="231F20"/>
        </w:rPr>
        <w:t>they</w:t>
      </w:r>
      <w:r>
        <w:rPr>
          <w:color w:val="231F20"/>
          <w:spacing w:val="-13"/>
        </w:rPr>
        <w:t xml:space="preserve"> </w:t>
      </w:r>
      <w:r>
        <w:rPr>
          <w:color w:val="231F20"/>
        </w:rPr>
        <w:t>never</w:t>
      </w:r>
      <w:r>
        <w:rPr>
          <w:color w:val="231F20"/>
          <w:spacing w:val="-13"/>
        </w:rPr>
        <w:t xml:space="preserve"> </w:t>
      </w:r>
      <w:r>
        <w:rPr>
          <w:color w:val="231F20"/>
        </w:rPr>
        <w:t>congealed</w:t>
      </w:r>
      <w:r>
        <w:rPr>
          <w:color w:val="231F20"/>
          <w:spacing w:val="-13"/>
        </w:rPr>
        <w:t xml:space="preserve"> </w:t>
      </w:r>
      <w:r>
        <w:rPr>
          <w:color w:val="231F20"/>
        </w:rPr>
        <w:t>into</w:t>
      </w:r>
      <w:r>
        <w:rPr>
          <w:color w:val="231F20"/>
          <w:spacing w:val="-14"/>
        </w:rPr>
        <w:t xml:space="preserve"> </w:t>
      </w:r>
      <w:r>
        <w:rPr>
          <w:color w:val="231F20"/>
        </w:rPr>
        <w:t>a</w:t>
      </w:r>
      <w:r>
        <w:rPr>
          <w:color w:val="231F20"/>
          <w:spacing w:val="-13"/>
        </w:rPr>
        <w:t xml:space="preserve"> </w:t>
      </w:r>
      <w:r>
        <w:rPr>
          <w:color w:val="231F20"/>
        </w:rPr>
        <w:t>single state, the networked Cham ports accumulated wealth from shipping forest goods and supplying commercial fleets with fresh water and supplies.</w:t>
      </w:r>
      <w:r>
        <w:rPr>
          <w:color w:val="231F20"/>
          <w:spacing w:val="-2"/>
        </w:rPr>
        <w:t xml:space="preserve"> </w:t>
      </w:r>
      <w:r>
        <w:rPr>
          <w:color w:val="231F20"/>
        </w:rPr>
        <w:t>They</w:t>
      </w:r>
      <w:r>
        <w:rPr>
          <w:color w:val="231F20"/>
          <w:spacing w:val="-2"/>
        </w:rPr>
        <w:t xml:space="preserve"> </w:t>
      </w:r>
      <w:r>
        <w:rPr>
          <w:color w:val="231F20"/>
        </w:rPr>
        <w:t>were</w:t>
      </w:r>
      <w:r>
        <w:rPr>
          <w:color w:val="231F20"/>
          <w:spacing w:val="-2"/>
        </w:rPr>
        <w:t xml:space="preserve"> </w:t>
      </w:r>
      <w:r>
        <w:rPr>
          <w:color w:val="231F20"/>
        </w:rPr>
        <w:t>soon</w:t>
      </w:r>
      <w:r>
        <w:rPr>
          <w:color w:val="231F20"/>
          <w:spacing w:val="-2"/>
        </w:rPr>
        <w:t xml:space="preserve"> </w:t>
      </w:r>
      <w:r>
        <w:rPr>
          <w:color w:val="231F20"/>
        </w:rPr>
        <w:t>building</w:t>
      </w:r>
      <w:r>
        <w:rPr>
          <w:color w:val="231F20"/>
          <w:spacing w:val="-2"/>
        </w:rPr>
        <w:t xml:space="preserve"> </w:t>
      </w:r>
      <w:r>
        <w:rPr>
          <w:color w:val="231F20"/>
        </w:rPr>
        <w:t>huge</w:t>
      </w:r>
      <w:r>
        <w:rPr>
          <w:color w:val="231F20"/>
          <w:spacing w:val="-2"/>
        </w:rPr>
        <w:t xml:space="preserve"> </w:t>
      </w:r>
      <w:r>
        <w:rPr>
          <w:color w:val="231F20"/>
        </w:rPr>
        <w:t>brick</w:t>
      </w:r>
      <w:r>
        <w:rPr>
          <w:color w:val="231F20"/>
          <w:spacing w:val="-2"/>
        </w:rPr>
        <w:t xml:space="preserve"> </w:t>
      </w:r>
      <w:r>
        <w:rPr>
          <w:color w:val="231F20"/>
        </w:rPr>
        <w:t>temple</w:t>
      </w:r>
      <w:r>
        <w:rPr>
          <w:color w:val="231F20"/>
          <w:spacing w:val="-2"/>
        </w:rPr>
        <w:t xml:space="preserve"> </w:t>
      </w:r>
      <w:r>
        <w:rPr>
          <w:color w:val="231F20"/>
        </w:rPr>
        <w:t>towers</w:t>
      </w:r>
      <w:r>
        <w:rPr>
          <w:color w:val="231F20"/>
          <w:spacing w:val="-2"/>
        </w:rPr>
        <w:t xml:space="preserve"> </w:t>
      </w:r>
      <w:r>
        <w:rPr>
          <w:color w:val="231F20"/>
        </w:rPr>
        <w:t>on</w:t>
      </w:r>
      <w:r>
        <w:rPr>
          <w:color w:val="231F20"/>
          <w:spacing w:val="-2"/>
        </w:rPr>
        <w:t xml:space="preserve"> </w:t>
      </w:r>
      <w:r>
        <w:rPr>
          <w:color w:val="231F20"/>
        </w:rPr>
        <w:t>a</w:t>
      </w:r>
      <w:r>
        <w:rPr>
          <w:color w:val="231F20"/>
          <w:spacing w:val="-2"/>
        </w:rPr>
        <w:t xml:space="preserve"> </w:t>
      </w:r>
      <w:r>
        <w:rPr>
          <w:color w:val="231F20"/>
        </w:rPr>
        <w:t>scale grander than their neighbours. The Cham towers still dot central Vietnam’s coastal strip. We trace the end of what some historians call the thousand-year miracle of islanders surviving on the Indochinese mainland in a fatal alliance with the burgeoni</w:t>
      </w:r>
      <w:r>
        <w:rPr>
          <w:color w:val="231F20"/>
        </w:rPr>
        <w:t xml:space="preserve">ng Cambodian Empire across the mountains at Angkor. The Khmer-Cham alliance repeatedly attacked the newly independent Buddhist state of the Việt. When </w:t>
      </w:r>
      <w:r>
        <w:rPr>
          <w:color w:val="231F20"/>
          <w:spacing w:val="-2"/>
        </w:rPr>
        <w:t>Cambodia</w:t>
      </w:r>
      <w:r>
        <w:rPr>
          <w:color w:val="231F20"/>
          <w:spacing w:val="-10"/>
        </w:rPr>
        <w:t xml:space="preserve"> </w:t>
      </w:r>
      <w:r>
        <w:rPr>
          <w:color w:val="231F20"/>
          <w:spacing w:val="-2"/>
        </w:rPr>
        <w:t>declined</w:t>
      </w:r>
      <w:r>
        <w:rPr>
          <w:color w:val="231F20"/>
          <w:spacing w:val="-10"/>
        </w:rPr>
        <w:t xml:space="preserve"> </w:t>
      </w:r>
      <w:r>
        <w:rPr>
          <w:color w:val="231F20"/>
          <w:spacing w:val="-2"/>
        </w:rPr>
        <w:t>under</w:t>
      </w:r>
      <w:r>
        <w:rPr>
          <w:color w:val="231F20"/>
          <w:spacing w:val="-10"/>
        </w:rPr>
        <w:t xml:space="preserve"> </w:t>
      </w:r>
      <w:r>
        <w:rPr>
          <w:color w:val="231F20"/>
          <w:spacing w:val="-2"/>
        </w:rPr>
        <w:t>less</w:t>
      </w:r>
      <w:r>
        <w:rPr>
          <w:color w:val="231F20"/>
          <w:spacing w:val="-10"/>
        </w:rPr>
        <w:t xml:space="preserve"> </w:t>
      </w:r>
      <w:r>
        <w:rPr>
          <w:color w:val="231F20"/>
          <w:spacing w:val="-2"/>
        </w:rPr>
        <w:t>ambitious</w:t>
      </w:r>
      <w:r>
        <w:rPr>
          <w:color w:val="231F20"/>
          <w:spacing w:val="-10"/>
        </w:rPr>
        <w:t xml:space="preserve"> </w:t>
      </w:r>
      <w:r>
        <w:rPr>
          <w:color w:val="231F20"/>
          <w:spacing w:val="-2"/>
        </w:rPr>
        <w:t>rulers,</w:t>
      </w:r>
      <w:r>
        <w:rPr>
          <w:color w:val="231F20"/>
          <w:spacing w:val="-10"/>
        </w:rPr>
        <w:t xml:space="preserve"> </w:t>
      </w:r>
      <w:r>
        <w:rPr>
          <w:color w:val="231F20"/>
          <w:spacing w:val="-2"/>
        </w:rPr>
        <w:t>the</w:t>
      </w:r>
      <w:r>
        <w:rPr>
          <w:color w:val="231F20"/>
          <w:spacing w:val="-10"/>
        </w:rPr>
        <w:t xml:space="preserve"> </w:t>
      </w:r>
      <w:r>
        <w:rPr>
          <w:color w:val="231F20"/>
          <w:spacing w:val="-2"/>
        </w:rPr>
        <w:t>Chams</w:t>
      </w:r>
      <w:r>
        <w:rPr>
          <w:color w:val="231F20"/>
          <w:spacing w:val="-10"/>
        </w:rPr>
        <w:t xml:space="preserve"> </w:t>
      </w:r>
      <w:r>
        <w:rPr>
          <w:color w:val="231F20"/>
          <w:spacing w:val="-2"/>
        </w:rPr>
        <w:t>were</w:t>
      </w:r>
      <w:r>
        <w:rPr>
          <w:color w:val="231F20"/>
          <w:spacing w:val="-10"/>
        </w:rPr>
        <w:t xml:space="preserve"> </w:t>
      </w:r>
      <w:r>
        <w:rPr>
          <w:color w:val="231F20"/>
          <w:spacing w:val="-2"/>
        </w:rPr>
        <w:t xml:space="preserve">exposed </w:t>
      </w:r>
      <w:r>
        <w:rPr>
          <w:color w:val="231F20"/>
        </w:rPr>
        <w:t>to the superior technology of the V</w:t>
      </w:r>
      <w:r>
        <w:rPr>
          <w:color w:val="231F20"/>
        </w:rPr>
        <w:t>iệt and were set on a gradual but eventually total decline as the hybrid dragon descended.</w:t>
      </w:r>
    </w:p>
    <w:p w:rsidR="009E0961" w:rsidRDefault="00183599">
      <w:pPr>
        <w:pStyle w:val="BodyText"/>
        <w:spacing w:line="224" w:lineRule="exact"/>
        <w:ind w:left="1387" w:right="794"/>
        <w:jc w:val="right"/>
      </w:pPr>
      <w:r>
        <w:rPr>
          <w:color w:val="231F20"/>
        </w:rPr>
        <w:t>The</w:t>
      </w:r>
      <w:r>
        <w:rPr>
          <w:color w:val="231F20"/>
          <w:spacing w:val="15"/>
        </w:rPr>
        <w:t xml:space="preserve"> </w:t>
      </w:r>
      <w:r>
        <w:rPr>
          <w:color w:val="231F20"/>
        </w:rPr>
        <w:t>astonishing</w:t>
      </w:r>
      <w:r>
        <w:rPr>
          <w:color w:val="231F20"/>
          <w:spacing w:val="15"/>
        </w:rPr>
        <w:t xml:space="preserve"> </w:t>
      </w:r>
      <w:r>
        <w:rPr>
          <w:color w:val="231F20"/>
        </w:rPr>
        <w:t>ethnic</w:t>
      </w:r>
      <w:r>
        <w:rPr>
          <w:color w:val="231F20"/>
          <w:spacing w:val="15"/>
        </w:rPr>
        <w:t xml:space="preserve"> </w:t>
      </w:r>
      <w:r>
        <w:rPr>
          <w:color w:val="231F20"/>
        </w:rPr>
        <w:t>and</w:t>
      </w:r>
      <w:r>
        <w:rPr>
          <w:color w:val="231F20"/>
          <w:spacing w:val="16"/>
        </w:rPr>
        <w:t xml:space="preserve"> </w:t>
      </w:r>
      <w:r>
        <w:rPr>
          <w:color w:val="231F20"/>
        </w:rPr>
        <w:t>cultural</w:t>
      </w:r>
      <w:r>
        <w:rPr>
          <w:color w:val="231F20"/>
          <w:spacing w:val="15"/>
        </w:rPr>
        <w:t xml:space="preserve"> </w:t>
      </w:r>
      <w:r>
        <w:rPr>
          <w:color w:val="231F20"/>
        </w:rPr>
        <w:t>diversity</w:t>
      </w:r>
      <w:r>
        <w:rPr>
          <w:color w:val="231F20"/>
          <w:spacing w:val="15"/>
        </w:rPr>
        <w:t xml:space="preserve"> </w:t>
      </w:r>
      <w:r>
        <w:rPr>
          <w:color w:val="231F20"/>
        </w:rPr>
        <w:t>of</w:t>
      </w:r>
      <w:r>
        <w:rPr>
          <w:color w:val="231F20"/>
          <w:spacing w:val="15"/>
        </w:rPr>
        <w:t xml:space="preserve"> </w:t>
      </w:r>
      <w:r>
        <w:rPr>
          <w:color w:val="231F20"/>
        </w:rPr>
        <w:t>modern</w:t>
      </w:r>
      <w:r>
        <w:rPr>
          <w:color w:val="231F20"/>
          <w:spacing w:val="16"/>
        </w:rPr>
        <w:t xml:space="preserve"> </w:t>
      </w:r>
      <w:r>
        <w:rPr>
          <w:color w:val="231F20"/>
          <w:spacing w:val="-2"/>
        </w:rPr>
        <w:t>Vietnam</w:t>
      </w:r>
    </w:p>
    <w:p w:rsidR="009E0961" w:rsidRDefault="00183599">
      <w:pPr>
        <w:pStyle w:val="BodyText"/>
        <w:spacing w:before="19"/>
        <w:ind w:left="1387" w:right="790"/>
        <w:jc w:val="right"/>
      </w:pPr>
      <w:r>
        <w:rPr>
          <w:color w:val="231F20"/>
        </w:rPr>
        <w:t>is the</w:t>
      </w:r>
      <w:r>
        <w:rPr>
          <w:color w:val="231F20"/>
          <w:spacing w:val="1"/>
        </w:rPr>
        <w:t xml:space="preserve"> </w:t>
      </w:r>
      <w:r>
        <w:rPr>
          <w:color w:val="231F20"/>
        </w:rPr>
        <w:t>result of</w:t>
      </w:r>
      <w:r>
        <w:rPr>
          <w:color w:val="231F20"/>
          <w:spacing w:val="1"/>
        </w:rPr>
        <w:t xml:space="preserve"> </w:t>
      </w:r>
      <w:r>
        <w:rPr>
          <w:color w:val="231F20"/>
        </w:rPr>
        <w:t>the powerful</w:t>
      </w:r>
      <w:r>
        <w:rPr>
          <w:color w:val="231F20"/>
          <w:spacing w:val="1"/>
        </w:rPr>
        <w:t xml:space="preserve"> </w:t>
      </w:r>
      <w:r>
        <w:rPr>
          <w:color w:val="231F20"/>
        </w:rPr>
        <w:t>young hybrid</w:t>
      </w:r>
      <w:r>
        <w:rPr>
          <w:color w:val="231F20"/>
          <w:spacing w:val="1"/>
        </w:rPr>
        <w:t xml:space="preserve"> </w:t>
      </w:r>
      <w:r>
        <w:rPr>
          <w:color w:val="231F20"/>
        </w:rPr>
        <w:t>dragon</w:t>
      </w:r>
      <w:r>
        <w:rPr>
          <w:color w:val="231F20"/>
          <w:spacing w:val="1"/>
        </w:rPr>
        <w:t xml:space="preserve"> </w:t>
      </w:r>
      <w:r>
        <w:rPr>
          <w:color w:val="231F20"/>
        </w:rPr>
        <w:t>of the</w:t>
      </w:r>
      <w:r>
        <w:rPr>
          <w:color w:val="231F20"/>
          <w:spacing w:val="1"/>
        </w:rPr>
        <w:t xml:space="preserve"> </w:t>
      </w:r>
      <w:r>
        <w:rPr>
          <w:color w:val="231F20"/>
        </w:rPr>
        <w:t xml:space="preserve">northern </w:t>
      </w:r>
      <w:r>
        <w:rPr>
          <w:color w:val="231F20"/>
          <w:spacing w:val="-2"/>
        </w:rPr>
        <w:t>delta</w:t>
      </w:r>
    </w:p>
    <w:p w:rsidR="009E0961" w:rsidRDefault="009E0961">
      <w:pPr>
        <w:jc w:val="right"/>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w:t>
      </w:r>
      <w:r>
        <w:rPr>
          <w:smallCaps/>
          <w:color w:val="231F20"/>
          <w:spacing w:val="20"/>
          <w:w w:val="105"/>
          <w:sz w:val="18"/>
        </w:rPr>
        <w:t>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9" w:lineRule="auto"/>
        <w:ind w:left="1474" w:right="726"/>
        <w:jc w:val="both"/>
      </w:pPr>
      <w:r>
        <w:rPr>
          <w:color w:val="231F20"/>
          <w:spacing w:val="-2"/>
        </w:rPr>
        <w:t>gradually</w:t>
      </w:r>
      <w:r>
        <w:rPr>
          <w:color w:val="231F20"/>
          <w:spacing w:val="-11"/>
        </w:rPr>
        <w:t xml:space="preserve"> </w:t>
      </w:r>
      <w:r>
        <w:rPr>
          <w:color w:val="231F20"/>
          <w:spacing w:val="-2"/>
        </w:rPr>
        <w:t>discovering</w:t>
      </w:r>
      <w:r>
        <w:rPr>
          <w:color w:val="231F20"/>
          <w:spacing w:val="-11"/>
        </w:rPr>
        <w:t xml:space="preserve"> </w:t>
      </w:r>
      <w:r>
        <w:rPr>
          <w:color w:val="231F20"/>
          <w:spacing w:val="-2"/>
        </w:rPr>
        <w:t>its</w:t>
      </w:r>
      <w:r>
        <w:rPr>
          <w:color w:val="231F20"/>
          <w:spacing w:val="-11"/>
        </w:rPr>
        <w:t xml:space="preserve"> </w:t>
      </w:r>
      <w:r>
        <w:rPr>
          <w:color w:val="231F20"/>
          <w:spacing w:val="-2"/>
        </w:rPr>
        <w:t>powers</w:t>
      </w:r>
      <w:r>
        <w:rPr>
          <w:color w:val="231F20"/>
          <w:spacing w:val="-11"/>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second</w:t>
      </w:r>
      <w:r>
        <w:rPr>
          <w:color w:val="231F20"/>
          <w:spacing w:val="-11"/>
        </w:rPr>
        <w:t xml:space="preserve"> </w:t>
      </w:r>
      <w:r>
        <w:rPr>
          <w:color w:val="231F20"/>
          <w:spacing w:val="-2"/>
        </w:rPr>
        <w:t>millennium,</w:t>
      </w:r>
      <w:r>
        <w:rPr>
          <w:color w:val="231F20"/>
          <w:spacing w:val="-11"/>
        </w:rPr>
        <w:t xml:space="preserve"> </w:t>
      </w:r>
      <w:r>
        <w:rPr>
          <w:color w:val="231F20"/>
          <w:spacing w:val="-2"/>
        </w:rPr>
        <w:t>in</w:t>
      </w:r>
      <w:r>
        <w:rPr>
          <w:color w:val="231F20"/>
          <w:spacing w:val="-11"/>
        </w:rPr>
        <w:t xml:space="preserve"> </w:t>
      </w:r>
      <w:r>
        <w:rPr>
          <w:color w:val="231F20"/>
          <w:spacing w:val="-2"/>
        </w:rPr>
        <w:t>first</w:t>
      </w:r>
      <w:r>
        <w:rPr>
          <w:color w:val="231F20"/>
          <w:spacing w:val="-11"/>
        </w:rPr>
        <w:t xml:space="preserve"> </w:t>
      </w:r>
      <w:r>
        <w:rPr>
          <w:color w:val="231F20"/>
          <w:spacing w:val="-2"/>
        </w:rPr>
        <w:t xml:space="preserve">defen- </w:t>
      </w:r>
      <w:r>
        <w:rPr>
          <w:color w:val="231F20"/>
        </w:rPr>
        <w:t>sive</w:t>
      </w:r>
      <w:r>
        <w:rPr>
          <w:color w:val="231F20"/>
          <w:spacing w:val="-1"/>
        </w:rPr>
        <w:t xml:space="preserve"> </w:t>
      </w:r>
      <w:r>
        <w:rPr>
          <w:color w:val="231F20"/>
        </w:rPr>
        <w:t>then</w:t>
      </w:r>
      <w:r>
        <w:rPr>
          <w:color w:val="231F20"/>
          <w:spacing w:val="-1"/>
        </w:rPr>
        <w:t xml:space="preserve"> </w:t>
      </w:r>
      <w:r>
        <w:rPr>
          <w:color w:val="231F20"/>
        </w:rPr>
        <w:t>expansionist</w:t>
      </w:r>
      <w:r>
        <w:rPr>
          <w:color w:val="231F20"/>
          <w:spacing w:val="-1"/>
        </w:rPr>
        <w:t xml:space="preserve"> </w:t>
      </w:r>
      <w:r>
        <w:rPr>
          <w:color w:val="231F20"/>
        </w:rPr>
        <w:t>battle</w:t>
      </w:r>
      <w:r>
        <w:rPr>
          <w:color w:val="231F20"/>
          <w:spacing w:val="-1"/>
        </w:rPr>
        <w:t xml:space="preserve"> </w:t>
      </w:r>
      <w:r>
        <w:rPr>
          <w:color w:val="231F20"/>
        </w:rPr>
        <w:t>mode</w:t>
      </w:r>
      <w:r>
        <w:rPr>
          <w:color w:val="231F20"/>
          <w:spacing w:val="-1"/>
        </w:rPr>
        <w:t xml:space="preserve"> </w:t>
      </w:r>
      <w:r>
        <w:rPr>
          <w:color w:val="231F20"/>
        </w:rPr>
        <w:t>against</w:t>
      </w:r>
      <w:r>
        <w:rPr>
          <w:color w:val="231F20"/>
          <w:spacing w:val="-1"/>
        </w:rPr>
        <w:t xml:space="preserve"> </w:t>
      </w:r>
      <w:r>
        <w:rPr>
          <w:color w:val="231F20"/>
        </w:rPr>
        <w:t>the</w:t>
      </w:r>
      <w:r>
        <w:rPr>
          <w:color w:val="231F20"/>
          <w:spacing w:val="-1"/>
        </w:rPr>
        <w:t xml:space="preserve"> </w:t>
      </w:r>
      <w:r>
        <w:rPr>
          <w:color w:val="231F20"/>
        </w:rPr>
        <w:t>neighbouring</w:t>
      </w:r>
      <w:r>
        <w:rPr>
          <w:color w:val="231F20"/>
          <w:spacing w:val="-1"/>
        </w:rPr>
        <w:t xml:space="preserve"> </w:t>
      </w:r>
      <w:r>
        <w:rPr>
          <w:color w:val="231F20"/>
        </w:rPr>
        <w:t>Cham</w:t>
      </w:r>
      <w:r>
        <w:rPr>
          <w:color w:val="231F20"/>
          <w:spacing w:val="-1"/>
        </w:rPr>
        <w:t xml:space="preserve"> </w:t>
      </w:r>
      <w:r>
        <w:rPr>
          <w:color w:val="231F20"/>
        </w:rPr>
        <w:t>and Cambodian</w:t>
      </w:r>
      <w:r>
        <w:rPr>
          <w:color w:val="231F20"/>
          <w:spacing w:val="36"/>
        </w:rPr>
        <w:t xml:space="preserve"> </w:t>
      </w:r>
      <w:r>
        <w:rPr>
          <w:color w:val="231F20"/>
        </w:rPr>
        <w:t>peoples.</w:t>
      </w:r>
      <w:r>
        <w:rPr>
          <w:color w:val="231F20"/>
          <w:spacing w:val="36"/>
        </w:rPr>
        <w:t xml:space="preserve"> </w:t>
      </w:r>
      <w:r>
        <w:rPr>
          <w:color w:val="231F20"/>
        </w:rPr>
        <w:t>The</w:t>
      </w:r>
      <w:r>
        <w:rPr>
          <w:color w:val="231F20"/>
          <w:spacing w:val="36"/>
        </w:rPr>
        <w:t xml:space="preserve"> </w:t>
      </w:r>
      <w:r>
        <w:rPr>
          <w:color w:val="231F20"/>
        </w:rPr>
        <w:t>long</w:t>
      </w:r>
      <w:r>
        <w:rPr>
          <w:color w:val="231F20"/>
          <w:spacing w:val="36"/>
        </w:rPr>
        <w:t xml:space="preserve"> </w:t>
      </w:r>
      <w:r>
        <w:rPr>
          <w:color w:val="231F20"/>
        </w:rPr>
        <w:t>drive</w:t>
      </w:r>
      <w:r>
        <w:rPr>
          <w:color w:val="231F20"/>
          <w:spacing w:val="36"/>
        </w:rPr>
        <w:t xml:space="preserve"> </w:t>
      </w:r>
      <w:r>
        <w:rPr>
          <w:color w:val="231F20"/>
        </w:rPr>
        <w:t>south</w:t>
      </w:r>
      <w:r>
        <w:rPr>
          <w:color w:val="231F20"/>
          <w:spacing w:val="36"/>
        </w:rPr>
        <w:t xml:space="preserve"> </w:t>
      </w:r>
      <w:r>
        <w:rPr>
          <w:color w:val="231F20"/>
        </w:rPr>
        <w:t>was</w:t>
      </w:r>
      <w:r>
        <w:rPr>
          <w:color w:val="231F20"/>
          <w:spacing w:val="36"/>
        </w:rPr>
        <w:t xml:space="preserve"> </w:t>
      </w:r>
      <w:r>
        <w:rPr>
          <w:color w:val="231F20"/>
        </w:rPr>
        <w:t>partly</w:t>
      </w:r>
      <w:r>
        <w:rPr>
          <w:color w:val="231F20"/>
          <w:spacing w:val="36"/>
        </w:rPr>
        <w:t xml:space="preserve"> </w:t>
      </w:r>
      <w:r>
        <w:rPr>
          <w:color w:val="231F20"/>
        </w:rPr>
        <w:t>accomplished by adventurous Việt kings and partly at a lower level by pioneering fishermen-farmers who exploited local advantages within declining Cham polities.</w:t>
      </w:r>
    </w:p>
    <w:p w:rsidR="009E0961" w:rsidRDefault="00183599">
      <w:pPr>
        <w:pStyle w:val="BodyText"/>
        <w:spacing w:line="259" w:lineRule="auto"/>
        <w:ind w:left="1474" w:right="730" w:firstLine="340"/>
        <w:jc w:val="both"/>
      </w:pPr>
      <w:r>
        <w:rPr>
          <w:color w:val="231F20"/>
        </w:rPr>
        <w:t>The</w:t>
      </w:r>
      <w:r>
        <w:rPr>
          <w:color w:val="231F20"/>
          <w:spacing w:val="-9"/>
        </w:rPr>
        <w:t xml:space="preserve"> </w:t>
      </w:r>
      <w:r>
        <w:rPr>
          <w:color w:val="231F20"/>
        </w:rPr>
        <w:t>usually</w:t>
      </w:r>
      <w:r>
        <w:rPr>
          <w:color w:val="231F20"/>
          <w:spacing w:val="-9"/>
        </w:rPr>
        <w:t xml:space="preserve"> </w:t>
      </w:r>
      <w:r>
        <w:rPr>
          <w:color w:val="231F20"/>
        </w:rPr>
        <w:t>courteous</w:t>
      </w:r>
      <w:r>
        <w:rPr>
          <w:color w:val="231F20"/>
          <w:spacing w:val="-9"/>
        </w:rPr>
        <w:t xml:space="preserve"> </w:t>
      </w:r>
      <w:r>
        <w:rPr>
          <w:color w:val="231F20"/>
        </w:rPr>
        <w:t>relationship</w:t>
      </w:r>
      <w:r>
        <w:rPr>
          <w:color w:val="231F20"/>
          <w:spacing w:val="-10"/>
        </w:rPr>
        <w:t xml:space="preserve"> </w:t>
      </w:r>
      <w:r>
        <w:rPr>
          <w:color w:val="231F20"/>
        </w:rPr>
        <w:t>with</w:t>
      </w:r>
      <w:r>
        <w:rPr>
          <w:color w:val="231F20"/>
          <w:spacing w:val="-10"/>
        </w:rPr>
        <w:t xml:space="preserve"> </w:t>
      </w:r>
      <w:r>
        <w:rPr>
          <w:color w:val="231F20"/>
        </w:rPr>
        <w:t>China</w:t>
      </w:r>
      <w:r>
        <w:rPr>
          <w:color w:val="231F20"/>
          <w:spacing w:val="-9"/>
        </w:rPr>
        <w:t xml:space="preserve"> </w:t>
      </w:r>
      <w:r>
        <w:rPr>
          <w:color w:val="231F20"/>
        </w:rPr>
        <w:t>was</w:t>
      </w:r>
      <w:r>
        <w:rPr>
          <w:color w:val="231F20"/>
          <w:spacing w:val="-9"/>
        </w:rPr>
        <w:t xml:space="preserve"> </w:t>
      </w:r>
      <w:r>
        <w:rPr>
          <w:color w:val="231F20"/>
        </w:rPr>
        <w:t>rent</w:t>
      </w:r>
      <w:r>
        <w:rPr>
          <w:color w:val="231F20"/>
          <w:spacing w:val="-10"/>
        </w:rPr>
        <w:t xml:space="preserve"> </w:t>
      </w:r>
      <w:r>
        <w:rPr>
          <w:color w:val="231F20"/>
        </w:rPr>
        <w:t>by</w:t>
      </w:r>
      <w:r>
        <w:rPr>
          <w:color w:val="231F20"/>
          <w:spacing w:val="-9"/>
        </w:rPr>
        <w:t xml:space="preserve"> </w:t>
      </w:r>
      <w:r>
        <w:rPr>
          <w:color w:val="231F20"/>
        </w:rPr>
        <w:t>repeated Mongol invasions in the lat</w:t>
      </w:r>
      <w:r>
        <w:rPr>
          <w:color w:val="231F20"/>
        </w:rPr>
        <w:t>e thirteenth century. Chinese settlers from Fujian</w:t>
      </w:r>
      <w:r>
        <w:rPr>
          <w:color w:val="231F20"/>
          <w:spacing w:val="-13"/>
        </w:rPr>
        <w:t xml:space="preserve"> </w:t>
      </w:r>
      <w:r>
        <w:rPr>
          <w:color w:val="231F20"/>
        </w:rPr>
        <w:t>established</w:t>
      </w:r>
      <w:r>
        <w:rPr>
          <w:color w:val="231F20"/>
          <w:spacing w:val="-13"/>
        </w:rPr>
        <w:t xml:space="preserve"> </w:t>
      </w:r>
      <w:r>
        <w:rPr>
          <w:color w:val="231F20"/>
        </w:rPr>
        <w:t>a</w:t>
      </w:r>
      <w:r>
        <w:rPr>
          <w:color w:val="231F20"/>
          <w:spacing w:val="-13"/>
        </w:rPr>
        <w:t xml:space="preserve"> </w:t>
      </w:r>
      <w:r>
        <w:rPr>
          <w:color w:val="231F20"/>
        </w:rPr>
        <w:t>Chinese-based</w:t>
      </w:r>
      <w:r>
        <w:rPr>
          <w:color w:val="231F20"/>
          <w:spacing w:val="-13"/>
        </w:rPr>
        <w:t xml:space="preserve"> </w:t>
      </w:r>
      <w:r>
        <w:rPr>
          <w:color w:val="231F20"/>
        </w:rPr>
        <w:t>literati</w:t>
      </w:r>
      <w:r>
        <w:rPr>
          <w:color w:val="231F20"/>
          <w:spacing w:val="-13"/>
        </w:rPr>
        <w:t xml:space="preserve"> </w:t>
      </w:r>
      <w:r>
        <w:rPr>
          <w:color w:val="231F20"/>
        </w:rPr>
        <w:t>culture</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south</w:t>
      </w:r>
      <w:r>
        <w:rPr>
          <w:color w:val="231F20"/>
          <w:spacing w:val="-13"/>
        </w:rPr>
        <w:t xml:space="preserve"> </w:t>
      </w:r>
      <w:r>
        <w:rPr>
          <w:color w:val="231F20"/>
        </w:rPr>
        <w:t>that</w:t>
      </w:r>
      <w:r>
        <w:rPr>
          <w:color w:val="231F20"/>
          <w:spacing w:val="-13"/>
        </w:rPr>
        <w:t xml:space="preserve"> </w:t>
      </w:r>
      <w:r>
        <w:rPr>
          <w:color w:val="231F20"/>
        </w:rPr>
        <w:t xml:space="preserve">grew powerful from the expanding Chinese external trade and eventually weakened the Buddhist dynasty in Thăng Long (Hanoi). One of these </w:t>
      </w:r>
      <w:r>
        <w:rPr>
          <w:color w:val="231F20"/>
          <w:spacing w:val="-2"/>
        </w:rPr>
        <w:t>southern</w:t>
      </w:r>
      <w:r>
        <w:rPr>
          <w:color w:val="231F20"/>
          <w:spacing w:val="-12"/>
        </w:rPr>
        <w:t xml:space="preserve"> </w:t>
      </w:r>
      <w:r>
        <w:rPr>
          <w:color w:val="231F20"/>
          <w:spacing w:val="-2"/>
        </w:rPr>
        <w:t>factions</w:t>
      </w:r>
      <w:r>
        <w:rPr>
          <w:color w:val="231F20"/>
          <w:spacing w:val="-11"/>
        </w:rPr>
        <w:t xml:space="preserve"> </w:t>
      </w:r>
      <w:r>
        <w:rPr>
          <w:color w:val="231F20"/>
          <w:spacing w:val="-2"/>
        </w:rPr>
        <w:t>seems</w:t>
      </w:r>
      <w:r>
        <w:rPr>
          <w:color w:val="231F20"/>
          <w:spacing w:val="-11"/>
        </w:rPr>
        <w:t xml:space="preserve"> </w:t>
      </w:r>
      <w:r>
        <w:rPr>
          <w:color w:val="231F20"/>
          <w:spacing w:val="-2"/>
        </w:rPr>
        <w:t>to</w:t>
      </w:r>
      <w:r>
        <w:rPr>
          <w:color w:val="231F20"/>
          <w:spacing w:val="-11"/>
        </w:rPr>
        <w:t xml:space="preserve"> </w:t>
      </w:r>
      <w:r>
        <w:rPr>
          <w:color w:val="231F20"/>
          <w:spacing w:val="-2"/>
        </w:rPr>
        <w:t>have</w:t>
      </w:r>
      <w:r>
        <w:rPr>
          <w:color w:val="231F20"/>
          <w:spacing w:val="-11"/>
        </w:rPr>
        <w:t xml:space="preserve"> </w:t>
      </w:r>
      <w:r>
        <w:rPr>
          <w:color w:val="231F20"/>
          <w:spacing w:val="-2"/>
        </w:rPr>
        <w:t>colluded</w:t>
      </w:r>
      <w:r>
        <w:rPr>
          <w:color w:val="231F20"/>
          <w:spacing w:val="-11"/>
        </w:rPr>
        <w:t xml:space="preserve"> </w:t>
      </w:r>
      <w:r>
        <w:rPr>
          <w:color w:val="231F20"/>
          <w:spacing w:val="-2"/>
        </w:rPr>
        <w:t>with</w:t>
      </w:r>
      <w:r>
        <w:rPr>
          <w:color w:val="231F20"/>
          <w:spacing w:val="-11"/>
        </w:rPr>
        <w:t xml:space="preserve"> </w:t>
      </w:r>
      <w:r>
        <w:rPr>
          <w:color w:val="231F20"/>
          <w:spacing w:val="-2"/>
        </w:rPr>
        <w:t>the</w:t>
      </w:r>
      <w:r>
        <w:rPr>
          <w:color w:val="231F20"/>
          <w:spacing w:val="-11"/>
        </w:rPr>
        <w:t xml:space="preserve"> </w:t>
      </w:r>
      <w:r>
        <w:rPr>
          <w:color w:val="231F20"/>
          <w:spacing w:val="-2"/>
        </w:rPr>
        <w:t>Mongol</w:t>
      </w:r>
      <w:r>
        <w:rPr>
          <w:color w:val="231F20"/>
          <w:spacing w:val="-12"/>
        </w:rPr>
        <w:t xml:space="preserve"> </w:t>
      </w:r>
      <w:r>
        <w:rPr>
          <w:color w:val="231F20"/>
          <w:spacing w:val="-2"/>
        </w:rPr>
        <w:t>Yuan</w:t>
      </w:r>
      <w:r>
        <w:rPr>
          <w:color w:val="231F20"/>
          <w:spacing w:val="-11"/>
        </w:rPr>
        <w:t xml:space="preserve"> </w:t>
      </w:r>
      <w:r>
        <w:rPr>
          <w:color w:val="231F20"/>
          <w:spacing w:val="-2"/>
        </w:rPr>
        <w:t xml:space="preserve">dynasty. </w:t>
      </w:r>
      <w:r>
        <w:rPr>
          <w:color w:val="231F20"/>
        </w:rPr>
        <w:t>The</w:t>
      </w:r>
      <w:r>
        <w:rPr>
          <w:color w:val="231F20"/>
          <w:spacing w:val="-13"/>
        </w:rPr>
        <w:t xml:space="preserve"> </w:t>
      </w:r>
      <w:r>
        <w:rPr>
          <w:color w:val="231F20"/>
        </w:rPr>
        <w:t>Mongol</w:t>
      </w:r>
      <w:r>
        <w:rPr>
          <w:color w:val="231F20"/>
          <w:spacing w:val="-13"/>
        </w:rPr>
        <w:t xml:space="preserve"> </w:t>
      </w:r>
      <w:r>
        <w:rPr>
          <w:color w:val="231F20"/>
        </w:rPr>
        <w:t>horses</w:t>
      </w:r>
      <w:r>
        <w:rPr>
          <w:color w:val="231F20"/>
          <w:spacing w:val="-13"/>
        </w:rPr>
        <w:t xml:space="preserve"> </w:t>
      </w:r>
      <w:r>
        <w:rPr>
          <w:color w:val="231F20"/>
        </w:rPr>
        <w:t>suffered</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tropical</w:t>
      </w:r>
      <w:r>
        <w:rPr>
          <w:color w:val="231F20"/>
          <w:spacing w:val="-13"/>
        </w:rPr>
        <w:t xml:space="preserve"> </w:t>
      </w:r>
      <w:r>
        <w:rPr>
          <w:color w:val="231F20"/>
        </w:rPr>
        <w:t>climate</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management of</w:t>
      </w:r>
      <w:r>
        <w:rPr>
          <w:color w:val="231F20"/>
          <w:spacing w:val="-10"/>
        </w:rPr>
        <w:t xml:space="preserve"> </w:t>
      </w:r>
      <w:r>
        <w:rPr>
          <w:color w:val="231F20"/>
        </w:rPr>
        <w:t>a</w:t>
      </w:r>
      <w:r>
        <w:rPr>
          <w:color w:val="231F20"/>
          <w:spacing w:val="-10"/>
        </w:rPr>
        <w:t xml:space="preserve"> </w:t>
      </w:r>
      <w:r>
        <w:rPr>
          <w:color w:val="231F20"/>
        </w:rPr>
        <w:t>new,</w:t>
      </w:r>
      <w:r>
        <w:rPr>
          <w:color w:val="231F20"/>
          <w:spacing w:val="-10"/>
        </w:rPr>
        <w:t xml:space="preserve"> </w:t>
      </w:r>
      <w:r>
        <w:rPr>
          <w:color w:val="231F20"/>
        </w:rPr>
        <w:t>high</w:t>
      </w:r>
      <w:r>
        <w:rPr>
          <w:color w:val="231F20"/>
          <w:spacing w:val="-10"/>
        </w:rPr>
        <w:t xml:space="preserve"> </w:t>
      </w:r>
      <w:r>
        <w:rPr>
          <w:color w:val="231F20"/>
        </w:rPr>
        <w:t>technology</w:t>
      </w:r>
      <w:r>
        <w:rPr>
          <w:color w:val="231F20"/>
          <w:spacing w:val="-10"/>
        </w:rPr>
        <w:t xml:space="preserve"> </w:t>
      </w:r>
      <w:r>
        <w:rPr>
          <w:color w:val="231F20"/>
        </w:rPr>
        <w:t>Chinese</w:t>
      </w:r>
      <w:r>
        <w:rPr>
          <w:color w:val="231F20"/>
          <w:spacing w:val="-10"/>
        </w:rPr>
        <w:t xml:space="preserve"> </w:t>
      </w:r>
      <w:r>
        <w:rPr>
          <w:color w:val="231F20"/>
        </w:rPr>
        <w:t>fleet</w:t>
      </w:r>
      <w:r>
        <w:rPr>
          <w:color w:val="231F20"/>
          <w:spacing w:val="-10"/>
        </w:rPr>
        <w:t xml:space="preserve"> </w:t>
      </w:r>
      <w:r>
        <w:rPr>
          <w:color w:val="231F20"/>
        </w:rPr>
        <w:t>was</w:t>
      </w:r>
      <w:r>
        <w:rPr>
          <w:color w:val="231F20"/>
          <w:spacing w:val="-10"/>
        </w:rPr>
        <w:t xml:space="preserve"> </w:t>
      </w:r>
      <w:r>
        <w:rPr>
          <w:color w:val="231F20"/>
        </w:rPr>
        <w:t>finally</w:t>
      </w:r>
      <w:r>
        <w:rPr>
          <w:color w:val="231F20"/>
          <w:spacing w:val="-10"/>
        </w:rPr>
        <w:t xml:space="preserve"> </w:t>
      </w:r>
      <w:r>
        <w:rPr>
          <w:color w:val="231F20"/>
        </w:rPr>
        <w:t>humiliated</w:t>
      </w:r>
      <w:r>
        <w:rPr>
          <w:color w:val="231F20"/>
          <w:spacing w:val="-10"/>
        </w:rPr>
        <w:t xml:space="preserve"> </w:t>
      </w:r>
      <w:r>
        <w:rPr>
          <w:color w:val="231F20"/>
        </w:rPr>
        <w:t>in</w:t>
      </w:r>
      <w:r>
        <w:rPr>
          <w:color w:val="231F20"/>
          <w:spacing w:val="-10"/>
        </w:rPr>
        <w:t xml:space="preserve"> </w:t>
      </w:r>
      <w:r>
        <w:rPr>
          <w:color w:val="231F20"/>
        </w:rPr>
        <w:t>astute river ambushes that produced a new generat</w:t>
      </w:r>
      <w:r>
        <w:rPr>
          <w:color w:val="231F20"/>
        </w:rPr>
        <w:t>ion of Việt heroes with reputations</w:t>
      </w:r>
      <w:r>
        <w:rPr>
          <w:color w:val="231F20"/>
          <w:spacing w:val="-9"/>
        </w:rPr>
        <w:t xml:space="preserve"> </w:t>
      </w:r>
      <w:r>
        <w:rPr>
          <w:color w:val="231F20"/>
        </w:rPr>
        <w:t>that</w:t>
      </w:r>
      <w:r>
        <w:rPr>
          <w:color w:val="231F20"/>
          <w:spacing w:val="-9"/>
        </w:rPr>
        <w:t xml:space="preserve"> </w:t>
      </w:r>
      <w:r>
        <w:rPr>
          <w:color w:val="231F20"/>
        </w:rPr>
        <w:t>thrive</w:t>
      </w:r>
      <w:r>
        <w:rPr>
          <w:color w:val="231F20"/>
          <w:spacing w:val="-9"/>
        </w:rPr>
        <w:t xml:space="preserve"> </w:t>
      </w:r>
      <w:r>
        <w:rPr>
          <w:color w:val="231F20"/>
        </w:rPr>
        <w:t>today.</w:t>
      </w:r>
      <w:r>
        <w:rPr>
          <w:color w:val="231F20"/>
          <w:spacing w:val="-9"/>
        </w:rPr>
        <w:t xml:space="preserve"> </w:t>
      </w:r>
      <w:r>
        <w:rPr>
          <w:color w:val="231F20"/>
        </w:rPr>
        <w:t>But</w:t>
      </w:r>
      <w:r>
        <w:rPr>
          <w:color w:val="231F20"/>
          <w:spacing w:val="-9"/>
        </w:rPr>
        <w:t xml:space="preserve"> </w:t>
      </w:r>
      <w:r>
        <w:rPr>
          <w:color w:val="231F20"/>
        </w:rPr>
        <w:t>the</w:t>
      </w:r>
      <w:r>
        <w:rPr>
          <w:color w:val="231F20"/>
          <w:spacing w:val="-9"/>
        </w:rPr>
        <w:t xml:space="preserve"> </w:t>
      </w:r>
      <w:r>
        <w:rPr>
          <w:color w:val="231F20"/>
        </w:rPr>
        <w:t>Mongol</w:t>
      </w:r>
      <w:r>
        <w:rPr>
          <w:color w:val="231F20"/>
          <w:spacing w:val="-9"/>
        </w:rPr>
        <w:t xml:space="preserve"> </w:t>
      </w:r>
      <w:r>
        <w:rPr>
          <w:color w:val="231F20"/>
        </w:rPr>
        <w:t>defeat</w:t>
      </w:r>
      <w:r>
        <w:rPr>
          <w:color w:val="231F20"/>
          <w:spacing w:val="-9"/>
        </w:rPr>
        <w:t xml:space="preserve"> </w:t>
      </w:r>
      <w:r>
        <w:rPr>
          <w:color w:val="231F20"/>
        </w:rPr>
        <w:t>came</w:t>
      </w:r>
      <w:r>
        <w:rPr>
          <w:color w:val="231F20"/>
          <w:spacing w:val="-9"/>
        </w:rPr>
        <w:t xml:space="preserve"> </w:t>
      </w:r>
      <w:r>
        <w:rPr>
          <w:color w:val="231F20"/>
        </w:rPr>
        <w:t>at</w:t>
      </w:r>
      <w:r>
        <w:rPr>
          <w:color w:val="231F20"/>
          <w:spacing w:val="-9"/>
        </w:rPr>
        <w:t xml:space="preserve"> </w:t>
      </w:r>
      <w:r>
        <w:rPr>
          <w:color w:val="231F20"/>
        </w:rPr>
        <w:t>a</w:t>
      </w:r>
      <w:r>
        <w:rPr>
          <w:color w:val="231F20"/>
          <w:spacing w:val="-9"/>
        </w:rPr>
        <w:t xml:space="preserve"> </w:t>
      </w:r>
      <w:r>
        <w:rPr>
          <w:color w:val="231F20"/>
        </w:rPr>
        <w:t>high</w:t>
      </w:r>
      <w:r>
        <w:rPr>
          <w:color w:val="231F20"/>
          <w:spacing w:val="-9"/>
        </w:rPr>
        <w:t xml:space="preserve"> </w:t>
      </w:r>
      <w:r>
        <w:rPr>
          <w:color w:val="231F20"/>
        </w:rPr>
        <w:t xml:space="preserve">cost </w:t>
      </w:r>
      <w:r>
        <w:rPr>
          <w:color w:val="231F20"/>
          <w:spacing w:val="-2"/>
        </w:rPr>
        <w:t>as</w:t>
      </w:r>
      <w:r>
        <w:rPr>
          <w:color w:val="231F20"/>
          <w:spacing w:val="-7"/>
        </w:rPr>
        <w:t xml:space="preserve"> </w:t>
      </w:r>
      <w:r>
        <w:rPr>
          <w:color w:val="231F20"/>
          <w:spacing w:val="-2"/>
        </w:rPr>
        <w:t>the</w:t>
      </w:r>
      <w:r>
        <w:rPr>
          <w:color w:val="231F20"/>
          <w:spacing w:val="-7"/>
        </w:rPr>
        <w:t xml:space="preserve"> </w:t>
      </w:r>
      <w:r>
        <w:rPr>
          <w:color w:val="231F20"/>
          <w:spacing w:val="-2"/>
        </w:rPr>
        <w:t>war</w:t>
      </w:r>
      <w:r>
        <w:rPr>
          <w:color w:val="231F20"/>
          <w:spacing w:val="-7"/>
        </w:rPr>
        <w:t xml:space="preserve"> </w:t>
      </w:r>
      <w:r>
        <w:rPr>
          <w:color w:val="231F20"/>
          <w:spacing w:val="-2"/>
        </w:rPr>
        <w:t>must</w:t>
      </w:r>
      <w:r>
        <w:rPr>
          <w:color w:val="231F20"/>
          <w:spacing w:val="-7"/>
        </w:rPr>
        <w:t xml:space="preserve"> </w:t>
      </w:r>
      <w:r>
        <w:rPr>
          <w:color w:val="231F20"/>
          <w:spacing w:val="-2"/>
        </w:rPr>
        <w:t>have</w:t>
      </w:r>
      <w:r>
        <w:rPr>
          <w:color w:val="231F20"/>
          <w:spacing w:val="-7"/>
        </w:rPr>
        <w:t xml:space="preserve"> </w:t>
      </w:r>
      <w:r>
        <w:rPr>
          <w:color w:val="231F20"/>
          <w:spacing w:val="-2"/>
        </w:rPr>
        <w:t>damaged</w:t>
      </w:r>
      <w:r>
        <w:rPr>
          <w:color w:val="231F20"/>
          <w:spacing w:val="-7"/>
        </w:rPr>
        <w:t xml:space="preserve"> </w:t>
      </w:r>
      <w:r>
        <w:rPr>
          <w:color w:val="231F20"/>
          <w:spacing w:val="-2"/>
        </w:rPr>
        <w:t>the</w:t>
      </w:r>
      <w:r>
        <w:rPr>
          <w:color w:val="231F20"/>
          <w:spacing w:val="-7"/>
        </w:rPr>
        <w:t xml:space="preserve"> </w:t>
      </w:r>
      <w:r>
        <w:rPr>
          <w:color w:val="231F20"/>
          <w:spacing w:val="-2"/>
        </w:rPr>
        <w:t>water</w:t>
      </w:r>
      <w:r>
        <w:rPr>
          <w:color w:val="231F20"/>
          <w:spacing w:val="-7"/>
        </w:rPr>
        <w:t xml:space="preserve"> </w:t>
      </w:r>
      <w:r>
        <w:rPr>
          <w:color w:val="231F20"/>
          <w:spacing w:val="-2"/>
        </w:rPr>
        <w:t>management</w:t>
      </w:r>
      <w:r>
        <w:rPr>
          <w:color w:val="231F20"/>
          <w:spacing w:val="-7"/>
        </w:rPr>
        <w:t xml:space="preserve"> </w:t>
      </w:r>
      <w:r>
        <w:rPr>
          <w:color w:val="231F20"/>
          <w:spacing w:val="-2"/>
        </w:rPr>
        <w:t>systems,</w:t>
      </w:r>
      <w:r>
        <w:rPr>
          <w:color w:val="231F20"/>
          <w:spacing w:val="-7"/>
        </w:rPr>
        <w:t xml:space="preserve"> </w:t>
      </w:r>
      <w:r>
        <w:rPr>
          <w:color w:val="231F20"/>
          <w:spacing w:val="-2"/>
        </w:rPr>
        <w:t>for</w:t>
      </w:r>
      <w:r>
        <w:rPr>
          <w:color w:val="231F20"/>
          <w:spacing w:val="-7"/>
        </w:rPr>
        <w:t xml:space="preserve"> </w:t>
      </w:r>
      <w:r>
        <w:rPr>
          <w:color w:val="231F20"/>
          <w:spacing w:val="-2"/>
        </w:rPr>
        <w:t xml:space="preserve">many </w:t>
      </w:r>
      <w:r>
        <w:rPr>
          <w:color w:val="231F20"/>
        </w:rPr>
        <w:t>decades of crop failures and starvation followed.</w:t>
      </w:r>
    </w:p>
    <w:p w:rsidR="009E0961" w:rsidRDefault="00183599">
      <w:pPr>
        <w:pStyle w:val="BodyText"/>
        <w:spacing w:line="254" w:lineRule="auto"/>
        <w:ind w:left="1474" w:right="733" w:firstLine="340"/>
        <w:jc w:val="both"/>
      </w:pPr>
      <w:r>
        <w:rPr>
          <w:color w:val="231F20"/>
          <w:spacing w:val="-2"/>
        </w:rPr>
        <w:t>Protracted</w:t>
      </w:r>
      <w:r>
        <w:rPr>
          <w:color w:val="231F20"/>
          <w:spacing w:val="-12"/>
        </w:rPr>
        <w:t xml:space="preserve"> </w:t>
      </w:r>
      <w:r>
        <w:rPr>
          <w:color w:val="231F20"/>
          <w:spacing w:val="-2"/>
        </w:rPr>
        <w:t>civil</w:t>
      </w:r>
      <w:r>
        <w:rPr>
          <w:color w:val="231F20"/>
          <w:spacing w:val="-11"/>
        </w:rPr>
        <w:t xml:space="preserve"> </w:t>
      </w:r>
      <w:r>
        <w:rPr>
          <w:color w:val="231F20"/>
          <w:spacing w:val="-2"/>
        </w:rPr>
        <w:t>war,</w:t>
      </w:r>
      <w:r>
        <w:rPr>
          <w:color w:val="231F20"/>
          <w:spacing w:val="-11"/>
        </w:rPr>
        <w:t xml:space="preserve"> </w:t>
      </w:r>
      <w:r>
        <w:rPr>
          <w:color w:val="231F20"/>
          <w:spacing w:val="-2"/>
        </w:rPr>
        <w:t>rebellions</w:t>
      </w:r>
      <w:r>
        <w:rPr>
          <w:color w:val="231F20"/>
          <w:spacing w:val="-11"/>
        </w:rPr>
        <w:t xml:space="preserve"> </w:t>
      </w:r>
      <w:r>
        <w:rPr>
          <w:color w:val="231F20"/>
          <w:spacing w:val="-2"/>
        </w:rPr>
        <w:t>and</w:t>
      </w:r>
      <w:r>
        <w:rPr>
          <w:color w:val="231F20"/>
          <w:spacing w:val="-11"/>
        </w:rPr>
        <w:t xml:space="preserve"> </w:t>
      </w:r>
      <w:r>
        <w:rPr>
          <w:color w:val="231F20"/>
          <w:spacing w:val="-2"/>
        </w:rPr>
        <w:t>endless</w:t>
      </w:r>
      <w:r>
        <w:rPr>
          <w:color w:val="231F20"/>
          <w:spacing w:val="-11"/>
        </w:rPr>
        <w:t xml:space="preserve"> </w:t>
      </w:r>
      <w:r>
        <w:rPr>
          <w:color w:val="231F20"/>
          <w:spacing w:val="-2"/>
        </w:rPr>
        <w:t>dynastic</w:t>
      </w:r>
      <w:r>
        <w:rPr>
          <w:color w:val="231F20"/>
          <w:spacing w:val="-11"/>
        </w:rPr>
        <w:t xml:space="preserve"> </w:t>
      </w:r>
      <w:r>
        <w:rPr>
          <w:color w:val="231F20"/>
          <w:spacing w:val="-2"/>
        </w:rPr>
        <w:t>conflicts</w:t>
      </w:r>
      <w:r>
        <w:rPr>
          <w:color w:val="231F20"/>
          <w:spacing w:val="-11"/>
        </w:rPr>
        <w:t xml:space="preserve"> </w:t>
      </w:r>
      <w:r>
        <w:rPr>
          <w:color w:val="231F20"/>
          <w:spacing w:val="-2"/>
        </w:rPr>
        <w:t xml:space="preserve">gravely </w:t>
      </w:r>
      <w:r>
        <w:rPr>
          <w:color w:val="231F20"/>
        </w:rPr>
        <w:t>unsettled the fifteenth–eighteenth centuries. During a notable twenty- year interlude early in the fifteenth century the expansive new Ming dynasty looked beyond its borders and attempted a return to Han- and Tang-scale s</w:t>
      </w:r>
      <w:r>
        <w:rPr>
          <w:color w:val="231F20"/>
        </w:rPr>
        <w:t xml:space="preserve">overeignty. Within a generation they invaded Đại Việt on the pretext of restoring a Trần heir and sinicized Việt society in fully fledged Confucian mould. A new class of Việt bureaucrats or ‘literati’ was schooled to run detailed administrative systems in </w:t>
      </w:r>
      <w:r>
        <w:rPr>
          <w:color w:val="231F20"/>
        </w:rPr>
        <w:t xml:space="preserve">fifteen </w:t>
      </w:r>
      <w:r>
        <w:rPr>
          <w:rFonts w:ascii="Palatino Linotype" w:hAnsi="Palatino Linotype"/>
          <w:i/>
          <w:color w:val="231F20"/>
        </w:rPr>
        <w:t>phủ</w:t>
      </w:r>
      <w:r>
        <w:rPr>
          <w:color w:val="231F20"/>
        </w:rPr>
        <w:t xml:space="preserve">. </w:t>
      </w:r>
      <w:r>
        <w:rPr>
          <w:color w:val="231F20"/>
          <w:spacing w:val="-2"/>
        </w:rPr>
        <w:t>Identity</w:t>
      </w:r>
      <w:r>
        <w:rPr>
          <w:color w:val="231F20"/>
          <w:spacing w:val="-9"/>
        </w:rPr>
        <w:t xml:space="preserve"> </w:t>
      </w:r>
      <w:r>
        <w:rPr>
          <w:color w:val="231F20"/>
          <w:spacing w:val="-2"/>
        </w:rPr>
        <w:t>papers</w:t>
      </w:r>
      <w:r>
        <w:rPr>
          <w:color w:val="231F20"/>
          <w:spacing w:val="-9"/>
        </w:rPr>
        <w:t xml:space="preserve"> </w:t>
      </w:r>
      <w:r>
        <w:rPr>
          <w:color w:val="231F20"/>
          <w:spacing w:val="-2"/>
        </w:rPr>
        <w:t>were</w:t>
      </w:r>
      <w:r>
        <w:rPr>
          <w:color w:val="231F20"/>
          <w:spacing w:val="-9"/>
        </w:rPr>
        <w:t xml:space="preserve"> </w:t>
      </w:r>
      <w:r>
        <w:rPr>
          <w:color w:val="231F20"/>
          <w:spacing w:val="-2"/>
        </w:rPr>
        <w:t>issued</w:t>
      </w:r>
      <w:r>
        <w:rPr>
          <w:color w:val="231F20"/>
          <w:spacing w:val="-9"/>
        </w:rPr>
        <w:t xml:space="preserve"> </w:t>
      </w:r>
      <w:r>
        <w:rPr>
          <w:color w:val="231F20"/>
          <w:spacing w:val="-2"/>
        </w:rPr>
        <w:t>to</w:t>
      </w:r>
      <w:r>
        <w:rPr>
          <w:color w:val="231F20"/>
          <w:spacing w:val="-9"/>
        </w:rPr>
        <w:t xml:space="preserve"> </w:t>
      </w:r>
      <w:r>
        <w:rPr>
          <w:color w:val="231F20"/>
          <w:spacing w:val="-2"/>
        </w:rPr>
        <w:t>all</w:t>
      </w:r>
      <w:r>
        <w:rPr>
          <w:color w:val="231F20"/>
          <w:spacing w:val="-9"/>
        </w:rPr>
        <w:t xml:space="preserve"> </w:t>
      </w:r>
      <w:r>
        <w:rPr>
          <w:color w:val="231F20"/>
          <w:spacing w:val="-2"/>
        </w:rPr>
        <w:t>and</w:t>
      </w:r>
      <w:r>
        <w:rPr>
          <w:color w:val="231F20"/>
          <w:spacing w:val="-9"/>
        </w:rPr>
        <w:t xml:space="preserve"> </w:t>
      </w:r>
      <w:r>
        <w:rPr>
          <w:color w:val="231F20"/>
          <w:spacing w:val="-2"/>
        </w:rPr>
        <w:t>people</w:t>
      </w:r>
      <w:r>
        <w:rPr>
          <w:color w:val="231F20"/>
          <w:spacing w:val="-9"/>
        </w:rPr>
        <w:t xml:space="preserve"> </w:t>
      </w:r>
      <w:r>
        <w:rPr>
          <w:color w:val="231F20"/>
          <w:spacing w:val="-2"/>
        </w:rPr>
        <w:t>registers</w:t>
      </w:r>
      <w:r>
        <w:rPr>
          <w:color w:val="231F20"/>
          <w:spacing w:val="-9"/>
        </w:rPr>
        <w:t xml:space="preserve"> </w:t>
      </w:r>
      <w:r>
        <w:rPr>
          <w:color w:val="231F20"/>
          <w:spacing w:val="-2"/>
        </w:rPr>
        <w:t>controlled</w:t>
      </w:r>
      <w:r>
        <w:rPr>
          <w:color w:val="231F20"/>
          <w:spacing w:val="-9"/>
        </w:rPr>
        <w:t xml:space="preserve"> </w:t>
      </w:r>
      <w:r>
        <w:rPr>
          <w:color w:val="231F20"/>
          <w:spacing w:val="-2"/>
        </w:rPr>
        <w:t>taxation as</w:t>
      </w:r>
      <w:r>
        <w:rPr>
          <w:color w:val="231F20"/>
          <w:spacing w:val="-4"/>
        </w:rPr>
        <w:t xml:space="preserve"> </w:t>
      </w:r>
      <w:r>
        <w:rPr>
          <w:color w:val="231F20"/>
          <w:spacing w:val="-2"/>
        </w:rPr>
        <w:t>well</w:t>
      </w:r>
      <w:r>
        <w:rPr>
          <w:color w:val="231F20"/>
          <w:spacing w:val="-4"/>
        </w:rPr>
        <w:t xml:space="preserve"> </w:t>
      </w:r>
      <w:r>
        <w:rPr>
          <w:color w:val="231F20"/>
          <w:spacing w:val="-2"/>
        </w:rPr>
        <w:t>as</w:t>
      </w:r>
      <w:r>
        <w:rPr>
          <w:color w:val="231F20"/>
          <w:spacing w:val="-4"/>
        </w:rPr>
        <w:t xml:space="preserve"> </w:t>
      </w:r>
      <w:r>
        <w:rPr>
          <w:color w:val="231F20"/>
          <w:spacing w:val="-2"/>
        </w:rPr>
        <w:t>mining,</w:t>
      </w:r>
      <w:r>
        <w:rPr>
          <w:color w:val="231F20"/>
          <w:spacing w:val="-4"/>
        </w:rPr>
        <w:t xml:space="preserve"> </w:t>
      </w:r>
      <w:r>
        <w:rPr>
          <w:color w:val="231F20"/>
          <w:spacing w:val="-2"/>
        </w:rPr>
        <w:t>forestry</w:t>
      </w:r>
      <w:r>
        <w:rPr>
          <w:color w:val="231F20"/>
          <w:spacing w:val="-4"/>
        </w:rPr>
        <w:t xml:space="preserve"> </w:t>
      </w:r>
      <w:r>
        <w:rPr>
          <w:color w:val="231F20"/>
          <w:spacing w:val="-2"/>
        </w:rPr>
        <w:t>and</w:t>
      </w:r>
      <w:r>
        <w:rPr>
          <w:color w:val="231F20"/>
          <w:spacing w:val="-4"/>
        </w:rPr>
        <w:t xml:space="preserve"> </w:t>
      </w:r>
      <w:r>
        <w:rPr>
          <w:color w:val="231F20"/>
          <w:spacing w:val="-2"/>
        </w:rPr>
        <w:t>pearl-diving</w:t>
      </w:r>
      <w:r>
        <w:rPr>
          <w:color w:val="231F20"/>
          <w:spacing w:val="-4"/>
        </w:rPr>
        <w:t xml:space="preserve"> </w:t>
      </w:r>
      <w:r>
        <w:rPr>
          <w:color w:val="231F20"/>
          <w:spacing w:val="-2"/>
        </w:rPr>
        <w:t>duties.</w:t>
      </w:r>
      <w:r>
        <w:rPr>
          <w:color w:val="231F20"/>
          <w:spacing w:val="-4"/>
        </w:rPr>
        <w:t xml:space="preserve"> </w:t>
      </w:r>
      <w:r>
        <w:rPr>
          <w:color w:val="231F20"/>
          <w:spacing w:val="-2"/>
        </w:rPr>
        <w:t>Chinese</w:t>
      </w:r>
      <w:r>
        <w:rPr>
          <w:color w:val="231F20"/>
          <w:spacing w:val="-4"/>
        </w:rPr>
        <w:t xml:space="preserve"> </w:t>
      </w:r>
      <w:r>
        <w:rPr>
          <w:color w:val="231F20"/>
          <w:spacing w:val="-2"/>
        </w:rPr>
        <w:t>clothing</w:t>
      </w:r>
      <w:r>
        <w:rPr>
          <w:color w:val="231F20"/>
          <w:spacing w:val="-4"/>
        </w:rPr>
        <w:t xml:space="preserve"> </w:t>
      </w:r>
      <w:r>
        <w:rPr>
          <w:color w:val="231F20"/>
          <w:spacing w:val="-2"/>
        </w:rPr>
        <w:t xml:space="preserve">and </w:t>
      </w:r>
      <w:r>
        <w:rPr>
          <w:color w:val="231F20"/>
        </w:rPr>
        <w:t>long</w:t>
      </w:r>
      <w:r>
        <w:rPr>
          <w:color w:val="231F20"/>
          <w:spacing w:val="-14"/>
        </w:rPr>
        <w:t xml:space="preserve"> </w:t>
      </w:r>
      <w:r>
        <w:rPr>
          <w:color w:val="231F20"/>
        </w:rPr>
        <w:t>pigtails</w:t>
      </w:r>
      <w:r>
        <w:rPr>
          <w:color w:val="231F20"/>
          <w:spacing w:val="-13"/>
        </w:rPr>
        <w:t xml:space="preserve"> </w:t>
      </w:r>
      <w:r>
        <w:rPr>
          <w:color w:val="231F20"/>
        </w:rPr>
        <w:t>were</w:t>
      </w:r>
      <w:r>
        <w:rPr>
          <w:color w:val="231F20"/>
          <w:spacing w:val="-13"/>
        </w:rPr>
        <w:t xml:space="preserve"> </w:t>
      </w:r>
      <w:r>
        <w:rPr>
          <w:color w:val="231F20"/>
        </w:rPr>
        <w:t>imposed.</w:t>
      </w:r>
      <w:r>
        <w:rPr>
          <w:color w:val="231F20"/>
          <w:spacing w:val="-13"/>
        </w:rPr>
        <w:t xml:space="preserve"> </w:t>
      </w:r>
      <w:r>
        <w:rPr>
          <w:color w:val="231F20"/>
        </w:rPr>
        <w:t>The</w:t>
      </w:r>
      <w:r>
        <w:rPr>
          <w:color w:val="231F20"/>
          <w:spacing w:val="-13"/>
        </w:rPr>
        <w:t xml:space="preserve"> </w:t>
      </w:r>
      <w:r>
        <w:rPr>
          <w:color w:val="231F20"/>
        </w:rPr>
        <w:t>Ming</w:t>
      </w:r>
      <w:r>
        <w:rPr>
          <w:color w:val="231F20"/>
          <w:spacing w:val="-13"/>
        </w:rPr>
        <w:t xml:space="preserve"> </w:t>
      </w:r>
      <w:r>
        <w:rPr>
          <w:color w:val="231F20"/>
        </w:rPr>
        <w:t>army</w:t>
      </w:r>
      <w:r>
        <w:rPr>
          <w:color w:val="231F20"/>
          <w:spacing w:val="-13"/>
        </w:rPr>
        <w:t xml:space="preserve"> </w:t>
      </w:r>
      <w:r>
        <w:rPr>
          <w:color w:val="231F20"/>
        </w:rPr>
        <w:t>was</w:t>
      </w:r>
      <w:r>
        <w:rPr>
          <w:color w:val="231F20"/>
          <w:spacing w:val="-13"/>
        </w:rPr>
        <w:t xml:space="preserve"> </w:t>
      </w:r>
      <w:r>
        <w:rPr>
          <w:color w:val="231F20"/>
        </w:rPr>
        <w:t>pushed</w:t>
      </w:r>
      <w:r>
        <w:rPr>
          <w:color w:val="231F20"/>
          <w:spacing w:val="-14"/>
        </w:rPr>
        <w:t xml:space="preserve"> </w:t>
      </w:r>
      <w:r>
        <w:rPr>
          <w:color w:val="231F20"/>
        </w:rPr>
        <w:t>out</w:t>
      </w:r>
      <w:r>
        <w:rPr>
          <w:color w:val="231F20"/>
          <w:spacing w:val="-13"/>
        </w:rPr>
        <w:t xml:space="preserve"> </w:t>
      </w:r>
      <w:r>
        <w:rPr>
          <w:color w:val="231F20"/>
        </w:rPr>
        <w:t>when</w:t>
      </w:r>
      <w:r>
        <w:rPr>
          <w:color w:val="231F20"/>
          <w:spacing w:val="-13"/>
        </w:rPr>
        <w:t xml:space="preserve"> </w:t>
      </w:r>
      <w:r>
        <w:rPr>
          <w:color w:val="231F20"/>
        </w:rPr>
        <w:t>lesser emperors took the throne and the victor Lê Lợi became another Việt national hero. The Chinese came back briefly in the sixteenth century under the Mạc, but that was the last time.</w:t>
      </w:r>
    </w:p>
    <w:p w:rsidR="009E0961" w:rsidRDefault="00183599">
      <w:pPr>
        <w:pStyle w:val="BodyText"/>
        <w:spacing w:line="259" w:lineRule="auto"/>
        <w:ind w:left="1473" w:right="731" w:firstLine="340"/>
        <w:jc w:val="both"/>
      </w:pPr>
      <w:r>
        <w:rPr>
          <w:color w:val="231F20"/>
        </w:rPr>
        <w:t>The</w:t>
      </w:r>
      <w:r>
        <w:rPr>
          <w:color w:val="231F20"/>
          <w:spacing w:val="-1"/>
        </w:rPr>
        <w:t xml:space="preserve"> </w:t>
      </w:r>
      <w:r>
        <w:rPr>
          <w:color w:val="231F20"/>
        </w:rPr>
        <w:t>remnant</w:t>
      </w:r>
      <w:r>
        <w:rPr>
          <w:color w:val="231F20"/>
          <w:spacing w:val="-1"/>
        </w:rPr>
        <w:t xml:space="preserve"> </w:t>
      </w:r>
      <w:r>
        <w:rPr>
          <w:color w:val="231F20"/>
        </w:rPr>
        <w:t>Cham</w:t>
      </w:r>
      <w:r>
        <w:rPr>
          <w:color w:val="231F20"/>
          <w:spacing w:val="-1"/>
        </w:rPr>
        <w:t xml:space="preserve"> </w:t>
      </w:r>
      <w:r>
        <w:rPr>
          <w:color w:val="231F20"/>
        </w:rPr>
        <w:t>cities</w:t>
      </w:r>
      <w:r>
        <w:rPr>
          <w:color w:val="231F20"/>
          <w:spacing w:val="-1"/>
        </w:rPr>
        <w:t xml:space="preserve"> </w:t>
      </w:r>
      <w:r>
        <w:rPr>
          <w:color w:val="231F20"/>
        </w:rPr>
        <w:t>suffered</w:t>
      </w:r>
      <w:r>
        <w:rPr>
          <w:color w:val="231F20"/>
          <w:spacing w:val="-1"/>
        </w:rPr>
        <w:t xml:space="preserve"> </w:t>
      </w:r>
      <w:r>
        <w:rPr>
          <w:color w:val="231F20"/>
        </w:rPr>
        <w:t>as</w:t>
      </w:r>
      <w:r>
        <w:rPr>
          <w:color w:val="231F20"/>
          <w:spacing w:val="-1"/>
        </w:rPr>
        <w:t xml:space="preserve"> </w:t>
      </w:r>
      <w:r>
        <w:rPr>
          <w:color w:val="231F20"/>
        </w:rPr>
        <w:t>the</w:t>
      </w:r>
      <w:r>
        <w:rPr>
          <w:color w:val="231F20"/>
          <w:spacing w:val="-1"/>
        </w:rPr>
        <w:t xml:space="preserve"> </w:t>
      </w:r>
      <w:r>
        <w:rPr>
          <w:color w:val="231F20"/>
        </w:rPr>
        <w:t>Vietnamese</w:t>
      </w:r>
      <w:r>
        <w:rPr>
          <w:color w:val="231F20"/>
          <w:spacing w:val="-1"/>
        </w:rPr>
        <w:t xml:space="preserve"> </w:t>
      </w:r>
      <w:r>
        <w:rPr>
          <w:color w:val="231F20"/>
        </w:rPr>
        <w:t>pursued</w:t>
      </w:r>
      <w:r>
        <w:rPr>
          <w:color w:val="231F20"/>
          <w:spacing w:val="-1"/>
        </w:rPr>
        <w:t xml:space="preserve"> </w:t>
      </w:r>
      <w:r>
        <w:rPr>
          <w:color w:val="231F20"/>
        </w:rPr>
        <w:t xml:space="preserve">their </w:t>
      </w:r>
      <w:r>
        <w:rPr>
          <w:color w:val="231F20"/>
          <w:spacing w:val="-2"/>
          <w:w w:val="105"/>
        </w:rPr>
        <w:t>Nam</w:t>
      </w:r>
      <w:r>
        <w:rPr>
          <w:color w:val="231F20"/>
          <w:spacing w:val="-7"/>
          <w:w w:val="105"/>
        </w:rPr>
        <w:t xml:space="preserve"> </w:t>
      </w:r>
      <w:r>
        <w:rPr>
          <w:color w:val="231F20"/>
          <w:spacing w:val="-2"/>
          <w:w w:val="105"/>
        </w:rPr>
        <w:t>tiến</w:t>
      </w:r>
      <w:r>
        <w:rPr>
          <w:color w:val="231F20"/>
          <w:spacing w:val="-7"/>
          <w:w w:val="105"/>
        </w:rPr>
        <w:t xml:space="preserve"> </w:t>
      </w:r>
      <w:r>
        <w:rPr>
          <w:color w:val="231F20"/>
          <w:spacing w:val="-2"/>
          <w:w w:val="105"/>
        </w:rPr>
        <w:t>(movement</w:t>
      </w:r>
      <w:r>
        <w:rPr>
          <w:color w:val="231F20"/>
          <w:spacing w:val="-7"/>
          <w:w w:val="105"/>
        </w:rPr>
        <w:t xml:space="preserve"> </w:t>
      </w:r>
      <w:r>
        <w:rPr>
          <w:color w:val="231F20"/>
          <w:spacing w:val="-2"/>
          <w:w w:val="105"/>
        </w:rPr>
        <w:t>south)</w:t>
      </w:r>
      <w:r>
        <w:rPr>
          <w:color w:val="231F20"/>
          <w:spacing w:val="-7"/>
          <w:w w:val="105"/>
        </w:rPr>
        <w:t xml:space="preserve"> </w:t>
      </w:r>
      <w:r>
        <w:rPr>
          <w:color w:val="231F20"/>
          <w:spacing w:val="-2"/>
          <w:w w:val="105"/>
        </w:rPr>
        <w:t>that</w:t>
      </w:r>
      <w:r>
        <w:rPr>
          <w:color w:val="231F20"/>
          <w:spacing w:val="-7"/>
          <w:w w:val="105"/>
        </w:rPr>
        <w:t xml:space="preserve"> </w:t>
      </w:r>
      <w:r>
        <w:rPr>
          <w:color w:val="231F20"/>
          <w:spacing w:val="-2"/>
          <w:w w:val="105"/>
        </w:rPr>
        <w:t>was</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divide</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state</w:t>
      </w:r>
      <w:r>
        <w:rPr>
          <w:color w:val="231F20"/>
          <w:spacing w:val="-7"/>
          <w:w w:val="105"/>
        </w:rPr>
        <w:t xml:space="preserve"> </w:t>
      </w:r>
      <w:r>
        <w:rPr>
          <w:color w:val="231F20"/>
          <w:spacing w:val="-2"/>
          <w:w w:val="105"/>
        </w:rPr>
        <w:t>into</w:t>
      </w:r>
      <w:r>
        <w:rPr>
          <w:color w:val="231F20"/>
          <w:spacing w:val="-7"/>
          <w:w w:val="105"/>
        </w:rPr>
        <w:t xml:space="preserve"> </w:t>
      </w:r>
      <w:r>
        <w:rPr>
          <w:color w:val="231F20"/>
          <w:spacing w:val="-2"/>
          <w:w w:val="105"/>
        </w:rPr>
        <w:t>two</w:t>
      </w:r>
      <w:r>
        <w:rPr>
          <w:color w:val="231F20"/>
          <w:spacing w:val="-7"/>
          <w:w w:val="105"/>
        </w:rPr>
        <w:t xml:space="preserve"> </w:t>
      </w:r>
      <w:r>
        <w:rPr>
          <w:color w:val="231F20"/>
          <w:spacing w:val="-2"/>
          <w:w w:val="105"/>
        </w:rPr>
        <w:t xml:space="preserve">rival </w:t>
      </w:r>
      <w:r>
        <w:rPr>
          <w:color w:val="231F20"/>
          <w:w w:val="105"/>
        </w:rPr>
        <w:t>Việt</w:t>
      </w:r>
      <w:r>
        <w:rPr>
          <w:color w:val="231F20"/>
          <w:spacing w:val="-14"/>
          <w:w w:val="105"/>
        </w:rPr>
        <w:t xml:space="preserve"> </w:t>
      </w:r>
      <w:r>
        <w:rPr>
          <w:color w:val="231F20"/>
          <w:w w:val="105"/>
        </w:rPr>
        <w:t>cultures</w:t>
      </w:r>
      <w:r>
        <w:rPr>
          <w:color w:val="231F20"/>
          <w:spacing w:val="-14"/>
          <w:w w:val="105"/>
        </w:rPr>
        <w:t xml:space="preserve"> </w:t>
      </w:r>
      <w:r>
        <w:rPr>
          <w:color w:val="231F20"/>
          <w:w w:val="105"/>
        </w:rPr>
        <w:t>that</w:t>
      </w:r>
      <w:r>
        <w:rPr>
          <w:color w:val="231F20"/>
          <w:spacing w:val="-14"/>
          <w:w w:val="105"/>
        </w:rPr>
        <w:t xml:space="preserve"> </w:t>
      </w:r>
      <w:r>
        <w:rPr>
          <w:color w:val="231F20"/>
          <w:w w:val="105"/>
        </w:rPr>
        <w:t>European</w:t>
      </w:r>
      <w:r>
        <w:rPr>
          <w:color w:val="231F20"/>
          <w:spacing w:val="-14"/>
          <w:w w:val="105"/>
        </w:rPr>
        <w:t xml:space="preserve"> </w:t>
      </w:r>
      <w:r>
        <w:rPr>
          <w:color w:val="231F20"/>
          <w:w w:val="105"/>
        </w:rPr>
        <w:t>missionaries</w:t>
      </w:r>
      <w:r>
        <w:rPr>
          <w:color w:val="231F20"/>
          <w:spacing w:val="-13"/>
          <w:w w:val="105"/>
        </w:rPr>
        <w:t xml:space="preserve"> </w:t>
      </w:r>
      <w:r>
        <w:rPr>
          <w:color w:val="231F20"/>
          <w:w w:val="105"/>
        </w:rPr>
        <w:t>would</w:t>
      </w:r>
      <w:r>
        <w:rPr>
          <w:color w:val="231F20"/>
          <w:spacing w:val="-14"/>
          <w:w w:val="105"/>
        </w:rPr>
        <w:t xml:space="preserve"> </w:t>
      </w:r>
      <w:r>
        <w:rPr>
          <w:color w:val="231F20"/>
          <w:w w:val="105"/>
        </w:rPr>
        <w:t>identify</w:t>
      </w:r>
      <w:r>
        <w:rPr>
          <w:color w:val="231F20"/>
          <w:spacing w:val="-14"/>
          <w:w w:val="105"/>
        </w:rPr>
        <w:t xml:space="preserve"> </w:t>
      </w:r>
      <w:r>
        <w:rPr>
          <w:color w:val="231F20"/>
          <w:w w:val="105"/>
        </w:rPr>
        <w:t>as</w:t>
      </w:r>
      <w:r>
        <w:rPr>
          <w:color w:val="231F20"/>
          <w:spacing w:val="-14"/>
          <w:w w:val="105"/>
        </w:rPr>
        <w:t xml:space="preserve"> </w:t>
      </w:r>
      <w:r>
        <w:rPr>
          <w:color w:val="231F20"/>
          <w:w w:val="105"/>
        </w:rPr>
        <w:t>Tonkin</w:t>
      </w:r>
      <w:r>
        <w:rPr>
          <w:color w:val="231F20"/>
          <w:spacing w:val="-14"/>
          <w:w w:val="105"/>
        </w:rPr>
        <w:t xml:space="preserve"> </w:t>
      </w:r>
      <w:r>
        <w:rPr>
          <w:color w:val="231F20"/>
          <w:w w:val="105"/>
        </w:rPr>
        <w:t>in the</w:t>
      </w:r>
      <w:r>
        <w:rPr>
          <w:color w:val="231F20"/>
          <w:spacing w:val="-13"/>
          <w:w w:val="105"/>
        </w:rPr>
        <w:t xml:space="preserve"> </w:t>
      </w:r>
      <w:r>
        <w:rPr>
          <w:color w:val="231F20"/>
          <w:w w:val="105"/>
        </w:rPr>
        <w:t>north</w:t>
      </w:r>
      <w:r>
        <w:rPr>
          <w:color w:val="231F20"/>
          <w:spacing w:val="-13"/>
          <w:w w:val="105"/>
        </w:rPr>
        <w:t xml:space="preserve"> </w:t>
      </w:r>
      <w:r>
        <w:rPr>
          <w:color w:val="231F20"/>
          <w:w w:val="105"/>
        </w:rPr>
        <w:t>and</w:t>
      </w:r>
      <w:r>
        <w:rPr>
          <w:color w:val="231F20"/>
          <w:spacing w:val="-13"/>
          <w:w w:val="105"/>
        </w:rPr>
        <w:t xml:space="preserve"> </w:t>
      </w:r>
      <w:r>
        <w:rPr>
          <w:color w:val="231F20"/>
          <w:w w:val="105"/>
        </w:rPr>
        <w:t>Cochinchina</w:t>
      </w:r>
      <w:r>
        <w:rPr>
          <w:color w:val="231F20"/>
          <w:spacing w:val="-13"/>
          <w:w w:val="105"/>
        </w:rPr>
        <w:t xml:space="preserve"> </w:t>
      </w:r>
      <w:r>
        <w:rPr>
          <w:color w:val="231F20"/>
          <w:w w:val="105"/>
        </w:rPr>
        <w:t>in</w:t>
      </w:r>
      <w:r>
        <w:rPr>
          <w:color w:val="231F20"/>
          <w:spacing w:val="-13"/>
          <w:w w:val="105"/>
        </w:rPr>
        <w:t xml:space="preserve"> </w:t>
      </w:r>
      <w:r>
        <w:rPr>
          <w:color w:val="231F20"/>
          <w:w w:val="105"/>
        </w:rPr>
        <w:t>the</w:t>
      </w:r>
      <w:r>
        <w:rPr>
          <w:color w:val="231F20"/>
          <w:spacing w:val="-13"/>
          <w:w w:val="105"/>
        </w:rPr>
        <w:t xml:space="preserve"> </w:t>
      </w:r>
      <w:r>
        <w:rPr>
          <w:color w:val="231F20"/>
          <w:w w:val="105"/>
        </w:rPr>
        <w:t>south.</w:t>
      </w:r>
      <w:r>
        <w:rPr>
          <w:color w:val="231F20"/>
          <w:spacing w:val="-13"/>
          <w:w w:val="105"/>
        </w:rPr>
        <w:t xml:space="preserve"> </w:t>
      </w:r>
      <w:r>
        <w:rPr>
          <w:color w:val="231F20"/>
          <w:w w:val="105"/>
        </w:rPr>
        <w:t>Christianity</w:t>
      </w:r>
      <w:r>
        <w:rPr>
          <w:color w:val="231F20"/>
          <w:spacing w:val="-13"/>
          <w:w w:val="105"/>
        </w:rPr>
        <w:t xml:space="preserve"> </w:t>
      </w:r>
      <w:r>
        <w:rPr>
          <w:color w:val="231F20"/>
          <w:w w:val="105"/>
        </w:rPr>
        <w:t>and</w:t>
      </w:r>
      <w:r>
        <w:rPr>
          <w:color w:val="231F20"/>
          <w:spacing w:val="-13"/>
          <w:w w:val="105"/>
        </w:rPr>
        <w:t xml:space="preserve"> </w:t>
      </w:r>
      <w:r>
        <w:rPr>
          <w:color w:val="231F20"/>
          <w:w w:val="105"/>
        </w:rPr>
        <w:t>French</w:t>
      </w:r>
      <w:r>
        <w:rPr>
          <w:color w:val="231F20"/>
          <w:spacing w:val="-13"/>
          <w:w w:val="105"/>
        </w:rPr>
        <w:t xml:space="preserve"> </w:t>
      </w:r>
      <w:r>
        <w:rPr>
          <w:color w:val="231F20"/>
          <w:w w:val="105"/>
        </w:rPr>
        <w:t xml:space="preserve">aris- </w:t>
      </w:r>
      <w:r>
        <w:rPr>
          <w:color w:val="231F20"/>
        </w:rPr>
        <w:t>tocrats</w:t>
      </w:r>
      <w:r>
        <w:rPr>
          <w:color w:val="231F20"/>
          <w:spacing w:val="-3"/>
        </w:rPr>
        <w:t xml:space="preserve"> </w:t>
      </w:r>
      <w:r>
        <w:rPr>
          <w:color w:val="231F20"/>
        </w:rPr>
        <w:t>scattered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revolution</w:t>
      </w:r>
      <w:r>
        <w:rPr>
          <w:color w:val="231F20"/>
          <w:spacing w:val="-3"/>
        </w:rPr>
        <w:t xml:space="preserve"> </w:t>
      </w:r>
      <w:r>
        <w:rPr>
          <w:color w:val="231F20"/>
        </w:rPr>
        <w:t>in</w:t>
      </w:r>
      <w:r>
        <w:rPr>
          <w:color w:val="231F20"/>
          <w:spacing w:val="-3"/>
        </w:rPr>
        <w:t xml:space="preserve"> </w:t>
      </w:r>
      <w:r>
        <w:rPr>
          <w:color w:val="231F20"/>
        </w:rPr>
        <w:t>France</w:t>
      </w:r>
      <w:r>
        <w:rPr>
          <w:color w:val="231F20"/>
          <w:spacing w:val="-3"/>
        </w:rPr>
        <w:t xml:space="preserve"> </w:t>
      </w:r>
      <w:r>
        <w:rPr>
          <w:color w:val="231F20"/>
        </w:rPr>
        <w:t>made</w:t>
      </w:r>
      <w:r>
        <w:rPr>
          <w:color w:val="231F20"/>
          <w:spacing w:val="-3"/>
        </w:rPr>
        <w:t xml:space="preserve"> </w:t>
      </w:r>
      <w:r>
        <w:rPr>
          <w:color w:val="231F20"/>
        </w:rPr>
        <w:t>quick</w:t>
      </w:r>
      <w:r>
        <w:rPr>
          <w:color w:val="231F20"/>
          <w:spacing w:val="-3"/>
        </w:rPr>
        <w:t xml:space="preserve"> </w:t>
      </w:r>
      <w:r>
        <w:rPr>
          <w:color w:val="231F20"/>
        </w:rPr>
        <w:t>inroads</w:t>
      </w:r>
      <w:r>
        <w:rPr>
          <w:color w:val="231F20"/>
          <w:spacing w:val="-3"/>
        </w:rPr>
        <w:t xml:space="preserve"> </w:t>
      </w:r>
      <w:r>
        <w:rPr>
          <w:color w:val="231F20"/>
        </w:rPr>
        <w:t>in</w:t>
      </w:r>
      <w:r>
        <w:rPr>
          <w:color w:val="231F20"/>
          <w:spacing w:val="-3"/>
        </w:rPr>
        <w:t xml:space="preserve"> </w:t>
      </w:r>
      <w:r>
        <w:rPr>
          <w:color w:val="231F20"/>
        </w:rPr>
        <w:t>this contested</w:t>
      </w:r>
      <w:r>
        <w:rPr>
          <w:color w:val="231F20"/>
          <w:spacing w:val="-10"/>
        </w:rPr>
        <w:t xml:space="preserve"> </w:t>
      </w:r>
      <w:r>
        <w:rPr>
          <w:color w:val="231F20"/>
        </w:rPr>
        <w:t>period</w:t>
      </w:r>
      <w:r>
        <w:rPr>
          <w:color w:val="231F20"/>
          <w:spacing w:val="-10"/>
        </w:rPr>
        <w:t xml:space="preserve"> </w:t>
      </w:r>
      <w:r>
        <w:rPr>
          <w:color w:val="231F20"/>
        </w:rPr>
        <w:t>and</w:t>
      </w:r>
      <w:r>
        <w:rPr>
          <w:color w:val="231F20"/>
          <w:spacing w:val="-10"/>
        </w:rPr>
        <w:t xml:space="preserve"> </w:t>
      </w:r>
      <w:r>
        <w:rPr>
          <w:color w:val="231F20"/>
        </w:rPr>
        <w:t>they</w:t>
      </w:r>
      <w:r>
        <w:rPr>
          <w:color w:val="231F20"/>
          <w:spacing w:val="-10"/>
        </w:rPr>
        <w:t xml:space="preserve"> </w:t>
      </w:r>
      <w:r>
        <w:rPr>
          <w:color w:val="231F20"/>
        </w:rPr>
        <w:t>directly</w:t>
      </w:r>
      <w:r>
        <w:rPr>
          <w:color w:val="231F20"/>
          <w:spacing w:val="-10"/>
        </w:rPr>
        <w:t xml:space="preserve"> </w:t>
      </w:r>
      <w:r>
        <w:rPr>
          <w:color w:val="231F20"/>
        </w:rPr>
        <w:t>assisted</w:t>
      </w:r>
      <w:r>
        <w:rPr>
          <w:color w:val="231F20"/>
          <w:spacing w:val="-10"/>
        </w:rPr>
        <w:t xml:space="preserve"> </w:t>
      </w:r>
      <w:r>
        <w:rPr>
          <w:color w:val="231F20"/>
        </w:rPr>
        <w:t>the</w:t>
      </w:r>
      <w:r>
        <w:rPr>
          <w:color w:val="231F20"/>
          <w:spacing w:val="-10"/>
        </w:rPr>
        <w:t xml:space="preserve"> </w:t>
      </w:r>
      <w:r>
        <w:rPr>
          <w:color w:val="231F20"/>
        </w:rPr>
        <w:t>formation</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new</w:t>
      </w:r>
      <w:r>
        <w:rPr>
          <w:color w:val="231F20"/>
          <w:spacing w:val="-10"/>
        </w:rPr>
        <w:t xml:space="preserve"> </w:t>
      </w:r>
      <w:r>
        <w:rPr>
          <w:color w:val="231F20"/>
        </w:rPr>
        <w:t>and final</w:t>
      </w:r>
      <w:r>
        <w:rPr>
          <w:color w:val="231F20"/>
          <w:spacing w:val="-2"/>
        </w:rPr>
        <w:t xml:space="preserve"> </w:t>
      </w:r>
      <w:r>
        <w:rPr>
          <w:color w:val="231F20"/>
        </w:rPr>
        <w:t>Nguyễn</w:t>
      </w:r>
      <w:r>
        <w:rPr>
          <w:color w:val="231F20"/>
          <w:spacing w:val="-2"/>
        </w:rPr>
        <w:t xml:space="preserve"> </w:t>
      </w:r>
      <w:r>
        <w:rPr>
          <w:color w:val="231F20"/>
        </w:rPr>
        <w:t>dynasty</w:t>
      </w:r>
      <w:r>
        <w:rPr>
          <w:color w:val="231F20"/>
          <w:spacing w:val="-2"/>
        </w:rPr>
        <w:t xml:space="preserve"> </w:t>
      </w:r>
      <w:r>
        <w:rPr>
          <w:color w:val="231F20"/>
        </w:rPr>
        <w:t>(1802–1945)</w:t>
      </w:r>
      <w:r>
        <w:rPr>
          <w:color w:val="231F20"/>
          <w:spacing w:val="-2"/>
        </w:rPr>
        <w:t xml:space="preserve"> </w:t>
      </w:r>
      <w:r>
        <w:rPr>
          <w:color w:val="231F20"/>
        </w:rPr>
        <w:t>at</w:t>
      </w:r>
      <w:r>
        <w:rPr>
          <w:color w:val="231F20"/>
          <w:spacing w:val="-2"/>
        </w:rPr>
        <w:t xml:space="preserve"> </w:t>
      </w:r>
      <w:r>
        <w:rPr>
          <w:color w:val="231F20"/>
        </w:rPr>
        <w:t>the</w:t>
      </w:r>
      <w:r>
        <w:rPr>
          <w:color w:val="231F20"/>
          <w:spacing w:val="-2"/>
        </w:rPr>
        <w:t xml:space="preserve"> </w:t>
      </w:r>
      <w:r>
        <w:rPr>
          <w:color w:val="231F20"/>
        </w:rPr>
        <w:t>new</w:t>
      </w:r>
      <w:r>
        <w:rPr>
          <w:color w:val="231F20"/>
          <w:spacing w:val="-2"/>
        </w:rPr>
        <w:t xml:space="preserve"> </w:t>
      </w:r>
      <w:r>
        <w:rPr>
          <w:color w:val="231F20"/>
        </w:rPr>
        <w:t>capital</w:t>
      </w:r>
      <w:r>
        <w:rPr>
          <w:color w:val="231F20"/>
          <w:spacing w:val="-2"/>
        </w:rPr>
        <w:t xml:space="preserve"> </w:t>
      </w:r>
      <w:r>
        <w:rPr>
          <w:color w:val="231F20"/>
        </w:rPr>
        <w:t>of</w:t>
      </w:r>
      <w:r>
        <w:rPr>
          <w:color w:val="231F20"/>
          <w:spacing w:val="-2"/>
        </w:rPr>
        <w:t xml:space="preserve"> </w:t>
      </w:r>
      <w:r>
        <w:rPr>
          <w:color w:val="231F20"/>
        </w:rPr>
        <w:t>Huế</w:t>
      </w:r>
      <w:r>
        <w:rPr>
          <w:color w:val="231F20"/>
          <w:spacing w:val="-2"/>
        </w:rPr>
        <w:t xml:space="preserve"> </w:t>
      </w:r>
      <w:r>
        <w:rPr>
          <w:color w:val="231F20"/>
        </w:rPr>
        <w:t>in</w:t>
      </w:r>
      <w:r>
        <w:rPr>
          <w:color w:val="231F20"/>
          <w:spacing w:val="-2"/>
        </w:rPr>
        <w:t xml:space="preserve"> </w:t>
      </w:r>
      <w:r>
        <w:rPr>
          <w:color w:val="231F20"/>
        </w:rPr>
        <w:t xml:space="preserve">central Vietnam. The Nguyễn flourished, aided by French technology, but by </w:t>
      </w:r>
      <w:r>
        <w:rPr>
          <w:color w:val="231F20"/>
          <w:w w:val="105"/>
        </w:rPr>
        <w:t>1885</w:t>
      </w:r>
      <w:r>
        <w:rPr>
          <w:color w:val="231F20"/>
          <w:spacing w:val="-9"/>
          <w:w w:val="105"/>
        </w:rPr>
        <w:t xml:space="preserve"> </w:t>
      </w:r>
      <w:r>
        <w:rPr>
          <w:color w:val="231F20"/>
          <w:w w:val="105"/>
        </w:rPr>
        <w:t>the</w:t>
      </w:r>
      <w:r>
        <w:rPr>
          <w:color w:val="231F20"/>
          <w:spacing w:val="-9"/>
          <w:w w:val="105"/>
        </w:rPr>
        <w:t xml:space="preserve"> </w:t>
      </w:r>
      <w:r>
        <w:rPr>
          <w:color w:val="231F20"/>
          <w:w w:val="105"/>
        </w:rPr>
        <w:t>French</w:t>
      </w:r>
      <w:r>
        <w:rPr>
          <w:color w:val="231F20"/>
          <w:spacing w:val="-9"/>
          <w:w w:val="105"/>
        </w:rPr>
        <w:t xml:space="preserve"> </w:t>
      </w:r>
      <w:r>
        <w:rPr>
          <w:color w:val="231F20"/>
          <w:w w:val="105"/>
        </w:rPr>
        <w:t>had</w:t>
      </w:r>
      <w:r>
        <w:rPr>
          <w:color w:val="231F20"/>
          <w:spacing w:val="-9"/>
          <w:w w:val="105"/>
        </w:rPr>
        <w:t xml:space="preserve"> </w:t>
      </w:r>
      <w:r>
        <w:rPr>
          <w:color w:val="231F20"/>
          <w:w w:val="105"/>
        </w:rPr>
        <w:t>taken</w:t>
      </w:r>
      <w:r>
        <w:rPr>
          <w:color w:val="231F20"/>
          <w:spacing w:val="-9"/>
          <w:w w:val="105"/>
        </w:rPr>
        <w:t xml:space="preserve"> </w:t>
      </w:r>
      <w:r>
        <w:rPr>
          <w:color w:val="231F20"/>
          <w:w w:val="105"/>
        </w:rPr>
        <w:t>total</w:t>
      </w:r>
      <w:r>
        <w:rPr>
          <w:color w:val="231F20"/>
          <w:spacing w:val="-9"/>
          <w:w w:val="105"/>
        </w:rPr>
        <w:t xml:space="preserve"> </w:t>
      </w:r>
      <w:r>
        <w:rPr>
          <w:color w:val="231F20"/>
          <w:w w:val="105"/>
        </w:rPr>
        <w:t>political</w:t>
      </w:r>
      <w:r>
        <w:rPr>
          <w:color w:val="231F20"/>
          <w:spacing w:val="-9"/>
          <w:w w:val="105"/>
        </w:rPr>
        <w:t xml:space="preserve"> </w:t>
      </w:r>
      <w:r>
        <w:rPr>
          <w:color w:val="231F20"/>
          <w:w w:val="105"/>
        </w:rPr>
        <w:t>control.</w:t>
      </w:r>
      <w:r>
        <w:rPr>
          <w:color w:val="231F20"/>
          <w:spacing w:val="-9"/>
          <w:w w:val="105"/>
        </w:rPr>
        <w:t xml:space="preserve"> </w:t>
      </w:r>
      <w:r>
        <w:rPr>
          <w:color w:val="231F20"/>
          <w:w w:val="105"/>
        </w:rPr>
        <w:t>The</w:t>
      </w:r>
      <w:r>
        <w:rPr>
          <w:color w:val="231F20"/>
          <w:spacing w:val="-9"/>
          <w:w w:val="105"/>
        </w:rPr>
        <w:t xml:space="preserve"> </w:t>
      </w:r>
      <w:r>
        <w:rPr>
          <w:color w:val="231F20"/>
          <w:w w:val="105"/>
        </w:rPr>
        <w:t>resultant</w:t>
      </w:r>
      <w:r>
        <w:rPr>
          <w:color w:val="231F20"/>
          <w:spacing w:val="-9"/>
          <w:w w:val="105"/>
        </w:rPr>
        <w:t xml:space="preserve"> </w:t>
      </w:r>
      <w:r>
        <w:rPr>
          <w:color w:val="231F20"/>
          <w:w w:val="105"/>
        </w:rPr>
        <w:t xml:space="preserve">road, </w:t>
      </w:r>
      <w:r>
        <w:rPr>
          <w:color w:val="231F20"/>
          <w:spacing w:val="-2"/>
          <w:w w:val="105"/>
        </w:rPr>
        <w:t>rail,</w:t>
      </w:r>
      <w:r>
        <w:rPr>
          <w:color w:val="231F20"/>
          <w:spacing w:val="-7"/>
          <w:w w:val="105"/>
        </w:rPr>
        <w:t xml:space="preserve"> </w:t>
      </w:r>
      <w:r>
        <w:rPr>
          <w:color w:val="231F20"/>
          <w:spacing w:val="-2"/>
          <w:w w:val="105"/>
        </w:rPr>
        <w:t>electrical</w:t>
      </w:r>
      <w:r>
        <w:rPr>
          <w:color w:val="231F20"/>
          <w:spacing w:val="-7"/>
          <w:w w:val="105"/>
        </w:rPr>
        <w:t xml:space="preserve"> </w:t>
      </w:r>
      <w:r>
        <w:rPr>
          <w:color w:val="231F20"/>
          <w:spacing w:val="-2"/>
          <w:w w:val="105"/>
        </w:rPr>
        <w:t>and</w:t>
      </w:r>
      <w:r>
        <w:rPr>
          <w:color w:val="231F20"/>
          <w:spacing w:val="-7"/>
          <w:w w:val="105"/>
        </w:rPr>
        <w:t xml:space="preserve"> </w:t>
      </w:r>
      <w:r>
        <w:rPr>
          <w:color w:val="231F20"/>
          <w:spacing w:val="-2"/>
          <w:w w:val="105"/>
        </w:rPr>
        <w:t>plantation</w:t>
      </w:r>
      <w:r>
        <w:rPr>
          <w:color w:val="231F20"/>
          <w:spacing w:val="-8"/>
          <w:w w:val="105"/>
        </w:rPr>
        <w:t xml:space="preserve"> </w:t>
      </w:r>
      <w:r>
        <w:rPr>
          <w:color w:val="231F20"/>
          <w:spacing w:val="-2"/>
          <w:w w:val="105"/>
        </w:rPr>
        <w:t>infrastructure</w:t>
      </w:r>
      <w:r>
        <w:rPr>
          <w:color w:val="231F20"/>
          <w:spacing w:val="-7"/>
          <w:w w:val="105"/>
        </w:rPr>
        <w:t xml:space="preserve"> </w:t>
      </w:r>
      <w:r>
        <w:rPr>
          <w:color w:val="231F20"/>
          <w:spacing w:val="-2"/>
          <w:w w:val="105"/>
        </w:rPr>
        <w:t>was</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envy</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Asia.</w:t>
      </w:r>
      <w:r>
        <w:rPr>
          <w:color w:val="231F20"/>
          <w:spacing w:val="-7"/>
          <w:w w:val="105"/>
        </w:rPr>
        <w:t xml:space="preserve"> </w:t>
      </w:r>
      <w:r>
        <w:rPr>
          <w:color w:val="231F20"/>
          <w:spacing w:val="-2"/>
          <w:w w:val="105"/>
        </w:rPr>
        <w:t xml:space="preserve">The </w:t>
      </w:r>
      <w:r>
        <w:rPr>
          <w:color w:val="231F20"/>
          <w:spacing w:val="-2"/>
        </w:rPr>
        <w:t>deep</w:t>
      </w:r>
      <w:r>
        <w:rPr>
          <w:color w:val="231F20"/>
          <w:spacing w:val="-3"/>
        </w:rPr>
        <w:t xml:space="preserve"> </w:t>
      </w:r>
      <w:r>
        <w:rPr>
          <w:color w:val="231F20"/>
          <w:spacing w:val="-2"/>
        </w:rPr>
        <w:t>engagement with French colonial values and technology (followed</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pacing w:val="18"/>
          <w:sz w:val="18"/>
        </w:rPr>
        <w:lastRenderedPageBreak/>
        <w:t>intr</w:t>
      </w:r>
      <w:r>
        <w:rPr>
          <w:smallCaps/>
          <w:color w:val="231F20"/>
          <w:spacing w:val="-4"/>
          <w:sz w:val="18"/>
        </w:rPr>
        <w:t xml:space="preserve"> </w:t>
      </w:r>
      <w:r>
        <w:rPr>
          <w:smallCaps/>
          <w:color w:val="231F20"/>
          <w:spacing w:val="16"/>
          <w:sz w:val="18"/>
        </w:rPr>
        <w:t>odu</w:t>
      </w:r>
      <w:r>
        <w:rPr>
          <w:smallCaps/>
          <w:color w:val="231F20"/>
          <w:spacing w:val="-3"/>
          <w:sz w:val="18"/>
        </w:rPr>
        <w:t xml:space="preserve"> </w:t>
      </w:r>
      <w:r>
        <w:rPr>
          <w:color w:val="231F20"/>
          <w:spacing w:val="18"/>
          <w:sz w:val="18"/>
        </w:rPr>
        <w:t>c</w:t>
      </w:r>
      <w:r>
        <w:rPr>
          <w:smallCaps/>
          <w:color w:val="231F20"/>
          <w:spacing w:val="18"/>
          <w:sz w:val="18"/>
        </w:rPr>
        <w:t xml:space="preserve">tion </w:t>
      </w:r>
    </w:p>
    <w:p w:rsidR="009E0961" w:rsidRDefault="009E0961">
      <w:pPr>
        <w:pStyle w:val="BodyText"/>
        <w:spacing w:before="10"/>
        <w:rPr>
          <w:sz w:val="24"/>
        </w:rPr>
      </w:pPr>
    </w:p>
    <w:p w:rsidR="009E0961" w:rsidRDefault="00183599">
      <w:pPr>
        <w:pStyle w:val="BodyText"/>
        <w:spacing w:line="259" w:lineRule="auto"/>
        <w:ind w:left="1417" w:right="792"/>
        <w:jc w:val="both"/>
      </w:pPr>
      <w:r>
        <w:rPr>
          <w:color w:val="231F20"/>
          <w:spacing w:val="-2"/>
          <w:w w:val="105"/>
        </w:rPr>
        <w:t>by</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more</w:t>
      </w:r>
      <w:r>
        <w:rPr>
          <w:color w:val="231F20"/>
          <w:spacing w:val="-8"/>
          <w:w w:val="105"/>
        </w:rPr>
        <w:t xml:space="preserve"> </w:t>
      </w:r>
      <w:r>
        <w:rPr>
          <w:color w:val="231F20"/>
          <w:spacing w:val="-2"/>
          <w:w w:val="105"/>
        </w:rPr>
        <w:t>recent</w:t>
      </w:r>
      <w:r>
        <w:rPr>
          <w:color w:val="231F20"/>
          <w:spacing w:val="-8"/>
          <w:w w:val="105"/>
        </w:rPr>
        <w:t xml:space="preserve"> </w:t>
      </w:r>
      <w:r>
        <w:rPr>
          <w:color w:val="231F20"/>
          <w:spacing w:val="-2"/>
          <w:w w:val="105"/>
        </w:rPr>
        <w:t>freedom</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entrepreneurial</w:t>
      </w:r>
      <w:r>
        <w:rPr>
          <w:color w:val="231F20"/>
          <w:spacing w:val="-8"/>
          <w:w w:val="105"/>
        </w:rPr>
        <w:t xml:space="preserve"> </w:t>
      </w:r>
      <w:r>
        <w:rPr>
          <w:color w:val="231F20"/>
          <w:spacing w:val="-2"/>
          <w:w w:val="105"/>
        </w:rPr>
        <w:t>flair</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 xml:space="preserve">American </w:t>
      </w:r>
      <w:r>
        <w:rPr>
          <w:color w:val="231F20"/>
        </w:rPr>
        <w:t>presence),</w:t>
      </w:r>
      <w:r>
        <w:rPr>
          <w:color w:val="231F20"/>
          <w:spacing w:val="-12"/>
        </w:rPr>
        <w:t xml:space="preserve"> </w:t>
      </w:r>
      <w:r>
        <w:rPr>
          <w:color w:val="231F20"/>
        </w:rPr>
        <w:t>added</w:t>
      </w:r>
      <w:r>
        <w:rPr>
          <w:color w:val="231F20"/>
          <w:spacing w:val="-12"/>
        </w:rPr>
        <w:t xml:space="preserve"> </w:t>
      </w:r>
      <w:r>
        <w:rPr>
          <w:color w:val="231F20"/>
        </w:rPr>
        <w:t>another</w:t>
      </w:r>
      <w:r>
        <w:rPr>
          <w:color w:val="231F20"/>
          <w:spacing w:val="-12"/>
        </w:rPr>
        <w:t xml:space="preserve"> </w:t>
      </w:r>
      <w:r>
        <w:rPr>
          <w:color w:val="231F20"/>
        </w:rPr>
        <w:t>cultural</w:t>
      </w:r>
      <w:r>
        <w:rPr>
          <w:color w:val="231F20"/>
          <w:spacing w:val="-12"/>
        </w:rPr>
        <w:t xml:space="preserve"> </w:t>
      </w:r>
      <w:r>
        <w:rPr>
          <w:color w:val="231F20"/>
        </w:rPr>
        <w:t>layer</w:t>
      </w:r>
      <w:r>
        <w:rPr>
          <w:color w:val="231F20"/>
          <w:spacing w:val="-12"/>
        </w:rPr>
        <w:t xml:space="preserve"> </w:t>
      </w:r>
      <w:r>
        <w:rPr>
          <w:color w:val="231F20"/>
        </w:rPr>
        <w:t>that</w:t>
      </w:r>
      <w:r>
        <w:rPr>
          <w:color w:val="231F20"/>
          <w:spacing w:val="-12"/>
        </w:rPr>
        <w:t xml:space="preserve"> </w:t>
      </w:r>
      <w:r>
        <w:rPr>
          <w:color w:val="231F20"/>
        </w:rPr>
        <w:t>differentiated</w:t>
      </w:r>
      <w:r>
        <w:rPr>
          <w:color w:val="231F20"/>
          <w:spacing w:val="-12"/>
        </w:rPr>
        <w:t xml:space="preserve"> </w:t>
      </w:r>
      <w:r>
        <w:rPr>
          <w:color w:val="231F20"/>
        </w:rPr>
        <w:t>the</w:t>
      </w:r>
      <w:r>
        <w:rPr>
          <w:color w:val="231F20"/>
          <w:spacing w:val="-12"/>
        </w:rPr>
        <w:t xml:space="preserve"> </w:t>
      </w:r>
      <w:r>
        <w:rPr>
          <w:color w:val="231F20"/>
        </w:rPr>
        <w:t>more</w:t>
      </w:r>
      <w:r>
        <w:rPr>
          <w:color w:val="231F20"/>
          <w:spacing w:val="-12"/>
        </w:rPr>
        <w:t xml:space="preserve"> </w:t>
      </w:r>
      <w:r>
        <w:rPr>
          <w:color w:val="231F20"/>
        </w:rPr>
        <w:t xml:space="preserve">con- </w:t>
      </w:r>
      <w:r>
        <w:rPr>
          <w:color w:val="231F20"/>
          <w:w w:val="105"/>
        </w:rPr>
        <w:t>servative</w:t>
      </w:r>
      <w:r>
        <w:rPr>
          <w:color w:val="231F20"/>
          <w:spacing w:val="-14"/>
          <w:w w:val="105"/>
        </w:rPr>
        <w:t xml:space="preserve"> </w:t>
      </w:r>
      <w:r>
        <w:rPr>
          <w:color w:val="231F20"/>
          <w:w w:val="105"/>
        </w:rPr>
        <w:t>and</w:t>
      </w:r>
      <w:r>
        <w:rPr>
          <w:color w:val="231F20"/>
          <w:spacing w:val="-14"/>
          <w:w w:val="105"/>
        </w:rPr>
        <w:t xml:space="preserve"> </w:t>
      </w:r>
      <w:r>
        <w:rPr>
          <w:color w:val="231F20"/>
          <w:w w:val="105"/>
        </w:rPr>
        <w:t>classical</w:t>
      </w:r>
      <w:r>
        <w:rPr>
          <w:color w:val="231F20"/>
          <w:spacing w:val="-14"/>
          <w:w w:val="105"/>
        </w:rPr>
        <w:t xml:space="preserve"> </w:t>
      </w:r>
      <w:r>
        <w:rPr>
          <w:color w:val="231F20"/>
          <w:w w:val="105"/>
        </w:rPr>
        <w:t>but</w:t>
      </w:r>
      <w:r>
        <w:rPr>
          <w:color w:val="231F20"/>
          <w:spacing w:val="-14"/>
          <w:w w:val="105"/>
        </w:rPr>
        <w:t xml:space="preserve"> </w:t>
      </w:r>
      <w:r>
        <w:rPr>
          <w:color w:val="231F20"/>
          <w:w w:val="105"/>
        </w:rPr>
        <w:t>also</w:t>
      </w:r>
      <w:r>
        <w:rPr>
          <w:color w:val="231F20"/>
          <w:spacing w:val="-13"/>
          <w:w w:val="105"/>
        </w:rPr>
        <w:t xml:space="preserve"> </w:t>
      </w:r>
      <w:r>
        <w:rPr>
          <w:color w:val="231F20"/>
          <w:w w:val="105"/>
        </w:rPr>
        <w:t>more</w:t>
      </w:r>
      <w:r>
        <w:rPr>
          <w:color w:val="231F20"/>
          <w:spacing w:val="-14"/>
          <w:w w:val="105"/>
        </w:rPr>
        <w:t xml:space="preserve"> </w:t>
      </w:r>
      <w:r>
        <w:rPr>
          <w:color w:val="231F20"/>
          <w:w w:val="105"/>
        </w:rPr>
        <w:t>rigid</w:t>
      </w:r>
      <w:r>
        <w:rPr>
          <w:color w:val="231F20"/>
          <w:spacing w:val="-14"/>
          <w:w w:val="105"/>
        </w:rPr>
        <w:t xml:space="preserve"> </w:t>
      </w:r>
      <w:r>
        <w:rPr>
          <w:color w:val="231F20"/>
          <w:w w:val="105"/>
        </w:rPr>
        <w:t>north</w:t>
      </w:r>
      <w:r>
        <w:rPr>
          <w:color w:val="231F20"/>
          <w:spacing w:val="-14"/>
          <w:w w:val="105"/>
        </w:rPr>
        <w:t xml:space="preserve"> </w:t>
      </w:r>
      <w:r>
        <w:rPr>
          <w:color w:val="231F20"/>
          <w:w w:val="105"/>
        </w:rPr>
        <w:t>of</w:t>
      </w:r>
      <w:r>
        <w:rPr>
          <w:color w:val="231F20"/>
          <w:spacing w:val="-14"/>
          <w:w w:val="105"/>
        </w:rPr>
        <w:t xml:space="preserve"> </w:t>
      </w:r>
      <w:r>
        <w:rPr>
          <w:color w:val="231F20"/>
          <w:w w:val="105"/>
        </w:rPr>
        <w:t>Vietnam</w:t>
      </w:r>
      <w:r>
        <w:rPr>
          <w:color w:val="231F20"/>
          <w:spacing w:val="-13"/>
          <w:w w:val="105"/>
        </w:rPr>
        <w:t xml:space="preserve"> </w:t>
      </w:r>
      <w:r>
        <w:rPr>
          <w:color w:val="231F20"/>
          <w:w w:val="105"/>
        </w:rPr>
        <w:t>from</w:t>
      </w:r>
      <w:r>
        <w:rPr>
          <w:color w:val="231F20"/>
          <w:spacing w:val="-14"/>
          <w:w w:val="105"/>
        </w:rPr>
        <w:t xml:space="preserve"> </w:t>
      </w:r>
      <w:r>
        <w:rPr>
          <w:color w:val="231F20"/>
          <w:w w:val="105"/>
        </w:rPr>
        <w:t>the warmth</w:t>
      </w:r>
      <w:r>
        <w:rPr>
          <w:color w:val="231F20"/>
          <w:spacing w:val="-4"/>
          <w:w w:val="105"/>
        </w:rPr>
        <w:t xml:space="preserve"> </w:t>
      </w:r>
      <w:r>
        <w:rPr>
          <w:color w:val="231F20"/>
          <w:w w:val="105"/>
        </w:rPr>
        <w:t>and</w:t>
      </w:r>
      <w:r>
        <w:rPr>
          <w:color w:val="231F20"/>
          <w:spacing w:val="-4"/>
          <w:w w:val="105"/>
        </w:rPr>
        <w:t xml:space="preserve"> </w:t>
      </w:r>
      <w:r>
        <w:rPr>
          <w:color w:val="231F20"/>
          <w:w w:val="105"/>
        </w:rPr>
        <w:t>risk-prone</w:t>
      </w:r>
      <w:r>
        <w:rPr>
          <w:color w:val="231F20"/>
          <w:spacing w:val="-4"/>
          <w:w w:val="105"/>
        </w:rPr>
        <w:t xml:space="preserve"> </w:t>
      </w:r>
      <w:r>
        <w:rPr>
          <w:color w:val="231F20"/>
          <w:w w:val="105"/>
        </w:rPr>
        <w:t>conviviality</w:t>
      </w:r>
      <w:r>
        <w:rPr>
          <w:color w:val="231F20"/>
          <w:spacing w:val="-4"/>
          <w:w w:val="105"/>
        </w:rPr>
        <w:t xml:space="preserve"> </w:t>
      </w:r>
      <w:r>
        <w:rPr>
          <w:color w:val="231F20"/>
          <w:w w:val="105"/>
        </w:rPr>
        <w:t>of</w:t>
      </w:r>
      <w:r>
        <w:rPr>
          <w:color w:val="231F20"/>
          <w:spacing w:val="-4"/>
          <w:w w:val="105"/>
        </w:rPr>
        <w:t xml:space="preserve"> </w:t>
      </w:r>
      <w:r>
        <w:rPr>
          <w:color w:val="231F20"/>
          <w:w w:val="105"/>
        </w:rPr>
        <w:t>the</w:t>
      </w:r>
      <w:r>
        <w:rPr>
          <w:color w:val="231F20"/>
          <w:spacing w:val="-4"/>
          <w:w w:val="105"/>
        </w:rPr>
        <w:t xml:space="preserve"> </w:t>
      </w:r>
      <w:r>
        <w:rPr>
          <w:color w:val="231F20"/>
          <w:w w:val="105"/>
        </w:rPr>
        <w:t>south.</w:t>
      </w:r>
    </w:p>
    <w:p w:rsidR="009E0961" w:rsidRDefault="00183599">
      <w:pPr>
        <w:pStyle w:val="BodyText"/>
        <w:spacing w:line="259" w:lineRule="auto"/>
        <w:ind w:left="1417" w:right="791" w:firstLine="340"/>
        <w:jc w:val="both"/>
      </w:pPr>
      <w:r>
        <w:rPr>
          <w:color w:val="231F20"/>
        </w:rPr>
        <w:t>The</w:t>
      </w:r>
      <w:r>
        <w:rPr>
          <w:color w:val="231F20"/>
          <w:spacing w:val="-6"/>
        </w:rPr>
        <w:t xml:space="preserve"> </w:t>
      </w:r>
      <w:r>
        <w:rPr>
          <w:color w:val="231F20"/>
        </w:rPr>
        <w:t>Second</w:t>
      </w:r>
      <w:r>
        <w:rPr>
          <w:color w:val="231F20"/>
          <w:spacing w:val="-6"/>
        </w:rPr>
        <w:t xml:space="preserve"> </w:t>
      </w:r>
      <w:r>
        <w:rPr>
          <w:color w:val="231F20"/>
        </w:rPr>
        <w:t>World</w:t>
      </w:r>
      <w:r>
        <w:rPr>
          <w:color w:val="231F20"/>
          <w:spacing w:val="-6"/>
        </w:rPr>
        <w:t xml:space="preserve"> </w:t>
      </w:r>
      <w:r>
        <w:rPr>
          <w:color w:val="231F20"/>
        </w:rPr>
        <w:t>War</w:t>
      </w:r>
      <w:r>
        <w:rPr>
          <w:color w:val="231F20"/>
          <w:spacing w:val="-6"/>
        </w:rPr>
        <w:t xml:space="preserve"> </w:t>
      </w:r>
      <w:r>
        <w:rPr>
          <w:color w:val="231F20"/>
        </w:rPr>
        <w:t>collusion</w:t>
      </w:r>
      <w:r>
        <w:rPr>
          <w:color w:val="231F20"/>
          <w:spacing w:val="-6"/>
        </w:rPr>
        <w:t xml:space="preserve"> </w:t>
      </w:r>
      <w:r>
        <w:rPr>
          <w:color w:val="231F20"/>
        </w:rPr>
        <w:t>between</w:t>
      </w:r>
      <w:r>
        <w:rPr>
          <w:color w:val="231F20"/>
          <w:spacing w:val="-6"/>
        </w:rPr>
        <w:t xml:space="preserve"> </w:t>
      </w:r>
      <w:r>
        <w:rPr>
          <w:color w:val="231F20"/>
        </w:rPr>
        <w:t>the</w:t>
      </w:r>
      <w:r>
        <w:rPr>
          <w:color w:val="231F20"/>
          <w:spacing w:val="-6"/>
        </w:rPr>
        <w:t xml:space="preserve"> </w:t>
      </w:r>
      <w:r>
        <w:rPr>
          <w:color w:val="231F20"/>
        </w:rPr>
        <w:t>leaders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Vichy colony</w:t>
      </w:r>
      <w:r>
        <w:rPr>
          <w:color w:val="231F20"/>
          <w:spacing w:val="-14"/>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Japanese</w:t>
      </w:r>
      <w:r>
        <w:rPr>
          <w:color w:val="231F20"/>
          <w:spacing w:val="-13"/>
        </w:rPr>
        <w:t xml:space="preserve"> </w:t>
      </w:r>
      <w:r>
        <w:rPr>
          <w:color w:val="231F20"/>
        </w:rPr>
        <w:t>Greater</w:t>
      </w:r>
      <w:r>
        <w:rPr>
          <w:color w:val="231F20"/>
          <w:spacing w:val="-13"/>
        </w:rPr>
        <w:t xml:space="preserve"> </w:t>
      </w:r>
      <w:r>
        <w:rPr>
          <w:color w:val="231F20"/>
        </w:rPr>
        <w:t>East</w:t>
      </w:r>
      <w:r>
        <w:rPr>
          <w:color w:val="231F20"/>
          <w:spacing w:val="-13"/>
        </w:rPr>
        <w:t xml:space="preserve"> </w:t>
      </w:r>
      <w:r>
        <w:rPr>
          <w:color w:val="231F20"/>
        </w:rPr>
        <w:t>Asia</w:t>
      </w:r>
      <w:r>
        <w:rPr>
          <w:color w:val="231F20"/>
          <w:spacing w:val="-13"/>
        </w:rPr>
        <w:t xml:space="preserve"> </w:t>
      </w:r>
      <w:r>
        <w:rPr>
          <w:color w:val="231F20"/>
        </w:rPr>
        <w:t>Co-prosperity</w:t>
      </w:r>
      <w:r>
        <w:rPr>
          <w:color w:val="231F20"/>
          <w:spacing w:val="-13"/>
        </w:rPr>
        <w:t xml:space="preserve"> </w:t>
      </w:r>
      <w:r>
        <w:rPr>
          <w:color w:val="231F20"/>
        </w:rPr>
        <w:t>Sphere</w:t>
      </w:r>
      <w:r>
        <w:rPr>
          <w:color w:val="231F20"/>
          <w:spacing w:val="-14"/>
        </w:rPr>
        <w:t xml:space="preserve"> </w:t>
      </w:r>
      <w:r>
        <w:rPr>
          <w:color w:val="231F20"/>
        </w:rPr>
        <w:t>proved a</w:t>
      </w:r>
      <w:r>
        <w:rPr>
          <w:color w:val="231F20"/>
          <w:spacing w:val="-9"/>
        </w:rPr>
        <w:t xml:space="preserve"> </w:t>
      </w:r>
      <w:r>
        <w:rPr>
          <w:color w:val="231F20"/>
        </w:rPr>
        <w:t>disaster</w:t>
      </w:r>
      <w:r>
        <w:rPr>
          <w:color w:val="231F20"/>
          <w:spacing w:val="-9"/>
        </w:rPr>
        <w:t xml:space="preserve"> </w:t>
      </w:r>
      <w:r>
        <w:rPr>
          <w:color w:val="231F20"/>
        </w:rPr>
        <w:t>that</w:t>
      </w:r>
      <w:r>
        <w:rPr>
          <w:color w:val="231F20"/>
          <w:spacing w:val="-9"/>
        </w:rPr>
        <w:t xml:space="preserve"> </w:t>
      </w:r>
      <w:r>
        <w:rPr>
          <w:color w:val="231F20"/>
        </w:rPr>
        <w:t>the</w:t>
      </w:r>
      <w:r>
        <w:rPr>
          <w:color w:val="231F20"/>
          <w:spacing w:val="-9"/>
        </w:rPr>
        <w:t xml:space="preserve"> </w:t>
      </w:r>
      <w:r>
        <w:rPr>
          <w:color w:val="231F20"/>
        </w:rPr>
        <w:t>Free</w:t>
      </w:r>
      <w:r>
        <w:rPr>
          <w:color w:val="231F20"/>
          <w:spacing w:val="-9"/>
        </w:rPr>
        <w:t xml:space="preserve"> </w:t>
      </w:r>
      <w:r>
        <w:rPr>
          <w:color w:val="231F20"/>
        </w:rPr>
        <w:t>French</w:t>
      </w:r>
      <w:r>
        <w:rPr>
          <w:color w:val="231F20"/>
          <w:spacing w:val="-9"/>
        </w:rPr>
        <w:t xml:space="preserve"> </w:t>
      </w:r>
      <w:r>
        <w:rPr>
          <w:color w:val="231F20"/>
        </w:rPr>
        <w:t>subsequently</w:t>
      </w:r>
      <w:r>
        <w:rPr>
          <w:color w:val="231F20"/>
          <w:spacing w:val="-9"/>
        </w:rPr>
        <w:t xml:space="preserve"> </w:t>
      </w:r>
      <w:r>
        <w:rPr>
          <w:color w:val="231F20"/>
        </w:rPr>
        <w:t>failed</w:t>
      </w:r>
      <w:r>
        <w:rPr>
          <w:color w:val="231F20"/>
          <w:spacing w:val="-9"/>
        </w:rPr>
        <w:t xml:space="preserve"> </w:t>
      </w:r>
      <w:r>
        <w:rPr>
          <w:color w:val="231F20"/>
        </w:rPr>
        <w:t>to</w:t>
      </w:r>
      <w:r>
        <w:rPr>
          <w:color w:val="231F20"/>
          <w:spacing w:val="-9"/>
        </w:rPr>
        <w:t xml:space="preserve"> </w:t>
      </w:r>
      <w:r>
        <w:rPr>
          <w:color w:val="231F20"/>
        </w:rPr>
        <w:t>master</w:t>
      </w:r>
      <w:r>
        <w:rPr>
          <w:color w:val="231F20"/>
          <w:spacing w:val="-9"/>
        </w:rPr>
        <w:t xml:space="preserve"> </w:t>
      </w:r>
      <w:r>
        <w:rPr>
          <w:color w:val="231F20"/>
        </w:rPr>
        <w:t>and</w:t>
      </w:r>
      <w:r>
        <w:rPr>
          <w:color w:val="231F20"/>
          <w:spacing w:val="-9"/>
        </w:rPr>
        <w:t xml:space="preserve"> </w:t>
      </w:r>
      <w:r>
        <w:rPr>
          <w:color w:val="231F20"/>
        </w:rPr>
        <w:t>France left Vietnam after military humiliation at the mountain battle of Điện Biên Phủ in 1954.</w:t>
      </w:r>
    </w:p>
    <w:p w:rsidR="009E0961" w:rsidRDefault="00183599">
      <w:pPr>
        <w:pStyle w:val="BodyText"/>
        <w:spacing w:line="259" w:lineRule="auto"/>
        <w:ind w:left="1417" w:right="787" w:firstLine="340"/>
        <w:jc w:val="both"/>
      </w:pPr>
      <w:r>
        <w:rPr>
          <w:color w:val="231F20"/>
          <w:spacing w:val="-2"/>
          <w:w w:val="105"/>
        </w:rPr>
        <w:t>The</w:t>
      </w:r>
      <w:r>
        <w:rPr>
          <w:color w:val="231F20"/>
          <w:spacing w:val="-7"/>
          <w:w w:val="105"/>
        </w:rPr>
        <w:t xml:space="preserve"> </w:t>
      </w:r>
      <w:r>
        <w:rPr>
          <w:color w:val="231F20"/>
          <w:spacing w:val="-2"/>
          <w:w w:val="105"/>
        </w:rPr>
        <w:t>socialist</w:t>
      </w:r>
      <w:r>
        <w:rPr>
          <w:color w:val="231F20"/>
          <w:spacing w:val="-7"/>
          <w:w w:val="105"/>
        </w:rPr>
        <w:t xml:space="preserve"> </w:t>
      </w:r>
      <w:r>
        <w:rPr>
          <w:color w:val="231F20"/>
          <w:spacing w:val="-2"/>
          <w:w w:val="105"/>
        </w:rPr>
        <w:t>north,</w:t>
      </w:r>
      <w:r>
        <w:rPr>
          <w:color w:val="231F20"/>
          <w:spacing w:val="-7"/>
          <w:w w:val="105"/>
        </w:rPr>
        <w:t xml:space="preserve"> </w:t>
      </w:r>
      <w:r>
        <w:rPr>
          <w:color w:val="231F20"/>
          <w:spacing w:val="-2"/>
          <w:w w:val="105"/>
        </w:rPr>
        <w:t>created</w:t>
      </w:r>
      <w:r>
        <w:rPr>
          <w:color w:val="231F20"/>
          <w:spacing w:val="-7"/>
          <w:w w:val="105"/>
        </w:rPr>
        <w:t xml:space="preserve"> </w:t>
      </w:r>
      <w:r>
        <w:rPr>
          <w:color w:val="231F20"/>
          <w:spacing w:val="-2"/>
          <w:w w:val="105"/>
        </w:rPr>
        <w:t>by</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Geneva</w:t>
      </w:r>
      <w:r>
        <w:rPr>
          <w:color w:val="231F20"/>
          <w:spacing w:val="-7"/>
          <w:w w:val="105"/>
        </w:rPr>
        <w:t xml:space="preserve"> </w:t>
      </w:r>
      <w:r>
        <w:rPr>
          <w:color w:val="231F20"/>
          <w:spacing w:val="-2"/>
          <w:w w:val="105"/>
        </w:rPr>
        <w:t>Conference</w:t>
      </w:r>
      <w:r>
        <w:rPr>
          <w:color w:val="231F20"/>
          <w:spacing w:val="-7"/>
          <w:w w:val="105"/>
        </w:rPr>
        <w:t xml:space="preserve"> </w:t>
      </w:r>
      <w:r>
        <w:rPr>
          <w:color w:val="231F20"/>
          <w:spacing w:val="-2"/>
          <w:w w:val="105"/>
        </w:rPr>
        <w:t>and</w:t>
      </w:r>
      <w:r>
        <w:rPr>
          <w:color w:val="231F20"/>
          <w:spacing w:val="-7"/>
          <w:w w:val="105"/>
        </w:rPr>
        <w:t xml:space="preserve"> </w:t>
      </w:r>
      <w:r>
        <w:rPr>
          <w:color w:val="231F20"/>
          <w:spacing w:val="-2"/>
          <w:w w:val="105"/>
        </w:rPr>
        <w:t>led</w:t>
      </w:r>
      <w:r>
        <w:rPr>
          <w:color w:val="231F20"/>
          <w:spacing w:val="-7"/>
          <w:w w:val="105"/>
        </w:rPr>
        <w:t xml:space="preserve"> </w:t>
      </w:r>
      <w:r>
        <w:rPr>
          <w:color w:val="231F20"/>
          <w:spacing w:val="-2"/>
          <w:w w:val="105"/>
        </w:rPr>
        <w:t xml:space="preserve">by </w:t>
      </w:r>
      <w:r>
        <w:rPr>
          <w:color w:val="231F20"/>
        </w:rPr>
        <w:t>Le</w:t>
      </w:r>
      <w:r>
        <w:rPr>
          <w:color w:val="231F20"/>
          <w:spacing w:val="-1"/>
        </w:rPr>
        <w:t xml:space="preserve"> </w:t>
      </w:r>
      <w:r>
        <w:rPr>
          <w:color w:val="231F20"/>
        </w:rPr>
        <w:t>Duan’s</w:t>
      </w:r>
      <w:r>
        <w:rPr>
          <w:color w:val="231F20"/>
          <w:spacing w:val="-1"/>
        </w:rPr>
        <w:t xml:space="preserve"> </w:t>
      </w:r>
      <w:r>
        <w:rPr>
          <w:color w:val="231F20"/>
        </w:rPr>
        <w:t>labour</w:t>
      </w:r>
      <w:r>
        <w:rPr>
          <w:color w:val="231F20"/>
          <w:spacing w:val="-1"/>
        </w:rPr>
        <w:t xml:space="preserve"> </w:t>
      </w:r>
      <w:r>
        <w:rPr>
          <w:color w:val="231F20"/>
        </w:rPr>
        <w:t>party</w:t>
      </w:r>
      <w:r>
        <w:rPr>
          <w:color w:val="231F20"/>
          <w:spacing w:val="-1"/>
        </w:rPr>
        <w:t xml:space="preserve"> </w:t>
      </w:r>
      <w:r>
        <w:rPr>
          <w:color w:val="231F20"/>
        </w:rPr>
        <w:t>with</w:t>
      </w:r>
      <w:r>
        <w:rPr>
          <w:color w:val="231F20"/>
          <w:spacing w:val="-1"/>
        </w:rPr>
        <w:t xml:space="preserve"> </w:t>
      </w:r>
      <w:r>
        <w:rPr>
          <w:color w:val="231F20"/>
        </w:rPr>
        <w:t>poet</w:t>
      </w:r>
      <w:r>
        <w:rPr>
          <w:color w:val="231F20"/>
          <w:spacing w:val="-1"/>
        </w:rPr>
        <w:t xml:space="preserve"> </w:t>
      </w:r>
      <w:r>
        <w:rPr>
          <w:color w:val="231F20"/>
        </w:rPr>
        <w:t>Hồ</w:t>
      </w:r>
      <w:r>
        <w:rPr>
          <w:color w:val="231F20"/>
          <w:spacing w:val="-1"/>
        </w:rPr>
        <w:t xml:space="preserve"> </w:t>
      </w:r>
      <w:r>
        <w:rPr>
          <w:color w:val="231F20"/>
        </w:rPr>
        <w:t>Chí</w:t>
      </w:r>
      <w:r>
        <w:rPr>
          <w:color w:val="231F20"/>
          <w:spacing w:val="-1"/>
        </w:rPr>
        <w:t xml:space="preserve"> </w:t>
      </w:r>
      <w:r>
        <w:rPr>
          <w:color w:val="231F20"/>
        </w:rPr>
        <w:t>Minh</w:t>
      </w:r>
      <w:r>
        <w:rPr>
          <w:color w:val="231F20"/>
          <w:spacing w:val="-1"/>
        </w:rPr>
        <w:t xml:space="preserve"> </w:t>
      </w:r>
      <w:r>
        <w:rPr>
          <w:color w:val="231F20"/>
        </w:rPr>
        <w:t>as</w:t>
      </w:r>
      <w:r>
        <w:rPr>
          <w:color w:val="231F20"/>
          <w:spacing w:val="-1"/>
        </w:rPr>
        <w:t xml:space="preserve"> </w:t>
      </w:r>
      <w:r>
        <w:rPr>
          <w:color w:val="231F20"/>
        </w:rPr>
        <w:t>international</w:t>
      </w:r>
      <w:r>
        <w:rPr>
          <w:color w:val="231F20"/>
          <w:spacing w:val="-1"/>
        </w:rPr>
        <w:t xml:space="preserve"> </w:t>
      </w:r>
      <w:r>
        <w:rPr>
          <w:color w:val="231F20"/>
        </w:rPr>
        <w:t xml:space="preserve">figure- </w:t>
      </w:r>
      <w:r>
        <w:rPr>
          <w:color w:val="231F20"/>
          <w:w w:val="105"/>
        </w:rPr>
        <w:t>head,</w:t>
      </w:r>
      <w:r>
        <w:rPr>
          <w:color w:val="231F20"/>
          <w:spacing w:val="-14"/>
          <w:w w:val="105"/>
        </w:rPr>
        <w:t xml:space="preserve"> </w:t>
      </w:r>
      <w:r>
        <w:rPr>
          <w:color w:val="231F20"/>
          <w:w w:val="105"/>
        </w:rPr>
        <w:t>would</w:t>
      </w:r>
      <w:r>
        <w:rPr>
          <w:color w:val="231F20"/>
          <w:spacing w:val="-14"/>
          <w:w w:val="105"/>
        </w:rPr>
        <w:t xml:space="preserve"> </w:t>
      </w:r>
      <w:r>
        <w:rPr>
          <w:color w:val="231F20"/>
          <w:w w:val="105"/>
        </w:rPr>
        <w:t>wage</w:t>
      </w:r>
      <w:r>
        <w:rPr>
          <w:color w:val="231F20"/>
          <w:spacing w:val="-14"/>
          <w:w w:val="105"/>
        </w:rPr>
        <w:t xml:space="preserve"> </w:t>
      </w:r>
      <w:r>
        <w:rPr>
          <w:color w:val="231F20"/>
          <w:w w:val="105"/>
        </w:rPr>
        <w:t>another</w:t>
      </w:r>
      <w:r>
        <w:rPr>
          <w:color w:val="231F20"/>
          <w:spacing w:val="-14"/>
          <w:w w:val="105"/>
        </w:rPr>
        <w:t xml:space="preserve"> </w:t>
      </w:r>
      <w:r>
        <w:rPr>
          <w:color w:val="231F20"/>
          <w:w w:val="105"/>
        </w:rPr>
        <w:t>twenty</w:t>
      </w:r>
      <w:r>
        <w:rPr>
          <w:color w:val="231F20"/>
          <w:spacing w:val="-13"/>
          <w:w w:val="105"/>
        </w:rPr>
        <w:t xml:space="preserve"> </w:t>
      </w:r>
      <w:r>
        <w:rPr>
          <w:color w:val="231F20"/>
          <w:w w:val="105"/>
        </w:rPr>
        <w:t>years</w:t>
      </w:r>
      <w:r>
        <w:rPr>
          <w:color w:val="231F20"/>
          <w:spacing w:val="-14"/>
          <w:w w:val="105"/>
        </w:rPr>
        <w:t xml:space="preserve"> </w:t>
      </w:r>
      <w:r>
        <w:rPr>
          <w:color w:val="231F20"/>
          <w:w w:val="105"/>
        </w:rPr>
        <w:t>of</w:t>
      </w:r>
      <w:r>
        <w:rPr>
          <w:color w:val="231F20"/>
          <w:spacing w:val="-14"/>
          <w:w w:val="105"/>
        </w:rPr>
        <w:t xml:space="preserve"> </w:t>
      </w:r>
      <w:r>
        <w:rPr>
          <w:color w:val="231F20"/>
          <w:w w:val="105"/>
        </w:rPr>
        <w:t>war</w:t>
      </w:r>
      <w:r>
        <w:rPr>
          <w:color w:val="231F20"/>
          <w:spacing w:val="-14"/>
          <w:w w:val="105"/>
        </w:rPr>
        <w:t xml:space="preserve"> </w:t>
      </w:r>
      <w:r>
        <w:rPr>
          <w:color w:val="231F20"/>
          <w:w w:val="105"/>
        </w:rPr>
        <w:t>before</w:t>
      </w:r>
      <w:r>
        <w:rPr>
          <w:color w:val="231F20"/>
          <w:spacing w:val="-14"/>
          <w:w w:val="105"/>
        </w:rPr>
        <w:t xml:space="preserve"> </w:t>
      </w:r>
      <w:r>
        <w:rPr>
          <w:color w:val="231F20"/>
          <w:w w:val="105"/>
        </w:rPr>
        <w:t>achieving</w:t>
      </w:r>
      <w:r>
        <w:rPr>
          <w:color w:val="231F20"/>
          <w:spacing w:val="-13"/>
          <w:w w:val="105"/>
        </w:rPr>
        <w:t xml:space="preserve"> </w:t>
      </w:r>
      <w:r>
        <w:rPr>
          <w:color w:val="231F20"/>
          <w:w w:val="105"/>
        </w:rPr>
        <w:t>total power</w:t>
      </w:r>
      <w:r>
        <w:rPr>
          <w:color w:val="231F20"/>
          <w:spacing w:val="-14"/>
          <w:w w:val="105"/>
        </w:rPr>
        <w:t xml:space="preserve"> </w:t>
      </w:r>
      <w:r>
        <w:rPr>
          <w:color w:val="231F20"/>
          <w:w w:val="105"/>
        </w:rPr>
        <w:t>and</w:t>
      </w:r>
      <w:r>
        <w:rPr>
          <w:color w:val="231F20"/>
          <w:spacing w:val="-14"/>
          <w:w w:val="105"/>
        </w:rPr>
        <w:t xml:space="preserve"> </w:t>
      </w:r>
      <w:r>
        <w:rPr>
          <w:color w:val="231F20"/>
          <w:w w:val="105"/>
        </w:rPr>
        <w:t>independence.</w:t>
      </w:r>
      <w:r>
        <w:rPr>
          <w:color w:val="231F20"/>
          <w:spacing w:val="-14"/>
          <w:w w:val="105"/>
        </w:rPr>
        <w:t xml:space="preserve"> </w:t>
      </w:r>
      <w:r>
        <w:rPr>
          <w:color w:val="231F20"/>
          <w:w w:val="105"/>
        </w:rPr>
        <w:t>After</w:t>
      </w:r>
      <w:r>
        <w:rPr>
          <w:color w:val="231F20"/>
          <w:spacing w:val="-14"/>
          <w:w w:val="105"/>
        </w:rPr>
        <w:t xml:space="preserve"> </w:t>
      </w:r>
      <w:r>
        <w:rPr>
          <w:color w:val="231F20"/>
          <w:w w:val="105"/>
        </w:rPr>
        <w:t>Geneva</w:t>
      </w:r>
      <w:r>
        <w:rPr>
          <w:color w:val="231F20"/>
          <w:spacing w:val="-13"/>
          <w:w w:val="105"/>
        </w:rPr>
        <w:t xml:space="preserve"> </w:t>
      </w:r>
      <w:r>
        <w:rPr>
          <w:color w:val="231F20"/>
          <w:w w:val="105"/>
        </w:rPr>
        <w:t>a</w:t>
      </w:r>
      <w:r>
        <w:rPr>
          <w:color w:val="231F20"/>
          <w:spacing w:val="-14"/>
          <w:w w:val="105"/>
        </w:rPr>
        <w:t xml:space="preserve"> </w:t>
      </w:r>
      <w:r>
        <w:rPr>
          <w:color w:val="231F20"/>
          <w:w w:val="105"/>
        </w:rPr>
        <w:t>million</w:t>
      </w:r>
      <w:r>
        <w:rPr>
          <w:color w:val="231F20"/>
          <w:spacing w:val="-14"/>
          <w:w w:val="105"/>
        </w:rPr>
        <w:t xml:space="preserve"> </w:t>
      </w:r>
      <w:r>
        <w:rPr>
          <w:color w:val="231F20"/>
          <w:w w:val="105"/>
        </w:rPr>
        <w:t>Catholics</w:t>
      </w:r>
      <w:r>
        <w:rPr>
          <w:color w:val="231F20"/>
          <w:spacing w:val="-14"/>
          <w:w w:val="105"/>
        </w:rPr>
        <w:t xml:space="preserve"> </w:t>
      </w:r>
      <w:r>
        <w:rPr>
          <w:color w:val="231F20"/>
          <w:w w:val="105"/>
        </w:rPr>
        <w:t>and</w:t>
      </w:r>
      <w:r>
        <w:rPr>
          <w:color w:val="231F20"/>
          <w:spacing w:val="-14"/>
          <w:w w:val="105"/>
        </w:rPr>
        <w:t xml:space="preserve"> </w:t>
      </w:r>
      <w:r>
        <w:rPr>
          <w:color w:val="231F20"/>
          <w:w w:val="105"/>
        </w:rPr>
        <w:t>non- Catholics</w:t>
      </w:r>
      <w:r>
        <w:rPr>
          <w:color w:val="231F20"/>
          <w:spacing w:val="-10"/>
          <w:w w:val="105"/>
        </w:rPr>
        <w:t xml:space="preserve"> </w:t>
      </w:r>
      <w:r>
        <w:rPr>
          <w:color w:val="231F20"/>
          <w:w w:val="105"/>
        </w:rPr>
        <w:t>headed</w:t>
      </w:r>
      <w:r>
        <w:rPr>
          <w:color w:val="231F20"/>
          <w:spacing w:val="-10"/>
          <w:w w:val="105"/>
        </w:rPr>
        <w:t xml:space="preserve"> </w:t>
      </w:r>
      <w:r>
        <w:rPr>
          <w:color w:val="231F20"/>
          <w:w w:val="105"/>
        </w:rPr>
        <w:t>south</w:t>
      </w:r>
      <w:r>
        <w:rPr>
          <w:color w:val="231F20"/>
          <w:spacing w:val="-10"/>
          <w:w w:val="105"/>
        </w:rPr>
        <w:t xml:space="preserve"> </w:t>
      </w:r>
      <w:r>
        <w:rPr>
          <w:color w:val="231F20"/>
          <w:w w:val="105"/>
        </w:rPr>
        <w:t>rather</w:t>
      </w:r>
      <w:r>
        <w:rPr>
          <w:color w:val="231F20"/>
          <w:spacing w:val="-10"/>
          <w:w w:val="105"/>
        </w:rPr>
        <w:t xml:space="preserve"> </w:t>
      </w:r>
      <w:r>
        <w:rPr>
          <w:color w:val="231F20"/>
          <w:w w:val="105"/>
        </w:rPr>
        <w:t>than</w:t>
      </w:r>
      <w:r>
        <w:rPr>
          <w:color w:val="231F20"/>
          <w:spacing w:val="-9"/>
          <w:w w:val="105"/>
        </w:rPr>
        <w:t xml:space="preserve"> </w:t>
      </w:r>
      <w:r>
        <w:rPr>
          <w:color w:val="231F20"/>
          <w:w w:val="105"/>
        </w:rPr>
        <w:t>live</w:t>
      </w:r>
      <w:r>
        <w:rPr>
          <w:color w:val="231F20"/>
          <w:spacing w:val="-9"/>
          <w:w w:val="105"/>
        </w:rPr>
        <w:t xml:space="preserve"> </w:t>
      </w:r>
      <w:r>
        <w:rPr>
          <w:color w:val="231F20"/>
          <w:w w:val="105"/>
        </w:rPr>
        <w:t>under</w:t>
      </w:r>
      <w:r>
        <w:rPr>
          <w:color w:val="231F20"/>
          <w:spacing w:val="-10"/>
          <w:w w:val="105"/>
        </w:rPr>
        <w:t xml:space="preserve"> </w:t>
      </w:r>
      <w:r>
        <w:rPr>
          <w:color w:val="231F20"/>
          <w:w w:val="105"/>
        </w:rPr>
        <w:t>communism.</w:t>
      </w:r>
      <w:r>
        <w:rPr>
          <w:color w:val="231F20"/>
          <w:spacing w:val="-10"/>
          <w:w w:val="105"/>
        </w:rPr>
        <w:t xml:space="preserve"> </w:t>
      </w:r>
      <w:r>
        <w:rPr>
          <w:color w:val="231F20"/>
          <w:w w:val="105"/>
        </w:rPr>
        <w:t>The</w:t>
      </w:r>
      <w:r>
        <w:rPr>
          <w:color w:val="231F20"/>
          <w:spacing w:val="-10"/>
          <w:w w:val="105"/>
        </w:rPr>
        <w:t xml:space="preserve"> </w:t>
      </w:r>
      <w:r>
        <w:rPr>
          <w:color w:val="231F20"/>
          <w:w w:val="105"/>
        </w:rPr>
        <w:t>new socialist-nationalists</w:t>
      </w:r>
      <w:r>
        <w:rPr>
          <w:color w:val="231F20"/>
          <w:spacing w:val="-9"/>
          <w:w w:val="105"/>
        </w:rPr>
        <w:t xml:space="preserve"> </w:t>
      </w:r>
      <w:r>
        <w:rPr>
          <w:color w:val="231F20"/>
          <w:w w:val="105"/>
        </w:rPr>
        <w:t>in</w:t>
      </w:r>
      <w:r>
        <w:rPr>
          <w:color w:val="231F20"/>
          <w:spacing w:val="-9"/>
          <w:w w:val="105"/>
        </w:rPr>
        <w:t xml:space="preserve"> </w:t>
      </w:r>
      <w:r>
        <w:rPr>
          <w:color w:val="231F20"/>
          <w:w w:val="105"/>
        </w:rPr>
        <w:t>the</w:t>
      </w:r>
      <w:r>
        <w:rPr>
          <w:color w:val="231F20"/>
          <w:spacing w:val="-9"/>
          <w:w w:val="105"/>
        </w:rPr>
        <w:t xml:space="preserve"> </w:t>
      </w:r>
      <w:r>
        <w:rPr>
          <w:color w:val="231F20"/>
          <w:w w:val="105"/>
        </w:rPr>
        <w:t>north</w:t>
      </w:r>
      <w:r>
        <w:rPr>
          <w:color w:val="231F20"/>
          <w:spacing w:val="-9"/>
          <w:w w:val="105"/>
        </w:rPr>
        <w:t xml:space="preserve"> </w:t>
      </w:r>
      <w:r>
        <w:rPr>
          <w:color w:val="231F20"/>
          <w:w w:val="105"/>
        </w:rPr>
        <w:t>went</w:t>
      </w:r>
      <w:r>
        <w:rPr>
          <w:color w:val="231F20"/>
          <w:spacing w:val="-9"/>
          <w:w w:val="105"/>
        </w:rPr>
        <w:t xml:space="preserve"> </w:t>
      </w:r>
      <w:r>
        <w:rPr>
          <w:color w:val="231F20"/>
          <w:w w:val="105"/>
        </w:rPr>
        <w:t>back</w:t>
      </w:r>
      <w:r>
        <w:rPr>
          <w:color w:val="231F20"/>
          <w:spacing w:val="-9"/>
          <w:w w:val="105"/>
        </w:rPr>
        <w:t xml:space="preserve"> </w:t>
      </w:r>
      <w:r>
        <w:rPr>
          <w:color w:val="231F20"/>
          <w:w w:val="105"/>
        </w:rPr>
        <w:t>to</w:t>
      </w:r>
      <w:r>
        <w:rPr>
          <w:color w:val="231F20"/>
          <w:spacing w:val="-9"/>
          <w:w w:val="105"/>
        </w:rPr>
        <w:t xml:space="preserve"> </w:t>
      </w:r>
      <w:r>
        <w:rPr>
          <w:color w:val="231F20"/>
          <w:w w:val="105"/>
        </w:rPr>
        <w:t>war</w:t>
      </w:r>
      <w:r>
        <w:rPr>
          <w:color w:val="231F20"/>
          <w:spacing w:val="-9"/>
          <w:w w:val="105"/>
        </w:rPr>
        <w:t xml:space="preserve"> </w:t>
      </w:r>
      <w:r>
        <w:rPr>
          <w:color w:val="231F20"/>
          <w:w w:val="105"/>
        </w:rPr>
        <w:t>because</w:t>
      </w:r>
      <w:r>
        <w:rPr>
          <w:color w:val="231F20"/>
          <w:spacing w:val="-9"/>
          <w:w w:val="105"/>
        </w:rPr>
        <w:t xml:space="preserve"> </w:t>
      </w:r>
      <w:r>
        <w:rPr>
          <w:color w:val="231F20"/>
          <w:w w:val="105"/>
        </w:rPr>
        <w:t>the</w:t>
      </w:r>
      <w:r>
        <w:rPr>
          <w:color w:val="231F20"/>
          <w:spacing w:val="-9"/>
          <w:w w:val="105"/>
        </w:rPr>
        <w:t xml:space="preserve"> </w:t>
      </w:r>
      <w:r>
        <w:rPr>
          <w:color w:val="231F20"/>
          <w:w w:val="105"/>
        </w:rPr>
        <w:t xml:space="preserve">post- </w:t>
      </w:r>
      <w:r>
        <w:rPr>
          <w:color w:val="231F20"/>
        </w:rPr>
        <w:t>war</w:t>
      </w:r>
      <w:r>
        <w:rPr>
          <w:color w:val="231F20"/>
          <w:spacing w:val="-11"/>
        </w:rPr>
        <w:t xml:space="preserve"> </w:t>
      </w:r>
      <w:r>
        <w:rPr>
          <w:color w:val="231F20"/>
        </w:rPr>
        <w:t>American</w:t>
      </w:r>
      <w:r>
        <w:rPr>
          <w:color w:val="231F20"/>
          <w:spacing w:val="-11"/>
        </w:rPr>
        <w:t xml:space="preserve"> </w:t>
      </w:r>
      <w:r>
        <w:rPr>
          <w:color w:val="231F20"/>
        </w:rPr>
        <w:t>superpower,</w:t>
      </w:r>
      <w:r>
        <w:rPr>
          <w:color w:val="231F20"/>
          <w:spacing w:val="-11"/>
        </w:rPr>
        <w:t xml:space="preserve"> </w:t>
      </w:r>
      <w:r>
        <w:rPr>
          <w:color w:val="231F20"/>
        </w:rPr>
        <w:t>having</w:t>
      </w:r>
      <w:r>
        <w:rPr>
          <w:color w:val="231F20"/>
          <w:spacing w:val="-11"/>
        </w:rPr>
        <w:t xml:space="preserve"> </w:t>
      </w:r>
      <w:r>
        <w:rPr>
          <w:color w:val="231F20"/>
        </w:rPr>
        <w:t>blocked</w:t>
      </w:r>
      <w:r>
        <w:rPr>
          <w:color w:val="231F20"/>
          <w:spacing w:val="-11"/>
        </w:rPr>
        <w:t xml:space="preserve"> </w:t>
      </w:r>
      <w:r>
        <w:rPr>
          <w:color w:val="231F20"/>
        </w:rPr>
        <w:t>the</w:t>
      </w:r>
      <w:r>
        <w:rPr>
          <w:color w:val="231F20"/>
          <w:spacing w:val="-11"/>
        </w:rPr>
        <w:t xml:space="preserve"> </w:t>
      </w:r>
      <w:r>
        <w:rPr>
          <w:color w:val="231F20"/>
        </w:rPr>
        <w:t>‘Yellow</w:t>
      </w:r>
      <w:r>
        <w:rPr>
          <w:color w:val="231F20"/>
          <w:spacing w:val="-11"/>
        </w:rPr>
        <w:t xml:space="preserve"> </w:t>
      </w:r>
      <w:r>
        <w:rPr>
          <w:color w:val="231F20"/>
        </w:rPr>
        <w:t>Peril’</w:t>
      </w:r>
      <w:r>
        <w:rPr>
          <w:color w:val="231F20"/>
          <w:spacing w:val="-11"/>
        </w:rPr>
        <w:t xml:space="preserve"> </w:t>
      </w:r>
      <w:r>
        <w:rPr>
          <w:color w:val="231F20"/>
        </w:rPr>
        <w:t>in</w:t>
      </w:r>
      <w:r>
        <w:rPr>
          <w:color w:val="231F20"/>
          <w:spacing w:val="-11"/>
        </w:rPr>
        <w:t xml:space="preserve"> </w:t>
      </w:r>
      <w:r>
        <w:rPr>
          <w:color w:val="231F20"/>
        </w:rPr>
        <w:t xml:space="preserve">Korea, </w:t>
      </w:r>
      <w:r>
        <w:rPr>
          <w:color w:val="231F20"/>
          <w:spacing w:val="-2"/>
        </w:rPr>
        <w:t>intervened</w:t>
      </w:r>
      <w:r>
        <w:rPr>
          <w:color w:val="231F20"/>
          <w:spacing w:val="-12"/>
        </w:rPr>
        <w:t xml:space="preserve"> </w:t>
      </w:r>
      <w:r>
        <w:rPr>
          <w:color w:val="231F20"/>
          <w:spacing w:val="-2"/>
        </w:rPr>
        <w:t>when</w:t>
      </w:r>
      <w:r>
        <w:rPr>
          <w:color w:val="231F20"/>
          <w:spacing w:val="-11"/>
        </w:rPr>
        <w:t xml:space="preserve"> </w:t>
      </w:r>
      <w:r>
        <w:rPr>
          <w:color w:val="231F20"/>
          <w:spacing w:val="-2"/>
        </w:rPr>
        <w:t>it</w:t>
      </w:r>
      <w:r>
        <w:rPr>
          <w:color w:val="231F20"/>
          <w:spacing w:val="-11"/>
        </w:rPr>
        <w:t xml:space="preserve"> </w:t>
      </w:r>
      <w:r>
        <w:rPr>
          <w:color w:val="231F20"/>
          <w:spacing w:val="-2"/>
        </w:rPr>
        <w:t>foresaw</w:t>
      </w:r>
      <w:r>
        <w:rPr>
          <w:color w:val="231F20"/>
          <w:spacing w:val="-11"/>
        </w:rPr>
        <w:t xml:space="preserve"> </w:t>
      </w:r>
      <w:r>
        <w:rPr>
          <w:color w:val="231F20"/>
          <w:spacing w:val="-2"/>
        </w:rPr>
        <w:t>a</w:t>
      </w:r>
      <w:r>
        <w:rPr>
          <w:color w:val="231F20"/>
          <w:spacing w:val="-11"/>
        </w:rPr>
        <w:t xml:space="preserve"> </w:t>
      </w:r>
      <w:r>
        <w:rPr>
          <w:color w:val="231F20"/>
          <w:spacing w:val="-2"/>
        </w:rPr>
        <w:t>chain</w:t>
      </w:r>
      <w:r>
        <w:rPr>
          <w:color w:val="231F20"/>
          <w:spacing w:val="-11"/>
        </w:rPr>
        <w:t xml:space="preserve"> </w:t>
      </w:r>
      <w:r>
        <w:rPr>
          <w:color w:val="231F20"/>
          <w:spacing w:val="-2"/>
        </w:rPr>
        <w:t>of</w:t>
      </w:r>
      <w:r>
        <w:rPr>
          <w:color w:val="231F20"/>
          <w:spacing w:val="-11"/>
        </w:rPr>
        <w:t xml:space="preserve"> </w:t>
      </w:r>
      <w:r>
        <w:rPr>
          <w:color w:val="231F20"/>
          <w:spacing w:val="-2"/>
        </w:rPr>
        <w:t>dominoes</w:t>
      </w:r>
      <w:r>
        <w:rPr>
          <w:color w:val="231F20"/>
          <w:spacing w:val="-11"/>
        </w:rPr>
        <w:t xml:space="preserve"> </w:t>
      </w:r>
      <w:r>
        <w:rPr>
          <w:color w:val="231F20"/>
          <w:spacing w:val="-2"/>
        </w:rPr>
        <w:t>collapsing</w:t>
      </w:r>
      <w:r>
        <w:rPr>
          <w:color w:val="231F20"/>
          <w:spacing w:val="-12"/>
        </w:rPr>
        <w:t xml:space="preserve"> </w:t>
      </w:r>
      <w:r>
        <w:rPr>
          <w:color w:val="231F20"/>
          <w:spacing w:val="-2"/>
        </w:rPr>
        <w:t>from</w:t>
      </w:r>
      <w:r>
        <w:rPr>
          <w:color w:val="231F20"/>
          <w:spacing w:val="-11"/>
        </w:rPr>
        <w:t xml:space="preserve"> </w:t>
      </w:r>
      <w:r>
        <w:rPr>
          <w:color w:val="231F20"/>
          <w:spacing w:val="-2"/>
        </w:rPr>
        <w:t xml:space="preserve">Vietnam </w:t>
      </w:r>
      <w:r>
        <w:rPr>
          <w:color w:val="231F20"/>
        </w:rPr>
        <w:t>through Malaysia, Indonesia, Australia and maybe California. But the American</w:t>
      </w:r>
      <w:r>
        <w:rPr>
          <w:color w:val="231F20"/>
          <w:spacing w:val="-6"/>
        </w:rPr>
        <w:t xml:space="preserve"> </w:t>
      </w:r>
      <w:r>
        <w:rPr>
          <w:color w:val="231F20"/>
        </w:rPr>
        <w:t>will</w:t>
      </w:r>
      <w:r>
        <w:rPr>
          <w:color w:val="231F20"/>
          <w:spacing w:val="-6"/>
        </w:rPr>
        <w:t xml:space="preserve"> </w:t>
      </w:r>
      <w:r>
        <w:rPr>
          <w:color w:val="231F20"/>
        </w:rPr>
        <w:t>broke</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nightly</w:t>
      </w:r>
      <w:r>
        <w:rPr>
          <w:color w:val="231F20"/>
          <w:spacing w:val="-6"/>
        </w:rPr>
        <w:t xml:space="preserve"> </w:t>
      </w:r>
      <w:r>
        <w:rPr>
          <w:color w:val="231F20"/>
        </w:rPr>
        <w:t>televized</w:t>
      </w:r>
      <w:r>
        <w:rPr>
          <w:color w:val="231F20"/>
          <w:spacing w:val="-6"/>
        </w:rPr>
        <w:t xml:space="preserve"> </w:t>
      </w:r>
      <w:r>
        <w:rPr>
          <w:color w:val="231F20"/>
        </w:rPr>
        <w:t>Tết</w:t>
      </w:r>
      <w:r>
        <w:rPr>
          <w:color w:val="231F20"/>
          <w:spacing w:val="-6"/>
        </w:rPr>
        <w:t xml:space="preserve"> </w:t>
      </w:r>
      <w:r>
        <w:rPr>
          <w:color w:val="231F20"/>
        </w:rPr>
        <w:t>Of</w:t>
      </w:r>
      <w:r>
        <w:rPr>
          <w:color w:val="231F20"/>
        </w:rPr>
        <w:t>fensive</w:t>
      </w:r>
      <w:r>
        <w:rPr>
          <w:color w:val="231F20"/>
          <w:spacing w:val="-6"/>
        </w:rPr>
        <w:t xml:space="preserve"> </w:t>
      </w:r>
      <w:r>
        <w:rPr>
          <w:color w:val="231F20"/>
        </w:rPr>
        <w:t>of</w:t>
      </w:r>
      <w:r>
        <w:rPr>
          <w:color w:val="231F20"/>
          <w:spacing w:val="-6"/>
        </w:rPr>
        <w:t xml:space="preserve"> </w:t>
      </w:r>
      <w:r>
        <w:rPr>
          <w:color w:val="231F20"/>
        </w:rPr>
        <w:t>1968</w:t>
      </w:r>
      <w:r>
        <w:rPr>
          <w:color w:val="231F20"/>
          <w:spacing w:val="-6"/>
        </w:rPr>
        <w:t xml:space="preserve"> </w:t>
      </w:r>
      <w:r>
        <w:rPr>
          <w:color w:val="231F20"/>
        </w:rPr>
        <w:t xml:space="preserve">and </w:t>
      </w:r>
      <w:r>
        <w:rPr>
          <w:color w:val="231F20"/>
          <w:spacing w:val="-2"/>
          <w:w w:val="105"/>
        </w:rPr>
        <w:t>Richard</w:t>
      </w:r>
      <w:r>
        <w:rPr>
          <w:color w:val="231F20"/>
          <w:spacing w:val="-10"/>
          <w:w w:val="105"/>
        </w:rPr>
        <w:t xml:space="preserve"> </w:t>
      </w:r>
      <w:r>
        <w:rPr>
          <w:color w:val="231F20"/>
          <w:spacing w:val="-2"/>
          <w:w w:val="105"/>
        </w:rPr>
        <w:t>Nixon</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Henry</w:t>
      </w:r>
      <w:r>
        <w:rPr>
          <w:color w:val="231F20"/>
          <w:spacing w:val="-10"/>
          <w:w w:val="105"/>
        </w:rPr>
        <w:t xml:space="preserve"> </w:t>
      </w:r>
      <w:r>
        <w:rPr>
          <w:color w:val="231F20"/>
          <w:spacing w:val="-2"/>
          <w:w w:val="105"/>
        </w:rPr>
        <w:t>Kissinger</w:t>
      </w:r>
      <w:r>
        <w:rPr>
          <w:color w:val="231F20"/>
          <w:spacing w:val="-10"/>
          <w:w w:val="105"/>
        </w:rPr>
        <w:t xml:space="preserve"> </w:t>
      </w:r>
      <w:r>
        <w:rPr>
          <w:color w:val="231F20"/>
          <w:spacing w:val="-2"/>
          <w:w w:val="105"/>
        </w:rPr>
        <w:t>negotiated</w:t>
      </w:r>
      <w:r>
        <w:rPr>
          <w:color w:val="231F20"/>
          <w:spacing w:val="-10"/>
          <w:w w:val="105"/>
        </w:rPr>
        <w:t xml:space="preserve"> </w:t>
      </w:r>
      <w:r>
        <w:rPr>
          <w:color w:val="231F20"/>
          <w:spacing w:val="-2"/>
          <w:w w:val="105"/>
        </w:rPr>
        <w:t>a</w:t>
      </w:r>
      <w:r>
        <w:rPr>
          <w:color w:val="231F20"/>
          <w:spacing w:val="-10"/>
          <w:w w:val="105"/>
        </w:rPr>
        <w:t xml:space="preserve"> </w:t>
      </w:r>
      <w:r>
        <w:rPr>
          <w:color w:val="231F20"/>
          <w:spacing w:val="-2"/>
          <w:w w:val="105"/>
        </w:rPr>
        <w:t>‘decent</w:t>
      </w:r>
      <w:r>
        <w:rPr>
          <w:color w:val="231F20"/>
          <w:spacing w:val="-10"/>
          <w:w w:val="105"/>
        </w:rPr>
        <w:t xml:space="preserve"> </w:t>
      </w:r>
      <w:r>
        <w:rPr>
          <w:color w:val="231F20"/>
          <w:spacing w:val="-2"/>
          <w:w w:val="105"/>
        </w:rPr>
        <w:t>interval’</w:t>
      </w:r>
      <w:r>
        <w:rPr>
          <w:color w:val="231F20"/>
          <w:spacing w:val="-10"/>
          <w:w w:val="105"/>
        </w:rPr>
        <w:t xml:space="preserve"> </w:t>
      </w:r>
      <w:r>
        <w:rPr>
          <w:color w:val="231F20"/>
          <w:spacing w:val="-2"/>
          <w:w w:val="105"/>
        </w:rPr>
        <w:t xml:space="preserve">for </w:t>
      </w:r>
      <w:r>
        <w:rPr>
          <w:color w:val="231F20"/>
          <w:w w:val="105"/>
        </w:rPr>
        <w:t>the</w:t>
      </w:r>
      <w:r>
        <w:rPr>
          <w:color w:val="231F20"/>
          <w:spacing w:val="-13"/>
          <w:w w:val="105"/>
        </w:rPr>
        <w:t xml:space="preserve"> </w:t>
      </w:r>
      <w:r>
        <w:rPr>
          <w:color w:val="231F20"/>
          <w:w w:val="105"/>
        </w:rPr>
        <w:t>Americans</w:t>
      </w:r>
      <w:r>
        <w:rPr>
          <w:color w:val="231F20"/>
          <w:spacing w:val="-13"/>
          <w:w w:val="105"/>
        </w:rPr>
        <w:t xml:space="preserve"> </w:t>
      </w:r>
      <w:r>
        <w:rPr>
          <w:color w:val="231F20"/>
          <w:w w:val="105"/>
        </w:rPr>
        <w:t>to</w:t>
      </w:r>
      <w:r>
        <w:rPr>
          <w:color w:val="231F20"/>
          <w:spacing w:val="-13"/>
          <w:w w:val="105"/>
        </w:rPr>
        <w:t xml:space="preserve"> </w:t>
      </w:r>
      <w:r>
        <w:rPr>
          <w:color w:val="231F20"/>
          <w:w w:val="105"/>
        </w:rPr>
        <w:t>withdraw.</w:t>
      </w:r>
      <w:r>
        <w:rPr>
          <w:color w:val="231F20"/>
          <w:spacing w:val="-13"/>
          <w:w w:val="105"/>
        </w:rPr>
        <w:t xml:space="preserve"> </w:t>
      </w:r>
      <w:r>
        <w:rPr>
          <w:color w:val="231F20"/>
          <w:w w:val="105"/>
        </w:rPr>
        <w:t>After</w:t>
      </w:r>
      <w:r>
        <w:rPr>
          <w:color w:val="231F20"/>
          <w:spacing w:val="-13"/>
          <w:w w:val="105"/>
        </w:rPr>
        <w:t xml:space="preserve"> </w:t>
      </w:r>
      <w:r>
        <w:rPr>
          <w:color w:val="231F20"/>
          <w:w w:val="105"/>
        </w:rPr>
        <w:t>the</w:t>
      </w:r>
      <w:r>
        <w:rPr>
          <w:color w:val="231F20"/>
          <w:spacing w:val="-13"/>
          <w:w w:val="105"/>
        </w:rPr>
        <w:t xml:space="preserve"> </w:t>
      </w:r>
      <w:r>
        <w:rPr>
          <w:color w:val="231F20"/>
          <w:w w:val="105"/>
        </w:rPr>
        <w:t>hasty</w:t>
      </w:r>
      <w:r>
        <w:rPr>
          <w:color w:val="231F20"/>
          <w:spacing w:val="-13"/>
          <w:w w:val="105"/>
        </w:rPr>
        <w:t xml:space="preserve"> </w:t>
      </w:r>
      <w:r>
        <w:rPr>
          <w:color w:val="231F20"/>
          <w:w w:val="105"/>
        </w:rPr>
        <w:t>departure</w:t>
      </w:r>
      <w:r>
        <w:rPr>
          <w:color w:val="231F20"/>
          <w:spacing w:val="-13"/>
          <w:w w:val="105"/>
        </w:rPr>
        <w:t xml:space="preserve"> </w:t>
      </w:r>
      <w:r>
        <w:rPr>
          <w:color w:val="231F20"/>
          <w:w w:val="105"/>
        </w:rPr>
        <w:t>the</w:t>
      </w:r>
      <w:r>
        <w:rPr>
          <w:color w:val="231F20"/>
          <w:spacing w:val="-13"/>
          <w:w w:val="105"/>
        </w:rPr>
        <w:t xml:space="preserve"> </w:t>
      </w:r>
      <w:r>
        <w:rPr>
          <w:color w:val="231F20"/>
          <w:w w:val="105"/>
        </w:rPr>
        <w:t>false</w:t>
      </w:r>
      <w:r>
        <w:rPr>
          <w:color w:val="231F20"/>
          <w:spacing w:val="-13"/>
          <w:w w:val="105"/>
        </w:rPr>
        <w:t xml:space="preserve"> </w:t>
      </w:r>
      <w:r>
        <w:rPr>
          <w:color w:val="231F20"/>
          <w:w w:val="105"/>
        </w:rPr>
        <w:t xml:space="preserve">peace </w:t>
      </w:r>
      <w:r>
        <w:rPr>
          <w:color w:val="231F20"/>
          <w:spacing w:val="-2"/>
        </w:rPr>
        <w:t>soon</w:t>
      </w:r>
      <w:r>
        <w:rPr>
          <w:color w:val="231F20"/>
          <w:spacing w:val="-8"/>
        </w:rPr>
        <w:t xml:space="preserve"> </w:t>
      </w:r>
      <w:r>
        <w:rPr>
          <w:color w:val="231F20"/>
          <w:spacing w:val="-2"/>
        </w:rPr>
        <w:t>collapsed</w:t>
      </w:r>
      <w:r>
        <w:rPr>
          <w:color w:val="231F20"/>
          <w:spacing w:val="-8"/>
        </w:rPr>
        <w:t xml:space="preserve"> </w:t>
      </w:r>
      <w:r>
        <w:rPr>
          <w:color w:val="231F20"/>
          <w:spacing w:val="-2"/>
        </w:rPr>
        <w:t>and</w:t>
      </w:r>
      <w:r>
        <w:rPr>
          <w:color w:val="231F20"/>
          <w:spacing w:val="-8"/>
        </w:rPr>
        <w:t xml:space="preserve"> </w:t>
      </w:r>
      <w:r>
        <w:rPr>
          <w:color w:val="231F20"/>
          <w:spacing w:val="-2"/>
        </w:rPr>
        <w:t>the</w:t>
      </w:r>
      <w:r>
        <w:rPr>
          <w:color w:val="231F20"/>
          <w:spacing w:val="-8"/>
        </w:rPr>
        <w:t xml:space="preserve"> </w:t>
      </w:r>
      <w:r>
        <w:rPr>
          <w:color w:val="231F20"/>
          <w:spacing w:val="-2"/>
        </w:rPr>
        <w:t>north</w:t>
      </w:r>
      <w:r>
        <w:rPr>
          <w:color w:val="231F20"/>
          <w:spacing w:val="-8"/>
        </w:rPr>
        <w:t xml:space="preserve"> </w:t>
      </w:r>
      <w:r>
        <w:rPr>
          <w:color w:val="231F20"/>
          <w:spacing w:val="-2"/>
        </w:rPr>
        <w:t>swept</w:t>
      </w:r>
      <w:r>
        <w:rPr>
          <w:color w:val="231F20"/>
          <w:spacing w:val="-8"/>
        </w:rPr>
        <w:t xml:space="preserve"> </w:t>
      </w:r>
      <w:r>
        <w:rPr>
          <w:color w:val="231F20"/>
          <w:spacing w:val="-2"/>
        </w:rPr>
        <w:t>to</w:t>
      </w:r>
      <w:r>
        <w:rPr>
          <w:color w:val="231F20"/>
          <w:spacing w:val="-8"/>
        </w:rPr>
        <w:t xml:space="preserve"> </w:t>
      </w:r>
      <w:r>
        <w:rPr>
          <w:color w:val="231F20"/>
          <w:spacing w:val="-2"/>
        </w:rPr>
        <w:t>victory</w:t>
      </w:r>
      <w:r>
        <w:rPr>
          <w:color w:val="231F20"/>
          <w:spacing w:val="-8"/>
        </w:rPr>
        <w:t xml:space="preserve"> </w:t>
      </w:r>
      <w:r>
        <w:rPr>
          <w:color w:val="231F20"/>
          <w:spacing w:val="-2"/>
        </w:rPr>
        <w:t>in</w:t>
      </w:r>
      <w:r>
        <w:rPr>
          <w:color w:val="231F20"/>
          <w:spacing w:val="-8"/>
        </w:rPr>
        <w:t xml:space="preserve"> </w:t>
      </w:r>
      <w:r>
        <w:rPr>
          <w:color w:val="231F20"/>
          <w:spacing w:val="-2"/>
        </w:rPr>
        <w:t>1975.</w:t>
      </w:r>
      <w:r>
        <w:rPr>
          <w:color w:val="231F20"/>
          <w:spacing w:val="-8"/>
        </w:rPr>
        <w:t xml:space="preserve"> </w:t>
      </w:r>
      <w:r>
        <w:rPr>
          <w:color w:val="231F20"/>
          <w:spacing w:val="-2"/>
        </w:rPr>
        <w:t>A</w:t>
      </w:r>
      <w:r>
        <w:rPr>
          <w:color w:val="231F20"/>
          <w:spacing w:val="-8"/>
        </w:rPr>
        <w:t xml:space="preserve"> </w:t>
      </w:r>
      <w:r>
        <w:rPr>
          <w:color w:val="231F20"/>
          <w:spacing w:val="-2"/>
        </w:rPr>
        <w:t>massive</w:t>
      </w:r>
      <w:r>
        <w:rPr>
          <w:color w:val="231F20"/>
          <w:spacing w:val="-8"/>
        </w:rPr>
        <w:t xml:space="preserve"> </w:t>
      </w:r>
      <w:r>
        <w:rPr>
          <w:color w:val="231F20"/>
          <w:spacing w:val="-2"/>
        </w:rPr>
        <w:t xml:space="preserve">exodus </w:t>
      </w:r>
      <w:r>
        <w:rPr>
          <w:color w:val="231F20"/>
        </w:rPr>
        <w:t xml:space="preserve">of ‘boat people’ in small vessels broke through the bolted doors of the </w:t>
      </w:r>
      <w:r>
        <w:rPr>
          <w:color w:val="231F20"/>
          <w:w w:val="105"/>
        </w:rPr>
        <w:t>new</w:t>
      </w:r>
      <w:r>
        <w:rPr>
          <w:color w:val="231F20"/>
          <w:spacing w:val="-14"/>
          <w:w w:val="105"/>
        </w:rPr>
        <w:t xml:space="preserve"> </w:t>
      </w:r>
      <w:r>
        <w:rPr>
          <w:color w:val="231F20"/>
          <w:w w:val="105"/>
        </w:rPr>
        <w:t>communist</w:t>
      </w:r>
      <w:r>
        <w:rPr>
          <w:color w:val="231F20"/>
          <w:spacing w:val="-14"/>
          <w:w w:val="105"/>
        </w:rPr>
        <w:t xml:space="preserve"> </w:t>
      </w:r>
      <w:r>
        <w:rPr>
          <w:color w:val="231F20"/>
          <w:w w:val="105"/>
        </w:rPr>
        <w:t>state,</w:t>
      </w:r>
      <w:r>
        <w:rPr>
          <w:color w:val="231F20"/>
          <w:spacing w:val="-14"/>
          <w:w w:val="105"/>
        </w:rPr>
        <w:t xml:space="preserve"> </w:t>
      </w:r>
      <w:r>
        <w:rPr>
          <w:color w:val="231F20"/>
          <w:w w:val="105"/>
        </w:rPr>
        <w:t>which</w:t>
      </w:r>
      <w:r>
        <w:rPr>
          <w:color w:val="231F20"/>
          <w:spacing w:val="-14"/>
          <w:w w:val="105"/>
        </w:rPr>
        <w:t xml:space="preserve"> </w:t>
      </w:r>
      <w:r>
        <w:rPr>
          <w:color w:val="231F20"/>
          <w:w w:val="105"/>
        </w:rPr>
        <w:t>soon</w:t>
      </w:r>
      <w:r>
        <w:rPr>
          <w:color w:val="231F20"/>
          <w:spacing w:val="-13"/>
          <w:w w:val="105"/>
        </w:rPr>
        <w:t xml:space="preserve"> </w:t>
      </w:r>
      <w:r>
        <w:rPr>
          <w:color w:val="231F20"/>
          <w:w w:val="105"/>
        </w:rPr>
        <w:t>reduced</w:t>
      </w:r>
      <w:r>
        <w:rPr>
          <w:color w:val="231F20"/>
          <w:spacing w:val="-14"/>
          <w:w w:val="105"/>
        </w:rPr>
        <w:t xml:space="preserve"> </w:t>
      </w:r>
      <w:r>
        <w:rPr>
          <w:color w:val="231F20"/>
          <w:w w:val="105"/>
        </w:rPr>
        <w:t>the</w:t>
      </w:r>
      <w:r>
        <w:rPr>
          <w:color w:val="231F20"/>
          <w:spacing w:val="-14"/>
          <w:w w:val="105"/>
        </w:rPr>
        <w:t xml:space="preserve"> </w:t>
      </w:r>
      <w:r>
        <w:rPr>
          <w:color w:val="231F20"/>
          <w:w w:val="105"/>
        </w:rPr>
        <w:t>‘jewel</w:t>
      </w:r>
      <w:r>
        <w:rPr>
          <w:color w:val="231F20"/>
          <w:spacing w:val="-14"/>
          <w:w w:val="105"/>
        </w:rPr>
        <w:t xml:space="preserve"> </w:t>
      </w:r>
      <w:r>
        <w:rPr>
          <w:color w:val="231F20"/>
          <w:w w:val="105"/>
        </w:rPr>
        <w:t>of</w:t>
      </w:r>
      <w:r>
        <w:rPr>
          <w:color w:val="231F20"/>
          <w:spacing w:val="-14"/>
          <w:w w:val="105"/>
        </w:rPr>
        <w:t xml:space="preserve"> </w:t>
      </w:r>
      <w:r>
        <w:rPr>
          <w:color w:val="231F20"/>
          <w:w w:val="105"/>
        </w:rPr>
        <w:t>the</w:t>
      </w:r>
      <w:r>
        <w:rPr>
          <w:color w:val="231F20"/>
          <w:spacing w:val="-13"/>
          <w:w w:val="105"/>
        </w:rPr>
        <w:t xml:space="preserve"> </w:t>
      </w:r>
      <w:r>
        <w:rPr>
          <w:color w:val="231F20"/>
          <w:w w:val="105"/>
        </w:rPr>
        <w:t>orient’</w:t>
      </w:r>
      <w:r>
        <w:rPr>
          <w:color w:val="231F20"/>
          <w:spacing w:val="-14"/>
          <w:w w:val="105"/>
        </w:rPr>
        <w:t xml:space="preserve"> </w:t>
      </w:r>
      <w:r>
        <w:rPr>
          <w:color w:val="231F20"/>
          <w:w w:val="105"/>
        </w:rPr>
        <w:t xml:space="preserve">to </w:t>
      </w:r>
      <w:r>
        <w:rPr>
          <w:color w:val="231F20"/>
        </w:rPr>
        <w:t>one</w:t>
      </w:r>
      <w:r>
        <w:rPr>
          <w:color w:val="231F20"/>
          <w:spacing w:val="-14"/>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poorest</w:t>
      </w:r>
      <w:r>
        <w:rPr>
          <w:color w:val="231F20"/>
          <w:spacing w:val="-13"/>
        </w:rPr>
        <w:t xml:space="preserve"> </w:t>
      </w:r>
      <w:r>
        <w:rPr>
          <w:color w:val="231F20"/>
        </w:rPr>
        <w:t>countries</w:t>
      </w:r>
      <w:r>
        <w:rPr>
          <w:color w:val="231F20"/>
          <w:spacing w:val="-13"/>
        </w:rPr>
        <w:t xml:space="preserve"> </w:t>
      </w:r>
      <w:r>
        <w:rPr>
          <w:color w:val="231F20"/>
        </w:rPr>
        <w:t>on</w:t>
      </w:r>
      <w:r>
        <w:rPr>
          <w:color w:val="231F20"/>
          <w:spacing w:val="-13"/>
        </w:rPr>
        <w:t xml:space="preserve"> </w:t>
      </w:r>
      <w:r>
        <w:rPr>
          <w:color w:val="231F20"/>
        </w:rPr>
        <w:t>earth.</w:t>
      </w:r>
      <w:r>
        <w:rPr>
          <w:color w:val="231F20"/>
          <w:spacing w:val="-13"/>
        </w:rPr>
        <w:t xml:space="preserve"> </w:t>
      </w:r>
      <w:r>
        <w:rPr>
          <w:color w:val="231F20"/>
        </w:rPr>
        <w:t>Only</w:t>
      </w:r>
      <w:r>
        <w:rPr>
          <w:color w:val="231F20"/>
          <w:spacing w:val="-13"/>
        </w:rPr>
        <w:t xml:space="preserve"> </w:t>
      </w:r>
      <w:r>
        <w:rPr>
          <w:color w:val="231F20"/>
        </w:rPr>
        <w:t>in</w:t>
      </w:r>
      <w:r>
        <w:rPr>
          <w:color w:val="231F20"/>
          <w:spacing w:val="-14"/>
        </w:rPr>
        <w:t xml:space="preserve"> </w:t>
      </w:r>
      <w:r>
        <w:rPr>
          <w:color w:val="231F20"/>
        </w:rPr>
        <w:t>the</w:t>
      </w:r>
      <w:r>
        <w:rPr>
          <w:color w:val="231F20"/>
          <w:spacing w:val="-13"/>
        </w:rPr>
        <w:t xml:space="preserve"> </w:t>
      </w:r>
      <w:r>
        <w:rPr>
          <w:color w:val="231F20"/>
        </w:rPr>
        <w:t>late</w:t>
      </w:r>
      <w:r>
        <w:rPr>
          <w:color w:val="231F20"/>
          <w:spacing w:val="-13"/>
        </w:rPr>
        <w:t xml:space="preserve"> </w:t>
      </w:r>
      <w:r>
        <w:rPr>
          <w:color w:val="231F20"/>
        </w:rPr>
        <w:t>1980s</w:t>
      </w:r>
      <w:r>
        <w:rPr>
          <w:color w:val="231F20"/>
          <w:spacing w:val="-13"/>
        </w:rPr>
        <w:t xml:space="preserve"> </w:t>
      </w:r>
      <w:r>
        <w:rPr>
          <w:color w:val="231F20"/>
        </w:rPr>
        <w:t>did</w:t>
      </w:r>
      <w:r>
        <w:rPr>
          <w:color w:val="231F20"/>
          <w:spacing w:val="-13"/>
        </w:rPr>
        <w:t xml:space="preserve"> </w:t>
      </w:r>
      <w:r>
        <w:rPr>
          <w:color w:val="231F20"/>
        </w:rPr>
        <w:t xml:space="preserve">Vietnam </w:t>
      </w:r>
      <w:r>
        <w:rPr>
          <w:color w:val="231F20"/>
          <w:spacing w:val="-6"/>
        </w:rPr>
        <w:t xml:space="preserve">open its doors with a post-Mao development model for socialist-capitalism, </w:t>
      </w:r>
      <w:r>
        <w:rPr>
          <w:color w:val="231F20"/>
          <w:spacing w:val="-2"/>
        </w:rPr>
        <w:t>which</w:t>
      </w:r>
      <w:r>
        <w:rPr>
          <w:color w:val="231F20"/>
          <w:spacing w:val="-8"/>
        </w:rPr>
        <w:t xml:space="preserve"> </w:t>
      </w:r>
      <w:r>
        <w:rPr>
          <w:color w:val="231F20"/>
          <w:spacing w:val="-2"/>
        </w:rPr>
        <w:t>unleashed</w:t>
      </w:r>
      <w:r>
        <w:rPr>
          <w:color w:val="231F20"/>
          <w:spacing w:val="-8"/>
        </w:rPr>
        <w:t xml:space="preserve"> </w:t>
      </w:r>
      <w:r>
        <w:rPr>
          <w:color w:val="231F20"/>
          <w:spacing w:val="-2"/>
        </w:rPr>
        <w:t>the</w:t>
      </w:r>
      <w:r>
        <w:rPr>
          <w:color w:val="231F20"/>
          <w:spacing w:val="-8"/>
        </w:rPr>
        <w:t xml:space="preserve"> </w:t>
      </w:r>
      <w:r>
        <w:rPr>
          <w:color w:val="231F20"/>
          <w:spacing w:val="-2"/>
        </w:rPr>
        <w:t>entrepreneurial</w:t>
      </w:r>
      <w:r>
        <w:rPr>
          <w:color w:val="231F20"/>
          <w:spacing w:val="-8"/>
        </w:rPr>
        <w:t xml:space="preserve"> </w:t>
      </w:r>
      <w:r>
        <w:rPr>
          <w:color w:val="231F20"/>
          <w:spacing w:val="-2"/>
        </w:rPr>
        <w:t>culture</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south</w:t>
      </w:r>
      <w:r>
        <w:rPr>
          <w:color w:val="231F20"/>
          <w:spacing w:val="-8"/>
        </w:rPr>
        <w:t xml:space="preserve"> </w:t>
      </w:r>
      <w:r>
        <w:rPr>
          <w:color w:val="231F20"/>
          <w:spacing w:val="-2"/>
        </w:rPr>
        <w:t>that</w:t>
      </w:r>
      <w:r>
        <w:rPr>
          <w:color w:val="231F20"/>
          <w:spacing w:val="-8"/>
        </w:rPr>
        <w:t xml:space="preserve"> </w:t>
      </w:r>
      <w:r>
        <w:rPr>
          <w:color w:val="231F20"/>
          <w:spacing w:val="-2"/>
        </w:rPr>
        <w:t>is</w:t>
      </w:r>
      <w:r>
        <w:rPr>
          <w:color w:val="231F20"/>
          <w:spacing w:val="-8"/>
        </w:rPr>
        <w:t xml:space="preserve"> </w:t>
      </w:r>
      <w:r>
        <w:rPr>
          <w:color w:val="231F20"/>
          <w:spacing w:val="-2"/>
        </w:rPr>
        <w:t xml:space="preserve">powering </w:t>
      </w:r>
      <w:r>
        <w:rPr>
          <w:color w:val="231F20"/>
          <w:w w:val="105"/>
        </w:rPr>
        <w:t>today’s</w:t>
      </w:r>
      <w:r>
        <w:rPr>
          <w:color w:val="231F20"/>
          <w:spacing w:val="-9"/>
          <w:w w:val="105"/>
        </w:rPr>
        <w:t xml:space="preserve"> </w:t>
      </w:r>
      <w:r>
        <w:rPr>
          <w:color w:val="231F20"/>
          <w:w w:val="105"/>
        </w:rPr>
        <w:t>rising</w:t>
      </w:r>
      <w:r>
        <w:rPr>
          <w:color w:val="231F20"/>
          <w:spacing w:val="-9"/>
          <w:w w:val="105"/>
        </w:rPr>
        <w:t xml:space="preserve"> </w:t>
      </w:r>
      <w:r>
        <w:rPr>
          <w:color w:val="231F20"/>
          <w:w w:val="105"/>
        </w:rPr>
        <w:t>economic</w:t>
      </w:r>
      <w:r>
        <w:rPr>
          <w:color w:val="231F20"/>
          <w:spacing w:val="-9"/>
          <w:w w:val="105"/>
        </w:rPr>
        <w:t xml:space="preserve"> </w:t>
      </w:r>
      <w:r>
        <w:rPr>
          <w:color w:val="231F20"/>
          <w:w w:val="105"/>
        </w:rPr>
        <w:t>tiger.</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pStyle w:val="BodyText"/>
        <w:ind w:left="1524"/>
        <w:rPr>
          <w:sz w:val="20"/>
        </w:rPr>
      </w:pPr>
      <w:r>
        <w:rPr>
          <w:noProof/>
          <w:sz w:val="20"/>
        </w:rPr>
        <w:lastRenderedPageBreak/>
        <w:drawing>
          <wp:inline distT="0" distB="0" distL="0" distR="0">
            <wp:extent cx="3784296" cy="6229350"/>
            <wp:effectExtent l="0" t="0" r="0" b="0"/>
            <wp:docPr id="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png"/>
                    <pic:cNvPicPr/>
                  </pic:nvPicPr>
                  <pic:blipFill>
                    <a:blip r:embed="rId48" cstate="print"/>
                    <a:stretch>
                      <a:fillRect/>
                    </a:stretch>
                  </pic:blipFill>
                  <pic:spPr>
                    <a:xfrm>
                      <a:off x="0" y="0"/>
                      <a:ext cx="3784296" cy="6229350"/>
                    </a:xfrm>
                    <a:prstGeom prst="rect">
                      <a:avLst/>
                    </a:prstGeom>
                  </pic:spPr>
                </pic:pic>
              </a:graphicData>
            </a:graphic>
          </wp:inline>
        </w:drawing>
      </w:r>
    </w:p>
    <w:p w:rsidR="009E0961" w:rsidRDefault="009E0961">
      <w:pPr>
        <w:rPr>
          <w:sz w:val="20"/>
        </w:rPr>
        <w:sectPr w:rsidR="009E0961">
          <w:footerReference w:type="default" r:id="rId49"/>
          <w:pgSz w:w="8850" w:h="13270"/>
          <w:pgMar w:top="1060" w:right="679" w:bottom="280" w:left="0" w:header="0" w:footer="0" w:gutter="0"/>
          <w:cols w:space="720"/>
        </w:sectPr>
      </w:pPr>
    </w:p>
    <w:p w:rsidR="009E0961" w:rsidRDefault="009E0961">
      <w:pPr>
        <w:pStyle w:val="BodyText"/>
        <w:spacing w:before="1"/>
        <w:rPr>
          <w:sz w:val="13"/>
        </w:rPr>
      </w:pPr>
    </w:p>
    <w:p w:rsidR="009E0961" w:rsidRDefault="00183599">
      <w:pPr>
        <w:pStyle w:val="Heading1"/>
        <w:ind w:left="623" w:right="0"/>
      </w:pPr>
      <w:bookmarkStart w:id="7" w:name="1._Prehistory"/>
      <w:bookmarkEnd w:id="7"/>
      <w:r>
        <w:rPr>
          <w:color w:val="231F20"/>
          <w:w w:val="97"/>
        </w:rPr>
        <w:t>1</w:t>
      </w:r>
    </w:p>
    <w:p w:rsidR="009E0961" w:rsidRDefault="00183599">
      <w:pPr>
        <w:spacing w:before="60"/>
        <w:ind w:left="1829" w:right="1205"/>
        <w:jc w:val="center"/>
        <w:rPr>
          <w:sz w:val="40"/>
        </w:rPr>
      </w:pPr>
      <w:r>
        <w:rPr>
          <w:color w:val="231F20"/>
          <w:spacing w:val="-2"/>
          <w:sz w:val="40"/>
        </w:rPr>
        <w:t>Prehistory</w:t>
      </w: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spacing w:before="5"/>
        <w:rPr>
          <w:sz w:val="23"/>
        </w:rPr>
      </w:pPr>
    </w:p>
    <w:p w:rsidR="009E0961" w:rsidRDefault="00183599">
      <w:pPr>
        <w:pStyle w:val="BodyText"/>
        <w:spacing w:before="1" w:line="232" w:lineRule="auto"/>
        <w:ind w:left="1417" w:right="785"/>
        <w:jc w:val="both"/>
      </w:pPr>
      <w:r>
        <w:rPr>
          <w:color w:val="231F20"/>
          <w:spacing w:val="-2"/>
        </w:rPr>
        <w:t>Recent</w:t>
      </w:r>
      <w:r>
        <w:rPr>
          <w:color w:val="231F20"/>
          <w:spacing w:val="-12"/>
        </w:rPr>
        <w:t xml:space="preserve"> </w:t>
      </w:r>
      <w:r>
        <w:rPr>
          <w:color w:val="231F20"/>
          <w:spacing w:val="-2"/>
        </w:rPr>
        <w:t>genetic</w:t>
      </w:r>
      <w:r>
        <w:rPr>
          <w:color w:val="231F20"/>
          <w:spacing w:val="-11"/>
        </w:rPr>
        <w:t xml:space="preserve"> </w:t>
      </w:r>
      <w:r>
        <w:rPr>
          <w:color w:val="231F20"/>
          <w:spacing w:val="-2"/>
        </w:rPr>
        <w:t>studies</w:t>
      </w:r>
      <w:r>
        <w:rPr>
          <w:color w:val="231F20"/>
          <w:spacing w:val="-11"/>
        </w:rPr>
        <w:t xml:space="preserve"> </w:t>
      </w:r>
      <w:r>
        <w:rPr>
          <w:color w:val="231F20"/>
          <w:spacing w:val="-2"/>
        </w:rPr>
        <w:t>suggest</w:t>
      </w:r>
      <w:r>
        <w:rPr>
          <w:color w:val="231F20"/>
          <w:spacing w:val="-11"/>
        </w:rPr>
        <w:t xml:space="preserve"> </w:t>
      </w:r>
      <w:r>
        <w:rPr>
          <w:color w:val="231F20"/>
          <w:spacing w:val="-2"/>
        </w:rPr>
        <w:t>the</w:t>
      </w:r>
      <w:r>
        <w:rPr>
          <w:color w:val="231F20"/>
          <w:spacing w:val="-11"/>
        </w:rPr>
        <w:t xml:space="preserve"> </w:t>
      </w:r>
      <w:r>
        <w:rPr>
          <w:color w:val="231F20"/>
          <w:spacing w:val="-2"/>
        </w:rPr>
        <w:t>identity</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early</w:t>
      </w:r>
      <w:r>
        <w:rPr>
          <w:color w:val="231F20"/>
          <w:spacing w:val="-12"/>
        </w:rPr>
        <w:t xml:space="preserve"> </w:t>
      </w:r>
      <w:r>
        <w:rPr>
          <w:color w:val="231F20"/>
          <w:spacing w:val="-2"/>
        </w:rPr>
        <w:t>human</w:t>
      </w:r>
      <w:r>
        <w:rPr>
          <w:color w:val="231F20"/>
          <w:spacing w:val="-11"/>
        </w:rPr>
        <w:t xml:space="preserve"> </w:t>
      </w:r>
      <w:r>
        <w:rPr>
          <w:color w:val="231F20"/>
          <w:spacing w:val="-2"/>
        </w:rPr>
        <w:t xml:space="preserve">inhabitants </w:t>
      </w:r>
      <w:r>
        <w:rPr>
          <w:color w:val="231F20"/>
        </w:rPr>
        <w:t>of</w:t>
      </w:r>
      <w:r>
        <w:rPr>
          <w:color w:val="231F20"/>
          <w:spacing w:val="-6"/>
        </w:rPr>
        <w:t xml:space="preserve"> </w:t>
      </w:r>
      <w:r>
        <w:rPr>
          <w:color w:val="231F20"/>
        </w:rPr>
        <w:t>the</w:t>
      </w:r>
      <w:r>
        <w:rPr>
          <w:color w:val="231F20"/>
          <w:spacing w:val="-6"/>
        </w:rPr>
        <w:t xml:space="preserve"> </w:t>
      </w:r>
      <w:r>
        <w:rPr>
          <w:color w:val="231F20"/>
        </w:rPr>
        <w:t>Red</w:t>
      </w:r>
      <w:r>
        <w:rPr>
          <w:color w:val="231F20"/>
          <w:spacing w:val="-6"/>
        </w:rPr>
        <w:t xml:space="preserve"> </w:t>
      </w:r>
      <w:r>
        <w:rPr>
          <w:color w:val="231F20"/>
        </w:rPr>
        <w:t>River</w:t>
      </w:r>
      <w:r>
        <w:rPr>
          <w:color w:val="231F20"/>
          <w:spacing w:val="-6"/>
        </w:rPr>
        <w:t xml:space="preserve"> </w:t>
      </w:r>
      <w:r>
        <w:rPr>
          <w:color w:val="231F20"/>
        </w:rPr>
        <w:t>delta</w:t>
      </w:r>
      <w:r>
        <w:rPr>
          <w:color w:val="231F20"/>
          <w:spacing w:val="-6"/>
        </w:rPr>
        <w:t xml:space="preserve"> </w:t>
      </w:r>
      <w:r>
        <w:rPr>
          <w:color w:val="231F20"/>
        </w:rPr>
        <w:t>possibly</w:t>
      </w:r>
      <w:r>
        <w:rPr>
          <w:color w:val="231F20"/>
          <w:spacing w:val="-6"/>
        </w:rPr>
        <w:t xml:space="preserve"> </w:t>
      </w:r>
      <w:r>
        <w:rPr>
          <w:color w:val="231F20"/>
        </w:rPr>
        <w:t>resulted</w:t>
      </w:r>
      <w:r>
        <w:rPr>
          <w:color w:val="231F20"/>
          <w:spacing w:val="-6"/>
        </w:rPr>
        <w:t xml:space="preserve"> </w:t>
      </w:r>
      <w:r>
        <w:rPr>
          <w:color w:val="231F20"/>
        </w:rPr>
        <w:t>from</w:t>
      </w:r>
      <w:r>
        <w:rPr>
          <w:color w:val="231F20"/>
          <w:spacing w:val="-6"/>
        </w:rPr>
        <w:t xml:space="preserve"> </w:t>
      </w:r>
      <w:r>
        <w:rPr>
          <w:color w:val="231F20"/>
        </w:rPr>
        <w:t>a</w:t>
      </w:r>
      <w:r>
        <w:rPr>
          <w:color w:val="231F20"/>
          <w:spacing w:val="-6"/>
        </w:rPr>
        <w:t xml:space="preserve"> </w:t>
      </w:r>
      <w:r>
        <w:rPr>
          <w:color w:val="231F20"/>
        </w:rPr>
        <w:t>fusion</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first</w:t>
      </w:r>
      <w:r>
        <w:rPr>
          <w:color w:val="231F20"/>
          <w:spacing w:val="-8"/>
        </w:rPr>
        <w:t xml:space="preserve"> </w:t>
      </w:r>
      <w:r>
        <w:rPr>
          <w:rFonts w:ascii="Palatino Linotype"/>
          <w:i/>
          <w:color w:val="231F20"/>
        </w:rPr>
        <w:t xml:space="preserve">Homo sapiens </w:t>
      </w:r>
      <w:r>
        <w:rPr>
          <w:color w:val="231F20"/>
        </w:rPr>
        <w:t>migrants from sub-Saharan Africa some 74,000 years ago and returning</w:t>
      </w:r>
      <w:r>
        <w:rPr>
          <w:color w:val="231F20"/>
          <w:spacing w:val="-14"/>
        </w:rPr>
        <w:t xml:space="preserve"> </w:t>
      </w:r>
      <w:r>
        <w:rPr>
          <w:color w:val="231F20"/>
        </w:rPr>
        <w:t>hardy</w:t>
      </w:r>
      <w:r>
        <w:rPr>
          <w:color w:val="231F20"/>
          <w:spacing w:val="-13"/>
        </w:rPr>
        <w:t xml:space="preserve"> </w:t>
      </w:r>
      <w:r>
        <w:rPr>
          <w:color w:val="231F20"/>
        </w:rPr>
        <w:t>hunter-gatherers</w:t>
      </w:r>
      <w:r>
        <w:rPr>
          <w:color w:val="231F20"/>
          <w:spacing w:val="-13"/>
        </w:rPr>
        <w:t xml:space="preserve"> </w:t>
      </w:r>
      <w:r>
        <w:rPr>
          <w:color w:val="231F20"/>
        </w:rPr>
        <w:t>whose</w:t>
      </w:r>
      <w:r>
        <w:rPr>
          <w:color w:val="231F20"/>
          <w:spacing w:val="-13"/>
        </w:rPr>
        <w:t xml:space="preserve"> </w:t>
      </w:r>
      <w:r>
        <w:rPr>
          <w:color w:val="231F20"/>
        </w:rPr>
        <w:t>ancestors</w:t>
      </w:r>
      <w:r>
        <w:rPr>
          <w:color w:val="231F20"/>
          <w:spacing w:val="-13"/>
        </w:rPr>
        <w:t xml:space="preserve"> </w:t>
      </w:r>
      <w:r>
        <w:rPr>
          <w:color w:val="231F20"/>
        </w:rPr>
        <w:t>had</w:t>
      </w:r>
      <w:r>
        <w:rPr>
          <w:color w:val="231F20"/>
          <w:spacing w:val="-13"/>
        </w:rPr>
        <w:t xml:space="preserve"> </w:t>
      </w:r>
      <w:r>
        <w:rPr>
          <w:color w:val="231F20"/>
        </w:rPr>
        <w:t>walked</w:t>
      </w:r>
      <w:r>
        <w:rPr>
          <w:color w:val="231F20"/>
          <w:spacing w:val="-13"/>
        </w:rPr>
        <w:t xml:space="preserve"> </w:t>
      </w:r>
      <w:r>
        <w:rPr>
          <w:color w:val="231F20"/>
        </w:rPr>
        <w:t>on</w:t>
      </w:r>
      <w:r>
        <w:rPr>
          <w:color w:val="231F20"/>
          <w:spacing w:val="-13"/>
        </w:rPr>
        <w:t xml:space="preserve"> </w:t>
      </w:r>
      <w:r>
        <w:rPr>
          <w:color w:val="231F20"/>
        </w:rPr>
        <w:t xml:space="preserve">further north into what became China, Tibet, Korea and Japan, where their struggle with a severe climate resulted in their developing </w:t>
      </w:r>
      <w:r>
        <w:rPr>
          <w:rFonts w:ascii="Palatino Linotype"/>
          <w:i/>
          <w:color w:val="231F20"/>
        </w:rPr>
        <w:t xml:space="preserve">Mongoloid </w:t>
      </w:r>
      <w:r>
        <w:rPr>
          <w:color w:val="231F20"/>
        </w:rPr>
        <w:t>traits</w:t>
      </w:r>
      <w:r>
        <w:rPr>
          <w:color w:val="231F20"/>
          <w:spacing w:val="-2"/>
        </w:rPr>
        <w:t xml:space="preserve"> </w:t>
      </w:r>
      <w:r>
        <w:rPr>
          <w:color w:val="231F20"/>
        </w:rPr>
        <w:t>like</w:t>
      </w:r>
      <w:r>
        <w:rPr>
          <w:color w:val="231F20"/>
          <w:spacing w:val="-1"/>
        </w:rPr>
        <w:t xml:space="preserve"> </w:t>
      </w:r>
      <w:r>
        <w:rPr>
          <w:color w:val="231F20"/>
        </w:rPr>
        <w:t>folded</w:t>
      </w:r>
      <w:r>
        <w:rPr>
          <w:color w:val="231F20"/>
          <w:spacing w:val="-2"/>
        </w:rPr>
        <w:t xml:space="preserve"> </w:t>
      </w:r>
      <w:r>
        <w:rPr>
          <w:color w:val="231F20"/>
        </w:rPr>
        <w:t>eyelids</w:t>
      </w:r>
      <w:r>
        <w:rPr>
          <w:color w:val="231F20"/>
          <w:spacing w:val="-1"/>
        </w:rPr>
        <w:t xml:space="preserve"> </w:t>
      </w:r>
      <w:r>
        <w:rPr>
          <w:color w:val="231F20"/>
        </w:rPr>
        <w:t>and</w:t>
      </w:r>
      <w:r>
        <w:rPr>
          <w:color w:val="231F20"/>
          <w:spacing w:val="-2"/>
        </w:rPr>
        <w:t xml:space="preserve"> </w:t>
      </w:r>
      <w:r>
        <w:rPr>
          <w:color w:val="231F20"/>
        </w:rPr>
        <w:t>flat</w:t>
      </w:r>
      <w:r>
        <w:rPr>
          <w:color w:val="231F20"/>
          <w:spacing w:val="-1"/>
        </w:rPr>
        <w:t xml:space="preserve"> </w:t>
      </w:r>
      <w:r>
        <w:rPr>
          <w:color w:val="231F20"/>
        </w:rPr>
        <w:t>noses.</w:t>
      </w:r>
      <w:r>
        <w:rPr>
          <w:rFonts w:ascii="PMingLiU"/>
          <w:color w:val="231F20"/>
          <w:position w:val="7"/>
          <w:sz w:val="16"/>
        </w:rPr>
        <w:t>1</w:t>
      </w:r>
      <w:r>
        <w:rPr>
          <w:rFonts w:ascii="PMingLiU"/>
          <w:color w:val="231F20"/>
          <w:spacing w:val="9"/>
          <w:position w:val="7"/>
          <w:sz w:val="16"/>
        </w:rPr>
        <w:t xml:space="preserve"> </w:t>
      </w:r>
      <w:r>
        <w:rPr>
          <w:color w:val="231F20"/>
        </w:rPr>
        <w:t>In</w:t>
      </w:r>
      <w:r>
        <w:rPr>
          <w:color w:val="231F20"/>
          <w:spacing w:val="-1"/>
        </w:rPr>
        <w:t xml:space="preserve"> </w:t>
      </w:r>
      <w:r>
        <w:rPr>
          <w:color w:val="231F20"/>
        </w:rPr>
        <w:t>a</w:t>
      </w:r>
      <w:r>
        <w:rPr>
          <w:color w:val="231F20"/>
          <w:spacing w:val="-2"/>
        </w:rPr>
        <w:t xml:space="preserve"> </w:t>
      </w:r>
      <w:r>
        <w:rPr>
          <w:color w:val="231F20"/>
        </w:rPr>
        <w:t>purely</w:t>
      </w:r>
      <w:r>
        <w:rPr>
          <w:color w:val="231F20"/>
          <w:spacing w:val="-1"/>
        </w:rPr>
        <w:t xml:space="preserve"> </w:t>
      </w:r>
      <w:r>
        <w:rPr>
          <w:color w:val="231F20"/>
        </w:rPr>
        <w:t>speculative</w:t>
      </w:r>
      <w:r>
        <w:rPr>
          <w:color w:val="231F20"/>
          <w:spacing w:val="-2"/>
        </w:rPr>
        <w:t xml:space="preserve"> recon-</w:t>
      </w:r>
    </w:p>
    <w:p w:rsidR="009E0961" w:rsidRDefault="00183599">
      <w:pPr>
        <w:pStyle w:val="BodyText"/>
        <w:spacing w:before="18" w:line="259" w:lineRule="auto"/>
        <w:ind w:left="1417" w:right="788"/>
        <w:jc w:val="both"/>
      </w:pPr>
      <w:r>
        <w:rPr>
          <w:color w:val="231F20"/>
        </w:rPr>
        <w:t>struction</w:t>
      </w:r>
      <w:r>
        <w:rPr>
          <w:color w:val="231F20"/>
          <w:spacing w:val="-5"/>
        </w:rPr>
        <w:t xml:space="preserve"> </w:t>
      </w:r>
      <w:r>
        <w:rPr>
          <w:color w:val="231F20"/>
        </w:rPr>
        <w:t>with</w:t>
      </w:r>
      <w:r>
        <w:rPr>
          <w:color w:val="231F20"/>
          <w:spacing w:val="-5"/>
        </w:rPr>
        <w:t xml:space="preserve"> </w:t>
      </w:r>
      <w:r>
        <w:rPr>
          <w:color w:val="231F20"/>
        </w:rPr>
        <w:t>no</w:t>
      </w:r>
      <w:r>
        <w:rPr>
          <w:color w:val="231F20"/>
          <w:spacing w:val="-5"/>
        </w:rPr>
        <w:t xml:space="preserve"> </w:t>
      </w:r>
      <w:r>
        <w:rPr>
          <w:color w:val="231F20"/>
        </w:rPr>
        <w:t>base</w:t>
      </w:r>
      <w:r>
        <w:rPr>
          <w:color w:val="231F20"/>
          <w:spacing w:val="-5"/>
        </w:rPr>
        <w:t xml:space="preserve"> </w:t>
      </w:r>
      <w:r>
        <w:rPr>
          <w:color w:val="231F20"/>
        </w:rPr>
        <w:t>of</w:t>
      </w:r>
      <w:r>
        <w:rPr>
          <w:color w:val="231F20"/>
          <w:spacing w:val="-5"/>
        </w:rPr>
        <w:t xml:space="preserve"> </w:t>
      </w:r>
      <w:r>
        <w:rPr>
          <w:color w:val="231F20"/>
        </w:rPr>
        <w:t>d</w:t>
      </w:r>
      <w:r>
        <w:rPr>
          <w:color w:val="231F20"/>
        </w:rPr>
        <w:t>ata,</w:t>
      </w:r>
      <w:r>
        <w:rPr>
          <w:color w:val="231F20"/>
          <w:spacing w:val="-5"/>
        </w:rPr>
        <w:t xml:space="preserve"> </w:t>
      </w:r>
      <w:r>
        <w:rPr>
          <w:color w:val="231F20"/>
        </w:rPr>
        <w:t>it</w:t>
      </w:r>
      <w:r>
        <w:rPr>
          <w:color w:val="231F20"/>
          <w:spacing w:val="-5"/>
        </w:rPr>
        <w:t xml:space="preserve"> </w:t>
      </w:r>
      <w:r>
        <w:rPr>
          <w:color w:val="231F20"/>
        </w:rPr>
        <w:t>is</w:t>
      </w:r>
      <w:r>
        <w:rPr>
          <w:color w:val="231F20"/>
          <w:spacing w:val="-5"/>
        </w:rPr>
        <w:t xml:space="preserve"> </w:t>
      </w:r>
      <w:r>
        <w:rPr>
          <w:color w:val="231F20"/>
        </w:rPr>
        <w:t>possible</w:t>
      </w:r>
      <w:r>
        <w:rPr>
          <w:color w:val="231F20"/>
          <w:spacing w:val="-5"/>
        </w:rPr>
        <w:t xml:space="preserve"> </w:t>
      </w:r>
      <w:r>
        <w:rPr>
          <w:color w:val="231F20"/>
        </w:rPr>
        <w:t>that</w:t>
      </w:r>
      <w:r>
        <w:rPr>
          <w:color w:val="231F20"/>
          <w:spacing w:val="-5"/>
        </w:rPr>
        <w:t xml:space="preserve"> </w:t>
      </w:r>
      <w:r>
        <w:rPr>
          <w:color w:val="231F20"/>
        </w:rPr>
        <w:t>during</w:t>
      </w:r>
      <w:r>
        <w:rPr>
          <w:color w:val="231F20"/>
          <w:spacing w:val="-5"/>
        </w:rPr>
        <w:t xml:space="preserve"> </w:t>
      </w:r>
      <w:r>
        <w:rPr>
          <w:color w:val="231F20"/>
        </w:rPr>
        <w:t>the</w:t>
      </w:r>
      <w:r>
        <w:rPr>
          <w:color w:val="231F20"/>
          <w:spacing w:val="-5"/>
        </w:rPr>
        <w:t xml:space="preserve"> </w:t>
      </w:r>
      <w:r>
        <w:rPr>
          <w:color w:val="231F20"/>
        </w:rPr>
        <w:t xml:space="preserve">catastrophic </w:t>
      </w:r>
      <w:r>
        <w:rPr>
          <w:color w:val="231F20"/>
          <w:spacing w:val="-2"/>
        </w:rPr>
        <w:t>freeze</w:t>
      </w:r>
      <w:r>
        <w:rPr>
          <w:color w:val="231F20"/>
          <w:spacing w:val="-10"/>
        </w:rPr>
        <w:t xml:space="preserve"> </w:t>
      </w:r>
      <w:r>
        <w:rPr>
          <w:color w:val="231F20"/>
          <w:spacing w:val="-2"/>
        </w:rPr>
        <w:t>of</w:t>
      </w:r>
      <w:r>
        <w:rPr>
          <w:color w:val="231F20"/>
          <w:spacing w:val="-10"/>
        </w:rPr>
        <w:t xml:space="preserve"> </w:t>
      </w:r>
      <w:r>
        <w:rPr>
          <w:color w:val="231F20"/>
          <w:spacing w:val="-2"/>
        </w:rPr>
        <w:t>the</w:t>
      </w:r>
      <w:r>
        <w:rPr>
          <w:color w:val="231F20"/>
          <w:spacing w:val="-10"/>
        </w:rPr>
        <w:t xml:space="preserve"> </w:t>
      </w:r>
      <w:r>
        <w:rPr>
          <w:color w:val="231F20"/>
          <w:spacing w:val="-2"/>
        </w:rPr>
        <w:t>Last</w:t>
      </w:r>
      <w:r>
        <w:rPr>
          <w:color w:val="231F20"/>
          <w:spacing w:val="-10"/>
        </w:rPr>
        <w:t xml:space="preserve"> </w:t>
      </w:r>
      <w:r>
        <w:rPr>
          <w:color w:val="231F20"/>
          <w:spacing w:val="-2"/>
        </w:rPr>
        <w:t>Glacial</w:t>
      </w:r>
      <w:r>
        <w:rPr>
          <w:color w:val="231F20"/>
          <w:spacing w:val="-10"/>
        </w:rPr>
        <w:t xml:space="preserve"> </w:t>
      </w:r>
      <w:r>
        <w:rPr>
          <w:color w:val="231F20"/>
          <w:spacing w:val="-2"/>
        </w:rPr>
        <w:t>Maximum</w:t>
      </w:r>
      <w:r>
        <w:rPr>
          <w:color w:val="231F20"/>
          <w:spacing w:val="-10"/>
        </w:rPr>
        <w:t xml:space="preserve"> </w:t>
      </w:r>
      <w:r>
        <w:rPr>
          <w:color w:val="231F20"/>
          <w:spacing w:val="-2"/>
        </w:rPr>
        <w:t>(</w:t>
      </w:r>
      <w:r>
        <w:rPr>
          <w:smallCaps/>
          <w:color w:val="231F20"/>
          <w:spacing w:val="-2"/>
        </w:rPr>
        <w:t>lgm</w:t>
      </w:r>
      <w:r>
        <w:rPr>
          <w:color w:val="231F20"/>
          <w:spacing w:val="-2"/>
        </w:rPr>
        <w:t>)</w:t>
      </w:r>
      <w:r>
        <w:rPr>
          <w:color w:val="231F20"/>
          <w:spacing w:val="-10"/>
        </w:rPr>
        <w:t xml:space="preserve"> </w:t>
      </w:r>
      <w:r>
        <w:rPr>
          <w:color w:val="231F20"/>
          <w:spacing w:val="-2"/>
        </w:rPr>
        <w:t>some</w:t>
      </w:r>
      <w:r>
        <w:rPr>
          <w:color w:val="231F20"/>
          <w:spacing w:val="-10"/>
        </w:rPr>
        <w:t xml:space="preserve"> </w:t>
      </w:r>
      <w:r>
        <w:rPr>
          <w:color w:val="231F20"/>
          <w:spacing w:val="-2"/>
        </w:rPr>
        <w:t>20,000</w:t>
      </w:r>
      <w:r>
        <w:rPr>
          <w:color w:val="231F20"/>
          <w:spacing w:val="-10"/>
        </w:rPr>
        <w:t xml:space="preserve"> </w:t>
      </w:r>
      <w:r>
        <w:rPr>
          <w:color w:val="231F20"/>
          <w:spacing w:val="-2"/>
        </w:rPr>
        <w:t>years</w:t>
      </w:r>
      <w:r>
        <w:rPr>
          <w:color w:val="231F20"/>
          <w:spacing w:val="-10"/>
        </w:rPr>
        <w:t xml:space="preserve"> </w:t>
      </w:r>
      <w:r>
        <w:rPr>
          <w:color w:val="231F20"/>
          <w:spacing w:val="-2"/>
        </w:rPr>
        <w:t>ago,</w:t>
      </w:r>
      <w:r>
        <w:rPr>
          <w:color w:val="231F20"/>
          <w:spacing w:val="-10"/>
        </w:rPr>
        <w:t xml:space="preserve"> </w:t>
      </w:r>
      <w:r>
        <w:rPr>
          <w:color w:val="231F20"/>
          <w:spacing w:val="-2"/>
        </w:rPr>
        <w:t xml:space="preserve">those </w:t>
      </w:r>
      <w:r>
        <w:rPr>
          <w:color w:val="231F20"/>
        </w:rPr>
        <w:t>who had moved north were driven back for survival down the river valleys</w:t>
      </w:r>
      <w:r>
        <w:rPr>
          <w:color w:val="231F20"/>
          <w:spacing w:val="-13"/>
        </w:rPr>
        <w:t xml:space="preserve"> </w:t>
      </w:r>
      <w:r>
        <w:rPr>
          <w:color w:val="231F20"/>
        </w:rPr>
        <w:t>that</w:t>
      </w:r>
      <w:r>
        <w:rPr>
          <w:color w:val="231F20"/>
          <w:spacing w:val="-13"/>
        </w:rPr>
        <w:t xml:space="preserve"> </w:t>
      </w:r>
      <w:r>
        <w:rPr>
          <w:color w:val="231F20"/>
        </w:rPr>
        <w:t>their</w:t>
      </w:r>
      <w:r>
        <w:rPr>
          <w:color w:val="231F20"/>
          <w:spacing w:val="-13"/>
        </w:rPr>
        <w:t xml:space="preserve"> </w:t>
      </w:r>
      <w:r>
        <w:rPr>
          <w:color w:val="231F20"/>
        </w:rPr>
        <w:t>ancestors</w:t>
      </w:r>
      <w:r>
        <w:rPr>
          <w:color w:val="231F20"/>
          <w:spacing w:val="-13"/>
        </w:rPr>
        <w:t xml:space="preserve"> </w:t>
      </w:r>
      <w:r>
        <w:rPr>
          <w:color w:val="231F20"/>
        </w:rPr>
        <w:t>had</w:t>
      </w:r>
      <w:r>
        <w:rPr>
          <w:color w:val="231F20"/>
          <w:spacing w:val="-13"/>
        </w:rPr>
        <w:t xml:space="preserve"> </w:t>
      </w:r>
      <w:r>
        <w:rPr>
          <w:color w:val="231F20"/>
        </w:rPr>
        <w:t>traversed</w:t>
      </w:r>
      <w:r>
        <w:rPr>
          <w:color w:val="231F20"/>
          <w:spacing w:val="-13"/>
        </w:rPr>
        <w:t xml:space="preserve"> </w:t>
      </w:r>
      <w:r>
        <w:rPr>
          <w:color w:val="231F20"/>
        </w:rPr>
        <w:t>thousands</w:t>
      </w:r>
      <w:r>
        <w:rPr>
          <w:color w:val="231F20"/>
          <w:spacing w:val="-13"/>
        </w:rPr>
        <w:t xml:space="preserve"> </w:t>
      </w:r>
      <w:r>
        <w:rPr>
          <w:color w:val="231F20"/>
        </w:rPr>
        <w:t>of</w:t>
      </w:r>
      <w:r>
        <w:rPr>
          <w:color w:val="231F20"/>
          <w:spacing w:val="-13"/>
        </w:rPr>
        <w:t xml:space="preserve"> </w:t>
      </w:r>
      <w:r>
        <w:rPr>
          <w:color w:val="231F20"/>
        </w:rPr>
        <w:t>years</w:t>
      </w:r>
      <w:r>
        <w:rPr>
          <w:color w:val="231F20"/>
          <w:spacing w:val="-13"/>
        </w:rPr>
        <w:t xml:space="preserve"> </w:t>
      </w:r>
      <w:r>
        <w:rPr>
          <w:color w:val="231F20"/>
        </w:rPr>
        <w:t>earlier.</w:t>
      </w:r>
      <w:r>
        <w:rPr>
          <w:color w:val="231F20"/>
          <w:spacing w:val="-13"/>
        </w:rPr>
        <w:t xml:space="preserve"> </w:t>
      </w:r>
      <w:r>
        <w:rPr>
          <w:color w:val="231F20"/>
        </w:rPr>
        <w:t xml:space="preserve">The </w:t>
      </w:r>
      <w:r>
        <w:rPr>
          <w:color w:val="231F20"/>
          <w:spacing w:val="-4"/>
        </w:rPr>
        <w:t>freeze</w:t>
      </w:r>
      <w:r>
        <w:rPr>
          <w:color w:val="231F20"/>
          <w:spacing w:val="-5"/>
        </w:rPr>
        <w:t xml:space="preserve"> </w:t>
      </w:r>
      <w:r>
        <w:rPr>
          <w:color w:val="231F20"/>
          <w:spacing w:val="-4"/>
        </w:rPr>
        <w:t>may</w:t>
      </w:r>
      <w:r>
        <w:rPr>
          <w:color w:val="231F20"/>
          <w:spacing w:val="-5"/>
        </w:rPr>
        <w:t xml:space="preserve"> </w:t>
      </w:r>
      <w:r>
        <w:rPr>
          <w:color w:val="231F20"/>
          <w:spacing w:val="-4"/>
        </w:rPr>
        <w:t>have</w:t>
      </w:r>
      <w:r>
        <w:rPr>
          <w:color w:val="231F20"/>
          <w:spacing w:val="-5"/>
        </w:rPr>
        <w:t xml:space="preserve"> </w:t>
      </w:r>
      <w:r>
        <w:rPr>
          <w:color w:val="231F20"/>
          <w:spacing w:val="-4"/>
        </w:rPr>
        <w:t>sent</w:t>
      </w:r>
      <w:r>
        <w:rPr>
          <w:color w:val="231F20"/>
          <w:spacing w:val="-5"/>
        </w:rPr>
        <w:t xml:space="preserve"> </w:t>
      </w:r>
      <w:r>
        <w:rPr>
          <w:color w:val="231F20"/>
          <w:spacing w:val="-4"/>
        </w:rPr>
        <w:t>these</w:t>
      </w:r>
      <w:r>
        <w:rPr>
          <w:color w:val="231F20"/>
          <w:spacing w:val="-5"/>
        </w:rPr>
        <w:t xml:space="preserve"> </w:t>
      </w:r>
      <w:r>
        <w:rPr>
          <w:color w:val="231F20"/>
          <w:spacing w:val="-4"/>
        </w:rPr>
        <w:t>hardy</w:t>
      </w:r>
      <w:r>
        <w:rPr>
          <w:color w:val="231F20"/>
          <w:spacing w:val="-5"/>
        </w:rPr>
        <w:t xml:space="preserve"> </w:t>
      </w:r>
      <w:r>
        <w:rPr>
          <w:color w:val="231F20"/>
          <w:spacing w:val="-4"/>
        </w:rPr>
        <w:t>northerners</w:t>
      </w:r>
      <w:r>
        <w:rPr>
          <w:color w:val="231F20"/>
          <w:spacing w:val="-5"/>
        </w:rPr>
        <w:t xml:space="preserve"> </w:t>
      </w:r>
      <w:r>
        <w:rPr>
          <w:color w:val="231F20"/>
          <w:spacing w:val="-4"/>
        </w:rPr>
        <w:t>back</w:t>
      </w:r>
      <w:r>
        <w:rPr>
          <w:color w:val="231F20"/>
          <w:spacing w:val="-5"/>
        </w:rPr>
        <w:t xml:space="preserve"> </w:t>
      </w:r>
      <w:r>
        <w:rPr>
          <w:color w:val="231F20"/>
          <w:spacing w:val="-4"/>
        </w:rPr>
        <w:t>down</w:t>
      </w:r>
      <w:r>
        <w:rPr>
          <w:color w:val="231F20"/>
          <w:spacing w:val="-5"/>
        </w:rPr>
        <w:t xml:space="preserve"> </w:t>
      </w:r>
      <w:r>
        <w:rPr>
          <w:color w:val="231F20"/>
          <w:spacing w:val="-4"/>
        </w:rPr>
        <w:t>the</w:t>
      </w:r>
      <w:r>
        <w:rPr>
          <w:color w:val="231F20"/>
          <w:spacing w:val="-5"/>
        </w:rPr>
        <w:t xml:space="preserve"> </w:t>
      </w:r>
      <w:r>
        <w:rPr>
          <w:color w:val="231F20"/>
          <w:spacing w:val="-4"/>
        </w:rPr>
        <w:t>Brahmaputra to</w:t>
      </w:r>
      <w:r>
        <w:rPr>
          <w:color w:val="231F20"/>
          <w:spacing w:val="-10"/>
        </w:rPr>
        <w:t xml:space="preserve"> </w:t>
      </w:r>
      <w:r>
        <w:rPr>
          <w:color w:val="231F20"/>
          <w:spacing w:val="-4"/>
        </w:rPr>
        <w:t>Assam,</w:t>
      </w:r>
      <w:r>
        <w:rPr>
          <w:color w:val="231F20"/>
          <w:spacing w:val="-9"/>
        </w:rPr>
        <w:t xml:space="preserve"> </w:t>
      </w:r>
      <w:r>
        <w:rPr>
          <w:color w:val="231F20"/>
          <w:spacing w:val="-4"/>
        </w:rPr>
        <w:t>east</w:t>
      </w:r>
      <w:r>
        <w:rPr>
          <w:color w:val="231F20"/>
          <w:spacing w:val="-9"/>
        </w:rPr>
        <w:t xml:space="preserve"> </w:t>
      </w:r>
      <w:r>
        <w:rPr>
          <w:color w:val="231F20"/>
          <w:spacing w:val="-4"/>
        </w:rPr>
        <w:t>along</w:t>
      </w:r>
      <w:r>
        <w:rPr>
          <w:color w:val="231F20"/>
          <w:spacing w:val="-9"/>
        </w:rPr>
        <w:t xml:space="preserve"> </w:t>
      </w:r>
      <w:r>
        <w:rPr>
          <w:color w:val="231F20"/>
          <w:spacing w:val="-4"/>
        </w:rPr>
        <w:t>the</w:t>
      </w:r>
      <w:r>
        <w:rPr>
          <w:color w:val="231F20"/>
          <w:spacing w:val="-9"/>
        </w:rPr>
        <w:t xml:space="preserve"> </w:t>
      </w:r>
      <w:r>
        <w:rPr>
          <w:color w:val="231F20"/>
          <w:spacing w:val="-4"/>
        </w:rPr>
        <w:t>Yangtze</w:t>
      </w:r>
      <w:r>
        <w:rPr>
          <w:color w:val="231F20"/>
          <w:spacing w:val="-9"/>
        </w:rPr>
        <w:t xml:space="preserve"> </w:t>
      </w:r>
      <w:r>
        <w:rPr>
          <w:color w:val="231F20"/>
          <w:spacing w:val="-4"/>
        </w:rPr>
        <w:t>to</w:t>
      </w:r>
      <w:r>
        <w:rPr>
          <w:color w:val="231F20"/>
          <w:spacing w:val="-9"/>
        </w:rPr>
        <w:t xml:space="preserve"> </w:t>
      </w:r>
      <w:r>
        <w:rPr>
          <w:color w:val="231F20"/>
          <w:spacing w:val="-4"/>
        </w:rPr>
        <w:t>southern</w:t>
      </w:r>
      <w:r>
        <w:rPr>
          <w:color w:val="231F20"/>
          <w:spacing w:val="-9"/>
        </w:rPr>
        <w:t xml:space="preserve"> </w:t>
      </w:r>
      <w:r>
        <w:rPr>
          <w:color w:val="231F20"/>
          <w:spacing w:val="-4"/>
        </w:rPr>
        <w:t>China</w:t>
      </w:r>
      <w:r>
        <w:rPr>
          <w:color w:val="231F20"/>
          <w:spacing w:val="-10"/>
        </w:rPr>
        <w:t xml:space="preserve"> </w:t>
      </w:r>
      <w:r>
        <w:rPr>
          <w:color w:val="231F20"/>
          <w:spacing w:val="-4"/>
        </w:rPr>
        <w:t>and</w:t>
      </w:r>
      <w:r>
        <w:rPr>
          <w:color w:val="231F20"/>
          <w:spacing w:val="-9"/>
        </w:rPr>
        <w:t xml:space="preserve"> </w:t>
      </w:r>
      <w:r>
        <w:rPr>
          <w:color w:val="231F20"/>
          <w:spacing w:val="-4"/>
        </w:rPr>
        <w:t>down</w:t>
      </w:r>
      <w:r>
        <w:rPr>
          <w:color w:val="231F20"/>
          <w:spacing w:val="-9"/>
        </w:rPr>
        <w:t xml:space="preserve"> </w:t>
      </w:r>
      <w:r>
        <w:rPr>
          <w:color w:val="231F20"/>
          <w:spacing w:val="-4"/>
        </w:rPr>
        <w:t>the</w:t>
      </w:r>
      <w:r>
        <w:rPr>
          <w:color w:val="231F20"/>
          <w:spacing w:val="-9"/>
        </w:rPr>
        <w:t xml:space="preserve"> </w:t>
      </w:r>
      <w:r>
        <w:rPr>
          <w:color w:val="231F20"/>
          <w:spacing w:val="-4"/>
        </w:rPr>
        <w:t xml:space="preserve">Mekong </w:t>
      </w:r>
      <w:r>
        <w:rPr>
          <w:color w:val="231F20"/>
        </w:rPr>
        <w:t>into today’s Thailand, Laos, Cambodia and Vietnam. If this did occur, then some travelled down the Hồng River and settled in northern Vietnam, where they presumably cohabited and interbred with those who had stopped there during the original migration. Tho</w:t>
      </w:r>
      <w:r>
        <w:rPr>
          <w:color w:val="231F20"/>
        </w:rPr>
        <w:t>usands of years</w:t>
      </w:r>
      <w:r>
        <w:rPr>
          <w:color w:val="231F20"/>
          <w:spacing w:val="-3"/>
        </w:rPr>
        <w:t xml:space="preserve"> </w:t>
      </w:r>
      <w:r>
        <w:rPr>
          <w:color w:val="231F20"/>
        </w:rPr>
        <w:t>later</w:t>
      </w:r>
      <w:r>
        <w:rPr>
          <w:color w:val="231F20"/>
          <w:spacing w:val="-3"/>
        </w:rPr>
        <w:t xml:space="preserve"> </w:t>
      </w:r>
      <w:r>
        <w:rPr>
          <w:color w:val="231F20"/>
        </w:rPr>
        <w:t>these</w:t>
      </w:r>
      <w:r>
        <w:rPr>
          <w:color w:val="231F20"/>
          <w:spacing w:val="-3"/>
        </w:rPr>
        <w:t xml:space="preserve"> </w:t>
      </w:r>
      <w:r>
        <w:rPr>
          <w:color w:val="231F20"/>
        </w:rPr>
        <w:t>people,</w:t>
      </w:r>
      <w:r>
        <w:rPr>
          <w:color w:val="231F20"/>
          <w:spacing w:val="-3"/>
        </w:rPr>
        <w:t xml:space="preserve"> </w:t>
      </w:r>
      <w:r>
        <w:rPr>
          <w:color w:val="231F20"/>
        </w:rPr>
        <w:t>who</w:t>
      </w:r>
      <w:r>
        <w:rPr>
          <w:color w:val="231F20"/>
          <w:spacing w:val="-3"/>
        </w:rPr>
        <w:t xml:space="preserve"> </w:t>
      </w:r>
      <w:r>
        <w:rPr>
          <w:color w:val="231F20"/>
        </w:rPr>
        <w:t>may</w:t>
      </w:r>
      <w:r>
        <w:rPr>
          <w:color w:val="231F20"/>
          <w:spacing w:val="-3"/>
        </w:rPr>
        <w:t xml:space="preserve"> </w:t>
      </w:r>
      <w:r>
        <w:rPr>
          <w:color w:val="231F20"/>
        </w:rPr>
        <w:t>have</w:t>
      </w:r>
      <w:r>
        <w:rPr>
          <w:color w:val="231F20"/>
          <w:spacing w:val="-3"/>
        </w:rPr>
        <w:t xml:space="preserve"> </w:t>
      </w:r>
      <w:r>
        <w:rPr>
          <w:color w:val="231F20"/>
        </w:rPr>
        <w:t>been</w:t>
      </w:r>
      <w:r>
        <w:rPr>
          <w:color w:val="231F20"/>
          <w:spacing w:val="-3"/>
        </w:rPr>
        <w:t xml:space="preserve"> </w:t>
      </w:r>
      <w:r>
        <w:rPr>
          <w:color w:val="231F20"/>
        </w:rPr>
        <w:t>early</w:t>
      </w:r>
      <w:r>
        <w:rPr>
          <w:color w:val="231F20"/>
          <w:spacing w:val="-3"/>
        </w:rPr>
        <w:t xml:space="preserve"> </w:t>
      </w:r>
      <w:r>
        <w:rPr>
          <w:color w:val="231F20"/>
        </w:rPr>
        <w:t>forbears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 xml:space="preserve">Việt, </w:t>
      </w:r>
      <w:r>
        <w:rPr>
          <w:color w:val="231F20"/>
          <w:spacing w:val="-2"/>
        </w:rPr>
        <w:t>would</w:t>
      </w:r>
      <w:r>
        <w:rPr>
          <w:color w:val="231F20"/>
          <w:spacing w:val="-10"/>
        </w:rPr>
        <w:t xml:space="preserve"> </w:t>
      </w:r>
      <w:r>
        <w:rPr>
          <w:color w:val="231F20"/>
          <w:spacing w:val="-2"/>
        </w:rPr>
        <w:t>have</w:t>
      </w:r>
      <w:r>
        <w:rPr>
          <w:color w:val="231F20"/>
          <w:spacing w:val="-10"/>
        </w:rPr>
        <w:t xml:space="preserve"> </w:t>
      </w:r>
      <w:r>
        <w:rPr>
          <w:color w:val="231F20"/>
          <w:spacing w:val="-2"/>
        </w:rPr>
        <w:t>their</w:t>
      </w:r>
      <w:r>
        <w:rPr>
          <w:color w:val="231F20"/>
          <w:spacing w:val="-10"/>
        </w:rPr>
        <w:t xml:space="preserve"> </w:t>
      </w:r>
      <w:r>
        <w:rPr>
          <w:color w:val="231F20"/>
          <w:spacing w:val="-2"/>
        </w:rPr>
        <w:t>genetic</w:t>
      </w:r>
      <w:r>
        <w:rPr>
          <w:color w:val="231F20"/>
          <w:spacing w:val="-10"/>
        </w:rPr>
        <w:t xml:space="preserve"> </w:t>
      </w:r>
      <w:r>
        <w:rPr>
          <w:color w:val="231F20"/>
          <w:spacing w:val="-2"/>
        </w:rPr>
        <w:t>and</w:t>
      </w:r>
      <w:r>
        <w:rPr>
          <w:color w:val="231F20"/>
          <w:spacing w:val="-10"/>
        </w:rPr>
        <w:t xml:space="preserve"> </w:t>
      </w:r>
      <w:r>
        <w:rPr>
          <w:color w:val="231F20"/>
          <w:spacing w:val="-2"/>
        </w:rPr>
        <w:t>cultural</w:t>
      </w:r>
      <w:r>
        <w:rPr>
          <w:color w:val="231F20"/>
          <w:spacing w:val="-9"/>
        </w:rPr>
        <w:t xml:space="preserve"> </w:t>
      </w:r>
      <w:r>
        <w:rPr>
          <w:color w:val="231F20"/>
          <w:spacing w:val="-2"/>
        </w:rPr>
        <w:t>roots</w:t>
      </w:r>
      <w:r>
        <w:rPr>
          <w:color w:val="231F20"/>
          <w:spacing w:val="-9"/>
        </w:rPr>
        <w:t xml:space="preserve"> </w:t>
      </w:r>
      <w:r>
        <w:rPr>
          <w:color w:val="231F20"/>
          <w:spacing w:val="-2"/>
        </w:rPr>
        <w:t>deeply</w:t>
      </w:r>
      <w:r>
        <w:rPr>
          <w:color w:val="231F20"/>
          <w:spacing w:val="-10"/>
        </w:rPr>
        <w:t xml:space="preserve"> </w:t>
      </w:r>
      <w:r>
        <w:rPr>
          <w:color w:val="231F20"/>
          <w:spacing w:val="-2"/>
        </w:rPr>
        <w:t>enriched</w:t>
      </w:r>
      <w:r>
        <w:rPr>
          <w:color w:val="231F20"/>
          <w:spacing w:val="-9"/>
        </w:rPr>
        <w:t xml:space="preserve"> </w:t>
      </w:r>
      <w:r>
        <w:rPr>
          <w:color w:val="231F20"/>
          <w:spacing w:val="-2"/>
        </w:rPr>
        <w:t>by</w:t>
      </w:r>
      <w:r>
        <w:rPr>
          <w:color w:val="231F20"/>
          <w:spacing w:val="-10"/>
        </w:rPr>
        <w:t xml:space="preserve"> </w:t>
      </w:r>
      <w:r>
        <w:rPr>
          <w:color w:val="231F20"/>
          <w:spacing w:val="-2"/>
        </w:rPr>
        <w:t>the</w:t>
      </w:r>
      <w:r>
        <w:rPr>
          <w:color w:val="231F20"/>
          <w:spacing w:val="-10"/>
        </w:rPr>
        <w:t xml:space="preserve"> </w:t>
      </w:r>
      <w:r>
        <w:rPr>
          <w:color w:val="231F20"/>
          <w:spacing w:val="-2"/>
        </w:rPr>
        <w:t xml:space="preserve">arrival </w:t>
      </w:r>
      <w:r>
        <w:rPr>
          <w:color w:val="231F20"/>
        </w:rPr>
        <w:t xml:space="preserve">of a continuous stream of settlers from China from the second century </w:t>
      </w:r>
      <w:r>
        <w:rPr>
          <w:smallCaps/>
          <w:color w:val="231F20"/>
        </w:rPr>
        <w:t>b</w:t>
      </w:r>
      <w:r>
        <w:rPr>
          <w:color w:val="231F20"/>
        </w:rPr>
        <w:t>c</w:t>
      </w:r>
      <w:r>
        <w:rPr>
          <w:smallCaps/>
          <w:color w:val="231F20"/>
        </w:rPr>
        <w:t>e</w:t>
      </w:r>
      <w:r>
        <w:rPr>
          <w:color w:val="231F20"/>
        </w:rPr>
        <w:t xml:space="preserve"> onwards. The major contri</w:t>
      </w:r>
      <w:r>
        <w:rPr>
          <w:color w:val="231F20"/>
        </w:rPr>
        <w:t>bution to life in the Delta region made by these immigrants, who eventually lost touch with their ancestral roots, tends therefore to vindicate the old theory that the Việt came from southern China.</w:t>
      </w:r>
    </w:p>
    <w:p w:rsidR="009E0961" w:rsidRDefault="00183599">
      <w:pPr>
        <w:pStyle w:val="BodyText"/>
        <w:spacing w:line="226" w:lineRule="exact"/>
        <w:ind w:left="1757"/>
        <w:jc w:val="both"/>
      </w:pPr>
      <w:r>
        <w:rPr>
          <w:color w:val="231F20"/>
          <w:spacing w:val="-2"/>
        </w:rPr>
        <w:t>According</w:t>
      </w:r>
      <w:r>
        <w:rPr>
          <w:color w:val="231F20"/>
          <w:spacing w:val="-11"/>
        </w:rPr>
        <w:t xml:space="preserve"> </w:t>
      </w:r>
      <w:r>
        <w:rPr>
          <w:color w:val="231F20"/>
          <w:spacing w:val="-2"/>
        </w:rPr>
        <w:t>to</w:t>
      </w:r>
      <w:r>
        <w:rPr>
          <w:color w:val="231F20"/>
          <w:spacing w:val="-10"/>
        </w:rPr>
        <w:t xml:space="preserve"> </w:t>
      </w:r>
      <w:r>
        <w:rPr>
          <w:color w:val="231F20"/>
          <w:spacing w:val="-2"/>
        </w:rPr>
        <w:t>genetic</w:t>
      </w:r>
      <w:r>
        <w:rPr>
          <w:color w:val="231F20"/>
          <w:spacing w:val="-10"/>
        </w:rPr>
        <w:t xml:space="preserve"> </w:t>
      </w:r>
      <w:r>
        <w:rPr>
          <w:color w:val="231F20"/>
          <w:spacing w:val="-2"/>
        </w:rPr>
        <w:t>studies</w:t>
      </w:r>
      <w:r>
        <w:rPr>
          <w:color w:val="231F20"/>
          <w:spacing w:val="-10"/>
        </w:rPr>
        <w:t xml:space="preserve"> </w:t>
      </w:r>
      <w:r>
        <w:rPr>
          <w:color w:val="231F20"/>
          <w:spacing w:val="-2"/>
        </w:rPr>
        <w:t>of</w:t>
      </w:r>
      <w:r>
        <w:rPr>
          <w:color w:val="231F20"/>
          <w:spacing w:val="-10"/>
        </w:rPr>
        <w:t xml:space="preserve"> </w:t>
      </w:r>
      <w:r>
        <w:rPr>
          <w:color w:val="231F20"/>
          <w:spacing w:val="-2"/>
        </w:rPr>
        <w:t>the</w:t>
      </w:r>
      <w:r>
        <w:rPr>
          <w:color w:val="231F20"/>
          <w:spacing w:val="-10"/>
        </w:rPr>
        <w:t xml:space="preserve"> </w:t>
      </w:r>
      <w:r>
        <w:rPr>
          <w:color w:val="231F20"/>
          <w:spacing w:val="-2"/>
        </w:rPr>
        <w:t>Recent</w:t>
      </w:r>
      <w:r>
        <w:rPr>
          <w:color w:val="231F20"/>
          <w:spacing w:val="-10"/>
        </w:rPr>
        <w:t xml:space="preserve"> </w:t>
      </w:r>
      <w:r>
        <w:rPr>
          <w:color w:val="231F20"/>
          <w:spacing w:val="-2"/>
        </w:rPr>
        <w:t>Single</w:t>
      </w:r>
      <w:r>
        <w:rPr>
          <w:color w:val="231F20"/>
          <w:spacing w:val="-11"/>
        </w:rPr>
        <w:t xml:space="preserve"> </w:t>
      </w:r>
      <w:r>
        <w:rPr>
          <w:color w:val="231F20"/>
          <w:spacing w:val="-2"/>
        </w:rPr>
        <w:t>Origin</w:t>
      </w:r>
      <w:r>
        <w:rPr>
          <w:color w:val="231F20"/>
          <w:spacing w:val="-10"/>
        </w:rPr>
        <w:t xml:space="preserve"> </w:t>
      </w:r>
      <w:r>
        <w:rPr>
          <w:color w:val="231F20"/>
          <w:spacing w:val="-2"/>
        </w:rPr>
        <w:t>Hypothesis</w:t>
      </w:r>
    </w:p>
    <w:p w:rsidR="009E0961" w:rsidRDefault="00183599">
      <w:pPr>
        <w:pStyle w:val="BodyText"/>
        <w:spacing w:before="19" w:line="259" w:lineRule="auto"/>
        <w:ind w:left="1416" w:right="791"/>
        <w:jc w:val="both"/>
      </w:pPr>
      <w:r>
        <w:rPr>
          <w:color w:val="231F20"/>
        </w:rPr>
        <w:t>(</w:t>
      </w:r>
      <w:r>
        <w:rPr>
          <w:smallCaps/>
          <w:color w:val="231F20"/>
        </w:rPr>
        <w:t>rsoh</w:t>
      </w:r>
      <w:r>
        <w:rPr>
          <w:color w:val="231F20"/>
        </w:rPr>
        <w:t>),</w:t>
      </w:r>
      <w:r>
        <w:rPr>
          <w:color w:val="231F20"/>
          <w:spacing w:val="-14"/>
        </w:rPr>
        <w:t xml:space="preserve"> </w:t>
      </w:r>
      <w:r>
        <w:rPr>
          <w:color w:val="231F20"/>
        </w:rPr>
        <w:t>after</w:t>
      </w:r>
      <w:r>
        <w:rPr>
          <w:color w:val="231F20"/>
          <w:spacing w:val="-13"/>
        </w:rPr>
        <w:t xml:space="preserve"> </w:t>
      </w:r>
      <w:r>
        <w:rPr>
          <w:color w:val="231F20"/>
        </w:rPr>
        <w:t>a</w:t>
      </w:r>
      <w:r>
        <w:rPr>
          <w:color w:val="231F20"/>
          <w:spacing w:val="-13"/>
        </w:rPr>
        <w:t xml:space="preserve"> </w:t>
      </w:r>
      <w:r>
        <w:rPr>
          <w:color w:val="231F20"/>
        </w:rPr>
        <w:t>long</w:t>
      </w:r>
      <w:r>
        <w:rPr>
          <w:color w:val="231F20"/>
          <w:spacing w:val="-13"/>
        </w:rPr>
        <w:t xml:space="preserve"> </w:t>
      </w:r>
      <w:r>
        <w:rPr>
          <w:color w:val="231F20"/>
        </w:rPr>
        <w:t>journey</w:t>
      </w:r>
      <w:r>
        <w:rPr>
          <w:color w:val="231F20"/>
          <w:spacing w:val="-13"/>
        </w:rPr>
        <w:t xml:space="preserve"> </w:t>
      </w:r>
      <w:r>
        <w:rPr>
          <w:color w:val="231F20"/>
        </w:rPr>
        <w:t>out</w:t>
      </w:r>
      <w:r>
        <w:rPr>
          <w:color w:val="231F20"/>
          <w:spacing w:val="-13"/>
        </w:rPr>
        <w:t xml:space="preserve"> </w:t>
      </w:r>
      <w:r>
        <w:rPr>
          <w:color w:val="231F20"/>
        </w:rPr>
        <w:t>of</w:t>
      </w:r>
      <w:r>
        <w:rPr>
          <w:color w:val="231F20"/>
          <w:spacing w:val="-13"/>
        </w:rPr>
        <w:t xml:space="preserve"> </w:t>
      </w:r>
      <w:r>
        <w:rPr>
          <w:color w:val="231F20"/>
        </w:rPr>
        <w:t>Africa</w:t>
      </w:r>
      <w:r>
        <w:rPr>
          <w:color w:val="231F20"/>
          <w:spacing w:val="-13"/>
        </w:rPr>
        <w:t xml:space="preserve"> </w:t>
      </w:r>
      <w:r>
        <w:rPr>
          <w:color w:val="231F20"/>
        </w:rPr>
        <w:t>that</w:t>
      </w:r>
      <w:r>
        <w:rPr>
          <w:color w:val="231F20"/>
          <w:spacing w:val="-14"/>
        </w:rPr>
        <w:t xml:space="preserve"> </w:t>
      </w:r>
      <w:r>
        <w:rPr>
          <w:color w:val="231F20"/>
        </w:rPr>
        <w:t>started</w:t>
      </w:r>
      <w:r>
        <w:rPr>
          <w:color w:val="231F20"/>
          <w:spacing w:val="-13"/>
        </w:rPr>
        <w:t xml:space="preserve"> </w:t>
      </w:r>
      <w:r>
        <w:rPr>
          <w:color w:val="231F20"/>
        </w:rPr>
        <w:t>about</w:t>
      </w:r>
      <w:r>
        <w:rPr>
          <w:color w:val="231F20"/>
          <w:spacing w:val="-13"/>
        </w:rPr>
        <w:t xml:space="preserve"> </w:t>
      </w:r>
      <w:r>
        <w:rPr>
          <w:color w:val="231F20"/>
        </w:rPr>
        <w:t>85,000</w:t>
      </w:r>
      <w:r>
        <w:rPr>
          <w:color w:val="231F20"/>
          <w:spacing w:val="-13"/>
        </w:rPr>
        <w:t xml:space="preserve"> </w:t>
      </w:r>
      <w:r>
        <w:rPr>
          <w:color w:val="231F20"/>
        </w:rPr>
        <w:t>years ago, one group from sub-Sahara arrived at the Malay Peninsula some time</w:t>
      </w:r>
      <w:r>
        <w:rPr>
          <w:color w:val="231F20"/>
          <w:spacing w:val="-10"/>
        </w:rPr>
        <w:t xml:space="preserve"> </w:t>
      </w:r>
      <w:r>
        <w:rPr>
          <w:color w:val="231F20"/>
        </w:rPr>
        <w:t>before</w:t>
      </w:r>
      <w:r>
        <w:rPr>
          <w:color w:val="231F20"/>
          <w:spacing w:val="-10"/>
        </w:rPr>
        <w:t xml:space="preserve"> </w:t>
      </w:r>
      <w:r>
        <w:rPr>
          <w:color w:val="231F20"/>
        </w:rPr>
        <w:t>74,000</w:t>
      </w:r>
      <w:r>
        <w:rPr>
          <w:color w:val="231F20"/>
          <w:spacing w:val="-10"/>
        </w:rPr>
        <w:t xml:space="preserve"> </w:t>
      </w:r>
      <w:r>
        <w:rPr>
          <w:color w:val="231F20"/>
        </w:rPr>
        <w:t>years</w:t>
      </w:r>
      <w:r>
        <w:rPr>
          <w:color w:val="231F20"/>
          <w:spacing w:val="-10"/>
        </w:rPr>
        <w:t xml:space="preserve"> </w:t>
      </w:r>
      <w:r>
        <w:rPr>
          <w:color w:val="231F20"/>
        </w:rPr>
        <w:t>ago.</w:t>
      </w:r>
      <w:r>
        <w:rPr>
          <w:color w:val="231F20"/>
          <w:spacing w:val="-10"/>
        </w:rPr>
        <w:t xml:space="preserve"> </w:t>
      </w:r>
      <w:r>
        <w:rPr>
          <w:color w:val="231F20"/>
        </w:rPr>
        <w:t>At</w:t>
      </w:r>
      <w:r>
        <w:rPr>
          <w:color w:val="231F20"/>
          <w:spacing w:val="-10"/>
        </w:rPr>
        <w:t xml:space="preserve"> </w:t>
      </w:r>
      <w:r>
        <w:rPr>
          <w:color w:val="231F20"/>
        </w:rPr>
        <w:t>this</w:t>
      </w:r>
      <w:r>
        <w:rPr>
          <w:color w:val="231F20"/>
          <w:spacing w:val="-10"/>
        </w:rPr>
        <w:t xml:space="preserve"> </w:t>
      </w:r>
      <w:r>
        <w:rPr>
          <w:color w:val="231F20"/>
        </w:rPr>
        <w:t>point,</w:t>
      </w:r>
      <w:r>
        <w:rPr>
          <w:color w:val="231F20"/>
          <w:spacing w:val="-10"/>
        </w:rPr>
        <w:t xml:space="preserve"> </w:t>
      </w:r>
      <w:r>
        <w:rPr>
          <w:color w:val="231F20"/>
        </w:rPr>
        <w:t>they</w:t>
      </w:r>
      <w:r>
        <w:rPr>
          <w:color w:val="231F20"/>
          <w:spacing w:val="-10"/>
        </w:rPr>
        <w:t xml:space="preserve"> </w:t>
      </w:r>
      <w:r>
        <w:rPr>
          <w:color w:val="231F20"/>
        </w:rPr>
        <w:t>split</w:t>
      </w:r>
      <w:r>
        <w:rPr>
          <w:color w:val="231F20"/>
          <w:spacing w:val="-10"/>
        </w:rPr>
        <w:t xml:space="preserve"> </w:t>
      </w:r>
      <w:r>
        <w:rPr>
          <w:color w:val="231F20"/>
        </w:rPr>
        <w:t>into</w:t>
      </w:r>
      <w:r>
        <w:rPr>
          <w:color w:val="231F20"/>
          <w:spacing w:val="-10"/>
        </w:rPr>
        <w:t xml:space="preserve"> </w:t>
      </w:r>
      <w:r>
        <w:rPr>
          <w:color w:val="231F20"/>
        </w:rPr>
        <w:t>three</w:t>
      </w:r>
      <w:r>
        <w:rPr>
          <w:color w:val="231F20"/>
          <w:spacing w:val="-10"/>
        </w:rPr>
        <w:t xml:space="preserve"> </w:t>
      </w:r>
      <w:r>
        <w:rPr>
          <w:color w:val="231F20"/>
        </w:rPr>
        <w:t>or</w:t>
      </w:r>
      <w:r>
        <w:rPr>
          <w:color w:val="231F20"/>
          <w:spacing w:val="-10"/>
        </w:rPr>
        <w:t xml:space="preserve"> </w:t>
      </w:r>
      <w:r>
        <w:rPr>
          <w:color w:val="231F20"/>
        </w:rPr>
        <w:t>more groups.</w:t>
      </w:r>
      <w:r>
        <w:rPr>
          <w:color w:val="231F20"/>
          <w:spacing w:val="-14"/>
        </w:rPr>
        <w:t xml:space="preserve"> </w:t>
      </w:r>
      <w:r>
        <w:rPr>
          <w:color w:val="231F20"/>
        </w:rPr>
        <w:t>One</w:t>
      </w:r>
      <w:r>
        <w:rPr>
          <w:color w:val="231F20"/>
          <w:spacing w:val="-13"/>
        </w:rPr>
        <w:t xml:space="preserve"> </w:t>
      </w:r>
      <w:r>
        <w:rPr>
          <w:color w:val="231F20"/>
        </w:rPr>
        <w:t>travelled</w:t>
      </w:r>
      <w:r>
        <w:rPr>
          <w:color w:val="231F20"/>
          <w:spacing w:val="-13"/>
        </w:rPr>
        <w:t xml:space="preserve"> </w:t>
      </w:r>
      <w:r>
        <w:rPr>
          <w:color w:val="231F20"/>
        </w:rPr>
        <w:t>up</w:t>
      </w:r>
      <w:r>
        <w:rPr>
          <w:color w:val="231F20"/>
          <w:spacing w:val="-13"/>
        </w:rPr>
        <w:t xml:space="preserve"> </w:t>
      </w:r>
      <w:r>
        <w:rPr>
          <w:color w:val="231F20"/>
        </w:rPr>
        <w:t>the</w:t>
      </w:r>
      <w:r>
        <w:rPr>
          <w:color w:val="231F20"/>
          <w:spacing w:val="-13"/>
        </w:rPr>
        <w:t xml:space="preserve"> </w:t>
      </w:r>
      <w:r>
        <w:rPr>
          <w:color w:val="231F20"/>
        </w:rPr>
        <w:t>eastern</w:t>
      </w:r>
      <w:r>
        <w:rPr>
          <w:color w:val="231F20"/>
          <w:spacing w:val="-13"/>
        </w:rPr>
        <w:t xml:space="preserve"> </w:t>
      </w:r>
      <w:r>
        <w:rPr>
          <w:color w:val="231F20"/>
        </w:rPr>
        <w:t>coast</w:t>
      </w:r>
      <w:r>
        <w:rPr>
          <w:color w:val="231F20"/>
          <w:spacing w:val="-13"/>
        </w:rPr>
        <w:t xml:space="preserve"> </w:t>
      </w:r>
      <w:r>
        <w:rPr>
          <w:color w:val="231F20"/>
        </w:rPr>
        <w:t>of</w:t>
      </w:r>
      <w:r>
        <w:rPr>
          <w:color w:val="231F20"/>
          <w:spacing w:val="-13"/>
        </w:rPr>
        <w:t xml:space="preserve"> </w:t>
      </w:r>
      <w:r>
        <w:rPr>
          <w:color w:val="231F20"/>
        </w:rPr>
        <w:t>Asia,</w:t>
      </w:r>
      <w:r>
        <w:rPr>
          <w:color w:val="231F20"/>
          <w:spacing w:val="-14"/>
        </w:rPr>
        <w:t xml:space="preserve"> </w:t>
      </w:r>
      <w:r>
        <w:rPr>
          <w:color w:val="231F20"/>
        </w:rPr>
        <w:t>another</w:t>
      </w:r>
      <w:r>
        <w:rPr>
          <w:color w:val="231F20"/>
          <w:spacing w:val="-13"/>
        </w:rPr>
        <w:t xml:space="preserve"> </w:t>
      </w:r>
      <w:r>
        <w:rPr>
          <w:color w:val="231F20"/>
        </w:rPr>
        <w:t>walked</w:t>
      </w:r>
      <w:r>
        <w:rPr>
          <w:color w:val="231F20"/>
          <w:spacing w:val="-13"/>
        </w:rPr>
        <w:t xml:space="preserve"> </w:t>
      </w:r>
      <w:r>
        <w:rPr>
          <w:color w:val="231F20"/>
        </w:rPr>
        <w:t>south to</w:t>
      </w:r>
      <w:r>
        <w:rPr>
          <w:color w:val="231F20"/>
          <w:spacing w:val="-12"/>
        </w:rPr>
        <w:t xml:space="preserve"> </w:t>
      </w:r>
      <w:r>
        <w:rPr>
          <w:color w:val="231F20"/>
        </w:rPr>
        <w:t>Australia</w:t>
      </w:r>
      <w:r>
        <w:rPr>
          <w:color w:val="231F20"/>
          <w:spacing w:val="-12"/>
        </w:rPr>
        <w:t xml:space="preserve"> </w:t>
      </w:r>
      <w:r>
        <w:rPr>
          <w:color w:val="231F20"/>
        </w:rPr>
        <w:t>and</w:t>
      </w:r>
      <w:r>
        <w:rPr>
          <w:color w:val="231F20"/>
          <w:spacing w:val="-12"/>
        </w:rPr>
        <w:t xml:space="preserve"> </w:t>
      </w:r>
      <w:r>
        <w:rPr>
          <w:color w:val="231F20"/>
        </w:rPr>
        <w:t>others</w:t>
      </w:r>
      <w:r>
        <w:rPr>
          <w:color w:val="231F20"/>
          <w:spacing w:val="-12"/>
        </w:rPr>
        <w:t xml:space="preserve"> </w:t>
      </w:r>
      <w:r>
        <w:rPr>
          <w:color w:val="231F20"/>
        </w:rPr>
        <w:t>stayed</w:t>
      </w:r>
      <w:r>
        <w:rPr>
          <w:color w:val="231F20"/>
          <w:spacing w:val="-12"/>
        </w:rPr>
        <w:t xml:space="preserve"> </w:t>
      </w:r>
      <w:r>
        <w:rPr>
          <w:color w:val="231F20"/>
        </w:rPr>
        <w:t>put.</w:t>
      </w:r>
      <w:r>
        <w:rPr>
          <w:color w:val="231F20"/>
          <w:spacing w:val="-12"/>
        </w:rPr>
        <w:t xml:space="preserve"> </w:t>
      </w:r>
      <w:r>
        <w:rPr>
          <w:color w:val="231F20"/>
        </w:rPr>
        <w:t>From</w:t>
      </w:r>
      <w:r>
        <w:rPr>
          <w:color w:val="231F20"/>
          <w:spacing w:val="-12"/>
        </w:rPr>
        <w:t xml:space="preserve"> </w:t>
      </w:r>
      <w:r>
        <w:rPr>
          <w:color w:val="231F20"/>
        </w:rPr>
        <w:t>the</w:t>
      </w:r>
      <w:r>
        <w:rPr>
          <w:color w:val="231F20"/>
          <w:spacing w:val="-12"/>
        </w:rPr>
        <w:t xml:space="preserve"> </w:t>
      </w:r>
      <w:r>
        <w:rPr>
          <w:color w:val="231F20"/>
        </w:rPr>
        <w:t>Malay</w:t>
      </w:r>
      <w:r>
        <w:rPr>
          <w:color w:val="231F20"/>
          <w:spacing w:val="-12"/>
        </w:rPr>
        <w:t xml:space="preserve"> </w:t>
      </w:r>
      <w:r>
        <w:rPr>
          <w:color w:val="231F20"/>
        </w:rPr>
        <w:t>Peninsula,</w:t>
      </w:r>
      <w:r>
        <w:rPr>
          <w:color w:val="231F20"/>
          <w:spacing w:val="-12"/>
        </w:rPr>
        <w:t xml:space="preserve"> </w:t>
      </w:r>
      <w:r>
        <w:rPr>
          <w:color w:val="231F20"/>
        </w:rPr>
        <w:t>the</w:t>
      </w:r>
      <w:r>
        <w:rPr>
          <w:color w:val="231F20"/>
          <w:spacing w:val="-12"/>
        </w:rPr>
        <w:t xml:space="preserve"> </w:t>
      </w:r>
      <w:r>
        <w:rPr>
          <w:color w:val="231F20"/>
        </w:rPr>
        <w:t>group that</w:t>
      </w:r>
      <w:r>
        <w:rPr>
          <w:color w:val="231F20"/>
          <w:spacing w:val="1"/>
        </w:rPr>
        <w:t xml:space="preserve"> </w:t>
      </w:r>
      <w:r>
        <w:rPr>
          <w:color w:val="231F20"/>
        </w:rPr>
        <w:t>went</w:t>
      </w:r>
      <w:r>
        <w:rPr>
          <w:color w:val="231F20"/>
          <w:spacing w:val="3"/>
        </w:rPr>
        <w:t xml:space="preserve"> </w:t>
      </w:r>
      <w:r>
        <w:rPr>
          <w:color w:val="231F20"/>
        </w:rPr>
        <w:t>north</w:t>
      </w:r>
      <w:r>
        <w:rPr>
          <w:color w:val="231F20"/>
          <w:spacing w:val="4"/>
        </w:rPr>
        <w:t xml:space="preserve"> </w:t>
      </w:r>
      <w:r>
        <w:rPr>
          <w:color w:val="231F20"/>
        </w:rPr>
        <w:t>travelled</w:t>
      </w:r>
      <w:r>
        <w:rPr>
          <w:color w:val="231F20"/>
          <w:spacing w:val="3"/>
        </w:rPr>
        <w:t xml:space="preserve"> </w:t>
      </w:r>
      <w:r>
        <w:rPr>
          <w:color w:val="231F20"/>
        </w:rPr>
        <w:t>up</w:t>
      </w:r>
      <w:r>
        <w:rPr>
          <w:color w:val="231F20"/>
          <w:spacing w:val="4"/>
        </w:rPr>
        <w:t xml:space="preserve"> </w:t>
      </w:r>
      <w:r>
        <w:rPr>
          <w:color w:val="231F20"/>
        </w:rPr>
        <w:t>the</w:t>
      </w:r>
      <w:r>
        <w:rPr>
          <w:color w:val="231F20"/>
          <w:spacing w:val="3"/>
        </w:rPr>
        <w:t xml:space="preserve"> </w:t>
      </w:r>
      <w:r>
        <w:rPr>
          <w:color w:val="231F20"/>
        </w:rPr>
        <w:t>coast</w:t>
      </w:r>
      <w:r>
        <w:rPr>
          <w:color w:val="231F20"/>
          <w:spacing w:val="4"/>
        </w:rPr>
        <w:t xml:space="preserve"> </w:t>
      </w:r>
      <w:r>
        <w:rPr>
          <w:color w:val="231F20"/>
        </w:rPr>
        <w:t>of</w:t>
      </w:r>
      <w:r>
        <w:rPr>
          <w:color w:val="231F20"/>
          <w:spacing w:val="3"/>
        </w:rPr>
        <w:t xml:space="preserve"> </w:t>
      </w:r>
      <w:r>
        <w:rPr>
          <w:color w:val="231F20"/>
        </w:rPr>
        <w:t>mainland</w:t>
      </w:r>
      <w:r>
        <w:rPr>
          <w:color w:val="231F20"/>
          <w:spacing w:val="4"/>
        </w:rPr>
        <w:t xml:space="preserve"> </w:t>
      </w:r>
      <w:r>
        <w:rPr>
          <w:color w:val="231F20"/>
        </w:rPr>
        <w:t>Southeast</w:t>
      </w:r>
      <w:r>
        <w:rPr>
          <w:color w:val="231F20"/>
          <w:spacing w:val="3"/>
        </w:rPr>
        <w:t xml:space="preserve"> </w:t>
      </w:r>
      <w:r>
        <w:rPr>
          <w:color w:val="231F20"/>
        </w:rPr>
        <w:t>Asia</w:t>
      </w:r>
      <w:r>
        <w:rPr>
          <w:color w:val="231F20"/>
          <w:spacing w:val="4"/>
        </w:rPr>
        <w:t xml:space="preserve"> </w:t>
      </w:r>
      <w:r>
        <w:rPr>
          <w:color w:val="231F20"/>
          <w:spacing w:val="-5"/>
        </w:rPr>
        <w:t>and</w:t>
      </w:r>
    </w:p>
    <w:p w:rsidR="009E0961" w:rsidRDefault="009E0961">
      <w:pPr>
        <w:spacing w:line="259" w:lineRule="auto"/>
        <w:jc w:val="both"/>
        <w:sectPr w:rsidR="009E0961">
          <w:footerReference w:type="default" r:id="rId50"/>
          <w:pgSz w:w="8850" w:h="13270"/>
          <w:pgMar w:top="1240" w:right="679" w:bottom="940" w:left="0" w:header="0" w:footer="757" w:gutter="0"/>
          <w:pgNumType w:start="13"/>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9" w:lineRule="auto"/>
        <w:ind w:left="1474" w:right="731"/>
        <w:jc w:val="both"/>
      </w:pPr>
      <w:r>
        <w:rPr>
          <w:color w:val="231F20"/>
        </w:rPr>
        <w:t xml:space="preserve">arrived at today’s Vietnam before splitting again. Between 35,000 and 70,000 years ago, one group stayed put while another carried on along the coast of China and branched out to Taiwan and on to Korea and Japan. From the river mouths on the </w:t>
      </w:r>
      <w:r>
        <w:rPr>
          <w:color w:val="231F20"/>
        </w:rPr>
        <w:t>Chinese coast, they moved inland to</w:t>
      </w:r>
      <w:r>
        <w:rPr>
          <w:color w:val="231F20"/>
          <w:spacing w:val="-12"/>
        </w:rPr>
        <w:t xml:space="preserve"> </w:t>
      </w:r>
      <w:r>
        <w:rPr>
          <w:color w:val="231F20"/>
        </w:rPr>
        <w:t>populate</w:t>
      </w:r>
      <w:r>
        <w:rPr>
          <w:color w:val="231F20"/>
          <w:spacing w:val="-12"/>
        </w:rPr>
        <w:t xml:space="preserve"> </w:t>
      </w:r>
      <w:r>
        <w:rPr>
          <w:color w:val="231F20"/>
        </w:rPr>
        <w:t>China.</w:t>
      </w:r>
      <w:r>
        <w:rPr>
          <w:color w:val="231F20"/>
          <w:spacing w:val="-12"/>
        </w:rPr>
        <w:t xml:space="preserve"> </w:t>
      </w:r>
      <w:r>
        <w:rPr>
          <w:color w:val="231F20"/>
        </w:rPr>
        <w:t>Those</w:t>
      </w:r>
      <w:r>
        <w:rPr>
          <w:color w:val="231F20"/>
          <w:spacing w:val="-12"/>
        </w:rPr>
        <w:t xml:space="preserve"> </w:t>
      </w:r>
      <w:r>
        <w:rPr>
          <w:color w:val="231F20"/>
        </w:rPr>
        <w:t>who</w:t>
      </w:r>
      <w:r>
        <w:rPr>
          <w:color w:val="231F20"/>
          <w:spacing w:val="-12"/>
        </w:rPr>
        <w:t xml:space="preserve"> </w:t>
      </w:r>
      <w:r>
        <w:rPr>
          <w:color w:val="231F20"/>
        </w:rPr>
        <w:t>stayed</w:t>
      </w:r>
      <w:r>
        <w:rPr>
          <w:color w:val="231F20"/>
          <w:spacing w:val="-12"/>
        </w:rPr>
        <w:t xml:space="preserve"> </w:t>
      </w:r>
      <w:r>
        <w:rPr>
          <w:color w:val="231F20"/>
        </w:rPr>
        <w:t>in</w:t>
      </w:r>
      <w:r>
        <w:rPr>
          <w:color w:val="231F20"/>
          <w:spacing w:val="-12"/>
        </w:rPr>
        <w:t xml:space="preserve"> </w:t>
      </w:r>
      <w:r>
        <w:rPr>
          <w:color w:val="231F20"/>
        </w:rPr>
        <w:t>Vietnam</w:t>
      </w:r>
      <w:r>
        <w:rPr>
          <w:color w:val="231F20"/>
          <w:spacing w:val="-12"/>
        </w:rPr>
        <w:t xml:space="preserve"> </w:t>
      </w:r>
      <w:r>
        <w:rPr>
          <w:color w:val="231F20"/>
        </w:rPr>
        <w:t>formed</w:t>
      </w:r>
      <w:r>
        <w:rPr>
          <w:color w:val="231F20"/>
          <w:spacing w:val="-12"/>
        </w:rPr>
        <w:t xml:space="preserve"> </w:t>
      </w:r>
      <w:r>
        <w:rPr>
          <w:color w:val="231F20"/>
        </w:rPr>
        <w:t>colonies</w:t>
      </w:r>
      <w:r>
        <w:rPr>
          <w:color w:val="231F20"/>
          <w:spacing w:val="-12"/>
        </w:rPr>
        <w:t xml:space="preserve"> </w:t>
      </w:r>
      <w:r>
        <w:rPr>
          <w:color w:val="231F20"/>
        </w:rPr>
        <w:t>along the</w:t>
      </w:r>
      <w:r>
        <w:rPr>
          <w:color w:val="231F20"/>
          <w:spacing w:val="-3"/>
        </w:rPr>
        <w:t xml:space="preserve"> </w:t>
      </w:r>
      <w:r>
        <w:rPr>
          <w:color w:val="231F20"/>
        </w:rPr>
        <w:t>coast</w:t>
      </w:r>
      <w:r>
        <w:rPr>
          <w:color w:val="231F20"/>
          <w:spacing w:val="-3"/>
        </w:rPr>
        <w:t xml:space="preserve"> </w:t>
      </w:r>
      <w:r>
        <w:rPr>
          <w:color w:val="231F20"/>
        </w:rPr>
        <w:t>and</w:t>
      </w:r>
      <w:r>
        <w:rPr>
          <w:color w:val="231F20"/>
          <w:spacing w:val="-3"/>
        </w:rPr>
        <w:t xml:space="preserve"> </w:t>
      </w:r>
      <w:r>
        <w:rPr>
          <w:color w:val="231F20"/>
        </w:rPr>
        <w:t>rivers</w:t>
      </w:r>
      <w:r>
        <w:rPr>
          <w:color w:val="231F20"/>
          <w:spacing w:val="-3"/>
        </w:rPr>
        <w:t xml:space="preserve"> </w:t>
      </w:r>
      <w:r>
        <w:rPr>
          <w:color w:val="231F20"/>
        </w:rPr>
        <w:t>like</w:t>
      </w:r>
      <w:r>
        <w:rPr>
          <w:color w:val="231F20"/>
          <w:spacing w:val="-3"/>
        </w:rPr>
        <w:t xml:space="preserve"> </w:t>
      </w:r>
      <w:r>
        <w:rPr>
          <w:color w:val="231F20"/>
        </w:rPr>
        <w:t>the</w:t>
      </w:r>
      <w:r>
        <w:rPr>
          <w:color w:val="231F20"/>
          <w:spacing w:val="-3"/>
        </w:rPr>
        <w:t xml:space="preserve"> </w:t>
      </w:r>
      <w:r>
        <w:rPr>
          <w:color w:val="231F20"/>
        </w:rPr>
        <w:t>Mekong,</w:t>
      </w:r>
      <w:r>
        <w:rPr>
          <w:color w:val="231F20"/>
          <w:spacing w:val="-3"/>
        </w:rPr>
        <w:t xml:space="preserve"> </w:t>
      </w:r>
      <w:r>
        <w:rPr>
          <w:color w:val="231F20"/>
        </w:rPr>
        <w:t>the</w:t>
      </w:r>
      <w:r>
        <w:rPr>
          <w:color w:val="231F20"/>
          <w:spacing w:val="-3"/>
        </w:rPr>
        <w:t xml:space="preserve"> </w:t>
      </w:r>
      <w:r>
        <w:rPr>
          <w:color w:val="231F20"/>
        </w:rPr>
        <w:t>Thu</w:t>
      </w:r>
      <w:r>
        <w:rPr>
          <w:color w:val="231F20"/>
          <w:spacing w:val="-3"/>
        </w:rPr>
        <w:t xml:space="preserve"> </w:t>
      </w:r>
      <w:r>
        <w:rPr>
          <w:color w:val="231F20"/>
        </w:rPr>
        <w:t>Bồn</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centre</w:t>
      </w:r>
      <w:r>
        <w:rPr>
          <w:color w:val="231F20"/>
          <w:spacing w:val="-3"/>
        </w:rPr>
        <w:t xml:space="preserve"> </w:t>
      </w:r>
      <w:r>
        <w:rPr>
          <w:color w:val="231F20"/>
        </w:rPr>
        <w:t>and</w:t>
      </w:r>
      <w:r>
        <w:rPr>
          <w:color w:val="231F20"/>
          <w:spacing w:val="-3"/>
        </w:rPr>
        <w:t xml:space="preserve"> </w:t>
      </w:r>
      <w:r>
        <w:rPr>
          <w:color w:val="231F20"/>
        </w:rPr>
        <w:t>the Hồng</w:t>
      </w:r>
      <w:r>
        <w:rPr>
          <w:color w:val="231F20"/>
          <w:spacing w:val="-12"/>
        </w:rPr>
        <w:t xml:space="preserve"> </w:t>
      </w:r>
      <w:r>
        <w:rPr>
          <w:color w:val="231F20"/>
        </w:rPr>
        <w:t>(Red)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north.</w:t>
      </w:r>
      <w:r>
        <w:rPr>
          <w:color w:val="231F20"/>
          <w:spacing w:val="-12"/>
        </w:rPr>
        <w:t xml:space="preserve"> </w:t>
      </w:r>
      <w:r>
        <w:rPr>
          <w:color w:val="231F20"/>
        </w:rPr>
        <w:t>From</w:t>
      </w:r>
      <w:r>
        <w:rPr>
          <w:color w:val="231F20"/>
          <w:spacing w:val="-12"/>
        </w:rPr>
        <w:t xml:space="preserve"> </w:t>
      </w:r>
      <w:r>
        <w:rPr>
          <w:color w:val="231F20"/>
        </w:rPr>
        <w:t>there</w:t>
      </w:r>
      <w:r>
        <w:rPr>
          <w:color w:val="231F20"/>
          <w:spacing w:val="-12"/>
        </w:rPr>
        <w:t xml:space="preserve"> </w:t>
      </w:r>
      <w:r>
        <w:rPr>
          <w:color w:val="231F20"/>
        </w:rPr>
        <w:t>some</w:t>
      </w:r>
      <w:r>
        <w:rPr>
          <w:color w:val="231F20"/>
          <w:spacing w:val="-12"/>
        </w:rPr>
        <w:t xml:space="preserve"> </w:t>
      </w:r>
      <w:r>
        <w:rPr>
          <w:color w:val="231F20"/>
        </w:rPr>
        <w:t>migrated</w:t>
      </w:r>
      <w:r>
        <w:rPr>
          <w:color w:val="231F20"/>
          <w:spacing w:val="-12"/>
        </w:rPr>
        <w:t xml:space="preserve"> </w:t>
      </w:r>
      <w:r>
        <w:rPr>
          <w:color w:val="231F20"/>
        </w:rPr>
        <w:t>into</w:t>
      </w:r>
      <w:r>
        <w:rPr>
          <w:color w:val="231F20"/>
          <w:spacing w:val="-12"/>
        </w:rPr>
        <w:t xml:space="preserve"> </w:t>
      </w:r>
      <w:r>
        <w:rPr>
          <w:color w:val="231F20"/>
        </w:rPr>
        <w:t>southern</w:t>
      </w:r>
      <w:r>
        <w:rPr>
          <w:color w:val="231F20"/>
          <w:spacing w:val="-12"/>
        </w:rPr>
        <w:t xml:space="preserve"> </w:t>
      </w:r>
      <w:r>
        <w:rPr>
          <w:color w:val="231F20"/>
        </w:rPr>
        <w:t>China while some followed the Hồng River to Yunnan.</w:t>
      </w:r>
    </w:p>
    <w:p w:rsidR="009E0961" w:rsidRDefault="00183599">
      <w:pPr>
        <w:pStyle w:val="BodyText"/>
        <w:spacing w:line="259" w:lineRule="auto"/>
        <w:ind w:left="1474" w:right="732" w:firstLine="340"/>
        <w:jc w:val="both"/>
      </w:pPr>
      <w:r>
        <w:rPr>
          <w:color w:val="231F20"/>
        </w:rPr>
        <w:t xml:space="preserve">Research into the mitochondrial </w:t>
      </w:r>
      <w:r>
        <w:rPr>
          <w:smallCaps/>
          <w:color w:val="231F20"/>
        </w:rPr>
        <w:t>dna</w:t>
      </w:r>
      <w:r>
        <w:rPr>
          <w:color w:val="231F20"/>
        </w:rPr>
        <w:t xml:space="preserve"> (mt</w:t>
      </w:r>
      <w:r>
        <w:rPr>
          <w:smallCaps/>
          <w:color w:val="231F20"/>
        </w:rPr>
        <w:t>dna</w:t>
      </w:r>
      <w:r>
        <w:rPr>
          <w:color w:val="231F20"/>
        </w:rPr>
        <w:t>) that passes from mothers to daughters first affirmed the ‘Out of Africa’ theory of the ancient Việt, who carried a sub-group of mt</w:t>
      </w:r>
      <w:r>
        <w:rPr>
          <w:smallCaps/>
          <w:color w:val="231F20"/>
        </w:rPr>
        <w:t>dna</w:t>
      </w:r>
      <w:r>
        <w:rPr>
          <w:color w:val="231F20"/>
        </w:rPr>
        <w:t xml:space="preserve"> (Haplogroup M9b) unique</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area</w:t>
      </w:r>
      <w:r>
        <w:rPr>
          <w:color w:val="231F20"/>
          <w:spacing w:val="-6"/>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Indochina</w:t>
      </w:r>
      <w:r>
        <w:rPr>
          <w:color w:val="231F20"/>
          <w:spacing w:val="-7"/>
        </w:rPr>
        <w:t xml:space="preserve"> </w:t>
      </w:r>
      <w:r>
        <w:rPr>
          <w:color w:val="231F20"/>
        </w:rPr>
        <w:t>Peninsula</w:t>
      </w:r>
      <w:r>
        <w:rPr>
          <w:color w:val="231F20"/>
          <w:spacing w:val="-6"/>
        </w:rPr>
        <w:t xml:space="preserve"> </w:t>
      </w:r>
      <w:r>
        <w:rPr>
          <w:color w:val="231F20"/>
        </w:rPr>
        <w:t>that</w:t>
      </w:r>
      <w:r>
        <w:rPr>
          <w:color w:val="231F20"/>
          <w:spacing w:val="-7"/>
        </w:rPr>
        <w:t xml:space="preserve"> </w:t>
      </w:r>
      <w:r>
        <w:rPr>
          <w:color w:val="231F20"/>
        </w:rPr>
        <w:t>they</w:t>
      </w:r>
      <w:r>
        <w:rPr>
          <w:color w:val="231F20"/>
          <w:spacing w:val="-7"/>
        </w:rPr>
        <w:t xml:space="preserve"> </w:t>
      </w:r>
      <w:r>
        <w:rPr>
          <w:color w:val="231F20"/>
        </w:rPr>
        <w:t>inherited</w:t>
      </w:r>
      <w:r>
        <w:rPr>
          <w:color w:val="231F20"/>
          <w:spacing w:val="-7"/>
        </w:rPr>
        <w:t xml:space="preserve"> </w:t>
      </w:r>
      <w:r>
        <w:rPr>
          <w:color w:val="231F20"/>
          <w:spacing w:val="-4"/>
        </w:rPr>
        <w:t>from</w:t>
      </w:r>
    </w:p>
    <w:p w:rsidR="009E0961" w:rsidRDefault="00183599">
      <w:pPr>
        <w:pStyle w:val="BodyText"/>
        <w:spacing w:line="239" w:lineRule="exact"/>
        <w:ind w:left="1474"/>
        <w:jc w:val="both"/>
      </w:pPr>
      <w:r>
        <w:rPr>
          <w:color w:val="231F20"/>
        </w:rPr>
        <w:t>their</w:t>
      </w:r>
      <w:r>
        <w:rPr>
          <w:color w:val="231F20"/>
          <w:spacing w:val="17"/>
        </w:rPr>
        <w:t xml:space="preserve"> </w:t>
      </w:r>
      <w:r>
        <w:rPr>
          <w:color w:val="231F20"/>
        </w:rPr>
        <w:t>original</w:t>
      </w:r>
      <w:r>
        <w:rPr>
          <w:color w:val="231F20"/>
          <w:spacing w:val="18"/>
        </w:rPr>
        <w:t xml:space="preserve"> </w:t>
      </w:r>
      <w:r>
        <w:rPr>
          <w:color w:val="231F20"/>
        </w:rPr>
        <w:t>African</w:t>
      </w:r>
      <w:r>
        <w:rPr>
          <w:color w:val="231F20"/>
          <w:spacing w:val="18"/>
        </w:rPr>
        <w:t xml:space="preserve"> </w:t>
      </w:r>
      <w:r>
        <w:rPr>
          <w:color w:val="231F20"/>
        </w:rPr>
        <w:t>female</w:t>
      </w:r>
      <w:r>
        <w:rPr>
          <w:color w:val="231F20"/>
          <w:spacing w:val="17"/>
        </w:rPr>
        <w:t xml:space="preserve"> </w:t>
      </w:r>
      <w:r>
        <w:rPr>
          <w:color w:val="231F20"/>
        </w:rPr>
        <w:t>forebears.</w:t>
      </w:r>
      <w:r>
        <w:rPr>
          <w:rFonts w:ascii="PMingLiU"/>
          <w:color w:val="231F20"/>
          <w:position w:val="7"/>
          <w:sz w:val="16"/>
        </w:rPr>
        <w:t>2</w:t>
      </w:r>
      <w:r>
        <w:rPr>
          <w:rFonts w:ascii="PMingLiU"/>
          <w:color w:val="231F20"/>
          <w:spacing w:val="28"/>
          <w:position w:val="7"/>
          <w:sz w:val="16"/>
        </w:rPr>
        <w:t xml:space="preserve"> </w:t>
      </w:r>
      <w:r>
        <w:rPr>
          <w:color w:val="231F20"/>
        </w:rPr>
        <w:t>However,</w:t>
      </w:r>
      <w:r>
        <w:rPr>
          <w:color w:val="231F20"/>
          <w:spacing w:val="18"/>
        </w:rPr>
        <w:t xml:space="preserve"> </w:t>
      </w:r>
      <w:r>
        <w:rPr>
          <w:color w:val="231F20"/>
        </w:rPr>
        <w:t>they</w:t>
      </w:r>
      <w:r>
        <w:rPr>
          <w:color w:val="231F20"/>
          <w:spacing w:val="17"/>
        </w:rPr>
        <w:t xml:space="preserve"> </w:t>
      </w:r>
      <w:r>
        <w:rPr>
          <w:color w:val="231F20"/>
        </w:rPr>
        <w:t>are</w:t>
      </w:r>
      <w:r>
        <w:rPr>
          <w:color w:val="231F20"/>
          <w:spacing w:val="18"/>
        </w:rPr>
        <w:t xml:space="preserve"> </w:t>
      </w:r>
      <w:r>
        <w:rPr>
          <w:color w:val="231F20"/>
        </w:rPr>
        <w:t>not</w:t>
      </w:r>
      <w:r>
        <w:rPr>
          <w:color w:val="231F20"/>
          <w:spacing w:val="18"/>
        </w:rPr>
        <w:t xml:space="preserve"> </w:t>
      </w:r>
      <w:r>
        <w:rPr>
          <w:color w:val="231F20"/>
          <w:spacing w:val="-4"/>
        </w:rPr>
        <w:t>pure</w:t>
      </w:r>
    </w:p>
    <w:p w:rsidR="009E0961" w:rsidRDefault="00183599">
      <w:pPr>
        <w:pStyle w:val="BodyText"/>
        <w:spacing w:line="260" w:lineRule="exact"/>
        <w:ind w:left="1474" w:right="728"/>
        <w:jc w:val="both"/>
        <w:rPr>
          <w:rFonts w:ascii="PMingLiU" w:hAnsi="PMingLiU"/>
          <w:sz w:val="16"/>
        </w:rPr>
      </w:pPr>
      <w:r>
        <w:rPr>
          <w:color w:val="231F20"/>
        </w:rPr>
        <w:t>descendants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original</w:t>
      </w:r>
      <w:r>
        <w:rPr>
          <w:color w:val="231F20"/>
          <w:spacing w:val="-4"/>
        </w:rPr>
        <w:t xml:space="preserve"> </w:t>
      </w:r>
      <w:r>
        <w:rPr>
          <w:color w:val="231F20"/>
        </w:rPr>
        <w:t>settlers</w:t>
      </w:r>
      <w:r>
        <w:rPr>
          <w:color w:val="231F20"/>
          <w:spacing w:val="-4"/>
        </w:rPr>
        <w:t xml:space="preserve"> </w:t>
      </w:r>
      <w:r>
        <w:rPr>
          <w:color w:val="231F20"/>
        </w:rPr>
        <w:t>but</w:t>
      </w:r>
      <w:r>
        <w:rPr>
          <w:color w:val="231F20"/>
          <w:spacing w:val="-4"/>
        </w:rPr>
        <w:t xml:space="preserve"> </w:t>
      </w:r>
      <w:r>
        <w:rPr>
          <w:color w:val="231F20"/>
        </w:rPr>
        <w:t>a</w:t>
      </w:r>
      <w:r>
        <w:rPr>
          <w:color w:val="231F20"/>
          <w:spacing w:val="-4"/>
        </w:rPr>
        <w:t xml:space="preserve"> </w:t>
      </w:r>
      <w:r>
        <w:rPr>
          <w:color w:val="231F20"/>
        </w:rPr>
        <w:t>mixture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original</w:t>
      </w:r>
      <w:r>
        <w:rPr>
          <w:color w:val="231F20"/>
          <w:spacing w:val="-4"/>
        </w:rPr>
        <w:t xml:space="preserve"> </w:t>
      </w:r>
      <w:r>
        <w:rPr>
          <w:color w:val="231F20"/>
        </w:rPr>
        <w:t xml:space="preserve">settlers </w:t>
      </w:r>
      <w:r>
        <w:rPr>
          <w:color w:val="231F20"/>
          <w:w w:val="105"/>
        </w:rPr>
        <w:t>and</w:t>
      </w:r>
      <w:r>
        <w:rPr>
          <w:color w:val="231F20"/>
          <w:spacing w:val="-12"/>
          <w:w w:val="105"/>
        </w:rPr>
        <w:t xml:space="preserve"> </w:t>
      </w:r>
      <w:r>
        <w:rPr>
          <w:color w:val="231F20"/>
          <w:w w:val="105"/>
        </w:rPr>
        <w:t>some</w:t>
      </w:r>
      <w:r>
        <w:rPr>
          <w:color w:val="231F20"/>
          <w:spacing w:val="-12"/>
          <w:w w:val="105"/>
        </w:rPr>
        <w:t xml:space="preserve"> </w:t>
      </w:r>
      <w:r>
        <w:rPr>
          <w:color w:val="231F20"/>
          <w:w w:val="105"/>
        </w:rPr>
        <w:t>of</w:t>
      </w:r>
      <w:r>
        <w:rPr>
          <w:color w:val="231F20"/>
          <w:spacing w:val="-12"/>
          <w:w w:val="105"/>
        </w:rPr>
        <w:t xml:space="preserve"> </w:t>
      </w:r>
      <w:r>
        <w:rPr>
          <w:color w:val="231F20"/>
          <w:w w:val="105"/>
        </w:rPr>
        <w:t>their</w:t>
      </w:r>
      <w:r>
        <w:rPr>
          <w:color w:val="231F20"/>
          <w:spacing w:val="-12"/>
          <w:w w:val="105"/>
        </w:rPr>
        <w:t xml:space="preserve"> </w:t>
      </w:r>
      <w:r>
        <w:rPr>
          <w:color w:val="231F20"/>
          <w:w w:val="105"/>
        </w:rPr>
        <w:t>former</w:t>
      </w:r>
      <w:r>
        <w:rPr>
          <w:color w:val="231F20"/>
          <w:spacing w:val="-12"/>
          <w:w w:val="105"/>
        </w:rPr>
        <w:t xml:space="preserve"> </w:t>
      </w:r>
      <w:r>
        <w:rPr>
          <w:color w:val="231F20"/>
          <w:w w:val="105"/>
        </w:rPr>
        <w:t>travelling</w:t>
      </w:r>
      <w:r>
        <w:rPr>
          <w:color w:val="231F20"/>
          <w:spacing w:val="-12"/>
          <w:w w:val="105"/>
        </w:rPr>
        <w:t xml:space="preserve"> </w:t>
      </w:r>
      <w:r>
        <w:rPr>
          <w:color w:val="231F20"/>
          <w:w w:val="105"/>
        </w:rPr>
        <w:t>companions</w:t>
      </w:r>
      <w:r>
        <w:rPr>
          <w:color w:val="231F20"/>
          <w:spacing w:val="-12"/>
          <w:w w:val="105"/>
        </w:rPr>
        <w:t xml:space="preserve"> </w:t>
      </w:r>
      <w:r>
        <w:rPr>
          <w:color w:val="231F20"/>
          <w:w w:val="105"/>
        </w:rPr>
        <w:t>from</w:t>
      </w:r>
      <w:r>
        <w:rPr>
          <w:color w:val="231F20"/>
          <w:spacing w:val="-12"/>
          <w:w w:val="105"/>
        </w:rPr>
        <w:t xml:space="preserve"> </w:t>
      </w:r>
      <w:r>
        <w:rPr>
          <w:color w:val="231F20"/>
          <w:w w:val="105"/>
        </w:rPr>
        <w:t>the</w:t>
      </w:r>
      <w:r>
        <w:rPr>
          <w:color w:val="231F20"/>
          <w:spacing w:val="-12"/>
          <w:w w:val="105"/>
        </w:rPr>
        <w:t xml:space="preserve"> </w:t>
      </w:r>
      <w:r>
        <w:rPr>
          <w:color w:val="231F20"/>
          <w:w w:val="105"/>
        </w:rPr>
        <w:t>north,</w:t>
      </w:r>
      <w:r>
        <w:rPr>
          <w:color w:val="231F20"/>
          <w:spacing w:val="-12"/>
          <w:w w:val="105"/>
        </w:rPr>
        <w:t xml:space="preserve"> </w:t>
      </w:r>
      <w:r>
        <w:rPr>
          <w:color w:val="231F20"/>
          <w:w w:val="105"/>
        </w:rPr>
        <w:t xml:space="preserve">later </w:t>
      </w:r>
      <w:r>
        <w:rPr>
          <w:color w:val="231F20"/>
          <w:spacing w:val="-2"/>
        </w:rPr>
        <w:t>known</w:t>
      </w:r>
      <w:r>
        <w:rPr>
          <w:color w:val="231F20"/>
          <w:spacing w:val="-9"/>
        </w:rPr>
        <w:t xml:space="preserve"> </w:t>
      </w:r>
      <w:r>
        <w:rPr>
          <w:color w:val="231F20"/>
          <w:spacing w:val="-2"/>
        </w:rPr>
        <w:t>as</w:t>
      </w:r>
      <w:r>
        <w:rPr>
          <w:color w:val="231F20"/>
          <w:spacing w:val="-9"/>
        </w:rPr>
        <w:t xml:space="preserve"> </w:t>
      </w:r>
      <w:r>
        <w:rPr>
          <w:color w:val="231F20"/>
          <w:spacing w:val="-2"/>
        </w:rPr>
        <w:t>China.</w:t>
      </w:r>
      <w:r>
        <w:rPr>
          <w:color w:val="231F20"/>
          <w:spacing w:val="-9"/>
        </w:rPr>
        <w:t xml:space="preserve"> </w:t>
      </w:r>
      <w:r>
        <w:rPr>
          <w:color w:val="231F20"/>
          <w:spacing w:val="-2"/>
        </w:rPr>
        <w:t>In</w:t>
      </w:r>
      <w:r>
        <w:rPr>
          <w:color w:val="231F20"/>
          <w:spacing w:val="-9"/>
        </w:rPr>
        <w:t xml:space="preserve"> </w:t>
      </w:r>
      <w:r>
        <w:rPr>
          <w:color w:val="231F20"/>
          <w:spacing w:val="-2"/>
        </w:rPr>
        <w:t>a</w:t>
      </w:r>
      <w:r>
        <w:rPr>
          <w:color w:val="231F20"/>
          <w:spacing w:val="-9"/>
        </w:rPr>
        <w:t xml:space="preserve"> </w:t>
      </w:r>
      <w:r>
        <w:rPr>
          <w:color w:val="231F20"/>
          <w:spacing w:val="-2"/>
        </w:rPr>
        <w:t>study</w:t>
      </w:r>
      <w:r>
        <w:rPr>
          <w:color w:val="231F20"/>
          <w:spacing w:val="-9"/>
        </w:rPr>
        <w:t xml:space="preserve"> </w:t>
      </w:r>
      <w:r>
        <w:rPr>
          <w:color w:val="231F20"/>
          <w:spacing w:val="-2"/>
        </w:rPr>
        <w:t>into</w:t>
      </w:r>
      <w:r>
        <w:rPr>
          <w:color w:val="231F20"/>
          <w:spacing w:val="-9"/>
        </w:rPr>
        <w:t xml:space="preserve"> </w:t>
      </w:r>
      <w:r>
        <w:rPr>
          <w:color w:val="231F20"/>
          <w:spacing w:val="-2"/>
        </w:rPr>
        <w:t>Southeast</w:t>
      </w:r>
      <w:r>
        <w:rPr>
          <w:color w:val="231F20"/>
          <w:spacing w:val="-9"/>
        </w:rPr>
        <w:t xml:space="preserve"> </w:t>
      </w:r>
      <w:r>
        <w:rPr>
          <w:color w:val="231F20"/>
          <w:spacing w:val="-2"/>
        </w:rPr>
        <w:t>Asian</w:t>
      </w:r>
      <w:r>
        <w:rPr>
          <w:color w:val="231F20"/>
          <w:spacing w:val="-9"/>
        </w:rPr>
        <w:t xml:space="preserve"> </w:t>
      </w:r>
      <w:r>
        <w:rPr>
          <w:color w:val="231F20"/>
          <w:spacing w:val="-2"/>
        </w:rPr>
        <w:t>mt</w:t>
      </w:r>
      <w:r>
        <w:rPr>
          <w:smallCaps/>
          <w:color w:val="231F20"/>
          <w:spacing w:val="-2"/>
        </w:rPr>
        <w:t>dna</w:t>
      </w:r>
      <w:r>
        <w:rPr>
          <w:color w:val="231F20"/>
          <w:spacing w:val="-8"/>
        </w:rPr>
        <w:t xml:space="preserve"> </w:t>
      </w:r>
      <w:r>
        <w:rPr>
          <w:color w:val="231F20"/>
          <w:spacing w:val="-2"/>
        </w:rPr>
        <w:t>in</w:t>
      </w:r>
      <w:r>
        <w:rPr>
          <w:color w:val="231F20"/>
          <w:spacing w:val="-9"/>
        </w:rPr>
        <w:t xml:space="preserve"> </w:t>
      </w:r>
      <w:r>
        <w:rPr>
          <w:color w:val="231F20"/>
          <w:spacing w:val="-2"/>
        </w:rPr>
        <w:t>1992,</w:t>
      </w:r>
      <w:r>
        <w:rPr>
          <w:color w:val="231F20"/>
          <w:spacing w:val="-9"/>
        </w:rPr>
        <w:t xml:space="preserve"> </w:t>
      </w:r>
      <w:r>
        <w:rPr>
          <w:color w:val="231F20"/>
          <w:spacing w:val="-2"/>
        </w:rPr>
        <w:t>a</w:t>
      </w:r>
      <w:r>
        <w:rPr>
          <w:color w:val="231F20"/>
          <w:spacing w:val="-9"/>
        </w:rPr>
        <w:t xml:space="preserve"> </w:t>
      </w:r>
      <w:r>
        <w:rPr>
          <w:color w:val="231F20"/>
          <w:spacing w:val="-2"/>
        </w:rPr>
        <w:t xml:space="preserve">group </w:t>
      </w:r>
      <w:r>
        <w:rPr>
          <w:color w:val="231F20"/>
          <w:w w:val="105"/>
        </w:rPr>
        <w:t>of international scientists noted that ‘of the current populations in Southeast Asia, the Vietnamese have the greatest intrapopulational genetic</w:t>
      </w:r>
      <w:r>
        <w:rPr>
          <w:color w:val="231F20"/>
          <w:spacing w:val="-7"/>
          <w:w w:val="105"/>
        </w:rPr>
        <w:t xml:space="preserve"> </w:t>
      </w:r>
      <w:r>
        <w:rPr>
          <w:color w:val="231F20"/>
          <w:w w:val="105"/>
        </w:rPr>
        <w:t>divergence</w:t>
      </w:r>
      <w:r>
        <w:rPr>
          <w:color w:val="231F20"/>
          <w:spacing w:val="-6"/>
          <w:w w:val="105"/>
        </w:rPr>
        <w:t xml:space="preserve"> </w:t>
      </w:r>
      <w:r>
        <w:rPr>
          <w:color w:val="231F20"/>
          <w:w w:val="105"/>
        </w:rPr>
        <w:t>(0.236</w:t>
      </w:r>
      <w:r>
        <w:rPr>
          <w:color w:val="231F20"/>
          <w:spacing w:val="-6"/>
          <w:w w:val="105"/>
        </w:rPr>
        <w:t xml:space="preserve"> </w:t>
      </w:r>
      <w:r>
        <w:rPr>
          <w:color w:val="231F20"/>
          <w:w w:val="105"/>
        </w:rPr>
        <w:t>per</w:t>
      </w:r>
      <w:r>
        <w:rPr>
          <w:color w:val="231F20"/>
          <w:spacing w:val="-6"/>
          <w:w w:val="105"/>
        </w:rPr>
        <w:t xml:space="preserve"> </w:t>
      </w:r>
      <w:r>
        <w:rPr>
          <w:color w:val="231F20"/>
          <w:w w:val="105"/>
        </w:rPr>
        <w:t>cent),</w:t>
      </w:r>
      <w:r>
        <w:rPr>
          <w:color w:val="231F20"/>
          <w:spacing w:val="-6"/>
          <w:w w:val="105"/>
        </w:rPr>
        <w:t xml:space="preserve"> </w:t>
      </w:r>
      <w:r>
        <w:rPr>
          <w:color w:val="231F20"/>
          <w:w w:val="105"/>
        </w:rPr>
        <w:t>suggesting</w:t>
      </w:r>
      <w:r>
        <w:rPr>
          <w:color w:val="231F20"/>
          <w:spacing w:val="-6"/>
          <w:w w:val="105"/>
        </w:rPr>
        <w:t xml:space="preserve"> </w:t>
      </w:r>
      <w:r>
        <w:rPr>
          <w:color w:val="231F20"/>
          <w:w w:val="105"/>
        </w:rPr>
        <w:t>that</w:t>
      </w:r>
      <w:r>
        <w:rPr>
          <w:color w:val="231F20"/>
          <w:spacing w:val="-6"/>
          <w:w w:val="105"/>
        </w:rPr>
        <w:t xml:space="preserve"> </w:t>
      </w:r>
      <w:r>
        <w:rPr>
          <w:color w:val="231F20"/>
          <w:w w:val="105"/>
        </w:rPr>
        <w:t>it</w:t>
      </w:r>
      <w:r>
        <w:rPr>
          <w:color w:val="231F20"/>
          <w:spacing w:val="-6"/>
          <w:w w:val="105"/>
        </w:rPr>
        <w:t xml:space="preserve"> </w:t>
      </w:r>
      <w:r>
        <w:rPr>
          <w:color w:val="231F20"/>
          <w:w w:val="105"/>
        </w:rPr>
        <w:t>is</w:t>
      </w:r>
      <w:r>
        <w:rPr>
          <w:color w:val="231F20"/>
          <w:spacing w:val="-6"/>
          <w:w w:val="105"/>
        </w:rPr>
        <w:t xml:space="preserve"> </w:t>
      </w:r>
      <w:r>
        <w:rPr>
          <w:color w:val="231F20"/>
          <w:w w:val="105"/>
        </w:rPr>
        <w:t>the</w:t>
      </w:r>
      <w:r>
        <w:rPr>
          <w:color w:val="231F20"/>
          <w:spacing w:val="-6"/>
          <w:w w:val="105"/>
        </w:rPr>
        <w:t xml:space="preserve"> </w:t>
      </w:r>
      <w:r>
        <w:rPr>
          <w:color w:val="231F20"/>
          <w:spacing w:val="-2"/>
        </w:rPr>
        <w:t>oldest.’</w:t>
      </w:r>
      <w:r>
        <w:rPr>
          <w:rFonts w:ascii="PMingLiU" w:hAnsi="PMingLiU"/>
          <w:color w:val="231F20"/>
          <w:spacing w:val="-2"/>
          <w:position w:val="7"/>
          <w:sz w:val="16"/>
        </w:rPr>
        <w:t>3</w:t>
      </w:r>
    </w:p>
    <w:p w:rsidR="009E0961" w:rsidRDefault="00183599">
      <w:pPr>
        <w:pStyle w:val="BodyText"/>
        <w:spacing w:before="12" w:line="242" w:lineRule="auto"/>
        <w:ind w:left="1474" w:right="724"/>
        <w:jc w:val="both"/>
      </w:pPr>
      <w:r>
        <w:rPr>
          <w:color w:val="231F20"/>
        </w:rPr>
        <w:t>Archaeological evidence interpreted by Vietnamese scholars suggests the</w:t>
      </w:r>
      <w:r>
        <w:rPr>
          <w:color w:val="231F20"/>
          <w:spacing w:val="-9"/>
        </w:rPr>
        <w:t xml:space="preserve"> </w:t>
      </w:r>
      <w:r>
        <w:rPr>
          <w:color w:val="231F20"/>
        </w:rPr>
        <w:t>settlers</w:t>
      </w:r>
      <w:r>
        <w:rPr>
          <w:color w:val="231F20"/>
          <w:spacing w:val="-9"/>
        </w:rPr>
        <w:t xml:space="preserve"> </w:t>
      </w:r>
      <w:r>
        <w:rPr>
          <w:color w:val="231F20"/>
        </w:rPr>
        <w:t>from</w:t>
      </w:r>
      <w:r>
        <w:rPr>
          <w:color w:val="231F20"/>
          <w:spacing w:val="-9"/>
        </w:rPr>
        <w:t xml:space="preserve"> </w:t>
      </w:r>
      <w:r>
        <w:rPr>
          <w:color w:val="231F20"/>
        </w:rPr>
        <w:t>Africa</w:t>
      </w:r>
      <w:r>
        <w:rPr>
          <w:color w:val="231F20"/>
          <w:spacing w:val="-9"/>
        </w:rPr>
        <w:t xml:space="preserve"> </w:t>
      </w:r>
      <w:r>
        <w:rPr>
          <w:color w:val="231F20"/>
        </w:rPr>
        <w:t>were</w:t>
      </w:r>
      <w:r>
        <w:rPr>
          <w:color w:val="231F20"/>
          <w:spacing w:val="-9"/>
        </w:rPr>
        <w:t xml:space="preserve"> </w:t>
      </w:r>
      <w:r>
        <w:rPr>
          <w:color w:val="231F20"/>
        </w:rPr>
        <w:t>not</w:t>
      </w:r>
      <w:r>
        <w:rPr>
          <w:color w:val="231F20"/>
          <w:spacing w:val="-9"/>
        </w:rPr>
        <w:t xml:space="preserve"> </w:t>
      </w:r>
      <w:r>
        <w:rPr>
          <w:color w:val="231F20"/>
        </w:rPr>
        <w:t>the</w:t>
      </w:r>
      <w:r>
        <w:rPr>
          <w:color w:val="231F20"/>
          <w:spacing w:val="-9"/>
        </w:rPr>
        <w:t xml:space="preserve"> </w:t>
      </w:r>
      <w:r>
        <w:rPr>
          <w:color w:val="231F20"/>
        </w:rPr>
        <w:t>only</w:t>
      </w:r>
      <w:r>
        <w:rPr>
          <w:color w:val="231F20"/>
          <w:spacing w:val="-9"/>
        </w:rPr>
        <w:t xml:space="preserve"> </w:t>
      </w:r>
      <w:r>
        <w:rPr>
          <w:color w:val="231F20"/>
        </w:rPr>
        <w:t>inhabitants</w:t>
      </w:r>
      <w:r>
        <w:rPr>
          <w:color w:val="231F20"/>
          <w:spacing w:val="-9"/>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rPr>
        <w:t>time</w:t>
      </w:r>
      <w:r>
        <w:rPr>
          <w:color w:val="231F20"/>
          <w:spacing w:val="-9"/>
        </w:rPr>
        <w:t xml:space="preserve"> </w:t>
      </w:r>
      <w:r>
        <w:rPr>
          <w:color w:val="231F20"/>
        </w:rPr>
        <w:t>of</w:t>
      </w:r>
      <w:r>
        <w:rPr>
          <w:color w:val="231F20"/>
          <w:spacing w:val="-9"/>
        </w:rPr>
        <w:t xml:space="preserve"> </w:t>
      </w:r>
      <w:r>
        <w:rPr>
          <w:color w:val="231F20"/>
        </w:rPr>
        <w:t>their arrival.</w:t>
      </w:r>
      <w:r>
        <w:rPr>
          <w:rFonts w:ascii="PMingLiU" w:hAnsi="PMingLiU"/>
          <w:color w:val="231F20"/>
          <w:position w:val="7"/>
          <w:sz w:val="16"/>
        </w:rPr>
        <w:t xml:space="preserve">4 </w:t>
      </w:r>
      <w:r>
        <w:rPr>
          <w:color w:val="231F20"/>
        </w:rPr>
        <w:t>The</w:t>
      </w:r>
      <w:r>
        <w:rPr>
          <w:color w:val="231F20"/>
          <w:spacing w:val="-9"/>
        </w:rPr>
        <w:t xml:space="preserve"> </w:t>
      </w:r>
      <w:r>
        <w:rPr>
          <w:color w:val="231F20"/>
        </w:rPr>
        <w:t>settlers</w:t>
      </w:r>
      <w:r>
        <w:rPr>
          <w:color w:val="231F20"/>
          <w:spacing w:val="-9"/>
        </w:rPr>
        <w:t xml:space="preserve"> </w:t>
      </w:r>
      <w:r>
        <w:rPr>
          <w:color w:val="231F20"/>
        </w:rPr>
        <w:t>could</w:t>
      </w:r>
      <w:r>
        <w:rPr>
          <w:color w:val="231F20"/>
          <w:spacing w:val="-9"/>
        </w:rPr>
        <w:t xml:space="preserve"> </w:t>
      </w:r>
      <w:r>
        <w:rPr>
          <w:color w:val="231F20"/>
        </w:rPr>
        <w:t>have</w:t>
      </w:r>
      <w:r>
        <w:rPr>
          <w:color w:val="231F20"/>
          <w:spacing w:val="-9"/>
        </w:rPr>
        <w:t xml:space="preserve"> </w:t>
      </w:r>
      <w:r>
        <w:rPr>
          <w:color w:val="231F20"/>
        </w:rPr>
        <w:t>lived</w:t>
      </w:r>
      <w:r>
        <w:rPr>
          <w:color w:val="231F20"/>
          <w:spacing w:val="-10"/>
        </w:rPr>
        <w:t xml:space="preserve"> </w:t>
      </w:r>
      <w:r>
        <w:rPr>
          <w:color w:val="231F20"/>
        </w:rPr>
        <w:t>with</w:t>
      </w:r>
      <w:r>
        <w:rPr>
          <w:color w:val="231F20"/>
          <w:spacing w:val="-11"/>
        </w:rPr>
        <w:t xml:space="preserve"> </w:t>
      </w:r>
      <w:r>
        <w:rPr>
          <w:color w:val="231F20"/>
        </w:rPr>
        <w:t>or</w:t>
      </w:r>
      <w:r>
        <w:rPr>
          <w:color w:val="231F20"/>
          <w:spacing w:val="-9"/>
        </w:rPr>
        <w:t xml:space="preserve"> </w:t>
      </w:r>
      <w:r>
        <w:rPr>
          <w:color w:val="231F20"/>
        </w:rPr>
        <w:t>interbred</w:t>
      </w:r>
      <w:r>
        <w:rPr>
          <w:color w:val="231F20"/>
          <w:spacing w:val="-9"/>
        </w:rPr>
        <w:t xml:space="preserve"> </w:t>
      </w:r>
      <w:r>
        <w:rPr>
          <w:color w:val="231F20"/>
        </w:rPr>
        <w:t>with</w:t>
      </w:r>
      <w:r>
        <w:rPr>
          <w:color w:val="231F20"/>
          <w:spacing w:val="-9"/>
        </w:rPr>
        <w:t xml:space="preserve"> </w:t>
      </w:r>
      <w:r>
        <w:rPr>
          <w:color w:val="231F20"/>
        </w:rPr>
        <w:t>their</w:t>
      </w:r>
      <w:r>
        <w:rPr>
          <w:color w:val="231F20"/>
          <w:spacing w:val="-12"/>
        </w:rPr>
        <w:t xml:space="preserve"> </w:t>
      </w:r>
      <w:r>
        <w:rPr>
          <w:rFonts w:ascii="Palatino Linotype" w:hAnsi="Palatino Linotype"/>
          <w:i/>
          <w:color w:val="231F20"/>
        </w:rPr>
        <w:t>Homo erectus</w:t>
      </w:r>
      <w:r>
        <w:rPr>
          <w:rFonts w:ascii="Palatino Linotype" w:hAnsi="Palatino Linotype"/>
          <w:i/>
          <w:color w:val="231F20"/>
          <w:spacing w:val="-5"/>
        </w:rPr>
        <w:t xml:space="preserve"> </w:t>
      </w:r>
      <w:r>
        <w:rPr>
          <w:color w:val="231F20"/>
        </w:rPr>
        <w:t>cousins</w:t>
      </w:r>
      <w:r>
        <w:rPr>
          <w:color w:val="231F20"/>
          <w:spacing w:val="-5"/>
        </w:rPr>
        <w:t xml:space="preserve"> </w:t>
      </w:r>
      <w:r>
        <w:rPr>
          <w:color w:val="231F20"/>
        </w:rPr>
        <w:t>who</w:t>
      </w:r>
      <w:r>
        <w:rPr>
          <w:color w:val="231F20"/>
          <w:spacing w:val="-5"/>
        </w:rPr>
        <w:t xml:space="preserve"> </w:t>
      </w:r>
      <w:r>
        <w:rPr>
          <w:color w:val="231F20"/>
        </w:rPr>
        <w:t>arrived</w:t>
      </w:r>
      <w:r>
        <w:rPr>
          <w:color w:val="231F20"/>
          <w:spacing w:val="-5"/>
        </w:rPr>
        <w:t xml:space="preserve"> </w:t>
      </w:r>
      <w:r>
        <w:rPr>
          <w:color w:val="231F20"/>
        </w:rPr>
        <w:t>earlier.</w:t>
      </w:r>
      <w:r>
        <w:rPr>
          <w:color w:val="231F20"/>
          <w:spacing w:val="-5"/>
        </w:rPr>
        <w:t xml:space="preserve"> </w:t>
      </w:r>
      <w:r>
        <w:rPr>
          <w:color w:val="231F20"/>
        </w:rPr>
        <w:t>The</w:t>
      </w:r>
      <w:r>
        <w:rPr>
          <w:color w:val="231F20"/>
          <w:spacing w:val="-5"/>
        </w:rPr>
        <w:t xml:space="preserve"> </w:t>
      </w:r>
      <w:r>
        <w:rPr>
          <w:color w:val="231F20"/>
        </w:rPr>
        <w:t>newcomers</w:t>
      </w:r>
      <w:r>
        <w:rPr>
          <w:color w:val="231F20"/>
          <w:spacing w:val="-5"/>
        </w:rPr>
        <w:t xml:space="preserve"> </w:t>
      </w:r>
      <w:r>
        <w:rPr>
          <w:color w:val="231F20"/>
        </w:rPr>
        <w:t>left</w:t>
      </w:r>
      <w:r>
        <w:rPr>
          <w:color w:val="231F20"/>
          <w:spacing w:val="-5"/>
        </w:rPr>
        <w:t xml:space="preserve"> </w:t>
      </w:r>
      <w:r>
        <w:rPr>
          <w:color w:val="231F20"/>
        </w:rPr>
        <w:t>traces</w:t>
      </w:r>
      <w:r>
        <w:rPr>
          <w:color w:val="231F20"/>
          <w:spacing w:val="-5"/>
        </w:rPr>
        <w:t xml:space="preserve"> </w:t>
      </w:r>
      <w:r>
        <w:rPr>
          <w:color w:val="231F20"/>
        </w:rPr>
        <w:t>in</w:t>
      </w:r>
      <w:r>
        <w:rPr>
          <w:color w:val="231F20"/>
          <w:spacing w:val="-5"/>
        </w:rPr>
        <w:t xml:space="preserve"> </w:t>
      </w:r>
      <w:r>
        <w:rPr>
          <w:color w:val="231F20"/>
        </w:rPr>
        <w:t xml:space="preserve">caves </w:t>
      </w:r>
      <w:r>
        <w:rPr>
          <w:color w:val="231F20"/>
          <w:spacing w:val="-2"/>
        </w:rPr>
        <w:t>and</w:t>
      </w:r>
      <w:r>
        <w:rPr>
          <w:color w:val="231F20"/>
          <w:spacing w:val="-8"/>
        </w:rPr>
        <w:t xml:space="preserve"> </w:t>
      </w:r>
      <w:r>
        <w:rPr>
          <w:color w:val="231F20"/>
          <w:spacing w:val="-2"/>
        </w:rPr>
        <w:t>stone</w:t>
      </w:r>
      <w:r>
        <w:rPr>
          <w:color w:val="231F20"/>
          <w:spacing w:val="-8"/>
        </w:rPr>
        <w:t xml:space="preserve"> </w:t>
      </w:r>
      <w:r>
        <w:rPr>
          <w:color w:val="231F20"/>
          <w:spacing w:val="-2"/>
        </w:rPr>
        <w:t>dwellings,</w:t>
      </w:r>
      <w:r>
        <w:rPr>
          <w:color w:val="231F20"/>
          <w:spacing w:val="-8"/>
        </w:rPr>
        <w:t xml:space="preserve"> </w:t>
      </w:r>
      <w:r>
        <w:rPr>
          <w:color w:val="231F20"/>
          <w:spacing w:val="-2"/>
        </w:rPr>
        <w:t>such</w:t>
      </w:r>
      <w:r>
        <w:rPr>
          <w:color w:val="231F20"/>
          <w:spacing w:val="-8"/>
        </w:rPr>
        <w:t xml:space="preserve"> </w:t>
      </w:r>
      <w:r>
        <w:rPr>
          <w:color w:val="231F20"/>
          <w:spacing w:val="-2"/>
        </w:rPr>
        <w:t>as</w:t>
      </w:r>
      <w:r>
        <w:rPr>
          <w:color w:val="231F20"/>
          <w:spacing w:val="-8"/>
        </w:rPr>
        <w:t xml:space="preserve"> </w:t>
      </w:r>
      <w:r>
        <w:rPr>
          <w:color w:val="231F20"/>
          <w:spacing w:val="-2"/>
        </w:rPr>
        <w:t>piles</w:t>
      </w:r>
      <w:r>
        <w:rPr>
          <w:color w:val="231F20"/>
          <w:spacing w:val="-8"/>
        </w:rPr>
        <w:t xml:space="preserve"> </w:t>
      </w:r>
      <w:r>
        <w:rPr>
          <w:color w:val="231F20"/>
          <w:spacing w:val="-2"/>
        </w:rPr>
        <w:t>of</w:t>
      </w:r>
      <w:r>
        <w:rPr>
          <w:color w:val="231F20"/>
          <w:spacing w:val="-8"/>
        </w:rPr>
        <w:t xml:space="preserve"> </w:t>
      </w:r>
      <w:r>
        <w:rPr>
          <w:color w:val="231F20"/>
          <w:spacing w:val="-2"/>
        </w:rPr>
        <w:t>shells</w:t>
      </w:r>
      <w:r>
        <w:rPr>
          <w:color w:val="231F20"/>
          <w:spacing w:val="-8"/>
        </w:rPr>
        <w:t xml:space="preserve"> </w:t>
      </w:r>
      <w:r>
        <w:rPr>
          <w:color w:val="231F20"/>
          <w:spacing w:val="-2"/>
        </w:rPr>
        <w:t>in</w:t>
      </w:r>
      <w:r>
        <w:rPr>
          <w:color w:val="231F20"/>
          <w:spacing w:val="-8"/>
        </w:rPr>
        <w:t xml:space="preserve"> </w:t>
      </w:r>
      <w:r>
        <w:rPr>
          <w:color w:val="231F20"/>
          <w:spacing w:val="-2"/>
        </w:rPr>
        <w:t>caves</w:t>
      </w:r>
      <w:r>
        <w:rPr>
          <w:color w:val="231F20"/>
          <w:spacing w:val="-8"/>
        </w:rPr>
        <w:t xml:space="preserve"> </w:t>
      </w:r>
      <w:r>
        <w:rPr>
          <w:color w:val="231F20"/>
          <w:spacing w:val="-2"/>
        </w:rPr>
        <w:t>in</w:t>
      </w:r>
      <w:r>
        <w:rPr>
          <w:color w:val="231F20"/>
          <w:spacing w:val="-8"/>
        </w:rPr>
        <w:t xml:space="preserve"> </w:t>
      </w:r>
      <w:r>
        <w:rPr>
          <w:color w:val="231F20"/>
          <w:spacing w:val="-2"/>
        </w:rPr>
        <w:t>Quỳnh</w:t>
      </w:r>
      <w:r>
        <w:rPr>
          <w:color w:val="231F20"/>
          <w:spacing w:val="-8"/>
        </w:rPr>
        <w:t xml:space="preserve"> </w:t>
      </w:r>
      <w:r>
        <w:rPr>
          <w:color w:val="231F20"/>
          <w:spacing w:val="-2"/>
        </w:rPr>
        <w:t>Lưu</w:t>
      </w:r>
      <w:r>
        <w:rPr>
          <w:color w:val="231F20"/>
          <w:spacing w:val="-8"/>
        </w:rPr>
        <w:t xml:space="preserve"> </w:t>
      </w:r>
      <w:r>
        <w:rPr>
          <w:color w:val="231F20"/>
          <w:spacing w:val="-2"/>
        </w:rPr>
        <w:t xml:space="preserve">(Nghệ </w:t>
      </w:r>
      <w:r>
        <w:rPr>
          <w:color w:val="231F20"/>
        </w:rPr>
        <w:t>An province), north of Vietnam and Sa Huỳnh in today’s central Vietnam.</w:t>
      </w:r>
      <w:r>
        <w:rPr>
          <w:rFonts w:ascii="PMingLiU" w:hAnsi="PMingLiU"/>
          <w:color w:val="231F20"/>
          <w:position w:val="7"/>
          <w:sz w:val="16"/>
        </w:rPr>
        <w:t xml:space="preserve">5 </w:t>
      </w:r>
      <w:r>
        <w:rPr>
          <w:color w:val="231F20"/>
        </w:rPr>
        <w:t>The period from 75,000 to 8,000 years ago was a time of environmental upheaval when the earth went through great freezes, interspersed by interglacial ice melts. The most dramatic event of this</w:t>
      </w:r>
    </w:p>
    <w:p w:rsidR="009E0961" w:rsidRDefault="00183599">
      <w:pPr>
        <w:pStyle w:val="BodyText"/>
        <w:spacing w:before="17" w:line="242" w:lineRule="auto"/>
        <w:ind w:left="1474" w:right="733"/>
        <w:jc w:val="both"/>
      </w:pPr>
      <w:r>
        <w:rPr>
          <w:color w:val="231F20"/>
        </w:rPr>
        <w:t>period in Southeast Asia was the massive eruption of Mount Tob</w:t>
      </w:r>
      <w:r>
        <w:rPr>
          <w:color w:val="231F20"/>
        </w:rPr>
        <w:t xml:space="preserve">a in Sumatra which brought about disastrous changes to living things in a </w:t>
      </w:r>
      <w:r>
        <w:rPr>
          <w:color w:val="231F20"/>
          <w:spacing w:val="-4"/>
        </w:rPr>
        <w:t>vast</w:t>
      </w:r>
      <w:r>
        <w:rPr>
          <w:color w:val="231F20"/>
          <w:spacing w:val="-8"/>
        </w:rPr>
        <w:t xml:space="preserve"> </w:t>
      </w:r>
      <w:r>
        <w:rPr>
          <w:color w:val="231F20"/>
          <w:spacing w:val="-4"/>
        </w:rPr>
        <w:t>area</w:t>
      </w:r>
      <w:r>
        <w:rPr>
          <w:color w:val="231F20"/>
          <w:spacing w:val="-8"/>
        </w:rPr>
        <w:t xml:space="preserve"> </w:t>
      </w:r>
      <w:r>
        <w:rPr>
          <w:color w:val="231F20"/>
          <w:spacing w:val="-4"/>
        </w:rPr>
        <w:t>stretching</w:t>
      </w:r>
      <w:r>
        <w:rPr>
          <w:color w:val="231F20"/>
          <w:spacing w:val="-8"/>
        </w:rPr>
        <w:t xml:space="preserve"> </w:t>
      </w:r>
      <w:r>
        <w:rPr>
          <w:color w:val="231F20"/>
          <w:spacing w:val="-4"/>
        </w:rPr>
        <w:t>from</w:t>
      </w:r>
      <w:r>
        <w:rPr>
          <w:color w:val="231F20"/>
          <w:spacing w:val="-8"/>
        </w:rPr>
        <w:t xml:space="preserve"> </w:t>
      </w:r>
      <w:r>
        <w:rPr>
          <w:color w:val="231F20"/>
          <w:spacing w:val="-4"/>
        </w:rPr>
        <w:t>Sumatra</w:t>
      </w:r>
      <w:r>
        <w:rPr>
          <w:color w:val="231F20"/>
          <w:spacing w:val="-8"/>
        </w:rPr>
        <w:t xml:space="preserve"> </w:t>
      </w:r>
      <w:r>
        <w:rPr>
          <w:color w:val="231F20"/>
          <w:spacing w:val="-4"/>
        </w:rPr>
        <w:t>to</w:t>
      </w:r>
      <w:r>
        <w:rPr>
          <w:color w:val="231F20"/>
          <w:spacing w:val="-8"/>
        </w:rPr>
        <w:t xml:space="preserve"> </w:t>
      </w:r>
      <w:r>
        <w:rPr>
          <w:color w:val="231F20"/>
          <w:spacing w:val="-4"/>
        </w:rPr>
        <w:t>India.</w:t>
      </w:r>
      <w:r>
        <w:rPr>
          <w:rFonts w:ascii="PMingLiU" w:hAnsi="PMingLiU"/>
          <w:color w:val="231F20"/>
          <w:spacing w:val="-4"/>
          <w:position w:val="7"/>
          <w:sz w:val="16"/>
        </w:rPr>
        <w:t>6</w:t>
      </w:r>
      <w:r>
        <w:rPr>
          <w:rFonts w:ascii="PMingLiU" w:hAnsi="PMingLiU"/>
          <w:color w:val="231F20"/>
          <w:position w:val="7"/>
          <w:sz w:val="16"/>
        </w:rPr>
        <w:t xml:space="preserve"> </w:t>
      </w:r>
      <w:r>
        <w:rPr>
          <w:color w:val="231F20"/>
          <w:spacing w:val="-4"/>
        </w:rPr>
        <w:t>The</w:t>
      </w:r>
      <w:r>
        <w:rPr>
          <w:color w:val="231F20"/>
          <w:spacing w:val="-8"/>
        </w:rPr>
        <w:t xml:space="preserve"> </w:t>
      </w:r>
      <w:r>
        <w:rPr>
          <w:color w:val="231F20"/>
          <w:spacing w:val="-4"/>
        </w:rPr>
        <w:t>Hồng</w:t>
      </w:r>
      <w:r>
        <w:rPr>
          <w:color w:val="231F20"/>
          <w:spacing w:val="-8"/>
        </w:rPr>
        <w:t xml:space="preserve"> </w:t>
      </w:r>
      <w:r>
        <w:rPr>
          <w:color w:val="231F20"/>
          <w:spacing w:val="-4"/>
        </w:rPr>
        <w:t>River</w:t>
      </w:r>
      <w:r>
        <w:rPr>
          <w:color w:val="231F20"/>
          <w:spacing w:val="-8"/>
        </w:rPr>
        <w:t xml:space="preserve"> </w:t>
      </w:r>
      <w:r>
        <w:rPr>
          <w:color w:val="231F20"/>
          <w:spacing w:val="-4"/>
        </w:rPr>
        <w:t>delta</w:t>
      </w:r>
      <w:r>
        <w:rPr>
          <w:color w:val="231F20"/>
          <w:spacing w:val="-8"/>
        </w:rPr>
        <w:t xml:space="preserve"> </w:t>
      </w:r>
      <w:r>
        <w:rPr>
          <w:color w:val="231F20"/>
          <w:spacing w:val="-4"/>
        </w:rPr>
        <w:t>escaped</w:t>
      </w:r>
    </w:p>
    <w:p w:rsidR="009E0961" w:rsidRDefault="00183599">
      <w:pPr>
        <w:pStyle w:val="BodyText"/>
        <w:spacing w:before="18" w:line="235" w:lineRule="auto"/>
        <w:ind w:left="1473" w:right="732"/>
        <w:jc w:val="both"/>
        <w:rPr>
          <w:rFonts w:ascii="PMingLiU"/>
          <w:sz w:val="16"/>
        </w:rPr>
      </w:pPr>
      <w:r>
        <w:rPr>
          <w:color w:val="231F20"/>
        </w:rPr>
        <w:t>the skies raining down volcanic ashes that destroyed many human cultures</w:t>
      </w:r>
      <w:r>
        <w:rPr>
          <w:color w:val="231F20"/>
          <w:spacing w:val="-6"/>
        </w:rPr>
        <w:t xml:space="preserve"> </w:t>
      </w:r>
      <w:r>
        <w:rPr>
          <w:color w:val="231F20"/>
        </w:rPr>
        <w:t>and</w:t>
      </w:r>
      <w:r>
        <w:rPr>
          <w:color w:val="231F20"/>
          <w:spacing w:val="-6"/>
        </w:rPr>
        <w:t xml:space="preserve"> </w:t>
      </w:r>
      <w:r>
        <w:rPr>
          <w:color w:val="231F20"/>
        </w:rPr>
        <w:t>this</w:t>
      </w:r>
      <w:r>
        <w:rPr>
          <w:color w:val="231F20"/>
          <w:spacing w:val="-6"/>
        </w:rPr>
        <w:t xml:space="preserve"> </w:t>
      </w:r>
      <w:r>
        <w:rPr>
          <w:color w:val="231F20"/>
        </w:rPr>
        <w:t>probably</w:t>
      </w:r>
      <w:r>
        <w:rPr>
          <w:color w:val="231F20"/>
          <w:spacing w:val="-6"/>
        </w:rPr>
        <w:t xml:space="preserve"> </w:t>
      </w:r>
      <w:r>
        <w:rPr>
          <w:color w:val="231F20"/>
        </w:rPr>
        <w:t>contributed</w:t>
      </w:r>
      <w:r>
        <w:rPr>
          <w:color w:val="231F20"/>
          <w:spacing w:val="-6"/>
        </w:rPr>
        <w:t xml:space="preserve"> </w:t>
      </w:r>
      <w:r>
        <w:rPr>
          <w:color w:val="231F20"/>
        </w:rPr>
        <w:t>to</w:t>
      </w:r>
      <w:r>
        <w:rPr>
          <w:color w:val="231F20"/>
          <w:spacing w:val="-6"/>
        </w:rPr>
        <w:t xml:space="preserve"> </w:t>
      </w:r>
      <w:r>
        <w:rPr>
          <w:color w:val="231F20"/>
        </w:rPr>
        <w:t>th</w:t>
      </w:r>
      <w:r>
        <w:rPr>
          <w:color w:val="231F20"/>
        </w:rPr>
        <w:t>eir</w:t>
      </w:r>
      <w:r>
        <w:rPr>
          <w:color w:val="231F20"/>
          <w:spacing w:val="-6"/>
        </w:rPr>
        <w:t xml:space="preserve"> </w:t>
      </w:r>
      <w:r>
        <w:rPr>
          <w:color w:val="231F20"/>
        </w:rPr>
        <w:t>early</w:t>
      </w:r>
      <w:r>
        <w:rPr>
          <w:color w:val="231F20"/>
          <w:spacing w:val="-6"/>
        </w:rPr>
        <w:t xml:space="preserve"> </w:t>
      </w:r>
      <w:r>
        <w:rPr>
          <w:color w:val="231F20"/>
        </w:rPr>
        <w:t>development</w:t>
      </w:r>
      <w:r>
        <w:rPr>
          <w:color w:val="231F20"/>
          <w:spacing w:val="-6"/>
        </w:rPr>
        <w:t xml:space="preserve"> </w:t>
      </w:r>
      <w:r>
        <w:rPr>
          <w:color w:val="231F20"/>
        </w:rPr>
        <w:t>of</w:t>
      </w:r>
      <w:r>
        <w:rPr>
          <w:color w:val="231F20"/>
          <w:spacing w:val="-6"/>
        </w:rPr>
        <w:t xml:space="preserve"> </w:t>
      </w:r>
      <w:r>
        <w:rPr>
          <w:color w:val="231F20"/>
        </w:rPr>
        <w:t>the technology of the Bronze Age</w:t>
      </w:r>
      <w:r>
        <w:rPr>
          <w:rFonts w:ascii="PMingLiU"/>
          <w:color w:val="231F20"/>
          <w:position w:val="7"/>
          <w:sz w:val="16"/>
        </w:rPr>
        <w:t xml:space="preserve">7 </w:t>
      </w:r>
      <w:r>
        <w:rPr>
          <w:color w:val="231F20"/>
        </w:rPr>
        <w:t>and their premium orientation towards coastal and island Southeast Asia.</w:t>
      </w:r>
      <w:r>
        <w:rPr>
          <w:rFonts w:ascii="PMingLiU"/>
          <w:color w:val="231F20"/>
          <w:position w:val="7"/>
          <w:sz w:val="16"/>
        </w:rPr>
        <w:t>8</w:t>
      </w:r>
    </w:p>
    <w:p w:rsidR="009E0961" w:rsidRDefault="00183599">
      <w:pPr>
        <w:pStyle w:val="BodyText"/>
        <w:spacing w:before="22" w:line="259" w:lineRule="auto"/>
        <w:ind w:left="1473" w:right="728" w:firstLine="340"/>
        <w:jc w:val="both"/>
      </w:pPr>
      <w:r>
        <w:rPr>
          <w:color w:val="231F20"/>
        </w:rPr>
        <w:t>The great freeze in the northern hemisphere made the sea water in Southeast Asia drop 100–120 m below today’s level. The receding sea exposed</w:t>
      </w:r>
      <w:r>
        <w:rPr>
          <w:color w:val="231F20"/>
          <w:spacing w:val="-11"/>
        </w:rPr>
        <w:t xml:space="preserve"> </w:t>
      </w:r>
      <w:r>
        <w:rPr>
          <w:color w:val="231F20"/>
        </w:rPr>
        <w:t>large</w:t>
      </w:r>
      <w:r>
        <w:rPr>
          <w:color w:val="231F20"/>
          <w:spacing w:val="-11"/>
        </w:rPr>
        <w:t xml:space="preserve"> </w:t>
      </w:r>
      <w:r>
        <w:rPr>
          <w:color w:val="231F20"/>
        </w:rPr>
        <w:t>stretches</w:t>
      </w:r>
      <w:r>
        <w:rPr>
          <w:color w:val="231F20"/>
          <w:spacing w:val="-11"/>
        </w:rPr>
        <w:t xml:space="preserve"> </w:t>
      </w:r>
      <w:r>
        <w:rPr>
          <w:color w:val="231F20"/>
        </w:rPr>
        <w:t>of</w:t>
      </w:r>
      <w:r>
        <w:rPr>
          <w:color w:val="231F20"/>
          <w:spacing w:val="-11"/>
        </w:rPr>
        <w:t xml:space="preserve"> </w:t>
      </w:r>
      <w:r>
        <w:rPr>
          <w:color w:val="231F20"/>
        </w:rPr>
        <w:t>coastal</w:t>
      </w:r>
      <w:r>
        <w:rPr>
          <w:color w:val="231F20"/>
          <w:spacing w:val="-11"/>
        </w:rPr>
        <w:t xml:space="preserve"> </w:t>
      </w:r>
      <w:r>
        <w:rPr>
          <w:color w:val="231F20"/>
        </w:rPr>
        <w:t>land</w:t>
      </w:r>
      <w:r>
        <w:rPr>
          <w:color w:val="231F20"/>
          <w:spacing w:val="-11"/>
        </w:rPr>
        <w:t xml:space="preserve"> </w:t>
      </w:r>
      <w:r>
        <w:rPr>
          <w:color w:val="231F20"/>
        </w:rPr>
        <w:t>off</w:t>
      </w:r>
      <w:r>
        <w:rPr>
          <w:color w:val="231F20"/>
          <w:spacing w:val="-11"/>
        </w:rPr>
        <w:t xml:space="preserve"> </w:t>
      </w:r>
      <w:r>
        <w:rPr>
          <w:color w:val="231F20"/>
        </w:rPr>
        <w:t>the</w:t>
      </w:r>
      <w:r>
        <w:rPr>
          <w:color w:val="231F20"/>
          <w:spacing w:val="-11"/>
        </w:rPr>
        <w:t xml:space="preserve"> </w:t>
      </w:r>
      <w:r>
        <w:rPr>
          <w:color w:val="231F20"/>
        </w:rPr>
        <w:t>coast</w:t>
      </w:r>
      <w:r>
        <w:rPr>
          <w:color w:val="231F20"/>
          <w:spacing w:val="-11"/>
        </w:rPr>
        <w:t xml:space="preserve"> </w:t>
      </w:r>
      <w:r>
        <w:rPr>
          <w:color w:val="231F20"/>
        </w:rPr>
        <w:t>of</w:t>
      </w:r>
      <w:r>
        <w:rPr>
          <w:color w:val="231F20"/>
          <w:spacing w:val="-11"/>
        </w:rPr>
        <w:t xml:space="preserve"> </w:t>
      </w:r>
      <w:r>
        <w:rPr>
          <w:color w:val="231F20"/>
        </w:rPr>
        <w:t>what</w:t>
      </w:r>
      <w:r>
        <w:rPr>
          <w:color w:val="231F20"/>
          <w:spacing w:val="-11"/>
        </w:rPr>
        <w:t xml:space="preserve"> </w:t>
      </w:r>
      <w:r>
        <w:rPr>
          <w:color w:val="231F20"/>
        </w:rPr>
        <w:t>we</w:t>
      </w:r>
      <w:r>
        <w:rPr>
          <w:color w:val="231F20"/>
          <w:spacing w:val="-11"/>
        </w:rPr>
        <w:t xml:space="preserve"> </w:t>
      </w:r>
      <w:r>
        <w:rPr>
          <w:color w:val="231F20"/>
        </w:rPr>
        <w:t>now</w:t>
      </w:r>
      <w:r>
        <w:rPr>
          <w:color w:val="231F20"/>
          <w:spacing w:val="-11"/>
        </w:rPr>
        <w:t xml:space="preserve"> </w:t>
      </w:r>
      <w:r>
        <w:rPr>
          <w:color w:val="231F20"/>
        </w:rPr>
        <w:t>call Vietnam.</w:t>
      </w:r>
      <w:r>
        <w:rPr>
          <w:color w:val="231F20"/>
          <w:spacing w:val="-12"/>
        </w:rPr>
        <w:t xml:space="preserve"> </w:t>
      </w:r>
      <w:r>
        <w:rPr>
          <w:color w:val="231F20"/>
        </w:rPr>
        <w:t>During</w:t>
      </w:r>
      <w:r>
        <w:rPr>
          <w:color w:val="231F20"/>
          <w:spacing w:val="-12"/>
        </w:rPr>
        <w:t xml:space="preserve"> </w:t>
      </w:r>
      <w:r>
        <w:rPr>
          <w:color w:val="231F20"/>
        </w:rPr>
        <w:t>the</w:t>
      </w:r>
      <w:r>
        <w:rPr>
          <w:color w:val="231F20"/>
          <w:spacing w:val="-12"/>
        </w:rPr>
        <w:t xml:space="preserve"> </w:t>
      </w:r>
      <w:r>
        <w:rPr>
          <w:smallCaps/>
          <w:color w:val="231F20"/>
        </w:rPr>
        <w:t>lgm</w:t>
      </w:r>
      <w:r>
        <w:rPr>
          <w:color w:val="231F20"/>
        </w:rPr>
        <w:t>,</w:t>
      </w:r>
      <w:r>
        <w:rPr>
          <w:color w:val="231F20"/>
          <w:spacing w:val="-12"/>
        </w:rPr>
        <w:t xml:space="preserve"> </w:t>
      </w:r>
      <w:r>
        <w:rPr>
          <w:color w:val="231F20"/>
        </w:rPr>
        <w:t>northern</w:t>
      </w:r>
      <w:r>
        <w:rPr>
          <w:color w:val="231F20"/>
          <w:spacing w:val="-12"/>
        </w:rPr>
        <w:t xml:space="preserve"> </w:t>
      </w:r>
      <w:r>
        <w:rPr>
          <w:color w:val="231F20"/>
        </w:rPr>
        <w:t>Vietnam</w:t>
      </w:r>
      <w:r>
        <w:rPr>
          <w:color w:val="231F20"/>
          <w:spacing w:val="-12"/>
        </w:rPr>
        <w:t xml:space="preserve"> </w:t>
      </w:r>
      <w:r>
        <w:rPr>
          <w:color w:val="231F20"/>
        </w:rPr>
        <w:t>was</w:t>
      </w:r>
      <w:r>
        <w:rPr>
          <w:color w:val="231F20"/>
          <w:spacing w:val="-12"/>
        </w:rPr>
        <w:t xml:space="preserve"> </w:t>
      </w:r>
      <w:r>
        <w:rPr>
          <w:color w:val="231F20"/>
        </w:rPr>
        <w:t>connected</w:t>
      </w:r>
      <w:r>
        <w:rPr>
          <w:color w:val="231F20"/>
          <w:spacing w:val="-12"/>
        </w:rPr>
        <w:t xml:space="preserve"> </w:t>
      </w:r>
      <w:r>
        <w:rPr>
          <w:color w:val="231F20"/>
        </w:rPr>
        <w:t>by</w:t>
      </w:r>
      <w:r>
        <w:rPr>
          <w:color w:val="231F20"/>
          <w:spacing w:val="-12"/>
        </w:rPr>
        <w:t xml:space="preserve"> </w:t>
      </w:r>
      <w:r>
        <w:rPr>
          <w:color w:val="231F20"/>
        </w:rPr>
        <w:t>dry</w:t>
      </w:r>
      <w:r>
        <w:rPr>
          <w:color w:val="231F20"/>
          <w:spacing w:val="-12"/>
        </w:rPr>
        <w:t xml:space="preserve"> </w:t>
      </w:r>
      <w:r>
        <w:rPr>
          <w:color w:val="231F20"/>
        </w:rPr>
        <w:t>land to Hainan Island and lower China, which today is submerged under modern</w:t>
      </w:r>
      <w:r>
        <w:rPr>
          <w:color w:val="231F20"/>
          <w:spacing w:val="-12"/>
        </w:rPr>
        <w:t xml:space="preserve"> </w:t>
      </w:r>
      <w:r>
        <w:rPr>
          <w:color w:val="231F20"/>
        </w:rPr>
        <w:t>Vietnam’s</w:t>
      </w:r>
      <w:r>
        <w:rPr>
          <w:color w:val="231F20"/>
          <w:spacing w:val="-12"/>
        </w:rPr>
        <w:t xml:space="preserve"> </w:t>
      </w:r>
      <w:r>
        <w:rPr>
          <w:color w:val="231F20"/>
        </w:rPr>
        <w:t>tourist</w:t>
      </w:r>
      <w:r>
        <w:rPr>
          <w:color w:val="231F20"/>
          <w:spacing w:val="-12"/>
        </w:rPr>
        <w:t xml:space="preserve"> </w:t>
      </w:r>
      <w:r>
        <w:rPr>
          <w:color w:val="231F20"/>
        </w:rPr>
        <w:t>resort</w:t>
      </w:r>
      <w:r>
        <w:rPr>
          <w:color w:val="231F20"/>
          <w:spacing w:val="-12"/>
        </w:rPr>
        <w:t xml:space="preserve"> </w:t>
      </w:r>
      <w:r>
        <w:rPr>
          <w:color w:val="231F20"/>
        </w:rPr>
        <w:t>of</w:t>
      </w:r>
      <w:r>
        <w:rPr>
          <w:color w:val="231F20"/>
          <w:spacing w:val="-12"/>
        </w:rPr>
        <w:t xml:space="preserve"> </w:t>
      </w:r>
      <w:r>
        <w:rPr>
          <w:color w:val="231F20"/>
        </w:rPr>
        <w:t>Hạ-Long</w:t>
      </w:r>
      <w:r>
        <w:rPr>
          <w:color w:val="231F20"/>
          <w:spacing w:val="-12"/>
        </w:rPr>
        <w:t xml:space="preserve"> </w:t>
      </w:r>
      <w:r>
        <w:rPr>
          <w:color w:val="231F20"/>
        </w:rPr>
        <w:t>bay.</w:t>
      </w:r>
      <w:r>
        <w:rPr>
          <w:color w:val="231F20"/>
          <w:spacing w:val="-12"/>
        </w:rPr>
        <w:t xml:space="preserve"> </w:t>
      </w:r>
      <w:r>
        <w:rPr>
          <w:color w:val="231F20"/>
        </w:rPr>
        <w:t>Further</w:t>
      </w:r>
      <w:r>
        <w:rPr>
          <w:color w:val="231F20"/>
          <w:spacing w:val="-12"/>
        </w:rPr>
        <w:t xml:space="preserve"> </w:t>
      </w:r>
      <w:r>
        <w:rPr>
          <w:color w:val="231F20"/>
        </w:rPr>
        <w:t>south,</w:t>
      </w:r>
      <w:r>
        <w:rPr>
          <w:color w:val="231F20"/>
          <w:spacing w:val="-12"/>
        </w:rPr>
        <w:t xml:space="preserve"> </w:t>
      </w:r>
      <w:r>
        <w:rPr>
          <w:color w:val="231F20"/>
        </w:rPr>
        <w:t>today’s Vietnam</w:t>
      </w:r>
      <w:r>
        <w:rPr>
          <w:color w:val="231F20"/>
          <w:spacing w:val="-14"/>
        </w:rPr>
        <w:t xml:space="preserve"> </w:t>
      </w:r>
      <w:r>
        <w:rPr>
          <w:color w:val="231F20"/>
        </w:rPr>
        <w:t>was</w:t>
      </w:r>
      <w:r>
        <w:rPr>
          <w:color w:val="231F20"/>
          <w:spacing w:val="-13"/>
        </w:rPr>
        <w:t xml:space="preserve"> </w:t>
      </w:r>
      <w:r>
        <w:rPr>
          <w:color w:val="231F20"/>
        </w:rPr>
        <w:t>connected</w:t>
      </w:r>
      <w:r>
        <w:rPr>
          <w:color w:val="231F20"/>
          <w:spacing w:val="-13"/>
        </w:rPr>
        <w:t xml:space="preserve"> </w:t>
      </w:r>
      <w:r>
        <w:rPr>
          <w:color w:val="231F20"/>
        </w:rPr>
        <w:t>to</w:t>
      </w:r>
      <w:r>
        <w:rPr>
          <w:color w:val="231F20"/>
          <w:spacing w:val="-13"/>
        </w:rPr>
        <w:t xml:space="preserve"> </w:t>
      </w:r>
      <w:r>
        <w:rPr>
          <w:color w:val="231F20"/>
        </w:rPr>
        <w:t>a</w:t>
      </w:r>
      <w:r>
        <w:rPr>
          <w:color w:val="231F20"/>
          <w:spacing w:val="-13"/>
        </w:rPr>
        <w:t xml:space="preserve"> </w:t>
      </w:r>
      <w:r>
        <w:rPr>
          <w:color w:val="231F20"/>
        </w:rPr>
        <w:t>vast</w:t>
      </w:r>
      <w:r>
        <w:rPr>
          <w:color w:val="231F20"/>
          <w:spacing w:val="-13"/>
        </w:rPr>
        <w:t xml:space="preserve"> </w:t>
      </w:r>
      <w:r>
        <w:rPr>
          <w:color w:val="231F20"/>
        </w:rPr>
        <w:t>tract</w:t>
      </w:r>
      <w:r>
        <w:rPr>
          <w:color w:val="231F20"/>
          <w:spacing w:val="-13"/>
        </w:rPr>
        <w:t xml:space="preserve"> </w:t>
      </w:r>
      <w:r>
        <w:rPr>
          <w:color w:val="231F20"/>
        </w:rPr>
        <w:t>of</w:t>
      </w:r>
      <w:r>
        <w:rPr>
          <w:color w:val="231F20"/>
          <w:spacing w:val="-13"/>
        </w:rPr>
        <w:t xml:space="preserve"> </w:t>
      </w:r>
      <w:r>
        <w:rPr>
          <w:color w:val="231F20"/>
        </w:rPr>
        <w:t>land</w:t>
      </w:r>
      <w:r>
        <w:rPr>
          <w:color w:val="231F20"/>
          <w:spacing w:val="-14"/>
        </w:rPr>
        <w:t xml:space="preserve"> </w:t>
      </w:r>
      <w:r>
        <w:rPr>
          <w:color w:val="231F20"/>
        </w:rPr>
        <w:t>called</w:t>
      </w:r>
      <w:r>
        <w:rPr>
          <w:color w:val="231F20"/>
          <w:spacing w:val="-13"/>
        </w:rPr>
        <w:t xml:space="preserve"> </w:t>
      </w:r>
      <w:r>
        <w:rPr>
          <w:color w:val="231F20"/>
        </w:rPr>
        <w:t>the</w:t>
      </w:r>
      <w:r>
        <w:rPr>
          <w:color w:val="231F20"/>
          <w:spacing w:val="-13"/>
        </w:rPr>
        <w:t xml:space="preserve"> </w:t>
      </w:r>
      <w:r>
        <w:rPr>
          <w:color w:val="231F20"/>
        </w:rPr>
        <w:t>Sunda</w:t>
      </w:r>
      <w:r>
        <w:rPr>
          <w:color w:val="231F20"/>
          <w:spacing w:val="-13"/>
        </w:rPr>
        <w:t xml:space="preserve"> </w:t>
      </w:r>
      <w:r>
        <w:rPr>
          <w:color w:val="231F20"/>
        </w:rPr>
        <w:t>continent that</w:t>
      </w:r>
      <w:r>
        <w:rPr>
          <w:color w:val="231F20"/>
          <w:spacing w:val="34"/>
        </w:rPr>
        <w:t xml:space="preserve"> </w:t>
      </w:r>
      <w:r>
        <w:rPr>
          <w:color w:val="231F20"/>
        </w:rPr>
        <w:t>linked</w:t>
      </w:r>
      <w:r>
        <w:rPr>
          <w:color w:val="231F20"/>
          <w:spacing w:val="34"/>
        </w:rPr>
        <w:t xml:space="preserve"> </w:t>
      </w:r>
      <w:r>
        <w:rPr>
          <w:color w:val="231F20"/>
        </w:rPr>
        <w:t>the</w:t>
      </w:r>
      <w:r>
        <w:rPr>
          <w:color w:val="231F20"/>
          <w:spacing w:val="34"/>
        </w:rPr>
        <w:t xml:space="preserve"> </w:t>
      </w:r>
      <w:r>
        <w:rPr>
          <w:color w:val="231F20"/>
        </w:rPr>
        <w:t>Southeast</w:t>
      </w:r>
      <w:r>
        <w:rPr>
          <w:color w:val="231F20"/>
          <w:spacing w:val="34"/>
        </w:rPr>
        <w:t xml:space="preserve"> </w:t>
      </w:r>
      <w:r>
        <w:rPr>
          <w:color w:val="231F20"/>
        </w:rPr>
        <w:t>Asian</w:t>
      </w:r>
      <w:r>
        <w:rPr>
          <w:color w:val="231F20"/>
          <w:spacing w:val="34"/>
        </w:rPr>
        <w:t xml:space="preserve"> </w:t>
      </w:r>
      <w:r>
        <w:rPr>
          <w:color w:val="231F20"/>
        </w:rPr>
        <w:t>mainland</w:t>
      </w:r>
      <w:r>
        <w:rPr>
          <w:color w:val="231F20"/>
          <w:spacing w:val="34"/>
        </w:rPr>
        <w:t xml:space="preserve"> </w:t>
      </w:r>
      <w:r>
        <w:rPr>
          <w:color w:val="231F20"/>
        </w:rPr>
        <w:t>with</w:t>
      </w:r>
      <w:r>
        <w:rPr>
          <w:color w:val="231F20"/>
          <w:spacing w:val="34"/>
        </w:rPr>
        <w:t xml:space="preserve"> </w:t>
      </w:r>
      <w:r>
        <w:rPr>
          <w:color w:val="231F20"/>
        </w:rPr>
        <w:t>the</w:t>
      </w:r>
      <w:r>
        <w:rPr>
          <w:color w:val="231F20"/>
          <w:spacing w:val="34"/>
        </w:rPr>
        <w:t xml:space="preserve"> </w:t>
      </w:r>
      <w:r>
        <w:rPr>
          <w:color w:val="231F20"/>
        </w:rPr>
        <w:t>many</w:t>
      </w:r>
      <w:r>
        <w:rPr>
          <w:color w:val="231F20"/>
          <w:spacing w:val="34"/>
        </w:rPr>
        <w:t xml:space="preserve"> </w:t>
      </w:r>
      <w:r>
        <w:rPr>
          <w:color w:val="231F20"/>
        </w:rPr>
        <w:t>islands</w:t>
      </w:r>
      <w:r>
        <w:rPr>
          <w:color w:val="231F20"/>
          <w:spacing w:val="34"/>
        </w:rPr>
        <w:t xml:space="preserve"> </w:t>
      </w:r>
      <w:r>
        <w:rPr>
          <w:color w:val="231F20"/>
          <w:spacing w:val="-5"/>
        </w:rPr>
        <w:t>of</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28" w:right="1205"/>
        <w:jc w:val="center"/>
        <w:rPr>
          <w:sz w:val="18"/>
        </w:rPr>
      </w:pPr>
      <w:r>
        <w:rPr>
          <w:smallCaps/>
          <w:color w:val="231F20"/>
          <w:spacing w:val="11"/>
          <w:sz w:val="18"/>
        </w:rPr>
        <w:lastRenderedPageBreak/>
        <w:t>pr</w:t>
      </w:r>
      <w:r>
        <w:rPr>
          <w:color w:val="231F20"/>
          <w:spacing w:val="-10"/>
          <w:sz w:val="18"/>
        </w:rPr>
        <w:t xml:space="preserve"> </w:t>
      </w:r>
      <w:r>
        <w:rPr>
          <w:smallCaps/>
          <w:color w:val="231F20"/>
          <w:spacing w:val="20"/>
          <w:sz w:val="18"/>
        </w:rPr>
        <w:t>ehist</w:t>
      </w:r>
      <w:r>
        <w:rPr>
          <w:smallCaps/>
          <w:color w:val="231F20"/>
          <w:spacing w:val="-12"/>
          <w:sz w:val="18"/>
        </w:rPr>
        <w:t xml:space="preserve"> </w:t>
      </w:r>
      <w:r>
        <w:rPr>
          <w:smallCaps/>
          <w:color w:val="231F20"/>
          <w:sz w:val="18"/>
        </w:rPr>
        <w:t>o</w:t>
      </w:r>
      <w:r>
        <w:rPr>
          <w:color w:val="231F20"/>
          <w:spacing w:val="-7"/>
          <w:sz w:val="18"/>
        </w:rPr>
        <w:t xml:space="preserve"> </w:t>
      </w:r>
      <w:r>
        <w:rPr>
          <w:smallCaps/>
          <w:color w:val="231F20"/>
          <w:spacing w:val="4"/>
          <w:sz w:val="18"/>
        </w:rPr>
        <w:t>r</w:t>
      </w:r>
      <w:r>
        <w:rPr>
          <w:color w:val="231F20"/>
          <w:spacing w:val="4"/>
          <w:sz w:val="18"/>
        </w:rPr>
        <w:t>y</w:t>
      </w:r>
    </w:p>
    <w:p w:rsidR="009E0961" w:rsidRDefault="00B47918">
      <w:pPr>
        <w:pStyle w:val="BodyText"/>
        <w:spacing w:before="3"/>
        <w:rPr>
          <w:sz w:val="24"/>
        </w:rPr>
      </w:pPr>
      <w:r>
        <w:rPr>
          <w:noProof/>
        </w:rPr>
        <mc:AlternateContent>
          <mc:Choice Requires="wpg">
            <w:drawing>
              <wp:anchor distT="0" distB="0" distL="0" distR="0" simplePos="0" relativeHeight="487595008" behindDoc="1" locked="0" layoutInCell="1" allowOverlap="1">
                <wp:simplePos x="0" y="0"/>
                <wp:positionH relativeFrom="page">
                  <wp:posOffset>1057910</wp:posOffset>
                </wp:positionH>
                <wp:positionV relativeFrom="paragraph">
                  <wp:posOffset>193040</wp:posOffset>
                </wp:positionV>
                <wp:extent cx="3441700" cy="2914650"/>
                <wp:effectExtent l="0" t="0" r="0" b="0"/>
                <wp:wrapTopAndBottom/>
                <wp:docPr id="30"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1700" cy="2914650"/>
                          <a:chOff x="1666" y="304"/>
                          <a:chExt cx="5420" cy="4590"/>
                        </a:xfrm>
                      </wpg:grpSpPr>
                      <pic:pic xmlns:pic="http://schemas.openxmlformats.org/drawingml/2006/picture">
                        <pic:nvPicPr>
                          <pic:cNvPr id="32" name="docshape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670" y="308"/>
                            <a:ext cx="5410" cy="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docshape53"/>
                        <wps:cNvSpPr>
                          <a:spLocks noChangeArrowheads="1"/>
                        </wps:cNvSpPr>
                        <wps:spPr bwMode="auto">
                          <a:xfrm>
                            <a:off x="1668" y="306"/>
                            <a:ext cx="5415" cy="458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AB63EE" id="docshapegroup51" o:spid="_x0000_s1026" style="position:absolute;margin-left:83.3pt;margin-top:15.2pt;width:271pt;height:229.5pt;z-index:-15721472;mso-wrap-distance-left:0;mso-wrap-distance-right:0;mso-position-horizontal-relative:page" coordorigin="1666,304" coordsize="5420,4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">
                <v:shape id="docshape52" o:spid="_x0000_s1027" type="#_x0000_t75" style="position:absolute;left:1670;top:308;width:5410;height:4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IirFAAAA2wAAAA8AAABkcnMvZG93bnJldi54bWxEj0FrwkAUhO8F/8PyBC9SN1ooEt0EERTB&#10;Uqi18frIviZLs29DdmPSf98tFHocZuYbZpuPthF36rxxrGC5SEAQl04brhRc3w+PaxA+IGtsHJOC&#10;b/KQZ5OHLabaDfxG90uoRISwT1FBHUKbSunLmiz6hWuJo/fpOoshyq6SusMhwm0jV0nyLC0ajgs1&#10;trSvqfy69FZB0c+Hj/mxuC2H0rycR/PqzalXajYddxsQgcbwH/5rn7SCpxX8fok/QG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WCIqxQAAANsAAAAPAAAAAAAAAAAAAAAA&#10;AJ8CAABkcnMvZG93bnJldi54bWxQSwUGAAAAAAQABAD3AAAAkQMAAAAA&#10;">
                  <v:imagedata r:id="rId52" o:title=""/>
                </v:shape>
                <v:rect id="docshape53" o:spid="_x0000_s1028" style="position:absolute;left:1668;top:306;width:5415;height:4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tmMMA&#10;AADbAAAADwAAAGRycy9kb3ducmV2LnhtbESP3YrCMBSE7wXfIRxh72y67iK1GkUE/0CE7YrXh+Zs&#10;W2xOShO1vv1GELwcZuYbZrboTC1u1LrKsoLPKAZBnFtdcaHg9LseJiCcR9ZYWyYFD3KwmPd7M0y1&#10;vfMP3TJfiABhl6KC0vsmldLlJRl0kW2Ig/dnW4M+yLaQusV7gJtajuJ4LA1WHBZKbGhVUn7JrkbB&#10;HifZ5bjdHRKH+ppss80ofpyV+hh0yykIT51/h1/tnVbw9Q3P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CtmMMAAADbAAAADwAAAAAAAAAAAAAAAACYAgAAZHJzL2Rv&#10;d25yZXYueG1sUEsFBgAAAAAEAAQA9QAAAIgDAAAAAA==&#10;" filled="f" strokecolor="#231f20" strokeweight=".25pt"/>
                <w10:wrap type="topAndBottom" anchorx="page"/>
              </v:group>
            </w:pict>
          </mc:Fallback>
        </mc:AlternateContent>
      </w:r>
    </w:p>
    <w:p w:rsidR="009E0961" w:rsidRDefault="009E0961">
      <w:pPr>
        <w:pStyle w:val="BodyText"/>
        <w:spacing w:before="11"/>
        <w:rPr>
          <w:sz w:val="29"/>
        </w:rPr>
      </w:pPr>
    </w:p>
    <w:p w:rsidR="009E0961" w:rsidRDefault="00183599">
      <w:pPr>
        <w:ind w:left="1840" w:right="1172"/>
        <w:jc w:val="center"/>
        <w:rPr>
          <w:sz w:val="18"/>
        </w:rPr>
      </w:pPr>
      <w:r>
        <w:rPr>
          <w:color w:val="231F20"/>
          <w:sz w:val="18"/>
        </w:rPr>
        <w:t>The</w:t>
      </w:r>
      <w:r>
        <w:rPr>
          <w:color w:val="231F20"/>
          <w:spacing w:val="-3"/>
          <w:sz w:val="18"/>
        </w:rPr>
        <w:t xml:space="preserve"> </w:t>
      </w:r>
      <w:r>
        <w:rPr>
          <w:color w:val="231F20"/>
          <w:sz w:val="18"/>
        </w:rPr>
        <w:t>Sunda</w:t>
      </w:r>
      <w:r>
        <w:rPr>
          <w:color w:val="231F20"/>
          <w:spacing w:val="-3"/>
          <w:sz w:val="18"/>
        </w:rPr>
        <w:t xml:space="preserve"> </w:t>
      </w:r>
      <w:r>
        <w:rPr>
          <w:color w:val="231F20"/>
          <w:spacing w:val="-2"/>
          <w:sz w:val="18"/>
        </w:rPr>
        <w:t>continent.</w:t>
      </w:r>
    </w:p>
    <w:p w:rsidR="009E0961" w:rsidRDefault="009E0961">
      <w:pPr>
        <w:pStyle w:val="BodyText"/>
        <w:spacing w:before="2"/>
        <w:rPr>
          <w:sz w:val="27"/>
        </w:rPr>
      </w:pPr>
    </w:p>
    <w:p w:rsidR="009E0961" w:rsidRDefault="00183599">
      <w:pPr>
        <w:pStyle w:val="BodyText"/>
        <w:spacing w:before="1" w:line="225" w:lineRule="auto"/>
        <w:ind w:left="1417" w:right="795"/>
        <w:jc w:val="both"/>
        <w:rPr>
          <w:rFonts w:ascii="PMingLiU" w:hAnsi="PMingLiU"/>
          <w:sz w:val="16"/>
        </w:rPr>
      </w:pPr>
      <w:r>
        <w:rPr>
          <w:color w:val="231F20"/>
        </w:rPr>
        <w:t>modern Indonesia and Malaysia, stretching as far as today’s Bali and included Java, Sumatra and Borneo.</w:t>
      </w:r>
      <w:r>
        <w:rPr>
          <w:rFonts w:ascii="PMingLiU" w:hAnsi="PMingLiU"/>
          <w:color w:val="231F20"/>
          <w:position w:val="7"/>
          <w:sz w:val="16"/>
        </w:rPr>
        <w:t>9</w:t>
      </w:r>
    </w:p>
    <w:p w:rsidR="009E0961" w:rsidRDefault="00183599">
      <w:pPr>
        <w:pStyle w:val="BodyText"/>
        <w:spacing w:before="20" w:line="259" w:lineRule="auto"/>
        <w:ind w:left="1417" w:right="788" w:firstLine="340"/>
        <w:jc w:val="both"/>
      </w:pPr>
      <w:r>
        <w:rPr>
          <w:color w:val="231F20"/>
          <w:spacing w:val="-6"/>
        </w:rPr>
        <w:t xml:space="preserve">Before the </w:t>
      </w:r>
      <w:r>
        <w:rPr>
          <w:smallCaps/>
          <w:color w:val="231F20"/>
          <w:spacing w:val="-6"/>
        </w:rPr>
        <w:t>lgm</w:t>
      </w:r>
      <w:r>
        <w:rPr>
          <w:color w:val="231F20"/>
          <w:spacing w:val="-6"/>
        </w:rPr>
        <w:t xml:space="preserve">, however, there was a mild period recorded as 40,000– </w:t>
      </w:r>
      <w:r>
        <w:rPr>
          <w:color w:val="231F20"/>
        </w:rPr>
        <w:t xml:space="preserve">20,500 </w:t>
      </w:r>
      <w:r>
        <w:rPr>
          <w:smallCaps/>
          <w:color w:val="231F20"/>
        </w:rPr>
        <w:t>b</w:t>
      </w:r>
      <w:r>
        <w:rPr>
          <w:color w:val="231F20"/>
        </w:rPr>
        <w:t>c</w:t>
      </w:r>
      <w:r>
        <w:rPr>
          <w:smallCaps/>
          <w:color w:val="231F20"/>
        </w:rPr>
        <w:t>e</w:t>
      </w:r>
      <w:r>
        <w:rPr>
          <w:color w:val="231F20"/>
        </w:rPr>
        <w:t xml:space="preserve"> which affected Southeast Asia. The ice melt probably continued and the water changed the shape of the coastland to some extent,</w:t>
      </w:r>
      <w:r>
        <w:rPr>
          <w:color w:val="231F20"/>
          <w:spacing w:val="-6"/>
        </w:rPr>
        <w:t xml:space="preserve"> </w:t>
      </w:r>
      <w:r>
        <w:rPr>
          <w:color w:val="231F20"/>
        </w:rPr>
        <w:t>forcing</w:t>
      </w:r>
      <w:r>
        <w:rPr>
          <w:color w:val="231F20"/>
          <w:spacing w:val="-6"/>
        </w:rPr>
        <w:t xml:space="preserve"> </w:t>
      </w:r>
      <w:r>
        <w:rPr>
          <w:color w:val="231F20"/>
        </w:rPr>
        <w:t>groups</w:t>
      </w:r>
      <w:r>
        <w:rPr>
          <w:color w:val="231F20"/>
          <w:spacing w:val="-5"/>
        </w:rPr>
        <w:t xml:space="preserve"> </w:t>
      </w:r>
      <w:r>
        <w:rPr>
          <w:color w:val="231F20"/>
        </w:rPr>
        <w:t>of</w:t>
      </w:r>
      <w:r>
        <w:rPr>
          <w:color w:val="231F20"/>
          <w:spacing w:val="-6"/>
        </w:rPr>
        <w:t xml:space="preserve"> </w:t>
      </w:r>
      <w:r>
        <w:rPr>
          <w:color w:val="231F20"/>
        </w:rPr>
        <w:t>people</w:t>
      </w:r>
      <w:r>
        <w:rPr>
          <w:color w:val="231F20"/>
          <w:spacing w:val="-6"/>
        </w:rPr>
        <w:t xml:space="preserve"> </w:t>
      </w:r>
      <w:r>
        <w:rPr>
          <w:color w:val="231F20"/>
        </w:rPr>
        <w:t>living</w:t>
      </w:r>
      <w:r>
        <w:rPr>
          <w:color w:val="231F20"/>
          <w:spacing w:val="-5"/>
        </w:rPr>
        <w:t xml:space="preserve"> </w:t>
      </w:r>
      <w:r>
        <w:rPr>
          <w:color w:val="231F20"/>
        </w:rPr>
        <w:t>by</w:t>
      </w:r>
      <w:r>
        <w:rPr>
          <w:color w:val="231F20"/>
          <w:spacing w:val="-6"/>
        </w:rPr>
        <w:t xml:space="preserve"> </w:t>
      </w:r>
      <w:r>
        <w:rPr>
          <w:color w:val="231F20"/>
        </w:rPr>
        <w:t>the</w:t>
      </w:r>
      <w:r>
        <w:rPr>
          <w:color w:val="231F20"/>
          <w:spacing w:val="-5"/>
        </w:rPr>
        <w:t xml:space="preserve"> </w:t>
      </w:r>
      <w:r>
        <w:rPr>
          <w:color w:val="231F20"/>
        </w:rPr>
        <w:t>coast</w:t>
      </w:r>
      <w:r>
        <w:rPr>
          <w:color w:val="231F20"/>
          <w:spacing w:val="-6"/>
        </w:rPr>
        <w:t xml:space="preserve"> </w:t>
      </w:r>
      <w:r>
        <w:rPr>
          <w:color w:val="231F20"/>
        </w:rPr>
        <w:t>to</w:t>
      </w:r>
      <w:r>
        <w:rPr>
          <w:color w:val="231F20"/>
          <w:spacing w:val="-6"/>
        </w:rPr>
        <w:t xml:space="preserve"> </w:t>
      </w:r>
      <w:r>
        <w:rPr>
          <w:color w:val="231F20"/>
        </w:rPr>
        <w:t>move</w:t>
      </w:r>
      <w:r>
        <w:rPr>
          <w:color w:val="231F20"/>
          <w:spacing w:val="-5"/>
        </w:rPr>
        <w:t xml:space="preserve"> </w:t>
      </w:r>
      <w:r>
        <w:rPr>
          <w:color w:val="231F20"/>
        </w:rPr>
        <w:t>inland</w:t>
      </w:r>
      <w:r>
        <w:rPr>
          <w:color w:val="231F20"/>
          <w:spacing w:val="-6"/>
        </w:rPr>
        <w:t xml:space="preserve"> </w:t>
      </w:r>
      <w:r>
        <w:rPr>
          <w:color w:val="231F20"/>
          <w:spacing w:val="-5"/>
        </w:rPr>
        <w:t>an</w:t>
      </w:r>
      <w:r>
        <w:rPr>
          <w:color w:val="231F20"/>
          <w:spacing w:val="-5"/>
        </w:rPr>
        <w:t>d</w:t>
      </w:r>
    </w:p>
    <w:p w:rsidR="009E0961" w:rsidRDefault="00183599">
      <w:pPr>
        <w:pStyle w:val="BodyText"/>
        <w:spacing w:line="238" w:lineRule="exact"/>
        <w:ind w:left="1417"/>
        <w:jc w:val="both"/>
      </w:pPr>
      <w:r>
        <w:rPr>
          <w:color w:val="231F20"/>
        </w:rPr>
        <w:t>upland</w:t>
      </w:r>
      <w:r>
        <w:rPr>
          <w:color w:val="231F20"/>
          <w:spacing w:val="8"/>
        </w:rPr>
        <w:t xml:space="preserve"> </w:t>
      </w:r>
      <w:r>
        <w:rPr>
          <w:color w:val="231F20"/>
        </w:rPr>
        <w:t>and</w:t>
      </w:r>
      <w:r>
        <w:rPr>
          <w:color w:val="231F20"/>
          <w:spacing w:val="8"/>
        </w:rPr>
        <w:t xml:space="preserve"> </w:t>
      </w:r>
      <w:r>
        <w:rPr>
          <w:color w:val="231F20"/>
        </w:rPr>
        <w:t>re-adapt</w:t>
      </w:r>
      <w:r>
        <w:rPr>
          <w:color w:val="231F20"/>
          <w:spacing w:val="8"/>
        </w:rPr>
        <w:t xml:space="preserve"> </w:t>
      </w:r>
      <w:r>
        <w:rPr>
          <w:color w:val="231F20"/>
        </w:rPr>
        <w:t>their</w:t>
      </w:r>
      <w:r>
        <w:rPr>
          <w:color w:val="231F20"/>
          <w:spacing w:val="8"/>
        </w:rPr>
        <w:t xml:space="preserve"> </w:t>
      </w:r>
      <w:r>
        <w:rPr>
          <w:color w:val="231F20"/>
        </w:rPr>
        <w:t>cultures.</w:t>
      </w:r>
      <w:r>
        <w:rPr>
          <w:rFonts w:ascii="PMingLiU"/>
          <w:color w:val="231F20"/>
          <w:position w:val="7"/>
          <w:sz w:val="16"/>
        </w:rPr>
        <w:t>10</w:t>
      </w:r>
      <w:r>
        <w:rPr>
          <w:rFonts w:ascii="PMingLiU"/>
          <w:color w:val="231F20"/>
          <w:spacing w:val="19"/>
          <w:position w:val="7"/>
          <w:sz w:val="16"/>
        </w:rPr>
        <w:t xml:space="preserve"> </w:t>
      </w:r>
      <w:r>
        <w:rPr>
          <w:color w:val="231F20"/>
        </w:rPr>
        <w:t>The</w:t>
      </w:r>
      <w:r>
        <w:rPr>
          <w:color w:val="231F20"/>
          <w:spacing w:val="8"/>
        </w:rPr>
        <w:t xml:space="preserve"> </w:t>
      </w:r>
      <w:r>
        <w:rPr>
          <w:color w:val="231F20"/>
        </w:rPr>
        <w:t>relatively</w:t>
      </w:r>
      <w:r>
        <w:rPr>
          <w:color w:val="231F20"/>
          <w:spacing w:val="8"/>
        </w:rPr>
        <w:t xml:space="preserve"> </w:t>
      </w:r>
      <w:r>
        <w:rPr>
          <w:color w:val="231F20"/>
        </w:rPr>
        <w:t>mild</w:t>
      </w:r>
      <w:r>
        <w:rPr>
          <w:color w:val="231F20"/>
          <w:spacing w:val="8"/>
        </w:rPr>
        <w:t xml:space="preserve"> </w:t>
      </w:r>
      <w:r>
        <w:rPr>
          <w:color w:val="231F20"/>
        </w:rPr>
        <w:t>climate</w:t>
      </w:r>
      <w:r>
        <w:rPr>
          <w:color w:val="231F20"/>
          <w:spacing w:val="8"/>
        </w:rPr>
        <w:t xml:space="preserve"> </w:t>
      </w:r>
      <w:r>
        <w:rPr>
          <w:color w:val="231F20"/>
          <w:spacing w:val="-4"/>
        </w:rPr>
        <w:t>must</w:t>
      </w:r>
    </w:p>
    <w:p w:rsidR="009E0961" w:rsidRDefault="00183599">
      <w:pPr>
        <w:pStyle w:val="BodyText"/>
        <w:spacing w:before="18" w:line="247" w:lineRule="auto"/>
        <w:ind w:left="1417" w:right="785"/>
        <w:jc w:val="both"/>
      </w:pPr>
      <w:r>
        <w:rPr>
          <w:color w:val="231F20"/>
          <w:spacing w:val="-6"/>
        </w:rPr>
        <w:t xml:space="preserve">have made life easier for these Stone Age hunter-gatherers. Archaeological </w:t>
      </w:r>
      <w:r>
        <w:rPr>
          <w:color w:val="231F20"/>
        </w:rPr>
        <w:t>evidence assembled by French and Vietnamese scholars since the end of the nineteenth century shows evidence of cultural layers that date back tens of thousands of years.</w:t>
      </w:r>
      <w:r>
        <w:rPr>
          <w:rFonts w:ascii="PMingLiU" w:hAnsi="PMingLiU"/>
          <w:color w:val="231F20"/>
          <w:position w:val="7"/>
          <w:sz w:val="16"/>
        </w:rPr>
        <w:t>11</w:t>
      </w:r>
      <w:r>
        <w:rPr>
          <w:rFonts w:ascii="PMingLiU" w:hAnsi="PMingLiU"/>
          <w:color w:val="231F20"/>
          <w:spacing w:val="21"/>
          <w:position w:val="7"/>
          <w:sz w:val="16"/>
        </w:rPr>
        <w:t xml:space="preserve"> </w:t>
      </w:r>
      <w:r>
        <w:rPr>
          <w:color w:val="231F20"/>
        </w:rPr>
        <w:t>The pre-Việt peoples lived on high</w:t>
      </w:r>
    </w:p>
    <w:p w:rsidR="009E0961" w:rsidRDefault="00183599">
      <w:pPr>
        <w:pStyle w:val="BodyText"/>
        <w:spacing w:before="11" w:line="244" w:lineRule="auto"/>
        <w:ind w:left="1416" w:right="786"/>
        <w:jc w:val="both"/>
      </w:pPr>
      <w:r>
        <w:rPr>
          <w:color w:val="231F20"/>
        </w:rPr>
        <w:t>ground such as in Lạng Sơn, on the border with China and on mount Đọ in Thanh Hóa. Excavations show an evolution from Stone Age to Bronze</w:t>
      </w:r>
      <w:r>
        <w:rPr>
          <w:color w:val="231F20"/>
          <w:spacing w:val="-12"/>
        </w:rPr>
        <w:t xml:space="preserve"> </w:t>
      </w:r>
      <w:r>
        <w:rPr>
          <w:color w:val="231F20"/>
        </w:rPr>
        <w:t>Age</w:t>
      </w:r>
      <w:r>
        <w:rPr>
          <w:color w:val="231F20"/>
          <w:spacing w:val="-12"/>
        </w:rPr>
        <w:t xml:space="preserve"> </w:t>
      </w:r>
      <w:r>
        <w:rPr>
          <w:color w:val="231F20"/>
        </w:rPr>
        <w:t>technology</w:t>
      </w:r>
      <w:r>
        <w:rPr>
          <w:color w:val="231F20"/>
          <w:spacing w:val="-12"/>
        </w:rPr>
        <w:t xml:space="preserve"> </w:t>
      </w:r>
      <w:r>
        <w:rPr>
          <w:color w:val="231F20"/>
        </w:rPr>
        <w:t>and</w:t>
      </w:r>
      <w:r>
        <w:rPr>
          <w:color w:val="231F20"/>
          <w:spacing w:val="-12"/>
        </w:rPr>
        <w:t xml:space="preserve"> </w:t>
      </w:r>
      <w:r>
        <w:rPr>
          <w:color w:val="231F20"/>
        </w:rPr>
        <w:t>beyond.</w:t>
      </w:r>
      <w:r>
        <w:rPr>
          <w:color w:val="231F20"/>
          <w:spacing w:val="-12"/>
        </w:rPr>
        <w:t xml:space="preserve"> </w:t>
      </w:r>
      <w:r>
        <w:rPr>
          <w:color w:val="231F20"/>
        </w:rPr>
        <w:t>After</w:t>
      </w:r>
      <w:r>
        <w:rPr>
          <w:color w:val="231F20"/>
          <w:spacing w:val="-12"/>
        </w:rPr>
        <w:t xml:space="preserve"> </w:t>
      </w:r>
      <w:r>
        <w:rPr>
          <w:color w:val="231F20"/>
        </w:rPr>
        <w:t>the</w:t>
      </w:r>
      <w:r>
        <w:rPr>
          <w:color w:val="231F20"/>
          <w:spacing w:val="-12"/>
        </w:rPr>
        <w:t xml:space="preserve"> </w:t>
      </w:r>
      <w:r>
        <w:rPr>
          <w:color w:val="231F20"/>
        </w:rPr>
        <w:t>simple</w:t>
      </w:r>
      <w:r>
        <w:rPr>
          <w:color w:val="231F20"/>
          <w:spacing w:val="-12"/>
        </w:rPr>
        <w:t xml:space="preserve"> </w:t>
      </w:r>
      <w:r>
        <w:rPr>
          <w:color w:val="231F20"/>
        </w:rPr>
        <w:t>stone</w:t>
      </w:r>
      <w:r>
        <w:rPr>
          <w:color w:val="231F20"/>
          <w:spacing w:val="-12"/>
        </w:rPr>
        <w:t xml:space="preserve"> </w:t>
      </w:r>
      <w:r>
        <w:rPr>
          <w:color w:val="231F20"/>
        </w:rPr>
        <w:t>tools</w:t>
      </w:r>
      <w:r>
        <w:rPr>
          <w:color w:val="231F20"/>
          <w:spacing w:val="-12"/>
        </w:rPr>
        <w:t xml:space="preserve"> </w:t>
      </w:r>
      <w:r>
        <w:rPr>
          <w:color w:val="231F20"/>
        </w:rPr>
        <w:t>of</w:t>
      </w:r>
      <w:r>
        <w:rPr>
          <w:color w:val="231F20"/>
          <w:spacing w:val="-12"/>
        </w:rPr>
        <w:t xml:space="preserve"> </w:t>
      </w:r>
      <w:r>
        <w:rPr>
          <w:color w:val="231F20"/>
        </w:rPr>
        <w:t xml:space="preserve">Sơn Vì culture (21,000–9000 </w:t>
      </w:r>
      <w:r>
        <w:rPr>
          <w:smallCaps/>
          <w:color w:val="231F20"/>
        </w:rPr>
        <w:t>b</w:t>
      </w:r>
      <w:r>
        <w:rPr>
          <w:color w:val="231F20"/>
        </w:rPr>
        <w:t>c</w:t>
      </w:r>
      <w:r>
        <w:rPr>
          <w:smallCaps/>
          <w:color w:val="231F20"/>
        </w:rPr>
        <w:t>e</w:t>
      </w:r>
      <w:r>
        <w:rPr>
          <w:color w:val="231F20"/>
        </w:rPr>
        <w:t>),</w:t>
      </w:r>
      <w:r>
        <w:rPr>
          <w:rFonts w:ascii="PMingLiU" w:hAnsi="PMingLiU"/>
          <w:color w:val="231F20"/>
          <w:position w:val="7"/>
          <w:sz w:val="16"/>
        </w:rPr>
        <w:t xml:space="preserve">12 </w:t>
      </w:r>
      <w:r>
        <w:rPr>
          <w:color w:val="231F20"/>
        </w:rPr>
        <w:t>came the more developed</w:t>
      </w:r>
      <w:r>
        <w:rPr>
          <w:color w:val="231F20"/>
        </w:rPr>
        <w:t xml:space="preserve"> Hòa Bình culture from 16,000–5500 </w:t>
      </w:r>
      <w:r>
        <w:rPr>
          <w:smallCaps/>
          <w:color w:val="231F20"/>
        </w:rPr>
        <w:t>b</w:t>
      </w:r>
      <w:r>
        <w:rPr>
          <w:color w:val="231F20"/>
        </w:rPr>
        <w:t>c</w:t>
      </w:r>
      <w:r>
        <w:rPr>
          <w:smallCaps/>
          <w:color w:val="231F20"/>
        </w:rPr>
        <w:t>e</w:t>
      </w:r>
      <w:r>
        <w:rPr>
          <w:color w:val="231F20"/>
        </w:rPr>
        <w:t>.</w:t>
      </w:r>
      <w:r>
        <w:rPr>
          <w:rFonts w:ascii="PMingLiU" w:hAnsi="PMingLiU"/>
          <w:color w:val="231F20"/>
          <w:position w:val="7"/>
          <w:sz w:val="16"/>
        </w:rPr>
        <w:t xml:space="preserve">13 </w:t>
      </w:r>
      <w:r>
        <w:rPr>
          <w:color w:val="231F20"/>
        </w:rPr>
        <w:t xml:space="preserve">Later phases of this are known as the Bắc Sơn (8000–5000 </w:t>
      </w:r>
      <w:r>
        <w:rPr>
          <w:smallCaps/>
          <w:color w:val="231F20"/>
        </w:rPr>
        <w:t>b</w:t>
      </w:r>
      <w:r>
        <w:rPr>
          <w:color w:val="231F20"/>
        </w:rPr>
        <w:t>c</w:t>
      </w:r>
      <w:r>
        <w:rPr>
          <w:smallCaps/>
          <w:color w:val="231F20"/>
        </w:rPr>
        <w:t>e</w:t>
      </w:r>
      <w:r>
        <w:rPr>
          <w:color w:val="231F20"/>
        </w:rPr>
        <w:t xml:space="preserve">) and Đa Bút (4000–2000 </w:t>
      </w:r>
      <w:r>
        <w:rPr>
          <w:smallCaps/>
          <w:color w:val="231F20"/>
        </w:rPr>
        <w:t>b</w:t>
      </w:r>
      <w:r>
        <w:rPr>
          <w:color w:val="231F20"/>
        </w:rPr>
        <w:t>c</w:t>
      </w:r>
      <w:r>
        <w:rPr>
          <w:smallCaps/>
          <w:color w:val="231F20"/>
        </w:rPr>
        <w:t>e</w:t>
      </w:r>
      <w:r>
        <w:rPr>
          <w:color w:val="231F20"/>
        </w:rPr>
        <w:t xml:space="preserve">). The Bronze Age came in with the Phùng Nguyên (2000- </w:t>
      </w:r>
      <w:r>
        <w:rPr>
          <w:rFonts w:ascii="Symbol" w:hAnsi="Symbol"/>
          <w:color w:val="231F20"/>
        </w:rPr>
        <w:t></w:t>
      </w:r>
      <w:r>
        <w:rPr>
          <w:color w:val="231F20"/>
        </w:rPr>
        <w:t xml:space="preserve">1500 </w:t>
      </w:r>
      <w:r>
        <w:rPr>
          <w:smallCaps/>
          <w:color w:val="231F20"/>
        </w:rPr>
        <w:t>b</w:t>
      </w:r>
      <w:r>
        <w:rPr>
          <w:color w:val="231F20"/>
        </w:rPr>
        <w:t>c</w:t>
      </w:r>
      <w:r>
        <w:rPr>
          <w:smallCaps/>
          <w:color w:val="231F20"/>
        </w:rPr>
        <w:t>e</w:t>
      </w:r>
      <w:r>
        <w:rPr>
          <w:color w:val="231F20"/>
        </w:rPr>
        <w:t>),</w:t>
      </w:r>
      <w:r>
        <w:rPr>
          <w:rFonts w:ascii="PMingLiU" w:hAnsi="PMingLiU"/>
          <w:color w:val="231F20"/>
          <w:position w:val="7"/>
          <w:sz w:val="16"/>
        </w:rPr>
        <w:t xml:space="preserve">14 </w:t>
      </w:r>
      <w:r>
        <w:rPr>
          <w:color w:val="231F20"/>
        </w:rPr>
        <w:t xml:space="preserve">Hạ Long (2000 </w:t>
      </w:r>
      <w:r>
        <w:rPr>
          <w:smallCaps/>
          <w:color w:val="231F20"/>
        </w:rPr>
        <w:t>b</w:t>
      </w:r>
      <w:r>
        <w:rPr>
          <w:color w:val="231F20"/>
        </w:rPr>
        <w:t>c</w:t>
      </w:r>
      <w:r>
        <w:rPr>
          <w:smallCaps/>
          <w:color w:val="231F20"/>
        </w:rPr>
        <w:t>e</w:t>
      </w:r>
      <w:r>
        <w:rPr>
          <w:color w:val="231F20"/>
        </w:rPr>
        <w:t xml:space="preserve">), Gò Mun (1000–700 </w:t>
      </w:r>
      <w:r>
        <w:rPr>
          <w:smallCaps/>
          <w:color w:val="231F20"/>
        </w:rPr>
        <w:t>b</w:t>
      </w:r>
      <w:r>
        <w:rPr>
          <w:color w:val="231F20"/>
        </w:rPr>
        <w:t>c</w:t>
      </w:r>
      <w:r>
        <w:rPr>
          <w:smallCaps/>
          <w:color w:val="231F20"/>
        </w:rPr>
        <w:t>e</w:t>
      </w:r>
      <w:r>
        <w:rPr>
          <w:color w:val="231F20"/>
        </w:rPr>
        <w:t xml:space="preserve">) and culminated in the Đông Sơn culture famous for sophisticated bronze drums from about 1000 </w:t>
      </w:r>
      <w:r>
        <w:rPr>
          <w:smallCaps/>
          <w:color w:val="231F20"/>
        </w:rPr>
        <w:t>b</w:t>
      </w:r>
      <w:r>
        <w:rPr>
          <w:color w:val="231F20"/>
        </w:rPr>
        <w:t>c</w:t>
      </w:r>
      <w:r>
        <w:rPr>
          <w:smallCaps/>
          <w:color w:val="231F20"/>
        </w:rPr>
        <w:t>e</w:t>
      </w:r>
      <w:r>
        <w:rPr>
          <w:color w:val="231F20"/>
        </w:rPr>
        <w:t xml:space="preserve"> that were eventually distributed throughout island Southeast Asia.</w:t>
      </w:r>
      <w:r>
        <w:rPr>
          <w:rFonts w:ascii="PMingLiU" w:hAnsi="PMingLiU"/>
          <w:color w:val="231F20"/>
          <w:position w:val="7"/>
          <w:sz w:val="16"/>
        </w:rPr>
        <w:t xml:space="preserve">15 </w:t>
      </w:r>
      <w:r>
        <w:rPr>
          <w:color w:val="231F20"/>
        </w:rPr>
        <w:t>Further</w:t>
      </w:r>
      <w:r>
        <w:rPr>
          <w:color w:val="231F20"/>
          <w:spacing w:val="8"/>
        </w:rPr>
        <w:t xml:space="preserve"> </w:t>
      </w:r>
      <w:r>
        <w:rPr>
          <w:color w:val="231F20"/>
        </w:rPr>
        <w:t>south</w:t>
      </w:r>
      <w:r>
        <w:rPr>
          <w:color w:val="231F20"/>
          <w:spacing w:val="8"/>
        </w:rPr>
        <w:t xml:space="preserve"> </w:t>
      </w:r>
      <w:r>
        <w:rPr>
          <w:color w:val="231F20"/>
        </w:rPr>
        <w:t>towards</w:t>
      </w:r>
      <w:r>
        <w:rPr>
          <w:color w:val="231F20"/>
          <w:spacing w:val="9"/>
        </w:rPr>
        <w:t xml:space="preserve"> </w:t>
      </w:r>
      <w:r>
        <w:rPr>
          <w:color w:val="231F20"/>
        </w:rPr>
        <w:t>central</w:t>
      </w:r>
      <w:r>
        <w:rPr>
          <w:color w:val="231F20"/>
          <w:spacing w:val="8"/>
        </w:rPr>
        <w:t xml:space="preserve"> </w:t>
      </w:r>
      <w:r>
        <w:rPr>
          <w:color w:val="231F20"/>
        </w:rPr>
        <w:t>Vietnam,</w:t>
      </w:r>
      <w:r>
        <w:rPr>
          <w:color w:val="231F20"/>
          <w:spacing w:val="8"/>
        </w:rPr>
        <w:t xml:space="preserve"> </w:t>
      </w:r>
      <w:r>
        <w:rPr>
          <w:color w:val="231F20"/>
        </w:rPr>
        <w:t>the</w:t>
      </w:r>
      <w:r>
        <w:rPr>
          <w:color w:val="231F20"/>
          <w:spacing w:val="9"/>
        </w:rPr>
        <w:t xml:space="preserve"> </w:t>
      </w:r>
      <w:r>
        <w:rPr>
          <w:color w:val="231F20"/>
        </w:rPr>
        <w:t>earliest</w:t>
      </w:r>
      <w:r>
        <w:rPr>
          <w:color w:val="231F20"/>
          <w:spacing w:val="8"/>
        </w:rPr>
        <w:t xml:space="preserve"> </w:t>
      </w:r>
      <w:r>
        <w:rPr>
          <w:color w:val="231F20"/>
        </w:rPr>
        <w:t>identified</w:t>
      </w:r>
      <w:r>
        <w:rPr>
          <w:color w:val="231F20"/>
          <w:spacing w:val="8"/>
        </w:rPr>
        <w:t xml:space="preserve"> </w:t>
      </w:r>
      <w:r>
        <w:rPr>
          <w:color w:val="231F20"/>
          <w:spacing w:val="-2"/>
        </w:rPr>
        <w:t>cultures</w:t>
      </w:r>
    </w:p>
    <w:p w:rsidR="009E0961" w:rsidRDefault="009E0961">
      <w:pPr>
        <w:spacing w:line="244"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3"/>
        </w:rPr>
      </w:pPr>
    </w:p>
    <w:p w:rsidR="009E0961" w:rsidRDefault="00183599">
      <w:pPr>
        <w:pStyle w:val="BodyText"/>
        <w:spacing w:line="260" w:lineRule="exact"/>
        <w:ind w:left="1387" w:right="732"/>
        <w:jc w:val="right"/>
      </w:pPr>
      <w:r>
        <w:rPr>
          <w:color w:val="231F20"/>
        </w:rPr>
        <w:t>are</w:t>
      </w:r>
      <w:r>
        <w:rPr>
          <w:color w:val="231F20"/>
          <w:spacing w:val="-14"/>
        </w:rPr>
        <w:t xml:space="preserve"> </w:t>
      </w:r>
      <w:r>
        <w:rPr>
          <w:color w:val="231F20"/>
        </w:rPr>
        <w:t>called</w:t>
      </w:r>
      <w:r>
        <w:rPr>
          <w:color w:val="231F20"/>
          <w:spacing w:val="-13"/>
        </w:rPr>
        <w:t xml:space="preserve"> </w:t>
      </w:r>
      <w:r>
        <w:rPr>
          <w:color w:val="231F20"/>
        </w:rPr>
        <w:t>Bàu</w:t>
      </w:r>
      <w:r>
        <w:rPr>
          <w:color w:val="231F20"/>
          <w:spacing w:val="-13"/>
        </w:rPr>
        <w:t xml:space="preserve"> </w:t>
      </w:r>
      <w:r>
        <w:rPr>
          <w:color w:val="231F20"/>
        </w:rPr>
        <w:t>Tró</w:t>
      </w:r>
      <w:r>
        <w:rPr>
          <w:color w:val="231F20"/>
          <w:spacing w:val="-13"/>
        </w:rPr>
        <w:t xml:space="preserve"> </w:t>
      </w:r>
      <w:r>
        <w:rPr>
          <w:color w:val="231F20"/>
        </w:rPr>
        <w:t>(2000</w:t>
      </w:r>
      <w:r>
        <w:rPr>
          <w:color w:val="231F20"/>
          <w:spacing w:val="-13"/>
        </w:rPr>
        <w:t xml:space="preserve"> </w:t>
      </w:r>
      <w:r>
        <w:rPr>
          <w:smallCaps/>
          <w:color w:val="231F20"/>
        </w:rPr>
        <w:t>b</w:t>
      </w:r>
      <w:r>
        <w:rPr>
          <w:color w:val="231F20"/>
        </w:rPr>
        <w:t>c</w:t>
      </w:r>
      <w:r>
        <w:rPr>
          <w:smallCaps/>
          <w:color w:val="231F20"/>
        </w:rPr>
        <w:t>e</w:t>
      </w:r>
      <w:r>
        <w:rPr>
          <w:color w:val="231F20"/>
        </w:rPr>
        <w:t>)</w:t>
      </w:r>
      <w:r>
        <w:rPr>
          <w:color w:val="231F20"/>
          <w:spacing w:val="-13"/>
        </w:rPr>
        <w:t xml:space="preserve"> </w:t>
      </w:r>
      <w:r>
        <w:rPr>
          <w:color w:val="231F20"/>
        </w:rPr>
        <w:t>in</w:t>
      </w:r>
      <w:r>
        <w:rPr>
          <w:color w:val="231F20"/>
          <w:spacing w:val="-13"/>
        </w:rPr>
        <w:t xml:space="preserve"> </w:t>
      </w:r>
      <w:r>
        <w:rPr>
          <w:color w:val="231F20"/>
        </w:rPr>
        <w:t>Quảng</w:t>
      </w:r>
      <w:r>
        <w:rPr>
          <w:color w:val="231F20"/>
          <w:spacing w:val="-13"/>
        </w:rPr>
        <w:t xml:space="preserve"> </w:t>
      </w:r>
      <w:r>
        <w:rPr>
          <w:color w:val="231F20"/>
        </w:rPr>
        <w:t>Bình</w:t>
      </w:r>
      <w:r>
        <w:rPr>
          <w:color w:val="231F20"/>
          <w:spacing w:val="-14"/>
        </w:rPr>
        <w:t xml:space="preserve"> </w:t>
      </w:r>
      <w:r>
        <w:rPr>
          <w:color w:val="231F20"/>
        </w:rPr>
        <w:t>province,</w:t>
      </w:r>
      <w:r>
        <w:rPr>
          <w:color w:val="231F20"/>
          <w:spacing w:val="-13"/>
        </w:rPr>
        <w:t xml:space="preserve"> </w:t>
      </w:r>
      <w:r>
        <w:rPr>
          <w:color w:val="231F20"/>
        </w:rPr>
        <w:t>Sa</w:t>
      </w:r>
      <w:r>
        <w:rPr>
          <w:color w:val="231F20"/>
          <w:spacing w:val="-13"/>
        </w:rPr>
        <w:t xml:space="preserve"> </w:t>
      </w:r>
      <w:r>
        <w:rPr>
          <w:color w:val="231F20"/>
        </w:rPr>
        <w:t>Huỳnh</w:t>
      </w:r>
      <w:r>
        <w:rPr>
          <w:color w:val="231F20"/>
          <w:spacing w:val="-13"/>
        </w:rPr>
        <w:t xml:space="preserve"> </w:t>
      </w:r>
      <w:r>
        <w:rPr>
          <w:color w:val="231F20"/>
        </w:rPr>
        <w:t xml:space="preserve">(2000 </w:t>
      </w:r>
      <w:r>
        <w:rPr>
          <w:smallCaps/>
          <w:color w:val="231F20"/>
        </w:rPr>
        <w:t>b</w:t>
      </w:r>
      <w:r>
        <w:rPr>
          <w:color w:val="231F20"/>
        </w:rPr>
        <w:t>c</w:t>
      </w:r>
      <w:r>
        <w:rPr>
          <w:smallCaps/>
          <w:color w:val="231F20"/>
        </w:rPr>
        <w:t>e</w:t>
      </w:r>
      <w:r>
        <w:rPr>
          <w:color w:val="231F20"/>
        </w:rPr>
        <w:t>–200</w:t>
      </w:r>
      <w:r>
        <w:rPr>
          <w:color w:val="231F20"/>
          <w:spacing w:val="-3"/>
        </w:rPr>
        <w:t xml:space="preserve"> </w:t>
      </w:r>
      <w:r>
        <w:rPr>
          <w:color w:val="231F20"/>
        </w:rPr>
        <w:t>c</w:t>
      </w:r>
      <w:r>
        <w:rPr>
          <w:smallCaps/>
          <w:color w:val="231F20"/>
        </w:rPr>
        <w:t>e</w:t>
      </w:r>
      <w:r>
        <w:rPr>
          <w:color w:val="231F20"/>
        </w:rPr>
        <w:t>)</w:t>
      </w:r>
      <w:r>
        <w:rPr>
          <w:color w:val="231F20"/>
          <w:spacing w:val="-3"/>
        </w:rPr>
        <w:t xml:space="preserve"> </w:t>
      </w:r>
      <w:r>
        <w:rPr>
          <w:color w:val="231F20"/>
        </w:rPr>
        <w:t>in</w:t>
      </w:r>
      <w:r>
        <w:rPr>
          <w:color w:val="231F20"/>
          <w:spacing w:val="-3"/>
        </w:rPr>
        <w:t xml:space="preserve"> </w:t>
      </w:r>
      <w:r>
        <w:rPr>
          <w:color w:val="231F20"/>
        </w:rPr>
        <w:t>central</w:t>
      </w:r>
      <w:r>
        <w:rPr>
          <w:color w:val="231F20"/>
          <w:spacing w:val="-3"/>
        </w:rPr>
        <w:t xml:space="preserve"> </w:t>
      </w:r>
      <w:r>
        <w:rPr>
          <w:color w:val="231F20"/>
        </w:rPr>
        <w:t>Quảng</w:t>
      </w:r>
      <w:r>
        <w:rPr>
          <w:color w:val="231F20"/>
          <w:spacing w:val="-3"/>
        </w:rPr>
        <w:t xml:space="preserve"> </w:t>
      </w:r>
      <w:r>
        <w:rPr>
          <w:color w:val="231F20"/>
        </w:rPr>
        <w:t>Ngãi</w:t>
      </w:r>
      <w:r>
        <w:rPr>
          <w:color w:val="231F20"/>
          <w:spacing w:val="-3"/>
        </w:rPr>
        <w:t xml:space="preserve"> </w:t>
      </w:r>
      <w:r>
        <w:rPr>
          <w:color w:val="231F20"/>
        </w:rPr>
        <w:t>province</w:t>
      </w:r>
      <w:r>
        <w:rPr>
          <w:color w:val="231F20"/>
          <w:spacing w:val="-3"/>
        </w:rPr>
        <w:t xml:space="preserve"> </w:t>
      </w:r>
      <w:r>
        <w:rPr>
          <w:color w:val="231F20"/>
        </w:rPr>
        <w:t>and</w:t>
      </w:r>
      <w:r>
        <w:rPr>
          <w:color w:val="231F20"/>
          <w:spacing w:val="-3"/>
        </w:rPr>
        <w:t xml:space="preserve"> </w:t>
      </w:r>
      <w:r>
        <w:rPr>
          <w:color w:val="231F20"/>
        </w:rPr>
        <w:t>Đồng</w:t>
      </w:r>
      <w:r>
        <w:rPr>
          <w:color w:val="231F20"/>
          <w:spacing w:val="-3"/>
        </w:rPr>
        <w:t xml:space="preserve"> </w:t>
      </w:r>
      <w:r>
        <w:rPr>
          <w:color w:val="231F20"/>
        </w:rPr>
        <w:t>Nai</w:t>
      </w:r>
      <w:r>
        <w:rPr>
          <w:color w:val="231F20"/>
          <w:spacing w:val="-3"/>
        </w:rPr>
        <w:t xml:space="preserve"> </w:t>
      </w:r>
      <w:r>
        <w:rPr>
          <w:color w:val="231F20"/>
        </w:rPr>
        <w:t>(2000</w:t>
      </w:r>
      <w:r>
        <w:rPr>
          <w:color w:val="231F20"/>
          <w:spacing w:val="-3"/>
        </w:rPr>
        <w:t xml:space="preserve"> </w:t>
      </w:r>
      <w:r>
        <w:rPr>
          <w:smallCaps/>
          <w:color w:val="231F20"/>
        </w:rPr>
        <w:t>b</w:t>
      </w:r>
      <w:r>
        <w:rPr>
          <w:color w:val="231F20"/>
        </w:rPr>
        <w:t>c</w:t>
      </w:r>
      <w:r>
        <w:rPr>
          <w:smallCaps/>
          <w:color w:val="231F20"/>
        </w:rPr>
        <w:t>e</w:t>
      </w:r>
      <w:r>
        <w:rPr>
          <w:color w:val="231F20"/>
        </w:rPr>
        <w:t>) in</w:t>
      </w:r>
      <w:r>
        <w:rPr>
          <w:color w:val="231F20"/>
          <w:spacing w:val="-10"/>
        </w:rPr>
        <w:t xml:space="preserve"> </w:t>
      </w:r>
      <w:r>
        <w:rPr>
          <w:color w:val="231F20"/>
        </w:rPr>
        <w:t>the</w:t>
      </w:r>
      <w:r>
        <w:rPr>
          <w:color w:val="231F20"/>
          <w:spacing w:val="-10"/>
        </w:rPr>
        <w:t xml:space="preserve"> </w:t>
      </w:r>
      <w:r>
        <w:rPr>
          <w:color w:val="231F20"/>
        </w:rPr>
        <w:t>south.</w:t>
      </w:r>
      <w:r>
        <w:rPr>
          <w:rFonts w:ascii="PMingLiU" w:hAnsi="PMingLiU"/>
          <w:color w:val="231F20"/>
          <w:position w:val="7"/>
          <w:sz w:val="16"/>
        </w:rPr>
        <w:t xml:space="preserve">16 </w:t>
      </w:r>
      <w:r>
        <w:rPr>
          <w:color w:val="231F20"/>
        </w:rPr>
        <w:t>The</w:t>
      </w:r>
      <w:r>
        <w:rPr>
          <w:color w:val="231F20"/>
          <w:spacing w:val="-10"/>
        </w:rPr>
        <w:t xml:space="preserve"> </w:t>
      </w:r>
      <w:r>
        <w:rPr>
          <w:color w:val="231F20"/>
        </w:rPr>
        <w:t>three</w:t>
      </w:r>
      <w:r>
        <w:rPr>
          <w:color w:val="231F20"/>
          <w:spacing w:val="-10"/>
        </w:rPr>
        <w:t xml:space="preserve"> </w:t>
      </w:r>
      <w:r>
        <w:rPr>
          <w:color w:val="231F20"/>
        </w:rPr>
        <w:t>cultures</w:t>
      </w:r>
      <w:r>
        <w:rPr>
          <w:color w:val="231F20"/>
          <w:spacing w:val="-10"/>
        </w:rPr>
        <w:t xml:space="preserve"> </w:t>
      </w:r>
      <w:r>
        <w:rPr>
          <w:color w:val="231F20"/>
        </w:rPr>
        <w:t>of</w:t>
      </w:r>
      <w:r>
        <w:rPr>
          <w:color w:val="231F20"/>
          <w:spacing w:val="-10"/>
        </w:rPr>
        <w:t xml:space="preserve"> </w:t>
      </w:r>
      <w:r>
        <w:rPr>
          <w:color w:val="231F20"/>
        </w:rPr>
        <w:t>Đông</w:t>
      </w:r>
      <w:r>
        <w:rPr>
          <w:color w:val="231F20"/>
          <w:spacing w:val="-10"/>
        </w:rPr>
        <w:t xml:space="preserve"> </w:t>
      </w:r>
      <w:r>
        <w:rPr>
          <w:color w:val="231F20"/>
        </w:rPr>
        <w:t>Sơn,</w:t>
      </w:r>
      <w:r>
        <w:rPr>
          <w:color w:val="231F20"/>
          <w:spacing w:val="-10"/>
        </w:rPr>
        <w:t xml:space="preserve"> </w:t>
      </w:r>
      <w:r>
        <w:rPr>
          <w:color w:val="231F20"/>
        </w:rPr>
        <w:t>Sa</w:t>
      </w:r>
      <w:r>
        <w:rPr>
          <w:color w:val="231F20"/>
          <w:spacing w:val="-10"/>
        </w:rPr>
        <w:t xml:space="preserve"> </w:t>
      </w:r>
      <w:r>
        <w:rPr>
          <w:color w:val="231F20"/>
        </w:rPr>
        <w:t>Huỳnh</w:t>
      </w:r>
      <w:r>
        <w:rPr>
          <w:color w:val="231F20"/>
          <w:spacing w:val="-10"/>
        </w:rPr>
        <w:t xml:space="preserve"> </w:t>
      </w:r>
      <w:r>
        <w:rPr>
          <w:color w:val="231F20"/>
        </w:rPr>
        <w:t>and</w:t>
      </w:r>
      <w:r>
        <w:rPr>
          <w:color w:val="231F20"/>
          <w:spacing w:val="-10"/>
        </w:rPr>
        <w:t xml:space="preserve"> </w:t>
      </w:r>
      <w:r>
        <w:rPr>
          <w:color w:val="231F20"/>
        </w:rPr>
        <w:t>Đồng</w:t>
      </w:r>
      <w:r>
        <w:rPr>
          <w:color w:val="231F20"/>
          <w:spacing w:val="-10"/>
        </w:rPr>
        <w:t xml:space="preserve"> </w:t>
      </w:r>
      <w:r>
        <w:rPr>
          <w:color w:val="231F20"/>
        </w:rPr>
        <w:t xml:space="preserve">Nai </w:t>
      </w:r>
      <w:r>
        <w:rPr>
          <w:color w:val="231F20"/>
          <w:spacing w:val="-2"/>
        </w:rPr>
        <w:t>make</w:t>
      </w:r>
      <w:r>
        <w:rPr>
          <w:color w:val="231F20"/>
          <w:spacing w:val="-7"/>
        </w:rPr>
        <w:t xml:space="preserve"> </w:t>
      </w:r>
      <w:r>
        <w:rPr>
          <w:color w:val="231F20"/>
          <w:spacing w:val="-2"/>
        </w:rPr>
        <w:t>up</w:t>
      </w:r>
      <w:r>
        <w:rPr>
          <w:color w:val="231F20"/>
          <w:spacing w:val="-7"/>
        </w:rPr>
        <w:t xml:space="preserve"> </w:t>
      </w:r>
      <w:r>
        <w:rPr>
          <w:color w:val="231F20"/>
          <w:spacing w:val="-2"/>
        </w:rPr>
        <w:t>the</w:t>
      </w:r>
      <w:r>
        <w:rPr>
          <w:color w:val="231F20"/>
          <w:spacing w:val="-7"/>
        </w:rPr>
        <w:t xml:space="preserve"> </w:t>
      </w:r>
      <w:r>
        <w:rPr>
          <w:color w:val="231F20"/>
          <w:spacing w:val="-2"/>
        </w:rPr>
        <w:t>prehistorical</w:t>
      </w:r>
      <w:r>
        <w:rPr>
          <w:color w:val="231F20"/>
          <w:spacing w:val="-7"/>
        </w:rPr>
        <w:t xml:space="preserve"> </w:t>
      </w:r>
      <w:r>
        <w:rPr>
          <w:color w:val="231F20"/>
          <w:spacing w:val="-2"/>
        </w:rPr>
        <w:t>picture</w:t>
      </w:r>
      <w:r>
        <w:rPr>
          <w:color w:val="231F20"/>
          <w:spacing w:val="-7"/>
        </w:rPr>
        <w:t xml:space="preserve"> </w:t>
      </w:r>
      <w:r>
        <w:rPr>
          <w:color w:val="231F20"/>
          <w:spacing w:val="-2"/>
        </w:rPr>
        <w:t>of</w:t>
      </w:r>
      <w:r>
        <w:rPr>
          <w:color w:val="231F20"/>
          <w:spacing w:val="-7"/>
        </w:rPr>
        <w:t xml:space="preserve"> </w:t>
      </w:r>
      <w:r>
        <w:rPr>
          <w:color w:val="231F20"/>
          <w:spacing w:val="-2"/>
        </w:rPr>
        <w:t>life</w:t>
      </w:r>
      <w:r>
        <w:rPr>
          <w:color w:val="231F20"/>
          <w:spacing w:val="-7"/>
        </w:rPr>
        <w:t xml:space="preserve"> </w:t>
      </w:r>
      <w:r>
        <w:rPr>
          <w:color w:val="231F20"/>
          <w:spacing w:val="-2"/>
        </w:rPr>
        <w:t>in</w:t>
      </w:r>
      <w:r>
        <w:rPr>
          <w:color w:val="231F20"/>
          <w:spacing w:val="-7"/>
        </w:rPr>
        <w:t xml:space="preserve"> </w:t>
      </w:r>
      <w:r>
        <w:rPr>
          <w:color w:val="231F20"/>
          <w:spacing w:val="-2"/>
        </w:rPr>
        <w:t>what</w:t>
      </w:r>
      <w:r>
        <w:rPr>
          <w:color w:val="231F20"/>
          <w:spacing w:val="-7"/>
        </w:rPr>
        <w:t xml:space="preserve"> </w:t>
      </w:r>
      <w:r>
        <w:rPr>
          <w:color w:val="231F20"/>
          <w:spacing w:val="-2"/>
        </w:rPr>
        <w:t>would</w:t>
      </w:r>
      <w:r>
        <w:rPr>
          <w:color w:val="231F20"/>
          <w:spacing w:val="-7"/>
        </w:rPr>
        <w:t xml:space="preserve"> </w:t>
      </w:r>
      <w:r>
        <w:rPr>
          <w:color w:val="231F20"/>
          <w:spacing w:val="-2"/>
        </w:rPr>
        <w:t>become</w:t>
      </w:r>
      <w:r>
        <w:rPr>
          <w:color w:val="231F20"/>
          <w:spacing w:val="-7"/>
        </w:rPr>
        <w:t xml:space="preserve"> </w:t>
      </w:r>
      <w:r>
        <w:rPr>
          <w:color w:val="231F20"/>
          <w:spacing w:val="-2"/>
        </w:rPr>
        <w:t xml:space="preserve">Vietnam. </w:t>
      </w:r>
      <w:r>
        <w:rPr>
          <w:color w:val="231F20"/>
        </w:rPr>
        <w:t>The cultures were named after the locations where their typical arte- facts</w:t>
      </w:r>
      <w:r>
        <w:rPr>
          <w:color w:val="231F20"/>
          <w:spacing w:val="-8"/>
        </w:rPr>
        <w:t xml:space="preserve"> </w:t>
      </w:r>
      <w:r>
        <w:rPr>
          <w:color w:val="231F20"/>
        </w:rPr>
        <w:t>were</w:t>
      </w:r>
      <w:r>
        <w:rPr>
          <w:color w:val="231F20"/>
          <w:spacing w:val="-8"/>
        </w:rPr>
        <w:t xml:space="preserve"> </w:t>
      </w:r>
      <w:r>
        <w:rPr>
          <w:color w:val="231F20"/>
        </w:rPr>
        <w:t>first</w:t>
      </w:r>
      <w:r>
        <w:rPr>
          <w:color w:val="231F20"/>
          <w:spacing w:val="-8"/>
        </w:rPr>
        <w:t xml:space="preserve"> </w:t>
      </w:r>
      <w:r>
        <w:rPr>
          <w:color w:val="231F20"/>
        </w:rPr>
        <w:t>identified.</w:t>
      </w:r>
      <w:r>
        <w:rPr>
          <w:color w:val="231F20"/>
          <w:spacing w:val="-8"/>
        </w:rPr>
        <w:t xml:space="preserve"> </w:t>
      </w:r>
      <w:r>
        <w:rPr>
          <w:color w:val="231F20"/>
        </w:rPr>
        <w:t>Sơn</w:t>
      </w:r>
      <w:r>
        <w:rPr>
          <w:color w:val="231F20"/>
          <w:spacing w:val="-8"/>
        </w:rPr>
        <w:t xml:space="preserve"> </w:t>
      </w:r>
      <w:r>
        <w:rPr>
          <w:color w:val="231F20"/>
        </w:rPr>
        <w:t>Vì</w:t>
      </w:r>
      <w:r>
        <w:rPr>
          <w:color w:val="231F20"/>
          <w:spacing w:val="-8"/>
        </w:rPr>
        <w:t xml:space="preserve"> </w:t>
      </w:r>
      <w:r>
        <w:rPr>
          <w:color w:val="231F20"/>
        </w:rPr>
        <w:t>culture</w:t>
      </w:r>
      <w:r>
        <w:rPr>
          <w:color w:val="231F20"/>
          <w:spacing w:val="-8"/>
        </w:rPr>
        <w:t xml:space="preserve"> </w:t>
      </w:r>
      <w:r>
        <w:rPr>
          <w:color w:val="231F20"/>
        </w:rPr>
        <w:t>was</w:t>
      </w:r>
      <w:r>
        <w:rPr>
          <w:color w:val="231F20"/>
          <w:spacing w:val="-8"/>
        </w:rPr>
        <w:t xml:space="preserve"> </w:t>
      </w:r>
      <w:r>
        <w:rPr>
          <w:color w:val="231F20"/>
        </w:rPr>
        <w:t>first</w:t>
      </w:r>
      <w:r>
        <w:rPr>
          <w:color w:val="231F20"/>
          <w:spacing w:val="-8"/>
        </w:rPr>
        <w:t xml:space="preserve"> </w:t>
      </w:r>
      <w:r>
        <w:rPr>
          <w:color w:val="231F20"/>
        </w:rPr>
        <w:t>identified</w:t>
      </w:r>
      <w:r>
        <w:rPr>
          <w:color w:val="231F20"/>
          <w:spacing w:val="-8"/>
        </w:rPr>
        <w:t xml:space="preserve"> </w:t>
      </w:r>
      <w:r>
        <w:rPr>
          <w:color w:val="231F20"/>
        </w:rPr>
        <w:t>in</w:t>
      </w:r>
      <w:r>
        <w:rPr>
          <w:color w:val="231F20"/>
          <w:spacing w:val="-8"/>
        </w:rPr>
        <w:t xml:space="preserve"> </w:t>
      </w:r>
      <w:r>
        <w:rPr>
          <w:color w:val="231F20"/>
        </w:rPr>
        <w:t>1968</w:t>
      </w:r>
      <w:r>
        <w:rPr>
          <w:color w:val="231F20"/>
          <w:spacing w:val="-8"/>
        </w:rPr>
        <w:t xml:space="preserve"> </w:t>
      </w:r>
      <w:r>
        <w:rPr>
          <w:color w:val="231F20"/>
        </w:rPr>
        <w:t>by shaped pebble tools found at Sơn Vì village i</w:t>
      </w:r>
      <w:r>
        <w:rPr>
          <w:color w:val="231F20"/>
        </w:rPr>
        <w:t>n Phú Thọ (today’s Vĩnh Phú</w:t>
      </w:r>
      <w:r>
        <w:rPr>
          <w:color w:val="231F20"/>
          <w:spacing w:val="-13"/>
        </w:rPr>
        <w:t xml:space="preserve"> </w:t>
      </w:r>
      <w:r>
        <w:rPr>
          <w:color w:val="231F20"/>
        </w:rPr>
        <w:t>province).</w:t>
      </w:r>
      <w:r>
        <w:rPr>
          <w:color w:val="231F20"/>
          <w:spacing w:val="-13"/>
        </w:rPr>
        <w:t xml:space="preserve"> </w:t>
      </w:r>
      <w:r>
        <w:rPr>
          <w:color w:val="231F20"/>
        </w:rPr>
        <w:t>Sơn</w:t>
      </w:r>
      <w:r>
        <w:rPr>
          <w:color w:val="231F20"/>
          <w:spacing w:val="-13"/>
        </w:rPr>
        <w:t xml:space="preserve"> </w:t>
      </w:r>
      <w:r>
        <w:rPr>
          <w:color w:val="231F20"/>
        </w:rPr>
        <w:t>Vì</w:t>
      </w:r>
      <w:r>
        <w:rPr>
          <w:color w:val="231F20"/>
          <w:spacing w:val="-13"/>
        </w:rPr>
        <w:t xml:space="preserve"> </w:t>
      </w:r>
      <w:r>
        <w:rPr>
          <w:color w:val="231F20"/>
        </w:rPr>
        <w:t>people</w:t>
      </w:r>
      <w:r>
        <w:rPr>
          <w:color w:val="231F20"/>
          <w:spacing w:val="-13"/>
        </w:rPr>
        <w:t xml:space="preserve"> </w:t>
      </w:r>
      <w:r>
        <w:rPr>
          <w:color w:val="231F20"/>
        </w:rPr>
        <w:t>lived</w:t>
      </w:r>
      <w:r>
        <w:rPr>
          <w:color w:val="231F20"/>
          <w:spacing w:val="-13"/>
        </w:rPr>
        <w:t xml:space="preserve"> </w:t>
      </w:r>
      <w:r>
        <w:rPr>
          <w:color w:val="231F20"/>
        </w:rPr>
        <w:t>mainly</w:t>
      </w:r>
      <w:r>
        <w:rPr>
          <w:color w:val="231F20"/>
          <w:spacing w:val="-13"/>
        </w:rPr>
        <w:t xml:space="preserve"> </w:t>
      </w:r>
      <w:r>
        <w:rPr>
          <w:color w:val="231F20"/>
        </w:rPr>
        <w:t>in</w:t>
      </w:r>
      <w:r>
        <w:rPr>
          <w:color w:val="231F20"/>
          <w:spacing w:val="-13"/>
        </w:rPr>
        <w:t xml:space="preserve"> </w:t>
      </w:r>
      <w:r>
        <w:rPr>
          <w:color w:val="231F20"/>
        </w:rPr>
        <w:t>caves</w:t>
      </w:r>
      <w:r>
        <w:rPr>
          <w:color w:val="231F20"/>
          <w:spacing w:val="-13"/>
        </w:rPr>
        <w:t xml:space="preserve"> </w:t>
      </w:r>
      <w:r>
        <w:rPr>
          <w:color w:val="231F20"/>
        </w:rPr>
        <w:t>and</w:t>
      </w:r>
      <w:r>
        <w:rPr>
          <w:color w:val="231F20"/>
          <w:spacing w:val="-13"/>
        </w:rPr>
        <w:t xml:space="preserve"> </w:t>
      </w:r>
      <w:r>
        <w:rPr>
          <w:color w:val="231F20"/>
        </w:rPr>
        <w:t>on</w:t>
      </w:r>
      <w:r>
        <w:rPr>
          <w:color w:val="231F20"/>
          <w:spacing w:val="-13"/>
        </w:rPr>
        <w:t xml:space="preserve"> </w:t>
      </w:r>
      <w:r>
        <w:rPr>
          <w:color w:val="231F20"/>
        </w:rPr>
        <w:t>high</w:t>
      </w:r>
      <w:r>
        <w:rPr>
          <w:color w:val="231F20"/>
          <w:spacing w:val="-13"/>
        </w:rPr>
        <w:t xml:space="preserve"> </w:t>
      </w:r>
      <w:r>
        <w:rPr>
          <w:color w:val="231F20"/>
          <w:spacing w:val="-2"/>
        </w:rPr>
        <w:t>ground</w:t>
      </w:r>
    </w:p>
    <w:p w:rsidR="009E0961" w:rsidRDefault="00183599">
      <w:pPr>
        <w:pStyle w:val="BodyText"/>
        <w:spacing w:line="260" w:lineRule="exact"/>
        <w:ind w:left="1474" w:right="733"/>
        <w:jc w:val="both"/>
      </w:pPr>
      <w:r>
        <w:rPr>
          <w:color w:val="231F20"/>
        </w:rPr>
        <w:t>sloping</w:t>
      </w:r>
      <w:r>
        <w:rPr>
          <w:color w:val="231F20"/>
          <w:spacing w:val="-2"/>
        </w:rPr>
        <w:t xml:space="preserve"> </w:t>
      </w:r>
      <w:r>
        <w:rPr>
          <w:color w:val="231F20"/>
        </w:rPr>
        <w:t>down</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banks</w:t>
      </w:r>
      <w:r>
        <w:rPr>
          <w:color w:val="231F20"/>
          <w:spacing w:val="-2"/>
        </w:rPr>
        <w:t xml:space="preserve"> </w:t>
      </w:r>
      <w:r>
        <w:rPr>
          <w:color w:val="231F20"/>
        </w:rPr>
        <w:t>of</w:t>
      </w:r>
      <w:r>
        <w:rPr>
          <w:color w:val="231F20"/>
          <w:spacing w:val="-2"/>
        </w:rPr>
        <w:t xml:space="preserve"> </w:t>
      </w:r>
      <w:r>
        <w:rPr>
          <w:color w:val="231F20"/>
        </w:rPr>
        <w:t>small</w:t>
      </w:r>
      <w:r>
        <w:rPr>
          <w:color w:val="231F20"/>
          <w:spacing w:val="-2"/>
        </w:rPr>
        <w:t xml:space="preserve"> </w:t>
      </w:r>
      <w:r>
        <w:rPr>
          <w:color w:val="231F20"/>
        </w:rPr>
        <w:t>rivers.</w:t>
      </w:r>
      <w:r>
        <w:rPr>
          <w:rFonts w:ascii="PMingLiU" w:hAnsi="PMingLiU"/>
          <w:color w:val="231F20"/>
          <w:position w:val="7"/>
          <w:sz w:val="16"/>
        </w:rPr>
        <w:t xml:space="preserve">17 </w:t>
      </w:r>
      <w:r>
        <w:rPr>
          <w:color w:val="231F20"/>
        </w:rPr>
        <w:t>Theirs</w:t>
      </w:r>
      <w:r>
        <w:rPr>
          <w:color w:val="231F20"/>
          <w:spacing w:val="-2"/>
        </w:rPr>
        <w:t xml:space="preserve"> </w:t>
      </w:r>
      <w:r>
        <w:rPr>
          <w:color w:val="231F20"/>
        </w:rPr>
        <w:t>was</w:t>
      </w:r>
      <w:r>
        <w:rPr>
          <w:color w:val="231F20"/>
          <w:spacing w:val="-2"/>
        </w:rPr>
        <w:t xml:space="preserve"> </w:t>
      </w:r>
      <w:r>
        <w:rPr>
          <w:color w:val="231F20"/>
        </w:rPr>
        <w:t>the</w:t>
      </w:r>
      <w:r>
        <w:rPr>
          <w:color w:val="231F20"/>
          <w:spacing w:val="-2"/>
        </w:rPr>
        <w:t xml:space="preserve"> </w:t>
      </w:r>
      <w:r>
        <w:rPr>
          <w:color w:val="231F20"/>
        </w:rPr>
        <w:t>most</w:t>
      </w:r>
      <w:r>
        <w:rPr>
          <w:color w:val="231F20"/>
          <w:spacing w:val="-2"/>
        </w:rPr>
        <w:t xml:space="preserve"> </w:t>
      </w:r>
      <w:r>
        <w:rPr>
          <w:color w:val="231F20"/>
        </w:rPr>
        <w:t>wide- spread as their artefacts have been found in 230 locations – from the high grounds of Phú Thọ, Hà Tây, Bắc Giang, Lao Cai in the north to Quảng</w:t>
      </w:r>
      <w:r>
        <w:rPr>
          <w:color w:val="231F20"/>
          <w:spacing w:val="-14"/>
        </w:rPr>
        <w:t xml:space="preserve"> </w:t>
      </w:r>
      <w:r>
        <w:rPr>
          <w:color w:val="231F20"/>
        </w:rPr>
        <w:t>Trị</w:t>
      </w:r>
      <w:r>
        <w:rPr>
          <w:color w:val="231F20"/>
          <w:spacing w:val="-13"/>
        </w:rPr>
        <w:t xml:space="preserve"> </w:t>
      </w:r>
      <w:r>
        <w:rPr>
          <w:color w:val="231F20"/>
        </w:rPr>
        <w:t>and</w:t>
      </w:r>
      <w:r>
        <w:rPr>
          <w:color w:val="231F20"/>
          <w:spacing w:val="-13"/>
        </w:rPr>
        <w:t xml:space="preserve"> </w:t>
      </w:r>
      <w:r>
        <w:rPr>
          <w:color w:val="231F20"/>
        </w:rPr>
        <w:t>Lâm</w:t>
      </w:r>
      <w:r>
        <w:rPr>
          <w:color w:val="231F20"/>
          <w:spacing w:val="-13"/>
        </w:rPr>
        <w:t xml:space="preserve"> </w:t>
      </w:r>
      <w:r>
        <w:rPr>
          <w:color w:val="231F20"/>
        </w:rPr>
        <w:t>Đồng</w:t>
      </w:r>
      <w:r>
        <w:rPr>
          <w:color w:val="231F20"/>
          <w:spacing w:val="-13"/>
        </w:rPr>
        <w:t xml:space="preserve"> </w:t>
      </w:r>
      <w:r>
        <w:rPr>
          <w:color w:val="231F20"/>
        </w:rPr>
        <w:t>provinces</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centre.</w:t>
      </w:r>
      <w:r>
        <w:rPr>
          <w:color w:val="231F20"/>
          <w:spacing w:val="-14"/>
        </w:rPr>
        <w:t xml:space="preserve"> </w:t>
      </w:r>
      <w:r>
        <w:rPr>
          <w:color w:val="231F20"/>
        </w:rPr>
        <w:t>Similar</w:t>
      </w:r>
      <w:r>
        <w:rPr>
          <w:color w:val="231F20"/>
          <w:spacing w:val="-13"/>
        </w:rPr>
        <w:t xml:space="preserve"> </w:t>
      </w:r>
      <w:r>
        <w:rPr>
          <w:color w:val="231F20"/>
        </w:rPr>
        <w:t>artefacts</w:t>
      </w:r>
      <w:r>
        <w:rPr>
          <w:color w:val="231F20"/>
          <w:spacing w:val="-13"/>
        </w:rPr>
        <w:t xml:space="preserve"> </w:t>
      </w:r>
      <w:r>
        <w:rPr>
          <w:color w:val="231F20"/>
        </w:rPr>
        <w:t>have also</w:t>
      </w:r>
      <w:r>
        <w:rPr>
          <w:color w:val="231F20"/>
          <w:spacing w:val="-6"/>
        </w:rPr>
        <w:t xml:space="preserve"> </w:t>
      </w:r>
      <w:r>
        <w:rPr>
          <w:color w:val="231F20"/>
        </w:rPr>
        <w:t>been</w:t>
      </w:r>
      <w:r>
        <w:rPr>
          <w:color w:val="231F20"/>
          <w:spacing w:val="-6"/>
        </w:rPr>
        <w:t xml:space="preserve"> </w:t>
      </w:r>
      <w:r>
        <w:rPr>
          <w:color w:val="231F20"/>
        </w:rPr>
        <w:t>found</w:t>
      </w:r>
      <w:r>
        <w:rPr>
          <w:color w:val="231F20"/>
          <w:spacing w:val="-6"/>
        </w:rPr>
        <w:t xml:space="preserve"> </w:t>
      </w:r>
      <w:r>
        <w:rPr>
          <w:color w:val="231F20"/>
        </w:rPr>
        <w:t>in</w:t>
      </w:r>
      <w:r>
        <w:rPr>
          <w:color w:val="231F20"/>
          <w:spacing w:val="-6"/>
        </w:rPr>
        <w:t xml:space="preserve"> </w:t>
      </w:r>
      <w:r>
        <w:rPr>
          <w:color w:val="231F20"/>
        </w:rPr>
        <w:t>Lang</w:t>
      </w:r>
      <w:r>
        <w:rPr>
          <w:color w:val="231F20"/>
          <w:spacing w:val="-6"/>
        </w:rPr>
        <w:t xml:space="preserve"> </w:t>
      </w:r>
      <w:r>
        <w:rPr>
          <w:color w:val="231F20"/>
        </w:rPr>
        <w:t>Rongrien</w:t>
      </w:r>
      <w:r>
        <w:rPr>
          <w:color w:val="231F20"/>
          <w:spacing w:val="-6"/>
        </w:rPr>
        <w:t xml:space="preserve"> </w:t>
      </w:r>
      <w:r>
        <w:rPr>
          <w:color w:val="231F20"/>
        </w:rPr>
        <w:t>and</w:t>
      </w:r>
      <w:r>
        <w:rPr>
          <w:color w:val="231F20"/>
          <w:spacing w:val="-6"/>
        </w:rPr>
        <w:t xml:space="preserve"> </w:t>
      </w:r>
      <w:r>
        <w:rPr>
          <w:color w:val="231F20"/>
        </w:rPr>
        <w:t>Moh</w:t>
      </w:r>
      <w:r>
        <w:rPr>
          <w:color w:val="231F20"/>
          <w:spacing w:val="-6"/>
        </w:rPr>
        <w:t xml:space="preserve"> </w:t>
      </w:r>
      <w:r>
        <w:rPr>
          <w:color w:val="231F20"/>
        </w:rPr>
        <w:t>Khiew</w:t>
      </w:r>
      <w:r>
        <w:rPr>
          <w:color w:val="231F20"/>
          <w:spacing w:val="-6"/>
        </w:rPr>
        <w:t xml:space="preserve"> </w:t>
      </w:r>
      <w:r>
        <w:rPr>
          <w:color w:val="231F20"/>
        </w:rPr>
        <w:t>in</w:t>
      </w:r>
      <w:r>
        <w:rPr>
          <w:color w:val="231F20"/>
          <w:spacing w:val="-6"/>
        </w:rPr>
        <w:t xml:space="preserve"> </w:t>
      </w:r>
      <w:r>
        <w:rPr>
          <w:color w:val="231F20"/>
        </w:rPr>
        <w:t>Thailand,</w:t>
      </w:r>
      <w:r>
        <w:rPr>
          <w:color w:val="231F20"/>
          <w:spacing w:val="-6"/>
        </w:rPr>
        <w:t xml:space="preserve"> </w:t>
      </w:r>
      <w:r>
        <w:rPr>
          <w:color w:val="231F20"/>
        </w:rPr>
        <w:t>as</w:t>
      </w:r>
      <w:r>
        <w:rPr>
          <w:color w:val="231F20"/>
          <w:spacing w:val="-6"/>
        </w:rPr>
        <w:t xml:space="preserve"> </w:t>
      </w:r>
      <w:r>
        <w:rPr>
          <w:color w:val="231F20"/>
        </w:rPr>
        <w:t>well as in southern China.</w:t>
      </w:r>
    </w:p>
    <w:p w:rsidR="009E0961" w:rsidRDefault="00183599">
      <w:pPr>
        <w:pStyle w:val="BodyText"/>
        <w:spacing w:before="21" w:line="228" w:lineRule="auto"/>
        <w:ind w:left="1474" w:right="729" w:firstLine="340"/>
        <w:jc w:val="both"/>
      </w:pPr>
      <w:r>
        <w:rPr>
          <w:color w:val="231F20"/>
        </w:rPr>
        <w:t xml:space="preserve">Skulls and bones from Sơn Vì caves in Con Moong, between Lai Châu and Ninh Bình provinces indicate Sơn Vì people were </w:t>
      </w:r>
      <w:r>
        <w:rPr>
          <w:rFonts w:ascii="Palatino Linotype" w:hAnsi="Palatino Linotype"/>
          <w:i/>
          <w:color w:val="231F20"/>
        </w:rPr>
        <w:t xml:space="preserve">Australo- negroid </w:t>
      </w:r>
      <w:r>
        <w:rPr>
          <w:color w:val="231F20"/>
        </w:rPr>
        <w:t xml:space="preserve">and </w:t>
      </w:r>
      <w:r>
        <w:rPr>
          <w:rFonts w:ascii="Palatino Linotype" w:hAnsi="Palatino Linotype"/>
          <w:i/>
          <w:color w:val="231F20"/>
        </w:rPr>
        <w:t>Australoid</w:t>
      </w:r>
      <w:r>
        <w:rPr>
          <w:color w:val="231F20"/>
        </w:rPr>
        <w:t xml:space="preserve">, without traces of </w:t>
      </w:r>
      <w:r>
        <w:rPr>
          <w:rFonts w:ascii="Palatino Linotype" w:hAnsi="Palatino Linotype"/>
          <w:i/>
          <w:color w:val="231F20"/>
        </w:rPr>
        <w:t>Mongoloid</w:t>
      </w:r>
      <w:r>
        <w:rPr>
          <w:color w:val="231F20"/>
        </w:rPr>
        <w:t xml:space="preserve">. Only later did </w:t>
      </w:r>
      <w:r>
        <w:rPr>
          <w:rFonts w:ascii="Palatino Linotype" w:hAnsi="Palatino Linotype"/>
          <w:i/>
          <w:color w:val="231F20"/>
        </w:rPr>
        <w:t xml:space="preserve">Mongoloid </w:t>
      </w:r>
      <w:r>
        <w:rPr>
          <w:color w:val="231F20"/>
        </w:rPr>
        <w:t>characteristics indicate the presence of the prehistoric Hòa Bình culture.</w:t>
      </w:r>
    </w:p>
    <w:p w:rsidR="009E0961" w:rsidRDefault="00183599">
      <w:pPr>
        <w:pStyle w:val="BodyText"/>
        <w:spacing w:before="24" w:line="259" w:lineRule="auto"/>
        <w:ind w:left="1474" w:right="733" w:firstLine="340"/>
        <w:jc w:val="both"/>
      </w:pPr>
      <w:r>
        <w:rPr>
          <w:color w:val="231F20"/>
        </w:rPr>
        <w:t>Sơn Vì groups shared a communal hearth in the middle of a cave with</w:t>
      </w:r>
      <w:r>
        <w:rPr>
          <w:color w:val="231F20"/>
          <w:spacing w:val="-14"/>
        </w:rPr>
        <w:t xml:space="preserve"> </w:t>
      </w:r>
      <w:r>
        <w:rPr>
          <w:color w:val="231F20"/>
        </w:rPr>
        <w:t>traces</w:t>
      </w:r>
      <w:r>
        <w:rPr>
          <w:color w:val="231F20"/>
          <w:spacing w:val="-13"/>
        </w:rPr>
        <w:t xml:space="preserve"> </w:t>
      </w:r>
      <w:r>
        <w:rPr>
          <w:color w:val="231F20"/>
        </w:rPr>
        <w:t>of</w:t>
      </w:r>
      <w:r>
        <w:rPr>
          <w:color w:val="231F20"/>
          <w:spacing w:val="-13"/>
        </w:rPr>
        <w:t xml:space="preserve"> </w:t>
      </w:r>
      <w:r>
        <w:rPr>
          <w:color w:val="231F20"/>
        </w:rPr>
        <w:t>wood</w:t>
      </w:r>
      <w:r>
        <w:rPr>
          <w:color w:val="231F20"/>
          <w:spacing w:val="-13"/>
        </w:rPr>
        <w:t xml:space="preserve"> </w:t>
      </w:r>
      <w:r>
        <w:rPr>
          <w:color w:val="231F20"/>
        </w:rPr>
        <w:t>ash</w:t>
      </w:r>
      <w:r>
        <w:rPr>
          <w:color w:val="231F20"/>
          <w:spacing w:val="-13"/>
        </w:rPr>
        <w:t xml:space="preserve"> </w:t>
      </w:r>
      <w:r>
        <w:rPr>
          <w:color w:val="231F20"/>
        </w:rPr>
        <w:t>mixed</w:t>
      </w:r>
      <w:r>
        <w:rPr>
          <w:color w:val="231F20"/>
          <w:spacing w:val="-13"/>
        </w:rPr>
        <w:t xml:space="preserve"> </w:t>
      </w:r>
      <w:r>
        <w:rPr>
          <w:color w:val="231F20"/>
        </w:rPr>
        <w:t>with</w:t>
      </w:r>
      <w:r>
        <w:rPr>
          <w:color w:val="231F20"/>
          <w:spacing w:val="-13"/>
        </w:rPr>
        <w:t xml:space="preserve"> </w:t>
      </w:r>
      <w:r>
        <w:rPr>
          <w:color w:val="231F20"/>
        </w:rPr>
        <w:t>broken</w:t>
      </w:r>
      <w:r>
        <w:rPr>
          <w:color w:val="231F20"/>
          <w:spacing w:val="-13"/>
        </w:rPr>
        <w:t xml:space="preserve"> </w:t>
      </w:r>
      <w:r>
        <w:rPr>
          <w:color w:val="231F20"/>
        </w:rPr>
        <w:t>pebble</w:t>
      </w:r>
      <w:r>
        <w:rPr>
          <w:color w:val="231F20"/>
          <w:spacing w:val="-14"/>
        </w:rPr>
        <w:t xml:space="preserve"> </w:t>
      </w:r>
      <w:r>
        <w:rPr>
          <w:color w:val="231F20"/>
        </w:rPr>
        <w:t>tools.</w:t>
      </w:r>
      <w:r>
        <w:rPr>
          <w:color w:val="231F20"/>
          <w:spacing w:val="-13"/>
        </w:rPr>
        <w:t xml:space="preserve"> </w:t>
      </w:r>
      <w:r>
        <w:rPr>
          <w:color w:val="231F20"/>
        </w:rPr>
        <w:t>Around</w:t>
      </w:r>
      <w:r>
        <w:rPr>
          <w:color w:val="231F20"/>
          <w:spacing w:val="-13"/>
        </w:rPr>
        <w:t xml:space="preserve"> </w:t>
      </w:r>
      <w:r>
        <w:rPr>
          <w:color w:val="231F20"/>
        </w:rPr>
        <w:t>the</w:t>
      </w:r>
      <w:r>
        <w:rPr>
          <w:color w:val="231F20"/>
          <w:spacing w:val="-13"/>
        </w:rPr>
        <w:t xml:space="preserve"> </w:t>
      </w:r>
      <w:r>
        <w:rPr>
          <w:color w:val="231F20"/>
        </w:rPr>
        <w:t xml:space="preserve">rim </w:t>
      </w:r>
      <w:r>
        <w:rPr>
          <w:color w:val="231F20"/>
          <w:spacing w:val="-4"/>
        </w:rPr>
        <w:t>were</w:t>
      </w:r>
      <w:r>
        <w:rPr>
          <w:color w:val="231F20"/>
          <w:spacing w:val="-5"/>
        </w:rPr>
        <w:t xml:space="preserve"> </w:t>
      </w:r>
      <w:r>
        <w:rPr>
          <w:color w:val="231F20"/>
          <w:spacing w:val="-4"/>
        </w:rPr>
        <w:t>animal</w:t>
      </w:r>
      <w:r>
        <w:rPr>
          <w:color w:val="231F20"/>
          <w:spacing w:val="-5"/>
        </w:rPr>
        <w:t xml:space="preserve"> </w:t>
      </w:r>
      <w:r>
        <w:rPr>
          <w:color w:val="231F20"/>
          <w:spacing w:val="-4"/>
        </w:rPr>
        <w:t>bones</w:t>
      </w:r>
      <w:r>
        <w:rPr>
          <w:color w:val="231F20"/>
          <w:spacing w:val="-5"/>
        </w:rPr>
        <w:t xml:space="preserve"> </w:t>
      </w:r>
      <w:r>
        <w:rPr>
          <w:color w:val="231F20"/>
          <w:spacing w:val="-4"/>
        </w:rPr>
        <w:t>and</w:t>
      </w:r>
      <w:r>
        <w:rPr>
          <w:color w:val="231F20"/>
          <w:spacing w:val="-5"/>
        </w:rPr>
        <w:t xml:space="preserve"> </w:t>
      </w:r>
      <w:r>
        <w:rPr>
          <w:color w:val="231F20"/>
          <w:spacing w:val="-4"/>
        </w:rPr>
        <w:t>teeth,</w:t>
      </w:r>
      <w:r>
        <w:rPr>
          <w:color w:val="231F20"/>
          <w:spacing w:val="-5"/>
        </w:rPr>
        <w:t xml:space="preserve"> </w:t>
      </w:r>
      <w:r>
        <w:rPr>
          <w:color w:val="231F20"/>
          <w:spacing w:val="-4"/>
        </w:rPr>
        <w:t>crab</w:t>
      </w:r>
      <w:r>
        <w:rPr>
          <w:color w:val="231F20"/>
          <w:spacing w:val="-5"/>
        </w:rPr>
        <w:t xml:space="preserve"> </w:t>
      </w:r>
      <w:r>
        <w:rPr>
          <w:color w:val="231F20"/>
          <w:spacing w:val="-4"/>
        </w:rPr>
        <w:t>claws</w:t>
      </w:r>
      <w:r>
        <w:rPr>
          <w:color w:val="231F20"/>
          <w:spacing w:val="-5"/>
        </w:rPr>
        <w:t xml:space="preserve"> </w:t>
      </w:r>
      <w:r>
        <w:rPr>
          <w:color w:val="231F20"/>
          <w:spacing w:val="-4"/>
        </w:rPr>
        <w:t>and</w:t>
      </w:r>
      <w:r>
        <w:rPr>
          <w:color w:val="231F20"/>
          <w:spacing w:val="-5"/>
        </w:rPr>
        <w:t xml:space="preserve"> </w:t>
      </w:r>
      <w:r>
        <w:rPr>
          <w:color w:val="231F20"/>
          <w:spacing w:val="-4"/>
        </w:rPr>
        <w:t>mol</w:t>
      </w:r>
      <w:r>
        <w:rPr>
          <w:color w:val="231F20"/>
          <w:spacing w:val="-4"/>
        </w:rPr>
        <w:t>lusc</w:t>
      </w:r>
      <w:r>
        <w:rPr>
          <w:color w:val="231F20"/>
          <w:spacing w:val="-5"/>
        </w:rPr>
        <w:t xml:space="preserve"> </w:t>
      </w:r>
      <w:r>
        <w:rPr>
          <w:color w:val="231F20"/>
          <w:spacing w:val="-4"/>
        </w:rPr>
        <w:t>shells.</w:t>
      </w:r>
      <w:r>
        <w:rPr>
          <w:color w:val="231F20"/>
          <w:spacing w:val="-5"/>
        </w:rPr>
        <w:t xml:space="preserve"> </w:t>
      </w:r>
      <w:r>
        <w:rPr>
          <w:color w:val="231F20"/>
          <w:spacing w:val="-4"/>
        </w:rPr>
        <w:t>The</w:t>
      </w:r>
      <w:r>
        <w:rPr>
          <w:color w:val="231F20"/>
          <w:spacing w:val="-5"/>
        </w:rPr>
        <w:t xml:space="preserve"> </w:t>
      </w:r>
      <w:r>
        <w:rPr>
          <w:color w:val="231F20"/>
          <w:spacing w:val="-4"/>
        </w:rPr>
        <w:t xml:space="preserve">molluscs </w:t>
      </w:r>
      <w:r>
        <w:rPr>
          <w:color w:val="231F20"/>
        </w:rPr>
        <w:t>have</w:t>
      </w:r>
      <w:r>
        <w:rPr>
          <w:color w:val="231F20"/>
          <w:spacing w:val="-13"/>
        </w:rPr>
        <w:t xml:space="preserve"> </w:t>
      </w:r>
      <w:r>
        <w:rPr>
          <w:color w:val="231F20"/>
        </w:rPr>
        <w:t>been</w:t>
      </w:r>
      <w:r>
        <w:rPr>
          <w:color w:val="231F20"/>
          <w:spacing w:val="-13"/>
        </w:rPr>
        <w:t xml:space="preserve"> </w:t>
      </w:r>
      <w:r>
        <w:rPr>
          <w:color w:val="231F20"/>
        </w:rPr>
        <w:t>identified</w:t>
      </w:r>
      <w:r>
        <w:rPr>
          <w:color w:val="231F20"/>
          <w:spacing w:val="-13"/>
        </w:rPr>
        <w:t xml:space="preserve"> </w:t>
      </w:r>
      <w:r>
        <w:rPr>
          <w:color w:val="231F20"/>
        </w:rPr>
        <w:t>as</w:t>
      </w:r>
      <w:r>
        <w:rPr>
          <w:color w:val="231F20"/>
          <w:spacing w:val="-13"/>
        </w:rPr>
        <w:t xml:space="preserve"> </w:t>
      </w:r>
      <w:r>
        <w:rPr>
          <w:color w:val="231F20"/>
        </w:rPr>
        <w:t>freshwater</w:t>
      </w:r>
      <w:r>
        <w:rPr>
          <w:color w:val="231F20"/>
          <w:spacing w:val="-13"/>
        </w:rPr>
        <w:t xml:space="preserve"> </w:t>
      </w:r>
      <w:r>
        <w:rPr>
          <w:color w:val="231F20"/>
        </w:rPr>
        <w:t>cockles,</w:t>
      </w:r>
      <w:r>
        <w:rPr>
          <w:color w:val="231F20"/>
          <w:spacing w:val="-13"/>
        </w:rPr>
        <w:t xml:space="preserve"> </w:t>
      </w:r>
      <w:r>
        <w:rPr>
          <w:color w:val="231F20"/>
        </w:rPr>
        <w:t>oysters</w:t>
      </w:r>
      <w:r>
        <w:rPr>
          <w:color w:val="231F20"/>
          <w:spacing w:val="-13"/>
        </w:rPr>
        <w:t xml:space="preserve"> </w:t>
      </w:r>
      <w:r>
        <w:rPr>
          <w:color w:val="231F20"/>
        </w:rPr>
        <w:t>and</w:t>
      </w:r>
      <w:r>
        <w:rPr>
          <w:color w:val="231F20"/>
          <w:spacing w:val="-13"/>
        </w:rPr>
        <w:t xml:space="preserve"> </w:t>
      </w:r>
      <w:r>
        <w:rPr>
          <w:color w:val="231F20"/>
        </w:rPr>
        <w:t>mountain</w:t>
      </w:r>
      <w:r>
        <w:rPr>
          <w:color w:val="231F20"/>
          <w:spacing w:val="-13"/>
        </w:rPr>
        <w:t xml:space="preserve"> </w:t>
      </w:r>
      <w:r>
        <w:rPr>
          <w:color w:val="231F20"/>
        </w:rPr>
        <w:t>snails, a staple food still favoured by highlanders in modern Vietnam.</w:t>
      </w:r>
    </w:p>
    <w:p w:rsidR="009E0961" w:rsidRDefault="00183599">
      <w:pPr>
        <w:pStyle w:val="BodyText"/>
        <w:spacing w:line="249" w:lineRule="auto"/>
        <w:ind w:left="1474" w:right="734" w:firstLine="340"/>
        <w:jc w:val="both"/>
      </w:pPr>
      <w:r>
        <w:rPr>
          <w:color w:val="231F20"/>
          <w:spacing w:val="-6"/>
        </w:rPr>
        <w:t xml:space="preserve">The Hòa Bình culture was made famous in 1927 by Madeleine Colani, </w:t>
      </w:r>
      <w:r>
        <w:rPr>
          <w:color w:val="231F20"/>
        </w:rPr>
        <w:t>a French botanist turned archaeologist, who was then a lone female in French colonial archaeology. She named the culture after the province where</w:t>
      </w:r>
      <w:r>
        <w:rPr>
          <w:color w:val="231F20"/>
          <w:spacing w:val="-5"/>
        </w:rPr>
        <w:t xml:space="preserve"> </w:t>
      </w:r>
      <w:r>
        <w:rPr>
          <w:color w:val="231F20"/>
        </w:rPr>
        <w:t>its</w:t>
      </w:r>
      <w:r>
        <w:rPr>
          <w:color w:val="231F20"/>
          <w:spacing w:val="-5"/>
        </w:rPr>
        <w:t xml:space="preserve"> </w:t>
      </w:r>
      <w:r>
        <w:rPr>
          <w:color w:val="231F20"/>
        </w:rPr>
        <w:t>distinct</w:t>
      </w:r>
      <w:r>
        <w:rPr>
          <w:color w:val="231F20"/>
          <w:spacing w:val="-5"/>
        </w:rPr>
        <w:t xml:space="preserve"> </w:t>
      </w:r>
      <w:r>
        <w:rPr>
          <w:color w:val="231F20"/>
        </w:rPr>
        <w:t>artefacts</w:t>
      </w:r>
      <w:r>
        <w:rPr>
          <w:color w:val="231F20"/>
          <w:spacing w:val="-5"/>
        </w:rPr>
        <w:t xml:space="preserve"> </w:t>
      </w:r>
      <w:r>
        <w:rPr>
          <w:color w:val="231F20"/>
        </w:rPr>
        <w:t>were</w:t>
      </w:r>
      <w:r>
        <w:rPr>
          <w:color w:val="231F20"/>
          <w:spacing w:val="-5"/>
        </w:rPr>
        <w:t xml:space="preserve"> </w:t>
      </w:r>
      <w:r>
        <w:rPr>
          <w:color w:val="231F20"/>
        </w:rPr>
        <w:t>first</w:t>
      </w:r>
      <w:r>
        <w:rPr>
          <w:color w:val="231F20"/>
          <w:spacing w:val="-5"/>
        </w:rPr>
        <w:t xml:space="preserve"> </w:t>
      </w:r>
      <w:r>
        <w:rPr>
          <w:color w:val="231F20"/>
        </w:rPr>
        <w:t>classified.</w:t>
      </w:r>
      <w:r>
        <w:rPr>
          <w:color w:val="231F20"/>
          <w:spacing w:val="-5"/>
        </w:rPr>
        <w:t xml:space="preserve"> </w:t>
      </w:r>
      <w:r>
        <w:rPr>
          <w:color w:val="231F20"/>
        </w:rPr>
        <w:t>They</w:t>
      </w:r>
      <w:r>
        <w:rPr>
          <w:color w:val="231F20"/>
          <w:spacing w:val="-5"/>
        </w:rPr>
        <w:t xml:space="preserve"> </w:t>
      </w:r>
      <w:r>
        <w:rPr>
          <w:color w:val="231F20"/>
        </w:rPr>
        <w:t>were</w:t>
      </w:r>
      <w:r>
        <w:rPr>
          <w:color w:val="231F20"/>
          <w:spacing w:val="-5"/>
        </w:rPr>
        <w:t xml:space="preserve"> </w:t>
      </w:r>
      <w:r>
        <w:rPr>
          <w:color w:val="231F20"/>
        </w:rPr>
        <w:t>flaked</w:t>
      </w:r>
      <w:r>
        <w:rPr>
          <w:color w:val="231F20"/>
          <w:spacing w:val="-5"/>
        </w:rPr>
        <w:t xml:space="preserve"> </w:t>
      </w:r>
      <w:r>
        <w:rPr>
          <w:color w:val="231F20"/>
        </w:rPr>
        <w:t>stone implements</w:t>
      </w:r>
      <w:r>
        <w:rPr>
          <w:color w:val="231F20"/>
          <w:spacing w:val="-4"/>
        </w:rPr>
        <w:t xml:space="preserve"> </w:t>
      </w:r>
      <w:r>
        <w:rPr>
          <w:color w:val="231F20"/>
        </w:rPr>
        <w:t>of</w:t>
      </w:r>
      <w:r>
        <w:rPr>
          <w:color w:val="231F20"/>
          <w:spacing w:val="-4"/>
        </w:rPr>
        <w:t xml:space="preserve"> </w:t>
      </w:r>
      <w:r>
        <w:rPr>
          <w:color w:val="231F20"/>
        </w:rPr>
        <w:t>oval,</w:t>
      </w:r>
      <w:r>
        <w:rPr>
          <w:color w:val="231F20"/>
          <w:spacing w:val="-4"/>
        </w:rPr>
        <w:t xml:space="preserve"> </w:t>
      </w:r>
      <w:r>
        <w:rPr>
          <w:color w:val="231F20"/>
        </w:rPr>
        <w:t>circular</w:t>
      </w:r>
      <w:r>
        <w:rPr>
          <w:color w:val="231F20"/>
          <w:spacing w:val="-4"/>
        </w:rPr>
        <w:t xml:space="preserve"> </w:t>
      </w:r>
      <w:r>
        <w:rPr>
          <w:color w:val="231F20"/>
        </w:rPr>
        <w:t>or</w:t>
      </w:r>
      <w:r>
        <w:rPr>
          <w:color w:val="231F20"/>
          <w:spacing w:val="-3"/>
        </w:rPr>
        <w:t xml:space="preserve"> </w:t>
      </w:r>
      <w:r>
        <w:rPr>
          <w:color w:val="231F20"/>
        </w:rPr>
        <w:t>triangula</w:t>
      </w:r>
      <w:r>
        <w:rPr>
          <w:color w:val="231F20"/>
        </w:rPr>
        <w:t>r</w:t>
      </w:r>
      <w:r>
        <w:rPr>
          <w:color w:val="231F20"/>
          <w:spacing w:val="-4"/>
        </w:rPr>
        <w:t xml:space="preserve"> </w:t>
      </w:r>
      <w:r>
        <w:rPr>
          <w:color w:val="231F20"/>
        </w:rPr>
        <w:t>shapes.</w:t>
      </w:r>
      <w:r>
        <w:rPr>
          <w:rFonts w:ascii="PMingLiU" w:hAnsi="PMingLiU"/>
          <w:color w:val="231F20"/>
          <w:position w:val="7"/>
          <w:sz w:val="16"/>
        </w:rPr>
        <w:t>18</w:t>
      </w:r>
      <w:r>
        <w:rPr>
          <w:rFonts w:ascii="PMingLiU" w:hAnsi="PMingLiU"/>
          <w:color w:val="231F20"/>
          <w:spacing w:val="7"/>
          <w:position w:val="7"/>
          <w:sz w:val="16"/>
        </w:rPr>
        <w:t xml:space="preserve"> </w:t>
      </w:r>
      <w:r>
        <w:rPr>
          <w:color w:val="231F20"/>
        </w:rPr>
        <w:t>To</w:t>
      </w:r>
      <w:r>
        <w:rPr>
          <w:color w:val="231F20"/>
          <w:spacing w:val="-4"/>
        </w:rPr>
        <w:t xml:space="preserve"> </w:t>
      </w:r>
      <w:r>
        <w:rPr>
          <w:color w:val="231F20"/>
        </w:rPr>
        <w:t>date,</w:t>
      </w:r>
      <w:r>
        <w:rPr>
          <w:color w:val="231F20"/>
          <w:spacing w:val="-4"/>
        </w:rPr>
        <w:t xml:space="preserve"> </w:t>
      </w:r>
      <w:r>
        <w:rPr>
          <w:color w:val="231F20"/>
        </w:rPr>
        <w:t>more</w:t>
      </w:r>
      <w:r>
        <w:rPr>
          <w:color w:val="231F20"/>
          <w:spacing w:val="-3"/>
        </w:rPr>
        <w:t xml:space="preserve"> </w:t>
      </w:r>
      <w:r>
        <w:rPr>
          <w:color w:val="231F20"/>
          <w:spacing w:val="-4"/>
        </w:rPr>
        <w:t>than</w:t>
      </w:r>
    </w:p>
    <w:p w:rsidR="009E0961" w:rsidRDefault="00183599">
      <w:pPr>
        <w:pStyle w:val="BodyText"/>
        <w:spacing w:before="7" w:line="259" w:lineRule="auto"/>
        <w:ind w:left="1474" w:right="737"/>
        <w:jc w:val="both"/>
      </w:pPr>
      <w:r>
        <w:rPr>
          <w:color w:val="231F20"/>
        </w:rPr>
        <w:t>120 Hòa Bình sites have been discovered in Vietnam, and others have been</w:t>
      </w:r>
      <w:r>
        <w:rPr>
          <w:color w:val="231F20"/>
          <w:spacing w:val="-6"/>
        </w:rPr>
        <w:t xml:space="preserve"> </w:t>
      </w:r>
      <w:r>
        <w:rPr>
          <w:color w:val="231F20"/>
        </w:rPr>
        <w:t>found</w:t>
      </w:r>
      <w:r>
        <w:rPr>
          <w:color w:val="231F20"/>
          <w:spacing w:val="-6"/>
        </w:rPr>
        <w:t xml:space="preserve"> </w:t>
      </w:r>
      <w:r>
        <w:rPr>
          <w:color w:val="231F20"/>
        </w:rPr>
        <w:t>in</w:t>
      </w:r>
      <w:r>
        <w:rPr>
          <w:color w:val="231F20"/>
          <w:spacing w:val="-6"/>
        </w:rPr>
        <w:t xml:space="preserve"> </w:t>
      </w:r>
      <w:r>
        <w:rPr>
          <w:color w:val="231F20"/>
        </w:rPr>
        <w:t>modern</w:t>
      </w:r>
      <w:r>
        <w:rPr>
          <w:color w:val="231F20"/>
          <w:spacing w:val="-6"/>
        </w:rPr>
        <w:t xml:space="preserve"> </w:t>
      </w:r>
      <w:r>
        <w:rPr>
          <w:color w:val="231F20"/>
        </w:rPr>
        <w:t>Cambodia,</w:t>
      </w:r>
      <w:r>
        <w:rPr>
          <w:color w:val="231F20"/>
          <w:spacing w:val="-6"/>
        </w:rPr>
        <w:t xml:space="preserve"> </w:t>
      </w:r>
      <w:r>
        <w:rPr>
          <w:color w:val="231F20"/>
        </w:rPr>
        <w:t>Thailand,</w:t>
      </w:r>
      <w:r>
        <w:rPr>
          <w:color w:val="231F20"/>
          <w:spacing w:val="-6"/>
        </w:rPr>
        <w:t xml:space="preserve"> </w:t>
      </w:r>
      <w:r>
        <w:rPr>
          <w:color w:val="231F20"/>
        </w:rPr>
        <w:t>Laos,</w:t>
      </w:r>
      <w:r>
        <w:rPr>
          <w:color w:val="231F20"/>
          <w:spacing w:val="-6"/>
        </w:rPr>
        <w:t xml:space="preserve"> </w:t>
      </w:r>
      <w:r>
        <w:rPr>
          <w:color w:val="231F20"/>
        </w:rPr>
        <w:t>Burma,</w:t>
      </w:r>
      <w:r>
        <w:rPr>
          <w:color w:val="231F20"/>
          <w:spacing w:val="-6"/>
        </w:rPr>
        <w:t xml:space="preserve"> </w:t>
      </w:r>
      <w:r>
        <w:rPr>
          <w:color w:val="231F20"/>
        </w:rPr>
        <w:t>Sumatra</w:t>
      </w:r>
      <w:r>
        <w:rPr>
          <w:color w:val="231F20"/>
          <w:spacing w:val="-6"/>
        </w:rPr>
        <w:t xml:space="preserve"> </w:t>
      </w:r>
      <w:r>
        <w:rPr>
          <w:color w:val="231F20"/>
        </w:rPr>
        <w:t xml:space="preserve">and </w:t>
      </w:r>
      <w:r>
        <w:rPr>
          <w:color w:val="231F20"/>
          <w:spacing w:val="-2"/>
        </w:rPr>
        <w:t>Australia.</w:t>
      </w:r>
    </w:p>
    <w:p w:rsidR="009E0961" w:rsidRDefault="009E0961">
      <w:pPr>
        <w:pStyle w:val="BodyText"/>
        <w:spacing w:before="4"/>
        <w:rPr>
          <w:sz w:val="22"/>
        </w:rPr>
      </w:pPr>
    </w:p>
    <w:p w:rsidR="009E0961" w:rsidRDefault="00183599">
      <w:pPr>
        <w:pStyle w:val="BodyText"/>
        <w:spacing w:line="249" w:lineRule="auto"/>
        <w:ind w:left="1473" w:right="730"/>
        <w:jc w:val="both"/>
      </w:pPr>
      <w:r>
        <w:rPr>
          <w:color w:val="231F20"/>
          <w:spacing w:val="-4"/>
        </w:rPr>
        <w:t>The</w:t>
      </w:r>
      <w:r>
        <w:rPr>
          <w:color w:val="231F20"/>
          <w:spacing w:val="-9"/>
        </w:rPr>
        <w:t xml:space="preserve"> </w:t>
      </w:r>
      <w:r>
        <w:rPr>
          <w:color w:val="231F20"/>
          <w:spacing w:val="-4"/>
        </w:rPr>
        <w:t>Hoà</w:t>
      </w:r>
      <w:r>
        <w:rPr>
          <w:color w:val="231F20"/>
          <w:spacing w:val="-9"/>
        </w:rPr>
        <w:t xml:space="preserve"> </w:t>
      </w:r>
      <w:r>
        <w:rPr>
          <w:color w:val="231F20"/>
          <w:spacing w:val="-4"/>
        </w:rPr>
        <w:t>Bình-ians</w:t>
      </w:r>
      <w:r>
        <w:rPr>
          <w:color w:val="231F20"/>
          <w:spacing w:val="-9"/>
        </w:rPr>
        <w:t xml:space="preserve"> </w:t>
      </w:r>
      <w:r>
        <w:rPr>
          <w:color w:val="231F20"/>
          <w:spacing w:val="-4"/>
        </w:rPr>
        <w:t>gradually</w:t>
      </w:r>
      <w:r>
        <w:rPr>
          <w:color w:val="231F20"/>
          <w:spacing w:val="-9"/>
        </w:rPr>
        <w:t xml:space="preserve"> </w:t>
      </w:r>
      <w:r>
        <w:rPr>
          <w:color w:val="231F20"/>
          <w:spacing w:val="-4"/>
        </w:rPr>
        <w:t>developed</w:t>
      </w:r>
      <w:r>
        <w:rPr>
          <w:color w:val="231F20"/>
          <w:spacing w:val="-9"/>
        </w:rPr>
        <w:t xml:space="preserve"> </w:t>
      </w:r>
      <w:r>
        <w:rPr>
          <w:color w:val="231F20"/>
          <w:spacing w:val="-4"/>
        </w:rPr>
        <w:t>sophisticated</w:t>
      </w:r>
      <w:r>
        <w:rPr>
          <w:color w:val="231F20"/>
          <w:spacing w:val="-9"/>
        </w:rPr>
        <w:t xml:space="preserve"> </w:t>
      </w:r>
      <w:r>
        <w:rPr>
          <w:color w:val="231F20"/>
          <w:spacing w:val="-4"/>
        </w:rPr>
        <w:t>stone</w:t>
      </w:r>
      <w:r>
        <w:rPr>
          <w:color w:val="231F20"/>
          <w:spacing w:val="-9"/>
        </w:rPr>
        <w:t xml:space="preserve"> </w:t>
      </w:r>
      <w:r>
        <w:rPr>
          <w:color w:val="231F20"/>
          <w:spacing w:val="-4"/>
        </w:rPr>
        <w:t>tools</w:t>
      </w:r>
      <w:r>
        <w:rPr>
          <w:color w:val="231F20"/>
          <w:spacing w:val="-9"/>
        </w:rPr>
        <w:t xml:space="preserve"> </w:t>
      </w:r>
      <w:r>
        <w:rPr>
          <w:color w:val="231F20"/>
          <w:spacing w:val="-4"/>
        </w:rPr>
        <w:t>and</w:t>
      </w:r>
      <w:r>
        <w:rPr>
          <w:color w:val="231F20"/>
          <w:spacing w:val="-9"/>
        </w:rPr>
        <w:t xml:space="preserve"> </w:t>
      </w:r>
      <w:r>
        <w:rPr>
          <w:color w:val="231F20"/>
          <w:spacing w:val="-4"/>
        </w:rPr>
        <w:t xml:space="preserve">low- </w:t>
      </w:r>
      <w:r>
        <w:rPr>
          <w:color w:val="231F20"/>
        </w:rPr>
        <w:t>bake</w:t>
      </w:r>
      <w:r>
        <w:rPr>
          <w:color w:val="231F20"/>
          <w:spacing w:val="-6"/>
        </w:rPr>
        <w:t xml:space="preserve"> </w:t>
      </w:r>
      <w:r>
        <w:rPr>
          <w:color w:val="231F20"/>
        </w:rPr>
        <w:t>pottery</w:t>
      </w:r>
      <w:r>
        <w:rPr>
          <w:color w:val="231F20"/>
          <w:spacing w:val="-6"/>
        </w:rPr>
        <w:t xml:space="preserve"> </w:t>
      </w:r>
      <w:r>
        <w:rPr>
          <w:color w:val="231F20"/>
        </w:rPr>
        <w:t>as</w:t>
      </w:r>
      <w:r>
        <w:rPr>
          <w:color w:val="231F20"/>
          <w:spacing w:val="-6"/>
        </w:rPr>
        <w:t xml:space="preserve"> </w:t>
      </w:r>
      <w:r>
        <w:rPr>
          <w:color w:val="231F20"/>
        </w:rPr>
        <w:t>well</w:t>
      </w:r>
      <w:r>
        <w:rPr>
          <w:color w:val="231F20"/>
          <w:spacing w:val="-6"/>
        </w:rPr>
        <w:t xml:space="preserve"> </w:t>
      </w:r>
      <w:r>
        <w:rPr>
          <w:color w:val="231F20"/>
        </w:rPr>
        <w:t>as</w:t>
      </w:r>
      <w:r>
        <w:rPr>
          <w:color w:val="231F20"/>
          <w:spacing w:val="-6"/>
        </w:rPr>
        <w:t xml:space="preserve"> </w:t>
      </w:r>
      <w:r>
        <w:rPr>
          <w:color w:val="231F20"/>
        </w:rPr>
        <w:t>agricultre</w:t>
      </w:r>
      <w:r>
        <w:rPr>
          <w:color w:val="231F20"/>
          <w:spacing w:val="-7"/>
        </w:rPr>
        <w:t xml:space="preserve"> </w:t>
      </w:r>
      <w:r>
        <w:rPr>
          <w:color w:val="231F20"/>
        </w:rPr>
        <w:t>and</w:t>
      </w:r>
      <w:r>
        <w:rPr>
          <w:color w:val="231F20"/>
          <w:spacing w:val="-6"/>
        </w:rPr>
        <w:t xml:space="preserve"> </w:t>
      </w:r>
      <w:r>
        <w:rPr>
          <w:color w:val="231F20"/>
        </w:rPr>
        <w:t>animal</w:t>
      </w:r>
      <w:r>
        <w:rPr>
          <w:color w:val="231F20"/>
          <w:spacing w:val="-6"/>
        </w:rPr>
        <w:t xml:space="preserve"> </w:t>
      </w:r>
      <w:r>
        <w:rPr>
          <w:color w:val="231F20"/>
        </w:rPr>
        <w:t>husbandry.</w:t>
      </w:r>
      <w:r>
        <w:rPr>
          <w:color w:val="231F20"/>
          <w:spacing w:val="-7"/>
        </w:rPr>
        <w:t xml:space="preserve"> </w:t>
      </w:r>
      <w:r>
        <w:rPr>
          <w:color w:val="231F20"/>
        </w:rPr>
        <w:t xml:space="preserve">Technological breakthroughs included cord-marked pottery, the taming of dogs and </w:t>
      </w:r>
      <w:r>
        <w:rPr>
          <w:color w:val="231F20"/>
          <w:spacing w:val="-2"/>
        </w:rPr>
        <w:t>nurturing</w:t>
      </w:r>
      <w:r>
        <w:rPr>
          <w:color w:val="231F20"/>
          <w:spacing w:val="-6"/>
        </w:rPr>
        <w:t xml:space="preserve"> </w:t>
      </w:r>
      <w:r>
        <w:rPr>
          <w:color w:val="231F20"/>
          <w:spacing w:val="-2"/>
        </w:rPr>
        <w:t>of</w:t>
      </w:r>
      <w:r>
        <w:rPr>
          <w:color w:val="231F20"/>
          <w:spacing w:val="-6"/>
        </w:rPr>
        <w:t xml:space="preserve"> </w:t>
      </w:r>
      <w:r>
        <w:rPr>
          <w:color w:val="231F20"/>
          <w:spacing w:val="-2"/>
        </w:rPr>
        <w:t>certain</w:t>
      </w:r>
      <w:r>
        <w:rPr>
          <w:color w:val="231F20"/>
          <w:spacing w:val="-6"/>
        </w:rPr>
        <w:t xml:space="preserve"> </w:t>
      </w:r>
      <w:r>
        <w:rPr>
          <w:color w:val="231F20"/>
          <w:spacing w:val="-2"/>
        </w:rPr>
        <w:t>plants.</w:t>
      </w:r>
      <w:r>
        <w:rPr>
          <w:rFonts w:ascii="PMingLiU" w:hAnsi="PMingLiU"/>
          <w:color w:val="231F20"/>
          <w:spacing w:val="-2"/>
          <w:position w:val="7"/>
          <w:sz w:val="16"/>
        </w:rPr>
        <w:t>19</w:t>
      </w:r>
      <w:r>
        <w:rPr>
          <w:rFonts w:ascii="PMingLiU" w:hAnsi="PMingLiU"/>
          <w:color w:val="231F20"/>
          <w:position w:val="7"/>
          <w:sz w:val="16"/>
        </w:rPr>
        <w:t xml:space="preserve"> </w:t>
      </w:r>
      <w:r>
        <w:rPr>
          <w:color w:val="231F20"/>
          <w:spacing w:val="-2"/>
        </w:rPr>
        <w:t>Traces</w:t>
      </w:r>
      <w:r>
        <w:rPr>
          <w:color w:val="231F20"/>
          <w:spacing w:val="-6"/>
        </w:rPr>
        <w:t xml:space="preserve"> </w:t>
      </w:r>
      <w:r>
        <w:rPr>
          <w:color w:val="231F20"/>
          <w:spacing w:val="-2"/>
        </w:rPr>
        <w:t>of</w:t>
      </w:r>
      <w:r>
        <w:rPr>
          <w:color w:val="231F20"/>
          <w:spacing w:val="-6"/>
        </w:rPr>
        <w:t xml:space="preserve"> </w:t>
      </w:r>
      <w:r>
        <w:rPr>
          <w:color w:val="231F20"/>
          <w:spacing w:val="-2"/>
        </w:rPr>
        <w:t>their</w:t>
      </w:r>
      <w:r>
        <w:rPr>
          <w:color w:val="231F20"/>
          <w:spacing w:val="-6"/>
        </w:rPr>
        <w:t xml:space="preserve"> </w:t>
      </w:r>
      <w:r>
        <w:rPr>
          <w:color w:val="231F20"/>
          <w:spacing w:val="-2"/>
        </w:rPr>
        <w:t>primitive</w:t>
      </w:r>
      <w:r>
        <w:rPr>
          <w:color w:val="231F20"/>
          <w:spacing w:val="-6"/>
        </w:rPr>
        <w:t xml:space="preserve"> </w:t>
      </w:r>
      <w:r>
        <w:rPr>
          <w:color w:val="231F20"/>
          <w:spacing w:val="-2"/>
        </w:rPr>
        <w:t>agricultural</w:t>
      </w:r>
      <w:r>
        <w:rPr>
          <w:color w:val="231F20"/>
          <w:spacing w:val="-6"/>
        </w:rPr>
        <w:t xml:space="preserve"> </w:t>
      </w:r>
      <w:r>
        <w:rPr>
          <w:color w:val="231F20"/>
          <w:spacing w:val="-2"/>
        </w:rPr>
        <w:t>efforts show</w:t>
      </w:r>
      <w:r>
        <w:rPr>
          <w:color w:val="231F20"/>
          <w:spacing w:val="-11"/>
        </w:rPr>
        <w:t xml:space="preserve"> </w:t>
      </w:r>
      <w:r>
        <w:rPr>
          <w:color w:val="231F20"/>
          <w:spacing w:val="-2"/>
        </w:rPr>
        <w:t>that</w:t>
      </w:r>
      <w:r>
        <w:rPr>
          <w:color w:val="231F20"/>
          <w:spacing w:val="-11"/>
        </w:rPr>
        <w:t xml:space="preserve"> </w:t>
      </w:r>
      <w:r>
        <w:rPr>
          <w:color w:val="231F20"/>
          <w:spacing w:val="-2"/>
        </w:rPr>
        <w:t>they</w:t>
      </w:r>
      <w:r>
        <w:rPr>
          <w:color w:val="231F20"/>
          <w:spacing w:val="-11"/>
        </w:rPr>
        <w:t xml:space="preserve"> </w:t>
      </w:r>
      <w:r>
        <w:rPr>
          <w:color w:val="231F20"/>
          <w:spacing w:val="-2"/>
        </w:rPr>
        <w:t>grew</w:t>
      </w:r>
      <w:r>
        <w:rPr>
          <w:color w:val="231F20"/>
          <w:spacing w:val="-11"/>
        </w:rPr>
        <w:t xml:space="preserve"> </w:t>
      </w:r>
      <w:r>
        <w:rPr>
          <w:color w:val="231F20"/>
          <w:spacing w:val="-2"/>
        </w:rPr>
        <w:t>root</w:t>
      </w:r>
      <w:r>
        <w:rPr>
          <w:color w:val="231F20"/>
          <w:spacing w:val="-11"/>
        </w:rPr>
        <w:t xml:space="preserve"> </w:t>
      </w:r>
      <w:r>
        <w:rPr>
          <w:color w:val="231F20"/>
          <w:spacing w:val="-2"/>
        </w:rPr>
        <w:t>vegetables,</w:t>
      </w:r>
      <w:r>
        <w:rPr>
          <w:color w:val="231F20"/>
          <w:spacing w:val="-11"/>
        </w:rPr>
        <w:t xml:space="preserve"> </w:t>
      </w:r>
      <w:r>
        <w:rPr>
          <w:color w:val="231F20"/>
          <w:spacing w:val="-2"/>
        </w:rPr>
        <w:t>fruit</w:t>
      </w:r>
      <w:r>
        <w:rPr>
          <w:color w:val="231F20"/>
          <w:spacing w:val="-11"/>
        </w:rPr>
        <w:t xml:space="preserve"> </w:t>
      </w:r>
      <w:r>
        <w:rPr>
          <w:color w:val="231F20"/>
          <w:spacing w:val="-2"/>
        </w:rPr>
        <w:t>trees</w:t>
      </w:r>
      <w:r>
        <w:rPr>
          <w:color w:val="231F20"/>
          <w:spacing w:val="-11"/>
        </w:rPr>
        <w:t xml:space="preserve"> </w:t>
      </w:r>
      <w:r>
        <w:rPr>
          <w:color w:val="231F20"/>
          <w:spacing w:val="-2"/>
        </w:rPr>
        <w:t>and</w:t>
      </w:r>
      <w:r>
        <w:rPr>
          <w:color w:val="231F20"/>
          <w:spacing w:val="-11"/>
        </w:rPr>
        <w:t xml:space="preserve"> </w:t>
      </w:r>
      <w:r>
        <w:rPr>
          <w:color w:val="231F20"/>
          <w:spacing w:val="-2"/>
        </w:rPr>
        <w:t>a</w:t>
      </w:r>
      <w:r>
        <w:rPr>
          <w:color w:val="231F20"/>
          <w:spacing w:val="-11"/>
        </w:rPr>
        <w:t xml:space="preserve"> </w:t>
      </w:r>
      <w:r>
        <w:rPr>
          <w:color w:val="231F20"/>
          <w:spacing w:val="-2"/>
        </w:rPr>
        <w:t>form</w:t>
      </w:r>
      <w:r>
        <w:rPr>
          <w:color w:val="231F20"/>
          <w:spacing w:val="-11"/>
        </w:rPr>
        <w:t xml:space="preserve"> </w:t>
      </w:r>
      <w:r>
        <w:rPr>
          <w:color w:val="231F20"/>
          <w:spacing w:val="-2"/>
        </w:rPr>
        <w:t>of</w:t>
      </w:r>
      <w:r>
        <w:rPr>
          <w:color w:val="231F20"/>
          <w:spacing w:val="-11"/>
        </w:rPr>
        <w:t xml:space="preserve"> </w:t>
      </w:r>
      <w:r>
        <w:rPr>
          <w:color w:val="231F20"/>
          <w:spacing w:val="-2"/>
        </w:rPr>
        <w:t>rice.</w:t>
      </w:r>
      <w:r>
        <w:rPr>
          <w:rFonts w:ascii="PMingLiU" w:hAnsi="PMingLiU"/>
          <w:color w:val="231F20"/>
          <w:spacing w:val="-2"/>
          <w:position w:val="7"/>
          <w:sz w:val="16"/>
        </w:rPr>
        <w:t>20</w:t>
      </w:r>
      <w:r>
        <w:rPr>
          <w:rFonts w:ascii="PMingLiU" w:hAnsi="PMingLiU"/>
          <w:color w:val="231F20"/>
          <w:spacing w:val="1"/>
          <w:position w:val="7"/>
          <w:sz w:val="16"/>
        </w:rPr>
        <w:t xml:space="preserve"> </w:t>
      </w:r>
      <w:r>
        <w:rPr>
          <w:color w:val="231F20"/>
          <w:spacing w:val="-2"/>
        </w:rPr>
        <w:t xml:space="preserve">They </w:t>
      </w:r>
      <w:r>
        <w:rPr>
          <w:color w:val="231F20"/>
        </w:rPr>
        <w:t>were</w:t>
      </w:r>
      <w:r>
        <w:rPr>
          <w:color w:val="231F20"/>
          <w:spacing w:val="-1"/>
        </w:rPr>
        <w:t xml:space="preserve"> </w:t>
      </w:r>
      <w:r>
        <w:rPr>
          <w:color w:val="231F20"/>
        </w:rPr>
        <w:t>concentrated</w:t>
      </w:r>
      <w:r>
        <w:rPr>
          <w:color w:val="231F20"/>
          <w:spacing w:val="-1"/>
        </w:rPr>
        <w:t xml:space="preserve"> </w:t>
      </w:r>
      <w:r>
        <w:rPr>
          <w:color w:val="231F20"/>
        </w:rPr>
        <w:t>mainly</w:t>
      </w:r>
      <w:r>
        <w:rPr>
          <w:color w:val="231F20"/>
          <w:spacing w:val="-1"/>
        </w:rPr>
        <w:t xml:space="preserve"> </w:t>
      </w:r>
      <w:r>
        <w:rPr>
          <w:color w:val="231F20"/>
        </w:rPr>
        <w:t>in</w:t>
      </w:r>
      <w:r>
        <w:rPr>
          <w:color w:val="231F20"/>
          <w:spacing w:val="-1"/>
        </w:rPr>
        <w:t xml:space="preserve"> </w:t>
      </w:r>
      <w:r>
        <w:rPr>
          <w:color w:val="231F20"/>
        </w:rPr>
        <w:t>Hòa</w:t>
      </w:r>
      <w:r>
        <w:rPr>
          <w:color w:val="231F20"/>
          <w:spacing w:val="-1"/>
        </w:rPr>
        <w:t xml:space="preserve"> </w:t>
      </w:r>
      <w:r>
        <w:rPr>
          <w:color w:val="231F20"/>
        </w:rPr>
        <w:t>Bình,</w:t>
      </w:r>
      <w:r>
        <w:rPr>
          <w:color w:val="231F20"/>
          <w:spacing w:val="-1"/>
        </w:rPr>
        <w:t xml:space="preserve"> </w:t>
      </w:r>
      <w:r>
        <w:rPr>
          <w:color w:val="231F20"/>
        </w:rPr>
        <w:t>Thanh</w:t>
      </w:r>
      <w:r>
        <w:rPr>
          <w:color w:val="231F20"/>
          <w:spacing w:val="-1"/>
        </w:rPr>
        <w:t xml:space="preserve"> </w:t>
      </w:r>
      <w:r>
        <w:rPr>
          <w:color w:val="231F20"/>
        </w:rPr>
        <w:t>Hóa,</w:t>
      </w:r>
      <w:r>
        <w:rPr>
          <w:color w:val="231F20"/>
          <w:spacing w:val="-1"/>
        </w:rPr>
        <w:t xml:space="preserve"> </w:t>
      </w:r>
      <w:r>
        <w:rPr>
          <w:color w:val="231F20"/>
        </w:rPr>
        <w:t>Lai</w:t>
      </w:r>
      <w:r>
        <w:rPr>
          <w:color w:val="231F20"/>
          <w:spacing w:val="-1"/>
        </w:rPr>
        <w:t xml:space="preserve"> </w:t>
      </w:r>
      <w:r>
        <w:rPr>
          <w:color w:val="231F20"/>
        </w:rPr>
        <w:t>Châu,</w:t>
      </w:r>
      <w:r>
        <w:rPr>
          <w:color w:val="231F20"/>
          <w:spacing w:val="-1"/>
        </w:rPr>
        <w:t xml:space="preserve"> </w:t>
      </w:r>
      <w:r>
        <w:rPr>
          <w:color w:val="231F20"/>
        </w:rPr>
        <w:t>Sơn</w:t>
      </w:r>
      <w:r>
        <w:rPr>
          <w:color w:val="231F20"/>
          <w:spacing w:val="-1"/>
        </w:rPr>
        <w:t xml:space="preserve"> </w:t>
      </w:r>
      <w:r>
        <w:rPr>
          <w:color w:val="231F20"/>
        </w:rPr>
        <w:t>La, Hà</w:t>
      </w:r>
      <w:r>
        <w:rPr>
          <w:color w:val="231F20"/>
          <w:spacing w:val="-6"/>
        </w:rPr>
        <w:t xml:space="preserve"> </w:t>
      </w:r>
      <w:r>
        <w:rPr>
          <w:color w:val="231F20"/>
        </w:rPr>
        <w:t>Giang,</w:t>
      </w:r>
      <w:r>
        <w:rPr>
          <w:color w:val="231F20"/>
          <w:spacing w:val="-6"/>
        </w:rPr>
        <w:t xml:space="preserve"> </w:t>
      </w:r>
      <w:r>
        <w:rPr>
          <w:color w:val="231F20"/>
        </w:rPr>
        <w:t>Ninh</w:t>
      </w:r>
      <w:r>
        <w:rPr>
          <w:color w:val="231F20"/>
          <w:spacing w:val="-6"/>
        </w:rPr>
        <w:t xml:space="preserve"> </w:t>
      </w:r>
      <w:r>
        <w:rPr>
          <w:color w:val="231F20"/>
        </w:rPr>
        <w:t>Bình,</w:t>
      </w:r>
      <w:r>
        <w:rPr>
          <w:color w:val="231F20"/>
          <w:spacing w:val="-6"/>
        </w:rPr>
        <w:t xml:space="preserve"> </w:t>
      </w:r>
      <w:r>
        <w:rPr>
          <w:color w:val="231F20"/>
        </w:rPr>
        <w:t>Nghệ</w:t>
      </w:r>
      <w:r>
        <w:rPr>
          <w:color w:val="231F20"/>
          <w:spacing w:val="-6"/>
        </w:rPr>
        <w:t xml:space="preserve"> </w:t>
      </w:r>
      <w:r>
        <w:rPr>
          <w:color w:val="231F20"/>
        </w:rPr>
        <w:t>An,</w:t>
      </w:r>
      <w:r>
        <w:rPr>
          <w:color w:val="231F20"/>
          <w:spacing w:val="-6"/>
        </w:rPr>
        <w:t xml:space="preserve"> </w:t>
      </w:r>
      <w:r>
        <w:rPr>
          <w:color w:val="231F20"/>
        </w:rPr>
        <w:t>Quảng</w:t>
      </w:r>
      <w:r>
        <w:rPr>
          <w:color w:val="231F20"/>
          <w:spacing w:val="-6"/>
        </w:rPr>
        <w:t xml:space="preserve"> </w:t>
      </w:r>
      <w:r>
        <w:rPr>
          <w:color w:val="231F20"/>
        </w:rPr>
        <w:t>Bình</w:t>
      </w:r>
      <w:r>
        <w:rPr>
          <w:color w:val="231F20"/>
          <w:spacing w:val="-6"/>
        </w:rPr>
        <w:t xml:space="preserve"> </w:t>
      </w:r>
      <w:r>
        <w:rPr>
          <w:color w:val="231F20"/>
        </w:rPr>
        <w:t>and</w:t>
      </w:r>
      <w:r>
        <w:rPr>
          <w:color w:val="231F20"/>
          <w:spacing w:val="-6"/>
        </w:rPr>
        <w:t xml:space="preserve"> </w:t>
      </w:r>
      <w:r>
        <w:rPr>
          <w:color w:val="231F20"/>
        </w:rPr>
        <w:t>Quảng</w:t>
      </w:r>
      <w:r>
        <w:rPr>
          <w:color w:val="231F20"/>
          <w:spacing w:val="-6"/>
        </w:rPr>
        <w:t xml:space="preserve"> </w:t>
      </w:r>
      <w:r>
        <w:rPr>
          <w:color w:val="231F20"/>
        </w:rPr>
        <w:t>Trị</w:t>
      </w:r>
      <w:r>
        <w:rPr>
          <w:color w:val="231F20"/>
          <w:spacing w:val="-6"/>
        </w:rPr>
        <w:t xml:space="preserve"> </w:t>
      </w:r>
      <w:r>
        <w:rPr>
          <w:color w:val="231F20"/>
        </w:rPr>
        <w:t>provinces, with most traces in Hòa Bình and Thanh Hóa provinces.</w:t>
      </w:r>
    </w:p>
    <w:p w:rsidR="009E0961" w:rsidRDefault="00183599">
      <w:pPr>
        <w:pStyle w:val="BodyText"/>
        <w:spacing w:before="3" w:line="259" w:lineRule="auto"/>
        <w:ind w:left="1474" w:right="736" w:firstLine="339"/>
        <w:jc w:val="both"/>
      </w:pPr>
      <w:r>
        <w:rPr>
          <w:color w:val="231F20"/>
          <w:spacing w:val="-4"/>
        </w:rPr>
        <w:t>Although</w:t>
      </w:r>
      <w:r>
        <w:rPr>
          <w:color w:val="231F20"/>
          <w:spacing w:val="-7"/>
        </w:rPr>
        <w:t xml:space="preserve"> </w:t>
      </w:r>
      <w:r>
        <w:rPr>
          <w:color w:val="231F20"/>
          <w:spacing w:val="-4"/>
        </w:rPr>
        <w:t>coming</w:t>
      </w:r>
      <w:r>
        <w:rPr>
          <w:color w:val="231F20"/>
          <w:spacing w:val="-7"/>
        </w:rPr>
        <w:t xml:space="preserve"> </w:t>
      </w:r>
      <w:r>
        <w:rPr>
          <w:color w:val="231F20"/>
          <w:spacing w:val="-4"/>
        </w:rPr>
        <w:t>on</w:t>
      </w:r>
      <w:r>
        <w:rPr>
          <w:color w:val="231F20"/>
          <w:spacing w:val="-7"/>
        </w:rPr>
        <w:t xml:space="preserve"> </w:t>
      </w:r>
      <w:r>
        <w:rPr>
          <w:color w:val="231F20"/>
          <w:spacing w:val="-4"/>
        </w:rPr>
        <w:t>the</w:t>
      </w:r>
      <w:r>
        <w:rPr>
          <w:color w:val="231F20"/>
          <w:spacing w:val="-7"/>
        </w:rPr>
        <w:t xml:space="preserve"> </w:t>
      </w:r>
      <w:r>
        <w:rPr>
          <w:color w:val="231F20"/>
          <w:spacing w:val="-4"/>
        </w:rPr>
        <w:t>heels</w:t>
      </w:r>
      <w:r>
        <w:rPr>
          <w:color w:val="231F20"/>
          <w:spacing w:val="-7"/>
        </w:rPr>
        <w:t xml:space="preserve"> </w:t>
      </w:r>
      <w:r>
        <w:rPr>
          <w:color w:val="231F20"/>
          <w:spacing w:val="-4"/>
        </w:rPr>
        <w:t>of</w:t>
      </w:r>
      <w:r>
        <w:rPr>
          <w:color w:val="231F20"/>
          <w:spacing w:val="-7"/>
        </w:rPr>
        <w:t xml:space="preserve"> </w:t>
      </w:r>
      <w:r>
        <w:rPr>
          <w:color w:val="231F20"/>
          <w:spacing w:val="-4"/>
        </w:rPr>
        <w:t>Sơn</w:t>
      </w:r>
      <w:r>
        <w:rPr>
          <w:color w:val="231F20"/>
          <w:spacing w:val="-7"/>
        </w:rPr>
        <w:t xml:space="preserve"> </w:t>
      </w:r>
      <w:r>
        <w:rPr>
          <w:color w:val="231F20"/>
          <w:spacing w:val="-4"/>
        </w:rPr>
        <w:t>Vì</w:t>
      </w:r>
      <w:r>
        <w:rPr>
          <w:color w:val="231F20"/>
          <w:spacing w:val="-7"/>
        </w:rPr>
        <w:t xml:space="preserve"> </w:t>
      </w:r>
      <w:r>
        <w:rPr>
          <w:color w:val="231F20"/>
          <w:spacing w:val="-4"/>
        </w:rPr>
        <w:t>culture,</w:t>
      </w:r>
      <w:r>
        <w:rPr>
          <w:color w:val="231F20"/>
          <w:spacing w:val="-7"/>
        </w:rPr>
        <w:t xml:space="preserve"> </w:t>
      </w:r>
      <w:r>
        <w:rPr>
          <w:color w:val="231F20"/>
          <w:spacing w:val="-4"/>
        </w:rPr>
        <w:t>the</w:t>
      </w:r>
      <w:r>
        <w:rPr>
          <w:color w:val="231F20"/>
          <w:spacing w:val="-7"/>
        </w:rPr>
        <w:t xml:space="preserve"> </w:t>
      </w:r>
      <w:r>
        <w:rPr>
          <w:color w:val="231F20"/>
          <w:spacing w:val="-4"/>
        </w:rPr>
        <w:t>Hòa</w:t>
      </w:r>
      <w:r>
        <w:rPr>
          <w:color w:val="231F20"/>
          <w:spacing w:val="-7"/>
        </w:rPr>
        <w:t xml:space="preserve"> </w:t>
      </w:r>
      <w:r>
        <w:rPr>
          <w:color w:val="231F20"/>
          <w:spacing w:val="-4"/>
        </w:rPr>
        <w:t>Bình</w:t>
      </w:r>
      <w:r>
        <w:rPr>
          <w:color w:val="231F20"/>
          <w:spacing w:val="-7"/>
        </w:rPr>
        <w:t xml:space="preserve"> </w:t>
      </w:r>
      <w:r>
        <w:rPr>
          <w:color w:val="231F20"/>
          <w:spacing w:val="-4"/>
        </w:rPr>
        <w:t xml:space="preserve">people </w:t>
      </w:r>
      <w:r>
        <w:rPr>
          <w:color w:val="231F20"/>
        </w:rPr>
        <w:t>were</w:t>
      </w:r>
      <w:r>
        <w:rPr>
          <w:color w:val="231F20"/>
          <w:spacing w:val="-2"/>
        </w:rPr>
        <w:t xml:space="preserve"> </w:t>
      </w:r>
      <w:r>
        <w:rPr>
          <w:color w:val="231F20"/>
        </w:rPr>
        <w:t>very</w:t>
      </w:r>
      <w:r>
        <w:rPr>
          <w:color w:val="231F20"/>
          <w:spacing w:val="-2"/>
        </w:rPr>
        <w:t xml:space="preserve"> </w:t>
      </w:r>
      <w:r>
        <w:rPr>
          <w:color w:val="231F20"/>
        </w:rPr>
        <w:t>different.</w:t>
      </w:r>
      <w:r>
        <w:rPr>
          <w:color w:val="231F20"/>
          <w:spacing w:val="-2"/>
        </w:rPr>
        <w:t xml:space="preserve"> </w:t>
      </w:r>
      <w:r>
        <w:rPr>
          <w:color w:val="231F20"/>
        </w:rPr>
        <w:t>According</w:t>
      </w:r>
      <w:r>
        <w:rPr>
          <w:color w:val="231F20"/>
          <w:spacing w:val="-2"/>
        </w:rPr>
        <w:t xml:space="preserve"> </w:t>
      </w:r>
      <w:r>
        <w:rPr>
          <w:color w:val="231F20"/>
        </w:rPr>
        <w:t>to</w:t>
      </w:r>
      <w:r>
        <w:rPr>
          <w:color w:val="231F20"/>
          <w:spacing w:val="-2"/>
        </w:rPr>
        <w:t xml:space="preserve"> </w:t>
      </w:r>
      <w:r>
        <w:rPr>
          <w:color w:val="231F20"/>
        </w:rPr>
        <w:t>Vietnamese</w:t>
      </w:r>
      <w:r>
        <w:rPr>
          <w:color w:val="231F20"/>
          <w:spacing w:val="-2"/>
        </w:rPr>
        <w:t xml:space="preserve"> </w:t>
      </w:r>
      <w:r>
        <w:rPr>
          <w:color w:val="231F20"/>
        </w:rPr>
        <w:t>archaeologists,</w:t>
      </w:r>
      <w:r>
        <w:rPr>
          <w:color w:val="231F20"/>
          <w:spacing w:val="-2"/>
        </w:rPr>
        <w:t xml:space="preserve"> </w:t>
      </w:r>
      <w:r>
        <w:rPr>
          <w:color w:val="231F20"/>
        </w:rPr>
        <w:t>they</w:t>
      </w:r>
      <w:r>
        <w:rPr>
          <w:color w:val="231F20"/>
          <w:spacing w:val="-2"/>
        </w:rPr>
        <w:t xml:space="preserve"> </w:t>
      </w:r>
      <w:r>
        <w:rPr>
          <w:color w:val="231F20"/>
        </w:rPr>
        <w:t>had</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28" w:right="1205"/>
        <w:jc w:val="center"/>
        <w:rPr>
          <w:sz w:val="18"/>
        </w:rPr>
      </w:pPr>
      <w:r>
        <w:rPr>
          <w:smallCaps/>
          <w:color w:val="231F20"/>
          <w:spacing w:val="11"/>
          <w:sz w:val="18"/>
        </w:rPr>
        <w:lastRenderedPageBreak/>
        <w:t>pr</w:t>
      </w:r>
      <w:r>
        <w:rPr>
          <w:color w:val="231F20"/>
          <w:spacing w:val="-10"/>
          <w:sz w:val="18"/>
        </w:rPr>
        <w:t xml:space="preserve"> </w:t>
      </w:r>
      <w:r>
        <w:rPr>
          <w:smallCaps/>
          <w:color w:val="231F20"/>
          <w:spacing w:val="20"/>
          <w:sz w:val="18"/>
        </w:rPr>
        <w:t>ehist</w:t>
      </w:r>
      <w:r>
        <w:rPr>
          <w:smallCaps/>
          <w:color w:val="231F20"/>
          <w:spacing w:val="-12"/>
          <w:sz w:val="18"/>
        </w:rPr>
        <w:t xml:space="preserve"> </w:t>
      </w:r>
      <w:r>
        <w:rPr>
          <w:smallCaps/>
          <w:color w:val="231F20"/>
          <w:sz w:val="18"/>
        </w:rPr>
        <w:t>o</w:t>
      </w:r>
      <w:r>
        <w:rPr>
          <w:color w:val="231F20"/>
          <w:spacing w:val="-7"/>
          <w:sz w:val="18"/>
        </w:rPr>
        <w:t xml:space="preserve"> </w:t>
      </w:r>
      <w:r>
        <w:rPr>
          <w:smallCaps/>
          <w:color w:val="231F20"/>
          <w:spacing w:val="4"/>
          <w:sz w:val="18"/>
        </w:rPr>
        <w:t>r</w:t>
      </w:r>
      <w:r>
        <w:rPr>
          <w:color w:val="231F20"/>
          <w:spacing w:val="4"/>
          <w:sz w:val="18"/>
        </w:rPr>
        <w:t>y</w:t>
      </w:r>
    </w:p>
    <w:p w:rsidR="009E0961" w:rsidRDefault="009E0961">
      <w:pPr>
        <w:pStyle w:val="BodyText"/>
        <w:spacing w:before="10"/>
        <w:rPr>
          <w:sz w:val="23"/>
        </w:rPr>
      </w:pPr>
    </w:p>
    <w:p w:rsidR="009E0961" w:rsidRDefault="00183599">
      <w:pPr>
        <w:pStyle w:val="BodyText"/>
        <w:spacing w:line="260" w:lineRule="exact"/>
        <w:ind w:left="1417" w:right="782"/>
        <w:jc w:val="both"/>
      </w:pPr>
      <w:r>
        <w:rPr>
          <w:rFonts w:ascii="Palatino Linotype" w:hAnsi="Palatino Linotype"/>
          <w:i/>
          <w:color w:val="231F20"/>
        </w:rPr>
        <w:t xml:space="preserve">Mongoloid </w:t>
      </w:r>
      <w:r>
        <w:rPr>
          <w:color w:val="231F20"/>
        </w:rPr>
        <w:t>features, indicating a degree of crossbreeding with people from</w:t>
      </w:r>
      <w:r>
        <w:rPr>
          <w:color w:val="231F20"/>
          <w:spacing w:val="-2"/>
        </w:rPr>
        <w:t xml:space="preserve"> </w:t>
      </w:r>
      <w:r>
        <w:rPr>
          <w:color w:val="231F20"/>
        </w:rPr>
        <w:t>as</w:t>
      </w:r>
      <w:r>
        <w:rPr>
          <w:color w:val="231F20"/>
          <w:spacing w:val="-2"/>
        </w:rPr>
        <w:t xml:space="preserve"> </w:t>
      </w:r>
      <w:r>
        <w:rPr>
          <w:color w:val="231F20"/>
        </w:rPr>
        <w:t>far</w:t>
      </w:r>
      <w:r>
        <w:rPr>
          <w:color w:val="231F20"/>
          <w:spacing w:val="-2"/>
        </w:rPr>
        <w:t xml:space="preserve"> </w:t>
      </w:r>
      <w:r>
        <w:rPr>
          <w:color w:val="231F20"/>
        </w:rPr>
        <w:t>north</w:t>
      </w:r>
      <w:r>
        <w:rPr>
          <w:color w:val="231F20"/>
          <w:spacing w:val="-2"/>
        </w:rPr>
        <w:t xml:space="preserve"> </w:t>
      </w:r>
      <w:r>
        <w:rPr>
          <w:color w:val="231F20"/>
        </w:rPr>
        <w:t>as</w:t>
      </w:r>
      <w:r>
        <w:rPr>
          <w:color w:val="231F20"/>
          <w:spacing w:val="-2"/>
        </w:rPr>
        <w:t xml:space="preserve"> </w:t>
      </w:r>
      <w:r>
        <w:rPr>
          <w:color w:val="231F20"/>
        </w:rPr>
        <w:t>northern</w:t>
      </w:r>
      <w:r>
        <w:rPr>
          <w:color w:val="231F20"/>
          <w:spacing w:val="-2"/>
        </w:rPr>
        <w:t xml:space="preserve"> </w:t>
      </w:r>
      <w:r>
        <w:rPr>
          <w:color w:val="231F20"/>
        </w:rPr>
        <w:t>China</w:t>
      </w:r>
      <w:r>
        <w:rPr>
          <w:color w:val="231F20"/>
          <w:spacing w:val="-2"/>
        </w:rPr>
        <w:t xml:space="preserve"> </w:t>
      </w:r>
      <w:r>
        <w:rPr>
          <w:color w:val="231F20"/>
        </w:rPr>
        <w:t>and</w:t>
      </w:r>
      <w:r>
        <w:rPr>
          <w:color w:val="231F20"/>
          <w:spacing w:val="-2"/>
        </w:rPr>
        <w:t xml:space="preserve"> </w:t>
      </w:r>
      <w:r>
        <w:rPr>
          <w:color w:val="231F20"/>
        </w:rPr>
        <w:t>Tibet</w:t>
      </w:r>
      <w:r>
        <w:rPr>
          <w:rFonts w:ascii="Palatino Linotype" w:hAnsi="Palatino Linotype"/>
          <w:i/>
          <w:color w:val="231F20"/>
        </w:rPr>
        <w:t>.</w:t>
      </w:r>
      <w:r>
        <w:rPr>
          <w:rFonts w:ascii="PMingLiU" w:hAnsi="PMingLiU"/>
          <w:color w:val="231F20"/>
          <w:position w:val="7"/>
          <w:sz w:val="16"/>
        </w:rPr>
        <w:t xml:space="preserve">21 </w:t>
      </w:r>
      <w:r>
        <w:rPr>
          <w:color w:val="231F20"/>
        </w:rPr>
        <w:t>The</w:t>
      </w:r>
      <w:r>
        <w:rPr>
          <w:color w:val="231F20"/>
          <w:spacing w:val="-2"/>
        </w:rPr>
        <w:t xml:space="preserve"> </w:t>
      </w:r>
      <w:r>
        <w:rPr>
          <w:color w:val="231F20"/>
        </w:rPr>
        <w:t>migrants</w:t>
      </w:r>
      <w:r>
        <w:rPr>
          <w:color w:val="231F20"/>
          <w:spacing w:val="-2"/>
        </w:rPr>
        <w:t xml:space="preserve"> </w:t>
      </w:r>
      <w:r>
        <w:rPr>
          <w:color w:val="231F20"/>
        </w:rPr>
        <w:t>from</w:t>
      </w:r>
      <w:r>
        <w:rPr>
          <w:color w:val="231F20"/>
          <w:spacing w:val="-2"/>
        </w:rPr>
        <w:t xml:space="preserve"> </w:t>
      </w:r>
      <w:r>
        <w:rPr>
          <w:color w:val="231F20"/>
        </w:rPr>
        <w:t xml:space="preserve">the north probably came down the Hồng (Red) River to Hòa Bình when their own land became unhabitable during the </w:t>
      </w:r>
      <w:r>
        <w:rPr>
          <w:smallCaps/>
          <w:color w:val="231F20"/>
        </w:rPr>
        <w:t>lgm</w:t>
      </w:r>
      <w:r>
        <w:rPr>
          <w:color w:val="231F20"/>
        </w:rPr>
        <w:t>. The Hòa Bình people</w:t>
      </w:r>
      <w:r>
        <w:rPr>
          <w:color w:val="231F20"/>
          <w:spacing w:val="37"/>
        </w:rPr>
        <w:t xml:space="preserve"> </w:t>
      </w:r>
      <w:r>
        <w:rPr>
          <w:color w:val="231F20"/>
        </w:rPr>
        <w:t>left</w:t>
      </w:r>
      <w:r>
        <w:rPr>
          <w:color w:val="231F20"/>
          <w:spacing w:val="37"/>
        </w:rPr>
        <w:t xml:space="preserve"> </w:t>
      </w:r>
      <w:r>
        <w:rPr>
          <w:color w:val="231F20"/>
        </w:rPr>
        <w:t>traces</w:t>
      </w:r>
      <w:r>
        <w:rPr>
          <w:color w:val="231F20"/>
          <w:spacing w:val="38"/>
        </w:rPr>
        <w:t xml:space="preserve"> </w:t>
      </w:r>
      <w:r>
        <w:rPr>
          <w:color w:val="231F20"/>
        </w:rPr>
        <w:t>of</w:t>
      </w:r>
      <w:r>
        <w:rPr>
          <w:color w:val="231F20"/>
          <w:spacing w:val="37"/>
        </w:rPr>
        <w:t xml:space="preserve"> </w:t>
      </w:r>
      <w:r>
        <w:rPr>
          <w:color w:val="231F20"/>
        </w:rPr>
        <w:t>smaller</w:t>
      </w:r>
      <w:r>
        <w:rPr>
          <w:color w:val="231F20"/>
          <w:spacing w:val="38"/>
        </w:rPr>
        <w:t xml:space="preserve"> </w:t>
      </w:r>
      <w:r>
        <w:rPr>
          <w:color w:val="231F20"/>
        </w:rPr>
        <w:t>hearths</w:t>
      </w:r>
      <w:r>
        <w:rPr>
          <w:color w:val="231F20"/>
          <w:spacing w:val="37"/>
        </w:rPr>
        <w:t xml:space="preserve"> </w:t>
      </w:r>
      <w:r>
        <w:rPr>
          <w:color w:val="231F20"/>
        </w:rPr>
        <w:t>suggesting</w:t>
      </w:r>
      <w:r>
        <w:rPr>
          <w:color w:val="231F20"/>
          <w:spacing w:val="38"/>
        </w:rPr>
        <w:t xml:space="preserve"> </w:t>
      </w:r>
      <w:r>
        <w:rPr>
          <w:color w:val="231F20"/>
        </w:rPr>
        <w:t>smaller</w:t>
      </w:r>
      <w:r>
        <w:rPr>
          <w:color w:val="231F20"/>
          <w:spacing w:val="37"/>
        </w:rPr>
        <w:t xml:space="preserve"> </w:t>
      </w:r>
      <w:r>
        <w:rPr>
          <w:color w:val="231F20"/>
          <w:spacing w:val="-2"/>
        </w:rPr>
        <w:t>communal</w:t>
      </w:r>
    </w:p>
    <w:p w:rsidR="009E0961" w:rsidRDefault="00183599">
      <w:pPr>
        <w:pStyle w:val="BodyText"/>
        <w:spacing w:line="260" w:lineRule="exact"/>
        <w:ind w:left="1417" w:right="791"/>
        <w:jc w:val="both"/>
      </w:pPr>
      <w:r>
        <w:rPr>
          <w:color w:val="231F20"/>
          <w:spacing w:val="-4"/>
        </w:rPr>
        <w:t>groups.</w:t>
      </w:r>
      <w:r>
        <w:rPr>
          <w:rFonts w:ascii="PMingLiU" w:hAnsi="PMingLiU"/>
          <w:color w:val="231F20"/>
          <w:spacing w:val="-4"/>
          <w:position w:val="7"/>
          <w:sz w:val="16"/>
        </w:rPr>
        <w:t>22</w:t>
      </w:r>
      <w:r>
        <w:rPr>
          <w:rFonts w:ascii="PMingLiU" w:hAnsi="PMingLiU"/>
          <w:color w:val="231F20"/>
          <w:spacing w:val="6"/>
          <w:position w:val="7"/>
          <w:sz w:val="16"/>
        </w:rPr>
        <w:t xml:space="preserve"> </w:t>
      </w:r>
      <w:r>
        <w:rPr>
          <w:color w:val="231F20"/>
          <w:spacing w:val="-4"/>
        </w:rPr>
        <w:t>Animal</w:t>
      </w:r>
      <w:r>
        <w:rPr>
          <w:color w:val="231F20"/>
          <w:spacing w:val="-6"/>
        </w:rPr>
        <w:t xml:space="preserve"> </w:t>
      </w:r>
      <w:r>
        <w:rPr>
          <w:color w:val="231F20"/>
          <w:spacing w:val="-4"/>
        </w:rPr>
        <w:t>bones</w:t>
      </w:r>
      <w:r>
        <w:rPr>
          <w:color w:val="231F20"/>
          <w:spacing w:val="-6"/>
        </w:rPr>
        <w:t xml:space="preserve"> </w:t>
      </w:r>
      <w:r>
        <w:rPr>
          <w:color w:val="231F20"/>
          <w:spacing w:val="-4"/>
        </w:rPr>
        <w:t>and</w:t>
      </w:r>
      <w:r>
        <w:rPr>
          <w:color w:val="231F20"/>
          <w:spacing w:val="-6"/>
        </w:rPr>
        <w:t xml:space="preserve"> </w:t>
      </w:r>
      <w:r>
        <w:rPr>
          <w:color w:val="231F20"/>
          <w:spacing w:val="-4"/>
        </w:rPr>
        <w:t>large</w:t>
      </w:r>
      <w:r>
        <w:rPr>
          <w:color w:val="231F20"/>
          <w:spacing w:val="-6"/>
        </w:rPr>
        <w:t xml:space="preserve"> </w:t>
      </w:r>
      <w:r>
        <w:rPr>
          <w:color w:val="231F20"/>
          <w:spacing w:val="-4"/>
        </w:rPr>
        <w:t>quantities</w:t>
      </w:r>
      <w:r>
        <w:rPr>
          <w:color w:val="231F20"/>
          <w:spacing w:val="-6"/>
        </w:rPr>
        <w:t xml:space="preserve"> </w:t>
      </w:r>
      <w:r>
        <w:rPr>
          <w:color w:val="231F20"/>
          <w:spacing w:val="-4"/>
        </w:rPr>
        <w:t>of</w:t>
      </w:r>
      <w:r>
        <w:rPr>
          <w:color w:val="231F20"/>
          <w:spacing w:val="-6"/>
        </w:rPr>
        <w:t xml:space="preserve"> </w:t>
      </w:r>
      <w:r>
        <w:rPr>
          <w:color w:val="231F20"/>
          <w:spacing w:val="-4"/>
        </w:rPr>
        <w:t>shells</w:t>
      </w:r>
      <w:r>
        <w:rPr>
          <w:color w:val="231F20"/>
          <w:spacing w:val="-6"/>
        </w:rPr>
        <w:t xml:space="preserve"> </w:t>
      </w:r>
      <w:r>
        <w:rPr>
          <w:color w:val="231F20"/>
          <w:spacing w:val="-4"/>
        </w:rPr>
        <w:t>were</w:t>
      </w:r>
      <w:r>
        <w:rPr>
          <w:color w:val="231F20"/>
          <w:spacing w:val="-6"/>
        </w:rPr>
        <w:t xml:space="preserve"> </w:t>
      </w:r>
      <w:r>
        <w:rPr>
          <w:color w:val="231F20"/>
          <w:spacing w:val="-4"/>
        </w:rPr>
        <w:t>usually</w:t>
      </w:r>
      <w:r>
        <w:rPr>
          <w:color w:val="231F20"/>
          <w:spacing w:val="-6"/>
        </w:rPr>
        <w:t xml:space="preserve"> </w:t>
      </w:r>
      <w:r>
        <w:rPr>
          <w:color w:val="231F20"/>
          <w:spacing w:val="-4"/>
        </w:rPr>
        <w:t xml:space="preserve">present </w:t>
      </w:r>
      <w:r>
        <w:rPr>
          <w:color w:val="231F20"/>
        </w:rPr>
        <w:t>around the hearths.</w:t>
      </w:r>
      <w:r>
        <w:rPr>
          <w:rFonts w:ascii="PMingLiU" w:hAnsi="PMingLiU"/>
          <w:color w:val="231F20"/>
          <w:position w:val="7"/>
          <w:sz w:val="16"/>
        </w:rPr>
        <w:t xml:space="preserve">23 </w:t>
      </w:r>
      <w:r>
        <w:rPr>
          <w:color w:val="231F20"/>
        </w:rPr>
        <w:t>Hòa Bình people also buried their dead in graves lined with stones, shells or ashes.</w:t>
      </w:r>
    </w:p>
    <w:p w:rsidR="009E0961" w:rsidRDefault="00183599">
      <w:pPr>
        <w:pStyle w:val="BodyText"/>
        <w:spacing w:before="12" w:line="259" w:lineRule="auto"/>
        <w:ind w:left="1417" w:right="790" w:firstLine="340"/>
        <w:jc w:val="both"/>
      </w:pPr>
      <w:r>
        <w:rPr>
          <w:color w:val="231F20"/>
          <w:spacing w:val="-4"/>
        </w:rPr>
        <w:t>Bắc</w:t>
      </w:r>
      <w:r>
        <w:rPr>
          <w:color w:val="231F20"/>
          <w:spacing w:val="-6"/>
        </w:rPr>
        <w:t xml:space="preserve"> </w:t>
      </w:r>
      <w:r>
        <w:rPr>
          <w:color w:val="231F20"/>
          <w:spacing w:val="-4"/>
        </w:rPr>
        <w:t>Sơn</w:t>
      </w:r>
      <w:r>
        <w:rPr>
          <w:color w:val="231F20"/>
          <w:spacing w:val="-6"/>
        </w:rPr>
        <w:t xml:space="preserve"> </w:t>
      </w:r>
      <w:r>
        <w:rPr>
          <w:color w:val="231F20"/>
          <w:spacing w:val="-4"/>
        </w:rPr>
        <w:t>and</w:t>
      </w:r>
      <w:r>
        <w:rPr>
          <w:color w:val="231F20"/>
          <w:spacing w:val="-6"/>
        </w:rPr>
        <w:t xml:space="preserve"> </w:t>
      </w:r>
      <w:r>
        <w:rPr>
          <w:color w:val="231F20"/>
          <w:spacing w:val="-4"/>
        </w:rPr>
        <w:t>Đa</w:t>
      </w:r>
      <w:r>
        <w:rPr>
          <w:color w:val="231F20"/>
          <w:spacing w:val="-6"/>
        </w:rPr>
        <w:t xml:space="preserve"> </w:t>
      </w:r>
      <w:r>
        <w:rPr>
          <w:color w:val="231F20"/>
          <w:spacing w:val="-4"/>
        </w:rPr>
        <w:t>Bút</w:t>
      </w:r>
      <w:r>
        <w:rPr>
          <w:color w:val="231F20"/>
          <w:spacing w:val="-6"/>
        </w:rPr>
        <w:t xml:space="preserve"> </w:t>
      </w:r>
      <w:r>
        <w:rPr>
          <w:color w:val="231F20"/>
          <w:spacing w:val="-4"/>
        </w:rPr>
        <w:t>are</w:t>
      </w:r>
      <w:r>
        <w:rPr>
          <w:color w:val="231F20"/>
          <w:spacing w:val="-6"/>
        </w:rPr>
        <w:t xml:space="preserve"> </w:t>
      </w:r>
      <w:r>
        <w:rPr>
          <w:color w:val="231F20"/>
          <w:spacing w:val="-4"/>
        </w:rPr>
        <w:t>two</w:t>
      </w:r>
      <w:r>
        <w:rPr>
          <w:color w:val="231F20"/>
          <w:spacing w:val="-6"/>
        </w:rPr>
        <w:t xml:space="preserve"> </w:t>
      </w:r>
      <w:r>
        <w:rPr>
          <w:color w:val="231F20"/>
          <w:spacing w:val="-4"/>
        </w:rPr>
        <w:t>fairly</w:t>
      </w:r>
      <w:r>
        <w:rPr>
          <w:color w:val="231F20"/>
          <w:spacing w:val="-6"/>
        </w:rPr>
        <w:t xml:space="preserve"> </w:t>
      </w:r>
      <w:r>
        <w:rPr>
          <w:color w:val="231F20"/>
          <w:spacing w:val="-4"/>
        </w:rPr>
        <w:t>limited</w:t>
      </w:r>
      <w:r>
        <w:rPr>
          <w:color w:val="231F20"/>
          <w:spacing w:val="-6"/>
        </w:rPr>
        <w:t xml:space="preserve"> </w:t>
      </w:r>
      <w:r>
        <w:rPr>
          <w:color w:val="231F20"/>
          <w:spacing w:val="-4"/>
        </w:rPr>
        <w:t>but</w:t>
      </w:r>
      <w:r>
        <w:rPr>
          <w:color w:val="231F20"/>
          <w:spacing w:val="-6"/>
        </w:rPr>
        <w:t xml:space="preserve"> </w:t>
      </w:r>
      <w:r>
        <w:rPr>
          <w:color w:val="231F20"/>
          <w:spacing w:val="-4"/>
        </w:rPr>
        <w:t>important</w:t>
      </w:r>
      <w:r>
        <w:rPr>
          <w:color w:val="231F20"/>
          <w:spacing w:val="-6"/>
        </w:rPr>
        <w:t xml:space="preserve"> </w:t>
      </w:r>
      <w:r>
        <w:rPr>
          <w:color w:val="231F20"/>
          <w:spacing w:val="-4"/>
        </w:rPr>
        <w:t xml:space="preserve">sub-cultures. </w:t>
      </w:r>
      <w:r>
        <w:rPr>
          <w:color w:val="231F20"/>
        </w:rPr>
        <w:t>Bắc</w:t>
      </w:r>
      <w:r>
        <w:rPr>
          <w:color w:val="231F20"/>
          <w:spacing w:val="-14"/>
        </w:rPr>
        <w:t xml:space="preserve"> </w:t>
      </w:r>
      <w:r>
        <w:rPr>
          <w:color w:val="231F20"/>
        </w:rPr>
        <w:t>Sơn</w:t>
      </w:r>
      <w:r>
        <w:rPr>
          <w:color w:val="231F20"/>
          <w:spacing w:val="-13"/>
        </w:rPr>
        <w:t xml:space="preserve"> </w:t>
      </w:r>
      <w:r>
        <w:rPr>
          <w:color w:val="231F20"/>
        </w:rPr>
        <w:t>is</w:t>
      </w:r>
      <w:r>
        <w:rPr>
          <w:color w:val="231F20"/>
          <w:spacing w:val="-13"/>
        </w:rPr>
        <w:t xml:space="preserve"> </w:t>
      </w:r>
      <w:r>
        <w:rPr>
          <w:color w:val="231F20"/>
        </w:rPr>
        <w:t>sometimes</w:t>
      </w:r>
      <w:r>
        <w:rPr>
          <w:color w:val="231F20"/>
          <w:spacing w:val="-13"/>
        </w:rPr>
        <w:t xml:space="preserve"> </w:t>
      </w:r>
      <w:r>
        <w:rPr>
          <w:color w:val="231F20"/>
        </w:rPr>
        <w:t>considered</w:t>
      </w:r>
      <w:r>
        <w:rPr>
          <w:color w:val="231F20"/>
          <w:spacing w:val="-13"/>
        </w:rPr>
        <w:t xml:space="preserve"> </w:t>
      </w:r>
      <w:r>
        <w:rPr>
          <w:color w:val="231F20"/>
        </w:rPr>
        <w:t>as</w:t>
      </w:r>
      <w:r>
        <w:rPr>
          <w:color w:val="231F20"/>
          <w:spacing w:val="-13"/>
        </w:rPr>
        <w:t xml:space="preserve"> </w:t>
      </w:r>
      <w:r>
        <w:rPr>
          <w:color w:val="231F20"/>
        </w:rPr>
        <w:t>late</w:t>
      </w:r>
      <w:r>
        <w:rPr>
          <w:color w:val="231F20"/>
          <w:spacing w:val="-13"/>
        </w:rPr>
        <w:t xml:space="preserve"> </w:t>
      </w:r>
      <w:r>
        <w:rPr>
          <w:color w:val="231F20"/>
        </w:rPr>
        <w:t>Hòa</w:t>
      </w:r>
      <w:r>
        <w:rPr>
          <w:color w:val="231F20"/>
          <w:spacing w:val="-13"/>
        </w:rPr>
        <w:t xml:space="preserve"> </w:t>
      </w:r>
      <w:r>
        <w:rPr>
          <w:color w:val="231F20"/>
        </w:rPr>
        <w:t>Bình</w:t>
      </w:r>
      <w:r>
        <w:rPr>
          <w:color w:val="231F20"/>
        </w:rPr>
        <w:t>.</w:t>
      </w:r>
      <w:r>
        <w:rPr>
          <w:color w:val="231F20"/>
          <w:spacing w:val="-14"/>
        </w:rPr>
        <w:t xml:space="preserve"> </w:t>
      </w:r>
      <w:r>
        <w:rPr>
          <w:color w:val="231F20"/>
        </w:rPr>
        <w:t>The</w:t>
      </w:r>
      <w:r>
        <w:rPr>
          <w:color w:val="231F20"/>
          <w:spacing w:val="-13"/>
        </w:rPr>
        <w:t xml:space="preserve"> </w:t>
      </w:r>
      <w:r>
        <w:rPr>
          <w:color w:val="231F20"/>
        </w:rPr>
        <w:t>Bắc</w:t>
      </w:r>
      <w:r>
        <w:rPr>
          <w:color w:val="231F20"/>
          <w:spacing w:val="-13"/>
        </w:rPr>
        <w:t xml:space="preserve"> </w:t>
      </w:r>
      <w:r>
        <w:rPr>
          <w:color w:val="231F20"/>
        </w:rPr>
        <w:t>Sơn</w:t>
      </w:r>
      <w:r>
        <w:rPr>
          <w:color w:val="231F20"/>
          <w:spacing w:val="-13"/>
        </w:rPr>
        <w:t xml:space="preserve"> </w:t>
      </w:r>
      <w:r>
        <w:rPr>
          <w:color w:val="231F20"/>
        </w:rPr>
        <w:t xml:space="preserve">culture had a uniquely shaped stone axe marked with indentations. Bắc Sơn culture was named after a district of Lạng Sơn province and its traces </w:t>
      </w:r>
      <w:r>
        <w:rPr>
          <w:color w:val="231F20"/>
          <w:spacing w:val="-4"/>
        </w:rPr>
        <w:t>have</w:t>
      </w:r>
      <w:r>
        <w:rPr>
          <w:color w:val="231F20"/>
          <w:spacing w:val="-5"/>
        </w:rPr>
        <w:t xml:space="preserve"> </w:t>
      </w:r>
      <w:r>
        <w:rPr>
          <w:color w:val="231F20"/>
          <w:spacing w:val="-4"/>
        </w:rPr>
        <w:t>been</w:t>
      </w:r>
      <w:r>
        <w:rPr>
          <w:color w:val="231F20"/>
          <w:spacing w:val="-5"/>
        </w:rPr>
        <w:t xml:space="preserve"> </w:t>
      </w:r>
      <w:r>
        <w:rPr>
          <w:color w:val="231F20"/>
          <w:spacing w:val="-4"/>
        </w:rPr>
        <w:t>found</w:t>
      </w:r>
      <w:r>
        <w:rPr>
          <w:color w:val="231F20"/>
          <w:spacing w:val="-5"/>
        </w:rPr>
        <w:t xml:space="preserve"> </w:t>
      </w:r>
      <w:r>
        <w:rPr>
          <w:color w:val="231F20"/>
          <w:spacing w:val="-4"/>
        </w:rPr>
        <w:t>in</w:t>
      </w:r>
      <w:r>
        <w:rPr>
          <w:color w:val="231F20"/>
          <w:spacing w:val="-5"/>
        </w:rPr>
        <w:t xml:space="preserve"> </w:t>
      </w:r>
      <w:r>
        <w:rPr>
          <w:color w:val="231F20"/>
          <w:spacing w:val="-4"/>
        </w:rPr>
        <w:t>the</w:t>
      </w:r>
      <w:r>
        <w:rPr>
          <w:color w:val="231F20"/>
          <w:spacing w:val="-5"/>
        </w:rPr>
        <w:t xml:space="preserve"> </w:t>
      </w:r>
      <w:r>
        <w:rPr>
          <w:color w:val="231F20"/>
          <w:spacing w:val="-4"/>
        </w:rPr>
        <w:t>northern</w:t>
      </w:r>
      <w:r>
        <w:rPr>
          <w:color w:val="231F20"/>
          <w:spacing w:val="-5"/>
        </w:rPr>
        <w:t xml:space="preserve"> </w:t>
      </w:r>
      <w:r>
        <w:rPr>
          <w:color w:val="231F20"/>
          <w:spacing w:val="-4"/>
        </w:rPr>
        <w:t>provinces</w:t>
      </w:r>
      <w:r>
        <w:rPr>
          <w:color w:val="231F20"/>
          <w:spacing w:val="-5"/>
        </w:rPr>
        <w:t xml:space="preserve"> </w:t>
      </w:r>
      <w:r>
        <w:rPr>
          <w:color w:val="231F20"/>
          <w:spacing w:val="-4"/>
        </w:rPr>
        <w:t>of</w:t>
      </w:r>
      <w:r>
        <w:rPr>
          <w:color w:val="231F20"/>
          <w:spacing w:val="-5"/>
        </w:rPr>
        <w:t xml:space="preserve"> </w:t>
      </w:r>
      <w:r>
        <w:rPr>
          <w:color w:val="231F20"/>
          <w:spacing w:val="-4"/>
        </w:rPr>
        <w:t>Lạng</w:t>
      </w:r>
      <w:r>
        <w:rPr>
          <w:color w:val="231F20"/>
          <w:spacing w:val="-5"/>
        </w:rPr>
        <w:t xml:space="preserve"> </w:t>
      </w:r>
      <w:r>
        <w:rPr>
          <w:color w:val="231F20"/>
          <w:spacing w:val="-4"/>
        </w:rPr>
        <w:t>Sơn</w:t>
      </w:r>
      <w:r>
        <w:rPr>
          <w:color w:val="231F20"/>
          <w:spacing w:val="-5"/>
        </w:rPr>
        <w:t xml:space="preserve"> </w:t>
      </w:r>
      <w:r>
        <w:rPr>
          <w:color w:val="231F20"/>
          <w:spacing w:val="-4"/>
        </w:rPr>
        <w:t>and</w:t>
      </w:r>
      <w:r>
        <w:rPr>
          <w:color w:val="231F20"/>
          <w:spacing w:val="-5"/>
        </w:rPr>
        <w:t xml:space="preserve"> </w:t>
      </w:r>
      <w:r>
        <w:rPr>
          <w:color w:val="231F20"/>
          <w:spacing w:val="-4"/>
        </w:rPr>
        <w:t>Thái</w:t>
      </w:r>
      <w:r>
        <w:rPr>
          <w:color w:val="231F20"/>
          <w:spacing w:val="-5"/>
        </w:rPr>
        <w:t xml:space="preserve"> </w:t>
      </w:r>
      <w:r>
        <w:rPr>
          <w:color w:val="231F20"/>
          <w:spacing w:val="-4"/>
        </w:rPr>
        <w:t xml:space="preserve">Nguyên. </w:t>
      </w:r>
      <w:r>
        <w:rPr>
          <w:color w:val="231F20"/>
        </w:rPr>
        <w:t>Đa Bút flourished in Thanh Hóa province and was named after the village</w:t>
      </w:r>
      <w:r>
        <w:rPr>
          <w:color w:val="231F20"/>
          <w:spacing w:val="-13"/>
        </w:rPr>
        <w:t xml:space="preserve"> </w:t>
      </w:r>
      <w:r>
        <w:rPr>
          <w:color w:val="231F20"/>
        </w:rPr>
        <w:t>of</w:t>
      </w:r>
      <w:r>
        <w:rPr>
          <w:color w:val="231F20"/>
          <w:spacing w:val="-13"/>
        </w:rPr>
        <w:t xml:space="preserve"> </w:t>
      </w:r>
      <w:r>
        <w:rPr>
          <w:color w:val="231F20"/>
        </w:rPr>
        <w:t>Đa</w:t>
      </w:r>
      <w:r>
        <w:rPr>
          <w:color w:val="231F20"/>
          <w:spacing w:val="-13"/>
        </w:rPr>
        <w:t xml:space="preserve"> </w:t>
      </w:r>
      <w:r>
        <w:rPr>
          <w:color w:val="231F20"/>
        </w:rPr>
        <w:t>Bút,</w:t>
      </w:r>
      <w:r>
        <w:rPr>
          <w:color w:val="231F20"/>
          <w:spacing w:val="-13"/>
        </w:rPr>
        <w:t xml:space="preserve"> </w:t>
      </w:r>
      <w:r>
        <w:rPr>
          <w:color w:val="231F20"/>
        </w:rPr>
        <w:t>Vĩnh</w:t>
      </w:r>
      <w:r>
        <w:rPr>
          <w:color w:val="231F20"/>
          <w:spacing w:val="-13"/>
        </w:rPr>
        <w:t xml:space="preserve"> </w:t>
      </w:r>
      <w:r>
        <w:rPr>
          <w:color w:val="231F20"/>
        </w:rPr>
        <w:t>Lộc</w:t>
      </w:r>
      <w:r>
        <w:rPr>
          <w:color w:val="231F20"/>
          <w:spacing w:val="-13"/>
        </w:rPr>
        <w:t xml:space="preserve"> </w:t>
      </w:r>
      <w:r>
        <w:rPr>
          <w:color w:val="231F20"/>
        </w:rPr>
        <w:t>district,</w:t>
      </w:r>
      <w:r>
        <w:rPr>
          <w:color w:val="231F20"/>
          <w:spacing w:val="-13"/>
        </w:rPr>
        <w:t xml:space="preserve"> </w:t>
      </w:r>
      <w:r>
        <w:rPr>
          <w:color w:val="231F20"/>
        </w:rPr>
        <w:t>where</w:t>
      </w:r>
      <w:r>
        <w:rPr>
          <w:color w:val="231F20"/>
          <w:spacing w:val="-13"/>
        </w:rPr>
        <w:t xml:space="preserve"> </w:t>
      </w:r>
      <w:r>
        <w:rPr>
          <w:color w:val="231F20"/>
        </w:rPr>
        <w:t>it</w:t>
      </w:r>
      <w:r>
        <w:rPr>
          <w:color w:val="231F20"/>
          <w:spacing w:val="-13"/>
        </w:rPr>
        <w:t xml:space="preserve"> </w:t>
      </w:r>
      <w:r>
        <w:rPr>
          <w:color w:val="231F20"/>
        </w:rPr>
        <w:t>was</w:t>
      </w:r>
      <w:r>
        <w:rPr>
          <w:color w:val="231F20"/>
          <w:spacing w:val="-13"/>
        </w:rPr>
        <w:t xml:space="preserve"> </w:t>
      </w:r>
      <w:r>
        <w:rPr>
          <w:color w:val="231F20"/>
        </w:rPr>
        <w:t>first</w:t>
      </w:r>
      <w:r>
        <w:rPr>
          <w:color w:val="231F20"/>
          <w:spacing w:val="-13"/>
        </w:rPr>
        <w:t xml:space="preserve"> </w:t>
      </w:r>
      <w:r>
        <w:rPr>
          <w:color w:val="231F20"/>
        </w:rPr>
        <w:t>discovered</w:t>
      </w:r>
      <w:r>
        <w:rPr>
          <w:color w:val="231F20"/>
          <w:spacing w:val="-13"/>
        </w:rPr>
        <w:t xml:space="preserve"> </w:t>
      </w:r>
      <w:r>
        <w:rPr>
          <w:color w:val="231F20"/>
        </w:rPr>
        <w:t>by</w:t>
      </w:r>
      <w:r>
        <w:rPr>
          <w:color w:val="231F20"/>
          <w:spacing w:val="-13"/>
        </w:rPr>
        <w:t xml:space="preserve"> </w:t>
      </w:r>
      <w:r>
        <w:rPr>
          <w:color w:val="231F20"/>
        </w:rPr>
        <w:t xml:space="preserve">the </w:t>
      </w:r>
      <w:r>
        <w:rPr>
          <w:color w:val="231F20"/>
          <w:spacing w:val="-2"/>
        </w:rPr>
        <w:t>French</w:t>
      </w:r>
      <w:r>
        <w:rPr>
          <w:color w:val="231F20"/>
          <w:spacing w:val="-4"/>
        </w:rPr>
        <w:t xml:space="preserve"> </w:t>
      </w:r>
      <w:r>
        <w:rPr>
          <w:color w:val="231F20"/>
          <w:spacing w:val="-2"/>
        </w:rPr>
        <w:t>archaeologist</w:t>
      </w:r>
      <w:r>
        <w:rPr>
          <w:color w:val="231F20"/>
          <w:spacing w:val="-4"/>
        </w:rPr>
        <w:t xml:space="preserve"> </w:t>
      </w:r>
      <w:r>
        <w:rPr>
          <w:color w:val="231F20"/>
          <w:spacing w:val="-2"/>
        </w:rPr>
        <w:t>E.</w:t>
      </w:r>
      <w:r>
        <w:rPr>
          <w:color w:val="231F20"/>
          <w:spacing w:val="-4"/>
        </w:rPr>
        <w:t xml:space="preserve"> </w:t>
      </w:r>
      <w:r>
        <w:rPr>
          <w:color w:val="231F20"/>
          <w:spacing w:val="-2"/>
        </w:rPr>
        <w:t>Patte</w:t>
      </w:r>
      <w:r>
        <w:rPr>
          <w:color w:val="231F20"/>
          <w:spacing w:val="-4"/>
        </w:rPr>
        <w:t xml:space="preserve"> </w:t>
      </w:r>
      <w:r>
        <w:rPr>
          <w:color w:val="231F20"/>
          <w:spacing w:val="-2"/>
        </w:rPr>
        <w:t>in</w:t>
      </w:r>
      <w:r>
        <w:rPr>
          <w:color w:val="231F20"/>
          <w:spacing w:val="-4"/>
        </w:rPr>
        <w:t xml:space="preserve"> </w:t>
      </w:r>
      <w:r>
        <w:rPr>
          <w:color w:val="231F20"/>
          <w:spacing w:val="-2"/>
        </w:rPr>
        <w:t>1926–7.</w:t>
      </w:r>
      <w:r>
        <w:rPr>
          <w:color w:val="231F20"/>
          <w:spacing w:val="-4"/>
        </w:rPr>
        <w:t xml:space="preserve"> </w:t>
      </w:r>
      <w:r>
        <w:rPr>
          <w:color w:val="231F20"/>
          <w:spacing w:val="-2"/>
        </w:rPr>
        <w:t>Typical</w:t>
      </w:r>
      <w:r>
        <w:rPr>
          <w:color w:val="231F20"/>
          <w:spacing w:val="-4"/>
        </w:rPr>
        <w:t xml:space="preserve"> </w:t>
      </w:r>
      <w:r>
        <w:rPr>
          <w:color w:val="231F20"/>
          <w:spacing w:val="-2"/>
        </w:rPr>
        <w:t>artefacts</w:t>
      </w:r>
      <w:r>
        <w:rPr>
          <w:color w:val="231F20"/>
          <w:spacing w:val="-4"/>
        </w:rPr>
        <w:t xml:space="preserve"> </w:t>
      </w:r>
      <w:r>
        <w:rPr>
          <w:color w:val="231F20"/>
          <w:spacing w:val="-2"/>
        </w:rPr>
        <w:t>of</w:t>
      </w:r>
      <w:r>
        <w:rPr>
          <w:color w:val="231F20"/>
          <w:spacing w:val="-4"/>
        </w:rPr>
        <w:t xml:space="preserve"> </w:t>
      </w:r>
      <w:r>
        <w:rPr>
          <w:color w:val="231F20"/>
          <w:spacing w:val="-2"/>
        </w:rPr>
        <w:t>this</w:t>
      </w:r>
      <w:r>
        <w:rPr>
          <w:color w:val="231F20"/>
          <w:spacing w:val="-4"/>
        </w:rPr>
        <w:t xml:space="preserve"> </w:t>
      </w:r>
      <w:r>
        <w:rPr>
          <w:color w:val="231F20"/>
          <w:spacing w:val="-2"/>
        </w:rPr>
        <w:t>culture are</w:t>
      </w:r>
      <w:r>
        <w:rPr>
          <w:color w:val="231F20"/>
          <w:spacing w:val="-12"/>
        </w:rPr>
        <w:t xml:space="preserve"> </w:t>
      </w:r>
      <w:r>
        <w:rPr>
          <w:color w:val="231F20"/>
          <w:spacing w:val="-2"/>
        </w:rPr>
        <w:t>early</w:t>
      </w:r>
      <w:r>
        <w:rPr>
          <w:color w:val="231F20"/>
          <w:spacing w:val="-11"/>
        </w:rPr>
        <w:t xml:space="preserve"> </w:t>
      </w:r>
      <w:r>
        <w:rPr>
          <w:color w:val="231F20"/>
          <w:spacing w:val="-2"/>
        </w:rPr>
        <w:t>pottery</w:t>
      </w:r>
      <w:r>
        <w:rPr>
          <w:color w:val="231F20"/>
          <w:spacing w:val="-11"/>
        </w:rPr>
        <w:t xml:space="preserve"> </w:t>
      </w:r>
      <w:r>
        <w:rPr>
          <w:color w:val="231F20"/>
          <w:spacing w:val="-2"/>
        </w:rPr>
        <w:t>and</w:t>
      </w:r>
      <w:r>
        <w:rPr>
          <w:color w:val="231F20"/>
          <w:spacing w:val="-11"/>
        </w:rPr>
        <w:t xml:space="preserve"> </w:t>
      </w:r>
      <w:r>
        <w:rPr>
          <w:color w:val="231F20"/>
          <w:spacing w:val="-2"/>
        </w:rPr>
        <w:t>stone</w:t>
      </w:r>
      <w:r>
        <w:rPr>
          <w:color w:val="231F20"/>
          <w:spacing w:val="-11"/>
        </w:rPr>
        <w:t xml:space="preserve"> </w:t>
      </w:r>
      <w:r>
        <w:rPr>
          <w:color w:val="231F20"/>
          <w:spacing w:val="-2"/>
        </w:rPr>
        <w:t>tools,</w:t>
      </w:r>
      <w:r>
        <w:rPr>
          <w:color w:val="231F20"/>
          <w:spacing w:val="-11"/>
        </w:rPr>
        <w:t xml:space="preserve"> </w:t>
      </w:r>
      <w:r>
        <w:rPr>
          <w:color w:val="231F20"/>
          <w:spacing w:val="-2"/>
        </w:rPr>
        <w:t>found</w:t>
      </w:r>
      <w:r>
        <w:rPr>
          <w:color w:val="231F20"/>
          <w:spacing w:val="-11"/>
        </w:rPr>
        <w:t xml:space="preserve"> </w:t>
      </w:r>
      <w:r>
        <w:rPr>
          <w:color w:val="231F20"/>
          <w:spacing w:val="-2"/>
        </w:rPr>
        <w:t>m</w:t>
      </w:r>
      <w:r>
        <w:rPr>
          <w:color w:val="231F20"/>
          <w:spacing w:val="-2"/>
        </w:rPr>
        <w:t>ainly</w:t>
      </w:r>
      <w:r>
        <w:rPr>
          <w:color w:val="231F20"/>
          <w:spacing w:val="-11"/>
        </w:rPr>
        <w:t xml:space="preserve"> </w:t>
      </w:r>
      <w:r>
        <w:rPr>
          <w:color w:val="231F20"/>
          <w:spacing w:val="-2"/>
        </w:rPr>
        <w:t>in</w:t>
      </w:r>
      <w:r>
        <w:rPr>
          <w:color w:val="231F20"/>
          <w:spacing w:val="-12"/>
        </w:rPr>
        <w:t xml:space="preserve"> </w:t>
      </w:r>
      <w:r>
        <w:rPr>
          <w:color w:val="231F20"/>
          <w:spacing w:val="-2"/>
        </w:rPr>
        <w:t>two</w:t>
      </w:r>
      <w:r>
        <w:rPr>
          <w:color w:val="231F20"/>
          <w:spacing w:val="-11"/>
        </w:rPr>
        <w:t xml:space="preserve"> </w:t>
      </w:r>
      <w:r>
        <w:rPr>
          <w:color w:val="231F20"/>
          <w:spacing w:val="-2"/>
        </w:rPr>
        <w:t>provinces</w:t>
      </w:r>
      <w:r>
        <w:rPr>
          <w:color w:val="231F20"/>
          <w:spacing w:val="-11"/>
        </w:rPr>
        <w:t xml:space="preserve"> </w:t>
      </w:r>
      <w:r>
        <w:rPr>
          <w:color w:val="231F20"/>
          <w:spacing w:val="-2"/>
        </w:rPr>
        <w:t>of</w:t>
      </w:r>
      <w:r>
        <w:rPr>
          <w:color w:val="231F20"/>
          <w:spacing w:val="-11"/>
        </w:rPr>
        <w:t xml:space="preserve"> </w:t>
      </w:r>
      <w:r>
        <w:rPr>
          <w:color w:val="231F20"/>
          <w:spacing w:val="-2"/>
        </w:rPr>
        <w:t xml:space="preserve">Thanh </w:t>
      </w:r>
      <w:r>
        <w:rPr>
          <w:color w:val="231F20"/>
        </w:rPr>
        <w:t xml:space="preserve">Hóa and Ninh Bình. Pottery pieces produced during the time of this culture were very simple and crudely shaped by hand. They place Đa Bút among the earliest sites of pottery production in what became </w:t>
      </w:r>
      <w:r>
        <w:rPr>
          <w:color w:val="231F20"/>
          <w:spacing w:val="-2"/>
        </w:rPr>
        <w:t>Vietnam.</w:t>
      </w:r>
    </w:p>
    <w:p w:rsidR="009E0961" w:rsidRDefault="00183599">
      <w:pPr>
        <w:pStyle w:val="BodyText"/>
        <w:spacing w:line="259" w:lineRule="auto"/>
        <w:ind w:left="1417" w:right="794" w:firstLine="340"/>
        <w:jc w:val="both"/>
      </w:pPr>
      <w:r>
        <w:rPr>
          <w:color w:val="231F20"/>
        </w:rPr>
        <w:t>Phùng</w:t>
      </w:r>
      <w:r>
        <w:rPr>
          <w:color w:val="231F20"/>
          <w:spacing w:val="-10"/>
        </w:rPr>
        <w:t xml:space="preserve"> </w:t>
      </w:r>
      <w:r>
        <w:rPr>
          <w:color w:val="231F20"/>
        </w:rPr>
        <w:t>Nguyên</w:t>
      </w:r>
      <w:r>
        <w:rPr>
          <w:color w:val="231F20"/>
          <w:spacing w:val="-10"/>
        </w:rPr>
        <w:t xml:space="preserve"> </w:t>
      </w:r>
      <w:r>
        <w:rPr>
          <w:color w:val="231F20"/>
        </w:rPr>
        <w:t>was</w:t>
      </w:r>
      <w:r>
        <w:rPr>
          <w:color w:val="231F20"/>
          <w:spacing w:val="-10"/>
        </w:rPr>
        <w:t xml:space="preserve"> </w:t>
      </w:r>
      <w:r>
        <w:rPr>
          <w:color w:val="231F20"/>
        </w:rPr>
        <w:t>a</w:t>
      </w:r>
      <w:r>
        <w:rPr>
          <w:color w:val="231F20"/>
          <w:spacing w:val="-10"/>
        </w:rPr>
        <w:t xml:space="preserve"> </w:t>
      </w:r>
      <w:r>
        <w:rPr>
          <w:color w:val="231F20"/>
        </w:rPr>
        <w:t>major</w:t>
      </w:r>
      <w:r>
        <w:rPr>
          <w:color w:val="231F20"/>
          <w:spacing w:val="-10"/>
        </w:rPr>
        <w:t xml:space="preserve"> </w:t>
      </w:r>
      <w:r>
        <w:rPr>
          <w:color w:val="231F20"/>
        </w:rPr>
        <w:t>early</w:t>
      </w:r>
      <w:r>
        <w:rPr>
          <w:color w:val="231F20"/>
          <w:spacing w:val="-10"/>
        </w:rPr>
        <w:t xml:space="preserve"> </w:t>
      </w:r>
      <w:r>
        <w:rPr>
          <w:color w:val="231F20"/>
        </w:rPr>
        <w:t>culture</w:t>
      </w:r>
      <w:r>
        <w:rPr>
          <w:color w:val="231F20"/>
          <w:spacing w:val="-10"/>
        </w:rPr>
        <w:t xml:space="preserve"> </w:t>
      </w:r>
      <w:r>
        <w:rPr>
          <w:color w:val="231F20"/>
        </w:rPr>
        <w:t>that</w:t>
      </w:r>
      <w:r>
        <w:rPr>
          <w:color w:val="231F20"/>
          <w:spacing w:val="-10"/>
        </w:rPr>
        <w:t xml:space="preserve"> </w:t>
      </w:r>
      <w:r>
        <w:rPr>
          <w:color w:val="231F20"/>
        </w:rPr>
        <w:t>brought</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Bronze Age</w:t>
      </w:r>
      <w:r>
        <w:rPr>
          <w:color w:val="231F20"/>
          <w:spacing w:val="11"/>
        </w:rPr>
        <w:t xml:space="preserve"> </w:t>
      </w:r>
      <w:r>
        <w:rPr>
          <w:color w:val="231F20"/>
        </w:rPr>
        <w:t>in</w:t>
      </w:r>
      <w:r>
        <w:rPr>
          <w:color w:val="231F20"/>
          <w:spacing w:val="12"/>
        </w:rPr>
        <w:t xml:space="preserve"> </w:t>
      </w:r>
      <w:r>
        <w:rPr>
          <w:color w:val="231F20"/>
        </w:rPr>
        <w:t>a</w:t>
      </w:r>
      <w:r>
        <w:rPr>
          <w:color w:val="231F20"/>
          <w:spacing w:val="12"/>
        </w:rPr>
        <w:t xml:space="preserve"> </w:t>
      </w:r>
      <w:r>
        <w:rPr>
          <w:color w:val="231F20"/>
        </w:rPr>
        <w:t>marked</w:t>
      </w:r>
      <w:r>
        <w:rPr>
          <w:color w:val="231F20"/>
          <w:spacing w:val="12"/>
        </w:rPr>
        <w:t xml:space="preserve"> </w:t>
      </w:r>
      <w:r>
        <w:rPr>
          <w:color w:val="231F20"/>
        </w:rPr>
        <w:t>leap</w:t>
      </w:r>
      <w:r>
        <w:rPr>
          <w:color w:val="231F20"/>
          <w:spacing w:val="11"/>
        </w:rPr>
        <w:t xml:space="preserve"> </w:t>
      </w:r>
      <w:r>
        <w:rPr>
          <w:color w:val="231F20"/>
        </w:rPr>
        <w:t>in</w:t>
      </w:r>
      <w:r>
        <w:rPr>
          <w:color w:val="231F20"/>
          <w:spacing w:val="12"/>
        </w:rPr>
        <w:t xml:space="preserve"> </w:t>
      </w:r>
      <w:r>
        <w:rPr>
          <w:color w:val="231F20"/>
        </w:rPr>
        <w:t>technology.</w:t>
      </w:r>
      <w:r>
        <w:rPr>
          <w:color w:val="231F20"/>
          <w:spacing w:val="12"/>
        </w:rPr>
        <w:t xml:space="preserve"> </w:t>
      </w:r>
      <w:r>
        <w:rPr>
          <w:color w:val="231F20"/>
        </w:rPr>
        <w:t>It</w:t>
      </w:r>
      <w:r>
        <w:rPr>
          <w:color w:val="231F20"/>
          <w:spacing w:val="12"/>
        </w:rPr>
        <w:t xml:space="preserve"> </w:t>
      </w:r>
      <w:r>
        <w:rPr>
          <w:color w:val="231F20"/>
        </w:rPr>
        <w:t>flourished</w:t>
      </w:r>
      <w:r>
        <w:rPr>
          <w:color w:val="231F20"/>
          <w:spacing w:val="12"/>
        </w:rPr>
        <w:t xml:space="preserve"> </w:t>
      </w:r>
      <w:r>
        <w:rPr>
          <w:color w:val="231F20"/>
        </w:rPr>
        <w:t>from</w:t>
      </w:r>
      <w:r>
        <w:rPr>
          <w:color w:val="231F20"/>
          <w:spacing w:val="11"/>
        </w:rPr>
        <w:t xml:space="preserve"> </w:t>
      </w:r>
      <w:r>
        <w:rPr>
          <w:color w:val="231F20"/>
        </w:rPr>
        <w:t>circa</w:t>
      </w:r>
      <w:r>
        <w:rPr>
          <w:color w:val="231F20"/>
          <w:spacing w:val="12"/>
        </w:rPr>
        <w:t xml:space="preserve"> </w:t>
      </w:r>
      <w:r>
        <w:rPr>
          <w:color w:val="231F20"/>
        </w:rPr>
        <w:t>2000</w:t>
      </w:r>
      <w:r>
        <w:rPr>
          <w:color w:val="231F20"/>
          <w:spacing w:val="12"/>
        </w:rPr>
        <w:t xml:space="preserve"> </w:t>
      </w:r>
      <w:r>
        <w:rPr>
          <w:color w:val="231F20"/>
          <w:spacing w:val="-5"/>
        </w:rPr>
        <w:t>to</w:t>
      </w:r>
    </w:p>
    <w:p w:rsidR="009E0961" w:rsidRDefault="00183599">
      <w:pPr>
        <w:pStyle w:val="BodyText"/>
        <w:spacing w:line="233" w:lineRule="exact"/>
        <w:ind w:left="1417"/>
        <w:jc w:val="both"/>
      </w:pPr>
      <w:r>
        <w:rPr>
          <w:rFonts w:ascii="Symbol" w:hAnsi="Symbol"/>
          <w:color w:val="231F20"/>
        </w:rPr>
        <w:t></w:t>
      </w:r>
      <w:r>
        <w:rPr>
          <w:color w:val="231F20"/>
        </w:rPr>
        <w:t>1500</w:t>
      </w:r>
      <w:r>
        <w:rPr>
          <w:color w:val="231F20"/>
          <w:spacing w:val="-4"/>
        </w:rPr>
        <w:t xml:space="preserve"> </w:t>
      </w:r>
      <w:r>
        <w:rPr>
          <w:smallCaps/>
          <w:color w:val="231F20"/>
        </w:rPr>
        <w:t>b</w:t>
      </w:r>
      <w:r>
        <w:rPr>
          <w:color w:val="231F20"/>
        </w:rPr>
        <w:t>c</w:t>
      </w:r>
      <w:r>
        <w:rPr>
          <w:smallCaps/>
          <w:color w:val="231F20"/>
        </w:rPr>
        <w:t>e</w:t>
      </w:r>
      <w:r>
        <w:rPr>
          <w:color w:val="231F20"/>
        </w:rPr>
        <w:t>.</w:t>
      </w:r>
      <w:r>
        <w:rPr>
          <w:color w:val="231F20"/>
          <w:spacing w:val="-4"/>
        </w:rPr>
        <w:t xml:space="preserve"> </w:t>
      </w:r>
      <w:r>
        <w:rPr>
          <w:color w:val="231F20"/>
        </w:rPr>
        <w:t>These</w:t>
      </w:r>
      <w:r>
        <w:rPr>
          <w:color w:val="231F20"/>
          <w:spacing w:val="-4"/>
        </w:rPr>
        <w:t xml:space="preserve"> </w:t>
      </w:r>
      <w:r>
        <w:rPr>
          <w:color w:val="231F20"/>
        </w:rPr>
        <w:t>people</w:t>
      </w:r>
      <w:r>
        <w:rPr>
          <w:color w:val="231F20"/>
          <w:spacing w:val="-4"/>
        </w:rPr>
        <w:t xml:space="preserve"> </w:t>
      </w:r>
      <w:r>
        <w:rPr>
          <w:color w:val="231F20"/>
        </w:rPr>
        <w:t>made</w:t>
      </w:r>
      <w:r>
        <w:rPr>
          <w:color w:val="231F20"/>
          <w:spacing w:val="-4"/>
        </w:rPr>
        <w:t xml:space="preserve"> </w:t>
      </w:r>
      <w:r>
        <w:rPr>
          <w:color w:val="231F20"/>
        </w:rPr>
        <w:t>pottery</w:t>
      </w:r>
      <w:r>
        <w:rPr>
          <w:color w:val="231F20"/>
          <w:spacing w:val="-4"/>
        </w:rPr>
        <w:t xml:space="preserve"> </w:t>
      </w:r>
      <w:r>
        <w:rPr>
          <w:color w:val="231F20"/>
        </w:rPr>
        <w:t>and</w:t>
      </w:r>
      <w:r>
        <w:rPr>
          <w:color w:val="231F20"/>
          <w:spacing w:val="-4"/>
        </w:rPr>
        <w:t xml:space="preserve"> </w:t>
      </w:r>
      <w:r>
        <w:rPr>
          <w:color w:val="231F20"/>
        </w:rPr>
        <w:t>experimented</w:t>
      </w:r>
      <w:r>
        <w:rPr>
          <w:color w:val="231F20"/>
          <w:spacing w:val="-4"/>
        </w:rPr>
        <w:t xml:space="preserve"> </w:t>
      </w:r>
      <w:r>
        <w:rPr>
          <w:color w:val="231F20"/>
        </w:rPr>
        <w:t>with</w:t>
      </w:r>
      <w:r>
        <w:rPr>
          <w:color w:val="231F20"/>
          <w:spacing w:val="-3"/>
        </w:rPr>
        <w:t xml:space="preserve"> </w:t>
      </w:r>
      <w:r>
        <w:rPr>
          <w:color w:val="231F20"/>
          <w:spacing w:val="-2"/>
        </w:rPr>
        <w:t>bronze,</w:t>
      </w:r>
    </w:p>
    <w:p w:rsidR="009E0961" w:rsidRDefault="00183599">
      <w:pPr>
        <w:pStyle w:val="BodyText"/>
        <w:spacing w:before="3" w:line="260" w:lineRule="exact"/>
        <w:ind w:left="1417" w:right="790" w:hanging="1"/>
        <w:jc w:val="both"/>
        <w:rPr>
          <w:rFonts w:ascii="PMingLiU" w:hAnsi="PMingLiU"/>
          <w:sz w:val="16"/>
        </w:rPr>
      </w:pPr>
      <w:r>
        <w:rPr>
          <w:color w:val="231F20"/>
        </w:rPr>
        <w:t>although no crafted bronze object has yet been found.</w:t>
      </w:r>
      <w:r>
        <w:rPr>
          <w:rFonts w:ascii="PMingLiU" w:hAnsi="PMingLiU"/>
          <w:color w:val="231F20"/>
          <w:position w:val="7"/>
          <w:sz w:val="16"/>
        </w:rPr>
        <w:t xml:space="preserve">24 </w:t>
      </w:r>
      <w:r>
        <w:rPr>
          <w:color w:val="231F20"/>
        </w:rPr>
        <w:t xml:space="preserve">Most Phùng Nguyên artefacts have been found in Văn Lang, which in current </w:t>
      </w:r>
      <w:r>
        <w:rPr>
          <w:color w:val="231F20"/>
          <w:spacing w:val="-2"/>
        </w:rPr>
        <w:t>Vietnamese</w:t>
      </w:r>
      <w:r>
        <w:rPr>
          <w:color w:val="231F20"/>
          <w:spacing w:val="-12"/>
        </w:rPr>
        <w:t xml:space="preserve"> </w:t>
      </w:r>
      <w:r>
        <w:rPr>
          <w:color w:val="231F20"/>
          <w:spacing w:val="-2"/>
        </w:rPr>
        <w:t>mythology</w:t>
      </w:r>
      <w:r>
        <w:rPr>
          <w:color w:val="231F20"/>
          <w:spacing w:val="-11"/>
        </w:rPr>
        <w:t xml:space="preserve"> </w:t>
      </w:r>
      <w:r>
        <w:rPr>
          <w:color w:val="231F20"/>
          <w:spacing w:val="-2"/>
        </w:rPr>
        <w:t>is</w:t>
      </w:r>
      <w:r>
        <w:rPr>
          <w:color w:val="231F20"/>
          <w:spacing w:val="-11"/>
        </w:rPr>
        <w:t xml:space="preserve"> </w:t>
      </w:r>
      <w:r>
        <w:rPr>
          <w:color w:val="231F20"/>
          <w:spacing w:val="-2"/>
        </w:rPr>
        <w:t>considered</w:t>
      </w:r>
      <w:r>
        <w:rPr>
          <w:color w:val="231F20"/>
          <w:spacing w:val="-11"/>
        </w:rPr>
        <w:t xml:space="preserve"> </w:t>
      </w:r>
      <w:r>
        <w:rPr>
          <w:color w:val="231F20"/>
          <w:spacing w:val="-2"/>
        </w:rPr>
        <w:t>the</w:t>
      </w:r>
      <w:r>
        <w:rPr>
          <w:color w:val="231F20"/>
          <w:spacing w:val="-11"/>
        </w:rPr>
        <w:t xml:space="preserve"> </w:t>
      </w:r>
      <w:r>
        <w:rPr>
          <w:color w:val="231F20"/>
          <w:spacing w:val="-2"/>
        </w:rPr>
        <w:t>cradle</w:t>
      </w:r>
      <w:r>
        <w:rPr>
          <w:color w:val="231F20"/>
          <w:spacing w:val="-11"/>
        </w:rPr>
        <w:t xml:space="preserve"> </w:t>
      </w:r>
      <w:r>
        <w:rPr>
          <w:color w:val="231F20"/>
          <w:spacing w:val="-2"/>
        </w:rPr>
        <w:t>of</w:t>
      </w:r>
      <w:r>
        <w:rPr>
          <w:color w:val="231F20"/>
          <w:spacing w:val="-11"/>
        </w:rPr>
        <w:t xml:space="preserve"> </w:t>
      </w:r>
      <w:r>
        <w:rPr>
          <w:color w:val="231F20"/>
          <w:spacing w:val="-2"/>
        </w:rPr>
        <w:t>Việt</w:t>
      </w:r>
      <w:r>
        <w:rPr>
          <w:color w:val="231F20"/>
          <w:spacing w:val="-11"/>
        </w:rPr>
        <w:t xml:space="preserve"> </w:t>
      </w:r>
      <w:r>
        <w:rPr>
          <w:color w:val="231F20"/>
          <w:spacing w:val="-2"/>
        </w:rPr>
        <w:t>civilization.</w:t>
      </w:r>
      <w:r>
        <w:rPr>
          <w:color w:val="231F20"/>
          <w:spacing w:val="-12"/>
        </w:rPr>
        <w:t xml:space="preserve"> </w:t>
      </w:r>
      <w:r>
        <w:rPr>
          <w:color w:val="231F20"/>
          <w:spacing w:val="-2"/>
        </w:rPr>
        <w:t xml:space="preserve">They </w:t>
      </w:r>
      <w:r>
        <w:rPr>
          <w:color w:val="231F20"/>
        </w:rPr>
        <w:t>are</w:t>
      </w:r>
      <w:r>
        <w:rPr>
          <w:color w:val="231F20"/>
          <w:spacing w:val="-3"/>
        </w:rPr>
        <w:t xml:space="preserve"> </w:t>
      </w:r>
      <w:r>
        <w:rPr>
          <w:color w:val="231F20"/>
        </w:rPr>
        <w:t>dated</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second</w:t>
      </w:r>
      <w:r>
        <w:rPr>
          <w:color w:val="231F20"/>
          <w:spacing w:val="-3"/>
        </w:rPr>
        <w:t xml:space="preserve"> </w:t>
      </w:r>
      <w:r>
        <w:rPr>
          <w:color w:val="231F20"/>
        </w:rPr>
        <w:t>half</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third</w:t>
      </w:r>
      <w:r>
        <w:rPr>
          <w:color w:val="231F20"/>
          <w:spacing w:val="-3"/>
        </w:rPr>
        <w:t xml:space="preserve"> </w:t>
      </w:r>
      <w:r>
        <w:rPr>
          <w:color w:val="231F20"/>
        </w:rPr>
        <w:t>millennium</w:t>
      </w:r>
      <w:r>
        <w:rPr>
          <w:color w:val="231F20"/>
          <w:spacing w:val="-3"/>
        </w:rPr>
        <w:t xml:space="preserve"> </w:t>
      </w:r>
      <w:r>
        <w:rPr>
          <w:smallCaps/>
          <w:color w:val="231F20"/>
        </w:rPr>
        <w:t>b</w:t>
      </w:r>
      <w:r>
        <w:rPr>
          <w:color w:val="231F20"/>
        </w:rPr>
        <w:t>c</w:t>
      </w:r>
      <w:r>
        <w:rPr>
          <w:smallCaps/>
          <w:color w:val="231F20"/>
        </w:rPr>
        <w:t>e</w:t>
      </w:r>
      <w:r>
        <w:rPr>
          <w:color w:val="231F20"/>
        </w:rPr>
        <w:t>.</w:t>
      </w:r>
      <w:r>
        <w:rPr>
          <w:color w:val="231F20"/>
          <w:spacing w:val="-3"/>
        </w:rPr>
        <w:t xml:space="preserve"> </w:t>
      </w:r>
      <w:r>
        <w:rPr>
          <w:color w:val="231F20"/>
        </w:rPr>
        <w:t>The</w:t>
      </w:r>
      <w:r>
        <w:rPr>
          <w:color w:val="231F20"/>
          <w:spacing w:val="-3"/>
        </w:rPr>
        <w:t xml:space="preserve"> </w:t>
      </w:r>
      <w:r>
        <w:rPr>
          <w:color w:val="231F20"/>
        </w:rPr>
        <w:t>first</w:t>
      </w:r>
      <w:r>
        <w:rPr>
          <w:color w:val="231F20"/>
          <w:spacing w:val="-3"/>
        </w:rPr>
        <w:t xml:space="preserve"> </w:t>
      </w:r>
      <w:r>
        <w:rPr>
          <w:color w:val="231F20"/>
        </w:rPr>
        <w:t>were identified in Phùng Nguyên village in Vĩnh Phú province in 1959.</w:t>
      </w:r>
      <w:r>
        <w:rPr>
          <w:rFonts w:ascii="PMingLiU" w:hAnsi="PMingLiU"/>
          <w:color w:val="231F20"/>
          <w:position w:val="7"/>
          <w:sz w:val="16"/>
        </w:rPr>
        <w:t>25</w:t>
      </w:r>
    </w:p>
    <w:p w:rsidR="009E0961" w:rsidRDefault="00183599">
      <w:pPr>
        <w:pStyle w:val="BodyText"/>
        <w:spacing w:line="260" w:lineRule="exact"/>
        <w:ind w:left="1416" w:right="790" w:firstLine="341"/>
        <w:jc w:val="both"/>
      </w:pPr>
      <w:r>
        <w:rPr>
          <w:color w:val="231F20"/>
        </w:rPr>
        <w:t>Phùng</w:t>
      </w:r>
      <w:r>
        <w:rPr>
          <w:color w:val="231F20"/>
          <w:spacing w:val="-4"/>
        </w:rPr>
        <w:t xml:space="preserve"> </w:t>
      </w:r>
      <w:r>
        <w:rPr>
          <w:color w:val="231F20"/>
        </w:rPr>
        <w:t>Nguyên</w:t>
      </w:r>
      <w:r>
        <w:rPr>
          <w:color w:val="231F20"/>
          <w:spacing w:val="-4"/>
        </w:rPr>
        <w:t xml:space="preserve"> </w:t>
      </w:r>
      <w:r>
        <w:rPr>
          <w:color w:val="231F20"/>
        </w:rPr>
        <w:t>people</w:t>
      </w:r>
      <w:r>
        <w:rPr>
          <w:color w:val="231F20"/>
          <w:spacing w:val="-4"/>
        </w:rPr>
        <w:t xml:space="preserve"> </w:t>
      </w:r>
      <w:r>
        <w:rPr>
          <w:color w:val="231F20"/>
        </w:rPr>
        <w:t>lived</w:t>
      </w:r>
      <w:r>
        <w:rPr>
          <w:color w:val="231F20"/>
          <w:spacing w:val="-4"/>
        </w:rPr>
        <w:t xml:space="preserve"> </w:t>
      </w:r>
      <w:r>
        <w:rPr>
          <w:color w:val="231F20"/>
        </w:rPr>
        <w:t>on</w:t>
      </w:r>
      <w:r>
        <w:rPr>
          <w:color w:val="231F20"/>
          <w:spacing w:val="-4"/>
        </w:rPr>
        <w:t xml:space="preserve"> </w:t>
      </w:r>
      <w:r>
        <w:rPr>
          <w:color w:val="231F20"/>
        </w:rPr>
        <w:t>ground</w:t>
      </w:r>
      <w:r>
        <w:rPr>
          <w:color w:val="231F20"/>
          <w:spacing w:val="-4"/>
        </w:rPr>
        <w:t xml:space="preserve"> </w:t>
      </w:r>
      <w:r>
        <w:rPr>
          <w:color w:val="231F20"/>
        </w:rPr>
        <w:t>above</w:t>
      </w:r>
      <w:r>
        <w:rPr>
          <w:color w:val="231F20"/>
          <w:spacing w:val="-4"/>
        </w:rPr>
        <w:t xml:space="preserve"> </w:t>
      </w:r>
      <w:r>
        <w:rPr>
          <w:color w:val="231F20"/>
        </w:rPr>
        <w:t>the</w:t>
      </w:r>
      <w:r>
        <w:rPr>
          <w:color w:val="231F20"/>
          <w:spacing w:val="-4"/>
        </w:rPr>
        <w:t xml:space="preserve"> </w:t>
      </w:r>
      <w:r>
        <w:rPr>
          <w:color w:val="231F20"/>
        </w:rPr>
        <w:t>confluence</w:t>
      </w:r>
      <w:r>
        <w:rPr>
          <w:color w:val="231F20"/>
          <w:spacing w:val="-4"/>
        </w:rPr>
        <w:t xml:space="preserve"> </w:t>
      </w:r>
      <w:r>
        <w:rPr>
          <w:color w:val="231F20"/>
        </w:rPr>
        <w:t>of</w:t>
      </w:r>
      <w:r>
        <w:rPr>
          <w:color w:val="231F20"/>
          <w:spacing w:val="-4"/>
        </w:rPr>
        <w:t xml:space="preserve"> </w:t>
      </w:r>
      <w:r>
        <w:rPr>
          <w:color w:val="231F20"/>
        </w:rPr>
        <w:t>the main</w:t>
      </w:r>
      <w:r>
        <w:rPr>
          <w:color w:val="231F20"/>
          <w:spacing w:val="-5"/>
        </w:rPr>
        <w:t xml:space="preserve"> </w:t>
      </w:r>
      <w:r>
        <w:rPr>
          <w:color w:val="231F20"/>
        </w:rPr>
        <w:t>rivers</w:t>
      </w:r>
      <w:r>
        <w:rPr>
          <w:color w:val="231F20"/>
          <w:spacing w:val="-5"/>
        </w:rPr>
        <w:t xml:space="preserve"> </w:t>
      </w:r>
      <w:r>
        <w:rPr>
          <w:color w:val="231F20"/>
        </w:rPr>
        <w:t>Hồng,</w:t>
      </w:r>
      <w:r>
        <w:rPr>
          <w:color w:val="231F20"/>
          <w:spacing w:val="-5"/>
        </w:rPr>
        <w:t xml:space="preserve"> </w:t>
      </w:r>
      <w:r>
        <w:rPr>
          <w:color w:val="231F20"/>
        </w:rPr>
        <w:t>Đà</w:t>
      </w:r>
      <w:r>
        <w:rPr>
          <w:color w:val="231F20"/>
          <w:spacing w:val="-5"/>
        </w:rPr>
        <w:t xml:space="preserve"> </w:t>
      </w:r>
      <w:r>
        <w:rPr>
          <w:color w:val="231F20"/>
        </w:rPr>
        <w:t>and</w:t>
      </w:r>
      <w:r>
        <w:rPr>
          <w:color w:val="231F20"/>
          <w:spacing w:val="-5"/>
        </w:rPr>
        <w:t xml:space="preserve"> </w:t>
      </w:r>
      <w:r>
        <w:rPr>
          <w:color w:val="231F20"/>
        </w:rPr>
        <w:t>Mã.</w:t>
      </w:r>
      <w:r>
        <w:rPr>
          <w:rFonts w:ascii="PMingLiU" w:hAnsi="PMingLiU"/>
          <w:color w:val="231F20"/>
          <w:position w:val="7"/>
          <w:sz w:val="16"/>
        </w:rPr>
        <w:t xml:space="preserve">26 </w:t>
      </w:r>
      <w:r>
        <w:rPr>
          <w:color w:val="231F20"/>
        </w:rPr>
        <w:t>Excavations</w:t>
      </w:r>
      <w:r>
        <w:rPr>
          <w:color w:val="231F20"/>
          <w:spacing w:val="-5"/>
        </w:rPr>
        <w:t xml:space="preserve"> </w:t>
      </w:r>
      <w:r>
        <w:rPr>
          <w:color w:val="231F20"/>
        </w:rPr>
        <w:t>begun</w:t>
      </w:r>
      <w:r>
        <w:rPr>
          <w:color w:val="231F20"/>
          <w:spacing w:val="-5"/>
        </w:rPr>
        <w:t xml:space="preserve"> </w:t>
      </w:r>
      <w:r>
        <w:rPr>
          <w:color w:val="231F20"/>
        </w:rPr>
        <w:t>in</w:t>
      </w:r>
      <w:r>
        <w:rPr>
          <w:color w:val="231F20"/>
          <w:spacing w:val="-5"/>
        </w:rPr>
        <w:t xml:space="preserve"> </w:t>
      </w:r>
      <w:r>
        <w:rPr>
          <w:color w:val="231F20"/>
        </w:rPr>
        <w:t>1959</w:t>
      </w:r>
      <w:r>
        <w:rPr>
          <w:color w:val="231F20"/>
          <w:spacing w:val="-5"/>
        </w:rPr>
        <w:t xml:space="preserve"> </w:t>
      </w:r>
      <w:r>
        <w:rPr>
          <w:color w:val="231F20"/>
        </w:rPr>
        <w:t>uncovered stones, some of them coloured, that were sawn, drille</w:t>
      </w:r>
      <w:r>
        <w:rPr>
          <w:color w:val="231F20"/>
        </w:rPr>
        <w:t>d, shaped and sharpened.</w:t>
      </w:r>
      <w:r>
        <w:rPr>
          <w:rFonts w:ascii="PMingLiU" w:hAnsi="PMingLiU"/>
          <w:color w:val="231F20"/>
          <w:position w:val="7"/>
          <w:sz w:val="16"/>
        </w:rPr>
        <w:t xml:space="preserve">27 </w:t>
      </w:r>
      <w:r>
        <w:rPr>
          <w:color w:val="231F20"/>
        </w:rPr>
        <w:t>Their</w:t>
      </w:r>
      <w:r>
        <w:rPr>
          <w:color w:val="231F20"/>
          <w:spacing w:val="-5"/>
        </w:rPr>
        <w:t xml:space="preserve"> </w:t>
      </w:r>
      <w:r>
        <w:rPr>
          <w:color w:val="231F20"/>
        </w:rPr>
        <w:t>axes</w:t>
      </w:r>
      <w:r>
        <w:rPr>
          <w:color w:val="231F20"/>
          <w:spacing w:val="-5"/>
        </w:rPr>
        <w:t xml:space="preserve"> </w:t>
      </w:r>
      <w:r>
        <w:rPr>
          <w:color w:val="231F20"/>
        </w:rPr>
        <w:t>were</w:t>
      </w:r>
      <w:r>
        <w:rPr>
          <w:color w:val="231F20"/>
          <w:spacing w:val="-5"/>
        </w:rPr>
        <w:t xml:space="preserve"> </w:t>
      </w:r>
      <w:r>
        <w:rPr>
          <w:color w:val="231F20"/>
        </w:rPr>
        <w:t>smaller</w:t>
      </w:r>
      <w:r>
        <w:rPr>
          <w:color w:val="231F20"/>
          <w:spacing w:val="-5"/>
        </w:rPr>
        <w:t xml:space="preserve"> </w:t>
      </w:r>
      <w:r>
        <w:rPr>
          <w:color w:val="231F20"/>
        </w:rPr>
        <w:t>and</w:t>
      </w:r>
      <w:r>
        <w:rPr>
          <w:color w:val="231F20"/>
          <w:spacing w:val="-5"/>
        </w:rPr>
        <w:t xml:space="preserve"> </w:t>
      </w:r>
      <w:r>
        <w:rPr>
          <w:color w:val="231F20"/>
        </w:rPr>
        <w:t>finer</w:t>
      </w:r>
      <w:r>
        <w:rPr>
          <w:color w:val="231F20"/>
          <w:spacing w:val="-5"/>
        </w:rPr>
        <w:t xml:space="preserve"> </w:t>
      </w:r>
      <w:r>
        <w:rPr>
          <w:color w:val="231F20"/>
        </w:rPr>
        <w:t>than</w:t>
      </w:r>
      <w:r>
        <w:rPr>
          <w:color w:val="231F20"/>
          <w:spacing w:val="-5"/>
        </w:rPr>
        <w:t xml:space="preserve"> </w:t>
      </w:r>
      <w:r>
        <w:rPr>
          <w:color w:val="231F20"/>
        </w:rPr>
        <w:t>their</w:t>
      </w:r>
      <w:r>
        <w:rPr>
          <w:color w:val="231F20"/>
          <w:spacing w:val="-5"/>
        </w:rPr>
        <w:t xml:space="preserve"> </w:t>
      </w:r>
      <w:r>
        <w:rPr>
          <w:color w:val="231F20"/>
        </w:rPr>
        <w:t>predecessors’ and</w:t>
      </w:r>
      <w:r>
        <w:rPr>
          <w:color w:val="231F20"/>
          <w:spacing w:val="-13"/>
        </w:rPr>
        <w:t xml:space="preserve"> </w:t>
      </w:r>
      <w:r>
        <w:rPr>
          <w:color w:val="231F20"/>
        </w:rPr>
        <w:t>they</w:t>
      </w:r>
      <w:r>
        <w:rPr>
          <w:color w:val="231F20"/>
          <w:spacing w:val="-13"/>
        </w:rPr>
        <w:t xml:space="preserve"> </w:t>
      </w:r>
      <w:r>
        <w:rPr>
          <w:color w:val="231F20"/>
        </w:rPr>
        <w:t>made</w:t>
      </w:r>
      <w:r>
        <w:rPr>
          <w:color w:val="231F20"/>
          <w:spacing w:val="-13"/>
        </w:rPr>
        <w:t xml:space="preserve"> </w:t>
      </w:r>
      <w:r>
        <w:rPr>
          <w:color w:val="231F20"/>
        </w:rPr>
        <w:t>arrowheads</w:t>
      </w:r>
      <w:r>
        <w:rPr>
          <w:color w:val="231F20"/>
          <w:spacing w:val="-13"/>
        </w:rPr>
        <w:t xml:space="preserve"> </w:t>
      </w:r>
      <w:r>
        <w:rPr>
          <w:color w:val="231F20"/>
        </w:rPr>
        <w:t>and</w:t>
      </w:r>
      <w:r>
        <w:rPr>
          <w:color w:val="231F20"/>
          <w:spacing w:val="-13"/>
        </w:rPr>
        <w:t xml:space="preserve"> </w:t>
      </w:r>
      <w:r>
        <w:rPr>
          <w:color w:val="231F20"/>
        </w:rPr>
        <w:t>jewellery.</w:t>
      </w:r>
      <w:r>
        <w:rPr>
          <w:color w:val="231F20"/>
          <w:spacing w:val="-13"/>
        </w:rPr>
        <w:t xml:space="preserve"> </w:t>
      </w:r>
      <w:r>
        <w:rPr>
          <w:color w:val="231F20"/>
        </w:rPr>
        <w:t>Arguably</w:t>
      </w:r>
      <w:r>
        <w:rPr>
          <w:color w:val="231F20"/>
          <w:spacing w:val="-13"/>
        </w:rPr>
        <w:t xml:space="preserve"> </w:t>
      </w:r>
      <w:r>
        <w:rPr>
          <w:color w:val="231F20"/>
        </w:rPr>
        <w:t>the</w:t>
      </w:r>
      <w:r>
        <w:rPr>
          <w:color w:val="231F20"/>
          <w:spacing w:val="-13"/>
        </w:rPr>
        <w:t xml:space="preserve"> </w:t>
      </w:r>
      <w:r>
        <w:rPr>
          <w:color w:val="231F20"/>
        </w:rPr>
        <w:t>most</w:t>
      </w:r>
      <w:r>
        <w:rPr>
          <w:color w:val="231F20"/>
          <w:spacing w:val="-13"/>
        </w:rPr>
        <w:t xml:space="preserve"> </w:t>
      </w:r>
      <w:r>
        <w:rPr>
          <w:color w:val="231F20"/>
        </w:rPr>
        <w:t>significant development</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Phùng</w:t>
      </w:r>
      <w:r>
        <w:rPr>
          <w:color w:val="231F20"/>
          <w:spacing w:val="-8"/>
        </w:rPr>
        <w:t xml:space="preserve"> </w:t>
      </w:r>
      <w:r>
        <w:rPr>
          <w:color w:val="231F20"/>
        </w:rPr>
        <w:t>Nguyên</w:t>
      </w:r>
      <w:r>
        <w:rPr>
          <w:color w:val="231F20"/>
          <w:spacing w:val="-8"/>
        </w:rPr>
        <w:t xml:space="preserve"> </w:t>
      </w:r>
      <w:r>
        <w:rPr>
          <w:color w:val="231F20"/>
        </w:rPr>
        <w:t>period</w:t>
      </w:r>
      <w:r>
        <w:rPr>
          <w:color w:val="231F20"/>
          <w:spacing w:val="-8"/>
        </w:rPr>
        <w:t xml:space="preserve"> </w:t>
      </w:r>
      <w:r>
        <w:rPr>
          <w:color w:val="231F20"/>
        </w:rPr>
        <w:t>is</w:t>
      </w:r>
      <w:r>
        <w:rPr>
          <w:color w:val="231F20"/>
          <w:spacing w:val="-8"/>
        </w:rPr>
        <w:t xml:space="preserve"> </w:t>
      </w:r>
      <w:r>
        <w:rPr>
          <w:color w:val="231F20"/>
        </w:rPr>
        <w:t>the</w:t>
      </w:r>
      <w:r>
        <w:rPr>
          <w:color w:val="231F20"/>
          <w:spacing w:val="-8"/>
        </w:rPr>
        <w:t xml:space="preserve"> </w:t>
      </w:r>
      <w:r>
        <w:rPr>
          <w:color w:val="231F20"/>
        </w:rPr>
        <w:t>appearance</w:t>
      </w:r>
      <w:r>
        <w:rPr>
          <w:color w:val="231F20"/>
          <w:spacing w:val="-8"/>
        </w:rPr>
        <w:t xml:space="preserve"> </w:t>
      </w:r>
      <w:r>
        <w:rPr>
          <w:color w:val="231F20"/>
        </w:rPr>
        <w:t>of</w:t>
      </w:r>
      <w:r>
        <w:rPr>
          <w:color w:val="231F20"/>
          <w:spacing w:val="-8"/>
        </w:rPr>
        <w:t xml:space="preserve"> </w:t>
      </w:r>
      <w:r>
        <w:rPr>
          <w:color w:val="231F20"/>
        </w:rPr>
        <w:t>fine</w:t>
      </w:r>
      <w:r>
        <w:rPr>
          <w:color w:val="231F20"/>
          <w:spacing w:val="-8"/>
        </w:rPr>
        <w:t xml:space="preserve"> </w:t>
      </w:r>
      <w:r>
        <w:rPr>
          <w:color w:val="231F20"/>
        </w:rPr>
        <w:t>pot- tery fired at relatively high temperature. The clay was mixed with fine sand</w:t>
      </w:r>
      <w:r>
        <w:rPr>
          <w:color w:val="231F20"/>
          <w:spacing w:val="-12"/>
        </w:rPr>
        <w:t xml:space="preserve"> </w:t>
      </w:r>
      <w:r>
        <w:rPr>
          <w:color w:val="231F20"/>
        </w:rPr>
        <w:t>and</w:t>
      </w:r>
      <w:r>
        <w:rPr>
          <w:color w:val="231F20"/>
          <w:spacing w:val="-12"/>
        </w:rPr>
        <w:t xml:space="preserve"> </w:t>
      </w:r>
      <w:r>
        <w:rPr>
          <w:color w:val="231F20"/>
        </w:rPr>
        <w:t>shaped</w:t>
      </w:r>
      <w:r>
        <w:rPr>
          <w:color w:val="231F20"/>
          <w:spacing w:val="-12"/>
        </w:rPr>
        <w:t xml:space="preserve"> </w:t>
      </w:r>
      <w:r>
        <w:rPr>
          <w:color w:val="231F20"/>
        </w:rPr>
        <w:t>on</w:t>
      </w:r>
      <w:r>
        <w:rPr>
          <w:color w:val="231F20"/>
          <w:spacing w:val="-12"/>
        </w:rPr>
        <w:t xml:space="preserve"> </w:t>
      </w:r>
      <w:r>
        <w:rPr>
          <w:color w:val="231F20"/>
        </w:rPr>
        <w:t>pottery</w:t>
      </w:r>
      <w:r>
        <w:rPr>
          <w:color w:val="231F20"/>
          <w:spacing w:val="-12"/>
        </w:rPr>
        <w:t xml:space="preserve"> </w:t>
      </w:r>
      <w:r>
        <w:rPr>
          <w:color w:val="231F20"/>
        </w:rPr>
        <w:t>wheels,</w:t>
      </w:r>
      <w:r>
        <w:rPr>
          <w:color w:val="231F20"/>
          <w:spacing w:val="-12"/>
        </w:rPr>
        <w:t xml:space="preserve"> </w:t>
      </w:r>
      <w:r>
        <w:rPr>
          <w:color w:val="231F20"/>
        </w:rPr>
        <w:t>which</w:t>
      </w:r>
      <w:r>
        <w:rPr>
          <w:color w:val="231F20"/>
          <w:spacing w:val="-12"/>
        </w:rPr>
        <w:t xml:space="preserve"> </w:t>
      </w:r>
      <w:r>
        <w:rPr>
          <w:color w:val="231F20"/>
        </w:rPr>
        <w:t>produced</w:t>
      </w:r>
      <w:r>
        <w:rPr>
          <w:color w:val="231F20"/>
          <w:spacing w:val="-12"/>
        </w:rPr>
        <w:t xml:space="preserve"> </w:t>
      </w:r>
      <w:r>
        <w:rPr>
          <w:color w:val="231F20"/>
        </w:rPr>
        <w:t>thin</w:t>
      </w:r>
      <w:r>
        <w:rPr>
          <w:color w:val="231F20"/>
          <w:spacing w:val="-12"/>
        </w:rPr>
        <w:t xml:space="preserve"> </w:t>
      </w:r>
      <w:r>
        <w:rPr>
          <w:color w:val="231F20"/>
        </w:rPr>
        <w:t>and</w:t>
      </w:r>
      <w:r>
        <w:rPr>
          <w:color w:val="231F20"/>
          <w:spacing w:val="-12"/>
        </w:rPr>
        <w:t xml:space="preserve"> </w:t>
      </w:r>
      <w:r>
        <w:rPr>
          <w:color w:val="231F20"/>
        </w:rPr>
        <w:t>even</w:t>
      </w:r>
      <w:r>
        <w:rPr>
          <w:color w:val="231F20"/>
          <w:spacing w:val="-12"/>
        </w:rPr>
        <w:t xml:space="preserve"> </w:t>
      </w:r>
      <w:r>
        <w:rPr>
          <w:color w:val="231F20"/>
        </w:rPr>
        <w:t xml:space="preserve">walls </w:t>
      </w:r>
      <w:r>
        <w:rPr>
          <w:color w:val="231F20"/>
          <w:spacing w:val="-4"/>
        </w:rPr>
        <w:t>that</w:t>
      </w:r>
      <w:r>
        <w:rPr>
          <w:color w:val="231F20"/>
          <w:spacing w:val="-5"/>
        </w:rPr>
        <w:t xml:space="preserve"> </w:t>
      </w:r>
      <w:r>
        <w:rPr>
          <w:color w:val="231F20"/>
          <w:spacing w:val="-4"/>
        </w:rPr>
        <w:t>were</w:t>
      </w:r>
      <w:r>
        <w:rPr>
          <w:color w:val="231F20"/>
          <w:spacing w:val="-5"/>
        </w:rPr>
        <w:t xml:space="preserve"> </w:t>
      </w:r>
      <w:r>
        <w:rPr>
          <w:color w:val="231F20"/>
          <w:spacing w:val="-4"/>
        </w:rPr>
        <w:t>decorated</w:t>
      </w:r>
      <w:r>
        <w:rPr>
          <w:color w:val="231F20"/>
          <w:spacing w:val="-5"/>
        </w:rPr>
        <w:t xml:space="preserve"> </w:t>
      </w:r>
      <w:r>
        <w:rPr>
          <w:color w:val="231F20"/>
          <w:spacing w:val="-4"/>
        </w:rPr>
        <w:t>with</w:t>
      </w:r>
      <w:r>
        <w:rPr>
          <w:color w:val="231F20"/>
          <w:spacing w:val="-5"/>
        </w:rPr>
        <w:t xml:space="preserve"> </w:t>
      </w:r>
      <w:r>
        <w:rPr>
          <w:color w:val="231F20"/>
          <w:spacing w:val="-4"/>
        </w:rPr>
        <w:t>a</w:t>
      </w:r>
      <w:r>
        <w:rPr>
          <w:color w:val="231F20"/>
          <w:spacing w:val="-5"/>
        </w:rPr>
        <w:t xml:space="preserve"> </w:t>
      </w:r>
      <w:r>
        <w:rPr>
          <w:color w:val="231F20"/>
          <w:spacing w:val="-4"/>
        </w:rPr>
        <w:t>variety</w:t>
      </w:r>
      <w:r>
        <w:rPr>
          <w:color w:val="231F20"/>
          <w:spacing w:val="-5"/>
        </w:rPr>
        <w:t xml:space="preserve"> </w:t>
      </w:r>
      <w:r>
        <w:rPr>
          <w:color w:val="231F20"/>
          <w:spacing w:val="-4"/>
        </w:rPr>
        <w:t>of</w:t>
      </w:r>
      <w:r>
        <w:rPr>
          <w:color w:val="231F20"/>
          <w:spacing w:val="-5"/>
        </w:rPr>
        <w:t xml:space="preserve"> </w:t>
      </w:r>
      <w:r>
        <w:rPr>
          <w:color w:val="231F20"/>
          <w:spacing w:val="-4"/>
        </w:rPr>
        <w:t>patterns,</w:t>
      </w:r>
      <w:r>
        <w:rPr>
          <w:color w:val="231F20"/>
          <w:spacing w:val="-5"/>
        </w:rPr>
        <w:t xml:space="preserve"> </w:t>
      </w:r>
      <w:r>
        <w:rPr>
          <w:color w:val="231F20"/>
          <w:spacing w:val="-4"/>
        </w:rPr>
        <w:t>including</w:t>
      </w:r>
      <w:r>
        <w:rPr>
          <w:color w:val="231F20"/>
          <w:spacing w:val="-5"/>
        </w:rPr>
        <w:t xml:space="preserve"> </w:t>
      </w:r>
      <w:r>
        <w:rPr>
          <w:color w:val="231F20"/>
          <w:spacing w:val="-4"/>
        </w:rPr>
        <w:t>cording,</w:t>
      </w:r>
      <w:r>
        <w:rPr>
          <w:color w:val="231F20"/>
          <w:spacing w:val="-5"/>
        </w:rPr>
        <w:t xml:space="preserve"> </w:t>
      </w:r>
      <w:r>
        <w:rPr>
          <w:color w:val="231F20"/>
          <w:spacing w:val="-4"/>
        </w:rPr>
        <w:t xml:space="preserve">combing </w:t>
      </w:r>
      <w:r>
        <w:rPr>
          <w:color w:val="231F20"/>
        </w:rPr>
        <w:t>and</w:t>
      </w:r>
      <w:r>
        <w:rPr>
          <w:color w:val="231F20"/>
          <w:spacing w:val="-13"/>
        </w:rPr>
        <w:t xml:space="preserve"> </w:t>
      </w:r>
      <w:r>
        <w:rPr>
          <w:color w:val="231F20"/>
        </w:rPr>
        <w:t>rice</w:t>
      </w:r>
      <w:r>
        <w:rPr>
          <w:color w:val="231F20"/>
          <w:spacing w:val="-13"/>
        </w:rPr>
        <w:t xml:space="preserve"> </w:t>
      </w:r>
      <w:r>
        <w:rPr>
          <w:color w:val="231F20"/>
        </w:rPr>
        <w:t>stalk</w:t>
      </w:r>
      <w:r>
        <w:rPr>
          <w:color w:val="231F20"/>
          <w:spacing w:val="-13"/>
        </w:rPr>
        <w:t xml:space="preserve"> </w:t>
      </w:r>
      <w:r>
        <w:rPr>
          <w:color w:val="231F20"/>
        </w:rPr>
        <w:t>designs.</w:t>
      </w:r>
      <w:r>
        <w:rPr>
          <w:color w:val="231F20"/>
          <w:spacing w:val="-13"/>
        </w:rPr>
        <w:t xml:space="preserve"> </w:t>
      </w:r>
      <w:r>
        <w:rPr>
          <w:color w:val="231F20"/>
        </w:rPr>
        <w:t>The</w:t>
      </w:r>
      <w:r>
        <w:rPr>
          <w:color w:val="231F20"/>
          <w:spacing w:val="-13"/>
        </w:rPr>
        <w:t xml:space="preserve"> </w:t>
      </w:r>
      <w:r>
        <w:rPr>
          <w:color w:val="231F20"/>
        </w:rPr>
        <w:t>pots</w:t>
      </w:r>
      <w:r>
        <w:rPr>
          <w:color w:val="231F20"/>
          <w:spacing w:val="-13"/>
        </w:rPr>
        <w:t xml:space="preserve"> </w:t>
      </w:r>
      <w:r>
        <w:rPr>
          <w:color w:val="231F20"/>
        </w:rPr>
        <w:t>came</w:t>
      </w:r>
      <w:r>
        <w:rPr>
          <w:color w:val="231F20"/>
          <w:spacing w:val="-13"/>
        </w:rPr>
        <w:t xml:space="preserve"> </w:t>
      </w:r>
      <w:r>
        <w:rPr>
          <w:color w:val="231F20"/>
        </w:rPr>
        <w:t>in</w:t>
      </w:r>
      <w:r>
        <w:rPr>
          <w:color w:val="231F20"/>
          <w:spacing w:val="-13"/>
        </w:rPr>
        <w:t xml:space="preserve"> </w:t>
      </w:r>
      <w:r>
        <w:rPr>
          <w:color w:val="231F20"/>
        </w:rPr>
        <w:t>many</w:t>
      </w:r>
      <w:r>
        <w:rPr>
          <w:color w:val="231F20"/>
          <w:spacing w:val="-13"/>
        </w:rPr>
        <w:t xml:space="preserve"> </w:t>
      </w:r>
      <w:r>
        <w:rPr>
          <w:color w:val="231F20"/>
        </w:rPr>
        <w:t>different</w:t>
      </w:r>
      <w:r>
        <w:rPr>
          <w:color w:val="231F20"/>
          <w:spacing w:val="-13"/>
        </w:rPr>
        <w:t xml:space="preserve"> </w:t>
      </w:r>
      <w:r>
        <w:rPr>
          <w:color w:val="231F20"/>
        </w:rPr>
        <w:t>sizes</w:t>
      </w:r>
      <w:r>
        <w:rPr>
          <w:color w:val="231F20"/>
          <w:spacing w:val="-13"/>
        </w:rPr>
        <w:t xml:space="preserve"> </w:t>
      </w:r>
      <w:r>
        <w:rPr>
          <w:color w:val="231F20"/>
        </w:rPr>
        <w:t>and</w:t>
      </w:r>
      <w:r>
        <w:rPr>
          <w:color w:val="231F20"/>
          <w:spacing w:val="-13"/>
        </w:rPr>
        <w:t xml:space="preserve"> </w:t>
      </w:r>
      <w:r>
        <w:rPr>
          <w:color w:val="231F20"/>
        </w:rPr>
        <w:t>shapes</w:t>
      </w:r>
    </w:p>
    <w:p w:rsidR="009E0961" w:rsidRDefault="00183599">
      <w:pPr>
        <w:pStyle w:val="BodyText"/>
        <w:spacing w:before="11"/>
        <w:ind w:left="1416"/>
        <w:jc w:val="both"/>
      </w:pPr>
      <w:r>
        <w:rPr>
          <w:color w:val="231F20"/>
        </w:rPr>
        <w:t>–</w:t>
      </w:r>
      <w:r>
        <w:rPr>
          <w:color w:val="231F20"/>
          <w:spacing w:val="1"/>
        </w:rPr>
        <w:t xml:space="preserve"> </w:t>
      </w:r>
      <w:r>
        <w:rPr>
          <w:color w:val="231F20"/>
        </w:rPr>
        <w:t>round</w:t>
      </w:r>
      <w:r>
        <w:rPr>
          <w:color w:val="231F20"/>
          <w:spacing w:val="1"/>
        </w:rPr>
        <w:t xml:space="preserve"> </w:t>
      </w:r>
      <w:r>
        <w:rPr>
          <w:color w:val="231F20"/>
        </w:rPr>
        <w:t>and</w:t>
      </w:r>
      <w:r>
        <w:rPr>
          <w:color w:val="231F20"/>
          <w:spacing w:val="1"/>
        </w:rPr>
        <w:t xml:space="preserve"> </w:t>
      </w:r>
      <w:r>
        <w:rPr>
          <w:color w:val="231F20"/>
        </w:rPr>
        <w:t>square,</w:t>
      </w:r>
      <w:r>
        <w:rPr>
          <w:color w:val="231F20"/>
          <w:spacing w:val="1"/>
        </w:rPr>
        <w:t xml:space="preserve"> </w:t>
      </w:r>
      <w:r>
        <w:rPr>
          <w:color w:val="231F20"/>
        </w:rPr>
        <w:t>vases</w:t>
      </w:r>
      <w:r>
        <w:rPr>
          <w:color w:val="231F20"/>
          <w:spacing w:val="1"/>
        </w:rPr>
        <w:t xml:space="preserve"> </w:t>
      </w:r>
      <w:r>
        <w:rPr>
          <w:color w:val="231F20"/>
        </w:rPr>
        <w:t>and</w:t>
      </w:r>
      <w:r>
        <w:rPr>
          <w:color w:val="231F20"/>
          <w:spacing w:val="2"/>
        </w:rPr>
        <w:t xml:space="preserve"> </w:t>
      </w:r>
      <w:r>
        <w:rPr>
          <w:color w:val="231F20"/>
          <w:spacing w:val="-4"/>
        </w:rPr>
        <w:t>urns.</w:t>
      </w:r>
    </w:p>
    <w:p w:rsidR="009E0961" w:rsidRDefault="00183599">
      <w:pPr>
        <w:pStyle w:val="BodyText"/>
        <w:spacing w:before="19" w:line="259" w:lineRule="auto"/>
        <w:ind w:left="1416" w:right="789" w:firstLine="340"/>
        <w:jc w:val="both"/>
      </w:pPr>
      <w:r>
        <w:rPr>
          <w:color w:val="231F20"/>
        </w:rPr>
        <w:t>The presence of ceramic pottery spools and shuttles proves they could</w:t>
      </w:r>
      <w:r>
        <w:rPr>
          <w:color w:val="231F20"/>
          <w:spacing w:val="-8"/>
        </w:rPr>
        <w:t xml:space="preserve"> </w:t>
      </w:r>
      <w:r>
        <w:rPr>
          <w:color w:val="231F20"/>
        </w:rPr>
        <w:t>weave</w:t>
      </w:r>
      <w:r>
        <w:rPr>
          <w:color w:val="231F20"/>
          <w:spacing w:val="-8"/>
        </w:rPr>
        <w:t xml:space="preserve"> </w:t>
      </w:r>
      <w:r>
        <w:rPr>
          <w:color w:val="231F20"/>
        </w:rPr>
        <w:t>cloth.</w:t>
      </w:r>
      <w:r>
        <w:rPr>
          <w:color w:val="231F20"/>
          <w:spacing w:val="-8"/>
        </w:rPr>
        <w:t xml:space="preserve"> </w:t>
      </w:r>
      <w:r>
        <w:rPr>
          <w:color w:val="231F20"/>
        </w:rPr>
        <w:t>And</w:t>
      </w:r>
      <w:r>
        <w:rPr>
          <w:color w:val="231F20"/>
          <w:spacing w:val="-8"/>
        </w:rPr>
        <w:t xml:space="preserve"> </w:t>
      </w:r>
      <w:r>
        <w:rPr>
          <w:color w:val="231F20"/>
        </w:rPr>
        <w:t>they</w:t>
      </w:r>
      <w:r>
        <w:rPr>
          <w:color w:val="231F20"/>
          <w:spacing w:val="-8"/>
        </w:rPr>
        <w:t xml:space="preserve"> </w:t>
      </w:r>
      <w:r>
        <w:rPr>
          <w:color w:val="231F20"/>
        </w:rPr>
        <w:t>represented</w:t>
      </w:r>
      <w:r>
        <w:rPr>
          <w:color w:val="231F20"/>
          <w:spacing w:val="-8"/>
        </w:rPr>
        <w:t xml:space="preserve"> </w:t>
      </w:r>
      <w:r>
        <w:rPr>
          <w:color w:val="231F20"/>
        </w:rPr>
        <w:t>key</w:t>
      </w:r>
      <w:r>
        <w:rPr>
          <w:color w:val="231F20"/>
          <w:spacing w:val="-8"/>
        </w:rPr>
        <w:t xml:space="preserve"> </w:t>
      </w:r>
      <w:r>
        <w:rPr>
          <w:color w:val="231F20"/>
        </w:rPr>
        <w:t>elements</w:t>
      </w:r>
      <w:r>
        <w:rPr>
          <w:color w:val="231F20"/>
          <w:spacing w:val="-8"/>
        </w:rPr>
        <w:t xml:space="preserve"> </w:t>
      </w:r>
      <w:r>
        <w:rPr>
          <w:color w:val="231F20"/>
        </w:rPr>
        <w:t>of</w:t>
      </w:r>
      <w:r>
        <w:rPr>
          <w:color w:val="231F20"/>
          <w:spacing w:val="-8"/>
        </w:rPr>
        <w:t xml:space="preserve"> </w:t>
      </w:r>
      <w:r>
        <w:rPr>
          <w:color w:val="231F20"/>
        </w:rPr>
        <w:t>their</w:t>
      </w:r>
      <w:r>
        <w:rPr>
          <w:color w:val="231F20"/>
          <w:spacing w:val="-8"/>
        </w:rPr>
        <w:t xml:space="preserve"> </w:t>
      </w:r>
      <w:r>
        <w:rPr>
          <w:color w:val="231F20"/>
        </w:rPr>
        <w:t>world</w:t>
      </w:r>
      <w:r>
        <w:rPr>
          <w:color w:val="231F20"/>
          <w:spacing w:val="-8"/>
        </w:rPr>
        <w:t xml:space="preserve"> </w:t>
      </w:r>
      <w:r>
        <w:rPr>
          <w:color w:val="231F20"/>
        </w:rPr>
        <w:t>in clay</w:t>
      </w:r>
      <w:r>
        <w:rPr>
          <w:color w:val="231F20"/>
          <w:spacing w:val="13"/>
        </w:rPr>
        <w:t xml:space="preserve"> </w:t>
      </w:r>
      <w:r>
        <w:rPr>
          <w:color w:val="231F20"/>
        </w:rPr>
        <w:t>models</w:t>
      </w:r>
      <w:r>
        <w:rPr>
          <w:color w:val="231F20"/>
          <w:spacing w:val="14"/>
        </w:rPr>
        <w:t xml:space="preserve"> </w:t>
      </w:r>
      <w:r>
        <w:rPr>
          <w:color w:val="231F20"/>
        </w:rPr>
        <w:t>of</w:t>
      </w:r>
      <w:r>
        <w:rPr>
          <w:color w:val="231F20"/>
          <w:spacing w:val="13"/>
        </w:rPr>
        <w:t xml:space="preserve"> </w:t>
      </w:r>
      <w:r>
        <w:rPr>
          <w:color w:val="231F20"/>
        </w:rPr>
        <w:t>cows</w:t>
      </w:r>
      <w:r>
        <w:rPr>
          <w:color w:val="231F20"/>
          <w:spacing w:val="14"/>
        </w:rPr>
        <w:t xml:space="preserve"> </w:t>
      </w:r>
      <w:r>
        <w:rPr>
          <w:color w:val="231F20"/>
        </w:rPr>
        <w:t>and</w:t>
      </w:r>
      <w:r>
        <w:rPr>
          <w:color w:val="231F20"/>
          <w:spacing w:val="13"/>
        </w:rPr>
        <w:t xml:space="preserve"> </w:t>
      </w:r>
      <w:r>
        <w:rPr>
          <w:color w:val="231F20"/>
        </w:rPr>
        <w:t>chickens.</w:t>
      </w:r>
      <w:r>
        <w:rPr>
          <w:color w:val="231F20"/>
          <w:spacing w:val="14"/>
        </w:rPr>
        <w:t xml:space="preserve"> </w:t>
      </w:r>
      <w:r>
        <w:rPr>
          <w:color w:val="231F20"/>
        </w:rPr>
        <w:t>The</w:t>
      </w:r>
      <w:r>
        <w:rPr>
          <w:color w:val="231F20"/>
          <w:spacing w:val="14"/>
        </w:rPr>
        <w:t xml:space="preserve"> </w:t>
      </w:r>
      <w:r>
        <w:rPr>
          <w:color w:val="231F20"/>
        </w:rPr>
        <w:t>dead</w:t>
      </w:r>
      <w:r>
        <w:rPr>
          <w:color w:val="231F20"/>
          <w:spacing w:val="13"/>
        </w:rPr>
        <w:t xml:space="preserve"> </w:t>
      </w:r>
      <w:r>
        <w:rPr>
          <w:color w:val="231F20"/>
        </w:rPr>
        <w:t>we</w:t>
      </w:r>
      <w:r>
        <w:rPr>
          <w:color w:val="231F20"/>
        </w:rPr>
        <w:t>re</w:t>
      </w:r>
      <w:r>
        <w:rPr>
          <w:color w:val="231F20"/>
          <w:spacing w:val="14"/>
        </w:rPr>
        <w:t xml:space="preserve"> </w:t>
      </w:r>
      <w:r>
        <w:rPr>
          <w:color w:val="231F20"/>
        </w:rPr>
        <w:t>sometimes</w:t>
      </w:r>
      <w:r>
        <w:rPr>
          <w:color w:val="231F20"/>
          <w:spacing w:val="13"/>
        </w:rPr>
        <w:t xml:space="preserve"> </w:t>
      </w:r>
      <w:r>
        <w:rPr>
          <w:color w:val="231F20"/>
          <w:spacing w:val="-2"/>
        </w:rPr>
        <w:t>buried</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3"/>
        </w:rPr>
      </w:pPr>
    </w:p>
    <w:p w:rsidR="009E0961" w:rsidRDefault="00183599">
      <w:pPr>
        <w:pStyle w:val="BodyText"/>
        <w:spacing w:line="260" w:lineRule="exact"/>
        <w:ind w:left="1474" w:right="734"/>
        <w:jc w:val="both"/>
      </w:pPr>
      <w:r>
        <w:rPr>
          <w:color w:val="231F20"/>
        </w:rPr>
        <w:t>with</w:t>
      </w:r>
      <w:r>
        <w:rPr>
          <w:color w:val="231F20"/>
          <w:spacing w:val="-11"/>
        </w:rPr>
        <w:t xml:space="preserve"> </w:t>
      </w:r>
      <w:r>
        <w:rPr>
          <w:color w:val="231F20"/>
        </w:rPr>
        <w:t>a</w:t>
      </w:r>
      <w:r>
        <w:rPr>
          <w:color w:val="231F20"/>
          <w:spacing w:val="-11"/>
        </w:rPr>
        <w:t xml:space="preserve"> </w:t>
      </w:r>
      <w:r>
        <w:rPr>
          <w:color w:val="231F20"/>
        </w:rPr>
        <w:t>pig’s</w:t>
      </w:r>
      <w:r>
        <w:rPr>
          <w:color w:val="231F20"/>
          <w:spacing w:val="-11"/>
        </w:rPr>
        <w:t xml:space="preserve"> </w:t>
      </w:r>
      <w:r>
        <w:rPr>
          <w:color w:val="231F20"/>
        </w:rPr>
        <w:t>jaw.</w:t>
      </w:r>
      <w:r>
        <w:rPr>
          <w:color w:val="231F20"/>
          <w:spacing w:val="-11"/>
        </w:rPr>
        <w:t xml:space="preserve"> </w:t>
      </w:r>
      <w:r>
        <w:rPr>
          <w:color w:val="231F20"/>
        </w:rPr>
        <w:t>From</w:t>
      </w:r>
      <w:r>
        <w:rPr>
          <w:color w:val="231F20"/>
          <w:spacing w:val="-11"/>
        </w:rPr>
        <w:t xml:space="preserve"> </w:t>
      </w:r>
      <w:r>
        <w:rPr>
          <w:color w:val="231F20"/>
        </w:rPr>
        <w:t>these</w:t>
      </w:r>
      <w:r>
        <w:rPr>
          <w:color w:val="231F20"/>
          <w:spacing w:val="-11"/>
        </w:rPr>
        <w:t xml:space="preserve"> </w:t>
      </w:r>
      <w:r>
        <w:rPr>
          <w:color w:val="231F20"/>
        </w:rPr>
        <w:t>findings</w:t>
      </w:r>
      <w:r>
        <w:rPr>
          <w:color w:val="231F20"/>
          <w:spacing w:val="-11"/>
        </w:rPr>
        <w:t xml:space="preserve"> </w:t>
      </w:r>
      <w:r>
        <w:rPr>
          <w:color w:val="231F20"/>
        </w:rPr>
        <w:t>we</w:t>
      </w:r>
      <w:r>
        <w:rPr>
          <w:color w:val="231F20"/>
          <w:spacing w:val="-11"/>
        </w:rPr>
        <w:t xml:space="preserve"> </w:t>
      </w:r>
      <w:r>
        <w:rPr>
          <w:color w:val="231F20"/>
        </w:rPr>
        <w:t>can</w:t>
      </w:r>
      <w:r>
        <w:rPr>
          <w:color w:val="231F20"/>
          <w:spacing w:val="-11"/>
        </w:rPr>
        <w:t xml:space="preserve"> </w:t>
      </w:r>
      <w:r>
        <w:rPr>
          <w:color w:val="231F20"/>
        </w:rPr>
        <w:t>assume</w:t>
      </w:r>
      <w:r>
        <w:rPr>
          <w:color w:val="231F20"/>
          <w:spacing w:val="-11"/>
        </w:rPr>
        <w:t xml:space="preserve"> </w:t>
      </w:r>
      <w:r>
        <w:rPr>
          <w:color w:val="231F20"/>
        </w:rPr>
        <w:t>that</w:t>
      </w:r>
      <w:r>
        <w:rPr>
          <w:color w:val="231F20"/>
          <w:spacing w:val="-11"/>
        </w:rPr>
        <w:t xml:space="preserve"> </w:t>
      </w:r>
      <w:r>
        <w:rPr>
          <w:color w:val="231F20"/>
        </w:rPr>
        <w:t>the</w:t>
      </w:r>
      <w:r>
        <w:rPr>
          <w:color w:val="231F20"/>
          <w:spacing w:val="-11"/>
        </w:rPr>
        <w:t xml:space="preserve"> </w:t>
      </w:r>
      <w:r>
        <w:rPr>
          <w:color w:val="231F20"/>
        </w:rPr>
        <w:t>Stone</w:t>
      </w:r>
      <w:r>
        <w:rPr>
          <w:color w:val="231F20"/>
          <w:spacing w:val="-11"/>
        </w:rPr>
        <w:t xml:space="preserve"> </w:t>
      </w:r>
      <w:r>
        <w:rPr>
          <w:color w:val="231F20"/>
        </w:rPr>
        <w:t xml:space="preserve">Age people living in what we now call Vietnam, since the last great freeze, </w:t>
      </w:r>
      <w:r>
        <w:rPr>
          <w:color w:val="231F20"/>
          <w:spacing w:val="-4"/>
        </w:rPr>
        <w:t>flourished</w:t>
      </w:r>
      <w:r>
        <w:rPr>
          <w:color w:val="231F20"/>
          <w:spacing w:val="-5"/>
        </w:rPr>
        <w:t xml:space="preserve"> </w:t>
      </w:r>
      <w:r>
        <w:rPr>
          <w:color w:val="231F20"/>
          <w:spacing w:val="-4"/>
        </w:rPr>
        <w:t>as</w:t>
      </w:r>
      <w:r>
        <w:rPr>
          <w:color w:val="231F20"/>
          <w:spacing w:val="-5"/>
        </w:rPr>
        <w:t xml:space="preserve"> </w:t>
      </w:r>
      <w:r>
        <w:rPr>
          <w:color w:val="231F20"/>
          <w:spacing w:val="-4"/>
        </w:rPr>
        <w:t>hunter-gatherers</w:t>
      </w:r>
      <w:r>
        <w:rPr>
          <w:color w:val="231F20"/>
          <w:spacing w:val="-5"/>
        </w:rPr>
        <w:t xml:space="preserve"> </w:t>
      </w:r>
      <w:r>
        <w:rPr>
          <w:color w:val="231F20"/>
          <w:spacing w:val="-4"/>
        </w:rPr>
        <w:t>in</w:t>
      </w:r>
      <w:r>
        <w:rPr>
          <w:color w:val="231F20"/>
          <w:spacing w:val="-5"/>
        </w:rPr>
        <w:t xml:space="preserve"> </w:t>
      </w:r>
      <w:r>
        <w:rPr>
          <w:color w:val="231F20"/>
          <w:spacing w:val="-4"/>
        </w:rPr>
        <w:t>a</w:t>
      </w:r>
      <w:r>
        <w:rPr>
          <w:color w:val="231F20"/>
          <w:spacing w:val="-5"/>
        </w:rPr>
        <w:t xml:space="preserve"> </w:t>
      </w:r>
      <w:r>
        <w:rPr>
          <w:color w:val="231F20"/>
          <w:spacing w:val="-4"/>
        </w:rPr>
        <w:t>slightly</w:t>
      </w:r>
      <w:r>
        <w:rPr>
          <w:color w:val="231F20"/>
          <w:spacing w:val="-5"/>
        </w:rPr>
        <w:t xml:space="preserve"> </w:t>
      </w:r>
      <w:r>
        <w:rPr>
          <w:color w:val="231F20"/>
          <w:spacing w:val="-4"/>
        </w:rPr>
        <w:t>cooler</w:t>
      </w:r>
      <w:r>
        <w:rPr>
          <w:color w:val="231F20"/>
          <w:spacing w:val="-5"/>
        </w:rPr>
        <w:t xml:space="preserve"> </w:t>
      </w:r>
      <w:r>
        <w:rPr>
          <w:color w:val="231F20"/>
          <w:spacing w:val="-4"/>
        </w:rPr>
        <w:t>climate</w:t>
      </w:r>
      <w:r>
        <w:rPr>
          <w:color w:val="231F20"/>
          <w:spacing w:val="-5"/>
        </w:rPr>
        <w:t xml:space="preserve"> </w:t>
      </w:r>
      <w:r>
        <w:rPr>
          <w:color w:val="231F20"/>
          <w:spacing w:val="-4"/>
        </w:rPr>
        <w:t>than</w:t>
      </w:r>
      <w:r>
        <w:rPr>
          <w:color w:val="231F20"/>
          <w:spacing w:val="-5"/>
        </w:rPr>
        <w:t xml:space="preserve"> </w:t>
      </w:r>
      <w:r>
        <w:rPr>
          <w:color w:val="231F20"/>
          <w:spacing w:val="-4"/>
        </w:rPr>
        <w:t>the</w:t>
      </w:r>
      <w:r>
        <w:rPr>
          <w:color w:val="231F20"/>
          <w:spacing w:val="-5"/>
        </w:rPr>
        <w:t xml:space="preserve"> </w:t>
      </w:r>
      <w:r>
        <w:rPr>
          <w:color w:val="231F20"/>
          <w:spacing w:val="-4"/>
        </w:rPr>
        <w:t xml:space="preserve">present, </w:t>
      </w:r>
      <w:r>
        <w:rPr>
          <w:color w:val="231F20"/>
        </w:rPr>
        <w:t>using</w:t>
      </w:r>
      <w:r>
        <w:rPr>
          <w:color w:val="231F20"/>
          <w:spacing w:val="-6"/>
        </w:rPr>
        <w:t xml:space="preserve"> </w:t>
      </w:r>
      <w:r>
        <w:rPr>
          <w:color w:val="231F20"/>
        </w:rPr>
        <w:t>stone</w:t>
      </w:r>
      <w:r>
        <w:rPr>
          <w:color w:val="231F20"/>
          <w:spacing w:val="-6"/>
        </w:rPr>
        <w:t xml:space="preserve"> </w:t>
      </w:r>
      <w:r>
        <w:rPr>
          <w:color w:val="231F20"/>
        </w:rPr>
        <w:t>tools</w:t>
      </w:r>
      <w:r>
        <w:rPr>
          <w:color w:val="231F20"/>
          <w:spacing w:val="-6"/>
        </w:rPr>
        <w:t xml:space="preserve"> </w:t>
      </w:r>
      <w:r>
        <w:rPr>
          <w:color w:val="231F20"/>
        </w:rPr>
        <w:t>and</w:t>
      </w:r>
      <w:r>
        <w:rPr>
          <w:color w:val="231F20"/>
          <w:spacing w:val="-6"/>
        </w:rPr>
        <w:t xml:space="preserve"> </w:t>
      </w:r>
      <w:r>
        <w:rPr>
          <w:color w:val="231F20"/>
        </w:rPr>
        <w:t>sheltering</w:t>
      </w:r>
      <w:r>
        <w:rPr>
          <w:color w:val="231F20"/>
          <w:spacing w:val="-6"/>
        </w:rPr>
        <w:t xml:space="preserve"> </w:t>
      </w:r>
      <w:r>
        <w:rPr>
          <w:color w:val="231F20"/>
        </w:rPr>
        <w:t>in</w:t>
      </w:r>
      <w:r>
        <w:rPr>
          <w:color w:val="231F20"/>
          <w:spacing w:val="-6"/>
        </w:rPr>
        <w:t xml:space="preserve"> </w:t>
      </w:r>
      <w:r>
        <w:rPr>
          <w:color w:val="231F20"/>
        </w:rPr>
        <w:t>caves.</w:t>
      </w:r>
      <w:r>
        <w:rPr>
          <w:rFonts w:ascii="PMingLiU" w:hAnsi="PMingLiU"/>
          <w:color w:val="231F20"/>
          <w:position w:val="7"/>
          <w:sz w:val="16"/>
        </w:rPr>
        <w:t xml:space="preserve">28 </w:t>
      </w:r>
      <w:r>
        <w:rPr>
          <w:color w:val="231F20"/>
        </w:rPr>
        <w:t>They</w:t>
      </w:r>
      <w:r>
        <w:rPr>
          <w:color w:val="231F20"/>
          <w:spacing w:val="-6"/>
        </w:rPr>
        <w:t xml:space="preserve"> </w:t>
      </w:r>
      <w:r>
        <w:rPr>
          <w:color w:val="231F20"/>
        </w:rPr>
        <w:t>hunted</w:t>
      </w:r>
      <w:r>
        <w:rPr>
          <w:color w:val="231F20"/>
          <w:spacing w:val="-6"/>
        </w:rPr>
        <w:t xml:space="preserve"> </w:t>
      </w:r>
      <w:r>
        <w:rPr>
          <w:color w:val="231F20"/>
        </w:rPr>
        <w:t>deer,</w:t>
      </w:r>
      <w:r>
        <w:rPr>
          <w:color w:val="231F20"/>
          <w:spacing w:val="-6"/>
        </w:rPr>
        <w:t xml:space="preserve"> </w:t>
      </w:r>
      <w:r>
        <w:rPr>
          <w:color w:val="231F20"/>
        </w:rPr>
        <w:t xml:space="preserve">elephant, </w:t>
      </w:r>
      <w:r>
        <w:rPr>
          <w:color w:val="231F20"/>
          <w:spacing w:val="-2"/>
        </w:rPr>
        <w:t>wild</w:t>
      </w:r>
      <w:r>
        <w:rPr>
          <w:color w:val="231F20"/>
          <w:spacing w:val="-5"/>
        </w:rPr>
        <w:t xml:space="preserve"> </w:t>
      </w:r>
      <w:r>
        <w:rPr>
          <w:color w:val="231F20"/>
          <w:spacing w:val="-2"/>
        </w:rPr>
        <w:t>boar,</w:t>
      </w:r>
      <w:r>
        <w:rPr>
          <w:color w:val="231F20"/>
          <w:spacing w:val="-4"/>
        </w:rPr>
        <w:t xml:space="preserve"> </w:t>
      </w:r>
      <w:r>
        <w:rPr>
          <w:color w:val="231F20"/>
          <w:spacing w:val="-2"/>
        </w:rPr>
        <w:t>tiger,</w:t>
      </w:r>
      <w:r>
        <w:rPr>
          <w:color w:val="231F20"/>
          <w:spacing w:val="-4"/>
        </w:rPr>
        <w:t xml:space="preserve"> </w:t>
      </w:r>
      <w:r>
        <w:rPr>
          <w:color w:val="231F20"/>
          <w:spacing w:val="-2"/>
        </w:rPr>
        <w:t>wild</w:t>
      </w:r>
      <w:r>
        <w:rPr>
          <w:color w:val="231F20"/>
          <w:spacing w:val="-5"/>
        </w:rPr>
        <w:t xml:space="preserve"> </w:t>
      </w:r>
      <w:r>
        <w:rPr>
          <w:color w:val="231F20"/>
          <w:spacing w:val="-2"/>
        </w:rPr>
        <w:t>cats,</w:t>
      </w:r>
      <w:r>
        <w:rPr>
          <w:color w:val="231F20"/>
          <w:spacing w:val="-4"/>
        </w:rPr>
        <w:t xml:space="preserve"> </w:t>
      </w:r>
      <w:r>
        <w:rPr>
          <w:color w:val="231F20"/>
          <w:spacing w:val="-2"/>
        </w:rPr>
        <w:t>monkeys</w:t>
      </w:r>
      <w:r>
        <w:rPr>
          <w:color w:val="231F20"/>
          <w:spacing w:val="-4"/>
        </w:rPr>
        <w:t xml:space="preserve"> </w:t>
      </w:r>
      <w:r>
        <w:rPr>
          <w:color w:val="231F20"/>
          <w:spacing w:val="-2"/>
        </w:rPr>
        <w:t>and</w:t>
      </w:r>
      <w:r>
        <w:rPr>
          <w:color w:val="231F20"/>
          <w:spacing w:val="-5"/>
        </w:rPr>
        <w:t xml:space="preserve"> </w:t>
      </w:r>
      <w:r>
        <w:rPr>
          <w:color w:val="231F20"/>
          <w:spacing w:val="-2"/>
        </w:rPr>
        <w:t>foxes,</w:t>
      </w:r>
      <w:r>
        <w:rPr>
          <w:color w:val="231F20"/>
          <w:spacing w:val="-4"/>
        </w:rPr>
        <w:t xml:space="preserve"> </w:t>
      </w:r>
      <w:r>
        <w:rPr>
          <w:color w:val="231F20"/>
          <w:spacing w:val="-2"/>
        </w:rPr>
        <w:t>and</w:t>
      </w:r>
      <w:r>
        <w:rPr>
          <w:color w:val="231F20"/>
          <w:spacing w:val="-4"/>
        </w:rPr>
        <w:t xml:space="preserve"> </w:t>
      </w:r>
      <w:r>
        <w:rPr>
          <w:color w:val="231F20"/>
          <w:spacing w:val="-2"/>
        </w:rPr>
        <w:t>gathered</w:t>
      </w:r>
      <w:r>
        <w:rPr>
          <w:color w:val="231F20"/>
          <w:spacing w:val="-4"/>
        </w:rPr>
        <w:t xml:space="preserve"> </w:t>
      </w:r>
      <w:r>
        <w:rPr>
          <w:color w:val="231F20"/>
          <w:spacing w:val="-2"/>
        </w:rPr>
        <w:t>fish</w:t>
      </w:r>
      <w:r>
        <w:rPr>
          <w:color w:val="231F20"/>
          <w:spacing w:val="-5"/>
        </w:rPr>
        <w:t xml:space="preserve"> </w:t>
      </w:r>
      <w:r>
        <w:rPr>
          <w:color w:val="231F20"/>
          <w:spacing w:val="-2"/>
        </w:rPr>
        <w:t>and</w:t>
      </w:r>
      <w:r>
        <w:rPr>
          <w:color w:val="231F20"/>
          <w:spacing w:val="-4"/>
        </w:rPr>
        <w:t xml:space="preserve"> </w:t>
      </w:r>
      <w:r>
        <w:rPr>
          <w:color w:val="231F20"/>
          <w:spacing w:val="-5"/>
        </w:rPr>
        <w:t>bi-</w:t>
      </w:r>
    </w:p>
    <w:p w:rsidR="009E0961" w:rsidRDefault="00183599">
      <w:pPr>
        <w:pStyle w:val="BodyText"/>
        <w:spacing w:before="12" w:line="259" w:lineRule="auto"/>
        <w:ind w:left="1474" w:right="730"/>
        <w:jc w:val="both"/>
      </w:pPr>
      <w:r>
        <w:rPr>
          <w:color w:val="231F20"/>
        </w:rPr>
        <w:t>valve molluscs along the coast, or from their streams and rivers. They possibly used stone tools to shape bamboo lengths to make other tools and</w:t>
      </w:r>
      <w:r>
        <w:rPr>
          <w:color w:val="231F20"/>
          <w:spacing w:val="-13"/>
        </w:rPr>
        <w:t xml:space="preserve"> </w:t>
      </w:r>
      <w:r>
        <w:rPr>
          <w:color w:val="231F20"/>
        </w:rPr>
        <w:t>utensils,</w:t>
      </w:r>
      <w:r>
        <w:rPr>
          <w:color w:val="231F20"/>
          <w:spacing w:val="-13"/>
        </w:rPr>
        <w:t xml:space="preserve"> </w:t>
      </w:r>
      <w:r>
        <w:rPr>
          <w:color w:val="231F20"/>
        </w:rPr>
        <w:t>but</w:t>
      </w:r>
      <w:r>
        <w:rPr>
          <w:color w:val="231F20"/>
          <w:spacing w:val="-13"/>
        </w:rPr>
        <w:t xml:space="preserve"> </w:t>
      </w:r>
      <w:r>
        <w:rPr>
          <w:color w:val="231F20"/>
        </w:rPr>
        <w:t>these</w:t>
      </w:r>
      <w:r>
        <w:rPr>
          <w:color w:val="231F20"/>
          <w:spacing w:val="-13"/>
        </w:rPr>
        <w:t xml:space="preserve"> </w:t>
      </w:r>
      <w:r>
        <w:rPr>
          <w:color w:val="231F20"/>
        </w:rPr>
        <w:t>perished</w:t>
      </w:r>
      <w:r>
        <w:rPr>
          <w:color w:val="231F20"/>
          <w:spacing w:val="-13"/>
        </w:rPr>
        <w:t xml:space="preserve"> </w:t>
      </w:r>
      <w:r>
        <w:rPr>
          <w:color w:val="231F20"/>
        </w:rPr>
        <w:t>without</w:t>
      </w:r>
      <w:r>
        <w:rPr>
          <w:color w:val="231F20"/>
          <w:spacing w:val="-13"/>
        </w:rPr>
        <w:t xml:space="preserve"> </w:t>
      </w:r>
      <w:r>
        <w:rPr>
          <w:color w:val="231F20"/>
        </w:rPr>
        <w:t>trace.</w:t>
      </w:r>
      <w:r>
        <w:rPr>
          <w:color w:val="231F20"/>
          <w:spacing w:val="-13"/>
        </w:rPr>
        <w:t xml:space="preserve"> </w:t>
      </w:r>
      <w:r>
        <w:rPr>
          <w:color w:val="231F20"/>
        </w:rPr>
        <w:t>The</w:t>
      </w:r>
      <w:r>
        <w:rPr>
          <w:color w:val="231F20"/>
          <w:spacing w:val="-13"/>
        </w:rPr>
        <w:t xml:space="preserve"> </w:t>
      </w:r>
      <w:r>
        <w:rPr>
          <w:color w:val="231F20"/>
        </w:rPr>
        <w:t>Sơn</w:t>
      </w:r>
      <w:r>
        <w:rPr>
          <w:color w:val="231F20"/>
          <w:spacing w:val="-13"/>
        </w:rPr>
        <w:t xml:space="preserve"> </w:t>
      </w:r>
      <w:r>
        <w:rPr>
          <w:color w:val="231F20"/>
        </w:rPr>
        <w:t>Vì</w:t>
      </w:r>
      <w:r>
        <w:rPr>
          <w:color w:val="231F20"/>
          <w:spacing w:val="-13"/>
        </w:rPr>
        <w:t xml:space="preserve"> </w:t>
      </w:r>
      <w:r>
        <w:rPr>
          <w:color w:val="231F20"/>
        </w:rPr>
        <w:t>culture</w:t>
      </w:r>
      <w:r>
        <w:rPr>
          <w:color w:val="231F20"/>
          <w:spacing w:val="-13"/>
        </w:rPr>
        <w:t xml:space="preserve"> </w:t>
      </w:r>
      <w:r>
        <w:rPr>
          <w:color w:val="231F20"/>
        </w:rPr>
        <w:t xml:space="preserve">devel- </w:t>
      </w:r>
      <w:r>
        <w:rPr>
          <w:color w:val="231F20"/>
          <w:spacing w:val="-2"/>
        </w:rPr>
        <w:t>oped</w:t>
      </w:r>
      <w:r>
        <w:rPr>
          <w:color w:val="231F20"/>
          <w:spacing w:val="-6"/>
        </w:rPr>
        <w:t xml:space="preserve"> </w:t>
      </w:r>
      <w:r>
        <w:rPr>
          <w:color w:val="231F20"/>
          <w:spacing w:val="-2"/>
        </w:rPr>
        <w:t>into</w:t>
      </w:r>
      <w:r>
        <w:rPr>
          <w:color w:val="231F20"/>
          <w:spacing w:val="-6"/>
        </w:rPr>
        <w:t xml:space="preserve"> </w:t>
      </w:r>
      <w:r>
        <w:rPr>
          <w:color w:val="231F20"/>
          <w:spacing w:val="-2"/>
        </w:rPr>
        <w:t>the</w:t>
      </w:r>
      <w:r>
        <w:rPr>
          <w:color w:val="231F20"/>
          <w:spacing w:val="-6"/>
        </w:rPr>
        <w:t xml:space="preserve"> </w:t>
      </w:r>
      <w:r>
        <w:rPr>
          <w:color w:val="231F20"/>
          <w:spacing w:val="-2"/>
        </w:rPr>
        <w:t>slightly</w:t>
      </w:r>
      <w:r>
        <w:rPr>
          <w:color w:val="231F20"/>
          <w:spacing w:val="-6"/>
        </w:rPr>
        <w:t xml:space="preserve"> </w:t>
      </w:r>
      <w:r>
        <w:rPr>
          <w:color w:val="231F20"/>
          <w:spacing w:val="-2"/>
        </w:rPr>
        <w:t>more</w:t>
      </w:r>
      <w:r>
        <w:rPr>
          <w:color w:val="231F20"/>
          <w:spacing w:val="-6"/>
        </w:rPr>
        <w:t xml:space="preserve"> </w:t>
      </w:r>
      <w:r>
        <w:rPr>
          <w:color w:val="231F20"/>
          <w:spacing w:val="-2"/>
        </w:rPr>
        <w:t>sophisticated</w:t>
      </w:r>
      <w:r>
        <w:rPr>
          <w:color w:val="231F20"/>
          <w:spacing w:val="-6"/>
        </w:rPr>
        <w:t xml:space="preserve"> </w:t>
      </w:r>
      <w:r>
        <w:rPr>
          <w:color w:val="231F20"/>
          <w:spacing w:val="-2"/>
        </w:rPr>
        <w:t>Hòa</w:t>
      </w:r>
      <w:r>
        <w:rPr>
          <w:color w:val="231F20"/>
          <w:spacing w:val="-6"/>
        </w:rPr>
        <w:t xml:space="preserve"> </w:t>
      </w:r>
      <w:r>
        <w:rPr>
          <w:color w:val="231F20"/>
          <w:spacing w:val="-2"/>
        </w:rPr>
        <w:t>Bình</w:t>
      </w:r>
      <w:r>
        <w:rPr>
          <w:color w:val="231F20"/>
          <w:spacing w:val="-6"/>
        </w:rPr>
        <w:t xml:space="preserve"> </w:t>
      </w:r>
      <w:r>
        <w:rPr>
          <w:color w:val="231F20"/>
          <w:spacing w:val="-2"/>
        </w:rPr>
        <w:t>and</w:t>
      </w:r>
      <w:r>
        <w:rPr>
          <w:color w:val="231F20"/>
          <w:spacing w:val="-6"/>
        </w:rPr>
        <w:t xml:space="preserve"> </w:t>
      </w:r>
      <w:r>
        <w:rPr>
          <w:color w:val="231F20"/>
          <w:spacing w:val="-2"/>
        </w:rPr>
        <w:t>Bắc</w:t>
      </w:r>
      <w:r>
        <w:rPr>
          <w:color w:val="231F20"/>
          <w:spacing w:val="-6"/>
        </w:rPr>
        <w:t xml:space="preserve"> </w:t>
      </w:r>
      <w:r>
        <w:rPr>
          <w:color w:val="231F20"/>
          <w:spacing w:val="-2"/>
        </w:rPr>
        <w:t>Sơn</w:t>
      </w:r>
      <w:r>
        <w:rPr>
          <w:color w:val="231F20"/>
          <w:spacing w:val="-6"/>
        </w:rPr>
        <w:t xml:space="preserve"> </w:t>
      </w:r>
      <w:r>
        <w:rPr>
          <w:color w:val="231F20"/>
          <w:spacing w:val="-2"/>
        </w:rPr>
        <w:t xml:space="preserve">cultures </w:t>
      </w:r>
      <w:r>
        <w:rPr>
          <w:color w:val="231F20"/>
        </w:rPr>
        <w:t>until</w:t>
      </w:r>
      <w:r>
        <w:rPr>
          <w:color w:val="231F20"/>
          <w:spacing w:val="-6"/>
        </w:rPr>
        <w:t xml:space="preserve"> </w:t>
      </w:r>
      <w:r>
        <w:rPr>
          <w:color w:val="231F20"/>
        </w:rPr>
        <w:t>the</w:t>
      </w:r>
      <w:r>
        <w:rPr>
          <w:color w:val="231F20"/>
          <w:spacing w:val="-6"/>
        </w:rPr>
        <w:t xml:space="preserve"> </w:t>
      </w:r>
      <w:r>
        <w:rPr>
          <w:color w:val="231F20"/>
        </w:rPr>
        <w:t>last</w:t>
      </w:r>
      <w:r>
        <w:rPr>
          <w:color w:val="231F20"/>
          <w:spacing w:val="-6"/>
        </w:rPr>
        <w:t xml:space="preserve"> </w:t>
      </w:r>
      <w:r>
        <w:rPr>
          <w:color w:val="231F20"/>
        </w:rPr>
        <w:t>great</w:t>
      </w:r>
      <w:r>
        <w:rPr>
          <w:color w:val="231F20"/>
          <w:spacing w:val="-6"/>
        </w:rPr>
        <w:t xml:space="preserve"> </w:t>
      </w:r>
      <w:r>
        <w:rPr>
          <w:color w:val="231F20"/>
        </w:rPr>
        <w:t>melt</w:t>
      </w:r>
      <w:r>
        <w:rPr>
          <w:color w:val="231F20"/>
          <w:spacing w:val="-6"/>
        </w:rPr>
        <w:t xml:space="preserve"> </w:t>
      </w:r>
      <w:r>
        <w:rPr>
          <w:color w:val="231F20"/>
        </w:rPr>
        <w:t>of</w:t>
      </w:r>
      <w:r>
        <w:rPr>
          <w:color w:val="231F20"/>
          <w:spacing w:val="-6"/>
        </w:rPr>
        <w:t xml:space="preserve"> </w:t>
      </w:r>
      <w:r>
        <w:rPr>
          <w:color w:val="231F20"/>
        </w:rPr>
        <w:t>around</w:t>
      </w:r>
      <w:r>
        <w:rPr>
          <w:color w:val="231F20"/>
          <w:spacing w:val="-6"/>
        </w:rPr>
        <w:t xml:space="preserve"> </w:t>
      </w:r>
      <w:r>
        <w:rPr>
          <w:color w:val="231F20"/>
        </w:rPr>
        <w:t>6000–5500</w:t>
      </w:r>
      <w:r>
        <w:rPr>
          <w:color w:val="231F20"/>
          <w:spacing w:val="-6"/>
        </w:rPr>
        <w:t xml:space="preserve"> </w:t>
      </w:r>
      <w:r>
        <w:rPr>
          <w:smallCaps/>
          <w:color w:val="231F20"/>
        </w:rPr>
        <w:t>b</w:t>
      </w:r>
      <w:r>
        <w:rPr>
          <w:color w:val="231F20"/>
        </w:rPr>
        <w:t>c</w:t>
      </w:r>
      <w:r>
        <w:rPr>
          <w:smallCaps/>
          <w:color w:val="231F20"/>
        </w:rPr>
        <w:t>e</w:t>
      </w:r>
      <w:r>
        <w:rPr>
          <w:color w:val="231F20"/>
        </w:rPr>
        <w:t>.</w:t>
      </w:r>
      <w:r>
        <w:rPr>
          <w:color w:val="231F20"/>
          <w:spacing w:val="-6"/>
        </w:rPr>
        <w:t xml:space="preserve"> </w:t>
      </w:r>
      <w:r>
        <w:rPr>
          <w:color w:val="231F20"/>
        </w:rPr>
        <w:t>The</w:t>
      </w:r>
      <w:r>
        <w:rPr>
          <w:color w:val="231F20"/>
          <w:spacing w:val="-6"/>
        </w:rPr>
        <w:t xml:space="preserve"> </w:t>
      </w:r>
      <w:r>
        <w:rPr>
          <w:color w:val="231F20"/>
        </w:rPr>
        <w:t>most</w:t>
      </w:r>
      <w:r>
        <w:rPr>
          <w:color w:val="231F20"/>
          <w:spacing w:val="-6"/>
        </w:rPr>
        <w:t xml:space="preserve"> </w:t>
      </w:r>
      <w:r>
        <w:rPr>
          <w:color w:val="231F20"/>
        </w:rPr>
        <w:t>significant event</w:t>
      </w:r>
      <w:r>
        <w:rPr>
          <w:color w:val="231F20"/>
          <w:spacing w:val="-1"/>
        </w:rPr>
        <w:t xml:space="preserve"> </w:t>
      </w:r>
      <w:r>
        <w:rPr>
          <w:color w:val="231F20"/>
        </w:rPr>
        <w:t>during</w:t>
      </w:r>
      <w:r>
        <w:rPr>
          <w:color w:val="231F20"/>
          <w:spacing w:val="-1"/>
        </w:rPr>
        <w:t xml:space="preserve"> </w:t>
      </w:r>
      <w:r>
        <w:rPr>
          <w:color w:val="231F20"/>
        </w:rPr>
        <w:t>the</w:t>
      </w:r>
      <w:r>
        <w:rPr>
          <w:color w:val="231F20"/>
          <w:spacing w:val="-1"/>
        </w:rPr>
        <w:t xml:space="preserve"> </w:t>
      </w:r>
      <w:r>
        <w:rPr>
          <w:color w:val="231F20"/>
        </w:rPr>
        <w:t>Bắc</w:t>
      </w:r>
      <w:r>
        <w:rPr>
          <w:color w:val="231F20"/>
          <w:spacing w:val="-1"/>
        </w:rPr>
        <w:t xml:space="preserve"> </w:t>
      </w:r>
      <w:r>
        <w:rPr>
          <w:color w:val="231F20"/>
        </w:rPr>
        <w:t>Sơn</w:t>
      </w:r>
      <w:r>
        <w:rPr>
          <w:color w:val="231F20"/>
          <w:spacing w:val="-1"/>
        </w:rPr>
        <w:t xml:space="preserve"> </w:t>
      </w:r>
      <w:r>
        <w:rPr>
          <w:color w:val="231F20"/>
        </w:rPr>
        <w:t>culture</w:t>
      </w:r>
      <w:r>
        <w:rPr>
          <w:color w:val="231F20"/>
          <w:spacing w:val="-1"/>
        </w:rPr>
        <w:t xml:space="preserve"> </w:t>
      </w:r>
      <w:r>
        <w:rPr>
          <w:color w:val="231F20"/>
        </w:rPr>
        <w:t>was</w:t>
      </w:r>
      <w:r>
        <w:rPr>
          <w:color w:val="231F20"/>
          <w:spacing w:val="-1"/>
        </w:rPr>
        <w:t xml:space="preserve"> </w:t>
      </w:r>
      <w:r>
        <w:rPr>
          <w:color w:val="231F20"/>
        </w:rPr>
        <w:t>the</w:t>
      </w:r>
      <w:r>
        <w:rPr>
          <w:color w:val="231F20"/>
          <w:spacing w:val="-1"/>
        </w:rPr>
        <w:t xml:space="preserve"> </w:t>
      </w:r>
      <w:r>
        <w:rPr>
          <w:color w:val="231F20"/>
        </w:rPr>
        <w:t>appearance</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square</w:t>
      </w:r>
      <w:r>
        <w:rPr>
          <w:color w:val="231F20"/>
          <w:spacing w:val="-1"/>
        </w:rPr>
        <w:t xml:space="preserve"> </w:t>
      </w:r>
      <w:r>
        <w:rPr>
          <w:color w:val="231F20"/>
        </w:rPr>
        <w:t>axe and some of the first pottery.</w:t>
      </w:r>
    </w:p>
    <w:p w:rsidR="009E0961" w:rsidRDefault="00183599">
      <w:pPr>
        <w:pStyle w:val="BodyText"/>
        <w:spacing w:line="247" w:lineRule="auto"/>
        <w:ind w:left="1474" w:right="734" w:firstLine="340"/>
        <w:jc w:val="both"/>
      </w:pPr>
      <w:r>
        <w:rPr>
          <w:color w:val="231F20"/>
        </w:rPr>
        <w:t>The</w:t>
      </w:r>
      <w:r>
        <w:rPr>
          <w:color w:val="231F20"/>
          <w:spacing w:val="-1"/>
        </w:rPr>
        <w:t xml:space="preserve"> </w:t>
      </w:r>
      <w:r>
        <w:rPr>
          <w:color w:val="231F20"/>
        </w:rPr>
        <w:t>flooding</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coastal</w:t>
      </w:r>
      <w:r>
        <w:rPr>
          <w:color w:val="231F20"/>
          <w:spacing w:val="-1"/>
        </w:rPr>
        <w:t xml:space="preserve"> </w:t>
      </w:r>
      <w:r>
        <w:rPr>
          <w:color w:val="231F20"/>
        </w:rPr>
        <w:t>land</w:t>
      </w:r>
      <w:r>
        <w:rPr>
          <w:color w:val="231F20"/>
          <w:spacing w:val="-1"/>
        </w:rPr>
        <w:t xml:space="preserve"> </w:t>
      </w:r>
      <w:r>
        <w:rPr>
          <w:color w:val="231F20"/>
        </w:rPr>
        <w:t>that</w:t>
      </w:r>
      <w:r>
        <w:rPr>
          <w:color w:val="231F20"/>
          <w:spacing w:val="-1"/>
        </w:rPr>
        <w:t xml:space="preserve"> </w:t>
      </w:r>
      <w:r>
        <w:rPr>
          <w:color w:val="231F20"/>
        </w:rPr>
        <w:t>occurred</w:t>
      </w:r>
      <w:r>
        <w:rPr>
          <w:color w:val="231F20"/>
          <w:spacing w:val="-1"/>
        </w:rPr>
        <w:t xml:space="preserve"> </w:t>
      </w:r>
      <w:r>
        <w:rPr>
          <w:color w:val="231F20"/>
        </w:rPr>
        <w:t>8,000</w:t>
      </w:r>
      <w:r>
        <w:rPr>
          <w:color w:val="231F20"/>
          <w:spacing w:val="-1"/>
        </w:rPr>
        <w:t xml:space="preserve"> </w:t>
      </w:r>
      <w:r>
        <w:rPr>
          <w:color w:val="231F20"/>
        </w:rPr>
        <w:t>to</w:t>
      </w:r>
      <w:r>
        <w:rPr>
          <w:color w:val="231F20"/>
          <w:spacing w:val="-1"/>
        </w:rPr>
        <w:t xml:space="preserve"> </w:t>
      </w:r>
      <w:r>
        <w:rPr>
          <w:color w:val="231F20"/>
        </w:rPr>
        <w:t>7,500</w:t>
      </w:r>
      <w:r>
        <w:rPr>
          <w:color w:val="231F20"/>
          <w:spacing w:val="-1"/>
        </w:rPr>
        <w:t xml:space="preserve"> </w:t>
      </w:r>
      <w:r>
        <w:rPr>
          <w:color w:val="231F20"/>
        </w:rPr>
        <w:t>years ago drove these people upland and interrupted the spread of Hòa Bình culture,</w:t>
      </w:r>
      <w:r>
        <w:rPr>
          <w:color w:val="231F20"/>
          <w:spacing w:val="-7"/>
        </w:rPr>
        <w:t xml:space="preserve"> </w:t>
      </w:r>
      <w:r>
        <w:rPr>
          <w:color w:val="231F20"/>
        </w:rPr>
        <w:t>which,</w:t>
      </w:r>
      <w:r>
        <w:rPr>
          <w:color w:val="231F20"/>
          <w:spacing w:val="-7"/>
        </w:rPr>
        <w:t xml:space="preserve"> </w:t>
      </w:r>
      <w:r>
        <w:rPr>
          <w:color w:val="231F20"/>
        </w:rPr>
        <w:t>by</w:t>
      </w:r>
      <w:r>
        <w:rPr>
          <w:color w:val="231F20"/>
          <w:spacing w:val="-7"/>
        </w:rPr>
        <w:t xml:space="preserve"> </w:t>
      </w:r>
      <w:r>
        <w:rPr>
          <w:color w:val="231F20"/>
        </w:rPr>
        <w:t>then,</w:t>
      </w:r>
      <w:r>
        <w:rPr>
          <w:color w:val="231F20"/>
          <w:spacing w:val="-7"/>
        </w:rPr>
        <w:t xml:space="preserve"> </w:t>
      </w:r>
      <w:r>
        <w:rPr>
          <w:color w:val="231F20"/>
        </w:rPr>
        <w:t>had</w:t>
      </w:r>
      <w:r>
        <w:rPr>
          <w:color w:val="231F20"/>
          <w:spacing w:val="-7"/>
        </w:rPr>
        <w:t xml:space="preserve"> </w:t>
      </w:r>
      <w:r>
        <w:rPr>
          <w:color w:val="231F20"/>
        </w:rPr>
        <w:t>expanded</w:t>
      </w:r>
      <w:r>
        <w:rPr>
          <w:color w:val="231F20"/>
          <w:spacing w:val="-7"/>
        </w:rPr>
        <w:t xml:space="preserve"> </w:t>
      </w:r>
      <w:r>
        <w:rPr>
          <w:color w:val="231F20"/>
        </w:rPr>
        <w:t>as</w:t>
      </w:r>
      <w:r>
        <w:rPr>
          <w:color w:val="231F20"/>
          <w:spacing w:val="-7"/>
        </w:rPr>
        <w:t xml:space="preserve"> </w:t>
      </w:r>
      <w:r>
        <w:rPr>
          <w:color w:val="231F20"/>
        </w:rPr>
        <w:t>far</w:t>
      </w:r>
      <w:r>
        <w:rPr>
          <w:color w:val="231F20"/>
          <w:spacing w:val="-7"/>
        </w:rPr>
        <w:t xml:space="preserve"> </w:t>
      </w:r>
      <w:r>
        <w:rPr>
          <w:color w:val="231F20"/>
        </w:rPr>
        <w:t>as</w:t>
      </w:r>
      <w:r>
        <w:rPr>
          <w:color w:val="231F20"/>
          <w:spacing w:val="-7"/>
        </w:rPr>
        <w:t xml:space="preserve"> </w:t>
      </w:r>
      <w:r>
        <w:rPr>
          <w:color w:val="231F20"/>
        </w:rPr>
        <w:t>other</w:t>
      </w:r>
      <w:r>
        <w:rPr>
          <w:color w:val="231F20"/>
          <w:spacing w:val="-7"/>
        </w:rPr>
        <w:t xml:space="preserve"> </w:t>
      </w:r>
      <w:r>
        <w:rPr>
          <w:color w:val="231F20"/>
        </w:rPr>
        <w:t>areas</w:t>
      </w:r>
      <w:r>
        <w:rPr>
          <w:color w:val="231F20"/>
          <w:spacing w:val="-7"/>
        </w:rPr>
        <w:t xml:space="preserve"> </w:t>
      </w:r>
      <w:r>
        <w:rPr>
          <w:color w:val="231F20"/>
        </w:rPr>
        <w:t>of</w:t>
      </w:r>
      <w:r>
        <w:rPr>
          <w:color w:val="231F20"/>
          <w:spacing w:val="-7"/>
        </w:rPr>
        <w:t xml:space="preserve"> </w:t>
      </w:r>
      <w:r>
        <w:rPr>
          <w:color w:val="231F20"/>
        </w:rPr>
        <w:t>Southeast Asia,</w:t>
      </w:r>
      <w:r>
        <w:rPr>
          <w:color w:val="231F20"/>
          <w:spacing w:val="-7"/>
        </w:rPr>
        <w:t xml:space="preserve"> </w:t>
      </w:r>
      <w:r>
        <w:rPr>
          <w:color w:val="231F20"/>
        </w:rPr>
        <w:t>both</w:t>
      </w:r>
      <w:r>
        <w:rPr>
          <w:color w:val="231F20"/>
          <w:spacing w:val="-6"/>
        </w:rPr>
        <w:t xml:space="preserve"> </w:t>
      </w:r>
      <w:r>
        <w:rPr>
          <w:color w:val="231F20"/>
        </w:rPr>
        <w:t>mainland</w:t>
      </w:r>
      <w:r>
        <w:rPr>
          <w:color w:val="231F20"/>
          <w:spacing w:val="-6"/>
        </w:rPr>
        <w:t xml:space="preserve"> </w:t>
      </w:r>
      <w:r>
        <w:rPr>
          <w:color w:val="231F20"/>
        </w:rPr>
        <w:t>and</w:t>
      </w:r>
      <w:r>
        <w:rPr>
          <w:color w:val="231F20"/>
          <w:spacing w:val="-6"/>
        </w:rPr>
        <w:t xml:space="preserve"> </w:t>
      </w:r>
      <w:r>
        <w:rPr>
          <w:color w:val="231F20"/>
        </w:rPr>
        <w:t>island,</w:t>
      </w:r>
      <w:r>
        <w:rPr>
          <w:color w:val="231F20"/>
          <w:spacing w:val="-6"/>
        </w:rPr>
        <w:t xml:space="preserve"> </w:t>
      </w:r>
      <w:r>
        <w:rPr>
          <w:color w:val="231F20"/>
        </w:rPr>
        <w:t>and</w:t>
      </w:r>
      <w:r>
        <w:rPr>
          <w:color w:val="231F20"/>
          <w:spacing w:val="-6"/>
        </w:rPr>
        <w:t xml:space="preserve"> </w:t>
      </w:r>
      <w:r>
        <w:rPr>
          <w:color w:val="231F20"/>
        </w:rPr>
        <w:t>even</w:t>
      </w:r>
      <w:r>
        <w:rPr>
          <w:color w:val="231F20"/>
          <w:spacing w:val="-7"/>
        </w:rPr>
        <w:t xml:space="preserve"> </w:t>
      </w:r>
      <w:r>
        <w:rPr>
          <w:color w:val="231F20"/>
        </w:rPr>
        <w:t>Australia.</w:t>
      </w:r>
      <w:r>
        <w:rPr>
          <w:rFonts w:ascii="PMingLiU" w:hAnsi="PMingLiU"/>
          <w:color w:val="231F20"/>
          <w:position w:val="7"/>
          <w:sz w:val="16"/>
        </w:rPr>
        <w:t>29</w:t>
      </w:r>
      <w:r>
        <w:rPr>
          <w:rFonts w:ascii="PMingLiU" w:hAnsi="PMingLiU"/>
          <w:color w:val="231F20"/>
          <w:spacing w:val="5"/>
          <w:position w:val="7"/>
          <w:sz w:val="16"/>
        </w:rPr>
        <w:t xml:space="preserve"> </w:t>
      </w:r>
      <w:r>
        <w:rPr>
          <w:color w:val="231F20"/>
        </w:rPr>
        <w:t>At</w:t>
      </w:r>
      <w:r>
        <w:rPr>
          <w:color w:val="231F20"/>
          <w:spacing w:val="-6"/>
        </w:rPr>
        <w:t xml:space="preserve"> </w:t>
      </w:r>
      <w:r>
        <w:rPr>
          <w:color w:val="231F20"/>
        </w:rPr>
        <w:t>the</w:t>
      </w:r>
      <w:r>
        <w:rPr>
          <w:color w:val="231F20"/>
          <w:spacing w:val="-5"/>
        </w:rPr>
        <w:t xml:space="preserve"> </w:t>
      </w:r>
      <w:r>
        <w:rPr>
          <w:color w:val="231F20"/>
          <w:spacing w:val="-2"/>
        </w:rPr>
        <w:t>beginning</w:t>
      </w:r>
    </w:p>
    <w:p w:rsidR="009E0961" w:rsidRDefault="00183599">
      <w:pPr>
        <w:pStyle w:val="BodyText"/>
        <w:spacing w:before="5" w:line="259" w:lineRule="auto"/>
        <w:ind w:left="1474" w:right="734"/>
        <w:jc w:val="both"/>
      </w:pPr>
      <w:r>
        <w:rPr>
          <w:color w:val="231F20"/>
          <w:spacing w:val="-4"/>
        </w:rPr>
        <w:t>of</w:t>
      </w:r>
      <w:r>
        <w:rPr>
          <w:color w:val="231F20"/>
          <w:spacing w:val="-7"/>
        </w:rPr>
        <w:t xml:space="preserve"> </w:t>
      </w:r>
      <w:r>
        <w:rPr>
          <w:color w:val="231F20"/>
          <w:spacing w:val="-4"/>
        </w:rPr>
        <w:t>the</w:t>
      </w:r>
      <w:r>
        <w:rPr>
          <w:color w:val="231F20"/>
          <w:spacing w:val="-6"/>
        </w:rPr>
        <w:t xml:space="preserve"> </w:t>
      </w:r>
      <w:r>
        <w:rPr>
          <w:color w:val="231F20"/>
          <w:spacing w:val="-4"/>
        </w:rPr>
        <w:t>flood,</w:t>
      </w:r>
      <w:r>
        <w:rPr>
          <w:color w:val="231F20"/>
          <w:spacing w:val="-6"/>
        </w:rPr>
        <w:t xml:space="preserve"> </w:t>
      </w:r>
      <w:r>
        <w:rPr>
          <w:color w:val="231F20"/>
          <w:spacing w:val="-4"/>
        </w:rPr>
        <w:t>both</w:t>
      </w:r>
      <w:r>
        <w:rPr>
          <w:color w:val="231F20"/>
          <w:spacing w:val="-6"/>
        </w:rPr>
        <w:t xml:space="preserve"> </w:t>
      </w:r>
      <w:r>
        <w:rPr>
          <w:color w:val="231F20"/>
          <w:spacing w:val="-4"/>
        </w:rPr>
        <w:t>mainland</w:t>
      </w:r>
      <w:r>
        <w:rPr>
          <w:color w:val="231F20"/>
          <w:spacing w:val="-7"/>
        </w:rPr>
        <w:t xml:space="preserve"> </w:t>
      </w:r>
      <w:r>
        <w:rPr>
          <w:color w:val="231F20"/>
          <w:spacing w:val="-4"/>
        </w:rPr>
        <w:t>and</w:t>
      </w:r>
      <w:r>
        <w:rPr>
          <w:color w:val="231F20"/>
          <w:spacing w:val="-6"/>
        </w:rPr>
        <w:t xml:space="preserve"> </w:t>
      </w:r>
      <w:r>
        <w:rPr>
          <w:color w:val="231F20"/>
          <w:spacing w:val="-4"/>
        </w:rPr>
        <w:t>island</w:t>
      </w:r>
      <w:r>
        <w:rPr>
          <w:color w:val="231F20"/>
          <w:spacing w:val="-7"/>
        </w:rPr>
        <w:t xml:space="preserve"> </w:t>
      </w:r>
      <w:r>
        <w:rPr>
          <w:color w:val="231F20"/>
          <w:spacing w:val="-4"/>
        </w:rPr>
        <w:t>Southeast</w:t>
      </w:r>
      <w:r>
        <w:rPr>
          <w:color w:val="231F20"/>
          <w:spacing w:val="-6"/>
        </w:rPr>
        <w:t xml:space="preserve"> </w:t>
      </w:r>
      <w:r>
        <w:rPr>
          <w:color w:val="231F20"/>
          <w:spacing w:val="-4"/>
        </w:rPr>
        <w:t>Asia</w:t>
      </w:r>
      <w:r>
        <w:rPr>
          <w:color w:val="231F20"/>
          <w:spacing w:val="-6"/>
        </w:rPr>
        <w:t xml:space="preserve"> </w:t>
      </w:r>
      <w:r>
        <w:rPr>
          <w:color w:val="231F20"/>
          <w:spacing w:val="-4"/>
        </w:rPr>
        <w:t>were</w:t>
      </w:r>
      <w:r>
        <w:rPr>
          <w:color w:val="231F20"/>
          <w:spacing w:val="-7"/>
        </w:rPr>
        <w:t xml:space="preserve"> </w:t>
      </w:r>
      <w:r>
        <w:rPr>
          <w:color w:val="231F20"/>
          <w:spacing w:val="-4"/>
        </w:rPr>
        <w:t>still</w:t>
      </w:r>
      <w:r>
        <w:rPr>
          <w:color w:val="231F20"/>
          <w:spacing w:val="-6"/>
        </w:rPr>
        <w:t xml:space="preserve"> </w:t>
      </w:r>
      <w:r>
        <w:rPr>
          <w:color w:val="231F20"/>
          <w:spacing w:val="-4"/>
        </w:rPr>
        <w:t xml:space="preserve">connected </w:t>
      </w:r>
      <w:r>
        <w:rPr>
          <w:color w:val="231F20"/>
        </w:rPr>
        <w:t xml:space="preserve">to the southern part of Vietnam by the Sunda continent. Traces of Hòa </w:t>
      </w:r>
      <w:r>
        <w:rPr>
          <w:color w:val="231F20"/>
          <w:spacing w:val="-2"/>
        </w:rPr>
        <w:t>Bình</w:t>
      </w:r>
      <w:r>
        <w:rPr>
          <w:color w:val="231F20"/>
          <w:spacing w:val="-9"/>
        </w:rPr>
        <w:t xml:space="preserve"> </w:t>
      </w:r>
      <w:r>
        <w:rPr>
          <w:color w:val="231F20"/>
          <w:spacing w:val="-2"/>
        </w:rPr>
        <w:t>culture,</w:t>
      </w:r>
      <w:r>
        <w:rPr>
          <w:color w:val="231F20"/>
          <w:spacing w:val="-9"/>
        </w:rPr>
        <w:t xml:space="preserve"> </w:t>
      </w:r>
      <w:r>
        <w:rPr>
          <w:color w:val="231F20"/>
          <w:spacing w:val="-2"/>
        </w:rPr>
        <w:t>most</w:t>
      </w:r>
      <w:r>
        <w:rPr>
          <w:color w:val="231F20"/>
          <w:spacing w:val="-9"/>
        </w:rPr>
        <w:t xml:space="preserve"> </w:t>
      </w:r>
      <w:r>
        <w:rPr>
          <w:color w:val="231F20"/>
          <w:spacing w:val="-2"/>
        </w:rPr>
        <w:t>probably,</w:t>
      </w:r>
      <w:r>
        <w:rPr>
          <w:color w:val="231F20"/>
          <w:spacing w:val="-9"/>
        </w:rPr>
        <w:t xml:space="preserve"> </w:t>
      </w:r>
      <w:r>
        <w:rPr>
          <w:color w:val="231F20"/>
          <w:spacing w:val="-2"/>
        </w:rPr>
        <w:t>also</w:t>
      </w:r>
      <w:r>
        <w:rPr>
          <w:color w:val="231F20"/>
          <w:spacing w:val="-9"/>
        </w:rPr>
        <w:t xml:space="preserve"> </w:t>
      </w:r>
      <w:r>
        <w:rPr>
          <w:color w:val="231F20"/>
          <w:spacing w:val="-2"/>
        </w:rPr>
        <w:t>existed</w:t>
      </w:r>
      <w:r>
        <w:rPr>
          <w:color w:val="231F20"/>
          <w:spacing w:val="-9"/>
        </w:rPr>
        <w:t xml:space="preserve"> </w:t>
      </w:r>
      <w:r>
        <w:rPr>
          <w:color w:val="231F20"/>
          <w:spacing w:val="-2"/>
        </w:rPr>
        <w:t>on</w:t>
      </w:r>
      <w:r>
        <w:rPr>
          <w:color w:val="231F20"/>
          <w:spacing w:val="-9"/>
        </w:rPr>
        <w:t xml:space="preserve"> </w:t>
      </w:r>
      <w:r>
        <w:rPr>
          <w:color w:val="231F20"/>
          <w:spacing w:val="-2"/>
        </w:rPr>
        <w:t>the</w:t>
      </w:r>
      <w:r>
        <w:rPr>
          <w:color w:val="231F20"/>
          <w:spacing w:val="-9"/>
        </w:rPr>
        <w:t xml:space="preserve"> </w:t>
      </w:r>
      <w:r>
        <w:rPr>
          <w:color w:val="231F20"/>
          <w:spacing w:val="-2"/>
        </w:rPr>
        <w:t>Sunda</w:t>
      </w:r>
      <w:r>
        <w:rPr>
          <w:color w:val="231F20"/>
          <w:spacing w:val="-8"/>
        </w:rPr>
        <w:t xml:space="preserve"> </w:t>
      </w:r>
      <w:r>
        <w:rPr>
          <w:color w:val="231F20"/>
          <w:spacing w:val="-2"/>
        </w:rPr>
        <w:t>itself,</w:t>
      </w:r>
      <w:r>
        <w:rPr>
          <w:color w:val="231F20"/>
          <w:spacing w:val="-8"/>
        </w:rPr>
        <w:t xml:space="preserve"> </w:t>
      </w:r>
      <w:r>
        <w:rPr>
          <w:color w:val="231F20"/>
          <w:spacing w:val="-2"/>
        </w:rPr>
        <w:t>which</w:t>
      </w:r>
      <w:r>
        <w:rPr>
          <w:color w:val="231F20"/>
          <w:spacing w:val="-9"/>
        </w:rPr>
        <w:t xml:space="preserve"> </w:t>
      </w:r>
      <w:r>
        <w:rPr>
          <w:color w:val="231F20"/>
          <w:spacing w:val="-2"/>
        </w:rPr>
        <w:t xml:space="preserve">have </w:t>
      </w:r>
      <w:r>
        <w:rPr>
          <w:color w:val="231F20"/>
        </w:rPr>
        <w:t>now been submerged under the meltwater. After Hòa Bình, no known major</w:t>
      </w:r>
      <w:r>
        <w:rPr>
          <w:color w:val="231F20"/>
          <w:spacing w:val="-12"/>
        </w:rPr>
        <w:t xml:space="preserve"> </w:t>
      </w:r>
      <w:r>
        <w:rPr>
          <w:color w:val="231F20"/>
        </w:rPr>
        <w:t>culture</w:t>
      </w:r>
      <w:r>
        <w:rPr>
          <w:color w:val="231F20"/>
          <w:spacing w:val="-12"/>
        </w:rPr>
        <w:t xml:space="preserve"> </w:t>
      </w:r>
      <w:r>
        <w:rPr>
          <w:color w:val="231F20"/>
        </w:rPr>
        <w:t>has</w:t>
      </w:r>
      <w:r>
        <w:rPr>
          <w:color w:val="231F20"/>
          <w:spacing w:val="-12"/>
        </w:rPr>
        <w:t xml:space="preserve"> </w:t>
      </w:r>
      <w:r>
        <w:rPr>
          <w:color w:val="231F20"/>
        </w:rPr>
        <w:t>been</w:t>
      </w:r>
      <w:r>
        <w:rPr>
          <w:color w:val="231F20"/>
          <w:spacing w:val="-12"/>
        </w:rPr>
        <w:t xml:space="preserve"> </w:t>
      </w:r>
      <w:r>
        <w:rPr>
          <w:color w:val="231F20"/>
        </w:rPr>
        <w:t>identified</w:t>
      </w:r>
      <w:r>
        <w:rPr>
          <w:color w:val="231F20"/>
          <w:spacing w:val="-12"/>
        </w:rPr>
        <w:t xml:space="preserve"> </w:t>
      </w:r>
      <w:r>
        <w:rPr>
          <w:color w:val="231F20"/>
        </w:rPr>
        <w:t>between</w:t>
      </w:r>
      <w:r>
        <w:rPr>
          <w:color w:val="231F20"/>
          <w:spacing w:val="-12"/>
        </w:rPr>
        <w:t xml:space="preserve"> </w:t>
      </w:r>
      <w:r>
        <w:rPr>
          <w:color w:val="231F20"/>
        </w:rPr>
        <w:t>5500–4000</w:t>
      </w:r>
      <w:r>
        <w:rPr>
          <w:color w:val="231F20"/>
          <w:spacing w:val="-12"/>
        </w:rPr>
        <w:t xml:space="preserve"> </w:t>
      </w:r>
      <w:r>
        <w:rPr>
          <w:smallCaps/>
          <w:color w:val="231F20"/>
        </w:rPr>
        <w:t>b</w:t>
      </w:r>
      <w:r>
        <w:rPr>
          <w:color w:val="231F20"/>
        </w:rPr>
        <w:t>c</w:t>
      </w:r>
      <w:r>
        <w:rPr>
          <w:smallCaps/>
          <w:color w:val="231F20"/>
        </w:rPr>
        <w:t>e</w:t>
      </w:r>
      <w:r>
        <w:rPr>
          <w:color w:val="231F20"/>
        </w:rPr>
        <w:t>,</w:t>
      </w:r>
      <w:r>
        <w:rPr>
          <w:color w:val="231F20"/>
          <w:spacing w:val="-12"/>
        </w:rPr>
        <w:t xml:space="preserve"> </w:t>
      </w:r>
      <w:r>
        <w:rPr>
          <w:color w:val="231F20"/>
        </w:rPr>
        <w:t>due</w:t>
      </w:r>
      <w:r>
        <w:rPr>
          <w:color w:val="231F20"/>
          <w:spacing w:val="-12"/>
        </w:rPr>
        <w:t xml:space="preserve"> </w:t>
      </w:r>
      <w:r>
        <w:rPr>
          <w:color w:val="231F20"/>
        </w:rPr>
        <w:t>presum- ably</w:t>
      </w:r>
      <w:r>
        <w:rPr>
          <w:color w:val="231F20"/>
          <w:spacing w:val="-6"/>
        </w:rPr>
        <w:t xml:space="preserve"> </w:t>
      </w:r>
      <w:r>
        <w:rPr>
          <w:color w:val="231F20"/>
        </w:rPr>
        <w:t>to</w:t>
      </w:r>
      <w:r>
        <w:rPr>
          <w:color w:val="231F20"/>
          <w:spacing w:val="-6"/>
        </w:rPr>
        <w:t xml:space="preserve"> </w:t>
      </w:r>
      <w:r>
        <w:rPr>
          <w:color w:val="231F20"/>
        </w:rPr>
        <w:t>environmental</w:t>
      </w:r>
      <w:r>
        <w:rPr>
          <w:color w:val="231F20"/>
          <w:spacing w:val="-6"/>
        </w:rPr>
        <w:t xml:space="preserve"> </w:t>
      </w:r>
      <w:r>
        <w:rPr>
          <w:color w:val="231F20"/>
        </w:rPr>
        <w:t>upheavals</w:t>
      </w:r>
      <w:r>
        <w:rPr>
          <w:color w:val="231F20"/>
          <w:spacing w:val="-6"/>
        </w:rPr>
        <w:t xml:space="preserve"> </w:t>
      </w:r>
      <w:r>
        <w:rPr>
          <w:color w:val="231F20"/>
        </w:rPr>
        <w:t>across</w:t>
      </w:r>
      <w:r>
        <w:rPr>
          <w:color w:val="231F20"/>
          <w:spacing w:val="-6"/>
        </w:rPr>
        <w:t xml:space="preserve"> </w:t>
      </w:r>
      <w:r>
        <w:rPr>
          <w:color w:val="231F20"/>
        </w:rPr>
        <w:t>the</w:t>
      </w:r>
      <w:r>
        <w:rPr>
          <w:color w:val="231F20"/>
          <w:spacing w:val="-6"/>
        </w:rPr>
        <w:t xml:space="preserve"> </w:t>
      </w:r>
      <w:r>
        <w:rPr>
          <w:color w:val="231F20"/>
        </w:rPr>
        <w:t>earth</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rPr>
        <w:t>ice</w:t>
      </w:r>
      <w:r>
        <w:rPr>
          <w:color w:val="231F20"/>
          <w:spacing w:val="-6"/>
        </w:rPr>
        <w:t xml:space="preserve"> </w:t>
      </w:r>
      <w:r>
        <w:rPr>
          <w:color w:val="231F20"/>
        </w:rPr>
        <w:t>melted.</w:t>
      </w:r>
      <w:r>
        <w:rPr>
          <w:color w:val="231F20"/>
          <w:spacing w:val="-6"/>
        </w:rPr>
        <w:t xml:space="preserve"> </w:t>
      </w:r>
      <w:r>
        <w:rPr>
          <w:color w:val="231F20"/>
        </w:rPr>
        <w:t xml:space="preserve">The </w:t>
      </w:r>
      <w:r>
        <w:rPr>
          <w:color w:val="231F20"/>
          <w:spacing w:val="-2"/>
        </w:rPr>
        <w:t>lessening</w:t>
      </w:r>
      <w:r>
        <w:rPr>
          <w:color w:val="231F20"/>
          <w:spacing w:val="-8"/>
        </w:rPr>
        <w:t xml:space="preserve"> </w:t>
      </w:r>
      <w:r>
        <w:rPr>
          <w:color w:val="231F20"/>
          <w:spacing w:val="-2"/>
        </w:rPr>
        <w:t>of</w:t>
      </w:r>
      <w:r>
        <w:rPr>
          <w:color w:val="231F20"/>
          <w:spacing w:val="-7"/>
        </w:rPr>
        <w:t xml:space="preserve"> </w:t>
      </w:r>
      <w:r>
        <w:rPr>
          <w:color w:val="231F20"/>
          <w:spacing w:val="-2"/>
        </w:rPr>
        <w:t>ice</w:t>
      </w:r>
      <w:r>
        <w:rPr>
          <w:color w:val="231F20"/>
          <w:spacing w:val="-8"/>
        </w:rPr>
        <w:t xml:space="preserve"> </w:t>
      </w:r>
      <w:r>
        <w:rPr>
          <w:color w:val="231F20"/>
          <w:spacing w:val="-2"/>
        </w:rPr>
        <w:t>weight</w:t>
      </w:r>
      <w:r>
        <w:rPr>
          <w:color w:val="231F20"/>
          <w:spacing w:val="-7"/>
        </w:rPr>
        <w:t xml:space="preserve"> </w:t>
      </w:r>
      <w:r>
        <w:rPr>
          <w:color w:val="231F20"/>
          <w:spacing w:val="-2"/>
        </w:rPr>
        <w:t>in</w:t>
      </w:r>
      <w:r>
        <w:rPr>
          <w:color w:val="231F20"/>
          <w:spacing w:val="-8"/>
        </w:rPr>
        <w:t xml:space="preserve"> </w:t>
      </w:r>
      <w:r>
        <w:rPr>
          <w:color w:val="231F20"/>
          <w:spacing w:val="-2"/>
        </w:rPr>
        <w:t>the</w:t>
      </w:r>
      <w:r>
        <w:rPr>
          <w:color w:val="231F20"/>
          <w:spacing w:val="-8"/>
        </w:rPr>
        <w:t xml:space="preserve"> </w:t>
      </w:r>
      <w:r>
        <w:rPr>
          <w:color w:val="231F20"/>
          <w:spacing w:val="-2"/>
        </w:rPr>
        <w:t>northern</w:t>
      </w:r>
      <w:r>
        <w:rPr>
          <w:color w:val="231F20"/>
          <w:spacing w:val="-7"/>
        </w:rPr>
        <w:t xml:space="preserve"> </w:t>
      </w:r>
      <w:r>
        <w:rPr>
          <w:color w:val="231F20"/>
          <w:spacing w:val="-2"/>
        </w:rPr>
        <w:t>hemisphere</w:t>
      </w:r>
      <w:r>
        <w:rPr>
          <w:color w:val="231F20"/>
          <w:spacing w:val="-7"/>
        </w:rPr>
        <w:t xml:space="preserve"> </w:t>
      </w:r>
      <w:r>
        <w:rPr>
          <w:color w:val="231F20"/>
          <w:spacing w:val="-2"/>
        </w:rPr>
        <w:t>presumably</w:t>
      </w:r>
      <w:r>
        <w:rPr>
          <w:color w:val="231F20"/>
          <w:spacing w:val="-7"/>
        </w:rPr>
        <w:t xml:space="preserve"> </w:t>
      </w:r>
      <w:r>
        <w:rPr>
          <w:color w:val="231F20"/>
          <w:spacing w:val="-2"/>
        </w:rPr>
        <w:t xml:space="preserve">disturbed </w:t>
      </w:r>
      <w:r>
        <w:rPr>
          <w:color w:val="231F20"/>
        </w:rPr>
        <w:t>the</w:t>
      </w:r>
      <w:r>
        <w:rPr>
          <w:color w:val="231F20"/>
          <w:spacing w:val="-1"/>
        </w:rPr>
        <w:t xml:space="preserve"> </w:t>
      </w:r>
      <w:r>
        <w:rPr>
          <w:color w:val="231F20"/>
        </w:rPr>
        <w:t>balance</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earth</w:t>
      </w:r>
      <w:r>
        <w:rPr>
          <w:color w:val="231F20"/>
          <w:spacing w:val="-1"/>
        </w:rPr>
        <w:t xml:space="preserve"> </w:t>
      </w:r>
      <w:r>
        <w:rPr>
          <w:color w:val="231F20"/>
        </w:rPr>
        <w:t>surface</w:t>
      </w:r>
      <w:r>
        <w:rPr>
          <w:color w:val="231F20"/>
          <w:spacing w:val="-1"/>
        </w:rPr>
        <w:t xml:space="preserve"> </w:t>
      </w:r>
      <w:r>
        <w:rPr>
          <w:color w:val="231F20"/>
        </w:rPr>
        <w:t>and</w:t>
      </w:r>
      <w:r>
        <w:rPr>
          <w:color w:val="231F20"/>
          <w:spacing w:val="-1"/>
        </w:rPr>
        <w:t xml:space="preserve"> </w:t>
      </w:r>
      <w:r>
        <w:rPr>
          <w:color w:val="231F20"/>
        </w:rPr>
        <w:t>created</w:t>
      </w:r>
      <w:r>
        <w:rPr>
          <w:color w:val="231F20"/>
          <w:spacing w:val="-1"/>
        </w:rPr>
        <w:t xml:space="preserve"> </w:t>
      </w:r>
      <w:r>
        <w:rPr>
          <w:color w:val="231F20"/>
        </w:rPr>
        <w:t>cracks</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earth’s</w:t>
      </w:r>
      <w:r>
        <w:rPr>
          <w:color w:val="231F20"/>
          <w:spacing w:val="-1"/>
        </w:rPr>
        <w:t xml:space="preserve"> </w:t>
      </w:r>
      <w:r>
        <w:rPr>
          <w:color w:val="231F20"/>
        </w:rPr>
        <w:t>crust, bringing</w:t>
      </w:r>
      <w:r>
        <w:rPr>
          <w:color w:val="231F20"/>
          <w:spacing w:val="23"/>
        </w:rPr>
        <w:t xml:space="preserve"> </w:t>
      </w:r>
      <w:r>
        <w:rPr>
          <w:color w:val="231F20"/>
        </w:rPr>
        <w:t>an</w:t>
      </w:r>
      <w:r>
        <w:rPr>
          <w:color w:val="231F20"/>
          <w:spacing w:val="24"/>
        </w:rPr>
        <w:t xml:space="preserve"> </w:t>
      </w:r>
      <w:r>
        <w:rPr>
          <w:color w:val="231F20"/>
        </w:rPr>
        <w:t>unsettled</w:t>
      </w:r>
      <w:r>
        <w:rPr>
          <w:color w:val="231F20"/>
          <w:spacing w:val="24"/>
        </w:rPr>
        <w:t xml:space="preserve"> </w:t>
      </w:r>
      <w:r>
        <w:rPr>
          <w:color w:val="231F20"/>
        </w:rPr>
        <w:t>period</w:t>
      </w:r>
      <w:r>
        <w:rPr>
          <w:color w:val="231F20"/>
          <w:spacing w:val="24"/>
        </w:rPr>
        <w:t xml:space="preserve"> </w:t>
      </w:r>
      <w:r>
        <w:rPr>
          <w:color w:val="231F20"/>
        </w:rPr>
        <w:t>full</w:t>
      </w:r>
      <w:r>
        <w:rPr>
          <w:color w:val="231F20"/>
          <w:spacing w:val="24"/>
        </w:rPr>
        <w:t xml:space="preserve"> </w:t>
      </w:r>
      <w:r>
        <w:rPr>
          <w:color w:val="231F20"/>
        </w:rPr>
        <w:t>of</w:t>
      </w:r>
      <w:r>
        <w:rPr>
          <w:color w:val="231F20"/>
          <w:spacing w:val="24"/>
        </w:rPr>
        <w:t xml:space="preserve"> </w:t>
      </w:r>
      <w:r>
        <w:rPr>
          <w:color w:val="231F20"/>
        </w:rPr>
        <w:t>climatic</w:t>
      </w:r>
      <w:r>
        <w:rPr>
          <w:color w:val="231F20"/>
          <w:spacing w:val="24"/>
        </w:rPr>
        <w:t xml:space="preserve"> </w:t>
      </w:r>
      <w:r>
        <w:rPr>
          <w:color w:val="231F20"/>
        </w:rPr>
        <w:t>change</w:t>
      </w:r>
      <w:r>
        <w:rPr>
          <w:color w:val="231F20"/>
          <w:spacing w:val="24"/>
        </w:rPr>
        <w:t xml:space="preserve"> </w:t>
      </w:r>
      <w:r>
        <w:rPr>
          <w:color w:val="231F20"/>
        </w:rPr>
        <w:t>in</w:t>
      </w:r>
      <w:r>
        <w:rPr>
          <w:color w:val="231F20"/>
          <w:spacing w:val="23"/>
        </w:rPr>
        <w:t xml:space="preserve"> </w:t>
      </w:r>
      <w:r>
        <w:rPr>
          <w:color w:val="231F20"/>
          <w:spacing w:val="-2"/>
        </w:rPr>
        <w:t>earthquakes,</w:t>
      </w:r>
    </w:p>
    <w:p w:rsidR="009E0961" w:rsidRDefault="00183599">
      <w:pPr>
        <w:pStyle w:val="BodyText"/>
        <w:spacing w:line="234" w:lineRule="exact"/>
        <w:ind w:left="1474"/>
        <w:jc w:val="both"/>
      </w:pPr>
      <w:r>
        <w:rPr>
          <w:color w:val="231F20"/>
          <w:spacing w:val="-2"/>
        </w:rPr>
        <w:t>tsunamis</w:t>
      </w:r>
      <w:r>
        <w:rPr>
          <w:color w:val="231F20"/>
          <w:spacing w:val="-9"/>
        </w:rPr>
        <w:t xml:space="preserve"> </w:t>
      </w:r>
      <w:r>
        <w:rPr>
          <w:color w:val="231F20"/>
          <w:spacing w:val="-2"/>
        </w:rPr>
        <w:t>and</w:t>
      </w:r>
      <w:r>
        <w:rPr>
          <w:color w:val="231F20"/>
          <w:spacing w:val="-8"/>
        </w:rPr>
        <w:t xml:space="preserve"> </w:t>
      </w:r>
      <w:r>
        <w:rPr>
          <w:color w:val="231F20"/>
          <w:spacing w:val="-2"/>
        </w:rPr>
        <w:t>recurring</w:t>
      </w:r>
      <w:r>
        <w:rPr>
          <w:color w:val="231F20"/>
          <w:spacing w:val="-8"/>
        </w:rPr>
        <w:t xml:space="preserve"> </w:t>
      </w:r>
      <w:r>
        <w:rPr>
          <w:color w:val="231F20"/>
          <w:spacing w:val="-2"/>
        </w:rPr>
        <w:t>floods.</w:t>
      </w:r>
      <w:r>
        <w:rPr>
          <w:rFonts w:ascii="PMingLiU"/>
          <w:color w:val="231F20"/>
          <w:spacing w:val="-2"/>
          <w:position w:val="7"/>
          <w:sz w:val="16"/>
        </w:rPr>
        <w:t>30</w:t>
      </w:r>
      <w:r>
        <w:rPr>
          <w:rFonts w:ascii="PMingLiU"/>
          <w:color w:val="231F20"/>
          <w:spacing w:val="5"/>
          <w:position w:val="7"/>
          <w:sz w:val="16"/>
        </w:rPr>
        <w:t xml:space="preserve"> </w:t>
      </w:r>
      <w:r>
        <w:rPr>
          <w:color w:val="231F20"/>
          <w:spacing w:val="-2"/>
        </w:rPr>
        <w:t>Only</w:t>
      </w:r>
      <w:r>
        <w:rPr>
          <w:color w:val="231F20"/>
          <w:spacing w:val="-7"/>
        </w:rPr>
        <w:t xml:space="preserve"> </w:t>
      </w:r>
      <w:r>
        <w:rPr>
          <w:color w:val="231F20"/>
          <w:spacing w:val="-2"/>
        </w:rPr>
        <w:t>when</w:t>
      </w:r>
      <w:r>
        <w:rPr>
          <w:color w:val="231F20"/>
          <w:spacing w:val="-8"/>
        </w:rPr>
        <w:t xml:space="preserve"> </w:t>
      </w:r>
      <w:r>
        <w:rPr>
          <w:color w:val="231F20"/>
          <w:spacing w:val="-2"/>
        </w:rPr>
        <w:t>the</w:t>
      </w:r>
      <w:r>
        <w:rPr>
          <w:color w:val="231F20"/>
          <w:spacing w:val="-8"/>
        </w:rPr>
        <w:t xml:space="preserve"> </w:t>
      </w:r>
      <w:r>
        <w:rPr>
          <w:color w:val="231F20"/>
          <w:spacing w:val="-2"/>
        </w:rPr>
        <w:t>meltwater</w:t>
      </w:r>
      <w:r>
        <w:rPr>
          <w:color w:val="231F20"/>
          <w:spacing w:val="-9"/>
        </w:rPr>
        <w:t xml:space="preserve"> </w:t>
      </w:r>
      <w:r>
        <w:rPr>
          <w:color w:val="231F20"/>
          <w:spacing w:val="-2"/>
        </w:rPr>
        <w:t>started</w:t>
      </w:r>
      <w:r>
        <w:rPr>
          <w:color w:val="231F20"/>
          <w:spacing w:val="-8"/>
        </w:rPr>
        <w:t xml:space="preserve"> </w:t>
      </w:r>
      <w:r>
        <w:rPr>
          <w:color w:val="231F20"/>
          <w:spacing w:val="-2"/>
        </w:rPr>
        <w:t>reced-</w:t>
      </w:r>
    </w:p>
    <w:p w:rsidR="009E0961" w:rsidRDefault="00183599">
      <w:pPr>
        <w:pStyle w:val="BodyText"/>
        <w:spacing w:before="19" w:line="259" w:lineRule="auto"/>
        <w:ind w:left="1474" w:right="732"/>
        <w:jc w:val="both"/>
      </w:pPr>
      <w:r>
        <w:rPr>
          <w:color w:val="231F20"/>
        </w:rPr>
        <w:t>ing</w:t>
      </w:r>
      <w:r>
        <w:rPr>
          <w:color w:val="231F20"/>
          <w:spacing w:val="-4"/>
        </w:rPr>
        <w:t xml:space="preserve"> </w:t>
      </w:r>
      <w:r>
        <w:rPr>
          <w:color w:val="231F20"/>
        </w:rPr>
        <w:t>did</w:t>
      </w:r>
      <w:r>
        <w:rPr>
          <w:color w:val="231F20"/>
          <w:spacing w:val="-4"/>
        </w:rPr>
        <w:t xml:space="preserve"> </w:t>
      </w:r>
      <w:r>
        <w:rPr>
          <w:color w:val="231F20"/>
        </w:rPr>
        <w:t>new</w:t>
      </w:r>
      <w:r>
        <w:rPr>
          <w:color w:val="231F20"/>
          <w:spacing w:val="-4"/>
        </w:rPr>
        <w:t xml:space="preserve"> </w:t>
      </w:r>
      <w:r>
        <w:rPr>
          <w:color w:val="231F20"/>
        </w:rPr>
        <w:t>cultures</w:t>
      </w:r>
      <w:r>
        <w:rPr>
          <w:color w:val="231F20"/>
          <w:spacing w:val="-4"/>
        </w:rPr>
        <w:t xml:space="preserve"> </w:t>
      </w:r>
      <w:r>
        <w:rPr>
          <w:color w:val="231F20"/>
        </w:rPr>
        <w:t>began</w:t>
      </w:r>
      <w:r>
        <w:rPr>
          <w:color w:val="231F20"/>
          <w:spacing w:val="-4"/>
        </w:rPr>
        <w:t xml:space="preserve"> </w:t>
      </w:r>
      <w:r>
        <w:rPr>
          <w:color w:val="231F20"/>
        </w:rPr>
        <w:t>to</w:t>
      </w:r>
      <w:r>
        <w:rPr>
          <w:color w:val="231F20"/>
          <w:spacing w:val="-4"/>
        </w:rPr>
        <w:t xml:space="preserve"> </w:t>
      </w:r>
      <w:r>
        <w:rPr>
          <w:color w:val="231F20"/>
        </w:rPr>
        <w:t>appear</w:t>
      </w:r>
      <w:r>
        <w:rPr>
          <w:color w:val="231F20"/>
          <w:spacing w:val="-4"/>
        </w:rPr>
        <w:t xml:space="preserve"> </w:t>
      </w:r>
      <w:r>
        <w:rPr>
          <w:color w:val="231F20"/>
        </w:rPr>
        <w:t>and</w:t>
      </w:r>
      <w:r>
        <w:rPr>
          <w:color w:val="231F20"/>
          <w:spacing w:val="-4"/>
        </w:rPr>
        <w:t xml:space="preserve"> </w:t>
      </w:r>
      <w:r>
        <w:rPr>
          <w:color w:val="231F20"/>
        </w:rPr>
        <w:t>such</w:t>
      </w:r>
      <w:r>
        <w:rPr>
          <w:color w:val="231F20"/>
          <w:spacing w:val="-4"/>
        </w:rPr>
        <w:t xml:space="preserve"> </w:t>
      </w:r>
      <w:r>
        <w:rPr>
          <w:color w:val="231F20"/>
        </w:rPr>
        <w:t>as</w:t>
      </w:r>
      <w:r>
        <w:rPr>
          <w:color w:val="231F20"/>
          <w:spacing w:val="-4"/>
        </w:rPr>
        <w:t xml:space="preserve"> </w:t>
      </w:r>
      <w:r>
        <w:rPr>
          <w:color w:val="231F20"/>
        </w:rPr>
        <w:t>the</w:t>
      </w:r>
      <w:r>
        <w:rPr>
          <w:color w:val="231F20"/>
          <w:spacing w:val="-4"/>
        </w:rPr>
        <w:t xml:space="preserve"> </w:t>
      </w:r>
      <w:r>
        <w:rPr>
          <w:color w:val="231F20"/>
        </w:rPr>
        <w:t>Đa</w:t>
      </w:r>
      <w:r>
        <w:rPr>
          <w:color w:val="231F20"/>
          <w:spacing w:val="-4"/>
        </w:rPr>
        <w:t xml:space="preserve"> </w:t>
      </w:r>
      <w:r>
        <w:rPr>
          <w:color w:val="231F20"/>
        </w:rPr>
        <w:t>Bút,</w:t>
      </w:r>
      <w:r>
        <w:rPr>
          <w:color w:val="231F20"/>
          <w:spacing w:val="-4"/>
        </w:rPr>
        <w:t xml:space="preserve"> </w:t>
      </w:r>
      <w:r>
        <w:rPr>
          <w:color w:val="231F20"/>
        </w:rPr>
        <w:t>Hạ</w:t>
      </w:r>
      <w:r>
        <w:rPr>
          <w:color w:val="231F20"/>
          <w:spacing w:val="-4"/>
        </w:rPr>
        <w:t xml:space="preserve"> </w:t>
      </w:r>
      <w:r>
        <w:rPr>
          <w:color w:val="231F20"/>
        </w:rPr>
        <w:t xml:space="preserve">Long, Phùng Nguyên and Gò Mun cultures. They were the prelude to Đông Sơn culture of 1000 </w:t>
      </w:r>
      <w:r>
        <w:rPr>
          <w:smallCaps/>
          <w:color w:val="231F20"/>
        </w:rPr>
        <w:t>b</w:t>
      </w:r>
      <w:r>
        <w:rPr>
          <w:color w:val="231F20"/>
        </w:rPr>
        <w:t>c</w:t>
      </w:r>
      <w:r>
        <w:rPr>
          <w:smallCaps/>
          <w:color w:val="231F20"/>
        </w:rPr>
        <w:t>e</w:t>
      </w:r>
      <w:r>
        <w:rPr>
          <w:color w:val="231F20"/>
        </w:rPr>
        <w:t xml:space="preserve"> to 100 c</w:t>
      </w:r>
      <w:r>
        <w:rPr>
          <w:smallCaps/>
          <w:color w:val="231F20"/>
        </w:rPr>
        <w:t>e</w:t>
      </w:r>
      <w:r>
        <w:rPr>
          <w:color w:val="231F20"/>
        </w:rPr>
        <w:t>. The sophistication of Đông Sơn is attested</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manufacture</w:t>
      </w:r>
      <w:r>
        <w:rPr>
          <w:color w:val="231F20"/>
          <w:spacing w:val="-11"/>
        </w:rPr>
        <w:t xml:space="preserve"> </w:t>
      </w:r>
      <w:r>
        <w:rPr>
          <w:color w:val="231F20"/>
        </w:rPr>
        <w:t>of</w:t>
      </w:r>
      <w:r>
        <w:rPr>
          <w:color w:val="231F20"/>
          <w:spacing w:val="-11"/>
        </w:rPr>
        <w:t xml:space="preserve"> </w:t>
      </w:r>
      <w:r>
        <w:rPr>
          <w:color w:val="231F20"/>
        </w:rPr>
        <w:t>minutely</w:t>
      </w:r>
      <w:r>
        <w:rPr>
          <w:color w:val="231F20"/>
          <w:spacing w:val="-11"/>
        </w:rPr>
        <w:t xml:space="preserve"> </w:t>
      </w:r>
      <w:r>
        <w:rPr>
          <w:color w:val="231F20"/>
        </w:rPr>
        <w:t>decorated</w:t>
      </w:r>
      <w:r>
        <w:rPr>
          <w:color w:val="231F20"/>
          <w:spacing w:val="-11"/>
        </w:rPr>
        <w:t xml:space="preserve"> </w:t>
      </w:r>
      <w:r>
        <w:rPr>
          <w:color w:val="231F20"/>
        </w:rPr>
        <w:t>and</w:t>
      </w:r>
      <w:r>
        <w:rPr>
          <w:color w:val="231F20"/>
          <w:spacing w:val="-11"/>
        </w:rPr>
        <w:t xml:space="preserve"> </w:t>
      </w:r>
      <w:r>
        <w:rPr>
          <w:color w:val="231F20"/>
        </w:rPr>
        <w:t>superbly</w:t>
      </w:r>
      <w:r>
        <w:rPr>
          <w:color w:val="231F20"/>
          <w:spacing w:val="-11"/>
        </w:rPr>
        <w:t xml:space="preserve"> </w:t>
      </w:r>
      <w:r>
        <w:rPr>
          <w:color w:val="231F20"/>
        </w:rPr>
        <w:t>fi</w:t>
      </w:r>
      <w:r>
        <w:rPr>
          <w:color w:val="231F20"/>
        </w:rPr>
        <w:t>nished drums which, from their distribution pattern, became the sine qua non of</w:t>
      </w:r>
      <w:r>
        <w:rPr>
          <w:color w:val="231F20"/>
          <w:spacing w:val="-3"/>
        </w:rPr>
        <w:t xml:space="preserve"> </w:t>
      </w:r>
      <w:r>
        <w:rPr>
          <w:color w:val="231F20"/>
        </w:rPr>
        <w:t>chieftainship</w:t>
      </w:r>
      <w:r>
        <w:rPr>
          <w:color w:val="231F20"/>
          <w:spacing w:val="-3"/>
        </w:rPr>
        <w:t xml:space="preserve"> </w:t>
      </w:r>
      <w:r>
        <w:rPr>
          <w:color w:val="231F20"/>
        </w:rPr>
        <w:t>across</w:t>
      </w:r>
      <w:r>
        <w:rPr>
          <w:color w:val="231F20"/>
          <w:spacing w:val="-3"/>
        </w:rPr>
        <w:t xml:space="preserve"> </w:t>
      </w:r>
      <w:r>
        <w:rPr>
          <w:color w:val="231F20"/>
        </w:rPr>
        <w:t>island</w:t>
      </w:r>
      <w:r>
        <w:rPr>
          <w:color w:val="231F20"/>
          <w:spacing w:val="-3"/>
        </w:rPr>
        <w:t xml:space="preserve"> </w:t>
      </w:r>
      <w:r>
        <w:rPr>
          <w:color w:val="231F20"/>
        </w:rPr>
        <w:t>Southeast</w:t>
      </w:r>
      <w:r>
        <w:rPr>
          <w:color w:val="231F20"/>
          <w:spacing w:val="-3"/>
        </w:rPr>
        <w:t xml:space="preserve"> </w:t>
      </w:r>
      <w:r>
        <w:rPr>
          <w:color w:val="231F20"/>
        </w:rPr>
        <w:t>Asia.</w:t>
      </w:r>
      <w:r>
        <w:rPr>
          <w:color w:val="231F20"/>
          <w:spacing w:val="-3"/>
        </w:rPr>
        <w:t xml:space="preserve"> </w:t>
      </w:r>
      <w:r>
        <w:rPr>
          <w:color w:val="231F20"/>
        </w:rPr>
        <w:t>Similar</w:t>
      </w:r>
      <w:r>
        <w:rPr>
          <w:color w:val="231F20"/>
          <w:spacing w:val="-3"/>
        </w:rPr>
        <w:t xml:space="preserve"> </w:t>
      </w:r>
      <w:r>
        <w:rPr>
          <w:color w:val="231F20"/>
        </w:rPr>
        <w:t>drums</w:t>
      </w:r>
      <w:r>
        <w:rPr>
          <w:color w:val="231F20"/>
          <w:spacing w:val="-3"/>
        </w:rPr>
        <w:t xml:space="preserve"> </w:t>
      </w:r>
      <w:r>
        <w:rPr>
          <w:color w:val="231F20"/>
        </w:rPr>
        <w:t>have</w:t>
      </w:r>
      <w:r>
        <w:rPr>
          <w:color w:val="231F20"/>
          <w:spacing w:val="-3"/>
        </w:rPr>
        <w:t xml:space="preserve"> </w:t>
      </w:r>
      <w:r>
        <w:rPr>
          <w:color w:val="231F20"/>
        </w:rPr>
        <w:t>been excavated</w:t>
      </w:r>
      <w:r>
        <w:rPr>
          <w:color w:val="231F20"/>
          <w:spacing w:val="-8"/>
        </w:rPr>
        <w:t xml:space="preserve"> </w:t>
      </w:r>
      <w:r>
        <w:rPr>
          <w:color w:val="231F20"/>
        </w:rPr>
        <w:t>in</w:t>
      </w:r>
      <w:r>
        <w:rPr>
          <w:color w:val="231F20"/>
          <w:spacing w:val="-8"/>
        </w:rPr>
        <w:t xml:space="preserve"> </w:t>
      </w:r>
      <w:r>
        <w:rPr>
          <w:color w:val="231F20"/>
        </w:rPr>
        <w:t>Han</w:t>
      </w:r>
      <w:r>
        <w:rPr>
          <w:color w:val="231F20"/>
          <w:spacing w:val="-8"/>
        </w:rPr>
        <w:t xml:space="preserve"> </w:t>
      </w:r>
      <w:r>
        <w:rPr>
          <w:color w:val="231F20"/>
        </w:rPr>
        <w:t>burials</w:t>
      </w:r>
      <w:r>
        <w:rPr>
          <w:color w:val="231F20"/>
          <w:spacing w:val="-8"/>
        </w:rPr>
        <w:t xml:space="preserve"> </w:t>
      </w:r>
      <w:r>
        <w:rPr>
          <w:color w:val="231F20"/>
        </w:rPr>
        <w:t>in</w:t>
      </w:r>
      <w:r>
        <w:rPr>
          <w:color w:val="231F20"/>
          <w:spacing w:val="-8"/>
        </w:rPr>
        <w:t xml:space="preserve"> </w:t>
      </w:r>
      <w:r>
        <w:rPr>
          <w:color w:val="231F20"/>
        </w:rPr>
        <w:t>China</w:t>
      </w:r>
      <w:r>
        <w:rPr>
          <w:color w:val="231F20"/>
          <w:spacing w:val="-8"/>
        </w:rPr>
        <w:t xml:space="preserve"> </w:t>
      </w:r>
      <w:r>
        <w:rPr>
          <w:color w:val="231F20"/>
        </w:rPr>
        <w:t>in</w:t>
      </w:r>
      <w:r>
        <w:rPr>
          <w:color w:val="231F20"/>
          <w:spacing w:val="-8"/>
        </w:rPr>
        <w:t xml:space="preserve"> </w:t>
      </w:r>
      <w:r>
        <w:rPr>
          <w:color w:val="231F20"/>
        </w:rPr>
        <w:t>Gangxi,</w:t>
      </w:r>
      <w:r>
        <w:rPr>
          <w:color w:val="231F20"/>
          <w:spacing w:val="-8"/>
        </w:rPr>
        <w:t xml:space="preserve"> </w:t>
      </w:r>
      <w:r>
        <w:rPr>
          <w:color w:val="231F20"/>
        </w:rPr>
        <w:t>Xilin</w:t>
      </w:r>
      <w:r>
        <w:rPr>
          <w:color w:val="231F20"/>
          <w:spacing w:val="-8"/>
        </w:rPr>
        <w:t xml:space="preserve"> </w:t>
      </w:r>
      <w:r>
        <w:rPr>
          <w:color w:val="231F20"/>
        </w:rPr>
        <w:t>and</w:t>
      </w:r>
      <w:r>
        <w:rPr>
          <w:color w:val="231F20"/>
          <w:spacing w:val="-8"/>
        </w:rPr>
        <w:t xml:space="preserve"> </w:t>
      </w:r>
      <w:r>
        <w:rPr>
          <w:color w:val="231F20"/>
        </w:rPr>
        <w:t>Luobowan.</w:t>
      </w:r>
      <w:r>
        <w:rPr>
          <w:color w:val="231F20"/>
          <w:spacing w:val="-8"/>
        </w:rPr>
        <w:t xml:space="preserve"> </w:t>
      </w:r>
      <w:r>
        <w:rPr>
          <w:color w:val="231F20"/>
        </w:rPr>
        <w:t xml:space="preserve">The cultural sphere that produced these artefacts – all with boat, house and feathered figure motifs – extended up to southern Yunnan and even parts of modern Burma and Thailand. In modern Vietnam such bronze manufactures have been found over a large area </w:t>
      </w:r>
      <w:r>
        <w:rPr>
          <w:color w:val="231F20"/>
        </w:rPr>
        <w:t>stretching from Đào Thịnh</w:t>
      </w:r>
      <w:r>
        <w:rPr>
          <w:color w:val="231F20"/>
          <w:spacing w:val="1"/>
        </w:rPr>
        <w:t xml:space="preserve"> </w:t>
      </w:r>
      <w:r>
        <w:rPr>
          <w:color w:val="231F20"/>
        </w:rPr>
        <w:t>in</w:t>
      </w:r>
      <w:r>
        <w:rPr>
          <w:color w:val="231F20"/>
          <w:spacing w:val="2"/>
        </w:rPr>
        <w:t xml:space="preserve"> </w:t>
      </w:r>
      <w:r>
        <w:rPr>
          <w:color w:val="231F20"/>
        </w:rPr>
        <w:t>Yên</w:t>
      </w:r>
      <w:r>
        <w:rPr>
          <w:color w:val="231F20"/>
          <w:spacing w:val="2"/>
        </w:rPr>
        <w:t xml:space="preserve"> </w:t>
      </w:r>
      <w:r>
        <w:rPr>
          <w:color w:val="231F20"/>
        </w:rPr>
        <w:t>Bái</w:t>
      </w:r>
      <w:r>
        <w:rPr>
          <w:color w:val="231F20"/>
          <w:spacing w:val="2"/>
        </w:rPr>
        <w:t xml:space="preserve"> </w:t>
      </w:r>
      <w:r>
        <w:rPr>
          <w:color w:val="231F20"/>
        </w:rPr>
        <w:t>province,</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right</w:t>
      </w:r>
      <w:r>
        <w:rPr>
          <w:color w:val="231F20"/>
          <w:spacing w:val="2"/>
        </w:rPr>
        <w:t xml:space="preserve"> </w:t>
      </w:r>
      <w:r>
        <w:rPr>
          <w:color w:val="231F20"/>
        </w:rPr>
        <w:t>bank</w:t>
      </w:r>
      <w:r>
        <w:rPr>
          <w:color w:val="231F20"/>
          <w:spacing w:val="1"/>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upper</w:t>
      </w:r>
      <w:r>
        <w:rPr>
          <w:color w:val="231F20"/>
          <w:spacing w:val="2"/>
        </w:rPr>
        <w:t xml:space="preserve"> </w:t>
      </w:r>
      <w:r>
        <w:rPr>
          <w:color w:val="231F20"/>
        </w:rPr>
        <w:t>Hồng</w:t>
      </w:r>
      <w:r>
        <w:rPr>
          <w:color w:val="231F20"/>
          <w:spacing w:val="2"/>
        </w:rPr>
        <w:t xml:space="preserve"> </w:t>
      </w:r>
      <w:r>
        <w:rPr>
          <w:color w:val="231F20"/>
          <w:spacing w:val="-2"/>
        </w:rPr>
        <w:t>River</w:t>
      </w:r>
    </w:p>
    <w:p w:rsidR="009E0961" w:rsidRDefault="00183599">
      <w:pPr>
        <w:pStyle w:val="BodyText"/>
        <w:spacing w:line="232" w:lineRule="exact"/>
        <w:ind w:left="1474"/>
        <w:jc w:val="both"/>
      </w:pPr>
      <w:r>
        <w:rPr>
          <w:color w:val="231F20"/>
        </w:rPr>
        <w:t>and</w:t>
      </w:r>
      <w:r>
        <w:rPr>
          <w:color w:val="231F20"/>
          <w:spacing w:val="-2"/>
        </w:rPr>
        <w:t xml:space="preserve"> </w:t>
      </w:r>
      <w:r>
        <w:rPr>
          <w:color w:val="231F20"/>
        </w:rPr>
        <w:t>the</w:t>
      </w:r>
      <w:r>
        <w:rPr>
          <w:color w:val="231F20"/>
          <w:spacing w:val="-2"/>
        </w:rPr>
        <w:t xml:space="preserve"> </w:t>
      </w:r>
      <w:r>
        <w:rPr>
          <w:color w:val="231F20"/>
        </w:rPr>
        <w:t>border</w:t>
      </w:r>
      <w:r>
        <w:rPr>
          <w:color w:val="231F20"/>
          <w:spacing w:val="-2"/>
        </w:rPr>
        <w:t xml:space="preserve"> </w:t>
      </w:r>
      <w:r>
        <w:rPr>
          <w:color w:val="231F20"/>
        </w:rPr>
        <w:t>with</w:t>
      </w:r>
      <w:r>
        <w:rPr>
          <w:color w:val="231F20"/>
          <w:spacing w:val="-1"/>
        </w:rPr>
        <w:t xml:space="preserve"> </w:t>
      </w:r>
      <w:r>
        <w:rPr>
          <w:color w:val="231F20"/>
        </w:rPr>
        <w:t>China,</w:t>
      </w:r>
      <w:r>
        <w:rPr>
          <w:color w:val="231F20"/>
          <w:spacing w:val="-2"/>
        </w:rPr>
        <w:t xml:space="preserve"> </w:t>
      </w:r>
      <w:r>
        <w:rPr>
          <w:color w:val="231F20"/>
        </w:rPr>
        <w:t>down</w:t>
      </w:r>
      <w:r>
        <w:rPr>
          <w:color w:val="231F20"/>
          <w:spacing w:val="-2"/>
        </w:rPr>
        <w:t xml:space="preserve"> </w:t>
      </w:r>
      <w:r>
        <w:rPr>
          <w:color w:val="231F20"/>
        </w:rPr>
        <w:t>to</w:t>
      </w:r>
      <w:r>
        <w:rPr>
          <w:color w:val="231F20"/>
          <w:spacing w:val="-2"/>
        </w:rPr>
        <w:t xml:space="preserve"> </w:t>
      </w:r>
      <w:r>
        <w:rPr>
          <w:color w:val="231F20"/>
        </w:rPr>
        <w:t>Quảng</w:t>
      </w:r>
      <w:r>
        <w:rPr>
          <w:color w:val="231F20"/>
          <w:spacing w:val="-1"/>
        </w:rPr>
        <w:t xml:space="preserve"> </w:t>
      </w:r>
      <w:r>
        <w:rPr>
          <w:color w:val="231F20"/>
        </w:rPr>
        <w:t>Bình</w:t>
      </w:r>
      <w:r>
        <w:rPr>
          <w:color w:val="231F20"/>
          <w:spacing w:val="-2"/>
        </w:rPr>
        <w:t xml:space="preserve"> </w:t>
      </w:r>
      <w:r>
        <w:rPr>
          <w:color w:val="231F20"/>
        </w:rPr>
        <w:t>province.</w:t>
      </w:r>
      <w:r>
        <w:rPr>
          <w:rFonts w:ascii="PMingLiU" w:hAnsi="PMingLiU"/>
          <w:color w:val="231F20"/>
          <w:position w:val="7"/>
          <w:sz w:val="16"/>
        </w:rPr>
        <w:t>31</w:t>
      </w:r>
      <w:r>
        <w:rPr>
          <w:rFonts w:ascii="PMingLiU" w:hAnsi="PMingLiU"/>
          <w:color w:val="231F20"/>
          <w:spacing w:val="9"/>
          <w:position w:val="7"/>
          <w:sz w:val="16"/>
        </w:rPr>
        <w:t xml:space="preserve"> </w:t>
      </w:r>
      <w:r>
        <w:rPr>
          <w:color w:val="231F20"/>
        </w:rPr>
        <w:t>A</w:t>
      </w:r>
      <w:r>
        <w:rPr>
          <w:color w:val="231F20"/>
          <w:spacing w:val="-1"/>
        </w:rPr>
        <w:t xml:space="preserve"> </w:t>
      </w:r>
      <w:r>
        <w:rPr>
          <w:color w:val="231F20"/>
          <w:spacing w:val="-2"/>
        </w:rPr>
        <w:t>famous</w:t>
      </w:r>
    </w:p>
    <w:p w:rsidR="009E0961" w:rsidRDefault="00183599">
      <w:pPr>
        <w:pStyle w:val="BodyText"/>
        <w:spacing w:before="18" w:line="259" w:lineRule="auto"/>
        <w:ind w:left="1473" w:right="733"/>
        <w:jc w:val="both"/>
      </w:pPr>
      <w:r>
        <w:rPr>
          <w:color w:val="231F20"/>
        </w:rPr>
        <w:t>recent</w:t>
      </w:r>
      <w:r>
        <w:rPr>
          <w:color w:val="231F20"/>
          <w:spacing w:val="-8"/>
        </w:rPr>
        <w:t xml:space="preserve"> </w:t>
      </w:r>
      <w:r>
        <w:rPr>
          <w:color w:val="231F20"/>
        </w:rPr>
        <w:t>find</w:t>
      </w:r>
      <w:r>
        <w:rPr>
          <w:color w:val="231F20"/>
          <w:spacing w:val="-8"/>
        </w:rPr>
        <w:t xml:space="preserve"> </w:t>
      </w:r>
      <w:r>
        <w:rPr>
          <w:color w:val="231F20"/>
        </w:rPr>
        <w:t>of</w:t>
      </w:r>
      <w:r>
        <w:rPr>
          <w:color w:val="231F20"/>
          <w:spacing w:val="-8"/>
        </w:rPr>
        <w:t xml:space="preserve"> </w:t>
      </w:r>
      <w:r>
        <w:rPr>
          <w:color w:val="231F20"/>
        </w:rPr>
        <w:t>an</w:t>
      </w:r>
      <w:r>
        <w:rPr>
          <w:color w:val="231F20"/>
          <w:spacing w:val="-8"/>
        </w:rPr>
        <w:t xml:space="preserve"> </w:t>
      </w:r>
      <w:r>
        <w:rPr>
          <w:color w:val="231F20"/>
        </w:rPr>
        <w:t>estimated</w:t>
      </w:r>
      <w:r>
        <w:rPr>
          <w:color w:val="231F20"/>
          <w:spacing w:val="-8"/>
        </w:rPr>
        <w:t xml:space="preserve"> </w:t>
      </w:r>
      <w:r>
        <w:rPr>
          <w:color w:val="231F20"/>
        </w:rPr>
        <w:t>40</w:t>
      </w:r>
      <w:r>
        <w:rPr>
          <w:color w:val="231F20"/>
          <w:spacing w:val="-8"/>
        </w:rPr>
        <w:t xml:space="preserve"> </w:t>
      </w:r>
      <w:r>
        <w:rPr>
          <w:color w:val="231F20"/>
        </w:rPr>
        <w:t>drums</w:t>
      </w:r>
      <w:r>
        <w:rPr>
          <w:color w:val="231F20"/>
          <w:spacing w:val="-8"/>
        </w:rPr>
        <w:t xml:space="preserve"> </w:t>
      </w:r>
      <w:r>
        <w:rPr>
          <w:color w:val="231F20"/>
        </w:rPr>
        <w:t>was</w:t>
      </w:r>
      <w:r>
        <w:rPr>
          <w:color w:val="231F20"/>
          <w:spacing w:val="-8"/>
        </w:rPr>
        <w:t xml:space="preserve"> </w:t>
      </w:r>
      <w:r>
        <w:rPr>
          <w:color w:val="231F20"/>
        </w:rPr>
        <w:t>made</w:t>
      </w:r>
      <w:r>
        <w:rPr>
          <w:color w:val="231F20"/>
          <w:spacing w:val="-8"/>
        </w:rPr>
        <w:t xml:space="preserve"> </w:t>
      </w:r>
      <w:r>
        <w:rPr>
          <w:color w:val="231F20"/>
        </w:rPr>
        <w:t>by</w:t>
      </w:r>
      <w:r>
        <w:rPr>
          <w:color w:val="231F20"/>
          <w:spacing w:val="-8"/>
        </w:rPr>
        <w:t xml:space="preserve"> </w:t>
      </w:r>
      <w:r>
        <w:rPr>
          <w:color w:val="231F20"/>
        </w:rPr>
        <w:t>Andreas</w:t>
      </w:r>
      <w:r>
        <w:rPr>
          <w:color w:val="231F20"/>
          <w:spacing w:val="-8"/>
        </w:rPr>
        <w:t xml:space="preserve"> </w:t>
      </w:r>
      <w:r>
        <w:rPr>
          <w:color w:val="231F20"/>
        </w:rPr>
        <w:t>Reinecke</w:t>
      </w:r>
      <w:r>
        <w:rPr>
          <w:color w:val="231F20"/>
          <w:spacing w:val="-8"/>
        </w:rPr>
        <w:t xml:space="preserve"> </w:t>
      </w:r>
      <w:r>
        <w:rPr>
          <w:color w:val="231F20"/>
        </w:rPr>
        <w:t>at Prohear, Cambodia.</w:t>
      </w:r>
    </w:p>
    <w:p w:rsidR="009E0961" w:rsidRDefault="00183599">
      <w:pPr>
        <w:pStyle w:val="BodyText"/>
        <w:spacing w:line="259" w:lineRule="auto"/>
        <w:ind w:left="1473" w:right="734" w:firstLine="340"/>
        <w:jc w:val="both"/>
      </w:pPr>
      <w:r>
        <w:rPr>
          <w:color w:val="231F20"/>
        </w:rPr>
        <w:t>Overlapping</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Đông</w:t>
      </w:r>
      <w:r>
        <w:rPr>
          <w:color w:val="231F20"/>
          <w:spacing w:val="-4"/>
        </w:rPr>
        <w:t xml:space="preserve"> </w:t>
      </w:r>
      <w:r>
        <w:rPr>
          <w:color w:val="231F20"/>
        </w:rPr>
        <w:t>Sơn</w:t>
      </w:r>
      <w:r>
        <w:rPr>
          <w:color w:val="231F20"/>
          <w:spacing w:val="-4"/>
        </w:rPr>
        <w:t xml:space="preserve"> </w:t>
      </w:r>
      <w:r>
        <w:rPr>
          <w:color w:val="231F20"/>
        </w:rPr>
        <w:t>culture</w:t>
      </w:r>
      <w:r>
        <w:rPr>
          <w:color w:val="231F20"/>
          <w:spacing w:val="-4"/>
        </w:rPr>
        <w:t xml:space="preserve"> </w:t>
      </w:r>
      <w:r>
        <w:rPr>
          <w:color w:val="231F20"/>
        </w:rPr>
        <w:t>were</w:t>
      </w:r>
      <w:r>
        <w:rPr>
          <w:color w:val="231F20"/>
          <w:spacing w:val="-4"/>
        </w:rPr>
        <w:t xml:space="preserve"> </w:t>
      </w:r>
      <w:r>
        <w:rPr>
          <w:color w:val="231F20"/>
        </w:rPr>
        <w:t>the</w:t>
      </w:r>
      <w:r>
        <w:rPr>
          <w:color w:val="231F20"/>
          <w:spacing w:val="-4"/>
        </w:rPr>
        <w:t xml:space="preserve"> </w:t>
      </w:r>
      <w:r>
        <w:rPr>
          <w:color w:val="231F20"/>
        </w:rPr>
        <w:t>Iron</w:t>
      </w:r>
      <w:r>
        <w:rPr>
          <w:color w:val="231F20"/>
          <w:spacing w:val="-4"/>
        </w:rPr>
        <w:t xml:space="preserve"> </w:t>
      </w:r>
      <w:r>
        <w:rPr>
          <w:color w:val="231F20"/>
        </w:rPr>
        <w:t>Age</w:t>
      </w:r>
      <w:r>
        <w:rPr>
          <w:color w:val="231F20"/>
          <w:spacing w:val="-4"/>
        </w:rPr>
        <w:t xml:space="preserve"> </w:t>
      </w:r>
      <w:r>
        <w:rPr>
          <w:color w:val="231F20"/>
        </w:rPr>
        <w:t>cultures of</w:t>
      </w:r>
      <w:r>
        <w:rPr>
          <w:color w:val="231F20"/>
          <w:spacing w:val="-11"/>
        </w:rPr>
        <w:t xml:space="preserve"> </w:t>
      </w:r>
      <w:r>
        <w:rPr>
          <w:color w:val="231F20"/>
        </w:rPr>
        <w:t>Sa</w:t>
      </w:r>
      <w:r>
        <w:rPr>
          <w:color w:val="231F20"/>
          <w:spacing w:val="-10"/>
        </w:rPr>
        <w:t xml:space="preserve"> </w:t>
      </w:r>
      <w:r>
        <w:rPr>
          <w:color w:val="231F20"/>
        </w:rPr>
        <w:t>Huỳnh</w:t>
      </w:r>
      <w:r>
        <w:rPr>
          <w:color w:val="231F20"/>
          <w:spacing w:val="-10"/>
        </w:rPr>
        <w:t xml:space="preserve"> </w:t>
      </w:r>
      <w:r>
        <w:rPr>
          <w:color w:val="231F20"/>
        </w:rPr>
        <w:t>and</w:t>
      </w:r>
      <w:r>
        <w:rPr>
          <w:color w:val="231F20"/>
          <w:spacing w:val="-10"/>
        </w:rPr>
        <w:t xml:space="preserve"> </w:t>
      </w:r>
      <w:r>
        <w:rPr>
          <w:color w:val="231F20"/>
        </w:rPr>
        <w:t>Đồng</w:t>
      </w:r>
      <w:r>
        <w:rPr>
          <w:color w:val="231F20"/>
          <w:spacing w:val="-11"/>
        </w:rPr>
        <w:t xml:space="preserve"> </w:t>
      </w:r>
      <w:r>
        <w:rPr>
          <w:color w:val="231F20"/>
        </w:rPr>
        <w:t>Nai.</w:t>
      </w:r>
      <w:r>
        <w:rPr>
          <w:color w:val="231F20"/>
          <w:spacing w:val="-10"/>
        </w:rPr>
        <w:t xml:space="preserve"> </w:t>
      </w:r>
      <w:r>
        <w:rPr>
          <w:color w:val="231F20"/>
        </w:rPr>
        <w:t>The</w:t>
      </w:r>
      <w:r>
        <w:rPr>
          <w:color w:val="231F20"/>
          <w:spacing w:val="-10"/>
        </w:rPr>
        <w:t xml:space="preserve"> </w:t>
      </w:r>
      <w:r>
        <w:rPr>
          <w:color w:val="231F20"/>
        </w:rPr>
        <w:t>Sa</w:t>
      </w:r>
      <w:r>
        <w:rPr>
          <w:color w:val="231F20"/>
          <w:spacing w:val="-10"/>
        </w:rPr>
        <w:t xml:space="preserve"> </w:t>
      </w:r>
      <w:r>
        <w:rPr>
          <w:color w:val="231F20"/>
        </w:rPr>
        <w:t>Huỳnh</w:t>
      </w:r>
      <w:r>
        <w:rPr>
          <w:color w:val="231F20"/>
          <w:spacing w:val="-10"/>
        </w:rPr>
        <w:t xml:space="preserve"> </w:t>
      </w:r>
      <w:r>
        <w:rPr>
          <w:color w:val="231F20"/>
        </w:rPr>
        <w:t>culture</w:t>
      </w:r>
      <w:r>
        <w:rPr>
          <w:color w:val="231F20"/>
          <w:spacing w:val="-11"/>
        </w:rPr>
        <w:t xml:space="preserve"> </w:t>
      </w:r>
      <w:r>
        <w:rPr>
          <w:color w:val="231F20"/>
        </w:rPr>
        <w:t>is</w:t>
      </w:r>
      <w:r>
        <w:rPr>
          <w:color w:val="231F20"/>
          <w:spacing w:val="-10"/>
        </w:rPr>
        <w:t xml:space="preserve"> </w:t>
      </w:r>
      <w:r>
        <w:rPr>
          <w:color w:val="231F20"/>
        </w:rPr>
        <w:t>believed</w:t>
      </w:r>
      <w:r>
        <w:rPr>
          <w:color w:val="231F20"/>
          <w:spacing w:val="-10"/>
        </w:rPr>
        <w:t xml:space="preserve"> </w:t>
      </w:r>
      <w:r>
        <w:rPr>
          <w:color w:val="231F20"/>
        </w:rPr>
        <w:t>to</w:t>
      </w:r>
      <w:r>
        <w:rPr>
          <w:color w:val="231F20"/>
          <w:spacing w:val="-10"/>
        </w:rPr>
        <w:t xml:space="preserve"> </w:t>
      </w:r>
      <w:r>
        <w:rPr>
          <w:color w:val="231F20"/>
          <w:spacing w:val="-2"/>
        </w:rPr>
        <w:t>appear</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28" w:right="1205"/>
        <w:jc w:val="center"/>
        <w:rPr>
          <w:sz w:val="18"/>
        </w:rPr>
      </w:pPr>
      <w:r>
        <w:rPr>
          <w:smallCaps/>
          <w:color w:val="231F20"/>
          <w:spacing w:val="11"/>
          <w:sz w:val="18"/>
        </w:rPr>
        <w:lastRenderedPageBreak/>
        <w:t>pr</w:t>
      </w:r>
      <w:r>
        <w:rPr>
          <w:color w:val="231F20"/>
          <w:spacing w:val="-10"/>
          <w:sz w:val="18"/>
        </w:rPr>
        <w:t xml:space="preserve"> </w:t>
      </w:r>
      <w:r>
        <w:rPr>
          <w:smallCaps/>
          <w:color w:val="231F20"/>
          <w:spacing w:val="20"/>
          <w:sz w:val="18"/>
        </w:rPr>
        <w:t>ehist</w:t>
      </w:r>
      <w:r>
        <w:rPr>
          <w:smallCaps/>
          <w:color w:val="231F20"/>
          <w:spacing w:val="-12"/>
          <w:sz w:val="18"/>
        </w:rPr>
        <w:t xml:space="preserve"> </w:t>
      </w:r>
      <w:r>
        <w:rPr>
          <w:smallCaps/>
          <w:color w:val="231F20"/>
          <w:sz w:val="18"/>
        </w:rPr>
        <w:t>o</w:t>
      </w:r>
      <w:r>
        <w:rPr>
          <w:color w:val="231F20"/>
          <w:spacing w:val="-7"/>
          <w:sz w:val="18"/>
        </w:rPr>
        <w:t xml:space="preserve"> </w:t>
      </w:r>
      <w:r>
        <w:rPr>
          <w:smallCaps/>
          <w:color w:val="231F20"/>
          <w:spacing w:val="4"/>
          <w:sz w:val="18"/>
        </w:rPr>
        <w:t>r</w:t>
      </w:r>
      <w:r>
        <w:rPr>
          <w:color w:val="231F20"/>
          <w:spacing w:val="4"/>
          <w:sz w:val="18"/>
        </w:rPr>
        <w:t>y</w:t>
      </w:r>
    </w:p>
    <w:p w:rsidR="009E0961" w:rsidRDefault="009E0961">
      <w:pPr>
        <w:pStyle w:val="BodyText"/>
        <w:spacing w:before="10"/>
        <w:rPr>
          <w:sz w:val="24"/>
        </w:rPr>
      </w:pPr>
    </w:p>
    <w:p w:rsidR="009E0961" w:rsidRDefault="00183599">
      <w:pPr>
        <w:pStyle w:val="BodyText"/>
        <w:spacing w:line="259" w:lineRule="auto"/>
        <w:ind w:left="1417" w:right="790"/>
        <w:jc w:val="both"/>
      </w:pPr>
      <w:r>
        <w:rPr>
          <w:color w:val="231F20"/>
        </w:rPr>
        <w:t>in</w:t>
      </w:r>
      <w:r>
        <w:rPr>
          <w:color w:val="231F20"/>
          <w:spacing w:val="-3"/>
        </w:rPr>
        <w:t xml:space="preserve"> </w:t>
      </w:r>
      <w:r>
        <w:rPr>
          <w:color w:val="231F20"/>
        </w:rPr>
        <w:t>Chinese</w:t>
      </w:r>
      <w:r>
        <w:rPr>
          <w:color w:val="231F20"/>
          <w:spacing w:val="-3"/>
        </w:rPr>
        <w:t xml:space="preserve"> </w:t>
      </w:r>
      <w:r>
        <w:rPr>
          <w:color w:val="231F20"/>
        </w:rPr>
        <w:t>archives</w:t>
      </w:r>
      <w:r>
        <w:rPr>
          <w:color w:val="231F20"/>
          <w:spacing w:val="-3"/>
        </w:rPr>
        <w:t xml:space="preserve"> </w:t>
      </w:r>
      <w:r>
        <w:rPr>
          <w:color w:val="231F20"/>
        </w:rPr>
        <w:t>as</w:t>
      </w:r>
      <w:r>
        <w:rPr>
          <w:color w:val="231F20"/>
          <w:spacing w:val="-3"/>
        </w:rPr>
        <w:t xml:space="preserve"> </w:t>
      </w:r>
      <w:r>
        <w:rPr>
          <w:color w:val="231F20"/>
        </w:rPr>
        <w:t>‘Lin</w:t>
      </w:r>
      <w:r>
        <w:rPr>
          <w:color w:val="231F20"/>
          <w:spacing w:val="-3"/>
        </w:rPr>
        <w:t xml:space="preserve"> </w:t>
      </w:r>
      <w:r>
        <w:rPr>
          <w:color w:val="231F20"/>
        </w:rPr>
        <w:t>Yi’,</w:t>
      </w:r>
      <w:r>
        <w:rPr>
          <w:color w:val="231F20"/>
          <w:spacing w:val="-3"/>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end</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second</w:t>
      </w:r>
      <w:r>
        <w:rPr>
          <w:color w:val="231F20"/>
          <w:spacing w:val="-3"/>
        </w:rPr>
        <w:t xml:space="preserve"> </w:t>
      </w:r>
      <w:r>
        <w:rPr>
          <w:color w:val="231F20"/>
        </w:rPr>
        <w:t>century</w:t>
      </w:r>
      <w:r>
        <w:rPr>
          <w:color w:val="231F20"/>
          <w:spacing w:val="-3"/>
        </w:rPr>
        <w:t xml:space="preserve"> </w:t>
      </w:r>
      <w:r>
        <w:rPr>
          <w:color w:val="231F20"/>
        </w:rPr>
        <w:t>c</w:t>
      </w:r>
      <w:r>
        <w:rPr>
          <w:smallCaps/>
          <w:color w:val="231F20"/>
        </w:rPr>
        <w:t>e</w:t>
      </w:r>
      <w:r>
        <w:rPr>
          <w:color w:val="231F20"/>
        </w:rPr>
        <w:t>. Its</w:t>
      </w:r>
      <w:r>
        <w:rPr>
          <w:color w:val="231F20"/>
          <w:spacing w:val="-13"/>
        </w:rPr>
        <w:t xml:space="preserve"> </w:t>
      </w:r>
      <w:r>
        <w:rPr>
          <w:color w:val="231F20"/>
        </w:rPr>
        <w:t>inhabitants</w:t>
      </w:r>
      <w:r>
        <w:rPr>
          <w:color w:val="231F20"/>
          <w:spacing w:val="-13"/>
        </w:rPr>
        <w:t xml:space="preserve"> </w:t>
      </w:r>
      <w:r>
        <w:rPr>
          <w:color w:val="231F20"/>
        </w:rPr>
        <w:t>preceded</w:t>
      </w:r>
      <w:r>
        <w:rPr>
          <w:color w:val="231F20"/>
          <w:spacing w:val="-13"/>
        </w:rPr>
        <w:t xml:space="preserve"> </w:t>
      </w:r>
      <w:r>
        <w:rPr>
          <w:color w:val="231F20"/>
        </w:rPr>
        <w:t>the</w:t>
      </w:r>
      <w:r>
        <w:rPr>
          <w:color w:val="231F20"/>
          <w:spacing w:val="-13"/>
        </w:rPr>
        <w:t xml:space="preserve"> </w:t>
      </w:r>
      <w:r>
        <w:rPr>
          <w:color w:val="231F20"/>
        </w:rPr>
        <w:t>Cham</w:t>
      </w:r>
      <w:r>
        <w:rPr>
          <w:color w:val="231F20"/>
          <w:spacing w:val="-13"/>
        </w:rPr>
        <w:t xml:space="preserve"> </w:t>
      </w:r>
      <w:r>
        <w:rPr>
          <w:color w:val="231F20"/>
        </w:rPr>
        <w:t>people,</w:t>
      </w:r>
      <w:r>
        <w:rPr>
          <w:color w:val="231F20"/>
          <w:spacing w:val="-13"/>
        </w:rPr>
        <w:t xml:space="preserve"> </w:t>
      </w:r>
      <w:r>
        <w:rPr>
          <w:color w:val="231F20"/>
        </w:rPr>
        <w:t>who</w:t>
      </w:r>
      <w:r>
        <w:rPr>
          <w:color w:val="231F20"/>
          <w:spacing w:val="-13"/>
        </w:rPr>
        <w:t xml:space="preserve"> </w:t>
      </w:r>
      <w:r>
        <w:rPr>
          <w:color w:val="231F20"/>
        </w:rPr>
        <w:t>possibly</w:t>
      </w:r>
      <w:r>
        <w:rPr>
          <w:color w:val="231F20"/>
          <w:spacing w:val="-13"/>
        </w:rPr>
        <w:t xml:space="preserve"> </w:t>
      </w:r>
      <w:r>
        <w:rPr>
          <w:color w:val="231F20"/>
        </w:rPr>
        <w:t>arrived</w:t>
      </w:r>
      <w:r>
        <w:rPr>
          <w:color w:val="231F20"/>
          <w:spacing w:val="-13"/>
        </w:rPr>
        <w:t xml:space="preserve"> </w:t>
      </w:r>
      <w:r>
        <w:rPr>
          <w:color w:val="231F20"/>
        </w:rPr>
        <w:t>in</w:t>
      </w:r>
      <w:r>
        <w:rPr>
          <w:color w:val="231F20"/>
          <w:spacing w:val="-13"/>
        </w:rPr>
        <w:t xml:space="preserve"> </w:t>
      </w:r>
      <w:r>
        <w:rPr>
          <w:color w:val="231F20"/>
        </w:rPr>
        <w:t>boats from</w:t>
      </w:r>
      <w:r>
        <w:rPr>
          <w:color w:val="231F20"/>
          <w:spacing w:val="-13"/>
        </w:rPr>
        <w:t xml:space="preserve"> </w:t>
      </w:r>
      <w:r>
        <w:rPr>
          <w:color w:val="231F20"/>
        </w:rPr>
        <w:t>Borneo,</w:t>
      </w:r>
      <w:r>
        <w:rPr>
          <w:color w:val="231F20"/>
          <w:spacing w:val="-13"/>
        </w:rPr>
        <w:t xml:space="preserve"> </w:t>
      </w:r>
      <w:r>
        <w:rPr>
          <w:color w:val="231F20"/>
        </w:rPr>
        <w:t>and</w:t>
      </w:r>
      <w:r>
        <w:rPr>
          <w:color w:val="231F20"/>
          <w:spacing w:val="-13"/>
        </w:rPr>
        <w:t xml:space="preserve"> </w:t>
      </w:r>
      <w:r>
        <w:rPr>
          <w:color w:val="231F20"/>
        </w:rPr>
        <w:t>who</w:t>
      </w:r>
      <w:r>
        <w:rPr>
          <w:color w:val="231F20"/>
          <w:spacing w:val="-13"/>
        </w:rPr>
        <w:t xml:space="preserve"> </w:t>
      </w:r>
      <w:r>
        <w:rPr>
          <w:color w:val="231F20"/>
        </w:rPr>
        <w:t>were</w:t>
      </w:r>
      <w:r>
        <w:rPr>
          <w:color w:val="231F20"/>
          <w:spacing w:val="-13"/>
        </w:rPr>
        <w:t xml:space="preserve"> </w:t>
      </w:r>
      <w:r>
        <w:rPr>
          <w:color w:val="231F20"/>
        </w:rPr>
        <w:t>to</w:t>
      </w:r>
      <w:r>
        <w:rPr>
          <w:color w:val="231F20"/>
          <w:spacing w:val="-13"/>
        </w:rPr>
        <w:t xml:space="preserve"> </w:t>
      </w:r>
      <w:r>
        <w:rPr>
          <w:color w:val="231F20"/>
        </w:rPr>
        <w:t>establish</w:t>
      </w:r>
      <w:r>
        <w:rPr>
          <w:color w:val="231F20"/>
          <w:spacing w:val="-13"/>
        </w:rPr>
        <w:t xml:space="preserve"> </w:t>
      </w:r>
      <w:r>
        <w:rPr>
          <w:color w:val="231F20"/>
        </w:rPr>
        <w:t>a</w:t>
      </w:r>
      <w:r>
        <w:rPr>
          <w:color w:val="231F20"/>
          <w:spacing w:val="-13"/>
        </w:rPr>
        <w:t xml:space="preserve"> </w:t>
      </w:r>
      <w:r>
        <w:rPr>
          <w:color w:val="231F20"/>
        </w:rPr>
        <w:t>string</w:t>
      </w:r>
      <w:r>
        <w:rPr>
          <w:color w:val="231F20"/>
          <w:spacing w:val="-13"/>
        </w:rPr>
        <w:t xml:space="preserve"> </w:t>
      </w:r>
      <w:r>
        <w:rPr>
          <w:color w:val="231F20"/>
        </w:rPr>
        <w:t>of</w:t>
      </w:r>
      <w:r>
        <w:rPr>
          <w:color w:val="231F20"/>
          <w:spacing w:val="-13"/>
        </w:rPr>
        <w:t xml:space="preserve"> </w:t>
      </w:r>
      <w:r>
        <w:rPr>
          <w:color w:val="231F20"/>
        </w:rPr>
        <w:t>culturally</w:t>
      </w:r>
      <w:r>
        <w:rPr>
          <w:color w:val="231F20"/>
          <w:spacing w:val="-13"/>
        </w:rPr>
        <w:t xml:space="preserve"> </w:t>
      </w:r>
      <w:r>
        <w:rPr>
          <w:color w:val="231F20"/>
        </w:rPr>
        <w:t>innovative enclaves</w:t>
      </w:r>
      <w:r>
        <w:rPr>
          <w:color w:val="231F20"/>
          <w:spacing w:val="-14"/>
        </w:rPr>
        <w:t xml:space="preserve"> </w:t>
      </w:r>
      <w:r>
        <w:rPr>
          <w:color w:val="231F20"/>
        </w:rPr>
        <w:t>and</w:t>
      </w:r>
      <w:r>
        <w:rPr>
          <w:color w:val="231F20"/>
          <w:spacing w:val="-13"/>
        </w:rPr>
        <w:t xml:space="preserve"> </w:t>
      </w:r>
      <w:r>
        <w:rPr>
          <w:color w:val="231F20"/>
        </w:rPr>
        <w:t>polities</w:t>
      </w:r>
      <w:r>
        <w:rPr>
          <w:color w:val="231F20"/>
          <w:spacing w:val="-13"/>
        </w:rPr>
        <w:t xml:space="preserve"> </w:t>
      </w:r>
      <w:r>
        <w:rPr>
          <w:color w:val="231F20"/>
        </w:rPr>
        <w:t>on</w:t>
      </w:r>
      <w:r>
        <w:rPr>
          <w:color w:val="231F20"/>
          <w:spacing w:val="-13"/>
        </w:rPr>
        <w:t xml:space="preserve"> </w:t>
      </w:r>
      <w:r>
        <w:rPr>
          <w:color w:val="231F20"/>
        </w:rPr>
        <w:t>the</w:t>
      </w:r>
      <w:r>
        <w:rPr>
          <w:color w:val="231F20"/>
          <w:spacing w:val="-13"/>
        </w:rPr>
        <w:t xml:space="preserve"> </w:t>
      </w:r>
      <w:r>
        <w:rPr>
          <w:color w:val="231F20"/>
        </w:rPr>
        <w:t>river</w:t>
      </w:r>
      <w:r>
        <w:rPr>
          <w:color w:val="231F20"/>
          <w:spacing w:val="-13"/>
        </w:rPr>
        <w:t xml:space="preserve"> </w:t>
      </w:r>
      <w:r>
        <w:rPr>
          <w:color w:val="231F20"/>
        </w:rPr>
        <w:t>estuaries</w:t>
      </w:r>
      <w:r>
        <w:rPr>
          <w:color w:val="231F20"/>
          <w:spacing w:val="-13"/>
        </w:rPr>
        <w:t xml:space="preserve"> </w:t>
      </w:r>
      <w:r>
        <w:rPr>
          <w:color w:val="231F20"/>
        </w:rPr>
        <w:t>of</w:t>
      </w:r>
      <w:r>
        <w:rPr>
          <w:color w:val="231F20"/>
          <w:spacing w:val="-13"/>
        </w:rPr>
        <w:t xml:space="preserve"> </w:t>
      </w:r>
      <w:r>
        <w:rPr>
          <w:color w:val="231F20"/>
        </w:rPr>
        <w:t>the</w:t>
      </w:r>
      <w:r>
        <w:rPr>
          <w:color w:val="231F20"/>
          <w:spacing w:val="-14"/>
        </w:rPr>
        <w:t xml:space="preserve"> </w:t>
      </w:r>
      <w:r>
        <w:rPr>
          <w:color w:val="231F20"/>
        </w:rPr>
        <w:t>coast</w:t>
      </w:r>
      <w:r>
        <w:rPr>
          <w:color w:val="231F20"/>
          <w:spacing w:val="-13"/>
        </w:rPr>
        <w:t xml:space="preserve"> </w:t>
      </w:r>
      <w:r>
        <w:rPr>
          <w:color w:val="231F20"/>
        </w:rPr>
        <w:t>of</w:t>
      </w:r>
      <w:r>
        <w:rPr>
          <w:color w:val="231F20"/>
          <w:spacing w:val="-13"/>
        </w:rPr>
        <w:t xml:space="preserve"> </w:t>
      </w:r>
      <w:r>
        <w:rPr>
          <w:color w:val="231F20"/>
        </w:rPr>
        <w:t>today’s</w:t>
      </w:r>
      <w:r>
        <w:rPr>
          <w:color w:val="231F20"/>
          <w:spacing w:val="-13"/>
        </w:rPr>
        <w:t xml:space="preserve"> </w:t>
      </w:r>
      <w:r>
        <w:rPr>
          <w:color w:val="231F20"/>
        </w:rPr>
        <w:t xml:space="preserve">central </w:t>
      </w:r>
      <w:r>
        <w:rPr>
          <w:color w:val="231F20"/>
          <w:spacing w:val="-2"/>
        </w:rPr>
        <w:t>Vietnam.</w:t>
      </w:r>
      <w:r>
        <w:rPr>
          <w:color w:val="231F20"/>
          <w:spacing w:val="-12"/>
        </w:rPr>
        <w:t xml:space="preserve"> </w:t>
      </w:r>
      <w:r>
        <w:rPr>
          <w:color w:val="231F20"/>
          <w:spacing w:val="-2"/>
        </w:rPr>
        <w:t>The</w:t>
      </w:r>
      <w:r>
        <w:rPr>
          <w:color w:val="231F20"/>
          <w:spacing w:val="-11"/>
        </w:rPr>
        <w:t xml:space="preserve"> </w:t>
      </w:r>
      <w:r>
        <w:rPr>
          <w:color w:val="231F20"/>
          <w:spacing w:val="-2"/>
        </w:rPr>
        <w:t>Chams</w:t>
      </w:r>
      <w:r>
        <w:rPr>
          <w:color w:val="231F20"/>
          <w:spacing w:val="-11"/>
        </w:rPr>
        <w:t xml:space="preserve"> </w:t>
      </w:r>
      <w:r>
        <w:rPr>
          <w:color w:val="231F20"/>
          <w:spacing w:val="-2"/>
        </w:rPr>
        <w:t>retained</w:t>
      </w:r>
      <w:r>
        <w:rPr>
          <w:color w:val="231F20"/>
          <w:spacing w:val="-11"/>
        </w:rPr>
        <w:t xml:space="preserve"> </w:t>
      </w:r>
      <w:r>
        <w:rPr>
          <w:color w:val="231F20"/>
          <w:spacing w:val="-2"/>
        </w:rPr>
        <w:t>their</w:t>
      </w:r>
      <w:r>
        <w:rPr>
          <w:color w:val="231F20"/>
          <w:spacing w:val="-11"/>
        </w:rPr>
        <w:t xml:space="preserve"> </w:t>
      </w:r>
      <w:r>
        <w:rPr>
          <w:color w:val="231F20"/>
          <w:spacing w:val="-2"/>
        </w:rPr>
        <w:t>strong</w:t>
      </w:r>
      <w:r>
        <w:rPr>
          <w:color w:val="231F20"/>
          <w:spacing w:val="-11"/>
        </w:rPr>
        <w:t xml:space="preserve"> </w:t>
      </w:r>
      <w:r>
        <w:rPr>
          <w:color w:val="231F20"/>
          <w:spacing w:val="-2"/>
        </w:rPr>
        <w:t>maritime</w:t>
      </w:r>
      <w:r>
        <w:rPr>
          <w:color w:val="231F20"/>
          <w:spacing w:val="-11"/>
        </w:rPr>
        <w:t xml:space="preserve"> </w:t>
      </w:r>
      <w:r>
        <w:rPr>
          <w:color w:val="231F20"/>
          <w:spacing w:val="-2"/>
        </w:rPr>
        <w:t>culture</w:t>
      </w:r>
      <w:r>
        <w:rPr>
          <w:color w:val="231F20"/>
          <w:spacing w:val="-11"/>
        </w:rPr>
        <w:t xml:space="preserve"> </w:t>
      </w:r>
      <w:r>
        <w:rPr>
          <w:color w:val="231F20"/>
          <w:spacing w:val="-2"/>
        </w:rPr>
        <w:t>and</w:t>
      </w:r>
      <w:r>
        <w:rPr>
          <w:color w:val="231F20"/>
          <w:spacing w:val="-12"/>
        </w:rPr>
        <w:t xml:space="preserve"> </w:t>
      </w:r>
      <w:r>
        <w:rPr>
          <w:color w:val="231F20"/>
          <w:spacing w:val="-2"/>
        </w:rPr>
        <w:t xml:space="preserve">inhabited </w:t>
      </w:r>
      <w:r>
        <w:rPr>
          <w:color w:val="231F20"/>
        </w:rPr>
        <w:t xml:space="preserve">a narrow strip of the coast stretching from Quảng Binh to Bình Thuận </w:t>
      </w:r>
      <w:r>
        <w:rPr>
          <w:color w:val="231F20"/>
          <w:spacing w:val="-2"/>
        </w:rPr>
        <w:t>province.</w:t>
      </w:r>
      <w:r>
        <w:rPr>
          <w:color w:val="231F20"/>
          <w:spacing w:val="-5"/>
        </w:rPr>
        <w:t xml:space="preserve"> </w:t>
      </w:r>
      <w:r>
        <w:rPr>
          <w:color w:val="231F20"/>
          <w:spacing w:val="-2"/>
        </w:rPr>
        <w:t>The</w:t>
      </w:r>
      <w:r>
        <w:rPr>
          <w:color w:val="231F20"/>
          <w:spacing w:val="-5"/>
        </w:rPr>
        <w:t xml:space="preserve"> </w:t>
      </w:r>
      <w:r>
        <w:rPr>
          <w:color w:val="231F20"/>
          <w:spacing w:val="-2"/>
        </w:rPr>
        <w:t>Sa</w:t>
      </w:r>
      <w:r>
        <w:rPr>
          <w:color w:val="231F20"/>
          <w:spacing w:val="-5"/>
        </w:rPr>
        <w:t xml:space="preserve"> </w:t>
      </w:r>
      <w:r>
        <w:rPr>
          <w:color w:val="231F20"/>
          <w:spacing w:val="-2"/>
        </w:rPr>
        <w:t>Huỳnh</w:t>
      </w:r>
      <w:r>
        <w:rPr>
          <w:color w:val="231F20"/>
          <w:spacing w:val="-5"/>
        </w:rPr>
        <w:t xml:space="preserve"> </w:t>
      </w:r>
      <w:r>
        <w:rPr>
          <w:color w:val="231F20"/>
          <w:spacing w:val="-2"/>
        </w:rPr>
        <w:t>people</w:t>
      </w:r>
      <w:r>
        <w:rPr>
          <w:color w:val="231F20"/>
          <w:spacing w:val="-5"/>
        </w:rPr>
        <w:t xml:space="preserve"> </w:t>
      </w:r>
      <w:r>
        <w:rPr>
          <w:color w:val="231F20"/>
          <w:spacing w:val="-2"/>
        </w:rPr>
        <w:t>developed</w:t>
      </w:r>
      <w:r>
        <w:rPr>
          <w:color w:val="231F20"/>
          <w:spacing w:val="-5"/>
        </w:rPr>
        <w:t xml:space="preserve"> </w:t>
      </w:r>
      <w:r>
        <w:rPr>
          <w:color w:val="231F20"/>
          <w:spacing w:val="-2"/>
        </w:rPr>
        <w:t>glass</w:t>
      </w:r>
      <w:r>
        <w:rPr>
          <w:color w:val="231F20"/>
          <w:spacing w:val="-5"/>
        </w:rPr>
        <w:t xml:space="preserve"> </w:t>
      </w:r>
      <w:r>
        <w:rPr>
          <w:color w:val="231F20"/>
          <w:spacing w:val="-2"/>
        </w:rPr>
        <w:t>beads</w:t>
      </w:r>
      <w:r>
        <w:rPr>
          <w:color w:val="231F20"/>
          <w:spacing w:val="-5"/>
        </w:rPr>
        <w:t xml:space="preserve"> </w:t>
      </w:r>
      <w:r>
        <w:rPr>
          <w:color w:val="231F20"/>
          <w:spacing w:val="-2"/>
        </w:rPr>
        <w:t>and</w:t>
      </w:r>
      <w:r>
        <w:rPr>
          <w:color w:val="231F20"/>
          <w:spacing w:val="-5"/>
        </w:rPr>
        <w:t xml:space="preserve"> </w:t>
      </w:r>
      <w:r>
        <w:rPr>
          <w:color w:val="231F20"/>
          <w:spacing w:val="-2"/>
        </w:rPr>
        <w:t xml:space="preserve">sophisticated </w:t>
      </w:r>
      <w:r>
        <w:rPr>
          <w:color w:val="231F20"/>
        </w:rPr>
        <w:t>jewellery</w:t>
      </w:r>
      <w:r>
        <w:rPr>
          <w:color w:val="231F20"/>
          <w:spacing w:val="-5"/>
        </w:rPr>
        <w:t xml:space="preserve"> </w:t>
      </w:r>
      <w:r>
        <w:rPr>
          <w:color w:val="231F20"/>
        </w:rPr>
        <w:t>and</w:t>
      </w:r>
      <w:r>
        <w:rPr>
          <w:color w:val="231F20"/>
          <w:spacing w:val="-5"/>
        </w:rPr>
        <w:t xml:space="preserve"> </w:t>
      </w:r>
      <w:r>
        <w:rPr>
          <w:color w:val="231F20"/>
        </w:rPr>
        <w:t>buried</w:t>
      </w:r>
      <w:r>
        <w:rPr>
          <w:color w:val="231F20"/>
          <w:spacing w:val="-5"/>
        </w:rPr>
        <w:t xml:space="preserve"> </w:t>
      </w:r>
      <w:r>
        <w:rPr>
          <w:color w:val="231F20"/>
        </w:rPr>
        <w:t>their</w:t>
      </w:r>
      <w:r>
        <w:rPr>
          <w:color w:val="231F20"/>
          <w:spacing w:val="-5"/>
        </w:rPr>
        <w:t xml:space="preserve"> </w:t>
      </w:r>
      <w:r>
        <w:rPr>
          <w:color w:val="231F20"/>
        </w:rPr>
        <w:t>dead</w:t>
      </w:r>
      <w:r>
        <w:rPr>
          <w:color w:val="231F20"/>
          <w:spacing w:val="-5"/>
        </w:rPr>
        <w:t xml:space="preserve"> </w:t>
      </w:r>
      <w:r>
        <w:rPr>
          <w:color w:val="231F20"/>
        </w:rPr>
        <w:t>in</w:t>
      </w:r>
      <w:r>
        <w:rPr>
          <w:color w:val="231F20"/>
          <w:spacing w:val="-5"/>
        </w:rPr>
        <w:t xml:space="preserve"> </w:t>
      </w:r>
      <w:r>
        <w:rPr>
          <w:color w:val="231F20"/>
        </w:rPr>
        <w:t>earthen</w:t>
      </w:r>
      <w:r>
        <w:rPr>
          <w:color w:val="231F20"/>
          <w:spacing w:val="-5"/>
        </w:rPr>
        <w:t xml:space="preserve"> </w:t>
      </w:r>
      <w:r>
        <w:rPr>
          <w:color w:val="231F20"/>
        </w:rPr>
        <w:t>jars.</w:t>
      </w:r>
      <w:r>
        <w:rPr>
          <w:color w:val="231F20"/>
          <w:spacing w:val="-5"/>
        </w:rPr>
        <w:t xml:space="preserve"> </w:t>
      </w:r>
      <w:r>
        <w:rPr>
          <w:color w:val="231F20"/>
        </w:rPr>
        <w:t>They</w:t>
      </w:r>
      <w:r>
        <w:rPr>
          <w:color w:val="231F20"/>
          <w:spacing w:val="-5"/>
        </w:rPr>
        <w:t xml:space="preserve"> </w:t>
      </w:r>
      <w:r>
        <w:rPr>
          <w:color w:val="231F20"/>
        </w:rPr>
        <w:t>made</w:t>
      </w:r>
      <w:r>
        <w:rPr>
          <w:color w:val="231F20"/>
          <w:spacing w:val="-5"/>
        </w:rPr>
        <w:t xml:space="preserve"> </w:t>
      </w:r>
      <w:r>
        <w:rPr>
          <w:color w:val="231F20"/>
        </w:rPr>
        <w:t>pottery,</w:t>
      </w:r>
      <w:r>
        <w:rPr>
          <w:color w:val="231F20"/>
          <w:spacing w:val="-5"/>
        </w:rPr>
        <w:t xml:space="preserve"> </w:t>
      </w:r>
      <w:r>
        <w:rPr>
          <w:color w:val="231F20"/>
        </w:rPr>
        <w:t xml:space="preserve">cul- </w:t>
      </w:r>
      <w:r>
        <w:rPr>
          <w:color w:val="231F20"/>
          <w:spacing w:val="-2"/>
        </w:rPr>
        <w:t>tivated</w:t>
      </w:r>
      <w:r>
        <w:rPr>
          <w:color w:val="231F20"/>
          <w:spacing w:val="-7"/>
        </w:rPr>
        <w:t xml:space="preserve"> </w:t>
      </w:r>
      <w:r>
        <w:rPr>
          <w:color w:val="231F20"/>
          <w:spacing w:val="-2"/>
        </w:rPr>
        <w:t>wet</w:t>
      </w:r>
      <w:r>
        <w:rPr>
          <w:color w:val="231F20"/>
          <w:spacing w:val="-7"/>
        </w:rPr>
        <w:t xml:space="preserve"> </w:t>
      </w:r>
      <w:r>
        <w:rPr>
          <w:color w:val="231F20"/>
          <w:spacing w:val="-2"/>
        </w:rPr>
        <w:t>rice</w:t>
      </w:r>
      <w:r>
        <w:rPr>
          <w:color w:val="231F20"/>
          <w:spacing w:val="-7"/>
        </w:rPr>
        <w:t xml:space="preserve"> </w:t>
      </w:r>
      <w:r>
        <w:rPr>
          <w:color w:val="231F20"/>
          <w:spacing w:val="-2"/>
        </w:rPr>
        <w:t>and</w:t>
      </w:r>
      <w:r>
        <w:rPr>
          <w:color w:val="231F20"/>
          <w:spacing w:val="-7"/>
        </w:rPr>
        <w:t xml:space="preserve"> </w:t>
      </w:r>
      <w:r>
        <w:rPr>
          <w:color w:val="231F20"/>
          <w:spacing w:val="-2"/>
        </w:rPr>
        <w:t>were</w:t>
      </w:r>
      <w:r>
        <w:rPr>
          <w:color w:val="231F20"/>
          <w:spacing w:val="-7"/>
        </w:rPr>
        <w:t xml:space="preserve"> </w:t>
      </w:r>
      <w:r>
        <w:rPr>
          <w:color w:val="231F20"/>
          <w:spacing w:val="-2"/>
        </w:rPr>
        <w:t>skilful</w:t>
      </w:r>
      <w:r>
        <w:rPr>
          <w:color w:val="231F20"/>
          <w:spacing w:val="-7"/>
        </w:rPr>
        <w:t xml:space="preserve"> </w:t>
      </w:r>
      <w:r>
        <w:rPr>
          <w:color w:val="231F20"/>
          <w:spacing w:val="-2"/>
        </w:rPr>
        <w:t>mariners.</w:t>
      </w:r>
      <w:r>
        <w:rPr>
          <w:color w:val="231F20"/>
          <w:spacing w:val="-7"/>
        </w:rPr>
        <w:t xml:space="preserve"> </w:t>
      </w:r>
      <w:r>
        <w:rPr>
          <w:color w:val="231F20"/>
          <w:spacing w:val="-2"/>
        </w:rPr>
        <w:t>Further</w:t>
      </w:r>
      <w:r>
        <w:rPr>
          <w:color w:val="231F20"/>
          <w:spacing w:val="-7"/>
        </w:rPr>
        <w:t xml:space="preserve"> </w:t>
      </w:r>
      <w:r>
        <w:rPr>
          <w:color w:val="231F20"/>
          <w:spacing w:val="-2"/>
        </w:rPr>
        <w:t>south</w:t>
      </w:r>
      <w:r>
        <w:rPr>
          <w:color w:val="231F20"/>
          <w:spacing w:val="-7"/>
        </w:rPr>
        <w:t xml:space="preserve"> </w:t>
      </w:r>
      <w:r>
        <w:rPr>
          <w:color w:val="231F20"/>
          <w:spacing w:val="-2"/>
        </w:rPr>
        <w:t>a</w:t>
      </w:r>
      <w:r>
        <w:rPr>
          <w:color w:val="231F20"/>
          <w:spacing w:val="-7"/>
        </w:rPr>
        <w:t xml:space="preserve"> </w:t>
      </w:r>
      <w:r>
        <w:rPr>
          <w:color w:val="231F20"/>
          <w:spacing w:val="-2"/>
        </w:rPr>
        <w:t>culture</w:t>
      </w:r>
      <w:r>
        <w:rPr>
          <w:color w:val="231F20"/>
          <w:spacing w:val="-7"/>
        </w:rPr>
        <w:t xml:space="preserve"> </w:t>
      </w:r>
      <w:r>
        <w:rPr>
          <w:color w:val="231F20"/>
          <w:spacing w:val="-2"/>
        </w:rPr>
        <w:t xml:space="preserve">known </w:t>
      </w:r>
      <w:r>
        <w:rPr>
          <w:color w:val="231F20"/>
        </w:rPr>
        <w:t>as Đồng Nai has been traced on the high ground, at the base of the central highlands, from whence flow the rivers Đồng Nai, Saigon and Vàm Cỏ. Together, the three cultures Đông Sơn, Sa Huỳnh and Đồng Nai formed the prehistoric life that preceded Việt cultu</w:t>
      </w:r>
      <w:r>
        <w:rPr>
          <w:color w:val="231F20"/>
        </w:rPr>
        <w:t>re.</w:t>
      </w:r>
    </w:p>
    <w:p w:rsidR="009E0961" w:rsidRDefault="009E0961">
      <w:pPr>
        <w:pStyle w:val="BodyText"/>
        <w:spacing w:before="8"/>
        <w:rPr>
          <w:sz w:val="33"/>
        </w:rPr>
      </w:pPr>
    </w:p>
    <w:p w:rsidR="009E0961" w:rsidRDefault="00183599">
      <w:pPr>
        <w:pStyle w:val="Heading2"/>
        <w:ind w:left="1836"/>
      </w:pPr>
      <w:r>
        <w:rPr>
          <w:smallCaps/>
          <w:color w:val="231F20"/>
        </w:rPr>
        <w:t>post</w:t>
      </w:r>
      <w:r>
        <w:rPr>
          <w:color w:val="231F20"/>
        </w:rPr>
        <w:t>-</w:t>
      </w:r>
      <w:r>
        <w:rPr>
          <w:smallCaps/>
          <w:color w:val="231F20"/>
        </w:rPr>
        <w:t>gla</w:t>
      </w:r>
      <w:r>
        <w:rPr>
          <w:color w:val="231F20"/>
        </w:rPr>
        <w:t>c</w:t>
      </w:r>
      <w:r>
        <w:rPr>
          <w:smallCaps/>
          <w:color w:val="231F20"/>
        </w:rPr>
        <w:t>ial</w:t>
      </w:r>
      <w:r>
        <w:rPr>
          <w:color w:val="231F20"/>
          <w:spacing w:val="67"/>
          <w:w w:val="150"/>
        </w:rPr>
        <w:t xml:space="preserve"> </w:t>
      </w:r>
      <w:r>
        <w:rPr>
          <w:smallCaps/>
          <w:color w:val="231F20"/>
          <w:spacing w:val="-2"/>
        </w:rPr>
        <w:t>period</w:t>
      </w:r>
    </w:p>
    <w:p w:rsidR="009E0961" w:rsidRDefault="009E0961">
      <w:pPr>
        <w:pStyle w:val="BodyText"/>
        <w:spacing w:before="10"/>
        <w:rPr>
          <w:sz w:val="30"/>
        </w:rPr>
      </w:pPr>
    </w:p>
    <w:p w:rsidR="009E0961" w:rsidRDefault="00183599">
      <w:pPr>
        <w:pStyle w:val="BodyText"/>
        <w:spacing w:line="259" w:lineRule="auto"/>
        <w:ind w:left="1417" w:right="789"/>
        <w:jc w:val="both"/>
      </w:pPr>
      <w:r>
        <w:rPr>
          <w:color w:val="231F20"/>
          <w:spacing w:val="-2"/>
        </w:rPr>
        <w:t>In</w:t>
      </w:r>
      <w:r>
        <w:rPr>
          <w:color w:val="231F20"/>
          <w:spacing w:val="-10"/>
        </w:rPr>
        <w:t xml:space="preserve"> </w:t>
      </w:r>
      <w:r>
        <w:rPr>
          <w:color w:val="231F20"/>
          <w:spacing w:val="-2"/>
        </w:rPr>
        <w:t>the</w:t>
      </w:r>
      <w:r>
        <w:rPr>
          <w:color w:val="231F20"/>
          <w:spacing w:val="-10"/>
        </w:rPr>
        <w:t xml:space="preserve"> </w:t>
      </w:r>
      <w:r>
        <w:rPr>
          <w:color w:val="231F20"/>
          <w:spacing w:val="-2"/>
        </w:rPr>
        <w:t>12,000</w:t>
      </w:r>
      <w:r>
        <w:rPr>
          <w:color w:val="231F20"/>
          <w:spacing w:val="-10"/>
        </w:rPr>
        <w:t xml:space="preserve"> </w:t>
      </w:r>
      <w:r>
        <w:rPr>
          <w:color w:val="231F20"/>
          <w:spacing w:val="-2"/>
        </w:rPr>
        <w:t>years</w:t>
      </w:r>
      <w:r>
        <w:rPr>
          <w:color w:val="231F20"/>
          <w:spacing w:val="-10"/>
        </w:rPr>
        <w:t xml:space="preserve"> </w:t>
      </w:r>
      <w:r>
        <w:rPr>
          <w:color w:val="231F20"/>
          <w:spacing w:val="-2"/>
        </w:rPr>
        <w:t>following</w:t>
      </w:r>
      <w:r>
        <w:rPr>
          <w:color w:val="231F20"/>
          <w:spacing w:val="-10"/>
        </w:rPr>
        <w:t xml:space="preserve"> </w:t>
      </w:r>
      <w:r>
        <w:rPr>
          <w:color w:val="231F20"/>
          <w:spacing w:val="-2"/>
        </w:rPr>
        <w:t>the</w:t>
      </w:r>
      <w:r>
        <w:rPr>
          <w:color w:val="231F20"/>
          <w:spacing w:val="-10"/>
        </w:rPr>
        <w:t xml:space="preserve"> </w:t>
      </w:r>
      <w:r>
        <w:rPr>
          <w:color w:val="231F20"/>
          <w:spacing w:val="-2"/>
        </w:rPr>
        <w:t>most</w:t>
      </w:r>
      <w:r>
        <w:rPr>
          <w:color w:val="231F20"/>
          <w:spacing w:val="-10"/>
        </w:rPr>
        <w:t xml:space="preserve"> </w:t>
      </w:r>
      <w:r>
        <w:rPr>
          <w:color w:val="231F20"/>
          <w:spacing w:val="-2"/>
        </w:rPr>
        <w:t>severe</w:t>
      </w:r>
      <w:r>
        <w:rPr>
          <w:color w:val="231F20"/>
          <w:spacing w:val="-10"/>
        </w:rPr>
        <w:t xml:space="preserve"> </w:t>
      </w:r>
      <w:r>
        <w:rPr>
          <w:color w:val="231F20"/>
          <w:spacing w:val="-2"/>
        </w:rPr>
        <w:t>freeze</w:t>
      </w:r>
      <w:r>
        <w:rPr>
          <w:color w:val="231F20"/>
          <w:spacing w:val="-10"/>
        </w:rPr>
        <w:t xml:space="preserve"> </w:t>
      </w:r>
      <w:r>
        <w:rPr>
          <w:color w:val="231F20"/>
          <w:spacing w:val="-2"/>
        </w:rPr>
        <w:t>of</w:t>
      </w:r>
      <w:r>
        <w:rPr>
          <w:color w:val="231F20"/>
          <w:spacing w:val="-10"/>
        </w:rPr>
        <w:t xml:space="preserve"> </w:t>
      </w:r>
      <w:r>
        <w:rPr>
          <w:color w:val="231F20"/>
          <w:spacing w:val="-2"/>
        </w:rPr>
        <w:t>20,000</w:t>
      </w:r>
      <w:r>
        <w:rPr>
          <w:color w:val="231F20"/>
          <w:spacing w:val="-10"/>
        </w:rPr>
        <w:t xml:space="preserve"> </w:t>
      </w:r>
      <w:r>
        <w:rPr>
          <w:color w:val="231F20"/>
          <w:spacing w:val="-2"/>
        </w:rPr>
        <w:t>years</w:t>
      </w:r>
      <w:r>
        <w:rPr>
          <w:color w:val="231F20"/>
          <w:spacing w:val="-10"/>
        </w:rPr>
        <w:t xml:space="preserve"> </w:t>
      </w:r>
      <w:r>
        <w:rPr>
          <w:color w:val="231F20"/>
          <w:spacing w:val="-2"/>
        </w:rPr>
        <w:t xml:space="preserve">ago, </w:t>
      </w:r>
      <w:r>
        <w:rPr>
          <w:color w:val="231F20"/>
        </w:rPr>
        <w:t xml:space="preserve">three periods of interglacial melt occurred, the last one in 6000–5500 </w:t>
      </w:r>
      <w:r>
        <w:rPr>
          <w:smallCaps/>
          <w:color w:val="231F20"/>
        </w:rPr>
        <w:t>b</w:t>
      </w:r>
      <w:r>
        <w:rPr>
          <w:color w:val="231F20"/>
        </w:rPr>
        <w:t>c</w:t>
      </w:r>
      <w:r>
        <w:rPr>
          <w:smallCaps/>
          <w:color w:val="231F20"/>
        </w:rPr>
        <w:t>e</w:t>
      </w:r>
      <w:r>
        <w:rPr>
          <w:color w:val="231F20"/>
        </w:rPr>
        <w:t xml:space="preserve">. The last great melt was quite rapid and overwhelmed many areas of settlement along the coast, which might explain why traces of the early Sơn Vì and Hòa Binh cultures are only found on higher ground </w:t>
      </w:r>
      <w:r>
        <w:rPr>
          <w:color w:val="231F20"/>
          <w:spacing w:val="-4"/>
        </w:rPr>
        <w:t>unaffected</w:t>
      </w:r>
      <w:r>
        <w:rPr>
          <w:color w:val="231F20"/>
          <w:spacing w:val="-6"/>
        </w:rPr>
        <w:t xml:space="preserve"> </w:t>
      </w:r>
      <w:r>
        <w:rPr>
          <w:color w:val="231F20"/>
          <w:spacing w:val="-4"/>
        </w:rPr>
        <w:t>by</w:t>
      </w:r>
      <w:r>
        <w:rPr>
          <w:color w:val="231F20"/>
          <w:spacing w:val="-6"/>
        </w:rPr>
        <w:t xml:space="preserve"> </w:t>
      </w:r>
      <w:r>
        <w:rPr>
          <w:color w:val="231F20"/>
          <w:spacing w:val="-4"/>
        </w:rPr>
        <w:t>the</w:t>
      </w:r>
      <w:r>
        <w:rPr>
          <w:color w:val="231F20"/>
          <w:spacing w:val="-6"/>
        </w:rPr>
        <w:t xml:space="preserve"> </w:t>
      </w:r>
      <w:r>
        <w:rPr>
          <w:color w:val="231F20"/>
          <w:spacing w:val="-4"/>
        </w:rPr>
        <w:t>rising</w:t>
      </w:r>
      <w:r>
        <w:rPr>
          <w:color w:val="231F20"/>
          <w:spacing w:val="-6"/>
        </w:rPr>
        <w:t xml:space="preserve"> </w:t>
      </w:r>
      <w:r>
        <w:rPr>
          <w:color w:val="231F20"/>
          <w:spacing w:val="-4"/>
        </w:rPr>
        <w:t>sea.</w:t>
      </w:r>
      <w:r>
        <w:rPr>
          <w:color w:val="231F20"/>
          <w:spacing w:val="-6"/>
        </w:rPr>
        <w:t xml:space="preserve"> </w:t>
      </w:r>
      <w:r>
        <w:rPr>
          <w:color w:val="231F20"/>
          <w:spacing w:val="-4"/>
        </w:rPr>
        <w:t>The</w:t>
      </w:r>
      <w:r>
        <w:rPr>
          <w:color w:val="231F20"/>
          <w:spacing w:val="-6"/>
        </w:rPr>
        <w:t xml:space="preserve"> </w:t>
      </w:r>
      <w:r>
        <w:rPr>
          <w:color w:val="231F20"/>
          <w:spacing w:val="-4"/>
        </w:rPr>
        <w:t>melt</w:t>
      </w:r>
      <w:r>
        <w:rPr>
          <w:color w:val="231F20"/>
          <w:spacing w:val="-6"/>
        </w:rPr>
        <w:t xml:space="preserve"> </w:t>
      </w:r>
      <w:r>
        <w:rPr>
          <w:color w:val="231F20"/>
          <w:spacing w:val="-4"/>
        </w:rPr>
        <w:t>of</w:t>
      </w:r>
      <w:r>
        <w:rPr>
          <w:color w:val="231F20"/>
          <w:spacing w:val="-6"/>
        </w:rPr>
        <w:t xml:space="preserve"> </w:t>
      </w:r>
      <w:r>
        <w:rPr>
          <w:color w:val="231F20"/>
          <w:spacing w:val="-4"/>
        </w:rPr>
        <w:t>7,500–8,000</w:t>
      </w:r>
      <w:r>
        <w:rPr>
          <w:color w:val="231F20"/>
          <w:spacing w:val="-6"/>
        </w:rPr>
        <w:t xml:space="preserve"> </w:t>
      </w:r>
      <w:r>
        <w:rPr>
          <w:color w:val="231F20"/>
          <w:spacing w:val="-4"/>
        </w:rPr>
        <w:t>years</w:t>
      </w:r>
      <w:r>
        <w:rPr>
          <w:color w:val="231F20"/>
          <w:spacing w:val="-6"/>
        </w:rPr>
        <w:t xml:space="preserve"> </w:t>
      </w:r>
      <w:r>
        <w:rPr>
          <w:color w:val="231F20"/>
          <w:spacing w:val="-4"/>
        </w:rPr>
        <w:t>ago</w:t>
      </w:r>
      <w:r>
        <w:rPr>
          <w:color w:val="231F20"/>
          <w:spacing w:val="-6"/>
        </w:rPr>
        <w:t xml:space="preserve"> </w:t>
      </w:r>
      <w:r>
        <w:rPr>
          <w:color w:val="231F20"/>
          <w:spacing w:val="-4"/>
        </w:rPr>
        <w:t xml:space="preserve">inundated </w:t>
      </w:r>
      <w:r>
        <w:rPr>
          <w:color w:val="231F20"/>
          <w:spacing w:val="-2"/>
        </w:rPr>
        <w:t>the Sunda</w:t>
      </w:r>
      <w:r>
        <w:rPr>
          <w:color w:val="231F20"/>
          <w:spacing w:val="-1"/>
        </w:rPr>
        <w:t xml:space="preserve"> </w:t>
      </w:r>
      <w:r>
        <w:rPr>
          <w:color w:val="231F20"/>
          <w:spacing w:val="-2"/>
        </w:rPr>
        <w:t>continent,</w:t>
      </w:r>
      <w:r>
        <w:rPr>
          <w:color w:val="231F20"/>
          <w:spacing w:val="-1"/>
        </w:rPr>
        <w:t xml:space="preserve"> </w:t>
      </w:r>
      <w:r>
        <w:rPr>
          <w:color w:val="231F20"/>
          <w:spacing w:val="-2"/>
        </w:rPr>
        <w:t>separating</w:t>
      </w:r>
      <w:r>
        <w:rPr>
          <w:color w:val="231F20"/>
          <w:spacing w:val="-1"/>
        </w:rPr>
        <w:t xml:space="preserve"> </w:t>
      </w:r>
      <w:r>
        <w:rPr>
          <w:color w:val="231F20"/>
          <w:spacing w:val="-2"/>
        </w:rPr>
        <w:t>the</w:t>
      </w:r>
      <w:r>
        <w:rPr>
          <w:color w:val="231F20"/>
          <w:spacing w:val="-1"/>
        </w:rPr>
        <w:t xml:space="preserve"> </w:t>
      </w:r>
      <w:r>
        <w:rPr>
          <w:color w:val="231F20"/>
          <w:spacing w:val="-2"/>
        </w:rPr>
        <w:t>mainland from</w:t>
      </w:r>
      <w:r>
        <w:rPr>
          <w:color w:val="231F20"/>
          <w:spacing w:val="-1"/>
        </w:rPr>
        <w:t xml:space="preserve"> </w:t>
      </w:r>
      <w:r>
        <w:rPr>
          <w:color w:val="231F20"/>
          <w:spacing w:val="-2"/>
        </w:rPr>
        <w:t>‘Sundaland’,</w:t>
      </w:r>
      <w:r>
        <w:rPr>
          <w:color w:val="231F20"/>
          <w:spacing w:val="-1"/>
        </w:rPr>
        <w:t xml:space="preserve"> </w:t>
      </w:r>
      <w:r>
        <w:rPr>
          <w:color w:val="231F20"/>
          <w:spacing w:val="-2"/>
        </w:rPr>
        <w:t>several</w:t>
      </w:r>
    </w:p>
    <w:p w:rsidR="009E0961" w:rsidRDefault="00183599">
      <w:pPr>
        <w:pStyle w:val="BodyText"/>
        <w:spacing w:line="236" w:lineRule="exact"/>
        <w:ind w:left="1417"/>
        <w:jc w:val="both"/>
      </w:pPr>
      <w:r>
        <w:rPr>
          <w:color w:val="231F20"/>
        </w:rPr>
        <w:t>groups</w:t>
      </w:r>
      <w:r>
        <w:rPr>
          <w:color w:val="231F20"/>
          <w:spacing w:val="3"/>
        </w:rPr>
        <w:t xml:space="preserve"> </w:t>
      </w:r>
      <w:r>
        <w:rPr>
          <w:color w:val="231F20"/>
        </w:rPr>
        <w:t>of</w:t>
      </w:r>
      <w:r>
        <w:rPr>
          <w:color w:val="231F20"/>
          <w:spacing w:val="4"/>
        </w:rPr>
        <w:t xml:space="preserve"> </w:t>
      </w:r>
      <w:r>
        <w:rPr>
          <w:color w:val="231F20"/>
        </w:rPr>
        <w:t>islands</w:t>
      </w:r>
      <w:r>
        <w:rPr>
          <w:color w:val="231F20"/>
          <w:spacing w:val="3"/>
        </w:rPr>
        <w:t xml:space="preserve"> </w:t>
      </w:r>
      <w:r>
        <w:rPr>
          <w:color w:val="231F20"/>
        </w:rPr>
        <w:t>that</w:t>
      </w:r>
      <w:r>
        <w:rPr>
          <w:color w:val="231F20"/>
          <w:spacing w:val="4"/>
        </w:rPr>
        <w:t xml:space="preserve"> </w:t>
      </w:r>
      <w:r>
        <w:rPr>
          <w:color w:val="231F20"/>
        </w:rPr>
        <w:t>make</w:t>
      </w:r>
      <w:r>
        <w:rPr>
          <w:color w:val="231F20"/>
          <w:spacing w:val="4"/>
        </w:rPr>
        <w:t xml:space="preserve"> </w:t>
      </w:r>
      <w:r>
        <w:rPr>
          <w:color w:val="231F20"/>
        </w:rPr>
        <w:t>up</w:t>
      </w:r>
      <w:r>
        <w:rPr>
          <w:color w:val="231F20"/>
          <w:spacing w:val="3"/>
        </w:rPr>
        <w:t xml:space="preserve"> </w:t>
      </w:r>
      <w:r>
        <w:rPr>
          <w:color w:val="231F20"/>
        </w:rPr>
        <w:t>today’s</w:t>
      </w:r>
      <w:r>
        <w:rPr>
          <w:color w:val="231F20"/>
          <w:spacing w:val="4"/>
        </w:rPr>
        <w:t xml:space="preserve"> </w:t>
      </w:r>
      <w:r>
        <w:rPr>
          <w:color w:val="231F20"/>
        </w:rPr>
        <w:t>Indonesian</w:t>
      </w:r>
      <w:r>
        <w:rPr>
          <w:color w:val="231F20"/>
          <w:spacing w:val="4"/>
        </w:rPr>
        <w:t xml:space="preserve"> </w:t>
      </w:r>
      <w:r>
        <w:rPr>
          <w:color w:val="231F20"/>
        </w:rPr>
        <w:t>archipelago.</w:t>
      </w:r>
      <w:r>
        <w:rPr>
          <w:rFonts w:ascii="PMingLiU" w:hAnsi="PMingLiU"/>
          <w:color w:val="231F20"/>
          <w:position w:val="7"/>
          <w:sz w:val="16"/>
        </w:rPr>
        <w:t>32</w:t>
      </w:r>
      <w:r>
        <w:rPr>
          <w:rFonts w:ascii="PMingLiU" w:hAnsi="PMingLiU"/>
          <w:color w:val="231F20"/>
          <w:spacing w:val="14"/>
          <w:position w:val="7"/>
          <w:sz w:val="16"/>
        </w:rPr>
        <w:t xml:space="preserve"> </w:t>
      </w:r>
      <w:r>
        <w:rPr>
          <w:color w:val="231F20"/>
          <w:spacing w:val="-5"/>
        </w:rPr>
        <w:t>One</w:t>
      </w:r>
    </w:p>
    <w:p w:rsidR="009E0961" w:rsidRDefault="00183599">
      <w:pPr>
        <w:pStyle w:val="BodyText"/>
        <w:spacing w:before="19" w:line="244" w:lineRule="auto"/>
        <w:ind w:left="1417" w:right="789"/>
        <w:jc w:val="both"/>
      </w:pPr>
      <w:r>
        <w:rPr>
          <w:color w:val="231F20"/>
          <w:spacing w:val="-2"/>
        </w:rPr>
        <w:t>result</w:t>
      </w:r>
      <w:r>
        <w:rPr>
          <w:color w:val="231F20"/>
          <w:spacing w:val="-8"/>
        </w:rPr>
        <w:t xml:space="preserve"> </w:t>
      </w:r>
      <w:r>
        <w:rPr>
          <w:color w:val="231F20"/>
          <w:spacing w:val="-2"/>
        </w:rPr>
        <w:t>of</w:t>
      </w:r>
      <w:r>
        <w:rPr>
          <w:color w:val="231F20"/>
          <w:spacing w:val="-8"/>
        </w:rPr>
        <w:t xml:space="preserve"> </w:t>
      </w:r>
      <w:r>
        <w:rPr>
          <w:color w:val="231F20"/>
          <w:spacing w:val="-2"/>
        </w:rPr>
        <w:t>this</w:t>
      </w:r>
      <w:r>
        <w:rPr>
          <w:color w:val="231F20"/>
          <w:spacing w:val="-8"/>
        </w:rPr>
        <w:t xml:space="preserve"> </w:t>
      </w:r>
      <w:r>
        <w:rPr>
          <w:color w:val="231F20"/>
          <w:spacing w:val="-2"/>
        </w:rPr>
        <w:t>may</w:t>
      </w:r>
      <w:r>
        <w:rPr>
          <w:color w:val="231F20"/>
          <w:spacing w:val="-8"/>
        </w:rPr>
        <w:t xml:space="preserve"> </w:t>
      </w:r>
      <w:r>
        <w:rPr>
          <w:color w:val="231F20"/>
          <w:spacing w:val="-2"/>
        </w:rPr>
        <w:t>have</w:t>
      </w:r>
      <w:r>
        <w:rPr>
          <w:color w:val="231F20"/>
          <w:spacing w:val="-8"/>
        </w:rPr>
        <w:t xml:space="preserve"> </w:t>
      </w:r>
      <w:r>
        <w:rPr>
          <w:color w:val="231F20"/>
          <w:spacing w:val="-2"/>
        </w:rPr>
        <w:t>been</w:t>
      </w:r>
      <w:r>
        <w:rPr>
          <w:color w:val="231F20"/>
          <w:spacing w:val="-8"/>
        </w:rPr>
        <w:t xml:space="preserve"> </w:t>
      </w:r>
      <w:r>
        <w:rPr>
          <w:color w:val="231F20"/>
          <w:spacing w:val="-2"/>
        </w:rPr>
        <w:t>reduced</w:t>
      </w:r>
      <w:r>
        <w:rPr>
          <w:color w:val="231F20"/>
          <w:spacing w:val="-8"/>
        </w:rPr>
        <w:t xml:space="preserve"> </w:t>
      </w:r>
      <w:r>
        <w:rPr>
          <w:color w:val="231F20"/>
          <w:spacing w:val="-2"/>
        </w:rPr>
        <w:t>dependence</w:t>
      </w:r>
      <w:r>
        <w:rPr>
          <w:color w:val="231F20"/>
          <w:spacing w:val="-8"/>
        </w:rPr>
        <w:t xml:space="preserve"> </w:t>
      </w:r>
      <w:r>
        <w:rPr>
          <w:color w:val="231F20"/>
          <w:spacing w:val="-2"/>
        </w:rPr>
        <w:t>on</w:t>
      </w:r>
      <w:r>
        <w:rPr>
          <w:color w:val="231F20"/>
          <w:spacing w:val="-8"/>
        </w:rPr>
        <w:t xml:space="preserve"> </w:t>
      </w:r>
      <w:r>
        <w:rPr>
          <w:color w:val="231F20"/>
          <w:spacing w:val="-2"/>
        </w:rPr>
        <w:t>fishing</w:t>
      </w:r>
      <w:r>
        <w:rPr>
          <w:color w:val="231F20"/>
          <w:spacing w:val="-8"/>
        </w:rPr>
        <w:t xml:space="preserve"> </w:t>
      </w:r>
      <w:r>
        <w:rPr>
          <w:color w:val="231F20"/>
          <w:spacing w:val="-2"/>
        </w:rPr>
        <w:t>as</w:t>
      </w:r>
      <w:r>
        <w:rPr>
          <w:color w:val="231F20"/>
          <w:spacing w:val="-8"/>
        </w:rPr>
        <w:t xml:space="preserve"> </w:t>
      </w:r>
      <w:r>
        <w:rPr>
          <w:color w:val="231F20"/>
          <w:spacing w:val="-2"/>
        </w:rPr>
        <w:t>suggested in</w:t>
      </w:r>
      <w:r>
        <w:rPr>
          <w:color w:val="231F20"/>
          <w:spacing w:val="-8"/>
        </w:rPr>
        <w:t xml:space="preserve"> </w:t>
      </w:r>
      <w:r>
        <w:rPr>
          <w:color w:val="231F20"/>
          <w:spacing w:val="-2"/>
        </w:rPr>
        <w:t>archaeological</w:t>
      </w:r>
      <w:r>
        <w:rPr>
          <w:color w:val="231F20"/>
          <w:spacing w:val="-8"/>
        </w:rPr>
        <w:t xml:space="preserve"> </w:t>
      </w:r>
      <w:r>
        <w:rPr>
          <w:color w:val="231F20"/>
          <w:spacing w:val="-2"/>
        </w:rPr>
        <w:t>evidence</w:t>
      </w:r>
      <w:r>
        <w:rPr>
          <w:color w:val="231F20"/>
          <w:spacing w:val="-8"/>
        </w:rPr>
        <w:t xml:space="preserve"> </w:t>
      </w:r>
      <w:r>
        <w:rPr>
          <w:color w:val="231F20"/>
          <w:spacing w:val="-2"/>
        </w:rPr>
        <w:t>from</w:t>
      </w:r>
      <w:r>
        <w:rPr>
          <w:color w:val="231F20"/>
          <w:spacing w:val="-8"/>
        </w:rPr>
        <w:t xml:space="preserve"> </w:t>
      </w:r>
      <w:r>
        <w:rPr>
          <w:color w:val="231F20"/>
          <w:spacing w:val="-2"/>
        </w:rPr>
        <w:t>eight</w:t>
      </w:r>
      <w:r>
        <w:rPr>
          <w:color w:val="231F20"/>
          <w:spacing w:val="-8"/>
        </w:rPr>
        <w:t xml:space="preserve"> </w:t>
      </w:r>
      <w:r>
        <w:rPr>
          <w:color w:val="231F20"/>
          <w:spacing w:val="-2"/>
        </w:rPr>
        <w:t>Đa</w:t>
      </w:r>
      <w:r>
        <w:rPr>
          <w:color w:val="231F20"/>
          <w:spacing w:val="-8"/>
        </w:rPr>
        <w:t xml:space="preserve"> </w:t>
      </w:r>
      <w:r>
        <w:rPr>
          <w:color w:val="231F20"/>
          <w:spacing w:val="-2"/>
        </w:rPr>
        <w:t>Bút</w:t>
      </w:r>
      <w:r>
        <w:rPr>
          <w:color w:val="231F20"/>
          <w:spacing w:val="-8"/>
        </w:rPr>
        <w:t xml:space="preserve"> </w:t>
      </w:r>
      <w:r>
        <w:rPr>
          <w:color w:val="231F20"/>
          <w:spacing w:val="-2"/>
        </w:rPr>
        <w:t>sites</w:t>
      </w:r>
      <w:r>
        <w:rPr>
          <w:color w:val="231F20"/>
          <w:spacing w:val="-8"/>
        </w:rPr>
        <w:t xml:space="preserve"> </w:t>
      </w:r>
      <w:r>
        <w:rPr>
          <w:color w:val="231F20"/>
          <w:spacing w:val="-2"/>
        </w:rPr>
        <w:t>(4000–2000</w:t>
      </w:r>
      <w:r>
        <w:rPr>
          <w:color w:val="231F20"/>
          <w:spacing w:val="-8"/>
        </w:rPr>
        <w:t xml:space="preserve"> </w:t>
      </w:r>
      <w:r>
        <w:rPr>
          <w:smallCaps/>
          <w:color w:val="231F20"/>
          <w:spacing w:val="-2"/>
        </w:rPr>
        <w:t>b</w:t>
      </w:r>
      <w:r>
        <w:rPr>
          <w:color w:val="231F20"/>
          <w:spacing w:val="-2"/>
        </w:rPr>
        <w:t>c</w:t>
      </w:r>
      <w:r>
        <w:rPr>
          <w:smallCaps/>
          <w:color w:val="231F20"/>
          <w:spacing w:val="-2"/>
        </w:rPr>
        <w:t>e</w:t>
      </w:r>
      <w:r>
        <w:rPr>
          <w:color w:val="231F20"/>
          <w:spacing w:val="-2"/>
        </w:rPr>
        <w:t>)</w:t>
      </w:r>
      <w:r>
        <w:rPr>
          <w:color w:val="231F20"/>
          <w:spacing w:val="-8"/>
        </w:rPr>
        <w:t xml:space="preserve"> </w:t>
      </w:r>
      <w:r>
        <w:rPr>
          <w:color w:val="231F20"/>
          <w:spacing w:val="-2"/>
        </w:rPr>
        <w:t>that mostly</w:t>
      </w:r>
      <w:r>
        <w:rPr>
          <w:color w:val="231F20"/>
          <w:spacing w:val="-5"/>
        </w:rPr>
        <w:t xml:space="preserve"> </w:t>
      </w:r>
      <w:r>
        <w:rPr>
          <w:color w:val="231F20"/>
          <w:spacing w:val="-2"/>
        </w:rPr>
        <w:t>show</w:t>
      </w:r>
      <w:r>
        <w:rPr>
          <w:color w:val="231F20"/>
          <w:spacing w:val="-5"/>
        </w:rPr>
        <w:t xml:space="preserve"> </w:t>
      </w:r>
      <w:r>
        <w:rPr>
          <w:color w:val="231F20"/>
          <w:spacing w:val="-2"/>
        </w:rPr>
        <w:t>remains</w:t>
      </w:r>
      <w:r>
        <w:rPr>
          <w:color w:val="231F20"/>
          <w:spacing w:val="-5"/>
        </w:rPr>
        <w:t xml:space="preserve"> </w:t>
      </w:r>
      <w:r>
        <w:rPr>
          <w:color w:val="231F20"/>
          <w:spacing w:val="-2"/>
        </w:rPr>
        <w:t>of</w:t>
      </w:r>
      <w:r>
        <w:rPr>
          <w:color w:val="231F20"/>
          <w:spacing w:val="-5"/>
        </w:rPr>
        <w:t xml:space="preserve"> </w:t>
      </w:r>
      <w:r>
        <w:rPr>
          <w:color w:val="231F20"/>
          <w:spacing w:val="-2"/>
        </w:rPr>
        <w:t>agriculture.</w:t>
      </w:r>
      <w:r>
        <w:rPr>
          <w:color w:val="231F20"/>
          <w:spacing w:val="-5"/>
        </w:rPr>
        <w:t xml:space="preserve"> </w:t>
      </w:r>
      <w:r>
        <w:rPr>
          <w:color w:val="231F20"/>
          <w:spacing w:val="-2"/>
        </w:rPr>
        <w:t>Leafy</w:t>
      </w:r>
      <w:r>
        <w:rPr>
          <w:color w:val="231F20"/>
          <w:spacing w:val="-5"/>
        </w:rPr>
        <w:t xml:space="preserve"> </w:t>
      </w:r>
      <w:r>
        <w:rPr>
          <w:color w:val="231F20"/>
          <w:spacing w:val="-2"/>
        </w:rPr>
        <w:t>and</w:t>
      </w:r>
      <w:r>
        <w:rPr>
          <w:color w:val="231F20"/>
          <w:spacing w:val="-5"/>
        </w:rPr>
        <w:t xml:space="preserve"> </w:t>
      </w:r>
      <w:r>
        <w:rPr>
          <w:color w:val="231F20"/>
          <w:spacing w:val="-2"/>
        </w:rPr>
        <w:t>root</w:t>
      </w:r>
      <w:r>
        <w:rPr>
          <w:color w:val="231F20"/>
          <w:spacing w:val="-5"/>
        </w:rPr>
        <w:t xml:space="preserve"> </w:t>
      </w:r>
      <w:r>
        <w:rPr>
          <w:color w:val="231F20"/>
          <w:spacing w:val="-2"/>
        </w:rPr>
        <w:t>vegetables</w:t>
      </w:r>
      <w:r>
        <w:rPr>
          <w:color w:val="231F20"/>
          <w:spacing w:val="-5"/>
        </w:rPr>
        <w:t xml:space="preserve"> </w:t>
      </w:r>
      <w:r>
        <w:rPr>
          <w:color w:val="231F20"/>
          <w:spacing w:val="-2"/>
        </w:rPr>
        <w:t>dominate with</w:t>
      </w:r>
      <w:r>
        <w:rPr>
          <w:color w:val="231F20"/>
          <w:spacing w:val="-8"/>
        </w:rPr>
        <w:t xml:space="preserve"> </w:t>
      </w:r>
      <w:r>
        <w:rPr>
          <w:color w:val="231F20"/>
          <w:spacing w:val="-2"/>
        </w:rPr>
        <w:t>some</w:t>
      </w:r>
      <w:r>
        <w:rPr>
          <w:color w:val="231F20"/>
          <w:spacing w:val="-9"/>
        </w:rPr>
        <w:t xml:space="preserve"> </w:t>
      </w:r>
      <w:r>
        <w:rPr>
          <w:color w:val="231F20"/>
          <w:spacing w:val="-2"/>
        </w:rPr>
        <w:t>fishing</w:t>
      </w:r>
      <w:r>
        <w:rPr>
          <w:color w:val="231F20"/>
          <w:spacing w:val="-8"/>
        </w:rPr>
        <w:t xml:space="preserve"> </w:t>
      </w:r>
      <w:r>
        <w:rPr>
          <w:color w:val="231F20"/>
          <w:spacing w:val="-2"/>
        </w:rPr>
        <w:t>in</w:t>
      </w:r>
      <w:r>
        <w:rPr>
          <w:color w:val="231F20"/>
          <w:spacing w:val="-9"/>
        </w:rPr>
        <w:t xml:space="preserve"> </w:t>
      </w:r>
      <w:r>
        <w:rPr>
          <w:color w:val="231F20"/>
          <w:spacing w:val="-2"/>
        </w:rPr>
        <w:t>rivers.</w:t>
      </w:r>
      <w:r>
        <w:rPr>
          <w:rFonts w:ascii="PMingLiU" w:hAnsi="PMingLiU"/>
          <w:color w:val="231F20"/>
          <w:spacing w:val="-2"/>
          <w:position w:val="7"/>
          <w:sz w:val="16"/>
        </w:rPr>
        <w:t>33</w:t>
      </w:r>
      <w:r>
        <w:rPr>
          <w:rFonts w:ascii="PMingLiU" w:hAnsi="PMingLiU"/>
          <w:color w:val="231F20"/>
          <w:position w:val="7"/>
          <w:sz w:val="16"/>
        </w:rPr>
        <w:t xml:space="preserve"> </w:t>
      </w:r>
      <w:r>
        <w:rPr>
          <w:color w:val="231F20"/>
          <w:spacing w:val="-2"/>
        </w:rPr>
        <w:t>In</w:t>
      </w:r>
      <w:r>
        <w:rPr>
          <w:color w:val="231F20"/>
          <w:spacing w:val="-8"/>
        </w:rPr>
        <w:t xml:space="preserve"> </w:t>
      </w:r>
      <w:r>
        <w:rPr>
          <w:color w:val="231F20"/>
          <w:spacing w:val="-2"/>
        </w:rPr>
        <w:t>the</w:t>
      </w:r>
      <w:r>
        <w:rPr>
          <w:color w:val="231F20"/>
          <w:spacing w:val="-9"/>
        </w:rPr>
        <w:t xml:space="preserve"> </w:t>
      </w:r>
      <w:r>
        <w:rPr>
          <w:color w:val="231F20"/>
          <w:spacing w:val="-2"/>
        </w:rPr>
        <w:t>following</w:t>
      </w:r>
      <w:r>
        <w:rPr>
          <w:color w:val="231F20"/>
          <w:spacing w:val="-8"/>
        </w:rPr>
        <w:t xml:space="preserve"> </w:t>
      </w:r>
      <w:r>
        <w:rPr>
          <w:color w:val="231F20"/>
          <w:spacing w:val="-2"/>
        </w:rPr>
        <w:t>Phùng</w:t>
      </w:r>
      <w:r>
        <w:rPr>
          <w:color w:val="231F20"/>
          <w:spacing w:val="-9"/>
        </w:rPr>
        <w:t xml:space="preserve"> </w:t>
      </w:r>
      <w:r>
        <w:rPr>
          <w:color w:val="231F20"/>
          <w:spacing w:val="-2"/>
        </w:rPr>
        <w:t>Nguyên</w:t>
      </w:r>
      <w:r>
        <w:rPr>
          <w:color w:val="231F20"/>
          <w:spacing w:val="-8"/>
        </w:rPr>
        <w:t xml:space="preserve"> </w:t>
      </w:r>
      <w:r>
        <w:rPr>
          <w:color w:val="231F20"/>
          <w:spacing w:val="-2"/>
        </w:rPr>
        <w:t>sites</w:t>
      </w:r>
      <w:r>
        <w:rPr>
          <w:color w:val="231F20"/>
          <w:spacing w:val="-9"/>
        </w:rPr>
        <w:t xml:space="preserve"> </w:t>
      </w:r>
      <w:r>
        <w:rPr>
          <w:color w:val="231F20"/>
          <w:spacing w:val="-2"/>
        </w:rPr>
        <w:t xml:space="preserve">(2000 </w:t>
      </w:r>
      <w:r>
        <w:rPr>
          <w:color w:val="231F20"/>
        </w:rPr>
        <w:t>to</w:t>
      </w:r>
      <w:r>
        <w:rPr>
          <w:color w:val="231F20"/>
          <w:spacing w:val="-2"/>
        </w:rPr>
        <w:t xml:space="preserve"> </w:t>
      </w:r>
      <w:r>
        <w:rPr>
          <w:rFonts w:ascii="Symbol" w:hAnsi="Symbol"/>
          <w:color w:val="231F20"/>
        </w:rPr>
        <w:t></w:t>
      </w:r>
      <w:r>
        <w:rPr>
          <w:color w:val="231F20"/>
        </w:rPr>
        <w:t>1500</w:t>
      </w:r>
      <w:r>
        <w:rPr>
          <w:color w:val="231F20"/>
          <w:spacing w:val="-2"/>
        </w:rPr>
        <w:t xml:space="preserve"> </w:t>
      </w:r>
      <w:r>
        <w:rPr>
          <w:smallCaps/>
          <w:color w:val="231F20"/>
        </w:rPr>
        <w:t>b</w:t>
      </w:r>
      <w:r>
        <w:rPr>
          <w:color w:val="231F20"/>
        </w:rPr>
        <w:t>c</w:t>
      </w:r>
      <w:r>
        <w:rPr>
          <w:smallCaps/>
          <w:color w:val="231F20"/>
        </w:rPr>
        <w:t>e</w:t>
      </w:r>
      <w:r>
        <w:rPr>
          <w:color w:val="231F20"/>
        </w:rPr>
        <w:t>)</w:t>
      </w:r>
      <w:r>
        <w:rPr>
          <w:color w:val="231F20"/>
          <w:spacing w:val="-2"/>
        </w:rPr>
        <w:t xml:space="preserve"> </w:t>
      </w:r>
      <w:r>
        <w:rPr>
          <w:color w:val="231F20"/>
        </w:rPr>
        <w:t>there</w:t>
      </w:r>
      <w:r>
        <w:rPr>
          <w:color w:val="231F20"/>
          <w:spacing w:val="-2"/>
        </w:rPr>
        <w:t xml:space="preserve"> </w:t>
      </w:r>
      <w:r>
        <w:rPr>
          <w:color w:val="231F20"/>
        </w:rPr>
        <w:t>is</w:t>
      </w:r>
      <w:r>
        <w:rPr>
          <w:color w:val="231F20"/>
          <w:spacing w:val="-2"/>
        </w:rPr>
        <w:t xml:space="preserve"> </w:t>
      </w:r>
      <w:r>
        <w:rPr>
          <w:color w:val="231F20"/>
        </w:rPr>
        <w:t>evidence</w:t>
      </w:r>
      <w:r>
        <w:rPr>
          <w:color w:val="231F20"/>
          <w:spacing w:val="-2"/>
        </w:rPr>
        <w:t xml:space="preserve"> </w:t>
      </w:r>
      <w:r>
        <w:rPr>
          <w:color w:val="231F20"/>
        </w:rPr>
        <w:t>of</w:t>
      </w:r>
      <w:r>
        <w:rPr>
          <w:color w:val="231F20"/>
          <w:spacing w:val="-2"/>
        </w:rPr>
        <w:t xml:space="preserve"> </w:t>
      </w:r>
      <w:r>
        <w:rPr>
          <w:color w:val="231F20"/>
        </w:rPr>
        <w:t>stone</w:t>
      </w:r>
      <w:r>
        <w:rPr>
          <w:color w:val="231F20"/>
          <w:spacing w:val="-2"/>
        </w:rPr>
        <w:t xml:space="preserve"> </w:t>
      </w:r>
      <w:r>
        <w:rPr>
          <w:color w:val="231F20"/>
        </w:rPr>
        <w:t>hoes,</w:t>
      </w:r>
      <w:r>
        <w:rPr>
          <w:color w:val="231F20"/>
          <w:spacing w:val="-2"/>
        </w:rPr>
        <w:t xml:space="preserve"> </w:t>
      </w:r>
      <w:r>
        <w:rPr>
          <w:color w:val="231F20"/>
        </w:rPr>
        <w:t>axes</w:t>
      </w:r>
      <w:r>
        <w:rPr>
          <w:color w:val="231F20"/>
          <w:spacing w:val="-2"/>
        </w:rPr>
        <w:t xml:space="preserve"> </w:t>
      </w:r>
      <w:r>
        <w:rPr>
          <w:color w:val="231F20"/>
        </w:rPr>
        <w:t>and</w:t>
      </w:r>
      <w:r>
        <w:rPr>
          <w:color w:val="231F20"/>
          <w:spacing w:val="-2"/>
        </w:rPr>
        <w:t xml:space="preserve"> </w:t>
      </w:r>
      <w:r>
        <w:rPr>
          <w:color w:val="231F20"/>
        </w:rPr>
        <w:t>sickles</w:t>
      </w:r>
      <w:r>
        <w:rPr>
          <w:color w:val="231F20"/>
          <w:spacing w:val="-2"/>
        </w:rPr>
        <w:t xml:space="preserve"> </w:t>
      </w:r>
      <w:r>
        <w:rPr>
          <w:color w:val="231F20"/>
        </w:rPr>
        <w:t>for</w:t>
      </w:r>
      <w:r>
        <w:rPr>
          <w:color w:val="231F20"/>
          <w:spacing w:val="-2"/>
        </w:rPr>
        <w:t xml:space="preserve"> </w:t>
      </w:r>
      <w:r>
        <w:rPr>
          <w:color w:val="231F20"/>
        </w:rPr>
        <w:t>cul- tivation.</w:t>
      </w:r>
      <w:r>
        <w:rPr>
          <w:rFonts w:ascii="PMingLiU" w:hAnsi="PMingLiU"/>
          <w:color w:val="231F20"/>
          <w:position w:val="7"/>
          <w:sz w:val="16"/>
        </w:rPr>
        <w:t xml:space="preserve">34 </w:t>
      </w:r>
      <w:r>
        <w:rPr>
          <w:color w:val="231F20"/>
        </w:rPr>
        <w:t xml:space="preserve">They grew rice as rice pollen at Tràng Kênh in Hải Phòng province gave carbon-14 dates of 1500 </w:t>
      </w:r>
      <w:r>
        <w:rPr>
          <w:smallCaps/>
          <w:color w:val="231F20"/>
        </w:rPr>
        <w:t>b</w:t>
      </w:r>
      <w:r>
        <w:rPr>
          <w:color w:val="231F20"/>
        </w:rPr>
        <w:t>c</w:t>
      </w:r>
      <w:r>
        <w:rPr>
          <w:smallCaps/>
          <w:color w:val="231F20"/>
        </w:rPr>
        <w:t>e</w:t>
      </w:r>
      <w:r>
        <w:rPr>
          <w:color w:val="231F20"/>
        </w:rPr>
        <w:t>.</w:t>
      </w:r>
    </w:p>
    <w:p w:rsidR="009E0961" w:rsidRDefault="00183599">
      <w:pPr>
        <w:pStyle w:val="BodyText"/>
        <w:spacing w:before="11" w:line="259" w:lineRule="auto"/>
        <w:ind w:left="1417" w:right="788" w:firstLine="340"/>
        <w:jc w:val="both"/>
      </w:pPr>
      <w:r>
        <w:rPr>
          <w:color w:val="231F20"/>
        </w:rPr>
        <w:t>As the meltwater receded, the Phùng Nguyên people moved down to</w:t>
      </w:r>
      <w:r>
        <w:rPr>
          <w:color w:val="231F20"/>
          <w:spacing w:val="-5"/>
        </w:rPr>
        <w:t xml:space="preserve"> </w:t>
      </w:r>
      <w:r>
        <w:rPr>
          <w:color w:val="231F20"/>
        </w:rPr>
        <w:t>land</w:t>
      </w:r>
      <w:r>
        <w:rPr>
          <w:color w:val="231F20"/>
          <w:spacing w:val="-5"/>
        </w:rPr>
        <w:t xml:space="preserve"> </w:t>
      </w:r>
      <w:r>
        <w:rPr>
          <w:color w:val="231F20"/>
        </w:rPr>
        <w:t>near</w:t>
      </w:r>
      <w:r>
        <w:rPr>
          <w:color w:val="231F20"/>
          <w:spacing w:val="-5"/>
        </w:rPr>
        <w:t xml:space="preserve"> </w:t>
      </w:r>
      <w:r>
        <w:rPr>
          <w:color w:val="231F20"/>
        </w:rPr>
        <w:t>present</w:t>
      </w:r>
      <w:r>
        <w:rPr>
          <w:color w:val="231F20"/>
          <w:spacing w:val="-5"/>
        </w:rPr>
        <w:t xml:space="preserve"> </w:t>
      </w:r>
      <w:r>
        <w:rPr>
          <w:color w:val="231F20"/>
        </w:rPr>
        <w:t>Hanoi</w:t>
      </w:r>
      <w:r>
        <w:rPr>
          <w:color w:val="231F20"/>
          <w:spacing w:val="-5"/>
        </w:rPr>
        <w:t xml:space="preserve"> </w:t>
      </w:r>
      <w:r>
        <w:rPr>
          <w:color w:val="231F20"/>
        </w:rPr>
        <w:t>and</w:t>
      </w:r>
      <w:r>
        <w:rPr>
          <w:color w:val="231F20"/>
          <w:spacing w:val="-5"/>
        </w:rPr>
        <w:t xml:space="preserve"> </w:t>
      </w:r>
      <w:r>
        <w:rPr>
          <w:color w:val="231F20"/>
        </w:rPr>
        <w:t>some</w:t>
      </w:r>
      <w:r>
        <w:rPr>
          <w:color w:val="231F20"/>
          <w:spacing w:val="-5"/>
        </w:rPr>
        <w:t xml:space="preserve"> </w:t>
      </w:r>
      <w:r>
        <w:rPr>
          <w:color w:val="231F20"/>
        </w:rPr>
        <w:t>settled</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coast</w:t>
      </w:r>
      <w:r>
        <w:rPr>
          <w:color w:val="231F20"/>
          <w:spacing w:val="-5"/>
        </w:rPr>
        <w:t xml:space="preserve"> </w:t>
      </w:r>
      <w:r>
        <w:rPr>
          <w:color w:val="231F20"/>
        </w:rPr>
        <w:t>at</w:t>
      </w:r>
      <w:r>
        <w:rPr>
          <w:color w:val="231F20"/>
          <w:spacing w:val="-5"/>
        </w:rPr>
        <w:t xml:space="preserve"> </w:t>
      </w:r>
      <w:r>
        <w:rPr>
          <w:color w:val="231F20"/>
        </w:rPr>
        <w:t>Tràng</w:t>
      </w:r>
      <w:r>
        <w:rPr>
          <w:color w:val="231F20"/>
          <w:spacing w:val="-5"/>
        </w:rPr>
        <w:t xml:space="preserve"> </w:t>
      </w:r>
      <w:r>
        <w:rPr>
          <w:color w:val="231F20"/>
        </w:rPr>
        <w:t>Kênh and Hạ Long in a culture dubbed ‘Hạ Long’. The melt submerged Hạ Long bay, leaving exposed only its dragon-back limestone karsts and other</w:t>
      </w:r>
      <w:r>
        <w:rPr>
          <w:color w:val="231F20"/>
          <w:spacing w:val="-11"/>
        </w:rPr>
        <w:t xml:space="preserve"> </w:t>
      </w:r>
      <w:r>
        <w:rPr>
          <w:color w:val="231F20"/>
        </w:rPr>
        <w:t>islands.</w:t>
      </w:r>
      <w:r>
        <w:rPr>
          <w:color w:val="231F20"/>
          <w:spacing w:val="-11"/>
        </w:rPr>
        <w:t xml:space="preserve"> </w:t>
      </w:r>
      <w:r>
        <w:rPr>
          <w:color w:val="231F20"/>
        </w:rPr>
        <w:t>Hạ</w:t>
      </w:r>
      <w:r>
        <w:rPr>
          <w:color w:val="231F20"/>
          <w:spacing w:val="-11"/>
        </w:rPr>
        <w:t xml:space="preserve"> </w:t>
      </w:r>
      <w:r>
        <w:rPr>
          <w:color w:val="231F20"/>
        </w:rPr>
        <w:t>Long</w:t>
      </w:r>
      <w:r>
        <w:rPr>
          <w:color w:val="231F20"/>
          <w:spacing w:val="-11"/>
        </w:rPr>
        <w:t xml:space="preserve"> </w:t>
      </w:r>
      <w:r>
        <w:rPr>
          <w:color w:val="231F20"/>
        </w:rPr>
        <w:t>culture</w:t>
      </w:r>
      <w:r>
        <w:rPr>
          <w:color w:val="231F20"/>
          <w:spacing w:val="-11"/>
        </w:rPr>
        <w:t xml:space="preserve"> </w:t>
      </w:r>
      <w:r>
        <w:rPr>
          <w:color w:val="231F20"/>
        </w:rPr>
        <w:t>from</w:t>
      </w:r>
      <w:r>
        <w:rPr>
          <w:color w:val="231F20"/>
          <w:spacing w:val="-11"/>
        </w:rPr>
        <w:t xml:space="preserve"> </w:t>
      </w:r>
      <w:r>
        <w:rPr>
          <w:color w:val="231F20"/>
        </w:rPr>
        <w:t>2000</w:t>
      </w:r>
      <w:r>
        <w:rPr>
          <w:color w:val="231F20"/>
          <w:spacing w:val="-11"/>
        </w:rPr>
        <w:t xml:space="preserve"> </w:t>
      </w:r>
      <w:r>
        <w:rPr>
          <w:smallCaps/>
          <w:color w:val="231F20"/>
        </w:rPr>
        <w:t>b</w:t>
      </w:r>
      <w:r>
        <w:rPr>
          <w:color w:val="231F20"/>
        </w:rPr>
        <w:t>c</w:t>
      </w:r>
      <w:r>
        <w:rPr>
          <w:smallCaps/>
          <w:color w:val="231F20"/>
        </w:rPr>
        <w:t>e</w:t>
      </w:r>
      <w:r>
        <w:rPr>
          <w:color w:val="231F20"/>
          <w:spacing w:val="-10"/>
        </w:rPr>
        <w:t xml:space="preserve"> </w:t>
      </w:r>
      <w:r>
        <w:rPr>
          <w:color w:val="231F20"/>
        </w:rPr>
        <w:t>advanced</w:t>
      </w:r>
      <w:r>
        <w:rPr>
          <w:color w:val="231F20"/>
          <w:spacing w:val="-11"/>
        </w:rPr>
        <w:t xml:space="preserve"> </w:t>
      </w:r>
      <w:r>
        <w:rPr>
          <w:color w:val="231F20"/>
        </w:rPr>
        <w:t>into</w:t>
      </w:r>
      <w:r>
        <w:rPr>
          <w:color w:val="231F20"/>
          <w:spacing w:val="-11"/>
        </w:rPr>
        <w:t xml:space="preserve"> </w:t>
      </w:r>
      <w:r>
        <w:rPr>
          <w:color w:val="231F20"/>
        </w:rPr>
        <w:t>boat</w:t>
      </w:r>
      <w:r>
        <w:rPr>
          <w:color w:val="231F20"/>
          <w:spacing w:val="-11"/>
        </w:rPr>
        <w:t xml:space="preserve"> </w:t>
      </w:r>
      <w:r>
        <w:rPr>
          <w:color w:val="231F20"/>
        </w:rPr>
        <w:t xml:space="preserve">build- </w:t>
      </w:r>
      <w:r>
        <w:rPr>
          <w:color w:val="231F20"/>
          <w:spacing w:val="-4"/>
        </w:rPr>
        <w:t>ing.</w:t>
      </w:r>
      <w:r>
        <w:rPr>
          <w:color w:val="231F20"/>
          <w:spacing w:val="-6"/>
        </w:rPr>
        <w:t xml:space="preserve"> </w:t>
      </w:r>
      <w:r>
        <w:rPr>
          <w:color w:val="231F20"/>
          <w:spacing w:val="-4"/>
        </w:rPr>
        <w:t>Archaeological</w:t>
      </w:r>
      <w:r>
        <w:rPr>
          <w:color w:val="231F20"/>
          <w:spacing w:val="-6"/>
        </w:rPr>
        <w:t xml:space="preserve"> </w:t>
      </w:r>
      <w:r>
        <w:rPr>
          <w:color w:val="231F20"/>
          <w:spacing w:val="-4"/>
        </w:rPr>
        <w:t>finds</w:t>
      </w:r>
      <w:r>
        <w:rPr>
          <w:color w:val="231F20"/>
          <w:spacing w:val="-6"/>
        </w:rPr>
        <w:t xml:space="preserve"> </w:t>
      </w:r>
      <w:r>
        <w:rPr>
          <w:color w:val="231F20"/>
          <w:spacing w:val="-4"/>
        </w:rPr>
        <w:t>show</w:t>
      </w:r>
      <w:r>
        <w:rPr>
          <w:color w:val="231F20"/>
          <w:spacing w:val="-6"/>
        </w:rPr>
        <w:t xml:space="preserve"> </w:t>
      </w:r>
      <w:r>
        <w:rPr>
          <w:color w:val="231F20"/>
          <w:spacing w:val="-4"/>
        </w:rPr>
        <w:t>the</w:t>
      </w:r>
      <w:r>
        <w:rPr>
          <w:color w:val="231F20"/>
          <w:spacing w:val="-6"/>
        </w:rPr>
        <w:t xml:space="preserve"> </w:t>
      </w:r>
      <w:r>
        <w:rPr>
          <w:color w:val="231F20"/>
          <w:spacing w:val="-4"/>
        </w:rPr>
        <w:t>people</w:t>
      </w:r>
      <w:r>
        <w:rPr>
          <w:color w:val="231F20"/>
          <w:spacing w:val="-6"/>
        </w:rPr>
        <w:t xml:space="preserve"> </w:t>
      </w:r>
      <w:r>
        <w:rPr>
          <w:color w:val="231F20"/>
          <w:spacing w:val="-4"/>
        </w:rPr>
        <w:t>lived</w:t>
      </w:r>
      <w:r>
        <w:rPr>
          <w:color w:val="231F20"/>
          <w:spacing w:val="-6"/>
        </w:rPr>
        <w:t xml:space="preserve"> </w:t>
      </w:r>
      <w:r>
        <w:rPr>
          <w:color w:val="231F20"/>
          <w:spacing w:val="-4"/>
        </w:rPr>
        <w:t>by</w:t>
      </w:r>
      <w:r>
        <w:rPr>
          <w:color w:val="231F20"/>
          <w:spacing w:val="-6"/>
        </w:rPr>
        <w:t xml:space="preserve"> </w:t>
      </w:r>
      <w:r>
        <w:rPr>
          <w:color w:val="231F20"/>
          <w:spacing w:val="-4"/>
        </w:rPr>
        <w:t>agriculture</w:t>
      </w:r>
      <w:r>
        <w:rPr>
          <w:color w:val="231F20"/>
          <w:spacing w:val="-6"/>
        </w:rPr>
        <w:t xml:space="preserve"> </w:t>
      </w:r>
      <w:r>
        <w:rPr>
          <w:color w:val="231F20"/>
          <w:spacing w:val="-4"/>
        </w:rPr>
        <w:t>and</w:t>
      </w:r>
      <w:r>
        <w:rPr>
          <w:color w:val="231F20"/>
          <w:spacing w:val="-6"/>
        </w:rPr>
        <w:t xml:space="preserve"> </w:t>
      </w:r>
      <w:r>
        <w:rPr>
          <w:color w:val="231F20"/>
          <w:spacing w:val="-4"/>
        </w:rPr>
        <w:t xml:space="preserve">fishing </w:t>
      </w:r>
      <w:r>
        <w:rPr>
          <w:color w:val="231F20"/>
        </w:rPr>
        <w:t>with nets and wore woven clothes.</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9"/>
        <w:rPr>
          <w:sz w:val="26"/>
        </w:rPr>
      </w:pPr>
    </w:p>
    <w:p w:rsidR="009E0961" w:rsidRDefault="00183599">
      <w:pPr>
        <w:pStyle w:val="Heading2"/>
        <w:spacing w:before="116"/>
        <w:ind w:left="1836" w:right="0"/>
        <w:jc w:val="left"/>
      </w:pPr>
      <w:r>
        <w:rPr>
          <w:smallCaps/>
          <w:color w:val="231F20"/>
          <w:w w:val="105"/>
        </w:rPr>
        <w:t>the</w:t>
      </w:r>
      <w:r>
        <w:rPr>
          <w:color w:val="231F20"/>
          <w:spacing w:val="7"/>
          <w:w w:val="105"/>
        </w:rPr>
        <w:t xml:space="preserve"> </w:t>
      </w:r>
      <w:r>
        <w:rPr>
          <w:smallCaps/>
          <w:color w:val="231F20"/>
          <w:w w:val="105"/>
        </w:rPr>
        <w:t>legend</w:t>
      </w:r>
      <w:r>
        <w:rPr>
          <w:color w:val="231F20"/>
          <w:spacing w:val="8"/>
          <w:w w:val="105"/>
        </w:rPr>
        <w:t xml:space="preserve"> </w:t>
      </w:r>
      <w:r>
        <w:rPr>
          <w:smallCaps/>
          <w:color w:val="231F20"/>
          <w:w w:val="105"/>
        </w:rPr>
        <w:t>of</w:t>
      </w:r>
      <w:r>
        <w:rPr>
          <w:color w:val="231F20"/>
          <w:spacing w:val="7"/>
          <w:w w:val="105"/>
        </w:rPr>
        <w:t xml:space="preserve"> </w:t>
      </w:r>
      <w:r>
        <w:rPr>
          <w:smallCaps/>
          <w:color w:val="231F20"/>
          <w:w w:val="105"/>
        </w:rPr>
        <w:t>the</w:t>
      </w:r>
      <w:r>
        <w:rPr>
          <w:color w:val="231F20"/>
          <w:spacing w:val="8"/>
          <w:w w:val="105"/>
        </w:rPr>
        <w:t xml:space="preserve"> </w:t>
      </w:r>
      <w:r>
        <w:rPr>
          <w:smallCaps/>
          <w:color w:val="231F20"/>
          <w:w w:val="105"/>
        </w:rPr>
        <w:t>origin</w:t>
      </w:r>
      <w:r>
        <w:rPr>
          <w:color w:val="231F20"/>
          <w:spacing w:val="7"/>
          <w:w w:val="105"/>
        </w:rPr>
        <w:t xml:space="preserve"> </w:t>
      </w:r>
      <w:r>
        <w:rPr>
          <w:smallCaps/>
          <w:color w:val="231F20"/>
          <w:w w:val="105"/>
        </w:rPr>
        <w:t>of</w:t>
      </w:r>
      <w:r>
        <w:rPr>
          <w:color w:val="231F20"/>
          <w:spacing w:val="8"/>
          <w:w w:val="105"/>
        </w:rPr>
        <w:t xml:space="preserve"> </w:t>
      </w:r>
      <w:r>
        <w:rPr>
          <w:smallCaps/>
          <w:color w:val="231F20"/>
          <w:w w:val="105"/>
        </w:rPr>
        <w:t>the</w:t>
      </w:r>
      <w:r>
        <w:rPr>
          <w:color w:val="231F20"/>
          <w:spacing w:val="7"/>
          <w:w w:val="105"/>
        </w:rPr>
        <w:t xml:space="preserve"> </w:t>
      </w:r>
      <w:r>
        <w:rPr>
          <w:color w:val="231F20"/>
          <w:w w:val="105"/>
        </w:rPr>
        <w:t>v</w:t>
      </w:r>
      <w:r>
        <w:rPr>
          <w:smallCaps/>
          <w:color w:val="231F20"/>
          <w:w w:val="105"/>
        </w:rPr>
        <w:t>i</w:t>
      </w:r>
      <w:r>
        <w:rPr>
          <w:color w:val="231F20"/>
          <w:w w:val="105"/>
        </w:rPr>
        <w:t>ệ</w:t>
      </w:r>
      <w:r>
        <w:rPr>
          <w:smallCaps/>
          <w:color w:val="231F20"/>
          <w:w w:val="105"/>
        </w:rPr>
        <w:t>t</w:t>
      </w:r>
      <w:r>
        <w:rPr>
          <w:color w:val="231F20"/>
          <w:spacing w:val="16"/>
          <w:w w:val="105"/>
        </w:rPr>
        <w:t xml:space="preserve"> </w:t>
      </w:r>
      <w:r>
        <w:rPr>
          <w:smallCaps/>
          <w:color w:val="231F20"/>
          <w:spacing w:val="-2"/>
          <w:w w:val="105"/>
        </w:rPr>
        <w:t>people</w:t>
      </w:r>
    </w:p>
    <w:p w:rsidR="009E0961" w:rsidRDefault="009E0961">
      <w:pPr>
        <w:pStyle w:val="BodyText"/>
        <w:spacing w:before="9"/>
        <w:rPr>
          <w:sz w:val="29"/>
        </w:rPr>
      </w:pPr>
    </w:p>
    <w:p w:rsidR="009E0961" w:rsidRDefault="00183599">
      <w:pPr>
        <w:pStyle w:val="BodyText"/>
        <w:spacing w:before="1" w:line="260" w:lineRule="exact"/>
        <w:ind w:left="1473" w:right="730"/>
        <w:jc w:val="both"/>
      </w:pPr>
      <w:r>
        <w:rPr>
          <w:color w:val="231F20"/>
        </w:rPr>
        <w:t>After a long war-time search, the North Vietnamese Committee on Social</w:t>
      </w:r>
      <w:r>
        <w:rPr>
          <w:color w:val="231F20"/>
          <w:spacing w:val="-5"/>
        </w:rPr>
        <w:t xml:space="preserve"> </w:t>
      </w:r>
      <w:r>
        <w:rPr>
          <w:color w:val="231F20"/>
        </w:rPr>
        <w:t>Science</w:t>
      </w:r>
      <w:r>
        <w:rPr>
          <w:color w:val="231F20"/>
          <w:spacing w:val="-5"/>
        </w:rPr>
        <w:t xml:space="preserve"> </w:t>
      </w:r>
      <w:r>
        <w:rPr>
          <w:color w:val="231F20"/>
        </w:rPr>
        <w:t>in</w:t>
      </w:r>
      <w:r>
        <w:rPr>
          <w:color w:val="231F20"/>
          <w:spacing w:val="-5"/>
        </w:rPr>
        <w:t xml:space="preserve"> </w:t>
      </w:r>
      <w:r>
        <w:rPr>
          <w:color w:val="231F20"/>
        </w:rPr>
        <w:t>1970–74</w:t>
      </w:r>
      <w:r>
        <w:rPr>
          <w:color w:val="231F20"/>
          <w:spacing w:val="-5"/>
        </w:rPr>
        <w:t xml:space="preserve"> </w:t>
      </w:r>
      <w:r>
        <w:rPr>
          <w:color w:val="231F20"/>
        </w:rPr>
        <w:t>claimed</w:t>
      </w:r>
      <w:r>
        <w:rPr>
          <w:color w:val="231F20"/>
          <w:spacing w:val="-5"/>
        </w:rPr>
        <w:t xml:space="preserve"> </w:t>
      </w:r>
      <w:r>
        <w:rPr>
          <w:color w:val="231F20"/>
        </w:rPr>
        <w:t>in</w:t>
      </w:r>
      <w:r>
        <w:rPr>
          <w:color w:val="231F20"/>
          <w:spacing w:val="-5"/>
        </w:rPr>
        <w:t xml:space="preserve"> </w:t>
      </w:r>
      <w:r>
        <w:rPr>
          <w:color w:val="231F20"/>
        </w:rPr>
        <w:t>an</w:t>
      </w:r>
      <w:r>
        <w:rPr>
          <w:color w:val="231F20"/>
          <w:spacing w:val="-5"/>
        </w:rPr>
        <w:t xml:space="preserve"> </w:t>
      </w:r>
      <w:r>
        <w:rPr>
          <w:color w:val="231F20"/>
        </w:rPr>
        <w:t>account</w:t>
      </w:r>
      <w:r>
        <w:rPr>
          <w:color w:val="231F20"/>
          <w:spacing w:val="-5"/>
        </w:rPr>
        <w:t xml:space="preserve"> </w:t>
      </w:r>
      <w:r>
        <w:rPr>
          <w:color w:val="231F20"/>
        </w:rPr>
        <w:t>rich</w:t>
      </w:r>
      <w:r>
        <w:rPr>
          <w:color w:val="231F20"/>
          <w:spacing w:val="-5"/>
        </w:rPr>
        <w:t xml:space="preserve"> </w:t>
      </w:r>
      <w:r>
        <w:rPr>
          <w:color w:val="231F20"/>
        </w:rPr>
        <w:t>in</w:t>
      </w:r>
      <w:r>
        <w:rPr>
          <w:color w:val="231F20"/>
          <w:spacing w:val="-5"/>
        </w:rPr>
        <w:t xml:space="preserve"> </w:t>
      </w:r>
      <w:r>
        <w:rPr>
          <w:color w:val="231F20"/>
        </w:rPr>
        <w:t>patriotism</w:t>
      </w:r>
      <w:r>
        <w:rPr>
          <w:color w:val="231F20"/>
          <w:spacing w:val="-5"/>
        </w:rPr>
        <w:t xml:space="preserve"> </w:t>
      </w:r>
      <w:r>
        <w:rPr>
          <w:color w:val="231F20"/>
        </w:rPr>
        <w:t>and a</w:t>
      </w:r>
      <w:r>
        <w:rPr>
          <w:color w:val="231F20"/>
          <w:spacing w:val="-13"/>
        </w:rPr>
        <w:t xml:space="preserve"> </w:t>
      </w:r>
      <w:r>
        <w:rPr>
          <w:color w:val="231F20"/>
        </w:rPr>
        <w:t>little</w:t>
      </w:r>
      <w:r>
        <w:rPr>
          <w:color w:val="231F20"/>
          <w:spacing w:val="-13"/>
        </w:rPr>
        <w:t xml:space="preserve"> </w:t>
      </w:r>
      <w:r>
        <w:rPr>
          <w:color w:val="231F20"/>
        </w:rPr>
        <w:t>science</w:t>
      </w:r>
      <w:r>
        <w:rPr>
          <w:color w:val="231F20"/>
          <w:spacing w:val="-13"/>
        </w:rPr>
        <w:t xml:space="preserve"> </w:t>
      </w:r>
      <w:r>
        <w:rPr>
          <w:color w:val="231F20"/>
        </w:rPr>
        <w:t>to</w:t>
      </w:r>
      <w:r>
        <w:rPr>
          <w:color w:val="231F20"/>
          <w:spacing w:val="-13"/>
        </w:rPr>
        <w:t xml:space="preserve"> </w:t>
      </w:r>
      <w:r>
        <w:rPr>
          <w:color w:val="231F20"/>
        </w:rPr>
        <w:t>be</w:t>
      </w:r>
      <w:r>
        <w:rPr>
          <w:color w:val="231F20"/>
          <w:spacing w:val="-13"/>
        </w:rPr>
        <w:t xml:space="preserve"> </w:t>
      </w:r>
      <w:r>
        <w:rPr>
          <w:color w:val="231F20"/>
        </w:rPr>
        <w:t>able</w:t>
      </w:r>
      <w:r>
        <w:rPr>
          <w:color w:val="231F20"/>
          <w:spacing w:val="-13"/>
        </w:rPr>
        <w:t xml:space="preserve"> </w:t>
      </w:r>
      <w:r>
        <w:rPr>
          <w:color w:val="231F20"/>
        </w:rPr>
        <w:t>to</w:t>
      </w:r>
      <w:r>
        <w:rPr>
          <w:color w:val="231F20"/>
          <w:spacing w:val="-13"/>
        </w:rPr>
        <w:t xml:space="preserve"> </w:t>
      </w:r>
      <w:r>
        <w:rPr>
          <w:color w:val="231F20"/>
        </w:rPr>
        <w:t>trace</w:t>
      </w:r>
      <w:r>
        <w:rPr>
          <w:color w:val="231F20"/>
          <w:spacing w:val="-13"/>
        </w:rPr>
        <w:t xml:space="preserve"> </w:t>
      </w:r>
      <w:r>
        <w:rPr>
          <w:color w:val="231F20"/>
        </w:rPr>
        <w:t>four</w:t>
      </w:r>
      <w:r>
        <w:rPr>
          <w:color w:val="231F20"/>
          <w:spacing w:val="-13"/>
        </w:rPr>
        <w:t xml:space="preserve"> </w:t>
      </w:r>
      <w:r>
        <w:rPr>
          <w:color w:val="231F20"/>
        </w:rPr>
        <w:t>phases</w:t>
      </w:r>
      <w:r>
        <w:rPr>
          <w:color w:val="231F20"/>
          <w:spacing w:val="-13"/>
        </w:rPr>
        <w:t xml:space="preserve"> </w:t>
      </w:r>
      <w:r>
        <w:rPr>
          <w:color w:val="231F20"/>
        </w:rPr>
        <w:t>of</w:t>
      </w:r>
      <w:r>
        <w:rPr>
          <w:color w:val="231F20"/>
          <w:spacing w:val="-13"/>
        </w:rPr>
        <w:t xml:space="preserve"> </w:t>
      </w:r>
      <w:r>
        <w:rPr>
          <w:color w:val="231F20"/>
        </w:rPr>
        <w:t>2,000</w:t>
      </w:r>
      <w:r>
        <w:rPr>
          <w:color w:val="231F20"/>
          <w:spacing w:val="-13"/>
        </w:rPr>
        <w:t xml:space="preserve"> </w:t>
      </w:r>
      <w:r>
        <w:rPr>
          <w:color w:val="231F20"/>
        </w:rPr>
        <w:t>years</w:t>
      </w:r>
      <w:r>
        <w:rPr>
          <w:color w:val="231F20"/>
          <w:spacing w:val="-13"/>
        </w:rPr>
        <w:t xml:space="preserve"> </w:t>
      </w:r>
      <w:r>
        <w:rPr>
          <w:color w:val="231F20"/>
        </w:rPr>
        <w:t>of</w:t>
      </w:r>
      <w:r>
        <w:rPr>
          <w:color w:val="231F20"/>
          <w:spacing w:val="-13"/>
        </w:rPr>
        <w:t xml:space="preserve"> </w:t>
      </w:r>
      <w:r>
        <w:rPr>
          <w:color w:val="231F20"/>
        </w:rPr>
        <w:t>early</w:t>
      </w:r>
      <w:r>
        <w:rPr>
          <w:color w:val="231F20"/>
          <w:spacing w:val="-13"/>
        </w:rPr>
        <w:t xml:space="preserve"> </w:t>
      </w:r>
      <w:r>
        <w:rPr>
          <w:color w:val="231F20"/>
        </w:rPr>
        <w:t>Việt civilization</w:t>
      </w:r>
      <w:r>
        <w:rPr>
          <w:color w:val="231F20"/>
          <w:spacing w:val="-3"/>
        </w:rPr>
        <w:t xml:space="preserve"> </w:t>
      </w:r>
      <w:r>
        <w:rPr>
          <w:color w:val="231F20"/>
        </w:rPr>
        <w:t>that</w:t>
      </w:r>
      <w:r>
        <w:rPr>
          <w:color w:val="231F20"/>
          <w:spacing w:val="-3"/>
        </w:rPr>
        <w:t xml:space="preserve"> </w:t>
      </w:r>
      <w:r>
        <w:rPr>
          <w:color w:val="231F20"/>
        </w:rPr>
        <w:t>evolved</w:t>
      </w:r>
      <w:r>
        <w:rPr>
          <w:color w:val="231F20"/>
          <w:spacing w:val="-3"/>
        </w:rPr>
        <w:t xml:space="preserve"> </w:t>
      </w:r>
      <w:r>
        <w:rPr>
          <w:color w:val="231F20"/>
        </w:rPr>
        <w:t>locally</w:t>
      </w:r>
      <w:r>
        <w:rPr>
          <w:color w:val="231F20"/>
          <w:spacing w:val="-3"/>
        </w:rPr>
        <w:t xml:space="preserve"> </w:t>
      </w:r>
      <w:r>
        <w:rPr>
          <w:color w:val="231F20"/>
        </w:rPr>
        <w:t>and</w:t>
      </w:r>
      <w:r>
        <w:rPr>
          <w:color w:val="231F20"/>
          <w:spacing w:val="-4"/>
        </w:rPr>
        <w:t xml:space="preserve"> </w:t>
      </w:r>
      <w:r>
        <w:rPr>
          <w:color w:val="231F20"/>
        </w:rPr>
        <w:t>without</w:t>
      </w:r>
      <w:r>
        <w:rPr>
          <w:color w:val="231F20"/>
          <w:spacing w:val="-3"/>
        </w:rPr>
        <w:t xml:space="preserve"> </w:t>
      </w:r>
      <w:r>
        <w:rPr>
          <w:color w:val="231F20"/>
        </w:rPr>
        <w:t>outside</w:t>
      </w:r>
      <w:r>
        <w:rPr>
          <w:color w:val="231F20"/>
          <w:spacing w:val="-3"/>
        </w:rPr>
        <w:t xml:space="preserve"> </w:t>
      </w:r>
      <w:r>
        <w:rPr>
          <w:color w:val="231F20"/>
        </w:rPr>
        <w:t>influence.</w:t>
      </w:r>
      <w:r>
        <w:rPr>
          <w:rFonts w:ascii="PMingLiU" w:hAnsi="PMingLiU"/>
          <w:color w:val="231F20"/>
          <w:position w:val="7"/>
          <w:sz w:val="16"/>
        </w:rPr>
        <w:t xml:space="preserve">35 </w:t>
      </w:r>
      <w:r>
        <w:rPr>
          <w:color w:val="231F20"/>
        </w:rPr>
        <w:t>These culminated</w:t>
      </w:r>
      <w:r>
        <w:rPr>
          <w:color w:val="231F20"/>
          <w:spacing w:val="28"/>
        </w:rPr>
        <w:t xml:space="preserve"> </w:t>
      </w:r>
      <w:r>
        <w:rPr>
          <w:color w:val="231F20"/>
        </w:rPr>
        <w:t>in</w:t>
      </w:r>
      <w:r>
        <w:rPr>
          <w:color w:val="231F20"/>
          <w:spacing w:val="28"/>
        </w:rPr>
        <w:t xml:space="preserve"> </w:t>
      </w:r>
      <w:r>
        <w:rPr>
          <w:color w:val="231F20"/>
        </w:rPr>
        <w:t>triumph</w:t>
      </w:r>
      <w:r>
        <w:rPr>
          <w:color w:val="231F20"/>
          <w:spacing w:val="28"/>
        </w:rPr>
        <w:t xml:space="preserve"> </w:t>
      </w:r>
      <w:r>
        <w:rPr>
          <w:color w:val="231F20"/>
        </w:rPr>
        <w:t>in</w:t>
      </w:r>
      <w:r>
        <w:rPr>
          <w:color w:val="231F20"/>
          <w:spacing w:val="28"/>
        </w:rPr>
        <w:t xml:space="preserve"> </w:t>
      </w:r>
      <w:r>
        <w:rPr>
          <w:color w:val="231F20"/>
        </w:rPr>
        <w:t>the</w:t>
      </w:r>
      <w:r>
        <w:rPr>
          <w:color w:val="231F20"/>
          <w:spacing w:val="28"/>
        </w:rPr>
        <w:t xml:space="preserve"> </w:t>
      </w:r>
      <w:r>
        <w:rPr>
          <w:color w:val="231F20"/>
        </w:rPr>
        <w:t>bronze</w:t>
      </w:r>
      <w:r>
        <w:rPr>
          <w:color w:val="231F20"/>
          <w:spacing w:val="28"/>
        </w:rPr>
        <w:t xml:space="preserve"> </w:t>
      </w:r>
      <w:r>
        <w:rPr>
          <w:color w:val="231F20"/>
        </w:rPr>
        <w:t>Đông</w:t>
      </w:r>
      <w:r>
        <w:rPr>
          <w:color w:val="231F20"/>
          <w:spacing w:val="28"/>
        </w:rPr>
        <w:t xml:space="preserve"> </w:t>
      </w:r>
      <w:r>
        <w:rPr>
          <w:color w:val="231F20"/>
        </w:rPr>
        <w:t>Sơn</w:t>
      </w:r>
      <w:r>
        <w:rPr>
          <w:color w:val="231F20"/>
          <w:spacing w:val="28"/>
        </w:rPr>
        <w:t xml:space="preserve"> </w:t>
      </w:r>
      <w:r>
        <w:rPr>
          <w:color w:val="231F20"/>
        </w:rPr>
        <w:t>culture</w:t>
      </w:r>
      <w:r>
        <w:rPr>
          <w:color w:val="231F20"/>
          <w:spacing w:val="28"/>
        </w:rPr>
        <w:t xml:space="preserve"> </w:t>
      </w:r>
      <w:r>
        <w:rPr>
          <w:color w:val="231F20"/>
        </w:rPr>
        <w:t>and</w:t>
      </w:r>
      <w:r>
        <w:rPr>
          <w:color w:val="231F20"/>
          <w:spacing w:val="28"/>
        </w:rPr>
        <w:t xml:space="preserve"> </w:t>
      </w:r>
      <w:r>
        <w:rPr>
          <w:color w:val="231F20"/>
        </w:rPr>
        <w:t>the</w:t>
      </w:r>
      <w:r>
        <w:rPr>
          <w:color w:val="231F20"/>
          <w:spacing w:val="28"/>
        </w:rPr>
        <w:t xml:space="preserve"> </w:t>
      </w:r>
      <w:r>
        <w:rPr>
          <w:color w:val="231F20"/>
        </w:rPr>
        <w:t>first</w:t>
      </w:r>
    </w:p>
    <w:p w:rsidR="009E0961" w:rsidRDefault="00183599">
      <w:pPr>
        <w:pStyle w:val="BodyText"/>
        <w:spacing w:before="11" w:line="247" w:lineRule="auto"/>
        <w:ind w:left="1473" w:right="729"/>
        <w:jc w:val="both"/>
        <w:rPr>
          <w:rFonts w:ascii="PMingLiU" w:hAnsi="PMingLiU"/>
          <w:sz w:val="16"/>
        </w:rPr>
      </w:pPr>
      <w:r>
        <w:rPr>
          <w:color w:val="231F20"/>
          <w:w w:val="105"/>
        </w:rPr>
        <w:t>coherent</w:t>
      </w:r>
      <w:r>
        <w:rPr>
          <w:color w:val="231F20"/>
          <w:spacing w:val="-14"/>
          <w:w w:val="105"/>
        </w:rPr>
        <w:t xml:space="preserve"> </w:t>
      </w:r>
      <w:r>
        <w:rPr>
          <w:color w:val="231F20"/>
          <w:w w:val="105"/>
        </w:rPr>
        <w:t>‘Văn</w:t>
      </w:r>
      <w:r>
        <w:rPr>
          <w:color w:val="231F20"/>
          <w:spacing w:val="-14"/>
          <w:w w:val="105"/>
        </w:rPr>
        <w:t xml:space="preserve"> </w:t>
      </w:r>
      <w:r>
        <w:rPr>
          <w:color w:val="231F20"/>
          <w:w w:val="105"/>
        </w:rPr>
        <w:t>Lang’</w:t>
      </w:r>
      <w:r>
        <w:rPr>
          <w:color w:val="231F20"/>
          <w:spacing w:val="-14"/>
          <w:w w:val="105"/>
        </w:rPr>
        <w:t xml:space="preserve"> </w:t>
      </w:r>
      <w:r>
        <w:rPr>
          <w:color w:val="231F20"/>
          <w:w w:val="105"/>
        </w:rPr>
        <w:t>polity</w:t>
      </w:r>
      <w:r>
        <w:rPr>
          <w:color w:val="231F20"/>
          <w:spacing w:val="-14"/>
          <w:w w:val="105"/>
        </w:rPr>
        <w:t xml:space="preserve"> </w:t>
      </w:r>
      <w:r>
        <w:rPr>
          <w:color w:val="231F20"/>
          <w:w w:val="105"/>
        </w:rPr>
        <w:t>under</w:t>
      </w:r>
      <w:r>
        <w:rPr>
          <w:color w:val="231F20"/>
          <w:spacing w:val="-13"/>
          <w:w w:val="105"/>
        </w:rPr>
        <w:t xml:space="preserve"> </w:t>
      </w:r>
      <w:r>
        <w:rPr>
          <w:color w:val="231F20"/>
          <w:w w:val="105"/>
        </w:rPr>
        <w:t>the</w:t>
      </w:r>
      <w:r>
        <w:rPr>
          <w:color w:val="231F20"/>
          <w:spacing w:val="-14"/>
          <w:w w:val="105"/>
        </w:rPr>
        <w:t xml:space="preserve"> </w:t>
      </w:r>
      <w:r>
        <w:rPr>
          <w:color w:val="231F20"/>
          <w:w w:val="105"/>
        </w:rPr>
        <w:t>mythical</w:t>
      </w:r>
      <w:r>
        <w:rPr>
          <w:color w:val="231F20"/>
          <w:spacing w:val="-14"/>
          <w:w w:val="105"/>
        </w:rPr>
        <w:t xml:space="preserve"> </w:t>
      </w:r>
      <w:r>
        <w:rPr>
          <w:color w:val="231F20"/>
          <w:w w:val="105"/>
        </w:rPr>
        <w:t>Hùng</w:t>
      </w:r>
      <w:r>
        <w:rPr>
          <w:color w:val="231F20"/>
          <w:spacing w:val="-14"/>
          <w:w w:val="105"/>
        </w:rPr>
        <w:t xml:space="preserve"> </w:t>
      </w:r>
      <w:r>
        <w:rPr>
          <w:color w:val="231F20"/>
          <w:w w:val="105"/>
        </w:rPr>
        <w:t>dynasties</w:t>
      </w:r>
      <w:r>
        <w:rPr>
          <w:color w:val="231F20"/>
          <w:spacing w:val="-14"/>
          <w:w w:val="105"/>
        </w:rPr>
        <w:t xml:space="preserve"> </w:t>
      </w:r>
      <w:r>
        <w:rPr>
          <w:color w:val="231F20"/>
          <w:w w:val="105"/>
        </w:rPr>
        <w:t xml:space="preserve">dated </w:t>
      </w:r>
      <w:r>
        <w:rPr>
          <w:color w:val="231F20"/>
        </w:rPr>
        <w:t>to</w:t>
      </w:r>
      <w:r>
        <w:rPr>
          <w:color w:val="231F20"/>
          <w:spacing w:val="-3"/>
        </w:rPr>
        <w:t xml:space="preserve"> </w:t>
      </w:r>
      <w:r>
        <w:rPr>
          <w:color w:val="231F20"/>
        </w:rPr>
        <w:t>2879</w:t>
      </w:r>
      <w:r>
        <w:rPr>
          <w:color w:val="231F20"/>
          <w:spacing w:val="-3"/>
        </w:rPr>
        <w:t xml:space="preserve"> </w:t>
      </w:r>
      <w:r>
        <w:rPr>
          <w:smallCaps/>
          <w:color w:val="231F20"/>
        </w:rPr>
        <w:t>b</w:t>
      </w:r>
      <w:r>
        <w:rPr>
          <w:color w:val="231F20"/>
        </w:rPr>
        <w:t>c</w:t>
      </w:r>
      <w:r>
        <w:rPr>
          <w:smallCaps/>
          <w:color w:val="231F20"/>
        </w:rPr>
        <w:t>e</w:t>
      </w:r>
      <w:r>
        <w:rPr>
          <w:color w:val="231F20"/>
        </w:rPr>
        <w:t>–258</w:t>
      </w:r>
      <w:r>
        <w:rPr>
          <w:color w:val="231F20"/>
          <w:spacing w:val="-3"/>
        </w:rPr>
        <w:t xml:space="preserve"> </w:t>
      </w:r>
      <w:r>
        <w:rPr>
          <w:smallCaps/>
          <w:color w:val="231F20"/>
        </w:rPr>
        <w:t>b</w:t>
      </w:r>
      <w:r>
        <w:rPr>
          <w:color w:val="231F20"/>
        </w:rPr>
        <w:t>c</w:t>
      </w:r>
      <w:r>
        <w:rPr>
          <w:smallCaps/>
          <w:color w:val="231F20"/>
        </w:rPr>
        <w:t>e</w:t>
      </w:r>
      <w:r>
        <w:rPr>
          <w:color w:val="231F20"/>
        </w:rPr>
        <w:t>.</w:t>
      </w:r>
      <w:r>
        <w:rPr>
          <w:color w:val="231F20"/>
          <w:spacing w:val="-3"/>
        </w:rPr>
        <w:t xml:space="preserve"> </w:t>
      </w:r>
      <w:r>
        <w:rPr>
          <w:color w:val="231F20"/>
        </w:rPr>
        <w:t>The</w:t>
      </w:r>
      <w:r>
        <w:rPr>
          <w:color w:val="231F20"/>
          <w:spacing w:val="-3"/>
        </w:rPr>
        <w:t xml:space="preserve"> </w:t>
      </w:r>
      <w:r>
        <w:rPr>
          <w:color w:val="231F20"/>
        </w:rPr>
        <w:t>early</w:t>
      </w:r>
      <w:r>
        <w:rPr>
          <w:color w:val="231F20"/>
          <w:spacing w:val="-3"/>
        </w:rPr>
        <w:t xml:space="preserve"> </w:t>
      </w:r>
      <w:r>
        <w:rPr>
          <w:color w:val="231F20"/>
        </w:rPr>
        <w:t>fusions</w:t>
      </w:r>
      <w:r>
        <w:rPr>
          <w:color w:val="231F20"/>
          <w:spacing w:val="-3"/>
        </w:rPr>
        <w:t xml:space="preserve"> </w:t>
      </w:r>
      <w:r>
        <w:rPr>
          <w:color w:val="231F20"/>
        </w:rPr>
        <w:t>of</w:t>
      </w:r>
      <w:r>
        <w:rPr>
          <w:color w:val="231F20"/>
          <w:spacing w:val="-3"/>
        </w:rPr>
        <w:t xml:space="preserve"> </w:t>
      </w:r>
      <w:r>
        <w:rPr>
          <w:color w:val="231F20"/>
        </w:rPr>
        <w:t>northern</w:t>
      </w:r>
      <w:r>
        <w:rPr>
          <w:color w:val="231F20"/>
          <w:spacing w:val="-3"/>
        </w:rPr>
        <w:t xml:space="preserve"> </w:t>
      </w:r>
      <w:r>
        <w:rPr>
          <w:color w:val="231F20"/>
        </w:rPr>
        <w:t>peoples</w:t>
      </w:r>
      <w:r>
        <w:rPr>
          <w:color w:val="231F20"/>
          <w:spacing w:val="-3"/>
        </w:rPr>
        <w:t xml:space="preserve"> </w:t>
      </w:r>
      <w:r>
        <w:rPr>
          <w:color w:val="231F20"/>
        </w:rPr>
        <w:t>with</w:t>
      </w:r>
      <w:r>
        <w:rPr>
          <w:color w:val="231F20"/>
          <w:spacing w:val="-3"/>
        </w:rPr>
        <w:t xml:space="preserve"> </w:t>
      </w:r>
      <w:r>
        <w:rPr>
          <w:color w:val="231F20"/>
        </w:rPr>
        <w:t xml:space="preserve">high- </w:t>
      </w:r>
      <w:r>
        <w:rPr>
          <w:color w:val="231F20"/>
          <w:w w:val="105"/>
        </w:rPr>
        <w:t xml:space="preserve">land Stone Age inhabitants during the </w:t>
      </w:r>
      <w:r>
        <w:rPr>
          <w:smallCaps/>
          <w:color w:val="231F20"/>
          <w:w w:val="105"/>
        </w:rPr>
        <w:t>lgm</w:t>
      </w:r>
      <w:r>
        <w:rPr>
          <w:color w:val="231F20"/>
          <w:w w:val="105"/>
        </w:rPr>
        <w:t xml:space="preserve"> and the melt period are recorded</w:t>
      </w:r>
      <w:r>
        <w:rPr>
          <w:color w:val="231F20"/>
          <w:spacing w:val="16"/>
          <w:w w:val="105"/>
        </w:rPr>
        <w:t xml:space="preserve"> </w:t>
      </w:r>
      <w:r>
        <w:rPr>
          <w:color w:val="231F20"/>
          <w:w w:val="105"/>
        </w:rPr>
        <w:t>mythically</w:t>
      </w:r>
      <w:r>
        <w:rPr>
          <w:color w:val="231F20"/>
          <w:spacing w:val="16"/>
          <w:w w:val="105"/>
        </w:rPr>
        <w:t xml:space="preserve"> </w:t>
      </w:r>
      <w:r>
        <w:rPr>
          <w:color w:val="231F20"/>
          <w:w w:val="105"/>
        </w:rPr>
        <w:t>in</w:t>
      </w:r>
      <w:r>
        <w:rPr>
          <w:color w:val="231F20"/>
          <w:spacing w:val="16"/>
          <w:w w:val="105"/>
        </w:rPr>
        <w:t xml:space="preserve"> </w:t>
      </w:r>
      <w:r>
        <w:rPr>
          <w:color w:val="231F20"/>
          <w:w w:val="105"/>
        </w:rPr>
        <w:t>the</w:t>
      </w:r>
      <w:r>
        <w:rPr>
          <w:color w:val="231F20"/>
          <w:spacing w:val="16"/>
          <w:w w:val="105"/>
        </w:rPr>
        <w:t xml:space="preserve"> </w:t>
      </w:r>
      <w:r>
        <w:rPr>
          <w:color w:val="231F20"/>
          <w:w w:val="105"/>
        </w:rPr>
        <w:t>story</w:t>
      </w:r>
      <w:r>
        <w:rPr>
          <w:color w:val="231F20"/>
          <w:spacing w:val="16"/>
          <w:w w:val="105"/>
        </w:rPr>
        <w:t xml:space="preserve"> </w:t>
      </w:r>
      <w:r>
        <w:rPr>
          <w:color w:val="231F20"/>
          <w:w w:val="105"/>
        </w:rPr>
        <w:t>of</w:t>
      </w:r>
      <w:r>
        <w:rPr>
          <w:color w:val="231F20"/>
          <w:spacing w:val="16"/>
          <w:w w:val="105"/>
        </w:rPr>
        <w:t xml:space="preserve"> </w:t>
      </w:r>
      <w:r>
        <w:rPr>
          <w:color w:val="231F20"/>
          <w:w w:val="105"/>
        </w:rPr>
        <w:t>Lạc</w:t>
      </w:r>
      <w:r>
        <w:rPr>
          <w:color w:val="231F20"/>
          <w:spacing w:val="16"/>
          <w:w w:val="105"/>
        </w:rPr>
        <w:t xml:space="preserve"> </w:t>
      </w:r>
      <w:r>
        <w:rPr>
          <w:color w:val="231F20"/>
          <w:w w:val="105"/>
        </w:rPr>
        <w:t>Long</w:t>
      </w:r>
      <w:r>
        <w:rPr>
          <w:color w:val="231F20"/>
          <w:spacing w:val="16"/>
          <w:w w:val="105"/>
        </w:rPr>
        <w:t xml:space="preserve"> </w:t>
      </w:r>
      <w:r>
        <w:rPr>
          <w:color w:val="231F20"/>
          <w:w w:val="105"/>
        </w:rPr>
        <w:t>Quân</w:t>
      </w:r>
      <w:r>
        <w:rPr>
          <w:color w:val="231F20"/>
          <w:spacing w:val="16"/>
          <w:w w:val="105"/>
        </w:rPr>
        <w:t xml:space="preserve"> </w:t>
      </w:r>
      <w:r>
        <w:rPr>
          <w:color w:val="231F20"/>
          <w:w w:val="105"/>
        </w:rPr>
        <w:t>and</w:t>
      </w:r>
      <w:r>
        <w:rPr>
          <w:color w:val="231F20"/>
          <w:spacing w:val="16"/>
          <w:w w:val="105"/>
        </w:rPr>
        <w:t xml:space="preserve"> </w:t>
      </w:r>
      <w:r>
        <w:rPr>
          <w:color w:val="231F20"/>
          <w:w w:val="105"/>
        </w:rPr>
        <w:t>Âu</w:t>
      </w:r>
      <w:r>
        <w:rPr>
          <w:color w:val="231F20"/>
          <w:spacing w:val="16"/>
          <w:w w:val="105"/>
        </w:rPr>
        <w:t xml:space="preserve"> </w:t>
      </w:r>
      <w:r>
        <w:rPr>
          <w:color w:val="231F20"/>
          <w:spacing w:val="-2"/>
          <w:w w:val="105"/>
        </w:rPr>
        <w:t>Cơ.</w:t>
      </w:r>
      <w:r>
        <w:rPr>
          <w:rFonts w:ascii="PMingLiU" w:hAnsi="PMingLiU"/>
          <w:color w:val="231F20"/>
          <w:spacing w:val="-2"/>
          <w:w w:val="105"/>
          <w:position w:val="7"/>
          <w:sz w:val="16"/>
        </w:rPr>
        <w:t>36</w:t>
      </w:r>
    </w:p>
    <w:p w:rsidR="009E0961" w:rsidRDefault="00183599">
      <w:pPr>
        <w:pStyle w:val="BodyText"/>
        <w:spacing w:before="12" w:line="259" w:lineRule="auto"/>
        <w:ind w:left="1474" w:right="728"/>
        <w:jc w:val="both"/>
      </w:pPr>
      <w:r>
        <w:rPr>
          <w:color w:val="231F20"/>
        </w:rPr>
        <w:t>According</w:t>
      </w:r>
      <w:r>
        <w:rPr>
          <w:color w:val="231F20"/>
          <w:spacing w:val="-12"/>
        </w:rPr>
        <w:t xml:space="preserve"> </w:t>
      </w:r>
      <w:r>
        <w:rPr>
          <w:color w:val="231F20"/>
        </w:rPr>
        <w:t>to</w:t>
      </w:r>
      <w:r>
        <w:rPr>
          <w:color w:val="231F20"/>
          <w:spacing w:val="-12"/>
        </w:rPr>
        <w:t xml:space="preserve"> </w:t>
      </w:r>
      <w:r>
        <w:rPr>
          <w:color w:val="231F20"/>
        </w:rPr>
        <w:t>this</w:t>
      </w:r>
      <w:r>
        <w:rPr>
          <w:color w:val="231F20"/>
          <w:spacing w:val="-12"/>
        </w:rPr>
        <w:t xml:space="preserve"> </w:t>
      </w:r>
      <w:r>
        <w:rPr>
          <w:color w:val="231F20"/>
        </w:rPr>
        <w:t>myth,</w:t>
      </w:r>
      <w:r>
        <w:rPr>
          <w:color w:val="231F20"/>
          <w:spacing w:val="-12"/>
        </w:rPr>
        <w:t xml:space="preserve"> </w:t>
      </w:r>
      <w:r>
        <w:rPr>
          <w:color w:val="231F20"/>
        </w:rPr>
        <w:t>Lạc</w:t>
      </w:r>
      <w:r>
        <w:rPr>
          <w:color w:val="231F20"/>
          <w:spacing w:val="-12"/>
        </w:rPr>
        <w:t xml:space="preserve"> </w:t>
      </w:r>
      <w:r>
        <w:rPr>
          <w:color w:val="231F20"/>
        </w:rPr>
        <w:t>Long</w:t>
      </w:r>
      <w:r>
        <w:rPr>
          <w:color w:val="231F20"/>
          <w:spacing w:val="-12"/>
        </w:rPr>
        <w:t xml:space="preserve"> </w:t>
      </w:r>
      <w:r>
        <w:rPr>
          <w:color w:val="231F20"/>
        </w:rPr>
        <w:t>Quân</w:t>
      </w:r>
      <w:r>
        <w:rPr>
          <w:color w:val="231F20"/>
          <w:spacing w:val="-12"/>
        </w:rPr>
        <w:t xml:space="preserve"> </w:t>
      </w:r>
      <w:r>
        <w:rPr>
          <w:color w:val="231F20"/>
        </w:rPr>
        <w:t>–</w:t>
      </w:r>
      <w:r>
        <w:rPr>
          <w:color w:val="231F20"/>
          <w:spacing w:val="-12"/>
        </w:rPr>
        <w:t xml:space="preserve"> </w:t>
      </w:r>
      <w:r>
        <w:rPr>
          <w:color w:val="231F20"/>
        </w:rPr>
        <w:t>The</w:t>
      </w:r>
      <w:r>
        <w:rPr>
          <w:color w:val="231F20"/>
          <w:spacing w:val="-12"/>
        </w:rPr>
        <w:t xml:space="preserve"> </w:t>
      </w:r>
      <w:r>
        <w:rPr>
          <w:color w:val="231F20"/>
        </w:rPr>
        <w:t>Lạc</w:t>
      </w:r>
      <w:r>
        <w:rPr>
          <w:color w:val="231F20"/>
          <w:spacing w:val="-12"/>
        </w:rPr>
        <w:t xml:space="preserve"> </w:t>
      </w:r>
      <w:r>
        <w:rPr>
          <w:color w:val="231F20"/>
        </w:rPr>
        <w:t>Dragon</w:t>
      </w:r>
      <w:r>
        <w:rPr>
          <w:color w:val="231F20"/>
          <w:spacing w:val="-12"/>
        </w:rPr>
        <w:t xml:space="preserve"> </w:t>
      </w:r>
      <w:r>
        <w:rPr>
          <w:color w:val="231F20"/>
        </w:rPr>
        <w:t>King</w:t>
      </w:r>
      <w:r>
        <w:rPr>
          <w:color w:val="231F20"/>
          <w:spacing w:val="-12"/>
        </w:rPr>
        <w:t xml:space="preserve"> </w:t>
      </w:r>
      <w:r>
        <w:rPr>
          <w:color w:val="231F20"/>
        </w:rPr>
        <w:t>–</w:t>
      </w:r>
      <w:r>
        <w:rPr>
          <w:color w:val="231F20"/>
          <w:spacing w:val="-12"/>
        </w:rPr>
        <w:t xml:space="preserve"> </w:t>
      </w:r>
      <w:r>
        <w:rPr>
          <w:color w:val="231F20"/>
        </w:rPr>
        <w:t>came from the lineage of the god of Agriculture. He came from the sea and was a just king who taught the Việt people to wear clothes, learn good manners</w:t>
      </w:r>
      <w:r>
        <w:rPr>
          <w:color w:val="231F20"/>
          <w:spacing w:val="-3"/>
        </w:rPr>
        <w:t xml:space="preserve"> </w:t>
      </w:r>
      <w:r>
        <w:rPr>
          <w:color w:val="231F20"/>
        </w:rPr>
        <w:t>and</w:t>
      </w:r>
      <w:r>
        <w:rPr>
          <w:color w:val="231F20"/>
          <w:spacing w:val="-3"/>
        </w:rPr>
        <w:t xml:space="preserve"> </w:t>
      </w:r>
      <w:r>
        <w:rPr>
          <w:color w:val="231F20"/>
        </w:rPr>
        <w:t>respect</w:t>
      </w:r>
      <w:r>
        <w:rPr>
          <w:color w:val="231F20"/>
          <w:spacing w:val="-3"/>
        </w:rPr>
        <w:t xml:space="preserve"> </w:t>
      </w:r>
      <w:r>
        <w:rPr>
          <w:color w:val="231F20"/>
        </w:rPr>
        <w:t>family</w:t>
      </w:r>
      <w:r>
        <w:rPr>
          <w:color w:val="231F20"/>
          <w:spacing w:val="-3"/>
        </w:rPr>
        <w:t xml:space="preserve"> </w:t>
      </w:r>
      <w:r>
        <w:rPr>
          <w:color w:val="231F20"/>
        </w:rPr>
        <w:t>hierarchy.</w:t>
      </w:r>
      <w:r>
        <w:rPr>
          <w:color w:val="231F20"/>
          <w:spacing w:val="-3"/>
        </w:rPr>
        <w:t xml:space="preserve"> </w:t>
      </w:r>
      <w:r>
        <w:rPr>
          <w:color w:val="231F20"/>
        </w:rPr>
        <w:t>He</w:t>
      </w:r>
      <w:r>
        <w:rPr>
          <w:color w:val="231F20"/>
          <w:spacing w:val="-3"/>
        </w:rPr>
        <w:t xml:space="preserve"> </w:t>
      </w:r>
      <w:r>
        <w:rPr>
          <w:color w:val="231F20"/>
        </w:rPr>
        <w:t>met</w:t>
      </w:r>
      <w:r>
        <w:rPr>
          <w:color w:val="231F20"/>
          <w:spacing w:val="-3"/>
        </w:rPr>
        <w:t xml:space="preserve"> </w:t>
      </w:r>
      <w:r>
        <w:rPr>
          <w:color w:val="231F20"/>
        </w:rPr>
        <w:t>Âu</w:t>
      </w:r>
      <w:r>
        <w:rPr>
          <w:color w:val="231F20"/>
          <w:spacing w:val="-3"/>
        </w:rPr>
        <w:t xml:space="preserve"> </w:t>
      </w:r>
      <w:r>
        <w:rPr>
          <w:color w:val="231F20"/>
        </w:rPr>
        <w:t>Cơ,</w:t>
      </w:r>
      <w:r>
        <w:rPr>
          <w:color w:val="231F20"/>
          <w:spacing w:val="-3"/>
        </w:rPr>
        <w:t xml:space="preserve"> </w:t>
      </w:r>
      <w:r>
        <w:rPr>
          <w:color w:val="231F20"/>
        </w:rPr>
        <w:t>a</w:t>
      </w:r>
      <w:r>
        <w:rPr>
          <w:color w:val="231F20"/>
          <w:spacing w:val="-3"/>
        </w:rPr>
        <w:t xml:space="preserve"> </w:t>
      </w:r>
      <w:r>
        <w:rPr>
          <w:color w:val="231F20"/>
        </w:rPr>
        <w:t>goddess</w:t>
      </w:r>
      <w:r>
        <w:rPr>
          <w:color w:val="231F20"/>
          <w:spacing w:val="-3"/>
        </w:rPr>
        <w:t xml:space="preserve"> </w:t>
      </w:r>
      <w:r>
        <w:rPr>
          <w:color w:val="231F20"/>
        </w:rPr>
        <w:t>of</w:t>
      </w:r>
      <w:r>
        <w:rPr>
          <w:color w:val="231F20"/>
          <w:spacing w:val="-3"/>
        </w:rPr>
        <w:t xml:space="preserve"> </w:t>
      </w:r>
      <w:r>
        <w:rPr>
          <w:color w:val="231F20"/>
        </w:rPr>
        <w:t>the highlands, who came to the lowlands with her husband Đế Lai, a king from the north. She was left alone while her husband travelled all over the land and ‘caused lots of problems to the Việt people’. The people appe</w:t>
      </w:r>
      <w:r>
        <w:rPr>
          <w:color w:val="231F20"/>
        </w:rPr>
        <w:t>aled for help to Lạc Long Quân, who came and married Âu Cơ, taking</w:t>
      </w:r>
      <w:r>
        <w:rPr>
          <w:color w:val="231F20"/>
          <w:spacing w:val="-7"/>
        </w:rPr>
        <w:t xml:space="preserve"> </w:t>
      </w:r>
      <w:r>
        <w:rPr>
          <w:color w:val="231F20"/>
        </w:rPr>
        <w:t>her</w:t>
      </w:r>
      <w:r>
        <w:rPr>
          <w:color w:val="231F20"/>
          <w:spacing w:val="-7"/>
        </w:rPr>
        <w:t xml:space="preserve"> </w:t>
      </w:r>
      <w:r>
        <w:rPr>
          <w:color w:val="231F20"/>
        </w:rPr>
        <w:t>to</w:t>
      </w:r>
      <w:r>
        <w:rPr>
          <w:color w:val="231F20"/>
          <w:spacing w:val="-7"/>
        </w:rPr>
        <w:t xml:space="preserve"> </w:t>
      </w:r>
      <w:r>
        <w:rPr>
          <w:color w:val="231F20"/>
        </w:rPr>
        <w:t>Long-Trang</w:t>
      </w:r>
      <w:r>
        <w:rPr>
          <w:color w:val="231F20"/>
          <w:spacing w:val="-7"/>
        </w:rPr>
        <w:t xml:space="preserve"> </w:t>
      </w:r>
      <w:r>
        <w:rPr>
          <w:color w:val="231F20"/>
        </w:rPr>
        <w:t>mountain,</w:t>
      </w:r>
      <w:r>
        <w:rPr>
          <w:color w:val="231F20"/>
          <w:spacing w:val="-7"/>
        </w:rPr>
        <w:t xml:space="preserve"> </w:t>
      </w:r>
      <w:r>
        <w:rPr>
          <w:color w:val="231F20"/>
        </w:rPr>
        <w:t>said</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today’s</w:t>
      </w:r>
      <w:r>
        <w:rPr>
          <w:color w:val="231F20"/>
          <w:spacing w:val="-7"/>
        </w:rPr>
        <w:t xml:space="preserve"> </w:t>
      </w:r>
      <w:r>
        <w:rPr>
          <w:color w:val="231F20"/>
        </w:rPr>
        <w:t>Tản</w:t>
      </w:r>
      <w:r>
        <w:rPr>
          <w:color w:val="231F20"/>
          <w:spacing w:val="-7"/>
        </w:rPr>
        <w:t xml:space="preserve"> </w:t>
      </w:r>
      <w:r>
        <w:rPr>
          <w:color w:val="231F20"/>
        </w:rPr>
        <w:t>Viên</w:t>
      </w:r>
      <w:r>
        <w:rPr>
          <w:color w:val="231F20"/>
          <w:spacing w:val="-7"/>
        </w:rPr>
        <w:t xml:space="preserve"> </w:t>
      </w:r>
      <w:r>
        <w:rPr>
          <w:color w:val="231F20"/>
        </w:rPr>
        <w:t>moun- tain in Vĩnh Phú province. Âu Cơ’s husband returned, fought a series of</w:t>
      </w:r>
      <w:r>
        <w:rPr>
          <w:color w:val="231F20"/>
          <w:spacing w:val="-3"/>
        </w:rPr>
        <w:t xml:space="preserve"> </w:t>
      </w:r>
      <w:r>
        <w:rPr>
          <w:color w:val="231F20"/>
        </w:rPr>
        <w:t>magical</w:t>
      </w:r>
      <w:r>
        <w:rPr>
          <w:color w:val="231F20"/>
          <w:spacing w:val="-2"/>
        </w:rPr>
        <w:t xml:space="preserve"> </w:t>
      </w:r>
      <w:r>
        <w:rPr>
          <w:color w:val="231F20"/>
        </w:rPr>
        <w:t>battles</w:t>
      </w:r>
      <w:r>
        <w:rPr>
          <w:color w:val="231F20"/>
          <w:spacing w:val="-3"/>
        </w:rPr>
        <w:t xml:space="preserve"> </w:t>
      </w:r>
      <w:r>
        <w:rPr>
          <w:color w:val="231F20"/>
        </w:rPr>
        <w:t>with</w:t>
      </w:r>
      <w:r>
        <w:rPr>
          <w:color w:val="231F20"/>
          <w:spacing w:val="-2"/>
        </w:rPr>
        <w:t xml:space="preserve"> </w:t>
      </w:r>
      <w:r>
        <w:rPr>
          <w:color w:val="231F20"/>
        </w:rPr>
        <w:t>Lạc</w:t>
      </w:r>
      <w:r>
        <w:rPr>
          <w:color w:val="231F20"/>
          <w:spacing w:val="-3"/>
        </w:rPr>
        <w:t xml:space="preserve"> </w:t>
      </w:r>
      <w:r>
        <w:rPr>
          <w:color w:val="231F20"/>
        </w:rPr>
        <w:t>Long</w:t>
      </w:r>
      <w:r>
        <w:rPr>
          <w:color w:val="231F20"/>
          <w:spacing w:val="-2"/>
        </w:rPr>
        <w:t xml:space="preserve"> </w:t>
      </w:r>
      <w:r>
        <w:rPr>
          <w:color w:val="231F20"/>
        </w:rPr>
        <w:t>Quân</w:t>
      </w:r>
      <w:r>
        <w:rPr>
          <w:color w:val="231F20"/>
          <w:spacing w:val="-3"/>
        </w:rPr>
        <w:t xml:space="preserve"> </w:t>
      </w:r>
      <w:r>
        <w:rPr>
          <w:color w:val="231F20"/>
        </w:rPr>
        <w:t>and</w:t>
      </w:r>
      <w:r>
        <w:rPr>
          <w:color w:val="231F20"/>
          <w:spacing w:val="-2"/>
        </w:rPr>
        <w:t xml:space="preserve"> </w:t>
      </w:r>
      <w:r>
        <w:rPr>
          <w:color w:val="231F20"/>
        </w:rPr>
        <w:t>was</w:t>
      </w:r>
      <w:r>
        <w:rPr>
          <w:color w:val="231F20"/>
          <w:spacing w:val="-3"/>
        </w:rPr>
        <w:t xml:space="preserve"> </w:t>
      </w:r>
      <w:r>
        <w:rPr>
          <w:color w:val="231F20"/>
        </w:rPr>
        <w:t>defeated.</w:t>
      </w:r>
      <w:r>
        <w:rPr>
          <w:color w:val="231F20"/>
          <w:spacing w:val="-2"/>
        </w:rPr>
        <w:t xml:space="preserve"> </w:t>
      </w:r>
      <w:r>
        <w:rPr>
          <w:color w:val="231F20"/>
        </w:rPr>
        <w:t>He</w:t>
      </w:r>
      <w:r>
        <w:rPr>
          <w:color w:val="231F20"/>
          <w:spacing w:val="-3"/>
        </w:rPr>
        <w:t xml:space="preserve"> </w:t>
      </w:r>
      <w:r>
        <w:rPr>
          <w:color w:val="231F20"/>
          <w:spacing w:val="-2"/>
        </w:rPr>
        <w:t>returned</w:t>
      </w:r>
    </w:p>
    <w:p w:rsidR="009E0961" w:rsidRDefault="00183599">
      <w:pPr>
        <w:pStyle w:val="BodyText"/>
        <w:spacing w:line="233" w:lineRule="exact"/>
        <w:ind w:left="1474"/>
        <w:jc w:val="both"/>
      </w:pPr>
      <w:r>
        <w:rPr>
          <w:color w:val="231F20"/>
        </w:rPr>
        <w:t>to</w:t>
      </w:r>
      <w:r>
        <w:rPr>
          <w:color w:val="231F20"/>
          <w:spacing w:val="5"/>
        </w:rPr>
        <w:t xml:space="preserve"> </w:t>
      </w:r>
      <w:r>
        <w:rPr>
          <w:color w:val="231F20"/>
        </w:rPr>
        <w:t>his</w:t>
      </w:r>
      <w:r>
        <w:rPr>
          <w:color w:val="231F20"/>
          <w:spacing w:val="5"/>
        </w:rPr>
        <w:t xml:space="preserve"> </w:t>
      </w:r>
      <w:r>
        <w:rPr>
          <w:color w:val="231F20"/>
        </w:rPr>
        <w:t>own</w:t>
      </w:r>
      <w:r>
        <w:rPr>
          <w:color w:val="231F20"/>
          <w:spacing w:val="5"/>
        </w:rPr>
        <w:t xml:space="preserve"> </w:t>
      </w:r>
      <w:r>
        <w:rPr>
          <w:color w:val="231F20"/>
        </w:rPr>
        <w:t>land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north.</w:t>
      </w:r>
      <w:r>
        <w:rPr>
          <w:rFonts w:ascii="PMingLiU" w:hAnsi="PMingLiU"/>
          <w:color w:val="231F20"/>
          <w:position w:val="7"/>
          <w:sz w:val="16"/>
        </w:rPr>
        <w:t>37</w:t>
      </w:r>
      <w:r>
        <w:rPr>
          <w:rFonts w:ascii="PMingLiU" w:hAnsi="PMingLiU"/>
          <w:color w:val="231F20"/>
          <w:spacing w:val="16"/>
          <w:position w:val="7"/>
          <w:sz w:val="16"/>
        </w:rPr>
        <w:t xml:space="preserve"> </w:t>
      </w:r>
      <w:r>
        <w:rPr>
          <w:color w:val="231F20"/>
        </w:rPr>
        <w:t>Lạc</w:t>
      </w:r>
      <w:r>
        <w:rPr>
          <w:color w:val="231F20"/>
          <w:spacing w:val="5"/>
        </w:rPr>
        <w:t xml:space="preserve"> </w:t>
      </w:r>
      <w:r>
        <w:rPr>
          <w:color w:val="231F20"/>
        </w:rPr>
        <w:t>Long</w:t>
      </w:r>
      <w:r>
        <w:rPr>
          <w:color w:val="231F20"/>
          <w:spacing w:val="5"/>
        </w:rPr>
        <w:t xml:space="preserve"> </w:t>
      </w:r>
      <w:r>
        <w:rPr>
          <w:color w:val="231F20"/>
        </w:rPr>
        <w:t>Quân</w:t>
      </w:r>
      <w:r>
        <w:rPr>
          <w:color w:val="231F20"/>
          <w:spacing w:val="5"/>
        </w:rPr>
        <w:t xml:space="preserve"> </w:t>
      </w:r>
      <w:r>
        <w:rPr>
          <w:color w:val="231F20"/>
        </w:rPr>
        <w:t>and</w:t>
      </w:r>
      <w:r>
        <w:rPr>
          <w:color w:val="231F20"/>
          <w:spacing w:val="5"/>
        </w:rPr>
        <w:t xml:space="preserve"> </w:t>
      </w:r>
      <w:r>
        <w:rPr>
          <w:color w:val="231F20"/>
        </w:rPr>
        <w:t>Âu</w:t>
      </w:r>
      <w:r>
        <w:rPr>
          <w:color w:val="231F20"/>
          <w:spacing w:val="5"/>
        </w:rPr>
        <w:t xml:space="preserve"> </w:t>
      </w:r>
      <w:r>
        <w:rPr>
          <w:color w:val="231F20"/>
        </w:rPr>
        <w:t>Cơ</w:t>
      </w:r>
      <w:r>
        <w:rPr>
          <w:color w:val="231F20"/>
          <w:spacing w:val="5"/>
        </w:rPr>
        <w:t xml:space="preserve"> </w:t>
      </w:r>
      <w:r>
        <w:rPr>
          <w:color w:val="231F20"/>
        </w:rPr>
        <w:t>had</w:t>
      </w:r>
      <w:r>
        <w:rPr>
          <w:color w:val="231F20"/>
          <w:spacing w:val="5"/>
        </w:rPr>
        <w:t xml:space="preserve"> </w:t>
      </w:r>
      <w:r>
        <w:rPr>
          <w:color w:val="231F20"/>
        </w:rPr>
        <w:t>no</w:t>
      </w:r>
      <w:r>
        <w:rPr>
          <w:color w:val="231F20"/>
          <w:spacing w:val="5"/>
        </w:rPr>
        <w:t xml:space="preserve"> </w:t>
      </w:r>
      <w:r>
        <w:rPr>
          <w:color w:val="231F20"/>
          <w:spacing w:val="-4"/>
        </w:rPr>
        <w:t>less</w:t>
      </w:r>
    </w:p>
    <w:p w:rsidR="009E0961" w:rsidRDefault="00183599">
      <w:pPr>
        <w:pStyle w:val="BodyText"/>
        <w:spacing w:before="18" w:line="259" w:lineRule="auto"/>
        <w:ind w:left="1474" w:right="731"/>
        <w:jc w:val="both"/>
      </w:pPr>
      <w:r>
        <w:rPr>
          <w:color w:val="231F20"/>
        </w:rPr>
        <w:t>than 100 sons who split into two groups; 50 stayed with their mother on the mountain and the other 50 went with their father to the sea. The 50 highland sons created ‘Văn Lang’, with a capital in Phong Châu, in today’s Vĩnh Phú Province, in an era known as</w:t>
      </w:r>
      <w:r>
        <w:rPr>
          <w:color w:val="231F20"/>
        </w:rPr>
        <w:t xml:space="preserve"> Hồng Bàng. The rulers of this mythical state were called Hùng Vương, or Hùng kings, who ruled over the Lạc people for eighteen dynasties.</w:t>
      </w:r>
    </w:p>
    <w:p w:rsidR="009E0961" w:rsidRDefault="00183599">
      <w:pPr>
        <w:pStyle w:val="BodyText"/>
        <w:spacing w:line="247" w:lineRule="auto"/>
        <w:ind w:left="1474" w:right="735" w:firstLine="340"/>
        <w:jc w:val="both"/>
      </w:pPr>
      <w:r>
        <w:rPr>
          <w:color w:val="231F20"/>
          <w:spacing w:val="-2"/>
        </w:rPr>
        <w:t>The</w:t>
      </w:r>
      <w:r>
        <w:rPr>
          <w:color w:val="231F20"/>
          <w:spacing w:val="-12"/>
        </w:rPr>
        <w:t xml:space="preserve"> </w:t>
      </w:r>
      <w:r>
        <w:rPr>
          <w:color w:val="231F20"/>
          <w:spacing w:val="-2"/>
        </w:rPr>
        <w:t>meeting</w:t>
      </w:r>
      <w:r>
        <w:rPr>
          <w:color w:val="231F20"/>
          <w:spacing w:val="-11"/>
        </w:rPr>
        <w:t xml:space="preserve"> </w:t>
      </w:r>
      <w:r>
        <w:rPr>
          <w:color w:val="231F20"/>
          <w:spacing w:val="-2"/>
        </w:rPr>
        <w:t>of</w:t>
      </w:r>
      <w:r>
        <w:rPr>
          <w:color w:val="231F20"/>
          <w:spacing w:val="-11"/>
        </w:rPr>
        <w:t xml:space="preserve"> </w:t>
      </w:r>
      <w:r>
        <w:rPr>
          <w:color w:val="231F20"/>
          <w:spacing w:val="-2"/>
        </w:rPr>
        <w:t>Lạc</w:t>
      </w:r>
      <w:r>
        <w:rPr>
          <w:color w:val="231F20"/>
          <w:spacing w:val="-11"/>
        </w:rPr>
        <w:t xml:space="preserve"> </w:t>
      </w:r>
      <w:r>
        <w:rPr>
          <w:color w:val="231F20"/>
          <w:spacing w:val="-2"/>
        </w:rPr>
        <w:t>Long</w:t>
      </w:r>
      <w:r>
        <w:rPr>
          <w:color w:val="231F20"/>
          <w:spacing w:val="-11"/>
        </w:rPr>
        <w:t xml:space="preserve"> </w:t>
      </w:r>
      <w:r>
        <w:rPr>
          <w:color w:val="231F20"/>
          <w:spacing w:val="-2"/>
        </w:rPr>
        <w:t>Quân</w:t>
      </w:r>
      <w:r>
        <w:rPr>
          <w:color w:val="231F20"/>
          <w:spacing w:val="-11"/>
        </w:rPr>
        <w:t xml:space="preserve"> </w:t>
      </w:r>
      <w:r>
        <w:rPr>
          <w:color w:val="231F20"/>
          <w:spacing w:val="-2"/>
        </w:rPr>
        <w:t>and</w:t>
      </w:r>
      <w:r>
        <w:rPr>
          <w:color w:val="231F20"/>
          <w:spacing w:val="-11"/>
        </w:rPr>
        <w:t xml:space="preserve"> </w:t>
      </w:r>
      <w:r>
        <w:rPr>
          <w:color w:val="231F20"/>
          <w:spacing w:val="-2"/>
        </w:rPr>
        <w:t>Âu</w:t>
      </w:r>
      <w:r>
        <w:rPr>
          <w:color w:val="231F20"/>
          <w:spacing w:val="-11"/>
        </w:rPr>
        <w:t xml:space="preserve"> </w:t>
      </w:r>
      <w:r>
        <w:rPr>
          <w:color w:val="231F20"/>
          <w:spacing w:val="-2"/>
        </w:rPr>
        <w:t>Cơ</w:t>
      </w:r>
      <w:r>
        <w:rPr>
          <w:color w:val="231F20"/>
          <w:spacing w:val="-12"/>
        </w:rPr>
        <w:t xml:space="preserve"> </w:t>
      </w:r>
      <w:r>
        <w:rPr>
          <w:color w:val="231F20"/>
          <w:spacing w:val="-2"/>
        </w:rPr>
        <w:t>may</w:t>
      </w:r>
      <w:r>
        <w:rPr>
          <w:color w:val="231F20"/>
          <w:spacing w:val="-11"/>
        </w:rPr>
        <w:t xml:space="preserve"> </w:t>
      </w:r>
      <w:r>
        <w:rPr>
          <w:color w:val="231F20"/>
          <w:spacing w:val="-2"/>
        </w:rPr>
        <w:t>possibly</w:t>
      </w:r>
      <w:r>
        <w:rPr>
          <w:color w:val="231F20"/>
          <w:spacing w:val="-11"/>
        </w:rPr>
        <w:t xml:space="preserve"> </w:t>
      </w:r>
      <w:r>
        <w:rPr>
          <w:color w:val="231F20"/>
          <w:spacing w:val="-2"/>
        </w:rPr>
        <w:t>be</w:t>
      </w:r>
      <w:r>
        <w:rPr>
          <w:color w:val="231F20"/>
          <w:spacing w:val="-11"/>
        </w:rPr>
        <w:t xml:space="preserve"> </w:t>
      </w:r>
      <w:r>
        <w:rPr>
          <w:color w:val="231F20"/>
          <w:spacing w:val="-2"/>
        </w:rPr>
        <w:t>a</w:t>
      </w:r>
      <w:r>
        <w:rPr>
          <w:color w:val="231F20"/>
          <w:spacing w:val="-11"/>
        </w:rPr>
        <w:t xml:space="preserve"> </w:t>
      </w:r>
      <w:r>
        <w:rPr>
          <w:color w:val="231F20"/>
          <w:spacing w:val="-2"/>
        </w:rPr>
        <w:t xml:space="preserve">colour- </w:t>
      </w:r>
      <w:r>
        <w:rPr>
          <w:color w:val="231F20"/>
        </w:rPr>
        <w:t>ful folk memory of a fusion of mountain dwellers wit</w:t>
      </w:r>
      <w:r>
        <w:rPr>
          <w:color w:val="231F20"/>
        </w:rPr>
        <w:t>h migrants from the</w:t>
      </w:r>
      <w:r>
        <w:rPr>
          <w:color w:val="231F20"/>
          <w:spacing w:val="-7"/>
        </w:rPr>
        <w:t xml:space="preserve"> </w:t>
      </w:r>
      <w:r>
        <w:rPr>
          <w:color w:val="231F20"/>
        </w:rPr>
        <w:t>north.</w:t>
      </w:r>
      <w:r>
        <w:rPr>
          <w:color w:val="231F20"/>
          <w:spacing w:val="-7"/>
        </w:rPr>
        <w:t xml:space="preserve"> </w:t>
      </w:r>
      <w:r>
        <w:rPr>
          <w:color w:val="231F20"/>
        </w:rPr>
        <w:t>The</w:t>
      </w:r>
      <w:r>
        <w:rPr>
          <w:color w:val="231F20"/>
          <w:spacing w:val="-7"/>
        </w:rPr>
        <w:t xml:space="preserve"> </w:t>
      </w:r>
      <w:r>
        <w:rPr>
          <w:color w:val="231F20"/>
        </w:rPr>
        <w:t>50</w:t>
      </w:r>
      <w:r>
        <w:rPr>
          <w:color w:val="231F20"/>
          <w:spacing w:val="-7"/>
        </w:rPr>
        <w:t xml:space="preserve"> </w:t>
      </w:r>
      <w:r>
        <w:rPr>
          <w:color w:val="231F20"/>
        </w:rPr>
        <w:t>sons</w:t>
      </w:r>
      <w:r>
        <w:rPr>
          <w:color w:val="231F20"/>
          <w:spacing w:val="-7"/>
        </w:rPr>
        <w:t xml:space="preserve"> </w:t>
      </w:r>
      <w:r>
        <w:rPr>
          <w:color w:val="231F20"/>
        </w:rPr>
        <w:t>taking</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sea</w:t>
      </w:r>
      <w:r>
        <w:rPr>
          <w:color w:val="231F20"/>
          <w:spacing w:val="-7"/>
        </w:rPr>
        <w:t xml:space="preserve"> </w:t>
      </w:r>
      <w:r>
        <w:rPr>
          <w:color w:val="231F20"/>
        </w:rPr>
        <w:t>may</w:t>
      </w:r>
      <w:r>
        <w:rPr>
          <w:color w:val="231F20"/>
          <w:spacing w:val="-7"/>
        </w:rPr>
        <w:t xml:space="preserve"> </w:t>
      </w:r>
      <w:r>
        <w:rPr>
          <w:color w:val="231F20"/>
        </w:rPr>
        <w:t>represent</w:t>
      </w:r>
      <w:r>
        <w:rPr>
          <w:color w:val="231F20"/>
          <w:spacing w:val="-7"/>
        </w:rPr>
        <w:t xml:space="preserve"> </w:t>
      </w:r>
      <w:r>
        <w:rPr>
          <w:color w:val="231F20"/>
        </w:rPr>
        <w:t>the</w:t>
      </w:r>
      <w:r>
        <w:rPr>
          <w:color w:val="231F20"/>
          <w:spacing w:val="-7"/>
        </w:rPr>
        <w:t xml:space="preserve"> </w:t>
      </w:r>
      <w:r>
        <w:rPr>
          <w:color w:val="231F20"/>
        </w:rPr>
        <w:t>Hạ</w:t>
      </w:r>
      <w:r>
        <w:rPr>
          <w:color w:val="231F20"/>
          <w:spacing w:val="-7"/>
        </w:rPr>
        <w:t xml:space="preserve"> </w:t>
      </w:r>
      <w:r>
        <w:rPr>
          <w:color w:val="231F20"/>
        </w:rPr>
        <w:t>Long</w:t>
      </w:r>
      <w:r>
        <w:rPr>
          <w:color w:val="231F20"/>
          <w:spacing w:val="-7"/>
        </w:rPr>
        <w:t xml:space="preserve"> </w:t>
      </w:r>
      <w:r>
        <w:rPr>
          <w:color w:val="231F20"/>
        </w:rPr>
        <w:t xml:space="preserve">cul- </w:t>
      </w:r>
      <w:r>
        <w:rPr>
          <w:color w:val="231F20"/>
          <w:spacing w:val="-2"/>
        </w:rPr>
        <w:t>ture</w:t>
      </w:r>
      <w:r>
        <w:rPr>
          <w:color w:val="231F20"/>
          <w:spacing w:val="-7"/>
        </w:rPr>
        <w:t xml:space="preserve"> </w:t>
      </w:r>
      <w:r>
        <w:rPr>
          <w:color w:val="231F20"/>
          <w:spacing w:val="-2"/>
        </w:rPr>
        <w:t>archaeologists</w:t>
      </w:r>
      <w:r>
        <w:rPr>
          <w:color w:val="231F20"/>
          <w:spacing w:val="-7"/>
        </w:rPr>
        <w:t xml:space="preserve"> </w:t>
      </w:r>
      <w:r>
        <w:rPr>
          <w:color w:val="231F20"/>
          <w:spacing w:val="-2"/>
        </w:rPr>
        <w:t>now</w:t>
      </w:r>
      <w:r>
        <w:rPr>
          <w:color w:val="231F20"/>
          <w:spacing w:val="-7"/>
        </w:rPr>
        <w:t xml:space="preserve"> </w:t>
      </w:r>
      <w:r>
        <w:rPr>
          <w:color w:val="231F20"/>
          <w:spacing w:val="-2"/>
        </w:rPr>
        <w:t>date</w:t>
      </w:r>
      <w:r>
        <w:rPr>
          <w:color w:val="231F20"/>
          <w:spacing w:val="-7"/>
        </w:rPr>
        <w:t xml:space="preserve"> </w:t>
      </w:r>
      <w:r>
        <w:rPr>
          <w:color w:val="231F20"/>
          <w:spacing w:val="-2"/>
        </w:rPr>
        <w:t>to</w:t>
      </w:r>
      <w:r>
        <w:rPr>
          <w:color w:val="231F20"/>
          <w:spacing w:val="-7"/>
        </w:rPr>
        <w:t xml:space="preserve"> </w:t>
      </w:r>
      <w:r>
        <w:rPr>
          <w:color w:val="231F20"/>
          <w:spacing w:val="-2"/>
        </w:rPr>
        <w:t>circa</w:t>
      </w:r>
      <w:r>
        <w:rPr>
          <w:color w:val="231F20"/>
          <w:spacing w:val="-7"/>
        </w:rPr>
        <w:t xml:space="preserve"> </w:t>
      </w:r>
      <w:r>
        <w:rPr>
          <w:color w:val="231F20"/>
          <w:spacing w:val="-2"/>
        </w:rPr>
        <w:t>2000</w:t>
      </w:r>
      <w:r>
        <w:rPr>
          <w:color w:val="231F20"/>
          <w:spacing w:val="-7"/>
        </w:rPr>
        <w:t xml:space="preserve"> </w:t>
      </w:r>
      <w:r>
        <w:rPr>
          <w:smallCaps/>
          <w:color w:val="231F20"/>
          <w:spacing w:val="-2"/>
        </w:rPr>
        <w:t>b</w:t>
      </w:r>
      <w:r>
        <w:rPr>
          <w:color w:val="231F20"/>
          <w:spacing w:val="-2"/>
        </w:rPr>
        <w:t>c</w:t>
      </w:r>
      <w:r>
        <w:rPr>
          <w:smallCaps/>
          <w:color w:val="231F20"/>
          <w:spacing w:val="-2"/>
        </w:rPr>
        <w:t>e</w:t>
      </w:r>
      <w:r>
        <w:rPr>
          <w:color w:val="231F20"/>
          <w:spacing w:val="-2"/>
        </w:rPr>
        <w:t>.</w:t>
      </w:r>
      <w:r>
        <w:rPr>
          <w:rFonts w:ascii="PMingLiU" w:hAnsi="PMingLiU"/>
          <w:color w:val="231F20"/>
          <w:spacing w:val="-2"/>
          <w:position w:val="7"/>
          <w:sz w:val="16"/>
        </w:rPr>
        <w:t>38</w:t>
      </w:r>
      <w:r>
        <w:rPr>
          <w:rFonts w:ascii="PMingLiU" w:hAnsi="PMingLiU"/>
          <w:color w:val="231F20"/>
          <w:position w:val="7"/>
          <w:sz w:val="16"/>
        </w:rPr>
        <w:t xml:space="preserve"> </w:t>
      </w:r>
      <w:r>
        <w:rPr>
          <w:color w:val="231F20"/>
          <w:spacing w:val="-2"/>
        </w:rPr>
        <w:t>According</w:t>
      </w:r>
      <w:r>
        <w:rPr>
          <w:color w:val="231F20"/>
          <w:spacing w:val="-7"/>
        </w:rPr>
        <w:t xml:space="preserve"> </w:t>
      </w:r>
      <w:r>
        <w:rPr>
          <w:color w:val="231F20"/>
          <w:spacing w:val="-2"/>
        </w:rPr>
        <w:t>to</w:t>
      </w:r>
      <w:r>
        <w:rPr>
          <w:color w:val="231F20"/>
          <w:spacing w:val="-7"/>
        </w:rPr>
        <w:t xml:space="preserve"> </w:t>
      </w:r>
      <w:r>
        <w:rPr>
          <w:color w:val="231F20"/>
          <w:spacing w:val="-2"/>
        </w:rPr>
        <w:t>the</w:t>
      </w:r>
      <w:r>
        <w:rPr>
          <w:color w:val="231F20"/>
          <w:spacing w:val="-7"/>
        </w:rPr>
        <w:t xml:space="preserve"> </w:t>
      </w:r>
      <w:r>
        <w:rPr>
          <w:color w:val="231F20"/>
          <w:spacing w:val="-2"/>
        </w:rPr>
        <w:t xml:space="preserve">myth, </w:t>
      </w:r>
      <w:r>
        <w:rPr>
          <w:color w:val="231F20"/>
        </w:rPr>
        <w:t>the Dragon King divided the children ‘after some time had elapsed’,</w:t>
      </w:r>
      <w:r>
        <w:rPr>
          <w:rFonts w:ascii="PMingLiU" w:hAnsi="PMingLiU"/>
          <w:color w:val="231F20"/>
          <w:position w:val="7"/>
          <w:sz w:val="16"/>
        </w:rPr>
        <w:t xml:space="preserve">39 </w:t>
      </w:r>
      <w:r>
        <w:rPr>
          <w:color w:val="231F20"/>
        </w:rPr>
        <w:t>which could mean after the water had receded far enough to make the lowlands</w:t>
      </w:r>
      <w:r>
        <w:rPr>
          <w:color w:val="231F20"/>
          <w:spacing w:val="-9"/>
        </w:rPr>
        <w:t xml:space="preserve"> </w:t>
      </w:r>
      <w:r>
        <w:rPr>
          <w:color w:val="231F20"/>
        </w:rPr>
        <w:t>habitable</w:t>
      </w:r>
      <w:r>
        <w:rPr>
          <w:color w:val="231F20"/>
          <w:spacing w:val="-9"/>
        </w:rPr>
        <w:t xml:space="preserve"> </w:t>
      </w:r>
      <w:r>
        <w:rPr>
          <w:color w:val="231F20"/>
        </w:rPr>
        <w:t>again.</w:t>
      </w:r>
      <w:r>
        <w:rPr>
          <w:color w:val="231F20"/>
          <w:spacing w:val="-9"/>
        </w:rPr>
        <w:t xml:space="preserve"> </w:t>
      </w:r>
      <w:r>
        <w:rPr>
          <w:color w:val="231F20"/>
        </w:rPr>
        <w:t>The</w:t>
      </w:r>
      <w:r>
        <w:rPr>
          <w:color w:val="231F20"/>
          <w:spacing w:val="-9"/>
        </w:rPr>
        <w:t xml:space="preserve"> </w:t>
      </w:r>
      <w:r>
        <w:rPr>
          <w:color w:val="231F20"/>
        </w:rPr>
        <w:t>Hùng</w:t>
      </w:r>
      <w:r>
        <w:rPr>
          <w:color w:val="231F20"/>
          <w:spacing w:val="-9"/>
        </w:rPr>
        <w:t xml:space="preserve"> </w:t>
      </w:r>
      <w:r>
        <w:rPr>
          <w:color w:val="231F20"/>
        </w:rPr>
        <w:t>kings</w:t>
      </w:r>
      <w:r>
        <w:rPr>
          <w:color w:val="231F20"/>
          <w:spacing w:val="-9"/>
        </w:rPr>
        <w:t xml:space="preserve"> </w:t>
      </w:r>
      <w:r>
        <w:rPr>
          <w:color w:val="231F20"/>
        </w:rPr>
        <w:t>were</w:t>
      </w:r>
      <w:r>
        <w:rPr>
          <w:color w:val="231F20"/>
          <w:spacing w:val="-9"/>
        </w:rPr>
        <w:t xml:space="preserve"> </w:t>
      </w:r>
      <w:r>
        <w:rPr>
          <w:color w:val="231F20"/>
        </w:rPr>
        <w:t>said</w:t>
      </w:r>
      <w:r>
        <w:rPr>
          <w:color w:val="231F20"/>
          <w:spacing w:val="-9"/>
        </w:rPr>
        <w:t xml:space="preserve"> </w:t>
      </w:r>
      <w:r>
        <w:rPr>
          <w:color w:val="231F20"/>
        </w:rPr>
        <w:t>to</w:t>
      </w:r>
      <w:r>
        <w:rPr>
          <w:color w:val="231F20"/>
          <w:spacing w:val="-9"/>
        </w:rPr>
        <w:t xml:space="preserve"> </w:t>
      </w:r>
      <w:r>
        <w:rPr>
          <w:color w:val="231F20"/>
        </w:rPr>
        <w:t>rule</w:t>
      </w:r>
      <w:r>
        <w:rPr>
          <w:color w:val="231F20"/>
          <w:spacing w:val="-9"/>
        </w:rPr>
        <w:t xml:space="preserve"> </w:t>
      </w:r>
      <w:r>
        <w:rPr>
          <w:color w:val="231F20"/>
        </w:rPr>
        <w:t>over</w:t>
      </w:r>
      <w:r>
        <w:rPr>
          <w:color w:val="231F20"/>
          <w:spacing w:val="-9"/>
        </w:rPr>
        <w:t xml:space="preserve"> </w:t>
      </w:r>
      <w:r>
        <w:rPr>
          <w:color w:val="231F20"/>
        </w:rPr>
        <w:t>fifteen</w:t>
      </w:r>
    </w:p>
    <w:p w:rsidR="009E0961" w:rsidRDefault="00183599">
      <w:pPr>
        <w:pStyle w:val="BodyText"/>
        <w:spacing w:line="232" w:lineRule="auto"/>
        <w:ind w:left="1474" w:right="739"/>
        <w:jc w:val="both"/>
      </w:pPr>
      <w:r>
        <w:rPr>
          <w:rFonts w:ascii="Palatino Linotype" w:hAnsi="Palatino Linotype"/>
          <w:i/>
          <w:color w:val="231F20"/>
        </w:rPr>
        <w:t>bộ</w:t>
      </w:r>
      <w:r>
        <w:rPr>
          <w:rFonts w:ascii="Palatino Linotype" w:hAnsi="Palatino Linotype"/>
          <w:i/>
          <w:color w:val="231F20"/>
          <w:spacing w:val="-9"/>
        </w:rPr>
        <w:t xml:space="preserve"> </w:t>
      </w:r>
      <w:r>
        <w:rPr>
          <w:color w:val="231F20"/>
        </w:rPr>
        <w:t>(tribal</w:t>
      </w:r>
      <w:r>
        <w:rPr>
          <w:color w:val="231F20"/>
          <w:spacing w:val="-9"/>
        </w:rPr>
        <w:t xml:space="preserve"> </w:t>
      </w:r>
      <w:r>
        <w:rPr>
          <w:color w:val="231F20"/>
        </w:rPr>
        <w:t>area</w:t>
      </w:r>
      <w:r>
        <w:rPr>
          <w:color w:val="231F20"/>
          <w:spacing w:val="-10"/>
        </w:rPr>
        <w:t xml:space="preserve"> </w:t>
      </w:r>
      <w:r>
        <w:rPr>
          <w:color w:val="231F20"/>
        </w:rPr>
        <w:t>or</w:t>
      </w:r>
      <w:r>
        <w:rPr>
          <w:color w:val="231F20"/>
          <w:spacing w:val="-10"/>
        </w:rPr>
        <w:t xml:space="preserve"> </w:t>
      </w:r>
      <w:r>
        <w:rPr>
          <w:color w:val="231F20"/>
        </w:rPr>
        <w:t>district),</w:t>
      </w:r>
      <w:r>
        <w:rPr>
          <w:color w:val="231F20"/>
          <w:spacing w:val="-9"/>
        </w:rPr>
        <w:t xml:space="preserve"> </w:t>
      </w:r>
      <w:r>
        <w:rPr>
          <w:color w:val="231F20"/>
        </w:rPr>
        <w:t>where</w:t>
      </w:r>
      <w:r>
        <w:rPr>
          <w:color w:val="231F20"/>
          <w:spacing w:val="-9"/>
        </w:rPr>
        <w:t xml:space="preserve"> </w:t>
      </w:r>
      <w:r>
        <w:rPr>
          <w:color w:val="231F20"/>
        </w:rPr>
        <w:t>people</w:t>
      </w:r>
      <w:r>
        <w:rPr>
          <w:color w:val="231F20"/>
          <w:spacing w:val="-9"/>
        </w:rPr>
        <w:t xml:space="preserve"> </w:t>
      </w:r>
      <w:r>
        <w:rPr>
          <w:color w:val="231F20"/>
        </w:rPr>
        <w:t>called</w:t>
      </w:r>
      <w:r>
        <w:rPr>
          <w:color w:val="231F20"/>
          <w:spacing w:val="-9"/>
        </w:rPr>
        <w:t xml:space="preserve"> </w:t>
      </w:r>
      <w:r>
        <w:rPr>
          <w:color w:val="231F20"/>
        </w:rPr>
        <w:t>Lạc</w:t>
      </w:r>
      <w:r>
        <w:rPr>
          <w:color w:val="231F20"/>
          <w:spacing w:val="-9"/>
        </w:rPr>
        <w:t xml:space="preserve"> </w:t>
      </w:r>
      <w:r>
        <w:rPr>
          <w:color w:val="231F20"/>
        </w:rPr>
        <w:t>occupied</w:t>
      </w:r>
      <w:r>
        <w:rPr>
          <w:color w:val="231F20"/>
          <w:spacing w:val="-9"/>
        </w:rPr>
        <w:t xml:space="preserve"> </w:t>
      </w:r>
      <w:r>
        <w:rPr>
          <w:color w:val="231F20"/>
        </w:rPr>
        <w:t>an</w:t>
      </w:r>
      <w:r>
        <w:rPr>
          <w:color w:val="231F20"/>
          <w:spacing w:val="-10"/>
        </w:rPr>
        <w:t xml:space="preserve"> </w:t>
      </w:r>
      <w:r>
        <w:rPr>
          <w:color w:val="231F20"/>
        </w:rPr>
        <w:t xml:space="preserve">indeter- </w:t>
      </w:r>
      <w:r>
        <w:rPr>
          <w:color w:val="231F20"/>
          <w:spacing w:val="-4"/>
        </w:rPr>
        <w:t>minate</w:t>
      </w:r>
      <w:r>
        <w:rPr>
          <w:color w:val="231F20"/>
          <w:spacing w:val="-6"/>
        </w:rPr>
        <w:t xml:space="preserve"> </w:t>
      </w:r>
      <w:r>
        <w:rPr>
          <w:color w:val="231F20"/>
          <w:spacing w:val="-4"/>
        </w:rPr>
        <w:t>geographical</w:t>
      </w:r>
      <w:r>
        <w:rPr>
          <w:color w:val="231F20"/>
          <w:spacing w:val="-6"/>
        </w:rPr>
        <w:t xml:space="preserve"> </w:t>
      </w:r>
      <w:r>
        <w:rPr>
          <w:color w:val="231F20"/>
          <w:spacing w:val="-4"/>
        </w:rPr>
        <w:t>area</w:t>
      </w:r>
      <w:r>
        <w:rPr>
          <w:color w:val="231F20"/>
          <w:spacing w:val="-6"/>
        </w:rPr>
        <w:t xml:space="preserve"> </w:t>
      </w:r>
      <w:r>
        <w:rPr>
          <w:color w:val="231F20"/>
          <w:spacing w:val="-4"/>
        </w:rPr>
        <w:t>of</w:t>
      </w:r>
      <w:r>
        <w:rPr>
          <w:color w:val="231F20"/>
          <w:spacing w:val="-6"/>
        </w:rPr>
        <w:t xml:space="preserve"> </w:t>
      </w:r>
      <w:r>
        <w:rPr>
          <w:color w:val="231F20"/>
          <w:spacing w:val="-4"/>
        </w:rPr>
        <w:t>southern</w:t>
      </w:r>
      <w:r>
        <w:rPr>
          <w:color w:val="231F20"/>
          <w:spacing w:val="-6"/>
        </w:rPr>
        <w:t xml:space="preserve"> </w:t>
      </w:r>
      <w:r>
        <w:rPr>
          <w:color w:val="231F20"/>
          <w:spacing w:val="-4"/>
        </w:rPr>
        <w:t>China</w:t>
      </w:r>
      <w:r>
        <w:rPr>
          <w:color w:val="231F20"/>
          <w:spacing w:val="-6"/>
        </w:rPr>
        <w:t xml:space="preserve"> </w:t>
      </w:r>
      <w:r>
        <w:rPr>
          <w:color w:val="231F20"/>
          <w:spacing w:val="-4"/>
        </w:rPr>
        <w:t>and</w:t>
      </w:r>
      <w:r>
        <w:rPr>
          <w:color w:val="231F20"/>
          <w:spacing w:val="-6"/>
        </w:rPr>
        <w:t xml:space="preserve"> </w:t>
      </w:r>
      <w:r>
        <w:rPr>
          <w:color w:val="231F20"/>
          <w:spacing w:val="-4"/>
        </w:rPr>
        <w:t>today’s</w:t>
      </w:r>
      <w:r>
        <w:rPr>
          <w:color w:val="231F20"/>
          <w:spacing w:val="-6"/>
        </w:rPr>
        <w:t xml:space="preserve"> </w:t>
      </w:r>
      <w:r>
        <w:rPr>
          <w:color w:val="231F20"/>
          <w:spacing w:val="-4"/>
        </w:rPr>
        <w:t>North</w:t>
      </w:r>
      <w:r>
        <w:rPr>
          <w:color w:val="231F20"/>
          <w:spacing w:val="-6"/>
        </w:rPr>
        <w:t xml:space="preserve"> </w:t>
      </w:r>
      <w:r>
        <w:rPr>
          <w:color w:val="231F20"/>
          <w:spacing w:val="-4"/>
        </w:rPr>
        <w:t>Vietnam.</w:t>
      </w:r>
      <w:r>
        <w:rPr>
          <w:rFonts w:ascii="PMingLiU" w:hAnsi="PMingLiU"/>
          <w:color w:val="231F20"/>
          <w:spacing w:val="-4"/>
          <w:position w:val="7"/>
          <w:sz w:val="16"/>
        </w:rPr>
        <w:t>40</w:t>
      </w:r>
      <w:r>
        <w:rPr>
          <w:rFonts w:ascii="PMingLiU" w:hAnsi="PMingLiU"/>
          <w:color w:val="231F20"/>
          <w:position w:val="7"/>
          <w:sz w:val="16"/>
        </w:rPr>
        <w:t xml:space="preserve"> </w:t>
      </w:r>
      <w:r>
        <w:rPr>
          <w:color w:val="231F20"/>
        </w:rPr>
        <w:t>South</w:t>
      </w:r>
      <w:r>
        <w:rPr>
          <w:color w:val="231F20"/>
          <w:spacing w:val="11"/>
        </w:rPr>
        <w:t xml:space="preserve"> </w:t>
      </w:r>
      <w:r>
        <w:rPr>
          <w:color w:val="231F20"/>
        </w:rPr>
        <w:t>of</w:t>
      </w:r>
      <w:r>
        <w:rPr>
          <w:color w:val="231F20"/>
          <w:spacing w:val="12"/>
        </w:rPr>
        <w:t xml:space="preserve"> </w:t>
      </w:r>
      <w:r>
        <w:rPr>
          <w:color w:val="231F20"/>
        </w:rPr>
        <w:t>Văn</w:t>
      </w:r>
      <w:r>
        <w:rPr>
          <w:color w:val="231F20"/>
          <w:spacing w:val="12"/>
        </w:rPr>
        <w:t xml:space="preserve"> </w:t>
      </w:r>
      <w:r>
        <w:rPr>
          <w:color w:val="231F20"/>
        </w:rPr>
        <w:t>Lang’s</w:t>
      </w:r>
      <w:r>
        <w:rPr>
          <w:color w:val="231F20"/>
          <w:spacing w:val="12"/>
        </w:rPr>
        <w:t xml:space="preserve"> </w:t>
      </w:r>
      <w:r>
        <w:rPr>
          <w:color w:val="231F20"/>
        </w:rPr>
        <w:t>was</w:t>
      </w:r>
      <w:r>
        <w:rPr>
          <w:color w:val="231F20"/>
          <w:spacing w:val="12"/>
        </w:rPr>
        <w:t xml:space="preserve"> </w:t>
      </w:r>
      <w:r>
        <w:rPr>
          <w:color w:val="231F20"/>
        </w:rPr>
        <w:t>a</w:t>
      </w:r>
      <w:r>
        <w:rPr>
          <w:color w:val="231F20"/>
          <w:spacing w:val="12"/>
        </w:rPr>
        <w:t xml:space="preserve"> </w:t>
      </w:r>
      <w:r>
        <w:rPr>
          <w:color w:val="231F20"/>
        </w:rPr>
        <w:t>polity</w:t>
      </w:r>
      <w:r>
        <w:rPr>
          <w:color w:val="231F20"/>
          <w:spacing w:val="12"/>
        </w:rPr>
        <w:t xml:space="preserve"> </w:t>
      </w:r>
      <w:r>
        <w:rPr>
          <w:color w:val="231F20"/>
        </w:rPr>
        <w:t>called</w:t>
      </w:r>
      <w:r>
        <w:rPr>
          <w:color w:val="231F20"/>
          <w:spacing w:val="12"/>
        </w:rPr>
        <w:t xml:space="preserve"> </w:t>
      </w:r>
      <w:r>
        <w:rPr>
          <w:color w:val="231F20"/>
        </w:rPr>
        <w:t>Hồ</w:t>
      </w:r>
      <w:r>
        <w:rPr>
          <w:color w:val="231F20"/>
          <w:spacing w:val="12"/>
        </w:rPr>
        <w:t xml:space="preserve"> </w:t>
      </w:r>
      <w:r>
        <w:rPr>
          <w:color w:val="231F20"/>
        </w:rPr>
        <w:t>Tôn,</w:t>
      </w:r>
      <w:r>
        <w:rPr>
          <w:color w:val="231F20"/>
          <w:spacing w:val="12"/>
        </w:rPr>
        <w:t xml:space="preserve"> </w:t>
      </w:r>
      <w:r>
        <w:rPr>
          <w:color w:val="231F20"/>
        </w:rPr>
        <w:t>which</w:t>
      </w:r>
      <w:r>
        <w:rPr>
          <w:color w:val="231F20"/>
          <w:spacing w:val="12"/>
        </w:rPr>
        <w:t xml:space="preserve"> </w:t>
      </w:r>
      <w:r>
        <w:rPr>
          <w:color w:val="231F20"/>
          <w:spacing w:val="-2"/>
        </w:rPr>
        <w:t>Vietnamese</w:t>
      </w:r>
    </w:p>
    <w:p w:rsidR="009E0961" w:rsidRDefault="00183599">
      <w:pPr>
        <w:pStyle w:val="BodyText"/>
        <w:spacing w:line="260" w:lineRule="exact"/>
        <w:ind w:left="1473" w:right="737" w:hanging="1"/>
        <w:jc w:val="both"/>
        <w:rPr>
          <w:rFonts w:ascii="PMingLiU" w:hAnsi="PMingLiU"/>
          <w:sz w:val="16"/>
        </w:rPr>
      </w:pPr>
      <w:r>
        <w:rPr>
          <w:color w:val="231F20"/>
        </w:rPr>
        <w:t>archives</w:t>
      </w:r>
      <w:r>
        <w:rPr>
          <w:color w:val="231F20"/>
          <w:spacing w:val="-14"/>
        </w:rPr>
        <w:t xml:space="preserve"> </w:t>
      </w:r>
      <w:r>
        <w:rPr>
          <w:color w:val="231F20"/>
        </w:rPr>
        <w:t>identify</w:t>
      </w:r>
      <w:r>
        <w:rPr>
          <w:color w:val="231F20"/>
          <w:spacing w:val="-13"/>
        </w:rPr>
        <w:t xml:space="preserve"> </w:t>
      </w:r>
      <w:r>
        <w:rPr>
          <w:color w:val="231F20"/>
        </w:rPr>
        <w:t>as</w:t>
      </w:r>
      <w:r>
        <w:rPr>
          <w:color w:val="231F20"/>
          <w:spacing w:val="-13"/>
        </w:rPr>
        <w:t xml:space="preserve"> </w:t>
      </w:r>
      <w:r>
        <w:rPr>
          <w:color w:val="231F20"/>
        </w:rPr>
        <w:t>Champa.</w:t>
      </w:r>
      <w:r>
        <w:rPr>
          <w:rFonts w:ascii="PMingLiU" w:hAnsi="PMingLiU"/>
          <w:color w:val="231F20"/>
          <w:position w:val="7"/>
          <w:sz w:val="16"/>
        </w:rPr>
        <w:t>41</w:t>
      </w:r>
      <w:r>
        <w:rPr>
          <w:rFonts w:ascii="PMingLiU" w:hAnsi="PMingLiU"/>
          <w:color w:val="231F20"/>
          <w:spacing w:val="-3"/>
          <w:position w:val="7"/>
          <w:sz w:val="16"/>
        </w:rPr>
        <w:t xml:space="preserve"> </w:t>
      </w:r>
      <w:r>
        <w:rPr>
          <w:color w:val="231F20"/>
        </w:rPr>
        <w:t>Each</w:t>
      </w:r>
      <w:r>
        <w:rPr>
          <w:color w:val="231F20"/>
          <w:spacing w:val="-14"/>
        </w:rPr>
        <w:t xml:space="preserve"> </w:t>
      </w:r>
      <w:r>
        <w:rPr>
          <w:color w:val="231F20"/>
        </w:rPr>
        <w:t>group</w:t>
      </w:r>
      <w:r>
        <w:rPr>
          <w:color w:val="231F20"/>
          <w:spacing w:val="-13"/>
        </w:rPr>
        <w:t xml:space="preserve"> </w:t>
      </w:r>
      <w:r>
        <w:rPr>
          <w:color w:val="231F20"/>
        </w:rPr>
        <w:t>of</w:t>
      </w:r>
      <w:r>
        <w:rPr>
          <w:color w:val="231F20"/>
          <w:spacing w:val="-13"/>
        </w:rPr>
        <w:t xml:space="preserve"> </w:t>
      </w:r>
      <w:r>
        <w:rPr>
          <w:color w:val="231F20"/>
        </w:rPr>
        <w:t>Lạc</w:t>
      </w:r>
      <w:r>
        <w:rPr>
          <w:color w:val="231F20"/>
          <w:spacing w:val="-13"/>
        </w:rPr>
        <w:t xml:space="preserve"> </w:t>
      </w:r>
      <w:r>
        <w:rPr>
          <w:color w:val="231F20"/>
        </w:rPr>
        <w:t>was</w:t>
      </w:r>
      <w:r>
        <w:rPr>
          <w:color w:val="231F20"/>
          <w:spacing w:val="-13"/>
        </w:rPr>
        <w:t xml:space="preserve"> </w:t>
      </w:r>
      <w:r>
        <w:rPr>
          <w:color w:val="231F20"/>
        </w:rPr>
        <w:t>said</w:t>
      </w:r>
      <w:r>
        <w:rPr>
          <w:color w:val="231F20"/>
          <w:spacing w:val="-13"/>
        </w:rPr>
        <w:t xml:space="preserve"> </w:t>
      </w:r>
      <w:r>
        <w:rPr>
          <w:color w:val="231F20"/>
        </w:rPr>
        <w:t>to</w:t>
      </w:r>
      <w:r>
        <w:rPr>
          <w:color w:val="231F20"/>
          <w:spacing w:val="-13"/>
        </w:rPr>
        <w:t xml:space="preserve"> </w:t>
      </w:r>
      <w:r>
        <w:rPr>
          <w:color w:val="231F20"/>
        </w:rPr>
        <w:t>be</w:t>
      </w:r>
      <w:r>
        <w:rPr>
          <w:color w:val="231F20"/>
          <w:spacing w:val="-13"/>
        </w:rPr>
        <w:t xml:space="preserve"> </w:t>
      </w:r>
      <w:r>
        <w:rPr>
          <w:color w:val="231F20"/>
        </w:rPr>
        <w:t xml:space="preserve">headed by a military lord who provided the Hùng king with wealth and </w:t>
      </w:r>
      <w:r>
        <w:rPr>
          <w:color w:val="231F20"/>
          <w:spacing w:val="-2"/>
        </w:rPr>
        <w:t>manpower.</w:t>
      </w:r>
      <w:r>
        <w:rPr>
          <w:rFonts w:ascii="PMingLiU" w:hAnsi="PMingLiU"/>
          <w:color w:val="231F20"/>
          <w:spacing w:val="-2"/>
          <w:position w:val="7"/>
          <w:sz w:val="16"/>
        </w:rPr>
        <w:t>42</w:t>
      </w:r>
    </w:p>
    <w:p w:rsidR="009E0961" w:rsidRDefault="009E0961">
      <w:pPr>
        <w:spacing w:line="260" w:lineRule="exact"/>
        <w:jc w:val="both"/>
        <w:rPr>
          <w:rFonts w:ascii="PMingLiU" w:hAnsi="PMingLiU"/>
          <w:sz w:val="16"/>
        </w:rPr>
        <w:sectPr w:rsidR="009E0961">
          <w:pgSz w:w="8850" w:h="13270"/>
          <w:pgMar w:top="440" w:right="679" w:bottom="940" w:left="0" w:header="0" w:footer="757" w:gutter="0"/>
          <w:cols w:space="720"/>
        </w:sectPr>
      </w:pPr>
    </w:p>
    <w:p w:rsidR="009E0961" w:rsidRDefault="00183599">
      <w:pPr>
        <w:spacing w:before="83"/>
        <w:ind w:left="1828" w:right="1205"/>
        <w:jc w:val="center"/>
        <w:rPr>
          <w:sz w:val="18"/>
        </w:rPr>
      </w:pPr>
      <w:r>
        <w:rPr>
          <w:smallCaps/>
          <w:color w:val="231F20"/>
          <w:spacing w:val="11"/>
          <w:sz w:val="18"/>
        </w:rPr>
        <w:lastRenderedPageBreak/>
        <w:t>pr</w:t>
      </w:r>
      <w:r>
        <w:rPr>
          <w:color w:val="231F20"/>
          <w:spacing w:val="-10"/>
          <w:sz w:val="18"/>
        </w:rPr>
        <w:t xml:space="preserve"> </w:t>
      </w:r>
      <w:r>
        <w:rPr>
          <w:smallCaps/>
          <w:color w:val="231F20"/>
          <w:spacing w:val="20"/>
          <w:sz w:val="18"/>
        </w:rPr>
        <w:t>ehist</w:t>
      </w:r>
      <w:r>
        <w:rPr>
          <w:smallCaps/>
          <w:color w:val="231F20"/>
          <w:spacing w:val="-12"/>
          <w:sz w:val="18"/>
        </w:rPr>
        <w:t xml:space="preserve"> </w:t>
      </w:r>
      <w:r>
        <w:rPr>
          <w:smallCaps/>
          <w:color w:val="231F20"/>
          <w:sz w:val="18"/>
        </w:rPr>
        <w:t>o</w:t>
      </w:r>
      <w:r>
        <w:rPr>
          <w:color w:val="231F20"/>
          <w:spacing w:val="-7"/>
          <w:sz w:val="18"/>
        </w:rPr>
        <w:t xml:space="preserve"> </w:t>
      </w:r>
      <w:r>
        <w:rPr>
          <w:smallCaps/>
          <w:color w:val="231F20"/>
          <w:spacing w:val="4"/>
          <w:sz w:val="18"/>
        </w:rPr>
        <w:t>r</w:t>
      </w:r>
      <w:r>
        <w:rPr>
          <w:color w:val="231F20"/>
          <w:spacing w:val="4"/>
          <w:sz w:val="18"/>
        </w:rPr>
        <w:t>y</w:t>
      </w:r>
    </w:p>
    <w:p w:rsidR="009E0961" w:rsidRDefault="009E0961">
      <w:pPr>
        <w:pStyle w:val="BodyText"/>
        <w:spacing w:before="10"/>
        <w:rPr>
          <w:sz w:val="24"/>
        </w:rPr>
      </w:pPr>
    </w:p>
    <w:p w:rsidR="009E0961" w:rsidRDefault="00183599">
      <w:pPr>
        <w:pStyle w:val="BodyText"/>
        <w:spacing w:line="259" w:lineRule="auto"/>
        <w:ind w:left="1417" w:right="793" w:firstLine="340"/>
        <w:jc w:val="both"/>
      </w:pPr>
      <w:r>
        <w:rPr>
          <w:color w:val="231F20"/>
          <w:spacing w:val="-2"/>
        </w:rPr>
        <w:t>The</w:t>
      </w:r>
      <w:r>
        <w:rPr>
          <w:color w:val="231F20"/>
          <w:spacing w:val="-11"/>
        </w:rPr>
        <w:t xml:space="preserve"> </w:t>
      </w:r>
      <w:r>
        <w:rPr>
          <w:color w:val="231F20"/>
          <w:spacing w:val="-2"/>
        </w:rPr>
        <w:t>system</w:t>
      </w:r>
      <w:r>
        <w:rPr>
          <w:color w:val="231F20"/>
          <w:spacing w:val="-11"/>
        </w:rPr>
        <w:t xml:space="preserve"> </w:t>
      </w:r>
      <w:r>
        <w:rPr>
          <w:color w:val="231F20"/>
          <w:spacing w:val="-2"/>
        </w:rPr>
        <w:t>of</w:t>
      </w:r>
      <w:r>
        <w:rPr>
          <w:color w:val="231F20"/>
          <w:spacing w:val="-11"/>
        </w:rPr>
        <w:t xml:space="preserve"> </w:t>
      </w:r>
      <w:r>
        <w:rPr>
          <w:color w:val="231F20"/>
          <w:spacing w:val="-2"/>
        </w:rPr>
        <w:t>autonomous</w:t>
      </w:r>
      <w:r>
        <w:rPr>
          <w:color w:val="231F20"/>
          <w:spacing w:val="-11"/>
        </w:rPr>
        <w:t xml:space="preserve"> </w:t>
      </w:r>
      <w:r>
        <w:rPr>
          <w:color w:val="231F20"/>
          <w:spacing w:val="-2"/>
        </w:rPr>
        <w:t>tribes</w:t>
      </w:r>
      <w:r>
        <w:rPr>
          <w:color w:val="231F20"/>
          <w:spacing w:val="-11"/>
        </w:rPr>
        <w:t xml:space="preserve"> </w:t>
      </w:r>
      <w:r>
        <w:rPr>
          <w:color w:val="231F20"/>
          <w:spacing w:val="-2"/>
        </w:rPr>
        <w:t>grouped</w:t>
      </w:r>
      <w:r>
        <w:rPr>
          <w:color w:val="231F20"/>
          <w:spacing w:val="-11"/>
        </w:rPr>
        <w:t xml:space="preserve"> </w:t>
      </w:r>
      <w:r>
        <w:rPr>
          <w:color w:val="231F20"/>
          <w:spacing w:val="-2"/>
        </w:rPr>
        <w:t>around</w:t>
      </w:r>
      <w:r>
        <w:rPr>
          <w:color w:val="231F20"/>
          <w:spacing w:val="-11"/>
        </w:rPr>
        <w:t xml:space="preserve"> </w:t>
      </w:r>
      <w:r>
        <w:rPr>
          <w:color w:val="231F20"/>
          <w:spacing w:val="-2"/>
        </w:rPr>
        <w:t>a</w:t>
      </w:r>
      <w:r>
        <w:rPr>
          <w:color w:val="231F20"/>
          <w:spacing w:val="-11"/>
        </w:rPr>
        <w:t xml:space="preserve"> </w:t>
      </w:r>
      <w:r>
        <w:rPr>
          <w:color w:val="231F20"/>
          <w:spacing w:val="-2"/>
        </w:rPr>
        <w:t>chief</w:t>
      </w:r>
      <w:r>
        <w:rPr>
          <w:color w:val="231F20"/>
          <w:spacing w:val="-11"/>
        </w:rPr>
        <w:t xml:space="preserve"> </w:t>
      </w:r>
      <w:r>
        <w:rPr>
          <w:color w:val="231F20"/>
          <w:spacing w:val="-2"/>
        </w:rPr>
        <w:t>was</w:t>
      </w:r>
      <w:r>
        <w:rPr>
          <w:color w:val="231F20"/>
          <w:spacing w:val="-11"/>
        </w:rPr>
        <w:t xml:space="preserve"> </w:t>
      </w:r>
      <w:r>
        <w:rPr>
          <w:color w:val="231F20"/>
          <w:spacing w:val="-2"/>
        </w:rPr>
        <w:t xml:space="preserve">similar </w:t>
      </w:r>
      <w:r>
        <w:rPr>
          <w:color w:val="231F20"/>
        </w:rPr>
        <w:t>to that adopted by their southern neighbours in the Sa Huỳnh culture, who</w:t>
      </w:r>
      <w:r>
        <w:rPr>
          <w:color w:val="231F20"/>
          <w:spacing w:val="-9"/>
        </w:rPr>
        <w:t xml:space="preserve"> </w:t>
      </w:r>
      <w:r>
        <w:rPr>
          <w:color w:val="231F20"/>
        </w:rPr>
        <w:t>later</w:t>
      </w:r>
      <w:r>
        <w:rPr>
          <w:color w:val="231F20"/>
          <w:spacing w:val="-9"/>
        </w:rPr>
        <w:t xml:space="preserve"> </w:t>
      </w:r>
      <w:r>
        <w:rPr>
          <w:color w:val="231F20"/>
        </w:rPr>
        <w:t>probably</w:t>
      </w:r>
      <w:r>
        <w:rPr>
          <w:color w:val="231F20"/>
          <w:spacing w:val="-9"/>
        </w:rPr>
        <w:t xml:space="preserve"> </w:t>
      </w:r>
      <w:r>
        <w:rPr>
          <w:color w:val="231F20"/>
        </w:rPr>
        <w:t>merged</w:t>
      </w:r>
      <w:r>
        <w:rPr>
          <w:color w:val="231F20"/>
          <w:spacing w:val="-9"/>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arriving</w:t>
      </w:r>
      <w:r>
        <w:rPr>
          <w:color w:val="231F20"/>
          <w:spacing w:val="-9"/>
        </w:rPr>
        <w:t xml:space="preserve"> </w:t>
      </w:r>
      <w:r>
        <w:rPr>
          <w:color w:val="231F20"/>
        </w:rPr>
        <w:t>Cham.</w:t>
      </w:r>
      <w:r>
        <w:rPr>
          <w:color w:val="231F20"/>
          <w:spacing w:val="-9"/>
        </w:rPr>
        <w:t xml:space="preserve"> </w:t>
      </w:r>
      <w:r>
        <w:rPr>
          <w:color w:val="231F20"/>
        </w:rPr>
        <w:t>Archaeologists</w:t>
      </w:r>
      <w:r>
        <w:rPr>
          <w:color w:val="231F20"/>
          <w:spacing w:val="-9"/>
        </w:rPr>
        <w:t xml:space="preserve"> </w:t>
      </w:r>
      <w:r>
        <w:rPr>
          <w:color w:val="231F20"/>
        </w:rPr>
        <w:t>and historians</w:t>
      </w:r>
      <w:r>
        <w:rPr>
          <w:color w:val="231F20"/>
          <w:spacing w:val="4"/>
        </w:rPr>
        <w:t xml:space="preserve"> </w:t>
      </w:r>
      <w:r>
        <w:rPr>
          <w:color w:val="231F20"/>
        </w:rPr>
        <w:t>have</w:t>
      </w:r>
      <w:r>
        <w:rPr>
          <w:color w:val="231F20"/>
          <w:spacing w:val="5"/>
        </w:rPr>
        <w:t xml:space="preserve"> </w:t>
      </w:r>
      <w:r>
        <w:rPr>
          <w:color w:val="231F20"/>
        </w:rPr>
        <w:t>noted</w:t>
      </w:r>
      <w:r>
        <w:rPr>
          <w:color w:val="231F20"/>
          <w:spacing w:val="5"/>
        </w:rPr>
        <w:t xml:space="preserve"> </w:t>
      </w:r>
      <w:r>
        <w:rPr>
          <w:color w:val="231F20"/>
        </w:rPr>
        <w:t>similarities</w:t>
      </w:r>
      <w:r>
        <w:rPr>
          <w:color w:val="231F20"/>
          <w:spacing w:val="5"/>
        </w:rPr>
        <w:t xml:space="preserve"> </w:t>
      </w:r>
      <w:r>
        <w:rPr>
          <w:color w:val="231F20"/>
        </w:rPr>
        <w:t>in</w:t>
      </w:r>
      <w:r>
        <w:rPr>
          <w:color w:val="231F20"/>
          <w:spacing w:val="5"/>
        </w:rPr>
        <w:t xml:space="preserve"> </w:t>
      </w:r>
      <w:r>
        <w:rPr>
          <w:color w:val="231F20"/>
        </w:rPr>
        <w:t>artefacts</w:t>
      </w:r>
      <w:r>
        <w:rPr>
          <w:color w:val="231F20"/>
          <w:spacing w:val="5"/>
        </w:rPr>
        <w:t xml:space="preserve"> </w:t>
      </w:r>
      <w:r>
        <w:rPr>
          <w:color w:val="231F20"/>
        </w:rPr>
        <w:t>and</w:t>
      </w:r>
      <w:r>
        <w:rPr>
          <w:color w:val="231F20"/>
          <w:spacing w:val="5"/>
        </w:rPr>
        <w:t xml:space="preserve"> </w:t>
      </w:r>
      <w:r>
        <w:rPr>
          <w:color w:val="231F20"/>
        </w:rPr>
        <w:t>technologies</w:t>
      </w:r>
      <w:r>
        <w:rPr>
          <w:color w:val="231F20"/>
          <w:spacing w:val="5"/>
        </w:rPr>
        <w:t xml:space="preserve"> </w:t>
      </w:r>
      <w:r>
        <w:rPr>
          <w:color w:val="231F20"/>
          <w:spacing w:val="-2"/>
        </w:rPr>
        <w:t>among</w:t>
      </w:r>
    </w:p>
    <w:p w:rsidR="009E0961" w:rsidRDefault="00183599">
      <w:pPr>
        <w:pStyle w:val="BodyText"/>
        <w:spacing w:line="238" w:lineRule="exact"/>
        <w:ind w:left="1417"/>
        <w:jc w:val="both"/>
      </w:pPr>
      <w:r>
        <w:rPr>
          <w:color w:val="231F20"/>
          <w:spacing w:val="-6"/>
        </w:rPr>
        <w:t>the</w:t>
      </w:r>
      <w:r>
        <w:rPr>
          <w:color w:val="231F20"/>
          <w:spacing w:val="-7"/>
        </w:rPr>
        <w:t xml:space="preserve"> </w:t>
      </w:r>
      <w:r>
        <w:rPr>
          <w:color w:val="231F20"/>
          <w:spacing w:val="-6"/>
        </w:rPr>
        <w:t>Đông</w:t>
      </w:r>
      <w:r>
        <w:rPr>
          <w:color w:val="231F20"/>
          <w:spacing w:val="-7"/>
        </w:rPr>
        <w:t xml:space="preserve"> </w:t>
      </w:r>
      <w:r>
        <w:rPr>
          <w:color w:val="231F20"/>
          <w:spacing w:val="-6"/>
        </w:rPr>
        <w:t>Sơn,</w:t>
      </w:r>
      <w:r>
        <w:rPr>
          <w:color w:val="231F20"/>
          <w:spacing w:val="-7"/>
        </w:rPr>
        <w:t xml:space="preserve"> </w:t>
      </w:r>
      <w:r>
        <w:rPr>
          <w:color w:val="231F20"/>
          <w:spacing w:val="-6"/>
        </w:rPr>
        <w:t>Sa</w:t>
      </w:r>
      <w:r>
        <w:rPr>
          <w:color w:val="231F20"/>
          <w:spacing w:val="-7"/>
        </w:rPr>
        <w:t xml:space="preserve"> </w:t>
      </w:r>
      <w:r>
        <w:rPr>
          <w:color w:val="231F20"/>
          <w:spacing w:val="-6"/>
        </w:rPr>
        <w:t>Huỳnh</w:t>
      </w:r>
      <w:r>
        <w:rPr>
          <w:color w:val="231F20"/>
          <w:spacing w:val="-7"/>
        </w:rPr>
        <w:t xml:space="preserve"> </w:t>
      </w:r>
      <w:r>
        <w:rPr>
          <w:color w:val="231F20"/>
          <w:spacing w:val="-6"/>
        </w:rPr>
        <w:t>and</w:t>
      </w:r>
      <w:r>
        <w:rPr>
          <w:color w:val="231F20"/>
          <w:spacing w:val="-7"/>
        </w:rPr>
        <w:t xml:space="preserve"> </w:t>
      </w:r>
      <w:r>
        <w:rPr>
          <w:color w:val="231F20"/>
          <w:spacing w:val="-6"/>
        </w:rPr>
        <w:t>Đồng</w:t>
      </w:r>
      <w:r>
        <w:rPr>
          <w:color w:val="231F20"/>
          <w:spacing w:val="-7"/>
        </w:rPr>
        <w:t xml:space="preserve"> </w:t>
      </w:r>
      <w:r>
        <w:rPr>
          <w:color w:val="231F20"/>
          <w:spacing w:val="-6"/>
        </w:rPr>
        <w:t>Nai</w:t>
      </w:r>
      <w:r>
        <w:rPr>
          <w:color w:val="231F20"/>
          <w:spacing w:val="-7"/>
        </w:rPr>
        <w:t xml:space="preserve"> </w:t>
      </w:r>
      <w:r>
        <w:rPr>
          <w:color w:val="231F20"/>
          <w:spacing w:val="-6"/>
        </w:rPr>
        <w:t>cultures.</w:t>
      </w:r>
      <w:r>
        <w:rPr>
          <w:rFonts w:ascii="PMingLiU" w:hAnsi="PMingLiU"/>
          <w:color w:val="231F20"/>
          <w:spacing w:val="-6"/>
          <w:position w:val="7"/>
          <w:sz w:val="16"/>
        </w:rPr>
        <w:t>43</w:t>
      </w:r>
      <w:r>
        <w:rPr>
          <w:rFonts w:ascii="PMingLiU" w:hAnsi="PMingLiU"/>
          <w:color w:val="231F20"/>
          <w:spacing w:val="4"/>
          <w:position w:val="7"/>
          <w:sz w:val="16"/>
        </w:rPr>
        <w:t xml:space="preserve"> </w:t>
      </w:r>
      <w:r>
        <w:rPr>
          <w:color w:val="231F20"/>
          <w:spacing w:val="-6"/>
        </w:rPr>
        <w:t>For</w:t>
      </w:r>
      <w:r>
        <w:rPr>
          <w:color w:val="231F20"/>
          <w:spacing w:val="-7"/>
        </w:rPr>
        <w:t xml:space="preserve"> </w:t>
      </w:r>
      <w:r>
        <w:rPr>
          <w:color w:val="231F20"/>
          <w:spacing w:val="-6"/>
        </w:rPr>
        <w:t>example,</w:t>
      </w:r>
      <w:r>
        <w:rPr>
          <w:color w:val="231F20"/>
          <w:spacing w:val="-7"/>
        </w:rPr>
        <w:t xml:space="preserve"> </w:t>
      </w:r>
      <w:r>
        <w:rPr>
          <w:color w:val="231F20"/>
          <w:spacing w:val="-6"/>
        </w:rPr>
        <w:t>Sa</w:t>
      </w:r>
      <w:r>
        <w:rPr>
          <w:color w:val="231F20"/>
          <w:spacing w:val="-7"/>
        </w:rPr>
        <w:t xml:space="preserve"> </w:t>
      </w:r>
      <w:r>
        <w:rPr>
          <w:color w:val="231F20"/>
          <w:spacing w:val="-6"/>
        </w:rPr>
        <w:t>Huỳnh</w:t>
      </w:r>
    </w:p>
    <w:p w:rsidR="009E0961" w:rsidRDefault="00183599">
      <w:pPr>
        <w:pStyle w:val="BodyText"/>
        <w:spacing w:before="19" w:line="259" w:lineRule="auto"/>
        <w:ind w:left="1417" w:right="790"/>
        <w:jc w:val="both"/>
      </w:pPr>
      <w:r>
        <w:rPr>
          <w:color w:val="231F20"/>
          <w:spacing w:val="-2"/>
        </w:rPr>
        <w:t>earrings</w:t>
      </w:r>
      <w:r>
        <w:rPr>
          <w:color w:val="231F20"/>
          <w:spacing w:val="-8"/>
        </w:rPr>
        <w:t xml:space="preserve"> </w:t>
      </w:r>
      <w:r>
        <w:rPr>
          <w:color w:val="231F20"/>
          <w:spacing w:val="-2"/>
        </w:rPr>
        <w:t>were</w:t>
      </w:r>
      <w:r>
        <w:rPr>
          <w:color w:val="231F20"/>
          <w:spacing w:val="-8"/>
        </w:rPr>
        <w:t xml:space="preserve"> </w:t>
      </w:r>
      <w:r>
        <w:rPr>
          <w:color w:val="231F20"/>
          <w:spacing w:val="-2"/>
        </w:rPr>
        <w:t>found</w:t>
      </w:r>
      <w:r>
        <w:rPr>
          <w:color w:val="231F20"/>
          <w:spacing w:val="-8"/>
        </w:rPr>
        <w:t xml:space="preserve"> </w:t>
      </w:r>
      <w:r>
        <w:rPr>
          <w:color w:val="231F20"/>
          <w:spacing w:val="-2"/>
        </w:rPr>
        <w:t>in</w:t>
      </w:r>
      <w:r>
        <w:rPr>
          <w:color w:val="231F20"/>
          <w:spacing w:val="-8"/>
        </w:rPr>
        <w:t xml:space="preserve"> </w:t>
      </w:r>
      <w:r>
        <w:rPr>
          <w:color w:val="231F20"/>
          <w:spacing w:val="-2"/>
        </w:rPr>
        <w:t>the</w:t>
      </w:r>
      <w:r>
        <w:rPr>
          <w:color w:val="231F20"/>
          <w:spacing w:val="-8"/>
        </w:rPr>
        <w:t xml:space="preserve"> </w:t>
      </w:r>
      <w:r>
        <w:rPr>
          <w:color w:val="231F20"/>
          <w:spacing w:val="-2"/>
        </w:rPr>
        <w:t>Đồng</w:t>
      </w:r>
      <w:r>
        <w:rPr>
          <w:color w:val="231F20"/>
          <w:spacing w:val="-8"/>
        </w:rPr>
        <w:t xml:space="preserve"> </w:t>
      </w:r>
      <w:r>
        <w:rPr>
          <w:color w:val="231F20"/>
          <w:spacing w:val="-2"/>
        </w:rPr>
        <w:t>Nai</w:t>
      </w:r>
      <w:r>
        <w:rPr>
          <w:color w:val="231F20"/>
          <w:spacing w:val="-8"/>
        </w:rPr>
        <w:t xml:space="preserve"> </w:t>
      </w:r>
      <w:r>
        <w:rPr>
          <w:color w:val="231F20"/>
          <w:spacing w:val="-2"/>
        </w:rPr>
        <w:t>area,</w:t>
      </w:r>
      <w:r>
        <w:rPr>
          <w:color w:val="231F20"/>
          <w:spacing w:val="-8"/>
        </w:rPr>
        <w:t xml:space="preserve"> </w:t>
      </w:r>
      <w:r>
        <w:rPr>
          <w:color w:val="231F20"/>
          <w:spacing w:val="-2"/>
        </w:rPr>
        <w:t>stone</w:t>
      </w:r>
      <w:r>
        <w:rPr>
          <w:color w:val="231F20"/>
          <w:spacing w:val="-8"/>
        </w:rPr>
        <w:t xml:space="preserve"> </w:t>
      </w:r>
      <w:r>
        <w:rPr>
          <w:color w:val="231F20"/>
          <w:spacing w:val="-2"/>
        </w:rPr>
        <w:t>artefacts</w:t>
      </w:r>
      <w:r>
        <w:rPr>
          <w:color w:val="231F20"/>
          <w:spacing w:val="-8"/>
        </w:rPr>
        <w:t xml:space="preserve"> </w:t>
      </w:r>
      <w:r>
        <w:rPr>
          <w:color w:val="231F20"/>
          <w:spacing w:val="-2"/>
        </w:rPr>
        <w:t>from</w:t>
      </w:r>
      <w:r>
        <w:rPr>
          <w:color w:val="231F20"/>
          <w:spacing w:val="-8"/>
        </w:rPr>
        <w:t xml:space="preserve"> </w:t>
      </w:r>
      <w:r>
        <w:rPr>
          <w:color w:val="231F20"/>
          <w:spacing w:val="-2"/>
        </w:rPr>
        <w:t>Đồng</w:t>
      </w:r>
      <w:r>
        <w:rPr>
          <w:color w:val="231F20"/>
          <w:spacing w:val="-8"/>
        </w:rPr>
        <w:t xml:space="preserve"> </w:t>
      </w:r>
      <w:r>
        <w:rPr>
          <w:color w:val="231F20"/>
          <w:spacing w:val="-2"/>
        </w:rPr>
        <w:t xml:space="preserve">Nai </w:t>
      </w:r>
      <w:r>
        <w:rPr>
          <w:color w:val="231F20"/>
        </w:rPr>
        <w:t>appeared</w:t>
      </w:r>
      <w:r>
        <w:rPr>
          <w:color w:val="231F20"/>
          <w:spacing w:val="-3"/>
        </w:rPr>
        <w:t xml:space="preserve"> </w:t>
      </w:r>
      <w:r>
        <w:rPr>
          <w:color w:val="231F20"/>
        </w:rPr>
        <w:t>in</w:t>
      </w:r>
      <w:r>
        <w:rPr>
          <w:color w:val="231F20"/>
          <w:spacing w:val="-3"/>
        </w:rPr>
        <w:t xml:space="preserve"> </w:t>
      </w:r>
      <w:r>
        <w:rPr>
          <w:color w:val="231F20"/>
        </w:rPr>
        <w:t>Sa</w:t>
      </w:r>
      <w:r>
        <w:rPr>
          <w:color w:val="231F20"/>
          <w:spacing w:val="-3"/>
        </w:rPr>
        <w:t xml:space="preserve"> </w:t>
      </w:r>
      <w:r>
        <w:rPr>
          <w:color w:val="231F20"/>
        </w:rPr>
        <w:t>Huỳnh,</w:t>
      </w:r>
      <w:r>
        <w:rPr>
          <w:color w:val="231F20"/>
          <w:spacing w:val="-3"/>
        </w:rPr>
        <w:t xml:space="preserve"> </w:t>
      </w:r>
      <w:r>
        <w:rPr>
          <w:color w:val="231F20"/>
        </w:rPr>
        <w:t>and</w:t>
      </w:r>
      <w:r>
        <w:rPr>
          <w:color w:val="231F20"/>
          <w:spacing w:val="-3"/>
        </w:rPr>
        <w:t xml:space="preserve"> </w:t>
      </w:r>
      <w:r>
        <w:rPr>
          <w:color w:val="231F20"/>
        </w:rPr>
        <w:t>Đông</w:t>
      </w:r>
      <w:r>
        <w:rPr>
          <w:color w:val="231F20"/>
          <w:spacing w:val="-3"/>
        </w:rPr>
        <w:t xml:space="preserve"> </w:t>
      </w:r>
      <w:r>
        <w:rPr>
          <w:color w:val="231F20"/>
        </w:rPr>
        <w:t>Sơn</w:t>
      </w:r>
      <w:r>
        <w:rPr>
          <w:color w:val="231F20"/>
          <w:spacing w:val="-3"/>
        </w:rPr>
        <w:t xml:space="preserve"> </w:t>
      </w:r>
      <w:r>
        <w:rPr>
          <w:color w:val="231F20"/>
        </w:rPr>
        <w:t>bronze</w:t>
      </w:r>
      <w:r>
        <w:rPr>
          <w:color w:val="231F20"/>
          <w:spacing w:val="-3"/>
        </w:rPr>
        <w:t xml:space="preserve"> </w:t>
      </w:r>
      <w:r>
        <w:rPr>
          <w:color w:val="231F20"/>
        </w:rPr>
        <w:t>drums</w:t>
      </w:r>
      <w:r>
        <w:rPr>
          <w:color w:val="231F20"/>
          <w:spacing w:val="-3"/>
        </w:rPr>
        <w:t xml:space="preserve"> </w:t>
      </w:r>
      <w:r>
        <w:rPr>
          <w:color w:val="231F20"/>
        </w:rPr>
        <w:t>and</w:t>
      </w:r>
      <w:r>
        <w:rPr>
          <w:color w:val="231F20"/>
          <w:spacing w:val="-3"/>
        </w:rPr>
        <w:t xml:space="preserve"> </w:t>
      </w:r>
      <w:r>
        <w:rPr>
          <w:color w:val="231F20"/>
        </w:rPr>
        <w:t>artefacts</w:t>
      </w:r>
      <w:r>
        <w:rPr>
          <w:color w:val="231F20"/>
          <w:spacing w:val="-3"/>
        </w:rPr>
        <w:t xml:space="preserve"> </w:t>
      </w:r>
      <w:r>
        <w:rPr>
          <w:color w:val="231F20"/>
        </w:rPr>
        <w:t>were found</w:t>
      </w:r>
      <w:r>
        <w:rPr>
          <w:color w:val="231F20"/>
          <w:spacing w:val="-5"/>
        </w:rPr>
        <w:t xml:space="preserve"> </w:t>
      </w:r>
      <w:r>
        <w:rPr>
          <w:color w:val="231F20"/>
        </w:rPr>
        <w:t>in</w:t>
      </w:r>
      <w:r>
        <w:rPr>
          <w:color w:val="231F20"/>
          <w:spacing w:val="-5"/>
        </w:rPr>
        <w:t xml:space="preserve"> </w:t>
      </w:r>
      <w:r>
        <w:rPr>
          <w:color w:val="231F20"/>
        </w:rPr>
        <w:t>both</w:t>
      </w:r>
      <w:r>
        <w:rPr>
          <w:color w:val="231F20"/>
          <w:spacing w:val="-5"/>
        </w:rPr>
        <w:t xml:space="preserve"> </w:t>
      </w:r>
      <w:r>
        <w:rPr>
          <w:color w:val="231F20"/>
        </w:rPr>
        <w:t>Sa</w:t>
      </w:r>
      <w:r>
        <w:rPr>
          <w:color w:val="231F20"/>
          <w:spacing w:val="-5"/>
        </w:rPr>
        <w:t xml:space="preserve"> </w:t>
      </w:r>
      <w:r>
        <w:rPr>
          <w:color w:val="231F20"/>
        </w:rPr>
        <w:t>Huỳnh</w:t>
      </w:r>
      <w:r>
        <w:rPr>
          <w:color w:val="231F20"/>
          <w:spacing w:val="-5"/>
        </w:rPr>
        <w:t xml:space="preserve"> </w:t>
      </w:r>
      <w:r>
        <w:rPr>
          <w:color w:val="231F20"/>
        </w:rPr>
        <w:t>and</w:t>
      </w:r>
      <w:r>
        <w:rPr>
          <w:color w:val="231F20"/>
          <w:spacing w:val="-5"/>
        </w:rPr>
        <w:t xml:space="preserve"> </w:t>
      </w:r>
      <w:r>
        <w:rPr>
          <w:color w:val="231F20"/>
        </w:rPr>
        <w:t>Đồng</w:t>
      </w:r>
      <w:r>
        <w:rPr>
          <w:color w:val="231F20"/>
          <w:spacing w:val="-5"/>
        </w:rPr>
        <w:t xml:space="preserve"> </w:t>
      </w:r>
      <w:r>
        <w:rPr>
          <w:color w:val="231F20"/>
        </w:rPr>
        <w:t>Nai</w:t>
      </w:r>
      <w:r>
        <w:rPr>
          <w:color w:val="231F20"/>
          <w:spacing w:val="-5"/>
        </w:rPr>
        <w:t xml:space="preserve"> </w:t>
      </w:r>
      <w:r>
        <w:rPr>
          <w:color w:val="231F20"/>
        </w:rPr>
        <w:t>areas.</w:t>
      </w:r>
      <w:r>
        <w:rPr>
          <w:color w:val="231F20"/>
          <w:spacing w:val="-5"/>
        </w:rPr>
        <w:t xml:space="preserve"> </w:t>
      </w:r>
      <w:r>
        <w:rPr>
          <w:color w:val="231F20"/>
        </w:rPr>
        <w:t>The</w:t>
      </w:r>
      <w:r>
        <w:rPr>
          <w:color w:val="231F20"/>
          <w:spacing w:val="-5"/>
        </w:rPr>
        <w:t xml:space="preserve"> </w:t>
      </w:r>
      <w:r>
        <w:rPr>
          <w:color w:val="231F20"/>
        </w:rPr>
        <w:t>three</w:t>
      </w:r>
      <w:r>
        <w:rPr>
          <w:color w:val="231F20"/>
          <w:spacing w:val="-5"/>
        </w:rPr>
        <w:t xml:space="preserve"> </w:t>
      </w:r>
      <w:r>
        <w:rPr>
          <w:color w:val="231F20"/>
        </w:rPr>
        <w:t>cultural</w:t>
      </w:r>
      <w:r>
        <w:rPr>
          <w:color w:val="231F20"/>
          <w:spacing w:val="-5"/>
        </w:rPr>
        <w:t xml:space="preserve"> </w:t>
      </w:r>
      <w:r>
        <w:rPr>
          <w:color w:val="231F20"/>
        </w:rPr>
        <w:t>centres used</w:t>
      </w:r>
      <w:r>
        <w:rPr>
          <w:color w:val="231F20"/>
          <w:spacing w:val="-14"/>
        </w:rPr>
        <w:t xml:space="preserve"> </w:t>
      </w:r>
      <w:r>
        <w:rPr>
          <w:color w:val="231F20"/>
        </w:rPr>
        <w:t>similar</w:t>
      </w:r>
      <w:r>
        <w:rPr>
          <w:color w:val="231F20"/>
          <w:spacing w:val="-13"/>
        </w:rPr>
        <w:t xml:space="preserve"> </w:t>
      </w:r>
      <w:r>
        <w:rPr>
          <w:color w:val="231F20"/>
        </w:rPr>
        <w:t>agricultural</w:t>
      </w:r>
      <w:r>
        <w:rPr>
          <w:color w:val="231F20"/>
          <w:spacing w:val="-13"/>
        </w:rPr>
        <w:t xml:space="preserve"> </w:t>
      </w:r>
      <w:r>
        <w:rPr>
          <w:color w:val="231F20"/>
        </w:rPr>
        <w:t>implements,</w:t>
      </w:r>
      <w:r>
        <w:rPr>
          <w:color w:val="231F20"/>
          <w:spacing w:val="-13"/>
        </w:rPr>
        <w:t xml:space="preserve"> </w:t>
      </w:r>
      <w:r>
        <w:rPr>
          <w:color w:val="231F20"/>
        </w:rPr>
        <w:t>like</w:t>
      </w:r>
      <w:r>
        <w:rPr>
          <w:color w:val="231F20"/>
          <w:spacing w:val="-13"/>
        </w:rPr>
        <w:t xml:space="preserve"> </w:t>
      </w:r>
      <w:r>
        <w:rPr>
          <w:color w:val="231F20"/>
        </w:rPr>
        <w:t>bronze</w:t>
      </w:r>
      <w:r>
        <w:rPr>
          <w:color w:val="231F20"/>
          <w:spacing w:val="-13"/>
        </w:rPr>
        <w:t xml:space="preserve"> </w:t>
      </w:r>
      <w:r>
        <w:rPr>
          <w:color w:val="231F20"/>
        </w:rPr>
        <w:t>sickles,</w:t>
      </w:r>
      <w:r>
        <w:rPr>
          <w:color w:val="231F20"/>
          <w:spacing w:val="-13"/>
        </w:rPr>
        <w:t xml:space="preserve"> </w:t>
      </w:r>
      <w:r>
        <w:rPr>
          <w:color w:val="231F20"/>
        </w:rPr>
        <w:t>stone</w:t>
      </w:r>
      <w:r>
        <w:rPr>
          <w:color w:val="231F20"/>
          <w:spacing w:val="-13"/>
        </w:rPr>
        <w:t xml:space="preserve"> </w:t>
      </w:r>
      <w:r>
        <w:rPr>
          <w:color w:val="231F20"/>
        </w:rPr>
        <w:t>axes</w:t>
      </w:r>
      <w:r>
        <w:rPr>
          <w:color w:val="231F20"/>
          <w:spacing w:val="-14"/>
        </w:rPr>
        <w:t xml:space="preserve"> </w:t>
      </w:r>
      <w:r>
        <w:rPr>
          <w:color w:val="231F20"/>
        </w:rPr>
        <w:t xml:space="preserve">and </w:t>
      </w:r>
      <w:r>
        <w:rPr>
          <w:color w:val="231F20"/>
          <w:spacing w:val="-4"/>
        </w:rPr>
        <w:t>crescent-shaped</w:t>
      </w:r>
      <w:r>
        <w:rPr>
          <w:color w:val="231F20"/>
          <w:spacing w:val="-10"/>
        </w:rPr>
        <w:t xml:space="preserve"> </w:t>
      </w:r>
      <w:r>
        <w:rPr>
          <w:color w:val="231F20"/>
          <w:spacing w:val="-4"/>
        </w:rPr>
        <w:t>knives.</w:t>
      </w:r>
      <w:r>
        <w:rPr>
          <w:color w:val="231F20"/>
          <w:spacing w:val="-9"/>
        </w:rPr>
        <w:t xml:space="preserve"> </w:t>
      </w:r>
      <w:r>
        <w:rPr>
          <w:color w:val="231F20"/>
          <w:spacing w:val="-4"/>
        </w:rPr>
        <w:t>Vestiges</w:t>
      </w:r>
      <w:r>
        <w:rPr>
          <w:color w:val="231F20"/>
          <w:spacing w:val="-9"/>
        </w:rPr>
        <w:t xml:space="preserve"> </w:t>
      </w:r>
      <w:r>
        <w:rPr>
          <w:color w:val="231F20"/>
          <w:spacing w:val="-4"/>
        </w:rPr>
        <w:t>of</w:t>
      </w:r>
      <w:r>
        <w:rPr>
          <w:color w:val="231F20"/>
          <w:spacing w:val="-9"/>
        </w:rPr>
        <w:t xml:space="preserve"> </w:t>
      </w:r>
      <w:r>
        <w:rPr>
          <w:color w:val="231F20"/>
          <w:spacing w:val="-4"/>
        </w:rPr>
        <w:t>linga-like</w:t>
      </w:r>
      <w:r>
        <w:rPr>
          <w:color w:val="231F20"/>
          <w:spacing w:val="-9"/>
        </w:rPr>
        <w:t xml:space="preserve"> </w:t>
      </w:r>
      <w:r>
        <w:rPr>
          <w:color w:val="231F20"/>
          <w:spacing w:val="-4"/>
        </w:rPr>
        <w:t>forms</w:t>
      </w:r>
      <w:r>
        <w:rPr>
          <w:color w:val="231F20"/>
          <w:spacing w:val="-9"/>
        </w:rPr>
        <w:t xml:space="preserve"> </w:t>
      </w:r>
      <w:r>
        <w:rPr>
          <w:color w:val="231F20"/>
          <w:spacing w:val="-4"/>
        </w:rPr>
        <w:t>suggest</w:t>
      </w:r>
      <w:r>
        <w:rPr>
          <w:color w:val="231F20"/>
          <w:spacing w:val="-9"/>
        </w:rPr>
        <w:t xml:space="preserve"> </w:t>
      </w:r>
      <w:r>
        <w:rPr>
          <w:color w:val="231F20"/>
          <w:spacing w:val="-4"/>
        </w:rPr>
        <w:t>a</w:t>
      </w:r>
      <w:r>
        <w:rPr>
          <w:color w:val="231F20"/>
          <w:spacing w:val="-9"/>
        </w:rPr>
        <w:t xml:space="preserve"> </w:t>
      </w:r>
      <w:r>
        <w:rPr>
          <w:color w:val="231F20"/>
          <w:spacing w:val="-4"/>
        </w:rPr>
        <w:t>life</w:t>
      </w:r>
      <w:r>
        <w:rPr>
          <w:color w:val="231F20"/>
          <w:spacing w:val="-10"/>
        </w:rPr>
        <w:t xml:space="preserve"> </w:t>
      </w:r>
      <w:r>
        <w:rPr>
          <w:color w:val="231F20"/>
          <w:spacing w:val="-4"/>
        </w:rPr>
        <w:t xml:space="preserve">creation </w:t>
      </w:r>
      <w:r>
        <w:rPr>
          <w:color w:val="231F20"/>
        </w:rPr>
        <w:t>force</w:t>
      </w:r>
      <w:r>
        <w:rPr>
          <w:color w:val="231F20"/>
          <w:spacing w:val="-14"/>
        </w:rPr>
        <w:t xml:space="preserve"> </w:t>
      </w:r>
      <w:r>
        <w:rPr>
          <w:color w:val="231F20"/>
        </w:rPr>
        <w:t>was</w:t>
      </w:r>
      <w:r>
        <w:rPr>
          <w:color w:val="231F20"/>
          <w:spacing w:val="-13"/>
        </w:rPr>
        <w:t xml:space="preserve"> </w:t>
      </w:r>
      <w:r>
        <w:rPr>
          <w:color w:val="231F20"/>
        </w:rPr>
        <w:t>venerated</w:t>
      </w:r>
      <w:r>
        <w:rPr>
          <w:color w:val="231F20"/>
          <w:spacing w:val="-13"/>
        </w:rPr>
        <w:t xml:space="preserve"> </w:t>
      </w:r>
      <w:r>
        <w:rPr>
          <w:color w:val="231F20"/>
        </w:rPr>
        <w:t>and</w:t>
      </w:r>
      <w:r>
        <w:rPr>
          <w:color w:val="231F20"/>
          <w:spacing w:val="-13"/>
        </w:rPr>
        <w:t xml:space="preserve"> </w:t>
      </w:r>
      <w:r>
        <w:rPr>
          <w:color w:val="231F20"/>
        </w:rPr>
        <w:t>copulating</w:t>
      </w:r>
      <w:r>
        <w:rPr>
          <w:color w:val="231F20"/>
          <w:spacing w:val="-13"/>
        </w:rPr>
        <w:t xml:space="preserve"> </w:t>
      </w:r>
      <w:r>
        <w:rPr>
          <w:color w:val="231F20"/>
        </w:rPr>
        <w:t>couples</w:t>
      </w:r>
      <w:r>
        <w:rPr>
          <w:color w:val="231F20"/>
          <w:spacing w:val="-13"/>
        </w:rPr>
        <w:t xml:space="preserve"> </w:t>
      </w:r>
      <w:r>
        <w:rPr>
          <w:color w:val="231F20"/>
        </w:rPr>
        <w:t>are</w:t>
      </w:r>
      <w:r>
        <w:rPr>
          <w:color w:val="231F20"/>
          <w:spacing w:val="-13"/>
        </w:rPr>
        <w:t xml:space="preserve"> </w:t>
      </w:r>
      <w:r>
        <w:rPr>
          <w:color w:val="231F20"/>
        </w:rPr>
        <w:t>represented</w:t>
      </w:r>
      <w:r>
        <w:rPr>
          <w:color w:val="231F20"/>
          <w:spacing w:val="-13"/>
        </w:rPr>
        <w:t xml:space="preserve"> </w:t>
      </w:r>
      <w:r>
        <w:rPr>
          <w:color w:val="231F20"/>
        </w:rPr>
        <w:t>on</w:t>
      </w:r>
      <w:r>
        <w:rPr>
          <w:color w:val="231F20"/>
          <w:spacing w:val="-14"/>
        </w:rPr>
        <w:t xml:space="preserve"> </w:t>
      </w:r>
      <w:r>
        <w:rPr>
          <w:color w:val="231F20"/>
        </w:rPr>
        <w:t>the</w:t>
      </w:r>
      <w:r>
        <w:rPr>
          <w:color w:val="231F20"/>
          <w:spacing w:val="-13"/>
        </w:rPr>
        <w:t xml:space="preserve"> </w:t>
      </w:r>
      <w:r>
        <w:rPr>
          <w:color w:val="231F20"/>
        </w:rPr>
        <w:t>lid</w:t>
      </w:r>
      <w:r>
        <w:rPr>
          <w:color w:val="231F20"/>
          <w:spacing w:val="-13"/>
        </w:rPr>
        <w:t xml:space="preserve"> </w:t>
      </w:r>
      <w:r>
        <w:rPr>
          <w:color w:val="231F20"/>
        </w:rPr>
        <w:t>of the</w:t>
      </w:r>
      <w:r>
        <w:rPr>
          <w:color w:val="231F20"/>
          <w:spacing w:val="-7"/>
        </w:rPr>
        <w:t xml:space="preserve"> </w:t>
      </w:r>
      <w:r>
        <w:rPr>
          <w:color w:val="231F20"/>
        </w:rPr>
        <w:t>Đào</w:t>
      </w:r>
      <w:r>
        <w:rPr>
          <w:color w:val="231F20"/>
          <w:spacing w:val="-7"/>
        </w:rPr>
        <w:t xml:space="preserve"> </w:t>
      </w:r>
      <w:r>
        <w:rPr>
          <w:color w:val="231F20"/>
        </w:rPr>
        <w:t>Thịnh</w:t>
      </w:r>
      <w:r>
        <w:rPr>
          <w:color w:val="231F20"/>
          <w:spacing w:val="-7"/>
        </w:rPr>
        <w:t xml:space="preserve"> </w:t>
      </w:r>
      <w:r>
        <w:rPr>
          <w:color w:val="231F20"/>
        </w:rPr>
        <w:t>bronze</w:t>
      </w:r>
      <w:r>
        <w:rPr>
          <w:color w:val="231F20"/>
          <w:spacing w:val="-7"/>
        </w:rPr>
        <w:t xml:space="preserve"> </w:t>
      </w:r>
      <w:r>
        <w:rPr>
          <w:color w:val="231F20"/>
        </w:rPr>
        <w:t>vat</w:t>
      </w:r>
      <w:r>
        <w:rPr>
          <w:color w:val="231F20"/>
          <w:spacing w:val="-7"/>
        </w:rPr>
        <w:t xml:space="preserve"> </w:t>
      </w:r>
      <w:r>
        <w:rPr>
          <w:color w:val="231F20"/>
        </w:rPr>
        <w:t>dated</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Đông</w:t>
      </w:r>
      <w:r>
        <w:rPr>
          <w:color w:val="231F20"/>
          <w:spacing w:val="-7"/>
        </w:rPr>
        <w:t xml:space="preserve"> </w:t>
      </w:r>
      <w:r>
        <w:rPr>
          <w:color w:val="231F20"/>
        </w:rPr>
        <w:t>Sơn</w:t>
      </w:r>
      <w:r>
        <w:rPr>
          <w:color w:val="231F20"/>
          <w:spacing w:val="-7"/>
        </w:rPr>
        <w:t xml:space="preserve"> </w:t>
      </w:r>
      <w:r>
        <w:rPr>
          <w:color w:val="231F20"/>
        </w:rPr>
        <w:t>era.</w:t>
      </w:r>
      <w:r>
        <w:rPr>
          <w:color w:val="231F20"/>
          <w:spacing w:val="-7"/>
        </w:rPr>
        <w:t xml:space="preserve"> </w:t>
      </w:r>
      <w:r>
        <w:rPr>
          <w:color w:val="231F20"/>
        </w:rPr>
        <w:t>They</w:t>
      </w:r>
      <w:r>
        <w:rPr>
          <w:color w:val="231F20"/>
          <w:spacing w:val="-7"/>
        </w:rPr>
        <w:t xml:space="preserve"> </w:t>
      </w:r>
      <w:r>
        <w:rPr>
          <w:color w:val="231F20"/>
        </w:rPr>
        <w:t>all</w:t>
      </w:r>
      <w:r>
        <w:rPr>
          <w:color w:val="231F20"/>
          <w:spacing w:val="-7"/>
        </w:rPr>
        <w:t xml:space="preserve"> </w:t>
      </w:r>
      <w:r>
        <w:rPr>
          <w:color w:val="231F20"/>
        </w:rPr>
        <w:t>appear</w:t>
      </w:r>
      <w:r>
        <w:rPr>
          <w:color w:val="231F20"/>
          <w:spacing w:val="-7"/>
        </w:rPr>
        <w:t xml:space="preserve"> </w:t>
      </w:r>
      <w:r>
        <w:rPr>
          <w:color w:val="231F20"/>
        </w:rPr>
        <w:t>to have</w:t>
      </w:r>
      <w:r>
        <w:rPr>
          <w:color w:val="231F20"/>
          <w:spacing w:val="-13"/>
        </w:rPr>
        <w:t xml:space="preserve"> </w:t>
      </w:r>
      <w:r>
        <w:rPr>
          <w:color w:val="231F20"/>
        </w:rPr>
        <w:t>inherited</w:t>
      </w:r>
      <w:r>
        <w:rPr>
          <w:color w:val="231F20"/>
          <w:spacing w:val="-13"/>
        </w:rPr>
        <w:t xml:space="preserve"> </w:t>
      </w:r>
      <w:r>
        <w:rPr>
          <w:color w:val="231F20"/>
        </w:rPr>
        <w:t>burial</w:t>
      </w:r>
      <w:r>
        <w:rPr>
          <w:color w:val="231F20"/>
          <w:spacing w:val="-13"/>
        </w:rPr>
        <w:t xml:space="preserve"> </w:t>
      </w:r>
      <w:r>
        <w:rPr>
          <w:color w:val="231F20"/>
        </w:rPr>
        <w:t>practices</w:t>
      </w:r>
      <w:r>
        <w:rPr>
          <w:color w:val="231F20"/>
          <w:spacing w:val="-13"/>
        </w:rPr>
        <w:t xml:space="preserve"> </w:t>
      </w:r>
      <w:r>
        <w:rPr>
          <w:color w:val="231F20"/>
        </w:rPr>
        <w:t>and</w:t>
      </w:r>
      <w:r>
        <w:rPr>
          <w:color w:val="231F20"/>
          <w:spacing w:val="-13"/>
        </w:rPr>
        <w:t xml:space="preserve"> </w:t>
      </w:r>
      <w:r>
        <w:rPr>
          <w:color w:val="231F20"/>
        </w:rPr>
        <w:t>jewellery</w:t>
      </w:r>
      <w:r>
        <w:rPr>
          <w:color w:val="231F20"/>
          <w:spacing w:val="-13"/>
        </w:rPr>
        <w:t xml:space="preserve"> </w:t>
      </w:r>
      <w:r>
        <w:rPr>
          <w:color w:val="231F20"/>
        </w:rPr>
        <w:t>from</w:t>
      </w:r>
      <w:r>
        <w:rPr>
          <w:color w:val="231F20"/>
          <w:spacing w:val="-13"/>
        </w:rPr>
        <w:t xml:space="preserve"> </w:t>
      </w:r>
      <w:r>
        <w:rPr>
          <w:color w:val="231F20"/>
        </w:rPr>
        <w:t>the</w:t>
      </w:r>
      <w:r>
        <w:rPr>
          <w:color w:val="231F20"/>
          <w:spacing w:val="-13"/>
        </w:rPr>
        <w:t xml:space="preserve"> </w:t>
      </w:r>
      <w:r>
        <w:rPr>
          <w:color w:val="231F20"/>
        </w:rPr>
        <w:t>Hòa</w:t>
      </w:r>
      <w:r>
        <w:rPr>
          <w:color w:val="231F20"/>
          <w:spacing w:val="-13"/>
        </w:rPr>
        <w:t xml:space="preserve"> </w:t>
      </w:r>
      <w:r>
        <w:rPr>
          <w:color w:val="231F20"/>
        </w:rPr>
        <w:t>Bình</w:t>
      </w:r>
      <w:r>
        <w:rPr>
          <w:color w:val="231F20"/>
          <w:spacing w:val="-13"/>
        </w:rPr>
        <w:t xml:space="preserve"> </w:t>
      </w:r>
      <w:r>
        <w:rPr>
          <w:color w:val="231F20"/>
        </w:rPr>
        <w:t>culture. The</w:t>
      </w:r>
      <w:r>
        <w:rPr>
          <w:color w:val="231F20"/>
          <w:spacing w:val="-14"/>
        </w:rPr>
        <w:t xml:space="preserve"> </w:t>
      </w:r>
      <w:r>
        <w:rPr>
          <w:color w:val="231F20"/>
        </w:rPr>
        <w:t>groups</w:t>
      </w:r>
      <w:r>
        <w:rPr>
          <w:color w:val="231F20"/>
          <w:spacing w:val="-13"/>
        </w:rPr>
        <w:t xml:space="preserve"> </w:t>
      </w:r>
      <w:r>
        <w:rPr>
          <w:color w:val="231F20"/>
        </w:rPr>
        <w:t>followed</w:t>
      </w:r>
      <w:r>
        <w:rPr>
          <w:color w:val="231F20"/>
          <w:spacing w:val="-13"/>
        </w:rPr>
        <w:t xml:space="preserve"> </w:t>
      </w:r>
      <w:r>
        <w:rPr>
          <w:color w:val="231F20"/>
        </w:rPr>
        <w:t>similar</w:t>
      </w:r>
      <w:r>
        <w:rPr>
          <w:color w:val="231F20"/>
          <w:spacing w:val="-13"/>
        </w:rPr>
        <w:t xml:space="preserve"> </w:t>
      </w:r>
      <w:r>
        <w:rPr>
          <w:color w:val="231F20"/>
        </w:rPr>
        <w:t>political</w:t>
      </w:r>
      <w:r>
        <w:rPr>
          <w:color w:val="231F20"/>
          <w:spacing w:val="-13"/>
        </w:rPr>
        <w:t xml:space="preserve"> </w:t>
      </w:r>
      <w:r>
        <w:rPr>
          <w:color w:val="231F20"/>
        </w:rPr>
        <w:t>systems</w:t>
      </w:r>
      <w:r>
        <w:rPr>
          <w:color w:val="231F20"/>
          <w:spacing w:val="-13"/>
        </w:rPr>
        <w:t xml:space="preserve"> </w:t>
      </w:r>
      <w:r>
        <w:rPr>
          <w:color w:val="231F20"/>
        </w:rPr>
        <w:t>until</w:t>
      </w:r>
      <w:r>
        <w:rPr>
          <w:color w:val="231F20"/>
          <w:spacing w:val="-13"/>
        </w:rPr>
        <w:t xml:space="preserve"> </w:t>
      </w:r>
      <w:r>
        <w:rPr>
          <w:color w:val="231F20"/>
        </w:rPr>
        <w:t>the</w:t>
      </w:r>
      <w:r>
        <w:rPr>
          <w:color w:val="231F20"/>
          <w:spacing w:val="-13"/>
        </w:rPr>
        <w:t xml:space="preserve"> </w:t>
      </w:r>
      <w:r>
        <w:rPr>
          <w:color w:val="231F20"/>
        </w:rPr>
        <w:t>arrival</w:t>
      </w:r>
      <w:r>
        <w:rPr>
          <w:color w:val="231F20"/>
          <w:spacing w:val="-14"/>
        </w:rPr>
        <w:t xml:space="preserve"> </w:t>
      </w:r>
      <w:r>
        <w:rPr>
          <w:color w:val="231F20"/>
        </w:rPr>
        <w:t>of</w:t>
      </w:r>
      <w:r>
        <w:rPr>
          <w:color w:val="231F20"/>
          <w:spacing w:val="-13"/>
        </w:rPr>
        <w:t xml:space="preserve"> </w:t>
      </w:r>
      <w:r>
        <w:rPr>
          <w:color w:val="231F20"/>
        </w:rPr>
        <w:t xml:space="preserve">sophis- </w:t>
      </w:r>
      <w:r>
        <w:rPr>
          <w:color w:val="231F20"/>
          <w:spacing w:val="-2"/>
        </w:rPr>
        <w:t>ticated</w:t>
      </w:r>
      <w:r>
        <w:rPr>
          <w:color w:val="231F20"/>
          <w:spacing w:val="-11"/>
        </w:rPr>
        <w:t xml:space="preserve"> </w:t>
      </w:r>
      <w:r>
        <w:rPr>
          <w:color w:val="231F20"/>
          <w:spacing w:val="-2"/>
        </w:rPr>
        <w:t>immigrants</w:t>
      </w:r>
      <w:r>
        <w:rPr>
          <w:color w:val="231F20"/>
          <w:spacing w:val="-11"/>
        </w:rPr>
        <w:t xml:space="preserve"> </w:t>
      </w:r>
      <w:r>
        <w:rPr>
          <w:color w:val="231F20"/>
          <w:spacing w:val="-2"/>
        </w:rPr>
        <w:t>from</w:t>
      </w:r>
      <w:r>
        <w:rPr>
          <w:color w:val="231F20"/>
          <w:spacing w:val="-11"/>
        </w:rPr>
        <w:t xml:space="preserve"> </w:t>
      </w:r>
      <w:r>
        <w:rPr>
          <w:color w:val="231F20"/>
          <w:spacing w:val="-2"/>
        </w:rPr>
        <w:t>China</w:t>
      </w:r>
      <w:r>
        <w:rPr>
          <w:color w:val="231F20"/>
          <w:spacing w:val="-11"/>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second</w:t>
      </w:r>
      <w:r>
        <w:rPr>
          <w:color w:val="231F20"/>
          <w:spacing w:val="-11"/>
        </w:rPr>
        <w:t xml:space="preserve"> </w:t>
      </w:r>
      <w:r>
        <w:rPr>
          <w:color w:val="231F20"/>
          <w:spacing w:val="-2"/>
        </w:rPr>
        <w:t>century</w:t>
      </w:r>
      <w:r>
        <w:rPr>
          <w:color w:val="231F20"/>
          <w:spacing w:val="-11"/>
        </w:rPr>
        <w:t xml:space="preserve"> </w:t>
      </w:r>
      <w:r>
        <w:rPr>
          <w:smallCaps/>
          <w:color w:val="231F20"/>
          <w:spacing w:val="-2"/>
        </w:rPr>
        <w:t>b</w:t>
      </w:r>
      <w:r>
        <w:rPr>
          <w:color w:val="231F20"/>
          <w:spacing w:val="-2"/>
        </w:rPr>
        <w:t>c</w:t>
      </w:r>
      <w:r>
        <w:rPr>
          <w:smallCaps/>
          <w:color w:val="231F20"/>
          <w:spacing w:val="-2"/>
        </w:rPr>
        <w:t>e</w:t>
      </w:r>
      <w:r>
        <w:rPr>
          <w:color w:val="231F20"/>
          <w:spacing w:val="-7"/>
        </w:rPr>
        <w:t xml:space="preserve"> </w:t>
      </w:r>
      <w:r>
        <w:rPr>
          <w:color w:val="231F20"/>
          <w:spacing w:val="-2"/>
        </w:rPr>
        <w:t>drove</w:t>
      </w:r>
      <w:r>
        <w:rPr>
          <w:color w:val="231F20"/>
          <w:spacing w:val="-11"/>
        </w:rPr>
        <w:t xml:space="preserve"> </w:t>
      </w:r>
      <w:r>
        <w:rPr>
          <w:color w:val="231F20"/>
          <w:spacing w:val="-2"/>
        </w:rPr>
        <w:t>a</w:t>
      </w:r>
      <w:r>
        <w:rPr>
          <w:color w:val="231F20"/>
          <w:spacing w:val="-11"/>
        </w:rPr>
        <w:t xml:space="preserve"> </w:t>
      </w:r>
      <w:r>
        <w:rPr>
          <w:color w:val="231F20"/>
          <w:spacing w:val="-2"/>
        </w:rPr>
        <w:t xml:space="preserve">cultural </w:t>
      </w:r>
      <w:r>
        <w:rPr>
          <w:color w:val="231F20"/>
        </w:rPr>
        <w:t>wedge between Đông Sơn and Sa Huỳnh and Đồng Nai. The northern alluvial</w:t>
      </w:r>
      <w:r>
        <w:rPr>
          <w:color w:val="231F20"/>
          <w:spacing w:val="-9"/>
        </w:rPr>
        <w:t xml:space="preserve"> </w:t>
      </w:r>
      <w:r>
        <w:rPr>
          <w:color w:val="231F20"/>
        </w:rPr>
        <w:t>plains</w:t>
      </w:r>
      <w:r>
        <w:rPr>
          <w:color w:val="231F20"/>
          <w:spacing w:val="-10"/>
        </w:rPr>
        <w:t xml:space="preserve"> </w:t>
      </w:r>
      <w:r>
        <w:rPr>
          <w:color w:val="231F20"/>
        </w:rPr>
        <w:t>became</w:t>
      </w:r>
      <w:r>
        <w:rPr>
          <w:color w:val="231F20"/>
          <w:spacing w:val="-9"/>
        </w:rPr>
        <w:t xml:space="preserve"> </w:t>
      </w:r>
      <w:r>
        <w:rPr>
          <w:color w:val="231F20"/>
        </w:rPr>
        <w:t>sinicized,</w:t>
      </w:r>
      <w:r>
        <w:rPr>
          <w:color w:val="231F20"/>
          <w:spacing w:val="-10"/>
        </w:rPr>
        <w:t xml:space="preserve"> </w:t>
      </w:r>
      <w:r>
        <w:rPr>
          <w:color w:val="231F20"/>
        </w:rPr>
        <w:t>while</w:t>
      </w:r>
      <w:r>
        <w:rPr>
          <w:color w:val="231F20"/>
          <w:spacing w:val="-9"/>
        </w:rPr>
        <w:t xml:space="preserve"> </w:t>
      </w:r>
      <w:r>
        <w:rPr>
          <w:color w:val="231F20"/>
        </w:rPr>
        <w:t>the</w:t>
      </w:r>
      <w:r>
        <w:rPr>
          <w:color w:val="231F20"/>
          <w:spacing w:val="-9"/>
        </w:rPr>
        <w:t xml:space="preserve"> </w:t>
      </w:r>
      <w:r>
        <w:rPr>
          <w:color w:val="231F20"/>
        </w:rPr>
        <w:t>central</w:t>
      </w:r>
      <w:r>
        <w:rPr>
          <w:color w:val="231F20"/>
          <w:spacing w:val="-9"/>
        </w:rPr>
        <w:t xml:space="preserve"> </w:t>
      </w:r>
      <w:r>
        <w:rPr>
          <w:color w:val="231F20"/>
        </w:rPr>
        <w:t>coast</w:t>
      </w:r>
      <w:r>
        <w:rPr>
          <w:color w:val="231F20"/>
          <w:spacing w:val="-9"/>
        </w:rPr>
        <w:t xml:space="preserve"> </w:t>
      </w:r>
      <w:r>
        <w:rPr>
          <w:color w:val="231F20"/>
        </w:rPr>
        <w:t>turned</w:t>
      </w:r>
      <w:r>
        <w:rPr>
          <w:color w:val="231F20"/>
          <w:spacing w:val="-9"/>
        </w:rPr>
        <w:t xml:space="preserve"> </w:t>
      </w:r>
      <w:r>
        <w:rPr>
          <w:color w:val="231F20"/>
        </w:rPr>
        <w:t>to</w:t>
      </w:r>
      <w:r>
        <w:rPr>
          <w:color w:val="231F20"/>
          <w:spacing w:val="-10"/>
        </w:rPr>
        <w:t xml:space="preserve"> </w:t>
      </w:r>
      <w:r>
        <w:rPr>
          <w:color w:val="231F20"/>
        </w:rPr>
        <w:t>a</w:t>
      </w:r>
      <w:r>
        <w:rPr>
          <w:color w:val="231F20"/>
          <w:spacing w:val="-9"/>
        </w:rPr>
        <w:t xml:space="preserve"> </w:t>
      </w:r>
      <w:r>
        <w:rPr>
          <w:color w:val="231F20"/>
        </w:rPr>
        <w:t>new influence from India. In th</w:t>
      </w:r>
      <w:r>
        <w:rPr>
          <w:color w:val="231F20"/>
        </w:rPr>
        <w:t xml:space="preserve">e south the Đồng Nai culture expanded into </w:t>
      </w:r>
      <w:r>
        <w:rPr>
          <w:color w:val="231F20"/>
          <w:spacing w:val="-2"/>
        </w:rPr>
        <w:t>the</w:t>
      </w:r>
      <w:r>
        <w:rPr>
          <w:color w:val="231F20"/>
          <w:spacing w:val="-12"/>
        </w:rPr>
        <w:t xml:space="preserve"> </w:t>
      </w:r>
      <w:r>
        <w:rPr>
          <w:color w:val="231F20"/>
          <w:spacing w:val="-2"/>
        </w:rPr>
        <w:t>Mekong</w:t>
      </w:r>
      <w:r>
        <w:rPr>
          <w:color w:val="231F20"/>
          <w:spacing w:val="-11"/>
        </w:rPr>
        <w:t xml:space="preserve"> </w:t>
      </w:r>
      <w:r>
        <w:rPr>
          <w:color w:val="231F20"/>
          <w:spacing w:val="-2"/>
        </w:rPr>
        <w:t>Delta</w:t>
      </w:r>
      <w:r>
        <w:rPr>
          <w:color w:val="231F20"/>
          <w:spacing w:val="-11"/>
        </w:rPr>
        <w:t xml:space="preserve"> </w:t>
      </w:r>
      <w:r>
        <w:rPr>
          <w:color w:val="231F20"/>
          <w:spacing w:val="-2"/>
        </w:rPr>
        <w:t>in</w:t>
      </w:r>
      <w:r>
        <w:rPr>
          <w:color w:val="231F20"/>
          <w:spacing w:val="-11"/>
        </w:rPr>
        <w:t xml:space="preserve"> </w:t>
      </w:r>
      <w:r>
        <w:rPr>
          <w:color w:val="231F20"/>
          <w:spacing w:val="-2"/>
        </w:rPr>
        <w:t>a</w:t>
      </w:r>
      <w:r>
        <w:rPr>
          <w:color w:val="231F20"/>
          <w:spacing w:val="-11"/>
        </w:rPr>
        <w:t xml:space="preserve"> </w:t>
      </w:r>
      <w:r>
        <w:rPr>
          <w:color w:val="231F20"/>
          <w:spacing w:val="-2"/>
        </w:rPr>
        <w:t>new</w:t>
      </w:r>
      <w:r>
        <w:rPr>
          <w:color w:val="231F20"/>
          <w:spacing w:val="-11"/>
        </w:rPr>
        <w:t xml:space="preserve"> </w:t>
      </w:r>
      <w:r>
        <w:rPr>
          <w:color w:val="231F20"/>
          <w:spacing w:val="-2"/>
        </w:rPr>
        <w:t>and</w:t>
      </w:r>
      <w:r>
        <w:rPr>
          <w:color w:val="231F20"/>
          <w:spacing w:val="-11"/>
        </w:rPr>
        <w:t xml:space="preserve"> </w:t>
      </w:r>
      <w:r>
        <w:rPr>
          <w:color w:val="231F20"/>
          <w:spacing w:val="-2"/>
        </w:rPr>
        <w:t>rapidly</w:t>
      </w:r>
      <w:r>
        <w:rPr>
          <w:color w:val="231F20"/>
          <w:spacing w:val="-11"/>
        </w:rPr>
        <w:t xml:space="preserve"> </w:t>
      </w:r>
      <w:r>
        <w:rPr>
          <w:color w:val="231F20"/>
          <w:spacing w:val="-2"/>
        </w:rPr>
        <w:t>advancing</w:t>
      </w:r>
      <w:r>
        <w:rPr>
          <w:color w:val="231F20"/>
          <w:spacing w:val="-12"/>
        </w:rPr>
        <w:t xml:space="preserve"> </w:t>
      </w:r>
      <w:r>
        <w:rPr>
          <w:color w:val="231F20"/>
          <w:spacing w:val="-2"/>
        </w:rPr>
        <w:t>Indic-influenced</w:t>
      </w:r>
      <w:r>
        <w:rPr>
          <w:color w:val="231F20"/>
          <w:spacing w:val="-11"/>
        </w:rPr>
        <w:t xml:space="preserve"> </w:t>
      </w:r>
      <w:r>
        <w:rPr>
          <w:color w:val="231F20"/>
          <w:spacing w:val="-2"/>
        </w:rPr>
        <w:t xml:space="preserve">polity </w:t>
      </w:r>
      <w:r>
        <w:rPr>
          <w:color w:val="231F20"/>
        </w:rPr>
        <w:t>known to the Chinese by the second century c</w:t>
      </w:r>
      <w:r>
        <w:rPr>
          <w:smallCaps/>
          <w:color w:val="231F20"/>
        </w:rPr>
        <w:t>e</w:t>
      </w:r>
      <w:r>
        <w:rPr>
          <w:color w:val="231F20"/>
        </w:rPr>
        <w:t xml:space="preserve"> as ‘Funan’.</w:t>
      </w:r>
    </w:p>
    <w:p w:rsidR="009E0961" w:rsidRDefault="00183599">
      <w:pPr>
        <w:pStyle w:val="BodyText"/>
        <w:spacing w:line="230" w:lineRule="auto"/>
        <w:ind w:left="1417" w:right="789" w:firstLine="340"/>
        <w:jc w:val="both"/>
      </w:pPr>
      <w:r>
        <w:rPr>
          <w:color w:val="231F20"/>
        </w:rPr>
        <w:t xml:space="preserve">According to the Hùng Vương mythology, in Văn Lang the Hùng </w:t>
      </w:r>
      <w:r>
        <w:rPr>
          <w:color w:val="231F20"/>
          <w:spacing w:val="-2"/>
        </w:rPr>
        <w:t>king</w:t>
      </w:r>
      <w:r>
        <w:rPr>
          <w:color w:val="231F20"/>
          <w:spacing w:val="-12"/>
        </w:rPr>
        <w:t xml:space="preserve"> </w:t>
      </w:r>
      <w:r>
        <w:rPr>
          <w:color w:val="231F20"/>
          <w:spacing w:val="-2"/>
        </w:rPr>
        <w:t>was</w:t>
      </w:r>
      <w:r>
        <w:rPr>
          <w:color w:val="231F20"/>
          <w:spacing w:val="-11"/>
        </w:rPr>
        <w:t xml:space="preserve"> </w:t>
      </w:r>
      <w:r>
        <w:rPr>
          <w:color w:val="231F20"/>
          <w:spacing w:val="-2"/>
        </w:rPr>
        <w:t>assisted</w:t>
      </w:r>
      <w:r>
        <w:rPr>
          <w:color w:val="231F20"/>
          <w:spacing w:val="-11"/>
        </w:rPr>
        <w:t xml:space="preserve"> </w:t>
      </w:r>
      <w:r>
        <w:rPr>
          <w:color w:val="231F20"/>
          <w:spacing w:val="-2"/>
        </w:rPr>
        <w:t>by</w:t>
      </w:r>
      <w:r>
        <w:rPr>
          <w:color w:val="231F20"/>
          <w:spacing w:val="-11"/>
        </w:rPr>
        <w:t xml:space="preserve"> </w:t>
      </w:r>
      <w:r>
        <w:rPr>
          <w:color w:val="231F20"/>
          <w:spacing w:val="-2"/>
        </w:rPr>
        <w:t>civil</w:t>
      </w:r>
      <w:r>
        <w:rPr>
          <w:color w:val="231F20"/>
          <w:spacing w:val="-11"/>
        </w:rPr>
        <w:t xml:space="preserve"> </w:t>
      </w:r>
      <w:r>
        <w:rPr>
          <w:color w:val="231F20"/>
          <w:spacing w:val="-2"/>
        </w:rPr>
        <w:t>lords</w:t>
      </w:r>
      <w:r>
        <w:rPr>
          <w:color w:val="231F20"/>
          <w:spacing w:val="-11"/>
        </w:rPr>
        <w:t xml:space="preserve"> </w:t>
      </w:r>
      <w:r>
        <w:rPr>
          <w:color w:val="231F20"/>
          <w:spacing w:val="-2"/>
        </w:rPr>
        <w:t>called</w:t>
      </w:r>
      <w:r>
        <w:rPr>
          <w:color w:val="231F20"/>
          <w:spacing w:val="-11"/>
        </w:rPr>
        <w:t xml:space="preserve"> </w:t>
      </w:r>
      <w:r>
        <w:rPr>
          <w:color w:val="231F20"/>
          <w:spacing w:val="-2"/>
        </w:rPr>
        <w:t>Lạc</w:t>
      </w:r>
      <w:r>
        <w:rPr>
          <w:color w:val="231F20"/>
          <w:spacing w:val="-11"/>
        </w:rPr>
        <w:t xml:space="preserve"> </w:t>
      </w:r>
      <w:r>
        <w:rPr>
          <w:color w:val="231F20"/>
          <w:spacing w:val="-2"/>
        </w:rPr>
        <w:t>Hầu.</w:t>
      </w:r>
      <w:r>
        <w:rPr>
          <w:rFonts w:ascii="PMingLiU" w:hAnsi="PMingLiU"/>
          <w:color w:val="231F20"/>
          <w:spacing w:val="-2"/>
          <w:position w:val="7"/>
          <w:sz w:val="16"/>
        </w:rPr>
        <w:t>44</w:t>
      </w:r>
      <w:r>
        <w:rPr>
          <w:rFonts w:ascii="PMingLiU" w:hAnsi="PMingLiU"/>
          <w:color w:val="231F20"/>
          <w:spacing w:val="-9"/>
          <w:position w:val="7"/>
          <w:sz w:val="16"/>
        </w:rPr>
        <w:t xml:space="preserve"> </w:t>
      </w:r>
      <w:r>
        <w:rPr>
          <w:color w:val="231F20"/>
          <w:spacing w:val="-2"/>
        </w:rPr>
        <w:t>The</w:t>
      </w:r>
      <w:r>
        <w:rPr>
          <w:color w:val="231F20"/>
          <w:spacing w:val="-11"/>
        </w:rPr>
        <w:t xml:space="preserve"> </w:t>
      </w:r>
      <w:r>
        <w:rPr>
          <w:color w:val="231F20"/>
          <w:spacing w:val="-2"/>
        </w:rPr>
        <w:t>Lạc</w:t>
      </w:r>
      <w:r>
        <w:rPr>
          <w:color w:val="231F20"/>
          <w:spacing w:val="-11"/>
        </w:rPr>
        <w:t xml:space="preserve"> </w:t>
      </w:r>
      <w:r>
        <w:rPr>
          <w:color w:val="231F20"/>
          <w:spacing w:val="-2"/>
        </w:rPr>
        <w:t>lived</w:t>
      </w:r>
      <w:r>
        <w:rPr>
          <w:color w:val="231F20"/>
          <w:spacing w:val="-11"/>
        </w:rPr>
        <w:t xml:space="preserve"> </w:t>
      </w:r>
      <w:r>
        <w:rPr>
          <w:color w:val="231F20"/>
          <w:spacing w:val="-2"/>
        </w:rPr>
        <w:t>in</w:t>
      </w:r>
      <w:r>
        <w:rPr>
          <w:color w:val="231F20"/>
          <w:spacing w:val="-11"/>
        </w:rPr>
        <w:t xml:space="preserve"> </w:t>
      </w:r>
      <w:r>
        <w:rPr>
          <w:color w:val="231F20"/>
          <w:spacing w:val="-2"/>
        </w:rPr>
        <w:t xml:space="preserve">houses </w:t>
      </w:r>
      <w:r>
        <w:rPr>
          <w:color w:val="231F20"/>
        </w:rPr>
        <w:t>on stilts</w:t>
      </w:r>
      <w:r>
        <w:rPr>
          <w:rFonts w:ascii="PMingLiU" w:hAnsi="PMingLiU"/>
          <w:color w:val="231F20"/>
          <w:position w:val="7"/>
          <w:sz w:val="16"/>
        </w:rPr>
        <w:t xml:space="preserve">45 </w:t>
      </w:r>
      <w:r>
        <w:rPr>
          <w:color w:val="231F20"/>
        </w:rPr>
        <w:t xml:space="preserve">and irrigated their </w:t>
      </w:r>
      <w:r>
        <w:rPr>
          <w:rFonts w:ascii="Palatino Linotype" w:hAnsi="Palatino Linotype"/>
          <w:i/>
          <w:color w:val="231F20"/>
        </w:rPr>
        <w:t xml:space="preserve">ruộng Lạc </w:t>
      </w:r>
      <w:r>
        <w:rPr>
          <w:color w:val="231F20"/>
        </w:rPr>
        <w:t>fields from rivers and streams. They</w:t>
      </w:r>
      <w:r>
        <w:rPr>
          <w:color w:val="231F20"/>
          <w:spacing w:val="-12"/>
        </w:rPr>
        <w:t xml:space="preserve"> </w:t>
      </w:r>
      <w:r>
        <w:rPr>
          <w:color w:val="231F20"/>
        </w:rPr>
        <w:t>cultivated</w:t>
      </w:r>
      <w:r>
        <w:rPr>
          <w:color w:val="231F20"/>
          <w:spacing w:val="-12"/>
        </w:rPr>
        <w:t xml:space="preserve"> </w:t>
      </w:r>
      <w:r>
        <w:rPr>
          <w:color w:val="231F20"/>
        </w:rPr>
        <w:t>ordinary</w:t>
      </w:r>
      <w:r>
        <w:rPr>
          <w:color w:val="231F20"/>
          <w:spacing w:val="-12"/>
        </w:rPr>
        <w:t xml:space="preserve"> </w:t>
      </w:r>
      <w:r>
        <w:rPr>
          <w:color w:val="231F20"/>
        </w:rPr>
        <w:t>and</w:t>
      </w:r>
      <w:r>
        <w:rPr>
          <w:color w:val="231F20"/>
          <w:spacing w:val="-12"/>
        </w:rPr>
        <w:t xml:space="preserve"> </w:t>
      </w:r>
      <w:r>
        <w:rPr>
          <w:color w:val="231F20"/>
        </w:rPr>
        <w:t>glutinous</w:t>
      </w:r>
      <w:r>
        <w:rPr>
          <w:color w:val="231F20"/>
          <w:spacing w:val="-12"/>
        </w:rPr>
        <w:t xml:space="preserve"> </w:t>
      </w:r>
      <w:r>
        <w:rPr>
          <w:color w:val="231F20"/>
        </w:rPr>
        <w:t>rice</w:t>
      </w:r>
      <w:r>
        <w:rPr>
          <w:color w:val="231F20"/>
          <w:spacing w:val="-12"/>
        </w:rPr>
        <w:t xml:space="preserve"> </w:t>
      </w:r>
      <w:r>
        <w:rPr>
          <w:color w:val="231F20"/>
        </w:rPr>
        <w:t>which</w:t>
      </w:r>
      <w:r>
        <w:rPr>
          <w:color w:val="231F20"/>
          <w:spacing w:val="-12"/>
        </w:rPr>
        <w:t xml:space="preserve"> </w:t>
      </w:r>
      <w:r>
        <w:rPr>
          <w:color w:val="231F20"/>
        </w:rPr>
        <w:t>they</w:t>
      </w:r>
      <w:r>
        <w:rPr>
          <w:color w:val="231F20"/>
          <w:spacing w:val="-12"/>
        </w:rPr>
        <w:t xml:space="preserve"> </w:t>
      </w:r>
      <w:r>
        <w:rPr>
          <w:color w:val="231F20"/>
        </w:rPr>
        <w:t>cooked</w:t>
      </w:r>
      <w:r>
        <w:rPr>
          <w:color w:val="231F20"/>
          <w:spacing w:val="-12"/>
        </w:rPr>
        <w:t xml:space="preserve"> </w:t>
      </w:r>
      <w:r>
        <w:rPr>
          <w:color w:val="231F20"/>
        </w:rPr>
        <w:t>with</w:t>
      </w:r>
      <w:r>
        <w:rPr>
          <w:color w:val="231F20"/>
          <w:spacing w:val="-12"/>
        </w:rPr>
        <w:t xml:space="preserve"> </w:t>
      </w:r>
      <w:r>
        <w:rPr>
          <w:color w:val="231F20"/>
        </w:rPr>
        <w:t>salt</w:t>
      </w:r>
    </w:p>
    <w:p w:rsidR="009E0961" w:rsidRDefault="00183599">
      <w:pPr>
        <w:pStyle w:val="BodyText"/>
        <w:spacing w:before="17" w:line="259" w:lineRule="auto"/>
        <w:ind w:left="1417" w:right="789"/>
        <w:jc w:val="both"/>
      </w:pPr>
      <w:r>
        <w:rPr>
          <w:color w:val="231F20"/>
        </w:rPr>
        <w:t>in</w:t>
      </w:r>
      <w:r>
        <w:rPr>
          <w:color w:val="231F20"/>
          <w:spacing w:val="-9"/>
        </w:rPr>
        <w:t xml:space="preserve"> </w:t>
      </w:r>
      <w:r>
        <w:rPr>
          <w:color w:val="231F20"/>
        </w:rPr>
        <w:t>bamboo</w:t>
      </w:r>
      <w:r>
        <w:rPr>
          <w:color w:val="231F20"/>
          <w:spacing w:val="-9"/>
        </w:rPr>
        <w:t xml:space="preserve"> </w:t>
      </w:r>
      <w:r>
        <w:rPr>
          <w:color w:val="231F20"/>
        </w:rPr>
        <w:t>tubes;</w:t>
      </w:r>
      <w:r>
        <w:rPr>
          <w:color w:val="231F20"/>
          <w:spacing w:val="-9"/>
        </w:rPr>
        <w:t xml:space="preserve"> </w:t>
      </w:r>
      <w:r>
        <w:rPr>
          <w:color w:val="231F20"/>
        </w:rPr>
        <w:t>they</w:t>
      </w:r>
      <w:r>
        <w:rPr>
          <w:color w:val="231F20"/>
          <w:spacing w:val="-9"/>
        </w:rPr>
        <w:t xml:space="preserve"> </w:t>
      </w:r>
      <w:r>
        <w:rPr>
          <w:color w:val="231F20"/>
        </w:rPr>
        <w:t>made</w:t>
      </w:r>
      <w:r>
        <w:rPr>
          <w:color w:val="231F20"/>
          <w:spacing w:val="-9"/>
        </w:rPr>
        <w:t xml:space="preserve"> </w:t>
      </w:r>
      <w:r>
        <w:rPr>
          <w:color w:val="231F20"/>
        </w:rPr>
        <w:t>rice</w:t>
      </w:r>
      <w:r>
        <w:rPr>
          <w:color w:val="231F20"/>
          <w:spacing w:val="-9"/>
        </w:rPr>
        <w:t xml:space="preserve"> </w:t>
      </w:r>
      <w:r>
        <w:rPr>
          <w:color w:val="231F20"/>
        </w:rPr>
        <w:t>wine,</w:t>
      </w:r>
      <w:r>
        <w:rPr>
          <w:color w:val="231F20"/>
          <w:spacing w:val="-9"/>
        </w:rPr>
        <w:t xml:space="preserve"> </w:t>
      </w:r>
      <w:r>
        <w:rPr>
          <w:color w:val="231F20"/>
        </w:rPr>
        <w:t>wore</w:t>
      </w:r>
      <w:r>
        <w:rPr>
          <w:color w:val="231F20"/>
          <w:spacing w:val="-9"/>
        </w:rPr>
        <w:t xml:space="preserve"> </w:t>
      </w:r>
      <w:r>
        <w:rPr>
          <w:color w:val="231F20"/>
        </w:rPr>
        <w:t>tree</w:t>
      </w:r>
      <w:r>
        <w:rPr>
          <w:color w:val="231F20"/>
          <w:spacing w:val="-9"/>
        </w:rPr>
        <w:t xml:space="preserve"> </w:t>
      </w:r>
      <w:r>
        <w:rPr>
          <w:color w:val="231F20"/>
        </w:rPr>
        <w:t>bark</w:t>
      </w:r>
      <w:r>
        <w:rPr>
          <w:color w:val="231F20"/>
          <w:spacing w:val="-9"/>
        </w:rPr>
        <w:t xml:space="preserve"> </w:t>
      </w:r>
      <w:r>
        <w:rPr>
          <w:color w:val="231F20"/>
        </w:rPr>
        <w:t>clothes</w:t>
      </w:r>
      <w:r>
        <w:rPr>
          <w:color w:val="231F20"/>
          <w:spacing w:val="-9"/>
        </w:rPr>
        <w:t xml:space="preserve"> </w:t>
      </w:r>
      <w:r>
        <w:rPr>
          <w:color w:val="231F20"/>
        </w:rPr>
        <w:t>and</w:t>
      </w:r>
      <w:r>
        <w:rPr>
          <w:color w:val="231F20"/>
          <w:spacing w:val="-9"/>
        </w:rPr>
        <w:t xml:space="preserve"> </w:t>
      </w:r>
      <w:r>
        <w:rPr>
          <w:color w:val="231F20"/>
        </w:rPr>
        <w:t xml:space="preserve">wove </w:t>
      </w:r>
      <w:r>
        <w:rPr>
          <w:color w:val="231F20"/>
          <w:spacing w:val="-2"/>
        </w:rPr>
        <w:t>dry</w:t>
      </w:r>
      <w:r>
        <w:rPr>
          <w:color w:val="231F20"/>
          <w:spacing w:val="-7"/>
        </w:rPr>
        <w:t xml:space="preserve"> </w:t>
      </w:r>
      <w:r>
        <w:rPr>
          <w:color w:val="231F20"/>
          <w:spacing w:val="-2"/>
        </w:rPr>
        <w:t>grass</w:t>
      </w:r>
      <w:r>
        <w:rPr>
          <w:color w:val="231F20"/>
          <w:spacing w:val="-7"/>
        </w:rPr>
        <w:t xml:space="preserve"> </w:t>
      </w:r>
      <w:r>
        <w:rPr>
          <w:color w:val="231F20"/>
          <w:spacing w:val="-2"/>
        </w:rPr>
        <w:t>mats.</w:t>
      </w:r>
      <w:r>
        <w:rPr>
          <w:color w:val="231F20"/>
          <w:spacing w:val="-7"/>
        </w:rPr>
        <w:t xml:space="preserve"> </w:t>
      </w:r>
      <w:r>
        <w:rPr>
          <w:color w:val="231F20"/>
          <w:spacing w:val="-2"/>
        </w:rPr>
        <w:t>Flooding</w:t>
      </w:r>
      <w:r>
        <w:rPr>
          <w:color w:val="231F20"/>
          <w:spacing w:val="-7"/>
        </w:rPr>
        <w:t xml:space="preserve"> </w:t>
      </w:r>
      <w:r>
        <w:rPr>
          <w:color w:val="231F20"/>
          <w:spacing w:val="-2"/>
        </w:rPr>
        <w:t>occurred</w:t>
      </w:r>
      <w:r>
        <w:rPr>
          <w:color w:val="231F20"/>
          <w:spacing w:val="-7"/>
        </w:rPr>
        <w:t xml:space="preserve"> </w:t>
      </w:r>
      <w:r>
        <w:rPr>
          <w:color w:val="231F20"/>
          <w:spacing w:val="-2"/>
        </w:rPr>
        <w:t>regularly,</w:t>
      </w:r>
      <w:r>
        <w:rPr>
          <w:color w:val="231F20"/>
          <w:spacing w:val="-7"/>
        </w:rPr>
        <w:t xml:space="preserve"> </w:t>
      </w:r>
      <w:r>
        <w:rPr>
          <w:color w:val="231F20"/>
          <w:spacing w:val="-2"/>
        </w:rPr>
        <w:t>as</w:t>
      </w:r>
      <w:r>
        <w:rPr>
          <w:color w:val="231F20"/>
          <w:spacing w:val="-7"/>
        </w:rPr>
        <w:t xml:space="preserve"> </w:t>
      </w:r>
      <w:r>
        <w:rPr>
          <w:color w:val="231F20"/>
          <w:spacing w:val="-2"/>
        </w:rPr>
        <w:t>told</w:t>
      </w:r>
      <w:r>
        <w:rPr>
          <w:color w:val="231F20"/>
          <w:spacing w:val="-7"/>
        </w:rPr>
        <w:t xml:space="preserve"> </w:t>
      </w:r>
      <w:r>
        <w:rPr>
          <w:color w:val="231F20"/>
          <w:spacing w:val="-2"/>
        </w:rPr>
        <w:t>by</w:t>
      </w:r>
      <w:r>
        <w:rPr>
          <w:color w:val="231F20"/>
          <w:spacing w:val="-7"/>
        </w:rPr>
        <w:t xml:space="preserve"> </w:t>
      </w:r>
      <w:r>
        <w:rPr>
          <w:color w:val="231F20"/>
          <w:spacing w:val="-2"/>
        </w:rPr>
        <w:t>the</w:t>
      </w:r>
      <w:r>
        <w:rPr>
          <w:color w:val="231F20"/>
          <w:spacing w:val="-7"/>
        </w:rPr>
        <w:t xml:space="preserve"> </w:t>
      </w:r>
      <w:r>
        <w:rPr>
          <w:color w:val="231F20"/>
          <w:spacing w:val="-2"/>
        </w:rPr>
        <w:t>legend</w:t>
      </w:r>
      <w:r>
        <w:rPr>
          <w:color w:val="231F20"/>
          <w:spacing w:val="-7"/>
        </w:rPr>
        <w:t xml:space="preserve"> </w:t>
      </w:r>
      <w:r>
        <w:rPr>
          <w:color w:val="231F20"/>
          <w:spacing w:val="-2"/>
        </w:rPr>
        <w:t>of</w:t>
      </w:r>
      <w:r>
        <w:rPr>
          <w:color w:val="231F20"/>
          <w:spacing w:val="-7"/>
        </w:rPr>
        <w:t xml:space="preserve"> </w:t>
      </w:r>
      <w:r>
        <w:rPr>
          <w:color w:val="231F20"/>
          <w:spacing w:val="-2"/>
        </w:rPr>
        <w:t xml:space="preserve">Sơn </w:t>
      </w:r>
      <w:r>
        <w:rPr>
          <w:color w:val="231F20"/>
        </w:rPr>
        <w:t>Tinh–Thủy</w:t>
      </w:r>
      <w:r>
        <w:rPr>
          <w:color w:val="231F20"/>
          <w:spacing w:val="-6"/>
        </w:rPr>
        <w:t xml:space="preserve"> </w:t>
      </w:r>
      <w:r>
        <w:rPr>
          <w:color w:val="231F20"/>
        </w:rPr>
        <w:t>Tinh,</w:t>
      </w:r>
      <w:r>
        <w:rPr>
          <w:color w:val="231F20"/>
          <w:spacing w:val="-6"/>
        </w:rPr>
        <w:t xml:space="preserve"> </w:t>
      </w:r>
      <w:r>
        <w:rPr>
          <w:color w:val="231F20"/>
        </w:rPr>
        <w:t>which</w:t>
      </w:r>
      <w:r>
        <w:rPr>
          <w:color w:val="231F20"/>
          <w:spacing w:val="-6"/>
        </w:rPr>
        <w:t xml:space="preserve"> </w:t>
      </w:r>
      <w:r>
        <w:rPr>
          <w:color w:val="231F20"/>
        </w:rPr>
        <w:t>tells</w:t>
      </w:r>
      <w:r>
        <w:rPr>
          <w:color w:val="231F20"/>
          <w:spacing w:val="-6"/>
        </w:rPr>
        <w:t xml:space="preserve"> </w:t>
      </w:r>
      <w:r>
        <w:rPr>
          <w:color w:val="231F20"/>
        </w:rPr>
        <w:t>of</w:t>
      </w:r>
      <w:r>
        <w:rPr>
          <w:color w:val="231F20"/>
          <w:spacing w:val="-6"/>
        </w:rPr>
        <w:t xml:space="preserve"> </w:t>
      </w:r>
      <w:r>
        <w:rPr>
          <w:color w:val="231F20"/>
        </w:rPr>
        <w:t>why</w:t>
      </w:r>
      <w:r>
        <w:rPr>
          <w:color w:val="231F20"/>
          <w:spacing w:val="-6"/>
        </w:rPr>
        <w:t xml:space="preserve"> </w:t>
      </w:r>
      <w:r>
        <w:rPr>
          <w:color w:val="231F20"/>
        </w:rPr>
        <w:t>they</w:t>
      </w:r>
      <w:r>
        <w:rPr>
          <w:color w:val="231F20"/>
          <w:spacing w:val="-6"/>
        </w:rPr>
        <w:t xml:space="preserve"> </w:t>
      </w:r>
      <w:r>
        <w:rPr>
          <w:color w:val="231F20"/>
        </w:rPr>
        <w:t>lived</w:t>
      </w:r>
      <w:r>
        <w:rPr>
          <w:color w:val="231F20"/>
          <w:spacing w:val="-6"/>
        </w:rPr>
        <w:t xml:space="preserve"> </w:t>
      </w:r>
      <w:r>
        <w:rPr>
          <w:color w:val="231F20"/>
        </w:rPr>
        <w:t>in</w:t>
      </w:r>
      <w:r>
        <w:rPr>
          <w:color w:val="231F20"/>
          <w:spacing w:val="-6"/>
        </w:rPr>
        <w:t xml:space="preserve"> </w:t>
      </w:r>
      <w:r>
        <w:rPr>
          <w:color w:val="231F20"/>
        </w:rPr>
        <w:t>houses</w:t>
      </w:r>
      <w:r>
        <w:rPr>
          <w:color w:val="231F20"/>
          <w:spacing w:val="-6"/>
        </w:rPr>
        <w:t xml:space="preserve"> </w:t>
      </w:r>
      <w:r>
        <w:rPr>
          <w:color w:val="231F20"/>
        </w:rPr>
        <w:t>on</w:t>
      </w:r>
      <w:r>
        <w:rPr>
          <w:color w:val="231F20"/>
          <w:spacing w:val="-6"/>
        </w:rPr>
        <w:t xml:space="preserve"> </w:t>
      </w:r>
      <w:r>
        <w:rPr>
          <w:color w:val="231F20"/>
        </w:rPr>
        <w:t>stilts,</w:t>
      </w:r>
      <w:r>
        <w:rPr>
          <w:color w:val="231F20"/>
          <w:spacing w:val="-6"/>
        </w:rPr>
        <w:t xml:space="preserve"> </w:t>
      </w:r>
      <w:r>
        <w:rPr>
          <w:color w:val="231F20"/>
        </w:rPr>
        <w:t>even on high ground.</w:t>
      </w:r>
    </w:p>
    <w:p w:rsidR="009E0961" w:rsidRDefault="009E0961">
      <w:pPr>
        <w:pStyle w:val="BodyText"/>
        <w:spacing w:before="3"/>
        <w:rPr>
          <w:sz w:val="34"/>
        </w:rPr>
      </w:pPr>
    </w:p>
    <w:p w:rsidR="009E0961" w:rsidRDefault="00183599">
      <w:pPr>
        <w:pStyle w:val="Heading2"/>
        <w:spacing w:before="1"/>
        <w:ind w:left="1836"/>
      </w:pPr>
      <w:r>
        <w:rPr>
          <w:smallCaps/>
          <w:color w:val="231F20"/>
        </w:rPr>
        <w:t>the</w:t>
      </w:r>
      <w:r>
        <w:rPr>
          <w:color w:val="231F20"/>
          <w:spacing w:val="32"/>
        </w:rPr>
        <w:t xml:space="preserve"> </w:t>
      </w:r>
      <w:r>
        <w:rPr>
          <w:smallCaps/>
          <w:color w:val="231F20"/>
        </w:rPr>
        <w:t>flood</w:t>
      </w:r>
      <w:r>
        <w:rPr>
          <w:color w:val="231F20"/>
          <w:spacing w:val="43"/>
        </w:rPr>
        <w:t xml:space="preserve"> </w:t>
      </w:r>
      <w:r>
        <w:rPr>
          <w:smallCaps/>
          <w:color w:val="231F20"/>
          <w:spacing w:val="-2"/>
        </w:rPr>
        <w:t>legend</w:t>
      </w:r>
    </w:p>
    <w:p w:rsidR="009E0961" w:rsidRDefault="009E0961">
      <w:pPr>
        <w:pStyle w:val="BodyText"/>
        <w:spacing w:before="9"/>
        <w:rPr>
          <w:sz w:val="30"/>
        </w:rPr>
      </w:pPr>
    </w:p>
    <w:p w:rsidR="009E0961" w:rsidRDefault="00183599">
      <w:pPr>
        <w:pStyle w:val="BodyText"/>
        <w:spacing w:line="259" w:lineRule="auto"/>
        <w:ind w:left="1416" w:right="789"/>
        <w:jc w:val="both"/>
      </w:pPr>
      <w:r>
        <w:rPr>
          <w:color w:val="231F20"/>
        </w:rPr>
        <w:t>According to the Sơn Tinh–Thủy Tinh legend, the first recurrent flood after</w:t>
      </w:r>
      <w:r>
        <w:rPr>
          <w:color w:val="231F20"/>
          <w:spacing w:val="-1"/>
        </w:rPr>
        <w:t xml:space="preserve"> </w:t>
      </w:r>
      <w:r>
        <w:rPr>
          <w:color w:val="231F20"/>
        </w:rPr>
        <w:t>the</w:t>
      </w:r>
      <w:r>
        <w:rPr>
          <w:color w:val="231F20"/>
          <w:spacing w:val="-1"/>
        </w:rPr>
        <w:t xml:space="preserve"> </w:t>
      </w:r>
      <w:r>
        <w:rPr>
          <w:color w:val="231F20"/>
        </w:rPr>
        <w:t>great</w:t>
      </w:r>
      <w:r>
        <w:rPr>
          <w:color w:val="231F20"/>
          <w:spacing w:val="-1"/>
        </w:rPr>
        <w:t xml:space="preserve"> </w:t>
      </w:r>
      <w:r>
        <w:rPr>
          <w:color w:val="231F20"/>
        </w:rPr>
        <w:t>melt</w:t>
      </w:r>
      <w:r>
        <w:rPr>
          <w:color w:val="231F20"/>
          <w:spacing w:val="-1"/>
        </w:rPr>
        <w:t xml:space="preserve"> </w:t>
      </w:r>
      <w:r>
        <w:rPr>
          <w:color w:val="231F20"/>
        </w:rPr>
        <w:t>occurred</w:t>
      </w:r>
      <w:r>
        <w:rPr>
          <w:color w:val="231F20"/>
          <w:spacing w:val="-1"/>
        </w:rPr>
        <w:t xml:space="preserve"> </w:t>
      </w:r>
      <w:r>
        <w:rPr>
          <w:color w:val="231F20"/>
        </w:rPr>
        <w:t>during</w:t>
      </w:r>
      <w:r>
        <w:rPr>
          <w:color w:val="231F20"/>
          <w:spacing w:val="-1"/>
        </w:rPr>
        <w:t xml:space="preserve"> </w:t>
      </w:r>
      <w:r>
        <w:rPr>
          <w:color w:val="231F20"/>
        </w:rPr>
        <w:t>the</w:t>
      </w:r>
      <w:r>
        <w:rPr>
          <w:color w:val="231F20"/>
          <w:spacing w:val="-1"/>
        </w:rPr>
        <w:t xml:space="preserve"> </w:t>
      </w:r>
      <w:r>
        <w:rPr>
          <w:color w:val="231F20"/>
        </w:rPr>
        <w:t>eighteenth</w:t>
      </w:r>
      <w:r>
        <w:rPr>
          <w:color w:val="231F20"/>
          <w:spacing w:val="-1"/>
        </w:rPr>
        <w:t xml:space="preserve"> </w:t>
      </w:r>
      <w:r>
        <w:rPr>
          <w:color w:val="231F20"/>
        </w:rPr>
        <w:t>Hùng</w:t>
      </w:r>
      <w:r>
        <w:rPr>
          <w:color w:val="231F20"/>
          <w:spacing w:val="-1"/>
        </w:rPr>
        <w:t xml:space="preserve"> </w:t>
      </w:r>
      <w:r>
        <w:rPr>
          <w:color w:val="231F20"/>
        </w:rPr>
        <w:t>dynasty.</w:t>
      </w:r>
      <w:r>
        <w:rPr>
          <w:color w:val="231F20"/>
          <w:spacing w:val="-1"/>
        </w:rPr>
        <w:t xml:space="preserve"> </w:t>
      </w:r>
      <w:r>
        <w:rPr>
          <w:color w:val="231F20"/>
        </w:rPr>
        <w:t>Two suitors, Sơn Tinh (Spirit of mountain) and Thủy Tinh (Spirit of water) came to ask for the king’s daughter’s hand. U</w:t>
      </w:r>
      <w:r>
        <w:rPr>
          <w:color w:val="231F20"/>
        </w:rPr>
        <w:t xml:space="preserve">nable to choose between </w:t>
      </w:r>
      <w:r>
        <w:rPr>
          <w:color w:val="231F20"/>
          <w:spacing w:val="-2"/>
        </w:rPr>
        <w:t>them,</w:t>
      </w:r>
      <w:r>
        <w:rPr>
          <w:color w:val="231F20"/>
          <w:spacing w:val="-10"/>
        </w:rPr>
        <w:t xml:space="preserve"> </w:t>
      </w:r>
      <w:r>
        <w:rPr>
          <w:color w:val="231F20"/>
          <w:spacing w:val="-2"/>
        </w:rPr>
        <w:t>the</w:t>
      </w:r>
      <w:r>
        <w:rPr>
          <w:color w:val="231F20"/>
          <w:spacing w:val="-10"/>
        </w:rPr>
        <w:t xml:space="preserve"> </w:t>
      </w:r>
      <w:r>
        <w:rPr>
          <w:color w:val="231F20"/>
          <w:spacing w:val="-2"/>
        </w:rPr>
        <w:t>Hùng</w:t>
      </w:r>
      <w:r>
        <w:rPr>
          <w:color w:val="231F20"/>
          <w:spacing w:val="-10"/>
        </w:rPr>
        <w:t xml:space="preserve"> </w:t>
      </w:r>
      <w:r>
        <w:rPr>
          <w:color w:val="231F20"/>
          <w:spacing w:val="-2"/>
        </w:rPr>
        <w:t>king</w:t>
      </w:r>
      <w:r>
        <w:rPr>
          <w:color w:val="231F20"/>
          <w:spacing w:val="-10"/>
        </w:rPr>
        <w:t xml:space="preserve"> </w:t>
      </w:r>
      <w:r>
        <w:rPr>
          <w:color w:val="231F20"/>
          <w:spacing w:val="-2"/>
        </w:rPr>
        <w:t>told</w:t>
      </w:r>
      <w:r>
        <w:rPr>
          <w:color w:val="231F20"/>
          <w:spacing w:val="-10"/>
        </w:rPr>
        <w:t xml:space="preserve"> </w:t>
      </w:r>
      <w:r>
        <w:rPr>
          <w:color w:val="231F20"/>
          <w:spacing w:val="-2"/>
        </w:rPr>
        <w:t>them</w:t>
      </w:r>
      <w:r>
        <w:rPr>
          <w:color w:val="231F20"/>
          <w:spacing w:val="-10"/>
        </w:rPr>
        <w:t xml:space="preserve"> </w:t>
      </w:r>
      <w:r>
        <w:rPr>
          <w:color w:val="231F20"/>
          <w:spacing w:val="-2"/>
        </w:rPr>
        <w:t>that</w:t>
      </w:r>
      <w:r>
        <w:rPr>
          <w:color w:val="231F20"/>
          <w:spacing w:val="-10"/>
        </w:rPr>
        <w:t xml:space="preserve"> </w:t>
      </w:r>
      <w:r>
        <w:rPr>
          <w:color w:val="231F20"/>
          <w:spacing w:val="-2"/>
        </w:rPr>
        <w:t>he</w:t>
      </w:r>
      <w:r>
        <w:rPr>
          <w:color w:val="231F20"/>
          <w:spacing w:val="-10"/>
        </w:rPr>
        <w:t xml:space="preserve"> </w:t>
      </w:r>
      <w:r>
        <w:rPr>
          <w:color w:val="231F20"/>
          <w:spacing w:val="-2"/>
        </w:rPr>
        <w:t>would</w:t>
      </w:r>
      <w:r>
        <w:rPr>
          <w:color w:val="231F20"/>
          <w:spacing w:val="-10"/>
        </w:rPr>
        <w:t xml:space="preserve"> </w:t>
      </w:r>
      <w:r>
        <w:rPr>
          <w:color w:val="231F20"/>
          <w:spacing w:val="-2"/>
        </w:rPr>
        <w:t>choose</w:t>
      </w:r>
      <w:r>
        <w:rPr>
          <w:color w:val="231F20"/>
          <w:spacing w:val="-10"/>
        </w:rPr>
        <w:t xml:space="preserve"> </w:t>
      </w:r>
      <w:r>
        <w:rPr>
          <w:color w:val="231F20"/>
          <w:spacing w:val="-2"/>
        </w:rPr>
        <w:t>the</w:t>
      </w:r>
      <w:r>
        <w:rPr>
          <w:color w:val="231F20"/>
          <w:spacing w:val="-10"/>
        </w:rPr>
        <w:t xml:space="preserve"> </w:t>
      </w:r>
      <w:r>
        <w:rPr>
          <w:color w:val="231F20"/>
          <w:spacing w:val="-2"/>
        </w:rPr>
        <w:t>first</w:t>
      </w:r>
      <w:r>
        <w:rPr>
          <w:color w:val="231F20"/>
          <w:spacing w:val="-10"/>
        </w:rPr>
        <w:t xml:space="preserve"> </w:t>
      </w:r>
      <w:r>
        <w:rPr>
          <w:color w:val="231F20"/>
          <w:spacing w:val="-2"/>
        </w:rPr>
        <w:t>who</w:t>
      </w:r>
      <w:r>
        <w:rPr>
          <w:color w:val="231F20"/>
          <w:spacing w:val="-10"/>
        </w:rPr>
        <w:t xml:space="preserve"> </w:t>
      </w:r>
      <w:r>
        <w:rPr>
          <w:color w:val="231F20"/>
          <w:spacing w:val="-2"/>
        </w:rPr>
        <w:t>arrived at</w:t>
      </w:r>
      <w:r>
        <w:rPr>
          <w:color w:val="231F20"/>
          <w:spacing w:val="-10"/>
        </w:rPr>
        <w:t xml:space="preserve"> </w:t>
      </w:r>
      <w:r>
        <w:rPr>
          <w:color w:val="231F20"/>
          <w:spacing w:val="-2"/>
        </w:rPr>
        <w:t>his</w:t>
      </w:r>
      <w:r>
        <w:rPr>
          <w:color w:val="231F20"/>
          <w:spacing w:val="-10"/>
        </w:rPr>
        <w:t xml:space="preserve"> </w:t>
      </w:r>
      <w:r>
        <w:rPr>
          <w:color w:val="231F20"/>
          <w:spacing w:val="-2"/>
        </w:rPr>
        <w:t>palace</w:t>
      </w:r>
      <w:r>
        <w:rPr>
          <w:color w:val="231F20"/>
          <w:spacing w:val="-10"/>
        </w:rPr>
        <w:t xml:space="preserve"> </w:t>
      </w:r>
      <w:r>
        <w:rPr>
          <w:color w:val="231F20"/>
          <w:spacing w:val="-2"/>
        </w:rPr>
        <w:t>the</w:t>
      </w:r>
      <w:r>
        <w:rPr>
          <w:color w:val="231F20"/>
          <w:spacing w:val="-10"/>
        </w:rPr>
        <w:t xml:space="preserve"> </w:t>
      </w:r>
      <w:r>
        <w:rPr>
          <w:color w:val="231F20"/>
          <w:spacing w:val="-2"/>
        </w:rPr>
        <w:t>next</w:t>
      </w:r>
      <w:r>
        <w:rPr>
          <w:color w:val="231F20"/>
          <w:spacing w:val="-10"/>
        </w:rPr>
        <w:t xml:space="preserve"> </w:t>
      </w:r>
      <w:r>
        <w:rPr>
          <w:color w:val="231F20"/>
          <w:spacing w:val="-2"/>
        </w:rPr>
        <w:t>day</w:t>
      </w:r>
      <w:r>
        <w:rPr>
          <w:color w:val="231F20"/>
          <w:spacing w:val="-10"/>
        </w:rPr>
        <w:t xml:space="preserve"> </w:t>
      </w:r>
      <w:r>
        <w:rPr>
          <w:color w:val="231F20"/>
          <w:spacing w:val="-2"/>
        </w:rPr>
        <w:t>with</w:t>
      </w:r>
      <w:r>
        <w:rPr>
          <w:color w:val="231F20"/>
          <w:spacing w:val="-10"/>
        </w:rPr>
        <w:t xml:space="preserve"> </w:t>
      </w:r>
      <w:r>
        <w:rPr>
          <w:color w:val="231F20"/>
          <w:spacing w:val="-2"/>
        </w:rPr>
        <w:t>suitable</w:t>
      </w:r>
      <w:r>
        <w:rPr>
          <w:color w:val="231F20"/>
          <w:spacing w:val="-10"/>
        </w:rPr>
        <w:t xml:space="preserve"> </w:t>
      </w:r>
      <w:r>
        <w:rPr>
          <w:color w:val="231F20"/>
          <w:spacing w:val="-2"/>
        </w:rPr>
        <w:t>marriage</w:t>
      </w:r>
      <w:r>
        <w:rPr>
          <w:color w:val="231F20"/>
          <w:spacing w:val="-10"/>
        </w:rPr>
        <w:t xml:space="preserve"> </w:t>
      </w:r>
      <w:r>
        <w:rPr>
          <w:color w:val="231F20"/>
          <w:spacing w:val="-2"/>
        </w:rPr>
        <w:t>offerings.</w:t>
      </w:r>
      <w:r>
        <w:rPr>
          <w:color w:val="231F20"/>
          <w:spacing w:val="-10"/>
        </w:rPr>
        <w:t xml:space="preserve"> </w:t>
      </w:r>
      <w:r>
        <w:rPr>
          <w:color w:val="231F20"/>
          <w:spacing w:val="-2"/>
        </w:rPr>
        <w:t>The</w:t>
      </w:r>
      <w:r>
        <w:rPr>
          <w:color w:val="231F20"/>
          <w:spacing w:val="-10"/>
        </w:rPr>
        <w:t xml:space="preserve"> </w:t>
      </w:r>
      <w:r>
        <w:rPr>
          <w:color w:val="231F20"/>
          <w:spacing w:val="-2"/>
        </w:rPr>
        <w:t xml:space="preserve">Mountain </w:t>
      </w:r>
      <w:r>
        <w:rPr>
          <w:color w:val="231F20"/>
        </w:rPr>
        <w:t>Spirit,</w:t>
      </w:r>
      <w:r>
        <w:rPr>
          <w:color w:val="231F20"/>
          <w:spacing w:val="-5"/>
        </w:rPr>
        <w:t xml:space="preserve"> </w:t>
      </w:r>
      <w:r>
        <w:rPr>
          <w:color w:val="231F20"/>
        </w:rPr>
        <w:t>Sơn</w:t>
      </w:r>
      <w:r>
        <w:rPr>
          <w:color w:val="231F20"/>
          <w:spacing w:val="-5"/>
        </w:rPr>
        <w:t xml:space="preserve"> </w:t>
      </w:r>
      <w:r>
        <w:rPr>
          <w:color w:val="231F20"/>
        </w:rPr>
        <w:t>Tinh,</w:t>
      </w:r>
      <w:r>
        <w:rPr>
          <w:color w:val="231F20"/>
          <w:spacing w:val="-5"/>
        </w:rPr>
        <w:t xml:space="preserve"> </w:t>
      </w:r>
      <w:r>
        <w:rPr>
          <w:color w:val="231F20"/>
        </w:rPr>
        <w:t>arrived</w:t>
      </w:r>
      <w:r>
        <w:rPr>
          <w:color w:val="231F20"/>
          <w:spacing w:val="-5"/>
        </w:rPr>
        <w:t xml:space="preserve"> </w:t>
      </w:r>
      <w:r>
        <w:rPr>
          <w:color w:val="231F20"/>
        </w:rPr>
        <w:t>first,</w:t>
      </w:r>
      <w:r>
        <w:rPr>
          <w:color w:val="231F20"/>
          <w:spacing w:val="-5"/>
        </w:rPr>
        <w:t xml:space="preserve"> </w:t>
      </w:r>
      <w:r>
        <w:rPr>
          <w:color w:val="231F20"/>
        </w:rPr>
        <w:t>got</w:t>
      </w:r>
      <w:r>
        <w:rPr>
          <w:color w:val="231F20"/>
          <w:spacing w:val="-5"/>
        </w:rPr>
        <w:t xml:space="preserve"> </w:t>
      </w:r>
      <w:r>
        <w:rPr>
          <w:color w:val="231F20"/>
        </w:rPr>
        <w:t>his</w:t>
      </w:r>
      <w:r>
        <w:rPr>
          <w:color w:val="231F20"/>
          <w:spacing w:val="-5"/>
        </w:rPr>
        <w:t xml:space="preserve"> </w:t>
      </w:r>
      <w:r>
        <w:rPr>
          <w:color w:val="231F20"/>
        </w:rPr>
        <w:t>princess</w:t>
      </w:r>
      <w:r>
        <w:rPr>
          <w:color w:val="231F20"/>
          <w:spacing w:val="-5"/>
        </w:rPr>
        <w:t xml:space="preserve"> </w:t>
      </w:r>
      <w:r>
        <w:rPr>
          <w:color w:val="231F20"/>
        </w:rPr>
        <w:t>and</w:t>
      </w:r>
      <w:r>
        <w:rPr>
          <w:color w:val="231F20"/>
          <w:spacing w:val="-5"/>
        </w:rPr>
        <w:t xml:space="preserve"> </w:t>
      </w:r>
      <w:r>
        <w:rPr>
          <w:color w:val="231F20"/>
        </w:rPr>
        <w:t>took</w:t>
      </w:r>
      <w:r>
        <w:rPr>
          <w:color w:val="231F20"/>
          <w:spacing w:val="-5"/>
        </w:rPr>
        <w:t xml:space="preserve"> </w:t>
      </w:r>
      <w:r>
        <w:rPr>
          <w:color w:val="231F20"/>
        </w:rPr>
        <w:t>her</w:t>
      </w:r>
      <w:r>
        <w:rPr>
          <w:color w:val="231F20"/>
          <w:spacing w:val="-5"/>
        </w:rPr>
        <w:t xml:space="preserve"> </w:t>
      </w:r>
      <w:r>
        <w:rPr>
          <w:color w:val="231F20"/>
        </w:rPr>
        <w:t>to</w:t>
      </w:r>
      <w:r>
        <w:rPr>
          <w:color w:val="231F20"/>
          <w:spacing w:val="-5"/>
        </w:rPr>
        <w:t xml:space="preserve"> </w:t>
      </w:r>
      <w:r>
        <w:rPr>
          <w:color w:val="231F20"/>
        </w:rPr>
        <w:t>his</w:t>
      </w:r>
      <w:r>
        <w:rPr>
          <w:color w:val="231F20"/>
          <w:spacing w:val="-5"/>
        </w:rPr>
        <w:t xml:space="preserve"> </w:t>
      </w:r>
      <w:r>
        <w:rPr>
          <w:color w:val="231F20"/>
        </w:rPr>
        <w:t>home on mount Tản Viên. Thủy Tinh arrived late and became so angry he made the water level rise and rise to drown his rival on the mountain. Sơn Tinh, however, possessed similar magical power and made his mountain</w:t>
      </w:r>
      <w:r>
        <w:rPr>
          <w:color w:val="231F20"/>
          <w:spacing w:val="-8"/>
        </w:rPr>
        <w:t xml:space="preserve"> </w:t>
      </w:r>
      <w:r>
        <w:rPr>
          <w:color w:val="231F20"/>
        </w:rPr>
        <w:t>rise</w:t>
      </w:r>
      <w:r>
        <w:rPr>
          <w:color w:val="231F20"/>
          <w:spacing w:val="-8"/>
        </w:rPr>
        <w:t xml:space="preserve"> </w:t>
      </w:r>
      <w:r>
        <w:rPr>
          <w:color w:val="231F20"/>
        </w:rPr>
        <w:t>up</w:t>
      </w:r>
      <w:r>
        <w:rPr>
          <w:color w:val="231F20"/>
          <w:spacing w:val="-8"/>
        </w:rPr>
        <w:t xml:space="preserve"> </w:t>
      </w:r>
      <w:r>
        <w:rPr>
          <w:color w:val="231F20"/>
        </w:rPr>
        <w:t>always</w:t>
      </w:r>
      <w:r>
        <w:rPr>
          <w:color w:val="231F20"/>
          <w:spacing w:val="-8"/>
        </w:rPr>
        <w:t xml:space="preserve"> </w:t>
      </w:r>
      <w:r>
        <w:rPr>
          <w:color w:val="231F20"/>
        </w:rPr>
        <w:t>above</w:t>
      </w:r>
      <w:r>
        <w:rPr>
          <w:color w:val="231F20"/>
          <w:spacing w:val="-8"/>
        </w:rPr>
        <w:t xml:space="preserve"> </w:t>
      </w:r>
      <w:r>
        <w:rPr>
          <w:color w:val="231F20"/>
        </w:rPr>
        <w:t>the</w:t>
      </w:r>
      <w:r>
        <w:rPr>
          <w:color w:val="231F20"/>
          <w:spacing w:val="-8"/>
        </w:rPr>
        <w:t xml:space="preserve"> </w:t>
      </w:r>
      <w:r>
        <w:rPr>
          <w:color w:val="231F20"/>
        </w:rPr>
        <w:t>level</w:t>
      </w:r>
      <w:r>
        <w:rPr>
          <w:color w:val="231F20"/>
          <w:spacing w:val="-8"/>
        </w:rPr>
        <w:t xml:space="preserve"> </w:t>
      </w:r>
      <w:r>
        <w:rPr>
          <w:color w:val="231F20"/>
        </w:rPr>
        <w:t>of</w:t>
      </w:r>
      <w:r>
        <w:rPr>
          <w:color w:val="231F20"/>
          <w:spacing w:val="-8"/>
        </w:rPr>
        <w:t xml:space="preserve"> </w:t>
      </w:r>
      <w:r>
        <w:rPr>
          <w:color w:val="231F20"/>
        </w:rPr>
        <w:t>Thủy</w:t>
      </w:r>
      <w:r>
        <w:rPr>
          <w:color w:val="231F20"/>
          <w:spacing w:val="-8"/>
        </w:rPr>
        <w:t xml:space="preserve"> </w:t>
      </w:r>
      <w:r>
        <w:rPr>
          <w:color w:val="231F20"/>
        </w:rPr>
        <w:t>Tin</w:t>
      </w:r>
      <w:r>
        <w:rPr>
          <w:color w:val="231F20"/>
        </w:rPr>
        <w:t>h’s</w:t>
      </w:r>
      <w:r>
        <w:rPr>
          <w:color w:val="231F20"/>
          <w:spacing w:val="-8"/>
        </w:rPr>
        <w:t xml:space="preserve"> </w:t>
      </w:r>
      <w:r>
        <w:rPr>
          <w:color w:val="231F20"/>
        </w:rPr>
        <w:t>water,</w:t>
      </w:r>
      <w:r>
        <w:rPr>
          <w:color w:val="231F20"/>
          <w:spacing w:val="-8"/>
        </w:rPr>
        <w:t xml:space="preserve"> </w:t>
      </w:r>
      <w:r>
        <w:rPr>
          <w:color w:val="231F20"/>
        </w:rPr>
        <w:t>until</w:t>
      </w:r>
      <w:r>
        <w:rPr>
          <w:color w:val="231F20"/>
          <w:spacing w:val="-8"/>
        </w:rPr>
        <w:t xml:space="preserve"> </w:t>
      </w:r>
      <w:r>
        <w:rPr>
          <w:color w:val="231F20"/>
        </w:rPr>
        <w:t>the</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9" w:lineRule="auto"/>
        <w:ind w:left="1474" w:right="733"/>
        <w:jc w:val="both"/>
      </w:pPr>
      <w:r>
        <w:rPr>
          <w:color w:val="231F20"/>
        </w:rPr>
        <w:t>Spirit of water gave up the fight and the water receded. This tale is popularly seen as an account of the annual flood of the Hồng River.</w:t>
      </w:r>
    </w:p>
    <w:p w:rsidR="009E0961" w:rsidRDefault="00183599">
      <w:pPr>
        <w:pStyle w:val="BodyText"/>
        <w:spacing w:line="259" w:lineRule="auto"/>
        <w:ind w:left="1474" w:right="733" w:firstLine="340"/>
        <w:jc w:val="both"/>
      </w:pPr>
      <w:r>
        <w:rPr>
          <w:color w:val="231F20"/>
        </w:rPr>
        <w:t xml:space="preserve">The legendary account says those who moved upland to avoid the rising water evolved into the 54 ethnic minorities of Vietnam today. </w:t>
      </w:r>
      <w:r>
        <w:rPr>
          <w:color w:val="231F20"/>
          <w:spacing w:val="-2"/>
        </w:rPr>
        <w:t>They</w:t>
      </w:r>
      <w:r>
        <w:rPr>
          <w:color w:val="231F20"/>
          <w:spacing w:val="-7"/>
        </w:rPr>
        <w:t xml:space="preserve"> </w:t>
      </w:r>
      <w:r>
        <w:rPr>
          <w:color w:val="231F20"/>
          <w:spacing w:val="-2"/>
        </w:rPr>
        <w:t>share</w:t>
      </w:r>
      <w:r>
        <w:rPr>
          <w:color w:val="231F20"/>
          <w:spacing w:val="-7"/>
        </w:rPr>
        <w:t xml:space="preserve"> </w:t>
      </w:r>
      <w:r>
        <w:rPr>
          <w:color w:val="231F20"/>
          <w:spacing w:val="-2"/>
        </w:rPr>
        <w:t>some</w:t>
      </w:r>
      <w:r>
        <w:rPr>
          <w:color w:val="231F20"/>
          <w:spacing w:val="-7"/>
        </w:rPr>
        <w:t xml:space="preserve"> </w:t>
      </w:r>
      <w:r>
        <w:rPr>
          <w:color w:val="231F20"/>
          <w:spacing w:val="-2"/>
        </w:rPr>
        <w:t>cultural</w:t>
      </w:r>
      <w:r>
        <w:rPr>
          <w:color w:val="231F20"/>
          <w:spacing w:val="-7"/>
        </w:rPr>
        <w:t xml:space="preserve"> </w:t>
      </w:r>
      <w:r>
        <w:rPr>
          <w:color w:val="231F20"/>
          <w:spacing w:val="-2"/>
        </w:rPr>
        <w:t>traditions</w:t>
      </w:r>
      <w:r>
        <w:rPr>
          <w:color w:val="231F20"/>
          <w:spacing w:val="-7"/>
        </w:rPr>
        <w:t xml:space="preserve"> </w:t>
      </w:r>
      <w:r>
        <w:rPr>
          <w:color w:val="231F20"/>
          <w:spacing w:val="-2"/>
        </w:rPr>
        <w:t>with</w:t>
      </w:r>
      <w:r>
        <w:rPr>
          <w:color w:val="231F20"/>
          <w:spacing w:val="-7"/>
        </w:rPr>
        <w:t xml:space="preserve"> </w:t>
      </w:r>
      <w:r>
        <w:rPr>
          <w:color w:val="231F20"/>
          <w:spacing w:val="-2"/>
        </w:rPr>
        <w:t>the</w:t>
      </w:r>
      <w:r>
        <w:rPr>
          <w:color w:val="231F20"/>
          <w:spacing w:val="-7"/>
        </w:rPr>
        <w:t xml:space="preserve"> </w:t>
      </w:r>
      <w:r>
        <w:rPr>
          <w:color w:val="231F20"/>
          <w:spacing w:val="-2"/>
        </w:rPr>
        <w:t>sinicized</w:t>
      </w:r>
      <w:r>
        <w:rPr>
          <w:color w:val="231F20"/>
          <w:spacing w:val="-7"/>
        </w:rPr>
        <w:t xml:space="preserve"> </w:t>
      </w:r>
      <w:r>
        <w:rPr>
          <w:color w:val="231F20"/>
          <w:spacing w:val="-2"/>
        </w:rPr>
        <w:t>lowland</w:t>
      </w:r>
      <w:r>
        <w:rPr>
          <w:color w:val="231F20"/>
          <w:spacing w:val="-7"/>
        </w:rPr>
        <w:t xml:space="preserve"> </w:t>
      </w:r>
      <w:r>
        <w:rPr>
          <w:color w:val="231F20"/>
          <w:spacing w:val="-2"/>
        </w:rPr>
        <w:t>early</w:t>
      </w:r>
      <w:r>
        <w:rPr>
          <w:color w:val="231F20"/>
          <w:spacing w:val="-7"/>
        </w:rPr>
        <w:t xml:space="preserve"> </w:t>
      </w:r>
      <w:r>
        <w:rPr>
          <w:color w:val="231F20"/>
          <w:spacing w:val="-2"/>
        </w:rPr>
        <w:t xml:space="preserve">Việt </w:t>
      </w:r>
      <w:r>
        <w:rPr>
          <w:color w:val="231F20"/>
          <w:spacing w:val="-4"/>
        </w:rPr>
        <w:t>people,</w:t>
      </w:r>
      <w:r>
        <w:rPr>
          <w:color w:val="231F20"/>
          <w:spacing w:val="-10"/>
        </w:rPr>
        <w:t xml:space="preserve"> </w:t>
      </w:r>
      <w:r>
        <w:rPr>
          <w:color w:val="231F20"/>
          <w:spacing w:val="-4"/>
        </w:rPr>
        <w:t>who</w:t>
      </w:r>
      <w:r>
        <w:rPr>
          <w:color w:val="231F20"/>
          <w:spacing w:val="-9"/>
        </w:rPr>
        <w:t xml:space="preserve"> </w:t>
      </w:r>
      <w:r>
        <w:rPr>
          <w:color w:val="231F20"/>
          <w:spacing w:val="-4"/>
        </w:rPr>
        <w:t>still</w:t>
      </w:r>
      <w:r>
        <w:rPr>
          <w:color w:val="231F20"/>
          <w:spacing w:val="-9"/>
        </w:rPr>
        <w:t xml:space="preserve"> </w:t>
      </w:r>
      <w:r>
        <w:rPr>
          <w:color w:val="231F20"/>
          <w:spacing w:val="-4"/>
        </w:rPr>
        <w:t>today</w:t>
      </w:r>
      <w:r>
        <w:rPr>
          <w:color w:val="231F20"/>
          <w:spacing w:val="-9"/>
        </w:rPr>
        <w:t xml:space="preserve"> </w:t>
      </w:r>
      <w:r>
        <w:rPr>
          <w:color w:val="231F20"/>
          <w:spacing w:val="-4"/>
        </w:rPr>
        <w:t>call</w:t>
      </w:r>
      <w:r>
        <w:rPr>
          <w:color w:val="231F20"/>
          <w:spacing w:val="-9"/>
        </w:rPr>
        <w:t xml:space="preserve"> </w:t>
      </w:r>
      <w:r>
        <w:rPr>
          <w:color w:val="231F20"/>
          <w:spacing w:val="-4"/>
        </w:rPr>
        <w:t>themselves</w:t>
      </w:r>
      <w:r>
        <w:rPr>
          <w:color w:val="231F20"/>
          <w:spacing w:val="-9"/>
        </w:rPr>
        <w:t xml:space="preserve"> </w:t>
      </w:r>
      <w:r>
        <w:rPr>
          <w:color w:val="231F20"/>
          <w:spacing w:val="-4"/>
        </w:rPr>
        <w:t>the</w:t>
      </w:r>
      <w:r>
        <w:rPr>
          <w:color w:val="231F20"/>
          <w:spacing w:val="-9"/>
        </w:rPr>
        <w:t xml:space="preserve"> </w:t>
      </w:r>
      <w:r>
        <w:rPr>
          <w:color w:val="231F20"/>
          <w:spacing w:val="-4"/>
        </w:rPr>
        <w:t>‘kinh’,</w:t>
      </w:r>
      <w:r>
        <w:rPr>
          <w:color w:val="231F20"/>
          <w:spacing w:val="-9"/>
        </w:rPr>
        <w:t xml:space="preserve"> </w:t>
      </w:r>
      <w:r>
        <w:rPr>
          <w:color w:val="231F20"/>
          <w:spacing w:val="-4"/>
        </w:rPr>
        <w:t>the</w:t>
      </w:r>
      <w:r>
        <w:rPr>
          <w:color w:val="231F20"/>
          <w:spacing w:val="-10"/>
        </w:rPr>
        <w:t xml:space="preserve"> </w:t>
      </w:r>
      <w:r>
        <w:rPr>
          <w:color w:val="231F20"/>
          <w:spacing w:val="-4"/>
        </w:rPr>
        <w:t>people</w:t>
      </w:r>
      <w:r>
        <w:rPr>
          <w:color w:val="231F20"/>
          <w:spacing w:val="-9"/>
        </w:rPr>
        <w:t xml:space="preserve"> </w:t>
      </w:r>
      <w:r>
        <w:rPr>
          <w:color w:val="231F20"/>
          <w:spacing w:val="-4"/>
        </w:rPr>
        <w:t>of</w:t>
      </w:r>
      <w:r>
        <w:rPr>
          <w:color w:val="231F20"/>
          <w:spacing w:val="-9"/>
        </w:rPr>
        <w:t xml:space="preserve"> </w:t>
      </w:r>
      <w:r>
        <w:rPr>
          <w:color w:val="231F20"/>
          <w:spacing w:val="-4"/>
        </w:rPr>
        <w:t>the</w:t>
      </w:r>
      <w:r>
        <w:rPr>
          <w:color w:val="231F20"/>
          <w:spacing w:val="-9"/>
        </w:rPr>
        <w:t xml:space="preserve"> </w:t>
      </w:r>
      <w:r>
        <w:rPr>
          <w:color w:val="231F20"/>
          <w:spacing w:val="-4"/>
        </w:rPr>
        <w:t xml:space="preserve">capital. </w:t>
      </w:r>
      <w:r>
        <w:rPr>
          <w:color w:val="231F20"/>
        </w:rPr>
        <w:t>The</w:t>
      </w:r>
      <w:r>
        <w:rPr>
          <w:color w:val="231F20"/>
          <w:spacing w:val="-9"/>
        </w:rPr>
        <w:t xml:space="preserve"> </w:t>
      </w:r>
      <w:r>
        <w:rPr>
          <w:color w:val="231F20"/>
        </w:rPr>
        <w:t>language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non-Chinese</w:t>
      </w:r>
      <w:r>
        <w:rPr>
          <w:color w:val="231F20"/>
          <w:spacing w:val="-9"/>
        </w:rPr>
        <w:t xml:space="preserve"> </w:t>
      </w:r>
      <w:r>
        <w:rPr>
          <w:color w:val="231F20"/>
        </w:rPr>
        <w:t>speaking</w:t>
      </w:r>
      <w:r>
        <w:rPr>
          <w:color w:val="231F20"/>
          <w:spacing w:val="-9"/>
        </w:rPr>
        <w:t xml:space="preserve"> </w:t>
      </w:r>
      <w:r>
        <w:rPr>
          <w:color w:val="231F20"/>
        </w:rPr>
        <w:t>lowland</w:t>
      </w:r>
      <w:r>
        <w:rPr>
          <w:color w:val="231F20"/>
          <w:spacing w:val="-9"/>
        </w:rPr>
        <w:t xml:space="preserve"> </w:t>
      </w:r>
      <w:r>
        <w:rPr>
          <w:color w:val="231F20"/>
        </w:rPr>
        <w:t>inhabitants</w:t>
      </w:r>
      <w:r>
        <w:rPr>
          <w:color w:val="231F20"/>
          <w:spacing w:val="-9"/>
        </w:rPr>
        <w:t xml:space="preserve"> </w:t>
      </w:r>
      <w:r>
        <w:rPr>
          <w:color w:val="231F20"/>
        </w:rPr>
        <w:t xml:space="preserve">belongs </w:t>
      </w:r>
      <w:r>
        <w:rPr>
          <w:color w:val="231F20"/>
          <w:spacing w:val="-2"/>
        </w:rPr>
        <w:t>to</w:t>
      </w:r>
      <w:r>
        <w:rPr>
          <w:color w:val="231F20"/>
          <w:spacing w:val="-8"/>
        </w:rPr>
        <w:t xml:space="preserve"> </w:t>
      </w:r>
      <w:r>
        <w:rPr>
          <w:color w:val="231F20"/>
          <w:spacing w:val="-2"/>
        </w:rPr>
        <w:t>the</w:t>
      </w:r>
      <w:r>
        <w:rPr>
          <w:color w:val="231F20"/>
          <w:spacing w:val="-8"/>
        </w:rPr>
        <w:t xml:space="preserve"> </w:t>
      </w:r>
      <w:r>
        <w:rPr>
          <w:color w:val="231F20"/>
          <w:spacing w:val="-2"/>
        </w:rPr>
        <w:t>Mon-Khmer</w:t>
      </w:r>
      <w:r>
        <w:rPr>
          <w:color w:val="231F20"/>
          <w:spacing w:val="-8"/>
        </w:rPr>
        <w:t xml:space="preserve"> </w:t>
      </w:r>
      <w:r>
        <w:rPr>
          <w:color w:val="231F20"/>
          <w:spacing w:val="-2"/>
        </w:rPr>
        <w:t>group</w:t>
      </w:r>
      <w:r>
        <w:rPr>
          <w:color w:val="231F20"/>
          <w:spacing w:val="-8"/>
        </w:rPr>
        <w:t xml:space="preserve"> </w:t>
      </w:r>
      <w:r>
        <w:rPr>
          <w:color w:val="231F20"/>
          <w:spacing w:val="-2"/>
        </w:rPr>
        <w:t>of</w:t>
      </w:r>
      <w:r>
        <w:rPr>
          <w:color w:val="231F20"/>
          <w:spacing w:val="-7"/>
        </w:rPr>
        <w:t xml:space="preserve"> </w:t>
      </w:r>
      <w:r>
        <w:rPr>
          <w:color w:val="231F20"/>
          <w:spacing w:val="-2"/>
        </w:rPr>
        <w:t>Austroasiatic</w:t>
      </w:r>
      <w:r>
        <w:rPr>
          <w:color w:val="231F20"/>
          <w:spacing w:val="-8"/>
        </w:rPr>
        <w:t xml:space="preserve"> </w:t>
      </w:r>
      <w:r>
        <w:rPr>
          <w:color w:val="231F20"/>
          <w:spacing w:val="-2"/>
        </w:rPr>
        <w:t>languages</w:t>
      </w:r>
      <w:r>
        <w:rPr>
          <w:color w:val="231F20"/>
          <w:spacing w:val="-8"/>
        </w:rPr>
        <w:t xml:space="preserve"> </w:t>
      </w:r>
      <w:r>
        <w:rPr>
          <w:color w:val="231F20"/>
          <w:spacing w:val="-2"/>
        </w:rPr>
        <w:t>and</w:t>
      </w:r>
      <w:r>
        <w:rPr>
          <w:color w:val="231F20"/>
          <w:spacing w:val="-8"/>
        </w:rPr>
        <w:t xml:space="preserve"> </w:t>
      </w:r>
      <w:r>
        <w:rPr>
          <w:color w:val="231F20"/>
          <w:spacing w:val="-2"/>
        </w:rPr>
        <w:t>is</w:t>
      </w:r>
      <w:r>
        <w:rPr>
          <w:color w:val="231F20"/>
          <w:spacing w:val="-7"/>
        </w:rPr>
        <w:t xml:space="preserve"> </w:t>
      </w:r>
      <w:r>
        <w:rPr>
          <w:color w:val="231F20"/>
          <w:spacing w:val="-2"/>
        </w:rPr>
        <w:t>called</w:t>
      </w:r>
      <w:r>
        <w:rPr>
          <w:color w:val="231F20"/>
          <w:spacing w:val="-8"/>
        </w:rPr>
        <w:t xml:space="preserve"> </w:t>
      </w:r>
      <w:r>
        <w:rPr>
          <w:color w:val="231F20"/>
          <w:spacing w:val="-2"/>
        </w:rPr>
        <w:t>Proto-</w:t>
      </w:r>
    </w:p>
    <w:p w:rsidR="009E0961" w:rsidRDefault="00183599">
      <w:pPr>
        <w:pStyle w:val="BodyText"/>
        <w:spacing w:line="237" w:lineRule="exact"/>
        <w:ind w:left="1474"/>
        <w:jc w:val="both"/>
      </w:pPr>
      <w:r>
        <w:rPr>
          <w:color w:val="231F20"/>
        </w:rPr>
        <w:t>Việt-Mường</w:t>
      </w:r>
      <w:r>
        <w:rPr>
          <w:color w:val="231F20"/>
          <w:spacing w:val="6"/>
        </w:rPr>
        <w:t xml:space="preserve"> </w:t>
      </w:r>
      <w:r>
        <w:rPr>
          <w:color w:val="231F20"/>
        </w:rPr>
        <w:t>by</w:t>
      </w:r>
      <w:r>
        <w:rPr>
          <w:color w:val="231F20"/>
          <w:spacing w:val="7"/>
        </w:rPr>
        <w:t xml:space="preserve"> </w:t>
      </w:r>
      <w:r>
        <w:rPr>
          <w:color w:val="231F20"/>
        </w:rPr>
        <w:t>linguists.</w:t>
      </w:r>
      <w:r>
        <w:rPr>
          <w:rFonts w:ascii="PMingLiU" w:hAnsi="PMingLiU"/>
          <w:color w:val="231F20"/>
          <w:position w:val="7"/>
          <w:sz w:val="16"/>
        </w:rPr>
        <w:t>46</w:t>
      </w:r>
      <w:r>
        <w:rPr>
          <w:rFonts w:ascii="PMingLiU" w:hAnsi="PMingLiU"/>
          <w:color w:val="231F20"/>
          <w:spacing w:val="17"/>
          <w:position w:val="7"/>
          <w:sz w:val="16"/>
        </w:rPr>
        <w:t xml:space="preserve"> </w:t>
      </w:r>
      <w:r>
        <w:rPr>
          <w:color w:val="231F20"/>
        </w:rPr>
        <w:t>The</w:t>
      </w:r>
      <w:r>
        <w:rPr>
          <w:color w:val="231F20"/>
          <w:spacing w:val="7"/>
        </w:rPr>
        <w:t xml:space="preserve"> </w:t>
      </w:r>
      <w:r>
        <w:rPr>
          <w:color w:val="231F20"/>
        </w:rPr>
        <w:t>still-surviving</w:t>
      </w:r>
      <w:r>
        <w:rPr>
          <w:color w:val="231F20"/>
          <w:spacing w:val="7"/>
        </w:rPr>
        <w:t xml:space="preserve"> </w:t>
      </w:r>
      <w:r>
        <w:rPr>
          <w:color w:val="231F20"/>
        </w:rPr>
        <w:t>nonsinicized</w:t>
      </w:r>
      <w:r>
        <w:rPr>
          <w:color w:val="231F20"/>
          <w:spacing w:val="6"/>
        </w:rPr>
        <w:t xml:space="preserve"> </w:t>
      </w:r>
      <w:r>
        <w:rPr>
          <w:color w:val="231F20"/>
          <w:spacing w:val="-2"/>
        </w:rPr>
        <w:t>remnants</w:t>
      </w:r>
    </w:p>
    <w:p w:rsidR="009E0961" w:rsidRDefault="00183599">
      <w:pPr>
        <w:pStyle w:val="BodyText"/>
        <w:spacing w:before="17" w:line="259" w:lineRule="auto"/>
        <w:ind w:left="1473" w:right="732"/>
        <w:jc w:val="both"/>
      </w:pPr>
      <w:r>
        <w:rPr>
          <w:color w:val="231F20"/>
        </w:rPr>
        <w:t>of</w:t>
      </w:r>
      <w:r>
        <w:rPr>
          <w:color w:val="231F20"/>
          <w:spacing w:val="-9"/>
        </w:rPr>
        <w:t xml:space="preserve"> </w:t>
      </w:r>
      <w:r>
        <w:rPr>
          <w:color w:val="231F20"/>
        </w:rPr>
        <w:t>this</w:t>
      </w:r>
      <w:r>
        <w:rPr>
          <w:color w:val="231F20"/>
          <w:spacing w:val="-9"/>
        </w:rPr>
        <w:t xml:space="preserve"> </w:t>
      </w:r>
      <w:r>
        <w:rPr>
          <w:color w:val="231F20"/>
        </w:rPr>
        <w:t>group,</w:t>
      </w:r>
      <w:r>
        <w:rPr>
          <w:color w:val="231F20"/>
          <w:spacing w:val="-9"/>
        </w:rPr>
        <w:t xml:space="preserve"> </w:t>
      </w:r>
      <w:r>
        <w:rPr>
          <w:color w:val="231F20"/>
        </w:rPr>
        <w:t>known</w:t>
      </w:r>
      <w:r>
        <w:rPr>
          <w:color w:val="231F20"/>
          <w:spacing w:val="-9"/>
        </w:rPr>
        <w:t xml:space="preserve"> </w:t>
      </w:r>
      <w:r>
        <w:rPr>
          <w:color w:val="231F20"/>
        </w:rPr>
        <w:t>as</w:t>
      </w:r>
      <w:r>
        <w:rPr>
          <w:color w:val="231F20"/>
          <w:spacing w:val="-9"/>
        </w:rPr>
        <w:t xml:space="preserve"> </w:t>
      </w:r>
      <w:r>
        <w:rPr>
          <w:color w:val="231F20"/>
        </w:rPr>
        <w:t>the</w:t>
      </w:r>
      <w:r>
        <w:rPr>
          <w:color w:val="231F20"/>
          <w:spacing w:val="-9"/>
        </w:rPr>
        <w:t xml:space="preserve"> </w:t>
      </w:r>
      <w:r>
        <w:rPr>
          <w:color w:val="231F20"/>
        </w:rPr>
        <w:t>Mường,</w:t>
      </w:r>
      <w:r>
        <w:rPr>
          <w:color w:val="231F20"/>
          <w:spacing w:val="-9"/>
        </w:rPr>
        <w:t xml:space="preserve"> </w:t>
      </w:r>
      <w:r>
        <w:rPr>
          <w:color w:val="231F20"/>
        </w:rPr>
        <w:t>are</w:t>
      </w:r>
      <w:r>
        <w:rPr>
          <w:color w:val="231F20"/>
          <w:spacing w:val="-9"/>
        </w:rPr>
        <w:t xml:space="preserve"> </w:t>
      </w:r>
      <w:r>
        <w:rPr>
          <w:color w:val="231F20"/>
        </w:rPr>
        <w:t>viewed</w:t>
      </w:r>
      <w:r>
        <w:rPr>
          <w:color w:val="231F20"/>
          <w:spacing w:val="-9"/>
        </w:rPr>
        <w:t xml:space="preserve"> </w:t>
      </w:r>
      <w:r>
        <w:rPr>
          <w:color w:val="231F20"/>
        </w:rPr>
        <w:t>by</w:t>
      </w:r>
      <w:r>
        <w:rPr>
          <w:color w:val="231F20"/>
          <w:spacing w:val="-9"/>
        </w:rPr>
        <w:t xml:space="preserve"> </w:t>
      </w:r>
      <w:r>
        <w:rPr>
          <w:color w:val="231F20"/>
        </w:rPr>
        <w:t>the</w:t>
      </w:r>
      <w:r>
        <w:rPr>
          <w:color w:val="231F20"/>
          <w:spacing w:val="-9"/>
        </w:rPr>
        <w:t xml:space="preserve"> </w:t>
      </w:r>
      <w:r>
        <w:rPr>
          <w:color w:val="231F20"/>
        </w:rPr>
        <w:t>Việts</w:t>
      </w:r>
      <w:r>
        <w:rPr>
          <w:color w:val="231F20"/>
          <w:spacing w:val="-9"/>
        </w:rPr>
        <w:t xml:space="preserve"> </w:t>
      </w:r>
      <w:r>
        <w:rPr>
          <w:color w:val="231F20"/>
        </w:rPr>
        <w:t>as</w:t>
      </w:r>
      <w:r>
        <w:rPr>
          <w:color w:val="231F20"/>
          <w:spacing w:val="-9"/>
        </w:rPr>
        <w:t xml:space="preserve"> </w:t>
      </w:r>
      <w:r>
        <w:rPr>
          <w:color w:val="231F20"/>
        </w:rPr>
        <w:t xml:space="preserve">relatives </w:t>
      </w:r>
      <w:r>
        <w:rPr>
          <w:color w:val="231F20"/>
          <w:spacing w:val="-2"/>
        </w:rPr>
        <w:t>and</w:t>
      </w:r>
      <w:r>
        <w:rPr>
          <w:color w:val="231F20"/>
          <w:spacing w:val="-8"/>
        </w:rPr>
        <w:t xml:space="preserve"> </w:t>
      </w:r>
      <w:r>
        <w:rPr>
          <w:color w:val="231F20"/>
          <w:spacing w:val="-2"/>
        </w:rPr>
        <w:t>they</w:t>
      </w:r>
      <w:r>
        <w:rPr>
          <w:color w:val="231F20"/>
          <w:spacing w:val="-8"/>
        </w:rPr>
        <w:t xml:space="preserve"> </w:t>
      </w:r>
      <w:r>
        <w:rPr>
          <w:color w:val="231F20"/>
          <w:spacing w:val="-2"/>
        </w:rPr>
        <w:t>share</w:t>
      </w:r>
      <w:r>
        <w:rPr>
          <w:color w:val="231F20"/>
          <w:spacing w:val="-8"/>
        </w:rPr>
        <w:t xml:space="preserve"> </w:t>
      </w:r>
      <w:r>
        <w:rPr>
          <w:color w:val="231F20"/>
          <w:spacing w:val="-2"/>
        </w:rPr>
        <w:t>the</w:t>
      </w:r>
      <w:r>
        <w:rPr>
          <w:color w:val="231F20"/>
          <w:spacing w:val="-8"/>
        </w:rPr>
        <w:t xml:space="preserve"> </w:t>
      </w:r>
      <w:r>
        <w:rPr>
          <w:color w:val="231F20"/>
          <w:spacing w:val="-2"/>
        </w:rPr>
        <w:t>Lạc</w:t>
      </w:r>
      <w:r>
        <w:rPr>
          <w:color w:val="231F20"/>
          <w:spacing w:val="-8"/>
        </w:rPr>
        <w:t xml:space="preserve"> </w:t>
      </w:r>
      <w:r>
        <w:rPr>
          <w:color w:val="231F20"/>
          <w:spacing w:val="-2"/>
        </w:rPr>
        <w:t>Long</w:t>
      </w:r>
      <w:r>
        <w:rPr>
          <w:color w:val="231F20"/>
          <w:spacing w:val="-8"/>
        </w:rPr>
        <w:t xml:space="preserve"> </w:t>
      </w:r>
      <w:r>
        <w:rPr>
          <w:color w:val="231F20"/>
          <w:spacing w:val="-2"/>
        </w:rPr>
        <w:t>Quân</w:t>
      </w:r>
      <w:r>
        <w:rPr>
          <w:color w:val="231F20"/>
          <w:spacing w:val="-8"/>
        </w:rPr>
        <w:t xml:space="preserve"> </w:t>
      </w:r>
      <w:r>
        <w:rPr>
          <w:color w:val="231F20"/>
          <w:spacing w:val="-2"/>
        </w:rPr>
        <w:t>and</w:t>
      </w:r>
      <w:r>
        <w:rPr>
          <w:color w:val="231F20"/>
          <w:spacing w:val="-8"/>
        </w:rPr>
        <w:t xml:space="preserve"> </w:t>
      </w:r>
      <w:r>
        <w:rPr>
          <w:color w:val="231F20"/>
          <w:spacing w:val="-2"/>
        </w:rPr>
        <w:t>Âu</w:t>
      </w:r>
      <w:r>
        <w:rPr>
          <w:color w:val="231F20"/>
          <w:spacing w:val="-8"/>
        </w:rPr>
        <w:t xml:space="preserve"> </w:t>
      </w:r>
      <w:r>
        <w:rPr>
          <w:color w:val="231F20"/>
          <w:spacing w:val="-2"/>
        </w:rPr>
        <w:t>Cơ</w:t>
      </w:r>
      <w:r>
        <w:rPr>
          <w:color w:val="231F20"/>
          <w:spacing w:val="-8"/>
        </w:rPr>
        <w:t xml:space="preserve"> </w:t>
      </w:r>
      <w:r>
        <w:rPr>
          <w:color w:val="231F20"/>
          <w:spacing w:val="-2"/>
        </w:rPr>
        <w:t>myth</w:t>
      </w:r>
      <w:r>
        <w:rPr>
          <w:color w:val="231F20"/>
          <w:spacing w:val="-8"/>
        </w:rPr>
        <w:t xml:space="preserve"> </w:t>
      </w:r>
      <w:r>
        <w:rPr>
          <w:color w:val="231F20"/>
          <w:spacing w:val="-2"/>
        </w:rPr>
        <w:t>of</w:t>
      </w:r>
      <w:r>
        <w:rPr>
          <w:color w:val="231F20"/>
          <w:spacing w:val="-8"/>
        </w:rPr>
        <w:t xml:space="preserve"> </w:t>
      </w:r>
      <w:r>
        <w:rPr>
          <w:color w:val="231F20"/>
          <w:spacing w:val="-2"/>
        </w:rPr>
        <w:t>their</w:t>
      </w:r>
      <w:r>
        <w:rPr>
          <w:color w:val="231F20"/>
          <w:spacing w:val="-8"/>
        </w:rPr>
        <w:t xml:space="preserve"> </w:t>
      </w:r>
      <w:r>
        <w:rPr>
          <w:color w:val="231F20"/>
          <w:spacing w:val="-2"/>
        </w:rPr>
        <w:t>origin.</w:t>
      </w:r>
      <w:r>
        <w:rPr>
          <w:color w:val="231F20"/>
          <w:spacing w:val="-8"/>
        </w:rPr>
        <w:t xml:space="preserve"> </w:t>
      </w:r>
      <w:r>
        <w:rPr>
          <w:color w:val="231F20"/>
          <w:spacing w:val="-2"/>
        </w:rPr>
        <w:t>Some of</w:t>
      </w:r>
      <w:r>
        <w:rPr>
          <w:color w:val="231F20"/>
          <w:spacing w:val="-9"/>
        </w:rPr>
        <w:t xml:space="preserve"> </w:t>
      </w:r>
      <w:r>
        <w:rPr>
          <w:color w:val="231F20"/>
          <w:spacing w:val="-2"/>
        </w:rPr>
        <w:t>the</w:t>
      </w:r>
      <w:r>
        <w:rPr>
          <w:color w:val="231F20"/>
          <w:spacing w:val="-9"/>
        </w:rPr>
        <w:t xml:space="preserve"> </w:t>
      </w:r>
      <w:r>
        <w:rPr>
          <w:color w:val="231F20"/>
          <w:spacing w:val="-2"/>
        </w:rPr>
        <w:t>other</w:t>
      </w:r>
      <w:r>
        <w:rPr>
          <w:color w:val="231F20"/>
          <w:spacing w:val="-9"/>
        </w:rPr>
        <w:t xml:space="preserve"> </w:t>
      </w:r>
      <w:r>
        <w:rPr>
          <w:color w:val="231F20"/>
          <w:spacing w:val="-2"/>
        </w:rPr>
        <w:t>minorities</w:t>
      </w:r>
      <w:r>
        <w:rPr>
          <w:color w:val="231F20"/>
          <w:spacing w:val="-9"/>
        </w:rPr>
        <w:t xml:space="preserve"> </w:t>
      </w:r>
      <w:r>
        <w:rPr>
          <w:color w:val="231F20"/>
          <w:spacing w:val="-2"/>
        </w:rPr>
        <w:t>have</w:t>
      </w:r>
      <w:r>
        <w:rPr>
          <w:color w:val="231F20"/>
          <w:spacing w:val="-9"/>
        </w:rPr>
        <w:t xml:space="preserve"> </w:t>
      </w:r>
      <w:r>
        <w:rPr>
          <w:color w:val="231F20"/>
          <w:spacing w:val="-2"/>
        </w:rPr>
        <w:t>the</w:t>
      </w:r>
      <w:r>
        <w:rPr>
          <w:color w:val="231F20"/>
          <w:spacing w:val="-9"/>
        </w:rPr>
        <w:t xml:space="preserve"> </w:t>
      </w:r>
      <w:r>
        <w:rPr>
          <w:color w:val="231F20"/>
          <w:spacing w:val="-2"/>
        </w:rPr>
        <w:t>dark</w:t>
      </w:r>
      <w:r>
        <w:rPr>
          <w:color w:val="231F20"/>
          <w:spacing w:val="-9"/>
        </w:rPr>
        <w:t xml:space="preserve"> </w:t>
      </w:r>
      <w:r>
        <w:rPr>
          <w:color w:val="231F20"/>
          <w:spacing w:val="-2"/>
        </w:rPr>
        <w:t>skin</w:t>
      </w:r>
      <w:r>
        <w:rPr>
          <w:color w:val="231F20"/>
          <w:spacing w:val="-9"/>
        </w:rPr>
        <w:t xml:space="preserve"> </w:t>
      </w:r>
      <w:r>
        <w:rPr>
          <w:color w:val="231F20"/>
          <w:spacing w:val="-2"/>
        </w:rPr>
        <w:t>and</w:t>
      </w:r>
      <w:r>
        <w:rPr>
          <w:color w:val="231F20"/>
          <w:spacing w:val="-9"/>
        </w:rPr>
        <w:t xml:space="preserve"> </w:t>
      </w:r>
      <w:r>
        <w:rPr>
          <w:color w:val="231F20"/>
          <w:spacing w:val="-2"/>
        </w:rPr>
        <w:t>frizzy</w:t>
      </w:r>
      <w:r>
        <w:rPr>
          <w:color w:val="231F20"/>
          <w:spacing w:val="-9"/>
        </w:rPr>
        <w:t xml:space="preserve"> </w:t>
      </w:r>
      <w:r>
        <w:rPr>
          <w:color w:val="231F20"/>
          <w:spacing w:val="-2"/>
        </w:rPr>
        <w:t>hair</w:t>
      </w:r>
      <w:r>
        <w:rPr>
          <w:color w:val="231F20"/>
          <w:spacing w:val="-9"/>
        </w:rPr>
        <w:t xml:space="preserve"> </w:t>
      </w:r>
      <w:r>
        <w:rPr>
          <w:color w:val="231F20"/>
          <w:spacing w:val="-2"/>
        </w:rPr>
        <w:t>probably</w:t>
      </w:r>
      <w:r>
        <w:rPr>
          <w:color w:val="231F20"/>
          <w:spacing w:val="-9"/>
        </w:rPr>
        <w:t xml:space="preserve"> </w:t>
      </w:r>
      <w:r>
        <w:rPr>
          <w:color w:val="231F20"/>
          <w:spacing w:val="-2"/>
        </w:rPr>
        <w:t xml:space="preserve">typical </w:t>
      </w:r>
      <w:r>
        <w:rPr>
          <w:color w:val="231F20"/>
          <w:spacing w:val="-2"/>
          <w:w w:val="105"/>
        </w:rPr>
        <w:t>of</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2"/>
          <w:w w:val="105"/>
        </w:rPr>
        <w:t>early</w:t>
      </w:r>
      <w:r>
        <w:rPr>
          <w:color w:val="231F20"/>
          <w:spacing w:val="-11"/>
          <w:w w:val="105"/>
        </w:rPr>
        <w:t xml:space="preserve"> </w:t>
      </w:r>
      <w:r>
        <w:rPr>
          <w:color w:val="231F20"/>
          <w:spacing w:val="-2"/>
          <w:w w:val="105"/>
        </w:rPr>
        <w:t>migrations</w:t>
      </w:r>
      <w:r>
        <w:rPr>
          <w:color w:val="231F20"/>
          <w:spacing w:val="-12"/>
          <w:w w:val="105"/>
        </w:rPr>
        <w:t xml:space="preserve"> </w:t>
      </w:r>
      <w:r>
        <w:rPr>
          <w:color w:val="231F20"/>
          <w:spacing w:val="-2"/>
          <w:w w:val="105"/>
        </w:rPr>
        <w:t>out</w:t>
      </w:r>
      <w:r>
        <w:rPr>
          <w:color w:val="231F20"/>
          <w:spacing w:val="-12"/>
          <w:w w:val="105"/>
        </w:rPr>
        <w:t xml:space="preserve"> </w:t>
      </w:r>
      <w:r>
        <w:rPr>
          <w:color w:val="231F20"/>
          <w:spacing w:val="-2"/>
          <w:w w:val="105"/>
        </w:rPr>
        <w:t>of</w:t>
      </w:r>
      <w:r>
        <w:rPr>
          <w:color w:val="231F20"/>
          <w:spacing w:val="-11"/>
          <w:w w:val="105"/>
        </w:rPr>
        <w:t xml:space="preserve"> </w:t>
      </w:r>
      <w:r>
        <w:rPr>
          <w:color w:val="231F20"/>
          <w:spacing w:val="-2"/>
          <w:w w:val="105"/>
        </w:rPr>
        <w:t>Africa.</w:t>
      </w:r>
      <w:r>
        <w:rPr>
          <w:color w:val="231F20"/>
          <w:spacing w:val="-12"/>
          <w:w w:val="105"/>
        </w:rPr>
        <w:t xml:space="preserve"> </w:t>
      </w:r>
      <w:r>
        <w:rPr>
          <w:color w:val="231F20"/>
          <w:spacing w:val="-2"/>
          <w:w w:val="105"/>
        </w:rPr>
        <w:t>In</w:t>
      </w:r>
      <w:r>
        <w:rPr>
          <w:color w:val="231F20"/>
          <w:spacing w:val="-12"/>
          <w:w w:val="105"/>
        </w:rPr>
        <w:t xml:space="preserve"> </w:t>
      </w:r>
      <w:r>
        <w:rPr>
          <w:color w:val="231F20"/>
          <w:spacing w:val="-2"/>
          <w:w w:val="105"/>
        </w:rPr>
        <w:t>appearance</w:t>
      </w:r>
      <w:r>
        <w:rPr>
          <w:color w:val="231F20"/>
          <w:spacing w:val="-11"/>
          <w:w w:val="105"/>
        </w:rPr>
        <w:t xml:space="preserve"> </w:t>
      </w:r>
      <w:r>
        <w:rPr>
          <w:color w:val="231F20"/>
          <w:spacing w:val="-2"/>
          <w:w w:val="105"/>
        </w:rPr>
        <w:t>they</w:t>
      </w:r>
      <w:r>
        <w:rPr>
          <w:color w:val="231F20"/>
          <w:spacing w:val="-12"/>
          <w:w w:val="105"/>
        </w:rPr>
        <w:t xml:space="preserve"> </w:t>
      </w:r>
      <w:r>
        <w:rPr>
          <w:color w:val="231F20"/>
          <w:spacing w:val="-2"/>
          <w:w w:val="105"/>
        </w:rPr>
        <w:t>have</w:t>
      </w:r>
      <w:r>
        <w:rPr>
          <w:color w:val="231F20"/>
          <w:spacing w:val="-12"/>
          <w:w w:val="105"/>
        </w:rPr>
        <w:t xml:space="preserve"> </w:t>
      </w:r>
      <w:r>
        <w:rPr>
          <w:color w:val="231F20"/>
          <w:spacing w:val="-2"/>
          <w:w w:val="105"/>
        </w:rPr>
        <w:t>more</w:t>
      </w:r>
      <w:r>
        <w:rPr>
          <w:color w:val="231F20"/>
          <w:spacing w:val="-11"/>
          <w:w w:val="105"/>
        </w:rPr>
        <w:t xml:space="preserve"> </w:t>
      </w:r>
      <w:r>
        <w:rPr>
          <w:color w:val="231F20"/>
          <w:spacing w:val="-2"/>
          <w:w w:val="105"/>
        </w:rPr>
        <w:t xml:space="preserve">in </w:t>
      </w:r>
      <w:r>
        <w:rPr>
          <w:color w:val="231F20"/>
        </w:rPr>
        <w:t>common</w:t>
      </w:r>
      <w:r>
        <w:rPr>
          <w:color w:val="231F20"/>
          <w:spacing w:val="-4"/>
        </w:rPr>
        <w:t xml:space="preserve"> </w:t>
      </w:r>
      <w:r>
        <w:rPr>
          <w:color w:val="231F20"/>
        </w:rPr>
        <w:t>with</w:t>
      </w:r>
      <w:r>
        <w:rPr>
          <w:color w:val="231F20"/>
          <w:spacing w:val="-4"/>
        </w:rPr>
        <w:t xml:space="preserve"> </w:t>
      </w:r>
      <w:r>
        <w:rPr>
          <w:color w:val="231F20"/>
        </w:rPr>
        <w:t>mountain</w:t>
      </w:r>
      <w:r>
        <w:rPr>
          <w:color w:val="231F20"/>
          <w:spacing w:val="-4"/>
        </w:rPr>
        <w:t xml:space="preserve"> </w:t>
      </w:r>
      <w:r>
        <w:rPr>
          <w:color w:val="231F20"/>
        </w:rPr>
        <w:t>peoples</w:t>
      </w:r>
      <w:r>
        <w:rPr>
          <w:color w:val="231F20"/>
          <w:spacing w:val="-4"/>
        </w:rPr>
        <w:t xml:space="preserve"> </w:t>
      </w:r>
      <w:r>
        <w:rPr>
          <w:color w:val="231F20"/>
        </w:rPr>
        <w:t>in</w:t>
      </w:r>
      <w:r>
        <w:rPr>
          <w:color w:val="231F20"/>
          <w:spacing w:val="-4"/>
        </w:rPr>
        <w:t xml:space="preserve"> </w:t>
      </w:r>
      <w:r>
        <w:rPr>
          <w:color w:val="231F20"/>
        </w:rPr>
        <w:t>Malaysia</w:t>
      </w:r>
      <w:r>
        <w:rPr>
          <w:color w:val="231F20"/>
          <w:spacing w:val="-4"/>
        </w:rPr>
        <w:t xml:space="preserve"> </w:t>
      </w:r>
      <w:r>
        <w:rPr>
          <w:color w:val="231F20"/>
        </w:rPr>
        <w:t>and</w:t>
      </w:r>
      <w:r>
        <w:rPr>
          <w:color w:val="231F20"/>
          <w:spacing w:val="-4"/>
        </w:rPr>
        <w:t xml:space="preserve"> </w:t>
      </w:r>
      <w:r>
        <w:rPr>
          <w:color w:val="231F20"/>
        </w:rPr>
        <w:t>island</w:t>
      </w:r>
      <w:r>
        <w:rPr>
          <w:color w:val="231F20"/>
          <w:spacing w:val="-4"/>
        </w:rPr>
        <w:t xml:space="preserve"> </w:t>
      </w:r>
      <w:r>
        <w:rPr>
          <w:color w:val="231F20"/>
        </w:rPr>
        <w:t>Southeast</w:t>
      </w:r>
      <w:r>
        <w:rPr>
          <w:color w:val="231F20"/>
          <w:spacing w:val="-4"/>
        </w:rPr>
        <w:t xml:space="preserve"> </w:t>
      </w:r>
      <w:r>
        <w:rPr>
          <w:color w:val="231F20"/>
        </w:rPr>
        <w:t xml:space="preserve">Asia than with their lowland counterparts in Vietnam itself. The continuous </w:t>
      </w:r>
      <w:r>
        <w:rPr>
          <w:color w:val="231F20"/>
          <w:w w:val="105"/>
        </w:rPr>
        <w:t>wars of the twentieth century have restricted research among these people</w:t>
      </w:r>
      <w:r>
        <w:rPr>
          <w:color w:val="231F20"/>
          <w:spacing w:val="-11"/>
          <w:w w:val="105"/>
        </w:rPr>
        <w:t xml:space="preserve"> </w:t>
      </w:r>
      <w:r>
        <w:rPr>
          <w:color w:val="231F20"/>
          <w:w w:val="105"/>
        </w:rPr>
        <w:t>and</w:t>
      </w:r>
      <w:r>
        <w:rPr>
          <w:color w:val="231F20"/>
          <w:spacing w:val="-11"/>
          <w:w w:val="105"/>
        </w:rPr>
        <w:t xml:space="preserve"> </w:t>
      </w:r>
      <w:r>
        <w:rPr>
          <w:color w:val="231F20"/>
          <w:w w:val="105"/>
        </w:rPr>
        <w:t>there</w:t>
      </w:r>
      <w:r>
        <w:rPr>
          <w:color w:val="231F20"/>
          <w:spacing w:val="-11"/>
          <w:w w:val="105"/>
        </w:rPr>
        <w:t xml:space="preserve"> </w:t>
      </w:r>
      <w:r>
        <w:rPr>
          <w:color w:val="231F20"/>
          <w:w w:val="105"/>
        </w:rPr>
        <w:t>are</w:t>
      </w:r>
      <w:r>
        <w:rPr>
          <w:color w:val="231F20"/>
          <w:spacing w:val="-11"/>
          <w:w w:val="105"/>
        </w:rPr>
        <w:t xml:space="preserve"> </w:t>
      </w:r>
      <w:r>
        <w:rPr>
          <w:color w:val="231F20"/>
          <w:w w:val="105"/>
        </w:rPr>
        <w:t>still</w:t>
      </w:r>
      <w:r>
        <w:rPr>
          <w:color w:val="231F20"/>
          <w:spacing w:val="-11"/>
          <w:w w:val="105"/>
        </w:rPr>
        <w:t xml:space="preserve"> </w:t>
      </w:r>
      <w:r>
        <w:rPr>
          <w:color w:val="231F20"/>
          <w:w w:val="105"/>
        </w:rPr>
        <w:t>blockages</w:t>
      </w:r>
      <w:r>
        <w:rPr>
          <w:color w:val="231F20"/>
          <w:spacing w:val="-11"/>
          <w:w w:val="105"/>
        </w:rPr>
        <w:t xml:space="preserve"> </w:t>
      </w:r>
      <w:r>
        <w:rPr>
          <w:color w:val="231F20"/>
          <w:w w:val="105"/>
        </w:rPr>
        <w:t>today.</w:t>
      </w:r>
    </w:p>
    <w:p w:rsidR="009E0961" w:rsidRDefault="009E0961">
      <w:pPr>
        <w:pStyle w:val="BodyText"/>
        <w:spacing w:before="1"/>
        <w:rPr>
          <w:sz w:val="36"/>
        </w:rPr>
      </w:pPr>
    </w:p>
    <w:p w:rsidR="009E0961" w:rsidRDefault="00183599">
      <w:pPr>
        <w:pStyle w:val="Heading2"/>
        <w:spacing w:line="216" w:lineRule="auto"/>
        <w:ind w:left="1533" w:right="785"/>
      </w:pPr>
      <w:r>
        <w:rPr>
          <w:smallCaps/>
          <w:color w:val="231F20"/>
        </w:rPr>
        <w:t>what</w:t>
      </w:r>
      <w:r>
        <w:rPr>
          <w:color w:val="231F20"/>
        </w:rPr>
        <w:t xml:space="preserve"> </w:t>
      </w:r>
      <w:r>
        <w:rPr>
          <w:smallCaps/>
          <w:color w:val="231F20"/>
        </w:rPr>
        <w:t>the</w:t>
      </w:r>
      <w:r>
        <w:rPr>
          <w:color w:val="231F20"/>
        </w:rPr>
        <w:t xml:space="preserve"> </w:t>
      </w:r>
      <w:r>
        <w:rPr>
          <w:smallCaps/>
          <w:color w:val="231F20"/>
        </w:rPr>
        <w:t>dông</w:t>
      </w:r>
      <w:r>
        <w:rPr>
          <w:color w:val="231F20"/>
        </w:rPr>
        <w:t xml:space="preserve"> </w:t>
      </w:r>
      <w:r>
        <w:rPr>
          <w:smallCaps/>
          <w:color w:val="231F20"/>
        </w:rPr>
        <w:t>s</w:t>
      </w:r>
      <w:r>
        <w:rPr>
          <w:color w:val="231F20"/>
        </w:rPr>
        <w:t>ơ</w:t>
      </w:r>
      <w:r>
        <w:rPr>
          <w:smallCaps/>
          <w:color w:val="231F20"/>
        </w:rPr>
        <w:t>n</w:t>
      </w:r>
      <w:r>
        <w:rPr>
          <w:color w:val="231F20"/>
        </w:rPr>
        <w:t xml:space="preserve"> </w:t>
      </w:r>
      <w:r>
        <w:rPr>
          <w:smallCaps/>
          <w:color w:val="231F20"/>
        </w:rPr>
        <w:t>drums</w:t>
      </w:r>
      <w:r>
        <w:rPr>
          <w:color w:val="231F20"/>
        </w:rPr>
        <w:t xml:space="preserve"> </w:t>
      </w:r>
      <w:r>
        <w:rPr>
          <w:smallCaps/>
          <w:color w:val="231F20"/>
        </w:rPr>
        <w:t>sa</w:t>
      </w:r>
      <w:r>
        <w:rPr>
          <w:color w:val="231F20"/>
        </w:rPr>
        <w:t xml:space="preserve">y </w:t>
      </w:r>
      <w:r>
        <w:rPr>
          <w:smallCaps/>
          <w:color w:val="231F20"/>
        </w:rPr>
        <w:t>about</w:t>
      </w:r>
      <w:r>
        <w:rPr>
          <w:color w:val="231F20"/>
        </w:rPr>
        <w:t xml:space="preserve"> </w:t>
      </w:r>
      <w:r>
        <w:rPr>
          <w:smallCaps/>
          <w:color w:val="231F20"/>
        </w:rPr>
        <w:t>life</w:t>
      </w:r>
      <w:r>
        <w:rPr>
          <w:color w:val="231F20"/>
        </w:rPr>
        <w:t xml:space="preserve"> </w:t>
      </w:r>
      <w:r>
        <w:rPr>
          <w:smallCaps/>
          <w:color w:val="231F20"/>
        </w:rPr>
        <w:t>under</w:t>
      </w:r>
      <w:r>
        <w:rPr>
          <w:color w:val="231F20"/>
          <w:spacing w:val="40"/>
        </w:rPr>
        <w:t xml:space="preserve"> </w:t>
      </w:r>
      <w:r>
        <w:rPr>
          <w:color w:val="231F20"/>
        </w:rPr>
        <w:t>‘</w:t>
      </w:r>
      <w:r>
        <w:rPr>
          <w:smallCaps/>
          <w:color w:val="231F20"/>
        </w:rPr>
        <w:t>h</w:t>
      </w:r>
      <w:r>
        <w:rPr>
          <w:color w:val="231F20"/>
        </w:rPr>
        <w:t>ù</w:t>
      </w:r>
      <w:r>
        <w:rPr>
          <w:smallCaps/>
          <w:color w:val="231F20"/>
        </w:rPr>
        <w:t>ng</w:t>
      </w:r>
      <w:r>
        <w:rPr>
          <w:color w:val="231F20"/>
        </w:rPr>
        <w:t xml:space="preserve"> vươ</w:t>
      </w:r>
      <w:r>
        <w:rPr>
          <w:smallCaps/>
          <w:color w:val="231F20"/>
        </w:rPr>
        <w:t>ng</w:t>
      </w:r>
      <w:r>
        <w:rPr>
          <w:color w:val="231F20"/>
        </w:rPr>
        <w:t>’</w:t>
      </w:r>
    </w:p>
    <w:p w:rsidR="009E0961" w:rsidRDefault="009E0961">
      <w:pPr>
        <w:pStyle w:val="BodyText"/>
        <w:spacing w:before="6"/>
      </w:pPr>
    </w:p>
    <w:p w:rsidR="009E0961" w:rsidRDefault="00183599">
      <w:pPr>
        <w:pStyle w:val="BodyText"/>
        <w:spacing w:before="114" w:line="247" w:lineRule="auto"/>
        <w:ind w:left="1474" w:right="730"/>
        <w:jc w:val="both"/>
      </w:pPr>
      <w:r>
        <w:rPr>
          <w:color w:val="231F20"/>
        </w:rPr>
        <w:t xml:space="preserve">Since the Ngọc Lũ drum was uncovered in 1893–4 in Hà Nam Ninh province, southeast of Hanoi, many interpretations have been offered </w:t>
      </w:r>
      <w:r>
        <w:rPr>
          <w:color w:val="231F20"/>
          <w:spacing w:val="-2"/>
        </w:rPr>
        <w:t>to</w:t>
      </w:r>
      <w:r>
        <w:rPr>
          <w:color w:val="231F20"/>
          <w:spacing w:val="-3"/>
        </w:rPr>
        <w:t xml:space="preserve"> </w:t>
      </w:r>
      <w:r>
        <w:rPr>
          <w:color w:val="231F20"/>
          <w:spacing w:val="-2"/>
        </w:rPr>
        <w:t>explain</w:t>
      </w:r>
      <w:r>
        <w:rPr>
          <w:color w:val="231F20"/>
          <w:spacing w:val="-3"/>
        </w:rPr>
        <w:t xml:space="preserve"> </w:t>
      </w:r>
      <w:r>
        <w:rPr>
          <w:color w:val="231F20"/>
          <w:spacing w:val="-2"/>
        </w:rPr>
        <w:t>the</w:t>
      </w:r>
      <w:r>
        <w:rPr>
          <w:color w:val="231F20"/>
          <w:spacing w:val="-3"/>
        </w:rPr>
        <w:t xml:space="preserve"> </w:t>
      </w:r>
      <w:r>
        <w:rPr>
          <w:color w:val="231F20"/>
          <w:spacing w:val="-2"/>
        </w:rPr>
        <w:t>function</w:t>
      </w:r>
      <w:r>
        <w:rPr>
          <w:color w:val="231F20"/>
          <w:spacing w:val="-3"/>
        </w:rPr>
        <w:t xml:space="preserve"> </w:t>
      </w:r>
      <w:r>
        <w:rPr>
          <w:color w:val="231F20"/>
          <w:spacing w:val="-2"/>
        </w:rPr>
        <w:t>of</w:t>
      </w:r>
      <w:r>
        <w:rPr>
          <w:color w:val="231F20"/>
          <w:spacing w:val="-3"/>
        </w:rPr>
        <w:t xml:space="preserve"> </w:t>
      </w:r>
      <w:r>
        <w:rPr>
          <w:color w:val="231F20"/>
          <w:spacing w:val="-2"/>
        </w:rPr>
        <w:t>these</w:t>
      </w:r>
      <w:r>
        <w:rPr>
          <w:color w:val="231F20"/>
          <w:spacing w:val="-3"/>
        </w:rPr>
        <w:t xml:space="preserve"> </w:t>
      </w:r>
      <w:r>
        <w:rPr>
          <w:color w:val="231F20"/>
          <w:spacing w:val="-2"/>
        </w:rPr>
        <w:t>highly</w:t>
      </w:r>
      <w:r>
        <w:rPr>
          <w:color w:val="231F20"/>
          <w:spacing w:val="-3"/>
        </w:rPr>
        <w:t xml:space="preserve"> </w:t>
      </w:r>
      <w:r>
        <w:rPr>
          <w:color w:val="231F20"/>
          <w:spacing w:val="-2"/>
        </w:rPr>
        <w:t>so</w:t>
      </w:r>
      <w:r>
        <w:rPr>
          <w:color w:val="231F20"/>
          <w:spacing w:val="-2"/>
        </w:rPr>
        <w:t>phisticated</w:t>
      </w:r>
      <w:r>
        <w:rPr>
          <w:color w:val="231F20"/>
          <w:spacing w:val="-3"/>
        </w:rPr>
        <w:t xml:space="preserve"> </w:t>
      </w:r>
      <w:r>
        <w:rPr>
          <w:color w:val="231F20"/>
          <w:spacing w:val="-2"/>
        </w:rPr>
        <w:t>cylindrical</w:t>
      </w:r>
      <w:r>
        <w:rPr>
          <w:color w:val="231F20"/>
          <w:spacing w:val="-3"/>
        </w:rPr>
        <w:t xml:space="preserve"> </w:t>
      </w:r>
      <w:r>
        <w:rPr>
          <w:color w:val="231F20"/>
          <w:spacing w:val="-2"/>
        </w:rPr>
        <w:t>drums.</w:t>
      </w:r>
      <w:r>
        <w:rPr>
          <w:rFonts w:ascii="PMingLiU" w:hAnsi="PMingLiU"/>
          <w:color w:val="231F20"/>
          <w:spacing w:val="-2"/>
          <w:position w:val="7"/>
          <w:sz w:val="16"/>
        </w:rPr>
        <w:t>47</w:t>
      </w:r>
      <w:r>
        <w:rPr>
          <w:rFonts w:ascii="PMingLiU" w:hAnsi="PMingLiU"/>
          <w:color w:val="231F20"/>
          <w:position w:val="7"/>
          <w:sz w:val="16"/>
        </w:rPr>
        <w:t xml:space="preserve"> </w:t>
      </w:r>
      <w:r>
        <w:rPr>
          <w:color w:val="231F20"/>
        </w:rPr>
        <w:t>Their</w:t>
      </w:r>
      <w:r>
        <w:rPr>
          <w:color w:val="231F20"/>
          <w:spacing w:val="-14"/>
        </w:rPr>
        <w:t xml:space="preserve"> </w:t>
      </w:r>
      <w:r>
        <w:rPr>
          <w:color w:val="231F20"/>
        </w:rPr>
        <w:t>use</w:t>
      </w:r>
      <w:r>
        <w:rPr>
          <w:color w:val="231F20"/>
          <w:spacing w:val="-13"/>
        </w:rPr>
        <w:t xml:space="preserve"> </w:t>
      </w:r>
      <w:r>
        <w:rPr>
          <w:color w:val="231F20"/>
        </w:rPr>
        <w:t>remains</w:t>
      </w:r>
      <w:r>
        <w:rPr>
          <w:color w:val="231F20"/>
          <w:spacing w:val="-13"/>
        </w:rPr>
        <w:t xml:space="preserve"> </w:t>
      </w:r>
      <w:r>
        <w:rPr>
          <w:color w:val="231F20"/>
        </w:rPr>
        <w:t>mysterious</w:t>
      </w:r>
      <w:r>
        <w:rPr>
          <w:color w:val="231F20"/>
          <w:spacing w:val="-13"/>
        </w:rPr>
        <w:t xml:space="preserve"> </w:t>
      </w:r>
      <w:r>
        <w:rPr>
          <w:color w:val="231F20"/>
        </w:rPr>
        <w:t>despite</w:t>
      </w:r>
      <w:r>
        <w:rPr>
          <w:color w:val="231F20"/>
          <w:spacing w:val="-13"/>
        </w:rPr>
        <w:t xml:space="preserve"> </w:t>
      </w:r>
      <w:r>
        <w:rPr>
          <w:color w:val="231F20"/>
        </w:rPr>
        <w:t>many</w:t>
      </w:r>
      <w:r>
        <w:rPr>
          <w:color w:val="231F20"/>
          <w:spacing w:val="-13"/>
        </w:rPr>
        <w:t xml:space="preserve"> </w:t>
      </w:r>
      <w:r>
        <w:rPr>
          <w:color w:val="231F20"/>
        </w:rPr>
        <w:t>studies,</w:t>
      </w:r>
      <w:r>
        <w:rPr>
          <w:rFonts w:ascii="PMingLiU" w:hAnsi="PMingLiU"/>
          <w:color w:val="231F20"/>
          <w:position w:val="7"/>
          <w:sz w:val="16"/>
        </w:rPr>
        <w:t>48</w:t>
      </w:r>
      <w:r>
        <w:rPr>
          <w:rFonts w:ascii="PMingLiU" w:hAnsi="PMingLiU"/>
          <w:color w:val="231F20"/>
          <w:spacing w:val="-11"/>
          <w:position w:val="7"/>
          <w:sz w:val="16"/>
        </w:rPr>
        <w:t xml:space="preserve"> </w:t>
      </w:r>
      <w:r>
        <w:rPr>
          <w:color w:val="231F20"/>
        </w:rPr>
        <w:t>but</w:t>
      </w:r>
      <w:r>
        <w:rPr>
          <w:color w:val="231F20"/>
          <w:spacing w:val="-13"/>
        </w:rPr>
        <w:t xml:space="preserve"> </w:t>
      </w:r>
      <w:r>
        <w:rPr>
          <w:color w:val="231F20"/>
        </w:rPr>
        <w:t>their</w:t>
      </w:r>
      <w:r>
        <w:rPr>
          <w:color w:val="231F20"/>
          <w:spacing w:val="-13"/>
        </w:rPr>
        <w:t xml:space="preserve"> </w:t>
      </w:r>
      <w:r>
        <w:rPr>
          <w:color w:val="231F20"/>
        </w:rPr>
        <w:t>wide</w:t>
      </w:r>
      <w:r>
        <w:rPr>
          <w:color w:val="231F20"/>
          <w:spacing w:val="-13"/>
        </w:rPr>
        <w:t xml:space="preserve"> </w:t>
      </w:r>
      <w:r>
        <w:rPr>
          <w:color w:val="231F20"/>
        </w:rPr>
        <w:t>dis- tribution</w:t>
      </w:r>
      <w:r>
        <w:rPr>
          <w:color w:val="231F20"/>
          <w:spacing w:val="-12"/>
        </w:rPr>
        <w:t xml:space="preserve"> </w:t>
      </w:r>
      <w:r>
        <w:rPr>
          <w:color w:val="231F20"/>
        </w:rPr>
        <w:t>across</w:t>
      </w:r>
      <w:r>
        <w:rPr>
          <w:color w:val="231F20"/>
          <w:spacing w:val="-12"/>
        </w:rPr>
        <w:t xml:space="preserve"> </w:t>
      </w:r>
      <w:r>
        <w:rPr>
          <w:color w:val="231F20"/>
        </w:rPr>
        <w:t>island</w:t>
      </w:r>
      <w:r>
        <w:rPr>
          <w:color w:val="231F20"/>
          <w:spacing w:val="-12"/>
        </w:rPr>
        <w:t xml:space="preserve"> </w:t>
      </w:r>
      <w:r>
        <w:rPr>
          <w:color w:val="231F20"/>
        </w:rPr>
        <w:t>Southeast</w:t>
      </w:r>
      <w:r>
        <w:rPr>
          <w:color w:val="231F20"/>
          <w:spacing w:val="-12"/>
        </w:rPr>
        <w:t xml:space="preserve"> </w:t>
      </w:r>
      <w:r>
        <w:rPr>
          <w:color w:val="231F20"/>
        </w:rPr>
        <w:t>Asia,</w:t>
      </w:r>
      <w:r>
        <w:rPr>
          <w:color w:val="231F20"/>
          <w:spacing w:val="-12"/>
        </w:rPr>
        <w:t xml:space="preserve"> </w:t>
      </w:r>
      <w:r>
        <w:rPr>
          <w:color w:val="231F20"/>
        </w:rPr>
        <w:t>suggests</w:t>
      </w:r>
      <w:r>
        <w:rPr>
          <w:color w:val="231F20"/>
          <w:spacing w:val="-12"/>
        </w:rPr>
        <w:t xml:space="preserve"> </w:t>
      </w:r>
      <w:r>
        <w:rPr>
          <w:color w:val="231F20"/>
        </w:rPr>
        <w:t>they</w:t>
      </w:r>
      <w:r>
        <w:rPr>
          <w:color w:val="231F20"/>
          <w:spacing w:val="-12"/>
        </w:rPr>
        <w:t xml:space="preserve"> </w:t>
      </w:r>
      <w:r>
        <w:rPr>
          <w:color w:val="231F20"/>
        </w:rPr>
        <w:t>were</w:t>
      </w:r>
      <w:r>
        <w:rPr>
          <w:color w:val="231F20"/>
          <w:spacing w:val="-12"/>
        </w:rPr>
        <w:t xml:space="preserve"> </w:t>
      </w:r>
      <w:r>
        <w:rPr>
          <w:color w:val="231F20"/>
        </w:rPr>
        <w:t>considered</w:t>
      </w:r>
      <w:r>
        <w:rPr>
          <w:color w:val="231F20"/>
          <w:spacing w:val="-12"/>
        </w:rPr>
        <w:t xml:space="preserve"> </w:t>
      </w:r>
      <w:r>
        <w:rPr>
          <w:color w:val="231F20"/>
        </w:rPr>
        <w:t>to have been symbols of wealth and authority and major exchange goods among the region’s chieftains.</w:t>
      </w:r>
    </w:p>
    <w:p w:rsidR="009E0961" w:rsidRDefault="00183599">
      <w:pPr>
        <w:pStyle w:val="BodyText"/>
        <w:spacing w:before="11" w:line="259" w:lineRule="auto"/>
        <w:ind w:left="1473" w:right="730" w:firstLine="341"/>
        <w:jc w:val="both"/>
      </w:pPr>
      <w:r>
        <w:rPr>
          <w:color w:val="231F20"/>
        </w:rPr>
        <w:t>All</w:t>
      </w:r>
      <w:r>
        <w:rPr>
          <w:color w:val="231F20"/>
          <w:spacing w:val="-12"/>
        </w:rPr>
        <w:t xml:space="preserve"> </w:t>
      </w:r>
      <w:r>
        <w:rPr>
          <w:color w:val="231F20"/>
        </w:rPr>
        <w:t>drums</w:t>
      </w:r>
      <w:r>
        <w:rPr>
          <w:color w:val="231F20"/>
          <w:spacing w:val="-12"/>
        </w:rPr>
        <w:t xml:space="preserve"> </w:t>
      </w:r>
      <w:r>
        <w:rPr>
          <w:color w:val="231F20"/>
        </w:rPr>
        <w:t>are</w:t>
      </w:r>
      <w:r>
        <w:rPr>
          <w:color w:val="231F20"/>
          <w:spacing w:val="-12"/>
        </w:rPr>
        <w:t xml:space="preserve"> </w:t>
      </w:r>
      <w:r>
        <w:rPr>
          <w:color w:val="231F20"/>
        </w:rPr>
        <w:t>engraved</w:t>
      </w:r>
      <w:r>
        <w:rPr>
          <w:color w:val="231F20"/>
          <w:spacing w:val="-12"/>
        </w:rPr>
        <w:t xml:space="preserve"> </w:t>
      </w:r>
      <w:r>
        <w:rPr>
          <w:color w:val="231F20"/>
        </w:rPr>
        <w:t>with</w:t>
      </w:r>
      <w:r>
        <w:rPr>
          <w:color w:val="231F20"/>
          <w:spacing w:val="-12"/>
        </w:rPr>
        <w:t xml:space="preserve"> </w:t>
      </w:r>
      <w:r>
        <w:rPr>
          <w:color w:val="231F20"/>
        </w:rPr>
        <w:t>dense</w:t>
      </w:r>
      <w:r>
        <w:rPr>
          <w:color w:val="231F20"/>
          <w:spacing w:val="-12"/>
        </w:rPr>
        <w:t xml:space="preserve"> </w:t>
      </w:r>
      <w:r>
        <w:rPr>
          <w:color w:val="231F20"/>
        </w:rPr>
        <w:t>and</w:t>
      </w:r>
      <w:r>
        <w:rPr>
          <w:color w:val="231F20"/>
          <w:spacing w:val="-12"/>
        </w:rPr>
        <w:t xml:space="preserve"> </w:t>
      </w:r>
      <w:r>
        <w:rPr>
          <w:color w:val="231F20"/>
        </w:rPr>
        <w:t>exquisite</w:t>
      </w:r>
      <w:r>
        <w:rPr>
          <w:color w:val="231F20"/>
          <w:spacing w:val="-12"/>
        </w:rPr>
        <w:t xml:space="preserve"> </w:t>
      </w:r>
      <w:r>
        <w:rPr>
          <w:color w:val="231F20"/>
        </w:rPr>
        <w:t>etchings</w:t>
      </w:r>
      <w:r>
        <w:rPr>
          <w:color w:val="231F20"/>
          <w:spacing w:val="-12"/>
        </w:rPr>
        <w:t xml:space="preserve"> </w:t>
      </w:r>
      <w:r>
        <w:rPr>
          <w:color w:val="231F20"/>
        </w:rPr>
        <w:t>and</w:t>
      </w:r>
      <w:r>
        <w:rPr>
          <w:color w:val="231F20"/>
          <w:spacing w:val="-12"/>
        </w:rPr>
        <w:t xml:space="preserve"> </w:t>
      </w:r>
      <w:r>
        <w:rPr>
          <w:color w:val="231F20"/>
        </w:rPr>
        <w:t xml:space="preserve">some have small animals, often frogs, perched on the tympanum. The later drums, classified as </w:t>
      </w:r>
      <w:r>
        <w:rPr>
          <w:color w:val="231F20"/>
        </w:rPr>
        <w:t xml:space="preserve">Heger </w:t>
      </w:r>
      <w:r>
        <w:rPr>
          <w:smallCaps/>
          <w:color w:val="231F20"/>
        </w:rPr>
        <w:t>ii</w:t>
      </w:r>
      <w:r>
        <w:rPr>
          <w:color w:val="231F20"/>
        </w:rPr>
        <w:t xml:space="preserve"> and </w:t>
      </w:r>
      <w:r>
        <w:rPr>
          <w:smallCaps/>
          <w:color w:val="231F20"/>
        </w:rPr>
        <w:t>iii</w:t>
      </w:r>
      <w:r>
        <w:rPr>
          <w:color w:val="231F20"/>
        </w:rPr>
        <w:t xml:space="preserve">, bear three-dimensional bullfrogs </w:t>
      </w:r>
      <w:r>
        <w:rPr>
          <w:color w:val="231F20"/>
          <w:spacing w:val="-2"/>
        </w:rPr>
        <w:t>and</w:t>
      </w:r>
      <w:r>
        <w:rPr>
          <w:color w:val="231F20"/>
          <w:spacing w:val="-12"/>
        </w:rPr>
        <w:t xml:space="preserve"> </w:t>
      </w:r>
      <w:r>
        <w:rPr>
          <w:color w:val="231F20"/>
          <w:spacing w:val="-2"/>
        </w:rPr>
        <w:t>large</w:t>
      </w:r>
      <w:r>
        <w:rPr>
          <w:color w:val="231F20"/>
          <w:spacing w:val="-11"/>
        </w:rPr>
        <w:t xml:space="preserve"> </w:t>
      </w:r>
      <w:r>
        <w:rPr>
          <w:color w:val="231F20"/>
          <w:spacing w:val="-2"/>
        </w:rPr>
        <w:t>lizard-like</w:t>
      </w:r>
      <w:r>
        <w:rPr>
          <w:color w:val="231F20"/>
          <w:spacing w:val="-11"/>
        </w:rPr>
        <w:t xml:space="preserve"> </w:t>
      </w:r>
      <w:r>
        <w:rPr>
          <w:color w:val="231F20"/>
          <w:spacing w:val="-2"/>
        </w:rPr>
        <w:t>creatures</w:t>
      </w:r>
      <w:r>
        <w:rPr>
          <w:color w:val="231F20"/>
          <w:spacing w:val="-11"/>
        </w:rPr>
        <w:t xml:space="preserve"> </w:t>
      </w:r>
      <w:r>
        <w:rPr>
          <w:color w:val="231F20"/>
          <w:spacing w:val="-2"/>
        </w:rPr>
        <w:t>perhaps</w:t>
      </w:r>
      <w:r>
        <w:rPr>
          <w:color w:val="231F20"/>
          <w:spacing w:val="-11"/>
        </w:rPr>
        <w:t xml:space="preserve"> </w:t>
      </w:r>
      <w:r>
        <w:rPr>
          <w:color w:val="231F20"/>
          <w:spacing w:val="-2"/>
        </w:rPr>
        <w:t>related</w:t>
      </w:r>
      <w:r>
        <w:rPr>
          <w:color w:val="231F20"/>
          <w:spacing w:val="-11"/>
        </w:rPr>
        <w:t xml:space="preserve"> </w:t>
      </w:r>
      <w:r>
        <w:rPr>
          <w:color w:val="231F20"/>
          <w:spacing w:val="-2"/>
        </w:rPr>
        <w:t>to</w:t>
      </w:r>
      <w:r>
        <w:rPr>
          <w:color w:val="231F20"/>
          <w:spacing w:val="-11"/>
        </w:rPr>
        <w:t xml:space="preserve"> </w:t>
      </w:r>
      <w:r>
        <w:rPr>
          <w:color w:val="231F20"/>
          <w:spacing w:val="-2"/>
        </w:rPr>
        <w:t>flooding</w:t>
      </w:r>
      <w:r>
        <w:rPr>
          <w:color w:val="231F20"/>
          <w:spacing w:val="-11"/>
        </w:rPr>
        <w:t xml:space="preserve"> </w:t>
      </w:r>
      <w:r>
        <w:rPr>
          <w:color w:val="231F20"/>
          <w:spacing w:val="-2"/>
        </w:rPr>
        <w:t>or</w:t>
      </w:r>
      <w:r>
        <w:rPr>
          <w:color w:val="231F20"/>
          <w:spacing w:val="-12"/>
        </w:rPr>
        <w:t xml:space="preserve"> </w:t>
      </w:r>
      <w:r>
        <w:rPr>
          <w:color w:val="231F20"/>
          <w:spacing w:val="-2"/>
        </w:rPr>
        <w:t xml:space="preserve">rain-making. </w:t>
      </w:r>
      <w:r>
        <w:rPr>
          <w:color w:val="231F20"/>
        </w:rPr>
        <w:t>The</w:t>
      </w:r>
      <w:r>
        <w:rPr>
          <w:color w:val="231F20"/>
          <w:spacing w:val="-1"/>
        </w:rPr>
        <w:t xml:space="preserve"> </w:t>
      </w:r>
      <w:r>
        <w:rPr>
          <w:color w:val="231F20"/>
        </w:rPr>
        <w:t>bullfrogs</w:t>
      </w:r>
      <w:r>
        <w:rPr>
          <w:color w:val="231F20"/>
          <w:spacing w:val="-1"/>
        </w:rPr>
        <w:t xml:space="preserve"> </w:t>
      </w:r>
      <w:r>
        <w:rPr>
          <w:color w:val="231F20"/>
        </w:rPr>
        <w:t>are</w:t>
      </w:r>
      <w:r>
        <w:rPr>
          <w:color w:val="231F20"/>
          <w:spacing w:val="-1"/>
        </w:rPr>
        <w:t xml:space="preserve"> </w:t>
      </w:r>
      <w:r>
        <w:rPr>
          <w:color w:val="231F20"/>
        </w:rPr>
        <w:t>arranged</w:t>
      </w:r>
      <w:r>
        <w:rPr>
          <w:color w:val="231F20"/>
          <w:spacing w:val="-1"/>
        </w:rPr>
        <w:t xml:space="preserve"> </w:t>
      </w:r>
      <w:r>
        <w:rPr>
          <w:color w:val="231F20"/>
        </w:rPr>
        <w:t>evenly</w:t>
      </w:r>
      <w:r>
        <w:rPr>
          <w:color w:val="231F20"/>
          <w:spacing w:val="-1"/>
        </w:rPr>
        <w:t xml:space="preserve"> </w:t>
      </w:r>
      <w:r>
        <w:rPr>
          <w:color w:val="231F20"/>
        </w:rPr>
        <w:t>around</w:t>
      </w:r>
      <w:r>
        <w:rPr>
          <w:color w:val="231F20"/>
          <w:spacing w:val="-1"/>
        </w:rPr>
        <w:t xml:space="preserve"> </w:t>
      </w:r>
      <w:r>
        <w:rPr>
          <w:color w:val="231F20"/>
        </w:rPr>
        <w:t>the</w:t>
      </w:r>
      <w:r>
        <w:rPr>
          <w:color w:val="231F20"/>
          <w:spacing w:val="-1"/>
        </w:rPr>
        <w:t xml:space="preserve"> </w:t>
      </w:r>
      <w:r>
        <w:rPr>
          <w:color w:val="231F20"/>
        </w:rPr>
        <w:t>outer</w:t>
      </w:r>
      <w:r>
        <w:rPr>
          <w:color w:val="231F20"/>
          <w:spacing w:val="-1"/>
        </w:rPr>
        <w:t xml:space="preserve"> </w:t>
      </w:r>
      <w:r>
        <w:rPr>
          <w:color w:val="231F20"/>
        </w:rPr>
        <w:t>rim</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tympana at</w:t>
      </w:r>
      <w:r>
        <w:rPr>
          <w:color w:val="231F20"/>
          <w:spacing w:val="-5"/>
        </w:rPr>
        <w:t xml:space="preserve"> </w:t>
      </w:r>
      <w:r>
        <w:rPr>
          <w:color w:val="231F20"/>
        </w:rPr>
        <w:t>four</w:t>
      </w:r>
      <w:r>
        <w:rPr>
          <w:color w:val="231F20"/>
          <w:spacing w:val="-5"/>
        </w:rPr>
        <w:t xml:space="preserve"> </w:t>
      </w:r>
      <w:r>
        <w:rPr>
          <w:color w:val="231F20"/>
        </w:rPr>
        <w:t>or</w:t>
      </w:r>
      <w:r>
        <w:rPr>
          <w:color w:val="231F20"/>
          <w:spacing w:val="-5"/>
        </w:rPr>
        <w:t xml:space="preserve"> </w:t>
      </w:r>
      <w:r>
        <w:rPr>
          <w:color w:val="231F20"/>
        </w:rPr>
        <w:t>six</w:t>
      </w:r>
      <w:r>
        <w:rPr>
          <w:color w:val="231F20"/>
          <w:spacing w:val="-5"/>
        </w:rPr>
        <w:t xml:space="preserve"> </w:t>
      </w:r>
      <w:r>
        <w:rPr>
          <w:color w:val="231F20"/>
        </w:rPr>
        <w:t>equidistant</w:t>
      </w:r>
      <w:r>
        <w:rPr>
          <w:color w:val="231F20"/>
          <w:spacing w:val="-5"/>
        </w:rPr>
        <w:t xml:space="preserve"> </w:t>
      </w:r>
      <w:r>
        <w:rPr>
          <w:color w:val="231F20"/>
        </w:rPr>
        <w:t>points,</w:t>
      </w:r>
      <w:r>
        <w:rPr>
          <w:color w:val="231F20"/>
          <w:spacing w:val="-5"/>
        </w:rPr>
        <w:t xml:space="preserve"> </w:t>
      </w:r>
      <w:r>
        <w:rPr>
          <w:color w:val="231F20"/>
        </w:rPr>
        <w:t>and</w:t>
      </w:r>
      <w:r>
        <w:rPr>
          <w:color w:val="231F20"/>
          <w:spacing w:val="-5"/>
        </w:rPr>
        <w:t xml:space="preserve"> </w:t>
      </w:r>
      <w:r>
        <w:rPr>
          <w:color w:val="231F20"/>
        </w:rPr>
        <w:t>at</w:t>
      </w:r>
      <w:r>
        <w:rPr>
          <w:color w:val="231F20"/>
          <w:spacing w:val="-5"/>
        </w:rPr>
        <w:t xml:space="preserve"> </w:t>
      </w:r>
      <w:r>
        <w:rPr>
          <w:color w:val="231F20"/>
        </w:rPr>
        <w:t>times</w:t>
      </w:r>
      <w:r>
        <w:rPr>
          <w:color w:val="231F20"/>
          <w:spacing w:val="-5"/>
        </w:rPr>
        <w:t xml:space="preserve"> </w:t>
      </w:r>
      <w:r>
        <w:rPr>
          <w:color w:val="231F20"/>
        </w:rPr>
        <w:t>they</w:t>
      </w:r>
      <w:r>
        <w:rPr>
          <w:color w:val="231F20"/>
          <w:spacing w:val="-5"/>
        </w:rPr>
        <w:t xml:space="preserve"> </w:t>
      </w:r>
      <w:r>
        <w:rPr>
          <w:color w:val="231F20"/>
        </w:rPr>
        <w:t>stand</w:t>
      </w:r>
      <w:r>
        <w:rPr>
          <w:color w:val="231F20"/>
          <w:spacing w:val="-5"/>
        </w:rPr>
        <w:t xml:space="preserve"> </w:t>
      </w:r>
      <w:r>
        <w:rPr>
          <w:color w:val="231F20"/>
        </w:rPr>
        <w:t>on</w:t>
      </w:r>
      <w:r>
        <w:rPr>
          <w:color w:val="231F20"/>
          <w:spacing w:val="-5"/>
        </w:rPr>
        <w:t xml:space="preserve"> </w:t>
      </w:r>
      <w:r>
        <w:rPr>
          <w:color w:val="231F20"/>
        </w:rPr>
        <w:t>each</w:t>
      </w:r>
      <w:r>
        <w:rPr>
          <w:color w:val="231F20"/>
          <w:spacing w:val="-5"/>
        </w:rPr>
        <w:t xml:space="preserve"> </w:t>
      </w:r>
      <w:r>
        <w:rPr>
          <w:color w:val="231F20"/>
        </w:rPr>
        <w:t xml:space="preserve">other’s </w:t>
      </w:r>
      <w:r>
        <w:rPr>
          <w:color w:val="231F20"/>
          <w:spacing w:val="-4"/>
        </w:rPr>
        <w:t>back.</w:t>
      </w:r>
      <w:r>
        <w:rPr>
          <w:color w:val="231F20"/>
          <w:spacing w:val="-10"/>
        </w:rPr>
        <w:t xml:space="preserve"> </w:t>
      </w:r>
      <w:r>
        <w:rPr>
          <w:color w:val="231F20"/>
          <w:spacing w:val="-4"/>
        </w:rPr>
        <w:t>Scholars</w:t>
      </w:r>
      <w:r>
        <w:rPr>
          <w:color w:val="231F20"/>
          <w:spacing w:val="-9"/>
        </w:rPr>
        <w:t xml:space="preserve"> </w:t>
      </w:r>
      <w:r>
        <w:rPr>
          <w:color w:val="231F20"/>
          <w:spacing w:val="-4"/>
        </w:rPr>
        <w:t>have</w:t>
      </w:r>
      <w:r>
        <w:rPr>
          <w:color w:val="231F20"/>
          <w:spacing w:val="-9"/>
        </w:rPr>
        <w:t xml:space="preserve"> </w:t>
      </w:r>
      <w:r>
        <w:rPr>
          <w:color w:val="231F20"/>
          <w:spacing w:val="-4"/>
        </w:rPr>
        <w:t>usually</w:t>
      </w:r>
      <w:r>
        <w:rPr>
          <w:color w:val="231F20"/>
          <w:spacing w:val="-9"/>
        </w:rPr>
        <w:t xml:space="preserve"> </w:t>
      </w:r>
      <w:r>
        <w:rPr>
          <w:color w:val="231F20"/>
          <w:spacing w:val="-4"/>
        </w:rPr>
        <w:t>identified</w:t>
      </w:r>
      <w:r>
        <w:rPr>
          <w:color w:val="231F20"/>
          <w:spacing w:val="-9"/>
        </w:rPr>
        <w:t xml:space="preserve"> </w:t>
      </w:r>
      <w:r>
        <w:rPr>
          <w:color w:val="231F20"/>
          <w:spacing w:val="-4"/>
        </w:rPr>
        <w:t>them</w:t>
      </w:r>
      <w:r>
        <w:rPr>
          <w:color w:val="231F20"/>
          <w:spacing w:val="-9"/>
        </w:rPr>
        <w:t xml:space="preserve"> </w:t>
      </w:r>
      <w:r>
        <w:rPr>
          <w:color w:val="231F20"/>
          <w:spacing w:val="-4"/>
        </w:rPr>
        <w:t>as</w:t>
      </w:r>
      <w:r>
        <w:rPr>
          <w:color w:val="231F20"/>
          <w:spacing w:val="-9"/>
        </w:rPr>
        <w:t xml:space="preserve"> </w:t>
      </w:r>
      <w:r>
        <w:rPr>
          <w:color w:val="231F20"/>
          <w:spacing w:val="-4"/>
        </w:rPr>
        <w:t>frogs,</w:t>
      </w:r>
      <w:r>
        <w:rPr>
          <w:color w:val="231F20"/>
          <w:spacing w:val="-9"/>
        </w:rPr>
        <w:t xml:space="preserve"> </w:t>
      </w:r>
      <w:r>
        <w:rPr>
          <w:color w:val="231F20"/>
          <w:spacing w:val="-4"/>
        </w:rPr>
        <w:t>but</w:t>
      </w:r>
      <w:r>
        <w:rPr>
          <w:color w:val="231F20"/>
          <w:spacing w:val="-10"/>
        </w:rPr>
        <w:t xml:space="preserve"> </w:t>
      </w:r>
      <w:r>
        <w:rPr>
          <w:color w:val="231F20"/>
          <w:spacing w:val="-4"/>
        </w:rPr>
        <w:t>some</w:t>
      </w:r>
      <w:r>
        <w:rPr>
          <w:color w:val="231F20"/>
          <w:spacing w:val="-9"/>
        </w:rPr>
        <w:t xml:space="preserve"> </w:t>
      </w:r>
      <w:r>
        <w:rPr>
          <w:color w:val="231F20"/>
          <w:spacing w:val="-4"/>
        </w:rPr>
        <w:t xml:space="preserve">Vietnamese </w:t>
      </w:r>
      <w:r>
        <w:rPr>
          <w:color w:val="231F20"/>
        </w:rPr>
        <w:t>historians insist they are toads that signify rain, as in the Vietnamese expression</w:t>
      </w:r>
      <w:r>
        <w:rPr>
          <w:color w:val="231F20"/>
          <w:spacing w:val="-1"/>
        </w:rPr>
        <w:t xml:space="preserve"> </w:t>
      </w:r>
      <w:r>
        <w:rPr>
          <w:color w:val="231F20"/>
        </w:rPr>
        <w:t>‘the</w:t>
      </w:r>
      <w:r>
        <w:rPr>
          <w:color w:val="231F20"/>
          <w:spacing w:val="-1"/>
        </w:rPr>
        <w:t xml:space="preserve"> </w:t>
      </w:r>
      <w:r>
        <w:rPr>
          <w:color w:val="231F20"/>
        </w:rPr>
        <w:t>toad</w:t>
      </w:r>
      <w:r>
        <w:rPr>
          <w:color w:val="231F20"/>
          <w:spacing w:val="-1"/>
        </w:rPr>
        <w:t xml:space="preserve"> </w:t>
      </w:r>
      <w:r>
        <w:rPr>
          <w:color w:val="231F20"/>
        </w:rPr>
        <w:t>is</w:t>
      </w:r>
      <w:r>
        <w:rPr>
          <w:color w:val="231F20"/>
          <w:spacing w:val="-1"/>
        </w:rPr>
        <w:t xml:space="preserve"> </w:t>
      </w:r>
      <w:r>
        <w:rPr>
          <w:color w:val="231F20"/>
        </w:rPr>
        <w:t>the</w:t>
      </w:r>
      <w:r>
        <w:rPr>
          <w:color w:val="231F20"/>
          <w:spacing w:val="-1"/>
        </w:rPr>
        <w:t xml:space="preserve"> </w:t>
      </w:r>
      <w:r>
        <w:rPr>
          <w:color w:val="231F20"/>
        </w:rPr>
        <w:t>uncle</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power</w:t>
      </w:r>
      <w:r>
        <w:rPr>
          <w:color w:val="231F20"/>
          <w:spacing w:val="-1"/>
        </w:rPr>
        <w:t xml:space="preserve"> </w:t>
      </w:r>
      <w:r>
        <w:rPr>
          <w:color w:val="231F20"/>
        </w:rPr>
        <w:t>above’.</w:t>
      </w:r>
      <w:r>
        <w:rPr>
          <w:color w:val="231F20"/>
          <w:spacing w:val="-1"/>
        </w:rPr>
        <w:t xml:space="preserve"> </w:t>
      </w:r>
      <w:r>
        <w:rPr>
          <w:color w:val="231F20"/>
        </w:rPr>
        <w:t>Both</w:t>
      </w:r>
      <w:r>
        <w:rPr>
          <w:color w:val="231F20"/>
          <w:spacing w:val="-1"/>
        </w:rPr>
        <w:t xml:space="preserve"> </w:t>
      </w:r>
      <w:r>
        <w:rPr>
          <w:color w:val="231F20"/>
        </w:rPr>
        <w:t>sides</w:t>
      </w:r>
      <w:r>
        <w:rPr>
          <w:color w:val="231F20"/>
          <w:spacing w:val="-1"/>
        </w:rPr>
        <w:t xml:space="preserve"> </w:t>
      </w:r>
      <w:r>
        <w:rPr>
          <w:color w:val="231F20"/>
        </w:rPr>
        <w:t>agree that these animals, frogs or toads, are associated with rain-making, as they</w:t>
      </w:r>
      <w:r>
        <w:rPr>
          <w:color w:val="231F20"/>
          <w:spacing w:val="-14"/>
        </w:rPr>
        <w:t xml:space="preserve"> </w:t>
      </w:r>
      <w:r>
        <w:rPr>
          <w:color w:val="231F20"/>
        </w:rPr>
        <w:t>are</w:t>
      </w:r>
      <w:r>
        <w:rPr>
          <w:color w:val="231F20"/>
          <w:spacing w:val="-12"/>
        </w:rPr>
        <w:t xml:space="preserve"> </w:t>
      </w:r>
      <w:r>
        <w:rPr>
          <w:color w:val="231F20"/>
        </w:rPr>
        <w:t>in</w:t>
      </w:r>
      <w:r>
        <w:rPr>
          <w:color w:val="231F20"/>
          <w:spacing w:val="-13"/>
        </w:rPr>
        <w:t xml:space="preserve"> </w:t>
      </w:r>
      <w:r>
        <w:rPr>
          <w:color w:val="231F20"/>
        </w:rPr>
        <w:t>ancient</w:t>
      </w:r>
      <w:r>
        <w:rPr>
          <w:color w:val="231F20"/>
          <w:spacing w:val="-13"/>
        </w:rPr>
        <w:t xml:space="preserve"> </w:t>
      </w:r>
      <w:r>
        <w:rPr>
          <w:color w:val="231F20"/>
        </w:rPr>
        <w:t>rock</w:t>
      </w:r>
      <w:r>
        <w:rPr>
          <w:color w:val="231F20"/>
          <w:spacing w:val="-14"/>
        </w:rPr>
        <w:t xml:space="preserve"> </w:t>
      </w:r>
      <w:r>
        <w:rPr>
          <w:color w:val="231F20"/>
        </w:rPr>
        <w:t>art</w:t>
      </w:r>
      <w:r>
        <w:rPr>
          <w:color w:val="231F20"/>
          <w:spacing w:val="-12"/>
        </w:rPr>
        <w:t xml:space="preserve"> </w:t>
      </w:r>
      <w:r>
        <w:rPr>
          <w:color w:val="231F20"/>
        </w:rPr>
        <w:t>and</w:t>
      </w:r>
      <w:r>
        <w:rPr>
          <w:color w:val="231F20"/>
          <w:spacing w:val="-13"/>
        </w:rPr>
        <w:t xml:space="preserve"> </w:t>
      </w:r>
      <w:r>
        <w:rPr>
          <w:color w:val="231F20"/>
        </w:rPr>
        <w:t>popular</w:t>
      </w:r>
      <w:r>
        <w:rPr>
          <w:color w:val="231F20"/>
          <w:spacing w:val="-13"/>
        </w:rPr>
        <w:t xml:space="preserve"> </w:t>
      </w:r>
      <w:r>
        <w:rPr>
          <w:color w:val="231F20"/>
        </w:rPr>
        <w:t>rituals</w:t>
      </w:r>
      <w:r>
        <w:rPr>
          <w:color w:val="231F20"/>
          <w:spacing w:val="-13"/>
        </w:rPr>
        <w:t xml:space="preserve"> </w:t>
      </w:r>
      <w:r>
        <w:rPr>
          <w:color w:val="231F20"/>
        </w:rPr>
        <w:t>still</w:t>
      </w:r>
      <w:r>
        <w:rPr>
          <w:color w:val="231F20"/>
          <w:spacing w:val="-13"/>
        </w:rPr>
        <w:t xml:space="preserve"> </w:t>
      </w:r>
      <w:r>
        <w:rPr>
          <w:color w:val="231F20"/>
        </w:rPr>
        <w:t>performed</w:t>
      </w:r>
      <w:r>
        <w:rPr>
          <w:color w:val="231F20"/>
          <w:spacing w:val="-13"/>
        </w:rPr>
        <w:t xml:space="preserve"> </w:t>
      </w:r>
      <w:r>
        <w:rPr>
          <w:color w:val="231F20"/>
        </w:rPr>
        <w:t>in</w:t>
      </w:r>
      <w:r>
        <w:rPr>
          <w:color w:val="231F20"/>
          <w:spacing w:val="-13"/>
        </w:rPr>
        <w:t xml:space="preserve"> </w:t>
      </w:r>
      <w:r>
        <w:rPr>
          <w:color w:val="231F20"/>
        </w:rPr>
        <w:t>modern northern Thailand.</w:t>
      </w:r>
    </w:p>
    <w:p w:rsidR="009E0961" w:rsidRDefault="00183599">
      <w:pPr>
        <w:pStyle w:val="BodyText"/>
        <w:spacing w:line="259" w:lineRule="auto"/>
        <w:ind w:left="1473" w:right="736" w:firstLine="340"/>
        <w:jc w:val="both"/>
      </w:pPr>
      <w:r>
        <w:rPr>
          <w:color w:val="231F20"/>
        </w:rPr>
        <w:t>During</w:t>
      </w:r>
      <w:r>
        <w:rPr>
          <w:color w:val="231F20"/>
          <w:spacing w:val="-14"/>
        </w:rPr>
        <w:t xml:space="preserve"> </w:t>
      </w:r>
      <w:r>
        <w:rPr>
          <w:color w:val="231F20"/>
        </w:rPr>
        <w:t>the</w:t>
      </w:r>
      <w:r>
        <w:rPr>
          <w:color w:val="231F20"/>
          <w:spacing w:val="-13"/>
        </w:rPr>
        <w:t xml:space="preserve"> </w:t>
      </w:r>
      <w:r>
        <w:rPr>
          <w:color w:val="231F20"/>
        </w:rPr>
        <w:t>nineteenth</w:t>
      </w:r>
      <w:r>
        <w:rPr>
          <w:color w:val="231F20"/>
          <w:spacing w:val="-13"/>
        </w:rPr>
        <w:t xml:space="preserve"> </w:t>
      </w:r>
      <w:r>
        <w:rPr>
          <w:color w:val="231F20"/>
        </w:rPr>
        <w:t>and</w:t>
      </w:r>
      <w:r>
        <w:rPr>
          <w:color w:val="231F20"/>
          <w:spacing w:val="-13"/>
        </w:rPr>
        <w:t xml:space="preserve"> </w:t>
      </w:r>
      <w:r>
        <w:rPr>
          <w:color w:val="231F20"/>
        </w:rPr>
        <w:t>twentieth</w:t>
      </w:r>
      <w:r>
        <w:rPr>
          <w:color w:val="231F20"/>
          <w:spacing w:val="-13"/>
        </w:rPr>
        <w:t xml:space="preserve"> </w:t>
      </w:r>
      <w:r>
        <w:rPr>
          <w:color w:val="231F20"/>
        </w:rPr>
        <w:t>centuries</w:t>
      </w:r>
      <w:r>
        <w:rPr>
          <w:color w:val="231F20"/>
          <w:spacing w:val="-13"/>
        </w:rPr>
        <w:t xml:space="preserve"> </w:t>
      </w:r>
      <w:r>
        <w:rPr>
          <w:color w:val="231F20"/>
        </w:rPr>
        <w:t>many</w:t>
      </w:r>
      <w:r>
        <w:rPr>
          <w:color w:val="231F20"/>
          <w:spacing w:val="-13"/>
        </w:rPr>
        <w:t xml:space="preserve"> </w:t>
      </w:r>
      <w:r>
        <w:rPr>
          <w:color w:val="231F20"/>
        </w:rPr>
        <w:t>were</w:t>
      </w:r>
      <w:r>
        <w:rPr>
          <w:color w:val="231F20"/>
          <w:spacing w:val="-13"/>
        </w:rPr>
        <w:t xml:space="preserve"> </w:t>
      </w:r>
      <w:r>
        <w:rPr>
          <w:color w:val="231F20"/>
        </w:rPr>
        <w:t>purchased and taken abroad and they appear in considerable numbers in museum</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28" w:right="1205"/>
        <w:jc w:val="center"/>
        <w:rPr>
          <w:sz w:val="18"/>
        </w:rPr>
      </w:pPr>
      <w:r>
        <w:rPr>
          <w:smallCaps/>
          <w:color w:val="231F20"/>
          <w:spacing w:val="11"/>
          <w:sz w:val="18"/>
        </w:rPr>
        <w:lastRenderedPageBreak/>
        <w:t>pr</w:t>
      </w:r>
      <w:r>
        <w:rPr>
          <w:color w:val="231F20"/>
          <w:spacing w:val="-10"/>
          <w:sz w:val="18"/>
        </w:rPr>
        <w:t xml:space="preserve"> </w:t>
      </w:r>
      <w:r>
        <w:rPr>
          <w:smallCaps/>
          <w:color w:val="231F20"/>
          <w:spacing w:val="20"/>
          <w:sz w:val="18"/>
        </w:rPr>
        <w:t>ehist</w:t>
      </w:r>
      <w:r>
        <w:rPr>
          <w:smallCaps/>
          <w:color w:val="231F20"/>
          <w:spacing w:val="-12"/>
          <w:sz w:val="18"/>
        </w:rPr>
        <w:t xml:space="preserve"> </w:t>
      </w:r>
      <w:r>
        <w:rPr>
          <w:smallCaps/>
          <w:color w:val="231F20"/>
          <w:sz w:val="18"/>
        </w:rPr>
        <w:t>o</w:t>
      </w:r>
      <w:r>
        <w:rPr>
          <w:color w:val="231F20"/>
          <w:spacing w:val="-7"/>
          <w:sz w:val="18"/>
        </w:rPr>
        <w:t xml:space="preserve"> </w:t>
      </w:r>
      <w:r>
        <w:rPr>
          <w:smallCaps/>
          <w:color w:val="231F20"/>
          <w:spacing w:val="4"/>
          <w:sz w:val="18"/>
        </w:rPr>
        <w:t>r</w:t>
      </w:r>
      <w:r>
        <w:rPr>
          <w:color w:val="231F20"/>
          <w:spacing w:val="4"/>
          <w:sz w:val="18"/>
        </w:rPr>
        <w:t>y</w:t>
      </w:r>
    </w:p>
    <w:p w:rsidR="009E0961" w:rsidRDefault="00183599">
      <w:pPr>
        <w:pStyle w:val="BodyText"/>
        <w:spacing w:before="10"/>
        <w:rPr>
          <w:sz w:val="25"/>
        </w:rPr>
      </w:pPr>
      <w:r>
        <w:rPr>
          <w:noProof/>
        </w:rPr>
        <w:drawing>
          <wp:anchor distT="0" distB="0" distL="0" distR="0" simplePos="0" relativeHeight="15" behindDoc="0" locked="0" layoutInCell="1" allowOverlap="1">
            <wp:simplePos x="0" y="0"/>
            <wp:positionH relativeFrom="page">
              <wp:posOffset>1058748</wp:posOffset>
            </wp:positionH>
            <wp:positionV relativeFrom="paragraph">
              <wp:posOffset>204646</wp:posOffset>
            </wp:positionV>
            <wp:extent cx="3428384" cy="3238500"/>
            <wp:effectExtent l="0" t="0" r="0" b="0"/>
            <wp:wrapTopAndBottom/>
            <wp:docPr id="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png"/>
                    <pic:cNvPicPr/>
                  </pic:nvPicPr>
                  <pic:blipFill>
                    <a:blip r:embed="rId53" cstate="print"/>
                    <a:stretch>
                      <a:fillRect/>
                    </a:stretch>
                  </pic:blipFill>
                  <pic:spPr>
                    <a:xfrm>
                      <a:off x="0" y="0"/>
                      <a:ext cx="3428384" cy="3238500"/>
                    </a:xfrm>
                    <a:prstGeom prst="rect">
                      <a:avLst/>
                    </a:prstGeom>
                  </pic:spPr>
                </pic:pic>
              </a:graphicData>
            </a:graphic>
          </wp:anchor>
        </w:drawing>
      </w:r>
    </w:p>
    <w:p w:rsidR="009E0961" w:rsidRDefault="009E0961">
      <w:pPr>
        <w:pStyle w:val="BodyText"/>
        <w:spacing w:before="8"/>
        <w:rPr>
          <w:sz w:val="30"/>
        </w:rPr>
      </w:pPr>
    </w:p>
    <w:p w:rsidR="009E0961" w:rsidRDefault="00183599">
      <w:pPr>
        <w:ind w:left="1828" w:right="1205"/>
        <w:jc w:val="center"/>
        <w:rPr>
          <w:sz w:val="18"/>
        </w:rPr>
      </w:pPr>
      <w:r>
        <w:rPr>
          <w:color w:val="231F20"/>
          <w:sz w:val="18"/>
        </w:rPr>
        <w:t>Sông</w:t>
      </w:r>
      <w:r>
        <w:rPr>
          <w:color w:val="231F20"/>
          <w:spacing w:val="-2"/>
          <w:sz w:val="18"/>
        </w:rPr>
        <w:t xml:space="preserve"> </w:t>
      </w:r>
      <w:r>
        <w:rPr>
          <w:color w:val="231F20"/>
          <w:sz w:val="18"/>
        </w:rPr>
        <w:t>Đà</w:t>
      </w:r>
      <w:r>
        <w:rPr>
          <w:color w:val="231F20"/>
          <w:spacing w:val="-1"/>
          <w:sz w:val="18"/>
        </w:rPr>
        <w:t xml:space="preserve"> </w:t>
      </w:r>
      <w:r>
        <w:rPr>
          <w:color w:val="231F20"/>
          <w:sz w:val="18"/>
        </w:rPr>
        <w:t>Đông</w:t>
      </w:r>
      <w:r>
        <w:rPr>
          <w:color w:val="231F20"/>
          <w:spacing w:val="-2"/>
          <w:sz w:val="18"/>
        </w:rPr>
        <w:t xml:space="preserve"> </w:t>
      </w:r>
      <w:r>
        <w:rPr>
          <w:color w:val="231F20"/>
          <w:sz w:val="18"/>
        </w:rPr>
        <w:t>Sơn</w:t>
      </w:r>
      <w:r>
        <w:rPr>
          <w:color w:val="231F20"/>
          <w:spacing w:val="-1"/>
          <w:sz w:val="18"/>
        </w:rPr>
        <w:t xml:space="preserve"> </w:t>
      </w:r>
      <w:r>
        <w:rPr>
          <w:color w:val="231F20"/>
          <w:sz w:val="18"/>
        </w:rPr>
        <w:t>Drum.</w:t>
      </w:r>
      <w:r>
        <w:rPr>
          <w:color w:val="231F20"/>
          <w:spacing w:val="-2"/>
          <w:sz w:val="18"/>
        </w:rPr>
        <w:t xml:space="preserve"> </w:t>
      </w:r>
      <w:r>
        <w:rPr>
          <w:color w:val="231F20"/>
          <w:sz w:val="18"/>
        </w:rPr>
        <w:t>Guimet</w:t>
      </w:r>
      <w:r>
        <w:rPr>
          <w:color w:val="231F20"/>
          <w:spacing w:val="-1"/>
          <w:sz w:val="18"/>
        </w:rPr>
        <w:t xml:space="preserve"> </w:t>
      </w:r>
      <w:r>
        <w:rPr>
          <w:color w:val="231F20"/>
          <w:sz w:val="18"/>
        </w:rPr>
        <w:t>Museum,</w:t>
      </w:r>
      <w:r>
        <w:rPr>
          <w:color w:val="231F20"/>
          <w:spacing w:val="-2"/>
          <w:sz w:val="18"/>
        </w:rPr>
        <w:t xml:space="preserve"> Paris.</w:t>
      </w:r>
    </w:p>
    <w:p w:rsidR="009E0961" w:rsidRDefault="009E0961">
      <w:pPr>
        <w:pStyle w:val="BodyText"/>
        <w:spacing w:before="8"/>
        <w:rPr>
          <w:sz w:val="23"/>
        </w:rPr>
      </w:pPr>
    </w:p>
    <w:p w:rsidR="009E0961" w:rsidRDefault="00183599">
      <w:pPr>
        <w:pStyle w:val="BodyText"/>
        <w:spacing w:line="260" w:lineRule="exact"/>
        <w:ind w:left="1417" w:right="788"/>
        <w:jc w:val="both"/>
        <w:rPr>
          <w:rFonts w:ascii="PMingLiU" w:hAnsi="PMingLiU"/>
          <w:sz w:val="16"/>
        </w:rPr>
      </w:pPr>
      <w:r>
        <w:rPr>
          <w:color w:val="231F20"/>
        </w:rPr>
        <w:t>collections.</w:t>
      </w:r>
      <w:r>
        <w:rPr>
          <w:color w:val="231F20"/>
          <w:spacing w:val="-14"/>
        </w:rPr>
        <w:t xml:space="preserve"> </w:t>
      </w:r>
      <w:r>
        <w:rPr>
          <w:color w:val="231F20"/>
        </w:rPr>
        <w:t>The</w:t>
      </w:r>
      <w:r>
        <w:rPr>
          <w:color w:val="231F20"/>
          <w:spacing w:val="-13"/>
        </w:rPr>
        <w:t xml:space="preserve"> </w:t>
      </w:r>
      <w:r>
        <w:rPr>
          <w:color w:val="231F20"/>
        </w:rPr>
        <w:t>four</w:t>
      </w:r>
      <w:r>
        <w:rPr>
          <w:color w:val="231F20"/>
          <w:spacing w:val="-13"/>
        </w:rPr>
        <w:t xml:space="preserve"> </w:t>
      </w:r>
      <w:r>
        <w:rPr>
          <w:color w:val="231F20"/>
        </w:rPr>
        <w:t>earliest</w:t>
      </w:r>
      <w:r>
        <w:rPr>
          <w:color w:val="231F20"/>
          <w:spacing w:val="-13"/>
        </w:rPr>
        <w:t xml:space="preserve"> </w:t>
      </w:r>
      <w:r>
        <w:rPr>
          <w:color w:val="231F20"/>
        </w:rPr>
        <w:t>drums,</w:t>
      </w:r>
      <w:r>
        <w:rPr>
          <w:color w:val="231F20"/>
          <w:spacing w:val="-13"/>
        </w:rPr>
        <w:t xml:space="preserve"> </w:t>
      </w:r>
      <w:r>
        <w:rPr>
          <w:color w:val="231F20"/>
        </w:rPr>
        <w:t>dated</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sixth</w:t>
      </w:r>
      <w:r>
        <w:rPr>
          <w:color w:val="231F20"/>
          <w:spacing w:val="-14"/>
        </w:rPr>
        <w:t xml:space="preserve"> </w:t>
      </w:r>
      <w:r>
        <w:rPr>
          <w:color w:val="231F20"/>
        </w:rPr>
        <w:t>century</w:t>
      </w:r>
      <w:r>
        <w:rPr>
          <w:color w:val="231F20"/>
          <w:spacing w:val="-13"/>
        </w:rPr>
        <w:t xml:space="preserve"> </w:t>
      </w:r>
      <w:r>
        <w:rPr>
          <w:smallCaps/>
          <w:color w:val="231F20"/>
        </w:rPr>
        <w:t>b</w:t>
      </w:r>
      <w:r>
        <w:rPr>
          <w:color w:val="231F20"/>
        </w:rPr>
        <w:t>c</w:t>
      </w:r>
      <w:r>
        <w:rPr>
          <w:smallCaps/>
          <w:color w:val="231F20"/>
        </w:rPr>
        <w:t>e</w:t>
      </w:r>
      <w:r>
        <w:rPr>
          <w:color w:val="231F20"/>
        </w:rPr>
        <w:t>,</w:t>
      </w:r>
      <w:r>
        <w:rPr>
          <w:color w:val="231F20"/>
          <w:spacing w:val="-13"/>
        </w:rPr>
        <w:t xml:space="preserve"> </w:t>
      </w:r>
      <w:r>
        <w:rPr>
          <w:color w:val="231F20"/>
        </w:rPr>
        <w:t xml:space="preserve">have four curved handles attached to the body. They vary in height from 53 to 63 cm and the tympana measure between 74 and 79 cm in diameter. </w:t>
      </w:r>
      <w:r>
        <w:rPr>
          <w:color w:val="231F20"/>
          <w:spacing w:val="-2"/>
        </w:rPr>
        <w:t>There</w:t>
      </w:r>
      <w:r>
        <w:rPr>
          <w:color w:val="231F20"/>
          <w:spacing w:val="-12"/>
        </w:rPr>
        <w:t xml:space="preserve"> </w:t>
      </w:r>
      <w:r>
        <w:rPr>
          <w:color w:val="231F20"/>
          <w:spacing w:val="-2"/>
        </w:rPr>
        <w:t>is</w:t>
      </w:r>
      <w:r>
        <w:rPr>
          <w:color w:val="231F20"/>
          <w:spacing w:val="-11"/>
        </w:rPr>
        <w:t xml:space="preserve"> </w:t>
      </w:r>
      <w:r>
        <w:rPr>
          <w:color w:val="231F20"/>
          <w:spacing w:val="-2"/>
        </w:rPr>
        <w:t>a</w:t>
      </w:r>
      <w:r>
        <w:rPr>
          <w:color w:val="231F20"/>
          <w:spacing w:val="-11"/>
        </w:rPr>
        <w:t xml:space="preserve"> </w:t>
      </w:r>
      <w:r>
        <w:rPr>
          <w:color w:val="231F20"/>
          <w:spacing w:val="-2"/>
        </w:rPr>
        <w:t>raised</w:t>
      </w:r>
      <w:r>
        <w:rPr>
          <w:color w:val="231F20"/>
          <w:spacing w:val="-11"/>
        </w:rPr>
        <w:t xml:space="preserve"> </w:t>
      </w:r>
      <w:r>
        <w:rPr>
          <w:color w:val="231F20"/>
          <w:spacing w:val="-2"/>
        </w:rPr>
        <w:t>‘solar</w:t>
      </w:r>
      <w:r>
        <w:rPr>
          <w:color w:val="231F20"/>
          <w:spacing w:val="-10"/>
        </w:rPr>
        <w:t xml:space="preserve"> </w:t>
      </w:r>
      <w:r>
        <w:rPr>
          <w:color w:val="231F20"/>
          <w:spacing w:val="-2"/>
        </w:rPr>
        <w:t>star’</w:t>
      </w:r>
      <w:r>
        <w:rPr>
          <w:color w:val="231F20"/>
          <w:spacing w:val="-12"/>
        </w:rPr>
        <w:t xml:space="preserve"> </w:t>
      </w:r>
      <w:r>
        <w:rPr>
          <w:color w:val="231F20"/>
          <w:spacing w:val="-2"/>
        </w:rPr>
        <w:t>that</w:t>
      </w:r>
      <w:r>
        <w:rPr>
          <w:color w:val="231F20"/>
          <w:spacing w:val="-10"/>
        </w:rPr>
        <w:t xml:space="preserve"> </w:t>
      </w:r>
      <w:r>
        <w:rPr>
          <w:color w:val="231F20"/>
          <w:spacing w:val="-2"/>
        </w:rPr>
        <w:t>radiates</w:t>
      </w:r>
      <w:r>
        <w:rPr>
          <w:color w:val="231F20"/>
          <w:spacing w:val="-11"/>
        </w:rPr>
        <w:t xml:space="preserve"> </w:t>
      </w:r>
      <w:r>
        <w:rPr>
          <w:color w:val="231F20"/>
          <w:spacing w:val="-2"/>
        </w:rPr>
        <w:t>from</w:t>
      </w:r>
      <w:r>
        <w:rPr>
          <w:color w:val="231F20"/>
          <w:spacing w:val="-10"/>
        </w:rPr>
        <w:t xml:space="preserve"> </w:t>
      </w:r>
      <w:r>
        <w:rPr>
          <w:color w:val="231F20"/>
          <w:spacing w:val="-2"/>
        </w:rPr>
        <w:t>its</w:t>
      </w:r>
      <w:r>
        <w:rPr>
          <w:color w:val="231F20"/>
          <w:spacing w:val="-12"/>
        </w:rPr>
        <w:t xml:space="preserve"> </w:t>
      </w:r>
      <w:r>
        <w:rPr>
          <w:color w:val="231F20"/>
          <w:spacing w:val="-2"/>
        </w:rPr>
        <w:t>centre.</w:t>
      </w:r>
      <w:r>
        <w:rPr>
          <w:color w:val="231F20"/>
          <w:spacing w:val="-10"/>
        </w:rPr>
        <w:t xml:space="preserve"> </w:t>
      </w:r>
      <w:r>
        <w:rPr>
          <w:color w:val="231F20"/>
          <w:spacing w:val="-2"/>
        </w:rPr>
        <w:t>Bands</w:t>
      </w:r>
      <w:r>
        <w:rPr>
          <w:color w:val="231F20"/>
          <w:spacing w:val="-11"/>
        </w:rPr>
        <w:t xml:space="preserve"> </w:t>
      </w:r>
      <w:r>
        <w:rPr>
          <w:color w:val="231F20"/>
          <w:spacing w:val="-2"/>
        </w:rPr>
        <w:t>of</w:t>
      </w:r>
      <w:r>
        <w:rPr>
          <w:color w:val="231F20"/>
          <w:spacing w:val="-10"/>
        </w:rPr>
        <w:t xml:space="preserve"> </w:t>
      </w:r>
      <w:r>
        <w:rPr>
          <w:color w:val="231F20"/>
          <w:spacing w:val="-2"/>
        </w:rPr>
        <w:t xml:space="preserve">images </w:t>
      </w:r>
      <w:r>
        <w:rPr>
          <w:color w:val="231F20"/>
        </w:rPr>
        <w:t>encircle</w:t>
      </w:r>
      <w:r>
        <w:rPr>
          <w:color w:val="231F20"/>
          <w:spacing w:val="-10"/>
        </w:rPr>
        <w:t xml:space="preserve"> </w:t>
      </w:r>
      <w:r>
        <w:rPr>
          <w:color w:val="231F20"/>
        </w:rPr>
        <w:t>the</w:t>
      </w:r>
      <w:r>
        <w:rPr>
          <w:color w:val="231F20"/>
          <w:spacing w:val="-9"/>
        </w:rPr>
        <w:t xml:space="preserve"> </w:t>
      </w:r>
      <w:r>
        <w:rPr>
          <w:color w:val="231F20"/>
        </w:rPr>
        <w:t>star</w:t>
      </w:r>
      <w:r>
        <w:rPr>
          <w:color w:val="231F20"/>
          <w:spacing w:val="-9"/>
        </w:rPr>
        <w:t xml:space="preserve"> </w:t>
      </w:r>
      <w:r>
        <w:rPr>
          <w:color w:val="231F20"/>
        </w:rPr>
        <w:t>with</w:t>
      </w:r>
      <w:r>
        <w:rPr>
          <w:color w:val="231F20"/>
          <w:spacing w:val="-10"/>
        </w:rPr>
        <w:t xml:space="preserve"> </w:t>
      </w:r>
      <w:r>
        <w:rPr>
          <w:color w:val="231F20"/>
        </w:rPr>
        <w:t>patterns</w:t>
      </w:r>
      <w:r>
        <w:rPr>
          <w:color w:val="231F20"/>
          <w:spacing w:val="-9"/>
        </w:rPr>
        <w:t xml:space="preserve"> </w:t>
      </w:r>
      <w:r>
        <w:rPr>
          <w:color w:val="231F20"/>
        </w:rPr>
        <w:t>similar</w:t>
      </w:r>
      <w:r>
        <w:rPr>
          <w:color w:val="231F20"/>
          <w:spacing w:val="-9"/>
        </w:rPr>
        <w:t xml:space="preserve"> </w:t>
      </w:r>
      <w:r>
        <w:rPr>
          <w:color w:val="231F20"/>
        </w:rPr>
        <w:t>to</w:t>
      </w:r>
      <w:r>
        <w:rPr>
          <w:color w:val="231F20"/>
          <w:spacing w:val="-10"/>
        </w:rPr>
        <w:t xml:space="preserve"> </w:t>
      </w:r>
      <w:r>
        <w:rPr>
          <w:color w:val="231F20"/>
        </w:rPr>
        <w:t>those</w:t>
      </w:r>
      <w:r>
        <w:rPr>
          <w:color w:val="231F20"/>
          <w:spacing w:val="-9"/>
        </w:rPr>
        <w:t xml:space="preserve"> </w:t>
      </w:r>
      <w:r>
        <w:rPr>
          <w:color w:val="231F20"/>
        </w:rPr>
        <w:t>on</w:t>
      </w:r>
      <w:r>
        <w:rPr>
          <w:color w:val="231F20"/>
          <w:spacing w:val="-9"/>
        </w:rPr>
        <w:t xml:space="preserve"> </w:t>
      </w:r>
      <w:r>
        <w:rPr>
          <w:color w:val="231F20"/>
        </w:rPr>
        <w:t>Phùng</w:t>
      </w:r>
      <w:r>
        <w:rPr>
          <w:color w:val="231F20"/>
          <w:spacing w:val="-10"/>
        </w:rPr>
        <w:t xml:space="preserve"> </w:t>
      </w:r>
      <w:r>
        <w:rPr>
          <w:color w:val="231F20"/>
        </w:rPr>
        <w:t>Nguyên</w:t>
      </w:r>
      <w:r>
        <w:rPr>
          <w:color w:val="231F20"/>
          <w:spacing w:val="-9"/>
        </w:rPr>
        <w:t xml:space="preserve"> </w:t>
      </w:r>
      <w:r>
        <w:rPr>
          <w:color w:val="231F20"/>
          <w:spacing w:val="-2"/>
        </w:rPr>
        <w:t>pots,</w:t>
      </w:r>
      <w:r>
        <w:rPr>
          <w:rFonts w:ascii="PMingLiU" w:hAnsi="PMingLiU"/>
          <w:color w:val="231F20"/>
          <w:spacing w:val="-2"/>
          <w:position w:val="7"/>
          <w:sz w:val="16"/>
        </w:rPr>
        <w:t>49</w:t>
      </w:r>
    </w:p>
    <w:p w:rsidR="009E0961" w:rsidRDefault="00183599">
      <w:pPr>
        <w:pStyle w:val="BodyText"/>
        <w:spacing w:before="12" w:line="259" w:lineRule="auto"/>
        <w:ind w:left="1415" w:right="787" w:firstLine="2"/>
        <w:jc w:val="both"/>
      </w:pPr>
      <w:r>
        <w:rPr>
          <w:color w:val="231F20"/>
          <w:spacing w:val="-2"/>
        </w:rPr>
        <w:t>and</w:t>
      </w:r>
      <w:r>
        <w:rPr>
          <w:color w:val="231F20"/>
          <w:spacing w:val="-7"/>
        </w:rPr>
        <w:t xml:space="preserve"> </w:t>
      </w:r>
      <w:r>
        <w:rPr>
          <w:color w:val="231F20"/>
          <w:spacing w:val="-2"/>
        </w:rPr>
        <w:t>progress</w:t>
      </w:r>
      <w:r>
        <w:rPr>
          <w:color w:val="231F20"/>
          <w:spacing w:val="-7"/>
        </w:rPr>
        <w:t xml:space="preserve"> </w:t>
      </w:r>
      <w:r>
        <w:rPr>
          <w:color w:val="231F20"/>
          <w:spacing w:val="-2"/>
        </w:rPr>
        <w:t>anti-clockwise.</w:t>
      </w:r>
      <w:r>
        <w:rPr>
          <w:color w:val="231F20"/>
          <w:spacing w:val="-7"/>
        </w:rPr>
        <w:t xml:space="preserve"> </w:t>
      </w:r>
      <w:r>
        <w:rPr>
          <w:color w:val="231F20"/>
          <w:spacing w:val="-2"/>
        </w:rPr>
        <w:t>On</w:t>
      </w:r>
      <w:r>
        <w:rPr>
          <w:color w:val="231F20"/>
          <w:spacing w:val="-7"/>
        </w:rPr>
        <w:t xml:space="preserve"> </w:t>
      </w:r>
      <w:r>
        <w:rPr>
          <w:color w:val="231F20"/>
          <w:spacing w:val="-2"/>
        </w:rPr>
        <w:t>the</w:t>
      </w:r>
      <w:r>
        <w:rPr>
          <w:color w:val="231F20"/>
          <w:spacing w:val="-7"/>
        </w:rPr>
        <w:t xml:space="preserve"> </w:t>
      </w:r>
      <w:r>
        <w:rPr>
          <w:color w:val="231F20"/>
          <w:spacing w:val="-2"/>
        </w:rPr>
        <w:t>body</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7"/>
        </w:rPr>
        <w:t xml:space="preserve"> </w:t>
      </w:r>
      <w:r>
        <w:rPr>
          <w:color w:val="231F20"/>
          <w:spacing w:val="-2"/>
        </w:rPr>
        <w:t>drum</w:t>
      </w:r>
      <w:r>
        <w:rPr>
          <w:color w:val="231F20"/>
          <w:spacing w:val="-7"/>
        </w:rPr>
        <w:t xml:space="preserve"> </w:t>
      </w:r>
      <w:r>
        <w:rPr>
          <w:color w:val="231F20"/>
          <w:spacing w:val="-2"/>
        </w:rPr>
        <w:t>there</w:t>
      </w:r>
      <w:r>
        <w:rPr>
          <w:color w:val="231F20"/>
          <w:spacing w:val="-7"/>
        </w:rPr>
        <w:t xml:space="preserve"> </w:t>
      </w:r>
      <w:r>
        <w:rPr>
          <w:color w:val="231F20"/>
          <w:spacing w:val="-2"/>
        </w:rPr>
        <w:t>are</w:t>
      </w:r>
      <w:r>
        <w:rPr>
          <w:color w:val="231F20"/>
          <w:spacing w:val="-7"/>
        </w:rPr>
        <w:t xml:space="preserve"> </w:t>
      </w:r>
      <w:r>
        <w:rPr>
          <w:color w:val="231F20"/>
          <w:spacing w:val="-2"/>
        </w:rPr>
        <w:t xml:space="preserve">drawings </w:t>
      </w:r>
      <w:r>
        <w:rPr>
          <w:color w:val="231F20"/>
          <w:w w:val="105"/>
        </w:rPr>
        <w:t>that</w:t>
      </w:r>
      <w:r>
        <w:rPr>
          <w:color w:val="231F20"/>
          <w:spacing w:val="-14"/>
          <w:w w:val="105"/>
        </w:rPr>
        <w:t xml:space="preserve"> </w:t>
      </w:r>
      <w:r>
        <w:rPr>
          <w:color w:val="231F20"/>
          <w:w w:val="105"/>
        </w:rPr>
        <w:t>include</w:t>
      </w:r>
      <w:r>
        <w:rPr>
          <w:color w:val="231F20"/>
          <w:spacing w:val="-14"/>
          <w:w w:val="105"/>
        </w:rPr>
        <w:t xml:space="preserve"> </w:t>
      </w:r>
      <w:r>
        <w:rPr>
          <w:color w:val="231F20"/>
          <w:w w:val="105"/>
        </w:rPr>
        <w:t>boats</w:t>
      </w:r>
      <w:r>
        <w:rPr>
          <w:color w:val="231F20"/>
          <w:spacing w:val="-13"/>
          <w:w w:val="105"/>
        </w:rPr>
        <w:t xml:space="preserve"> </w:t>
      </w:r>
      <w:r>
        <w:rPr>
          <w:color w:val="231F20"/>
          <w:w w:val="105"/>
        </w:rPr>
        <w:t>carrying</w:t>
      </w:r>
      <w:r>
        <w:rPr>
          <w:color w:val="231F20"/>
          <w:spacing w:val="-14"/>
          <w:w w:val="105"/>
        </w:rPr>
        <w:t xml:space="preserve"> </w:t>
      </w:r>
      <w:r>
        <w:rPr>
          <w:color w:val="231F20"/>
          <w:w w:val="105"/>
        </w:rPr>
        <w:t>men</w:t>
      </w:r>
      <w:r>
        <w:rPr>
          <w:color w:val="231F20"/>
          <w:spacing w:val="-14"/>
          <w:w w:val="105"/>
        </w:rPr>
        <w:t xml:space="preserve"> </w:t>
      </w:r>
      <w:r>
        <w:rPr>
          <w:color w:val="231F20"/>
          <w:w w:val="105"/>
        </w:rPr>
        <w:t>in</w:t>
      </w:r>
      <w:r>
        <w:rPr>
          <w:color w:val="231F20"/>
          <w:spacing w:val="-13"/>
          <w:w w:val="105"/>
        </w:rPr>
        <w:t xml:space="preserve"> </w:t>
      </w:r>
      <w:r>
        <w:rPr>
          <w:color w:val="231F20"/>
          <w:w w:val="105"/>
        </w:rPr>
        <w:t>feathered</w:t>
      </w:r>
      <w:r>
        <w:rPr>
          <w:color w:val="231F20"/>
          <w:spacing w:val="-14"/>
          <w:w w:val="105"/>
        </w:rPr>
        <w:t xml:space="preserve"> </w:t>
      </w:r>
      <w:r>
        <w:rPr>
          <w:color w:val="231F20"/>
          <w:w w:val="105"/>
        </w:rPr>
        <w:t>headdresses.</w:t>
      </w:r>
      <w:r>
        <w:rPr>
          <w:color w:val="231F20"/>
          <w:spacing w:val="-14"/>
          <w:w w:val="105"/>
        </w:rPr>
        <w:t xml:space="preserve"> </w:t>
      </w:r>
      <w:r>
        <w:rPr>
          <w:color w:val="231F20"/>
          <w:w w:val="105"/>
        </w:rPr>
        <w:t>Then</w:t>
      </w:r>
      <w:r>
        <w:rPr>
          <w:color w:val="231F20"/>
          <w:spacing w:val="-13"/>
          <w:w w:val="105"/>
        </w:rPr>
        <w:t xml:space="preserve"> </w:t>
      </w:r>
      <w:r>
        <w:rPr>
          <w:color w:val="231F20"/>
          <w:w w:val="105"/>
        </w:rPr>
        <w:t xml:space="preserve">there </w:t>
      </w:r>
      <w:r>
        <w:rPr>
          <w:color w:val="231F20"/>
        </w:rPr>
        <w:t xml:space="preserve">are rectangular indentations, elaborately framed in thick borders, with </w:t>
      </w:r>
      <w:r>
        <w:rPr>
          <w:color w:val="231F20"/>
          <w:spacing w:val="-2"/>
          <w:w w:val="105"/>
        </w:rPr>
        <w:t>each</w:t>
      </w:r>
      <w:r>
        <w:rPr>
          <w:color w:val="231F20"/>
          <w:spacing w:val="-9"/>
          <w:w w:val="105"/>
        </w:rPr>
        <w:t xml:space="preserve"> </w:t>
      </w:r>
      <w:r>
        <w:rPr>
          <w:color w:val="231F20"/>
          <w:spacing w:val="-2"/>
          <w:w w:val="105"/>
        </w:rPr>
        <w:t>frame</w:t>
      </w:r>
      <w:r>
        <w:rPr>
          <w:color w:val="231F20"/>
          <w:spacing w:val="-9"/>
          <w:w w:val="105"/>
        </w:rPr>
        <w:t xml:space="preserve"> </w:t>
      </w:r>
      <w:r>
        <w:rPr>
          <w:color w:val="231F20"/>
          <w:spacing w:val="-2"/>
          <w:w w:val="105"/>
        </w:rPr>
        <w:t>bearing</w:t>
      </w:r>
      <w:r>
        <w:rPr>
          <w:color w:val="231F20"/>
          <w:spacing w:val="-9"/>
          <w:w w:val="105"/>
        </w:rPr>
        <w:t xml:space="preserve"> </w:t>
      </w:r>
      <w:r>
        <w:rPr>
          <w:color w:val="231F20"/>
          <w:spacing w:val="-2"/>
          <w:w w:val="105"/>
        </w:rPr>
        <w:t>one</w:t>
      </w:r>
      <w:r>
        <w:rPr>
          <w:color w:val="231F20"/>
          <w:spacing w:val="-9"/>
          <w:w w:val="105"/>
        </w:rPr>
        <w:t xml:space="preserve"> </w:t>
      </w:r>
      <w:r>
        <w:rPr>
          <w:color w:val="231F20"/>
          <w:spacing w:val="-2"/>
          <w:w w:val="105"/>
        </w:rPr>
        <w:t>or</w:t>
      </w:r>
      <w:r>
        <w:rPr>
          <w:color w:val="231F20"/>
          <w:spacing w:val="-9"/>
          <w:w w:val="105"/>
        </w:rPr>
        <w:t xml:space="preserve"> </w:t>
      </w:r>
      <w:r>
        <w:rPr>
          <w:color w:val="231F20"/>
          <w:spacing w:val="-2"/>
          <w:w w:val="105"/>
        </w:rPr>
        <w:t>two</w:t>
      </w:r>
      <w:r>
        <w:rPr>
          <w:color w:val="231F20"/>
          <w:spacing w:val="-9"/>
          <w:w w:val="105"/>
        </w:rPr>
        <w:t xml:space="preserve"> </w:t>
      </w:r>
      <w:r>
        <w:rPr>
          <w:color w:val="231F20"/>
          <w:spacing w:val="-2"/>
          <w:w w:val="105"/>
        </w:rPr>
        <w:t>images.</w:t>
      </w:r>
      <w:r>
        <w:rPr>
          <w:color w:val="231F20"/>
          <w:spacing w:val="-9"/>
          <w:w w:val="105"/>
        </w:rPr>
        <w:t xml:space="preserve"> </w:t>
      </w:r>
      <w:r>
        <w:rPr>
          <w:color w:val="231F20"/>
          <w:spacing w:val="-2"/>
          <w:w w:val="105"/>
        </w:rPr>
        <w:t>Three</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early</w:t>
      </w:r>
      <w:r>
        <w:rPr>
          <w:color w:val="231F20"/>
          <w:spacing w:val="-9"/>
          <w:w w:val="105"/>
        </w:rPr>
        <w:t xml:space="preserve"> </w:t>
      </w:r>
      <w:r>
        <w:rPr>
          <w:color w:val="231F20"/>
          <w:spacing w:val="-2"/>
          <w:w w:val="105"/>
        </w:rPr>
        <w:t>drums</w:t>
      </w:r>
      <w:r>
        <w:rPr>
          <w:color w:val="231F20"/>
          <w:spacing w:val="-9"/>
          <w:w w:val="105"/>
        </w:rPr>
        <w:t xml:space="preserve"> </w:t>
      </w:r>
      <w:r>
        <w:rPr>
          <w:color w:val="231F20"/>
          <w:spacing w:val="-2"/>
          <w:w w:val="105"/>
        </w:rPr>
        <w:t xml:space="preserve">from </w:t>
      </w:r>
      <w:r>
        <w:rPr>
          <w:color w:val="231F20"/>
          <w:w w:val="105"/>
        </w:rPr>
        <w:t xml:space="preserve">Ngọc Lũ, Hoàng Hạ and Sông Đà were studied by French scholars </w:t>
      </w:r>
      <w:r>
        <w:rPr>
          <w:color w:val="231F20"/>
          <w:spacing w:val="-2"/>
        </w:rPr>
        <w:t>Goloubew</w:t>
      </w:r>
      <w:r>
        <w:rPr>
          <w:color w:val="231F20"/>
          <w:spacing w:val="-9"/>
        </w:rPr>
        <w:t xml:space="preserve"> </w:t>
      </w:r>
      <w:r>
        <w:rPr>
          <w:color w:val="231F20"/>
          <w:spacing w:val="-2"/>
        </w:rPr>
        <w:t>and</w:t>
      </w:r>
      <w:r>
        <w:rPr>
          <w:color w:val="231F20"/>
          <w:spacing w:val="-9"/>
        </w:rPr>
        <w:t xml:space="preserve"> </w:t>
      </w:r>
      <w:r>
        <w:rPr>
          <w:color w:val="231F20"/>
          <w:spacing w:val="-2"/>
        </w:rPr>
        <w:t>Parmentier,</w:t>
      </w:r>
      <w:r>
        <w:rPr>
          <w:color w:val="231F20"/>
          <w:spacing w:val="-9"/>
        </w:rPr>
        <w:t xml:space="preserve"> </w:t>
      </w:r>
      <w:r>
        <w:rPr>
          <w:color w:val="231F20"/>
          <w:spacing w:val="-2"/>
        </w:rPr>
        <w:t>among</w:t>
      </w:r>
      <w:r>
        <w:rPr>
          <w:color w:val="231F20"/>
          <w:spacing w:val="-9"/>
        </w:rPr>
        <w:t xml:space="preserve"> </w:t>
      </w:r>
      <w:r>
        <w:rPr>
          <w:color w:val="231F20"/>
          <w:spacing w:val="-2"/>
        </w:rPr>
        <w:t>others.</w:t>
      </w:r>
      <w:r>
        <w:rPr>
          <w:color w:val="231F20"/>
          <w:spacing w:val="-9"/>
        </w:rPr>
        <w:t xml:space="preserve"> </w:t>
      </w:r>
      <w:r>
        <w:rPr>
          <w:color w:val="231F20"/>
          <w:spacing w:val="-2"/>
        </w:rPr>
        <w:t>The</w:t>
      </w:r>
      <w:r>
        <w:rPr>
          <w:color w:val="231F20"/>
          <w:spacing w:val="-9"/>
        </w:rPr>
        <w:t xml:space="preserve"> </w:t>
      </w:r>
      <w:r>
        <w:rPr>
          <w:color w:val="231F20"/>
          <w:spacing w:val="-2"/>
        </w:rPr>
        <w:t>fourth</w:t>
      </w:r>
      <w:r>
        <w:rPr>
          <w:color w:val="231F20"/>
          <w:spacing w:val="-9"/>
        </w:rPr>
        <w:t xml:space="preserve"> </w:t>
      </w:r>
      <w:r>
        <w:rPr>
          <w:color w:val="231F20"/>
          <w:spacing w:val="-2"/>
        </w:rPr>
        <w:t>drum,</w:t>
      </w:r>
      <w:r>
        <w:rPr>
          <w:color w:val="231F20"/>
          <w:spacing w:val="-9"/>
        </w:rPr>
        <w:t xml:space="preserve"> </w:t>
      </w:r>
      <w:r>
        <w:rPr>
          <w:color w:val="231F20"/>
          <w:spacing w:val="-2"/>
        </w:rPr>
        <w:t>found</w:t>
      </w:r>
      <w:r>
        <w:rPr>
          <w:color w:val="231F20"/>
          <w:spacing w:val="-9"/>
        </w:rPr>
        <w:t xml:space="preserve"> </w:t>
      </w:r>
      <w:r>
        <w:rPr>
          <w:color w:val="231F20"/>
          <w:spacing w:val="-2"/>
        </w:rPr>
        <w:t xml:space="preserve">buried </w:t>
      </w:r>
      <w:r>
        <w:rPr>
          <w:color w:val="231F20"/>
          <w:w w:val="105"/>
        </w:rPr>
        <w:t>in 1982 in Cổ Loa outside Hanoi, suggests this may have b</w:t>
      </w:r>
      <w:r>
        <w:rPr>
          <w:color w:val="231F20"/>
          <w:w w:val="105"/>
        </w:rPr>
        <w:t>een the mythical</w:t>
      </w:r>
      <w:r>
        <w:rPr>
          <w:color w:val="231F20"/>
          <w:spacing w:val="-13"/>
          <w:w w:val="105"/>
        </w:rPr>
        <w:t xml:space="preserve"> </w:t>
      </w:r>
      <w:r>
        <w:rPr>
          <w:color w:val="231F20"/>
          <w:w w:val="105"/>
        </w:rPr>
        <w:t>capital</w:t>
      </w:r>
      <w:r>
        <w:rPr>
          <w:color w:val="231F20"/>
          <w:spacing w:val="-13"/>
          <w:w w:val="105"/>
        </w:rPr>
        <w:t xml:space="preserve"> </w:t>
      </w:r>
      <w:r>
        <w:rPr>
          <w:color w:val="231F20"/>
          <w:w w:val="105"/>
        </w:rPr>
        <w:t>of</w:t>
      </w:r>
      <w:r>
        <w:rPr>
          <w:color w:val="231F20"/>
          <w:spacing w:val="-13"/>
          <w:w w:val="105"/>
        </w:rPr>
        <w:t xml:space="preserve"> </w:t>
      </w:r>
      <w:r>
        <w:rPr>
          <w:color w:val="231F20"/>
          <w:w w:val="105"/>
        </w:rPr>
        <w:t>Âu</w:t>
      </w:r>
      <w:r>
        <w:rPr>
          <w:color w:val="231F20"/>
          <w:spacing w:val="-13"/>
          <w:w w:val="105"/>
        </w:rPr>
        <w:t xml:space="preserve"> </w:t>
      </w:r>
      <w:r>
        <w:rPr>
          <w:color w:val="231F20"/>
          <w:w w:val="105"/>
        </w:rPr>
        <w:t>Lạc,</w:t>
      </w:r>
      <w:r>
        <w:rPr>
          <w:color w:val="231F20"/>
          <w:spacing w:val="-13"/>
          <w:w w:val="105"/>
        </w:rPr>
        <w:t xml:space="preserve"> </w:t>
      </w:r>
      <w:r>
        <w:rPr>
          <w:color w:val="231F20"/>
          <w:w w:val="105"/>
        </w:rPr>
        <w:t>ruled</w:t>
      </w:r>
      <w:r>
        <w:rPr>
          <w:color w:val="231F20"/>
          <w:spacing w:val="-13"/>
          <w:w w:val="105"/>
        </w:rPr>
        <w:t xml:space="preserve"> </w:t>
      </w:r>
      <w:r>
        <w:rPr>
          <w:color w:val="231F20"/>
          <w:w w:val="105"/>
        </w:rPr>
        <w:t>by</w:t>
      </w:r>
      <w:r>
        <w:rPr>
          <w:color w:val="231F20"/>
          <w:spacing w:val="-13"/>
          <w:w w:val="105"/>
        </w:rPr>
        <w:t xml:space="preserve"> </w:t>
      </w:r>
      <w:r>
        <w:rPr>
          <w:color w:val="231F20"/>
          <w:w w:val="105"/>
        </w:rPr>
        <w:t>An</w:t>
      </w:r>
      <w:r>
        <w:rPr>
          <w:color w:val="231F20"/>
          <w:spacing w:val="-13"/>
          <w:w w:val="105"/>
        </w:rPr>
        <w:t xml:space="preserve"> </w:t>
      </w:r>
      <w:r>
        <w:rPr>
          <w:color w:val="231F20"/>
          <w:w w:val="105"/>
        </w:rPr>
        <w:t>Dương</w:t>
      </w:r>
      <w:r>
        <w:rPr>
          <w:color w:val="231F20"/>
          <w:spacing w:val="-13"/>
          <w:w w:val="105"/>
        </w:rPr>
        <w:t xml:space="preserve"> </w:t>
      </w:r>
      <w:r>
        <w:rPr>
          <w:color w:val="231F20"/>
          <w:w w:val="105"/>
        </w:rPr>
        <w:t>Vương</w:t>
      </w:r>
      <w:r>
        <w:rPr>
          <w:color w:val="231F20"/>
          <w:spacing w:val="-13"/>
          <w:w w:val="105"/>
        </w:rPr>
        <w:t xml:space="preserve"> </w:t>
      </w:r>
      <w:r>
        <w:rPr>
          <w:color w:val="231F20"/>
          <w:w w:val="105"/>
        </w:rPr>
        <w:t>Thục</w:t>
      </w:r>
      <w:r>
        <w:rPr>
          <w:color w:val="231F20"/>
          <w:spacing w:val="-13"/>
          <w:w w:val="105"/>
        </w:rPr>
        <w:t xml:space="preserve"> </w:t>
      </w:r>
      <w:r>
        <w:rPr>
          <w:color w:val="231F20"/>
          <w:w w:val="105"/>
        </w:rPr>
        <w:t>Phán,</w:t>
      </w:r>
      <w:r>
        <w:rPr>
          <w:color w:val="231F20"/>
          <w:spacing w:val="-13"/>
          <w:w w:val="105"/>
        </w:rPr>
        <w:t xml:space="preserve"> </w:t>
      </w:r>
      <w:r>
        <w:rPr>
          <w:color w:val="231F20"/>
          <w:w w:val="105"/>
        </w:rPr>
        <w:t xml:space="preserve">a </w:t>
      </w:r>
      <w:r>
        <w:rPr>
          <w:color w:val="231F20"/>
          <w:spacing w:val="-2"/>
        </w:rPr>
        <w:t>polity</w:t>
      </w:r>
      <w:r>
        <w:rPr>
          <w:color w:val="231F20"/>
          <w:spacing w:val="-12"/>
        </w:rPr>
        <w:t xml:space="preserve"> </w:t>
      </w:r>
      <w:r>
        <w:rPr>
          <w:color w:val="231F20"/>
          <w:spacing w:val="-2"/>
        </w:rPr>
        <w:t>said</w:t>
      </w:r>
      <w:r>
        <w:rPr>
          <w:color w:val="231F20"/>
          <w:spacing w:val="-11"/>
        </w:rPr>
        <w:t xml:space="preserve"> </w:t>
      </w:r>
      <w:r>
        <w:rPr>
          <w:color w:val="231F20"/>
          <w:spacing w:val="-2"/>
        </w:rPr>
        <w:t>to</w:t>
      </w:r>
      <w:r>
        <w:rPr>
          <w:color w:val="231F20"/>
          <w:spacing w:val="-11"/>
        </w:rPr>
        <w:t xml:space="preserve"> </w:t>
      </w:r>
      <w:r>
        <w:rPr>
          <w:color w:val="231F20"/>
          <w:spacing w:val="-2"/>
        </w:rPr>
        <w:t>have</w:t>
      </w:r>
      <w:r>
        <w:rPr>
          <w:color w:val="231F20"/>
          <w:spacing w:val="-11"/>
        </w:rPr>
        <w:t xml:space="preserve"> </w:t>
      </w:r>
      <w:r>
        <w:rPr>
          <w:color w:val="231F20"/>
          <w:spacing w:val="-2"/>
        </w:rPr>
        <w:t>seized</w:t>
      </w:r>
      <w:r>
        <w:rPr>
          <w:color w:val="231F20"/>
          <w:spacing w:val="-11"/>
        </w:rPr>
        <w:t xml:space="preserve"> </w:t>
      </w:r>
      <w:r>
        <w:rPr>
          <w:color w:val="231F20"/>
          <w:spacing w:val="-2"/>
        </w:rPr>
        <w:t>power</w:t>
      </w:r>
      <w:r>
        <w:rPr>
          <w:color w:val="231F20"/>
          <w:spacing w:val="-11"/>
        </w:rPr>
        <w:t xml:space="preserve"> </w:t>
      </w:r>
      <w:r>
        <w:rPr>
          <w:color w:val="231F20"/>
          <w:spacing w:val="-2"/>
        </w:rPr>
        <w:t>from</w:t>
      </w:r>
      <w:r>
        <w:rPr>
          <w:color w:val="231F20"/>
          <w:spacing w:val="-11"/>
        </w:rPr>
        <w:t xml:space="preserve"> </w:t>
      </w:r>
      <w:r>
        <w:rPr>
          <w:color w:val="231F20"/>
          <w:spacing w:val="-2"/>
        </w:rPr>
        <w:t>the</w:t>
      </w:r>
      <w:r>
        <w:rPr>
          <w:color w:val="231F20"/>
          <w:spacing w:val="-11"/>
        </w:rPr>
        <w:t xml:space="preserve"> </w:t>
      </w:r>
      <w:r>
        <w:rPr>
          <w:color w:val="231F20"/>
          <w:spacing w:val="-2"/>
        </w:rPr>
        <w:t>Hùng</w:t>
      </w:r>
      <w:r>
        <w:rPr>
          <w:color w:val="231F20"/>
          <w:spacing w:val="-12"/>
        </w:rPr>
        <w:t xml:space="preserve"> </w:t>
      </w:r>
      <w:r>
        <w:rPr>
          <w:color w:val="231F20"/>
          <w:spacing w:val="-2"/>
        </w:rPr>
        <w:t>Kings</w:t>
      </w:r>
      <w:r>
        <w:rPr>
          <w:color w:val="231F20"/>
          <w:spacing w:val="-11"/>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third</w:t>
      </w:r>
      <w:r>
        <w:rPr>
          <w:color w:val="231F20"/>
          <w:spacing w:val="-11"/>
        </w:rPr>
        <w:t xml:space="preserve"> </w:t>
      </w:r>
      <w:r>
        <w:rPr>
          <w:color w:val="231F20"/>
          <w:spacing w:val="-2"/>
        </w:rPr>
        <w:t xml:space="preserve">century </w:t>
      </w:r>
      <w:r>
        <w:rPr>
          <w:smallCaps/>
          <w:color w:val="231F20"/>
          <w:w w:val="105"/>
        </w:rPr>
        <w:t>b</w:t>
      </w:r>
      <w:r>
        <w:rPr>
          <w:color w:val="231F20"/>
          <w:w w:val="105"/>
        </w:rPr>
        <w:t>c</w:t>
      </w:r>
      <w:r>
        <w:rPr>
          <w:smallCaps/>
          <w:color w:val="231F20"/>
          <w:w w:val="105"/>
        </w:rPr>
        <w:t>e</w:t>
      </w:r>
      <w:r>
        <w:rPr>
          <w:color w:val="231F20"/>
          <w:w w:val="105"/>
        </w:rPr>
        <w:t>.</w:t>
      </w:r>
      <w:r>
        <w:rPr>
          <w:color w:val="231F20"/>
          <w:spacing w:val="-2"/>
          <w:w w:val="105"/>
        </w:rPr>
        <w:t xml:space="preserve"> </w:t>
      </w:r>
      <w:r>
        <w:rPr>
          <w:color w:val="231F20"/>
          <w:w w:val="105"/>
        </w:rPr>
        <w:t>Historians</w:t>
      </w:r>
      <w:r>
        <w:rPr>
          <w:color w:val="231F20"/>
          <w:spacing w:val="-2"/>
          <w:w w:val="105"/>
        </w:rPr>
        <w:t xml:space="preserve"> </w:t>
      </w:r>
      <w:r>
        <w:rPr>
          <w:color w:val="231F20"/>
          <w:w w:val="105"/>
        </w:rPr>
        <w:t>still</w:t>
      </w:r>
      <w:r>
        <w:rPr>
          <w:color w:val="231F20"/>
          <w:spacing w:val="-2"/>
          <w:w w:val="105"/>
        </w:rPr>
        <w:t xml:space="preserve"> </w:t>
      </w:r>
      <w:r>
        <w:rPr>
          <w:color w:val="231F20"/>
          <w:w w:val="105"/>
        </w:rPr>
        <w:t>await</w:t>
      </w:r>
      <w:r>
        <w:rPr>
          <w:color w:val="231F20"/>
          <w:spacing w:val="-2"/>
          <w:w w:val="105"/>
        </w:rPr>
        <w:t xml:space="preserve"> </w:t>
      </w:r>
      <w:r>
        <w:rPr>
          <w:color w:val="231F20"/>
          <w:w w:val="105"/>
        </w:rPr>
        <w:t>the</w:t>
      </w:r>
      <w:r>
        <w:rPr>
          <w:color w:val="231F20"/>
          <w:spacing w:val="-2"/>
          <w:w w:val="105"/>
        </w:rPr>
        <w:t xml:space="preserve"> </w:t>
      </w:r>
      <w:r>
        <w:rPr>
          <w:color w:val="231F20"/>
          <w:w w:val="105"/>
        </w:rPr>
        <w:t>discovery</w:t>
      </w:r>
      <w:r>
        <w:rPr>
          <w:color w:val="231F20"/>
          <w:spacing w:val="-2"/>
          <w:w w:val="105"/>
        </w:rPr>
        <w:t xml:space="preserve"> </w:t>
      </w:r>
      <w:r>
        <w:rPr>
          <w:color w:val="231F20"/>
          <w:w w:val="105"/>
        </w:rPr>
        <w:t>of</w:t>
      </w:r>
      <w:r>
        <w:rPr>
          <w:color w:val="231F20"/>
          <w:spacing w:val="-2"/>
          <w:w w:val="105"/>
        </w:rPr>
        <w:t xml:space="preserve"> </w:t>
      </w:r>
      <w:r>
        <w:rPr>
          <w:color w:val="231F20"/>
          <w:w w:val="105"/>
        </w:rPr>
        <w:t>a</w:t>
      </w:r>
      <w:r>
        <w:rPr>
          <w:color w:val="231F20"/>
          <w:spacing w:val="-2"/>
          <w:w w:val="105"/>
        </w:rPr>
        <w:t xml:space="preserve"> </w:t>
      </w:r>
      <w:r>
        <w:rPr>
          <w:color w:val="231F20"/>
          <w:w w:val="105"/>
        </w:rPr>
        <w:t>Rosetta</w:t>
      </w:r>
      <w:r>
        <w:rPr>
          <w:color w:val="231F20"/>
          <w:spacing w:val="-2"/>
          <w:w w:val="105"/>
        </w:rPr>
        <w:t xml:space="preserve"> </w:t>
      </w:r>
      <w:r>
        <w:rPr>
          <w:color w:val="231F20"/>
          <w:w w:val="105"/>
        </w:rPr>
        <w:t>Stone</w:t>
      </w:r>
      <w:r>
        <w:rPr>
          <w:color w:val="231F20"/>
          <w:spacing w:val="-2"/>
          <w:w w:val="105"/>
        </w:rPr>
        <w:t xml:space="preserve"> </w:t>
      </w:r>
      <w:r>
        <w:rPr>
          <w:color w:val="231F20"/>
          <w:w w:val="105"/>
        </w:rPr>
        <w:t>that</w:t>
      </w:r>
      <w:r>
        <w:rPr>
          <w:color w:val="231F20"/>
          <w:spacing w:val="-2"/>
          <w:w w:val="105"/>
        </w:rPr>
        <w:t xml:space="preserve"> </w:t>
      </w:r>
      <w:r>
        <w:rPr>
          <w:color w:val="231F20"/>
          <w:w w:val="105"/>
        </w:rPr>
        <w:t xml:space="preserve">will unlock the meaning of the drums. The bulbous part of the drums is </w:t>
      </w:r>
      <w:r>
        <w:rPr>
          <w:color w:val="231F20"/>
        </w:rPr>
        <w:t>assumed</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for</w:t>
      </w:r>
      <w:r>
        <w:rPr>
          <w:color w:val="231F20"/>
          <w:spacing w:val="-5"/>
        </w:rPr>
        <w:t xml:space="preserve"> </w:t>
      </w:r>
      <w:r>
        <w:rPr>
          <w:color w:val="231F20"/>
        </w:rPr>
        <w:t>resonance</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four</w:t>
      </w:r>
      <w:r>
        <w:rPr>
          <w:color w:val="231F20"/>
          <w:spacing w:val="-5"/>
        </w:rPr>
        <w:t xml:space="preserve"> </w:t>
      </w:r>
      <w:r>
        <w:rPr>
          <w:color w:val="231F20"/>
        </w:rPr>
        <w:t>handles</w:t>
      </w:r>
      <w:r>
        <w:rPr>
          <w:color w:val="231F20"/>
          <w:spacing w:val="-5"/>
        </w:rPr>
        <w:t xml:space="preserve"> </w:t>
      </w:r>
      <w:r>
        <w:rPr>
          <w:color w:val="231F20"/>
        </w:rPr>
        <w:t>for</w:t>
      </w:r>
      <w:r>
        <w:rPr>
          <w:color w:val="231F20"/>
          <w:spacing w:val="-5"/>
        </w:rPr>
        <w:t xml:space="preserve"> </w:t>
      </w:r>
      <w:r>
        <w:rPr>
          <w:color w:val="231F20"/>
        </w:rPr>
        <w:t>transporting</w:t>
      </w:r>
      <w:r>
        <w:rPr>
          <w:color w:val="231F20"/>
          <w:spacing w:val="-5"/>
        </w:rPr>
        <w:t xml:space="preserve"> </w:t>
      </w:r>
      <w:r>
        <w:rPr>
          <w:color w:val="231F20"/>
        </w:rPr>
        <w:t xml:space="preserve">them </w:t>
      </w:r>
      <w:r>
        <w:rPr>
          <w:color w:val="231F20"/>
          <w:w w:val="105"/>
        </w:rPr>
        <w:t>on bamboo poles.</w:t>
      </w:r>
    </w:p>
    <w:p w:rsidR="009E0961" w:rsidRDefault="00183599">
      <w:pPr>
        <w:pStyle w:val="BodyText"/>
        <w:spacing w:line="259" w:lineRule="auto"/>
        <w:ind w:left="1415" w:right="793" w:firstLine="339"/>
        <w:jc w:val="both"/>
      </w:pPr>
      <w:r>
        <w:rPr>
          <w:color w:val="231F20"/>
        </w:rPr>
        <w:t xml:space="preserve">Some of the central solar stars on the drums show ten to sixteen </w:t>
      </w:r>
      <w:r>
        <w:rPr>
          <w:color w:val="231F20"/>
          <w:spacing w:val="-4"/>
        </w:rPr>
        <w:t>rays</w:t>
      </w:r>
      <w:r>
        <w:rPr>
          <w:color w:val="231F20"/>
          <w:spacing w:val="-6"/>
        </w:rPr>
        <w:t xml:space="preserve"> </w:t>
      </w:r>
      <w:r>
        <w:rPr>
          <w:color w:val="231F20"/>
          <w:spacing w:val="-4"/>
        </w:rPr>
        <w:t>–</w:t>
      </w:r>
      <w:r>
        <w:rPr>
          <w:color w:val="231F20"/>
          <w:spacing w:val="-6"/>
        </w:rPr>
        <w:t xml:space="preserve"> </w:t>
      </w:r>
      <w:r>
        <w:rPr>
          <w:color w:val="231F20"/>
          <w:spacing w:val="-4"/>
        </w:rPr>
        <w:t>possibly</w:t>
      </w:r>
      <w:r>
        <w:rPr>
          <w:color w:val="231F20"/>
          <w:spacing w:val="-6"/>
        </w:rPr>
        <w:t xml:space="preserve"> </w:t>
      </w:r>
      <w:r>
        <w:rPr>
          <w:color w:val="231F20"/>
          <w:spacing w:val="-4"/>
        </w:rPr>
        <w:t>interpretable</w:t>
      </w:r>
      <w:r>
        <w:rPr>
          <w:color w:val="231F20"/>
          <w:spacing w:val="-6"/>
        </w:rPr>
        <w:t xml:space="preserve"> </w:t>
      </w:r>
      <w:r>
        <w:rPr>
          <w:color w:val="231F20"/>
          <w:spacing w:val="-4"/>
        </w:rPr>
        <w:t>as</w:t>
      </w:r>
      <w:r>
        <w:rPr>
          <w:color w:val="231F20"/>
          <w:spacing w:val="-6"/>
        </w:rPr>
        <w:t xml:space="preserve"> </w:t>
      </w:r>
      <w:r>
        <w:rPr>
          <w:color w:val="231F20"/>
          <w:spacing w:val="-4"/>
        </w:rPr>
        <w:t>the</w:t>
      </w:r>
      <w:r>
        <w:rPr>
          <w:color w:val="231F20"/>
          <w:spacing w:val="-6"/>
        </w:rPr>
        <w:t xml:space="preserve"> </w:t>
      </w:r>
      <w:r>
        <w:rPr>
          <w:color w:val="231F20"/>
          <w:spacing w:val="-4"/>
        </w:rPr>
        <w:t>Hùng</w:t>
      </w:r>
      <w:r>
        <w:rPr>
          <w:color w:val="231F20"/>
          <w:spacing w:val="-6"/>
        </w:rPr>
        <w:t xml:space="preserve"> </w:t>
      </w:r>
      <w:r>
        <w:rPr>
          <w:color w:val="231F20"/>
          <w:spacing w:val="-4"/>
        </w:rPr>
        <w:t>king</w:t>
      </w:r>
      <w:r>
        <w:rPr>
          <w:color w:val="231F20"/>
          <w:spacing w:val="-6"/>
        </w:rPr>
        <w:t xml:space="preserve"> </w:t>
      </w:r>
      <w:r>
        <w:rPr>
          <w:color w:val="231F20"/>
          <w:spacing w:val="-4"/>
        </w:rPr>
        <w:t>and</w:t>
      </w:r>
      <w:r>
        <w:rPr>
          <w:color w:val="231F20"/>
          <w:spacing w:val="-6"/>
        </w:rPr>
        <w:t xml:space="preserve"> </w:t>
      </w:r>
      <w:r>
        <w:rPr>
          <w:color w:val="231F20"/>
          <w:spacing w:val="-4"/>
        </w:rPr>
        <w:t>fifteen</w:t>
      </w:r>
      <w:r>
        <w:rPr>
          <w:color w:val="231F20"/>
          <w:spacing w:val="-6"/>
        </w:rPr>
        <w:t xml:space="preserve"> </w:t>
      </w:r>
      <w:r>
        <w:rPr>
          <w:color w:val="231F20"/>
          <w:spacing w:val="-4"/>
        </w:rPr>
        <w:t>Lạc</w:t>
      </w:r>
      <w:r>
        <w:rPr>
          <w:color w:val="231F20"/>
          <w:spacing w:val="-6"/>
        </w:rPr>
        <w:t xml:space="preserve"> </w:t>
      </w:r>
      <w:r>
        <w:rPr>
          <w:color w:val="231F20"/>
          <w:spacing w:val="-4"/>
        </w:rPr>
        <w:t>lords</w:t>
      </w:r>
      <w:r>
        <w:rPr>
          <w:color w:val="231F20"/>
          <w:spacing w:val="-6"/>
        </w:rPr>
        <w:t xml:space="preserve"> </w:t>
      </w:r>
      <w:r>
        <w:rPr>
          <w:color w:val="231F20"/>
          <w:spacing w:val="-4"/>
        </w:rPr>
        <w:t>whose</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183599">
      <w:pPr>
        <w:pStyle w:val="BodyText"/>
        <w:spacing w:before="10"/>
        <w:rPr>
          <w:sz w:val="25"/>
        </w:rPr>
      </w:pPr>
      <w:r>
        <w:rPr>
          <w:noProof/>
        </w:rPr>
        <w:drawing>
          <wp:anchor distT="0" distB="0" distL="0" distR="0" simplePos="0" relativeHeight="16" behindDoc="0" locked="0" layoutInCell="1" allowOverlap="1">
            <wp:simplePos x="0" y="0"/>
            <wp:positionH relativeFrom="page">
              <wp:posOffset>1329702</wp:posOffset>
            </wp:positionH>
            <wp:positionV relativeFrom="paragraph">
              <wp:posOffset>204646</wp:posOffset>
            </wp:positionV>
            <wp:extent cx="2957826" cy="3562350"/>
            <wp:effectExtent l="0" t="0" r="0" b="0"/>
            <wp:wrapTopAndBottom/>
            <wp:docPr id="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5.png"/>
                    <pic:cNvPicPr/>
                  </pic:nvPicPr>
                  <pic:blipFill>
                    <a:blip r:embed="rId54" cstate="print"/>
                    <a:stretch>
                      <a:fillRect/>
                    </a:stretch>
                  </pic:blipFill>
                  <pic:spPr>
                    <a:xfrm>
                      <a:off x="0" y="0"/>
                      <a:ext cx="2957826" cy="3562350"/>
                    </a:xfrm>
                    <a:prstGeom prst="rect">
                      <a:avLst/>
                    </a:prstGeom>
                  </pic:spPr>
                </pic:pic>
              </a:graphicData>
            </a:graphic>
          </wp:anchor>
        </w:drawing>
      </w:r>
    </w:p>
    <w:p w:rsidR="009E0961" w:rsidRDefault="009E0961">
      <w:pPr>
        <w:pStyle w:val="BodyText"/>
        <w:spacing w:before="6"/>
        <w:rPr>
          <w:sz w:val="31"/>
        </w:rPr>
      </w:pPr>
    </w:p>
    <w:p w:rsidR="009E0961" w:rsidRDefault="00183599">
      <w:pPr>
        <w:spacing w:before="1"/>
        <w:ind w:left="1962"/>
        <w:rPr>
          <w:sz w:val="18"/>
        </w:rPr>
      </w:pPr>
      <w:r>
        <w:rPr>
          <w:color w:val="231F20"/>
          <w:sz w:val="18"/>
        </w:rPr>
        <w:t>Model</w:t>
      </w:r>
      <w:r>
        <w:rPr>
          <w:color w:val="231F20"/>
          <w:spacing w:val="-4"/>
          <w:sz w:val="18"/>
        </w:rPr>
        <w:t xml:space="preserve"> </w:t>
      </w:r>
      <w:r>
        <w:rPr>
          <w:color w:val="231F20"/>
          <w:sz w:val="18"/>
        </w:rPr>
        <w:t>of</w:t>
      </w:r>
      <w:r>
        <w:rPr>
          <w:color w:val="231F20"/>
          <w:spacing w:val="-5"/>
          <w:sz w:val="18"/>
        </w:rPr>
        <w:t xml:space="preserve"> </w:t>
      </w:r>
      <w:r>
        <w:rPr>
          <w:color w:val="231F20"/>
          <w:sz w:val="18"/>
        </w:rPr>
        <w:t>tribal</w:t>
      </w:r>
      <w:r>
        <w:rPr>
          <w:color w:val="231F20"/>
          <w:spacing w:val="-4"/>
          <w:sz w:val="18"/>
        </w:rPr>
        <w:t xml:space="preserve"> </w:t>
      </w:r>
      <w:r>
        <w:rPr>
          <w:color w:val="231F20"/>
          <w:sz w:val="18"/>
        </w:rPr>
        <w:t>Communal</w:t>
      </w:r>
      <w:r>
        <w:rPr>
          <w:color w:val="231F20"/>
          <w:spacing w:val="-4"/>
          <w:sz w:val="18"/>
        </w:rPr>
        <w:t xml:space="preserve"> </w:t>
      </w:r>
      <w:r>
        <w:rPr>
          <w:color w:val="231F20"/>
          <w:sz w:val="18"/>
        </w:rPr>
        <w:t>House.</w:t>
      </w:r>
      <w:r>
        <w:rPr>
          <w:color w:val="231F20"/>
          <w:spacing w:val="-4"/>
          <w:sz w:val="18"/>
        </w:rPr>
        <w:t xml:space="preserve"> </w:t>
      </w:r>
      <w:r>
        <w:rPr>
          <w:color w:val="231F20"/>
          <w:sz w:val="18"/>
        </w:rPr>
        <w:t>Gia</w:t>
      </w:r>
      <w:r>
        <w:rPr>
          <w:color w:val="231F20"/>
          <w:spacing w:val="-4"/>
          <w:sz w:val="18"/>
        </w:rPr>
        <w:t xml:space="preserve"> </w:t>
      </w:r>
      <w:r>
        <w:rPr>
          <w:color w:val="231F20"/>
          <w:sz w:val="18"/>
        </w:rPr>
        <w:t>Lai</w:t>
      </w:r>
      <w:r>
        <w:rPr>
          <w:color w:val="231F20"/>
          <w:spacing w:val="-4"/>
          <w:sz w:val="18"/>
        </w:rPr>
        <w:t xml:space="preserve"> </w:t>
      </w:r>
      <w:r>
        <w:rPr>
          <w:color w:val="231F20"/>
          <w:sz w:val="18"/>
        </w:rPr>
        <w:t>Plateau,</w:t>
      </w:r>
      <w:r>
        <w:rPr>
          <w:color w:val="231F20"/>
          <w:spacing w:val="-4"/>
          <w:sz w:val="18"/>
        </w:rPr>
        <w:t xml:space="preserve"> </w:t>
      </w:r>
      <w:r>
        <w:rPr>
          <w:color w:val="231F20"/>
          <w:sz w:val="18"/>
        </w:rPr>
        <w:t>Central</w:t>
      </w:r>
      <w:r>
        <w:rPr>
          <w:color w:val="231F20"/>
          <w:spacing w:val="-4"/>
          <w:sz w:val="18"/>
        </w:rPr>
        <w:t xml:space="preserve"> </w:t>
      </w:r>
      <w:r>
        <w:rPr>
          <w:color w:val="231F20"/>
          <w:spacing w:val="-2"/>
          <w:sz w:val="18"/>
        </w:rPr>
        <w:t>Vietnam.</w:t>
      </w:r>
    </w:p>
    <w:p w:rsidR="009E0961" w:rsidRDefault="009E0961">
      <w:pPr>
        <w:pStyle w:val="BodyText"/>
        <w:spacing w:before="8"/>
        <w:rPr>
          <w:sz w:val="24"/>
        </w:rPr>
      </w:pPr>
    </w:p>
    <w:p w:rsidR="009E0961" w:rsidRDefault="00183599">
      <w:pPr>
        <w:pStyle w:val="BodyText"/>
        <w:spacing w:line="259" w:lineRule="auto"/>
        <w:ind w:left="1474" w:right="736"/>
        <w:jc w:val="both"/>
      </w:pPr>
      <w:r>
        <w:rPr>
          <w:color w:val="231F20"/>
        </w:rPr>
        <w:t>heraldic symbols may appear between the rays. The number may have varied like a mandala state with adhesions and secessions. Around the outer</w:t>
      </w:r>
      <w:r>
        <w:rPr>
          <w:color w:val="231F20"/>
          <w:spacing w:val="-14"/>
        </w:rPr>
        <w:t xml:space="preserve"> </w:t>
      </w:r>
      <w:r>
        <w:rPr>
          <w:color w:val="231F20"/>
        </w:rPr>
        <w:t>band</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tympanum</w:t>
      </w:r>
      <w:r>
        <w:rPr>
          <w:color w:val="231F20"/>
          <w:spacing w:val="-13"/>
        </w:rPr>
        <w:t xml:space="preserve"> </w:t>
      </w:r>
      <w:r>
        <w:rPr>
          <w:color w:val="231F20"/>
        </w:rPr>
        <w:t>fly</w:t>
      </w:r>
      <w:r>
        <w:rPr>
          <w:color w:val="231F20"/>
          <w:spacing w:val="-13"/>
        </w:rPr>
        <w:t xml:space="preserve"> </w:t>
      </w:r>
      <w:r>
        <w:rPr>
          <w:color w:val="231F20"/>
        </w:rPr>
        <w:t>majestic</w:t>
      </w:r>
      <w:r>
        <w:rPr>
          <w:color w:val="231F20"/>
          <w:spacing w:val="-13"/>
        </w:rPr>
        <w:t xml:space="preserve"> </w:t>
      </w:r>
      <w:r>
        <w:rPr>
          <w:color w:val="231F20"/>
        </w:rPr>
        <w:t>birds</w:t>
      </w:r>
      <w:r>
        <w:rPr>
          <w:color w:val="231F20"/>
          <w:spacing w:val="-13"/>
        </w:rPr>
        <w:t xml:space="preserve"> </w:t>
      </w:r>
      <w:r>
        <w:rPr>
          <w:color w:val="231F20"/>
        </w:rPr>
        <w:t>like</w:t>
      </w:r>
      <w:r>
        <w:rPr>
          <w:color w:val="231F20"/>
          <w:spacing w:val="-14"/>
        </w:rPr>
        <w:t xml:space="preserve"> </w:t>
      </w:r>
      <w:r>
        <w:rPr>
          <w:color w:val="231F20"/>
        </w:rPr>
        <w:t>stylized</w:t>
      </w:r>
      <w:r>
        <w:rPr>
          <w:color w:val="231F20"/>
          <w:spacing w:val="-13"/>
        </w:rPr>
        <w:t xml:space="preserve"> </w:t>
      </w:r>
      <w:r>
        <w:rPr>
          <w:color w:val="231F20"/>
        </w:rPr>
        <w:t>egrets</w:t>
      </w:r>
      <w:r>
        <w:rPr>
          <w:color w:val="231F20"/>
          <w:spacing w:val="-13"/>
        </w:rPr>
        <w:t xml:space="preserve"> </w:t>
      </w:r>
      <w:r>
        <w:rPr>
          <w:color w:val="231F20"/>
        </w:rPr>
        <w:t>–</w:t>
      </w:r>
      <w:r>
        <w:rPr>
          <w:color w:val="231F20"/>
          <w:spacing w:val="-13"/>
        </w:rPr>
        <w:t xml:space="preserve"> </w:t>
      </w:r>
      <w:r>
        <w:rPr>
          <w:color w:val="231F20"/>
        </w:rPr>
        <w:t xml:space="preserve">now </w:t>
      </w:r>
      <w:r>
        <w:rPr>
          <w:color w:val="231F20"/>
          <w:spacing w:val="-4"/>
        </w:rPr>
        <w:t>called</w:t>
      </w:r>
      <w:r>
        <w:rPr>
          <w:color w:val="231F20"/>
          <w:spacing w:val="-9"/>
        </w:rPr>
        <w:t xml:space="preserve"> </w:t>
      </w:r>
      <w:r>
        <w:rPr>
          <w:color w:val="231F20"/>
          <w:spacing w:val="-4"/>
        </w:rPr>
        <w:t>Lạc</w:t>
      </w:r>
      <w:r>
        <w:rPr>
          <w:color w:val="231F20"/>
          <w:spacing w:val="-9"/>
        </w:rPr>
        <w:t xml:space="preserve"> </w:t>
      </w:r>
      <w:r>
        <w:rPr>
          <w:color w:val="231F20"/>
          <w:spacing w:val="-4"/>
        </w:rPr>
        <w:t>birds.</w:t>
      </w:r>
      <w:r>
        <w:rPr>
          <w:color w:val="231F20"/>
          <w:spacing w:val="-9"/>
        </w:rPr>
        <w:t xml:space="preserve"> </w:t>
      </w:r>
      <w:r>
        <w:rPr>
          <w:color w:val="231F20"/>
          <w:spacing w:val="-4"/>
        </w:rPr>
        <w:t>On</w:t>
      </w:r>
      <w:r>
        <w:rPr>
          <w:color w:val="231F20"/>
          <w:spacing w:val="-9"/>
        </w:rPr>
        <w:t xml:space="preserve"> </w:t>
      </w:r>
      <w:r>
        <w:rPr>
          <w:color w:val="231F20"/>
          <w:spacing w:val="-4"/>
        </w:rPr>
        <w:t>the</w:t>
      </w:r>
      <w:r>
        <w:rPr>
          <w:color w:val="231F20"/>
          <w:spacing w:val="-9"/>
        </w:rPr>
        <w:t xml:space="preserve"> </w:t>
      </w:r>
      <w:r>
        <w:rPr>
          <w:color w:val="231F20"/>
          <w:spacing w:val="-4"/>
        </w:rPr>
        <w:t>Ngọc</w:t>
      </w:r>
      <w:r>
        <w:rPr>
          <w:color w:val="231F20"/>
          <w:spacing w:val="-9"/>
        </w:rPr>
        <w:t xml:space="preserve"> </w:t>
      </w:r>
      <w:r>
        <w:rPr>
          <w:color w:val="231F20"/>
          <w:spacing w:val="-4"/>
        </w:rPr>
        <w:t>Lũ</w:t>
      </w:r>
      <w:r>
        <w:rPr>
          <w:color w:val="231F20"/>
          <w:spacing w:val="-9"/>
        </w:rPr>
        <w:t xml:space="preserve"> </w:t>
      </w:r>
      <w:r>
        <w:rPr>
          <w:color w:val="231F20"/>
          <w:spacing w:val="-4"/>
        </w:rPr>
        <w:t>drum,</w:t>
      </w:r>
      <w:r>
        <w:rPr>
          <w:color w:val="231F20"/>
          <w:spacing w:val="-9"/>
        </w:rPr>
        <w:t xml:space="preserve"> </w:t>
      </w:r>
      <w:r>
        <w:rPr>
          <w:color w:val="231F20"/>
          <w:spacing w:val="-4"/>
        </w:rPr>
        <w:t>there</w:t>
      </w:r>
      <w:r>
        <w:rPr>
          <w:color w:val="231F20"/>
          <w:spacing w:val="-9"/>
        </w:rPr>
        <w:t xml:space="preserve"> </w:t>
      </w:r>
      <w:r>
        <w:rPr>
          <w:color w:val="231F20"/>
          <w:spacing w:val="-4"/>
        </w:rPr>
        <w:t>is</w:t>
      </w:r>
      <w:r>
        <w:rPr>
          <w:color w:val="231F20"/>
          <w:spacing w:val="-9"/>
        </w:rPr>
        <w:t xml:space="preserve"> </w:t>
      </w:r>
      <w:r>
        <w:rPr>
          <w:color w:val="231F20"/>
          <w:spacing w:val="-4"/>
        </w:rPr>
        <w:t>an</w:t>
      </w:r>
      <w:r>
        <w:rPr>
          <w:color w:val="231F20"/>
          <w:spacing w:val="-9"/>
        </w:rPr>
        <w:t xml:space="preserve"> </w:t>
      </w:r>
      <w:r>
        <w:rPr>
          <w:color w:val="231F20"/>
          <w:spacing w:val="-4"/>
        </w:rPr>
        <w:t>extra</w:t>
      </w:r>
      <w:r>
        <w:rPr>
          <w:color w:val="231F20"/>
          <w:spacing w:val="-9"/>
        </w:rPr>
        <w:t xml:space="preserve"> </w:t>
      </w:r>
      <w:r>
        <w:rPr>
          <w:color w:val="231F20"/>
          <w:spacing w:val="-4"/>
        </w:rPr>
        <w:t>band</w:t>
      </w:r>
      <w:r>
        <w:rPr>
          <w:color w:val="231F20"/>
          <w:spacing w:val="-9"/>
        </w:rPr>
        <w:t xml:space="preserve"> </w:t>
      </w:r>
      <w:r>
        <w:rPr>
          <w:color w:val="231F20"/>
          <w:spacing w:val="-4"/>
        </w:rPr>
        <w:t>of</w:t>
      </w:r>
      <w:r>
        <w:rPr>
          <w:color w:val="231F20"/>
          <w:spacing w:val="-9"/>
        </w:rPr>
        <w:t xml:space="preserve"> </w:t>
      </w:r>
      <w:r>
        <w:rPr>
          <w:color w:val="231F20"/>
          <w:spacing w:val="-4"/>
        </w:rPr>
        <w:t xml:space="preserve">activities, </w:t>
      </w:r>
      <w:r>
        <w:rPr>
          <w:color w:val="231F20"/>
        </w:rPr>
        <w:t>showing a forest with animals around the villages.</w:t>
      </w:r>
    </w:p>
    <w:p w:rsidR="009E0961" w:rsidRDefault="00183599">
      <w:pPr>
        <w:pStyle w:val="BodyText"/>
        <w:spacing w:line="259" w:lineRule="auto"/>
        <w:ind w:left="1473" w:right="731" w:firstLine="340"/>
        <w:jc w:val="both"/>
      </w:pPr>
      <w:r>
        <w:rPr>
          <w:color w:val="231F20"/>
        </w:rPr>
        <w:t>Taylor suggests that the men on boats depicted on the drums were envoys</w:t>
      </w:r>
      <w:r>
        <w:rPr>
          <w:color w:val="231F20"/>
          <w:spacing w:val="-7"/>
        </w:rPr>
        <w:t xml:space="preserve"> </w:t>
      </w:r>
      <w:r>
        <w:rPr>
          <w:color w:val="231F20"/>
        </w:rPr>
        <w:t>sent</w:t>
      </w:r>
      <w:r>
        <w:rPr>
          <w:color w:val="231F20"/>
          <w:spacing w:val="-7"/>
        </w:rPr>
        <w:t xml:space="preserve"> </w:t>
      </w:r>
      <w:r>
        <w:rPr>
          <w:color w:val="231F20"/>
        </w:rPr>
        <w:t>from</w:t>
      </w:r>
      <w:r>
        <w:rPr>
          <w:color w:val="231F20"/>
          <w:spacing w:val="-7"/>
        </w:rPr>
        <w:t xml:space="preserve"> </w:t>
      </w:r>
      <w:r>
        <w:rPr>
          <w:color w:val="231F20"/>
        </w:rPr>
        <w:t>the</w:t>
      </w:r>
      <w:r>
        <w:rPr>
          <w:color w:val="231F20"/>
          <w:spacing w:val="-7"/>
        </w:rPr>
        <w:t xml:space="preserve"> </w:t>
      </w:r>
      <w:r>
        <w:rPr>
          <w:color w:val="231F20"/>
        </w:rPr>
        <w:t>rulers</w:t>
      </w:r>
      <w:r>
        <w:rPr>
          <w:color w:val="231F20"/>
          <w:spacing w:val="-7"/>
        </w:rPr>
        <w:t xml:space="preserve"> </w:t>
      </w:r>
      <w:r>
        <w:rPr>
          <w:color w:val="231F20"/>
        </w:rPr>
        <w:t>‘to</w:t>
      </w:r>
      <w:r>
        <w:rPr>
          <w:color w:val="231F20"/>
          <w:spacing w:val="-7"/>
        </w:rPr>
        <w:t xml:space="preserve"> </w:t>
      </w:r>
      <w:r>
        <w:rPr>
          <w:color w:val="231F20"/>
        </w:rPr>
        <w:t>collect</w:t>
      </w:r>
      <w:r>
        <w:rPr>
          <w:color w:val="231F20"/>
          <w:spacing w:val="-7"/>
        </w:rPr>
        <w:t xml:space="preserve"> </w:t>
      </w:r>
      <w:r>
        <w:rPr>
          <w:color w:val="231F20"/>
        </w:rPr>
        <w:t>rice</w:t>
      </w:r>
      <w:r>
        <w:rPr>
          <w:color w:val="231F20"/>
          <w:spacing w:val="-7"/>
        </w:rPr>
        <w:t xml:space="preserve"> </w:t>
      </w:r>
      <w:r>
        <w:rPr>
          <w:color w:val="231F20"/>
        </w:rPr>
        <w:t>and</w:t>
      </w:r>
      <w:r>
        <w:rPr>
          <w:color w:val="231F20"/>
          <w:spacing w:val="-7"/>
        </w:rPr>
        <w:t xml:space="preserve"> </w:t>
      </w:r>
      <w:r>
        <w:rPr>
          <w:color w:val="231F20"/>
        </w:rPr>
        <w:t>other</w:t>
      </w:r>
      <w:r>
        <w:rPr>
          <w:color w:val="231F20"/>
          <w:spacing w:val="-7"/>
        </w:rPr>
        <w:t xml:space="preserve"> </w:t>
      </w:r>
      <w:r>
        <w:rPr>
          <w:color w:val="231F20"/>
        </w:rPr>
        <w:t>goods,</w:t>
      </w:r>
      <w:r>
        <w:rPr>
          <w:color w:val="231F20"/>
          <w:spacing w:val="-7"/>
        </w:rPr>
        <w:t xml:space="preserve"> </w:t>
      </w:r>
      <w:r>
        <w:rPr>
          <w:color w:val="231F20"/>
        </w:rPr>
        <w:t>armed</w:t>
      </w:r>
      <w:r>
        <w:rPr>
          <w:color w:val="231F20"/>
          <w:spacing w:val="-7"/>
        </w:rPr>
        <w:t xml:space="preserve"> </w:t>
      </w:r>
      <w:r>
        <w:rPr>
          <w:color w:val="231F20"/>
        </w:rPr>
        <w:t xml:space="preserve">with crossbows, spears, swords, and their distinctive bronze pediform axes. </w:t>
      </w:r>
      <w:r>
        <w:rPr>
          <w:color w:val="231F20"/>
          <w:spacing w:val="-2"/>
        </w:rPr>
        <w:t>They</w:t>
      </w:r>
      <w:r>
        <w:rPr>
          <w:color w:val="231F20"/>
          <w:spacing w:val="-6"/>
        </w:rPr>
        <w:t xml:space="preserve"> </w:t>
      </w:r>
      <w:r>
        <w:rPr>
          <w:color w:val="231F20"/>
          <w:spacing w:val="-2"/>
        </w:rPr>
        <w:t>proclaimed</w:t>
      </w:r>
      <w:r>
        <w:rPr>
          <w:color w:val="231F20"/>
          <w:spacing w:val="-6"/>
        </w:rPr>
        <w:t xml:space="preserve"> </w:t>
      </w:r>
      <w:r>
        <w:rPr>
          <w:color w:val="231F20"/>
          <w:spacing w:val="-2"/>
        </w:rPr>
        <w:t>their</w:t>
      </w:r>
      <w:r>
        <w:rPr>
          <w:color w:val="231F20"/>
          <w:spacing w:val="-5"/>
        </w:rPr>
        <w:t xml:space="preserve"> </w:t>
      </w:r>
      <w:r>
        <w:rPr>
          <w:color w:val="231F20"/>
          <w:spacing w:val="-2"/>
        </w:rPr>
        <w:t>arrival</w:t>
      </w:r>
      <w:r>
        <w:rPr>
          <w:color w:val="231F20"/>
          <w:spacing w:val="-6"/>
        </w:rPr>
        <w:t xml:space="preserve"> </w:t>
      </w:r>
      <w:r>
        <w:rPr>
          <w:color w:val="231F20"/>
          <w:spacing w:val="-2"/>
        </w:rPr>
        <w:t>by</w:t>
      </w:r>
      <w:r>
        <w:rPr>
          <w:color w:val="231F20"/>
          <w:spacing w:val="-6"/>
        </w:rPr>
        <w:t xml:space="preserve"> </w:t>
      </w:r>
      <w:r>
        <w:rPr>
          <w:color w:val="231F20"/>
          <w:spacing w:val="-2"/>
        </w:rPr>
        <w:t>beating</w:t>
      </w:r>
      <w:r>
        <w:rPr>
          <w:color w:val="231F20"/>
          <w:spacing w:val="-5"/>
        </w:rPr>
        <w:t xml:space="preserve"> </w:t>
      </w:r>
      <w:r>
        <w:rPr>
          <w:color w:val="231F20"/>
          <w:spacing w:val="-2"/>
        </w:rPr>
        <w:t>their</w:t>
      </w:r>
      <w:r>
        <w:rPr>
          <w:color w:val="231F20"/>
          <w:spacing w:val="-6"/>
        </w:rPr>
        <w:t xml:space="preserve"> </w:t>
      </w:r>
      <w:r>
        <w:rPr>
          <w:color w:val="231F20"/>
          <w:spacing w:val="-2"/>
        </w:rPr>
        <w:t>bronze</w:t>
      </w:r>
      <w:r>
        <w:rPr>
          <w:color w:val="231F20"/>
          <w:spacing w:val="-5"/>
        </w:rPr>
        <w:t xml:space="preserve"> </w:t>
      </w:r>
      <w:r>
        <w:rPr>
          <w:color w:val="231F20"/>
          <w:spacing w:val="-2"/>
        </w:rPr>
        <w:t>drums</w:t>
      </w:r>
      <w:r>
        <w:rPr>
          <w:color w:val="231F20"/>
          <w:spacing w:val="-6"/>
        </w:rPr>
        <w:t xml:space="preserve"> </w:t>
      </w:r>
      <w:r>
        <w:rPr>
          <w:color w:val="231F20"/>
          <w:spacing w:val="-2"/>
        </w:rPr>
        <w:t>to</w:t>
      </w:r>
      <w:r>
        <w:rPr>
          <w:color w:val="231F20"/>
          <w:spacing w:val="-6"/>
        </w:rPr>
        <w:t xml:space="preserve"> </w:t>
      </w:r>
      <w:r>
        <w:rPr>
          <w:color w:val="231F20"/>
          <w:spacing w:val="-2"/>
        </w:rPr>
        <w:t>summon</w:t>
      </w:r>
    </w:p>
    <w:p w:rsidR="009E0961" w:rsidRDefault="00183599">
      <w:pPr>
        <w:pStyle w:val="BodyText"/>
        <w:spacing w:line="239" w:lineRule="exact"/>
        <w:ind w:left="1474"/>
        <w:jc w:val="both"/>
      </w:pPr>
      <w:r>
        <w:rPr>
          <w:color w:val="231F20"/>
        </w:rPr>
        <w:t>the</w:t>
      </w:r>
      <w:r>
        <w:rPr>
          <w:color w:val="231F20"/>
          <w:spacing w:val="25"/>
        </w:rPr>
        <w:t xml:space="preserve"> </w:t>
      </w:r>
      <w:r>
        <w:rPr>
          <w:color w:val="231F20"/>
        </w:rPr>
        <w:t>people</w:t>
      </w:r>
      <w:r>
        <w:rPr>
          <w:color w:val="231F20"/>
          <w:spacing w:val="25"/>
        </w:rPr>
        <w:t xml:space="preserve"> </w:t>
      </w:r>
      <w:r>
        <w:rPr>
          <w:color w:val="231F20"/>
        </w:rPr>
        <w:t>to</w:t>
      </w:r>
      <w:r>
        <w:rPr>
          <w:color w:val="231F20"/>
          <w:spacing w:val="26"/>
        </w:rPr>
        <w:t xml:space="preserve"> </w:t>
      </w:r>
      <w:r>
        <w:rPr>
          <w:color w:val="231F20"/>
        </w:rPr>
        <w:t>submit</w:t>
      </w:r>
      <w:r>
        <w:rPr>
          <w:color w:val="231F20"/>
          <w:spacing w:val="25"/>
        </w:rPr>
        <w:t xml:space="preserve"> </w:t>
      </w:r>
      <w:r>
        <w:rPr>
          <w:color w:val="231F20"/>
        </w:rPr>
        <w:t>what</w:t>
      </w:r>
      <w:r>
        <w:rPr>
          <w:color w:val="231F20"/>
          <w:spacing w:val="25"/>
        </w:rPr>
        <w:t xml:space="preserve"> </w:t>
      </w:r>
      <w:r>
        <w:rPr>
          <w:color w:val="231F20"/>
        </w:rPr>
        <w:t>was</w:t>
      </w:r>
      <w:r>
        <w:rPr>
          <w:color w:val="231F20"/>
          <w:spacing w:val="26"/>
        </w:rPr>
        <w:t xml:space="preserve"> </w:t>
      </w:r>
      <w:r>
        <w:rPr>
          <w:color w:val="231F20"/>
        </w:rPr>
        <w:t>due.’</w:t>
      </w:r>
      <w:r>
        <w:rPr>
          <w:rFonts w:ascii="PMingLiU" w:hAnsi="PMingLiU"/>
          <w:color w:val="231F20"/>
          <w:position w:val="7"/>
          <w:sz w:val="16"/>
        </w:rPr>
        <w:t>50</w:t>
      </w:r>
      <w:r>
        <w:rPr>
          <w:rFonts w:ascii="PMingLiU" w:hAnsi="PMingLiU"/>
          <w:color w:val="231F20"/>
          <w:spacing w:val="34"/>
          <w:position w:val="7"/>
          <w:sz w:val="16"/>
        </w:rPr>
        <w:t xml:space="preserve"> </w:t>
      </w:r>
      <w:r>
        <w:rPr>
          <w:color w:val="231F20"/>
        </w:rPr>
        <w:t>They</w:t>
      </w:r>
      <w:r>
        <w:rPr>
          <w:color w:val="231F20"/>
          <w:spacing w:val="25"/>
        </w:rPr>
        <w:t xml:space="preserve"> </w:t>
      </w:r>
      <w:r>
        <w:rPr>
          <w:color w:val="231F20"/>
        </w:rPr>
        <w:t>could</w:t>
      </w:r>
      <w:r>
        <w:rPr>
          <w:color w:val="231F20"/>
          <w:spacing w:val="26"/>
        </w:rPr>
        <w:t xml:space="preserve"> </w:t>
      </w:r>
      <w:r>
        <w:rPr>
          <w:color w:val="231F20"/>
        </w:rPr>
        <w:t>also</w:t>
      </w:r>
      <w:r>
        <w:rPr>
          <w:color w:val="231F20"/>
          <w:spacing w:val="25"/>
        </w:rPr>
        <w:t xml:space="preserve"> </w:t>
      </w:r>
      <w:r>
        <w:rPr>
          <w:color w:val="231F20"/>
        </w:rPr>
        <w:t>be</w:t>
      </w:r>
      <w:r>
        <w:rPr>
          <w:color w:val="231F20"/>
          <w:spacing w:val="25"/>
        </w:rPr>
        <w:t xml:space="preserve"> </w:t>
      </w:r>
      <w:r>
        <w:rPr>
          <w:color w:val="231F20"/>
          <w:spacing w:val="-2"/>
        </w:rPr>
        <w:t>warriors</w:t>
      </w:r>
    </w:p>
    <w:p w:rsidR="009E0961" w:rsidRDefault="00183599">
      <w:pPr>
        <w:pStyle w:val="BodyText"/>
        <w:spacing w:before="14" w:line="259" w:lineRule="auto"/>
        <w:ind w:left="1474" w:right="733"/>
        <w:jc w:val="both"/>
      </w:pPr>
      <w:r>
        <w:rPr>
          <w:color w:val="231F20"/>
        </w:rPr>
        <w:t>travelling</w:t>
      </w:r>
      <w:r>
        <w:rPr>
          <w:color w:val="231F20"/>
          <w:spacing w:val="-8"/>
        </w:rPr>
        <w:t xml:space="preserve"> </w:t>
      </w:r>
      <w:r>
        <w:rPr>
          <w:color w:val="231F20"/>
        </w:rPr>
        <w:t>out</w:t>
      </w:r>
      <w:r>
        <w:rPr>
          <w:color w:val="231F20"/>
          <w:spacing w:val="-8"/>
        </w:rPr>
        <w:t xml:space="preserve"> </w:t>
      </w:r>
      <w:r>
        <w:rPr>
          <w:color w:val="231F20"/>
        </w:rPr>
        <w:t>to</w:t>
      </w:r>
      <w:r>
        <w:rPr>
          <w:color w:val="231F20"/>
          <w:spacing w:val="-8"/>
        </w:rPr>
        <w:t xml:space="preserve"> </w:t>
      </w:r>
      <w:r>
        <w:rPr>
          <w:color w:val="231F20"/>
        </w:rPr>
        <w:t>sea</w:t>
      </w:r>
      <w:r>
        <w:rPr>
          <w:color w:val="231F20"/>
          <w:spacing w:val="-8"/>
        </w:rPr>
        <w:t xml:space="preserve"> </w:t>
      </w:r>
      <w:r>
        <w:rPr>
          <w:color w:val="231F20"/>
        </w:rPr>
        <w:t>in</w:t>
      </w:r>
      <w:r>
        <w:rPr>
          <w:color w:val="231F20"/>
          <w:spacing w:val="-8"/>
        </w:rPr>
        <w:t xml:space="preserve"> </w:t>
      </w:r>
      <w:r>
        <w:rPr>
          <w:color w:val="231F20"/>
        </w:rPr>
        <w:t>boats</w:t>
      </w:r>
      <w:r>
        <w:rPr>
          <w:color w:val="231F20"/>
          <w:spacing w:val="-8"/>
        </w:rPr>
        <w:t xml:space="preserve"> </w:t>
      </w:r>
      <w:r>
        <w:rPr>
          <w:color w:val="231F20"/>
        </w:rPr>
        <w:t>to</w:t>
      </w:r>
      <w:r>
        <w:rPr>
          <w:color w:val="231F20"/>
          <w:spacing w:val="-8"/>
        </w:rPr>
        <w:t xml:space="preserve"> </w:t>
      </w:r>
      <w:r>
        <w:rPr>
          <w:color w:val="231F20"/>
        </w:rPr>
        <w:t>explore</w:t>
      </w:r>
      <w:r>
        <w:rPr>
          <w:color w:val="231F20"/>
          <w:spacing w:val="-8"/>
        </w:rPr>
        <w:t xml:space="preserve"> </w:t>
      </w:r>
      <w:r>
        <w:rPr>
          <w:color w:val="231F20"/>
        </w:rPr>
        <w:t>or</w:t>
      </w:r>
      <w:r>
        <w:rPr>
          <w:color w:val="231F20"/>
          <w:spacing w:val="-8"/>
        </w:rPr>
        <w:t xml:space="preserve"> </w:t>
      </w:r>
      <w:r>
        <w:rPr>
          <w:color w:val="231F20"/>
        </w:rPr>
        <w:t>wage</w:t>
      </w:r>
      <w:r>
        <w:rPr>
          <w:color w:val="231F20"/>
          <w:spacing w:val="-8"/>
        </w:rPr>
        <w:t xml:space="preserve"> </w:t>
      </w:r>
      <w:r>
        <w:rPr>
          <w:color w:val="231F20"/>
        </w:rPr>
        <w:t>war</w:t>
      </w:r>
      <w:r>
        <w:rPr>
          <w:color w:val="231F20"/>
          <w:spacing w:val="-8"/>
        </w:rPr>
        <w:t xml:space="preserve"> </w:t>
      </w:r>
      <w:r>
        <w:rPr>
          <w:color w:val="231F20"/>
        </w:rPr>
        <w:t>as</w:t>
      </w:r>
      <w:r>
        <w:rPr>
          <w:color w:val="231F20"/>
          <w:spacing w:val="-8"/>
        </w:rPr>
        <w:t xml:space="preserve"> </w:t>
      </w:r>
      <w:r>
        <w:rPr>
          <w:color w:val="231F20"/>
        </w:rPr>
        <w:t>some</w:t>
      </w:r>
      <w:r>
        <w:rPr>
          <w:color w:val="231F20"/>
          <w:spacing w:val="-8"/>
        </w:rPr>
        <w:t xml:space="preserve"> </w:t>
      </w:r>
      <w:r>
        <w:rPr>
          <w:color w:val="231F20"/>
        </w:rPr>
        <w:t>wield</w:t>
      </w:r>
      <w:r>
        <w:rPr>
          <w:color w:val="231F20"/>
          <w:spacing w:val="-8"/>
        </w:rPr>
        <w:t xml:space="preserve"> </w:t>
      </w:r>
      <w:r>
        <w:rPr>
          <w:color w:val="231F20"/>
        </w:rPr>
        <w:t>axes and</w:t>
      </w:r>
      <w:r>
        <w:rPr>
          <w:color w:val="231F20"/>
          <w:spacing w:val="-4"/>
        </w:rPr>
        <w:t xml:space="preserve"> </w:t>
      </w:r>
      <w:r>
        <w:rPr>
          <w:color w:val="231F20"/>
        </w:rPr>
        <w:t>point</w:t>
      </w:r>
      <w:r>
        <w:rPr>
          <w:color w:val="231F20"/>
          <w:spacing w:val="-4"/>
        </w:rPr>
        <w:t xml:space="preserve"> </w:t>
      </w:r>
      <w:r>
        <w:rPr>
          <w:color w:val="231F20"/>
        </w:rPr>
        <w:t>arrows</w:t>
      </w:r>
      <w:r>
        <w:rPr>
          <w:color w:val="231F20"/>
          <w:spacing w:val="-4"/>
        </w:rPr>
        <w:t xml:space="preserve"> </w:t>
      </w:r>
      <w:r>
        <w:rPr>
          <w:color w:val="231F20"/>
        </w:rPr>
        <w:t>in</w:t>
      </w:r>
      <w:r>
        <w:rPr>
          <w:color w:val="231F20"/>
          <w:spacing w:val="-4"/>
        </w:rPr>
        <w:t xml:space="preserve"> </w:t>
      </w:r>
      <w:r>
        <w:rPr>
          <w:color w:val="231F20"/>
        </w:rPr>
        <w:t>an</w:t>
      </w:r>
      <w:r>
        <w:rPr>
          <w:color w:val="231F20"/>
          <w:spacing w:val="-4"/>
        </w:rPr>
        <w:t xml:space="preserve"> </w:t>
      </w:r>
      <w:r>
        <w:rPr>
          <w:color w:val="231F20"/>
        </w:rPr>
        <w:t>aggressive</w:t>
      </w:r>
      <w:r>
        <w:rPr>
          <w:color w:val="231F20"/>
          <w:spacing w:val="-4"/>
        </w:rPr>
        <w:t xml:space="preserve"> </w:t>
      </w:r>
      <w:r>
        <w:rPr>
          <w:color w:val="231F20"/>
        </w:rPr>
        <w:t>manner.</w:t>
      </w:r>
      <w:r>
        <w:rPr>
          <w:color w:val="231F20"/>
          <w:spacing w:val="-4"/>
        </w:rPr>
        <w:t xml:space="preserve"> </w:t>
      </w:r>
      <w:r>
        <w:rPr>
          <w:color w:val="231F20"/>
        </w:rPr>
        <w:t>The</w:t>
      </w:r>
      <w:r>
        <w:rPr>
          <w:color w:val="231F20"/>
          <w:spacing w:val="-4"/>
        </w:rPr>
        <w:t xml:space="preserve"> </w:t>
      </w:r>
      <w:r>
        <w:rPr>
          <w:color w:val="231F20"/>
        </w:rPr>
        <w:t>circular</w:t>
      </w:r>
      <w:r>
        <w:rPr>
          <w:color w:val="231F20"/>
          <w:spacing w:val="-4"/>
        </w:rPr>
        <w:t xml:space="preserve"> </w:t>
      </w:r>
      <w:r>
        <w:rPr>
          <w:color w:val="231F20"/>
        </w:rPr>
        <w:t>direction</w:t>
      </w:r>
      <w:r>
        <w:rPr>
          <w:color w:val="231F20"/>
          <w:spacing w:val="-4"/>
        </w:rPr>
        <w:t xml:space="preserve"> </w:t>
      </w:r>
      <w:r>
        <w:rPr>
          <w:color w:val="231F20"/>
        </w:rPr>
        <w:t>of</w:t>
      </w:r>
      <w:r>
        <w:rPr>
          <w:color w:val="231F20"/>
          <w:spacing w:val="-4"/>
        </w:rPr>
        <w:t xml:space="preserve"> </w:t>
      </w:r>
      <w:r>
        <w:rPr>
          <w:color w:val="231F20"/>
        </w:rPr>
        <w:t xml:space="preserve">the images may suggest passage through the lunar year. The drums were presumably beaten whenever the authority of the king was invoked, whether in celebration </w:t>
      </w:r>
      <w:r>
        <w:rPr>
          <w:color w:val="231F20"/>
        </w:rPr>
        <w:t xml:space="preserve">or war. The Đông Sơn drum may therefore be the symbol of the king’s authority that is entrusted to the Lạc lord as a </w:t>
      </w:r>
      <w:r>
        <w:rPr>
          <w:color w:val="231F20"/>
          <w:spacing w:val="-2"/>
        </w:rPr>
        <w:t>snaspshot</w:t>
      </w:r>
      <w:r>
        <w:rPr>
          <w:color w:val="231F20"/>
          <w:spacing w:val="-10"/>
        </w:rPr>
        <w:t xml:space="preserve"> </w:t>
      </w:r>
      <w:r>
        <w:rPr>
          <w:color w:val="231F20"/>
          <w:spacing w:val="-2"/>
        </w:rPr>
        <w:t>of</w:t>
      </w:r>
      <w:r>
        <w:rPr>
          <w:color w:val="231F20"/>
          <w:spacing w:val="-11"/>
        </w:rPr>
        <w:t xml:space="preserve"> </w:t>
      </w:r>
      <w:r>
        <w:rPr>
          <w:color w:val="231F20"/>
          <w:spacing w:val="-2"/>
        </w:rPr>
        <w:t>the</w:t>
      </w:r>
      <w:r>
        <w:rPr>
          <w:color w:val="231F20"/>
          <w:spacing w:val="-10"/>
        </w:rPr>
        <w:t xml:space="preserve"> </w:t>
      </w:r>
      <w:r>
        <w:rPr>
          <w:color w:val="231F20"/>
          <w:spacing w:val="-2"/>
        </w:rPr>
        <w:t>realm</w:t>
      </w:r>
      <w:r>
        <w:rPr>
          <w:color w:val="231F20"/>
          <w:spacing w:val="-11"/>
        </w:rPr>
        <w:t xml:space="preserve"> </w:t>
      </w:r>
      <w:r>
        <w:rPr>
          <w:color w:val="231F20"/>
          <w:spacing w:val="-2"/>
        </w:rPr>
        <w:t>when</w:t>
      </w:r>
      <w:r>
        <w:rPr>
          <w:color w:val="231F20"/>
          <w:spacing w:val="-10"/>
        </w:rPr>
        <w:t xml:space="preserve"> </w:t>
      </w:r>
      <w:r>
        <w:rPr>
          <w:color w:val="231F20"/>
          <w:spacing w:val="-2"/>
        </w:rPr>
        <w:t>the</w:t>
      </w:r>
      <w:r>
        <w:rPr>
          <w:color w:val="231F20"/>
          <w:spacing w:val="-11"/>
        </w:rPr>
        <w:t xml:space="preserve"> </w:t>
      </w:r>
      <w:r>
        <w:rPr>
          <w:color w:val="231F20"/>
          <w:spacing w:val="-2"/>
        </w:rPr>
        <w:t>honour</w:t>
      </w:r>
      <w:r>
        <w:rPr>
          <w:color w:val="231F20"/>
          <w:spacing w:val="-10"/>
        </w:rPr>
        <w:t xml:space="preserve"> </w:t>
      </w:r>
      <w:r>
        <w:rPr>
          <w:color w:val="231F20"/>
          <w:spacing w:val="-2"/>
        </w:rPr>
        <w:t>is</w:t>
      </w:r>
      <w:r>
        <w:rPr>
          <w:color w:val="231F20"/>
          <w:spacing w:val="-11"/>
        </w:rPr>
        <w:t xml:space="preserve"> </w:t>
      </w:r>
      <w:r>
        <w:rPr>
          <w:color w:val="231F20"/>
          <w:spacing w:val="-2"/>
        </w:rPr>
        <w:t>awarded.</w:t>
      </w:r>
      <w:r>
        <w:rPr>
          <w:color w:val="231F20"/>
          <w:spacing w:val="-10"/>
        </w:rPr>
        <w:t xml:space="preserve"> </w:t>
      </w:r>
      <w:r>
        <w:rPr>
          <w:color w:val="231F20"/>
          <w:spacing w:val="-2"/>
        </w:rPr>
        <w:t>Life</w:t>
      </w:r>
      <w:r>
        <w:rPr>
          <w:color w:val="231F20"/>
          <w:spacing w:val="-11"/>
        </w:rPr>
        <w:t xml:space="preserve"> </w:t>
      </w:r>
      <w:r>
        <w:rPr>
          <w:color w:val="231F20"/>
          <w:spacing w:val="-2"/>
        </w:rPr>
        <w:t>in</w:t>
      </w:r>
      <w:r>
        <w:rPr>
          <w:color w:val="231F20"/>
          <w:spacing w:val="-10"/>
        </w:rPr>
        <w:t xml:space="preserve"> </w:t>
      </w:r>
      <w:r>
        <w:rPr>
          <w:color w:val="231F20"/>
          <w:spacing w:val="-2"/>
        </w:rPr>
        <w:t>the</w:t>
      </w:r>
      <w:r>
        <w:rPr>
          <w:color w:val="231F20"/>
          <w:spacing w:val="-11"/>
        </w:rPr>
        <w:t xml:space="preserve"> </w:t>
      </w:r>
      <w:r>
        <w:rPr>
          <w:color w:val="231F20"/>
          <w:spacing w:val="-2"/>
        </w:rPr>
        <w:t>Văn</w:t>
      </w:r>
      <w:r>
        <w:rPr>
          <w:color w:val="231F20"/>
          <w:spacing w:val="-10"/>
        </w:rPr>
        <w:t xml:space="preserve"> </w:t>
      </w:r>
      <w:r>
        <w:rPr>
          <w:color w:val="231F20"/>
          <w:spacing w:val="-2"/>
        </w:rPr>
        <w:t xml:space="preserve">Lang </w:t>
      </w:r>
      <w:r>
        <w:rPr>
          <w:color w:val="231F20"/>
        </w:rPr>
        <w:t>realm,</w:t>
      </w:r>
      <w:r>
        <w:rPr>
          <w:color w:val="231F20"/>
          <w:spacing w:val="4"/>
        </w:rPr>
        <w:t xml:space="preserve"> </w:t>
      </w:r>
      <w:r>
        <w:rPr>
          <w:color w:val="231F20"/>
        </w:rPr>
        <w:t>as</w:t>
      </w:r>
      <w:r>
        <w:rPr>
          <w:color w:val="231F20"/>
          <w:spacing w:val="4"/>
        </w:rPr>
        <w:t xml:space="preserve"> </w:t>
      </w:r>
      <w:r>
        <w:rPr>
          <w:color w:val="231F20"/>
        </w:rPr>
        <w:t>hinted</w:t>
      </w:r>
      <w:r>
        <w:rPr>
          <w:color w:val="231F20"/>
          <w:spacing w:val="4"/>
        </w:rPr>
        <w:t xml:space="preserve"> </w:t>
      </w:r>
      <w:r>
        <w:rPr>
          <w:color w:val="231F20"/>
        </w:rPr>
        <w:t>at</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designs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four</w:t>
      </w:r>
      <w:r>
        <w:rPr>
          <w:color w:val="231F20"/>
          <w:spacing w:val="4"/>
        </w:rPr>
        <w:t xml:space="preserve"> </w:t>
      </w:r>
      <w:r>
        <w:rPr>
          <w:color w:val="231F20"/>
        </w:rPr>
        <w:t>earliest</w:t>
      </w:r>
      <w:r>
        <w:rPr>
          <w:color w:val="231F20"/>
          <w:spacing w:val="4"/>
        </w:rPr>
        <w:t xml:space="preserve"> </w:t>
      </w:r>
      <w:r>
        <w:rPr>
          <w:color w:val="231F20"/>
        </w:rPr>
        <w:t>drums,</w:t>
      </w:r>
      <w:r>
        <w:rPr>
          <w:color w:val="231F20"/>
          <w:spacing w:val="4"/>
        </w:rPr>
        <w:t xml:space="preserve"> </w:t>
      </w:r>
      <w:r>
        <w:rPr>
          <w:color w:val="231F20"/>
          <w:spacing w:val="-2"/>
        </w:rPr>
        <w:t>resembles</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28" w:right="1205"/>
        <w:jc w:val="center"/>
        <w:rPr>
          <w:sz w:val="18"/>
        </w:rPr>
      </w:pPr>
      <w:r>
        <w:rPr>
          <w:smallCaps/>
          <w:color w:val="231F20"/>
          <w:spacing w:val="11"/>
          <w:sz w:val="18"/>
        </w:rPr>
        <w:lastRenderedPageBreak/>
        <w:t>pr</w:t>
      </w:r>
      <w:r>
        <w:rPr>
          <w:color w:val="231F20"/>
          <w:spacing w:val="-10"/>
          <w:sz w:val="18"/>
        </w:rPr>
        <w:t xml:space="preserve"> </w:t>
      </w:r>
      <w:r>
        <w:rPr>
          <w:smallCaps/>
          <w:color w:val="231F20"/>
          <w:spacing w:val="20"/>
          <w:sz w:val="18"/>
        </w:rPr>
        <w:t>ehist</w:t>
      </w:r>
      <w:r>
        <w:rPr>
          <w:smallCaps/>
          <w:color w:val="231F20"/>
          <w:spacing w:val="-12"/>
          <w:sz w:val="18"/>
        </w:rPr>
        <w:t xml:space="preserve"> </w:t>
      </w:r>
      <w:r>
        <w:rPr>
          <w:smallCaps/>
          <w:color w:val="231F20"/>
          <w:sz w:val="18"/>
        </w:rPr>
        <w:t>o</w:t>
      </w:r>
      <w:r>
        <w:rPr>
          <w:color w:val="231F20"/>
          <w:spacing w:val="-7"/>
          <w:sz w:val="18"/>
        </w:rPr>
        <w:t xml:space="preserve"> </w:t>
      </w:r>
      <w:r>
        <w:rPr>
          <w:smallCaps/>
          <w:color w:val="231F20"/>
          <w:spacing w:val="4"/>
          <w:sz w:val="18"/>
        </w:rPr>
        <w:t>r</w:t>
      </w:r>
      <w:r>
        <w:rPr>
          <w:color w:val="231F20"/>
          <w:spacing w:val="4"/>
          <w:sz w:val="18"/>
        </w:rPr>
        <w:t>y</w:t>
      </w:r>
    </w:p>
    <w:p w:rsidR="009E0961" w:rsidRDefault="009E0961">
      <w:pPr>
        <w:pStyle w:val="BodyText"/>
        <w:spacing w:before="10"/>
        <w:rPr>
          <w:sz w:val="24"/>
        </w:rPr>
      </w:pPr>
    </w:p>
    <w:p w:rsidR="009E0961" w:rsidRDefault="00183599">
      <w:pPr>
        <w:pStyle w:val="BodyText"/>
        <w:spacing w:line="254" w:lineRule="auto"/>
        <w:ind w:left="1417" w:right="787"/>
        <w:jc w:val="both"/>
      </w:pPr>
      <w:r>
        <w:rPr>
          <w:color w:val="231F20"/>
        </w:rPr>
        <w:t>that</w:t>
      </w:r>
      <w:r>
        <w:rPr>
          <w:color w:val="231F20"/>
          <w:spacing w:val="-14"/>
        </w:rPr>
        <w:t xml:space="preserve"> </w:t>
      </w:r>
      <w:r>
        <w:rPr>
          <w:color w:val="231F20"/>
        </w:rPr>
        <w:t>recorded</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primary</w:t>
      </w:r>
      <w:r>
        <w:rPr>
          <w:color w:val="231F20"/>
          <w:spacing w:val="-13"/>
        </w:rPr>
        <w:t xml:space="preserve"> </w:t>
      </w:r>
      <w:r>
        <w:rPr>
          <w:color w:val="231F20"/>
        </w:rPr>
        <w:t>historical</w:t>
      </w:r>
      <w:r>
        <w:rPr>
          <w:color w:val="231F20"/>
          <w:spacing w:val="-13"/>
        </w:rPr>
        <w:t xml:space="preserve"> </w:t>
      </w:r>
      <w:r>
        <w:rPr>
          <w:color w:val="231F20"/>
        </w:rPr>
        <w:t>accounts.</w:t>
      </w:r>
      <w:r>
        <w:rPr>
          <w:color w:val="231F20"/>
          <w:spacing w:val="-13"/>
        </w:rPr>
        <w:t xml:space="preserve"> </w:t>
      </w:r>
      <w:r>
        <w:rPr>
          <w:color w:val="231F20"/>
        </w:rPr>
        <w:t>People</w:t>
      </w:r>
      <w:r>
        <w:rPr>
          <w:color w:val="231F20"/>
          <w:spacing w:val="-13"/>
        </w:rPr>
        <w:t xml:space="preserve"> </w:t>
      </w:r>
      <w:r>
        <w:rPr>
          <w:color w:val="231F20"/>
        </w:rPr>
        <w:t>apparently</w:t>
      </w:r>
      <w:r>
        <w:rPr>
          <w:color w:val="231F20"/>
          <w:spacing w:val="-14"/>
        </w:rPr>
        <w:t xml:space="preserve"> </w:t>
      </w:r>
      <w:r>
        <w:rPr>
          <w:color w:val="231F20"/>
        </w:rPr>
        <w:t>lived in houses on stilts, with roofs made of shaped bamboo poles decorated with</w:t>
      </w:r>
      <w:r>
        <w:rPr>
          <w:color w:val="231F20"/>
          <w:spacing w:val="-3"/>
        </w:rPr>
        <w:t xml:space="preserve"> </w:t>
      </w:r>
      <w:r>
        <w:rPr>
          <w:color w:val="231F20"/>
        </w:rPr>
        <w:t>wooden</w:t>
      </w:r>
      <w:r>
        <w:rPr>
          <w:color w:val="231F20"/>
          <w:spacing w:val="-1"/>
        </w:rPr>
        <w:t xml:space="preserve"> </w:t>
      </w:r>
      <w:r>
        <w:rPr>
          <w:color w:val="231F20"/>
        </w:rPr>
        <w:t>strips,</w:t>
      </w:r>
      <w:r>
        <w:rPr>
          <w:color w:val="231F20"/>
          <w:spacing w:val="-1"/>
        </w:rPr>
        <w:t xml:space="preserve"> </w:t>
      </w:r>
      <w:r>
        <w:rPr>
          <w:color w:val="231F20"/>
        </w:rPr>
        <w:t>and</w:t>
      </w:r>
      <w:r>
        <w:rPr>
          <w:color w:val="231F20"/>
          <w:spacing w:val="-1"/>
        </w:rPr>
        <w:t xml:space="preserve"> </w:t>
      </w:r>
      <w:r>
        <w:rPr>
          <w:color w:val="231F20"/>
        </w:rPr>
        <w:t>covered</w:t>
      </w:r>
      <w:r>
        <w:rPr>
          <w:color w:val="231F20"/>
          <w:spacing w:val="-1"/>
        </w:rPr>
        <w:t xml:space="preserve"> </w:t>
      </w:r>
      <w:r>
        <w:rPr>
          <w:color w:val="231F20"/>
        </w:rPr>
        <w:t>by</w:t>
      </w:r>
      <w:r>
        <w:rPr>
          <w:color w:val="231F20"/>
          <w:spacing w:val="-1"/>
        </w:rPr>
        <w:t xml:space="preserve"> </w:t>
      </w:r>
      <w:r>
        <w:rPr>
          <w:color w:val="231F20"/>
        </w:rPr>
        <w:t>woven</w:t>
      </w:r>
      <w:r>
        <w:rPr>
          <w:color w:val="231F20"/>
          <w:spacing w:val="-1"/>
        </w:rPr>
        <w:t xml:space="preserve"> </w:t>
      </w:r>
      <w:r>
        <w:rPr>
          <w:color w:val="231F20"/>
        </w:rPr>
        <w:t>materials.</w:t>
      </w:r>
      <w:r>
        <w:rPr>
          <w:color w:val="231F20"/>
          <w:spacing w:val="-1"/>
        </w:rPr>
        <w:t xml:space="preserve"> </w:t>
      </w:r>
      <w:r>
        <w:rPr>
          <w:color w:val="231F20"/>
        </w:rPr>
        <w:t>Similar</w:t>
      </w:r>
      <w:r>
        <w:rPr>
          <w:color w:val="231F20"/>
          <w:spacing w:val="-1"/>
        </w:rPr>
        <w:t xml:space="preserve"> </w:t>
      </w:r>
      <w:r>
        <w:rPr>
          <w:color w:val="231F20"/>
        </w:rPr>
        <w:t>roofs</w:t>
      </w:r>
      <w:r>
        <w:rPr>
          <w:color w:val="231F20"/>
          <w:spacing w:val="-1"/>
        </w:rPr>
        <w:t xml:space="preserve"> </w:t>
      </w:r>
      <w:r>
        <w:rPr>
          <w:color w:val="231F20"/>
        </w:rPr>
        <w:t xml:space="preserve">are still in use in the Vietnamese highlands. On the drums people pound rice in mortars and dignitaries wear feathers on their heads and hold </w:t>
      </w:r>
      <w:r>
        <w:rPr>
          <w:color w:val="231F20"/>
          <w:spacing w:val="-6"/>
        </w:rPr>
        <w:t xml:space="preserve">ploughs or hoes, as well as swords, lances and axes. They are accompanied </w:t>
      </w:r>
      <w:r>
        <w:rPr>
          <w:color w:val="231F20"/>
        </w:rPr>
        <w:t>by</w:t>
      </w:r>
      <w:r>
        <w:rPr>
          <w:color w:val="231F20"/>
          <w:spacing w:val="-14"/>
        </w:rPr>
        <w:t xml:space="preserve"> </w:t>
      </w:r>
      <w:r>
        <w:rPr>
          <w:color w:val="231F20"/>
        </w:rPr>
        <w:t>musicians</w:t>
      </w:r>
      <w:r>
        <w:rPr>
          <w:color w:val="231F20"/>
          <w:spacing w:val="-13"/>
        </w:rPr>
        <w:t xml:space="preserve"> </w:t>
      </w:r>
      <w:r>
        <w:rPr>
          <w:color w:val="231F20"/>
        </w:rPr>
        <w:t>playing</w:t>
      </w:r>
      <w:r>
        <w:rPr>
          <w:color w:val="231F20"/>
          <w:spacing w:val="-13"/>
        </w:rPr>
        <w:t xml:space="preserve"> </w:t>
      </w:r>
      <w:r>
        <w:rPr>
          <w:color w:val="231F20"/>
        </w:rPr>
        <w:t>instruments</w:t>
      </w:r>
      <w:r>
        <w:rPr>
          <w:color w:val="231F20"/>
          <w:spacing w:val="-13"/>
        </w:rPr>
        <w:t xml:space="preserve"> </w:t>
      </w:r>
      <w:r>
        <w:rPr>
          <w:color w:val="231F20"/>
        </w:rPr>
        <w:t>includi</w:t>
      </w:r>
      <w:r>
        <w:rPr>
          <w:color w:val="231F20"/>
        </w:rPr>
        <w:t>ng</w:t>
      </w:r>
      <w:r>
        <w:rPr>
          <w:color w:val="231F20"/>
          <w:spacing w:val="-13"/>
        </w:rPr>
        <w:t xml:space="preserve"> </w:t>
      </w:r>
      <w:r>
        <w:rPr>
          <w:color w:val="231F20"/>
        </w:rPr>
        <w:t>a</w:t>
      </w:r>
      <w:r>
        <w:rPr>
          <w:color w:val="231F20"/>
          <w:spacing w:val="-13"/>
        </w:rPr>
        <w:t xml:space="preserve"> </w:t>
      </w:r>
      <w:r>
        <w:rPr>
          <w:color w:val="231F20"/>
        </w:rPr>
        <w:t>bamboo</w:t>
      </w:r>
      <w:r>
        <w:rPr>
          <w:color w:val="231F20"/>
          <w:spacing w:val="-13"/>
        </w:rPr>
        <w:t xml:space="preserve"> </w:t>
      </w:r>
      <w:r>
        <w:rPr>
          <w:color w:val="231F20"/>
        </w:rPr>
        <w:t>pipe</w:t>
      </w:r>
      <w:r>
        <w:rPr>
          <w:color w:val="231F20"/>
          <w:spacing w:val="-13"/>
        </w:rPr>
        <w:t xml:space="preserve"> </w:t>
      </w:r>
      <w:r>
        <w:rPr>
          <w:color w:val="231F20"/>
        </w:rPr>
        <w:t>like</w:t>
      </w:r>
      <w:r>
        <w:rPr>
          <w:color w:val="231F20"/>
          <w:spacing w:val="-14"/>
        </w:rPr>
        <w:t xml:space="preserve"> </w:t>
      </w:r>
      <w:r>
        <w:rPr>
          <w:color w:val="231F20"/>
        </w:rPr>
        <w:t>the</w:t>
      </w:r>
      <w:r>
        <w:rPr>
          <w:color w:val="231F20"/>
          <w:spacing w:val="-13"/>
        </w:rPr>
        <w:t xml:space="preserve"> </w:t>
      </w:r>
      <w:r>
        <w:rPr>
          <w:rFonts w:ascii="Palatino Linotype" w:hAnsi="Palatino Linotype"/>
          <w:i/>
          <w:color w:val="231F20"/>
        </w:rPr>
        <w:t xml:space="preserve">khèn </w:t>
      </w:r>
      <w:r>
        <w:rPr>
          <w:color w:val="231F20"/>
        </w:rPr>
        <w:t xml:space="preserve">that is still in use in the highlands. The absence of forest on the Hoàng </w:t>
      </w:r>
      <w:r>
        <w:rPr>
          <w:color w:val="231F20"/>
          <w:spacing w:val="-2"/>
        </w:rPr>
        <w:t>Hạ,</w:t>
      </w:r>
      <w:r>
        <w:rPr>
          <w:color w:val="231F20"/>
          <w:spacing w:val="-12"/>
        </w:rPr>
        <w:t xml:space="preserve"> </w:t>
      </w:r>
      <w:r>
        <w:rPr>
          <w:color w:val="231F20"/>
          <w:spacing w:val="-2"/>
        </w:rPr>
        <w:t>Sông</w:t>
      </w:r>
      <w:r>
        <w:rPr>
          <w:color w:val="231F20"/>
          <w:spacing w:val="-11"/>
        </w:rPr>
        <w:t xml:space="preserve"> </w:t>
      </w:r>
      <w:r>
        <w:rPr>
          <w:color w:val="231F20"/>
          <w:spacing w:val="-2"/>
        </w:rPr>
        <w:t>Đà</w:t>
      </w:r>
      <w:r>
        <w:rPr>
          <w:color w:val="231F20"/>
          <w:spacing w:val="-11"/>
        </w:rPr>
        <w:t xml:space="preserve"> </w:t>
      </w:r>
      <w:r>
        <w:rPr>
          <w:color w:val="231F20"/>
          <w:spacing w:val="-2"/>
        </w:rPr>
        <w:t>and</w:t>
      </w:r>
      <w:r>
        <w:rPr>
          <w:color w:val="231F20"/>
          <w:spacing w:val="-11"/>
        </w:rPr>
        <w:t xml:space="preserve"> </w:t>
      </w:r>
      <w:r>
        <w:rPr>
          <w:color w:val="231F20"/>
          <w:spacing w:val="-2"/>
        </w:rPr>
        <w:t>Cổ</w:t>
      </w:r>
      <w:r>
        <w:rPr>
          <w:color w:val="231F20"/>
          <w:spacing w:val="-11"/>
        </w:rPr>
        <w:t xml:space="preserve"> </w:t>
      </w:r>
      <w:r>
        <w:rPr>
          <w:color w:val="231F20"/>
          <w:spacing w:val="-2"/>
        </w:rPr>
        <w:t>Loa</w:t>
      </w:r>
      <w:r>
        <w:rPr>
          <w:color w:val="231F20"/>
          <w:spacing w:val="-11"/>
        </w:rPr>
        <w:t xml:space="preserve"> </w:t>
      </w:r>
      <w:r>
        <w:rPr>
          <w:color w:val="231F20"/>
          <w:spacing w:val="-2"/>
        </w:rPr>
        <w:t>drums</w:t>
      </w:r>
      <w:r>
        <w:rPr>
          <w:color w:val="231F20"/>
          <w:spacing w:val="-11"/>
        </w:rPr>
        <w:t xml:space="preserve"> </w:t>
      </w:r>
      <w:r>
        <w:rPr>
          <w:color w:val="231F20"/>
          <w:spacing w:val="-2"/>
        </w:rPr>
        <w:t>may</w:t>
      </w:r>
      <w:r>
        <w:rPr>
          <w:color w:val="231F20"/>
          <w:spacing w:val="-11"/>
        </w:rPr>
        <w:t xml:space="preserve"> </w:t>
      </w:r>
      <w:r>
        <w:rPr>
          <w:color w:val="231F20"/>
          <w:spacing w:val="-2"/>
        </w:rPr>
        <w:t>indicate</w:t>
      </w:r>
      <w:r>
        <w:rPr>
          <w:color w:val="231F20"/>
          <w:spacing w:val="-12"/>
        </w:rPr>
        <w:t xml:space="preserve"> </w:t>
      </w:r>
      <w:r>
        <w:rPr>
          <w:color w:val="231F20"/>
          <w:spacing w:val="-2"/>
        </w:rPr>
        <w:t>that</w:t>
      </w:r>
      <w:r>
        <w:rPr>
          <w:color w:val="231F20"/>
          <w:spacing w:val="-11"/>
        </w:rPr>
        <w:t xml:space="preserve"> </w:t>
      </w:r>
      <w:r>
        <w:rPr>
          <w:color w:val="231F20"/>
          <w:spacing w:val="-2"/>
        </w:rPr>
        <w:t>agriculture</w:t>
      </w:r>
      <w:r>
        <w:rPr>
          <w:color w:val="231F20"/>
          <w:spacing w:val="-11"/>
        </w:rPr>
        <w:t xml:space="preserve"> </w:t>
      </w:r>
      <w:r>
        <w:rPr>
          <w:color w:val="231F20"/>
          <w:spacing w:val="-2"/>
        </w:rPr>
        <w:t>and</w:t>
      </w:r>
      <w:r>
        <w:rPr>
          <w:color w:val="231F20"/>
          <w:spacing w:val="-11"/>
        </w:rPr>
        <w:t xml:space="preserve"> </w:t>
      </w:r>
      <w:r>
        <w:rPr>
          <w:color w:val="231F20"/>
          <w:spacing w:val="-2"/>
        </w:rPr>
        <w:t xml:space="preserve">domes- </w:t>
      </w:r>
      <w:r>
        <w:rPr>
          <w:color w:val="231F20"/>
        </w:rPr>
        <w:t>tication of animals was spreading. This may also be implied in the pig in one of the houses on the Cổ Loa drum and a bird and a goat in a house of the Sông Đà drum. They show no sign of forest.</w:t>
      </w:r>
    </w:p>
    <w:p w:rsidR="009E0961" w:rsidRDefault="00183599">
      <w:pPr>
        <w:pStyle w:val="BodyText"/>
        <w:spacing w:before="3" w:line="259" w:lineRule="auto"/>
        <w:ind w:left="1417" w:right="789" w:firstLine="340"/>
        <w:jc w:val="both"/>
      </w:pPr>
      <w:r>
        <w:rPr>
          <w:color w:val="231F20"/>
        </w:rPr>
        <w:t xml:space="preserve">The Việt language as we know it today evolved during the long </w:t>
      </w:r>
      <w:r>
        <w:rPr>
          <w:color w:val="231F20"/>
        </w:rPr>
        <w:t xml:space="preserve">encounter with Chinese and today remains peppered with Chinese </w:t>
      </w:r>
      <w:r>
        <w:rPr>
          <w:color w:val="231F20"/>
          <w:spacing w:val="-2"/>
        </w:rPr>
        <w:t>imports.</w:t>
      </w:r>
      <w:r>
        <w:rPr>
          <w:color w:val="231F20"/>
          <w:spacing w:val="-5"/>
        </w:rPr>
        <w:t xml:space="preserve"> </w:t>
      </w:r>
      <w:r>
        <w:rPr>
          <w:color w:val="231F20"/>
          <w:spacing w:val="-2"/>
        </w:rPr>
        <w:t>During</w:t>
      </w:r>
      <w:r>
        <w:rPr>
          <w:color w:val="231F20"/>
          <w:spacing w:val="-5"/>
        </w:rPr>
        <w:t xml:space="preserve"> </w:t>
      </w:r>
      <w:r>
        <w:rPr>
          <w:color w:val="231F20"/>
          <w:spacing w:val="-2"/>
        </w:rPr>
        <w:t>a</w:t>
      </w:r>
      <w:r>
        <w:rPr>
          <w:color w:val="231F20"/>
          <w:spacing w:val="-5"/>
        </w:rPr>
        <w:t xml:space="preserve"> </w:t>
      </w:r>
      <w:r>
        <w:rPr>
          <w:color w:val="231F20"/>
          <w:spacing w:val="-2"/>
        </w:rPr>
        <w:t>thousand</w:t>
      </w:r>
      <w:r>
        <w:rPr>
          <w:color w:val="231F20"/>
          <w:spacing w:val="-5"/>
        </w:rPr>
        <w:t xml:space="preserve"> </w:t>
      </w:r>
      <w:r>
        <w:rPr>
          <w:color w:val="231F20"/>
          <w:spacing w:val="-2"/>
        </w:rPr>
        <w:t>years</w:t>
      </w:r>
      <w:r>
        <w:rPr>
          <w:color w:val="231F20"/>
          <w:spacing w:val="-5"/>
        </w:rPr>
        <w:t xml:space="preserve"> </w:t>
      </w:r>
      <w:r>
        <w:rPr>
          <w:color w:val="231F20"/>
          <w:spacing w:val="-2"/>
        </w:rPr>
        <w:t>of</w:t>
      </w:r>
      <w:r>
        <w:rPr>
          <w:color w:val="231F20"/>
          <w:spacing w:val="-5"/>
        </w:rPr>
        <w:t xml:space="preserve"> </w:t>
      </w:r>
      <w:r>
        <w:rPr>
          <w:color w:val="231F20"/>
          <w:spacing w:val="-2"/>
        </w:rPr>
        <w:t>constant</w:t>
      </w:r>
      <w:r>
        <w:rPr>
          <w:color w:val="231F20"/>
          <w:spacing w:val="-5"/>
        </w:rPr>
        <w:t xml:space="preserve"> </w:t>
      </w:r>
      <w:r>
        <w:rPr>
          <w:color w:val="231F20"/>
          <w:spacing w:val="-2"/>
        </w:rPr>
        <w:t>interaction</w:t>
      </w:r>
      <w:r>
        <w:rPr>
          <w:color w:val="231F20"/>
          <w:spacing w:val="-5"/>
        </w:rPr>
        <w:t xml:space="preserve"> </w:t>
      </w:r>
      <w:r>
        <w:rPr>
          <w:color w:val="231F20"/>
          <w:spacing w:val="-2"/>
        </w:rPr>
        <w:t>with</w:t>
      </w:r>
      <w:r>
        <w:rPr>
          <w:color w:val="231F20"/>
          <w:spacing w:val="-5"/>
        </w:rPr>
        <w:t xml:space="preserve"> </w:t>
      </w:r>
      <w:r>
        <w:rPr>
          <w:color w:val="231F20"/>
          <w:spacing w:val="-2"/>
        </w:rPr>
        <w:t>the</w:t>
      </w:r>
      <w:r>
        <w:rPr>
          <w:color w:val="231F20"/>
          <w:spacing w:val="-5"/>
        </w:rPr>
        <w:t xml:space="preserve"> </w:t>
      </w:r>
      <w:r>
        <w:rPr>
          <w:color w:val="231F20"/>
          <w:spacing w:val="-2"/>
        </w:rPr>
        <w:t>empire to</w:t>
      </w:r>
      <w:r>
        <w:rPr>
          <w:color w:val="231F20"/>
          <w:spacing w:val="-8"/>
        </w:rPr>
        <w:t xml:space="preserve"> </w:t>
      </w:r>
      <w:r>
        <w:rPr>
          <w:color w:val="231F20"/>
          <w:spacing w:val="-2"/>
        </w:rPr>
        <w:t>the</w:t>
      </w:r>
      <w:r>
        <w:rPr>
          <w:color w:val="231F20"/>
          <w:spacing w:val="-8"/>
        </w:rPr>
        <w:t xml:space="preserve"> </w:t>
      </w:r>
      <w:r>
        <w:rPr>
          <w:color w:val="231F20"/>
          <w:spacing w:val="-2"/>
        </w:rPr>
        <w:t>north,</w:t>
      </w:r>
      <w:r>
        <w:rPr>
          <w:color w:val="231F20"/>
          <w:spacing w:val="-8"/>
        </w:rPr>
        <w:t xml:space="preserve"> </w:t>
      </w:r>
      <w:r>
        <w:rPr>
          <w:color w:val="231F20"/>
          <w:spacing w:val="-2"/>
        </w:rPr>
        <w:t>speakers</w:t>
      </w:r>
      <w:r>
        <w:rPr>
          <w:color w:val="231F20"/>
          <w:spacing w:val="-8"/>
        </w:rPr>
        <w:t xml:space="preserve"> </w:t>
      </w:r>
      <w:r>
        <w:rPr>
          <w:color w:val="231F20"/>
          <w:spacing w:val="-2"/>
        </w:rPr>
        <w:t>of</w:t>
      </w:r>
      <w:r>
        <w:rPr>
          <w:color w:val="231F20"/>
          <w:spacing w:val="-8"/>
        </w:rPr>
        <w:t xml:space="preserve"> </w:t>
      </w:r>
      <w:r>
        <w:rPr>
          <w:color w:val="231F20"/>
          <w:spacing w:val="-2"/>
        </w:rPr>
        <w:t>Han-Tang</w:t>
      </w:r>
      <w:r>
        <w:rPr>
          <w:color w:val="231F20"/>
          <w:spacing w:val="-8"/>
        </w:rPr>
        <w:t xml:space="preserve"> </w:t>
      </w:r>
      <w:r>
        <w:rPr>
          <w:color w:val="231F20"/>
          <w:spacing w:val="-2"/>
        </w:rPr>
        <w:t>Chinese</w:t>
      </w:r>
      <w:r>
        <w:rPr>
          <w:color w:val="231F20"/>
          <w:spacing w:val="-8"/>
        </w:rPr>
        <w:t xml:space="preserve"> </w:t>
      </w:r>
      <w:r>
        <w:rPr>
          <w:color w:val="231F20"/>
          <w:spacing w:val="-2"/>
        </w:rPr>
        <w:t>were</w:t>
      </w:r>
      <w:r>
        <w:rPr>
          <w:color w:val="231F20"/>
          <w:spacing w:val="-8"/>
        </w:rPr>
        <w:t xml:space="preserve"> </w:t>
      </w:r>
      <w:r>
        <w:rPr>
          <w:color w:val="231F20"/>
          <w:spacing w:val="-2"/>
        </w:rPr>
        <w:t>always</w:t>
      </w:r>
      <w:r>
        <w:rPr>
          <w:color w:val="231F20"/>
          <w:spacing w:val="-8"/>
        </w:rPr>
        <w:t xml:space="preserve"> </w:t>
      </w:r>
      <w:r>
        <w:rPr>
          <w:color w:val="231F20"/>
          <w:spacing w:val="-2"/>
        </w:rPr>
        <w:t>present</w:t>
      </w:r>
      <w:r>
        <w:rPr>
          <w:color w:val="231F20"/>
          <w:spacing w:val="-8"/>
        </w:rPr>
        <w:t xml:space="preserve"> </w:t>
      </w:r>
      <w:r>
        <w:rPr>
          <w:color w:val="231F20"/>
          <w:spacing w:val="-2"/>
        </w:rPr>
        <w:t>in</w:t>
      </w:r>
      <w:r>
        <w:rPr>
          <w:color w:val="231F20"/>
          <w:spacing w:val="-8"/>
        </w:rPr>
        <w:t xml:space="preserve"> </w:t>
      </w:r>
      <w:r>
        <w:rPr>
          <w:color w:val="231F20"/>
          <w:spacing w:val="-2"/>
        </w:rPr>
        <w:t xml:space="preserve">num- </w:t>
      </w:r>
      <w:r>
        <w:rPr>
          <w:color w:val="231F20"/>
        </w:rPr>
        <w:t>bers</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Red</w:t>
      </w:r>
      <w:r>
        <w:rPr>
          <w:color w:val="231F20"/>
          <w:spacing w:val="-4"/>
        </w:rPr>
        <w:t xml:space="preserve"> </w:t>
      </w:r>
      <w:r>
        <w:rPr>
          <w:color w:val="231F20"/>
        </w:rPr>
        <w:t>River</w:t>
      </w:r>
      <w:r>
        <w:rPr>
          <w:color w:val="231F20"/>
          <w:spacing w:val="-4"/>
        </w:rPr>
        <w:t xml:space="preserve"> </w:t>
      </w:r>
      <w:r>
        <w:rPr>
          <w:color w:val="231F20"/>
        </w:rPr>
        <w:t>basin.</w:t>
      </w:r>
      <w:r>
        <w:rPr>
          <w:color w:val="231F20"/>
          <w:spacing w:val="-4"/>
        </w:rPr>
        <w:t xml:space="preserve"> </w:t>
      </w:r>
      <w:r>
        <w:rPr>
          <w:color w:val="231F20"/>
        </w:rPr>
        <w:t>As</w:t>
      </w:r>
      <w:r>
        <w:rPr>
          <w:color w:val="231F20"/>
          <w:spacing w:val="-4"/>
        </w:rPr>
        <w:t xml:space="preserve"> </w:t>
      </w:r>
      <w:r>
        <w:rPr>
          <w:color w:val="231F20"/>
        </w:rPr>
        <w:t>immigrants</w:t>
      </w:r>
      <w:r>
        <w:rPr>
          <w:color w:val="231F20"/>
          <w:spacing w:val="-4"/>
        </w:rPr>
        <w:t xml:space="preserve"> </w:t>
      </w:r>
      <w:r>
        <w:rPr>
          <w:color w:val="231F20"/>
        </w:rPr>
        <w:t>or</w:t>
      </w:r>
      <w:r>
        <w:rPr>
          <w:color w:val="231F20"/>
          <w:spacing w:val="-4"/>
        </w:rPr>
        <w:t xml:space="preserve"> </w:t>
      </w:r>
      <w:r>
        <w:rPr>
          <w:color w:val="231F20"/>
        </w:rPr>
        <w:t>appointed</w:t>
      </w:r>
      <w:r>
        <w:rPr>
          <w:color w:val="231F20"/>
          <w:spacing w:val="-4"/>
        </w:rPr>
        <w:t xml:space="preserve"> </w:t>
      </w:r>
      <w:r>
        <w:rPr>
          <w:color w:val="231F20"/>
        </w:rPr>
        <w:t>officials,</w:t>
      </w:r>
      <w:r>
        <w:rPr>
          <w:color w:val="231F20"/>
          <w:spacing w:val="-4"/>
        </w:rPr>
        <w:t xml:space="preserve"> </w:t>
      </w:r>
      <w:r>
        <w:rPr>
          <w:color w:val="231F20"/>
        </w:rPr>
        <w:t>their vocabulary</w:t>
      </w:r>
      <w:r>
        <w:rPr>
          <w:color w:val="231F20"/>
          <w:spacing w:val="-3"/>
        </w:rPr>
        <w:t xml:space="preserve"> </w:t>
      </w:r>
      <w:r>
        <w:rPr>
          <w:color w:val="231F20"/>
        </w:rPr>
        <w:t>over</w:t>
      </w:r>
      <w:r>
        <w:rPr>
          <w:color w:val="231F20"/>
          <w:spacing w:val="-3"/>
        </w:rPr>
        <w:t xml:space="preserve"> </w:t>
      </w:r>
      <w:r>
        <w:rPr>
          <w:color w:val="231F20"/>
        </w:rPr>
        <w:t>time</w:t>
      </w:r>
      <w:r>
        <w:rPr>
          <w:color w:val="231F20"/>
          <w:spacing w:val="-3"/>
        </w:rPr>
        <w:t xml:space="preserve"> </w:t>
      </w:r>
      <w:r>
        <w:rPr>
          <w:color w:val="231F20"/>
        </w:rPr>
        <w:t>developed</w:t>
      </w:r>
      <w:r>
        <w:rPr>
          <w:color w:val="231F20"/>
          <w:spacing w:val="-3"/>
        </w:rPr>
        <w:t xml:space="preserve"> </w:t>
      </w:r>
      <w:r>
        <w:rPr>
          <w:color w:val="231F20"/>
        </w:rPr>
        <w:t>into</w:t>
      </w:r>
      <w:r>
        <w:rPr>
          <w:color w:val="231F20"/>
          <w:spacing w:val="-3"/>
        </w:rPr>
        <w:t xml:space="preserve"> </w:t>
      </w:r>
      <w:r>
        <w:rPr>
          <w:color w:val="231F20"/>
        </w:rPr>
        <w:t>a</w:t>
      </w:r>
      <w:r>
        <w:rPr>
          <w:color w:val="231F20"/>
          <w:spacing w:val="-3"/>
        </w:rPr>
        <w:t xml:space="preserve"> </w:t>
      </w:r>
      <w:r>
        <w:rPr>
          <w:color w:val="231F20"/>
        </w:rPr>
        <w:t>regional</w:t>
      </w:r>
      <w:r>
        <w:rPr>
          <w:color w:val="231F20"/>
          <w:spacing w:val="-3"/>
        </w:rPr>
        <w:t xml:space="preserve"> </w:t>
      </w:r>
      <w:r>
        <w:rPr>
          <w:color w:val="231F20"/>
        </w:rPr>
        <w:t>version</w:t>
      </w:r>
      <w:r>
        <w:rPr>
          <w:color w:val="231F20"/>
          <w:spacing w:val="-3"/>
        </w:rPr>
        <w:t xml:space="preserve"> </w:t>
      </w:r>
      <w:r>
        <w:rPr>
          <w:color w:val="231F20"/>
        </w:rPr>
        <w:t>of</w:t>
      </w:r>
      <w:r>
        <w:rPr>
          <w:color w:val="231F20"/>
          <w:spacing w:val="-3"/>
        </w:rPr>
        <w:t xml:space="preserve"> </w:t>
      </w:r>
      <w:r>
        <w:rPr>
          <w:color w:val="231F20"/>
        </w:rPr>
        <w:t>Chinese</w:t>
      </w:r>
      <w:r>
        <w:rPr>
          <w:color w:val="231F20"/>
          <w:spacing w:val="-3"/>
        </w:rPr>
        <w:t xml:space="preserve"> </w:t>
      </w:r>
      <w:r>
        <w:rPr>
          <w:color w:val="231F20"/>
        </w:rPr>
        <w:t>and they</w:t>
      </w:r>
      <w:r>
        <w:rPr>
          <w:color w:val="231F20"/>
          <w:spacing w:val="-6"/>
        </w:rPr>
        <w:t xml:space="preserve"> </w:t>
      </w:r>
      <w:r>
        <w:rPr>
          <w:color w:val="231F20"/>
        </w:rPr>
        <w:t>would</w:t>
      </w:r>
      <w:r>
        <w:rPr>
          <w:color w:val="231F20"/>
          <w:spacing w:val="-6"/>
        </w:rPr>
        <w:t xml:space="preserve"> </w:t>
      </w:r>
      <w:r>
        <w:rPr>
          <w:color w:val="231F20"/>
        </w:rPr>
        <w:t>have</w:t>
      </w:r>
      <w:r>
        <w:rPr>
          <w:color w:val="231F20"/>
          <w:spacing w:val="-6"/>
        </w:rPr>
        <w:t xml:space="preserve"> </w:t>
      </w:r>
      <w:r>
        <w:rPr>
          <w:color w:val="231F20"/>
        </w:rPr>
        <w:t>also</w:t>
      </w:r>
      <w:r>
        <w:rPr>
          <w:color w:val="231F20"/>
          <w:spacing w:val="-6"/>
        </w:rPr>
        <w:t xml:space="preserve"> </w:t>
      </w:r>
      <w:r>
        <w:rPr>
          <w:color w:val="231F20"/>
        </w:rPr>
        <w:t>spoken</w:t>
      </w:r>
      <w:r>
        <w:rPr>
          <w:color w:val="231F20"/>
          <w:spacing w:val="-6"/>
        </w:rPr>
        <w:t xml:space="preserve"> </w:t>
      </w:r>
      <w:r>
        <w:rPr>
          <w:color w:val="231F20"/>
        </w:rPr>
        <w:t>the</w:t>
      </w:r>
      <w:r>
        <w:rPr>
          <w:color w:val="231F20"/>
          <w:spacing w:val="-6"/>
        </w:rPr>
        <w:t xml:space="preserve"> </w:t>
      </w:r>
      <w:r>
        <w:rPr>
          <w:color w:val="231F20"/>
        </w:rPr>
        <w:t>Proto-Việt-Mường</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other</w:t>
      </w:r>
      <w:r>
        <w:rPr>
          <w:color w:val="231F20"/>
          <w:spacing w:val="-6"/>
        </w:rPr>
        <w:t xml:space="preserve"> </w:t>
      </w:r>
      <w:r>
        <w:rPr>
          <w:color w:val="231F20"/>
        </w:rPr>
        <w:t xml:space="preserve">locals. ‘During the ten centuries of imperial rule, many Chinese words were borrowed into spoken </w:t>
      </w:r>
      <w:r>
        <w:rPr>
          <w:color w:val="231F20"/>
        </w:rPr>
        <w:t>Proto-Viet-Muong and we can reasonably con- jecture</w:t>
      </w:r>
      <w:r>
        <w:rPr>
          <w:color w:val="231F20"/>
          <w:spacing w:val="16"/>
        </w:rPr>
        <w:t xml:space="preserve"> </w:t>
      </w:r>
      <w:r>
        <w:rPr>
          <w:color w:val="231F20"/>
        </w:rPr>
        <w:t>that</w:t>
      </w:r>
      <w:r>
        <w:rPr>
          <w:color w:val="231F20"/>
          <w:spacing w:val="16"/>
        </w:rPr>
        <w:t xml:space="preserve"> </w:t>
      </w:r>
      <w:r>
        <w:rPr>
          <w:color w:val="231F20"/>
        </w:rPr>
        <w:t>there</w:t>
      </w:r>
      <w:r>
        <w:rPr>
          <w:color w:val="231F20"/>
          <w:spacing w:val="17"/>
        </w:rPr>
        <w:t xml:space="preserve"> </w:t>
      </w:r>
      <w:r>
        <w:rPr>
          <w:color w:val="231F20"/>
        </w:rPr>
        <w:t>was</w:t>
      </w:r>
      <w:r>
        <w:rPr>
          <w:color w:val="231F20"/>
          <w:spacing w:val="16"/>
        </w:rPr>
        <w:t xml:space="preserve"> </w:t>
      </w:r>
      <w:r>
        <w:rPr>
          <w:color w:val="231F20"/>
        </w:rPr>
        <w:t>a</w:t>
      </w:r>
      <w:r>
        <w:rPr>
          <w:color w:val="231F20"/>
          <w:spacing w:val="17"/>
        </w:rPr>
        <w:t xml:space="preserve"> </w:t>
      </w:r>
      <w:r>
        <w:rPr>
          <w:color w:val="231F20"/>
        </w:rPr>
        <w:t>significant</w:t>
      </w:r>
      <w:r>
        <w:rPr>
          <w:color w:val="231F20"/>
          <w:spacing w:val="16"/>
        </w:rPr>
        <w:t xml:space="preserve"> </w:t>
      </w:r>
      <w:r>
        <w:rPr>
          <w:color w:val="231F20"/>
        </w:rPr>
        <w:t>high</w:t>
      </w:r>
      <w:r>
        <w:rPr>
          <w:color w:val="231F20"/>
          <w:spacing w:val="17"/>
        </w:rPr>
        <w:t xml:space="preserve"> </w:t>
      </w:r>
      <w:r>
        <w:rPr>
          <w:color w:val="231F20"/>
        </w:rPr>
        <w:t>level</w:t>
      </w:r>
      <w:r>
        <w:rPr>
          <w:color w:val="231F20"/>
          <w:spacing w:val="16"/>
        </w:rPr>
        <w:t xml:space="preserve"> </w:t>
      </w:r>
      <w:r>
        <w:rPr>
          <w:color w:val="231F20"/>
        </w:rPr>
        <w:t>of</w:t>
      </w:r>
      <w:r>
        <w:rPr>
          <w:color w:val="231F20"/>
          <w:spacing w:val="16"/>
        </w:rPr>
        <w:t xml:space="preserve"> </w:t>
      </w:r>
      <w:r>
        <w:rPr>
          <w:color w:val="231F20"/>
        </w:rPr>
        <w:t>bilingualism</w:t>
      </w:r>
      <w:r>
        <w:rPr>
          <w:color w:val="231F20"/>
          <w:spacing w:val="17"/>
        </w:rPr>
        <w:t xml:space="preserve"> </w:t>
      </w:r>
      <w:r>
        <w:rPr>
          <w:color w:val="231F20"/>
          <w:spacing w:val="-2"/>
        </w:rPr>
        <w:t>among</w:t>
      </w:r>
    </w:p>
    <w:p w:rsidR="009E0961" w:rsidRDefault="00183599">
      <w:pPr>
        <w:pStyle w:val="BodyText"/>
        <w:spacing w:line="235" w:lineRule="exact"/>
        <w:ind w:left="1417"/>
        <w:jc w:val="both"/>
      </w:pPr>
      <w:r>
        <w:rPr>
          <w:color w:val="231F20"/>
          <w:spacing w:val="-2"/>
        </w:rPr>
        <w:t>primary</w:t>
      </w:r>
      <w:r>
        <w:rPr>
          <w:color w:val="231F20"/>
          <w:spacing w:val="-7"/>
        </w:rPr>
        <w:t xml:space="preserve"> </w:t>
      </w:r>
      <w:r>
        <w:rPr>
          <w:color w:val="231F20"/>
          <w:spacing w:val="-2"/>
        </w:rPr>
        <w:t>speakers</w:t>
      </w:r>
      <w:r>
        <w:rPr>
          <w:color w:val="231F20"/>
          <w:spacing w:val="-5"/>
        </w:rPr>
        <w:t xml:space="preserve"> </w:t>
      </w:r>
      <w:r>
        <w:rPr>
          <w:color w:val="231F20"/>
          <w:spacing w:val="-2"/>
        </w:rPr>
        <w:t>of</w:t>
      </w:r>
      <w:r>
        <w:rPr>
          <w:color w:val="231F20"/>
          <w:spacing w:val="-5"/>
        </w:rPr>
        <w:t xml:space="preserve"> </w:t>
      </w:r>
      <w:r>
        <w:rPr>
          <w:color w:val="231F20"/>
          <w:spacing w:val="-2"/>
        </w:rPr>
        <w:t>both</w:t>
      </w:r>
      <w:r>
        <w:rPr>
          <w:color w:val="231F20"/>
          <w:spacing w:val="-5"/>
        </w:rPr>
        <w:t xml:space="preserve"> </w:t>
      </w:r>
      <w:r>
        <w:rPr>
          <w:color w:val="231F20"/>
          <w:spacing w:val="-2"/>
        </w:rPr>
        <w:t>languages.’</w:t>
      </w:r>
      <w:r>
        <w:rPr>
          <w:rFonts w:ascii="PMingLiU" w:hAnsi="PMingLiU"/>
          <w:color w:val="231F20"/>
          <w:spacing w:val="-2"/>
          <w:position w:val="7"/>
          <w:sz w:val="16"/>
        </w:rPr>
        <w:t>51</w:t>
      </w:r>
      <w:r>
        <w:rPr>
          <w:rFonts w:ascii="PMingLiU" w:hAnsi="PMingLiU"/>
          <w:color w:val="231F20"/>
          <w:spacing w:val="6"/>
          <w:position w:val="7"/>
          <w:sz w:val="16"/>
        </w:rPr>
        <w:t xml:space="preserve"> </w:t>
      </w:r>
      <w:r>
        <w:rPr>
          <w:color w:val="231F20"/>
          <w:spacing w:val="-2"/>
        </w:rPr>
        <w:t>From</w:t>
      </w:r>
      <w:r>
        <w:rPr>
          <w:color w:val="231F20"/>
          <w:spacing w:val="-5"/>
        </w:rPr>
        <w:t xml:space="preserve"> </w:t>
      </w:r>
      <w:r>
        <w:rPr>
          <w:color w:val="231F20"/>
          <w:spacing w:val="-2"/>
        </w:rPr>
        <w:t>the</w:t>
      </w:r>
      <w:r>
        <w:rPr>
          <w:color w:val="231F20"/>
          <w:spacing w:val="-5"/>
        </w:rPr>
        <w:t xml:space="preserve"> </w:t>
      </w:r>
      <w:r>
        <w:rPr>
          <w:color w:val="231F20"/>
          <w:spacing w:val="-2"/>
        </w:rPr>
        <w:t>tenth</w:t>
      </w:r>
      <w:r>
        <w:rPr>
          <w:color w:val="231F20"/>
          <w:spacing w:val="-5"/>
        </w:rPr>
        <w:t xml:space="preserve"> </w:t>
      </w:r>
      <w:r>
        <w:rPr>
          <w:color w:val="231F20"/>
          <w:spacing w:val="-2"/>
        </w:rPr>
        <w:t>century</w:t>
      </w:r>
      <w:r>
        <w:rPr>
          <w:color w:val="231F20"/>
          <w:spacing w:val="-5"/>
        </w:rPr>
        <w:t xml:space="preserve"> </w:t>
      </w:r>
      <w:r>
        <w:rPr>
          <w:color w:val="231F20"/>
          <w:spacing w:val="-2"/>
        </w:rPr>
        <w:t>on,</w:t>
      </w:r>
      <w:r>
        <w:rPr>
          <w:color w:val="231F20"/>
          <w:spacing w:val="-5"/>
        </w:rPr>
        <w:t xml:space="preserve"> </w:t>
      </w:r>
      <w:r>
        <w:rPr>
          <w:color w:val="231F20"/>
          <w:spacing w:val="-4"/>
        </w:rPr>
        <w:t>when</w:t>
      </w:r>
    </w:p>
    <w:p w:rsidR="009E0961" w:rsidRDefault="00183599">
      <w:pPr>
        <w:pStyle w:val="BodyText"/>
        <w:spacing w:before="3"/>
        <w:rPr>
          <w:sz w:val="26"/>
        </w:rPr>
      </w:pPr>
      <w:r>
        <w:rPr>
          <w:noProof/>
        </w:rPr>
        <w:drawing>
          <wp:anchor distT="0" distB="0" distL="0" distR="0" simplePos="0" relativeHeight="17" behindDoc="0" locked="0" layoutInCell="1" allowOverlap="1">
            <wp:simplePos x="0" y="0"/>
            <wp:positionH relativeFrom="page">
              <wp:posOffset>957148</wp:posOffset>
            </wp:positionH>
            <wp:positionV relativeFrom="paragraph">
              <wp:posOffset>207076</wp:posOffset>
            </wp:positionV>
            <wp:extent cx="3663301" cy="2733675"/>
            <wp:effectExtent l="0" t="0" r="0" b="0"/>
            <wp:wrapTopAndBottom/>
            <wp:docPr id="1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png"/>
                    <pic:cNvPicPr/>
                  </pic:nvPicPr>
                  <pic:blipFill>
                    <a:blip r:embed="rId55" cstate="print"/>
                    <a:stretch>
                      <a:fillRect/>
                    </a:stretch>
                  </pic:blipFill>
                  <pic:spPr>
                    <a:xfrm>
                      <a:off x="0" y="0"/>
                      <a:ext cx="3663301" cy="2733675"/>
                    </a:xfrm>
                    <a:prstGeom prst="rect">
                      <a:avLst/>
                    </a:prstGeom>
                  </pic:spPr>
                </pic:pic>
              </a:graphicData>
            </a:graphic>
          </wp:anchor>
        </w:drawing>
      </w:r>
    </w:p>
    <w:p w:rsidR="009E0961" w:rsidRDefault="009E0961">
      <w:pPr>
        <w:pStyle w:val="BodyText"/>
        <w:spacing w:before="11"/>
        <w:rPr>
          <w:sz w:val="29"/>
        </w:rPr>
      </w:pPr>
    </w:p>
    <w:p w:rsidR="009E0961" w:rsidRDefault="00183599">
      <w:pPr>
        <w:ind w:left="1828" w:right="1205"/>
        <w:jc w:val="center"/>
        <w:rPr>
          <w:sz w:val="18"/>
        </w:rPr>
      </w:pPr>
      <w:r>
        <w:rPr>
          <w:color w:val="231F20"/>
          <w:sz w:val="18"/>
        </w:rPr>
        <w:t>Đông</w:t>
      </w:r>
      <w:r>
        <w:rPr>
          <w:color w:val="231F20"/>
          <w:spacing w:val="6"/>
          <w:sz w:val="18"/>
        </w:rPr>
        <w:t xml:space="preserve"> </w:t>
      </w:r>
      <w:r>
        <w:rPr>
          <w:color w:val="231F20"/>
          <w:sz w:val="18"/>
        </w:rPr>
        <w:t>Sơn</w:t>
      </w:r>
      <w:r>
        <w:rPr>
          <w:color w:val="231F20"/>
          <w:spacing w:val="7"/>
          <w:sz w:val="18"/>
        </w:rPr>
        <w:t xml:space="preserve"> </w:t>
      </w:r>
      <w:r>
        <w:rPr>
          <w:color w:val="231F20"/>
          <w:sz w:val="18"/>
        </w:rPr>
        <w:t>drum</w:t>
      </w:r>
      <w:r>
        <w:rPr>
          <w:color w:val="231F20"/>
          <w:spacing w:val="6"/>
          <w:sz w:val="18"/>
        </w:rPr>
        <w:t xml:space="preserve"> </w:t>
      </w:r>
      <w:r>
        <w:rPr>
          <w:color w:val="231F20"/>
          <w:spacing w:val="-2"/>
          <w:sz w:val="18"/>
        </w:rPr>
        <w:t>tympanum.</w:t>
      </w:r>
    </w:p>
    <w:p w:rsidR="009E0961" w:rsidRDefault="009E0961">
      <w:pPr>
        <w:jc w:val="center"/>
        <w:rPr>
          <w:sz w:val="18"/>
        </w:rPr>
        <w:sectPr w:rsidR="009E0961">
          <w:pgSz w:w="8850" w:h="13270"/>
          <w:pgMar w:top="440" w:right="679" w:bottom="940" w:left="0" w:header="0" w:footer="757" w:gutter="0"/>
          <w:cols w:space="720"/>
        </w:sectPr>
      </w:pPr>
    </w:p>
    <w:p w:rsidR="009E0961" w:rsidRDefault="00183599">
      <w:pPr>
        <w:pStyle w:val="BodyText"/>
        <w:ind w:left="1474"/>
        <w:rPr>
          <w:sz w:val="20"/>
        </w:rPr>
      </w:pPr>
      <w:r>
        <w:rPr>
          <w:noProof/>
          <w:sz w:val="20"/>
        </w:rPr>
        <w:lastRenderedPageBreak/>
        <w:drawing>
          <wp:inline distT="0" distB="0" distL="0" distR="0">
            <wp:extent cx="3783886" cy="5876925"/>
            <wp:effectExtent l="0" t="0" r="0" b="0"/>
            <wp:docPr id="1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png"/>
                    <pic:cNvPicPr/>
                  </pic:nvPicPr>
                  <pic:blipFill>
                    <a:blip r:embed="rId56" cstate="print"/>
                    <a:stretch>
                      <a:fillRect/>
                    </a:stretch>
                  </pic:blipFill>
                  <pic:spPr>
                    <a:xfrm>
                      <a:off x="0" y="0"/>
                      <a:ext cx="3783886" cy="5876925"/>
                    </a:xfrm>
                    <a:prstGeom prst="rect">
                      <a:avLst/>
                    </a:prstGeom>
                  </pic:spPr>
                </pic:pic>
              </a:graphicData>
            </a:graphic>
          </wp:inline>
        </w:drawing>
      </w:r>
    </w:p>
    <w:p w:rsidR="009E0961" w:rsidRDefault="009E0961">
      <w:pPr>
        <w:pStyle w:val="BodyText"/>
        <w:spacing w:before="10"/>
        <w:rPr>
          <w:sz w:val="19"/>
        </w:rPr>
      </w:pPr>
    </w:p>
    <w:p w:rsidR="009E0961" w:rsidRDefault="00183599">
      <w:pPr>
        <w:spacing w:before="110"/>
        <w:ind w:left="1750"/>
        <w:rPr>
          <w:sz w:val="18"/>
        </w:rPr>
      </w:pPr>
      <w:r>
        <w:rPr>
          <w:color w:val="231F20"/>
          <w:sz w:val="18"/>
        </w:rPr>
        <w:t xml:space="preserve">Bronze-making equipment, Museum of Ethnic Minorities, North </w:t>
      </w:r>
      <w:r>
        <w:rPr>
          <w:color w:val="231F20"/>
          <w:spacing w:val="-2"/>
          <w:sz w:val="18"/>
        </w:rPr>
        <w:t>Vietnam.</w:t>
      </w:r>
    </w:p>
    <w:p w:rsidR="009E0961" w:rsidRDefault="009E0961">
      <w:pPr>
        <w:rPr>
          <w:sz w:val="18"/>
        </w:rPr>
        <w:sectPr w:rsidR="009E0961">
          <w:footerReference w:type="default" r:id="rId57"/>
          <w:pgSz w:w="8850" w:h="13270"/>
          <w:pgMar w:top="1060" w:right="679" w:bottom="280" w:left="0" w:header="0" w:footer="0" w:gutter="0"/>
          <w:cols w:space="720"/>
        </w:sectPr>
      </w:pPr>
    </w:p>
    <w:p w:rsidR="009E0961" w:rsidRDefault="00183599">
      <w:pPr>
        <w:spacing w:before="83"/>
        <w:ind w:left="1828" w:right="1205"/>
        <w:jc w:val="center"/>
        <w:rPr>
          <w:sz w:val="18"/>
        </w:rPr>
      </w:pPr>
      <w:r>
        <w:rPr>
          <w:smallCaps/>
          <w:color w:val="231F20"/>
          <w:spacing w:val="11"/>
          <w:sz w:val="18"/>
        </w:rPr>
        <w:lastRenderedPageBreak/>
        <w:t>pr</w:t>
      </w:r>
      <w:r>
        <w:rPr>
          <w:color w:val="231F20"/>
          <w:spacing w:val="-10"/>
          <w:sz w:val="18"/>
        </w:rPr>
        <w:t xml:space="preserve"> </w:t>
      </w:r>
      <w:r>
        <w:rPr>
          <w:smallCaps/>
          <w:color w:val="231F20"/>
          <w:spacing w:val="20"/>
          <w:sz w:val="18"/>
        </w:rPr>
        <w:t>ehist</w:t>
      </w:r>
      <w:r>
        <w:rPr>
          <w:smallCaps/>
          <w:color w:val="231F20"/>
          <w:spacing w:val="-12"/>
          <w:sz w:val="18"/>
        </w:rPr>
        <w:t xml:space="preserve"> </w:t>
      </w:r>
      <w:r>
        <w:rPr>
          <w:smallCaps/>
          <w:color w:val="231F20"/>
          <w:sz w:val="18"/>
        </w:rPr>
        <w:t>o</w:t>
      </w:r>
      <w:r>
        <w:rPr>
          <w:color w:val="231F20"/>
          <w:spacing w:val="-7"/>
          <w:sz w:val="18"/>
        </w:rPr>
        <w:t xml:space="preserve"> </w:t>
      </w:r>
      <w:r>
        <w:rPr>
          <w:smallCaps/>
          <w:color w:val="231F20"/>
          <w:spacing w:val="4"/>
          <w:sz w:val="18"/>
        </w:rPr>
        <w:t>r</w:t>
      </w:r>
      <w:r>
        <w:rPr>
          <w:color w:val="231F20"/>
          <w:spacing w:val="4"/>
          <w:sz w:val="18"/>
        </w:rPr>
        <w:t>y</w:t>
      </w:r>
    </w:p>
    <w:p w:rsidR="009E0961" w:rsidRDefault="009E0961">
      <w:pPr>
        <w:pStyle w:val="BodyText"/>
        <w:spacing w:before="10"/>
        <w:rPr>
          <w:sz w:val="24"/>
        </w:rPr>
      </w:pPr>
    </w:p>
    <w:p w:rsidR="009E0961" w:rsidRDefault="00183599">
      <w:pPr>
        <w:pStyle w:val="BodyText"/>
        <w:spacing w:line="259" w:lineRule="auto"/>
        <w:ind w:left="1417" w:right="791"/>
        <w:jc w:val="both"/>
      </w:pPr>
      <w:r>
        <w:rPr>
          <w:color w:val="231F20"/>
          <w:spacing w:val="-4"/>
        </w:rPr>
        <w:t xml:space="preserve">the intimate internal links with China had faded, the regional combination </w:t>
      </w:r>
      <w:r>
        <w:rPr>
          <w:color w:val="231F20"/>
        </w:rPr>
        <w:t>of</w:t>
      </w:r>
      <w:r>
        <w:rPr>
          <w:color w:val="231F20"/>
          <w:spacing w:val="-4"/>
        </w:rPr>
        <w:t xml:space="preserve"> </w:t>
      </w:r>
      <w:r>
        <w:rPr>
          <w:color w:val="231F20"/>
        </w:rPr>
        <w:t>local</w:t>
      </w:r>
      <w:r>
        <w:rPr>
          <w:color w:val="231F20"/>
          <w:spacing w:val="-4"/>
        </w:rPr>
        <w:t xml:space="preserve"> </w:t>
      </w:r>
      <w:r>
        <w:rPr>
          <w:color w:val="231F20"/>
        </w:rPr>
        <w:t>Chinese</w:t>
      </w:r>
      <w:r>
        <w:rPr>
          <w:color w:val="231F20"/>
          <w:spacing w:val="-4"/>
        </w:rPr>
        <w:t xml:space="preserve"> </w:t>
      </w:r>
      <w:r>
        <w:rPr>
          <w:color w:val="231F20"/>
        </w:rPr>
        <w:t>and</w:t>
      </w:r>
      <w:r>
        <w:rPr>
          <w:color w:val="231F20"/>
          <w:spacing w:val="-4"/>
        </w:rPr>
        <w:t xml:space="preserve"> </w:t>
      </w:r>
      <w:r>
        <w:rPr>
          <w:color w:val="231F20"/>
        </w:rPr>
        <w:t>Proto-Việt-Mường</w:t>
      </w:r>
      <w:r>
        <w:rPr>
          <w:color w:val="231F20"/>
          <w:spacing w:val="-4"/>
        </w:rPr>
        <w:t xml:space="preserve"> </w:t>
      </w:r>
      <w:r>
        <w:rPr>
          <w:color w:val="231F20"/>
        </w:rPr>
        <w:t>fused</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latter</w:t>
      </w:r>
      <w:r>
        <w:rPr>
          <w:color w:val="231F20"/>
          <w:spacing w:val="-4"/>
        </w:rPr>
        <w:t xml:space="preserve"> </w:t>
      </w:r>
      <w:r>
        <w:rPr>
          <w:color w:val="231F20"/>
        </w:rPr>
        <w:t xml:space="preserve">absorbing </w:t>
      </w:r>
      <w:r>
        <w:rPr>
          <w:color w:val="231F20"/>
          <w:spacing w:val="-2"/>
        </w:rPr>
        <w:t>‘a</w:t>
      </w:r>
      <w:r>
        <w:rPr>
          <w:color w:val="231F20"/>
          <w:spacing w:val="-7"/>
        </w:rPr>
        <w:t xml:space="preserve"> </w:t>
      </w:r>
      <w:r>
        <w:rPr>
          <w:color w:val="231F20"/>
          <w:spacing w:val="-2"/>
        </w:rPr>
        <w:t>critical</w:t>
      </w:r>
      <w:r>
        <w:rPr>
          <w:color w:val="231F20"/>
          <w:spacing w:val="-6"/>
        </w:rPr>
        <w:t xml:space="preserve"> </w:t>
      </w:r>
      <w:r>
        <w:rPr>
          <w:color w:val="231F20"/>
          <w:spacing w:val="-2"/>
        </w:rPr>
        <w:t>mass</w:t>
      </w:r>
      <w:r>
        <w:rPr>
          <w:color w:val="231F20"/>
          <w:spacing w:val="-6"/>
        </w:rPr>
        <w:t xml:space="preserve"> </w:t>
      </w:r>
      <w:r>
        <w:rPr>
          <w:color w:val="231F20"/>
          <w:spacing w:val="-2"/>
        </w:rPr>
        <w:t>of</w:t>
      </w:r>
      <w:r>
        <w:rPr>
          <w:color w:val="231F20"/>
          <w:spacing w:val="-7"/>
        </w:rPr>
        <w:t xml:space="preserve"> </w:t>
      </w:r>
      <w:r>
        <w:rPr>
          <w:color w:val="231F20"/>
          <w:spacing w:val="-2"/>
        </w:rPr>
        <w:t>vocabulary</w:t>
      </w:r>
      <w:r>
        <w:rPr>
          <w:color w:val="231F20"/>
          <w:spacing w:val="-7"/>
        </w:rPr>
        <w:t xml:space="preserve"> </w:t>
      </w:r>
      <w:r>
        <w:rPr>
          <w:color w:val="231F20"/>
          <w:spacing w:val="-2"/>
        </w:rPr>
        <w:t>and</w:t>
      </w:r>
      <w:r>
        <w:rPr>
          <w:color w:val="231F20"/>
          <w:spacing w:val="-6"/>
        </w:rPr>
        <w:t xml:space="preserve"> </w:t>
      </w:r>
      <w:r>
        <w:rPr>
          <w:color w:val="231F20"/>
          <w:spacing w:val="-2"/>
        </w:rPr>
        <w:t>grammatical</w:t>
      </w:r>
      <w:r>
        <w:rPr>
          <w:color w:val="231F20"/>
          <w:spacing w:val="-6"/>
        </w:rPr>
        <w:t xml:space="preserve"> </w:t>
      </w:r>
      <w:r>
        <w:rPr>
          <w:color w:val="231F20"/>
          <w:spacing w:val="-2"/>
        </w:rPr>
        <w:t>particles,</w:t>
      </w:r>
      <w:r>
        <w:rPr>
          <w:color w:val="231F20"/>
          <w:spacing w:val="-6"/>
        </w:rPr>
        <w:t xml:space="preserve"> </w:t>
      </w:r>
      <w:r>
        <w:rPr>
          <w:color w:val="231F20"/>
          <w:spacing w:val="-2"/>
        </w:rPr>
        <w:t>thus</w:t>
      </w:r>
      <w:r>
        <w:rPr>
          <w:color w:val="231F20"/>
          <w:spacing w:val="-6"/>
        </w:rPr>
        <w:t xml:space="preserve"> </w:t>
      </w:r>
      <w:r>
        <w:rPr>
          <w:color w:val="231F20"/>
          <w:spacing w:val="-2"/>
        </w:rPr>
        <w:t>giving</w:t>
      </w:r>
      <w:r>
        <w:rPr>
          <w:color w:val="231F20"/>
          <w:spacing w:val="-7"/>
        </w:rPr>
        <w:t xml:space="preserve"> </w:t>
      </w:r>
      <w:r>
        <w:rPr>
          <w:color w:val="231F20"/>
          <w:spacing w:val="-2"/>
        </w:rPr>
        <w:t>rise to</w:t>
      </w:r>
      <w:r>
        <w:rPr>
          <w:color w:val="231F20"/>
          <w:spacing w:val="-12"/>
        </w:rPr>
        <w:t xml:space="preserve"> </w:t>
      </w:r>
      <w:r>
        <w:rPr>
          <w:color w:val="231F20"/>
          <w:spacing w:val="-2"/>
        </w:rPr>
        <w:t>the</w:t>
      </w:r>
      <w:r>
        <w:rPr>
          <w:color w:val="231F20"/>
          <w:spacing w:val="-11"/>
        </w:rPr>
        <w:t xml:space="preserve"> </w:t>
      </w:r>
      <w:r>
        <w:rPr>
          <w:color w:val="231F20"/>
          <w:spacing w:val="-2"/>
        </w:rPr>
        <w:t>Vietnamese</w:t>
      </w:r>
      <w:r>
        <w:rPr>
          <w:color w:val="231F20"/>
          <w:spacing w:val="-11"/>
        </w:rPr>
        <w:t xml:space="preserve"> </w:t>
      </w:r>
      <w:r>
        <w:rPr>
          <w:color w:val="231F20"/>
          <w:spacing w:val="-2"/>
        </w:rPr>
        <w:t>language</w:t>
      </w:r>
      <w:r>
        <w:rPr>
          <w:color w:val="231F20"/>
          <w:spacing w:val="-11"/>
        </w:rPr>
        <w:t xml:space="preserve"> </w:t>
      </w:r>
      <w:r>
        <w:rPr>
          <w:color w:val="231F20"/>
          <w:spacing w:val="-2"/>
        </w:rPr>
        <w:t>as</w:t>
      </w:r>
      <w:r>
        <w:rPr>
          <w:color w:val="231F20"/>
          <w:spacing w:val="-11"/>
        </w:rPr>
        <w:t xml:space="preserve"> </w:t>
      </w:r>
      <w:r>
        <w:rPr>
          <w:color w:val="231F20"/>
          <w:spacing w:val="-2"/>
        </w:rPr>
        <w:t>we</w:t>
      </w:r>
      <w:r>
        <w:rPr>
          <w:color w:val="231F20"/>
          <w:spacing w:val="-11"/>
        </w:rPr>
        <w:t xml:space="preserve"> </w:t>
      </w:r>
      <w:r>
        <w:rPr>
          <w:color w:val="231F20"/>
          <w:spacing w:val="-2"/>
        </w:rPr>
        <w:t>categorize</w:t>
      </w:r>
      <w:r>
        <w:rPr>
          <w:color w:val="231F20"/>
          <w:spacing w:val="-11"/>
        </w:rPr>
        <w:t xml:space="preserve"> </w:t>
      </w:r>
      <w:r>
        <w:rPr>
          <w:color w:val="231F20"/>
          <w:spacing w:val="-2"/>
        </w:rPr>
        <w:t>it</w:t>
      </w:r>
      <w:r>
        <w:rPr>
          <w:color w:val="231F20"/>
          <w:spacing w:val="-11"/>
        </w:rPr>
        <w:t xml:space="preserve"> </w:t>
      </w:r>
      <w:r>
        <w:rPr>
          <w:color w:val="231F20"/>
          <w:spacing w:val="-2"/>
        </w:rPr>
        <w:t>today’.</w:t>
      </w:r>
      <w:r>
        <w:rPr>
          <w:color w:val="231F20"/>
          <w:spacing w:val="-12"/>
        </w:rPr>
        <w:t xml:space="preserve"> </w:t>
      </w:r>
      <w:r>
        <w:rPr>
          <w:color w:val="231F20"/>
          <w:spacing w:val="-2"/>
        </w:rPr>
        <w:t>The</w:t>
      </w:r>
      <w:r>
        <w:rPr>
          <w:color w:val="231F20"/>
          <w:spacing w:val="-11"/>
        </w:rPr>
        <w:t xml:space="preserve"> </w:t>
      </w:r>
      <w:r>
        <w:rPr>
          <w:color w:val="231F20"/>
          <w:spacing w:val="-2"/>
        </w:rPr>
        <w:t>Chinese</w:t>
      </w:r>
      <w:r>
        <w:rPr>
          <w:color w:val="231F20"/>
          <w:spacing w:val="-11"/>
        </w:rPr>
        <w:t xml:space="preserve"> </w:t>
      </w:r>
      <w:r>
        <w:rPr>
          <w:color w:val="231F20"/>
          <w:spacing w:val="-2"/>
        </w:rPr>
        <w:t xml:space="preserve">tones </w:t>
      </w:r>
      <w:r>
        <w:rPr>
          <w:color w:val="231F20"/>
        </w:rPr>
        <w:t>stayed</w:t>
      </w:r>
      <w:r>
        <w:rPr>
          <w:color w:val="231F20"/>
          <w:spacing w:val="-2"/>
        </w:rPr>
        <w:t xml:space="preserve"> </w:t>
      </w:r>
      <w:r>
        <w:rPr>
          <w:color w:val="231F20"/>
        </w:rPr>
        <w:t>for</w:t>
      </w:r>
      <w:r>
        <w:rPr>
          <w:color w:val="231F20"/>
          <w:spacing w:val="-2"/>
        </w:rPr>
        <w:t xml:space="preserve"> </w:t>
      </w:r>
      <w:r>
        <w:rPr>
          <w:color w:val="231F20"/>
        </w:rPr>
        <w:t>good</w:t>
      </w:r>
      <w:r>
        <w:rPr>
          <w:color w:val="231F20"/>
          <w:spacing w:val="-2"/>
        </w:rPr>
        <w:t xml:space="preserve"> </w:t>
      </w:r>
      <w:r>
        <w:rPr>
          <w:color w:val="231F20"/>
        </w:rPr>
        <w:t>but</w:t>
      </w:r>
      <w:r>
        <w:rPr>
          <w:color w:val="231F20"/>
          <w:spacing w:val="-2"/>
        </w:rPr>
        <w:t xml:space="preserve"> </w:t>
      </w:r>
      <w:r>
        <w:rPr>
          <w:color w:val="231F20"/>
        </w:rPr>
        <w:t>were</w:t>
      </w:r>
      <w:r>
        <w:rPr>
          <w:color w:val="231F20"/>
          <w:spacing w:val="-2"/>
        </w:rPr>
        <w:t xml:space="preserve"> </w:t>
      </w:r>
      <w:r>
        <w:rPr>
          <w:color w:val="231F20"/>
        </w:rPr>
        <w:t>pronounced</w:t>
      </w:r>
      <w:r>
        <w:rPr>
          <w:color w:val="231F20"/>
          <w:spacing w:val="-2"/>
        </w:rPr>
        <w:t xml:space="preserve"> </w:t>
      </w:r>
      <w:r>
        <w:rPr>
          <w:color w:val="231F20"/>
        </w:rPr>
        <w:t>in</w:t>
      </w:r>
      <w:r>
        <w:rPr>
          <w:color w:val="231F20"/>
          <w:spacing w:val="-2"/>
        </w:rPr>
        <w:t xml:space="preserve"> </w:t>
      </w:r>
      <w:r>
        <w:rPr>
          <w:color w:val="231F20"/>
        </w:rPr>
        <w:t>a</w:t>
      </w:r>
      <w:r>
        <w:rPr>
          <w:color w:val="231F20"/>
          <w:spacing w:val="-2"/>
        </w:rPr>
        <w:t xml:space="preserve"> </w:t>
      </w:r>
      <w:r>
        <w:rPr>
          <w:color w:val="231F20"/>
        </w:rPr>
        <w:t>different</w:t>
      </w:r>
      <w:r>
        <w:rPr>
          <w:color w:val="231F20"/>
          <w:spacing w:val="-2"/>
        </w:rPr>
        <w:t xml:space="preserve"> </w:t>
      </w:r>
      <w:r>
        <w:rPr>
          <w:color w:val="231F20"/>
        </w:rPr>
        <w:t>way</w:t>
      </w:r>
      <w:r>
        <w:rPr>
          <w:color w:val="231F20"/>
          <w:spacing w:val="-2"/>
        </w:rPr>
        <w:t xml:space="preserve"> </w:t>
      </w:r>
      <w:r>
        <w:rPr>
          <w:color w:val="231F20"/>
        </w:rPr>
        <w:t>to</w:t>
      </w:r>
      <w:r>
        <w:rPr>
          <w:color w:val="231F20"/>
          <w:spacing w:val="-2"/>
        </w:rPr>
        <w:t xml:space="preserve"> </w:t>
      </w:r>
      <w:r>
        <w:rPr>
          <w:color w:val="231F20"/>
        </w:rPr>
        <w:t>reflect</w:t>
      </w:r>
      <w:r>
        <w:rPr>
          <w:color w:val="231F20"/>
          <w:spacing w:val="-2"/>
        </w:rPr>
        <w:t xml:space="preserve"> </w:t>
      </w:r>
      <w:r>
        <w:rPr>
          <w:color w:val="231F20"/>
        </w:rPr>
        <w:t xml:space="preserve">local </w:t>
      </w:r>
      <w:r>
        <w:rPr>
          <w:color w:val="231F20"/>
          <w:spacing w:val="-2"/>
        </w:rPr>
        <w:t>words.</w:t>
      </w:r>
    </w:p>
    <w:p w:rsidR="009E0961" w:rsidRDefault="00183599">
      <w:pPr>
        <w:pStyle w:val="BodyText"/>
        <w:spacing w:line="259" w:lineRule="auto"/>
        <w:ind w:left="1417" w:right="788" w:firstLine="340"/>
        <w:jc w:val="both"/>
      </w:pPr>
      <w:r>
        <w:rPr>
          <w:color w:val="231F20"/>
        </w:rPr>
        <w:t xml:space="preserve">There was no writing in the mythical ‘Hùng Vương’ dynasties but </w:t>
      </w:r>
      <w:r>
        <w:rPr>
          <w:color w:val="231F20"/>
          <w:spacing w:val="-2"/>
          <w:w w:val="105"/>
        </w:rPr>
        <w:t>there</w:t>
      </w:r>
      <w:r>
        <w:rPr>
          <w:color w:val="231F20"/>
          <w:spacing w:val="-12"/>
          <w:w w:val="105"/>
        </w:rPr>
        <w:t xml:space="preserve"> </w:t>
      </w:r>
      <w:r>
        <w:rPr>
          <w:color w:val="231F20"/>
          <w:spacing w:val="-2"/>
          <w:w w:val="105"/>
        </w:rPr>
        <w:t>are</w:t>
      </w:r>
      <w:r>
        <w:rPr>
          <w:color w:val="231F20"/>
          <w:spacing w:val="-11"/>
          <w:w w:val="105"/>
        </w:rPr>
        <w:t xml:space="preserve"> </w:t>
      </w:r>
      <w:r>
        <w:rPr>
          <w:color w:val="231F20"/>
          <w:spacing w:val="-2"/>
          <w:w w:val="105"/>
        </w:rPr>
        <w:t>‘cartouches’</w:t>
      </w:r>
      <w:r>
        <w:rPr>
          <w:color w:val="231F20"/>
          <w:spacing w:val="-12"/>
          <w:w w:val="105"/>
        </w:rPr>
        <w:t xml:space="preserve"> </w:t>
      </w:r>
      <w:r>
        <w:rPr>
          <w:color w:val="231F20"/>
          <w:spacing w:val="-2"/>
          <w:w w:val="105"/>
        </w:rPr>
        <w:t>on</w:t>
      </w:r>
      <w:r>
        <w:rPr>
          <w:color w:val="231F20"/>
          <w:spacing w:val="-11"/>
          <w:w w:val="105"/>
        </w:rPr>
        <w:t xml:space="preserve"> </w:t>
      </w:r>
      <w:r>
        <w:rPr>
          <w:color w:val="231F20"/>
          <w:spacing w:val="-2"/>
          <w:w w:val="105"/>
        </w:rPr>
        <w:t>drums</w:t>
      </w:r>
      <w:r>
        <w:rPr>
          <w:color w:val="231F20"/>
          <w:spacing w:val="-12"/>
          <w:w w:val="105"/>
        </w:rPr>
        <w:t xml:space="preserve"> </w:t>
      </w:r>
      <w:r>
        <w:rPr>
          <w:color w:val="231F20"/>
          <w:spacing w:val="-2"/>
          <w:w w:val="105"/>
        </w:rPr>
        <w:t>dated</w:t>
      </w:r>
      <w:r>
        <w:rPr>
          <w:color w:val="231F20"/>
          <w:spacing w:val="-11"/>
          <w:w w:val="105"/>
        </w:rPr>
        <w:t xml:space="preserve"> </w:t>
      </w:r>
      <w:r>
        <w:rPr>
          <w:color w:val="231F20"/>
          <w:spacing w:val="-2"/>
          <w:w w:val="105"/>
        </w:rPr>
        <w:t>later</w:t>
      </w:r>
      <w:r>
        <w:rPr>
          <w:color w:val="231F20"/>
          <w:spacing w:val="-12"/>
          <w:w w:val="105"/>
        </w:rPr>
        <w:t xml:space="preserve"> </w:t>
      </w:r>
      <w:r>
        <w:rPr>
          <w:color w:val="231F20"/>
          <w:spacing w:val="-2"/>
          <w:w w:val="105"/>
        </w:rPr>
        <w:t>than</w:t>
      </w:r>
      <w:r>
        <w:rPr>
          <w:color w:val="231F20"/>
          <w:spacing w:val="-11"/>
          <w:w w:val="105"/>
        </w:rPr>
        <w:t xml:space="preserve"> </w:t>
      </w:r>
      <w:r>
        <w:rPr>
          <w:color w:val="231F20"/>
          <w:spacing w:val="-2"/>
          <w:w w:val="105"/>
        </w:rPr>
        <w:t>the</w:t>
      </w:r>
      <w:r>
        <w:rPr>
          <w:color w:val="231F20"/>
          <w:spacing w:val="-12"/>
          <w:w w:val="105"/>
        </w:rPr>
        <w:t xml:space="preserve"> </w:t>
      </w:r>
      <w:r>
        <w:rPr>
          <w:color w:val="231F20"/>
          <w:spacing w:val="-2"/>
          <w:w w:val="105"/>
        </w:rPr>
        <w:t>four</w:t>
      </w:r>
      <w:r>
        <w:rPr>
          <w:color w:val="231F20"/>
          <w:spacing w:val="-11"/>
          <w:w w:val="105"/>
        </w:rPr>
        <w:t xml:space="preserve"> </w:t>
      </w:r>
      <w:r>
        <w:rPr>
          <w:color w:val="231F20"/>
          <w:spacing w:val="-2"/>
          <w:w w:val="105"/>
        </w:rPr>
        <w:t>primary</w:t>
      </w:r>
      <w:r>
        <w:rPr>
          <w:color w:val="231F20"/>
          <w:spacing w:val="-12"/>
          <w:w w:val="105"/>
        </w:rPr>
        <w:t xml:space="preserve"> </w:t>
      </w:r>
      <w:r>
        <w:rPr>
          <w:color w:val="231F20"/>
          <w:spacing w:val="-2"/>
          <w:w w:val="105"/>
        </w:rPr>
        <w:t xml:space="preserve">ones </w:t>
      </w:r>
      <w:r>
        <w:rPr>
          <w:color w:val="231F20"/>
        </w:rPr>
        <w:t>which</w:t>
      </w:r>
      <w:r>
        <w:rPr>
          <w:color w:val="231F20"/>
          <w:spacing w:val="-12"/>
        </w:rPr>
        <w:t xml:space="preserve"> </w:t>
      </w:r>
      <w:r>
        <w:rPr>
          <w:color w:val="231F20"/>
        </w:rPr>
        <w:t>could</w:t>
      </w:r>
      <w:r>
        <w:rPr>
          <w:color w:val="231F20"/>
          <w:spacing w:val="-12"/>
        </w:rPr>
        <w:t xml:space="preserve"> </w:t>
      </w:r>
      <w:r>
        <w:rPr>
          <w:color w:val="231F20"/>
        </w:rPr>
        <w:t>contain</w:t>
      </w:r>
      <w:r>
        <w:rPr>
          <w:color w:val="231F20"/>
          <w:spacing w:val="-12"/>
        </w:rPr>
        <w:t xml:space="preserve"> </w:t>
      </w:r>
      <w:r>
        <w:rPr>
          <w:color w:val="231F20"/>
        </w:rPr>
        <w:t>still-undeciphered</w:t>
      </w:r>
      <w:r>
        <w:rPr>
          <w:color w:val="231F20"/>
          <w:spacing w:val="-12"/>
        </w:rPr>
        <w:t xml:space="preserve"> </w:t>
      </w:r>
      <w:r>
        <w:rPr>
          <w:color w:val="231F20"/>
        </w:rPr>
        <w:t>pictograms.</w:t>
      </w:r>
      <w:r>
        <w:rPr>
          <w:color w:val="231F20"/>
          <w:spacing w:val="-12"/>
        </w:rPr>
        <w:t xml:space="preserve"> </w:t>
      </w:r>
      <w:r>
        <w:rPr>
          <w:color w:val="231F20"/>
        </w:rPr>
        <w:t>These</w:t>
      </w:r>
      <w:r>
        <w:rPr>
          <w:color w:val="231F20"/>
          <w:spacing w:val="-12"/>
        </w:rPr>
        <w:t xml:space="preserve"> </w:t>
      </w:r>
      <w:r>
        <w:rPr>
          <w:color w:val="231F20"/>
        </w:rPr>
        <w:t>dynasties</w:t>
      </w:r>
      <w:r>
        <w:rPr>
          <w:color w:val="231F20"/>
          <w:spacing w:val="-12"/>
        </w:rPr>
        <w:t xml:space="preserve"> </w:t>
      </w:r>
      <w:r>
        <w:rPr>
          <w:color w:val="231F20"/>
        </w:rPr>
        <w:t>are said</w:t>
      </w:r>
      <w:r>
        <w:rPr>
          <w:color w:val="231F20"/>
          <w:spacing w:val="-2"/>
        </w:rPr>
        <w:t xml:space="preserve"> </w:t>
      </w:r>
      <w:r>
        <w:rPr>
          <w:color w:val="231F20"/>
        </w:rPr>
        <w:t>in</w:t>
      </w:r>
      <w:r>
        <w:rPr>
          <w:color w:val="231F20"/>
          <w:spacing w:val="-2"/>
        </w:rPr>
        <w:t xml:space="preserve"> </w:t>
      </w:r>
      <w:r>
        <w:rPr>
          <w:color w:val="231F20"/>
        </w:rPr>
        <w:t>much</w:t>
      </w:r>
      <w:r>
        <w:rPr>
          <w:color w:val="231F20"/>
          <w:spacing w:val="-2"/>
        </w:rPr>
        <w:t xml:space="preserve"> </w:t>
      </w:r>
      <w:r>
        <w:rPr>
          <w:color w:val="231F20"/>
        </w:rPr>
        <w:t>later</w:t>
      </w:r>
      <w:r>
        <w:rPr>
          <w:color w:val="231F20"/>
          <w:spacing w:val="-2"/>
        </w:rPr>
        <w:t xml:space="preserve"> </w:t>
      </w:r>
      <w:r>
        <w:rPr>
          <w:color w:val="231F20"/>
        </w:rPr>
        <w:t>reconstructions</w:t>
      </w:r>
      <w:r>
        <w:rPr>
          <w:color w:val="231F20"/>
          <w:spacing w:val="-2"/>
        </w:rPr>
        <w:t xml:space="preserve"> </w:t>
      </w:r>
      <w:r>
        <w:rPr>
          <w:color w:val="231F20"/>
        </w:rPr>
        <w:t>to</w:t>
      </w:r>
      <w:r>
        <w:rPr>
          <w:color w:val="231F20"/>
          <w:spacing w:val="-2"/>
        </w:rPr>
        <w:t xml:space="preserve"> </w:t>
      </w:r>
      <w:r>
        <w:rPr>
          <w:color w:val="231F20"/>
        </w:rPr>
        <w:t>have</w:t>
      </w:r>
      <w:r>
        <w:rPr>
          <w:color w:val="231F20"/>
          <w:spacing w:val="-2"/>
        </w:rPr>
        <w:t xml:space="preserve"> </w:t>
      </w:r>
      <w:r>
        <w:rPr>
          <w:color w:val="231F20"/>
        </w:rPr>
        <w:t>been</w:t>
      </w:r>
      <w:r>
        <w:rPr>
          <w:color w:val="231F20"/>
          <w:spacing w:val="-2"/>
        </w:rPr>
        <w:t xml:space="preserve"> </w:t>
      </w:r>
      <w:r>
        <w:rPr>
          <w:color w:val="231F20"/>
        </w:rPr>
        <w:t>ended</w:t>
      </w:r>
      <w:r>
        <w:rPr>
          <w:color w:val="231F20"/>
          <w:spacing w:val="-2"/>
        </w:rPr>
        <w:t xml:space="preserve"> </w:t>
      </w:r>
      <w:r>
        <w:rPr>
          <w:color w:val="231F20"/>
        </w:rPr>
        <w:t>by</w:t>
      </w:r>
      <w:r>
        <w:rPr>
          <w:color w:val="231F20"/>
          <w:spacing w:val="-3"/>
        </w:rPr>
        <w:t xml:space="preserve"> </w:t>
      </w:r>
      <w:r>
        <w:rPr>
          <w:color w:val="231F20"/>
        </w:rPr>
        <w:t>Thục</w:t>
      </w:r>
      <w:r>
        <w:rPr>
          <w:color w:val="231F20"/>
          <w:spacing w:val="-2"/>
        </w:rPr>
        <w:t xml:space="preserve"> </w:t>
      </w:r>
      <w:r>
        <w:rPr>
          <w:color w:val="231F20"/>
        </w:rPr>
        <w:t>Phán</w:t>
      </w:r>
      <w:r>
        <w:rPr>
          <w:color w:val="231F20"/>
          <w:spacing w:val="-2"/>
        </w:rPr>
        <w:t xml:space="preserve"> </w:t>
      </w:r>
      <w:r>
        <w:rPr>
          <w:color w:val="231F20"/>
        </w:rPr>
        <w:t>of the</w:t>
      </w:r>
      <w:r>
        <w:rPr>
          <w:color w:val="231F20"/>
          <w:spacing w:val="-7"/>
        </w:rPr>
        <w:t xml:space="preserve"> </w:t>
      </w:r>
      <w:r>
        <w:rPr>
          <w:color w:val="231F20"/>
        </w:rPr>
        <w:t>Chinese</w:t>
      </w:r>
      <w:r>
        <w:rPr>
          <w:color w:val="231F20"/>
          <w:spacing w:val="-7"/>
        </w:rPr>
        <w:t xml:space="preserve"> </w:t>
      </w:r>
      <w:r>
        <w:rPr>
          <w:color w:val="231F20"/>
        </w:rPr>
        <w:t>Thục</w:t>
      </w:r>
      <w:r>
        <w:rPr>
          <w:color w:val="231F20"/>
          <w:spacing w:val="-7"/>
        </w:rPr>
        <w:t xml:space="preserve"> </w:t>
      </w:r>
      <w:r>
        <w:rPr>
          <w:color w:val="231F20"/>
        </w:rPr>
        <w:t>(Shu)</w:t>
      </w:r>
      <w:r>
        <w:rPr>
          <w:color w:val="231F20"/>
          <w:spacing w:val="-7"/>
        </w:rPr>
        <w:t xml:space="preserve"> </w:t>
      </w:r>
      <w:r>
        <w:rPr>
          <w:color w:val="231F20"/>
        </w:rPr>
        <w:t>dynasty,</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year</w:t>
      </w:r>
      <w:r>
        <w:rPr>
          <w:color w:val="231F20"/>
          <w:spacing w:val="-7"/>
        </w:rPr>
        <w:t xml:space="preserve"> </w:t>
      </w:r>
      <w:r>
        <w:rPr>
          <w:color w:val="231F20"/>
        </w:rPr>
        <w:t>257</w:t>
      </w:r>
      <w:r>
        <w:rPr>
          <w:color w:val="231F20"/>
          <w:spacing w:val="-7"/>
        </w:rPr>
        <w:t xml:space="preserve"> </w:t>
      </w:r>
      <w:r>
        <w:rPr>
          <w:smallCaps/>
          <w:color w:val="231F20"/>
        </w:rPr>
        <w:t>b</w:t>
      </w:r>
      <w:r>
        <w:rPr>
          <w:color w:val="231F20"/>
        </w:rPr>
        <w:t>c</w:t>
      </w:r>
      <w:r>
        <w:rPr>
          <w:smallCaps/>
          <w:color w:val="231F20"/>
        </w:rPr>
        <w:t>e</w:t>
      </w:r>
      <w:r>
        <w:rPr>
          <w:color w:val="231F20"/>
        </w:rPr>
        <w:t>.</w:t>
      </w:r>
      <w:r>
        <w:rPr>
          <w:color w:val="231F20"/>
          <w:spacing w:val="-7"/>
        </w:rPr>
        <w:t xml:space="preserve"> </w:t>
      </w:r>
      <w:r>
        <w:rPr>
          <w:color w:val="231F20"/>
        </w:rPr>
        <w:t>Thục</w:t>
      </w:r>
      <w:r>
        <w:rPr>
          <w:color w:val="231F20"/>
          <w:spacing w:val="-7"/>
        </w:rPr>
        <w:t xml:space="preserve"> </w:t>
      </w:r>
      <w:r>
        <w:rPr>
          <w:color w:val="231F20"/>
        </w:rPr>
        <w:t>Phán</w:t>
      </w:r>
      <w:r>
        <w:rPr>
          <w:color w:val="231F20"/>
          <w:spacing w:val="-7"/>
        </w:rPr>
        <w:t xml:space="preserve"> </w:t>
      </w:r>
      <w:r>
        <w:rPr>
          <w:color w:val="231F20"/>
        </w:rPr>
        <w:t>is</w:t>
      </w:r>
      <w:r>
        <w:rPr>
          <w:color w:val="231F20"/>
          <w:spacing w:val="-7"/>
        </w:rPr>
        <w:t xml:space="preserve"> </w:t>
      </w:r>
      <w:r>
        <w:rPr>
          <w:color w:val="231F20"/>
        </w:rPr>
        <w:t xml:space="preserve">said </w:t>
      </w:r>
      <w:r>
        <w:rPr>
          <w:color w:val="231F20"/>
          <w:spacing w:val="-2"/>
        </w:rPr>
        <w:t>to</w:t>
      </w:r>
      <w:r>
        <w:rPr>
          <w:color w:val="231F20"/>
          <w:spacing w:val="-7"/>
        </w:rPr>
        <w:t xml:space="preserve"> </w:t>
      </w:r>
      <w:r>
        <w:rPr>
          <w:color w:val="231F20"/>
          <w:spacing w:val="-2"/>
        </w:rPr>
        <w:t>have</w:t>
      </w:r>
      <w:r>
        <w:rPr>
          <w:color w:val="231F20"/>
          <w:spacing w:val="-8"/>
        </w:rPr>
        <w:t xml:space="preserve"> </w:t>
      </w:r>
      <w:r>
        <w:rPr>
          <w:color w:val="231F20"/>
          <w:spacing w:val="-2"/>
        </w:rPr>
        <w:t>taken</w:t>
      </w:r>
      <w:r>
        <w:rPr>
          <w:color w:val="231F20"/>
          <w:spacing w:val="-7"/>
        </w:rPr>
        <w:t xml:space="preserve"> </w:t>
      </w:r>
      <w:r>
        <w:rPr>
          <w:color w:val="231F20"/>
          <w:spacing w:val="-2"/>
        </w:rPr>
        <w:t>the</w:t>
      </w:r>
      <w:r>
        <w:rPr>
          <w:color w:val="231F20"/>
          <w:spacing w:val="-8"/>
        </w:rPr>
        <w:t xml:space="preserve"> </w:t>
      </w:r>
      <w:r>
        <w:rPr>
          <w:color w:val="231F20"/>
          <w:spacing w:val="-2"/>
        </w:rPr>
        <w:t>royal</w:t>
      </w:r>
      <w:r>
        <w:rPr>
          <w:color w:val="231F20"/>
          <w:spacing w:val="-7"/>
        </w:rPr>
        <w:t xml:space="preserve"> </w:t>
      </w:r>
      <w:r>
        <w:rPr>
          <w:color w:val="231F20"/>
          <w:spacing w:val="-2"/>
        </w:rPr>
        <w:t>title</w:t>
      </w:r>
      <w:r>
        <w:rPr>
          <w:color w:val="231F20"/>
          <w:spacing w:val="-8"/>
        </w:rPr>
        <w:t xml:space="preserve"> </w:t>
      </w:r>
      <w:r>
        <w:rPr>
          <w:color w:val="231F20"/>
          <w:spacing w:val="-2"/>
        </w:rPr>
        <w:t>An</w:t>
      </w:r>
      <w:r>
        <w:rPr>
          <w:color w:val="231F20"/>
          <w:spacing w:val="-7"/>
        </w:rPr>
        <w:t xml:space="preserve"> </w:t>
      </w:r>
      <w:r>
        <w:rPr>
          <w:color w:val="231F20"/>
          <w:spacing w:val="-2"/>
        </w:rPr>
        <w:t>Dương</w:t>
      </w:r>
      <w:r>
        <w:rPr>
          <w:color w:val="231F20"/>
          <w:spacing w:val="-8"/>
        </w:rPr>
        <w:t xml:space="preserve"> </w:t>
      </w:r>
      <w:r>
        <w:rPr>
          <w:color w:val="231F20"/>
          <w:spacing w:val="-2"/>
        </w:rPr>
        <w:t>Vương</w:t>
      </w:r>
      <w:r>
        <w:rPr>
          <w:color w:val="231F20"/>
          <w:spacing w:val="-7"/>
        </w:rPr>
        <w:t xml:space="preserve"> </w:t>
      </w:r>
      <w:r>
        <w:rPr>
          <w:color w:val="231F20"/>
          <w:spacing w:val="-2"/>
        </w:rPr>
        <w:t>and</w:t>
      </w:r>
      <w:r>
        <w:rPr>
          <w:color w:val="231F20"/>
          <w:spacing w:val="-8"/>
        </w:rPr>
        <w:t xml:space="preserve"> </w:t>
      </w:r>
      <w:r>
        <w:rPr>
          <w:color w:val="231F20"/>
          <w:spacing w:val="-2"/>
        </w:rPr>
        <w:t>established</w:t>
      </w:r>
      <w:r>
        <w:rPr>
          <w:color w:val="231F20"/>
          <w:spacing w:val="-7"/>
        </w:rPr>
        <w:t xml:space="preserve"> </w:t>
      </w:r>
      <w:r>
        <w:rPr>
          <w:color w:val="231F20"/>
          <w:spacing w:val="-2"/>
        </w:rPr>
        <w:t>his</w:t>
      </w:r>
      <w:r>
        <w:rPr>
          <w:color w:val="231F20"/>
          <w:spacing w:val="-8"/>
        </w:rPr>
        <w:t xml:space="preserve"> </w:t>
      </w:r>
      <w:r>
        <w:rPr>
          <w:color w:val="231F20"/>
          <w:spacing w:val="-2"/>
        </w:rPr>
        <w:t>capital at</w:t>
      </w:r>
      <w:r>
        <w:rPr>
          <w:color w:val="231F20"/>
          <w:spacing w:val="-11"/>
        </w:rPr>
        <w:t xml:space="preserve"> </w:t>
      </w:r>
      <w:r>
        <w:rPr>
          <w:color w:val="231F20"/>
          <w:spacing w:val="-2"/>
        </w:rPr>
        <w:t>Cổ</w:t>
      </w:r>
      <w:r>
        <w:rPr>
          <w:color w:val="231F20"/>
          <w:spacing w:val="-11"/>
        </w:rPr>
        <w:t xml:space="preserve"> </w:t>
      </w:r>
      <w:r>
        <w:rPr>
          <w:color w:val="231F20"/>
          <w:spacing w:val="-2"/>
        </w:rPr>
        <w:t>Loa.</w:t>
      </w:r>
      <w:r>
        <w:rPr>
          <w:color w:val="231F20"/>
          <w:spacing w:val="-11"/>
        </w:rPr>
        <w:t xml:space="preserve"> </w:t>
      </w:r>
      <w:r>
        <w:rPr>
          <w:color w:val="231F20"/>
          <w:spacing w:val="-2"/>
        </w:rPr>
        <w:t>The</w:t>
      </w:r>
      <w:r>
        <w:rPr>
          <w:color w:val="231F20"/>
          <w:spacing w:val="-11"/>
        </w:rPr>
        <w:t xml:space="preserve"> </w:t>
      </w:r>
      <w:r>
        <w:rPr>
          <w:color w:val="231F20"/>
          <w:spacing w:val="-2"/>
        </w:rPr>
        <w:t>Cổ</w:t>
      </w:r>
      <w:r>
        <w:rPr>
          <w:color w:val="231F20"/>
          <w:spacing w:val="-11"/>
        </w:rPr>
        <w:t xml:space="preserve"> </w:t>
      </w:r>
      <w:r>
        <w:rPr>
          <w:color w:val="231F20"/>
          <w:spacing w:val="-2"/>
        </w:rPr>
        <w:t>Loa</w:t>
      </w:r>
      <w:r>
        <w:rPr>
          <w:color w:val="231F20"/>
          <w:spacing w:val="-11"/>
        </w:rPr>
        <w:t xml:space="preserve"> </w:t>
      </w:r>
      <w:r>
        <w:rPr>
          <w:color w:val="231F20"/>
          <w:spacing w:val="-2"/>
        </w:rPr>
        <w:t>drum</w:t>
      </w:r>
      <w:r>
        <w:rPr>
          <w:color w:val="231F20"/>
          <w:spacing w:val="-11"/>
        </w:rPr>
        <w:t xml:space="preserve"> </w:t>
      </w:r>
      <w:r>
        <w:rPr>
          <w:color w:val="231F20"/>
          <w:spacing w:val="-2"/>
        </w:rPr>
        <w:t>is</w:t>
      </w:r>
      <w:r>
        <w:rPr>
          <w:color w:val="231F20"/>
          <w:spacing w:val="-11"/>
        </w:rPr>
        <w:t xml:space="preserve"> </w:t>
      </w:r>
      <w:r>
        <w:rPr>
          <w:color w:val="231F20"/>
          <w:spacing w:val="-2"/>
        </w:rPr>
        <w:t>popularly</w:t>
      </w:r>
      <w:r>
        <w:rPr>
          <w:color w:val="231F20"/>
          <w:spacing w:val="-11"/>
        </w:rPr>
        <w:t xml:space="preserve"> </w:t>
      </w:r>
      <w:r>
        <w:rPr>
          <w:color w:val="231F20"/>
          <w:spacing w:val="-2"/>
        </w:rPr>
        <w:t>thought</w:t>
      </w:r>
      <w:r>
        <w:rPr>
          <w:color w:val="231F20"/>
          <w:spacing w:val="-11"/>
        </w:rPr>
        <w:t xml:space="preserve"> </w:t>
      </w:r>
      <w:r>
        <w:rPr>
          <w:color w:val="231F20"/>
          <w:spacing w:val="-2"/>
        </w:rPr>
        <w:t>to</w:t>
      </w:r>
      <w:r>
        <w:rPr>
          <w:color w:val="231F20"/>
          <w:spacing w:val="-11"/>
        </w:rPr>
        <w:t xml:space="preserve"> </w:t>
      </w:r>
      <w:r>
        <w:rPr>
          <w:color w:val="231F20"/>
          <w:spacing w:val="-2"/>
        </w:rPr>
        <w:t>mark</w:t>
      </w:r>
      <w:r>
        <w:rPr>
          <w:color w:val="231F20"/>
          <w:spacing w:val="-11"/>
        </w:rPr>
        <w:t xml:space="preserve"> </w:t>
      </w:r>
      <w:r>
        <w:rPr>
          <w:color w:val="231F20"/>
          <w:spacing w:val="-2"/>
        </w:rPr>
        <w:t>his</w:t>
      </w:r>
      <w:r>
        <w:rPr>
          <w:color w:val="231F20"/>
          <w:spacing w:val="-11"/>
        </w:rPr>
        <w:t xml:space="preserve"> </w:t>
      </w:r>
      <w:r>
        <w:rPr>
          <w:color w:val="231F20"/>
          <w:spacing w:val="-2"/>
        </w:rPr>
        <w:t xml:space="preserve">coronation. </w:t>
      </w:r>
      <w:r>
        <w:rPr>
          <w:color w:val="231F20"/>
          <w:spacing w:val="-2"/>
          <w:w w:val="105"/>
        </w:rPr>
        <w:t>Its</w:t>
      </w:r>
      <w:r>
        <w:rPr>
          <w:color w:val="231F20"/>
          <w:spacing w:val="-8"/>
          <w:w w:val="105"/>
        </w:rPr>
        <w:t xml:space="preserve"> </w:t>
      </w:r>
      <w:r>
        <w:rPr>
          <w:color w:val="231F20"/>
          <w:spacing w:val="-2"/>
          <w:w w:val="105"/>
        </w:rPr>
        <w:t>discovery</w:t>
      </w:r>
      <w:r>
        <w:rPr>
          <w:color w:val="231F20"/>
          <w:spacing w:val="-8"/>
          <w:w w:val="105"/>
        </w:rPr>
        <w:t xml:space="preserve"> </w:t>
      </w:r>
      <w:r>
        <w:rPr>
          <w:color w:val="231F20"/>
          <w:spacing w:val="-2"/>
          <w:w w:val="105"/>
        </w:rPr>
        <w:t>gave</w:t>
      </w:r>
      <w:r>
        <w:rPr>
          <w:color w:val="231F20"/>
          <w:spacing w:val="-8"/>
          <w:w w:val="105"/>
        </w:rPr>
        <w:t xml:space="preserve"> </w:t>
      </w:r>
      <w:r>
        <w:rPr>
          <w:color w:val="231F20"/>
          <w:spacing w:val="-2"/>
          <w:w w:val="105"/>
        </w:rPr>
        <w:t>rise</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national</w:t>
      </w:r>
      <w:r>
        <w:rPr>
          <w:color w:val="231F20"/>
          <w:spacing w:val="-8"/>
          <w:w w:val="105"/>
        </w:rPr>
        <w:t xml:space="preserve"> </w:t>
      </w:r>
      <w:r>
        <w:rPr>
          <w:color w:val="231F20"/>
          <w:spacing w:val="-2"/>
          <w:w w:val="105"/>
        </w:rPr>
        <w:t>conference</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which</w:t>
      </w:r>
      <w:r>
        <w:rPr>
          <w:color w:val="231F20"/>
          <w:spacing w:val="-8"/>
          <w:w w:val="105"/>
        </w:rPr>
        <w:t xml:space="preserve"> </w:t>
      </w:r>
      <w:r>
        <w:rPr>
          <w:color w:val="231F20"/>
          <w:spacing w:val="-2"/>
          <w:w w:val="105"/>
        </w:rPr>
        <w:t>scholars</w:t>
      </w:r>
      <w:r>
        <w:rPr>
          <w:color w:val="231F20"/>
          <w:spacing w:val="-8"/>
          <w:w w:val="105"/>
        </w:rPr>
        <w:t xml:space="preserve"> </w:t>
      </w:r>
      <w:r>
        <w:rPr>
          <w:color w:val="231F20"/>
          <w:spacing w:val="-2"/>
          <w:w w:val="105"/>
        </w:rPr>
        <w:t xml:space="preserve">dis- </w:t>
      </w:r>
      <w:r>
        <w:rPr>
          <w:color w:val="231F20"/>
        </w:rPr>
        <w:t xml:space="preserve">covered an inscription near the bottom edge in a script which was said </w:t>
      </w:r>
      <w:r>
        <w:rPr>
          <w:color w:val="231F20"/>
          <w:w w:val="105"/>
        </w:rPr>
        <w:t>to</w:t>
      </w:r>
      <w:r>
        <w:rPr>
          <w:color w:val="231F20"/>
          <w:spacing w:val="-9"/>
          <w:w w:val="105"/>
        </w:rPr>
        <w:t xml:space="preserve"> </w:t>
      </w:r>
      <w:r>
        <w:rPr>
          <w:color w:val="231F20"/>
          <w:w w:val="105"/>
        </w:rPr>
        <w:t>be</w:t>
      </w:r>
      <w:r>
        <w:rPr>
          <w:color w:val="231F20"/>
          <w:spacing w:val="-9"/>
          <w:w w:val="105"/>
        </w:rPr>
        <w:t xml:space="preserve"> </w:t>
      </w:r>
      <w:r>
        <w:rPr>
          <w:color w:val="231F20"/>
          <w:w w:val="105"/>
        </w:rPr>
        <w:t>in</w:t>
      </w:r>
      <w:r>
        <w:rPr>
          <w:color w:val="231F20"/>
          <w:spacing w:val="-9"/>
          <w:w w:val="105"/>
        </w:rPr>
        <w:t xml:space="preserve"> </w:t>
      </w:r>
      <w:r>
        <w:rPr>
          <w:color w:val="231F20"/>
          <w:w w:val="105"/>
        </w:rPr>
        <w:t>early</w:t>
      </w:r>
      <w:r>
        <w:rPr>
          <w:color w:val="231F20"/>
          <w:spacing w:val="-9"/>
          <w:w w:val="105"/>
        </w:rPr>
        <w:t xml:space="preserve"> </w:t>
      </w:r>
      <w:r>
        <w:rPr>
          <w:color w:val="231F20"/>
          <w:w w:val="105"/>
        </w:rPr>
        <w:t>Chinese</w:t>
      </w:r>
      <w:r>
        <w:rPr>
          <w:color w:val="231F20"/>
          <w:spacing w:val="-9"/>
          <w:w w:val="105"/>
        </w:rPr>
        <w:t xml:space="preserve"> </w:t>
      </w:r>
      <w:r>
        <w:rPr>
          <w:color w:val="231F20"/>
          <w:w w:val="105"/>
        </w:rPr>
        <w:t>characters.</w:t>
      </w:r>
      <w:r>
        <w:rPr>
          <w:color w:val="231F20"/>
          <w:spacing w:val="-9"/>
          <w:w w:val="105"/>
        </w:rPr>
        <w:t xml:space="preserve"> </w:t>
      </w:r>
      <w:r>
        <w:rPr>
          <w:color w:val="231F20"/>
          <w:w w:val="105"/>
        </w:rPr>
        <w:t>The</w:t>
      </w:r>
      <w:r>
        <w:rPr>
          <w:color w:val="231F20"/>
          <w:spacing w:val="-9"/>
          <w:w w:val="105"/>
        </w:rPr>
        <w:t xml:space="preserve"> </w:t>
      </w:r>
      <w:r>
        <w:rPr>
          <w:color w:val="231F20"/>
          <w:w w:val="105"/>
        </w:rPr>
        <w:t>translation</w:t>
      </w:r>
      <w:r>
        <w:rPr>
          <w:color w:val="231F20"/>
          <w:spacing w:val="-9"/>
          <w:w w:val="105"/>
        </w:rPr>
        <w:t xml:space="preserve"> </w:t>
      </w:r>
      <w:r>
        <w:rPr>
          <w:color w:val="231F20"/>
          <w:w w:val="105"/>
        </w:rPr>
        <w:t>of</w:t>
      </w:r>
      <w:r>
        <w:rPr>
          <w:color w:val="231F20"/>
          <w:spacing w:val="-9"/>
          <w:w w:val="105"/>
        </w:rPr>
        <w:t xml:space="preserve"> </w:t>
      </w:r>
      <w:r>
        <w:rPr>
          <w:color w:val="231F20"/>
          <w:w w:val="105"/>
        </w:rPr>
        <w:t>the</w:t>
      </w:r>
      <w:r>
        <w:rPr>
          <w:color w:val="231F20"/>
          <w:spacing w:val="-9"/>
          <w:w w:val="105"/>
        </w:rPr>
        <w:t xml:space="preserve"> </w:t>
      </w:r>
      <w:r>
        <w:rPr>
          <w:color w:val="231F20"/>
          <w:w w:val="105"/>
        </w:rPr>
        <w:t>characters</w:t>
      </w:r>
      <w:r>
        <w:rPr>
          <w:color w:val="231F20"/>
          <w:spacing w:val="-9"/>
          <w:w w:val="105"/>
        </w:rPr>
        <w:t xml:space="preserve"> </w:t>
      </w:r>
      <w:r>
        <w:rPr>
          <w:color w:val="231F20"/>
          <w:w w:val="105"/>
        </w:rPr>
        <w:t xml:space="preserve">is </w:t>
      </w:r>
      <w:r>
        <w:rPr>
          <w:color w:val="231F20"/>
          <w:spacing w:val="-2"/>
        </w:rPr>
        <w:t>disputed</w:t>
      </w:r>
      <w:r>
        <w:rPr>
          <w:color w:val="231F20"/>
          <w:spacing w:val="-6"/>
        </w:rPr>
        <w:t xml:space="preserve"> </w:t>
      </w:r>
      <w:r>
        <w:rPr>
          <w:color w:val="231F20"/>
          <w:spacing w:val="-2"/>
        </w:rPr>
        <w:t>between</w:t>
      </w:r>
      <w:r>
        <w:rPr>
          <w:color w:val="231F20"/>
          <w:spacing w:val="-5"/>
        </w:rPr>
        <w:t xml:space="preserve"> </w:t>
      </w:r>
      <w:r>
        <w:rPr>
          <w:color w:val="231F20"/>
          <w:spacing w:val="-2"/>
        </w:rPr>
        <w:t>Vietnamese</w:t>
      </w:r>
      <w:r>
        <w:rPr>
          <w:color w:val="231F20"/>
          <w:spacing w:val="-5"/>
        </w:rPr>
        <w:t xml:space="preserve"> </w:t>
      </w:r>
      <w:r>
        <w:rPr>
          <w:color w:val="231F20"/>
          <w:spacing w:val="-2"/>
        </w:rPr>
        <w:t>and</w:t>
      </w:r>
      <w:r>
        <w:rPr>
          <w:color w:val="231F20"/>
          <w:spacing w:val="-5"/>
        </w:rPr>
        <w:t xml:space="preserve"> </w:t>
      </w:r>
      <w:r>
        <w:rPr>
          <w:color w:val="231F20"/>
          <w:spacing w:val="-2"/>
        </w:rPr>
        <w:t>Japanese</w:t>
      </w:r>
      <w:r>
        <w:rPr>
          <w:color w:val="231F20"/>
          <w:spacing w:val="-5"/>
        </w:rPr>
        <w:t xml:space="preserve"> </w:t>
      </w:r>
      <w:r>
        <w:rPr>
          <w:color w:val="231F20"/>
          <w:spacing w:val="-2"/>
        </w:rPr>
        <w:t>scholars;</w:t>
      </w:r>
      <w:r>
        <w:rPr>
          <w:color w:val="231F20"/>
          <w:spacing w:val="-5"/>
        </w:rPr>
        <w:t xml:space="preserve"> </w:t>
      </w:r>
      <w:r>
        <w:rPr>
          <w:color w:val="231F20"/>
          <w:spacing w:val="-2"/>
        </w:rPr>
        <w:t>Vietnamese</w:t>
      </w:r>
      <w:r>
        <w:rPr>
          <w:color w:val="231F20"/>
          <w:spacing w:val="-5"/>
        </w:rPr>
        <w:t xml:space="preserve"> </w:t>
      </w:r>
      <w:r>
        <w:rPr>
          <w:color w:val="231F20"/>
          <w:spacing w:val="-2"/>
        </w:rPr>
        <w:t>trans-</w:t>
      </w:r>
    </w:p>
    <w:p w:rsidR="009E0961" w:rsidRDefault="00183599">
      <w:pPr>
        <w:pStyle w:val="BodyText"/>
        <w:spacing w:line="233" w:lineRule="exact"/>
        <w:ind w:left="1417"/>
        <w:jc w:val="both"/>
      </w:pPr>
      <w:r>
        <w:rPr>
          <w:color w:val="231F20"/>
          <w:spacing w:val="-4"/>
        </w:rPr>
        <w:t>lations</w:t>
      </w:r>
      <w:r>
        <w:rPr>
          <w:rFonts w:ascii="PMingLiU" w:hAnsi="PMingLiU"/>
          <w:color w:val="231F20"/>
          <w:spacing w:val="-4"/>
          <w:position w:val="7"/>
          <w:sz w:val="16"/>
        </w:rPr>
        <w:t>52</w:t>
      </w:r>
      <w:r>
        <w:rPr>
          <w:rFonts w:ascii="PMingLiU" w:hAnsi="PMingLiU"/>
          <w:color w:val="231F20"/>
          <w:position w:val="7"/>
          <w:sz w:val="16"/>
        </w:rPr>
        <w:t xml:space="preserve"> </w:t>
      </w:r>
      <w:r>
        <w:rPr>
          <w:color w:val="231F20"/>
          <w:spacing w:val="-4"/>
        </w:rPr>
        <w:t>read</w:t>
      </w:r>
      <w:r>
        <w:rPr>
          <w:color w:val="231F20"/>
          <w:spacing w:val="-10"/>
        </w:rPr>
        <w:t xml:space="preserve"> </w:t>
      </w:r>
      <w:r>
        <w:rPr>
          <w:color w:val="231F20"/>
          <w:spacing w:val="-4"/>
        </w:rPr>
        <w:t>two</w:t>
      </w:r>
      <w:r>
        <w:rPr>
          <w:color w:val="231F20"/>
          <w:spacing w:val="-10"/>
        </w:rPr>
        <w:t xml:space="preserve"> </w:t>
      </w:r>
      <w:r>
        <w:rPr>
          <w:color w:val="231F20"/>
          <w:spacing w:val="-4"/>
        </w:rPr>
        <w:t>obscure</w:t>
      </w:r>
      <w:r>
        <w:rPr>
          <w:color w:val="231F20"/>
          <w:spacing w:val="-10"/>
        </w:rPr>
        <w:t xml:space="preserve"> </w:t>
      </w:r>
      <w:r>
        <w:rPr>
          <w:color w:val="231F20"/>
          <w:spacing w:val="-4"/>
        </w:rPr>
        <w:t>characters</w:t>
      </w:r>
      <w:r>
        <w:rPr>
          <w:color w:val="231F20"/>
          <w:spacing w:val="-10"/>
        </w:rPr>
        <w:t xml:space="preserve"> </w:t>
      </w:r>
      <w:r>
        <w:rPr>
          <w:color w:val="231F20"/>
          <w:spacing w:val="-4"/>
        </w:rPr>
        <w:t>as</w:t>
      </w:r>
      <w:r>
        <w:rPr>
          <w:color w:val="231F20"/>
          <w:spacing w:val="-10"/>
        </w:rPr>
        <w:t xml:space="preserve"> </w:t>
      </w:r>
      <w:r>
        <w:rPr>
          <w:color w:val="231F20"/>
          <w:spacing w:val="-4"/>
        </w:rPr>
        <w:t>‘Tây</w:t>
      </w:r>
      <w:r>
        <w:rPr>
          <w:color w:val="231F20"/>
          <w:spacing w:val="-11"/>
        </w:rPr>
        <w:t xml:space="preserve"> </w:t>
      </w:r>
      <w:r>
        <w:rPr>
          <w:color w:val="231F20"/>
          <w:spacing w:val="-4"/>
        </w:rPr>
        <w:t>Vu’</w:t>
      </w:r>
      <w:r>
        <w:rPr>
          <w:color w:val="231F20"/>
          <w:spacing w:val="-10"/>
        </w:rPr>
        <w:t xml:space="preserve"> </w:t>
      </w:r>
      <w:r>
        <w:rPr>
          <w:color w:val="231F20"/>
          <w:spacing w:val="-4"/>
        </w:rPr>
        <w:t>(Western</w:t>
      </w:r>
      <w:r>
        <w:rPr>
          <w:color w:val="231F20"/>
          <w:spacing w:val="-10"/>
        </w:rPr>
        <w:t xml:space="preserve"> </w:t>
      </w:r>
      <w:r>
        <w:rPr>
          <w:color w:val="231F20"/>
          <w:spacing w:val="-4"/>
        </w:rPr>
        <w:t>Ou),</w:t>
      </w:r>
      <w:r>
        <w:rPr>
          <w:color w:val="231F20"/>
          <w:spacing w:val="-10"/>
        </w:rPr>
        <w:t xml:space="preserve"> </w:t>
      </w:r>
      <w:r>
        <w:rPr>
          <w:color w:val="231F20"/>
          <w:spacing w:val="-4"/>
        </w:rPr>
        <w:t>the</w:t>
      </w:r>
      <w:r>
        <w:rPr>
          <w:color w:val="231F20"/>
          <w:spacing w:val="-10"/>
        </w:rPr>
        <w:t xml:space="preserve"> </w:t>
      </w:r>
      <w:r>
        <w:rPr>
          <w:color w:val="231F20"/>
          <w:spacing w:val="-4"/>
        </w:rPr>
        <w:t>name</w:t>
      </w:r>
    </w:p>
    <w:p w:rsidR="009E0961" w:rsidRDefault="00183599">
      <w:pPr>
        <w:pStyle w:val="BodyText"/>
        <w:spacing w:before="14" w:line="252" w:lineRule="auto"/>
        <w:ind w:left="1417" w:right="786"/>
        <w:jc w:val="both"/>
      </w:pPr>
      <w:r>
        <w:rPr>
          <w:color w:val="231F20"/>
          <w:spacing w:val="-2"/>
        </w:rPr>
        <w:t>of</w:t>
      </w:r>
      <w:r>
        <w:rPr>
          <w:color w:val="231F20"/>
          <w:spacing w:val="-12"/>
        </w:rPr>
        <w:t xml:space="preserve"> </w:t>
      </w:r>
      <w:r>
        <w:rPr>
          <w:color w:val="231F20"/>
          <w:spacing w:val="-2"/>
        </w:rPr>
        <w:t>the</w:t>
      </w:r>
      <w:r>
        <w:rPr>
          <w:color w:val="231F20"/>
          <w:spacing w:val="-11"/>
        </w:rPr>
        <w:t xml:space="preserve"> </w:t>
      </w:r>
      <w:r>
        <w:rPr>
          <w:color w:val="231F20"/>
          <w:spacing w:val="-2"/>
        </w:rPr>
        <w:t>realm</w:t>
      </w:r>
      <w:r>
        <w:rPr>
          <w:color w:val="231F20"/>
          <w:spacing w:val="-11"/>
        </w:rPr>
        <w:t xml:space="preserve"> </w:t>
      </w:r>
      <w:r>
        <w:rPr>
          <w:color w:val="231F20"/>
          <w:spacing w:val="-2"/>
        </w:rPr>
        <w:t>led</w:t>
      </w:r>
      <w:r>
        <w:rPr>
          <w:color w:val="231F20"/>
          <w:spacing w:val="-11"/>
        </w:rPr>
        <w:t xml:space="preserve"> </w:t>
      </w:r>
      <w:r>
        <w:rPr>
          <w:color w:val="231F20"/>
          <w:spacing w:val="-2"/>
        </w:rPr>
        <w:t>by</w:t>
      </w:r>
      <w:r>
        <w:rPr>
          <w:color w:val="231F20"/>
          <w:spacing w:val="-11"/>
        </w:rPr>
        <w:t xml:space="preserve"> </w:t>
      </w:r>
      <w:r>
        <w:rPr>
          <w:color w:val="231F20"/>
          <w:spacing w:val="-2"/>
        </w:rPr>
        <w:t>Thục</w:t>
      </w:r>
      <w:r>
        <w:rPr>
          <w:color w:val="231F20"/>
          <w:spacing w:val="-11"/>
        </w:rPr>
        <w:t xml:space="preserve"> </w:t>
      </w:r>
      <w:r>
        <w:rPr>
          <w:color w:val="231F20"/>
          <w:spacing w:val="-2"/>
        </w:rPr>
        <w:t>Phán,</w:t>
      </w:r>
      <w:r>
        <w:rPr>
          <w:color w:val="231F20"/>
          <w:spacing w:val="-11"/>
        </w:rPr>
        <w:t xml:space="preserve"> </w:t>
      </w:r>
      <w:r>
        <w:rPr>
          <w:color w:val="231F20"/>
          <w:spacing w:val="-2"/>
        </w:rPr>
        <w:t>who</w:t>
      </w:r>
      <w:r>
        <w:rPr>
          <w:color w:val="231F20"/>
          <w:spacing w:val="-11"/>
        </w:rPr>
        <w:t xml:space="preserve"> </w:t>
      </w:r>
      <w:r>
        <w:rPr>
          <w:color w:val="231F20"/>
          <w:spacing w:val="-2"/>
        </w:rPr>
        <w:t>is</w:t>
      </w:r>
      <w:r>
        <w:rPr>
          <w:color w:val="231F20"/>
          <w:spacing w:val="-12"/>
        </w:rPr>
        <w:t xml:space="preserve"> </w:t>
      </w:r>
      <w:r>
        <w:rPr>
          <w:color w:val="231F20"/>
          <w:spacing w:val="-2"/>
        </w:rPr>
        <w:t>credited</w:t>
      </w:r>
      <w:r>
        <w:rPr>
          <w:color w:val="231F20"/>
          <w:spacing w:val="-11"/>
        </w:rPr>
        <w:t xml:space="preserve"> </w:t>
      </w:r>
      <w:r>
        <w:rPr>
          <w:color w:val="231F20"/>
          <w:spacing w:val="-2"/>
        </w:rPr>
        <w:t>with</w:t>
      </w:r>
      <w:r>
        <w:rPr>
          <w:color w:val="231F20"/>
          <w:spacing w:val="-11"/>
        </w:rPr>
        <w:t xml:space="preserve"> </w:t>
      </w:r>
      <w:r>
        <w:rPr>
          <w:color w:val="231F20"/>
          <w:spacing w:val="-2"/>
        </w:rPr>
        <w:t>creating</w:t>
      </w:r>
      <w:r>
        <w:rPr>
          <w:color w:val="231F20"/>
          <w:spacing w:val="-11"/>
        </w:rPr>
        <w:t xml:space="preserve"> </w:t>
      </w:r>
      <w:r>
        <w:rPr>
          <w:color w:val="231F20"/>
          <w:spacing w:val="-2"/>
        </w:rPr>
        <w:t>the</w:t>
      </w:r>
      <w:r>
        <w:rPr>
          <w:color w:val="231F20"/>
          <w:spacing w:val="-11"/>
        </w:rPr>
        <w:t xml:space="preserve"> </w:t>
      </w:r>
      <w:r>
        <w:rPr>
          <w:color w:val="231F20"/>
          <w:spacing w:val="-2"/>
        </w:rPr>
        <w:t xml:space="preserve">kingdom </w:t>
      </w:r>
      <w:r>
        <w:rPr>
          <w:color w:val="231F20"/>
        </w:rPr>
        <w:t>of Âu Lạc. In 2011, Japanese scholar Ba Hjo claimed these characters meant ‘Việt Tộc’ (Việt clan). Read either way, the inscription reads: ‘Forty-eighth bronze drum of the Western Ou [or Việt clan]; weight: 281cân [</w:t>
      </w:r>
      <w:r>
        <w:rPr>
          <w:rFonts w:ascii="Palatino Linotype" w:hAnsi="Palatino Linotype"/>
          <w:i/>
          <w:color w:val="231F20"/>
        </w:rPr>
        <w:t>c</w:t>
      </w:r>
      <w:r>
        <w:rPr>
          <w:color w:val="231F20"/>
        </w:rPr>
        <w:t>. 72 kg].’</w:t>
      </w:r>
    </w:p>
    <w:p w:rsidR="009E0961" w:rsidRDefault="00183599">
      <w:pPr>
        <w:pStyle w:val="BodyText"/>
        <w:spacing w:line="259" w:lineRule="auto"/>
        <w:ind w:left="1417" w:right="791" w:firstLine="340"/>
        <w:jc w:val="both"/>
      </w:pPr>
      <w:r>
        <w:rPr>
          <w:color w:val="231F20"/>
        </w:rPr>
        <w:t>In</w:t>
      </w:r>
      <w:r>
        <w:rPr>
          <w:color w:val="231F20"/>
          <w:spacing w:val="-14"/>
        </w:rPr>
        <w:t xml:space="preserve"> </w:t>
      </w:r>
      <w:r>
        <w:rPr>
          <w:color w:val="231F20"/>
        </w:rPr>
        <w:t>1982</w:t>
      </w:r>
      <w:r>
        <w:rPr>
          <w:color w:val="231F20"/>
          <w:spacing w:val="-13"/>
        </w:rPr>
        <w:t xml:space="preserve"> </w:t>
      </w:r>
      <w:r>
        <w:rPr>
          <w:color w:val="231F20"/>
        </w:rPr>
        <w:t>it</w:t>
      </w:r>
      <w:r>
        <w:rPr>
          <w:color w:val="231F20"/>
          <w:spacing w:val="-13"/>
        </w:rPr>
        <w:t xml:space="preserve"> </w:t>
      </w:r>
      <w:r>
        <w:rPr>
          <w:color w:val="231F20"/>
        </w:rPr>
        <w:t>was</w:t>
      </w:r>
      <w:r>
        <w:rPr>
          <w:color w:val="231F20"/>
          <w:spacing w:val="-13"/>
        </w:rPr>
        <w:t xml:space="preserve"> </w:t>
      </w:r>
      <w:r>
        <w:rPr>
          <w:color w:val="231F20"/>
        </w:rPr>
        <w:t>claimed</w:t>
      </w:r>
      <w:r>
        <w:rPr>
          <w:color w:val="231F20"/>
          <w:spacing w:val="-13"/>
        </w:rPr>
        <w:t xml:space="preserve"> </w:t>
      </w:r>
      <w:r>
        <w:rPr>
          <w:color w:val="231F20"/>
        </w:rPr>
        <w:t>that</w:t>
      </w:r>
      <w:r>
        <w:rPr>
          <w:color w:val="231F20"/>
          <w:spacing w:val="-13"/>
        </w:rPr>
        <w:t xml:space="preserve"> </w:t>
      </w:r>
      <w:r>
        <w:rPr>
          <w:color w:val="231F20"/>
        </w:rPr>
        <w:t>t</w:t>
      </w:r>
      <w:r>
        <w:rPr>
          <w:color w:val="231F20"/>
        </w:rPr>
        <w:t>he</w:t>
      </w:r>
      <w:r>
        <w:rPr>
          <w:color w:val="231F20"/>
          <w:spacing w:val="-13"/>
        </w:rPr>
        <w:t xml:space="preserve"> </w:t>
      </w:r>
      <w:r>
        <w:rPr>
          <w:color w:val="231F20"/>
        </w:rPr>
        <w:t>inscription</w:t>
      </w:r>
      <w:r>
        <w:rPr>
          <w:color w:val="231F20"/>
          <w:spacing w:val="-13"/>
        </w:rPr>
        <w:t xml:space="preserve"> </w:t>
      </w:r>
      <w:r>
        <w:rPr>
          <w:color w:val="231F20"/>
        </w:rPr>
        <w:t>was</w:t>
      </w:r>
      <w:r>
        <w:rPr>
          <w:color w:val="231F20"/>
          <w:spacing w:val="-14"/>
        </w:rPr>
        <w:t xml:space="preserve"> </w:t>
      </w:r>
      <w:r>
        <w:rPr>
          <w:color w:val="231F20"/>
        </w:rPr>
        <w:t>a</w:t>
      </w:r>
      <w:r>
        <w:rPr>
          <w:color w:val="231F20"/>
          <w:spacing w:val="-13"/>
        </w:rPr>
        <w:t xml:space="preserve"> </w:t>
      </w:r>
      <w:r>
        <w:rPr>
          <w:color w:val="231F20"/>
        </w:rPr>
        <w:t>later</w:t>
      </w:r>
      <w:r>
        <w:rPr>
          <w:color w:val="231F20"/>
          <w:spacing w:val="-13"/>
        </w:rPr>
        <w:t xml:space="preserve"> </w:t>
      </w:r>
      <w:r>
        <w:rPr>
          <w:color w:val="231F20"/>
        </w:rPr>
        <w:t>addition</w:t>
      </w:r>
      <w:r>
        <w:rPr>
          <w:color w:val="231F20"/>
          <w:spacing w:val="-13"/>
        </w:rPr>
        <w:t xml:space="preserve"> </w:t>
      </w:r>
      <w:r>
        <w:rPr>
          <w:color w:val="231F20"/>
        </w:rPr>
        <w:t xml:space="preserve">under An Dương Vương or Zhao To (Triệu Đà in Vietnamese), a renegade Chinese general who defeated An Dương Vương and ruled Âu Lạc in 179 </w:t>
      </w:r>
      <w:r>
        <w:rPr>
          <w:smallCaps/>
          <w:color w:val="231F20"/>
        </w:rPr>
        <w:t>b</w:t>
      </w:r>
      <w:r>
        <w:rPr>
          <w:color w:val="231F20"/>
        </w:rPr>
        <w:t>c</w:t>
      </w:r>
      <w:r>
        <w:rPr>
          <w:smallCaps/>
          <w:color w:val="231F20"/>
        </w:rPr>
        <w:t>e</w:t>
      </w:r>
      <w:r>
        <w:rPr>
          <w:color w:val="231F20"/>
        </w:rPr>
        <w:t>. The numbering of the drum indicates an extended lineage.</w:t>
      </w:r>
    </w:p>
    <w:p w:rsidR="009E0961" w:rsidRDefault="00183599">
      <w:pPr>
        <w:pStyle w:val="BodyText"/>
        <w:spacing w:before="3"/>
        <w:rPr>
          <w:sz w:val="20"/>
        </w:rPr>
      </w:pPr>
      <w:r>
        <w:rPr>
          <w:noProof/>
        </w:rPr>
        <w:drawing>
          <wp:anchor distT="0" distB="0" distL="0" distR="0" simplePos="0" relativeHeight="18" behindDoc="0" locked="0" layoutInCell="1" allowOverlap="1">
            <wp:simplePos x="0" y="0"/>
            <wp:positionH relativeFrom="page">
              <wp:posOffset>958367</wp:posOffset>
            </wp:positionH>
            <wp:positionV relativeFrom="paragraph">
              <wp:posOffset>163286</wp:posOffset>
            </wp:positionV>
            <wp:extent cx="3668955" cy="2105025"/>
            <wp:effectExtent l="0" t="0" r="0" b="0"/>
            <wp:wrapTopAndBottom/>
            <wp:docPr id="1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png"/>
                    <pic:cNvPicPr/>
                  </pic:nvPicPr>
                  <pic:blipFill>
                    <a:blip r:embed="rId58" cstate="print"/>
                    <a:stretch>
                      <a:fillRect/>
                    </a:stretch>
                  </pic:blipFill>
                  <pic:spPr>
                    <a:xfrm>
                      <a:off x="0" y="0"/>
                      <a:ext cx="3668955" cy="2105025"/>
                    </a:xfrm>
                    <a:prstGeom prst="rect">
                      <a:avLst/>
                    </a:prstGeom>
                  </pic:spPr>
                </pic:pic>
              </a:graphicData>
            </a:graphic>
          </wp:anchor>
        </w:drawing>
      </w:r>
    </w:p>
    <w:p w:rsidR="009E0961" w:rsidRDefault="009E0961">
      <w:pPr>
        <w:pStyle w:val="BodyText"/>
        <w:spacing w:before="8"/>
        <w:rPr>
          <w:sz w:val="27"/>
        </w:rPr>
      </w:pPr>
    </w:p>
    <w:p w:rsidR="009E0961" w:rsidRDefault="00183599">
      <w:pPr>
        <w:spacing w:before="1"/>
        <w:ind w:left="1416" w:right="794"/>
        <w:jc w:val="center"/>
        <w:rPr>
          <w:sz w:val="18"/>
        </w:rPr>
      </w:pPr>
      <w:r>
        <w:rPr>
          <w:color w:val="231F20"/>
          <w:sz w:val="18"/>
        </w:rPr>
        <w:t>Tribal</w:t>
      </w:r>
      <w:r>
        <w:rPr>
          <w:color w:val="231F20"/>
          <w:spacing w:val="-5"/>
          <w:sz w:val="18"/>
        </w:rPr>
        <w:t xml:space="preserve"> </w:t>
      </w:r>
      <w:r>
        <w:rPr>
          <w:color w:val="231F20"/>
          <w:sz w:val="18"/>
        </w:rPr>
        <w:t>pictogram</w:t>
      </w:r>
      <w:r>
        <w:rPr>
          <w:color w:val="231F20"/>
          <w:spacing w:val="-4"/>
          <w:sz w:val="18"/>
        </w:rPr>
        <w:t xml:space="preserve"> </w:t>
      </w:r>
      <w:r>
        <w:rPr>
          <w:color w:val="231F20"/>
          <w:sz w:val="18"/>
        </w:rPr>
        <w:t>book.</w:t>
      </w:r>
      <w:r>
        <w:rPr>
          <w:color w:val="231F20"/>
          <w:spacing w:val="-4"/>
          <w:sz w:val="18"/>
        </w:rPr>
        <w:t xml:space="preserve"> </w:t>
      </w:r>
      <w:r>
        <w:rPr>
          <w:color w:val="231F20"/>
          <w:sz w:val="18"/>
        </w:rPr>
        <w:t>Hà</w:t>
      </w:r>
      <w:r>
        <w:rPr>
          <w:color w:val="231F20"/>
          <w:spacing w:val="-5"/>
          <w:sz w:val="18"/>
        </w:rPr>
        <w:t xml:space="preserve"> </w:t>
      </w:r>
      <w:r>
        <w:rPr>
          <w:color w:val="231F20"/>
          <w:sz w:val="18"/>
        </w:rPr>
        <w:t>Giang</w:t>
      </w:r>
      <w:r>
        <w:rPr>
          <w:color w:val="231F20"/>
          <w:spacing w:val="-4"/>
          <w:sz w:val="18"/>
        </w:rPr>
        <w:t xml:space="preserve"> </w:t>
      </w:r>
      <w:r>
        <w:rPr>
          <w:color w:val="231F20"/>
          <w:sz w:val="18"/>
        </w:rPr>
        <w:t>province,</w:t>
      </w:r>
      <w:r>
        <w:rPr>
          <w:color w:val="231F20"/>
          <w:spacing w:val="-4"/>
          <w:sz w:val="18"/>
        </w:rPr>
        <w:t xml:space="preserve"> </w:t>
      </w:r>
      <w:r>
        <w:rPr>
          <w:color w:val="231F20"/>
          <w:sz w:val="18"/>
        </w:rPr>
        <w:t>Museum</w:t>
      </w:r>
      <w:r>
        <w:rPr>
          <w:color w:val="231F20"/>
          <w:spacing w:val="-5"/>
          <w:sz w:val="18"/>
        </w:rPr>
        <w:t xml:space="preserve"> </w:t>
      </w:r>
      <w:r>
        <w:rPr>
          <w:color w:val="231F20"/>
          <w:sz w:val="18"/>
        </w:rPr>
        <w:t>of</w:t>
      </w:r>
      <w:r>
        <w:rPr>
          <w:color w:val="231F20"/>
          <w:spacing w:val="-4"/>
          <w:sz w:val="18"/>
        </w:rPr>
        <w:t xml:space="preserve"> </w:t>
      </w:r>
      <w:r>
        <w:rPr>
          <w:color w:val="231F20"/>
          <w:sz w:val="18"/>
        </w:rPr>
        <w:t>Ethnic</w:t>
      </w:r>
      <w:r>
        <w:rPr>
          <w:color w:val="231F20"/>
          <w:spacing w:val="-4"/>
          <w:sz w:val="18"/>
        </w:rPr>
        <w:t xml:space="preserve"> </w:t>
      </w:r>
      <w:r>
        <w:rPr>
          <w:color w:val="231F20"/>
          <w:spacing w:val="-2"/>
          <w:sz w:val="18"/>
        </w:rPr>
        <w:t>Minorities.</w:t>
      </w:r>
    </w:p>
    <w:p w:rsidR="009E0961" w:rsidRDefault="009E0961">
      <w:pPr>
        <w:jc w:val="center"/>
        <w:rPr>
          <w:sz w:val="18"/>
        </w:rPr>
        <w:sectPr w:rsidR="009E0961">
          <w:footerReference w:type="default" r:id="rId59"/>
          <w:pgSz w:w="8850" w:h="13270"/>
          <w:pgMar w:top="440" w:right="679" w:bottom="940" w:left="0" w:header="0" w:footer="757" w:gutter="0"/>
          <w:pgNumType w:start="27"/>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9"/>
        <w:rPr>
          <w:sz w:val="26"/>
        </w:rPr>
      </w:pPr>
    </w:p>
    <w:p w:rsidR="009E0961" w:rsidRDefault="00183599">
      <w:pPr>
        <w:pStyle w:val="Heading2"/>
        <w:spacing w:before="139" w:line="216" w:lineRule="auto"/>
        <w:ind w:right="1091"/>
      </w:pPr>
      <w:r>
        <w:rPr>
          <w:smallCaps/>
          <w:color w:val="231F20"/>
        </w:rPr>
        <w:t>later</w:t>
      </w:r>
      <w:r>
        <w:rPr>
          <w:color w:val="231F20"/>
        </w:rPr>
        <w:t xml:space="preserve"> </w:t>
      </w:r>
      <w:r>
        <w:rPr>
          <w:smallCaps/>
          <w:color w:val="231F20"/>
        </w:rPr>
        <w:t>legends</w:t>
      </w:r>
      <w:r>
        <w:rPr>
          <w:color w:val="231F20"/>
        </w:rPr>
        <w:t xml:space="preserve"> </w:t>
      </w:r>
      <w:r>
        <w:rPr>
          <w:smallCaps/>
          <w:color w:val="231F20"/>
        </w:rPr>
        <w:t>of</w:t>
      </w:r>
      <w:r>
        <w:rPr>
          <w:color w:val="231F20"/>
        </w:rPr>
        <w:t xml:space="preserve"> </w:t>
      </w:r>
      <w:r>
        <w:rPr>
          <w:smallCaps/>
          <w:color w:val="231F20"/>
        </w:rPr>
        <w:t>an</w:t>
      </w:r>
      <w:r>
        <w:rPr>
          <w:color w:val="231F20"/>
        </w:rPr>
        <w:t xml:space="preserve"> </w:t>
      </w:r>
      <w:r>
        <w:rPr>
          <w:smallCaps/>
          <w:color w:val="231F20"/>
        </w:rPr>
        <w:t>d</w:t>
      </w:r>
      <w:r>
        <w:rPr>
          <w:color w:val="231F20"/>
        </w:rPr>
        <w:t>ươ</w:t>
      </w:r>
      <w:r>
        <w:rPr>
          <w:smallCaps/>
          <w:color w:val="231F20"/>
        </w:rPr>
        <w:t>ng</w:t>
      </w:r>
      <w:r>
        <w:rPr>
          <w:color w:val="231F20"/>
        </w:rPr>
        <w:t xml:space="preserve"> vươ</w:t>
      </w:r>
      <w:r>
        <w:rPr>
          <w:smallCaps/>
          <w:color w:val="231F20"/>
        </w:rPr>
        <w:t>ng</w:t>
      </w:r>
      <w:r>
        <w:rPr>
          <w:color w:val="231F20"/>
        </w:rPr>
        <w:t xml:space="preserve"> </w:t>
      </w:r>
      <w:r>
        <w:rPr>
          <w:smallCaps/>
          <w:color w:val="231F20"/>
        </w:rPr>
        <w:t>and</w:t>
      </w:r>
      <w:r>
        <w:rPr>
          <w:color w:val="231F20"/>
        </w:rPr>
        <w:t xml:space="preserve"> </w:t>
      </w:r>
      <w:r>
        <w:rPr>
          <w:smallCaps/>
          <w:color w:val="231F20"/>
        </w:rPr>
        <w:t>the</w:t>
      </w:r>
      <w:r>
        <w:rPr>
          <w:color w:val="231F20"/>
          <w:spacing w:val="40"/>
        </w:rPr>
        <w:t xml:space="preserve"> </w:t>
      </w:r>
      <w:r>
        <w:rPr>
          <w:smallCaps/>
          <w:color w:val="231F20"/>
        </w:rPr>
        <w:t>kingdom</w:t>
      </w:r>
      <w:r>
        <w:rPr>
          <w:color w:val="231F20"/>
        </w:rPr>
        <w:t xml:space="preserve"> </w:t>
      </w:r>
      <w:r>
        <w:rPr>
          <w:smallCaps/>
          <w:color w:val="231F20"/>
        </w:rPr>
        <w:t>of</w:t>
      </w:r>
      <w:r>
        <w:rPr>
          <w:color w:val="231F20"/>
        </w:rPr>
        <w:t xml:space="preserve"> </w:t>
      </w:r>
      <w:r>
        <w:rPr>
          <w:smallCaps/>
          <w:color w:val="231F20"/>
        </w:rPr>
        <w:t>âu</w:t>
      </w:r>
      <w:r>
        <w:rPr>
          <w:color w:val="231F20"/>
        </w:rPr>
        <w:t xml:space="preserve"> </w:t>
      </w:r>
      <w:r>
        <w:rPr>
          <w:smallCaps/>
          <w:color w:val="231F20"/>
        </w:rPr>
        <w:t>lạ</w:t>
      </w:r>
      <w:r>
        <w:rPr>
          <w:color w:val="231F20"/>
        </w:rPr>
        <w:t>c</w:t>
      </w:r>
    </w:p>
    <w:p w:rsidR="009E0961" w:rsidRDefault="009E0961">
      <w:pPr>
        <w:pStyle w:val="BodyText"/>
        <w:spacing w:before="5"/>
        <w:rPr>
          <w:sz w:val="31"/>
        </w:rPr>
      </w:pPr>
    </w:p>
    <w:p w:rsidR="009E0961" w:rsidRDefault="00183599">
      <w:pPr>
        <w:pStyle w:val="BodyText"/>
        <w:spacing w:before="1" w:line="244" w:lineRule="auto"/>
        <w:ind w:left="1473" w:right="727"/>
        <w:jc w:val="both"/>
      </w:pPr>
      <w:r>
        <w:rPr>
          <w:color w:val="231F20"/>
        </w:rPr>
        <w:t>In</w:t>
      </w:r>
      <w:r>
        <w:rPr>
          <w:color w:val="231F20"/>
          <w:spacing w:val="-2"/>
        </w:rPr>
        <w:t xml:space="preserve"> </w:t>
      </w:r>
      <w:r>
        <w:rPr>
          <w:color w:val="231F20"/>
        </w:rPr>
        <w:t>the</w:t>
      </w:r>
      <w:r>
        <w:rPr>
          <w:color w:val="231F20"/>
          <w:spacing w:val="-2"/>
        </w:rPr>
        <w:t xml:space="preserve"> </w:t>
      </w:r>
      <w:r>
        <w:rPr>
          <w:color w:val="231F20"/>
        </w:rPr>
        <w:t>year</w:t>
      </w:r>
      <w:r>
        <w:rPr>
          <w:color w:val="231F20"/>
          <w:spacing w:val="-2"/>
        </w:rPr>
        <w:t xml:space="preserve"> </w:t>
      </w:r>
      <w:r>
        <w:rPr>
          <w:color w:val="231F20"/>
        </w:rPr>
        <w:t>257</w:t>
      </w:r>
      <w:r>
        <w:rPr>
          <w:color w:val="231F20"/>
          <w:spacing w:val="-2"/>
        </w:rPr>
        <w:t xml:space="preserve"> </w:t>
      </w:r>
      <w:r>
        <w:rPr>
          <w:smallCaps/>
          <w:color w:val="231F20"/>
        </w:rPr>
        <w:t>b</w:t>
      </w:r>
      <w:r>
        <w:rPr>
          <w:color w:val="231F20"/>
        </w:rPr>
        <w:t>c</w:t>
      </w:r>
      <w:r>
        <w:rPr>
          <w:smallCaps/>
          <w:color w:val="231F20"/>
        </w:rPr>
        <w:t>e</w:t>
      </w:r>
      <w:r>
        <w:rPr>
          <w:color w:val="231F20"/>
          <w:spacing w:val="-2"/>
        </w:rPr>
        <w:t xml:space="preserve"> </w:t>
      </w:r>
      <w:r>
        <w:rPr>
          <w:color w:val="231F20"/>
        </w:rPr>
        <w:t>Thục</w:t>
      </w:r>
      <w:r>
        <w:rPr>
          <w:color w:val="231F20"/>
          <w:spacing w:val="-2"/>
        </w:rPr>
        <w:t xml:space="preserve"> </w:t>
      </w:r>
      <w:r>
        <w:rPr>
          <w:color w:val="231F20"/>
        </w:rPr>
        <w:t>Phán,</w:t>
      </w:r>
      <w:r>
        <w:rPr>
          <w:color w:val="231F20"/>
          <w:spacing w:val="-2"/>
        </w:rPr>
        <w:t xml:space="preserve"> </w:t>
      </w:r>
      <w:r>
        <w:rPr>
          <w:color w:val="231F20"/>
        </w:rPr>
        <w:t>said</w:t>
      </w:r>
      <w:r>
        <w:rPr>
          <w:color w:val="231F20"/>
          <w:spacing w:val="-2"/>
        </w:rPr>
        <w:t xml:space="preserve"> </w:t>
      </w:r>
      <w:r>
        <w:rPr>
          <w:color w:val="231F20"/>
        </w:rPr>
        <w:t>to</w:t>
      </w:r>
      <w:r>
        <w:rPr>
          <w:color w:val="231F20"/>
          <w:spacing w:val="-2"/>
        </w:rPr>
        <w:t xml:space="preserve"> </w:t>
      </w:r>
      <w:r>
        <w:rPr>
          <w:color w:val="231F20"/>
        </w:rPr>
        <w:t>be</w:t>
      </w:r>
      <w:r>
        <w:rPr>
          <w:color w:val="231F20"/>
          <w:spacing w:val="-2"/>
        </w:rPr>
        <w:t xml:space="preserve"> </w:t>
      </w:r>
      <w:r>
        <w:rPr>
          <w:color w:val="231F20"/>
        </w:rPr>
        <w:t>a</w:t>
      </w:r>
      <w:r>
        <w:rPr>
          <w:color w:val="231F20"/>
          <w:spacing w:val="-2"/>
        </w:rPr>
        <w:t xml:space="preserve"> </w:t>
      </w:r>
      <w:r>
        <w:rPr>
          <w:color w:val="231F20"/>
        </w:rPr>
        <w:t>son</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late</w:t>
      </w:r>
      <w:r>
        <w:rPr>
          <w:color w:val="231F20"/>
          <w:spacing w:val="-2"/>
        </w:rPr>
        <w:t xml:space="preserve"> </w:t>
      </w:r>
      <w:r>
        <w:rPr>
          <w:color w:val="231F20"/>
        </w:rPr>
        <w:t>King</w:t>
      </w:r>
      <w:r>
        <w:rPr>
          <w:color w:val="231F20"/>
          <w:spacing w:val="-2"/>
        </w:rPr>
        <w:t xml:space="preserve"> </w:t>
      </w:r>
      <w:r>
        <w:rPr>
          <w:color w:val="231F20"/>
        </w:rPr>
        <w:t>of</w:t>
      </w:r>
      <w:r>
        <w:rPr>
          <w:color w:val="231F20"/>
          <w:spacing w:val="-2"/>
        </w:rPr>
        <w:t xml:space="preserve"> </w:t>
      </w:r>
      <w:r>
        <w:rPr>
          <w:color w:val="231F20"/>
        </w:rPr>
        <w:t>Shu (Ba Thục in Vietnamese), came from the north after several earlier attacks</w:t>
      </w:r>
      <w:r>
        <w:rPr>
          <w:color w:val="231F20"/>
          <w:spacing w:val="-11"/>
        </w:rPr>
        <w:t xml:space="preserve"> </w:t>
      </w:r>
      <w:r>
        <w:rPr>
          <w:color w:val="231F20"/>
        </w:rPr>
        <w:t>and</w:t>
      </w:r>
      <w:r>
        <w:rPr>
          <w:color w:val="231F20"/>
          <w:spacing w:val="-11"/>
        </w:rPr>
        <w:t xml:space="preserve"> </w:t>
      </w:r>
      <w:r>
        <w:rPr>
          <w:color w:val="231F20"/>
        </w:rPr>
        <w:t>conquered</w:t>
      </w:r>
      <w:r>
        <w:rPr>
          <w:color w:val="231F20"/>
          <w:spacing w:val="-11"/>
        </w:rPr>
        <w:t xml:space="preserve"> </w:t>
      </w:r>
      <w:r>
        <w:rPr>
          <w:color w:val="231F20"/>
        </w:rPr>
        <w:t>Văn</w:t>
      </w:r>
      <w:r>
        <w:rPr>
          <w:color w:val="231F20"/>
          <w:spacing w:val="-11"/>
        </w:rPr>
        <w:t xml:space="preserve"> </w:t>
      </w:r>
      <w:r>
        <w:rPr>
          <w:color w:val="231F20"/>
        </w:rPr>
        <w:t>Lang.</w:t>
      </w:r>
      <w:r>
        <w:rPr>
          <w:rFonts w:ascii="PMingLiU" w:hAnsi="PMingLiU"/>
          <w:color w:val="231F20"/>
          <w:position w:val="7"/>
          <w:sz w:val="16"/>
        </w:rPr>
        <w:t xml:space="preserve">53 </w:t>
      </w:r>
      <w:r>
        <w:rPr>
          <w:color w:val="231F20"/>
        </w:rPr>
        <w:t>The</w:t>
      </w:r>
      <w:r>
        <w:rPr>
          <w:color w:val="231F20"/>
          <w:spacing w:val="-11"/>
        </w:rPr>
        <w:t xml:space="preserve"> </w:t>
      </w:r>
      <w:r>
        <w:rPr>
          <w:color w:val="231F20"/>
        </w:rPr>
        <w:t>archives</w:t>
      </w:r>
      <w:r>
        <w:rPr>
          <w:color w:val="231F20"/>
          <w:spacing w:val="-11"/>
        </w:rPr>
        <w:t xml:space="preserve"> </w:t>
      </w:r>
      <w:r>
        <w:rPr>
          <w:color w:val="231F20"/>
        </w:rPr>
        <w:t>say</w:t>
      </w:r>
      <w:r>
        <w:rPr>
          <w:color w:val="231F20"/>
          <w:spacing w:val="-11"/>
        </w:rPr>
        <w:t xml:space="preserve"> </w:t>
      </w:r>
      <w:r>
        <w:rPr>
          <w:color w:val="231F20"/>
        </w:rPr>
        <w:t>the</w:t>
      </w:r>
      <w:r>
        <w:rPr>
          <w:color w:val="231F20"/>
          <w:spacing w:val="-11"/>
        </w:rPr>
        <w:t xml:space="preserve"> </w:t>
      </w:r>
      <w:r>
        <w:rPr>
          <w:color w:val="231F20"/>
        </w:rPr>
        <w:t>Hùng</w:t>
      </w:r>
      <w:r>
        <w:rPr>
          <w:color w:val="231F20"/>
          <w:spacing w:val="-11"/>
        </w:rPr>
        <w:t xml:space="preserve"> </w:t>
      </w:r>
      <w:r>
        <w:rPr>
          <w:color w:val="231F20"/>
        </w:rPr>
        <w:t>king</w:t>
      </w:r>
      <w:r>
        <w:rPr>
          <w:color w:val="231F20"/>
          <w:spacing w:val="-11"/>
        </w:rPr>
        <w:t xml:space="preserve"> </w:t>
      </w:r>
      <w:r>
        <w:rPr>
          <w:color w:val="231F20"/>
        </w:rPr>
        <w:t>was too busy drinking when Thục Phán attacked. Although Thục Phán is claimed</w:t>
      </w:r>
      <w:r>
        <w:rPr>
          <w:color w:val="231F20"/>
          <w:spacing w:val="-6"/>
        </w:rPr>
        <w:t xml:space="preserve"> </w:t>
      </w:r>
      <w:r>
        <w:rPr>
          <w:color w:val="231F20"/>
        </w:rPr>
        <w:t>by</w:t>
      </w:r>
      <w:r>
        <w:rPr>
          <w:color w:val="231F20"/>
          <w:spacing w:val="-6"/>
        </w:rPr>
        <w:t xml:space="preserve"> </w:t>
      </w:r>
      <w:r>
        <w:rPr>
          <w:color w:val="231F20"/>
        </w:rPr>
        <w:t>some</w:t>
      </w:r>
      <w:r>
        <w:rPr>
          <w:color w:val="231F20"/>
          <w:spacing w:val="-6"/>
        </w:rPr>
        <w:t xml:space="preserve"> </w:t>
      </w:r>
      <w:r>
        <w:rPr>
          <w:color w:val="231F20"/>
        </w:rPr>
        <w:t>sources</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an</w:t>
      </w:r>
      <w:r>
        <w:rPr>
          <w:color w:val="231F20"/>
          <w:spacing w:val="-6"/>
        </w:rPr>
        <w:t xml:space="preserve"> </w:t>
      </w:r>
      <w:r>
        <w:rPr>
          <w:color w:val="231F20"/>
        </w:rPr>
        <w:t>historical</w:t>
      </w:r>
      <w:r>
        <w:rPr>
          <w:color w:val="231F20"/>
          <w:spacing w:val="-6"/>
        </w:rPr>
        <w:t xml:space="preserve"> </w:t>
      </w:r>
      <w:r>
        <w:rPr>
          <w:color w:val="231F20"/>
        </w:rPr>
        <w:t>figure,</w:t>
      </w:r>
      <w:r>
        <w:rPr>
          <w:color w:val="231F20"/>
          <w:spacing w:val="-6"/>
        </w:rPr>
        <w:t xml:space="preserve"> </w:t>
      </w:r>
      <w:r>
        <w:rPr>
          <w:color w:val="231F20"/>
        </w:rPr>
        <w:t>he</w:t>
      </w:r>
      <w:r>
        <w:rPr>
          <w:color w:val="231F20"/>
          <w:spacing w:val="-6"/>
        </w:rPr>
        <w:t xml:space="preserve"> </w:t>
      </w:r>
      <w:r>
        <w:rPr>
          <w:color w:val="231F20"/>
        </w:rPr>
        <w:t>remains</w:t>
      </w:r>
      <w:r>
        <w:rPr>
          <w:color w:val="231F20"/>
          <w:spacing w:val="-6"/>
        </w:rPr>
        <w:t xml:space="preserve"> </w:t>
      </w:r>
      <w:r>
        <w:rPr>
          <w:color w:val="231F20"/>
        </w:rPr>
        <w:t>obscure. The</w:t>
      </w:r>
      <w:r>
        <w:rPr>
          <w:color w:val="231F20"/>
          <w:spacing w:val="-11"/>
        </w:rPr>
        <w:t xml:space="preserve"> </w:t>
      </w:r>
      <w:r>
        <w:rPr>
          <w:color w:val="231F20"/>
        </w:rPr>
        <w:t>Vietnamese</w:t>
      </w:r>
      <w:r>
        <w:rPr>
          <w:color w:val="231F20"/>
          <w:spacing w:val="-11"/>
        </w:rPr>
        <w:t xml:space="preserve"> </w:t>
      </w:r>
      <w:r>
        <w:rPr>
          <w:color w:val="231F20"/>
        </w:rPr>
        <w:t>annals</w:t>
      </w:r>
      <w:r>
        <w:rPr>
          <w:color w:val="231F20"/>
          <w:spacing w:val="-11"/>
        </w:rPr>
        <w:t xml:space="preserve"> </w:t>
      </w:r>
      <w:r>
        <w:rPr>
          <w:rFonts w:ascii="Palatino Linotype" w:hAnsi="Palatino Linotype"/>
          <w:i/>
          <w:color w:val="231F20"/>
        </w:rPr>
        <w:t>Đại</w:t>
      </w:r>
      <w:r>
        <w:rPr>
          <w:rFonts w:ascii="Palatino Linotype" w:hAnsi="Palatino Linotype"/>
          <w:i/>
          <w:color w:val="231F20"/>
          <w:spacing w:val="-10"/>
        </w:rPr>
        <w:t xml:space="preserve"> </w:t>
      </w:r>
      <w:r>
        <w:rPr>
          <w:rFonts w:ascii="Palatino Linotype" w:hAnsi="Palatino Linotype"/>
          <w:i/>
          <w:color w:val="231F20"/>
        </w:rPr>
        <w:t>Việt</w:t>
      </w:r>
      <w:r>
        <w:rPr>
          <w:rFonts w:ascii="Palatino Linotype" w:hAnsi="Palatino Linotype"/>
          <w:i/>
          <w:color w:val="231F20"/>
          <w:spacing w:val="-11"/>
        </w:rPr>
        <w:t xml:space="preserve"> </w:t>
      </w:r>
      <w:r>
        <w:rPr>
          <w:rFonts w:ascii="Palatino Linotype" w:hAnsi="Palatino Linotype"/>
          <w:i/>
          <w:color w:val="231F20"/>
        </w:rPr>
        <w:t>Sử</w:t>
      </w:r>
      <w:r>
        <w:rPr>
          <w:rFonts w:ascii="Palatino Linotype" w:hAnsi="Palatino Linotype"/>
          <w:i/>
          <w:color w:val="231F20"/>
          <w:spacing w:val="-10"/>
        </w:rPr>
        <w:t xml:space="preserve"> </w:t>
      </w:r>
      <w:r>
        <w:rPr>
          <w:rFonts w:ascii="Palatino Linotype" w:hAnsi="Palatino Linotype"/>
          <w:i/>
          <w:color w:val="231F20"/>
        </w:rPr>
        <w:t>Ký</w:t>
      </w:r>
      <w:r>
        <w:rPr>
          <w:rFonts w:ascii="Palatino Linotype" w:hAnsi="Palatino Linotype"/>
          <w:i/>
          <w:color w:val="231F20"/>
          <w:spacing w:val="-11"/>
        </w:rPr>
        <w:t xml:space="preserve"> </w:t>
      </w:r>
      <w:r>
        <w:rPr>
          <w:rFonts w:ascii="Palatino Linotype" w:hAnsi="Palatino Linotype"/>
          <w:i/>
          <w:color w:val="231F20"/>
        </w:rPr>
        <w:t>Toàn</w:t>
      </w:r>
      <w:r>
        <w:rPr>
          <w:rFonts w:ascii="Palatino Linotype" w:hAnsi="Palatino Linotype"/>
          <w:i/>
          <w:color w:val="231F20"/>
          <w:spacing w:val="-11"/>
        </w:rPr>
        <w:t xml:space="preserve"> </w:t>
      </w:r>
      <w:r>
        <w:rPr>
          <w:rFonts w:ascii="Palatino Linotype" w:hAnsi="Palatino Linotype"/>
          <w:i/>
          <w:color w:val="231F20"/>
        </w:rPr>
        <w:t>Thư</w:t>
      </w:r>
      <w:r>
        <w:rPr>
          <w:rFonts w:ascii="Palatino Linotype" w:hAnsi="Palatino Linotype"/>
          <w:i/>
          <w:color w:val="231F20"/>
          <w:spacing w:val="-12"/>
        </w:rPr>
        <w:t xml:space="preserve"> </w:t>
      </w:r>
      <w:r>
        <w:rPr>
          <w:color w:val="231F20"/>
        </w:rPr>
        <w:t>say</w:t>
      </w:r>
      <w:r>
        <w:rPr>
          <w:color w:val="231F20"/>
          <w:spacing w:val="-11"/>
        </w:rPr>
        <w:t xml:space="preserve"> </w:t>
      </w:r>
      <w:r>
        <w:rPr>
          <w:color w:val="231F20"/>
        </w:rPr>
        <w:t>he</w:t>
      </w:r>
      <w:r>
        <w:rPr>
          <w:color w:val="231F20"/>
          <w:spacing w:val="-11"/>
        </w:rPr>
        <w:t xml:space="preserve"> </w:t>
      </w:r>
      <w:r>
        <w:rPr>
          <w:color w:val="231F20"/>
        </w:rPr>
        <w:t>came</w:t>
      </w:r>
      <w:r>
        <w:rPr>
          <w:color w:val="231F20"/>
          <w:spacing w:val="-11"/>
        </w:rPr>
        <w:t xml:space="preserve"> </w:t>
      </w:r>
      <w:r>
        <w:rPr>
          <w:color w:val="231F20"/>
        </w:rPr>
        <w:t>from</w:t>
      </w:r>
      <w:r>
        <w:rPr>
          <w:color w:val="231F20"/>
          <w:spacing w:val="-11"/>
        </w:rPr>
        <w:t xml:space="preserve"> </w:t>
      </w:r>
      <w:r>
        <w:rPr>
          <w:color w:val="231F20"/>
        </w:rPr>
        <w:t>the Ba</w:t>
      </w:r>
      <w:r>
        <w:rPr>
          <w:color w:val="231F20"/>
          <w:spacing w:val="-8"/>
        </w:rPr>
        <w:t xml:space="preserve"> </w:t>
      </w:r>
      <w:r>
        <w:rPr>
          <w:color w:val="231F20"/>
        </w:rPr>
        <w:t>Thục</w:t>
      </w:r>
      <w:r>
        <w:rPr>
          <w:color w:val="231F20"/>
          <w:spacing w:val="-8"/>
        </w:rPr>
        <w:t xml:space="preserve"> </w:t>
      </w:r>
      <w:r>
        <w:rPr>
          <w:color w:val="231F20"/>
        </w:rPr>
        <w:t>kingdom</w:t>
      </w:r>
      <w:r>
        <w:rPr>
          <w:color w:val="231F20"/>
          <w:spacing w:val="-8"/>
        </w:rPr>
        <w:t xml:space="preserve"> </w:t>
      </w:r>
      <w:r>
        <w:rPr>
          <w:color w:val="231F20"/>
        </w:rPr>
        <w:t>in</w:t>
      </w:r>
      <w:r>
        <w:rPr>
          <w:color w:val="231F20"/>
          <w:spacing w:val="-8"/>
        </w:rPr>
        <w:t xml:space="preserve"> </w:t>
      </w:r>
      <w:r>
        <w:rPr>
          <w:color w:val="231F20"/>
        </w:rPr>
        <w:t>Sichuan</w:t>
      </w:r>
      <w:r>
        <w:rPr>
          <w:color w:val="231F20"/>
          <w:spacing w:val="-8"/>
        </w:rPr>
        <w:t xml:space="preserve"> </w:t>
      </w:r>
      <w:r>
        <w:rPr>
          <w:color w:val="231F20"/>
        </w:rPr>
        <w:t>province,</w:t>
      </w:r>
      <w:r>
        <w:rPr>
          <w:color w:val="231F20"/>
          <w:spacing w:val="-8"/>
        </w:rPr>
        <w:t xml:space="preserve"> </w:t>
      </w:r>
      <w:r>
        <w:rPr>
          <w:color w:val="231F20"/>
        </w:rPr>
        <w:t>but</w:t>
      </w:r>
      <w:r>
        <w:rPr>
          <w:color w:val="231F20"/>
          <w:spacing w:val="-8"/>
        </w:rPr>
        <w:t xml:space="preserve"> </w:t>
      </w:r>
      <w:r>
        <w:rPr>
          <w:color w:val="231F20"/>
        </w:rPr>
        <w:t>nineteenth-century</w:t>
      </w:r>
      <w:r>
        <w:rPr>
          <w:color w:val="231F20"/>
          <w:spacing w:val="-8"/>
        </w:rPr>
        <w:t xml:space="preserve"> </w:t>
      </w:r>
      <w:r>
        <w:rPr>
          <w:color w:val="231F20"/>
        </w:rPr>
        <w:t>scholars considered this impossible.</w:t>
      </w:r>
      <w:r>
        <w:rPr>
          <w:rFonts w:ascii="PMingLiU" w:hAnsi="PMingLiU"/>
          <w:color w:val="231F20"/>
          <w:position w:val="7"/>
          <w:sz w:val="16"/>
        </w:rPr>
        <w:t xml:space="preserve">54 </w:t>
      </w:r>
      <w:r>
        <w:rPr>
          <w:color w:val="231F20"/>
        </w:rPr>
        <w:t>More recently, it has been suggested that he was a remnant of the Shu (Thục) kingdom that was defeated by the Qin a century earlier. Vietnamese historians today suggest he moved south</w:t>
      </w:r>
      <w:r>
        <w:rPr>
          <w:color w:val="231F20"/>
          <w:spacing w:val="-12"/>
        </w:rPr>
        <w:t xml:space="preserve"> </w:t>
      </w:r>
      <w:r>
        <w:rPr>
          <w:color w:val="231F20"/>
        </w:rPr>
        <w:t>to</w:t>
      </w:r>
      <w:r>
        <w:rPr>
          <w:color w:val="231F20"/>
          <w:spacing w:val="-12"/>
        </w:rPr>
        <w:t xml:space="preserve"> </w:t>
      </w:r>
      <w:r>
        <w:rPr>
          <w:color w:val="231F20"/>
        </w:rPr>
        <w:t>today’s</w:t>
      </w:r>
      <w:r>
        <w:rPr>
          <w:color w:val="231F20"/>
          <w:spacing w:val="-12"/>
        </w:rPr>
        <w:t xml:space="preserve"> </w:t>
      </w:r>
      <w:r>
        <w:rPr>
          <w:color w:val="231F20"/>
        </w:rPr>
        <w:t>Cao</w:t>
      </w:r>
      <w:r>
        <w:rPr>
          <w:color w:val="231F20"/>
          <w:spacing w:val="-12"/>
        </w:rPr>
        <w:t xml:space="preserve"> </w:t>
      </w:r>
      <w:r>
        <w:rPr>
          <w:color w:val="231F20"/>
        </w:rPr>
        <w:t>Bằng</w:t>
      </w:r>
      <w:r>
        <w:rPr>
          <w:color w:val="231F20"/>
          <w:spacing w:val="-12"/>
        </w:rPr>
        <w:t xml:space="preserve"> </w:t>
      </w:r>
      <w:r>
        <w:rPr>
          <w:color w:val="231F20"/>
        </w:rPr>
        <w:t>area</w:t>
      </w:r>
      <w:r>
        <w:rPr>
          <w:color w:val="231F20"/>
          <w:spacing w:val="-12"/>
        </w:rPr>
        <w:t xml:space="preserve"> </w:t>
      </w:r>
      <w:r>
        <w:rPr>
          <w:color w:val="231F20"/>
        </w:rPr>
        <w:t>close</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current</w:t>
      </w:r>
      <w:r>
        <w:rPr>
          <w:color w:val="231F20"/>
          <w:spacing w:val="-12"/>
        </w:rPr>
        <w:t xml:space="preserve"> </w:t>
      </w:r>
      <w:r>
        <w:rPr>
          <w:color w:val="231F20"/>
        </w:rPr>
        <w:t>border</w:t>
      </w:r>
      <w:r>
        <w:rPr>
          <w:color w:val="231F20"/>
          <w:spacing w:val="-12"/>
        </w:rPr>
        <w:t xml:space="preserve"> </w:t>
      </w:r>
      <w:r>
        <w:rPr>
          <w:color w:val="231F20"/>
        </w:rPr>
        <w:t>with</w:t>
      </w:r>
      <w:r>
        <w:rPr>
          <w:color w:val="231F20"/>
          <w:spacing w:val="-12"/>
        </w:rPr>
        <w:t xml:space="preserve"> </w:t>
      </w:r>
      <w:r>
        <w:rPr>
          <w:color w:val="231F20"/>
        </w:rPr>
        <w:t>China.</w:t>
      </w:r>
      <w:r>
        <w:rPr>
          <w:rFonts w:ascii="PMingLiU" w:hAnsi="PMingLiU"/>
          <w:color w:val="231F20"/>
          <w:position w:val="7"/>
          <w:sz w:val="16"/>
        </w:rPr>
        <w:t xml:space="preserve">55 </w:t>
      </w:r>
      <w:r>
        <w:rPr>
          <w:color w:val="231F20"/>
        </w:rPr>
        <w:t xml:space="preserve">This </w:t>
      </w:r>
      <w:r>
        <w:rPr>
          <w:color w:val="231F20"/>
        </w:rPr>
        <w:t xml:space="preserve">area is to the northeast of the Văn Lang realm and is said to have </w:t>
      </w:r>
      <w:r>
        <w:rPr>
          <w:color w:val="231F20"/>
          <w:spacing w:val="-4"/>
        </w:rPr>
        <w:t>belonged</w:t>
      </w:r>
      <w:r>
        <w:rPr>
          <w:color w:val="231F20"/>
          <w:spacing w:val="-10"/>
        </w:rPr>
        <w:t xml:space="preserve"> </w:t>
      </w:r>
      <w:r>
        <w:rPr>
          <w:color w:val="231F20"/>
          <w:spacing w:val="-4"/>
        </w:rPr>
        <w:t>to</w:t>
      </w:r>
      <w:r>
        <w:rPr>
          <w:color w:val="231F20"/>
          <w:spacing w:val="-9"/>
        </w:rPr>
        <w:t xml:space="preserve"> </w:t>
      </w:r>
      <w:r>
        <w:rPr>
          <w:color w:val="231F20"/>
          <w:spacing w:val="-4"/>
        </w:rPr>
        <w:t>the</w:t>
      </w:r>
      <w:r>
        <w:rPr>
          <w:color w:val="231F20"/>
          <w:spacing w:val="-10"/>
        </w:rPr>
        <w:t xml:space="preserve"> </w:t>
      </w:r>
      <w:r>
        <w:rPr>
          <w:color w:val="231F20"/>
          <w:spacing w:val="-4"/>
        </w:rPr>
        <w:t>tribe</w:t>
      </w:r>
      <w:r>
        <w:rPr>
          <w:color w:val="231F20"/>
          <w:spacing w:val="-9"/>
        </w:rPr>
        <w:t xml:space="preserve"> </w:t>
      </w:r>
      <w:r>
        <w:rPr>
          <w:color w:val="231F20"/>
          <w:spacing w:val="-4"/>
        </w:rPr>
        <w:t>Tây</w:t>
      </w:r>
      <w:r>
        <w:rPr>
          <w:color w:val="231F20"/>
          <w:spacing w:val="-10"/>
        </w:rPr>
        <w:t xml:space="preserve"> </w:t>
      </w:r>
      <w:r>
        <w:rPr>
          <w:color w:val="231F20"/>
          <w:spacing w:val="-4"/>
        </w:rPr>
        <w:t>Âu</w:t>
      </w:r>
      <w:r>
        <w:rPr>
          <w:color w:val="231F20"/>
          <w:spacing w:val="-9"/>
        </w:rPr>
        <w:t xml:space="preserve"> </w:t>
      </w:r>
      <w:r>
        <w:rPr>
          <w:color w:val="231F20"/>
          <w:spacing w:val="-4"/>
        </w:rPr>
        <w:t>(Vu)</w:t>
      </w:r>
      <w:r>
        <w:rPr>
          <w:color w:val="231F20"/>
          <w:spacing w:val="-9"/>
        </w:rPr>
        <w:t xml:space="preserve"> </w:t>
      </w:r>
      <w:r>
        <w:rPr>
          <w:color w:val="231F20"/>
          <w:spacing w:val="-4"/>
        </w:rPr>
        <w:t>or</w:t>
      </w:r>
      <w:r>
        <w:rPr>
          <w:color w:val="231F20"/>
          <w:spacing w:val="-10"/>
        </w:rPr>
        <w:t xml:space="preserve"> </w:t>
      </w:r>
      <w:r>
        <w:rPr>
          <w:color w:val="231F20"/>
          <w:spacing w:val="-4"/>
        </w:rPr>
        <w:t>Western</w:t>
      </w:r>
      <w:r>
        <w:rPr>
          <w:color w:val="231F20"/>
          <w:spacing w:val="-9"/>
        </w:rPr>
        <w:t xml:space="preserve"> </w:t>
      </w:r>
      <w:r>
        <w:rPr>
          <w:color w:val="231F20"/>
          <w:spacing w:val="-4"/>
        </w:rPr>
        <w:t>Ou,</w:t>
      </w:r>
      <w:r>
        <w:rPr>
          <w:color w:val="231F20"/>
          <w:spacing w:val="-10"/>
        </w:rPr>
        <w:t xml:space="preserve"> </w:t>
      </w:r>
      <w:r>
        <w:rPr>
          <w:color w:val="231F20"/>
          <w:spacing w:val="-4"/>
        </w:rPr>
        <w:t>one</w:t>
      </w:r>
      <w:r>
        <w:rPr>
          <w:color w:val="231F20"/>
          <w:spacing w:val="-9"/>
        </w:rPr>
        <w:t xml:space="preserve"> </w:t>
      </w:r>
      <w:r>
        <w:rPr>
          <w:color w:val="231F20"/>
          <w:spacing w:val="-4"/>
        </w:rPr>
        <w:t>of</w:t>
      </w:r>
      <w:r>
        <w:rPr>
          <w:color w:val="231F20"/>
          <w:spacing w:val="-9"/>
        </w:rPr>
        <w:t xml:space="preserve"> </w:t>
      </w:r>
      <w:r>
        <w:rPr>
          <w:color w:val="231F20"/>
          <w:spacing w:val="-4"/>
        </w:rPr>
        <w:t>the</w:t>
      </w:r>
      <w:r>
        <w:rPr>
          <w:color w:val="231F20"/>
          <w:spacing w:val="-1"/>
        </w:rPr>
        <w:t xml:space="preserve"> </w:t>
      </w:r>
      <w:r>
        <w:rPr>
          <w:rFonts w:ascii="Palatino Linotype" w:hAnsi="Palatino Linotype"/>
          <w:i/>
          <w:color w:val="231F20"/>
          <w:spacing w:val="-4"/>
        </w:rPr>
        <w:t>bộ</w:t>
      </w:r>
      <w:r>
        <w:rPr>
          <w:rFonts w:ascii="Palatino Linotype" w:hAnsi="Palatino Linotype"/>
          <w:i/>
          <w:color w:val="231F20"/>
          <w:spacing w:val="-8"/>
        </w:rPr>
        <w:t xml:space="preserve"> </w:t>
      </w:r>
      <w:r>
        <w:rPr>
          <w:color w:val="231F20"/>
          <w:spacing w:val="-4"/>
        </w:rPr>
        <w:t>submitted</w:t>
      </w:r>
    </w:p>
    <w:p w:rsidR="009E0961" w:rsidRDefault="00183599">
      <w:pPr>
        <w:pStyle w:val="BodyText"/>
        <w:spacing w:line="229" w:lineRule="exact"/>
        <w:ind w:left="1474"/>
        <w:jc w:val="both"/>
      </w:pPr>
      <w:r>
        <w:rPr>
          <w:color w:val="231F20"/>
        </w:rPr>
        <w:t>to</w:t>
      </w:r>
      <w:r>
        <w:rPr>
          <w:color w:val="231F20"/>
          <w:spacing w:val="6"/>
        </w:rPr>
        <w:t xml:space="preserve"> </w:t>
      </w:r>
      <w:r>
        <w:rPr>
          <w:color w:val="231F20"/>
        </w:rPr>
        <w:t>the</w:t>
      </w:r>
      <w:r>
        <w:rPr>
          <w:color w:val="231F20"/>
          <w:spacing w:val="6"/>
        </w:rPr>
        <w:t xml:space="preserve"> </w:t>
      </w:r>
      <w:r>
        <w:rPr>
          <w:color w:val="231F20"/>
        </w:rPr>
        <w:t>Hùng</w:t>
      </w:r>
      <w:r>
        <w:rPr>
          <w:color w:val="231F20"/>
          <w:spacing w:val="7"/>
        </w:rPr>
        <w:t xml:space="preserve"> </w:t>
      </w:r>
      <w:r>
        <w:rPr>
          <w:color w:val="231F20"/>
        </w:rPr>
        <w:t>king.</w:t>
      </w:r>
      <w:r>
        <w:rPr>
          <w:rFonts w:ascii="PMingLiU" w:hAnsi="PMingLiU"/>
          <w:color w:val="231F20"/>
          <w:position w:val="7"/>
          <w:sz w:val="16"/>
        </w:rPr>
        <w:t>56</w:t>
      </w:r>
      <w:r>
        <w:rPr>
          <w:rFonts w:ascii="PMingLiU" w:hAnsi="PMingLiU"/>
          <w:color w:val="231F20"/>
          <w:spacing w:val="17"/>
          <w:position w:val="7"/>
          <w:sz w:val="16"/>
        </w:rPr>
        <w:t xml:space="preserve"> </w:t>
      </w:r>
      <w:r>
        <w:rPr>
          <w:color w:val="231F20"/>
        </w:rPr>
        <w:t>According</w:t>
      </w:r>
      <w:r>
        <w:rPr>
          <w:color w:val="231F20"/>
          <w:spacing w:val="6"/>
        </w:rPr>
        <w:t xml:space="preserve"> </w:t>
      </w:r>
      <w:r>
        <w:rPr>
          <w:color w:val="231F20"/>
        </w:rPr>
        <w:t>to</w:t>
      </w:r>
      <w:r>
        <w:rPr>
          <w:color w:val="231F20"/>
          <w:spacing w:val="7"/>
        </w:rPr>
        <w:t xml:space="preserve"> </w:t>
      </w:r>
      <w:r>
        <w:rPr>
          <w:color w:val="231F20"/>
        </w:rPr>
        <w:t>this</w:t>
      </w:r>
      <w:r>
        <w:rPr>
          <w:color w:val="231F20"/>
          <w:spacing w:val="6"/>
        </w:rPr>
        <w:t xml:space="preserve"> </w:t>
      </w:r>
      <w:r>
        <w:rPr>
          <w:color w:val="231F20"/>
        </w:rPr>
        <w:t>source,</w:t>
      </w:r>
      <w:r>
        <w:rPr>
          <w:color w:val="231F20"/>
          <w:spacing w:val="7"/>
        </w:rPr>
        <w:t xml:space="preserve"> </w:t>
      </w:r>
      <w:r>
        <w:rPr>
          <w:color w:val="231F20"/>
        </w:rPr>
        <w:t>Thục</w:t>
      </w:r>
      <w:r>
        <w:rPr>
          <w:color w:val="231F20"/>
          <w:spacing w:val="6"/>
        </w:rPr>
        <w:t xml:space="preserve"> </w:t>
      </w:r>
      <w:r>
        <w:rPr>
          <w:color w:val="231F20"/>
        </w:rPr>
        <w:t>Phán</w:t>
      </w:r>
      <w:r>
        <w:rPr>
          <w:color w:val="231F20"/>
          <w:spacing w:val="6"/>
        </w:rPr>
        <w:t xml:space="preserve"> </w:t>
      </w:r>
      <w:r>
        <w:rPr>
          <w:color w:val="231F20"/>
        </w:rPr>
        <w:t>defeated</w:t>
      </w:r>
      <w:r>
        <w:rPr>
          <w:color w:val="231F20"/>
          <w:spacing w:val="7"/>
        </w:rPr>
        <w:t xml:space="preserve"> </w:t>
      </w:r>
      <w:r>
        <w:rPr>
          <w:color w:val="231F20"/>
          <w:spacing w:val="-5"/>
        </w:rPr>
        <w:t>the</w:t>
      </w:r>
    </w:p>
    <w:p w:rsidR="009E0961" w:rsidRDefault="00183599">
      <w:pPr>
        <w:pStyle w:val="BodyText"/>
        <w:spacing w:line="247" w:lineRule="auto"/>
        <w:ind w:left="1473" w:right="733"/>
        <w:jc w:val="both"/>
        <w:rPr>
          <w:rFonts w:ascii="PMingLiU" w:hAnsi="PMingLiU"/>
          <w:sz w:val="16"/>
        </w:rPr>
      </w:pPr>
      <w:r>
        <w:rPr>
          <w:color w:val="231F20"/>
        </w:rPr>
        <w:t>lord</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tribe</w:t>
      </w:r>
      <w:r>
        <w:rPr>
          <w:color w:val="231F20"/>
          <w:spacing w:val="-6"/>
        </w:rPr>
        <w:t xml:space="preserve"> </w:t>
      </w:r>
      <w:r>
        <w:rPr>
          <w:color w:val="231F20"/>
        </w:rPr>
        <w:t>and</w:t>
      </w:r>
      <w:r>
        <w:rPr>
          <w:color w:val="231F20"/>
          <w:spacing w:val="-6"/>
        </w:rPr>
        <w:t xml:space="preserve"> </w:t>
      </w:r>
      <w:r>
        <w:rPr>
          <w:color w:val="231F20"/>
        </w:rPr>
        <w:t>became</w:t>
      </w:r>
      <w:r>
        <w:rPr>
          <w:color w:val="231F20"/>
          <w:spacing w:val="-6"/>
        </w:rPr>
        <w:t xml:space="preserve"> </w:t>
      </w:r>
      <w:r>
        <w:rPr>
          <w:color w:val="231F20"/>
        </w:rPr>
        <w:t>the</w:t>
      </w:r>
      <w:r>
        <w:rPr>
          <w:color w:val="231F20"/>
          <w:spacing w:val="-6"/>
        </w:rPr>
        <w:t xml:space="preserve"> </w:t>
      </w:r>
      <w:r>
        <w:rPr>
          <w:color w:val="231F20"/>
        </w:rPr>
        <w:t>leader</w:t>
      </w:r>
      <w:r>
        <w:rPr>
          <w:color w:val="231F20"/>
          <w:spacing w:val="-6"/>
        </w:rPr>
        <w:t xml:space="preserve"> </w:t>
      </w:r>
      <w:r>
        <w:rPr>
          <w:color w:val="231F20"/>
        </w:rPr>
        <w:t>of</w:t>
      </w:r>
      <w:r>
        <w:rPr>
          <w:color w:val="231F20"/>
          <w:spacing w:val="-6"/>
        </w:rPr>
        <w:t xml:space="preserve"> </w:t>
      </w:r>
      <w:r>
        <w:rPr>
          <w:rFonts w:ascii="Palatino Linotype" w:hAnsi="Palatino Linotype"/>
          <w:i/>
          <w:color w:val="231F20"/>
        </w:rPr>
        <w:t>bộ</w:t>
      </w:r>
      <w:r>
        <w:rPr>
          <w:rFonts w:ascii="Palatino Linotype" w:hAnsi="Palatino Linotype"/>
          <w:i/>
          <w:color w:val="231F20"/>
          <w:spacing w:val="-6"/>
        </w:rPr>
        <w:t xml:space="preserve"> </w:t>
      </w:r>
      <w:r>
        <w:rPr>
          <w:color w:val="231F20"/>
        </w:rPr>
        <w:t>Tây</w:t>
      </w:r>
      <w:r>
        <w:rPr>
          <w:color w:val="231F20"/>
          <w:spacing w:val="-6"/>
        </w:rPr>
        <w:t xml:space="preserve"> </w:t>
      </w:r>
      <w:r>
        <w:rPr>
          <w:color w:val="231F20"/>
        </w:rPr>
        <w:t>Âu.</w:t>
      </w:r>
      <w:r>
        <w:rPr>
          <w:color w:val="231F20"/>
          <w:spacing w:val="-6"/>
        </w:rPr>
        <w:t xml:space="preserve"> </w:t>
      </w:r>
      <w:r>
        <w:rPr>
          <w:color w:val="231F20"/>
        </w:rPr>
        <w:t>When</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 xml:space="preserve">latter </w:t>
      </w:r>
      <w:r>
        <w:rPr>
          <w:color w:val="231F20"/>
          <w:spacing w:val="-2"/>
        </w:rPr>
        <w:t>half</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second</w:t>
      </w:r>
      <w:r>
        <w:rPr>
          <w:color w:val="231F20"/>
          <w:spacing w:val="-8"/>
        </w:rPr>
        <w:t xml:space="preserve"> </w:t>
      </w:r>
      <w:r>
        <w:rPr>
          <w:color w:val="231F20"/>
          <w:spacing w:val="-2"/>
        </w:rPr>
        <w:t>century</w:t>
      </w:r>
      <w:r>
        <w:rPr>
          <w:color w:val="231F20"/>
          <w:spacing w:val="-8"/>
        </w:rPr>
        <w:t xml:space="preserve"> </w:t>
      </w:r>
      <w:r>
        <w:rPr>
          <w:color w:val="231F20"/>
          <w:spacing w:val="-2"/>
          <w:sz w:val="16"/>
        </w:rPr>
        <w:t>BCE</w:t>
      </w:r>
      <w:r>
        <w:rPr>
          <w:color w:val="231F20"/>
          <w:spacing w:val="-2"/>
        </w:rPr>
        <w:t>,</w:t>
      </w:r>
      <w:r>
        <w:rPr>
          <w:color w:val="231F20"/>
          <w:spacing w:val="-8"/>
        </w:rPr>
        <w:t xml:space="preserve"> </w:t>
      </w:r>
      <w:r>
        <w:rPr>
          <w:color w:val="231F20"/>
          <w:spacing w:val="-2"/>
        </w:rPr>
        <w:t>the</w:t>
      </w:r>
      <w:r>
        <w:rPr>
          <w:color w:val="231F20"/>
          <w:spacing w:val="-8"/>
        </w:rPr>
        <w:t xml:space="preserve"> </w:t>
      </w:r>
      <w:r>
        <w:rPr>
          <w:color w:val="231F20"/>
          <w:spacing w:val="-2"/>
        </w:rPr>
        <w:t>powerful</w:t>
      </w:r>
      <w:r>
        <w:rPr>
          <w:color w:val="231F20"/>
          <w:spacing w:val="-8"/>
        </w:rPr>
        <w:t xml:space="preserve"> </w:t>
      </w:r>
      <w:r>
        <w:rPr>
          <w:color w:val="231F20"/>
          <w:spacing w:val="-2"/>
        </w:rPr>
        <w:t>army</w:t>
      </w:r>
      <w:r>
        <w:rPr>
          <w:color w:val="231F20"/>
          <w:spacing w:val="-8"/>
        </w:rPr>
        <w:t xml:space="preserve"> </w:t>
      </w:r>
      <w:r>
        <w:rPr>
          <w:color w:val="231F20"/>
          <w:spacing w:val="-2"/>
        </w:rPr>
        <w:t>of</w:t>
      </w:r>
      <w:r>
        <w:rPr>
          <w:color w:val="231F20"/>
          <w:spacing w:val="-8"/>
        </w:rPr>
        <w:t xml:space="preserve"> </w:t>
      </w:r>
      <w:r>
        <w:rPr>
          <w:color w:val="231F20"/>
          <w:spacing w:val="-2"/>
        </w:rPr>
        <w:t>Qin</w:t>
      </w:r>
      <w:r>
        <w:rPr>
          <w:color w:val="231F20"/>
          <w:spacing w:val="-8"/>
        </w:rPr>
        <w:t xml:space="preserve"> </w:t>
      </w:r>
      <w:r>
        <w:rPr>
          <w:color w:val="231F20"/>
          <w:spacing w:val="-2"/>
        </w:rPr>
        <w:t>Si</w:t>
      </w:r>
      <w:r>
        <w:rPr>
          <w:color w:val="231F20"/>
          <w:spacing w:val="-8"/>
        </w:rPr>
        <w:t xml:space="preserve"> </w:t>
      </w:r>
      <w:r>
        <w:rPr>
          <w:color w:val="231F20"/>
          <w:spacing w:val="-2"/>
        </w:rPr>
        <w:t>Huang</w:t>
      </w:r>
      <w:r>
        <w:rPr>
          <w:color w:val="231F20"/>
          <w:spacing w:val="-8"/>
        </w:rPr>
        <w:t xml:space="preserve"> </w:t>
      </w:r>
      <w:r>
        <w:rPr>
          <w:color w:val="231F20"/>
          <w:spacing w:val="-2"/>
        </w:rPr>
        <w:t xml:space="preserve">came </w:t>
      </w:r>
      <w:r>
        <w:rPr>
          <w:color w:val="231F20"/>
        </w:rPr>
        <w:t>south and attacked southern China (to the north and northeast of Văn Lang),</w:t>
      </w:r>
      <w:r>
        <w:rPr>
          <w:color w:val="231F20"/>
          <w:spacing w:val="-13"/>
        </w:rPr>
        <w:t xml:space="preserve"> </w:t>
      </w:r>
      <w:r>
        <w:rPr>
          <w:color w:val="231F20"/>
        </w:rPr>
        <w:t>the</w:t>
      </w:r>
      <w:r>
        <w:rPr>
          <w:color w:val="231F20"/>
          <w:spacing w:val="-13"/>
        </w:rPr>
        <w:t xml:space="preserve"> </w:t>
      </w:r>
      <w:r>
        <w:rPr>
          <w:color w:val="231F20"/>
        </w:rPr>
        <w:t>Hùng</w:t>
      </w:r>
      <w:r>
        <w:rPr>
          <w:color w:val="231F20"/>
          <w:spacing w:val="-13"/>
        </w:rPr>
        <w:t xml:space="preserve"> </w:t>
      </w:r>
      <w:r>
        <w:rPr>
          <w:color w:val="231F20"/>
        </w:rPr>
        <w:t>king</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then</w:t>
      </w:r>
      <w:r>
        <w:rPr>
          <w:color w:val="231F20"/>
          <w:spacing w:val="-13"/>
        </w:rPr>
        <w:t xml:space="preserve"> </w:t>
      </w:r>
      <w:r>
        <w:rPr>
          <w:color w:val="231F20"/>
        </w:rPr>
        <w:t>leader</w:t>
      </w:r>
      <w:r>
        <w:rPr>
          <w:color w:val="231F20"/>
          <w:spacing w:val="-13"/>
        </w:rPr>
        <w:t xml:space="preserve"> </w:t>
      </w:r>
      <w:r>
        <w:rPr>
          <w:color w:val="231F20"/>
        </w:rPr>
        <w:t>of</w:t>
      </w:r>
      <w:r>
        <w:rPr>
          <w:color w:val="231F20"/>
          <w:spacing w:val="-13"/>
        </w:rPr>
        <w:t xml:space="preserve"> </w:t>
      </w:r>
      <w:r>
        <w:rPr>
          <w:color w:val="231F20"/>
        </w:rPr>
        <w:t>Tây</w:t>
      </w:r>
      <w:r>
        <w:rPr>
          <w:color w:val="231F20"/>
          <w:spacing w:val="-13"/>
        </w:rPr>
        <w:t xml:space="preserve"> </w:t>
      </w:r>
      <w:r>
        <w:rPr>
          <w:color w:val="231F20"/>
        </w:rPr>
        <w:t>Âu,</w:t>
      </w:r>
      <w:r>
        <w:rPr>
          <w:color w:val="231F20"/>
          <w:spacing w:val="-13"/>
        </w:rPr>
        <w:t xml:space="preserve"> </w:t>
      </w:r>
      <w:r>
        <w:rPr>
          <w:color w:val="231F20"/>
        </w:rPr>
        <w:t>Thục</w:t>
      </w:r>
      <w:r>
        <w:rPr>
          <w:color w:val="231F20"/>
          <w:spacing w:val="-13"/>
        </w:rPr>
        <w:t xml:space="preserve"> </w:t>
      </w:r>
      <w:r>
        <w:rPr>
          <w:color w:val="231F20"/>
        </w:rPr>
        <w:t>Phán</w:t>
      </w:r>
      <w:r>
        <w:rPr>
          <w:color w:val="231F20"/>
          <w:spacing w:val="-13"/>
        </w:rPr>
        <w:t xml:space="preserve"> </w:t>
      </w:r>
      <w:r>
        <w:rPr>
          <w:color w:val="231F20"/>
        </w:rPr>
        <w:t>stopped the Qin army from crossing into Văn Lang but it gained control of a large area of southern of China in Guangdong and Guangxi.</w:t>
      </w:r>
      <w:r>
        <w:rPr>
          <w:rFonts w:ascii="PMingLiU" w:hAnsi="PMingLiU"/>
          <w:color w:val="231F20"/>
          <w:position w:val="7"/>
          <w:sz w:val="16"/>
        </w:rPr>
        <w:t>57</w:t>
      </w:r>
    </w:p>
    <w:p w:rsidR="009E0961" w:rsidRDefault="00183599">
      <w:pPr>
        <w:pStyle w:val="BodyText"/>
        <w:spacing w:before="12" w:line="259" w:lineRule="auto"/>
        <w:ind w:left="1474" w:right="730" w:firstLine="340"/>
        <w:jc w:val="both"/>
      </w:pPr>
      <w:r>
        <w:rPr>
          <w:color w:val="231F20"/>
          <w:w w:val="105"/>
        </w:rPr>
        <w:t>After</w:t>
      </w:r>
      <w:r>
        <w:rPr>
          <w:color w:val="231F20"/>
          <w:spacing w:val="-8"/>
          <w:w w:val="105"/>
        </w:rPr>
        <w:t xml:space="preserve"> </w:t>
      </w:r>
      <w:r>
        <w:rPr>
          <w:color w:val="231F20"/>
          <w:w w:val="105"/>
        </w:rPr>
        <w:t>the</w:t>
      </w:r>
      <w:r>
        <w:rPr>
          <w:color w:val="231F20"/>
          <w:spacing w:val="-8"/>
          <w:w w:val="105"/>
        </w:rPr>
        <w:t xml:space="preserve"> </w:t>
      </w:r>
      <w:r>
        <w:rPr>
          <w:color w:val="231F20"/>
          <w:w w:val="105"/>
        </w:rPr>
        <w:t>Hùng</w:t>
      </w:r>
      <w:r>
        <w:rPr>
          <w:color w:val="231F20"/>
          <w:spacing w:val="-8"/>
          <w:w w:val="105"/>
        </w:rPr>
        <w:t xml:space="preserve"> </w:t>
      </w:r>
      <w:r>
        <w:rPr>
          <w:color w:val="231F20"/>
          <w:w w:val="105"/>
        </w:rPr>
        <w:t>king</w:t>
      </w:r>
      <w:r>
        <w:rPr>
          <w:color w:val="231F20"/>
          <w:spacing w:val="-8"/>
          <w:w w:val="105"/>
        </w:rPr>
        <w:t xml:space="preserve"> </w:t>
      </w:r>
      <w:r>
        <w:rPr>
          <w:color w:val="231F20"/>
          <w:w w:val="105"/>
        </w:rPr>
        <w:t>and</w:t>
      </w:r>
      <w:r>
        <w:rPr>
          <w:color w:val="231F20"/>
          <w:spacing w:val="-8"/>
          <w:w w:val="105"/>
        </w:rPr>
        <w:t xml:space="preserve"> </w:t>
      </w:r>
      <w:r>
        <w:rPr>
          <w:color w:val="231F20"/>
          <w:w w:val="105"/>
        </w:rPr>
        <w:t>Thục</w:t>
      </w:r>
      <w:r>
        <w:rPr>
          <w:color w:val="231F20"/>
          <w:spacing w:val="-8"/>
          <w:w w:val="105"/>
        </w:rPr>
        <w:t xml:space="preserve"> </w:t>
      </w:r>
      <w:r>
        <w:rPr>
          <w:color w:val="231F20"/>
          <w:w w:val="105"/>
        </w:rPr>
        <w:t>Phán</w:t>
      </w:r>
      <w:r>
        <w:rPr>
          <w:color w:val="231F20"/>
          <w:spacing w:val="-8"/>
          <w:w w:val="105"/>
        </w:rPr>
        <w:t xml:space="preserve"> </w:t>
      </w:r>
      <w:r>
        <w:rPr>
          <w:color w:val="231F20"/>
          <w:w w:val="105"/>
        </w:rPr>
        <w:t>proclaimed</w:t>
      </w:r>
      <w:r>
        <w:rPr>
          <w:color w:val="231F20"/>
          <w:spacing w:val="-8"/>
          <w:w w:val="105"/>
        </w:rPr>
        <w:t xml:space="preserve"> </w:t>
      </w:r>
      <w:r>
        <w:rPr>
          <w:color w:val="231F20"/>
          <w:w w:val="105"/>
        </w:rPr>
        <w:t>victory</w:t>
      </w:r>
      <w:r>
        <w:rPr>
          <w:color w:val="231F20"/>
          <w:spacing w:val="-8"/>
          <w:w w:val="105"/>
        </w:rPr>
        <w:t xml:space="preserve"> </w:t>
      </w:r>
      <w:r>
        <w:rPr>
          <w:color w:val="231F20"/>
          <w:w w:val="105"/>
        </w:rPr>
        <w:t>over</w:t>
      </w:r>
      <w:r>
        <w:rPr>
          <w:color w:val="231F20"/>
          <w:spacing w:val="-8"/>
          <w:w w:val="105"/>
        </w:rPr>
        <w:t xml:space="preserve"> </w:t>
      </w:r>
      <w:r>
        <w:rPr>
          <w:color w:val="231F20"/>
          <w:w w:val="105"/>
        </w:rPr>
        <w:t xml:space="preserve">the </w:t>
      </w:r>
      <w:r>
        <w:rPr>
          <w:color w:val="231F20"/>
          <w:spacing w:val="-2"/>
          <w:w w:val="105"/>
        </w:rPr>
        <w:t>Qin</w:t>
      </w:r>
      <w:r>
        <w:rPr>
          <w:color w:val="231F20"/>
          <w:spacing w:val="-12"/>
          <w:w w:val="105"/>
        </w:rPr>
        <w:t xml:space="preserve"> </w:t>
      </w:r>
      <w:r>
        <w:rPr>
          <w:color w:val="231F20"/>
          <w:spacing w:val="-2"/>
          <w:w w:val="105"/>
        </w:rPr>
        <w:t>army,</w:t>
      </w:r>
      <w:r>
        <w:rPr>
          <w:color w:val="231F20"/>
          <w:spacing w:val="-12"/>
          <w:w w:val="105"/>
        </w:rPr>
        <w:t xml:space="preserve"> </w:t>
      </w:r>
      <w:r>
        <w:rPr>
          <w:color w:val="231F20"/>
          <w:spacing w:val="-2"/>
          <w:w w:val="105"/>
        </w:rPr>
        <w:t>Thục</w:t>
      </w:r>
      <w:r>
        <w:rPr>
          <w:color w:val="231F20"/>
          <w:spacing w:val="-12"/>
          <w:w w:val="105"/>
        </w:rPr>
        <w:t xml:space="preserve"> </w:t>
      </w:r>
      <w:r>
        <w:rPr>
          <w:color w:val="231F20"/>
          <w:spacing w:val="-2"/>
          <w:w w:val="105"/>
        </w:rPr>
        <w:t>Phán</w:t>
      </w:r>
      <w:r>
        <w:rPr>
          <w:color w:val="231F20"/>
          <w:spacing w:val="-12"/>
          <w:w w:val="105"/>
        </w:rPr>
        <w:t xml:space="preserve"> </w:t>
      </w:r>
      <w:r>
        <w:rPr>
          <w:color w:val="231F20"/>
          <w:spacing w:val="-2"/>
          <w:w w:val="105"/>
        </w:rPr>
        <w:t>became</w:t>
      </w:r>
      <w:r>
        <w:rPr>
          <w:color w:val="231F20"/>
          <w:spacing w:val="-11"/>
          <w:w w:val="105"/>
        </w:rPr>
        <w:t xml:space="preserve"> </w:t>
      </w:r>
      <w:r>
        <w:rPr>
          <w:color w:val="231F20"/>
          <w:spacing w:val="-2"/>
          <w:w w:val="105"/>
        </w:rPr>
        <w:t>a</w:t>
      </w:r>
      <w:r>
        <w:rPr>
          <w:color w:val="231F20"/>
          <w:spacing w:val="-12"/>
          <w:w w:val="105"/>
        </w:rPr>
        <w:t xml:space="preserve"> </w:t>
      </w:r>
      <w:r>
        <w:rPr>
          <w:color w:val="231F20"/>
          <w:spacing w:val="-2"/>
          <w:w w:val="105"/>
        </w:rPr>
        <w:t>hero</w:t>
      </w:r>
      <w:r>
        <w:rPr>
          <w:color w:val="231F20"/>
          <w:spacing w:val="-12"/>
          <w:w w:val="105"/>
        </w:rPr>
        <w:t xml:space="preserve"> </w:t>
      </w:r>
      <w:r>
        <w:rPr>
          <w:color w:val="231F20"/>
          <w:spacing w:val="-2"/>
          <w:w w:val="105"/>
        </w:rPr>
        <w:t>among</w:t>
      </w:r>
      <w:r>
        <w:rPr>
          <w:color w:val="231F20"/>
          <w:spacing w:val="-12"/>
          <w:w w:val="105"/>
        </w:rPr>
        <w:t xml:space="preserve"> </w:t>
      </w:r>
      <w:r>
        <w:rPr>
          <w:color w:val="231F20"/>
          <w:spacing w:val="-2"/>
          <w:w w:val="105"/>
        </w:rPr>
        <w:t>Lạc</w:t>
      </w:r>
      <w:r>
        <w:rPr>
          <w:color w:val="231F20"/>
          <w:spacing w:val="-12"/>
          <w:w w:val="105"/>
        </w:rPr>
        <w:t xml:space="preserve"> </w:t>
      </w:r>
      <w:r>
        <w:rPr>
          <w:color w:val="231F20"/>
          <w:spacing w:val="-2"/>
          <w:w w:val="105"/>
        </w:rPr>
        <w:t>people,</w:t>
      </w:r>
      <w:r>
        <w:rPr>
          <w:color w:val="231F20"/>
          <w:spacing w:val="-11"/>
          <w:w w:val="105"/>
        </w:rPr>
        <w:t xml:space="preserve"> </w:t>
      </w:r>
      <w:r>
        <w:rPr>
          <w:color w:val="231F20"/>
          <w:spacing w:val="-2"/>
          <w:w w:val="105"/>
        </w:rPr>
        <w:t>but</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2"/>
          <w:w w:val="105"/>
        </w:rPr>
        <w:t xml:space="preserve">Hùng </w:t>
      </w:r>
      <w:r>
        <w:rPr>
          <w:color w:val="231F20"/>
        </w:rPr>
        <w:t>king,</w:t>
      </w:r>
      <w:r>
        <w:rPr>
          <w:color w:val="231F20"/>
          <w:spacing w:val="-5"/>
        </w:rPr>
        <w:t xml:space="preserve"> </w:t>
      </w:r>
      <w:r>
        <w:rPr>
          <w:color w:val="231F20"/>
        </w:rPr>
        <w:t>without</w:t>
      </w:r>
      <w:r>
        <w:rPr>
          <w:color w:val="231F20"/>
          <w:spacing w:val="-5"/>
        </w:rPr>
        <w:t xml:space="preserve"> </w:t>
      </w:r>
      <w:r>
        <w:rPr>
          <w:color w:val="231F20"/>
        </w:rPr>
        <w:t>a</w:t>
      </w:r>
      <w:r>
        <w:rPr>
          <w:color w:val="231F20"/>
          <w:spacing w:val="-5"/>
        </w:rPr>
        <w:t xml:space="preserve"> </w:t>
      </w:r>
      <w:r>
        <w:rPr>
          <w:color w:val="231F20"/>
        </w:rPr>
        <w:t>son,</w:t>
      </w:r>
      <w:r>
        <w:rPr>
          <w:color w:val="231F20"/>
          <w:spacing w:val="-5"/>
        </w:rPr>
        <w:t xml:space="preserve"> </w:t>
      </w:r>
      <w:r>
        <w:rPr>
          <w:color w:val="231F20"/>
        </w:rPr>
        <w:t>chose</w:t>
      </w:r>
      <w:r>
        <w:rPr>
          <w:color w:val="231F20"/>
          <w:spacing w:val="-5"/>
        </w:rPr>
        <w:t xml:space="preserve"> </w:t>
      </w:r>
      <w:r>
        <w:rPr>
          <w:color w:val="231F20"/>
        </w:rPr>
        <w:t>his</w:t>
      </w:r>
      <w:r>
        <w:rPr>
          <w:color w:val="231F20"/>
          <w:spacing w:val="-5"/>
        </w:rPr>
        <w:t xml:space="preserve"> </w:t>
      </w:r>
      <w:r>
        <w:rPr>
          <w:color w:val="231F20"/>
        </w:rPr>
        <w:t>son-in-law</w:t>
      </w:r>
      <w:r>
        <w:rPr>
          <w:color w:val="231F20"/>
          <w:spacing w:val="-5"/>
        </w:rPr>
        <w:t xml:space="preserve"> </w:t>
      </w:r>
      <w:r>
        <w:rPr>
          <w:color w:val="231F20"/>
        </w:rPr>
        <w:t>as</w:t>
      </w:r>
      <w:r>
        <w:rPr>
          <w:color w:val="231F20"/>
          <w:spacing w:val="-5"/>
        </w:rPr>
        <w:t xml:space="preserve"> </w:t>
      </w:r>
      <w:r>
        <w:rPr>
          <w:color w:val="231F20"/>
        </w:rPr>
        <w:t>successor,</w:t>
      </w:r>
      <w:r>
        <w:rPr>
          <w:color w:val="231F20"/>
          <w:spacing w:val="-5"/>
        </w:rPr>
        <w:t xml:space="preserve"> </w:t>
      </w:r>
      <w:r>
        <w:rPr>
          <w:color w:val="231F20"/>
        </w:rPr>
        <w:t>until</w:t>
      </w:r>
      <w:r>
        <w:rPr>
          <w:color w:val="231F20"/>
          <w:spacing w:val="-5"/>
        </w:rPr>
        <w:t xml:space="preserve"> </w:t>
      </w:r>
      <w:r>
        <w:rPr>
          <w:color w:val="231F20"/>
        </w:rPr>
        <w:t>Thục</w:t>
      </w:r>
      <w:r>
        <w:rPr>
          <w:color w:val="231F20"/>
          <w:spacing w:val="-5"/>
        </w:rPr>
        <w:t xml:space="preserve"> </w:t>
      </w:r>
      <w:r>
        <w:rPr>
          <w:color w:val="231F20"/>
        </w:rPr>
        <w:t xml:space="preserve">Phán advanced on Văn Lang with his army and the Hùng king accepted him </w:t>
      </w:r>
      <w:r>
        <w:rPr>
          <w:color w:val="231F20"/>
          <w:w w:val="105"/>
        </w:rPr>
        <w:t>instead.</w:t>
      </w:r>
      <w:r>
        <w:rPr>
          <w:color w:val="231F20"/>
          <w:spacing w:val="-5"/>
          <w:w w:val="105"/>
        </w:rPr>
        <w:t xml:space="preserve"> </w:t>
      </w:r>
      <w:r>
        <w:rPr>
          <w:color w:val="231F20"/>
          <w:w w:val="105"/>
        </w:rPr>
        <w:t>Thục</w:t>
      </w:r>
      <w:r>
        <w:rPr>
          <w:color w:val="231F20"/>
          <w:spacing w:val="-5"/>
          <w:w w:val="105"/>
        </w:rPr>
        <w:t xml:space="preserve"> </w:t>
      </w:r>
      <w:r>
        <w:rPr>
          <w:color w:val="231F20"/>
          <w:w w:val="105"/>
        </w:rPr>
        <w:t>Phán</w:t>
      </w:r>
      <w:r>
        <w:rPr>
          <w:color w:val="231F20"/>
          <w:spacing w:val="-5"/>
          <w:w w:val="105"/>
        </w:rPr>
        <w:t xml:space="preserve"> </w:t>
      </w:r>
      <w:r>
        <w:rPr>
          <w:color w:val="231F20"/>
          <w:w w:val="105"/>
        </w:rPr>
        <w:t>became</w:t>
      </w:r>
      <w:r>
        <w:rPr>
          <w:color w:val="231F20"/>
          <w:spacing w:val="-5"/>
          <w:w w:val="105"/>
        </w:rPr>
        <w:t xml:space="preserve"> </w:t>
      </w:r>
      <w:r>
        <w:rPr>
          <w:color w:val="231F20"/>
          <w:w w:val="105"/>
        </w:rPr>
        <w:t>An</w:t>
      </w:r>
      <w:r>
        <w:rPr>
          <w:color w:val="231F20"/>
          <w:spacing w:val="-5"/>
          <w:w w:val="105"/>
        </w:rPr>
        <w:t xml:space="preserve"> </w:t>
      </w:r>
      <w:r>
        <w:rPr>
          <w:color w:val="231F20"/>
          <w:w w:val="105"/>
        </w:rPr>
        <w:t>Dương</w:t>
      </w:r>
      <w:r>
        <w:rPr>
          <w:color w:val="231F20"/>
          <w:spacing w:val="-5"/>
          <w:w w:val="105"/>
        </w:rPr>
        <w:t xml:space="preserve"> </w:t>
      </w:r>
      <w:r>
        <w:rPr>
          <w:color w:val="231F20"/>
          <w:w w:val="105"/>
        </w:rPr>
        <w:t>Vương</w:t>
      </w:r>
      <w:r>
        <w:rPr>
          <w:color w:val="231F20"/>
          <w:spacing w:val="-5"/>
          <w:w w:val="105"/>
        </w:rPr>
        <w:t xml:space="preserve"> </w:t>
      </w:r>
      <w:r>
        <w:rPr>
          <w:color w:val="231F20"/>
          <w:w w:val="105"/>
        </w:rPr>
        <w:t>of</w:t>
      </w:r>
      <w:r>
        <w:rPr>
          <w:color w:val="231F20"/>
          <w:spacing w:val="-5"/>
          <w:w w:val="105"/>
        </w:rPr>
        <w:t xml:space="preserve"> </w:t>
      </w:r>
      <w:r>
        <w:rPr>
          <w:color w:val="231F20"/>
          <w:w w:val="105"/>
        </w:rPr>
        <w:t>Âu</w:t>
      </w:r>
      <w:r>
        <w:rPr>
          <w:color w:val="231F20"/>
          <w:spacing w:val="-5"/>
          <w:w w:val="105"/>
        </w:rPr>
        <w:t xml:space="preserve"> </w:t>
      </w:r>
      <w:r>
        <w:rPr>
          <w:color w:val="231F20"/>
          <w:w w:val="105"/>
        </w:rPr>
        <w:t>Lạc,</w:t>
      </w:r>
      <w:r>
        <w:rPr>
          <w:color w:val="231F20"/>
          <w:spacing w:val="-5"/>
          <w:w w:val="105"/>
        </w:rPr>
        <w:t xml:space="preserve"> </w:t>
      </w:r>
      <w:r>
        <w:rPr>
          <w:color w:val="231F20"/>
          <w:w w:val="105"/>
        </w:rPr>
        <w:t>the</w:t>
      </w:r>
      <w:r>
        <w:rPr>
          <w:color w:val="231F20"/>
          <w:spacing w:val="-5"/>
          <w:w w:val="105"/>
        </w:rPr>
        <w:t xml:space="preserve"> </w:t>
      </w:r>
      <w:r>
        <w:rPr>
          <w:color w:val="231F20"/>
          <w:w w:val="105"/>
        </w:rPr>
        <w:t>polity whose</w:t>
      </w:r>
      <w:r>
        <w:rPr>
          <w:color w:val="231F20"/>
          <w:spacing w:val="-4"/>
          <w:w w:val="105"/>
        </w:rPr>
        <w:t xml:space="preserve"> </w:t>
      </w:r>
      <w:r>
        <w:rPr>
          <w:color w:val="231F20"/>
          <w:w w:val="105"/>
        </w:rPr>
        <w:t>name</w:t>
      </w:r>
      <w:r>
        <w:rPr>
          <w:color w:val="231F20"/>
          <w:spacing w:val="-4"/>
          <w:w w:val="105"/>
        </w:rPr>
        <w:t xml:space="preserve"> </w:t>
      </w:r>
      <w:r>
        <w:rPr>
          <w:color w:val="231F20"/>
          <w:w w:val="105"/>
        </w:rPr>
        <w:t>betokens</w:t>
      </w:r>
      <w:r>
        <w:rPr>
          <w:color w:val="231F20"/>
          <w:spacing w:val="-4"/>
          <w:w w:val="105"/>
        </w:rPr>
        <w:t xml:space="preserve"> </w:t>
      </w:r>
      <w:r>
        <w:rPr>
          <w:color w:val="231F20"/>
          <w:w w:val="105"/>
        </w:rPr>
        <w:t>a</w:t>
      </w:r>
      <w:r>
        <w:rPr>
          <w:color w:val="231F20"/>
          <w:spacing w:val="-4"/>
          <w:w w:val="105"/>
        </w:rPr>
        <w:t xml:space="preserve"> </w:t>
      </w:r>
      <w:r>
        <w:rPr>
          <w:color w:val="231F20"/>
          <w:w w:val="105"/>
        </w:rPr>
        <w:t>merger</w:t>
      </w:r>
      <w:r>
        <w:rPr>
          <w:color w:val="231F20"/>
          <w:spacing w:val="-4"/>
          <w:w w:val="105"/>
        </w:rPr>
        <w:t xml:space="preserve"> </w:t>
      </w:r>
      <w:r>
        <w:rPr>
          <w:color w:val="231F20"/>
          <w:w w:val="105"/>
        </w:rPr>
        <w:t>of</w:t>
      </w:r>
      <w:r>
        <w:rPr>
          <w:color w:val="231F20"/>
          <w:spacing w:val="-4"/>
          <w:w w:val="105"/>
        </w:rPr>
        <w:t xml:space="preserve"> </w:t>
      </w:r>
      <w:r>
        <w:rPr>
          <w:color w:val="231F20"/>
          <w:w w:val="105"/>
        </w:rPr>
        <w:t>Tây</w:t>
      </w:r>
      <w:r>
        <w:rPr>
          <w:color w:val="231F20"/>
          <w:spacing w:val="-4"/>
          <w:w w:val="105"/>
        </w:rPr>
        <w:t xml:space="preserve"> </w:t>
      </w:r>
      <w:r>
        <w:rPr>
          <w:color w:val="231F20"/>
          <w:w w:val="105"/>
        </w:rPr>
        <w:t>Âu</w:t>
      </w:r>
      <w:r>
        <w:rPr>
          <w:color w:val="231F20"/>
          <w:spacing w:val="-4"/>
          <w:w w:val="105"/>
        </w:rPr>
        <w:t xml:space="preserve"> </w:t>
      </w:r>
      <w:r>
        <w:rPr>
          <w:color w:val="231F20"/>
          <w:w w:val="105"/>
        </w:rPr>
        <w:t>and</w:t>
      </w:r>
      <w:r>
        <w:rPr>
          <w:color w:val="231F20"/>
          <w:spacing w:val="-4"/>
          <w:w w:val="105"/>
        </w:rPr>
        <w:t xml:space="preserve"> </w:t>
      </w:r>
      <w:r>
        <w:rPr>
          <w:color w:val="231F20"/>
          <w:w w:val="105"/>
        </w:rPr>
        <w:t>Lạc</w:t>
      </w:r>
      <w:r>
        <w:rPr>
          <w:color w:val="231F20"/>
          <w:spacing w:val="-4"/>
          <w:w w:val="105"/>
        </w:rPr>
        <w:t xml:space="preserve"> </w:t>
      </w:r>
      <w:r>
        <w:rPr>
          <w:color w:val="231F20"/>
          <w:w w:val="105"/>
        </w:rPr>
        <w:t>Việt</w:t>
      </w:r>
      <w:r>
        <w:rPr>
          <w:color w:val="231F20"/>
          <w:spacing w:val="-4"/>
          <w:w w:val="105"/>
        </w:rPr>
        <w:t xml:space="preserve"> </w:t>
      </w:r>
      <w:r>
        <w:rPr>
          <w:color w:val="231F20"/>
          <w:w w:val="105"/>
        </w:rPr>
        <w:t>in</w:t>
      </w:r>
      <w:r>
        <w:rPr>
          <w:color w:val="231F20"/>
          <w:spacing w:val="-4"/>
          <w:w w:val="105"/>
        </w:rPr>
        <w:t xml:space="preserve"> </w:t>
      </w:r>
      <w:r>
        <w:rPr>
          <w:color w:val="231F20"/>
          <w:w w:val="105"/>
        </w:rPr>
        <w:t>257</w:t>
      </w:r>
      <w:r>
        <w:rPr>
          <w:color w:val="231F20"/>
          <w:spacing w:val="-4"/>
          <w:w w:val="105"/>
        </w:rPr>
        <w:t xml:space="preserve"> </w:t>
      </w:r>
      <w:r>
        <w:rPr>
          <w:smallCaps/>
          <w:color w:val="231F20"/>
          <w:w w:val="105"/>
        </w:rPr>
        <w:t>b</w:t>
      </w:r>
      <w:r>
        <w:rPr>
          <w:color w:val="231F20"/>
          <w:w w:val="105"/>
        </w:rPr>
        <w:t>c</w:t>
      </w:r>
      <w:r>
        <w:rPr>
          <w:smallCaps/>
          <w:color w:val="231F20"/>
          <w:w w:val="105"/>
        </w:rPr>
        <w:t>e</w:t>
      </w:r>
      <w:r>
        <w:rPr>
          <w:color w:val="231F20"/>
          <w:w w:val="105"/>
        </w:rPr>
        <w:t>, according</w:t>
      </w:r>
      <w:r>
        <w:rPr>
          <w:color w:val="231F20"/>
          <w:spacing w:val="-10"/>
          <w:w w:val="105"/>
        </w:rPr>
        <w:t xml:space="preserve"> </w:t>
      </w:r>
      <w:r>
        <w:rPr>
          <w:color w:val="231F20"/>
          <w:w w:val="105"/>
        </w:rPr>
        <w:t>to</w:t>
      </w:r>
      <w:r>
        <w:rPr>
          <w:color w:val="231F20"/>
          <w:spacing w:val="-10"/>
          <w:w w:val="105"/>
        </w:rPr>
        <w:t xml:space="preserve"> </w:t>
      </w:r>
      <w:r>
        <w:rPr>
          <w:color w:val="231F20"/>
          <w:w w:val="105"/>
        </w:rPr>
        <w:t>the</w:t>
      </w:r>
      <w:r>
        <w:rPr>
          <w:color w:val="231F20"/>
          <w:spacing w:val="-10"/>
          <w:w w:val="105"/>
        </w:rPr>
        <w:t xml:space="preserve"> </w:t>
      </w:r>
      <w:r>
        <w:rPr>
          <w:color w:val="231F20"/>
          <w:w w:val="105"/>
        </w:rPr>
        <w:t>reconstructions</w:t>
      </w:r>
      <w:r>
        <w:rPr>
          <w:color w:val="231F20"/>
          <w:spacing w:val="-10"/>
          <w:w w:val="105"/>
        </w:rPr>
        <w:t xml:space="preserve"> </w:t>
      </w:r>
      <w:r>
        <w:rPr>
          <w:color w:val="231F20"/>
          <w:w w:val="105"/>
        </w:rPr>
        <w:t>of</w:t>
      </w:r>
      <w:r>
        <w:rPr>
          <w:color w:val="231F20"/>
          <w:spacing w:val="-10"/>
          <w:w w:val="105"/>
        </w:rPr>
        <w:t xml:space="preserve"> </w:t>
      </w:r>
      <w:r>
        <w:rPr>
          <w:color w:val="231F20"/>
          <w:w w:val="105"/>
        </w:rPr>
        <w:t>the</w:t>
      </w:r>
      <w:r>
        <w:rPr>
          <w:color w:val="231F20"/>
          <w:spacing w:val="-10"/>
          <w:w w:val="105"/>
        </w:rPr>
        <w:t xml:space="preserve"> </w:t>
      </w:r>
      <w:r>
        <w:rPr>
          <w:color w:val="231F20"/>
          <w:w w:val="105"/>
        </w:rPr>
        <w:t>later</w:t>
      </w:r>
      <w:r>
        <w:rPr>
          <w:color w:val="231F20"/>
          <w:spacing w:val="-10"/>
          <w:w w:val="105"/>
        </w:rPr>
        <w:t xml:space="preserve"> </w:t>
      </w:r>
      <w:r>
        <w:rPr>
          <w:color w:val="231F20"/>
          <w:w w:val="105"/>
        </w:rPr>
        <w:t>Vietnamese</w:t>
      </w:r>
      <w:r>
        <w:rPr>
          <w:color w:val="231F20"/>
          <w:spacing w:val="-10"/>
          <w:w w:val="105"/>
        </w:rPr>
        <w:t xml:space="preserve"> </w:t>
      </w:r>
      <w:r>
        <w:rPr>
          <w:color w:val="231F20"/>
          <w:w w:val="105"/>
        </w:rPr>
        <w:t>annals.</w:t>
      </w:r>
    </w:p>
    <w:p w:rsidR="009E0961" w:rsidRDefault="009E0961">
      <w:pPr>
        <w:pStyle w:val="BodyText"/>
        <w:spacing w:before="1"/>
        <w:rPr>
          <w:sz w:val="34"/>
        </w:rPr>
      </w:pPr>
    </w:p>
    <w:p w:rsidR="009E0961" w:rsidRDefault="00183599">
      <w:pPr>
        <w:pStyle w:val="Heading2"/>
        <w:ind w:right="1094"/>
      </w:pPr>
      <w:r>
        <w:rPr>
          <w:color w:val="231F20"/>
          <w:w w:val="105"/>
        </w:rPr>
        <w:t>cổ</w:t>
      </w:r>
      <w:r>
        <w:rPr>
          <w:color w:val="231F20"/>
          <w:spacing w:val="8"/>
          <w:w w:val="105"/>
        </w:rPr>
        <w:t xml:space="preserve"> </w:t>
      </w:r>
      <w:r>
        <w:rPr>
          <w:smallCaps/>
          <w:color w:val="231F20"/>
          <w:w w:val="105"/>
        </w:rPr>
        <w:t>loa</w:t>
      </w:r>
      <w:r>
        <w:rPr>
          <w:color w:val="231F20"/>
          <w:spacing w:val="9"/>
          <w:w w:val="105"/>
        </w:rPr>
        <w:t xml:space="preserve"> </w:t>
      </w:r>
      <w:r>
        <w:rPr>
          <w:smallCaps/>
          <w:color w:val="231F20"/>
          <w:w w:val="105"/>
        </w:rPr>
        <w:t>and</w:t>
      </w:r>
      <w:r>
        <w:rPr>
          <w:color w:val="231F20"/>
          <w:spacing w:val="1"/>
          <w:w w:val="105"/>
        </w:rPr>
        <w:t xml:space="preserve"> </w:t>
      </w:r>
      <w:r>
        <w:rPr>
          <w:smallCaps/>
          <w:color w:val="231F20"/>
          <w:w w:val="105"/>
        </w:rPr>
        <w:t>the</w:t>
      </w:r>
      <w:r>
        <w:rPr>
          <w:color w:val="231F20"/>
          <w:spacing w:val="2"/>
          <w:w w:val="105"/>
        </w:rPr>
        <w:t xml:space="preserve"> </w:t>
      </w:r>
      <w:r>
        <w:rPr>
          <w:smallCaps/>
          <w:color w:val="231F20"/>
          <w:w w:val="105"/>
        </w:rPr>
        <w:t>magi</w:t>
      </w:r>
      <w:r>
        <w:rPr>
          <w:color w:val="231F20"/>
          <w:w w:val="105"/>
        </w:rPr>
        <w:t>c</w:t>
      </w:r>
      <w:r>
        <w:rPr>
          <w:smallCaps/>
          <w:color w:val="231F20"/>
          <w:w w:val="105"/>
        </w:rPr>
        <w:t>al</w:t>
      </w:r>
      <w:r>
        <w:rPr>
          <w:color w:val="231F20"/>
          <w:spacing w:val="1"/>
          <w:w w:val="105"/>
        </w:rPr>
        <w:t xml:space="preserve"> </w:t>
      </w:r>
      <w:r>
        <w:rPr>
          <w:smallCaps/>
          <w:color w:val="231F20"/>
          <w:w w:val="105"/>
        </w:rPr>
        <w:t>golden</w:t>
      </w:r>
      <w:r>
        <w:rPr>
          <w:color w:val="231F20"/>
          <w:spacing w:val="1"/>
          <w:w w:val="105"/>
        </w:rPr>
        <w:t xml:space="preserve"> </w:t>
      </w:r>
      <w:r>
        <w:rPr>
          <w:smallCaps/>
          <w:color w:val="231F20"/>
          <w:spacing w:val="-2"/>
          <w:w w:val="105"/>
        </w:rPr>
        <w:t>turtle</w:t>
      </w:r>
    </w:p>
    <w:p w:rsidR="009E0961" w:rsidRDefault="009E0961">
      <w:pPr>
        <w:pStyle w:val="BodyText"/>
        <w:spacing w:before="10"/>
        <w:rPr>
          <w:sz w:val="30"/>
        </w:rPr>
      </w:pPr>
    </w:p>
    <w:p w:rsidR="009E0961" w:rsidRDefault="00183599">
      <w:pPr>
        <w:pStyle w:val="BodyText"/>
        <w:spacing w:line="259" w:lineRule="auto"/>
        <w:ind w:left="1473" w:right="725"/>
        <w:jc w:val="both"/>
      </w:pPr>
      <w:r>
        <w:rPr>
          <w:color w:val="231F20"/>
        </w:rPr>
        <w:t>An Dương Vương is said to have named his capital Cổ Loa, north of today’s</w:t>
      </w:r>
      <w:r>
        <w:rPr>
          <w:color w:val="231F20"/>
          <w:spacing w:val="-1"/>
        </w:rPr>
        <w:t xml:space="preserve"> </w:t>
      </w:r>
      <w:r>
        <w:rPr>
          <w:color w:val="231F20"/>
        </w:rPr>
        <w:t>Hanoi,</w:t>
      </w:r>
      <w:r>
        <w:rPr>
          <w:color w:val="231F20"/>
          <w:spacing w:val="-1"/>
        </w:rPr>
        <w:t xml:space="preserve"> </w:t>
      </w:r>
      <w:r>
        <w:rPr>
          <w:color w:val="231F20"/>
        </w:rPr>
        <w:t>in</w:t>
      </w:r>
      <w:r>
        <w:rPr>
          <w:color w:val="231F20"/>
          <w:spacing w:val="-1"/>
        </w:rPr>
        <w:t xml:space="preserve"> </w:t>
      </w:r>
      <w:r>
        <w:rPr>
          <w:color w:val="231F20"/>
        </w:rPr>
        <w:t>Đông</w:t>
      </w:r>
      <w:r>
        <w:rPr>
          <w:color w:val="231F20"/>
          <w:spacing w:val="-1"/>
        </w:rPr>
        <w:t xml:space="preserve"> </w:t>
      </w:r>
      <w:r>
        <w:rPr>
          <w:color w:val="231F20"/>
        </w:rPr>
        <w:t>Anh</w:t>
      </w:r>
      <w:r>
        <w:rPr>
          <w:color w:val="231F20"/>
          <w:spacing w:val="-1"/>
        </w:rPr>
        <w:t xml:space="preserve"> </w:t>
      </w:r>
      <w:r>
        <w:rPr>
          <w:color w:val="231F20"/>
        </w:rPr>
        <w:t>district</w:t>
      </w:r>
      <w:r>
        <w:rPr>
          <w:color w:val="231F20"/>
          <w:spacing w:val="-1"/>
        </w:rPr>
        <w:t xml:space="preserve"> </w:t>
      </w:r>
      <w:r>
        <w:rPr>
          <w:color w:val="231F20"/>
        </w:rPr>
        <w:t>across</w:t>
      </w:r>
      <w:r>
        <w:rPr>
          <w:color w:val="231F20"/>
          <w:spacing w:val="-1"/>
        </w:rPr>
        <w:t xml:space="preserve"> </w:t>
      </w:r>
      <w:r>
        <w:rPr>
          <w:color w:val="231F20"/>
        </w:rPr>
        <w:t>the</w:t>
      </w:r>
      <w:r>
        <w:rPr>
          <w:color w:val="231F20"/>
          <w:spacing w:val="-1"/>
        </w:rPr>
        <w:t xml:space="preserve"> </w:t>
      </w:r>
      <w:r>
        <w:rPr>
          <w:color w:val="231F20"/>
        </w:rPr>
        <w:t>Hồng</w:t>
      </w:r>
      <w:r>
        <w:rPr>
          <w:color w:val="231F20"/>
          <w:spacing w:val="-1"/>
        </w:rPr>
        <w:t xml:space="preserve"> </w:t>
      </w:r>
      <w:r>
        <w:rPr>
          <w:color w:val="231F20"/>
        </w:rPr>
        <w:t>River.</w:t>
      </w:r>
      <w:r>
        <w:rPr>
          <w:color w:val="231F20"/>
          <w:spacing w:val="-1"/>
        </w:rPr>
        <w:t xml:space="preserve"> </w:t>
      </w:r>
      <w:r>
        <w:rPr>
          <w:color w:val="231F20"/>
        </w:rPr>
        <w:t xml:space="preserve">According </w:t>
      </w:r>
      <w:r>
        <w:rPr>
          <w:color w:val="231F20"/>
          <w:spacing w:val="-2"/>
        </w:rPr>
        <w:t>to</w:t>
      </w:r>
      <w:r>
        <w:rPr>
          <w:color w:val="231F20"/>
          <w:spacing w:val="-8"/>
        </w:rPr>
        <w:t xml:space="preserve"> </w:t>
      </w:r>
      <w:r>
        <w:rPr>
          <w:color w:val="231F20"/>
          <w:spacing w:val="-2"/>
        </w:rPr>
        <w:t>legend</w:t>
      </w:r>
      <w:r>
        <w:rPr>
          <w:color w:val="231F20"/>
          <w:spacing w:val="-8"/>
        </w:rPr>
        <w:t xml:space="preserve"> </w:t>
      </w:r>
      <w:r>
        <w:rPr>
          <w:color w:val="231F20"/>
          <w:spacing w:val="-2"/>
        </w:rPr>
        <w:t>he</w:t>
      </w:r>
      <w:r>
        <w:rPr>
          <w:color w:val="231F20"/>
          <w:spacing w:val="-8"/>
        </w:rPr>
        <w:t xml:space="preserve"> </w:t>
      </w:r>
      <w:r>
        <w:rPr>
          <w:color w:val="231F20"/>
          <w:spacing w:val="-2"/>
        </w:rPr>
        <w:t>wanted</w:t>
      </w:r>
      <w:r>
        <w:rPr>
          <w:color w:val="231F20"/>
          <w:spacing w:val="-8"/>
        </w:rPr>
        <w:t xml:space="preserve"> </w:t>
      </w:r>
      <w:r>
        <w:rPr>
          <w:color w:val="231F20"/>
          <w:spacing w:val="-2"/>
        </w:rPr>
        <w:t>to</w:t>
      </w:r>
      <w:r>
        <w:rPr>
          <w:color w:val="231F20"/>
          <w:spacing w:val="-8"/>
        </w:rPr>
        <w:t xml:space="preserve"> </w:t>
      </w:r>
      <w:r>
        <w:rPr>
          <w:color w:val="231F20"/>
          <w:spacing w:val="-2"/>
        </w:rPr>
        <w:t>build</w:t>
      </w:r>
      <w:r>
        <w:rPr>
          <w:color w:val="231F20"/>
          <w:spacing w:val="-8"/>
        </w:rPr>
        <w:t xml:space="preserve"> </w:t>
      </w:r>
      <w:r>
        <w:rPr>
          <w:color w:val="231F20"/>
          <w:spacing w:val="-2"/>
        </w:rPr>
        <w:t>a</w:t>
      </w:r>
      <w:r>
        <w:rPr>
          <w:color w:val="231F20"/>
          <w:spacing w:val="-8"/>
        </w:rPr>
        <w:t xml:space="preserve"> </w:t>
      </w:r>
      <w:r>
        <w:rPr>
          <w:color w:val="231F20"/>
          <w:spacing w:val="-2"/>
        </w:rPr>
        <w:t>citadel</w:t>
      </w:r>
      <w:r>
        <w:rPr>
          <w:color w:val="231F20"/>
          <w:spacing w:val="-8"/>
        </w:rPr>
        <w:t xml:space="preserve"> </w:t>
      </w:r>
      <w:r>
        <w:rPr>
          <w:color w:val="231F20"/>
          <w:spacing w:val="-2"/>
        </w:rPr>
        <w:t>with</w:t>
      </w:r>
      <w:r>
        <w:rPr>
          <w:color w:val="231F20"/>
          <w:spacing w:val="-8"/>
        </w:rPr>
        <w:t xml:space="preserve"> </w:t>
      </w:r>
      <w:r>
        <w:rPr>
          <w:color w:val="231F20"/>
          <w:spacing w:val="-2"/>
        </w:rPr>
        <w:t>fortified</w:t>
      </w:r>
      <w:r>
        <w:rPr>
          <w:color w:val="231F20"/>
          <w:spacing w:val="-8"/>
        </w:rPr>
        <w:t xml:space="preserve"> </w:t>
      </w:r>
      <w:r>
        <w:rPr>
          <w:color w:val="231F20"/>
          <w:spacing w:val="-2"/>
        </w:rPr>
        <w:t>walls</w:t>
      </w:r>
      <w:r>
        <w:rPr>
          <w:color w:val="231F20"/>
          <w:spacing w:val="-8"/>
        </w:rPr>
        <w:t xml:space="preserve"> </w:t>
      </w:r>
      <w:r>
        <w:rPr>
          <w:color w:val="231F20"/>
          <w:spacing w:val="-2"/>
        </w:rPr>
        <w:t>running</w:t>
      </w:r>
      <w:r>
        <w:rPr>
          <w:color w:val="231F20"/>
          <w:spacing w:val="-8"/>
        </w:rPr>
        <w:t xml:space="preserve"> </w:t>
      </w:r>
      <w:r>
        <w:rPr>
          <w:color w:val="231F20"/>
          <w:spacing w:val="-2"/>
        </w:rPr>
        <w:t xml:space="preserve">around </w:t>
      </w:r>
      <w:r>
        <w:rPr>
          <w:color w:val="231F20"/>
        </w:rPr>
        <w:t xml:space="preserve">the centre but the walls kept falling down. After three years he prayed to the spirit of the land and an old man appeared and told him to wait for his envoy. The next day </w:t>
      </w:r>
      <w:r>
        <w:rPr>
          <w:color w:val="231F20"/>
        </w:rPr>
        <w:t>a spirit called Kim Quy (golden turtle) appeared</w:t>
      </w:r>
      <w:r>
        <w:rPr>
          <w:color w:val="231F20"/>
          <w:spacing w:val="-4"/>
        </w:rPr>
        <w:t xml:space="preserve"> </w:t>
      </w:r>
      <w:r>
        <w:rPr>
          <w:color w:val="231F20"/>
        </w:rPr>
        <w:t>who</w:t>
      </w:r>
      <w:r>
        <w:rPr>
          <w:color w:val="231F20"/>
          <w:spacing w:val="-4"/>
        </w:rPr>
        <w:t xml:space="preserve"> </w:t>
      </w:r>
      <w:r>
        <w:rPr>
          <w:color w:val="231F20"/>
        </w:rPr>
        <w:t>showed</w:t>
      </w:r>
      <w:r>
        <w:rPr>
          <w:color w:val="231F20"/>
          <w:spacing w:val="-4"/>
        </w:rPr>
        <w:t xml:space="preserve"> </w:t>
      </w:r>
      <w:r>
        <w:rPr>
          <w:color w:val="231F20"/>
        </w:rPr>
        <w:t>An</w:t>
      </w:r>
      <w:r>
        <w:rPr>
          <w:color w:val="231F20"/>
          <w:spacing w:val="-4"/>
        </w:rPr>
        <w:t xml:space="preserve"> </w:t>
      </w:r>
      <w:r>
        <w:rPr>
          <w:color w:val="231F20"/>
        </w:rPr>
        <w:t>Dương</w:t>
      </w:r>
      <w:r>
        <w:rPr>
          <w:color w:val="231F20"/>
          <w:spacing w:val="-4"/>
        </w:rPr>
        <w:t xml:space="preserve"> </w:t>
      </w:r>
      <w:r>
        <w:rPr>
          <w:color w:val="231F20"/>
        </w:rPr>
        <w:t>Vương</w:t>
      </w:r>
      <w:r>
        <w:rPr>
          <w:color w:val="231F20"/>
          <w:spacing w:val="-4"/>
        </w:rPr>
        <w:t xml:space="preserve"> </w:t>
      </w:r>
      <w:r>
        <w:rPr>
          <w:color w:val="231F20"/>
        </w:rPr>
        <w:t>how</w:t>
      </w:r>
      <w:r>
        <w:rPr>
          <w:color w:val="231F20"/>
          <w:spacing w:val="-4"/>
        </w:rPr>
        <w:t xml:space="preserve"> </w:t>
      </w:r>
      <w:r>
        <w:rPr>
          <w:color w:val="231F20"/>
        </w:rPr>
        <w:t>to</w:t>
      </w:r>
      <w:r>
        <w:rPr>
          <w:color w:val="231F20"/>
          <w:spacing w:val="-4"/>
        </w:rPr>
        <w:t xml:space="preserve"> </w:t>
      </w:r>
      <w:r>
        <w:rPr>
          <w:color w:val="231F20"/>
        </w:rPr>
        <w:t>kill</w:t>
      </w:r>
      <w:r>
        <w:rPr>
          <w:color w:val="231F20"/>
          <w:spacing w:val="-4"/>
        </w:rPr>
        <w:t xml:space="preserve"> </w:t>
      </w:r>
      <w:r>
        <w:rPr>
          <w:color w:val="231F20"/>
        </w:rPr>
        <w:t>the</w:t>
      </w:r>
      <w:r>
        <w:rPr>
          <w:color w:val="231F20"/>
          <w:spacing w:val="-4"/>
        </w:rPr>
        <w:t xml:space="preserve"> </w:t>
      </w:r>
      <w:r>
        <w:rPr>
          <w:color w:val="231F20"/>
        </w:rPr>
        <w:t>bad</w:t>
      </w:r>
      <w:r>
        <w:rPr>
          <w:color w:val="231F20"/>
          <w:spacing w:val="-4"/>
        </w:rPr>
        <w:t xml:space="preserve"> </w:t>
      </w:r>
      <w:r>
        <w:rPr>
          <w:color w:val="231F20"/>
        </w:rPr>
        <w:t>spirit</w:t>
      </w:r>
      <w:r>
        <w:rPr>
          <w:color w:val="231F20"/>
          <w:spacing w:val="-4"/>
        </w:rPr>
        <w:t xml:space="preserve"> </w:t>
      </w:r>
      <w:r>
        <w:rPr>
          <w:color w:val="231F20"/>
        </w:rPr>
        <w:t>who damaged</w:t>
      </w:r>
      <w:r>
        <w:rPr>
          <w:color w:val="231F20"/>
          <w:spacing w:val="-10"/>
        </w:rPr>
        <w:t xml:space="preserve"> </w:t>
      </w:r>
      <w:r>
        <w:rPr>
          <w:color w:val="231F20"/>
        </w:rPr>
        <w:t>his</w:t>
      </w:r>
      <w:r>
        <w:rPr>
          <w:color w:val="231F20"/>
          <w:spacing w:val="-10"/>
        </w:rPr>
        <w:t xml:space="preserve"> </w:t>
      </w:r>
      <w:r>
        <w:rPr>
          <w:color w:val="231F20"/>
        </w:rPr>
        <w:t>walls.</w:t>
      </w:r>
      <w:r>
        <w:rPr>
          <w:color w:val="231F20"/>
          <w:spacing w:val="-10"/>
        </w:rPr>
        <w:t xml:space="preserve"> </w:t>
      </w:r>
      <w:r>
        <w:rPr>
          <w:color w:val="231F20"/>
        </w:rPr>
        <w:t>An</w:t>
      </w:r>
      <w:r>
        <w:rPr>
          <w:color w:val="231F20"/>
          <w:spacing w:val="-10"/>
        </w:rPr>
        <w:t xml:space="preserve"> </w:t>
      </w:r>
      <w:r>
        <w:rPr>
          <w:color w:val="231F20"/>
        </w:rPr>
        <w:t>Dương</w:t>
      </w:r>
      <w:r>
        <w:rPr>
          <w:color w:val="231F20"/>
          <w:spacing w:val="-10"/>
        </w:rPr>
        <w:t xml:space="preserve"> </w:t>
      </w:r>
      <w:r>
        <w:rPr>
          <w:color w:val="231F20"/>
        </w:rPr>
        <w:t>Vương</w:t>
      </w:r>
      <w:r>
        <w:rPr>
          <w:color w:val="231F20"/>
          <w:spacing w:val="-10"/>
        </w:rPr>
        <w:t xml:space="preserve"> </w:t>
      </w:r>
      <w:r>
        <w:rPr>
          <w:color w:val="231F20"/>
        </w:rPr>
        <w:t>then</w:t>
      </w:r>
      <w:r>
        <w:rPr>
          <w:color w:val="231F20"/>
          <w:spacing w:val="-10"/>
        </w:rPr>
        <w:t xml:space="preserve"> </w:t>
      </w:r>
      <w:r>
        <w:rPr>
          <w:color w:val="231F20"/>
        </w:rPr>
        <w:t>completed</w:t>
      </w:r>
      <w:r>
        <w:rPr>
          <w:color w:val="231F20"/>
          <w:spacing w:val="-10"/>
        </w:rPr>
        <w:t xml:space="preserve"> </w:t>
      </w:r>
      <w:r>
        <w:rPr>
          <w:color w:val="231F20"/>
        </w:rPr>
        <w:t>his</w:t>
      </w:r>
      <w:r>
        <w:rPr>
          <w:color w:val="231F20"/>
          <w:spacing w:val="-10"/>
        </w:rPr>
        <w:t xml:space="preserve"> </w:t>
      </w:r>
      <w:r>
        <w:rPr>
          <w:color w:val="231F20"/>
        </w:rPr>
        <w:t>citadel</w:t>
      </w:r>
      <w:r>
        <w:rPr>
          <w:color w:val="231F20"/>
          <w:spacing w:val="-10"/>
        </w:rPr>
        <w:t xml:space="preserve"> </w:t>
      </w:r>
      <w:r>
        <w:rPr>
          <w:color w:val="231F20"/>
        </w:rPr>
        <w:t>in</w:t>
      </w:r>
      <w:r>
        <w:rPr>
          <w:color w:val="231F20"/>
          <w:spacing w:val="-10"/>
        </w:rPr>
        <w:t xml:space="preserve"> </w:t>
      </w:r>
      <w:r>
        <w:rPr>
          <w:color w:val="231F20"/>
        </w:rPr>
        <w:t>half</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28" w:right="1205"/>
        <w:jc w:val="center"/>
        <w:rPr>
          <w:sz w:val="18"/>
        </w:rPr>
      </w:pPr>
      <w:r>
        <w:rPr>
          <w:smallCaps/>
          <w:color w:val="231F20"/>
          <w:spacing w:val="11"/>
          <w:sz w:val="18"/>
        </w:rPr>
        <w:lastRenderedPageBreak/>
        <w:t>pr</w:t>
      </w:r>
      <w:r>
        <w:rPr>
          <w:color w:val="231F20"/>
          <w:spacing w:val="-10"/>
          <w:sz w:val="18"/>
        </w:rPr>
        <w:t xml:space="preserve"> </w:t>
      </w:r>
      <w:r>
        <w:rPr>
          <w:smallCaps/>
          <w:color w:val="231F20"/>
          <w:spacing w:val="20"/>
          <w:sz w:val="18"/>
        </w:rPr>
        <w:t>ehist</w:t>
      </w:r>
      <w:r>
        <w:rPr>
          <w:smallCaps/>
          <w:color w:val="231F20"/>
          <w:spacing w:val="-12"/>
          <w:sz w:val="18"/>
        </w:rPr>
        <w:t xml:space="preserve"> </w:t>
      </w:r>
      <w:r>
        <w:rPr>
          <w:smallCaps/>
          <w:color w:val="231F20"/>
          <w:sz w:val="18"/>
        </w:rPr>
        <w:t>o</w:t>
      </w:r>
      <w:r>
        <w:rPr>
          <w:color w:val="231F20"/>
          <w:spacing w:val="-7"/>
          <w:sz w:val="18"/>
        </w:rPr>
        <w:t xml:space="preserve"> </w:t>
      </w:r>
      <w:r>
        <w:rPr>
          <w:smallCaps/>
          <w:color w:val="231F20"/>
          <w:spacing w:val="4"/>
          <w:sz w:val="18"/>
        </w:rPr>
        <w:t>r</w:t>
      </w:r>
      <w:r>
        <w:rPr>
          <w:color w:val="231F20"/>
          <w:spacing w:val="4"/>
          <w:sz w:val="18"/>
        </w:rPr>
        <w:t>y</w:t>
      </w:r>
    </w:p>
    <w:p w:rsidR="009E0961" w:rsidRDefault="009E0961">
      <w:pPr>
        <w:pStyle w:val="BodyText"/>
        <w:spacing w:before="11"/>
      </w:pPr>
    </w:p>
    <w:p w:rsidR="009E0961" w:rsidRDefault="00183599">
      <w:pPr>
        <w:pStyle w:val="BodyText"/>
        <w:spacing w:line="259" w:lineRule="auto"/>
        <w:ind w:left="1417" w:right="788"/>
        <w:jc w:val="both"/>
      </w:pPr>
      <w:r>
        <w:rPr>
          <w:color w:val="231F20"/>
        </w:rPr>
        <w:t>a month.</w:t>
      </w:r>
      <w:r>
        <w:rPr>
          <w:rFonts w:ascii="PMingLiU" w:hAnsi="PMingLiU"/>
          <w:color w:val="231F20"/>
          <w:position w:val="7"/>
          <w:sz w:val="16"/>
        </w:rPr>
        <w:t xml:space="preserve">58 </w:t>
      </w:r>
      <w:r>
        <w:rPr>
          <w:color w:val="231F20"/>
        </w:rPr>
        <w:t xml:space="preserve">Kim Quy said goodbye to the king and gave him one of his </w:t>
      </w:r>
      <w:r>
        <w:rPr>
          <w:color w:val="231F20"/>
          <w:spacing w:val="-2"/>
        </w:rPr>
        <w:t>claws</w:t>
      </w:r>
      <w:r>
        <w:rPr>
          <w:color w:val="231F20"/>
          <w:spacing w:val="-8"/>
        </w:rPr>
        <w:t xml:space="preserve"> </w:t>
      </w:r>
      <w:r>
        <w:rPr>
          <w:color w:val="231F20"/>
          <w:spacing w:val="-2"/>
        </w:rPr>
        <w:t>as</w:t>
      </w:r>
      <w:r>
        <w:rPr>
          <w:color w:val="231F20"/>
          <w:spacing w:val="-8"/>
        </w:rPr>
        <w:t xml:space="preserve"> </w:t>
      </w:r>
      <w:r>
        <w:rPr>
          <w:color w:val="231F20"/>
          <w:spacing w:val="-2"/>
        </w:rPr>
        <w:t>a</w:t>
      </w:r>
      <w:r>
        <w:rPr>
          <w:color w:val="231F20"/>
          <w:spacing w:val="-8"/>
        </w:rPr>
        <w:t xml:space="preserve"> </w:t>
      </w:r>
      <w:r>
        <w:rPr>
          <w:color w:val="231F20"/>
          <w:spacing w:val="-2"/>
        </w:rPr>
        <w:t>parting</w:t>
      </w:r>
      <w:r>
        <w:rPr>
          <w:color w:val="231F20"/>
          <w:spacing w:val="-8"/>
        </w:rPr>
        <w:t xml:space="preserve"> </w:t>
      </w:r>
      <w:r>
        <w:rPr>
          <w:color w:val="231F20"/>
          <w:spacing w:val="-2"/>
        </w:rPr>
        <w:t>gift</w:t>
      </w:r>
      <w:r>
        <w:rPr>
          <w:color w:val="231F20"/>
          <w:spacing w:val="-8"/>
        </w:rPr>
        <w:t xml:space="preserve"> </w:t>
      </w:r>
      <w:r>
        <w:rPr>
          <w:color w:val="231F20"/>
          <w:spacing w:val="-2"/>
        </w:rPr>
        <w:t>for</w:t>
      </w:r>
      <w:r>
        <w:rPr>
          <w:color w:val="231F20"/>
          <w:spacing w:val="-8"/>
        </w:rPr>
        <w:t xml:space="preserve"> </w:t>
      </w:r>
      <w:r>
        <w:rPr>
          <w:color w:val="231F20"/>
          <w:spacing w:val="-2"/>
        </w:rPr>
        <w:t>the</w:t>
      </w:r>
      <w:r>
        <w:rPr>
          <w:color w:val="231F20"/>
          <w:spacing w:val="-8"/>
        </w:rPr>
        <w:t xml:space="preserve"> </w:t>
      </w:r>
      <w:r>
        <w:rPr>
          <w:color w:val="231F20"/>
          <w:spacing w:val="-2"/>
        </w:rPr>
        <w:t>protection</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citadel.</w:t>
      </w:r>
      <w:r>
        <w:rPr>
          <w:color w:val="231F20"/>
          <w:spacing w:val="-8"/>
        </w:rPr>
        <w:t xml:space="preserve"> </w:t>
      </w:r>
      <w:r>
        <w:rPr>
          <w:color w:val="231F20"/>
          <w:spacing w:val="-2"/>
        </w:rPr>
        <w:t>An</w:t>
      </w:r>
      <w:r>
        <w:rPr>
          <w:color w:val="231F20"/>
          <w:spacing w:val="-8"/>
        </w:rPr>
        <w:t xml:space="preserve"> </w:t>
      </w:r>
      <w:r>
        <w:rPr>
          <w:color w:val="231F20"/>
          <w:spacing w:val="-2"/>
        </w:rPr>
        <w:t>Dương</w:t>
      </w:r>
      <w:r>
        <w:rPr>
          <w:color w:val="231F20"/>
          <w:spacing w:val="-8"/>
        </w:rPr>
        <w:t xml:space="preserve"> </w:t>
      </w:r>
      <w:r>
        <w:rPr>
          <w:color w:val="231F20"/>
          <w:spacing w:val="-2"/>
        </w:rPr>
        <w:t>Vương made</w:t>
      </w:r>
      <w:r>
        <w:rPr>
          <w:color w:val="231F20"/>
          <w:spacing w:val="-11"/>
        </w:rPr>
        <w:t xml:space="preserve"> </w:t>
      </w:r>
      <w:r>
        <w:rPr>
          <w:color w:val="231F20"/>
          <w:spacing w:val="-2"/>
        </w:rPr>
        <w:t>a</w:t>
      </w:r>
      <w:r>
        <w:rPr>
          <w:color w:val="231F20"/>
          <w:spacing w:val="-11"/>
        </w:rPr>
        <w:t xml:space="preserve"> </w:t>
      </w:r>
      <w:r>
        <w:rPr>
          <w:color w:val="231F20"/>
          <w:spacing w:val="-2"/>
        </w:rPr>
        <w:t>magic</w:t>
      </w:r>
      <w:r>
        <w:rPr>
          <w:color w:val="231F20"/>
          <w:spacing w:val="-11"/>
        </w:rPr>
        <w:t xml:space="preserve"> </w:t>
      </w:r>
      <w:r>
        <w:rPr>
          <w:color w:val="231F20"/>
          <w:spacing w:val="-2"/>
        </w:rPr>
        <w:t>bow</w:t>
      </w:r>
      <w:r>
        <w:rPr>
          <w:color w:val="231F20"/>
          <w:spacing w:val="-11"/>
        </w:rPr>
        <w:t xml:space="preserve"> </w:t>
      </w:r>
      <w:r>
        <w:rPr>
          <w:color w:val="231F20"/>
          <w:spacing w:val="-2"/>
        </w:rPr>
        <w:t>out</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turtle’s</w:t>
      </w:r>
      <w:r>
        <w:rPr>
          <w:color w:val="231F20"/>
          <w:spacing w:val="-11"/>
        </w:rPr>
        <w:t xml:space="preserve"> </w:t>
      </w:r>
      <w:r>
        <w:rPr>
          <w:color w:val="231F20"/>
          <w:spacing w:val="-2"/>
        </w:rPr>
        <w:t>claw</w:t>
      </w:r>
      <w:r>
        <w:rPr>
          <w:color w:val="231F20"/>
          <w:spacing w:val="-11"/>
        </w:rPr>
        <w:t xml:space="preserve"> </w:t>
      </w:r>
      <w:r>
        <w:rPr>
          <w:color w:val="231F20"/>
          <w:spacing w:val="-2"/>
        </w:rPr>
        <w:t>and</w:t>
      </w:r>
      <w:r>
        <w:rPr>
          <w:color w:val="231F20"/>
          <w:spacing w:val="-11"/>
        </w:rPr>
        <w:t xml:space="preserve"> </w:t>
      </w:r>
      <w:r>
        <w:rPr>
          <w:color w:val="231F20"/>
          <w:spacing w:val="-2"/>
        </w:rPr>
        <w:t>used</w:t>
      </w:r>
      <w:r>
        <w:rPr>
          <w:color w:val="231F20"/>
          <w:spacing w:val="-11"/>
        </w:rPr>
        <w:t xml:space="preserve"> </w:t>
      </w:r>
      <w:r>
        <w:rPr>
          <w:color w:val="231F20"/>
          <w:spacing w:val="-2"/>
        </w:rPr>
        <w:t>it</w:t>
      </w:r>
      <w:r>
        <w:rPr>
          <w:color w:val="231F20"/>
          <w:spacing w:val="-11"/>
        </w:rPr>
        <w:t xml:space="preserve"> </w:t>
      </w:r>
      <w:r>
        <w:rPr>
          <w:color w:val="231F20"/>
          <w:spacing w:val="-2"/>
        </w:rPr>
        <w:t>to</w:t>
      </w:r>
      <w:r>
        <w:rPr>
          <w:color w:val="231F20"/>
          <w:spacing w:val="-11"/>
        </w:rPr>
        <w:t xml:space="preserve"> </w:t>
      </w:r>
      <w:r>
        <w:rPr>
          <w:color w:val="231F20"/>
          <w:spacing w:val="-2"/>
        </w:rPr>
        <w:t>keep</w:t>
      </w:r>
      <w:r>
        <w:rPr>
          <w:color w:val="231F20"/>
          <w:spacing w:val="-11"/>
        </w:rPr>
        <w:t xml:space="preserve"> </w:t>
      </w:r>
      <w:r>
        <w:rPr>
          <w:color w:val="231F20"/>
          <w:spacing w:val="-2"/>
        </w:rPr>
        <w:t>his</w:t>
      </w:r>
      <w:r>
        <w:rPr>
          <w:color w:val="231F20"/>
          <w:spacing w:val="-11"/>
        </w:rPr>
        <w:t xml:space="preserve"> </w:t>
      </w:r>
      <w:r>
        <w:rPr>
          <w:color w:val="231F20"/>
          <w:spacing w:val="-2"/>
        </w:rPr>
        <w:t xml:space="preserve">enemies </w:t>
      </w:r>
      <w:r>
        <w:rPr>
          <w:color w:val="231F20"/>
        </w:rPr>
        <w:t>at bay. The state was stable and well-defended by the magical bronze crossbows</w:t>
      </w:r>
      <w:r>
        <w:rPr>
          <w:color w:val="231F20"/>
          <w:spacing w:val="-14"/>
        </w:rPr>
        <w:t xml:space="preserve"> </w:t>
      </w:r>
      <w:r>
        <w:rPr>
          <w:color w:val="231F20"/>
        </w:rPr>
        <w:t>said</w:t>
      </w:r>
      <w:r>
        <w:rPr>
          <w:color w:val="231F20"/>
          <w:spacing w:val="-13"/>
        </w:rPr>
        <w:t xml:space="preserve"> </w:t>
      </w:r>
      <w:r>
        <w:rPr>
          <w:color w:val="231F20"/>
        </w:rPr>
        <w:t>to</w:t>
      </w:r>
      <w:r>
        <w:rPr>
          <w:color w:val="231F20"/>
          <w:spacing w:val="-13"/>
        </w:rPr>
        <w:t xml:space="preserve"> </w:t>
      </w:r>
      <w:r>
        <w:rPr>
          <w:color w:val="231F20"/>
        </w:rPr>
        <w:t>be</w:t>
      </w:r>
      <w:r>
        <w:rPr>
          <w:color w:val="231F20"/>
          <w:spacing w:val="-13"/>
        </w:rPr>
        <w:t xml:space="preserve"> </w:t>
      </w:r>
      <w:r>
        <w:rPr>
          <w:color w:val="231F20"/>
        </w:rPr>
        <w:t>capable</w:t>
      </w:r>
      <w:r>
        <w:rPr>
          <w:color w:val="231F20"/>
          <w:spacing w:val="-13"/>
        </w:rPr>
        <w:t xml:space="preserve"> </w:t>
      </w:r>
      <w:r>
        <w:rPr>
          <w:color w:val="231F20"/>
        </w:rPr>
        <w:t>of</w:t>
      </w:r>
      <w:r>
        <w:rPr>
          <w:color w:val="231F20"/>
          <w:spacing w:val="-13"/>
        </w:rPr>
        <w:t xml:space="preserve"> </w:t>
      </w:r>
      <w:r>
        <w:rPr>
          <w:color w:val="231F20"/>
        </w:rPr>
        <w:t>firing</w:t>
      </w:r>
      <w:r>
        <w:rPr>
          <w:color w:val="231F20"/>
          <w:spacing w:val="-13"/>
        </w:rPr>
        <w:t xml:space="preserve"> </w:t>
      </w:r>
      <w:r>
        <w:rPr>
          <w:color w:val="231F20"/>
        </w:rPr>
        <w:t>several</w:t>
      </w:r>
      <w:r>
        <w:rPr>
          <w:color w:val="231F20"/>
          <w:spacing w:val="-13"/>
        </w:rPr>
        <w:t xml:space="preserve"> </w:t>
      </w:r>
      <w:r>
        <w:rPr>
          <w:color w:val="231F20"/>
        </w:rPr>
        <w:t>arrows</w:t>
      </w:r>
      <w:r>
        <w:rPr>
          <w:color w:val="231F20"/>
          <w:spacing w:val="-14"/>
        </w:rPr>
        <w:t xml:space="preserve"> </w:t>
      </w:r>
      <w:r>
        <w:rPr>
          <w:color w:val="231F20"/>
        </w:rPr>
        <w:t>consecutively.</w:t>
      </w:r>
      <w:r>
        <w:rPr>
          <w:color w:val="231F20"/>
          <w:spacing w:val="-13"/>
        </w:rPr>
        <w:t xml:space="preserve"> </w:t>
      </w:r>
      <w:r>
        <w:rPr>
          <w:color w:val="231F20"/>
        </w:rPr>
        <w:t>The trigger</w:t>
      </w:r>
      <w:r>
        <w:rPr>
          <w:color w:val="231F20"/>
          <w:spacing w:val="-8"/>
        </w:rPr>
        <w:t xml:space="preserve"> </w:t>
      </w:r>
      <w:r>
        <w:rPr>
          <w:color w:val="231F20"/>
        </w:rPr>
        <w:t>was</w:t>
      </w:r>
      <w:r>
        <w:rPr>
          <w:color w:val="231F20"/>
          <w:spacing w:val="-8"/>
        </w:rPr>
        <w:t xml:space="preserve"> </w:t>
      </w:r>
      <w:r>
        <w:rPr>
          <w:color w:val="231F20"/>
        </w:rPr>
        <w:t>said</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the</w:t>
      </w:r>
      <w:r>
        <w:rPr>
          <w:color w:val="231F20"/>
          <w:spacing w:val="-8"/>
        </w:rPr>
        <w:t xml:space="preserve"> </w:t>
      </w:r>
      <w:r>
        <w:rPr>
          <w:color w:val="231F20"/>
        </w:rPr>
        <w:t>key</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bow</w:t>
      </w:r>
      <w:r>
        <w:rPr>
          <w:color w:val="231F20"/>
          <w:spacing w:val="-8"/>
        </w:rPr>
        <w:t xml:space="preserve"> </w:t>
      </w:r>
      <w:r>
        <w:rPr>
          <w:color w:val="231F20"/>
        </w:rPr>
        <w:t>and</w:t>
      </w:r>
      <w:r>
        <w:rPr>
          <w:color w:val="231F20"/>
          <w:spacing w:val="-8"/>
        </w:rPr>
        <w:t xml:space="preserve"> </w:t>
      </w:r>
      <w:r>
        <w:rPr>
          <w:color w:val="231F20"/>
        </w:rPr>
        <w:t>was</w:t>
      </w:r>
      <w:r>
        <w:rPr>
          <w:color w:val="231F20"/>
          <w:spacing w:val="-8"/>
        </w:rPr>
        <w:t xml:space="preserve"> </w:t>
      </w:r>
      <w:r>
        <w:rPr>
          <w:color w:val="231F20"/>
        </w:rPr>
        <w:t>described</w:t>
      </w:r>
      <w:r>
        <w:rPr>
          <w:color w:val="231F20"/>
          <w:spacing w:val="-8"/>
        </w:rPr>
        <w:t xml:space="preserve"> </w:t>
      </w:r>
      <w:r>
        <w:rPr>
          <w:color w:val="231F20"/>
        </w:rPr>
        <w:t>by</w:t>
      </w:r>
      <w:r>
        <w:rPr>
          <w:color w:val="231F20"/>
          <w:spacing w:val="-8"/>
        </w:rPr>
        <w:t xml:space="preserve"> </w:t>
      </w:r>
      <w:r>
        <w:rPr>
          <w:color w:val="231F20"/>
        </w:rPr>
        <w:t>its</w:t>
      </w:r>
      <w:r>
        <w:rPr>
          <w:color w:val="231F20"/>
          <w:spacing w:val="-8"/>
        </w:rPr>
        <w:t xml:space="preserve"> </w:t>
      </w:r>
      <w:r>
        <w:rPr>
          <w:color w:val="231F20"/>
        </w:rPr>
        <w:t>shape as</w:t>
      </w:r>
      <w:r>
        <w:rPr>
          <w:color w:val="231F20"/>
          <w:spacing w:val="-5"/>
        </w:rPr>
        <w:t xml:space="preserve"> </w:t>
      </w:r>
      <w:r>
        <w:rPr>
          <w:color w:val="231F20"/>
        </w:rPr>
        <w:t>a</w:t>
      </w:r>
      <w:r>
        <w:rPr>
          <w:color w:val="231F20"/>
          <w:spacing w:val="-5"/>
        </w:rPr>
        <w:t xml:space="preserve"> </w:t>
      </w:r>
      <w:r>
        <w:rPr>
          <w:color w:val="231F20"/>
        </w:rPr>
        <w:t>turtle’s</w:t>
      </w:r>
      <w:r>
        <w:rPr>
          <w:color w:val="231F20"/>
          <w:spacing w:val="-5"/>
        </w:rPr>
        <w:t xml:space="preserve"> </w:t>
      </w:r>
      <w:r>
        <w:rPr>
          <w:color w:val="231F20"/>
        </w:rPr>
        <w:t>claw.</w:t>
      </w:r>
      <w:r>
        <w:rPr>
          <w:color w:val="231F20"/>
          <w:spacing w:val="-5"/>
        </w:rPr>
        <w:t xml:space="preserve"> </w:t>
      </w:r>
      <w:r>
        <w:rPr>
          <w:color w:val="231F20"/>
        </w:rPr>
        <w:t>The</w:t>
      </w:r>
      <w:r>
        <w:rPr>
          <w:color w:val="231F20"/>
          <w:spacing w:val="-5"/>
        </w:rPr>
        <w:t xml:space="preserve"> </w:t>
      </w:r>
      <w:r>
        <w:rPr>
          <w:color w:val="231F20"/>
        </w:rPr>
        <w:t>bow</w:t>
      </w:r>
      <w:r>
        <w:rPr>
          <w:color w:val="231F20"/>
          <w:spacing w:val="-5"/>
        </w:rPr>
        <w:t xml:space="preserve"> </w:t>
      </w:r>
      <w:r>
        <w:rPr>
          <w:color w:val="231F20"/>
        </w:rPr>
        <w:t>was</w:t>
      </w:r>
      <w:r>
        <w:rPr>
          <w:color w:val="231F20"/>
          <w:spacing w:val="-5"/>
        </w:rPr>
        <w:t xml:space="preserve"> </w:t>
      </w:r>
      <w:r>
        <w:rPr>
          <w:color w:val="231F20"/>
        </w:rPr>
        <w:t>the</w:t>
      </w:r>
      <w:r>
        <w:rPr>
          <w:color w:val="231F20"/>
          <w:spacing w:val="-5"/>
        </w:rPr>
        <w:t xml:space="preserve"> </w:t>
      </w:r>
      <w:r>
        <w:rPr>
          <w:color w:val="231F20"/>
        </w:rPr>
        <w:t>magic</w:t>
      </w:r>
      <w:r>
        <w:rPr>
          <w:color w:val="231F20"/>
          <w:spacing w:val="-5"/>
        </w:rPr>
        <w:t xml:space="preserve"> </w:t>
      </w:r>
      <w:r>
        <w:rPr>
          <w:color w:val="231F20"/>
        </w:rPr>
        <w:t>prop</w:t>
      </w:r>
      <w:r>
        <w:rPr>
          <w:color w:val="231F20"/>
          <w:spacing w:val="-5"/>
        </w:rPr>
        <w:t xml:space="preserve"> </w:t>
      </w:r>
      <w:r>
        <w:rPr>
          <w:color w:val="231F20"/>
        </w:rPr>
        <w:t>of</w:t>
      </w:r>
      <w:r>
        <w:rPr>
          <w:color w:val="231F20"/>
          <w:spacing w:val="-5"/>
        </w:rPr>
        <w:t xml:space="preserve"> </w:t>
      </w:r>
      <w:r>
        <w:rPr>
          <w:color w:val="231F20"/>
        </w:rPr>
        <w:t>An</w:t>
      </w:r>
      <w:r>
        <w:rPr>
          <w:color w:val="231F20"/>
          <w:spacing w:val="-5"/>
        </w:rPr>
        <w:t xml:space="preserve"> </w:t>
      </w:r>
      <w:r>
        <w:rPr>
          <w:color w:val="231F20"/>
        </w:rPr>
        <w:t>Dương</w:t>
      </w:r>
      <w:r>
        <w:rPr>
          <w:color w:val="231F20"/>
          <w:spacing w:val="-5"/>
        </w:rPr>
        <w:t xml:space="preserve"> </w:t>
      </w:r>
      <w:r>
        <w:rPr>
          <w:color w:val="231F20"/>
        </w:rPr>
        <w:t>Vương</w:t>
      </w:r>
      <w:r>
        <w:rPr>
          <w:color w:val="231F20"/>
          <w:spacing w:val="-5"/>
        </w:rPr>
        <w:t xml:space="preserve"> </w:t>
      </w:r>
      <w:r>
        <w:rPr>
          <w:color w:val="231F20"/>
        </w:rPr>
        <w:t>in the</w:t>
      </w:r>
      <w:r>
        <w:rPr>
          <w:color w:val="231F20"/>
          <w:spacing w:val="-5"/>
        </w:rPr>
        <w:t xml:space="preserve"> </w:t>
      </w:r>
      <w:r>
        <w:rPr>
          <w:color w:val="231F20"/>
        </w:rPr>
        <w:t>folklore</w:t>
      </w:r>
      <w:r>
        <w:rPr>
          <w:color w:val="231F20"/>
          <w:spacing w:val="-5"/>
        </w:rPr>
        <w:t xml:space="preserve"> </w:t>
      </w:r>
      <w:r>
        <w:rPr>
          <w:color w:val="231F20"/>
        </w:rPr>
        <w:t>of</w:t>
      </w:r>
      <w:r>
        <w:rPr>
          <w:color w:val="231F20"/>
          <w:spacing w:val="-5"/>
        </w:rPr>
        <w:t xml:space="preserve"> </w:t>
      </w:r>
      <w:r>
        <w:rPr>
          <w:color w:val="231F20"/>
        </w:rPr>
        <w:t>Trọng</w:t>
      </w:r>
      <w:r>
        <w:rPr>
          <w:color w:val="231F20"/>
          <w:spacing w:val="-5"/>
        </w:rPr>
        <w:t xml:space="preserve"> </w:t>
      </w:r>
      <w:r>
        <w:rPr>
          <w:color w:val="231F20"/>
        </w:rPr>
        <w:t>Thủy</w:t>
      </w:r>
      <w:r>
        <w:rPr>
          <w:color w:val="231F20"/>
          <w:spacing w:val="-5"/>
        </w:rPr>
        <w:t xml:space="preserve"> </w:t>
      </w:r>
      <w:r>
        <w:rPr>
          <w:color w:val="231F20"/>
        </w:rPr>
        <w:t>and</w:t>
      </w:r>
      <w:r>
        <w:rPr>
          <w:color w:val="231F20"/>
          <w:spacing w:val="-5"/>
        </w:rPr>
        <w:t xml:space="preserve"> </w:t>
      </w:r>
      <w:r>
        <w:rPr>
          <w:color w:val="231F20"/>
        </w:rPr>
        <w:t>Mỵ</w:t>
      </w:r>
      <w:r>
        <w:rPr>
          <w:color w:val="231F20"/>
          <w:spacing w:val="-5"/>
        </w:rPr>
        <w:t xml:space="preserve"> </w:t>
      </w:r>
      <w:r>
        <w:rPr>
          <w:color w:val="231F20"/>
        </w:rPr>
        <w:t>Châu.</w:t>
      </w:r>
      <w:r>
        <w:rPr>
          <w:color w:val="231F20"/>
          <w:spacing w:val="-5"/>
        </w:rPr>
        <w:t xml:space="preserve"> </w:t>
      </w:r>
      <w:r>
        <w:rPr>
          <w:color w:val="231F20"/>
        </w:rPr>
        <w:t>In</w:t>
      </w:r>
      <w:r>
        <w:rPr>
          <w:color w:val="231F20"/>
          <w:spacing w:val="-5"/>
        </w:rPr>
        <w:t xml:space="preserve"> </w:t>
      </w:r>
      <w:r>
        <w:rPr>
          <w:color w:val="231F20"/>
        </w:rPr>
        <w:t>this</w:t>
      </w:r>
      <w:r>
        <w:rPr>
          <w:color w:val="231F20"/>
          <w:spacing w:val="-5"/>
        </w:rPr>
        <w:t xml:space="preserve"> </w:t>
      </w:r>
      <w:r>
        <w:rPr>
          <w:color w:val="231F20"/>
        </w:rPr>
        <w:t>myth,</w:t>
      </w:r>
      <w:r>
        <w:rPr>
          <w:color w:val="231F20"/>
          <w:spacing w:val="-5"/>
        </w:rPr>
        <w:t xml:space="preserve"> </w:t>
      </w:r>
      <w:r>
        <w:rPr>
          <w:color w:val="231F20"/>
        </w:rPr>
        <w:t>Mỵ</w:t>
      </w:r>
      <w:r>
        <w:rPr>
          <w:color w:val="231F20"/>
          <w:spacing w:val="-5"/>
        </w:rPr>
        <w:t xml:space="preserve"> </w:t>
      </w:r>
      <w:r>
        <w:rPr>
          <w:color w:val="231F20"/>
        </w:rPr>
        <w:t>Châu</w:t>
      </w:r>
      <w:r>
        <w:rPr>
          <w:color w:val="231F20"/>
          <w:spacing w:val="-5"/>
        </w:rPr>
        <w:t xml:space="preserve"> </w:t>
      </w:r>
      <w:r>
        <w:rPr>
          <w:color w:val="231F20"/>
        </w:rPr>
        <w:t>was</w:t>
      </w:r>
      <w:r>
        <w:rPr>
          <w:color w:val="231F20"/>
          <w:spacing w:val="-5"/>
        </w:rPr>
        <w:t xml:space="preserve"> </w:t>
      </w:r>
      <w:r>
        <w:rPr>
          <w:color w:val="231F20"/>
        </w:rPr>
        <w:t>a princess and the only daughter of An Dương Vương. Trọng Thủy was the son of Zhao To, a Chinese general who marched south to conquer Âu</w:t>
      </w:r>
      <w:r>
        <w:rPr>
          <w:color w:val="231F20"/>
          <w:spacing w:val="-3"/>
        </w:rPr>
        <w:t xml:space="preserve"> </w:t>
      </w:r>
      <w:r>
        <w:rPr>
          <w:color w:val="231F20"/>
        </w:rPr>
        <w:t>Lạc.</w:t>
      </w:r>
      <w:r>
        <w:rPr>
          <w:color w:val="231F20"/>
          <w:spacing w:val="-2"/>
        </w:rPr>
        <w:t xml:space="preserve"> </w:t>
      </w:r>
      <w:r>
        <w:rPr>
          <w:color w:val="231F20"/>
        </w:rPr>
        <w:t>He</w:t>
      </w:r>
      <w:r>
        <w:rPr>
          <w:color w:val="231F20"/>
          <w:spacing w:val="-3"/>
        </w:rPr>
        <w:t xml:space="preserve"> </w:t>
      </w:r>
      <w:r>
        <w:rPr>
          <w:color w:val="231F20"/>
        </w:rPr>
        <w:t>made</w:t>
      </w:r>
      <w:r>
        <w:rPr>
          <w:color w:val="231F20"/>
          <w:spacing w:val="-2"/>
        </w:rPr>
        <w:t xml:space="preserve"> </w:t>
      </w:r>
      <w:r>
        <w:rPr>
          <w:color w:val="231F20"/>
        </w:rPr>
        <w:t>several</w:t>
      </w:r>
      <w:r>
        <w:rPr>
          <w:color w:val="231F20"/>
          <w:spacing w:val="-2"/>
        </w:rPr>
        <w:t xml:space="preserve"> </w:t>
      </w:r>
      <w:r>
        <w:rPr>
          <w:color w:val="231F20"/>
        </w:rPr>
        <w:t>attem</w:t>
      </w:r>
      <w:r>
        <w:rPr>
          <w:color w:val="231F20"/>
        </w:rPr>
        <w:t>pts</w:t>
      </w:r>
      <w:r>
        <w:rPr>
          <w:color w:val="231F20"/>
          <w:spacing w:val="-2"/>
        </w:rPr>
        <w:t xml:space="preserve"> </w:t>
      </w:r>
      <w:r>
        <w:rPr>
          <w:color w:val="231F20"/>
        </w:rPr>
        <w:t>and</w:t>
      </w:r>
      <w:r>
        <w:rPr>
          <w:color w:val="231F20"/>
          <w:spacing w:val="-2"/>
        </w:rPr>
        <w:t xml:space="preserve"> </w:t>
      </w:r>
      <w:r>
        <w:rPr>
          <w:color w:val="231F20"/>
        </w:rPr>
        <w:t>called</w:t>
      </w:r>
      <w:r>
        <w:rPr>
          <w:color w:val="231F20"/>
          <w:spacing w:val="-2"/>
        </w:rPr>
        <w:t xml:space="preserve"> </w:t>
      </w:r>
      <w:r>
        <w:rPr>
          <w:color w:val="231F20"/>
        </w:rPr>
        <w:t>for</w:t>
      </w:r>
      <w:r>
        <w:rPr>
          <w:color w:val="231F20"/>
          <w:spacing w:val="-2"/>
        </w:rPr>
        <w:t xml:space="preserve"> </w:t>
      </w:r>
      <w:r>
        <w:rPr>
          <w:color w:val="231F20"/>
        </w:rPr>
        <w:t>truce</w:t>
      </w:r>
      <w:r>
        <w:rPr>
          <w:color w:val="231F20"/>
          <w:spacing w:val="-2"/>
        </w:rPr>
        <w:t xml:space="preserve"> </w:t>
      </w:r>
      <w:r>
        <w:rPr>
          <w:color w:val="231F20"/>
        </w:rPr>
        <w:t>with</w:t>
      </w:r>
      <w:r>
        <w:rPr>
          <w:color w:val="231F20"/>
          <w:spacing w:val="-3"/>
        </w:rPr>
        <w:t xml:space="preserve"> </w:t>
      </w:r>
      <w:r>
        <w:rPr>
          <w:color w:val="231F20"/>
        </w:rPr>
        <w:t>An</w:t>
      </w:r>
      <w:r>
        <w:rPr>
          <w:color w:val="231F20"/>
          <w:spacing w:val="-2"/>
        </w:rPr>
        <w:t xml:space="preserve"> </w:t>
      </w:r>
      <w:r>
        <w:rPr>
          <w:color w:val="231F20"/>
        </w:rPr>
        <w:t>Dương Vương,</w:t>
      </w:r>
      <w:r>
        <w:rPr>
          <w:color w:val="231F20"/>
          <w:spacing w:val="-12"/>
        </w:rPr>
        <w:t xml:space="preserve"> </w:t>
      </w:r>
      <w:r>
        <w:rPr>
          <w:color w:val="231F20"/>
        </w:rPr>
        <w:t>proposing</w:t>
      </w:r>
      <w:r>
        <w:rPr>
          <w:color w:val="231F20"/>
          <w:spacing w:val="-10"/>
        </w:rPr>
        <w:t xml:space="preserve"> </w:t>
      </w:r>
      <w:r>
        <w:rPr>
          <w:color w:val="231F20"/>
        </w:rPr>
        <w:t>that</w:t>
      </w:r>
      <w:r>
        <w:rPr>
          <w:color w:val="231F20"/>
          <w:spacing w:val="-10"/>
        </w:rPr>
        <w:t xml:space="preserve"> </w:t>
      </w:r>
      <w:r>
        <w:rPr>
          <w:color w:val="231F20"/>
        </w:rPr>
        <w:t>his</w:t>
      </w:r>
      <w:r>
        <w:rPr>
          <w:color w:val="231F20"/>
          <w:spacing w:val="-10"/>
        </w:rPr>
        <w:t xml:space="preserve"> </w:t>
      </w:r>
      <w:r>
        <w:rPr>
          <w:color w:val="231F20"/>
        </w:rPr>
        <w:t>son</w:t>
      </w:r>
      <w:r>
        <w:rPr>
          <w:color w:val="231F20"/>
          <w:spacing w:val="-10"/>
        </w:rPr>
        <w:t xml:space="preserve"> </w:t>
      </w:r>
      <w:r>
        <w:rPr>
          <w:color w:val="231F20"/>
        </w:rPr>
        <w:t>marry</w:t>
      </w:r>
      <w:r>
        <w:rPr>
          <w:color w:val="231F20"/>
          <w:spacing w:val="-10"/>
        </w:rPr>
        <w:t xml:space="preserve"> </w:t>
      </w:r>
      <w:r>
        <w:rPr>
          <w:color w:val="231F20"/>
        </w:rPr>
        <w:t>My</w:t>
      </w:r>
      <w:r>
        <w:rPr>
          <w:color w:val="231F20"/>
          <w:spacing w:val="-10"/>
        </w:rPr>
        <w:t xml:space="preserve"> </w:t>
      </w:r>
      <w:r>
        <w:rPr>
          <w:color w:val="231F20"/>
        </w:rPr>
        <w:t>Châu</w:t>
      </w:r>
      <w:r>
        <w:rPr>
          <w:color w:val="231F20"/>
          <w:spacing w:val="-10"/>
        </w:rPr>
        <w:t xml:space="preserve"> </w:t>
      </w:r>
      <w:r>
        <w:rPr>
          <w:color w:val="231F20"/>
        </w:rPr>
        <w:t>as</w:t>
      </w:r>
      <w:r>
        <w:rPr>
          <w:color w:val="231F20"/>
          <w:spacing w:val="-10"/>
        </w:rPr>
        <w:t xml:space="preserve"> </w:t>
      </w:r>
      <w:r>
        <w:rPr>
          <w:color w:val="231F20"/>
        </w:rPr>
        <w:t>a</w:t>
      </w:r>
      <w:r>
        <w:rPr>
          <w:color w:val="231F20"/>
          <w:spacing w:val="-10"/>
        </w:rPr>
        <w:t xml:space="preserve"> </w:t>
      </w:r>
      <w:r>
        <w:rPr>
          <w:color w:val="231F20"/>
        </w:rPr>
        <w:t>gesture</w:t>
      </w:r>
      <w:r>
        <w:rPr>
          <w:color w:val="231F20"/>
          <w:spacing w:val="-10"/>
        </w:rPr>
        <w:t xml:space="preserve"> </w:t>
      </w:r>
      <w:r>
        <w:rPr>
          <w:color w:val="231F20"/>
        </w:rPr>
        <w:t>of</w:t>
      </w:r>
      <w:r>
        <w:rPr>
          <w:color w:val="231F20"/>
          <w:spacing w:val="-10"/>
        </w:rPr>
        <w:t xml:space="preserve"> </w:t>
      </w:r>
      <w:r>
        <w:rPr>
          <w:color w:val="231F20"/>
        </w:rPr>
        <w:t xml:space="preserve">goodwill. Furthermore, Zhao To agreed to let his son stay behind in Âu Lạc, so </w:t>
      </w:r>
      <w:r>
        <w:rPr>
          <w:color w:val="231F20"/>
          <w:spacing w:val="-4"/>
        </w:rPr>
        <w:t>that</w:t>
      </w:r>
      <w:r>
        <w:rPr>
          <w:color w:val="231F20"/>
          <w:spacing w:val="-6"/>
        </w:rPr>
        <w:t xml:space="preserve"> </w:t>
      </w:r>
      <w:r>
        <w:rPr>
          <w:color w:val="231F20"/>
          <w:spacing w:val="-4"/>
        </w:rPr>
        <w:t>Mỵ</w:t>
      </w:r>
      <w:r>
        <w:rPr>
          <w:color w:val="231F20"/>
          <w:spacing w:val="-6"/>
        </w:rPr>
        <w:t xml:space="preserve"> </w:t>
      </w:r>
      <w:r>
        <w:rPr>
          <w:color w:val="231F20"/>
          <w:spacing w:val="-4"/>
        </w:rPr>
        <w:t>Châu</w:t>
      </w:r>
      <w:r>
        <w:rPr>
          <w:color w:val="231F20"/>
          <w:spacing w:val="-6"/>
        </w:rPr>
        <w:t xml:space="preserve"> </w:t>
      </w:r>
      <w:r>
        <w:rPr>
          <w:color w:val="231F20"/>
          <w:spacing w:val="-4"/>
        </w:rPr>
        <w:t>wouldn’t</w:t>
      </w:r>
      <w:r>
        <w:rPr>
          <w:color w:val="231F20"/>
          <w:spacing w:val="-6"/>
        </w:rPr>
        <w:t xml:space="preserve"> </w:t>
      </w:r>
      <w:r>
        <w:rPr>
          <w:color w:val="231F20"/>
          <w:spacing w:val="-4"/>
        </w:rPr>
        <w:t>have</w:t>
      </w:r>
      <w:r>
        <w:rPr>
          <w:color w:val="231F20"/>
          <w:spacing w:val="-6"/>
        </w:rPr>
        <w:t xml:space="preserve"> </w:t>
      </w:r>
      <w:r>
        <w:rPr>
          <w:color w:val="231F20"/>
          <w:spacing w:val="-4"/>
        </w:rPr>
        <w:t>to</w:t>
      </w:r>
      <w:r>
        <w:rPr>
          <w:color w:val="231F20"/>
          <w:spacing w:val="-6"/>
        </w:rPr>
        <w:t xml:space="preserve"> </w:t>
      </w:r>
      <w:r>
        <w:rPr>
          <w:color w:val="231F20"/>
          <w:spacing w:val="-4"/>
        </w:rPr>
        <w:t>leave</w:t>
      </w:r>
      <w:r>
        <w:rPr>
          <w:color w:val="231F20"/>
          <w:spacing w:val="-6"/>
        </w:rPr>
        <w:t xml:space="preserve"> </w:t>
      </w:r>
      <w:r>
        <w:rPr>
          <w:color w:val="231F20"/>
          <w:spacing w:val="-4"/>
        </w:rPr>
        <w:t>her</w:t>
      </w:r>
      <w:r>
        <w:rPr>
          <w:color w:val="231F20"/>
          <w:spacing w:val="-6"/>
        </w:rPr>
        <w:t xml:space="preserve"> </w:t>
      </w:r>
      <w:r>
        <w:rPr>
          <w:color w:val="231F20"/>
          <w:spacing w:val="-4"/>
        </w:rPr>
        <w:t>beloved</w:t>
      </w:r>
      <w:r>
        <w:rPr>
          <w:color w:val="231F20"/>
          <w:spacing w:val="-6"/>
        </w:rPr>
        <w:t xml:space="preserve"> </w:t>
      </w:r>
      <w:r>
        <w:rPr>
          <w:color w:val="231F20"/>
          <w:spacing w:val="-4"/>
        </w:rPr>
        <w:t>father.</w:t>
      </w:r>
      <w:r>
        <w:rPr>
          <w:color w:val="231F20"/>
          <w:spacing w:val="-6"/>
        </w:rPr>
        <w:t xml:space="preserve"> </w:t>
      </w:r>
      <w:r>
        <w:rPr>
          <w:color w:val="231F20"/>
          <w:spacing w:val="-4"/>
        </w:rPr>
        <w:t>In</w:t>
      </w:r>
      <w:r>
        <w:rPr>
          <w:color w:val="231F20"/>
          <w:spacing w:val="-6"/>
        </w:rPr>
        <w:t xml:space="preserve"> </w:t>
      </w:r>
      <w:r>
        <w:rPr>
          <w:color w:val="231F20"/>
          <w:spacing w:val="-4"/>
        </w:rPr>
        <w:t>Cổ</w:t>
      </w:r>
      <w:r>
        <w:rPr>
          <w:color w:val="231F20"/>
          <w:spacing w:val="-6"/>
        </w:rPr>
        <w:t xml:space="preserve"> </w:t>
      </w:r>
      <w:r>
        <w:rPr>
          <w:color w:val="231F20"/>
          <w:spacing w:val="-4"/>
        </w:rPr>
        <w:t>Loa</w:t>
      </w:r>
      <w:r>
        <w:rPr>
          <w:color w:val="231F20"/>
          <w:spacing w:val="-6"/>
        </w:rPr>
        <w:t xml:space="preserve"> </w:t>
      </w:r>
      <w:r>
        <w:rPr>
          <w:color w:val="231F20"/>
          <w:spacing w:val="-4"/>
        </w:rPr>
        <w:t xml:space="preserve">Trọng </w:t>
      </w:r>
      <w:r>
        <w:rPr>
          <w:color w:val="231F20"/>
        </w:rPr>
        <w:t>Thủy found out about the magic bow and stole it for his father. With this Zhao To brought his army down to capture Âu Lạc. An Dương Vương</w:t>
      </w:r>
      <w:r>
        <w:rPr>
          <w:color w:val="231F20"/>
          <w:spacing w:val="-6"/>
        </w:rPr>
        <w:t xml:space="preserve"> </w:t>
      </w:r>
      <w:r>
        <w:rPr>
          <w:color w:val="231F20"/>
        </w:rPr>
        <w:t>rode</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sea</w:t>
      </w:r>
      <w:r>
        <w:rPr>
          <w:color w:val="231F20"/>
          <w:spacing w:val="-6"/>
        </w:rPr>
        <w:t xml:space="preserve"> </w:t>
      </w:r>
      <w:r>
        <w:rPr>
          <w:color w:val="231F20"/>
        </w:rPr>
        <w:t>on</w:t>
      </w:r>
      <w:r>
        <w:rPr>
          <w:color w:val="231F20"/>
          <w:spacing w:val="-6"/>
        </w:rPr>
        <w:t xml:space="preserve"> </w:t>
      </w:r>
      <w:r>
        <w:rPr>
          <w:color w:val="231F20"/>
        </w:rPr>
        <w:t>his</w:t>
      </w:r>
      <w:r>
        <w:rPr>
          <w:color w:val="231F20"/>
          <w:spacing w:val="-6"/>
        </w:rPr>
        <w:t xml:space="preserve"> </w:t>
      </w:r>
      <w:r>
        <w:rPr>
          <w:color w:val="231F20"/>
        </w:rPr>
        <w:t>horse</w:t>
      </w:r>
      <w:r>
        <w:rPr>
          <w:color w:val="231F20"/>
          <w:spacing w:val="-6"/>
        </w:rPr>
        <w:t xml:space="preserve"> </w:t>
      </w:r>
      <w:r>
        <w:rPr>
          <w:color w:val="231F20"/>
        </w:rPr>
        <w:t>with</w:t>
      </w:r>
      <w:r>
        <w:rPr>
          <w:color w:val="231F20"/>
          <w:spacing w:val="-6"/>
        </w:rPr>
        <w:t xml:space="preserve"> </w:t>
      </w:r>
      <w:r>
        <w:rPr>
          <w:color w:val="231F20"/>
        </w:rPr>
        <w:t>his</w:t>
      </w:r>
      <w:r>
        <w:rPr>
          <w:color w:val="231F20"/>
          <w:spacing w:val="-6"/>
        </w:rPr>
        <w:t xml:space="preserve"> </w:t>
      </w:r>
      <w:r>
        <w:rPr>
          <w:color w:val="231F20"/>
        </w:rPr>
        <w:t>daughter</w:t>
      </w:r>
      <w:r>
        <w:rPr>
          <w:color w:val="231F20"/>
          <w:spacing w:val="-6"/>
        </w:rPr>
        <w:t xml:space="preserve"> </w:t>
      </w:r>
      <w:r>
        <w:rPr>
          <w:color w:val="231F20"/>
        </w:rPr>
        <w:t>behind</w:t>
      </w:r>
      <w:r>
        <w:rPr>
          <w:color w:val="231F20"/>
          <w:spacing w:val="-6"/>
        </w:rPr>
        <w:t xml:space="preserve"> </w:t>
      </w:r>
      <w:r>
        <w:rPr>
          <w:color w:val="231F20"/>
        </w:rPr>
        <w:t>him.</w:t>
      </w:r>
      <w:r>
        <w:rPr>
          <w:color w:val="231F20"/>
          <w:spacing w:val="-6"/>
        </w:rPr>
        <w:t xml:space="preserve"> </w:t>
      </w:r>
      <w:r>
        <w:rPr>
          <w:color w:val="231F20"/>
        </w:rPr>
        <w:t>Little did</w:t>
      </w:r>
      <w:r>
        <w:rPr>
          <w:color w:val="231F20"/>
          <w:spacing w:val="-7"/>
        </w:rPr>
        <w:t xml:space="preserve"> </w:t>
      </w:r>
      <w:r>
        <w:rPr>
          <w:color w:val="231F20"/>
        </w:rPr>
        <w:t>he</w:t>
      </w:r>
      <w:r>
        <w:rPr>
          <w:color w:val="231F20"/>
          <w:spacing w:val="-7"/>
        </w:rPr>
        <w:t xml:space="preserve"> </w:t>
      </w:r>
      <w:r>
        <w:rPr>
          <w:color w:val="231F20"/>
        </w:rPr>
        <w:t>know</w:t>
      </w:r>
      <w:r>
        <w:rPr>
          <w:color w:val="231F20"/>
          <w:spacing w:val="-7"/>
        </w:rPr>
        <w:t xml:space="preserve"> </w:t>
      </w:r>
      <w:r>
        <w:rPr>
          <w:color w:val="231F20"/>
        </w:rPr>
        <w:t>that</w:t>
      </w:r>
      <w:r>
        <w:rPr>
          <w:color w:val="231F20"/>
          <w:spacing w:val="-7"/>
        </w:rPr>
        <w:t xml:space="preserve"> </w:t>
      </w:r>
      <w:r>
        <w:rPr>
          <w:color w:val="231F20"/>
        </w:rPr>
        <w:t>Mỵ</w:t>
      </w:r>
      <w:r>
        <w:rPr>
          <w:color w:val="231F20"/>
          <w:spacing w:val="-7"/>
        </w:rPr>
        <w:t xml:space="preserve"> </w:t>
      </w:r>
      <w:r>
        <w:rPr>
          <w:color w:val="231F20"/>
        </w:rPr>
        <w:t>Châu</w:t>
      </w:r>
      <w:r>
        <w:rPr>
          <w:color w:val="231F20"/>
          <w:spacing w:val="-7"/>
        </w:rPr>
        <w:t xml:space="preserve"> </w:t>
      </w:r>
      <w:r>
        <w:rPr>
          <w:color w:val="231F20"/>
        </w:rPr>
        <w:t>was</w:t>
      </w:r>
      <w:r>
        <w:rPr>
          <w:color w:val="231F20"/>
          <w:spacing w:val="-7"/>
        </w:rPr>
        <w:t xml:space="preserve"> </w:t>
      </w:r>
      <w:r>
        <w:rPr>
          <w:color w:val="231F20"/>
        </w:rPr>
        <w:t>plucking</w:t>
      </w:r>
      <w:r>
        <w:rPr>
          <w:color w:val="231F20"/>
          <w:spacing w:val="-7"/>
        </w:rPr>
        <w:t xml:space="preserve"> </w:t>
      </w:r>
      <w:r>
        <w:rPr>
          <w:color w:val="231F20"/>
        </w:rPr>
        <w:t>goose</w:t>
      </w:r>
      <w:r>
        <w:rPr>
          <w:color w:val="231F20"/>
          <w:spacing w:val="-7"/>
        </w:rPr>
        <w:t xml:space="preserve"> </w:t>
      </w:r>
      <w:r>
        <w:rPr>
          <w:color w:val="231F20"/>
        </w:rPr>
        <w:t>feathers</w:t>
      </w:r>
      <w:r>
        <w:rPr>
          <w:color w:val="231F20"/>
          <w:spacing w:val="-7"/>
        </w:rPr>
        <w:t xml:space="preserve"> </w:t>
      </w:r>
      <w:r>
        <w:rPr>
          <w:color w:val="231F20"/>
        </w:rPr>
        <w:t>from</w:t>
      </w:r>
      <w:r>
        <w:rPr>
          <w:color w:val="231F20"/>
          <w:spacing w:val="-7"/>
        </w:rPr>
        <w:t xml:space="preserve"> </w:t>
      </w:r>
      <w:r>
        <w:rPr>
          <w:color w:val="231F20"/>
        </w:rPr>
        <w:t>her</w:t>
      </w:r>
      <w:r>
        <w:rPr>
          <w:color w:val="231F20"/>
          <w:spacing w:val="-7"/>
        </w:rPr>
        <w:t xml:space="preserve"> </w:t>
      </w:r>
      <w:r>
        <w:rPr>
          <w:color w:val="231F20"/>
        </w:rPr>
        <w:t xml:space="preserve">jacket </w:t>
      </w:r>
      <w:r>
        <w:rPr>
          <w:color w:val="231F20"/>
          <w:spacing w:val="-2"/>
        </w:rPr>
        <w:t>along</w:t>
      </w:r>
      <w:r>
        <w:rPr>
          <w:color w:val="231F20"/>
          <w:spacing w:val="-8"/>
        </w:rPr>
        <w:t xml:space="preserve"> </w:t>
      </w:r>
      <w:r>
        <w:rPr>
          <w:color w:val="231F20"/>
          <w:spacing w:val="-2"/>
        </w:rPr>
        <w:t>the</w:t>
      </w:r>
      <w:r>
        <w:rPr>
          <w:color w:val="231F20"/>
          <w:spacing w:val="-8"/>
        </w:rPr>
        <w:t xml:space="preserve"> </w:t>
      </w:r>
      <w:r>
        <w:rPr>
          <w:color w:val="231F20"/>
          <w:spacing w:val="-2"/>
        </w:rPr>
        <w:t>way</w:t>
      </w:r>
      <w:r>
        <w:rPr>
          <w:color w:val="231F20"/>
          <w:spacing w:val="-8"/>
        </w:rPr>
        <w:t xml:space="preserve"> </w:t>
      </w:r>
      <w:r>
        <w:rPr>
          <w:color w:val="231F20"/>
          <w:spacing w:val="-2"/>
        </w:rPr>
        <w:t>so</w:t>
      </w:r>
      <w:r>
        <w:rPr>
          <w:color w:val="231F20"/>
          <w:spacing w:val="-8"/>
        </w:rPr>
        <w:t xml:space="preserve"> </w:t>
      </w:r>
      <w:r>
        <w:rPr>
          <w:color w:val="231F20"/>
          <w:spacing w:val="-2"/>
        </w:rPr>
        <w:t>her</w:t>
      </w:r>
      <w:r>
        <w:rPr>
          <w:color w:val="231F20"/>
          <w:spacing w:val="-8"/>
        </w:rPr>
        <w:t xml:space="preserve"> </w:t>
      </w:r>
      <w:r>
        <w:rPr>
          <w:color w:val="231F20"/>
          <w:spacing w:val="-2"/>
        </w:rPr>
        <w:t>husband</w:t>
      </w:r>
      <w:r>
        <w:rPr>
          <w:color w:val="231F20"/>
          <w:spacing w:val="-8"/>
        </w:rPr>
        <w:t xml:space="preserve"> </w:t>
      </w:r>
      <w:r>
        <w:rPr>
          <w:color w:val="231F20"/>
          <w:spacing w:val="-2"/>
        </w:rPr>
        <w:t>could</w:t>
      </w:r>
      <w:r>
        <w:rPr>
          <w:color w:val="231F20"/>
          <w:spacing w:val="-8"/>
        </w:rPr>
        <w:t xml:space="preserve"> </w:t>
      </w:r>
      <w:r>
        <w:rPr>
          <w:color w:val="231F20"/>
          <w:spacing w:val="-2"/>
        </w:rPr>
        <w:t>follow</w:t>
      </w:r>
      <w:r>
        <w:rPr>
          <w:color w:val="231F20"/>
          <w:spacing w:val="-8"/>
        </w:rPr>
        <w:t xml:space="preserve"> </w:t>
      </w:r>
      <w:r>
        <w:rPr>
          <w:color w:val="231F20"/>
          <w:spacing w:val="-2"/>
        </w:rPr>
        <w:t>her.</w:t>
      </w:r>
      <w:r>
        <w:rPr>
          <w:color w:val="231F20"/>
          <w:spacing w:val="-8"/>
        </w:rPr>
        <w:t xml:space="preserve"> </w:t>
      </w:r>
      <w:r>
        <w:rPr>
          <w:color w:val="231F20"/>
          <w:spacing w:val="-2"/>
        </w:rPr>
        <w:t>When</w:t>
      </w:r>
      <w:r>
        <w:rPr>
          <w:color w:val="231F20"/>
          <w:spacing w:val="-8"/>
        </w:rPr>
        <w:t xml:space="preserve"> </w:t>
      </w:r>
      <w:r>
        <w:rPr>
          <w:color w:val="231F20"/>
          <w:spacing w:val="-2"/>
        </w:rPr>
        <w:t>An</w:t>
      </w:r>
      <w:r>
        <w:rPr>
          <w:color w:val="231F20"/>
          <w:spacing w:val="-8"/>
        </w:rPr>
        <w:t xml:space="preserve"> </w:t>
      </w:r>
      <w:r>
        <w:rPr>
          <w:color w:val="231F20"/>
          <w:spacing w:val="-2"/>
        </w:rPr>
        <w:t>Dương</w:t>
      </w:r>
      <w:r>
        <w:rPr>
          <w:color w:val="231F20"/>
          <w:spacing w:val="-8"/>
        </w:rPr>
        <w:t xml:space="preserve"> </w:t>
      </w:r>
      <w:r>
        <w:rPr>
          <w:color w:val="231F20"/>
          <w:spacing w:val="-2"/>
        </w:rPr>
        <w:t xml:space="preserve">Vương </w:t>
      </w:r>
      <w:r>
        <w:rPr>
          <w:color w:val="231F20"/>
        </w:rPr>
        <w:t>reached the water, he called the Golden Turtle for help. Kim Quy rose up and said his own daughter had betrayed him. An Dương Vương turned around, cut off her head on the b</w:t>
      </w:r>
      <w:r>
        <w:rPr>
          <w:color w:val="231F20"/>
        </w:rPr>
        <w:t>each with his sword and rode into the water, never to be seen again. When Trọng Thủy followed the goose</w:t>
      </w:r>
      <w:r>
        <w:rPr>
          <w:color w:val="231F20"/>
          <w:spacing w:val="-1"/>
        </w:rPr>
        <w:t xml:space="preserve"> </w:t>
      </w:r>
      <w:r>
        <w:rPr>
          <w:color w:val="231F20"/>
        </w:rPr>
        <w:t>feathers</w:t>
      </w:r>
      <w:r>
        <w:rPr>
          <w:color w:val="231F20"/>
          <w:spacing w:val="-1"/>
        </w:rPr>
        <w:t xml:space="preserve"> </w:t>
      </w:r>
      <w:r>
        <w:rPr>
          <w:color w:val="231F20"/>
        </w:rPr>
        <w:t>to</w:t>
      </w:r>
      <w:r>
        <w:rPr>
          <w:color w:val="231F20"/>
          <w:spacing w:val="-1"/>
        </w:rPr>
        <w:t xml:space="preserve"> </w:t>
      </w:r>
      <w:r>
        <w:rPr>
          <w:color w:val="231F20"/>
        </w:rPr>
        <w:t>get</w:t>
      </w:r>
      <w:r>
        <w:rPr>
          <w:color w:val="231F20"/>
          <w:spacing w:val="-1"/>
        </w:rPr>
        <w:t xml:space="preserve"> </w:t>
      </w:r>
      <w:r>
        <w:rPr>
          <w:color w:val="231F20"/>
        </w:rPr>
        <w:t>to the</w:t>
      </w:r>
      <w:r>
        <w:rPr>
          <w:color w:val="231F20"/>
          <w:spacing w:val="-1"/>
        </w:rPr>
        <w:t xml:space="preserve"> </w:t>
      </w:r>
      <w:r>
        <w:rPr>
          <w:color w:val="231F20"/>
        </w:rPr>
        <w:t>beach,</w:t>
      </w:r>
      <w:r>
        <w:rPr>
          <w:color w:val="231F20"/>
          <w:spacing w:val="-1"/>
        </w:rPr>
        <w:t xml:space="preserve"> </w:t>
      </w:r>
      <w:r>
        <w:rPr>
          <w:color w:val="231F20"/>
        </w:rPr>
        <w:t>he</w:t>
      </w:r>
      <w:r>
        <w:rPr>
          <w:color w:val="231F20"/>
          <w:spacing w:val="-1"/>
        </w:rPr>
        <w:t xml:space="preserve"> </w:t>
      </w:r>
      <w:r>
        <w:rPr>
          <w:color w:val="231F20"/>
        </w:rPr>
        <w:t>found</w:t>
      </w:r>
      <w:r>
        <w:rPr>
          <w:color w:val="231F20"/>
          <w:spacing w:val="-1"/>
        </w:rPr>
        <w:t xml:space="preserve"> </w:t>
      </w:r>
      <w:r>
        <w:rPr>
          <w:color w:val="231F20"/>
        </w:rPr>
        <w:t>Mỵ Châu’s</w:t>
      </w:r>
      <w:r>
        <w:rPr>
          <w:color w:val="231F20"/>
          <w:spacing w:val="-1"/>
        </w:rPr>
        <w:t xml:space="preserve"> </w:t>
      </w:r>
      <w:r>
        <w:rPr>
          <w:color w:val="231F20"/>
        </w:rPr>
        <w:t>body</w:t>
      </w:r>
      <w:r>
        <w:rPr>
          <w:color w:val="231F20"/>
          <w:spacing w:val="-1"/>
        </w:rPr>
        <w:t xml:space="preserve"> </w:t>
      </w:r>
      <w:r>
        <w:rPr>
          <w:color w:val="231F20"/>
        </w:rPr>
        <w:t>and</w:t>
      </w:r>
      <w:r>
        <w:rPr>
          <w:color w:val="231F20"/>
          <w:spacing w:val="-1"/>
        </w:rPr>
        <w:t xml:space="preserve"> </w:t>
      </w:r>
      <w:r>
        <w:rPr>
          <w:color w:val="231F20"/>
          <w:spacing w:val="-4"/>
        </w:rPr>
        <w:t>took</w:t>
      </w:r>
    </w:p>
    <w:p w:rsidR="009E0961" w:rsidRDefault="00183599">
      <w:pPr>
        <w:pStyle w:val="BodyText"/>
        <w:spacing w:line="222" w:lineRule="exact"/>
        <w:ind w:left="1417"/>
        <w:jc w:val="both"/>
      </w:pPr>
      <w:r>
        <w:rPr>
          <w:color w:val="231F20"/>
        </w:rPr>
        <w:t>it</w:t>
      </w:r>
      <w:r>
        <w:rPr>
          <w:color w:val="231F20"/>
          <w:spacing w:val="14"/>
        </w:rPr>
        <w:t xml:space="preserve"> </w:t>
      </w:r>
      <w:r>
        <w:rPr>
          <w:color w:val="231F20"/>
        </w:rPr>
        <w:t>back</w:t>
      </w:r>
      <w:r>
        <w:rPr>
          <w:color w:val="231F20"/>
          <w:spacing w:val="15"/>
        </w:rPr>
        <w:t xml:space="preserve"> </w:t>
      </w:r>
      <w:r>
        <w:rPr>
          <w:color w:val="231F20"/>
        </w:rPr>
        <w:t>to</w:t>
      </w:r>
      <w:r>
        <w:rPr>
          <w:color w:val="231F20"/>
          <w:spacing w:val="15"/>
        </w:rPr>
        <w:t xml:space="preserve"> </w:t>
      </w:r>
      <w:r>
        <w:rPr>
          <w:color w:val="231F20"/>
        </w:rPr>
        <w:t>Cổ</w:t>
      </w:r>
      <w:r>
        <w:rPr>
          <w:color w:val="231F20"/>
          <w:spacing w:val="14"/>
        </w:rPr>
        <w:t xml:space="preserve"> </w:t>
      </w:r>
      <w:r>
        <w:rPr>
          <w:color w:val="231F20"/>
        </w:rPr>
        <w:t>Loa,</w:t>
      </w:r>
      <w:r>
        <w:rPr>
          <w:color w:val="231F20"/>
          <w:spacing w:val="15"/>
        </w:rPr>
        <w:t xml:space="preserve"> </w:t>
      </w:r>
      <w:r>
        <w:rPr>
          <w:color w:val="231F20"/>
        </w:rPr>
        <w:t>where</w:t>
      </w:r>
      <w:r>
        <w:rPr>
          <w:color w:val="231F20"/>
          <w:spacing w:val="15"/>
        </w:rPr>
        <w:t xml:space="preserve"> </w:t>
      </w:r>
      <w:r>
        <w:rPr>
          <w:color w:val="231F20"/>
        </w:rPr>
        <w:t>he</w:t>
      </w:r>
      <w:r>
        <w:rPr>
          <w:color w:val="231F20"/>
          <w:spacing w:val="14"/>
        </w:rPr>
        <w:t xml:space="preserve"> </w:t>
      </w:r>
      <w:r>
        <w:rPr>
          <w:color w:val="231F20"/>
        </w:rPr>
        <w:t>jumped</w:t>
      </w:r>
      <w:r>
        <w:rPr>
          <w:color w:val="231F20"/>
          <w:spacing w:val="15"/>
        </w:rPr>
        <w:t xml:space="preserve"> </w:t>
      </w:r>
      <w:r>
        <w:rPr>
          <w:color w:val="231F20"/>
        </w:rPr>
        <w:t>into</w:t>
      </w:r>
      <w:r>
        <w:rPr>
          <w:color w:val="231F20"/>
          <w:spacing w:val="15"/>
        </w:rPr>
        <w:t xml:space="preserve"> </w:t>
      </w:r>
      <w:r>
        <w:rPr>
          <w:color w:val="231F20"/>
        </w:rPr>
        <w:t>the</w:t>
      </w:r>
      <w:r>
        <w:rPr>
          <w:color w:val="231F20"/>
          <w:spacing w:val="15"/>
        </w:rPr>
        <w:t xml:space="preserve"> </w:t>
      </w:r>
      <w:r>
        <w:rPr>
          <w:color w:val="231F20"/>
        </w:rPr>
        <w:t>royal</w:t>
      </w:r>
      <w:r>
        <w:rPr>
          <w:color w:val="231F20"/>
          <w:spacing w:val="14"/>
        </w:rPr>
        <w:t xml:space="preserve"> </w:t>
      </w:r>
      <w:r>
        <w:rPr>
          <w:color w:val="231F20"/>
        </w:rPr>
        <w:t>well.</w:t>
      </w:r>
      <w:r>
        <w:rPr>
          <w:rFonts w:ascii="PMingLiU" w:hAnsi="PMingLiU"/>
          <w:color w:val="231F20"/>
          <w:position w:val="7"/>
          <w:sz w:val="16"/>
        </w:rPr>
        <w:t>59</w:t>
      </w:r>
      <w:r>
        <w:rPr>
          <w:rFonts w:ascii="PMingLiU" w:hAnsi="PMingLiU"/>
          <w:color w:val="231F20"/>
          <w:spacing w:val="25"/>
          <w:position w:val="7"/>
          <w:sz w:val="16"/>
        </w:rPr>
        <w:t xml:space="preserve"> </w:t>
      </w:r>
      <w:r>
        <w:rPr>
          <w:color w:val="231F20"/>
        </w:rPr>
        <w:t>In</w:t>
      </w:r>
      <w:r>
        <w:rPr>
          <w:color w:val="231F20"/>
          <w:spacing w:val="15"/>
        </w:rPr>
        <w:t xml:space="preserve"> </w:t>
      </w:r>
      <w:r>
        <w:rPr>
          <w:color w:val="231F20"/>
        </w:rPr>
        <w:t>Cổ</w:t>
      </w:r>
      <w:r>
        <w:rPr>
          <w:color w:val="231F20"/>
          <w:spacing w:val="14"/>
        </w:rPr>
        <w:t xml:space="preserve"> </w:t>
      </w:r>
      <w:r>
        <w:rPr>
          <w:color w:val="231F20"/>
          <w:spacing w:val="-5"/>
        </w:rPr>
        <w:t>Loa</w:t>
      </w:r>
    </w:p>
    <w:p w:rsidR="009E0961" w:rsidRDefault="00183599">
      <w:pPr>
        <w:pStyle w:val="BodyText"/>
        <w:spacing w:before="6" w:line="260" w:lineRule="exact"/>
        <w:ind w:left="1417" w:right="792"/>
        <w:jc w:val="both"/>
        <w:rPr>
          <w:rFonts w:ascii="PMingLiU" w:hAnsi="PMingLiU"/>
          <w:sz w:val="16"/>
        </w:rPr>
      </w:pPr>
      <w:r>
        <w:rPr>
          <w:color w:val="231F20"/>
        </w:rPr>
        <w:t>today</w:t>
      </w:r>
      <w:r>
        <w:rPr>
          <w:color w:val="231F20"/>
          <w:spacing w:val="-14"/>
        </w:rPr>
        <w:t xml:space="preserve"> </w:t>
      </w:r>
      <w:r>
        <w:rPr>
          <w:color w:val="231F20"/>
        </w:rPr>
        <w:t>there</w:t>
      </w:r>
      <w:r>
        <w:rPr>
          <w:color w:val="231F20"/>
          <w:spacing w:val="-13"/>
        </w:rPr>
        <w:t xml:space="preserve"> </w:t>
      </w:r>
      <w:r>
        <w:rPr>
          <w:color w:val="231F20"/>
        </w:rPr>
        <w:t>is</w:t>
      </w:r>
      <w:r>
        <w:rPr>
          <w:color w:val="231F20"/>
          <w:spacing w:val="-13"/>
        </w:rPr>
        <w:t xml:space="preserve"> </w:t>
      </w:r>
      <w:r>
        <w:rPr>
          <w:color w:val="231F20"/>
        </w:rPr>
        <w:t>a</w:t>
      </w:r>
      <w:r>
        <w:rPr>
          <w:color w:val="231F20"/>
          <w:spacing w:val="-13"/>
        </w:rPr>
        <w:t xml:space="preserve"> </w:t>
      </w:r>
      <w:r>
        <w:rPr>
          <w:color w:val="231F20"/>
        </w:rPr>
        <w:t>temple</w:t>
      </w:r>
      <w:r>
        <w:rPr>
          <w:color w:val="231F20"/>
          <w:spacing w:val="-13"/>
        </w:rPr>
        <w:t xml:space="preserve"> </w:t>
      </w:r>
      <w:r>
        <w:rPr>
          <w:color w:val="231F20"/>
        </w:rPr>
        <w:t>dedicated</w:t>
      </w:r>
      <w:r>
        <w:rPr>
          <w:color w:val="231F20"/>
          <w:spacing w:val="-13"/>
        </w:rPr>
        <w:t xml:space="preserve"> </w:t>
      </w:r>
      <w:r>
        <w:rPr>
          <w:color w:val="231F20"/>
        </w:rPr>
        <w:t>to</w:t>
      </w:r>
      <w:r>
        <w:rPr>
          <w:color w:val="231F20"/>
          <w:spacing w:val="-13"/>
        </w:rPr>
        <w:t xml:space="preserve"> </w:t>
      </w:r>
      <w:r>
        <w:rPr>
          <w:color w:val="231F20"/>
        </w:rPr>
        <w:t>Mỵ</w:t>
      </w:r>
      <w:r>
        <w:rPr>
          <w:color w:val="231F20"/>
          <w:spacing w:val="-13"/>
        </w:rPr>
        <w:t xml:space="preserve"> </w:t>
      </w:r>
      <w:r>
        <w:rPr>
          <w:color w:val="231F20"/>
        </w:rPr>
        <w:t>Châu,</w:t>
      </w:r>
      <w:r>
        <w:rPr>
          <w:color w:val="231F20"/>
          <w:spacing w:val="-14"/>
        </w:rPr>
        <w:t xml:space="preserve"> </w:t>
      </w:r>
      <w:r>
        <w:rPr>
          <w:color w:val="231F20"/>
        </w:rPr>
        <w:t>in</w:t>
      </w:r>
      <w:r>
        <w:rPr>
          <w:color w:val="231F20"/>
          <w:spacing w:val="-13"/>
        </w:rPr>
        <w:t xml:space="preserve"> </w:t>
      </w:r>
      <w:r>
        <w:rPr>
          <w:color w:val="231F20"/>
        </w:rPr>
        <w:t>which</w:t>
      </w:r>
      <w:r>
        <w:rPr>
          <w:color w:val="231F20"/>
          <w:spacing w:val="-13"/>
        </w:rPr>
        <w:t xml:space="preserve"> </w:t>
      </w:r>
      <w:r>
        <w:rPr>
          <w:color w:val="231F20"/>
        </w:rPr>
        <w:t>a</w:t>
      </w:r>
      <w:r>
        <w:rPr>
          <w:color w:val="231F20"/>
          <w:spacing w:val="-13"/>
        </w:rPr>
        <w:t xml:space="preserve"> </w:t>
      </w:r>
      <w:r>
        <w:rPr>
          <w:color w:val="231F20"/>
        </w:rPr>
        <w:t>headless</w:t>
      </w:r>
      <w:r>
        <w:rPr>
          <w:color w:val="231F20"/>
          <w:spacing w:val="-13"/>
        </w:rPr>
        <w:t xml:space="preserve"> </w:t>
      </w:r>
      <w:r>
        <w:rPr>
          <w:color w:val="231F20"/>
        </w:rPr>
        <w:t>statue of</w:t>
      </w:r>
      <w:r>
        <w:rPr>
          <w:color w:val="231F20"/>
          <w:spacing w:val="-3"/>
        </w:rPr>
        <w:t xml:space="preserve"> </w:t>
      </w:r>
      <w:r>
        <w:rPr>
          <w:color w:val="231F20"/>
        </w:rPr>
        <w:t>her</w:t>
      </w:r>
      <w:r>
        <w:rPr>
          <w:color w:val="231F20"/>
          <w:spacing w:val="-3"/>
        </w:rPr>
        <w:t xml:space="preserve"> </w:t>
      </w:r>
      <w:r>
        <w:rPr>
          <w:color w:val="231F20"/>
        </w:rPr>
        <w:t>is</w:t>
      </w:r>
      <w:r>
        <w:rPr>
          <w:color w:val="231F20"/>
          <w:spacing w:val="-3"/>
        </w:rPr>
        <w:t xml:space="preserve"> </w:t>
      </w:r>
      <w:r>
        <w:rPr>
          <w:color w:val="231F20"/>
        </w:rPr>
        <w:t>still</w:t>
      </w:r>
      <w:r>
        <w:rPr>
          <w:color w:val="231F20"/>
          <w:spacing w:val="-3"/>
        </w:rPr>
        <w:t xml:space="preserve"> </w:t>
      </w:r>
      <w:r>
        <w:rPr>
          <w:color w:val="231F20"/>
        </w:rPr>
        <w:t>venerated.</w:t>
      </w:r>
      <w:r>
        <w:rPr>
          <w:color w:val="231F20"/>
          <w:spacing w:val="-3"/>
        </w:rPr>
        <w:t xml:space="preserve"> </w:t>
      </w:r>
      <w:r>
        <w:rPr>
          <w:color w:val="231F20"/>
        </w:rPr>
        <w:t>Thousands</w:t>
      </w:r>
      <w:r>
        <w:rPr>
          <w:color w:val="231F20"/>
          <w:spacing w:val="-3"/>
        </w:rPr>
        <w:t xml:space="preserve"> </w:t>
      </w:r>
      <w:r>
        <w:rPr>
          <w:color w:val="231F20"/>
        </w:rPr>
        <w:t>of</w:t>
      </w:r>
      <w:r>
        <w:rPr>
          <w:color w:val="231F20"/>
          <w:spacing w:val="-3"/>
        </w:rPr>
        <w:t xml:space="preserve"> </w:t>
      </w:r>
      <w:r>
        <w:rPr>
          <w:color w:val="231F20"/>
        </w:rPr>
        <w:t>arrows</w:t>
      </w:r>
      <w:r>
        <w:rPr>
          <w:color w:val="231F20"/>
          <w:spacing w:val="-3"/>
        </w:rPr>
        <w:t xml:space="preserve"> </w:t>
      </w:r>
      <w:r>
        <w:rPr>
          <w:color w:val="231F20"/>
        </w:rPr>
        <w:t>possibly</w:t>
      </w:r>
      <w:r>
        <w:rPr>
          <w:color w:val="231F20"/>
          <w:spacing w:val="-3"/>
        </w:rPr>
        <w:t xml:space="preserve"> </w:t>
      </w:r>
      <w:r>
        <w:rPr>
          <w:color w:val="231F20"/>
        </w:rPr>
        <w:t>designed</w:t>
      </w:r>
      <w:r>
        <w:rPr>
          <w:color w:val="231F20"/>
          <w:spacing w:val="-3"/>
        </w:rPr>
        <w:t xml:space="preserve"> </w:t>
      </w:r>
      <w:r>
        <w:rPr>
          <w:color w:val="231F20"/>
        </w:rPr>
        <w:t>for</w:t>
      </w:r>
      <w:r>
        <w:rPr>
          <w:color w:val="231F20"/>
          <w:spacing w:val="-3"/>
        </w:rPr>
        <w:t xml:space="preserve"> </w:t>
      </w:r>
      <w:r>
        <w:rPr>
          <w:color w:val="231F20"/>
        </w:rPr>
        <w:t>An Dương</w:t>
      </w:r>
      <w:r>
        <w:rPr>
          <w:color w:val="231F20"/>
          <w:spacing w:val="-4"/>
        </w:rPr>
        <w:t xml:space="preserve"> </w:t>
      </w:r>
      <w:r>
        <w:rPr>
          <w:color w:val="231F20"/>
        </w:rPr>
        <w:t>Vương’s</w:t>
      </w:r>
      <w:r>
        <w:rPr>
          <w:color w:val="231F20"/>
          <w:spacing w:val="-4"/>
        </w:rPr>
        <w:t xml:space="preserve"> </w:t>
      </w:r>
      <w:r>
        <w:rPr>
          <w:color w:val="231F20"/>
        </w:rPr>
        <w:t>‘magic’</w:t>
      </w:r>
      <w:r>
        <w:rPr>
          <w:color w:val="231F20"/>
          <w:spacing w:val="-4"/>
        </w:rPr>
        <w:t xml:space="preserve"> </w:t>
      </w:r>
      <w:r>
        <w:rPr>
          <w:color w:val="231F20"/>
        </w:rPr>
        <w:t>bows</w:t>
      </w:r>
      <w:r>
        <w:rPr>
          <w:color w:val="231F20"/>
          <w:spacing w:val="-4"/>
        </w:rPr>
        <w:t xml:space="preserve"> </w:t>
      </w:r>
      <w:r>
        <w:rPr>
          <w:color w:val="231F20"/>
        </w:rPr>
        <w:t>have</w:t>
      </w:r>
      <w:r>
        <w:rPr>
          <w:color w:val="231F20"/>
          <w:spacing w:val="-4"/>
        </w:rPr>
        <w:t xml:space="preserve"> </w:t>
      </w:r>
      <w:r>
        <w:rPr>
          <w:color w:val="231F20"/>
        </w:rPr>
        <w:t>been</w:t>
      </w:r>
      <w:r>
        <w:rPr>
          <w:color w:val="231F20"/>
          <w:spacing w:val="-4"/>
        </w:rPr>
        <w:t xml:space="preserve"> </w:t>
      </w:r>
      <w:r>
        <w:rPr>
          <w:color w:val="231F20"/>
        </w:rPr>
        <w:t>recorded</w:t>
      </w:r>
      <w:r>
        <w:rPr>
          <w:color w:val="231F20"/>
          <w:spacing w:val="-4"/>
        </w:rPr>
        <w:t xml:space="preserve"> </w:t>
      </w:r>
      <w:r>
        <w:rPr>
          <w:color w:val="231F20"/>
        </w:rPr>
        <w:t>in</w:t>
      </w:r>
      <w:r>
        <w:rPr>
          <w:color w:val="231F20"/>
          <w:spacing w:val="-4"/>
        </w:rPr>
        <w:t xml:space="preserve"> </w:t>
      </w:r>
      <w:r>
        <w:rPr>
          <w:color w:val="231F20"/>
        </w:rPr>
        <w:t>modern</w:t>
      </w:r>
      <w:r>
        <w:rPr>
          <w:color w:val="231F20"/>
          <w:spacing w:val="-4"/>
        </w:rPr>
        <w:t xml:space="preserve"> </w:t>
      </w:r>
      <w:r>
        <w:rPr>
          <w:color w:val="231F20"/>
        </w:rPr>
        <w:t>times.</w:t>
      </w:r>
      <w:r>
        <w:rPr>
          <w:color w:val="231F20"/>
          <w:spacing w:val="-4"/>
        </w:rPr>
        <w:t xml:space="preserve"> </w:t>
      </w:r>
      <w:r>
        <w:rPr>
          <w:color w:val="231F20"/>
        </w:rPr>
        <w:t xml:space="preserve">In 1959 when a new road was being built, workers uncovered an under- ground store of tens of thousands of bronze arrows ranging from 6 to </w:t>
      </w:r>
      <w:r>
        <w:rPr>
          <w:color w:val="231F20"/>
          <w:spacing w:val="-6"/>
        </w:rPr>
        <w:t xml:space="preserve">11 cm stacked neatly according to size. Modern Vietnamese archaeologists </w:t>
      </w:r>
      <w:r>
        <w:rPr>
          <w:color w:val="231F20"/>
        </w:rPr>
        <w:t>called them ‘Cổ Loa arrows’.</w:t>
      </w:r>
      <w:r>
        <w:rPr>
          <w:rFonts w:ascii="PMingLiU" w:hAnsi="PMingLiU"/>
          <w:color w:val="231F20"/>
          <w:position w:val="7"/>
          <w:sz w:val="16"/>
        </w:rPr>
        <w:t>60</w:t>
      </w:r>
    </w:p>
    <w:p w:rsidR="009E0961" w:rsidRDefault="00183599">
      <w:pPr>
        <w:pStyle w:val="BodyText"/>
        <w:spacing w:before="13" w:line="247" w:lineRule="auto"/>
        <w:ind w:left="1416" w:right="786" w:firstLine="340"/>
        <w:jc w:val="both"/>
        <w:rPr>
          <w:rFonts w:ascii="PMingLiU" w:hAnsi="PMingLiU"/>
          <w:sz w:val="16"/>
        </w:rPr>
      </w:pPr>
      <w:r>
        <w:rPr>
          <w:color w:val="231F20"/>
        </w:rPr>
        <w:t>Cổ Loa citadel</w:t>
      </w:r>
      <w:r>
        <w:rPr>
          <w:color w:val="231F20"/>
        </w:rPr>
        <w:t xml:space="preserve"> has been excavated several times. The outer earth rampart with three gates measures 8 km and is reinforced by stone and brick.</w:t>
      </w:r>
      <w:r>
        <w:rPr>
          <w:color w:val="231F20"/>
          <w:spacing w:val="-4"/>
        </w:rPr>
        <w:t xml:space="preserve"> </w:t>
      </w:r>
      <w:r>
        <w:rPr>
          <w:color w:val="231F20"/>
        </w:rPr>
        <w:t>The</w:t>
      </w:r>
      <w:r>
        <w:rPr>
          <w:color w:val="231F20"/>
          <w:spacing w:val="-4"/>
        </w:rPr>
        <w:t xml:space="preserve"> </w:t>
      </w:r>
      <w:r>
        <w:rPr>
          <w:color w:val="231F20"/>
        </w:rPr>
        <w:t>inner</w:t>
      </w:r>
      <w:r>
        <w:rPr>
          <w:color w:val="231F20"/>
          <w:spacing w:val="-4"/>
        </w:rPr>
        <w:t xml:space="preserve"> </w:t>
      </w:r>
      <w:r>
        <w:rPr>
          <w:color w:val="231F20"/>
        </w:rPr>
        <w:t>area</w:t>
      </w:r>
      <w:r>
        <w:rPr>
          <w:color w:val="231F20"/>
          <w:spacing w:val="-4"/>
        </w:rPr>
        <w:t xml:space="preserve"> </w:t>
      </w:r>
      <w:r>
        <w:rPr>
          <w:color w:val="231F20"/>
        </w:rPr>
        <w:t>was</w:t>
      </w:r>
      <w:r>
        <w:rPr>
          <w:color w:val="231F20"/>
          <w:spacing w:val="-4"/>
        </w:rPr>
        <w:t xml:space="preserve"> </w:t>
      </w:r>
      <w:r>
        <w:rPr>
          <w:color w:val="231F20"/>
        </w:rPr>
        <w:t>approached</w:t>
      </w:r>
      <w:r>
        <w:rPr>
          <w:color w:val="231F20"/>
          <w:spacing w:val="-4"/>
        </w:rPr>
        <w:t xml:space="preserve"> </w:t>
      </w:r>
      <w:r>
        <w:rPr>
          <w:color w:val="231F20"/>
        </w:rPr>
        <w:t>by</w:t>
      </w:r>
      <w:r>
        <w:rPr>
          <w:color w:val="231F20"/>
          <w:spacing w:val="-4"/>
        </w:rPr>
        <w:t xml:space="preserve"> </w:t>
      </w:r>
      <w:r>
        <w:rPr>
          <w:color w:val="231F20"/>
        </w:rPr>
        <w:t>five</w:t>
      </w:r>
      <w:r>
        <w:rPr>
          <w:color w:val="231F20"/>
          <w:spacing w:val="-4"/>
        </w:rPr>
        <w:t xml:space="preserve"> </w:t>
      </w:r>
      <w:r>
        <w:rPr>
          <w:color w:val="231F20"/>
        </w:rPr>
        <w:t>gates.</w:t>
      </w:r>
      <w:r>
        <w:rPr>
          <w:color w:val="231F20"/>
          <w:spacing w:val="-4"/>
        </w:rPr>
        <w:t xml:space="preserve"> </w:t>
      </w:r>
      <w:r>
        <w:rPr>
          <w:color w:val="231F20"/>
        </w:rPr>
        <w:t>All</w:t>
      </w:r>
      <w:r>
        <w:rPr>
          <w:color w:val="231F20"/>
          <w:spacing w:val="-4"/>
        </w:rPr>
        <w:t xml:space="preserve"> </w:t>
      </w:r>
      <w:r>
        <w:rPr>
          <w:color w:val="231F20"/>
        </w:rPr>
        <w:t>three</w:t>
      </w:r>
      <w:r>
        <w:rPr>
          <w:color w:val="231F20"/>
          <w:spacing w:val="-4"/>
        </w:rPr>
        <w:t xml:space="preserve"> </w:t>
      </w:r>
      <w:r>
        <w:rPr>
          <w:color w:val="231F20"/>
        </w:rPr>
        <w:t>levels</w:t>
      </w:r>
      <w:r>
        <w:rPr>
          <w:color w:val="231F20"/>
          <w:spacing w:val="-4"/>
        </w:rPr>
        <w:t xml:space="preserve"> </w:t>
      </w:r>
      <w:r>
        <w:rPr>
          <w:color w:val="231F20"/>
        </w:rPr>
        <w:t>are connected</w:t>
      </w:r>
      <w:r>
        <w:rPr>
          <w:color w:val="231F20"/>
          <w:spacing w:val="-4"/>
        </w:rPr>
        <w:t xml:space="preserve"> </w:t>
      </w:r>
      <w:r>
        <w:rPr>
          <w:color w:val="231F20"/>
        </w:rPr>
        <w:t>by</w:t>
      </w:r>
      <w:r>
        <w:rPr>
          <w:color w:val="231F20"/>
          <w:spacing w:val="-4"/>
        </w:rPr>
        <w:t xml:space="preserve"> </w:t>
      </w:r>
      <w:r>
        <w:rPr>
          <w:color w:val="231F20"/>
        </w:rPr>
        <w:t>canals</w:t>
      </w:r>
      <w:r>
        <w:rPr>
          <w:color w:val="231F20"/>
          <w:spacing w:val="-3"/>
        </w:rPr>
        <w:t xml:space="preserve"> </w:t>
      </w:r>
      <w:r>
        <w:rPr>
          <w:color w:val="231F20"/>
        </w:rPr>
        <w:t>and</w:t>
      </w:r>
      <w:r>
        <w:rPr>
          <w:color w:val="231F20"/>
          <w:spacing w:val="-4"/>
        </w:rPr>
        <w:t xml:space="preserve"> </w:t>
      </w:r>
      <w:r>
        <w:rPr>
          <w:color w:val="231F20"/>
        </w:rPr>
        <w:t>moats</w:t>
      </w:r>
      <w:r>
        <w:rPr>
          <w:color w:val="231F20"/>
          <w:spacing w:val="-3"/>
        </w:rPr>
        <w:t xml:space="preserve"> </w:t>
      </w:r>
      <w:r>
        <w:rPr>
          <w:color w:val="231F20"/>
        </w:rPr>
        <w:t>and</w:t>
      </w:r>
      <w:r>
        <w:rPr>
          <w:color w:val="231F20"/>
          <w:spacing w:val="-4"/>
        </w:rPr>
        <w:t xml:space="preserve"> </w:t>
      </w:r>
      <w:r>
        <w:rPr>
          <w:color w:val="231F20"/>
        </w:rPr>
        <w:t>the</w:t>
      </w:r>
      <w:r>
        <w:rPr>
          <w:color w:val="231F20"/>
          <w:spacing w:val="-3"/>
        </w:rPr>
        <w:t xml:space="preserve"> </w:t>
      </w:r>
      <w:r>
        <w:rPr>
          <w:color w:val="231F20"/>
        </w:rPr>
        <w:t>outer</w:t>
      </w:r>
      <w:r>
        <w:rPr>
          <w:color w:val="231F20"/>
          <w:spacing w:val="-4"/>
        </w:rPr>
        <w:t xml:space="preserve"> </w:t>
      </w:r>
      <w:r>
        <w:rPr>
          <w:color w:val="231F20"/>
        </w:rPr>
        <w:t>wall</w:t>
      </w:r>
      <w:r>
        <w:rPr>
          <w:color w:val="231F20"/>
          <w:spacing w:val="-3"/>
        </w:rPr>
        <w:t xml:space="preserve"> </w:t>
      </w:r>
      <w:r>
        <w:rPr>
          <w:color w:val="231F20"/>
        </w:rPr>
        <w:t>guarded</w:t>
      </w:r>
      <w:r>
        <w:rPr>
          <w:color w:val="231F20"/>
          <w:spacing w:val="-4"/>
        </w:rPr>
        <w:t xml:space="preserve"> </w:t>
      </w:r>
      <w:r>
        <w:rPr>
          <w:color w:val="231F20"/>
        </w:rPr>
        <w:t>by</w:t>
      </w:r>
      <w:r>
        <w:rPr>
          <w:color w:val="231F20"/>
          <w:spacing w:val="-3"/>
        </w:rPr>
        <w:t xml:space="preserve"> </w:t>
      </w:r>
      <w:r>
        <w:rPr>
          <w:color w:val="231F20"/>
          <w:spacing w:val="-2"/>
        </w:rPr>
        <w:t>tu</w:t>
      </w:r>
      <w:r>
        <w:rPr>
          <w:color w:val="231F20"/>
          <w:spacing w:val="-2"/>
        </w:rPr>
        <w:t>rrets.</w:t>
      </w:r>
      <w:r>
        <w:rPr>
          <w:rFonts w:ascii="PMingLiU" w:hAnsi="PMingLiU"/>
          <w:color w:val="231F20"/>
          <w:spacing w:val="-2"/>
          <w:position w:val="7"/>
          <w:sz w:val="16"/>
        </w:rPr>
        <w:t>61</w:t>
      </w:r>
    </w:p>
    <w:p w:rsidR="009E0961" w:rsidRDefault="00183599">
      <w:pPr>
        <w:pStyle w:val="BodyText"/>
        <w:spacing w:before="11" w:line="259" w:lineRule="auto"/>
        <w:ind w:left="1416" w:right="784" w:firstLine="340"/>
        <w:jc w:val="both"/>
      </w:pPr>
      <w:r>
        <w:rPr>
          <w:color w:val="231F20"/>
          <w:spacing w:val="-4"/>
        </w:rPr>
        <w:t>From</w:t>
      </w:r>
      <w:r>
        <w:rPr>
          <w:color w:val="231F20"/>
          <w:spacing w:val="-6"/>
        </w:rPr>
        <w:t xml:space="preserve"> </w:t>
      </w:r>
      <w:r>
        <w:rPr>
          <w:color w:val="231F20"/>
          <w:spacing w:val="-4"/>
        </w:rPr>
        <w:t>2004</w:t>
      </w:r>
      <w:r>
        <w:rPr>
          <w:color w:val="231F20"/>
          <w:spacing w:val="-6"/>
        </w:rPr>
        <w:t xml:space="preserve"> </w:t>
      </w:r>
      <w:r>
        <w:rPr>
          <w:color w:val="231F20"/>
          <w:spacing w:val="-4"/>
        </w:rPr>
        <w:t>to</w:t>
      </w:r>
      <w:r>
        <w:rPr>
          <w:color w:val="231F20"/>
          <w:spacing w:val="-6"/>
        </w:rPr>
        <w:t xml:space="preserve"> </w:t>
      </w:r>
      <w:r>
        <w:rPr>
          <w:color w:val="231F20"/>
          <w:spacing w:val="-4"/>
        </w:rPr>
        <w:t>2006</w:t>
      </w:r>
      <w:r>
        <w:rPr>
          <w:color w:val="231F20"/>
          <w:spacing w:val="-6"/>
        </w:rPr>
        <w:t xml:space="preserve"> </w:t>
      </w:r>
      <w:r>
        <w:rPr>
          <w:color w:val="231F20"/>
          <w:spacing w:val="-4"/>
        </w:rPr>
        <w:t>excavations</w:t>
      </w:r>
      <w:r>
        <w:rPr>
          <w:color w:val="231F20"/>
          <w:spacing w:val="-7"/>
        </w:rPr>
        <w:t xml:space="preserve"> </w:t>
      </w:r>
      <w:r>
        <w:rPr>
          <w:color w:val="231F20"/>
          <w:spacing w:val="-4"/>
        </w:rPr>
        <w:t>took</w:t>
      </w:r>
      <w:r>
        <w:rPr>
          <w:color w:val="231F20"/>
          <w:spacing w:val="-6"/>
        </w:rPr>
        <w:t xml:space="preserve"> </w:t>
      </w:r>
      <w:r>
        <w:rPr>
          <w:color w:val="231F20"/>
          <w:spacing w:val="-4"/>
        </w:rPr>
        <w:t>place</w:t>
      </w:r>
      <w:r>
        <w:rPr>
          <w:color w:val="231F20"/>
          <w:spacing w:val="-6"/>
        </w:rPr>
        <w:t xml:space="preserve"> </w:t>
      </w:r>
      <w:r>
        <w:rPr>
          <w:color w:val="231F20"/>
          <w:spacing w:val="-4"/>
        </w:rPr>
        <w:t>in</w:t>
      </w:r>
      <w:r>
        <w:rPr>
          <w:color w:val="231F20"/>
          <w:spacing w:val="-6"/>
        </w:rPr>
        <w:t xml:space="preserve"> </w:t>
      </w:r>
      <w:r>
        <w:rPr>
          <w:color w:val="231F20"/>
          <w:spacing w:val="-4"/>
        </w:rPr>
        <w:t>Cổ</w:t>
      </w:r>
      <w:r>
        <w:rPr>
          <w:color w:val="231F20"/>
          <w:spacing w:val="-6"/>
        </w:rPr>
        <w:t xml:space="preserve"> </w:t>
      </w:r>
      <w:r>
        <w:rPr>
          <w:color w:val="231F20"/>
          <w:spacing w:val="-4"/>
        </w:rPr>
        <w:t>Loa</w:t>
      </w:r>
      <w:r>
        <w:rPr>
          <w:color w:val="231F20"/>
          <w:spacing w:val="-7"/>
        </w:rPr>
        <w:t xml:space="preserve"> </w:t>
      </w:r>
      <w:r>
        <w:rPr>
          <w:color w:val="231F20"/>
          <w:spacing w:val="-4"/>
        </w:rPr>
        <w:t>and</w:t>
      </w:r>
      <w:r>
        <w:rPr>
          <w:color w:val="231F20"/>
          <w:spacing w:val="-6"/>
        </w:rPr>
        <w:t xml:space="preserve"> </w:t>
      </w:r>
      <w:r>
        <w:rPr>
          <w:color w:val="231F20"/>
          <w:spacing w:val="-4"/>
        </w:rPr>
        <w:t xml:space="preserve">Vietnamese </w:t>
      </w:r>
      <w:r>
        <w:rPr>
          <w:color w:val="231F20"/>
          <w:spacing w:val="-2"/>
        </w:rPr>
        <w:t>archaeologists</w:t>
      </w:r>
      <w:r>
        <w:rPr>
          <w:color w:val="231F20"/>
          <w:spacing w:val="-11"/>
        </w:rPr>
        <w:t xml:space="preserve"> </w:t>
      </w:r>
      <w:r>
        <w:rPr>
          <w:color w:val="231F20"/>
          <w:spacing w:val="-2"/>
        </w:rPr>
        <w:t>discovered</w:t>
      </w:r>
      <w:r>
        <w:rPr>
          <w:color w:val="231F20"/>
          <w:spacing w:val="-11"/>
        </w:rPr>
        <w:t xml:space="preserve"> </w:t>
      </w:r>
      <w:r>
        <w:rPr>
          <w:color w:val="231F20"/>
          <w:spacing w:val="-2"/>
        </w:rPr>
        <w:t>several</w:t>
      </w:r>
      <w:r>
        <w:rPr>
          <w:color w:val="231F20"/>
          <w:spacing w:val="-11"/>
        </w:rPr>
        <w:t xml:space="preserve"> </w:t>
      </w:r>
      <w:r>
        <w:rPr>
          <w:color w:val="231F20"/>
          <w:spacing w:val="-2"/>
        </w:rPr>
        <w:t>layers</w:t>
      </w:r>
      <w:r>
        <w:rPr>
          <w:color w:val="231F20"/>
          <w:spacing w:val="-11"/>
        </w:rPr>
        <w:t xml:space="preserve"> </w:t>
      </w:r>
      <w:r>
        <w:rPr>
          <w:color w:val="231F20"/>
          <w:spacing w:val="-2"/>
        </w:rPr>
        <w:t>of</w:t>
      </w:r>
      <w:r>
        <w:rPr>
          <w:color w:val="231F20"/>
          <w:spacing w:val="-11"/>
        </w:rPr>
        <w:t xml:space="preserve"> </w:t>
      </w:r>
      <w:r>
        <w:rPr>
          <w:color w:val="231F20"/>
          <w:spacing w:val="-2"/>
        </w:rPr>
        <w:t>habitation</w:t>
      </w:r>
      <w:r>
        <w:rPr>
          <w:color w:val="231F20"/>
          <w:spacing w:val="-11"/>
        </w:rPr>
        <w:t xml:space="preserve"> </w:t>
      </w:r>
      <w:r>
        <w:rPr>
          <w:color w:val="231F20"/>
          <w:spacing w:val="-2"/>
        </w:rPr>
        <w:t>at</w:t>
      </w:r>
      <w:r>
        <w:rPr>
          <w:color w:val="231F20"/>
          <w:spacing w:val="-11"/>
        </w:rPr>
        <w:t xml:space="preserve"> </w:t>
      </w:r>
      <w:r>
        <w:rPr>
          <w:color w:val="231F20"/>
          <w:spacing w:val="-2"/>
        </w:rPr>
        <w:t>a</w:t>
      </w:r>
      <w:r>
        <w:rPr>
          <w:color w:val="231F20"/>
          <w:spacing w:val="-11"/>
        </w:rPr>
        <w:t xml:space="preserve"> </w:t>
      </w:r>
      <w:r>
        <w:rPr>
          <w:color w:val="231F20"/>
          <w:spacing w:val="-2"/>
        </w:rPr>
        <w:t>new</w:t>
      </w:r>
      <w:r>
        <w:rPr>
          <w:color w:val="231F20"/>
          <w:spacing w:val="-11"/>
        </w:rPr>
        <w:t xml:space="preserve"> </w:t>
      </w:r>
      <w:r>
        <w:rPr>
          <w:color w:val="231F20"/>
          <w:spacing w:val="-2"/>
        </w:rPr>
        <w:t>site</w:t>
      </w:r>
      <w:r>
        <w:rPr>
          <w:color w:val="231F20"/>
          <w:spacing w:val="-11"/>
        </w:rPr>
        <w:t xml:space="preserve"> </w:t>
      </w:r>
      <w:r>
        <w:rPr>
          <w:color w:val="231F20"/>
          <w:spacing w:val="-2"/>
        </w:rPr>
        <w:t xml:space="preserve">within </w:t>
      </w:r>
      <w:r>
        <w:rPr>
          <w:color w:val="231F20"/>
        </w:rPr>
        <w:t>the</w:t>
      </w:r>
      <w:r>
        <w:rPr>
          <w:color w:val="231F20"/>
          <w:spacing w:val="-7"/>
        </w:rPr>
        <w:t xml:space="preserve"> </w:t>
      </w:r>
      <w:r>
        <w:rPr>
          <w:color w:val="231F20"/>
        </w:rPr>
        <w:t>innermost</w:t>
      </w:r>
      <w:r>
        <w:rPr>
          <w:color w:val="231F20"/>
          <w:spacing w:val="-7"/>
        </w:rPr>
        <w:t xml:space="preserve"> </w:t>
      </w:r>
      <w:r>
        <w:rPr>
          <w:color w:val="231F20"/>
        </w:rPr>
        <w:t>area.</w:t>
      </w:r>
      <w:r>
        <w:rPr>
          <w:color w:val="231F20"/>
          <w:spacing w:val="-7"/>
        </w:rPr>
        <w:t xml:space="preserve"> </w:t>
      </w:r>
      <w:r>
        <w:rPr>
          <w:color w:val="231F20"/>
        </w:rPr>
        <w:t>They</w:t>
      </w:r>
      <w:r>
        <w:rPr>
          <w:color w:val="231F20"/>
          <w:spacing w:val="-7"/>
        </w:rPr>
        <w:t xml:space="preserve"> </w:t>
      </w:r>
      <w:r>
        <w:rPr>
          <w:color w:val="231F20"/>
        </w:rPr>
        <w:t>found</w:t>
      </w:r>
      <w:r>
        <w:rPr>
          <w:color w:val="231F20"/>
          <w:spacing w:val="-7"/>
        </w:rPr>
        <w:t xml:space="preserve"> </w:t>
      </w:r>
      <w:r>
        <w:rPr>
          <w:color w:val="231F20"/>
        </w:rPr>
        <w:t>the</w:t>
      </w:r>
      <w:r>
        <w:rPr>
          <w:color w:val="231F20"/>
          <w:spacing w:val="-7"/>
        </w:rPr>
        <w:t xml:space="preserve"> </w:t>
      </w:r>
      <w:r>
        <w:rPr>
          <w:color w:val="231F20"/>
        </w:rPr>
        <w:t>oldest</w:t>
      </w:r>
      <w:r>
        <w:rPr>
          <w:color w:val="231F20"/>
          <w:spacing w:val="-7"/>
        </w:rPr>
        <w:t xml:space="preserve"> </w:t>
      </w:r>
      <w:r>
        <w:rPr>
          <w:color w:val="231F20"/>
        </w:rPr>
        <w:t>layer</w:t>
      </w:r>
      <w:r>
        <w:rPr>
          <w:color w:val="231F20"/>
          <w:spacing w:val="-7"/>
        </w:rPr>
        <w:t xml:space="preserve"> </w:t>
      </w:r>
      <w:r>
        <w:rPr>
          <w:color w:val="231F20"/>
        </w:rPr>
        <w:t>bore</w:t>
      </w:r>
      <w:r>
        <w:rPr>
          <w:color w:val="231F20"/>
          <w:spacing w:val="-7"/>
        </w:rPr>
        <w:t xml:space="preserve"> </w:t>
      </w:r>
      <w:r>
        <w:rPr>
          <w:color w:val="231F20"/>
        </w:rPr>
        <w:t>traces</w:t>
      </w:r>
      <w:r>
        <w:rPr>
          <w:color w:val="231F20"/>
          <w:spacing w:val="-7"/>
        </w:rPr>
        <w:t xml:space="preserve"> </w:t>
      </w:r>
      <w:r>
        <w:rPr>
          <w:color w:val="231F20"/>
        </w:rPr>
        <w:t>of</w:t>
      </w:r>
      <w:r>
        <w:rPr>
          <w:color w:val="231F20"/>
          <w:spacing w:val="-7"/>
        </w:rPr>
        <w:t xml:space="preserve"> </w:t>
      </w:r>
      <w:r>
        <w:rPr>
          <w:color w:val="231F20"/>
        </w:rPr>
        <w:t>stone</w:t>
      </w:r>
      <w:r>
        <w:rPr>
          <w:color w:val="231F20"/>
          <w:spacing w:val="-7"/>
        </w:rPr>
        <w:t xml:space="preserve"> </w:t>
      </w:r>
      <w:r>
        <w:rPr>
          <w:color w:val="231F20"/>
        </w:rPr>
        <w:t>and pottery</w:t>
      </w:r>
      <w:r>
        <w:rPr>
          <w:color w:val="231F20"/>
          <w:spacing w:val="28"/>
        </w:rPr>
        <w:t xml:space="preserve"> </w:t>
      </w:r>
      <w:r>
        <w:rPr>
          <w:color w:val="231F20"/>
        </w:rPr>
        <w:t>that</w:t>
      </w:r>
      <w:r>
        <w:rPr>
          <w:color w:val="231F20"/>
          <w:spacing w:val="28"/>
        </w:rPr>
        <w:t xml:space="preserve"> </w:t>
      </w:r>
      <w:r>
        <w:rPr>
          <w:color w:val="231F20"/>
        </w:rPr>
        <w:t>they</w:t>
      </w:r>
      <w:r>
        <w:rPr>
          <w:color w:val="231F20"/>
          <w:spacing w:val="28"/>
        </w:rPr>
        <w:t xml:space="preserve"> </w:t>
      </w:r>
      <w:r>
        <w:rPr>
          <w:color w:val="231F20"/>
        </w:rPr>
        <w:t>dated</w:t>
      </w:r>
      <w:r>
        <w:rPr>
          <w:color w:val="231F20"/>
          <w:spacing w:val="28"/>
        </w:rPr>
        <w:t xml:space="preserve"> </w:t>
      </w:r>
      <w:r>
        <w:rPr>
          <w:color w:val="231F20"/>
        </w:rPr>
        <w:t>to</w:t>
      </w:r>
      <w:r>
        <w:rPr>
          <w:color w:val="231F20"/>
          <w:spacing w:val="28"/>
        </w:rPr>
        <w:t xml:space="preserve"> </w:t>
      </w:r>
      <w:r>
        <w:rPr>
          <w:color w:val="231F20"/>
        </w:rPr>
        <w:t>the</w:t>
      </w:r>
      <w:r>
        <w:rPr>
          <w:color w:val="231F20"/>
          <w:spacing w:val="28"/>
        </w:rPr>
        <w:t xml:space="preserve"> </w:t>
      </w:r>
      <w:r>
        <w:rPr>
          <w:color w:val="231F20"/>
        </w:rPr>
        <w:t>Cổ</w:t>
      </w:r>
      <w:r>
        <w:rPr>
          <w:color w:val="231F20"/>
          <w:spacing w:val="28"/>
        </w:rPr>
        <w:t xml:space="preserve"> </w:t>
      </w:r>
      <w:r>
        <w:rPr>
          <w:color w:val="231F20"/>
        </w:rPr>
        <w:t>Loa</w:t>
      </w:r>
      <w:r>
        <w:rPr>
          <w:color w:val="231F20"/>
          <w:spacing w:val="28"/>
        </w:rPr>
        <w:t xml:space="preserve"> </w:t>
      </w:r>
      <w:r>
        <w:rPr>
          <w:color w:val="231F20"/>
        </w:rPr>
        <w:t>period.</w:t>
      </w:r>
      <w:r>
        <w:rPr>
          <w:color w:val="231F20"/>
          <w:spacing w:val="28"/>
        </w:rPr>
        <w:t xml:space="preserve"> </w:t>
      </w:r>
      <w:r>
        <w:rPr>
          <w:color w:val="231F20"/>
        </w:rPr>
        <w:t>They</w:t>
      </w:r>
      <w:r>
        <w:rPr>
          <w:color w:val="231F20"/>
          <w:spacing w:val="28"/>
        </w:rPr>
        <w:t xml:space="preserve"> </w:t>
      </w:r>
      <w:r>
        <w:rPr>
          <w:color w:val="231F20"/>
        </w:rPr>
        <w:t>found</w:t>
      </w:r>
      <w:r>
        <w:rPr>
          <w:color w:val="231F20"/>
          <w:spacing w:val="28"/>
        </w:rPr>
        <w:t xml:space="preserve"> </w:t>
      </w:r>
      <w:r>
        <w:rPr>
          <w:color w:val="231F20"/>
        </w:rPr>
        <w:t>a</w:t>
      </w:r>
      <w:r>
        <w:rPr>
          <w:color w:val="231F20"/>
          <w:spacing w:val="28"/>
        </w:rPr>
        <w:t xml:space="preserve"> </w:t>
      </w:r>
      <w:r>
        <w:rPr>
          <w:color w:val="231F20"/>
        </w:rPr>
        <w:t>number of ancient kilns thought to have been used to make bricks and tiles for the houses and palaces of the citadel. A foundry for arrowheads has been excavated at the southeast corner of the inner citadel. Here they</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183599">
      <w:pPr>
        <w:pStyle w:val="BodyText"/>
        <w:spacing w:before="10"/>
        <w:rPr>
          <w:sz w:val="25"/>
        </w:rPr>
      </w:pPr>
      <w:r>
        <w:rPr>
          <w:noProof/>
        </w:rPr>
        <w:drawing>
          <wp:anchor distT="0" distB="0" distL="0" distR="0" simplePos="0" relativeHeight="19" behindDoc="0" locked="0" layoutInCell="1" allowOverlap="1">
            <wp:simplePos x="0" y="0"/>
            <wp:positionH relativeFrom="page">
              <wp:posOffset>993152</wp:posOffset>
            </wp:positionH>
            <wp:positionV relativeFrom="paragraph">
              <wp:posOffset>204646</wp:posOffset>
            </wp:positionV>
            <wp:extent cx="3662423" cy="2081212"/>
            <wp:effectExtent l="0" t="0" r="0" b="0"/>
            <wp:wrapTopAndBottom/>
            <wp:docPr id="1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png"/>
                    <pic:cNvPicPr/>
                  </pic:nvPicPr>
                  <pic:blipFill>
                    <a:blip r:embed="rId60" cstate="print"/>
                    <a:stretch>
                      <a:fillRect/>
                    </a:stretch>
                  </pic:blipFill>
                  <pic:spPr>
                    <a:xfrm>
                      <a:off x="0" y="0"/>
                      <a:ext cx="3662423" cy="2081212"/>
                    </a:xfrm>
                    <a:prstGeom prst="rect">
                      <a:avLst/>
                    </a:prstGeom>
                  </pic:spPr>
                </pic:pic>
              </a:graphicData>
            </a:graphic>
          </wp:anchor>
        </w:drawing>
      </w:r>
    </w:p>
    <w:p w:rsidR="009E0961" w:rsidRDefault="009E0961">
      <w:pPr>
        <w:pStyle w:val="BodyText"/>
        <w:spacing w:before="9"/>
        <w:rPr>
          <w:sz w:val="29"/>
        </w:rPr>
      </w:pPr>
    </w:p>
    <w:p w:rsidR="009E0961" w:rsidRDefault="00183599">
      <w:pPr>
        <w:ind w:left="1840" w:right="1104"/>
        <w:jc w:val="center"/>
        <w:rPr>
          <w:sz w:val="18"/>
        </w:rPr>
      </w:pPr>
      <w:r>
        <w:rPr>
          <w:color w:val="231F20"/>
          <w:sz w:val="18"/>
        </w:rPr>
        <w:t>Cổ</w:t>
      </w:r>
      <w:r>
        <w:rPr>
          <w:color w:val="231F20"/>
          <w:spacing w:val="-7"/>
          <w:sz w:val="18"/>
        </w:rPr>
        <w:t xml:space="preserve"> </w:t>
      </w:r>
      <w:r>
        <w:rPr>
          <w:color w:val="231F20"/>
          <w:sz w:val="18"/>
        </w:rPr>
        <w:t>Loa</w:t>
      </w:r>
      <w:r>
        <w:rPr>
          <w:color w:val="231F20"/>
          <w:spacing w:val="-8"/>
          <w:sz w:val="18"/>
        </w:rPr>
        <w:t xml:space="preserve"> </w:t>
      </w:r>
      <w:r>
        <w:rPr>
          <w:color w:val="231F20"/>
          <w:sz w:val="18"/>
        </w:rPr>
        <w:t>arrows</w:t>
      </w:r>
      <w:r>
        <w:rPr>
          <w:color w:val="231F20"/>
          <w:spacing w:val="-8"/>
          <w:sz w:val="18"/>
        </w:rPr>
        <w:t xml:space="preserve"> </w:t>
      </w:r>
      <w:r>
        <w:rPr>
          <w:color w:val="231F20"/>
          <w:sz w:val="18"/>
        </w:rPr>
        <w:t>and</w:t>
      </w:r>
      <w:r>
        <w:rPr>
          <w:color w:val="231F20"/>
          <w:spacing w:val="-8"/>
          <w:sz w:val="18"/>
        </w:rPr>
        <w:t xml:space="preserve"> </w:t>
      </w:r>
      <w:r>
        <w:rPr>
          <w:color w:val="231F20"/>
          <w:sz w:val="18"/>
        </w:rPr>
        <w:t>crossbow,</w:t>
      </w:r>
      <w:r>
        <w:rPr>
          <w:color w:val="231F20"/>
          <w:spacing w:val="-8"/>
          <w:sz w:val="18"/>
        </w:rPr>
        <w:t xml:space="preserve"> </w:t>
      </w:r>
      <w:r>
        <w:rPr>
          <w:color w:val="231F20"/>
          <w:sz w:val="18"/>
        </w:rPr>
        <w:t>History</w:t>
      </w:r>
      <w:r>
        <w:rPr>
          <w:color w:val="231F20"/>
          <w:spacing w:val="-8"/>
          <w:sz w:val="18"/>
        </w:rPr>
        <w:t xml:space="preserve"> </w:t>
      </w:r>
      <w:r>
        <w:rPr>
          <w:color w:val="231F20"/>
          <w:sz w:val="18"/>
        </w:rPr>
        <w:t>Museum,</w:t>
      </w:r>
      <w:r>
        <w:rPr>
          <w:color w:val="231F20"/>
          <w:spacing w:val="-7"/>
          <w:sz w:val="18"/>
        </w:rPr>
        <w:t xml:space="preserve"> </w:t>
      </w:r>
      <w:r>
        <w:rPr>
          <w:color w:val="231F20"/>
          <w:spacing w:val="-2"/>
          <w:sz w:val="18"/>
        </w:rPr>
        <w:t>Hanoi.</w:t>
      </w:r>
    </w:p>
    <w:p w:rsidR="009E0961" w:rsidRDefault="009E0961">
      <w:pPr>
        <w:pStyle w:val="BodyText"/>
        <w:spacing w:before="10"/>
        <w:rPr>
          <w:sz w:val="26"/>
        </w:rPr>
      </w:pPr>
    </w:p>
    <w:p w:rsidR="009E0961" w:rsidRDefault="00183599">
      <w:pPr>
        <w:pStyle w:val="BodyText"/>
        <w:spacing w:line="225" w:lineRule="auto"/>
        <w:ind w:left="1474" w:right="736"/>
        <w:jc w:val="both"/>
        <w:rPr>
          <w:rFonts w:ascii="PMingLiU"/>
          <w:sz w:val="16"/>
        </w:rPr>
      </w:pPr>
      <w:r>
        <w:rPr>
          <w:color w:val="231F20"/>
        </w:rPr>
        <w:t xml:space="preserve">found traces of metal ore and cauldrons as well as thousands of stone </w:t>
      </w:r>
      <w:r>
        <w:rPr>
          <w:color w:val="231F20"/>
          <w:spacing w:val="-2"/>
        </w:rPr>
        <w:t>arrow-moulds.</w:t>
      </w:r>
      <w:r>
        <w:rPr>
          <w:rFonts w:ascii="PMingLiU"/>
          <w:color w:val="231F20"/>
          <w:spacing w:val="-2"/>
          <w:position w:val="7"/>
          <w:sz w:val="16"/>
        </w:rPr>
        <w:t>62</w:t>
      </w:r>
    </w:p>
    <w:p w:rsidR="009E0961" w:rsidRDefault="00183599">
      <w:pPr>
        <w:pStyle w:val="BodyText"/>
        <w:spacing w:before="20" w:line="259" w:lineRule="auto"/>
        <w:ind w:left="1473" w:right="732" w:firstLine="340"/>
        <w:jc w:val="both"/>
      </w:pPr>
      <w:r>
        <w:rPr>
          <w:color w:val="231F20"/>
        </w:rPr>
        <w:t xml:space="preserve">In 210 </w:t>
      </w:r>
      <w:r>
        <w:rPr>
          <w:smallCaps/>
          <w:color w:val="231F20"/>
        </w:rPr>
        <w:t>b</w:t>
      </w:r>
      <w:r>
        <w:rPr>
          <w:color w:val="231F20"/>
        </w:rPr>
        <w:t>c</w:t>
      </w:r>
      <w:r>
        <w:rPr>
          <w:smallCaps/>
          <w:color w:val="231F20"/>
        </w:rPr>
        <w:t>e</w:t>
      </w:r>
      <w:r>
        <w:rPr>
          <w:color w:val="231F20"/>
        </w:rPr>
        <w:t xml:space="preserve">, Qin Shi Huang died and China became unstable in the </w:t>
      </w:r>
      <w:r>
        <w:rPr>
          <w:color w:val="231F20"/>
          <w:w w:val="105"/>
        </w:rPr>
        <w:t>north</w:t>
      </w:r>
      <w:r>
        <w:rPr>
          <w:color w:val="231F20"/>
          <w:spacing w:val="-1"/>
          <w:w w:val="105"/>
        </w:rPr>
        <w:t xml:space="preserve"> </w:t>
      </w:r>
      <w:r>
        <w:rPr>
          <w:color w:val="231F20"/>
          <w:w w:val="105"/>
        </w:rPr>
        <w:t>as</w:t>
      </w:r>
      <w:r>
        <w:rPr>
          <w:color w:val="231F20"/>
          <w:spacing w:val="-1"/>
          <w:w w:val="105"/>
        </w:rPr>
        <w:t xml:space="preserve"> </w:t>
      </w:r>
      <w:r>
        <w:rPr>
          <w:color w:val="231F20"/>
          <w:w w:val="105"/>
        </w:rPr>
        <w:t>the</w:t>
      </w:r>
      <w:r>
        <w:rPr>
          <w:color w:val="231F20"/>
          <w:spacing w:val="-1"/>
          <w:w w:val="105"/>
        </w:rPr>
        <w:t xml:space="preserve"> </w:t>
      </w:r>
      <w:r>
        <w:rPr>
          <w:color w:val="231F20"/>
          <w:w w:val="105"/>
        </w:rPr>
        <w:t>Qin</w:t>
      </w:r>
      <w:r>
        <w:rPr>
          <w:color w:val="231F20"/>
          <w:spacing w:val="-1"/>
          <w:w w:val="105"/>
        </w:rPr>
        <w:t xml:space="preserve"> </w:t>
      </w:r>
      <w:r>
        <w:rPr>
          <w:color w:val="231F20"/>
          <w:w w:val="105"/>
        </w:rPr>
        <w:t>empire</w:t>
      </w:r>
      <w:r>
        <w:rPr>
          <w:color w:val="231F20"/>
          <w:spacing w:val="-1"/>
          <w:w w:val="105"/>
        </w:rPr>
        <w:t xml:space="preserve"> </w:t>
      </w:r>
      <w:r>
        <w:rPr>
          <w:color w:val="231F20"/>
          <w:w w:val="105"/>
        </w:rPr>
        <w:t>collapsed.</w:t>
      </w:r>
      <w:r>
        <w:rPr>
          <w:color w:val="231F20"/>
          <w:spacing w:val="-1"/>
          <w:w w:val="105"/>
        </w:rPr>
        <w:t xml:space="preserve"> </w:t>
      </w:r>
      <w:r>
        <w:rPr>
          <w:color w:val="231F20"/>
          <w:w w:val="105"/>
        </w:rPr>
        <w:t>In</w:t>
      </w:r>
      <w:r>
        <w:rPr>
          <w:color w:val="231F20"/>
          <w:spacing w:val="-1"/>
          <w:w w:val="105"/>
        </w:rPr>
        <w:t xml:space="preserve"> </w:t>
      </w:r>
      <w:r>
        <w:rPr>
          <w:color w:val="231F20"/>
          <w:w w:val="105"/>
        </w:rPr>
        <w:t>southern</w:t>
      </w:r>
      <w:r>
        <w:rPr>
          <w:color w:val="231F20"/>
          <w:spacing w:val="-1"/>
          <w:w w:val="105"/>
        </w:rPr>
        <w:t xml:space="preserve"> </w:t>
      </w:r>
      <w:r>
        <w:rPr>
          <w:color w:val="231F20"/>
          <w:w w:val="105"/>
        </w:rPr>
        <w:t>China,</w:t>
      </w:r>
      <w:r>
        <w:rPr>
          <w:color w:val="231F20"/>
          <w:spacing w:val="-1"/>
          <w:w w:val="105"/>
        </w:rPr>
        <w:t xml:space="preserve"> </w:t>
      </w:r>
      <w:r>
        <w:rPr>
          <w:color w:val="231F20"/>
          <w:w w:val="105"/>
        </w:rPr>
        <w:t>the</w:t>
      </w:r>
      <w:r>
        <w:rPr>
          <w:color w:val="231F20"/>
          <w:spacing w:val="-1"/>
          <w:w w:val="105"/>
        </w:rPr>
        <w:t xml:space="preserve"> </w:t>
      </w:r>
      <w:r>
        <w:rPr>
          <w:color w:val="231F20"/>
          <w:w w:val="105"/>
        </w:rPr>
        <w:t>Qin</w:t>
      </w:r>
      <w:r>
        <w:rPr>
          <w:color w:val="231F20"/>
          <w:spacing w:val="-1"/>
          <w:w w:val="105"/>
        </w:rPr>
        <w:t xml:space="preserve"> </w:t>
      </w:r>
      <w:r>
        <w:rPr>
          <w:color w:val="231F20"/>
          <w:w w:val="105"/>
        </w:rPr>
        <w:t xml:space="preserve">army </w:t>
      </w:r>
      <w:r>
        <w:rPr>
          <w:color w:val="231F20"/>
          <w:spacing w:val="-2"/>
          <w:w w:val="105"/>
        </w:rPr>
        <w:t>lost</w:t>
      </w:r>
      <w:r>
        <w:rPr>
          <w:color w:val="231F20"/>
          <w:spacing w:val="-11"/>
          <w:w w:val="105"/>
        </w:rPr>
        <w:t xml:space="preserve"> </w:t>
      </w:r>
      <w:r>
        <w:rPr>
          <w:color w:val="231F20"/>
          <w:spacing w:val="-2"/>
          <w:w w:val="105"/>
        </w:rPr>
        <w:t>much</w:t>
      </w:r>
      <w:r>
        <w:rPr>
          <w:color w:val="231F20"/>
          <w:spacing w:val="-11"/>
          <w:w w:val="105"/>
        </w:rPr>
        <w:t xml:space="preserve"> </w:t>
      </w:r>
      <w:r>
        <w:rPr>
          <w:color w:val="231F20"/>
          <w:spacing w:val="-2"/>
          <w:w w:val="105"/>
        </w:rPr>
        <w:t>of</w:t>
      </w:r>
      <w:r>
        <w:rPr>
          <w:color w:val="231F20"/>
          <w:spacing w:val="-11"/>
          <w:w w:val="105"/>
        </w:rPr>
        <w:t xml:space="preserve"> </w:t>
      </w:r>
      <w:r>
        <w:rPr>
          <w:color w:val="231F20"/>
          <w:spacing w:val="-2"/>
          <w:w w:val="105"/>
        </w:rPr>
        <w:t>its</w:t>
      </w:r>
      <w:r>
        <w:rPr>
          <w:color w:val="231F20"/>
          <w:spacing w:val="-11"/>
          <w:w w:val="105"/>
        </w:rPr>
        <w:t xml:space="preserve"> </w:t>
      </w:r>
      <w:r>
        <w:rPr>
          <w:color w:val="231F20"/>
          <w:spacing w:val="-2"/>
          <w:w w:val="105"/>
        </w:rPr>
        <w:t>control.</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governor</w:t>
      </w:r>
      <w:r>
        <w:rPr>
          <w:color w:val="231F20"/>
          <w:spacing w:val="-11"/>
          <w:w w:val="105"/>
        </w:rPr>
        <w:t xml:space="preserve"> </w:t>
      </w:r>
      <w:r>
        <w:rPr>
          <w:color w:val="231F20"/>
          <w:spacing w:val="-2"/>
          <w:w w:val="105"/>
        </w:rPr>
        <w:t>of</w:t>
      </w:r>
      <w:r>
        <w:rPr>
          <w:color w:val="231F20"/>
          <w:spacing w:val="-11"/>
          <w:w w:val="105"/>
        </w:rPr>
        <w:t xml:space="preserve"> </w:t>
      </w:r>
      <w:r>
        <w:rPr>
          <w:color w:val="231F20"/>
          <w:spacing w:val="-2"/>
          <w:w w:val="105"/>
        </w:rPr>
        <w:t>today’s</w:t>
      </w:r>
      <w:r>
        <w:rPr>
          <w:color w:val="231F20"/>
          <w:spacing w:val="-11"/>
          <w:w w:val="105"/>
        </w:rPr>
        <w:t xml:space="preserve"> </w:t>
      </w:r>
      <w:r>
        <w:rPr>
          <w:color w:val="231F20"/>
          <w:spacing w:val="-2"/>
          <w:w w:val="105"/>
        </w:rPr>
        <w:t>Guangdong</w:t>
      </w:r>
      <w:r>
        <w:rPr>
          <w:color w:val="231F20"/>
          <w:spacing w:val="-11"/>
          <w:w w:val="105"/>
        </w:rPr>
        <w:t xml:space="preserve"> </w:t>
      </w:r>
      <w:r>
        <w:rPr>
          <w:color w:val="231F20"/>
          <w:spacing w:val="-2"/>
          <w:w w:val="105"/>
        </w:rPr>
        <w:t xml:space="preserve">rebelled </w:t>
      </w:r>
      <w:r>
        <w:rPr>
          <w:color w:val="231F20"/>
        </w:rPr>
        <w:t>and</w:t>
      </w:r>
      <w:r>
        <w:rPr>
          <w:color w:val="231F20"/>
          <w:spacing w:val="-5"/>
        </w:rPr>
        <w:t xml:space="preserve"> </w:t>
      </w:r>
      <w:r>
        <w:rPr>
          <w:color w:val="231F20"/>
        </w:rPr>
        <w:t>his</w:t>
      </w:r>
      <w:r>
        <w:rPr>
          <w:color w:val="231F20"/>
          <w:spacing w:val="-4"/>
        </w:rPr>
        <w:t xml:space="preserve"> </w:t>
      </w:r>
      <w:r>
        <w:rPr>
          <w:color w:val="231F20"/>
        </w:rPr>
        <w:t>general</w:t>
      </w:r>
      <w:r>
        <w:rPr>
          <w:color w:val="231F20"/>
          <w:spacing w:val="-5"/>
        </w:rPr>
        <w:t xml:space="preserve"> </w:t>
      </w:r>
      <w:r>
        <w:rPr>
          <w:color w:val="231F20"/>
        </w:rPr>
        <w:t>Zhao</w:t>
      </w:r>
      <w:r>
        <w:rPr>
          <w:color w:val="231F20"/>
          <w:spacing w:val="-4"/>
        </w:rPr>
        <w:t xml:space="preserve"> </w:t>
      </w:r>
      <w:r>
        <w:rPr>
          <w:color w:val="231F20"/>
        </w:rPr>
        <w:t>To</w:t>
      </w:r>
      <w:r>
        <w:rPr>
          <w:color w:val="231F20"/>
          <w:spacing w:val="-5"/>
        </w:rPr>
        <w:t xml:space="preserve"> </w:t>
      </w:r>
      <w:r>
        <w:rPr>
          <w:color w:val="231F20"/>
        </w:rPr>
        <w:t>declared</w:t>
      </w:r>
      <w:r>
        <w:rPr>
          <w:color w:val="231F20"/>
          <w:spacing w:val="-4"/>
        </w:rPr>
        <w:t xml:space="preserve"> </w:t>
      </w:r>
      <w:r>
        <w:rPr>
          <w:color w:val="231F20"/>
        </w:rPr>
        <w:t>the</w:t>
      </w:r>
      <w:r>
        <w:rPr>
          <w:color w:val="231F20"/>
          <w:spacing w:val="-5"/>
        </w:rPr>
        <w:t xml:space="preserve"> </w:t>
      </w:r>
      <w:r>
        <w:rPr>
          <w:color w:val="231F20"/>
        </w:rPr>
        <w:t>area</w:t>
      </w:r>
      <w:r>
        <w:rPr>
          <w:color w:val="231F20"/>
          <w:spacing w:val="-4"/>
        </w:rPr>
        <w:t xml:space="preserve"> </w:t>
      </w:r>
      <w:r>
        <w:rPr>
          <w:color w:val="231F20"/>
        </w:rPr>
        <w:t>was</w:t>
      </w:r>
      <w:r>
        <w:rPr>
          <w:color w:val="231F20"/>
          <w:spacing w:val="-4"/>
        </w:rPr>
        <w:t xml:space="preserve"> </w:t>
      </w:r>
      <w:r>
        <w:rPr>
          <w:color w:val="231F20"/>
        </w:rPr>
        <w:t>the</w:t>
      </w:r>
      <w:r>
        <w:rPr>
          <w:color w:val="231F20"/>
          <w:spacing w:val="-5"/>
        </w:rPr>
        <w:t xml:space="preserve"> </w:t>
      </w:r>
      <w:r>
        <w:rPr>
          <w:color w:val="231F20"/>
        </w:rPr>
        <w:t>independent</w:t>
      </w:r>
      <w:r>
        <w:rPr>
          <w:color w:val="231F20"/>
          <w:spacing w:val="-4"/>
        </w:rPr>
        <w:t xml:space="preserve"> </w:t>
      </w:r>
      <w:r>
        <w:rPr>
          <w:color w:val="231F20"/>
        </w:rPr>
        <w:t>state</w:t>
      </w:r>
      <w:r>
        <w:rPr>
          <w:color w:val="231F20"/>
          <w:spacing w:val="-5"/>
        </w:rPr>
        <w:t xml:space="preserve"> of</w:t>
      </w:r>
    </w:p>
    <w:p w:rsidR="009E0961" w:rsidRDefault="00183599">
      <w:pPr>
        <w:pStyle w:val="BodyText"/>
        <w:spacing w:line="238" w:lineRule="exact"/>
        <w:ind w:left="1473"/>
        <w:jc w:val="both"/>
      </w:pPr>
      <w:r>
        <w:rPr>
          <w:color w:val="231F20"/>
          <w:spacing w:val="-2"/>
        </w:rPr>
        <w:t>Nan</w:t>
      </w:r>
      <w:r>
        <w:rPr>
          <w:color w:val="231F20"/>
          <w:spacing w:val="-9"/>
        </w:rPr>
        <w:t xml:space="preserve"> </w:t>
      </w:r>
      <w:r>
        <w:rPr>
          <w:color w:val="231F20"/>
          <w:spacing w:val="-2"/>
        </w:rPr>
        <w:t>Yueh</w:t>
      </w:r>
      <w:r>
        <w:rPr>
          <w:color w:val="231F20"/>
          <w:spacing w:val="-8"/>
        </w:rPr>
        <w:t xml:space="preserve"> </w:t>
      </w:r>
      <w:r>
        <w:rPr>
          <w:color w:val="231F20"/>
          <w:spacing w:val="-2"/>
        </w:rPr>
        <w:t>(Nam</w:t>
      </w:r>
      <w:r>
        <w:rPr>
          <w:color w:val="231F20"/>
          <w:spacing w:val="-8"/>
        </w:rPr>
        <w:t xml:space="preserve"> </w:t>
      </w:r>
      <w:r>
        <w:rPr>
          <w:color w:val="231F20"/>
          <w:spacing w:val="-2"/>
        </w:rPr>
        <w:t>Việt</w:t>
      </w:r>
      <w:r>
        <w:rPr>
          <w:color w:val="231F20"/>
          <w:spacing w:val="-8"/>
        </w:rPr>
        <w:t xml:space="preserve"> </w:t>
      </w:r>
      <w:r>
        <w:rPr>
          <w:color w:val="231F20"/>
          <w:spacing w:val="-2"/>
        </w:rPr>
        <w:t>in</w:t>
      </w:r>
      <w:r>
        <w:rPr>
          <w:color w:val="231F20"/>
          <w:spacing w:val="-8"/>
        </w:rPr>
        <w:t xml:space="preserve"> </w:t>
      </w:r>
      <w:r>
        <w:rPr>
          <w:color w:val="231F20"/>
          <w:spacing w:val="-2"/>
        </w:rPr>
        <w:t>Vietnamese)</w:t>
      </w:r>
      <w:r>
        <w:rPr>
          <w:color w:val="231F20"/>
          <w:spacing w:val="-8"/>
        </w:rPr>
        <w:t xml:space="preserve"> </w:t>
      </w:r>
      <w:r>
        <w:rPr>
          <w:color w:val="231F20"/>
          <w:spacing w:val="-2"/>
        </w:rPr>
        <w:t>with</w:t>
      </w:r>
      <w:r>
        <w:rPr>
          <w:color w:val="231F20"/>
          <w:spacing w:val="-8"/>
        </w:rPr>
        <w:t xml:space="preserve"> </w:t>
      </w:r>
      <w:r>
        <w:rPr>
          <w:color w:val="231F20"/>
          <w:spacing w:val="-2"/>
        </w:rPr>
        <w:t>himself</w:t>
      </w:r>
      <w:r>
        <w:rPr>
          <w:color w:val="231F20"/>
          <w:spacing w:val="-8"/>
        </w:rPr>
        <w:t xml:space="preserve"> </w:t>
      </w:r>
      <w:r>
        <w:rPr>
          <w:color w:val="231F20"/>
          <w:spacing w:val="-2"/>
        </w:rPr>
        <w:t>as</w:t>
      </w:r>
      <w:r>
        <w:rPr>
          <w:color w:val="231F20"/>
          <w:spacing w:val="-8"/>
        </w:rPr>
        <w:t xml:space="preserve"> </w:t>
      </w:r>
      <w:r>
        <w:rPr>
          <w:color w:val="231F20"/>
          <w:spacing w:val="-2"/>
        </w:rPr>
        <w:t>king.</w:t>
      </w:r>
      <w:r>
        <w:rPr>
          <w:rFonts w:ascii="PMingLiU" w:hAnsi="PMingLiU"/>
          <w:color w:val="231F20"/>
          <w:spacing w:val="-2"/>
          <w:position w:val="7"/>
          <w:sz w:val="16"/>
        </w:rPr>
        <w:t>63</w:t>
      </w:r>
      <w:r>
        <w:rPr>
          <w:rFonts w:ascii="PMingLiU" w:hAnsi="PMingLiU"/>
          <w:color w:val="231F20"/>
          <w:spacing w:val="3"/>
          <w:position w:val="7"/>
          <w:sz w:val="16"/>
        </w:rPr>
        <w:t xml:space="preserve"> </w:t>
      </w:r>
      <w:r>
        <w:rPr>
          <w:color w:val="231F20"/>
          <w:spacing w:val="-2"/>
        </w:rPr>
        <w:t>Meanwhile</w:t>
      </w:r>
    </w:p>
    <w:p w:rsidR="009E0961" w:rsidRDefault="00183599">
      <w:pPr>
        <w:pStyle w:val="BodyText"/>
        <w:spacing w:before="19" w:line="259" w:lineRule="auto"/>
        <w:ind w:left="1387" w:right="732"/>
        <w:jc w:val="right"/>
      </w:pPr>
      <w:r>
        <w:rPr>
          <w:color w:val="231F20"/>
        </w:rPr>
        <w:t xml:space="preserve">the Han defeated their rivals in northern China and in 196 </w:t>
      </w:r>
      <w:r>
        <w:rPr>
          <w:smallCaps/>
          <w:color w:val="231F20"/>
        </w:rPr>
        <w:t>b</w:t>
      </w:r>
      <w:r>
        <w:rPr>
          <w:color w:val="231F20"/>
        </w:rPr>
        <w:t>c</w:t>
      </w:r>
      <w:r>
        <w:rPr>
          <w:smallCaps/>
          <w:color w:val="231F20"/>
        </w:rPr>
        <w:t>e</w:t>
      </w:r>
      <w:r>
        <w:rPr>
          <w:color w:val="231F20"/>
        </w:rPr>
        <w:t xml:space="preserve"> sent an envoy to recognize Zhao To. But Zhao continued to defy the Han and seized</w:t>
      </w:r>
      <w:r>
        <w:rPr>
          <w:color w:val="231F20"/>
          <w:spacing w:val="-3"/>
        </w:rPr>
        <w:t xml:space="preserve"> </w:t>
      </w:r>
      <w:r>
        <w:rPr>
          <w:color w:val="231F20"/>
        </w:rPr>
        <w:t>today’s</w:t>
      </w:r>
      <w:r>
        <w:rPr>
          <w:color w:val="231F20"/>
          <w:spacing w:val="-3"/>
        </w:rPr>
        <w:t xml:space="preserve"> </w:t>
      </w:r>
      <w:r>
        <w:rPr>
          <w:color w:val="231F20"/>
        </w:rPr>
        <w:t>Hunan</w:t>
      </w:r>
      <w:r>
        <w:rPr>
          <w:color w:val="231F20"/>
          <w:spacing w:val="-3"/>
        </w:rPr>
        <w:t xml:space="preserve"> </w:t>
      </w:r>
      <w:r>
        <w:rPr>
          <w:color w:val="231F20"/>
        </w:rPr>
        <w:t>province</w:t>
      </w:r>
      <w:r>
        <w:rPr>
          <w:color w:val="231F20"/>
          <w:spacing w:val="-3"/>
        </w:rPr>
        <w:t xml:space="preserve"> </w:t>
      </w:r>
      <w:r>
        <w:rPr>
          <w:color w:val="231F20"/>
        </w:rPr>
        <w:t>in</w:t>
      </w:r>
      <w:r>
        <w:rPr>
          <w:color w:val="231F20"/>
          <w:spacing w:val="-3"/>
        </w:rPr>
        <w:t xml:space="preserve"> </w:t>
      </w:r>
      <w:r>
        <w:rPr>
          <w:color w:val="231F20"/>
        </w:rPr>
        <w:t>185</w:t>
      </w:r>
      <w:r>
        <w:rPr>
          <w:color w:val="231F20"/>
          <w:spacing w:val="-3"/>
        </w:rPr>
        <w:t xml:space="preserve"> </w:t>
      </w:r>
      <w:r>
        <w:rPr>
          <w:smallCaps/>
          <w:color w:val="231F20"/>
        </w:rPr>
        <w:t>b</w:t>
      </w:r>
      <w:r>
        <w:rPr>
          <w:color w:val="231F20"/>
        </w:rPr>
        <w:t>c</w:t>
      </w:r>
      <w:r>
        <w:rPr>
          <w:smallCaps/>
          <w:color w:val="231F20"/>
        </w:rPr>
        <w:t>e</w:t>
      </w:r>
      <w:r>
        <w:rPr>
          <w:color w:val="231F20"/>
        </w:rPr>
        <w:t>.</w:t>
      </w:r>
      <w:r>
        <w:rPr>
          <w:color w:val="231F20"/>
          <w:spacing w:val="-3"/>
        </w:rPr>
        <w:t xml:space="preserve"> </w:t>
      </w:r>
      <w:r>
        <w:rPr>
          <w:color w:val="231F20"/>
        </w:rPr>
        <w:t>From</w:t>
      </w:r>
      <w:r>
        <w:rPr>
          <w:color w:val="231F20"/>
          <w:spacing w:val="-3"/>
        </w:rPr>
        <w:t xml:space="preserve"> </w:t>
      </w:r>
      <w:r>
        <w:rPr>
          <w:color w:val="231F20"/>
        </w:rPr>
        <w:t>his</w:t>
      </w:r>
      <w:r>
        <w:rPr>
          <w:color w:val="231F20"/>
          <w:spacing w:val="-3"/>
        </w:rPr>
        <w:t xml:space="preserve"> </w:t>
      </w:r>
      <w:r>
        <w:rPr>
          <w:color w:val="231F20"/>
        </w:rPr>
        <w:t>newly</w:t>
      </w:r>
      <w:r>
        <w:rPr>
          <w:color w:val="231F20"/>
          <w:spacing w:val="-3"/>
        </w:rPr>
        <w:t xml:space="preserve"> </w:t>
      </w:r>
      <w:r>
        <w:rPr>
          <w:color w:val="231F20"/>
        </w:rPr>
        <w:t>established seat</w:t>
      </w:r>
      <w:r>
        <w:rPr>
          <w:color w:val="231F20"/>
          <w:spacing w:val="-14"/>
        </w:rPr>
        <w:t xml:space="preserve"> </w:t>
      </w:r>
      <w:r>
        <w:rPr>
          <w:color w:val="231F20"/>
        </w:rPr>
        <w:t>of</w:t>
      </w:r>
      <w:r>
        <w:rPr>
          <w:color w:val="231F20"/>
          <w:spacing w:val="-13"/>
        </w:rPr>
        <w:t xml:space="preserve"> </w:t>
      </w:r>
      <w:r>
        <w:rPr>
          <w:color w:val="231F20"/>
        </w:rPr>
        <w:t>power,</w:t>
      </w:r>
      <w:r>
        <w:rPr>
          <w:color w:val="231F20"/>
          <w:spacing w:val="-13"/>
        </w:rPr>
        <w:t xml:space="preserve"> </w:t>
      </w:r>
      <w:r>
        <w:rPr>
          <w:color w:val="231F20"/>
        </w:rPr>
        <w:t>Zhao</w:t>
      </w:r>
      <w:r>
        <w:rPr>
          <w:color w:val="231F20"/>
          <w:spacing w:val="-13"/>
        </w:rPr>
        <w:t xml:space="preserve"> </w:t>
      </w:r>
      <w:r>
        <w:rPr>
          <w:color w:val="231F20"/>
        </w:rPr>
        <w:t>To</w:t>
      </w:r>
      <w:r>
        <w:rPr>
          <w:color w:val="231F20"/>
          <w:spacing w:val="-13"/>
        </w:rPr>
        <w:t xml:space="preserve"> </w:t>
      </w:r>
      <w:r>
        <w:rPr>
          <w:color w:val="231F20"/>
        </w:rPr>
        <w:t>tried</w:t>
      </w:r>
      <w:r>
        <w:rPr>
          <w:color w:val="231F20"/>
          <w:spacing w:val="-13"/>
        </w:rPr>
        <w:t xml:space="preserve"> </w:t>
      </w:r>
      <w:r>
        <w:rPr>
          <w:color w:val="231F20"/>
        </w:rPr>
        <w:t>to</w:t>
      </w:r>
      <w:r>
        <w:rPr>
          <w:color w:val="231F20"/>
          <w:spacing w:val="-13"/>
        </w:rPr>
        <w:t xml:space="preserve"> </w:t>
      </w:r>
      <w:r>
        <w:rPr>
          <w:color w:val="231F20"/>
        </w:rPr>
        <w:t>conquer</w:t>
      </w:r>
      <w:r>
        <w:rPr>
          <w:color w:val="231F20"/>
          <w:spacing w:val="-13"/>
        </w:rPr>
        <w:t xml:space="preserve"> </w:t>
      </w:r>
      <w:r>
        <w:rPr>
          <w:color w:val="231F20"/>
        </w:rPr>
        <w:t>the</w:t>
      </w:r>
      <w:r>
        <w:rPr>
          <w:color w:val="231F20"/>
          <w:spacing w:val="-14"/>
        </w:rPr>
        <w:t xml:space="preserve"> </w:t>
      </w:r>
      <w:r>
        <w:rPr>
          <w:color w:val="231F20"/>
        </w:rPr>
        <w:t>land</w:t>
      </w:r>
      <w:r>
        <w:rPr>
          <w:color w:val="231F20"/>
          <w:spacing w:val="-13"/>
        </w:rPr>
        <w:t xml:space="preserve"> </w:t>
      </w:r>
      <w:r>
        <w:rPr>
          <w:color w:val="231F20"/>
        </w:rPr>
        <w:t>of</w:t>
      </w:r>
      <w:r>
        <w:rPr>
          <w:color w:val="231F20"/>
          <w:spacing w:val="-13"/>
        </w:rPr>
        <w:t xml:space="preserve"> </w:t>
      </w:r>
      <w:r>
        <w:rPr>
          <w:color w:val="231F20"/>
        </w:rPr>
        <w:t>Âu</w:t>
      </w:r>
      <w:r>
        <w:rPr>
          <w:color w:val="231F20"/>
          <w:spacing w:val="-13"/>
        </w:rPr>
        <w:t xml:space="preserve"> </w:t>
      </w:r>
      <w:r>
        <w:rPr>
          <w:color w:val="231F20"/>
        </w:rPr>
        <w:t>Lạc</w:t>
      </w:r>
      <w:r>
        <w:rPr>
          <w:color w:val="231F20"/>
          <w:spacing w:val="-13"/>
        </w:rPr>
        <w:t xml:space="preserve"> </w:t>
      </w:r>
      <w:r>
        <w:rPr>
          <w:color w:val="231F20"/>
        </w:rPr>
        <w:t>several</w:t>
      </w:r>
      <w:r>
        <w:rPr>
          <w:color w:val="231F20"/>
          <w:spacing w:val="-13"/>
        </w:rPr>
        <w:t xml:space="preserve"> </w:t>
      </w:r>
      <w:r>
        <w:rPr>
          <w:color w:val="231F20"/>
        </w:rPr>
        <w:t xml:space="preserve">times </w:t>
      </w:r>
      <w:r>
        <w:rPr>
          <w:color w:val="231F20"/>
          <w:spacing w:val="-2"/>
        </w:rPr>
        <w:t>but</w:t>
      </w:r>
      <w:r>
        <w:rPr>
          <w:color w:val="231F20"/>
          <w:spacing w:val="-15"/>
        </w:rPr>
        <w:t xml:space="preserve"> </w:t>
      </w:r>
      <w:r>
        <w:rPr>
          <w:color w:val="231F20"/>
          <w:spacing w:val="-2"/>
        </w:rPr>
        <w:t>was</w:t>
      </w:r>
      <w:r>
        <w:rPr>
          <w:color w:val="231F20"/>
          <w:spacing w:val="-15"/>
        </w:rPr>
        <w:t xml:space="preserve"> </w:t>
      </w:r>
      <w:r>
        <w:rPr>
          <w:color w:val="231F20"/>
          <w:spacing w:val="-2"/>
        </w:rPr>
        <w:t>repulsed.</w:t>
      </w:r>
      <w:r>
        <w:rPr>
          <w:color w:val="231F20"/>
          <w:spacing w:val="-15"/>
        </w:rPr>
        <w:t xml:space="preserve"> </w:t>
      </w:r>
      <w:r>
        <w:rPr>
          <w:color w:val="231F20"/>
          <w:spacing w:val="-2"/>
        </w:rPr>
        <w:t>The</w:t>
      </w:r>
      <w:r>
        <w:rPr>
          <w:color w:val="231F20"/>
          <w:spacing w:val="-15"/>
        </w:rPr>
        <w:t xml:space="preserve"> </w:t>
      </w:r>
      <w:r>
        <w:rPr>
          <w:color w:val="231F20"/>
          <w:spacing w:val="-2"/>
        </w:rPr>
        <w:t>later</w:t>
      </w:r>
      <w:r>
        <w:rPr>
          <w:color w:val="231F20"/>
          <w:spacing w:val="-15"/>
        </w:rPr>
        <w:t xml:space="preserve"> </w:t>
      </w:r>
      <w:r>
        <w:rPr>
          <w:color w:val="231F20"/>
          <w:spacing w:val="-2"/>
        </w:rPr>
        <w:t>annals</w:t>
      </w:r>
      <w:r>
        <w:rPr>
          <w:color w:val="231F20"/>
          <w:spacing w:val="-15"/>
        </w:rPr>
        <w:t xml:space="preserve"> </w:t>
      </w:r>
      <w:r>
        <w:rPr>
          <w:color w:val="231F20"/>
          <w:spacing w:val="-2"/>
        </w:rPr>
        <w:t>record</w:t>
      </w:r>
      <w:r>
        <w:rPr>
          <w:color w:val="231F20"/>
          <w:spacing w:val="-15"/>
        </w:rPr>
        <w:t xml:space="preserve"> </w:t>
      </w:r>
      <w:r>
        <w:rPr>
          <w:color w:val="231F20"/>
          <w:spacing w:val="-2"/>
        </w:rPr>
        <w:t>the</w:t>
      </w:r>
      <w:r>
        <w:rPr>
          <w:color w:val="231F20"/>
          <w:spacing w:val="-15"/>
        </w:rPr>
        <w:t xml:space="preserve"> </w:t>
      </w:r>
      <w:r>
        <w:rPr>
          <w:color w:val="231F20"/>
          <w:spacing w:val="-2"/>
        </w:rPr>
        <w:t>demise</w:t>
      </w:r>
      <w:r>
        <w:rPr>
          <w:color w:val="231F20"/>
          <w:spacing w:val="-15"/>
        </w:rPr>
        <w:t xml:space="preserve"> </w:t>
      </w:r>
      <w:r>
        <w:rPr>
          <w:color w:val="231F20"/>
          <w:spacing w:val="-2"/>
        </w:rPr>
        <w:t>of</w:t>
      </w:r>
      <w:r>
        <w:rPr>
          <w:color w:val="231F20"/>
          <w:spacing w:val="-15"/>
        </w:rPr>
        <w:t xml:space="preserve"> </w:t>
      </w:r>
      <w:r>
        <w:rPr>
          <w:color w:val="231F20"/>
          <w:spacing w:val="-2"/>
        </w:rPr>
        <w:t>An</w:t>
      </w:r>
      <w:r>
        <w:rPr>
          <w:color w:val="231F20"/>
          <w:spacing w:val="-15"/>
        </w:rPr>
        <w:t xml:space="preserve"> </w:t>
      </w:r>
      <w:r>
        <w:rPr>
          <w:color w:val="231F20"/>
          <w:spacing w:val="-2"/>
        </w:rPr>
        <w:t>Dương</w:t>
      </w:r>
      <w:r>
        <w:rPr>
          <w:color w:val="231F20"/>
          <w:spacing w:val="-15"/>
        </w:rPr>
        <w:t xml:space="preserve"> </w:t>
      </w:r>
      <w:r>
        <w:rPr>
          <w:color w:val="231F20"/>
          <w:spacing w:val="-2"/>
        </w:rPr>
        <w:t>Vương of</w:t>
      </w:r>
      <w:r>
        <w:rPr>
          <w:color w:val="231F20"/>
          <w:spacing w:val="-12"/>
        </w:rPr>
        <w:t xml:space="preserve"> </w:t>
      </w:r>
      <w:r>
        <w:rPr>
          <w:color w:val="231F20"/>
          <w:spacing w:val="-2"/>
        </w:rPr>
        <w:t>Âu</w:t>
      </w:r>
      <w:r>
        <w:rPr>
          <w:color w:val="231F20"/>
          <w:spacing w:val="-9"/>
        </w:rPr>
        <w:t xml:space="preserve"> </w:t>
      </w:r>
      <w:r>
        <w:rPr>
          <w:color w:val="231F20"/>
          <w:spacing w:val="-2"/>
        </w:rPr>
        <w:t>Lạc</w:t>
      </w:r>
      <w:r>
        <w:rPr>
          <w:color w:val="231F20"/>
          <w:spacing w:val="-10"/>
        </w:rPr>
        <w:t xml:space="preserve"> </w:t>
      </w:r>
      <w:r>
        <w:rPr>
          <w:color w:val="231F20"/>
          <w:spacing w:val="-2"/>
        </w:rPr>
        <w:t>and</w:t>
      </w:r>
      <w:r>
        <w:rPr>
          <w:color w:val="231F20"/>
          <w:spacing w:val="-9"/>
        </w:rPr>
        <w:t xml:space="preserve"> </w:t>
      </w:r>
      <w:r>
        <w:rPr>
          <w:color w:val="231F20"/>
          <w:spacing w:val="-2"/>
        </w:rPr>
        <w:t>the</w:t>
      </w:r>
      <w:r>
        <w:rPr>
          <w:color w:val="231F20"/>
          <w:spacing w:val="-9"/>
        </w:rPr>
        <w:t xml:space="preserve"> </w:t>
      </w:r>
      <w:r>
        <w:rPr>
          <w:color w:val="231F20"/>
          <w:spacing w:val="-2"/>
        </w:rPr>
        <w:t>beginning</w:t>
      </w:r>
      <w:r>
        <w:rPr>
          <w:color w:val="231F20"/>
          <w:spacing w:val="-9"/>
        </w:rPr>
        <w:t xml:space="preserve"> </w:t>
      </w:r>
      <w:r>
        <w:rPr>
          <w:color w:val="231F20"/>
          <w:spacing w:val="-2"/>
        </w:rPr>
        <w:t>of</w:t>
      </w:r>
      <w:r>
        <w:rPr>
          <w:color w:val="231F20"/>
          <w:spacing w:val="-10"/>
        </w:rPr>
        <w:t xml:space="preserve"> </w:t>
      </w:r>
      <w:r>
        <w:rPr>
          <w:color w:val="231F20"/>
          <w:spacing w:val="-2"/>
        </w:rPr>
        <w:t>the</w:t>
      </w:r>
      <w:r>
        <w:rPr>
          <w:color w:val="231F20"/>
          <w:spacing w:val="-9"/>
        </w:rPr>
        <w:t xml:space="preserve"> </w:t>
      </w:r>
      <w:r>
        <w:rPr>
          <w:color w:val="231F20"/>
          <w:spacing w:val="-2"/>
        </w:rPr>
        <w:t>reign</w:t>
      </w:r>
      <w:r>
        <w:rPr>
          <w:color w:val="231F20"/>
          <w:spacing w:val="-9"/>
        </w:rPr>
        <w:t xml:space="preserve"> </w:t>
      </w:r>
      <w:r>
        <w:rPr>
          <w:color w:val="231F20"/>
          <w:spacing w:val="-2"/>
        </w:rPr>
        <w:t>of</w:t>
      </w:r>
      <w:r>
        <w:rPr>
          <w:color w:val="231F20"/>
          <w:spacing w:val="-10"/>
        </w:rPr>
        <w:t xml:space="preserve"> </w:t>
      </w:r>
      <w:r>
        <w:rPr>
          <w:color w:val="231F20"/>
          <w:spacing w:val="-2"/>
        </w:rPr>
        <w:t>Zhao</w:t>
      </w:r>
      <w:r>
        <w:rPr>
          <w:color w:val="231F20"/>
          <w:spacing w:val="-9"/>
        </w:rPr>
        <w:t xml:space="preserve"> </w:t>
      </w:r>
      <w:r>
        <w:rPr>
          <w:color w:val="231F20"/>
          <w:spacing w:val="-2"/>
        </w:rPr>
        <w:t>To</w:t>
      </w:r>
      <w:r>
        <w:rPr>
          <w:color w:val="231F20"/>
          <w:spacing w:val="-9"/>
        </w:rPr>
        <w:t xml:space="preserve"> </w:t>
      </w:r>
      <w:r>
        <w:rPr>
          <w:color w:val="231F20"/>
          <w:spacing w:val="-2"/>
        </w:rPr>
        <w:t>in</w:t>
      </w:r>
      <w:r>
        <w:rPr>
          <w:color w:val="231F20"/>
          <w:spacing w:val="-10"/>
        </w:rPr>
        <w:t xml:space="preserve"> </w:t>
      </w:r>
      <w:r>
        <w:rPr>
          <w:color w:val="231F20"/>
          <w:spacing w:val="-2"/>
        </w:rPr>
        <w:t>the</w:t>
      </w:r>
      <w:r>
        <w:rPr>
          <w:color w:val="231F20"/>
          <w:spacing w:val="-9"/>
        </w:rPr>
        <w:t xml:space="preserve"> </w:t>
      </w:r>
      <w:r>
        <w:rPr>
          <w:color w:val="231F20"/>
          <w:spacing w:val="-2"/>
        </w:rPr>
        <w:t>year</w:t>
      </w:r>
      <w:r>
        <w:rPr>
          <w:color w:val="231F20"/>
          <w:spacing w:val="-9"/>
        </w:rPr>
        <w:t xml:space="preserve"> </w:t>
      </w:r>
      <w:r>
        <w:rPr>
          <w:color w:val="231F20"/>
          <w:spacing w:val="-2"/>
        </w:rPr>
        <w:t>179</w:t>
      </w:r>
      <w:r>
        <w:rPr>
          <w:color w:val="231F20"/>
          <w:spacing w:val="-10"/>
        </w:rPr>
        <w:t xml:space="preserve"> </w:t>
      </w:r>
      <w:r>
        <w:rPr>
          <w:smallCaps/>
          <w:color w:val="231F20"/>
          <w:spacing w:val="-4"/>
        </w:rPr>
        <w:t>b</w:t>
      </w:r>
      <w:r>
        <w:rPr>
          <w:color w:val="231F20"/>
          <w:spacing w:val="-4"/>
        </w:rPr>
        <w:t>c</w:t>
      </w:r>
      <w:r>
        <w:rPr>
          <w:smallCaps/>
          <w:color w:val="231F20"/>
          <w:spacing w:val="-4"/>
        </w:rPr>
        <w:t>e</w:t>
      </w:r>
      <w:r>
        <w:rPr>
          <w:color w:val="231F20"/>
          <w:spacing w:val="-4"/>
        </w:rPr>
        <w:t>.</w:t>
      </w:r>
    </w:p>
    <w:p w:rsidR="009E0961" w:rsidRDefault="00183599">
      <w:pPr>
        <w:pStyle w:val="BodyText"/>
        <w:spacing w:line="242" w:lineRule="auto"/>
        <w:ind w:left="1473" w:right="733" w:firstLine="340"/>
        <w:jc w:val="both"/>
      </w:pPr>
      <w:r>
        <w:rPr>
          <w:color w:val="231F20"/>
        </w:rPr>
        <w:t xml:space="preserve">Some historians see Zhao To as an alien who imposed his rule on the pre-Việt. Others salute his opposition to the Han and his taking a </w:t>
      </w:r>
      <w:r>
        <w:rPr>
          <w:color w:val="231F20"/>
          <w:spacing w:val="-2"/>
        </w:rPr>
        <w:t>local</w:t>
      </w:r>
      <w:r>
        <w:rPr>
          <w:color w:val="231F20"/>
          <w:spacing w:val="-13"/>
        </w:rPr>
        <w:t xml:space="preserve"> </w:t>
      </w:r>
      <w:r>
        <w:rPr>
          <w:color w:val="231F20"/>
          <w:spacing w:val="-2"/>
        </w:rPr>
        <w:t>wife</w:t>
      </w:r>
      <w:r>
        <w:rPr>
          <w:color w:val="231F20"/>
          <w:spacing w:val="-13"/>
        </w:rPr>
        <w:t xml:space="preserve"> </w:t>
      </w:r>
      <w:r>
        <w:rPr>
          <w:color w:val="231F20"/>
          <w:spacing w:val="-2"/>
        </w:rPr>
        <w:t>and</w:t>
      </w:r>
      <w:r>
        <w:rPr>
          <w:color w:val="231F20"/>
          <w:spacing w:val="-13"/>
        </w:rPr>
        <w:t xml:space="preserve"> </w:t>
      </w:r>
      <w:r>
        <w:rPr>
          <w:color w:val="231F20"/>
          <w:spacing w:val="-2"/>
        </w:rPr>
        <w:t>adopting</w:t>
      </w:r>
      <w:r>
        <w:rPr>
          <w:color w:val="231F20"/>
          <w:spacing w:val="-13"/>
        </w:rPr>
        <w:t xml:space="preserve"> </w:t>
      </w:r>
      <w:r>
        <w:rPr>
          <w:color w:val="231F20"/>
          <w:spacing w:val="-2"/>
        </w:rPr>
        <w:t>local</w:t>
      </w:r>
      <w:r>
        <w:rPr>
          <w:color w:val="231F20"/>
          <w:spacing w:val="-13"/>
        </w:rPr>
        <w:t xml:space="preserve"> </w:t>
      </w:r>
      <w:r>
        <w:rPr>
          <w:color w:val="231F20"/>
          <w:spacing w:val="-2"/>
        </w:rPr>
        <w:t>customs.</w:t>
      </w:r>
      <w:r>
        <w:rPr>
          <w:rFonts w:ascii="PMingLiU" w:hAnsi="PMingLiU"/>
          <w:color w:val="231F20"/>
          <w:spacing w:val="-2"/>
          <w:position w:val="7"/>
          <w:sz w:val="16"/>
        </w:rPr>
        <w:t>64</w:t>
      </w:r>
      <w:r>
        <w:rPr>
          <w:rFonts w:ascii="PMingLiU" w:hAnsi="PMingLiU"/>
          <w:color w:val="231F20"/>
          <w:spacing w:val="-9"/>
          <w:position w:val="7"/>
          <w:sz w:val="16"/>
        </w:rPr>
        <w:t xml:space="preserve"> </w:t>
      </w:r>
      <w:r>
        <w:rPr>
          <w:color w:val="231F20"/>
          <w:spacing w:val="-2"/>
        </w:rPr>
        <w:t>He</w:t>
      </w:r>
      <w:r>
        <w:rPr>
          <w:color w:val="231F20"/>
          <w:spacing w:val="-13"/>
        </w:rPr>
        <w:t xml:space="preserve"> </w:t>
      </w:r>
      <w:r>
        <w:rPr>
          <w:color w:val="231F20"/>
          <w:spacing w:val="-2"/>
        </w:rPr>
        <w:t>is</w:t>
      </w:r>
      <w:r>
        <w:rPr>
          <w:color w:val="231F20"/>
          <w:spacing w:val="-13"/>
        </w:rPr>
        <w:t xml:space="preserve"> </w:t>
      </w:r>
      <w:r>
        <w:rPr>
          <w:color w:val="231F20"/>
          <w:spacing w:val="-2"/>
        </w:rPr>
        <w:t>therefore</w:t>
      </w:r>
      <w:r>
        <w:rPr>
          <w:color w:val="231F20"/>
          <w:spacing w:val="-13"/>
        </w:rPr>
        <w:t xml:space="preserve"> </w:t>
      </w:r>
      <w:r>
        <w:rPr>
          <w:color w:val="231F20"/>
          <w:spacing w:val="-2"/>
        </w:rPr>
        <w:t>generally</w:t>
      </w:r>
      <w:r>
        <w:rPr>
          <w:color w:val="231F20"/>
          <w:spacing w:val="-13"/>
        </w:rPr>
        <w:t xml:space="preserve"> </w:t>
      </w:r>
      <w:r>
        <w:rPr>
          <w:color w:val="231F20"/>
          <w:spacing w:val="-2"/>
        </w:rPr>
        <w:t>thought</w:t>
      </w:r>
    </w:p>
    <w:p w:rsidR="009E0961" w:rsidRDefault="00183599">
      <w:pPr>
        <w:pStyle w:val="BodyText"/>
        <w:spacing w:before="9" w:line="259" w:lineRule="auto"/>
        <w:ind w:left="1474" w:right="729" w:hanging="1"/>
        <w:jc w:val="both"/>
      </w:pPr>
      <w:r>
        <w:rPr>
          <w:color w:val="231F20"/>
          <w:spacing w:val="-2"/>
        </w:rPr>
        <w:t>of</w:t>
      </w:r>
      <w:r>
        <w:rPr>
          <w:color w:val="231F20"/>
          <w:spacing w:val="-9"/>
        </w:rPr>
        <w:t xml:space="preserve"> </w:t>
      </w:r>
      <w:r>
        <w:rPr>
          <w:color w:val="231F20"/>
          <w:spacing w:val="-2"/>
        </w:rPr>
        <w:t>as</w:t>
      </w:r>
      <w:r>
        <w:rPr>
          <w:color w:val="231F20"/>
          <w:spacing w:val="-9"/>
        </w:rPr>
        <w:t xml:space="preserve"> </w:t>
      </w:r>
      <w:r>
        <w:rPr>
          <w:color w:val="231F20"/>
          <w:spacing w:val="-2"/>
        </w:rPr>
        <w:t>an</w:t>
      </w:r>
      <w:r>
        <w:rPr>
          <w:color w:val="231F20"/>
          <w:spacing w:val="-9"/>
        </w:rPr>
        <w:t xml:space="preserve"> </w:t>
      </w:r>
      <w:r>
        <w:rPr>
          <w:color w:val="231F20"/>
          <w:spacing w:val="-2"/>
        </w:rPr>
        <w:t>early</w:t>
      </w:r>
      <w:r>
        <w:rPr>
          <w:color w:val="231F20"/>
          <w:spacing w:val="-9"/>
        </w:rPr>
        <w:t xml:space="preserve"> </w:t>
      </w:r>
      <w:r>
        <w:rPr>
          <w:color w:val="231F20"/>
          <w:spacing w:val="-2"/>
        </w:rPr>
        <w:t>Red</w:t>
      </w:r>
      <w:r>
        <w:rPr>
          <w:color w:val="231F20"/>
          <w:spacing w:val="-9"/>
        </w:rPr>
        <w:t xml:space="preserve"> </w:t>
      </w:r>
      <w:r>
        <w:rPr>
          <w:color w:val="231F20"/>
          <w:spacing w:val="-2"/>
        </w:rPr>
        <w:t>and</w:t>
      </w:r>
      <w:r>
        <w:rPr>
          <w:color w:val="231F20"/>
          <w:spacing w:val="-9"/>
        </w:rPr>
        <w:t xml:space="preserve"> </w:t>
      </w:r>
      <w:r>
        <w:rPr>
          <w:color w:val="231F20"/>
          <w:spacing w:val="-2"/>
        </w:rPr>
        <w:t>Ma</w:t>
      </w:r>
      <w:r>
        <w:rPr>
          <w:color w:val="231F20"/>
          <w:spacing w:val="-9"/>
        </w:rPr>
        <w:t xml:space="preserve"> </w:t>
      </w:r>
      <w:r>
        <w:rPr>
          <w:color w:val="231F20"/>
          <w:spacing w:val="-2"/>
        </w:rPr>
        <w:t>river</w:t>
      </w:r>
      <w:r>
        <w:rPr>
          <w:color w:val="231F20"/>
          <w:spacing w:val="-9"/>
        </w:rPr>
        <w:t xml:space="preserve"> </w:t>
      </w:r>
      <w:r>
        <w:rPr>
          <w:color w:val="231F20"/>
          <w:spacing w:val="-2"/>
        </w:rPr>
        <w:t>delta</w:t>
      </w:r>
      <w:r>
        <w:rPr>
          <w:color w:val="231F20"/>
          <w:spacing w:val="-9"/>
        </w:rPr>
        <w:t xml:space="preserve"> </w:t>
      </w:r>
      <w:r>
        <w:rPr>
          <w:color w:val="231F20"/>
          <w:spacing w:val="-2"/>
        </w:rPr>
        <w:t>king.</w:t>
      </w:r>
      <w:r>
        <w:rPr>
          <w:color w:val="231F20"/>
          <w:spacing w:val="-9"/>
        </w:rPr>
        <w:t xml:space="preserve"> </w:t>
      </w:r>
      <w:r>
        <w:rPr>
          <w:color w:val="231F20"/>
          <w:spacing w:val="-2"/>
        </w:rPr>
        <w:t>Under</w:t>
      </w:r>
      <w:r>
        <w:rPr>
          <w:color w:val="231F20"/>
          <w:spacing w:val="-9"/>
        </w:rPr>
        <w:t xml:space="preserve"> </w:t>
      </w:r>
      <w:r>
        <w:rPr>
          <w:color w:val="231F20"/>
          <w:spacing w:val="-2"/>
        </w:rPr>
        <w:t>Zhao</w:t>
      </w:r>
      <w:r>
        <w:rPr>
          <w:color w:val="231F20"/>
          <w:spacing w:val="-9"/>
        </w:rPr>
        <w:t xml:space="preserve"> </w:t>
      </w:r>
      <w:r>
        <w:rPr>
          <w:color w:val="231F20"/>
          <w:spacing w:val="-2"/>
        </w:rPr>
        <w:t>To,</w:t>
      </w:r>
      <w:r>
        <w:rPr>
          <w:color w:val="231F20"/>
          <w:spacing w:val="-9"/>
        </w:rPr>
        <w:t xml:space="preserve"> </w:t>
      </w:r>
      <w:r>
        <w:rPr>
          <w:color w:val="231F20"/>
          <w:spacing w:val="-2"/>
        </w:rPr>
        <w:t>the</w:t>
      </w:r>
      <w:r>
        <w:rPr>
          <w:color w:val="231F20"/>
          <w:spacing w:val="-9"/>
        </w:rPr>
        <w:t xml:space="preserve"> </w:t>
      </w:r>
      <w:r>
        <w:rPr>
          <w:color w:val="231F20"/>
          <w:spacing w:val="-2"/>
        </w:rPr>
        <w:t>Lạc</w:t>
      </w:r>
      <w:r>
        <w:rPr>
          <w:color w:val="231F20"/>
          <w:spacing w:val="-9"/>
        </w:rPr>
        <w:t xml:space="preserve"> </w:t>
      </w:r>
      <w:r>
        <w:rPr>
          <w:color w:val="231F20"/>
          <w:spacing w:val="-2"/>
        </w:rPr>
        <w:t xml:space="preserve">polit- </w:t>
      </w:r>
      <w:r>
        <w:rPr>
          <w:color w:val="231F20"/>
        </w:rPr>
        <w:t>ical system is presumed to have survived. ‘Outside of a few imperial outposts,</w:t>
      </w:r>
      <w:r>
        <w:rPr>
          <w:color w:val="231F20"/>
          <w:spacing w:val="-11"/>
        </w:rPr>
        <w:t xml:space="preserve"> </w:t>
      </w:r>
      <w:r>
        <w:rPr>
          <w:color w:val="231F20"/>
        </w:rPr>
        <w:t>local</w:t>
      </w:r>
      <w:r>
        <w:rPr>
          <w:color w:val="231F20"/>
          <w:spacing w:val="-11"/>
        </w:rPr>
        <w:t xml:space="preserve"> </w:t>
      </w:r>
      <w:r>
        <w:rPr>
          <w:color w:val="231F20"/>
        </w:rPr>
        <w:t>rulers</w:t>
      </w:r>
      <w:r>
        <w:rPr>
          <w:color w:val="231F20"/>
          <w:spacing w:val="-11"/>
        </w:rPr>
        <w:t xml:space="preserve"> </w:t>
      </w:r>
      <w:r>
        <w:rPr>
          <w:color w:val="231F20"/>
        </w:rPr>
        <w:t>limited</w:t>
      </w:r>
      <w:r>
        <w:rPr>
          <w:color w:val="231F20"/>
          <w:spacing w:val="-11"/>
        </w:rPr>
        <w:t xml:space="preserve"> </w:t>
      </w:r>
      <w:r>
        <w:rPr>
          <w:color w:val="231F20"/>
        </w:rPr>
        <w:t>the</w:t>
      </w:r>
      <w:r>
        <w:rPr>
          <w:color w:val="231F20"/>
          <w:spacing w:val="-11"/>
        </w:rPr>
        <w:t xml:space="preserve"> </w:t>
      </w:r>
      <w:r>
        <w:rPr>
          <w:color w:val="231F20"/>
        </w:rPr>
        <w:t>influence</w:t>
      </w:r>
      <w:r>
        <w:rPr>
          <w:color w:val="231F20"/>
          <w:spacing w:val="-11"/>
        </w:rPr>
        <w:t xml:space="preserve"> </w:t>
      </w:r>
      <w:r>
        <w:rPr>
          <w:color w:val="231F20"/>
        </w:rPr>
        <w:t>of</w:t>
      </w:r>
      <w:r>
        <w:rPr>
          <w:color w:val="231F20"/>
          <w:spacing w:val="-11"/>
        </w:rPr>
        <w:t xml:space="preserve"> </w:t>
      </w:r>
      <w:r>
        <w:rPr>
          <w:color w:val="231F20"/>
        </w:rPr>
        <w:t>Han</w:t>
      </w:r>
      <w:r>
        <w:rPr>
          <w:color w:val="231F20"/>
          <w:spacing w:val="-11"/>
        </w:rPr>
        <w:t xml:space="preserve"> </w:t>
      </w:r>
      <w:r>
        <w:rPr>
          <w:color w:val="231F20"/>
        </w:rPr>
        <w:t>officials</w:t>
      </w:r>
      <w:r>
        <w:rPr>
          <w:color w:val="231F20"/>
          <w:spacing w:val="-11"/>
        </w:rPr>
        <w:t xml:space="preserve"> </w:t>
      </w:r>
      <w:r>
        <w:rPr>
          <w:color w:val="231F20"/>
        </w:rPr>
        <w:t>.</w:t>
      </w:r>
      <w:r>
        <w:rPr>
          <w:color w:val="231F20"/>
          <w:spacing w:val="-11"/>
        </w:rPr>
        <w:t xml:space="preserve"> </w:t>
      </w:r>
      <w:r>
        <w:rPr>
          <w:color w:val="231F20"/>
        </w:rPr>
        <w:t>.</w:t>
      </w:r>
      <w:r>
        <w:rPr>
          <w:color w:val="231F20"/>
          <w:spacing w:val="-11"/>
        </w:rPr>
        <w:t xml:space="preserve"> </w:t>
      </w:r>
      <w:r>
        <w:rPr>
          <w:color w:val="231F20"/>
        </w:rPr>
        <w:t>.</w:t>
      </w:r>
      <w:r>
        <w:rPr>
          <w:color w:val="231F20"/>
          <w:spacing w:val="-11"/>
        </w:rPr>
        <w:t xml:space="preserve"> </w:t>
      </w:r>
      <w:r>
        <w:rPr>
          <w:color w:val="231F20"/>
        </w:rPr>
        <w:t>The</w:t>
      </w:r>
      <w:r>
        <w:rPr>
          <w:color w:val="231F20"/>
          <w:spacing w:val="-11"/>
        </w:rPr>
        <w:t xml:space="preserve"> </w:t>
      </w:r>
      <w:r>
        <w:rPr>
          <w:color w:val="231F20"/>
        </w:rPr>
        <w:t>local organization</w:t>
      </w:r>
      <w:r>
        <w:rPr>
          <w:color w:val="231F20"/>
          <w:spacing w:val="-9"/>
        </w:rPr>
        <w:t xml:space="preserve"> </w:t>
      </w:r>
      <w:r>
        <w:rPr>
          <w:color w:val="231F20"/>
        </w:rPr>
        <w:t>of</w:t>
      </w:r>
      <w:r>
        <w:rPr>
          <w:color w:val="231F20"/>
          <w:spacing w:val="-9"/>
        </w:rPr>
        <w:t xml:space="preserve"> </w:t>
      </w:r>
      <w:r>
        <w:rPr>
          <w:color w:val="231F20"/>
        </w:rPr>
        <w:t>society</w:t>
      </w:r>
      <w:r>
        <w:rPr>
          <w:color w:val="231F20"/>
          <w:spacing w:val="-9"/>
        </w:rPr>
        <w:t xml:space="preserve"> </w:t>
      </w:r>
      <w:r>
        <w:rPr>
          <w:color w:val="231F20"/>
        </w:rPr>
        <w:t>and</w:t>
      </w:r>
      <w:r>
        <w:rPr>
          <w:color w:val="231F20"/>
          <w:spacing w:val="-9"/>
        </w:rPr>
        <w:t xml:space="preserve"> </w:t>
      </w:r>
      <w:r>
        <w:rPr>
          <w:color w:val="231F20"/>
        </w:rPr>
        <w:t>politics</w:t>
      </w:r>
      <w:r>
        <w:rPr>
          <w:color w:val="231F20"/>
          <w:spacing w:val="-9"/>
        </w:rPr>
        <w:t xml:space="preserve"> </w:t>
      </w:r>
      <w:r>
        <w:rPr>
          <w:color w:val="231F20"/>
        </w:rPr>
        <w:t>apparently</w:t>
      </w:r>
      <w:r>
        <w:rPr>
          <w:color w:val="231F20"/>
          <w:spacing w:val="-9"/>
        </w:rPr>
        <w:t xml:space="preserve"> </w:t>
      </w:r>
      <w:r>
        <w:rPr>
          <w:color w:val="231F20"/>
        </w:rPr>
        <w:t>remained</w:t>
      </w:r>
      <w:r>
        <w:rPr>
          <w:color w:val="231F20"/>
          <w:spacing w:val="-9"/>
        </w:rPr>
        <w:t xml:space="preserve"> </w:t>
      </w:r>
      <w:r>
        <w:rPr>
          <w:color w:val="231F20"/>
        </w:rPr>
        <w:t>fundamentally unchange</w:t>
      </w:r>
      <w:r>
        <w:rPr>
          <w:color w:val="231F20"/>
        </w:rPr>
        <w:t>d</w:t>
      </w:r>
      <w:r>
        <w:rPr>
          <w:color w:val="231F20"/>
          <w:spacing w:val="11"/>
        </w:rPr>
        <w:t xml:space="preserve"> </w:t>
      </w:r>
      <w:r>
        <w:rPr>
          <w:color w:val="231F20"/>
        </w:rPr>
        <w:t>in</w:t>
      </w:r>
      <w:r>
        <w:rPr>
          <w:color w:val="231F20"/>
          <w:spacing w:val="12"/>
        </w:rPr>
        <w:t xml:space="preserve"> </w:t>
      </w:r>
      <w:r>
        <w:rPr>
          <w:color w:val="231F20"/>
        </w:rPr>
        <w:t>the</w:t>
      </w:r>
      <w:r>
        <w:rPr>
          <w:color w:val="231F20"/>
          <w:spacing w:val="11"/>
        </w:rPr>
        <w:t xml:space="preserve"> </w:t>
      </w:r>
      <w:r>
        <w:rPr>
          <w:color w:val="231F20"/>
        </w:rPr>
        <w:t>transfer</w:t>
      </w:r>
      <w:r>
        <w:rPr>
          <w:color w:val="231F20"/>
          <w:spacing w:val="12"/>
        </w:rPr>
        <w:t xml:space="preserve"> </w:t>
      </w:r>
      <w:r>
        <w:rPr>
          <w:color w:val="231F20"/>
        </w:rPr>
        <w:t>from</w:t>
      </w:r>
      <w:r>
        <w:rPr>
          <w:color w:val="231F20"/>
          <w:spacing w:val="11"/>
        </w:rPr>
        <w:t xml:space="preserve"> </w:t>
      </w:r>
      <w:r>
        <w:rPr>
          <w:color w:val="231F20"/>
        </w:rPr>
        <w:t>Hung</w:t>
      </w:r>
      <w:r>
        <w:rPr>
          <w:color w:val="231F20"/>
          <w:spacing w:val="12"/>
        </w:rPr>
        <w:t xml:space="preserve"> </w:t>
      </w:r>
      <w:r>
        <w:rPr>
          <w:color w:val="231F20"/>
        </w:rPr>
        <w:t>kings</w:t>
      </w:r>
      <w:r>
        <w:rPr>
          <w:color w:val="231F20"/>
          <w:spacing w:val="11"/>
        </w:rPr>
        <w:t xml:space="preserve"> </w:t>
      </w:r>
      <w:r>
        <w:rPr>
          <w:color w:val="231F20"/>
        </w:rPr>
        <w:t>to</w:t>
      </w:r>
      <w:r>
        <w:rPr>
          <w:color w:val="231F20"/>
          <w:spacing w:val="12"/>
        </w:rPr>
        <w:t xml:space="preserve"> </w:t>
      </w:r>
      <w:r>
        <w:rPr>
          <w:color w:val="231F20"/>
        </w:rPr>
        <w:t>King</w:t>
      </w:r>
      <w:r>
        <w:rPr>
          <w:color w:val="231F20"/>
          <w:spacing w:val="11"/>
        </w:rPr>
        <w:t xml:space="preserve"> </w:t>
      </w:r>
      <w:r>
        <w:rPr>
          <w:color w:val="231F20"/>
        </w:rPr>
        <w:t>An</w:t>
      </w:r>
      <w:r>
        <w:rPr>
          <w:color w:val="231F20"/>
          <w:spacing w:val="12"/>
        </w:rPr>
        <w:t xml:space="preserve"> </w:t>
      </w:r>
      <w:r>
        <w:rPr>
          <w:color w:val="231F20"/>
        </w:rPr>
        <w:t>Duong</w:t>
      </w:r>
      <w:r>
        <w:rPr>
          <w:color w:val="231F20"/>
          <w:spacing w:val="11"/>
        </w:rPr>
        <w:t xml:space="preserve"> </w:t>
      </w:r>
      <w:r>
        <w:rPr>
          <w:color w:val="231F20"/>
        </w:rPr>
        <w:t>to</w:t>
      </w:r>
      <w:r>
        <w:rPr>
          <w:color w:val="231F20"/>
          <w:spacing w:val="12"/>
        </w:rPr>
        <w:t xml:space="preserve"> </w:t>
      </w:r>
      <w:r>
        <w:rPr>
          <w:color w:val="231F20"/>
          <w:spacing w:val="-5"/>
        </w:rPr>
        <w:t>the</w:t>
      </w:r>
    </w:p>
    <w:p w:rsidR="009E0961" w:rsidRDefault="00183599">
      <w:pPr>
        <w:pStyle w:val="BodyText"/>
        <w:spacing w:line="238" w:lineRule="exact"/>
        <w:ind w:left="1475"/>
        <w:jc w:val="both"/>
      </w:pPr>
      <w:r>
        <w:rPr>
          <w:color w:val="231F20"/>
        </w:rPr>
        <w:t>kingdom</w:t>
      </w:r>
      <w:r>
        <w:rPr>
          <w:color w:val="231F20"/>
          <w:spacing w:val="2"/>
        </w:rPr>
        <w:t xml:space="preserve"> </w:t>
      </w:r>
      <w:r>
        <w:rPr>
          <w:color w:val="231F20"/>
        </w:rPr>
        <w:t>of</w:t>
      </w:r>
      <w:r>
        <w:rPr>
          <w:color w:val="231F20"/>
          <w:spacing w:val="2"/>
        </w:rPr>
        <w:t xml:space="preserve"> </w:t>
      </w:r>
      <w:r>
        <w:rPr>
          <w:color w:val="231F20"/>
        </w:rPr>
        <w:t>Nan</w:t>
      </w:r>
      <w:r>
        <w:rPr>
          <w:color w:val="231F20"/>
          <w:spacing w:val="3"/>
        </w:rPr>
        <w:t xml:space="preserve"> </w:t>
      </w:r>
      <w:r>
        <w:rPr>
          <w:color w:val="231F20"/>
        </w:rPr>
        <w:t>Yue.’</w:t>
      </w:r>
      <w:r>
        <w:rPr>
          <w:rFonts w:ascii="PMingLiU" w:hAnsi="PMingLiU"/>
          <w:color w:val="231F20"/>
          <w:position w:val="7"/>
          <w:sz w:val="16"/>
        </w:rPr>
        <w:t>65</w:t>
      </w:r>
      <w:r>
        <w:rPr>
          <w:rFonts w:ascii="PMingLiU" w:hAnsi="PMingLiU"/>
          <w:color w:val="231F20"/>
          <w:spacing w:val="13"/>
          <w:position w:val="7"/>
          <w:sz w:val="16"/>
        </w:rPr>
        <w:t xml:space="preserve"> </w:t>
      </w:r>
      <w:r>
        <w:rPr>
          <w:color w:val="231F20"/>
        </w:rPr>
        <w:t>The</w:t>
      </w:r>
      <w:r>
        <w:rPr>
          <w:color w:val="231F20"/>
          <w:spacing w:val="2"/>
        </w:rPr>
        <w:t xml:space="preserve"> </w:t>
      </w:r>
      <w:r>
        <w:rPr>
          <w:color w:val="231F20"/>
        </w:rPr>
        <w:t>realm</w:t>
      </w:r>
      <w:r>
        <w:rPr>
          <w:color w:val="231F20"/>
          <w:spacing w:val="3"/>
        </w:rPr>
        <w:t xml:space="preserve"> </w:t>
      </w:r>
      <w:r>
        <w:rPr>
          <w:color w:val="231F20"/>
        </w:rPr>
        <w:t>was</w:t>
      </w:r>
      <w:r>
        <w:rPr>
          <w:color w:val="231F20"/>
          <w:spacing w:val="2"/>
        </w:rPr>
        <w:t xml:space="preserve"> </w:t>
      </w:r>
      <w:r>
        <w:rPr>
          <w:color w:val="231F20"/>
        </w:rPr>
        <w:t>grouped</w:t>
      </w:r>
      <w:r>
        <w:rPr>
          <w:color w:val="231F20"/>
          <w:spacing w:val="3"/>
        </w:rPr>
        <w:t xml:space="preserve"> </w:t>
      </w:r>
      <w:r>
        <w:rPr>
          <w:color w:val="231F20"/>
        </w:rPr>
        <w:t>into</w:t>
      </w:r>
      <w:r>
        <w:rPr>
          <w:color w:val="231F20"/>
          <w:spacing w:val="2"/>
        </w:rPr>
        <w:t xml:space="preserve"> </w:t>
      </w:r>
      <w:r>
        <w:rPr>
          <w:color w:val="231F20"/>
        </w:rPr>
        <w:t>two</w:t>
      </w:r>
      <w:r>
        <w:rPr>
          <w:color w:val="231F20"/>
          <w:spacing w:val="2"/>
        </w:rPr>
        <w:t xml:space="preserve"> </w:t>
      </w:r>
      <w:r>
        <w:rPr>
          <w:color w:val="231F20"/>
          <w:spacing w:val="-2"/>
        </w:rPr>
        <w:t>prefectures,</w:t>
      </w:r>
    </w:p>
    <w:p w:rsidR="009E0961" w:rsidRDefault="00183599">
      <w:pPr>
        <w:pStyle w:val="BodyText"/>
        <w:spacing w:before="19" w:line="259" w:lineRule="auto"/>
        <w:ind w:left="1473" w:right="730"/>
        <w:jc w:val="both"/>
      </w:pPr>
      <w:r>
        <w:rPr>
          <w:color w:val="231F20"/>
        </w:rPr>
        <w:t>Giao Chỉ and Cửu Chân, with Giao Chỉ as the Hồng River delta and Cửu Chân as the Mã river delta, further south. Both were governed by legates appointed by Zhao To with the duty of controlling the trade routes. Nan Yueh appeared most interested in the comme</w:t>
      </w:r>
      <w:r>
        <w:rPr>
          <w:color w:val="231F20"/>
        </w:rPr>
        <w:t>rcial value of the</w:t>
      </w:r>
      <w:r>
        <w:rPr>
          <w:color w:val="231F20"/>
          <w:spacing w:val="12"/>
        </w:rPr>
        <w:t xml:space="preserve"> </w:t>
      </w:r>
      <w:r>
        <w:rPr>
          <w:color w:val="231F20"/>
        </w:rPr>
        <w:t>former</w:t>
      </w:r>
      <w:r>
        <w:rPr>
          <w:color w:val="231F20"/>
          <w:spacing w:val="13"/>
        </w:rPr>
        <w:t xml:space="preserve"> </w:t>
      </w:r>
      <w:r>
        <w:rPr>
          <w:color w:val="231F20"/>
        </w:rPr>
        <w:t>Âu</w:t>
      </w:r>
      <w:r>
        <w:rPr>
          <w:color w:val="231F20"/>
          <w:spacing w:val="12"/>
        </w:rPr>
        <w:t xml:space="preserve"> </w:t>
      </w:r>
      <w:r>
        <w:rPr>
          <w:color w:val="231F20"/>
        </w:rPr>
        <w:t>Lạc.</w:t>
      </w:r>
      <w:r>
        <w:rPr>
          <w:color w:val="231F20"/>
          <w:spacing w:val="13"/>
        </w:rPr>
        <w:t xml:space="preserve"> </w:t>
      </w:r>
      <w:r>
        <w:rPr>
          <w:color w:val="231F20"/>
        </w:rPr>
        <w:t>The</w:t>
      </w:r>
      <w:r>
        <w:rPr>
          <w:color w:val="231F20"/>
          <w:spacing w:val="12"/>
        </w:rPr>
        <w:t xml:space="preserve"> </w:t>
      </w:r>
      <w:r>
        <w:rPr>
          <w:color w:val="231F20"/>
        </w:rPr>
        <w:t>legates’</w:t>
      </w:r>
      <w:r>
        <w:rPr>
          <w:color w:val="231F20"/>
          <w:spacing w:val="13"/>
        </w:rPr>
        <w:t xml:space="preserve"> </w:t>
      </w:r>
      <w:r>
        <w:rPr>
          <w:color w:val="231F20"/>
        </w:rPr>
        <w:t>administrative</w:t>
      </w:r>
      <w:r>
        <w:rPr>
          <w:color w:val="231F20"/>
          <w:spacing w:val="12"/>
        </w:rPr>
        <w:t xml:space="preserve"> </w:t>
      </w:r>
      <w:r>
        <w:rPr>
          <w:color w:val="231F20"/>
        </w:rPr>
        <w:t>power</w:t>
      </w:r>
      <w:r>
        <w:rPr>
          <w:color w:val="231F20"/>
          <w:spacing w:val="13"/>
        </w:rPr>
        <w:t xml:space="preserve"> </w:t>
      </w:r>
      <w:r>
        <w:rPr>
          <w:color w:val="231F20"/>
        </w:rPr>
        <w:t>centred</w:t>
      </w:r>
      <w:r>
        <w:rPr>
          <w:color w:val="231F20"/>
          <w:spacing w:val="12"/>
        </w:rPr>
        <w:t xml:space="preserve"> </w:t>
      </w:r>
      <w:r>
        <w:rPr>
          <w:color w:val="231F20"/>
        </w:rPr>
        <w:t>on</w:t>
      </w:r>
      <w:r>
        <w:rPr>
          <w:color w:val="231F20"/>
          <w:spacing w:val="13"/>
        </w:rPr>
        <w:t xml:space="preserve"> </w:t>
      </w:r>
      <w:r>
        <w:rPr>
          <w:color w:val="231F20"/>
          <w:spacing w:val="-5"/>
        </w:rPr>
        <w:t>the</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28" w:right="1205"/>
        <w:jc w:val="center"/>
        <w:rPr>
          <w:sz w:val="18"/>
        </w:rPr>
      </w:pPr>
      <w:r>
        <w:rPr>
          <w:smallCaps/>
          <w:color w:val="231F20"/>
          <w:spacing w:val="11"/>
          <w:sz w:val="18"/>
        </w:rPr>
        <w:lastRenderedPageBreak/>
        <w:t>pr</w:t>
      </w:r>
      <w:r>
        <w:rPr>
          <w:color w:val="231F20"/>
          <w:spacing w:val="-10"/>
          <w:sz w:val="18"/>
        </w:rPr>
        <w:t xml:space="preserve"> </w:t>
      </w:r>
      <w:r>
        <w:rPr>
          <w:smallCaps/>
          <w:color w:val="231F20"/>
          <w:spacing w:val="20"/>
          <w:sz w:val="18"/>
        </w:rPr>
        <w:t>ehist</w:t>
      </w:r>
      <w:r>
        <w:rPr>
          <w:smallCaps/>
          <w:color w:val="231F20"/>
          <w:spacing w:val="-12"/>
          <w:sz w:val="18"/>
        </w:rPr>
        <w:t xml:space="preserve"> </w:t>
      </w:r>
      <w:r>
        <w:rPr>
          <w:smallCaps/>
          <w:color w:val="231F20"/>
          <w:sz w:val="18"/>
        </w:rPr>
        <w:t>o</w:t>
      </w:r>
      <w:r>
        <w:rPr>
          <w:color w:val="231F20"/>
          <w:spacing w:val="-7"/>
          <w:sz w:val="18"/>
        </w:rPr>
        <w:t xml:space="preserve"> </w:t>
      </w:r>
      <w:r>
        <w:rPr>
          <w:smallCaps/>
          <w:color w:val="231F20"/>
          <w:spacing w:val="4"/>
          <w:sz w:val="18"/>
        </w:rPr>
        <w:t>r</w:t>
      </w:r>
      <w:r>
        <w:rPr>
          <w:color w:val="231F20"/>
          <w:spacing w:val="4"/>
          <w:sz w:val="18"/>
        </w:rPr>
        <w:t>y</w:t>
      </w:r>
    </w:p>
    <w:p w:rsidR="009E0961" w:rsidRDefault="009E0961">
      <w:pPr>
        <w:pStyle w:val="BodyText"/>
        <w:spacing w:before="10"/>
        <w:rPr>
          <w:sz w:val="24"/>
        </w:rPr>
      </w:pPr>
    </w:p>
    <w:p w:rsidR="009E0961" w:rsidRDefault="00183599">
      <w:pPr>
        <w:pStyle w:val="BodyText"/>
        <w:spacing w:line="259" w:lineRule="auto"/>
        <w:ind w:left="1417" w:right="793"/>
        <w:jc w:val="both"/>
      </w:pPr>
      <w:r>
        <w:rPr>
          <w:color w:val="231F20"/>
        </w:rPr>
        <w:t>market towns they resided in, while the Lạc people pursued their own affairs outside.</w:t>
      </w:r>
    </w:p>
    <w:p w:rsidR="009E0961" w:rsidRDefault="00183599">
      <w:pPr>
        <w:pStyle w:val="BodyText"/>
        <w:spacing w:line="247" w:lineRule="auto"/>
        <w:ind w:left="1417" w:right="789" w:firstLine="340"/>
        <w:jc w:val="both"/>
      </w:pPr>
      <w:r>
        <w:rPr>
          <w:color w:val="231F20"/>
        </w:rPr>
        <w:t xml:space="preserve">Zhao To is recorded as king of Nam Yueh and the former Âu Lạc for over 70 years until he died in 130 </w:t>
      </w:r>
      <w:r>
        <w:rPr>
          <w:color w:val="231F20"/>
          <w:sz w:val="16"/>
        </w:rPr>
        <w:t>BCE</w:t>
      </w:r>
      <w:r>
        <w:rPr>
          <w:color w:val="231F20"/>
        </w:rPr>
        <w:t>. He was succeeded by his grandson Hu (Hồ), who had earlier been wrongly identified as the son of</w:t>
      </w:r>
      <w:r>
        <w:rPr>
          <w:color w:val="231F20"/>
          <w:spacing w:val="2"/>
        </w:rPr>
        <w:t xml:space="preserve"> </w:t>
      </w:r>
      <w:r>
        <w:rPr>
          <w:color w:val="231F20"/>
        </w:rPr>
        <w:t>Trọng</w:t>
      </w:r>
      <w:r>
        <w:rPr>
          <w:color w:val="231F20"/>
          <w:spacing w:val="3"/>
        </w:rPr>
        <w:t xml:space="preserve"> </w:t>
      </w:r>
      <w:r>
        <w:rPr>
          <w:color w:val="231F20"/>
        </w:rPr>
        <w:t>Thủy.</w:t>
      </w:r>
      <w:r>
        <w:rPr>
          <w:rFonts w:ascii="PMingLiU" w:hAnsi="PMingLiU"/>
          <w:color w:val="231F20"/>
          <w:position w:val="7"/>
          <w:sz w:val="16"/>
        </w:rPr>
        <w:t>66</w:t>
      </w:r>
      <w:r>
        <w:rPr>
          <w:rFonts w:ascii="PMingLiU" w:hAnsi="PMingLiU"/>
          <w:color w:val="231F20"/>
          <w:spacing w:val="14"/>
          <w:position w:val="7"/>
          <w:sz w:val="16"/>
        </w:rPr>
        <w:t xml:space="preserve"> </w:t>
      </w:r>
      <w:r>
        <w:rPr>
          <w:color w:val="231F20"/>
        </w:rPr>
        <w:t>Hu</w:t>
      </w:r>
      <w:r>
        <w:rPr>
          <w:color w:val="231F20"/>
          <w:spacing w:val="3"/>
        </w:rPr>
        <w:t xml:space="preserve"> </w:t>
      </w:r>
      <w:r>
        <w:rPr>
          <w:color w:val="231F20"/>
        </w:rPr>
        <w:t>ruled</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royal</w:t>
      </w:r>
      <w:r>
        <w:rPr>
          <w:color w:val="231F20"/>
          <w:spacing w:val="3"/>
        </w:rPr>
        <w:t xml:space="preserve"> </w:t>
      </w:r>
      <w:r>
        <w:rPr>
          <w:color w:val="231F20"/>
        </w:rPr>
        <w:t>name</w:t>
      </w:r>
      <w:r>
        <w:rPr>
          <w:color w:val="231F20"/>
          <w:spacing w:val="3"/>
        </w:rPr>
        <w:t xml:space="preserve"> </w:t>
      </w:r>
      <w:r>
        <w:rPr>
          <w:color w:val="231F20"/>
        </w:rPr>
        <w:t>Triệu</w:t>
      </w:r>
      <w:r>
        <w:rPr>
          <w:color w:val="231F20"/>
          <w:spacing w:val="3"/>
        </w:rPr>
        <w:t xml:space="preserve"> </w:t>
      </w:r>
      <w:r>
        <w:rPr>
          <w:color w:val="231F20"/>
        </w:rPr>
        <w:t>Văn</w:t>
      </w:r>
      <w:r>
        <w:rPr>
          <w:color w:val="231F20"/>
          <w:spacing w:val="3"/>
        </w:rPr>
        <w:t xml:space="preserve"> </w:t>
      </w:r>
      <w:r>
        <w:rPr>
          <w:color w:val="231F20"/>
        </w:rPr>
        <w:t>V</w:t>
      </w:r>
      <w:r>
        <w:rPr>
          <w:color w:val="231F20"/>
        </w:rPr>
        <w:t>ương</w:t>
      </w:r>
      <w:r>
        <w:rPr>
          <w:color w:val="231F20"/>
          <w:spacing w:val="3"/>
        </w:rPr>
        <w:t xml:space="preserve"> </w:t>
      </w:r>
      <w:r>
        <w:rPr>
          <w:color w:val="231F20"/>
          <w:spacing w:val="-5"/>
        </w:rPr>
        <w:t>and</w:t>
      </w:r>
    </w:p>
    <w:p w:rsidR="009E0961" w:rsidRDefault="00183599">
      <w:pPr>
        <w:pStyle w:val="BodyText"/>
        <w:spacing w:before="10" w:line="259" w:lineRule="auto"/>
        <w:ind w:left="1417" w:right="790"/>
        <w:jc w:val="both"/>
      </w:pPr>
      <w:r>
        <w:rPr>
          <w:color w:val="231F20"/>
        </w:rPr>
        <w:t xml:space="preserve">died in 124 </w:t>
      </w:r>
      <w:r>
        <w:rPr>
          <w:smallCaps/>
          <w:color w:val="231F20"/>
        </w:rPr>
        <w:t>b</w:t>
      </w:r>
      <w:r>
        <w:rPr>
          <w:color w:val="231F20"/>
        </w:rPr>
        <w:t>c</w:t>
      </w:r>
      <w:r>
        <w:rPr>
          <w:smallCaps/>
          <w:color w:val="231F20"/>
        </w:rPr>
        <w:t>e</w:t>
      </w:r>
      <w:r>
        <w:rPr>
          <w:color w:val="231F20"/>
        </w:rPr>
        <w:t>. His son Yung Chi (Anh Tề) became the new king of Nan</w:t>
      </w:r>
      <w:r>
        <w:rPr>
          <w:color w:val="231F20"/>
          <w:spacing w:val="-2"/>
        </w:rPr>
        <w:t xml:space="preserve"> </w:t>
      </w:r>
      <w:r>
        <w:rPr>
          <w:color w:val="231F20"/>
        </w:rPr>
        <w:t>Yueh</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royal</w:t>
      </w:r>
      <w:r>
        <w:rPr>
          <w:color w:val="231F20"/>
          <w:spacing w:val="-2"/>
        </w:rPr>
        <w:t xml:space="preserve"> </w:t>
      </w:r>
      <w:r>
        <w:rPr>
          <w:color w:val="231F20"/>
        </w:rPr>
        <w:t>name</w:t>
      </w:r>
      <w:r>
        <w:rPr>
          <w:color w:val="231F20"/>
          <w:spacing w:val="-2"/>
        </w:rPr>
        <w:t xml:space="preserve"> </w:t>
      </w:r>
      <w:r>
        <w:rPr>
          <w:color w:val="231F20"/>
        </w:rPr>
        <w:t>Triệu</w:t>
      </w:r>
      <w:r>
        <w:rPr>
          <w:color w:val="231F20"/>
          <w:spacing w:val="-2"/>
        </w:rPr>
        <w:t xml:space="preserve"> </w:t>
      </w:r>
      <w:r>
        <w:rPr>
          <w:color w:val="231F20"/>
        </w:rPr>
        <w:t>Minh</w:t>
      </w:r>
      <w:r>
        <w:rPr>
          <w:color w:val="231F20"/>
          <w:spacing w:val="-2"/>
        </w:rPr>
        <w:t xml:space="preserve"> </w:t>
      </w:r>
      <w:r>
        <w:rPr>
          <w:color w:val="231F20"/>
        </w:rPr>
        <w:t>Vương.</w:t>
      </w:r>
      <w:r>
        <w:rPr>
          <w:color w:val="231F20"/>
          <w:spacing w:val="-2"/>
        </w:rPr>
        <w:t xml:space="preserve"> </w:t>
      </w:r>
      <w:r>
        <w:rPr>
          <w:color w:val="231F20"/>
        </w:rPr>
        <w:t>This</w:t>
      </w:r>
      <w:r>
        <w:rPr>
          <w:color w:val="231F20"/>
          <w:spacing w:val="-2"/>
        </w:rPr>
        <w:t xml:space="preserve"> </w:t>
      </w:r>
      <w:r>
        <w:rPr>
          <w:color w:val="231F20"/>
        </w:rPr>
        <w:t>king</w:t>
      </w:r>
      <w:r>
        <w:rPr>
          <w:color w:val="231F20"/>
          <w:spacing w:val="-2"/>
        </w:rPr>
        <w:t xml:space="preserve"> </w:t>
      </w:r>
      <w:r>
        <w:rPr>
          <w:color w:val="231F20"/>
        </w:rPr>
        <w:t>had</w:t>
      </w:r>
      <w:r>
        <w:rPr>
          <w:color w:val="231F20"/>
          <w:spacing w:val="-2"/>
        </w:rPr>
        <w:t xml:space="preserve"> </w:t>
      </w:r>
      <w:r>
        <w:rPr>
          <w:color w:val="231F20"/>
        </w:rPr>
        <w:t>been sent</w:t>
      </w:r>
      <w:r>
        <w:rPr>
          <w:color w:val="231F20"/>
          <w:spacing w:val="-8"/>
        </w:rPr>
        <w:t xml:space="preserve"> </w:t>
      </w:r>
      <w:r>
        <w:rPr>
          <w:color w:val="231F20"/>
        </w:rPr>
        <w:t>earlier</w:t>
      </w:r>
      <w:r>
        <w:rPr>
          <w:color w:val="231F20"/>
          <w:spacing w:val="-8"/>
        </w:rPr>
        <w:t xml:space="preserve"> </w:t>
      </w:r>
      <w:r>
        <w:rPr>
          <w:color w:val="231F20"/>
        </w:rPr>
        <w:t>to</w:t>
      </w:r>
      <w:r>
        <w:rPr>
          <w:color w:val="231F20"/>
          <w:spacing w:val="-8"/>
        </w:rPr>
        <w:t xml:space="preserve"> </w:t>
      </w:r>
      <w:r>
        <w:rPr>
          <w:color w:val="231F20"/>
        </w:rPr>
        <w:t>live</w:t>
      </w:r>
      <w:r>
        <w:rPr>
          <w:color w:val="231F20"/>
          <w:spacing w:val="-8"/>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Han</w:t>
      </w:r>
      <w:r>
        <w:rPr>
          <w:color w:val="231F20"/>
          <w:spacing w:val="-8"/>
        </w:rPr>
        <w:t xml:space="preserve"> </w:t>
      </w:r>
      <w:r>
        <w:rPr>
          <w:color w:val="231F20"/>
        </w:rPr>
        <w:t>court</w:t>
      </w:r>
      <w:r>
        <w:rPr>
          <w:color w:val="231F20"/>
          <w:spacing w:val="-8"/>
        </w:rPr>
        <w:t xml:space="preserve"> </w:t>
      </w:r>
      <w:r>
        <w:rPr>
          <w:color w:val="231F20"/>
        </w:rPr>
        <w:t>as</w:t>
      </w:r>
      <w:r>
        <w:rPr>
          <w:color w:val="231F20"/>
          <w:spacing w:val="-8"/>
        </w:rPr>
        <w:t xml:space="preserve"> </w:t>
      </w:r>
      <w:r>
        <w:rPr>
          <w:color w:val="231F20"/>
        </w:rPr>
        <w:t>hostage</w:t>
      </w:r>
      <w:r>
        <w:rPr>
          <w:color w:val="231F20"/>
          <w:spacing w:val="-8"/>
        </w:rPr>
        <w:t xml:space="preserve"> </w:t>
      </w:r>
      <w:r>
        <w:rPr>
          <w:color w:val="231F20"/>
        </w:rPr>
        <w:t>and</w:t>
      </w:r>
      <w:r>
        <w:rPr>
          <w:color w:val="231F20"/>
          <w:spacing w:val="-8"/>
        </w:rPr>
        <w:t xml:space="preserve"> </w:t>
      </w:r>
      <w:r>
        <w:rPr>
          <w:color w:val="231F20"/>
        </w:rPr>
        <w:t>was</w:t>
      </w:r>
      <w:r>
        <w:rPr>
          <w:color w:val="231F20"/>
          <w:spacing w:val="-8"/>
        </w:rPr>
        <w:t xml:space="preserve"> </w:t>
      </w:r>
      <w:r>
        <w:rPr>
          <w:color w:val="231F20"/>
        </w:rPr>
        <w:t>married</w:t>
      </w:r>
      <w:r>
        <w:rPr>
          <w:color w:val="231F20"/>
          <w:spacing w:val="-8"/>
        </w:rPr>
        <w:t xml:space="preserve"> </w:t>
      </w:r>
      <w:r>
        <w:rPr>
          <w:color w:val="231F20"/>
        </w:rPr>
        <w:t>to</w:t>
      </w:r>
      <w:r>
        <w:rPr>
          <w:color w:val="231F20"/>
          <w:spacing w:val="-8"/>
        </w:rPr>
        <w:t xml:space="preserve"> </w:t>
      </w:r>
      <w:r>
        <w:rPr>
          <w:color w:val="231F20"/>
        </w:rPr>
        <w:t>a</w:t>
      </w:r>
      <w:r>
        <w:rPr>
          <w:color w:val="231F20"/>
          <w:spacing w:val="-8"/>
        </w:rPr>
        <w:t xml:space="preserve"> </w:t>
      </w:r>
      <w:r>
        <w:rPr>
          <w:color w:val="231F20"/>
        </w:rPr>
        <w:t xml:space="preserve">Han </w:t>
      </w:r>
      <w:r>
        <w:rPr>
          <w:color w:val="231F20"/>
          <w:spacing w:val="-4"/>
        </w:rPr>
        <w:t>woman</w:t>
      </w:r>
      <w:r>
        <w:rPr>
          <w:color w:val="231F20"/>
          <w:spacing w:val="-6"/>
        </w:rPr>
        <w:t xml:space="preserve"> </w:t>
      </w:r>
      <w:r>
        <w:rPr>
          <w:color w:val="231F20"/>
          <w:spacing w:val="-4"/>
        </w:rPr>
        <w:t>called</w:t>
      </w:r>
      <w:r>
        <w:rPr>
          <w:color w:val="231F20"/>
          <w:spacing w:val="-6"/>
        </w:rPr>
        <w:t xml:space="preserve"> </w:t>
      </w:r>
      <w:r>
        <w:rPr>
          <w:color w:val="231F20"/>
          <w:spacing w:val="-4"/>
        </w:rPr>
        <w:t>Cù</w:t>
      </w:r>
      <w:r>
        <w:rPr>
          <w:color w:val="231F20"/>
          <w:spacing w:val="-6"/>
        </w:rPr>
        <w:t xml:space="preserve"> </w:t>
      </w:r>
      <w:r>
        <w:rPr>
          <w:color w:val="231F20"/>
          <w:spacing w:val="-4"/>
        </w:rPr>
        <w:t>Thị</w:t>
      </w:r>
      <w:r>
        <w:rPr>
          <w:color w:val="231F20"/>
          <w:spacing w:val="-6"/>
        </w:rPr>
        <w:t xml:space="preserve"> </w:t>
      </w:r>
      <w:r>
        <w:rPr>
          <w:color w:val="231F20"/>
          <w:spacing w:val="-4"/>
        </w:rPr>
        <w:t>in</w:t>
      </w:r>
      <w:r>
        <w:rPr>
          <w:color w:val="231F20"/>
          <w:spacing w:val="-6"/>
        </w:rPr>
        <w:t xml:space="preserve"> </w:t>
      </w:r>
      <w:r>
        <w:rPr>
          <w:color w:val="231F20"/>
          <w:spacing w:val="-4"/>
        </w:rPr>
        <w:t>Vietnamese.</w:t>
      </w:r>
      <w:r>
        <w:rPr>
          <w:color w:val="231F20"/>
          <w:spacing w:val="-6"/>
        </w:rPr>
        <w:t xml:space="preserve"> </w:t>
      </w:r>
      <w:r>
        <w:rPr>
          <w:color w:val="231F20"/>
          <w:spacing w:val="-4"/>
        </w:rPr>
        <w:t>She</w:t>
      </w:r>
      <w:r>
        <w:rPr>
          <w:color w:val="231F20"/>
          <w:spacing w:val="-6"/>
        </w:rPr>
        <w:t xml:space="preserve"> </w:t>
      </w:r>
      <w:r>
        <w:rPr>
          <w:color w:val="231F20"/>
          <w:spacing w:val="-4"/>
        </w:rPr>
        <w:t>was</w:t>
      </w:r>
      <w:r>
        <w:rPr>
          <w:color w:val="231F20"/>
          <w:spacing w:val="-6"/>
        </w:rPr>
        <w:t xml:space="preserve"> </w:t>
      </w:r>
      <w:r>
        <w:rPr>
          <w:color w:val="231F20"/>
          <w:spacing w:val="-4"/>
        </w:rPr>
        <w:t>later</w:t>
      </w:r>
      <w:r>
        <w:rPr>
          <w:color w:val="231F20"/>
          <w:spacing w:val="-6"/>
        </w:rPr>
        <w:t xml:space="preserve"> </w:t>
      </w:r>
      <w:r>
        <w:rPr>
          <w:color w:val="231F20"/>
          <w:spacing w:val="-4"/>
        </w:rPr>
        <w:t>blamed</w:t>
      </w:r>
      <w:r>
        <w:rPr>
          <w:color w:val="231F20"/>
          <w:spacing w:val="-6"/>
        </w:rPr>
        <w:t xml:space="preserve"> </w:t>
      </w:r>
      <w:r>
        <w:rPr>
          <w:color w:val="231F20"/>
          <w:spacing w:val="-4"/>
        </w:rPr>
        <w:t>for</w:t>
      </w:r>
      <w:r>
        <w:rPr>
          <w:color w:val="231F20"/>
          <w:spacing w:val="-6"/>
        </w:rPr>
        <w:t xml:space="preserve"> </w:t>
      </w:r>
      <w:r>
        <w:rPr>
          <w:color w:val="231F20"/>
          <w:spacing w:val="-4"/>
        </w:rPr>
        <w:t>the</w:t>
      </w:r>
      <w:r>
        <w:rPr>
          <w:color w:val="231F20"/>
          <w:spacing w:val="-6"/>
        </w:rPr>
        <w:t xml:space="preserve"> </w:t>
      </w:r>
      <w:r>
        <w:rPr>
          <w:color w:val="231F20"/>
          <w:spacing w:val="-4"/>
        </w:rPr>
        <w:t xml:space="preserve">demise </w:t>
      </w:r>
      <w:r>
        <w:rPr>
          <w:color w:val="231F20"/>
        </w:rPr>
        <w:t xml:space="preserve">of Nan Yueh. On Yung Chi’s death in 112 </w:t>
      </w:r>
      <w:r>
        <w:rPr>
          <w:smallCaps/>
          <w:color w:val="231F20"/>
        </w:rPr>
        <w:t>b</w:t>
      </w:r>
      <w:r>
        <w:rPr>
          <w:color w:val="231F20"/>
        </w:rPr>
        <w:t>c</w:t>
      </w:r>
      <w:r>
        <w:rPr>
          <w:smallCaps/>
          <w:color w:val="231F20"/>
        </w:rPr>
        <w:t>e</w:t>
      </w:r>
      <w:r>
        <w:rPr>
          <w:color w:val="231F20"/>
        </w:rPr>
        <w:t>, Cù Thị became regent while her young son Hsing (Hưng) reigned as king Triệu Ai Vương. When an old lover of hers was sent as the Han envoy to her court, the Nan Yueh court split into hostile pro-Han and anti-Han camps. The anti-Han</w:t>
      </w:r>
      <w:r>
        <w:rPr>
          <w:color w:val="231F20"/>
          <w:spacing w:val="-12"/>
        </w:rPr>
        <w:t xml:space="preserve"> </w:t>
      </w:r>
      <w:r>
        <w:rPr>
          <w:color w:val="231F20"/>
        </w:rPr>
        <w:t>camp</w:t>
      </w:r>
      <w:r>
        <w:rPr>
          <w:color w:val="231F20"/>
          <w:spacing w:val="-12"/>
        </w:rPr>
        <w:t xml:space="preserve"> </w:t>
      </w:r>
      <w:r>
        <w:rPr>
          <w:color w:val="231F20"/>
        </w:rPr>
        <w:t>was</w:t>
      </w:r>
      <w:r>
        <w:rPr>
          <w:color w:val="231F20"/>
          <w:spacing w:val="-12"/>
        </w:rPr>
        <w:t xml:space="preserve"> </w:t>
      </w:r>
      <w:r>
        <w:rPr>
          <w:color w:val="231F20"/>
        </w:rPr>
        <w:t>led</w:t>
      </w:r>
      <w:r>
        <w:rPr>
          <w:color w:val="231F20"/>
          <w:spacing w:val="-12"/>
        </w:rPr>
        <w:t xml:space="preserve"> </w:t>
      </w:r>
      <w:r>
        <w:rPr>
          <w:color w:val="231F20"/>
        </w:rPr>
        <w:t>by</w:t>
      </w:r>
      <w:r>
        <w:rPr>
          <w:color w:val="231F20"/>
          <w:spacing w:val="-12"/>
        </w:rPr>
        <w:t xml:space="preserve"> </w:t>
      </w:r>
      <w:r>
        <w:rPr>
          <w:color w:val="231F20"/>
        </w:rPr>
        <w:t>the</w:t>
      </w:r>
      <w:r>
        <w:rPr>
          <w:color w:val="231F20"/>
          <w:spacing w:val="-12"/>
        </w:rPr>
        <w:t xml:space="preserve"> </w:t>
      </w:r>
      <w:r>
        <w:rPr>
          <w:color w:val="231F20"/>
        </w:rPr>
        <w:t>pri</w:t>
      </w:r>
      <w:r>
        <w:rPr>
          <w:color w:val="231F20"/>
        </w:rPr>
        <w:t>me</w:t>
      </w:r>
      <w:r>
        <w:rPr>
          <w:color w:val="231F20"/>
          <w:spacing w:val="-12"/>
        </w:rPr>
        <w:t xml:space="preserve"> </w:t>
      </w:r>
      <w:r>
        <w:rPr>
          <w:color w:val="231F20"/>
        </w:rPr>
        <w:t>minister</w:t>
      </w:r>
      <w:r>
        <w:rPr>
          <w:color w:val="231F20"/>
          <w:spacing w:val="-12"/>
        </w:rPr>
        <w:t xml:space="preserve"> </w:t>
      </w:r>
      <w:r>
        <w:rPr>
          <w:color w:val="231F20"/>
        </w:rPr>
        <w:t>Lu</w:t>
      </w:r>
      <w:r>
        <w:rPr>
          <w:color w:val="231F20"/>
          <w:spacing w:val="-12"/>
        </w:rPr>
        <w:t xml:space="preserve"> </w:t>
      </w:r>
      <w:r>
        <w:rPr>
          <w:color w:val="231F20"/>
        </w:rPr>
        <w:t>Chia</w:t>
      </w:r>
      <w:r>
        <w:rPr>
          <w:color w:val="231F20"/>
          <w:spacing w:val="-12"/>
        </w:rPr>
        <w:t xml:space="preserve"> </w:t>
      </w:r>
      <w:r>
        <w:rPr>
          <w:color w:val="231F20"/>
        </w:rPr>
        <w:t>(Lữ</w:t>
      </w:r>
      <w:r>
        <w:rPr>
          <w:color w:val="231F20"/>
          <w:spacing w:val="-12"/>
        </w:rPr>
        <w:t xml:space="preserve"> </w:t>
      </w:r>
      <w:r>
        <w:rPr>
          <w:color w:val="231F20"/>
        </w:rPr>
        <w:t>Gia).</w:t>
      </w:r>
      <w:r>
        <w:rPr>
          <w:color w:val="231F20"/>
          <w:spacing w:val="-12"/>
        </w:rPr>
        <w:t xml:space="preserve"> </w:t>
      </w:r>
      <w:r>
        <w:rPr>
          <w:color w:val="231F20"/>
        </w:rPr>
        <w:t>Fearing for her life, Cù Thị appealed to the Han to take over the realm as their vassal. The Han court agreed and announced that they would begin to apply</w:t>
      </w:r>
      <w:r>
        <w:rPr>
          <w:color w:val="231F20"/>
          <w:spacing w:val="-7"/>
        </w:rPr>
        <w:t xml:space="preserve"> </w:t>
      </w:r>
      <w:r>
        <w:rPr>
          <w:color w:val="231F20"/>
        </w:rPr>
        <w:t>Han</w:t>
      </w:r>
      <w:r>
        <w:rPr>
          <w:color w:val="231F20"/>
          <w:spacing w:val="-7"/>
        </w:rPr>
        <w:t xml:space="preserve"> </w:t>
      </w:r>
      <w:r>
        <w:rPr>
          <w:color w:val="231F20"/>
        </w:rPr>
        <w:t>laws</w:t>
      </w:r>
      <w:r>
        <w:rPr>
          <w:color w:val="231F20"/>
          <w:spacing w:val="-7"/>
        </w:rPr>
        <w:t xml:space="preserve"> </w:t>
      </w:r>
      <w:r>
        <w:rPr>
          <w:color w:val="231F20"/>
        </w:rPr>
        <w:t>in</w:t>
      </w:r>
      <w:r>
        <w:rPr>
          <w:color w:val="231F20"/>
          <w:spacing w:val="-7"/>
        </w:rPr>
        <w:t xml:space="preserve"> </w:t>
      </w:r>
      <w:r>
        <w:rPr>
          <w:color w:val="231F20"/>
        </w:rPr>
        <w:t>Nan</w:t>
      </w:r>
      <w:r>
        <w:rPr>
          <w:color w:val="231F20"/>
          <w:spacing w:val="-7"/>
        </w:rPr>
        <w:t xml:space="preserve"> </w:t>
      </w:r>
      <w:r>
        <w:rPr>
          <w:color w:val="231F20"/>
        </w:rPr>
        <w:t>Yueh.</w:t>
      </w:r>
      <w:r>
        <w:rPr>
          <w:color w:val="231F20"/>
          <w:spacing w:val="-7"/>
        </w:rPr>
        <w:t xml:space="preserve"> </w:t>
      </w:r>
      <w:r>
        <w:rPr>
          <w:color w:val="231F20"/>
        </w:rPr>
        <w:t>Prime</w:t>
      </w:r>
      <w:r>
        <w:rPr>
          <w:color w:val="231F20"/>
          <w:spacing w:val="-7"/>
        </w:rPr>
        <w:t xml:space="preserve"> </w:t>
      </w:r>
      <w:r>
        <w:rPr>
          <w:color w:val="231F20"/>
        </w:rPr>
        <w:t>minister</w:t>
      </w:r>
      <w:r>
        <w:rPr>
          <w:color w:val="231F20"/>
          <w:spacing w:val="-7"/>
        </w:rPr>
        <w:t xml:space="preserve"> </w:t>
      </w:r>
      <w:r>
        <w:rPr>
          <w:color w:val="231F20"/>
        </w:rPr>
        <w:t>Lu</w:t>
      </w:r>
      <w:r>
        <w:rPr>
          <w:color w:val="231F20"/>
          <w:spacing w:val="-7"/>
        </w:rPr>
        <w:t xml:space="preserve"> </w:t>
      </w:r>
      <w:r>
        <w:rPr>
          <w:color w:val="231F20"/>
        </w:rPr>
        <w:t>Chia</w:t>
      </w:r>
      <w:r>
        <w:rPr>
          <w:color w:val="231F20"/>
          <w:spacing w:val="-7"/>
        </w:rPr>
        <w:t xml:space="preserve"> </w:t>
      </w:r>
      <w:r>
        <w:rPr>
          <w:color w:val="231F20"/>
        </w:rPr>
        <w:t>was</w:t>
      </w:r>
      <w:r>
        <w:rPr>
          <w:color w:val="231F20"/>
          <w:spacing w:val="-7"/>
        </w:rPr>
        <w:t xml:space="preserve"> </w:t>
      </w:r>
      <w:r>
        <w:rPr>
          <w:color w:val="231F20"/>
        </w:rPr>
        <w:t>considered</w:t>
      </w:r>
      <w:r>
        <w:rPr>
          <w:color w:val="231F20"/>
          <w:spacing w:val="-7"/>
        </w:rPr>
        <w:t xml:space="preserve"> </w:t>
      </w:r>
      <w:r>
        <w:rPr>
          <w:color w:val="231F20"/>
        </w:rPr>
        <w:t>a respectab</w:t>
      </w:r>
      <w:r>
        <w:rPr>
          <w:color w:val="231F20"/>
        </w:rPr>
        <w:t>le</w:t>
      </w:r>
      <w:r>
        <w:rPr>
          <w:color w:val="231F20"/>
          <w:spacing w:val="-7"/>
        </w:rPr>
        <w:t xml:space="preserve"> </w:t>
      </w:r>
      <w:r>
        <w:rPr>
          <w:color w:val="231F20"/>
        </w:rPr>
        <w:t>figure</w:t>
      </w:r>
      <w:r>
        <w:rPr>
          <w:color w:val="231F20"/>
          <w:spacing w:val="-7"/>
        </w:rPr>
        <w:t xml:space="preserve"> </w:t>
      </w:r>
      <w:r>
        <w:rPr>
          <w:color w:val="231F20"/>
        </w:rPr>
        <w:t>at</w:t>
      </w:r>
      <w:r>
        <w:rPr>
          <w:color w:val="231F20"/>
          <w:spacing w:val="-7"/>
        </w:rPr>
        <w:t xml:space="preserve"> </w:t>
      </w:r>
      <w:r>
        <w:rPr>
          <w:color w:val="231F20"/>
        </w:rPr>
        <w:t>court</w:t>
      </w:r>
      <w:r>
        <w:rPr>
          <w:color w:val="231F20"/>
          <w:spacing w:val="-7"/>
        </w:rPr>
        <w:t xml:space="preserve"> </w:t>
      </w:r>
      <w:r>
        <w:rPr>
          <w:color w:val="231F20"/>
        </w:rPr>
        <w:t>with</w:t>
      </w:r>
      <w:r>
        <w:rPr>
          <w:color w:val="231F20"/>
          <w:spacing w:val="-7"/>
        </w:rPr>
        <w:t xml:space="preserve"> </w:t>
      </w:r>
      <w:r>
        <w:rPr>
          <w:color w:val="231F20"/>
        </w:rPr>
        <w:t>strong</w:t>
      </w:r>
      <w:r>
        <w:rPr>
          <w:color w:val="231F20"/>
          <w:spacing w:val="-7"/>
        </w:rPr>
        <w:t xml:space="preserve"> </w:t>
      </w:r>
      <w:r>
        <w:rPr>
          <w:color w:val="231F20"/>
        </w:rPr>
        <w:t>connections</w:t>
      </w:r>
      <w:r>
        <w:rPr>
          <w:color w:val="231F20"/>
          <w:spacing w:val="-7"/>
        </w:rPr>
        <w:t xml:space="preserve"> </w:t>
      </w:r>
      <w:r>
        <w:rPr>
          <w:color w:val="231F20"/>
        </w:rPr>
        <w:t>to</w:t>
      </w:r>
      <w:r>
        <w:rPr>
          <w:color w:val="231F20"/>
          <w:spacing w:val="-7"/>
        </w:rPr>
        <w:t xml:space="preserve"> </w:t>
      </w:r>
      <w:r>
        <w:rPr>
          <w:color w:val="231F20"/>
        </w:rPr>
        <w:t>former</w:t>
      </w:r>
      <w:r>
        <w:rPr>
          <w:color w:val="231F20"/>
          <w:spacing w:val="-7"/>
        </w:rPr>
        <w:t xml:space="preserve"> </w:t>
      </w:r>
      <w:r>
        <w:rPr>
          <w:color w:val="231F20"/>
        </w:rPr>
        <w:t>kings.</w:t>
      </w:r>
      <w:r>
        <w:rPr>
          <w:color w:val="231F20"/>
          <w:spacing w:val="-7"/>
        </w:rPr>
        <w:t xml:space="preserve"> </w:t>
      </w:r>
      <w:r>
        <w:rPr>
          <w:color w:val="231F20"/>
        </w:rPr>
        <w:t>His sons</w:t>
      </w:r>
      <w:r>
        <w:rPr>
          <w:color w:val="231F20"/>
          <w:spacing w:val="-14"/>
        </w:rPr>
        <w:t xml:space="preserve"> </w:t>
      </w:r>
      <w:r>
        <w:rPr>
          <w:color w:val="231F20"/>
        </w:rPr>
        <w:t>married</w:t>
      </w:r>
      <w:r>
        <w:rPr>
          <w:color w:val="231F20"/>
          <w:spacing w:val="-13"/>
        </w:rPr>
        <w:t xml:space="preserve"> </w:t>
      </w:r>
      <w:r>
        <w:rPr>
          <w:color w:val="231F20"/>
        </w:rPr>
        <w:t>into</w:t>
      </w:r>
      <w:r>
        <w:rPr>
          <w:color w:val="231F20"/>
          <w:spacing w:val="-13"/>
        </w:rPr>
        <w:t xml:space="preserve"> </w:t>
      </w:r>
      <w:r>
        <w:rPr>
          <w:color w:val="231F20"/>
        </w:rPr>
        <w:t>the</w:t>
      </w:r>
      <w:r>
        <w:rPr>
          <w:color w:val="231F20"/>
          <w:spacing w:val="-13"/>
        </w:rPr>
        <w:t xml:space="preserve"> </w:t>
      </w:r>
      <w:r>
        <w:rPr>
          <w:color w:val="231F20"/>
        </w:rPr>
        <w:t>royal</w:t>
      </w:r>
      <w:r>
        <w:rPr>
          <w:color w:val="231F20"/>
          <w:spacing w:val="-13"/>
        </w:rPr>
        <w:t xml:space="preserve"> </w:t>
      </w:r>
      <w:r>
        <w:rPr>
          <w:color w:val="231F20"/>
        </w:rPr>
        <w:t>family</w:t>
      </w:r>
      <w:r>
        <w:rPr>
          <w:color w:val="231F20"/>
          <w:spacing w:val="-13"/>
        </w:rPr>
        <w:t xml:space="preserve"> </w:t>
      </w:r>
      <w:r>
        <w:rPr>
          <w:color w:val="231F20"/>
        </w:rPr>
        <w:t>and</w:t>
      </w:r>
      <w:r>
        <w:rPr>
          <w:color w:val="231F20"/>
          <w:spacing w:val="-13"/>
        </w:rPr>
        <w:t xml:space="preserve"> </w:t>
      </w:r>
      <w:r>
        <w:rPr>
          <w:color w:val="231F20"/>
        </w:rPr>
        <w:t>he</w:t>
      </w:r>
      <w:r>
        <w:rPr>
          <w:color w:val="231F20"/>
          <w:spacing w:val="-13"/>
        </w:rPr>
        <w:t xml:space="preserve"> </w:t>
      </w:r>
      <w:r>
        <w:rPr>
          <w:color w:val="231F20"/>
        </w:rPr>
        <w:t>was</w:t>
      </w:r>
      <w:r>
        <w:rPr>
          <w:color w:val="231F20"/>
          <w:spacing w:val="-14"/>
        </w:rPr>
        <w:t xml:space="preserve"> </w:t>
      </w:r>
      <w:r>
        <w:rPr>
          <w:color w:val="231F20"/>
        </w:rPr>
        <w:t>described</w:t>
      </w:r>
      <w:r>
        <w:rPr>
          <w:color w:val="231F20"/>
          <w:spacing w:val="-13"/>
        </w:rPr>
        <w:t xml:space="preserve"> </w:t>
      </w:r>
      <w:r>
        <w:rPr>
          <w:color w:val="231F20"/>
        </w:rPr>
        <w:t>as</w:t>
      </w:r>
      <w:r>
        <w:rPr>
          <w:color w:val="231F20"/>
          <w:spacing w:val="-13"/>
        </w:rPr>
        <w:t xml:space="preserve"> </w:t>
      </w:r>
      <w:r>
        <w:rPr>
          <w:color w:val="231F20"/>
        </w:rPr>
        <w:t>a</w:t>
      </w:r>
      <w:r>
        <w:rPr>
          <w:color w:val="231F20"/>
          <w:spacing w:val="-13"/>
        </w:rPr>
        <w:t xml:space="preserve"> </w:t>
      </w:r>
      <w:r>
        <w:rPr>
          <w:color w:val="231F20"/>
        </w:rPr>
        <w:t>loyal</w:t>
      </w:r>
      <w:r>
        <w:rPr>
          <w:color w:val="231F20"/>
          <w:spacing w:val="-13"/>
        </w:rPr>
        <w:t xml:space="preserve"> </w:t>
      </w:r>
      <w:r>
        <w:rPr>
          <w:color w:val="231F20"/>
        </w:rPr>
        <w:t xml:space="preserve">Yueh. </w:t>
      </w:r>
      <w:r>
        <w:rPr>
          <w:color w:val="231F20"/>
          <w:spacing w:val="-2"/>
        </w:rPr>
        <w:t>Lu</w:t>
      </w:r>
      <w:r>
        <w:rPr>
          <w:color w:val="231F20"/>
          <w:spacing w:val="-9"/>
        </w:rPr>
        <w:t xml:space="preserve"> </w:t>
      </w:r>
      <w:r>
        <w:rPr>
          <w:color w:val="231F20"/>
          <w:spacing w:val="-2"/>
        </w:rPr>
        <w:t>Chia</w:t>
      </w:r>
      <w:r>
        <w:rPr>
          <w:color w:val="231F20"/>
          <w:spacing w:val="-8"/>
        </w:rPr>
        <w:t xml:space="preserve"> </w:t>
      </w:r>
      <w:r>
        <w:rPr>
          <w:color w:val="231F20"/>
          <w:spacing w:val="-2"/>
        </w:rPr>
        <w:t>tried</w:t>
      </w:r>
      <w:r>
        <w:rPr>
          <w:color w:val="231F20"/>
          <w:spacing w:val="-8"/>
        </w:rPr>
        <w:t xml:space="preserve"> </w:t>
      </w:r>
      <w:r>
        <w:rPr>
          <w:color w:val="231F20"/>
          <w:spacing w:val="-2"/>
        </w:rPr>
        <w:t>to</w:t>
      </w:r>
      <w:r>
        <w:rPr>
          <w:color w:val="231F20"/>
          <w:spacing w:val="-9"/>
        </w:rPr>
        <w:t xml:space="preserve"> </w:t>
      </w:r>
      <w:r>
        <w:rPr>
          <w:color w:val="231F20"/>
          <w:spacing w:val="-2"/>
        </w:rPr>
        <w:t>talk</w:t>
      </w:r>
      <w:r>
        <w:rPr>
          <w:color w:val="231F20"/>
          <w:spacing w:val="-8"/>
        </w:rPr>
        <w:t xml:space="preserve"> </w:t>
      </w:r>
      <w:r>
        <w:rPr>
          <w:color w:val="231F20"/>
          <w:spacing w:val="-2"/>
        </w:rPr>
        <w:t>the</w:t>
      </w:r>
      <w:r>
        <w:rPr>
          <w:color w:val="231F20"/>
          <w:spacing w:val="-8"/>
        </w:rPr>
        <w:t xml:space="preserve"> </w:t>
      </w:r>
      <w:r>
        <w:rPr>
          <w:color w:val="231F20"/>
          <w:spacing w:val="-2"/>
        </w:rPr>
        <w:t>queen</w:t>
      </w:r>
      <w:r>
        <w:rPr>
          <w:color w:val="231F20"/>
          <w:spacing w:val="-8"/>
        </w:rPr>
        <w:t xml:space="preserve"> </w:t>
      </w:r>
      <w:r>
        <w:rPr>
          <w:color w:val="231F20"/>
          <w:spacing w:val="-2"/>
        </w:rPr>
        <w:t>out</w:t>
      </w:r>
      <w:r>
        <w:rPr>
          <w:color w:val="231F20"/>
          <w:spacing w:val="-8"/>
        </w:rPr>
        <w:t xml:space="preserve"> </w:t>
      </w:r>
      <w:r>
        <w:rPr>
          <w:color w:val="231F20"/>
          <w:spacing w:val="-2"/>
        </w:rPr>
        <w:t>of</w:t>
      </w:r>
      <w:r>
        <w:rPr>
          <w:color w:val="231F20"/>
          <w:spacing w:val="-9"/>
        </w:rPr>
        <w:t xml:space="preserve"> </w:t>
      </w:r>
      <w:r>
        <w:rPr>
          <w:color w:val="231F20"/>
          <w:spacing w:val="-2"/>
        </w:rPr>
        <w:t>her</w:t>
      </w:r>
      <w:r>
        <w:rPr>
          <w:color w:val="231F20"/>
          <w:spacing w:val="-8"/>
        </w:rPr>
        <w:t xml:space="preserve"> </w:t>
      </w:r>
      <w:r>
        <w:rPr>
          <w:color w:val="231F20"/>
          <w:spacing w:val="-2"/>
        </w:rPr>
        <w:t>plan.</w:t>
      </w:r>
      <w:r>
        <w:rPr>
          <w:color w:val="231F20"/>
          <w:spacing w:val="-8"/>
        </w:rPr>
        <w:t xml:space="preserve"> </w:t>
      </w:r>
      <w:r>
        <w:rPr>
          <w:color w:val="231F20"/>
          <w:spacing w:val="-2"/>
        </w:rPr>
        <w:t>When</w:t>
      </w:r>
      <w:r>
        <w:rPr>
          <w:color w:val="231F20"/>
          <w:spacing w:val="-8"/>
        </w:rPr>
        <w:t xml:space="preserve"> </w:t>
      </w:r>
      <w:r>
        <w:rPr>
          <w:color w:val="231F20"/>
          <w:spacing w:val="-2"/>
        </w:rPr>
        <w:t>the</w:t>
      </w:r>
      <w:r>
        <w:rPr>
          <w:color w:val="231F20"/>
          <w:spacing w:val="-8"/>
        </w:rPr>
        <w:t xml:space="preserve"> </w:t>
      </w:r>
      <w:r>
        <w:rPr>
          <w:color w:val="231F20"/>
          <w:spacing w:val="-2"/>
        </w:rPr>
        <w:t>Han</w:t>
      </w:r>
      <w:r>
        <w:rPr>
          <w:color w:val="231F20"/>
          <w:spacing w:val="-8"/>
        </w:rPr>
        <w:t xml:space="preserve"> </w:t>
      </w:r>
      <w:r>
        <w:rPr>
          <w:color w:val="231F20"/>
          <w:spacing w:val="-2"/>
        </w:rPr>
        <w:t xml:space="preserve">despatched </w:t>
      </w:r>
      <w:r>
        <w:rPr>
          <w:color w:val="231F20"/>
        </w:rPr>
        <w:t>an</w:t>
      </w:r>
      <w:r>
        <w:rPr>
          <w:color w:val="231F20"/>
          <w:spacing w:val="-2"/>
        </w:rPr>
        <w:t xml:space="preserve"> </w:t>
      </w:r>
      <w:r>
        <w:rPr>
          <w:color w:val="231F20"/>
        </w:rPr>
        <w:t>army</w:t>
      </w:r>
      <w:r>
        <w:rPr>
          <w:color w:val="231F20"/>
          <w:spacing w:val="-2"/>
        </w:rPr>
        <w:t xml:space="preserve"> </w:t>
      </w:r>
      <w:r>
        <w:rPr>
          <w:color w:val="231F20"/>
        </w:rPr>
        <w:t>of</w:t>
      </w:r>
      <w:r>
        <w:rPr>
          <w:color w:val="231F20"/>
          <w:spacing w:val="-2"/>
        </w:rPr>
        <w:t xml:space="preserve"> </w:t>
      </w:r>
      <w:r>
        <w:rPr>
          <w:color w:val="231F20"/>
        </w:rPr>
        <w:t>2,000</w:t>
      </w:r>
      <w:r>
        <w:rPr>
          <w:color w:val="231F20"/>
          <w:spacing w:val="-2"/>
        </w:rPr>
        <w:t xml:space="preserve"> </w:t>
      </w:r>
      <w:r>
        <w:rPr>
          <w:color w:val="231F20"/>
        </w:rPr>
        <w:t>men</w:t>
      </w:r>
      <w:r>
        <w:rPr>
          <w:color w:val="231F20"/>
          <w:spacing w:val="-2"/>
        </w:rPr>
        <w:t xml:space="preserve"> </w:t>
      </w:r>
      <w:r>
        <w:rPr>
          <w:color w:val="231F20"/>
        </w:rPr>
        <w:t>to</w:t>
      </w:r>
      <w:r>
        <w:rPr>
          <w:color w:val="231F20"/>
          <w:spacing w:val="-2"/>
        </w:rPr>
        <w:t xml:space="preserve"> </w:t>
      </w:r>
      <w:r>
        <w:rPr>
          <w:color w:val="231F20"/>
        </w:rPr>
        <w:t>Nan</w:t>
      </w:r>
      <w:r>
        <w:rPr>
          <w:color w:val="231F20"/>
          <w:spacing w:val="-2"/>
        </w:rPr>
        <w:t xml:space="preserve"> </w:t>
      </w:r>
      <w:r>
        <w:rPr>
          <w:color w:val="231F20"/>
        </w:rPr>
        <w:t>Yueh,</w:t>
      </w:r>
      <w:r>
        <w:rPr>
          <w:color w:val="231F20"/>
          <w:spacing w:val="-2"/>
        </w:rPr>
        <w:t xml:space="preserve"> </w:t>
      </w:r>
      <w:r>
        <w:rPr>
          <w:color w:val="231F20"/>
        </w:rPr>
        <w:t>Lu</w:t>
      </w:r>
      <w:r>
        <w:rPr>
          <w:color w:val="231F20"/>
          <w:spacing w:val="-2"/>
        </w:rPr>
        <w:t xml:space="preserve"> </w:t>
      </w:r>
      <w:r>
        <w:rPr>
          <w:color w:val="231F20"/>
        </w:rPr>
        <w:t>Chia</w:t>
      </w:r>
      <w:r>
        <w:rPr>
          <w:color w:val="231F20"/>
          <w:spacing w:val="-2"/>
        </w:rPr>
        <w:t xml:space="preserve"> </w:t>
      </w:r>
      <w:r>
        <w:rPr>
          <w:color w:val="231F20"/>
        </w:rPr>
        <w:t>rebelled</w:t>
      </w:r>
      <w:r>
        <w:rPr>
          <w:color w:val="231F20"/>
          <w:spacing w:val="-2"/>
        </w:rPr>
        <w:t xml:space="preserve"> </w:t>
      </w:r>
      <w:r>
        <w:rPr>
          <w:color w:val="231F20"/>
        </w:rPr>
        <w:t>and</w:t>
      </w:r>
      <w:r>
        <w:rPr>
          <w:color w:val="231F20"/>
          <w:spacing w:val="-2"/>
        </w:rPr>
        <w:t xml:space="preserve"> </w:t>
      </w:r>
      <w:r>
        <w:rPr>
          <w:color w:val="231F20"/>
        </w:rPr>
        <w:t>killed</w:t>
      </w:r>
      <w:r>
        <w:rPr>
          <w:color w:val="231F20"/>
          <w:spacing w:val="-2"/>
        </w:rPr>
        <w:t xml:space="preserve"> </w:t>
      </w:r>
      <w:r>
        <w:rPr>
          <w:color w:val="231F20"/>
        </w:rPr>
        <w:t>all</w:t>
      </w:r>
      <w:r>
        <w:rPr>
          <w:color w:val="231F20"/>
          <w:spacing w:val="-2"/>
        </w:rPr>
        <w:t xml:space="preserve"> </w:t>
      </w:r>
      <w:r>
        <w:rPr>
          <w:color w:val="231F20"/>
        </w:rPr>
        <w:t>the Han at</w:t>
      </w:r>
      <w:r>
        <w:rPr>
          <w:color w:val="231F20"/>
          <w:spacing w:val="-1"/>
        </w:rPr>
        <w:t xml:space="preserve"> </w:t>
      </w:r>
      <w:r>
        <w:rPr>
          <w:color w:val="231F20"/>
        </w:rPr>
        <w:t>court and the young king. Lu</w:t>
      </w:r>
      <w:r>
        <w:rPr>
          <w:color w:val="231F20"/>
          <w:spacing w:val="-1"/>
        </w:rPr>
        <w:t xml:space="preserve"> </w:t>
      </w:r>
      <w:r>
        <w:rPr>
          <w:color w:val="231F20"/>
        </w:rPr>
        <w:t>Chia then put the late</w:t>
      </w:r>
      <w:r>
        <w:rPr>
          <w:color w:val="231F20"/>
          <w:spacing w:val="-1"/>
        </w:rPr>
        <w:t xml:space="preserve"> </w:t>
      </w:r>
      <w:r>
        <w:rPr>
          <w:color w:val="231F20"/>
        </w:rPr>
        <w:t>king’s</w:t>
      </w:r>
      <w:r>
        <w:rPr>
          <w:color w:val="231F20"/>
          <w:spacing w:val="-1"/>
        </w:rPr>
        <w:t xml:space="preserve"> </w:t>
      </w:r>
      <w:r>
        <w:rPr>
          <w:color w:val="231F20"/>
        </w:rPr>
        <w:t>half- brother</w:t>
      </w:r>
      <w:r>
        <w:rPr>
          <w:color w:val="231F20"/>
          <w:spacing w:val="29"/>
        </w:rPr>
        <w:t xml:space="preserve"> </w:t>
      </w:r>
      <w:r>
        <w:rPr>
          <w:color w:val="231F20"/>
        </w:rPr>
        <w:t>on</w:t>
      </w:r>
      <w:r>
        <w:rPr>
          <w:color w:val="231F20"/>
          <w:spacing w:val="30"/>
        </w:rPr>
        <w:t xml:space="preserve"> </w:t>
      </w:r>
      <w:r>
        <w:rPr>
          <w:color w:val="231F20"/>
        </w:rPr>
        <w:t>the</w:t>
      </w:r>
      <w:r>
        <w:rPr>
          <w:color w:val="231F20"/>
          <w:spacing w:val="30"/>
        </w:rPr>
        <w:t xml:space="preserve"> </w:t>
      </w:r>
      <w:r>
        <w:rPr>
          <w:color w:val="231F20"/>
        </w:rPr>
        <w:t>throne</w:t>
      </w:r>
      <w:r>
        <w:rPr>
          <w:color w:val="231F20"/>
          <w:spacing w:val="30"/>
        </w:rPr>
        <w:t xml:space="preserve"> </w:t>
      </w:r>
      <w:r>
        <w:rPr>
          <w:color w:val="231F20"/>
        </w:rPr>
        <w:t>as</w:t>
      </w:r>
      <w:r>
        <w:rPr>
          <w:color w:val="231F20"/>
          <w:spacing w:val="29"/>
        </w:rPr>
        <w:t xml:space="preserve"> </w:t>
      </w:r>
      <w:r>
        <w:rPr>
          <w:color w:val="231F20"/>
        </w:rPr>
        <w:t>king</w:t>
      </w:r>
      <w:r>
        <w:rPr>
          <w:color w:val="231F20"/>
          <w:spacing w:val="30"/>
        </w:rPr>
        <w:t xml:space="preserve"> </w:t>
      </w:r>
      <w:r>
        <w:rPr>
          <w:color w:val="231F20"/>
        </w:rPr>
        <w:t>Thuật</w:t>
      </w:r>
      <w:r>
        <w:rPr>
          <w:color w:val="231F20"/>
          <w:spacing w:val="30"/>
        </w:rPr>
        <w:t xml:space="preserve"> </w:t>
      </w:r>
      <w:r>
        <w:rPr>
          <w:color w:val="231F20"/>
        </w:rPr>
        <w:t>Dương</w:t>
      </w:r>
      <w:r>
        <w:rPr>
          <w:color w:val="231F20"/>
          <w:spacing w:val="30"/>
        </w:rPr>
        <w:t xml:space="preserve"> </w:t>
      </w:r>
      <w:r>
        <w:rPr>
          <w:color w:val="231F20"/>
        </w:rPr>
        <w:t>Vương.</w:t>
      </w:r>
      <w:r>
        <w:rPr>
          <w:color w:val="231F20"/>
          <w:spacing w:val="30"/>
        </w:rPr>
        <w:t xml:space="preserve"> </w:t>
      </w:r>
      <w:r>
        <w:rPr>
          <w:color w:val="231F20"/>
        </w:rPr>
        <w:t>The</w:t>
      </w:r>
      <w:r>
        <w:rPr>
          <w:color w:val="231F20"/>
          <w:spacing w:val="29"/>
        </w:rPr>
        <w:t xml:space="preserve"> </w:t>
      </w:r>
      <w:r>
        <w:rPr>
          <w:color w:val="231F20"/>
        </w:rPr>
        <w:t>Han</w:t>
      </w:r>
      <w:r>
        <w:rPr>
          <w:color w:val="231F20"/>
          <w:spacing w:val="30"/>
        </w:rPr>
        <w:t xml:space="preserve"> </w:t>
      </w:r>
      <w:r>
        <w:rPr>
          <w:color w:val="231F20"/>
          <w:spacing w:val="-4"/>
        </w:rPr>
        <w:t>army</w:t>
      </w:r>
    </w:p>
    <w:p w:rsidR="009E0961" w:rsidRDefault="00183599">
      <w:pPr>
        <w:pStyle w:val="BodyText"/>
        <w:spacing w:line="226" w:lineRule="exact"/>
        <w:ind w:left="1417"/>
        <w:jc w:val="both"/>
        <w:rPr>
          <w:rFonts w:ascii="PMingLiU"/>
          <w:sz w:val="16"/>
        </w:rPr>
      </w:pPr>
      <w:r>
        <w:rPr>
          <w:color w:val="231F20"/>
        </w:rPr>
        <w:t>conquered</w:t>
      </w:r>
      <w:r>
        <w:rPr>
          <w:color w:val="231F20"/>
          <w:spacing w:val="-8"/>
        </w:rPr>
        <w:t xml:space="preserve"> </w:t>
      </w:r>
      <w:r>
        <w:rPr>
          <w:color w:val="231F20"/>
        </w:rPr>
        <w:t>Nan</w:t>
      </w:r>
      <w:r>
        <w:rPr>
          <w:color w:val="231F20"/>
          <w:spacing w:val="-8"/>
        </w:rPr>
        <w:t xml:space="preserve"> </w:t>
      </w:r>
      <w:r>
        <w:rPr>
          <w:color w:val="231F20"/>
        </w:rPr>
        <w:t>Yueh</w:t>
      </w:r>
      <w:r>
        <w:rPr>
          <w:color w:val="231F20"/>
          <w:spacing w:val="-8"/>
        </w:rPr>
        <w:t xml:space="preserve"> </w:t>
      </w:r>
      <w:r>
        <w:rPr>
          <w:color w:val="231F20"/>
        </w:rPr>
        <w:t>in</w:t>
      </w:r>
      <w:r>
        <w:rPr>
          <w:color w:val="231F20"/>
          <w:spacing w:val="-8"/>
        </w:rPr>
        <w:t xml:space="preserve"> </w:t>
      </w:r>
      <w:r>
        <w:rPr>
          <w:color w:val="231F20"/>
        </w:rPr>
        <w:t>111</w:t>
      </w:r>
      <w:r>
        <w:rPr>
          <w:color w:val="231F20"/>
          <w:spacing w:val="-8"/>
        </w:rPr>
        <w:t xml:space="preserve"> </w:t>
      </w:r>
      <w:r>
        <w:rPr>
          <w:smallCaps/>
          <w:color w:val="231F20"/>
          <w:spacing w:val="-2"/>
        </w:rPr>
        <w:t>b</w:t>
      </w:r>
      <w:r>
        <w:rPr>
          <w:color w:val="231F20"/>
          <w:spacing w:val="-2"/>
        </w:rPr>
        <w:t>c</w:t>
      </w:r>
      <w:r>
        <w:rPr>
          <w:smallCaps/>
          <w:color w:val="231F20"/>
          <w:spacing w:val="-2"/>
        </w:rPr>
        <w:t>e</w:t>
      </w:r>
      <w:r>
        <w:rPr>
          <w:color w:val="231F20"/>
          <w:spacing w:val="-2"/>
        </w:rPr>
        <w:t>.</w:t>
      </w:r>
      <w:r>
        <w:rPr>
          <w:rFonts w:ascii="PMingLiU"/>
          <w:color w:val="231F20"/>
          <w:spacing w:val="-2"/>
          <w:position w:val="7"/>
          <w:sz w:val="16"/>
        </w:rPr>
        <w:t>67</w:t>
      </w:r>
    </w:p>
    <w:p w:rsidR="009E0961" w:rsidRDefault="009E0961">
      <w:pPr>
        <w:spacing w:line="226" w:lineRule="exact"/>
        <w:jc w:val="both"/>
        <w:rPr>
          <w:rFonts w:ascii="PMingLiU"/>
          <w:sz w:val="16"/>
        </w:rPr>
        <w:sectPr w:rsidR="009E0961">
          <w:pgSz w:w="8850" w:h="13270"/>
          <w:pgMar w:top="440" w:right="679" w:bottom="940" w:left="0" w:header="0" w:footer="757" w:gutter="0"/>
          <w:cols w:space="720"/>
        </w:sectPr>
      </w:pPr>
    </w:p>
    <w:p w:rsidR="009E0961" w:rsidRDefault="009E0961">
      <w:pPr>
        <w:pStyle w:val="BodyText"/>
        <w:spacing w:before="10"/>
        <w:rPr>
          <w:rFonts w:ascii="PMingLiU"/>
          <w:sz w:val="10"/>
        </w:rPr>
      </w:pPr>
    </w:p>
    <w:p w:rsidR="009E0961" w:rsidRDefault="009E0961">
      <w:pPr>
        <w:rPr>
          <w:rFonts w:ascii="PMingLiU"/>
          <w:sz w:val="10"/>
        </w:rPr>
        <w:sectPr w:rsidR="009E0961">
          <w:pgSz w:w="8850" w:h="13270"/>
          <w:pgMar w:top="1240" w:right="679" w:bottom="940" w:left="0" w:header="0" w:footer="757" w:gutter="0"/>
          <w:cols w:space="720"/>
        </w:sectPr>
      </w:pPr>
    </w:p>
    <w:p w:rsidR="009E0961" w:rsidRDefault="00183599">
      <w:pPr>
        <w:pStyle w:val="Heading1"/>
        <w:spacing w:before="123"/>
        <w:ind w:left="4353" w:right="0"/>
        <w:jc w:val="left"/>
      </w:pPr>
      <w:bookmarkStart w:id="8" w:name="2._Han_Province_(111_Bce–40_Ce)_"/>
      <w:bookmarkEnd w:id="8"/>
      <w:r>
        <w:rPr>
          <w:color w:val="231F20"/>
          <w:w w:val="97"/>
        </w:rPr>
        <w:t>2</w:t>
      </w:r>
    </w:p>
    <w:p w:rsidR="009E0961" w:rsidRDefault="00183599">
      <w:pPr>
        <w:spacing w:before="60"/>
        <w:ind w:left="1962"/>
        <w:rPr>
          <w:sz w:val="40"/>
        </w:rPr>
      </w:pPr>
      <w:r>
        <w:rPr>
          <w:color w:val="231F20"/>
          <w:sz w:val="40"/>
        </w:rPr>
        <w:t>Han</w:t>
      </w:r>
      <w:r>
        <w:rPr>
          <w:color w:val="231F20"/>
          <w:spacing w:val="-8"/>
          <w:sz w:val="40"/>
        </w:rPr>
        <w:t xml:space="preserve"> </w:t>
      </w:r>
      <w:r>
        <w:rPr>
          <w:color w:val="231F20"/>
          <w:sz w:val="40"/>
        </w:rPr>
        <w:t>Province</w:t>
      </w:r>
      <w:r>
        <w:rPr>
          <w:color w:val="231F20"/>
          <w:spacing w:val="-8"/>
          <w:sz w:val="40"/>
        </w:rPr>
        <w:t xml:space="preserve"> </w:t>
      </w:r>
      <w:r>
        <w:rPr>
          <w:color w:val="231F20"/>
          <w:sz w:val="40"/>
        </w:rPr>
        <w:t>(111</w:t>
      </w:r>
      <w:r>
        <w:rPr>
          <w:color w:val="231F20"/>
          <w:spacing w:val="-8"/>
          <w:sz w:val="40"/>
        </w:rPr>
        <w:t xml:space="preserve"> </w:t>
      </w:r>
      <w:r>
        <w:rPr>
          <w:smallCaps/>
          <w:color w:val="231F20"/>
          <w:spacing w:val="-2"/>
          <w:sz w:val="40"/>
        </w:rPr>
        <w:t>b</w:t>
      </w:r>
      <w:r>
        <w:rPr>
          <w:color w:val="231F20"/>
          <w:spacing w:val="-2"/>
          <w:sz w:val="40"/>
        </w:rPr>
        <w:t>c</w:t>
      </w:r>
      <w:r>
        <w:rPr>
          <w:smallCaps/>
          <w:color w:val="231F20"/>
          <w:spacing w:val="-2"/>
          <w:sz w:val="40"/>
        </w:rPr>
        <w:t>e</w:t>
      </w:r>
      <w:r>
        <w:rPr>
          <w:color w:val="231F20"/>
          <w:spacing w:val="-2"/>
          <w:sz w:val="40"/>
        </w:rPr>
        <w:t>–40</w:t>
      </w:r>
    </w:p>
    <w:p w:rsidR="009E0961" w:rsidRDefault="00183599">
      <w:pPr>
        <w:spacing w:before="10"/>
        <w:rPr>
          <w:sz w:val="55"/>
        </w:rPr>
      </w:pPr>
      <w:r>
        <w:br w:type="column"/>
      </w:r>
    </w:p>
    <w:p w:rsidR="009E0961" w:rsidRDefault="00183599">
      <w:pPr>
        <w:pStyle w:val="Heading1"/>
        <w:spacing w:before="0"/>
        <w:ind w:left="60" w:right="0"/>
        <w:jc w:val="left"/>
      </w:pPr>
      <w:r>
        <w:rPr>
          <w:color w:val="231F20"/>
          <w:spacing w:val="-5"/>
          <w:w w:val="105"/>
        </w:rPr>
        <w:t>c</w:t>
      </w:r>
      <w:r>
        <w:rPr>
          <w:smallCaps/>
          <w:color w:val="231F20"/>
          <w:spacing w:val="-5"/>
          <w:w w:val="105"/>
        </w:rPr>
        <w:t>e</w:t>
      </w:r>
      <w:r>
        <w:rPr>
          <w:color w:val="231F20"/>
          <w:spacing w:val="-5"/>
          <w:w w:val="105"/>
        </w:rPr>
        <w:t>)</w:t>
      </w:r>
    </w:p>
    <w:p w:rsidR="009E0961" w:rsidRDefault="009E0961">
      <w:pPr>
        <w:sectPr w:rsidR="009E0961">
          <w:type w:val="continuous"/>
          <w:pgSz w:w="8850" w:h="13270"/>
          <w:pgMar w:top="320" w:right="679" w:bottom="0" w:left="0" w:header="0" w:footer="757" w:gutter="0"/>
          <w:cols w:num="2" w:space="720" w:equalWidth="0">
            <w:col w:w="6296" w:space="40"/>
            <w:col w:w="1835"/>
          </w:cols>
        </w:sect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spacing w:before="11"/>
        <w:rPr>
          <w:sz w:val="22"/>
        </w:rPr>
      </w:pPr>
    </w:p>
    <w:p w:rsidR="009E0961" w:rsidRDefault="00183599">
      <w:pPr>
        <w:pStyle w:val="BodyText"/>
        <w:spacing w:line="252" w:lineRule="auto"/>
        <w:ind w:left="1473" w:right="729"/>
        <w:jc w:val="both"/>
      </w:pPr>
      <w:r>
        <w:rPr>
          <w:color w:val="231F20"/>
        </w:rPr>
        <w:t>In</w:t>
      </w:r>
      <w:r>
        <w:rPr>
          <w:color w:val="231F20"/>
          <w:spacing w:val="-7"/>
        </w:rPr>
        <w:t xml:space="preserve"> </w:t>
      </w:r>
      <w:r>
        <w:rPr>
          <w:color w:val="231F20"/>
        </w:rPr>
        <w:t>111</w:t>
      </w:r>
      <w:r>
        <w:rPr>
          <w:color w:val="231F20"/>
          <w:spacing w:val="-7"/>
        </w:rPr>
        <w:t xml:space="preserve"> </w:t>
      </w:r>
      <w:r>
        <w:rPr>
          <w:smallCaps/>
          <w:color w:val="231F20"/>
        </w:rPr>
        <w:t>b</w:t>
      </w:r>
      <w:r>
        <w:rPr>
          <w:color w:val="231F20"/>
        </w:rPr>
        <w:t>c</w:t>
      </w:r>
      <w:r>
        <w:rPr>
          <w:smallCaps/>
          <w:color w:val="231F20"/>
        </w:rPr>
        <w:t>e</w:t>
      </w:r>
      <w:r>
        <w:rPr>
          <w:color w:val="231F20"/>
        </w:rPr>
        <w:t>,</w:t>
      </w:r>
      <w:r>
        <w:rPr>
          <w:color w:val="231F20"/>
          <w:spacing w:val="-7"/>
        </w:rPr>
        <w:t xml:space="preserve"> </w:t>
      </w:r>
      <w:r>
        <w:rPr>
          <w:color w:val="231F20"/>
        </w:rPr>
        <w:t>on</w:t>
      </w:r>
      <w:r>
        <w:rPr>
          <w:color w:val="231F20"/>
          <w:spacing w:val="-8"/>
        </w:rPr>
        <w:t xml:space="preserve"> </w:t>
      </w:r>
      <w:r>
        <w:rPr>
          <w:color w:val="231F20"/>
        </w:rPr>
        <w:t>the</w:t>
      </w:r>
      <w:r>
        <w:rPr>
          <w:color w:val="231F20"/>
          <w:spacing w:val="-7"/>
        </w:rPr>
        <w:t xml:space="preserve"> </w:t>
      </w:r>
      <w:r>
        <w:rPr>
          <w:color w:val="231F20"/>
        </w:rPr>
        <w:t>orders</w:t>
      </w:r>
      <w:r>
        <w:rPr>
          <w:color w:val="231F20"/>
          <w:spacing w:val="-7"/>
        </w:rPr>
        <w:t xml:space="preserve"> </w:t>
      </w:r>
      <w:r>
        <w:rPr>
          <w:color w:val="231F20"/>
        </w:rPr>
        <w:t>of</w:t>
      </w:r>
      <w:r>
        <w:rPr>
          <w:color w:val="231F20"/>
          <w:spacing w:val="-7"/>
        </w:rPr>
        <w:t xml:space="preserve"> </w:t>
      </w:r>
      <w:r>
        <w:rPr>
          <w:color w:val="231F20"/>
        </w:rPr>
        <w:t>emperor</w:t>
      </w:r>
      <w:r>
        <w:rPr>
          <w:color w:val="231F20"/>
          <w:spacing w:val="-7"/>
        </w:rPr>
        <w:t xml:space="preserve"> </w:t>
      </w:r>
      <w:r>
        <w:rPr>
          <w:color w:val="231F20"/>
        </w:rPr>
        <w:t>Han</w:t>
      </w:r>
      <w:r>
        <w:rPr>
          <w:color w:val="231F20"/>
          <w:spacing w:val="-7"/>
        </w:rPr>
        <w:t xml:space="preserve"> </w:t>
      </w:r>
      <w:r>
        <w:rPr>
          <w:color w:val="231F20"/>
        </w:rPr>
        <w:t>Wu</w:t>
      </w:r>
      <w:r>
        <w:rPr>
          <w:color w:val="231F20"/>
          <w:spacing w:val="-7"/>
        </w:rPr>
        <w:t xml:space="preserve"> </w:t>
      </w:r>
      <w:r>
        <w:rPr>
          <w:color w:val="231F20"/>
        </w:rPr>
        <w:t>Di</w:t>
      </w:r>
      <w:r>
        <w:rPr>
          <w:color w:val="231F20"/>
          <w:spacing w:val="-7"/>
        </w:rPr>
        <w:t xml:space="preserve"> </w:t>
      </w:r>
      <w:r>
        <w:rPr>
          <w:color w:val="231F20"/>
        </w:rPr>
        <w:t>(141–87</w:t>
      </w:r>
      <w:r>
        <w:rPr>
          <w:color w:val="231F20"/>
          <w:spacing w:val="-7"/>
        </w:rPr>
        <w:t xml:space="preserve"> </w:t>
      </w:r>
      <w:r>
        <w:rPr>
          <w:smallCaps/>
          <w:color w:val="231F20"/>
        </w:rPr>
        <w:t>b</w:t>
      </w:r>
      <w:r>
        <w:rPr>
          <w:color w:val="231F20"/>
        </w:rPr>
        <w:t>c</w:t>
      </w:r>
      <w:r>
        <w:rPr>
          <w:smallCaps/>
          <w:color w:val="231F20"/>
        </w:rPr>
        <w:t>e</w:t>
      </w:r>
      <w:r>
        <w:rPr>
          <w:color w:val="231F20"/>
        </w:rPr>
        <w:t>),</w:t>
      </w:r>
      <w:r>
        <w:rPr>
          <w:color w:val="231F20"/>
          <w:spacing w:val="-7"/>
        </w:rPr>
        <w:t xml:space="preserve"> </w:t>
      </w:r>
      <w:r>
        <w:rPr>
          <w:color w:val="231F20"/>
        </w:rPr>
        <w:t xml:space="preserve">general </w:t>
      </w:r>
      <w:r>
        <w:rPr>
          <w:color w:val="231F20"/>
          <w:spacing w:val="-2"/>
        </w:rPr>
        <w:t>Lu</w:t>
      </w:r>
      <w:r>
        <w:rPr>
          <w:color w:val="231F20"/>
          <w:spacing w:val="-12"/>
        </w:rPr>
        <w:t xml:space="preserve"> </w:t>
      </w:r>
      <w:r>
        <w:rPr>
          <w:color w:val="231F20"/>
          <w:spacing w:val="-2"/>
        </w:rPr>
        <w:t>Bode</w:t>
      </w:r>
      <w:r>
        <w:rPr>
          <w:color w:val="231F20"/>
          <w:spacing w:val="-11"/>
        </w:rPr>
        <w:t xml:space="preserve"> </w:t>
      </w:r>
      <w:r>
        <w:rPr>
          <w:color w:val="231F20"/>
          <w:spacing w:val="-2"/>
        </w:rPr>
        <w:t>(Lộ-Bác-Đức)</w:t>
      </w:r>
      <w:r>
        <w:rPr>
          <w:color w:val="231F20"/>
          <w:spacing w:val="-11"/>
        </w:rPr>
        <w:t xml:space="preserve"> </w:t>
      </w:r>
      <w:r>
        <w:rPr>
          <w:color w:val="231F20"/>
          <w:spacing w:val="-2"/>
        </w:rPr>
        <w:t>marched</w:t>
      </w:r>
      <w:r>
        <w:rPr>
          <w:color w:val="231F20"/>
          <w:spacing w:val="-11"/>
        </w:rPr>
        <w:t xml:space="preserve"> </w:t>
      </w:r>
      <w:r>
        <w:rPr>
          <w:color w:val="231F20"/>
          <w:spacing w:val="-2"/>
        </w:rPr>
        <w:t>into</w:t>
      </w:r>
      <w:r>
        <w:rPr>
          <w:color w:val="231F20"/>
          <w:spacing w:val="-11"/>
        </w:rPr>
        <w:t xml:space="preserve"> </w:t>
      </w:r>
      <w:r>
        <w:rPr>
          <w:color w:val="231F20"/>
          <w:spacing w:val="-2"/>
        </w:rPr>
        <w:t>Nan</w:t>
      </w:r>
      <w:r>
        <w:rPr>
          <w:color w:val="231F20"/>
          <w:spacing w:val="-11"/>
        </w:rPr>
        <w:t xml:space="preserve"> </w:t>
      </w:r>
      <w:r>
        <w:rPr>
          <w:color w:val="231F20"/>
          <w:spacing w:val="-2"/>
        </w:rPr>
        <w:t>Yueh</w:t>
      </w:r>
      <w:r>
        <w:rPr>
          <w:color w:val="231F20"/>
          <w:spacing w:val="-11"/>
        </w:rPr>
        <w:t xml:space="preserve"> </w:t>
      </w:r>
      <w:r>
        <w:rPr>
          <w:color w:val="231F20"/>
          <w:spacing w:val="-2"/>
        </w:rPr>
        <w:t>with</w:t>
      </w:r>
      <w:r>
        <w:rPr>
          <w:color w:val="231F20"/>
          <w:spacing w:val="-11"/>
        </w:rPr>
        <w:t xml:space="preserve"> </w:t>
      </w:r>
      <w:r>
        <w:rPr>
          <w:color w:val="231F20"/>
          <w:spacing w:val="-2"/>
        </w:rPr>
        <w:t>an</w:t>
      </w:r>
      <w:r>
        <w:rPr>
          <w:color w:val="231F20"/>
          <w:spacing w:val="-12"/>
        </w:rPr>
        <w:t xml:space="preserve"> </w:t>
      </w:r>
      <w:r>
        <w:rPr>
          <w:color w:val="231F20"/>
          <w:spacing w:val="-2"/>
        </w:rPr>
        <w:t>army</w:t>
      </w:r>
      <w:r>
        <w:rPr>
          <w:color w:val="231F20"/>
          <w:spacing w:val="-11"/>
        </w:rPr>
        <w:t xml:space="preserve"> </w:t>
      </w:r>
      <w:r>
        <w:rPr>
          <w:color w:val="231F20"/>
          <w:spacing w:val="-2"/>
        </w:rPr>
        <w:t>of</w:t>
      </w:r>
      <w:r>
        <w:rPr>
          <w:color w:val="231F20"/>
          <w:spacing w:val="-11"/>
        </w:rPr>
        <w:t xml:space="preserve"> </w:t>
      </w:r>
      <w:r>
        <w:rPr>
          <w:color w:val="231F20"/>
          <w:spacing w:val="-2"/>
        </w:rPr>
        <w:t xml:space="preserve">100,000 </w:t>
      </w:r>
      <w:r>
        <w:rPr>
          <w:color w:val="231F20"/>
        </w:rPr>
        <w:t>men supported by many warships with deck castles (lou-chuan). They defeated prime minister Lữ Gia’s army and burned their citadel to the ground</w:t>
      </w:r>
      <w:r>
        <w:rPr>
          <w:color w:val="231F20"/>
          <w:spacing w:val="-9"/>
        </w:rPr>
        <w:t xml:space="preserve"> </w:t>
      </w:r>
      <w:r>
        <w:rPr>
          <w:color w:val="231F20"/>
        </w:rPr>
        <w:t>at</w:t>
      </w:r>
      <w:r>
        <w:rPr>
          <w:color w:val="231F20"/>
          <w:spacing w:val="-9"/>
        </w:rPr>
        <w:t xml:space="preserve"> </w:t>
      </w:r>
      <w:r>
        <w:rPr>
          <w:color w:val="231F20"/>
        </w:rPr>
        <w:t>Phiên</w:t>
      </w:r>
      <w:r>
        <w:rPr>
          <w:color w:val="231F20"/>
          <w:spacing w:val="-9"/>
        </w:rPr>
        <w:t xml:space="preserve"> </w:t>
      </w:r>
      <w:r>
        <w:rPr>
          <w:color w:val="231F20"/>
        </w:rPr>
        <w:t>Ngung</w:t>
      </w:r>
      <w:r>
        <w:rPr>
          <w:color w:val="231F20"/>
          <w:spacing w:val="-9"/>
        </w:rPr>
        <w:t xml:space="preserve"> </w:t>
      </w:r>
      <w:r>
        <w:rPr>
          <w:color w:val="231F20"/>
        </w:rPr>
        <w:t>(today’s</w:t>
      </w:r>
      <w:r>
        <w:rPr>
          <w:color w:val="231F20"/>
          <w:spacing w:val="-9"/>
        </w:rPr>
        <w:t xml:space="preserve"> </w:t>
      </w:r>
      <w:r>
        <w:rPr>
          <w:color w:val="231F20"/>
        </w:rPr>
        <w:t>Guangdong).</w:t>
      </w:r>
      <w:r>
        <w:rPr>
          <w:color w:val="231F20"/>
          <w:spacing w:val="-9"/>
        </w:rPr>
        <w:t xml:space="preserve"> </w:t>
      </w:r>
      <w:r>
        <w:rPr>
          <w:color w:val="231F20"/>
        </w:rPr>
        <w:t>Lữ</w:t>
      </w:r>
      <w:r>
        <w:rPr>
          <w:color w:val="231F20"/>
          <w:spacing w:val="-9"/>
        </w:rPr>
        <w:t xml:space="preserve"> </w:t>
      </w:r>
      <w:r>
        <w:rPr>
          <w:color w:val="231F20"/>
        </w:rPr>
        <w:t>Gia</w:t>
      </w:r>
      <w:r>
        <w:rPr>
          <w:color w:val="231F20"/>
          <w:spacing w:val="-9"/>
        </w:rPr>
        <w:t xml:space="preserve"> </w:t>
      </w:r>
      <w:r>
        <w:rPr>
          <w:color w:val="231F20"/>
        </w:rPr>
        <w:t>was</w:t>
      </w:r>
      <w:r>
        <w:rPr>
          <w:color w:val="231F20"/>
          <w:spacing w:val="-9"/>
        </w:rPr>
        <w:t xml:space="preserve"> </w:t>
      </w:r>
      <w:r>
        <w:rPr>
          <w:color w:val="231F20"/>
        </w:rPr>
        <w:t>captured</w:t>
      </w:r>
      <w:r>
        <w:rPr>
          <w:color w:val="231F20"/>
          <w:spacing w:val="-9"/>
        </w:rPr>
        <w:t xml:space="preserve"> </w:t>
      </w:r>
      <w:r>
        <w:rPr>
          <w:color w:val="231F20"/>
        </w:rPr>
        <w:t xml:space="preserve">and the citadel surrendered. Three </w:t>
      </w:r>
      <w:r>
        <w:rPr>
          <w:rFonts w:ascii="Palatino Linotype" w:hAnsi="Palatino Linotype"/>
          <w:i/>
          <w:color w:val="231F20"/>
        </w:rPr>
        <w:t xml:space="preserve">Lạc Hầu </w:t>
      </w:r>
      <w:r>
        <w:rPr>
          <w:color w:val="231F20"/>
        </w:rPr>
        <w:t>(civil lords)</w:t>
      </w:r>
      <w:r>
        <w:rPr>
          <w:color w:val="231F20"/>
        </w:rPr>
        <w:t xml:space="preserve"> came to offer Lu Bode 300 buffaloes, 1,000 measures of wine and population registers for their three districts of Giao Chỉ, Cửu Chân and Nhật Nam.</w:t>
      </w:r>
      <w:r>
        <w:rPr>
          <w:color w:val="231F20"/>
          <w:position w:val="7"/>
          <w:sz w:val="16"/>
        </w:rPr>
        <w:t xml:space="preserve">1 </w:t>
      </w:r>
      <w:r>
        <w:rPr>
          <w:color w:val="231F20"/>
        </w:rPr>
        <w:t>The offer of the population registers was the ultimate act of obedience as it meant</w:t>
      </w:r>
      <w:r>
        <w:rPr>
          <w:color w:val="231F20"/>
          <w:spacing w:val="-1"/>
        </w:rPr>
        <w:t xml:space="preserve"> </w:t>
      </w:r>
      <w:r>
        <w:rPr>
          <w:color w:val="231F20"/>
        </w:rPr>
        <w:t>that</w:t>
      </w:r>
      <w:r>
        <w:rPr>
          <w:color w:val="231F20"/>
          <w:spacing w:val="-1"/>
        </w:rPr>
        <w:t xml:space="preserve"> </w:t>
      </w:r>
      <w:r>
        <w:rPr>
          <w:color w:val="231F20"/>
        </w:rPr>
        <w:t>the</w:t>
      </w:r>
      <w:r>
        <w:rPr>
          <w:color w:val="231F20"/>
          <w:spacing w:val="-1"/>
        </w:rPr>
        <w:t xml:space="preserve"> </w:t>
      </w:r>
      <w:r>
        <w:rPr>
          <w:color w:val="231F20"/>
        </w:rPr>
        <w:t>victors</w:t>
      </w:r>
      <w:r>
        <w:rPr>
          <w:color w:val="231F20"/>
          <w:spacing w:val="-1"/>
        </w:rPr>
        <w:t xml:space="preserve"> </w:t>
      </w:r>
      <w:r>
        <w:rPr>
          <w:color w:val="231F20"/>
        </w:rPr>
        <w:t>could</w:t>
      </w:r>
      <w:r>
        <w:rPr>
          <w:color w:val="231F20"/>
          <w:spacing w:val="-1"/>
        </w:rPr>
        <w:t xml:space="preserve"> </w:t>
      </w:r>
      <w:r>
        <w:rPr>
          <w:color w:val="231F20"/>
        </w:rPr>
        <w:t>then</w:t>
      </w:r>
      <w:r>
        <w:rPr>
          <w:color w:val="231F20"/>
          <w:spacing w:val="-1"/>
        </w:rPr>
        <w:t xml:space="preserve"> </w:t>
      </w:r>
      <w:r>
        <w:rPr>
          <w:color w:val="231F20"/>
        </w:rPr>
        <w:t>use</w:t>
      </w:r>
      <w:r>
        <w:rPr>
          <w:color w:val="231F20"/>
          <w:spacing w:val="-1"/>
        </w:rPr>
        <w:t xml:space="preserve"> </w:t>
      </w:r>
      <w:r>
        <w:rPr>
          <w:color w:val="231F20"/>
        </w:rPr>
        <w:t>them</w:t>
      </w:r>
      <w:r>
        <w:rPr>
          <w:color w:val="231F20"/>
          <w:spacing w:val="-1"/>
        </w:rPr>
        <w:t xml:space="preserve"> </w:t>
      </w:r>
      <w:r>
        <w:rPr>
          <w:color w:val="231F20"/>
        </w:rPr>
        <w:t>to</w:t>
      </w:r>
      <w:r>
        <w:rPr>
          <w:color w:val="231F20"/>
          <w:spacing w:val="-1"/>
        </w:rPr>
        <w:t xml:space="preserve"> </w:t>
      </w:r>
      <w:r>
        <w:rPr>
          <w:color w:val="231F20"/>
        </w:rPr>
        <w:t>levy</w:t>
      </w:r>
      <w:r>
        <w:rPr>
          <w:color w:val="231F20"/>
          <w:spacing w:val="-1"/>
        </w:rPr>
        <w:t xml:space="preserve"> </w:t>
      </w:r>
      <w:r>
        <w:rPr>
          <w:color w:val="231F20"/>
        </w:rPr>
        <w:t>taxes.</w:t>
      </w:r>
      <w:r>
        <w:rPr>
          <w:color w:val="231F20"/>
          <w:spacing w:val="-1"/>
        </w:rPr>
        <w:t xml:space="preserve"> </w:t>
      </w:r>
      <w:r>
        <w:rPr>
          <w:color w:val="231F20"/>
        </w:rPr>
        <w:t>The</w:t>
      </w:r>
      <w:r>
        <w:rPr>
          <w:color w:val="231F20"/>
          <w:spacing w:val="-1"/>
        </w:rPr>
        <w:t xml:space="preserve"> </w:t>
      </w:r>
      <w:r>
        <w:rPr>
          <w:color w:val="231F20"/>
        </w:rPr>
        <w:t>offer</w:t>
      </w:r>
      <w:r>
        <w:rPr>
          <w:color w:val="231F20"/>
          <w:spacing w:val="-1"/>
        </w:rPr>
        <w:t xml:space="preserve"> </w:t>
      </w:r>
      <w:r>
        <w:rPr>
          <w:color w:val="231F20"/>
        </w:rPr>
        <w:t xml:space="preserve">was accepted and all three lords were appointed </w:t>
      </w:r>
      <w:r>
        <w:rPr>
          <w:rFonts w:ascii="Palatino Linotype" w:hAnsi="Palatino Linotype"/>
          <w:i/>
          <w:color w:val="231F20"/>
        </w:rPr>
        <w:t xml:space="preserve">Thái Thú </w:t>
      </w:r>
      <w:r>
        <w:rPr>
          <w:color w:val="231F20"/>
        </w:rPr>
        <w:t>(prefects) and allowed</w:t>
      </w:r>
      <w:r>
        <w:rPr>
          <w:color w:val="231F20"/>
          <w:spacing w:val="-8"/>
        </w:rPr>
        <w:t xml:space="preserve"> </w:t>
      </w:r>
      <w:r>
        <w:rPr>
          <w:color w:val="231F20"/>
        </w:rPr>
        <w:t>to</w:t>
      </w:r>
      <w:r>
        <w:rPr>
          <w:color w:val="231F20"/>
          <w:spacing w:val="-8"/>
        </w:rPr>
        <w:t xml:space="preserve"> </w:t>
      </w:r>
      <w:r>
        <w:rPr>
          <w:color w:val="231F20"/>
        </w:rPr>
        <w:t>rule</w:t>
      </w:r>
      <w:r>
        <w:rPr>
          <w:color w:val="231F20"/>
          <w:spacing w:val="-8"/>
        </w:rPr>
        <w:t xml:space="preserve"> </w:t>
      </w:r>
      <w:r>
        <w:rPr>
          <w:color w:val="231F20"/>
        </w:rPr>
        <w:t>their</w:t>
      </w:r>
      <w:r>
        <w:rPr>
          <w:color w:val="231F20"/>
          <w:spacing w:val="-8"/>
        </w:rPr>
        <w:t xml:space="preserve"> </w:t>
      </w:r>
      <w:r>
        <w:rPr>
          <w:color w:val="231F20"/>
        </w:rPr>
        <w:t>districts.</w:t>
      </w:r>
      <w:r>
        <w:rPr>
          <w:color w:val="231F20"/>
          <w:spacing w:val="-8"/>
        </w:rPr>
        <w:t xml:space="preserve"> </w:t>
      </w:r>
      <w:r>
        <w:rPr>
          <w:color w:val="231F20"/>
        </w:rPr>
        <w:t>Lu</w:t>
      </w:r>
      <w:r>
        <w:rPr>
          <w:color w:val="231F20"/>
          <w:spacing w:val="-8"/>
        </w:rPr>
        <w:t xml:space="preserve"> </w:t>
      </w:r>
      <w:r>
        <w:rPr>
          <w:color w:val="231F20"/>
        </w:rPr>
        <w:t>Bode</w:t>
      </w:r>
      <w:r>
        <w:rPr>
          <w:color w:val="231F20"/>
          <w:spacing w:val="-8"/>
        </w:rPr>
        <w:t xml:space="preserve"> </w:t>
      </w:r>
      <w:r>
        <w:rPr>
          <w:color w:val="231F20"/>
        </w:rPr>
        <w:t>did</w:t>
      </w:r>
      <w:r>
        <w:rPr>
          <w:color w:val="231F20"/>
          <w:spacing w:val="-8"/>
        </w:rPr>
        <w:t xml:space="preserve"> </w:t>
      </w:r>
      <w:r>
        <w:rPr>
          <w:color w:val="231F20"/>
        </w:rPr>
        <w:t>not</w:t>
      </w:r>
      <w:r>
        <w:rPr>
          <w:color w:val="231F20"/>
          <w:spacing w:val="-8"/>
        </w:rPr>
        <w:t xml:space="preserve"> </w:t>
      </w:r>
      <w:r>
        <w:rPr>
          <w:color w:val="231F20"/>
        </w:rPr>
        <w:t>change</w:t>
      </w:r>
      <w:r>
        <w:rPr>
          <w:color w:val="231F20"/>
          <w:spacing w:val="-8"/>
        </w:rPr>
        <w:t xml:space="preserve"> </w:t>
      </w:r>
      <w:r>
        <w:rPr>
          <w:color w:val="231F20"/>
        </w:rPr>
        <w:t>established</w:t>
      </w:r>
      <w:r>
        <w:rPr>
          <w:color w:val="231F20"/>
          <w:spacing w:val="-8"/>
        </w:rPr>
        <w:t xml:space="preserve"> </w:t>
      </w:r>
      <w:r>
        <w:rPr>
          <w:color w:val="231F20"/>
        </w:rPr>
        <w:t>insti- tutions</w:t>
      </w:r>
      <w:r>
        <w:rPr>
          <w:color w:val="231F20"/>
          <w:spacing w:val="-9"/>
        </w:rPr>
        <w:t xml:space="preserve"> </w:t>
      </w:r>
      <w:r>
        <w:rPr>
          <w:color w:val="231F20"/>
        </w:rPr>
        <w:t>and</w:t>
      </w:r>
      <w:r>
        <w:rPr>
          <w:color w:val="231F20"/>
          <w:spacing w:val="-9"/>
        </w:rPr>
        <w:t xml:space="preserve"> </w:t>
      </w:r>
      <w:r>
        <w:rPr>
          <w:color w:val="231F20"/>
        </w:rPr>
        <w:t>allowed</w:t>
      </w:r>
      <w:r>
        <w:rPr>
          <w:color w:val="231F20"/>
          <w:spacing w:val="-9"/>
        </w:rPr>
        <w:t xml:space="preserve"> </w:t>
      </w:r>
      <w:r>
        <w:rPr>
          <w:color w:val="231F20"/>
        </w:rPr>
        <w:t>the</w:t>
      </w:r>
      <w:r>
        <w:rPr>
          <w:color w:val="231F20"/>
          <w:spacing w:val="-9"/>
        </w:rPr>
        <w:t xml:space="preserve"> </w:t>
      </w:r>
      <w:r>
        <w:rPr>
          <w:color w:val="231F20"/>
        </w:rPr>
        <w:t>Lạc</w:t>
      </w:r>
      <w:r>
        <w:rPr>
          <w:color w:val="231F20"/>
          <w:spacing w:val="-9"/>
        </w:rPr>
        <w:t xml:space="preserve"> </w:t>
      </w:r>
      <w:r>
        <w:rPr>
          <w:color w:val="231F20"/>
        </w:rPr>
        <w:t>king</w:t>
      </w:r>
      <w:r>
        <w:rPr>
          <w:color w:val="231F20"/>
          <w:spacing w:val="-10"/>
        </w:rPr>
        <w:t xml:space="preserve"> </w:t>
      </w:r>
      <w:r>
        <w:rPr>
          <w:color w:val="231F20"/>
        </w:rPr>
        <w:t>and</w:t>
      </w:r>
      <w:r>
        <w:rPr>
          <w:color w:val="231F20"/>
          <w:spacing w:val="-9"/>
        </w:rPr>
        <w:t xml:space="preserve"> </w:t>
      </w:r>
      <w:r>
        <w:rPr>
          <w:color w:val="231F20"/>
        </w:rPr>
        <w:t>all</w:t>
      </w:r>
      <w:r>
        <w:rPr>
          <w:color w:val="231F20"/>
          <w:spacing w:val="-9"/>
        </w:rPr>
        <w:t xml:space="preserve"> </w:t>
      </w:r>
      <w:r>
        <w:rPr>
          <w:color w:val="231F20"/>
        </w:rPr>
        <w:t>the</w:t>
      </w:r>
      <w:r>
        <w:rPr>
          <w:color w:val="231F20"/>
          <w:spacing w:val="-9"/>
        </w:rPr>
        <w:t xml:space="preserve"> </w:t>
      </w:r>
      <w:r>
        <w:rPr>
          <w:color w:val="231F20"/>
        </w:rPr>
        <w:t>military</w:t>
      </w:r>
      <w:r>
        <w:rPr>
          <w:color w:val="231F20"/>
          <w:spacing w:val="-10"/>
        </w:rPr>
        <w:t xml:space="preserve"> </w:t>
      </w:r>
      <w:r>
        <w:rPr>
          <w:color w:val="231F20"/>
        </w:rPr>
        <w:t>chiefs</w:t>
      </w:r>
      <w:r>
        <w:rPr>
          <w:color w:val="231F20"/>
          <w:spacing w:val="-9"/>
        </w:rPr>
        <w:t xml:space="preserve"> </w:t>
      </w:r>
      <w:r>
        <w:rPr>
          <w:color w:val="231F20"/>
        </w:rPr>
        <w:t>to</w:t>
      </w:r>
      <w:r>
        <w:rPr>
          <w:color w:val="231F20"/>
          <w:spacing w:val="-10"/>
        </w:rPr>
        <w:t xml:space="preserve"> </w:t>
      </w:r>
      <w:r>
        <w:rPr>
          <w:color w:val="231F20"/>
        </w:rPr>
        <w:t>keep</w:t>
      </w:r>
      <w:r>
        <w:rPr>
          <w:color w:val="231F20"/>
          <w:spacing w:val="-9"/>
        </w:rPr>
        <w:t xml:space="preserve"> </w:t>
      </w:r>
      <w:r>
        <w:rPr>
          <w:color w:val="231F20"/>
        </w:rPr>
        <w:t>their positions.</w:t>
      </w:r>
      <w:r>
        <w:rPr>
          <w:color w:val="231F20"/>
          <w:position w:val="7"/>
          <w:sz w:val="16"/>
        </w:rPr>
        <w:t xml:space="preserve">2 </w:t>
      </w:r>
      <w:r>
        <w:rPr>
          <w:color w:val="231F20"/>
        </w:rPr>
        <w:t>China under the Han was expanding fast in all directions, westwards along the Silk Route to Rome, eastwards to conquer Korea and</w:t>
      </w:r>
      <w:r>
        <w:rPr>
          <w:color w:val="231F20"/>
          <w:spacing w:val="-5"/>
        </w:rPr>
        <w:t xml:space="preserve"> </w:t>
      </w:r>
      <w:r>
        <w:rPr>
          <w:color w:val="231F20"/>
        </w:rPr>
        <w:t>southwards</w:t>
      </w:r>
      <w:r>
        <w:rPr>
          <w:color w:val="231F20"/>
          <w:spacing w:val="-5"/>
        </w:rPr>
        <w:t xml:space="preserve"> </w:t>
      </w:r>
      <w:r>
        <w:rPr>
          <w:color w:val="231F20"/>
        </w:rPr>
        <w:t>to</w:t>
      </w:r>
      <w:r>
        <w:rPr>
          <w:color w:val="231F20"/>
          <w:spacing w:val="-5"/>
        </w:rPr>
        <w:t xml:space="preserve"> </w:t>
      </w:r>
      <w:r>
        <w:rPr>
          <w:color w:val="231F20"/>
        </w:rPr>
        <w:t>Nan</w:t>
      </w:r>
      <w:r>
        <w:rPr>
          <w:color w:val="231F20"/>
          <w:spacing w:val="-5"/>
        </w:rPr>
        <w:t xml:space="preserve"> </w:t>
      </w:r>
      <w:r>
        <w:rPr>
          <w:color w:val="231F20"/>
        </w:rPr>
        <w:t>Yueh.</w:t>
      </w:r>
      <w:r>
        <w:rPr>
          <w:color w:val="231F20"/>
          <w:spacing w:val="-5"/>
        </w:rPr>
        <w:t xml:space="preserve"> </w:t>
      </w:r>
      <w:r>
        <w:rPr>
          <w:color w:val="231F20"/>
        </w:rPr>
        <w:t>To</w:t>
      </w:r>
      <w:r>
        <w:rPr>
          <w:color w:val="231F20"/>
          <w:spacing w:val="-5"/>
        </w:rPr>
        <w:t xml:space="preserve"> </w:t>
      </w:r>
      <w:r>
        <w:rPr>
          <w:color w:val="231F20"/>
        </w:rPr>
        <w:t>control</w:t>
      </w:r>
      <w:r>
        <w:rPr>
          <w:color w:val="231F20"/>
          <w:spacing w:val="-5"/>
        </w:rPr>
        <w:t xml:space="preserve"> </w:t>
      </w:r>
      <w:r>
        <w:rPr>
          <w:color w:val="231F20"/>
        </w:rPr>
        <w:t>such</w:t>
      </w:r>
      <w:r>
        <w:rPr>
          <w:color w:val="231F20"/>
          <w:spacing w:val="-5"/>
        </w:rPr>
        <w:t xml:space="preserve"> </w:t>
      </w:r>
      <w:r>
        <w:rPr>
          <w:color w:val="231F20"/>
        </w:rPr>
        <w:t>a</w:t>
      </w:r>
      <w:r>
        <w:rPr>
          <w:color w:val="231F20"/>
          <w:spacing w:val="-5"/>
        </w:rPr>
        <w:t xml:space="preserve"> </w:t>
      </w:r>
      <w:r>
        <w:rPr>
          <w:color w:val="231F20"/>
        </w:rPr>
        <w:t>vast</w:t>
      </w:r>
      <w:r>
        <w:rPr>
          <w:color w:val="231F20"/>
          <w:spacing w:val="-5"/>
        </w:rPr>
        <w:t xml:space="preserve"> </w:t>
      </w:r>
      <w:r>
        <w:rPr>
          <w:color w:val="231F20"/>
        </w:rPr>
        <w:t>area,</w:t>
      </w:r>
      <w:r>
        <w:rPr>
          <w:color w:val="231F20"/>
          <w:spacing w:val="-5"/>
        </w:rPr>
        <w:t xml:space="preserve"> </w:t>
      </w:r>
      <w:r>
        <w:rPr>
          <w:color w:val="231F20"/>
        </w:rPr>
        <w:t>they</w:t>
      </w:r>
      <w:r>
        <w:rPr>
          <w:color w:val="231F20"/>
          <w:spacing w:val="-5"/>
        </w:rPr>
        <w:t xml:space="preserve"> </w:t>
      </w:r>
      <w:r>
        <w:rPr>
          <w:color w:val="231F20"/>
        </w:rPr>
        <w:t>adopted rule</w:t>
      </w:r>
      <w:r>
        <w:rPr>
          <w:color w:val="231F20"/>
          <w:spacing w:val="-5"/>
        </w:rPr>
        <w:t xml:space="preserve"> </w:t>
      </w:r>
      <w:r>
        <w:rPr>
          <w:color w:val="231F20"/>
        </w:rPr>
        <w:t>by</w:t>
      </w:r>
      <w:r>
        <w:rPr>
          <w:color w:val="231F20"/>
          <w:spacing w:val="-5"/>
        </w:rPr>
        <w:t xml:space="preserve"> </w:t>
      </w:r>
      <w:r>
        <w:rPr>
          <w:color w:val="231F20"/>
        </w:rPr>
        <w:t>proxies</w:t>
      </w:r>
      <w:r>
        <w:rPr>
          <w:color w:val="231F20"/>
          <w:spacing w:val="-5"/>
        </w:rPr>
        <w:t xml:space="preserve"> </w:t>
      </w:r>
      <w:r>
        <w:rPr>
          <w:color w:val="231F20"/>
        </w:rPr>
        <w:t>and</w:t>
      </w:r>
      <w:r>
        <w:rPr>
          <w:color w:val="231F20"/>
          <w:spacing w:val="-5"/>
        </w:rPr>
        <w:t xml:space="preserve"> </w:t>
      </w:r>
      <w:r>
        <w:rPr>
          <w:color w:val="231F20"/>
        </w:rPr>
        <w:t>aimed</w:t>
      </w:r>
      <w:r>
        <w:rPr>
          <w:color w:val="231F20"/>
          <w:spacing w:val="-5"/>
        </w:rPr>
        <w:t xml:space="preserve"> </w:t>
      </w:r>
      <w:r>
        <w:rPr>
          <w:color w:val="231F20"/>
        </w:rPr>
        <w:t>to</w:t>
      </w:r>
      <w:r>
        <w:rPr>
          <w:color w:val="231F20"/>
          <w:spacing w:val="-5"/>
        </w:rPr>
        <w:t xml:space="preserve"> </w:t>
      </w:r>
      <w:r>
        <w:rPr>
          <w:color w:val="231F20"/>
        </w:rPr>
        <w:t>finance</w:t>
      </w:r>
      <w:r>
        <w:rPr>
          <w:color w:val="231F20"/>
          <w:spacing w:val="-5"/>
        </w:rPr>
        <w:t xml:space="preserve"> </w:t>
      </w:r>
      <w:r>
        <w:rPr>
          <w:color w:val="231F20"/>
        </w:rPr>
        <w:t>this</w:t>
      </w:r>
      <w:r>
        <w:rPr>
          <w:color w:val="231F20"/>
          <w:spacing w:val="-5"/>
        </w:rPr>
        <w:t xml:space="preserve"> </w:t>
      </w:r>
      <w:r>
        <w:rPr>
          <w:color w:val="231F20"/>
        </w:rPr>
        <w:t>from</w:t>
      </w:r>
      <w:r>
        <w:rPr>
          <w:color w:val="231F20"/>
          <w:spacing w:val="-5"/>
        </w:rPr>
        <w:t xml:space="preserve"> </w:t>
      </w:r>
      <w:r>
        <w:rPr>
          <w:color w:val="231F20"/>
        </w:rPr>
        <w:t>the</w:t>
      </w:r>
      <w:r>
        <w:rPr>
          <w:color w:val="231F20"/>
          <w:spacing w:val="-5"/>
        </w:rPr>
        <w:t xml:space="preserve"> </w:t>
      </w:r>
      <w:r>
        <w:rPr>
          <w:color w:val="231F20"/>
        </w:rPr>
        <w:t>tribute</w:t>
      </w:r>
      <w:r>
        <w:rPr>
          <w:color w:val="231F20"/>
          <w:spacing w:val="-5"/>
        </w:rPr>
        <w:t xml:space="preserve"> </w:t>
      </w:r>
      <w:r>
        <w:rPr>
          <w:color w:val="231F20"/>
        </w:rPr>
        <w:t>of</w:t>
      </w:r>
      <w:r>
        <w:rPr>
          <w:color w:val="231F20"/>
          <w:spacing w:val="-5"/>
        </w:rPr>
        <w:t xml:space="preserve"> </w:t>
      </w:r>
      <w:r>
        <w:rPr>
          <w:color w:val="231F20"/>
        </w:rPr>
        <w:t>new</w:t>
      </w:r>
      <w:r>
        <w:rPr>
          <w:color w:val="231F20"/>
          <w:spacing w:val="-5"/>
        </w:rPr>
        <w:t xml:space="preserve"> </w:t>
      </w:r>
      <w:r>
        <w:rPr>
          <w:color w:val="231F20"/>
        </w:rPr>
        <w:t>vassal states. ‘Tribute’ was offered in pearl, ivory, rhino horn, spices, coral, pheasants,</w:t>
      </w:r>
      <w:r>
        <w:rPr>
          <w:color w:val="231F20"/>
          <w:spacing w:val="-5"/>
        </w:rPr>
        <w:t xml:space="preserve"> </w:t>
      </w:r>
      <w:r>
        <w:rPr>
          <w:color w:val="231F20"/>
        </w:rPr>
        <w:t>peacocks</w:t>
      </w:r>
      <w:r>
        <w:rPr>
          <w:color w:val="231F20"/>
          <w:spacing w:val="-5"/>
        </w:rPr>
        <w:t xml:space="preserve"> </w:t>
      </w:r>
      <w:r>
        <w:rPr>
          <w:color w:val="231F20"/>
        </w:rPr>
        <w:t>and</w:t>
      </w:r>
      <w:r>
        <w:rPr>
          <w:color w:val="231F20"/>
          <w:spacing w:val="-5"/>
        </w:rPr>
        <w:t xml:space="preserve"> </w:t>
      </w:r>
      <w:r>
        <w:rPr>
          <w:color w:val="231F20"/>
        </w:rPr>
        <w:t>their</w:t>
      </w:r>
      <w:r>
        <w:rPr>
          <w:color w:val="231F20"/>
          <w:spacing w:val="-5"/>
        </w:rPr>
        <w:t xml:space="preserve"> </w:t>
      </w:r>
      <w:r>
        <w:rPr>
          <w:color w:val="231F20"/>
        </w:rPr>
        <w:t>feathers.</w:t>
      </w:r>
      <w:r>
        <w:rPr>
          <w:color w:val="231F20"/>
          <w:spacing w:val="-5"/>
        </w:rPr>
        <w:t xml:space="preserve"> </w:t>
      </w:r>
      <w:r>
        <w:rPr>
          <w:color w:val="231F20"/>
        </w:rPr>
        <w:t>Much</w:t>
      </w:r>
      <w:r>
        <w:rPr>
          <w:color w:val="231F20"/>
          <w:spacing w:val="-5"/>
        </w:rPr>
        <w:t xml:space="preserve"> </w:t>
      </w:r>
      <w:r>
        <w:rPr>
          <w:color w:val="231F20"/>
        </w:rPr>
        <w:t>remained</w:t>
      </w:r>
      <w:r>
        <w:rPr>
          <w:color w:val="231F20"/>
          <w:spacing w:val="-5"/>
        </w:rPr>
        <w:t xml:space="preserve"> </w:t>
      </w:r>
      <w:r>
        <w:rPr>
          <w:color w:val="231F20"/>
        </w:rPr>
        <w:t>unchanged,</w:t>
      </w:r>
      <w:r>
        <w:rPr>
          <w:color w:val="231F20"/>
          <w:spacing w:val="-5"/>
        </w:rPr>
        <w:t xml:space="preserve"> </w:t>
      </w:r>
      <w:r>
        <w:rPr>
          <w:color w:val="231F20"/>
        </w:rPr>
        <w:t>but there</w:t>
      </w:r>
      <w:r>
        <w:rPr>
          <w:color w:val="231F20"/>
          <w:spacing w:val="-14"/>
        </w:rPr>
        <w:t xml:space="preserve"> </w:t>
      </w:r>
      <w:r>
        <w:rPr>
          <w:color w:val="231F20"/>
        </w:rPr>
        <w:t>was</w:t>
      </w:r>
      <w:r>
        <w:rPr>
          <w:color w:val="231F20"/>
          <w:spacing w:val="-13"/>
        </w:rPr>
        <w:t xml:space="preserve"> </w:t>
      </w:r>
      <w:r>
        <w:rPr>
          <w:color w:val="231F20"/>
        </w:rPr>
        <w:t>a</w:t>
      </w:r>
      <w:r>
        <w:rPr>
          <w:color w:val="231F20"/>
          <w:spacing w:val="-13"/>
        </w:rPr>
        <w:t xml:space="preserve"> </w:t>
      </w:r>
      <w:r>
        <w:rPr>
          <w:color w:val="231F20"/>
        </w:rPr>
        <w:t>distinct</w:t>
      </w:r>
      <w:r>
        <w:rPr>
          <w:color w:val="231F20"/>
          <w:spacing w:val="-13"/>
        </w:rPr>
        <w:t xml:space="preserve"> </w:t>
      </w:r>
      <w:r>
        <w:rPr>
          <w:color w:val="231F20"/>
        </w:rPr>
        <w:t>difference</w:t>
      </w:r>
      <w:r>
        <w:rPr>
          <w:color w:val="231F20"/>
          <w:spacing w:val="-13"/>
        </w:rPr>
        <w:t xml:space="preserve"> </w:t>
      </w:r>
      <w:r>
        <w:rPr>
          <w:color w:val="231F20"/>
        </w:rPr>
        <w:t>in</w:t>
      </w:r>
      <w:r>
        <w:rPr>
          <w:color w:val="231F20"/>
          <w:spacing w:val="-13"/>
        </w:rPr>
        <w:t xml:space="preserve"> </w:t>
      </w:r>
      <w:r>
        <w:rPr>
          <w:color w:val="231F20"/>
        </w:rPr>
        <w:t>status.</w:t>
      </w:r>
      <w:r>
        <w:rPr>
          <w:color w:val="231F20"/>
          <w:spacing w:val="-13"/>
        </w:rPr>
        <w:t xml:space="preserve"> </w:t>
      </w:r>
      <w:r>
        <w:rPr>
          <w:color w:val="231F20"/>
        </w:rPr>
        <w:t>Under</w:t>
      </w:r>
      <w:r>
        <w:rPr>
          <w:color w:val="231F20"/>
          <w:spacing w:val="-13"/>
        </w:rPr>
        <w:t xml:space="preserve"> </w:t>
      </w:r>
      <w:r>
        <w:rPr>
          <w:color w:val="231F20"/>
        </w:rPr>
        <w:t>the</w:t>
      </w:r>
      <w:r>
        <w:rPr>
          <w:color w:val="231F20"/>
          <w:spacing w:val="-14"/>
        </w:rPr>
        <w:t xml:space="preserve"> </w:t>
      </w:r>
      <w:r>
        <w:rPr>
          <w:color w:val="231F20"/>
        </w:rPr>
        <w:t>Han</w:t>
      </w:r>
      <w:r>
        <w:rPr>
          <w:color w:val="231F20"/>
          <w:spacing w:val="-13"/>
        </w:rPr>
        <w:t xml:space="preserve"> </w:t>
      </w:r>
      <w:r>
        <w:rPr>
          <w:color w:val="231F20"/>
        </w:rPr>
        <w:t>governor</w:t>
      </w:r>
      <w:r>
        <w:rPr>
          <w:color w:val="231F20"/>
          <w:spacing w:val="-13"/>
        </w:rPr>
        <w:t xml:space="preserve"> </w:t>
      </w:r>
      <w:r>
        <w:rPr>
          <w:color w:val="231F20"/>
        </w:rPr>
        <w:t xml:space="preserve">general and his </w:t>
      </w:r>
      <w:r>
        <w:rPr>
          <w:color w:val="231F20"/>
        </w:rPr>
        <w:t>prefects, the Lạc lords functioned as prefectural and district officials,</w:t>
      </w:r>
      <w:r>
        <w:rPr>
          <w:color w:val="231F20"/>
          <w:spacing w:val="-14"/>
        </w:rPr>
        <w:t xml:space="preserve"> </w:t>
      </w:r>
      <w:r>
        <w:rPr>
          <w:color w:val="231F20"/>
        </w:rPr>
        <w:t>rather</w:t>
      </w:r>
      <w:r>
        <w:rPr>
          <w:color w:val="231F20"/>
          <w:spacing w:val="-13"/>
        </w:rPr>
        <w:t xml:space="preserve"> </w:t>
      </w:r>
      <w:r>
        <w:rPr>
          <w:color w:val="231F20"/>
        </w:rPr>
        <w:t>than</w:t>
      </w:r>
      <w:r>
        <w:rPr>
          <w:color w:val="231F20"/>
          <w:spacing w:val="-13"/>
        </w:rPr>
        <w:t xml:space="preserve"> </w:t>
      </w:r>
      <w:r>
        <w:rPr>
          <w:color w:val="231F20"/>
        </w:rPr>
        <w:t>aristocratic</w:t>
      </w:r>
      <w:r>
        <w:rPr>
          <w:color w:val="231F20"/>
          <w:spacing w:val="-13"/>
        </w:rPr>
        <w:t xml:space="preserve"> </w:t>
      </w:r>
      <w:r>
        <w:rPr>
          <w:color w:val="231F20"/>
        </w:rPr>
        <w:t>rulers</w:t>
      </w:r>
      <w:r>
        <w:rPr>
          <w:color w:val="231F20"/>
          <w:spacing w:val="-13"/>
        </w:rPr>
        <w:t xml:space="preserve"> </w:t>
      </w:r>
      <w:r>
        <w:rPr>
          <w:color w:val="231F20"/>
        </w:rPr>
        <w:t>with</w:t>
      </w:r>
      <w:r>
        <w:rPr>
          <w:color w:val="231F20"/>
          <w:spacing w:val="-13"/>
        </w:rPr>
        <w:t xml:space="preserve"> </w:t>
      </w:r>
      <w:r>
        <w:rPr>
          <w:color w:val="231F20"/>
        </w:rPr>
        <w:t>supreme</w:t>
      </w:r>
      <w:r>
        <w:rPr>
          <w:color w:val="231F20"/>
          <w:spacing w:val="-13"/>
        </w:rPr>
        <w:t xml:space="preserve"> </w:t>
      </w:r>
      <w:r>
        <w:rPr>
          <w:color w:val="231F20"/>
        </w:rPr>
        <w:t>authority</w:t>
      </w:r>
      <w:r>
        <w:rPr>
          <w:color w:val="231F20"/>
          <w:spacing w:val="-13"/>
        </w:rPr>
        <w:t xml:space="preserve"> </w:t>
      </w:r>
      <w:r>
        <w:rPr>
          <w:color w:val="231F20"/>
        </w:rPr>
        <w:t>over</w:t>
      </w:r>
      <w:r>
        <w:rPr>
          <w:color w:val="231F20"/>
          <w:spacing w:val="-14"/>
        </w:rPr>
        <w:t xml:space="preserve"> </w:t>
      </w:r>
      <w:r>
        <w:rPr>
          <w:color w:val="231F20"/>
        </w:rPr>
        <w:t xml:space="preserve">their </w:t>
      </w:r>
      <w:r>
        <w:rPr>
          <w:color w:val="231F20"/>
          <w:spacing w:val="-2"/>
        </w:rPr>
        <w:t>people.</w:t>
      </w:r>
    </w:p>
    <w:p w:rsidR="009E0961" w:rsidRDefault="00183599">
      <w:pPr>
        <w:pStyle w:val="BodyText"/>
        <w:spacing w:before="13" w:line="252" w:lineRule="auto"/>
        <w:ind w:left="1473" w:right="734" w:firstLine="340"/>
        <w:jc w:val="both"/>
      </w:pPr>
      <w:r>
        <w:rPr>
          <w:color w:val="231F20"/>
        </w:rPr>
        <w:t>The</w:t>
      </w:r>
      <w:r>
        <w:rPr>
          <w:color w:val="231F20"/>
          <w:spacing w:val="-1"/>
        </w:rPr>
        <w:t xml:space="preserve"> </w:t>
      </w:r>
      <w:r>
        <w:rPr>
          <w:color w:val="231F20"/>
        </w:rPr>
        <w:t>‘pacification’</w:t>
      </w:r>
      <w:r>
        <w:rPr>
          <w:color w:val="231F20"/>
          <w:spacing w:val="-1"/>
        </w:rPr>
        <w:t xml:space="preserve"> </w:t>
      </w:r>
      <w:r>
        <w:rPr>
          <w:color w:val="231F20"/>
        </w:rPr>
        <w:t>of</w:t>
      </w:r>
      <w:r>
        <w:rPr>
          <w:color w:val="231F20"/>
          <w:spacing w:val="-1"/>
        </w:rPr>
        <w:t xml:space="preserve"> </w:t>
      </w:r>
      <w:r>
        <w:rPr>
          <w:color w:val="231F20"/>
        </w:rPr>
        <w:t>Âu</w:t>
      </w:r>
      <w:r>
        <w:rPr>
          <w:color w:val="231F20"/>
          <w:spacing w:val="-1"/>
        </w:rPr>
        <w:t xml:space="preserve"> </w:t>
      </w:r>
      <w:r>
        <w:rPr>
          <w:color w:val="231F20"/>
        </w:rPr>
        <w:t>Lạc</w:t>
      </w:r>
      <w:r>
        <w:rPr>
          <w:color w:val="231F20"/>
          <w:spacing w:val="-1"/>
        </w:rPr>
        <w:t xml:space="preserve"> </w:t>
      </w:r>
      <w:r>
        <w:rPr>
          <w:color w:val="231F20"/>
        </w:rPr>
        <w:t>could</w:t>
      </w:r>
      <w:r>
        <w:rPr>
          <w:color w:val="231F20"/>
          <w:spacing w:val="-1"/>
        </w:rPr>
        <w:t xml:space="preserve"> </w:t>
      </w:r>
      <w:r>
        <w:rPr>
          <w:color w:val="231F20"/>
        </w:rPr>
        <w:t>not</w:t>
      </w:r>
      <w:r>
        <w:rPr>
          <w:color w:val="231F20"/>
          <w:spacing w:val="-1"/>
        </w:rPr>
        <w:t xml:space="preserve"> </w:t>
      </w:r>
      <w:r>
        <w:rPr>
          <w:color w:val="231F20"/>
        </w:rPr>
        <w:t>have</w:t>
      </w:r>
      <w:r>
        <w:rPr>
          <w:color w:val="231F20"/>
          <w:spacing w:val="-1"/>
        </w:rPr>
        <w:t xml:space="preserve"> </w:t>
      </w:r>
      <w:r>
        <w:rPr>
          <w:color w:val="231F20"/>
        </w:rPr>
        <w:t>been</w:t>
      </w:r>
      <w:r>
        <w:rPr>
          <w:color w:val="231F20"/>
          <w:spacing w:val="-1"/>
        </w:rPr>
        <w:t xml:space="preserve"> </w:t>
      </w:r>
      <w:r>
        <w:rPr>
          <w:color w:val="231F20"/>
        </w:rPr>
        <w:t>easy</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Han army.</w:t>
      </w:r>
      <w:r>
        <w:rPr>
          <w:color w:val="231F20"/>
          <w:spacing w:val="-1"/>
        </w:rPr>
        <w:t xml:space="preserve"> </w:t>
      </w:r>
      <w:r>
        <w:rPr>
          <w:color w:val="231F20"/>
        </w:rPr>
        <w:t>It</w:t>
      </w:r>
      <w:r>
        <w:rPr>
          <w:color w:val="231F20"/>
          <w:spacing w:val="-1"/>
        </w:rPr>
        <w:t xml:space="preserve"> </w:t>
      </w:r>
      <w:r>
        <w:rPr>
          <w:color w:val="231F20"/>
        </w:rPr>
        <w:t>was</w:t>
      </w:r>
      <w:r>
        <w:rPr>
          <w:color w:val="231F20"/>
          <w:spacing w:val="-1"/>
        </w:rPr>
        <w:t xml:space="preserve"> </w:t>
      </w:r>
      <w:r>
        <w:rPr>
          <w:color w:val="231F20"/>
        </w:rPr>
        <w:t>remote,</w:t>
      </w:r>
      <w:r>
        <w:rPr>
          <w:color w:val="231F20"/>
          <w:spacing w:val="-1"/>
        </w:rPr>
        <w:t xml:space="preserve"> </w:t>
      </w:r>
      <w:r>
        <w:rPr>
          <w:color w:val="231F20"/>
        </w:rPr>
        <w:t>its</w:t>
      </w:r>
      <w:r>
        <w:rPr>
          <w:color w:val="231F20"/>
          <w:spacing w:val="-1"/>
        </w:rPr>
        <w:t xml:space="preserve"> </w:t>
      </w:r>
      <w:r>
        <w:rPr>
          <w:color w:val="231F20"/>
        </w:rPr>
        <w:t>climate</w:t>
      </w:r>
      <w:r>
        <w:rPr>
          <w:color w:val="231F20"/>
          <w:spacing w:val="-1"/>
        </w:rPr>
        <w:t xml:space="preserve"> </w:t>
      </w:r>
      <w:r>
        <w:rPr>
          <w:color w:val="231F20"/>
        </w:rPr>
        <w:t>was</w:t>
      </w:r>
      <w:r>
        <w:rPr>
          <w:color w:val="231F20"/>
          <w:spacing w:val="-1"/>
        </w:rPr>
        <w:t xml:space="preserve"> </w:t>
      </w:r>
      <w:r>
        <w:rPr>
          <w:color w:val="231F20"/>
        </w:rPr>
        <w:t>‘poisonous’</w:t>
      </w:r>
      <w:r>
        <w:rPr>
          <w:color w:val="231F20"/>
          <w:spacing w:val="-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language</w:t>
      </w:r>
      <w:r>
        <w:rPr>
          <w:color w:val="231F20"/>
          <w:spacing w:val="-1"/>
        </w:rPr>
        <w:t xml:space="preserve"> </w:t>
      </w:r>
      <w:r>
        <w:rPr>
          <w:color w:val="231F20"/>
        </w:rPr>
        <w:t xml:space="preserve">was </w:t>
      </w:r>
      <w:r>
        <w:rPr>
          <w:color w:val="231F20"/>
          <w:spacing w:val="-4"/>
        </w:rPr>
        <w:t>difficult.</w:t>
      </w:r>
      <w:r>
        <w:rPr>
          <w:color w:val="231F20"/>
          <w:spacing w:val="-6"/>
        </w:rPr>
        <w:t xml:space="preserve"> </w:t>
      </w:r>
      <w:r>
        <w:rPr>
          <w:color w:val="231F20"/>
          <w:spacing w:val="-4"/>
        </w:rPr>
        <w:t>It</w:t>
      </w:r>
      <w:r>
        <w:rPr>
          <w:color w:val="231F20"/>
          <w:spacing w:val="-6"/>
        </w:rPr>
        <w:t xml:space="preserve"> </w:t>
      </w:r>
      <w:r>
        <w:rPr>
          <w:color w:val="231F20"/>
          <w:spacing w:val="-4"/>
        </w:rPr>
        <w:t>‘took</w:t>
      </w:r>
      <w:r>
        <w:rPr>
          <w:color w:val="231F20"/>
          <w:spacing w:val="-6"/>
        </w:rPr>
        <w:t xml:space="preserve"> </w:t>
      </w:r>
      <w:r>
        <w:rPr>
          <w:color w:val="231F20"/>
          <w:spacing w:val="-4"/>
        </w:rPr>
        <w:t>two,</w:t>
      </w:r>
      <w:r>
        <w:rPr>
          <w:color w:val="231F20"/>
          <w:spacing w:val="-6"/>
        </w:rPr>
        <w:t xml:space="preserve"> </w:t>
      </w:r>
      <w:r>
        <w:rPr>
          <w:color w:val="231F20"/>
          <w:spacing w:val="-4"/>
        </w:rPr>
        <w:t>three</w:t>
      </w:r>
      <w:r>
        <w:rPr>
          <w:color w:val="231F20"/>
          <w:spacing w:val="-6"/>
        </w:rPr>
        <w:t xml:space="preserve"> </w:t>
      </w:r>
      <w:r>
        <w:rPr>
          <w:color w:val="231F20"/>
          <w:spacing w:val="-4"/>
        </w:rPr>
        <w:t>levels</w:t>
      </w:r>
      <w:r>
        <w:rPr>
          <w:color w:val="231F20"/>
          <w:spacing w:val="-6"/>
        </w:rPr>
        <w:t xml:space="preserve"> </w:t>
      </w:r>
      <w:r>
        <w:rPr>
          <w:color w:val="231F20"/>
          <w:spacing w:val="-4"/>
        </w:rPr>
        <w:t>of</w:t>
      </w:r>
      <w:r>
        <w:rPr>
          <w:color w:val="231F20"/>
          <w:spacing w:val="-6"/>
        </w:rPr>
        <w:t xml:space="preserve"> </w:t>
      </w:r>
      <w:r>
        <w:rPr>
          <w:color w:val="231F20"/>
          <w:spacing w:val="-4"/>
        </w:rPr>
        <w:t>translation</w:t>
      </w:r>
      <w:r>
        <w:rPr>
          <w:color w:val="231F20"/>
          <w:spacing w:val="-6"/>
        </w:rPr>
        <w:t xml:space="preserve"> </w:t>
      </w:r>
      <w:r>
        <w:rPr>
          <w:color w:val="231F20"/>
          <w:spacing w:val="-4"/>
        </w:rPr>
        <w:t>for</w:t>
      </w:r>
      <w:r>
        <w:rPr>
          <w:color w:val="231F20"/>
          <w:spacing w:val="-6"/>
        </w:rPr>
        <w:t xml:space="preserve"> </w:t>
      </w:r>
      <w:r>
        <w:rPr>
          <w:color w:val="231F20"/>
          <w:spacing w:val="-4"/>
        </w:rPr>
        <w:t>the</w:t>
      </w:r>
      <w:r>
        <w:rPr>
          <w:color w:val="231F20"/>
          <w:spacing w:val="-6"/>
        </w:rPr>
        <w:t xml:space="preserve"> </w:t>
      </w:r>
      <w:r>
        <w:rPr>
          <w:color w:val="231F20"/>
          <w:spacing w:val="-4"/>
        </w:rPr>
        <w:t>two</w:t>
      </w:r>
      <w:r>
        <w:rPr>
          <w:color w:val="231F20"/>
          <w:spacing w:val="-6"/>
        </w:rPr>
        <w:t xml:space="preserve"> </w:t>
      </w:r>
      <w:r>
        <w:rPr>
          <w:color w:val="231F20"/>
          <w:spacing w:val="-4"/>
        </w:rPr>
        <w:t>sides</w:t>
      </w:r>
      <w:r>
        <w:rPr>
          <w:color w:val="231F20"/>
          <w:spacing w:val="-6"/>
        </w:rPr>
        <w:t xml:space="preserve"> </w:t>
      </w:r>
      <w:r>
        <w:rPr>
          <w:color w:val="231F20"/>
          <w:spacing w:val="-4"/>
        </w:rPr>
        <w:t>to</w:t>
      </w:r>
      <w:r>
        <w:rPr>
          <w:color w:val="231F20"/>
          <w:spacing w:val="-6"/>
        </w:rPr>
        <w:t xml:space="preserve"> </w:t>
      </w:r>
      <w:r>
        <w:rPr>
          <w:color w:val="231F20"/>
          <w:spacing w:val="-4"/>
        </w:rPr>
        <w:t xml:space="preserve">under- </w:t>
      </w:r>
      <w:r>
        <w:rPr>
          <w:color w:val="231F20"/>
        </w:rPr>
        <w:t>stand</w:t>
      </w:r>
      <w:r>
        <w:rPr>
          <w:color w:val="231F20"/>
          <w:spacing w:val="-11"/>
        </w:rPr>
        <w:t xml:space="preserve"> </w:t>
      </w:r>
      <w:r>
        <w:rPr>
          <w:color w:val="231F20"/>
        </w:rPr>
        <w:t>each</w:t>
      </w:r>
      <w:r>
        <w:rPr>
          <w:color w:val="231F20"/>
          <w:spacing w:val="-11"/>
        </w:rPr>
        <w:t xml:space="preserve"> </w:t>
      </w:r>
      <w:r>
        <w:rPr>
          <w:color w:val="231F20"/>
        </w:rPr>
        <w:t>other’.</w:t>
      </w:r>
      <w:r>
        <w:rPr>
          <w:color w:val="231F20"/>
          <w:position w:val="7"/>
          <w:sz w:val="16"/>
        </w:rPr>
        <w:t xml:space="preserve">3 </w:t>
      </w:r>
      <w:r>
        <w:rPr>
          <w:color w:val="231F20"/>
        </w:rPr>
        <w:t>Resistance</w:t>
      </w:r>
      <w:r>
        <w:rPr>
          <w:color w:val="231F20"/>
          <w:spacing w:val="-11"/>
        </w:rPr>
        <w:t xml:space="preserve"> </w:t>
      </w:r>
      <w:r>
        <w:rPr>
          <w:color w:val="231F20"/>
        </w:rPr>
        <w:t>no</w:t>
      </w:r>
      <w:r>
        <w:rPr>
          <w:color w:val="231F20"/>
          <w:spacing w:val="-11"/>
        </w:rPr>
        <w:t xml:space="preserve"> </w:t>
      </w:r>
      <w:r>
        <w:rPr>
          <w:color w:val="231F20"/>
        </w:rPr>
        <w:t>doubt</w:t>
      </w:r>
      <w:r>
        <w:rPr>
          <w:color w:val="231F20"/>
          <w:spacing w:val="-11"/>
        </w:rPr>
        <w:t xml:space="preserve"> </w:t>
      </w:r>
      <w:r>
        <w:rPr>
          <w:color w:val="231F20"/>
        </w:rPr>
        <w:t>continued</w:t>
      </w:r>
      <w:r>
        <w:rPr>
          <w:color w:val="231F20"/>
          <w:spacing w:val="-11"/>
        </w:rPr>
        <w:t xml:space="preserve"> </w:t>
      </w:r>
      <w:r>
        <w:rPr>
          <w:color w:val="231F20"/>
        </w:rPr>
        <w:t>in</w:t>
      </w:r>
      <w:r>
        <w:rPr>
          <w:color w:val="231F20"/>
          <w:spacing w:val="-11"/>
        </w:rPr>
        <w:t xml:space="preserve"> </w:t>
      </w:r>
      <w:r>
        <w:rPr>
          <w:color w:val="231F20"/>
        </w:rPr>
        <w:t>Âu</w:t>
      </w:r>
      <w:r>
        <w:rPr>
          <w:color w:val="231F20"/>
          <w:spacing w:val="-11"/>
        </w:rPr>
        <w:t xml:space="preserve"> </w:t>
      </w:r>
      <w:r>
        <w:rPr>
          <w:color w:val="231F20"/>
        </w:rPr>
        <w:t>Lạc,</w:t>
      </w:r>
      <w:r>
        <w:rPr>
          <w:color w:val="231F20"/>
          <w:spacing w:val="-11"/>
        </w:rPr>
        <w:t xml:space="preserve"> </w:t>
      </w:r>
      <w:r>
        <w:rPr>
          <w:color w:val="231F20"/>
        </w:rPr>
        <w:t xml:space="preserve">especially </w:t>
      </w:r>
      <w:r>
        <w:rPr>
          <w:color w:val="231F20"/>
          <w:spacing w:val="-2"/>
        </w:rPr>
        <w:t>in</w:t>
      </w:r>
      <w:r>
        <w:rPr>
          <w:color w:val="231F20"/>
          <w:spacing w:val="-10"/>
        </w:rPr>
        <w:t xml:space="preserve"> </w:t>
      </w:r>
      <w:r>
        <w:rPr>
          <w:color w:val="231F20"/>
          <w:spacing w:val="-2"/>
        </w:rPr>
        <w:t>the</w:t>
      </w:r>
      <w:r>
        <w:rPr>
          <w:color w:val="231F20"/>
          <w:spacing w:val="-10"/>
        </w:rPr>
        <w:t xml:space="preserve"> </w:t>
      </w:r>
      <w:r>
        <w:rPr>
          <w:color w:val="231F20"/>
          <w:spacing w:val="-2"/>
        </w:rPr>
        <w:t>territory</w:t>
      </w:r>
      <w:r>
        <w:rPr>
          <w:color w:val="231F20"/>
          <w:spacing w:val="-10"/>
        </w:rPr>
        <w:t xml:space="preserve"> </w:t>
      </w:r>
      <w:r>
        <w:rPr>
          <w:color w:val="231F20"/>
          <w:spacing w:val="-2"/>
        </w:rPr>
        <w:t>of</w:t>
      </w:r>
      <w:r>
        <w:rPr>
          <w:color w:val="231F20"/>
          <w:spacing w:val="-10"/>
        </w:rPr>
        <w:t xml:space="preserve"> </w:t>
      </w:r>
      <w:r>
        <w:rPr>
          <w:color w:val="231F20"/>
          <w:spacing w:val="-2"/>
        </w:rPr>
        <w:t>the</w:t>
      </w:r>
      <w:r>
        <w:rPr>
          <w:color w:val="231F20"/>
          <w:spacing w:val="-10"/>
        </w:rPr>
        <w:t xml:space="preserve"> </w:t>
      </w:r>
      <w:r>
        <w:rPr>
          <w:color w:val="231F20"/>
          <w:spacing w:val="-2"/>
        </w:rPr>
        <w:t>most</w:t>
      </w:r>
      <w:r>
        <w:rPr>
          <w:color w:val="231F20"/>
          <w:spacing w:val="-10"/>
        </w:rPr>
        <w:t xml:space="preserve"> </w:t>
      </w:r>
      <w:r>
        <w:rPr>
          <w:color w:val="231F20"/>
          <w:spacing w:val="-2"/>
        </w:rPr>
        <w:t>powerful</w:t>
      </w:r>
      <w:r>
        <w:rPr>
          <w:color w:val="231F20"/>
          <w:spacing w:val="-10"/>
        </w:rPr>
        <w:t xml:space="preserve"> </w:t>
      </w:r>
      <w:r>
        <w:rPr>
          <w:color w:val="231F20"/>
          <w:spacing w:val="-2"/>
        </w:rPr>
        <w:t>Lạc</w:t>
      </w:r>
      <w:r>
        <w:rPr>
          <w:color w:val="231F20"/>
          <w:spacing w:val="-10"/>
        </w:rPr>
        <w:t xml:space="preserve"> </w:t>
      </w:r>
      <w:r>
        <w:rPr>
          <w:color w:val="231F20"/>
          <w:spacing w:val="-2"/>
        </w:rPr>
        <w:t>lord,</w:t>
      </w:r>
      <w:r>
        <w:rPr>
          <w:color w:val="231F20"/>
          <w:spacing w:val="-10"/>
        </w:rPr>
        <w:t xml:space="preserve"> </w:t>
      </w:r>
      <w:r>
        <w:rPr>
          <w:color w:val="231F20"/>
          <w:spacing w:val="-2"/>
        </w:rPr>
        <w:t>whose</w:t>
      </w:r>
      <w:r>
        <w:rPr>
          <w:color w:val="231F20"/>
          <w:spacing w:val="-10"/>
        </w:rPr>
        <w:t xml:space="preserve"> </w:t>
      </w:r>
      <w:r>
        <w:rPr>
          <w:color w:val="231F20"/>
          <w:spacing w:val="-2"/>
        </w:rPr>
        <w:t>territory</w:t>
      </w:r>
      <w:r>
        <w:rPr>
          <w:color w:val="231F20"/>
          <w:spacing w:val="-10"/>
        </w:rPr>
        <w:t xml:space="preserve"> </w:t>
      </w:r>
      <w:r>
        <w:rPr>
          <w:color w:val="231F20"/>
          <w:spacing w:val="-2"/>
        </w:rPr>
        <w:t>was</w:t>
      </w:r>
      <w:r>
        <w:rPr>
          <w:color w:val="231F20"/>
          <w:spacing w:val="-10"/>
        </w:rPr>
        <w:t xml:space="preserve"> </w:t>
      </w:r>
      <w:r>
        <w:rPr>
          <w:color w:val="231F20"/>
          <w:spacing w:val="-2"/>
        </w:rPr>
        <w:t xml:space="preserve">known </w:t>
      </w:r>
      <w:r>
        <w:rPr>
          <w:color w:val="231F20"/>
        </w:rPr>
        <w:t>as</w:t>
      </w:r>
      <w:r>
        <w:rPr>
          <w:color w:val="231F20"/>
          <w:spacing w:val="-4"/>
        </w:rPr>
        <w:t xml:space="preserve"> </w:t>
      </w:r>
      <w:r>
        <w:rPr>
          <w:color w:val="231F20"/>
        </w:rPr>
        <w:t>Tây</w:t>
      </w:r>
      <w:r>
        <w:rPr>
          <w:color w:val="231F20"/>
          <w:spacing w:val="-4"/>
        </w:rPr>
        <w:t xml:space="preserve"> </w:t>
      </w:r>
      <w:r>
        <w:rPr>
          <w:color w:val="231F20"/>
        </w:rPr>
        <w:t>Vu</w:t>
      </w:r>
      <w:r>
        <w:rPr>
          <w:color w:val="231F20"/>
          <w:spacing w:val="-4"/>
        </w:rPr>
        <w:t xml:space="preserve"> </w:t>
      </w:r>
      <w:r>
        <w:rPr>
          <w:color w:val="231F20"/>
        </w:rPr>
        <w:t>or</w:t>
      </w:r>
      <w:r>
        <w:rPr>
          <w:color w:val="231F20"/>
          <w:spacing w:val="-4"/>
        </w:rPr>
        <w:t xml:space="preserve"> </w:t>
      </w:r>
      <w:r>
        <w:rPr>
          <w:color w:val="231F20"/>
        </w:rPr>
        <w:t>Tây</w:t>
      </w:r>
      <w:r>
        <w:rPr>
          <w:color w:val="231F20"/>
          <w:spacing w:val="-4"/>
        </w:rPr>
        <w:t xml:space="preserve"> </w:t>
      </w:r>
      <w:r>
        <w:rPr>
          <w:color w:val="231F20"/>
        </w:rPr>
        <w:t>Âu</w:t>
      </w:r>
      <w:r>
        <w:rPr>
          <w:color w:val="231F20"/>
          <w:spacing w:val="-4"/>
        </w:rPr>
        <w:t xml:space="preserve"> </w:t>
      </w:r>
      <w:r>
        <w:rPr>
          <w:color w:val="231F20"/>
        </w:rPr>
        <w:t>that</w:t>
      </w:r>
      <w:r>
        <w:rPr>
          <w:color w:val="231F20"/>
          <w:spacing w:val="-4"/>
        </w:rPr>
        <w:t xml:space="preserve"> </w:t>
      </w:r>
      <w:r>
        <w:rPr>
          <w:color w:val="231F20"/>
        </w:rPr>
        <w:t>included</w:t>
      </w:r>
      <w:r>
        <w:rPr>
          <w:color w:val="231F20"/>
          <w:spacing w:val="-4"/>
        </w:rPr>
        <w:t xml:space="preserve"> </w:t>
      </w:r>
      <w:r>
        <w:rPr>
          <w:color w:val="231F20"/>
        </w:rPr>
        <w:t>the</w:t>
      </w:r>
      <w:r>
        <w:rPr>
          <w:color w:val="231F20"/>
          <w:spacing w:val="-4"/>
        </w:rPr>
        <w:t xml:space="preserve"> </w:t>
      </w:r>
      <w:r>
        <w:rPr>
          <w:color w:val="231F20"/>
        </w:rPr>
        <w:t>old</w:t>
      </w:r>
      <w:r>
        <w:rPr>
          <w:color w:val="231F20"/>
          <w:spacing w:val="-4"/>
        </w:rPr>
        <w:t xml:space="preserve"> </w:t>
      </w:r>
      <w:r>
        <w:rPr>
          <w:color w:val="231F20"/>
        </w:rPr>
        <w:t>capital</w:t>
      </w:r>
      <w:r>
        <w:rPr>
          <w:color w:val="231F20"/>
          <w:spacing w:val="-4"/>
        </w:rPr>
        <w:t xml:space="preserve"> </w:t>
      </w:r>
      <w:r>
        <w:rPr>
          <w:color w:val="231F20"/>
        </w:rPr>
        <w:t>Cổ</w:t>
      </w:r>
      <w:r>
        <w:rPr>
          <w:color w:val="231F20"/>
          <w:spacing w:val="-4"/>
        </w:rPr>
        <w:t xml:space="preserve"> </w:t>
      </w:r>
      <w:r>
        <w:rPr>
          <w:color w:val="231F20"/>
        </w:rPr>
        <w:t>Loa.</w:t>
      </w:r>
      <w:r>
        <w:rPr>
          <w:color w:val="231F20"/>
          <w:position w:val="7"/>
          <w:sz w:val="16"/>
        </w:rPr>
        <w:t xml:space="preserve">4 </w:t>
      </w:r>
      <w:r>
        <w:rPr>
          <w:color w:val="231F20"/>
        </w:rPr>
        <w:t>In</w:t>
      </w:r>
      <w:r>
        <w:rPr>
          <w:color w:val="231F20"/>
          <w:spacing w:val="-4"/>
        </w:rPr>
        <w:t xml:space="preserve"> </w:t>
      </w:r>
      <w:r>
        <w:rPr>
          <w:color w:val="231F20"/>
        </w:rPr>
        <w:t>110</w:t>
      </w:r>
      <w:r>
        <w:rPr>
          <w:color w:val="231F20"/>
          <w:spacing w:val="-4"/>
        </w:rPr>
        <w:t xml:space="preserve"> </w:t>
      </w:r>
      <w:r>
        <w:rPr>
          <w:smallCaps/>
          <w:color w:val="231F20"/>
        </w:rPr>
        <w:t>b</w:t>
      </w:r>
      <w:r>
        <w:rPr>
          <w:color w:val="231F20"/>
        </w:rPr>
        <w:t>c</w:t>
      </w:r>
      <w:r>
        <w:rPr>
          <w:smallCaps/>
          <w:color w:val="231F20"/>
        </w:rPr>
        <w:t>e</w:t>
      </w:r>
      <w:r>
        <w:rPr>
          <w:color w:val="231F20"/>
        </w:rPr>
        <w:t>, a</w:t>
      </w:r>
      <w:r>
        <w:rPr>
          <w:color w:val="231F20"/>
          <w:spacing w:val="-11"/>
        </w:rPr>
        <w:t xml:space="preserve"> </w:t>
      </w:r>
      <w:r>
        <w:rPr>
          <w:color w:val="231F20"/>
        </w:rPr>
        <w:t>year</w:t>
      </w:r>
      <w:r>
        <w:rPr>
          <w:color w:val="231F20"/>
          <w:spacing w:val="-12"/>
        </w:rPr>
        <w:t xml:space="preserve"> </w:t>
      </w:r>
      <w:r>
        <w:rPr>
          <w:color w:val="231F20"/>
        </w:rPr>
        <w:t>after</w:t>
      </w:r>
      <w:r>
        <w:rPr>
          <w:color w:val="231F20"/>
          <w:spacing w:val="-11"/>
        </w:rPr>
        <w:t xml:space="preserve"> </w:t>
      </w:r>
      <w:r>
        <w:rPr>
          <w:color w:val="231F20"/>
        </w:rPr>
        <w:t>the</w:t>
      </w:r>
      <w:r>
        <w:rPr>
          <w:color w:val="231F20"/>
          <w:spacing w:val="-11"/>
        </w:rPr>
        <w:t xml:space="preserve"> </w:t>
      </w:r>
      <w:r>
        <w:rPr>
          <w:color w:val="231F20"/>
        </w:rPr>
        <w:t>Han</w:t>
      </w:r>
      <w:r>
        <w:rPr>
          <w:color w:val="231F20"/>
          <w:spacing w:val="-11"/>
        </w:rPr>
        <w:t xml:space="preserve"> </w:t>
      </w:r>
      <w:r>
        <w:rPr>
          <w:color w:val="231F20"/>
        </w:rPr>
        <w:t>takeover,</w:t>
      </w:r>
      <w:r>
        <w:rPr>
          <w:color w:val="231F20"/>
          <w:spacing w:val="-11"/>
        </w:rPr>
        <w:t xml:space="preserve"> </w:t>
      </w:r>
      <w:r>
        <w:rPr>
          <w:color w:val="231F20"/>
        </w:rPr>
        <w:t>the</w:t>
      </w:r>
      <w:r>
        <w:rPr>
          <w:color w:val="231F20"/>
          <w:spacing w:val="-11"/>
        </w:rPr>
        <w:t xml:space="preserve"> </w:t>
      </w:r>
      <w:r>
        <w:rPr>
          <w:color w:val="231F20"/>
        </w:rPr>
        <w:t>king</w:t>
      </w:r>
      <w:r>
        <w:rPr>
          <w:color w:val="231F20"/>
          <w:spacing w:val="-12"/>
        </w:rPr>
        <w:t xml:space="preserve"> </w:t>
      </w:r>
      <w:r>
        <w:rPr>
          <w:color w:val="231F20"/>
        </w:rPr>
        <w:t>of</w:t>
      </w:r>
      <w:r>
        <w:rPr>
          <w:color w:val="231F20"/>
          <w:spacing w:val="-12"/>
        </w:rPr>
        <w:t xml:space="preserve"> </w:t>
      </w:r>
      <w:r>
        <w:rPr>
          <w:color w:val="231F20"/>
        </w:rPr>
        <w:t>Tây</w:t>
      </w:r>
      <w:r>
        <w:rPr>
          <w:color w:val="231F20"/>
          <w:spacing w:val="-11"/>
        </w:rPr>
        <w:t xml:space="preserve"> </w:t>
      </w:r>
      <w:r>
        <w:rPr>
          <w:color w:val="231F20"/>
        </w:rPr>
        <w:t>Vu</w:t>
      </w:r>
      <w:r>
        <w:rPr>
          <w:color w:val="231F20"/>
          <w:spacing w:val="-12"/>
        </w:rPr>
        <w:t xml:space="preserve"> </w:t>
      </w:r>
      <w:r>
        <w:rPr>
          <w:color w:val="231F20"/>
        </w:rPr>
        <w:t>was</w:t>
      </w:r>
      <w:r>
        <w:rPr>
          <w:color w:val="231F20"/>
          <w:spacing w:val="-11"/>
        </w:rPr>
        <w:t xml:space="preserve"> </w:t>
      </w:r>
      <w:r>
        <w:rPr>
          <w:color w:val="231F20"/>
        </w:rPr>
        <w:t>recorded</w:t>
      </w:r>
      <w:r>
        <w:rPr>
          <w:color w:val="231F20"/>
          <w:spacing w:val="-11"/>
        </w:rPr>
        <w:t xml:space="preserve"> </w:t>
      </w:r>
      <w:r>
        <w:rPr>
          <w:color w:val="231F20"/>
        </w:rPr>
        <w:t>as</w:t>
      </w:r>
      <w:r>
        <w:rPr>
          <w:color w:val="231F20"/>
          <w:spacing w:val="-11"/>
        </w:rPr>
        <w:t xml:space="preserve"> </w:t>
      </w:r>
      <w:r>
        <w:rPr>
          <w:color w:val="231F20"/>
        </w:rPr>
        <w:t>trying to</w:t>
      </w:r>
      <w:r>
        <w:rPr>
          <w:color w:val="231F20"/>
          <w:spacing w:val="-10"/>
        </w:rPr>
        <w:t xml:space="preserve"> </w:t>
      </w:r>
      <w:r>
        <w:rPr>
          <w:color w:val="231F20"/>
        </w:rPr>
        <w:t>declare</w:t>
      </w:r>
      <w:r>
        <w:rPr>
          <w:color w:val="231F20"/>
          <w:spacing w:val="-10"/>
        </w:rPr>
        <w:t xml:space="preserve"> </w:t>
      </w:r>
      <w:r>
        <w:rPr>
          <w:color w:val="231F20"/>
        </w:rPr>
        <w:t>independence</w:t>
      </w:r>
      <w:r>
        <w:rPr>
          <w:color w:val="231F20"/>
          <w:spacing w:val="-10"/>
        </w:rPr>
        <w:t xml:space="preserve"> </w:t>
      </w:r>
      <w:r>
        <w:rPr>
          <w:color w:val="231F20"/>
        </w:rPr>
        <w:t>from</w:t>
      </w:r>
      <w:r>
        <w:rPr>
          <w:color w:val="231F20"/>
          <w:spacing w:val="-10"/>
        </w:rPr>
        <w:t xml:space="preserve"> </w:t>
      </w:r>
      <w:r>
        <w:rPr>
          <w:color w:val="231F20"/>
        </w:rPr>
        <w:t>the</w:t>
      </w:r>
      <w:r>
        <w:rPr>
          <w:color w:val="231F20"/>
          <w:spacing w:val="-10"/>
        </w:rPr>
        <w:t xml:space="preserve"> </w:t>
      </w:r>
      <w:r>
        <w:rPr>
          <w:color w:val="231F20"/>
        </w:rPr>
        <w:t>Han,</w:t>
      </w:r>
      <w:r>
        <w:rPr>
          <w:color w:val="231F20"/>
          <w:spacing w:val="-10"/>
        </w:rPr>
        <w:t xml:space="preserve"> </w:t>
      </w:r>
      <w:r>
        <w:rPr>
          <w:color w:val="231F20"/>
        </w:rPr>
        <w:t>but</w:t>
      </w:r>
      <w:r>
        <w:rPr>
          <w:color w:val="231F20"/>
          <w:spacing w:val="-10"/>
        </w:rPr>
        <w:t xml:space="preserve"> </w:t>
      </w:r>
      <w:r>
        <w:rPr>
          <w:color w:val="231F20"/>
        </w:rPr>
        <w:t>was</w:t>
      </w:r>
      <w:r>
        <w:rPr>
          <w:color w:val="231F20"/>
          <w:spacing w:val="-10"/>
        </w:rPr>
        <w:t xml:space="preserve"> </w:t>
      </w:r>
      <w:r>
        <w:rPr>
          <w:color w:val="231F20"/>
        </w:rPr>
        <w:t>killed</w:t>
      </w:r>
      <w:r>
        <w:rPr>
          <w:color w:val="231F20"/>
          <w:spacing w:val="-10"/>
        </w:rPr>
        <w:t xml:space="preserve"> </w:t>
      </w:r>
      <w:r>
        <w:rPr>
          <w:color w:val="231F20"/>
        </w:rPr>
        <w:t>by</w:t>
      </w:r>
      <w:r>
        <w:rPr>
          <w:color w:val="231F20"/>
          <w:spacing w:val="-10"/>
        </w:rPr>
        <w:t xml:space="preserve"> </w:t>
      </w:r>
      <w:r>
        <w:rPr>
          <w:color w:val="231F20"/>
        </w:rPr>
        <w:t>a</w:t>
      </w:r>
      <w:r>
        <w:rPr>
          <w:color w:val="231F20"/>
          <w:spacing w:val="-10"/>
        </w:rPr>
        <w:t xml:space="preserve"> </w:t>
      </w:r>
      <w:r>
        <w:rPr>
          <w:color w:val="231F20"/>
        </w:rPr>
        <w:t>high-ranking</w:t>
      </w:r>
    </w:p>
    <w:p w:rsidR="009E0961" w:rsidRDefault="009E0961">
      <w:pPr>
        <w:spacing w:line="252" w:lineRule="auto"/>
        <w:jc w:val="both"/>
        <w:sectPr w:rsidR="009E0961">
          <w:type w:val="continuous"/>
          <w:pgSz w:w="8850" w:h="13270"/>
          <w:pgMar w:top="320" w:right="679" w:bottom="0" w:left="0" w:header="0" w:footer="757" w:gutter="0"/>
          <w:cols w:space="720"/>
        </w:sectPr>
      </w:pPr>
    </w:p>
    <w:p w:rsidR="009E0961" w:rsidRDefault="00183599">
      <w:pPr>
        <w:spacing w:before="83"/>
        <w:ind w:left="1840" w:right="1191"/>
        <w:jc w:val="center"/>
        <w:rPr>
          <w:sz w:val="18"/>
        </w:rPr>
      </w:pPr>
      <w:r>
        <w:rPr>
          <w:smallCaps/>
          <w:color w:val="231F20"/>
          <w:spacing w:val="15"/>
          <w:w w:val="105"/>
          <w:sz w:val="18"/>
        </w:rPr>
        <w:lastRenderedPageBreak/>
        <w:t>han</w:t>
      </w:r>
      <w:r>
        <w:rPr>
          <w:color w:val="231F20"/>
          <w:spacing w:val="32"/>
          <w:w w:val="105"/>
          <w:sz w:val="18"/>
        </w:rPr>
        <w:t xml:space="preserve"> </w:t>
      </w:r>
      <w:r>
        <w:rPr>
          <w:smallCaps/>
          <w:color w:val="231F20"/>
          <w:spacing w:val="11"/>
          <w:w w:val="105"/>
          <w:sz w:val="18"/>
        </w:rPr>
        <w:t>pr</w:t>
      </w:r>
      <w:r>
        <w:rPr>
          <w:color w:val="231F20"/>
          <w:spacing w:val="-24"/>
          <w:w w:val="105"/>
          <w:sz w:val="18"/>
        </w:rPr>
        <w:t xml:space="preserve"> </w:t>
      </w:r>
      <w:r>
        <w:rPr>
          <w:smallCaps/>
          <w:color w:val="231F20"/>
          <w:spacing w:val="11"/>
          <w:w w:val="105"/>
          <w:sz w:val="18"/>
        </w:rPr>
        <w:t>o</w:t>
      </w:r>
      <w:r>
        <w:rPr>
          <w:color w:val="231F20"/>
          <w:spacing w:val="11"/>
          <w:w w:val="105"/>
          <w:sz w:val="18"/>
        </w:rPr>
        <w:t>v</w:t>
      </w:r>
      <w:r>
        <w:rPr>
          <w:color w:val="231F20"/>
          <w:spacing w:val="-22"/>
          <w:w w:val="105"/>
          <w:sz w:val="18"/>
        </w:rPr>
        <w:t xml:space="preserve"> </w:t>
      </w:r>
      <w:r>
        <w:rPr>
          <w:smallCaps/>
          <w:color w:val="231F20"/>
          <w:spacing w:val="12"/>
          <w:w w:val="105"/>
          <w:sz w:val="18"/>
        </w:rPr>
        <w:t>in</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w w:val="105"/>
          <w:sz w:val="18"/>
        </w:rPr>
        <w:t>e</w:t>
      </w:r>
      <w:r>
        <w:rPr>
          <w:color w:val="231F20"/>
          <w:spacing w:val="36"/>
          <w:w w:val="105"/>
          <w:sz w:val="18"/>
        </w:rPr>
        <w:t xml:space="preserve"> </w:t>
      </w:r>
      <w:r>
        <w:rPr>
          <w:color w:val="231F20"/>
          <w:spacing w:val="18"/>
          <w:w w:val="105"/>
          <w:sz w:val="18"/>
        </w:rPr>
        <w:t>(111</w:t>
      </w:r>
      <w:r>
        <w:rPr>
          <w:color w:val="231F20"/>
          <w:spacing w:val="48"/>
          <w:w w:val="105"/>
          <w:sz w:val="18"/>
        </w:rPr>
        <w:t xml:space="preserve"> </w:t>
      </w:r>
      <w:r>
        <w:rPr>
          <w:smallCaps/>
          <w:color w:val="231F20"/>
          <w:w w:val="105"/>
          <w:sz w:val="18"/>
        </w:rPr>
        <w:t>b</w:t>
      </w:r>
      <w:r>
        <w:rPr>
          <w:color w:val="231F20"/>
          <w:spacing w:val="-20"/>
          <w:w w:val="105"/>
          <w:sz w:val="18"/>
        </w:rPr>
        <w:t xml:space="preserve"> </w:t>
      </w:r>
      <w:r>
        <w:rPr>
          <w:color w:val="231F20"/>
          <w:w w:val="105"/>
          <w:sz w:val="18"/>
        </w:rPr>
        <w:t>c</w:t>
      </w:r>
      <w:r>
        <w:rPr>
          <w:color w:val="231F20"/>
          <w:spacing w:val="-23"/>
          <w:w w:val="105"/>
          <w:sz w:val="18"/>
        </w:rPr>
        <w:t xml:space="preserve"> </w:t>
      </w:r>
      <w:r>
        <w:rPr>
          <w:smallCaps/>
          <w:color w:val="231F20"/>
          <w:w w:val="105"/>
          <w:sz w:val="18"/>
        </w:rPr>
        <w:t>e</w:t>
      </w:r>
      <w:r>
        <w:rPr>
          <w:smallCaps/>
          <w:color w:val="231F20"/>
          <w:spacing w:val="-21"/>
          <w:w w:val="105"/>
          <w:sz w:val="18"/>
        </w:rPr>
        <w:t xml:space="preserve"> </w:t>
      </w:r>
      <w:r>
        <w:rPr>
          <w:color w:val="231F20"/>
          <w:spacing w:val="16"/>
          <w:w w:val="105"/>
          <w:sz w:val="18"/>
        </w:rPr>
        <w:t>–40</w:t>
      </w:r>
      <w:r>
        <w:rPr>
          <w:color w:val="231F20"/>
          <w:spacing w:val="47"/>
          <w:w w:val="105"/>
          <w:sz w:val="18"/>
        </w:rPr>
        <w:t xml:space="preserve"> </w:t>
      </w:r>
      <w:r>
        <w:rPr>
          <w:color w:val="231F20"/>
          <w:spacing w:val="12"/>
          <w:w w:val="105"/>
          <w:sz w:val="18"/>
        </w:rPr>
        <w:t>c</w:t>
      </w:r>
      <w:r>
        <w:rPr>
          <w:smallCaps/>
          <w:color w:val="231F20"/>
          <w:spacing w:val="12"/>
          <w:w w:val="105"/>
          <w:sz w:val="18"/>
        </w:rPr>
        <w:t>e</w:t>
      </w:r>
      <w:r>
        <w:rPr>
          <w:smallCaps/>
          <w:color w:val="231F20"/>
          <w:spacing w:val="-21"/>
          <w:w w:val="105"/>
          <w:sz w:val="18"/>
        </w:rPr>
        <w:t xml:space="preserve"> </w:t>
      </w:r>
      <w:r>
        <w:rPr>
          <w:color w:val="231F20"/>
          <w:spacing w:val="-10"/>
          <w:w w:val="105"/>
          <w:sz w:val="18"/>
        </w:rPr>
        <w:t>)</w:t>
      </w:r>
      <w:r>
        <w:rPr>
          <w:color w:val="231F20"/>
          <w:w w:val="105"/>
          <w:sz w:val="18"/>
        </w:rPr>
        <w:t xml:space="preserve"> </w:t>
      </w:r>
    </w:p>
    <w:p w:rsidR="009E0961" w:rsidRDefault="00183599">
      <w:pPr>
        <w:pStyle w:val="BodyText"/>
        <w:spacing w:before="10"/>
        <w:rPr>
          <w:sz w:val="25"/>
        </w:rPr>
      </w:pPr>
      <w:r>
        <w:rPr>
          <w:noProof/>
        </w:rPr>
        <w:drawing>
          <wp:anchor distT="0" distB="0" distL="0" distR="0" simplePos="0" relativeHeight="20" behindDoc="0" locked="0" layoutInCell="1" allowOverlap="1">
            <wp:simplePos x="0" y="0"/>
            <wp:positionH relativeFrom="page">
              <wp:posOffset>957148</wp:posOffset>
            </wp:positionH>
            <wp:positionV relativeFrom="paragraph">
              <wp:posOffset>204646</wp:posOffset>
            </wp:positionV>
            <wp:extent cx="3663823" cy="2085975"/>
            <wp:effectExtent l="0" t="0" r="0" b="0"/>
            <wp:wrapTopAndBottom/>
            <wp:docPr id="2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0.png"/>
                    <pic:cNvPicPr/>
                  </pic:nvPicPr>
                  <pic:blipFill>
                    <a:blip r:embed="rId61" cstate="print"/>
                    <a:stretch>
                      <a:fillRect/>
                    </a:stretch>
                  </pic:blipFill>
                  <pic:spPr>
                    <a:xfrm>
                      <a:off x="0" y="0"/>
                      <a:ext cx="3663823" cy="2085975"/>
                    </a:xfrm>
                    <a:prstGeom prst="rect">
                      <a:avLst/>
                    </a:prstGeom>
                  </pic:spPr>
                </pic:pic>
              </a:graphicData>
            </a:graphic>
          </wp:anchor>
        </w:drawing>
      </w:r>
    </w:p>
    <w:p w:rsidR="009E0961" w:rsidRDefault="009E0961">
      <w:pPr>
        <w:pStyle w:val="BodyText"/>
        <w:spacing w:before="4"/>
        <w:rPr>
          <w:sz w:val="29"/>
        </w:rPr>
      </w:pPr>
    </w:p>
    <w:p w:rsidR="009E0961" w:rsidRDefault="00183599">
      <w:pPr>
        <w:ind w:left="1828" w:right="1205"/>
        <w:jc w:val="center"/>
        <w:rPr>
          <w:sz w:val="18"/>
        </w:rPr>
      </w:pPr>
      <w:r>
        <w:rPr>
          <w:color w:val="231F20"/>
          <w:sz w:val="18"/>
        </w:rPr>
        <w:t>Trấn</w:t>
      </w:r>
      <w:r>
        <w:rPr>
          <w:color w:val="231F20"/>
          <w:spacing w:val="-7"/>
          <w:sz w:val="18"/>
        </w:rPr>
        <w:t xml:space="preserve"> </w:t>
      </w:r>
      <w:r>
        <w:rPr>
          <w:color w:val="231F20"/>
          <w:sz w:val="18"/>
        </w:rPr>
        <w:t>Quốc</w:t>
      </w:r>
      <w:r>
        <w:rPr>
          <w:color w:val="231F20"/>
          <w:spacing w:val="-7"/>
          <w:sz w:val="18"/>
        </w:rPr>
        <w:t xml:space="preserve"> </w:t>
      </w:r>
      <w:r>
        <w:rPr>
          <w:color w:val="231F20"/>
          <w:sz w:val="18"/>
        </w:rPr>
        <w:t>Pagoda.</w:t>
      </w:r>
      <w:r>
        <w:rPr>
          <w:color w:val="231F20"/>
          <w:spacing w:val="-6"/>
          <w:sz w:val="18"/>
        </w:rPr>
        <w:t xml:space="preserve"> </w:t>
      </w:r>
      <w:r>
        <w:rPr>
          <w:color w:val="231F20"/>
          <w:sz w:val="18"/>
        </w:rPr>
        <w:t>Hanoi,</w:t>
      </w:r>
      <w:r>
        <w:rPr>
          <w:color w:val="231F20"/>
          <w:spacing w:val="-7"/>
          <w:sz w:val="18"/>
        </w:rPr>
        <w:t xml:space="preserve"> </w:t>
      </w:r>
      <w:r>
        <w:rPr>
          <w:color w:val="231F20"/>
          <w:sz w:val="18"/>
        </w:rPr>
        <w:t>view</w:t>
      </w:r>
      <w:r>
        <w:rPr>
          <w:color w:val="231F20"/>
          <w:spacing w:val="-6"/>
          <w:sz w:val="18"/>
        </w:rPr>
        <w:t xml:space="preserve"> </w:t>
      </w:r>
      <w:r>
        <w:rPr>
          <w:color w:val="231F20"/>
          <w:sz w:val="18"/>
        </w:rPr>
        <w:t>from</w:t>
      </w:r>
      <w:r>
        <w:rPr>
          <w:color w:val="231F20"/>
          <w:spacing w:val="-7"/>
          <w:sz w:val="18"/>
        </w:rPr>
        <w:t xml:space="preserve"> </w:t>
      </w:r>
      <w:r>
        <w:rPr>
          <w:color w:val="231F20"/>
          <w:sz w:val="18"/>
        </w:rPr>
        <w:t>West</w:t>
      </w:r>
      <w:r>
        <w:rPr>
          <w:color w:val="231F20"/>
          <w:spacing w:val="-6"/>
          <w:sz w:val="18"/>
        </w:rPr>
        <w:t xml:space="preserve"> </w:t>
      </w:r>
      <w:r>
        <w:rPr>
          <w:color w:val="231F20"/>
          <w:spacing w:val="-4"/>
          <w:sz w:val="18"/>
        </w:rPr>
        <w:t>Lake.</w:t>
      </w:r>
    </w:p>
    <w:p w:rsidR="009E0961" w:rsidRDefault="009E0961">
      <w:pPr>
        <w:pStyle w:val="BodyText"/>
        <w:spacing w:before="7"/>
        <w:rPr>
          <w:sz w:val="24"/>
        </w:rPr>
      </w:pPr>
    </w:p>
    <w:p w:rsidR="009E0961" w:rsidRDefault="00183599">
      <w:pPr>
        <w:pStyle w:val="BodyText"/>
        <w:spacing w:line="260" w:lineRule="exact"/>
        <w:ind w:left="1417" w:right="785"/>
        <w:jc w:val="both"/>
      </w:pPr>
      <w:r>
        <w:rPr>
          <w:color w:val="231F20"/>
        </w:rPr>
        <w:t>official</w:t>
      </w:r>
      <w:r>
        <w:rPr>
          <w:color w:val="231F20"/>
          <w:spacing w:val="-5"/>
        </w:rPr>
        <w:t xml:space="preserve"> </w:t>
      </w:r>
      <w:r>
        <w:rPr>
          <w:color w:val="231F20"/>
        </w:rPr>
        <w:t>or</w:t>
      </w:r>
      <w:r>
        <w:rPr>
          <w:color w:val="231F20"/>
          <w:spacing w:val="-6"/>
        </w:rPr>
        <w:t xml:space="preserve"> </w:t>
      </w:r>
      <w:r>
        <w:rPr>
          <w:rFonts w:ascii="Palatino Linotype" w:hAnsi="Palatino Linotype"/>
          <w:i/>
          <w:color w:val="231F20"/>
        </w:rPr>
        <w:t>quan</w:t>
      </w:r>
      <w:r>
        <w:rPr>
          <w:rFonts w:ascii="Palatino Linotype" w:hAnsi="Palatino Linotype"/>
          <w:i/>
          <w:color w:val="231F20"/>
          <w:spacing w:val="-5"/>
        </w:rPr>
        <w:t xml:space="preserve"> </w:t>
      </w:r>
      <w:r>
        <w:rPr>
          <w:rFonts w:ascii="Palatino Linotype" w:hAnsi="Palatino Linotype"/>
          <w:i/>
          <w:color w:val="231F20"/>
        </w:rPr>
        <w:t>lang</w:t>
      </w:r>
      <w:r>
        <w:rPr>
          <w:rFonts w:ascii="Palatino Linotype" w:hAnsi="Palatino Linotype"/>
          <w:i/>
          <w:color w:val="231F20"/>
          <w:spacing w:val="-5"/>
        </w:rPr>
        <w:t xml:space="preserve"> </w:t>
      </w:r>
      <w:r>
        <w:rPr>
          <w:color w:val="231F20"/>
        </w:rPr>
        <w:t>who</w:t>
      </w:r>
      <w:r>
        <w:rPr>
          <w:color w:val="231F20"/>
          <w:spacing w:val="-6"/>
        </w:rPr>
        <w:t xml:space="preserve"> </w:t>
      </w:r>
      <w:r>
        <w:rPr>
          <w:color w:val="231F20"/>
        </w:rPr>
        <w:t>was</w:t>
      </w:r>
      <w:r>
        <w:rPr>
          <w:color w:val="231F20"/>
          <w:spacing w:val="-6"/>
        </w:rPr>
        <w:t xml:space="preserve"> </w:t>
      </w:r>
      <w:r>
        <w:rPr>
          <w:color w:val="231F20"/>
        </w:rPr>
        <w:t>subsequently</w:t>
      </w:r>
      <w:r>
        <w:rPr>
          <w:color w:val="231F20"/>
          <w:spacing w:val="-6"/>
        </w:rPr>
        <w:t xml:space="preserve"> </w:t>
      </w:r>
      <w:r>
        <w:rPr>
          <w:color w:val="231F20"/>
        </w:rPr>
        <w:t>rewarded</w:t>
      </w:r>
      <w:r>
        <w:rPr>
          <w:color w:val="231F20"/>
          <w:spacing w:val="-6"/>
        </w:rPr>
        <w:t xml:space="preserve"> </w:t>
      </w:r>
      <w:r>
        <w:rPr>
          <w:color w:val="231F20"/>
        </w:rPr>
        <w:t>by</w:t>
      </w:r>
      <w:r>
        <w:rPr>
          <w:color w:val="231F20"/>
          <w:spacing w:val="-6"/>
        </w:rPr>
        <w:t xml:space="preserve"> </w:t>
      </w:r>
      <w:r>
        <w:rPr>
          <w:color w:val="231F20"/>
        </w:rPr>
        <w:t>Lu</w:t>
      </w:r>
      <w:r>
        <w:rPr>
          <w:color w:val="231F20"/>
          <w:spacing w:val="-6"/>
        </w:rPr>
        <w:t xml:space="preserve"> </w:t>
      </w:r>
      <w:r>
        <w:rPr>
          <w:color w:val="231F20"/>
        </w:rPr>
        <w:t>Bode</w:t>
      </w:r>
      <w:r>
        <w:rPr>
          <w:color w:val="231F20"/>
          <w:spacing w:val="-6"/>
        </w:rPr>
        <w:t xml:space="preserve"> </w:t>
      </w:r>
      <w:r>
        <w:rPr>
          <w:color w:val="231F20"/>
        </w:rPr>
        <w:t>with his title.</w:t>
      </w:r>
      <w:r>
        <w:rPr>
          <w:color w:val="231F20"/>
          <w:position w:val="7"/>
          <w:sz w:val="16"/>
        </w:rPr>
        <w:t xml:space="preserve">5 </w:t>
      </w:r>
      <w:r>
        <w:rPr>
          <w:color w:val="231F20"/>
        </w:rPr>
        <w:t>After the death of Tây Vu, the administrative machinery ran unchanged before Lu Bode separated Nan Yueh into nine prefectures under</w:t>
      </w:r>
      <w:r>
        <w:rPr>
          <w:color w:val="231F20"/>
          <w:spacing w:val="-14"/>
        </w:rPr>
        <w:t xml:space="preserve"> </w:t>
      </w:r>
      <w:r>
        <w:rPr>
          <w:color w:val="231F20"/>
        </w:rPr>
        <w:t>the</w:t>
      </w:r>
      <w:r>
        <w:rPr>
          <w:color w:val="231F20"/>
          <w:spacing w:val="-13"/>
        </w:rPr>
        <w:t xml:space="preserve"> </w:t>
      </w:r>
      <w:r>
        <w:rPr>
          <w:color w:val="231F20"/>
        </w:rPr>
        <w:t>control</w:t>
      </w:r>
      <w:r>
        <w:rPr>
          <w:color w:val="231F20"/>
          <w:spacing w:val="-13"/>
        </w:rPr>
        <w:t xml:space="preserve"> </w:t>
      </w:r>
      <w:r>
        <w:rPr>
          <w:color w:val="231F20"/>
        </w:rPr>
        <w:t>of</w:t>
      </w:r>
      <w:r>
        <w:rPr>
          <w:color w:val="231F20"/>
          <w:spacing w:val="-13"/>
        </w:rPr>
        <w:t xml:space="preserve"> </w:t>
      </w:r>
      <w:r>
        <w:rPr>
          <w:color w:val="231F20"/>
        </w:rPr>
        <w:t>a</w:t>
      </w:r>
      <w:r>
        <w:rPr>
          <w:color w:val="231F20"/>
          <w:spacing w:val="-13"/>
        </w:rPr>
        <w:t xml:space="preserve"> </w:t>
      </w:r>
      <w:r>
        <w:rPr>
          <w:color w:val="231F20"/>
        </w:rPr>
        <w:t>governor</w:t>
      </w:r>
      <w:r>
        <w:rPr>
          <w:color w:val="231F20"/>
          <w:spacing w:val="-13"/>
        </w:rPr>
        <w:t xml:space="preserve"> </w:t>
      </w:r>
      <w:r>
        <w:rPr>
          <w:color w:val="231F20"/>
        </w:rPr>
        <w:t>general</w:t>
      </w:r>
      <w:r>
        <w:rPr>
          <w:color w:val="231F20"/>
          <w:spacing w:val="-13"/>
        </w:rPr>
        <w:t xml:space="preserve"> </w:t>
      </w:r>
      <w:r>
        <w:rPr>
          <w:color w:val="231F20"/>
        </w:rPr>
        <w:t>(Thứ</w:t>
      </w:r>
      <w:r>
        <w:rPr>
          <w:color w:val="231F20"/>
          <w:spacing w:val="-13"/>
        </w:rPr>
        <w:t xml:space="preserve"> </w:t>
      </w:r>
      <w:r>
        <w:rPr>
          <w:color w:val="231F20"/>
        </w:rPr>
        <w:t>Sử)</w:t>
      </w:r>
      <w:r>
        <w:rPr>
          <w:color w:val="231F20"/>
          <w:spacing w:val="-14"/>
        </w:rPr>
        <w:t xml:space="preserve"> </w:t>
      </w:r>
      <w:r>
        <w:rPr>
          <w:color w:val="231F20"/>
        </w:rPr>
        <w:t>called</w:t>
      </w:r>
      <w:r>
        <w:rPr>
          <w:color w:val="231F20"/>
          <w:spacing w:val="-13"/>
        </w:rPr>
        <w:t xml:space="preserve"> </w:t>
      </w:r>
      <w:r>
        <w:rPr>
          <w:color w:val="231F20"/>
        </w:rPr>
        <w:t>Thạch</w:t>
      </w:r>
      <w:r>
        <w:rPr>
          <w:color w:val="231F20"/>
          <w:spacing w:val="-13"/>
        </w:rPr>
        <w:t xml:space="preserve"> </w:t>
      </w:r>
      <w:r>
        <w:rPr>
          <w:color w:val="231F20"/>
        </w:rPr>
        <w:t>Đái.</w:t>
      </w:r>
      <w:r>
        <w:rPr>
          <w:color w:val="231F20"/>
          <w:spacing w:val="-13"/>
        </w:rPr>
        <w:t xml:space="preserve"> </w:t>
      </w:r>
      <w:r>
        <w:rPr>
          <w:color w:val="231F20"/>
        </w:rPr>
        <w:t xml:space="preserve">Two </w:t>
      </w:r>
      <w:r>
        <w:rPr>
          <w:color w:val="231F20"/>
          <w:spacing w:val="-6"/>
        </w:rPr>
        <w:t>of the prefectures were on Hainan islands, four were in tod</w:t>
      </w:r>
      <w:r>
        <w:rPr>
          <w:color w:val="231F20"/>
          <w:spacing w:val="-6"/>
        </w:rPr>
        <w:t xml:space="preserve">ay’s Guangdong </w:t>
      </w:r>
      <w:r>
        <w:rPr>
          <w:color w:val="231F20"/>
        </w:rPr>
        <w:t>and</w:t>
      </w:r>
      <w:r>
        <w:rPr>
          <w:color w:val="231F20"/>
          <w:spacing w:val="33"/>
        </w:rPr>
        <w:t xml:space="preserve"> </w:t>
      </w:r>
      <w:r>
        <w:rPr>
          <w:color w:val="231F20"/>
        </w:rPr>
        <w:t>Guangxi</w:t>
      </w:r>
      <w:r>
        <w:rPr>
          <w:color w:val="231F20"/>
          <w:spacing w:val="34"/>
        </w:rPr>
        <w:t xml:space="preserve"> </w:t>
      </w:r>
      <w:r>
        <w:rPr>
          <w:color w:val="231F20"/>
        </w:rPr>
        <w:t>provinces,</w:t>
      </w:r>
      <w:r>
        <w:rPr>
          <w:color w:val="231F20"/>
          <w:spacing w:val="34"/>
        </w:rPr>
        <w:t xml:space="preserve"> </w:t>
      </w:r>
      <w:r>
        <w:rPr>
          <w:color w:val="231F20"/>
        </w:rPr>
        <w:t>and</w:t>
      </w:r>
      <w:r>
        <w:rPr>
          <w:color w:val="231F20"/>
          <w:spacing w:val="34"/>
        </w:rPr>
        <w:t xml:space="preserve"> </w:t>
      </w:r>
      <w:r>
        <w:rPr>
          <w:color w:val="231F20"/>
        </w:rPr>
        <w:t>the</w:t>
      </w:r>
      <w:r>
        <w:rPr>
          <w:color w:val="231F20"/>
          <w:spacing w:val="34"/>
        </w:rPr>
        <w:t xml:space="preserve"> </w:t>
      </w:r>
      <w:r>
        <w:rPr>
          <w:color w:val="231F20"/>
        </w:rPr>
        <w:t>other</w:t>
      </w:r>
      <w:r>
        <w:rPr>
          <w:color w:val="231F20"/>
          <w:spacing w:val="34"/>
        </w:rPr>
        <w:t xml:space="preserve"> </w:t>
      </w:r>
      <w:r>
        <w:rPr>
          <w:color w:val="231F20"/>
        </w:rPr>
        <w:t>three</w:t>
      </w:r>
      <w:r>
        <w:rPr>
          <w:color w:val="231F20"/>
          <w:spacing w:val="33"/>
        </w:rPr>
        <w:t xml:space="preserve"> </w:t>
      </w:r>
      <w:r>
        <w:rPr>
          <w:color w:val="231F20"/>
        </w:rPr>
        <w:t>were</w:t>
      </w:r>
      <w:r>
        <w:rPr>
          <w:color w:val="231F20"/>
          <w:spacing w:val="34"/>
        </w:rPr>
        <w:t xml:space="preserve"> </w:t>
      </w:r>
      <w:r>
        <w:rPr>
          <w:color w:val="231F20"/>
        </w:rPr>
        <w:t>in</w:t>
      </w:r>
      <w:r>
        <w:rPr>
          <w:color w:val="231F20"/>
          <w:spacing w:val="34"/>
        </w:rPr>
        <w:t xml:space="preserve"> </w:t>
      </w:r>
      <w:r>
        <w:rPr>
          <w:color w:val="231F20"/>
        </w:rPr>
        <w:t>today’s</w:t>
      </w:r>
      <w:r>
        <w:rPr>
          <w:color w:val="231F20"/>
          <w:spacing w:val="34"/>
        </w:rPr>
        <w:t xml:space="preserve"> </w:t>
      </w:r>
      <w:r>
        <w:rPr>
          <w:color w:val="231F20"/>
          <w:spacing w:val="-2"/>
        </w:rPr>
        <w:t>North</w:t>
      </w:r>
    </w:p>
    <w:p w:rsidR="009E0961" w:rsidRDefault="00183599">
      <w:pPr>
        <w:pStyle w:val="BodyText"/>
        <w:spacing w:line="249" w:lineRule="auto"/>
        <w:ind w:left="1417" w:right="791"/>
        <w:jc w:val="both"/>
      </w:pPr>
      <w:r>
        <w:rPr>
          <w:color w:val="231F20"/>
        </w:rPr>
        <w:t>Vietnam.</w:t>
      </w:r>
      <w:r>
        <w:rPr>
          <w:color w:val="231F20"/>
          <w:position w:val="7"/>
          <w:sz w:val="16"/>
        </w:rPr>
        <w:t xml:space="preserve">6 </w:t>
      </w:r>
      <w:r>
        <w:rPr>
          <w:color w:val="231F20"/>
        </w:rPr>
        <w:t>Thạch Đái was overall governor of all seven mainland pre- fectures.</w:t>
      </w:r>
      <w:r>
        <w:rPr>
          <w:color w:val="231F20"/>
          <w:position w:val="7"/>
          <w:sz w:val="16"/>
        </w:rPr>
        <w:t xml:space="preserve">7 </w:t>
      </w:r>
      <w:r>
        <w:rPr>
          <w:color w:val="231F20"/>
        </w:rPr>
        <w:t>Each prefecture was headed by a Han civil governor (Thái Thú), with a Han military deputy (Đô Úy). The Lạc lords controlled their districts under the supervision of these two officials.</w:t>
      </w:r>
    </w:p>
    <w:p w:rsidR="009E0961" w:rsidRDefault="00183599">
      <w:pPr>
        <w:pStyle w:val="BodyText"/>
        <w:spacing w:line="254" w:lineRule="auto"/>
        <w:ind w:left="1416" w:right="790" w:firstLine="340"/>
        <w:jc w:val="both"/>
      </w:pPr>
      <w:r>
        <w:rPr>
          <w:color w:val="231F20"/>
          <w:w w:val="105"/>
        </w:rPr>
        <w:t>In</w:t>
      </w:r>
      <w:r>
        <w:rPr>
          <w:color w:val="231F20"/>
          <w:spacing w:val="-8"/>
          <w:w w:val="105"/>
        </w:rPr>
        <w:t xml:space="preserve"> </w:t>
      </w:r>
      <w:r>
        <w:rPr>
          <w:color w:val="231F20"/>
          <w:w w:val="105"/>
        </w:rPr>
        <w:t>a</w:t>
      </w:r>
      <w:r>
        <w:rPr>
          <w:color w:val="231F20"/>
          <w:spacing w:val="-8"/>
          <w:w w:val="105"/>
        </w:rPr>
        <w:t xml:space="preserve"> </w:t>
      </w:r>
      <w:r>
        <w:rPr>
          <w:color w:val="231F20"/>
          <w:w w:val="105"/>
        </w:rPr>
        <w:t>census</w:t>
      </w:r>
      <w:r>
        <w:rPr>
          <w:color w:val="231F20"/>
          <w:spacing w:val="-8"/>
          <w:w w:val="105"/>
        </w:rPr>
        <w:t xml:space="preserve"> </w:t>
      </w:r>
      <w:r>
        <w:rPr>
          <w:color w:val="231F20"/>
          <w:w w:val="105"/>
        </w:rPr>
        <w:t>in</w:t>
      </w:r>
      <w:r>
        <w:rPr>
          <w:color w:val="231F20"/>
          <w:spacing w:val="-8"/>
          <w:w w:val="105"/>
        </w:rPr>
        <w:t xml:space="preserve"> </w:t>
      </w:r>
      <w:r>
        <w:rPr>
          <w:color w:val="231F20"/>
          <w:w w:val="105"/>
        </w:rPr>
        <w:t>the</w:t>
      </w:r>
      <w:r>
        <w:rPr>
          <w:color w:val="231F20"/>
          <w:spacing w:val="-8"/>
          <w:w w:val="105"/>
        </w:rPr>
        <w:t xml:space="preserve"> </w:t>
      </w:r>
      <w:r>
        <w:rPr>
          <w:color w:val="231F20"/>
          <w:w w:val="105"/>
        </w:rPr>
        <w:t>year</w:t>
      </w:r>
      <w:r>
        <w:rPr>
          <w:color w:val="231F20"/>
          <w:spacing w:val="-8"/>
          <w:w w:val="105"/>
        </w:rPr>
        <w:t xml:space="preserve"> </w:t>
      </w:r>
      <w:r>
        <w:rPr>
          <w:color w:val="231F20"/>
          <w:w w:val="105"/>
        </w:rPr>
        <w:t>2</w:t>
      </w:r>
      <w:r>
        <w:rPr>
          <w:color w:val="231F20"/>
          <w:spacing w:val="-8"/>
          <w:w w:val="105"/>
        </w:rPr>
        <w:t xml:space="preserve"> </w:t>
      </w:r>
      <w:r>
        <w:rPr>
          <w:color w:val="231F20"/>
          <w:w w:val="105"/>
        </w:rPr>
        <w:t>c</w:t>
      </w:r>
      <w:r>
        <w:rPr>
          <w:smallCaps/>
          <w:color w:val="231F20"/>
          <w:w w:val="105"/>
        </w:rPr>
        <w:t>e</w:t>
      </w:r>
      <w:r>
        <w:rPr>
          <w:color w:val="231F20"/>
          <w:w w:val="105"/>
        </w:rPr>
        <w:t>,</w:t>
      </w:r>
      <w:r>
        <w:rPr>
          <w:color w:val="231F20"/>
          <w:spacing w:val="-8"/>
          <w:w w:val="105"/>
        </w:rPr>
        <w:t xml:space="preserve"> </w:t>
      </w:r>
      <w:r>
        <w:rPr>
          <w:color w:val="231F20"/>
          <w:w w:val="105"/>
        </w:rPr>
        <w:t>the</w:t>
      </w:r>
      <w:r>
        <w:rPr>
          <w:color w:val="231F20"/>
          <w:spacing w:val="-8"/>
          <w:w w:val="105"/>
        </w:rPr>
        <w:t xml:space="preserve"> </w:t>
      </w:r>
      <w:r>
        <w:rPr>
          <w:color w:val="231F20"/>
          <w:w w:val="105"/>
        </w:rPr>
        <w:t>total</w:t>
      </w:r>
      <w:r>
        <w:rPr>
          <w:color w:val="231F20"/>
          <w:spacing w:val="-8"/>
          <w:w w:val="105"/>
        </w:rPr>
        <w:t xml:space="preserve"> </w:t>
      </w:r>
      <w:r>
        <w:rPr>
          <w:color w:val="231F20"/>
          <w:w w:val="105"/>
        </w:rPr>
        <w:t>population</w:t>
      </w:r>
      <w:r>
        <w:rPr>
          <w:color w:val="231F20"/>
          <w:spacing w:val="-8"/>
          <w:w w:val="105"/>
        </w:rPr>
        <w:t xml:space="preserve"> </w:t>
      </w:r>
      <w:r>
        <w:rPr>
          <w:color w:val="231F20"/>
          <w:w w:val="105"/>
        </w:rPr>
        <w:t>of</w:t>
      </w:r>
      <w:r>
        <w:rPr>
          <w:color w:val="231F20"/>
          <w:spacing w:val="-8"/>
          <w:w w:val="105"/>
        </w:rPr>
        <w:t xml:space="preserve"> </w:t>
      </w:r>
      <w:r>
        <w:rPr>
          <w:color w:val="231F20"/>
          <w:w w:val="105"/>
        </w:rPr>
        <w:t>the</w:t>
      </w:r>
      <w:r>
        <w:rPr>
          <w:color w:val="231F20"/>
          <w:spacing w:val="-8"/>
          <w:w w:val="105"/>
        </w:rPr>
        <w:t xml:space="preserve"> </w:t>
      </w:r>
      <w:r>
        <w:rPr>
          <w:color w:val="231F20"/>
          <w:w w:val="105"/>
        </w:rPr>
        <w:t>three</w:t>
      </w:r>
      <w:r>
        <w:rPr>
          <w:color w:val="231F20"/>
          <w:spacing w:val="-8"/>
          <w:w w:val="105"/>
        </w:rPr>
        <w:t xml:space="preserve"> </w:t>
      </w:r>
      <w:r>
        <w:rPr>
          <w:color w:val="231F20"/>
          <w:w w:val="105"/>
        </w:rPr>
        <w:t xml:space="preserve">pre- </w:t>
      </w:r>
      <w:r>
        <w:rPr>
          <w:color w:val="231F20"/>
        </w:rPr>
        <w:t>f</w:t>
      </w:r>
      <w:r>
        <w:rPr>
          <w:color w:val="231F20"/>
        </w:rPr>
        <w:t>ectures</w:t>
      </w:r>
      <w:r>
        <w:rPr>
          <w:color w:val="231F20"/>
          <w:spacing w:val="-1"/>
        </w:rPr>
        <w:t xml:space="preserve"> </w:t>
      </w:r>
      <w:r>
        <w:rPr>
          <w:color w:val="231F20"/>
        </w:rPr>
        <w:t>in</w:t>
      </w:r>
      <w:r>
        <w:rPr>
          <w:color w:val="231F20"/>
          <w:spacing w:val="-1"/>
        </w:rPr>
        <w:t xml:space="preserve"> </w:t>
      </w:r>
      <w:r>
        <w:rPr>
          <w:color w:val="231F20"/>
        </w:rPr>
        <w:t>Vietnam,</w:t>
      </w:r>
      <w:r>
        <w:rPr>
          <w:color w:val="231F20"/>
          <w:spacing w:val="-1"/>
        </w:rPr>
        <w:t xml:space="preserve"> </w:t>
      </w:r>
      <w:r>
        <w:rPr>
          <w:color w:val="231F20"/>
        </w:rPr>
        <w:t>Giao</w:t>
      </w:r>
      <w:r>
        <w:rPr>
          <w:color w:val="231F20"/>
          <w:spacing w:val="-1"/>
        </w:rPr>
        <w:t xml:space="preserve"> </w:t>
      </w:r>
      <w:r>
        <w:rPr>
          <w:color w:val="231F20"/>
        </w:rPr>
        <w:t>Chỉ,</w:t>
      </w:r>
      <w:r>
        <w:rPr>
          <w:color w:val="231F20"/>
          <w:spacing w:val="-1"/>
        </w:rPr>
        <w:t xml:space="preserve"> </w:t>
      </w:r>
      <w:r>
        <w:rPr>
          <w:color w:val="231F20"/>
        </w:rPr>
        <w:t>Cửu</w:t>
      </w:r>
      <w:r>
        <w:rPr>
          <w:color w:val="231F20"/>
          <w:spacing w:val="-1"/>
        </w:rPr>
        <w:t xml:space="preserve"> </w:t>
      </w:r>
      <w:r>
        <w:rPr>
          <w:color w:val="231F20"/>
        </w:rPr>
        <w:t>Chân</w:t>
      </w:r>
      <w:r>
        <w:rPr>
          <w:color w:val="231F20"/>
          <w:spacing w:val="-1"/>
        </w:rPr>
        <w:t xml:space="preserve"> </w:t>
      </w:r>
      <w:r>
        <w:rPr>
          <w:color w:val="231F20"/>
        </w:rPr>
        <w:t>and</w:t>
      </w:r>
      <w:r>
        <w:rPr>
          <w:color w:val="231F20"/>
          <w:spacing w:val="-1"/>
        </w:rPr>
        <w:t xml:space="preserve"> </w:t>
      </w:r>
      <w:r>
        <w:rPr>
          <w:color w:val="231F20"/>
        </w:rPr>
        <w:t>Nhật</w:t>
      </w:r>
      <w:r>
        <w:rPr>
          <w:color w:val="231F20"/>
          <w:spacing w:val="-1"/>
        </w:rPr>
        <w:t xml:space="preserve"> </w:t>
      </w:r>
      <w:r>
        <w:rPr>
          <w:color w:val="231F20"/>
        </w:rPr>
        <w:t>Nam</w:t>
      </w:r>
      <w:r>
        <w:rPr>
          <w:color w:val="231F20"/>
          <w:spacing w:val="-1"/>
        </w:rPr>
        <w:t xml:space="preserve"> </w:t>
      </w:r>
      <w:r>
        <w:rPr>
          <w:color w:val="231F20"/>
        </w:rPr>
        <w:t>was</w:t>
      </w:r>
      <w:r>
        <w:rPr>
          <w:color w:val="231F20"/>
          <w:spacing w:val="-1"/>
        </w:rPr>
        <w:t xml:space="preserve"> </w:t>
      </w:r>
      <w:r>
        <w:rPr>
          <w:color w:val="231F20"/>
        </w:rPr>
        <w:t>recorded as</w:t>
      </w:r>
      <w:r>
        <w:rPr>
          <w:color w:val="231F20"/>
          <w:spacing w:val="-14"/>
        </w:rPr>
        <w:t xml:space="preserve"> </w:t>
      </w:r>
      <w:r>
        <w:rPr>
          <w:color w:val="231F20"/>
        </w:rPr>
        <w:t>about</w:t>
      </w:r>
      <w:r>
        <w:rPr>
          <w:color w:val="231F20"/>
          <w:spacing w:val="-13"/>
        </w:rPr>
        <w:t xml:space="preserve"> </w:t>
      </w:r>
      <w:r>
        <w:rPr>
          <w:color w:val="231F20"/>
        </w:rPr>
        <w:t>1</w:t>
      </w:r>
      <w:r>
        <w:rPr>
          <w:color w:val="231F20"/>
          <w:spacing w:val="-13"/>
        </w:rPr>
        <w:t xml:space="preserve"> </w:t>
      </w:r>
      <w:r>
        <w:rPr>
          <w:color w:val="231F20"/>
        </w:rPr>
        <w:t>million,</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rFonts w:ascii="Palatino Linotype" w:hAnsi="Palatino Linotype"/>
          <w:i/>
          <w:color w:val="231F20"/>
        </w:rPr>
        <w:t>Hán</w:t>
      </w:r>
      <w:r>
        <w:rPr>
          <w:rFonts w:ascii="Palatino Linotype" w:hAnsi="Palatino Linotype"/>
          <w:i/>
          <w:color w:val="231F20"/>
          <w:spacing w:val="-13"/>
        </w:rPr>
        <w:t xml:space="preserve"> </w:t>
      </w:r>
      <w:r>
        <w:rPr>
          <w:rFonts w:ascii="Palatino Linotype" w:hAnsi="Palatino Linotype"/>
          <w:i/>
          <w:color w:val="231F20"/>
        </w:rPr>
        <w:t>Thư</w:t>
      </w:r>
      <w:r>
        <w:rPr>
          <w:rFonts w:ascii="Palatino Linotype" w:hAnsi="Palatino Linotype"/>
          <w:i/>
          <w:color w:val="231F20"/>
          <w:spacing w:val="-13"/>
        </w:rPr>
        <w:t xml:space="preserve"> </w:t>
      </w:r>
      <w:r>
        <w:rPr>
          <w:rFonts w:ascii="Palatino Linotype" w:hAnsi="Palatino Linotype"/>
          <w:i/>
          <w:color w:val="231F20"/>
        </w:rPr>
        <w:t>Địa</w:t>
      </w:r>
      <w:r>
        <w:rPr>
          <w:rFonts w:ascii="Palatino Linotype" w:hAnsi="Palatino Linotype"/>
          <w:i/>
          <w:color w:val="231F20"/>
          <w:spacing w:val="-14"/>
        </w:rPr>
        <w:t xml:space="preserve"> </w:t>
      </w:r>
      <w:r>
        <w:rPr>
          <w:rFonts w:ascii="Palatino Linotype" w:hAnsi="Palatino Linotype"/>
          <w:i/>
          <w:color w:val="231F20"/>
        </w:rPr>
        <w:t>Lý</w:t>
      </w:r>
      <w:r>
        <w:rPr>
          <w:rFonts w:ascii="Palatino Linotype" w:hAnsi="Palatino Linotype"/>
          <w:i/>
          <w:color w:val="231F20"/>
          <w:spacing w:val="-13"/>
        </w:rPr>
        <w:t xml:space="preserve"> </w:t>
      </w:r>
      <w:r>
        <w:rPr>
          <w:rFonts w:ascii="Palatino Linotype" w:hAnsi="Palatino Linotype"/>
          <w:i/>
          <w:color w:val="231F20"/>
        </w:rPr>
        <w:t>Chí</w:t>
      </w:r>
      <w:r>
        <w:rPr>
          <w:rFonts w:ascii="Palatino Linotype" w:hAnsi="Palatino Linotype"/>
          <w:i/>
          <w:color w:val="231F20"/>
          <w:spacing w:val="-13"/>
        </w:rPr>
        <w:t xml:space="preserve"> </w:t>
      </w:r>
      <w:r>
        <w:rPr>
          <w:color w:val="231F20"/>
        </w:rPr>
        <w:t>Han</w:t>
      </w:r>
      <w:r>
        <w:rPr>
          <w:color w:val="231F20"/>
          <w:spacing w:val="-13"/>
        </w:rPr>
        <w:t xml:space="preserve"> </w:t>
      </w:r>
      <w:r>
        <w:rPr>
          <w:color w:val="231F20"/>
        </w:rPr>
        <w:t>geographical</w:t>
      </w:r>
      <w:r>
        <w:rPr>
          <w:color w:val="231F20"/>
          <w:spacing w:val="-13"/>
        </w:rPr>
        <w:t xml:space="preserve"> </w:t>
      </w:r>
      <w:r>
        <w:rPr>
          <w:color w:val="231F20"/>
        </w:rPr>
        <w:t xml:space="preserve">record. </w:t>
      </w:r>
      <w:r>
        <w:rPr>
          <w:color w:val="231F20"/>
          <w:spacing w:val="-2"/>
          <w:w w:val="105"/>
        </w:rPr>
        <w:t>Initially,</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governor</w:t>
      </w:r>
      <w:r>
        <w:rPr>
          <w:color w:val="231F20"/>
          <w:spacing w:val="-10"/>
          <w:w w:val="105"/>
        </w:rPr>
        <w:t xml:space="preserve"> </w:t>
      </w:r>
      <w:r>
        <w:rPr>
          <w:color w:val="231F20"/>
          <w:spacing w:val="-2"/>
          <w:w w:val="105"/>
        </w:rPr>
        <w:t>general</w:t>
      </w:r>
      <w:r>
        <w:rPr>
          <w:color w:val="231F20"/>
          <w:spacing w:val="-10"/>
          <w:w w:val="105"/>
        </w:rPr>
        <w:t xml:space="preserve"> </w:t>
      </w:r>
      <w:r>
        <w:rPr>
          <w:color w:val="231F20"/>
          <w:spacing w:val="-2"/>
          <w:w w:val="105"/>
        </w:rPr>
        <w:t>ruled</w:t>
      </w:r>
      <w:r>
        <w:rPr>
          <w:color w:val="231F20"/>
          <w:spacing w:val="-10"/>
          <w:w w:val="105"/>
        </w:rPr>
        <w:t xml:space="preserve"> </w:t>
      </w:r>
      <w:r>
        <w:rPr>
          <w:color w:val="231F20"/>
          <w:spacing w:val="-2"/>
          <w:w w:val="105"/>
        </w:rPr>
        <w:t>from</w:t>
      </w:r>
      <w:r>
        <w:rPr>
          <w:color w:val="231F20"/>
          <w:spacing w:val="-10"/>
          <w:w w:val="105"/>
        </w:rPr>
        <w:t xml:space="preserve"> </w:t>
      </w:r>
      <w:r>
        <w:rPr>
          <w:color w:val="231F20"/>
          <w:spacing w:val="-2"/>
          <w:w w:val="105"/>
        </w:rPr>
        <w:t>an</w:t>
      </w:r>
      <w:r>
        <w:rPr>
          <w:color w:val="231F20"/>
          <w:spacing w:val="-10"/>
          <w:w w:val="105"/>
        </w:rPr>
        <w:t xml:space="preserve"> </w:t>
      </w:r>
      <w:r>
        <w:rPr>
          <w:color w:val="231F20"/>
          <w:spacing w:val="-2"/>
          <w:w w:val="105"/>
        </w:rPr>
        <w:t>old</w:t>
      </w:r>
      <w:r>
        <w:rPr>
          <w:color w:val="231F20"/>
          <w:spacing w:val="-10"/>
          <w:w w:val="105"/>
        </w:rPr>
        <w:t xml:space="preserve"> </w:t>
      </w:r>
      <w:r>
        <w:rPr>
          <w:color w:val="231F20"/>
          <w:spacing w:val="-2"/>
          <w:w w:val="105"/>
        </w:rPr>
        <w:t>administrative</w:t>
      </w:r>
      <w:r>
        <w:rPr>
          <w:color w:val="231F20"/>
          <w:spacing w:val="-10"/>
          <w:w w:val="105"/>
        </w:rPr>
        <w:t xml:space="preserve"> </w:t>
      </w:r>
      <w:r>
        <w:rPr>
          <w:color w:val="231F20"/>
          <w:spacing w:val="-2"/>
          <w:w w:val="105"/>
        </w:rPr>
        <w:t xml:space="preserve">centre </w:t>
      </w:r>
      <w:r>
        <w:rPr>
          <w:color w:val="231F20"/>
          <w:w w:val="105"/>
        </w:rPr>
        <w:t>called</w:t>
      </w:r>
      <w:r>
        <w:rPr>
          <w:color w:val="231F20"/>
          <w:spacing w:val="-8"/>
          <w:w w:val="105"/>
        </w:rPr>
        <w:t xml:space="preserve"> </w:t>
      </w:r>
      <w:r>
        <w:rPr>
          <w:color w:val="231F20"/>
          <w:w w:val="105"/>
        </w:rPr>
        <w:t>Luy</w:t>
      </w:r>
      <w:r>
        <w:rPr>
          <w:color w:val="231F20"/>
          <w:spacing w:val="-8"/>
          <w:w w:val="105"/>
        </w:rPr>
        <w:t xml:space="preserve"> </w:t>
      </w:r>
      <w:r>
        <w:rPr>
          <w:color w:val="231F20"/>
          <w:w w:val="105"/>
        </w:rPr>
        <w:t>Lâu,</w:t>
      </w:r>
      <w:r>
        <w:rPr>
          <w:color w:val="231F20"/>
          <w:spacing w:val="-8"/>
          <w:w w:val="105"/>
        </w:rPr>
        <w:t xml:space="preserve"> </w:t>
      </w:r>
      <w:r>
        <w:rPr>
          <w:color w:val="231F20"/>
          <w:w w:val="105"/>
        </w:rPr>
        <w:t>in</w:t>
      </w:r>
      <w:r>
        <w:rPr>
          <w:color w:val="231F20"/>
          <w:spacing w:val="-8"/>
          <w:w w:val="105"/>
        </w:rPr>
        <w:t xml:space="preserve"> </w:t>
      </w:r>
      <w:r>
        <w:rPr>
          <w:color w:val="231F20"/>
          <w:w w:val="105"/>
        </w:rPr>
        <w:t>today’s</w:t>
      </w:r>
      <w:r>
        <w:rPr>
          <w:color w:val="231F20"/>
          <w:spacing w:val="-8"/>
          <w:w w:val="105"/>
        </w:rPr>
        <w:t xml:space="preserve"> </w:t>
      </w:r>
      <w:r>
        <w:rPr>
          <w:color w:val="231F20"/>
          <w:w w:val="105"/>
        </w:rPr>
        <w:t>Bắc</w:t>
      </w:r>
      <w:r>
        <w:rPr>
          <w:color w:val="231F20"/>
          <w:spacing w:val="-8"/>
          <w:w w:val="105"/>
        </w:rPr>
        <w:t xml:space="preserve"> </w:t>
      </w:r>
      <w:r>
        <w:rPr>
          <w:color w:val="231F20"/>
          <w:w w:val="105"/>
        </w:rPr>
        <w:t>Ninh</w:t>
      </w:r>
      <w:r>
        <w:rPr>
          <w:color w:val="231F20"/>
          <w:spacing w:val="-8"/>
          <w:w w:val="105"/>
        </w:rPr>
        <w:t xml:space="preserve"> </w:t>
      </w:r>
      <w:r>
        <w:rPr>
          <w:color w:val="231F20"/>
          <w:w w:val="105"/>
        </w:rPr>
        <w:t>province,</w:t>
      </w:r>
      <w:r>
        <w:rPr>
          <w:color w:val="231F20"/>
          <w:spacing w:val="-8"/>
          <w:w w:val="105"/>
        </w:rPr>
        <w:t xml:space="preserve"> </w:t>
      </w:r>
      <w:r>
        <w:rPr>
          <w:color w:val="231F20"/>
          <w:w w:val="105"/>
        </w:rPr>
        <w:t>a</w:t>
      </w:r>
      <w:r>
        <w:rPr>
          <w:color w:val="231F20"/>
          <w:spacing w:val="-8"/>
          <w:w w:val="105"/>
        </w:rPr>
        <w:t xml:space="preserve"> </w:t>
      </w:r>
      <w:r>
        <w:rPr>
          <w:color w:val="231F20"/>
          <w:w w:val="105"/>
        </w:rPr>
        <w:t>short</w:t>
      </w:r>
      <w:r>
        <w:rPr>
          <w:color w:val="231F20"/>
          <w:spacing w:val="-8"/>
          <w:w w:val="105"/>
        </w:rPr>
        <w:t xml:space="preserve"> </w:t>
      </w:r>
      <w:r>
        <w:rPr>
          <w:color w:val="231F20"/>
          <w:w w:val="105"/>
        </w:rPr>
        <w:t>distance</w:t>
      </w:r>
      <w:r>
        <w:rPr>
          <w:color w:val="231F20"/>
          <w:spacing w:val="-8"/>
          <w:w w:val="105"/>
        </w:rPr>
        <w:t xml:space="preserve"> </w:t>
      </w:r>
      <w:r>
        <w:rPr>
          <w:color w:val="231F20"/>
          <w:w w:val="105"/>
        </w:rPr>
        <w:t xml:space="preserve">from Hanoi. This commercial centre had been created under Zhao To to </w:t>
      </w:r>
      <w:r>
        <w:rPr>
          <w:color w:val="231F20"/>
        </w:rPr>
        <w:t>control</w:t>
      </w:r>
      <w:r>
        <w:rPr>
          <w:color w:val="231F20"/>
          <w:spacing w:val="-10"/>
        </w:rPr>
        <w:t xml:space="preserve"> </w:t>
      </w:r>
      <w:r>
        <w:rPr>
          <w:color w:val="231F20"/>
        </w:rPr>
        <w:t>the</w:t>
      </w:r>
      <w:r>
        <w:rPr>
          <w:color w:val="231F20"/>
          <w:spacing w:val="-10"/>
        </w:rPr>
        <w:t xml:space="preserve"> </w:t>
      </w:r>
      <w:r>
        <w:rPr>
          <w:color w:val="231F20"/>
        </w:rPr>
        <w:t>trade</w:t>
      </w:r>
      <w:r>
        <w:rPr>
          <w:color w:val="231F20"/>
          <w:spacing w:val="-10"/>
        </w:rPr>
        <w:t xml:space="preserve"> </w:t>
      </w:r>
      <w:r>
        <w:rPr>
          <w:color w:val="231F20"/>
        </w:rPr>
        <w:t>routes.</w:t>
      </w:r>
      <w:r>
        <w:rPr>
          <w:color w:val="231F20"/>
          <w:spacing w:val="-10"/>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Han</w:t>
      </w:r>
      <w:r>
        <w:rPr>
          <w:color w:val="231F20"/>
          <w:spacing w:val="-10"/>
        </w:rPr>
        <w:t xml:space="preserve"> </w:t>
      </w:r>
      <w:r>
        <w:rPr>
          <w:color w:val="231F20"/>
        </w:rPr>
        <w:t>governor</w:t>
      </w:r>
      <w:r>
        <w:rPr>
          <w:color w:val="231F20"/>
          <w:spacing w:val="-10"/>
        </w:rPr>
        <w:t xml:space="preserve"> </w:t>
      </w:r>
      <w:r>
        <w:rPr>
          <w:color w:val="231F20"/>
        </w:rPr>
        <w:t>occupying</w:t>
      </w:r>
      <w:r>
        <w:rPr>
          <w:color w:val="231F20"/>
          <w:spacing w:val="-10"/>
        </w:rPr>
        <w:t xml:space="preserve"> </w:t>
      </w:r>
      <w:r>
        <w:rPr>
          <w:color w:val="231F20"/>
        </w:rPr>
        <w:t>Luy</w:t>
      </w:r>
      <w:r>
        <w:rPr>
          <w:color w:val="231F20"/>
          <w:spacing w:val="-10"/>
        </w:rPr>
        <w:t xml:space="preserve"> </w:t>
      </w:r>
      <w:r>
        <w:rPr>
          <w:color w:val="231F20"/>
        </w:rPr>
        <w:t>Lâu,</w:t>
      </w:r>
      <w:r>
        <w:rPr>
          <w:color w:val="231F20"/>
          <w:spacing w:val="-10"/>
        </w:rPr>
        <w:t xml:space="preserve"> </w:t>
      </w:r>
      <w:r>
        <w:rPr>
          <w:color w:val="231F20"/>
        </w:rPr>
        <w:t xml:space="preserve">Lu </w:t>
      </w:r>
      <w:r>
        <w:rPr>
          <w:color w:val="231F20"/>
          <w:spacing w:val="-2"/>
        </w:rPr>
        <w:t>Bode</w:t>
      </w:r>
      <w:r>
        <w:rPr>
          <w:color w:val="231F20"/>
          <w:spacing w:val="-8"/>
        </w:rPr>
        <w:t xml:space="preserve"> </w:t>
      </w:r>
      <w:r>
        <w:rPr>
          <w:color w:val="231F20"/>
          <w:spacing w:val="-2"/>
        </w:rPr>
        <w:t>set</w:t>
      </w:r>
      <w:r>
        <w:rPr>
          <w:color w:val="231F20"/>
          <w:spacing w:val="-8"/>
        </w:rPr>
        <w:t xml:space="preserve"> </w:t>
      </w:r>
      <w:r>
        <w:rPr>
          <w:color w:val="231F20"/>
          <w:spacing w:val="-2"/>
        </w:rPr>
        <w:t>a</w:t>
      </w:r>
      <w:r>
        <w:rPr>
          <w:color w:val="231F20"/>
          <w:spacing w:val="-8"/>
        </w:rPr>
        <w:t xml:space="preserve"> </w:t>
      </w:r>
      <w:r>
        <w:rPr>
          <w:color w:val="231F20"/>
          <w:spacing w:val="-2"/>
        </w:rPr>
        <w:t>military</w:t>
      </w:r>
      <w:r>
        <w:rPr>
          <w:color w:val="231F20"/>
          <w:spacing w:val="-8"/>
        </w:rPr>
        <w:t xml:space="preserve"> </w:t>
      </w:r>
      <w:r>
        <w:rPr>
          <w:color w:val="231F20"/>
          <w:spacing w:val="-2"/>
        </w:rPr>
        <w:t>garrison</w:t>
      </w:r>
      <w:r>
        <w:rPr>
          <w:color w:val="231F20"/>
          <w:spacing w:val="-8"/>
        </w:rPr>
        <w:t xml:space="preserve"> </w:t>
      </w:r>
      <w:r>
        <w:rPr>
          <w:color w:val="231F20"/>
          <w:spacing w:val="-2"/>
        </w:rPr>
        <w:t>at</w:t>
      </w:r>
      <w:r>
        <w:rPr>
          <w:color w:val="231F20"/>
          <w:spacing w:val="-8"/>
        </w:rPr>
        <w:t xml:space="preserve"> </w:t>
      </w:r>
      <w:r>
        <w:rPr>
          <w:color w:val="231F20"/>
          <w:spacing w:val="-2"/>
        </w:rPr>
        <w:t>Mê</w:t>
      </w:r>
      <w:r>
        <w:rPr>
          <w:color w:val="231F20"/>
          <w:spacing w:val="-8"/>
        </w:rPr>
        <w:t xml:space="preserve"> </w:t>
      </w:r>
      <w:r>
        <w:rPr>
          <w:color w:val="231F20"/>
          <w:spacing w:val="-2"/>
        </w:rPr>
        <w:t>Linh</w:t>
      </w:r>
      <w:r>
        <w:rPr>
          <w:color w:val="231F20"/>
          <w:spacing w:val="-8"/>
        </w:rPr>
        <w:t xml:space="preserve"> </w:t>
      </w:r>
      <w:r>
        <w:rPr>
          <w:color w:val="231F20"/>
          <w:spacing w:val="-2"/>
        </w:rPr>
        <w:t>to</w:t>
      </w:r>
      <w:r>
        <w:rPr>
          <w:color w:val="231F20"/>
          <w:spacing w:val="-8"/>
        </w:rPr>
        <w:t xml:space="preserve"> </w:t>
      </w:r>
      <w:r>
        <w:rPr>
          <w:color w:val="231F20"/>
          <w:spacing w:val="-2"/>
        </w:rPr>
        <w:t>guard</w:t>
      </w:r>
      <w:r>
        <w:rPr>
          <w:color w:val="231F20"/>
          <w:spacing w:val="-8"/>
        </w:rPr>
        <w:t xml:space="preserve"> </w:t>
      </w:r>
      <w:r>
        <w:rPr>
          <w:color w:val="231F20"/>
          <w:spacing w:val="-2"/>
        </w:rPr>
        <w:t>the</w:t>
      </w:r>
      <w:r>
        <w:rPr>
          <w:color w:val="231F20"/>
          <w:spacing w:val="-8"/>
        </w:rPr>
        <w:t xml:space="preserve"> </w:t>
      </w:r>
      <w:r>
        <w:rPr>
          <w:color w:val="231F20"/>
          <w:spacing w:val="-2"/>
        </w:rPr>
        <w:t>route</w:t>
      </w:r>
      <w:r>
        <w:rPr>
          <w:color w:val="231F20"/>
          <w:spacing w:val="-8"/>
        </w:rPr>
        <w:t xml:space="preserve"> </w:t>
      </w:r>
      <w:r>
        <w:rPr>
          <w:color w:val="231F20"/>
          <w:spacing w:val="-2"/>
        </w:rPr>
        <w:t>into</w:t>
      </w:r>
      <w:r>
        <w:rPr>
          <w:color w:val="231F20"/>
          <w:spacing w:val="-8"/>
        </w:rPr>
        <w:t xml:space="preserve"> </w:t>
      </w:r>
      <w:r>
        <w:rPr>
          <w:color w:val="231F20"/>
          <w:spacing w:val="-2"/>
        </w:rPr>
        <w:t>the</w:t>
      </w:r>
      <w:r>
        <w:rPr>
          <w:color w:val="231F20"/>
          <w:spacing w:val="-8"/>
        </w:rPr>
        <w:t xml:space="preserve"> </w:t>
      </w:r>
      <w:r>
        <w:rPr>
          <w:color w:val="231F20"/>
          <w:spacing w:val="-2"/>
        </w:rPr>
        <w:t xml:space="preserve">moun- </w:t>
      </w:r>
      <w:r>
        <w:rPr>
          <w:color w:val="231F20"/>
          <w:spacing w:val="-2"/>
          <w:w w:val="105"/>
        </w:rPr>
        <w:t>tains</w:t>
      </w:r>
      <w:r>
        <w:rPr>
          <w:color w:val="231F20"/>
          <w:spacing w:val="-12"/>
          <w:w w:val="105"/>
        </w:rPr>
        <w:t xml:space="preserve"> </w:t>
      </w:r>
      <w:r>
        <w:rPr>
          <w:color w:val="231F20"/>
          <w:spacing w:val="-2"/>
          <w:w w:val="105"/>
        </w:rPr>
        <w:t>and,</w:t>
      </w:r>
      <w:r>
        <w:rPr>
          <w:color w:val="231F20"/>
          <w:spacing w:val="-11"/>
          <w:w w:val="105"/>
        </w:rPr>
        <w:t xml:space="preserve"> </w:t>
      </w:r>
      <w:r>
        <w:rPr>
          <w:color w:val="231F20"/>
          <w:spacing w:val="-2"/>
          <w:w w:val="105"/>
        </w:rPr>
        <w:t>presumably,</w:t>
      </w:r>
      <w:r>
        <w:rPr>
          <w:color w:val="231F20"/>
          <w:spacing w:val="-12"/>
          <w:w w:val="105"/>
        </w:rPr>
        <w:t xml:space="preserve"> </w:t>
      </w:r>
      <w:r>
        <w:rPr>
          <w:color w:val="231F20"/>
          <w:spacing w:val="-2"/>
          <w:w w:val="105"/>
        </w:rPr>
        <w:t>the</w:t>
      </w:r>
      <w:r>
        <w:rPr>
          <w:color w:val="231F20"/>
          <w:spacing w:val="-11"/>
          <w:w w:val="105"/>
        </w:rPr>
        <w:t xml:space="preserve"> </w:t>
      </w:r>
      <w:r>
        <w:rPr>
          <w:color w:val="231F20"/>
          <w:spacing w:val="-2"/>
          <w:w w:val="105"/>
        </w:rPr>
        <w:t>way</w:t>
      </w:r>
      <w:r>
        <w:rPr>
          <w:color w:val="231F20"/>
          <w:spacing w:val="-12"/>
          <w:w w:val="105"/>
        </w:rPr>
        <w:t xml:space="preserve"> </w:t>
      </w:r>
      <w:r>
        <w:rPr>
          <w:color w:val="231F20"/>
          <w:spacing w:val="-2"/>
          <w:w w:val="105"/>
        </w:rPr>
        <w:t>on</w:t>
      </w:r>
      <w:r>
        <w:rPr>
          <w:color w:val="231F20"/>
          <w:spacing w:val="-11"/>
          <w:w w:val="105"/>
        </w:rPr>
        <w:t xml:space="preserve"> </w:t>
      </w:r>
      <w:r>
        <w:rPr>
          <w:color w:val="231F20"/>
          <w:spacing w:val="-2"/>
          <w:w w:val="105"/>
        </w:rPr>
        <w:t>to</w:t>
      </w:r>
      <w:r>
        <w:rPr>
          <w:color w:val="231F20"/>
          <w:spacing w:val="-11"/>
          <w:w w:val="105"/>
        </w:rPr>
        <w:t xml:space="preserve"> </w:t>
      </w:r>
      <w:r>
        <w:rPr>
          <w:color w:val="231F20"/>
          <w:spacing w:val="-2"/>
          <w:w w:val="105"/>
        </w:rPr>
        <w:t>the</w:t>
      </w:r>
      <w:r>
        <w:rPr>
          <w:color w:val="231F20"/>
          <w:spacing w:val="-12"/>
          <w:w w:val="105"/>
        </w:rPr>
        <w:t xml:space="preserve"> </w:t>
      </w:r>
      <w:r>
        <w:rPr>
          <w:color w:val="231F20"/>
          <w:spacing w:val="-2"/>
          <w:w w:val="105"/>
        </w:rPr>
        <w:t>Yunnan</w:t>
      </w:r>
      <w:r>
        <w:rPr>
          <w:color w:val="231F20"/>
          <w:spacing w:val="-11"/>
          <w:w w:val="105"/>
        </w:rPr>
        <w:t xml:space="preserve"> </w:t>
      </w:r>
      <w:r>
        <w:rPr>
          <w:color w:val="231F20"/>
          <w:spacing w:val="-2"/>
          <w:w w:val="105"/>
        </w:rPr>
        <w:t>plateau.</w:t>
      </w:r>
      <w:r>
        <w:rPr>
          <w:color w:val="231F20"/>
          <w:spacing w:val="-11"/>
          <w:w w:val="105"/>
        </w:rPr>
        <w:t xml:space="preserve"> </w:t>
      </w:r>
      <w:r>
        <w:rPr>
          <w:color w:val="231F20"/>
          <w:spacing w:val="-2"/>
          <w:w w:val="105"/>
        </w:rPr>
        <w:t>At</w:t>
      </w:r>
      <w:r>
        <w:rPr>
          <w:color w:val="231F20"/>
          <w:spacing w:val="-11"/>
          <w:w w:val="105"/>
        </w:rPr>
        <w:t xml:space="preserve"> </w:t>
      </w:r>
      <w:r>
        <w:rPr>
          <w:color w:val="231F20"/>
          <w:spacing w:val="-2"/>
          <w:w w:val="105"/>
        </w:rPr>
        <w:t>the</w:t>
      </w:r>
      <w:r>
        <w:rPr>
          <w:color w:val="231F20"/>
          <w:spacing w:val="-12"/>
          <w:w w:val="105"/>
        </w:rPr>
        <w:t xml:space="preserve"> </w:t>
      </w:r>
      <w:r>
        <w:rPr>
          <w:color w:val="231F20"/>
          <w:spacing w:val="-2"/>
          <w:w w:val="105"/>
        </w:rPr>
        <w:t xml:space="preserve">same </w:t>
      </w:r>
      <w:r>
        <w:rPr>
          <w:color w:val="231F20"/>
          <w:w w:val="105"/>
        </w:rPr>
        <w:t xml:space="preserve">time, he created smaller Han military outposts throughout the land. </w:t>
      </w:r>
      <w:r>
        <w:rPr>
          <w:color w:val="231F20"/>
        </w:rPr>
        <w:t>Little</w:t>
      </w:r>
      <w:r>
        <w:rPr>
          <w:color w:val="231F20"/>
          <w:spacing w:val="-1"/>
        </w:rPr>
        <w:t xml:space="preserve"> </w:t>
      </w:r>
      <w:r>
        <w:rPr>
          <w:color w:val="231F20"/>
        </w:rPr>
        <w:t>more</w:t>
      </w:r>
      <w:r>
        <w:rPr>
          <w:color w:val="231F20"/>
          <w:spacing w:val="-1"/>
        </w:rPr>
        <w:t xml:space="preserve"> </w:t>
      </w:r>
      <w:r>
        <w:rPr>
          <w:color w:val="231F20"/>
        </w:rPr>
        <w:t>is</w:t>
      </w:r>
      <w:r>
        <w:rPr>
          <w:color w:val="231F20"/>
          <w:spacing w:val="-1"/>
        </w:rPr>
        <w:t xml:space="preserve"> </w:t>
      </w:r>
      <w:r>
        <w:rPr>
          <w:color w:val="231F20"/>
        </w:rPr>
        <w:t>known</w:t>
      </w:r>
      <w:r>
        <w:rPr>
          <w:color w:val="231F20"/>
          <w:spacing w:val="-1"/>
        </w:rPr>
        <w:t xml:space="preserve"> </w:t>
      </w:r>
      <w:r>
        <w:rPr>
          <w:color w:val="231F20"/>
        </w:rPr>
        <w:t>about</w:t>
      </w:r>
      <w:r>
        <w:rPr>
          <w:color w:val="231F20"/>
          <w:spacing w:val="-1"/>
        </w:rPr>
        <w:t xml:space="preserve"> </w:t>
      </w:r>
      <w:r>
        <w:rPr>
          <w:color w:val="231F20"/>
        </w:rPr>
        <w:t>the</w:t>
      </w:r>
      <w:r>
        <w:rPr>
          <w:color w:val="231F20"/>
          <w:spacing w:val="-1"/>
        </w:rPr>
        <w:t xml:space="preserve"> </w:t>
      </w:r>
      <w:r>
        <w:rPr>
          <w:color w:val="231F20"/>
        </w:rPr>
        <w:t>first</w:t>
      </w:r>
      <w:r>
        <w:rPr>
          <w:color w:val="231F20"/>
          <w:spacing w:val="-1"/>
        </w:rPr>
        <w:t xml:space="preserve"> </w:t>
      </w:r>
      <w:r>
        <w:rPr>
          <w:color w:val="231F20"/>
        </w:rPr>
        <w:t>century</w:t>
      </w:r>
      <w:r>
        <w:rPr>
          <w:color w:val="231F20"/>
          <w:spacing w:val="-1"/>
        </w:rPr>
        <w:t xml:space="preserve"> </w:t>
      </w:r>
      <w:r>
        <w:rPr>
          <w:color w:val="231F20"/>
        </w:rPr>
        <w:t>under</w:t>
      </w:r>
      <w:r>
        <w:rPr>
          <w:color w:val="231F20"/>
          <w:spacing w:val="-1"/>
        </w:rPr>
        <w:t xml:space="preserve"> </w:t>
      </w:r>
      <w:r>
        <w:rPr>
          <w:color w:val="231F20"/>
        </w:rPr>
        <w:t>Han</w:t>
      </w:r>
      <w:r>
        <w:rPr>
          <w:color w:val="231F20"/>
          <w:spacing w:val="-1"/>
        </w:rPr>
        <w:t xml:space="preserve"> </w:t>
      </w:r>
      <w:r>
        <w:rPr>
          <w:color w:val="231F20"/>
        </w:rPr>
        <w:t>rule</w:t>
      </w:r>
      <w:r>
        <w:rPr>
          <w:color w:val="231F20"/>
          <w:spacing w:val="-1"/>
        </w:rPr>
        <w:t xml:space="preserve"> </w:t>
      </w:r>
      <w:r>
        <w:rPr>
          <w:color w:val="231F20"/>
        </w:rPr>
        <w:t>as</w:t>
      </w:r>
      <w:r>
        <w:rPr>
          <w:color w:val="231F20"/>
          <w:spacing w:val="-1"/>
        </w:rPr>
        <w:t xml:space="preserve"> </w:t>
      </w:r>
      <w:r>
        <w:rPr>
          <w:color w:val="231F20"/>
        </w:rPr>
        <w:t xml:space="preserve">Chinese records rarely mention Giao Chỉ, Cửu Chân and Nhật Nam again until </w:t>
      </w:r>
      <w:r>
        <w:rPr>
          <w:color w:val="231F20"/>
          <w:w w:val="105"/>
        </w:rPr>
        <w:t>the turn of the millennium.</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9"/>
        <w:rPr>
          <w:sz w:val="26"/>
        </w:rPr>
      </w:pPr>
    </w:p>
    <w:p w:rsidR="009E0961" w:rsidRDefault="00183599">
      <w:pPr>
        <w:pStyle w:val="Heading2"/>
        <w:spacing w:before="116"/>
        <w:ind w:left="2812" w:right="0"/>
        <w:jc w:val="left"/>
      </w:pPr>
      <w:r>
        <w:rPr>
          <w:smallCaps/>
          <w:color w:val="231F20"/>
        </w:rPr>
        <w:t>lu</w:t>
      </w:r>
      <w:r>
        <w:rPr>
          <w:color w:val="231F20"/>
        </w:rPr>
        <w:t>y</w:t>
      </w:r>
      <w:r>
        <w:rPr>
          <w:color w:val="231F20"/>
          <w:spacing w:val="12"/>
        </w:rPr>
        <w:t xml:space="preserve"> </w:t>
      </w:r>
      <w:r>
        <w:rPr>
          <w:smallCaps/>
          <w:color w:val="231F20"/>
        </w:rPr>
        <w:t>lâu</w:t>
      </w:r>
      <w:r>
        <w:rPr>
          <w:color w:val="231F20"/>
        </w:rPr>
        <w:t>,</w:t>
      </w:r>
      <w:r>
        <w:rPr>
          <w:color w:val="231F20"/>
          <w:spacing w:val="12"/>
        </w:rPr>
        <w:t xml:space="preserve"> </w:t>
      </w:r>
      <w:r>
        <w:rPr>
          <w:smallCaps/>
          <w:color w:val="231F20"/>
        </w:rPr>
        <w:t>the</w:t>
      </w:r>
      <w:r>
        <w:rPr>
          <w:color w:val="231F20"/>
          <w:spacing w:val="5"/>
        </w:rPr>
        <w:t xml:space="preserve"> </w:t>
      </w:r>
      <w:r>
        <w:rPr>
          <w:smallCaps/>
          <w:color w:val="231F20"/>
        </w:rPr>
        <w:t>gatewa</w:t>
      </w:r>
      <w:r>
        <w:rPr>
          <w:color w:val="231F20"/>
        </w:rPr>
        <w:t>y</w:t>
      </w:r>
      <w:r>
        <w:rPr>
          <w:color w:val="231F20"/>
          <w:spacing w:val="12"/>
        </w:rPr>
        <w:t xml:space="preserve"> </w:t>
      </w:r>
      <w:r>
        <w:rPr>
          <w:smallCaps/>
          <w:color w:val="231F20"/>
          <w:spacing w:val="-2"/>
        </w:rPr>
        <w:t>south</w:t>
      </w:r>
    </w:p>
    <w:p w:rsidR="009E0961" w:rsidRDefault="009E0961">
      <w:pPr>
        <w:pStyle w:val="BodyText"/>
        <w:spacing w:before="10"/>
        <w:rPr>
          <w:sz w:val="30"/>
        </w:rPr>
      </w:pPr>
    </w:p>
    <w:p w:rsidR="009E0961" w:rsidRDefault="00183599">
      <w:pPr>
        <w:pStyle w:val="BodyText"/>
        <w:spacing w:line="259" w:lineRule="auto"/>
        <w:ind w:left="1474" w:right="732"/>
        <w:jc w:val="both"/>
      </w:pPr>
      <w:r>
        <w:rPr>
          <w:color w:val="231F20"/>
        </w:rPr>
        <w:t>Luy Lâu was a commercial centre under Zhao To and later the seat of power</w:t>
      </w:r>
      <w:r>
        <w:rPr>
          <w:color w:val="231F20"/>
          <w:spacing w:val="-13"/>
        </w:rPr>
        <w:t xml:space="preserve"> </w:t>
      </w:r>
      <w:r>
        <w:rPr>
          <w:color w:val="231F20"/>
        </w:rPr>
        <w:t>for</w:t>
      </w:r>
      <w:r>
        <w:rPr>
          <w:color w:val="231F20"/>
          <w:spacing w:val="-13"/>
        </w:rPr>
        <w:t xml:space="preserve"> </w:t>
      </w:r>
      <w:r>
        <w:rPr>
          <w:color w:val="231F20"/>
        </w:rPr>
        <w:t>the</w:t>
      </w:r>
      <w:r>
        <w:rPr>
          <w:color w:val="231F20"/>
          <w:spacing w:val="-13"/>
        </w:rPr>
        <w:t xml:space="preserve"> </w:t>
      </w:r>
      <w:r>
        <w:rPr>
          <w:color w:val="231F20"/>
        </w:rPr>
        <w:t>governor-general</w:t>
      </w:r>
      <w:r>
        <w:rPr>
          <w:color w:val="231F20"/>
          <w:spacing w:val="-13"/>
        </w:rPr>
        <w:t xml:space="preserve"> </w:t>
      </w:r>
      <w:r>
        <w:rPr>
          <w:color w:val="231F20"/>
        </w:rPr>
        <w:t>of</w:t>
      </w:r>
      <w:r>
        <w:rPr>
          <w:color w:val="231F20"/>
          <w:spacing w:val="-13"/>
        </w:rPr>
        <w:t xml:space="preserve"> </w:t>
      </w:r>
      <w:r>
        <w:rPr>
          <w:color w:val="231F20"/>
        </w:rPr>
        <w:t>Giao</w:t>
      </w:r>
      <w:r>
        <w:rPr>
          <w:color w:val="231F20"/>
          <w:spacing w:val="-13"/>
        </w:rPr>
        <w:t xml:space="preserve"> </w:t>
      </w:r>
      <w:r>
        <w:rPr>
          <w:color w:val="231F20"/>
        </w:rPr>
        <w:t>Chỉ</w:t>
      </w:r>
      <w:r>
        <w:rPr>
          <w:color w:val="231F20"/>
          <w:spacing w:val="-13"/>
        </w:rPr>
        <w:t xml:space="preserve"> </w:t>
      </w:r>
      <w:r>
        <w:rPr>
          <w:color w:val="231F20"/>
        </w:rPr>
        <w:t>prefecture.</w:t>
      </w:r>
      <w:r>
        <w:rPr>
          <w:color w:val="231F20"/>
          <w:spacing w:val="-13"/>
        </w:rPr>
        <w:t xml:space="preserve"> </w:t>
      </w:r>
      <w:r>
        <w:rPr>
          <w:color w:val="231F20"/>
        </w:rPr>
        <w:t>It</w:t>
      </w:r>
      <w:r>
        <w:rPr>
          <w:color w:val="231F20"/>
          <w:spacing w:val="-13"/>
        </w:rPr>
        <w:t xml:space="preserve"> </w:t>
      </w:r>
      <w:r>
        <w:rPr>
          <w:color w:val="231F20"/>
        </w:rPr>
        <w:t>was</w:t>
      </w:r>
      <w:r>
        <w:rPr>
          <w:color w:val="231F20"/>
          <w:spacing w:val="-13"/>
        </w:rPr>
        <w:t xml:space="preserve"> </w:t>
      </w:r>
      <w:r>
        <w:rPr>
          <w:color w:val="231F20"/>
        </w:rPr>
        <w:t>an</w:t>
      </w:r>
      <w:r>
        <w:rPr>
          <w:color w:val="231F20"/>
          <w:spacing w:val="-13"/>
        </w:rPr>
        <w:t xml:space="preserve"> </w:t>
      </w:r>
      <w:r>
        <w:rPr>
          <w:color w:val="231F20"/>
        </w:rPr>
        <w:t>impor- tant</w:t>
      </w:r>
      <w:r>
        <w:rPr>
          <w:color w:val="231F20"/>
          <w:spacing w:val="-7"/>
        </w:rPr>
        <w:t xml:space="preserve"> </w:t>
      </w:r>
      <w:r>
        <w:rPr>
          <w:color w:val="231F20"/>
        </w:rPr>
        <w:t>location</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Han</w:t>
      </w:r>
      <w:r>
        <w:rPr>
          <w:color w:val="231F20"/>
          <w:spacing w:val="-7"/>
        </w:rPr>
        <w:t xml:space="preserve"> </w:t>
      </w:r>
      <w:r>
        <w:rPr>
          <w:color w:val="231F20"/>
        </w:rPr>
        <w:t>and</w:t>
      </w:r>
      <w:r>
        <w:rPr>
          <w:color w:val="231F20"/>
          <w:spacing w:val="-7"/>
        </w:rPr>
        <w:t xml:space="preserve"> </w:t>
      </w:r>
      <w:r>
        <w:rPr>
          <w:color w:val="231F20"/>
        </w:rPr>
        <w:t>became</w:t>
      </w:r>
      <w:r>
        <w:rPr>
          <w:color w:val="231F20"/>
          <w:spacing w:val="-7"/>
        </w:rPr>
        <w:t xml:space="preserve"> </w:t>
      </w:r>
      <w:r>
        <w:rPr>
          <w:color w:val="231F20"/>
        </w:rPr>
        <w:t>the</w:t>
      </w:r>
      <w:r>
        <w:rPr>
          <w:color w:val="231F20"/>
          <w:spacing w:val="-7"/>
        </w:rPr>
        <w:t xml:space="preserve"> </w:t>
      </w:r>
      <w:r>
        <w:rPr>
          <w:color w:val="231F20"/>
        </w:rPr>
        <w:t>gateway</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delta</w:t>
      </w:r>
      <w:r>
        <w:rPr>
          <w:color w:val="231F20"/>
          <w:spacing w:val="-7"/>
        </w:rPr>
        <w:t xml:space="preserve"> </w:t>
      </w:r>
      <w:r>
        <w:rPr>
          <w:color w:val="231F20"/>
        </w:rPr>
        <w:t>area.</w:t>
      </w:r>
      <w:r>
        <w:rPr>
          <w:color w:val="231F20"/>
          <w:spacing w:val="-7"/>
        </w:rPr>
        <w:t xml:space="preserve"> </w:t>
      </w:r>
      <w:r>
        <w:rPr>
          <w:color w:val="231F20"/>
        </w:rPr>
        <w:t>One of the longest-lasting cultural influences at this time was Buddhism. Whether this influence came from China or from India direct is still unresolved</w:t>
      </w:r>
      <w:r>
        <w:rPr>
          <w:color w:val="231F20"/>
          <w:spacing w:val="-14"/>
        </w:rPr>
        <w:t xml:space="preserve"> </w:t>
      </w:r>
      <w:r>
        <w:rPr>
          <w:color w:val="231F20"/>
        </w:rPr>
        <w:t>by</w:t>
      </w:r>
      <w:r>
        <w:rPr>
          <w:color w:val="231F20"/>
          <w:spacing w:val="-13"/>
        </w:rPr>
        <w:t xml:space="preserve"> </w:t>
      </w:r>
      <w:r>
        <w:rPr>
          <w:color w:val="231F20"/>
        </w:rPr>
        <w:t>scholars.</w:t>
      </w:r>
      <w:r>
        <w:rPr>
          <w:color w:val="231F20"/>
          <w:spacing w:val="-13"/>
        </w:rPr>
        <w:t xml:space="preserve"> </w:t>
      </w:r>
      <w:r>
        <w:rPr>
          <w:color w:val="231F20"/>
        </w:rPr>
        <w:t>Buddhism</w:t>
      </w:r>
      <w:r>
        <w:rPr>
          <w:color w:val="231F20"/>
          <w:spacing w:val="-13"/>
        </w:rPr>
        <w:t xml:space="preserve"> </w:t>
      </w:r>
      <w:r>
        <w:rPr>
          <w:color w:val="231F20"/>
        </w:rPr>
        <w:t>was</w:t>
      </w:r>
      <w:r>
        <w:rPr>
          <w:color w:val="231F20"/>
          <w:spacing w:val="-13"/>
        </w:rPr>
        <w:t xml:space="preserve"> </w:t>
      </w:r>
      <w:r>
        <w:rPr>
          <w:color w:val="231F20"/>
        </w:rPr>
        <w:t>p</w:t>
      </w:r>
      <w:r>
        <w:rPr>
          <w:color w:val="231F20"/>
        </w:rPr>
        <w:t>romoted</w:t>
      </w:r>
      <w:r>
        <w:rPr>
          <w:color w:val="231F20"/>
          <w:spacing w:val="-13"/>
        </w:rPr>
        <w:t xml:space="preserve"> </w:t>
      </w:r>
      <w:r>
        <w:rPr>
          <w:color w:val="231F20"/>
        </w:rPr>
        <w:t>by</w:t>
      </w:r>
      <w:r>
        <w:rPr>
          <w:color w:val="231F20"/>
          <w:spacing w:val="-13"/>
        </w:rPr>
        <w:t xml:space="preserve"> </w:t>
      </w:r>
      <w:r>
        <w:rPr>
          <w:color w:val="231F20"/>
        </w:rPr>
        <w:t>Indian</w:t>
      </w:r>
      <w:r>
        <w:rPr>
          <w:color w:val="231F20"/>
          <w:spacing w:val="-13"/>
        </w:rPr>
        <w:t xml:space="preserve"> </w:t>
      </w:r>
      <w:r>
        <w:rPr>
          <w:color w:val="231F20"/>
        </w:rPr>
        <w:t>and</w:t>
      </w:r>
      <w:r>
        <w:rPr>
          <w:color w:val="231F20"/>
          <w:spacing w:val="-14"/>
        </w:rPr>
        <w:t xml:space="preserve"> </w:t>
      </w:r>
      <w:r>
        <w:rPr>
          <w:color w:val="231F20"/>
        </w:rPr>
        <w:t>Chinese monks</w:t>
      </w:r>
      <w:r>
        <w:rPr>
          <w:color w:val="231F20"/>
          <w:spacing w:val="-3"/>
        </w:rPr>
        <w:t xml:space="preserve"> </w:t>
      </w:r>
      <w:r>
        <w:rPr>
          <w:color w:val="231F20"/>
        </w:rPr>
        <w:t>who</w:t>
      </w:r>
      <w:r>
        <w:rPr>
          <w:color w:val="231F20"/>
          <w:spacing w:val="-1"/>
        </w:rPr>
        <w:t xml:space="preserve"> </w:t>
      </w:r>
      <w:r>
        <w:rPr>
          <w:color w:val="231F20"/>
        </w:rPr>
        <w:t>came</w:t>
      </w:r>
      <w:r>
        <w:rPr>
          <w:color w:val="231F20"/>
          <w:spacing w:val="-1"/>
        </w:rPr>
        <w:t xml:space="preserve"> </w:t>
      </w:r>
      <w:r>
        <w:rPr>
          <w:color w:val="231F20"/>
        </w:rPr>
        <w:t>to</w:t>
      </w:r>
      <w:r>
        <w:rPr>
          <w:color w:val="231F20"/>
          <w:spacing w:val="-1"/>
        </w:rPr>
        <w:t xml:space="preserve"> </w:t>
      </w:r>
      <w:r>
        <w:rPr>
          <w:color w:val="231F20"/>
        </w:rPr>
        <w:t>build</w:t>
      </w:r>
      <w:r>
        <w:rPr>
          <w:color w:val="231F20"/>
          <w:spacing w:val="-1"/>
        </w:rPr>
        <w:t xml:space="preserve"> </w:t>
      </w:r>
      <w:r>
        <w:rPr>
          <w:color w:val="231F20"/>
        </w:rPr>
        <w:t>pagodas</w:t>
      </w:r>
      <w:r>
        <w:rPr>
          <w:color w:val="231F20"/>
          <w:spacing w:val="-1"/>
        </w:rPr>
        <w:t xml:space="preserve"> </w:t>
      </w:r>
      <w:r>
        <w:rPr>
          <w:color w:val="231F20"/>
        </w:rPr>
        <w:t>and</w:t>
      </w:r>
      <w:r>
        <w:rPr>
          <w:color w:val="231F20"/>
          <w:spacing w:val="-1"/>
        </w:rPr>
        <w:t xml:space="preserve"> </w:t>
      </w:r>
      <w:r>
        <w:rPr>
          <w:color w:val="231F20"/>
        </w:rPr>
        <w:t>monasteries</w:t>
      </w:r>
      <w:r>
        <w:rPr>
          <w:color w:val="231F20"/>
          <w:spacing w:val="-1"/>
        </w:rPr>
        <w:t xml:space="preserve"> </w:t>
      </w:r>
      <w:r>
        <w:rPr>
          <w:color w:val="231F20"/>
        </w:rPr>
        <w:t>at</w:t>
      </w:r>
      <w:r>
        <w:rPr>
          <w:color w:val="231F20"/>
          <w:spacing w:val="-1"/>
        </w:rPr>
        <w:t xml:space="preserve"> </w:t>
      </w:r>
      <w:r>
        <w:rPr>
          <w:color w:val="231F20"/>
        </w:rPr>
        <w:t>Luy</w:t>
      </w:r>
      <w:r>
        <w:rPr>
          <w:color w:val="231F20"/>
          <w:spacing w:val="-1"/>
        </w:rPr>
        <w:t xml:space="preserve"> </w:t>
      </w:r>
      <w:r>
        <w:rPr>
          <w:color w:val="231F20"/>
        </w:rPr>
        <w:t>Lâu</w:t>
      </w:r>
      <w:r>
        <w:rPr>
          <w:color w:val="231F20"/>
          <w:spacing w:val="-1"/>
        </w:rPr>
        <w:t xml:space="preserve"> </w:t>
      </w:r>
      <w:r>
        <w:rPr>
          <w:color w:val="231F20"/>
        </w:rPr>
        <w:t>in</w:t>
      </w:r>
      <w:r>
        <w:rPr>
          <w:color w:val="231F20"/>
          <w:spacing w:val="-1"/>
        </w:rPr>
        <w:t xml:space="preserve"> </w:t>
      </w:r>
      <w:r>
        <w:rPr>
          <w:color w:val="231F20"/>
        </w:rPr>
        <w:t xml:space="preserve">later </w:t>
      </w:r>
      <w:r>
        <w:rPr>
          <w:color w:val="231F20"/>
          <w:spacing w:val="-4"/>
        </w:rPr>
        <w:t>centuries.</w:t>
      </w:r>
      <w:r>
        <w:rPr>
          <w:color w:val="231F20"/>
          <w:spacing w:val="-5"/>
        </w:rPr>
        <w:t xml:space="preserve"> </w:t>
      </w:r>
      <w:r>
        <w:rPr>
          <w:color w:val="231F20"/>
          <w:spacing w:val="-4"/>
        </w:rPr>
        <w:t>It</w:t>
      </w:r>
      <w:r>
        <w:rPr>
          <w:color w:val="231F20"/>
          <w:spacing w:val="-5"/>
        </w:rPr>
        <w:t xml:space="preserve"> </w:t>
      </w:r>
      <w:r>
        <w:rPr>
          <w:color w:val="231F20"/>
          <w:spacing w:val="-4"/>
        </w:rPr>
        <w:t>was</w:t>
      </w:r>
      <w:r>
        <w:rPr>
          <w:color w:val="231F20"/>
          <w:spacing w:val="-5"/>
        </w:rPr>
        <w:t xml:space="preserve"> </w:t>
      </w:r>
      <w:r>
        <w:rPr>
          <w:color w:val="231F20"/>
          <w:spacing w:val="-4"/>
        </w:rPr>
        <w:t>reinforced</w:t>
      </w:r>
      <w:r>
        <w:rPr>
          <w:color w:val="231F20"/>
          <w:spacing w:val="-5"/>
        </w:rPr>
        <w:t xml:space="preserve"> </w:t>
      </w:r>
      <w:r>
        <w:rPr>
          <w:color w:val="231F20"/>
          <w:spacing w:val="-4"/>
        </w:rPr>
        <w:t>much</w:t>
      </w:r>
      <w:r>
        <w:rPr>
          <w:color w:val="231F20"/>
          <w:spacing w:val="-5"/>
        </w:rPr>
        <w:t xml:space="preserve"> </w:t>
      </w:r>
      <w:r>
        <w:rPr>
          <w:color w:val="231F20"/>
          <w:spacing w:val="-4"/>
        </w:rPr>
        <w:t>later</w:t>
      </w:r>
      <w:r>
        <w:rPr>
          <w:color w:val="231F20"/>
          <w:spacing w:val="-5"/>
        </w:rPr>
        <w:t xml:space="preserve"> </w:t>
      </w:r>
      <w:r>
        <w:rPr>
          <w:color w:val="231F20"/>
          <w:spacing w:val="-4"/>
        </w:rPr>
        <w:t>by</w:t>
      </w:r>
      <w:r>
        <w:rPr>
          <w:color w:val="231F20"/>
          <w:spacing w:val="-5"/>
        </w:rPr>
        <w:t xml:space="preserve"> </w:t>
      </w:r>
      <w:r>
        <w:rPr>
          <w:color w:val="231F20"/>
          <w:spacing w:val="-4"/>
        </w:rPr>
        <w:t>the</w:t>
      </w:r>
      <w:r>
        <w:rPr>
          <w:color w:val="231F20"/>
          <w:spacing w:val="-5"/>
        </w:rPr>
        <w:t xml:space="preserve"> </w:t>
      </w:r>
      <w:r>
        <w:rPr>
          <w:color w:val="231F20"/>
          <w:spacing w:val="-4"/>
        </w:rPr>
        <w:t>Lý</w:t>
      </w:r>
      <w:r>
        <w:rPr>
          <w:color w:val="231F20"/>
          <w:spacing w:val="-5"/>
        </w:rPr>
        <w:t xml:space="preserve"> </w:t>
      </w:r>
      <w:r>
        <w:rPr>
          <w:color w:val="231F20"/>
          <w:spacing w:val="-4"/>
        </w:rPr>
        <w:t>emperors</w:t>
      </w:r>
      <w:r>
        <w:rPr>
          <w:color w:val="231F20"/>
          <w:spacing w:val="-5"/>
        </w:rPr>
        <w:t xml:space="preserve"> </w:t>
      </w:r>
      <w:r>
        <w:rPr>
          <w:color w:val="231F20"/>
          <w:spacing w:val="-4"/>
        </w:rPr>
        <w:t>of</w:t>
      </w:r>
      <w:r>
        <w:rPr>
          <w:color w:val="231F20"/>
          <w:spacing w:val="-5"/>
        </w:rPr>
        <w:t xml:space="preserve"> </w:t>
      </w:r>
      <w:r>
        <w:rPr>
          <w:color w:val="231F20"/>
          <w:spacing w:val="-4"/>
        </w:rPr>
        <w:t>the</w:t>
      </w:r>
      <w:r>
        <w:rPr>
          <w:color w:val="231F20"/>
          <w:spacing w:val="-5"/>
        </w:rPr>
        <w:t xml:space="preserve"> </w:t>
      </w:r>
      <w:r>
        <w:rPr>
          <w:color w:val="231F20"/>
          <w:spacing w:val="-4"/>
        </w:rPr>
        <w:t xml:space="preserve">eleventh </w:t>
      </w:r>
      <w:r>
        <w:rPr>
          <w:color w:val="231F20"/>
        </w:rPr>
        <w:t>century who made it the state religion. Buddhism rapidly absorbed indigenous</w:t>
      </w:r>
      <w:r>
        <w:rPr>
          <w:color w:val="231F20"/>
          <w:spacing w:val="-13"/>
        </w:rPr>
        <w:t xml:space="preserve"> </w:t>
      </w:r>
      <w:r>
        <w:rPr>
          <w:color w:val="231F20"/>
        </w:rPr>
        <w:t>elements</w:t>
      </w:r>
      <w:r>
        <w:rPr>
          <w:color w:val="231F20"/>
          <w:spacing w:val="-13"/>
        </w:rPr>
        <w:t xml:space="preserve"> </w:t>
      </w:r>
      <w:r>
        <w:rPr>
          <w:color w:val="231F20"/>
        </w:rPr>
        <w:t>and</w:t>
      </w:r>
      <w:r>
        <w:rPr>
          <w:color w:val="231F20"/>
          <w:spacing w:val="-13"/>
        </w:rPr>
        <w:t xml:space="preserve"> </w:t>
      </w:r>
      <w:r>
        <w:rPr>
          <w:color w:val="231F20"/>
        </w:rPr>
        <w:t>became</w:t>
      </w:r>
      <w:r>
        <w:rPr>
          <w:color w:val="231F20"/>
          <w:spacing w:val="-13"/>
        </w:rPr>
        <w:t xml:space="preserve"> </w:t>
      </w:r>
      <w:r>
        <w:rPr>
          <w:color w:val="231F20"/>
        </w:rPr>
        <w:t>a</w:t>
      </w:r>
      <w:r>
        <w:rPr>
          <w:color w:val="231F20"/>
          <w:spacing w:val="-13"/>
        </w:rPr>
        <w:t xml:space="preserve"> </w:t>
      </w:r>
      <w:r>
        <w:rPr>
          <w:color w:val="231F20"/>
        </w:rPr>
        <w:t>way</w:t>
      </w:r>
      <w:r>
        <w:rPr>
          <w:color w:val="231F20"/>
          <w:spacing w:val="-13"/>
        </w:rPr>
        <w:t xml:space="preserve"> </w:t>
      </w:r>
      <w:r>
        <w:rPr>
          <w:color w:val="231F20"/>
        </w:rPr>
        <w:t>of</w:t>
      </w:r>
      <w:r>
        <w:rPr>
          <w:color w:val="231F20"/>
          <w:spacing w:val="-13"/>
        </w:rPr>
        <w:t xml:space="preserve"> </w:t>
      </w:r>
      <w:r>
        <w:rPr>
          <w:color w:val="231F20"/>
        </w:rPr>
        <w:t>life</w:t>
      </w:r>
      <w:r>
        <w:rPr>
          <w:color w:val="231F20"/>
          <w:spacing w:val="-13"/>
        </w:rPr>
        <w:t xml:space="preserve"> </w:t>
      </w:r>
      <w:r>
        <w:rPr>
          <w:color w:val="231F20"/>
        </w:rPr>
        <w:t>grounded</w:t>
      </w:r>
      <w:r>
        <w:rPr>
          <w:color w:val="231F20"/>
          <w:spacing w:val="-13"/>
        </w:rPr>
        <w:t xml:space="preserve"> </w:t>
      </w:r>
      <w:r>
        <w:rPr>
          <w:color w:val="231F20"/>
        </w:rPr>
        <w:t>in</w:t>
      </w:r>
      <w:r>
        <w:rPr>
          <w:color w:val="231F20"/>
          <w:spacing w:val="-13"/>
        </w:rPr>
        <w:t xml:space="preserve"> </w:t>
      </w:r>
      <w:r>
        <w:rPr>
          <w:color w:val="231F20"/>
        </w:rPr>
        <w:t>morality</w:t>
      </w:r>
      <w:r>
        <w:rPr>
          <w:color w:val="231F20"/>
          <w:spacing w:val="-13"/>
        </w:rPr>
        <w:t xml:space="preserve"> </w:t>
      </w:r>
      <w:r>
        <w:rPr>
          <w:color w:val="231F20"/>
        </w:rPr>
        <w:t>and ethics, focused on the images of Buddha.</w:t>
      </w:r>
    </w:p>
    <w:p w:rsidR="009E0961" w:rsidRDefault="00183599">
      <w:pPr>
        <w:pStyle w:val="BodyText"/>
        <w:spacing w:line="254" w:lineRule="auto"/>
        <w:ind w:left="1473" w:right="730" w:firstLine="340"/>
        <w:jc w:val="both"/>
      </w:pPr>
      <w:r>
        <w:rPr>
          <w:color w:val="231F20"/>
        </w:rPr>
        <w:t>Luy</w:t>
      </w:r>
      <w:r>
        <w:rPr>
          <w:color w:val="231F20"/>
          <w:spacing w:val="-7"/>
        </w:rPr>
        <w:t xml:space="preserve"> </w:t>
      </w:r>
      <w:r>
        <w:rPr>
          <w:color w:val="231F20"/>
        </w:rPr>
        <w:t>Lâu</w:t>
      </w:r>
      <w:r>
        <w:rPr>
          <w:color w:val="231F20"/>
          <w:spacing w:val="-7"/>
        </w:rPr>
        <w:t xml:space="preserve"> </w:t>
      </w:r>
      <w:r>
        <w:rPr>
          <w:color w:val="231F20"/>
        </w:rPr>
        <w:t>became</w:t>
      </w:r>
      <w:r>
        <w:rPr>
          <w:color w:val="231F20"/>
          <w:spacing w:val="-7"/>
        </w:rPr>
        <w:t xml:space="preserve"> </w:t>
      </w:r>
      <w:r>
        <w:rPr>
          <w:color w:val="231F20"/>
        </w:rPr>
        <w:t>the</w:t>
      </w:r>
      <w:r>
        <w:rPr>
          <w:color w:val="231F20"/>
          <w:spacing w:val="-7"/>
        </w:rPr>
        <w:t xml:space="preserve"> </w:t>
      </w:r>
      <w:r>
        <w:rPr>
          <w:color w:val="231F20"/>
        </w:rPr>
        <w:t>largest</w:t>
      </w:r>
      <w:r>
        <w:rPr>
          <w:color w:val="231F20"/>
          <w:spacing w:val="-7"/>
        </w:rPr>
        <w:t xml:space="preserve"> </w:t>
      </w:r>
      <w:r>
        <w:rPr>
          <w:color w:val="231F20"/>
        </w:rPr>
        <w:t>Han</w:t>
      </w:r>
      <w:r>
        <w:rPr>
          <w:color w:val="231F20"/>
          <w:spacing w:val="-7"/>
        </w:rPr>
        <w:t xml:space="preserve"> </w:t>
      </w:r>
      <w:r>
        <w:rPr>
          <w:color w:val="231F20"/>
        </w:rPr>
        <w:t>commercial</w:t>
      </w:r>
      <w:r>
        <w:rPr>
          <w:color w:val="231F20"/>
          <w:spacing w:val="-7"/>
        </w:rPr>
        <w:t xml:space="preserve"> </w:t>
      </w:r>
      <w:r>
        <w:rPr>
          <w:color w:val="231F20"/>
        </w:rPr>
        <w:t>and</w:t>
      </w:r>
      <w:r>
        <w:rPr>
          <w:color w:val="231F20"/>
          <w:spacing w:val="-7"/>
        </w:rPr>
        <w:t xml:space="preserve"> </w:t>
      </w:r>
      <w:r>
        <w:rPr>
          <w:color w:val="231F20"/>
        </w:rPr>
        <w:t>political</w:t>
      </w:r>
      <w:r>
        <w:rPr>
          <w:color w:val="231F20"/>
          <w:spacing w:val="-7"/>
        </w:rPr>
        <w:t xml:space="preserve"> </w:t>
      </w:r>
      <w:r>
        <w:rPr>
          <w:color w:val="231F20"/>
        </w:rPr>
        <w:t>centre</w:t>
      </w:r>
      <w:r>
        <w:rPr>
          <w:color w:val="231F20"/>
          <w:spacing w:val="-7"/>
        </w:rPr>
        <w:t xml:space="preserve"> </w:t>
      </w:r>
      <w:r>
        <w:rPr>
          <w:color w:val="231F20"/>
        </w:rPr>
        <w:t xml:space="preserve">in Giao Chỉ and was a fortified citadel. Modern French and Vietnamese archaeologists claim to have located the Luy Lâu citadel at Lũng Khê </w:t>
      </w:r>
      <w:r>
        <w:rPr>
          <w:color w:val="231F20"/>
          <w:spacing w:val="-2"/>
        </w:rPr>
        <w:t>village,</w:t>
      </w:r>
      <w:r>
        <w:rPr>
          <w:color w:val="231F20"/>
          <w:spacing w:val="-8"/>
        </w:rPr>
        <w:t xml:space="preserve"> </w:t>
      </w:r>
      <w:r>
        <w:rPr>
          <w:color w:val="231F20"/>
          <w:spacing w:val="-2"/>
        </w:rPr>
        <w:t>Siêu</w:t>
      </w:r>
      <w:r>
        <w:rPr>
          <w:color w:val="231F20"/>
          <w:spacing w:val="-8"/>
        </w:rPr>
        <w:t xml:space="preserve"> </w:t>
      </w:r>
      <w:r>
        <w:rPr>
          <w:color w:val="231F20"/>
          <w:spacing w:val="-2"/>
        </w:rPr>
        <w:t>Loại</w:t>
      </w:r>
      <w:r>
        <w:rPr>
          <w:color w:val="231F20"/>
          <w:spacing w:val="-8"/>
        </w:rPr>
        <w:t xml:space="preserve"> </w:t>
      </w:r>
      <w:r>
        <w:rPr>
          <w:color w:val="231F20"/>
          <w:spacing w:val="-2"/>
        </w:rPr>
        <w:t>district,</w:t>
      </w:r>
      <w:r>
        <w:rPr>
          <w:color w:val="231F20"/>
          <w:spacing w:val="-8"/>
        </w:rPr>
        <w:t xml:space="preserve"> </w:t>
      </w:r>
      <w:r>
        <w:rPr>
          <w:color w:val="231F20"/>
          <w:spacing w:val="-2"/>
        </w:rPr>
        <w:t>Bắc</w:t>
      </w:r>
      <w:r>
        <w:rPr>
          <w:color w:val="231F20"/>
          <w:spacing w:val="-8"/>
        </w:rPr>
        <w:t xml:space="preserve"> </w:t>
      </w:r>
      <w:r>
        <w:rPr>
          <w:color w:val="231F20"/>
          <w:spacing w:val="-2"/>
        </w:rPr>
        <w:t>Ninh</w:t>
      </w:r>
      <w:r>
        <w:rPr>
          <w:color w:val="231F20"/>
          <w:spacing w:val="-8"/>
        </w:rPr>
        <w:t xml:space="preserve"> </w:t>
      </w:r>
      <w:r>
        <w:rPr>
          <w:color w:val="231F20"/>
          <w:spacing w:val="-2"/>
        </w:rPr>
        <w:t>province,</w:t>
      </w:r>
      <w:r>
        <w:rPr>
          <w:color w:val="231F20"/>
          <w:spacing w:val="-8"/>
        </w:rPr>
        <w:t xml:space="preserve"> </w:t>
      </w:r>
      <w:r>
        <w:rPr>
          <w:color w:val="231F20"/>
          <w:spacing w:val="-2"/>
        </w:rPr>
        <w:t>in</w:t>
      </w:r>
      <w:r>
        <w:rPr>
          <w:color w:val="231F20"/>
          <w:spacing w:val="-8"/>
        </w:rPr>
        <w:t xml:space="preserve"> </w:t>
      </w:r>
      <w:r>
        <w:rPr>
          <w:color w:val="231F20"/>
          <w:spacing w:val="-2"/>
        </w:rPr>
        <w:t>an</w:t>
      </w:r>
      <w:r>
        <w:rPr>
          <w:color w:val="231F20"/>
          <w:spacing w:val="-8"/>
        </w:rPr>
        <w:t xml:space="preserve"> </w:t>
      </w:r>
      <w:r>
        <w:rPr>
          <w:color w:val="231F20"/>
          <w:spacing w:val="-2"/>
        </w:rPr>
        <w:t>area</w:t>
      </w:r>
      <w:r>
        <w:rPr>
          <w:color w:val="231F20"/>
          <w:spacing w:val="-8"/>
        </w:rPr>
        <w:t xml:space="preserve"> </w:t>
      </w:r>
      <w:r>
        <w:rPr>
          <w:color w:val="231F20"/>
          <w:spacing w:val="-2"/>
        </w:rPr>
        <w:t>that</w:t>
      </w:r>
      <w:r>
        <w:rPr>
          <w:color w:val="231F20"/>
          <w:spacing w:val="-8"/>
        </w:rPr>
        <w:t xml:space="preserve"> </w:t>
      </w:r>
      <w:r>
        <w:rPr>
          <w:color w:val="231F20"/>
          <w:spacing w:val="-2"/>
        </w:rPr>
        <w:t>also</w:t>
      </w:r>
      <w:r>
        <w:rPr>
          <w:color w:val="231F20"/>
          <w:spacing w:val="-8"/>
        </w:rPr>
        <w:t xml:space="preserve"> </w:t>
      </w:r>
      <w:r>
        <w:rPr>
          <w:color w:val="231F20"/>
          <w:spacing w:val="-2"/>
        </w:rPr>
        <w:t>housed some</w:t>
      </w:r>
      <w:r>
        <w:rPr>
          <w:color w:val="231F20"/>
          <w:spacing w:val="-12"/>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oldest</w:t>
      </w:r>
      <w:r>
        <w:rPr>
          <w:color w:val="231F20"/>
          <w:spacing w:val="-11"/>
        </w:rPr>
        <w:t xml:space="preserve"> </w:t>
      </w:r>
      <w:r>
        <w:rPr>
          <w:color w:val="231F20"/>
          <w:spacing w:val="-2"/>
        </w:rPr>
        <w:t>pagodas</w:t>
      </w:r>
      <w:r>
        <w:rPr>
          <w:color w:val="231F20"/>
          <w:spacing w:val="-11"/>
        </w:rPr>
        <w:t xml:space="preserve"> </w:t>
      </w:r>
      <w:r>
        <w:rPr>
          <w:color w:val="231F20"/>
          <w:spacing w:val="-2"/>
        </w:rPr>
        <w:t>of</w:t>
      </w:r>
      <w:r>
        <w:rPr>
          <w:color w:val="231F20"/>
          <w:spacing w:val="-11"/>
        </w:rPr>
        <w:t xml:space="preserve"> </w:t>
      </w:r>
      <w:r>
        <w:rPr>
          <w:color w:val="231F20"/>
          <w:spacing w:val="-2"/>
        </w:rPr>
        <w:t>Vietnam.</w:t>
      </w:r>
      <w:r>
        <w:rPr>
          <w:color w:val="231F20"/>
          <w:spacing w:val="-11"/>
        </w:rPr>
        <w:t xml:space="preserve"> </w:t>
      </w:r>
      <w:r>
        <w:rPr>
          <w:color w:val="231F20"/>
          <w:spacing w:val="-2"/>
        </w:rPr>
        <w:t>On</w:t>
      </w:r>
      <w:r>
        <w:rPr>
          <w:color w:val="231F20"/>
          <w:spacing w:val="-2"/>
        </w:rPr>
        <w:t>e</w:t>
      </w:r>
      <w:r>
        <w:rPr>
          <w:color w:val="231F20"/>
          <w:spacing w:val="-11"/>
        </w:rPr>
        <w:t xml:space="preserve"> </w:t>
      </w:r>
      <w:r>
        <w:rPr>
          <w:color w:val="231F20"/>
          <w:spacing w:val="-2"/>
        </w:rPr>
        <w:t>of</w:t>
      </w:r>
      <w:r>
        <w:rPr>
          <w:color w:val="231F20"/>
          <w:spacing w:val="-12"/>
        </w:rPr>
        <w:t xml:space="preserve"> </w:t>
      </w:r>
      <w:r>
        <w:rPr>
          <w:color w:val="231F20"/>
          <w:spacing w:val="-2"/>
        </w:rPr>
        <w:t>these</w:t>
      </w:r>
      <w:r>
        <w:rPr>
          <w:color w:val="231F20"/>
          <w:spacing w:val="-11"/>
        </w:rPr>
        <w:t xml:space="preserve"> </w:t>
      </w:r>
      <w:r>
        <w:rPr>
          <w:color w:val="231F20"/>
          <w:spacing w:val="-2"/>
        </w:rPr>
        <w:t>was</w:t>
      </w:r>
      <w:r>
        <w:rPr>
          <w:color w:val="231F20"/>
          <w:spacing w:val="-11"/>
        </w:rPr>
        <w:t xml:space="preserve"> </w:t>
      </w:r>
      <w:r>
        <w:rPr>
          <w:color w:val="231F20"/>
          <w:spacing w:val="-2"/>
        </w:rPr>
        <w:t>the</w:t>
      </w:r>
      <w:r>
        <w:rPr>
          <w:color w:val="231F20"/>
          <w:spacing w:val="-11"/>
        </w:rPr>
        <w:t xml:space="preserve"> </w:t>
      </w:r>
      <w:r>
        <w:rPr>
          <w:color w:val="231F20"/>
          <w:spacing w:val="-2"/>
        </w:rPr>
        <w:t>Dâu</w:t>
      </w:r>
      <w:r>
        <w:rPr>
          <w:color w:val="231F20"/>
          <w:spacing w:val="-11"/>
        </w:rPr>
        <w:t xml:space="preserve"> </w:t>
      </w:r>
      <w:r>
        <w:rPr>
          <w:color w:val="231F20"/>
          <w:spacing w:val="-2"/>
        </w:rPr>
        <w:t>pagoda (also</w:t>
      </w:r>
      <w:r>
        <w:rPr>
          <w:color w:val="231F20"/>
          <w:spacing w:val="-7"/>
        </w:rPr>
        <w:t xml:space="preserve"> </w:t>
      </w:r>
      <w:r>
        <w:rPr>
          <w:color w:val="231F20"/>
          <w:spacing w:val="-2"/>
        </w:rPr>
        <w:t>called</w:t>
      </w:r>
      <w:r>
        <w:rPr>
          <w:color w:val="231F20"/>
          <w:spacing w:val="-7"/>
        </w:rPr>
        <w:t xml:space="preserve"> </w:t>
      </w:r>
      <w:r>
        <w:rPr>
          <w:color w:val="231F20"/>
          <w:spacing w:val="-2"/>
        </w:rPr>
        <w:t>Pháp</w:t>
      </w:r>
      <w:r>
        <w:rPr>
          <w:color w:val="231F20"/>
          <w:spacing w:val="-7"/>
        </w:rPr>
        <w:t xml:space="preserve"> </w:t>
      </w:r>
      <w:r>
        <w:rPr>
          <w:color w:val="231F20"/>
          <w:spacing w:val="-2"/>
        </w:rPr>
        <w:t>Vân</w:t>
      </w:r>
      <w:r>
        <w:rPr>
          <w:color w:val="231F20"/>
          <w:spacing w:val="-7"/>
        </w:rPr>
        <w:t xml:space="preserve"> </w:t>
      </w:r>
      <w:r>
        <w:rPr>
          <w:color w:val="231F20"/>
          <w:spacing w:val="-2"/>
        </w:rPr>
        <w:t>pagoda),</w:t>
      </w:r>
      <w:r>
        <w:rPr>
          <w:color w:val="231F20"/>
          <w:spacing w:val="-7"/>
        </w:rPr>
        <w:t xml:space="preserve"> </w:t>
      </w:r>
      <w:r>
        <w:rPr>
          <w:color w:val="231F20"/>
          <w:spacing w:val="-2"/>
        </w:rPr>
        <w:t>the</w:t>
      </w:r>
      <w:r>
        <w:rPr>
          <w:color w:val="231F20"/>
          <w:spacing w:val="-7"/>
        </w:rPr>
        <w:t xml:space="preserve"> </w:t>
      </w:r>
      <w:r>
        <w:rPr>
          <w:color w:val="231F20"/>
          <w:spacing w:val="-2"/>
        </w:rPr>
        <w:t>first</w:t>
      </w:r>
      <w:r>
        <w:rPr>
          <w:color w:val="231F20"/>
          <w:spacing w:val="-7"/>
        </w:rPr>
        <w:t xml:space="preserve"> </w:t>
      </w:r>
      <w:r>
        <w:rPr>
          <w:color w:val="231F20"/>
          <w:spacing w:val="-2"/>
        </w:rPr>
        <w:t>Buddhist</w:t>
      </w:r>
      <w:r>
        <w:rPr>
          <w:color w:val="231F20"/>
          <w:spacing w:val="-7"/>
        </w:rPr>
        <w:t xml:space="preserve"> </w:t>
      </w:r>
      <w:r>
        <w:rPr>
          <w:color w:val="231F20"/>
          <w:spacing w:val="-2"/>
        </w:rPr>
        <w:t>monastery</w:t>
      </w:r>
      <w:r>
        <w:rPr>
          <w:color w:val="231F20"/>
          <w:spacing w:val="-7"/>
        </w:rPr>
        <w:t xml:space="preserve"> </w:t>
      </w:r>
      <w:r>
        <w:rPr>
          <w:color w:val="231F20"/>
          <w:spacing w:val="-2"/>
        </w:rPr>
        <w:t>and</w:t>
      </w:r>
      <w:r>
        <w:rPr>
          <w:color w:val="231F20"/>
          <w:spacing w:val="-7"/>
        </w:rPr>
        <w:t xml:space="preserve"> </w:t>
      </w:r>
      <w:r>
        <w:rPr>
          <w:color w:val="231F20"/>
          <w:spacing w:val="-2"/>
        </w:rPr>
        <w:t xml:space="preserve">original </w:t>
      </w:r>
      <w:r>
        <w:rPr>
          <w:color w:val="231F20"/>
        </w:rPr>
        <w:t>centre</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dissemination</w:t>
      </w:r>
      <w:r>
        <w:rPr>
          <w:color w:val="231F20"/>
          <w:spacing w:val="-8"/>
        </w:rPr>
        <w:t xml:space="preserve"> </w:t>
      </w:r>
      <w:r>
        <w:rPr>
          <w:color w:val="231F20"/>
        </w:rPr>
        <w:t>of</w:t>
      </w:r>
      <w:r>
        <w:rPr>
          <w:color w:val="231F20"/>
          <w:spacing w:val="-8"/>
        </w:rPr>
        <w:t xml:space="preserve"> </w:t>
      </w:r>
      <w:r>
        <w:rPr>
          <w:color w:val="231F20"/>
        </w:rPr>
        <w:t>Buddhism</w:t>
      </w:r>
      <w:r>
        <w:rPr>
          <w:color w:val="231F20"/>
          <w:spacing w:val="-8"/>
        </w:rPr>
        <w:t xml:space="preserve"> </w:t>
      </w:r>
      <w:r>
        <w:rPr>
          <w:color w:val="231F20"/>
        </w:rPr>
        <w:t>in</w:t>
      </w:r>
      <w:r>
        <w:rPr>
          <w:color w:val="231F20"/>
          <w:spacing w:val="-8"/>
        </w:rPr>
        <w:t xml:space="preserve"> </w:t>
      </w:r>
      <w:r>
        <w:rPr>
          <w:color w:val="231F20"/>
        </w:rPr>
        <w:t>Vietnam.</w:t>
      </w:r>
      <w:r>
        <w:rPr>
          <w:color w:val="231F20"/>
          <w:spacing w:val="-8"/>
        </w:rPr>
        <w:t xml:space="preserve"> </w:t>
      </w:r>
      <w:r>
        <w:rPr>
          <w:color w:val="231F20"/>
        </w:rPr>
        <w:t>Japanese</w:t>
      </w:r>
      <w:r>
        <w:rPr>
          <w:color w:val="231F20"/>
          <w:spacing w:val="-8"/>
        </w:rPr>
        <w:t xml:space="preserve"> </w:t>
      </w:r>
      <w:r>
        <w:rPr>
          <w:color w:val="231F20"/>
        </w:rPr>
        <w:t>archae- ologists</w:t>
      </w:r>
      <w:r>
        <w:rPr>
          <w:color w:val="231F20"/>
          <w:spacing w:val="-7"/>
        </w:rPr>
        <w:t xml:space="preserve"> </w:t>
      </w:r>
      <w:r>
        <w:rPr>
          <w:color w:val="231F20"/>
        </w:rPr>
        <w:t>have</w:t>
      </w:r>
      <w:r>
        <w:rPr>
          <w:color w:val="231F20"/>
          <w:spacing w:val="-7"/>
        </w:rPr>
        <w:t xml:space="preserve"> </w:t>
      </w:r>
      <w:r>
        <w:rPr>
          <w:color w:val="231F20"/>
        </w:rPr>
        <w:t>questioned</w:t>
      </w:r>
      <w:r>
        <w:rPr>
          <w:color w:val="231F20"/>
          <w:spacing w:val="-7"/>
        </w:rPr>
        <w:t xml:space="preserve"> </w:t>
      </w:r>
      <w:r>
        <w:rPr>
          <w:color w:val="231F20"/>
        </w:rPr>
        <w:t>the</w:t>
      </w:r>
      <w:r>
        <w:rPr>
          <w:color w:val="231F20"/>
          <w:spacing w:val="-7"/>
        </w:rPr>
        <w:t xml:space="preserve"> </w:t>
      </w:r>
      <w:r>
        <w:rPr>
          <w:color w:val="231F20"/>
        </w:rPr>
        <w:t>location</w:t>
      </w:r>
      <w:r>
        <w:rPr>
          <w:color w:val="231F20"/>
          <w:spacing w:val="-7"/>
        </w:rPr>
        <w:t xml:space="preserve"> </w:t>
      </w:r>
      <w:r>
        <w:rPr>
          <w:color w:val="231F20"/>
        </w:rPr>
        <w:t>and</w:t>
      </w:r>
      <w:r>
        <w:rPr>
          <w:color w:val="231F20"/>
          <w:spacing w:val="-7"/>
        </w:rPr>
        <w:t xml:space="preserve"> </w:t>
      </w:r>
      <w:r>
        <w:rPr>
          <w:color w:val="231F20"/>
        </w:rPr>
        <w:t>are</w:t>
      </w:r>
      <w:r>
        <w:rPr>
          <w:color w:val="231F20"/>
          <w:spacing w:val="-7"/>
        </w:rPr>
        <w:t xml:space="preserve"> </w:t>
      </w:r>
      <w:r>
        <w:rPr>
          <w:color w:val="231F20"/>
        </w:rPr>
        <w:t>cooperating</w:t>
      </w:r>
      <w:r>
        <w:rPr>
          <w:color w:val="231F20"/>
          <w:spacing w:val="-7"/>
        </w:rPr>
        <w:t xml:space="preserve"> </w:t>
      </w:r>
      <w:r>
        <w:rPr>
          <w:color w:val="231F20"/>
        </w:rPr>
        <w:t>in</w:t>
      </w:r>
      <w:r>
        <w:rPr>
          <w:color w:val="231F20"/>
          <w:spacing w:val="-7"/>
        </w:rPr>
        <w:t xml:space="preserve"> </w:t>
      </w:r>
      <w:r>
        <w:rPr>
          <w:color w:val="231F20"/>
        </w:rPr>
        <w:t>excavating the site.</w:t>
      </w:r>
      <w:r>
        <w:rPr>
          <w:color w:val="231F20"/>
          <w:position w:val="7"/>
          <w:sz w:val="16"/>
        </w:rPr>
        <w:t xml:space="preserve">8 </w:t>
      </w:r>
      <w:r>
        <w:rPr>
          <w:color w:val="231F20"/>
        </w:rPr>
        <w:t>At the presumed site of Luy Lâu archaeologists have found a Han-Tang layer of artefacts from China, India and the Middle East, including ceramics, traces of kilns, bronze workshops and tombs.</w:t>
      </w:r>
      <w:r>
        <w:rPr>
          <w:color w:val="231F20"/>
          <w:position w:val="7"/>
          <w:sz w:val="16"/>
        </w:rPr>
        <w:t>9</w:t>
      </w:r>
      <w:r>
        <w:rPr>
          <w:color w:val="231F20"/>
          <w:spacing w:val="40"/>
          <w:position w:val="7"/>
          <w:sz w:val="16"/>
        </w:rPr>
        <w:t xml:space="preserve"> </w:t>
      </w:r>
      <w:r>
        <w:rPr>
          <w:color w:val="231F20"/>
        </w:rPr>
        <w:t>Underneath this layer, the archaeologists found traces of 24 ki</w:t>
      </w:r>
      <w:r>
        <w:rPr>
          <w:color w:val="231F20"/>
        </w:rPr>
        <w:t xml:space="preserve">lns and </w:t>
      </w:r>
      <w:r>
        <w:rPr>
          <w:color w:val="231F20"/>
          <w:spacing w:val="-4"/>
        </w:rPr>
        <w:t>metal</w:t>
      </w:r>
      <w:r>
        <w:rPr>
          <w:color w:val="231F20"/>
          <w:spacing w:val="-9"/>
        </w:rPr>
        <w:t xml:space="preserve"> </w:t>
      </w:r>
      <w:r>
        <w:rPr>
          <w:color w:val="231F20"/>
          <w:spacing w:val="-4"/>
        </w:rPr>
        <w:t>foundries</w:t>
      </w:r>
      <w:r>
        <w:rPr>
          <w:color w:val="231F20"/>
          <w:spacing w:val="-9"/>
        </w:rPr>
        <w:t xml:space="preserve"> </w:t>
      </w:r>
      <w:r>
        <w:rPr>
          <w:color w:val="231F20"/>
          <w:spacing w:val="-4"/>
        </w:rPr>
        <w:t>with</w:t>
      </w:r>
      <w:r>
        <w:rPr>
          <w:color w:val="231F20"/>
          <w:spacing w:val="-9"/>
        </w:rPr>
        <w:t xml:space="preserve"> </w:t>
      </w:r>
      <w:r>
        <w:rPr>
          <w:color w:val="231F20"/>
          <w:spacing w:val="-4"/>
        </w:rPr>
        <w:t>vats,</w:t>
      </w:r>
      <w:r>
        <w:rPr>
          <w:color w:val="231F20"/>
          <w:spacing w:val="-9"/>
        </w:rPr>
        <w:t xml:space="preserve"> </w:t>
      </w:r>
      <w:r>
        <w:rPr>
          <w:color w:val="231F20"/>
          <w:spacing w:val="-4"/>
        </w:rPr>
        <w:t>ladles,</w:t>
      </w:r>
      <w:r>
        <w:rPr>
          <w:color w:val="231F20"/>
          <w:spacing w:val="-9"/>
        </w:rPr>
        <w:t xml:space="preserve"> </w:t>
      </w:r>
      <w:r>
        <w:rPr>
          <w:color w:val="231F20"/>
          <w:spacing w:val="-4"/>
        </w:rPr>
        <w:t>moulds</w:t>
      </w:r>
      <w:r>
        <w:rPr>
          <w:color w:val="231F20"/>
          <w:spacing w:val="-9"/>
        </w:rPr>
        <w:t xml:space="preserve"> </w:t>
      </w:r>
      <w:r>
        <w:rPr>
          <w:color w:val="231F20"/>
          <w:spacing w:val="-4"/>
        </w:rPr>
        <w:t>and</w:t>
      </w:r>
      <w:r>
        <w:rPr>
          <w:color w:val="231F20"/>
          <w:spacing w:val="-9"/>
        </w:rPr>
        <w:t xml:space="preserve"> </w:t>
      </w:r>
      <w:r>
        <w:rPr>
          <w:color w:val="231F20"/>
          <w:spacing w:val="-4"/>
        </w:rPr>
        <w:t>copper</w:t>
      </w:r>
      <w:r>
        <w:rPr>
          <w:color w:val="231F20"/>
          <w:spacing w:val="-9"/>
        </w:rPr>
        <w:t xml:space="preserve"> </w:t>
      </w:r>
      <w:r>
        <w:rPr>
          <w:color w:val="231F20"/>
          <w:spacing w:val="-4"/>
        </w:rPr>
        <w:t>ore.</w:t>
      </w:r>
      <w:r>
        <w:rPr>
          <w:color w:val="231F20"/>
          <w:spacing w:val="-9"/>
        </w:rPr>
        <w:t xml:space="preserve"> </w:t>
      </w:r>
      <w:r>
        <w:rPr>
          <w:color w:val="231F20"/>
          <w:spacing w:val="-4"/>
        </w:rPr>
        <w:t>Japanese</w:t>
      </w:r>
      <w:r>
        <w:rPr>
          <w:color w:val="231F20"/>
          <w:spacing w:val="-9"/>
        </w:rPr>
        <w:t xml:space="preserve"> </w:t>
      </w:r>
      <w:r>
        <w:rPr>
          <w:color w:val="231F20"/>
          <w:spacing w:val="-4"/>
        </w:rPr>
        <w:t xml:space="preserve">archae- </w:t>
      </w:r>
      <w:r>
        <w:rPr>
          <w:color w:val="231F20"/>
        </w:rPr>
        <w:t>ologists concluded that the citadel at the site, whether Luy Lâu or not, was probably built in the second century c</w:t>
      </w:r>
      <w:r>
        <w:rPr>
          <w:smallCaps/>
          <w:color w:val="231F20"/>
        </w:rPr>
        <w:t>e</w:t>
      </w:r>
      <w:r>
        <w:rPr>
          <w:color w:val="231F20"/>
        </w:rPr>
        <w:t xml:space="preserve"> and was active until the latter</w:t>
      </w:r>
      <w:r>
        <w:rPr>
          <w:color w:val="231F20"/>
          <w:spacing w:val="-1"/>
        </w:rPr>
        <w:t xml:space="preserve"> </w:t>
      </w:r>
      <w:r>
        <w:rPr>
          <w:color w:val="231F20"/>
        </w:rPr>
        <w:t>half</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fifth</w:t>
      </w:r>
      <w:r>
        <w:rPr>
          <w:color w:val="231F20"/>
          <w:spacing w:val="-1"/>
        </w:rPr>
        <w:t xml:space="preserve"> </w:t>
      </w:r>
      <w:r>
        <w:rPr>
          <w:color w:val="231F20"/>
        </w:rPr>
        <w:t>century</w:t>
      </w:r>
      <w:r>
        <w:rPr>
          <w:color w:val="231F20"/>
          <w:spacing w:val="-1"/>
        </w:rPr>
        <w:t xml:space="preserve"> </w:t>
      </w:r>
      <w:r>
        <w:rPr>
          <w:color w:val="231F20"/>
        </w:rPr>
        <w:t>c</w:t>
      </w:r>
      <w:r>
        <w:rPr>
          <w:smallCaps/>
          <w:color w:val="231F20"/>
        </w:rPr>
        <w:t>e</w:t>
      </w:r>
      <w:r>
        <w:rPr>
          <w:color w:val="231F20"/>
        </w:rPr>
        <w:t>.</w:t>
      </w:r>
      <w:r>
        <w:rPr>
          <w:color w:val="231F20"/>
          <w:spacing w:val="-1"/>
        </w:rPr>
        <w:t xml:space="preserve"> </w:t>
      </w:r>
      <w:r>
        <w:rPr>
          <w:color w:val="231F20"/>
        </w:rPr>
        <w:t>Some</w:t>
      </w:r>
      <w:r>
        <w:rPr>
          <w:color w:val="231F20"/>
          <w:spacing w:val="-1"/>
        </w:rPr>
        <w:t xml:space="preserve"> </w:t>
      </w:r>
      <w:r>
        <w:rPr>
          <w:color w:val="231F20"/>
        </w:rPr>
        <w:t>artefacts</w:t>
      </w:r>
      <w:r>
        <w:rPr>
          <w:color w:val="231F20"/>
          <w:spacing w:val="-1"/>
        </w:rPr>
        <w:t xml:space="preserve"> </w:t>
      </w:r>
      <w:r>
        <w:rPr>
          <w:color w:val="231F20"/>
        </w:rPr>
        <w:t>appear</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imported and</w:t>
      </w:r>
      <w:r>
        <w:rPr>
          <w:color w:val="231F20"/>
          <w:spacing w:val="-14"/>
        </w:rPr>
        <w:t xml:space="preserve"> </w:t>
      </w:r>
      <w:r>
        <w:rPr>
          <w:color w:val="231F20"/>
        </w:rPr>
        <w:t>bronze</w:t>
      </w:r>
      <w:r>
        <w:rPr>
          <w:color w:val="231F20"/>
          <w:spacing w:val="-13"/>
        </w:rPr>
        <w:t xml:space="preserve"> </w:t>
      </w:r>
      <w:r>
        <w:rPr>
          <w:color w:val="231F20"/>
        </w:rPr>
        <w:t>axes</w:t>
      </w:r>
      <w:r>
        <w:rPr>
          <w:color w:val="231F20"/>
          <w:spacing w:val="-13"/>
        </w:rPr>
        <w:t xml:space="preserve"> </w:t>
      </w:r>
      <w:r>
        <w:rPr>
          <w:color w:val="231F20"/>
        </w:rPr>
        <w:t>and</w:t>
      </w:r>
      <w:r>
        <w:rPr>
          <w:color w:val="231F20"/>
          <w:spacing w:val="-13"/>
        </w:rPr>
        <w:t xml:space="preserve"> </w:t>
      </w:r>
      <w:r>
        <w:rPr>
          <w:color w:val="231F20"/>
        </w:rPr>
        <w:t>spears</w:t>
      </w:r>
      <w:r>
        <w:rPr>
          <w:color w:val="231F20"/>
          <w:spacing w:val="-13"/>
        </w:rPr>
        <w:t xml:space="preserve"> </w:t>
      </w:r>
      <w:r>
        <w:rPr>
          <w:color w:val="231F20"/>
        </w:rPr>
        <w:t>were</w:t>
      </w:r>
      <w:r>
        <w:rPr>
          <w:color w:val="231F20"/>
          <w:spacing w:val="-13"/>
        </w:rPr>
        <w:t xml:space="preserve"> </w:t>
      </w:r>
      <w:r>
        <w:rPr>
          <w:color w:val="231F20"/>
        </w:rPr>
        <w:t>local.</w:t>
      </w:r>
      <w:r>
        <w:rPr>
          <w:color w:val="231F20"/>
          <w:position w:val="7"/>
          <w:sz w:val="16"/>
        </w:rPr>
        <w:t>10</w:t>
      </w:r>
      <w:r>
        <w:rPr>
          <w:color w:val="231F20"/>
          <w:spacing w:val="-6"/>
          <w:position w:val="7"/>
          <w:sz w:val="16"/>
        </w:rPr>
        <w:t xml:space="preserve"> </w:t>
      </w:r>
      <w:r>
        <w:rPr>
          <w:color w:val="231F20"/>
        </w:rPr>
        <w:t>An</w:t>
      </w:r>
      <w:r>
        <w:rPr>
          <w:color w:val="231F20"/>
          <w:spacing w:val="-13"/>
        </w:rPr>
        <w:t xml:space="preserve"> </w:t>
      </w:r>
      <w:r>
        <w:rPr>
          <w:color w:val="231F20"/>
        </w:rPr>
        <w:t>excavation</w:t>
      </w:r>
      <w:r>
        <w:rPr>
          <w:color w:val="231F20"/>
          <w:spacing w:val="-13"/>
        </w:rPr>
        <w:t xml:space="preserve"> </w:t>
      </w:r>
      <w:r>
        <w:rPr>
          <w:color w:val="231F20"/>
        </w:rPr>
        <w:t>of</w:t>
      </w:r>
      <w:r>
        <w:rPr>
          <w:color w:val="231F20"/>
          <w:spacing w:val="-13"/>
        </w:rPr>
        <w:t xml:space="preserve"> </w:t>
      </w:r>
      <w:r>
        <w:rPr>
          <w:color w:val="231F20"/>
        </w:rPr>
        <w:t>1998</w:t>
      </w:r>
      <w:r>
        <w:rPr>
          <w:color w:val="231F20"/>
          <w:spacing w:val="-13"/>
        </w:rPr>
        <w:t xml:space="preserve"> </w:t>
      </w:r>
      <w:r>
        <w:rPr>
          <w:color w:val="231F20"/>
        </w:rPr>
        <w:t>at</w:t>
      </w:r>
      <w:r>
        <w:rPr>
          <w:color w:val="231F20"/>
          <w:spacing w:val="-13"/>
        </w:rPr>
        <w:t xml:space="preserve"> </w:t>
      </w:r>
      <w:r>
        <w:rPr>
          <w:color w:val="231F20"/>
        </w:rPr>
        <w:t>Lũng Khê village remarkably yielded moulds once used for making bronze drums. One piece of mould was found in a layer of soil showing signs o</w:t>
      </w:r>
      <w:r>
        <w:rPr>
          <w:color w:val="231F20"/>
        </w:rPr>
        <w:t xml:space="preserve">f high temperature combustion. The 8.5 × 8 × 6 cm piece is still imprinted with a section of the circular bands normally seen engraved on Đông Sơn Heger </w:t>
      </w:r>
      <w:r>
        <w:rPr>
          <w:color w:val="231F20"/>
          <w:sz w:val="16"/>
        </w:rPr>
        <w:t xml:space="preserve">I </w:t>
      </w:r>
      <w:r>
        <w:rPr>
          <w:color w:val="231F20"/>
        </w:rPr>
        <w:t>type drums. In 2001 another piece of mould was found, bearing similar engraved images.</w:t>
      </w:r>
    </w:p>
    <w:p w:rsidR="009E0961" w:rsidRDefault="00183599">
      <w:pPr>
        <w:pStyle w:val="BodyText"/>
        <w:spacing w:before="14" w:line="259" w:lineRule="auto"/>
        <w:ind w:left="1473" w:right="734" w:firstLine="340"/>
        <w:jc w:val="both"/>
      </w:pPr>
      <w:r>
        <w:rPr>
          <w:color w:val="231F20"/>
        </w:rPr>
        <w:t>Vietnamese</w:t>
      </w:r>
      <w:r>
        <w:rPr>
          <w:color w:val="231F20"/>
          <w:spacing w:val="-5"/>
        </w:rPr>
        <w:t xml:space="preserve"> </w:t>
      </w:r>
      <w:r>
        <w:rPr>
          <w:color w:val="231F20"/>
        </w:rPr>
        <w:t>and</w:t>
      </w:r>
      <w:r>
        <w:rPr>
          <w:color w:val="231F20"/>
          <w:spacing w:val="-5"/>
        </w:rPr>
        <w:t xml:space="preserve"> </w:t>
      </w:r>
      <w:r>
        <w:rPr>
          <w:color w:val="231F20"/>
        </w:rPr>
        <w:t>Japanese</w:t>
      </w:r>
      <w:r>
        <w:rPr>
          <w:color w:val="231F20"/>
          <w:spacing w:val="-5"/>
        </w:rPr>
        <w:t xml:space="preserve"> </w:t>
      </w:r>
      <w:r>
        <w:rPr>
          <w:color w:val="231F20"/>
        </w:rPr>
        <w:t>archaeologists</w:t>
      </w:r>
      <w:r>
        <w:rPr>
          <w:color w:val="231F20"/>
          <w:spacing w:val="-5"/>
        </w:rPr>
        <w:t xml:space="preserve"> </w:t>
      </w:r>
      <w:r>
        <w:rPr>
          <w:color w:val="231F20"/>
        </w:rPr>
        <w:t>concurred</w:t>
      </w:r>
      <w:r>
        <w:rPr>
          <w:color w:val="231F20"/>
          <w:spacing w:val="-5"/>
        </w:rPr>
        <w:t xml:space="preserve"> </w:t>
      </w:r>
      <w:r>
        <w:rPr>
          <w:color w:val="231F20"/>
        </w:rPr>
        <w:t>on</w:t>
      </w:r>
      <w:r>
        <w:rPr>
          <w:color w:val="231F20"/>
          <w:spacing w:val="-5"/>
        </w:rPr>
        <w:t xml:space="preserve"> </w:t>
      </w:r>
      <w:r>
        <w:rPr>
          <w:color w:val="231F20"/>
        </w:rPr>
        <w:t>these</w:t>
      </w:r>
      <w:r>
        <w:rPr>
          <w:color w:val="231F20"/>
          <w:spacing w:val="-5"/>
        </w:rPr>
        <w:t xml:space="preserve"> </w:t>
      </w:r>
      <w:r>
        <w:rPr>
          <w:color w:val="231F20"/>
        </w:rPr>
        <w:t>pieces of</w:t>
      </w:r>
      <w:r>
        <w:rPr>
          <w:color w:val="231F20"/>
          <w:spacing w:val="-13"/>
        </w:rPr>
        <w:t xml:space="preserve"> </w:t>
      </w:r>
      <w:r>
        <w:rPr>
          <w:color w:val="231F20"/>
        </w:rPr>
        <w:t>mould</w:t>
      </w:r>
      <w:r>
        <w:rPr>
          <w:color w:val="231F20"/>
          <w:spacing w:val="-13"/>
        </w:rPr>
        <w:t xml:space="preserve"> </w:t>
      </w:r>
      <w:r>
        <w:rPr>
          <w:color w:val="231F20"/>
        </w:rPr>
        <w:t>being</w:t>
      </w:r>
      <w:r>
        <w:rPr>
          <w:color w:val="231F20"/>
          <w:spacing w:val="-13"/>
        </w:rPr>
        <w:t xml:space="preserve"> </w:t>
      </w:r>
      <w:r>
        <w:rPr>
          <w:color w:val="231F20"/>
        </w:rPr>
        <w:t>dated</w:t>
      </w:r>
      <w:r>
        <w:rPr>
          <w:color w:val="231F20"/>
          <w:spacing w:val="-13"/>
        </w:rPr>
        <w:t xml:space="preserve"> </w:t>
      </w:r>
      <w:r>
        <w:rPr>
          <w:color w:val="231F20"/>
        </w:rPr>
        <w:t>to</w:t>
      </w:r>
      <w:r>
        <w:rPr>
          <w:color w:val="231F20"/>
          <w:spacing w:val="-13"/>
        </w:rPr>
        <w:t xml:space="preserve"> </w:t>
      </w:r>
      <w:r>
        <w:rPr>
          <w:color w:val="231F20"/>
        </w:rPr>
        <w:t>between</w:t>
      </w:r>
      <w:r>
        <w:rPr>
          <w:color w:val="231F20"/>
          <w:spacing w:val="-13"/>
        </w:rPr>
        <w:t xml:space="preserve"> </w:t>
      </w:r>
      <w:r>
        <w:rPr>
          <w:color w:val="231F20"/>
        </w:rPr>
        <w:t>the</w:t>
      </w:r>
      <w:r>
        <w:rPr>
          <w:color w:val="231F20"/>
          <w:spacing w:val="-13"/>
        </w:rPr>
        <w:t xml:space="preserve"> </w:t>
      </w:r>
      <w:r>
        <w:rPr>
          <w:color w:val="231F20"/>
        </w:rPr>
        <w:t>second</w:t>
      </w:r>
      <w:r>
        <w:rPr>
          <w:color w:val="231F20"/>
          <w:spacing w:val="-13"/>
        </w:rPr>
        <w:t xml:space="preserve"> </w:t>
      </w:r>
      <w:r>
        <w:rPr>
          <w:color w:val="231F20"/>
        </w:rPr>
        <w:t>and</w:t>
      </w:r>
      <w:r>
        <w:rPr>
          <w:color w:val="231F20"/>
          <w:spacing w:val="-13"/>
        </w:rPr>
        <w:t xml:space="preserve"> </w:t>
      </w:r>
      <w:r>
        <w:rPr>
          <w:color w:val="231F20"/>
        </w:rPr>
        <w:t>fourth</w:t>
      </w:r>
      <w:r>
        <w:rPr>
          <w:color w:val="231F20"/>
          <w:spacing w:val="-13"/>
        </w:rPr>
        <w:t xml:space="preserve"> </w:t>
      </w:r>
      <w:r>
        <w:rPr>
          <w:color w:val="231F20"/>
        </w:rPr>
        <w:t>century,</w:t>
      </w:r>
      <w:r>
        <w:rPr>
          <w:color w:val="231F20"/>
          <w:spacing w:val="-13"/>
        </w:rPr>
        <w:t xml:space="preserve"> </w:t>
      </w:r>
      <w:r>
        <w:rPr>
          <w:color w:val="231F20"/>
        </w:rPr>
        <w:t>proving that bronze drums were still made in Vietnam during the Western Han occupation. Their status then is unknown but, according to Chinese records, by the year 42–3 c</w:t>
      </w:r>
      <w:r>
        <w:rPr>
          <w:smallCaps/>
          <w:color w:val="231F20"/>
        </w:rPr>
        <w:t>e</w:t>
      </w:r>
      <w:r>
        <w:rPr>
          <w:color w:val="231F20"/>
        </w:rPr>
        <w:t xml:space="preserve">, the Han general Ma Yuan abolished the </w:t>
      </w:r>
      <w:r>
        <w:rPr>
          <w:color w:val="231F20"/>
          <w:spacing w:val="-2"/>
        </w:rPr>
        <w:t>authority</w:t>
      </w:r>
      <w:r>
        <w:rPr>
          <w:color w:val="231F20"/>
          <w:spacing w:val="-7"/>
        </w:rPr>
        <w:t xml:space="preserve"> </w:t>
      </w:r>
      <w:r>
        <w:rPr>
          <w:color w:val="231F20"/>
          <w:spacing w:val="-2"/>
        </w:rPr>
        <w:t>of</w:t>
      </w:r>
      <w:r>
        <w:rPr>
          <w:color w:val="231F20"/>
          <w:spacing w:val="-7"/>
        </w:rPr>
        <w:t xml:space="preserve"> </w:t>
      </w:r>
      <w:r>
        <w:rPr>
          <w:color w:val="231F20"/>
          <w:spacing w:val="-2"/>
        </w:rPr>
        <w:t>all</w:t>
      </w:r>
      <w:r>
        <w:rPr>
          <w:color w:val="231F20"/>
          <w:spacing w:val="-7"/>
        </w:rPr>
        <w:t xml:space="preserve"> </w:t>
      </w:r>
      <w:r>
        <w:rPr>
          <w:color w:val="231F20"/>
          <w:spacing w:val="-2"/>
        </w:rPr>
        <w:t>Lạc</w:t>
      </w:r>
      <w:r>
        <w:rPr>
          <w:color w:val="231F20"/>
          <w:spacing w:val="-7"/>
        </w:rPr>
        <w:t xml:space="preserve"> </w:t>
      </w:r>
      <w:r>
        <w:rPr>
          <w:color w:val="231F20"/>
          <w:spacing w:val="-2"/>
        </w:rPr>
        <w:t>lords</w:t>
      </w:r>
      <w:r>
        <w:rPr>
          <w:color w:val="231F20"/>
          <w:spacing w:val="-7"/>
        </w:rPr>
        <w:t xml:space="preserve"> </w:t>
      </w:r>
      <w:r>
        <w:rPr>
          <w:color w:val="231F20"/>
          <w:spacing w:val="-2"/>
        </w:rPr>
        <w:t>and</w:t>
      </w:r>
      <w:r>
        <w:rPr>
          <w:color w:val="231F20"/>
          <w:spacing w:val="-7"/>
        </w:rPr>
        <w:t xml:space="preserve"> </w:t>
      </w:r>
      <w:r>
        <w:rPr>
          <w:color w:val="231F20"/>
          <w:spacing w:val="-2"/>
        </w:rPr>
        <w:t>melted</w:t>
      </w:r>
      <w:r>
        <w:rPr>
          <w:color w:val="231F20"/>
          <w:spacing w:val="-7"/>
        </w:rPr>
        <w:t xml:space="preserve"> </w:t>
      </w:r>
      <w:r>
        <w:rPr>
          <w:color w:val="231F20"/>
          <w:spacing w:val="-2"/>
        </w:rPr>
        <w:t>their</w:t>
      </w:r>
      <w:r>
        <w:rPr>
          <w:color w:val="231F20"/>
          <w:spacing w:val="-7"/>
        </w:rPr>
        <w:t xml:space="preserve"> </w:t>
      </w:r>
      <w:r>
        <w:rPr>
          <w:color w:val="231F20"/>
          <w:spacing w:val="-2"/>
        </w:rPr>
        <w:t>d</w:t>
      </w:r>
      <w:r>
        <w:rPr>
          <w:color w:val="231F20"/>
          <w:spacing w:val="-2"/>
        </w:rPr>
        <w:t>rums</w:t>
      </w:r>
      <w:r>
        <w:rPr>
          <w:color w:val="231F20"/>
          <w:spacing w:val="-7"/>
        </w:rPr>
        <w:t xml:space="preserve"> </w:t>
      </w:r>
      <w:r>
        <w:rPr>
          <w:color w:val="231F20"/>
          <w:spacing w:val="-2"/>
        </w:rPr>
        <w:t>to</w:t>
      </w:r>
      <w:r>
        <w:rPr>
          <w:color w:val="231F20"/>
          <w:spacing w:val="-7"/>
        </w:rPr>
        <w:t xml:space="preserve"> </w:t>
      </w:r>
      <w:r>
        <w:rPr>
          <w:color w:val="231F20"/>
          <w:spacing w:val="-2"/>
        </w:rPr>
        <w:t>make</w:t>
      </w:r>
      <w:r>
        <w:rPr>
          <w:color w:val="231F20"/>
          <w:spacing w:val="-7"/>
        </w:rPr>
        <w:t xml:space="preserve"> </w:t>
      </w:r>
      <w:r>
        <w:rPr>
          <w:color w:val="231F20"/>
          <w:spacing w:val="-2"/>
        </w:rPr>
        <w:t>a</w:t>
      </w:r>
      <w:r>
        <w:rPr>
          <w:color w:val="231F20"/>
          <w:spacing w:val="-7"/>
        </w:rPr>
        <w:t xml:space="preserve"> </w:t>
      </w:r>
      <w:r>
        <w:rPr>
          <w:color w:val="231F20"/>
          <w:spacing w:val="-2"/>
        </w:rPr>
        <w:t>bronze</w:t>
      </w:r>
      <w:r>
        <w:rPr>
          <w:color w:val="231F20"/>
          <w:spacing w:val="-7"/>
        </w:rPr>
        <w:t xml:space="preserve"> </w:t>
      </w:r>
      <w:r>
        <w:rPr>
          <w:color w:val="231F20"/>
          <w:spacing w:val="-2"/>
        </w:rPr>
        <w:t>horse,</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877"/>
        <w:rPr>
          <w:sz w:val="18"/>
        </w:rPr>
      </w:pPr>
      <w:r>
        <w:rPr>
          <w:smallCaps/>
          <w:color w:val="231F20"/>
          <w:spacing w:val="15"/>
          <w:w w:val="105"/>
          <w:sz w:val="18"/>
        </w:rPr>
        <w:lastRenderedPageBreak/>
        <w:t>han</w:t>
      </w:r>
      <w:r>
        <w:rPr>
          <w:color w:val="231F20"/>
          <w:spacing w:val="32"/>
          <w:w w:val="105"/>
          <w:sz w:val="18"/>
        </w:rPr>
        <w:t xml:space="preserve"> </w:t>
      </w:r>
      <w:r>
        <w:rPr>
          <w:smallCaps/>
          <w:color w:val="231F20"/>
          <w:spacing w:val="11"/>
          <w:w w:val="105"/>
          <w:sz w:val="18"/>
        </w:rPr>
        <w:t>pr</w:t>
      </w:r>
      <w:r>
        <w:rPr>
          <w:color w:val="231F20"/>
          <w:spacing w:val="-24"/>
          <w:w w:val="105"/>
          <w:sz w:val="18"/>
        </w:rPr>
        <w:t xml:space="preserve"> </w:t>
      </w:r>
      <w:r>
        <w:rPr>
          <w:smallCaps/>
          <w:color w:val="231F20"/>
          <w:spacing w:val="11"/>
          <w:w w:val="105"/>
          <w:sz w:val="18"/>
        </w:rPr>
        <w:t>o</w:t>
      </w:r>
      <w:r>
        <w:rPr>
          <w:color w:val="231F20"/>
          <w:spacing w:val="11"/>
          <w:w w:val="105"/>
          <w:sz w:val="18"/>
        </w:rPr>
        <w:t>v</w:t>
      </w:r>
      <w:r>
        <w:rPr>
          <w:color w:val="231F20"/>
          <w:spacing w:val="-22"/>
          <w:w w:val="105"/>
          <w:sz w:val="18"/>
        </w:rPr>
        <w:t xml:space="preserve"> </w:t>
      </w:r>
      <w:r>
        <w:rPr>
          <w:smallCaps/>
          <w:color w:val="231F20"/>
          <w:spacing w:val="12"/>
          <w:w w:val="105"/>
          <w:sz w:val="18"/>
        </w:rPr>
        <w:t>in</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w w:val="105"/>
          <w:sz w:val="18"/>
        </w:rPr>
        <w:t>e</w:t>
      </w:r>
      <w:r>
        <w:rPr>
          <w:color w:val="231F20"/>
          <w:spacing w:val="36"/>
          <w:w w:val="105"/>
          <w:sz w:val="18"/>
        </w:rPr>
        <w:t xml:space="preserve"> </w:t>
      </w:r>
      <w:r>
        <w:rPr>
          <w:color w:val="231F20"/>
          <w:spacing w:val="18"/>
          <w:w w:val="105"/>
          <w:sz w:val="18"/>
        </w:rPr>
        <w:t>(111</w:t>
      </w:r>
      <w:r>
        <w:rPr>
          <w:color w:val="231F20"/>
          <w:spacing w:val="48"/>
          <w:w w:val="105"/>
          <w:sz w:val="18"/>
        </w:rPr>
        <w:t xml:space="preserve"> </w:t>
      </w:r>
      <w:r>
        <w:rPr>
          <w:smallCaps/>
          <w:color w:val="231F20"/>
          <w:w w:val="105"/>
          <w:sz w:val="18"/>
        </w:rPr>
        <w:t>b</w:t>
      </w:r>
      <w:r>
        <w:rPr>
          <w:color w:val="231F20"/>
          <w:spacing w:val="-20"/>
          <w:w w:val="105"/>
          <w:sz w:val="18"/>
        </w:rPr>
        <w:t xml:space="preserve"> </w:t>
      </w:r>
      <w:r>
        <w:rPr>
          <w:color w:val="231F20"/>
          <w:w w:val="105"/>
          <w:sz w:val="18"/>
        </w:rPr>
        <w:t>c</w:t>
      </w:r>
      <w:r>
        <w:rPr>
          <w:color w:val="231F20"/>
          <w:spacing w:val="-23"/>
          <w:w w:val="105"/>
          <w:sz w:val="18"/>
        </w:rPr>
        <w:t xml:space="preserve"> </w:t>
      </w:r>
      <w:r>
        <w:rPr>
          <w:smallCaps/>
          <w:color w:val="231F20"/>
          <w:w w:val="105"/>
          <w:sz w:val="18"/>
        </w:rPr>
        <w:t>e</w:t>
      </w:r>
      <w:r>
        <w:rPr>
          <w:smallCaps/>
          <w:color w:val="231F20"/>
          <w:spacing w:val="-21"/>
          <w:w w:val="105"/>
          <w:sz w:val="18"/>
        </w:rPr>
        <w:t xml:space="preserve"> </w:t>
      </w:r>
      <w:r>
        <w:rPr>
          <w:color w:val="231F20"/>
          <w:spacing w:val="16"/>
          <w:w w:val="105"/>
          <w:sz w:val="18"/>
        </w:rPr>
        <w:t>–40</w:t>
      </w:r>
      <w:r>
        <w:rPr>
          <w:color w:val="231F20"/>
          <w:spacing w:val="47"/>
          <w:w w:val="105"/>
          <w:sz w:val="18"/>
        </w:rPr>
        <w:t xml:space="preserve"> </w:t>
      </w:r>
      <w:r>
        <w:rPr>
          <w:color w:val="231F20"/>
          <w:spacing w:val="12"/>
          <w:w w:val="105"/>
          <w:sz w:val="18"/>
        </w:rPr>
        <w:t>c</w:t>
      </w:r>
      <w:r>
        <w:rPr>
          <w:smallCaps/>
          <w:color w:val="231F20"/>
          <w:spacing w:val="12"/>
          <w:w w:val="105"/>
          <w:sz w:val="18"/>
        </w:rPr>
        <w:t>e</w:t>
      </w:r>
      <w:r>
        <w:rPr>
          <w:smallCaps/>
          <w:color w:val="231F20"/>
          <w:spacing w:val="-21"/>
          <w:w w:val="105"/>
          <w:sz w:val="18"/>
        </w:rPr>
        <w:t xml:space="preserve"> </w:t>
      </w:r>
      <w:r>
        <w:rPr>
          <w:color w:val="231F20"/>
          <w:spacing w:val="-10"/>
          <w:w w:val="105"/>
          <w:sz w:val="18"/>
        </w:rPr>
        <w:t>)</w:t>
      </w:r>
      <w:r>
        <w:rPr>
          <w:color w:val="231F20"/>
          <w:w w:val="105"/>
          <w:sz w:val="18"/>
        </w:rPr>
        <w:t xml:space="preserve"> </w:t>
      </w:r>
    </w:p>
    <w:p w:rsidR="009E0961" w:rsidRDefault="009E0961">
      <w:pPr>
        <w:pStyle w:val="BodyText"/>
        <w:spacing w:before="10"/>
        <w:rPr>
          <w:sz w:val="24"/>
        </w:rPr>
      </w:pPr>
    </w:p>
    <w:p w:rsidR="009E0961" w:rsidRDefault="00183599">
      <w:pPr>
        <w:pStyle w:val="BodyText"/>
        <w:spacing w:line="254" w:lineRule="auto"/>
        <w:ind w:left="1417" w:right="788"/>
        <w:jc w:val="both"/>
        <w:rPr>
          <w:sz w:val="16"/>
        </w:rPr>
      </w:pPr>
      <w:r>
        <w:rPr>
          <w:color w:val="231F20"/>
          <w:spacing w:val="-2"/>
        </w:rPr>
        <w:t>after</w:t>
      </w:r>
      <w:r>
        <w:rPr>
          <w:color w:val="231F20"/>
          <w:spacing w:val="-12"/>
        </w:rPr>
        <w:t xml:space="preserve"> </w:t>
      </w:r>
      <w:r>
        <w:rPr>
          <w:color w:val="231F20"/>
          <w:spacing w:val="-2"/>
        </w:rPr>
        <w:t>putting</w:t>
      </w:r>
      <w:r>
        <w:rPr>
          <w:color w:val="231F20"/>
          <w:spacing w:val="-11"/>
        </w:rPr>
        <w:t xml:space="preserve"> </w:t>
      </w:r>
      <w:r>
        <w:rPr>
          <w:color w:val="231F20"/>
          <w:spacing w:val="-2"/>
        </w:rPr>
        <w:t>down</w:t>
      </w:r>
      <w:r>
        <w:rPr>
          <w:color w:val="231F20"/>
          <w:spacing w:val="-11"/>
        </w:rPr>
        <w:t xml:space="preserve"> </w:t>
      </w:r>
      <w:r>
        <w:rPr>
          <w:color w:val="231F20"/>
          <w:spacing w:val="-2"/>
        </w:rPr>
        <w:t>the</w:t>
      </w:r>
      <w:r>
        <w:rPr>
          <w:color w:val="231F20"/>
          <w:spacing w:val="-11"/>
        </w:rPr>
        <w:t xml:space="preserve"> </w:t>
      </w:r>
      <w:r>
        <w:rPr>
          <w:color w:val="231F20"/>
          <w:spacing w:val="-2"/>
        </w:rPr>
        <w:t>uprising</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Trưng</w:t>
      </w:r>
      <w:r>
        <w:rPr>
          <w:color w:val="231F20"/>
          <w:spacing w:val="-11"/>
        </w:rPr>
        <w:t xml:space="preserve"> </w:t>
      </w:r>
      <w:r>
        <w:rPr>
          <w:color w:val="231F20"/>
          <w:spacing w:val="-2"/>
        </w:rPr>
        <w:t>sisters</w:t>
      </w:r>
      <w:r>
        <w:rPr>
          <w:color w:val="231F20"/>
          <w:spacing w:val="-12"/>
        </w:rPr>
        <w:t xml:space="preserve"> </w:t>
      </w:r>
      <w:r>
        <w:rPr>
          <w:color w:val="231F20"/>
          <w:spacing w:val="-2"/>
        </w:rPr>
        <w:t>of</w:t>
      </w:r>
      <w:r>
        <w:rPr>
          <w:color w:val="231F20"/>
          <w:spacing w:val="-11"/>
        </w:rPr>
        <w:t xml:space="preserve"> </w:t>
      </w:r>
      <w:r>
        <w:rPr>
          <w:color w:val="231F20"/>
          <w:spacing w:val="-2"/>
        </w:rPr>
        <w:t>Mê</w:t>
      </w:r>
      <w:r>
        <w:rPr>
          <w:color w:val="231F20"/>
          <w:spacing w:val="-11"/>
        </w:rPr>
        <w:t xml:space="preserve"> </w:t>
      </w:r>
      <w:r>
        <w:rPr>
          <w:color w:val="231F20"/>
          <w:spacing w:val="-2"/>
        </w:rPr>
        <w:t>Linh.</w:t>
      </w:r>
      <w:r>
        <w:rPr>
          <w:color w:val="231F20"/>
          <w:spacing w:val="-11"/>
        </w:rPr>
        <w:t xml:space="preserve"> </w:t>
      </w:r>
      <w:r>
        <w:rPr>
          <w:color w:val="231F20"/>
          <w:spacing w:val="-2"/>
        </w:rPr>
        <w:t xml:space="preserve">Evidence </w:t>
      </w:r>
      <w:r>
        <w:rPr>
          <w:color w:val="231F20"/>
        </w:rPr>
        <w:t>from the site does not tally with the dates proposed for the moulds and this</w:t>
      </w:r>
      <w:r>
        <w:rPr>
          <w:color w:val="231F20"/>
          <w:spacing w:val="-5"/>
        </w:rPr>
        <w:t xml:space="preserve"> </w:t>
      </w:r>
      <w:r>
        <w:rPr>
          <w:color w:val="231F20"/>
        </w:rPr>
        <w:t>issue</w:t>
      </w:r>
      <w:r>
        <w:rPr>
          <w:color w:val="231F20"/>
          <w:spacing w:val="-5"/>
        </w:rPr>
        <w:t xml:space="preserve"> </w:t>
      </w:r>
      <w:r>
        <w:rPr>
          <w:color w:val="231F20"/>
        </w:rPr>
        <w:t>remains</w:t>
      </w:r>
      <w:r>
        <w:rPr>
          <w:color w:val="231F20"/>
          <w:spacing w:val="-5"/>
        </w:rPr>
        <w:t xml:space="preserve"> </w:t>
      </w:r>
      <w:r>
        <w:rPr>
          <w:color w:val="231F20"/>
        </w:rPr>
        <w:t>problematic.</w:t>
      </w:r>
      <w:r>
        <w:rPr>
          <w:color w:val="231F20"/>
          <w:position w:val="7"/>
          <w:sz w:val="16"/>
        </w:rPr>
        <w:t xml:space="preserve">11 </w:t>
      </w:r>
      <w:r>
        <w:rPr>
          <w:color w:val="231F20"/>
        </w:rPr>
        <w:t>Under</w:t>
      </w:r>
      <w:r>
        <w:rPr>
          <w:color w:val="231F20"/>
          <w:spacing w:val="-4"/>
        </w:rPr>
        <w:t xml:space="preserve"> </w:t>
      </w:r>
      <w:r>
        <w:rPr>
          <w:color w:val="231F20"/>
        </w:rPr>
        <w:t>the</w:t>
      </w:r>
      <w:r>
        <w:rPr>
          <w:color w:val="231F20"/>
          <w:spacing w:val="-4"/>
        </w:rPr>
        <w:t xml:space="preserve"> </w:t>
      </w:r>
      <w:r>
        <w:rPr>
          <w:color w:val="231F20"/>
        </w:rPr>
        <w:t>Western</w:t>
      </w:r>
      <w:r>
        <w:rPr>
          <w:color w:val="231F20"/>
          <w:spacing w:val="-4"/>
        </w:rPr>
        <w:t xml:space="preserve"> </w:t>
      </w:r>
      <w:r>
        <w:rPr>
          <w:color w:val="231F20"/>
        </w:rPr>
        <w:t>Han,</w:t>
      </w:r>
      <w:r>
        <w:rPr>
          <w:color w:val="231F20"/>
          <w:spacing w:val="-4"/>
        </w:rPr>
        <w:t xml:space="preserve"> </w:t>
      </w:r>
      <w:r>
        <w:rPr>
          <w:color w:val="231F20"/>
        </w:rPr>
        <w:t>the</w:t>
      </w:r>
      <w:r>
        <w:rPr>
          <w:color w:val="231F20"/>
          <w:spacing w:val="-4"/>
        </w:rPr>
        <w:t xml:space="preserve"> </w:t>
      </w:r>
      <w:r>
        <w:rPr>
          <w:color w:val="231F20"/>
        </w:rPr>
        <w:t>policy</w:t>
      </w:r>
      <w:r>
        <w:rPr>
          <w:color w:val="231F20"/>
          <w:spacing w:val="-4"/>
        </w:rPr>
        <w:t xml:space="preserve"> </w:t>
      </w:r>
      <w:r>
        <w:rPr>
          <w:color w:val="231F20"/>
        </w:rPr>
        <w:t>of ruling by proxy continued in Vietnam until the arrival of Hsi Kuang (Tích</w:t>
      </w:r>
      <w:r>
        <w:rPr>
          <w:color w:val="231F20"/>
          <w:spacing w:val="-4"/>
        </w:rPr>
        <w:t xml:space="preserve"> </w:t>
      </w:r>
      <w:r>
        <w:rPr>
          <w:color w:val="231F20"/>
        </w:rPr>
        <w:t>Quang),</w:t>
      </w:r>
      <w:r>
        <w:rPr>
          <w:color w:val="231F20"/>
          <w:spacing w:val="-4"/>
        </w:rPr>
        <w:t xml:space="preserve"> </w:t>
      </w:r>
      <w:r>
        <w:rPr>
          <w:color w:val="231F20"/>
        </w:rPr>
        <w:t>a</w:t>
      </w:r>
      <w:r>
        <w:rPr>
          <w:color w:val="231F20"/>
          <w:spacing w:val="-4"/>
        </w:rPr>
        <w:t xml:space="preserve"> </w:t>
      </w:r>
      <w:r>
        <w:rPr>
          <w:color w:val="231F20"/>
        </w:rPr>
        <w:t>new</w:t>
      </w:r>
      <w:r>
        <w:rPr>
          <w:color w:val="231F20"/>
          <w:spacing w:val="-4"/>
        </w:rPr>
        <w:t xml:space="preserve"> </w:t>
      </w:r>
      <w:r>
        <w:rPr>
          <w:color w:val="231F20"/>
        </w:rPr>
        <w:t>Giao</w:t>
      </w:r>
      <w:r>
        <w:rPr>
          <w:color w:val="231F20"/>
          <w:spacing w:val="-4"/>
        </w:rPr>
        <w:t xml:space="preserve"> </w:t>
      </w:r>
      <w:r>
        <w:rPr>
          <w:color w:val="231F20"/>
        </w:rPr>
        <w:t>Chỉ</w:t>
      </w:r>
      <w:r>
        <w:rPr>
          <w:color w:val="231F20"/>
          <w:spacing w:val="-4"/>
        </w:rPr>
        <w:t xml:space="preserve"> </w:t>
      </w:r>
      <w:r>
        <w:rPr>
          <w:color w:val="231F20"/>
        </w:rPr>
        <w:t>prefect</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first</w:t>
      </w:r>
      <w:r>
        <w:rPr>
          <w:color w:val="231F20"/>
          <w:spacing w:val="-4"/>
        </w:rPr>
        <w:t xml:space="preserve"> </w:t>
      </w:r>
      <w:r>
        <w:rPr>
          <w:color w:val="231F20"/>
        </w:rPr>
        <w:t>years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 xml:space="preserve">Common Era. Chinese and Vietnamese annals describe him as an administrator </w:t>
      </w:r>
      <w:r>
        <w:rPr>
          <w:color w:val="231F20"/>
          <w:spacing w:val="-2"/>
        </w:rPr>
        <w:t>who</w:t>
      </w:r>
      <w:r>
        <w:rPr>
          <w:color w:val="231F20"/>
          <w:spacing w:val="-10"/>
        </w:rPr>
        <w:t xml:space="preserve"> </w:t>
      </w:r>
      <w:r>
        <w:rPr>
          <w:color w:val="231F20"/>
          <w:spacing w:val="-2"/>
        </w:rPr>
        <w:t>‘civilized’</w:t>
      </w:r>
      <w:r>
        <w:rPr>
          <w:color w:val="231F20"/>
          <w:spacing w:val="-10"/>
        </w:rPr>
        <w:t xml:space="preserve"> </w:t>
      </w:r>
      <w:r>
        <w:rPr>
          <w:color w:val="231F20"/>
          <w:spacing w:val="-2"/>
        </w:rPr>
        <w:t>the</w:t>
      </w:r>
      <w:r>
        <w:rPr>
          <w:color w:val="231F20"/>
          <w:spacing w:val="-10"/>
        </w:rPr>
        <w:t xml:space="preserve"> </w:t>
      </w:r>
      <w:r>
        <w:rPr>
          <w:color w:val="231F20"/>
          <w:spacing w:val="-2"/>
        </w:rPr>
        <w:t>Việt</w:t>
      </w:r>
      <w:r>
        <w:rPr>
          <w:color w:val="231F20"/>
          <w:spacing w:val="-10"/>
        </w:rPr>
        <w:t xml:space="preserve"> </w:t>
      </w:r>
      <w:r>
        <w:rPr>
          <w:color w:val="231F20"/>
          <w:spacing w:val="-2"/>
        </w:rPr>
        <w:t>by</w:t>
      </w:r>
      <w:r>
        <w:rPr>
          <w:color w:val="231F20"/>
          <w:spacing w:val="-10"/>
        </w:rPr>
        <w:t xml:space="preserve"> </w:t>
      </w:r>
      <w:r>
        <w:rPr>
          <w:color w:val="231F20"/>
          <w:spacing w:val="-2"/>
        </w:rPr>
        <w:t>making</w:t>
      </w:r>
      <w:r>
        <w:rPr>
          <w:color w:val="231F20"/>
          <w:spacing w:val="-10"/>
        </w:rPr>
        <w:t xml:space="preserve"> </w:t>
      </w:r>
      <w:r>
        <w:rPr>
          <w:color w:val="231F20"/>
          <w:spacing w:val="-2"/>
        </w:rPr>
        <w:t>them</w:t>
      </w:r>
      <w:r>
        <w:rPr>
          <w:color w:val="231F20"/>
          <w:spacing w:val="-10"/>
        </w:rPr>
        <w:t xml:space="preserve"> </w:t>
      </w:r>
      <w:r>
        <w:rPr>
          <w:color w:val="231F20"/>
          <w:spacing w:val="-2"/>
        </w:rPr>
        <w:t>wear</w:t>
      </w:r>
      <w:r>
        <w:rPr>
          <w:color w:val="231F20"/>
          <w:spacing w:val="-10"/>
        </w:rPr>
        <w:t xml:space="preserve"> </w:t>
      </w:r>
      <w:r>
        <w:rPr>
          <w:color w:val="231F20"/>
          <w:spacing w:val="-2"/>
        </w:rPr>
        <w:t>Han</w:t>
      </w:r>
      <w:r>
        <w:rPr>
          <w:color w:val="231F20"/>
          <w:spacing w:val="-10"/>
        </w:rPr>
        <w:t xml:space="preserve"> </w:t>
      </w:r>
      <w:r>
        <w:rPr>
          <w:color w:val="231F20"/>
          <w:spacing w:val="-2"/>
        </w:rPr>
        <w:t>clothes</w:t>
      </w:r>
      <w:r>
        <w:rPr>
          <w:color w:val="231F20"/>
          <w:spacing w:val="-10"/>
        </w:rPr>
        <w:t xml:space="preserve"> </w:t>
      </w:r>
      <w:r>
        <w:rPr>
          <w:color w:val="231F20"/>
          <w:spacing w:val="-2"/>
        </w:rPr>
        <w:t>and</w:t>
      </w:r>
      <w:r>
        <w:rPr>
          <w:color w:val="231F20"/>
          <w:spacing w:val="-10"/>
        </w:rPr>
        <w:t xml:space="preserve"> </w:t>
      </w:r>
      <w:r>
        <w:rPr>
          <w:color w:val="231F20"/>
          <w:spacing w:val="-2"/>
        </w:rPr>
        <w:t>shoes</w:t>
      </w:r>
      <w:r>
        <w:rPr>
          <w:color w:val="231F20"/>
          <w:spacing w:val="-10"/>
        </w:rPr>
        <w:t xml:space="preserve"> </w:t>
      </w:r>
      <w:r>
        <w:rPr>
          <w:color w:val="231F20"/>
          <w:spacing w:val="-2"/>
        </w:rPr>
        <w:t xml:space="preserve">and </w:t>
      </w:r>
      <w:r>
        <w:rPr>
          <w:color w:val="231F20"/>
        </w:rPr>
        <w:t>adopt</w:t>
      </w:r>
      <w:r>
        <w:rPr>
          <w:color w:val="231F20"/>
          <w:spacing w:val="-14"/>
        </w:rPr>
        <w:t xml:space="preserve"> </w:t>
      </w:r>
      <w:r>
        <w:rPr>
          <w:color w:val="231F20"/>
        </w:rPr>
        <w:t>Han</w:t>
      </w:r>
      <w:r>
        <w:rPr>
          <w:color w:val="231F20"/>
          <w:spacing w:val="-13"/>
        </w:rPr>
        <w:t xml:space="preserve"> </w:t>
      </w:r>
      <w:r>
        <w:rPr>
          <w:color w:val="231F20"/>
        </w:rPr>
        <w:t>customs</w:t>
      </w:r>
      <w:r>
        <w:rPr>
          <w:color w:val="231F20"/>
          <w:spacing w:val="-13"/>
        </w:rPr>
        <w:t xml:space="preserve"> </w:t>
      </w:r>
      <w:r>
        <w:rPr>
          <w:color w:val="231F20"/>
        </w:rPr>
        <w:t>and</w:t>
      </w:r>
      <w:r>
        <w:rPr>
          <w:color w:val="231F20"/>
          <w:spacing w:val="-13"/>
        </w:rPr>
        <w:t xml:space="preserve"> </w:t>
      </w:r>
      <w:r>
        <w:rPr>
          <w:color w:val="231F20"/>
        </w:rPr>
        <w:t>manners.</w:t>
      </w:r>
      <w:r>
        <w:rPr>
          <w:color w:val="231F20"/>
          <w:spacing w:val="-13"/>
        </w:rPr>
        <w:t xml:space="preserve"> </w:t>
      </w:r>
      <w:r>
        <w:rPr>
          <w:color w:val="231F20"/>
        </w:rPr>
        <w:t>He</w:t>
      </w:r>
      <w:r>
        <w:rPr>
          <w:color w:val="231F20"/>
          <w:spacing w:val="-13"/>
        </w:rPr>
        <w:t xml:space="preserve"> </w:t>
      </w:r>
      <w:r>
        <w:rPr>
          <w:color w:val="231F20"/>
        </w:rPr>
        <w:t>and</w:t>
      </w:r>
      <w:r>
        <w:rPr>
          <w:color w:val="231F20"/>
          <w:spacing w:val="-13"/>
        </w:rPr>
        <w:t xml:space="preserve"> </w:t>
      </w:r>
      <w:r>
        <w:rPr>
          <w:color w:val="231F20"/>
        </w:rPr>
        <w:t>Jen</w:t>
      </w:r>
      <w:r>
        <w:rPr>
          <w:color w:val="231F20"/>
          <w:spacing w:val="-13"/>
        </w:rPr>
        <w:t xml:space="preserve"> </w:t>
      </w:r>
      <w:r>
        <w:rPr>
          <w:color w:val="231F20"/>
        </w:rPr>
        <w:t>Yen</w:t>
      </w:r>
      <w:r>
        <w:rPr>
          <w:color w:val="231F20"/>
          <w:spacing w:val="-14"/>
        </w:rPr>
        <w:t xml:space="preserve"> </w:t>
      </w:r>
      <w:r>
        <w:rPr>
          <w:color w:val="231F20"/>
        </w:rPr>
        <w:t>(Nhâm</w:t>
      </w:r>
      <w:r>
        <w:rPr>
          <w:color w:val="231F20"/>
          <w:spacing w:val="-13"/>
        </w:rPr>
        <w:t xml:space="preserve"> </w:t>
      </w:r>
      <w:r>
        <w:rPr>
          <w:color w:val="231F20"/>
        </w:rPr>
        <w:t>Diên),</w:t>
      </w:r>
      <w:r>
        <w:rPr>
          <w:color w:val="231F20"/>
          <w:spacing w:val="-13"/>
        </w:rPr>
        <w:t xml:space="preserve"> </w:t>
      </w:r>
      <w:r>
        <w:rPr>
          <w:color w:val="231F20"/>
        </w:rPr>
        <w:t xml:space="preserve">another </w:t>
      </w:r>
      <w:r>
        <w:rPr>
          <w:color w:val="231F20"/>
          <w:spacing w:val="-2"/>
        </w:rPr>
        <w:t>prefect</w:t>
      </w:r>
      <w:r>
        <w:rPr>
          <w:color w:val="231F20"/>
          <w:spacing w:val="-11"/>
        </w:rPr>
        <w:t xml:space="preserve"> </w:t>
      </w:r>
      <w:r>
        <w:rPr>
          <w:color w:val="231F20"/>
          <w:spacing w:val="-2"/>
        </w:rPr>
        <w:t>said</w:t>
      </w:r>
      <w:r>
        <w:rPr>
          <w:color w:val="231F20"/>
          <w:spacing w:val="-11"/>
        </w:rPr>
        <w:t xml:space="preserve"> </w:t>
      </w:r>
      <w:r>
        <w:rPr>
          <w:color w:val="231F20"/>
          <w:spacing w:val="-2"/>
        </w:rPr>
        <w:t>to</w:t>
      </w:r>
      <w:r>
        <w:rPr>
          <w:color w:val="231F20"/>
          <w:spacing w:val="-11"/>
        </w:rPr>
        <w:t xml:space="preserve"> </w:t>
      </w:r>
      <w:r>
        <w:rPr>
          <w:color w:val="231F20"/>
          <w:spacing w:val="-2"/>
        </w:rPr>
        <w:t>be</w:t>
      </w:r>
      <w:r>
        <w:rPr>
          <w:color w:val="231F20"/>
          <w:spacing w:val="-11"/>
        </w:rPr>
        <w:t xml:space="preserve"> </w:t>
      </w:r>
      <w:r>
        <w:rPr>
          <w:color w:val="231F20"/>
          <w:spacing w:val="-2"/>
        </w:rPr>
        <w:t>his</w:t>
      </w:r>
      <w:r>
        <w:rPr>
          <w:color w:val="231F20"/>
          <w:spacing w:val="-11"/>
        </w:rPr>
        <w:t xml:space="preserve"> </w:t>
      </w:r>
      <w:r>
        <w:rPr>
          <w:color w:val="231F20"/>
          <w:spacing w:val="-2"/>
        </w:rPr>
        <w:t>choice</w:t>
      </w:r>
      <w:r>
        <w:rPr>
          <w:color w:val="231F20"/>
          <w:spacing w:val="-11"/>
        </w:rPr>
        <w:t xml:space="preserve"> </w:t>
      </w:r>
      <w:r>
        <w:rPr>
          <w:color w:val="231F20"/>
          <w:spacing w:val="-2"/>
        </w:rPr>
        <w:t>for</w:t>
      </w:r>
      <w:r>
        <w:rPr>
          <w:color w:val="231F20"/>
          <w:spacing w:val="-11"/>
        </w:rPr>
        <w:t xml:space="preserve"> </w:t>
      </w:r>
      <w:r>
        <w:rPr>
          <w:color w:val="231F20"/>
          <w:spacing w:val="-2"/>
        </w:rPr>
        <w:t>Cửu</w:t>
      </w:r>
      <w:r>
        <w:rPr>
          <w:color w:val="231F20"/>
          <w:spacing w:val="-11"/>
        </w:rPr>
        <w:t xml:space="preserve"> </w:t>
      </w:r>
      <w:r>
        <w:rPr>
          <w:color w:val="231F20"/>
          <w:spacing w:val="-2"/>
        </w:rPr>
        <w:t>Chân</w:t>
      </w:r>
      <w:r>
        <w:rPr>
          <w:color w:val="231F20"/>
          <w:spacing w:val="-11"/>
        </w:rPr>
        <w:t xml:space="preserve"> </w:t>
      </w:r>
      <w:r>
        <w:rPr>
          <w:color w:val="231F20"/>
          <w:spacing w:val="-2"/>
        </w:rPr>
        <w:t>prefecture</w:t>
      </w:r>
      <w:r>
        <w:rPr>
          <w:color w:val="231F20"/>
          <w:spacing w:val="-11"/>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25</w:t>
      </w:r>
      <w:r>
        <w:rPr>
          <w:color w:val="231F20"/>
          <w:spacing w:val="-11"/>
        </w:rPr>
        <w:t xml:space="preserve"> </w:t>
      </w:r>
      <w:r>
        <w:rPr>
          <w:color w:val="231F20"/>
          <w:spacing w:val="-2"/>
        </w:rPr>
        <w:t>c</w:t>
      </w:r>
      <w:r>
        <w:rPr>
          <w:smallCaps/>
          <w:color w:val="231F20"/>
          <w:spacing w:val="-2"/>
        </w:rPr>
        <w:t>e</w:t>
      </w:r>
      <w:r>
        <w:rPr>
          <w:color w:val="231F20"/>
          <w:spacing w:val="-2"/>
        </w:rPr>
        <w:t>,</w:t>
      </w:r>
      <w:r>
        <w:rPr>
          <w:color w:val="231F20"/>
          <w:spacing w:val="-11"/>
        </w:rPr>
        <w:t xml:space="preserve"> </w:t>
      </w:r>
      <w:r>
        <w:rPr>
          <w:color w:val="231F20"/>
          <w:spacing w:val="-2"/>
        </w:rPr>
        <w:t xml:space="preserve">opened </w:t>
      </w:r>
      <w:r>
        <w:rPr>
          <w:color w:val="231F20"/>
        </w:rPr>
        <w:t>schools</w:t>
      </w:r>
      <w:r>
        <w:rPr>
          <w:color w:val="231F20"/>
          <w:spacing w:val="-14"/>
        </w:rPr>
        <w:t xml:space="preserve"> </w:t>
      </w:r>
      <w:r>
        <w:rPr>
          <w:color w:val="231F20"/>
        </w:rPr>
        <w:t>and</w:t>
      </w:r>
      <w:r>
        <w:rPr>
          <w:color w:val="231F20"/>
          <w:spacing w:val="-13"/>
        </w:rPr>
        <w:t xml:space="preserve"> </w:t>
      </w:r>
      <w:r>
        <w:rPr>
          <w:color w:val="231F20"/>
        </w:rPr>
        <w:t>enforced</w:t>
      </w:r>
      <w:r>
        <w:rPr>
          <w:color w:val="231F20"/>
          <w:spacing w:val="-13"/>
        </w:rPr>
        <w:t xml:space="preserve"> </w:t>
      </w:r>
      <w:r>
        <w:rPr>
          <w:color w:val="231F20"/>
        </w:rPr>
        <w:t>marriage</w:t>
      </w:r>
      <w:r>
        <w:rPr>
          <w:color w:val="231F20"/>
          <w:spacing w:val="-13"/>
        </w:rPr>
        <w:t xml:space="preserve"> </w:t>
      </w:r>
      <w:r>
        <w:rPr>
          <w:color w:val="231F20"/>
        </w:rPr>
        <w:t>rituals</w:t>
      </w:r>
      <w:r>
        <w:rPr>
          <w:color w:val="231F20"/>
          <w:spacing w:val="-13"/>
        </w:rPr>
        <w:t xml:space="preserve"> </w:t>
      </w:r>
      <w:r>
        <w:rPr>
          <w:color w:val="231F20"/>
        </w:rPr>
        <w:t>in</w:t>
      </w:r>
      <w:r>
        <w:rPr>
          <w:color w:val="231F20"/>
          <w:spacing w:val="-13"/>
        </w:rPr>
        <w:t xml:space="preserve"> </w:t>
      </w:r>
      <w:r>
        <w:rPr>
          <w:color w:val="231F20"/>
        </w:rPr>
        <w:t>Chinese</w:t>
      </w:r>
      <w:r>
        <w:rPr>
          <w:color w:val="231F20"/>
          <w:spacing w:val="-13"/>
        </w:rPr>
        <w:t xml:space="preserve"> </w:t>
      </w:r>
      <w:r>
        <w:rPr>
          <w:color w:val="231F20"/>
        </w:rPr>
        <w:t>style.</w:t>
      </w:r>
      <w:r>
        <w:rPr>
          <w:color w:val="231F20"/>
          <w:spacing w:val="-13"/>
        </w:rPr>
        <w:t xml:space="preserve"> </w:t>
      </w:r>
      <w:r>
        <w:rPr>
          <w:color w:val="231F20"/>
        </w:rPr>
        <w:t>Jen</w:t>
      </w:r>
      <w:r>
        <w:rPr>
          <w:color w:val="231F20"/>
          <w:spacing w:val="-14"/>
        </w:rPr>
        <w:t xml:space="preserve"> </w:t>
      </w:r>
      <w:r>
        <w:rPr>
          <w:color w:val="231F20"/>
        </w:rPr>
        <w:t>Yen</w:t>
      </w:r>
      <w:r>
        <w:rPr>
          <w:color w:val="231F20"/>
          <w:spacing w:val="-13"/>
        </w:rPr>
        <w:t xml:space="preserve"> </w:t>
      </w:r>
      <w:r>
        <w:rPr>
          <w:color w:val="231F20"/>
        </w:rPr>
        <w:t>was</w:t>
      </w:r>
      <w:r>
        <w:rPr>
          <w:color w:val="231F20"/>
          <w:spacing w:val="-13"/>
        </w:rPr>
        <w:t xml:space="preserve"> </w:t>
      </w:r>
      <w:r>
        <w:rPr>
          <w:color w:val="231F20"/>
        </w:rPr>
        <w:t xml:space="preserve">par- </w:t>
      </w:r>
      <w:r>
        <w:rPr>
          <w:color w:val="231F20"/>
          <w:spacing w:val="-2"/>
        </w:rPr>
        <w:t>ticularly</w:t>
      </w:r>
      <w:r>
        <w:rPr>
          <w:color w:val="231F20"/>
          <w:spacing w:val="-8"/>
        </w:rPr>
        <w:t xml:space="preserve"> </w:t>
      </w:r>
      <w:r>
        <w:rPr>
          <w:color w:val="231F20"/>
          <w:spacing w:val="-2"/>
        </w:rPr>
        <w:t>zealous</w:t>
      </w:r>
      <w:r>
        <w:rPr>
          <w:color w:val="231F20"/>
          <w:spacing w:val="-8"/>
        </w:rPr>
        <w:t xml:space="preserve"> </w:t>
      </w:r>
      <w:r>
        <w:rPr>
          <w:color w:val="231F20"/>
          <w:spacing w:val="-2"/>
        </w:rPr>
        <w:t>in</w:t>
      </w:r>
      <w:r>
        <w:rPr>
          <w:color w:val="231F20"/>
          <w:spacing w:val="-8"/>
        </w:rPr>
        <w:t xml:space="preserve"> </w:t>
      </w:r>
      <w:r>
        <w:rPr>
          <w:color w:val="231F20"/>
          <w:spacing w:val="-2"/>
        </w:rPr>
        <w:t>his</w:t>
      </w:r>
      <w:r>
        <w:rPr>
          <w:color w:val="231F20"/>
          <w:spacing w:val="-8"/>
        </w:rPr>
        <w:t xml:space="preserve"> </w:t>
      </w:r>
      <w:r>
        <w:rPr>
          <w:color w:val="231F20"/>
          <w:spacing w:val="-2"/>
        </w:rPr>
        <w:t>enforcement</w:t>
      </w:r>
      <w:r>
        <w:rPr>
          <w:color w:val="231F20"/>
          <w:spacing w:val="-8"/>
        </w:rPr>
        <w:t xml:space="preserve"> </w:t>
      </w:r>
      <w:r>
        <w:rPr>
          <w:color w:val="231F20"/>
          <w:spacing w:val="-2"/>
        </w:rPr>
        <w:t>of</w:t>
      </w:r>
      <w:r>
        <w:rPr>
          <w:color w:val="231F20"/>
          <w:spacing w:val="-8"/>
        </w:rPr>
        <w:t xml:space="preserve"> </w:t>
      </w:r>
      <w:r>
        <w:rPr>
          <w:color w:val="231F20"/>
          <w:spacing w:val="-2"/>
        </w:rPr>
        <w:t>Han</w:t>
      </w:r>
      <w:r>
        <w:rPr>
          <w:color w:val="231F20"/>
          <w:spacing w:val="-8"/>
        </w:rPr>
        <w:t xml:space="preserve"> </w:t>
      </w:r>
      <w:r>
        <w:rPr>
          <w:color w:val="231F20"/>
          <w:spacing w:val="-2"/>
        </w:rPr>
        <w:t>style.</w:t>
      </w:r>
      <w:r>
        <w:rPr>
          <w:color w:val="231F20"/>
          <w:spacing w:val="-8"/>
        </w:rPr>
        <w:t xml:space="preserve"> </w:t>
      </w:r>
      <w:r>
        <w:rPr>
          <w:color w:val="231F20"/>
          <w:spacing w:val="-2"/>
        </w:rPr>
        <w:t>He</w:t>
      </w:r>
      <w:r>
        <w:rPr>
          <w:color w:val="231F20"/>
          <w:spacing w:val="-8"/>
        </w:rPr>
        <w:t xml:space="preserve"> </w:t>
      </w:r>
      <w:r>
        <w:rPr>
          <w:color w:val="231F20"/>
          <w:spacing w:val="-2"/>
        </w:rPr>
        <w:t>made</w:t>
      </w:r>
      <w:r>
        <w:rPr>
          <w:color w:val="231F20"/>
          <w:spacing w:val="-8"/>
        </w:rPr>
        <w:t xml:space="preserve"> </w:t>
      </w:r>
      <w:r>
        <w:rPr>
          <w:color w:val="231F20"/>
          <w:spacing w:val="-2"/>
        </w:rPr>
        <w:t>local</w:t>
      </w:r>
      <w:r>
        <w:rPr>
          <w:color w:val="231F20"/>
          <w:spacing w:val="-8"/>
        </w:rPr>
        <w:t xml:space="preserve"> </w:t>
      </w:r>
      <w:r>
        <w:rPr>
          <w:color w:val="231F20"/>
          <w:spacing w:val="-2"/>
        </w:rPr>
        <w:t xml:space="preserve">officials </w:t>
      </w:r>
      <w:r>
        <w:rPr>
          <w:color w:val="231F20"/>
        </w:rPr>
        <w:t>pay</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marriage</w:t>
      </w:r>
      <w:r>
        <w:rPr>
          <w:color w:val="231F20"/>
          <w:spacing w:val="-1"/>
        </w:rPr>
        <w:t xml:space="preserve"> </w:t>
      </w:r>
      <w:r>
        <w:rPr>
          <w:color w:val="231F20"/>
        </w:rPr>
        <w:t>expenses</w:t>
      </w:r>
      <w:r>
        <w:rPr>
          <w:color w:val="231F20"/>
          <w:spacing w:val="-1"/>
        </w:rPr>
        <w:t xml:space="preserve"> </w:t>
      </w:r>
      <w:r>
        <w:rPr>
          <w:color w:val="231F20"/>
        </w:rPr>
        <w:t>on</w:t>
      </w:r>
      <w:r>
        <w:rPr>
          <w:color w:val="231F20"/>
          <w:spacing w:val="-1"/>
        </w:rPr>
        <w:t xml:space="preserve"> </w:t>
      </w:r>
      <w:r>
        <w:rPr>
          <w:color w:val="231F20"/>
        </w:rPr>
        <w:t>behalf</w:t>
      </w:r>
      <w:r>
        <w:rPr>
          <w:color w:val="231F20"/>
          <w:spacing w:val="-1"/>
        </w:rPr>
        <w:t xml:space="preserve"> </w:t>
      </w:r>
      <w:r>
        <w:rPr>
          <w:color w:val="231F20"/>
        </w:rPr>
        <w:t>of</w:t>
      </w:r>
      <w:r>
        <w:rPr>
          <w:color w:val="231F20"/>
          <w:spacing w:val="-1"/>
        </w:rPr>
        <w:t xml:space="preserve"> </w:t>
      </w:r>
      <w:r>
        <w:rPr>
          <w:color w:val="231F20"/>
        </w:rPr>
        <w:t>those</w:t>
      </w:r>
      <w:r>
        <w:rPr>
          <w:color w:val="231F20"/>
          <w:spacing w:val="-1"/>
        </w:rPr>
        <w:t xml:space="preserve"> </w:t>
      </w:r>
      <w:r>
        <w:rPr>
          <w:color w:val="231F20"/>
        </w:rPr>
        <w:t>too</w:t>
      </w:r>
      <w:r>
        <w:rPr>
          <w:color w:val="231F20"/>
          <w:spacing w:val="-1"/>
        </w:rPr>
        <w:t xml:space="preserve"> </w:t>
      </w:r>
      <w:r>
        <w:rPr>
          <w:color w:val="231F20"/>
        </w:rPr>
        <w:t>poor</w:t>
      </w:r>
      <w:r>
        <w:rPr>
          <w:color w:val="231F20"/>
          <w:spacing w:val="-1"/>
        </w:rPr>
        <w:t xml:space="preserve"> </w:t>
      </w:r>
      <w:r>
        <w:rPr>
          <w:color w:val="231F20"/>
        </w:rPr>
        <w:t>to</w:t>
      </w:r>
      <w:r>
        <w:rPr>
          <w:color w:val="231F20"/>
          <w:spacing w:val="-1"/>
        </w:rPr>
        <w:t xml:space="preserve"> </w:t>
      </w:r>
      <w:r>
        <w:rPr>
          <w:color w:val="231F20"/>
        </w:rPr>
        <w:t>afford</w:t>
      </w:r>
      <w:r>
        <w:rPr>
          <w:color w:val="231F20"/>
          <w:spacing w:val="-1"/>
        </w:rPr>
        <w:t xml:space="preserve"> </w:t>
      </w:r>
      <w:r>
        <w:rPr>
          <w:color w:val="231F20"/>
        </w:rPr>
        <w:t>the cost</w:t>
      </w:r>
      <w:r>
        <w:rPr>
          <w:color w:val="231F20"/>
          <w:spacing w:val="-2"/>
        </w:rPr>
        <w:t xml:space="preserve"> </w:t>
      </w:r>
      <w:r>
        <w:rPr>
          <w:color w:val="231F20"/>
        </w:rPr>
        <w:t>and</w:t>
      </w:r>
      <w:r>
        <w:rPr>
          <w:color w:val="231F20"/>
          <w:spacing w:val="-2"/>
        </w:rPr>
        <w:t xml:space="preserve"> </w:t>
      </w:r>
      <w:r>
        <w:rPr>
          <w:color w:val="231F20"/>
        </w:rPr>
        <w:t>in</w:t>
      </w:r>
      <w:r>
        <w:rPr>
          <w:color w:val="231F20"/>
          <w:spacing w:val="-2"/>
        </w:rPr>
        <w:t xml:space="preserve"> </w:t>
      </w:r>
      <w:r>
        <w:rPr>
          <w:color w:val="231F20"/>
        </w:rPr>
        <w:t>one</w:t>
      </w:r>
      <w:r>
        <w:rPr>
          <w:color w:val="231F20"/>
          <w:spacing w:val="-2"/>
        </w:rPr>
        <w:t xml:space="preserve"> </w:t>
      </w:r>
      <w:r>
        <w:rPr>
          <w:color w:val="231F20"/>
        </w:rPr>
        <w:t>year</w:t>
      </w:r>
      <w:r>
        <w:rPr>
          <w:color w:val="231F20"/>
          <w:spacing w:val="-1"/>
        </w:rPr>
        <w:t xml:space="preserve"> </w:t>
      </w:r>
      <w:r>
        <w:rPr>
          <w:color w:val="231F20"/>
        </w:rPr>
        <w:t>2,000</w:t>
      </w:r>
      <w:r>
        <w:rPr>
          <w:color w:val="231F20"/>
          <w:spacing w:val="-2"/>
        </w:rPr>
        <w:t xml:space="preserve"> </w:t>
      </w:r>
      <w:r>
        <w:rPr>
          <w:color w:val="231F20"/>
        </w:rPr>
        <w:t>such</w:t>
      </w:r>
      <w:r>
        <w:rPr>
          <w:color w:val="231F20"/>
          <w:spacing w:val="-1"/>
        </w:rPr>
        <w:t xml:space="preserve"> </w:t>
      </w:r>
      <w:r>
        <w:rPr>
          <w:color w:val="231F20"/>
        </w:rPr>
        <w:t>marriages</w:t>
      </w:r>
      <w:r>
        <w:rPr>
          <w:color w:val="231F20"/>
          <w:spacing w:val="-2"/>
        </w:rPr>
        <w:t xml:space="preserve"> </w:t>
      </w:r>
      <w:r>
        <w:rPr>
          <w:color w:val="231F20"/>
        </w:rPr>
        <w:t>took</w:t>
      </w:r>
      <w:r>
        <w:rPr>
          <w:color w:val="231F20"/>
          <w:spacing w:val="-1"/>
        </w:rPr>
        <w:t xml:space="preserve"> </w:t>
      </w:r>
      <w:r>
        <w:rPr>
          <w:color w:val="231F20"/>
        </w:rPr>
        <w:t>place.</w:t>
      </w:r>
      <w:r>
        <w:rPr>
          <w:color w:val="231F20"/>
          <w:position w:val="7"/>
          <w:sz w:val="16"/>
        </w:rPr>
        <w:t xml:space="preserve">12 </w:t>
      </w:r>
      <w:r>
        <w:rPr>
          <w:color w:val="231F20"/>
        </w:rPr>
        <w:t>If</w:t>
      </w:r>
      <w:r>
        <w:rPr>
          <w:color w:val="231F20"/>
          <w:spacing w:val="-1"/>
        </w:rPr>
        <w:t xml:space="preserve"> </w:t>
      </w:r>
      <w:r>
        <w:rPr>
          <w:color w:val="231F20"/>
        </w:rPr>
        <w:t>we</w:t>
      </w:r>
      <w:r>
        <w:rPr>
          <w:color w:val="231F20"/>
          <w:spacing w:val="-1"/>
        </w:rPr>
        <w:t xml:space="preserve"> </w:t>
      </w:r>
      <w:r>
        <w:rPr>
          <w:color w:val="231F20"/>
        </w:rPr>
        <w:t>try</w:t>
      </w:r>
      <w:r>
        <w:rPr>
          <w:color w:val="231F20"/>
          <w:spacing w:val="-1"/>
        </w:rPr>
        <w:t xml:space="preserve"> </w:t>
      </w:r>
      <w:r>
        <w:rPr>
          <w:color w:val="231F20"/>
        </w:rPr>
        <w:t>to</w:t>
      </w:r>
      <w:r>
        <w:rPr>
          <w:color w:val="231F20"/>
          <w:spacing w:val="-1"/>
        </w:rPr>
        <w:t xml:space="preserve"> </w:t>
      </w:r>
      <w:r>
        <w:rPr>
          <w:color w:val="231F20"/>
        </w:rPr>
        <w:t>set aside</w:t>
      </w:r>
      <w:r>
        <w:rPr>
          <w:color w:val="231F20"/>
          <w:spacing w:val="-1"/>
        </w:rPr>
        <w:t xml:space="preserve"> </w:t>
      </w:r>
      <w:r>
        <w:rPr>
          <w:color w:val="231F20"/>
        </w:rPr>
        <w:t>the</w:t>
      </w:r>
      <w:r>
        <w:rPr>
          <w:color w:val="231F20"/>
          <w:spacing w:val="-1"/>
        </w:rPr>
        <w:t xml:space="preserve"> </w:t>
      </w:r>
      <w:r>
        <w:rPr>
          <w:color w:val="231F20"/>
        </w:rPr>
        <w:t>rhetoric</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Chinese</w:t>
      </w:r>
      <w:r>
        <w:rPr>
          <w:color w:val="231F20"/>
          <w:spacing w:val="-1"/>
        </w:rPr>
        <w:t xml:space="preserve"> </w:t>
      </w:r>
      <w:r>
        <w:rPr>
          <w:color w:val="231F20"/>
        </w:rPr>
        <w:t>and</w:t>
      </w:r>
      <w:r>
        <w:rPr>
          <w:color w:val="231F20"/>
          <w:spacing w:val="-1"/>
        </w:rPr>
        <w:t xml:space="preserve"> </w:t>
      </w:r>
      <w:r>
        <w:rPr>
          <w:color w:val="231F20"/>
        </w:rPr>
        <w:t>sinicized</w:t>
      </w:r>
      <w:r>
        <w:rPr>
          <w:color w:val="231F20"/>
          <w:spacing w:val="-1"/>
        </w:rPr>
        <w:t xml:space="preserve"> </w:t>
      </w:r>
      <w:r>
        <w:rPr>
          <w:color w:val="231F20"/>
        </w:rPr>
        <w:t>Vietnamese</w:t>
      </w:r>
      <w:r>
        <w:rPr>
          <w:color w:val="231F20"/>
          <w:spacing w:val="-1"/>
        </w:rPr>
        <w:t xml:space="preserve"> </w:t>
      </w:r>
      <w:r>
        <w:rPr>
          <w:color w:val="231F20"/>
        </w:rPr>
        <w:t>records,</w:t>
      </w:r>
      <w:r>
        <w:rPr>
          <w:color w:val="231F20"/>
          <w:spacing w:val="-1"/>
        </w:rPr>
        <w:t xml:space="preserve"> </w:t>
      </w:r>
      <w:r>
        <w:rPr>
          <w:color w:val="231F20"/>
        </w:rPr>
        <w:t xml:space="preserve">we </w:t>
      </w:r>
      <w:r>
        <w:rPr>
          <w:color w:val="231F20"/>
          <w:spacing w:val="-6"/>
        </w:rPr>
        <w:t xml:space="preserve">may conclude that Hsi Kuang and Jen Yen pursued a policy of assimilation </w:t>
      </w:r>
      <w:r>
        <w:rPr>
          <w:color w:val="231F20"/>
        </w:rPr>
        <w:t>that was found acceptable to local lords an</w:t>
      </w:r>
      <w:r>
        <w:rPr>
          <w:color w:val="231F20"/>
        </w:rPr>
        <w:t>d the people. The change in customs was also a result of a new exodus of Chinese into the delta region during a chaotic period in China when in 9 c</w:t>
      </w:r>
      <w:r>
        <w:rPr>
          <w:smallCaps/>
          <w:color w:val="231F20"/>
        </w:rPr>
        <w:t>e</w:t>
      </w:r>
      <w:r>
        <w:rPr>
          <w:color w:val="231F20"/>
        </w:rPr>
        <w:t xml:space="preserve"> a high minister called</w:t>
      </w:r>
      <w:r>
        <w:rPr>
          <w:color w:val="231F20"/>
          <w:spacing w:val="-3"/>
        </w:rPr>
        <w:t xml:space="preserve"> </w:t>
      </w:r>
      <w:r>
        <w:rPr>
          <w:color w:val="231F20"/>
        </w:rPr>
        <w:t>Wang</w:t>
      </w:r>
      <w:r>
        <w:rPr>
          <w:color w:val="231F20"/>
          <w:spacing w:val="-3"/>
        </w:rPr>
        <w:t xml:space="preserve"> </w:t>
      </w:r>
      <w:r>
        <w:rPr>
          <w:color w:val="231F20"/>
        </w:rPr>
        <w:t>Mang</w:t>
      </w:r>
      <w:r>
        <w:rPr>
          <w:color w:val="231F20"/>
          <w:spacing w:val="-3"/>
        </w:rPr>
        <w:t xml:space="preserve"> </w:t>
      </w:r>
      <w:r>
        <w:rPr>
          <w:color w:val="231F20"/>
        </w:rPr>
        <w:t>usurped</w:t>
      </w:r>
      <w:r>
        <w:rPr>
          <w:color w:val="231F20"/>
          <w:spacing w:val="-3"/>
        </w:rPr>
        <w:t xml:space="preserve"> </w:t>
      </w:r>
      <w:r>
        <w:rPr>
          <w:color w:val="231F20"/>
        </w:rPr>
        <w:t>the</w:t>
      </w:r>
      <w:r>
        <w:rPr>
          <w:color w:val="231F20"/>
          <w:spacing w:val="-3"/>
        </w:rPr>
        <w:t xml:space="preserve"> </w:t>
      </w:r>
      <w:r>
        <w:rPr>
          <w:color w:val="231F20"/>
        </w:rPr>
        <w:t>Han</w:t>
      </w:r>
      <w:r>
        <w:rPr>
          <w:color w:val="231F20"/>
          <w:spacing w:val="-3"/>
        </w:rPr>
        <w:t xml:space="preserve"> </w:t>
      </w:r>
      <w:r>
        <w:rPr>
          <w:color w:val="231F20"/>
        </w:rPr>
        <w:t>throne.</w:t>
      </w:r>
      <w:r>
        <w:rPr>
          <w:color w:val="231F20"/>
          <w:spacing w:val="-3"/>
        </w:rPr>
        <w:t xml:space="preserve"> </w:t>
      </w:r>
      <w:r>
        <w:rPr>
          <w:color w:val="231F20"/>
        </w:rPr>
        <w:t>He</w:t>
      </w:r>
      <w:r>
        <w:rPr>
          <w:color w:val="231F20"/>
          <w:spacing w:val="-3"/>
        </w:rPr>
        <w:t xml:space="preserve"> </w:t>
      </w:r>
      <w:r>
        <w:rPr>
          <w:color w:val="231F20"/>
        </w:rPr>
        <w:t>was</w:t>
      </w:r>
      <w:r>
        <w:rPr>
          <w:color w:val="231F20"/>
          <w:spacing w:val="-3"/>
        </w:rPr>
        <w:t xml:space="preserve"> </w:t>
      </w:r>
      <w:r>
        <w:rPr>
          <w:color w:val="231F20"/>
        </w:rPr>
        <w:t>not</w:t>
      </w:r>
      <w:r>
        <w:rPr>
          <w:color w:val="231F20"/>
          <w:spacing w:val="-3"/>
        </w:rPr>
        <w:t xml:space="preserve"> </w:t>
      </w:r>
      <w:r>
        <w:rPr>
          <w:color w:val="231F20"/>
        </w:rPr>
        <w:t>a</w:t>
      </w:r>
      <w:r>
        <w:rPr>
          <w:color w:val="231F20"/>
          <w:spacing w:val="-3"/>
        </w:rPr>
        <w:t xml:space="preserve"> </w:t>
      </w:r>
      <w:r>
        <w:rPr>
          <w:color w:val="231F20"/>
        </w:rPr>
        <w:t>popular</w:t>
      </w:r>
      <w:r>
        <w:rPr>
          <w:color w:val="231F20"/>
          <w:spacing w:val="-3"/>
        </w:rPr>
        <w:t xml:space="preserve"> </w:t>
      </w:r>
      <w:r>
        <w:rPr>
          <w:color w:val="231F20"/>
        </w:rPr>
        <w:t>ruler and</w:t>
      </w:r>
      <w:r>
        <w:rPr>
          <w:color w:val="231F20"/>
          <w:spacing w:val="-4"/>
        </w:rPr>
        <w:t xml:space="preserve"> </w:t>
      </w:r>
      <w:r>
        <w:rPr>
          <w:color w:val="231F20"/>
        </w:rPr>
        <w:t>it</w:t>
      </w:r>
      <w:r>
        <w:rPr>
          <w:color w:val="231F20"/>
          <w:spacing w:val="-4"/>
        </w:rPr>
        <w:t xml:space="preserve"> </w:t>
      </w:r>
      <w:r>
        <w:rPr>
          <w:color w:val="231F20"/>
        </w:rPr>
        <w:t>was</w:t>
      </w:r>
      <w:r>
        <w:rPr>
          <w:color w:val="231F20"/>
          <w:spacing w:val="-4"/>
        </w:rPr>
        <w:t xml:space="preserve"> </w:t>
      </w:r>
      <w:r>
        <w:rPr>
          <w:color w:val="231F20"/>
        </w:rPr>
        <w:t>not</w:t>
      </w:r>
      <w:r>
        <w:rPr>
          <w:color w:val="231F20"/>
          <w:spacing w:val="-4"/>
        </w:rPr>
        <w:t xml:space="preserve"> </w:t>
      </w:r>
      <w:r>
        <w:rPr>
          <w:color w:val="231F20"/>
        </w:rPr>
        <w:t>long</w:t>
      </w:r>
      <w:r>
        <w:rPr>
          <w:color w:val="231F20"/>
          <w:spacing w:val="-4"/>
        </w:rPr>
        <w:t xml:space="preserve"> </w:t>
      </w:r>
      <w:r>
        <w:rPr>
          <w:color w:val="231F20"/>
        </w:rPr>
        <w:t>before</w:t>
      </w:r>
      <w:r>
        <w:rPr>
          <w:color w:val="231F20"/>
          <w:spacing w:val="-4"/>
        </w:rPr>
        <w:t xml:space="preserve"> </w:t>
      </w:r>
      <w:r>
        <w:rPr>
          <w:color w:val="231F20"/>
        </w:rPr>
        <w:t>he</w:t>
      </w:r>
      <w:r>
        <w:rPr>
          <w:color w:val="231F20"/>
          <w:spacing w:val="-4"/>
        </w:rPr>
        <w:t xml:space="preserve"> </w:t>
      </w:r>
      <w:r>
        <w:rPr>
          <w:color w:val="231F20"/>
        </w:rPr>
        <w:t>was</w:t>
      </w:r>
      <w:r>
        <w:rPr>
          <w:color w:val="231F20"/>
          <w:spacing w:val="-4"/>
        </w:rPr>
        <w:t xml:space="preserve"> </w:t>
      </w:r>
      <w:r>
        <w:rPr>
          <w:color w:val="231F20"/>
        </w:rPr>
        <w:t>overthrown</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Eastern</w:t>
      </w:r>
      <w:r>
        <w:rPr>
          <w:color w:val="231F20"/>
          <w:spacing w:val="-4"/>
        </w:rPr>
        <w:t xml:space="preserve"> </w:t>
      </w:r>
      <w:r>
        <w:rPr>
          <w:color w:val="231F20"/>
        </w:rPr>
        <w:t>Han</w:t>
      </w:r>
      <w:r>
        <w:rPr>
          <w:color w:val="231F20"/>
          <w:spacing w:val="-4"/>
        </w:rPr>
        <w:t xml:space="preserve"> </w:t>
      </w:r>
      <w:r>
        <w:rPr>
          <w:color w:val="231F20"/>
        </w:rPr>
        <w:t>in</w:t>
      </w:r>
      <w:r>
        <w:rPr>
          <w:color w:val="231F20"/>
          <w:spacing w:val="-4"/>
        </w:rPr>
        <w:t xml:space="preserve"> </w:t>
      </w:r>
      <w:r>
        <w:rPr>
          <w:color w:val="231F20"/>
        </w:rPr>
        <w:t xml:space="preserve">23 </w:t>
      </w:r>
      <w:r>
        <w:rPr>
          <w:color w:val="231F20"/>
          <w:spacing w:val="-2"/>
        </w:rPr>
        <w:t>c</w:t>
      </w:r>
      <w:r>
        <w:rPr>
          <w:smallCaps/>
          <w:color w:val="231F20"/>
          <w:spacing w:val="-2"/>
        </w:rPr>
        <w:t>e</w:t>
      </w:r>
      <w:r>
        <w:rPr>
          <w:color w:val="231F20"/>
          <w:spacing w:val="-2"/>
        </w:rPr>
        <w:t>,</w:t>
      </w:r>
      <w:r>
        <w:rPr>
          <w:color w:val="231F20"/>
          <w:spacing w:val="-12"/>
        </w:rPr>
        <w:t xml:space="preserve"> </w:t>
      </w:r>
      <w:r>
        <w:rPr>
          <w:color w:val="231F20"/>
          <w:spacing w:val="-2"/>
        </w:rPr>
        <w:t>but</w:t>
      </w:r>
      <w:r>
        <w:rPr>
          <w:color w:val="231F20"/>
          <w:spacing w:val="-11"/>
        </w:rPr>
        <w:t xml:space="preserve"> </w:t>
      </w:r>
      <w:r>
        <w:rPr>
          <w:color w:val="231F20"/>
          <w:spacing w:val="-2"/>
        </w:rPr>
        <w:t>during</w:t>
      </w:r>
      <w:r>
        <w:rPr>
          <w:color w:val="231F20"/>
          <w:spacing w:val="-11"/>
        </w:rPr>
        <w:t xml:space="preserve"> </w:t>
      </w:r>
      <w:r>
        <w:rPr>
          <w:color w:val="231F20"/>
          <w:spacing w:val="-2"/>
        </w:rPr>
        <w:t>his</w:t>
      </w:r>
      <w:r>
        <w:rPr>
          <w:color w:val="231F20"/>
          <w:spacing w:val="-11"/>
        </w:rPr>
        <w:t xml:space="preserve"> </w:t>
      </w:r>
      <w:r>
        <w:rPr>
          <w:color w:val="231F20"/>
          <w:spacing w:val="-2"/>
        </w:rPr>
        <w:t>tenure</w:t>
      </w:r>
      <w:r>
        <w:rPr>
          <w:color w:val="231F20"/>
          <w:spacing w:val="-11"/>
        </w:rPr>
        <w:t xml:space="preserve"> </w:t>
      </w:r>
      <w:r>
        <w:rPr>
          <w:color w:val="231F20"/>
          <w:spacing w:val="-2"/>
        </w:rPr>
        <w:t>many</w:t>
      </w:r>
      <w:r>
        <w:rPr>
          <w:color w:val="231F20"/>
          <w:spacing w:val="-11"/>
        </w:rPr>
        <w:t xml:space="preserve"> </w:t>
      </w:r>
      <w:r>
        <w:rPr>
          <w:color w:val="231F20"/>
          <w:spacing w:val="-2"/>
        </w:rPr>
        <w:t>Western</w:t>
      </w:r>
      <w:r>
        <w:rPr>
          <w:color w:val="231F20"/>
          <w:spacing w:val="-11"/>
        </w:rPr>
        <w:t xml:space="preserve"> </w:t>
      </w:r>
      <w:r>
        <w:rPr>
          <w:color w:val="231F20"/>
          <w:spacing w:val="-2"/>
        </w:rPr>
        <w:t>Han</w:t>
      </w:r>
      <w:r>
        <w:rPr>
          <w:color w:val="231F20"/>
          <w:spacing w:val="-11"/>
        </w:rPr>
        <w:t xml:space="preserve"> </w:t>
      </w:r>
      <w:r>
        <w:rPr>
          <w:color w:val="231F20"/>
          <w:spacing w:val="-2"/>
        </w:rPr>
        <w:t>officials</w:t>
      </w:r>
      <w:r>
        <w:rPr>
          <w:color w:val="231F20"/>
          <w:spacing w:val="-12"/>
        </w:rPr>
        <w:t xml:space="preserve"> </w:t>
      </w:r>
      <w:r>
        <w:rPr>
          <w:color w:val="231F20"/>
          <w:spacing w:val="-2"/>
        </w:rPr>
        <w:t>and</w:t>
      </w:r>
      <w:r>
        <w:rPr>
          <w:color w:val="231F20"/>
          <w:spacing w:val="-11"/>
        </w:rPr>
        <w:t xml:space="preserve"> </w:t>
      </w:r>
      <w:r>
        <w:rPr>
          <w:color w:val="231F20"/>
          <w:spacing w:val="-2"/>
        </w:rPr>
        <w:t>scholars</w:t>
      </w:r>
      <w:r>
        <w:rPr>
          <w:color w:val="231F20"/>
          <w:spacing w:val="-11"/>
        </w:rPr>
        <w:t xml:space="preserve"> </w:t>
      </w:r>
      <w:r>
        <w:rPr>
          <w:color w:val="231F20"/>
          <w:spacing w:val="-2"/>
        </w:rPr>
        <w:t xml:space="preserve">moved </w:t>
      </w:r>
      <w:r>
        <w:rPr>
          <w:color w:val="231F20"/>
          <w:spacing w:val="-4"/>
        </w:rPr>
        <w:t>south</w:t>
      </w:r>
      <w:r>
        <w:rPr>
          <w:color w:val="231F20"/>
          <w:spacing w:val="-7"/>
        </w:rPr>
        <w:t xml:space="preserve"> </w:t>
      </w:r>
      <w:r>
        <w:rPr>
          <w:color w:val="231F20"/>
          <w:spacing w:val="-4"/>
        </w:rPr>
        <w:t>to</w:t>
      </w:r>
      <w:r>
        <w:rPr>
          <w:color w:val="231F20"/>
          <w:spacing w:val="-7"/>
        </w:rPr>
        <w:t xml:space="preserve"> </w:t>
      </w:r>
      <w:r>
        <w:rPr>
          <w:color w:val="231F20"/>
          <w:spacing w:val="-4"/>
        </w:rPr>
        <w:t>take</w:t>
      </w:r>
      <w:r>
        <w:rPr>
          <w:color w:val="231F20"/>
          <w:spacing w:val="-7"/>
        </w:rPr>
        <w:t xml:space="preserve"> </w:t>
      </w:r>
      <w:r>
        <w:rPr>
          <w:color w:val="231F20"/>
          <w:spacing w:val="-4"/>
        </w:rPr>
        <w:t>refuge</w:t>
      </w:r>
      <w:r>
        <w:rPr>
          <w:color w:val="231F20"/>
          <w:spacing w:val="-7"/>
        </w:rPr>
        <w:t xml:space="preserve"> </w:t>
      </w:r>
      <w:r>
        <w:rPr>
          <w:color w:val="231F20"/>
          <w:spacing w:val="-4"/>
        </w:rPr>
        <w:t>in</w:t>
      </w:r>
      <w:r>
        <w:rPr>
          <w:color w:val="231F20"/>
          <w:spacing w:val="-7"/>
        </w:rPr>
        <w:t xml:space="preserve"> </w:t>
      </w:r>
      <w:r>
        <w:rPr>
          <w:color w:val="231F20"/>
          <w:spacing w:val="-4"/>
        </w:rPr>
        <w:t>Giao</w:t>
      </w:r>
      <w:r>
        <w:rPr>
          <w:color w:val="231F20"/>
          <w:spacing w:val="-7"/>
        </w:rPr>
        <w:t xml:space="preserve"> </w:t>
      </w:r>
      <w:r>
        <w:rPr>
          <w:color w:val="231F20"/>
          <w:spacing w:val="-4"/>
        </w:rPr>
        <w:t>Chỉ,</w:t>
      </w:r>
      <w:r>
        <w:rPr>
          <w:color w:val="231F20"/>
          <w:spacing w:val="-7"/>
        </w:rPr>
        <w:t xml:space="preserve"> </w:t>
      </w:r>
      <w:r>
        <w:rPr>
          <w:color w:val="231F20"/>
          <w:spacing w:val="-4"/>
        </w:rPr>
        <w:t>where</w:t>
      </w:r>
      <w:r>
        <w:rPr>
          <w:color w:val="231F20"/>
          <w:spacing w:val="-7"/>
        </w:rPr>
        <w:t xml:space="preserve"> </w:t>
      </w:r>
      <w:r>
        <w:rPr>
          <w:color w:val="231F20"/>
          <w:spacing w:val="-4"/>
        </w:rPr>
        <w:t>governor</w:t>
      </w:r>
      <w:r>
        <w:rPr>
          <w:color w:val="231F20"/>
          <w:spacing w:val="-7"/>
        </w:rPr>
        <w:t xml:space="preserve"> </w:t>
      </w:r>
      <w:r>
        <w:rPr>
          <w:color w:val="231F20"/>
          <w:spacing w:val="-4"/>
        </w:rPr>
        <w:t>Teng</w:t>
      </w:r>
      <w:r>
        <w:rPr>
          <w:color w:val="231F20"/>
          <w:spacing w:val="-7"/>
        </w:rPr>
        <w:t xml:space="preserve"> </w:t>
      </w:r>
      <w:r>
        <w:rPr>
          <w:color w:val="231F20"/>
          <w:spacing w:val="-4"/>
        </w:rPr>
        <w:t>Jang</w:t>
      </w:r>
      <w:r>
        <w:rPr>
          <w:color w:val="231F20"/>
          <w:spacing w:val="-7"/>
        </w:rPr>
        <w:t xml:space="preserve"> </w:t>
      </w:r>
      <w:r>
        <w:rPr>
          <w:color w:val="231F20"/>
          <w:spacing w:val="-4"/>
        </w:rPr>
        <w:t>openly</w:t>
      </w:r>
      <w:r>
        <w:rPr>
          <w:color w:val="231F20"/>
          <w:spacing w:val="-7"/>
        </w:rPr>
        <w:t xml:space="preserve"> </w:t>
      </w:r>
      <w:r>
        <w:rPr>
          <w:color w:val="231F20"/>
          <w:spacing w:val="-4"/>
        </w:rPr>
        <w:t xml:space="preserve">defied </w:t>
      </w:r>
      <w:r>
        <w:rPr>
          <w:color w:val="231F20"/>
        </w:rPr>
        <w:t>Wang Mang’s rule and cut his ties with China.</w:t>
      </w:r>
      <w:r>
        <w:rPr>
          <w:color w:val="231F20"/>
          <w:position w:val="7"/>
          <w:sz w:val="16"/>
        </w:rPr>
        <w:t>13</w:t>
      </w:r>
    </w:p>
    <w:p w:rsidR="009E0961" w:rsidRDefault="00183599">
      <w:pPr>
        <w:pStyle w:val="BodyText"/>
        <w:spacing w:before="23" w:line="252" w:lineRule="auto"/>
        <w:ind w:left="1417" w:right="787" w:firstLine="340"/>
        <w:jc w:val="both"/>
        <w:rPr>
          <w:sz w:val="16"/>
        </w:rPr>
      </w:pPr>
      <w:r>
        <w:rPr>
          <w:color w:val="231F20"/>
        </w:rPr>
        <w:t>When</w:t>
      </w:r>
      <w:r>
        <w:rPr>
          <w:color w:val="231F20"/>
          <w:spacing w:val="-3"/>
        </w:rPr>
        <w:t xml:space="preserve"> </w:t>
      </w:r>
      <w:r>
        <w:rPr>
          <w:color w:val="231F20"/>
        </w:rPr>
        <w:t>the</w:t>
      </w:r>
      <w:r>
        <w:rPr>
          <w:color w:val="231F20"/>
          <w:spacing w:val="-3"/>
        </w:rPr>
        <w:t xml:space="preserve"> </w:t>
      </w:r>
      <w:r>
        <w:rPr>
          <w:color w:val="231F20"/>
        </w:rPr>
        <w:t>Eastern</w:t>
      </w:r>
      <w:r>
        <w:rPr>
          <w:color w:val="231F20"/>
          <w:spacing w:val="-3"/>
        </w:rPr>
        <w:t xml:space="preserve"> </w:t>
      </w:r>
      <w:r>
        <w:rPr>
          <w:color w:val="231F20"/>
        </w:rPr>
        <w:t>Han</w:t>
      </w:r>
      <w:r>
        <w:rPr>
          <w:color w:val="231F20"/>
          <w:spacing w:val="-3"/>
        </w:rPr>
        <w:t xml:space="preserve"> </w:t>
      </w:r>
      <w:r>
        <w:rPr>
          <w:color w:val="231F20"/>
        </w:rPr>
        <w:t>established</w:t>
      </w:r>
      <w:r>
        <w:rPr>
          <w:color w:val="231F20"/>
          <w:spacing w:val="-3"/>
        </w:rPr>
        <w:t xml:space="preserve"> </w:t>
      </w:r>
      <w:r>
        <w:rPr>
          <w:color w:val="231F20"/>
        </w:rPr>
        <w:t>themselves</w:t>
      </w:r>
      <w:r>
        <w:rPr>
          <w:color w:val="231F20"/>
          <w:spacing w:val="-3"/>
        </w:rPr>
        <w:t xml:space="preserve"> </w:t>
      </w:r>
      <w:r>
        <w:rPr>
          <w:color w:val="231F20"/>
        </w:rPr>
        <w:t>in</w:t>
      </w:r>
      <w:r>
        <w:rPr>
          <w:color w:val="231F20"/>
          <w:spacing w:val="-3"/>
        </w:rPr>
        <w:t xml:space="preserve"> </w:t>
      </w:r>
      <w:r>
        <w:rPr>
          <w:color w:val="231F20"/>
        </w:rPr>
        <w:t>China,</w:t>
      </w:r>
      <w:r>
        <w:rPr>
          <w:color w:val="231F20"/>
          <w:spacing w:val="-3"/>
        </w:rPr>
        <w:t xml:space="preserve"> </w:t>
      </w:r>
      <w:r>
        <w:rPr>
          <w:color w:val="231F20"/>
        </w:rPr>
        <w:t>Teng</w:t>
      </w:r>
      <w:r>
        <w:rPr>
          <w:color w:val="231F20"/>
          <w:spacing w:val="-3"/>
        </w:rPr>
        <w:t xml:space="preserve"> </w:t>
      </w:r>
      <w:r>
        <w:rPr>
          <w:color w:val="231F20"/>
        </w:rPr>
        <w:t xml:space="preserve">Jang </w:t>
      </w:r>
      <w:r>
        <w:rPr>
          <w:color w:val="231F20"/>
          <w:spacing w:val="-2"/>
        </w:rPr>
        <w:t>and</w:t>
      </w:r>
      <w:r>
        <w:rPr>
          <w:color w:val="231F20"/>
          <w:spacing w:val="-12"/>
        </w:rPr>
        <w:t xml:space="preserve"> </w:t>
      </w:r>
      <w:r>
        <w:rPr>
          <w:color w:val="231F20"/>
          <w:spacing w:val="-2"/>
        </w:rPr>
        <w:t>Hsi</w:t>
      </w:r>
      <w:r>
        <w:rPr>
          <w:color w:val="231F20"/>
          <w:spacing w:val="-11"/>
        </w:rPr>
        <w:t xml:space="preserve"> </w:t>
      </w:r>
      <w:r>
        <w:rPr>
          <w:color w:val="231F20"/>
          <w:spacing w:val="-2"/>
        </w:rPr>
        <w:t>Kuang</w:t>
      </w:r>
      <w:r>
        <w:rPr>
          <w:color w:val="231F20"/>
          <w:spacing w:val="-11"/>
        </w:rPr>
        <w:t xml:space="preserve"> </w:t>
      </w:r>
      <w:r>
        <w:rPr>
          <w:color w:val="231F20"/>
          <w:spacing w:val="-2"/>
        </w:rPr>
        <w:t>assumed</w:t>
      </w:r>
      <w:r>
        <w:rPr>
          <w:color w:val="231F20"/>
          <w:spacing w:val="-11"/>
        </w:rPr>
        <w:t xml:space="preserve"> </w:t>
      </w:r>
      <w:r>
        <w:rPr>
          <w:color w:val="231F20"/>
          <w:spacing w:val="-2"/>
        </w:rPr>
        <w:t>their</w:t>
      </w:r>
      <w:r>
        <w:rPr>
          <w:color w:val="231F20"/>
          <w:spacing w:val="-11"/>
        </w:rPr>
        <w:t xml:space="preserve"> </w:t>
      </w:r>
      <w:r>
        <w:rPr>
          <w:color w:val="231F20"/>
          <w:spacing w:val="-2"/>
        </w:rPr>
        <w:t>role</w:t>
      </w:r>
      <w:r>
        <w:rPr>
          <w:color w:val="231F20"/>
          <w:spacing w:val="-11"/>
        </w:rPr>
        <w:t xml:space="preserve"> </w:t>
      </w:r>
      <w:r>
        <w:rPr>
          <w:color w:val="231F20"/>
          <w:spacing w:val="-2"/>
        </w:rPr>
        <w:t>as</w:t>
      </w:r>
      <w:r>
        <w:rPr>
          <w:color w:val="231F20"/>
          <w:spacing w:val="-11"/>
        </w:rPr>
        <w:t xml:space="preserve"> </w:t>
      </w:r>
      <w:r>
        <w:rPr>
          <w:color w:val="231F20"/>
          <w:spacing w:val="-2"/>
        </w:rPr>
        <w:t>Han</w:t>
      </w:r>
      <w:r>
        <w:rPr>
          <w:color w:val="231F20"/>
          <w:spacing w:val="-11"/>
        </w:rPr>
        <w:t xml:space="preserve"> </w:t>
      </w:r>
      <w:r>
        <w:rPr>
          <w:color w:val="231F20"/>
          <w:spacing w:val="-2"/>
        </w:rPr>
        <w:t>officials.</w:t>
      </w:r>
      <w:r>
        <w:rPr>
          <w:color w:val="231F20"/>
          <w:spacing w:val="-2"/>
          <w:position w:val="7"/>
          <w:sz w:val="16"/>
        </w:rPr>
        <w:t>14</w:t>
      </w:r>
      <w:r>
        <w:rPr>
          <w:color w:val="231F20"/>
          <w:spacing w:val="-8"/>
          <w:position w:val="7"/>
          <w:sz w:val="16"/>
        </w:rPr>
        <w:t xml:space="preserve"> </w:t>
      </w:r>
      <w:r>
        <w:rPr>
          <w:color w:val="231F20"/>
          <w:spacing w:val="-2"/>
        </w:rPr>
        <w:t>In</w:t>
      </w:r>
      <w:r>
        <w:rPr>
          <w:color w:val="231F20"/>
          <w:spacing w:val="-12"/>
        </w:rPr>
        <w:t xml:space="preserve"> </w:t>
      </w:r>
      <w:r>
        <w:rPr>
          <w:color w:val="231F20"/>
          <w:spacing w:val="-2"/>
        </w:rPr>
        <w:t>25</w:t>
      </w:r>
      <w:r>
        <w:rPr>
          <w:color w:val="231F20"/>
          <w:spacing w:val="-11"/>
        </w:rPr>
        <w:t xml:space="preserve"> </w:t>
      </w:r>
      <w:r>
        <w:rPr>
          <w:color w:val="231F20"/>
          <w:spacing w:val="-2"/>
        </w:rPr>
        <w:t>c</w:t>
      </w:r>
      <w:r>
        <w:rPr>
          <w:smallCaps/>
          <w:color w:val="231F20"/>
          <w:spacing w:val="-2"/>
        </w:rPr>
        <w:t>e</w:t>
      </w:r>
      <w:r>
        <w:rPr>
          <w:color w:val="231F20"/>
          <w:spacing w:val="-2"/>
        </w:rPr>
        <w:t>,</w:t>
      </w:r>
      <w:r>
        <w:rPr>
          <w:color w:val="231F20"/>
          <w:spacing w:val="-11"/>
        </w:rPr>
        <w:t xml:space="preserve"> </w:t>
      </w:r>
      <w:r>
        <w:rPr>
          <w:color w:val="231F20"/>
          <w:spacing w:val="-2"/>
        </w:rPr>
        <w:t>the</w:t>
      </w:r>
      <w:r>
        <w:rPr>
          <w:color w:val="231F20"/>
          <w:spacing w:val="-11"/>
        </w:rPr>
        <w:t xml:space="preserve"> </w:t>
      </w:r>
      <w:r>
        <w:rPr>
          <w:color w:val="231F20"/>
          <w:spacing w:val="-2"/>
        </w:rPr>
        <w:t xml:space="preserve">Eastern </w:t>
      </w:r>
      <w:r>
        <w:rPr>
          <w:color w:val="231F20"/>
          <w:w w:val="105"/>
        </w:rPr>
        <w:t>Han</w:t>
      </w:r>
      <w:r>
        <w:rPr>
          <w:color w:val="231F20"/>
          <w:spacing w:val="-1"/>
          <w:w w:val="105"/>
        </w:rPr>
        <w:t xml:space="preserve"> </w:t>
      </w:r>
      <w:r>
        <w:rPr>
          <w:color w:val="231F20"/>
          <w:w w:val="105"/>
        </w:rPr>
        <w:t>appointed</w:t>
      </w:r>
      <w:r>
        <w:rPr>
          <w:color w:val="231F20"/>
          <w:spacing w:val="-1"/>
          <w:w w:val="105"/>
        </w:rPr>
        <w:t xml:space="preserve"> </w:t>
      </w:r>
      <w:r>
        <w:rPr>
          <w:color w:val="231F20"/>
          <w:w w:val="105"/>
        </w:rPr>
        <w:t>Jen</w:t>
      </w:r>
      <w:r>
        <w:rPr>
          <w:color w:val="231F20"/>
          <w:spacing w:val="-1"/>
          <w:w w:val="105"/>
        </w:rPr>
        <w:t xml:space="preserve"> </w:t>
      </w:r>
      <w:r>
        <w:rPr>
          <w:color w:val="231F20"/>
          <w:w w:val="105"/>
        </w:rPr>
        <w:t>Yen</w:t>
      </w:r>
      <w:r>
        <w:rPr>
          <w:color w:val="231F20"/>
          <w:spacing w:val="-1"/>
          <w:w w:val="105"/>
        </w:rPr>
        <w:t xml:space="preserve"> </w:t>
      </w:r>
      <w:r>
        <w:rPr>
          <w:color w:val="231F20"/>
          <w:w w:val="105"/>
        </w:rPr>
        <w:t>as</w:t>
      </w:r>
      <w:r>
        <w:rPr>
          <w:color w:val="231F20"/>
          <w:spacing w:val="-1"/>
          <w:w w:val="105"/>
        </w:rPr>
        <w:t xml:space="preserve"> </w:t>
      </w:r>
      <w:r>
        <w:rPr>
          <w:color w:val="231F20"/>
          <w:w w:val="105"/>
        </w:rPr>
        <w:t>prefect</w:t>
      </w:r>
      <w:r>
        <w:rPr>
          <w:color w:val="231F20"/>
          <w:spacing w:val="-1"/>
          <w:w w:val="105"/>
        </w:rPr>
        <w:t xml:space="preserve"> </w:t>
      </w:r>
      <w:r>
        <w:rPr>
          <w:color w:val="231F20"/>
          <w:w w:val="105"/>
        </w:rPr>
        <w:t>in</w:t>
      </w:r>
      <w:r>
        <w:rPr>
          <w:color w:val="231F20"/>
          <w:spacing w:val="-1"/>
          <w:w w:val="105"/>
        </w:rPr>
        <w:t xml:space="preserve"> </w:t>
      </w:r>
      <w:r>
        <w:rPr>
          <w:color w:val="231F20"/>
          <w:w w:val="105"/>
        </w:rPr>
        <w:t>Cửu</w:t>
      </w:r>
      <w:r>
        <w:rPr>
          <w:color w:val="231F20"/>
          <w:spacing w:val="-1"/>
          <w:w w:val="105"/>
        </w:rPr>
        <w:t xml:space="preserve"> </w:t>
      </w:r>
      <w:r>
        <w:rPr>
          <w:color w:val="231F20"/>
          <w:w w:val="105"/>
        </w:rPr>
        <w:t>Chân,</w:t>
      </w:r>
      <w:r>
        <w:rPr>
          <w:color w:val="231F20"/>
          <w:spacing w:val="-1"/>
          <w:w w:val="105"/>
        </w:rPr>
        <w:t xml:space="preserve"> </w:t>
      </w:r>
      <w:r>
        <w:rPr>
          <w:color w:val="231F20"/>
          <w:w w:val="105"/>
        </w:rPr>
        <w:t>where</w:t>
      </w:r>
      <w:r>
        <w:rPr>
          <w:color w:val="231F20"/>
          <w:spacing w:val="-1"/>
          <w:w w:val="105"/>
        </w:rPr>
        <w:t xml:space="preserve"> </w:t>
      </w:r>
      <w:r>
        <w:rPr>
          <w:color w:val="231F20"/>
          <w:w w:val="105"/>
        </w:rPr>
        <w:t>Chinese</w:t>
      </w:r>
      <w:r>
        <w:rPr>
          <w:color w:val="231F20"/>
          <w:spacing w:val="-1"/>
          <w:w w:val="105"/>
        </w:rPr>
        <w:t xml:space="preserve"> </w:t>
      </w:r>
      <w:r>
        <w:rPr>
          <w:color w:val="231F20"/>
          <w:w w:val="105"/>
        </w:rPr>
        <w:t xml:space="preserve">and </w:t>
      </w:r>
      <w:r>
        <w:rPr>
          <w:color w:val="231F20"/>
          <w:spacing w:val="-2"/>
          <w:w w:val="105"/>
        </w:rPr>
        <w:t>Vietnamese</w:t>
      </w:r>
      <w:r>
        <w:rPr>
          <w:color w:val="231F20"/>
          <w:spacing w:val="-9"/>
          <w:w w:val="105"/>
        </w:rPr>
        <w:t xml:space="preserve"> </w:t>
      </w:r>
      <w:r>
        <w:rPr>
          <w:color w:val="231F20"/>
          <w:spacing w:val="-2"/>
          <w:w w:val="105"/>
        </w:rPr>
        <w:t>records</w:t>
      </w:r>
      <w:r>
        <w:rPr>
          <w:color w:val="231F20"/>
          <w:spacing w:val="-9"/>
          <w:w w:val="105"/>
        </w:rPr>
        <w:t xml:space="preserve"> </w:t>
      </w:r>
      <w:r>
        <w:rPr>
          <w:color w:val="231F20"/>
          <w:spacing w:val="-2"/>
          <w:w w:val="105"/>
        </w:rPr>
        <w:t>indicate</w:t>
      </w:r>
      <w:r>
        <w:rPr>
          <w:color w:val="231F20"/>
          <w:spacing w:val="-9"/>
          <w:w w:val="105"/>
        </w:rPr>
        <w:t xml:space="preserve"> </w:t>
      </w:r>
      <w:r>
        <w:rPr>
          <w:color w:val="231F20"/>
          <w:spacing w:val="-2"/>
          <w:w w:val="105"/>
        </w:rPr>
        <w:t>he</w:t>
      </w:r>
      <w:r>
        <w:rPr>
          <w:color w:val="231F20"/>
          <w:spacing w:val="-9"/>
          <w:w w:val="105"/>
        </w:rPr>
        <w:t xml:space="preserve"> </w:t>
      </w:r>
      <w:r>
        <w:rPr>
          <w:color w:val="231F20"/>
          <w:spacing w:val="-2"/>
          <w:w w:val="105"/>
        </w:rPr>
        <w:t>was</w:t>
      </w:r>
      <w:r>
        <w:rPr>
          <w:color w:val="231F20"/>
          <w:spacing w:val="-9"/>
          <w:w w:val="105"/>
        </w:rPr>
        <w:t xml:space="preserve"> </w:t>
      </w:r>
      <w:r>
        <w:rPr>
          <w:color w:val="231F20"/>
          <w:spacing w:val="-2"/>
          <w:w w:val="105"/>
        </w:rPr>
        <w:t>a</w:t>
      </w:r>
      <w:r>
        <w:rPr>
          <w:color w:val="231F20"/>
          <w:spacing w:val="-9"/>
          <w:w w:val="105"/>
        </w:rPr>
        <w:t xml:space="preserve"> </w:t>
      </w:r>
      <w:r>
        <w:rPr>
          <w:color w:val="231F20"/>
          <w:spacing w:val="-2"/>
          <w:w w:val="105"/>
        </w:rPr>
        <w:t>popular</w:t>
      </w:r>
      <w:r>
        <w:rPr>
          <w:color w:val="231F20"/>
          <w:spacing w:val="-9"/>
          <w:w w:val="105"/>
        </w:rPr>
        <w:t xml:space="preserve"> </w:t>
      </w:r>
      <w:r>
        <w:rPr>
          <w:color w:val="231F20"/>
          <w:spacing w:val="-2"/>
          <w:w w:val="105"/>
        </w:rPr>
        <w:t>administrator</w:t>
      </w:r>
      <w:r>
        <w:rPr>
          <w:color w:val="231F20"/>
          <w:spacing w:val="-9"/>
          <w:w w:val="105"/>
        </w:rPr>
        <w:t xml:space="preserve"> </w:t>
      </w:r>
      <w:r>
        <w:rPr>
          <w:color w:val="231F20"/>
          <w:spacing w:val="-2"/>
          <w:w w:val="105"/>
        </w:rPr>
        <w:t>who</w:t>
      </w:r>
      <w:r>
        <w:rPr>
          <w:color w:val="231F20"/>
          <w:spacing w:val="-9"/>
          <w:w w:val="105"/>
        </w:rPr>
        <w:t xml:space="preserve"> </w:t>
      </w:r>
      <w:r>
        <w:rPr>
          <w:color w:val="231F20"/>
          <w:spacing w:val="-2"/>
          <w:w w:val="105"/>
        </w:rPr>
        <w:t xml:space="preserve">per- </w:t>
      </w:r>
      <w:r>
        <w:rPr>
          <w:color w:val="231F20"/>
        </w:rPr>
        <w:t>suaded</w:t>
      </w:r>
      <w:r>
        <w:rPr>
          <w:color w:val="231F20"/>
          <w:spacing w:val="-7"/>
        </w:rPr>
        <w:t xml:space="preserve"> </w:t>
      </w:r>
      <w:r>
        <w:rPr>
          <w:color w:val="231F20"/>
        </w:rPr>
        <w:t>many</w:t>
      </w:r>
      <w:r>
        <w:rPr>
          <w:color w:val="231F20"/>
          <w:spacing w:val="-7"/>
        </w:rPr>
        <w:t xml:space="preserve"> </w:t>
      </w:r>
      <w:r>
        <w:rPr>
          <w:color w:val="231F20"/>
        </w:rPr>
        <w:t>Việt</w:t>
      </w:r>
      <w:r>
        <w:rPr>
          <w:color w:val="231F20"/>
          <w:spacing w:val="-7"/>
        </w:rPr>
        <w:t xml:space="preserve"> </w:t>
      </w:r>
      <w:r>
        <w:rPr>
          <w:color w:val="231F20"/>
        </w:rPr>
        <w:t>to</w:t>
      </w:r>
      <w:r>
        <w:rPr>
          <w:color w:val="231F20"/>
          <w:spacing w:val="-7"/>
        </w:rPr>
        <w:t xml:space="preserve"> </w:t>
      </w:r>
      <w:r>
        <w:rPr>
          <w:color w:val="231F20"/>
        </w:rPr>
        <w:t>give</w:t>
      </w:r>
      <w:r>
        <w:rPr>
          <w:color w:val="231F20"/>
          <w:spacing w:val="-7"/>
        </w:rPr>
        <w:t xml:space="preserve"> </w:t>
      </w:r>
      <w:r>
        <w:rPr>
          <w:color w:val="231F20"/>
        </w:rPr>
        <w:t>up</w:t>
      </w:r>
      <w:r>
        <w:rPr>
          <w:color w:val="231F20"/>
          <w:spacing w:val="-7"/>
        </w:rPr>
        <w:t xml:space="preserve"> </w:t>
      </w:r>
      <w:r>
        <w:rPr>
          <w:color w:val="231F20"/>
        </w:rPr>
        <w:t>their</w:t>
      </w:r>
      <w:r>
        <w:rPr>
          <w:color w:val="231F20"/>
          <w:spacing w:val="-7"/>
        </w:rPr>
        <w:t xml:space="preserve"> </w:t>
      </w:r>
      <w:r>
        <w:rPr>
          <w:color w:val="231F20"/>
        </w:rPr>
        <w:t>traditional</w:t>
      </w:r>
      <w:r>
        <w:rPr>
          <w:color w:val="231F20"/>
          <w:spacing w:val="-7"/>
        </w:rPr>
        <w:t xml:space="preserve"> </w:t>
      </w:r>
      <w:r>
        <w:rPr>
          <w:color w:val="231F20"/>
        </w:rPr>
        <w:t>life</w:t>
      </w:r>
      <w:r>
        <w:rPr>
          <w:color w:val="231F20"/>
          <w:spacing w:val="-7"/>
        </w:rPr>
        <w:t xml:space="preserve"> </w:t>
      </w:r>
      <w:r>
        <w:rPr>
          <w:color w:val="231F20"/>
        </w:rPr>
        <w:t>of</w:t>
      </w:r>
      <w:r>
        <w:rPr>
          <w:color w:val="231F20"/>
          <w:spacing w:val="-7"/>
        </w:rPr>
        <w:t xml:space="preserve"> </w:t>
      </w:r>
      <w:r>
        <w:rPr>
          <w:color w:val="231F20"/>
        </w:rPr>
        <w:t>hunting</w:t>
      </w:r>
      <w:r>
        <w:rPr>
          <w:color w:val="231F20"/>
          <w:spacing w:val="-7"/>
        </w:rPr>
        <w:t xml:space="preserve"> </w:t>
      </w:r>
      <w:r>
        <w:rPr>
          <w:color w:val="231F20"/>
        </w:rPr>
        <w:t>and</w:t>
      </w:r>
      <w:r>
        <w:rPr>
          <w:color w:val="231F20"/>
          <w:spacing w:val="-7"/>
        </w:rPr>
        <w:t xml:space="preserve"> </w:t>
      </w:r>
      <w:r>
        <w:rPr>
          <w:color w:val="231F20"/>
        </w:rPr>
        <w:t xml:space="preserve">fishing </w:t>
      </w:r>
      <w:r>
        <w:rPr>
          <w:color w:val="231F20"/>
          <w:spacing w:val="-2"/>
        </w:rPr>
        <w:t>and</w:t>
      </w:r>
      <w:r>
        <w:rPr>
          <w:color w:val="231F20"/>
          <w:spacing w:val="-10"/>
        </w:rPr>
        <w:t xml:space="preserve"> </w:t>
      </w:r>
      <w:r>
        <w:rPr>
          <w:color w:val="231F20"/>
          <w:spacing w:val="-2"/>
        </w:rPr>
        <w:t>settle</w:t>
      </w:r>
      <w:r>
        <w:rPr>
          <w:color w:val="231F20"/>
          <w:spacing w:val="-10"/>
        </w:rPr>
        <w:t xml:space="preserve"> </w:t>
      </w:r>
      <w:r>
        <w:rPr>
          <w:color w:val="231F20"/>
          <w:spacing w:val="-2"/>
        </w:rPr>
        <w:t>down</w:t>
      </w:r>
      <w:r>
        <w:rPr>
          <w:color w:val="231F20"/>
          <w:spacing w:val="-10"/>
        </w:rPr>
        <w:t xml:space="preserve"> </w:t>
      </w:r>
      <w:r>
        <w:rPr>
          <w:color w:val="231F20"/>
          <w:spacing w:val="-2"/>
        </w:rPr>
        <w:t>to</w:t>
      </w:r>
      <w:r>
        <w:rPr>
          <w:color w:val="231F20"/>
          <w:spacing w:val="-10"/>
        </w:rPr>
        <w:t xml:space="preserve"> </w:t>
      </w:r>
      <w:r>
        <w:rPr>
          <w:color w:val="231F20"/>
          <w:spacing w:val="-2"/>
        </w:rPr>
        <w:t>grow</w:t>
      </w:r>
      <w:r>
        <w:rPr>
          <w:color w:val="231F20"/>
          <w:spacing w:val="-10"/>
        </w:rPr>
        <w:t xml:space="preserve"> </w:t>
      </w:r>
      <w:r>
        <w:rPr>
          <w:color w:val="231F20"/>
          <w:spacing w:val="-2"/>
        </w:rPr>
        <w:t>rice.</w:t>
      </w:r>
      <w:r>
        <w:rPr>
          <w:color w:val="231F20"/>
          <w:spacing w:val="-10"/>
        </w:rPr>
        <w:t xml:space="preserve"> </w:t>
      </w:r>
      <w:r>
        <w:rPr>
          <w:color w:val="231F20"/>
          <w:spacing w:val="-2"/>
        </w:rPr>
        <w:t>One</w:t>
      </w:r>
      <w:r>
        <w:rPr>
          <w:color w:val="231F20"/>
          <w:spacing w:val="-10"/>
        </w:rPr>
        <w:t xml:space="preserve"> </w:t>
      </w:r>
      <w:r>
        <w:rPr>
          <w:color w:val="231F20"/>
          <w:spacing w:val="-2"/>
        </w:rPr>
        <w:t>of</w:t>
      </w:r>
      <w:r>
        <w:rPr>
          <w:color w:val="231F20"/>
          <w:spacing w:val="-10"/>
        </w:rPr>
        <w:t xml:space="preserve"> </w:t>
      </w:r>
      <w:r>
        <w:rPr>
          <w:color w:val="231F20"/>
          <w:spacing w:val="-2"/>
        </w:rPr>
        <w:t>the</w:t>
      </w:r>
      <w:r>
        <w:rPr>
          <w:color w:val="231F20"/>
          <w:spacing w:val="-10"/>
        </w:rPr>
        <w:t xml:space="preserve"> </w:t>
      </w:r>
      <w:r>
        <w:rPr>
          <w:color w:val="231F20"/>
          <w:spacing w:val="-2"/>
        </w:rPr>
        <w:t>major</w:t>
      </w:r>
      <w:r>
        <w:rPr>
          <w:color w:val="231F20"/>
          <w:spacing w:val="-10"/>
        </w:rPr>
        <w:t xml:space="preserve"> </w:t>
      </w:r>
      <w:r>
        <w:rPr>
          <w:color w:val="231F20"/>
          <w:spacing w:val="-2"/>
        </w:rPr>
        <w:t>changes</w:t>
      </w:r>
      <w:r>
        <w:rPr>
          <w:color w:val="231F20"/>
          <w:spacing w:val="-10"/>
        </w:rPr>
        <w:t xml:space="preserve"> </w:t>
      </w:r>
      <w:r>
        <w:rPr>
          <w:color w:val="231F20"/>
          <w:spacing w:val="-2"/>
        </w:rPr>
        <w:t>under</w:t>
      </w:r>
      <w:r>
        <w:rPr>
          <w:color w:val="231F20"/>
          <w:spacing w:val="-10"/>
        </w:rPr>
        <w:t xml:space="preserve"> </w:t>
      </w:r>
      <w:r>
        <w:rPr>
          <w:color w:val="231F20"/>
          <w:spacing w:val="-2"/>
        </w:rPr>
        <w:t>the</w:t>
      </w:r>
      <w:r>
        <w:rPr>
          <w:color w:val="231F20"/>
          <w:spacing w:val="-10"/>
        </w:rPr>
        <w:t xml:space="preserve"> </w:t>
      </w:r>
      <w:r>
        <w:rPr>
          <w:color w:val="231F20"/>
          <w:spacing w:val="-2"/>
        </w:rPr>
        <w:t xml:space="preserve">Eastern </w:t>
      </w:r>
      <w:r>
        <w:rPr>
          <w:color w:val="231F20"/>
          <w:w w:val="105"/>
        </w:rPr>
        <w:t>Han</w:t>
      </w:r>
      <w:r>
        <w:rPr>
          <w:color w:val="231F20"/>
          <w:spacing w:val="-12"/>
          <w:w w:val="105"/>
        </w:rPr>
        <w:t xml:space="preserve"> </w:t>
      </w:r>
      <w:r>
        <w:rPr>
          <w:color w:val="231F20"/>
          <w:w w:val="105"/>
        </w:rPr>
        <w:t>was</w:t>
      </w:r>
      <w:r>
        <w:rPr>
          <w:color w:val="231F20"/>
          <w:spacing w:val="-12"/>
          <w:w w:val="105"/>
        </w:rPr>
        <w:t xml:space="preserve"> </w:t>
      </w:r>
      <w:r>
        <w:rPr>
          <w:color w:val="231F20"/>
          <w:w w:val="105"/>
        </w:rPr>
        <w:t>that</w:t>
      </w:r>
      <w:r>
        <w:rPr>
          <w:color w:val="231F20"/>
          <w:spacing w:val="-12"/>
          <w:w w:val="105"/>
        </w:rPr>
        <w:t xml:space="preserve"> </w:t>
      </w:r>
      <w:r>
        <w:rPr>
          <w:color w:val="231F20"/>
          <w:w w:val="105"/>
        </w:rPr>
        <w:t>the</w:t>
      </w:r>
      <w:r>
        <w:rPr>
          <w:color w:val="231F20"/>
          <w:spacing w:val="-12"/>
          <w:w w:val="105"/>
        </w:rPr>
        <w:t xml:space="preserve"> </w:t>
      </w:r>
      <w:r>
        <w:rPr>
          <w:color w:val="231F20"/>
          <w:w w:val="105"/>
        </w:rPr>
        <w:t>Han</w:t>
      </w:r>
      <w:r>
        <w:rPr>
          <w:color w:val="231F20"/>
          <w:spacing w:val="-12"/>
          <w:w w:val="105"/>
        </w:rPr>
        <w:t xml:space="preserve"> </w:t>
      </w:r>
      <w:r>
        <w:rPr>
          <w:color w:val="231F20"/>
          <w:w w:val="105"/>
        </w:rPr>
        <w:t>governor-general</w:t>
      </w:r>
      <w:r>
        <w:rPr>
          <w:color w:val="231F20"/>
          <w:spacing w:val="-12"/>
          <w:w w:val="105"/>
        </w:rPr>
        <w:t xml:space="preserve"> </w:t>
      </w:r>
      <w:r>
        <w:rPr>
          <w:color w:val="231F20"/>
          <w:w w:val="105"/>
        </w:rPr>
        <w:t>for</w:t>
      </w:r>
      <w:r>
        <w:rPr>
          <w:color w:val="231F20"/>
          <w:spacing w:val="-12"/>
          <w:w w:val="105"/>
        </w:rPr>
        <w:t xml:space="preserve"> </w:t>
      </w:r>
      <w:r>
        <w:rPr>
          <w:color w:val="231F20"/>
          <w:w w:val="105"/>
        </w:rPr>
        <w:t>Giao</w:t>
      </w:r>
      <w:r>
        <w:rPr>
          <w:color w:val="231F20"/>
          <w:spacing w:val="-12"/>
          <w:w w:val="105"/>
        </w:rPr>
        <w:t xml:space="preserve"> </w:t>
      </w:r>
      <w:r>
        <w:rPr>
          <w:color w:val="231F20"/>
          <w:w w:val="105"/>
        </w:rPr>
        <w:t>Chỉ</w:t>
      </w:r>
      <w:r>
        <w:rPr>
          <w:color w:val="231F20"/>
          <w:spacing w:val="-12"/>
          <w:w w:val="105"/>
        </w:rPr>
        <w:t xml:space="preserve"> </w:t>
      </w:r>
      <w:r>
        <w:rPr>
          <w:color w:val="231F20"/>
          <w:w w:val="105"/>
        </w:rPr>
        <w:t>remained</w:t>
      </w:r>
      <w:r>
        <w:rPr>
          <w:color w:val="231F20"/>
          <w:spacing w:val="-12"/>
          <w:w w:val="105"/>
        </w:rPr>
        <w:t xml:space="preserve"> </w:t>
      </w:r>
      <w:r>
        <w:rPr>
          <w:color w:val="231F20"/>
          <w:w w:val="105"/>
        </w:rPr>
        <w:t>in</w:t>
      </w:r>
      <w:r>
        <w:rPr>
          <w:color w:val="231F20"/>
          <w:spacing w:val="-12"/>
          <w:w w:val="105"/>
        </w:rPr>
        <w:t xml:space="preserve"> </w:t>
      </w:r>
      <w:r>
        <w:rPr>
          <w:color w:val="231F20"/>
          <w:w w:val="105"/>
        </w:rPr>
        <w:t>his post</w:t>
      </w:r>
      <w:r>
        <w:rPr>
          <w:color w:val="231F20"/>
          <w:spacing w:val="-13"/>
          <w:w w:val="105"/>
        </w:rPr>
        <w:t xml:space="preserve"> </w:t>
      </w:r>
      <w:r>
        <w:rPr>
          <w:color w:val="231F20"/>
          <w:w w:val="105"/>
        </w:rPr>
        <w:t>all</w:t>
      </w:r>
      <w:r>
        <w:rPr>
          <w:color w:val="231F20"/>
          <w:spacing w:val="-13"/>
          <w:w w:val="105"/>
        </w:rPr>
        <w:t xml:space="preserve"> </w:t>
      </w:r>
      <w:r>
        <w:rPr>
          <w:color w:val="231F20"/>
          <w:w w:val="105"/>
        </w:rPr>
        <w:t>year</w:t>
      </w:r>
      <w:r>
        <w:rPr>
          <w:color w:val="231F20"/>
          <w:spacing w:val="-13"/>
          <w:w w:val="105"/>
        </w:rPr>
        <w:t xml:space="preserve"> </w:t>
      </w:r>
      <w:r>
        <w:rPr>
          <w:color w:val="231F20"/>
          <w:w w:val="105"/>
        </w:rPr>
        <w:t>round,</w:t>
      </w:r>
      <w:r>
        <w:rPr>
          <w:color w:val="231F20"/>
          <w:spacing w:val="-13"/>
          <w:w w:val="105"/>
        </w:rPr>
        <w:t xml:space="preserve"> </w:t>
      </w:r>
      <w:r>
        <w:rPr>
          <w:color w:val="231F20"/>
          <w:w w:val="105"/>
        </w:rPr>
        <w:t>without</w:t>
      </w:r>
      <w:r>
        <w:rPr>
          <w:color w:val="231F20"/>
          <w:spacing w:val="-13"/>
          <w:w w:val="105"/>
        </w:rPr>
        <w:t xml:space="preserve"> </w:t>
      </w:r>
      <w:r>
        <w:rPr>
          <w:color w:val="231F20"/>
          <w:w w:val="105"/>
        </w:rPr>
        <w:t>being</w:t>
      </w:r>
      <w:r>
        <w:rPr>
          <w:color w:val="231F20"/>
          <w:spacing w:val="-13"/>
          <w:w w:val="105"/>
        </w:rPr>
        <w:t xml:space="preserve"> </w:t>
      </w:r>
      <w:r>
        <w:rPr>
          <w:color w:val="231F20"/>
          <w:w w:val="105"/>
        </w:rPr>
        <w:t>required</w:t>
      </w:r>
      <w:r>
        <w:rPr>
          <w:color w:val="231F20"/>
          <w:spacing w:val="-13"/>
          <w:w w:val="105"/>
        </w:rPr>
        <w:t xml:space="preserve"> </w:t>
      </w:r>
      <w:r>
        <w:rPr>
          <w:color w:val="231F20"/>
          <w:w w:val="105"/>
        </w:rPr>
        <w:t>to</w:t>
      </w:r>
      <w:r>
        <w:rPr>
          <w:color w:val="231F20"/>
          <w:spacing w:val="-13"/>
          <w:w w:val="105"/>
        </w:rPr>
        <w:t xml:space="preserve"> </w:t>
      </w:r>
      <w:r>
        <w:rPr>
          <w:color w:val="231F20"/>
          <w:w w:val="105"/>
        </w:rPr>
        <w:t>travel</w:t>
      </w:r>
      <w:r>
        <w:rPr>
          <w:color w:val="231F20"/>
          <w:spacing w:val="-13"/>
          <w:w w:val="105"/>
        </w:rPr>
        <w:t xml:space="preserve"> </w:t>
      </w:r>
      <w:r>
        <w:rPr>
          <w:color w:val="231F20"/>
          <w:w w:val="105"/>
        </w:rPr>
        <w:t>back</w:t>
      </w:r>
      <w:r>
        <w:rPr>
          <w:color w:val="231F20"/>
          <w:spacing w:val="-13"/>
          <w:w w:val="105"/>
        </w:rPr>
        <w:t xml:space="preserve"> </w:t>
      </w:r>
      <w:r>
        <w:rPr>
          <w:color w:val="231F20"/>
          <w:w w:val="105"/>
        </w:rPr>
        <w:t>annually</w:t>
      </w:r>
      <w:r>
        <w:rPr>
          <w:color w:val="231F20"/>
          <w:spacing w:val="-13"/>
          <w:w w:val="105"/>
        </w:rPr>
        <w:t xml:space="preserve"> </w:t>
      </w:r>
      <w:r>
        <w:rPr>
          <w:color w:val="231F20"/>
          <w:w w:val="105"/>
        </w:rPr>
        <w:t>to the</w:t>
      </w:r>
      <w:r>
        <w:rPr>
          <w:color w:val="231F20"/>
          <w:spacing w:val="-10"/>
          <w:w w:val="105"/>
        </w:rPr>
        <w:t xml:space="preserve"> </w:t>
      </w:r>
      <w:r>
        <w:rPr>
          <w:color w:val="231F20"/>
          <w:w w:val="105"/>
        </w:rPr>
        <w:t>capital</w:t>
      </w:r>
      <w:r>
        <w:rPr>
          <w:color w:val="231F20"/>
          <w:spacing w:val="-10"/>
          <w:w w:val="105"/>
        </w:rPr>
        <w:t xml:space="preserve"> </w:t>
      </w:r>
      <w:r>
        <w:rPr>
          <w:color w:val="231F20"/>
          <w:w w:val="105"/>
        </w:rPr>
        <w:t>to</w:t>
      </w:r>
      <w:r>
        <w:rPr>
          <w:color w:val="231F20"/>
          <w:spacing w:val="-10"/>
          <w:w w:val="105"/>
        </w:rPr>
        <w:t xml:space="preserve"> </w:t>
      </w:r>
      <w:r>
        <w:rPr>
          <w:color w:val="231F20"/>
          <w:w w:val="105"/>
        </w:rPr>
        <w:t>report.</w:t>
      </w:r>
      <w:r>
        <w:rPr>
          <w:color w:val="231F20"/>
          <w:spacing w:val="-10"/>
          <w:w w:val="105"/>
        </w:rPr>
        <w:t xml:space="preserve"> </w:t>
      </w:r>
      <w:r>
        <w:rPr>
          <w:color w:val="231F20"/>
          <w:w w:val="105"/>
        </w:rPr>
        <w:t>He</w:t>
      </w:r>
      <w:r>
        <w:rPr>
          <w:color w:val="231F20"/>
          <w:spacing w:val="-10"/>
          <w:w w:val="105"/>
        </w:rPr>
        <w:t xml:space="preserve"> </w:t>
      </w:r>
      <w:r>
        <w:rPr>
          <w:color w:val="231F20"/>
          <w:w w:val="105"/>
        </w:rPr>
        <w:t>sent</w:t>
      </w:r>
      <w:r>
        <w:rPr>
          <w:color w:val="231F20"/>
          <w:spacing w:val="-10"/>
          <w:w w:val="105"/>
        </w:rPr>
        <w:t xml:space="preserve"> </w:t>
      </w:r>
      <w:r>
        <w:rPr>
          <w:color w:val="231F20"/>
          <w:w w:val="105"/>
        </w:rPr>
        <w:t>an</w:t>
      </w:r>
      <w:r>
        <w:rPr>
          <w:color w:val="231F20"/>
          <w:spacing w:val="-10"/>
          <w:w w:val="105"/>
        </w:rPr>
        <w:t xml:space="preserve"> </w:t>
      </w:r>
      <w:r>
        <w:rPr>
          <w:color w:val="231F20"/>
          <w:w w:val="105"/>
        </w:rPr>
        <w:t>official</w:t>
      </w:r>
      <w:r>
        <w:rPr>
          <w:color w:val="231F20"/>
          <w:spacing w:val="-10"/>
          <w:w w:val="105"/>
        </w:rPr>
        <w:t xml:space="preserve"> </w:t>
      </w:r>
      <w:r>
        <w:rPr>
          <w:color w:val="231F20"/>
          <w:w w:val="105"/>
        </w:rPr>
        <w:t>instead.</w:t>
      </w:r>
      <w:r>
        <w:rPr>
          <w:color w:val="231F20"/>
          <w:w w:val="105"/>
          <w:position w:val="7"/>
          <w:sz w:val="16"/>
        </w:rPr>
        <w:t>15</w:t>
      </w:r>
    </w:p>
    <w:p w:rsidR="009E0961" w:rsidRDefault="00183599">
      <w:pPr>
        <w:pStyle w:val="BodyText"/>
        <w:spacing w:before="12" w:line="259" w:lineRule="auto"/>
        <w:ind w:left="1417" w:right="786" w:firstLine="340"/>
        <w:jc w:val="both"/>
      </w:pPr>
      <w:r>
        <w:rPr>
          <w:color w:val="231F20"/>
        </w:rPr>
        <w:t>Han</w:t>
      </w:r>
      <w:r>
        <w:rPr>
          <w:color w:val="231F20"/>
          <w:spacing w:val="-4"/>
        </w:rPr>
        <w:t xml:space="preserve"> </w:t>
      </w:r>
      <w:r>
        <w:rPr>
          <w:color w:val="231F20"/>
        </w:rPr>
        <w:t>policy</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Việt</w:t>
      </w:r>
      <w:r>
        <w:rPr>
          <w:color w:val="231F20"/>
          <w:spacing w:val="-4"/>
        </w:rPr>
        <w:t xml:space="preserve"> </w:t>
      </w:r>
      <w:r>
        <w:rPr>
          <w:color w:val="231F20"/>
        </w:rPr>
        <w:t>zone</w:t>
      </w:r>
      <w:r>
        <w:rPr>
          <w:color w:val="231F20"/>
          <w:spacing w:val="-4"/>
        </w:rPr>
        <w:t xml:space="preserve"> </w:t>
      </w:r>
      <w:r>
        <w:rPr>
          <w:color w:val="231F20"/>
        </w:rPr>
        <w:t>changed</w:t>
      </w:r>
      <w:r>
        <w:rPr>
          <w:color w:val="231F20"/>
          <w:spacing w:val="-4"/>
        </w:rPr>
        <w:t xml:space="preserve"> </w:t>
      </w:r>
      <w:r>
        <w:rPr>
          <w:color w:val="231F20"/>
        </w:rPr>
        <w:t>in</w:t>
      </w:r>
      <w:r>
        <w:rPr>
          <w:color w:val="231F20"/>
          <w:spacing w:val="-4"/>
        </w:rPr>
        <w:t xml:space="preserve"> </w:t>
      </w:r>
      <w:r>
        <w:rPr>
          <w:color w:val="231F20"/>
        </w:rPr>
        <w:t>34</w:t>
      </w:r>
      <w:r>
        <w:rPr>
          <w:color w:val="231F20"/>
          <w:spacing w:val="-4"/>
        </w:rPr>
        <w:t xml:space="preserve"> </w:t>
      </w:r>
      <w:r>
        <w:rPr>
          <w:color w:val="231F20"/>
        </w:rPr>
        <w:t>c</w:t>
      </w:r>
      <w:r>
        <w:rPr>
          <w:smallCaps/>
          <w:color w:val="231F20"/>
        </w:rPr>
        <w:t>e</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appointment of</w:t>
      </w:r>
      <w:r>
        <w:rPr>
          <w:color w:val="231F20"/>
          <w:spacing w:val="-7"/>
        </w:rPr>
        <w:t xml:space="preserve"> </w:t>
      </w:r>
      <w:r>
        <w:rPr>
          <w:color w:val="231F20"/>
        </w:rPr>
        <w:t>Su</w:t>
      </w:r>
      <w:r>
        <w:rPr>
          <w:color w:val="231F20"/>
          <w:spacing w:val="-7"/>
        </w:rPr>
        <w:t xml:space="preserve"> </w:t>
      </w:r>
      <w:r>
        <w:rPr>
          <w:color w:val="231F20"/>
        </w:rPr>
        <w:t>Ting</w:t>
      </w:r>
      <w:r>
        <w:rPr>
          <w:color w:val="231F20"/>
          <w:spacing w:val="-7"/>
        </w:rPr>
        <w:t xml:space="preserve"> </w:t>
      </w:r>
      <w:r>
        <w:rPr>
          <w:color w:val="231F20"/>
        </w:rPr>
        <w:t>(Tô</w:t>
      </w:r>
      <w:r>
        <w:rPr>
          <w:color w:val="231F20"/>
          <w:spacing w:val="-7"/>
        </w:rPr>
        <w:t xml:space="preserve"> </w:t>
      </w:r>
      <w:r>
        <w:rPr>
          <w:color w:val="231F20"/>
        </w:rPr>
        <w:t>Định),</w:t>
      </w:r>
      <w:r>
        <w:rPr>
          <w:color w:val="231F20"/>
          <w:spacing w:val="-7"/>
        </w:rPr>
        <w:t xml:space="preserve"> </w:t>
      </w:r>
      <w:r>
        <w:rPr>
          <w:color w:val="231F20"/>
        </w:rPr>
        <w:t>a</w:t>
      </w:r>
      <w:r>
        <w:rPr>
          <w:color w:val="231F20"/>
          <w:spacing w:val="-7"/>
        </w:rPr>
        <w:t xml:space="preserve"> </w:t>
      </w:r>
      <w:r>
        <w:rPr>
          <w:color w:val="231F20"/>
        </w:rPr>
        <w:t>new</w:t>
      </w:r>
      <w:r>
        <w:rPr>
          <w:color w:val="231F20"/>
          <w:spacing w:val="-7"/>
        </w:rPr>
        <w:t xml:space="preserve"> </w:t>
      </w:r>
      <w:r>
        <w:rPr>
          <w:color w:val="231F20"/>
        </w:rPr>
        <w:t>prefect</w:t>
      </w:r>
      <w:r>
        <w:rPr>
          <w:color w:val="231F20"/>
          <w:spacing w:val="-7"/>
        </w:rPr>
        <w:t xml:space="preserve"> </w:t>
      </w:r>
      <w:r>
        <w:rPr>
          <w:color w:val="231F20"/>
        </w:rPr>
        <w:t>described</w:t>
      </w:r>
      <w:r>
        <w:rPr>
          <w:color w:val="231F20"/>
          <w:spacing w:val="-7"/>
        </w:rPr>
        <w:t xml:space="preserve"> </w:t>
      </w:r>
      <w:r>
        <w:rPr>
          <w:color w:val="231F20"/>
        </w:rPr>
        <w:t>as</w:t>
      </w:r>
      <w:r>
        <w:rPr>
          <w:color w:val="231F20"/>
          <w:spacing w:val="-7"/>
        </w:rPr>
        <w:t xml:space="preserve"> </w:t>
      </w:r>
      <w:r>
        <w:rPr>
          <w:color w:val="231F20"/>
        </w:rPr>
        <w:t>greedy</w:t>
      </w:r>
      <w:r>
        <w:rPr>
          <w:color w:val="231F20"/>
          <w:spacing w:val="-7"/>
        </w:rPr>
        <w:t xml:space="preserve"> </w:t>
      </w:r>
      <w:r>
        <w:rPr>
          <w:color w:val="231F20"/>
        </w:rPr>
        <w:t>and</w:t>
      </w:r>
      <w:r>
        <w:rPr>
          <w:color w:val="231F20"/>
          <w:spacing w:val="-7"/>
        </w:rPr>
        <w:t xml:space="preserve"> </w:t>
      </w:r>
      <w:r>
        <w:rPr>
          <w:color w:val="231F20"/>
        </w:rPr>
        <w:t>cruel</w:t>
      </w:r>
      <w:r>
        <w:rPr>
          <w:color w:val="231F20"/>
          <w:spacing w:val="-7"/>
        </w:rPr>
        <w:t xml:space="preserve"> </w:t>
      </w:r>
      <w:r>
        <w:rPr>
          <w:color w:val="231F20"/>
        </w:rPr>
        <w:t>even in</w:t>
      </w:r>
      <w:r>
        <w:rPr>
          <w:color w:val="231F20"/>
          <w:spacing w:val="-13"/>
        </w:rPr>
        <w:t xml:space="preserve"> </w:t>
      </w:r>
      <w:r>
        <w:rPr>
          <w:color w:val="231F20"/>
        </w:rPr>
        <w:t>Chinese</w:t>
      </w:r>
      <w:r>
        <w:rPr>
          <w:color w:val="231F20"/>
          <w:spacing w:val="-13"/>
        </w:rPr>
        <w:t xml:space="preserve"> </w:t>
      </w:r>
      <w:r>
        <w:rPr>
          <w:color w:val="231F20"/>
        </w:rPr>
        <w:t>records.</w:t>
      </w:r>
      <w:r>
        <w:rPr>
          <w:color w:val="231F20"/>
          <w:spacing w:val="-13"/>
        </w:rPr>
        <w:t xml:space="preserve"> </w:t>
      </w:r>
      <w:r>
        <w:rPr>
          <w:color w:val="231F20"/>
        </w:rPr>
        <w:t>He</w:t>
      </w:r>
      <w:r>
        <w:rPr>
          <w:color w:val="231F20"/>
          <w:spacing w:val="-13"/>
        </w:rPr>
        <w:t xml:space="preserve"> </w:t>
      </w:r>
      <w:r>
        <w:rPr>
          <w:color w:val="231F20"/>
        </w:rPr>
        <w:t>is</w:t>
      </w:r>
      <w:r>
        <w:rPr>
          <w:color w:val="231F20"/>
          <w:spacing w:val="-13"/>
        </w:rPr>
        <w:t xml:space="preserve"> </w:t>
      </w:r>
      <w:r>
        <w:rPr>
          <w:color w:val="231F20"/>
        </w:rPr>
        <w:t>said</w:t>
      </w:r>
      <w:r>
        <w:rPr>
          <w:color w:val="231F20"/>
          <w:spacing w:val="-13"/>
        </w:rPr>
        <w:t xml:space="preserve"> </w:t>
      </w:r>
      <w:r>
        <w:rPr>
          <w:color w:val="231F20"/>
        </w:rPr>
        <w:t>to</w:t>
      </w:r>
      <w:r>
        <w:rPr>
          <w:color w:val="231F20"/>
          <w:spacing w:val="-13"/>
        </w:rPr>
        <w:t xml:space="preserve"> </w:t>
      </w:r>
      <w:r>
        <w:rPr>
          <w:color w:val="231F20"/>
        </w:rPr>
        <w:t>have</w:t>
      </w:r>
      <w:r>
        <w:rPr>
          <w:color w:val="231F20"/>
          <w:spacing w:val="-13"/>
        </w:rPr>
        <w:t xml:space="preserve"> </w:t>
      </w:r>
      <w:r>
        <w:rPr>
          <w:color w:val="231F20"/>
        </w:rPr>
        <w:t>tied</w:t>
      </w:r>
      <w:r>
        <w:rPr>
          <w:color w:val="231F20"/>
          <w:spacing w:val="-13"/>
        </w:rPr>
        <w:t xml:space="preserve"> </w:t>
      </w:r>
      <w:r>
        <w:rPr>
          <w:color w:val="231F20"/>
        </w:rPr>
        <w:t>up</w:t>
      </w:r>
      <w:r>
        <w:rPr>
          <w:color w:val="231F20"/>
          <w:spacing w:val="-13"/>
        </w:rPr>
        <w:t xml:space="preserve"> </w:t>
      </w:r>
      <w:r>
        <w:rPr>
          <w:color w:val="231F20"/>
        </w:rPr>
        <w:t>Lạc</w:t>
      </w:r>
      <w:r>
        <w:rPr>
          <w:color w:val="231F20"/>
          <w:spacing w:val="-13"/>
        </w:rPr>
        <w:t xml:space="preserve"> </w:t>
      </w:r>
      <w:r>
        <w:rPr>
          <w:color w:val="231F20"/>
        </w:rPr>
        <w:t>lords</w:t>
      </w:r>
      <w:r>
        <w:rPr>
          <w:color w:val="231F20"/>
          <w:spacing w:val="-13"/>
        </w:rPr>
        <w:t xml:space="preserve"> </w:t>
      </w:r>
      <w:r>
        <w:rPr>
          <w:color w:val="231F20"/>
        </w:rPr>
        <w:t>with</w:t>
      </w:r>
      <w:r>
        <w:rPr>
          <w:color w:val="231F20"/>
          <w:spacing w:val="-13"/>
        </w:rPr>
        <w:t xml:space="preserve"> </w:t>
      </w:r>
      <w:r>
        <w:rPr>
          <w:color w:val="231F20"/>
        </w:rPr>
        <w:t>regulations. One</w:t>
      </w:r>
      <w:r>
        <w:rPr>
          <w:color w:val="231F20"/>
          <w:spacing w:val="-9"/>
        </w:rPr>
        <w:t xml:space="preserve"> </w:t>
      </w:r>
      <w:r>
        <w:rPr>
          <w:color w:val="231F20"/>
        </w:rPr>
        <w:t>such</w:t>
      </w:r>
      <w:r>
        <w:rPr>
          <w:color w:val="231F20"/>
          <w:spacing w:val="-9"/>
        </w:rPr>
        <w:t xml:space="preserve"> </w:t>
      </w:r>
      <w:r>
        <w:rPr>
          <w:color w:val="231F20"/>
        </w:rPr>
        <w:t>Lạc</w:t>
      </w:r>
      <w:r>
        <w:rPr>
          <w:color w:val="231F20"/>
          <w:spacing w:val="-9"/>
        </w:rPr>
        <w:t xml:space="preserve"> </w:t>
      </w:r>
      <w:r>
        <w:rPr>
          <w:color w:val="231F20"/>
        </w:rPr>
        <w:t>lord</w:t>
      </w:r>
      <w:r>
        <w:rPr>
          <w:color w:val="231F20"/>
          <w:spacing w:val="-9"/>
        </w:rPr>
        <w:t xml:space="preserve"> </w:t>
      </w:r>
      <w:r>
        <w:rPr>
          <w:color w:val="231F20"/>
        </w:rPr>
        <w:t>was</w:t>
      </w:r>
      <w:r>
        <w:rPr>
          <w:color w:val="231F20"/>
          <w:spacing w:val="-9"/>
        </w:rPr>
        <w:t xml:space="preserve"> </w:t>
      </w:r>
      <w:r>
        <w:rPr>
          <w:color w:val="231F20"/>
        </w:rPr>
        <w:t>Đặng</w:t>
      </w:r>
      <w:r>
        <w:rPr>
          <w:color w:val="231F20"/>
          <w:spacing w:val="-9"/>
        </w:rPr>
        <w:t xml:space="preserve"> </w:t>
      </w:r>
      <w:r>
        <w:rPr>
          <w:color w:val="231F20"/>
        </w:rPr>
        <w:t>Thi</w:t>
      </w:r>
      <w:r>
        <w:rPr>
          <w:color w:val="231F20"/>
          <w:spacing w:val="-9"/>
        </w:rPr>
        <w:t xml:space="preserve"> </w:t>
      </w:r>
      <w:r>
        <w:rPr>
          <w:color w:val="231F20"/>
        </w:rPr>
        <w:t>Sách,</w:t>
      </w:r>
      <w:r>
        <w:rPr>
          <w:color w:val="231F20"/>
          <w:spacing w:val="-9"/>
        </w:rPr>
        <w:t xml:space="preserve"> </w:t>
      </w:r>
      <w:r>
        <w:rPr>
          <w:color w:val="231F20"/>
        </w:rPr>
        <w:t>who</w:t>
      </w:r>
      <w:r>
        <w:rPr>
          <w:color w:val="231F20"/>
          <w:spacing w:val="-9"/>
        </w:rPr>
        <w:t xml:space="preserve"> </w:t>
      </w:r>
      <w:r>
        <w:rPr>
          <w:color w:val="231F20"/>
        </w:rPr>
        <w:t>ruled</w:t>
      </w:r>
      <w:r>
        <w:rPr>
          <w:color w:val="231F20"/>
          <w:spacing w:val="-9"/>
        </w:rPr>
        <w:t xml:space="preserve"> </w:t>
      </w:r>
      <w:r>
        <w:rPr>
          <w:color w:val="231F20"/>
        </w:rPr>
        <w:t>Chu</w:t>
      </w:r>
      <w:r>
        <w:rPr>
          <w:color w:val="231F20"/>
          <w:spacing w:val="-9"/>
        </w:rPr>
        <w:t xml:space="preserve"> </w:t>
      </w:r>
      <w:r>
        <w:rPr>
          <w:color w:val="231F20"/>
        </w:rPr>
        <w:t>Diên</w:t>
      </w:r>
      <w:r>
        <w:rPr>
          <w:color w:val="231F20"/>
          <w:spacing w:val="-9"/>
        </w:rPr>
        <w:t xml:space="preserve"> </w:t>
      </w:r>
      <w:r>
        <w:rPr>
          <w:color w:val="231F20"/>
        </w:rPr>
        <w:t>district</w:t>
      </w:r>
      <w:r>
        <w:rPr>
          <w:color w:val="231F20"/>
          <w:spacing w:val="-9"/>
        </w:rPr>
        <w:t xml:space="preserve"> </w:t>
      </w:r>
      <w:r>
        <w:rPr>
          <w:color w:val="231F20"/>
        </w:rPr>
        <w:t xml:space="preserve">and </w:t>
      </w:r>
      <w:r>
        <w:rPr>
          <w:color w:val="231F20"/>
          <w:w w:val="105"/>
        </w:rPr>
        <w:t>was</w:t>
      </w:r>
      <w:r>
        <w:rPr>
          <w:color w:val="231F20"/>
          <w:spacing w:val="-6"/>
          <w:w w:val="105"/>
        </w:rPr>
        <w:t xml:space="preserve"> </w:t>
      </w:r>
      <w:r>
        <w:rPr>
          <w:color w:val="231F20"/>
          <w:w w:val="105"/>
        </w:rPr>
        <w:t>married</w:t>
      </w:r>
      <w:r>
        <w:rPr>
          <w:color w:val="231F20"/>
          <w:spacing w:val="-6"/>
          <w:w w:val="105"/>
        </w:rPr>
        <w:t xml:space="preserve"> </w:t>
      </w:r>
      <w:r>
        <w:rPr>
          <w:color w:val="231F20"/>
          <w:w w:val="105"/>
        </w:rPr>
        <w:t>to</w:t>
      </w:r>
      <w:r>
        <w:rPr>
          <w:color w:val="231F20"/>
          <w:spacing w:val="-6"/>
          <w:w w:val="105"/>
        </w:rPr>
        <w:t xml:space="preserve"> </w:t>
      </w:r>
      <w:r>
        <w:rPr>
          <w:color w:val="231F20"/>
          <w:w w:val="105"/>
        </w:rPr>
        <w:t>Lady</w:t>
      </w:r>
      <w:r>
        <w:rPr>
          <w:color w:val="231F20"/>
          <w:spacing w:val="-6"/>
          <w:w w:val="105"/>
        </w:rPr>
        <w:t xml:space="preserve"> </w:t>
      </w:r>
      <w:r>
        <w:rPr>
          <w:color w:val="231F20"/>
          <w:w w:val="105"/>
        </w:rPr>
        <w:t>Trưng</w:t>
      </w:r>
      <w:r>
        <w:rPr>
          <w:color w:val="231F20"/>
          <w:spacing w:val="-6"/>
          <w:w w:val="105"/>
        </w:rPr>
        <w:t xml:space="preserve"> </w:t>
      </w:r>
      <w:r>
        <w:rPr>
          <w:color w:val="231F20"/>
          <w:w w:val="105"/>
        </w:rPr>
        <w:t>Trắc,</w:t>
      </w:r>
      <w:r>
        <w:rPr>
          <w:color w:val="231F20"/>
          <w:spacing w:val="-6"/>
          <w:w w:val="105"/>
        </w:rPr>
        <w:t xml:space="preserve"> </w:t>
      </w:r>
      <w:r>
        <w:rPr>
          <w:color w:val="231F20"/>
          <w:w w:val="105"/>
        </w:rPr>
        <w:t>a</w:t>
      </w:r>
      <w:r>
        <w:rPr>
          <w:color w:val="231F20"/>
          <w:spacing w:val="-6"/>
          <w:w w:val="105"/>
        </w:rPr>
        <w:t xml:space="preserve"> </w:t>
      </w:r>
      <w:r>
        <w:rPr>
          <w:color w:val="231F20"/>
          <w:w w:val="105"/>
        </w:rPr>
        <w:t>strong</w:t>
      </w:r>
      <w:r>
        <w:rPr>
          <w:color w:val="231F20"/>
          <w:spacing w:val="-6"/>
          <w:w w:val="105"/>
        </w:rPr>
        <w:t xml:space="preserve"> </w:t>
      </w:r>
      <w:r>
        <w:rPr>
          <w:color w:val="231F20"/>
          <w:w w:val="105"/>
        </w:rPr>
        <w:t>woman</w:t>
      </w:r>
      <w:r>
        <w:rPr>
          <w:color w:val="231F20"/>
          <w:spacing w:val="-6"/>
          <w:w w:val="105"/>
        </w:rPr>
        <w:t xml:space="preserve"> </w:t>
      </w:r>
      <w:r>
        <w:rPr>
          <w:color w:val="231F20"/>
          <w:w w:val="105"/>
        </w:rPr>
        <w:t>and</w:t>
      </w:r>
      <w:r>
        <w:rPr>
          <w:color w:val="231F20"/>
          <w:spacing w:val="-6"/>
          <w:w w:val="105"/>
        </w:rPr>
        <w:t xml:space="preserve"> </w:t>
      </w:r>
      <w:r>
        <w:rPr>
          <w:color w:val="231F20"/>
          <w:w w:val="105"/>
        </w:rPr>
        <w:t>daughter</w:t>
      </w:r>
      <w:r>
        <w:rPr>
          <w:color w:val="231F20"/>
          <w:spacing w:val="-6"/>
          <w:w w:val="105"/>
        </w:rPr>
        <w:t xml:space="preserve"> </w:t>
      </w:r>
      <w:r>
        <w:rPr>
          <w:color w:val="231F20"/>
          <w:w w:val="105"/>
        </w:rPr>
        <w:t>of</w:t>
      </w:r>
      <w:r>
        <w:rPr>
          <w:color w:val="231F20"/>
          <w:spacing w:val="-6"/>
          <w:w w:val="105"/>
        </w:rPr>
        <w:t xml:space="preserve"> </w:t>
      </w:r>
      <w:r>
        <w:rPr>
          <w:color w:val="231F20"/>
          <w:w w:val="105"/>
        </w:rPr>
        <w:t xml:space="preserve">a </w:t>
      </w:r>
      <w:r>
        <w:rPr>
          <w:color w:val="231F20"/>
          <w:spacing w:val="-2"/>
        </w:rPr>
        <w:t>more</w:t>
      </w:r>
      <w:r>
        <w:rPr>
          <w:color w:val="231F20"/>
          <w:spacing w:val="-8"/>
        </w:rPr>
        <w:t xml:space="preserve"> </w:t>
      </w:r>
      <w:r>
        <w:rPr>
          <w:color w:val="231F20"/>
          <w:spacing w:val="-2"/>
        </w:rPr>
        <w:t>powerful</w:t>
      </w:r>
      <w:r>
        <w:rPr>
          <w:color w:val="231F20"/>
          <w:spacing w:val="-8"/>
        </w:rPr>
        <w:t xml:space="preserve"> </w:t>
      </w:r>
      <w:r>
        <w:rPr>
          <w:color w:val="231F20"/>
          <w:spacing w:val="-2"/>
        </w:rPr>
        <w:t>neighbouring</w:t>
      </w:r>
      <w:r>
        <w:rPr>
          <w:color w:val="231F20"/>
          <w:spacing w:val="-8"/>
        </w:rPr>
        <w:t xml:space="preserve"> </w:t>
      </w:r>
      <w:r>
        <w:rPr>
          <w:color w:val="231F20"/>
          <w:spacing w:val="-2"/>
        </w:rPr>
        <w:t>Lạc</w:t>
      </w:r>
      <w:r>
        <w:rPr>
          <w:color w:val="231F20"/>
          <w:spacing w:val="-8"/>
        </w:rPr>
        <w:t xml:space="preserve"> </w:t>
      </w:r>
      <w:r>
        <w:rPr>
          <w:color w:val="231F20"/>
          <w:spacing w:val="-2"/>
        </w:rPr>
        <w:t>lord</w:t>
      </w:r>
      <w:r>
        <w:rPr>
          <w:color w:val="231F20"/>
          <w:spacing w:val="-8"/>
        </w:rPr>
        <w:t xml:space="preserve"> </w:t>
      </w:r>
      <w:r>
        <w:rPr>
          <w:color w:val="231F20"/>
          <w:spacing w:val="-2"/>
        </w:rPr>
        <w:t>of</w:t>
      </w:r>
      <w:r>
        <w:rPr>
          <w:color w:val="231F20"/>
          <w:spacing w:val="-8"/>
        </w:rPr>
        <w:t xml:space="preserve"> </w:t>
      </w:r>
      <w:r>
        <w:rPr>
          <w:color w:val="231F20"/>
          <w:spacing w:val="-2"/>
        </w:rPr>
        <w:t>Mê</w:t>
      </w:r>
      <w:r>
        <w:rPr>
          <w:color w:val="231F20"/>
          <w:spacing w:val="-8"/>
        </w:rPr>
        <w:t xml:space="preserve"> </w:t>
      </w:r>
      <w:r>
        <w:rPr>
          <w:color w:val="231F20"/>
          <w:spacing w:val="-2"/>
        </w:rPr>
        <w:t>Linh.</w:t>
      </w:r>
      <w:r>
        <w:rPr>
          <w:color w:val="231F20"/>
          <w:spacing w:val="-8"/>
        </w:rPr>
        <w:t xml:space="preserve"> </w:t>
      </w:r>
      <w:r>
        <w:rPr>
          <w:color w:val="231F20"/>
          <w:spacing w:val="-2"/>
        </w:rPr>
        <w:t>According</w:t>
      </w:r>
      <w:r>
        <w:rPr>
          <w:color w:val="231F20"/>
          <w:spacing w:val="-8"/>
        </w:rPr>
        <w:t xml:space="preserve"> </w:t>
      </w:r>
      <w:r>
        <w:rPr>
          <w:color w:val="231F20"/>
          <w:spacing w:val="-2"/>
        </w:rPr>
        <w:t>to</w:t>
      </w:r>
      <w:r>
        <w:rPr>
          <w:color w:val="231F20"/>
          <w:spacing w:val="-8"/>
        </w:rPr>
        <w:t xml:space="preserve"> </w:t>
      </w:r>
      <w:r>
        <w:rPr>
          <w:color w:val="231F20"/>
          <w:spacing w:val="-2"/>
        </w:rPr>
        <w:t>Chinese records,</w:t>
      </w:r>
      <w:r>
        <w:rPr>
          <w:color w:val="231F20"/>
          <w:spacing w:val="-12"/>
        </w:rPr>
        <w:t xml:space="preserve"> </w:t>
      </w:r>
      <w:r>
        <w:rPr>
          <w:color w:val="231F20"/>
          <w:spacing w:val="-2"/>
        </w:rPr>
        <w:t>Su</w:t>
      </w:r>
      <w:r>
        <w:rPr>
          <w:color w:val="231F20"/>
          <w:spacing w:val="-11"/>
        </w:rPr>
        <w:t xml:space="preserve"> </w:t>
      </w:r>
      <w:r>
        <w:rPr>
          <w:color w:val="231F20"/>
          <w:spacing w:val="-2"/>
        </w:rPr>
        <w:t>Ting</w:t>
      </w:r>
      <w:r>
        <w:rPr>
          <w:color w:val="231F20"/>
          <w:spacing w:val="-11"/>
        </w:rPr>
        <w:t xml:space="preserve"> </w:t>
      </w:r>
      <w:r>
        <w:rPr>
          <w:color w:val="231F20"/>
          <w:spacing w:val="-2"/>
        </w:rPr>
        <w:t>tried</w:t>
      </w:r>
      <w:r>
        <w:rPr>
          <w:color w:val="231F20"/>
          <w:spacing w:val="-11"/>
        </w:rPr>
        <w:t xml:space="preserve"> </w:t>
      </w:r>
      <w:r>
        <w:rPr>
          <w:color w:val="231F20"/>
          <w:spacing w:val="-2"/>
        </w:rPr>
        <w:t>to</w:t>
      </w:r>
      <w:r>
        <w:rPr>
          <w:color w:val="231F20"/>
          <w:spacing w:val="-11"/>
        </w:rPr>
        <w:t xml:space="preserve"> </w:t>
      </w:r>
      <w:r>
        <w:rPr>
          <w:color w:val="231F20"/>
          <w:spacing w:val="-2"/>
        </w:rPr>
        <w:t>restrain</w:t>
      </w:r>
      <w:r>
        <w:rPr>
          <w:color w:val="231F20"/>
          <w:spacing w:val="-11"/>
        </w:rPr>
        <w:t xml:space="preserve"> </w:t>
      </w:r>
      <w:r>
        <w:rPr>
          <w:color w:val="231F20"/>
          <w:spacing w:val="-2"/>
        </w:rPr>
        <w:t>Thi</w:t>
      </w:r>
      <w:r>
        <w:rPr>
          <w:color w:val="231F20"/>
          <w:spacing w:val="-11"/>
        </w:rPr>
        <w:t xml:space="preserve"> </w:t>
      </w:r>
      <w:r>
        <w:rPr>
          <w:color w:val="231F20"/>
          <w:spacing w:val="-2"/>
        </w:rPr>
        <w:t>Sách’s</w:t>
      </w:r>
      <w:r>
        <w:rPr>
          <w:color w:val="231F20"/>
          <w:spacing w:val="-11"/>
        </w:rPr>
        <w:t xml:space="preserve"> </w:t>
      </w:r>
      <w:r>
        <w:rPr>
          <w:color w:val="231F20"/>
          <w:spacing w:val="-2"/>
        </w:rPr>
        <w:t>power</w:t>
      </w:r>
      <w:r>
        <w:rPr>
          <w:color w:val="231F20"/>
          <w:spacing w:val="-12"/>
        </w:rPr>
        <w:t xml:space="preserve"> </w:t>
      </w:r>
      <w:r>
        <w:rPr>
          <w:color w:val="231F20"/>
          <w:spacing w:val="-2"/>
        </w:rPr>
        <w:t>by</w:t>
      </w:r>
      <w:r>
        <w:rPr>
          <w:color w:val="231F20"/>
          <w:spacing w:val="-11"/>
        </w:rPr>
        <w:t xml:space="preserve"> </w:t>
      </w:r>
      <w:r>
        <w:rPr>
          <w:color w:val="231F20"/>
          <w:spacing w:val="-2"/>
        </w:rPr>
        <w:t>limiting</w:t>
      </w:r>
      <w:r>
        <w:rPr>
          <w:color w:val="231F20"/>
          <w:spacing w:val="-11"/>
        </w:rPr>
        <w:t xml:space="preserve"> </w:t>
      </w:r>
      <w:r>
        <w:rPr>
          <w:color w:val="231F20"/>
          <w:spacing w:val="-2"/>
        </w:rPr>
        <w:t>the</w:t>
      </w:r>
      <w:r>
        <w:rPr>
          <w:color w:val="231F20"/>
          <w:spacing w:val="-11"/>
        </w:rPr>
        <w:t xml:space="preserve"> </w:t>
      </w:r>
      <w:r>
        <w:rPr>
          <w:color w:val="231F20"/>
          <w:spacing w:val="-2"/>
        </w:rPr>
        <w:t xml:space="preserve">system </w:t>
      </w:r>
      <w:r>
        <w:rPr>
          <w:color w:val="231F20"/>
          <w:w w:val="105"/>
        </w:rPr>
        <w:t>of</w:t>
      </w:r>
      <w:r>
        <w:rPr>
          <w:color w:val="231F20"/>
          <w:spacing w:val="-14"/>
          <w:w w:val="105"/>
        </w:rPr>
        <w:t xml:space="preserve"> </w:t>
      </w:r>
      <w:r>
        <w:rPr>
          <w:color w:val="231F20"/>
          <w:w w:val="105"/>
        </w:rPr>
        <w:t>autonomy.</w:t>
      </w:r>
      <w:r>
        <w:rPr>
          <w:color w:val="231F20"/>
          <w:spacing w:val="-14"/>
          <w:w w:val="105"/>
        </w:rPr>
        <w:t xml:space="preserve"> </w:t>
      </w:r>
      <w:r>
        <w:rPr>
          <w:color w:val="231F20"/>
          <w:w w:val="105"/>
        </w:rPr>
        <w:t>In</w:t>
      </w:r>
      <w:r>
        <w:rPr>
          <w:color w:val="231F20"/>
          <w:spacing w:val="-13"/>
          <w:w w:val="105"/>
        </w:rPr>
        <w:t xml:space="preserve"> </w:t>
      </w:r>
      <w:r>
        <w:rPr>
          <w:color w:val="231F20"/>
          <w:w w:val="105"/>
        </w:rPr>
        <w:t>Chu</w:t>
      </w:r>
      <w:r>
        <w:rPr>
          <w:color w:val="231F20"/>
          <w:spacing w:val="-14"/>
          <w:w w:val="105"/>
        </w:rPr>
        <w:t xml:space="preserve"> </w:t>
      </w:r>
      <w:r>
        <w:rPr>
          <w:color w:val="231F20"/>
          <w:w w:val="105"/>
        </w:rPr>
        <w:t>Diên</w:t>
      </w:r>
      <w:r>
        <w:rPr>
          <w:color w:val="231F20"/>
          <w:spacing w:val="-14"/>
          <w:w w:val="105"/>
        </w:rPr>
        <w:t xml:space="preserve"> </w:t>
      </w:r>
      <w:r>
        <w:rPr>
          <w:color w:val="231F20"/>
          <w:w w:val="105"/>
        </w:rPr>
        <w:t>and</w:t>
      </w:r>
      <w:r>
        <w:rPr>
          <w:color w:val="231F20"/>
          <w:spacing w:val="-13"/>
          <w:w w:val="105"/>
        </w:rPr>
        <w:t xml:space="preserve"> </w:t>
      </w:r>
      <w:r>
        <w:rPr>
          <w:color w:val="231F20"/>
          <w:w w:val="105"/>
        </w:rPr>
        <w:t>Mê</w:t>
      </w:r>
      <w:r>
        <w:rPr>
          <w:color w:val="231F20"/>
          <w:spacing w:val="-14"/>
          <w:w w:val="105"/>
        </w:rPr>
        <w:t xml:space="preserve"> </w:t>
      </w:r>
      <w:r>
        <w:rPr>
          <w:color w:val="231F20"/>
          <w:w w:val="105"/>
        </w:rPr>
        <w:t>Linh,</w:t>
      </w:r>
      <w:r>
        <w:rPr>
          <w:color w:val="231F20"/>
          <w:spacing w:val="-14"/>
          <w:w w:val="105"/>
        </w:rPr>
        <w:t xml:space="preserve"> </w:t>
      </w:r>
      <w:r>
        <w:rPr>
          <w:color w:val="231F20"/>
          <w:w w:val="105"/>
        </w:rPr>
        <w:t>the</w:t>
      </w:r>
      <w:r>
        <w:rPr>
          <w:color w:val="231F20"/>
          <w:spacing w:val="-13"/>
          <w:w w:val="105"/>
        </w:rPr>
        <w:t xml:space="preserve"> </w:t>
      </w:r>
      <w:r>
        <w:rPr>
          <w:color w:val="231F20"/>
          <w:w w:val="105"/>
        </w:rPr>
        <w:t>struggle</w:t>
      </w:r>
      <w:r>
        <w:rPr>
          <w:color w:val="231F20"/>
          <w:spacing w:val="-14"/>
          <w:w w:val="105"/>
        </w:rPr>
        <w:t xml:space="preserve"> </w:t>
      </w:r>
      <w:r>
        <w:rPr>
          <w:color w:val="231F20"/>
          <w:w w:val="105"/>
        </w:rPr>
        <w:t>against</w:t>
      </w:r>
      <w:r>
        <w:rPr>
          <w:color w:val="231F20"/>
          <w:spacing w:val="-14"/>
          <w:w w:val="105"/>
        </w:rPr>
        <w:t xml:space="preserve"> </w:t>
      </w:r>
      <w:r>
        <w:rPr>
          <w:color w:val="231F20"/>
          <w:w w:val="105"/>
        </w:rPr>
        <w:t>the</w:t>
      </w:r>
      <w:r>
        <w:rPr>
          <w:color w:val="231F20"/>
          <w:spacing w:val="-13"/>
          <w:w w:val="105"/>
        </w:rPr>
        <w:t xml:space="preserve"> </w:t>
      </w:r>
      <w:r>
        <w:rPr>
          <w:color w:val="231F20"/>
          <w:w w:val="105"/>
        </w:rPr>
        <w:t xml:space="preserve">Han </w:t>
      </w:r>
      <w:r>
        <w:rPr>
          <w:color w:val="231F20"/>
        </w:rPr>
        <w:t xml:space="preserve">prefect resulted in the death of Thi Sách. His death has been explained </w:t>
      </w:r>
      <w:r>
        <w:rPr>
          <w:color w:val="231F20"/>
          <w:spacing w:val="-2"/>
        </w:rPr>
        <w:t>in</w:t>
      </w:r>
      <w:r>
        <w:rPr>
          <w:color w:val="231F20"/>
          <w:spacing w:val="-7"/>
        </w:rPr>
        <w:t xml:space="preserve"> </w:t>
      </w:r>
      <w:r>
        <w:rPr>
          <w:color w:val="231F20"/>
          <w:spacing w:val="-2"/>
        </w:rPr>
        <w:t>several</w:t>
      </w:r>
      <w:r>
        <w:rPr>
          <w:color w:val="231F20"/>
          <w:spacing w:val="-7"/>
        </w:rPr>
        <w:t xml:space="preserve"> </w:t>
      </w:r>
      <w:r>
        <w:rPr>
          <w:color w:val="231F20"/>
          <w:spacing w:val="-2"/>
        </w:rPr>
        <w:t>ways,</w:t>
      </w:r>
      <w:r>
        <w:rPr>
          <w:color w:val="231F20"/>
          <w:spacing w:val="-7"/>
        </w:rPr>
        <w:t xml:space="preserve"> </w:t>
      </w:r>
      <w:r>
        <w:rPr>
          <w:color w:val="231F20"/>
          <w:spacing w:val="-2"/>
        </w:rPr>
        <w:t>according</w:t>
      </w:r>
      <w:r>
        <w:rPr>
          <w:color w:val="231F20"/>
          <w:spacing w:val="-7"/>
        </w:rPr>
        <w:t xml:space="preserve"> </w:t>
      </w:r>
      <w:r>
        <w:rPr>
          <w:color w:val="231F20"/>
          <w:spacing w:val="-2"/>
        </w:rPr>
        <w:t>to</w:t>
      </w:r>
      <w:r>
        <w:rPr>
          <w:color w:val="231F20"/>
          <w:spacing w:val="-7"/>
        </w:rPr>
        <w:t xml:space="preserve"> </w:t>
      </w:r>
      <w:r>
        <w:rPr>
          <w:color w:val="231F20"/>
          <w:spacing w:val="-2"/>
        </w:rPr>
        <w:t>Chinese</w:t>
      </w:r>
      <w:r>
        <w:rPr>
          <w:color w:val="231F20"/>
          <w:spacing w:val="-7"/>
        </w:rPr>
        <w:t xml:space="preserve"> </w:t>
      </w:r>
      <w:r>
        <w:rPr>
          <w:color w:val="231F20"/>
          <w:spacing w:val="-2"/>
        </w:rPr>
        <w:t>and</w:t>
      </w:r>
      <w:r>
        <w:rPr>
          <w:color w:val="231F20"/>
          <w:spacing w:val="-7"/>
        </w:rPr>
        <w:t xml:space="preserve"> </w:t>
      </w:r>
      <w:r>
        <w:rPr>
          <w:color w:val="231F20"/>
          <w:spacing w:val="-2"/>
        </w:rPr>
        <w:t>Vietnamese</w:t>
      </w:r>
      <w:r>
        <w:rPr>
          <w:color w:val="231F20"/>
          <w:spacing w:val="-7"/>
        </w:rPr>
        <w:t xml:space="preserve"> </w:t>
      </w:r>
      <w:r>
        <w:rPr>
          <w:color w:val="231F20"/>
          <w:spacing w:val="-2"/>
        </w:rPr>
        <w:t>records.</w:t>
      </w:r>
      <w:r>
        <w:rPr>
          <w:color w:val="231F20"/>
          <w:spacing w:val="-7"/>
        </w:rPr>
        <w:t xml:space="preserve"> </w:t>
      </w:r>
      <w:r>
        <w:rPr>
          <w:color w:val="231F20"/>
          <w:spacing w:val="-2"/>
        </w:rPr>
        <w:t>One</w:t>
      </w:r>
      <w:r>
        <w:rPr>
          <w:color w:val="231F20"/>
          <w:spacing w:val="-7"/>
        </w:rPr>
        <w:t xml:space="preserve"> </w:t>
      </w:r>
      <w:r>
        <w:rPr>
          <w:color w:val="231F20"/>
          <w:spacing w:val="-2"/>
        </w:rPr>
        <w:t xml:space="preserve">says </w:t>
      </w:r>
      <w:r>
        <w:rPr>
          <w:color w:val="231F20"/>
        </w:rPr>
        <w:t>he</w:t>
      </w:r>
      <w:r>
        <w:rPr>
          <w:color w:val="231F20"/>
          <w:spacing w:val="-3"/>
        </w:rPr>
        <w:t xml:space="preserve"> </w:t>
      </w:r>
      <w:r>
        <w:rPr>
          <w:color w:val="231F20"/>
        </w:rPr>
        <w:t>plotted</w:t>
      </w:r>
      <w:r>
        <w:rPr>
          <w:color w:val="231F20"/>
          <w:spacing w:val="-2"/>
        </w:rPr>
        <w:t xml:space="preserve"> </w:t>
      </w:r>
      <w:r>
        <w:rPr>
          <w:color w:val="231F20"/>
        </w:rPr>
        <w:t>a</w:t>
      </w:r>
      <w:r>
        <w:rPr>
          <w:color w:val="231F20"/>
          <w:spacing w:val="-3"/>
        </w:rPr>
        <w:t xml:space="preserve"> </w:t>
      </w:r>
      <w:r>
        <w:rPr>
          <w:color w:val="231F20"/>
        </w:rPr>
        <w:t>coup</w:t>
      </w:r>
      <w:r>
        <w:rPr>
          <w:color w:val="231F20"/>
          <w:spacing w:val="-2"/>
        </w:rPr>
        <w:t xml:space="preserve"> </w:t>
      </w:r>
      <w:r>
        <w:rPr>
          <w:color w:val="231F20"/>
        </w:rPr>
        <w:t>with</w:t>
      </w:r>
      <w:r>
        <w:rPr>
          <w:color w:val="231F20"/>
          <w:spacing w:val="-2"/>
        </w:rPr>
        <w:t xml:space="preserve"> </w:t>
      </w:r>
      <w:r>
        <w:rPr>
          <w:color w:val="231F20"/>
        </w:rPr>
        <w:t>Lạc</w:t>
      </w:r>
      <w:r>
        <w:rPr>
          <w:color w:val="231F20"/>
          <w:spacing w:val="-3"/>
        </w:rPr>
        <w:t xml:space="preserve"> </w:t>
      </w:r>
      <w:r>
        <w:rPr>
          <w:color w:val="231F20"/>
        </w:rPr>
        <w:t>lords</w:t>
      </w:r>
      <w:r>
        <w:rPr>
          <w:color w:val="231F20"/>
          <w:spacing w:val="-2"/>
        </w:rPr>
        <w:t xml:space="preserve"> </w:t>
      </w:r>
      <w:r>
        <w:rPr>
          <w:color w:val="231F20"/>
        </w:rPr>
        <w:t>to</w:t>
      </w:r>
      <w:r>
        <w:rPr>
          <w:color w:val="231F20"/>
          <w:spacing w:val="-3"/>
        </w:rPr>
        <w:t xml:space="preserve"> </w:t>
      </w:r>
      <w:r>
        <w:rPr>
          <w:color w:val="231F20"/>
        </w:rPr>
        <w:t>overthrow</w:t>
      </w:r>
      <w:r>
        <w:rPr>
          <w:color w:val="231F20"/>
          <w:spacing w:val="-2"/>
        </w:rPr>
        <w:t xml:space="preserve"> </w:t>
      </w:r>
      <w:r>
        <w:rPr>
          <w:color w:val="231F20"/>
        </w:rPr>
        <w:t>Su</w:t>
      </w:r>
      <w:r>
        <w:rPr>
          <w:color w:val="231F20"/>
          <w:spacing w:val="-2"/>
        </w:rPr>
        <w:t xml:space="preserve"> </w:t>
      </w:r>
      <w:r>
        <w:rPr>
          <w:color w:val="231F20"/>
        </w:rPr>
        <w:t>Ting</w:t>
      </w:r>
      <w:r>
        <w:rPr>
          <w:color w:val="231F20"/>
          <w:spacing w:val="-3"/>
        </w:rPr>
        <w:t xml:space="preserve"> </w:t>
      </w:r>
      <w:r>
        <w:rPr>
          <w:color w:val="231F20"/>
        </w:rPr>
        <w:t>but</w:t>
      </w:r>
      <w:r>
        <w:rPr>
          <w:color w:val="231F20"/>
          <w:spacing w:val="-2"/>
        </w:rPr>
        <w:t xml:space="preserve"> </w:t>
      </w:r>
      <w:r>
        <w:rPr>
          <w:color w:val="231F20"/>
        </w:rPr>
        <w:t>the</w:t>
      </w:r>
      <w:r>
        <w:rPr>
          <w:color w:val="231F20"/>
          <w:spacing w:val="-2"/>
        </w:rPr>
        <w:t xml:space="preserve"> </w:t>
      </w:r>
      <w:r>
        <w:rPr>
          <w:color w:val="231F20"/>
        </w:rPr>
        <w:t>plot</w:t>
      </w:r>
      <w:r>
        <w:rPr>
          <w:color w:val="231F20"/>
          <w:spacing w:val="-3"/>
        </w:rPr>
        <w:t xml:space="preserve"> </w:t>
      </w:r>
      <w:r>
        <w:rPr>
          <w:color w:val="231F20"/>
          <w:spacing w:val="-5"/>
        </w:rPr>
        <w:t>was</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9" w:lineRule="auto"/>
        <w:ind w:left="1474" w:right="735"/>
        <w:jc w:val="both"/>
      </w:pPr>
      <w:r>
        <w:rPr>
          <w:color w:val="231F20"/>
        </w:rPr>
        <w:t>discovered</w:t>
      </w:r>
      <w:r>
        <w:rPr>
          <w:color w:val="231F20"/>
          <w:spacing w:val="-10"/>
        </w:rPr>
        <w:t xml:space="preserve"> </w:t>
      </w:r>
      <w:r>
        <w:rPr>
          <w:color w:val="231F20"/>
        </w:rPr>
        <w:t>and</w:t>
      </w:r>
      <w:r>
        <w:rPr>
          <w:color w:val="231F20"/>
          <w:spacing w:val="-10"/>
        </w:rPr>
        <w:t xml:space="preserve"> </w:t>
      </w:r>
      <w:r>
        <w:rPr>
          <w:color w:val="231F20"/>
        </w:rPr>
        <w:t>Thi</w:t>
      </w:r>
      <w:r>
        <w:rPr>
          <w:color w:val="231F20"/>
          <w:spacing w:val="-10"/>
        </w:rPr>
        <w:t xml:space="preserve"> </w:t>
      </w:r>
      <w:r>
        <w:rPr>
          <w:color w:val="231F20"/>
        </w:rPr>
        <w:t>Sách</w:t>
      </w:r>
      <w:r>
        <w:rPr>
          <w:color w:val="231F20"/>
          <w:spacing w:val="-10"/>
        </w:rPr>
        <w:t xml:space="preserve"> </w:t>
      </w:r>
      <w:r>
        <w:rPr>
          <w:color w:val="231F20"/>
        </w:rPr>
        <w:t>killed.</w:t>
      </w:r>
      <w:r>
        <w:rPr>
          <w:color w:val="231F20"/>
          <w:spacing w:val="-10"/>
        </w:rPr>
        <w:t xml:space="preserve"> </w:t>
      </w:r>
      <w:r>
        <w:rPr>
          <w:color w:val="231F20"/>
        </w:rPr>
        <w:t>Another</w:t>
      </w:r>
      <w:r>
        <w:rPr>
          <w:color w:val="231F20"/>
          <w:spacing w:val="-10"/>
        </w:rPr>
        <w:t xml:space="preserve"> </w:t>
      </w:r>
      <w:r>
        <w:rPr>
          <w:color w:val="231F20"/>
        </w:rPr>
        <w:t>version</w:t>
      </w:r>
      <w:r>
        <w:rPr>
          <w:color w:val="231F20"/>
          <w:spacing w:val="-10"/>
        </w:rPr>
        <w:t xml:space="preserve"> </w:t>
      </w:r>
      <w:r>
        <w:rPr>
          <w:color w:val="231F20"/>
        </w:rPr>
        <w:t>says</w:t>
      </w:r>
      <w:r>
        <w:rPr>
          <w:color w:val="231F20"/>
          <w:spacing w:val="-10"/>
        </w:rPr>
        <w:t xml:space="preserve"> </w:t>
      </w:r>
      <w:r>
        <w:rPr>
          <w:color w:val="231F20"/>
        </w:rPr>
        <w:t>that</w:t>
      </w:r>
      <w:r>
        <w:rPr>
          <w:color w:val="231F20"/>
          <w:spacing w:val="-10"/>
        </w:rPr>
        <w:t xml:space="preserve"> </w:t>
      </w:r>
      <w:r>
        <w:rPr>
          <w:color w:val="231F20"/>
        </w:rPr>
        <w:t>Thi</w:t>
      </w:r>
      <w:r>
        <w:rPr>
          <w:color w:val="231F20"/>
          <w:spacing w:val="-10"/>
        </w:rPr>
        <w:t xml:space="preserve"> </w:t>
      </w:r>
      <w:r>
        <w:rPr>
          <w:color w:val="231F20"/>
        </w:rPr>
        <w:t>Sách</w:t>
      </w:r>
      <w:r>
        <w:rPr>
          <w:color w:val="231F20"/>
          <w:spacing w:val="-10"/>
        </w:rPr>
        <w:t xml:space="preserve"> </w:t>
      </w:r>
      <w:r>
        <w:rPr>
          <w:color w:val="231F20"/>
        </w:rPr>
        <w:t xml:space="preserve">was </w:t>
      </w:r>
      <w:r>
        <w:rPr>
          <w:color w:val="231F20"/>
          <w:spacing w:val="-2"/>
        </w:rPr>
        <w:t>plotting</w:t>
      </w:r>
      <w:r>
        <w:rPr>
          <w:color w:val="231F20"/>
          <w:spacing w:val="-7"/>
        </w:rPr>
        <w:t xml:space="preserve"> </w:t>
      </w:r>
      <w:r>
        <w:rPr>
          <w:color w:val="231F20"/>
          <w:spacing w:val="-2"/>
        </w:rPr>
        <w:t>to</w:t>
      </w:r>
      <w:r>
        <w:rPr>
          <w:color w:val="231F20"/>
          <w:spacing w:val="-7"/>
        </w:rPr>
        <w:t xml:space="preserve"> </w:t>
      </w:r>
      <w:r>
        <w:rPr>
          <w:color w:val="231F20"/>
          <w:spacing w:val="-2"/>
        </w:rPr>
        <w:t>overthrow</w:t>
      </w:r>
      <w:r>
        <w:rPr>
          <w:color w:val="231F20"/>
          <w:spacing w:val="-7"/>
        </w:rPr>
        <w:t xml:space="preserve"> </w:t>
      </w:r>
      <w:r>
        <w:rPr>
          <w:color w:val="231F20"/>
          <w:spacing w:val="-2"/>
        </w:rPr>
        <w:t>Han</w:t>
      </w:r>
      <w:r>
        <w:rPr>
          <w:color w:val="231F20"/>
          <w:spacing w:val="-7"/>
        </w:rPr>
        <w:t xml:space="preserve"> </w:t>
      </w:r>
      <w:r>
        <w:rPr>
          <w:color w:val="231F20"/>
          <w:spacing w:val="-2"/>
        </w:rPr>
        <w:t>rule</w:t>
      </w:r>
      <w:r>
        <w:rPr>
          <w:color w:val="231F20"/>
          <w:spacing w:val="-7"/>
        </w:rPr>
        <w:t xml:space="preserve"> </w:t>
      </w:r>
      <w:r>
        <w:rPr>
          <w:color w:val="231F20"/>
          <w:spacing w:val="-2"/>
        </w:rPr>
        <w:t>but</w:t>
      </w:r>
      <w:r>
        <w:rPr>
          <w:color w:val="231F20"/>
          <w:spacing w:val="-7"/>
        </w:rPr>
        <w:t xml:space="preserve"> </w:t>
      </w:r>
      <w:r>
        <w:rPr>
          <w:color w:val="231F20"/>
          <w:spacing w:val="-2"/>
        </w:rPr>
        <w:t>the</w:t>
      </w:r>
      <w:r>
        <w:rPr>
          <w:color w:val="231F20"/>
          <w:spacing w:val="-7"/>
        </w:rPr>
        <w:t xml:space="preserve"> </w:t>
      </w:r>
      <w:r>
        <w:rPr>
          <w:color w:val="231F20"/>
          <w:spacing w:val="-2"/>
        </w:rPr>
        <w:t>plot</w:t>
      </w:r>
      <w:r>
        <w:rPr>
          <w:color w:val="231F20"/>
          <w:spacing w:val="-7"/>
        </w:rPr>
        <w:t xml:space="preserve"> </w:t>
      </w:r>
      <w:r>
        <w:rPr>
          <w:color w:val="231F20"/>
          <w:spacing w:val="-2"/>
        </w:rPr>
        <w:t>was</w:t>
      </w:r>
      <w:r>
        <w:rPr>
          <w:color w:val="231F20"/>
          <w:spacing w:val="-7"/>
        </w:rPr>
        <w:t xml:space="preserve"> </w:t>
      </w:r>
      <w:r>
        <w:rPr>
          <w:color w:val="231F20"/>
          <w:spacing w:val="-2"/>
        </w:rPr>
        <w:t>discovered</w:t>
      </w:r>
      <w:r>
        <w:rPr>
          <w:color w:val="231F20"/>
          <w:spacing w:val="-7"/>
        </w:rPr>
        <w:t xml:space="preserve"> </w:t>
      </w:r>
      <w:r>
        <w:rPr>
          <w:color w:val="231F20"/>
          <w:spacing w:val="-2"/>
        </w:rPr>
        <w:t>and</w:t>
      </w:r>
      <w:r>
        <w:rPr>
          <w:color w:val="231F20"/>
          <w:spacing w:val="-7"/>
        </w:rPr>
        <w:t xml:space="preserve"> </w:t>
      </w:r>
      <w:r>
        <w:rPr>
          <w:color w:val="231F20"/>
          <w:spacing w:val="-2"/>
        </w:rPr>
        <w:t>the</w:t>
      </w:r>
      <w:r>
        <w:rPr>
          <w:color w:val="231F20"/>
          <w:spacing w:val="-7"/>
        </w:rPr>
        <w:t xml:space="preserve"> </w:t>
      </w:r>
      <w:r>
        <w:rPr>
          <w:color w:val="231F20"/>
          <w:spacing w:val="-2"/>
        </w:rPr>
        <w:t xml:space="preserve">upris- </w:t>
      </w:r>
      <w:r>
        <w:rPr>
          <w:color w:val="231F20"/>
        </w:rPr>
        <w:t>ing went ahead prematurely, resulting in Thi Sách’s death. His death became a trigger for rebellion in the year 40 c</w:t>
      </w:r>
      <w:r>
        <w:rPr>
          <w:smallCaps/>
          <w:color w:val="231F20"/>
        </w:rPr>
        <w:t>e</w:t>
      </w:r>
      <w:r>
        <w:rPr>
          <w:color w:val="231F20"/>
        </w:rPr>
        <w:t xml:space="preserve">, led by his wife Trưng </w:t>
      </w:r>
      <w:r>
        <w:rPr>
          <w:color w:val="231F20"/>
          <w:spacing w:val="-2"/>
        </w:rPr>
        <w:t>Trắc</w:t>
      </w:r>
      <w:r>
        <w:rPr>
          <w:color w:val="231F20"/>
          <w:spacing w:val="-10"/>
        </w:rPr>
        <w:t xml:space="preserve"> </w:t>
      </w:r>
      <w:r>
        <w:rPr>
          <w:color w:val="231F20"/>
          <w:spacing w:val="-2"/>
        </w:rPr>
        <w:t>and</w:t>
      </w:r>
      <w:r>
        <w:rPr>
          <w:color w:val="231F20"/>
          <w:spacing w:val="-10"/>
        </w:rPr>
        <w:t xml:space="preserve"> </w:t>
      </w:r>
      <w:r>
        <w:rPr>
          <w:color w:val="231F20"/>
          <w:spacing w:val="-2"/>
        </w:rPr>
        <w:t>her</w:t>
      </w:r>
      <w:r>
        <w:rPr>
          <w:color w:val="231F20"/>
          <w:spacing w:val="-10"/>
        </w:rPr>
        <w:t xml:space="preserve"> </w:t>
      </w:r>
      <w:r>
        <w:rPr>
          <w:color w:val="231F20"/>
          <w:spacing w:val="-2"/>
        </w:rPr>
        <w:t>sister</w:t>
      </w:r>
      <w:r>
        <w:rPr>
          <w:color w:val="231F20"/>
          <w:spacing w:val="-10"/>
        </w:rPr>
        <w:t xml:space="preserve"> </w:t>
      </w:r>
      <w:r>
        <w:rPr>
          <w:color w:val="231F20"/>
          <w:spacing w:val="-2"/>
        </w:rPr>
        <w:t>Trưng</w:t>
      </w:r>
      <w:r>
        <w:rPr>
          <w:color w:val="231F20"/>
          <w:spacing w:val="-10"/>
        </w:rPr>
        <w:t xml:space="preserve"> </w:t>
      </w:r>
      <w:r>
        <w:rPr>
          <w:color w:val="231F20"/>
          <w:spacing w:val="-2"/>
        </w:rPr>
        <w:t>Nhị.</w:t>
      </w:r>
      <w:r>
        <w:rPr>
          <w:color w:val="231F20"/>
          <w:spacing w:val="-10"/>
        </w:rPr>
        <w:t xml:space="preserve"> </w:t>
      </w:r>
      <w:r>
        <w:rPr>
          <w:color w:val="231F20"/>
          <w:spacing w:val="-2"/>
        </w:rPr>
        <w:t>These</w:t>
      </w:r>
      <w:r>
        <w:rPr>
          <w:color w:val="231F20"/>
          <w:spacing w:val="-10"/>
        </w:rPr>
        <w:t xml:space="preserve"> </w:t>
      </w:r>
      <w:r>
        <w:rPr>
          <w:color w:val="231F20"/>
          <w:spacing w:val="-2"/>
        </w:rPr>
        <w:t>sisters</w:t>
      </w:r>
      <w:r>
        <w:rPr>
          <w:color w:val="231F20"/>
          <w:spacing w:val="-10"/>
        </w:rPr>
        <w:t xml:space="preserve"> </w:t>
      </w:r>
      <w:r>
        <w:rPr>
          <w:color w:val="231F20"/>
          <w:spacing w:val="-2"/>
        </w:rPr>
        <w:t>were</w:t>
      </w:r>
      <w:r>
        <w:rPr>
          <w:color w:val="231F20"/>
          <w:spacing w:val="-10"/>
        </w:rPr>
        <w:t xml:space="preserve"> </w:t>
      </w:r>
      <w:r>
        <w:rPr>
          <w:color w:val="231F20"/>
          <w:spacing w:val="-2"/>
        </w:rPr>
        <w:t>to</w:t>
      </w:r>
      <w:r>
        <w:rPr>
          <w:color w:val="231F20"/>
          <w:spacing w:val="-10"/>
        </w:rPr>
        <w:t xml:space="preserve"> </w:t>
      </w:r>
      <w:r>
        <w:rPr>
          <w:color w:val="231F20"/>
          <w:spacing w:val="-2"/>
        </w:rPr>
        <w:t>achieve</w:t>
      </w:r>
      <w:r>
        <w:rPr>
          <w:color w:val="231F20"/>
          <w:spacing w:val="-10"/>
        </w:rPr>
        <w:t xml:space="preserve"> </w:t>
      </w:r>
      <w:r>
        <w:rPr>
          <w:color w:val="231F20"/>
          <w:spacing w:val="-2"/>
        </w:rPr>
        <w:t>heroic</w:t>
      </w:r>
      <w:r>
        <w:rPr>
          <w:color w:val="231F20"/>
          <w:spacing w:val="-10"/>
        </w:rPr>
        <w:t xml:space="preserve"> </w:t>
      </w:r>
      <w:r>
        <w:rPr>
          <w:color w:val="231F20"/>
          <w:spacing w:val="-2"/>
        </w:rPr>
        <w:t>status in</w:t>
      </w:r>
      <w:r>
        <w:rPr>
          <w:color w:val="231F20"/>
          <w:spacing w:val="-6"/>
        </w:rPr>
        <w:t xml:space="preserve"> </w:t>
      </w:r>
      <w:r>
        <w:rPr>
          <w:color w:val="231F20"/>
          <w:spacing w:val="-2"/>
        </w:rPr>
        <w:t>later</w:t>
      </w:r>
      <w:r>
        <w:rPr>
          <w:color w:val="231F20"/>
          <w:spacing w:val="-6"/>
        </w:rPr>
        <w:t xml:space="preserve"> </w:t>
      </w:r>
      <w:r>
        <w:rPr>
          <w:color w:val="231F20"/>
          <w:spacing w:val="-2"/>
        </w:rPr>
        <w:t>Vietnamese</w:t>
      </w:r>
      <w:r>
        <w:rPr>
          <w:color w:val="231F20"/>
          <w:spacing w:val="-6"/>
        </w:rPr>
        <w:t xml:space="preserve"> </w:t>
      </w:r>
      <w:r>
        <w:rPr>
          <w:color w:val="231F20"/>
          <w:spacing w:val="-2"/>
        </w:rPr>
        <w:t>accounts</w:t>
      </w:r>
      <w:r>
        <w:rPr>
          <w:color w:val="231F20"/>
          <w:spacing w:val="-6"/>
        </w:rPr>
        <w:t xml:space="preserve"> </w:t>
      </w:r>
      <w:r>
        <w:rPr>
          <w:color w:val="231F20"/>
          <w:spacing w:val="-2"/>
        </w:rPr>
        <w:t>of</w:t>
      </w:r>
      <w:r>
        <w:rPr>
          <w:color w:val="231F20"/>
          <w:spacing w:val="-6"/>
        </w:rPr>
        <w:t xml:space="preserve"> </w:t>
      </w:r>
      <w:r>
        <w:rPr>
          <w:color w:val="231F20"/>
          <w:spacing w:val="-2"/>
        </w:rPr>
        <w:t>the</w:t>
      </w:r>
      <w:r>
        <w:rPr>
          <w:color w:val="231F20"/>
          <w:spacing w:val="-6"/>
        </w:rPr>
        <w:t xml:space="preserve"> </w:t>
      </w:r>
      <w:r>
        <w:rPr>
          <w:color w:val="231F20"/>
          <w:spacing w:val="-2"/>
        </w:rPr>
        <w:t>history</w:t>
      </w:r>
      <w:r>
        <w:rPr>
          <w:color w:val="231F20"/>
          <w:spacing w:val="-6"/>
        </w:rPr>
        <w:t xml:space="preserve"> </w:t>
      </w:r>
      <w:r>
        <w:rPr>
          <w:color w:val="231F20"/>
          <w:spacing w:val="-2"/>
        </w:rPr>
        <w:t>for</w:t>
      </w:r>
      <w:r>
        <w:rPr>
          <w:color w:val="231F20"/>
          <w:spacing w:val="-6"/>
        </w:rPr>
        <w:t xml:space="preserve"> </w:t>
      </w:r>
      <w:r>
        <w:rPr>
          <w:color w:val="231F20"/>
          <w:spacing w:val="-2"/>
        </w:rPr>
        <w:t>instigating</w:t>
      </w:r>
      <w:r>
        <w:rPr>
          <w:color w:val="231F20"/>
          <w:spacing w:val="-6"/>
        </w:rPr>
        <w:t xml:space="preserve"> </w:t>
      </w:r>
      <w:r>
        <w:rPr>
          <w:color w:val="231F20"/>
          <w:spacing w:val="-2"/>
        </w:rPr>
        <w:t>the</w:t>
      </w:r>
      <w:r>
        <w:rPr>
          <w:color w:val="231F20"/>
          <w:spacing w:val="-6"/>
        </w:rPr>
        <w:t xml:space="preserve"> </w:t>
      </w:r>
      <w:r>
        <w:rPr>
          <w:color w:val="231F20"/>
          <w:spacing w:val="-2"/>
        </w:rPr>
        <w:t>first</w:t>
      </w:r>
      <w:r>
        <w:rPr>
          <w:color w:val="231F20"/>
          <w:spacing w:val="-6"/>
        </w:rPr>
        <w:t xml:space="preserve"> </w:t>
      </w:r>
      <w:r>
        <w:rPr>
          <w:color w:val="231F20"/>
          <w:spacing w:val="-2"/>
        </w:rPr>
        <w:t xml:space="preserve">armed </w:t>
      </w:r>
      <w:r>
        <w:rPr>
          <w:color w:val="231F20"/>
        </w:rPr>
        <w:t>revolt</w:t>
      </w:r>
      <w:r>
        <w:rPr>
          <w:color w:val="231F20"/>
          <w:spacing w:val="-13"/>
        </w:rPr>
        <w:t xml:space="preserve"> </w:t>
      </w:r>
      <w:r>
        <w:rPr>
          <w:color w:val="231F20"/>
        </w:rPr>
        <w:t>against</w:t>
      </w:r>
      <w:r>
        <w:rPr>
          <w:color w:val="231F20"/>
          <w:spacing w:val="-13"/>
        </w:rPr>
        <w:t xml:space="preserve"> </w:t>
      </w:r>
      <w:r>
        <w:rPr>
          <w:color w:val="231F20"/>
        </w:rPr>
        <w:t>Han</w:t>
      </w:r>
      <w:r>
        <w:rPr>
          <w:color w:val="231F20"/>
          <w:spacing w:val="-13"/>
        </w:rPr>
        <w:t xml:space="preserve"> </w:t>
      </w:r>
      <w:r>
        <w:rPr>
          <w:color w:val="231F20"/>
        </w:rPr>
        <w:t>rule.</w:t>
      </w:r>
      <w:r>
        <w:rPr>
          <w:color w:val="231F20"/>
          <w:spacing w:val="-13"/>
        </w:rPr>
        <w:t xml:space="preserve"> </w:t>
      </w:r>
      <w:r>
        <w:rPr>
          <w:color w:val="231F20"/>
        </w:rPr>
        <w:t>The</w:t>
      </w:r>
      <w:r>
        <w:rPr>
          <w:color w:val="231F20"/>
          <w:spacing w:val="-13"/>
        </w:rPr>
        <w:t xml:space="preserve"> </w:t>
      </w:r>
      <w:r>
        <w:rPr>
          <w:color w:val="231F20"/>
        </w:rPr>
        <w:t>uprising</w:t>
      </w:r>
      <w:r>
        <w:rPr>
          <w:color w:val="231F20"/>
          <w:spacing w:val="-13"/>
        </w:rPr>
        <w:t xml:space="preserve"> </w:t>
      </w:r>
      <w:r>
        <w:rPr>
          <w:color w:val="231F20"/>
        </w:rPr>
        <w:t>briefly</w:t>
      </w:r>
      <w:r>
        <w:rPr>
          <w:color w:val="231F20"/>
          <w:spacing w:val="-13"/>
        </w:rPr>
        <w:t xml:space="preserve"> </w:t>
      </w:r>
      <w:r>
        <w:rPr>
          <w:color w:val="231F20"/>
        </w:rPr>
        <w:t>forced</w:t>
      </w:r>
      <w:r>
        <w:rPr>
          <w:color w:val="231F20"/>
          <w:spacing w:val="-13"/>
        </w:rPr>
        <w:t xml:space="preserve"> </w:t>
      </w:r>
      <w:r>
        <w:rPr>
          <w:color w:val="231F20"/>
        </w:rPr>
        <w:t>the</w:t>
      </w:r>
      <w:r>
        <w:rPr>
          <w:color w:val="231F20"/>
          <w:spacing w:val="-13"/>
        </w:rPr>
        <w:t xml:space="preserve"> </w:t>
      </w:r>
      <w:r>
        <w:rPr>
          <w:color w:val="231F20"/>
        </w:rPr>
        <w:t>Han</w:t>
      </w:r>
      <w:r>
        <w:rPr>
          <w:color w:val="231F20"/>
          <w:spacing w:val="-13"/>
        </w:rPr>
        <w:t xml:space="preserve"> </w:t>
      </w:r>
      <w:r>
        <w:rPr>
          <w:color w:val="231F20"/>
        </w:rPr>
        <w:t>to</w:t>
      </w:r>
      <w:r>
        <w:rPr>
          <w:color w:val="231F20"/>
          <w:spacing w:val="-13"/>
        </w:rPr>
        <w:t xml:space="preserve"> </w:t>
      </w:r>
      <w:r>
        <w:rPr>
          <w:color w:val="231F20"/>
        </w:rPr>
        <w:t>withdraw from Vietnam.</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9E0961">
      <w:pPr>
        <w:pStyle w:val="BodyText"/>
        <w:spacing w:before="1"/>
        <w:rPr>
          <w:sz w:val="13"/>
        </w:rPr>
      </w:pPr>
    </w:p>
    <w:p w:rsidR="009E0961" w:rsidRDefault="00183599">
      <w:pPr>
        <w:pStyle w:val="Heading1"/>
        <w:ind w:left="623" w:right="0"/>
      </w:pPr>
      <w:bookmarkStart w:id="9" w:name="3._Tutelage_and_Dissension_(40–939)__"/>
      <w:bookmarkEnd w:id="9"/>
      <w:r>
        <w:rPr>
          <w:color w:val="231F20"/>
          <w:w w:val="97"/>
        </w:rPr>
        <w:t>3</w:t>
      </w:r>
    </w:p>
    <w:p w:rsidR="009E0961" w:rsidRDefault="00183599">
      <w:pPr>
        <w:spacing w:before="60"/>
        <w:ind w:left="1416" w:right="794"/>
        <w:jc w:val="center"/>
        <w:rPr>
          <w:sz w:val="40"/>
        </w:rPr>
      </w:pPr>
      <w:r>
        <w:rPr>
          <w:color w:val="231F20"/>
          <w:spacing w:val="-2"/>
          <w:sz w:val="40"/>
        </w:rPr>
        <w:t>Tutelage</w:t>
      </w:r>
      <w:r>
        <w:rPr>
          <w:color w:val="231F20"/>
          <w:spacing w:val="-12"/>
          <w:sz w:val="40"/>
        </w:rPr>
        <w:t xml:space="preserve"> </w:t>
      </w:r>
      <w:r>
        <w:rPr>
          <w:color w:val="231F20"/>
          <w:spacing w:val="-2"/>
          <w:sz w:val="40"/>
        </w:rPr>
        <w:t>and</w:t>
      </w:r>
      <w:r>
        <w:rPr>
          <w:color w:val="231F20"/>
          <w:spacing w:val="-12"/>
          <w:sz w:val="40"/>
        </w:rPr>
        <w:t xml:space="preserve"> </w:t>
      </w:r>
      <w:r>
        <w:rPr>
          <w:color w:val="231F20"/>
          <w:spacing w:val="-2"/>
          <w:sz w:val="40"/>
        </w:rPr>
        <w:t>Dissension</w:t>
      </w:r>
      <w:r>
        <w:rPr>
          <w:color w:val="231F20"/>
          <w:spacing w:val="-13"/>
          <w:sz w:val="40"/>
        </w:rPr>
        <w:t xml:space="preserve"> </w:t>
      </w:r>
      <w:r>
        <w:rPr>
          <w:color w:val="231F20"/>
          <w:spacing w:val="-2"/>
          <w:sz w:val="40"/>
        </w:rPr>
        <w:t>(40–939)</w:t>
      </w: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spacing w:before="7"/>
        <w:rPr>
          <w:sz w:val="19"/>
        </w:rPr>
      </w:pPr>
    </w:p>
    <w:p w:rsidR="009E0961" w:rsidRDefault="00183599">
      <w:pPr>
        <w:pStyle w:val="Heading2"/>
        <w:spacing w:before="112"/>
        <w:ind w:left="1836"/>
      </w:pPr>
      <w:r>
        <w:rPr>
          <w:smallCaps/>
          <w:color w:val="231F20"/>
        </w:rPr>
        <w:t>tr</w:t>
      </w:r>
      <w:r>
        <w:rPr>
          <w:color w:val="231F20"/>
        </w:rPr>
        <w:t>ư</w:t>
      </w:r>
      <w:r>
        <w:rPr>
          <w:smallCaps/>
          <w:color w:val="231F20"/>
        </w:rPr>
        <w:t>ng</w:t>
      </w:r>
      <w:r>
        <w:rPr>
          <w:color w:val="231F20"/>
          <w:spacing w:val="20"/>
        </w:rPr>
        <w:t xml:space="preserve"> </w:t>
      </w:r>
      <w:r>
        <w:rPr>
          <w:smallCaps/>
          <w:color w:val="231F20"/>
        </w:rPr>
        <w:t>sisters</w:t>
      </w:r>
      <w:r>
        <w:rPr>
          <w:color w:val="231F20"/>
          <w:spacing w:val="21"/>
        </w:rPr>
        <w:t xml:space="preserve"> </w:t>
      </w:r>
      <w:r>
        <w:rPr>
          <w:color w:val="231F20"/>
        </w:rPr>
        <w:t>(</w:t>
      </w:r>
      <w:r>
        <w:rPr>
          <w:rFonts w:ascii="Calibri" w:hAnsi="Calibri"/>
          <w:i/>
          <w:color w:val="231F20"/>
        </w:rPr>
        <w:t>r</w:t>
      </w:r>
      <w:r>
        <w:rPr>
          <w:color w:val="231F20"/>
        </w:rPr>
        <w:t>.</w:t>
      </w:r>
      <w:r>
        <w:rPr>
          <w:color w:val="231F20"/>
          <w:spacing w:val="29"/>
        </w:rPr>
        <w:t xml:space="preserve"> </w:t>
      </w:r>
      <w:r>
        <w:rPr>
          <w:color w:val="231F20"/>
        </w:rPr>
        <w:t>40–43</w:t>
      </w:r>
      <w:r>
        <w:rPr>
          <w:color w:val="231F20"/>
          <w:spacing w:val="30"/>
        </w:rPr>
        <w:t xml:space="preserve"> </w:t>
      </w:r>
      <w:r>
        <w:rPr>
          <w:color w:val="231F20"/>
          <w:spacing w:val="-5"/>
        </w:rPr>
        <w:t>c</w:t>
      </w:r>
      <w:r>
        <w:rPr>
          <w:smallCaps/>
          <w:color w:val="231F20"/>
          <w:spacing w:val="-5"/>
        </w:rPr>
        <w:t>e</w:t>
      </w:r>
      <w:r>
        <w:rPr>
          <w:color w:val="231F20"/>
          <w:spacing w:val="-5"/>
        </w:rPr>
        <w:t>)</w:t>
      </w:r>
    </w:p>
    <w:p w:rsidR="009E0961" w:rsidRDefault="009E0961">
      <w:pPr>
        <w:pStyle w:val="BodyText"/>
        <w:spacing w:before="9"/>
        <w:rPr>
          <w:sz w:val="19"/>
        </w:rPr>
      </w:pPr>
    </w:p>
    <w:p w:rsidR="009E0961" w:rsidRDefault="00183599">
      <w:pPr>
        <w:pStyle w:val="BodyText"/>
        <w:spacing w:before="114" w:line="254" w:lineRule="auto"/>
        <w:ind w:left="1417" w:right="784"/>
        <w:jc w:val="both"/>
      </w:pPr>
      <w:r>
        <w:rPr>
          <w:color w:val="231F20"/>
        </w:rPr>
        <w:t>After</w:t>
      </w:r>
      <w:r>
        <w:rPr>
          <w:color w:val="231F20"/>
          <w:spacing w:val="-10"/>
        </w:rPr>
        <w:t xml:space="preserve"> </w:t>
      </w:r>
      <w:r>
        <w:rPr>
          <w:color w:val="231F20"/>
        </w:rPr>
        <w:t>a</w:t>
      </w:r>
      <w:r>
        <w:rPr>
          <w:color w:val="231F20"/>
          <w:spacing w:val="-10"/>
        </w:rPr>
        <w:t xml:space="preserve"> </w:t>
      </w:r>
      <w:r>
        <w:rPr>
          <w:color w:val="231F20"/>
        </w:rPr>
        <w:t>century</w:t>
      </w:r>
      <w:r>
        <w:rPr>
          <w:color w:val="231F20"/>
          <w:spacing w:val="-10"/>
        </w:rPr>
        <w:t xml:space="preserve"> </w:t>
      </w:r>
      <w:r>
        <w:rPr>
          <w:color w:val="231F20"/>
        </w:rPr>
        <w:t>and</w:t>
      </w:r>
      <w:r>
        <w:rPr>
          <w:color w:val="231F20"/>
          <w:spacing w:val="-10"/>
        </w:rPr>
        <w:t xml:space="preserve"> </w:t>
      </w:r>
      <w:r>
        <w:rPr>
          <w:color w:val="231F20"/>
        </w:rPr>
        <w:t>a</w:t>
      </w:r>
      <w:r>
        <w:rPr>
          <w:color w:val="231F20"/>
          <w:spacing w:val="-10"/>
        </w:rPr>
        <w:t xml:space="preserve"> </w:t>
      </w:r>
      <w:r>
        <w:rPr>
          <w:color w:val="231F20"/>
        </w:rPr>
        <w:t>half</w:t>
      </w:r>
      <w:r>
        <w:rPr>
          <w:color w:val="231F20"/>
          <w:spacing w:val="-10"/>
        </w:rPr>
        <w:t xml:space="preserve"> </w:t>
      </w:r>
      <w:r>
        <w:rPr>
          <w:color w:val="231F20"/>
        </w:rPr>
        <w:t>of</w:t>
      </w:r>
      <w:r>
        <w:rPr>
          <w:color w:val="231F20"/>
          <w:spacing w:val="-10"/>
        </w:rPr>
        <w:t xml:space="preserve"> </w:t>
      </w:r>
      <w:r>
        <w:rPr>
          <w:color w:val="231F20"/>
        </w:rPr>
        <w:t>schooling</w:t>
      </w:r>
      <w:r>
        <w:rPr>
          <w:color w:val="231F20"/>
          <w:spacing w:val="-10"/>
        </w:rPr>
        <w:t xml:space="preserve"> </w:t>
      </w:r>
      <w:r>
        <w:rPr>
          <w:color w:val="231F20"/>
        </w:rPr>
        <w:t>by</w:t>
      </w:r>
      <w:r>
        <w:rPr>
          <w:color w:val="231F20"/>
          <w:spacing w:val="-10"/>
        </w:rPr>
        <w:t xml:space="preserve"> </w:t>
      </w:r>
      <w:r>
        <w:rPr>
          <w:color w:val="231F20"/>
        </w:rPr>
        <w:t>the</w:t>
      </w:r>
      <w:r>
        <w:rPr>
          <w:color w:val="231F20"/>
          <w:spacing w:val="-10"/>
        </w:rPr>
        <w:t xml:space="preserve"> </w:t>
      </w:r>
      <w:r>
        <w:rPr>
          <w:color w:val="231F20"/>
        </w:rPr>
        <w:t>great</w:t>
      </w:r>
      <w:r>
        <w:rPr>
          <w:color w:val="231F20"/>
          <w:spacing w:val="-10"/>
        </w:rPr>
        <w:t xml:space="preserve"> </w:t>
      </w:r>
      <w:r>
        <w:rPr>
          <w:color w:val="231F20"/>
        </w:rPr>
        <w:t>Han</w:t>
      </w:r>
      <w:r>
        <w:rPr>
          <w:color w:val="231F20"/>
          <w:spacing w:val="-10"/>
        </w:rPr>
        <w:t xml:space="preserve"> </w:t>
      </w:r>
      <w:r>
        <w:rPr>
          <w:color w:val="231F20"/>
        </w:rPr>
        <w:t>civilization,</w:t>
      </w:r>
      <w:r>
        <w:rPr>
          <w:color w:val="231F20"/>
          <w:spacing w:val="-10"/>
        </w:rPr>
        <w:t xml:space="preserve"> </w:t>
      </w:r>
      <w:r>
        <w:rPr>
          <w:color w:val="231F20"/>
        </w:rPr>
        <w:t>the year</w:t>
      </w:r>
      <w:r>
        <w:rPr>
          <w:color w:val="231F20"/>
          <w:spacing w:val="-8"/>
        </w:rPr>
        <w:t xml:space="preserve"> </w:t>
      </w:r>
      <w:r>
        <w:rPr>
          <w:color w:val="231F20"/>
        </w:rPr>
        <w:t>40</w:t>
      </w:r>
      <w:r>
        <w:rPr>
          <w:color w:val="231F20"/>
          <w:spacing w:val="-8"/>
        </w:rPr>
        <w:t xml:space="preserve"> </w:t>
      </w:r>
      <w:r>
        <w:rPr>
          <w:color w:val="231F20"/>
        </w:rPr>
        <w:t>c</w:t>
      </w:r>
      <w:r>
        <w:rPr>
          <w:smallCaps/>
          <w:color w:val="231F20"/>
        </w:rPr>
        <w:t>e</w:t>
      </w:r>
      <w:r>
        <w:rPr>
          <w:color w:val="231F20"/>
          <w:spacing w:val="-8"/>
        </w:rPr>
        <w:t xml:space="preserve"> </w:t>
      </w:r>
      <w:r>
        <w:rPr>
          <w:color w:val="231F20"/>
        </w:rPr>
        <w:t>marked</w:t>
      </w:r>
      <w:r>
        <w:rPr>
          <w:color w:val="231F20"/>
          <w:spacing w:val="-8"/>
        </w:rPr>
        <w:t xml:space="preserve"> </w:t>
      </w:r>
      <w:r>
        <w:rPr>
          <w:color w:val="231F20"/>
        </w:rPr>
        <w:t>the</w:t>
      </w:r>
      <w:r>
        <w:rPr>
          <w:color w:val="231F20"/>
          <w:spacing w:val="-8"/>
        </w:rPr>
        <w:t xml:space="preserve"> </w:t>
      </w:r>
      <w:r>
        <w:rPr>
          <w:color w:val="231F20"/>
        </w:rPr>
        <w:t>first</w:t>
      </w:r>
      <w:r>
        <w:rPr>
          <w:color w:val="231F20"/>
          <w:spacing w:val="-8"/>
        </w:rPr>
        <w:t xml:space="preserve"> </w:t>
      </w:r>
      <w:r>
        <w:rPr>
          <w:color w:val="231F20"/>
        </w:rPr>
        <w:t>recorded</w:t>
      </w:r>
      <w:r>
        <w:rPr>
          <w:color w:val="231F20"/>
          <w:spacing w:val="-8"/>
        </w:rPr>
        <w:t xml:space="preserve"> </w:t>
      </w:r>
      <w:r>
        <w:rPr>
          <w:color w:val="231F20"/>
        </w:rPr>
        <w:t>uprising</w:t>
      </w:r>
      <w:r>
        <w:rPr>
          <w:color w:val="231F20"/>
          <w:spacing w:val="-8"/>
        </w:rPr>
        <w:t xml:space="preserve"> </w:t>
      </w:r>
      <w:r>
        <w:rPr>
          <w:color w:val="231F20"/>
        </w:rPr>
        <w:t>against</w:t>
      </w:r>
      <w:r>
        <w:rPr>
          <w:color w:val="231F20"/>
          <w:spacing w:val="-8"/>
        </w:rPr>
        <w:t xml:space="preserve"> </w:t>
      </w:r>
      <w:r>
        <w:rPr>
          <w:color w:val="231F20"/>
        </w:rPr>
        <w:t>it</w:t>
      </w:r>
      <w:r>
        <w:rPr>
          <w:color w:val="231F20"/>
          <w:spacing w:val="-8"/>
        </w:rPr>
        <w:t xml:space="preserve"> </w:t>
      </w:r>
      <w:r>
        <w:rPr>
          <w:color w:val="231F20"/>
        </w:rPr>
        <w:t>by</w:t>
      </w:r>
      <w:r>
        <w:rPr>
          <w:color w:val="231F20"/>
          <w:spacing w:val="-8"/>
        </w:rPr>
        <w:t xml:space="preserve"> </w:t>
      </w:r>
      <w:r>
        <w:rPr>
          <w:color w:val="231F20"/>
        </w:rPr>
        <w:t>two</w:t>
      </w:r>
      <w:r>
        <w:rPr>
          <w:color w:val="231F20"/>
          <w:spacing w:val="-8"/>
        </w:rPr>
        <w:t xml:space="preserve"> </w:t>
      </w:r>
      <w:r>
        <w:rPr>
          <w:color w:val="231F20"/>
        </w:rPr>
        <w:t>Lạc</w:t>
      </w:r>
      <w:r>
        <w:rPr>
          <w:color w:val="231F20"/>
          <w:spacing w:val="-8"/>
        </w:rPr>
        <w:t xml:space="preserve"> </w:t>
      </w:r>
      <w:r>
        <w:rPr>
          <w:color w:val="231F20"/>
        </w:rPr>
        <w:t xml:space="preserve">aris- tocratic sisters Trưng Trắc and Trưng Nhị of Mê Linh prefecture. The </w:t>
      </w:r>
      <w:r>
        <w:rPr>
          <w:color w:val="231F20"/>
          <w:spacing w:val="-6"/>
        </w:rPr>
        <w:t xml:space="preserve">cause of the rebellion is given in much later Vietnamese historical accounts </w:t>
      </w:r>
      <w:r>
        <w:rPr>
          <w:color w:val="231F20"/>
        </w:rPr>
        <w:t>as the avenging of the death of Trưng Trắc’s husband Đặng Thi Sách, who</w:t>
      </w:r>
      <w:r>
        <w:rPr>
          <w:color w:val="231F20"/>
          <w:spacing w:val="-14"/>
        </w:rPr>
        <w:t xml:space="preserve"> </w:t>
      </w:r>
      <w:r>
        <w:rPr>
          <w:color w:val="231F20"/>
        </w:rPr>
        <w:t>was</w:t>
      </w:r>
      <w:r>
        <w:rPr>
          <w:color w:val="231F20"/>
          <w:spacing w:val="-13"/>
        </w:rPr>
        <w:t xml:space="preserve"> </w:t>
      </w:r>
      <w:r>
        <w:rPr>
          <w:color w:val="231F20"/>
        </w:rPr>
        <w:t>killed</w:t>
      </w:r>
      <w:r>
        <w:rPr>
          <w:color w:val="231F20"/>
          <w:spacing w:val="-13"/>
        </w:rPr>
        <w:t xml:space="preserve"> </w:t>
      </w:r>
      <w:r>
        <w:rPr>
          <w:color w:val="231F20"/>
        </w:rPr>
        <w:t>by</w:t>
      </w:r>
      <w:r>
        <w:rPr>
          <w:color w:val="231F20"/>
          <w:spacing w:val="-13"/>
        </w:rPr>
        <w:t xml:space="preserve"> </w:t>
      </w:r>
      <w:r>
        <w:rPr>
          <w:color w:val="231F20"/>
        </w:rPr>
        <w:t>a</w:t>
      </w:r>
      <w:r>
        <w:rPr>
          <w:color w:val="231F20"/>
          <w:spacing w:val="-13"/>
        </w:rPr>
        <w:t xml:space="preserve"> </w:t>
      </w:r>
      <w:r>
        <w:rPr>
          <w:color w:val="231F20"/>
        </w:rPr>
        <w:t>cruel</w:t>
      </w:r>
      <w:r>
        <w:rPr>
          <w:color w:val="231F20"/>
          <w:spacing w:val="-13"/>
        </w:rPr>
        <w:t xml:space="preserve"> </w:t>
      </w:r>
      <w:r>
        <w:rPr>
          <w:color w:val="231F20"/>
        </w:rPr>
        <w:t>Han</w:t>
      </w:r>
      <w:r>
        <w:rPr>
          <w:color w:val="231F20"/>
          <w:spacing w:val="-13"/>
        </w:rPr>
        <w:t xml:space="preserve"> </w:t>
      </w:r>
      <w:r>
        <w:rPr>
          <w:color w:val="231F20"/>
        </w:rPr>
        <w:t>prefect</w:t>
      </w:r>
      <w:r>
        <w:rPr>
          <w:color w:val="231F20"/>
          <w:spacing w:val="-13"/>
        </w:rPr>
        <w:t xml:space="preserve"> </w:t>
      </w:r>
      <w:r>
        <w:rPr>
          <w:color w:val="231F20"/>
        </w:rPr>
        <w:t>Su</w:t>
      </w:r>
      <w:r>
        <w:rPr>
          <w:color w:val="231F20"/>
          <w:spacing w:val="-14"/>
        </w:rPr>
        <w:t xml:space="preserve"> </w:t>
      </w:r>
      <w:r>
        <w:rPr>
          <w:color w:val="231F20"/>
        </w:rPr>
        <w:t>Ting,</w:t>
      </w:r>
      <w:r>
        <w:rPr>
          <w:color w:val="231F20"/>
          <w:spacing w:val="-13"/>
        </w:rPr>
        <w:t xml:space="preserve"> </w:t>
      </w:r>
      <w:r>
        <w:rPr>
          <w:color w:val="231F20"/>
        </w:rPr>
        <w:t>who</w:t>
      </w:r>
      <w:r>
        <w:rPr>
          <w:color w:val="231F20"/>
          <w:spacing w:val="-13"/>
        </w:rPr>
        <w:t xml:space="preserve"> </w:t>
      </w:r>
      <w:r>
        <w:rPr>
          <w:color w:val="231F20"/>
        </w:rPr>
        <w:t>restricted</w:t>
      </w:r>
      <w:r>
        <w:rPr>
          <w:color w:val="231F20"/>
          <w:spacing w:val="-13"/>
        </w:rPr>
        <w:t xml:space="preserve"> </w:t>
      </w:r>
      <w:r>
        <w:rPr>
          <w:color w:val="231F20"/>
        </w:rPr>
        <w:t>the</w:t>
      </w:r>
      <w:r>
        <w:rPr>
          <w:color w:val="231F20"/>
          <w:spacing w:val="-13"/>
        </w:rPr>
        <w:t xml:space="preserve"> </w:t>
      </w:r>
      <w:r>
        <w:rPr>
          <w:color w:val="231F20"/>
        </w:rPr>
        <w:t>power of</w:t>
      </w:r>
      <w:r>
        <w:rPr>
          <w:color w:val="231F20"/>
          <w:spacing w:val="-14"/>
        </w:rPr>
        <w:t xml:space="preserve"> </w:t>
      </w:r>
      <w:r>
        <w:rPr>
          <w:color w:val="231F20"/>
        </w:rPr>
        <w:t>the</w:t>
      </w:r>
      <w:r>
        <w:rPr>
          <w:color w:val="231F20"/>
          <w:spacing w:val="-13"/>
        </w:rPr>
        <w:t xml:space="preserve"> </w:t>
      </w:r>
      <w:r>
        <w:rPr>
          <w:color w:val="231F20"/>
        </w:rPr>
        <w:t>Lạc</w:t>
      </w:r>
      <w:r>
        <w:rPr>
          <w:color w:val="231F20"/>
          <w:spacing w:val="-13"/>
        </w:rPr>
        <w:t xml:space="preserve"> </w:t>
      </w:r>
      <w:r>
        <w:rPr>
          <w:color w:val="231F20"/>
        </w:rPr>
        <w:t>lords.</w:t>
      </w:r>
      <w:r>
        <w:rPr>
          <w:color w:val="231F20"/>
          <w:spacing w:val="-13"/>
        </w:rPr>
        <w:t xml:space="preserve"> </w:t>
      </w:r>
      <w:r>
        <w:rPr>
          <w:color w:val="231F20"/>
        </w:rPr>
        <w:t>Prefect</w:t>
      </w:r>
      <w:r>
        <w:rPr>
          <w:color w:val="231F20"/>
          <w:spacing w:val="-13"/>
        </w:rPr>
        <w:t xml:space="preserve"> </w:t>
      </w:r>
      <w:r>
        <w:rPr>
          <w:color w:val="231F20"/>
        </w:rPr>
        <w:t>Su</w:t>
      </w:r>
      <w:r>
        <w:rPr>
          <w:color w:val="231F20"/>
          <w:spacing w:val="-13"/>
        </w:rPr>
        <w:t xml:space="preserve"> </w:t>
      </w:r>
      <w:r>
        <w:rPr>
          <w:color w:val="231F20"/>
        </w:rPr>
        <w:t>Ting</w:t>
      </w:r>
      <w:r>
        <w:rPr>
          <w:color w:val="231F20"/>
          <w:spacing w:val="-13"/>
        </w:rPr>
        <w:t xml:space="preserve"> </w:t>
      </w:r>
      <w:r>
        <w:rPr>
          <w:color w:val="231F20"/>
        </w:rPr>
        <w:t>arriv</w:t>
      </w:r>
      <w:r>
        <w:rPr>
          <w:color w:val="231F20"/>
        </w:rPr>
        <w:t>ed</w:t>
      </w:r>
      <w:r>
        <w:rPr>
          <w:color w:val="231F20"/>
          <w:spacing w:val="-13"/>
        </w:rPr>
        <w:t xml:space="preserve"> </w:t>
      </w:r>
      <w:r>
        <w:rPr>
          <w:color w:val="231F20"/>
        </w:rPr>
        <w:t>in</w:t>
      </w:r>
      <w:r>
        <w:rPr>
          <w:color w:val="231F20"/>
          <w:spacing w:val="-14"/>
        </w:rPr>
        <w:t xml:space="preserve"> </w:t>
      </w:r>
      <w:r>
        <w:rPr>
          <w:color w:val="231F20"/>
        </w:rPr>
        <w:t>34</w:t>
      </w:r>
      <w:r>
        <w:rPr>
          <w:color w:val="231F20"/>
          <w:spacing w:val="-13"/>
        </w:rPr>
        <w:t xml:space="preserve"> </w:t>
      </w:r>
      <w:r>
        <w:rPr>
          <w:color w:val="231F20"/>
        </w:rPr>
        <w:t>c</w:t>
      </w:r>
      <w:r>
        <w:rPr>
          <w:smallCaps/>
          <w:color w:val="231F20"/>
        </w:rPr>
        <w:t>e</w:t>
      </w:r>
      <w:r>
        <w:rPr>
          <w:color w:val="231F20"/>
          <w:spacing w:val="-13"/>
        </w:rPr>
        <w:t xml:space="preserve"> </w:t>
      </w:r>
      <w:r>
        <w:rPr>
          <w:color w:val="231F20"/>
        </w:rPr>
        <w:t>and</w:t>
      </w:r>
      <w:r>
        <w:rPr>
          <w:color w:val="231F20"/>
          <w:spacing w:val="-13"/>
        </w:rPr>
        <w:t xml:space="preserve"> </w:t>
      </w:r>
      <w:r>
        <w:rPr>
          <w:color w:val="231F20"/>
        </w:rPr>
        <w:t>tightened</w:t>
      </w:r>
      <w:r>
        <w:rPr>
          <w:color w:val="231F20"/>
          <w:spacing w:val="-13"/>
        </w:rPr>
        <w:t xml:space="preserve"> </w:t>
      </w:r>
      <w:r>
        <w:rPr>
          <w:color w:val="231F20"/>
        </w:rPr>
        <w:t>the</w:t>
      </w:r>
      <w:r>
        <w:rPr>
          <w:color w:val="231F20"/>
          <w:spacing w:val="-13"/>
        </w:rPr>
        <w:t xml:space="preserve"> </w:t>
      </w:r>
      <w:r>
        <w:rPr>
          <w:color w:val="231F20"/>
        </w:rPr>
        <w:t>rules. Trưng</w:t>
      </w:r>
      <w:r>
        <w:rPr>
          <w:color w:val="231F20"/>
          <w:spacing w:val="-13"/>
        </w:rPr>
        <w:t xml:space="preserve"> </w:t>
      </w:r>
      <w:r>
        <w:rPr>
          <w:color w:val="231F20"/>
        </w:rPr>
        <w:t>Trắc</w:t>
      </w:r>
      <w:r>
        <w:rPr>
          <w:color w:val="231F20"/>
          <w:spacing w:val="-13"/>
        </w:rPr>
        <w:t xml:space="preserve"> </w:t>
      </w:r>
      <w:r>
        <w:rPr>
          <w:color w:val="231F20"/>
        </w:rPr>
        <w:t>is</w:t>
      </w:r>
      <w:r>
        <w:rPr>
          <w:color w:val="231F20"/>
          <w:spacing w:val="-13"/>
        </w:rPr>
        <w:t xml:space="preserve"> </w:t>
      </w:r>
      <w:r>
        <w:rPr>
          <w:color w:val="231F20"/>
        </w:rPr>
        <w:t>described</w:t>
      </w:r>
      <w:r>
        <w:rPr>
          <w:color w:val="231F20"/>
          <w:spacing w:val="-13"/>
        </w:rPr>
        <w:t xml:space="preserve"> </w:t>
      </w:r>
      <w:r>
        <w:rPr>
          <w:color w:val="231F20"/>
        </w:rPr>
        <w:t>in</w:t>
      </w:r>
      <w:r>
        <w:rPr>
          <w:color w:val="231F20"/>
          <w:spacing w:val="-13"/>
        </w:rPr>
        <w:t xml:space="preserve"> </w:t>
      </w:r>
      <w:r>
        <w:rPr>
          <w:color w:val="231F20"/>
        </w:rPr>
        <w:t>Chinese</w:t>
      </w:r>
      <w:r>
        <w:rPr>
          <w:color w:val="231F20"/>
          <w:spacing w:val="-13"/>
        </w:rPr>
        <w:t xml:space="preserve"> </w:t>
      </w:r>
      <w:r>
        <w:rPr>
          <w:color w:val="231F20"/>
        </w:rPr>
        <w:t>records</w:t>
      </w:r>
      <w:r>
        <w:rPr>
          <w:color w:val="231F20"/>
          <w:spacing w:val="-13"/>
        </w:rPr>
        <w:t xml:space="preserve"> </w:t>
      </w:r>
      <w:r>
        <w:rPr>
          <w:color w:val="231F20"/>
        </w:rPr>
        <w:t>as</w:t>
      </w:r>
      <w:r>
        <w:rPr>
          <w:color w:val="231F20"/>
          <w:spacing w:val="-13"/>
        </w:rPr>
        <w:t xml:space="preserve"> </w:t>
      </w:r>
      <w:r>
        <w:rPr>
          <w:color w:val="231F20"/>
        </w:rPr>
        <w:t>a</w:t>
      </w:r>
      <w:r>
        <w:rPr>
          <w:color w:val="231F20"/>
          <w:spacing w:val="-13"/>
        </w:rPr>
        <w:t xml:space="preserve"> </w:t>
      </w:r>
      <w:r>
        <w:rPr>
          <w:color w:val="231F20"/>
        </w:rPr>
        <w:t>‘tough</w:t>
      </w:r>
      <w:r>
        <w:rPr>
          <w:color w:val="231F20"/>
          <w:spacing w:val="-13"/>
        </w:rPr>
        <w:t xml:space="preserve"> </w:t>
      </w:r>
      <w:r>
        <w:rPr>
          <w:color w:val="231F20"/>
        </w:rPr>
        <w:t>Giao</w:t>
      </w:r>
      <w:r>
        <w:rPr>
          <w:color w:val="231F20"/>
          <w:spacing w:val="-13"/>
        </w:rPr>
        <w:t xml:space="preserve"> </w:t>
      </w:r>
      <w:r>
        <w:rPr>
          <w:color w:val="231F20"/>
        </w:rPr>
        <w:t>Chỉ</w:t>
      </w:r>
      <w:r>
        <w:rPr>
          <w:color w:val="231F20"/>
          <w:spacing w:val="-13"/>
        </w:rPr>
        <w:t xml:space="preserve"> </w:t>
      </w:r>
      <w:r>
        <w:rPr>
          <w:color w:val="231F20"/>
        </w:rPr>
        <w:t>woman who did not cope well with the new restrictions’.</w:t>
      </w:r>
      <w:r>
        <w:rPr>
          <w:color w:val="231F20"/>
          <w:position w:val="7"/>
          <w:sz w:val="16"/>
        </w:rPr>
        <w:t xml:space="preserve">1 </w:t>
      </w:r>
      <w:r>
        <w:rPr>
          <w:color w:val="231F20"/>
        </w:rPr>
        <w:t>In late 40 c</w:t>
      </w:r>
      <w:r>
        <w:rPr>
          <w:smallCaps/>
          <w:color w:val="231F20"/>
        </w:rPr>
        <w:t>e</w:t>
      </w:r>
      <w:r>
        <w:rPr>
          <w:color w:val="231F20"/>
        </w:rPr>
        <w:t xml:space="preserve"> she ‘gathered her support from all Lạc lords and aristocrats in the land and marched toward Luy Lâu’, the headquarters of the Han authority in Vietnam</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residence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prefect</w:t>
      </w:r>
      <w:r>
        <w:rPr>
          <w:color w:val="231F20"/>
          <w:spacing w:val="-3"/>
        </w:rPr>
        <w:t xml:space="preserve"> </w:t>
      </w:r>
      <w:r>
        <w:rPr>
          <w:color w:val="231F20"/>
        </w:rPr>
        <w:t>Su</w:t>
      </w:r>
      <w:r>
        <w:rPr>
          <w:color w:val="231F20"/>
          <w:spacing w:val="-3"/>
        </w:rPr>
        <w:t xml:space="preserve"> </w:t>
      </w:r>
      <w:r>
        <w:rPr>
          <w:color w:val="231F20"/>
        </w:rPr>
        <w:t>Ting.</w:t>
      </w:r>
      <w:r>
        <w:rPr>
          <w:color w:val="231F20"/>
          <w:spacing w:val="-3"/>
        </w:rPr>
        <w:t xml:space="preserve"> </w:t>
      </w:r>
      <w:r>
        <w:rPr>
          <w:color w:val="231F20"/>
        </w:rPr>
        <w:t>The</w:t>
      </w:r>
      <w:r>
        <w:rPr>
          <w:color w:val="231F20"/>
          <w:spacing w:val="-3"/>
        </w:rPr>
        <w:t xml:space="preserve"> </w:t>
      </w:r>
      <w:r>
        <w:rPr>
          <w:color w:val="231F20"/>
        </w:rPr>
        <w:t>Chinese</w:t>
      </w:r>
      <w:r>
        <w:rPr>
          <w:color w:val="231F20"/>
          <w:spacing w:val="-3"/>
        </w:rPr>
        <w:t xml:space="preserve"> </w:t>
      </w:r>
      <w:r>
        <w:rPr>
          <w:color w:val="231F20"/>
        </w:rPr>
        <w:t>version quoted</w:t>
      </w:r>
      <w:r>
        <w:rPr>
          <w:color w:val="231F20"/>
          <w:spacing w:val="-7"/>
        </w:rPr>
        <w:t xml:space="preserve"> </w:t>
      </w:r>
      <w:r>
        <w:rPr>
          <w:color w:val="231F20"/>
        </w:rPr>
        <w:t>by</w:t>
      </w:r>
      <w:r>
        <w:rPr>
          <w:color w:val="231F20"/>
          <w:spacing w:val="-7"/>
        </w:rPr>
        <w:t xml:space="preserve"> </w:t>
      </w:r>
      <w:r>
        <w:rPr>
          <w:color w:val="231F20"/>
        </w:rPr>
        <w:t>Maspéro</w:t>
      </w:r>
      <w:r>
        <w:rPr>
          <w:color w:val="231F20"/>
          <w:spacing w:val="-7"/>
        </w:rPr>
        <w:t xml:space="preserve"> </w:t>
      </w:r>
      <w:r>
        <w:rPr>
          <w:color w:val="231F20"/>
        </w:rPr>
        <w:t>differs</w:t>
      </w:r>
      <w:r>
        <w:rPr>
          <w:color w:val="231F20"/>
          <w:spacing w:val="-7"/>
        </w:rPr>
        <w:t xml:space="preserve"> </w:t>
      </w:r>
      <w:r>
        <w:rPr>
          <w:color w:val="231F20"/>
        </w:rPr>
        <w:t>from</w:t>
      </w:r>
      <w:r>
        <w:rPr>
          <w:color w:val="231F20"/>
          <w:spacing w:val="-7"/>
        </w:rPr>
        <w:t xml:space="preserve"> </w:t>
      </w:r>
      <w:r>
        <w:rPr>
          <w:color w:val="231F20"/>
        </w:rPr>
        <w:t>the</w:t>
      </w:r>
      <w:r>
        <w:rPr>
          <w:color w:val="231F20"/>
          <w:spacing w:val="-7"/>
        </w:rPr>
        <w:t xml:space="preserve"> </w:t>
      </w:r>
      <w:r>
        <w:rPr>
          <w:color w:val="231F20"/>
        </w:rPr>
        <w:t>Vietnam</w:t>
      </w:r>
      <w:r>
        <w:rPr>
          <w:color w:val="231F20"/>
        </w:rPr>
        <w:t>ese</w:t>
      </w:r>
      <w:r>
        <w:rPr>
          <w:color w:val="231F20"/>
          <w:spacing w:val="-7"/>
        </w:rPr>
        <w:t xml:space="preserve"> </w:t>
      </w:r>
      <w:r>
        <w:rPr>
          <w:color w:val="231F20"/>
        </w:rPr>
        <w:t>in</w:t>
      </w:r>
      <w:r>
        <w:rPr>
          <w:color w:val="231F20"/>
          <w:spacing w:val="-7"/>
        </w:rPr>
        <w:t xml:space="preserve"> </w:t>
      </w:r>
      <w:r>
        <w:rPr>
          <w:color w:val="231F20"/>
        </w:rPr>
        <w:t>that</w:t>
      </w:r>
      <w:r>
        <w:rPr>
          <w:color w:val="231F20"/>
          <w:spacing w:val="-7"/>
        </w:rPr>
        <w:t xml:space="preserve"> </w:t>
      </w:r>
      <w:r>
        <w:rPr>
          <w:color w:val="231F20"/>
        </w:rPr>
        <w:t>it</w:t>
      </w:r>
      <w:r>
        <w:rPr>
          <w:color w:val="231F20"/>
          <w:spacing w:val="-7"/>
        </w:rPr>
        <w:t xml:space="preserve"> </w:t>
      </w:r>
      <w:r>
        <w:rPr>
          <w:color w:val="231F20"/>
        </w:rPr>
        <w:t>says</w:t>
      </w:r>
      <w:r>
        <w:rPr>
          <w:color w:val="231F20"/>
          <w:spacing w:val="-7"/>
        </w:rPr>
        <w:t xml:space="preserve"> </w:t>
      </w:r>
      <w:r>
        <w:rPr>
          <w:color w:val="231F20"/>
        </w:rPr>
        <w:t>Thi</w:t>
      </w:r>
      <w:r>
        <w:rPr>
          <w:color w:val="231F20"/>
          <w:spacing w:val="-7"/>
        </w:rPr>
        <w:t xml:space="preserve"> </w:t>
      </w:r>
      <w:r>
        <w:rPr>
          <w:color w:val="231F20"/>
        </w:rPr>
        <w:t>Sách was</w:t>
      </w:r>
      <w:r>
        <w:rPr>
          <w:color w:val="231F20"/>
          <w:spacing w:val="-14"/>
        </w:rPr>
        <w:t xml:space="preserve"> </w:t>
      </w:r>
      <w:r>
        <w:rPr>
          <w:color w:val="231F20"/>
        </w:rPr>
        <w:t>alive</w:t>
      </w:r>
      <w:r>
        <w:rPr>
          <w:color w:val="231F20"/>
          <w:spacing w:val="-13"/>
        </w:rPr>
        <w:t xml:space="preserve"> </w:t>
      </w:r>
      <w:r>
        <w:rPr>
          <w:color w:val="231F20"/>
        </w:rPr>
        <w:t>and</w:t>
      </w:r>
      <w:r>
        <w:rPr>
          <w:color w:val="231F20"/>
          <w:spacing w:val="-13"/>
        </w:rPr>
        <w:t xml:space="preserve"> </w:t>
      </w:r>
      <w:r>
        <w:rPr>
          <w:color w:val="231F20"/>
        </w:rPr>
        <w:t>‘following</w:t>
      </w:r>
      <w:r>
        <w:rPr>
          <w:color w:val="231F20"/>
          <w:spacing w:val="-13"/>
        </w:rPr>
        <w:t xml:space="preserve"> </w:t>
      </w:r>
      <w:r>
        <w:rPr>
          <w:color w:val="231F20"/>
        </w:rPr>
        <w:t>behind</w:t>
      </w:r>
      <w:r>
        <w:rPr>
          <w:color w:val="231F20"/>
          <w:spacing w:val="-13"/>
        </w:rPr>
        <w:t xml:space="preserve"> </w:t>
      </w:r>
      <w:r>
        <w:rPr>
          <w:color w:val="231F20"/>
        </w:rPr>
        <w:t>Trưng</w:t>
      </w:r>
      <w:r>
        <w:rPr>
          <w:color w:val="231F20"/>
          <w:spacing w:val="-13"/>
        </w:rPr>
        <w:t xml:space="preserve"> </w:t>
      </w:r>
      <w:r>
        <w:rPr>
          <w:color w:val="231F20"/>
        </w:rPr>
        <w:t>Trắc’</w:t>
      </w:r>
      <w:r>
        <w:rPr>
          <w:color w:val="231F20"/>
          <w:spacing w:val="-13"/>
        </w:rPr>
        <w:t xml:space="preserve"> </w:t>
      </w:r>
      <w:r>
        <w:rPr>
          <w:color w:val="231F20"/>
        </w:rPr>
        <w:t>when</w:t>
      </w:r>
      <w:r>
        <w:rPr>
          <w:color w:val="231F20"/>
          <w:spacing w:val="-13"/>
        </w:rPr>
        <w:t xml:space="preserve"> </w:t>
      </w:r>
      <w:r>
        <w:rPr>
          <w:color w:val="231F20"/>
        </w:rPr>
        <w:t>the</w:t>
      </w:r>
      <w:r>
        <w:rPr>
          <w:color w:val="231F20"/>
          <w:spacing w:val="-14"/>
        </w:rPr>
        <w:t xml:space="preserve"> </w:t>
      </w:r>
      <w:r>
        <w:rPr>
          <w:color w:val="231F20"/>
        </w:rPr>
        <w:t>rebellion</w:t>
      </w:r>
      <w:r>
        <w:rPr>
          <w:color w:val="231F20"/>
          <w:spacing w:val="-13"/>
        </w:rPr>
        <w:t xml:space="preserve"> </w:t>
      </w:r>
      <w:r>
        <w:rPr>
          <w:color w:val="231F20"/>
        </w:rPr>
        <w:t>started. On this account he must have been killed in one of the ensuing battles rather</w:t>
      </w:r>
      <w:r>
        <w:rPr>
          <w:color w:val="231F20"/>
          <w:spacing w:val="-6"/>
        </w:rPr>
        <w:t xml:space="preserve"> </w:t>
      </w:r>
      <w:r>
        <w:rPr>
          <w:color w:val="231F20"/>
        </w:rPr>
        <w:t>than</w:t>
      </w:r>
      <w:r>
        <w:rPr>
          <w:color w:val="231F20"/>
          <w:spacing w:val="-6"/>
        </w:rPr>
        <w:t xml:space="preserve"> </w:t>
      </w:r>
      <w:r>
        <w:rPr>
          <w:color w:val="231F20"/>
        </w:rPr>
        <w:t>beforehand</w:t>
      </w:r>
      <w:r>
        <w:rPr>
          <w:color w:val="231F20"/>
          <w:spacing w:val="-6"/>
        </w:rPr>
        <w:t xml:space="preserve"> </w:t>
      </w:r>
      <w:r>
        <w:rPr>
          <w:color w:val="231F20"/>
        </w:rPr>
        <w:t>at</w:t>
      </w:r>
      <w:r>
        <w:rPr>
          <w:color w:val="231F20"/>
          <w:spacing w:val="-6"/>
        </w:rPr>
        <w:t xml:space="preserve"> </w:t>
      </w:r>
      <w:r>
        <w:rPr>
          <w:color w:val="231F20"/>
        </w:rPr>
        <w:t>the</w:t>
      </w:r>
      <w:r>
        <w:rPr>
          <w:color w:val="231F20"/>
          <w:spacing w:val="-6"/>
        </w:rPr>
        <w:t xml:space="preserve"> </w:t>
      </w:r>
      <w:r>
        <w:rPr>
          <w:color w:val="231F20"/>
        </w:rPr>
        <w:t>hands</w:t>
      </w:r>
      <w:r>
        <w:rPr>
          <w:color w:val="231F20"/>
          <w:spacing w:val="-6"/>
        </w:rPr>
        <w:t xml:space="preserve"> </w:t>
      </w:r>
      <w:r>
        <w:rPr>
          <w:color w:val="231F20"/>
        </w:rPr>
        <w:t>of</w:t>
      </w:r>
      <w:r>
        <w:rPr>
          <w:color w:val="231F20"/>
          <w:spacing w:val="-6"/>
        </w:rPr>
        <w:t xml:space="preserve"> </w:t>
      </w:r>
      <w:r>
        <w:rPr>
          <w:color w:val="231F20"/>
        </w:rPr>
        <w:t>Su</w:t>
      </w:r>
      <w:r>
        <w:rPr>
          <w:color w:val="231F20"/>
          <w:spacing w:val="-6"/>
        </w:rPr>
        <w:t xml:space="preserve"> </w:t>
      </w:r>
      <w:r>
        <w:rPr>
          <w:color w:val="231F20"/>
        </w:rPr>
        <w:t>Tinh.</w:t>
      </w:r>
      <w:r>
        <w:rPr>
          <w:color w:val="231F20"/>
          <w:position w:val="7"/>
          <w:sz w:val="16"/>
        </w:rPr>
        <w:t xml:space="preserve">2 </w:t>
      </w:r>
      <w:r>
        <w:rPr>
          <w:color w:val="231F20"/>
        </w:rPr>
        <w:t>Otherwise</w:t>
      </w:r>
      <w:r>
        <w:rPr>
          <w:color w:val="231F20"/>
          <w:spacing w:val="-6"/>
        </w:rPr>
        <w:t xml:space="preserve"> </w:t>
      </w:r>
      <w:r>
        <w:rPr>
          <w:color w:val="231F20"/>
        </w:rPr>
        <w:t>the</w:t>
      </w:r>
      <w:r>
        <w:rPr>
          <w:color w:val="231F20"/>
          <w:spacing w:val="-6"/>
        </w:rPr>
        <w:t xml:space="preserve"> </w:t>
      </w:r>
      <w:r>
        <w:rPr>
          <w:color w:val="231F20"/>
        </w:rPr>
        <w:t>Chinese and Vietnamese versions agree on the speed with which the revolution ignited.</w:t>
      </w:r>
      <w:r>
        <w:rPr>
          <w:color w:val="231F20"/>
          <w:position w:val="7"/>
          <w:sz w:val="16"/>
        </w:rPr>
        <w:t xml:space="preserve">3 </w:t>
      </w:r>
      <w:r>
        <w:rPr>
          <w:color w:val="231F20"/>
        </w:rPr>
        <w:t>Some</w:t>
      </w:r>
      <w:r>
        <w:rPr>
          <w:color w:val="231F20"/>
          <w:spacing w:val="-9"/>
        </w:rPr>
        <w:t xml:space="preserve"> </w:t>
      </w:r>
      <w:r>
        <w:rPr>
          <w:color w:val="231F20"/>
        </w:rPr>
        <w:t>65</w:t>
      </w:r>
      <w:r>
        <w:rPr>
          <w:color w:val="231F20"/>
          <w:spacing w:val="-9"/>
        </w:rPr>
        <w:t xml:space="preserve"> </w:t>
      </w:r>
      <w:r>
        <w:rPr>
          <w:color w:val="231F20"/>
        </w:rPr>
        <w:t>fortified</w:t>
      </w:r>
      <w:r>
        <w:rPr>
          <w:color w:val="231F20"/>
          <w:spacing w:val="-9"/>
        </w:rPr>
        <w:t xml:space="preserve"> </w:t>
      </w:r>
      <w:r>
        <w:rPr>
          <w:color w:val="231F20"/>
        </w:rPr>
        <w:t>garrisons</w:t>
      </w:r>
      <w:r>
        <w:rPr>
          <w:color w:val="231F20"/>
          <w:spacing w:val="-9"/>
        </w:rPr>
        <w:t xml:space="preserve"> </w:t>
      </w:r>
      <w:r>
        <w:rPr>
          <w:color w:val="231F20"/>
        </w:rPr>
        <w:t>were</w:t>
      </w:r>
      <w:r>
        <w:rPr>
          <w:color w:val="231F20"/>
          <w:spacing w:val="-9"/>
        </w:rPr>
        <w:t xml:space="preserve"> </w:t>
      </w:r>
      <w:r>
        <w:rPr>
          <w:color w:val="231F20"/>
        </w:rPr>
        <w:t>assaulted</w:t>
      </w:r>
      <w:r>
        <w:rPr>
          <w:color w:val="231F20"/>
          <w:spacing w:val="-9"/>
        </w:rPr>
        <w:t xml:space="preserve"> </w:t>
      </w:r>
      <w:r>
        <w:rPr>
          <w:color w:val="231F20"/>
        </w:rPr>
        <w:t>and</w:t>
      </w:r>
      <w:r>
        <w:rPr>
          <w:color w:val="231F20"/>
          <w:spacing w:val="-9"/>
        </w:rPr>
        <w:t xml:space="preserve"> </w:t>
      </w:r>
      <w:r>
        <w:rPr>
          <w:color w:val="231F20"/>
        </w:rPr>
        <w:t>Luy</w:t>
      </w:r>
      <w:r>
        <w:rPr>
          <w:color w:val="231F20"/>
          <w:spacing w:val="-9"/>
        </w:rPr>
        <w:t xml:space="preserve"> </w:t>
      </w:r>
      <w:r>
        <w:rPr>
          <w:color w:val="231F20"/>
        </w:rPr>
        <w:t>Lâu</w:t>
      </w:r>
      <w:r>
        <w:rPr>
          <w:color w:val="231F20"/>
          <w:spacing w:val="-9"/>
        </w:rPr>
        <w:t xml:space="preserve"> </w:t>
      </w:r>
      <w:r>
        <w:rPr>
          <w:color w:val="231F20"/>
        </w:rPr>
        <w:t>fell</w:t>
      </w:r>
      <w:r>
        <w:rPr>
          <w:color w:val="231F20"/>
          <w:spacing w:val="-9"/>
        </w:rPr>
        <w:t xml:space="preserve"> </w:t>
      </w:r>
      <w:r>
        <w:rPr>
          <w:color w:val="231F20"/>
        </w:rPr>
        <w:t>to the Việt. Su Ting and his Han officials fled by sea to Hainan.</w:t>
      </w:r>
    </w:p>
    <w:p w:rsidR="009E0961" w:rsidRDefault="00183599">
      <w:pPr>
        <w:pStyle w:val="BodyText"/>
        <w:spacing w:before="6" w:line="242" w:lineRule="auto"/>
        <w:ind w:left="1417" w:right="791" w:firstLine="340"/>
        <w:jc w:val="both"/>
      </w:pPr>
      <w:r>
        <w:rPr>
          <w:color w:val="231F20"/>
        </w:rPr>
        <w:t>Trưng Trắc proclaimed herself queen with her sister Trưng Nhị as her</w:t>
      </w:r>
      <w:r>
        <w:rPr>
          <w:color w:val="231F20"/>
          <w:spacing w:val="-12"/>
        </w:rPr>
        <w:t xml:space="preserve"> </w:t>
      </w:r>
      <w:r>
        <w:rPr>
          <w:color w:val="231F20"/>
        </w:rPr>
        <w:t>deputy.</w:t>
      </w:r>
      <w:r>
        <w:rPr>
          <w:color w:val="231F20"/>
          <w:spacing w:val="-12"/>
        </w:rPr>
        <w:t xml:space="preserve"> </w:t>
      </w:r>
      <w:r>
        <w:rPr>
          <w:color w:val="231F20"/>
        </w:rPr>
        <w:t>They</w:t>
      </w:r>
      <w:r>
        <w:rPr>
          <w:color w:val="231F20"/>
          <w:spacing w:val="-12"/>
        </w:rPr>
        <w:t xml:space="preserve"> </w:t>
      </w:r>
      <w:r>
        <w:rPr>
          <w:color w:val="231F20"/>
        </w:rPr>
        <w:t>established</w:t>
      </w:r>
      <w:r>
        <w:rPr>
          <w:color w:val="231F20"/>
          <w:spacing w:val="-12"/>
        </w:rPr>
        <w:t xml:space="preserve"> </w:t>
      </w:r>
      <w:r>
        <w:rPr>
          <w:color w:val="231F20"/>
        </w:rPr>
        <w:t>their</w:t>
      </w:r>
      <w:r>
        <w:rPr>
          <w:color w:val="231F20"/>
          <w:spacing w:val="-12"/>
        </w:rPr>
        <w:t xml:space="preserve"> </w:t>
      </w:r>
      <w:r>
        <w:rPr>
          <w:color w:val="231F20"/>
        </w:rPr>
        <w:t>capital</w:t>
      </w:r>
      <w:r>
        <w:rPr>
          <w:color w:val="231F20"/>
          <w:spacing w:val="-12"/>
        </w:rPr>
        <w:t xml:space="preserve"> </w:t>
      </w:r>
      <w:r>
        <w:rPr>
          <w:color w:val="231F20"/>
        </w:rPr>
        <w:t>at</w:t>
      </w:r>
      <w:r>
        <w:rPr>
          <w:color w:val="231F20"/>
          <w:spacing w:val="-12"/>
        </w:rPr>
        <w:t xml:space="preserve"> </w:t>
      </w:r>
      <w:r>
        <w:rPr>
          <w:color w:val="231F20"/>
        </w:rPr>
        <w:t>Mê</w:t>
      </w:r>
      <w:r>
        <w:rPr>
          <w:color w:val="231F20"/>
          <w:spacing w:val="-12"/>
        </w:rPr>
        <w:t xml:space="preserve"> </w:t>
      </w:r>
      <w:r>
        <w:rPr>
          <w:color w:val="231F20"/>
        </w:rPr>
        <w:t>Linh,</w:t>
      </w:r>
      <w:r>
        <w:rPr>
          <w:color w:val="231F20"/>
          <w:spacing w:val="-12"/>
        </w:rPr>
        <w:t xml:space="preserve"> </w:t>
      </w:r>
      <w:r>
        <w:rPr>
          <w:color w:val="231F20"/>
        </w:rPr>
        <w:t>their</w:t>
      </w:r>
      <w:r>
        <w:rPr>
          <w:color w:val="231F20"/>
          <w:spacing w:val="-12"/>
        </w:rPr>
        <w:t xml:space="preserve"> </w:t>
      </w:r>
      <w:r>
        <w:rPr>
          <w:color w:val="231F20"/>
        </w:rPr>
        <w:t>family</w:t>
      </w:r>
      <w:r>
        <w:rPr>
          <w:color w:val="231F20"/>
          <w:spacing w:val="-12"/>
        </w:rPr>
        <w:t xml:space="preserve"> </w:t>
      </w:r>
      <w:r>
        <w:rPr>
          <w:color w:val="231F20"/>
        </w:rPr>
        <w:t>seat.</w:t>
      </w:r>
      <w:r>
        <w:rPr>
          <w:color w:val="231F20"/>
          <w:position w:val="7"/>
          <w:sz w:val="16"/>
        </w:rPr>
        <w:t>4</w:t>
      </w:r>
      <w:r>
        <w:rPr>
          <w:color w:val="231F20"/>
          <w:spacing w:val="40"/>
          <w:position w:val="7"/>
          <w:sz w:val="16"/>
        </w:rPr>
        <w:t xml:space="preserve"> </w:t>
      </w:r>
      <w:r>
        <w:rPr>
          <w:color w:val="231F20"/>
        </w:rPr>
        <w:t>One</w:t>
      </w:r>
      <w:r>
        <w:rPr>
          <w:color w:val="231F20"/>
          <w:spacing w:val="-3"/>
        </w:rPr>
        <w:t xml:space="preserve"> </w:t>
      </w:r>
      <w:r>
        <w:rPr>
          <w:color w:val="231F20"/>
        </w:rPr>
        <w:t>of</w:t>
      </w:r>
      <w:r>
        <w:rPr>
          <w:color w:val="231F20"/>
          <w:spacing w:val="-3"/>
        </w:rPr>
        <w:t xml:space="preserve"> </w:t>
      </w:r>
      <w:r>
        <w:rPr>
          <w:color w:val="231F20"/>
        </w:rPr>
        <w:t>her</w:t>
      </w:r>
      <w:r>
        <w:rPr>
          <w:color w:val="231F20"/>
          <w:spacing w:val="-3"/>
        </w:rPr>
        <w:t xml:space="preserve"> </w:t>
      </w:r>
      <w:r>
        <w:rPr>
          <w:color w:val="231F20"/>
        </w:rPr>
        <w:t>first</w:t>
      </w:r>
      <w:r>
        <w:rPr>
          <w:color w:val="231F20"/>
          <w:spacing w:val="-3"/>
        </w:rPr>
        <w:t xml:space="preserve"> </w:t>
      </w:r>
      <w:r>
        <w:rPr>
          <w:color w:val="231F20"/>
        </w:rPr>
        <w:t>acts</w:t>
      </w:r>
      <w:r>
        <w:rPr>
          <w:color w:val="231F20"/>
          <w:spacing w:val="-3"/>
        </w:rPr>
        <w:t xml:space="preserve"> </w:t>
      </w:r>
      <w:r>
        <w:rPr>
          <w:color w:val="231F20"/>
        </w:rPr>
        <w:t>was</w:t>
      </w:r>
      <w:r>
        <w:rPr>
          <w:color w:val="231F20"/>
          <w:spacing w:val="-3"/>
        </w:rPr>
        <w:t xml:space="preserve"> </w:t>
      </w:r>
      <w:r>
        <w:rPr>
          <w:color w:val="231F20"/>
        </w:rPr>
        <w:t>to</w:t>
      </w:r>
      <w:r>
        <w:rPr>
          <w:color w:val="231F20"/>
          <w:spacing w:val="-3"/>
        </w:rPr>
        <w:t xml:space="preserve"> </w:t>
      </w:r>
      <w:r>
        <w:rPr>
          <w:color w:val="231F20"/>
        </w:rPr>
        <w:t>abolish</w:t>
      </w:r>
      <w:r>
        <w:rPr>
          <w:color w:val="231F20"/>
          <w:spacing w:val="-3"/>
        </w:rPr>
        <w:t xml:space="preserve"> </w:t>
      </w:r>
      <w:r>
        <w:rPr>
          <w:color w:val="231F20"/>
        </w:rPr>
        <w:t>Han</w:t>
      </w:r>
      <w:r>
        <w:rPr>
          <w:color w:val="231F20"/>
          <w:spacing w:val="-3"/>
        </w:rPr>
        <w:t xml:space="preserve"> </w:t>
      </w:r>
      <w:r>
        <w:rPr>
          <w:color w:val="231F20"/>
        </w:rPr>
        <w:t>taxes</w:t>
      </w:r>
      <w:r>
        <w:rPr>
          <w:color w:val="231F20"/>
          <w:spacing w:val="-3"/>
        </w:rPr>
        <w:t xml:space="preserve"> </w:t>
      </w:r>
      <w:r>
        <w:rPr>
          <w:color w:val="231F20"/>
        </w:rPr>
        <w:t>for</w:t>
      </w:r>
      <w:r>
        <w:rPr>
          <w:color w:val="231F20"/>
          <w:spacing w:val="-3"/>
        </w:rPr>
        <w:t xml:space="preserve"> </w:t>
      </w:r>
      <w:r>
        <w:rPr>
          <w:color w:val="231F20"/>
        </w:rPr>
        <w:t>two</w:t>
      </w:r>
      <w:r>
        <w:rPr>
          <w:color w:val="231F20"/>
          <w:spacing w:val="-3"/>
        </w:rPr>
        <w:t xml:space="preserve"> </w:t>
      </w:r>
      <w:r>
        <w:rPr>
          <w:color w:val="231F20"/>
        </w:rPr>
        <w:t>years.</w:t>
      </w:r>
      <w:r>
        <w:rPr>
          <w:color w:val="231F20"/>
          <w:position w:val="7"/>
          <w:sz w:val="16"/>
        </w:rPr>
        <w:t xml:space="preserve">5 </w:t>
      </w:r>
      <w:r>
        <w:rPr>
          <w:color w:val="231F20"/>
        </w:rPr>
        <w:t>She</w:t>
      </w:r>
      <w:r>
        <w:rPr>
          <w:color w:val="231F20"/>
          <w:spacing w:val="-2"/>
        </w:rPr>
        <w:t xml:space="preserve"> </w:t>
      </w:r>
      <w:r>
        <w:rPr>
          <w:color w:val="231F20"/>
        </w:rPr>
        <w:t>ruled for just two years until the Han responded.</w:t>
      </w:r>
    </w:p>
    <w:p w:rsidR="009E0961" w:rsidRDefault="00183599">
      <w:pPr>
        <w:pStyle w:val="BodyText"/>
        <w:spacing w:before="18" w:line="249" w:lineRule="auto"/>
        <w:ind w:left="1417" w:right="792" w:firstLine="340"/>
        <w:jc w:val="both"/>
      </w:pPr>
      <w:r>
        <w:rPr>
          <w:color w:val="231F20"/>
        </w:rPr>
        <w:t>Early in 41 c</w:t>
      </w:r>
      <w:r>
        <w:rPr>
          <w:smallCaps/>
          <w:color w:val="231F20"/>
        </w:rPr>
        <w:t>e</w:t>
      </w:r>
      <w:r>
        <w:rPr>
          <w:color w:val="231F20"/>
        </w:rPr>
        <w:t>, the Han court appointed veteran general Ma Yuan (Mã Viện) to be the ‘Wave-Calming General’ (Phục Ba Tướng Quân) to</w:t>
      </w:r>
      <w:r>
        <w:rPr>
          <w:color w:val="231F20"/>
          <w:spacing w:val="-2"/>
        </w:rPr>
        <w:t xml:space="preserve"> </w:t>
      </w:r>
      <w:r>
        <w:rPr>
          <w:color w:val="231F20"/>
        </w:rPr>
        <w:t>restore</w:t>
      </w:r>
      <w:r>
        <w:rPr>
          <w:color w:val="231F20"/>
          <w:spacing w:val="-2"/>
        </w:rPr>
        <w:t xml:space="preserve"> </w:t>
      </w:r>
      <w:r>
        <w:rPr>
          <w:color w:val="231F20"/>
        </w:rPr>
        <w:t>Han</w:t>
      </w:r>
      <w:r>
        <w:rPr>
          <w:color w:val="231F20"/>
          <w:spacing w:val="-2"/>
        </w:rPr>
        <w:t xml:space="preserve"> </w:t>
      </w:r>
      <w:r>
        <w:rPr>
          <w:color w:val="231F20"/>
        </w:rPr>
        <w:t>order</w:t>
      </w:r>
      <w:r>
        <w:rPr>
          <w:color w:val="231F20"/>
          <w:spacing w:val="-2"/>
        </w:rPr>
        <w:t xml:space="preserve"> </w:t>
      </w:r>
      <w:r>
        <w:rPr>
          <w:color w:val="231F20"/>
        </w:rPr>
        <w:t>in</w:t>
      </w:r>
      <w:r>
        <w:rPr>
          <w:color w:val="231F20"/>
          <w:spacing w:val="-2"/>
        </w:rPr>
        <w:t xml:space="preserve"> </w:t>
      </w:r>
      <w:r>
        <w:rPr>
          <w:color w:val="231F20"/>
        </w:rPr>
        <w:t>Giao</w:t>
      </w:r>
      <w:r>
        <w:rPr>
          <w:color w:val="231F20"/>
          <w:spacing w:val="-2"/>
        </w:rPr>
        <w:t xml:space="preserve"> </w:t>
      </w:r>
      <w:r>
        <w:rPr>
          <w:color w:val="231F20"/>
        </w:rPr>
        <w:t>Chỉ</w:t>
      </w:r>
      <w:r>
        <w:rPr>
          <w:color w:val="231F20"/>
          <w:spacing w:val="-2"/>
        </w:rPr>
        <w:t xml:space="preserve"> </w:t>
      </w:r>
      <w:r>
        <w:rPr>
          <w:color w:val="231F20"/>
        </w:rPr>
        <w:t>and</w:t>
      </w:r>
      <w:r>
        <w:rPr>
          <w:color w:val="231F20"/>
          <w:spacing w:val="-2"/>
        </w:rPr>
        <w:t xml:space="preserve"> </w:t>
      </w:r>
      <w:r>
        <w:rPr>
          <w:color w:val="231F20"/>
        </w:rPr>
        <w:t>Cửu</w:t>
      </w:r>
      <w:r>
        <w:rPr>
          <w:color w:val="231F20"/>
          <w:spacing w:val="-2"/>
        </w:rPr>
        <w:t xml:space="preserve"> </w:t>
      </w:r>
      <w:r>
        <w:rPr>
          <w:color w:val="231F20"/>
        </w:rPr>
        <w:t>Chân.</w:t>
      </w:r>
      <w:r>
        <w:rPr>
          <w:color w:val="231F20"/>
          <w:position w:val="7"/>
          <w:sz w:val="16"/>
        </w:rPr>
        <w:t xml:space="preserve">6 </w:t>
      </w:r>
      <w:r>
        <w:rPr>
          <w:color w:val="231F20"/>
        </w:rPr>
        <w:t>Ma</w:t>
      </w:r>
      <w:r>
        <w:rPr>
          <w:color w:val="231F20"/>
          <w:spacing w:val="-2"/>
        </w:rPr>
        <w:t xml:space="preserve"> </w:t>
      </w:r>
      <w:r>
        <w:rPr>
          <w:color w:val="231F20"/>
        </w:rPr>
        <w:t>Yuan,</w:t>
      </w:r>
      <w:r>
        <w:rPr>
          <w:color w:val="231F20"/>
          <w:spacing w:val="-2"/>
        </w:rPr>
        <w:t xml:space="preserve"> </w:t>
      </w:r>
      <w:r>
        <w:rPr>
          <w:color w:val="231F20"/>
        </w:rPr>
        <w:t>56,</w:t>
      </w:r>
      <w:r>
        <w:rPr>
          <w:color w:val="231F20"/>
          <w:spacing w:val="-2"/>
        </w:rPr>
        <w:t xml:space="preserve"> </w:t>
      </w:r>
      <w:r>
        <w:rPr>
          <w:color w:val="231F20"/>
        </w:rPr>
        <w:t>was</w:t>
      </w:r>
      <w:r>
        <w:rPr>
          <w:color w:val="231F20"/>
          <w:spacing w:val="-2"/>
        </w:rPr>
        <w:t xml:space="preserve"> </w:t>
      </w:r>
      <w:r>
        <w:rPr>
          <w:color w:val="231F20"/>
        </w:rPr>
        <w:t xml:space="preserve">an experienced general who had just suppressed a rebellion in </w:t>
      </w:r>
      <w:r>
        <w:rPr>
          <w:color w:val="231F20"/>
        </w:rPr>
        <w:t>An-hui. It took</w:t>
      </w:r>
      <w:r>
        <w:rPr>
          <w:color w:val="231F20"/>
          <w:spacing w:val="-5"/>
        </w:rPr>
        <w:t xml:space="preserve"> </w:t>
      </w:r>
      <w:r>
        <w:rPr>
          <w:color w:val="231F20"/>
        </w:rPr>
        <w:t>him</w:t>
      </w:r>
      <w:r>
        <w:rPr>
          <w:color w:val="231F20"/>
          <w:spacing w:val="-5"/>
        </w:rPr>
        <w:t xml:space="preserve"> </w:t>
      </w:r>
      <w:r>
        <w:rPr>
          <w:color w:val="231F20"/>
        </w:rPr>
        <w:t>a</w:t>
      </w:r>
      <w:r>
        <w:rPr>
          <w:color w:val="231F20"/>
          <w:spacing w:val="-5"/>
        </w:rPr>
        <w:t xml:space="preserve"> </w:t>
      </w:r>
      <w:r>
        <w:rPr>
          <w:color w:val="231F20"/>
        </w:rPr>
        <w:t>year</w:t>
      </w:r>
      <w:r>
        <w:rPr>
          <w:color w:val="231F20"/>
          <w:spacing w:val="-5"/>
        </w:rPr>
        <w:t xml:space="preserve"> </w:t>
      </w:r>
      <w:r>
        <w:rPr>
          <w:color w:val="231F20"/>
        </w:rPr>
        <w:t>to</w:t>
      </w:r>
      <w:r>
        <w:rPr>
          <w:color w:val="231F20"/>
          <w:spacing w:val="-5"/>
        </w:rPr>
        <w:t xml:space="preserve"> </w:t>
      </w:r>
      <w:r>
        <w:rPr>
          <w:color w:val="231F20"/>
        </w:rPr>
        <w:t>organize</w:t>
      </w:r>
      <w:r>
        <w:rPr>
          <w:color w:val="231F20"/>
          <w:spacing w:val="-5"/>
        </w:rPr>
        <w:t xml:space="preserve"> </w:t>
      </w:r>
      <w:r>
        <w:rPr>
          <w:color w:val="231F20"/>
        </w:rPr>
        <w:t>his</w:t>
      </w:r>
      <w:r>
        <w:rPr>
          <w:color w:val="231F20"/>
          <w:spacing w:val="-5"/>
        </w:rPr>
        <w:t xml:space="preserve"> </w:t>
      </w:r>
      <w:r>
        <w:rPr>
          <w:color w:val="231F20"/>
        </w:rPr>
        <w:t>expeditionary</w:t>
      </w:r>
      <w:r>
        <w:rPr>
          <w:color w:val="231F20"/>
          <w:spacing w:val="-5"/>
        </w:rPr>
        <w:t xml:space="preserve"> </w:t>
      </w:r>
      <w:r>
        <w:rPr>
          <w:color w:val="231F20"/>
        </w:rPr>
        <w:t>force</w:t>
      </w:r>
      <w:r>
        <w:rPr>
          <w:color w:val="231F20"/>
          <w:spacing w:val="-5"/>
        </w:rPr>
        <w:t xml:space="preserve"> </w:t>
      </w:r>
      <w:r>
        <w:rPr>
          <w:color w:val="231F20"/>
        </w:rPr>
        <w:t>of</w:t>
      </w:r>
      <w:r>
        <w:rPr>
          <w:color w:val="231F20"/>
          <w:spacing w:val="-5"/>
        </w:rPr>
        <w:t xml:space="preserve"> </w:t>
      </w:r>
      <w:r>
        <w:rPr>
          <w:color w:val="231F20"/>
        </w:rPr>
        <w:t>8,000</w:t>
      </w:r>
      <w:r>
        <w:rPr>
          <w:color w:val="231F20"/>
          <w:spacing w:val="-5"/>
        </w:rPr>
        <w:t xml:space="preserve"> </w:t>
      </w:r>
      <w:r>
        <w:rPr>
          <w:color w:val="231F20"/>
        </w:rPr>
        <w:t>troops</w:t>
      </w:r>
      <w:r>
        <w:rPr>
          <w:color w:val="231F20"/>
          <w:spacing w:val="-5"/>
        </w:rPr>
        <w:t xml:space="preserve"> </w:t>
      </w:r>
      <w:r>
        <w:rPr>
          <w:color w:val="231F20"/>
        </w:rPr>
        <w:t xml:space="preserve">and </w:t>
      </w:r>
      <w:r>
        <w:rPr>
          <w:color w:val="231F20"/>
          <w:spacing w:val="-2"/>
        </w:rPr>
        <w:t>12,000</w:t>
      </w:r>
      <w:r>
        <w:rPr>
          <w:color w:val="231F20"/>
          <w:spacing w:val="-12"/>
        </w:rPr>
        <w:t xml:space="preserve"> </w:t>
      </w:r>
      <w:r>
        <w:rPr>
          <w:color w:val="231F20"/>
          <w:spacing w:val="-2"/>
        </w:rPr>
        <w:t>militiamen</w:t>
      </w:r>
      <w:r>
        <w:rPr>
          <w:color w:val="231F20"/>
          <w:spacing w:val="-11"/>
        </w:rPr>
        <w:t xml:space="preserve"> </w:t>
      </w:r>
      <w:r>
        <w:rPr>
          <w:color w:val="231F20"/>
          <w:spacing w:val="-2"/>
        </w:rPr>
        <w:t>in</w:t>
      </w:r>
      <w:r>
        <w:rPr>
          <w:color w:val="231F20"/>
          <w:spacing w:val="-11"/>
        </w:rPr>
        <w:t xml:space="preserve"> </w:t>
      </w:r>
      <w:r>
        <w:rPr>
          <w:color w:val="231F20"/>
          <w:spacing w:val="-2"/>
        </w:rPr>
        <w:t>Guangdong.</w:t>
      </w:r>
      <w:r>
        <w:rPr>
          <w:color w:val="231F20"/>
          <w:spacing w:val="-2"/>
          <w:position w:val="7"/>
          <w:sz w:val="16"/>
        </w:rPr>
        <w:t>7</w:t>
      </w:r>
      <w:r>
        <w:rPr>
          <w:color w:val="231F20"/>
          <w:spacing w:val="-1"/>
          <w:position w:val="7"/>
          <w:sz w:val="16"/>
        </w:rPr>
        <w:t xml:space="preserve"> </w:t>
      </w:r>
      <w:r>
        <w:rPr>
          <w:color w:val="231F20"/>
          <w:spacing w:val="-2"/>
        </w:rPr>
        <w:t>In</w:t>
      </w:r>
      <w:r>
        <w:rPr>
          <w:color w:val="231F20"/>
          <w:spacing w:val="-11"/>
        </w:rPr>
        <w:t xml:space="preserve"> </w:t>
      </w:r>
      <w:r>
        <w:rPr>
          <w:color w:val="231F20"/>
          <w:spacing w:val="-2"/>
        </w:rPr>
        <w:t>the</w:t>
      </w:r>
      <w:r>
        <w:rPr>
          <w:color w:val="231F20"/>
          <w:spacing w:val="-12"/>
        </w:rPr>
        <w:t xml:space="preserve"> </w:t>
      </w:r>
      <w:r>
        <w:rPr>
          <w:color w:val="231F20"/>
          <w:spacing w:val="-2"/>
        </w:rPr>
        <w:t>spring</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year</w:t>
      </w:r>
      <w:r>
        <w:rPr>
          <w:color w:val="231F20"/>
          <w:spacing w:val="-11"/>
        </w:rPr>
        <w:t xml:space="preserve"> </w:t>
      </w:r>
      <w:r>
        <w:rPr>
          <w:color w:val="231F20"/>
          <w:spacing w:val="-2"/>
        </w:rPr>
        <w:t>42,</w:t>
      </w:r>
      <w:r>
        <w:rPr>
          <w:color w:val="231F20"/>
          <w:spacing w:val="-11"/>
        </w:rPr>
        <w:t xml:space="preserve"> </w:t>
      </w:r>
      <w:r>
        <w:rPr>
          <w:color w:val="231F20"/>
          <w:spacing w:val="-2"/>
        </w:rPr>
        <w:t xml:space="preserve">following </w:t>
      </w:r>
      <w:r>
        <w:rPr>
          <w:color w:val="231F20"/>
        </w:rPr>
        <w:t>the</w:t>
      </w:r>
      <w:r>
        <w:rPr>
          <w:color w:val="231F20"/>
          <w:spacing w:val="-9"/>
        </w:rPr>
        <w:t xml:space="preserve"> </w:t>
      </w:r>
      <w:r>
        <w:rPr>
          <w:color w:val="231F20"/>
        </w:rPr>
        <w:t>plan</w:t>
      </w:r>
      <w:r>
        <w:rPr>
          <w:color w:val="231F20"/>
          <w:spacing w:val="-9"/>
        </w:rPr>
        <w:t xml:space="preserve"> </w:t>
      </w:r>
      <w:r>
        <w:rPr>
          <w:color w:val="231F20"/>
        </w:rPr>
        <w:t>of</w:t>
      </w:r>
      <w:r>
        <w:rPr>
          <w:color w:val="231F20"/>
          <w:spacing w:val="-8"/>
        </w:rPr>
        <w:t xml:space="preserve"> </w:t>
      </w:r>
      <w:r>
        <w:rPr>
          <w:color w:val="231F20"/>
        </w:rPr>
        <w:t>Lou</w:t>
      </w:r>
      <w:r>
        <w:rPr>
          <w:color w:val="231F20"/>
          <w:spacing w:val="-9"/>
        </w:rPr>
        <w:t xml:space="preserve"> </w:t>
      </w:r>
      <w:r>
        <w:rPr>
          <w:color w:val="231F20"/>
        </w:rPr>
        <w:t>Bode</w:t>
      </w:r>
      <w:r>
        <w:rPr>
          <w:color w:val="231F20"/>
          <w:spacing w:val="-9"/>
        </w:rPr>
        <w:t xml:space="preserve"> </w:t>
      </w:r>
      <w:r>
        <w:rPr>
          <w:color w:val="231F20"/>
        </w:rPr>
        <w:t>in</w:t>
      </w:r>
      <w:r>
        <w:rPr>
          <w:color w:val="231F20"/>
          <w:spacing w:val="-9"/>
        </w:rPr>
        <w:t xml:space="preserve"> </w:t>
      </w:r>
      <w:r>
        <w:rPr>
          <w:color w:val="231F20"/>
        </w:rPr>
        <w:t>111</w:t>
      </w:r>
      <w:r>
        <w:rPr>
          <w:color w:val="231F20"/>
          <w:spacing w:val="-8"/>
        </w:rPr>
        <w:t xml:space="preserve"> </w:t>
      </w:r>
      <w:r>
        <w:rPr>
          <w:smallCaps/>
          <w:color w:val="231F20"/>
        </w:rPr>
        <w:t>b</w:t>
      </w:r>
      <w:r>
        <w:rPr>
          <w:color w:val="231F20"/>
        </w:rPr>
        <w:t>c</w:t>
      </w:r>
      <w:r>
        <w:rPr>
          <w:smallCaps/>
          <w:color w:val="231F20"/>
        </w:rPr>
        <w:t>e</w:t>
      </w:r>
      <w:r>
        <w:rPr>
          <w:color w:val="231F20"/>
        </w:rPr>
        <w:t>,</w:t>
      </w:r>
      <w:r>
        <w:rPr>
          <w:color w:val="231F20"/>
          <w:spacing w:val="-9"/>
        </w:rPr>
        <w:t xml:space="preserve"> </w:t>
      </w:r>
      <w:r>
        <w:rPr>
          <w:color w:val="231F20"/>
        </w:rPr>
        <w:t>Ma</w:t>
      </w:r>
      <w:r>
        <w:rPr>
          <w:color w:val="231F20"/>
          <w:spacing w:val="-9"/>
        </w:rPr>
        <w:t xml:space="preserve"> </w:t>
      </w:r>
      <w:r>
        <w:rPr>
          <w:color w:val="231F20"/>
        </w:rPr>
        <w:t>Yuan</w:t>
      </w:r>
      <w:r>
        <w:rPr>
          <w:color w:val="231F20"/>
          <w:spacing w:val="-8"/>
        </w:rPr>
        <w:t xml:space="preserve"> </w:t>
      </w:r>
      <w:r>
        <w:rPr>
          <w:color w:val="231F20"/>
        </w:rPr>
        <w:t>first</w:t>
      </w:r>
      <w:r>
        <w:rPr>
          <w:color w:val="231F20"/>
          <w:spacing w:val="-9"/>
        </w:rPr>
        <w:t xml:space="preserve"> </w:t>
      </w:r>
      <w:r>
        <w:rPr>
          <w:color w:val="231F20"/>
        </w:rPr>
        <w:t>planned</w:t>
      </w:r>
      <w:r>
        <w:rPr>
          <w:color w:val="231F20"/>
          <w:spacing w:val="-9"/>
        </w:rPr>
        <w:t xml:space="preserve"> </w:t>
      </w:r>
      <w:r>
        <w:rPr>
          <w:color w:val="231F20"/>
        </w:rPr>
        <w:t>to</w:t>
      </w:r>
      <w:r>
        <w:rPr>
          <w:color w:val="231F20"/>
          <w:spacing w:val="-8"/>
        </w:rPr>
        <w:t xml:space="preserve"> </w:t>
      </w:r>
      <w:r>
        <w:rPr>
          <w:color w:val="231F20"/>
        </w:rPr>
        <w:t>board</w:t>
      </w:r>
      <w:r>
        <w:rPr>
          <w:color w:val="231F20"/>
          <w:spacing w:val="-9"/>
        </w:rPr>
        <w:t xml:space="preserve"> </w:t>
      </w:r>
      <w:r>
        <w:rPr>
          <w:color w:val="231F20"/>
        </w:rPr>
        <w:t>a</w:t>
      </w:r>
      <w:r>
        <w:rPr>
          <w:color w:val="231F20"/>
          <w:spacing w:val="-9"/>
        </w:rPr>
        <w:t xml:space="preserve"> </w:t>
      </w:r>
      <w:r>
        <w:rPr>
          <w:color w:val="231F20"/>
          <w:spacing w:val="-2"/>
        </w:rPr>
        <w:t>fleet</w:t>
      </w:r>
    </w:p>
    <w:p w:rsidR="009E0961" w:rsidRDefault="009E0961">
      <w:pPr>
        <w:spacing w:line="249" w:lineRule="auto"/>
        <w:jc w:val="both"/>
        <w:sectPr w:rsidR="009E0961">
          <w:pgSz w:w="8850" w:h="13270"/>
          <w:pgMar w:top="12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49" w:lineRule="auto"/>
        <w:ind w:left="1473" w:right="734"/>
        <w:jc w:val="both"/>
        <w:rPr>
          <w:sz w:val="16"/>
        </w:rPr>
      </w:pPr>
      <w:r>
        <w:rPr>
          <w:color w:val="231F20"/>
          <w:spacing w:val="-2"/>
        </w:rPr>
        <w:t>of</w:t>
      </w:r>
      <w:r>
        <w:rPr>
          <w:color w:val="231F20"/>
          <w:spacing w:val="-10"/>
        </w:rPr>
        <w:t xml:space="preserve"> </w:t>
      </w:r>
      <w:r>
        <w:rPr>
          <w:color w:val="231F20"/>
          <w:spacing w:val="-2"/>
        </w:rPr>
        <w:t>2,000</w:t>
      </w:r>
      <w:r>
        <w:rPr>
          <w:color w:val="231F20"/>
          <w:spacing w:val="-10"/>
        </w:rPr>
        <w:t xml:space="preserve"> </w:t>
      </w:r>
      <w:r>
        <w:rPr>
          <w:color w:val="231F20"/>
          <w:spacing w:val="-2"/>
        </w:rPr>
        <w:t>junks.</w:t>
      </w:r>
      <w:r>
        <w:rPr>
          <w:color w:val="231F20"/>
          <w:spacing w:val="-10"/>
        </w:rPr>
        <w:t xml:space="preserve"> </w:t>
      </w:r>
      <w:r>
        <w:rPr>
          <w:color w:val="231F20"/>
          <w:spacing w:val="-2"/>
        </w:rPr>
        <w:t>He</w:t>
      </w:r>
      <w:r>
        <w:rPr>
          <w:color w:val="231F20"/>
          <w:spacing w:val="-10"/>
        </w:rPr>
        <w:t xml:space="preserve"> </w:t>
      </w:r>
      <w:r>
        <w:rPr>
          <w:color w:val="231F20"/>
          <w:spacing w:val="-2"/>
        </w:rPr>
        <w:t>then</w:t>
      </w:r>
      <w:r>
        <w:rPr>
          <w:color w:val="231F20"/>
          <w:spacing w:val="-10"/>
        </w:rPr>
        <w:t xml:space="preserve"> </w:t>
      </w:r>
      <w:r>
        <w:rPr>
          <w:color w:val="231F20"/>
          <w:spacing w:val="-2"/>
        </w:rPr>
        <w:t>found</w:t>
      </w:r>
      <w:r>
        <w:rPr>
          <w:color w:val="231F20"/>
          <w:spacing w:val="-10"/>
        </w:rPr>
        <w:t xml:space="preserve"> </w:t>
      </w:r>
      <w:r>
        <w:rPr>
          <w:color w:val="231F20"/>
          <w:spacing w:val="-2"/>
        </w:rPr>
        <w:t>he</w:t>
      </w:r>
      <w:r>
        <w:rPr>
          <w:color w:val="231F20"/>
          <w:spacing w:val="-10"/>
        </w:rPr>
        <w:t xml:space="preserve"> </w:t>
      </w:r>
      <w:r>
        <w:rPr>
          <w:color w:val="231F20"/>
          <w:spacing w:val="-2"/>
        </w:rPr>
        <w:t>did</w:t>
      </w:r>
      <w:r>
        <w:rPr>
          <w:color w:val="231F20"/>
          <w:spacing w:val="-10"/>
        </w:rPr>
        <w:t xml:space="preserve"> </w:t>
      </w:r>
      <w:r>
        <w:rPr>
          <w:color w:val="231F20"/>
          <w:spacing w:val="-2"/>
        </w:rPr>
        <w:t>not</w:t>
      </w:r>
      <w:r>
        <w:rPr>
          <w:color w:val="231F20"/>
          <w:spacing w:val="-10"/>
        </w:rPr>
        <w:t xml:space="preserve"> </w:t>
      </w:r>
      <w:r>
        <w:rPr>
          <w:color w:val="231F20"/>
          <w:spacing w:val="-2"/>
        </w:rPr>
        <w:t>have</w:t>
      </w:r>
      <w:r>
        <w:rPr>
          <w:color w:val="231F20"/>
          <w:spacing w:val="-10"/>
        </w:rPr>
        <w:t xml:space="preserve"> </w:t>
      </w:r>
      <w:r>
        <w:rPr>
          <w:color w:val="231F20"/>
          <w:spacing w:val="-2"/>
        </w:rPr>
        <w:t>enough</w:t>
      </w:r>
      <w:r>
        <w:rPr>
          <w:color w:val="231F20"/>
          <w:spacing w:val="-10"/>
        </w:rPr>
        <w:t xml:space="preserve"> </w:t>
      </w:r>
      <w:r>
        <w:rPr>
          <w:color w:val="231F20"/>
          <w:spacing w:val="-2"/>
        </w:rPr>
        <w:t>ships</w:t>
      </w:r>
      <w:r>
        <w:rPr>
          <w:color w:val="231F20"/>
          <w:spacing w:val="-10"/>
        </w:rPr>
        <w:t xml:space="preserve"> </w:t>
      </w:r>
      <w:r>
        <w:rPr>
          <w:color w:val="231F20"/>
          <w:spacing w:val="-2"/>
        </w:rPr>
        <w:t>and</w:t>
      </w:r>
      <w:r>
        <w:rPr>
          <w:color w:val="231F20"/>
          <w:spacing w:val="-10"/>
        </w:rPr>
        <w:t xml:space="preserve"> </w:t>
      </w:r>
      <w:r>
        <w:rPr>
          <w:color w:val="231F20"/>
          <w:spacing w:val="-2"/>
        </w:rPr>
        <w:t xml:space="preserve">switched </w:t>
      </w:r>
      <w:r>
        <w:rPr>
          <w:color w:val="231F20"/>
        </w:rPr>
        <w:t>to</w:t>
      </w:r>
      <w:r>
        <w:rPr>
          <w:color w:val="231F20"/>
          <w:spacing w:val="-1"/>
        </w:rPr>
        <w:t xml:space="preserve"> </w:t>
      </w:r>
      <w:r>
        <w:rPr>
          <w:color w:val="231F20"/>
        </w:rPr>
        <w:t>a</w:t>
      </w:r>
      <w:r>
        <w:rPr>
          <w:color w:val="231F20"/>
          <w:spacing w:val="-1"/>
        </w:rPr>
        <w:t xml:space="preserve"> </w:t>
      </w:r>
      <w:r>
        <w:rPr>
          <w:color w:val="231F20"/>
        </w:rPr>
        <w:t>land</w:t>
      </w:r>
      <w:r>
        <w:rPr>
          <w:color w:val="231F20"/>
          <w:spacing w:val="-1"/>
        </w:rPr>
        <w:t xml:space="preserve"> </w:t>
      </w:r>
      <w:r>
        <w:rPr>
          <w:color w:val="231F20"/>
        </w:rPr>
        <w:t>route.</w:t>
      </w:r>
      <w:r>
        <w:rPr>
          <w:color w:val="231F20"/>
          <w:spacing w:val="-1"/>
        </w:rPr>
        <w:t xml:space="preserve"> </w:t>
      </w:r>
      <w:r>
        <w:rPr>
          <w:color w:val="231F20"/>
        </w:rPr>
        <w:t>Chinese</w:t>
      </w:r>
      <w:r>
        <w:rPr>
          <w:color w:val="231F20"/>
          <w:spacing w:val="-1"/>
        </w:rPr>
        <w:t xml:space="preserve"> </w:t>
      </w:r>
      <w:r>
        <w:rPr>
          <w:color w:val="231F20"/>
        </w:rPr>
        <w:t>records</w:t>
      </w:r>
      <w:r>
        <w:rPr>
          <w:color w:val="231F20"/>
          <w:spacing w:val="-1"/>
        </w:rPr>
        <w:t xml:space="preserve"> </w:t>
      </w:r>
      <w:r>
        <w:rPr>
          <w:color w:val="231F20"/>
        </w:rPr>
        <w:t>say</w:t>
      </w:r>
      <w:r>
        <w:rPr>
          <w:color w:val="231F20"/>
          <w:spacing w:val="-1"/>
        </w:rPr>
        <w:t xml:space="preserve"> </w:t>
      </w:r>
      <w:r>
        <w:rPr>
          <w:color w:val="231F20"/>
        </w:rPr>
        <w:t>it</w:t>
      </w:r>
      <w:r>
        <w:rPr>
          <w:color w:val="231F20"/>
          <w:spacing w:val="-1"/>
        </w:rPr>
        <w:t xml:space="preserve"> </w:t>
      </w:r>
      <w:r>
        <w:rPr>
          <w:color w:val="231F20"/>
        </w:rPr>
        <w:t>proved</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an</w:t>
      </w:r>
      <w:r>
        <w:rPr>
          <w:color w:val="231F20"/>
          <w:spacing w:val="-1"/>
        </w:rPr>
        <w:t xml:space="preserve"> </w:t>
      </w:r>
      <w:r>
        <w:rPr>
          <w:color w:val="231F20"/>
        </w:rPr>
        <w:t>arduous</w:t>
      </w:r>
      <w:r>
        <w:rPr>
          <w:color w:val="231F20"/>
          <w:spacing w:val="-1"/>
        </w:rPr>
        <w:t xml:space="preserve"> </w:t>
      </w:r>
      <w:r>
        <w:rPr>
          <w:color w:val="231F20"/>
        </w:rPr>
        <w:t>journey through hostile territory with supplies coming in only on occasional ships.</w:t>
      </w:r>
      <w:r>
        <w:rPr>
          <w:color w:val="231F20"/>
          <w:position w:val="7"/>
          <w:sz w:val="16"/>
        </w:rPr>
        <w:t>8</w:t>
      </w:r>
      <w:r>
        <w:rPr>
          <w:color w:val="231F20"/>
          <w:spacing w:val="21"/>
          <w:position w:val="7"/>
          <w:sz w:val="16"/>
        </w:rPr>
        <w:t xml:space="preserve"> </w:t>
      </w:r>
      <w:r>
        <w:rPr>
          <w:color w:val="231F20"/>
        </w:rPr>
        <w:t>Ma Yuan had to build roads and dig tunnels and was recorded as always in peril of landslides. ‘Tens of thousands of labourers died’, according to Chinese records.</w:t>
      </w:r>
      <w:r>
        <w:rPr>
          <w:color w:val="231F20"/>
          <w:position w:val="7"/>
          <w:sz w:val="16"/>
        </w:rPr>
        <w:t xml:space="preserve">9 </w:t>
      </w:r>
      <w:r>
        <w:rPr>
          <w:color w:val="231F20"/>
        </w:rPr>
        <w:t>Ma Yuan eventually reached Tây Vu, where</w:t>
      </w:r>
      <w:r>
        <w:rPr>
          <w:color w:val="231F20"/>
          <w:spacing w:val="-14"/>
        </w:rPr>
        <w:t xml:space="preserve"> </w:t>
      </w:r>
      <w:r>
        <w:rPr>
          <w:color w:val="231F20"/>
        </w:rPr>
        <w:t>he</w:t>
      </w:r>
      <w:r>
        <w:rPr>
          <w:color w:val="231F20"/>
          <w:spacing w:val="-13"/>
        </w:rPr>
        <w:t xml:space="preserve"> </w:t>
      </w:r>
      <w:r>
        <w:rPr>
          <w:color w:val="231F20"/>
        </w:rPr>
        <w:t>faced</w:t>
      </w:r>
      <w:r>
        <w:rPr>
          <w:color w:val="231F20"/>
          <w:spacing w:val="-13"/>
        </w:rPr>
        <w:t xml:space="preserve"> </w:t>
      </w:r>
      <w:r>
        <w:rPr>
          <w:color w:val="231F20"/>
        </w:rPr>
        <w:t>the</w:t>
      </w:r>
      <w:r>
        <w:rPr>
          <w:color w:val="231F20"/>
          <w:spacing w:val="-13"/>
        </w:rPr>
        <w:t xml:space="preserve"> </w:t>
      </w:r>
      <w:r>
        <w:rPr>
          <w:color w:val="231F20"/>
        </w:rPr>
        <w:t>Trưng</w:t>
      </w:r>
      <w:r>
        <w:rPr>
          <w:color w:val="231F20"/>
          <w:spacing w:val="-13"/>
        </w:rPr>
        <w:t xml:space="preserve"> </w:t>
      </w:r>
      <w:r>
        <w:rPr>
          <w:color w:val="231F20"/>
        </w:rPr>
        <w:t>army.</w:t>
      </w:r>
      <w:r>
        <w:rPr>
          <w:color w:val="231F20"/>
          <w:spacing w:val="-13"/>
        </w:rPr>
        <w:t xml:space="preserve"> </w:t>
      </w:r>
      <w:r>
        <w:rPr>
          <w:color w:val="231F20"/>
        </w:rPr>
        <w:t>He</w:t>
      </w:r>
      <w:r>
        <w:rPr>
          <w:color w:val="231F20"/>
          <w:spacing w:val="-13"/>
        </w:rPr>
        <w:t xml:space="preserve"> </w:t>
      </w:r>
      <w:r>
        <w:rPr>
          <w:color w:val="231F20"/>
        </w:rPr>
        <w:t>retreated</w:t>
      </w:r>
      <w:r>
        <w:rPr>
          <w:color w:val="231F20"/>
          <w:spacing w:val="-13"/>
        </w:rPr>
        <w:t xml:space="preserve"> </w:t>
      </w:r>
      <w:r>
        <w:rPr>
          <w:color w:val="231F20"/>
        </w:rPr>
        <w:t>to</w:t>
      </w:r>
      <w:r>
        <w:rPr>
          <w:color w:val="231F20"/>
          <w:spacing w:val="-14"/>
        </w:rPr>
        <w:t xml:space="preserve"> </w:t>
      </w:r>
      <w:r>
        <w:rPr>
          <w:color w:val="231F20"/>
        </w:rPr>
        <w:t>‘Lãng</w:t>
      </w:r>
      <w:r>
        <w:rPr>
          <w:color w:val="231F20"/>
          <w:spacing w:val="-13"/>
        </w:rPr>
        <w:t xml:space="preserve"> </w:t>
      </w:r>
      <w:r>
        <w:rPr>
          <w:color w:val="231F20"/>
        </w:rPr>
        <w:t>Bạc’</w:t>
      </w:r>
      <w:r>
        <w:rPr>
          <w:color w:val="231F20"/>
          <w:spacing w:val="-13"/>
        </w:rPr>
        <w:t xml:space="preserve"> </w:t>
      </w:r>
      <w:r>
        <w:rPr>
          <w:color w:val="231F20"/>
        </w:rPr>
        <w:t>lake</w:t>
      </w:r>
      <w:r>
        <w:rPr>
          <w:color w:val="231F20"/>
          <w:position w:val="7"/>
          <w:sz w:val="16"/>
        </w:rPr>
        <w:t>10</w:t>
      </w:r>
      <w:r>
        <w:rPr>
          <w:color w:val="231F20"/>
          <w:spacing w:val="-10"/>
          <w:position w:val="7"/>
          <w:sz w:val="16"/>
        </w:rPr>
        <w:t xml:space="preserve"> </w:t>
      </w:r>
      <w:r>
        <w:rPr>
          <w:color w:val="231F20"/>
        </w:rPr>
        <w:t>–</w:t>
      </w:r>
      <w:r>
        <w:rPr>
          <w:color w:val="231F20"/>
          <w:spacing w:val="-13"/>
        </w:rPr>
        <w:t xml:space="preserve"> </w:t>
      </w:r>
      <w:r>
        <w:rPr>
          <w:color w:val="231F20"/>
        </w:rPr>
        <w:t>pos- sibly</w:t>
      </w:r>
      <w:r>
        <w:rPr>
          <w:color w:val="231F20"/>
          <w:spacing w:val="-14"/>
        </w:rPr>
        <w:t xml:space="preserve"> </w:t>
      </w:r>
      <w:r>
        <w:rPr>
          <w:color w:val="231F20"/>
        </w:rPr>
        <w:t>today’s</w:t>
      </w:r>
      <w:r>
        <w:rPr>
          <w:color w:val="231F20"/>
          <w:spacing w:val="-13"/>
        </w:rPr>
        <w:t xml:space="preserve"> </w:t>
      </w:r>
      <w:r>
        <w:rPr>
          <w:color w:val="231F20"/>
        </w:rPr>
        <w:t>West</w:t>
      </w:r>
      <w:r>
        <w:rPr>
          <w:color w:val="231F20"/>
          <w:spacing w:val="-13"/>
        </w:rPr>
        <w:t xml:space="preserve"> </w:t>
      </w:r>
      <w:r>
        <w:rPr>
          <w:color w:val="231F20"/>
        </w:rPr>
        <w:t>Lake</w:t>
      </w:r>
      <w:r>
        <w:rPr>
          <w:color w:val="231F20"/>
          <w:spacing w:val="-13"/>
        </w:rPr>
        <w:t xml:space="preserve"> </w:t>
      </w:r>
      <w:r>
        <w:rPr>
          <w:color w:val="231F20"/>
        </w:rPr>
        <w:t>(Hồ</w:t>
      </w:r>
      <w:r>
        <w:rPr>
          <w:color w:val="231F20"/>
          <w:spacing w:val="-13"/>
        </w:rPr>
        <w:t xml:space="preserve"> </w:t>
      </w:r>
      <w:r>
        <w:rPr>
          <w:color w:val="231F20"/>
        </w:rPr>
        <w:t>Tây)</w:t>
      </w:r>
      <w:r>
        <w:rPr>
          <w:color w:val="231F20"/>
          <w:spacing w:val="-13"/>
        </w:rPr>
        <w:t xml:space="preserve"> </w:t>
      </w:r>
      <w:r>
        <w:rPr>
          <w:color w:val="231F20"/>
        </w:rPr>
        <w:t>in</w:t>
      </w:r>
      <w:r>
        <w:rPr>
          <w:color w:val="231F20"/>
          <w:spacing w:val="-13"/>
        </w:rPr>
        <w:t xml:space="preserve"> </w:t>
      </w:r>
      <w:r>
        <w:rPr>
          <w:color w:val="231F20"/>
        </w:rPr>
        <w:t>northwest</w:t>
      </w:r>
      <w:r>
        <w:rPr>
          <w:color w:val="231F20"/>
          <w:spacing w:val="-13"/>
        </w:rPr>
        <w:t xml:space="preserve"> </w:t>
      </w:r>
      <w:r>
        <w:rPr>
          <w:color w:val="231F20"/>
        </w:rPr>
        <w:t>Hanoi.</w:t>
      </w:r>
      <w:r>
        <w:rPr>
          <w:color w:val="231F20"/>
          <w:position w:val="7"/>
          <w:sz w:val="16"/>
        </w:rPr>
        <w:t>11</w:t>
      </w:r>
      <w:r>
        <w:rPr>
          <w:color w:val="231F20"/>
          <w:spacing w:val="-10"/>
          <w:position w:val="7"/>
          <w:sz w:val="16"/>
        </w:rPr>
        <w:t xml:space="preserve"> </w:t>
      </w:r>
      <w:r>
        <w:rPr>
          <w:color w:val="231F20"/>
        </w:rPr>
        <w:t>He</w:t>
      </w:r>
      <w:r>
        <w:rPr>
          <w:color w:val="231F20"/>
          <w:spacing w:val="-14"/>
        </w:rPr>
        <w:t xml:space="preserve"> </w:t>
      </w:r>
      <w:r>
        <w:rPr>
          <w:color w:val="231F20"/>
        </w:rPr>
        <w:t>faced</w:t>
      </w:r>
      <w:r>
        <w:rPr>
          <w:color w:val="231F20"/>
          <w:spacing w:val="-13"/>
        </w:rPr>
        <w:t xml:space="preserve"> </w:t>
      </w:r>
      <w:r>
        <w:rPr>
          <w:color w:val="231F20"/>
        </w:rPr>
        <w:t xml:space="preserve">major </w:t>
      </w:r>
      <w:r>
        <w:rPr>
          <w:color w:val="231F20"/>
          <w:spacing w:val="-2"/>
        </w:rPr>
        <w:t>obstacles</w:t>
      </w:r>
      <w:r>
        <w:rPr>
          <w:color w:val="231F20"/>
          <w:spacing w:val="-12"/>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tropical</w:t>
      </w:r>
      <w:r>
        <w:rPr>
          <w:color w:val="231F20"/>
          <w:spacing w:val="-11"/>
        </w:rPr>
        <w:t xml:space="preserve"> </w:t>
      </w:r>
      <w:r>
        <w:rPr>
          <w:color w:val="231F20"/>
          <w:spacing w:val="-2"/>
        </w:rPr>
        <w:t>climate.</w:t>
      </w:r>
      <w:r>
        <w:rPr>
          <w:color w:val="231F20"/>
          <w:spacing w:val="-11"/>
        </w:rPr>
        <w:t xml:space="preserve"> </w:t>
      </w:r>
      <w:r>
        <w:rPr>
          <w:color w:val="231F20"/>
          <w:spacing w:val="-2"/>
        </w:rPr>
        <w:t>Like</w:t>
      </w:r>
      <w:r>
        <w:rPr>
          <w:color w:val="231F20"/>
          <w:spacing w:val="-11"/>
        </w:rPr>
        <w:t xml:space="preserve"> </w:t>
      </w:r>
      <w:r>
        <w:rPr>
          <w:color w:val="231F20"/>
          <w:spacing w:val="-2"/>
        </w:rPr>
        <w:t>many</w:t>
      </w:r>
      <w:r>
        <w:rPr>
          <w:color w:val="231F20"/>
          <w:spacing w:val="-11"/>
        </w:rPr>
        <w:t xml:space="preserve"> </w:t>
      </w:r>
      <w:r>
        <w:rPr>
          <w:color w:val="231F20"/>
          <w:spacing w:val="-2"/>
        </w:rPr>
        <w:t>Han</w:t>
      </w:r>
      <w:r>
        <w:rPr>
          <w:color w:val="231F20"/>
          <w:spacing w:val="-11"/>
        </w:rPr>
        <w:t xml:space="preserve"> </w:t>
      </w:r>
      <w:r>
        <w:rPr>
          <w:color w:val="231F20"/>
          <w:spacing w:val="-2"/>
        </w:rPr>
        <w:t>officials,</w:t>
      </w:r>
      <w:r>
        <w:rPr>
          <w:color w:val="231F20"/>
          <w:spacing w:val="-12"/>
        </w:rPr>
        <w:t xml:space="preserve"> </w:t>
      </w:r>
      <w:r>
        <w:rPr>
          <w:color w:val="231F20"/>
          <w:spacing w:val="-2"/>
        </w:rPr>
        <w:t>Ma</w:t>
      </w:r>
      <w:r>
        <w:rPr>
          <w:color w:val="231F20"/>
          <w:spacing w:val="-11"/>
        </w:rPr>
        <w:t xml:space="preserve"> </w:t>
      </w:r>
      <w:r>
        <w:rPr>
          <w:color w:val="231F20"/>
          <w:spacing w:val="-2"/>
        </w:rPr>
        <w:t>Yuan</w:t>
      </w:r>
      <w:r>
        <w:rPr>
          <w:color w:val="231F20"/>
          <w:spacing w:val="-11"/>
        </w:rPr>
        <w:t xml:space="preserve"> </w:t>
      </w:r>
      <w:r>
        <w:rPr>
          <w:color w:val="231F20"/>
          <w:spacing w:val="-2"/>
        </w:rPr>
        <w:t>com- plained,</w:t>
      </w:r>
      <w:r>
        <w:rPr>
          <w:color w:val="231F20"/>
          <w:spacing w:val="-12"/>
        </w:rPr>
        <w:t xml:space="preserve"> </w:t>
      </w:r>
      <w:r>
        <w:rPr>
          <w:color w:val="231F20"/>
          <w:spacing w:val="-2"/>
        </w:rPr>
        <w:t>after</w:t>
      </w:r>
      <w:r>
        <w:rPr>
          <w:color w:val="231F20"/>
          <w:spacing w:val="-11"/>
        </w:rPr>
        <w:t xml:space="preserve"> </w:t>
      </w:r>
      <w:r>
        <w:rPr>
          <w:color w:val="231F20"/>
          <w:spacing w:val="-2"/>
        </w:rPr>
        <w:t>his</w:t>
      </w:r>
      <w:r>
        <w:rPr>
          <w:color w:val="231F20"/>
          <w:spacing w:val="-11"/>
        </w:rPr>
        <w:t xml:space="preserve"> </w:t>
      </w:r>
      <w:r>
        <w:rPr>
          <w:color w:val="231F20"/>
          <w:spacing w:val="-2"/>
        </w:rPr>
        <w:t>eventual</w:t>
      </w:r>
      <w:r>
        <w:rPr>
          <w:color w:val="231F20"/>
          <w:spacing w:val="-11"/>
        </w:rPr>
        <w:t xml:space="preserve"> </w:t>
      </w:r>
      <w:r>
        <w:rPr>
          <w:color w:val="231F20"/>
          <w:spacing w:val="-2"/>
        </w:rPr>
        <w:t>victory,</w:t>
      </w:r>
      <w:r>
        <w:rPr>
          <w:color w:val="231F20"/>
          <w:spacing w:val="-11"/>
        </w:rPr>
        <w:t xml:space="preserve"> </w:t>
      </w:r>
      <w:r>
        <w:rPr>
          <w:color w:val="231F20"/>
          <w:spacing w:val="-2"/>
        </w:rPr>
        <w:t>that</w:t>
      </w:r>
      <w:r>
        <w:rPr>
          <w:color w:val="231F20"/>
          <w:spacing w:val="-11"/>
        </w:rPr>
        <w:t xml:space="preserve"> </w:t>
      </w:r>
      <w:r>
        <w:rPr>
          <w:color w:val="231F20"/>
          <w:spacing w:val="-2"/>
        </w:rPr>
        <w:t>‘it</w:t>
      </w:r>
      <w:r>
        <w:rPr>
          <w:color w:val="231F20"/>
          <w:spacing w:val="-11"/>
        </w:rPr>
        <w:t xml:space="preserve"> </w:t>
      </w:r>
      <w:r>
        <w:rPr>
          <w:color w:val="231F20"/>
          <w:spacing w:val="-2"/>
        </w:rPr>
        <w:t>rained,</w:t>
      </w:r>
      <w:r>
        <w:rPr>
          <w:color w:val="231F20"/>
          <w:spacing w:val="-11"/>
        </w:rPr>
        <w:t xml:space="preserve"> </w:t>
      </w:r>
      <w:r>
        <w:rPr>
          <w:color w:val="231F20"/>
          <w:spacing w:val="-2"/>
        </w:rPr>
        <w:t>the</w:t>
      </w:r>
      <w:r>
        <w:rPr>
          <w:color w:val="231F20"/>
          <w:spacing w:val="-12"/>
        </w:rPr>
        <w:t xml:space="preserve"> </w:t>
      </w:r>
      <w:r>
        <w:rPr>
          <w:color w:val="231F20"/>
          <w:spacing w:val="-2"/>
        </w:rPr>
        <w:t>ground</w:t>
      </w:r>
      <w:r>
        <w:rPr>
          <w:color w:val="231F20"/>
          <w:spacing w:val="-11"/>
        </w:rPr>
        <w:t xml:space="preserve"> </w:t>
      </w:r>
      <w:r>
        <w:rPr>
          <w:color w:val="231F20"/>
          <w:spacing w:val="-2"/>
        </w:rPr>
        <w:t>was</w:t>
      </w:r>
      <w:r>
        <w:rPr>
          <w:color w:val="231F20"/>
          <w:spacing w:val="-11"/>
        </w:rPr>
        <w:t xml:space="preserve"> </w:t>
      </w:r>
      <w:r>
        <w:rPr>
          <w:color w:val="231F20"/>
          <w:spacing w:val="-2"/>
        </w:rPr>
        <w:t xml:space="preserve">flooded, </w:t>
      </w:r>
      <w:r>
        <w:rPr>
          <w:color w:val="231F20"/>
        </w:rPr>
        <w:t>foul vapours rose high in the air, carrying with it pestilential elements, and the heat was wicked. I even saw a bird trying to rise but fell back into the lake because of the poisonous vapour. I lay down and thought of</w:t>
      </w:r>
      <w:r>
        <w:rPr>
          <w:color w:val="231F20"/>
          <w:spacing w:val="-6"/>
        </w:rPr>
        <w:t xml:space="preserve"> </w:t>
      </w:r>
      <w:r>
        <w:rPr>
          <w:color w:val="231F20"/>
        </w:rPr>
        <w:t>my</w:t>
      </w:r>
      <w:r>
        <w:rPr>
          <w:color w:val="231F20"/>
          <w:spacing w:val="-6"/>
        </w:rPr>
        <w:t xml:space="preserve"> </w:t>
      </w:r>
      <w:r>
        <w:rPr>
          <w:color w:val="231F20"/>
        </w:rPr>
        <w:t>cousin’s</w:t>
      </w:r>
      <w:r>
        <w:rPr>
          <w:color w:val="231F20"/>
          <w:spacing w:val="-6"/>
        </w:rPr>
        <w:t xml:space="preserve"> </w:t>
      </w:r>
      <w:r>
        <w:rPr>
          <w:color w:val="231F20"/>
        </w:rPr>
        <w:t>advice</w:t>
      </w:r>
      <w:r>
        <w:rPr>
          <w:color w:val="231F20"/>
          <w:spacing w:val="-6"/>
        </w:rPr>
        <w:t xml:space="preserve"> </w:t>
      </w:r>
      <w:r>
        <w:rPr>
          <w:color w:val="231F20"/>
        </w:rPr>
        <w:t>on</w:t>
      </w:r>
      <w:r>
        <w:rPr>
          <w:color w:val="231F20"/>
          <w:spacing w:val="-6"/>
        </w:rPr>
        <w:t xml:space="preserve"> </w:t>
      </w:r>
      <w:r>
        <w:rPr>
          <w:color w:val="231F20"/>
        </w:rPr>
        <w:t>the</w:t>
      </w:r>
      <w:r>
        <w:rPr>
          <w:color w:val="231F20"/>
          <w:spacing w:val="-6"/>
        </w:rPr>
        <w:t xml:space="preserve"> </w:t>
      </w:r>
      <w:r>
        <w:rPr>
          <w:color w:val="231F20"/>
        </w:rPr>
        <w:t>merit</w:t>
      </w:r>
      <w:r>
        <w:rPr>
          <w:color w:val="231F20"/>
          <w:spacing w:val="-6"/>
        </w:rPr>
        <w:t xml:space="preserve"> </w:t>
      </w:r>
      <w:r>
        <w:rPr>
          <w:color w:val="231F20"/>
        </w:rPr>
        <w:t>of</w:t>
      </w:r>
      <w:r>
        <w:rPr>
          <w:color w:val="231F20"/>
          <w:spacing w:val="-6"/>
        </w:rPr>
        <w:t xml:space="preserve"> </w:t>
      </w:r>
      <w:r>
        <w:rPr>
          <w:color w:val="231F20"/>
        </w:rPr>
        <w:t>a</w:t>
      </w:r>
      <w:r>
        <w:rPr>
          <w:color w:val="231F20"/>
          <w:spacing w:val="-6"/>
        </w:rPr>
        <w:t xml:space="preserve"> </w:t>
      </w:r>
      <w:r>
        <w:rPr>
          <w:color w:val="231F20"/>
        </w:rPr>
        <w:t>simple</w:t>
      </w:r>
      <w:r>
        <w:rPr>
          <w:color w:val="231F20"/>
          <w:spacing w:val="-6"/>
        </w:rPr>
        <w:t xml:space="preserve"> </w:t>
      </w:r>
      <w:r>
        <w:rPr>
          <w:color w:val="231F20"/>
        </w:rPr>
        <w:t>life</w:t>
      </w:r>
      <w:r>
        <w:rPr>
          <w:color w:val="231F20"/>
          <w:spacing w:val="-6"/>
        </w:rPr>
        <w:t xml:space="preserve"> </w:t>
      </w:r>
      <w:r>
        <w:rPr>
          <w:color w:val="231F20"/>
        </w:rPr>
        <w:t>and</w:t>
      </w:r>
      <w:r>
        <w:rPr>
          <w:color w:val="231F20"/>
          <w:spacing w:val="-6"/>
        </w:rPr>
        <w:t xml:space="preserve"> </w:t>
      </w:r>
      <w:r>
        <w:rPr>
          <w:color w:val="231F20"/>
        </w:rPr>
        <w:t>wondered</w:t>
      </w:r>
      <w:r>
        <w:rPr>
          <w:color w:val="231F20"/>
          <w:spacing w:val="-6"/>
        </w:rPr>
        <w:t xml:space="preserve"> </w:t>
      </w:r>
      <w:r>
        <w:rPr>
          <w:color w:val="231F20"/>
        </w:rPr>
        <w:t>how</w:t>
      </w:r>
      <w:r>
        <w:rPr>
          <w:color w:val="231F20"/>
          <w:spacing w:val="-6"/>
        </w:rPr>
        <w:t xml:space="preserve"> </w:t>
      </w:r>
      <w:r>
        <w:rPr>
          <w:color w:val="231F20"/>
        </w:rPr>
        <w:t>I could achieve it.’</w:t>
      </w:r>
      <w:r>
        <w:rPr>
          <w:color w:val="231F20"/>
          <w:position w:val="7"/>
          <w:sz w:val="16"/>
        </w:rPr>
        <w:t>12</w:t>
      </w:r>
    </w:p>
    <w:p w:rsidR="009E0961" w:rsidRDefault="00183599">
      <w:pPr>
        <w:pStyle w:val="BodyText"/>
        <w:spacing w:before="17" w:line="254" w:lineRule="auto"/>
        <w:ind w:left="1473" w:right="733" w:firstLine="340"/>
        <w:jc w:val="both"/>
      </w:pPr>
      <w:r>
        <w:rPr>
          <w:color w:val="231F20"/>
        </w:rPr>
        <w:t>The</w:t>
      </w:r>
      <w:r>
        <w:rPr>
          <w:color w:val="231F20"/>
          <w:spacing w:val="-6"/>
        </w:rPr>
        <w:t xml:space="preserve"> </w:t>
      </w:r>
      <w:r>
        <w:rPr>
          <w:color w:val="231F20"/>
        </w:rPr>
        <w:t>Lạc</w:t>
      </w:r>
      <w:r>
        <w:rPr>
          <w:color w:val="231F20"/>
          <w:spacing w:val="-6"/>
        </w:rPr>
        <w:t xml:space="preserve"> </w:t>
      </w:r>
      <w:r>
        <w:rPr>
          <w:color w:val="231F20"/>
        </w:rPr>
        <w:t>lords</w:t>
      </w:r>
      <w:r>
        <w:rPr>
          <w:color w:val="231F20"/>
          <w:spacing w:val="-6"/>
        </w:rPr>
        <w:t xml:space="preserve"> </w:t>
      </w:r>
      <w:r>
        <w:rPr>
          <w:color w:val="231F20"/>
        </w:rPr>
        <w:t>and</w:t>
      </w:r>
      <w:r>
        <w:rPr>
          <w:color w:val="231F20"/>
          <w:spacing w:val="-6"/>
        </w:rPr>
        <w:t xml:space="preserve"> </w:t>
      </w:r>
      <w:r>
        <w:rPr>
          <w:color w:val="231F20"/>
        </w:rPr>
        <w:t>their</w:t>
      </w:r>
      <w:r>
        <w:rPr>
          <w:color w:val="231F20"/>
          <w:spacing w:val="-7"/>
        </w:rPr>
        <w:t xml:space="preserve"> </w:t>
      </w:r>
      <w:r>
        <w:rPr>
          <w:color w:val="231F20"/>
        </w:rPr>
        <w:t>militia</w:t>
      </w:r>
      <w:r>
        <w:rPr>
          <w:color w:val="231F20"/>
          <w:spacing w:val="-6"/>
        </w:rPr>
        <w:t xml:space="preserve"> </w:t>
      </w:r>
      <w:r>
        <w:rPr>
          <w:color w:val="231F20"/>
        </w:rPr>
        <w:t>showed</w:t>
      </w:r>
      <w:r>
        <w:rPr>
          <w:color w:val="231F20"/>
          <w:spacing w:val="-6"/>
        </w:rPr>
        <w:t xml:space="preserve"> </w:t>
      </w:r>
      <w:r>
        <w:rPr>
          <w:color w:val="231F20"/>
        </w:rPr>
        <w:t>no</w:t>
      </w:r>
      <w:r>
        <w:rPr>
          <w:color w:val="231F20"/>
          <w:spacing w:val="-6"/>
        </w:rPr>
        <w:t xml:space="preserve"> </w:t>
      </w:r>
      <w:r>
        <w:rPr>
          <w:color w:val="231F20"/>
        </w:rPr>
        <w:t>awareness</w:t>
      </w:r>
      <w:r>
        <w:rPr>
          <w:color w:val="231F20"/>
          <w:spacing w:val="-6"/>
        </w:rPr>
        <w:t xml:space="preserve"> </w:t>
      </w:r>
      <w:r>
        <w:rPr>
          <w:color w:val="231F20"/>
        </w:rPr>
        <w:t>of</w:t>
      </w:r>
      <w:r>
        <w:rPr>
          <w:color w:val="231F20"/>
          <w:spacing w:val="-7"/>
        </w:rPr>
        <w:t xml:space="preserve"> </w:t>
      </w:r>
      <w:r>
        <w:rPr>
          <w:color w:val="231F20"/>
        </w:rPr>
        <w:t>Ma</w:t>
      </w:r>
      <w:r>
        <w:rPr>
          <w:color w:val="231F20"/>
          <w:spacing w:val="-6"/>
        </w:rPr>
        <w:t xml:space="preserve"> </w:t>
      </w:r>
      <w:r>
        <w:rPr>
          <w:color w:val="231F20"/>
        </w:rPr>
        <w:t xml:space="preserve">Yuan’s </w:t>
      </w:r>
      <w:r>
        <w:rPr>
          <w:color w:val="231F20"/>
          <w:spacing w:val="-2"/>
        </w:rPr>
        <w:t>difficulties.</w:t>
      </w:r>
      <w:r>
        <w:rPr>
          <w:color w:val="231F20"/>
          <w:spacing w:val="-12"/>
        </w:rPr>
        <w:t xml:space="preserve"> </w:t>
      </w:r>
      <w:r>
        <w:rPr>
          <w:color w:val="231F20"/>
          <w:spacing w:val="-2"/>
        </w:rPr>
        <w:t>To</w:t>
      </w:r>
      <w:r>
        <w:rPr>
          <w:color w:val="231F20"/>
          <w:spacing w:val="-11"/>
        </w:rPr>
        <w:t xml:space="preserve"> </w:t>
      </w:r>
      <w:r>
        <w:rPr>
          <w:color w:val="231F20"/>
          <w:spacing w:val="-2"/>
        </w:rPr>
        <w:t>break</w:t>
      </w:r>
      <w:r>
        <w:rPr>
          <w:color w:val="231F20"/>
          <w:spacing w:val="-11"/>
        </w:rPr>
        <w:t xml:space="preserve"> </w:t>
      </w:r>
      <w:r>
        <w:rPr>
          <w:color w:val="231F20"/>
          <w:spacing w:val="-2"/>
        </w:rPr>
        <w:t>the</w:t>
      </w:r>
      <w:r>
        <w:rPr>
          <w:color w:val="231F20"/>
          <w:spacing w:val="-11"/>
        </w:rPr>
        <w:t xml:space="preserve"> </w:t>
      </w:r>
      <w:r>
        <w:rPr>
          <w:color w:val="231F20"/>
          <w:spacing w:val="-2"/>
        </w:rPr>
        <w:t>impasse,</w:t>
      </w:r>
      <w:r>
        <w:rPr>
          <w:color w:val="231F20"/>
          <w:spacing w:val="-11"/>
        </w:rPr>
        <w:t xml:space="preserve"> </w:t>
      </w:r>
      <w:r>
        <w:rPr>
          <w:color w:val="231F20"/>
          <w:spacing w:val="-2"/>
        </w:rPr>
        <w:t>the</w:t>
      </w:r>
      <w:r>
        <w:rPr>
          <w:color w:val="231F20"/>
          <w:spacing w:val="-11"/>
        </w:rPr>
        <w:t xml:space="preserve"> </w:t>
      </w:r>
      <w:r>
        <w:rPr>
          <w:color w:val="231F20"/>
          <w:spacing w:val="-2"/>
        </w:rPr>
        <w:t>Trưng</w:t>
      </w:r>
      <w:r>
        <w:rPr>
          <w:color w:val="231F20"/>
          <w:spacing w:val="-11"/>
        </w:rPr>
        <w:t xml:space="preserve"> </w:t>
      </w:r>
      <w:r>
        <w:rPr>
          <w:color w:val="231F20"/>
          <w:spacing w:val="-2"/>
        </w:rPr>
        <w:t>sisters</w:t>
      </w:r>
      <w:r>
        <w:rPr>
          <w:color w:val="231F20"/>
          <w:spacing w:val="-11"/>
        </w:rPr>
        <w:t xml:space="preserve"> </w:t>
      </w:r>
      <w:r>
        <w:rPr>
          <w:color w:val="231F20"/>
          <w:spacing w:val="-2"/>
        </w:rPr>
        <w:t>launched</w:t>
      </w:r>
      <w:r>
        <w:rPr>
          <w:color w:val="231F20"/>
          <w:spacing w:val="-12"/>
        </w:rPr>
        <w:t xml:space="preserve"> </w:t>
      </w:r>
      <w:r>
        <w:rPr>
          <w:color w:val="231F20"/>
          <w:spacing w:val="-2"/>
        </w:rPr>
        <w:t>a</w:t>
      </w:r>
      <w:r>
        <w:rPr>
          <w:color w:val="231F20"/>
          <w:spacing w:val="-11"/>
        </w:rPr>
        <w:t xml:space="preserve"> </w:t>
      </w:r>
      <w:r>
        <w:rPr>
          <w:color w:val="231F20"/>
          <w:spacing w:val="-2"/>
        </w:rPr>
        <w:t xml:space="preserve">disastrous </w:t>
      </w:r>
      <w:r>
        <w:rPr>
          <w:color w:val="231F20"/>
        </w:rPr>
        <w:t>all-out attack against Ma Yuan. Thousands of Việt were killed and the sisters</w:t>
      </w:r>
      <w:r>
        <w:rPr>
          <w:color w:val="231F20"/>
          <w:spacing w:val="-14"/>
        </w:rPr>
        <w:t xml:space="preserve"> </w:t>
      </w:r>
      <w:r>
        <w:rPr>
          <w:color w:val="231F20"/>
        </w:rPr>
        <w:t>had</w:t>
      </w:r>
      <w:r>
        <w:rPr>
          <w:color w:val="231F20"/>
          <w:spacing w:val="-13"/>
        </w:rPr>
        <w:t xml:space="preserve"> </w:t>
      </w:r>
      <w:r>
        <w:rPr>
          <w:color w:val="231F20"/>
        </w:rPr>
        <w:t>to</w:t>
      </w:r>
      <w:r>
        <w:rPr>
          <w:color w:val="231F20"/>
          <w:spacing w:val="-13"/>
        </w:rPr>
        <w:t xml:space="preserve"> </w:t>
      </w:r>
      <w:r>
        <w:rPr>
          <w:color w:val="231F20"/>
        </w:rPr>
        <w:t>retreat</w:t>
      </w:r>
      <w:r>
        <w:rPr>
          <w:color w:val="231F20"/>
          <w:spacing w:val="-13"/>
        </w:rPr>
        <w:t xml:space="preserve"> </w:t>
      </w:r>
      <w:r>
        <w:rPr>
          <w:color w:val="231F20"/>
        </w:rPr>
        <w:t>to</w:t>
      </w:r>
      <w:r>
        <w:rPr>
          <w:color w:val="231F20"/>
          <w:spacing w:val="-13"/>
        </w:rPr>
        <w:t xml:space="preserve"> </w:t>
      </w:r>
      <w:r>
        <w:rPr>
          <w:color w:val="231F20"/>
        </w:rPr>
        <w:t>Cấm</w:t>
      </w:r>
      <w:r>
        <w:rPr>
          <w:color w:val="231F20"/>
          <w:spacing w:val="-13"/>
        </w:rPr>
        <w:t xml:space="preserve"> </w:t>
      </w:r>
      <w:r>
        <w:rPr>
          <w:color w:val="231F20"/>
        </w:rPr>
        <w:t>Khê,</w:t>
      </w:r>
      <w:r>
        <w:rPr>
          <w:color w:val="231F20"/>
          <w:spacing w:val="-13"/>
        </w:rPr>
        <w:t xml:space="preserve"> </w:t>
      </w:r>
      <w:r>
        <w:rPr>
          <w:color w:val="231F20"/>
        </w:rPr>
        <w:t>a</w:t>
      </w:r>
      <w:r>
        <w:rPr>
          <w:color w:val="231F20"/>
          <w:spacing w:val="-13"/>
        </w:rPr>
        <w:t xml:space="preserve"> </w:t>
      </w:r>
      <w:r>
        <w:rPr>
          <w:color w:val="231F20"/>
        </w:rPr>
        <w:t>mountainous</w:t>
      </w:r>
      <w:r>
        <w:rPr>
          <w:color w:val="231F20"/>
          <w:spacing w:val="-14"/>
        </w:rPr>
        <w:t xml:space="preserve"> </w:t>
      </w:r>
      <w:r>
        <w:rPr>
          <w:color w:val="231F20"/>
        </w:rPr>
        <w:t>region</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 xml:space="preserve">southwest </w:t>
      </w:r>
      <w:r>
        <w:rPr>
          <w:color w:val="231F20"/>
          <w:spacing w:val="-2"/>
        </w:rPr>
        <w:t>of</w:t>
      </w:r>
      <w:r>
        <w:rPr>
          <w:color w:val="231F20"/>
          <w:spacing w:val="-10"/>
        </w:rPr>
        <w:t xml:space="preserve"> </w:t>
      </w:r>
      <w:r>
        <w:rPr>
          <w:color w:val="231F20"/>
          <w:spacing w:val="-2"/>
        </w:rPr>
        <w:t>Mê</w:t>
      </w:r>
      <w:r>
        <w:rPr>
          <w:color w:val="231F20"/>
          <w:spacing w:val="-10"/>
        </w:rPr>
        <w:t xml:space="preserve"> </w:t>
      </w:r>
      <w:r>
        <w:rPr>
          <w:color w:val="231F20"/>
          <w:spacing w:val="-2"/>
        </w:rPr>
        <w:t>Linh,</w:t>
      </w:r>
      <w:r>
        <w:rPr>
          <w:color w:val="231F20"/>
          <w:spacing w:val="-10"/>
        </w:rPr>
        <w:t xml:space="preserve"> </w:t>
      </w:r>
      <w:r>
        <w:rPr>
          <w:color w:val="231F20"/>
          <w:spacing w:val="-2"/>
        </w:rPr>
        <w:t>to</w:t>
      </w:r>
      <w:r>
        <w:rPr>
          <w:color w:val="231F20"/>
          <w:spacing w:val="-10"/>
        </w:rPr>
        <w:t xml:space="preserve"> </w:t>
      </w:r>
      <w:r>
        <w:rPr>
          <w:color w:val="231F20"/>
          <w:spacing w:val="-2"/>
        </w:rPr>
        <w:t>regroup.</w:t>
      </w:r>
      <w:r>
        <w:rPr>
          <w:color w:val="231F20"/>
          <w:spacing w:val="-10"/>
        </w:rPr>
        <w:t xml:space="preserve"> </w:t>
      </w:r>
      <w:r>
        <w:rPr>
          <w:color w:val="231F20"/>
          <w:spacing w:val="-2"/>
        </w:rPr>
        <w:t>The</w:t>
      </w:r>
      <w:r>
        <w:rPr>
          <w:color w:val="231F20"/>
          <w:spacing w:val="-10"/>
        </w:rPr>
        <w:t xml:space="preserve"> </w:t>
      </w:r>
      <w:r>
        <w:rPr>
          <w:color w:val="231F20"/>
          <w:spacing w:val="-2"/>
        </w:rPr>
        <w:t>Việt</w:t>
      </w:r>
      <w:r>
        <w:rPr>
          <w:color w:val="231F20"/>
          <w:spacing w:val="-10"/>
        </w:rPr>
        <w:t xml:space="preserve"> </w:t>
      </w:r>
      <w:r>
        <w:rPr>
          <w:color w:val="231F20"/>
          <w:spacing w:val="-2"/>
        </w:rPr>
        <w:t>militia</w:t>
      </w:r>
      <w:r>
        <w:rPr>
          <w:color w:val="231F20"/>
          <w:spacing w:val="-10"/>
        </w:rPr>
        <w:t xml:space="preserve"> </w:t>
      </w:r>
      <w:r>
        <w:rPr>
          <w:color w:val="231F20"/>
          <w:spacing w:val="-2"/>
        </w:rPr>
        <w:t>deserted</w:t>
      </w:r>
      <w:r>
        <w:rPr>
          <w:color w:val="231F20"/>
          <w:spacing w:val="-10"/>
        </w:rPr>
        <w:t xml:space="preserve"> </w:t>
      </w:r>
      <w:r>
        <w:rPr>
          <w:color w:val="231F20"/>
          <w:spacing w:val="-2"/>
        </w:rPr>
        <w:t>in</w:t>
      </w:r>
      <w:r>
        <w:rPr>
          <w:color w:val="231F20"/>
          <w:spacing w:val="-10"/>
        </w:rPr>
        <w:t xml:space="preserve"> </w:t>
      </w:r>
      <w:r>
        <w:rPr>
          <w:color w:val="231F20"/>
          <w:spacing w:val="-2"/>
        </w:rPr>
        <w:t>droves</w:t>
      </w:r>
      <w:r>
        <w:rPr>
          <w:color w:val="231F20"/>
          <w:spacing w:val="-10"/>
        </w:rPr>
        <w:t xml:space="preserve"> </w:t>
      </w:r>
      <w:r>
        <w:rPr>
          <w:color w:val="231F20"/>
          <w:spacing w:val="-2"/>
        </w:rPr>
        <w:t>‘because</w:t>
      </w:r>
      <w:r>
        <w:rPr>
          <w:color w:val="231F20"/>
          <w:spacing w:val="-10"/>
        </w:rPr>
        <w:t xml:space="preserve"> </w:t>
      </w:r>
      <w:r>
        <w:rPr>
          <w:color w:val="231F20"/>
          <w:spacing w:val="-2"/>
        </w:rPr>
        <w:t xml:space="preserve">they </w:t>
      </w:r>
      <w:r>
        <w:rPr>
          <w:color w:val="231F20"/>
          <w:spacing w:val="-6"/>
        </w:rPr>
        <w:t xml:space="preserve">thought a woman would not be able to fight against the Chinese’, according </w:t>
      </w:r>
      <w:r>
        <w:rPr>
          <w:color w:val="231F20"/>
        </w:rPr>
        <w:t>to the Vietnamese annals. The war however was not immediately lost because</w:t>
      </w:r>
      <w:r>
        <w:rPr>
          <w:color w:val="231F20"/>
          <w:spacing w:val="-2"/>
        </w:rPr>
        <w:t xml:space="preserve"> </w:t>
      </w:r>
      <w:r>
        <w:rPr>
          <w:color w:val="231F20"/>
        </w:rPr>
        <w:t>the weather continued to take its toll on the Chinese army that was reduced by sickness.</w:t>
      </w:r>
      <w:r>
        <w:rPr>
          <w:color w:val="231F20"/>
          <w:position w:val="7"/>
          <w:sz w:val="16"/>
        </w:rPr>
        <w:t xml:space="preserve">13 </w:t>
      </w:r>
      <w:r>
        <w:rPr>
          <w:color w:val="231F20"/>
        </w:rPr>
        <w:t>It took another</w:t>
      </w:r>
      <w:r>
        <w:rPr>
          <w:color w:val="231F20"/>
        </w:rPr>
        <w:t xml:space="preserve"> six months for Ma Yuan to </w:t>
      </w:r>
      <w:r>
        <w:rPr>
          <w:color w:val="231F20"/>
          <w:spacing w:val="-2"/>
        </w:rPr>
        <w:t>reach</w:t>
      </w:r>
      <w:r>
        <w:rPr>
          <w:color w:val="231F20"/>
          <w:spacing w:val="-7"/>
        </w:rPr>
        <w:t xml:space="preserve"> </w:t>
      </w:r>
      <w:r>
        <w:rPr>
          <w:color w:val="231F20"/>
          <w:spacing w:val="-2"/>
        </w:rPr>
        <w:t>Cấm</w:t>
      </w:r>
      <w:r>
        <w:rPr>
          <w:color w:val="231F20"/>
          <w:spacing w:val="-7"/>
        </w:rPr>
        <w:t xml:space="preserve"> </w:t>
      </w:r>
      <w:r>
        <w:rPr>
          <w:color w:val="231F20"/>
          <w:spacing w:val="-2"/>
        </w:rPr>
        <w:t>Khê</w:t>
      </w:r>
      <w:r>
        <w:rPr>
          <w:color w:val="231F20"/>
          <w:spacing w:val="-7"/>
        </w:rPr>
        <w:t xml:space="preserve"> </w:t>
      </w:r>
      <w:r>
        <w:rPr>
          <w:color w:val="231F20"/>
          <w:spacing w:val="-2"/>
        </w:rPr>
        <w:t>and</w:t>
      </w:r>
      <w:r>
        <w:rPr>
          <w:color w:val="231F20"/>
          <w:spacing w:val="-7"/>
        </w:rPr>
        <w:t xml:space="preserve"> </w:t>
      </w:r>
      <w:r>
        <w:rPr>
          <w:color w:val="231F20"/>
          <w:spacing w:val="-2"/>
        </w:rPr>
        <w:t>finally</w:t>
      </w:r>
      <w:r>
        <w:rPr>
          <w:color w:val="231F20"/>
          <w:spacing w:val="-7"/>
        </w:rPr>
        <w:t xml:space="preserve"> </w:t>
      </w:r>
      <w:r>
        <w:rPr>
          <w:color w:val="231F20"/>
          <w:spacing w:val="-2"/>
        </w:rPr>
        <w:t>defeat</w:t>
      </w:r>
      <w:r>
        <w:rPr>
          <w:color w:val="231F20"/>
          <w:spacing w:val="-7"/>
        </w:rPr>
        <w:t xml:space="preserve"> </w:t>
      </w:r>
      <w:r>
        <w:rPr>
          <w:color w:val="231F20"/>
          <w:spacing w:val="-2"/>
        </w:rPr>
        <w:t>them.</w:t>
      </w:r>
      <w:r>
        <w:rPr>
          <w:color w:val="231F20"/>
          <w:spacing w:val="-7"/>
        </w:rPr>
        <w:t xml:space="preserve"> </w:t>
      </w:r>
      <w:r>
        <w:rPr>
          <w:color w:val="231F20"/>
          <w:spacing w:val="-2"/>
        </w:rPr>
        <w:t>The</w:t>
      </w:r>
      <w:r>
        <w:rPr>
          <w:color w:val="231F20"/>
          <w:spacing w:val="-7"/>
        </w:rPr>
        <w:t xml:space="preserve"> </w:t>
      </w:r>
      <w:r>
        <w:rPr>
          <w:color w:val="231F20"/>
          <w:spacing w:val="-2"/>
        </w:rPr>
        <w:t>Trưng</w:t>
      </w:r>
      <w:r>
        <w:rPr>
          <w:color w:val="231F20"/>
          <w:spacing w:val="-7"/>
        </w:rPr>
        <w:t xml:space="preserve"> </w:t>
      </w:r>
      <w:r>
        <w:rPr>
          <w:color w:val="231F20"/>
          <w:spacing w:val="-2"/>
        </w:rPr>
        <w:t>sisters</w:t>
      </w:r>
      <w:r>
        <w:rPr>
          <w:color w:val="231F20"/>
          <w:spacing w:val="-7"/>
        </w:rPr>
        <w:t xml:space="preserve"> </w:t>
      </w:r>
      <w:r>
        <w:rPr>
          <w:color w:val="231F20"/>
          <w:spacing w:val="-2"/>
        </w:rPr>
        <w:t>were</w:t>
      </w:r>
      <w:r>
        <w:rPr>
          <w:color w:val="231F20"/>
          <w:spacing w:val="-7"/>
        </w:rPr>
        <w:t xml:space="preserve"> </w:t>
      </w:r>
      <w:r>
        <w:rPr>
          <w:color w:val="231F20"/>
          <w:spacing w:val="-2"/>
        </w:rPr>
        <w:t xml:space="preserve">captured </w:t>
      </w:r>
      <w:r>
        <w:rPr>
          <w:color w:val="231F20"/>
        </w:rPr>
        <w:t>and</w:t>
      </w:r>
      <w:r>
        <w:rPr>
          <w:color w:val="231F20"/>
          <w:spacing w:val="-6"/>
        </w:rPr>
        <w:t xml:space="preserve"> </w:t>
      </w:r>
      <w:r>
        <w:rPr>
          <w:color w:val="231F20"/>
        </w:rPr>
        <w:t>beheaded</w:t>
      </w:r>
      <w:r>
        <w:rPr>
          <w:color w:val="231F20"/>
          <w:spacing w:val="-6"/>
        </w:rPr>
        <w:t xml:space="preserve"> </w:t>
      </w:r>
      <w:r>
        <w:rPr>
          <w:color w:val="231F20"/>
        </w:rPr>
        <w:t>along</w:t>
      </w:r>
      <w:r>
        <w:rPr>
          <w:color w:val="231F20"/>
          <w:spacing w:val="-6"/>
        </w:rPr>
        <w:t xml:space="preserve"> </w:t>
      </w:r>
      <w:r>
        <w:rPr>
          <w:color w:val="231F20"/>
        </w:rPr>
        <w:t>with</w:t>
      </w:r>
      <w:r>
        <w:rPr>
          <w:color w:val="231F20"/>
          <w:spacing w:val="-6"/>
        </w:rPr>
        <w:t xml:space="preserve"> </w:t>
      </w:r>
      <w:r>
        <w:rPr>
          <w:color w:val="231F20"/>
        </w:rPr>
        <w:t>a</w:t>
      </w:r>
      <w:r>
        <w:rPr>
          <w:color w:val="231F20"/>
          <w:spacing w:val="-6"/>
        </w:rPr>
        <w:t xml:space="preserve"> </w:t>
      </w:r>
      <w:r>
        <w:rPr>
          <w:color w:val="231F20"/>
        </w:rPr>
        <w:t>thousand</w:t>
      </w:r>
      <w:r>
        <w:rPr>
          <w:color w:val="231F20"/>
          <w:spacing w:val="-6"/>
        </w:rPr>
        <w:t xml:space="preserve"> </w:t>
      </w:r>
      <w:r>
        <w:rPr>
          <w:color w:val="231F20"/>
        </w:rPr>
        <w:t>of</w:t>
      </w:r>
      <w:r>
        <w:rPr>
          <w:color w:val="231F20"/>
          <w:spacing w:val="-6"/>
        </w:rPr>
        <w:t xml:space="preserve"> </w:t>
      </w:r>
      <w:r>
        <w:rPr>
          <w:color w:val="231F20"/>
        </w:rPr>
        <w:t>their</w:t>
      </w:r>
      <w:r>
        <w:rPr>
          <w:color w:val="231F20"/>
          <w:spacing w:val="-6"/>
        </w:rPr>
        <w:t xml:space="preserve"> </w:t>
      </w:r>
      <w:r>
        <w:rPr>
          <w:color w:val="231F20"/>
        </w:rPr>
        <w:t>militia.</w:t>
      </w:r>
      <w:r>
        <w:rPr>
          <w:color w:val="231F20"/>
          <w:spacing w:val="-6"/>
        </w:rPr>
        <w:t xml:space="preserve"> </w:t>
      </w:r>
      <w:r>
        <w:rPr>
          <w:color w:val="231F20"/>
        </w:rPr>
        <w:t>The</w:t>
      </w:r>
      <w:r>
        <w:rPr>
          <w:color w:val="231F20"/>
          <w:spacing w:val="-6"/>
        </w:rPr>
        <w:t xml:space="preserve"> </w:t>
      </w:r>
      <w:r>
        <w:rPr>
          <w:color w:val="231F20"/>
        </w:rPr>
        <w:t>20,000</w:t>
      </w:r>
      <w:r>
        <w:rPr>
          <w:color w:val="231F20"/>
          <w:spacing w:val="-6"/>
        </w:rPr>
        <w:t xml:space="preserve"> </w:t>
      </w:r>
      <w:r>
        <w:rPr>
          <w:color w:val="231F20"/>
        </w:rPr>
        <w:t>people on</w:t>
      </w:r>
      <w:r>
        <w:rPr>
          <w:color w:val="231F20"/>
          <w:spacing w:val="-6"/>
        </w:rPr>
        <w:t xml:space="preserve"> </w:t>
      </w:r>
      <w:r>
        <w:rPr>
          <w:color w:val="231F20"/>
        </w:rPr>
        <w:t>the</w:t>
      </w:r>
      <w:r>
        <w:rPr>
          <w:color w:val="231F20"/>
          <w:spacing w:val="-6"/>
        </w:rPr>
        <w:t xml:space="preserve"> </w:t>
      </w:r>
      <w:r>
        <w:rPr>
          <w:color w:val="231F20"/>
        </w:rPr>
        <w:t>high</w:t>
      </w:r>
      <w:r>
        <w:rPr>
          <w:color w:val="231F20"/>
          <w:spacing w:val="-6"/>
        </w:rPr>
        <w:t xml:space="preserve"> </w:t>
      </w:r>
      <w:r>
        <w:rPr>
          <w:color w:val="231F20"/>
        </w:rPr>
        <w:t>ground</w:t>
      </w:r>
      <w:r>
        <w:rPr>
          <w:color w:val="231F20"/>
          <w:spacing w:val="-6"/>
        </w:rPr>
        <w:t xml:space="preserve"> </w:t>
      </w:r>
      <w:r>
        <w:rPr>
          <w:color w:val="231F20"/>
        </w:rPr>
        <w:t>were</w:t>
      </w:r>
      <w:r>
        <w:rPr>
          <w:color w:val="231F20"/>
          <w:spacing w:val="-6"/>
        </w:rPr>
        <w:t xml:space="preserve"> </w:t>
      </w:r>
      <w:r>
        <w:rPr>
          <w:color w:val="231F20"/>
        </w:rPr>
        <w:t>recorded</w:t>
      </w:r>
      <w:r>
        <w:rPr>
          <w:color w:val="231F20"/>
          <w:spacing w:val="-6"/>
        </w:rPr>
        <w:t xml:space="preserve"> </w:t>
      </w:r>
      <w:r>
        <w:rPr>
          <w:color w:val="231F20"/>
        </w:rPr>
        <w:t>as</w:t>
      </w:r>
      <w:r>
        <w:rPr>
          <w:color w:val="231F20"/>
          <w:spacing w:val="-6"/>
        </w:rPr>
        <w:t xml:space="preserve"> </w:t>
      </w:r>
      <w:r>
        <w:rPr>
          <w:color w:val="231F20"/>
        </w:rPr>
        <w:t>‘at</w:t>
      </w:r>
      <w:r>
        <w:rPr>
          <w:color w:val="231F20"/>
          <w:spacing w:val="-6"/>
        </w:rPr>
        <w:t xml:space="preserve"> </w:t>
      </w:r>
      <w:r>
        <w:rPr>
          <w:color w:val="231F20"/>
        </w:rPr>
        <w:t>last</w:t>
      </w:r>
      <w:r>
        <w:rPr>
          <w:color w:val="231F20"/>
          <w:spacing w:val="-6"/>
        </w:rPr>
        <w:t xml:space="preserve"> </w:t>
      </w:r>
      <w:r>
        <w:rPr>
          <w:color w:val="231F20"/>
        </w:rPr>
        <w:t>subdued’.</w:t>
      </w:r>
      <w:r>
        <w:rPr>
          <w:color w:val="231F20"/>
          <w:spacing w:val="-6"/>
        </w:rPr>
        <w:t xml:space="preserve"> </w:t>
      </w:r>
      <w:r>
        <w:rPr>
          <w:color w:val="231F20"/>
        </w:rPr>
        <w:t>The</w:t>
      </w:r>
      <w:r>
        <w:rPr>
          <w:color w:val="231F20"/>
          <w:spacing w:val="-6"/>
        </w:rPr>
        <w:t xml:space="preserve"> </w:t>
      </w:r>
      <w:r>
        <w:rPr>
          <w:color w:val="231F20"/>
        </w:rPr>
        <w:t>Vietnamese version of events</w:t>
      </w:r>
      <w:r>
        <w:rPr>
          <w:color w:val="231F20"/>
        </w:rPr>
        <w:t xml:space="preserve"> is curtailed, saying only that the Trưng sisters were </w:t>
      </w:r>
      <w:r>
        <w:rPr>
          <w:color w:val="231F20"/>
          <w:spacing w:val="-2"/>
        </w:rPr>
        <w:t>defeated</w:t>
      </w:r>
      <w:r>
        <w:rPr>
          <w:color w:val="231F20"/>
          <w:spacing w:val="-7"/>
        </w:rPr>
        <w:t xml:space="preserve"> </w:t>
      </w:r>
      <w:r>
        <w:rPr>
          <w:color w:val="231F20"/>
          <w:spacing w:val="-2"/>
        </w:rPr>
        <w:t>in</w:t>
      </w:r>
      <w:r>
        <w:rPr>
          <w:color w:val="231F20"/>
          <w:spacing w:val="-7"/>
        </w:rPr>
        <w:t xml:space="preserve"> </w:t>
      </w:r>
      <w:r>
        <w:rPr>
          <w:color w:val="231F20"/>
          <w:spacing w:val="-2"/>
        </w:rPr>
        <w:t>battle</w:t>
      </w:r>
      <w:r>
        <w:rPr>
          <w:color w:val="231F20"/>
          <w:spacing w:val="-7"/>
        </w:rPr>
        <w:t xml:space="preserve"> </w:t>
      </w:r>
      <w:r>
        <w:rPr>
          <w:color w:val="231F20"/>
          <w:spacing w:val="-2"/>
        </w:rPr>
        <w:t>and</w:t>
      </w:r>
      <w:r>
        <w:rPr>
          <w:color w:val="231F20"/>
          <w:spacing w:val="-7"/>
        </w:rPr>
        <w:t xml:space="preserve"> </w:t>
      </w:r>
      <w:r>
        <w:rPr>
          <w:color w:val="231F20"/>
          <w:spacing w:val="-2"/>
        </w:rPr>
        <w:t>died.</w:t>
      </w:r>
      <w:r>
        <w:rPr>
          <w:color w:val="231F20"/>
          <w:spacing w:val="-2"/>
          <w:position w:val="7"/>
          <w:sz w:val="16"/>
        </w:rPr>
        <w:t>14</w:t>
      </w:r>
      <w:r>
        <w:rPr>
          <w:color w:val="231F20"/>
          <w:spacing w:val="6"/>
          <w:position w:val="7"/>
          <w:sz w:val="16"/>
        </w:rPr>
        <w:t xml:space="preserve"> </w:t>
      </w:r>
      <w:r>
        <w:rPr>
          <w:color w:val="231F20"/>
          <w:spacing w:val="-2"/>
        </w:rPr>
        <w:t>The</w:t>
      </w:r>
      <w:r>
        <w:rPr>
          <w:color w:val="231F20"/>
          <w:spacing w:val="-7"/>
        </w:rPr>
        <w:t xml:space="preserve"> </w:t>
      </w:r>
      <w:r>
        <w:rPr>
          <w:color w:val="231F20"/>
          <w:spacing w:val="-2"/>
        </w:rPr>
        <w:t>current</w:t>
      </w:r>
      <w:r>
        <w:rPr>
          <w:color w:val="231F20"/>
          <w:spacing w:val="-7"/>
        </w:rPr>
        <w:t xml:space="preserve"> </w:t>
      </w:r>
      <w:r>
        <w:rPr>
          <w:color w:val="231F20"/>
          <w:spacing w:val="-2"/>
        </w:rPr>
        <w:t>popular</w:t>
      </w:r>
      <w:r>
        <w:rPr>
          <w:color w:val="231F20"/>
          <w:spacing w:val="-7"/>
        </w:rPr>
        <w:t xml:space="preserve"> </w:t>
      </w:r>
      <w:r>
        <w:rPr>
          <w:color w:val="231F20"/>
          <w:spacing w:val="-2"/>
        </w:rPr>
        <w:t>version</w:t>
      </w:r>
      <w:r>
        <w:rPr>
          <w:color w:val="231F20"/>
          <w:spacing w:val="-7"/>
        </w:rPr>
        <w:t xml:space="preserve"> </w:t>
      </w:r>
      <w:r>
        <w:rPr>
          <w:color w:val="231F20"/>
          <w:spacing w:val="-2"/>
        </w:rPr>
        <w:t>says</w:t>
      </w:r>
      <w:r>
        <w:rPr>
          <w:color w:val="231F20"/>
          <w:spacing w:val="-7"/>
        </w:rPr>
        <w:t xml:space="preserve"> </w:t>
      </w:r>
      <w:r>
        <w:rPr>
          <w:color w:val="231F20"/>
          <w:spacing w:val="-2"/>
        </w:rPr>
        <w:t>the</w:t>
      </w:r>
      <w:r>
        <w:rPr>
          <w:color w:val="231F20"/>
          <w:spacing w:val="-7"/>
        </w:rPr>
        <w:t xml:space="preserve"> </w:t>
      </w:r>
      <w:r>
        <w:rPr>
          <w:color w:val="231F20"/>
          <w:spacing w:val="-2"/>
        </w:rPr>
        <w:t xml:space="preserve">Trưng </w:t>
      </w:r>
      <w:r>
        <w:rPr>
          <w:color w:val="231F20"/>
        </w:rPr>
        <w:t>sisters jumped into the Hát River and drowned when all was lost.</w:t>
      </w:r>
    </w:p>
    <w:p w:rsidR="009E0961" w:rsidRDefault="009E0961">
      <w:pPr>
        <w:pStyle w:val="BodyText"/>
        <w:spacing w:before="9"/>
        <w:rPr>
          <w:sz w:val="35"/>
        </w:rPr>
      </w:pPr>
    </w:p>
    <w:p w:rsidR="009E0961" w:rsidRDefault="00183599">
      <w:pPr>
        <w:pStyle w:val="Heading2"/>
        <w:ind w:right="1096"/>
      </w:pPr>
      <w:r>
        <w:rPr>
          <w:smallCaps/>
          <w:color w:val="231F20"/>
          <w:spacing w:val="-2"/>
        </w:rPr>
        <w:t>assimilation</w:t>
      </w:r>
    </w:p>
    <w:p w:rsidR="009E0961" w:rsidRDefault="009E0961">
      <w:pPr>
        <w:pStyle w:val="BodyText"/>
        <w:spacing w:before="9"/>
        <w:rPr>
          <w:sz w:val="30"/>
        </w:rPr>
      </w:pPr>
    </w:p>
    <w:p w:rsidR="009E0961" w:rsidRDefault="00183599">
      <w:pPr>
        <w:pStyle w:val="BodyText"/>
        <w:spacing w:before="1" w:line="259" w:lineRule="auto"/>
        <w:ind w:left="1474" w:right="732" w:hanging="1"/>
        <w:jc w:val="both"/>
      </w:pPr>
      <w:r>
        <w:rPr>
          <w:color w:val="231F20"/>
        </w:rPr>
        <w:t>After</w:t>
      </w:r>
      <w:r>
        <w:rPr>
          <w:color w:val="231F20"/>
          <w:spacing w:val="-13"/>
        </w:rPr>
        <w:t xml:space="preserve"> </w:t>
      </w:r>
      <w:r>
        <w:rPr>
          <w:color w:val="231F20"/>
        </w:rPr>
        <w:t>his</w:t>
      </w:r>
      <w:r>
        <w:rPr>
          <w:color w:val="231F20"/>
          <w:spacing w:val="-13"/>
        </w:rPr>
        <w:t xml:space="preserve"> </w:t>
      </w:r>
      <w:r>
        <w:rPr>
          <w:color w:val="231F20"/>
        </w:rPr>
        <w:t>victory</w:t>
      </w:r>
      <w:r>
        <w:rPr>
          <w:color w:val="231F20"/>
          <w:spacing w:val="-13"/>
        </w:rPr>
        <w:t xml:space="preserve"> </w:t>
      </w:r>
      <w:r>
        <w:rPr>
          <w:color w:val="231F20"/>
        </w:rPr>
        <w:t>at</w:t>
      </w:r>
      <w:r>
        <w:rPr>
          <w:color w:val="231F20"/>
          <w:spacing w:val="-13"/>
        </w:rPr>
        <w:t xml:space="preserve"> </w:t>
      </w:r>
      <w:r>
        <w:rPr>
          <w:color w:val="231F20"/>
        </w:rPr>
        <w:t>Mê</w:t>
      </w:r>
      <w:r>
        <w:rPr>
          <w:color w:val="231F20"/>
          <w:spacing w:val="-13"/>
        </w:rPr>
        <w:t xml:space="preserve"> </w:t>
      </w:r>
      <w:r>
        <w:rPr>
          <w:color w:val="231F20"/>
        </w:rPr>
        <w:t>Linh,</w:t>
      </w:r>
      <w:r>
        <w:rPr>
          <w:color w:val="231F20"/>
          <w:spacing w:val="-13"/>
        </w:rPr>
        <w:t xml:space="preserve"> </w:t>
      </w:r>
      <w:r>
        <w:rPr>
          <w:color w:val="231F20"/>
        </w:rPr>
        <w:t>Ma</w:t>
      </w:r>
      <w:r>
        <w:rPr>
          <w:color w:val="231F20"/>
          <w:spacing w:val="-13"/>
        </w:rPr>
        <w:t xml:space="preserve"> </w:t>
      </w:r>
      <w:r>
        <w:rPr>
          <w:color w:val="231F20"/>
        </w:rPr>
        <w:t>Yuan</w:t>
      </w:r>
      <w:r>
        <w:rPr>
          <w:color w:val="231F20"/>
          <w:spacing w:val="-13"/>
        </w:rPr>
        <w:t xml:space="preserve"> </w:t>
      </w:r>
      <w:r>
        <w:rPr>
          <w:color w:val="231F20"/>
        </w:rPr>
        <w:t>rested</w:t>
      </w:r>
      <w:r>
        <w:rPr>
          <w:color w:val="231F20"/>
          <w:spacing w:val="-13"/>
        </w:rPr>
        <w:t xml:space="preserve"> </w:t>
      </w:r>
      <w:r>
        <w:rPr>
          <w:color w:val="231F20"/>
        </w:rPr>
        <w:t>his</w:t>
      </w:r>
      <w:r>
        <w:rPr>
          <w:color w:val="231F20"/>
          <w:spacing w:val="-13"/>
        </w:rPr>
        <w:t xml:space="preserve"> </w:t>
      </w:r>
      <w:r>
        <w:rPr>
          <w:color w:val="231F20"/>
        </w:rPr>
        <w:t>troops</w:t>
      </w:r>
      <w:r>
        <w:rPr>
          <w:color w:val="231F20"/>
          <w:spacing w:val="-13"/>
        </w:rPr>
        <w:t xml:space="preserve"> </w:t>
      </w:r>
      <w:r>
        <w:rPr>
          <w:color w:val="231F20"/>
        </w:rPr>
        <w:t>before</w:t>
      </w:r>
      <w:r>
        <w:rPr>
          <w:color w:val="231F20"/>
          <w:spacing w:val="-13"/>
        </w:rPr>
        <w:t xml:space="preserve"> </w:t>
      </w:r>
      <w:r>
        <w:rPr>
          <w:color w:val="231F20"/>
        </w:rPr>
        <w:t xml:space="preserve">pursuing </w:t>
      </w:r>
      <w:r>
        <w:rPr>
          <w:color w:val="231F20"/>
          <w:w w:val="105"/>
        </w:rPr>
        <w:t>the</w:t>
      </w:r>
      <w:r>
        <w:rPr>
          <w:color w:val="231F20"/>
          <w:spacing w:val="-13"/>
          <w:w w:val="105"/>
        </w:rPr>
        <w:t xml:space="preserve"> </w:t>
      </w:r>
      <w:r>
        <w:rPr>
          <w:color w:val="231F20"/>
          <w:w w:val="105"/>
        </w:rPr>
        <w:t>remaining</w:t>
      </w:r>
      <w:r>
        <w:rPr>
          <w:color w:val="231F20"/>
          <w:spacing w:val="-13"/>
          <w:w w:val="105"/>
        </w:rPr>
        <w:t xml:space="preserve"> </w:t>
      </w:r>
      <w:r>
        <w:rPr>
          <w:color w:val="231F20"/>
          <w:w w:val="105"/>
        </w:rPr>
        <w:t>Lạc</w:t>
      </w:r>
      <w:r>
        <w:rPr>
          <w:color w:val="231F20"/>
          <w:spacing w:val="-13"/>
          <w:w w:val="105"/>
        </w:rPr>
        <w:t xml:space="preserve"> </w:t>
      </w:r>
      <w:r>
        <w:rPr>
          <w:color w:val="231F20"/>
          <w:w w:val="105"/>
        </w:rPr>
        <w:t>lords.</w:t>
      </w:r>
      <w:r>
        <w:rPr>
          <w:color w:val="231F20"/>
          <w:spacing w:val="-13"/>
          <w:w w:val="105"/>
        </w:rPr>
        <w:t xml:space="preserve"> </w:t>
      </w:r>
      <w:r>
        <w:rPr>
          <w:color w:val="231F20"/>
          <w:w w:val="105"/>
        </w:rPr>
        <w:t>He</w:t>
      </w:r>
      <w:r>
        <w:rPr>
          <w:color w:val="231F20"/>
          <w:spacing w:val="-13"/>
          <w:w w:val="105"/>
        </w:rPr>
        <w:t xml:space="preserve"> </w:t>
      </w:r>
      <w:r>
        <w:rPr>
          <w:color w:val="231F20"/>
          <w:w w:val="105"/>
        </w:rPr>
        <w:t>later</w:t>
      </w:r>
      <w:r>
        <w:rPr>
          <w:color w:val="231F20"/>
          <w:spacing w:val="-13"/>
          <w:w w:val="105"/>
        </w:rPr>
        <w:t xml:space="preserve"> </w:t>
      </w:r>
      <w:r>
        <w:rPr>
          <w:color w:val="231F20"/>
          <w:w w:val="105"/>
        </w:rPr>
        <w:t>cornered</w:t>
      </w:r>
      <w:r>
        <w:rPr>
          <w:color w:val="231F20"/>
          <w:spacing w:val="-13"/>
          <w:w w:val="105"/>
        </w:rPr>
        <w:t xml:space="preserve"> </w:t>
      </w:r>
      <w:r>
        <w:rPr>
          <w:color w:val="231F20"/>
          <w:w w:val="105"/>
        </w:rPr>
        <w:t>them</w:t>
      </w:r>
      <w:r>
        <w:rPr>
          <w:color w:val="231F20"/>
          <w:spacing w:val="-13"/>
          <w:w w:val="105"/>
        </w:rPr>
        <w:t xml:space="preserve"> </w:t>
      </w:r>
      <w:r>
        <w:rPr>
          <w:color w:val="231F20"/>
          <w:w w:val="105"/>
        </w:rPr>
        <w:t>at</w:t>
      </w:r>
      <w:r>
        <w:rPr>
          <w:color w:val="231F20"/>
          <w:spacing w:val="-13"/>
          <w:w w:val="105"/>
        </w:rPr>
        <w:t xml:space="preserve"> </w:t>
      </w:r>
      <w:r>
        <w:rPr>
          <w:color w:val="231F20"/>
          <w:w w:val="105"/>
        </w:rPr>
        <w:t>Cư</w:t>
      </w:r>
      <w:r>
        <w:rPr>
          <w:color w:val="231F20"/>
          <w:spacing w:val="-13"/>
          <w:w w:val="105"/>
        </w:rPr>
        <w:t xml:space="preserve"> </w:t>
      </w:r>
      <w:r>
        <w:rPr>
          <w:color w:val="231F20"/>
          <w:w w:val="105"/>
        </w:rPr>
        <w:t>Phong</w:t>
      </w:r>
      <w:r>
        <w:rPr>
          <w:color w:val="231F20"/>
          <w:spacing w:val="-13"/>
          <w:w w:val="105"/>
        </w:rPr>
        <w:t xml:space="preserve"> </w:t>
      </w:r>
      <w:r>
        <w:rPr>
          <w:color w:val="231F20"/>
          <w:w w:val="105"/>
        </w:rPr>
        <w:t>district in</w:t>
      </w:r>
      <w:r>
        <w:rPr>
          <w:color w:val="231F20"/>
          <w:spacing w:val="-14"/>
          <w:w w:val="105"/>
        </w:rPr>
        <w:t xml:space="preserve"> </w:t>
      </w:r>
      <w:r>
        <w:rPr>
          <w:color w:val="231F20"/>
          <w:w w:val="105"/>
        </w:rPr>
        <w:t>Cửu</w:t>
      </w:r>
      <w:r>
        <w:rPr>
          <w:color w:val="231F20"/>
          <w:spacing w:val="-14"/>
          <w:w w:val="105"/>
        </w:rPr>
        <w:t xml:space="preserve"> </w:t>
      </w:r>
      <w:r>
        <w:rPr>
          <w:color w:val="231F20"/>
          <w:w w:val="105"/>
        </w:rPr>
        <w:t>Chân,</w:t>
      </w:r>
      <w:r>
        <w:rPr>
          <w:color w:val="231F20"/>
          <w:spacing w:val="-14"/>
          <w:w w:val="105"/>
        </w:rPr>
        <w:t xml:space="preserve"> </w:t>
      </w:r>
      <w:r>
        <w:rPr>
          <w:color w:val="231F20"/>
          <w:w w:val="105"/>
        </w:rPr>
        <w:t>where</w:t>
      </w:r>
      <w:r>
        <w:rPr>
          <w:color w:val="231F20"/>
          <w:spacing w:val="-14"/>
          <w:w w:val="105"/>
        </w:rPr>
        <w:t xml:space="preserve"> </w:t>
      </w:r>
      <w:r>
        <w:rPr>
          <w:color w:val="231F20"/>
          <w:w w:val="105"/>
        </w:rPr>
        <w:t>they</w:t>
      </w:r>
      <w:r>
        <w:rPr>
          <w:color w:val="231F20"/>
          <w:spacing w:val="-13"/>
          <w:w w:val="105"/>
        </w:rPr>
        <w:t xml:space="preserve"> </w:t>
      </w:r>
      <w:r>
        <w:rPr>
          <w:color w:val="231F20"/>
          <w:w w:val="105"/>
        </w:rPr>
        <w:t>surrendered</w:t>
      </w:r>
      <w:r>
        <w:rPr>
          <w:color w:val="231F20"/>
          <w:spacing w:val="-14"/>
          <w:w w:val="105"/>
        </w:rPr>
        <w:t xml:space="preserve"> </w:t>
      </w:r>
      <w:r>
        <w:rPr>
          <w:color w:val="231F20"/>
          <w:w w:val="105"/>
        </w:rPr>
        <w:t>or</w:t>
      </w:r>
      <w:r>
        <w:rPr>
          <w:color w:val="231F20"/>
          <w:spacing w:val="-14"/>
          <w:w w:val="105"/>
        </w:rPr>
        <w:t xml:space="preserve"> </w:t>
      </w:r>
      <w:r>
        <w:rPr>
          <w:color w:val="231F20"/>
          <w:w w:val="105"/>
        </w:rPr>
        <w:t>were</w:t>
      </w:r>
      <w:r>
        <w:rPr>
          <w:color w:val="231F20"/>
          <w:spacing w:val="-14"/>
          <w:w w:val="105"/>
        </w:rPr>
        <w:t xml:space="preserve"> </w:t>
      </w:r>
      <w:r>
        <w:rPr>
          <w:color w:val="231F20"/>
          <w:w w:val="105"/>
        </w:rPr>
        <w:t>beheaded.</w:t>
      </w:r>
      <w:r>
        <w:rPr>
          <w:color w:val="231F20"/>
          <w:spacing w:val="-14"/>
          <w:w w:val="105"/>
        </w:rPr>
        <w:t xml:space="preserve"> </w:t>
      </w:r>
      <w:r>
        <w:rPr>
          <w:color w:val="231F20"/>
          <w:w w:val="105"/>
        </w:rPr>
        <w:t>The</w:t>
      </w:r>
      <w:r>
        <w:rPr>
          <w:color w:val="231F20"/>
          <w:spacing w:val="-13"/>
          <w:w w:val="105"/>
        </w:rPr>
        <w:t xml:space="preserve"> </w:t>
      </w:r>
      <w:r>
        <w:rPr>
          <w:color w:val="231F20"/>
          <w:w w:val="105"/>
        </w:rPr>
        <w:t xml:space="preserve">general </w:t>
      </w:r>
      <w:r>
        <w:rPr>
          <w:color w:val="231F20"/>
        </w:rPr>
        <w:t>erected</w:t>
      </w:r>
      <w:r>
        <w:rPr>
          <w:color w:val="231F20"/>
          <w:spacing w:val="-9"/>
        </w:rPr>
        <w:t xml:space="preserve"> </w:t>
      </w:r>
      <w:r>
        <w:rPr>
          <w:color w:val="231F20"/>
        </w:rPr>
        <w:t>two</w:t>
      </w:r>
      <w:r>
        <w:rPr>
          <w:color w:val="231F20"/>
          <w:spacing w:val="-9"/>
        </w:rPr>
        <w:t xml:space="preserve"> </w:t>
      </w:r>
      <w:r>
        <w:rPr>
          <w:color w:val="231F20"/>
        </w:rPr>
        <w:t>bronze</w:t>
      </w:r>
      <w:r>
        <w:rPr>
          <w:color w:val="231F20"/>
          <w:spacing w:val="-9"/>
        </w:rPr>
        <w:t xml:space="preserve"> </w:t>
      </w:r>
      <w:r>
        <w:rPr>
          <w:color w:val="231F20"/>
        </w:rPr>
        <w:t>columns</w:t>
      </w:r>
      <w:r>
        <w:rPr>
          <w:color w:val="231F20"/>
          <w:spacing w:val="-9"/>
        </w:rPr>
        <w:t xml:space="preserve"> </w:t>
      </w:r>
      <w:r>
        <w:rPr>
          <w:color w:val="231F20"/>
        </w:rPr>
        <w:t>to</w:t>
      </w:r>
      <w:r>
        <w:rPr>
          <w:color w:val="231F20"/>
          <w:spacing w:val="-9"/>
        </w:rPr>
        <w:t xml:space="preserve"> </w:t>
      </w:r>
      <w:r>
        <w:rPr>
          <w:color w:val="231F20"/>
        </w:rPr>
        <w:t>mark</w:t>
      </w:r>
      <w:r>
        <w:rPr>
          <w:color w:val="231F20"/>
          <w:spacing w:val="-9"/>
        </w:rPr>
        <w:t xml:space="preserve"> </w:t>
      </w:r>
      <w:r>
        <w:rPr>
          <w:color w:val="231F20"/>
        </w:rPr>
        <w:t>the</w:t>
      </w:r>
      <w:r>
        <w:rPr>
          <w:color w:val="231F20"/>
          <w:spacing w:val="-9"/>
        </w:rPr>
        <w:t xml:space="preserve"> </w:t>
      </w:r>
      <w:r>
        <w:rPr>
          <w:color w:val="231F20"/>
        </w:rPr>
        <w:t>limit</w:t>
      </w:r>
      <w:r>
        <w:rPr>
          <w:color w:val="231F20"/>
          <w:spacing w:val="-9"/>
        </w:rPr>
        <w:t xml:space="preserve"> </w:t>
      </w:r>
      <w:r>
        <w:rPr>
          <w:color w:val="231F20"/>
        </w:rPr>
        <w:t>of</w:t>
      </w:r>
      <w:r>
        <w:rPr>
          <w:color w:val="231F20"/>
          <w:spacing w:val="-9"/>
        </w:rPr>
        <w:t xml:space="preserve"> </w:t>
      </w:r>
      <w:r>
        <w:rPr>
          <w:color w:val="231F20"/>
        </w:rPr>
        <w:t>Han</w:t>
      </w:r>
      <w:r>
        <w:rPr>
          <w:color w:val="231F20"/>
          <w:spacing w:val="-9"/>
        </w:rPr>
        <w:t xml:space="preserve"> </w:t>
      </w:r>
      <w:r>
        <w:rPr>
          <w:color w:val="231F20"/>
        </w:rPr>
        <w:t>territory</w:t>
      </w:r>
      <w:r>
        <w:rPr>
          <w:color w:val="231F20"/>
          <w:spacing w:val="-9"/>
        </w:rPr>
        <w:t xml:space="preserve"> </w:t>
      </w:r>
      <w:r>
        <w:rPr>
          <w:color w:val="231F20"/>
        </w:rPr>
        <w:t>and</w:t>
      </w:r>
      <w:r>
        <w:rPr>
          <w:color w:val="231F20"/>
          <w:spacing w:val="-9"/>
        </w:rPr>
        <w:t xml:space="preserve"> </w:t>
      </w:r>
      <w:r>
        <w:rPr>
          <w:color w:val="231F20"/>
        </w:rPr>
        <w:t xml:space="preserve">abol- </w:t>
      </w:r>
      <w:r>
        <w:rPr>
          <w:color w:val="231F20"/>
          <w:spacing w:val="-2"/>
        </w:rPr>
        <w:t>ished</w:t>
      </w:r>
      <w:r>
        <w:rPr>
          <w:color w:val="231F20"/>
          <w:spacing w:val="-12"/>
        </w:rPr>
        <w:t xml:space="preserve"> </w:t>
      </w:r>
      <w:r>
        <w:rPr>
          <w:color w:val="231F20"/>
          <w:spacing w:val="-2"/>
        </w:rPr>
        <w:t>the</w:t>
      </w:r>
      <w:r>
        <w:rPr>
          <w:color w:val="231F20"/>
          <w:spacing w:val="-11"/>
        </w:rPr>
        <w:t xml:space="preserve"> </w:t>
      </w:r>
      <w:r>
        <w:rPr>
          <w:color w:val="231F20"/>
          <w:spacing w:val="-2"/>
        </w:rPr>
        <w:t>title</w:t>
      </w:r>
      <w:r>
        <w:rPr>
          <w:color w:val="231F20"/>
          <w:spacing w:val="-11"/>
        </w:rPr>
        <w:t xml:space="preserve"> </w:t>
      </w:r>
      <w:r>
        <w:rPr>
          <w:color w:val="231F20"/>
          <w:spacing w:val="-2"/>
        </w:rPr>
        <w:t>‘Lạc</w:t>
      </w:r>
      <w:r>
        <w:rPr>
          <w:color w:val="231F20"/>
          <w:spacing w:val="-11"/>
        </w:rPr>
        <w:t xml:space="preserve"> </w:t>
      </w:r>
      <w:r>
        <w:rPr>
          <w:color w:val="231F20"/>
          <w:spacing w:val="-2"/>
        </w:rPr>
        <w:t>lord’.</w:t>
      </w:r>
      <w:r>
        <w:rPr>
          <w:color w:val="231F20"/>
          <w:spacing w:val="-11"/>
        </w:rPr>
        <w:t xml:space="preserve"> </w:t>
      </w:r>
      <w:r>
        <w:rPr>
          <w:color w:val="231F20"/>
          <w:spacing w:val="-2"/>
        </w:rPr>
        <w:t>The</w:t>
      </w:r>
      <w:r>
        <w:rPr>
          <w:color w:val="231F20"/>
          <w:spacing w:val="-11"/>
        </w:rPr>
        <w:t xml:space="preserve"> </w:t>
      </w:r>
      <w:r>
        <w:rPr>
          <w:color w:val="231F20"/>
          <w:spacing w:val="-2"/>
        </w:rPr>
        <w:t>sub-prefects</w:t>
      </w:r>
      <w:r>
        <w:rPr>
          <w:color w:val="231F20"/>
          <w:spacing w:val="-11"/>
        </w:rPr>
        <w:t xml:space="preserve"> </w:t>
      </w:r>
      <w:r>
        <w:rPr>
          <w:color w:val="231F20"/>
          <w:spacing w:val="-2"/>
        </w:rPr>
        <w:t>became</w:t>
      </w:r>
      <w:r>
        <w:rPr>
          <w:color w:val="231F20"/>
          <w:spacing w:val="-11"/>
        </w:rPr>
        <w:t xml:space="preserve"> </w:t>
      </w:r>
      <w:r>
        <w:rPr>
          <w:color w:val="231F20"/>
          <w:spacing w:val="-2"/>
        </w:rPr>
        <w:t>village</w:t>
      </w:r>
      <w:r>
        <w:rPr>
          <w:color w:val="231F20"/>
          <w:spacing w:val="-12"/>
        </w:rPr>
        <w:t xml:space="preserve"> </w:t>
      </w:r>
      <w:r>
        <w:rPr>
          <w:color w:val="231F20"/>
          <w:spacing w:val="-2"/>
        </w:rPr>
        <w:t>chiefs.</w:t>
      </w:r>
      <w:r>
        <w:rPr>
          <w:color w:val="231F20"/>
          <w:spacing w:val="-11"/>
        </w:rPr>
        <w:t xml:space="preserve"> </w:t>
      </w:r>
      <w:r>
        <w:rPr>
          <w:color w:val="231F20"/>
          <w:spacing w:val="-2"/>
        </w:rPr>
        <w:t>He</w:t>
      </w:r>
      <w:r>
        <w:rPr>
          <w:color w:val="231F20"/>
          <w:spacing w:val="-11"/>
        </w:rPr>
        <w:t xml:space="preserve"> </w:t>
      </w:r>
      <w:r>
        <w:rPr>
          <w:color w:val="231F20"/>
          <w:spacing w:val="-2"/>
        </w:rPr>
        <w:t xml:space="preserve">then </w:t>
      </w:r>
      <w:r>
        <w:rPr>
          <w:color w:val="231F20"/>
        </w:rPr>
        <w:t xml:space="preserve">built fortified Chinese garrisons at important locations and divided the </w:t>
      </w:r>
      <w:r>
        <w:rPr>
          <w:color w:val="231F20"/>
          <w:spacing w:val="-2"/>
        </w:rPr>
        <w:t>large</w:t>
      </w:r>
      <w:r>
        <w:rPr>
          <w:color w:val="231F20"/>
          <w:spacing w:val="-12"/>
        </w:rPr>
        <w:t xml:space="preserve"> </w:t>
      </w:r>
      <w:r>
        <w:rPr>
          <w:color w:val="231F20"/>
          <w:spacing w:val="-2"/>
        </w:rPr>
        <w:t>Tây</w:t>
      </w:r>
      <w:r>
        <w:rPr>
          <w:color w:val="231F20"/>
          <w:spacing w:val="-11"/>
        </w:rPr>
        <w:t xml:space="preserve"> </w:t>
      </w:r>
      <w:r>
        <w:rPr>
          <w:color w:val="231F20"/>
          <w:spacing w:val="-2"/>
        </w:rPr>
        <w:t>Vu</w:t>
      </w:r>
      <w:r>
        <w:rPr>
          <w:color w:val="231F20"/>
          <w:spacing w:val="-11"/>
        </w:rPr>
        <w:t xml:space="preserve"> </w:t>
      </w:r>
      <w:r>
        <w:rPr>
          <w:color w:val="231F20"/>
          <w:spacing w:val="-2"/>
        </w:rPr>
        <w:t>prefecture</w:t>
      </w:r>
      <w:r>
        <w:rPr>
          <w:color w:val="231F20"/>
          <w:spacing w:val="-11"/>
        </w:rPr>
        <w:t xml:space="preserve"> </w:t>
      </w:r>
      <w:r>
        <w:rPr>
          <w:color w:val="231F20"/>
          <w:spacing w:val="-2"/>
        </w:rPr>
        <w:t>into</w:t>
      </w:r>
      <w:r>
        <w:rPr>
          <w:color w:val="231F20"/>
          <w:spacing w:val="-11"/>
        </w:rPr>
        <w:t xml:space="preserve"> </w:t>
      </w:r>
      <w:r>
        <w:rPr>
          <w:color w:val="231F20"/>
          <w:spacing w:val="-2"/>
        </w:rPr>
        <w:t>Phong</w:t>
      </w:r>
      <w:r>
        <w:rPr>
          <w:color w:val="231F20"/>
          <w:spacing w:val="-11"/>
        </w:rPr>
        <w:t xml:space="preserve"> </w:t>
      </w:r>
      <w:r>
        <w:rPr>
          <w:color w:val="231F20"/>
          <w:spacing w:val="-2"/>
        </w:rPr>
        <w:t>Khê</w:t>
      </w:r>
      <w:r>
        <w:rPr>
          <w:color w:val="231F20"/>
          <w:spacing w:val="-11"/>
        </w:rPr>
        <w:t xml:space="preserve"> </w:t>
      </w:r>
      <w:r>
        <w:rPr>
          <w:color w:val="231F20"/>
          <w:spacing w:val="-2"/>
        </w:rPr>
        <w:t>and</w:t>
      </w:r>
      <w:r>
        <w:rPr>
          <w:color w:val="231F20"/>
          <w:spacing w:val="-11"/>
        </w:rPr>
        <w:t xml:space="preserve"> </w:t>
      </w:r>
      <w:r>
        <w:rPr>
          <w:color w:val="231F20"/>
          <w:spacing w:val="-2"/>
        </w:rPr>
        <w:t>Vọng</w:t>
      </w:r>
      <w:r>
        <w:rPr>
          <w:color w:val="231F20"/>
          <w:spacing w:val="-12"/>
        </w:rPr>
        <w:t xml:space="preserve"> </w:t>
      </w:r>
      <w:r>
        <w:rPr>
          <w:color w:val="231F20"/>
          <w:spacing w:val="-2"/>
        </w:rPr>
        <w:t>Hải</w:t>
      </w:r>
      <w:r>
        <w:rPr>
          <w:color w:val="231F20"/>
          <w:spacing w:val="-11"/>
        </w:rPr>
        <w:t xml:space="preserve"> </w:t>
      </w:r>
      <w:r>
        <w:rPr>
          <w:color w:val="231F20"/>
          <w:spacing w:val="-2"/>
        </w:rPr>
        <w:t>districts.</w:t>
      </w:r>
      <w:r>
        <w:rPr>
          <w:color w:val="231F20"/>
          <w:spacing w:val="-11"/>
        </w:rPr>
        <w:t xml:space="preserve"> </w:t>
      </w:r>
      <w:r>
        <w:rPr>
          <w:color w:val="231F20"/>
          <w:spacing w:val="-2"/>
        </w:rPr>
        <w:t>A</w:t>
      </w:r>
      <w:r>
        <w:rPr>
          <w:color w:val="231F20"/>
          <w:spacing w:val="-11"/>
        </w:rPr>
        <w:t xml:space="preserve"> </w:t>
      </w:r>
      <w:r>
        <w:rPr>
          <w:color w:val="231F20"/>
          <w:spacing w:val="-2"/>
        </w:rPr>
        <w:t xml:space="preserve">round, </w:t>
      </w:r>
      <w:r>
        <w:rPr>
          <w:color w:val="231F20"/>
        </w:rPr>
        <w:t>fortified</w:t>
      </w:r>
      <w:r>
        <w:rPr>
          <w:color w:val="231F20"/>
          <w:spacing w:val="-14"/>
        </w:rPr>
        <w:t xml:space="preserve"> </w:t>
      </w:r>
      <w:r>
        <w:rPr>
          <w:color w:val="231F20"/>
        </w:rPr>
        <w:t>citadel</w:t>
      </w:r>
      <w:r>
        <w:rPr>
          <w:color w:val="231F20"/>
          <w:spacing w:val="-13"/>
        </w:rPr>
        <w:t xml:space="preserve"> </w:t>
      </w:r>
      <w:r>
        <w:rPr>
          <w:color w:val="231F20"/>
        </w:rPr>
        <w:t>was</w:t>
      </w:r>
      <w:r>
        <w:rPr>
          <w:color w:val="231F20"/>
          <w:spacing w:val="-13"/>
        </w:rPr>
        <w:t xml:space="preserve"> </w:t>
      </w:r>
      <w:r>
        <w:rPr>
          <w:color w:val="231F20"/>
        </w:rPr>
        <w:t>constructed</w:t>
      </w:r>
      <w:r>
        <w:rPr>
          <w:color w:val="231F20"/>
          <w:spacing w:val="-13"/>
        </w:rPr>
        <w:t xml:space="preserve"> </w:t>
      </w:r>
      <w:r>
        <w:rPr>
          <w:color w:val="231F20"/>
        </w:rPr>
        <w:t>in</w:t>
      </w:r>
      <w:r>
        <w:rPr>
          <w:color w:val="231F20"/>
          <w:spacing w:val="-13"/>
        </w:rPr>
        <w:t xml:space="preserve"> </w:t>
      </w:r>
      <w:r>
        <w:rPr>
          <w:color w:val="231F20"/>
        </w:rPr>
        <w:t>Phong</w:t>
      </w:r>
      <w:r>
        <w:rPr>
          <w:color w:val="231F20"/>
          <w:spacing w:val="-13"/>
        </w:rPr>
        <w:t xml:space="preserve"> </w:t>
      </w:r>
      <w:r>
        <w:rPr>
          <w:color w:val="231F20"/>
        </w:rPr>
        <w:t>Khê</w:t>
      </w:r>
      <w:r>
        <w:rPr>
          <w:color w:val="231F20"/>
          <w:spacing w:val="-13"/>
        </w:rPr>
        <w:t xml:space="preserve"> </w:t>
      </w:r>
      <w:r>
        <w:rPr>
          <w:color w:val="231F20"/>
        </w:rPr>
        <w:t>and</w:t>
      </w:r>
      <w:r>
        <w:rPr>
          <w:color w:val="231F20"/>
          <w:spacing w:val="-13"/>
        </w:rPr>
        <w:t xml:space="preserve"> </w:t>
      </w:r>
      <w:r>
        <w:rPr>
          <w:color w:val="231F20"/>
        </w:rPr>
        <w:t>another</w:t>
      </w:r>
      <w:r>
        <w:rPr>
          <w:color w:val="231F20"/>
          <w:spacing w:val="-14"/>
        </w:rPr>
        <w:t xml:space="preserve"> </w:t>
      </w:r>
      <w:r>
        <w:rPr>
          <w:color w:val="231F20"/>
        </w:rPr>
        <w:t>in</w:t>
      </w:r>
      <w:r>
        <w:rPr>
          <w:color w:val="231F20"/>
          <w:spacing w:val="-13"/>
        </w:rPr>
        <w:t xml:space="preserve"> </w:t>
      </w:r>
      <w:r>
        <w:rPr>
          <w:color w:val="231F20"/>
        </w:rPr>
        <w:t>Vọng</w:t>
      </w:r>
      <w:r>
        <w:rPr>
          <w:color w:val="231F20"/>
          <w:spacing w:val="-13"/>
        </w:rPr>
        <w:t xml:space="preserve"> </w:t>
      </w:r>
      <w:r>
        <w:rPr>
          <w:color w:val="231F20"/>
        </w:rPr>
        <w:t xml:space="preserve">Hải. </w:t>
      </w:r>
      <w:r>
        <w:rPr>
          <w:color w:val="231F20"/>
          <w:spacing w:val="-2"/>
        </w:rPr>
        <w:t>To</w:t>
      </w:r>
      <w:r>
        <w:rPr>
          <w:color w:val="231F20"/>
          <w:spacing w:val="-8"/>
        </w:rPr>
        <w:t xml:space="preserve"> </w:t>
      </w:r>
      <w:r>
        <w:rPr>
          <w:color w:val="231F20"/>
          <w:spacing w:val="-2"/>
        </w:rPr>
        <w:t>increase</w:t>
      </w:r>
      <w:r>
        <w:rPr>
          <w:color w:val="231F20"/>
          <w:spacing w:val="-8"/>
        </w:rPr>
        <w:t xml:space="preserve"> </w:t>
      </w:r>
      <w:r>
        <w:rPr>
          <w:color w:val="231F20"/>
          <w:spacing w:val="-2"/>
        </w:rPr>
        <w:t>his</w:t>
      </w:r>
      <w:r>
        <w:rPr>
          <w:color w:val="231F20"/>
          <w:spacing w:val="-8"/>
        </w:rPr>
        <w:t xml:space="preserve"> </w:t>
      </w:r>
      <w:r>
        <w:rPr>
          <w:color w:val="231F20"/>
          <w:spacing w:val="-2"/>
        </w:rPr>
        <w:t>control</w:t>
      </w:r>
      <w:r>
        <w:rPr>
          <w:color w:val="231F20"/>
          <w:spacing w:val="-8"/>
        </w:rPr>
        <w:t xml:space="preserve"> </w:t>
      </w:r>
      <w:r>
        <w:rPr>
          <w:color w:val="231F20"/>
          <w:spacing w:val="-2"/>
        </w:rPr>
        <w:t>at</w:t>
      </w:r>
      <w:r>
        <w:rPr>
          <w:color w:val="231F20"/>
          <w:spacing w:val="-8"/>
        </w:rPr>
        <w:t xml:space="preserve"> </w:t>
      </w:r>
      <w:r>
        <w:rPr>
          <w:color w:val="231F20"/>
          <w:spacing w:val="-2"/>
        </w:rPr>
        <w:t>ground</w:t>
      </w:r>
      <w:r>
        <w:rPr>
          <w:color w:val="231F20"/>
          <w:spacing w:val="-8"/>
        </w:rPr>
        <w:t xml:space="preserve"> </w:t>
      </w:r>
      <w:r>
        <w:rPr>
          <w:color w:val="231F20"/>
          <w:spacing w:val="-2"/>
        </w:rPr>
        <w:t>level</w:t>
      </w:r>
      <w:r>
        <w:rPr>
          <w:color w:val="231F20"/>
          <w:spacing w:val="-8"/>
        </w:rPr>
        <w:t xml:space="preserve"> </w:t>
      </w:r>
      <w:r>
        <w:rPr>
          <w:color w:val="231F20"/>
          <w:spacing w:val="-2"/>
        </w:rPr>
        <w:t>he</w:t>
      </w:r>
      <w:r>
        <w:rPr>
          <w:color w:val="231F20"/>
          <w:spacing w:val="-8"/>
        </w:rPr>
        <w:t xml:space="preserve"> </w:t>
      </w:r>
      <w:r>
        <w:rPr>
          <w:color w:val="231F20"/>
          <w:spacing w:val="-2"/>
        </w:rPr>
        <w:t>settled</w:t>
      </w:r>
      <w:r>
        <w:rPr>
          <w:color w:val="231F20"/>
          <w:spacing w:val="-8"/>
        </w:rPr>
        <w:t xml:space="preserve"> </w:t>
      </w:r>
      <w:r>
        <w:rPr>
          <w:color w:val="231F20"/>
          <w:spacing w:val="-2"/>
        </w:rPr>
        <w:t>a</w:t>
      </w:r>
      <w:r>
        <w:rPr>
          <w:color w:val="231F20"/>
          <w:spacing w:val="-8"/>
        </w:rPr>
        <w:t xml:space="preserve"> </w:t>
      </w:r>
      <w:r>
        <w:rPr>
          <w:color w:val="231F20"/>
          <w:spacing w:val="-2"/>
        </w:rPr>
        <w:t>number</w:t>
      </w:r>
      <w:r>
        <w:rPr>
          <w:color w:val="231F20"/>
          <w:spacing w:val="-8"/>
        </w:rPr>
        <w:t xml:space="preserve"> </w:t>
      </w:r>
      <w:r>
        <w:rPr>
          <w:color w:val="231F20"/>
          <w:spacing w:val="-2"/>
        </w:rPr>
        <w:t>of</w:t>
      </w:r>
      <w:r>
        <w:rPr>
          <w:color w:val="231F20"/>
          <w:spacing w:val="-8"/>
        </w:rPr>
        <w:t xml:space="preserve"> </w:t>
      </w:r>
      <w:r>
        <w:rPr>
          <w:color w:val="231F20"/>
          <w:spacing w:val="-2"/>
        </w:rPr>
        <w:t>his</w:t>
      </w:r>
      <w:r>
        <w:rPr>
          <w:color w:val="231F20"/>
          <w:spacing w:val="-8"/>
        </w:rPr>
        <w:t xml:space="preserve"> </w:t>
      </w:r>
      <w:r>
        <w:rPr>
          <w:color w:val="231F20"/>
          <w:spacing w:val="-2"/>
        </w:rPr>
        <w:t>soldiers</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649"/>
        <w:rPr>
          <w:sz w:val="18"/>
        </w:rPr>
      </w:pPr>
      <w:r>
        <w:rPr>
          <w:smallCaps/>
          <w:color w:val="231F20"/>
          <w:spacing w:val="12"/>
          <w:sz w:val="18"/>
        </w:rPr>
        <w:lastRenderedPageBreak/>
        <w:t>tu</w:t>
      </w:r>
      <w:r>
        <w:rPr>
          <w:smallCaps/>
          <w:color w:val="231F20"/>
          <w:spacing w:val="-18"/>
          <w:sz w:val="18"/>
        </w:rPr>
        <w:t xml:space="preserve"> </w:t>
      </w:r>
      <w:r>
        <w:rPr>
          <w:smallCaps/>
          <w:color w:val="231F20"/>
          <w:spacing w:val="16"/>
          <w:sz w:val="18"/>
        </w:rPr>
        <w:t>tel</w:t>
      </w:r>
      <w:r>
        <w:rPr>
          <w:smallCaps/>
          <w:color w:val="231F20"/>
          <w:spacing w:val="-18"/>
          <w:sz w:val="18"/>
        </w:rPr>
        <w:t xml:space="preserve"> </w:t>
      </w:r>
      <w:r>
        <w:rPr>
          <w:smallCaps/>
          <w:color w:val="231F20"/>
          <w:sz w:val="18"/>
        </w:rPr>
        <w:t>a</w:t>
      </w:r>
      <w:r>
        <w:rPr>
          <w:color w:val="231F20"/>
          <w:spacing w:val="-20"/>
          <w:sz w:val="18"/>
        </w:rPr>
        <w:t xml:space="preserve"> </w:t>
      </w:r>
      <w:r>
        <w:rPr>
          <w:smallCaps/>
          <w:color w:val="231F20"/>
          <w:spacing w:val="12"/>
          <w:sz w:val="18"/>
        </w:rPr>
        <w:t>ge</w:t>
      </w:r>
      <w:r>
        <w:rPr>
          <w:color w:val="231F20"/>
          <w:spacing w:val="52"/>
          <w:sz w:val="18"/>
        </w:rPr>
        <w:t xml:space="preserve"> </w:t>
      </w:r>
      <w:r>
        <w:rPr>
          <w:smallCaps/>
          <w:color w:val="231F20"/>
          <w:spacing w:val="16"/>
          <w:sz w:val="18"/>
        </w:rPr>
        <w:t>and</w:t>
      </w:r>
      <w:r>
        <w:rPr>
          <w:color w:val="231F20"/>
          <w:spacing w:val="53"/>
          <w:sz w:val="18"/>
        </w:rPr>
        <w:t xml:space="preserve"> </w:t>
      </w:r>
      <w:r>
        <w:rPr>
          <w:smallCaps/>
          <w:color w:val="231F20"/>
          <w:spacing w:val="18"/>
          <w:sz w:val="18"/>
        </w:rPr>
        <w:t>diss</w:t>
      </w:r>
      <w:r>
        <w:rPr>
          <w:smallCaps/>
          <w:color w:val="231F20"/>
          <w:spacing w:val="-18"/>
          <w:sz w:val="18"/>
        </w:rPr>
        <w:t xml:space="preserve"> </w:t>
      </w:r>
      <w:r>
        <w:rPr>
          <w:smallCaps/>
          <w:color w:val="231F20"/>
          <w:spacing w:val="16"/>
          <w:sz w:val="18"/>
        </w:rPr>
        <w:t>ens</w:t>
      </w:r>
      <w:r>
        <w:rPr>
          <w:smallCaps/>
          <w:color w:val="231F20"/>
          <w:spacing w:val="-18"/>
          <w:sz w:val="18"/>
        </w:rPr>
        <w:t xml:space="preserve"> </w:t>
      </w:r>
      <w:r>
        <w:rPr>
          <w:smallCaps/>
          <w:color w:val="231F20"/>
          <w:spacing w:val="16"/>
          <w:sz w:val="18"/>
        </w:rPr>
        <w:t>ion</w:t>
      </w:r>
      <w:r>
        <w:rPr>
          <w:color w:val="231F20"/>
          <w:spacing w:val="52"/>
          <w:sz w:val="18"/>
        </w:rPr>
        <w:t xml:space="preserve"> </w:t>
      </w:r>
      <w:r>
        <w:rPr>
          <w:color w:val="231F20"/>
          <w:spacing w:val="19"/>
          <w:sz w:val="18"/>
        </w:rPr>
        <w:t xml:space="preserve">(40–939) </w:t>
      </w:r>
    </w:p>
    <w:p w:rsidR="009E0961" w:rsidRDefault="009E0961">
      <w:pPr>
        <w:pStyle w:val="BodyText"/>
        <w:spacing w:before="10"/>
        <w:rPr>
          <w:sz w:val="24"/>
        </w:rPr>
      </w:pPr>
    </w:p>
    <w:p w:rsidR="009E0961" w:rsidRDefault="00183599">
      <w:pPr>
        <w:pStyle w:val="BodyText"/>
        <w:spacing w:line="249" w:lineRule="auto"/>
        <w:ind w:left="1417" w:right="788"/>
        <w:jc w:val="both"/>
      </w:pPr>
      <w:r>
        <w:rPr>
          <w:color w:val="231F20"/>
          <w:w w:val="105"/>
        </w:rPr>
        <w:t>in</w:t>
      </w:r>
      <w:r>
        <w:rPr>
          <w:color w:val="231F20"/>
          <w:spacing w:val="-10"/>
          <w:w w:val="105"/>
        </w:rPr>
        <w:t xml:space="preserve"> </w:t>
      </w:r>
      <w:r>
        <w:rPr>
          <w:color w:val="231F20"/>
          <w:w w:val="105"/>
        </w:rPr>
        <w:t>villages,</w:t>
      </w:r>
      <w:r>
        <w:rPr>
          <w:color w:val="231F20"/>
          <w:spacing w:val="-10"/>
          <w:w w:val="105"/>
        </w:rPr>
        <w:t xml:space="preserve"> </w:t>
      </w:r>
      <w:r>
        <w:rPr>
          <w:color w:val="231F20"/>
          <w:w w:val="105"/>
        </w:rPr>
        <w:t>appropriating</w:t>
      </w:r>
      <w:r>
        <w:rPr>
          <w:color w:val="231F20"/>
          <w:spacing w:val="-10"/>
          <w:w w:val="105"/>
        </w:rPr>
        <w:t xml:space="preserve"> </w:t>
      </w:r>
      <w:r>
        <w:rPr>
          <w:color w:val="231F20"/>
          <w:w w:val="105"/>
        </w:rPr>
        <w:t>Lạc</w:t>
      </w:r>
      <w:r>
        <w:rPr>
          <w:color w:val="231F20"/>
          <w:spacing w:val="-10"/>
          <w:w w:val="105"/>
        </w:rPr>
        <w:t xml:space="preserve"> </w:t>
      </w:r>
      <w:r>
        <w:rPr>
          <w:color w:val="231F20"/>
          <w:w w:val="105"/>
        </w:rPr>
        <w:t>fields</w:t>
      </w:r>
      <w:r>
        <w:rPr>
          <w:color w:val="231F20"/>
          <w:spacing w:val="-10"/>
          <w:w w:val="105"/>
        </w:rPr>
        <w:t xml:space="preserve"> </w:t>
      </w:r>
      <w:r>
        <w:rPr>
          <w:color w:val="231F20"/>
          <w:w w:val="105"/>
        </w:rPr>
        <w:t>for</w:t>
      </w:r>
      <w:r>
        <w:rPr>
          <w:color w:val="231F20"/>
          <w:spacing w:val="-10"/>
          <w:w w:val="105"/>
        </w:rPr>
        <w:t xml:space="preserve"> </w:t>
      </w:r>
      <w:r>
        <w:rPr>
          <w:color w:val="231F20"/>
          <w:w w:val="105"/>
        </w:rPr>
        <w:t>them</w:t>
      </w:r>
      <w:r>
        <w:rPr>
          <w:color w:val="231F20"/>
          <w:spacing w:val="-10"/>
          <w:w w:val="105"/>
        </w:rPr>
        <w:t xml:space="preserve"> </w:t>
      </w:r>
      <w:r>
        <w:rPr>
          <w:color w:val="231F20"/>
          <w:w w:val="105"/>
        </w:rPr>
        <w:t>to</w:t>
      </w:r>
      <w:r>
        <w:rPr>
          <w:color w:val="231F20"/>
          <w:spacing w:val="-10"/>
          <w:w w:val="105"/>
        </w:rPr>
        <w:t xml:space="preserve"> </w:t>
      </w:r>
      <w:r>
        <w:rPr>
          <w:color w:val="231F20"/>
          <w:w w:val="105"/>
        </w:rPr>
        <w:t>farm.</w:t>
      </w:r>
      <w:r>
        <w:rPr>
          <w:color w:val="231F20"/>
          <w:spacing w:val="-10"/>
          <w:w w:val="105"/>
        </w:rPr>
        <w:t xml:space="preserve"> </w:t>
      </w:r>
      <w:r>
        <w:rPr>
          <w:color w:val="231F20"/>
          <w:w w:val="105"/>
        </w:rPr>
        <w:t>This</w:t>
      </w:r>
      <w:r>
        <w:rPr>
          <w:color w:val="231F20"/>
          <w:spacing w:val="-10"/>
          <w:w w:val="105"/>
        </w:rPr>
        <w:t xml:space="preserve"> </w:t>
      </w:r>
      <w:r>
        <w:rPr>
          <w:color w:val="231F20"/>
          <w:w w:val="105"/>
        </w:rPr>
        <w:t>was</w:t>
      </w:r>
      <w:r>
        <w:rPr>
          <w:color w:val="231F20"/>
          <w:spacing w:val="-10"/>
          <w:w w:val="105"/>
        </w:rPr>
        <w:t xml:space="preserve"> </w:t>
      </w:r>
      <w:r>
        <w:rPr>
          <w:color w:val="231F20"/>
          <w:w w:val="105"/>
        </w:rPr>
        <w:t>done under</w:t>
      </w:r>
      <w:r>
        <w:rPr>
          <w:color w:val="231F20"/>
          <w:spacing w:val="-6"/>
          <w:w w:val="105"/>
        </w:rPr>
        <w:t xml:space="preserve"> </w:t>
      </w:r>
      <w:r>
        <w:rPr>
          <w:color w:val="231F20"/>
          <w:w w:val="105"/>
        </w:rPr>
        <w:t>an</w:t>
      </w:r>
      <w:r>
        <w:rPr>
          <w:color w:val="231F20"/>
          <w:spacing w:val="-6"/>
          <w:w w:val="105"/>
        </w:rPr>
        <w:t xml:space="preserve"> </w:t>
      </w:r>
      <w:r>
        <w:rPr>
          <w:color w:val="231F20"/>
          <w:w w:val="105"/>
        </w:rPr>
        <w:t>order</w:t>
      </w:r>
      <w:r>
        <w:rPr>
          <w:color w:val="231F20"/>
          <w:spacing w:val="-6"/>
          <w:w w:val="105"/>
        </w:rPr>
        <w:t xml:space="preserve"> </w:t>
      </w:r>
      <w:r>
        <w:rPr>
          <w:color w:val="231F20"/>
          <w:w w:val="105"/>
        </w:rPr>
        <w:t>to</w:t>
      </w:r>
      <w:r>
        <w:rPr>
          <w:color w:val="231F20"/>
          <w:spacing w:val="-6"/>
          <w:w w:val="105"/>
        </w:rPr>
        <w:t xml:space="preserve"> </w:t>
      </w:r>
      <w:r>
        <w:rPr>
          <w:color w:val="231F20"/>
          <w:w w:val="105"/>
        </w:rPr>
        <w:t>dig</w:t>
      </w:r>
      <w:r>
        <w:rPr>
          <w:color w:val="231F20"/>
          <w:spacing w:val="-6"/>
          <w:w w:val="105"/>
        </w:rPr>
        <w:t xml:space="preserve"> </w:t>
      </w:r>
      <w:r>
        <w:rPr>
          <w:color w:val="231F20"/>
          <w:w w:val="105"/>
        </w:rPr>
        <w:t>irrigation</w:t>
      </w:r>
      <w:r>
        <w:rPr>
          <w:color w:val="231F20"/>
          <w:spacing w:val="-6"/>
          <w:w w:val="105"/>
        </w:rPr>
        <w:t xml:space="preserve"> </w:t>
      </w:r>
      <w:r>
        <w:rPr>
          <w:color w:val="231F20"/>
          <w:w w:val="105"/>
        </w:rPr>
        <w:t>ditches</w:t>
      </w:r>
      <w:r>
        <w:rPr>
          <w:color w:val="231F20"/>
          <w:spacing w:val="-6"/>
          <w:w w:val="105"/>
        </w:rPr>
        <w:t xml:space="preserve"> </w:t>
      </w:r>
      <w:r>
        <w:rPr>
          <w:color w:val="231F20"/>
          <w:w w:val="105"/>
        </w:rPr>
        <w:t>for</w:t>
      </w:r>
      <w:r>
        <w:rPr>
          <w:color w:val="231F20"/>
          <w:spacing w:val="-6"/>
          <w:w w:val="105"/>
        </w:rPr>
        <w:t xml:space="preserve"> </w:t>
      </w:r>
      <w:r>
        <w:rPr>
          <w:color w:val="231F20"/>
          <w:w w:val="105"/>
        </w:rPr>
        <w:t>those</w:t>
      </w:r>
      <w:r>
        <w:rPr>
          <w:color w:val="231F20"/>
          <w:spacing w:val="-6"/>
          <w:w w:val="105"/>
        </w:rPr>
        <w:t xml:space="preserve"> </w:t>
      </w:r>
      <w:r>
        <w:rPr>
          <w:color w:val="231F20"/>
          <w:w w:val="105"/>
        </w:rPr>
        <w:t>living</w:t>
      </w:r>
      <w:r>
        <w:rPr>
          <w:color w:val="231F20"/>
          <w:spacing w:val="-6"/>
          <w:w w:val="105"/>
        </w:rPr>
        <w:t xml:space="preserve"> </w:t>
      </w:r>
      <w:r>
        <w:rPr>
          <w:color w:val="231F20"/>
          <w:w w:val="105"/>
        </w:rPr>
        <w:t>in</w:t>
      </w:r>
      <w:r>
        <w:rPr>
          <w:color w:val="231F20"/>
          <w:spacing w:val="-6"/>
          <w:w w:val="105"/>
        </w:rPr>
        <w:t xml:space="preserve"> </w:t>
      </w:r>
      <w:r>
        <w:rPr>
          <w:color w:val="231F20"/>
          <w:w w:val="105"/>
        </w:rPr>
        <w:t>his</w:t>
      </w:r>
      <w:r>
        <w:rPr>
          <w:color w:val="231F20"/>
          <w:spacing w:val="-6"/>
          <w:w w:val="105"/>
        </w:rPr>
        <w:t xml:space="preserve"> </w:t>
      </w:r>
      <w:r>
        <w:rPr>
          <w:color w:val="231F20"/>
          <w:w w:val="105"/>
        </w:rPr>
        <w:t xml:space="preserve">walled </w:t>
      </w:r>
      <w:r>
        <w:rPr>
          <w:color w:val="231F20"/>
        </w:rPr>
        <w:t>garrisons.</w:t>
      </w:r>
      <w:r>
        <w:rPr>
          <w:color w:val="231F20"/>
          <w:position w:val="7"/>
          <w:sz w:val="16"/>
        </w:rPr>
        <w:t xml:space="preserve">15 </w:t>
      </w:r>
      <w:r>
        <w:rPr>
          <w:color w:val="231F20"/>
        </w:rPr>
        <w:t>Giao</w:t>
      </w:r>
      <w:r>
        <w:rPr>
          <w:color w:val="231F20"/>
          <w:spacing w:val="-8"/>
        </w:rPr>
        <w:t xml:space="preserve"> </w:t>
      </w:r>
      <w:r>
        <w:rPr>
          <w:color w:val="231F20"/>
        </w:rPr>
        <w:t>Chỉ</w:t>
      </w:r>
      <w:r>
        <w:rPr>
          <w:color w:val="231F20"/>
          <w:spacing w:val="-8"/>
        </w:rPr>
        <w:t xml:space="preserve"> </w:t>
      </w:r>
      <w:r>
        <w:rPr>
          <w:color w:val="231F20"/>
        </w:rPr>
        <w:t>became</w:t>
      </w:r>
      <w:r>
        <w:rPr>
          <w:color w:val="231F20"/>
          <w:spacing w:val="-8"/>
        </w:rPr>
        <w:t xml:space="preserve"> </w:t>
      </w:r>
      <w:r>
        <w:rPr>
          <w:color w:val="231F20"/>
        </w:rPr>
        <w:t>a</w:t>
      </w:r>
      <w:r>
        <w:rPr>
          <w:color w:val="231F20"/>
          <w:spacing w:val="-8"/>
        </w:rPr>
        <w:t xml:space="preserve"> </w:t>
      </w:r>
      <w:r>
        <w:rPr>
          <w:color w:val="231F20"/>
        </w:rPr>
        <w:t>place</w:t>
      </w:r>
      <w:r>
        <w:rPr>
          <w:color w:val="231F20"/>
          <w:spacing w:val="-8"/>
        </w:rPr>
        <w:t xml:space="preserve"> </w:t>
      </w:r>
      <w:r>
        <w:rPr>
          <w:color w:val="231F20"/>
        </w:rPr>
        <w:t>where</w:t>
      </w:r>
      <w:r>
        <w:rPr>
          <w:color w:val="231F20"/>
          <w:spacing w:val="-8"/>
        </w:rPr>
        <w:t xml:space="preserve"> </w:t>
      </w:r>
      <w:r>
        <w:rPr>
          <w:color w:val="231F20"/>
        </w:rPr>
        <w:t>‘the</w:t>
      </w:r>
      <w:r>
        <w:rPr>
          <w:color w:val="231F20"/>
          <w:spacing w:val="-8"/>
        </w:rPr>
        <w:t xml:space="preserve"> </w:t>
      </w:r>
      <w:r>
        <w:rPr>
          <w:color w:val="231F20"/>
        </w:rPr>
        <w:t>men</w:t>
      </w:r>
      <w:r>
        <w:rPr>
          <w:color w:val="231F20"/>
          <w:spacing w:val="-8"/>
        </w:rPr>
        <w:t xml:space="preserve"> </w:t>
      </w:r>
      <w:r>
        <w:rPr>
          <w:color w:val="231F20"/>
        </w:rPr>
        <w:t>worked</w:t>
      </w:r>
      <w:r>
        <w:rPr>
          <w:color w:val="231F20"/>
          <w:spacing w:val="-8"/>
        </w:rPr>
        <w:t xml:space="preserve"> </w:t>
      </w:r>
      <w:r>
        <w:rPr>
          <w:color w:val="231F20"/>
        </w:rPr>
        <w:t>the</w:t>
      </w:r>
      <w:r>
        <w:rPr>
          <w:color w:val="231F20"/>
          <w:spacing w:val="-8"/>
        </w:rPr>
        <w:t xml:space="preserve"> </w:t>
      </w:r>
      <w:r>
        <w:rPr>
          <w:color w:val="231F20"/>
        </w:rPr>
        <w:t>fields and attended to commerce and the women raised silkworms and wove cloth.</w:t>
      </w:r>
      <w:r>
        <w:rPr>
          <w:color w:val="231F20"/>
          <w:spacing w:val="-9"/>
        </w:rPr>
        <w:t xml:space="preserve"> </w:t>
      </w:r>
      <w:r>
        <w:rPr>
          <w:color w:val="231F20"/>
        </w:rPr>
        <w:t>Their</w:t>
      </w:r>
      <w:r>
        <w:rPr>
          <w:color w:val="231F20"/>
          <w:spacing w:val="-9"/>
        </w:rPr>
        <w:t xml:space="preserve"> </w:t>
      </w:r>
      <w:r>
        <w:rPr>
          <w:color w:val="231F20"/>
        </w:rPr>
        <w:t>manner</w:t>
      </w:r>
      <w:r>
        <w:rPr>
          <w:color w:val="231F20"/>
          <w:spacing w:val="-9"/>
        </w:rPr>
        <w:t xml:space="preserve"> </w:t>
      </w:r>
      <w:r>
        <w:rPr>
          <w:color w:val="231F20"/>
        </w:rPr>
        <w:t>and</w:t>
      </w:r>
      <w:r>
        <w:rPr>
          <w:color w:val="231F20"/>
          <w:spacing w:val="-9"/>
        </w:rPr>
        <w:t xml:space="preserve"> </w:t>
      </w:r>
      <w:r>
        <w:rPr>
          <w:color w:val="231F20"/>
        </w:rPr>
        <w:t>speech</w:t>
      </w:r>
      <w:r>
        <w:rPr>
          <w:color w:val="231F20"/>
          <w:spacing w:val="-9"/>
        </w:rPr>
        <w:t xml:space="preserve"> </w:t>
      </w:r>
      <w:r>
        <w:rPr>
          <w:color w:val="231F20"/>
        </w:rPr>
        <w:t>were</w:t>
      </w:r>
      <w:r>
        <w:rPr>
          <w:color w:val="231F20"/>
          <w:spacing w:val="-9"/>
        </w:rPr>
        <w:t xml:space="preserve"> </w:t>
      </w:r>
      <w:r>
        <w:rPr>
          <w:color w:val="231F20"/>
        </w:rPr>
        <w:t>mild</w:t>
      </w:r>
      <w:r>
        <w:rPr>
          <w:color w:val="231F20"/>
          <w:spacing w:val="-9"/>
        </w:rPr>
        <w:t xml:space="preserve"> </w:t>
      </w:r>
      <w:r>
        <w:rPr>
          <w:color w:val="231F20"/>
        </w:rPr>
        <w:t>and</w:t>
      </w:r>
      <w:r>
        <w:rPr>
          <w:color w:val="231F20"/>
          <w:spacing w:val="-9"/>
        </w:rPr>
        <w:t xml:space="preserve"> </w:t>
      </w:r>
      <w:r>
        <w:rPr>
          <w:color w:val="231F20"/>
        </w:rPr>
        <w:t>they</w:t>
      </w:r>
      <w:r>
        <w:rPr>
          <w:color w:val="231F20"/>
          <w:spacing w:val="-9"/>
        </w:rPr>
        <w:t xml:space="preserve"> </w:t>
      </w:r>
      <w:r>
        <w:rPr>
          <w:color w:val="231F20"/>
        </w:rPr>
        <w:t>were</w:t>
      </w:r>
      <w:r>
        <w:rPr>
          <w:color w:val="231F20"/>
          <w:spacing w:val="-9"/>
        </w:rPr>
        <w:t xml:space="preserve"> </w:t>
      </w:r>
      <w:r>
        <w:rPr>
          <w:color w:val="231F20"/>
        </w:rPr>
        <w:t>not</w:t>
      </w:r>
      <w:r>
        <w:rPr>
          <w:color w:val="231F20"/>
          <w:spacing w:val="-9"/>
        </w:rPr>
        <w:t xml:space="preserve"> </w:t>
      </w:r>
      <w:r>
        <w:rPr>
          <w:color w:val="231F20"/>
        </w:rPr>
        <w:t xml:space="preserve">ambitious. </w:t>
      </w:r>
      <w:r>
        <w:rPr>
          <w:color w:val="231F20"/>
          <w:w w:val="105"/>
        </w:rPr>
        <w:t>V</w:t>
      </w:r>
      <w:r>
        <w:rPr>
          <w:color w:val="231F20"/>
          <w:w w:val="105"/>
        </w:rPr>
        <w:t>isitors</w:t>
      </w:r>
      <w:r>
        <w:rPr>
          <w:color w:val="231F20"/>
          <w:spacing w:val="-10"/>
          <w:w w:val="105"/>
        </w:rPr>
        <w:t xml:space="preserve"> </w:t>
      </w:r>
      <w:r>
        <w:rPr>
          <w:color w:val="231F20"/>
          <w:w w:val="105"/>
        </w:rPr>
        <w:t>were</w:t>
      </w:r>
      <w:r>
        <w:rPr>
          <w:color w:val="231F20"/>
          <w:spacing w:val="-10"/>
          <w:w w:val="105"/>
        </w:rPr>
        <w:t xml:space="preserve"> </w:t>
      </w:r>
      <w:r>
        <w:rPr>
          <w:color w:val="231F20"/>
          <w:w w:val="105"/>
        </w:rPr>
        <w:t>treated</w:t>
      </w:r>
      <w:r>
        <w:rPr>
          <w:color w:val="231F20"/>
          <w:spacing w:val="-10"/>
          <w:w w:val="105"/>
        </w:rPr>
        <w:t xml:space="preserve"> </w:t>
      </w:r>
      <w:r>
        <w:rPr>
          <w:color w:val="231F20"/>
          <w:w w:val="105"/>
        </w:rPr>
        <w:t>with</w:t>
      </w:r>
      <w:r>
        <w:rPr>
          <w:color w:val="231F20"/>
          <w:spacing w:val="-10"/>
          <w:w w:val="105"/>
        </w:rPr>
        <w:t xml:space="preserve"> </w:t>
      </w:r>
      <w:r>
        <w:rPr>
          <w:color w:val="231F20"/>
          <w:w w:val="105"/>
        </w:rPr>
        <w:t>care,</w:t>
      </w:r>
      <w:r>
        <w:rPr>
          <w:color w:val="231F20"/>
          <w:spacing w:val="-10"/>
          <w:w w:val="105"/>
        </w:rPr>
        <w:t xml:space="preserve"> </w:t>
      </w:r>
      <w:r>
        <w:rPr>
          <w:color w:val="231F20"/>
          <w:w w:val="105"/>
        </w:rPr>
        <w:t>and</w:t>
      </w:r>
      <w:r>
        <w:rPr>
          <w:color w:val="231F20"/>
          <w:spacing w:val="-10"/>
          <w:w w:val="105"/>
        </w:rPr>
        <w:t xml:space="preserve"> </w:t>
      </w:r>
      <w:r>
        <w:rPr>
          <w:color w:val="231F20"/>
          <w:w w:val="105"/>
        </w:rPr>
        <w:t>offered</w:t>
      </w:r>
      <w:r>
        <w:rPr>
          <w:color w:val="231F20"/>
          <w:spacing w:val="-10"/>
          <w:w w:val="105"/>
        </w:rPr>
        <w:t xml:space="preserve"> </w:t>
      </w:r>
      <w:r>
        <w:rPr>
          <w:color w:val="231F20"/>
          <w:w w:val="105"/>
        </w:rPr>
        <w:t>betel</w:t>
      </w:r>
      <w:r>
        <w:rPr>
          <w:color w:val="231F20"/>
          <w:spacing w:val="-10"/>
          <w:w w:val="105"/>
        </w:rPr>
        <w:t xml:space="preserve"> </w:t>
      </w:r>
      <w:r>
        <w:rPr>
          <w:color w:val="231F20"/>
          <w:w w:val="105"/>
        </w:rPr>
        <w:t>nut</w:t>
      </w:r>
      <w:r>
        <w:rPr>
          <w:color w:val="231F20"/>
          <w:spacing w:val="-10"/>
          <w:w w:val="105"/>
        </w:rPr>
        <w:t xml:space="preserve"> </w:t>
      </w:r>
      <w:r>
        <w:rPr>
          <w:color w:val="231F20"/>
          <w:w w:val="105"/>
        </w:rPr>
        <w:t>to</w:t>
      </w:r>
      <w:r>
        <w:rPr>
          <w:color w:val="231F20"/>
          <w:spacing w:val="-10"/>
          <w:w w:val="105"/>
        </w:rPr>
        <w:t xml:space="preserve"> </w:t>
      </w:r>
      <w:r>
        <w:rPr>
          <w:color w:val="231F20"/>
          <w:w w:val="105"/>
        </w:rPr>
        <w:t>chew.</w:t>
      </w:r>
      <w:r>
        <w:rPr>
          <w:color w:val="231F20"/>
          <w:spacing w:val="-10"/>
          <w:w w:val="105"/>
        </w:rPr>
        <w:t xml:space="preserve"> </w:t>
      </w:r>
      <w:r>
        <w:rPr>
          <w:color w:val="231F20"/>
          <w:w w:val="105"/>
        </w:rPr>
        <w:t xml:space="preserve">These </w:t>
      </w:r>
      <w:r>
        <w:rPr>
          <w:color w:val="231F20"/>
        </w:rPr>
        <w:t>people</w:t>
      </w:r>
      <w:r>
        <w:rPr>
          <w:color w:val="231F20"/>
          <w:spacing w:val="-12"/>
        </w:rPr>
        <w:t xml:space="preserve"> </w:t>
      </w:r>
      <w:r>
        <w:rPr>
          <w:color w:val="231F20"/>
        </w:rPr>
        <w:t>ate</w:t>
      </w:r>
      <w:r>
        <w:rPr>
          <w:color w:val="231F20"/>
          <w:spacing w:val="-12"/>
        </w:rPr>
        <w:t xml:space="preserve"> </w:t>
      </w:r>
      <w:r>
        <w:rPr>
          <w:color w:val="231F20"/>
        </w:rPr>
        <w:t>pickled</w:t>
      </w:r>
      <w:r>
        <w:rPr>
          <w:color w:val="231F20"/>
          <w:spacing w:val="-12"/>
        </w:rPr>
        <w:t xml:space="preserve"> </w:t>
      </w:r>
      <w:r>
        <w:rPr>
          <w:color w:val="231F20"/>
        </w:rPr>
        <w:t>things</w:t>
      </w:r>
      <w:r>
        <w:rPr>
          <w:color w:val="231F20"/>
          <w:spacing w:val="-12"/>
        </w:rPr>
        <w:t xml:space="preserve"> </w:t>
      </w:r>
      <w:r>
        <w:rPr>
          <w:color w:val="231F20"/>
        </w:rPr>
        <w:t>and</w:t>
      </w:r>
      <w:r>
        <w:rPr>
          <w:color w:val="231F20"/>
          <w:spacing w:val="-12"/>
        </w:rPr>
        <w:t xml:space="preserve"> </w:t>
      </w:r>
      <w:r>
        <w:rPr>
          <w:color w:val="231F20"/>
        </w:rPr>
        <w:t>sea</w:t>
      </w:r>
      <w:r>
        <w:rPr>
          <w:color w:val="231F20"/>
          <w:spacing w:val="-12"/>
        </w:rPr>
        <w:t xml:space="preserve"> </w:t>
      </w:r>
      <w:r>
        <w:rPr>
          <w:color w:val="231F20"/>
        </w:rPr>
        <w:t>food.’</w:t>
      </w:r>
      <w:r>
        <w:rPr>
          <w:color w:val="231F20"/>
          <w:position w:val="7"/>
          <w:sz w:val="16"/>
        </w:rPr>
        <w:t xml:space="preserve">16 </w:t>
      </w:r>
      <w:r>
        <w:rPr>
          <w:color w:val="231F20"/>
        </w:rPr>
        <w:t>Although</w:t>
      </w:r>
      <w:r>
        <w:rPr>
          <w:color w:val="231F20"/>
          <w:spacing w:val="-12"/>
        </w:rPr>
        <w:t xml:space="preserve"> </w:t>
      </w:r>
      <w:r>
        <w:rPr>
          <w:color w:val="231F20"/>
        </w:rPr>
        <w:t>no</w:t>
      </w:r>
      <w:r>
        <w:rPr>
          <w:color w:val="231F20"/>
          <w:spacing w:val="-12"/>
        </w:rPr>
        <w:t xml:space="preserve"> </w:t>
      </w:r>
      <w:r>
        <w:rPr>
          <w:color w:val="231F20"/>
        </w:rPr>
        <w:t>extant</w:t>
      </w:r>
      <w:r>
        <w:rPr>
          <w:color w:val="231F20"/>
          <w:spacing w:val="-12"/>
        </w:rPr>
        <w:t xml:space="preserve"> </w:t>
      </w:r>
      <w:r>
        <w:rPr>
          <w:color w:val="231F20"/>
        </w:rPr>
        <w:t>document records</w:t>
      </w:r>
      <w:r>
        <w:rPr>
          <w:color w:val="231F20"/>
          <w:spacing w:val="-9"/>
        </w:rPr>
        <w:t xml:space="preserve"> </w:t>
      </w:r>
      <w:r>
        <w:rPr>
          <w:color w:val="231F20"/>
        </w:rPr>
        <w:t>this,</w:t>
      </w:r>
      <w:r>
        <w:rPr>
          <w:color w:val="231F20"/>
          <w:spacing w:val="-9"/>
        </w:rPr>
        <w:t xml:space="preserve"> </w:t>
      </w:r>
      <w:r>
        <w:rPr>
          <w:color w:val="231F20"/>
        </w:rPr>
        <w:t>Ma</w:t>
      </w:r>
      <w:r>
        <w:rPr>
          <w:color w:val="231F20"/>
          <w:spacing w:val="-9"/>
        </w:rPr>
        <w:t xml:space="preserve"> </w:t>
      </w:r>
      <w:r>
        <w:rPr>
          <w:color w:val="231F20"/>
        </w:rPr>
        <w:t>Yuan</w:t>
      </w:r>
      <w:r>
        <w:rPr>
          <w:color w:val="231F20"/>
          <w:spacing w:val="-9"/>
        </w:rPr>
        <w:t xml:space="preserve"> </w:t>
      </w:r>
      <w:r>
        <w:rPr>
          <w:color w:val="231F20"/>
        </w:rPr>
        <w:t>must</w:t>
      </w:r>
      <w:r>
        <w:rPr>
          <w:color w:val="231F20"/>
          <w:spacing w:val="-9"/>
        </w:rPr>
        <w:t xml:space="preserve"> </w:t>
      </w:r>
      <w:r>
        <w:rPr>
          <w:color w:val="231F20"/>
        </w:rPr>
        <w:t>have</w:t>
      </w:r>
      <w:r>
        <w:rPr>
          <w:color w:val="231F20"/>
          <w:spacing w:val="-9"/>
        </w:rPr>
        <w:t xml:space="preserve"> </w:t>
      </w:r>
      <w:r>
        <w:rPr>
          <w:color w:val="231F20"/>
        </w:rPr>
        <w:t>listed</w:t>
      </w:r>
      <w:r>
        <w:rPr>
          <w:color w:val="231F20"/>
          <w:spacing w:val="-9"/>
        </w:rPr>
        <w:t xml:space="preserve"> </w:t>
      </w:r>
      <w:r>
        <w:rPr>
          <w:color w:val="231F20"/>
        </w:rPr>
        <w:t>the</w:t>
      </w:r>
      <w:r>
        <w:rPr>
          <w:color w:val="231F20"/>
          <w:spacing w:val="-9"/>
        </w:rPr>
        <w:t xml:space="preserve"> </w:t>
      </w:r>
      <w:r>
        <w:rPr>
          <w:color w:val="231F20"/>
        </w:rPr>
        <w:t>‘tribute’</w:t>
      </w:r>
      <w:r>
        <w:rPr>
          <w:color w:val="231F20"/>
          <w:spacing w:val="-9"/>
        </w:rPr>
        <w:t xml:space="preserve"> </w:t>
      </w:r>
      <w:r>
        <w:rPr>
          <w:color w:val="231F20"/>
        </w:rPr>
        <w:t>the</w:t>
      </w:r>
      <w:r>
        <w:rPr>
          <w:color w:val="231F20"/>
          <w:spacing w:val="-9"/>
        </w:rPr>
        <w:t xml:space="preserve"> </w:t>
      </w:r>
      <w:r>
        <w:rPr>
          <w:color w:val="231F20"/>
        </w:rPr>
        <w:t>Việt</w:t>
      </w:r>
      <w:r>
        <w:rPr>
          <w:color w:val="231F20"/>
          <w:spacing w:val="-9"/>
        </w:rPr>
        <w:t xml:space="preserve"> </w:t>
      </w:r>
      <w:r>
        <w:rPr>
          <w:color w:val="231F20"/>
        </w:rPr>
        <w:t>people</w:t>
      </w:r>
      <w:r>
        <w:rPr>
          <w:color w:val="231F20"/>
          <w:spacing w:val="-9"/>
        </w:rPr>
        <w:t xml:space="preserve"> </w:t>
      </w:r>
      <w:r>
        <w:rPr>
          <w:color w:val="231F20"/>
        </w:rPr>
        <w:t>had to</w:t>
      </w:r>
      <w:r>
        <w:rPr>
          <w:color w:val="231F20"/>
          <w:spacing w:val="-4"/>
        </w:rPr>
        <w:t xml:space="preserve"> </w:t>
      </w:r>
      <w:r>
        <w:rPr>
          <w:color w:val="231F20"/>
        </w:rPr>
        <w:t>send</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Han</w:t>
      </w:r>
      <w:r>
        <w:rPr>
          <w:color w:val="231F20"/>
          <w:spacing w:val="-4"/>
        </w:rPr>
        <w:t xml:space="preserve"> </w:t>
      </w:r>
      <w:r>
        <w:rPr>
          <w:color w:val="231F20"/>
        </w:rPr>
        <w:t>court,</w:t>
      </w:r>
      <w:r>
        <w:rPr>
          <w:color w:val="231F20"/>
          <w:spacing w:val="-4"/>
        </w:rPr>
        <w:t xml:space="preserve"> </w:t>
      </w:r>
      <w:r>
        <w:rPr>
          <w:color w:val="231F20"/>
        </w:rPr>
        <w:t>for</w:t>
      </w:r>
      <w:r>
        <w:rPr>
          <w:color w:val="231F20"/>
          <w:spacing w:val="-4"/>
        </w:rPr>
        <w:t xml:space="preserve"> </w:t>
      </w:r>
      <w:r>
        <w:rPr>
          <w:rFonts w:ascii="Palatino Linotype" w:hAnsi="Palatino Linotype"/>
          <w:i/>
          <w:color w:val="231F20"/>
        </w:rPr>
        <w:t>An</w:t>
      </w:r>
      <w:r>
        <w:rPr>
          <w:rFonts w:ascii="Palatino Linotype" w:hAnsi="Palatino Linotype"/>
          <w:i/>
          <w:color w:val="231F20"/>
          <w:spacing w:val="-3"/>
        </w:rPr>
        <w:t xml:space="preserve"> </w:t>
      </w:r>
      <w:r>
        <w:rPr>
          <w:rFonts w:ascii="Palatino Linotype" w:hAnsi="Palatino Linotype"/>
          <w:i/>
          <w:color w:val="231F20"/>
        </w:rPr>
        <w:t>Nam</w:t>
      </w:r>
      <w:r>
        <w:rPr>
          <w:rFonts w:ascii="Palatino Linotype" w:hAnsi="Palatino Linotype"/>
          <w:i/>
          <w:color w:val="231F20"/>
          <w:spacing w:val="-3"/>
        </w:rPr>
        <w:t xml:space="preserve"> </w:t>
      </w:r>
      <w:r>
        <w:rPr>
          <w:rFonts w:ascii="Palatino Linotype" w:hAnsi="Palatino Linotype"/>
          <w:i/>
          <w:color w:val="231F20"/>
        </w:rPr>
        <w:t>Chí</w:t>
      </w:r>
      <w:r>
        <w:rPr>
          <w:rFonts w:ascii="Palatino Linotype" w:hAnsi="Palatino Linotype"/>
          <w:i/>
          <w:color w:val="231F20"/>
          <w:spacing w:val="-3"/>
        </w:rPr>
        <w:t xml:space="preserve"> </w:t>
      </w:r>
      <w:r>
        <w:rPr>
          <w:rFonts w:ascii="Palatino Linotype" w:hAnsi="Palatino Linotype"/>
          <w:i/>
          <w:color w:val="231F20"/>
        </w:rPr>
        <w:t>Lược</w:t>
      </w:r>
      <w:r>
        <w:rPr>
          <w:rFonts w:ascii="Palatino Linotype" w:hAnsi="Palatino Linotype"/>
          <w:i/>
          <w:color w:val="231F20"/>
          <w:spacing w:val="-4"/>
        </w:rPr>
        <w:t xml:space="preserve"> </w:t>
      </w:r>
      <w:r>
        <w:rPr>
          <w:color w:val="231F20"/>
        </w:rPr>
        <w:t>recorded</w:t>
      </w:r>
      <w:r>
        <w:rPr>
          <w:color w:val="231F20"/>
          <w:spacing w:val="-3"/>
        </w:rPr>
        <w:t xml:space="preserve"> </w:t>
      </w:r>
      <w:r>
        <w:rPr>
          <w:color w:val="231F20"/>
        </w:rPr>
        <w:t>two</w:t>
      </w:r>
      <w:r>
        <w:rPr>
          <w:color w:val="231F20"/>
          <w:spacing w:val="-3"/>
        </w:rPr>
        <w:t xml:space="preserve"> </w:t>
      </w:r>
      <w:r>
        <w:rPr>
          <w:color w:val="231F20"/>
        </w:rPr>
        <w:t>centuries later</w:t>
      </w:r>
      <w:r>
        <w:rPr>
          <w:color w:val="231F20"/>
          <w:spacing w:val="-2"/>
        </w:rPr>
        <w:t xml:space="preserve"> </w:t>
      </w:r>
      <w:r>
        <w:rPr>
          <w:color w:val="231F20"/>
        </w:rPr>
        <w:t>that</w:t>
      </w:r>
      <w:r>
        <w:rPr>
          <w:color w:val="231F20"/>
          <w:spacing w:val="-2"/>
        </w:rPr>
        <w:t xml:space="preserve"> </w:t>
      </w:r>
      <w:r>
        <w:rPr>
          <w:color w:val="231F20"/>
        </w:rPr>
        <w:t>after</w:t>
      </w:r>
      <w:r>
        <w:rPr>
          <w:color w:val="231F20"/>
          <w:spacing w:val="-2"/>
        </w:rPr>
        <w:t xml:space="preserve"> </w:t>
      </w:r>
      <w:r>
        <w:rPr>
          <w:color w:val="231F20"/>
        </w:rPr>
        <w:t>his</w:t>
      </w:r>
      <w:r>
        <w:rPr>
          <w:color w:val="231F20"/>
          <w:spacing w:val="-2"/>
        </w:rPr>
        <w:t xml:space="preserve"> </w:t>
      </w:r>
      <w:r>
        <w:rPr>
          <w:color w:val="231F20"/>
        </w:rPr>
        <w:t>departure</w:t>
      </w:r>
      <w:r>
        <w:rPr>
          <w:color w:val="231F20"/>
          <w:spacing w:val="-2"/>
        </w:rPr>
        <w:t xml:space="preserve"> </w:t>
      </w:r>
      <w:r>
        <w:rPr>
          <w:color w:val="231F20"/>
        </w:rPr>
        <w:t>‘all</w:t>
      </w:r>
      <w:r>
        <w:rPr>
          <w:color w:val="231F20"/>
          <w:spacing w:val="-2"/>
        </w:rPr>
        <w:t xml:space="preserve"> </w:t>
      </w:r>
      <w:r>
        <w:rPr>
          <w:color w:val="231F20"/>
        </w:rPr>
        <w:t>seven</w:t>
      </w:r>
      <w:r>
        <w:rPr>
          <w:color w:val="231F20"/>
          <w:spacing w:val="-2"/>
        </w:rPr>
        <w:t xml:space="preserve"> </w:t>
      </w:r>
      <w:r>
        <w:rPr>
          <w:color w:val="231F20"/>
        </w:rPr>
        <w:t>districts</w:t>
      </w:r>
      <w:r>
        <w:rPr>
          <w:color w:val="231F20"/>
          <w:spacing w:val="-2"/>
        </w:rPr>
        <w:t xml:space="preserve"> </w:t>
      </w:r>
      <w:r>
        <w:rPr>
          <w:color w:val="231F20"/>
        </w:rPr>
        <w:t>of</w:t>
      </w:r>
      <w:r>
        <w:rPr>
          <w:color w:val="231F20"/>
          <w:spacing w:val="-2"/>
        </w:rPr>
        <w:t xml:space="preserve"> </w:t>
      </w:r>
      <w:r>
        <w:rPr>
          <w:color w:val="231F20"/>
        </w:rPr>
        <w:t>Giao</w:t>
      </w:r>
      <w:r>
        <w:rPr>
          <w:color w:val="231F20"/>
          <w:spacing w:val="-2"/>
        </w:rPr>
        <w:t xml:space="preserve"> </w:t>
      </w:r>
      <w:r>
        <w:rPr>
          <w:color w:val="231F20"/>
        </w:rPr>
        <w:t>Chi</w:t>
      </w:r>
      <w:r>
        <w:rPr>
          <w:color w:val="231F20"/>
          <w:spacing w:val="-2"/>
        </w:rPr>
        <w:t xml:space="preserve"> </w:t>
      </w:r>
      <w:r>
        <w:rPr>
          <w:color w:val="231F20"/>
        </w:rPr>
        <w:t xml:space="preserve">transported </w:t>
      </w:r>
      <w:r>
        <w:rPr>
          <w:color w:val="231F20"/>
          <w:spacing w:val="-4"/>
        </w:rPr>
        <w:t>their</w:t>
      </w:r>
      <w:r>
        <w:rPr>
          <w:color w:val="231F20"/>
          <w:spacing w:val="-7"/>
        </w:rPr>
        <w:t xml:space="preserve"> </w:t>
      </w:r>
      <w:r>
        <w:rPr>
          <w:color w:val="231F20"/>
          <w:spacing w:val="-4"/>
        </w:rPr>
        <w:t>dues</w:t>
      </w:r>
      <w:r>
        <w:rPr>
          <w:color w:val="231F20"/>
          <w:spacing w:val="-7"/>
        </w:rPr>
        <w:t xml:space="preserve"> </w:t>
      </w:r>
      <w:r>
        <w:rPr>
          <w:color w:val="231F20"/>
          <w:spacing w:val="-4"/>
        </w:rPr>
        <w:t>by</w:t>
      </w:r>
      <w:r>
        <w:rPr>
          <w:color w:val="231F20"/>
          <w:spacing w:val="-7"/>
        </w:rPr>
        <w:t xml:space="preserve"> </w:t>
      </w:r>
      <w:r>
        <w:rPr>
          <w:color w:val="231F20"/>
          <w:spacing w:val="-4"/>
        </w:rPr>
        <w:t>boat.’</w:t>
      </w:r>
      <w:r>
        <w:rPr>
          <w:color w:val="231F20"/>
          <w:spacing w:val="-5"/>
        </w:rPr>
        <w:t xml:space="preserve"> </w:t>
      </w:r>
      <w:r>
        <w:rPr>
          <w:rFonts w:ascii="Palatino Linotype" w:hAnsi="Palatino Linotype"/>
          <w:i/>
          <w:color w:val="231F20"/>
          <w:spacing w:val="-4"/>
        </w:rPr>
        <w:t>An</w:t>
      </w:r>
      <w:r>
        <w:rPr>
          <w:rFonts w:ascii="Palatino Linotype" w:hAnsi="Palatino Linotype"/>
          <w:i/>
          <w:color w:val="231F20"/>
          <w:spacing w:val="-6"/>
        </w:rPr>
        <w:t xml:space="preserve"> </w:t>
      </w:r>
      <w:r>
        <w:rPr>
          <w:rFonts w:ascii="Palatino Linotype" w:hAnsi="Palatino Linotype"/>
          <w:i/>
          <w:color w:val="231F20"/>
          <w:spacing w:val="-4"/>
        </w:rPr>
        <w:t>Nam</w:t>
      </w:r>
      <w:r>
        <w:rPr>
          <w:rFonts w:ascii="Palatino Linotype" w:hAnsi="Palatino Linotype"/>
          <w:i/>
          <w:color w:val="231F20"/>
          <w:spacing w:val="-6"/>
        </w:rPr>
        <w:t xml:space="preserve"> </w:t>
      </w:r>
      <w:r>
        <w:rPr>
          <w:rFonts w:ascii="Palatino Linotype" w:hAnsi="Palatino Linotype"/>
          <w:i/>
          <w:color w:val="231F20"/>
          <w:spacing w:val="-4"/>
        </w:rPr>
        <w:t>Chí</w:t>
      </w:r>
      <w:r>
        <w:rPr>
          <w:rFonts w:ascii="Palatino Linotype" w:hAnsi="Palatino Linotype"/>
          <w:i/>
          <w:color w:val="231F20"/>
          <w:spacing w:val="-6"/>
        </w:rPr>
        <w:t xml:space="preserve"> </w:t>
      </w:r>
      <w:r>
        <w:rPr>
          <w:rFonts w:ascii="Palatino Linotype" w:hAnsi="Palatino Linotype"/>
          <w:i/>
          <w:color w:val="231F20"/>
          <w:spacing w:val="-4"/>
        </w:rPr>
        <w:t>Lược</w:t>
      </w:r>
      <w:r>
        <w:rPr>
          <w:rFonts w:ascii="Palatino Linotype" w:hAnsi="Palatino Linotype"/>
          <w:i/>
          <w:color w:val="231F20"/>
          <w:spacing w:val="-5"/>
        </w:rPr>
        <w:t xml:space="preserve"> </w:t>
      </w:r>
      <w:r>
        <w:rPr>
          <w:color w:val="231F20"/>
          <w:spacing w:val="-4"/>
        </w:rPr>
        <w:t>also</w:t>
      </w:r>
      <w:r>
        <w:rPr>
          <w:color w:val="231F20"/>
          <w:spacing w:val="-6"/>
        </w:rPr>
        <w:t xml:space="preserve"> </w:t>
      </w:r>
      <w:r>
        <w:rPr>
          <w:color w:val="231F20"/>
          <w:spacing w:val="-4"/>
        </w:rPr>
        <w:t>notes</w:t>
      </w:r>
      <w:r>
        <w:rPr>
          <w:color w:val="231F20"/>
          <w:spacing w:val="-7"/>
        </w:rPr>
        <w:t xml:space="preserve"> </w:t>
      </w:r>
      <w:r>
        <w:rPr>
          <w:color w:val="231F20"/>
          <w:spacing w:val="-4"/>
        </w:rPr>
        <w:t>that</w:t>
      </w:r>
      <w:r>
        <w:rPr>
          <w:color w:val="231F20"/>
          <w:spacing w:val="-7"/>
        </w:rPr>
        <w:t xml:space="preserve"> </w:t>
      </w:r>
      <w:r>
        <w:rPr>
          <w:color w:val="231F20"/>
          <w:spacing w:val="-4"/>
        </w:rPr>
        <w:t>the</w:t>
      </w:r>
      <w:r>
        <w:rPr>
          <w:color w:val="231F20"/>
          <w:spacing w:val="-7"/>
        </w:rPr>
        <w:t xml:space="preserve"> </w:t>
      </w:r>
      <w:r>
        <w:rPr>
          <w:color w:val="231F20"/>
          <w:spacing w:val="-4"/>
        </w:rPr>
        <w:t>prefect</w:t>
      </w:r>
      <w:r>
        <w:rPr>
          <w:color w:val="231F20"/>
          <w:spacing w:val="-7"/>
        </w:rPr>
        <w:t xml:space="preserve"> </w:t>
      </w:r>
      <w:r>
        <w:rPr>
          <w:color w:val="231F20"/>
          <w:spacing w:val="-4"/>
        </w:rPr>
        <w:t>Si</w:t>
      </w:r>
      <w:r>
        <w:rPr>
          <w:color w:val="231F20"/>
          <w:spacing w:val="-7"/>
        </w:rPr>
        <w:t xml:space="preserve"> </w:t>
      </w:r>
      <w:r>
        <w:rPr>
          <w:color w:val="231F20"/>
          <w:spacing w:val="-4"/>
        </w:rPr>
        <w:t xml:space="preserve">Nhiếp </w:t>
      </w:r>
      <w:r>
        <w:rPr>
          <w:color w:val="231F20"/>
        </w:rPr>
        <w:t xml:space="preserve">(Shi-xie) of Giao Chỉ sent his son with tribute to the Wu court. ‘Every </w:t>
      </w:r>
      <w:r>
        <w:rPr>
          <w:color w:val="231F20"/>
          <w:w w:val="105"/>
        </w:rPr>
        <w:t>year</w:t>
      </w:r>
      <w:r>
        <w:rPr>
          <w:color w:val="231F20"/>
          <w:spacing w:val="-14"/>
          <w:w w:val="105"/>
        </w:rPr>
        <w:t xml:space="preserve"> </w:t>
      </w:r>
      <w:r>
        <w:rPr>
          <w:color w:val="231F20"/>
          <w:w w:val="105"/>
        </w:rPr>
        <w:t>without</w:t>
      </w:r>
      <w:r>
        <w:rPr>
          <w:color w:val="231F20"/>
          <w:spacing w:val="-14"/>
          <w:w w:val="105"/>
        </w:rPr>
        <w:t xml:space="preserve"> </w:t>
      </w:r>
      <w:r>
        <w:rPr>
          <w:color w:val="231F20"/>
          <w:w w:val="105"/>
        </w:rPr>
        <w:t>fail,</w:t>
      </w:r>
      <w:r>
        <w:rPr>
          <w:color w:val="231F20"/>
          <w:spacing w:val="-14"/>
          <w:w w:val="105"/>
        </w:rPr>
        <w:t xml:space="preserve"> </w:t>
      </w:r>
      <w:r>
        <w:rPr>
          <w:color w:val="231F20"/>
          <w:w w:val="105"/>
        </w:rPr>
        <w:t>he</w:t>
      </w:r>
      <w:r>
        <w:rPr>
          <w:color w:val="231F20"/>
          <w:spacing w:val="-14"/>
          <w:w w:val="105"/>
        </w:rPr>
        <w:t xml:space="preserve"> </w:t>
      </w:r>
      <w:r>
        <w:rPr>
          <w:color w:val="231F20"/>
          <w:w w:val="105"/>
        </w:rPr>
        <w:t>sent</w:t>
      </w:r>
      <w:r>
        <w:rPr>
          <w:color w:val="231F20"/>
          <w:spacing w:val="-13"/>
          <w:w w:val="105"/>
        </w:rPr>
        <w:t xml:space="preserve"> </w:t>
      </w:r>
      <w:r>
        <w:rPr>
          <w:color w:val="231F20"/>
          <w:w w:val="105"/>
        </w:rPr>
        <w:t>an</w:t>
      </w:r>
      <w:r>
        <w:rPr>
          <w:color w:val="231F20"/>
          <w:spacing w:val="-14"/>
          <w:w w:val="105"/>
        </w:rPr>
        <w:t xml:space="preserve"> </w:t>
      </w:r>
      <w:r>
        <w:rPr>
          <w:color w:val="231F20"/>
          <w:w w:val="105"/>
        </w:rPr>
        <w:t>embassy</w:t>
      </w:r>
      <w:r>
        <w:rPr>
          <w:color w:val="231F20"/>
          <w:spacing w:val="-14"/>
          <w:w w:val="105"/>
        </w:rPr>
        <w:t xml:space="preserve"> </w:t>
      </w:r>
      <w:r>
        <w:rPr>
          <w:color w:val="231F20"/>
          <w:w w:val="105"/>
        </w:rPr>
        <w:t>to</w:t>
      </w:r>
      <w:r>
        <w:rPr>
          <w:color w:val="231F20"/>
          <w:spacing w:val="-14"/>
          <w:w w:val="105"/>
        </w:rPr>
        <w:t xml:space="preserve"> </w:t>
      </w:r>
      <w:r>
        <w:rPr>
          <w:color w:val="231F20"/>
          <w:w w:val="105"/>
        </w:rPr>
        <w:t>China</w:t>
      </w:r>
      <w:r>
        <w:rPr>
          <w:color w:val="231F20"/>
          <w:spacing w:val="-14"/>
          <w:w w:val="105"/>
        </w:rPr>
        <w:t xml:space="preserve"> </w:t>
      </w:r>
      <w:r>
        <w:rPr>
          <w:color w:val="231F20"/>
          <w:w w:val="105"/>
        </w:rPr>
        <w:t>with</w:t>
      </w:r>
      <w:r>
        <w:rPr>
          <w:color w:val="231F20"/>
          <w:spacing w:val="-13"/>
          <w:w w:val="105"/>
        </w:rPr>
        <w:t xml:space="preserve"> </w:t>
      </w:r>
      <w:r>
        <w:rPr>
          <w:color w:val="231F20"/>
          <w:w w:val="105"/>
        </w:rPr>
        <w:t>a</w:t>
      </w:r>
      <w:r>
        <w:rPr>
          <w:color w:val="231F20"/>
          <w:spacing w:val="-14"/>
          <w:w w:val="105"/>
        </w:rPr>
        <w:t xml:space="preserve"> </w:t>
      </w:r>
      <w:r>
        <w:rPr>
          <w:color w:val="231F20"/>
          <w:w w:val="105"/>
        </w:rPr>
        <w:t>large</w:t>
      </w:r>
      <w:r>
        <w:rPr>
          <w:color w:val="231F20"/>
          <w:spacing w:val="-14"/>
          <w:w w:val="105"/>
        </w:rPr>
        <w:t xml:space="preserve"> </w:t>
      </w:r>
      <w:r>
        <w:rPr>
          <w:color w:val="231F20"/>
          <w:w w:val="105"/>
        </w:rPr>
        <w:t>amount</w:t>
      </w:r>
      <w:r>
        <w:rPr>
          <w:color w:val="231F20"/>
          <w:spacing w:val="-14"/>
          <w:w w:val="105"/>
        </w:rPr>
        <w:t xml:space="preserve"> </w:t>
      </w:r>
      <w:r>
        <w:rPr>
          <w:color w:val="231F20"/>
          <w:w w:val="105"/>
        </w:rPr>
        <w:t xml:space="preserve">of </w:t>
      </w:r>
      <w:r>
        <w:rPr>
          <w:color w:val="231F20"/>
        </w:rPr>
        <w:t>tribute that included spices, pearls, jade, coral, amber, peacocks, rhino horns,</w:t>
      </w:r>
      <w:r>
        <w:rPr>
          <w:color w:val="231F20"/>
          <w:spacing w:val="-4"/>
        </w:rPr>
        <w:t xml:space="preserve"> </w:t>
      </w:r>
      <w:r>
        <w:rPr>
          <w:color w:val="231F20"/>
        </w:rPr>
        <w:t>ivory</w:t>
      </w:r>
      <w:r>
        <w:rPr>
          <w:color w:val="231F20"/>
          <w:spacing w:val="-4"/>
        </w:rPr>
        <w:t xml:space="preserve"> </w:t>
      </w:r>
      <w:r>
        <w:rPr>
          <w:color w:val="231F20"/>
        </w:rPr>
        <w:t>and</w:t>
      </w:r>
      <w:r>
        <w:rPr>
          <w:color w:val="231F20"/>
          <w:spacing w:val="-4"/>
        </w:rPr>
        <w:t xml:space="preserve"> </w:t>
      </w:r>
      <w:r>
        <w:rPr>
          <w:color w:val="231F20"/>
        </w:rPr>
        <w:t>all</w:t>
      </w:r>
      <w:r>
        <w:rPr>
          <w:color w:val="231F20"/>
          <w:spacing w:val="-4"/>
        </w:rPr>
        <w:t xml:space="preserve"> </w:t>
      </w:r>
      <w:r>
        <w:rPr>
          <w:color w:val="231F20"/>
        </w:rPr>
        <w:t>manners</w:t>
      </w:r>
      <w:r>
        <w:rPr>
          <w:color w:val="231F20"/>
          <w:spacing w:val="-4"/>
        </w:rPr>
        <w:t xml:space="preserve"> </w:t>
      </w:r>
      <w:r>
        <w:rPr>
          <w:color w:val="231F20"/>
        </w:rPr>
        <w:t>of</w:t>
      </w:r>
      <w:r>
        <w:rPr>
          <w:color w:val="231F20"/>
          <w:spacing w:val="-4"/>
        </w:rPr>
        <w:t xml:space="preserve"> </w:t>
      </w:r>
      <w:r>
        <w:rPr>
          <w:color w:val="231F20"/>
        </w:rPr>
        <w:t>rare</w:t>
      </w:r>
      <w:r>
        <w:rPr>
          <w:color w:val="231F20"/>
          <w:spacing w:val="-4"/>
        </w:rPr>
        <w:t xml:space="preserve"> </w:t>
      </w:r>
      <w:r>
        <w:rPr>
          <w:color w:val="231F20"/>
        </w:rPr>
        <w:t>and</w:t>
      </w:r>
      <w:r>
        <w:rPr>
          <w:color w:val="231F20"/>
          <w:spacing w:val="-4"/>
        </w:rPr>
        <w:t xml:space="preserve"> </w:t>
      </w:r>
      <w:r>
        <w:rPr>
          <w:color w:val="231F20"/>
        </w:rPr>
        <w:t>valuable</w:t>
      </w:r>
      <w:r>
        <w:rPr>
          <w:color w:val="231F20"/>
          <w:spacing w:val="-4"/>
        </w:rPr>
        <w:t xml:space="preserve"> </w:t>
      </w:r>
      <w:r>
        <w:rPr>
          <w:color w:val="231F20"/>
        </w:rPr>
        <w:t>goods</w:t>
      </w:r>
      <w:r>
        <w:rPr>
          <w:color w:val="231F20"/>
          <w:spacing w:val="-4"/>
        </w:rPr>
        <w:t xml:space="preserve"> </w:t>
      </w:r>
      <w:r>
        <w:rPr>
          <w:color w:val="231F20"/>
        </w:rPr>
        <w:t>and</w:t>
      </w:r>
      <w:r>
        <w:rPr>
          <w:color w:val="231F20"/>
          <w:spacing w:val="-4"/>
        </w:rPr>
        <w:t xml:space="preserve"> </w:t>
      </w:r>
      <w:r>
        <w:rPr>
          <w:color w:val="231F20"/>
        </w:rPr>
        <w:t>fruits</w:t>
      </w:r>
      <w:r>
        <w:rPr>
          <w:color w:val="231F20"/>
          <w:spacing w:val="-4"/>
        </w:rPr>
        <w:t xml:space="preserve"> </w:t>
      </w:r>
      <w:r>
        <w:rPr>
          <w:color w:val="231F20"/>
        </w:rPr>
        <w:t xml:space="preserve">such </w:t>
      </w:r>
      <w:r>
        <w:rPr>
          <w:color w:val="231F20"/>
          <w:w w:val="105"/>
        </w:rPr>
        <w:t>as bananas and longhan.’</w:t>
      </w:r>
    </w:p>
    <w:p w:rsidR="009E0961" w:rsidRDefault="00183599">
      <w:pPr>
        <w:pStyle w:val="BodyText"/>
        <w:spacing w:before="8" w:line="256" w:lineRule="auto"/>
        <w:ind w:left="1417" w:right="786" w:firstLine="340"/>
        <w:jc w:val="both"/>
      </w:pPr>
      <w:r>
        <w:rPr>
          <w:color w:val="231F20"/>
        </w:rPr>
        <w:t>Ma Yuan left Giao Ch</w:t>
      </w:r>
      <w:r>
        <w:rPr>
          <w:color w:val="231F20"/>
        </w:rPr>
        <w:t>ỉ for China in 44 c</w:t>
      </w:r>
      <w:r>
        <w:rPr>
          <w:smallCaps/>
          <w:color w:val="231F20"/>
        </w:rPr>
        <w:t>e</w:t>
      </w:r>
      <w:r>
        <w:rPr>
          <w:color w:val="231F20"/>
        </w:rPr>
        <w:t xml:space="preserve"> and was received like a </w:t>
      </w:r>
      <w:r>
        <w:rPr>
          <w:color w:val="231F20"/>
          <w:spacing w:val="-2"/>
        </w:rPr>
        <w:t>hero</w:t>
      </w:r>
      <w:r>
        <w:rPr>
          <w:color w:val="231F20"/>
          <w:spacing w:val="-11"/>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Wu</w:t>
      </w:r>
      <w:r>
        <w:rPr>
          <w:color w:val="231F20"/>
          <w:spacing w:val="-11"/>
        </w:rPr>
        <w:t xml:space="preserve"> </w:t>
      </w:r>
      <w:r>
        <w:rPr>
          <w:color w:val="231F20"/>
          <w:spacing w:val="-2"/>
        </w:rPr>
        <w:t>capital.</w:t>
      </w:r>
      <w:r>
        <w:rPr>
          <w:color w:val="231F20"/>
          <w:spacing w:val="-11"/>
        </w:rPr>
        <w:t xml:space="preserve"> </w:t>
      </w:r>
      <w:r>
        <w:rPr>
          <w:color w:val="231F20"/>
          <w:spacing w:val="-2"/>
        </w:rPr>
        <w:t>Chinese</w:t>
      </w:r>
      <w:r>
        <w:rPr>
          <w:color w:val="231F20"/>
          <w:spacing w:val="-11"/>
        </w:rPr>
        <w:t xml:space="preserve"> </w:t>
      </w:r>
      <w:r>
        <w:rPr>
          <w:color w:val="231F20"/>
          <w:spacing w:val="-2"/>
        </w:rPr>
        <w:t>records</w:t>
      </w:r>
      <w:r>
        <w:rPr>
          <w:color w:val="231F20"/>
          <w:spacing w:val="-11"/>
        </w:rPr>
        <w:t xml:space="preserve"> </w:t>
      </w:r>
      <w:r>
        <w:rPr>
          <w:color w:val="231F20"/>
          <w:spacing w:val="-2"/>
        </w:rPr>
        <w:t>say</w:t>
      </w:r>
      <w:r>
        <w:rPr>
          <w:color w:val="231F20"/>
          <w:spacing w:val="-11"/>
        </w:rPr>
        <w:t xml:space="preserve"> </w:t>
      </w:r>
      <w:r>
        <w:rPr>
          <w:color w:val="231F20"/>
          <w:spacing w:val="-2"/>
        </w:rPr>
        <w:t>he</w:t>
      </w:r>
      <w:r>
        <w:rPr>
          <w:color w:val="231F20"/>
          <w:spacing w:val="-11"/>
        </w:rPr>
        <w:t xml:space="preserve"> </w:t>
      </w:r>
      <w:r>
        <w:rPr>
          <w:color w:val="231F20"/>
          <w:spacing w:val="-2"/>
        </w:rPr>
        <w:t>brought</w:t>
      </w:r>
      <w:r>
        <w:rPr>
          <w:color w:val="231F20"/>
          <w:spacing w:val="-11"/>
        </w:rPr>
        <w:t xml:space="preserve"> </w:t>
      </w:r>
      <w:r>
        <w:rPr>
          <w:color w:val="231F20"/>
          <w:spacing w:val="-2"/>
        </w:rPr>
        <w:t>back</w:t>
      </w:r>
      <w:r>
        <w:rPr>
          <w:color w:val="231F20"/>
          <w:spacing w:val="-11"/>
        </w:rPr>
        <w:t xml:space="preserve"> </w:t>
      </w:r>
      <w:r>
        <w:rPr>
          <w:color w:val="231F20"/>
          <w:spacing w:val="-2"/>
        </w:rPr>
        <w:t xml:space="preserve">considerable </w:t>
      </w:r>
      <w:r>
        <w:rPr>
          <w:color w:val="231F20"/>
        </w:rPr>
        <w:t>amounts</w:t>
      </w:r>
      <w:r>
        <w:rPr>
          <w:color w:val="231F20"/>
          <w:spacing w:val="-11"/>
        </w:rPr>
        <w:t xml:space="preserve"> </w:t>
      </w:r>
      <w:r>
        <w:rPr>
          <w:color w:val="231F20"/>
        </w:rPr>
        <w:t>of</w:t>
      </w:r>
      <w:r>
        <w:rPr>
          <w:color w:val="231F20"/>
          <w:spacing w:val="-11"/>
        </w:rPr>
        <w:t xml:space="preserve"> </w:t>
      </w:r>
      <w:r>
        <w:rPr>
          <w:color w:val="231F20"/>
        </w:rPr>
        <w:t>bronze,</w:t>
      </w:r>
      <w:r>
        <w:rPr>
          <w:color w:val="231F20"/>
          <w:spacing w:val="-11"/>
        </w:rPr>
        <w:t xml:space="preserve"> </w:t>
      </w:r>
      <w:r>
        <w:rPr>
          <w:color w:val="231F20"/>
        </w:rPr>
        <w:t>which</w:t>
      </w:r>
      <w:r>
        <w:rPr>
          <w:color w:val="231F20"/>
          <w:spacing w:val="-11"/>
        </w:rPr>
        <w:t xml:space="preserve"> </w:t>
      </w:r>
      <w:r>
        <w:rPr>
          <w:color w:val="231F20"/>
        </w:rPr>
        <w:t>was</w:t>
      </w:r>
      <w:r>
        <w:rPr>
          <w:color w:val="231F20"/>
          <w:spacing w:val="-11"/>
        </w:rPr>
        <w:t xml:space="preserve"> </w:t>
      </w:r>
      <w:r>
        <w:rPr>
          <w:color w:val="231F20"/>
        </w:rPr>
        <w:t>melted</w:t>
      </w:r>
      <w:r>
        <w:rPr>
          <w:color w:val="231F20"/>
          <w:spacing w:val="-11"/>
        </w:rPr>
        <w:t xml:space="preserve"> </w:t>
      </w:r>
      <w:r>
        <w:rPr>
          <w:color w:val="231F20"/>
        </w:rPr>
        <w:t>to</w:t>
      </w:r>
      <w:r>
        <w:rPr>
          <w:color w:val="231F20"/>
          <w:spacing w:val="-11"/>
        </w:rPr>
        <w:t xml:space="preserve"> </w:t>
      </w:r>
      <w:r>
        <w:rPr>
          <w:color w:val="231F20"/>
        </w:rPr>
        <w:t>make</w:t>
      </w:r>
      <w:r>
        <w:rPr>
          <w:color w:val="231F20"/>
          <w:spacing w:val="-11"/>
        </w:rPr>
        <w:t xml:space="preserve"> </w:t>
      </w:r>
      <w:r>
        <w:rPr>
          <w:color w:val="231F20"/>
        </w:rPr>
        <w:t>a</w:t>
      </w:r>
      <w:r>
        <w:rPr>
          <w:color w:val="231F20"/>
          <w:spacing w:val="-11"/>
        </w:rPr>
        <w:t xml:space="preserve"> </w:t>
      </w:r>
      <w:r>
        <w:rPr>
          <w:color w:val="231F20"/>
        </w:rPr>
        <w:t>bronze</w:t>
      </w:r>
      <w:r>
        <w:rPr>
          <w:color w:val="231F20"/>
          <w:spacing w:val="-11"/>
        </w:rPr>
        <w:t xml:space="preserve"> </w:t>
      </w:r>
      <w:r>
        <w:rPr>
          <w:color w:val="231F20"/>
        </w:rPr>
        <w:t>horse</w:t>
      </w:r>
      <w:r>
        <w:rPr>
          <w:color w:val="231F20"/>
          <w:spacing w:val="-11"/>
        </w:rPr>
        <w:t xml:space="preserve"> </w:t>
      </w:r>
      <w:r>
        <w:rPr>
          <w:color w:val="231F20"/>
        </w:rPr>
        <w:t>at</w:t>
      </w:r>
      <w:r>
        <w:rPr>
          <w:color w:val="231F20"/>
          <w:spacing w:val="-11"/>
        </w:rPr>
        <w:t xml:space="preserve"> </w:t>
      </w:r>
      <w:r>
        <w:rPr>
          <w:color w:val="231F20"/>
        </w:rPr>
        <w:t>Lu-Pan gate</w:t>
      </w:r>
      <w:r>
        <w:rPr>
          <w:color w:val="231F20"/>
          <w:spacing w:val="-11"/>
        </w:rPr>
        <w:t xml:space="preserve"> </w:t>
      </w:r>
      <w:r>
        <w:rPr>
          <w:color w:val="231F20"/>
        </w:rPr>
        <w:t>outside</w:t>
      </w:r>
      <w:r>
        <w:rPr>
          <w:color w:val="231F20"/>
          <w:spacing w:val="-11"/>
        </w:rPr>
        <w:t xml:space="preserve"> </w:t>
      </w:r>
      <w:r>
        <w:rPr>
          <w:color w:val="231F20"/>
        </w:rPr>
        <w:t>the</w:t>
      </w:r>
      <w:r>
        <w:rPr>
          <w:color w:val="231F20"/>
          <w:spacing w:val="-11"/>
        </w:rPr>
        <w:t xml:space="preserve"> </w:t>
      </w:r>
      <w:r>
        <w:rPr>
          <w:color w:val="231F20"/>
        </w:rPr>
        <w:t>capital.</w:t>
      </w:r>
      <w:r>
        <w:rPr>
          <w:color w:val="231F20"/>
          <w:position w:val="7"/>
          <w:sz w:val="16"/>
        </w:rPr>
        <w:t xml:space="preserve">17 </w:t>
      </w:r>
      <w:r>
        <w:rPr>
          <w:color w:val="231F20"/>
        </w:rPr>
        <w:t>He</w:t>
      </w:r>
      <w:r>
        <w:rPr>
          <w:color w:val="231F20"/>
          <w:spacing w:val="-11"/>
        </w:rPr>
        <w:t xml:space="preserve"> </w:t>
      </w:r>
      <w:r>
        <w:rPr>
          <w:color w:val="231F20"/>
        </w:rPr>
        <w:t>had</w:t>
      </w:r>
      <w:r>
        <w:rPr>
          <w:color w:val="231F20"/>
          <w:spacing w:val="-11"/>
        </w:rPr>
        <w:t xml:space="preserve"> </w:t>
      </w:r>
      <w:r>
        <w:rPr>
          <w:color w:val="231F20"/>
        </w:rPr>
        <w:t>already</w:t>
      </w:r>
      <w:r>
        <w:rPr>
          <w:color w:val="231F20"/>
          <w:spacing w:val="-11"/>
        </w:rPr>
        <w:t xml:space="preserve"> </w:t>
      </w:r>
      <w:r>
        <w:rPr>
          <w:color w:val="231F20"/>
        </w:rPr>
        <w:t>shown</w:t>
      </w:r>
      <w:r>
        <w:rPr>
          <w:color w:val="231F20"/>
          <w:spacing w:val="-11"/>
        </w:rPr>
        <w:t xml:space="preserve"> </w:t>
      </w:r>
      <w:r>
        <w:rPr>
          <w:color w:val="231F20"/>
        </w:rPr>
        <w:t>his</w:t>
      </w:r>
      <w:r>
        <w:rPr>
          <w:color w:val="231F20"/>
          <w:spacing w:val="-11"/>
        </w:rPr>
        <w:t xml:space="preserve"> </w:t>
      </w:r>
      <w:r>
        <w:rPr>
          <w:color w:val="231F20"/>
        </w:rPr>
        <w:t>love</w:t>
      </w:r>
      <w:r>
        <w:rPr>
          <w:color w:val="231F20"/>
          <w:spacing w:val="-11"/>
        </w:rPr>
        <w:t xml:space="preserve"> </w:t>
      </w:r>
      <w:r>
        <w:rPr>
          <w:color w:val="231F20"/>
        </w:rPr>
        <w:t>of</w:t>
      </w:r>
      <w:r>
        <w:rPr>
          <w:color w:val="231F20"/>
          <w:spacing w:val="-11"/>
        </w:rPr>
        <w:t xml:space="preserve"> </w:t>
      </w:r>
      <w:r>
        <w:rPr>
          <w:color w:val="231F20"/>
        </w:rPr>
        <w:t>bronze</w:t>
      </w:r>
      <w:r>
        <w:rPr>
          <w:color w:val="231F20"/>
          <w:spacing w:val="-11"/>
        </w:rPr>
        <w:t xml:space="preserve"> </w:t>
      </w:r>
      <w:r>
        <w:rPr>
          <w:color w:val="231F20"/>
        </w:rPr>
        <w:t>with the</w:t>
      </w:r>
      <w:r>
        <w:rPr>
          <w:color w:val="231F20"/>
          <w:spacing w:val="-9"/>
        </w:rPr>
        <w:t xml:space="preserve"> </w:t>
      </w:r>
      <w:r>
        <w:rPr>
          <w:color w:val="231F20"/>
        </w:rPr>
        <w:t>two</w:t>
      </w:r>
      <w:r>
        <w:rPr>
          <w:color w:val="231F20"/>
          <w:spacing w:val="-9"/>
        </w:rPr>
        <w:t xml:space="preserve"> </w:t>
      </w:r>
      <w:r>
        <w:rPr>
          <w:color w:val="231F20"/>
        </w:rPr>
        <w:t>pillars.</w:t>
      </w:r>
      <w:r>
        <w:rPr>
          <w:color w:val="231F20"/>
          <w:spacing w:val="-9"/>
        </w:rPr>
        <w:t xml:space="preserve"> </w:t>
      </w:r>
      <w:r>
        <w:rPr>
          <w:color w:val="231F20"/>
        </w:rPr>
        <w:t>Where</w:t>
      </w:r>
      <w:r>
        <w:rPr>
          <w:color w:val="231F20"/>
          <w:spacing w:val="-9"/>
        </w:rPr>
        <w:t xml:space="preserve"> </w:t>
      </w:r>
      <w:r>
        <w:rPr>
          <w:color w:val="231F20"/>
        </w:rPr>
        <w:t>did</w:t>
      </w:r>
      <w:r>
        <w:rPr>
          <w:color w:val="231F20"/>
          <w:spacing w:val="-9"/>
        </w:rPr>
        <w:t xml:space="preserve"> </w:t>
      </w:r>
      <w:r>
        <w:rPr>
          <w:color w:val="231F20"/>
        </w:rPr>
        <w:t>the</w:t>
      </w:r>
      <w:r>
        <w:rPr>
          <w:color w:val="231F20"/>
          <w:spacing w:val="-9"/>
        </w:rPr>
        <w:t xml:space="preserve"> </w:t>
      </w:r>
      <w:r>
        <w:rPr>
          <w:color w:val="231F20"/>
        </w:rPr>
        <w:t>bronze</w:t>
      </w:r>
      <w:r>
        <w:rPr>
          <w:color w:val="231F20"/>
          <w:spacing w:val="-9"/>
        </w:rPr>
        <w:t xml:space="preserve"> </w:t>
      </w:r>
      <w:r>
        <w:rPr>
          <w:color w:val="231F20"/>
        </w:rPr>
        <w:t>come</w:t>
      </w:r>
      <w:r>
        <w:rPr>
          <w:color w:val="231F20"/>
          <w:spacing w:val="-9"/>
        </w:rPr>
        <w:t xml:space="preserve"> </w:t>
      </w:r>
      <w:r>
        <w:rPr>
          <w:color w:val="231F20"/>
        </w:rPr>
        <w:t>from?</w:t>
      </w:r>
      <w:r>
        <w:rPr>
          <w:color w:val="231F20"/>
          <w:spacing w:val="-9"/>
        </w:rPr>
        <w:t xml:space="preserve"> </w:t>
      </w:r>
      <w:r>
        <w:rPr>
          <w:color w:val="231F20"/>
        </w:rPr>
        <w:t>Vietnamese</w:t>
      </w:r>
      <w:r>
        <w:rPr>
          <w:color w:val="231F20"/>
          <w:spacing w:val="-9"/>
        </w:rPr>
        <w:t xml:space="preserve"> </w:t>
      </w:r>
      <w:r>
        <w:rPr>
          <w:color w:val="231F20"/>
        </w:rPr>
        <w:t>accounts speak</w:t>
      </w:r>
      <w:r>
        <w:rPr>
          <w:color w:val="231F20"/>
          <w:spacing w:val="-6"/>
        </w:rPr>
        <w:t xml:space="preserve"> </w:t>
      </w:r>
      <w:r>
        <w:rPr>
          <w:color w:val="231F20"/>
        </w:rPr>
        <w:t>of</w:t>
      </w:r>
      <w:r>
        <w:rPr>
          <w:color w:val="231F20"/>
          <w:spacing w:val="-6"/>
        </w:rPr>
        <w:t xml:space="preserve"> </w:t>
      </w:r>
      <w:r>
        <w:rPr>
          <w:color w:val="231F20"/>
        </w:rPr>
        <w:t>Ma</w:t>
      </w:r>
      <w:r>
        <w:rPr>
          <w:color w:val="231F20"/>
          <w:spacing w:val="-6"/>
        </w:rPr>
        <w:t xml:space="preserve"> </w:t>
      </w:r>
      <w:r>
        <w:rPr>
          <w:color w:val="231F20"/>
        </w:rPr>
        <w:t>Yuan</w:t>
      </w:r>
      <w:r>
        <w:rPr>
          <w:color w:val="231F20"/>
          <w:spacing w:val="-6"/>
        </w:rPr>
        <w:t xml:space="preserve"> </w:t>
      </w:r>
      <w:r>
        <w:rPr>
          <w:color w:val="231F20"/>
        </w:rPr>
        <w:t>melting</w:t>
      </w:r>
      <w:r>
        <w:rPr>
          <w:color w:val="231F20"/>
          <w:spacing w:val="-6"/>
        </w:rPr>
        <w:t xml:space="preserve"> </w:t>
      </w:r>
      <w:r>
        <w:rPr>
          <w:color w:val="231F20"/>
        </w:rPr>
        <w:t>down</w:t>
      </w:r>
      <w:r>
        <w:rPr>
          <w:color w:val="231F20"/>
          <w:spacing w:val="-6"/>
        </w:rPr>
        <w:t xml:space="preserve"> </w:t>
      </w:r>
      <w:r>
        <w:rPr>
          <w:color w:val="231F20"/>
        </w:rPr>
        <w:t>the</w:t>
      </w:r>
      <w:r>
        <w:rPr>
          <w:color w:val="231F20"/>
          <w:spacing w:val="-6"/>
        </w:rPr>
        <w:t xml:space="preserve"> </w:t>
      </w:r>
      <w:r>
        <w:rPr>
          <w:color w:val="231F20"/>
        </w:rPr>
        <w:t>bronze</w:t>
      </w:r>
      <w:r>
        <w:rPr>
          <w:color w:val="231F20"/>
          <w:spacing w:val="-6"/>
        </w:rPr>
        <w:t xml:space="preserve"> </w:t>
      </w:r>
      <w:r>
        <w:rPr>
          <w:color w:val="231F20"/>
        </w:rPr>
        <w:t>drums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Lạc</w:t>
      </w:r>
      <w:r>
        <w:rPr>
          <w:color w:val="231F20"/>
          <w:spacing w:val="-6"/>
        </w:rPr>
        <w:t xml:space="preserve"> </w:t>
      </w:r>
      <w:r>
        <w:rPr>
          <w:color w:val="231F20"/>
        </w:rPr>
        <w:t>people</w:t>
      </w:r>
      <w:r>
        <w:rPr>
          <w:color w:val="231F20"/>
          <w:spacing w:val="-6"/>
        </w:rPr>
        <w:t xml:space="preserve"> </w:t>
      </w:r>
      <w:r>
        <w:rPr>
          <w:color w:val="231F20"/>
        </w:rPr>
        <w:t>to erase their authority. Perhaps he made an inventory of all the bronze drums and other objects he confiscated during this time, and listed the Cổ Loa drum as number 48. This drum possibly escaped being melted by being buried where it was uncovered nearly</w:t>
      </w:r>
      <w:r>
        <w:rPr>
          <w:color w:val="231F20"/>
        </w:rPr>
        <w:t xml:space="preserve"> two millennia later in 1982. Other drums and bronze objects from the period that French and Vietnamese archaeologists uncovered during the last century may also </w:t>
      </w:r>
      <w:r>
        <w:rPr>
          <w:color w:val="231F20"/>
          <w:spacing w:val="-4"/>
        </w:rPr>
        <w:t>have</w:t>
      </w:r>
      <w:r>
        <w:rPr>
          <w:color w:val="231F20"/>
          <w:spacing w:val="-7"/>
        </w:rPr>
        <w:t xml:space="preserve"> </w:t>
      </w:r>
      <w:r>
        <w:rPr>
          <w:color w:val="231F20"/>
          <w:spacing w:val="-4"/>
        </w:rPr>
        <w:t>been</w:t>
      </w:r>
      <w:r>
        <w:rPr>
          <w:color w:val="231F20"/>
          <w:spacing w:val="-7"/>
        </w:rPr>
        <w:t xml:space="preserve"> </w:t>
      </w:r>
      <w:r>
        <w:rPr>
          <w:color w:val="231F20"/>
          <w:spacing w:val="-4"/>
        </w:rPr>
        <w:t>hidden</w:t>
      </w:r>
      <w:r>
        <w:rPr>
          <w:color w:val="231F20"/>
          <w:spacing w:val="-7"/>
        </w:rPr>
        <w:t xml:space="preserve"> </w:t>
      </w:r>
      <w:r>
        <w:rPr>
          <w:color w:val="231F20"/>
          <w:spacing w:val="-4"/>
        </w:rPr>
        <w:t>by</w:t>
      </w:r>
      <w:r>
        <w:rPr>
          <w:color w:val="231F20"/>
          <w:spacing w:val="-7"/>
        </w:rPr>
        <w:t xml:space="preserve"> </w:t>
      </w:r>
      <w:r>
        <w:rPr>
          <w:color w:val="231F20"/>
          <w:spacing w:val="-4"/>
        </w:rPr>
        <w:t>the</w:t>
      </w:r>
      <w:r>
        <w:rPr>
          <w:color w:val="231F20"/>
          <w:spacing w:val="-7"/>
        </w:rPr>
        <w:t xml:space="preserve"> </w:t>
      </w:r>
      <w:r>
        <w:rPr>
          <w:color w:val="231F20"/>
          <w:spacing w:val="-4"/>
        </w:rPr>
        <w:t>Lạc</w:t>
      </w:r>
      <w:r>
        <w:rPr>
          <w:color w:val="231F20"/>
          <w:spacing w:val="-7"/>
        </w:rPr>
        <w:t xml:space="preserve"> </w:t>
      </w:r>
      <w:r>
        <w:rPr>
          <w:color w:val="231F20"/>
          <w:spacing w:val="-4"/>
        </w:rPr>
        <w:t>lords.</w:t>
      </w:r>
      <w:r>
        <w:rPr>
          <w:color w:val="231F20"/>
          <w:spacing w:val="-7"/>
        </w:rPr>
        <w:t xml:space="preserve"> </w:t>
      </w:r>
      <w:r>
        <w:rPr>
          <w:color w:val="231F20"/>
          <w:spacing w:val="-4"/>
        </w:rPr>
        <w:t>Ma</w:t>
      </w:r>
      <w:r>
        <w:rPr>
          <w:color w:val="231F20"/>
          <w:spacing w:val="-7"/>
        </w:rPr>
        <w:t xml:space="preserve"> </w:t>
      </w:r>
      <w:r>
        <w:rPr>
          <w:color w:val="231F20"/>
          <w:spacing w:val="-4"/>
        </w:rPr>
        <w:t>Yuan</w:t>
      </w:r>
      <w:r>
        <w:rPr>
          <w:color w:val="231F20"/>
          <w:spacing w:val="-7"/>
        </w:rPr>
        <w:t xml:space="preserve"> </w:t>
      </w:r>
      <w:r>
        <w:rPr>
          <w:color w:val="231F20"/>
          <w:spacing w:val="-4"/>
        </w:rPr>
        <w:t>left</w:t>
      </w:r>
      <w:r>
        <w:rPr>
          <w:color w:val="231F20"/>
          <w:spacing w:val="-7"/>
        </w:rPr>
        <w:t xml:space="preserve"> </w:t>
      </w:r>
      <w:r>
        <w:rPr>
          <w:color w:val="231F20"/>
          <w:spacing w:val="-4"/>
        </w:rPr>
        <w:t>behind</w:t>
      </w:r>
      <w:r>
        <w:rPr>
          <w:color w:val="231F20"/>
          <w:spacing w:val="-7"/>
        </w:rPr>
        <w:t xml:space="preserve"> </w:t>
      </w:r>
      <w:r>
        <w:rPr>
          <w:color w:val="231F20"/>
          <w:spacing w:val="-4"/>
        </w:rPr>
        <w:t>a</w:t>
      </w:r>
      <w:r>
        <w:rPr>
          <w:color w:val="231F20"/>
          <w:spacing w:val="-7"/>
        </w:rPr>
        <w:t xml:space="preserve"> </w:t>
      </w:r>
      <w:r>
        <w:rPr>
          <w:color w:val="231F20"/>
          <w:spacing w:val="-4"/>
        </w:rPr>
        <w:t>Chinese</w:t>
      </w:r>
      <w:r>
        <w:rPr>
          <w:color w:val="231F20"/>
          <w:spacing w:val="-7"/>
        </w:rPr>
        <w:t xml:space="preserve"> </w:t>
      </w:r>
      <w:r>
        <w:rPr>
          <w:color w:val="231F20"/>
          <w:spacing w:val="-4"/>
        </w:rPr>
        <w:t xml:space="preserve">system </w:t>
      </w:r>
      <w:r>
        <w:rPr>
          <w:color w:val="231F20"/>
          <w:spacing w:val="-2"/>
        </w:rPr>
        <w:t>of</w:t>
      </w:r>
      <w:r>
        <w:rPr>
          <w:color w:val="231F20"/>
          <w:spacing w:val="-8"/>
        </w:rPr>
        <w:t xml:space="preserve"> </w:t>
      </w:r>
      <w:r>
        <w:rPr>
          <w:color w:val="231F20"/>
          <w:spacing w:val="-2"/>
        </w:rPr>
        <w:t>direct</w:t>
      </w:r>
      <w:r>
        <w:rPr>
          <w:color w:val="231F20"/>
          <w:spacing w:val="-8"/>
        </w:rPr>
        <w:t xml:space="preserve"> </w:t>
      </w:r>
      <w:r>
        <w:rPr>
          <w:color w:val="231F20"/>
          <w:spacing w:val="-2"/>
        </w:rPr>
        <w:t>administrati</w:t>
      </w:r>
      <w:r>
        <w:rPr>
          <w:color w:val="231F20"/>
          <w:spacing w:val="-2"/>
        </w:rPr>
        <w:t>on</w:t>
      </w:r>
      <w:r>
        <w:rPr>
          <w:color w:val="231F20"/>
          <w:spacing w:val="-8"/>
        </w:rPr>
        <w:t xml:space="preserve"> </w:t>
      </w:r>
      <w:r>
        <w:rPr>
          <w:color w:val="231F20"/>
          <w:spacing w:val="-2"/>
        </w:rPr>
        <w:t>through</w:t>
      </w:r>
      <w:r>
        <w:rPr>
          <w:color w:val="231F20"/>
          <w:spacing w:val="-8"/>
        </w:rPr>
        <w:t xml:space="preserve"> </w:t>
      </w:r>
      <w:r>
        <w:rPr>
          <w:color w:val="231F20"/>
          <w:spacing w:val="-2"/>
        </w:rPr>
        <w:t>Han</w:t>
      </w:r>
      <w:r>
        <w:rPr>
          <w:color w:val="231F20"/>
          <w:spacing w:val="-8"/>
        </w:rPr>
        <w:t xml:space="preserve"> </w:t>
      </w:r>
      <w:r>
        <w:rPr>
          <w:color w:val="231F20"/>
          <w:spacing w:val="-2"/>
        </w:rPr>
        <w:t>officials</w:t>
      </w:r>
      <w:r>
        <w:rPr>
          <w:color w:val="231F20"/>
          <w:spacing w:val="-8"/>
        </w:rPr>
        <w:t xml:space="preserve"> </w:t>
      </w:r>
      <w:r>
        <w:rPr>
          <w:color w:val="231F20"/>
          <w:spacing w:val="-2"/>
        </w:rPr>
        <w:t>which</w:t>
      </w:r>
      <w:r>
        <w:rPr>
          <w:color w:val="231F20"/>
          <w:spacing w:val="-8"/>
        </w:rPr>
        <w:t xml:space="preserve"> </w:t>
      </w:r>
      <w:r>
        <w:rPr>
          <w:color w:val="231F20"/>
          <w:spacing w:val="-2"/>
        </w:rPr>
        <w:t>governed</w:t>
      </w:r>
      <w:r>
        <w:rPr>
          <w:color w:val="231F20"/>
          <w:spacing w:val="-8"/>
        </w:rPr>
        <w:t xml:space="preserve"> </w:t>
      </w:r>
      <w:r>
        <w:rPr>
          <w:color w:val="231F20"/>
          <w:spacing w:val="-2"/>
        </w:rPr>
        <w:t>the</w:t>
      </w:r>
      <w:r>
        <w:rPr>
          <w:color w:val="231F20"/>
          <w:spacing w:val="-8"/>
        </w:rPr>
        <w:t xml:space="preserve"> </w:t>
      </w:r>
      <w:r>
        <w:rPr>
          <w:color w:val="231F20"/>
          <w:spacing w:val="-2"/>
        </w:rPr>
        <w:t xml:space="preserve">region </w:t>
      </w:r>
      <w:r>
        <w:rPr>
          <w:color w:val="231F20"/>
        </w:rPr>
        <w:t>for</w:t>
      </w:r>
      <w:r>
        <w:rPr>
          <w:color w:val="231F20"/>
          <w:spacing w:val="16"/>
        </w:rPr>
        <w:t xml:space="preserve"> </w:t>
      </w:r>
      <w:r>
        <w:rPr>
          <w:color w:val="231F20"/>
        </w:rPr>
        <w:t>the</w:t>
      </w:r>
      <w:r>
        <w:rPr>
          <w:color w:val="231F20"/>
          <w:spacing w:val="16"/>
        </w:rPr>
        <w:t xml:space="preserve"> </w:t>
      </w:r>
      <w:r>
        <w:rPr>
          <w:color w:val="231F20"/>
        </w:rPr>
        <w:t>next</w:t>
      </w:r>
      <w:r>
        <w:rPr>
          <w:color w:val="231F20"/>
          <w:spacing w:val="16"/>
        </w:rPr>
        <w:t xml:space="preserve"> </w:t>
      </w:r>
      <w:r>
        <w:rPr>
          <w:color w:val="231F20"/>
        </w:rPr>
        <w:t>140</w:t>
      </w:r>
      <w:r>
        <w:rPr>
          <w:color w:val="231F20"/>
          <w:spacing w:val="16"/>
        </w:rPr>
        <w:t xml:space="preserve"> </w:t>
      </w:r>
      <w:r>
        <w:rPr>
          <w:color w:val="231F20"/>
        </w:rPr>
        <w:t>years,</w:t>
      </w:r>
      <w:r>
        <w:rPr>
          <w:color w:val="231F20"/>
          <w:spacing w:val="16"/>
        </w:rPr>
        <w:t xml:space="preserve"> </w:t>
      </w:r>
      <w:r>
        <w:rPr>
          <w:color w:val="231F20"/>
        </w:rPr>
        <w:t>until</w:t>
      </w:r>
      <w:r>
        <w:rPr>
          <w:color w:val="231F20"/>
          <w:spacing w:val="16"/>
        </w:rPr>
        <w:t xml:space="preserve"> </w:t>
      </w:r>
      <w:r>
        <w:rPr>
          <w:color w:val="231F20"/>
        </w:rPr>
        <w:t>the</w:t>
      </w:r>
      <w:r>
        <w:rPr>
          <w:color w:val="231F20"/>
          <w:spacing w:val="16"/>
        </w:rPr>
        <w:t xml:space="preserve"> </w:t>
      </w:r>
      <w:r>
        <w:rPr>
          <w:color w:val="231F20"/>
        </w:rPr>
        <w:t>Eastern</w:t>
      </w:r>
      <w:r>
        <w:rPr>
          <w:color w:val="231F20"/>
          <w:spacing w:val="16"/>
        </w:rPr>
        <w:t xml:space="preserve"> </w:t>
      </w:r>
      <w:r>
        <w:rPr>
          <w:color w:val="231F20"/>
        </w:rPr>
        <w:t>Han</w:t>
      </w:r>
      <w:r>
        <w:rPr>
          <w:color w:val="231F20"/>
          <w:spacing w:val="16"/>
        </w:rPr>
        <w:t xml:space="preserve"> </w:t>
      </w:r>
      <w:r>
        <w:rPr>
          <w:color w:val="231F20"/>
        </w:rPr>
        <w:t>lost</w:t>
      </w:r>
      <w:r>
        <w:rPr>
          <w:color w:val="231F20"/>
          <w:spacing w:val="16"/>
        </w:rPr>
        <w:t xml:space="preserve"> </w:t>
      </w:r>
      <w:r>
        <w:rPr>
          <w:color w:val="231F20"/>
        </w:rPr>
        <w:t>control</w:t>
      </w:r>
      <w:r>
        <w:rPr>
          <w:color w:val="231F20"/>
          <w:spacing w:val="16"/>
        </w:rPr>
        <w:t xml:space="preserve"> </w:t>
      </w:r>
      <w:r>
        <w:rPr>
          <w:color w:val="231F20"/>
        </w:rPr>
        <w:t>of</w:t>
      </w:r>
      <w:r>
        <w:rPr>
          <w:color w:val="231F20"/>
          <w:spacing w:val="16"/>
        </w:rPr>
        <w:t xml:space="preserve"> </w:t>
      </w:r>
      <w:r>
        <w:rPr>
          <w:color w:val="231F20"/>
        </w:rPr>
        <w:t>China</w:t>
      </w:r>
      <w:r>
        <w:rPr>
          <w:color w:val="231F20"/>
          <w:spacing w:val="16"/>
        </w:rPr>
        <w:t xml:space="preserve"> </w:t>
      </w:r>
      <w:r>
        <w:rPr>
          <w:color w:val="231F20"/>
        </w:rPr>
        <w:t>in</w:t>
      </w:r>
    </w:p>
    <w:p w:rsidR="009E0961" w:rsidRDefault="00183599">
      <w:pPr>
        <w:pStyle w:val="BodyText"/>
        <w:spacing w:line="252" w:lineRule="auto"/>
        <w:ind w:left="1417" w:right="785"/>
        <w:jc w:val="both"/>
        <w:rPr>
          <w:sz w:val="16"/>
        </w:rPr>
      </w:pPr>
      <w:r>
        <w:rPr>
          <w:color w:val="231F20"/>
        </w:rPr>
        <w:t>184. During this period, Giao Chỉ became a part of the Han maritime trading network that linked China with the Roman Empire via India. The Greek geographer Ptolemy in the second century mapped out the shipping routes, including the commercial centres along</w:t>
      </w:r>
      <w:r>
        <w:rPr>
          <w:color w:val="231F20"/>
        </w:rPr>
        <w:t xml:space="preserve"> the coast of today’s Vietnam. The presence of Roman coins bearing the image of Antoninus Pius at Oc Eo, in the lower Mekong, nearer the border with today’s</w:t>
      </w:r>
      <w:r>
        <w:rPr>
          <w:color w:val="231F20"/>
          <w:spacing w:val="-10"/>
        </w:rPr>
        <w:t xml:space="preserve"> </w:t>
      </w:r>
      <w:r>
        <w:rPr>
          <w:color w:val="231F20"/>
        </w:rPr>
        <w:t>Cambodia,</w:t>
      </w:r>
      <w:r>
        <w:rPr>
          <w:color w:val="231F20"/>
          <w:spacing w:val="-10"/>
        </w:rPr>
        <w:t xml:space="preserve"> </w:t>
      </w:r>
      <w:r>
        <w:rPr>
          <w:color w:val="231F20"/>
        </w:rPr>
        <w:t>is</w:t>
      </w:r>
      <w:r>
        <w:rPr>
          <w:color w:val="231F20"/>
          <w:spacing w:val="-10"/>
        </w:rPr>
        <w:t xml:space="preserve"> </w:t>
      </w:r>
      <w:r>
        <w:rPr>
          <w:color w:val="231F20"/>
        </w:rPr>
        <w:t>evidence</w:t>
      </w:r>
      <w:r>
        <w:rPr>
          <w:color w:val="231F20"/>
          <w:spacing w:val="-10"/>
        </w:rPr>
        <w:t xml:space="preserve"> </w:t>
      </w:r>
      <w:r>
        <w:rPr>
          <w:color w:val="231F20"/>
        </w:rPr>
        <w:t>for</w:t>
      </w:r>
      <w:r>
        <w:rPr>
          <w:color w:val="231F20"/>
          <w:spacing w:val="-10"/>
        </w:rPr>
        <w:t xml:space="preserve"> </w:t>
      </w:r>
      <w:r>
        <w:rPr>
          <w:color w:val="231F20"/>
        </w:rPr>
        <w:t>East–West</w:t>
      </w:r>
      <w:r>
        <w:rPr>
          <w:color w:val="231F20"/>
          <w:spacing w:val="-10"/>
        </w:rPr>
        <w:t xml:space="preserve"> </w:t>
      </w:r>
      <w:r>
        <w:rPr>
          <w:color w:val="231F20"/>
        </w:rPr>
        <w:t>maritime</w:t>
      </w:r>
      <w:r>
        <w:rPr>
          <w:color w:val="231F20"/>
          <w:spacing w:val="-10"/>
        </w:rPr>
        <w:t xml:space="preserve"> </w:t>
      </w:r>
      <w:r>
        <w:rPr>
          <w:color w:val="231F20"/>
        </w:rPr>
        <w:t>trade</w:t>
      </w:r>
      <w:r>
        <w:rPr>
          <w:color w:val="231F20"/>
          <w:spacing w:val="-10"/>
        </w:rPr>
        <w:t xml:space="preserve"> </w:t>
      </w:r>
      <w:r>
        <w:rPr>
          <w:color w:val="231F20"/>
        </w:rPr>
        <w:t>during</w:t>
      </w:r>
      <w:r>
        <w:rPr>
          <w:color w:val="231F20"/>
          <w:spacing w:val="-10"/>
        </w:rPr>
        <w:t xml:space="preserve"> </w:t>
      </w:r>
      <w:r>
        <w:rPr>
          <w:color w:val="231F20"/>
        </w:rPr>
        <w:t>the Han dynasty in Vietnam.</w:t>
      </w:r>
      <w:r>
        <w:rPr>
          <w:color w:val="231F20"/>
          <w:position w:val="7"/>
          <w:sz w:val="16"/>
        </w:rPr>
        <w:t xml:space="preserve">18 </w:t>
      </w:r>
      <w:r>
        <w:rPr>
          <w:color w:val="231F20"/>
        </w:rPr>
        <w:t>In 166, a g</w:t>
      </w:r>
      <w:r>
        <w:rPr>
          <w:color w:val="231F20"/>
        </w:rPr>
        <w:t>roup of ambassadors from the court of Marcus Aurelius made a stopover in Giao Chỉ on their way to the Han court.</w:t>
      </w:r>
      <w:r>
        <w:rPr>
          <w:color w:val="231F20"/>
          <w:position w:val="7"/>
          <w:sz w:val="16"/>
        </w:rPr>
        <w:t xml:space="preserve">19 </w:t>
      </w:r>
      <w:r>
        <w:rPr>
          <w:color w:val="231F20"/>
        </w:rPr>
        <w:t>This so-called Nanhai trade through the South China Sea, known in Vietnam as Biển Đông, flourished and expanded into modern times.</w:t>
      </w:r>
      <w:r>
        <w:rPr>
          <w:color w:val="231F20"/>
          <w:position w:val="7"/>
          <w:sz w:val="16"/>
        </w:rPr>
        <w:t>20</w:t>
      </w:r>
    </w:p>
    <w:p w:rsidR="009E0961" w:rsidRDefault="009E0961">
      <w:pPr>
        <w:spacing w:line="252" w:lineRule="auto"/>
        <w:jc w:val="both"/>
        <w:rPr>
          <w:sz w:val="16"/>
        </w:rPr>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9" w:lineRule="auto"/>
        <w:ind w:left="1474" w:right="734" w:firstLine="340"/>
        <w:jc w:val="both"/>
      </w:pPr>
      <w:r>
        <w:rPr>
          <w:color w:val="231F20"/>
        </w:rPr>
        <w:t xml:space="preserve">Along with the flow of trade, Indian influence began to seep into the ports along the coast of today’s Vietnam, most notably at the stop- </w:t>
      </w:r>
      <w:r>
        <w:rPr>
          <w:color w:val="231F20"/>
          <w:spacing w:val="-2"/>
        </w:rPr>
        <w:t>overs</w:t>
      </w:r>
      <w:r>
        <w:rPr>
          <w:color w:val="231F20"/>
          <w:spacing w:val="-11"/>
        </w:rPr>
        <w:t xml:space="preserve"> </w:t>
      </w:r>
      <w:r>
        <w:rPr>
          <w:color w:val="231F20"/>
          <w:spacing w:val="-2"/>
        </w:rPr>
        <w:t>further</w:t>
      </w:r>
      <w:r>
        <w:rPr>
          <w:color w:val="231F20"/>
          <w:spacing w:val="-11"/>
        </w:rPr>
        <w:t xml:space="preserve"> </w:t>
      </w:r>
      <w:r>
        <w:rPr>
          <w:color w:val="231F20"/>
          <w:spacing w:val="-2"/>
        </w:rPr>
        <w:t>south</w:t>
      </w:r>
      <w:r>
        <w:rPr>
          <w:color w:val="231F20"/>
          <w:spacing w:val="-11"/>
        </w:rPr>
        <w:t xml:space="preserve"> </w:t>
      </w:r>
      <w:r>
        <w:rPr>
          <w:color w:val="231F20"/>
          <w:spacing w:val="-2"/>
        </w:rPr>
        <w:t>from</w:t>
      </w:r>
      <w:r>
        <w:rPr>
          <w:color w:val="231F20"/>
          <w:spacing w:val="-11"/>
        </w:rPr>
        <w:t xml:space="preserve"> </w:t>
      </w:r>
      <w:r>
        <w:rPr>
          <w:color w:val="231F20"/>
          <w:spacing w:val="-2"/>
        </w:rPr>
        <w:t>Giao</w:t>
      </w:r>
      <w:r>
        <w:rPr>
          <w:color w:val="231F20"/>
          <w:spacing w:val="-11"/>
        </w:rPr>
        <w:t xml:space="preserve"> </w:t>
      </w:r>
      <w:r>
        <w:rPr>
          <w:color w:val="231F20"/>
          <w:spacing w:val="-2"/>
        </w:rPr>
        <w:t>Chỉ</w:t>
      </w:r>
      <w:r>
        <w:rPr>
          <w:color w:val="231F20"/>
          <w:spacing w:val="-11"/>
        </w:rPr>
        <w:t xml:space="preserve"> </w:t>
      </w:r>
      <w:r>
        <w:rPr>
          <w:color w:val="231F20"/>
          <w:spacing w:val="-2"/>
        </w:rPr>
        <w:t>and</w:t>
      </w:r>
      <w:r>
        <w:rPr>
          <w:color w:val="231F20"/>
          <w:spacing w:val="-11"/>
        </w:rPr>
        <w:t xml:space="preserve"> </w:t>
      </w:r>
      <w:r>
        <w:rPr>
          <w:color w:val="231F20"/>
          <w:spacing w:val="-2"/>
        </w:rPr>
        <w:t>Cửu</w:t>
      </w:r>
      <w:r>
        <w:rPr>
          <w:color w:val="231F20"/>
          <w:spacing w:val="-11"/>
        </w:rPr>
        <w:t xml:space="preserve"> </w:t>
      </w:r>
      <w:r>
        <w:rPr>
          <w:color w:val="231F20"/>
          <w:spacing w:val="-2"/>
        </w:rPr>
        <w:t>Chân</w:t>
      </w:r>
      <w:r>
        <w:rPr>
          <w:color w:val="231F20"/>
          <w:spacing w:val="-11"/>
        </w:rPr>
        <w:t xml:space="preserve"> </w:t>
      </w:r>
      <w:r>
        <w:rPr>
          <w:color w:val="231F20"/>
          <w:spacing w:val="-2"/>
        </w:rPr>
        <w:t>in</w:t>
      </w:r>
      <w:r>
        <w:rPr>
          <w:color w:val="231F20"/>
          <w:spacing w:val="-11"/>
        </w:rPr>
        <w:t xml:space="preserve"> </w:t>
      </w:r>
      <w:r>
        <w:rPr>
          <w:color w:val="231F20"/>
          <w:spacing w:val="-2"/>
        </w:rPr>
        <w:t>Nhật</w:t>
      </w:r>
      <w:r>
        <w:rPr>
          <w:color w:val="231F20"/>
          <w:spacing w:val="-11"/>
        </w:rPr>
        <w:t xml:space="preserve"> </w:t>
      </w:r>
      <w:r>
        <w:rPr>
          <w:color w:val="231F20"/>
          <w:spacing w:val="-2"/>
        </w:rPr>
        <w:t>Nam</w:t>
      </w:r>
      <w:r>
        <w:rPr>
          <w:color w:val="231F20"/>
          <w:spacing w:val="-11"/>
        </w:rPr>
        <w:t xml:space="preserve"> </w:t>
      </w:r>
      <w:r>
        <w:rPr>
          <w:color w:val="231F20"/>
          <w:spacing w:val="-2"/>
        </w:rPr>
        <w:t xml:space="preserve">prefecture </w:t>
      </w:r>
      <w:r>
        <w:rPr>
          <w:color w:val="231F20"/>
        </w:rPr>
        <w:t>and</w:t>
      </w:r>
      <w:r>
        <w:rPr>
          <w:color w:val="231F20"/>
          <w:spacing w:val="-6"/>
        </w:rPr>
        <w:t xml:space="preserve"> </w:t>
      </w:r>
      <w:r>
        <w:rPr>
          <w:color w:val="231F20"/>
        </w:rPr>
        <w:t>was</w:t>
      </w:r>
      <w:r>
        <w:rPr>
          <w:color w:val="231F20"/>
          <w:spacing w:val="-6"/>
        </w:rPr>
        <w:t xml:space="preserve"> </w:t>
      </w:r>
      <w:r>
        <w:rPr>
          <w:color w:val="231F20"/>
        </w:rPr>
        <w:t>especially</w:t>
      </w:r>
      <w:r>
        <w:rPr>
          <w:color w:val="231F20"/>
          <w:spacing w:val="-6"/>
        </w:rPr>
        <w:t xml:space="preserve"> </w:t>
      </w:r>
      <w:r>
        <w:rPr>
          <w:color w:val="231F20"/>
        </w:rPr>
        <w:t>strong</w:t>
      </w:r>
      <w:r>
        <w:rPr>
          <w:color w:val="231F20"/>
          <w:spacing w:val="-6"/>
        </w:rPr>
        <w:t xml:space="preserve"> </w:t>
      </w:r>
      <w:r>
        <w:rPr>
          <w:color w:val="231F20"/>
        </w:rPr>
        <w:t>in</w:t>
      </w:r>
      <w:r>
        <w:rPr>
          <w:color w:val="231F20"/>
          <w:spacing w:val="-6"/>
        </w:rPr>
        <w:t xml:space="preserve"> </w:t>
      </w:r>
      <w:r>
        <w:rPr>
          <w:color w:val="231F20"/>
        </w:rPr>
        <w:t>today’s</w:t>
      </w:r>
      <w:r>
        <w:rPr>
          <w:color w:val="231F20"/>
          <w:spacing w:val="-6"/>
        </w:rPr>
        <w:t xml:space="preserve"> </w:t>
      </w:r>
      <w:r>
        <w:rPr>
          <w:color w:val="231F20"/>
        </w:rPr>
        <w:t>Quảng</w:t>
      </w:r>
      <w:r>
        <w:rPr>
          <w:color w:val="231F20"/>
          <w:spacing w:val="-6"/>
        </w:rPr>
        <w:t xml:space="preserve"> </w:t>
      </w:r>
      <w:r>
        <w:rPr>
          <w:color w:val="231F20"/>
        </w:rPr>
        <w:t>Trị-Thừa</w:t>
      </w:r>
      <w:r>
        <w:rPr>
          <w:color w:val="231F20"/>
          <w:spacing w:val="-6"/>
        </w:rPr>
        <w:t xml:space="preserve"> </w:t>
      </w:r>
      <w:r>
        <w:rPr>
          <w:color w:val="231F20"/>
        </w:rPr>
        <w:t>Thiên</w:t>
      </w:r>
      <w:r>
        <w:rPr>
          <w:color w:val="231F20"/>
          <w:spacing w:val="-6"/>
        </w:rPr>
        <w:t xml:space="preserve"> </w:t>
      </w:r>
      <w:r>
        <w:rPr>
          <w:color w:val="231F20"/>
        </w:rPr>
        <w:t>and</w:t>
      </w:r>
      <w:r>
        <w:rPr>
          <w:color w:val="231F20"/>
          <w:spacing w:val="-6"/>
        </w:rPr>
        <w:t xml:space="preserve"> </w:t>
      </w:r>
      <w:r>
        <w:rPr>
          <w:color w:val="231F20"/>
        </w:rPr>
        <w:t xml:space="preserve">Quảng Nam area. In a rebellion in 192 the son of a district official called Ou </w:t>
      </w:r>
      <w:r>
        <w:rPr>
          <w:color w:val="231F20"/>
          <w:spacing w:val="-2"/>
        </w:rPr>
        <w:t>Lien</w:t>
      </w:r>
      <w:r>
        <w:rPr>
          <w:color w:val="231F20"/>
          <w:spacing w:val="-7"/>
        </w:rPr>
        <w:t xml:space="preserve"> </w:t>
      </w:r>
      <w:r>
        <w:rPr>
          <w:color w:val="231F20"/>
          <w:spacing w:val="-2"/>
        </w:rPr>
        <w:t>(Khu</w:t>
      </w:r>
      <w:r>
        <w:rPr>
          <w:color w:val="231F20"/>
          <w:spacing w:val="-7"/>
        </w:rPr>
        <w:t xml:space="preserve"> </w:t>
      </w:r>
      <w:r>
        <w:rPr>
          <w:color w:val="231F20"/>
          <w:spacing w:val="-2"/>
        </w:rPr>
        <w:t>Liên)</w:t>
      </w:r>
      <w:r>
        <w:rPr>
          <w:color w:val="231F20"/>
          <w:spacing w:val="-7"/>
        </w:rPr>
        <w:t xml:space="preserve"> </w:t>
      </w:r>
      <w:r>
        <w:rPr>
          <w:color w:val="231F20"/>
          <w:spacing w:val="-2"/>
        </w:rPr>
        <w:t>killed</w:t>
      </w:r>
      <w:r>
        <w:rPr>
          <w:color w:val="231F20"/>
          <w:spacing w:val="-7"/>
        </w:rPr>
        <w:t xml:space="preserve"> </w:t>
      </w:r>
      <w:r>
        <w:rPr>
          <w:color w:val="231F20"/>
          <w:spacing w:val="-2"/>
        </w:rPr>
        <w:t>the</w:t>
      </w:r>
      <w:r>
        <w:rPr>
          <w:color w:val="231F20"/>
          <w:spacing w:val="-7"/>
        </w:rPr>
        <w:t xml:space="preserve"> </w:t>
      </w:r>
      <w:r>
        <w:rPr>
          <w:color w:val="231F20"/>
          <w:spacing w:val="-2"/>
        </w:rPr>
        <w:t>local</w:t>
      </w:r>
      <w:r>
        <w:rPr>
          <w:color w:val="231F20"/>
          <w:spacing w:val="-7"/>
        </w:rPr>
        <w:t xml:space="preserve"> </w:t>
      </w:r>
      <w:r>
        <w:rPr>
          <w:color w:val="231F20"/>
          <w:spacing w:val="-2"/>
        </w:rPr>
        <w:t>Han</w:t>
      </w:r>
      <w:r>
        <w:rPr>
          <w:color w:val="231F20"/>
          <w:spacing w:val="-7"/>
        </w:rPr>
        <w:t xml:space="preserve"> </w:t>
      </w:r>
      <w:r>
        <w:rPr>
          <w:color w:val="231F20"/>
          <w:spacing w:val="-2"/>
        </w:rPr>
        <w:t>representative</w:t>
      </w:r>
      <w:r>
        <w:rPr>
          <w:color w:val="231F20"/>
          <w:spacing w:val="-7"/>
        </w:rPr>
        <w:t xml:space="preserve"> </w:t>
      </w:r>
      <w:r>
        <w:rPr>
          <w:color w:val="231F20"/>
          <w:spacing w:val="-2"/>
        </w:rPr>
        <w:t>and</w:t>
      </w:r>
      <w:r>
        <w:rPr>
          <w:color w:val="231F20"/>
          <w:spacing w:val="-7"/>
        </w:rPr>
        <w:t xml:space="preserve"> </w:t>
      </w:r>
      <w:r>
        <w:rPr>
          <w:color w:val="231F20"/>
          <w:spacing w:val="-2"/>
        </w:rPr>
        <w:t>proclaimed</w:t>
      </w:r>
      <w:r>
        <w:rPr>
          <w:color w:val="231F20"/>
          <w:spacing w:val="-7"/>
        </w:rPr>
        <w:t xml:space="preserve"> </w:t>
      </w:r>
      <w:r>
        <w:rPr>
          <w:color w:val="231F20"/>
          <w:spacing w:val="-2"/>
        </w:rPr>
        <w:t xml:space="preserve">him- </w:t>
      </w:r>
      <w:r>
        <w:rPr>
          <w:color w:val="231F20"/>
        </w:rPr>
        <w:t>self</w:t>
      </w:r>
      <w:r>
        <w:rPr>
          <w:color w:val="231F20"/>
          <w:spacing w:val="-12"/>
        </w:rPr>
        <w:t xml:space="preserve"> </w:t>
      </w:r>
      <w:r>
        <w:rPr>
          <w:color w:val="231F20"/>
        </w:rPr>
        <w:t>king</w:t>
      </w:r>
      <w:r>
        <w:rPr>
          <w:color w:val="231F20"/>
          <w:spacing w:val="-12"/>
        </w:rPr>
        <w:t xml:space="preserve"> </w:t>
      </w:r>
      <w:r>
        <w:rPr>
          <w:color w:val="231F20"/>
        </w:rPr>
        <w:t>of</w:t>
      </w:r>
      <w:r>
        <w:rPr>
          <w:color w:val="231F20"/>
          <w:spacing w:val="-12"/>
        </w:rPr>
        <w:t xml:space="preserve"> </w:t>
      </w:r>
      <w:r>
        <w:rPr>
          <w:color w:val="231F20"/>
        </w:rPr>
        <w:t>a</w:t>
      </w:r>
      <w:r>
        <w:rPr>
          <w:color w:val="231F20"/>
          <w:spacing w:val="-12"/>
        </w:rPr>
        <w:t xml:space="preserve"> </w:t>
      </w:r>
      <w:r>
        <w:rPr>
          <w:color w:val="231F20"/>
        </w:rPr>
        <w:t>new</w:t>
      </w:r>
      <w:r>
        <w:rPr>
          <w:color w:val="231F20"/>
          <w:spacing w:val="-12"/>
        </w:rPr>
        <w:t xml:space="preserve"> </w:t>
      </w:r>
      <w:r>
        <w:rPr>
          <w:color w:val="231F20"/>
        </w:rPr>
        <w:t>state.</w:t>
      </w:r>
      <w:r>
        <w:rPr>
          <w:color w:val="231F20"/>
          <w:spacing w:val="-12"/>
        </w:rPr>
        <w:t xml:space="preserve"> </w:t>
      </w:r>
      <w:r>
        <w:rPr>
          <w:color w:val="231F20"/>
        </w:rPr>
        <w:t>The</w:t>
      </w:r>
      <w:r>
        <w:rPr>
          <w:color w:val="231F20"/>
          <w:spacing w:val="-12"/>
        </w:rPr>
        <w:t xml:space="preserve"> </w:t>
      </w:r>
      <w:r>
        <w:rPr>
          <w:color w:val="231F20"/>
        </w:rPr>
        <w:t>C</w:t>
      </w:r>
      <w:r>
        <w:rPr>
          <w:color w:val="231F20"/>
        </w:rPr>
        <w:t>hinese</w:t>
      </w:r>
      <w:r>
        <w:rPr>
          <w:color w:val="231F20"/>
          <w:spacing w:val="-12"/>
        </w:rPr>
        <w:t xml:space="preserve"> </w:t>
      </w:r>
      <w:r>
        <w:rPr>
          <w:color w:val="231F20"/>
        </w:rPr>
        <w:t>later</w:t>
      </w:r>
      <w:r>
        <w:rPr>
          <w:color w:val="231F20"/>
          <w:spacing w:val="-12"/>
        </w:rPr>
        <w:t xml:space="preserve"> </w:t>
      </w:r>
      <w:r>
        <w:rPr>
          <w:color w:val="231F20"/>
        </w:rPr>
        <w:t>identified</w:t>
      </w:r>
      <w:r>
        <w:rPr>
          <w:color w:val="231F20"/>
          <w:spacing w:val="-12"/>
        </w:rPr>
        <w:t xml:space="preserve"> </w:t>
      </w:r>
      <w:r>
        <w:rPr>
          <w:color w:val="231F20"/>
        </w:rPr>
        <w:t>this</w:t>
      </w:r>
      <w:r>
        <w:rPr>
          <w:color w:val="231F20"/>
          <w:spacing w:val="-12"/>
        </w:rPr>
        <w:t xml:space="preserve"> </w:t>
      </w:r>
      <w:r>
        <w:rPr>
          <w:color w:val="231F20"/>
        </w:rPr>
        <w:t>as</w:t>
      </w:r>
      <w:r>
        <w:rPr>
          <w:color w:val="231F20"/>
          <w:spacing w:val="-12"/>
        </w:rPr>
        <w:t xml:space="preserve"> </w:t>
      </w:r>
      <w:r>
        <w:rPr>
          <w:color w:val="231F20"/>
        </w:rPr>
        <w:t>Lin</w:t>
      </w:r>
      <w:r>
        <w:rPr>
          <w:color w:val="231F20"/>
          <w:spacing w:val="-12"/>
        </w:rPr>
        <w:t xml:space="preserve"> </w:t>
      </w:r>
      <w:r>
        <w:rPr>
          <w:color w:val="231F20"/>
        </w:rPr>
        <w:t>Yi</w:t>
      </w:r>
      <w:r>
        <w:rPr>
          <w:color w:val="231F20"/>
          <w:spacing w:val="-12"/>
        </w:rPr>
        <w:t xml:space="preserve"> </w:t>
      </w:r>
      <w:r>
        <w:rPr>
          <w:color w:val="231F20"/>
        </w:rPr>
        <w:t>(Lâm Ấp), a predecessor of later Champa.</w:t>
      </w:r>
    </w:p>
    <w:p w:rsidR="009E0961" w:rsidRDefault="00183599">
      <w:pPr>
        <w:pStyle w:val="BodyText"/>
        <w:spacing w:line="256" w:lineRule="auto"/>
        <w:ind w:left="1473" w:right="730" w:firstLine="340"/>
        <w:jc w:val="both"/>
      </w:pPr>
      <w:r>
        <w:rPr>
          <w:color w:val="231F20"/>
        </w:rPr>
        <w:t xml:space="preserve">In 184 China descended into chaos as rival warlords led the state into the Three Kingdom Era. The three strongest warlords proclaimed </w:t>
      </w:r>
      <w:r>
        <w:rPr>
          <w:color w:val="231F20"/>
          <w:spacing w:val="-2"/>
        </w:rPr>
        <w:t>themselves</w:t>
      </w:r>
      <w:r>
        <w:rPr>
          <w:color w:val="231F20"/>
          <w:spacing w:val="-9"/>
        </w:rPr>
        <w:t xml:space="preserve"> </w:t>
      </w:r>
      <w:r>
        <w:rPr>
          <w:color w:val="231F20"/>
          <w:spacing w:val="-2"/>
        </w:rPr>
        <w:t>the</w:t>
      </w:r>
      <w:r>
        <w:rPr>
          <w:color w:val="231F20"/>
          <w:spacing w:val="-9"/>
        </w:rPr>
        <w:t xml:space="preserve"> </w:t>
      </w:r>
      <w:r>
        <w:rPr>
          <w:color w:val="231F20"/>
          <w:spacing w:val="-2"/>
        </w:rPr>
        <w:t>emperors</w:t>
      </w:r>
      <w:r>
        <w:rPr>
          <w:color w:val="231F20"/>
          <w:spacing w:val="-9"/>
        </w:rPr>
        <w:t xml:space="preserve"> </w:t>
      </w:r>
      <w:r>
        <w:rPr>
          <w:color w:val="231F20"/>
          <w:spacing w:val="-2"/>
        </w:rPr>
        <w:t>of</w:t>
      </w:r>
      <w:r>
        <w:rPr>
          <w:color w:val="231F20"/>
          <w:spacing w:val="-9"/>
        </w:rPr>
        <w:t xml:space="preserve"> </w:t>
      </w:r>
      <w:r>
        <w:rPr>
          <w:color w:val="231F20"/>
          <w:spacing w:val="-2"/>
        </w:rPr>
        <w:t>Wu,</w:t>
      </w:r>
      <w:r>
        <w:rPr>
          <w:color w:val="231F20"/>
          <w:spacing w:val="-9"/>
        </w:rPr>
        <w:t xml:space="preserve"> </w:t>
      </w:r>
      <w:r>
        <w:rPr>
          <w:color w:val="231F20"/>
          <w:spacing w:val="-2"/>
        </w:rPr>
        <w:t>Shu</w:t>
      </w:r>
      <w:r>
        <w:rPr>
          <w:color w:val="231F20"/>
          <w:spacing w:val="-9"/>
        </w:rPr>
        <w:t xml:space="preserve"> </w:t>
      </w:r>
      <w:r>
        <w:rPr>
          <w:color w:val="231F20"/>
          <w:spacing w:val="-2"/>
        </w:rPr>
        <w:t>and</w:t>
      </w:r>
      <w:r>
        <w:rPr>
          <w:color w:val="231F20"/>
          <w:spacing w:val="-9"/>
        </w:rPr>
        <w:t xml:space="preserve"> </w:t>
      </w:r>
      <w:r>
        <w:rPr>
          <w:color w:val="231F20"/>
          <w:spacing w:val="-2"/>
        </w:rPr>
        <w:t>Wei.</w:t>
      </w:r>
      <w:r>
        <w:rPr>
          <w:color w:val="231F20"/>
          <w:spacing w:val="-9"/>
        </w:rPr>
        <w:t xml:space="preserve"> </w:t>
      </w:r>
      <w:r>
        <w:rPr>
          <w:color w:val="231F20"/>
          <w:spacing w:val="-2"/>
        </w:rPr>
        <w:t>All</w:t>
      </w:r>
      <w:r>
        <w:rPr>
          <w:color w:val="231F20"/>
          <w:spacing w:val="-9"/>
        </w:rPr>
        <w:t xml:space="preserve"> </w:t>
      </w:r>
      <w:r>
        <w:rPr>
          <w:color w:val="231F20"/>
          <w:spacing w:val="-2"/>
        </w:rPr>
        <w:t>three</w:t>
      </w:r>
      <w:r>
        <w:rPr>
          <w:color w:val="231F20"/>
          <w:spacing w:val="-9"/>
        </w:rPr>
        <w:t xml:space="preserve"> </w:t>
      </w:r>
      <w:r>
        <w:rPr>
          <w:color w:val="231F20"/>
          <w:spacing w:val="-2"/>
        </w:rPr>
        <w:t>were</w:t>
      </w:r>
      <w:r>
        <w:rPr>
          <w:color w:val="231F20"/>
          <w:spacing w:val="-9"/>
        </w:rPr>
        <w:t xml:space="preserve"> </w:t>
      </w:r>
      <w:r>
        <w:rPr>
          <w:color w:val="231F20"/>
          <w:spacing w:val="-2"/>
        </w:rPr>
        <w:t>locked</w:t>
      </w:r>
      <w:r>
        <w:rPr>
          <w:color w:val="231F20"/>
          <w:spacing w:val="-9"/>
        </w:rPr>
        <w:t xml:space="preserve"> </w:t>
      </w:r>
      <w:r>
        <w:rPr>
          <w:color w:val="231F20"/>
          <w:spacing w:val="-2"/>
        </w:rPr>
        <w:t xml:space="preserve">into </w:t>
      </w:r>
      <w:r>
        <w:rPr>
          <w:color w:val="231F20"/>
        </w:rPr>
        <w:t>a bloody contest that lasted until 263, when one by one they fell to the Jin.</w:t>
      </w:r>
      <w:r>
        <w:rPr>
          <w:color w:val="231F20"/>
          <w:spacing w:val="-9"/>
        </w:rPr>
        <w:t xml:space="preserve"> </w:t>
      </w:r>
      <w:r>
        <w:rPr>
          <w:color w:val="231F20"/>
        </w:rPr>
        <w:t>In</w:t>
      </w:r>
      <w:r>
        <w:rPr>
          <w:color w:val="231F20"/>
          <w:spacing w:val="-9"/>
        </w:rPr>
        <w:t xml:space="preserve"> </w:t>
      </w:r>
      <w:r>
        <w:rPr>
          <w:color w:val="231F20"/>
        </w:rPr>
        <w:t>Giao</w:t>
      </w:r>
      <w:r>
        <w:rPr>
          <w:color w:val="231F20"/>
          <w:spacing w:val="-9"/>
        </w:rPr>
        <w:t xml:space="preserve"> </w:t>
      </w:r>
      <w:r>
        <w:rPr>
          <w:color w:val="231F20"/>
        </w:rPr>
        <w:t>Chỉ</w:t>
      </w:r>
      <w:r>
        <w:rPr>
          <w:color w:val="231F20"/>
          <w:spacing w:val="-9"/>
        </w:rPr>
        <w:t xml:space="preserve"> </w:t>
      </w:r>
      <w:r>
        <w:rPr>
          <w:color w:val="231F20"/>
        </w:rPr>
        <w:t>and</w:t>
      </w:r>
      <w:r>
        <w:rPr>
          <w:color w:val="231F20"/>
          <w:spacing w:val="-9"/>
        </w:rPr>
        <w:t xml:space="preserve"> </w:t>
      </w:r>
      <w:r>
        <w:rPr>
          <w:color w:val="231F20"/>
        </w:rPr>
        <w:t>Cửu</w:t>
      </w:r>
      <w:r>
        <w:rPr>
          <w:color w:val="231F20"/>
          <w:spacing w:val="-9"/>
        </w:rPr>
        <w:t xml:space="preserve"> </w:t>
      </w:r>
      <w:r>
        <w:rPr>
          <w:color w:val="231F20"/>
        </w:rPr>
        <w:t>Chân,</w:t>
      </w:r>
      <w:r>
        <w:rPr>
          <w:color w:val="231F20"/>
          <w:spacing w:val="-9"/>
        </w:rPr>
        <w:t xml:space="preserve"> </w:t>
      </w:r>
      <w:r>
        <w:rPr>
          <w:color w:val="231F20"/>
        </w:rPr>
        <w:t>after</w:t>
      </w:r>
      <w:r>
        <w:rPr>
          <w:color w:val="231F20"/>
          <w:spacing w:val="-9"/>
        </w:rPr>
        <w:t xml:space="preserve"> </w:t>
      </w:r>
      <w:r>
        <w:rPr>
          <w:color w:val="231F20"/>
        </w:rPr>
        <w:t>140</w:t>
      </w:r>
      <w:r>
        <w:rPr>
          <w:color w:val="231F20"/>
          <w:spacing w:val="-9"/>
        </w:rPr>
        <w:t xml:space="preserve"> </w:t>
      </w:r>
      <w:r>
        <w:rPr>
          <w:color w:val="231F20"/>
        </w:rPr>
        <w:t>years</w:t>
      </w:r>
      <w:r>
        <w:rPr>
          <w:color w:val="231F20"/>
          <w:spacing w:val="-9"/>
        </w:rPr>
        <w:t xml:space="preserve"> </w:t>
      </w:r>
      <w:r>
        <w:rPr>
          <w:color w:val="231F20"/>
        </w:rPr>
        <w:t>of</w:t>
      </w:r>
      <w:r>
        <w:rPr>
          <w:color w:val="231F20"/>
          <w:spacing w:val="-9"/>
        </w:rPr>
        <w:t xml:space="preserve"> </w:t>
      </w:r>
      <w:r>
        <w:rPr>
          <w:color w:val="231F20"/>
        </w:rPr>
        <w:t>cohabitation</w:t>
      </w:r>
      <w:r>
        <w:rPr>
          <w:color w:val="231F20"/>
          <w:spacing w:val="-9"/>
        </w:rPr>
        <w:t xml:space="preserve"> </w:t>
      </w:r>
      <w:r>
        <w:rPr>
          <w:color w:val="231F20"/>
        </w:rPr>
        <w:t xml:space="preserve">between </w:t>
      </w:r>
      <w:r>
        <w:rPr>
          <w:color w:val="231F20"/>
          <w:spacing w:val="-2"/>
        </w:rPr>
        <w:t>the</w:t>
      </w:r>
      <w:r>
        <w:rPr>
          <w:color w:val="231F20"/>
          <w:spacing w:val="-7"/>
        </w:rPr>
        <w:t xml:space="preserve"> </w:t>
      </w:r>
      <w:r>
        <w:rPr>
          <w:color w:val="231F20"/>
          <w:spacing w:val="-2"/>
        </w:rPr>
        <w:t>Việt</w:t>
      </w:r>
      <w:r>
        <w:rPr>
          <w:color w:val="231F20"/>
          <w:spacing w:val="-7"/>
        </w:rPr>
        <w:t xml:space="preserve"> </w:t>
      </w:r>
      <w:r>
        <w:rPr>
          <w:color w:val="231F20"/>
          <w:spacing w:val="-2"/>
        </w:rPr>
        <w:t>and</w:t>
      </w:r>
      <w:r>
        <w:rPr>
          <w:color w:val="231F20"/>
          <w:spacing w:val="-7"/>
        </w:rPr>
        <w:t xml:space="preserve"> </w:t>
      </w:r>
      <w:r>
        <w:rPr>
          <w:color w:val="231F20"/>
          <w:spacing w:val="-2"/>
        </w:rPr>
        <w:t>two</w:t>
      </w:r>
      <w:r>
        <w:rPr>
          <w:color w:val="231F20"/>
          <w:spacing w:val="-7"/>
        </w:rPr>
        <w:t xml:space="preserve"> </w:t>
      </w:r>
      <w:r>
        <w:rPr>
          <w:color w:val="231F20"/>
          <w:spacing w:val="-2"/>
        </w:rPr>
        <w:t>major</w:t>
      </w:r>
      <w:r>
        <w:rPr>
          <w:color w:val="231F20"/>
          <w:spacing w:val="-7"/>
        </w:rPr>
        <w:t xml:space="preserve"> </w:t>
      </w:r>
      <w:r>
        <w:rPr>
          <w:color w:val="231F20"/>
          <w:spacing w:val="-2"/>
        </w:rPr>
        <w:t>waves</w:t>
      </w:r>
      <w:r>
        <w:rPr>
          <w:color w:val="231F20"/>
          <w:spacing w:val="-7"/>
        </w:rPr>
        <w:t xml:space="preserve"> </w:t>
      </w:r>
      <w:r>
        <w:rPr>
          <w:color w:val="231F20"/>
          <w:spacing w:val="-2"/>
        </w:rPr>
        <w:t>of</w:t>
      </w:r>
      <w:r>
        <w:rPr>
          <w:color w:val="231F20"/>
          <w:spacing w:val="-7"/>
        </w:rPr>
        <w:t xml:space="preserve"> </w:t>
      </w:r>
      <w:r>
        <w:rPr>
          <w:color w:val="231F20"/>
          <w:spacing w:val="-2"/>
        </w:rPr>
        <w:t>Chinese</w:t>
      </w:r>
      <w:r>
        <w:rPr>
          <w:color w:val="231F20"/>
          <w:spacing w:val="-7"/>
        </w:rPr>
        <w:t xml:space="preserve"> </w:t>
      </w:r>
      <w:r>
        <w:rPr>
          <w:color w:val="231F20"/>
          <w:spacing w:val="-2"/>
        </w:rPr>
        <w:t>settlers</w:t>
      </w:r>
      <w:r>
        <w:rPr>
          <w:color w:val="231F20"/>
          <w:spacing w:val="-7"/>
        </w:rPr>
        <w:t xml:space="preserve"> </w:t>
      </w:r>
      <w:r>
        <w:rPr>
          <w:color w:val="231F20"/>
          <w:spacing w:val="-2"/>
        </w:rPr>
        <w:t>during</w:t>
      </w:r>
      <w:r>
        <w:rPr>
          <w:color w:val="231F20"/>
          <w:spacing w:val="-7"/>
        </w:rPr>
        <w:t xml:space="preserve"> </w:t>
      </w:r>
      <w:r>
        <w:rPr>
          <w:color w:val="231F20"/>
          <w:spacing w:val="-2"/>
        </w:rPr>
        <w:t>the</w:t>
      </w:r>
      <w:r>
        <w:rPr>
          <w:color w:val="231F20"/>
          <w:spacing w:val="-7"/>
        </w:rPr>
        <w:t xml:space="preserve"> </w:t>
      </w:r>
      <w:r>
        <w:rPr>
          <w:color w:val="231F20"/>
          <w:spacing w:val="-2"/>
        </w:rPr>
        <w:t>Wang</w:t>
      </w:r>
      <w:r>
        <w:rPr>
          <w:color w:val="231F20"/>
          <w:spacing w:val="-7"/>
        </w:rPr>
        <w:t xml:space="preserve"> </w:t>
      </w:r>
      <w:r>
        <w:rPr>
          <w:color w:val="231F20"/>
          <w:spacing w:val="-2"/>
        </w:rPr>
        <w:t>Mang era</w:t>
      </w:r>
      <w:r>
        <w:rPr>
          <w:color w:val="231F20"/>
          <w:spacing w:val="-7"/>
        </w:rPr>
        <w:t xml:space="preserve"> </w:t>
      </w:r>
      <w:r>
        <w:rPr>
          <w:color w:val="231F20"/>
          <w:spacing w:val="-2"/>
        </w:rPr>
        <w:t>and</w:t>
      </w:r>
      <w:r>
        <w:rPr>
          <w:color w:val="231F20"/>
          <w:spacing w:val="-7"/>
        </w:rPr>
        <w:t xml:space="preserve"> </w:t>
      </w:r>
      <w:r>
        <w:rPr>
          <w:color w:val="231F20"/>
          <w:spacing w:val="-2"/>
        </w:rPr>
        <w:t>af</w:t>
      </w:r>
      <w:r>
        <w:rPr>
          <w:color w:val="231F20"/>
          <w:spacing w:val="-2"/>
        </w:rPr>
        <w:t>ter</w:t>
      </w:r>
      <w:r>
        <w:rPr>
          <w:color w:val="231F20"/>
          <w:spacing w:val="-7"/>
        </w:rPr>
        <w:t xml:space="preserve"> </w:t>
      </w:r>
      <w:r>
        <w:rPr>
          <w:color w:val="231F20"/>
          <w:spacing w:val="-2"/>
        </w:rPr>
        <w:t>Ma</w:t>
      </w:r>
      <w:r>
        <w:rPr>
          <w:color w:val="231F20"/>
          <w:spacing w:val="-7"/>
        </w:rPr>
        <w:t xml:space="preserve"> </w:t>
      </w:r>
      <w:r>
        <w:rPr>
          <w:color w:val="231F20"/>
          <w:spacing w:val="-2"/>
        </w:rPr>
        <w:t>Yuan’s</w:t>
      </w:r>
      <w:r>
        <w:rPr>
          <w:color w:val="231F20"/>
          <w:spacing w:val="-7"/>
        </w:rPr>
        <w:t xml:space="preserve"> </w:t>
      </w:r>
      <w:r>
        <w:rPr>
          <w:color w:val="231F20"/>
          <w:spacing w:val="-2"/>
        </w:rPr>
        <w:t>expedition,</w:t>
      </w:r>
      <w:r>
        <w:rPr>
          <w:color w:val="231F20"/>
          <w:spacing w:val="-7"/>
        </w:rPr>
        <w:t xml:space="preserve"> </w:t>
      </w:r>
      <w:r>
        <w:rPr>
          <w:color w:val="231F20"/>
          <w:spacing w:val="-2"/>
        </w:rPr>
        <w:t>a</w:t>
      </w:r>
      <w:r>
        <w:rPr>
          <w:color w:val="231F20"/>
          <w:spacing w:val="-7"/>
        </w:rPr>
        <w:t xml:space="preserve"> </w:t>
      </w:r>
      <w:r>
        <w:rPr>
          <w:color w:val="231F20"/>
          <w:spacing w:val="-2"/>
        </w:rPr>
        <w:t>new</w:t>
      </w:r>
      <w:r>
        <w:rPr>
          <w:color w:val="231F20"/>
          <w:spacing w:val="-7"/>
        </w:rPr>
        <w:t xml:space="preserve"> </w:t>
      </w:r>
      <w:r>
        <w:rPr>
          <w:color w:val="231F20"/>
          <w:spacing w:val="-2"/>
        </w:rPr>
        <w:t>class</w:t>
      </w:r>
      <w:r>
        <w:rPr>
          <w:color w:val="231F20"/>
          <w:spacing w:val="-7"/>
        </w:rPr>
        <w:t xml:space="preserve"> </w:t>
      </w:r>
      <w:r>
        <w:rPr>
          <w:color w:val="231F20"/>
          <w:spacing w:val="-2"/>
        </w:rPr>
        <w:t>began</w:t>
      </w:r>
      <w:r>
        <w:rPr>
          <w:color w:val="231F20"/>
          <w:spacing w:val="-7"/>
        </w:rPr>
        <w:t xml:space="preserve"> </w:t>
      </w:r>
      <w:r>
        <w:rPr>
          <w:color w:val="231F20"/>
          <w:spacing w:val="-2"/>
        </w:rPr>
        <w:t>to</w:t>
      </w:r>
      <w:r>
        <w:rPr>
          <w:color w:val="231F20"/>
          <w:spacing w:val="-7"/>
        </w:rPr>
        <w:t xml:space="preserve"> </w:t>
      </w:r>
      <w:r>
        <w:rPr>
          <w:color w:val="231F20"/>
          <w:spacing w:val="-2"/>
        </w:rPr>
        <w:t>emerge</w:t>
      </w:r>
      <w:r>
        <w:rPr>
          <w:color w:val="231F20"/>
          <w:spacing w:val="-7"/>
        </w:rPr>
        <w:t xml:space="preserve"> </w:t>
      </w:r>
      <w:r>
        <w:rPr>
          <w:color w:val="231F20"/>
          <w:spacing w:val="-2"/>
        </w:rPr>
        <w:t>of</w:t>
      </w:r>
      <w:r>
        <w:rPr>
          <w:color w:val="231F20"/>
          <w:spacing w:val="-7"/>
        </w:rPr>
        <w:t xml:space="preserve"> </w:t>
      </w:r>
      <w:r>
        <w:rPr>
          <w:color w:val="231F20"/>
          <w:spacing w:val="-2"/>
        </w:rPr>
        <w:t xml:space="preserve">edu- </w:t>
      </w:r>
      <w:r>
        <w:rPr>
          <w:color w:val="231F20"/>
        </w:rPr>
        <w:t>cated Việt-Han marriages. These Han-Việt opted for classical Chinese education to gain entry to the upper social echelon.</w:t>
      </w:r>
      <w:r>
        <w:rPr>
          <w:color w:val="231F20"/>
          <w:position w:val="7"/>
          <w:sz w:val="16"/>
        </w:rPr>
        <w:t xml:space="preserve">21 </w:t>
      </w:r>
      <w:r>
        <w:rPr>
          <w:color w:val="231F20"/>
        </w:rPr>
        <w:t>In a report to the Jin court, Đào Hoàng, who served as governor general of Giao Châu under</w:t>
      </w:r>
      <w:r>
        <w:rPr>
          <w:color w:val="231F20"/>
          <w:spacing w:val="-14"/>
        </w:rPr>
        <w:t xml:space="preserve"> </w:t>
      </w:r>
      <w:r>
        <w:rPr>
          <w:color w:val="231F20"/>
        </w:rPr>
        <w:t>both</w:t>
      </w:r>
      <w:r>
        <w:rPr>
          <w:color w:val="231F20"/>
          <w:spacing w:val="-13"/>
        </w:rPr>
        <w:t xml:space="preserve"> </w:t>
      </w:r>
      <w:r>
        <w:rPr>
          <w:color w:val="231F20"/>
        </w:rPr>
        <w:t>the</w:t>
      </w:r>
      <w:r>
        <w:rPr>
          <w:color w:val="231F20"/>
          <w:spacing w:val="-13"/>
        </w:rPr>
        <w:t xml:space="preserve"> </w:t>
      </w:r>
      <w:r>
        <w:rPr>
          <w:color w:val="231F20"/>
        </w:rPr>
        <w:t>Wu</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Jin,</w:t>
      </w:r>
      <w:r>
        <w:rPr>
          <w:color w:val="231F20"/>
          <w:spacing w:val="-13"/>
        </w:rPr>
        <w:t xml:space="preserve"> </w:t>
      </w:r>
      <w:r>
        <w:rPr>
          <w:color w:val="231F20"/>
        </w:rPr>
        <w:t>said</w:t>
      </w:r>
      <w:r>
        <w:rPr>
          <w:color w:val="231F20"/>
          <w:spacing w:val="-13"/>
        </w:rPr>
        <w:t xml:space="preserve"> </w:t>
      </w:r>
      <w:r>
        <w:rPr>
          <w:color w:val="231F20"/>
        </w:rPr>
        <w:t>‘customs</w:t>
      </w:r>
      <w:r>
        <w:rPr>
          <w:color w:val="231F20"/>
          <w:spacing w:val="-14"/>
        </w:rPr>
        <w:t xml:space="preserve"> </w:t>
      </w:r>
      <w:r>
        <w:rPr>
          <w:color w:val="231F20"/>
        </w:rPr>
        <w:t>are</w:t>
      </w:r>
      <w:r>
        <w:rPr>
          <w:color w:val="231F20"/>
          <w:spacing w:val="-13"/>
        </w:rPr>
        <w:t xml:space="preserve"> </w:t>
      </w:r>
      <w:r>
        <w:rPr>
          <w:color w:val="231F20"/>
        </w:rPr>
        <w:t>not</w:t>
      </w:r>
      <w:r>
        <w:rPr>
          <w:color w:val="231F20"/>
          <w:spacing w:val="-13"/>
        </w:rPr>
        <w:t xml:space="preserve"> </w:t>
      </w:r>
      <w:r>
        <w:rPr>
          <w:color w:val="231F20"/>
        </w:rPr>
        <w:t>uniform,</w:t>
      </w:r>
      <w:r>
        <w:rPr>
          <w:color w:val="231F20"/>
          <w:spacing w:val="-13"/>
        </w:rPr>
        <w:t xml:space="preserve"> </w:t>
      </w:r>
      <w:r>
        <w:rPr>
          <w:color w:val="231F20"/>
        </w:rPr>
        <w:t xml:space="preserve">languages </w:t>
      </w:r>
      <w:r>
        <w:rPr>
          <w:color w:val="231F20"/>
          <w:spacing w:val="-4"/>
        </w:rPr>
        <w:t xml:space="preserve">are mutually unintelligible so that several levels of interpreters are needed </w:t>
      </w:r>
      <w:r>
        <w:rPr>
          <w:color w:val="231F20"/>
        </w:rPr>
        <w:t>to</w:t>
      </w:r>
      <w:r>
        <w:rPr>
          <w:color w:val="231F20"/>
          <w:spacing w:val="-13"/>
        </w:rPr>
        <w:t xml:space="preserve"> </w:t>
      </w:r>
      <w:r>
        <w:rPr>
          <w:color w:val="231F20"/>
        </w:rPr>
        <w:t>communicate’.</w:t>
      </w:r>
      <w:r>
        <w:rPr>
          <w:color w:val="231F20"/>
          <w:spacing w:val="-13"/>
        </w:rPr>
        <w:t xml:space="preserve"> </w:t>
      </w:r>
      <w:r>
        <w:rPr>
          <w:color w:val="231F20"/>
        </w:rPr>
        <w:t>Over</w:t>
      </w:r>
      <w:r>
        <w:rPr>
          <w:color w:val="231F20"/>
          <w:spacing w:val="-13"/>
        </w:rPr>
        <w:t xml:space="preserve"> </w:t>
      </w:r>
      <w:r>
        <w:rPr>
          <w:color w:val="231F20"/>
        </w:rPr>
        <w:t>time</w:t>
      </w:r>
      <w:r>
        <w:rPr>
          <w:color w:val="231F20"/>
          <w:spacing w:val="-13"/>
        </w:rPr>
        <w:t xml:space="preserve"> </w:t>
      </w:r>
      <w:r>
        <w:rPr>
          <w:color w:val="231F20"/>
        </w:rPr>
        <w:t>it</w:t>
      </w:r>
      <w:r>
        <w:rPr>
          <w:color w:val="231F20"/>
          <w:spacing w:val="-13"/>
        </w:rPr>
        <w:t xml:space="preserve"> </w:t>
      </w:r>
      <w:r>
        <w:rPr>
          <w:color w:val="231F20"/>
        </w:rPr>
        <w:t>is</w:t>
      </w:r>
      <w:r>
        <w:rPr>
          <w:color w:val="231F20"/>
          <w:spacing w:val="-13"/>
        </w:rPr>
        <w:t xml:space="preserve"> </w:t>
      </w:r>
      <w:r>
        <w:rPr>
          <w:color w:val="231F20"/>
        </w:rPr>
        <w:t>assumed</w:t>
      </w:r>
      <w:r>
        <w:rPr>
          <w:color w:val="231F20"/>
          <w:spacing w:val="-13"/>
        </w:rPr>
        <w:t xml:space="preserve"> </w:t>
      </w:r>
      <w:r>
        <w:rPr>
          <w:color w:val="231F20"/>
        </w:rPr>
        <w:t>that</w:t>
      </w:r>
      <w:r>
        <w:rPr>
          <w:color w:val="231F20"/>
          <w:spacing w:val="-13"/>
        </w:rPr>
        <w:t xml:space="preserve"> </w:t>
      </w:r>
      <w:r>
        <w:rPr>
          <w:color w:val="231F20"/>
        </w:rPr>
        <w:t>bilingualism</w:t>
      </w:r>
      <w:r>
        <w:rPr>
          <w:color w:val="231F20"/>
          <w:spacing w:val="-13"/>
        </w:rPr>
        <w:t xml:space="preserve"> </w:t>
      </w:r>
      <w:r>
        <w:rPr>
          <w:color w:val="231F20"/>
        </w:rPr>
        <w:t>spread,</w:t>
      </w:r>
      <w:r>
        <w:rPr>
          <w:color w:val="231F20"/>
          <w:spacing w:val="-13"/>
        </w:rPr>
        <w:t xml:space="preserve"> </w:t>
      </w:r>
      <w:r>
        <w:rPr>
          <w:color w:val="231F20"/>
        </w:rPr>
        <w:t>with Han Chinese reserved for the educated class and for special events.</w:t>
      </w:r>
      <w:r>
        <w:rPr>
          <w:color w:val="231F20"/>
          <w:position w:val="7"/>
          <w:sz w:val="16"/>
        </w:rPr>
        <w:t>22</w:t>
      </w:r>
      <w:r>
        <w:rPr>
          <w:color w:val="231F20"/>
          <w:spacing w:val="40"/>
          <w:position w:val="7"/>
          <w:sz w:val="16"/>
        </w:rPr>
        <w:t xml:space="preserve"> </w:t>
      </w:r>
      <w:r>
        <w:rPr>
          <w:color w:val="231F20"/>
          <w:spacing w:val="-4"/>
        </w:rPr>
        <w:t>Meanwhile,</w:t>
      </w:r>
      <w:r>
        <w:rPr>
          <w:color w:val="231F20"/>
          <w:spacing w:val="-10"/>
        </w:rPr>
        <w:t xml:space="preserve"> </w:t>
      </w:r>
      <w:r>
        <w:rPr>
          <w:color w:val="231F20"/>
          <w:spacing w:val="-4"/>
        </w:rPr>
        <w:t>the</w:t>
      </w:r>
      <w:r>
        <w:rPr>
          <w:color w:val="231F20"/>
          <w:spacing w:val="-9"/>
        </w:rPr>
        <w:t xml:space="preserve"> </w:t>
      </w:r>
      <w:r>
        <w:rPr>
          <w:color w:val="231F20"/>
          <w:spacing w:val="-4"/>
        </w:rPr>
        <w:t>local</w:t>
      </w:r>
      <w:r>
        <w:rPr>
          <w:color w:val="231F20"/>
          <w:spacing w:val="-9"/>
        </w:rPr>
        <w:t xml:space="preserve"> </w:t>
      </w:r>
      <w:r>
        <w:rPr>
          <w:color w:val="231F20"/>
          <w:spacing w:val="-4"/>
        </w:rPr>
        <w:t>Mon-Khmer</w:t>
      </w:r>
      <w:r>
        <w:rPr>
          <w:color w:val="231F20"/>
          <w:spacing w:val="-9"/>
        </w:rPr>
        <w:t xml:space="preserve"> </w:t>
      </w:r>
      <w:r>
        <w:rPr>
          <w:color w:val="231F20"/>
          <w:spacing w:val="-4"/>
        </w:rPr>
        <w:t>language</w:t>
      </w:r>
      <w:r>
        <w:rPr>
          <w:color w:val="231F20"/>
          <w:spacing w:val="-9"/>
        </w:rPr>
        <w:t xml:space="preserve"> </w:t>
      </w:r>
      <w:r>
        <w:rPr>
          <w:color w:val="231F20"/>
          <w:spacing w:val="-4"/>
        </w:rPr>
        <w:t>of</w:t>
      </w:r>
      <w:r>
        <w:rPr>
          <w:color w:val="231F20"/>
          <w:spacing w:val="-9"/>
        </w:rPr>
        <w:t xml:space="preserve"> </w:t>
      </w:r>
      <w:r>
        <w:rPr>
          <w:color w:val="231F20"/>
          <w:spacing w:val="-4"/>
        </w:rPr>
        <w:t>Proto-Việt-Mường</w:t>
      </w:r>
      <w:r>
        <w:rPr>
          <w:color w:val="231F20"/>
          <w:spacing w:val="-9"/>
        </w:rPr>
        <w:t xml:space="preserve"> </w:t>
      </w:r>
      <w:r>
        <w:rPr>
          <w:color w:val="231F20"/>
          <w:spacing w:val="-4"/>
        </w:rPr>
        <w:t xml:space="preserve">became </w:t>
      </w:r>
      <w:r>
        <w:rPr>
          <w:color w:val="231F20"/>
          <w:spacing w:val="-2"/>
        </w:rPr>
        <w:t>peppered</w:t>
      </w:r>
      <w:r>
        <w:rPr>
          <w:color w:val="231F20"/>
          <w:spacing w:val="-9"/>
        </w:rPr>
        <w:t xml:space="preserve"> </w:t>
      </w:r>
      <w:r>
        <w:rPr>
          <w:color w:val="231F20"/>
          <w:spacing w:val="-2"/>
        </w:rPr>
        <w:t>with</w:t>
      </w:r>
      <w:r>
        <w:rPr>
          <w:color w:val="231F20"/>
          <w:spacing w:val="-10"/>
        </w:rPr>
        <w:t xml:space="preserve"> </w:t>
      </w:r>
      <w:r>
        <w:rPr>
          <w:color w:val="231F20"/>
          <w:spacing w:val="-2"/>
        </w:rPr>
        <w:t>Han</w:t>
      </w:r>
      <w:r>
        <w:rPr>
          <w:color w:val="231F20"/>
          <w:spacing w:val="-9"/>
        </w:rPr>
        <w:t xml:space="preserve"> </w:t>
      </w:r>
      <w:r>
        <w:rPr>
          <w:color w:val="231F20"/>
          <w:spacing w:val="-2"/>
        </w:rPr>
        <w:t>vocabulary</w:t>
      </w:r>
      <w:r>
        <w:rPr>
          <w:color w:val="231F20"/>
          <w:spacing w:val="-10"/>
        </w:rPr>
        <w:t xml:space="preserve"> </w:t>
      </w:r>
      <w:r>
        <w:rPr>
          <w:color w:val="231F20"/>
          <w:spacing w:val="-2"/>
        </w:rPr>
        <w:t>and</w:t>
      </w:r>
      <w:r>
        <w:rPr>
          <w:color w:val="231F20"/>
          <w:spacing w:val="-9"/>
        </w:rPr>
        <w:t xml:space="preserve"> </w:t>
      </w:r>
      <w:r>
        <w:rPr>
          <w:color w:val="231F20"/>
          <w:spacing w:val="-2"/>
        </w:rPr>
        <w:t>expressions,</w:t>
      </w:r>
      <w:r>
        <w:rPr>
          <w:color w:val="231F20"/>
          <w:spacing w:val="-9"/>
        </w:rPr>
        <w:t xml:space="preserve"> </w:t>
      </w:r>
      <w:r>
        <w:rPr>
          <w:color w:val="231F20"/>
          <w:spacing w:val="-2"/>
        </w:rPr>
        <w:t>while</w:t>
      </w:r>
      <w:r>
        <w:rPr>
          <w:color w:val="231F20"/>
          <w:spacing w:val="-9"/>
        </w:rPr>
        <w:t xml:space="preserve"> </w:t>
      </w:r>
      <w:r>
        <w:rPr>
          <w:color w:val="231F20"/>
          <w:spacing w:val="-2"/>
        </w:rPr>
        <w:t>the</w:t>
      </w:r>
      <w:r>
        <w:rPr>
          <w:color w:val="231F20"/>
          <w:spacing w:val="-9"/>
        </w:rPr>
        <w:t xml:space="preserve"> </w:t>
      </w:r>
      <w:r>
        <w:rPr>
          <w:color w:val="231F20"/>
          <w:spacing w:val="-2"/>
        </w:rPr>
        <w:t>educated</w:t>
      </w:r>
      <w:r>
        <w:rPr>
          <w:color w:val="231F20"/>
          <w:spacing w:val="-9"/>
        </w:rPr>
        <w:t xml:space="preserve"> </w:t>
      </w:r>
      <w:r>
        <w:rPr>
          <w:color w:val="231F20"/>
          <w:spacing w:val="-2"/>
        </w:rPr>
        <w:t>Han- Việt</w:t>
      </w:r>
      <w:r>
        <w:rPr>
          <w:color w:val="231F20"/>
          <w:spacing w:val="-6"/>
        </w:rPr>
        <w:t xml:space="preserve"> </w:t>
      </w:r>
      <w:r>
        <w:rPr>
          <w:color w:val="231F20"/>
          <w:spacing w:val="-2"/>
        </w:rPr>
        <w:t>class</w:t>
      </w:r>
      <w:r>
        <w:rPr>
          <w:color w:val="231F20"/>
          <w:spacing w:val="-6"/>
        </w:rPr>
        <w:t xml:space="preserve"> </w:t>
      </w:r>
      <w:r>
        <w:rPr>
          <w:color w:val="231F20"/>
          <w:spacing w:val="-2"/>
        </w:rPr>
        <w:t>spoke</w:t>
      </w:r>
      <w:r>
        <w:rPr>
          <w:color w:val="231F20"/>
          <w:spacing w:val="-6"/>
        </w:rPr>
        <w:t xml:space="preserve"> </w:t>
      </w:r>
      <w:r>
        <w:rPr>
          <w:color w:val="231F20"/>
          <w:spacing w:val="-2"/>
        </w:rPr>
        <w:t>their</w:t>
      </w:r>
      <w:r>
        <w:rPr>
          <w:color w:val="231F20"/>
          <w:spacing w:val="-6"/>
        </w:rPr>
        <w:t xml:space="preserve"> </w:t>
      </w:r>
      <w:r>
        <w:rPr>
          <w:color w:val="231F20"/>
          <w:spacing w:val="-2"/>
        </w:rPr>
        <w:t>own</w:t>
      </w:r>
      <w:r>
        <w:rPr>
          <w:color w:val="231F20"/>
          <w:spacing w:val="-6"/>
        </w:rPr>
        <w:t xml:space="preserve"> </w:t>
      </w:r>
      <w:r>
        <w:rPr>
          <w:color w:val="231F20"/>
          <w:spacing w:val="-2"/>
        </w:rPr>
        <w:t>version</w:t>
      </w:r>
      <w:r>
        <w:rPr>
          <w:color w:val="231F20"/>
          <w:spacing w:val="-6"/>
        </w:rPr>
        <w:t xml:space="preserve"> </w:t>
      </w:r>
      <w:r>
        <w:rPr>
          <w:color w:val="231F20"/>
          <w:spacing w:val="-2"/>
        </w:rPr>
        <w:t>of</w:t>
      </w:r>
      <w:r>
        <w:rPr>
          <w:color w:val="231F20"/>
          <w:spacing w:val="-6"/>
        </w:rPr>
        <w:t xml:space="preserve"> </w:t>
      </w:r>
      <w:r>
        <w:rPr>
          <w:color w:val="231F20"/>
          <w:spacing w:val="-2"/>
        </w:rPr>
        <w:t>Chinese,</w:t>
      </w:r>
      <w:r>
        <w:rPr>
          <w:color w:val="231F20"/>
          <w:spacing w:val="-6"/>
        </w:rPr>
        <w:t xml:space="preserve"> </w:t>
      </w:r>
      <w:r>
        <w:rPr>
          <w:color w:val="231F20"/>
          <w:spacing w:val="-2"/>
        </w:rPr>
        <w:t>with</w:t>
      </w:r>
      <w:r>
        <w:rPr>
          <w:color w:val="231F20"/>
          <w:spacing w:val="-6"/>
        </w:rPr>
        <w:t xml:space="preserve"> </w:t>
      </w:r>
      <w:r>
        <w:rPr>
          <w:color w:val="231F20"/>
          <w:spacing w:val="-2"/>
        </w:rPr>
        <w:t>multiple</w:t>
      </w:r>
      <w:r>
        <w:rPr>
          <w:color w:val="231F20"/>
          <w:spacing w:val="-6"/>
        </w:rPr>
        <w:t xml:space="preserve"> </w:t>
      </w:r>
      <w:r>
        <w:rPr>
          <w:color w:val="231F20"/>
          <w:spacing w:val="-2"/>
        </w:rPr>
        <w:t xml:space="preserve">expressions </w:t>
      </w:r>
      <w:r>
        <w:rPr>
          <w:color w:val="231F20"/>
        </w:rPr>
        <w:t>of</w:t>
      </w:r>
      <w:r>
        <w:rPr>
          <w:color w:val="231F20"/>
          <w:spacing w:val="26"/>
        </w:rPr>
        <w:t xml:space="preserve"> </w:t>
      </w:r>
      <w:r>
        <w:rPr>
          <w:color w:val="231F20"/>
        </w:rPr>
        <w:t>Proto-Việt-Mường.</w:t>
      </w:r>
      <w:r>
        <w:rPr>
          <w:color w:val="231F20"/>
          <w:spacing w:val="26"/>
        </w:rPr>
        <w:t xml:space="preserve"> </w:t>
      </w:r>
      <w:r>
        <w:rPr>
          <w:color w:val="231F20"/>
        </w:rPr>
        <w:t>Most</w:t>
      </w:r>
      <w:r>
        <w:rPr>
          <w:color w:val="231F20"/>
          <w:spacing w:val="26"/>
        </w:rPr>
        <w:t xml:space="preserve"> </w:t>
      </w:r>
      <w:r>
        <w:rPr>
          <w:color w:val="231F20"/>
        </w:rPr>
        <w:t>prominent</w:t>
      </w:r>
      <w:r>
        <w:rPr>
          <w:color w:val="231F20"/>
          <w:spacing w:val="26"/>
        </w:rPr>
        <w:t xml:space="preserve"> </w:t>
      </w:r>
      <w:r>
        <w:rPr>
          <w:color w:val="231F20"/>
        </w:rPr>
        <w:t>among</w:t>
      </w:r>
      <w:r>
        <w:rPr>
          <w:color w:val="231F20"/>
          <w:spacing w:val="26"/>
        </w:rPr>
        <w:t xml:space="preserve"> </w:t>
      </w:r>
      <w:r>
        <w:rPr>
          <w:color w:val="231F20"/>
        </w:rPr>
        <w:t>the</w:t>
      </w:r>
      <w:r>
        <w:rPr>
          <w:color w:val="231F20"/>
          <w:spacing w:val="26"/>
        </w:rPr>
        <w:t xml:space="preserve"> </w:t>
      </w:r>
      <w:r>
        <w:rPr>
          <w:color w:val="231F20"/>
        </w:rPr>
        <w:t>Han-Việt</w:t>
      </w:r>
      <w:r>
        <w:rPr>
          <w:color w:val="231F20"/>
          <w:spacing w:val="26"/>
        </w:rPr>
        <w:t xml:space="preserve"> </w:t>
      </w:r>
      <w:r>
        <w:rPr>
          <w:color w:val="231F20"/>
        </w:rPr>
        <w:t>was</w:t>
      </w:r>
      <w:r>
        <w:rPr>
          <w:color w:val="231F20"/>
          <w:spacing w:val="26"/>
        </w:rPr>
        <w:t xml:space="preserve"> </w:t>
      </w:r>
      <w:r>
        <w:rPr>
          <w:color w:val="231F20"/>
        </w:rPr>
        <w:t>the</w:t>
      </w:r>
    </w:p>
    <w:p w:rsidR="009E0961" w:rsidRDefault="00183599">
      <w:pPr>
        <w:pStyle w:val="BodyText"/>
        <w:spacing w:before="1"/>
      </w:pPr>
      <w:r>
        <w:rPr>
          <w:noProof/>
        </w:rPr>
        <w:drawing>
          <wp:anchor distT="0" distB="0" distL="0" distR="0" simplePos="0" relativeHeight="21" behindDoc="0" locked="0" layoutInCell="1" allowOverlap="1">
            <wp:simplePos x="0" y="0"/>
            <wp:positionH relativeFrom="page">
              <wp:posOffset>999477</wp:posOffset>
            </wp:positionH>
            <wp:positionV relativeFrom="paragraph">
              <wp:posOffset>169445</wp:posOffset>
            </wp:positionV>
            <wp:extent cx="3647546" cy="2243137"/>
            <wp:effectExtent l="0" t="0" r="0" b="0"/>
            <wp:wrapTopAndBottom/>
            <wp:docPr id="2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png"/>
                    <pic:cNvPicPr/>
                  </pic:nvPicPr>
                  <pic:blipFill>
                    <a:blip r:embed="rId62" cstate="print"/>
                    <a:stretch>
                      <a:fillRect/>
                    </a:stretch>
                  </pic:blipFill>
                  <pic:spPr>
                    <a:xfrm>
                      <a:off x="0" y="0"/>
                      <a:ext cx="3647546" cy="2243137"/>
                    </a:xfrm>
                    <a:prstGeom prst="rect">
                      <a:avLst/>
                    </a:prstGeom>
                  </pic:spPr>
                </pic:pic>
              </a:graphicData>
            </a:graphic>
          </wp:anchor>
        </w:drawing>
      </w:r>
    </w:p>
    <w:p w:rsidR="009E0961" w:rsidRDefault="009E0961">
      <w:pPr>
        <w:pStyle w:val="BodyText"/>
        <w:spacing w:before="5"/>
        <w:rPr>
          <w:sz w:val="30"/>
        </w:rPr>
      </w:pPr>
    </w:p>
    <w:p w:rsidR="009E0961" w:rsidRDefault="00183599">
      <w:pPr>
        <w:ind w:left="1530" w:right="794"/>
        <w:jc w:val="center"/>
        <w:rPr>
          <w:sz w:val="18"/>
        </w:rPr>
      </w:pPr>
      <w:r>
        <w:rPr>
          <w:color w:val="231F20"/>
          <w:sz w:val="18"/>
        </w:rPr>
        <w:t>Đoan</w:t>
      </w:r>
      <w:r>
        <w:rPr>
          <w:color w:val="231F20"/>
          <w:spacing w:val="-5"/>
          <w:sz w:val="18"/>
        </w:rPr>
        <w:t xml:space="preserve"> </w:t>
      </w:r>
      <w:r>
        <w:rPr>
          <w:color w:val="231F20"/>
          <w:sz w:val="18"/>
        </w:rPr>
        <w:t>Môn,</w:t>
      </w:r>
      <w:r>
        <w:rPr>
          <w:color w:val="231F20"/>
          <w:spacing w:val="-5"/>
          <w:sz w:val="18"/>
        </w:rPr>
        <w:t xml:space="preserve"> </w:t>
      </w:r>
      <w:r>
        <w:rPr>
          <w:color w:val="231F20"/>
          <w:sz w:val="18"/>
        </w:rPr>
        <w:t>the</w:t>
      </w:r>
      <w:r>
        <w:rPr>
          <w:color w:val="231F20"/>
          <w:spacing w:val="-4"/>
          <w:sz w:val="18"/>
        </w:rPr>
        <w:t xml:space="preserve"> </w:t>
      </w:r>
      <w:r>
        <w:rPr>
          <w:color w:val="231F20"/>
          <w:sz w:val="18"/>
        </w:rPr>
        <w:t>Main</w:t>
      </w:r>
      <w:r>
        <w:rPr>
          <w:color w:val="231F20"/>
          <w:spacing w:val="-5"/>
          <w:sz w:val="18"/>
        </w:rPr>
        <w:t xml:space="preserve"> </w:t>
      </w:r>
      <w:r>
        <w:rPr>
          <w:color w:val="231F20"/>
          <w:sz w:val="18"/>
        </w:rPr>
        <w:t>Gate</w:t>
      </w:r>
      <w:r>
        <w:rPr>
          <w:color w:val="231F20"/>
          <w:spacing w:val="-4"/>
          <w:sz w:val="18"/>
        </w:rPr>
        <w:t xml:space="preserve"> </w:t>
      </w:r>
      <w:r>
        <w:rPr>
          <w:color w:val="231F20"/>
          <w:sz w:val="18"/>
        </w:rPr>
        <w:t>of</w:t>
      </w:r>
      <w:r>
        <w:rPr>
          <w:color w:val="231F20"/>
          <w:spacing w:val="-5"/>
          <w:sz w:val="18"/>
        </w:rPr>
        <w:t xml:space="preserve"> </w:t>
      </w:r>
      <w:r>
        <w:rPr>
          <w:color w:val="231F20"/>
          <w:sz w:val="18"/>
        </w:rPr>
        <w:t>Old</w:t>
      </w:r>
      <w:r>
        <w:rPr>
          <w:color w:val="231F20"/>
          <w:spacing w:val="-4"/>
          <w:sz w:val="18"/>
        </w:rPr>
        <w:t xml:space="preserve"> </w:t>
      </w:r>
      <w:r>
        <w:rPr>
          <w:color w:val="231F20"/>
          <w:sz w:val="18"/>
        </w:rPr>
        <w:t>Thăng</w:t>
      </w:r>
      <w:r>
        <w:rPr>
          <w:color w:val="231F20"/>
          <w:spacing w:val="-5"/>
          <w:sz w:val="18"/>
        </w:rPr>
        <w:t xml:space="preserve"> </w:t>
      </w:r>
      <w:r>
        <w:rPr>
          <w:color w:val="231F20"/>
          <w:sz w:val="18"/>
        </w:rPr>
        <w:t>Long</w:t>
      </w:r>
      <w:r>
        <w:rPr>
          <w:color w:val="231F20"/>
          <w:spacing w:val="-4"/>
          <w:sz w:val="18"/>
        </w:rPr>
        <w:t xml:space="preserve"> </w:t>
      </w:r>
      <w:r>
        <w:rPr>
          <w:color w:val="231F20"/>
          <w:sz w:val="18"/>
        </w:rPr>
        <w:t>Imperial</w:t>
      </w:r>
      <w:r>
        <w:rPr>
          <w:color w:val="231F20"/>
          <w:spacing w:val="-5"/>
          <w:sz w:val="18"/>
        </w:rPr>
        <w:t xml:space="preserve"> </w:t>
      </w:r>
      <w:r>
        <w:rPr>
          <w:color w:val="231F20"/>
          <w:sz w:val="18"/>
        </w:rPr>
        <w:t>Citadel,</w:t>
      </w:r>
      <w:r>
        <w:rPr>
          <w:color w:val="231F20"/>
          <w:spacing w:val="-4"/>
          <w:sz w:val="18"/>
        </w:rPr>
        <w:t xml:space="preserve"> </w:t>
      </w:r>
      <w:r>
        <w:rPr>
          <w:color w:val="231F20"/>
          <w:spacing w:val="-2"/>
          <w:sz w:val="18"/>
        </w:rPr>
        <w:t>Hanoi.</w:t>
      </w:r>
    </w:p>
    <w:p w:rsidR="009E0961" w:rsidRDefault="009E0961">
      <w:pPr>
        <w:jc w:val="center"/>
        <w:rPr>
          <w:sz w:val="18"/>
        </w:rPr>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pacing w:val="12"/>
          <w:sz w:val="18"/>
        </w:rPr>
        <w:lastRenderedPageBreak/>
        <w:t>tu</w:t>
      </w:r>
      <w:r>
        <w:rPr>
          <w:smallCaps/>
          <w:color w:val="231F20"/>
          <w:spacing w:val="-18"/>
          <w:sz w:val="18"/>
        </w:rPr>
        <w:t xml:space="preserve"> </w:t>
      </w:r>
      <w:r>
        <w:rPr>
          <w:smallCaps/>
          <w:color w:val="231F20"/>
          <w:spacing w:val="16"/>
          <w:sz w:val="18"/>
        </w:rPr>
        <w:t>tel</w:t>
      </w:r>
      <w:r>
        <w:rPr>
          <w:smallCaps/>
          <w:color w:val="231F20"/>
          <w:spacing w:val="-18"/>
          <w:sz w:val="18"/>
        </w:rPr>
        <w:t xml:space="preserve"> </w:t>
      </w:r>
      <w:r>
        <w:rPr>
          <w:smallCaps/>
          <w:color w:val="231F20"/>
          <w:sz w:val="18"/>
        </w:rPr>
        <w:t>a</w:t>
      </w:r>
      <w:r>
        <w:rPr>
          <w:color w:val="231F20"/>
          <w:spacing w:val="-20"/>
          <w:sz w:val="18"/>
        </w:rPr>
        <w:t xml:space="preserve"> </w:t>
      </w:r>
      <w:r>
        <w:rPr>
          <w:smallCaps/>
          <w:color w:val="231F20"/>
          <w:spacing w:val="12"/>
          <w:sz w:val="18"/>
        </w:rPr>
        <w:t>ge</w:t>
      </w:r>
      <w:r>
        <w:rPr>
          <w:color w:val="231F20"/>
          <w:spacing w:val="52"/>
          <w:sz w:val="18"/>
        </w:rPr>
        <w:t xml:space="preserve"> </w:t>
      </w:r>
      <w:r>
        <w:rPr>
          <w:smallCaps/>
          <w:color w:val="231F20"/>
          <w:spacing w:val="16"/>
          <w:sz w:val="18"/>
        </w:rPr>
        <w:t>and</w:t>
      </w:r>
      <w:r>
        <w:rPr>
          <w:color w:val="231F20"/>
          <w:spacing w:val="53"/>
          <w:sz w:val="18"/>
        </w:rPr>
        <w:t xml:space="preserve"> </w:t>
      </w:r>
      <w:r>
        <w:rPr>
          <w:smallCaps/>
          <w:color w:val="231F20"/>
          <w:spacing w:val="18"/>
          <w:sz w:val="18"/>
        </w:rPr>
        <w:t>diss</w:t>
      </w:r>
      <w:r>
        <w:rPr>
          <w:smallCaps/>
          <w:color w:val="231F20"/>
          <w:spacing w:val="-18"/>
          <w:sz w:val="18"/>
        </w:rPr>
        <w:t xml:space="preserve"> </w:t>
      </w:r>
      <w:r>
        <w:rPr>
          <w:smallCaps/>
          <w:color w:val="231F20"/>
          <w:spacing w:val="16"/>
          <w:sz w:val="18"/>
        </w:rPr>
        <w:t>ens</w:t>
      </w:r>
      <w:r>
        <w:rPr>
          <w:smallCaps/>
          <w:color w:val="231F20"/>
          <w:spacing w:val="-18"/>
          <w:sz w:val="18"/>
        </w:rPr>
        <w:t xml:space="preserve"> </w:t>
      </w:r>
      <w:r>
        <w:rPr>
          <w:smallCaps/>
          <w:color w:val="231F20"/>
          <w:spacing w:val="16"/>
          <w:sz w:val="18"/>
        </w:rPr>
        <w:t>ion</w:t>
      </w:r>
      <w:r>
        <w:rPr>
          <w:color w:val="231F20"/>
          <w:spacing w:val="52"/>
          <w:sz w:val="18"/>
        </w:rPr>
        <w:t xml:space="preserve"> </w:t>
      </w:r>
      <w:r>
        <w:rPr>
          <w:color w:val="231F20"/>
          <w:spacing w:val="19"/>
          <w:sz w:val="18"/>
        </w:rPr>
        <w:t xml:space="preserve">(40–939) </w:t>
      </w:r>
    </w:p>
    <w:p w:rsidR="009E0961" w:rsidRDefault="00183599">
      <w:pPr>
        <w:pStyle w:val="BodyText"/>
        <w:spacing w:before="10"/>
        <w:rPr>
          <w:sz w:val="25"/>
        </w:rPr>
      </w:pPr>
      <w:r>
        <w:rPr>
          <w:noProof/>
        </w:rPr>
        <w:drawing>
          <wp:anchor distT="0" distB="0" distL="0" distR="0" simplePos="0" relativeHeight="22" behindDoc="0" locked="0" layoutInCell="1" allowOverlap="1">
            <wp:simplePos x="0" y="0"/>
            <wp:positionH relativeFrom="page">
              <wp:posOffset>899998</wp:posOffset>
            </wp:positionH>
            <wp:positionV relativeFrom="paragraph">
              <wp:posOffset>204646</wp:posOffset>
            </wp:positionV>
            <wp:extent cx="3778429" cy="2409825"/>
            <wp:effectExtent l="0" t="0" r="0" b="0"/>
            <wp:wrapTopAndBottom/>
            <wp:docPr id="2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png"/>
                    <pic:cNvPicPr/>
                  </pic:nvPicPr>
                  <pic:blipFill>
                    <a:blip r:embed="rId63" cstate="print"/>
                    <a:stretch>
                      <a:fillRect/>
                    </a:stretch>
                  </pic:blipFill>
                  <pic:spPr>
                    <a:xfrm>
                      <a:off x="0" y="0"/>
                      <a:ext cx="3778429" cy="2409825"/>
                    </a:xfrm>
                    <a:prstGeom prst="rect">
                      <a:avLst/>
                    </a:prstGeom>
                  </pic:spPr>
                </pic:pic>
              </a:graphicData>
            </a:graphic>
          </wp:anchor>
        </w:drawing>
      </w:r>
    </w:p>
    <w:p w:rsidR="009E0961" w:rsidRDefault="009E0961">
      <w:pPr>
        <w:pStyle w:val="BodyText"/>
        <w:spacing w:before="6"/>
        <w:rPr>
          <w:sz w:val="30"/>
        </w:rPr>
      </w:pPr>
    </w:p>
    <w:p w:rsidR="009E0961" w:rsidRDefault="00183599">
      <w:pPr>
        <w:ind w:left="1829" w:right="1205"/>
        <w:jc w:val="center"/>
        <w:rPr>
          <w:sz w:val="18"/>
        </w:rPr>
      </w:pPr>
      <w:r>
        <w:rPr>
          <w:color w:val="231F20"/>
          <w:sz w:val="18"/>
        </w:rPr>
        <w:t>Chùa</w:t>
      </w:r>
      <w:r>
        <w:rPr>
          <w:color w:val="231F20"/>
          <w:spacing w:val="-1"/>
          <w:sz w:val="18"/>
        </w:rPr>
        <w:t xml:space="preserve"> </w:t>
      </w:r>
      <w:r>
        <w:rPr>
          <w:color w:val="231F20"/>
          <w:sz w:val="18"/>
        </w:rPr>
        <w:t>Thầy</w:t>
      </w:r>
      <w:r>
        <w:rPr>
          <w:color w:val="231F20"/>
          <w:spacing w:val="-1"/>
          <w:sz w:val="18"/>
        </w:rPr>
        <w:t xml:space="preserve"> </w:t>
      </w:r>
      <w:r>
        <w:rPr>
          <w:color w:val="231F20"/>
          <w:sz w:val="18"/>
        </w:rPr>
        <w:t>or</w:t>
      </w:r>
      <w:r>
        <w:rPr>
          <w:color w:val="231F20"/>
          <w:spacing w:val="-2"/>
          <w:sz w:val="18"/>
        </w:rPr>
        <w:t xml:space="preserve"> </w:t>
      </w:r>
      <w:r>
        <w:rPr>
          <w:color w:val="231F20"/>
          <w:sz w:val="18"/>
        </w:rPr>
        <w:t>Thầy</w:t>
      </w:r>
      <w:r>
        <w:rPr>
          <w:color w:val="231F20"/>
          <w:spacing w:val="-1"/>
          <w:sz w:val="18"/>
        </w:rPr>
        <w:t xml:space="preserve"> </w:t>
      </w:r>
      <w:r>
        <w:rPr>
          <w:color w:val="231F20"/>
          <w:spacing w:val="-2"/>
          <w:sz w:val="18"/>
        </w:rPr>
        <w:t>Pagoda.</w:t>
      </w:r>
    </w:p>
    <w:p w:rsidR="009E0961" w:rsidRDefault="009E0961">
      <w:pPr>
        <w:pStyle w:val="BodyText"/>
        <w:spacing w:before="4"/>
        <w:rPr>
          <w:sz w:val="25"/>
        </w:rPr>
      </w:pPr>
    </w:p>
    <w:p w:rsidR="009E0961" w:rsidRDefault="00183599">
      <w:pPr>
        <w:pStyle w:val="BodyText"/>
        <w:spacing w:line="259" w:lineRule="auto"/>
        <w:ind w:left="1417" w:right="785"/>
        <w:jc w:val="both"/>
      </w:pPr>
      <w:r>
        <w:rPr>
          <w:color w:val="231F20"/>
        </w:rPr>
        <w:t xml:space="preserve">family of Shi-xie (Sĩ Nhiếp), whose members became the best known </w:t>
      </w:r>
      <w:r>
        <w:rPr>
          <w:color w:val="231F20"/>
          <w:spacing w:val="-2"/>
        </w:rPr>
        <w:t>prefects</w:t>
      </w:r>
      <w:r>
        <w:rPr>
          <w:color w:val="231F20"/>
          <w:spacing w:val="-12"/>
        </w:rPr>
        <w:t xml:space="preserve"> </w:t>
      </w:r>
      <w:r>
        <w:rPr>
          <w:color w:val="231F20"/>
          <w:spacing w:val="-2"/>
        </w:rPr>
        <w:t>of</w:t>
      </w:r>
      <w:r>
        <w:rPr>
          <w:color w:val="231F20"/>
          <w:spacing w:val="-11"/>
        </w:rPr>
        <w:t xml:space="preserve"> </w:t>
      </w:r>
      <w:r>
        <w:rPr>
          <w:color w:val="231F20"/>
          <w:spacing w:val="-2"/>
        </w:rPr>
        <w:t>Giao</w:t>
      </w:r>
      <w:r>
        <w:rPr>
          <w:color w:val="231F20"/>
          <w:spacing w:val="-11"/>
        </w:rPr>
        <w:t xml:space="preserve"> </w:t>
      </w:r>
      <w:r>
        <w:rPr>
          <w:color w:val="231F20"/>
          <w:spacing w:val="-2"/>
        </w:rPr>
        <w:t>Chỉ</w:t>
      </w:r>
      <w:r>
        <w:rPr>
          <w:color w:val="231F20"/>
          <w:spacing w:val="-11"/>
        </w:rPr>
        <w:t xml:space="preserve"> </w:t>
      </w:r>
      <w:r>
        <w:rPr>
          <w:color w:val="231F20"/>
          <w:spacing w:val="-2"/>
        </w:rPr>
        <w:t>and</w:t>
      </w:r>
      <w:r>
        <w:rPr>
          <w:color w:val="231F20"/>
          <w:spacing w:val="-11"/>
        </w:rPr>
        <w:t xml:space="preserve"> </w:t>
      </w:r>
      <w:r>
        <w:rPr>
          <w:color w:val="231F20"/>
          <w:spacing w:val="-2"/>
        </w:rPr>
        <w:t>Cửu</w:t>
      </w:r>
      <w:r>
        <w:rPr>
          <w:color w:val="231F20"/>
          <w:spacing w:val="-11"/>
        </w:rPr>
        <w:t xml:space="preserve"> </w:t>
      </w:r>
      <w:r>
        <w:rPr>
          <w:color w:val="231F20"/>
          <w:spacing w:val="-2"/>
        </w:rPr>
        <w:t>Chân.</w:t>
      </w:r>
      <w:r>
        <w:rPr>
          <w:color w:val="231F20"/>
          <w:spacing w:val="-11"/>
        </w:rPr>
        <w:t xml:space="preserve"> </w:t>
      </w:r>
      <w:r>
        <w:rPr>
          <w:color w:val="231F20"/>
          <w:spacing w:val="-2"/>
        </w:rPr>
        <w:t>After</w:t>
      </w:r>
      <w:r>
        <w:rPr>
          <w:color w:val="231F20"/>
          <w:spacing w:val="-11"/>
        </w:rPr>
        <w:t xml:space="preserve"> </w:t>
      </w:r>
      <w:r>
        <w:rPr>
          <w:color w:val="231F20"/>
          <w:spacing w:val="-2"/>
        </w:rPr>
        <w:t>the</w:t>
      </w:r>
      <w:r>
        <w:rPr>
          <w:color w:val="231F20"/>
          <w:spacing w:val="-12"/>
        </w:rPr>
        <w:t xml:space="preserve"> </w:t>
      </w:r>
      <w:r>
        <w:rPr>
          <w:color w:val="231F20"/>
          <w:spacing w:val="-2"/>
        </w:rPr>
        <w:t>Han</w:t>
      </w:r>
      <w:r>
        <w:rPr>
          <w:color w:val="231F20"/>
          <w:spacing w:val="-11"/>
        </w:rPr>
        <w:t xml:space="preserve"> </w:t>
      </w:r>
      <w:r>
        <w:rPr>
          <w:color w:val="231F20"/>
          <w:spacing w:val="-2"/>
        </w:rPr>
        <w:t>fragmented</w:t>
      </w:r>
      <w:r>
        <w:rPr>
          <w:color w:val="231F20"/>
          <w:spacing w:val="-11"/>
        </w:rPr>
        <w:t xml:space="preserve"> </w:t>
      </w:r>
      <w:r>
        <w:rPr>
          <w:color w:val="231F20"/>
          <w:spacing w:val="-2"/>
        </w:rPr>
        <w:t>in</w:t>
      </w:r>
      <w:r>
        <w:rPr>
          <w:color w:val="231F20"/>
          <w:spacing w:val="-11"/>
        </w:rPr>
        <w:t xml:space="preserve"> </w:t>
      </w:r>
      <w:r>
        <w:rPr>
          <w:color w:val="231F20"/>
          <w:spacing w:val="-2"/>
        </w:rPr>
        <w:t xml:space="preserve">political </w:t>
      </w:r>
      <w:r>
        <w:rPr>
          <w:color w:val="231F20"/>
          <w:w w:val="105"/>
        </w:rPr>
        <w:t>turmoil,</w:t>
      </w:r>
      <w:r>
        <w:rPr>
          <w:color w:val="231F20"/>
          <w:spacing w:val="-8"/>
          <w:w w:val="105"/>
        </w:rPr>
        <w:t xml:space="preserve"> </w:t>
      </w:r>
      <w:r>
        <w:rPr>
          <w:color w:val="231F20"/>
          <w:w w:val="105"/>
        </w:rPr>
        <w:t>the</w:t>
      </w:r>
      <w:r>
        <w:rPr>
          <w:color w:val="231F20"/>
          <w:spacing w:val="-8"/>
          <w:w w:val="105"/>
        </w:rPr>
        <w:t xml:space="preserve"> </w:t>
      </w:r>
      <w:r>
        <w:rPr>
          <w:color w:val="231F20"/>
          <w:w w:val="105"/>
        </w:rPr>
        <w:t>administration</w:t>
      </w:r>
      <w:r>
        <w:rPr>
          <w:color w:val="231F20"/>
          <w:spacing w:val="-8"/>
          <w:w w:val="105"/>
        </w:rPr>
        <w:t xml:space="preserve"> </w:t>
      </w:r>
      <w:r>
        <w:rPr>
          <w:color w:val="231F20"/>
          <w:w w:val="105"/>
        </w:rPr>
        <w:t>of</w:t>
      </w:r>
      <w:r>
        <w:rPr>
          <w:color w:val="231F20"/>
          <w:spacing w:val="-8"/>
          <w:w w:val="105"/>
        </w:rPr>
        <w:t xml:space="preserve"> </w:t>
      </w:r>
      <w:r>
        <w:rPr>
          <w:color w:val="231F20"/>
          <w:w w:val="105"/>
        </w:rPr>
        <w:t>Giao</w:t>
      </w:r>
      <w:r>
        <w:rPr>
          <w:color w:val="231F20"/>
          <w:spacing w:val="-8"/>
          <w:w w:val="105"/>
        </w:rPr>
        <w:t xml:space="preserve"> </w:t>
      </w:r>
      <w:r>
        <w:rPr>
          <w:color w:val="231F20"/>
          <w:w w:val="105"/>
        </w:rPr>
        <w:t>Chỉ</w:t>
      </w:r>
      <w:r>
        <w:rPr>
          <w:color w:val="231F20"/>
          <w:spacing w:val="-8"/>
          <w:w w:val="105"/>
        </w:rPr>
        <w:t xml:space="preserve"> </w:t>
      </w:r>
      <w:r>
        <w:rPr>
          <w:color w:val="231F20"/>
          <w:w w:val="105"/>
        </w:rPr>
        <w:t>and</w:t>
      </w:r>
      <w:r>
        <w:rPr>
          <w:color w:val="231F20"/>
          <w:spacing w:val="-8"/>
          <w:w w:val="105"/>
        </w:rPr>
        <w:t xml:space="preserve"> </w:t>
      </w:r>
      <w:r>
        <w:rPr>
          <w:color w:val="231F20"/>
          <w:w w:val="105"/>
        </w:rPr>
        <w:t>Cửu</w:t>
      </w:r>
      <w:r>
        <w:rPr>
          <w:color w:val="231F20"/>
          <w:spacing w:val="-8"/>
          <w:w w:val="105"/>
        </w:rPr>
        <w:t xml:space="preserve"> </w:t>
      </w:r>
      <w:r>
        <w:rPr>
          <w:color w:val="231F20"/>
          <w:w w:val="105"/>
        </w:rPr>
        <w:t>Chân</w:t>
      </w:r>
      <w:r>
        <w:rPr>
          <w:color w:val="231F20"/>
          <w:spacing w:val="-8"/>
          <w:w w:val="105"/>
        </w:rPr>
        <w:t xml:space="preserve"> </w:t>
      </w:r>
      <w:r>
        <w:rPr>
          <w:color w:val="231F20"/>
          <w:w w:val="105"/>
        </w:rPr>
        <w:t>was</w:t>
      </w:r>
      <w:r>
        <w:rPr>
          <w:color w:val="231F20"/>
          <w:spacing w:val="-8"/>
          <w:w w:val="105"/>
        </w:rPr>
        <w:t xml:space="preserve"> </w:t>
      </w:r>
      <w:r>
        <w:rPr>
          <w:color w:val="231F20"/>
          <w:w w:val="105"/>
        </w:rPr>
        <w:t>firmly</w:t>
      </w:r>
      <w:r>
        <w:rPr>
          <w:color w:val="231F20"/>
          <w:spacing w:val="-8"/>
          <w:w w:val="105"/>
        </w:rPr>
        <w:t xml:space="preserve"> </w:t>
      </w:r>
      <w:r>
        <w:rPr>
          <w:color w:val="231F20"/>
          <w:w w:val="105"/>
        </w:rPr>
        <w:t xml:space="preserve">in </w:t>
      </w:r>
      <w:r>
        <w:rPr>
          <w:color w:val="231F20"/>
          <w:spacing w:val="-6"/>
        </w:rPr>
        <w:t xml:space="preserve">the hands of Han-Việt officials. The prefect Shi-xie had a title that included </w:t>
      </w:r>
      <w:r>
        <w:rPr>
          <w:color w:val="231F20"/>
          <w:w w:val="105"/>
        </w:rPr>
        <w:t>the Chinese character Wang (king).</w:t>
      </w:r>
    </w:p>
    <w:p w:rsidR="009E0961" w:rsidRDefault="009E0961">
      <w:pPr>
        <w:pStyle w:val="BodyText"/>
        <w:spacing w:before="2"/>
        <w:rPr>
          <w:sz w:val="34"/>
        </w:rPr>
      </w:pPr>
    </w:p>
    <w:p w:rsidR="009E0961" w:rsidRDefault="00183599">
      <w:pPr>
        <w:pStyle w:val="Heading2"/>
        <w:ind w:left="1836"/>
      </w:pPr>
      <w:r>
        <w:rPr>
          <w:smallCaps/>
          <w:color w:val="231F20"/>
        </w:rPr>
        <w:t>shi</w:t>
      </w:r>
      <w:r>
        <w:rPr>
          <w:color w:val="231F20"/>
        </w:rPr>
        <w:t>-</w:t>
      </w:r>
      <w:r>
        <w:rPr>
          <w:smallCaps/>
          <w:color w:val="231F20"/>
        </w:rPr>
        <w:t>xie</w:t>
      </w:r>
      <w:r>
        <w:rPr>
          <w:color w:val="231F20"/>
          <w:spacing w:val="49"/>
        </w:rPr>
        <w:t xml:space="preserve"> </w:t>
      </w:r>
      <w:r>
        <w:rPr>
          <w:color w:val="231F20"/>
        </w:rPr>
        <w:t>(187–226</w:t>
      </w:r>
      <w:r>
        <w:rPr>
          <w:color w:val="231F20"/>
          <w:spacing w:val="62"/>
        </w:rPr>
        <w:t xml:space="preserve"> </w:t>
      </w:r>
      <w:r>
        <w:rPr>
          <w:color w:val="231F20"/>
          <w:spacing w:val="-5"/>
        </w:rPr>
        <w:t>c</w:t>
      </w:r>
      <w:r>
        <w:rPr>
          <w:smallCaps/>
          <w:color w:val="231F20"/>
          <w:spacing w:val="-5"/>
        </w:rPr>
        <w:t>e</w:t>
      </w:r>
      <w:r>
        <w:rPr>
          <w:color w:val="231F20"/>
          <w:spacing w:val="-5"/>
        </w:rPr>
        <w:t>)</w:t>
      </w:r>
    </w:p>
    <w:p w:rsidR="009E0961" w:rsidRDefault="009E0961">
      <w:pPr>
        <w:pStyle w:val="BodyText"/>
      </w:pPr>
    </w:p>
    <w:p w:rsidR="009E0961" w:rsidRDefault="00183599">
      <w:pPr>
        <w:pStyle w:val="BodyText"/>
        <w:spacing w:before="114" w:line="254" w:lineRule="auto"/>
        <w:ind w:left="1416" w:right="787"/>
        <w:jc w:val="both"/>
      </w:pPr>
      <w:r>
        <w:rPr>
          <w:color w:val="231F20"/>
        </w:rPr>
        <w:t>Shi-xie’s</w:t>
      </w:r>
      <w:r>
        <w:rPr>
          <w:color w:val="231F20"/>
          <w:spacing w:val="-11"/>
        </w:rPr>
        <w:t xml:space="preserve"> </w:t>
      </w:r>
      <w:r>
        <w:rPr>
          <w:color w:val="231F20"/>
        </w:rPr>
        <w:t>ancestors</w:t>
      </w:r>
      <w:r>
        <w:rPr>
          <w:color w:val="231F20"/>
          <w:spacing w:val="-11"/>
        </w:rPr>
        <w:t xml:space="preserve"> </w:t>
      </w:r>
      <w:r>
        <w:rPr>
          <w:color w:val="231F20"/>
        </w:rPr>
        <w:t>arrived</w:t>
      </w:r>
      <w:r>
        <w:rPr>
          <w:color w:val="231F20"/>
          <w:spacing w:val="-11"/>
        </w:rPr>
        <w:t xml:space="preserve"> </w:t>
      </w:r>
      <w:r>
        <w:rPr>
          <w:color w:val="231F20"/>
        </w:rPr>
        <w:t>six</w:t>
      </w:r>
      <w:r>
        <w:rPr>
          <w:color w:val="231F20"/>
          <w:spacing w:val="-11"/>
        </w:rPr>
        <w:t xml:space="preserve"> </w:t>
      </w:r>
      <w:r>
        <w:rPr>
          <w:color w:val="231F20"/>
        </w:rPr>
        <w:t>generations</w:t>
      </w:r>
      <w:r>
        <w:rPr>
          <w:color w:val="231F20"/>
          <w:spacing w:val="-11"/>
        </w:rPr>
        <w:t xml:space="preserve"> </w:t>
      </w:r>
      <w:r>
        <w:rPr>
          <w:color w:val="231F20"/>
        </w:rPr>
        <w:t>back</w:t>
      </w:r>
      <w:r>
        <w:rPr>
          <w:color w:val="231F20"/>
          <w:spacing w:val="-11"/>
        </w:rPr>
        <w:t xml:space="preserve"> </w:t>
      </w:r>
      <w:r>
        <w:rPr>
          <w:color w:val="231F20"/>
        </w:rPr>
        <w:t>from</w:t>
      </w:r>
      <w:r>
        <w:rPr>
          <w:color w:val="231F20"/>
          <w:spacing w:val="-11"/>
        </w:rPr>
        <w:t xml:space="preserve"> </w:t>
      </w:r>
      <w:r>
        <w:rPr>
          <w:color w:val="231F20"/>
        </w:rPr>
        <w:t>Wen-Yang,</w:t>
      </w:r>
      <w:r>
        <w:rPr>
          <w:color w:val="231F20"/>
          <w:spacing w:val="-11"/>
        </w:rPr>
        <w:t xml:space="preserve"> </w:t>
      </w:r>
      <w:r>
        <w:rPr>
          <w:color w:val="231F20"/>
        </w:rPr>
        <w:t>in</w:t>
      </w:r>
      <w:r>
        <w:rPr>
          <w:color w:val="231F20"/>
          <w:spacing w:val="-11"/>
        </w:rPr>
        <w:t xml:space="preserve"> </w:t>
      </w:r>
      <w:r>
        <w:rPr>
          <w:color w:val="231F20"/>
        </w:rPr>
        <w:t>the state of Lu, during the Wang Mang era.</w:t>
      </w:r>
      <w:r>
        <w:rPr>
          <w:color w:val="231F20"/>
          <w:position w:val="7"/>
          <w:sz w:val="16"/>
        </w:rPr>
        <w:t xml:space="preserve">23 </w:t>
      </w:r>
      <w:r>
        <w:rPr>
          <w:color w:val="231F20"/>
        </w:rPr>
        <w:t xml:space="preserve">During </w:t>
      </w:r>
      <w:r>
        <w:rPr>
          <w:color w:val="231F20"/>
        </w:rPr>
        <w:t>the years 147–67 c</w:t>
      </w:r>
      <w:r>
        <w:rPr>
          <w:smallCaps/>
          <w:color w:val="231F20"/>
        </w:rPr>
        <w:t>e</w:t>
      </w:r>
      <w:r>
        <w:rPr>
          <w:color w:val="231F20"/>
        </w:rPr>
        <w:t>, his father Shi-Ci served as prefect for the Je Nan (Nhật Nam) district, the</w:t>
      </w:r>
      <w:r>
        <w:rPr>
          <w:color w:val="231F20"/>
          <w:spacing w:val="-4"/>
        </w:rPr>
        <w:t xml:space="preserve"> </w:t>
      </w:r>
      <w:r>
        <w:rPr>
          <w:color w:val="231F20"/>
        </w:rPr>
        <w:t>southernmost</w:t>
      </w:r>
      <w:r>
        <w:rPr>
          <w:color w:val="231F20"/>
          <w:spacing w:val="-4"/>
        </w:rPr>
        <w:t xml:space="preserve"> </w:t>
      </w:r>
      <w:r>
        <w:rPr>
          <w:color w:val="231F20"/>
        </w:rPr>
        <w:t>tract</w:t>
      </w:r>
      <w:r>
        <w:rPr>
          <w:color w:val="231F20"/>
          <w:spacing w:val="-4"/>
        </w:rPr>
        <w:t xml:space="preserve"> </w:t>
      </w:r>
      <w:r>
        <w:rPr>
          <w:color w:val="231F20"/>
        </w:rPr>
        <w:t>of</w:t>
      </w:r>
      <w:r>
        <w:rPr>
          <w:color w:val="231F20"/>
          <w:spacing w:val="-4"/>
        </w:rPr>
        <w:t xml:space="preserve"> </w:t>
      </w:r>
      <w:r>
        <w:rPr>
          <w:color w:val="231F20"/>
        </w:rPr>
        <w:t>land</w:t>
      </w:r>
      <w:r>
        <w:rPr>
          <w:color w:val="231F20"/>
          <w:spacing w:val="-4"/>
        </w:rPr>
        <w:t xml:space="preserve"> </w:t>
      </w:r>
      <w:r>
        <w:rPr>
          <w:color w:val="231F20"/>
        </w:rPr>
        <w:t>held</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Han.</w:t>
      </w:r>
      <w:r>
        <w:rPr>
          <w:color w:val="231F20"/>
          <w:spacing w:val="-4"/>
        </w:rPr>
        <w:t xml:space="preserve"> </w:t>
      </w:r>
      <w:r>
        <w:rPr>
          <w:color w:val="231F20"/>
        </w:rPr>
        <w:t>Shi-xie</w:t>
      </w:r>
      <w:r>
        <w:rPr>
          <w:color w:val="231F20"/>
          <w:spacing w:val="-4"/>
        </w:rPr>
        <w:t xml:space="preserve"> </w:t>
      </w:r>
      <w:r>
        <w:rPr>
          <w:color w:val="231F20"/>
        </w:rPr>
        <w:t>received</w:t>
      </w:r>
      <w:r>
        <w:rPr>
          <w:color w:val="231F20"/>
          <w:spacing w:val="-4"/>
        </w:rPr>
        <w:t xml:space="preserve"> </w:t>
      </w:r>
      <w:r>
        <w:rPr>
          <w:color w:val="231F20"/>
        </w:rPr>
        <w:t>a</w:t>
      </w:r>
      <w:r>
        <w:rPr>
          <w:color w:val="231F20"/>
          <w:spacing w:val="-4"/>
        </w:rPr>
        <w:t xml:space="preserve"> </w:t>
      </w:r>
      <w:r>
        <w:rPr>
          <w:color w:val="231F20"/>
        </w:rPr>
        <w:t>clas- sical</w:t>
      </w:r>
      <w:r>
        <w:rPr>
          <w:color w:val="231F20"/>
          <w:spacing w:val="-10"/>
        </w:rPr>
        <w:t xml:space="preserve"> </w:t>
      </w:r>
      <w:r>
        <w:rPr>
          <w:color w:val="231F20"/>
        </w:rPr>
        <w:t>Chinese</w:t>
      </w:r>
      <w:r>
        <w:rPr>
          <w:color w:val="231F20"/>
          <w:spacing w:val="-10"/>
        </w:rPr>
        <w:t xml:space="preserve"> </w:t>
      </w:r>
      <w:r>
        <w:rPr>
          <w:color w:val="231F20"/>
        </w:rPr>
        <w:t>education</w:t>
      </w:r>
      <w:r>
        <w:rPr>
          <w:color w:val="231F20"/>
          <w:spacing w:val="-10"/>
        </w:rPr>
        <w:t xml:space="preserve"> </w:t>
      </w:r>
      <w:r>
        <w:rPr>
          <w:color w:val="231F20"/>
        </w:rPr>
        <w:t>and</w:t>
      </w:r>
      <w:r>
        <w:rPr>
          <w:color w:val="231F20"/>
          <w:spacing w:val="-10"/>
        </w:rPr>
        <w:t xml:space="preserve"> </w:t>
      </w:r>
      <w:r>
        <w:rPr>
          <w:color w:val="231F20"/>
        </w:rPr>
        <w:t>became</w:t>
      </w:r>
      <w:r>
        <w:rPr>
          <w:color w:val="231F20"/>
          <w:spacing w:val="-10"/>
        </w:rPr>
        <w:t xml:space="preserve"> </w:t>
      </w:r>
      <w:r>
        <w:rPr>
          <w:color w:val="231F20"/>
        </w:rPr>
        <w:t>the</w:t>
      </w:r>
      <w:r>
        <w:rPr>
          <w:color w:val="231F20"/>
          <w:spacing w:val="-10"/>
        </w:rPr>
        <w:t xml:space="preserve"> </w:t>
      </w:r>
      <w:r>
        <w:rPr>
          <w:color w:val="231F20"/>
        </w:rPr>
        <w:t>prefect</w:t>
      </w:r>
      <w:r>
        <w:rPr>
          <w:color w:val="231F20"/>
          <w:spacing w:val="-10"/>
        </w:rPr>
        <w:t xml:space="preserve"> </w:t>
      </w:r>
      <w:r>
        <w:rPr>
          <w:color w:val="231F20"/>
        </w:rPr>
        <w:t>of</w:t>
      </w:r>
      <w:r>
        <w:rPr>
          <w:color w:val="231F20"/>
          <w:spacing w:val="-11"/>
        </w:rPr>
        <w:t xml:space="preserve"> </w:t>
      </w:r>
      <w:r>
        <w:rPr>
          <w:color w:val="231F20"/>
        </w:rPr>
        <w:t>Giao</w:t>
      </w:r>
      <w:r>
        <w:rPr>
          <w:color w:val="231F20"/>
          <w:spacing w:val="-10"/>
        </w:rPr>
        <w:t xml:space="preserve"> </w:t>
      </w:r>
      <w:r>
        <w:rPr>
          <w:color w:val="231F20"/>
        </w:rPr>
        <w:t>Chỉ</w:t>
      </w:r>
      <w:r>
        <w:rPr>
          <w:color w:val="231F20"/>
          <w:spacing w:val="-10"/>
        </w:rPr>
        <w:t xml:space="preserve"> </w:t>
      </w:r>
      <w:r>
        <w:rPr>
          <w:color w:val="231F20"/>
        </w:rPr>
        <w:t>in</w:t>
      </w:r>
      <w:r>
        <w:rPr>
          <w:color w:val="231F20"/>
          <w:spacing w:val="-10"/>
        </w:rPr>
        <w:t xml:space="preserve"> </w:t>
      </w:r>
      <w:r>
        <w:rPr>
          <w:color w:val="231F20"/>
        </w:rPr>
        <w:t>186</w:t>
      </w:r>
      <w:r>
        <w:rPr>
          <w:color w:val="231F20"/>
          <w:spacing w:val="-10"/>
        </w:rPr>
        <w:t xml:space="preserve"> </w:t>
      </w:r>
      <w:r>
        <w:rPr>
          <w:color w:val="231F20"/>
        </w:rPr>
        <w:t>after the governor general Chu-Fu of Giao Chỉ was killed by rebels. Shi-xie chose Luy Lâu as his seat, and ruled in a ‘kind and praiseworthy way, his</w:t>
      </w:r>
      <w:r>
        <w:rPr>
          <w:color w:val="231F20"/>
          <w:spacing w:val="-12"/>
        </w:rPr>
        <w:t xml:space="preserve"> </w:t>
      </w:r>
      <w:r>
        <w:rPr>
          <w:color w:val="231F20"/>
        </w:rPr>
        <w:t>humility</w:t>
      </w:r>
      <w:r>
        <w:rPr>
          <w:color w:val="231F20"/>
          <w:spacing w:val="-12"/>
        </w:rPr>
        <w:t xml:space="preserve"> </w:t>
      </w:r>
      <w:r>
        <w:rPr>
          <w:color w:val="231F20"/>
        </w:rPr>
        <w:t>well</w:t>
      </w:r>
      <w:r>
        <w:rPr>
          <w:color w:val="231F20"/>
          <w:spacing w:val="-12"/>
        </w:rPr>
        <w:t xml:space="preserve"> </w:t>
      </w:r>
      <w:r>
        <w:rPr>
          <w:color w:val="231F20"/>
        </w:rPr>
        <w:t>respected</w:t>
      </w:r>
      <w:r>
        <w:rPr>
          <w:color w:val="231F20"/>
          <w:spacing w:val="-12"/>
        </w:rPr>
        <w:t xml:space="preserve"> </w:t>
      </w:r>
      <w:r>
        <w:rPr>
          <w:color w:val="231F20"/>
        </w:rPr>
        <w:t>among</w:t>
      </w:r>
      <w:r>
        <w:rPr>
          <w:color w:val="231F20"/>
          <w:spacing w:val="-12"/>
        </w:rPr>
        <w:t xml:space="preserve"> </w:t>
      </w:r>
      <w:r>
        <w:rPr>
          <w:color w:val="231F20"/>
        </w:rPr>
        <w:t>his</w:t>
      </w:r>
      <w:r>
        <w:rPr>
          <w:color w:val="231F20"/>
          <w:spacing w:val="-12"/>
        </w:rPr>
        <w:t xml:space="preserve"> </w:t>
      </w:r>
      <w:r>
        <w:rPr>
          <w:color w:val="231F20"/>
        </w:rPr>
        <w:t>scholars</w:t>
      </w:r>
      <w:r>
        <w:rPr>
          <w:color w:val="231F20"/>
          <w:spacing w:val="-12"/>
        </w:rPr>
        <w:t xml:space="preserve"> </w:t>
      </w:r>
      <w:r>
        <w:rPr>
          <w:color w:val="231F20"/>
        </w:rPr>
        <w:t>and</w:t>
      </w:r>
      <w:r>
        <w:rPr>
          <w:color w:val="231F20"/>
          <w:spacing w:val="-12"/>
        </w:rPr>
        <w:t xml:space="preserve"> </w:t>
      </w:r>
      <w:r>
        <w:rPr>
          <w:color w:val="231F20"/>
        </w:rPr>
        <w:t>officials’,</w:t>
      </w:r>
      <w:r>
        <w:rPr>
          <w:color w:val="231F20"/>
          <w:spacing w:val="-12"/>
        </w:rPr>
        <w:t xml:space="preserve"> </w:t>
      </w:r>
      <w:r>
        <w:rPr>
          <w:color w:val="231F20"/>
        </w:rPr>
        <w:t>according to his own biography. Shi-xie was sup</w:t>
      </w:r>
      <w:r>
        <w:rPr>
          <w:color w:val="231F20"/>
        </w:rPr>
        <w:t>ported by his younger brothers Shi-Yi</w:t>
      </w:r>
      <w:r>
        <w:rPr>
          <w:color w:val="231F20"/>
          <w:spacing w:val="-11"/>
        </w:rPr>
        <w:t xml:space="preserve"> </w:t>
      </w:r>
      <w:r>
        <w:rPr>
          <w:color w:val="231F20"/>
        </w:rPr>
        <w:t>(Sĩ</w:t>
      </w:r>
      <w:r>
        <w:rPr>
          <w:color w:val="231F20"/>
          <w:spacing w:val="-11"/>
        </w:rPr>
        <w:t xml:space="preserve"> </w:t>
      </w:r>
      <w:r>
        <w:rPr>
          <w:color w:val="231F20"/>
        </w:rPr>
        <w:t>Vỹ),</w:t>
      </w:r>
      <w:r>
        <w:rPr>
          <w:color w:val="231F20"/>
          <w:spacing w:val="-11"/>
        </w:rPr>
        <w:t xml:space="preserve"> </w:t>
      </w:r>
      <w:r>
        <w:rPr>
          <w:color w:val="231F20"/>
        </w:rPr>
        <w:t>Sĩ</w:t>
      </w:r>
      <w:r>
        <w:rPr>
          <w:color w:val="231F20"/>
          <w:spacing w:val="-11"/>
        </w:rPr>
        <w:t xml:space="preserve"> </w:t>
      </w:r>
      <w:r>
        <w:rPr>
          <w:color w:val="231F20"/>
        </w:rPr>
        <w:t>Nhất</w:t>
      </w:r>
      <w:r>
        <w:rPr>
          <w:color w:val="231F20"/>
          <w:spacing w:val="-11"/>
        </w:rPr>
        <w:t xml:space="preserve"> </w:t>
      </w:r>
      <w:r>
        <w:rPr>
          <w:color w:val="231F20"/>
        </w:rPr>
        <w:t>and</w:t>
      </w:r>
      <w:r>
        <w:rPr>
          <w:color w:val="231F20"/>
          <w:spacing w:val="-12"/>
        </w:rPr>
        <w:t xml:space="preserve"> </w:t>
      </w:r>
      <w:r>
        <w:rPr>
          <w:color w:val="231F20"/>
        </w:rPr>
        <w:t>Sĩ</w:t>
      </w:r>
      <w:r>
        <w:rPr>
          <w:color w:val="231F20"/>
          <w:spacing w:val="-11"/>
        </w:rPr>
        <w:t xml:space="preserve"> </w:t>
      </w:r>
      <w:r>
        <w:rPr>
          <w:color w:val="231F20"/>
        </w:rPr>
        <w:t>Vũ.</w:t>
      </w:r>
      <w:r>
        <w:rPr>
          <w:color w:val="231F20"/>
          <w:position w:val="7"/>
          <w:sz w:val="16"/>
        </w:rPr>
        <w:t xml:space="preserve">24 </w:t>
      </w:r>
      <w:r>
        <w:rPr>
          <w:color w:val="231F20"/>
        </w:rPr>
        <w:t>Sĩ</w:t>
      </w:r>
      <w:r>
        <w:rPr>
          <w:color w:val="231F20"/>
          <w:spacing w:val="-11"/>
        </w:rPr>
        <w:t xml:space="preserve"> </w:t>
      </w:r>
      <w:r>
        <w:rPr>
          <w:color w:val="231F20"/>
        </w:rPr>
        <w:t>Nhất</w:t>
      </w:r>
      <w:r>
        <w:rPr>
          <w:color w:val="231F20"/>
          <w:spacing w:val="-11"/>
        </w:rPr>
        <w:t xml:space="preserve"> </w:t>
      </w:r>
      <w:r>
        <w:rPr>
          <w:color w:val="231F20"/>
        </w:rPr>
        <w:t>was</w:t>
      </w:r>
      <w:r>
        <w:rPr>
          <w:color w:val="231F20"/>
          <w:spacing w:val="-11"/>
        </w:rPr>
        <w:t xml:space="preserve"> </w:t>
      </w:r>
      <w:r>
        <w:rPr>
          <w:color w:val="231F20"/>
        </w:rPr>
        <w:t>prefect</w:t>
      </w:r>
      <w:r>
        <w:rPr>
          <w:color w:val="231F20"/>
          <w:spacing w:val="-11"/>
        </w:rPr>
        <w:t xml:space="preserve"> </w:t>
      </w:r>
      <w:r>
        <w:rPr>
          <w:color w:val="231F20"/>
        </w:rPr>
        <w:t>of</w:t>
      </w:r>
      <w:r>
        <w:rPr>
          <w:color w:val="231F20"/>
          <w:spacing w:val="-11"/>
        </w:rPr>
        <w:t xml:space="preserve"> </w:t>
      </w:r>
      <w:r>
        <w:rPr>
          <w:color w:val="231F20"/>
        </w:rPr>
        <w:t>Hợp</w:t>
      </w:r>
      <w:r>
        <w:rPr>
          <w:color w:val="231F20"/>
          <w:spacing w:val="-12"/>
        </w:rPr>
        <w:t xml:space="preserve"> </w:t>
      </w:r>
      <w:r>
        <w:rPr>
          <w:color w:val="231F20"/>
        </w:rPr>
        <w:t>Phố,</w:t>
      </w:r>
      <w:r>
        <w:rPr>
          <w:color w:val="231F20"/>
          <w:spacing w:val="-11"/>
        </w:rPr>
        <w:t xml:space="preserve"> </w:t>
      </w:r>
      <w:r>
        <w:rPr>
          <w:color w:val="231F20"/>
        </w:rPr>
        <w:t xml:space="preserve">Sĩ </w:t>
      </w:r>
      <w:r>
        <w:rPr>
          <w:color w:val="231F20"/>
          <w:spacing w:val="-4"/>
        </w:rPr>
        <w:t>Vũ</w:t>
      </w:r>
      <w:r>
        <w:rPr>
          <w:color w:val="231F20"/>
          <w:spacing w:val="-9"/>
        </w:rPr>
        <w:t xml:space="preserve"> </w:t>
      </w:r>
      <w:r>
        <w:rPr>
          <w:color w:val="231F20"/>
          <w:spacing w:val="-4"/>
        </w:rPr>
        <w:t>was</w:t>
      </w:r>
      <w:r>
        <w:rPr>
          <w:color w:val="231F20"/>
          <w:spacing w:val="-9"/>
        </w:rPr>
        <w:t xml:space="preserve"> </w:t>
      </w:r>
      <w:r>
        <w:rPr>
          <w:color w:val="231F20"/>
          <w:spacing w:val="-4"/>
        </w:rPr>
        <w:t>prefect</w:t>
      </w:r>
      <w:r>
        <w:rPr>
          <w:color w:val="231F20"/>
          <w:spacing w:val="-9"/>
        </w:rPr>
        <w:t xml:space="preserve"> </w:t>
      </w:r>
      <w:r>
        <w:rPr>
          <w:color w:val="231F20"/>
          <w:spacing w:val="-4"/>
        </w:rPr>
        <w:t>of</w:t>
      </w:r>
      <w:r>
        <w:rPr>
          <w:color w:val="231F20"/>
          <w:spacing w:val="-9"/>
        </w:rPr>
        <w:t xml:space="preserve"> </w:t>
      </w:r>
      <w:r>
        <w:rPr>
          <w:color w:val="231F20"/>
          <w:spacing w:val="-4"/>
        </w:rPr>
        <w:t>Nam</w:t>
      </w:r>
      <w:r>
        <w:rPr>
          <w:color w:val="231F20"/>
          <w:spacing w:val="-9"/>
        </w:rPr>
        <w:t xml:space="preserve"> </w:t>
      </w:r>
      <w:r>
        <w:rPr>
          <w:color w:val="231F20"/>
          <w:spacing w:val="-4"/>
        </w:rPr>
        <w:t>Hải</w:t>
      </w:r>
      <w:r>
        <w:rPr>
          <w:color w:val="231F20"/>
          <w:spacing w:val="-9"/>
        </w:rPr>
        <w:t xml:space="preserve"> </w:t>
      </w:r>
      <w:r>
        <w:rPr>
          <w:color w:val="231F20"/>
          <w:spacing w:val="-4"/>
        </w:rPr>
        <w:t>and</w:t>
      </w:r>
      <w:r>
        <w:rPr>
          <w:color w:val="231F20"/>
          <w:spacing w:val="-9"/>
        </w:rPr>
        <w:t xml:space="preserve"> </w:t>
      </w:r>
      <w:r>
        <w:rPr>
          <w:color w:val="231F20"/>
          <w:spacing w:val="-4"/>
        </w:rPr>
        <w:t>Sĩ</w:t>
      </w:r>
      <w:r>
        <w:rPr>
          <w:color w:val="231F20"/>
          <w:spacing w:val="-9"/>
        </w:rPr>
        <w:t xml:space="preserve"> </w:t>
      </w:r>
      <w:r>
        <w:rPr>
          <w:color w:val="231F20"/>
          <w:spacing w:val="-4"/>
        </w:rPr>
        <w:t>Vỹ</w:t>
      </w:r>
      <w:r>
        <w:rPr>
          <w:color w:val="231F20"/>
          <w:spacing w:val="-9"/>
        </w:rPr>
        <w:t xml:space="preserve"> </w:t>
      </w:r>
      <w:r>
        <w:rPr>
          <w:color w:val="231F20"/>
          <w:spacing w:val="-4"/>
        </w:rPr>
        <w:t>was</w:t>
      </w:r>
      <w:r>
        <w:rPr>
          <w:color w:val="231F20"/>
          <w:spacing w:val="-9"/>
        </w:rPr>
        <w:t xml:space="preserve"> </w:t>
      </w:r>
      <w:r>
        <w:rPr>
          <w:color w:val="231F20"/>
          <w:spacing w:val="-4"/>
        </w:rPr>
        <w:t>prefect</w:t>
      </w:r>
      <w:r>
        <w:rPr>
          <w:color w:val="231F20"/>
          <w:spacing w:val="-9"/>
        </w:rPr>
        <w:t xml:space="preserve"> </w:t>
      </w:r>
      <w:r>
        <w:rPr>
          <w:color w:val="231F20"/>
          <w:spacing w:val="-4"/>
        </w:rPr>
        <w:t>of</w:t>
      </w:r>
      <w:r>
        <w:rPr>
          <w:color w:val="231F20"/>
          <w:spacing w:val="-9"/>
        </w:rPr>
        <w:t xml:space="preserve"> </w:t>
      </w:r>
      <w:r>
        <w:rPr>
          <w:color w:val="231F20"/>
          <w:spacing w:val="-4"/>
        </w:rPr>
        <w:t>Cửu</w:t>
      </w:r>
      <w:r>
        <w:rPr>
          <w:color w:val="231F20"/>
          <w:spacing w:val="-9"/>
        </w:rPr>
        <w:t xml:space="preserve"> </w:t>
      </w:r>
      <w:r>
        <w:rPr>
          <w:color w:val="231F20"/>
          <w:spacing w:val="-4"/>
        </w:rPr>
        <w:t>Chân.</w:t>
      </w:r>
      <w:r>
        <w:rPr>
          <w:color w:val="231F20"/>
          <w:spacing w:val="-9"/>
        </w:rPr>
        <w:t xml:space="preserve"> </w:t>
      </w:r>
      <w:r>
        <w:rPr>
          <w:color w:val="231F20"/>
          <w:spacing w:val="-4"/>
        </w:rPr>
        <w:t xml:space="preserve">Together, </w:t>
      </w:r>
      <w:r>
        <w:rPr>
          <w:color w:val="231F20"/>
          <w:spacing w:val="-2"/>
        </w:rPr>
        <w:t>the</w:t>
      </w:r>
      <w:r>
        <w:rPr>
          <w:color w:val="231F20"/>
          <w:spacing w:val="-6"/>
        </w:rPr>
        <w:t xml:space="preserve"> </w:t>
      </w:r>
      <w:r>
        <w:rPr>
          <w:color w:val="231F20"/>
          <w:spacing w:val="-2"/>
        </w:rPr>
        <w:t>brothers</w:t>
      </w:r>
      <w:r>
        <w:rPr>
          <w:color w:val="231F20"/>
          <w:spacing w:val="-6"/>
        </w:rPr>
        <w:t xml:space="preserve"> </w:t>
      </w:r>
      <w:r>
        <w:rPr>
          <w:color w:val="231F20"/>
          <w:spacing w:val="-2"/>
        </w:rPr>
        <w:t>had</w:t>
      </w:r>
      <w:r>
        <w:rPr>
          <w:color w:val="231F20"/>
          <w:spacing w:val="-6"/>
        </w:rPr>
        <w:t xml:space="preserve"> </w:t>
      </w:r>
      <w:r>
        <w:rPr>
          <w:color w:val="231F20"/>
          <w:spacing w:val="-2"/>
        </w:rPr>
        <w:t>surpreme</w:t>
      </w:r>
      <w:r>
        <w:rPr>
          <w:color w:val="231F20"/>
          <w:spacing w:val="-6"/>
        </w:rPr>
        <w:t xml:space="preserve"> </w:t>
      </w:r>
      <w:r>
        <w:rPr>
          <w:color w:val="231F20"/>
          <w:spacing w:val="-2"/>
        </w:rPr>
        <w:t>influence.</w:t>
      </w:r>
      <w:r>
        <w:rPr>
          <w:color w:val="231F20"/>
          <w:spacing w:val="-6"/>
        </w:rPr>
        <w:t xml:space="preserve"> </w:t>
      </w:r>
      <w:r>
        <w:rPr>
          <w:color w:val="231F20"/>
          <w:spacing w:val="-2"/>
        </w:rPr>
        <w:t>Shi-xie’s</w:t>
      </w:r>
      <w:r>
        <w:rPr>
          <w:color w:val="231F20"/>
          <w:spacing w:val="-6"/>
        </w:rPr>
        <w:t xml:space="preserve"> </w:t>
      </w:r>
      <w:r>
        <w:rPr>
          <w:color w:val="231F20"/>
          <w:spacing w:val="-2"/>
        </w:rPr>
        <w:t>power</w:t>
      </w:r>
      <w:r>
        <w:rPr>
          <w:color w:val="231F20"/>
          <w:spacing w:val="-6"/>
        </w:rPr>
        <w:t xml:space="preserve"> </w:t>
      </w:r>
      <w:r>
        <w:rPr>
          <w:color w:val="231F20"/>
          <w:spacing w:val="-2"/>
        </w:rPr>
        <w:t>has</w:t>
      </w:r>
      <w:r>
        <w:rPr>
          <w:color w:val="231F20"/>
          <w:spacing w:val="-6"/>
        </w:rPr>
        <w:t xml:space="preserve"> </w:t>
      </w:r>
      <w:r>
        <w:rPr>
          <w:color w:val="231F20"/>
          <w:spacing w:val="-2"/>
        </w:rPr>
        <w:t>been</w:t>
      </w:r>
      <w:r>
        <w:rPr>
          <w:color w:val="231F20"/>
          <w:spacing w:val="-6"/>
        </w:rPr>
        <w:t xml:space="preserve"> </w:t>
      </w:r>
      <w:r>
        <w:rPr>
          <w:color w:val="231F20"/>
          <w:spacing w:val="-2"/>
        </w:rPr>
        <w:t xml:space="preserve">described </w:t>
      </w:r>
      <w:r>
        <w:rPr>
          <w:color w:val="231F20"/>
        </w:rPr>
        <w:t>as majestic and awe-inspiring: ‘Shi-xie ruled strongly in one corner of the</w:t>
      </w:r>
      <w:r>
        <w:rPr>
          <w:color w:val="231F20"/>
          <w:spacing w:val="-8"/>
        </w:rPr>
        <w:t xml:space="preserve"> </w:t>
      </w:r>
      <w:r>
        <w:rPr>
          <w:color w:val="231F20"/>
        </w:rPr>
        <w:t>world,</w:t>
      </w:r>
      <w:r>
        <w:rPr>
          <w:color w:val="231F20"/>
          <w:spacing w:val="-8"/>
        </w:rPr>
        <w:t xml:space="preserve"> </w:t>
      </w:r>
      <w:r>
        <w:rPr>
          <w:color w:val="231F20"/>
        </w:rPr>
        <w:t>whenever</w:t>
      </w:r>
      <w:r>
        <w:rPr>
          <w:color w:val="231F20"/>
          <w:spacing w:val="-8"/>
        </w:rPr>
        <w:t xml:space="preserve"> </w:t>
      </w:r>
      <w:r>
        <w:rPr>
          <w:color w:val="231F20"/>
        </w:rPr>
        <w:t>he</w:t>
      </w:r>
      <w:r>
        <w:rPr>
          <w:color w:val="231F20"/>
          <w:spacing w:val="-8"/>
        </w:rPr>
        <w:t xml:space="preserve"> </w:t>
      </w:r>
      <w:r>
        <w:rPr>
          <w:color w:val="231F20"/>
        </w:rPr>
        <w:t>went</w:t>
      </w:r>
      <w:r>
        <w:rPr>
          <w:color w:val="231F20"/>
          <w:spacing w:val="-8"/>
        </w:rPr>
        <w:t xml:space="preserve"> </w:t>
      </w:r>
      <w:r>
        <w:rPr>
          <w:color w:val="231F20"/>
        </w:rPr>
        <w:t>in</w:t>
      </w:r>
      <w:r>
        <w:rPr>
          <w:color w:val="231F20"/>
          <w:spacing w:val="-8"/>
        </w:rPr>
        <w:t xml:space="preserve"> </w:t>
      </w:r>
      <w:r>
        <w:rPr>
          <w:color w:val="231F20"/>
        </w:rPr>
        <w:t>and</w:t>
      </w:r>
      <w:r>
        <w:rPr>
          <w:color w:val="231F20"/>
          <w:spacing w:val="-8"/>
        </w:rPr>
        <w:t xml:space="preserve"> </w:t>
      </w:r>
      <w:r>
        <w:rPr>
          <w:color w:val="231F20"/>
        </w:rPr>
        <w:t>out</w:t>
      </w:r>
      <w:r>
        <w:rPr>
          <w:color w:val="231F20"/>
          <w:spacing w:val="-8"/>
        </w:rPr>
        <w:t xml:space="preserve"> </w:t>
      </w:r>
      <w:r>
        <w:rPr>
          <w:color w:val="231F20"/>
        </w:rPr>
        <w:t>(of</w:t>
      </w:r>
      <w:r>
        <w:rPr>
          <w:color w:val="231F20"/>
          <w:spacing w:val="-8"/>
        </w:rPr>
        <w:t xml:space="preserve"> </w:t>
      </w:r>
      <w:r>
        <w:rPr>
          <w:color w:val="231F20"/>
        </w:rPr>
        <w:t>his</w:t>
      </w:r>
      <w:r>
        <w:rPr>
          <w:color w:val="231F20"/>
          <w:spacing w:val="-8"/>
        </w:rPr>
        <w:t xml:space="preserve"> </w:t>
      </w:r>
      <w:r>
        <w:rPr>
          <w:color w:val="231F20"/>
        </w:rPr>
        <w:t>office/residence),</w:t>
      </w:r>
      <w:r>
        <w:rPr>
          <w:color w:val="231F20"/>
          <w:spacing w:val="-8"/>
        </w:rPr>
        <w:t xml:space="preserve"> </w:t>
      </w:r>
      <w:r>
        <w:rPr>
          <w:color w:val="231F20"/>
        </w:rPr>
        <w:t>orders were shouted, bells, drums and stone chimes were sounded, and the noise</w:t>
      </w:r>
      <w:r>
        <w:rPr>
          <w:color w:val="231F20"/>
          <w:spacing w:val="33"/>
        </w:rPr>
        <w:t xml:space="preserve"> </w:t>
      </w:r>
      <w:r>
        <w:rPr>
          <w:color w:val="231F20"/>
        </w:rPr>
        <w:t>echoed</w:t>
      </w:r>
      <w:r>
        <w:rPr>
          <w:color w:val="231F20"/>
          <w:spacing w:val="33"/>
        </w:rPr>
        <w:t xml:space="preserve"> </w:t>
      </w:r>
      <w:r>
        <w:rPr>
          <w:color w:val="231F20"/>
        </w:rPr>
        <w:t>far</w:t>
      </w:r>
      <w:r>
        <w:rPr>
          <w:color w:val="231F20"/>
          <w:spacing w:val="33"/>
        </w:rPr>
        <w:t xml:space="preserve"> </w:t>
      </w:r>
      <w:r>
        <w:rPr>
          <w:color w:val="231F20"/>
        </w:rPr>
        <w:t>and</w:t>
      </w:r>
      <w:r>
        <w:rPr>
          <w:color w:val="231F20"/>
          <w:spacing w:val="33"/>
        </w:rPr>
        <w:t xml:space="preserve"> </w:t>
      </w:r>
      <w:r>
        <w:rPr>
          <w:color w:val="231F20"/>
        </w:rPr>
        <w:t>wide.</w:t>
      </w:r>
      <w:r>
        <w:rPr>
          <w:color w:val="231F20"/>
          <w:spacing w:val="33"/>
        </w:rPr>
        <w:t xml:space="preserve"> </w:t>
      </w:r>
      <w:r>
        <w:rPr>
          <w:color w:val="231F20"/>
        </w:rPr>
        <w:t>His</w:t>
      </w:r>
      <w:r>
        <w:rPr>
          <w:color w:val="231F20"/>
          <w:spacing w:val="33"/>
        </w:rPr>
        <w:t xml:space="preserve"> </w:t>
      </w:r>
      <w:r>
        <w:rPr>
          <w:color w:val="231F20"/>
        </w:rPr>
        <w:t>horses</w:t>
      </w:r>
      <w:r>
        <w:rPr>
          <w:color w:val="231F20"/>
          <w:spacing w:val="33"/>
        </w:rPr>
        <w:t xml:space="preserve"> </w:t>
      </w:r>
      <w:r>
        <w:rPr>
          <w:color w:val="231F20"/>
        </w:rPr>
        <w:t>and</w:t>
      </w:r>
      <w:r>
        <w:rPr>
          <w:color w:val="231F20"/>
          <w:spacing w:val="33"/>
        </w:rPr>
        <w:t xml:space="preserve"> </w:t>
      </w:r>
      <w:r>
        <w:rPr>
          <w:color w:val="231F20"/>
        </w:rPr>
        <w:t>carriages</w:t>
      </w:r>
      <w:r>
        <w:rPr>
          <w:color w:val="231F20"/>
          <w:spacing w:val="33"/>
        </w:rPr>
        <w:t xml:space="preserve"> </w:t>
      </w:r>
      <w:r>
        <w:rPr>
          <w:color w:val="231F20"/>
        </w:rPr>
        <w:t>took</w:t>
      </w:r>
      <w:r>
        <w:rPr>
          <w:color w:val="231F20"/>
          <w:spacing w:val="33"/>
        </w:rPr>
        <w:t xml:space="preserve"> </w:t>
      </w:r>
      <w:r>
        <w:rPr>
          <w:color w:val="231F20"/>
        </w:rPr>
        <w:t>up</w:t>
      </w:r>
      <w:r>
        <w:rPr>
          <w:color w:val="231F20"/>
          <w:spacing w:val="33"/>
        </w:rPr>
        <w:t xml:space="preserve"> </w:t>
      </w:r>
      <w:r>
        <w:rPr>
          <w:color w:val="231F20"/>
        </w:rPr>
        <w:t>entire</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6" w:lineRule="auto"/>
        <w:ind w:left="1474" w:right="729"/>
        <w:jc w:val="both"/>
      </w:pPr>
      <w:r>
        <w:rPr>
          <w:color w:val="231F20"/>
        </w:rPr>
        <w:t>roads, flanked by Hu (Indian or central Asian monks) who carried fragrant</w:t>
      </w:r>
      <w:r>
        <w:rPr>
          <w:color w:val="231F20"/>
          <w:spacing w:val="-4"/>
        </w:rPr>
        <w:t xml:space="preserve"> </w:t>
      </w:r>
      <w:r>
        <w:rPr>
          <w:color w:val="231F20"/>
        </w:rPr>
        <w:t>incense</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entourage</w:t>
      </w:r>
      <w:r>
        <w:rPr>
          <w:color w:val="231F20"/>
          <w:spacing w:val="-4"/>
        </w:rPr>
        <w:t xml:space="preserve"> </w:t>
      </w:r>
      <w:r>
        <w:rPr>
          <w:color w:val="231F20"/>
        </w:rPr>
        <w:t>was</w:t>
      </w:r>
      <w:r>
        <w:rPr>
          <w:color w:val="231F20"/>
          <w:spacing w:val="-4"/>
        </w:rPr>
        <w:t xml:space="preserve"> </w:t>
      </w:r>
      <w:r>
        <w:rPr>
          <w:color w:val="231F20"/>
        </w:rPr>
        <w:t>usually</w:t>
      </w:r>
      <w:r>
        <w:rPr>
          <w:color w:val="231F20"/>
          <w:spacing w:val="-4"/>
        </w:rPr>
        <w:t xml:space="preserve"> </w:t>
      </w:r>
      <w:r>
        <w:rPr>
          <w:color w:val="231F20"/>
        </w:rPr>
        <w:t>a</w:t>
      </w:r>
      <w:r>
        <w:rPr>
          <w:color w:val="231F20"/>
          <w:spacing w:val="-4"/>
        </w:rPr>
        <w:t xml:space="preserve"> </w:t>
      </w:r>
      <w:r>
        <w:rPr>
          <w:color w:val="231F20"/>
        </w:rPr>
        <w:t>few</w:t>
      </w:r>
      <w:r>
        <w:rPr>
          <w:color w:val="231F20"/>
          <w:spacing w:val="-4"/>
        </w:rPr>
        <w:t xml:space="preserve"> </w:t>
      </w:r>
      <w:r>
        <w:rPr>
          <w:color w:val="231F20"/>
        </w:rPr>
        <w:t>dozen</w:t>
      </w:r>
      <w:r>
        <w:rPr>
          <w:color w:val="231F20"/>
          <w:spacing w:val="-4"/>
        </w:rPr>
        <w:t xml:space="preserve"> </w:t>
      </w:r>
      <w:r>
        <w:rPr>
          <w:color w:val="231F20"/>
        </w:rPr>
        <w:t>strong.</w:t>
      </w:r>
      <w:r>
        <w:rPr>
          <w:color w:val="231F20"/>
          <w:spacing w:val="-4"/>
        </w:rPr>
        <w:t xml:space="preserve"> </w:t>
      </w:r>
      <w:r>
        <w:rPr>
          <w:color w:val="231F20"/>
        </w:rPr>
        <w:t>His wives</w:t>
      </w:r>
      <w:r>
        <w:rPr>
          <w:color w:val="231F20"/>
          <w:spacing w:val="-12"/>
        </w:rPr>
        <w:t xml:space="preserve"> </w:t>
      </w:r>
      <w:r>
        <w:rPr>
          <w:color w:val="231F20"/>
        </w:rPr>
        <w:t>and</w:t>
      </w:r>
      <w:r>
        <w:rPr>
          <w:color w:val="231F20"/>
          <w:spacing w:val="-12"/>
        </w:rPr>
        <w:t xml:space="preserve"> </w:t>
      </w:r>
      <w:r>
        <w:rPr>
          <w:color w:val="231F20"/>
        </w:rPr>
        <w:t>concubines</w:t>
      </w:r>
      <w:r>
        <w:rPr>
          <w:color w:val="231F20"/>
          <w:spacing w:val="-12"/>
        </w:rPr>
        <w:t xml:space="preserve"> </w:t>
      </w:r>
      <w:r>
        <w:rPr>
          <w:color w:val="231F20"/>
        </w:rPr>
        <w:t>travelled</w:t>
      </w:r>
      <w:r>
        <w:rPr>
          <w:color w:val="231F20"/>
          <w:spacing w:val="-12"/>
        </w:rPr>
        <w:t xml:space="preserve"> </w:t>
      </w:r>
      <w:r>
        <w:rPr>
          <w:color w:val="231F20"/>
        </w:rPr>
        <w:t>in</w:t>
      </w:r>
      <w:r>
        <w:rPr>
          <w:color w:val="231F20"/>
          <w:spacing w:val="-12"/>
        </w:rPr>
        <w:t xml:space="preserve"> </w:t>
      </w:r>
      <w:r>
        <w:rPr>
          <w:color w:val="231F20"/>
        </w:rPr>
        <w:t>curtained</w:t>
      </w:r>
      <w:r>
        <w:rPr>
          <w:color w:val="231F20"/>
          <w:spacing w:val="-12"/>
        </w:rPr>
        <w:t xml:space="preserve"> </w:t>
      </w:r>
      <w:r>
        <w:rPr>
          <w:color w:val="231F20"/>
        </w:rPr>
        <w:t>off</w:t>
      </w:r>
      <w:r>
        <w:rPr>
          <w:color w:val="231F20"/>
          <w:spacing w:val="-12"/>
        </w:rPr>
        <w:t xml:space="preserve"> </w:t>
      </w:r>
      <w:r>
        <w:rPr>
          <w:color w:val="231F20"/>
        </w:rPr>
        <w:t>carriages</w:t>
      </w:r>
      <w:r>
        <w:rPr>
          <w:color w:val="231F20"/>
          <w:spacing w:val="-12"/>
        </w:rPr>
        <w:t xml:space="preserve"> </w:t>
      </w:r>
      <w:r>
        <w:rPr>
          <w:color w:val="231F20"/>
        </w:rPr>
        <w:t>while</w:t>
      </w:r>
      <w:r>
        <w:rPr>
          <w:color w:val="231F20"/>
          <w:spacing w:val="-12"/>
        </w:rPr>
        <w:t xml:space="preserve"> </w:t>
      </w:r>
      <w:r>
        <w:rPr>
          <w:color w:val="231F20"/>
        </w:rPr>
        <w:t>his</w:t>
      </w:r>
      <w:r>
        <w:rPr>
          <w:color w:val="231F20"/>
          <w:spacing w:val="-12"/>
        </w:rPr>
        <w:t xml:space="preserve"> </w:t>
      </w:r>
      <w:r>
        <w:rPr>
          <w:color w:val="231F20"/>
        </w:rPr>
        <w:t>chil- dren rode by their sides, guarded by soldiers. Everybody was in awe, not even Zhao To could be compared to this spectacle.’</w:t>
      </w:r>
      <w:r>
        <w:rPr>
          <w:color w:val="231F20"/>
          <w:position w:val="7"/>
          <w:sz w:val="16"/>
        </w:rPr>
        <w:t xml:space="preserve">25 </w:t>
      </w:r>
      <w:r>
        <w:rPr>
          <w:color w:val="231F20"/>
        </w:rPr>
        <w:t>Under his leadership, Giao Chi was strong and relatively stable. In 203 he asked the Han e</w:t>
      </w:r>
      <w:r>
        <w:rPr>
          <w:color w:val="231F20"/>
        </w:rPr>
        <w:t>mperor to upgrade Giao Chỉ prefecture to Giao Châu (province) and the request was accepted. From then on, Giao Chỉ was also known as Giao Châu and had the same status as other ‘châu’ in Han China.</w:t>
      </w:r>
      <w:r>
        <w:rPr>
          <w:color w:val="231F20"/>
          <w:position w:val="7"/>
          <w:sz w:val="16"/>
        </w:rPr>
        <w:t xml:space="preserve">26 </w:t>
      </w:r>
      <w:r>
        <w:rPr>
          <w:color w:val="231F20"/>
        </w:rPr>
        <w:t xml:space="preserve">Later on, the boundaries of Giao Châu encompassed all </w:t>
      </w:r>
      <w:r>
        <w:rPr>
          <w:color w:val="231F20"/>
          <w:spacing w:val="-2"/>
        </w:rPr>
        <w:t>nor</w:t>
      </w:r>
      <w:r>
        <w:rPr>
          <w:color w:val="231F20"/>
          <w:spacing w:val="-2"/>
        </w:rPr>
        <w:t>thern</w:t>
      </w:r>
      <w:r>
        <w:rPr>
          <w:color w:val="231F20"/>
          <w:spacing w:val="-9"/>
        </w:rPr>
        <w:t xml:space="preserve"> </w:t>
      </w:r>
      <w:r>
        <w:rPr>
          <w:color w:val="231F20"/>
          <w:spacing w:val="-2"/>
        </w:rPr>
        <w:t>Việt</w:t>
      </w:r>
      <w:r>
        <w:rPr>
          <w:color w:val="231F20"/>
          <w:spacing w:val="-9"/>
        </w:rPr>
        <w:t xml:space="preserve"> </w:t>
      </w:r>
      <w:r>
        <w:rPr>
          <w:color w:val="231F20"/>
          <w:spacing w:val="-2"/>
        </w:rPr>
        <w:t>prefectures.</w:t>
      </w:r>
      <w:r>
        <w:rPr>
          <w:color w:val="231F20"/>
          <w:spacing w:val="-9"/>
        </w:rPr>
        <w:t xml:space="preserve"> </w:t>
      </w:r>
      <w:r>
        <w:rPr>
          <w:color w:val="231F20"/>
          <w:spacing w:val="-2"/>
        </w:rPr>
        <w:t>When</w:t>
      </w:r>
      <w:r>
        <w:rPr>
          <w:color w:val="231F20"/>
          <w:spacing w:val="-9"/>
        </w:rPr>
        <w:t xml:space="preserve"> </w:t>
      </w:r>
      <w:r>
        <w:rPr>
          <w:color w:val="231F20"/>
          <w:spacing w:val="-2"/>
        </w:rPr>
        <w:t>the</w:t>
      </w:r>
      <w:r>
        <w:rPr>
          <w:color w:val="231F20"/>
          <w:spacing w:val="-9"/>
        </w:rPr>
        <w:t xml:space="preserve"> </w:t>
      </w:r>
      <w:r>
        <w:rPr>
          <w:color w:val="231F20"/>
          <w:spacing w:val="-2"/>
        </w:rPr>
        <w:t>Han</w:t>
      </w:r>
      <w:r>
        <w:rPr>
          <w:color w:val="231F20"/>
          <w:spacing w:val="-9"/>
        </w:rPr>
        <w:t xml:space="preserve"> </w:t>
      </w:r>
      <w:r>
        <w:rPr>
          <w:color w:val="231F20"/>
          <w:spacing w:val="-2"/>
        </w:rPr>
        <w:t>disintegrated,</w:t>
      </w:r>
      <w:r>
        <w:rPr>
          <w:color w:val="231F20"/>
          <w:spacing w:val="-9"/>
        </w:rPr>
        <w:t xml:space="preserve"> </w:t>
      </w:r>
      <w:r>
        <w:rPr>
          <w:color w:val="231F20"/>
          <w:spacing w:val="-2"/>
        </w:rPr>
        <w:t>Shi-xie</w:t>
      </w:r>
      <w:r>
        <w:rPr>
          <w:color w:val="231F20"/>
          <w:spacing w:val="-9"/>
        </w:rPr>
        <w:t xml:space="preserve"> </w:t>
      </w:r>
      <w:r>
        <w:rPr>
          <w:color w:val="231F20"/>
          <w:spacing w:val="-2"/>
        </w:rPr>
        <w:t xml:space="preserve">distanced </w:t>
      </w:r>
      <w:r>
        <w:rPr>
          <w:color w:val="231F20"/>
        </w:rPr>
        <w:t>himself from the warring lords in China. Giao Châu became a land of refuge</w:t>
      </w:r>
      <w:r>
        <w:rPr>
          <w:color w:val="231F20"/>
          <w:spacing w:val="-1"/>
        </w:rPr>
        <w:t xml:space="preserve"> </w:t>
      </w:r>
      <w:r>
        <w:rPr>
          <w:color w:val="231F20"/>
        </w:rPr>
        <w:t>for</w:t>
      </w:r>
      <w:r>
        <w:rPr>
          <w:color w:val="231F20"/>
          <w:spacing w:val="-1"/>
        </w:rPr>
        <w:t xml:space="preserve"> </w:t>
      </w:r>
      <w:r>
        <w:rPr>
          <w:color w:val="231F20"/>
        </w:rPr>
        <w:t>many</w:t>
      </w:r>
      <w:r>
        <w:rPr>
          <w:color w:val="231F20"/>
          <w:spacing w:val="-1"/>
        </w:rPr>
        <w:t xml:space="preserve"> </w:t>
      </w:r>
      <w:r>
        <w:rPr>
          <w:color w:val="231F20"/>
        </w:rPr>
        <w:t>who</w:t>
      </w:r>
      <w:r>
        <w:rPr>
          <w:color w:val="231F20"/>
          <w:spacing w:val="-1"/>
        </w:rPr>
        <w:t xml:space="preserve"> </w:t>
      </w:r>
      <w:r>
        <w:rPr>
          <w:color w:val="231F20"/>
        </w:rPr>
        <w:t>found</w:t>
      </w:r>
      <w:r>
        <w:rPr>
          <w:color w:val="231F20"/>
          <w:spacing w:val="-1"/>
        </w:rPr>
        <w:t xml:space="preserve"> </w:t>
      </w:r>
      <w:r>
        <w:rPr>
          <w:color w:val="231F20"/>
        </w:rPr>
        <w:t>themselves</w:t>
      </w:r>
      <w:r>
        <w:rPr>
          <w:color w:val="231F20"/>
          <w:spacing w:val="-1"/>
        </w:rPr>
        <w:t xml:space="preserve"> </w:t>
      </w:r>
      <w:r>
        <w:rPr>
          <w:color w:val="231F20"/>
        </w:rPr>
        <w:t>masterless</w:t>
      </w:r>
      <w:r>
        <w:rPr>
          <w:color w:val="231F20"/>
          <w:spacing w:val="-1"/>
        </w:rPr>
        <w:t xml:space="preserve"> </w:t>
      </w:r>
      <w:r>
        <w:rPr>
          <w:color w:val="231F20"/>
        </w:rPr>
        <w:t>and</w:t>
      </w:r>
      <w:r>
        <w:rPr>
          <w:color w:val="231F20"/>
          <w:spacing w:val="-1"/>
        </w:rPr>
        <w:t xml:space="preserve"> </w:t>
      </w:r>
      <w:r>
        <w:rPr>
          <w:color w:val="231F20"/>
        </w:rPr>
        <w:t>stateless</w:t>
      </w:r>
      <w:r>
        <w:rPr>
          <w:color w:val="231F20"/>
          <w:spacing w:val="-1"/>
        </w:rPr>
        <w:t xml:space="preserve"> </w:t>
      </w:r>
      <w:r>
        <w:rPr>
          <w:color w:val="231F20"/>
        </w:rPr>
        <w:t>during the fierce contest among the warlords. ‘Hundreds of learned people came</w:t>
      </w:r>
      <w:r>
        <w:rPr>
          <w:color w:val="231F20"/>
          <w:spacing w:val="-8"/>
        </w:rPr>
        <w:t xml:space="preserve"> </w:t>
      </w:r>
      <w:r>
        <w:rPr>
          <w:color w:val="231F20"/>
        </w:rPr>
        <w:t>from</w:t>
      </w:r>
      <w:r>
        <w:rPr>
          <w:color w:val="231F20"/>
          <w:spacing w:val="-8"/>
        </w:rPr>
        <w:t xml:space="preserve"> </w:t>
      </w:r>
      <w:r>
        <w:rPr>
          <w:color w:val="231F20"/>
        </w:rPr>
        <w:t>China</w:t>
      </w:r>
      <w:r>
        <w:rPr>
          <w:color w:val="231F20"/>
          <w:spacing w:val="-8"/>
        </w:rPr>
        <w:t xml:space="preserve"> </w:t>
      </w:r>
      <w:r>
        <w:rPr>
          <w:color w:val="231F20"/>
        </w:rPr>
        <w:t>and</w:t>
      </w:r>
      <w:r>
        <w:rPr>
          <w:color w:val="231F20"/>
          <w:spacing w:val="-8"/>
        </w:rPr>
        <w:t xml:space="preserve"> </w:t>
      </w:r>
      <w:r>
        <w:rPr>
          <w:color w:val="231F20"/>
        </w:rPr>
        <w:t>took</w:t>
      </w:r>
      <w:r>
        <w:rPr>
          <w:color w:val="231F20"/>
          <w:spacing w:val="-8"/>
        </w:rPr>
        <w:t xml:space="preserve"> </w:t>
      </w:r>
      <w:r>
        <w:rPr>
          <w:color w:val="231F20"/>
        </w:rPr>
        <w:t>refuge</w:t>
      </w:r>
      <w:r>
        <w:rPr>
          <w:color w:val="231F20"/>
          <w:spacing w:val="-8"/>
        </w:rPr>
        <w:t xml:space="preserve"> </w:t>
      </w:r>
      <w:r>
        <w:rPr>
          <w:color w:val="231F20"/>
        </w:rPr>
        <w:t>with</w:t>
      </w:r>
      <w:r>
        <w:rPr>
          <w:color w:val="231F20"/>
          <w:spacing w:val="-8"/>
        </w:rPr>
        <w:t xml:space="preserve"> </w:t>
      </w:r>
      <w:r>
        <w:rPr>
          <w:color w:val="231F20"/>
        </w:rPr>
        <w:t>him.’</w:t>
      </w:r>
      <w:r>
        <w:rPr>
          <w:color w:val="231F20"/>
          <w:spacing w:val="-8"/>
        </w:rPr>
        <w:t xml:space="preserve"> </w:t>
      </w:r>
      <w:r>
        <w:rPr>
          <w:color w:val="231F20"/>
        </w:rPr>
        <w:t>In</w:t>
      </w:r>
      <w:r>
        <w:rPr>
          <w:color w:val="231F20"/>
          <w:spacing w:val="-8"/>
        </w:rPr>
        <w:t xml:space="preserve"> </w:t>
      </w:r>
      <w:r>
        <w:rPr>
          <w:color w:val="231F20"/>
        </w:rPr>
        <w:t>210</w:t>
      </w:r>
      <w:r>
        <w:rPr>
          <w:color w:val="231F20"/>
          <w:spacing w:val="-8"/>
        </w:rPr>
        <w:t xml:space="preserve"> </w:t>
      </w:r>
      <w:r>
        <w:rPr>
          <w:color w:val="231F20"/>
        </w:rPr>
        <w:t>Shi-xie</w:t>
      </w:r>
      <w:r>
        <w:rPr>
          <w:color w:val="231F20"/>
          <w:spacing w:val="-8"/>
        </w:rPr>
        <w:t xml:space="preserve"> </w:t>
      </w:r>
      <w:r>
        <w:rPr>
          <w:color w:val="231F20"/>
        </w:rPr>
        <w:t>decided</w:t>
      </w:r>
      <w:r>
        <w:rPr>
          <w:color w:val="231F20"/>
          <w:spacing w:val="-8"/>
        </w:rPr>
        <w:t xml:space="preserve"> </w:t>
      </w:r>
      <w:r>
        <w:rPr>
          <w:color w:val="231F20"/>
        </w:rPr>
        <w:t>for the</w:t>
      </w:r>
      <w:r>
        <w:rPr>
          <w:color w:val="231F20"/>
          <w:spacing w:val="-8"/>
        </w:rPr>
        <w:t xml:space="preserve"> </w:t>
      </w:r>
      <w:r>
        <w:rPr>
          <w:color w:val="231F20"/>
        </w:rPr>
        <w:t>Wu</w:t>
      </w:r>
      <w:r>
        <w:rPr>
          <w:color w:val="231F20"/>
          <w:spacing w:val="-8"/>
        </w:rPr>
        <w:t xml:space="preserve"> </w:t>
      </w:r>
      <w:r>
        <w:rPr>
          <w:color w:val="231F20"/>
        </w:rPr>
        <w:t>dynasty,</w:t>
      </w:r>
      <w:r>
        <w:rPr>
          <w:color w:val="231F20"/>
          <w:spacing w:val="-8"/>
        </w:rPr>
        <w:t xml:space="preserve"> </w:t>
      </w:r>
      <w:r>
        <w:rPr>
          <w:color w:val="231F20"/>
        </w:rPr>
        <w:t>which</w:t>
      </w:r>
      <w:r>
        <w:rPr>
          <w:color w:val="231F20"/>
          <w:spacing w:val="-8"/>
        </w:rPr>
        <w:t xml:space="preserve"> </w:t>
      </w:r>
      <w:r>
        <w:rPr>
          <w:color w:val="231F20"/>
        </w:rPr>
        <w:t>sent</w:t>
      </w:r>
      <w:r>
        <w:rPr>
          <w:color w:val="231F20"/>
          <w:spacing w:val="-8"/>
        </w:rPr>
        <w:t xml:space="preserve"> </w:t>
      </w:r>
      <w:r>
        <w:rPr>
          <w:color w:val="231F20"/>
        </w:rPr>
        <w:t>newly</w:t>
      </w:r>
      <w:r>
        <w:rPr>
          <w:color w:val="231F20"/>
          <w:spacing w:val="-8"/>
        </w:rPr>
        <w:t xml:space="preserve"> </w:t>
      </w:r>
      <w:r>
        <w:rPr>
          <w:color w:val="231F20"/>
        </w:rPr>
        <w:t>appointed</w:t>
      </w:r>
      <w:r>
        <w:rPr>
          <w:color w:val="231F20"/>
          <w:spacing w:val="-8"/>
        </w:rPr>
        <w:t xml:space="preserve"> </w:t>
      </w:r>
      <w:r>
        <w:rPr>
          <w:color w:val="231F20"/>
        </w:rPr>
        <w:t>governor</w:t>
      </w:r>
      <w:r>
        <w:rPr>
          <w:color w:val="231F20"/>
          <w:spacing w:val="-8"/>
        </w:rPr>
        <w:t xml:space="preserve"> </w:t>
      </w:r>
      <w:r>
        <w:rPr>
          <w:color w:val="231F20"/>
        </w:rPr>
        <w:t>general</w:t>
      </w:r>
      <w:r>
        <w:rPr>
          <w:color w:val="231F20"/>
          <w:spacing w:val="-8"/>
        </w:rPr>
        <w:t xml:space="preserve"> </w:t>
      </w:r>
      <w:r>
        <w:rPr>
          <w:color w:val="231F20"/>
        </w:rPr>
        <w:t>Bộ</w:t>
      </w:r>
      <w:r>
        <w:rPr>
          <w:color w:val="231F20"/>
          <w:spacing w:val="-8"/>
        </w:rPr>
        <w:t xml:space="preserve"> </w:t>
      </w:r>
      <w:r>
        <w:rPr>
          <w:color w:val="231F20"/>
        </w:rPr>
        <w:t>Chất to visit him in Giao Châu. Shi-xie paid lavi</w:t>
      </w:r>
      <w:r>
        <w:rPr>
          <w:color w:val="231F20"/>
        </w:rPr>
        <w:t>sh annual tribute to the Wu court and sent his son Khâm or Hâm as hostage. The tribute included thousands of valuable products like spices, fine fabrics, pearl, tortoise shell,</w:t>
      </w:r>
      <w:r>
        <w:rPr>
          <w:color w:val="231F20"/>
          <w:spacing w:val="-7"/>
        </w:rPr>
        <w:t xml:space="preserve"> </w:t>
      </w:r>
      <w:r>
        <w:rPr>
          <w:color w:val="231F20"/>
        </w:rPr>
        <w:t>rhino</w:t>
      </w:r>
      <w:r>
        <w:rPr>
          <w:color w:val="231F20"/>
          <w:spacing w:val="-7"/>
        </w:rPr>
        <w:t xml:space="preserve"> </w:t>
      </w:r>
      <w:r>
        <w:rPr>
          <w:color w:val="231F20"/>
        </w:rPr>
        <w:t>horn</w:t>
      </w:r>
      <w:r>
        <w:rPr>
          <w:color w:val="231F20"/>
          <w:spacing w:val="-7"/>
        </w:rPr>
        <w:t xml:space="preserve"> </w:t>
      </w:r>
      <w:r>
        <w:rPr>
          <w:color w:val="231F20"/>
        </w:rPr>
        <w:t>and</w:t>
      </w:r>
      <w:r>
        <w:rPr>
          <w:color w:val="231F20"/>
          <w:spacing w:val="-7"/>
        </w:rPr>
        <w:t xml:space="preserve"> </w:t>
      </w:r>
      <w:r>
        <w:rPr>
          <w:color w:val="231F20"/>
        </w:rPr>
        <w:t>ivory.</w:t>
      </w:r>
      <w:r>
        <w:rPr>
          <w:color w:val="231F20"/>
          <w:spacing w:val="-7"/>
        </w:rPr>
        <w:t xml:space="preserve"> </w:t>
      </w:r>
      <w:r>
        <w:rPr>
          <w:color w:val="231F20"/>
        </w:rPr>
        <w:t>He</w:t>
      </w:r>
      <w:r>
        <w:rPr>
          <w:color w:val="231F20"/>
          <w:spacing w:val="-7"/>
        </w:rPr>
        <w:t xml:space="preserve"> </w:t>
      </w:r>
      <w:r>
        <w:rPr>
          <w:color w:val="231F20"/>
        </w:rPr>
        <w:t>also</w:t>
      </w:r>
      <w:r>
        <w:rPr>
          <w:color w:val="231F20"/>
          <w:spacing w:val="-8"/>
        </w:rPr>
        <w:t xml:space="preserve"> </w:t>
      </w:r>
      <w:r>
        <w:rPr>
          <w:color w:val="231F20"/>
        </w:rPr>
        <w:t>sent</w:t>
      </w:r>
      <w:r>
        <w:rPr>
          <w:color w:val="231F20"/>
          <w:spacing w:val="-7"/>
        </w:rPr>
        <w:t xml:space="preserve"> </w:t>
      </w:r>
      <w:r>
        <w:rPr>
          <w:color w:val="231F20"/>
        </w:rPr>
        <w:t>longhan,</w:t>
      </w:r>
      <w:r>
        <w:rPr>
          <w:color w:val="231F20"/>
          <w:spacing w:val="-7"/>
        </w:rPr>
        <w:t xml:space="preserve"> </w:t>
      </w:r>
      <w:r>
        <w:rPr>
          <w:color w:val="231F20"/>
        </w:rPr>
        <w:t>bananas</w:t>
      </w:r>
      <w:r>
        <w:rPr>
          <w:color w:val="231F20"/>
          <w:spacing w:val="-7"/>
        </w:rPr>
        <w:t xml:space="preserve"> </w:t>
      </w:r>
      <w:r>
        <w:rPr>
          <w:color w:val="231F20"/>
        </w:rPr>
        <w:t>and</w:t>
      </w:r>
      <w:r>
        <w:rPr>
          <w:color w:val="231F20"/>
          <w:spacing w:val="-7"/>
        </w:rPr>
        <w:t xml:space="preserve"> </w:t>
      </w:r>
      <w:r>
        <w:rPr>
          <w:color w:val="231F20"/>
        </w:rPr>
        <w:t>coconut. His brother Shi-Yi sent hundreds of horses. Relations between Việts and Wu were good under Shi-xie. His son and his brother’s son were given Wu titles and Shi-xie passed away in 226 at the age of 90, after 40 successful years as ruler of Giao Chỉ.</w:t>
      </w:r>
      <w:r>
        <w:rPr>
          <w:color w:val="231F20"/>
        </w:rPr>
        <w:t xml:space="preserve"> His son, Shi-Hui (Sĩ Huy), succeeded him as prefect.</w:t>
      </w:r>
    </w:p>
    <w:p w:rsidR="009E0961" w:rsidRDefault="00183599">
      <w:pPr>
        <w:pStyle w:val="BodyText"/>
        <w:spacing w:line="256" w:lineRule="auto"/>
        <w:ind w:left="1473" w:right="730" w:firstLine="341"/>
        <w:jc w:val="both"/>
      </w:pPr>
      <w:r>
        <w:rPr>
          <w:color w:val="231F20"/>
        </w:rPr>
        <w:t>When the news of Shi-xie’s death reached the Wu court, the Wu emperor decided to rearrange the boundaries of Giao Chỉ and Cửu Chân</w:t>
      </w:r>
      <w:r>
        <w:rPr>
          <w:color w:val="231F20"/>
          <w:spacing w:val="-8"/>
        </w:rPr>
        <w:t xml:space="preserve"> </w:t>
      </w:r>
      <w:r>
        <w:rPr>
          <w:color w:val="231F20"/>
        </w:rPr>
        <w:t>to</w:t>
      </w:r>
      <w:r>
        <w:rPr>
          <w:color w:val="231F20"/>
          <w:spacing w:val="-8"/>
        </w:rPr>
        <w:t xml:space="preserve"> </w:t>
      </w:r>
      <w:r>
        <w:rPr>
          <w:color w:val="231F20"/>
        </w:rPr>
        <w:t>establish</w:t>
      </w:r>
      <w:r>
        <w:rPr>
          <w:color w:val="231F20"/>
          <w:spacing w:val="-8"/>
        </w:rPr>
        <w:t xml:space="preserve"> </w:t>
      </w:r>
      <w:r>
        <w:rPr>
          <w:color w:val="231F20"/>
        </w:rPr>
        <w:t>two</w:t>
      </w:r>
      <w:r>
        <w:rPr>
          <w:color w:val="231F20"/>
          <w:spacing w:val="-8"/>
        </w:rPr>
        <w:t xml:space="preserve"> </w:t>
      </w:r>
      <w:r>
        <w:rPr>
          <w:color w:val="231F20"/>
        </w:rPr>
        <w:t>new</w:t>
      </w:r>
      <w:r>
        <w:rPr>
          <w:color w:val="231F20"/>
          <w:spacing w:val="-8"/>
        </w:rPr>
        <w:t xml:space="preserve"> </w:t>
      </w:r>
      <w:r>
        <w:rPr>
          <w:color w:val="231F20"/>
        </w:rPr>
        <w:t>prefectures.</w:t>
      </w:r>
      <w:r>
        <w:rPr>
          <w:color w:val="231F20"/>
          <w:spacing w:val="-8"/>
        </w:rPr>
        <w:t xml:space="preserve"> </w:t>
      </w:r>
      <w:r>
        <w:rPr>
          <w:color w:val="231F20"/>
        </w:rPr>
        <w:t>The</w:t>
      </w:r>
      <w:r>
        <w:rPr>
          <w:color w:val="231F20"/>
          <w:spacing w:val="-8"/>
        </w:rPr>
        <w:t xml:space="preserve"> </w:t>
      </w:r>
      <w:r>
        <w:rPr>
          <w:color w:val="231F20"/>
        </w:rPr>
        <w:t>area</w:t>
      </w:r>
      <w:r>
        <w:rPr>
          <w:color w:val="231F20"/>
          <w:spacing w:val="-8"/>
        </w:rPr>
        <w:t xml:space="preserve"> </w:t>
      </w:r>
      <w:r>
        <w:rPr>
          <w:color w:val="231F20"/>
        </w:rPr>
        <w:t>from</w:t>
      </w:r>
      <w:r>
        <w:rPr>
          <w:color w:val="231F20"/>
          <w:spacing w:val="-8"/>
        </w:rPr>
        <w:t xml:space="preserve"> </w:t>
      </w:r>
      <w:r>
        <w:rPr>
          <w:color w:val="231F20"/>
        </w:rPr>
        <w:t>Ho</w:t>
      </w:r>
      <w:r>
        <w:rPr>
          <w:color w:val="231F20"/>
          <w:spacing w:val="-8"/>
        </w:rPr>
        <w:t xml:space="preserve"> </w:t>
      </w:r>
      <w:r>
        <w:rPr>
          <w:color w:val="231F20"/>
        </w:rPr>
        <w:t>Pu</w:t>
      </w:r>
      <w:r>
        <w:rPr>
          <w:color w:val="231F20"/>
          <w:spacing w:val="-8"/>
        </w:rPr>
        <w:t xml:space="preserve"> </w:t>
      </w:r>
      <w:r>
        <w:rPr>
          <w:color w:val="231F20"/>
        </w:rPr>
        <w:t>(Hợp</w:t>
      </w:r>
      <w:r>
        <w:rPr>
          <w:color w:val="231F20"/>
          <w:spacing w:val="-8"/>
        </w:rPr>
        <w:t xml:space="preserve"> </w:t>
      </w:r>
      <w:r>
        <w:rPr>
          <w:color w:val="231F20"/>
        </w:rPr>
        <w:t xml:space="preserve">Phố) to the </w:t>
      </w:r>
      <w:r>
        <w:rPr>
          <w:color w:val="231F20"/>
        </w:rPr>
        <w:t>north went to Guangzhou and was headed by governor general Lu Tai (Lữ Đại). Southern Ho Pu became Giao Châu with Tai Liang (Đái Lương) as governor general. A third man, Chen Shi (Trần Thì) was sent to Giao Chỉ as the new prefect to replace Shi-xie. This ne</w:t>
      </w:r>
      <w:r>
        <w:rPr>
          <w:color w:val="231F20"/>
        </w:rPr>
        <w:t>w appointment triggered an internal conflict between Shi-Hui, who had taken</w:t>
      </w:r>
      <w:r>
        <w:rPr>
          <w:color w:val="231F20"/>
          <w:spacing w:val="-4"/>
        </w:rPr>
        <w:t xml:space="preserve"> </w:t>
      </w:r>
      <w:r>
        <w:rPr>
          <w:color w:val="231F20"/>
        </w:rPr>
        <w:t>over</w:t>
      </w:r>
      <w:r>
        <w:rPr>
          <w:color w:val="231F20"/>
          <w:spacing w:val="-4"/>
        </w:rPr>
        <w:t xml:space="preserve"> </w:t>
      </w:r>
      <w:r>
        <w:rPr>
          <w:color w:val="231F20"/>
        </w:rPr>
        <w:t>as</w:t>
      </w:r>
      <w:r>
        <w:rPr>
          <w:color w:val="231F20"/>
          <w:spacing w:val="-4"/>
        </w:rPr>
        <w:t xml:space="preserve"> </w:t>
      </w:r>
      <w:r>
        <w:rPr>
          <w:color w:val="231F20"/>
        </w:rPr>
        <w:t>prefect</w:t>
      </w:r>
      <w:r>
        <w:rPr>
          <w:color w:val="231F20"/>
          <w:spacing w:val="-4"/>
        </w:rPr>
        <w:t xml:space="preserve"> </w:t>
      </w:r>
      <w:r>
        <w:rPr>
          <w:color w:val="231F20"/>
        </w:rPr>
        <w:t>of</w:t>
      </w:r>
      <w:r>
        <w:rPr>
          <w:color w:val="231F20"/>
          <w:spacing w:val="-4"/>
        </w:rPr>
        <w:t xml:space="preserve"> </w:t>
      </w:r>
      <w:r>
        <w:rPr>
          <w:color w:val="231F20"/>
        </w:rPr>
        <w:t>Giao</w:t>
      </w:r>
      <w:r>
        <w:rPr>
          <w:color w:val="231F20"/>
          <w:spacing w:val="-4"/>
        </w:rPr>
        <w:t xml:space="preserve"> </w:t>
      </w:r>
      <w:r>
        <w:rPr>
          <w:color w:val="231F20"/>
        </w:rPr>
        <w:t>Chỉ</w:t>
      </w:r>
      <w:r>
        <w:rPr>
          <w:color w:val="231F20"/>
          <w:spacing w:val="-4"/>
        </w:rPr>
        <w:t xml:space="preserve"> </w:t>
      </w:r>
      <w:r>
        <w:rPr>
          <w:color w:val="231F20"/>
        </w:rPr>
        <w:t>when</w:t>
      </w:r>
      <w:r>
        <w:rPr>
          <w:color w:val="231F20"/>
          <w:spacing w:val="-4"/>
        </w:rPr>
        <w:t xml:space="preserve"> </w:t>
      </w:r>
      <w:r>
        <w:rPr>
          <w:color w:val="231F20"/>
        </w:rPr>
        <w:t>his</w:t>
      </w:r>
      <w:r>
        <w:rPr>
          <w:color w:val="231F20"/>
          <w:spacing w:val="-4"/>
        </w:rPr>
        <w:t xml:space="preserve"> </w:t>
      </w:r>
      <w:r>
        <w:rPr>
          <w:color w:val="231F20"/>
        </w:rPr>
        <w:t>father</w:t>
      </w:r>
      <w:r>
        <w:rPr>
          <w:color w:val="231F20"/>
          <w:spacing w:val="-4"/>
        </w:rPr>
        <w:t xml:space="preserve"> </w:t>
      </w:r>
      <w:r>
        <w:rPr>
          <w:color w:val="231F20"/>
        </w:rPr>
        <w:t>died,</w:t>
      </w:r>
      <w:r>
        <w:rPr>
          <w:color w:val="231F20"/>
          <w:spacing w:val="-4"/>
        </w:rPr>
        <w:t xml:space="preserve"> </w:t>
      </w:r>
      <w:r>
        <w:rPr>
          <w:color w:val="231F20"/>
        </w:rPr>
        <w:t>and</w:t>
      </w:r>
      <w:r>
        <w:rPr>
          <w:color w:val="231F20"/>
          <w:spacing w:val="-4"/>
        </w:rPr>
        <w:t xml:space="preserve"> </w:t>
      </w:r>
      <w:r>
        <w:rPr>
          <w:color w:val="231F20"/>
        </w:rPr>
        <w:t>some</w:t>
      </w:r>
      <w:r>
        <w:rPr>
          <w:color w:val="231F20"/>
          <w:spacing w:val="-4"/>
        </w:rPr>
        <w:t xml:space="preserve"> </w:t>
      </w:r>
      <w:r>
        <w:rPr>
          <w:color w:val="231F20"/>
        </w:rPr>
        <w:t>of</w:t>
      </w:r>
      <w:r>
        <w:rPr>
          <w:color w:val="231F20"/>
          <w:spacing w:val="-4"/>
        </w:rPr>
        <w:t xml:space="preserve"> </w:t>
      </w:r>
      <w:r>
        <w:rPr>
          <w:color w:val="231F20"/>
        </w:rPr>
        <w:t>his own</w:t>
      </w:r>
      <w:r>
        <w:rPr>
          <w:color w:val="231F20"/>
          <w:spacing w:val="-14"/>
        </w:rPr>
        <w:t xml:space="preserve"> </w:t>
      </w:r>
      <w:r>
        <w:rPr>
          <w:color w:val="231F20"/>
        </w:rPr>
        <w:t>officials.</w:t>
      </w:r>
      <w:r>
        <w:rPr>
          <w:color w:val="231F20"/>
          <w:spacing w:val="-13"/>
        </w:rPr>
        <w:t xml:space="preserve"> </w:t>
      </w:r>
      <w:r>
        <w:rPr>
          <w:color w:val="231F20"/>
        </w:rPr>
        <w:t>However,</w:t>
      </w:r>
      <w:r>
        <w:rPr>
          <w:color w:val="231F20"/>
          <w:spacing w:val="-13"/>
        </w:rPr>
        <w:t xml:space="preserve"> </w:t>
      </w:r>
      <w:r>
        <w:rPr>
          <w:color w:val="231F20"/>
        </w:rPr>
        <w:t>even</w:t>
      </w:r>
      <w:r>
        <w:rPr>
          <w:color w:val="231F20"/>
          <w:spacing w:val="-13"/>
        </w:rPr>
        <w:t xml:space="preserve"> </w:t>
      </w:r>
      <w:r>
        <w:rPr>
          <w:color w:val="231F20"/>
        </w:rPr>
        <w:t>when</w:t>
      </w:r>
      <w:r>
        <w:rPr>
          <w:color w:val="231F20"/>
          <w:spacing w:val="-13"/>
        </w:rPr>
        <w:t xml:space="preserve"> </w:t>
      </w:r>
      <w:r>
        <w:rPr>
          <w:color w:val="231F20"/>
        </w:rPr>
        <w:t>the</w:t>
      </w:r>
      <w:r>
        <w:rPr>
          <w:color w:val="231F20"/>
          <w:spacing w:val="-13"/>
        </w:rPr>
        <w:t xml:space="preserve"> </w:t>
      </w:r>
      <w:r>
        <w:rPr>
          <w:color w:val="231F20"/>
        </w:rPr>
        <w:t>disagreement</w:t>
      </w:r>
      <w:r>
        <w:rPr>
          <w:color w:val="231F20"/>
          <w:spacing w:val="-13"/>
        </w:rPr>
        <w:t xml:space="preserve"> </w:t>
      </w:r>
      <w:r>
        <w:rPr>
          <w:color w:val="231F20"/>
        </w:rPr>
        <w:t>was</w:t>
      </w:r>
      <w:r>
        <w:rPr>
          <w:color w:val="231F20"/>
          <w:spacing w:val="-13"/>
        </w:rPr>
        <w:t xml:space="preserve"> </w:t>
      </w:r>
      <w:r>
        <w:rPr>
          <w:color w:val="231F20"/>
        </w:rPr>
        <w:t>resolved,</w:t>
      </w:r>
      <w:r>
        <w:rPr>
          <w:color w:val="231F20"/>
          <w:spacing w:val="-14"/>
        </w:rPr>
        <w:t xml:space="preserve"> </w:t>
      </w:r>
      <w:r>
        <w:rPr>
          <w:color w:val="231F20"/>
        </w:rPr>
        <w:t>Shi- Hui</w:t>
      </w:r>
      <w:r>
        <w:rPr>
          <w:color w:val="231F20"/>
          <w:spacing w:val="-9"/>
        </w:rPr>
        <w:t xml:space="preserve"> </w:t>
      </w:r>
      <w:r>
        <w:rPr>
          <w:color w:val="231F20"/>
        </w:rPr>
        <w:t>found</w:t>
      </w:r>
      <w:r>
        <w:rPr>
          <w:color w:val="231F20"/>
          <w:spacing w:val="-9"/>
        </w:rPr>
        <w:t xml:space="preserve"> </w:t>
      </w:r>
      <w:r>
        <w:rPr>
          <w:color w:val="231F20"/>
        </w:rPr>
        <w:t>himself</w:t>
      </w:r>
      <w:r>
        <w:rPr>
          <w:color w:val="231F20"/>
          <w:spacing w:val="-9"/>
        </w:rPr>
        <w:t xml:space="preserve"> </w:t>
      </w:r>
      <w:r>
        <w:rPr>
          <w:color w:val="231F20"/>
        </w:rPr>
        <w:t>being</w:t>
      </w:r>
      <w:r>
        <w:rPr>
          <w:color w:val="231F20"/>
          <w:spacing w:val="-9"/>
        </w:rPr>
        <w:t xml:space="preserve"> </w:t>
      </w:r>
      <w:r>
        <w:rPr>
          <w:color w:val="231F20"/>
        </w:rPr>
        <w:t>confronted</w:t>
      </w:r>
      <w:r>
        <w:rPr>
          <w:color w:val="231F20"/>
          <w:spacing w:val="-9"/>
        </w:rPr>
        <w:t xml:space="preserve"> </w:t>
      </w:r>
      <w:r>
        <w:rPr>
          <w:color w:val="231F20"/>
        </w:rPr>
        <w:t>by</w:t>
      </w:r>
      <w:r>
        <w:rPr>
          <w:color w:val="231F20"/>
          <w:spacing w:val="-9"/>
        </w:rPr>
        <w:t xml:space="preserve"> </w:t>
      </w:r>
      <w:r>
        <w:rPr>
          <w:color w:val="231F20"/>
        </w:rPr>
        <w:t>the</w:t>
      </w:r>
      <w:r>
        <w:rPr>
          <w:color w:val="231F20"/>
          <w:spacing w:val="-9"/>
        </w:rPr>
        <w:t xml:space="preserve"> </w:t>
      </w:r>
      <w:r>
        <w:rPr>
          <w:color w:val="231F20"/>
        </w:rPr>
        <w:t>Wu</w:t>
      </w:r>
      <w:r>
        <w:rPr>
          <w:color w:val="231F20"/>
          <w:spacing w:val="-9"/>
        </w:rPr>
        <w:t xml:space="preserve"> </w:t>
      </w:r>
      <w:r>
        <w:rPr>
          <w:color w:val="231F20"/>
        </w:rPr>
        <w:t>army</w:t>
      </w:r>
      <w:r>
        <w:rPr>
          <w:color w:val="231F20"/>
          <w:spacing w:val="-9"/>
        </w:rPr>
        <w:t xml:space="preserve"> </w:t>
      </w:r>
      <w:r>
        <w:rPr>
          <w:color w:val="231F20"/>
        </w:rPr>
        <w:t>of</w:t>
      </w:r>
      <w:r>
        <w:rPr>
          <w:color w:val="231F20"/>
          <w:spacing w:val="-9"/>
        </w:rPr>
        <w:t xml:space="preserve"> </w:t>
      </w:r>
      <w:r>
        <w:rPr>
          <w:color w:val="231F20"/>
        </w:rPr>
        <w:t>Lu</w:t>
      </w:r>
      <w:r>
        <w:rPr>
          <w:color w:val="231F20"/>
          <w:spacing w:val="-9"/>
        </w:rPr>
        <w:t xml:space="preserve"> </w:t>
      </w:r>
      <w:r>
        <w:rPr>
          <w:color w:val="231F20"/>
        </w:rPr>
        <w:t>Tai,</w:t>
      </w:r>
      <w:r>
        <w:rPr>
          <w:color w:val="231F20"/>
          <w:spacing w:val="-9"/>
        </w:rPr>
        <w:t xml:space="preserve"> </w:t>
      </w:r>
      <w:r>
        <w:rPr>
          <w:color w:val="231F20"/>
        </w:rPr>
        <w:t>the</w:t>
      </w:r>
      <w:r>
        <w:rPr>
          <w:color w:val="231F20"/>
          <w:spacing w:val="-9"/>
        </w:rPr>
        <w:t xml:space="preserve"> </w:t>
      </w:r>
      <w:r>
        <w:rPr>
          <w:color w:val="231F20"/>
        </w:rPr>
        <w:t>new governor</w:t>
      </w:r>
      <w:r>
        <w:rPr>
          <w:color w:val="231F20"/>
          <w:spacing w:val="-1"/>
        </w:rPr>
        <w:t xml:space="preserve"> </w:t>
      </w:r>
      <w:r>
        <w:rPr>
          <w:color w:val="231F20"/>
        </w:rPr>
        <w:t>of</w:t>
      </w:r>
      <w:r>
        <w:rPr>
          <w:color w:val="231F20"/>
          <w:spacing w:val="-1"/>
        </w:rPr>
        <w:t xml:space="preserve"> </w:t>
      </w:r>
      <w:r>
        <w:rPr>
          <w:color w:val="231F20"/>
        </w:rPr>
        <w:t>Giao</w:t>
      </w:r>
      <w:r>
        <w:rPr>
          <w:color w:val="231F20"/>
          <w:spacing w:val="-1"/>
        </w:rPr>
        <w:t xml:space="preserve"> </w:t>
      </w:r>
      <w:r>
        <w:rPr>
          <w:color w:val="231F20"/>
        </w:rPr>
        <w:t>Châu.</w:t>
      </w:r>
      <w:r>
        <w:rPr>
          <w:color w:val="231F20"/>
          <w:spacing w:val="-1"/>
        </w:rPr>
        <w:t xml:space="preserve"> </w:t>
      </w:r>
      <w:r>
        <w:rPr>
          <w:color w:val="231F20"/>
        </w:rPr>
        <w:t>Hui</w:t>
      </w:r>
      <w:r>
        <w:rPr>
          <w:color w:val="231F20"/>
          <w:spacing w:val="-1"/>
        </w:rPr>
        <w:t xml:space="preserve"> </w:t>
      </w:r>
      <w:r>
        <w:rPr>
          <w:color w:val="231F20"/>
        </w:rPr>
        <w:t>surrendered</w:t>
      </w:r>
      <w:r>
        <w:rPr>
          <w:color w:val="231F20"/>
          <w:spacing w:val="-1"/>
        </w:rPr>
        <w:t xml:space="preserve"> </w:t>
      </w:r>
      <w:r>
        <w:rPr>
          <w:color w:val="231F20"/>
        </w:rPr>
        <w:t>and</w:t>
      </w:r>
      <w:r>
        <w:rPr>
          <w:color w:val="231F20"/>
          <w:spacing w:val="-1"/>
        </w:rPr>
        <w:t xml:space="preserve"> </w:t>
      </w:r>
      <w:r>
        <w:rPr>
          <w:color w:val="231F20"/>
        </w:rPr>
        <w:t>was</w:t>
      </w:r>
      <w:r>
        <w:rPr>
          <w:color w:val="231F20"/>
          <w:spacing w:val="-1"/>
        </w:rPr>
        <w:t xml:space="preserve"> </w:t>
      </w:r>
      <w:r>
        <w:rPr>
          <w:color w:val="231F20"/>
        </w:rPr>
        <w:t>beheaded</w:t>
      </w:r>
      <w:r>
        <w:rPr>
          <w:color w:val="231F20"/>
          <w:spacing w:val="-1"/>
        </w:rPr>
        <w:t xml:space="preserve"> </w:t>
      </w:r>
      <w:r>
        <w:rPr>
          <w:color w:val="231F20"/>
        </w:rPr>
        <w:t>along</w:t>
      </w:r>
      <w:r>
        <w:rPr>
          <w:color w:val="231F20"/>
          <w:spacing w:val="-1"/>
        </w:rPr>
        <w:t xml:space="preserve"> </w:t>
      </w:r>
      <w:r>
        <w:rPr>
          <w:color w:val="231F20"/>
        </w:rPr>
        <w:t xml:space="preserve">with five of his brothers. The remaining three Shi brothers submitted later </w:t>
      </w:r>
      <w:r>
        <w:rPr>
          <w:color w:val="231F20"/>
          <w:spacing w:val="-2"/>
        </w:rPr>
        <w:t>and</w:t>
      </w:r>
      <w:r>
        <w:rPr>
          <w:color w:val="231F20"/>
          <w:spacing w:val="-12"/>
        </w:rPr>
        <w:t xml:space="preserve"> </w:t>
      </w:r>
      <w:r>
        <w:rPr>
          <w:color w:val="231F20"/>
          <w:spacing w:val="-2"/>
        </w:rPr>
        <w:t>were</w:t>
      </w:r>
      <w:r>
        <w:rPr>
          <w:color w:val="231F20"/>
          <w:spacing w:val="-11"/>
        </w:rPr>
        <w:t xml:space="preserve"> </w:t>
      </w:r>
      <w:r>
        <w:rPr>
          <w:color w:val="231F20"/>
          <w:spacing w:val="-2"/>
        </w:rPr>
        <w:t>pardoned</w:t>
      </w:r>
      <w:r>
        <w:rPr>
          <w:color w:val="231F20"/>
          <w:spacing w:val="-11"/>
        </w:rPr>
        <w:t xml:space="preserve"> </w:t>
      </w:r>
      <w:r>
        <w:rPr>
          <w:color w:val="231F20"/>
          <w:spacing w:val="-2"/>
        </w:rPr>
        <w:t>as</w:t>
      </w:r>
      <w:r>
        <w:rPr>
          <w:color w:val="231F20"/>
          <w:spacing w:val="-11"/>
        </w:rPr>
        <w:t xml:space="preserve"> </w:t>
      </w:r>
      <w:r>
        <w:rPr>
          <w:color w:val="231F20"/>
          <w:spacing w:val="-2"/>
        </w:rPr>
        <w:t>ordinary</w:t>
      </w:r>
      <w:r>
        <w:rPr>
          <w:color w:val="231F20"/>
          <w:spacing w:val="-11"/>
        </w:rPr>
        <w:t xml:space="preserve"> </w:t>
      </w:r>
      <w:r>
        <w:rPr>
          <w:color w:val="231F20"/>
          <w:spacing w:val="-2"/>
        </w:rPr>
        <w:t>citizens.</w:t>
      </w:r>
      <w:r>
        <w:rPr>
          <w:color w:val="231F20"/>
          <w:spacing w:val="-11"/>
        </w:rPr>
        <w:t xml:space="preserve"> </w:t>
      </w:r>
      <w:r>
        <w:rPr>
          <w:color w:val="231F20"/>
          <w:spacing w:val="-2"/>
        </w:rPr>
        <w:t>Two</w:t>
      </w:r>
      <w:r>
        <w:rPr>
          <w:color w:val="231F20"/>
          <w:spacing w:val="-11"/>
        </w:rPr>
        <w:t xml:space="preserve"> </w:t>
      </w:r>
      <w:r>
        <w:rPr>
          <w:color w:val="231F20"/>
          <w:spacing w:val="-2"/>
        </w:rPr>
        <w:t>were</w:t>
      </w:r>
      <w:r>
        <w:rPr>
          <w:color w:val="231F20"/>
          <w:spacing w:val="-11"/>
        </w:rPr>
        <w:t xml:space="preserve"> </w:t>
      </w:r>
      <w:r>
        <w:rPr>
          <w:color w:val="231F20"/>
          <w:spacing w:val="-2"/>
        </w:rPr>
        <w:t>later</w:t>
      </w:r>
      <w:r>
        <w:rPr>
          <w:color w:val="231F20"/>
          <w:spacing w:val="-12"/>
        </w:rPr>
        <w:t xml:space="preserve"> </w:t>
      </w:r>
      <w:r>
        <w:rPr>
          <w:color w:val="231F20"/>
          <w:spacing w:val="-2"/>
        </w:rPr>
        <w:t>killed</w:t>
      </w:r>
      <w:r>
        <w:rPr>
          <w:color w:val="231F20"/>
          <w:spacing w:val="-11"/>
        </w:rPr>
        <w:t xml:space="preserve"> </w:t>
      </w:r>
      <w:r>
        <w:rPr>
          <w:color w:val="231F20"/>
          <w:spacing w:val="-2"/>
        </w:rPr>
        <w:t>for</w:t>
      </w:r>
      <w:r>
        <w:rPr>
          <w:color w:val="231F20"/>
          <w:spacing w:val="-11"/>
        </w:rPr>
        <w:t xml:space="preserve"> </w:t>
      </w:r>
      <w:r>
        <w:rPr>
          <w:color w:val="231F20"/>
          <w:spacing w:val="-2"/>
        </w:rPr>
        <w:t xml:space="preserve">obscure </w:t>
      </w:r>
      <w:r>
        <w:rPr>
          <w:color w:val="231F20"/>
        </w:rPr>
        <w:t>offences and the th</w:t>
      </w:r>
      <w:r>
        <w:rPr>
          <w:color w:val="231F20"/>
        </w:rPr>
        <w:t>ird died of illness.</w:t>
      </w:r>
      <w:r>
        <w:rPr>
          <w:color w:val="231F20"/>
          <w:position w:val="7"/>
          <w:sz w:val="16"/>
        </w:rPr>
        <w:t xml:space="preserve">27 </w:t>
      </w:r>
      <w:r>
        <w:rPr>
          <w:color w:val="231F20"/>
        </w:rPr>
        <w:t>Lu Tai then took his army to Cửu</w:t>
      </w:r>
      <w:r>
        <w:rPr>
          <w:color w:val="231F20"/>
          <w:spacing w:val="-2"/>
        </w:rPr>
        <w:t xml:space="preserve"> </w:t>
      </w:r>
      <w:r>
        <w:rPr>
          <w:color w:val="231F20"/>
        </w:rPr>
        <w:t>Chân</w:t>
      </w:r>
      <w:r>
        <w:rPr>
          <w:color w:val="231F20"/>
          <w:spacing w:val="-2"/>
        </w:rPr>
        <w:t xml:space="preserve"> </w:t>
      </w:r>
      <w:r>
        <w:rPr>
          <w:color w:val="231F20"/>
        </w:rPr>
        <w:t>to</w:t>
      </w:r>
      <w:r>
        <w:rPr>
          <w:color w:val="231F20"/>
          <w:spacing w:val="-2"/>
        </w:rPr>
        <w:t xml:space="preserve"> </w:t>
      </w:r>
      <w:r>
        <w:rPr>
          <w:color w:val="231F20"/>
        </w:rPr>
        <w:t>‘pacify’</w:t>
      </w:r>
      <w:r>
        <w:rPr>
          <w:color w:val="231F20"/>
          <w:spacing w:val="-2"/>
        </w:rPr>
        <w:t xml:space="preserve"> </w:t>
      </w:r>
      <w:r>
        <w:rPr>
          <w:color w:val="231F20"/>
        </w:rPr>
        <w:t>the</w:t>
      </w:r>
      <w:r>
        <w:rPr>
          <w:color w:val="231F20"/>
          <w:spacing w:val="-2"/>
        </w:rPr>
        <w:t xml:space="preserve"> </w:t>
      </w:r>
      <w:r>
        <w:rPr>
          <w:color w:val="231F20"/>
        </w:rPr>
        <w:t>prefecture,</w:t>
      </w:r>
      <w:r>
        <w:rPr>
          <w:color w:val="231F20"/>
          <w:spacing w:val="-2"/>
        </w:rPr>
        <w:t xml:space="preserve"> </w:t>
      </w:r>
      <w:r>
        <w:rPr>
          <w:color w:val="231F20"/>
        </w:rPr>
        <w:t>having</w:t>
      </w:r>
      <w:r>
        <w:rPr>
          <w:color w:val="231F20"/>
          <w:spacing w:val="-2"/>
        </w:rPr>
        <w:t xml:space="preserve"> </w:t>
      </w:r>
      <w:r>
        <w:rPr>
          <w:color w:val="231F20"/>
        </w:rPr>
        <w:t>killed</w:t>
      </w:r>
      <w:r>
        <w:rPr>
          <w:color w:val="231F20"/>
          <w:spacing w:val="-2"/>
        </w:rPr>
        <w:t xml:space="preserve"> </w:t>
      </w:r>
      <w:r>
        <w:rPr>
          <w:color w:val="231F20"/>
        </w:rPr>
        <w:t>tens</w:t>
      </w:r>
      <w:r>
        <w:rPr>
          <w:color w:val="231F20"/>
          <w:spacing w:val="-2"/>
        </w:rPr>
        <w:t xml:space="preserve"> </w:t>
      </w:r>
      <w:r>
        <w:rPr>
          <w:color w:val="231F20"/>
        </w:rPr>
        <w:t>of</w:t>
      </w:r>
      <w:r>
        <w:rPr>
          <w:color w:val="231F20"/>
          <w:spacing w:val="-2"/>
        </w:rPr>
        <w:t xml:space="preserve"> </w:t>
      </w:r>
      <w:r>
        <w:rPr>
          <w:color w:val="231F20"/>
        </w:rPr>
        <w:t>thousands</w:t>
      </w:r>
      <w:r>
        <w:rPr>
          <w:color w:val="231F20"/>
          <w:spacing w:val="-2"/>
        </w:rPr>
        <w:t xml:space="preserve"> </w:t>
      </w:r>
      <w:r>
        <w:rPr>
          <w:color w:val="231F20"/>
        </w:rPr>
        <w:t>of soldiers and civilians. The Wu emperor then restored Giao Châu as it was,</w:t>
      </w:r>
      <w:r>
        <w:rPr>
          <w:color w:val="231F20"/>
          <w:spacing w:val="16"/>
        </w:rPr>
        <w:t xml:space="preserve"> </w:t>
      </w:r>
      <w:r>
        <w:rPr>
          <w:color w:val="231F20"/>
        </w:rPr>
        <w:t>with</w:t>
      </w:r>
      <w:r>
        <w:rPr>
          <w:color w:val="231F20"/>
          <w:spacing w:val="16"/>
        </w:rPr>
        <w:t xml:space="preserve"> </w:t>
      </w:r>
      <w:r>
        <w:rPr>
          <w:color w:val="231F20"/>
        </w:rPr>
        <w:t>Lu</w:t>
      </w:r>
      <w:r>
        <w:rPr>
          <w:color w:val="231F20"/>
          <w:spacing w:val="16"/>
        </w:rPr>
        <w:t xml:space="preserve"> </w:t>
      </w:r>
      <w:r>
        <w:rPr>
          <w:color w:val="231F20"/>
        </w:rPr>
        <w:t>Tai</w:t>
      </w:r>
      <w:r>
        <w:rPr>
          <w:color w:val="231F20"/>
          <w:spacing w:val="16"/>
        </w:rPr>
        <w:t xml:space="preserve"> </w:t>
      </w:r>
      <w:r>
        <w:rPr>
          <w:color w:val="231F20"/>
        </w:rPr>
        <w:t>as</w:t>
      </w:r>
      <w:r>
        <w:rPr>
          <w:color w:val="231F20"/>
          <w:spacing w:val="16"/>
        </w:rPr>
        <w:t xml:space="preserve"> </w:t>
      </w:r>
      <w:r>
        <w:rPr>
          <w:color w:val="231F20"/>
        </w:rPr>
        <w:t>governor</w:t>
      </w:r>
      <w:r>
        <w:rPr>
          <w:color w:val="231F20"/>
          <w:spacing w:val="16"/>
        </w:rPr>
        <w:t xml:space="preserve"> </w:t>
      </w:r>
      <w:r>
        <w:rPr>
          <w:color w:val="231F20"/>
        </w:rPr>
        <w:t>general.</w:t>
      </w:r>
      <w:r>
        <w:rPr>
          <w:color w:val="231F20"/>
          <w:spacing w:val="16"/>
        </w:rPr>
        <w:t xml:space="preserve"> </w:t>
      </w:r>
      <w:r>
        <w:rPr>
          <w:color w:val="231F20"/>
        </w:rPr>
        <w:t>Giao</w:t>
      </w:r>
      <w:r>
        <w:rPr>
          <w:color w:val="231F20"/>
          <w:spacing w:val="16"/>
        </w:rPr>
        <w:t xml:space="preserve"> </w:t>
      </w:r>
      <w:r>
        <w:rPr>
          <w:color w:val="231F20"/>
        </w:rPr>
        <w:t>Châu</w:t>
      </w:r>
      <w:r>
        <w:rPr>
          <w:color w:val="231F20"/>
          <w:spacing w:val="16"/>
        </w:rPr>
        <w:t xml:space="preserve"> </w:t>
      </w:r>
      <w:r>
        <w:rPr>
          <w:color w:val="231F20"/>
        </w:rPr>
        <w:t>under</w:t>
      </w:r>
      <w:r>
        <w:rPr>
          <w:color w:val="231F20"/>
          <w:spacing w:val="16"/>
        </w:rPr>
        <w:t xml:space="preserve"> </w:t>
      </w:r>
      <w:r>
        <w:rPr>
          <w:color w:val="231F20"/>
        </w:rPr>
        <w:t>the</w:t>
      </w:r>
      <w:r>
        <w:rPr>
          <w:color w:val="231F20"/>
          <w:spacing w:val="16"/>
        </w:rPr>
        <w:t xml:space="preserve"> </w:t>
      </w:r>
      <w:r>
        <w:rPr>
          <w:color w:val="231F20"/>
        </w:rPr>
        <w:t>Wu</w:t>
      </w:r>
      <w:r>
        <w:rPr>
          <w:color w:val="231F20"/>
          <w:spacing w:val="16"/>
        </w:rPr>
        <w:t xml:space="preserve"> </w:t>
      </w:r>
      <w:r>
        <w:rPr>
          <w:color w:val="231F20"/>
          <w:spacing w:val="-5"/>
        </w:rPr>
        <w:t>was</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pacing w:val="12"/>
          <w:sz w:val="18"/>
        </w:rPr>
        <w:lastRenderedPageBreak/>
        <w:t>tu</w:t>
      </w:r>
      <w:r>
        <w:rPr>
          <w:smallCaps/>
          <w:color w:val="231F20"/>
          <w:spacing w:val="-18"/>
          <w:sz w:val="18"/>
        </w:rPr>
        <w:t xml:space="preserve"> </w:t>
      </w:r>
      <w:r>
        <w:rPr>
          <w:smallCaps/>
          <w:color w:val="231F20"/>
          <w:spacing w:val="16"/>
          <w:sz w:val="18"/>
        </w:rPr>
        <w:t>tel</w:t>
      </w:r>
      <w:r>
        <w:rPr>
          <w:smallCaps/>
          <w:color w:val="231F20"/>
          <w:spacing w:val="-18"/>
          <w:sz w:val="18"/>
        </w:rPr>
        <w:t xml:space="preserve"> </w:t>
      </w:r>
      <w:r>
        <w:rPr>
          <w:smallCaps/>
          <w:color w:val="231F20"/>
          <w:sz w:val="18"/>
        </w:rPr>
        <w:t>a</w:t>
      </w:r>
      <w:r>
        <w:rPr>
          <w:color w:val="231F20"/>
          <w:spacing w:val="-20"/>
          <w:sz w:val="18"/>
        </w:rPr>
        <w:t xml:space="preserve"> </w:t>
      </w:r>
      <w:r>
        <w:rPr>
          <w:smallCaps/>
          <w:color w:val="231F20"/>
          <w:spacing w:val="12"/>
          <w:sz w:val="18"/>
        </w:rPr>
        <w:t>ge</w:t>
      </w:r>
      <w:r>
        <w:rPr>
          <w:color w:val="231F20"/>
          <w:spacing w:val="52"/>
          <w:sz w:val="18"/>
        </w:rPr>
        <w:t xml:space="preserve"> </w:t>
      </w:r>
      <w:r>
        <w:rPr>
          <w:smallCaps/>
          <w:color w:val="231F20"/>
          <w:spacing w:val="16"/>
          <w:sz w:val="18"/>
        </w:rPr>
        <w:t>and</w:t>
      </w:r>
      <w:r>
        <w:rPr>
          <w:color w:val="231F20"/>
          <w:spacing w:val="53"/>
          <w:sz w:val="18"/>
        </w:rPr>
        <w:t xml:space="preserve"> </w:t>
      </w:r>
      <w:r>
        <w:rPr>
          <w:smallCaps/>
          <w:color w:val="231F20"/>
          <w:spacing w:val="18"/>
          <w:sz w:val="18"/>
        </w:rPr>
        <w:t>diss</w:t>
      </w:r>
      <w:r>
        <w:rPr>
          <w:smallCaps/>
          <w:color w:val="231F20"/>
          <w:spacing w:val="-18"/>
          <w:sz w:val="18"/>
        </w:rPr>
        <w:t xml:space="preserve"> </w:t>
      </w:r>
      <w:r>
        <w:rPr>
          <w:smallCaps/>
          <w:color w:val="231F20"/>
          <w:spacing w:val="16"/>
          <w:sz w:val="18"/>
        </w:rPr>
        <w:t>ens</w:t>
      </w:r>
      <w:r>
        <w:rPr>
          <w:smallCaps/>
          <w:color w:val="231F20"/>
          <w:spacing w:val="-18"/>
          <w:sz w:val="18"/>
        </w:rPr>
        <w:t xml:space="preserve"> </w:t>
      </w:r>
      <w:r>
        <w:rPr>
          <w:smallCaps/>
          <w:color w:val="231F20"/>
          <w:spacing w:val="16"/>
          <w:sz w:val="18"/>
        </w:rPr>
        <w:t>ion</w:t>
      </w:r>
      <w:r>
        <w:rPr>
          <w:color w:val="231F20"/>
          <w:spacing w:val="52"/>
          <w:sz w:val="18"/>
        </w:rPr>
        <w:t xml:space="preserve"> </w:t>
      </w:r>
      <w:r>
        <w:rPr>
          <w:color w:val="231F20"/>
          <w:spacing w:val="19"/>
          <w:sz w:val="18"/>
        </w:rPr>
        <w:t xml:space="preserve">(40–939) </w:t>
      </w:r>
    </w:p>
    <w:p w:rsidR="009E0961" w:rsidRDefault="009E0961">
      <w:pPr>
        <w:pStyle w:val="BodyText"/>
        <w:spacing w:before="10"/>
        <w:rPr>
          <w:sz w:val="24"/>
        </w:rPr>
      </w:pPr>
    </w:p>
    <w:p w:rsidR="009E0961" w:rsidRDefault="00183599">
      <w:pPr>
        <w:pStyle w:val="BodyText"/>
        <w:spacing w:line="259" w:lineRule="auto"/>
        <w:ind w:left="1417" w:right="788"/>
        <w:jc w:val="both"/>
      </w:pPr>
      <w:r>
        <w:rPr>
          <w:color w:val="231F20"/>
        </w:rPr>
        <w:t>considered calm until 248 when the next popular uprising occurred in Thanh</w:t>
      </w:r>
      <w:r>
        <w:rPr>
          <w:color w:val="231F20"/>
          <w:spacing w:val="-14"/>
        </w:rPr>
        <w:t xml:space="preserve"> </w:t>
      </w:r>
      <w:r>
        <w:rPr>
          <w:color w:val="231F20"/>
        </w:rPr>
        <w:t>Hóa</w:t>
      </w:r>
      <w:r>
        <w:rPr>
          <w:color w:val="231F20"/>
          <w:spacing w:val="-13"/>
        </w:rPr>
        <w:t xml:space="preserve"> </w:t>
      </w:r>
      <w:r>
        <w:rPr>
          <w:color w:val="231F20"/>
        </w:rPr>
        <w:t>and</w:t>
      </w:r>
      <w:r>
        <w:rPr>
          <w:color w:val="231F20"/>
          <w:spacing w:val="-13"/>
        </w:rPr>
        <w:t xml:space="preserve"> </w:t>
      </w:r>
      <w:r>
        <w:rPr>
          <w:color w:val="231F20"/>
        </w:rPr>
        <w:t>rapidly</w:t>
      </w:r>
      <w:r>
        <w:rPr>
          <w:color w:val="231F20"/>
          <w:spacing w:val="-13"/>
        </w:rPr>
        <w:t xml:space="preserve"> </w:t>
      </w:r>
      <w:r>
        <w:rPr>
          <w:color w:val="231F20"/>
        </w:rPr>
        <w:t>became</w:t>
      </w:r>
      <w:r>
        <w:rPr>
          <w:color w:val="231F20"/>
          <w:spacing w:val="-13"/>
        </w:rPr>
        <w:t xml:space="preserve"> </w:t>
      </w:r>
      <w:r>
        <w:rPr>
          <w:color w:val="231F20"/>
        </w:rPr>
        <w:t>a</w:t>
      </w:r>
      <w:r>
        <w:rPr>
          <w:color w:val="231F20"/>
          <w:spacing w:val="-13"/>
        </w:rPr>
        <w:t xml:space="preserve"> </w:t>
      </w:r>
      <w:r>
        <w:rPr>
          <w:color w:val="231F20"/>
        </w:rPr>
        <w:t>major</w:t>
      </w:r>
      <w:r>
        <w:rPr>
          <w:color w:val="231F20"/>
          <w:spacing w:val="-13"/>
        </w:rPr>
        <w:t xml:space="preserve"> </w:t>
      </w:r>
      <w:r>
        <w:rPr>
          <w:color w:val="231F20"/>
        </w:rPr>
        <w:t>event</w:t>
      </w:r>
      <w:r>
        <w:rPr>
          <w:color w:val="231F20"/>
          <w:spacing w:val="-13"/>
        </w:rPr>
        <w:t xml:space="preserve"> </w:t>
      </w:r>
      <w:r>
        <w:rPr>
          <w:color w:val="231F20"/>
        </w:rPr>
        <w:t>in</w:t>
      </w:r>
      <w:r>
        <w:rPr>
          <w:color w:val="231F20"/>
          <w:spacing w:val="-14"/>
        </w:rPr>
        <w:t xml:space="preserve"> </w:t>
      </w:r>
      <w:r>
        <w:rPr>
          <w:color w:val="231F20"/>
        </w:rPr>
        <w:t>Giao</w:t>
      </w:r>
      <w:r>
        <w:rPr>
          <w:color w:val="231F20"/>
          <w:spacing w:val="-13"/>
        </w:rPr>
        <w:t xml:space="preserve"> </w:t>
      </w:r>
      <w:r>
        <w:rPr>
          <w:color w:val="231F20"/>
        </w:rPr>
        <w:t>Châu;</w:t>
      </w:r>
      <w:r>
        <w:rPr>
          <w:color w:val="231F20"/>
          <w:spacing w:val="-13"/>
        </w:rPr>
        <w:t xml:space="preserve"> </w:t>
      </w:r>
      <w:r>
        <w:rPr>
          <w:color w:val="231F20"/>
        </w:rPr>
        <w:t>the</w:t>
      </w:r>
      <w:r>
        <w:rPr>
          <w:color w:val="231F20"/>
          <w:spacing w:val="-13"/>
        </w:rPr>
        <w:t xml:space="preserve"> </w:t>
      </w:r>
      <w:r>
        <w:rPr>
          <w:color w:val="231F20"/>
        </w:rPr>
        <w:t>uprising of Lady Triệu.</w:t>
      </w:r>
    </w:p>
    <w:p w:rsidR="009E0961" w:rsidRDefault="009E0961">
      <w:pPr>
        <w:pStyle w:val="BodyText"/>
        <w:spacing w:before="5"/>
        <w:rPr>
          <w:sz w:val="34"/>
        </w:rPr>
      </w:pPr>
    </w:p>
    <w:p w:rsidR="009E0961" w:rsidRDefault="00183599">
      <w:pPr>
        <w:pStyle w:val="Heading2"/>
        <w:ind w:left="1837"/>
      </w:pPr>
      <w:r>
        <w:rPr>
          <w:smallCaps/>
          <w:color w:val="231F20"/>
        </w:rPr>
        <w:t>the</w:t>
      </w:r>
      <w:r>
        <w:rPr>
          <w:color w:val="231F20"/>
          <w:spacing w:val="28"/>
        </w:rPr>
        <w:t xml:space="preserve"> </w:t>
      </w:r>
      <w:r>
        <w:rPr>
          <w:smallCaps/>
          <w:color w:val="231F20"/>
        </w:rPr>
        <w:t>uprising</w:t>
      </w:r>
      <w:r>
        <w:rPr>
          <w:color w:val="231F20"/>
          <w:spacing w:val="28"/>
        </w:rPr>
        <w:t xml:space="preserve"> </w:t>
      </w:r>
      <w:r>
        <w:rPr>
          <w:smallCaps/>
          <w:color w:val="231F20"/>
        </w:rPr>
        <w:t>of</w:t>
      </w:r>
      <w:r>
        <w:rPr>
          <w:color w:val="231F20"/>
          <w:spacing w:val="28"/>
        </w:rPr>
        <w:t xml:space="preserve"> </w:t>
      </w:r>
      <w:r>
        <w:rPr>
          <w:smallCaps/>
          <w:color w:val="231F20"/>
        </w:rPr>
        <w:t>bà</w:t>
      </w:r>
      <w:r>
        <w:rPr>
          <w:color w:val="231F20"/>
          <w:spacing w:val="38"/>
        </w:rPr>
        <w:t xml:space="preserve"> </w:t>
      </w:r>
      <w:r>
        <w:rPr>
          <w:smallCaps/>
          <w:color w:val="231F20"/>
        </w:rPr>
        <w:t>tri</w:t>
      </w:r>
      <w:r>
        <w:rPr>
          <w:color w:val="231F20"/>
        </w:rPr>
        <w:t>ệ</w:t>
      </w:r>
      <w:r>
        <w:rPr>
          <w:smallCaps/>
          <w:color w:val="231F20"/>
        </w:rPr>
        <w:t>u</w:t>
      </w:r>
      <w:r>
        <w:rPr>
          <w:color w:val="231F20"/>
          <w:spacing w:val="28"/>
        </w:rPr>
        <w:t xml:space="preserve"> </w:t>
      </w:r>
      <w:r>
        <w:rPr>
          <w:color w:val="231F20"/>
        </w:rPr>
        <w:t>(248</w:t>
      </w:r>
      <w:r>
        <w:rPr>
          <w:color w:val="231F20"/>
          <w:spacing w:val="38"/>
        </w:rPr>
        <w:t xml:space="preserve"> </w:t>
      </w:r>
      <w:r>
        <w:rPr>
          <w:color w:val="231F20"/>
          <w:spacing w:val="-5"/>
        </w:rPr>
        <w:t>c</w:t>
      </w:r>
      <w:r>
        <w:rPr>
          <w:smallCaps/>
          <w:color w:val="231F20"/>
          <w:spacing w:val="-5"/>
        </w:rPr>
        <w:t>e</w:t>
      </w:r>
      <w:r>
        <w:rPr>
          <w:color w:val="231F20"/>
          <w:spacing w:val="-5"/>
        </w:rPr>
        <w:t>)</w:t>
      </w:r>
    </w:p>
    <w:p w:rsidR="009E0961" w:rsidRDefault="009E0961">
      <w:pPr>
        <w:pStyle w:val="BodyText"/>
        <w:spacing w:before="11"/>
        <w:rPr>
          <w:sz w:val="20"/>
        </w:rPr>
      </w:pPr>
    </w:p>
    <w:p w:rsidR="009E0961" w:rsidRDefault="00183599">
      <w:pPr>
        <w:pStyle w:val="BodyText"/>
        <w:spacing w:before="114" w:line="256" w:lineRule="auto"/>
        <w:ind w:left="1417" w:right="789"/>
        <w:jc w:val="both"/>
      </w:pPr>
      <w:r>
        <w:rPr>
          <w:color w:val="231F20"/>
        </w:rPr>
        <w:t>Like the Trưng sisters, Lady Triệu Thị Trinh is described in Chinese records as a rough and tough woman who was well-versed in martial- arts. It was said ‘she had enormous breasts which she flipped over her shoulder in combat while riding atop an elephant’</w:t>
      </w:r>
      <w:r>
        <w:rPr>
          <w:color w:val="231F20"/>
        </w:rPr>
        <w:t>.</w:t>
      </w:r>
      <w:r>
        <w:rPr>
          <w:color w:val="231F20"/>
          <w:position w:val="7"/>
          <w:sz w:val="16"/>
        </w:rPr>
        <w:t xml:space="preserve">28 </w:t>
      </w:r>
      <w:r>
        <w:rPr>
          <w:color w:val="231F20"/>
        </w:rPr>
        <w:t>This description was</w:t>
      </w:r>
      <w:r>
        <w:rPr>
          <w:color w:val="231F20"/>
          <w:spacing w:val="-11"/>
        </w:rPr>
        <w:t xml:space="preserve"> </w:t>
      </w:r>
      <w:r>
        <w:rPr>
          <w:color w:val="231F20"/>
        </w:rPr>
        <w:t>resented</w:t>
      </w:r>
      <w:r>
        <w:rPr>
          <w:color w:val="231F20"/>
          <w:spacing w:val="-11"/>
        </w:rPr>
        <w:t xml:space="preserve"> </w:t>
      </w:r>
      <w:r>
        <w:rPr>
          <w:color w:val="231F20"/>
        </w:rPr>
        <w:t>even</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nineteenth</w:t>
      </w:r>
      <w:r>
        <w:rPr>
          <w:color w:val="231F20"/>
          <w:spacing w:val="-11"/>
        </w:rPr>
        <w:t xml:space="preserve"> </w:t>
      </w:r>
      <w:r>
        <w:rPr>
          <w:color w:val="231F20"/>
        </w:rPr>
        <w:t>century</w:t>
      </w:r>
      <w:r>
        <w:rPr>
          <w:color w:val="231F20"/>
          <w:spacing w:val="-11"/>
        </w:rPr>
        <w:t xml:space="preserve"> </w:t>
      </w:r>
      <w:r>
        <w:rPr>
          <w:color w:val="231F20"/>
        </w:rPr>
        <w:t>by</w:t>
      </w:r>
      <w:r>
        <w:rPr>
          <w:color w:val="231F20"/>
          <w:spacing w:val="-11"/>
        </w:rPr>
        <w:t xml:space="preserve"> </w:t>
      </w:r>
      <w:r>
        <w:rPr>
          <w:color w:val="231F20"/>
        </w:rPr>
        <w:t>the</w:t>
      </w:r>
      <w:r>
        <w:rPr>
          <w:color w:val="231F20"/>
          <w:spacing w:val="-11"/>
        </w:rPr>
        <w:t xml:space="preserve"> </w:t>
      </w:r>
      <w:r>
        <w:rPr>
          <w:color w:val="231F20"/>
        </w:rPr>
        <w:t>Nguyen</w:t>
      </w:r>
      <w:r>
        <w:rPr>
          <w:color w:val="231F20"/>
          <w:spacing w:val="-11"/>
        </w:rPr>
        <w:t xml:space="preserve"> </w:t>
      </w:r>
      <w:r>
        <w:rPr>
          <w:color w:val="231F20"/>
        </w:rPr>
        <w:t>royal</w:t>
      </w:r>
      <w:r>
        <w:rPr>
          <w:color w:val="231F20"/>
          <w:spacing w:val="-11"/>
        </w:rPr>
        <w:t xml:space="preserve"> </w:t>
      </w:r>
      <w:r>
        <w:rPr>
          <w:color w:val="231F20"/>
        </w:rPr>
        <w:t>chron- iclers,</w:t>
      </w:r>
      <w:r>
        <w:rPr>
          <w:color w:val="231F20"/>
          <w:spacing w:val="-11"/>
        </w:rPr>
        <w:t xml:space="preserve"> </w:t>
      </w:r>
      <w:r>
        <w:rPr>
          <w:color w:val="231F20"/>
        </w:rPr>
        <w:t>but</w:t>
      </w:r>
      <w:r>
        <w:rPr>
          <w:color w:val="231F20"/>
          <w:spacing w:val="-11"/>
        </w:rPr>
        <w:t xml:space="preserve"> </w:t>
      </w:r>
      <w:r>
        <w:rPr>
          <w:color w:val="231F20"/>
        </w:rPr>
        <w:t>it</w:t>
      </w:r>
      <w:r>
        <w:rPr>
          <w:color w:val="231F20"/>
          <w:spacing w:val="-11"/>
        </w:rPr>
        <w:t xml:space="preserve"> </w:t>
      </w:r>
      <w:r>
        <w:rPr>
          <w:color w:val="231F20"/>
        </w:rPr>
        <w:t>remains</w:t>
      </w:r>
      <w:r>
        <w:rPr>
          <w:color w:val="231F20"/>
          <w:spacing w:val="-11"/>
        </w:rPr>
        <w:t xml:space="preserve"> </w:t>
      </w:r>
      <w:r>
        <w:rPr>
          <w:color w:val="231F20"/>
        </w:rPr>
        <w:t>embedded</w:t>
      </w:r>
      <w:r>
        <w:rPr>
          <w:color w:val="231F20"/>
          <w:spacing w:val="-11"/>
        </w:rPr>
        <w:t xml:space="preserve"> </w:t>
      </w:r>
      <w:r>
        <w:rPr>
          <w:color w:val="231F20"/>
        </w:rPr>
        <w:t>in</w:t>
      </w:r>
      <w:r>
        <w:rPr>
          <w:color w:val="231F20"/>
          <w:spacing w:val="-11"/>
        </w:rPr>
        <w:t xml:space="preserve"> </w:t>
      </w:r>
      <w:r>
        <w:rPr>
          <w:color w:val="231F20"/>
        </w:rPr>
        <w:t>Vietnamese</w:t>
      </w:r>
      <w:r>
        <w:rPr>
          <w:color w:val="231F20"/>
          <w:spacing w:val="-11"/>
        </w:rPr>
        <w:t xml:space="preserve"> </w:t>
      </w:r>
      <w:r>
        <w:rPr>
          <w:color w:val="231F20"/>
        </w:rPr>
        <w:t>folklore.</w:t>
      </w:r>
      <w:r>
        <w:rPr>
          <w:color w:val="231F20"/>
          <w:spacing w:val="-11"/>
        </w:rPr>
        <w:t xml:space="preserve"> </w:t>
      </w:r>
      <w:r>
        <w:rPr>
          <w:color w:val="231F20"/>
        </w:rPr>
        <w:t>Lady</w:t>
      </w:r>
      <w:r>
        <w:rPr>
          <w:color w:val="231F20"/>
          <w:spacing w:val="-11"/>
        </w:rPr>
        <w:t xml:space="preserve"> </w:t>
      </w:r>
      <w:r>
        <w:rPr>
          <w:color w:val="231F20"/>
        </w:rPr>
        <w:t>Triệu</w:t>
      </w:r>
      <w:r>
        <w:rPr>
          <w:color w:val="231F20"/>
          <w:spacing w:val="-11"/>
        </w:rPr>
        <w:t xml:space="preserve"> </w:t>
      </w:r>
      <w:r>
        <w:rPr>
          <w:color w:val="231F20"/>
        </w:rPr>
        <w:t>was born</w:t>
      </w:r>
      <w:r>
        <w:rPr>
          <w:color w:val="231F20"/>
          <w:spacing w:val="-3"/>
        </w:rPr>
        <w:t xml:space="preserve"> </w:t>
      </w:r>
      <w:r>
        <w:rPr>
          <w:color w:val="231F20"/>
        </w:rPr>
        <w:t>in</w:t>
      </w:r>
      <w:r>
        <w:rPr>
          <w:color w:val="231F20"/>
          <w:spacing w:val="-3"/>
        </w:rPr>
        <w:t xml:space="preserve"> </w:t>
      </w:r>
      <w:r>
        <w:rPr>
          <w:color w:val="231F20"/>
        </w:rPr>
        <w:t>Mount</w:t>
      </w:r>
      <w:r>
        <w:rPr>
          <w:color w:val="231F20"/>
          <w:spacing w:val="-3"/>
        </w:rPr>
        <w:t xml:space="preserve"> </w:t>
      </w:r>
      <w:r>
        <w:rPr>
          <w:color w:val="231F20"/>
        </w:rPr>
        <w:t>Nưa,</w:t>
      </w:r>
      <w:r>
        <w:rPr>
          <w:color w:val="231F20"/>
          <w:spacing w:val="-3"/>
        </w:rPr>
        <w:t xml:space="preserve"> </w:t>
      </w:r>
      <w:r>
        <w:rPr>
          <w:color w:val="231F20"/>
        </w:rPr>
        <w:t>Triệu</w:t>
      </w:r>
      <w:r>
        <w:rPr>
          <w:color w:val="231F20"/>
          <w:spacing w:val="-3"/>
        </w:rPr>
        <w:t xml:space="preserve"> </w:t>
      </w:r>
      <w:r>
        <w:rPr>
          <w:color w:val="231F20"/>
        </w:rPr>
        <w:t>Sơn</w:t>
      </w:r>
      <w:r>
        <w:rPr>
          <w:color w:val="231F20"/>
          <w:spacing w:val="-3"/>
        </w:rPr>
        <w:t xml:space="preserve"> </w:t>
      </w:r>
      <w:r>
        <w:rPr>
          <w:color w:val="231F20"/>
        </w:rPr>
        <w:t>district,</w:t>
      </w:r>
      <w:r>
        <w:rPr>
          <w:color w:val="231F20"/>
          <w:spacing w:val="-3"/>
        </w:rPr>
        <w:t xml:space="preserve"> </w:t>
      </w:r>
      <w:r>
        <w:rPr>
          <w:color w:val="231F20"/>
        </w:rPr>
        <w:t>Thanh</w:t>
      </w:r>
      <w:r>
        <w:rPr>
          <w:color w:val="231F20"/>
          <w:spacing w:val="-3"/>
        </w:rPr>
        <w:t xml:space="preserve"> </w:t>
      </w:r>
      <w:r>
        <w:rPr>
          <w:color w:val="231F20"/>
        </w:rPr>
        <w:t>Hóa.</w:t>
      </w:r>
      <w:r>
        <w:rPr>
          <w:color w:val="231F20"/>
          <w:spacing w:val="-3"/>
        </w:rPr>
        <w:t xml:space="preserve"> </w:t>
      </w:r>
      <w:r>
        <w:rPr>
          <w:color w:val="231F20"/>
        </w:rPr>
        <w:t>Some</w:t>
      </w:r>
      <w:r>
        <w:rPr>
          <w:color w:val="231F20"/>
          <w:spacing w:val="-3"/>
        </w:rPr>
        <w:t xml:space="preserve"> </w:t>
      </w:r>
      <w:r>
        <w:rPr>
          <w:color w:val="231F20"/>
        </w:rPr>
        <w:t>accounts</w:t>
      </w:r>
      <w:r>
        <w:rPr>
          <w:color w:val="231F20"/>
          <w:spacing w:val="-3"/>
        </w:rPr>
        <w:t xml:space="preserve"> </w:t>
      </w:r>
      <w:r>
        <w:rPr>
          <w:color w:val="231F20"/>
        </w:rPr>
        <w:t>say she</w:t>
      </w:r>
      <w:r>
        <w:rPr>
          <w:color w:val="231F20"/>
          <w:spacing w:val="-5"/>
        </w:rPr>
        <w:t xml:space="preserve"> </w:t>
      </w:r>
      <w:r>
        <w:rPr>
          <w:color w:val="231F20"/>
        </w:rPr>
        <w:t>killed</w:t>
      </w:r>
      <w:r>
        <w:rPr>
          <w:color w:val="231F20"/>
          <w:spacing w:val="-5"/>
        </w:rPr>
        <w:t xml:space="preserve"> </w:t>
      </w:r>
      <w:r>
        <w:rPr>
          <w:color w:val="231F20"/>
        </w:rPr>
        <w:t>her</w:t>
      </w:r>
      <w:r>
        <w:rPr>
          <w:color w:val="231F20"/>
          <w:spacing w:val="-5"/>
        </w:rPr>
        <w:t xml:space="preserve"> </w:t>
      </w:r>
      <w:r>
        <w:rPr>
          <w:color w:val="231F20"/>
        </w:rPr>
        <w:t>sister-in-law</w:t>
      </w:r>
      <w:r>
        <w:rPr>
          <w:color w:val="231F20"/>
          <w:spacing w:val="-5"/>
        </w:rPr>
        <w:t xml:space="preserve"> </w:t>
      </w:r>
      <w:r>
        <w:rPr>
          <w:color w:val="231F20"/>
        </w:rPr>
        <w:t>when</w:t>
      </w:r>
      <w:r>
        <w:rPr>
          <w:color w:val="231F20"/>
          <w:spacing w:val="-5"/>
        </w:rPr>
        <w:t xml:space="preserve"> </w:t>
      </w:r>
      <w:r>
        <w:rPr>
          <w:color w:val="231F20"/>
        </w:rPr>
        <w:t>she</w:t>
      </w:r>
      <w:r>
        <w:rPr>
          <w:color w:val="231F20"/>
          <w:spacing w:val="-5"/>
        </w:rPr>
        <w:t xml:space="preserve"> </w:t>
      </w:r>
      <w:r>
        <w:rPr>
          <w:color w:val="231F20"/>
        </w:rPr>
        <w:t>was</w:t>
      </w:r>
      <w:r>
        <w:rPr>
          <w:color w:val="231F20"/>
          <w:spacing w:val="-5"/>
        </w:rPr>
        <w:t xml:space="preserve"> </w:t>
      </w:r>
      <w:r>
        <w:rPr>
          <w:color w:val="231F20"/>
        </w:rPr>
        <w:t>nineteen</w:t>
      </w:r>
      <w:r>
        <w:rPr>
          <w:color w:val="231F20"/>
          <w:spacing w:val="-5"/>
        </w:rPr>
        <w:t xml:space="preserve"> </w:t>
      </w:r>
      <w:r>
        <w:rPr>
          <w:color w:val="231F20"/>
        </w:rPr>
        <w:t>and</w:t>
      </w:r>
      <w:r>
        <w:rPr>
          <w:color w:val="231F20"/>
          <w:spacing w:val="-5"/>
        </w:rPr>
        <w:t xml:space="preserve"> </w:t>
      </w:r>
      <w:r>
        <w:rPr>
          <w:color w:val="231F20"/>
        </w:rPr>
        <w:t>went</w:t>
      </w:r>
      <w:r>
        <w:rPr>
          <w:color w:val="231F20"/>
          <w:spacing w:val="-5"/>
        </w:rPr>
        <w:t xml:space="preserve"> </w:t>
      </w:r>
      <w:r>
        <w:rPr>
          <w:color w:val="231F20"/>
        </w:rPr>
        <w:t>to</w:t>
      </w:r>
      <w:r>
        <w:rPr>
          <w:color w:val="231F20"/>
          <w:spacing w:val="-5"/>
        </w:rPr>
        <w:t xml:space="preserve"> </w:t>
      </w:r>
      <w:r>
        <w:rPr>
          <w:color w:val="231F20"/>
        </w:rPr>
        <w:t>live</w:t>
      </w:r>
      <w:r>
        <w:rPr>
          <w:color w:val="231F20"/>
          <w:spacing w:val="-5"/>
        </w:rPr>
        <w:t xml:space="preserve"> </w:t>
      </w:r>
      <w:r>
        <w:rPr>
          <w:color w:val="231F20"/>
        </w:rPr>
        <w:t>in</w:t>
      </w:r>
      <w:r>
        <w:rPr>
          <w:color w:val="231F20"/>
          <w:spacing w:val="-5"/>
        </w:rPr>
        <w:t xml:space="preserve"> </w:t>
      </w:r>
      <w:r>
        <w:rPr>
          <w:color w:val="231F20"/>
        </w:rPr>
        <w:t xml:space="preserve">a </w:t>
      </w:r>
      <w:r>
        <w:rPr>
          <w:color w:val="231F20"/>
          <w:spacing w:val="-2"/>
        </w:rPr>
        <w:t>cave,</w:t>
      </w:r>
      <w:r>
        <w:rPr>
          <w:color w:val="231F20"/>
          <w:spacing w:val="-9"/>
        </w:rPr>
        <w:t xml:space="preserve"> </w:t>
      </w:r>
      <w:r>
        <w:rPr>
          <w:color w:val="231F20"/>
          <w:spacing w:val="-2"/>
        </w:rPr>
        <w:t>where</w:t>
      </w:r>
      <w:r>
        <w:rPr>
          <w:color w:val="231F20"/>
          <w:spacing w:val="-9"/>
        </w:rPr>
        <w:t xml:space="preserve"> </w:t>
      </w:r>
      <w:r>
        <w:rPr>
          <w:color w:val="231F20"/>
          <w:spacing w:val="-2"/>
        </w:rPr>
        <w:t>she</w:t>
      </w:r>
      <w:r>
        <w:rPr>
          <w:color w:val="231F20"/>
          <w:spacing w:val="-9"/>
        </w:rPr>
        <w:t xml:space="preserve"> </w:t>
      </w:r>
      <w:r>
        <w:rPr>
          <w:color w:val="231F20"/>
          <w:spacing w:val="-2"/>
        </w:rPr>
        <w:t>gathered</w:t>
      </w:r>
      <w:r>
        <w:rPr>
          <w:color w:val="231F20"/>
          <w:spacing w:val="-9"/>
        </w:rPr>
        <w:t xml:space="preserve"> </w:t>
      </w:r>
      <w:r>
        <w:rPr>
          <w:color w:val="231F20"/>
          <w:spacing w:val="-2"/>
        </w:rPr>
        <w:t>an</w:t>
      </w:r>
      <w:r>
        <w:rPr>
          <w:color w:val="231F20"/>
          <w:spacing w:val="-9"/>
        </w:rPr>
        <w:t xml:space="preserve"> </w:t>
      </w:r>
      <w:r>
        <w:rPr>
          <w:color w:val="231F20"/>
          <w:spacing w:val="-2"/>
        </w:rPr>
        <w:t>army</w:t>
      </w:r>
      <w:r>
        <w:rPr>
          <w:color w:val="231F20"/>
          <w:spacing w:val="-9"/>
        </w:rPr>
        <w:t xml:space="preserve"> </w:t>
      </w:r>
      <w:r>
        <w:rPr>
          <w:color w:val="231F20"/>
          <w:spacing w:val="-2"/>
        </w:rPr>
        <w:t>1,000</w:t>
      </w:r>
      <w:r>
        <w:rPr>
          <w:color w:val="231F20"/>
          <w:spacing w:val="-9"/>
        </w:rPr>
        <w:t xml:space="preserve"> </w:t>
      </w:r>
      <w:r>
        <w:rPr>
          <w:color w:val="231F20"/>
          <w:spacing w:val="-2"/>
        </w:rPr>
        <w:t>strong</w:t>
      </w:r>
      <w:r>
        <w:rPr>
          <w:color w:val="231F20"/>
          <w:spacing w:val="-9"/>
        </w:rPr>
        <w:t xml:space="preserve"> </w:t>
      </w:r>
      <w:r>
        <w:rPr>
          <w:color w:val="231F20"/>
          <w:spacing w:val="-2"/>
        </w:rPr>
        <w:t>and</w:t>
      </w:r>
      <w:r>
        <w:rPr>
          <w:color w:val="231F20"/>
          <w:spacing w:val="-9"/>
        </w:rPr>
        <w:t xml:space="preserve"> </w:t>
      </w:r>
      <w:r>
        <w:rPr>
          <w:color w:val="231F20"/>
          <w:spacing w:val="-2"/>
        </w:rPr>
        <w:t>practised</w:t>
      </w:r>
      <w:r>
        <w:rPr>
          <w:color w:val="231F20"/>
          <w:spacing w:val="-9"/>
        </w:rPr>
        <w:t xml:space="preserve"> </w:t>
      </w:r>
      <w:r>
        <w:rPr>
          <w:color w:val="231F20"/>
          <w:spacing w:val="-2"/>
        </w:rPr>
        <w:t>for</w:t>
      </w:r>
      <w:r>
        <w:rPr>
          <w:color w:val="231F20"/>
          <w:spacing w:val="-9"/>
        </w:rPr>
        <w:t xml:space="preserve"> </w:t>
      </w:r>
      <w:r>
        <w:rPr>
          <w:color w:val="231F20"/>
          <w:spacing w:val="-2"/>
        </w:rPr>
        <w:t>battle.</w:t>
      </w:r>
      <w:r>
        <w:rPr>
          <w:color w:val="231F20"/>
          <w:spacing w:val="-2"/>
          <w:position w:val="7"/>
          <w:sz w:val="16"/>
        </w:rPr>
        <w:t>29</w:t>
      </w:r>
      <w:r>
        <w:rPr>
          <w:color w:val="231F20"/>
          <w:spacing w:val="40"/>
          <w:position w:val="7"/>
          <w:sz w:val="16"/>
        </w:rPr>
        <w:t xml:space="preserve"> </w:t>
      </w:r>
      <w:r>
        <w:rPr>
          <w:color w:val="231F20"/>
        </w:rPr>
        <w:t>When her brother rose up against the local prefect, she came to help him and took over the leadership of the resistance when he was killed. Under</w:t>
      </w:r>
      <w:r>
        <w:rPr>
          <w:color w:val="231F20"/>
          <w:spacing w:val="-2"/>
        </w:rPr>
        <w:t xml:space="preserve"> </w:t>
      </w:r>
      <w:r>
        <w:rPr>
          <w:color w:val="231F20"/>
        </w:rPr>
        <w:t>her</w:t>
      </w:r>
      <w:r>
        <w:rPr>
          <w:color w:val="231F20"/>
          <w:spacing w:val="-2"/>
        </w:rPr>
        <w:t xml:space="preserve"> </w:t>
      </w:r>
      <w:r>
        <w:rPr>
          <w:color w:val="231F20"/>
        </w:rPr>
        <w:t>direction,</w:t>
      </w:r>
      <w:r>
        <w:rPr>
          <w:color w:val="231F20"/>
          <w:spacing w:val="-2"/>
        </w:rPr>
        <w:t xml:space="preserve"> </w:t>
      </w:r>
      <w:r>
        <w:rPr>
          <w:color w:val="231F20"/>
        </w:rPr>
        <w:t>the</w:t>
      </w:r>
      <w:r>
        <w:rPr>
          <w:color w:val="231F20"/>
          <w:spacing w:val="-2"/>
        </w:rPr>
        <w:t xml:space="preserve"> </w:t>
      </w:r>
      <w:r>
        <w:rPr>
          <w:color w:val="231F20"/>
        </w:rPr>
        <w:t>uprising</w:t>
      </w:r>
      <w:r>
        <w:rPr>
          <w:color w:val="231F20"/>
          <w:spacing w:val="-2"/>
        </w:rPr>
        <w:t xml:space="preserve"> </w:t>
      </w:r>
      <w:r>
        <w:rPr>
          <w:color w:val="231F20"/>
        </w:rPr>
        <w:t>spread</w:t>
      </w:r>
      <w:r>
        <w:rPr>
          <w:color w:val="231F20"/>
          <w:spacing w:val="-2"/>
        </w:rPr>
        <w:t xml:space="preserve"> </w:t>
      </w:r>
      <w:r>
        <w:rPr>
          <w:color w:val="231F20"/>
        </w:rPr>
        <w:t>from</w:t>
      </w:r>
      <w:r>
        <w:rPr>
          <w:color w:val="231F20"/>
          <w:spacing w:val="-2"/>
        </w:rPr>
        <w:t xml:space="preserve"> </w:t>
      </w:r>
      <w:r>
        <w:rPr>
          <w:color w:val="231F20"/>
        </w:rPr>
        <w:t>Cửu</w:t>
      </w:r>
      <w:r>
        <w:rPr>
          <w:color w:val="231F20"/>
          <w:spacing w:val="-2"/>
        </w:rPr>
        <w:t xml:space="preserve"> </w:t>
      </w:r>
      <w:r>
        <w:rPr>
          <w:color w:val="231F20"/>
        </w:rPr>
        <w:t>Chân</w:t>
      </w:r>
      <w:r>
        <w:rPr>
          <w:color w:val="231F20"/>
          <w:spacing w:val="-2"/>
        </w:rPr>
        <w:t xml:space="preserve"> </w:t>
      </w:r>
      <w:r>
        <w:rPr>
          <w:color w:val="231F20"/>
        </w:rPr>
        <w:t>to</w:t>
      </w:r>
      <w:r>
        <w:rPr>
          <w:color w:val="231F20"/>
          <w:spacing w:val="-2"/>
        </w:rPr>
        <w:t xml:space="preserve"> </w:t>
      </w:r>
      <w:r>
        <w:rPr>
          <w:color w:val="231F20"/>
        </w:rPr>
        <w:t>Giao</w:t>
      </w:r>
      <w:r>
        <w:rPr>
          <w:color w:val="231F20"/>
          <w:spacing w:val="-2"/>
        </w:rPr>
        <w:t xml:space="preserve"> </w:t>
      </w:r>
      <w:r>
        <w:rPr>
          <w:color w:val="231F20"/>
        </w:rPr>
        <w:t>Châu, arousing</w:t>
      </w:r>
      <w:r>
        <w:rPr>
          <w:color w:val="231F20"/>
          <w:spacing w:val="-14"/>
        </w:rPr>
        <w:t xml:space="preserve"> </w:t>
      </w:r>
      <w:r>
        <w:rPr>
          <w:color w:val="231F20"/>
        </w:rPr>
        <w:t>terror</w:t>
      </w:r>
      <w:r>
        <w:rPr>
          <w:color w:val="231F20"/>
          <w:spacing w:val="-13"/>
        </w:rPr>
        <w:t xml:space="preserve"> </w:t>
      </w:r>
      <w:r>
        <w:rPr>
          <w:color w:val="231F20"/>
        </w:rPr>
        <w:t>among</w:t>
      </w:r>
      <w:r>
        <w:rPr>
          <w:color w:val="231F20"/>
          <w:spacing w:val="-13"/>
        </w:rPr>
        <w:t xml:space="preserve"> </w:t>
      </w:r>
      <w:r>
        <w:rPr>
          <w:color w:val="231F20"/>
        </w:rPr>
        <w:t>Wu</w:t>
      </w:r>
      <w:r>
        <w:rPr>
          <w:color w:val="231F20"/>
          <w:spacing w:val="-13"/>
        </w:rPr>
        <w:t xml:space="preserve"> </w:t>
      </w:r>
      <w:r>
        <w:rPr>
          <w:color w:val="231F20"/>
        </w:rPr>
        <w:t>officials.</w:t>
      </w:r>
      <w:r>
        <w:rPr>
          <w:color w:val="231F20"/>
          <w:spacing w:val="-13"/>
        </w:rPr>
        <w:t xml:space="preserve"> </w:t>
      </w:r>
      <w:r>
        <w:rPr>
          <w:color w:val="231F20"/>
        </w:rPr>
        <w:t>The</w:t>
      </w:r>
      <w:r>
        <w:rPr>
          <w:color w:val="231F20"/>
          <w:spacing w:val="-13"/>
        </w:rPr>
        <w:t xml:space="preserve"> </w:t>
      </w:r>
      <w:r>
        <w:rPr>
          <w:color w:val="231F20"/>
        </w:rPr>
        <w:t>prefect</w:t>
      </w:r>
      <w:r>
        <w:rPr>
          <w:color w:val="231F20"/>
          <w:spacing w:val="-13"/>
        </w:rPr>
        <w:t xml:space="preserve"> </w:t>
      </w:r>
      <w:r>
        <w:rPr>
          <w:color w:val="231F20"/>
        </w:rPr>
        <w:t>of</w:t>
      </w:r>
      <w:r>
        <w:rPr>
          <w:color w:val="231F20"/>
          <w:spacing w:val="-13"/>
        </w:rPr>
        <w:t xml:space="preserve"> </w:t>
      </w:r>
      <w:r>
        <w:rPr>
          <w:color w:val="231F20"/>
        </w:rPr>
        <w:t>Giao</w:t>
      </w:r>
      <w:r>
        <w:rPr>
          <w:color w:val="231F20"/>
          <w:spacing w:val="-14"/>
        </w:rPr>
        <w:t xml:space="preserve"> </w:t>
      </w:r>
      <w:r>
        <w:rPr>
          <w:color w:val="231F20"/>
        </w:rPr>
        <w:t>Châu</w:t>
      </w:r>
      <w:r>
        <w:rPr>
          <w:color w:val="231F20"/>
          <w:spacing w:val="-13"/>
        </w:rPr>
        <w:t xml:space="preserve"> </w:t>
      </w:r>
      <w:r>
        <w:rPr>
          <w:color w:val="231F20"/>
        </w:rPr>
        <w:t>and</w:t>
      </w:r>
      <w:r>
        <w:rPr>
          <w:color w:val="231F20"/>
          <w:spacing w:val="-13"/>
        </w:rPr>
        <w:t xml:space="preserve"> </w:t>
      </w:r>
      <w:r>
        <w:rPr>
          <w:color w:val="231F20"/>
        </w:rPr>
        <w:t>many district officials were subsequently killed and the rest fled. Lady Triệu took</w:t>
      </w:r>
      <w:r>
        <w:rPr>
          <w:color w:val="231F20"/>
          <w:spacing w:val="-11"/>
        </w:rPr>
        <w:t xml:space="preserve"> </w:t>
      </w:r>
      <w:r>
        <w:rPr>
          <w:color w:val="231F20"/>
        </w:rPr>
        <w:t>over</w:t>
      </w:r>
      <w:r>
        <w:rPr>
          <w:color w:val="231F20"/>
          <w:spacing w:val="-10"/>
        </w:rPr>
        <w:t xml:space="preserve"> </w:t>
      </w:r>
      <w:r>
        <w:rPr>
          <w:color w:val="231F20"/>
        </w:rPr>
        <w:t>the</w:t>
      </w:r>
      <w:r>
        <w:rPr>
          <w:color w:val="231F20"/>
          <w:spacing w:val="-10"/>
        </w:rPr>
        <w:t xml:space="preserve"> </w:t>
      </w:r>
      <w:r>
        <w:rPr>
          <w:color w:val="231F20"/>
        </w:rPr>
        <w:t>country</w:t>
      </w:r>
      <w:r>
        <w:rPr>
          <w:color w:val="231F20"/>
          <w:spacing w:val="-10"/>
        </w:rPr>
        <w:t xml:space="preserve"> </w:t>
      </w:r>
      <w:r>
        <w:rPr>
          <w:color w:val="231F20"/>
        </w:rPr>
        <w:t>briefly</w:t>
      </w:r>
      <w:r>
        <w:rPr>
          <w:color w:val="231F20"/>
          <w:spacing w:val="-10"/>
        </w:rPr>
        <w:t xml:space="preserve"> </w:t>
      </w:r>
      <w:r>
        <w:rPr>
          <w:color w:val="231F20"/>
        </w:rPr>
        <w:t>but</w:t>
      </w:r>
      <w:r>
        <w:rPr>
          <w:color w:val="231F20"/>
          <w:spacing w:val="-10"/>
        </w:rPr>
        <w:t xml:space="preserve"> </w:t>
      </w:r>
      <w:r>
        <w:rPr>
          <w:color w:val="231F20"/>
        </w:rPr>
        <w:t>her</w:t>
      </w:r>
      <w:r>
        <w:rPr>
          <w:color w:val="231F20"/>
          <w:spacing w:val="-10"/>
        </w:rPr>
        <w:t xml:space="preserve"> </w:t>
      </w:r>
      <w:r>
        <w:rPr>
          <w:color w:val="231F20"/>
        </w:rPr>
        <w:t>army</w:t>
      </w:r>
      <w:r>
        <w:rPr>
          <w:color w:val="231F20"/>
          <w:spacing w:val="-11"/>
        </w:rPr>
        <w:t xml:space="preserve"> </w:t>
      </w:r>
      <w:r>
        <w:rPr>
          <w:color w:val="231F20"/>
        </w:rPr>
        <w:t>soon</w:t>
      </w:r>
      <w:r>
        <w:rPr>
          <w:color w:val="231F20"/>
          <w:spacing w:val="-11"/>
        </w:rPr>
        <w:t xml:space="preserve"> </w:t>
      </w:r>
      <w:r>
        <w:rPr>
          <w:color w:val="231F20"/>
        </w:rPr>
        <w:t>faced</w:t>
      </w:r>
      <w:r>
        <w:rPr>
          <w:color w:val="231F20"/>
          <w:spacing w:val="-10"/>
        </w:rPr>
        <w:t xml:space="preserve"> </w:t>
      </w:r>
      <w:r>
        <w:rPr>
          <w:color w:val="231F20"/>
        </w:rPr>
        <w:t>a</w:t>
      </w:r>
      <w:r>
        <w:rPr>
          <w:color w:val="231F20"/>
          <w:spacing w:val="-10"/>
        </w:rPr>
        <w:t xml:space="preserve"> </w:t>
      </w:r>
      <w:r>
        <w:rPr>
          <w:color w:val="231F20"/>
        </w:rPr>
        <w:t>large</w:t>
      </w:r>
      <w:r>
        <w:rPr>
          <w:color w:val="231F20"/>
          <w:spacing w:val="-11"/>
        </w:rPr>
        <w:t xml:space="preserve"> </w:t>
      </w:r>
      <w:r>
        <w:rPr>
          <w:color w:val="231F20"/>
        </w:rPr>
        <w:t>force</w:t>
      </w:r>
      <w:r>
        <w:rPr>
          <w:color w:val="231F20"/>
          <w:spacing w:val="-10"/>
        </w:rPr>
        <w:t xml:space="preserve"> </w:t>
      </w:r>
      <w:r>
        <w:rPr>
          <w:color w:val="231F20"/>
        </w:rPr>
        <w:t xml:space="preserve">from </w:t>
      </w:r>
      <w:r>
        <w:rPr>
          <w:color w:val="231F20"/>
          <w:spacing w:val="-2"/>
        </w:rPr>
        <w:t>China</w:t>
      </w:r>
      <w:r>
        <w:rPr>
          <w:color w:val="231F20"/>
          <w:spacing w:val="-9"/>
        </w:rPr>
        <w:t xml:space="preserve"> </w:t>
      </w:r>
      <w:r>
        <w:rPr>
          <w:color w:val="231F20"/>
          <w:spacing w:val="-2"/>
        </w:rPr>
        <w:t>under</w:t>
      </w:r>
      <w:r>
        <w:rPr>
          <w:color w:val="231F20"/>
          <w:spacing w:val="-9"/>
        </w:rPr>
        <w:t xml:space="preserve"> </w:t>
      </w:r>
      <w:r>
        <w:rPr>
          <w:color w:val="231F20"/>
          <w:spacing w:val="-2"/>
        </w:rPr>
        <w:t>the</w:t>
      </w:r>
      <w:r>
        <w:rPr>
          <w:color w:val="231F20"/>
          <w:spacing w:val="-9"/>
        </w:rPr>
        <w:t xml:space="preserve"> </w:t>
      </w:r>
      <w:r>
        <w:rPr>
          <w:color w:val="231F20"/>
          <w:spacing w:val="-2"/>
        </w:rPr>
        <w:t>leadership</w:t>
      </w:r>
      <w:r>
        <w:rPr>
          <w:color w:val="231F20"/>
          <w:spacing w:val="-9"/>
        </w:rPr>
        <w:t xml:space="preserve"> </w:t>
      </w:r>
      <w:r>
        <w:rPr>
          <w:color w:val="231F20"/>
          <w:spacing w:val="-2"/>
        </w:rPr>
        <w:t>of</w:t>
      </w:r>
      <w:r>
        <w:rPr>
          <w:color w:val="231F20"/>
          <w:spacing w:val="-9"/>
        </w:rPr>
        <w:t xml:space="preserve"> </w:t>
      </w:r>
      <w:r>
        <w:rPr>
          <w:color w:val="231F20"/>
          <w:spacing w:val="-2"/>
        </w:rPr>
        <w:t>Lu</w:t>
      </w:r>
      <w:r>
        <w:rPr>
          <w:color w:val="231F20"/>
          <w:spacing w:val="-9"/>
        </w:rPr>
        <w:t xml:space="preserve"> </w:t>
      </w:r>
      <w:r>
        <w:rPr>
          <w:color w:val="231F20"/>
          <w:spacing w:val="-2"/>
        </w:rPr>
        <w:t>Yin</w:t>
      </w:r>
      <w:r>
        <w:rPr>
          <w:color w:val="231F20"/>
          <w:spacing w:val="-9"/>
        </w:rPr>
        <w:t xml:space="preserve"> </w:t>
      </w:r>
      <w:r>
        <w:rPr>
          <w:color w:val="231F20"/>
          <w:spacing w:val="-2"/>
        </w:rPr>
        <w:t>(Lục</w:t>
      </w:r>
      <w:r>
        <w:rPr>
          <w:color w:val="231F20"/>
          <w:spacing w:val="-9"/>
        </w:rPr>
        <w:t xml:space="preserve"> </w:t>
      </w:r>
      <w:r>
        <w:rPr>
          <w:color w:val="231F20"/>
          <w:spacing w:val="-2"/>
        </w:rPr>
        <w:t>Dận),</w:t>
      </w:r>
      <w:r>
        <w:rPr>
          <w:color w:val="231F20"/>
          <w:spacing w:val="-9"/>
        </w:rPr>
        <w:t xml:space="preserve"> </w:t>
      </w:r>
      <w:r>
        <w:rPr>
          <w:color w:val="231F20"/>
          <w:spacing w:val="-2"/>
        </w:rPr>
        <w:t>a</w:t>
      </w:r>
      <w:r>
        <w:rPr>
          <w:color w:val="231F20"/>
          <w:spacing w:val="-9"/>
        </w:rPr>
        <w:t xml:space="preserve"> </w:t>
      </w:r>
      <w:r>
        <w:rPr>
          <w:color w:val="231F20"/>
          <w:spacing w:val="-2"/>
        </w:rPr>
        <w:t>new</w:t>
      </w:r>
      <w:r>
        <w:rPr>
          <w:color w:val="231F20"/>
          <w:spacing w:val="-9"/>
        </w:rPr>
        <w:t xml:space="preserve"> </w:t>
      </w:r>
      <w:r>
        <w:rPr>
          <w:color w:val="231F20"/>
          <w:spacing w:val="-2"/>
        </w:rPr>
        <w:t>governor</w:t>
      </w:r>
      <w:r>
        <w:rPr>
          <w:color w:val="231F20"/>
          <w:spacing w:val="-9"/>
        </w:rPr>
        <w:t xml:space="preserve"> </w:t>
      </w:r>
      <w:r>
        <w:rPr>
          <w:color w:val="231F20"/>
          <w:spacing w:val="-2"/>
        </w:rPr>
        <w:t xml:space="preserve">general </w:t>
      </w:r>
      <w:r>
        <w:rPr>
          <w:color w:val="231F20"/>
        </w:rPr>
        <w:t>appointed</w:t>
      </w:r>
      <w:r>
        <w:rPr>
          <w:color w:val="231F20"/>
          <w:spacing w:val="-13"/>
        </w:rPr>
        <w:t xml:space="preserve"> </w:t>
      </w:r>
      <w:r>
        <w:rPr>
          <w:color w:val="231F20"/>
        </w:rPr>
        <w:t>by</w:t>
      </w:r>
      <w:r>
        <w:rPr>
          <w:color w:val="231F20"/>
          <w:spacing w:val="-13"/>
        </w:rPr>
        <w:t xml:space="preserve"> </w:t>
      </w:r>
      <w:r>
        <w:rPr>
          <w:color w:val="231F20"/>
        </w:rPr>
        <w:t>the</w:t>
      </w:r>
      <w:r>
        <w:rPr>
          <w:color w:val="231F20"/>
          <w:spacing w:val="-13"/>
        </w:rPr>
        <w:t xml:space="preserve"> </w:t>
      </w:r>
      <w:r>
        <w:rPr>
          <w:color w:val="231F20"/>
        </w:rPr>
        <w:t>Wu.</w:t>
      </w:r>
      <w:r>
        <w:rPr>
          <w:color w:val="231F20"/>
          <w:spacing w:val="-13"/>
        </w:rPr>
        <w:t xml:space="preserve"> </w:t>
      </w:r>
      <w:r>
        <w:rPr>
          <w:color w:val="231F20"/>
        </w:rPr>
        <w:t>Lu</w:t>
      </w:r>
      <w:r>
        <w:rPr>
          <w:color w:val="231F20"/>
          <w:spacing w:val="-13"/>
        </w:rPr>
        <w:t xml:space="preserve"> </w:t>
      </w:r>
      <w:r>
        <w:rPr>
          <w:color w:val="231F20"/>
        </w:rPr>
        <w:t>Yin</w:t>
      </w:r>
      <w:r>
        <w:rPr>
          <w:color w:val="231F20"/>
          <w:spacing w:val="-13"/>
        </w:rPr>
        <w:t xml:space="preserve"> </w:t>
      </w:r>
      <w:r>
        <w:rPr>
          <w:color w:val="231F20"/>
        </w:rPr>
        <w:t>arrived</w:t>
      </w:r>
      <w:r>
        <w:rPr>
          <w:color w:val="231F20"/>
          <w:spacing w:val="-13"/>
        </w:rPr>
        <w:t xml:space="preserve"> </w:t>
      </w:r>
      <w:r>
        <w:rPr>
          <w:color w:val="231F20"/>
        </w:rPr>
        <w:t>with</w:t>
      </w:r>
      <w:r>
        <w:rPr>
          <w:color w:val="231F20"/>
          <w:spacing w:val="-13"/>
        </w:rPr>
        <w:t xml:space="preserve"> </w:t>
      </w:r>
      <w:r>
        <w:rPr>
          <w:color w:val="231F20"/>
        </w:rPr>
        <w:t>8,000</w:t>
      </w:r>
      <w:r>
        <w:rPr>
          <w:color w:val="231F20"/>
          <w:spacing w:val="-13"/>
        </w:rPr>
        <w:t xml:space="preserve"> </w:t>
      </w:r>
      <w:r>
        <w:rPr>
          <w:color w:val="231F20"/>
        </w:rPr>
        <w:t>regular</w:t>
      </w:r>
      <w:r>
        <w:rPr>
          <w:color w:val="231F20"/>
          <w:spacing w:val="-13"/>
        </w:rPr>
        <w:t xml:space="preserve"> </w:t>
      </w:r>
      <w:r>
        <w:rPr>
          <w:color w:val="231F20"/>
        </w:rPr>
        <w:t>troops</w:t>
      </w:r>
      <w:r>
        <w:rPr>
          <w:color w:val="231F20"/>
          <w:spacing w:val="-13"/>
        </w:rPr>
        <w:t xml:space="preserve"> </w:t>
      </w:r>
      <w:r>
        <w:rPr>
          <w:color w:val="231F20"/>
        </w:rPr>
        <w:t>and</w:t>
      </w:r>
      <w:r>
        <w:rPr>
          <w:color w:val="231F20"/>
          <w:spacing w:val="-13"/>
        </w:rPr>
        <w:t xml:space="preserve"> </w:t>
      </w:r>
      <w:r>
        <w:rPr>
          <w:color w:val="231F20"/>
        </w:rPr>
        <w:t>after several months of fighting, the uprising was crushed and she died or was</w:t>
      </w:r>
      <w:r>
        <w:rPr>
          <w:color w:val="231F20"/>
          <w:spacing w:val="-5"/>
        </w:rPr>
        <w:t xml:space="preserve"> </w:t>
      </w:r>
      <w:r>
        <w:rPr>
          <w:color w:val="231F20"/>
        </w:rPr>
        <w:t>killed</w:t>
      </w:r>
      <w:r>
        <w:rPr>
          <w:color w:val="231F20"/>
          <w:spacing w:val="-5"/>
        </w:rPr>
        <w:t xml:space="preserve"> </w:t>
      </w:r>
      <w:r>
        <w:rPr>
          <w:color w:val="231F20"/>
        </w:rPr>
        <w:t>on</w:t>
      </w:r>
      <w:r>
        <w:rPr>
          <w:color w:val="231F20"/>
          <w:spacing w:val="-5"/>
        </w:rPr>
        <w:t xml:space="preserve"> </w:t>
      </w:r>
      <w:r>
        <w:rPr>
          <w:color w:val="231F20"/>
        </w:rPr>
        <w:t>Mount</w:t>
      </w:r>
      <w:r>
        <w:rPr>
          <w:color w:val="231F20"/>
          <w:spacing w:val="-5"/>
        </w:rPr>
        <w:t xml:space="preserve"> </w:t>
      </w:r>
      <w:r>
        <w:rPr>
          <w:color w:val="231F20"/>
        </w:rPr>
        <w:t>Tùng</w:t>
      </w:r>
      <w:r>
        <w:rPr>
          <w:color w:val="231F20"/>
          <w:spacing w:val="-5"/>
        </w:rPr>
        <w:t xml:space="preserve"> </w:t>
      </w:r>
      <w:r>
        <w:rPr>
          <w:color w:val="231F20"/>
        </w:rPr>
        <w:t>in</w:t>
      </w:r>
      <w:r>
        <w:rPr>
          <w:color w:val="231F20"/>
          <w:spacing w:val="-5"/>
        </w:rPr>
        <w:t xml:space="preserve"> </w:t>
      </w:r>
      <w:r>
        <w:rPr>
          <w:color w:val="231F20"/>
        </w:rPr>
        <w:t>Thanh</w:t>
      </w:r>
      <w:r>
        <w:rPr>
          <w:color w:val="231F20"/>
          <w:spacing w:val="-5"/>
        </w:rPr>
        <w:t xml:space="preserve"> </w:t>
      </w:r>
      <w:r>
        <w:rPr>
          <w:color w:val="231F20"/>
        </w:rPr>
        <w:t>Hóa.</w:t>
      </w:r>
      <w:r>
        <w:rPr>
          <w:color w:val="231F20"/>
          <w:spacing w:val="-5"/>
        </w:rPr>
        <w:t xml:space="preserve"> </w:t>
      </w:r>
      <w:r>
        <w:rPr>
          <w:color w:val="231F20"/>
        </w:rPr>
        <w:t>The</w:t>
      </w:r>
      <w:r>
        <w:rPr>
          <w:color w:val="231F20"/>
          <w:spacing w:val="-5"/>
        </w:rPr>
        <w:t xml:space="preserve"> </w:t>
      </w:r>
      <w:r>
        <w:rPr>
          <w:color w:val="231F20"/>
        </w:rPr>
        <w:t>Việt</w:t>
      </w:r>
      <w:r>
        <w:rPr>
          <w:color w:val="231F20"/>
          <w:spacing w:val="-5"/>
        </w:rPr>
        <w:t xml:space="preserve"> </w:t>
      </w:r>
      <w:r>
        <w:rPr>
          <w:color w:val="231F20"/>
        </w:rPr>
        <w:t>were</w:t>
      </w:r>
      <w:r>
        <w:rPr>
          <w:color w:val="231F20"/>
          <w:spacing w:val="-5"/>
        </w:rPr>
        <w:t xml:space="preserve"> </w:t>
      </w:r>
      <w:r>
        <w:rPr>
          <w:color w:val="231F20"/>
        </w:rPr>
        <w:t>again</w:t>
      </w:r>
      <w:r>
        <w:rPr>
          <w:color w:val="231F20"/>
          <w:spacing w:val="-5"/>
        </w:rPr>
        <w:t xml:space="preserve"> </w:t>
      </w:r>
      <w:r>
        <w:rPr>
          <w:color w:val="231F20"/>
        </w:rPr>
        <w:t>subjects of the Wu.</w:t>
      </w:r>
    </w:p>
    <w:p w:rsidR="009E0961" w:rsidRDefault="009E0961">
      <w:pPr>
        <w:pStyle w:val="BodyText"/>
        <w:spacing w:before="3"/>
        <w:rPr>
          <w:sz w:val="33"/>
        </w:rPr>
      </w:pPr>
    </w:p>
    <w:p w:rsidR="009E0961" w:rsidRDefault="00183599">
      <w:pPr>
        <w:pStyle w:val="Heading2"/>
        <w:spacing w:before="1"/>
        <w:ind w:left="1836"/>
      </w:pPr>
      <w:r>
        <w:rPr>
          <w:smallCaps/>
          <w:color w:val="231F20"/>
        </w:rPr>
        <w:t>under</w:t>
      </w:r>
      <w:r>
        <w:rPr>
          <w:color w:val="231F20"/>
          <w:spacing w:val="36"/>
        </w:rPr>
        <w:t xml:space="preserve"> </w:t>
      </w:r>
      <w:r>
        <w:rPr>
          <w:smallCaps/>
          <w:color w:val="231F20"/>
        </w:rPr>
        <w:t>nanjing</w:t>
      </w:r>
      <w:r>
        <w:rPr>
          <w:color w:val="231F20"/>
          <w:spacing w:val="36"/>
        </w:rPr>
        <w:t xml:space="preserve"> </w:t>
      </w:r>
      <w:r>
        <w:rPr>
          <w:color w:val="231F20"/>
        </w:rPr>
        <w:t>(248–589</w:t>
      </w:r>
      <w:r>
        <w:rPr>
          <w:color w:val="231F20"/>
          <w:spacing w:val="46"/>
        </w:rPr>
        <w:t xml:space="preserve"> </w:t>
      </w:r>
      <w:r>
        <w:rPr>
          <w:color w:val="231F20"/>
          <w:spacing w:val="-5"/>
        </w:rPr>
        <w:t>c</w:t>
      </w:r>
      <w:r>
        <w:rPr>
          <w:smallCaps/>
          <w:color w:val="231F20"/>
          <w:spacing w:val="-5"/>
        </w:rPr>
        <w:t>e</w:t>
      </w:r>
      <w:r>
        <w:rPr>
          <w:color w:val="231F20"/>
          <w:spacing w:val="-5"/>
        </w:rPr>
        <w:t>)</w:t>
      </w:r>
    </w:p>
    <w:p w:rsidR="009E0961" w:rsidRDefault="009E0961">
      <w:pPr>
        <w:pStyle w:val="BodyText"/>
        <w:spacing w:before="11"/>
        <w:rPr>
          <w:sz w:val="20"/>
        </w:rPr>
      </w:pPr>
    </w:p>
    <w:p w:rsidR="009E0961" w:rsidRDefault="00183599">
      <w:pPr>
        <w:pStyle w:val="BodyText"/>
        <w:spacing w:before="113" w:line="259" w:lineRule="auto"/>
        <w:ind w:left="1415" w:right="788" w:firstLine="1"/>
        <w:jc w:val="both"/>
      </w:pPr>
      <w:r>
        <w:rPr>
          <w:color w:val="231F20"/>
        </w:rPr>
        <w:t>During</w:t>
      </w:r>
      <w:r>
        <w:rPr>
          <w:color w:val="231F20"/>
          <w:spacing w:val="-14"/>
        </w:rPr>
        <w:t xml:space="preserve"> </w:t>
      </w:r>
      <w:r>
        <w:rPr>
          <w:color w:val="231F20"/>
        </w:rPr>
        <w:t>the</w:t>
      </w:r>
      <w:r>
        <w:rPr>
          <w:color w:val="231F20"/>
          <w:spacing w:val="-13"/>
        </w:rPr>
        <w:t xml:space="preserve"> </w:t>
      </w:r>
      <w:r>
        <w:rPr>
          <w:color w:val="231F20"/>
        </w:rPr>
        <w:t>‘Period</w:t>
      </w:r>
      <w:r>
        <w:rPr>
          <w:color w:val="231F20"/>
          <w:spacing w:val="-13"/>
        </w:rPr>
        <w:t xml:space="preserve"> </w:t>
      </w:r>
      <w:r>
        <w:rPr>
          <w:color w:val="231F20"/>
        </w:rPr>
        <w:t>of</w:t>
      </w:r>
      <w:r>
        <w:rPr>
          <w:color w:val="231F20"/>
          <w:spacing w:val="-13"/>
        </w:rPr>
        <w:t xml:space="preserve"> </w:t>
      </w:r>
      <w:r>
        <w:rPr>
          <w:color w:val="231F20"/>
        </w:rPr>
        <w:t>Disunity’</w:t>
      </w:r>
      <w:r>
        <w:rPr>
          <w:color w:val="231F20"/>
          <w:spacing w:val="-13"/>
        </w:rPr>
        <w:t xml:space="preserve"> </w:t>
      </w:r>
      <w:r>
        <w:rPr>
          <w:color w:val="231F20"/>
        </w:rPr>
        <w:t>(220–589),</w:t>
      </w:r>
      <w:r>
        <w:rPr>
          <w:color w:val="231F20"/>
          <w:spacing w:val="-13"/>
        </w:rPr>
        <w:t xml:space="preserve"> </w:t>
      </w:r>
      <w:r>
        <w:rPr>
          <w:color w:val="231F20"/>
        </w:rPr>
        <w:t>the</w:t>
      </w:r>
      <w:r>
        <w:rPr>
          <w:color w:val="231F20"/>
          <w:spacing w:val="-13"/>
        </w:rPr>
        <w:t xml:space="preserve"> </w:t>
      </w:r>
      <w:r>
        <w:rPr>
          <w:color w:val="231F20"/>
        </w:rPr>
        <w:t>Việt</w:t>
      </w:r>
      <w:r>
        <w:rPr>
          <w:color w:val="231F20"/>
          <w:spacing w:val="-13"/>
        </w:rPr>
        <w:t xml:space="preserve"> </w:t>
      </w:r>
      <w:r>
        <w:rPr>
          <w:color w:val="231F20"/>
        </w:rPr>
        <w:t>lands</w:t>
      </w:r>
      <w:r>
        <w:rPr>
          <w:color w:val="231F20"/>
          <w:spacing w:val="-14"/>
        </w:rPr>
        <w:t xml:space="preserve"> </w:t>
      </w:r>
      <w:r>
        <w:rPr>
          <w:color w:val="231F20"/>
        </w:rPr>
        <w:t>were</w:t>
      </w:r>
      <w:r>
        <w:rPr>
          <w:color w:val="231F20"/>
          <w:spacing w:val="-13"/>
        </w:rPr>
        <w:t xml:space="preserve"> </w:t>
      </w:r>
      <w:r>
        <w:rPr>
          <w:color w:val="231F20"/>
        </w:rPr>
        <w:t>a</w:t>
      </w:r>
      <w:r>
        <w:rPr>
          <w:color w:val="231F20"/>
          <w:spacing w:val="-13"/>
        </w:rPr>
        <w:t xml:space="preserve"> </w:t>
      </w:r>
      <w:r>
        <w:rPr>
          <w:color w:val="231F20"/>
        </w:rPr>
        <w:t>colony of</w:t>
      </w:r>
      <w:r>
        <w:rPr>
          <w:color w:val="231F20"/>
          <w:spacing w:val="-9"/>
        </w:rPr>
        <w:t xml:space="preserve"> </w:t>
      </w:r>
      <w:r>
        <w:rPr>
          <w:color w:val="231F20"/>
        </w:rPr>
        <w:t>a</w:t>
      </w:r>
      <w:r>
        <w:rPr>
          <w:color w:val="231F20"/>
          <w:spacing w:val="-9"/>
        </w:rPr>
        <w:t xml:space="preserve"> </w:t>
      </w:r>
      <w:r>
        <w:rPr>
          <w:color w:val="231F20"/>
        </w:rPr>
        <w:t>succession</w:t>
      </w:r>
      <w:r>
        <w:rPr>
          <w:color w:val="231F20"/>
          <w:spacing w:val="-9"/>
        </w:rPr>
        <w:t xml:space="preserve"> </w:t>
      </w:r>
      <w:r>
        <w:rPr>
          <w:color w:val="231F20"/>
        </w:rPr>
        <w:t>of</w:t>
      </w:r>
      <w:r>
        <w:rPr>
          <w:color w:val="231F20"/>
          <w:spacing w:val="-9"/>
        </w:rPr>
        <w:t xml:space="preserve"> </w:t>
      </w:r>
      <w:r>
        <w:rPr>
          <w:color w:val="231F20"/>
        </w:rPr>
        <w:t>dynasties.</w:t>
      </w:r>
      <w:r>
        <w:rPr>
          <w:color w:val="231F20"/>
          <w:spacing w:val="-9"/>
        </w:rPr>
        <w:t xml:space="preserve"> </w:t>
      </w:r>
      <w:r>
        <w:rPr>
          <w:color w:val="231F20"/>
        </w:rPr>
        <w:t>Having</w:t>
      </w:r>
      <w:r>
        <w:rPr>
          <w:color w:val="231F20"/>
          <w:spacing w:val="-9"/>
        </w:rPr>
        <w:t xml:space="preserve"> </w:t>
      </w:r>
      <w:r>
        <w:rPr>
          <w:color w:val="231F20"/>
        </w:rPr>
        <w:t>been</w:t>
      </w:r>
      <w:r>
        <w:rPr>
          <w:color w:val="231F20"/>
          <w:spacing w:val="-9"/>
        </w:rPr>
        <w:t xml:space="preserve"> </w:t>
      </w:r>
      <w:r>
        <w:rPr>
          <w:color w:val="231F20"/>
        </w:rPr>
        <w:t>governed</w:t>
      </w:r>
      <w:r>
        <w:rPr>
          <w:color w:val="231F20"/>
          <w:spacing w:val="-9"/>
        </w:rPr>
        <w:t xml:space="preserve"> </w:t>
      </w:r>
      <w:r>
        <w:rPr>
          <w:color w:val="231F20"/>
        </w:rPr>
        <w:t>by</w:t>
      </w:r>
      <w:r>
        <w:rPr>
          <w:color w:val="231F20"/>
          <w:spacing w:val="-9"/>
        </w:rPr>
        <w:t xml:space="preserve"> </w:t>
      </w:r>
      <w:r>
        <w:rPr>
          <w:color w:val="231F20"/>
        </w:rPr>
        <w:t>the</w:t>
      </w:r>
      <w:r>
        <w:rPr>
          <w:color w:val="231F20"/>
          <w:spacing w:val="-9"/>
        </w:rPr>
        <w:t xml:space="preserve"> </w:t>
      </w:r>
      <w:r>
        <w:rPr>
          <w:color w:val="231F20"/>
        </w:rPr>
        <w:t>Han</w:t>
      </w:r>
      <w:r>
        <w:rPr>
          <w:color w:val="231F20"/>
          <w:spacing w:val="-9"/>
        </w:rPr>
        <w:t xml:space="preserve"> </w:t>
      </w:r>
      <w:r>
        <w:rPr>
          <w:color w:val="231F20"/>
        </w:rPr>
        <w:t>and</w:t>
      </w:r>
      <w:r>
        <w:rPr>
          <w:color w:val="231F20"/>
          <w:spacing w:val="-9"/>
        </w:rPr>
        <w:t xml:space="preserve"> </w:t>
      </w:r>
      <w:r>
        <w:rPr>
          <w:color w:val="231F20"/>
        </w:rPr>
        <w:t>Wu for</w:t>
      </w:r>
      <w:r>
        <w:rPr>
          <w:color w:val="231F20"/>
          <w:spacing w:val="-8"/>
        </w:rPr>
        <w:t xml:space="preserve"> </w:t>
      </w:r>
      <w:r>
        <w:rPr>
          <w:color w:val="231F20"/>
        </w:rPr>
        <w:t>four</w:t>
      </w:r>
      <w:r>
        <w:rPr>
          <w:color w:val="231F20"/>
          <w:spacing w:val="-8"/>
        </w:rPr>
        <w:t xml:space="preserve"> </w:t>
      </w:r>
      <w:r>
        <w:rPr>
          <w:color w:val="231F20"/>
        </w:rPr>
        <w:t>centuries,</w:t>
      </w:r>
      <w:r>
        <w:rPr>
          <w:color w:val="231F20"/>
          <w:spacing w:val="-8"/>
        </w:rPr>
        <w:t xml:space="preserve"> </w:t>
      </w:r>
      <w:r>
        <w:rPr>
          <w:color w:val="231F20"/>
        </w:rPr>
        <w:t>they</w:t>
      </w:r>
      <w:r>
        <w:rPr>
          <w:color w:val="231F20"/>
          <w:spacing w:val="-8"/>
        </w:rPr>
        <w:t xml:space="preserve"> </w:t>
      </w:r>
      <w:r>
        <w:rPr>
          <w:color w:val="231F20"/>
        </w:rPr>
        <w:t>became</w:t>
      </w:r>
      <w:r>
        <w:rPr>
          <w:color w:val="231F20"/>
          <w:spacing w:val="-8"/>
        </w:rPr>
        <w:t xml:space="preserve"> </w:t>
      </w:r>
      <w:r>
        <w:rPr>
          <w:color w:val="231F20"/>
        </w:rPr>
        <w:t>a</w:t>
      </w:r>
      <w:r>
        <w:rPr>
          <w:color w:val="231F20"/>
          <w:spacing w:val="-8"/>
        </w:rPr>
        <w:t xml:space="preserve"> </w:t>
      </w:r>
      <w:r>
        <w:rPr>
          <w:color w:val="231F20"/>
        </w:rPr>
        <w:t>vassal</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Western</w:t>
      </w:r>
      <w:r>
        <w:rPr>
          <w:color w:val="231F20"/>
          <w:spacing w:val="-8"/>
        </w:rPr>
        <w:t xml:space="preserve"> </w:t>
      </w:r>
      <w:r>
        <w:rPr>
          <w:color w:val="231F20"/>
        </w:rPr>
        <w:t>Jin,</w:t>
      </w:r>
      <w:r>
        <w:rPr>
          <w:color w:val="231F20"/>
          <w:spacing w:val="-8"/>
        </w:rPr>
        <w:t xml:space="preserve"> </w:t>
      </w:r>
      <w:r>
        <w:rPr>
          <w:color w:val="231F20"/>
        </w:rPr>
        <w:t>who</w:t>
      </w:r>
      <w:r>
        <w:rPr>
          <w:color w:val="231F20"/>
          <w:spacing w:val="-8"/>
        </w:rPr>
        <w:t xml:space="preserve"> </w:t>
      </w:r>
      <w:r>
        <w:rPr>
          <w:color w:val="231F20"/>
        </w:rPr>
        <w:t>unified China from 265 to 317. But when China divided into Northern and Southern</w:t>
      </w:r>
      <w:r>
        <w:rPr>
          <w:color w:val="231F20"/>
          <w:spacing w:val="-3"/>
        </w:rPr>
        <w:t xml:space="preserve"> </w:t>
      </w:r>
      <w:r>
        <w:rPr>
          <w:color w:val="231F20"/>
        </w:rPr>
        <w:t>Dynasties</w:t>
      </w:r>
      <w:r>
        <w:rPr>
          <w:color w:val="231F20"/>
          <w:spacing w:val="-3"/>
        </w:rPr>
        <w:t xml:space="preserve"> </w:t>
      </w:r>
      <w:r>
        <w:rPr>
          <w:color w:val="231F20"/>
        </w:rPr>
        <w:t>(317–589),</w:t>
      </w:r>
      <w:r>
        <w:rPr>
          <w:color w:val="231F20"/>
          <w:spacing w:val="-3"/>
        </w:rPr>
        <w:t xml:space="preserve"> </w:t>
      </w:r>
      <w:r>
        <w:rPr>
          <w:color w:val="231F20"/>
        </w:rPr>
        <w:t>Giao</w:t>
      </w:r>
      <w:r>
        <w:rPr>
          <w:color w:val="231F20"/>
          <w:spacing w:val="-3"/>
        </w:rPr>
        <w:t xml:space="preserve"> </w:t>
      </w:r>
      <w:r>
        <w:rPr>
          <w:color w:val="231F20"/>
        </w:rPr>
        <w:t>Châu</w:t>
      </w:r>
      <w:r>
        <w:rPr>
          <w:color w:val="231F20"/>
          <w:spacing w:val="-3"/>
        </w:rPr>
        <w:t xml:space="preserve"> </w:t>
      </w:r>
      <w:r>
        <w:rPr>
          <w:color w:val="231F20"/>
        </w:rPr>
        <w:t>and</w:t>
      </w:r>
      <w:r>
        <w:rPr>
          <w:color w:val="231F20"/>
          <w:spacing w:val="-3"/>
        </w:rPr>
        <w:t xml:space="preserve"> </w:t>
      </w:r>
      <w:r>
        <w:rPr>
          <w:color w:val="231F20"/>
        </w:rPr>
        <w:t>Cửu</w:t>
      </w:r>
      <w:r>
        <w:rPr>
          <w:color w:val="231F20"/>
          <w:spacing w:val="-3"/>
        </w:rPr>
        <w:t xml:space="preserve"> </w:t>
      </w:r>
      <w:r>
        <w:rPr>
          <w:color w:val="231F20"/>
        </w:rPr>
        <w:t>Chân</w:t>
      </w:r>
      <w:r>
        <w:rPr>
          <w:color w:val="231F20"/>
          <w:spacing w:val="-3"/>
        </w:rPr>
        <w:t xml:space="preserve"> </w:t>
      </w:r>
      <w:r>
        <w:rPr>
          <w:color w:val="231F20"/>
        </w:rPr>
        <w:t>were</w:t>
      </w:r>
      <w:r>
        <w:rPr>
          <w:color w:val="231F20"/>
          <w:spacing w:val="-3"/>
        </w:rPr>
        <w:t xml:space="preserve"> </w:t>
      </w:r>
      <w:r>
        <w:rPr>
          <w:color w:val="231F20"/>
        </w:rPr>
        <w:t xml:space="preserve">subject to the Southern dynasties in Nanjing: the Eastern Jin (317–420), Liu </w:t>
      </w:r>
      <w:r>
        <w:rPr>
          <w:color w:val="231F20"/>
          <w:spacing w:val="-2"/>
        </w:rPr>
        <w:t>Song</w:t>
      </w:r>
      <w:r>
        <w:rPr>
          <w:color w:val="231F20"/>
          <w:spacing w:val="-9"/>
        </w:rPr>
        <w:t xml:space="preserve"> </w:t>
      </w:r>
      <w:r>
        <w:rPr>
          <w:color w:val="231F20"/>
          <w:spacing w:val="-2"/>
        </w:rPr>
        <w:t>(420–79),</w:t>
      </w:r>
      <w:r>
        <w:rPr>
          <w:color w:val="231F20"/>
          <w:spacing w:val="-9"/>
        </w:rPr>
        <w:t xml:space="preserve"> </w:t>
      </w:r>
      <w:r>
        <w:rPr>
          <w:color w:val="231F20"/>
          <w:spacing w:val="-2"/>
        </w:rPr>
        <w:t>Southern</w:t>
      </w:r>
      <w:r>
        <w:rPr>
          <w:color w:val="231F20"/>
          <w:spacing w:val="-9"/>
        </w:rPr>
        <w:t xml:space="preserve"> </w:t>
      </w:r>
      <w:r>
        <w:rPr>
          <w:color w:val="231F20"/>
          <w:spacing w:val="-2"/>
        </w:rPr>
        <w:t>Qi</w:t>
      </w:r>
      <w:r>
        <w:rPr>
          <w:color w:val="231F20"/>
          <w:spacing w:val="-9"/>
        </w:rPr>
        <w:t xml:space="preserve"> </w:t>
      </w:r>
      <w:r>
        <w:rPr>
          <w:color w:val="231F20"/>
          <w:spacing w:val="-2"/>
        </w:rPr>
        <w:t>(479–502),</w:t>
      </w:r>
      <w:r>
        <w:rPr>
          <w:color w:val="231F20"/>
          <w:spacing w:val="-9"/>
        </w:rPr>
        <w:t xml:space="preserve"> </w:t>
      </w:r>
      <w:r>
        <w:rPr>
          <w:color w:val="231F20"/>
          <w:spacing w:val="-2"/>
        </w:rPr>
        <w:t>Liang</w:t>
      </w:r>
      <w:r>
        <w:rPr>
          <w:color w:val="231F20"/>
          <w:spacing w:val="-9"/>
        </w:rPr>
        <w:t xml:space="preserve"> </w:t>
      </w:r>
      <w:r>
        <w:rPr>
          <w:color w:val="231F20"/>
          <w:spacing w:val="-2"/>
        </w:rPr>
        <w:t>(502–</w:t>
      </w:r>
      <w:r>
        <w:rPr>
          <w:color w:val="231F20"/>
          <w:spacing w:val="-2"/>
        </w:rPr>
        <w:t>57)</w:t>
      </w:r>
      <w:r>
        <w:rPr>
          <w:color w:val="231F20"/>
          <w:spacing w:val="-9"/>
        </w:rPr>
        <w:t xml:space="preserve"> </w:t>
      </w:r>
      <w:r>
        <w:rPr>
          <w:color w:val="231F20"/>
          <w:spacing w:val="-2"/>
        </w:rPr>
        <w:t>and</w:t>
      </w:r>
      <w:r>
        <w:rPr>
          <w:color w:val="231F20"/>
          <w:spacing w:val="-9"/>
        </w:rPr>
        <w:t xml:space="preserve"> </w:t>
      </w:r>
      <w:r>
        <w:rPr>
          <w:color w:val="231F20"/>
          <w:spacing w:val="-2"/>
        </w:rPr>
        <w:t>Chen</w:t>
      </w:r>
      <w:r>
        <w:rPr>
          <w:color w:val="231F20"/>
          <w:spacing w:val="-9"/>
        </w:rPr>
        <w:t xml:space="preserve"> </w:t>
      </w:r>
      <w:r>
        <w:rPr>
          <w:color w:val="231F20"/>
          <w:spacing w:val="-2"/>
        </w:rPr>
        <w:t xml:space="preserve">(557– </w:t>
      </w:r>
      <w:r>
        <w:rPr>
          <w:color w:val="231F20"/>
        </w:rPr>
        <w:t>89).</w:t>
      </w:r>
      <w:r>
        <w:rPr>
          <w:color w:val="231F20"/>
          <w:spacing w:val="-1"/>
        </w:rPr>
        <w:t xml:space="preserve"> </w:t>
      </w:r>
      <w:r>
        <w:rPr>
          <w:color w:val="231F20"/>
        </w:rPr>
        <w:t>Although</w:t>
      </w:r>
      <w:r>
        <w:rPr>
          <w:color w:val="231F20"/>
          <w:spacing w:val="-1"/>
        </w:rPr>
        <w:t xml:space="preserve"> </w:t>
      </w:r>
      <w:r>
        <w:rPr>
          <w:color w:val="231F20"/>
        </w:rPr>
        <w:t>they</w:t>
      </w:r>
      <w:r>
        <w:rPr>
          <w:color w:val="231F20"/>
          <w:spacing w:val="-1"/>
        </w:rPr>
        <w:t xml:space="preserve"> </w:t>
      </w:r>
      <w:r>
        <w:rPr>
          <w:color w:val="231F20"/>
        </w:rPr>
        <w:t>paid</w:t>
      </w:r>
      <w:r>
        <w:rPr>
          <w:color w:val="231F20"/>
          <w:spacing w:val="-1"/>
        </w:rPr>
        <w:t xml:space="preserve"> </w:t>
      </w:r>
      <w:r>
        <w:rPr>
          <w:color w:val="231F20"/>
        </w:rPr>
        <w:t>tribute</w:t>
      </w:r>
      <w:r>
        <w:rPr>
          <w:color w:val="231F20"/>
          <w:spacing w:val="-1"/>
        </w:rPr>
        <w:t xml:space="preserve"> </w:t>
      </w:r>
      <w:r>
        <w:rPr>
          <w:color w:val="231F20"/>
        </w:rPr>
        <w:t>to</w:t>
      </w:r>
      <w:r>
        <w:rPr>
          <w:color w:val="231F20"/>
          <w:spacing w:val="-1"/>
        </w:rPr>
        <w:t xml:space="preserve"> </w:t>
      </w:r>
      <w:r>
        <w:rPr>
          <w:color w:val="231F20"/>
        </w:rPr>
        <w:t>Nanjing</w:t>
      </w:r>
      <w:r>
        <w:rPr>
          <w:color w:val="231F20"/>
          <w:spacing w:val="-1"/>
        </w:rPr>
        <w:t xml:space="preserve"> </w:t>
      </w:r>
      <w:r>
        <w:rPr>
          <w:color w:val="231F20"/>
        </w:rPr>
        <w:t>local</w:t>
      </w:r>
      <w:r>
        <w:rPr>
          <w:color w:val="231F20"/>
          <w:spacing w:val="-1"/>
        </w:rPr>
        <w:t xml:space="preserve"> </w:t>
      </w:r>
      <w:r>
        <w:rPr>
          <w:color w:val="231F20"/>
        </w:rPr>
        <w:t>governor</w:t>
      </w:r>
      <w:r>
        <w:rPr>
          <w:color w:val="231F20"/>
          <w:spacing w:val="-1"/>
        </w:rPr>
        <w:t xml:space="preserve"> </w:t>
      </w:r>
      <w:r>
        <w:rPr>
          <w:color w:val="231F20"/>
        </w:rPr>
        <w:t>generals,</w:t>
      </w:r>
      <w:r>
        <w:rPr>
          <w:color w:val="231F20"/>
          <w:spacing w:val="-1"/>
        </w:rPr>
        <w:t xml:space="preserve"> </w:t>
      </w:r>
      <w:r>
        <w:rPr>
          <w:color w:val="231F20"/>
        </w:rPr>
        <w:t>the prefects had free control of the Việt zone.</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9"/>
        <w:rPr>
          <w:sz w:val="26"/>
        </w:rPr>
      </w:pPr>
    </w:p>
    <w:p w:rsidR="009E0961" w:rsidRDefault="00183599">
      <w:pPr>
        <w:pStyle w:val="Heading2"/>
        <w:spacing w:before="116"/>
        <w:ind w:left="2055" w:right="0"/>
        <w:jc w:val="left"/>
      </w:pPr>
      <w:r>
        <w:rPr>
          <w:smallCaps/>
          <w:color w:val="231F20"/>
        </w:rPr>
        <w:t>the</w:t>
      </w:r>
      <w:r>
        <w:rPr>
          <w:color w:val="231F20"/>
          <w:spacing w:val="32"/>
        </w:rPr>
        <w:t xml:space="preserve"> </w:t>
      </w:r>
      <w:r>
        <w:rPr>
          <w:smallCaps/>
          <w:color w:val="231F20"/>
        </w:rPr>
        <w:t>l</w:t>
      </w:r>
      <w:r>
        <w:rPr>
          <w:color w:val="231F20"/>
        </w:rPr>
        <w:t>ý</w:t>
      </w:r>
      <w:r>
        <w:rPr>
          <w:color w:val="231F20"/>
          <w:spacing w:val="43"/>
        </w:rPr>
        <w:t xml:space="preserve"> </w:t>
      </w:r>
      <w:r>
        <w:rPr>
          <w:smallCaps/>
          <w:color w:val="231F20"/>
        </w:rPr>
        <w:t>tr</w:t>
      </w:r>
      <w:r>
        <w:rPr>
          <w:color w:val="231F20"/>
        </w:rPr>
        <w:t>ườ</w:t>
      </w:r>
      <w:r>
        <w:rPr>
          <w:smallCaps/>
          <w:color w:val="231F20"/>
        </w:rPr>
        <w:t>ng</w:t>
      </w:r>
      <w:r>
        <w:rPr>
          <w:color w:val="231F20"/>
          <w:spacing w:val="32"/>
        </w:rPr>
        <w:t xml:space="preserve"> </w:t>
      </w:r>
      <w:r>
        <w:rPr>
          <w:smallCaps/>
          <w:color w:val="231F20"/>
        </w:rPr>
        <w:t>nhân</w:t>
      </w:r>
      <w:r>
        <w:rPr>
          <w:color w:val="231F20"/>
          <w:spacing w:val="33"/>
        </w:rPr>
        <w:t xml:space="preserve"> </w:t>
      </w:r>
      <w:r>
        <w:rPr>
          <w:smallCaps/>
          <w:color w:val="231F20"/>
        </w:rPr>
        <w:t>uprising</w:t>
      </w:r>
      <w:r>
        <w:rPr>
          <w:color w:val="231F20"/>
          <w:spacing w:val="33"/>
        </w:rPr>
        <w:t xml:space="preserve"> </w:t>
      </w:r>
      <w:r>
        <w:rPr>
          <w:color w:val="231F20"/>
        </w:rPr>
        <w:t>(468–85</w:t>
      </w:r>
      <w:r>
        <w:rPr>
          <w:color w:val="231F20"/>
          <w:spacing w:val="42"/>
        </w:rPr>
        <w:t xml:space="preserve"> </w:t>
      </w:r>
      <w:r>
        <w:rPr>
          <w:color w:val="231F20"/>
          <w:spacing w:val="-5"/>
        </w:rPr>
        <w:t>c</w:t>
      </w:r>
      <w:r>
        <w:rPr>
          <w:smallCaps/>
          <w:color w:val="231F20"/>
          <w:spacing w:val="-5"/>
        </w:rPr>
        <w:t>e</w:t>
      </w:r>
      <w:r>
        <w:rPr>
          <w:color w:val="231F20"/>
          <w:spacing w:val="-5"/>
        </w:rPr>
        <w:t>)</w:t>
      </w:r>
    </w:p>
    <w:p w:rsidR="009E0961" w:rsidRDefault="009E0961">
      <w:pPr>
        <w:pStyle w:val="BodyText"/>
      </w:pPr>
    </w:p>
    <w:p w:rsidR="009E0961" w:rsidRDefault="00183599">
      <w:pPr>
        <w:pStyle w:val="BodyText"/>
        <w:spacing w:before="113" w:line="259" w:lineRule="auto"/>
        <w:ind w:left="1474" w:right="727"/>
        <w:jc w:val="both"/>
      </w:pPr>
      <w:r>
        <w:rPr>
          <w:color w:val="231F20"/>
        </w:rPr>
        <w:t>Under</w:t>
      </w:r>
      <w:r>
        <w:rPr>
          <w:color w:val="231F20"/>
          <w:spacing w:val="-8"/>
        </w:rPr>
        <w:t xml:space="preserve"> </w:t>
      </w:r>
      <w:r>
        <w:rPr>
          <w:color w:val="231F20"/>
        </w:rPr>
        <w:t>the</w:t>
      </w:r>
      <w:r>
        <w:rPr>
          <w:color w:val="231F20"/>
          <w:spacing w:val="-8"/>
        </w:rPr>
        <w:t xml:space="preserve"> </w:t>
      </w:r>
      <w:r>
        <w:rPr>
          <w:color w:val="231F20"/>
        </w:rPr>
        <w:t>Song,</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Six</w:t>
      </w:r>
      <w:r>
        <w:rPr>
          <w:color w:val="231F20"/>
          <w:spacing w:val="-8"/>
        </w:rPr>
        <w:t xml:space="preserve"> </w:t>
      </w:r>
      <w:r>
        <w:rPr>
          <w:color w:val="231F20"/>
        </w:rPr>
        <w:t>Dynasties</w:t>
      </w:r>
      <w:r>
        <w:rPr>
          <w:color w:val="231F20"/>
          <w:spacing w:val="-8"/>
        </w:rPr>
        <w:t xml:space="preserve"> </w:t>
      </w:r>
      <w:r>
        <w:rPr>
          <w:color w:val="231F20"/>
        </w:rPr>
        <w:t>in</w:t>
      </w:r>
      <w:r>
        <w:rPr>
          <w:color w:val="231F20"/>
          <w:spacing w:val="-8"/>
        </w:rPr>
        <w:t xml:space="preserve"> </w:t>
      </w:r>
      <w:r>
        <w:rPr>
          <w:color w:val="231F20"/>
        </w:rPr>
        <w:t>Nanjing,</w:t>
      </w:r>
      <w:r>
        <w:rPr>
          <w:color w:val="231F20"/>
          <w:spacing w:val="-8"/>
        </w:rPr>
        <w:t xml:space="preserve"> </w:t>
      </w:r>
      <w:r>
        <w:rPr>
          <w:color w:val="231F20"/>
        </w:rPr>
        <w:t>local</w:t>
      </w:r>
      <w:r>
        <w:rPr>
          <w:color w:val="231F20"/>
          <w:spacing w:val="-8"/>
        </w:rPr>
        <w:t xml:space="preserve"> </w:t>
      </w:r>
      <w:r>
        <w:rPr>
          <w:color w:val="231F20"/>
        </w:rPr>
        <w:t>chief</w:t>
      </w:r>
      <w:r>
        <w:rPr>
          <w:color w:val="231F20"/>
          <w:spacing w:val="-8"/>
        </w:rPr>
        <w:t xml:space="preserve"> </w:t>
      </w:r>
      <w:r>
        <w:rPr>
          <w:color w:val="231F20"/>
        </w:rPr>
        <w:t>Lý</w:t>
      </w:r>
      <w:r>
        <w:rPr>
          <w:color w:val="231F20"/>
          <w:spacing w:val="-8"/>
        </w:rPr>
        <w:t xml:space="preserve"> </w:t>
      </w:r>
      <w:r>
        <w:rPr>
          <w:color w:val="231F20"/>
        </w:rPr>
        <w:t>Trường Nhân</w:t>
      </w:r>
      <w:r>
        <w:rPr>
          <w:color w:val="231F20"/>
          <w:spacing w:val="-3"/>
        </w:rPr>
        <w:t xml:space="preserve"> </w:t>
      </w:r>
      <w:r>
        <w:rPr>
          <w:color w:val="231F20"/>
        </w:rPr>
        <w:t>took</w:t>
      </w:r>
      <w:r>
        <w:rPr>
          <w:color w:val="231F20"/>
          <w:spacing w:val="-3"/>
        </w:rPr>
        <w:t xml:space="preserve"> </w:t>
      </w:r>
      <w:r>
        <w:rPr>
          <w:color w:val="231F20"/>
        </w:rPr>
        <w:t>advantage</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power</w:t>
      </w:r>
      <w:r>
        <w:rPr>
          <w:color w:val="231F20"/>
          <w:spacing w:val="-3"/>
        </w:rPr>
        <w:t xml:space="preserve"> </w:t>
      </w:r>
      <w:r>
        <w:rPr>
          <w:color w:val="231F20"/>
        </w:rPr>
        <w:t>vacuum</w:t>
      </w:r>
      <w:r>
        <w:rPr>
          <w:color w:val="231F20"/>
          <w:spacing w:val="-3"/>
        </w:rPr>
        <w:t xml:space="preserve"> </w:t>
      </w:r>
      <w:r>
        <w:rPr>
          <w:color w:val="231F20"/>
        </w:rPr>
        <w:t>left</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death</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Chinese governor</w:t>
      </w:r>
      <w:r>
        <w:rPr>
          <w:color w:val="231F20"/>
          <w:spacing w:val="-1"/>
        </w:rPr>
        <w:t xml:space="preserve"> </w:t>
      </w:r>
      <w:r>
        <w:rPr>
          <w:color w:val="231F20"/>
        </w:rPr>
        <w:t>in</w:t>
      </w:r>
      <w:r>
        <w:rPr>
          <w:color w:val="231F20"/>
          <w:spacing w:val="-1"/>
        </w:rPr>
        <w:t xml:space="preserve"> </w:t>
      </w:r>
      <w:r>
        <w:rPr>
          <w:color w:val="231F20"/>
        </w:rPr>
        <w:t>468</w:t>
      </w:r>
      <w:r>
        <w:rPr>
          <w:color w:val="231F20"/>
          <w:spacing w:val="-1"/>
        </w:rPr>
        <w:t xml:space="preserve"> </w:t>
      </w:r>
      <w:r>
        <w:rPr>
          <w:color w:val="231F20"/>
        </w:rPr>
        <w:t>and</w:t>
      </w:r>
      <w:r>
        <w:rPr>
          <w:color w:val="231F20"/>
          <w:spacing w:val="-1"/>
        </w:rPr>
        <w:t xml:space="preserve"> </w:t>
      </w:r>
      <w:r>
        <w:rPr>
          <w:color w:val="231F20"/>
        </w:rPr>
        <w:t>rose</w:t>
      </w:r>
      <w:r>
        <w:rPr>
          <w:color w:val="231F20"/>
          <w:spacing w:val="-1"/>
        </w:rPr>
        <w:t xml:space="preserve"> </w:t>
      </w:r>
      <w:r>
        <w:rPr>
          <w:color w:val="231F20"/>
        </w:rPr>
        <w:t>up,</w:t>
      </w:r>
      <w:r>
        <w:rPr>
          <w:color w:val="231F20"/>
          <w:spacing w:val="-1"/>
        </w:rPr>
        <w:t xml:space="preserve"> </w:t>
      </w:r>
      <w:r>
        <w:rPr>
          <w:color w:val="231F20"/>
        </w:rPr>
        <w:t>killing</w:t>
      </w:r>
      <w:r>
        <w:rPr>
          <w:color w:val="231F20"/>
          <w:spacing w:val="-1"/>
        </w:rPr>
        <w:t xml:space="preserve"> </w:t>
      </w:r>
      <w:r>
        <w:rPr>
          <w:color w:val="231F20"/>
        </w:rPr>
        <w:t>all</w:t>
      </w:r>
      <w:r>
        <w:rPr>
          <w:color w:val="231F20"/>
          <w:spacing w:val="-1"/>
        </w:rPr>
        <w:t xml:space="preserve"> </w:t>
      </w:r>
      <w:r>
        <w:rPr>
          <w:color w:val="231F20"/>
        </w:rPr>
        <w:t>Chinese</w:t>
      </w:r>
      <w:r>
        <w:rPr>
          <w:color w:val="231F20"/>
          <w:spacing w:val="-1"/>
        </w:rPr>
        <w:t xml:space="preserve"> </w:t>
      </w:r>
      <w:r>
        <w:rPr>
          <w:color w:val="231F20"/>
        </w:rPr>
        <w:t>officials</w:t>
      </w:r>
      <w:r>
        <w:rPr>
          <w:color w:val="231F20"/>
          <w:spacing w:val="-1"/>
        </w:rPr>
        <w:t xml:space="preserve"> </w:t>
      </w:r>
      <w:r>
        <w:rPr>
          <w:color w:val="231F20"/>
        </w:rPr>
        <w:t>and</w:t>
      </w:r>
      <w:r>
        <w:rPr>
          <w:color w:val="231F20"/>
          <w:spacing w:val="-1"/>
        </w:rPr>
        <w:t xml:space="preserve"> </w:t>
      </w:r>
      <w:r>
        <w:rPr>
          <w:color w:val="231F20"/>
        </w:rPr>
        <w:t xml:space="preserve">declaring </w:t>
      </w:r>
      <w:r>
        <w:rPr>
          <w:color w:val="231F20"/>
          <w:spacing w:val="-2"/>
        </w:rPr>
        <w:t>himself</w:t>
      </w:r>
      <w:r>
        <w:rPr>
          <w:color w:val="231F20"/>
          <w:spacing w:val="-12"/>
        </w:rPr>
        <w:t xml:space="preserve"> </w:t>
      </w:r>
      <w:r>
        <w:rPr>
          <w:color w:val="231F20"/>
          <w:spacing w:val="-2"/>
        </w:rPr>
        <w:t>governor</w:t>
      </w:r>
      <w:r>
        <w:rPr>
          <w:color w:val="231F20"/>
          <w:spacing w:val="-11"/>
        </w:rPr>
        <w:t xml:space="preserve"> </w:t>
      </w:r>
      <w:r>
        <w:rPr>
          <w:color w:val="231F20"/>
          <w:spacing w:val="-2"/>
        </w:rPr>
        <w:t>general.</w:t>
      </w:r>
      <w:r>
        <w:rPr>
          <w:color w:val="231F20"/>
          <w:spacing w:val="-11"/>
        </w:rPr>
        <w:t xml:space="preserve"> </w:t>
      </w:r>
      <w:r>
        <w:rPr>
          <w:color w:val="231F20"/>
          <w:spacing w:val="-2"/>
        </w:rPr>
        <w:t>He</w:t>
      </w:r>
      <w:r>
        <w:rPr>
          <w:color w:val="231F20"/>
          <w:spacing w:val="-11"/>
        </w:rPr>
        <w:t xml:space="preserve"> </w:t>
      </w:r>
      <w:r>
        <w:rPr>
          <w:color w:val="231F20"/>
          <w:spacing w:val="-2"/>
        </w:rPr>
        <w:t>sent</w:t>
      </w:r>
      <w:r>
        <w:rPr>
          <w:color w:val="231F20"/>
          <w:spacing w:val="-11"/>
        </w:rPr>
        <w:t xml:space="preserve"> </w:t>
      </w:r>
      <w:r>
        <w:rPr>
          <w:color w:val="231F20"/>
          <w:spacing w:val="-2"/>
        </w:rPr>
        <w:t>an</w:t>
      </w:r>
      <w:r>
        <w:rPr>
          <w:color w:val="231F20"/>
          <w:spacing w:val="-11"/>
        </w:rPr>
        <w:t xml:space="preserve"> </w:t>
      </w:r>
      <w:r>
        <w:rPr>
          <w:color w:val="231F20"/>
          <w:spacing w:val="-2"/>
        </w:rPr>
        <w:t>embassy</w:t>
      </w:r>
      <w:r>
        <w:rPr>
          <w:color w:val="231F20"/>
          <w:spacing w:val="-11"/>
        </w:rPr>
        <w:t xml:space="preserve"> </w:t>
      </w:r>
      <w:r>
        <w:rPr>
          <w:color w:val="231F20"/>
          <w:spacing w:val="-2"/>
        </w:rPr>
        <w:t>to</w:t>
      </w:r>
      <w:r>
        <w:rPr>
          <w:color w:val="231F20"/>
          <w:spacing w:val="-11"/>
        </w:rPr>
        <w:t xml:space="preserve"> </w:t>
      </w:r>
      <w:r>
        <w:rPr>
          <w:color w:val="231F20"/>
          <w:spacing w:val="-2"/>
        </w:rPr>
        <w:t>Nanjing</w:t>
      </w:r>
      <w:r>
        <w:rPr>
          <w:color w:val="231F20"/>
          <w:spacing w:val="-12"/>
        </w:rPr>
        <w:t xml:space="preserve"> </w:t>
      </w:r>
      <w:r>
        <w:rPr>
          <w:color w:val="231F20"/>
          <w:spacing w:val="-2"/>
        </w:rPr>
        <w:t>seeking</w:t>
      </w:r>
      <w:r>
        <w:rPr>
          <w:color w:val="231F20"/>
          <w:spacing w:val="-11"/>
        </w:rPr>
        <w:t xml:space="preserve"> </w:t>
      </w:r>
      <w:r>
        <w:rPr>
          <w:color w:val="231F20"/>
          <w:spacing w:val="-2"/>
        </w:rPr>
        <w:t xml:space="preserve">official </w:t>
      </w:r>
      <w:r>
        <w:rPr>
          <w:color w:val="231F20"/>
        </w:rPr>
        <w:t>recognition,</w:t>
      </w:r>
      <w:r>
        <w:rPr>
          <w:color w:val="231F20"/>
          <w:spacing w:val="-4"/>
        </w:rPr>
        <w:t xml:space="preserve"> </w:t>
      </w:r>
      <w:r>
        <w:rPr>
          <w:color w:val="231F20"/>
        </w:rPr>
        <w:t>but</w:t>
      </w:r>
      <w:r>
        <w:rPr>
          <w:color w:val="231F20"/>
          <w:spacing w:val="-4"/>
        </w:rPr>
        <w:t xml:space="preserve"> </w:t>
      </w:r>
      <w:r>
        <w:rPr>
          <w:color w:val="231F20"/>
        </w:rPr>
        <w:t>the</w:t>
      </w:r>
      <w:r>
        <w:rPr>
          <w:color w:val="231F20"/>
          <w:spacing w:val="-4"/>
        </w:rPr>
        <w:t xml:space="preserve"> </w:t>
      </w:r>
      <w:r>
        <w:rPr>
          <w:color w:val="231F20"/>
        </w:rPr>
        <w:t>Song</w:t>
      </w:r>
      <w:r>
        <w:rPr>
          <w:color w:val="231F20"/>
          <w:spacing w:val="-4"/>
        </w:rPr>
        <w:t xml:space="preserve"> </w:t>
      </w:r>
      <w:r>
        <w:rPr>
          <w:color w:val="231F20"/>
        </w:rPr>
        <w:t>only</w:t>
      </w:r>
      <w:r>
        <w:rPr>
          <w:color w:val="231F20"/>
          <w:spacing w:val="-4"/>
        </w:rPr>
        <w:t xml:space="preserve"> </w:t>
      </w:r>
      <w:r>
        <w:rPr>
          <w:color w:val="231F20"/>
        </w:rPr>
        <w:t>accepted</w:t>
      </w:r>
      <w:r>
        <w:rPr>
          <w:color w:val="231F20"/>
          <w:spacing w:val="-4"/>
        </w:rPr>
        <w:t xml:space="preserve"> </w:t>
      </w:r>
      <w:r>
        <w:rPr>
          <w:color w:val="231F20"/>
        </w:rPr>
        <w:t>him</w:t>
      </w:r>
      <w:r>
        <w:rPr>
          <w:color w:val="231F20"/>
          <w:spacing w:val="-4"/>
        </w:rPr>
        <w:t xml:space="preserve"> </w:t>
      </w:r>
      <w:r>
        <w:rPr>
          <w:color w:val="231F20"/>
        </w:rPr>
        <w:t>as</w:t>
      </w:r>
      <w:r>
        <w:rPr>
          <w:color w:val="231F20"/>
          <w:spacing w:val="-4"/>
        </w:rPr>
        <w:t xml:space="preserve"> </w:t>
      </w:r>
      <w:r>
        <w:rPr>
          <w:color w:val="231F20"/>
        </w:rPr>
        <w:t>administrator.</w:t>
      </w:r>
      <w:r>
        <w:rPr>
          <w:color w:val="231F20"/>
          <w:spacing w:val="-4"/>
        </w:rPr>
        <w:t xml:space="preserve"> </w:t>
      </w:r>
      <w:r>
        <w:rPr>
          <w:color w:val="231F20"/>
        </w:rPr>
        <w:t>After</w:t>
      </w:r>
      <w:r>
        <w:rPr>
          <w:color w:val="231F20"/>
          <w:spacing w:val="-4"/>
        </w:rPr>
        <w:t xml:space="preserve"> </w:t>
      </w:r>
      <w:r>
        <w:rPr>
          <w:color w:val="231F20"/>
        </w:rPr>
        <w:t>his death his cousin Lý Thúc Hiến took over the administration of Giao Châu</w:t>
      </w:r>
      <w:r>
        <w:rPr>
          <w:color w:val="231F20"/>
          <w:spacing w:val="-4"/>
        </w:rPr>
        <w:t xml:space="preserve"> </w:t>
      </w:r>
      <w:r>
        <w:rPr>
          <w:color w:val="231F20"/>
        </w:rPr>
        <w:t>and</w:t>
      </w:r>
      <w:r>
        <w:rPr>
          <w:color w:val="231F20"/>
          <w:spacing w:val="-4"/>
        </w:rPr>
        <w:t xml:space="preserve"> </w:t>
      </w:r>
      <w:r>
        <w:rPr>
          <w:color w:val="231F20"/>
        </w:rPr>
        <w:t>rejected</w:t>
      </w:r>
      <w:r>
        <w:rPr>
          <w:color w:val="231F20"/>
          <w:spacing w:val="-4"/>
        </w:rPr>
        <w:t xml:space="preserve"> </w:t>
      </w:r>
      <w:r>
        <w:rPr>
          <w:color w:val="231F20"/>
        </w:rPr>
        <w:t>a</w:t>
      </w:r>
      <w:r>
        <w:rPr>
          <w:color w:val="231F20"/>
          <w:spacing w:val="-4"/>
        </w:rPr>
        <w:t xml:space="preserve"> </w:t>
      </w:r>
      <w:r>
        <w:rPr>
          <w:color w:val="231F20"/>
        </w:rPr>
        <w:t>newly</w:t>
      </w:r>
      <w:r>
        <w:rPr>
          <w:color w:val="231F20"/>
          <w:spacing w:val="-4"/>
        </w:rPr>
        <w:t xml:space="preserve"> </w:t>
      </w:r>
      <w:r>
        <w:rPr>
          <w:color w:val="231F20"/>
        </w:rPr>
        <w:t>appointed</w:t>
      </w:r>
      <w:r>
        <w:rPr>
          <w:color w:val="231F20"/>
          <w:spacing w:val="-4"/>
        </w:rPr>
        <w:t xml:space="preserve"> </w:t>
      </w:r>
      <w:r>
        <w:rPr>
          <w:color w:val="231F20"/>
        </w:rPr>
        <w:t>Chinese</w:t>
      </w:r>
      <w:r>
        <w:rPr>
          <w:color w:val="231F20"/>
          <w:spacing w:val="-4"/>
        </w:rPr>
        <w:t xml:space="preserve"> </w:t>
      </w:r>
      <w:r>
        <w:rPr>
          <w:color w:val="231F20"/>
        </w:rPr>
        <w:t>governor</w:t>
      </w:r>
      <w:r>
        <w:rPr>
          <w:color w:val="231F20"/>
          <w:spacing w:val="-4"/>
        </w:rPr>
        <w:t xml:space="preserve"> </w:t>
      </w:r>
      <w:r>
        <w:rPr>
          <w:color w:val="231F20"/>
        </w:rPr>
        <w:t>general.</w:t>
      </w:r>
      <w:r>
        <w:rPr>
          <w:color w:val="231F20"/>
          <w:spacing w:val="-4"/>
        </w:rPr>
        <w:t xml:space="preserve"> </w:t>
      </w:r>
      <w:r>
        <w:rPr>
          <w:color w:val="231F20"/>
        </w:rPr>
        <w:t>In</w:t>
      </w:r>
      <w:r>
        <w:rPr>
          <w:color w:val="231F20"/>
          <w:spacing w:val="-4"/>
        </w:rPr>
        <w:t xml:space="preserve"> </w:t>
      </w:r>
      <w:r>
        <w:rPr>
          <w:color w:val="231F20"/>
        </w:rPr>
        <w:t>479 the Song were overpowered by the Qi (479–502), who appointed Lý Thúc Hiến governor general of Giao Châu. When he stopped sending tribute, the Qi despatched an expeditionary force. He offered twenty sets</w:t>
      </w:r>
      <w:r>
        <w:rPr>
          <w:color w:val="231F20"/>
          <w:spacing w:val="-14"/>
        </w:rPr>
        <w:t xml:space="preserve"> </w:t>
      </w:r>
      <w:r>
        <w:rPr>
          <w:color w:val="231F20"/>
        </w:rPr>
        <w:t>of</w:t>
      </w:r>
      <w:r>
        <w:rPr>
          <w:color w:val="231F20"/>
          <w:spacing w:val="-13"/>
        </w:rPr>
        <w:t xml:space="preserve"> </w:t>
      </w:r>
      <w:r>
        <w:rPr>
          <w:color w:val="231F20"/>
        </w:rPr>
        <w:t>silver</w:t>
      </w:r>
      <w:r>
        <w:rPr>
          <w:color w:val="231F20"/>
          <w:spacing w:val="-13"/>
        </w:rPr>
        <w:t xml:space="preserve"> </w:t>
      </w:r>
      <w:r>
        <w:rPr>
          <w:color w:val="231F20"/>
        </w:rPr>
        <w:t>hats</w:t>
      </w:r>
      <w:r>
        <w:rPr>
          <w:color w:val="231F20"/>
          <w:spacing w:val="-13"/>
        </w:rPr>
        <w:t xml:space="preserve"> </w:t>
      </w:r>
      <w:r>
        <w:rPr>
          <w:color w:val="231F20"/>
        </w:rPr>
        <w:t>adorned</w:t>
      </w:r>
      <w:r>
        <w:rPr>
          <w:color w:val="231F20"/>
          <w:spacing w:val="-13"/>
        </w:rPr>
        <w:t xml:space="preserve"> </w:t>
      </w:r>
      <w:r>
        <w:rPr>
          <w:color w:val="231F20"/>
        </w:rPr>
        <w:t>with</w:t>
      </w:r>
      <w:r>
        <w:rPr>
          <w:color w:val="231F20"/>
          <w:spacing w:val="-13"/>
        </w:rPr>
        <w:t xml:space="preserve"> </w:t>
      </w:r>
      <w:r>
        <w:rPr>
          <w:color w:val="231F20"/>
        </w:rPr>
        <w:t>peacock</w:t>
      </w:r>
      <w:r>
        <w:rPr>
          <w:color w:val="231F20"/>
          <w:spacing w:val="-13"/>
        </w:rPr>
        <w:t xml:space="preserve"> </w:t>
      </w:r>
      <w:r>
        <w:rPr>
          <w:color w:val="231F20"/>
        </w:rPr>
        <w:t>feathers,</w:t>
      </w:r>
      <w:r>
        <w:rPr>
          <w:color w:val="231F20"/>
          <w:spacing w:val="-13"/>
        </w:rPr>
        <w:t xml:space="preserve"> </w:t>
      </w:r>
      <w:r>
        <w:rPr>
          <w:color w:val="231F20"/>
        </w:rPr>
        <w:t>but</w:t>
      </w:r>
      <w:r>
        <w:rPr>
          <w:color w:val="231F20"/>
          <w:spacing w:val="-14"/>
        </w:rPr>
        <w:t xml:space="preserve"> </w:t>
      </w:r>
      <w:r>
        <w:rPr>
          <w:color w:val="231F20"/>
        </w:rPr>
        <w:t>these</w:t>
      </w:r>
      <w:r>
        <w:rPr>
          <w:color w:val="231F20"/>
          <w:spacing w:val="-13"/>
        </w:rPr>
        <w:t xml:space="preserve"> </w:t>
      </w:r>
      <w:r>
        <w:rPr>
          <w:color w:val="231F20"/>
        </w:rPr>
        <w:t>were</w:t>
      </w:r>
      <w:r>
        <w:rPr>
          <w:color w:val="231F20"/>
          <w:spacing w:val="-13"/>
        </w:rPr>
        <w:t xml:space="preserve"> </w:t>
      </w:r>
      <w:r>
        <w:rPr>
          <w:color w:val="231F20"/>
        </w:rPr>
        <w:t>rejected and Lý Thúc Hiến subsequently disappeared on the road to Nanjing, while a new Chinese governor took over Giao Châu.</w:t>
      </w:r>
    </w:p>
    <w:p w:rsidR="009E0961" w:rsidRDefault="00183599">
      <w:pPr>
        <w:pStyle w:val="BodyText"/>
        <w:spacing w:line="254" w:lineRule="auto"/>
        <w:ind w:left="1474" w:right="732" w:firstLine="340"/>
        <w:jc w:val="both"/>
        <w:rPr>
          <w:sz w:val="16"/>
        </w:rPr>
      </w:pPr>
      <w:r>
        <w:rPr>
          <w:color w:val="231F20"/>
        </w:rPr>
        <w:t>During the next century, the volatile situation in China usually affected the Việt. When the Qi were ousted by the Lian</w:t>
      </w:r>
      <w:r>
        <w:rPr>
          <w:color w:val="231F20"/>
        </w:rPr>
        <w:t xml:space="preserve">g (502–57), Lý </w:t>
      </w:r>
      <w:r>
        <w:rPr>
          <w:color w:val="231F20"/>
          <w:spacing w:val="-2"/>
        </w:rPr>
        <w:t>Nguyên</w:t>
      </w:r>
      <w:r>
        <w:rPr>
          <w:color w:val="231F20"/>
          <w:spacing w:val="-6"/>
        </w:rPr>
        <w:t xml:space="preserve"> </w:t>
      </w:r>
      <w:r>
        <w:rPr>
          <w:color w:val="231F20"/>
          <w:spacing w:val="-2"/>
        </w:rPr>
        <w:t>Khải</w:t>
      </w:r>
      <w:r>
        <w:rPr>
          <w:color w:val="231F20"/>
          <w:spacing w:val="-7"/>
        </w:rPr>
        <w:t xml:space="preserve"> </w:t>
      </w:r>
      <w:r>
        <w:rPr>
          <w:color w:val="231F20"/>
          <w:spacing w:val="-2"/>
        </w:rPr>
        <w:t>in</w:t>
      </w:r>
      <w:r>
        <w:rPr>
          <w:color w:val="231F20"/>
          <w:spacing w:val="-6"/>
        </w:rPr>
        <w:t xml:space="preserve"> </w:t>
      </w:r>
      <w:r>
        <w:rPr>
          <w:color w:val="231F20"/>
          <w:spacing w:val="-2"/>
        </w:rPr>
        <w:t>Giao</w:t>
      </w:r>
      <w:r>
        <w:rPr>
          <w:color w:val="231F20"/>
          <w:spacing w:val="-6"/>
        </w:rPr>
        <w:t xml:space="preserve"> </w:t>
      </w:r>
      <w:r>
        <w:rPr>
          <w:color w:val="231F20"/>
          <w:spacing w:val="-2"/>
        </w:rPr>
        <w:t>Châu</w:t>
      </w:r>
      <w:r>
        <w:rPr>
          <w:color w:val="231F20"/>
          <w:spacing w:val="-7"/>
        </w:rPr>
        <w:t xml:space="preserve"> </w:t>
      </w:r>
      <w:r>
        <w:rPr>
          <w:color w:val="231F20"/>
          <w:spacing w:val="-2"/>
        </w:rPr>
        <w:t>declared</w:t>
      </w:r>
      <w:r>
        <w:rPr>
          <w:color w:val="231F20"/>
          <w:spacing w:val="-7"/>
        </w:rPr>
        <w:t xml:space="preserve"> </w:t>
      </w:r>
      <w:r>
        <w:rPr>
          <w:color w:val="231F20"/>
          <w:spacing w:val="-2"/>
        </w:rPr>
        <w:t>independence</w:t>
      </w:r>
      <w:r>
        <w:rPr>
          <w:color w:val="231F20"/>
          <w:spacing w:val="-7"/>
        </w:rPr>
        <w:t xml:space="preserve"> </w:t>
      </w:r>
      <w:r>
        <w:rPr>
          <w:color w:val="231F20"/>
          <w:spacing w:val="-2"/>
        </w:rPr>
        <w:t>in</w:t>
      </w:r>
      <w:r>
        <w:rPr>
          <w:color w:val="231F20"/>
          <w:spacing w:val="-7"/>
        </w:rPr>
        <w:t xml:space="preserve"> </w:t>
      </w:r>
      <w:r>
        <w:rPr>
          <w:color w:val="231F20"/>
          <w:spacing w:val="-2"/>
        </w:rPr>
        <w:t>505.</w:t>
      </w:r>
      <w:r>
        <w:rPr>
          <w:color w:val="231F20"/>
          <w:spacing w:val="-7"/>
        </w:rPr>
        <w:t xml:space="preserve"> </w:t>
      </w:r>
      <w:r>
        <w:rPr>
          <w:color w:val="231F20"/>
          <w:spacing w:val="-2"/>
        </w:rPr>
        <w:t>He</w:t>
      </w:r>
      <w:r>
        <w:rPr>
          <w:color w:val="231F20"/>
          <w:spacing w:val="-7"/>
        </w:rPr>
        <w:t xml:space="preserve"> </w:t>
      </w:r>
      <w:r>
        <w:rPr>
          <w:color w:val="231F20"/>
          <w:spacing w:val="-2"/>
        </w:rPr>
        <w:t>was</w:t>
      </w:r>
      <w:r>
        <w:rPr>
          <w:color w:val="231F20"/>
          <w:spacing w:val="-7"/>
        </w:rPr>
        <w:t xml:space="preserve"> </w:t>
      </w:r>
      <w:r>
        <w:rPr>
          <w:color w:val="231F20"/>
          <w:spacing w:val="-2"/>
        </w:rPr>
        <w:t xml:space="preserve">killed </w:t>
      </w:r>
      <w:r>
        <w:rPr>
          <w:color w:val="231F20"/>
          <w:spacing w:val="-4"/>
        </w:rPr>
        <w:t>and</w:t>
      </w:r>
      <w:r>
        <w:rPr>
          <w:color w:val="231F20"/>
          <w:spacing w:val="-8"/>
        </w:rPr>
        <w:t xml:space="preserve"> </w:t>
      </w:r>
      <w:r>
        <w:rPr>
          <w:color w:val="231F20"/>
          <w:spacing w:val="-4"/>
        </w:rPr>
        <w:t>Liang</w:t>
      </w:r>
      <w:r>
        <w:rPr>
          <w:color w:val="231F20"/>
          <w:spacing w:val="-8"/>
        </w:rPr>
        <w:t xml:space="preserve"> </w:t>
      </w:r>
      <w:r>
        <w:rPr>
          <w:color w:val="231F20"/>
          <w:spacing w:val="-4"/>
        </w:rPr>
        <w:t>envoy</w:t>
      </w:r>
      <w:r>
        <w:rPr>
          <w:color w:val="231F20"/>
          <w:spacing w:val="-8"/>
        </w:rPr>
        <w:t xml:space="preserve"> </w:t>
      </w:r>
      <w:r>
        <w:rPr>
          <w:color w:val="231F20"/>
          <w:spacing w:val="-4"/>
        </w:rPr>
        <w:t>Lý</w:t>
      </w:r>
      <w:r>
        <w:rPr>
          <w:color w:val="231F20"/>
          <w:spacing w:val="-8"/>
        </w:rPr>
        <w:t xml:space="preserve"> </w:t>
      </w:r>
      <w:r>
        <w:rPr>
          <w:color w:val="231F20"/>
          <w:spacing w:val="-4"/>
        </w:rPr>
        <w:t>Tắc</w:t>
      </w:r>
      <w:r>
        <w:rPr>
          <w:color w:val="231F20"/>
          <w:spacing w:val="-8"/>
        </w:rPr>
        <w:t xml:space="preserve"> </w:t>
      </w:r>
      <w:r>
        <w:rPr>
          <w:color w:val="231F20"/>
          <w:spacing w:val="-4"/>
        </w:rPr>
        <w:t>only</w:t>
      </w:r>
      <w:r>
        <w:rPr>
          <w:color w:val="231F20"/>
          <w:spacing w:val="-8"/>
        </w:rPr>
        <w:t xml:space="preserve"> </w:t>
      </w:r>
      <w:r>
        <w:rPr>
          <w:color w:val="231F20"/>
          <w:spacing w:val="-4"/>
        </w:rPr>
        <w:t>pacified</w:t>
      </w:r>
      <w:r>
        <w:rPr>
          <w:color w:val="231F20"/>
          <w:spacing w:val="-8"/>
        </w:rPr>
        <w:t xml:space="preserve"> </w:t>
      </w:r>
      <w:r>
        <w:rPr>
          <w:color w:val="231F20"/>
          <w:spacing w:val="-4"/>
        </w:rPr>
        <w:t>the</w:t>
      </w:r>
      <w:r>
        <w:rPr>
          <w:color w:val="231F20"/>
          <w:spacing w:val="-8"/>
        </w:rPr>
        <w:t xml:space="preserve"> </w:t>
      </w:r>
      <w:r>
        <w:rPr>
          <w:color w:val="231F20"/>
          <w:spacing w:val="-4"/>
        </w:rPr>
        <w:t>region</w:t>
      </w:r>
      <w:r>
        <w:rPr>
          <w:color w:val="231F20"/>
          <w:spacing w:val="-8"/>
        </w:rPr>
        <w:t xml:space="preserve"> </w:t>
      </w:r>
      <w:r>
        <w:rPr>
          <w:color w:val="231F20"/>
          <w:spacing w:val="-4"/>
        </w:rPr>
        <w:t>in</w:t>
      </w:r>
      <w:r>
        <w:rPr>
          <w:color w:val="231F20"/>
          <w:spacing w:val="-8"/>
        </w:rPr>
        <w:t xml:space="preserve"> </w:t>
      </w:r>
      <w:r>
        <w:rPr>
          <w:color w:val="231F20"/>
          <w:spacing w:val="-4"/>
        </w:rPr>
        <w:t>516.</w:t>
      </w:r>
      <w:r>
        <w:rPr>
          <w:color w:val="231F20"/>
          <w:spacing w:val="-8"/>
        </w:rPr>
        <w:t xml:space="preserve"> </w:t>
      </w:r>
      <w:r>
        <w:rPr>
          <w:color w:val="231F20"/>
          <w:spacing w:val="-4"/>
        </w:rPr>
        <w:t>Little</w:t>
      </w:r>
      <w:r>
        <w:rPr>
          <w:color w:val="231F20"/>
          <w:spacing w:val="-8"/>
        </w:rPr>
        <w:t xml:space="preserve"> </w:t>
      </w:r>
      <w:r>
        <w:rPr>
          <w:color w:val="231F20"/>
          <w:spacing w:val="-4"/>
        </w:rPr>
        <w:t>was</w:t>
      </w:r>
      <w:r>
        <w:rPr>
          <w:color w:val="231F20"/>
          <w:spacing w:val="-8"/>
        </w:rPr>
        <w:t xml:space="preserve"> </w:t>
      </w:r>
      <w:r>
        <w:rPr>
          <w:color w:val="231F20"/>
          <w:spacing w:val="-4"/>
        </w:rPr>
        <w:t xml:space="preserve">known </w:t>
      </w:r>
      <w:r>
        <w:rPr>
          <w:color w:val="231F20"/>
          <w:spacing w:val="-2"/>
        </w:rPr>
        <w:t>about</w:t>
      </w:r>
      <w:r>
        <w:rPr>
          <w:color w:val="231F20"/>
          <w:spacing w:val="-12"/>
        </w:rPr>
        <w:t xml:space="preserve"> </w:t>
      </w:r>
      <w:r>
        <w:rPr>
          <w:color w:val="231F20"/>
          <w:spacing w:val="-2"/>
        </w:rPr>
        <w:t>Giao</w:t>
      </w:r>
      <w:r>
        <w:rPr>
          <w:color w:val="231F20"/>
          <w:spacing w:val="-11"/>
        </w:rPr>
        <w:t xml:space="preserve"> </w:t>
      </w:r>
      <w:r>
        <w:rPr>
          <w:color w:val="231F20"/>
          <w:spacing w:val="-2"/>
        </w:rPr>
        <w:t>Châu</w:t>
      </w:r>
      <w:r>
        <w:rPr>
          <w:color w:val="231F20"/>
          <w:spacing w:val="-11"/>
        </w:rPr>
        <w:t xml:space="preserve"> </w:t>
      </w:r>
      <w:r>
        <w:rPr>
          <w:color w:val="231F20"/>
          <w:spacing w:val="-2"/>
        </w:rPr>
        <w:t>for</w:t>
      </w:r>
      <w:r>
        <w:rPr>
          <w:color w:val="231F20"/>
          <w:spacing w:val="-11"/>
        </w:rPr>
        <w:t xml:space="preserve"> </w:t>
      </w:r>
      <w:r>
        <w:rPr>
          <w:color w:val="231F20"/>
          <w:spacing w:val="-2"/>
        </w:rPr>
        <w:t>several</w:t>
      </w:r>
      <w:r>
        <w:rPr>
          <w:color w:val="231F20"/>
          <w:spacing w:val="-11"/>
        </w:rPr>
        <w:t xml:space="preserve"> </w:t>
      </w:r>
      <w:r>
        <w:rPr>
          <w:color w:val="231F20"/>
          <w:spacing w:val="-2"/>
        </w:rPr>
        <w:t>decades</w:t>
      </w:r>
      <w:r>
        <w:rPr>
          <w:color w:val="231F20"/>
          <w:spacing w:val="-11"/>
        </w:rPr>
        <w:t xml:space="preserve"> </w:t>
      </w:r>
      <w:r>
        <w:rPr>
          <w:color w:val="231F20"/>
          <w:spacing w:val="-2"/>
        </w:rPr>
        <w:t>after</w:t>
      </w:r>
      <w:r>
        <w:rPr>
          <w:color w:val="231F20"/>
          <w:spacing w:val="-11"/>
        </w:rPr>
        <w:t xml:space="preserve"> </w:t>
      </w:r>
      <w:r>
        <w:rPr>
          <w:color w:val="231F20"/>
          <w:spacing w:val="-2"/>
        </w:rPr>
        <w:t>that</w:t>
      </w:r>
      <w:r>
        <w:rPr>
          <w:color w:val="231F20"/>
          <w:spacing w:val="-11"/>
        </w:rPr>
        <w:t xml:space="preserve"> </w:t>
      </w:r>
      <w:r>
        <w:rPr>
          <w:color w:val="231F20"/>
          <w:spacing w:val="-2"/>
        </w:rPr>
        <w:t>date,</w:t>
      </w:r>
      <w:r>
        <w:rPr>
          <w:color w:val="231F20"/>
          <w:spacing w:val="-12"/>
        </w:rPr>
        <w:t xml:space="preserve"> </w:t>
      </w:r>
      <w:r>
        <w:rPr>
          <w:color w:val="231F20"/>
          <w:spacing w:val="-2"/>
        </w:rPr>
        <w:t>until</w:t>
      </w:r>
      <w:r>
        <w:rPr>
          <w:color w:val="231F20"/>
          <w:spacing w:val="-11"/>
        </w:rPr>
        <w:t xml:space="preserve"> </w:t>
      </w:r>
      <w:r>
        <w:rPr>
          <w:color w:val="231F20"/>
          <w:spacing w:val="-2"/>
        </w:rPr>
        <w:t>a</w:t>
      </w:r>
      <w:r>
        <w:rPr>
          <w:color w:val="231F20"/>
          <w:spacing w:val="-11"/>
        </w:rPr>
        <w:t xml:space="preserve"> </w:t>
      </w:r>
      <w:r>
        <w:rPr>
          <w:color w:val="231F20"/>
          <w:spacing w:val="-2"/>
        </w:rPr>
        <w:t>major</w:t>
      </w:r>
      <w:r>
        <w:rPr>
          <w:color w:val="231F20"/>
          <w:spacing w:val="-11"/>
        </w:rPr>
        <w:t xml:space="preserve"> </w:t>
      </w:r>
      <w:r>
        <w:rPr>
          <w:color w:val="231F20"/>
          <w:spacing w:val="-2"/>
        </w:rPr>
        <w:t xml:space="preserve">uprising </w:t>
      </w:r>
      <w:r>
        <w:rPr>
          <w:color w:val="231F20"/>
        </w:rPr>
        <w:t>in</w:t>
      </w:r>
      <w:r>
        <w:rPr>
          <w:color w:val="231F20"/>
          <w:spacing w:val="-9"/>
        </w:rPr>
        <w:t xml:space="preserve"> </w:t>
      </w:r>
      <w:r>
        <w:rPr>
          <w:color w:val="231F20"/>
        </w:rPr>
        <w:t>541,</w:t>
      </w:r>
      <w:r>
        <w:rPr>
          <w:color w:val="231F20"/>
          <w:spacing w:val="-9"/>
        </w:rPr>
        <w:t xml:space="preserve"> </w:t>
      </w:r>
      <w:r>
        <w:rPr>
          <w:color w:val="231F20"/>
        </w:rPr>
        <w:t>led</w:t>
      </w:r>
      <w:r>
        <w:rPr>
          <w:color w:val="231F20"/>
          <w:spacing w:val="-9"/>
        </w:rPr>
        <w:t xml:space="preserve"> </w:t>
      </w:r>
      <w:r>
        <w:rPr>
          <w:color w:val="231F20"/>
        </w:rPr>
        <w:t>by</w:t>
      </w:r>
      <w:r>
        <w:rPr>
          <w:color w:val="231F20"/>
          <w:spacing w:val="-9"/>
        </w:rPr>
        <w:t xml:space="preserve"> </w:t>
      </w:r>
      <w:r>
        <w:rPr>
          <w:color w:val="231F20"/>
        </w:rPr>
        <w:t>Lý</w:t>
      </w:r>
      <w:r>
        <w:rPr>
          <w:color w:val="231F20"/>
          <w:spacing w:val="-9"/>
        </w:rPr>
        <w:t xml:space="preserve"> </w:t>
      </w:r>
      <w:r>
        <w:rPr>
          <w:color w:val="231F20"/>
        </w:rPr>
        <w:t>Bí,</w:t>
      </w:r>
      <w:r>
        <w:rPr>
          <w:color w:val="231F20"/>
          <w:spacing w:val="-9"/>
        </w:rPr>
        <w:t xml:space="preserve"> </w:t>
      </w:r>
      <w:r>
        <w:rPr>
          <w:color w:val="231F20"/>
        </w:rPr>
        <w:t>(or</w:t>
      </w:r>
      <w:r>
        <w:rPr>
          <w:color w:val="231F20"/>
          <w:spacing w:val="-9"/>
        </w:rPr>
        <w:t xml:space="preserve"> </w:t>
      </w:r>
      <w:r>
        <w:rPr>
          <w:color w:val="231F20"/>
        </w:rPr>
        <w:t>Lý</w:t>
      </w:r>
      <w:r>
        <w:rPr>
          <w:color w:val="231F20"/>
          <w:spacing w:val="-9"/>
        </w:rPr>
        <w:t xml:space="preserve"> </w:t>
      </w:r>
      <w:r>
        <w:rPr>
          <w:color w:val="231F20"/>
        </w:rPr>
        <w:t>Bôn),</w:t>
      </w:r>
      <w:r>
        <w:rPr>
          <w:color w:val="231F20"/>
          <w:spacing w:val="-9"/>
        </w:rPr>
        <w:t xml:space="preserve"> </w:t>
      </w:r>
      <w:r>
        <w:rPr>
          <w:color w:val="231F20"/>
        </w:rPr>
        <w:t>who</w:t>
      </w:r>
      <w:r>
        <w:rPr>
          <w:color w:val="231F20"/>
          <w:spacing w:val="-9"/>
        </w:rPr>
        <w:t xml:space="preserve"> </w:t>
      </w:r>
      <w:r>
        <w:rPr>
          <w:color w:val="231F20"/>
        </w:rPr>
        <w:t>proclaimed</w:t>
      </w:r>
      <w:r>
        <w:rPr>
          <w:color w:val="231F20"/>
          <w:spacing w:val="-9"/>
        </w:rPr>
        <w:t xml:space="preserve"> </w:t>
      </w:r>
      <w:r>
        <w:rPr>
          <w:color w:val="231F20"/>
        </w:rPr>
        <w:t>the</w:t>
      </w:r>
      <w:r>
        <w:rPr>
          <w:color w:val="231F20"/>
          <w:spacing w:val="-9"/>
        </w:rPr>
        <w:t xml:space="preserve"> </w:t>
      </w:r>
      <w:r>
        <w:rPr>
          <w:color w:val="231F20"/>
        </w:rPr>
        <w:t>Việt</w:t>
      </w:r>
      <w:r>
        <w:rPr>
          <w:color w:val="231F20"/>
          <w:spacing w:val="-9"/>
        </w:rPr>
        <w:t xml:space="preserve"> </w:t>
      </w:r>
      <w:r>
        <w:rPr>
          <w:color w:val="231F20"/>
        </w:rPr>
        <w:t>state</w:t>
      </w:r>
      <w:r>
        <w:rPr>
          <w:color w:val="231F20"/>
          <w:spacing w:val="-9"/>
        </w:rPr>
        <w:t xml:space="preserve"> </w:t>
      </w:r>
      <w:r>
        <w:rPr>
          <w:color w:val="231F20"/>
        </w:rPr>
        <w:t>of</w:t>
      </w:r>
      <w:r>
        <w:rPr>
          <w:color w:val="231F20"/>
          <w:spacing w:val="-9"/>
        </w:rPr>
        <w:t xml:space="preserve"> </w:t>
      </w:r>
      <w:r>
        <w:rPr>
          <w:color w:val="231F20"/>
        </w:rPr>
        <w:t xml:space="preserve">Vạn </w:t>
      </w:r>
      <w:r>
        <w:rPr>
          <w:color w:val="231F20"/>
          <w:spacing w:val="-2"/>
        </w:rPr>
        <w:t>Xuân.</w:t>
      </w:r>
      <w:r>
        <w:rPr>
          <w:color w:val="231F20"/>
          <w:spacing w:val="-2"/>
          <w:position w:val="7"/>
          <w:sz w:val="16"/>
        </w:rPr>
        <w:t>30</w:t>
      </w:r>
    </w:p>
    <w:p w:rsidR="009E0961" w:rsidRDefault="009E0961">
      <w:pPr>
        <w:pStyle w:val="BodyText"/>
        <w:spacing w:before="2"/>
        <w:rPr>
          <w:sz w:val="34"/>
        </w:rPr>
      </w:pPr>
    </w:p>
    <w:p w:rsidR="009E0961" w:rsidRDefault="00183599">
      <w:pPr>
        <w:pStyle w:val="Heading2"/>
        <w:ind w:left="2539" w:right="0"/>
        <w:jc w:val="left"/>
      </w:pPr>
      <w:r>
        <w:rPr>
          <w:smallCaps/>
          <w:color w:val="231F20"/>
        </w:rPr>
        <w:t>l</w:t>
      </w:r>
      <w:r>
        <w:rPr>
          <w:color w:val="231F20"/>
        </w:rPr>
        <w:t>ý</w:t>
      </w:r>
      <w:r>
        <w:rPr>
          <w:color w:val="231F20"/>
          <w:spacing w:val="18"/>
        </w:rPr>
        <w:t xml:space="preserve"> </w:t>
      </w:r>
      <w:r>
        <w:rPr>
          <w:smallCaps/>
          <w:color w:val="231F20"/>
        </w:rPr>
        <w:t>b</w:t>
      </w:r>
      <w:r>
        <w:rPr>
          <w:color w:val="231F20"/>
        </w:rPr>
        <w:t>í</w:t>
      </w:r>
      <w:r>
        <w:rPr>
          <w:color w:val="231F20"/>
          <w:spacing w:val="19"/>
        </w:rPr>
        <w:t xml:space="preserve"> </w:t>
      </w:r>
      <w:r>
        <w:rPr>
          <w:smallCaps/>
          <w:color w:val="231F20"/>
        </w:rPr>
        <w:t>and</w:t>
      </w:r>
      <w:r>
        <w:rPr>
          <w:color w:val="231F20"/>
          <w:spacing w:val="11"/>
        </w:rPr>
        <w:t xml:space="preserve"> </w:t>
      </w:r>
      <w:r>
        <w:rPr>
          <w:smallCaps/>
          <w:color w:val="231F20"/>
        </w:rPr>
        <w:t>the</w:t>
      </w:r>
      <w:r>
        <w:rPr>
          <w:color w:val="231F20"/>
          <w:spacing w:val="10"/>
        </w:rPr>
        <w:t xml:space="preserve"> </w:t>
      </w:r>
      <w:r>
        <w:rPr>
          <w:smallCaps/>
          <w:color w:val="231F20"/>
        </w:rPr>
        <w:t>earl</w:t>
      </w:r>
      <w:r>
        <w:rPr>
          <w:color w:val="231F20"/>
        </w:rPr>
        <w:t>y</w:t>
      </w:r>
      <w:r>
        <w:rPr>
          <w:color w:val="231F20"/>
          <w:spacing w:val="19"/>
        </w:rPr>
        <w:t xml:space="preserve"> </w:t>
      </w:r>
      <w:r>
        <w:rPr>
          <w:smallCaps/>
          <w:color w:val="231F20"/>
        </w:rPr>
        <w:t>l</w:t>
      </w:r>
      <w:r>
        <w:rPr>
          <w:color w:val="231F20"/>
        </w:rPr>
        <w:t>ý</w:t>
      </w:r>
      <w:r>
        <w:rPr>
          <w:color w:val="231F20"/>
          <w:spacing w:val="19"/>
        </w:rPr>
        <w:t xml:space="preserve"> </w:t>
      </w:r>
      <w:r>
        <w:rPr>
          <w:color w:val="231F20"/>
        </w:rPr>
        <w:t>(541–7</w:t>
      </w:r>
      <w:r>
        <w:rPr>
          <w:color w:val="231F20"/>
          <w:spacing w:val="19"/>
        </w:rPr>
        <w:t xml:space="preserve"> </w:t>
      </w:r>
      <w:r>
        <w:rPr>
          <w:color w:val="231F20"/>
          <w:spacing w:val="-5"/>
        </w:rPr>
        <w:t>c</w:t>
      </w:r>
      <w:r>
        <w:rPr>
          <w:smallCaps/>
          <w:color w:val="231F20"/>
          <w:spacing w:val="-5"/>
        </w:rPr>
        <w:t>e</w:t>
      </w:r>
      <w:r>
        <w:rPr>
          <w:color w:val="231F20"/>
          <w:spacing w:val="-5"/>
        </w:rPr>
        <w:t>)</w:t>
      </w:r>
    </w:p>
    <w:p w:rsidR="009E0961" w:rsidRDefault="009E0961">
      <w:pPr>
        <w:pStyle w:val="BodyText"/>
        <w:spacing w:before="11"/>
        <w:rPr>
          <w:sz w:val="20"/>
        </w:rPr>
      </w:pPr>
    </w:p>
    <w:p w:rsidR="009E0961" w:rsidRDefault="00183599">
      <w:pPr>
        <w:pStyle w:val="BodyText"/>
        <w:spacing w:before="114" w:line="254" w:lineRule="auto"/>
        <w:ind w:left="1473" w:right="727"/>
        <w:jc w:val="both"/>
      </w:pPr>
      <w:r>
        <w:rPr>
          <w:color w:val="231F20"/>
          <w:spacing w:val="-2"/>
        </w:rPr>
        <w:t>Lý</w:t>
      </w:r>
      <w:r>
        <w:rPr>
          <w:color w:val="231F20"/>
          <w:spacing w:val="-10"/>
        </w:rPr>
        <w:t xml:space="preserve"> </w:t>
      </w:r>
      <w:r>
        <w:rPr>
          <w:color w:val="231F20"/>
          <w:spacing w:val="-2"/>
        </w:rPr>
        <w:t>Bí</w:t>
      </w:r>
      <w:r>
        <w:rPr>
          <w:color w:val="231F20"/>
          <w:spacing w:val="-10"/>
        </w:rPr>
        <w:t xml:space="preserve"> </w:t>
      </w:r>
      <w:r>
        <w:rPr>
          <w:color w:val="231F20"/>
          <w:spacing w:val="-2"/>
        </w:rPr>
        <w:t>was</w:t>
      </w:r>
      <w:r>
        <w:rPr>
          <w:color w:val="231F20"/>
          <w:spacing w:val="-10"/>
        </w:rPr>
        <w:t xml:space="preserve"> </w:t>
      </w:r>
      <w:r>
        <w:rPr>
          <w:color w:val="231F20"/>
          <w:spacing w:val="-2"/>
        </w:rPr>
        <w:t>born</w:t>
      </w:r>
      <w:r>
        <w:rPr>
          <w:color w:val="231F20"/>
          <w:spacing w:val="-10"/>
        </w:rPr>
        <w:t xml:space="preserve"> </w:t>
      </w:r>
      <w:r>
        <w:rPr>
          <w:color w:val="231F20"/>
          <w:spacing w:val="-2"/>
        </w:rPr>
        <w:t>in</w:t>
      </w:r>
      <w:r>
        <w:rPr>
          <w:color w:val="231F20"/>
          <w:spacing w:val="-10"/>
        </w:rPr>
        <w:t xml:space="preserve"> </w:t>
      </w:r>
      <w:r>
        <w:rPr>
          <w:color w:val="231F20"/>
          <w:spacing w:val="-2"/>
        </w:rPr>
        <w:t>Long</w:t>
      </w:r>
      <w:r>
        <w:rPr>
          <w:color w:val="231F20"/>
          <w:spacing w:val="-10"/>
        </w:rPr>
        <w:t xml:space="preserve"> </w:t>
      </w:r>
      <w:r>
        <w:rPr>
          <w:color w:val="231F20"/>
          <w:spacing w:val="-2"/>
        </w:rPr>
        <w:t>Hưng</w:t>
      </w:r>
      <w:r>
        <w:rPr>
          <w:color w:val="231F20"/>
          <w:spacing w:val="-10"/>
        </w:rPr>
        <w:t xml:space="preserve"> </w:t>
      </w:r>
      <w:r>
        <w:rPr>
          <w:color w:val="231F20"/>
          <w:spacing w:val="-2"/>
        </w:rPr>
        <w:t>district,</w:t>
      </w:r>
      <w:r>
        <w:rPr>
          <w:color w:val="231F20"/>
          <w:spacing w:val="-10"/>
        </w:rPr>
        <w:t xml:space="preserve"> </w:t>
      </w:r>
      <w:r>
        <w:rPr>
          <w:color w:val="231F20"/>
          <w:spacing w:val="-2"/>
        </w:rPr>
        <w:t>Thái</w:t>
      </w:r>
      <w:r>
        <w:rPr>
          <w:color w:val="231F20"/>
          <w:spacing w:val="-10"/>
        </w:rPr>
        <w:t xml:space="preserve"> </w:t>
      </w:r>
      <w:r>
        <w:rPr>
          <w:color w:val="231F20"/>
          <w:spacing w:val="-2"/>
        </w:rPr>
        <w:t>Bình</w:t>
      </w:r>
      <w:r>
        <w:rPr>
          <w:color w:val="231F20"/>
          <w:spacing w:val="-10"/>
        </w:rPr>
        <w:t xml:space="preserve"> </w:t>
      </w:r>
      <w:r>
        <w:rPr>
          <w:color w:val="231F20"/>
          <w:spacing w:val="-2"/>
        </w:rPr>
        <w:t>and</w:t>
      </w:r>
      <w:r>
        <w:rPr>
          <w:color w:val="231F20"/>
          <w:spacing w:val="-10"/>
        </w:rPr>
        <w:t xml:space="preserve"> </w:t>
      </w:r>
      <w:r>
        <w:rPr>
          <w:color w:val="231F20"/>
          <w:spacing w:val="-2"/>
        </w:rPr>
        <w:t>became</w:t>
      </w:r>
      <w:r>
        <w:rPr>
          <w:color w:val="231F20"/>
          <w:spacing w:val="-10"/>
        </w:rPr>
        <w:t xml:space="preserve"> </w:t>
      </w:r>
      <w:r>
        <w:rPr>
          <w:color w:val="231F20"/>
          <w:spacing w:val="-2"/>
        </w:rPr>
        <w:t>a</w:t>
      </w:r>
      <w:r>
        <w:rPr>
          <w:color w:val="231F20"/>
          <w:spacing w:val="-10"/>
        </w:rPr>
        <w:t xml:space="preserve"> </w:t>
      </w:r>
      <w:r>
        <w:rPr>
          <w:color w:val="231F20"/>
          <w:spacing w:val="-2"/>
        </w:rPr>
        <w:t xml:space="preserve">mandarin </w:t>
      </w:r>
      <w:r>
        <w:rPr>
          <w:color w:val="231F20"/>
        </w:rPr>
        <w:t>at the Liang court.</w:t>
      </w:r>
      <w:r>
        <w:rPr>
          <w:color w:val="231F20"/>
          <w:position w:val="7"/>
          <w:sz w:val="16"/>
        </w:rPr>
        <w:t>31</w:t>
      </w:r>
      <w:r>
        <w:rPr>
          <w:color w:val="231F20"/>
          <w:spacing w:val="22"/>
          <w:position w:val="7"/>
          <w:sz w:val="16"/>
        </w:rPr>
        <w:t xml:space="preserve"> </w:t>
      </w:r>
      <w:r>
        <w:rPr>
          <w:color w:val="231F20"/>
        </w:rPr>
        <w:t>Taylor places his home district on the north side of</w:t>
      </w:r>
      <w:r>
        <w:rPr>
          <w:color w:val="231F20"/>
          <w:spacing w:val="-5"/>
        </w:rPr>
        <w:t xml:space="preserve"> </w:t>
      </w:r>
      <w:r>
        <w:rPr>
          <w:color w:val="231F20"/>
        </w:rPr>
        <w:t>the</w:t>
      </w:r>
      <w:r>
        <w:rPr>
          <w:color w:val="231F20"/>
          <w:spacing w:val="-5"/>
        </w:rPr>
        <w:t xml:space="preserve"> </w:t>
      </w:r>
      <w:r>
        <w:rPr>
          <w:color w:val="231F20"/>
        </w:rPr>
        <w:t>Hồng</w:t>
      </w:r>
      <w:r>
        <w:rPr>
          <w:color w:val="231F20"/>
          <w:spacing w:val="-5"/>
        </w:rPr>
        <w:t xml:space="preserve"> </w:t>
      </w:r>
      <w:r>
        <w:rPr>
          <w:color w:val="231F20"/>
        </w:rPr>
        <w:t>River</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shadow</w:t>
      </w:r>
      <w:r>
        <w:rPr>
          <w:color w:val="231F20"/>
          <w:spacing w:val="-5"/>
        </w:rPr>
        <w:t xml:space="preserve"> </w:t>
      </w:r>
      <w:r>
        <w:rPr>
          <w:color w:val="231F20"/>
        </w:rPr>
        <w:t>of</w:t>
      </w:r>
      <w:r>
        <w:rPr>
          <w:color w:val="231F20"/>
          <w:spacing w:val="-5"/>
        </w:rPr>
        <w:t xml:space="preserve"> </w:t>
      </w:r>
      <w:r>
        <w:rPr>
          <w:color w:val="231F20"/>
        </w:rPr>
        <w:t>Mount</w:t>
      </w:r>
      <w:r>
        <w:rPr>
          <w:color w:val="231F20"/>
          <w:spacing w:val="-5"/>
        </w:rPr>
        <w:t xml:space="preserve"> </w:t>
      </w:r>
      <w:r>
        <w:rPr>
          <w:color w:val="231F20"/>
        </w:rPr>
        <w:t>Tam</w:t>
      </w:r>
      <w:r>
        <w:rPr>
          <w:color w:val="231F20"/>
          <w:spacing w:val="-5"/>
        </w:rPr>
        <w:t xml:space="preserve"> </w:t>
      </w:r>
      <w:r>
        <w:rPr>
          <w:color w:val="231F20"/>
        </w:rPr>
        <w:t>Đảo.</w:t>
      </w:r>
      <w:r>
        <w:rPr>
          <w:color w:val="231F20"/>
          <w:position w:val="7"/>
          <w:sz w:val="16"/>
        </w:rPr>
        <w:t xml:space="preserve">32 </w:t>
      </w:r>
      <w:r>
        <w:rPr>
          <w:color w:val="231F20"/>
        </w:rPr>
        <w:t>Lý</w:t>
      </w:r>
      <w:r>
        <w:rPr>
          <w:color w:val="231F20"/>
          <w:spacing w:val="-5"/>
        </w:rPr>
        <w:t xml:space="preserve"> </w:t>
      </w:r>
      <w:r>
        <w:rPr>
          <w:color w:val="231F20"/>
        </w:rPr>
        <w:t>Bí</w:t>
      </w:r>
      <w:r>
        <w:rPr>
          <w:color w:val="231F20"/>
          <w:spacing w:val="-5"/>
        </w:rPr>
        <w:t xml:space="preserve"> </w:t>
      </w:r>
      <w:r>
        <w:rPr>
          <w:color w:val="231F20"/>
        </w:rPr>
        <w:t>is</w:t>
      </w:r>
      <w:r>
        <w:rPr>
          <w:color w:val="231F20"/>
          <w:spacing w:val="-5"/>
        </w:rPr>
        <w:t xml:space="preserve"> </w:t>
      </w:r>
      <w:r>
        <w:rPr>
          <w:color w:val="231F20"/>
        </w:rPr>
        <w:t>always portrayed as a Việt but he was in fact of Han origin. His ancestors left the late Western Han during the Wang Mang usurpation and settled in Giao Châu. After seven generations his family was seen as high-born</w:t>
      </w:r>
      <w:r>
        <w:rPr>
          <w:color w:val="231F20"/>
        </w:rPr>
        <w:t xml:space="preserve"> locals, part of the Han-Việt class. When he led the uprising against the Liang, he was known as talented in civil and military affairs and was military overseer for Cửu Đức, a southern district in today’s Hà Tĩnh province. Giao Châu was then ruled by the </w:t>
      </w:r>
      <w:r>
        <w:rPr>
          <w:color w:val="231F20"/>
        </w:rPr>
        <w:t xml:space="preserve">cruel governor Xiao Tzu </w:t>
      </w:r>
      <w:r>
        <w:rPr>
          <w:color w:val="231F20"/>
          <w:spacing w:val="-2"/>
        </w:rPr>
        <w:t>(Tiêu</w:t>
      </w:r>
      <w:r>
        <w:rPr>
          <w:color w:val="231F20"/>
          <w:spacing w:val="-7"/>
        </w:rPr>
        <w:t xml:space="preserve"> </w:t>
      </w:r>
      <w:r>
        <w:rPr>
          <w:color w:val="231F20"/>
          <w:spacing w:val="-2"/>
        </w:rPr>
        <w:t>Tư).</w:t>
      </w:r>
      <w:r>
        <w:rPr>
          <w:color w:val="231F20"/>
          <w:spacing w:val="-7"/>
        </w:rPr>
        <w:t xml:space="preserve"> </w:t>
      </w:r>
      <w:r>
        <w:rPr>
          <w:color w:val="231F20"/>
          <w:spacing w:val="-2"/>
        </w:rPr>
        <w:t>Lý</w:t>
      </w:r>
      <w:r>
        <w:rPr>
          <w:color w:val="231F20"/>
          <w:spacing w:val="-7"/>
        </w:rPr>
        <w:t xml:space="preserve"> </w:t>
      </w:r>
      <w:r>
        <w:rPr>
          <w:color w:val="231F20"/>
          <w:spacing w:val="-2"/>
        </w:rPr>
        <w:t>Bí</w:t>
      </w:r>
      <w:r>
        <w:rPr>
          <w:color w:val="231F20"/>
          <w:spacing w:val="-7"/>
        </w:rPr>
        <w:t xml:space="preserve"> </w:t>
      </w:r>
      <w:r>
        <w:rPr>
          <w:color w:val="231F20"/>
          <w:spacing w:val="-2"/>
        </w:rPr>
        <w:t>allied</w:t>
      </w:r>
      <w:r>
        <w:rPr>
          <w:color w:val="231F20"/>
          <w:spacing w:val="-7"/>
        </w:rPr>
        <w:t xml:space="preserve"> </w:t>
      </w:r>
      <w:r>
        <w:rPr>
          <w:color w:val="231F20"/>
          <w:spacing w:val="-2"/>
        </w:rPr>
        <w:t>himself</w:t>
      </w:r>
      <w:r>
        <w:rPr>
          <w:color w:val="231F20"/>
          <w:spacing w:val="-7"/>
        </w:rPr>
        <w:t xml:space="preserve"> </w:t>
      </w:r>
      <w:r>
        <w:rPr>
          <w:color w:val="231F20"/>
          <w:spacing w:val="-2"/>
        </w:rPr>
        <w:t>with</w:t>
      </w:r>
      <w:r>
        <w:rPr>
          <w:color w:val="231F20"/>
          <w:spacing w:val="-7"/>
        </w:rPr>
        <w:t xml:space="preserve"> </w:t>
      </w:r>
      <w:r>
        <w:rPr>
          <w:color w:val="231F20"/>
          <w:spacing w:val="-2"/>
        </w:rPr>
        <w:t>disaffected</w:t>
      </w:r>
      <w:r>
        <w:rPr>
          <w:color w:val="231F20"/>
          <w:spacing w:val="-7"/>
        </w:rPr>
        <w:t xml:space="preserve"> </w:t>
      </w:r>
      <w:r>
        <w:rPr>
          <w:color w:val="231F20"/>
          <w:spacing w:val="-2"/>
        </w:rPr>
        <w:t>scholar</w:t>
      </w:r>
      <w:r>
        <w:rPr>
          <w:color w:val="231F20"/>
          <w:spacing w:val="-7"/>
        </w:rPr>
        <w:t xml:space="preserve"> </w:t>
      </w:r>
      <w:r>
        <w:rPr>
          <w:color w:val="231F20"/>
          <w:spacing w:val="-2"/>
        </w:rPr>
        <w:t>Tinh</w:t>
      </w:r>
      <w:r>
        <w:rPr>
          <w:color w:val="231F20"/>
          <w:spacing w:val="-7"/>
        </w:rPr>
        <w:t xml:space="preserve"> </w:t>
      </w:r>
      <w:r>
        <w:rPr>
          <w:color w:val="231F20"/>
          <w:spacing w:val="-2"/>
        </w:rPr>
        <w:t>Thiều,</w:t>
      </w:r>
      <w:r>
        <w:rPr>
          <w:color w:val="231F20"/>
          <w:spacing w:val="-7"/>
        </w:rPr>
        <w:t xml:space="preserve"> </w:t>
      </w:r>
      <w:r>
        <w:rPr>
          <w:color w:val="231F20"/>
          <w:spacing w:val="-2"/>
        </w:rPr>
        <w:t xml:space="preserve">who </w:t>
      </w:r>
      <w:r>
        <w:rPr>
          <w:color w:val="231F20"/>
        </w:rPr>
        <w:t>had</w:t>
      </w:r>
      <w:r>
        <w:rPr>
          <w:color w:val="231F20"/>
          <w:spacing w:val="-7"/>
        </w:rPr>
        <w:t xml:space="preserve"> </w:t>
      </w:r>
      <w:r>
        <w:rPr>
          <w:color w:val="231F20"/>
        </w:rPr>
        <w:t>been</w:t>
      </w:r>
      <w:r>
        <w:rPr>
          <w:color w:val="231F20"/>
          <w:spacing w:val="-7"/>
        </w:rPr>
        <w:t xml:space="preserve"> </w:t>
      </w:r>
      <w:r>
        <w:rPr>
          <w:color w:val="231F20"/>
        </w:rPr>
        <w:t>refused</w:t>
      </w:r>
      <w:r>
        <w:rPr>
          <w:color w:val="231F20"/>
          <w:spacing w:val="-7"/>
        </w:rPr>
        <w:t xml:space="preserve"> </w:t>
      </w:r>
      <w:r>
        <w:rPr>
          <w:color w:val="231F20"/>
        </w:rPr>
        <w:t>a</w:t>
      </w:r>
      <w:r>
        <w:rPr>
          <w:color w:val="231F20"/>
          <w:spacing w:val="-7"/>
        </w:rPr>
        <w:t xml:space="preserve"> </w:t>
      </w:r>
      <w:r>
        <w:rPr>
          <w:color w:val="231F20"/>
        </w:rPr>
        <w:t>mandarin</w:t>
      </w:r>
      <w:r>
        <w:rPr>
          <w:color w:val="231F20"/>
          <w:spacing w:val="-7"/>
        </w:rPr>
        <w:t xml:space="preserve"> </w:t>
      </w:r>
      <w:r>
        <w:rPr>
          <w:color w:val="231F20"/>
        </w:rPr>
        <w:t>post</w:t>
      </w:r>
      <w:r>
        <w:rPr>
          <w:color w:val="231F20"/>
          <w:spacing w:val="-7"/>
        </w:rPr>
        <w:t xml:space="preserve"> </w:t>
      </w:r>
      <w:r>
        <w:rPr>
          <w:color w:val="231F20"/>
        </w:rPr>
        <w:t>because</w:t>
      </w:r>
      <w:r>
        <w:rPr>
          <w:color w:val="231F20"/>
          <w:spacing w:val="-7"/>
        </w:rPr>
        <w:t xml:space="preserve"> </w:t>
      </w:r>
      <w:r>
        <w:rPr>
          <w:color w:val="231F20"/>
        </w:rPr>
        <w:t>his</w:t>
      </w:r>
      <w:r>
        <w:rPr>
          <w:color w:val="231F20"/>
          <w:spacing w:val="-7"/>
        </w:rPr>
        <w:t xml:space="preserve"> </w:t>
      </w:r>
      <w:r>
        <w:rPr>
          <w:color w:val="231F20"/>
        </w:rPr>
        <w:t>family</w:t>
      </w:r>
      <w:r>
        <w:rPr>
          <w:color w:val="231F20"/>
          <w:spacing w:val="-7"/>
        </w:rPr>
        <w:t xml:space="preserve"> </w:t>
      </w:r>
      <w:r>
        <w:rPr>
          <w:color w:val="231F20"/>
        </w:rPr>
        <w:t>were</w:t>
      </w:r>
      <w:r>
        <w:rPr>
          <w:color w:val="231F20"/>
          <w:spacing w:val="-7"/>
        </w:rPr>
        <w:t xml:space="preserve"> </w:t>
      </w:r>
      <w:r>
        <w:rPr>
          <w:color w:val="231F20"/>
        </w:rPr>
        <w:t>not</w:t>
      </w:r>
      <w:r>
        <w:rPr>
          <w:color w:val="231F20"/>
          <w:spacing w:val="-7"/>
        </w:rPr>
        <w:t xml:space="preserve"> </w:t>
      </w:r>
      <w:r>
        <w:rPr>
          <w:color w:val="231F20"/>
        </w:rPr>
        <w:t xml:space="preserve">scholars. They won the backing of Phạm Tu, military chief of Chu Diên and </w:t>
      </w:r>
      <w:r>
        <w:rPr>
          <w:color w:val="231F20"/>
          <w:spacing w:val="-4"/>
        </w:rPr>
        <w:t>marched</w:t>
      </w:r>
      <w:r>
        <w:rPr>
          <w:color w:val="231F20"/>
          <w:spacing w:val="-5"/>
        </w:rPr>
        <w:t xml:space="preserve"> </w:t>
      </w:r>
      <w:r>
        <w:rPr>
          <w:color w:val="231F20"/>
          <w:spacing w:val="-4"/>
        </w:rPr>
        <w:t>on</w:t>
      </w:r>
      <w:r>
        <w:rPr>
          <w:color w:val="231F20"/>
          <w:spacing w:val="-5"/>
        </w:rPr>
        <w:t xml:space="preserve"> </w:t>
      </w:r>
      <w:r>
        <w:rPr>
          <w:color w:val="231F20"/>
          <w:spacing w:val="-4"/>
        </w:rPr>
        <w:t>the</w:t>
      </w:r>
      <w:r>
        <w:rPr>
          <w:color w:val="231F20"/>
          <w:spacing w:val="-5"/>
        </w:rPr>
        <w:t xml:space="preserve"> </w:t>
      </w:r>
      <w:r>
        <w:rPr>
          <w:color w:val="231F20"/>
          <w:spacing w:val="-4"/>
        </w:rPr>
        <w:t>Long</w:t>
      </w:r>
      <w:r>
        <w:rPr>
          <w:color w:val="231F20"/>
          <w:spacing w:val="-5"/>
        </w:rPr>
        <w:t xml:space="preserve"> </w:t>
      </w:r>
      <w:r>
        <w:rPr>
          <w:color w:val="231F20"/>
          <w:spacing w:val="-4"/>
        </w:rPr>
        <w:t>Biên</w:t>
      </w:r>
      <w:r>
        <w:rPr>
          <w:color w:val="231F20"/>
          <w:spacing w:val="-5"/>
        </w:rPr>
        <w:t xml:space="preserve"> </w:t>
      </w:r>
      <w:r>
        <w:rPr>
          <w:color w:val="231F20"/>
          <w:spacing w:val="-4"/>
        </w:rPr>
        <w:t>seat</w:t>
      </w:r>
      <w:r>
        <w:rPr>
          <w:color w:val="231F20"/>
          <w:spacing w:val="-5"/>
        </w:rPr>
        <w:t xml:space="preserve"> </w:t>
      </w:r>
      <w:r>
        <w:rPr>
          <w:color w:val="231F20"/>
          <w:spacing w:val="-4"/>
        </w:rPr>
        <w:t>of</w:t>
      </w:r>
      <w:r>
        <w:rPr>
          <w:color w:val="231F20"/>
          <w:spacing w:val="-5"/>
        </w:rPr>
        <w:t xml:space="preserve"> </w:t>
      </w:r>
      <w:r>
        <w:rPr>
          <w:color w:val="231F20"/>
          <w:spacing w:val="-4"/>
        </w:rPr>
        <w:t>the</w:t>
      </w:r>
      <w:r>
        <w:rPr>
          <w:color w:val="231F20"/>
          <w:spacing w:val="-5"/>
        </w:rPr>
        <w:t xml:space="preserve"> </w:t>
      </w:r>
      <w:r>
        <w:rPr>
          <w:color w:val="231F20"/>
          <w:spacing w:val="-4"/>
        </w:rPr>
        <w:t>governor</w:t>
      </w:r>
      <w:r>
        <w:rPr>
          <w:color w:val="231F20"/>
          <w:spacing w:val="-5"/>
        </w:rPr>
        <w:t xml:space="preserve"> </w:t>
      </w:r>
      <w:r>
        <w:rPr>
          <w:color w:val="231F20"/>
          <w:spacing w:val="-4"/>
        </w:rPr>
        <w:t>to</w:t>
      </w:r>
      <w:r>
        <w:rPr>
          <w:color w:val="231F20"/>
          <w:spacing w:val="-5"/>
        </w:rPr>
        <w:t xml:space="preserve"> </w:t>
      </w:r>
      <w:r>
        <w:rPr>
          <w:color w:val="231F20"/>
          <w:spacing w:val="-4"/>
        </w:rPr>
        <w:t>proclaim</w:t>
      </w:r>
      <w:r>
        <w:rPr>
          <w:color w:val="231F20"/>
          <w:spacing w:val="-5"/>
        </w:rPr>
        <w:t xml:space="preserve"> </w:t>
      </w:r>
      <w:r>
        <w:rPr>
          <w:color w:val="231F20"/>
          <w:spacing w:val="-4"/>
        </w:rPr>
        <w:t>the</w:t>
      </w:r>
      <w:r>
        <w:rPr>
          <w:color w:val="231F20"/>
          <w:spacing w:val="-5"/>
        </w:rPr>
        <w:t xml:space="preserve"> </w:t>
      </w:r>
      <w:r>
        <w:rPr>
          <w:color w:val="231F20"/>
          <w:spacing w:val="-4"/>
        </w:rPr>
        <w:t xml:space="preserve">province’s </w:t>
      </w:r>
      <w:r>
        <w:rPr>
          <w:color w:val="231F20"/>
        </w:rPr>
        <w:t>independence. Chinese governor general Xiao Tzu bribed his way out to Guangzhou.</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183599">
      <w:pPr>
        <w:spacing w:before="83"/>
        <w:ind w:left="2649"/>
        <w:rPr>
          <w:sz w:val="18"/>
        </w:rPr>
      </w:pPr>
      <w:r>
        <w:rPr>
          <w:smallCaps/>
          <w:color w:val="231F20"/>
          <w:spacing w:val="12"/>
          <w:sz w:val="18"/>
        </w:rPr>
        <w:lastRenderedPageBreak/>
        <w:t>tu</w:t>
      </w:r>
      <w:r>
        <w:rPr>
          <w:smallCaps/>
          <w:color w:val="231F20"/>
          <w:spacing w:val="-18"/>
          <w:sz w:val="18"/>
        </w:rPr>
        <w:t xml:space="preserve"> </w:t>
      </w:r>
      <w:r>
        <w:rPr>
          <w:smallCaps/>
          <w:color w:val="231F20"/>
          <w:spacing w:val="16"/>
          <w:sz w:val="18"/>
        </w:rPr>
        <w:t>tel</w:t>
      </w:r>
      <w:r>
        <w:rPr>
          <w:smallCaps/>
          <w:color w:val="231F20"/>
          <w:spacing w:val="-18"/>
          <w:sz w:val="18"/>
        </w:rPr>
        <w:t xml:space="preserve"> </w:t>
      </w:r>
      <w:r>
        <w:rPr>
          <w:smallCaps/>
          <w:color w:val="231F20"/>
          <w:sz w:val="18"/>
        </w:rPr>
        <w:t>a</w:t>
      </w:r>
      <w:r>
        <w:rPr>
          <w:color w:val="231F20"/>
          <w:spacing w:val="-20"/>
          <w:sz w:val="18"/>
        </w:rPr>
        <w:t xml:space="preserve"> </w:t>
      </w:r>
      <w:r>
        <w:rPr>
          <w:smallCaps/>
          <w:color w:val="231F20"/>
          <w:spacing w:val="12"/>
          <w:sz w:val="18"/>
        </w:rPr>
        <w:t>ge</w:t>
      </w:r>
      <w:r>
        <w:rPr>
          <w:color w:val="231F20"/>
          <w:spacing w:val="52"/>
          <w:sz w:val="18"/>
        </w:rPr>
        <w:t xml:space="preserve"> </w:t>
      </w:r>
      <w:r>
        <w:rPr>
          <w:smallCaps/>
          <w:color w:val="231F20"/>
          <w:spacing w:val="16"/>
          <w:sz w:val="18"/>
        </w:rPr>
        <w:t>and</w:t>
      </w:r>
      <w:r>
        <w:rPr>
          <w:color w:val="231F20"/>
          <w:spacing w:val="53"/>
          <w:sz w:val="18"/>
        </w:rPr>
        <w:t xml:space="preserve"> </w:t>
      </w:r>
      <w:r>
        <w:rPr>
          <w:smallCaps/>
          <w:color w:val="231F20"/>
          <w:spacing w:val="18"/>
          <w:sz w:val="18"/>
        </w:rPr>
        <w:t>diss</w:t>
      </w:r>
      <w:r>
        <w:rPr>
          <w:smallCaps/>
          <w:color w:val="231F20"/>
          <w:spacing w:val="-18"/>
          <w:sz w:val="18"/>
        </w:rPr>
        <w:t xml:space="preserve"> </w:t>
      </w:r>
      <w:r>
        <w:rPr>
          <w:smallCaps/>
          <w:color w:val="231F20"/>
          <w:spacing w:val="16"/>
          <w:sz w:val="18"/>
        </w:rPr>
        <w:t>ens</w:t>
      </w:r>
      <w:r>
        <w:rPr>
          <w:smallCaps/>
          <w:color w:val="231F20"/>
          <w:spacing w:val="-18"/>
          <w:sz w:val="18"/>
        </w:rPr>
        <w:t xml:space="preserve"> </w:t>
      </w:r>
      <w:r>
        <w:rPr>
          <w:smallCaps/>
          <w:color w:val="231F20"/>
          <w:spacing w:val="16"/>
          <w:sz w:val="18"/>
        </w:rPr>
        <w:t>ion</w:t>
      </w:r>
      <w:r>
        <w:rPr>
          <w:color w:val="231F20"/>
          <w:spacing w:val="52"/>
          <w:sz w:val="18"/>
        </w:rPr>
        <w:t xml:space="preserve"> </w:t>
      </w:r>
      <w:r>
        <w:rPr>
          <w:color w:val="231F20"/>
          <w:spacing w:val="19"/>
          <w:sz w:val="18"/>
        </w:rPr>
        <w:t xml:space="preserve">(40–939) </w:t>
      </w:r>
    </w:p>
    <w:p w:rsidR="009E0961" w:rsidRDefault="009E0961">
      <w:pPr>
        <w:pStyle w:val="BodyText"/>
        <w:spacing w:before="10"/>
        <w:rPr>
          <w:sz w:val="24"/>
        </w:rPr>
      </w:pPr>
    </w:p>
    <w:p w:rsidR="009E0961" w:rsidRDefault="00183599">
      <w:pPr>
        <w:pStyle w:val="BodyText"/>
        <w:spacing w:line="254" w:lineRule="auto"/>
        <w:ind w:left="1417" w:right="788" w:firstLine="340"/>
        <w:jc w:val="both"/>
        <w:rPr>
          <w:sz w:val="16"/>
        </w:rPr>
      </w:pPr>
      <w:r>
        <w:rPr>
          <w:color w:val="231F20"/>
        </w:rPr>
        <w:t>Lý</w:t>
      </w:r>
      <w:r>
        <w:rPr>
          <w:color w:val="231F20"/>
          <w:spacing w:val="-13"/>
        </w:rPr>
        <w:t xml:space="preserve"> </w:t>
      </w:r>
      <w:r>
        <w:rPr>
          <w:color w:val="231F20"/>
        </w:rPr>
        <w:t>Bí</w:t>
      </w:r>
      <w:r>
        <w:rPr>
          <w:color w:val="231F20"/>
          <w:spacing w:val="-13"/>
        </w:rPr>
        <w:t xml:space="preserve"> </w:t>
      </w:r>
      <w:r>
        <w:rPr>
          <w:color w:val="231F20"/>
        </w:rPr>
        <w:t>first</w:t>
      </w:r>
      <w:r>
        <w:rPr>
          <w:color w:val="231F20"/>
          <w:spacing w:val="-13"/>
        </w:rPr>
        <w:t xml:space="preserve"> </w:t>
      </w:r>
      <w:r>
        <w:rPr>
          <w:color w:val="231F20"/>
        </w:rPr>
        <w:t>dealt</w:t>
      </w:r>
      <w:r>
        <w:rPr>
          <w:color w:val="231F20"/>
          <w:spacing w:val="-13"/>
        </w:rPr>
        <w:t xml:space="preserve"> </w:t>
      </w:r>
      <w:r>
        <w:rPr>
          <w:color w:val="231F20"/>
        </w:rPr>
        <w:t>with</w:t>
      </w:r>
      <w:r>
        <w:rPr>
          <w:color w:val="231F20"/>
          <w:spacing w:val="-13"/>
        </w:rPr>
        <w:t xml:space="preserve"> </w:t>
      </w:r>
      <w:r>
        <w:rPr>
          <w:color w:val="231F20"/>
        </w:rPr>
        <w:t>an</w:t>
      </w:r>
      <w:r>
        <w:rPr>
          <w:color w:val="231F20"/>
          <w:spacing w:val="-13"/>
        </w:rPr>
        <w:t xml:space="preserve"> </w:t>
      </w:r>
      <w:r>
        <w:rPr>
          <w:color w:val="231F20"/>
        </w:rPr>
        <w:t>army</w:t>
      </w:r>
      <w:r>
        <w:rPr>
          <w:color w:val="231F20"/>
          <w:spacing w:val="-13"/>
        </w:rPr>
        <w:t xml:space="preserve"> </w:t>
      </w:r>
      <w:r>
        <w:rPr>
          <w:color w:val="231F20"/>
        </w:rPr>
        <w:t>sent</w:t>
      </w:r>
      <w:r>
        <w:rPr>
          <w:color w:val="231F20"/>
          <w:spacing w:val="-13"/>
        </w:rPr>
        <w:t xml:space="preserve"> </w:t>
      </w:r>
      <w:r>
        <w:rPr>
          <w:color w:val="231F20"/>
        </w:rPr>
        <w:t>by</w:t>
      </w:r>
      <w:r>
        <w:rPr>
          <w:color w:val="231F20"/>
          <w:spacing w:val="-13"/>
        </w:rPr>
        <w:t xml:space="preserve"> </w:t>
      </w:r>
      <w:r>
        <w:rPr>
          <w:color w:val="231F20"/>
        </w:rPr>
        <w:t>the</w:t>
      </w:r>
      <w:r>
        <w:rPr>
          <w:color w:val="231F20"/>
          <w:spacing w:val="-13"/>
        </w:rPr>
        <w:t xml:space="preserve"> </w:t>
      </w:r>
      <w:r>
        <w:rPr>
          <w:color w:val="231F20"/>
        </w:rPr>
        <w:t>Liang</w:t>
      </w:r>
      <w:r>
        <w:rPr>
          <w:color w:val="231F20"/>
          <w:spacing w:val="-13"/>
        </w:rPr>
        <w:t xml:space="preserve"> </w:t>
      </w:r>
      <w:r>
        <w:rPr>
          <w:color w:val="231F20"/>
        </w:rPr>
        <w:t>in</w:t>
      </w:r>
      <w:r>
        <w:rPr>
          <w:color w:val="231F20"/>
          <w:spacing w:val="-13"/>
        </w:rPr>
        <w:t xml:space="preserve"> </w:t>
      </w:r>
      <w:r>
        <w:rPr>
          <w:color w:val="231F20"/>
        </w:rPr>
        <w:t>542,</w:t>
      </w:r>
      <w:r>
        <w:rPr>
          <w:color w:val="231F20"/>
          <w:spacing w:val="-13"/>
        </w:rPr>
        <w:t xml:space="preserve"> </w:t>
      </w:r>
      <w:r>
        <w:rPr>
          <w:color w:val="231F20"/>
        </w:rPr>
        <w:t>then</w:t>
      </w:r>
      <w:r>
        <w:rPr>
          <w:color w:val="231F20"/>
          <w:spacing w:val="-13"/>
        </w:rPr>
        <w:t xml:space="preserve"> </w:t>
      </w:r>
      <w:r>
        <w:rPr>
          <w:color w:val="231F20"/>
        </w:rPr>
        <w:t xml:space="preserve">stopped </w:t>
      </w:r>
      <w:r>
        <w:rPr>
          <w:color w:val="231F20"/>
          <w:spacing w:val="-4"/>
        </w:rPr>
        <w:t>an</w:t>
      </w:r>
      <w:r>
        <w:rPr>
          <w:color w:val="231F20"/>
          <w:spacing w:val="-9"/>
        </w:rPr>
        <w:t xml:space="preserve"> </w:t>
      </w:r>
      <w:r>
        <w:rPr>
          <w:color w:val="231F20"/>
          <w:spacing w:val="-4"/>
        </w:rPr>
        <w:t>advance</w:t>
      </w:r>
      <w:r>
        <w:rPr>
          <w:color w:val="231F20"/>
          <w:spacing w:val="-9"/>
        </w:rPr>
        <w:t xml:space="preserve"> </w:t>
      </w:r>
      <w:r>
        <w:rPr>
          <w:color w:val="231F20"/>
          <w:spacing w:val="-4"/>
        </w:rPr>
        <w:t>in</w:t>
      </w:r>
      <w:r>
        <w:rPr>
          <w:color w:val="231F20"/>
          <w:spacing w:val="-9"/>
        </w:rPr>
        <w:t xml:space="preserve"> </w:t>
      </w:r>
      <w:r>
        <w:rPr>
          <w:color w:val="231F20"/>
          <w:spacing w:val="-4"/>
        </w:rPr>
        <w:t>the</w:t>
      </w:r>
      <w:r>
        <w:rPr>
          <w:color w:val="231F20"/>
          <w:spacing w:val="-9"/>
        </w:rPr>
        <w:t xml:space="preserve"> </w:t>
      </w:r>
      <w:r>
        <w:rPr>
          <w:color w:val="231F20"/>
          <w:spacing w:val="-4"/>
        </w:rPr>
        <w:t>south</w:t>
      </w:r>
      <w:r>
        <w:rPr>
          <w:color w:val="231F20"/>
          <w:spacing w:val="-9"/>
        </w:rPr>
        <w:t xml:space="preserve"> </w:t>
      </w:r>
      <w:r>
        <w:rPr>
          <w:color w:val="231F20"/>
          <w:spacing w:val="-4"/>
        </w:rPr>
        <w:t>by</w:t>
      </w:r>
      <w:r>
        <w:rPr>
          <w:color w:val="231F20"/>
          <w:spacing w:val="-9"/>
        </w:rPr>
        <w:t xml:space="preserve"> </w:t>
      </w:r>
      <w:r>
        <w:rPr>
          <w:color w:val="231F20"/>
          <w:spacing w:val="-4"/>
        </w:rPr>
        <w:t>a</w:t>
      </w:r>
      <w:r>
        <w:rPr>
          <w:color w:val="231F20"/>
          <w:spacing w:val="-9"/>
        </w:rPr>
        <w:t xml:space="preserve"> </w:t>
      </w:r>
      <w:r>
        <w:rPr>
          <w:color w:val="231F20"/>
          <w:spacing w:val="-4"/>
        </w:rPr>
        <w:t>Lin-Yi</w:t>
      </w:r>
      <w:r>
        <w:rPr>
          <w:color w:val="231F20"/>
          <w:spacing w:val="-9"/>
        </w:rPr>
        <w:t xml:space="preserve"> </w:t>
      </w:r>
      <w:r>
        <w:rPr>
          <w:color w:val="231F20"/>
          <w:spacing w:val="-4"/>
        </w:rPr>
        <w:t>army,</w:t>
      </w:r>
      <w:r>
        <w:rPr>
          <w:color w:val="231F20"/>
          <w:spacing w:val="-9"/>
        </w:rPr>
        <w:t xml:space="preserve"> </w:t>
      </w:r>
      <w:r>
        <w:rPr>
          <w:color w:val="231F20"/>
          <w:spacing w:val="-4"/>
        </w:rPr>
        <w:t>and</w:t>
      </w:r>
      <w:r>
        <w:rPr>
          <w:color w:val="231F20"/>
          <w:spacing w:val="-9"/>
        </w:rPr>
        <w:t xml:space="preserve"> </w:t>
      </w:r>
      <w:r>
        <w:rPr>
          <w:color w:val="231F20"/>
          <w:spacing w:val="-4"/>
        </w:rPr>
        <w:t>in</w:t>
      </w:r>
      <w:r>
        <w:rPr>
          <w:color w:val="231F20"/>
          <w:spacing w:val="-9"/>
        </w:rPr>
        <w:t xml:space="preserve"> </w:t>
      </w:r>
      <w:r>
        <w:rPr>
          <w:color w:val="231F20"/>
          <w:spacing w:val="-4"/>
        </w:rPr>
        <w:t>544</w:t>
      </w:r>
      <w:r>
        <w:rPr>
          <w:color w:val="231F20"/>
          <w:spacing w:val="-9"/>
        </w:rPr>
        <w:t xml:space="preserve"> </w:t>
      </w:r>
      <w:r>
        <w:rPr>
          <w:color w:val="231F20"/>
          <w:spacing w:val="-4"/>
        </w:rPr>
        <w:t>declared</w:t>
      </w:r>
      <w:r>
        <w:rPr>
          <w:color w:val="231F20"/>
          <w:spacing w:val="-9"/>
        </w:rPr>
        <w:t xml:space="preserve"> </w:t>
      </w:r>
      <w:r>
        <w:rPr>
          <w:color w:val="231F20"/>
          <w:spacing w:val="-4"/>
        </w:rPr>
        <w:t>the</w:t>
      </w:r>
      <w:r>
        <w:rPr>
          <w:color w:val="231F20"/>
          <w:spacing w:val="-9"/>
        </w:rPr>
        <w:t xml:space="preserve"> </w:t>
      </w:r>
      <w:r>
        <w:rPr>
          <w:color w:val="231F20"/>
          <w:spacing w:val="-4"/>
        </w:rPr>
        <w:t xml:space="preserve">creation </w:t>
      </w:r>
      <w:r>
        <w:rPr>
          <w:color w:val="231F20"/>
        </w:rPr>
        <w:t>of the polity of Vạn Xuân (Ten-thousand Springs or Eternal Spring).</w:t>
      </w:r>
      <w:r>
        <w:rPr>
          <w:color w:val="231F20"/>
          <w:position w:val="7"/>
          <w:sz w:val="16"/>
        </w:rPr>
        <w:t>33</w:t>
      </w:r>
      <w:r>
        <w:rPr>
          <w:color w:val="231F20"/>
          <w:spacing w:val="40"/>
          <w:position w:val="7"/>
          <w:sz w:val="16"/>
        </w:rPr>
        <w:t xml:space="preserve"> </w:t>
      </w:r>
      <w:r>
        <w:rPr>
          <w:color w:val="231F20"/>
        </w:rPr>
        <w:t>Lý Bí crowned himself king of Nam Việt (Nam Việt Đế), a name later shortened</w:t>
      </w:r>
      <w:r>
        <w:rPr>
          <w:color w:val="231F20"/>
          <w:spacing w:val="-8"/>
        </w:rPr>
        <w:t xml:space="preserve"> </w:t>
      </w:r>
      <w:r>
        <w:rPr>
          <w:color w:val="231F20"/>
        </w:rPr>
        <w:t>with</w:t>
      </w:r>
      <w:r>
        <w:rPr>
          <w:color w:val="231F20"/>
          <w:spacing w:val="-8"/>
        </w:rPr>
        <w:t xml:space="preserve"> </w:t>
      </w:r>
      <w:r>
        <w:rPr>
          <w:color w:val="231F20"/>
        </w:rPr>
        <w:t>inclusion</w:t>
      </w:r>
      <w:r>
        <w:rPr>
          <w:color w:val="231F20"/>
          <w:spacing w:val="-8"/>
        </w:rPr>
        <w:t xml:space="preserve"> </w:t>
      </w:r>
      <w:r>
        <w:rPr>
          <w:color w:val="231F20"/>
        </w:rPr>
        <w:t>of</w:t>
      </w:r>
      <w:r>
        <w:rPr>
          <w:color w:val="231F20"/>
          <w:spacing w:val="-8"/>
        </w:rPr>
        <w:t xml:space="preserve"> </w:t>
      </w:r>
      <w:r>
        <w:rPr>
          <w:color w:val="231F20"/>
        </w:rPr>
        <w:t>his</w:t>
      </w:r>
      <w:r>
        <w:rPr>
          <w:color w:val="231F20"/>
          <w:spacing w:val="-8"/>
        </w:rPr>
        <w:t xml:space="preserve"> </w:t>
      </w:r>
      <w:r>
        <w:rPr>
          <w:color w:val="231F20"/>
        </w:rPr>
        <w:t>name</w:t>
      </w:r>
      <w:r>
        <w:rPr>
          <w:color w:val="231F20"/>
          <w:spacing w:val="-8"/>
        </w:rPr>
        <w:t xml:space="preserve"> </w:t>
      </w:r>
      <w:r>
        <w:rPr>
          <w:color w:val="231F20"/>
        </w:rPr>
        <w:t>as</w:t>
      </w:r>
      <w:r>
        <w:rPr>
          <w:color w:val="231F20"/>
          <w:spacing w:val="-8"/>
        </w:rPr>
        <w:t xml:space="preserve"> </w:t>
      </w:r>
      <w:r>
        <w:rPr>
          <w:color w:val="231F20"/>
        </w:rPr>
        <w:t>Lý</w:t>
      </w:r>
      <w:r>
        <w:rPr>
          <w:color w:val="231F20"/>
          <w:spacing w:val="-8"/>
        </w:rPr>
        <w:t xml:space="preserve"> </w:t>
      </w:r>
      <w:r>
        <w:rPr>
          <w:color w:val="231F20"/>
        </w:rPr>
        <w:t>Nam</w:t>
      </w:r>
      <w:r>
        <w:rPr>
          <w:color w:val="231F20"/>
          <w:spacing w:val="-8"/>
        </w:rPr>
        <w:t xml:space="preserve"> </w:t>
      </w:r>
      <w:r>
        <w:rPr>
          <w:color w:val="231F20"/>
        </w:rPr>
        <w:t>Đế.</w:t>
      </w:r>
      <w:r>
        <w:rPr>
          <w:color w:val="231F20"/>
          <w:spacing w:val="-8"/>
        </w:rPr>
        <w:t xml:space="preserve"> </w:t>
      </w:r>
      <w:r>
        <w:rPr>
          <w:color w:val="231F20"/>
        </w:rPr>
        <w:t>Lý</w:t>
      </w:r>
      <w:r>
        <w:rPr>
          <w:color w:val="231F20"/>
          <w:spacing w:val="-8"/>
        </w:rPr>
        <w:t xml:space="preserve"> </w:t>
      </w:r>
      <w:r>
        <w:rPr>
          <w:color w:val="231F20"/>
        </w:rPr>
        <w:t>Nam</w:t>
      </w:r>
      <w:r>
        <w:rPr>
          <w:color w:val="231F20"/>
          <w:spacing w:val="-8"/>
        </w:rPr>
        <w:t xml:space="preserve"> </w:t>
      </w:r>
      <w:r>
        <w:rPr>
          <w:color w:val="231F20"/>
        </w:rPr>
        <w:t>Đế</w:t>
      </w:r>
      <w:r>
        <w:rPr>
          <w:color w:val="231F20"/>
          <w:spacing w:val="-8"/>
        </w:rPr>
        <w:t xml:space="preserve"> </w:t>
      </w:r>
      <w:r>
        <w:rPr>
          <w:color w:val="231F20"/>
        </w:rPr>
        <w:t>estab- lished</w:t>
      </w:r>
      <w:r>
        <w:rPr>
          <w:color w:val="231F20"/>
          <w:spacing w:val="-2"/>
        </w:rPr>
        <w:t xml:space="preserve"> </w:t>
      </w:r>
      <w:r>
        <w:rPr>
          <w:color w:val="231F20"/>
        </w:rPr>
        <w:t>a</w:t>
      </w:r>
      <w:r>
        <w:rPr>
          <w:color w:val="231F20"/>
          <w:spacing w:val="-2"/>
        </w:rPr>
        <w:t xml:space="preserve"> </w:t>
      </w:r>
      <w:r>
        <w:rPr>
          <w:color w:val="231F20"/>
        </w:rPr>
        <w:t>court</w:t>
      </w:r>
      <w:r>
        <w:rPr>
          <w:color w:val="231F20"/>
          <w:spacing w:val="-2"/>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hundred</w:t>
      </w:r>
      <w:r>
        <w:rPr>
          <w:color w:val="231F20"/>
          <w:spacing w:val="-2"/>
        </w:rPr>
        <w:t xml:space="preserve"> </w:t>
      </w:r>
      <w:r>
        <w:rPr>
          <w:color w:val="231F20"/>
        </w:rPr>
        <w:t>mandarins</w:t>
      </w:r>
      <w:r>
        <w:rPr>
          <w:color w:val="231F20"/>
          <w:spacing w:val="-2"/>
        </w:rPr>
        <w:t xml:space="preserve"> </w:t>
      </w:r>
      <w:r>
        <w:rPr>
          <w:color w:val="231F20"/>
        </w:rPr>
        <w:t>under</w:t>
      </w:r>
      <w:r>
        <w:rPr>
          <w:color w:val="231F20"/>
          <w:spacing w:val="-2"/>
        </w:rPr>
        <w:t xml:space="preserve"> </w:t>
      </w:r>
      <w:r>
        <w:rPr>
          <w:color w:val="231F20"/>
        </w:rPr>
        <w:t>prime-minister</w:t>
      </w:r>
      <w:r>
        <w:rPr>
          <w:color w:val="231F20"/>
          <w:spacing w:val="-2"/>
        </w:rPr>
        <w:t xml:space="preserve"> </w:t>
      </w:r>
      <w:r>
        <w:rPr>
          <w:color w:val="231F20"/>
        </w:rPr>
        <w:t>Triệu</w:t>
      </w:r>
      <w:r>
        <w:rPr>
          <w:color w:val="231F20"/>
          <w:spacing w:val="-2"/>
        </w:rPr>
        <w:t xml:space="preserve"> </w:t>
      </w:r>
      <w:r>
        <w:rPr>
          <w:color w:val="231F20"/>
        </w:rPr>
        <w:t>Túc, with civil mandarin Tinh Thiều and military mandarin Phạm Tu. Lý Nam</w:t>
      </w:r>
      <w:r>
        <w:rPr>
          <w:color w:val="231F20"/>
          <w:spacing w:val="-2"/>
        </w:rPr>
        <w:t xml:space="preserve"> </w:t>
      </w:r>
      <w:r>
        <w:rPr>
          <w:color w:val="231F20"/>
        </w:rPr>
        <w:t>Đế</w:t>
      </w:r>
      <w:r>
        <w:rPr>
          <w:color w:val="231F20"/>
          <w:spacing w:val="-2"/>
        </w:rPr>
        <w:t xml:space="preserve"> </w:t>
      </w:r>
      <w:r>
        <w:rPr>
          <w:color w:val="231F20"/>
        </w:rPr>
        <w:t>reigned</w:t>
      </w:r>
      <w:r>
        <w:rPr>
          <w:color w:val="231F20"/>
          <w:spacing w:val="-2"/>
        </w:rPr>
        <w:t xml:space="preserve"> </w:t>
      </w:r>
      <w:r>
        <w:rPr>
          <w:color w:val="231F20"/>
        </w:rPr>
        <w:t>over</w:t>
      </w:r>
      <w:r>
        <w:rPr>
          <w:color w:val="231F20"/>
          <w:spacing w:val="-2"/>
        </w:rPr>
        <w:t xml:space="preserve"> </w:t>
      </w:r>
      <w:r>
        <w:rPr>
          <w:color w:val="231F20"/>
        </w:rPr>
        <w:t>the</w:t>
      </w:r>
      <w:r>
        <w:rPr>
          <w:color w:val="231F20"/>
          <w:spacing w:val="-2"/>
        </w:rPr>
        <w:t xml:space="preserve"> </w:t>
      </w:r>
      <w:r>
        <w:rPr>
          <w:color w:val="231F20"/>
        </w:rPr>
        <w:t>state</w:t>
      </w:r>
      <w:r>
        <w:rPr>
          <w:color w:val="231F20"/>
          <w:spacing w:val="-2"/>
        </w:rPr>
        <w:t xml:space="preserve"> </w:t>
      </w:r>
      <w:r>
        <w:rPr>
          <w:color w:val="231F20"/>
        </w:rPr>
        <w:t>of</w:t>
      </w:r>
      <w:r>
        <w:rPr>
          <w:color w:val="231F20"/>
          <w:spacing w:val="-2"/>
        </w:rPr>
        <w:t xml:space="preserve"> </w:t>
      </w:r>
      <w:r>
        <w:rPr>
          <w:color w:val="231F20"/>
        </w:rPr>
        <w:t>Vạn</w:t>
      </w:r>
      <w:r>
        <w:rPr>
          <w:color w:val="231F20"/>
          <w:spacing w:val="-2"/>
        </w:rPr>
        <w:t xml:space="preserve"> </w:t>
      </w:r>
      <w:r>
        <w:rPr>
          <w:color w:val="231F20"/>
        </w:rPr>
        <w:t>Xuân</w:t>
      </w:r>
      <w:r>
        <w:rPr>
          <w:color w:val="231F20"/>
          <w:spacing w:val="-2"/>
        </w:rPr>
        <w:t xml:space="preserve"> </w:t>
      </w:r>
      <w:r>
        <w:rPr>
          <w:color w:val="231F20"/>
        </w:rPr>
        <w:t>under</w:t>
      </w:r>
      <w:r>
        <w:rPr>
          <w:color w:val="231F20"/>
          <w:spacing w:val="-2"/>
        </w:rPr>
        <w:t xml:space="preserve"> </w:t>
      </w:r>
      <w:r>
        <w:rPr>
          <w:color w:val="231F20"/>
        </w:rPr>
        <w:t>the</w:t>
      </w:r>
      <w:r>
        <w:rPr>
          <w:color w:val="231F20"/>
          <w:spacing w:val="-2"/>
        </w:rPr>
        <w:t xml:space="preserve"> </w:t>
      </w:r>
      <w:r>
        <w:rPr>
          <w:color w:val="231F20"/>
        </w:rPr>
        <w:t>royal</w:t>
      </w:r>
      <w:r>
        <w:rPr>
          <w:color w:val="231F20"/>
          <w:spacing w:val="-2"/>
        </w:rPr>
        <w:t xml:space="preserve"> </w:t>
      </w:r>
      <w:r>
        <w:rPr>
          <w:color w:val="231F20"/>
        </w:rPr>
        <w:t>title</w:t>
      </w:r>
      <w:r>
        <w:rPr>
          <w:color w:val="231F20"/>
          <w:spacing w:val="-2"/>
        </w:rPr>
        <w:t xml:space="preserve"> </w:t>
      </w:r>
      <w:r>
        <w:rPr>
          <w:color w:val="231F20"/>
        </w:rPr>
        <w:t xml:space="preserve">Thiên </w:t>
      </w:r>
      <w:r>
        <w:rPr>
          <w:color w:val="231F20"/>
          <w:spacing w:val="-2"/>
        </w:rPr>
        <w:t>Đức</w:t>
      </w:r>
      <w:r>
        <w:rPr>
          <w:color w:val="231F20"/>
          <w:spacing w:val="-12"/>
        </w:rPr>
        <w:t xml:space="preserve"> </w:t>
      </w:r>
      <w:r>
        <w:rPr>
          <w:color w:val="231F20"/>
          <w:spacing w:val="-2"/>
        </w:rPr>
        <w:t>(Heavenly</w:t>
      </w:r>
      <w:r>
        <w:rPr>
          <w:color w:val="231F20"/>
          <w:spacing w:val="-11"/>
        </w:rPr>
        <w:t xml:space="preserve"> </w:t>
      </w:r>
      <w:r>
        <w:rPr>
          <w:color w:val="231F20"/>
          <w:spacing w:val="-2"/>
        </w:rPr>
        <w:t>Virtue).</w:t>
      </w:r>
      <w:r>
        <w:rPr>
          <w:color w:val="231F20"/>
          <w:spacing w:val="-11"/>
        </w:rPr>
        <w:t xml:space="preserve"> </w:t>
      </w:r>
      <w:r>
        <w:rPr>
          <w:color w:val="231F20"/>
          <w:spacing w:val="-2"/>
        </w:rPr>
        <w:t>He</w:t>
      </w:r>
      <w:r>
        <w:rPr>
          <w:color w:val="231F20"/>
          <w:spacing w:val="-11"/>
        </w:rPr>
        <w:t xml:space="preserve"> </w:t>
      </w:r>
      <w:r>
        <w:rPr>
          <w:color w:val="231F20"/>
          <w:spacing w:val="-2"/>
        </w:rPr>
        <w:t>created</w:t>
      </w:r>
      <w:r>
        <w:rPr>
          <w:color w:val="231F20"/>
          <w:spacing w:val="-11"/>
        </w:rPr>
        <w:t xml:space="preserve"> </w:t>
      </w:r>
      <w:r>
        <w:rPr>
          <w:color w:val="231F20"/>
          <w:spacing w:val="-2"/>
        </w:rPr>
        <w:t>a</w:t>
      </w:r>
      <w:r>
        <w:rPr>
          <w:color w:val="231F20"/>
          <w:spacing w:val="-11"/>
        </w:rPr>
        <w:t xml:space="preserve"> </w:t>
      </w:r>
      <w:r>
        <w:rPr>
          <w:color w:val="231F20"/>
          <w:spacing w:val="-2"/>
        </w:rPr>
        <w:t>separate</w:t>
      </w:r>
      <w:r>
        <w:rPr>
          <w:color w:val="231F20"/>
          <w:spacing w:val="-11"/>
        </w:rPr>
        <w:t xml:space="preserve"> </w:t>
      </w:r>
      <w:r>
        <w:rPr>
          <w:color w:val="231F20"/>
          <w:spacing w:val="-2"/>
        </w:rPr>
        <w:t>monetary</w:t>
      </w:r>
      <w:r>
        <w:rPr>
          <w:color w:val="231F20"/>
          <w:spacing w:val="-11"/>
        </w:rPr>
        <w:t xml:space="preserve"> </w:t>
      </w:r>
      <w:r>
        <w:rPr>
          <w:color w:val="231F20"/>
          <w:spacing w:val="-2"/>
        </w:rPr>
        <w:t>unit</w:t>
      </w:r>
      <w:r>
        <w:rPr>
          <w:color w:val="231F20"/>
          <w:spacing w:val="-12"/>
        </w:rPr>
        <w:t xml:space="preserve"> </w:t>
      </w:r>
      <w:r>
        <w:rPr>
          <w:color w:val="231F20"/>
          <w:spacing w:val="-2"/>
        </w:rPr>
        <w:t>called</w:t>
      </w:r>
      <w:r>
        <w:rPr>
          <w:color w:val="231F20"/>
          <w:spacing w:val="-11"/>
        </w:rPr>
        <w:t xml:space="preserve"> </w:t>
      </w:r>
      <w:r>
        <w:rPr>
          <w:color w:val="231F20"/>
          <w:spacing w:val="-2"/>
        </w:rPr>
        <w:t xml:space="preserve">Thiên </w:t>
      </w:r>
      <w:r>
        <w:rPr>
          <w:color w:val="231F20"/>
        </w:rPr>
        <w:t>Đức</w:t>
      </w:r>
      <w:r>
        <w:rPr>
          <w:color w:val="231F20"/>
          <w:spacing w:val="-12"/>
        </w:rPr>
        <w:t xml:space="preserve"> </w:t>
      </w:r>
      <w:r>
        <w:rPr>
          <w:color w:val="231F20"/>
        </w:rPr>
        <w:t>money</w:t>
      </w:r>
      <w:r>
        <w:rPr>
          <w:color w:val="231F20"/>
          <w:spacing w:val="-12"/>
        </w:rPr>
        <w:t xml:space="preserve"> </w:t>
      </w:r>
      <w:r>
        <w:rPr>
          <w:color w:val="231F20"/>
        </w:rPr>
        <w:t>and</w:t>
      </w:r>
      <w:r>
        <w:rPr>
          <w:color w:val="231F20"/>
          <w:spacing w:val="-12"/>
        </w:rPr>
        <w:t xml:space="preserve"> </w:t>
      </w:r>
      <w:r>
        <w:rPr>
          <w:color w:val="231F20"/>
        </w:rPr>
        <w:t>built</w:t>
      </w:r>
      <w:r>
        <w:rPr>
          <w:color w:val="231F20"/>
          <w:spacing w:val="-12"/>
        </w:rPr>
        <w:t xml:space="preserve"> </w:t>
      </w:r>
      <w:r>
        <w:rPr>
          <w:color w:val="231F20"/>
        </w:rPr>
        <w:t>the</w:t>
      </w:r>
      <w:r>
        <w:rPr>
          <w:color w:val="231F20"/>
          <w:spacing w:val="-12"/>
        </w:rPr>
        <w:t xml:space="preserve"> </w:t>
      </w:r>
      <w:r>
        <w:rPr>
          <w:color w:val="231F20"/>
        </w:rPr>
        <w:t>first</w:t>
      </w:r>
      <w:r>
        <w:rPr>
          <w:color w:val="231F20"/>
          <w:spacing w:val="-12"/>
        </w:rPr>
        <w:t xml:space="preserve"> </w:t>
      </w:r>
      <w:r>
        <w:rPr>
          <w:color w:val="231F20"/>
        </w:rPr>
        <w:t>national</w:t>
      </w:r>
      <w:r>
        <w:rPr>
          <w:color w:val="231F20"/>
          <w:spacing w:val="-12"/>
        </w:rPr>
        <w:t xml:space="preserve"> </w:t>
      </w:r>
      <w:r>
        <w:rPr>
          <w:color w:val="231F20"/>
        </w:rPr>
        <w:t>pagoda</w:t>
      </w:r>
      <w:r>
        <w:rPr>
          <w:color w:val="231F20"/>
          <w:spacing w:val="-12"/>
        </w:rPr>
        <w:t xml:space="preserve"> </w:t>
      </w:r>
      <w:r>
        <w:rPr>
          <w:color w:val="231F20"/>
        </w:rPr>
        <w:t>called</w:t>
      </w:r>
      <w:r>
        <w:rPr>
          <w:color w:val="231F20"/>
          <w:spacing w:val="-12"/>
        </w:rPr>
        <w:t xml:space="preserve"> </w:t>
      </w:r>
      <w:r>
        <w:rPr>
          <w:color w:val="231F20"/>
        </w:rPr>
        <w:t>Khai</w:t>
      </w:r>
      <w:r>
        <w:rPr>
          <w:color w:val="231F20"/>
          <w:spacing w:val="-12"/>
        </w:rPr>
        <w:t xml:space="preserve"> </w:t>
      </w:r>
      <w:r>
        <w:rPr>
          <w:color w:val="231F20"/>
        </w:rPr>
        <w:t>Quốc</w:t>
      </w:r>
      <w:r>
        <w:rPr>
          <w:color w:val="231F20"/>
          <w:spacing w:val="-12"/>
        </w:rPr>
        <w:t xml:space="preserve"> </w:t>
      </w:r>
      <w:r>
        <w:rPr>
          <w:color w:val="231F20"/>
        </w:rPr>
        <w:t>or</w:t>
      </w:r>
      <w:r>
        <w:rPr>
          <w:color w:val="231F20"/>
          <w:spacing w:val="-12"/>
        </w:rPr>
        <w:t xml:space="preserve"> </w:t>
      </w:r>
      <w:r>
        <w:rPr>
          <w:color w:val="231F20"/>
        </w:rPr>
        <w:t>Trấn Quốc</w:t>
      </w:r>
      <w:r>
        <w:rPr>
          <w:color w:val="231F20"/>
          <w:spacing w:val="-9"/>
        </w:rPr>
        <w:t xml:space="preserve"> </w:t>
      </w:r>
      <w:r>
        <w:rPr>
          <w:color w:val="231F20"/>
        </w:rPr>
        <w:t>(The</w:t>
      </w:r>
      <w:r>
        <w:rPr>
          <w:color w:val="231F20"/>
          <w:spacing w:val="-9"/>
        </w:rPr>
        <w:t xml:space="preserve"> </w:t>
      </w:r>
      <w:r>
        <w:rPr>
          <w:color w:val="231F20"/>
        </w:rPr>
        <w:t>Establishment</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Nation</w:t>
      </w:r>
      <w:r>
        <w:rPr>
          <w:color w:val="231F20"/>
          <w:spacing w:val="-9"/>
        </w:rPr>
        <w:t xml:space="preserve"> </w:t>
      </w:r>
      <w:r>
        <w:rPr>
          <w:color w:val="231F20"/>
        </w:rPr>
        <w:t>or</w:t>
      </w:r>
      <w:r>
        <w:rPr>
          <w:color w:val="231F20"/>
          <w:spacing w:val="-9"/>
        </w:rPr>
        <w:t xml:space="preserve"> </w:t>
      </w:r>
      <w:r>
        <w:rPr>
          <w:color w:val="231F20"/>
        </w:rPr>
        <w:t>Guarding</w:t>
      </w:r>
      <w:r>
        <w:rPr>
          <w:color w:val="231F20"/>
          <w:spacing w:val="-9"/>
        </w:rPr>
        <w:t xml:space="preserve"> </w:t>
      </w:r>
      <w:r>
        <w:rPr>
          <w:color w:val="231F20"/>
        </w:rPr>
        <w:t>the</w:t>
      </w:r>
      <w:r>
        <w:rPr>
          <w:color w:val="231F20"/>
          <w:spacing w:val="-9"/>
        </w:rPr>
        <w:t xml:space="preserve"> </w:t>
      </w:r>
      <w:r>
        <w:rPr>
          <w:color w:val="231F20"/>
        </w:rPr>
        <w:t>Nation).</w:t>
      </w:r>
      <w:r>
        <w:rPr>
          <w:color w:val="231F20"/>
          <w:spacing w:val="-9"/>
        </w:rPr>
        <w:t xml:space="preserve"> </w:t>
      </w:r>
      <w:r>
        <w:rPr>
          <w:color w:val="231F20"/>
        </w:rPr>
        <w:t>Relics of</w:t>
      </w:r>
      <w:r>
        <w:rPr>
          <w:color w:val="231F20"/>
          <w:spacing w:val="-1"/>
        </w:rPr>
        <w:t xml:space="preserve"> </w:t>
      </w:r>
      <w:r>
        <w:rPr>
          <w:color w:val="231F20"/>
        </w:rPr>
        <w:t>the</w:t>
      </w:r>
      <w:r>
        <w:rPr>
          <w:color w:val="231F20"/>
          <w:spacing w:val="-1"/>
        </w:rPr>
        <w:t xml:space="preserve"> </w:t>
      </w:r>
      <w:r>
        <w:rPr>
          <w:color w:val="231F20"/>
        </w:rPr>
        <w:t>old</w:t>
      </w:r>
      <w:r>
        <w:rPr>
          <w:color w:val="231F20"/>
          <w:spacing w:val="-1"/>
        </w:rPr>
        <w:t xml:space="preserve"> </w:t>
      </w:r>
      <w:r>
        <w:rPr>
          <w:color w:val="231F20"/>
        </w:rPr>
        <w:t>pagoda</w:t>
      </w:r>
      <w:r>
        <w:rPr>
          <w:color w:val="231F20"/>
          <w:spacing w:val="-1"/>
        </w:rPr>
        <w:t xml:space="preserve"> </w:t>
      </w:r>
      <w:r>
        <w:rPr>
          <w:color w:val="231F20"/>
        </w:rPr>
        <w:t>are</w:t>
      </w:r>
      <w:r>
        <w:rPr>
          <w:color w:val="231F20"/>
          <w:spacing w:val="-1"/>
        </w:rPr>
        <w:t xml:space="preserve"> </w:t>
      </w:r>
      <w:r>
        <w:rPr>
          <w:color w:val="231F20"/>
        </w:rPr>
        <w:t>still</w:t>
      </w:r>
      <w:r>
        <w:rPr>
          <w:color w:val="231F20"/>
          <w:spacing w:val="-1"/>
        </w:rPr>
        <w:t xml:space="preserve"> </w:t>
      </w:r>
      <w:r>
        <w:rPr>
          <w:color w:val="231F20"/>
        </w:rPr>
        <w:t>traceable</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bank</w:t>
      </w:r>
      <w:r>
        <w:rPr>
          <w:color w:val="231F20"/>
          <w:spacing w:val="-1"/>
        </w:rPr>
        <w:t xml:space="preserve"> </w:t>
      </w:r>
      <w:r>
        <w:rPr>
          <w:color w:val="231F20"/>
        </w:rPr>
        <w:t>of</w:t>
      </w:r>
      <w:r>
        <w:rPr>
          <w:color w:val="231F20"/>
          <w:spacing w:val="-1"/>
        </w:rPr>
        <w:t xml:space="preserve"> </w:t>
      </w:r>
      <w:r>
        <w:rPr>
          <w:color w:val="231F20"/>
        </w:rPr>
        <w:t>Hanoi’s</w:t>
      </w:r>
      <w:r>
        <w:rPr>
          <w:color w:val="231F20"/>
          <w:spacing w:val="-1"/>
        </w:rPr>
        <w:t xml:space="preserve"> </w:t>
      </w:r>
      <w:r>
        <w:rPr>
          <w:color w:val="231F20"/>
        </w:rPr>
        <w:t>West</w:t>
      </w:r>
      <w:r>
        <w:rPr>
          <w:color w:val="231F20"/>
          <w:spacing w:val="-1"/>
        </w:rPr>
        <w:t xml:space="preserve"> </w:t>
      </w:r>
      <w:r>
        <w:rPr>
          <w:color w:val="231F20"/>
        </w:rPr>
        <w:t xml:space="preserve">Lake. Lý Nam Đế built a shrine to commemorate the uprising of Lady Triệu and awarded her a posthumous title that made her the Heroic First </w:t>
      </w:r>
      <w:r>
        <w:rPr>
          <w:color w:val="231F20"/>
          <w:spacing w:val="-2"/>
        </w:rPr>
        <w:t>Lady.</w:t>
      </w:r>
      <w:r>
        <w:rPr>
          <w:color w:val="231F20"/>
          <w:spacing w:val="-2"/>
          <w:position w:val="7"/>
          <w:sz w:val="16"/>
        </w:rPr>
        <w:t>34</w:t>
      </w:r>
    </w:p>
    <w:p w:rsidR="009E0961" w:rsidRDefault="00183599">
      <w:pPr>
        <w:pStyle w:val="BodyText"/>
        <w:spacing w:before="14" w:line="256" w:lineRule="auto"/>
        <w:ind w:left="1417" w:right="785" w:firstLine="340"/>
        <w:jc w:val="both"/>
      </w:pPr>
      <w:r>
        <w:rPr>
          <w:color w:val="231F20"/>
        </w:rPr>
        <w:t>The state of peace under Lý Nam Đế lasted only a year before the Liang sent an army. In 545, hav</w:t>
      </w:r>
      <w:r>
        <w:rPr>
          <w:color w:val="231F20"/>
        </w:rPr>
        <w:t>ing consolidated their own affairs, the Liang again despatched an army to Giao Châu, this time headed by a newly appointed governor general for Giao Châu called Yang Biao (Dương Thiêu), and a military commander Chen Ba-xian (Trần Bá Tiên). This strong forc</w:t>
      </w:r>
      <w:r>
        <w:rPr>
          <w:color w:val="231F20"/>
        </w:rPr>
        <w:t>e was supported by another army under the governor Xiao Bo (Tiêu Bột) of Ting, an area in today’s Guangxi. The combined</w:t>
      </w:r>
      <w:r>
        <w:rPr>
          <w:color w:val="231F20"/>
          <w:spacing w:val="-14"/>
        </w:rPr>
        <w:t xml:space="preserve"> </w:t>
      </w:r>
      <w:r>
        <w:rPr>
          <w:color w:val="231F20"/>
        </w:rPr>
        <w:t>Liang</w:t>
      </w:r>
      <w:r>
        <w:rPr>
          <w:color w:val="231F20"/>
          <w:spacing w:val="-13"/>
        </w:rPr>
        <w:t xml:space="preserve"> </w:t>
      </w:r>
      <w:r>
        <w:rPr>
          <w:color w:val="231F20"/>
        </w:rPr>
        <w:t>army</w:t>
      </w:r>
      <w:r>
        <w:rPr>
          <w:color w:val="231F20"/>
          <w:spacing w:val="-13"/>
        </w:rPr>
        <w:t xml:space="preserve"> </w:t>
      </w:r>
      <w:r>
        <w:rPr>
          <w:color w:val="231F20"/>
        </w:rPr>
        <w:t>spearheaded</w:t>
      </w:r>
      <w:r>
        <w:rPr>
          <w:color w:val="231F20"/>
          <w:spacing w:val="-13"/>
        </w:rPr>
        <w:t xml:space="preserve"> </w:t>
      </w:r>
      <w:r>
        <w:rPr>
          <w:color w:val="231F20"/>
        </w:rPr>
        <w:t>by</w:t>
      </w:r>
      <w:r>
        <w:rPr>
          <w:color w:val="231F20"/>
          <w:spacing w:val="-13"/>
        </w:rPr>
        <w:t xml:space="preserve"> </w:t>
      </w:r>
      <w:r>
        <w:rPr>
          <w:color w:val="231F20"/>
        </w:rPr>
        <w:t>Chen</w:t>
      </w:r>
      <w:r>
        <w:rPr>
          <w:color w:val="231F20"/>
          <w:spacing w:val="-13"/>
        </w:rPr>
        <w:t xml:space="preserve"> </w:t>
      </w:r>
      <w:r>
        <w:rPr>
          <w:color w:val="231F20"/>
        </w:rPr>
        <w:t>Ba-xian</w:t>
      </w:r>
      <w:r>
        <w:rPr>
          <w:color w:val="231F20"/>
          <w:spacing w:val="-13"/>
        </w:rPr>
        <w:t xml:space="preserve"> </w:t>
      </w:r>
      <w:r>
        <w:rPr>
          <w:color w:val="231F20"/>
        </w:rPr>
        <w:t>entered</w:t>
      </w:r>
      <w:r>
        <w:rPr>
          <w:color w:val="231F20"/>
          <w:spacing w:val="-13"/>
        </w:rPr>
        <w:t xml:space="preserve"> </w:t>
      </w:r>
      <w:r>
        <w:rPr>
          <w:color w:val="231F20"/>
        </w:rPr>
        <w:t>Giao</w:t>
      </w:r>
      <w:r>
        <w:rPr>
          <w:color w:val="231F20"/>
          <w:spacing w:val="-14"/>
        </w:rPr>
        <w:t xml:space="preserve"> </w:t>
      </w:r>
      <w:r>
        <w:rPr>
          <w:color w:val="231F20"/>
        </w:rPr>
        <w:t>Châu near</w:t>
      </w:r>
      <w:r>
        <w:rPr>
          <w:color w:val="231F20"/>
          <w:spacing w:val="-9"/>
        </w:rPr>
        <w:t xml:space="preserve"> </w:t>
      </w:r>
      <w:r>
        <w:rPr>
          <w:color w:val="231F20"/>
        </w:rPr>
        <w:t>the</w:t>
      </w:r>
      <w:r>
        <w:rPr>
          <w:color w:val="231F20"/>
          <w:spacing w:val="-9"/>
        </w:rPr>
        <w:t xml:space="preserve"> </w:t>
      </w:r>
      <w:r>
        <w:rPr>
          <w:color w:val="231F20"/>
        </w:rPr>
        <w:t>end</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summer</w:t>
      </w:r>
      <w:r>
        <w:rPr>
          <w:color w:val="231F20"/>
          <w:spacing w:val="-9"/>
        </w:rPr>
        <w:t xml:space="preserve"> </w:t>
      </w:r>
      <w:r>
        <w:rPr>
          <w:color w:val="231F20"/>
        </w:rPr>
        <w:t>of</w:t>
      </w:r>
      <w:r>
        <w:rPr>
          <w:color w:val="231F20"/>
          <w:spacing w:val="-9"/>
        </w:rPr>
        <w:t xml:space="preserve"> </w:t>
      </w:r>
      <w:r>
        <w:rPr>
          <w:color w:val="231F20"/>
        </w:rPr>
        <w:t>545</w:t>
      </w:r>
      <w:r>
        <w:rPr>
          <w:color w:val="231F20"/>
          <w:spacing w:val="-9"/>
        </w:rPr>
        <w:t xml:space="preserve"> </w:t>
      </w:r>
      <w:r>
        <w:rPr>
          <w:color w:val="231F20"/>
        </w:rPr>
        <w:t>and</w:t>
      </w:r>
      <w:r>
        <w:rPr>
          <w:color w:val="231F20"/>
          <w:spacing w:val="-9"/>
        </w:rPr>
        <w:t xml:space="preserve"> </w:t>
      </w:r>
      <w:r>
        <w:rPr>
          <w:color w:val="231F20"/>
        </w:rPr>
        <w:t>was</w:t>
      </w:r>
      <w:r>
        <w:rPr>
          <w:color w:val="231F20"/>
          <w:spacing w:val="-9"/>
        </w:rPr>
        <w:t xml:space="preserve"> </w:t>
      </w:r>
      <w:r>
        <w:rPr>
          <w:color w:val="231F20"/>
        </w:rPr>
        <w:t>confronted</w:t>
      </w:r>
      <w:r>
        <w:rPr>
          <w:color w:val="231F20"/>
          <w:spacing w:val="-9"/>
        </w:rPr>
        <w:t xml:space="preserve"> </w:t>
      </w:r>
      <w:r>
        <w:rPr>
          <w:color w:val="231F20"/>
        </w:rPr>
        <w:t>by</w:t>
      </w:r>
      <w:r>
        <w:rPr>
          <w:color w:val="231F20"/>
          <w:spacing w:val="-9"/>
        </w:rPr>
        <w:t xml:space="preserve"> </w:t>
      </w:r>
      <w:r>
        <w:rPr>
          <w:color w:val="231F20"/>
        </w:rPr>
        <w:t>Lý</w:t>
      </w:r>
      <w:r>
        <w:rPr>
          <w:color w:val="231F20"/>
          <w:spacing w:val="-9"/>
        </w:rPr>
        <w:t xml:space="preserve"> </w:t>
      </w:r>
      <w:r>
        <w:rPr>
          <w:color w:val="231F20"/>
        </w:rPr>
        <w:t>Nam</w:t>
      </w:r>
      <w:r>
        <w:rPr>
          <w:color w:val="231F20"/>
          <w:spacing w:val="-9"/>
        </w:rPr>
        <w:t xml:space="preserve"> </w:t>
      </w:r>
      <w:r>
        <w:rPr>
          <w:color w:val="231F20"/>
        </w:rPr>
        <w:t>Đế’s army of 30,000 men on the Hồng River plain.</w:t>
      </w:r>
      <w:r>
        <w:rPr>
          <w:color w:val="231F20"/>
          <w:position w:val="7"/>
          <w:sz w:val="16"/>
        </w:rPr>
        <w:t xml:space="preserve">35 </w:t>
      </w:r>
      <w:r>
        <w:rPr>
          <w:color w:val="231F20"/>
        </w:rPr>
        <w:t>The Lý army lost the battle of Chu Diên and was defeated again in today’s Hanoi area. The king took his army to Gia Ninh Citadel, his stronghold at the head of the Hồng River plain. The Liang army was reco</w:t>
      </w:r>
      <w:r>
        <w:rPr>
          <w:color w:val="231F20"/>
        </w:rPr>
        <w:t>rded as pursuing him there and laying siege to the citadel.</w:t>
      </w:r>
      <w:r>
        <w:rPr>
          <w:color w:val="231F20"/>
          <w:position w:val="7"/>
          <w:sz w:val="16"/>
        </w:rPr>
        <w:t xml:space="preserve">36 </w:t>
      </w:r>
      <w:r>
        <w:rPr>
          <w:color w:val="231F20"/>
        </w:rPr>
        <w:t xml:space="preserve">Gia Ninh eventually fell to the Liang in the spring of 546. Lý Nam Đế withdrew into the mountains and took refuge with a Lao tribe. Meanwhile, the Liang army under Chen Ba-xian made camp by Gia </w:t>
      </w:r>
      <w:r>
        <w:rPr>
          <w:color w:val="231F20"/>
        </w:rPr>
        <w:t>Ninh, across the river. The situation dramatically changed when Lý Nam Đế brought his army of 20,000 men,</w:t>
      </w:r>
      <w:r>
        <w:rPr>
          <w:color w:val="231F20"/>
          <w:spacing w:val="-4"/>
        </w:rPr>
        <w:t xml:space="preserve"> </w:t>
      </w:r>
      <w:r>
        <w:rPr>
          <w:color w:val="231F20"/>
        </w:rPr>
        <w:t>reinforced</w:t>
      </w:r>
      <w:r>
        <w:rPr>
          <w:color w:val="231F20"/>
          <w:spacing w:val="-4"/>
        </w:rPr>
        <w:t xml:space="preserve"> </w:t>
      </w:r>
      <w:r>
        <w:rPr>
          <w:color w:val="231F20"/>
        </w:rPr>
        <w:t>by</w:t>
      </w:r>
      <w:r>
        <w:rPr>
          <w:color w:val="231F20"/>
          <w:spacing w:val="-4"/>
        </w:rPr>
        <w:t xml:space="preserve"> </w:t>
      </w:r>
      <w:r>
        <w:rPr>
          <w:color w:val="231F20"/>
        </w:rPr>
        <w:t>soldiers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Lao</w:t>
      </w:r>
      <w:r>
        <w:rPr>
          <w:color w:val="231F20"/>
          <w:spacing w:val="-4"/>
        </w:rPr>
        <w:t xml:space="preserve"> </w:t>
      </w:r>
      <w:r>
        <w:rPr>
          <w:color w:val="231F20"/>
        </w:rPr>
        <w:t>people,</w:t>
      </w:r>
      <w:r>
        <w:rPr>
          <w:color w:val="231F20"/>
          <w:spacing w:val="-4"/>
        </w:rPr>
        <w:t xml:space="preserve"> </w:t>
      </w:r>
      <w:r>
        <w:rPr>
          <w:color w:val="231F20"/>
        </w:rPr>
        <w:t>to</w:t>
      </w:r>
      <w:r>
        <w:rPr>
          <w:color w:val="231F20"/>
          <w:spacing w:val="-4"/>
        </w:rPr>
        <w:t xml:space="preserve"> </w:t>
      </w:r>
      <w:r>
        <w:rPr>
          <w:color w:val="231F20"/>
        </w:rPr>
        <w:t>camp</w:t>
      </w:r>
      <w:r>
        <w:rPr>
          <w:color w:val="231F20"/>
          <w:spacing w:val="-4"/>
        </w:rPr>
        <w:t xml:space="preserve"> </w:t>
      </w:r>
      <w:r>
        <w:rPr>
          <w:color w:val="231F20"/>
        </w:rPr>
        <w:t>beside</w:t>
      </w:r>
      <w:r>
        <w:rPr>
          <w:color w:val="231F20"/>
          <w:spacing w:val="-4"/>
        </w:rPr>
        <w:t xml:space="preserve"> </w:t>
      </w:r>
      <w:r>
        <w:rPr>
          <w:color w:val="231F20"/>
        </w:rPr>
        <w:t>a</w:t>
      </w:r>
      <w:r>
        <w:rPr>
          <w:color w:val="231F20"/>
          <w:spacing w:val="-4"/>
        </w:rPr>
        <w:t xml:space="preserve"> </w:t>
      </w:r>
      <w:r>
        <w:rPr>
          <w:color w:val="231F20"/>
        </w:rPr>
        <w:t xml:space="preserve">natural </w:t>
      </w:r>
      <w:r>
        <w:rPr>
          <w:color w:val="231F20"/>
          <w:spacing w:val="-2"/>
        </w:rPr>
        <w:t>reservoir</w:t>
      </w:r>
      <w:r>
        <w:rPr>
          <w:color w:val="231F20"/>
          <w:spacing w:val="-7"/>
        </w:rPr>
        <w:t xml:space="preserve"> </w:t>
      </w:r>
      <w:r>
        <w:rPr>
          <w:color w:val="231F20"/>
          <w:spacing w:val="-2"/>
        </w:rPr>
        <w:t>called</w:t>
      </w:r>
      <w:r>
        <w:rPr>
          <w:color w:val="231F20"/>
          <w:spacing w:val="-7"/>
        </w:rPr>
        <w:t xml:space="preserve"> </w:t>
      </w:r>
      <w:r>
        <w:rPr>
          <w:color w:val="231F20"/>
          <w:spacing w:val="-2"/>
        </w:rPr>
        <w:t>Điển</w:t>
      </w:r>
      <w:r>
        <w:rPr>
          <w:color w:val="231F20"/>
          <w:spacing w:val="-7"/>
        </w:rPr>
        <w:t xml:space="preserve"> </w:t>
      </w:r>
      <w:r>
        <w:rPr>
          <w:color w:val="231F20"/>
          <w:spacing w:val="-2"/>
        </w:rPr>
        <w:t>Triệt</w:t>
      </w:r>
      <w:r>
        <w:rPr>
          <w:color w:val="231F20"/>
          <w:spacing w:val="-7"/>
        </w:rPr>
        <w:t xml:space="preserve"> </w:t>
      </w:r>
      <w:r>
        <w:rPr>
          <w:color w:val="231F20"/>
          <w:spacing w:val="-2"/>
        </w:rPr>
        <w:t>lake.</w:t>
      </w:r>
      <w:r>
        <w:rPr>
          <w:color w:val="231F20"/>
          <w:spacing w:val="-7"/>
        </w:rPr>
        <w:t xml:space="preserve"> </w:t>
      </w:r>
      <w:r>
        <w:rPr>
          <w:color w:val="231F20"/>
          <w:spacing w:val="-2"/>
        </w:rPr>
        <w:t>The</w:t>
      </w:r>
      <w:r>
        <w:rPr>
          <w:color w:val="231F20"/>
          <w:spacing w:val="-7"/>
        </w:rPr>
        <w:t xml:space="preserve"> </w:t>
      </w:r>
      <w:r>
        <w:rPr>
          <w:color w:val="231F20"/>
          <w:spacing w:val="-2"/>
        </w:rPr>
        <w:t>Liang</w:t>
      </w:r>
      <w:r>
        <w:rPr>
          <w:color w:val="231F20"/>
          <w:spacing w:val="-7"/>
        </w:rPr>
        <w:t xml:space="preserve"> </w:t>
      </w:r>
      <w:r>
        <w:rPr>
          <w:color w:val="231F20"/>
          <w:spacing w:val="-2"/>
        </w:rPr>
        <w:t>army</w:t>
      </w:r>
      <w:r>
        <w:rPr>
          <w:color w:val="231F20"/>
          <w:spacing w:val="-7"/>
        </w:rPr>
        <w:t xml:space="preserve"> </w:t>
      </w:r>
      <w:r>
        <w:rPr>
          <w:color w:val="231F20"/>
          <w:spacing w:val="-2"/>
        </w:rPr>
        <w:t>camped</w:t>
      </w:r>
      <w:r>
        <w:rPr>
          <w:color w:val="231F20"/>
          <w:spacing w:val="-7"/>
        </w:rPr>
        <w:t xml:space="preserve"> </w:t>
      </w:r>
      <w:r>
        <w:rPr>
          <w:color w:val="231F20"/>
          <w:spacing w:val="-2"/>
        </w:rPr>
        <w:t>on</w:t>
      </w:r>
      <w:r>
        <w:rPr>
          <w:color w:val="231F20"/>
          <w:spacing w:val="-7"/>
        </w:rPr>
        <w:t xml:space="preserve"> </w:t>
      </w:r>
      <w:r>
        <w:rPr>
          <w:color w:val="231F20"/>
          <w:spacing w:val="-2"/>
        </w:rPr>
        <w:t>the</w:t>
      </w:r>
      <w:r>
        <w:rPr>
          <w:color w:val="231F20"/>
          <w:spacing w:val="-7"/>
        </w:rPr>
        <w:t xml:space="preserve"> </w:t>
      </w:r>
      <w:r>
        <w:rPr>
          <w:color w:val="231F20"/>
          <w:spacing w:val="-2"/>
        </w:rPr>
        <w:t xml:space="preserve">opposite </w:t>
      </w:r>
      <w:r>
        <w:rPr>
          <w:color w:val="231F20"/>
        </w:rPr>
        <w:t xml:space="preserve">shore and ‘watched in awe as the Việt army built so many boats they covered the surface of the lake’. As a natural reservoir connected to a river, the lake water rose and ebbed with the river tide. At high water one night, Chen Ba-xian launched his attack </w:t>
      </w:r>
      <w:r>
        <w:rPr>
          <w:color w:val="231F20"/>
        </w:rPr>
        <w:t>against the Việt army. Lý Nam Đế’s army was routed. He took refuge in a cave and ordered his young</w:t>
      </w:r>
      <w:r>
        <w:rPr>
          <w:color w:val="231F20"/>
          <w:spacing w:val="-1"/>
        </w:rPr>
        <w:t xml:space="preserve"> </w:t>
      </w:r>
      <w:r>
        <w:rPr>
          <w:color w:val="231F20"/>
        </w:rPr>
        <w:t>military</w:t>
      </w:r>
      <w:r>
        <w:rPr>
          <w:color w:val="231F20"/>
          <w:spacing w:val="-1"/>
        </w:rPr>
        <w:t xml:space="preserve"> </w:t>
      </w:r>
      <w:r>
        <w:rPr>
          <w:color w:val="231F20"/>
        </w:rPr>
        <w:t>commander</w:t>
      </w:r>
      <w:r>
        <w:rPr>
          <w:color w:val="231F20"/>
          <w:spacing w:val="-1"/>
        </w:rPr>
        <w:t xml:space="preserve"> </w:t>
      </w:r>
      <w:r>
        <w:rPr>
          <w:color w:val="231F20"/>
        </w:rPr>
        <w:t>Triệu</w:t>
      </w:r>
      <w:r>
        <w:rPr>
          <w:color w:val="231F20"/>
          <w:spacing w:val="-1"/>
        </w:rPr>
        <w:t xml:space="preserve"> </w:t>
      </w:r>
      <w:r>
        <w:rPr>
          <w:color w:val="231F20"/>
        </w:rPr>
        <w:t>Quang</w:t>
      </w:r>
      <w:r>
        <w:rPr>
          <w:color w:val="231F20"/>
          <w:spacing w:val="-1"/>
        </w:rPr>
        <w:t xml:space="preserve"> </w:t>
      </w:r>
      <w:r>
        <w:rPr>
          <w:color w:val="231F20"/>
        </w:rPr>
        <w:t>Phục</w:t>
      </w:r>
      <w:r>
        <w:rPr>
          <w:color w:val="231F20"/>
          <w:spacing w:val="-1"/>
        </w:rPr>
        <w:t xml:space="preserve"> </w:t>
      </w:r>
      <w:r>
        <w:rPr>
          <w:color w:val="231F20"/>
        </w:rPr>
        <w:t>to</w:t>
      </w:r>
      <w:r>
        <w:rPr>
          <w:color w:val="231F20"/>
          <w:spacing w:val="-1"/>
        </w:rPr>
        <w:t xml:space="preserve"> </w:t>
      </w:r>
      <w:r>
        <w:rPr>
          <w:color w:val="231F20"/>
        </w:rPr>
        <w:t>take</w:t>
      </w:r>
      <w:r>
        <w:rPr>
          <w:color w:val="231F20"/>
          <w:spacing w:val="-1"/>
        </w:rPr>
        <w:t xml:space="preserve"> </w:t>
      </w:r>
      <w:r>
        <w:rPr>
          <w:color w:val="231F20"/>
        </w:rPr>
        <w:t>over</w:t>
      </w:r>
      <w:r>
        <w:rPr>
          <w:color w:val="231F20"/>
          <w:spacing w:val="-1"/>
        </w:rPr>
        <w:t xml:space="preserve"> </w:t>
      </w:r>
      <w:r>
        <w:rPr>
          <w:color w:val="231F20"/>
        </w:rPr>
        <w:t>the</w:t>
      </w:r>
      <w:r>
        <w:rPr>
          <w:color w:val="231F20"/>
          <w:spacing w:val="-1"/>
        </w:rPr>
        <w:t xml:space="preserve"> </w:t>
      </w:r>
      <w:r>
        <w:rPr>
          <w:color w:val="231F20"/>
        </w:rPr>
        <w:t>defence of the country on the Hồng River plain while he himself regrouped in the</w:t>
      </w:r>
      <w:r>
        <w:rPr>
          <w:color w:val="231F20"/>
          <w:spacing w:val="20"/>
        </w:rPr>
        <w:t xml:space="preserve"> </w:t>
      </w:r>
      <w:r>
        <w:rPr>
          <w:color w:val="231F20"/>
        </w:rPr>
        <w:t>mountains.</w:t>
      </w:r>
      <w:r>
        <w:rPr>
          <w:color w:val="231F20"/>
          <w:spacing w:val="21"/>
        </w:rPr>
        <w:t xml:space="preserve"> </w:t>
      </w:r>
      <w:r>
        <w:rPr>
          <w:color w:val="231F20"/>
        </w:rPr>
        <w:t>During</w:t>
      </w:r>
      <w:r>
        <w:rPr>
          <w:color w:val="231F20"/>
          <w:spacing w:val="21"/>
        </w:rPr>
        <w:t xml:space="preserve"> </w:t>
      </w:r>
      <w:r>
        <w:rPr>
          <w:color w:val="231F20"/>
        </w:rPr>
        <w:t>547</w:t>
      </w:r>
      <w:r>
        <w:rPr>
          <w:color w:val="231F20"/>
          <w:spacing w:val="21"/>
        </w:rPr>
        <w:t xml:space="preserve"> </w:t>
      </w:r>
      <w:r>
        <w:rPr>
          <w:color w:val="231F20"/>
        </w:rPr>
        <w:t>T</w:t>
      </w:r>
      <w:r>
        <w:rPr>
          <w:color w:val="231F20"/>
        </w:rPr>
        <w:t>riệu</w:t>
      </w:r>
      <w:r>
        <w:rPr>
          <w:color w:val="231F20"/>
          <w:spacing w:val="20"/>
        </w:rPr>
        <w:t xml:space="preserve"> </w:t>
      </w:r>
      <w:r>
        <w:rPr>
          <w:color w:val="231F20"/>
        </w:rPr>
        <w:t>Quang</w:t>
      </w:r>
      <w:r>
        <w:rPr>
          <w:color w:val="231F20"/>
          <w:spacing w:val="21"/>
        </w:rPr>
        <w:t xml:space="preserve"> </w:t>
      </w:r>
      <w:r>
        <w:rPr>
          <w:color w:val="231F20"/>
        </w:rPr>
        <w:t>Phục</w:t>
      </w:r>
      <w:r>
        <w:rPr>
          <w:color w:val="231F20"/>
          <w:spacing w:val="21"/>
        </w:rPr>
        <w:t xml:space="preserve"> </w:t>
      </w:r>
      <w:r>
        <w:rPr>
          <w:color w:val="231F20"/>
        </w:rPr>
        <w:t>and</w:t>
      </w:r>
      <w:r>
        <w:rPr>
          <w:color w:val="231F20"/>
          <w:spacing w:val="21"/>
        </w:rPr>
        <w:t xml:space="preserve"> </w:t>
      </w:r>
      <w:r>
        <w:rPr>
          <w:color w:val="231F20"/>
        </w:rPr>
        <w:t>his</w:t>
      </w:r>
      <w:r>
        <w:rPr>
          <w:color w:val="231F20"/>
          <w:spacing w:val="20"/>
        </w:rPr>
        <w:t xml:space="preserve"> </w:t>
      </w:r>
      <w:r>
        <w:rPr>
          <w:color w:val="231F20"/>
        </w:rPr>
        <w:t>20,000-</w:t>
      </w:r>
      <w:r>
        <w:rPr>
          <w:color w:val="231F20"/>
          <w:spacing w:val="-2"/>
        </w:rPr>
        <w:t>strong</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4" w:lineRule="auto"/>
        <w:ind w:left="1474" w:right="729"/>
        <w:jc w:val="both"/>
      </w:pPr>
      <w:r>
        <w:rPr>
          <w:color w:val="231F20"/>
        </w:rPr>
        <w:t xml:space="preserve">army fought several battles with Chen Ba-xian without either side </w:t>
      </w:r>
      <w:r>
        <w:rPr>
          <w:color w:val="231F20"/>
          <w:spacing w:val="-2"/>
        </w:rPr>
        <w:t>gaining</w:t>
      </w:r>
      <w:r>
        <w:rPr>
          <w:color w:val="231F20"/>
          <w:spacing w:val="-9"/>
        </w:rPr>
        <w:t xml:space="preserve"> </w:t>
      </w:r>
      <w:r>
        <w:rPr>
          <w:color w:val="231F20"/>
          <w:spacing w:val="-2"/>
        </w:rPr>
        <w:t>the</w:t>
      </w:r>
      <w:r>
        <w:rPr>
          <w:color w:val="231F20"/>
          <w:spacing w:val="-9"/>
        </w:rPr>
        <w:t xml:space="preserve"> </w:t>
      </w:r>
      <w:r>
        <w:rPr>
          <w:color w:val="231F20"/>
          <w:spacing w:val="-2"/>
        </w:rPr>
        <w:t>upper</w:t>
      </w:r>
      <w:r>
        <w:rPr>
          <w:color w:val="231F20"/>
          <w:spacing w:val="-9"/>
        </w:rPr>
        <w:t xml:space="preserve"> </w:t>
      </w:r>
      <w:r>
        <w:rPr>
          <w:color w:val="231F20"/>
          <w:spacing w:val="-2"/>
        </w:rPr>
        <w:t>hand.</w:t>
      </w:r>
      <w:r>
        <w:rPr>
          <w:color w:val="231F20"/>
          <w:spacing w:val="-9"/>
        </w:rPr>
        <w:t xml:space="preserve"> </w:t>
      </w:r>
      <w:r>
        <w:rPr>
          <w:color w:val="231F20"/>
          <w:spacing w:val="-2"/>
        </w:rPr>
        <w:t>However,</w:t>
      </w:r>
      <w:r>
        <w:rPr>
          <w:color w:val="231F20"/>
          <w:spacing w:val="-9"/>
        </w:rPr>
        <w:t xml:space="preserve"> </w:t>
      </w:r>
      <w:r>
        <w:rPr>
          <w:color w:val="231F20"/>
          <w:spacing w:val="-2"/>
        </w:rPr>
        <w:t>to</w:t>
      </w:r>
      <w:r>
        <w:rPr>
          <w:color w:val="231F20"/>
          <w:spacing w:val="-9"/>
        </w:rPr>
        <w:t xml:space="preserve"> </w:t>
      </w:r>
      <w:r>
        <w:rPr>
          <w:color w:val="231F20"/>
          <w:spacing w:val="-2"/>
        </w:rPr>
        <w:t>avoid</w:t>
      </w:r>
      <w:r>
        <w:rPr>
          <w:color w:val="231F20"/>
          <w:spacing w:val="-9"/>
        </w:rPr>
        <w:t xml:space="preserve"> </w:t>
      </w:r>
      <w:r>
        <w:rPr>
          <w:color w:val="231F20"/>
          <w:spacing w:val="-2"/>
        </w:rPr>
        <w:t>confronting</w:t>
      </w:r>
      <w:r>
        <w:rPr>
          <w:color w:val="231F20"/>
          <w:spacing w:val="-9"/>
        </w:rPr>
        <w:t xml:space="preserve"> </w:t>
      </w:r>
      <w:r>
        <w:rPr>
          <w:color w:val="231F20"/>
          <w:spacing w:val="-2"/>
        </w:rPr>
        <w:t>the</w:t>
      </w:r>
      <w:r>
        <w:rPr>
          <w:color w:val="231F20"/>
          <w:spacing w:val="-9"/>
        </w:rPr>
        <w:t xml:space="preserve"> </w:t>
      </w:r>
      <w:r>
        <w:rPr>
          <w:color w:val="231F20"/>
          <w:spacing w:val="-2"/>
        </w:rPr>
        <w:t>large</w:t>
      </w:r>
      <w:r>
        <w:rPr>
          <w:color w:val="231F20"/>
          <w:spacing w:val="-9"/>
        </w:rPr>
        <w:t xml:space="preserve"> </w:t>
      </w:r>
      <w:r>
        <w:rPr>
          <w:color w:val="231F20"/>
          <w:spacing w:val="-2"/>
        </w:rPr>
        <w:t xml:space="preserve">Chinese </w:t>
      </w:r>
      <w:r>
        <w:rPr>
          <w:color w:val="231F20"/>
        </w:rPr>
        <w:t xml:space="preserve">army head-on, Triệu Quang Phục retreated to a swamp area in Chu Diên and resorted to guerrilla attacks by night. His success in keeping </w:t>
      </w:r>
      <w:r>
        <w:rPr>
          <w:color w:val="231F20"/>
          <w:spacing w:val="-2"/>
        </w:rPr>
        <w:t>the</w:t>
      </w:r>
      <w:r>
        <w:rPr>
          <w:color w:val="231F20"/>
          <w:spacing w:val="-11"/>
        </w:rPr>
        <w:t xml:space="preserve"> </w:t>
      </w:r>
      <w:r>
        <w:rPr>
          <w:color w:val="231F20"/>
          <w:spacing w:val="-2"/>
        </w:rPr>
        <w:t>Liang</w:t>
      </w:r>
      <w:r>
        <w:rPr>
          <w:color w:val="231F20"/>
          <w:spacing w:val="-11"/>
        </w:rPr>
        <w:t xml:space="preserve"> </w:t>
      </w:r>
      <w:r>
        <w:rPr>
          <w:color w:val="231F20"/>
          <w:spacing w:val="-2"/>
        </w:rPr>
        <w:t>army</w:t>
      </w:r>
      <w:r>
        <w:rPr>
          <w:color w:val="231F20"/>
          <w:spacing w:val="-11"/>
        </w:rPr>
        <w:t xml:space="preserve"> </w:t>
      </w:r>
      <w:r>
        <w:rPr>
          <w:color w:val="231F20"/>
          <w:spacing w:val="-2"/>
        </w:rPr>
        <w:t>of</w:t>
      </w:r>
      <w:r>
        <w:rPr>
          <w:color w:val="231F20"/>
          <w:spacing w:val="-11"/>
        </w:rPr>
        <w:t xml:space="preserve"> </w:t>
      </w:r>
      <w:r>
        <w:rPr>
          <w:color w:val="231F20"/>
          <w:spacing w:val="-2"/>
        </w:rPr>
        <w:t>Chen</w:t>
      </w:r>
      <w:r>
        <w:rPr>
          <w:color w:val="231F20"/>
          <w:spacing w:val="-11"/>
        </w:rPr>
        <w:t xml:space="preserve"> </w:t>
      </w:r>
      <w:r>
        <w:rPr>
          <w:color w:val="231F20"/>
          <w:spacing w:val="-2"/>
        </w:rPr>
        <w:t>Ba-xian</w:t>
      </w:r>
      <w:r>
        <w:rPr>
          <w:color w:val="231F20"/>
          <w:spacing w:val="-11"/>
        </w:rPr>
        <w:t xml:space="preserve"> </w:t>
      </w:r>
      <w:r>
        <w:rPr>
          <w:color w:val="231F20"/>
          <w:spacing w:val="-2"/>
        </w:rPr>
        <w:t>at</w:t>
      </w:r>
      <w:r>
        <w:rPr>
          <w:color w:val="231F20"/>
          <w:spacing w:val="-11"/>
        </w:rPr>
        <w:t xml:space="preserve"> </w:t>
      </w:r>
      <w:r>
        <w:rPr>
          <w:color w:val="231F20"/>
          <w:spacing w:val="-2"/>
        </w:rPr>
        <w:t>bay</w:t>
      </w:r>
      <w:r>
        <w:rPr>
          <w:color w:val="231F20"/>
          <w:spacing w:val="-11"/>
        </w:rPr>
        <w:t xml:space="preserve"> </w:t>
      </w:r>
      <w:r>
        <w:rPr>
          <w:color w:val="231F20"/>
          <w:spacing w:val="-2"/>
        </w:rPr>
        <w:t>has</w:t>
      </w:r>
      <w:r>
        <w:rPr>
          <w:color w:val="231F20"/>
          <w:spacing w:val="-11"/>
        </w:rPr>
        <w:t xml:space="preserve"> </w:t>
      </w:r>
      <w:r>
        <w:rPr>
          <w:color w:val="231F20"/>
          <w:spacing w:val="-2"/>
        </w:rPr>
        <w:t>been</w:t>
      </w:r>
      <w:r>
        <w:rPr>
          <w:color w:val="231F20"/>
          <w:spacing w:val="-11"/>
        </w:rPr>
        <w:t xml:space="preserve"> </w:t>
      </w:r>
      <w:r>
        <w:rPr>
          <w:color w:val="231F20"/>
          <w:spacing w:val="-2"/>
        </w:rPr>
        <w:t>attributed</w:t>
      </w:r>
      <w:r>
        <w:rPr>
          <w:color w:val="231F20"/>
          <w:spacing w:val="-11"/>
        </w:rPr>
        <w:t xml:space="preserve"> </w:t>
      </w:r>
      <w:r>
        <w:rPr>
          <w:color w:val="231F20"/>
          <w:spacing w:val="-2"/>
        </w:rPr>
        <w:t>to</w:t>
      </w:r>
      <w:r>
        <w:rPr>
          <w:color w:val="231F20"/>
          <w:spacing w:val="-11"/>
        </w:rPr>
        <w:t xml:space="preserve"> </w:t>
      </w:r>
      <w:r>
        <w:rPr>
          <w:color w:val="231F20"/>
          <w:spacing w:val="-2"/>
        </w:rPr>
        <w:t>the</w:t>
      </w:r>
      <w:r>
        <w:rPr>
          <w:color w:val="231F20"/>
          <w:spacing w:val="-11"/>
        </w:rPr>
        <w:t xml:space="preserve"> </w:t>
      </w:r>
      <w:r>
        <w:rPr>
          <w:color w:val="231F20"/>
          <w:spacing w:val="-2"/>
        </w:rPr>
        <w:t xml:space="preserve">celestial </w:t>
      </w:r>
      <w:r>
        <w:rPr>
          <w:color w:val="231F20"/>
        </w:rPr>
        <w:t>power</w:t>
      </w:r>
      <w:r>
        <w:rPr>
          <w:color w:val="231F20"/>
          <w:spacing w:val="-2"/>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dragon</w:t>
      </w:r>
      <w:r>
        <w:rPr>
          <w:color w:val="231F20"/>
          <w:spacing w:val="-2"/>
        </w:rPr>
        <w:t xml:space="preserve"> </w:t>
      </w:r>
      <w:r>
        <w:rPr>
          <w:color w:val="231F20"/>
        </w:rPr>
        <w:t>claw</w:t>
      </w:r>
      <w:r>
        <w:rPr>
          <w:color w:val="231F20"/>
          <w:spacing w:val="-2"/>
        </w:rPr>
        <w:t xml:space="preserve"> </w:t>
      </w:r>
      <w:r>
        <w:rPr>
          <w:color w:val="231F20"/>
        </w:rPr>
        <w:t>which</w:t>
      </w:r>
      <w:r>
        <w:rPr>
          <w:color w:val="231F20"/>
          <w:spacing w:val="-2"/>
        </w:rPr>
        <w:t xml:space="preserve"> </w:t>
      </w:r>
      <w:r>
        <w:rPr>
          <w:color w:val="231F20"/>
        </w:rPr>
        <w:t>he</w:t>
      </w:r>
      <w:r>
        <w:rPr>
          <w:color w:val="231F20"/>
          <w:spacing w:val="-2"/>
        </w:rPr>
        <w:t xml:space="preserve"> </w:t>
      </w:r>
      <w:r>
        <w:rPr>
          <w:color w:val="231F20"/>
        </w:rPr>
        <w:t>attached</w:t>
      </w:r>
      <w:r>
        <w:rPr>
          <w:color w:val="231F20"/>
          <w:spacing w:val="-2"/>
        </w:rPr>
        <w:t xml:space="preserve"> </w:t>
      </w:r>
      <w:r>
        <w:rPr>
          <w:color w:val="231F20"/>
        </w:rPr>
        <w:t>to</w:t>
      </w:r>
      <w:r>
        <w:rPr>
          <w:color w:val="231F20"/>
          <w:spacing w:val="-2"/>
        </w:rPr>
        <w:t xml:space="preserve"> </w:t>
      </w:r>
      <w:r>
        <w:rPr>
          <w:color w:val="231F20"/>
        </w:rPr>
        <w:t>h</w:t>
      </w:r>
      <w:r>
        <w:rPr>
          <w:color w:val="231F20"/>
        </w:rPr>
        <w:t>is</w:t>
      </w:r>
      <w:r>
        <w:rPr>
          <w:color w:val="231F20"/>
          <w:spacing w:val="-2"/>
        </w:rPr>
        <w:t xml:space="preserve"> </w:t>
      </w:r>
      <w:r>
        <w:rPr>
          <w:color w:val="231F20"/>
        </w:rPr>
        <w:t>hat</w:t>
      </w:r>
      <w:r>
        <w:rPr>
          <w:color w:val="231F20"/>
          <w:spacing w:val="-2"/>
        </w:rPr>
        <w:t xml:space="preserve"> </w:t>
      </w:r>
      <w:r>
        <w:rPr>
          <w:color w:val="231F20"/>
        </w:rPr>
        <w:t>whenever</w:t>
      </w:r>
      <w:r>
        <w:rPr>
          <w:color w:val="231F20"/>
          <w:spacing w:val="-2"/>
        </w:rPr>
        <w:t xml:space="preserve"> </w:t>
      </w:r>
      <w:r>
        <w:rPr>
          <w:color w:val="231F20"/>
        </w:rPr>
        <w:t>he</w:t>
      </w:r>
      <w:r>
        <w:rPr>
          <w:color w:val="231F20"/>
          <w:spacing w:val="-2"/>
        </w:rPr>
        <w:t xml:space="preserve"> </w:t>
      </w:r>
      <w:r>
        <w:rPr>
          <w:color w:val="231F20"/>
        </w:rPr>
        <w:t xml:space="preserve">went into combat with the Liang army. According to popular belief, he was blessed with this claw by the power of heaven which appeared to him in the guise of a legendary figure Chử Đồng Tử, who was once wor- shipped at the site. The war </w:t>
      </w:r>
      <w:r>
        <w:rPr>
          <w:color w:val="231F20"/>
        </w:rPr>
        <w:t>on the Hồng River plain continued inconclusively until the spring of 548 when Lý Nam Đế died at his refuge. His death was said in Vietnamese accounts to be by natural causes.</w:t>
      </w:r>
      <w:r>
        <w:rPr>
          <w:color w:val="231F20"/>
          <w:position w:val="7"/>
          <w:sz w:val="16"/>
        </w:rPr>
        <w:t xml:space="preserve">37 </w:t>
      </w:r>
      <w:r>
        <w:rPr>
          <w:color w:val="231F20"/>
        </w:rPr>
        <w:t>However Chinese sources, picked up in the pro-Chinese Vietnamese</w:t>
      </w:r>
      <w:r>
        <w:rPr>
          <w:color w:val="231F20"/>
          <w:spacing w:val="-12"/>
        </w:rPr>
        <w:t xml:space="preserve"> </w:t>
      </w:r>
      <w:r>
        <w:rPr>
          <w:color w:val="231F20"/>
        </w:rPr>
        <w:t>primary</w:t>
      </w:r>
      <w:r>
        <w:rPr>
          <w:color w:val="231F20"/>
          <w:spacing w:val="-11"/>
        </w:rPr>
        <w:t xml:space="preserve"> </w:t>
      </w:r>
      <w:r>
        <w:rPr>
          <w:color w:val="231F20"/>
        </w:rPr>
        <w:t>histor</w:t>
      </w:r>
      <w:r>
        <w:rPr>
          <w:color w:val="231F20"/>
        </w:rPr>
        <w:t>ical</w:t>
      </w:r>
      <w:r>
        <w:rPr>
          <w:color w:val="231F20"/>
          <w:spacing w:val="-11"/>
        </w:rPr>
        <w:t xml:space="preserve"> </w:t>
      </w:r>
      <w:r>
        <w:rPr>
          <w:color w:val="231F20"/>
        </w:rPr>
        <w:t>book</w:t>
      </w:r>
      <w:r>
        <w:rPr>
          <w:color w:val="231F20"/>
          <w:spacing w:val="-11"/>
        </w:rPr>
        <w:t xml:space="preserve"> </w:t>
      </w:r>
      <w:r>
        <w:rPr>
          <w:rFonts w:ascii="Palatino Linotype" w:hAnsi="Palatino Linotype"/>
          <w:i/>
          <w:color w:val="231F20"/>
        </w:rPr>
        <w:t>An</w:t>
      </w:r>
      <w:r>
        <w:rPr>
          <w:rFonts w:ascii="Palatino Linotype" w:hAnsi="Palatino Linotype"/>
          <w:i/>
          <w:color w:val="231F20"/>
          <w:spacing w:val="-11"/>
        </w:rPr>
        <w:t xml:space="preserve"> </w:t>
      </w:r>
      <w:r>
        <w:rPr>
          <w:rFonts w:ascii="Palatino Linotype" w:hAnsi="Palatino Linotype"/>
          <w:i/>
          <w:color w:val="231F20"/>
        </w:rPr>
        <w:t>Nam</w:t>
      </w:r>
      <w:r>
        <w:rPr>
          <w:rFonts w:ascii="Palatino Linotype" w:hAnsi="Palatino Linotype"/>
          <w:i/>
          <w:color w:val="231F20"/>
          <w:spacing w:val="-11"/>
        </w:rPr>
        <w:t xml:space="preserve"> </w:t>
      </w:r>
      <w:r>
        <w:rPr>
          <w:rFonts w:ascii="Palatino Linotype" w:hAnsi="Palatino Linotype"/>
          <w:i/>
          <w:color w:val="231F20"/>
        </w:rPr>
        <w:t>Chí</w:t>
      </w:r>
      <w:r>
        <w:rPr>
          <w:rFonts w:ascii="Palatino Linotype" w:hAnsi="Palatino Linotype"/>
          <w:i/>
          <w:color w:val="231F20"/>
          <w:spacing w:val="-12"/>
        </w:rPr>
        <w:t xml:space="preserve"> </w:t>
      </w:r>
      <w:r>
        <w:rPr>
          <w:rFonts w:ascii="Palatino Linotype" w:hAnsi="Palatino Linotype"/>
          <w:i/>
          <w:color w:val="231F20"/>
        </w:rPr>
        <w:t>Lược</w:t>
      </w:r>
      <w:r>
        <w:rPr>
          <w:color w:val="231F20"/>
        </w:rPr>
        <w:t>,</w:t>
      </w:r>
      <w:r>
        <w:rPr>
          <w:color w:val="231F20"/>
          <w:spacing w:val="-11"/>
        </w:rPr>
        <w:t xml:space="preserve"> </w:t>
      </w:r>
      <w:r>
        <w:rPr>
          <w:color w:val="231F20"/>
        </w:rPr>
        <w:t>say</w:t>
      </w:r>
      <w:r>
        <w:rPr>
          <w:color w:val="231F20"/>
          <w:spacing w:val="-11"/>
        </w:rPr>
        <w:t xml:space="preserve"> </w:t>
      </w:r>
      <w:r>
        <w:rPr>
          <w:color w:val="231F20"/>
        </w:rPr>
        <w:t>that</w:t>
      </w:r>
      <w:r>
        <w:rPr>
          <w:color w:val="231F20"/>
          <w:spacing w:val="-12"/>
        </w:rPr>
        <w:t xml:space="preserve"> </w:t>
      </w:r>
      <w:r>
        <w:rPr>
          <w:color w:val="231F20"/>
        </w:rPr>
        <w:t>he</w:t>
      </w:r>
      <w:r>
        <w:rPr>
          <w:color w:val="231F20"/>
          <w:spacing w:val="-11"/>
        </w:rPr>
        <w:t xml:space="preserve"> </w:t>
      </w:r>
      <w:r>
        <w:rPr>
          <w:color w:val="231F20"/>
          <w:spacing w:val="-5"/>
        </w:rPr>
        <w:t>was</w:t>
      </w:r>
    </w:p>
    <w:p w:rsidR="009E0961" w:rsidRDefault="00183599">
      <w:pPr>
        <w:pStyle w:val="BodyText"/>
        <w:spacing w:line="230" w:lineRule="exact"/>
        <w:ind w:left="1474"/>
        <w:jc w:val="both"/>
        <w:rPr>
          <w:sz w:val="16"/>
        </w:rPr>
      </w:pPr>
      <w:r>
        <w:rPr>
          <w:color w:val="231F20"/>
        </w:rPr>
        <w:t>killed</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Lao</w:t>
      </w:r>
      <w:r>
        <w:rPr>
          <w:color w:val="231F20"/>
          <w:spacing w:val="-7"/>
        </w:rPr>
        <w:t xml:space="preserve"> </w:t>
      </w:r>
      <w:r>
        <w:rPr>
          <w:color w:val="231F20"/>
        </w:rPr>
        <w:t>of</w:t>
      </w:r>
      <w:r>
        <w:rPr>
          <w:color w:val="231F20"/>
          <w:spacing w:val="-7"/>
        </w:rPr>
        <w:t xml:space="preserve"> </w:t>
      </w:r>
      <w:r>
        <w:rPr>
          <w:color w:val="231F20"/>
        </w:rPr>
        <w:t>Khuất</w:t>
      </w:r>
      <w:r>
        <w:rPr>
          <w:color w:val="231F20"/>
          <w:spacing w:val="-7"/>
        </w:rPr>
        <w:t xml:space="preserve"> </w:t>
      </w:r>
      <w:r>
        <w:rPr>
          <w:color w:val="231F20"/>
        </w:rPr>
        <w:t>Liệu</w:t>
      </w:r>
      <w:r>
        <w:rPr>
          <w:color w:val="231F20"/>
          <w:spacing w:val="-6"/>
        </w:rPr>
        <w:t xml:space="preserve"> </w:t>
      </w:r>
      <w:r>
        <w:rPr>
          <w:color w:val="231F20"/>
        </w:rPr>
        <w:t>and</w:t>
      </w:r>
      <w:r>
        <w:rPr>
          <w:color w:val="231F20"/>
          <w:spacing w:val="-7"/>
        </w:rPr>
        <w:t xml:space="preserve"> </w:t>
      </w:r>
      <w:r>
        <w:rPr>
          <w:color w:val="231F20"/>
        </w:rPr>
        <w:t>his</w:t>
      </w:r>
      <w:r>
        <w:rPr>
          <w:color w:val="231F20"/>
          <w:spacing w:val="-7"/>
        </w:rPr>
        <w:t xml:space="preserve"> </w:t>
      </w:r>
      <w:r>
        <w:rPr>
          <w:color w:val="231F20"/>
        </w:rPr>
        <w:t>head</w:t>
      </w:r>
      <w:r>
        <w:rPr>
          <w:color w:val="231F20"/>
          <w:spacing w:val="-7"/>
        </w:rPr>
        <w:t xml:space="preserve"> </w:t>
      </w:r>
      <w:r>
        <w:rPr>
          <w:color w:val="231F20"/>
        </w:rPr>
        <w:t>sent</w:t>
      </w:r>
      <w:r>
        <w:rPr>
          <w:color w:val="231F20"/>
          <w:spacing w:val="-7"/>
        </w:rPr>
        <w:t xml:space="preserve"> </w:t>
      </w:r>
      <w:r>
        <w:rPr>
          <w:color w:val="231F20"/>
        </w:rPr>
        <w:t>to</w:t>
      </w:r>
      <w:r>
        <w:rPr>
          <w:color w:val="231F20"/>
          <w:spacing w:val="-7"/>
        </w:rPr>
        <w:t xml:space="preserve"> </w:t>
      </w:r>
      <w:r>
        <w:rPr>
          <w:color w:val="231F20"/>
        </w:rPr>
        <w:t>the</w:t>
      </w:r>
      <w:r>
        <w:rPr>
          <w:color w:val="231F20"/>
          <w:spacing w:val="-6"/>
        </w:rPr>
        <w:t xml:space="preserve"> </w:t>
      </w:r>
      <w:r>
        <w:rPr>
          <w:color w:val="231F20"/>
        </w:rPr>
        <w:t>Chinese</w:t>
      </w:r>
      <w:r>
        <w:rPr>
          <w:color w:val="231F20"/>
          <w:spacing w:val="-7"/>
        </w:rPr>
        <w:t xml:space="preserve"> </w:t>
      </w:r>
      <w:r>
        <w:rPr>
          <w:color w:val="231F20"/>
          <w:spacing w:val="-2"/>
        </w:rPr>
        <w:t>side.</w:t>
      </w:r>
      <w:r>
        <w:rPr>
          <w:color w:val="231F20"/>
          <w:spacing w:val="-2"/>
          <w:position w:val="7"/>
          <w:sz w:val="16"/>
        </w:rPr>
        <w:t>38</w:t>
      </w:r>
    </w:p>
    <w:p w:rsidR="009E0961" w:rsidRDefault="00183599">
      <w:pPr>
        <w:pStyle w:val="BodyText"/>
        <w:spacing w:before="19" w:line="259" w:lineRule="auto"/>
        <w:ind w:left="1474" w:right="736"/>
        <w:jc w:val="both"/>
      </w:pPr>
      <w:r>
        <w:rPr>
          <w:color w:val="231F20"/>
        </w:rPr>
        <w:t>On</w:t>
      </w:r>
      <w:r>
        <w:rPr>
          <w:color w:val="231F20"/>
          <w:spacing w:val="-14"/>
        </w:rPr>
        <w:t xml:space="preserve"> </w:t>
      </w:r>
      <w:r>
        <w:rPr>
          <w:color w:val="231F20"/>
        </w:rPr>
        <w:t>hearing</w:t>
      </w:r>
      <w:r>
        <w:rPr>
          <w:color w:val="231F20"/>
          <w:spacing w:val="-13"/>
        </w:rPr>
        <w:t xml:space="preserve"> </w:t>
      </w:r>
      <w:r>
        <w:rPr>
          <w:color w:val="231F20"/>
        </w:rPr>
        <w:t>the</w:t>
      </w:r>
      <w:r>
        <w:rPr>
          <w:color w:val="231F20"/>
          <w:spacing w:val="-13"/>
        </w:rPr>
        <w:t xml:space="preserve"> </w:t>
      </w:r>
      <w:r>
        <w:rPr>
          <w:color w:val="231F20"/>
        </w:rPr>
        <w:t>news</w:t>
      </w:r>
      <w:r>
        <w:rPr>
          <w:color w:val="231F20"/>
          <w:spacing w:val="-13"/>
        </w:rPr>
        <w:t xml:space="preserve"> </w:t>
      </w:r>
      <w:r>
        <w:rPr>
          <w:color w:val="231F20"/>
        </w:rPr>
        <w:t>of</w:t>
      </w:r>
      <w:r>
        <w:rPr>
          <w:color w:val="231F20"/>
          <w:spacing w:val="-13"/>
        </w:rPr>
        <w:t xml:space="preserve"> </w:t>
      </w:r>
      <w:r>
        <w:rPr>
          <w:color w:val="231F20"/>
        </w:rPr>
        <w:t>his</w:t>
      </w:r>
      <w:r>
        <w:rPr>
          <w:color w:val="231F20"/>
          <w:spacing w:val="-13"/>
        </w:rPr>
        <w:t xml:space="preserve"> </w:t>
      </w:r>
      <w:r>
        <w:rPr>
          <w:color w:val="231F20"/>
        </w:rPr>
        <w:t>death,</w:t>
      </w:r>
      <w:r>
        <w:rPr>
          <w:color w:val="231F20"/>
          <w:spacing w:val="-13"/>
        </w:rPr>
        <w:t xml:space="preserve"> </w:t>
      </w:r>
      <w:r>
        <w:rPr>
          <w:color w:val="231F20"/>
        </w:rPr>
        <w:t>Triệu</w:t>
      </w:r>
      <w:r>
        <w:rPr>
          <w:color w:val="231F20"/>
          <w:spacing w:val="-13"/>
        </w:rPr>
        <w:t xml:space="preserve"> </w:t>
      </w:r>
      <w:r>
        <w:rPr>
          <w:color w:val="231F20"/>
        </w:rPr>
        <w:t>Quang</w:t>
      </w:r>
      <w:r>
        <w:rPr>
          <w:color w:val="231F20"/>
          <w:spacing w:val="-14"/>
        </w:rPr>
        <w:t xml:space="preserve"> </w:t>
      </w:r>
      <w:r>
        <w:rPr>
          <w:color w:val="231F20"/>
        </w:rPr>
        <w:t>Phục</w:t>
      </w:r>
      <w:r>
        <w:rPr>
          <w:color w:val="231F20"/>
          <w:spacing w:val="-13"/>
        </w:rPr>
        <w:t xml:space="preserve"> </w:t>
      </w:r>
      <w:r>
        <w:rPr>
          <w:color w:val="231F20"/>
        </w:rPr>
        <w:t>proclaimed</w:t>
      </w:r>
      <w:r>
        <w:rPr>
          <w:color w:val="231F20"/>
          <w:spacing w:val="-13"/>
        </w:rPr>
        <w:t xml:space="preserve"> </w:t>
      </w:r>
      <w:r>
        <w:rPr>
          <w:color w:val="231F20"/>
        </w:rPr>
        <w:t>himself Triệu Việt Vương (The Triệu King of the Việt).</w:t>
      </w:r>
    </w:p>
    <w:p w:rsidR="009E0961" w:rsidRDefault="00183599">
      <w:pPr>
        <w:pStyle w:val="BodyText"/>
        <w:spacing w:line="254" w:lineRule="auto"/>
        <w:ind w:left="1473" w:right="734" w:firstLine="340"/>
        <w:jc w:val="both"/>
      </w:pPr>
      <w:r>
        <w:rPr>
          <w:color w:val="231F20"/>
        </w:rPr>
        <w:t xml:space="preserve">When Lý Bôn died in the mountains, his elder brother, assisted by </w:t>
      </w:r>
      <w:r>
        <w:rPr>
          <w:color w:val="231F20"/>
          <w:spacing w:val="-2"/>
        </w:rPr>
        <w:t>a</w:t>
      </w:r>
      <w:r>
        <w:rPr>
          <w:color w:val="231F20"/>
          <w:spacing w:val="-11"/>
        </w:rPr>
        <w:t xml:space="preserve"> </w:t>
      </w:r>
      <w:r>
        <w:rPr>
          <w:color w:val="231F20"/>
          <w:spacing w:val="-2"/>
        </w:rPr>
        <w:t>Lý</w:t>
      </w:r>
      <w:r>
        <w:rPr>
          <w:color w:val="231F20"/>
          <w:spacing w:val="-11"/>
        </w:rPr>
        <w:t xml:space="preserve"> </w:t>
      </w:r>
      <w:r>
        <w:rPr>
          <w:color w:val="231F20"/>
          <w:spacing w:val="-2"/>
        </w:rPr>
        <w:t>general,</w:t>
      </w:r>
      <w:r>
        <w:rPr>
          <w:color w:val="231F20"/>
          <w:spacing w:val="-11"/>
        </w:rPr>
        <w:t xml:space="preserve"> </w:t>
      </w:r>
      <w:r>
        <w:rPr>
          <w:color w:val="231F20"/>
          <w:spacing w:val="-2"/>
        </w:rPr>
        <w:t>escaped</w:t>
      </w:r>
      <w:r>
        <w:rPr>
          <w:color w:val="231F20"/>
          <w:spacing w:val="-11"/>
        </w:rPr>
        <w:t xml:space="preserve"> </w:t>
      </w:r>
      <w:r>
        <w:rPr>
          <w:color w:val="231F20"/>
          <w:spacing w:val="-2"/>
        </w:rPr>
        <w:t>to</w:t>
      </w:r>
      <w:r>
        <w:rPr>
          <w:color w:val="231F20"/>
          <w:spacing w:val="-11"/>
        </w:rPr>
        <w:t xml:space="preserve"> </w:t>
      </w:r>
      <w:r>
        <w:rPr>
          <w:color w:val="231F20"/>
          <w:spacing w:val="-2"/>
        </w:rPr>
        <w:t>Cửu</w:t>
      </w:r>
      <w:r>
        <w:rPr>
          <w:color w:val="231F20"/>
          <w:spacing w:val="-11"/>
        </w:rPr>
        <w:t xml:space="preserve"> </w:t>
      </w:r>
      <w:r>
        <w:rPr>
          <w:color w:val="231F20"/>
          <w:spacing w:val="-2"/>
        </w:rPr>
        <w:t>Chân</w:t>
      </w:r>
      <w:r>
        <w:rPr>
          <w:color w:val="231F20"/>
          <w:spacing w:val="-11"/>
        </w:rPr>
        <w:t xml:space="preserve"> </w:t>
      </w:r>
      <w:r>
        <w:rPr>
          <w:color w:val="231F20"/>
          <w:spacing w:val="-2"/>
        </w:rPr>
        <w:t>further</w:t>
      </w:r>
      <w:r>
        <w:rPr>
          <w:color w:val="231F20"/>
          <w:spacing w:val="-11"/>
        </w:rPr>
        <w:t xml:space="preserve"> </w:t>
      </w:r>
      <w:r>
        <w:rPr>
          <w:color w:val="231F20"/>
          <w:spacing w:val="-2"/>
        </w:rPr>
        <w:t>south</w:t>
      </w:r>
      <w:r>
        <w:rPr>
          <w:color w:val="231F20"/>
          <w:spacing w:val="-11"/>
        </w:rPr>
        <w:t xml:space="preserve"> </w:t>
      </w:r>
      <w:r>
        <w:rPr>
          <w:color w:val="231F20"/>
          <w:spacing w:val="-2"/>
        </w:rPr>
        <w:t>and</w:t>
      </w:r>
      <w:r>
        <w:rPr>
          <w:color w:val="231F20"/>
          <w:spacing w:val="-11"/>
        </w:rPr>
        <w:t xml:space="preserve"> </w:t>
      </w:r>
      <w:r>
        <w:rPr>
          <w:color w:val="231F20"/>
          <w:spacing w:val="-2"/>
        </w:rPr>
        <w:t>lay</w:t>
      </w:r>
      <w:r>
        <w:rPr>
          <w:color w:val="231F20"/>
          <w:spacing w:val="-11"/>
        </w:rPr>
        <w:t xml:space="preserve"> </w:t>
      </w:r>
      <w:r>
        <w:rPr>
          <w:color w:val="231F20"/>
          <w:spacing w:val="-2"/>
        </w:rPr>
        <w:t>siege</w:t>
      </w:r>
      <w:r>
        <w:rPr>
          <w:color w:val="231F20"/>
          <w:spacing w:val="-11"/>
        </w:rPr>
        <w:t xml:space="preserve"> </w:t>
      </w:r>
      <w:r>
        <w:rPr>
          <w:color w:val="231F20"/>
          <w:spacing w:val="-2"/>
        </w:rPr>
        <w:t>to</w:t>
      </w:r>
      <w:r>
        <w:rPr>
          <w:color w:val="231F20"/>
          <w:spacing w:val="-11"/>
        </w:rPr>
        <w:t xml:space="preserve"> </w:t>
      </w:r>
      <w:r>
        <w:rPr>
          <w:color w:val="231F20"/>
          <w:spacing w:val="-2"/>
        </w:rPr>
        <w:t>a</w:t>
      </w:r>
      <w:r>
        <w:rPr>
          <w:color w:val="231F20"/>
          <w:spacing w:val="-11"/>
        </w:rPr>
        <w:t xml:space="preserve"> </w:t>
      </w:r>
      <w:r>
        <w:rPr>
          <w:color w:val="231F20"/>
          <w:spacing w:val="-2"/>
        </w:rPr>
        <w:t xml:space="preserve">citadel </w:t>
      </w:r>
      <w:r>
        <w:rPr>
          <w:color w:val="231F20"/>
        </w:rPr>
        <w:t>in</w:t>
      </w:r>
      <w:r>
        <w:rPr>
          <w:color w:val="231F20"/>
          <w:spacing w:val="-7"/>
        </w:rPr>
        <w:t xml:space="preserve"> </w:t>
      </w:r>
      <w:r>
        <w:rPr>
          <w:color w:val="231F20"/>
        </w:rPr>
        <w:t>Ái</w:t>
      </w:r>
      <w:r>
        <w:rPr>
          <w:color w:val="231F20"/>
          <w:spacing w:val="-7"/>
        </w:rPr>
        <w:t xml:space="preserve"> </w:t>
      </w:r>
      <w:r>
        <w:rPr>
          <w:color w:val="231F20"/>
        </w:rPr>
        <w:t>Châu</w:t>
      </w:r>
      <w:r>
        <w:rPr>
          <w:color w:val="231F20"/>
          <w:spacing w:val="-7"/>
        </w:rPr>
        <w:t xml:space="preserve"> </w:t>
      </w:r>
      <w:r>
        <w:rPr>
          <w:color w:val="231F20"/>
        </w:rPr>
        <w:t>but</w:t>
      </w:r>
      <w:r>
        <w:rPr>
          <w:color w:val="231F20"/>
          <w:spacing w:val="-7"/>
        </w:rPr>
        <w:t xml:space="preserve"> </w:t>
      </w:r>
      <w:r>
        <w:rPr>
          <w:color w:val="231F20"/>
        </w:rPr>
        <w:t>they</w:t>
      </w:r>
      <w:r>
        <w:rPr>
          <w:color w:val="231F20"/>
          <w:spacing w:val="-7"/>
        </w:rPr>
        <w:t xml:space="preserve"> </w:t>
      </w:r>
      <w:r>
        <w:rPr>
          <w:color w:val="231F20"/>
        </w:rPr>
        <w:t>were</w:t>
      </w:r>
      <w:r>
        <w:rPr>
          <w:color w:val="231F20"/>
          <w:spacing w:val="-7"/>
        </w:rPr>
        <w:t xml:space="preserve"> </w:t>
      </w:r>
      <w:r>
        <w:rPr>
          <w:color w:val="231F20"/>
        </w:rPr>
        <w:t>defeated</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Liang</w:t>
      </w:r>
      <w:r>
        <w:rPr>
          <w:color w:val="231F20"/>
          <w:spacing w:val="-7"/>
        </w:rPr>
        <w:t xml:space="preserve"> </w:t>
      </w:r>
      <w:r>
        <w:rPr>
          <w:color w:val="231F20"/>
        </w:rPr>
        <w:t>army.</w:t>
      </w:r>
      <w:r>
        <w:rPr>
          <w:color w:val="231F20"/>
          <w:position w:val="7"/>
          <w:sz w:val="16"/>
        </w:rPr>
        <w:t xml:space="preserve">39 </w:t>
      </w:r>
      <w:r>
        <w:rPr>
          <w:color w:val="231F20"/>
        </w:rPr>
        <w:t>The</w:t>
      </w:r>
      <w:r>
        <w:rPr>
          <w:color w:val="231F20"/>
          <w:spacing w:val="-7"/>
        </w:rPr>
        <w:t xml:space="preserve"> </w:t>
      </w:r>
      <w:r>
        <w:rPr>
          <w:color w:val="231F20"/>
        </w:rPr>
        <w:t>brother</w:t>
      </w:r>
      <w:r>
        <w:rPr>
          <w:color w:val="231F20"/>
          <w:spacing w:val="-7"/>
        </w:rPr>
        <w:t xml:space="preserve"> </w:t>
      </w:r>
      <w:r>
        <w:rPr>
          <w:color w:val="231F20"/>
        </w:rPr>
        <w:t>Lý Thiên Bảo and general Lý Phật Tử took what wa</w:t>
      </w:r>
      <w:r>
        <w:rPr>
          <w:color w:val="231F20"/>
        </w:rPr>
        <w:t>s left of their army to the Lao territory and there established a kingdom called Dã Năng. Lý Thiên Bảo proclaimed himself king Đào Lăng Vương and died in 555 without issue, leaving the kingdom in the hands of Lý Phật Tử.</w:t>
      </w:r>
    </w:p>
    <w:p w:rsidR="009E0961" w:rsidRDefault="00183599">
      <w:pPr>
        <w:pStyle w:val="BodyText"/>
        <w:spacing w:before="3" w:line="254" w:lineRule="auto"/>
        <w:ind w:left="1473" w:right="730" w:firstLine="340"/>
        <w:jc w:val="both"/>
        <w:rPr>
          <w:sz w:val="16"/>
        </w:rPr>
      </w:pPr>
      <w:r>
        <w:rPr>
          <w:color w:val="231F20"/>
        </w:rPr>
        <w:t>The political situation in China had a direct bearing on the Việt country</w:t>
      </w:r>
      <w:r>
        <w:rPr>
          <w:color w:val="231F20"/>
          <w:spacing w:val="-2"/>
        </w:rPr>
        <w:t xml:space="preserve"> </w:t>
      </w:r>
      <w:r>
        <w:rPr>
          <w:color w:val="231F20"/>
        </w:rPr>
        <w:t>during</w:t>
      </w:r>
      <w:r>
        <w:rPr>
          <w:color w:val="231F20"/>
          <w:spacing w:val="-2"/>
        </w:rPr>
        <w:t xml:space="preserve"> </w:t>
      </w:r>
      <w:r>
        <w:rPr>
          <w:color w:val="231F20"/>
        </w:rPr>
        <w:t>this</w:t>
      </w:r>
      <w:r>
        <w:rPr>
          <w:color w:val="231F20"/>
          <w:spacing w:val="-2"/>
        </w:rPr>
        <w:t xml:space="preserve"> </w:t>
      </w:r>
      <w:r>
        <w:rPr>
          <w:color w:val="231F20"/>
        </w:rPr>
        <w:t>period.</w:t>
      </w:r>
      <w:r>
        <w:rPr>
          <w:color w:val="231F20"/>
          <w:spacing w:val="-2"/>
        </w:rPr>
        <w:t xml:space="preserve"> </w:t>
      </w:r>
      <w:r>
        <w:rPr>
          <w:color w:val="231F20"/>
        </w:rPr>
        <w:t>In</w:t>
      </w:r>
      <w:r>
        <w:rPr>
          <w:color w:val="231F20"/>
          <w:spacing w:val="-2"/>
        </w:rPr>
        <w:t xml:space="preserve"> </w:t>
      </w:r>
      <w:r>
        <w:rPr>
          <w:color w:val="231F20"/>
        </w:rPr>
        <w:t>550,</w:t>
      </w:r>
      <w:r>
        <w:rPr>
          <w:color w:val="231F20"/>
          <w:spacing w:val="-2"/>
        </w:rPr>
        <w:t xml:space="preserve"> </w:t>
      </w:r>
      <w:r>
        <w:rPr>
          <w:color w:val="231F20"/>
        </w:rPr>
        <w:t>while</w:t>
      </w:r>
      <w:r>
        <w:rPr>
          <w:color w:val="231F20"/>
          <w:spacing w:val="-2"/>
        </w:rPr>
        <w:t xml:space="preserve"> </w:t>
      </w:r>
      <w:r>
        <w:rPr>
          <w:color w:val="231F20"/>
        </w:rPr>
        <w:t>the</w:t>
      </w:r>
      <w:r>
        <w:rPr>
          <w:color w:val="231F20"/>
          <w:spacing w:val="-2"/>
        </w:rPr>
        <w:t xml:space="preserve"> </w:t>
      </w:r>
      <w:r>
        <w:rPr>
          <w:color w:val="231F20"/>
        </w:rPr>
        <w:t>war</w:t>
      </w:r>
      <w:r>
        <w:rPr>
          <w:color w:val="231F20"/>
          <w:spacing w:val="-2"/>
        </w:rPr>
        <w:t xml:space="preserve"> </w:t>
      </w:r>
      <w:r>
        <w:rPr>
          <w:color w:val="231F20"/>
        </w:rPr>
        <w:t>was</w:t>
      </w:r>
      <w:r>
        <w:rPr>
          <w:color w:val="231F20"/>
          <w:spacing w:val="-2"/>
        </w:rPr>
        <w:t xml:space="preserve"> </w:t>
      </w:r>
      <w:r>
        <w:rPr>
          <w:color w:val="231F20"/>
        </w:rPr>
        <w:t>still</w:t>
      </w:r>
      <w:r>
        <w:rPr>
          <w:color w:val="231F20"/>
          <w:spacing w:val="-2"/>
        </w:rPr>
        <w:t xml:space="preserve"> </w:t>
      </w:r>
      <w:r>
        <w:rPr>
          <w:color w:val="231F20"/>
        </w:rPr>
        <w:t>inconclusive in Giao Châu, the Liang recalled Chen Ba-xian to deal with trouble at court.</w:t>
      </w:r>
      <w:r>
        <w:rPr>
          <w:color w:val="231F20"/>
          <w:spacing w:val="-1"/>
        </w:rPr>
        <w:t xml:space="preserve"> </w:t>
      </w:r>
      <w:r>
        <w:rPr>
          <w:color w:val="231F20"/>
        </w:rPr>
        <w:t>When</w:t>
      </w:r>
      <w:r>
        <w:rPr>
          <w:color w:val="231F20"/>
          <w:spacing w:val="-1"/>
        </w:rPr>
        <w:t xml:space="preserve"> </w:t>
      </w:r>
      <w:r>
        <w:rPr>
          <w:color w:val="231F20"/>
        </w:rPr>
        <w:t>he</w:t>
      </w:r>
      <w:r>
        <w:rPr>
          <w:color w:val="231F20"/>
          <w:spacing w:val="-1"/>
        </w:rPr>
        <w:t xml:space="preserve"> </w:t>
      </w:r>
      <w:r>
        <w:rPr>
          <w:color w:val="231F20"/>
        </w:rPr>
        <w:t>left</w:t>
      </w:r>
      <w:r>
        <w:rPr>
          <w:color w:val="231F20"/>
          <w:spacing w:val="-1"/>
        </w:rPr>
        <w:t xml:space="preserve"> </w:t>
      </w:r>
      <w:r>
        <w:rPr>
          <w:color w:val="231F20"/>
        </w:rPr>
        <w:t>Triệu</w:t>
      </w:r>
      <w:r>
        <w:rPr>
          <w:color w:val="231F20"/>
          <w:spacing w:val="-1"/>
        </w:rPr>
        <w:t xml:space="preserve"> </w:t>
      </w:r>
      <w:r>
        <w:rPr>
          <w:color w:val="231F20"/>
        </w:rPr>
        <w:t>Quang</w:t>
      </w:r>
      <w:r>
        <w:rPr>
          <w:color w:val="231F20"/>
          <w:spacing w:val="-1"/>
        </w:rPr>
        <w:t xml:space="preserve"> </w:t>
      </w:r>
      <w:r>
        <w:rPr>
          <w:color w:val="231F20"/>
        </w:rPr>
        <w:t>Phục</w:t>
      </w:r>
      <w:r>
        <w:rPr>
          <w:color w:val="231F20"/>
          <w:spacing w:val="-1"/>
        </w:rPr>
        <w:t xml:space="preserve"> </w:t>
      </w:r>
      <w:r>
        <w:rPr>
          <w:color w:val="231F20"/>
        </w:rPr>
        <w:t>engaged</w:t>
      </w:r>
      <w:r>
        <w:rPr>
          <w:color w:val="231F20"/>
          <w:spacing w:val="-1"/>
        </w:rPr>
        <w:t xml:space="preserve"> </w:t>
      </w:r>
      <w:r>
        <w:rPr>
          <w:color w:val="231F20"/>
        </w:rPr>
        <w:t>and</w:t>
      </w:r>
      <w:r>
        <w:rPr>
          <w:color w:val="231F20"/>
          <w:spacing w:val="-1"/>
        </w:rPr>
        <w:t xml:space="preserve"> </w:t>
      </w:r>
      <w:r>
        <w:rPr>
          <w:color w:val="231F20"/>
        </w:rPr>
        <w:t>defeated</w:t>
      </w:r>
      <w:r>
        <w:rPr>
          <w:color w:val="231F20"/>
          <w:spacing w:val="-1"/>
        </w:rPr>
        <w:t xml:space="preserve"> </w:t>
      </w:r>
      <w:r>
        <w:rPr>
          <w:color w:val="231F20"/>
        </w:rPr>
        <w:t>the</w:t>
      </w:r>
      <w:r>
        <w:rPr>
          <w:color w:val="231F20"/>
          <w:spacing w:val="-1"/>
        </w:rPr>
        <w:t xml:space="preserve"> </w:t>
      </w:r>
      <w:r>
        <w:rPr>
          <w:color w:val="231F20"/>
        </w:rPr>
        <w:t>Liang army</w:t>
      </w:r>
      <w:r>
        <w:rPr>
          <w:color w:val="231F20"/>
          <w:spacing w:val="-5"/>
        </w:rPr>
        <w:t xml:space="preserve"> </w:t>
      </w:r>
      <w:r>
        <w:rPr>
          <w:color w:val="231F20"/>
        </w:rPr>
        <w:t>and</w:t>
      </w:r>
      <w:r>
        <w:rPr>
          <w:color w:val="231F20"/>
          <w:spacing w:val="-5"/>
        </w:rPr>
        <w:t xml:space="preserve"> </w:t>
      </w:r>
      <w:r>
        <w:rPr>
          <w:color w:val="231F20"/>
        </w:rPr>
        <w:t>entered</w:t>
      </w:r>
      <w:r>
        <w:rPr>
          <w:color w:val="231F20"/>
          <w:spacing w:val="-5"/>
        </w:rPr>
        <w:t xml:space="preserve"> </w:t>
      </w:r>
      <w:r>
        <w:rPr>
          <w:color w:val="231F20"/>
        </w:rPr>
        <w:t>Long</w:t>
      </w:r>
      <w:r>
        <w:rPr>
          <w:color w:val="231F20"/>
          <w:spacing w:val="-5"/>
        </w:rPr>
        <w:t xml:space="preserve"> </w:t>
      </w:r>
      <w:r>
        <w:rPr>
          <w:color w:val="231F20"/>
        </w:rPr>
        <w:t>Biên</w:t>
      </w:r>
      <w:r>
        <w:rPr>
          <w:color w:val="231F20"/>
          <w:spacing w:val="-5"/>
        </w:rPr>
        <w:t xml:space="preserve"> </w:t>
      </w:r>
      <w:r>
        <w:rPr>
          <w:color w:val="231F20"/>
        </w:rPr>
        <w:t>victoriously,</w:t>
      </w:r>
      <w:r>
        <w:rPr>
          <w:color w:val="231F20"/>
          <w:spacing w:val="-5"/>
        </w:rPr>
        <w:t xml:space="preserve"> </w:t>
      </w:r>
      <w:r>
        <w:rPr>
          <w:color w:val="231F20"/>
        </w:rPr>
        <w:t>to</w:t>
      </w:r>
      <w:r>
        <w:rPr>
          <w:color w:val="231F20"/>
          <w:spacing w:val="-5"/>
        </w:rPr>
        <w:t xml:space="preserve"> </w:t>
      </w:r>
      <w:r>
        <w:rPr>
          <w:color w:val="231F20"/>
        </w:rPr>
        <w:t>begin</w:t>
      </w:r>
      <w:r>
        <w:rPr>
          <w:color w:val="231F20"/>
          <w:spacing w:val="-5"/>
        </w:rPr>
        <w:t xml:space="preserve"> </w:t>
      </w:r>
      <w:r>
        <w:rPr>
          <w:color w:val="231F20"/>
        </w:rPr>
        <w:t>a</w:t>
      </w:r>
      <w:r>
        <w:rPr>
          <w:color w:val="231F20"/>
          <w:spacing w:val="-5"/>
        </w:rPr>
        <w:t xml:space="preserve"> </w:t>
      </w:r>
      <w:r>
        <w:rPr>
          <w:color w:val="231F20"/>
        </w:rPr>
        <w:t>new</w:t>
      </w:r>
      <w:r>
        <w:rPr>
          <w:color w:val="231F20"/>
          <w:spacing w:val="-5"/>
        </w:rPr>
        <w:t xml:space="preserve"> </w:t>
      </w:r>
      <w:r>
        <w:rPr>
          <w:color w:val="231F20"/>
        </w:rPr>
        <w:t>era</w:t>
      </w:r>
      <w:r>
        <w:rPr>
          <w:color w:val="231F20"/>
          <w:spacing w:val="-5"/>
        </w:rPr>
        <w:t xml:space="preserve"> </w:t>
      </w:r>
      <w:r>
        <w:rPr>
          <w:color w:val="231F20"/>
        </w:rPr>
        <w:t>as</w:t>
      </w:r>
      <w:r>
        <w:rPr>
          <w:color w:val="231F20"/>
          <w:spacing w:val="-5"/>
        </w:rPr>
        <w:t xml:space="preserve"> </w:t>
      </w:r>
      <w:r>
        <w:rPr>
          <w:color w:val="231F20"/>
        </w:rPr>
        <w:t>king</w:t>
      </w:r>
      <w:r>
        <w:rPr>
          <w:color w:val="231F20"/>
          <w:spacing w:val="-5"/>
        </w:rPr>
        <w:t xml:space="preserve"> </w:t>
      </w:r>
      <w:r>
        <w:rPr>
          <w:color w:val="231F20"/>
        </w:rPr>
        <w:t>of the Việt.</w:t>
      </w:r>
      <w:r>
        <w:rPr>
          <w:color w:val="231F20"/>
          <w:position w:val="7"/>
          <w:sz w:val="16"/>
        </w:rPr>
        <w:t>40</w:t>
      </w:r>
    </w:p>
    <w:p w:rsidR="009E0961" w:rsidRDefault="009E0961">
      <w:pPr>
        <w:pStyle w:val="BodyText"/>
        <w:spacing w:before="3"/>
        <w:rPr>
          <w:sz w:val="34"/>
        </w:rPr>
      </w:pPr>
    </w:p>
    <w:p w:rsidR="009E0961" w:rsidRDefault="00183599">
      <w:pPr>
        <w:pStyle w:val="Heading2"/>
        <w:ind w:left="2645" w:right="0"/>
        <w:jc w:val="left"/>
      </w:pPr>
      <w:r>
        <w:rPr>
          <w:smallCaps/>
          <w:color w:val="231F20"/>
          <w:w w:val="105"/>
        </w:rPr>
        <w:t>tri</w:t>
      </w:r>
      <w:r>
        <w:rPr>
          <w:color w:val="231F20"/>
          <w:w w:val="105"/>
        </w:rPr>
        <w:t>ệ</w:t>
      </w:r>
      <w:r>
        <w:rPr>
          <w:smallCaps/>
          <w:color w:val="231F20"/>
          <w:w w:val="105"/>
        </w:rPr>
        <w:t>u</w:t>
      </w:r>
      <w:r>
        <w:rPr>
          <w:color w:val="231F20"/>
          <w:spacing w:val="13"/>
          <w:w w:val="105"/>
        </w:rPr>
        <w:t xml:space="preserve"> </w:t>
      </w:r>
      <w:r>
        <w:rPr>
          <w:color w:val="231F20"/>
          <w:w w:val="105"/>
        </w:rPr>
        <w:t>v</w:t>
      </w:r>
      <w:r>
        <w:rPr>
          <w:smallCaps/>
          <w:color w:val="231F20"/>
          <w:w w:val="105"/>
        </w:rPr>
        <w:t>i</w:t>
      </w:r>
      <w:r>
        <w:rPr>
          <w:color w:val="231F20"/>
          <w:w w:val="105"/>
        </w:rPr>
        <w:t>ệ</w:t>
      </w:r>
      <w:r>
        <w:rPr>
          <w:smallCaps/>
          <w:color w:val="231F20"/>
          <w:w w:val="105"/>
        </w:rPr>
        <w:t>t</w:t>
      </w:r>
      <w:r>
        <w:rPr>
          <w:color w:val="231F20"/>
          <w:spacing w:val="22"/>
          <w:w w:val="105"/>
        </w:rPr>
        <w:t xml:space="preserve"> </w:t>
      </w:r>
      <w:r>
        <w:rPr>
          <w:color w:val="231F20"/>
          <w:w w:val="105"/>
        </w:rPr>
        <w:t>vươ</w:t>
      </w:r>
      <w:r>
        <w:rPr>
          <w:smallCaps/>
          <w:color w:val="231F20"/>
          <w:w w:val="105"/>
        </w:rPr>
        <w:t>ng</w:t>
      </w:r>
      <w:r>
        <w:rPr>
          <w:color w:val="231F20"/>
          <w:spacing w:val="13"/>
          <w:w w:val="105"/>
        </w:rPr>
        <w:t xml:space="preserve"> </w:t>
      </w:r>
      <w:r>
        <w:rPr>
          <w:color w:val="231F20"/>
          <w:w w:val="105"/>
        </w:rPr>
        <w:t>(</w:t>
      </w:r>
      <w:r>
        <w:rPr>
          <w:rFonts w:ascii="Calibri" w:hAnsi="Calibri"/>
          <w:i/>
          <w:color w:val="231F20"/>
          <w:w w:val="105"/>
        </w:rPr>
        <w:t>r</w:t>
      </w:r>
      <w:r>
        <w:rPr>
          <w:color w:val="231F20"/>
          <w:w w:val="105"/>
        </w:rPr>
        <w:t>.</w:t>
      </w:r>
      <w:r>
        <w:rPr>
          <w:color w:val="231F20"/>
          <w:spacing w:val="22"/>
          <w:w w:val="105"/>
        </w:rPr>
        <w:t xml:space="preserve"> </w:t>
      </w:r>
      <w:r>
        <w:rPr>
          <w:color w:val="231F20"/>
          <w:w w:val="105"/>
        </w:rPr>
        <w:t>548–70</w:t>
      </w:r>
      <w:r>
        <w:rPr>
          <w:color w:val="231F20"/>
          <w:spacing w:val="22"/>
          <w:w w:val="105"/>
        </w:rPr>
        <w:t xml:space="preserve"> </w:t>
      </w:r>
      <w:r>
        <w:rPr>
          <w:color w:val="231F20"/>
          <w:spacing w:val="-5"/>
          <w:w w:val="105"/>
        </w:rPr>
        <w:t>c</w:t>
      </w:r>
      <w:r>
        <w:rPr>
          <w:smallCaps/>
          <w:color w:val="231F20"/>
          <w:spacing w:val="-5"/>
          <w:w w:val="105"/>
        </w:rPr>
        <w:t>e</w:t>
      </w:r>
      <w:r>
        <w:rPr>
          <w:color w:val="231F20"/>
          <w:spacing w:val="-5"/>
          <w:w w:val="105"/>
        </w:rPr>
        <w:t>)</w:t>
      </w:r>
    </w:p>
    <w:p w:rsidR="009E0961" w:rsidRDefault="009E0961">
      <w:pPr>
        <w:pStyle w:val="BodyText"/>
        <w:spacing w:before="10"/>
        <w:rPr>
          <w:sz w:val="19"/>
        </w:rPr>
      </w:pPr>
    </w:p>
    <w:p w:rsidR="009E0961" w:rsidRDefault="00183599">
      <w:pPr>
        <w:pStyle w:val="BodyText"/>
        <w:spacing w:before="114" w:line="259" w:lineRule="auto"/>
        <w:ind w:left="1473" w:right="731"/>
        <w:jc w:val="both"/>
      </w:pPr>
      <w:r>
        <w:rPr>
          <w:color w:val="231F20"/>
        </w:rPr>
        <w:t>Under</w:t>
      </w:r>
      <w:r>
        <w:rPr>
          <w:color w:val="231F20"/>
          <w:spacing w:val="-13"/>
        </w:rPr>
        <w:t xml:space="preserve"> </w:t>
      </w:r>
      <w:r>
        <w:rPr>
          <w:color w:val="231F20"/>
        </w:rPr>
        <w:t>Triệu</w:t>
      </w:r>
      <w:r>
        <w:rPr>
          <w:color w:val="231F20"/>
          <w:spacing w:val="-13"/>
        </w:rPr>
        <w:t xml:space="preserve"> </w:t>
      </w:r>
      <w:r>
        <w:rPr>
          <w:color w:val="231F20"/>
        </w:rPr>
        <w:t>Việt</w:t>
      </w:r>
      <w:r>
        <w:rPr>
          <w:color w:val="231F20"/>
          <w:spacing w:val="-13"/>
        </w:rPr>
        <w:t xml:space="preserve"> </w:t>
      </w:r>
      <w:r>
        <w:rPr>
          <w:color w:val="231F20"/>
        </w:rPr>
        <w:t>Vương</w:t>
      </w:r>
      <w:r>
        <w:rPr>
          <w:color w:val="231F20"/>
          <w:spacing w:val="-13"/>
        </w:rPr>
        <w:t xml:space="preserve"> </w:t>
      </w:r>
      <w:r>
        <w:rPr>
          <w:color w:val="231F20"/>
        </w:rPr>
        <w:t>the</w:t>
      </w:r>
      <w:r>
        <w:rPr>
          <w:color w:val="231F20"/>
          <w:spacing w:val="-13"/>
        </w:rPr>
        <w:t xml:space="preserve"> </w:t>
      </w:r>
      <w:r>
        <w:rPr>
          <w:color w:val="231F20"/>
        </w:rPr>
        <w:t>Việt</w:t>
      </w:r>
      <w:r>
        <w:rPr>
          <w:color w:val="231F20"/>
          <w:spacing w:val="-13"/>
        </w:rPr>
        <w:t xml:space="preserve"> </w:t>
      </w:r>
      <w:r>
        <w:rPr>
          <w:color w:val="231F20"/>
        </w:rPr>
        <w:t>people</w:t>
      </w:r>
      <w:r>
        <w:rPr>
          <w:color w:val="231F20"/>
          <w:spacing w:val="-13"/>
        </w:rPr>
        <w:t xml:space="preserve"> </w:t>
      </w:r>
      <w:r>
        <w:rPr>
          <w:color w:val="231F20"/>
        </w:rPr>
        <w:t>were</w:t>
      </w:r>
      <w:r>
        <w:rPr>
          <w:color w:val="231F20"/>
          <w:spacing w:val="-13"/>
        </w:rPr>
        <w:t xml:space="preserve"> </w:t>
      </w:r>
      <w:r>
        <w:rPr>
          <w:color w:val="231F20"/>
        </w:rPr>
        <w:t>independent</w:t>
      </w:r>
      <w:r>
        <w:rPr>
          <w:color w:val="231F20"/>
          <w:spacing w:val="-13"/>
        </w:rPr>
        <w:t xml:space="preserve"> </w:t>
      </w:r>
      <w:r>
        <w:rPr>
          <w:color w:val="231F20"/>
        </w:rPr>
        <w:t>for</w:t>
      </w:r>
      <w:r>
        <w:rPr>
          <w:color w:val="231F20"/>
          <w:spacing w:val="-13"/>
        </w:rPr>
        <w:t xml:space="preserve"> </w:t>
      </w:r>
      <w:r>
        <w:rPr>
          <w:color w:val="231F20"/>
        </w:rPr>
        <w:t>23</w:t>
      </w:r>
      <w:r>
        <w:rPr>
          <w:color w:val="231F20"/>
          <w:spacing w:val="-13"/>
        </w:rPr>
        <w:t xml:space="preserve"> </w:t>
      </w:r>
      <w:r>
        <w:rPr>
          <w:color w:val="231F20"/>
        </w:rPr>
        <w:t>years, yet</w:t>
      </w:r>
      <w:r>
        <w:rPr>
          <w:color w:val="231F20"/>
          <w:spacing w:val="-14"/>
        </w:rPr>
        <w:t xml:space="preserve"> </w:t>
      </w:r>
      <w:r>
        <w:rPr>
          <w:color w:val="231F20"/>
        </w:rPr>
        <w:t>it</w:t>
      </w:r>
      <w:r>
        <w:rPr>
          <w:color w:val="231F20"/>
          <w:spacing w:val="-13"/>
        </w:rPr>
        <w:t xml:space="preserve"> </w:t>
      </w:r>
      <w:r>
        <w:rPr>
          <w:color w:val="231F20"/>
        </w:rPr>
        <w:t>is</w:t>
      </w:r>
      <w:r>
        <w:rPr>
          <w:color w:val="231F20"/>
          <w:spacing w:val="-13"/>
        </w:rPr>
        <w:t xml:space="preserve"> </w:t>
      </w:r>
      <w:r>
        <w:rPr>
          <w:color w:val="231F20"/>
        </w:rPr>
        <w:t>one</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most</w:t>
      </w:r>
      <w:r>
        <w:rPr>
          <w:color w:val="231F20"/>
          <w:spacing w:val="-13"/>
        </w:rPr>
        <w:t xml:space="preserve"> </w:t>
      </w:r>
      <w:r>
        <w:rPr>
          <w:color w:val="231F20"/>
        </w:rPr>
        <w:t>obscure</w:t>
      </w:r>
      <w:r>
        <w:rPr>
          <w:color w:val="231F20"/>
          <w:spacing w:val="-13"/>
        </w:rPr>
        <w:t xml:space="preserve"> </w:t>
      </w:r>
      <w:r>
        <w:rPr>
          <w:color w:val="231F20"/>
        </w:rPr>
        <w:t>periods</w:t>
      </w:r>
      <w:r>
        <w:rPr>
          <w:color w:val="231F20"/>
          <w:spacing w:val="-14"/>
        </w:rPr>
        <w:t xml:space="preserve"> </w:t>
      </w:r>
      <w:r>
        <w:rPr>
          <w:color w:val="231F20"/>
        </w:rPr>
        <w:t>in</w:t>
      </w:r>
      <w:r>
        <w:rPr>
          <w:color w:val="231F20"/>
          <w:spacing w:val="-13"/>
        </w:rPr>
        <w:t xml:space="preserve"> </w:t>
      </w:r>
      <w:r>
        <w:rPr>
          <w:color w:val="231F20"/>
        </w:rPr>
        <w:t>their</w:t>
      </w:r>
      <w:r>
        <w:rPr>
          <w:color w:val="231F20"/>
          <w:spacing w:val="-13"/>
        </w:rPr>
        <w:t xml:space="preserve"> </w:t>
      </w:r>
      <w:r>
        <w:rPr>
          <w:color w:val="231F20"/>
        </w:rPr>
        <w:t>history,</w:t>
      </w:r>
      <w:r>
        <w:rPr>
          <w:color w:val="231F20"/>
          <w:spacing w:val="-13"/>
        </w:rPr>
        <w:t xml:space="preserve"> </w:t>
      </w:r>
      <w:r>
        <w:rPr>
          <w:color w:val="231F20"/>
        </w:rPr>
        <w:t>perhaps</w:t>
      </w:r>
      <w:r>
        <w:rPr>
          <w:color w:val="231F20"/>
          <w:spacing w:val="-13"/>
        </w:rPr>
        <w:t xml:space="preserve"> </w:t>
      </w:r>
      <w:r>
        <w:rPr>
          <w:color w:val="231F20"/>
        </w:rPr>
        <w:t>because he was not mentioned in Chinese sources and Việt records are lost or confiscated.</w:t>
      </w:r>
      <w:r>
        <w:rPr>
          <w:color w:val="231F20"/>
          <w:spacing w:val="-10"/>
        </w:rPr>
        <w:t xml:space="preserve"> </w:t>
      </w:r>
      <w:r>
        <w:rPr>
          <w:color w:val="231F20"/>
        </w:rPr>
        <w:t>All</w:t>
      </w:r>
      <w:r>
        <w:rPr>
          <w:color w:val="231F20"/>
          <w:spacing w:val="-10"/>
        </w:rPr>
        <w:t xml:space="preserve"> </w:t>
      </w:r>
      <w:r>
        <w:rPr>
          <w:color w:val="231F20"/>
        </w:rPr>
        <w:t>we</w:t>
      </w:r>
      <w:r>
        <w:rPr>
          <w:color w:val="231F20"/>
          <w:spacing w:val="-10"/>
        </w:rPr>
        <w:t xml:space="preserve"> </w:t>
      </w:r>
      <w:r>
        <w:rPr>
          <w:color w:val="231F20"/>
        </w:rPr>
        <w:t>know</w:t>
      </w:r>
      <w:r>
        <w:rPr>
          <w:color w:val="231F20"/>
          <w:spacing w:val="-10"/>
        </w:rPr>
        <w:t xml:space="preserve"> </w:t>
      </w:r>
      <w:r>
        <w:rPr>
          <w:color w:val="231F20"/>
        </w:rPr>
        <w:t>of</w:t>
      </w:r>
      <w:r>
        <w:rPr>
          <w:color w:val="231F20"/>
          <w:spacing w:val="-10"/>
        </w:rPr>
        <w:t xml:space="preserve"> </w:t>
      </w:r>
      <w:r>
        <w:rPr>
          <w:color w:val="231F20"/>
        </w:rPr>
        <w:t>this</w:t>
      </w:r>
      <w:r>
        <w:rPr>
          <w:color w:val="231F20"/>
          <w:spacing w:val="-10"/>
        </w:rPr>
        <w:t xml:space="preserve"> </w:t>
      </w:r>
      <w:r>
        <w:rPr>
          <w:color w:val="231F20"/>
        </w:rPr>
        <w:t>king</w:t>
      </w:r>
      <w:r>
        <w:rPr>
          <w:color w:val="231F20"/>
          <w:spacing w:val="-10"/>
        </w:rPr>
        <w:t xml:space="preserve"> </w:t>
      </w:r>
      <w:r>
        <w:rPr>
          <w:color w:val="231F20"/>
        </w:rPr>
        <w:t>is</w:t>
      </w:r>
      <w:r>
        <w:rPr>
          <w:color w:val="231F20"/>
          <w:spacing w:val="-10"/>
        </w:rPr>
        <w:t xml:space="preserve"> </w:t>
      </w:r>
      <w:r>
        <w:rPr>
          <w:color w:val="231F20"/>
        </w:rPr>
        <w:t>that</w:t>
      </w:r>
      <w:r>
        <w:rPr>
          <w:color w:val="231F20"/>
          <w:spacing w:val="-10"/>
        </w:rPr>
        <w:t xml:space="preserve"> </w:t>
      </w:r>
      <w:r>
        <w:rPr>
          <w:color w:val="231F20"/>
        </w:rPr>
        <w:t>he</w:t>
      </w:r>
      <w:r>
        <w:rPr>
          <w:color w:val="231F20"/>
          <w:spacing w:val="-10"/>
        </w:rPr>
        <w:t xml:space="preserve"> </w:t>
      </w:r>
      <w:r>
        <w:rPr>
          <w:color w:val="231F20"/>
        </w:rPr>
        <w:t>was</w:t>
      </w:r>
      <w:r>
        <w:rPr>
          <w:color w:val="231F20"/>
          <w:spacing w:val="-10"/>
        </w:rPr>
        <w:t xml:space="preserve"> </w:t>
      </w:r>
      <w:r>
        <w:rPr>
          <w:color w:val="231F20"/>
        </w:rPr>
        <w:t>much</w:t>
      </w:r>
      <w:r>
        <w:rPr>
          <w:color w:val="231F20"/>
          <w:spacing w:val="-10"/>
        </w:rPr>
        <w:t xml:space="preserve"> </w:t>
      </w:r>
      <w:r>
        <w:rPr>
          <w:color w:val="231F20"/>
        </w:rPr>
        <w:t>liked</w:t>
      </w:r>
      <w:r>
        <w:rPr>
          <w:color w:val="231F20"/>
          <w:spacing w:val="-10"/>
        </w:rPr>
        <w:t xml:space="preserve"> </w:t>
      </w:r>
      <w:r>
        <w:rPr>
          <w:color w:val="231F20"/>
        </w:rPr>
        <w:t>and</w:t>
      </w:r>
      <w:r>
        <w:rPr>
          <w:color w:val="231F20"/>
          <w:spacing w:val="-10"/>
        </w:rPr>
        <w:t xml:space="preserve"> </w:t>
      </w:r>
      <w:r>
        <w:rPr>
          <w:color w:val="231F20"/>
        </w:rPr>
        <w:t>that when he died the people built a temple to honour him.</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649"/>
        <w:rPr>
          <w:sz w:val="18"/>
        </w:rPr>
      </w:pPr>
      <w:r>
        <w:rPr>
          <w:smallCaps/>
          <w:color w:val="231F20"/>
          <w:spacing w:val="12"/>
          <w:sz w:val="18"/>
        </w:rPr>
        <w:lastRenderedPageBreak/>
        <w:t>tu</w:t>
      </w:r>
      <w:r>
        <w:rPr>
          <w:smallCaps/>
          <w:color w:val="231F20"/>
          <w:spacing w:val="-18"/>
          <w:sz w:val="18"/>
        </w:rPr>
        <w:t xml:space="preserve"> </w:t>
      </w:r>
      <w:r>
        <w:rPr>
          <w:smallCaps/>
          <w:color w:val="231F20"/>
          <w:spacing w:val="16"/>
          <w:sz w:val="18"/>
        </w:rPr>
        <w:t>tel</w:t>
      </w:r>
      <w:r>
        <w:rPr>
          <w:smallCaps/>
          <w:color w:val="231F20"/>
          <w:spacing w:val="-18"/>
          <w:sz w:val="18"/>
        </w:rPr>
        <w:t xml:space="preserve"> </w:t>
      </w:r>
      <w:r>
        <w:rPr>
          <w:smallCaps/>
          <w:color w:val="231F20"/>
          <w:sz w:val="18"/>
        </w:rPr>
        <w:t>a</w:t>
      </w:r>
      <w:r>
        <w:rPr>
          <w:color w:val="231F20"/>
          <w:spacing w:val="-20"/>
          <w:sz w:val="18"/>
        </w:rPr>
        <w:t xml:space="preserve"> </w:t>
      </w:r>
      <w:r>
        <w:rPr>
          <w:smallCaps/>
          <w:color w:val="231F20"/>
          <w:spacing w:val="12"/>
          <w:sz w:val="18"/>
        </w:rPr>
        <w:t>ge</w:t>
      </w:r>
      <w:r>
        <w:rPr>
          <w:color w:val="231F20"/>
          <w:spacing w:val="52"/>
          <w:sz w:val="18"/>
        </w:rPr>
        <w:t xml:space="preserve"> </w:t>
      </w:r>
      <w:r>
        <w:rPr>
          <w:smallCaps/>
          <w:color w:val="231F20"/>
          <w:spacing w:val="16"/>
          <w:sz w:val="18"/>
        </w:rPr>
        <w:t>and</w:t>
      </w:r>
      <w:r>
        <w:rPr>
          <w:color w:val="231F20"/>
          <w:spacing w:val="53"/>
          <w:sz w:val="18"/>
        </w:rPr>
        <w:t xml:space="preserve"> </w:t>
      </w:r>
      <w:r>
        <w:rPr>
          <w:smallCaps/>
          <w:color w:val="231F20"/>
          <w:spacing w:val="18"/>
          <w:sz w:val="18"/>
        </w:rPr>
        <w:t>diss</w:t>
      </w:r>
      <w:r>
        <w:rPr>
          <w:smallCaps/>
          <w:color w:val="231F20"/>
          <w:spacing w:val="-18"/>
          <w:sz w:val="18"/>
        </w:rPr>
        <w:t xml:space="preserve"> </w:t>
      </w:r>
      <w:r>
        <w:rPr>
          <w:smallCaps/>
          <w:color w:val="231F20"/>
          <w:spacing w:val="16"/>
          <w:sz w:val="18"/>
        </w:rPr>
        <w:t>ens</w:t>
      </w:r>
      <w:r>
        <w:rPr>
          <w:smallCaps/>
          <w:color w:val="231F20"/>
          <w:spacing w:val="-18"/>
          <w:sz w:val="18"/>
        </w:rPr>
        <w:t xml:space="preserve"> </w:t>
      </w:r>
      <w:r>
        <w:rPr>
          <w:smallCaps/>
          <w:color w:val="231F20"/>
          <w:spacing w:val="16"/>
          <w:sz w:val="18"/>
        </w:rPr>
        <w:t>ion</w:t>
      </w:r>
      <w:r>
        <w:rPr>
          <w:color w:val="231F20"/>
          <w:spacing w:val="52"/>
          <w:sz w:val="18"/>
        </w:rPr>
        <w:t xml:space="preserve"> </w:t>
      </w:r>
      <w:r>
        <w:rPr>
          <w:color w:val="231F20"/>
          <w:spacing w:val="19"/>
          <w:sz w:val="18"/>
        </w:rPr>
        <w:t xml:space="preserve">(40–939) </w:t>
      </w:r>
    </w:p>
    <w:p w:rsidR="009E0961" w:rsidRDefault="009E0961">
      <w:pPr>
        <w:pStyle w:val="BodyText"/>
        <w:spacing w:before="9"/>
        <w:rPr>
          <w:sz w:val="26"/>
        </w:rPr>
      </w:pPr>
    </w:p>
    <w:p w:rsidR="009E0961" w:rsidRDefault="00183599">
      <w:pPr>
        <w:pStyle w:val="Heading2"/>
        <w:spacing w:before="111"/>
        <w:ind w:left="1836"/>
      </w:pPr>
      <w:r>
        <w:rPr>
          <w:smallCaps/>
          <w:color w:val="231F20"/>
        </w:rPr>
        <w:t>l</w:t>
      </w:r>
      <w:r>
        <w:rPr>
          <w:color w:val="231F20"/>
        </w:rPr>
        <w:t>ý</w:t>
      </w:r>
      <w:r>
        <w:rPr>
          <w:color w:val="231F20"/>
          <w:spacing w:val="22"/>
        </w:rPr>
        <w:t xml:space="preserve"> </w:t>
      </w:r>
      <w:r>
        <w:rPr>
          <w:smallCaps/>
          <w:color w:val="231F20"/>
        </w:rPr>
        <w:t>ph</w:t>
      </w:r>
      <w:r>
        <w:rPr>
          <w:color w:val="231F20"/>
        </w:rPr>
        <w:t>ậ</w:t>
      </w:r>
      <w:r>
        <w:rPr>
          <w:smallCaps/>
          <w:color w:val="231F20"/>
        </w:rPr>
        <w:t>t</w:t>
      </w:r>
      <w:r>
        <w:rPr>
          <w:color w:val="231F20"/>
          <w:spacing w:val="25"/>
        </w:rPr>
        <w:t xml:space="preserve"> </w:t>
      </w:r>
      <w:r>
        <w:rPr>
          <w:smallCaps/>
          <w:color w:val="231F20"/>
        </w:rPr>
        <w:t>t</w:t>
      </w:r>
      <w:r>
        <w:rPr>
          <w:color w:val="231F20"/>
        </w:rPr>
        <w:t>ử</w:t>
      </w:r>
      <w:r>
        <w:rPr>
          <w:color w:val="231F20"/>
          <w:spacing w:val="24"/>
        </w:rPr>
        <w:t xml:space="preserve"> </w:t>
      </w:r>
      <w:r>
        <w:rPr>
          <w:color w:val="231F20"/>
        </w:rPr>
        <w:t>-</w:t>
      </w:r>
      <w:r>
        <w:rPr>
          <w:color w:val="231F20"/>
          <w:spacing w:val="25"/>
        </w:rPr>
        <w:t xml:space="preserve"> </w:t>
      </w:r>
      <w:r>
        <w:rPr>
          <w:smallCaps/>
          <w:color w:val="231F20"/>
        </w:rPr>
        <w:t>h</w:t>
      </w:r>
      <w:r>
        <w:rPr>
          <w:color w:val="231F20"/>
        </w:rPr>
        <w:t>ậ</w:t>
      </w:r>
      <w:r>
        <w:rPr>
          <w:smallCaps/>
          <w:color w:val="231F20"/>
        </w:rPr>
        <w:t>u</w:t>
      </w:r>
      <w:r>
        <w:rPr>
          <w:color w:val="231F20"/>
          <w:spacing w:val="25"/>
        </w:rPr>
        <w:t xml:space="preserve"> </w:t>
      </w:r>
      <w:r>
        <w:rPr>
          <w:smallCaps/>
          <w:color w:val="231F20"/>
        </w:rPr>
        <w:t>l</w:t>
      </w:r>
      <w:r>
        <w:rPr>
          <w:color w:val="231F20"/>
        </w:rPr>
        <w:t>ý</w:t>
      </w:r>
      <w:r>
        <w:rPr>
          <w:color w:val="231F20"/>
          <w:spacing w:val="24"/>
        </w:rPr>
        <w:t xml:space="preserve"> </w:t>
      </w:r>
      <w:r>
        <w:rPr>
          <w:smallCaps/>
          <w:color w:val="231F20"/>
        </w:rPr>
        <w:t>nam</w:t>
      </w:r>
      <w:r>
        <w:rPr>
          <w:color w:val="231F20"/>
          <w:spacing w:val="16"/>
        </w:rPr>
        <w:t xml:space="preserve"> </w:t>
      </w:r>
      <w:r>
        <w:rPr>
          <w:smallCaps/>
          <w:color w:val="231F20"/>
        </w:rPr>
        <w:t>dế</w:t>
      </w:r>
      <w:r>
        <w:rPr>
          <w:color w:val="231F20"/>
          <w:spacing w:val="16"/>
        </w:rPr>
        <w:t xml:space="preserve"> </w:t>
      </w:r>
      <w:r>
        <w:rPr>
          <w:color w:val="231F20"/>
        </w:rPr>
        <w:t>(</w:t>
      </w:r>
      <w:r>
        <w:rPr>
          <w:rFonts w:ascii="Calibri" w:hAnsi="Calibri"/>
          <w:i/>
          <w:color w:val="231F20"/>
        </w:rPr>
        <w:t>r</w:t>
      </w:r>
      <w:r>
        <w:rPr>
          <w:color w:val="231F20"/>
        </w:rPr>
        <w:t>.</w:t>
      </w:r>
      <w:r>
        <w:rPr>
          <w:color w:val="231F20"/>
          <w:spacing w:val="25"/>
        </w:rPr>
        <w:t xml:space="preserve"> </w:t>
      </w:r>
      <w:r>
        <w:rPr>
          <w:color w:val="231F20"/>
        </w:rPr>
        <w:t>571–602</w:t>
      </w:r>
      <w:r>
        <w:rPr>
          <w:color w:val="231F20"/>
          <w:spacing w:val="25"/>
        </w:rPr>
        <w:t xml:space="preserve"> </w:t>
      </w:r>
      <w:r>
        <w:rPr>
          <w:color w:val="231F20"/>
          <w:spacing w:val="-5"/>
        </w:rPr>
        <w:t>c</w:t>
      </w:r>
      <w:r>
        <w:rPr>
          <w:smallCaps/>
          <w:color w:val="231F20"/>
          <w:spacing w:val="-5"/>
        </w:rPr>
        <w:t>e</w:t>
      </w:r>
      <w:r>
        <w:rPr>
          <w:color w:val="231F20"/>
          <w:spacing w:val="-5"/>
        </w:rPr>
        <w:t>)</w:t>
      </w:r>
    </w:p>
    <w:p w:rsidR="009E0961" w:rsidRDefault="009E0961">
      <w:pPr>
        <w:pStyle w:val="BodyText"/>
        <w:spacing w:before="10"/>
        <w:rPr>
          <w:sz w:val="19"/>
        </w:rPr>
      </w:pPr>
    </w:p>
    <w:p w:rsidR="009E0961" w:rsidRDefault="00183599">
      <w:pPr>
        <w:pStyle w:val="BodyText"/>
        <w:spacing w:before="114" w:line="256" w:lineRule="auto"/>
        <w:ind w:left="1417" w:right="789"/>
        <w:jc w:val="both"/>
      </w:pPr>
      <w:r>
        <w:rPr>
          <w:color w:val="231F20"/>
        </w:rPr>
        <w:t>When</w:t>
      </w:r>
      <w:r>
        <w:rPr>
          <w:color w:val="231F20"/>
          <w:spacing w:val="-9"/>
        </w:rPr>
        <w:t xml:space="preserve"> </w:t>
      </w:r>
      <w:r>
        <w:rPr>
          <w:color w:val="231F20"/>
        </w:rPr>
        <w:t>Đào</w:t>
      </w:r>
      <w:r>
        <w:rPr>
          <w:color w:val="231F20"/>
          <w:spacing w:val="-9"/>
        </w:rPr>
        <w:t xml:space="preserve"> </w:t>
      </w:r>
      <w:r>
        <w:rPr>
          <w:color w:val="231F20"/>
        </w:rPr>
        <w:t>Lăng</w:t>
      </w:r>
      <w:r>
        <w:rPr>
          <w:color w:val="231F20"/>
          <w:spacing w:val="-9"/>
        </w:rPr>
        <w:t xml:space="preserve"> </w:t>
      </w:r>
      <w:r>
        <w:rPr>
          <w:color w:val="231F20"/>
        </w:rPr>
        <w:t>Vương</w:t>
      </w:r>
      <w:r>
        <w:rPr>
          <w:color w:val="231F20"/>
          <w:spacing w:val="-9"/>
        </w:rPr>
        <w:t xml:space="preserve"> </w:t>
      </w:r>
      <w:r>
        <w:rPr>
          <w:color w:val="231F20"/>
        </w:rPr>
        <w:t>died</w:t>
      </w:r>
      <w:r>
        <w:rPr>
          <w:color w:val="231F20"/>
          <w:spacing w:val="-9"/>
        </w:rPr>
        <w:t xml:space="preserve"> </w:t>
      </w:r>
      <w:r>
        <w:rPr>
          <w:color w:val="231F20"/>
        </w:rPr>
        <w:t>in</w:t>
      </w:r>
      <w:r>
        <w:rPr>
          <w:color w:val="231F20"/>
          <w:spacing w:val="-9"/>
        </w:rPr>
        <w:t xml:space="preserve"> </w:t>
      </w:r>
      <w:r>
        <w:rPr>
          <w:color w:val="231F20"/>
        </w:rPr>
        <w:t>555</w:t>
      </w:r>
      <w:r>
        <w:rPr>
          <w:color w:val="231F20"/>
          <w:spacing w:val="-9"/>
        </w:rPr>
        <w:t xml:space="preserve"> </w:t>
      </w:r>
      <w:r>
        <w:rPr>
          <w:color w:val="231F20"/>
        </w:rPr>
        <w:t>Lý</w:t>
      </w:r>
      <w:r>
        <w:rPr>
          <w:color w:val="231F20"/>
          <w:spacing w:val="-9"/>
        </w:rPr>
        <w:t xml:space="preserve"> </w:t>
      </w:r>
      <w:r>
        <w:rPr>
          <w:color w:val="231F20"/>
        </w:rPr>
        <w:t>Phật</w:t>
      </w:r>
      <w:r>
        <w:rPr>
          <w:color w:val="231F20"/>
          <w:spacing w:val="-9"/>
        </w:rPr>
        <w:t xml:space="preserve"> </w:t>
      </w:r>
      <w:r>
        <w:rPr>
          <w:color w:val="231F20"/>
        </w:rPr>
        <w:t>Tử</w:t>
      </w:r>
      <w:r>
        <w:rPr>
          <w:color w:val="231F20"/>
          <w:spacing w:val="-9"/>
        </w:rPr>
        <w:t xml:space="preserve"> </w:t>
      </w:r>
      <w:r>
        <w:rPr>
          <w:color w:val="231F20"/>
        </w:rPr>
        <w:t>took</w:t>
      </w:r>
      <w:r>
        <w:rPr>
          <w:color w:val="231F20"/>
          <w:spacing w:val="-9"/>
        </w:rPr>
        <w:t xml:space="preserve"> </w:t>
      </w:r>
      <w:r>
        <w:rPr>
          <w:color w:val="231F20"/>
        </w:rPr>
        <w:t>over</w:t>
      </w:r>
      <w:r>
        <w:rPr>
          <w:color w:val="231F20"/>
          <w:spacing w:val="-9"/>
        </w:rPr>
        <w:t xml:space="preserve"> </w:t>
      </w:r>
      <w:r>
        <w:rPr>
          <w:color w:val="231F20"/>
        </w:rPr>
        <w:t>Dã</w:t>
      </w:r>
      <w:r>
        <w:rPr>
          <w:color w:val="231F20"/>
          <w:spacing w:val="-9"/>
        </w:rPr>
        <w:t xml:space="preserve"> </w:t>
      </w:r>
      <w:r>
        <w:rPr>
          <w:color w:val="231F20"/>
        </w:rPr>
        <w:t>Năng</w:t>
      </w:r>
      <w:r>
        <w:rPr>
          <w:color w:val="231F20"/>
          <w:spacing w:val="-9"/>
        </w:rPr>
        <w:t xml:space="preserve"> </w:t>
      </w:r>
      <w:r>
        <w:rPr>
          <w:color w:val="231F20"/>
        </w:rPr>
        <w:t>and marched</w:t>
      </w:r>
      <w:r>
        <w:rPr>
          <w:color w:val="231F20"/>
          <w:spacing w:val="-11"/>
        </w:rPr>
        <w:t xml:space="preserve"> </w:t>
      </w:r>
      <w:r>
        <w:rPr>
          <w:color w:val="231F20"/>
        </w:rPr>
        <w:t>his</w:t>
      </w:r>
      <w:r>
        <w:rPr>
          <w:color w:val="231F20"/>
          <w:spacing w:val="-11"/>
        </w:rPr>
        <w:t xml:space="preserve"> </w:t>
      </w:r>
      <w:r>
        <w:rPr>
          <w:color w:val="231F20"/>
        </w:rPr>
        <w:t>army</w:t>
      </w:r>
      <w:r>
        <w:rPr>
          <w:color w:val="231F20"/>
          <w:spacing w:val="-11"/>
        </w:rPr>
        <w:t xml:space="preserve"> </w:t>
      </w:r>
      <w:r>
        <w:rPr>
          <w:color w:val="231F20"/>
        </w:rPr>
        <w:t>down</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Hồng</w:t>
      </w:r>
      <w:r>
        <w:rPr>
          <w:color w:val="231F20"/>
          <w:spacing w:val="-11"/>
        </w:rPr>
        <w:t xml:space="preserve"> </w:t>
      </w:r>
      <w:r>
        <w:rPr>
          <w:color w:val="231F20"/>
        </w:rPr>
        <w:t>River</w:t>
      </w:r>
      <w:r>
        <w:rPr>
          <w:color w:val="231F20"/>
          <w:spacing w:val="-11"/>
        </w:rPr>
        <w:t xml:space="preserve"> </w:t>
      </w:r>
      <w:r>
        <w:rPr>
          <w:color w:val="231F20"/>
        </w:rPr>
        <w:t>plain</w:t>
      </w:r>
      <w:r>
        <w:rPr>
          <w:color w:val="231F20"/>
          <w:spacing w:val="-11"/>
        </w:rPr>
        <w:t xml:space="preserve"> </w:t>
      </w:r>
      <w:r>
        <w:rPr>
          <w:color w:val="231F20"/>
        </w:rPr>
        <w:t>to</w:t>
      </w:r>
      <w:r>
        <w:rPr>
          <w:color w:val="231F20"/>
          <w:spacing w:val="-11"/>
        </w:rPr>
        <w:t xml:space="preserve"> </w:t>
      </w:r>
      <w:r>
        <w:rPr>
          <w:color w:val="231F20"/>
        </w:rPr>
        <w:t>challenge</w:t>
      </w:r>
      <w:r>
        <w:rPr>
          <w:color w:val="231F20"/>
          <w:spacing w:val="-11"/>
        </w:rPr>
        <w:t xml:space="preserve"> </w:t>
      </w:r>
      <w:r>
        <w:rPr>
          <w:color w:val="231F20"/>
        </w:rPr>
        <w:t>Triệu</w:t>
      </w:r>
      <w:r>
        <w:rPr>
          <w:color w:val="231F20"/>
          <w:spacing w:val="-11"/>
        </w:rPr>
        <w:t xml:space="preserve"> </w:t>
      </w:r>
      <w:r>
        <w:rPr>
          <w:color w:val="231F20"/>
        </w:rPr>
        <w:t>Việt Vương.</w:t>
      </w:r>
      <w:r>
        <w:rPr>
          <w:color w:val="231F20"/>
          <w:spacing w:val="-12"/>
        </w:rPr>
        <w:t xml:space="preserve"> </w:t>
      </w:r>
      <w:r>
        <w:rPr>
          <w:color w:val="231F20"/>
        </w:rPr>
        <w:t>After</w:t>
      </w:r>
      <w:r>
        <w:rPr>
          <w:color w:val="231F20"/>
          <w:spacing w:val="-12"/>
        </w:rPr>
        <w:t xml:space="preserve"> </w:t>
      </w:r>
      <w:r>
        <w:rPr>
          <w:color w:val="231F20"/>
        </w:rPr>
        <w:t>several</w:t>
      </w:r>
      <w:r>
        <w:rPr>
          <w:color w:val="231F20"/>
          <w:spacing w:val="-12"/>
        </w:rPr>
        <w:t xml:space="preserve"> </w:t>
      </w:r>
      <w:r>
        <w:rPr>
          <w:color w:val="231F20"/>
        </w:rPr>
        <w:t>inconclusive</w:t>
      </w:r>
      <w:r>
        <w:rPr>
          <w:color w:val="231F20"/>
          <w:spacing w:val="-12"/>
        </w:rPr>
        <w:t xml:space="preserve"> </w:t>
      </w:r>
      <w:r>
        <w:rPr>
          <w:color w:val="231F20"/>
        </w:rPr>
        <w:t>battles,</w:t>
      </w:r>
      <w:r>
        <w:rPr>
          <w:color w:val="231F20"/>
          <w:spacing w:val="-12"/>
        </w:rPr>
        <w:t xml:space="preserve"> </w:t>
      </w:r>
      <w:r>
        <w:rPr>
          <w:color w:val="231F20"/>
        </w:rPr>
        <w:t>Lý</w:t>
      </w:r>
      <w:r>
        <w:rPr>
          <w:color w:val="231F20"/>
          <w:spacing w:val="-12"/>
        </w:rPr>
        <w:t xml:space="preserve"> </w:t>
      </w:r>
      <w:r>
        <w:rPr>
          <w:color w:val="231F20"/>
        </w:rPr>
        <w:t>Phật</w:t>
      </w:r>
      <w:r>
        <w:rPr>
          <w:color w:val="231F20"/>
          <w:spacing w:val="-12"/>
        </w:rPr>
        <w:t xml:space="preserve"> </w:t>
      </w:r>
      <w:r>
        <w:rPr>
          <w:color w:val="231F20"/>
        </w:rPr>
        <w:t>Tử</w:t>
      </w:r>
      <w:r>
        <w:rPr>
          <w:color w:val="231F20"/>
          <w:spacing w:val="-12"/>
        </w:rPr>
        <w:t xml:space="preserve"> </w:t>
      </w:r>
      <w:r>
        <w:rPr>
          <w:color w:val="231F20"/>
        </w:rPr>
        <w:t>asked</w:t>
      </w:r>
      <w:r>
        <w:rPr>
          <w:color w:val="231F20"/>
          <w:spacing w:val="-12"/>
        </w:rPr>
        <w:t xml:space="preserve"> </w:t>
      </w:r>
      <w:r>
        <w:rPr>
          <w:color w:val="231F20"/>
        </w:rPr>
        <w:t>for</w:t>
      </w:r>
      <w:r>
        <w:rPr>
          <w:color w:val="231F20"/>
          <w:spacing w:val="-12"/>
        </w:rPr>
        <w:t xml:space="preserve"> </w:t>
      </w:r>
      <w:r>
        <w:rPr>
          <w:color w:val="231F20"/>
        </w:rPr>
        <w:t>a</w:t>
      </w:r>
      <w:r>
        <w:rPr>
          <w:color w:val="231F20"/>
          <w:spacing w:val="-12"/>
        </w:rPr>
        <w:t xml:space="preserve"> </w:t>
      </w:r>
      <w:r>
        <w:rPr>
          <w:color w:val="231F20"/>
        </w:rPr>
        <w:t>truce. Triệu Việt Vương accepted that Lý Phật Tử was ‘a legitimate kinsman of the late king Lý Nam Đế (Lý Bôn), which gave him power over the land</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west</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country’,</w:t>
      </w:r>
      <w:r>
        <w:rPr>
          <w:color w:val="231F20"/>
          <w:spacing w:val="-7"/>
        </w:rPr>
        <w:t xml:space="preserve"> </w:t>
      </w:r>
      <w:r>
        <w:rPr>
          <w:color w:val="231F20"/>
        </w:rPr>
        <w:t>while</w:t>
      </w:r>
      <w:r>
        <w:rPr>
          <w:color w:val="231F20"/>
          <w:spacing w:val="-7"/>
        </w:rPr>
        <w:t xml:space="preserve"> </w:t>
      </w:r>
      <w:r>
        <w:rPr>
          <w:color w:val="231F20"/>
        </w:rPr>
        <w:t>he</w:t>
      </w:r>
      <w:r>
        <w:rPr>
          <w:color w:val="231F20"/>
          <w:spacing w:val="-7"/>
        </w:rPr>
        <w:t xml:space="preserve"> </w:t>
      </w:r>
      <w:r>
        <w:rPr>
          <w:color w:val="231F20"/>
        </w:rPr>
        <w:t>ruled</w:t>
      </w:r>
      <w:r>
        <w:rPr>
          <w:color w:val="231F20"/>
          <w:spacing w:val="-7"/>
        </w:rPr>
        <w:t xml:space="preserve"> </w:t>
      </w:r>
      <w:r>
        <w:rPr>
          <w:color w:val="231F20"/>
        </w:rPr>
        <w:t>in</w:t>
      </w:r>
      <w:r>
        <w:rPr>
          <w:color w:val="231F20"/>
          <w:spacing w:val="-7"/>
        </w:rPr>
        <w:t xml:space="preserve"> </w:t>
      </w:r>
      <w:r>
        <w:rPr>
          <w:color w:val="231F20"/>
        </w:rPr>
        <w:t>Long</w:t>
      </w:r>
      <w:r>
        <w:rPr>
          <w:color w:val="231F20"/>
          <w:spacing w:val="-7"/>
        </w:rPr>
        <w:t xml:space="preserve"> </w:t>
      </w:r>
      <w:r>
        <w:rPr>
          <w:color w:val="231F20"/>
        </w:rPr>
        <w:t>Biên.</w:t>
      </w:r>
      <w:r>
        <w:rPr>
          <w:color w:val="231F20"/>
          <w:position w:val="7"/>
          <w:sz w:val="16"/>
        </w:rPr>
        <w:t xml:space="preserve">41 </w:t>
      </w:r>
      <w:r>
        <w:rPr>
          <w:color w:val="231F20"/>
        </w:rPr>
        <w:t>Lý</w:t>
      </w:r>
      <w:r>
        <w:rPr>
          <w:color w:val="231F20"/>
          <w:spacing w:val="-7"/>
        </w:rPr>
        <w:t xml:space="preserve"> </w:t>
      </w:r>
      <w:r>
        <w:rPr>
          <w:color w:val="231F20"/>
        </w:rPr>
        <w:t>Phật Tử settled in this area and placed his power centre at a citadel alled Ô Diên. The families of Lý Phật Tử and Triệu Việt Vương became close when Lý Phật Tử proposed for his son Nhã Lang to marry a daughter of</w:t>
      </w:r>
      <w:r>
        <w:rPr>
          <w:color w:val="231F20"/>
          <w:spacing w:val="-6"/>
        </w:rPr>
        <w:t xml:space="preserve"> </w:t>
      </w:r>
      <w:r>
        <w:rPr>
          <w:color w:val="231F20"/>
        </w:rPr>
        <w:t>Triệu</w:t>
      </w:r>
      <w:r>
        <w:rPr>
          <w:color w:val="231F20"/>
          <w:spacing w:val="-5"/>
        </w:rPr>
        <w:t xml:space="preserve"> </w:t>
      </w:r>
      <w:r>
        <w:rPr>
          <w:color w:val="231F20"/>
        </w:rPr>
        <w:t>Việt</w:t>
      </w:r>
      <w:r>
        <w:rPr>
          <w:color w:val="231F20"/>
          <w:spacing w:val="-5"/>
        </w:rPr>
        <w:t xml:space="preserve"> </w:t>
      </w:r>
      <w:r>
        <w:rPr>
          <w:color w:val="231F20"/>
        </w:rPr>
        <w:t>Vương</w:t>
      </w:r>
      <w:r>
        <w:rPr>
          <w:color w:val="231F20"/>
          <w:spacing w:val="-5"/>
        </w:rPr>
        <w:t xml:space="preserve"> </w:t>
      </w:r>
      <w:r>
        <w:rPr>
          <w:color w:val="231F20"/>
        </w:rPr>
        <w:t>called</w:t>
      </w:r>
      <w:r>
        <w:rPr>
          <w:color w:val="231F20"/>
          <w:spacing w:val="-5"/>
        </w:rPr>
        <w:t xml:space="preserve"> </w:t>
      </w:r>
      <w:r>
        <w:rPr>
          <w:color w:val="231F20"/>
        </w:rPr>
        <w:t>lady</w:t>
      </w:r>
      <w:r>
        <w:rPr>
          <w:color w:val="231F20"/>
          <w:spacing w:val="-6"/>
        </w:rPr>
        <w:t xml:space="preserve"> </w:t>
      </w:r>
      <w:r>
        <w:rPr>
          <w:color w:val="231F20"/>
        </w:rPr>
        <w:t>Cảo</w:t>
      </w:r>
      <w:r>
        <w:rPr>
          <w:color w:val="231F20"/>
          <w:spacing w:val="-5"/>
        </w:rPr>
        <w:t xml:space="preserve"> </w:t>
      </w:r>
      <w:r>
        <w:rPr>
          <w:color w:val="231F20"/>
        </w:rPr>
        <w:t>Nương.</w:t>
      </w:r>
      <w:r>
        <w:rPr>
          <w:color w:val="231F20"/>
          <w:spacing w:val="-5"/>
        </w:rPr>
        <w:t xml:space="preserve"> </w:t>
      </w:r>
      <w:r>
        <w:rPr>
          <w:color w:val="231F20"/>
        </w:rPr>
        <w:t>Nh</w:t>
      </w:r>
      <w:r>
        <w:rPr>
          <w:color w:val="231F20"/>
        </w:rPr>
        <w:t>ã</w:t>
      </w:r>
      <w:r>
        <w:rPr>
          <w:color w:val="231F20"/>
          <w:spacing w:val="-5"/>
        </w:rPr>
        <w:t xml:space="preserve"> </w:t>
      </w:r>
      <w:r>
        <w:rPr>
          <w:color w:val="231F20"/>
        </w:rPr>
        <w:t>Lang</w:t>
      </w:r>
      <w:r>
        <w:rPr>
          <w:color w:val="231F20"/>
          <w:spacing w:val="-6"/>
        </w:rPr>
        <w:t xml:space="preserve"> </w:t>
      </w:r>
      <w:r>
        <w:rPr>
          <w:color w:val="231F20"/>
        </w:rPr>
        <w:t>stayed</w:t>
      </w:r>
      <w:r>
        <w:rPr>
          <w:color w:val="231F20"/>
          <w:spacing w:val="-5"/>
        </w:rPr>
        <w:t xml:space="preserve"> </w:t>
      </w:r>
      <w:r>
        <w:rPr>
          <w:color w:val="231F20"/>
        </w:rPr>
        <w:t>with</w:t>
      </w:r>
      <w:r>
        <w:rPr>
          <w:color w:val="231F20"/>
          <w:spacing w:val="-6"/>
        </w:rPr>
        <w:t xml:space="preserve"> </w:t>
      </w:r>
      <w:r>
        <w:rPr>
          <w:color w:val="231F20"/>
        </w:rPr>
        <w:t>his wife’s family so that she wouldn’t have to leave her beloved father to follow</w:t>
      </w:r>
      <w:r>
        <w:rPr>
          <w:color w:val="231F20"/>
          <w:spacing w:val="-5"/>
        </w:rPr>
        <w:t xml:space="preserve"> </w:t>
      </w:r>
      <w:r>
        <w:rPr>
          <w:color w:val="231F20"/>
        </w:rPr>
        <w:t>him</w:t>
      </w:r>
      <w:r>
        <w:rPr>
          <w:color w:val="231F20"/>
          <w:spacing w:val="-5"/>
        </w:rPr>
        <w:t xml:space="preserve"> </w:t>
      </w:r>
      <w:r>
        <w:rPr>
          <w:color w:val="231F20"/>
        </w:rPr>
        <w:t>home,</w:t>
      </w:r>
      <w:r>
        <w:rPr>
          <w:color w:val="231F20"/>
          <w:spacing w:val="-5"/>
        </w:rPr>
        <w:t xml:space="preserve"> </w:t>
      </w:r>
      <w:r>
        <w:rPr>
          <w:color w:val="231F20"/>
        </w:rPr>
        <w:t>as</w:t>
      </w:r>
      <w:r>
        <w:rPr>
          <w:color w:val="231F20"/>
          <w:spacing w:val="-5"/>
        </w:rPr>
        <w:t xml:space="preserve"> </w:t>
      </w:r>
      <w:r>
        <w:rPr>
          <w:color w:val="231F20"/>
        </w:rPr>
        <w:t>required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Việt</w:t>
      </w:r>
      <w:r>
        <w:rPr>
          <w:color w:val="231F20"/>
          <w:spacing w:val="-5"/>
        </w:rPr>
        <w:t xml:space="preserve"> </w:t>
      </w:r>
      <w:r>
        <w:rPr>
          <w:color w:val="231F20"/>
        </w:rPr>
        <w:t>custom.</w:t>
      </w:r>
      <w:r>
        <w:rPr>
          <w:color w:val="231F20"/>
          <w:spacing w:val="-5"/>
        </w:rPr>
        <w:t xml:space="preserve"> </w:t>
      </w:r>
      <w:r>
        <w:rPr>
          <w:color w:val="231F20"/>
        </w:rPr>
        <w:t>The</w:t>
      </w:r>
      <w:r>
        <w:rPr>
          <w:color w:val="231F20"/>
          <w:spacing w:val="-5"/>
        </w:rPr>
        <w:t xml:space="preserve"> </w:t>
      </w:r>
      <w:r>
        <w:rPr>
          <w:color w:val="231F20"/>
        </w:rPr>
        <w:t>records</w:t>
      </w:r>
      <w:r>
        <w:rPr>
          <w:color w:val="231F20"/>
          <w:spacing w:val="-5"/>
        </w:rPr>
        <w:t xml:space="preserve"> </w:t>
      </w:r>
      <w:r>
        <w:rPr>
          <w:color w:val="231F20"/>
        </w:rPr>
        <w:t>say</w:t>
      </w:r>
      <w:r>
        <w:rPr>
          <w:color w:val="231F20"/>
          <w:spacing w:val="-5"/>
        </w:rPr>
        <w:t xml:space="preserve"> </w:t>
      </w:r>
      <w:r>
        <w:rPr>
          <w:color w:val="231F20"/>
        </w:rPr>
        <w:t>that, as</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legend,</w:t>
      </w:r>
      <w:r>
        <w:rPr>
          <w:color w:val="231F20"/>
          <w:spacing w:val="-10"/>
        </w:rPr>
        <w:t xml:space="preserve"> </w:t>
      </w:r>
      <w:r>
        <w:rPr>
          <w:color w:val="231F20"/>
        </w:rPr>
        <w:t>in</w:t>
      </w:r>
      <w:r>
        <w:rPr>
          <w:color w:val="231F20"/>
          <w:spacing w:val="-10"/>
        </w:rPr>
        <w:t xml:space="preserve"> </w:t>
      </w:r>
      <w:r>
        <w:rPr>
          <w:color w:val="231F20"/>
        </w:rPr>
        <w:t>570</w:t>
      </w:r>
      <w:r>
        <w:rPr>
          <w:color w:val="231F20"/>
          <w:spacing w:val="-10"/>
        </w:rPr>
        <w:t xml:space="preserve"> </w:t>
      </w:r>
      <w:r>
        <w:rPr>
          <w:color w:val="231F20"/>
        </w:rPr>
        <w:t>Nhã</w:t>
      </w:r>
      <w:r>
        <w:rPr>
          <w:color w:val="231F20"/>
          <w:spacing w:val="-10"/>
        </w:rPr>
        <w:t xml:space="preserve"> </w:t>
      </w:r>
      <w:r>
        <w:rPr>
          <w:color w:val="231F20"/>
        </w:rPr>
        <w:t>Lang</w:t>
      </w:r>
      <w:r>
        <w:rPr>
          <w:color w:val="231F20"/>
          <w:spacing w:val="-10"/>
        </w:rPr>
        <w:t xml:space="preserve"> </w:t>
      </w:r>
      <w:r>
        <w:rPr>
          <w:color w:val="231F20"/>
        </w:rPr>
        <w:t>stole</w:t>
      </w:r>
      <w:r>
        <w:rPr>
          <w:color w:val="231F20"/>
          <w:spacing w:val="-10"/>
        </w:rPr>
        <w:t xml:space="preserve"> </w:t>
      </w:r>
      <w:r>
        <w:rPr>
          <w:color w:val="231F20"/>
        </w:rPr>
        <w:t>the</w:t>
      </w:r>
      <w:r>
        <w:rPr>
          <w:color w:val="231F20"/>
          <w:spacing w:val="-10"/>
        </w:rPr>
        <w:t xml:space="preserve"> </w:t>
      </w:r>
      <w:r>
        <w:rPr>
          <w:color w:val="231F20"/>
        </w:rPr>
        <w:t>dragon</w:t>
      </w:r>
      <w:r>
        <w:rPr>
          <w:color w:val="231F20"/>
          <w:spacing w:val="-10"/>
        </w:rPr>
        <w:t xml:space="preserve"> </w:t>
      </w:r>
      <w:r>
        <w:rPr>
          <w:color w:val="231F20"/>
        </w:rPr>
        <w:t>claw</w:t>
      </w:r>
      <w:r>
        <w:rPr>
          <w:color w:val="231F20"/>
          <w:spacing w:val="-10"/>
        </w:rPr>
        <w:t xml:space="preserve"> </w:t>
      </w:r>
      <w:r>
        <w:rPr>
          <w:color w:val="231F20"/>
        </w:rPr>
        <w:t>from</w:t>
      </w:r>
      <w:r>
        <w:rPr>
          <w:color w:val="231F20"/>
          <w:spacing w:val="-10"/>
        </w:rPr>
        <w:t xml:space="preserve"> </w:t>
      </w:r>
      <w:r>
        <w:rPr>
          <w:color w:val="231F20"/>
        </w:rPr>
        <w:t>Triệu</w:t>
      </w:r>
      <w:r>
        <w:rPr>
          <w:color w:val="231F20"/>
          <w:spacing w:val="-10"/>
        </w:rPr>
        <w:t xml:space="preserve"> </w:t>
      </w:r>
      <w:r>
        <w:rPr>
          <w:color w:val="231F20"/>
        </w:rPr>
        <w:t>Việt Vương</w:t>
      </w:r>
      <w:r>
        <w:rPr>
          <w:color w:val="231F20"/>
          <w:spacing w:val="-14"/>
        </w:rPr>
        <w:t xml:space="preserve"> </w:t>
      </w:r>
      <w:r>
        <w:rPr>
          <w:color w:val="231F20"/>
        </w:rPr>
        <w:t>and</w:t>
      </w:r>
      <w:r>
        <w:rPr>
          <w:color w:val="231F20"/>
          <w:spacing w:val="-13"/>
        </w:rPr>
        <w:t xml:space="preserve"> </w:t>
      </w:r>
      <w:r>
        <w:rPr>
          <w:color w:val="231F20"/>
        </w:rPr>
        <w:t>gave</w:t>
      </w:r>
      <w:r>
        <w:rPr>
          <w:color w:val="231F20"/>
          <w:spacing w:val="-13"/>
        </w:rPr>
        <w:t xml:space="preserve"> </w:t>
      </w:r>
      <w:r>
        <w:rPr>
          <w:color w:val="231F20"/>
        </w:rPr>
        <w:t>it</w:t>
      </w:r>
      <w:r>
        <w:rPr>
          <w:color w:val="231F20"/>
          <w:spacing w:val="-13"/>
        </w:rPr>
        <w:t xml:space="preserve"> </w:t>
      </w:r>
      <w:r>
        <w:rPr>
          <w:color w:val="231F20"/>
        </w:rPr>
        <w:t>to</w:t>
      </w:r>
      <w:r>
        <w:rPr>
          <w:color w:val="231F20"/>
          <w:spacing w:val="-13"/>
        </w:rPr>
        <w:t xml:space="preserve"> </w:t>
      </w:r>
      <w:r>
        <w:rPr>
          <w:color w:val="231F20"/>
        </w:rPr>
        <w:t>his</w:t>
      </w:r>
      <w:r>
        <w:rPr>
          <w:color w:val="231F20"/>
          <w:spacing w:val="-13"/>
        </w:rPr>
        <w:t xml:space="preserve"> </w:t>
      </w:r>
      <w:r>
        <w:rPr>
          <w:color w:val="231F20"/>
        </w:rPr>
        <w:t>own</w:t>
      </w:r>
      <w:r>
        <w:rPr>
          <w:color w:val="231F20"/>
          <w:spacing w:val="-13"/>
        </w:rPr>
        <w:t xml:space="preserve"> </w:t>
      </w:r>
      <w:r>
        <w:rPr>
          <w:color w:val="231F20"/>
        </w:rPr>
        <w:t>father.</w:t>
      </w:r>
      <w:r>
        <w:rPr>
          <w:color w:val="231F20"/>
          <w:spacing w:val="-13"/>
        </w:rPr>
        <w:t xml:space="preserve"> </w:t>
      </w:r>
      <w:r>
        <w:rPr>
          <w:color w:val="231F20"/>
        </w:rPr>
        <w:t>Lý</w:t>
      </w:r>
      <w:r>
        <w:rPr>
          <w:color w:val="231F20"/>
          <w:spacing w:val="-14"/>
        </w:rPr>
        <w:t xml:space="preserve"> </w:t>
      </w:r>
      <w:r>
        <w:rPr>
          <w:color w:val="231F20"/>
        </w:rPr>
        <w:t>Phật</w:t>
      </w:r>
      <w:r>
        <w:rPr>
          <w:color w:val="231F20"/>
          <w:spacing w:val="-13"/>
        </w:rPr>
        <w:t xml:space="preserve"> </w:t>
      </w:r>
      <w:r>
        <w:rPr>
          <w:color w:val="231F20"/>
        </w:rPr>
        <w:t>Tử</w:t>
      </w:r>
      <w:r>
        <w:rPr>
          <w:color w:val="231F20"/>
          <w:spacing w:val="-13"/>
        </w:rPr>
        <w:t xml:space="preserve"> </w:t>
      </w:r>
      <w:r>
        <w:rPr>
          <w:color w:val="231F20"/>
        </w:rPr>
        <w:t>then</w:t>
      </w:r>
      <w:r>
        <w:rPr>
          <w:color w:val="231F20"/>
          <w:spacing w:val="-13"/>
        </w:rPr>
        <w:t xml:space="preserve"> </w:t>
      </w:r>
      <w:r>
        <w:rPr>
          <w:color w:val="231F20"/>
        </w:rPr>
        <w:t>launched</w:t>
      </w:r>
      <w:r>
        <w:rPr>
          <w:color w:val="231F20"/>
          <w:spacing w:val="-13"/>
        </w:rPr>
        <w:t xml:space="preserve"> </w:t>
      </w:r>
      <w:r>
        <w:rPr>
          <w:color w:val="231F20"/>
        </w:rPr>
        <w:t>an</w:t>
      </w:r>
      <w:r>
        <w:rPr>
          <w:color w:val="231F20"/>
          <w:spacing w:val="-13"/>
        </w:rPr>
        <w:t xml:space="preserve"> </w:t>
      </w:r>
      <w:r>
        <w:rPr>
          <w:color w:val="231F20"/>
        </w:rPr>
        <w:t xml:space="preserve">attack </w:t>
      </w:r>
      <w:r>
        <w:rPr>
          <w:color w:val="231F20"/>
          <w:spacing w:val="-2"/>
        </w:rPr>
        <w:t>against</w:t>
      </w:r>
      <w:r>
        <w:rPr>
          <w:color w:val="231F20"/>
          <w:spacing w:val="-12"/>
        </w:rPr>
        <w:t xml:space="preserve"> </w:t>
      </w:r>
      <w:r>
        <w:rPr>
          <w:color w:val="231F20"/>
          <w:spacing w:val="-2"/>
        </w:rPr>
        <w:t>Triệu</w:t>
      </w:r>
      <w:r>
        <w:rPr>
          <w:color w:val="231F20"/>
          <w:spacing w:val="-11"/>
        </w:rPr>
        <w:t xml:space="preserve"> </w:t>
      </w:r>
      <w:r>
        <w:rPr>
          <w:color w:val="231F20"/>
          <w:spacing w:val="-2"/>
        </w:rPr>
        <w:t>Việt</w:t>
      </w:r>
      <w:r>
        <w:rPr>
          <w:color w:val="231F20"/>
          <w:spacing w:val="-11"/>
        </w:rPr>
        <w:t xml:space="preserve"> </w:t>
      </w:r>
      <w:r>
        <w:rPr>
          <w:color w:val="231F20"/>
          <w:spacing w:val="-2"/>
        </w:rPr>
        <w:t>Vương,</w:t>
      </w:r>
      <w:r>
        <w:rPr>
          <w:color w:val="231F20"/>
          <w:spacing w:val="-11"/>
        </w:rPr>
        <w:t xml:space="preserve"> </w:t>
      </w:r>
      <w:r>
        <w:rPr>
          <w:color w:val="231F20"/>
          <w:spacing w:val="-2"/>
        </w:rPr>
        <w:t>who</w:t>
      </w:r>
      <w:r>
        <w:rPr>
          <w:color w:val="231F20"/>
          <w:spacing w:val="-11"/>
        </w:rPr>
        <w:t xml:space="preserve"> </w:t>
      </w:r>
      <w:r>
        <w:rPr>
          <w:color w:val="231F20"/>
          <w:spacing w:val="-2"/>
        </w:rPr>
        <w:t>lost</w:t>
      </w:r>
      <w:r>
        <w:rPr>
          <w:color w:val="231F20"/>
          <w:spacing w:val="-11"/>
        </w:rPr>
        <w:t xml:space="preserve"> </w:t>
      </w:r>
      <w:r>
        <w:rPr>
          <w:color w:val="231F20"/>
          <w:spacing w:val="-2"/>
        </w:rPr>
        <w:t>because</w:t>
      </w:r>
      <w:r>
        <w:rPr>
          <w:color w:val="231F20"/>
          <w:spacing w:val="-11"/>
        </w:rPr>
        <w:t xml:space="preserve"> </w:t>
      </w:r>
      <w:r>
        <w:rPr>
          <w:color w:val="231F20"/>
          <w:spacing w:val="-2"/>
        </w:rPr>
        <w:t>he</w:t>
      </w:r>
      <w:r>
        <w:rPr>
          <w:color w:val="231F20"/>
          <w:spacing w:val="-11"/>
        </w:rPr>
        <w:t xml:space="preserve"> </w:t>
      </w:r>
      <w:r>
        <w:rPr>
          <w:color w:val="231F20"/>
          <w:spacing w:val="-2"/>
        </w:rPr>
        <w:t>no</w:t>
      </w:r>
      <w:r>
        <w:rPr>
          <w:color w:val="231F20"/>
          <w:spacing w:val="-12"/>
        </w:rPr>
        <w:t xml:space="preserve"> </w:t>
      </w:r>
      <w:r>
        <w:rPr>
          <w:color w:val="231F20"/>
          <w:spacing w:val="-2"/>
        </w:rPr>
        <w:t>longer</w:t>
      </w:r>
      <w:r>
        <w:rPr>
          <w:color w:val="231F20"/>
          <w:spacing w:val="-11"/>
        </w:rPr>
        <w:t xml:space="preserve"> </w:t>
      </w:r>
      <w:r>
        <w:rPr>
          <w:color w:val="231F20"/>
          <w:spacing w:val="-2"/>
        </w:rPr>
        <w:t>had</w:t>
      </w:r>
      <w:r>
        <w:rPr>
          <w:color w:val="231F20"/>
          <w:spacing w:val="-11"/>
        </w:rPr>
        <w:t xml:space="preserve"> </w:t>
      </w:r>
      <w:r>
        <w:rPr>
          <w:color w:val="231F20"/>
          <w:spacing w:val="-2"/>
        </w:rPr>
        <w:t>the</w:t>
      </w:r>
      <w:r>
        <w:rPr>
          <w:color w:val="231F20"/>
          <w:spacing w:val="-11"/>
        </w:rPr>
        <w:t xml:space="preserve"> </w:t>
      </w:r>
      <w:r>
        <w:rPr>
          <w:color w:val="231F20"/>
          <w:spacing w:val="-2"/>
        </w:rPr>
        <w:t xml:space="preserve">celestial </w:t>
      </w:r>
      <w:r>
        <w:rPr>
          <w:color w:val="231F20"/>
        </w:rPr>
        <w:t>power</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claw.</w:t>
      </w:r>
      <w:r>
        <w:rPr>
          <w:color w:val="231F20"/>
          <w:spacing w:val="-10"/>
        </w:rPr>
        <w:t xml:space="preserve"> </w:t>
      </w:r>
      <w:r>
        <w:rPr>
          <w:color w:val="231F20"/>
        </w:rPr>
        <w:t>He</w:t>
      </w:r>
      <w:r>
        <w:rPr>
          <w:color w:val="231F20"/>
          <w:spacing w:val="-10"/>
        </w:rPr>
        <w:t xml:space="preserve"> </w:t>
      </w:r>
      <w:r>
        <w:rPr>
          <w:color w:val="231F20"/>
        </w:rPr>
        <w:t>ran</w:t>
      </w:r>
      <w:r>
        <w:rPr>
          <w:color w:val="231F20"/>
          <w:spacing w:val="-10"/>
        </w:rPr>
        <w:t xml:space="preserve"> </w:t>
      </w:r>
      <w:r>
        <w:rPr>
          <w:color w:val="231F20"/>
        </w:rPr>
        <w:t>away</w:t>
      </w:r>
      <w:r>
        <w:rPr>
          <w:color w:val="231F20"/>
          <w:spacing w:val="-10"/>
        </w:rPr>
        <w:t xml:space="preserve"> </w:t>
      </w:r>
      <w:r>
        <w:rPr>
          <w:color w:val="231F20"/>
        </w:rPr>
        <w:t>and</w:t>
      </w:r>
      <w:r>
        <w:rPr>
          <w:color w:val="231F20"/>
          <w:spacing w:val="-10"/>
        </w:rPr>
        <w:t xml:space="preserve"> </w:t>
      </w:r>
      <w:r>
        <w:rPr>
          <w:color w:val="231F20"/>
        </w:rPr>
        <w:t>disappeared</w:t>
      </w:r>
      <w:r>
        <w:rPr>
          <w:color w:val="231F20"/>
          <w:spacing w:val="-10"/>
        </w:rPr>
        <w:t xml:space="preserve"> </w:t>
      </w:r>
      <w:r>
        <w:rPr>
          <w:color w:val="231F20"/>
        </w:rPr>
        <w:t>into</w:t>
      </w:r>
      <w:r>
        <w:rPr>
          <w:color w:val="231F20"/>
          <w:spacing w:val="-10"/>
        </w:rPr>
        <w:t xml:space="preserve"> </w:t>
      </w:r>
      <w:r>
        <w:rPr>
          <w:color w:val="231F20"/>
        </w:rPr>
        <w:t>the</w:t>
      </w:r>
      <w:r>
        <w:rPr>
          <w:color w:val="231F20"/>
          <w:spacing w:val="-10"/>
        </w:rPr>
        <w:t xml:space="preserve"> </w:t>
      </w:r>
      <w:r>
        <w:rPr>
          <w:color w:val="231F20"/>
        </w:rPr>
        <w:t>sea</w:t>
      </w:r>
      <w:r>
        <w:rPr>
          <w:color w:val="231F20"/>
          <w:spacing w:val="-10"/>
        </w:rPr>
        <w:t xml:space="preserve"> </w:t>
      </w:r>
      <w:r>
        <w:rPr>
          <w:color w:val="231F20"/>
        </w:rPr>
        <w:t>at</w:t>
      </w:r>
      <w:r>
        <w:rPr>
          <w:color w:val="231F20"/>
          <w:spacing w:val="-10"/>
        </w:rPr>
        <w:t xml:space="preserve"> </w:t>
      </w:r>
      <w:r>
        <w:rPr>
          <w:color w:val="231F20"/>
        </w:rPr>
        <w:t>Đại</w:t>
      </w:r>
      <w:r>
        <w:rPr>
          <w:color w:val="231F20"/>
          <w:spacing w:val="-10"/>
        </w:rPr>
        <w:t xml:space="preserve"> </w:t>
      </w:r>
      <w:r>
        <w:rPr>
          <w:color w:val="231F20"/>
        </w:rPr>
        <w:t>Nha bay, where a temple was later constructed for him.</w:t>
      </w:r>
    </w:p>
    <w:p w:rsidR="009E0961" w:rsidRDefault="00183599">
      <w:pPr>
        <w:pStyle w:val="BodyText"/>
        <w:spacing w:before="3" w:line="254" w:lineRule="auto"/>
        <w:ind w:left="1416" w:right="787" w:firstLine="340"/>
        <w:jc w:val="both"/>
        <w:rPr>
          <w:sz w:val="16"/>
        </w:rPr>
      </w:pPr>
      <w:r>
        <w:rPr>
          <w:color w:val="231F20"/>
        </w:rPr>
        <w:t>Lý Phậ</w:t>
      </w:r>
      <w:r>
        <w:rPr>
          <w:color w:val="231F20"/>
        </w:rPr>
        <w:t>t Tử became sole king of both regions and ruled under the title of Hậu Lý Nam Đế (Later Lý king of the South) with residence in Phong Châu, the traditional aristocratic land under the Hùng kings. He assigned his nephew Lý Đại Quyền to Long Biên and general</w:t>
      </w:r>
      <w:r>
        <w:rPr>
          <w:color w:val="231F20"/>
        </w:rPr>
        <w:t xml:space="preserve"> Lý Phổ Đỉnh to Ô Diên. Hậu Lý Nam Đế ruled until 602, another long period of 32 years of independence. Little is known about his rule except that he was a strong promoter of Buddhism. His name ‘Phật Tử’ indicates </w:t>
      </w:r>
      <w:r>
        <w:rPr>
          <w:color w:val="231F20"/>
          <w:spacing w:val="-2"/>
        </w:rPr>
        <w:t>devotion</w:t>
      </w:r>
      <w:r>
        <w:rPr>
          <w:color w:val="231F20"/>
          <w:spacing w:val="-12"/>
        </w:rPr>
        <w:t xml:space="preserve"> </w:t>
      </w:r>
      <w:r>
        <w:rPr>
          <w:color w:val="231F20"/>
          <w:spacing w:val="-2"/>
        </w:rPr>
        <w:t>to</w:t>
      </w:r>
      <w:r>
        <w:rPr>
          <w:color w:val="231F20"/>
          <w:spacing w:val="-11"/>
        </w:rPr>
        <w:t xml:space="preserve"> </w:t>
      </w:r>
      <w:r>
        <w:rPr>
          <w:color w:val="231F20"/>
          <w:spacing w:val="-2"/>
        </w:rPr>
        <w:t>the</w:t>
      </w:r>
      <w:r>
        <w:rPr>
          <w:color w:val="231F20"/>
          <w:spacing w:val="-11"/>
        </w:rPr>
        <w:t xml:space="preserve"> </w:t>
      </w:r>
      <w:r>
        <w:rPr>
          <w:color w:val="231F20"/>
          <w:spacing w:val="-2"/>
        </w:rPr>
        <w:t>Buddha.</w:t>
      </w:r>
      <w:r>
        <w:rPr>
          <w:color w:val="231F20"/>
          <w:spacing w:val="-2"/>
          <w:position w:val="7"/>
          <w:sz w:val="16"/>
        </w:rPr>
        <w:t>42</w:t>
      </w:r>
      <w:r>
        <w:rPr>
          <w:color w:val="231F20"/>
          <w:spacing w:val="-8"/>
          <w:position w:val="7"/>
          <w:sz w:val="16"/>
        </w:rPr>
        <w:t xml:space="preserve"> </w:t>
      </w:r>
      <w:r>
        <w:rPr>
          <w:color w:val="231F20"/>
          <w:spacing w:val="-2"/>
        </w:rPr>
        <w:t>The</w:t>
      </w:r>
      <w:r>
        <w:rPr>
          <w:color w:val="231F20"/>
          <w:spacing w:val="-11"/>
        </w:rPr>
        <w:t xml:space="preserve"> </w:t>
      </w:r>
      <w:r>
        <w:rPr>
          <w:color w:val="231F20"/>
          <w:spacing w:val="-2"/>
        </w:rPr>
        <w:t>sixth</w:t>
      </w:r>
      <w:r>
        <w:rPr>
          <w:color w:val="231F20"/>
          <w:spacing w:val="-11"/>
        </w:rPr>
        <w:t xml:space="preserve"> </w:t>
      </w:r>
      <w:r>
        <w:rPr>
          <w:color w:val="231F20"/>
          <w:spacing w:val="-2"/>
        </w:rPr>
        <w:t>century</w:t>
      </w:r>
      <w:r>
        <w:rPr>
          <w:color w:val="231F20"/>
          <w:spacing w:val="-11"/>
        </w:rPr>
        <w:t xml:space="preserve"> </w:t>
      </w:r>
      <w:r>
        <w:rPr>
          <w:color w:val="231F20"/>
          <w:spacing w:val="-2"/>
        </w:rPr>
        <w:t>was</w:t>
      </w:r>
      <w:r>
        <w:rPr>
          <w:color w:val="231F20"/>
          <w:spacing w:val="-11"/>
        </w:rPr>
        <w:t xml:space="preserve"> </w:t>
      </w:r>
      <w:r>
        <w:rPr>
          <w:color w:val="231F20"/>
          <w:spacing w:val="-2"/>
        </w:rPr>
        <w:t>a</w:t>
      </w:r>
      <w:r>
        <w:rPr>
          <w:color w:val="231F20"/>
          <w:spacing w:val="-11"/>
        </w:rPr>
        <w:t xml:space="preserve"> </w:t>
      </w:r>
      <w:r>
        <w:rPr>
          <w:color w:val="231F20"/>
          <w:spacing w:val="-2"/>
        </w:rPr>
        <w:t>particularly</w:t>
      </w:r>
      <w:r>
        <w:rPr>
          <w:color w:val="231F20"/>
          <w:spacing w:val="-12"/>
        </w:rPr>
        <w:t xml:space="preserve"> </w:t>
      </w:r>
      <w:r>
        <w:rPr>
          <w:color w:val="231F20"/>
          <w:spacing w:val="-2"/>
        </w:rPr>
        <w:t>favourable time</w:t>
      </w:r>
      <w:r>
        <w:rPr>
          <w:color w:val="231F20"/>
          <w:spacing w:val="-11"/>
        </w:rPr>
        <w:t xml:space="preserve"> </w:t>
      </w:r>
      <w:r>
        <w:rPr>
          <w:color w:val="231F20"/>
          <w:spacing w:val="-2"/>
        </w:rPr>
        <w:t>for</w:t>
      </w:r>
      <w:r>
        <w:rPr>
          <w:color w:val="231F20"/>
          <w:spacing w:val="-11"/>
        </w:rPr>
        <w:t xml:space="preserve"> </w:t>
      </w:r>
      <w:r>
        <w:rPr>
          <w:color w:val="231F20"/>
          <w:spacing w:val="-2"/>
        </w:rPr>
        <w:t>Buddhism</w:t>
      </w:r>
      <w:r>
        <w:rPr>
          <w:color w:val="231F20"/>
          <w:spacing w:val="-11"/>
        </w:rPr>
        <w:t xml:space="preserve"> </w:t>
      </w:r>
      <w:r>
        <w:rPr>
          <w:color w:val="231F20"/>
          <w:spacing w:val="-2"/>
        </w:rPr>
        <w:t>for</w:t>
      </w:r>
      <w:r>
        <w:rPr>
          <w:color w:val="231F20"/>
          <w:spacing w:val="-11"/>
        </w:rPr>
        <w:t xml:space="preserve"> </w:t>
      </w:r>
      <w:r>
        <w:rPr>
          <w:color w:val="231F20"/>
          <w:spacing w:val="-2"/>
        </w:rPr>
        <w:t>the</w:t>
      </w:r>
      <w:r>
        <w:rPr>
          <w:color w:val="231F20"/>
          <w:spacing w:val="-11"/>
        </w:rPr>
        <w:t xml:space="preserve"> </w:t>
      </w:r>
      <w:r>
        <w:rPr>
          <w:color w:val="231F20"/>
          <w:spacing w:val="-2"/>
        </w:rPr>
        <w:t>Việt</w:t>
      </w:r>
      <w:r>
        <w:rPr>
          <w:color w:val="231F20"/>
          <w:spacing w:val="-11"/>
        </w:rPr>
        <w:t xml:space="preserve"> </w:t>
      </w:r>
      <w:r>
        <w:rPr>
          <w:color w:val="231F20"/>
          <w:spacing w:val="-2"/>
        </w:rPr>
        <w:t>and</w:t>
      </w:r>
      <w:r>
        <w:rPr>
          <w:color w:val="231F20"/>
          <w:spacing w:val="-11"/>
        </w:rPr>
        <w:t xml:space="preserve"> </w:t>
      </w:r>
      <w:r>
        <w:rPr>
          <w:color w:val="231F20"/>
          <w:spacing w:val="-2"/>
        </w:rPr>
        <w:t>Chinese</w:t>
      </w:r>
      <w:r>
        <w:rPr>
          <w:color w:val="231F20"/>
          <w:spacing w:val="-11"/>
        </w:rPr>
        <w:t xml:space="preserve"> </w:t>
      </w:r>
      <w:r>
        <w:rPr>
          <w:color w:val="231F20"/>
          <w:spacing w:val="-2"/>
        </w:rPr>
        <w:t>peoples.</w:t>
      </w:r>
      <w:r>
        <w:rPr>
          <w:color w:val="231F20"/>
          <w:spacing w:val="-11"/>
        </w:rPr>
        <w:t xml:space="preserve"> </w:t>
      </w:r>
      <w:r>
        <w:rPr>
          <w:color w:val="231F20"/>
          <w:spacing w:val="-2"/>
        </w:rPr>
        <w:t>When</w:t>
      </w:r>
      <w:r>
        <w:rPr>
          <w:color w:val="231F20"/>
          <w:spacing w:val="-11"/>
        </w:rPr>
        <w:t xml:space="preserve"> </w:t>
      </w:r>
      <w:r>
        <w:rPr>
          <w:color w:val="231F20"/>
          <w:spacing w:val="-2"/>
        </w:rPr>
        <w:t>its</w:t>
      </w:r>
      <w:r>
        <w:rPr>
          <w:color w:val="231F20"/>
          <w:spacing w:val="-11"/>
        </w:rPr>
        <w:t xml:space="preserve"> </w:t>
      </w:r>
      <w:r>
        <w:rPr>
          <w:color w:val="231F20"/>
          <w:spacing w:val="-2"/>
        </w:rPr>
        <w:t xml:space="preserve">popularity </w:t>
      </w:r>
      <w:r>
        <w:rPr>
          <w:color w:val="231F20"/>
        </w:rPr>
        <w:t>grew</w:t>
      </w:r>
      <w:r>
        <w:rPr>
          <w:color w:val="231F20"/>
          <w:spacing w:val="-5"/>
        </w:rPr>
        <w:t xml:space="preserve"> </w:t>
      </w:r>
      <w:r>
        <w:rPr>
          <w:color w:val="231F20"/>
        </w:rPr>
        <w:t>among</w:t>
      </w:r>
      <w:r>
        <w:rPr>
          <w:color w:val="231F20"/>
          <w:spacing w:val="-5"/>
        </w:rPr>
        <w:t xml:space="preserve"> </w:t>
      </w:r>
      <w:r>
        <w:rPr>
          <w:color w:val="231F20"/>
        </w:rPr>
        <w:t>the</w:t>
      </w:r>
      <w:r>
        <w:rPr>
          <w:color w:val="231F20"/>
          <w:spacing w:val="-5"/>
        </w:rPr>
        <w:t xml:space="preserve"> </w:t>
      </w:r>
      <w:r>
        <w:rPr>
          <w:color w:val="231F20"/>
        </w:rPr>
        <w:t>Việt</w:t>
      </w:r>
      <w:r>
        <w:rPr>
          <w:color w:val="231F20"/>
          <w:spacing w:val="-5"/>
        </w:rPr>
        <w:t xml:space="preserve"> </w:t>
      </w:r>
      <w:r>
        <w:rPr>
          <w:color w:val="231F20"/>
        </w:rPr>
        <w:t>the</w:t>
      </w:r>
      <w:r>
        <w:rPr>
          <w:color w:val="231F20"/>
          <w:spacing w:val="-5"/>
        </w:rPr>
        <w:t xml:space="preserve"> </w:t>
      </w:r>
      <w:r>
        <w:rPr>
          <w:color w:val="231F20"/>
        </w:rPr>
        <w:t>Zen</w:t>
      </w:r>
      <w:r>
        <w:rPr>
          <w:color w:val="231F20"/>
          <w:spacing w:val="-5"/>
        </w:rPr>
        <w:t xml:space="preserve"> </w:t>
      </w:r>
      <w:r>
        <w:rPr>
          <w:color w:val="231F20"/>
        </w:rPr>
        <w:t>sect</w:t>
      </w:r>
      <w:r>
        <w:rPr>
          <w:color w:val="231F20"/>
          <w:spacing w:val="-5"/>
        </w:rPr>
        <w:t xml:space="preserve"> </w:t>
      </w:r>
      <w:r>
        <w:rPr>
          <w:color w:val="231F20"/>
        </w:rPr>
        <w:t>was</w:t>
      </w:r>
      <w:r>
        <w:rPr>
          <w:color w:val="231F20"/>
          <w:spacing w:val="-5"/>
        </w:rPr>
        <w:t xml:space="preserve"> </w:t>
      </w:r>
      <w:r>
        <w:rPr>
          <w:color w:val="231F20"/>
        </w:rPr>
        <w:t>dominant.</w:t>
      </w:r>
      <w:r>
        <w:rPr>
          <w:color w:val="231F20"/>
          <w:spacing w:val="-5"/>
        </w:rPr>
        <w:t xml:space="preserve"> </w:t>
      </w:r>
      <w:r>
        <w:rPr>
          <w:color w:val="231F20"/>
        </w:rPr>
        <w:t>Vinitaruci,</w:t>
      </w:r>
      <w:r>
        <w:rPr>
          <w:color w:val="231F20"/>
          <w:spacing w:val="-5"/>
        </w:rPr>
        <w:t xml:space="preserve"> </w:t>
      </w:r>
      <w:r>
        <w:rPr>
          <w:color w:val="231F20"/>
        </w:rPr>
        <w:t>who</w:t>
      </w:r>
      <w:r>
        <w:rPr>
          <w:color w:val="231F20"/>
          <w:spacing w:val="-5"/>
        </w:rPr>
        <w:t xml:space="preserve"> </w:t>
      </w:r>
      <w:r>
        <w:rPr>
          <w:color w:val="231F20"/>
        </w:rPr>
        <w:t>came from</w:t>
      </w:r>
      <w:r>
        <w:rPr>
          <w:color w:val="231F20"/>
          <w:spacing w:val="-5"/>
        </w:rPr>
        <w:t xml:space="preserve"> </w:t>
      </w:r>
      <w:r>
        <w:rPr>
          <w:color w:val="231F20"/>
        </w:rPr>
        <w:t>India</w:t>
      </w:r>
      <w:r>
        <w:rPr>
          <w:color w:val="231F20"/>
          <w:spacing w:val="-5"/>
        </w:rPr>
        <w:t xml:space="preserve"> </w:t>
      </w:r>
      <w:r>
        <w:rPr>
          <w:color w:val="231F20"/>
        </w:rPr>
        <w:t>then</w:t>
      </w:r>
      <w:r>
        <w:rPr>
          <w:color w:val="231F20"/>
          <w:spacing w:val="-5"/>
        </w:rPr>
        <w:t xml:space="preserve"> </w:t>
      </w:r>
      <w:r>
        <w:rPr>
          <w:color w:val="231F20"/>
        </w:rPr>
        <w:t>China</w:t>
      </w:r>
      <w:r>
        <w:rPr>
          <w:color w:val="231F20"/>
          <w:spacing w:val="-5"/>
        </w:rPr>
        <w:t xml:space="preserve"> </w:t>
      </w:r>
      <w:r>
        <w:rPr>
          <w:color w:val="231F20"/>
        </w:rPr>
        <w:t>in</w:t>
      </w:r>
      <w:r>
        <w:rPr>
          <w:color w:val="231F20"/>
          <w:spacing w:val="-5"/>
        </w:rPr>
        <w:t xml:space="preserve"> </w:t>
      </w:r>
      <w:r>
        <w:rPr>
          <w:color w:val="231F20"/>
        </w:rPr>
        <w:t>580,</w:t>
      </w:r>
      <w:r>
        <w:rPr>
          <w:color w:val="231F20"/>
          <w:spacing w:val="-5"/>
        </w:rPr>
        <w:t xml:space="preserve"> </w:t>
      </w:r>
      <w:r>
        <w:rPr>
          <w:color w:val="231F20"/>
        </w:rPr>
        <w:t>resided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Dâu</w:t>
      </w:r>
      <w:r>
        <w:rPr>
          <w:color w:val="231F20"/>
          <w:spacing w:val="-5"/>
        </w:rPr>
        <w:t xml:space="preserve"> </w:t>
      </w:r>
      <w:r>
        <w:rPr>
          <w:color w:val="231F20"/>
        </w:rPr>
        <w:t>(or</w:t>
      </w:r>
      <w:r>
        <w:rPr>
          <w:color w:val="231F20"/>
          <w:spacing w:val="-5"/>
        </w:rPr>
        <w:t xml:space="preserve"> </w:t>
      </w:r>
      <w:r>
        <w:rPr>
          <w:color w:val="231F20"/>
        </w:rPr>
        <w:t>Pháp</w:t>
      </w:r>
      <w:r>
        <w:rPr>
          <w:color w:val="231F20"/>
          <w:spacing w:val="-5"/>
        </w:rPr>
        <w:t xml:space="preserve"> </w:t>
      </w:r>
      <w:r>
        <w:rPr>
          <w:color w:val="231F20"/>
        </w:rPr>
        <w:t>Vân)</w:t>
      </w:r>
      <w:r>
        <w:rPr>
          <w:color w:val="231F20"/>
          <w:spacing w:val="-5"/>
        </w:rPr>
        <w:t xml:space="preserve"> </w:t>
      </w:r>
      <w:r>
        <w:rPr>
          <w:color w:val="231F20"/>
        </w:rPr>
        <w:t>pagoda in</w:t>
      </w:r>
      <w:r>
        <w:rPr>
          <w:color w:val="231F20"/>
          <w:spacing w:val="-3"/>
        </w:rPr>
        <w:t xml:space="preserve"> </w:t>
      </w:r>
      <w:r>
        <w:rPr>
          <w:color w:val="231F20"/>
        </w:rPr>
        <w:t>Luy</w:t>
      </w:r>
      <w:r>
        <w:rPr>
          <w:color w:val="231F20"/>
          <w:spacing w:val="-3"/>
        </w:rPr>
        <w:t xml:space="preserve"> </w:t>
      </w:r>
      <w:r>
        <w:rPr>
          <w:color w:val="231F20"/>
        </w:rPr>
        <w:t>Lâu,</w:t>
      </w:r>
      <w:r>
        <w:rPr>
          <w:color w:val="231F20"/>
          <w:spacing w:val="-3"/>
        </w:rPr>
        <w:t xml:space="preserve"> </w:t>
      </w:r>
      <w:r>
        <w:rPr>
          <w:color w:val="231F20"/>
        </w:rPr>
        <w:t>the</w:t>
      </w:r>
      <w:r>
        <w:rPr>
          <w:color w:val="231F20"/>
          <w:spacing w:val="-3"/>
        </w:rPr>
        <w:t xml:space="preserve"> </w:t>
      </w:r>
      <w:r>
        <w:rPr>
          <w:color w:val="231F20"/>
        </w:rPr>
        <w:t>old</w:t>
      </w:r>
      <w:r>
        <w:rPr>
          <w:color w:val="231F20"/>
          <w:spacing w:val="-3"/>
        </w:rPr>
        <w:t xml:space="preserve"> </w:t>
      </w:r>
      <w:r>
        <w:rPr>
          <w:color w:val="231F20"/>
        </w:rPr>
        <w:t>commercial</w:t>
      </w:r>
      <w:r>
        <w:rPr>
          <w:color w:val="231F20"/>
          <w:spacing w:val="-3"/>
        </w:rPr>
        <w:t xml:space="preserve"> </w:t>
      </w:r>
      <w:r>
        <w:rPr>
          <w:color w:val="231F20"/>
        </w:rPr>
        <w:t>centre</w:t>
      </w:r>
      <w:r>
        <w:rPr>
          <w:color w:val="231F20"/>
          <w:spacing w:val="-3"/>
        </w:rPr>
        <w:t xml:space="preserve"> </w:t>
      </w:r>
      <w:r>
        <w:rPr>
          <w:color w:val="231F20"/>
        </w:rPr>
        <w:t>of</w:t>
      </w:r>
      <w:r>
        <w:rPr>
          <w:color w:val="231F20"/>
          <w:spacing w:val="-3"/>
        </w:rPr>
        <w:t xml:space="preserve"> </w:t>
      </w:r>
      <w:r>
        <w:rPr>
          <w:color w:val="231F20"/>
        </w:rPr>
        <w:t>Giao</w:t>
      </w:r>
      <w:r>
        <w:rPr>
          <w:color w:val="231F20"/>
          <w:spacing w:val="-3"/>
        </w:rPr>
        <w:t xml:space="preserve"> </w:t>
      </w:r>
      <w:r>
        <w:rPr>
          <w:color w:val="231F20"/>
        </w:rPr>
        <w:t>Chỉ</w:t>
      </w:r>
      <w:r>
        <w:rPr>
          <w:color w:val="231F20"/>
          <w:spacing w:val="-3"/>
        </w:rPr>
        <w:t xml:space="preserve"> </w:t>
      </w:r>
      <w:r>
        <w:rPr>
          <w:color w:val="231F20"/>
        </w:rPr>
        <w:t>under</w:t>
      </w:r>
      <w:r>
        <w:rPr>
          <w:color w:val="231F20"/>
          <w:spacing w:val="-3"/>
        </w:rPr>
        <w:t xml:space="preserve"> </w:t>
      </w:r>
      <w:r>
        <w:rPr>
          <w:color w:val="231F20"/>
        </w:rPr>
        <w:t>the</w:t>
      </w:r>
      <w:r>
        <w:rPr>
          <w:color w:val="231F20"/>
          <w:spacing w:val="-3"/>
        </w:rPr>
        <w:t xml:space="preserve"> </w:t>
      </w:r>
      <w:r>
        <w:rPr>
          <w:color w:val="231F20"/>
        </w:rPr>
        <w:t>Han.</w:t>
      </w:r>
      <w:r>
        <w:rPr>
          <w:color w:val="231F20"/>
          <w:spacing w:val="-3"/>
        </w:rPr>
        <w:t xml:space="preserve"> </w:t>
      </w:r>
      <w:r>
        <w:rPr>
          <w:color w:val="231F20"/>
        </w:rPr>
        <w:t>Luy Lâu</w:t>
      </w:r>
      <w:r>
        <w:rPr>
          <w:color w:val="231F20"/>
          <w:spacing w:val="-14"/>
        </w:rPr>
        <w:t xml:space="preserve"> </w:t>
      </w:r>
      <w:r>
        <w:rPr>
          <w:color w:val="231F20"/>
        </w:rPr>
        <w:t>has</w:t>
      </w:r>
      <w:r>
        <w:rPr>
          <w:color w:val="231F20"/>
          <w:spacing w:val="-13"/>
        </w:rPr>
        <w:t xml:space="preserve"> </w:t>
      </w:r>
      <w:r>
        <w:rPr>
          <w:color w:val="231F20"/>
        </w:rPr>
        <w:t>always</w:t>
      </w:r>
      <w:r>
        <w:rPr>
          <w:color w:val="231F20"/>
          <w:spacing w:val="-13"/>
        </w:rPr>
        <w:t xml:space="preserve"> </w:t>
      </w:r>
      <w:r>
        <w:rPr>
          <w:color w:val="231F20"/>
        </w:rPr>
        <w:t>known</w:t>
      </w:r>
      <w:r>
        <w:rPr>
          <w:color w:val="231F20"/>
          <w:spacing w:val="-13"/>
        </w:rPr>
        <w:t xml:space="preserve"> </w:t>
      </w:r>
      <w:r>
        <w:rPr>
          <w:color w:val="231F20"/>
        </w:rPr>
        <w:t>a</w:t>
      </w:r>
      <w:r>
        <w:rPr>
          <w:color w:val="231F20"/>
          <w:spacing w:val="-13"/>
        </w:rPr>
        <w:t xml:space="preserve"> </w:t>
      </w:r>
      <w:r>
        <w:rPr>
          <w:color w:val="231F20"/>
        </w:rPr>
        <w:t>strong</w:t>
      </w:r>
      <w:r>
        <w:rPr>
          <w:color w:val="231F20"/>
          <w:spacing w:val="-13"/>
        </w:rPr>
        <w:t xml:space="preserve"> </w:t>
      </w:r>
      <w:r>
        <w:rPr>
          <w:color w:val="231F20"/>
        </w:rPr>
        <w:t>Buddhist</w:t>
      </w:r>
      <w:r>
        <w:rPr>
          <w:color w:val="231F20"/>
          <w:spacing w:val="-13"/>
        </w:rPr>
        <w:t xml:space="preserve"> </w:t>
      </w:r>
      <w:r>
        <w:rPr>
          <w:color w:val="231F20"/>
        </w:rPr>
        <w:t>presence,</w:t>
      </w:r>
      <w:r>
        <w:rPr>
          <w:color w:val="231F20"/>
          <w:spacing w:val="-13"/>
        </w:rPr>
        <w:t xml:space="preserve"> </w:t>
      </w:r>
      <w:r>
        <w:rPr>
          <w:color w:val="231F20"/>
        </w:rPr>
        <w:t>with</w:t>
      </w:r>
      <w:r>
        <w:rPr>
          <w:color w:val="231F20"/>
          <w:spacing w:val="-14"/>
        </w:rPr>
        <w:t xml:space="preserve"> </w:t>
      </w:r>
      <w:r>
        <w:rPr>
          <w:color w:val="231F20"/>
        </w:rPr>
        <w:t>20</w:t>
      </w:r>
      <w:r>
        <w:rPr>
          <w:color w:val="231F20"/>
          <w:spacing w:val="-13"/>
        </w:rPr>
        <w:t xml:space="preserve"> </w:t>
      </w:r>
      <w:r>
        <w:rPr>
          <w:color w:val="231F20"/>
        </w:rPr>
        <w:t>pagodas</w:t>
      </w:r>
      <w:r>
        <w:rPr>
          <w:color w:val="231F20"/>
          <w:spacing w:val="-13"/>
        </w:rPr>
        <w:t xml:space="preserve"> </w:t>
      </w:r>
      <w:r>
        <w:rPr>
          <w:color w:val="231F20"/>
        </w:rPr>
        <w:t>and 500 monks. The monks had managed to translate fifteen sets of sutra by the time Vinitaruci arrived.</w:t>
      </w:r>
      <w:r>
        <w:rPr>
          <w:color w:val="231F20"/>
          <w:position w:val="7"/>
          <w:sz w:val="16"/>
        </w:rPr>
        <w:t xml:space="preserve">43 </w:t>
      </w:r>
      <w:r>
        <w:rPr>
          <w:color w:val="231F20"/>
        </w:rPr>
        <w:t>Vinitaruci translated s</w:t>
      </w:r>
      <w:r>
        <w:rPr>
          <w:color w:val="231F20"/>
        </w:rPr>
        <w:t>utras under the direct patronage of king Hậu Lý Nam Đế.</w:t>
      </w:r>
      <w:r>
        <w:rPr>
          <w:color w:val="231F20"/>
          <w:position w:val="7"/>
          <w:sz w:val="16"/>
        </w:rPr>
        <w:t>44</w:t>
      </w:r>
    </w:p>
    <w:p w:rsidR="009E0961" w:rsidRDefault="00183599">
      <w:pPr>
        <w:pStyle w:val="BodyText"/>
        <w:spacing w:line="259" w:lineRule="auto"/>
        <w:ind w:left="1417" w:right="791" w:firstLine="340"/>
        <w:jc w:val="both"/>
      </w:pPr>
      <w:r>
        <w:rPr>
          <w:color w:val="231F20"/>
        </w:rPr>
        <w:t xml:space="preserve">The end of the sixth century marked the arrival of the Sui dynasty </w:t>
      </w:r>
      <w:r>
        <w:rPr>
          <w:color w:val="231F20"/>
          <w:spacing w:val="-2"/>
        </w:rPr>
        <w:t>(589–618),</w:t>
      </w:r>
      <w:r>
        <w:rPr>
          <w:color w:val="231F20"/>
          <w:spacing w:val="-10"/>
        </w:rPr>
        <w:t xml:space="preserve"> </w:t>
      </w:r>
      <w:r>
        <w:rPr>
          <w:color w:val="231F20"/>
          <w:spacing w:val="-2"/>
        </w:rPr>
        <w:t>which</w:t>
      </w:r>
      <w:r>
        <w:rPr>
          <w:color w:val="231F20"/>
          <w:spacing w:val="-10"/>
        </w:rPr>
        <w:t xml:space="preserve"> </w:t>
      </w:r>
      <w:r>
        <w:rPr>
          <w:color w:val="231F20"/>
          <w:spacing w:val="-2"/>
        </w:rPr>
        <w:t>defeated</w:t>
      </w:r>
      <w:r>
        <w:rPr>
          <w:color w:val="231F20"/>
          <w:spacing w:val="-10"/>
        </w:rPr>
        <w:t xml:space="preserve"> </w:t>
      </w:r>
      <w:r>
        <w:rPr>
          <w:color w:val="231F20"/>
          <w:spacing w:val="-2"/>
        </w:rPr>
        <w:t>the</w:t>
      </w:r>
      <w:r>
        <w:rPr>
          <w:color w:val="231F20"/>
          <w:spacing w:val="-10"/>
        </w:rPr>
        <w:t xml:space="preserve"> </w:t>
      </w:r>
      <w:r>
        <w:rPr>
          <w:color w:val="231F20"/>
          <w:spacing w:val="-2"/>
        </w:rPr>
        <w:t>Northern</w:t>
      </w:r>
      <w:r>
        <w:rPr>
          <w:color w:val="231F20"/>
          <w:spacing w:val="-10"/>
        </w:rPr>
        <w:t xml:space="preserve"> </w:t>
      </w:r>
      <w:r>
        <w:rPr>
          <w:color w:val="231F20"/>
          <w:spacing w:val="-2"/>
        </w:rPr>
        <w:t>dynasty</w:t>
      </w:r>
      <w:r>
        <w:rPr>
          <w:color w:val="231F20"/>
          <w:spacing w:val="-10"/>
        </w:rPr>
        <w:t xml:space="preserve"> </w:t>
      </w:r>
      <w:r>
        <w:rPr>
          <w:color w:val="231F20"/>
          <w:spacing w:val="-2"/>
        </w:rPr>
        <w:t>in</w:t>
      </w:r>
      <w:r>
        <w:rPr>
          <w:color w:val="231F20"/>
          <w:spacing w:val="-10"/>
        </w:rPr>
        <w:t xml:space="preserve"> </w:t>
      </w:r>
      <w:r>
        <w:rPr>
          <w:color w:val="231F20"/>
          <w:spacing w:val="-2"/>
        </w:rPr>
        <w:t>581</w:t>
      </w:r>
      <w:r>
        <w:rPr>
          <w:color w:val="231F20"/>
          <w:spacing w:val="-10"/>
        </w:rPr>
        <w:t xml:space="preserve"> </w:t>
      </w:r>
      <w:r>
        <w:rPr>
          <w:color w:val="231F20"/>
          <w:spacing w:val="-2"/>
        </w:rPr>
        <w:t>and</w:t>
      </w:r>
      <w:r>
        <w:rPr>
          <w:color w:val="231F20"/>
          <w:spacing w:val="-10"/>
        </w:rPr>
        <w:t xml:space="preserve"> </w:t>
      </w:r>
      <w:r>
        <w:rPr>
          <w:color w:val="231F20"/>
          <w:spacing w:val="-2"/>
        </w:rPr>
        <w:t>the</w:t>
      </w:r>
      <w:r>
        <w:rPr>
          <w:color w:val="231F20"/>
          <w:spacing w:val="-10"/>
        </w:rPr>
        <w:t xml:space="preserve"> </w:t>
      </w:r>
      <w:r>
        <w:rPr>
          <w:color w:val="231F20"/>
          <w:spacing w:val="-2"/>
        </w:rPr>
        <w:t xml:space="preserve">Southern </w:t>
      </w:r>
      <w:r>
        <w:rPr>
          <w:color w:val="231F20"/>
        </w:rPr>
        <w:t xml:space="preserve">in 589. In the south of China, the Sui took over from the Chen, whose </w:t>
      </w:r>
      <w:r>
        <w:rPr>
          <w:color w:val="231F20"/>
          <w:spacing w:val="-2"/>
        </w:rPr>
        <w:t>founder</w:t>
      </w:r>
      <w:r>
        <w:rPr>
          <w:color w:val="231F20"/>
          <w:spacing w:val="-7"/>
        </w:rPr>
        <w:t xml:space="preserve"> </w:t>
      </w:r>
      <w:r>
        <w:rPr>
          <w:color w:val="231F20"/>
          <w:spacing w:val="-2"/>
        </w:rPr>
        <w:t>was</w:t>
      </w:r>
      <w:r>
        <w:rPr>
          <w:color w:val="231F20"/>
          <w:spacing w:val="-7"/>
        </w:rPr>
        <w:t xml:space="preserve"> </w:t>
      </w:r>
      <w:r>
        <w:rPr>
          <w:color w:val="231F20"/>
          <w:spacing w:val="-2"/>
        </w:rPr>
        <w:t>Chen</w:t>
      </w:r>
      <w:r>
        <w:rPr>
          <w:color w:val="231F20"/>
          <w:spacing w:val="-7"/>
        </w:rPr>
        <w:t xml:space="preserve"> </w:t>
      </w:r>
      <w:r>
        <w:rPr>
          <w:color w:val="231F20"/>
          <w:spacing w:val="-2"/>
        </w:rPr>
        <w:t>Ba-Xian,</w:t>
      </w:r>
      <w:r>
        <w:rPr>
          <w:color w:val="231F20"/>
          <w:spacing w:val="-7"/>
        </w:rPr>
        <w:t xml:space="preserve"> </w:t>
      </w:r>
      <w:r>
        <w:rPr>
          <w:color w:val="231F20"/>
          <w:spacing w:val="-2"/>
        </w:rPr>
        <w:t>the</w:t>
      </w:r>
      <w:r>
        <w:rPr>
          <w:color w:val="231F20"/>
          <w:spacing w:val="-7"/>
        </w:rPr>
        <w:t xml:space="preserve"> </w:t>
      </w:r>
      <w:r>
        <w:rPr>
          <w:color w:val="231F20"/>
          <w:spacing w:val="-2"/>
        </w:rPr>
        <w:t>Liang</w:t>
      </w:r>
      <w:r>
        <w:rPr>
          <w:color w:val="231F20"/>
          <w:spacing w:val="-7"/>
        </w:rPr>
        <w:t xml:space="preserve"> </w:t>
      </w:r>
      <w:r>
        <w:rPr>
          <w:color w:val="231F20"/>
          <w:spacing w:val="-2"/>
        </w:rPr>
        <w:t>general</w:t>
      </w:r>
      <w:r>
        <w:rPr>
          <w:color w:val="231F20"/>
          <w:spacing w:val="-7"/>
        </w:rPr>
        <w:t xml:space="preserve"> </w:t>
      </w:r>
      <w:r>
        <w:rPr>
          <w:color w:val="231F20"/>
          <w:spacing w:val="-2"/>
        </w:rPr>
        <w:t>who</w:t>
      </w:r>
      <w:r>
        <w:rPr>
          <w:color w:val="231F20"/>
          <w:spacing w:val="-7"/>
        </w:rPr>
        <w:t xml:space="preserve"> </w:t>
      </w:r>
      <w:r>
        <w:rPr>
          <w:color w:val="231F20"/>
          <w:spacing w:val="-2"/>
        </w:rPr>
        <w:t>had</w:t>
      </w:r>
      <w:r>
        <w:rPr>
          <w:color w:val="231F20"/>
          <w:spacing w:val="-7"/>
        </w:rPr>
        <w:t xml:space="preserve"> </w:t>
      </w:r>
      <w:r>
        <w:rPr>
          <w:color w:val="231F20"/>
          <w:spacing w:val="-2"/>
        </w:rPr>
        <w:t>battled</w:t>
      </w:r>
      <w:r>
        <w:rPr>
          <w:color w:val="231F20"/>
          <w:spacing w:val="-7"/>
        </w:rPr>
        <w:t xml:space="preserve"> </w:t>
      </w:r>
      <w:r>
        <w:rPr>
          <w:color w:val="231F20"/>
          <w:spacing w:val="-2"/>
        </w:rPr>
        <w:t>with</w:t>
      </w:r>
      <w:r>
        <w:rPr>
          <w:color w:val="231F20"/>
          <w:spacing w:val="-7"/>
        </w:rPr>
        <w:t xml:space="preserve"> </w:t>
      </w:r>
      <w:r>
        <w:rPr>
          <w:color w:val="231F20"/>
          <w:spacing w:val="-2"/>
        </w:rPr>
        <w:t xml:space="preserve">both </w:t>
      </w:r>
      <w:r>
        <w:rPr>
          <w:color w:val="231F20"/>
        </w:rPr>
        <w:t>Lý Bôn and Triệu Quang Phục before returning to China to deal with strife at court. The Chen had left both Triệu Việ</w:t>
      </w:r>
      <w:r>
        <w:rPr>
          <w:color w:val="231F20"/>
        </w:rPr>
        <w:t>t Vương and Hậu Lý Nam Đế in peace for 55 years.</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183599">
      <w:pPr>
        <w:pStyle w:val="BodyText"/>
        <w:spacing w:before="10"/>
        <w:rPr>
          <w:sz w:val="25"/>
        </w:rPr>
      </w:pPr>
      <w:r>
        <w:rPr>
          <w:noProof/>
        </w:rPr>
        <w:drawing>
          <wp:anchor distT="0" distB="0" distL="0" distR="0" simplePos="0" relativeHeight="23" behindDoc="0" locked="0" layoutInCell="1" allowOverlap="1">
            <wp:simplePos x="0" y="0"/>
            <wp:positionH relativeFrom="page">
              <wp:posOffset>936002</wp:posOffset>
            </wp:positionH>
            <wp:positionV relativeFrom="paragraph">
              <wp:posOffset>204646</wp:posOffset>
            </wp:positionV>
            <wp:extent cx="3785896" cy="5572125"/>
            <wp:effectExtent l="0" t="0" r="0" b="0"/>
            <wp:wrapTopAndBottom/>
            <wp:docPr id="2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3.png"/>
                    <pic:cNvPicPr/>
                  </pic:nvPicPr>
                  <pic:blipFill>
                    <a:blip r:embed="rId64" cstate="print"/>
                    <a:stretch>
                      <a:fillRect/>
                    </a:stretch>
                  </pic:blipFill>
                  <pic:spPr>
                    <a:xfrm>
                      <a:off x="0" y="0"/>
                      <a:ext cx="3785896" cy="5572125"/>
                    </a:xfrm>
                    <a:prstGeom prst="rect">
                      <a:avLst/>
                    </a:prstGeom>
                  </pic:spPr>
                </pic:pic>
              </a:graphicData>
            </a:graphic>
          </wp:anchor>
        </w:drawing>
      </w:r>
    </w:p>
    <w:p w:rsidR="009E0961" w:rsidRDefault="009E0961">
      <w:pPr>
        <w:pStyle w:val="BodyText"/>
        <w:spacing w:before="6"/>
        <w:rPr>
          <w:sz w:val="26"/>
        </w:rPr>
      </w:pPr>
    </w:p>
    <w:p w:rsidR="009E0961" w:rsidRDefault="00183599">
      <w:pPr>
        <w:spacing w:before="1"/>
        <w:ind w:left="1840" w:right="1104"/>
        <w:jc w:val="center"/>
        <w:rPr>
          <w:sz w:val="18"/>
        </w:rPr>
      </w:pPr>
      <w:r>
        <w:rPr>
          <w:color w:val="231F20"/>
          <w:sz w:val="18"/>
        </w:rPr>
        <w:t>One</w:t>
      </w:r>
      <w:r>
        <w:rPr>
          <w:color w:val="231F20"/>
          <w:spacing w:val="-2"/>
          <w:sz w:val="18"/>
        </w:rPr>
        <w:t xml:space="preserve"> </w:t>
      </w:r>
      <w:r>
        <w:rPr>
          <w:color w:val="231F20"/>
          <w:sz w:val="18"/>
        </w:rPr>
        <w:t>Pillar</w:t>
      </w:r>
      <w:r>
        <w:rPr>
          <w:color w:val="231F20"/>
          <w:spacing w:val="-2"/>
          <w:sz w:val="18"/>
        </w:rPr>
        <w:t xml:space="preserve"> </w:t>
      </w:r>
      <w:r>
        <w:rPr>
          <w:color w:val="231F20"/>
          <w:sz w:val="18"/>
        </w:rPr>
        <w:t>Pagoda,</w:t>
      </w:r>
      <w:r>
        <w:rPr>
          <w:color w:val="231F20"/>
          <w:spacing w:val="-2"/>
          <w:sz w:val="18"/>
        </w:rPr>
        <w:t xml:space="preserve"> </w:t>
      </w:r>
      <w:r>
        <w:rPr>
          <w:color w:val="231F20"/>
          <w:sz w:val="18"/>
        </w:rPr>
        <w:t>Chùa</w:t>
      </w:r>
      <w:r>
        <w:rPr>
          <w:color w:val="231F20"/>
          <w:spacing w:val="-2"/>
          <w:sz w:val="18"/>
        </w:rPr>
        <w:t xml:space="preserve"> </w:t>
      </w:r>
      <w:r>
        <w:rPr>
          <w:color w:val="231F20"/>
          <w:sz w:val="18"/>
        </w:rPr>
        <w:t>Một</w:t>
      </w:r>
      <w:r>
        <w:rPr>
          <w:color w:val="231F20"/>
          <w:spacing w:val="-2"/>
          <w:sz w:val="18"/>
        </w:rPr>
        <w:t xml:space="preserve"> </w:t>
      </w:r>
      <w:r>
        <w:rPr>
          <w:color w:val="231F20"/>
          <w:spacing w:val="-4"/>
          <w:sz w:val="18"/>
        </w:rPr>
        <w:t>Cột.</w:t>
      </w:r>
    </w:p>
    <w:p w:rsidR="009E0961" w:rsidRDefault="009E0961">
      <w:pPr>
        <w:pStyle w:val="BodyText"/>
        <w:spacing w:before="9"/>
        <w:rPr>
          <w:sz w:val="25"/>
        </w:rPr>
      </w:pPr>
    </w:p>
    <w:p w:rsidR="009E0961" w:rsidRDefault="00183599">
      <w:pPr>
        <w:pStyle w:val="BodyText"/>
        <w:spacing w:line="259" w:lineRule="auto"/>
        <w:ind w:left="1473" w:right="731" w:firstLine="340"/>
        <w:jc w:val="both"/>
      </w:pPr>
      <w:r>
        <w:rPr>
          <w:color w:val="231F20"/>
        </w:rPr>
        <w:t>By</w:t>
      </w:r>
      <w:r>
        <w:rPr>
          <w:color w:val="231F20"/>
          <w:spacing w:val="-8"/>
        </w:rPr>
        <w:t xml:space="preserve"> </w:t>
      </w:r>
      <w:r>
        <w:rPr>
          <w:color w:val="231F20"/>
        </w:rPr>
        <w:t>601</w:t>
      </w:r>
      <w:r>
        <w:rPr>
          <w:color w:val="231F20"/>
          <w:spacing w:val="-8"/>
        </w:rPr>
        <w:t xml:space="preserve"> </w:t>
      </w:r>
      <w:r>
        <w:rPr>
          <w:color w:val="231F20"/>
        </w:rPr>
        <w:t>the</w:t>
      </w:r>
      <w:r>
        <w:rPr>
          <w:color w:val="231F20"/>
          <w:spacing w:val="-8"/>
        </w:rPr>
        <w:t xml:space="preserve"> </w:t>
      </w:r>
      <w:r>
        <w:rPr>
          <w:color w:val="231F20"/>
        </w:rPr>
        <w:t>Sui</w:t>
      </w:r>
      <w:r>
        <w:rPr>
          <w:color w:val="231F20"/>
          <w:spacing w:val="-8"/>
        </w:rPr>
        <w:t xml:space="preserve"> </w:t>
      </w:r>
      <w:r>
        <w:rPr>
          <w:color w:val="231F20"/>
        </w:rPr>
        <w:t>had</w:t>
      </w:r>
      <w:r>
        <w:rPr>
          <w:color w:val="231F20"/>
          <w:spacing w:val="-8"/>
        </w:rPr>
        <w:t xml:space="preserve"> </w:t>
      </w:r>
      <w:r>
        <w:rPr>
          <w:color w:val="231F20"/>
        </w:rPr>
        <w:t>consolidated</w:t>
      </w:r>
      <w:r>
        <w:rPr>
          <w:color w:val="231F20"/>
          <w:spacing w:val="-8"/>
        </w:rPr>
        <w:t xml:space="preserve"> </w:t>
      </w:r>
      <w:r>
        <w:rPr>
          <w:color w:val="231F20"/>
        </w:rPr>
        <w:t>enough</w:t>
      </w:r>
      <w:r>
        <w:rPr>
          <w:color w:val="231F20"/>
          <w:spacing w:val="-8"/>
        </w:rPr>
        <w:t xml:space="preserve"> </w:t>
      </w:r>
      <w:r>
        <w:rPr>
          <w:color w:val="231F20"/>
        </w:rPr>
        <w:t>to</w:t>
      </w:r>
      <w:r>
        <w:rPr>
          <w:color w:val="231F20"/>
          <w:spacing w:val="-8"/>
        </w:rPr>
        <w:t xml:space="preserve"> </w:t>
      </w:r>
      <w:r>
        <w:rPr>
          <w:color w:val="231F20"/>
        </w:rPr>
        <w:t>look</w:t>
      </w:r>
      <w:r>
        <w:rPr>
          <w:color w:val="231F20"/>
          <w:spacing w:val="-8"/>
        </w:rPr>
        <w:t xml:space="preserve"> </w:t>
      </w:r>
      <w:r>
        <w:rPr>
          <w:color w:val="231F20"/>
        </w:rPr>
        <w:t>at</w:t>
      </w:r>
      <w:r>
        <w:rPr>
          <w:color w:val="231F20"/>
          <w:spacing w:val="-8"/>
        </w:rPr>
        <w:t xml:space="preserve"> </w:t>
      </w:r>
      <w:r>
        <w:rPr>
          <w:color w:val="231F20"/>
        </w:rPr>
        <w:t>former</w:t>
      </w:r>
      <w:r>
        <w:rPr>
          <w:color w:val="231F20"/>
          <w:spacing w:val="-8"/>
        </w:rPr>
        <w:t xml:space="preserve"> </w:t>
      </w:r>
      <w:r>
        <w:rPr>
          <w:color w:val="231F20"/>
        </w:rPr>
        <w:t>colonies. The</w:t>
      </w:r>
      <w:r>
        <w:rPr>
          <w:color w:val="231F20"/>
          <w:spacing w:val="-7"/>
        </w:rPr>
        <w:t xml:space="preserve"> </w:t>
      </w:r>
      <w:r>
        <w:rPr>
          <w:color w:val="231F20"/>
        </w:rPr>
        <w:t>Lý</w:t>
      </w:r>
      <w:r>
        <w:rPr>
          <w:color w:val="231F20"/>
          <w:spacing w:val="-7"/>
        </w:rPr>
        <w:t xml:space="preserve"> </w:t>
      </w:r>
      <w:r>
        <w:rPr>
          <w:color w:val="231F20"/>
        </w:rPr>
        <w:t>king</w:t>
      </w:r>
      <w:r>
        <w:rPr>
          <w:color w:val="231F20"/>
          <w:spacing w:val="-7"/>
        </w:rPr>
        <w:t xml:space="preserve"> </w:t>
      </w:r>
      <w:r>
        <w:rPr>
          <w:color w:val="231F20"/>
        </w:rPr>
        <w:t>was</w:t>
      </w:r>
      <w:r>
        <w:rPr>
          <w:color w:val="231F20"/>
          <w:spacing w:val="-7"/>
        </w:rPr>
        <w:t xml:space="preserve"> </w:t>
      </w:r>
      <w:r>
        <w:rPr>
          <w:color w:val="231F20"/>
        </w:rPr>
        <w:t>summoned</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Sui</w:t>
      </w:r>
      <w:r>
        <w:rPr>
          <w:color w:val="231F20"/>
          <w:spacing w:val="-7"/>
        </w:rPr>
        <w:t xml:space="preserve"> </w:t>
      </w:r>
      <w:r>
        <w:rPr>
          <w:color w:val="231F20"/>
        </w:rPr>
        <w:t>court</w:t>
      </w:r>
      <w:r>
        <w:rPr>
          <w:color w:val="231F20"/>
          <w:spacing w:val="-7"/>
        </w:rPr>
        <w:t xml:space="preserve"> </w:t>
      </w:r>
      <w:r>
        <w:rPr>
          <w:color w:val="231F20"/>
        </w:rPr>
        <w:t>but</w:t>
      </w:r>
      <w:r>
        <w:rPr>
          <w:color w:val="231F20"/>
          <w:spacing w:val="-7"/>
        </w:rPr>
        <w:t xml:space="preserve"> </w:t>
      </w:r>
      <w:r>
        <w:rPr>
          <w:color w:val="231F20"/>
        </w:rPr>
        <w:t>he</w:t>
      </w:r>
      <w:r>
        <w:rPr>
          <w:color w:val="231F20"/>
          <w:spacing w:val="-7"/>
        </w:rPr>
        <w:t xml:space="preserve"> </w:t>
      </w:r>
      <w:r>
        <w:rPr>
          <w:color w:val="231F20"/>
        </w:rPr>
        <w:t>asked</w:t>
      </w:r>
      <w:r>
        <w:rPr>
          <w:color w:val="231F20"/>
          <w:spacing w:val="-7"/>
        </w:rPr>
        <w:t xml:space="preserve"> </w:t>
      </w:r>
      <w:r>
        <w:rPr>
          <w:color w:val="231F20"/>
        </w:rPr>
        <w:t>for</w:t>
      </w:r>
      <w:r>
        <w:rPr>
          <w:color w:val="231F20"/>
          <w:spacing w:val="-7"/>
        </w:rPr>
        <w:t xml:space="preserve"> </w:t>
      </w:r>
      <w:r>
        <w:rPr>
          <w:color w:val="231F20"/>
        </w:rPr>
        <w:t>postpone- ment.</w:t>
      </w:r>
      <w:r>
        <w:rPr>
          <w:color w:val="231F20"/>
          <w:spacing w:val="-7"/>
        </w:rPr>
        <w:t xml:space="preserve"> </w:t>
      </w:r>
      <w:r>
        <w:rPr>
          <w:color w:val="231F20"/>
        </w:rPr>
        <w:t>Meanwhile</w:t>
      </w:r>
      <w:r>
        <w:rPr>
          <w:color w:val="231F20"/>
          <w:spacing w:val="-7"/>
        </w:rPr>
        <w:t xml:space="preserve"> </w:t>
      </w:r>
      <w:r>
        <w:rPr>
          <w:color w:val="231F20"/>
        </w:rPr>
        <w:t>he</w:t>
      </w:r>
      <w:r>
        <w:rPr>
          <w:color w:val="231F20"/>
          <w:spacing w:val="-7"/>
        </w:rPr>
        <w:t xml:space="preserve"> </w:t>
      </w:r>
      <w:r>
        <w:rPr>
          <w:color w:val="231F20"/>
        </w:rPr>
        <w:t>transferred</w:t>
      </w:r>
      <w:r>
        <w:rPr>
          <w:color w:val="231F20"/>
          <w:spacing w:val="-7"/>
        </w:rPr>
        <w:t xml:space="preserve"> </w:t>
      </w:r>
      <w:r>
        <w:rPr>
          <w:color w:val="231F20"/>
        </w:rPr>
        <w:t>his</w:t>
      </w:r>
      <w:r>
        <w:rPr>
          <w:color w:val="231F20"/>
          <w:spacing w:val="-7"/>
        </w:rPr>
        <w:t xml:space="preserve"> </w:t>
      </w:r>
      <w:r>
        <w:rPr>
          <w:color w:val="231F20"/>
        </w:rPr>
        <w:t>capital</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old</w:t>
      </w:r>
      <w:r>
        <w:rPr>
          <w:color w:val="231F20"/>
          <w:spacing w:val="-7"/>
        </w:rPr>
        <w:t xml:space="preserve"> </w:t>
      </w:r>
      <w:r>
        <w:rPr>
          <w:color w:val="231F20"/>
        </w:rPr>
        <w:t>citadel</w:t>
      </w:r>
      <w:r>
        <w:rPr>
          <w:color w:val="231F20"/>
          <w:spacing w:val="-7"/>
        </w:rPr>
        <w:t xml:space="preserve"> </w:t>
      </w:r>
      <w:r>
        <w:rPr>
          <w:color w:val="231F20"/>
        </w:rPr>
        <w:t>of</w:t>
      </w:r>
      <w:r>
        <w:rPr>
          <w:color w:val="231F20"/>
          <w:spacing w:val="-7"/>
        </w:rPr>
        <w:t xml:space="preserve"> </w:t>
      </w:r>
      <w:r>
        <w:rPr>
          <w:color w:val="231F20"/>
        </w:rPr>
        <w:t>Cổ</w:t>
      </w:r>
      <w:r>
        <w:rPr>
          <w:color w:val="231F20"/>
          <w:spacing w:val="-7"/>
        </w:rPr>
        <w:t xml:space="preserve"> </w:t>
      </w:r>
      <w:r>
        <w:rPr>
          <w:color w:val="231F20"/>
        </w:rPr>
        <w:t>Loa, in</w:t>
      </w:r>
      <w:r>
        <w:rPr>
          <w:color w:val="231F20"/>
          <w:spacing w:val="-12"/>
        </w:rPr>
        <w:t xml:space="preserve"> </w:t>
      </w:r>
      <w:r>
        <w:rPr>
          <w:color w:val="231F20"/>
        </w:rPr>
        <w:t>the</w:t>
      </w:r>
      <w:r>
        <w:rPr>
          <w:color w:val="231F20"/>
          <w:spacing w:val="-12"/>
        </w:rPr>
        <w:t xml:space="preserve"> </w:t>
      </w:r>
      <w:r>
        <w:rPr>
          <w:color w:val="231F20"/>
        </w:rPr>
        <w:t>heart</w:t>
      </w:r>
      <w:r>
        <w:rPr>
          <w:color w:val="231F20"/>
          <w:spacing w:val="-12"/>
        </w:rPr>
        <w:t xml:space="preserve"> </w:t>
      </w:r>
      <w:r>
        <w:rPr>
          <w:color w:val="231F20"/>
        </w:rPr>
        <w:t>of</w:t>
      </w:r>
      <w:r>
        <w:rPr>
          <w:color w:val="231F20"/>
          <w:spacing w:val="-12"/>
        </w:rPr>
        <w:t xml:space="preserve"> </w:t>
      </w:r>
      <w:r>
        <w:rPr>
          <w:color w:val="231F20"/>
        </w:rPr>
        <w:t>Giao</w:t>
      </w:r>
      <w:r>
        <w:rPr>
          <w:color w:val="231F20"/>
          <w:spacing w:val="-12"/>
        </w:rPr>
        <w:t xml:space="preserve"> </w:t>
      </w:r>
      <w:r>
        <w:rPr>
          <w:color w:val="231F20"/>
        </w:rPr>
        <w:t>Châu,</w:t>
      </w:r>
      <w:r>
        <w:rPr>
          <w:color w:val="231F20"/>
          <w:spacing w:val="-12"/>
        </w:rPr>
        <w:t xml:space="preserve"> </w:t>
      </w:r>
      <w:r>
        <w:rPr>
          <w:color w:val="231F20"/>
        </w:rPr>
        <w:t>a</w:t>
      </w:r>
      <w:r>
        <w:rPr>
          <w:color w:val="231F20"/>
          <w:spacing w:val="-12"/>
        </w:rPr>
        <w:t xml:space="preserve"> </w:t>
      </w:r>
      <w:r>
        <w:rPr>
          <w:color w:val="231F20"/>
        </w:rPr>
        <w:t>move</w:t>
      </w:r>
      <w:r>
        <w:rPr>
          <w:color w:val="231F20"/>
          <w:spacing w:val="-12"/>
        </w:rPr>
        <w:t xml:space="preserve"> </w:t>
      </w:r>
      <w:r>
        <w:rPr>
          <w:color w:val="231F20"/>
        </w:rPr>
        <w:t>seen</w:t>
      </w:r>
      <w:r>
        <w:rPr>
          <w:color w:val="231F20"/>
          <w:spacing w:val="-12"/>
        </w:rPr>
        <w:t xml:space="preserve"> </w:t>
      </w:r>
      <w:r>
        <w:rPr>
          <w:color w:val="231F20"/>
        </w:rPr>
        <w:t>by</w:t>
      </w:r>
      <w:r>
        <w:rPr>
          <w:color w:val="231F20"/>
          <w:spacing w:val="-12"/>
        </w:rPr>
        <w:t xml:space="preserve"> </w:t>
      </w:r>
      <w:r>
        <w:rPr>
          <w:color w:val="231F20"/>
        </w:rPr>
        <w:t>the</w:t>
      </w:r>
      <w:r>
        <w:rPr>
          <w:color w:val="231F20"/>
          <w:spacing w:val="-12"/>
        </w:rPr>
        <w:t xml:space="preserve"> </w:t>
      </w:r>
      <w:r>
        <w:rPr>
          <w:color w:val="231F20"/>
        </w:rPr>
        <w:t>Sui</w:t>
      </w:r>
      <w:r>
        <w:rPr>
          <w:color w:val="231F20"/>
          <w:spacing w:val="-12"/>
        </w:rPr>
        <w:t xml:space="preserve"> </w:t>
      </w:r>
      <w:r>
        <w:rPr>
          <w:color w:val="231F20"/>
        </w:rPr>
        <w:t>as</w:t>
      </w:r>
      <w:r>
        <w:rPr>
          <w:color w:val="231F20"/>
          <w:spacing w:val="-12"/>
        </w:rPr>
        <w:t xml:space="preserve"> </w:t>
      </w:r>
      <w:r>
        <w:rPr>
          <w:color w:val="231F20"/>
        </w:rPr>
        <w:t>open</w:t>
      </w:r>
      <w:r>
        <w:rPr>
          <w:color w:val="231F20"/>
          <w:spacing w:val="-12"/>
        </w:rPr>
        <w:t xml:space="preserve"> </w:t>
      </w:r>
      <w:r>
        <w:rPr>
          <w:color w:val="231F20"/>
        </w:rPr>
        <w:t>rebellion.</w:t>
      </w:r>
      <w:r>
        <w:rPr>
          <w:color w:val="231F20"/>
          <w:spacing w:val="-12"/>
        </w:rPr>
        <w:t xml:space="preserve"> </w:t>
      </w:r>
      <w:r>
        <w:rPr>
          <w:color w:val="231F20"/>
        </w:rPr>
        <w:t xml:space="preserve">The </w:t>
      </w:r>
      <w:r>
        <w:rPr>
          <w:color w:val="231F20"/>
          <w:spacing w:val="-4"/>
        </w:rPr>
        <w:t>following</w:t>
      </w:r>
      <w:r>
        <w:rPr>
          <w:color w:val="231F20"/>
          <w:spacing w:val="-9"/>
        </w:rPr>
        <w:t xml:space="preserve"> </w:t>
      </w:r>
      <w:r>
        <w:rPr>
          <w:color w:val="231F20"/>
          <w:spacing w:val="-4"/>
        </w:rPr>
        <w:t>year</w:t>
      </w:r>
      <w:r>
        <w:rPr>
          <w:color w:val="231F20"/>
          <w:spacing w:val="-9"/>
        </w:rPr>
        <w:t xml:space="preserve"> </w:t>
      </w:r>
      <w:r>
        <w:rPr>
          <w:color w:val="231F20"/>
          <w:spacing w:val="-4"/>
        </w:rPr>
        <w:t>a</w:t>
      </w:r>
      <w:r>
        <w:rPr>
          <w:color w:val="231F20"/>
          <w:spacing w:val="-9"/>
        </w:rPr>
        <w:t xml:space="preserve"> </w:t>
      </w:r>
      <w:r>
        <w:rPr>
          <w:color w:val="231F20"/>
          <w:spacing w:val="-4"/>
        </w:rPr>
        <w:t>Sui</w:t>
      </w:r>
      <w:r>
        <w:rPr>
          <w:color w:val="231F20"/>
          <w:spacing w:val="-9"/>
        </w:rPr>
        <w:t xml:space="preserve"> </w:t>
      </w:r>
      <w:r>
        <w:rPr>
          <w:color w:val="231F20"/>
          <w:spacing w:val="-4"/>
        </w:rPr>
        <w:t>army</w:t>
      </w:r>
      <w:r>
        <w:rPr>
          <w:color w:val="231F20"/>
          <w:spacing w:val="-9"/>
        </w:rPr>
        <w:t xml:space="preserve"> </w:t>
      </w:r>
      <w:r>
        <w:rPr>
          <w:color w:val="231F20"/>
          <w:spacing w:val="-4"/>
        </w:rPr>
        <w:t>of</w:t>
      </w:r>
      <w:r>
        <w:rPr>
          <w:color w:val="231F20"/>
          <w:spacing w:val="-9"/>
        </w:rPr>
        <w:t xml:space="preserve"> </w:t>
      </w:r>
      <w:r>
        <w:rPr>
          <w:color w:val="231F20"/>
          <w:spacing w:val="-4"/>
        </w:rPr>
        <w:t>27</w:t>
      </w:r>
      <w:r>
        <w:rPr>
          <w:color w:val="231F20"/>
          <w:spacing w:val="-9"/>
        </w:rPr>
        <w:t xml:space="preserve"> </w:t>
      </w:r>
      <w:r>
        <w:rPr>
          <w:color w:val="231F20"/>
          <w:spacing w:val="-4"/>
        </w:rPr>
        <w:t>battalions</w:t>
      </w:r>
      <w:r>
        <w:rPr>
          <w:color w:val="231F20"/>
          <w:spacing w:val="-9"/>
        </w:rPr>
        <w:t xml:space="preserve"> </w:t>
      </w:r>
      <w:r>
        <w:rPr>
          <w:color w:val="231F20"/>
          <w:spacing w:val="-4"/>
        </w:rPr>
        <w:t>led</w:t>
      </w:r>
      <w:r>
        <w:rPr>
          <w:color w:val="231F20"/>
          <w:spacing w:val="-9"/>
        </w:rPr>
        <w:t xml:space="preserve"> </w:t>
      </w:r>
      <w:r>
        <w:rPr>
          <w:color w:val="231F20"/>
          <w:spacing w:val="-4"/>
        </w:rPr>
        <w:t>by</w:t>
      </w:r>
      <w:r>
        <w:rPr>
          <w:color w:val="231F20"/>
          <w:spacing w:val="-9"/>
        </w:rPr>
        <w:t xml:space="preserve"> </w:t>
      </w:r>
      <w:r>
        <w:rPr>
          <w:color w:val="231F20"/>
          <w:spacing w:val="-4"/>
        </w:rPr>
        <w:t>general</w:t>
      </w:r>
      <w:r>
        <w:rPr>
          <w:color w:val="231F20"/>
          <w:spacing w:val="-9"/>
        </w:rPr>
        <w:t xml:space="preserve"> </w:t>
      </w:r>
      <w:r>
        <w:rPr>
          <w:color w:val="231F20"/>
          <w:spacing w:val="-4"/>
        </w:rPr>
        <w:t>Liu</w:t>
      </w:r>
      <w:r>
        <w:rPr>
          <w:color w:val="231F20"/>
          <w:spacing w:val="-9"/>
        </w:rPr>
        <w:t xml:space="preserve"> </w:t>
      </w:r>
      <w:r>
        <w:rPr>
          <w:color w:val="231F20"/>
          <w:spacing w:val="-4"/>
        </w:rPr>
        <w:t>Fang</w:t>
      </w:r>
      <w:r>
        <w:rPr>
          <w:color w:val="231F20"/>
          <w:spacing w:val="-9"/>
        </w:rPr>
        <w:t xml:space="preserve"> </w:t>
      </w:r>
      <w:r>
        <w:rPr>
          <w:color w:val="231F20"/>
          <w:spacing w:val="-4"/>
        </w:rPr>
        <w:t xml:space="preserve">entered </w:t>
      </w:r>
      <w:r>
        <w:rPr>
          <w:color w:val="231F20"/>
        </w:rPr>
        <w:t>Việt</w:t>
      </w:r>
      <w:r>
        <w:rPr>
          <w:color w:val="231F20"/>
          <w:spacing w:val="-8"/>
        </w:rPr>
        <w:t xml:space="preserve"> </w:t>
      </w:r>
      <w:r>
        <w:rPr>
          <w:color w:val="231F20"/>
        </w:rPr>
        <w:t>territory</w:t>
      </w:r>
      <w:r>
        <w:rPr>
          <w:color w:val="231F20"/>
          <w:spacing w:val="-7"/>
        </w:rPr>
        <w:t xml:space="preserve"> </w:t>
      </w:r>
      <w:r>
        <w:rPr>
          <w:color w:val="231F20"/>
        </w:rPr>
        <w:t>through</w:t>
      </w:r>
      <w:r>
        <w:rPr>
          <w:color w:val="231F20"/>
          <w:spacing w:val="-8"/>
        </w:rPr>
        <w:t xml:space="preserve"> </w:t>
      </w:r>
      <w:r>
        <w:rPr>
          <w:color w:val="231F20"/>
        </w:rPr>
        <w:t>Yunnan.</w:t>
      </w:r>
      <w:r>
        <w:rPr>
          <w:color w:val="231F20"/>
          <w:spacing w:val="-7"/>
        </w:rPr>
        <w:t xml:space="preserve"> </w:t>
      </w:r>
      <w:r>
        <w:rPr>
          <w:color w:val="231F20"/>
        </w:rPr>
        <w:t>His</w:t>
      </w:r>
      <w:r>
        <w:rPr>
          <w:color w:val="231F20"/>
          <w:spacing w:val="-7"/>
        </w:rPr>
        <w:t xml:space="preserve"> </w:t>
      </w:r>
      <w:r>
        <w:rPr>
          <w:color w:val="231F20"/>
        </w:rPr>
        <w:t>army</w:t>
      </w:r>
      <w:r>
        <w:rPr>
          <w:color w:val="231F20"/>
          <w:spacing w:val="-8"/>
        </w:rPr>
        <w:t xml:space="preserve"> </w:t>
      </w:r>
      <w:r>
        <w:rPr>
          <w:color w:val="231F20"/>
        </w:rPr>
        <w:t>was</w:t>
      </w:r>
      <w:r>
        <w:rPr>
          <w:color w:val="231F20"/>
          <w:spacing w:val="-7"/>
        </w:rPr>
        <w:t xml:space="preserve"> </w:t>
      </w:r>
      <w:r>
        <w:rPr>
          <w:color w:val="231F20"/>
        </w:rPr>
        <w:t>met</w:t>
      </w:r>
      <w:r>
        <w:rPr>
          <w:color w:val="231F20"/>
          <w:spacing w:val="-8"/>
        </w:rPr>
        <w:t xml:space="preserve"> </w:t>
      </w:r>
      <w:r>
        <w:rPr>
          <w:color w:val="231F20"/>
        </w:rPr>
        <w:t>by</w:t>
      </w:r>
      <w:r>
        <w:rPr>
          <w:color w:val="231F20"/>
          <w:spacing w:val="-7"/>
        </w:rPr>
        <w:t xml:space="preserve"> </w:t>
      </w:r>
      <w:r>
        <w:rPr>
          <w:color w:val="231F20"/>
        </w:rPr>
        <w:t>2,000</w:t>
      </w:r>
      <w:r>
        <w:rPr>
          <w:color w:val="231F20"/>
          <w:spacing w:val="-7"/>
        </w:rPr>
        <w:t xml:space="preserve"> </w:t>
      </w:r>
      <w:r>
        <w:rPr>
          <w:color w:val="231F20"/>
        </w:rPr>
        <w:t>Việt</w:t>
      </w:r>
      <w:r>
        <w:rPr>
          <w:color w:val="231F20"/>
          <w:spacing w:val="-8"/>
        </w:rPr>
        <w:t xml:space="preserve"> </w:t>
      </w:r>
      <w:r>
        <w:rPr>
          <w:color w:val="231F20"/>
          <w:spacing w:val="-2"/>
        </w:rPr>
        <w:t>troops,</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pacing w:val="12"/>
          <w:sz w:val="18"/>
        </w:rPr>
        <w:lastRenderedPageBreak/>
        <w:t>tu</w:t>
      </w:r>
      <w:r>
        <w:rPr>
          <w:smallCaps/>
          <w:color w:val="231F20"/>
          <w:spacing w:val="-18"/>
          <w:sz w:val="18"/>
        </w:rPr>
        <w:t xml:space="preserve"> </w:t>
      </w:r>
      <w:r>
        <w:rPr>
          <w:smallCaps/>
          <w:color w:val="231F20"/>
          <w:spacing w:val="16"/>
          <w:sz w:val="18"/>
        </w:rPr>
        <w:t>tel</w:t>
      </w:r>
      <w:r>
        <w:rPr>
          <w:smallCaps/>
          <w:color w:val="231F20"/>
          <w:spacing w:val="-18"/>
          <w:sz w:val="18"/>
        </w:rPr>
        <w:t xml:space="preserve"> </w:t>
      </w:r>
      <w:r>
        <w:rPr>
          <w:smallCaps/>
          <w:color w:val="231F20"/>
          <w:sz w:val="18"/>
        </w:rPr>
        <w:t>a</w:t>
      </w:r>
      <w:r>
        <w:rPr>
          <w:color w:val="231F20"/>
          <w:spacing w:val="-20"/>
          <w:sz w:val="18"/>
        </w:rPr>
        <w:t xml:space="preserve"> </w:t>
      </w:r>
      <w:r>
        <w:rPr>
          <w:smallCaps/>
          <w:color w:val="231F20"/>
          <w:spacing w:val="12"/>
          <w:sz w:val="18"/>
        </w:rPr>
        <w:t>ge</w:t>
      </w:r>
      <w:r>
        <w:rPr>
          <w:color w:val="231F20"/>
          <w:spacing w:val="52"/>
          <w:sz w:val="18"/>
        </w:rPr>
        <w:t xml:space="preserve"> </w:t>
      </w:r>
      <w:r>
        <w:rPr>
          <w:smallCaps/>
          <w:color w:val="231F20"/>
          <w:spacing w:val="16"/>
          <w:sz w:val="18"/>
        </w:rPr>
        <w:t>and</w:t>
      </w:r>
      <w:r>
        <w:rPr>
          <w:color w:val="231F20"/>
          <w:spacing w:val="53"/>
          <w:sz w:val="18"/>
        </w:rPr>
        <w:t xml:space="preserve"> </w:t>
      </w:r>
      <w:r>
        <w:rPr>
          <w:smallCaps/>
          <w:color w:val="231F20"/>
          <w:spacing w:val="18"/>
          <w:sz w:val="18"/>
        </w:rPr>
        <w:t>diss</w:t>
      </w:r>
      <w:r>
        <w:rPr>
          <w:smallCaps/>
          <w:color w:val="231F20"/>
          <w:spacing w:val="-18"/>
          <w:sz w:val="18"/>
        </w:rPr>
        <w:t xml:space="preserve"> </w:t>
      </w:r>
      <w:r>
        <w:rPr>
          <w:smallCaps/>
          <w:color w:val="231F20"/>
          <w:spacing w:val="16"/>
          <w:sz w:val="18"/>
        </w:rPr>
        <w:t>ens</w:t>
      </w:r>
      <w:r>
        <w:rPr>
          <w:smallCaps/>
          <w:color w:val="231F20"/>
          <w:spacing w:val="-18"/>
          <w:sz w:val="18"/>
        </w:rPr>
        <w:t xml:space="preserve"> </w:t>
      </w:r>
      <w:r>
        <w:rPr>
          <w:smallCaps/>
          <w:color w:val="231F20"/>
          <w:spacing w:val="16"/>
          <w:sz w:val="18"/>
        </w:rPr>
        <w:t>ion</w:t>
      </w:r>
      <w:r>
        <w:rPr>
          <w:color w:val="231F20"/>
          <w:spacing w:val="52"/>
          <w:sz w:val="18"/>
        </w:rPr>
        <w:t xml:space="preserve"> </w:t>
      </w:r>
      <w:r>
        <w:rPr>
          <w:color w:val="231F20"/>
          <w:spacing w:val="19"/>
          <w:sz w:val="18"/>
        </w:rPr>
        <w:t xml:space="preserve">(40–939) </w:t>
      </w:r>
    </w:p>
    <w:p w:rsidR="009E0961" w:rsidRDefault="009E0961">
      <w:pPr>
        <w:pStyle w:val="BodyText"/>
        <w:spacing w:before="10"/>
        <w:rPr>
          <w:sz w:val="22"/>
        </w:rPr>
      </w:pPr>
    </w:p>
    <w:p w:rsidR="009E0961" w:rsidRDefault="00183599">
      <w:pPr>
        <w:pStyle w:val="BodyText"/>
        <w:spacing w:line="259" w:lineRule="auto"/>
        <w:ind w:left="1417" w:right="789"/>
        <w:jc w:val="both"/>
      </w:pPr>
      <w:r>
        <w:rPr>
          <w:color w:val="231F20"/>
          <w:spacing w:val="-4"/>
        </w:rPr>
        <w:t>who</w:t>
      </w:r>
      <w:r>
        <w:rPr>
          <w:color w:val="231F20"/>
          <w:spacing w:val="-5"/>
        </w:rPr>
        <w:t xml:space="preserve"> </w:t>
      </w:r>
      <w:r>
        <w:rPr>
          <w:color w:val="231F20"/>
          <w:spacing w:val="-4"/>
        </w:rPr>
        <w:t>were</w:t>
      </w:r>
      <w:r>
        <w:rPr>
          <w:color w:val="231F20"/>
          <w:spacing w:val="-5"/>
        </w:rPr>
        <w:t xml:space="preserve"> </w:t>
      </w:r>
      <w:r>
        <w:rPr>
          <w:color w:val="231F20"/>
          <w:spacing w:val="-4"/>
        </w:rPr>
        <w:t>quickly</w:t>
      </w:r>
      <w:r>
        <w:rPr>
          <w:color w:val="231F20"/>
          <w:spacing w:val="-5"/>
        </w:rPr>
        <w:t xml:space="preserve"> </w:t>
      </w:r>
      <w:r>
        <w:rPr>
          <w:color w:val="231F20"/>
          <w:spacing w:val="-4"/>
        </w:rPr>
        <w:t>defeated.</w:t>
      </w:r>
      <w:r>
        <w:rPr>
          <w:color w:val="231F20"/>
          <w:spacing w:val="-4"/>
          <w:position w:val="7"/>
          <w:sz w:val="16"/>
        </w:rPr>
        <w:t>45</w:t>
      </w:r>
      <w:r>
        <w:rPr>
          <w:color w:val="231F20"/>
          <w:spacing w:val="7"/>
          <w:position w:val="7"/>
          <w:sz w:val="16"/>
        </w:rPr>
        <w:t xml:space="preserve"> </w:t>
      </w:r>
      <w:r>
        <w:rPr>
          <w:color w:val="231F20"/>
          <w:spacing w:val="-4"/>
        </w:rPr>
        <w:t>Liu</w:t>
      </w:r>
      <w:r>
        <w:rPr>
          <w:color w:val="231F20"/>
          <w:spacing w:val="-5"/>
        </w:rPr>
        <w:t xml:space="preserve"> </w:t>
      </w:r>
      <w:r>
        <w:rPr>
          <w:color w:val="231F20"/>
          <w:spacing w:val="-4"/>
        </w:rPr>
        <w:t>Fang’s</w:t>
      </w:r>
      <w:r>
        <w:rPr>
          <w:color w:val="231F20"/>
          <w:spacing w:val="-5"/>
        </w:rPr>
        <w:t xml:space="preserve"> </w:t>
      </w:r>
      <w:r>
        <w:rPr>
          <w:color w:val="231F20"/>
          <w:spacing w:val="-4"/>
        </w:rPr>
        <w:t>army</w:t>
      </w:r>
      <w:r>
        <w:rPr>
          <w:color w:val="231F20"/>
          <w:spacing w:val="-5"/>
        </w:rPr>
        <w:t xml:space="preserve"> </w:t>
      </w:r>
      <w:r>
        <w:rPr>
          <w:color w:val="231F20"/>
          <w:spacing w:val="-4"/>
        </w:rPr>
        <w:t>advanced</w:t>
      </w:r>
      <w:r>
        <w:rPr>
          <w:color w:val="231F20"/>
          <w:spacing w:val="-5"/>
        </w:rPr>
        <w:t xml:space="preserve"> </w:t>
      </w:r>
      <w:r>
        <w:rPr>
          <w:color w:val="231F20"/>
          <w:spacing w:val="-4"/>
        </w:rPr>
        <w:t>on</w:t>
      </w:r>
      <w:r>
        <w:rPr>
          <w:color w:val="231F20"/>
          <w:spacing w:val="-5"/>
        </w:rPr>
        <w:t xml:space="preserve"> </w:t>
      </w:r>
      <w:r>
        <w:rPr>
          <w:color w:val="231F20"/>
          <w:spacing w:val="-4"/>
        </w:rPr>
        <w:t>the</w:t>
      </w:r>
      <w:r>
        <w:rPr>
          <w:color w:val="231F20"/>
          <w:spacing w:val="-5"/>
        </w:rPr>
        <w:t xml:space="preserve"> </w:t>
      </w:r>
      <w:r>
        <w:rPr>
          <w:color w:val="231F20"/>
          <w:spacing w:val="-4"/>
        </w:rPr>
        <w:t>Lý</w:t>
      </w:r>
      <w:r>
        <w:rPr>
          <w:color w:val="231F20"/>
          <w:spacing w:val="-5"/>
        </w:rPr>
        <w:t xml:space="preserve"> </w:t>
      </w:r>
      <w:r>
        <w:rPr>
          <w:color w:val="231F20"/>
          <w:spacing w:val="-4"/>
        </w:rPr>
        <w:t xml:space="preserve">king’s </w:t>
      </w:r>
      <w:r>
        <w:rPr>
          <w:color w:val="231F20"/>
        </w:rPr>
        <w:t>residence and asked him to surrender. Lý Phật Tử submitted and was taken to China, where he died. Liu Fang then killed all Việt generals who did not submit. The Việt territory was again under Chinese rule after 61 years of independence.</w:t>
      </w:r>
    </w:p>
    <w:p w:rsidR="009E0961" w:rsidRDefault="00183599">
      <w:pPr>
        <w:pStyle w:val="BodyText"/>
        <w:spacing w:line="249" w:lineRule="auto"/>
        <w:ind w:left="1417" w:right="791" w:firstLine="340"/>
        <w:jc w:val="both"/>
        <w:rPr>
          <w:sz w:val="16"/>
        </w:rPr>
      </w:pPr>
      <w:r>
        <w:rPr>
          <w:color w:val="231F20"/>
        </w:rPr>
        <w:t xml:space="preserve">According to Chinese and Việt records, it took three years for Liu </w:t>
      </w:r>
      <w:r>
        <w:rPr>
          <w:color w:val="231F20"/>
          <w:spacing w:val="-4"/>
        </w:rPr>
        <w:t>Fang</w:t>
      </w:r>
      <w:r>
        <w:rPr>
          <w:color w:val="231F20"/>
          <w:spacing w:val="-7"/>
        </w:rPr>
        <w:t xml:space="preserve"> </w:t>
      </w:r>
      <w:r>
        <w:rPr>
          <w:color w:val="231F20"/>
          <w:spacing w:val="-4"/>
        </w:rPr>
        <w:t>to</w:t>
      </w:r>
      <w:r>
        <w:rPr>
          <w:color w:val="231F20"/>
          <w:spacing w:val="-7"/>
        </w:rPr>
        <w:t xml:space="preserve"> </w:t>
      </w:r>
      <w:r>
        <w:rPr>
          <w:color w:val="231F20"/>
          <w:spacing w:val="-4"/>
        </w:rPr>
        <w:t>pacify</w:t>
      </w:r>
      <w:r>
        <w:rPr>
          <w:color w:val="231F20"/>
          <w:spacing w:val="-7"/>
        </w:rPr>
        <w:t xml:space="preserve"> </w:t>
      </w:r>
      <w:r>
        <w:rPr>
          <w:color w:val="231F20"/>
          <w:spacing w:val="-4"/>
        </w:rPr>
        <w:t>Giao</w:t>
      </w:r>
      <w:r>
        <w:rPr>
          <w:color w:val="231F20"/>
          <w:spacing w:val="-7"/>
        </w:rPr>
        <w:t xml:space="preserve"> </w:t>
      </w:r>
      <w:r>
        <w:rPr>
          <w:color w:val="231F20"/>
          <w:spacing w:val="-4"/>
        </w:rPr>
        <w:t>Châu.</w:t>
      </w:r>
      <w:r>
        <w:rPr>
          <w:color w:val="231F20"/>
          <w:spacing w:val="-7"/>
        </w:rPr>
        <w:t xml:space="preserve"> </w:t>
      </w:r>
      <w:r>
        <w:rPr>
          <w:color w:val="231F20"/>
          <w:spacing w:val="-4"/>
        </w:rPr>
        <w:t>From</w:t>
      </w:r>
      <w:r>
        <w:rPr>
          <w:color w:val="231F20"/>
          <w:spacing w:val="-7"/>
        </w:rPr>
        <w:t xml:space="preserve"> </w:t>
      </w:r>
      <w:r>
        <w:rPr>
          <w:color w:val="231F20"/>
          <w:spacing w:val="-4"/>
        </w:rPr>
        <w:t>604</w:t>
      </w:r>
      <w:r>
        <w:rPr>
          <w:color w:val="231F20"/>
          <w:spacing w:val="-7"/>
        </w:rPr>
        <w:t xml:space="preserve"> </w:t>
      </w:r>
      <w:r>
        <w:rPr>
          <w:color w:val="231F20"/>
          <w:spacing w:val="-4"/>
        </w:rPr>
        <w:t>the</w:t>
      </w:r>
      <w:r>
        <w:rPr>
          <w:color w:val="231F20"/>
          <w:spacing w:val="-7"/>
        </w:rPr>
        <w:t xml:space="preserve"> </w:t>
      </w:r>
      <w:r>
        <w:rPr>
          <w:color w:val="231F20"/>
          <w:spacing w:val="-4"/>
        </w:rPr>
        <w:t>Sui</w:t>
      </w:r>
      <w:r>
        <w:rPr>
          <w:color w:val="231F20"/>
          <w:spacing w:val="-7"/>
        </w:rPr>
        <w:t xml:space="preserve"> </w:t>
      </w:r>
      <w:r>
        <w:rPr>
          <w:color w:val="231F20"/>
          <w:spacing w:val="-4"/>
        </w:rPr>
        <w:t>reorganized</w:t>
      </w:r>
      <w:r>
        <w:rPr>
          <w:color w:val="231F20"/>
          <w:spacing w:val="-7"/>
        </w:rPr>
        <w:t xml:space="preserve"> </w:t>
      </w:r>
      <w:r>
        <w:rPr>
          <w:color w:val="231F20"/>
          <w:spacing w:val="-4"/>
        </w:rPr>
        <w:t>the</w:t>
      </w:r>
      <w:r>
        <w:rPr>
          <w:color w:val="231F20"/>
          <w:spacing w:val="-7"/>
        </w:rPr>
        <w:t xml:space="preserve"> </w:t>
      </w:r>
      <w:r>
        <w:rPr>
          <w:color w:val="231F20"/>
          <w:spacing w:val="-4"/>
        </w:rPr>
        <w:t>Việt</w:t>
      </w:r>
      <w:r>
        <w:rPr>
          <w:color w:val="231F20"/>
          <w:spacing w:val="-7"/>
        </w:rPr>
        <w:t xml:space="preserve"> </w:t>
      </w:r>
      <w:r>
        <w:rPr>
          <w:color w:val="231F20"/>
          <w:spacing w:val="-4"/>
        </w:rPr>
        <w:t xml:space="preserve">territory </w:t>
      </w:r>
      <w:r>
        <w:rPr>
          <w:color w:val="231F20"/>
        </w:rPr>
        <w:t>into</w:t>
      </w:r>
      <w:r>
        <w:rPr>
          <w:color w:val="231F20"/>
          <w:spacing w:val="-2"/>
        </w:rPr>
        <w:t xml:space="preserve"> </w:t>
      </w:r>
      <w:r>
        <w:rPr>
          <w:color w:val="231F20"/>
        </w:rPr>
        <w:t>three</w:t>
      </w:r>
      <w:r>
        <w:rPr>
          <w:color w:val="231F20"/>
          <w:spacing w:val="-1"/>
        </w:rPr>
        <w:t xml:space="preserve"> </w:t>
      </w:r>
      <w:r>
        <w:rPr>
          <w:color w:val="231F20"/>
        </w:rPr>
        <w:t>prefectures;</w:t>
      </w:r>
      <w:r>
        <w:rPr>
          <w:color w:val="231F20"/>
          <w:position w:val="7"/>
          <w:sz w:val="16"/>
        </w:rPr>
        <w:t xml:space="preserve">46 </w:t>
      </w:r>
      <w:r>
        <w:rPr>
          <w:color w:val="231F20"/>
        </w:rPr>
        <w:t>Giao</w:t>
      </w:r>
      <w:r>
        <w:rPr>
          <w:color w:val="231F20"/>
          <w:spacing w:val="-1"/>
        </w:rPr>
        <w:t xml:space="preserve"> </w:t>
      </w:r>
      <w:r>
        <w:rPr>
          <w:color w:val="231F20"/>
        </w:rPr>
        <w:t>Châu</w:t>
      </w:r>
      <w:r>
        <w:rPr>
          <w:color w:val="231F20"/>
          <w:spacing w:val="-2"/>
        </w:rPr>
        <w:t xml:space="preserve"> </w:t>
      </w:r>
      <w:r>
        <w:rPr>
          <w:color w:val="231F20"/>
        </w:rPr>
        <w:t>again</w:t>
      </w:r>
      <w:r>
        <w:rPr>
          <w:color w:val="231F20"/>
          <w:spacing w:val="-1"/>
        </w:rPr>
        <w:t xml:space="preserve"> </w:t>
      </w:r>
      <w:r>
        <w:rPr>
          <w:color w:val="231F20"/>
        </w:rPr>
        <w:t>became</w:t>
      </w:r>
      <w:r>
        <w:rPr>
          <w:color w:val="231F20"/>
          <w:spacing w:val="-1"/>
        </w:rPr>
        <w:t xml:space="preserve"> </w:t>
      </w:r>
      <w:r>
        <w:rPr>
          <w:color w:val="231F20"/>
        </w:rPr>
        <w:t>Giao</w:t>
      </w:r>
      <w:r>
        <w:rPr>
          <w:color w:val="231F20"/>
          <w:spacing w:val="-1"/>
        </w:rPr>
        <w:t xml:space="preserve"> </w:t>
      </w:r>
      <w:r>
        <w:rPr>
          <w:color w:val="231F20"/>
        </w:rPr>
        <w:t>Chỉ</w:t>
      </w:r>
      <w:r>
        <w:rPr>
          <w:color w:val="231F20"/>
          <w:spacing w:val="-1"/>
        </w:rPr>
        <w:t xml:space="preserve"> </w:t>
      </w:r>
      <w:r>
        <w:rPr>
          <w:color w:val="231F20"/>
        </w:rPr>
        <w:t>prefecture, its name under the Han, and the administrativ</w:t>
      </w:r>
      <w:r>
        <w:rPr>
          <w:color w:val="231F20"/>
        </w:rPr>
        <w:t xml:space="preserve">e centre was moved to </w:t>
      </w:r>
      <w:r>
        <w:rPr>
          <w:color w:val="231F20"/>
          <w:spacing w:val="-2"/>
        </w:rPr>
        <w:t>Tống</w:t>
      </w:r>
      <w:r>
        <w:rPr>
          <w:color w:val="231F20"/>
          <w:spacing w:val="-12"/>
        </w:rPr>
        <w:t xml:space="preserve"> </w:t>
      </w:r>
      <w:r>
        <w:rPr>
          <w:color w:val="231F20"/>
          <w:spacing w:val="-2"/>
        </w:rPr>
        <w:t>Bình,</w:t>
      </w:r>
      <w:r>
        <w:rPr>
          <w:color w:val="231F20"/>
          <w:spacing w:val="-11"/>
        </w:rPr>
        <w:t xml:space="preserve"> </w:t>
      </w:r>
      <w:r>
        <w:rPr>
          <w:color w:val="231F20"/>
          <w:spacing w:val="-2"/>
        </w:rPr>
        <w:t>a</w:t>
      </w:r>
      <w:r>
        <w:rPr>
          <w:color w:val="231F20"/>
          <w:spacing w:val="-11"/>
        </w:rPr>
        <w:t xml:space="preserve"> </w:t>
      </w:r>
      <w:r>
        <w:rPr>
          <w:color w:val="231F20"/>
          <w:spacing w:val="-2"/>
        </w:rPr>
        <w:t>location</w:t>
      </w:r>
      <w:r>
        <w:rPr>
          <w:color w:val="231F20"/>
          <w:spacing w:val="-11"/>
        </w:rPr>
        <w:t xml:space="preserve"> </w:t>
      </w:r>
      <w:r>
        <w:rPr>
          <w:color w:val="231F20"/>
          <w:spacing w:val="-2"/>
        </w:rPr>
        <w:t>south</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Hồng</w:t>
      </w:r>
      <w:r>
        <w:rPr>
          <w:color w:val="231F20"/>
          <w:spacing w:val="-11"/>
        </w:rPr>
        <w:t xml:space="preserve"> </w:t>
      </w:r>
      <w:r>
        <w:rPr>
          <w:color w:val="231F20"/>
          <w:spacing w:val="-2"/>
        </w:rPr>
        <w:t>River,</w:t>
      </w:r>
      <w:r>
        <w:rPr>
          <w:color w:val="231F20"/>
          <w:spacing w:val="-12"/>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vicinity</w:t>
      </w:r>
      <w:r>
        <w:rPr>
          <w:color w:val="231F20"/>
          <w:spacing w:val="-11"/>
        </w:rPr>
        <w:t xml:space="preserve"> </w:t>
      </w:r>
      <w:r>
        <w:rPr>
          <w:color w:val="231F20"/>
          <w:spacing w:val="-2"/>
        </w:rPr>
        <w:t>of</w:t>
      </w:r>
      <w:r>
        <w:rPr>
          <w:color w:val="231F20"/>
          <w:spacing w:val="-11"/>
        </w:rPr>
        <w:t xml:space="preserve"> </w:t>
      </w:r>
      <w:r>
        <w:rPr>
          <w:color w:val="231F20"/>
          <w:spacing w:val="-2"/>
        </w:rPr>
        <w:t>Hanoi.</w:t>
      </w:r>
      <w:r>
        <w:rPr>
          <w:color w:val="231F20"/>
          <w:spacing w:val="-2"/>
          <w:position w:val="7"/>
          <w:sz w:val="16"/>
        </w:rPr>
        <w:t>47</w:t>
      </w:r>
      <w:r>
        <w:rPr>
          <w:color w:val="231F20"/>
          <w:spacing w:val="40"/>
          <w:position w:val="7"/>
          <w:sz w:val="16"/>
        </w:rPr>
        <w:t xml:space="preserve"> </w:t>
      </w:r>
      <w:r>
        <w:rPr>
          <w:color w:val="231F20"/>
        </w:rPr>
        <w:t>The</w:t>
      </w:r>
      <w:r>
        <w:rPr>
          <w:color w:val="231F20"/>
          <w:spacing w:val="-2"/>
        </w:rPr>
        <w:t xml:space="preserve"> </w:t>
      </w:r>
      <w:r>
        <w:rPr>
          <w:color w:val="231F20"/>
        </w:rPr>
        <w:t>three</w:t>
      </w:r>
      <w:r>
        <w:rPr>
          <w:color w:val="231F20"/>
          <w:spacing w:val="-2"/>
        </w:rPr>
        <w:t xml:space="preserve"> </w:t>
      </w:r>
      <w:r>
        <w:rPr>
          <w:color w:val="231F20"/>
        </w:rPr>
        <w:t>prefectures</w:t>
      </w:r>
      <w:r>
        <w:rPr>
          <w:color w:val="231F20"/>
          <w:spacing w:val="-2"/>
        </w:rPr>
        <w:t xml:space="preserve"> </w:t>
      </w:r>
      <w:r>
        <w:rPr>
          <w:color w:val="231F20"/>
        </w:rPr>
        <w:t>were</w:t>
      </w:r>
      <w:r>
        <w:rPr>
          <w:color w:val="231F20"/>
          <w:spacing w:val="-2"/>
        </w:rPr>
        <w:t xml:space="preserve"> </w:t>
      </w:r>
      <w:r>
        <w:rPr>
          <w:color w:val="231F20"/>
        </w:rPr>
        <w:t>Giao</w:t>
      </w:r>
      <w:r>
        <w:rPr>
          <w:color w:val="231F20"/>
          <w:spacing w:val="-2"/>
        </w:rPr>
        <w:t xml:space="preserve"> </w:t>
      </w:r>
      <w:r>
        <w:rPr>
          <w:color w:val="231F20"/>
        </w:rPr>
        <w:t>Chỉ,</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Hồng</w:t>
      </w:r>
      <w:r>
        <w:rPr>
          <w:color w:val="231F20"/>
          <w:spacing w:val="-2"/>
        </w:rPr>
        <w:t xml:space="preserve"> </w:t>
      </w:r>
      <w:r>
        <w:rPr>
          <w:color w:val="231F20"/>
        </w:rPr>
        <w:t>River,</w:t>
      </w:r>
      <w:r>
        <w:rPr>
          <w:color w:val="231F20"/>
          <w:spacing w:val="-2"/>
        </w:rPr>
        <w:t xml:space="preserve"> </w:t>
      </w:r>
      <w:r>
        <w:rPr>
          <w:color w:val="231F20"/>
        </w:rPr>
        <w:t>Cửu</w:t>
      </w:r>
      <w:r>
        <w:rPr>
          <w:color w:val="231F20"/>
          <w:spacing w:val="-2"/>
        </w:rPr>
        <w:t xml:space="preserve"> </w:t>
      </w:r>
      <w:r>
        <w:rPr>
          <w:color w:val="231F20"/>
        </w:rPr>
        <w:t>Chân</w:t>
      </w:r>
      <w:r>
        <w:rPr>
          <w:color w:val="231F20"/>
          <w:spacing w:val="-2"/>
        </w:rPr>
        <w:t xml:space="preserve"> </w:t>
      </w:r>
      <w:r>
        <w:rPr>
          <w:color w:val="231F20"/>
        </w:rPr>
        <w:t>on the</w:t>
      </w:r>
      <w:r>
        <w:rPr>
          <w:color w:val="231F20"/>
          <w:spacing w:val="-2"/>
        </w:rPr>
        <w:t xml:space="preserve"> </w:t>
      </w:r>
      <w:r>
        <w:rPr>
          <w:color w:val="231F20"/>
        </w:rPr>
        <w:t>Mã</w:t>
      </w:r>
      <w:r>
        <w:rPr>
          <w:color w:val="231F20"/>
          <w:spacing w:val="-2"/>
        </w:rPr>
        <w:t xml:space="preserve"> </w:t>
      </w:r>
      <w:r>
        <w:rPr>
          <w:color w:val="231F20"/>
        </w:rPr>
        <w:t>River</w:t>
      </w:r>
      <w:r>
        <w:rPr>
          <w:color w:val="231F20"/>
          <w:spacing w:val="-2"/>
        </w:rPr>
        <w:t xml:space="preserve"> </w:t>
      </w:r>
      <w:r>
        <w:rPr>
          <w:color w:val="231F20"/>
        </w:rPr>
        <w:t>and</w:t>
      </w:r>
      <w:r>
        <w:rPr>
          <w:color w:val="231F20"/>
          <w:spacing w:val="-2"/>
        </w:rPr>
        <w:t xml:space="preserve"> </w:t>
      </w:r>
      <w:r>
        <w:rPr>
          <w:color w:val="231F20"/>
        </w:rPr>
        <w:t>Nhật</w:t>
      </w:r>
      <w:r>
        <w:rPr>
          <w:color w:val="231F20"/>
          <w:spacing w:val="-2"/>
        </w:rPr>
        <w:t xml:space="preserve"> </w:t>
      </w:r>
      <w:r>
        <w:rPr>
          <w:color w:val="231F20"/>
        </w:rPr>
        <w:t>Nam</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Cả</w:t>
      </w:r>
      <w:r>
        <w:rPr>
          <w:color w:val="231F20"/>
          <w:spacing w:val="-2"/>
        </w:rPr>
        <w:t xml:space="preserve"> </w:t>
      </w:r>
      <w:r>
        <w:rPr>
          <w:color w:val="231F20"/>
        </w:rPr>
        <w:t>River.</w:t>
      </w:r>
      <w:r>
        <w:rPr>
          <w:color w:val="231F20"/>
          <w:spacing w:val="-2"/>
        </w:rPr>
        <w:t xml:space="preserve"> </w:t>
      </w:r>
      <w:r>
        <w:rPr>
          <w:color w:val="231F20"/>
        </w:rPr>
        <w:t>The</w:t>
      </w:r>
      <w:r>
        <w:rPr>
          <w:color w:val="231F20"/>
          <w:spacing w:val="-2"/>
        </w:rPr>
        <w:t xml:space="preserve"> </w:t>
      </w:r>
      <w:r>
        <w:rPr>
          <w:color w:val="231F20"/>
        </w:rPr>
        <w:t>Việt</w:t>
      </w:r>
      <w:r>
        <w:rPr>
          <w:color w:val="231F20"/>
          <w:spacing w:val="-2"/>
        </w:rPr>
        <w:t xml:space="preserve"> </w:t>
      </w:r>
      <w:r>
        <w:rPr>
          <w:color w:val="231F20"/>
        </w:rPr>
        <w:t>population</w:t>
      </w:r>
      <w:r>
        <w:rPr>
          <w:color w:val="231F20"/>
          <w:spacing w:val="-2"/>
        </w:rPr>
        <w:t xml:space="preserve"> </w:t>
      </w:r>
      <w:r>
        <w:rPr>
          <w:color w:val="231F20"/>
        </w:rPr>
        <w:t xml:space="preserve">was </w:t>
      </w:r>
      <w:r>
        <w:rPr>
          <w:color w:val="231F20"/>
          <w:spacing w:val="-2"/>
        </w:rPr>
        <w:t>given</w:t>
      </w:r>
      <w:r>
        <w:rPr>
          <w:color w:val="231F20"/>
          <w:spacing w:val="-8"/>
        </w:rPr>
        <w:t xml:space="preserve"> </w:t>
      </w:r>
      <w:r>
        <w:rPr>
          <w:color w:val="231F20"/>
          <w:spacing w:val="-2"/>
        </w:rPr>
        <w:t>as</w:t>
      </w:r>
      <w:r>
        <w:rPr>
          <w:color w:val="231F20"/>
          <w:spacing w:val="-8"/>
        </w:rPr>
        <w:t xml:space="preserve"> </w:t>
      </w:r>
      <w:r>
        <w:rPr>
          <w:color w:val="231F20"/>
          <w:spacing w:val="-2"/>
        </w:rPr>
        <w:t>56,566</w:t>
      </w:r>
      <w:r>
        <w:rPr>
          <w:color w:val="231F20"/>
          <w:spacing w:val="-8"/>
        </w:rPr>
        <w:t xml:space="preserve"> </w:t>
      </w:r>
      <w:r>
        <w:rPr>
          <w:color w:val="231F20"/>
          <w:spacing w:val="-2"/>
        </w:rPr>
        <w:t>people</w:t>
      </w:r>
      <w:r>
        <w:rPr>
          <w:color w:val="231F20"/>
          <w:spacing w:val="-8"/>
        </w:rPr>
        <w:t xml:space="preserve"> </w:t>
      </w:r>
      <w:r>
        <w:rPr>
          <w:color w:val="231F20"/>
          <w:spacing w:val="-2"/>
        </w:rPr>
        <w:t>in</w:t>
      </w:r>
      <w:r>
        <w:rPr>
          <w:color w:val="231F20"/>
          <w:spacing w:val="-8"/>
        </w:rPr>
        <w:t xml:space="preserve"> </w:t>
      </w:r>
      <w:r>
        <w:rPr>
          <w:color w:val="231F20"/>
          <w:spacing w:val="-2"/>
        </w:rPr>
        <w:t>the</w:t>
      </w:r>
      <w:r>
        <w:rPr>
          <w:color w:val="231F20"/>
          <w:spacing w:val="-8"/>
        </w:rPr>
        <w:t xml:space="preserve"> </w:t>
      </w:r>
      <w:r>
        <w:rPr>
          <w:color w:val="231F20"/>
          <w:spacing w:val="-2"/>
        </w:rPr>
        <w:t>Sui</w:t>
      </w:r>
      <w:r>
        <w:rPr>
          <w:color w:val="231F20"/>
          <w:spacing w:val="-8"/>
        </w:rPr>
        <w:t xml:space="preserve"> </w:t>
      </w:r>
      <w:r>
        <w:rPr>
          <w:color w:val="231F20"/>
          <w:spacing w:val="-2"/>
        </w:rPr>
        <w:t>census,</w:t>
      </w:r>
      <w:r>
        <w:rPr>
          <w:color w:val="231F20"/>
          <w:spacing w:val="-8"/>
        </w:rPr>
        <w:t xml:space="preserve"> </w:t>
      </w:r>
      <w:r>
        <w:rPr>
          <w:color w:val="231F20"/>
          <w:spacing w:val="-2"/>
        </w:rPr>
        <w:t>which</w:t>
      </w:r>
      <w:r>
        <w:rPr>
          <w:color w:val="231F20"/>
          <w:spacing w:val="-8"/>
        </w:rPr>
        <w:t xml:space="preserve"> </w:t>
      </w:r>
      <w:r>
        <w:rPr>
          <w:color w:val="231F20"/>
          <w:spacing w:val="-2"/>
        </w:rPr>
        <w:t>probably</w:t>
      </w:r>
      <w:r>
        <w:rPr>
          <w:color w:val="231F20"/>
          <w:spacing w:val="-8"/>
        </w:rPr>
        <w:t xml:space="preserve"> </w:t>
      </w:r>
      <w:r>
        <w:rPr>
          <w:color w:val="231F20"/>
          <w:spacing w:val="-2"/>
        </w:rPr>
        <w:t>did</w:t>
      </w:r>
      <w:r>
        <w:rPr>
          <w:color w:val="231F20"/>
          <w:spacing w:val="-8"/>
        </w:rPr>
        <w:t xml:space="preserve"> </w:t>
      </w:r>
      <w:r>
        <w:rPr>
          <w:color w:val="231F20"/>
          <w:spacing w:val="-2"/>
        </w:rPr>
        <w:t>not</w:t>
      </w:r>
      <w:r>
        <w:rPr>
          <w:color w:val="231F20"/>
          <w:spacing w:val="-8"/>
        </w:rPr>
        <w:t xml:space="preserve"> </w:t>
      </w:r>
      <w:r>
        <w:rPr>
          <w:color w:val="231F20"/>
          <w:spacing w:val="-2"/>
        </w:rPr>
        <w:t xml:space="preserve">include </w:t>
      </w:r>
      <w:r>
        <w:rPr>
          <w:color w:val="231F20"/>
        </w:rPr>
        <w:t>the highlanders.</w:t>
      </w:r>
      <w:r>
        <w:rPr>
          <w:color w:val="231F20"/>
          <w:position w:val="7"/>
          <w:sz w:val="16"/>
        </w:rPr>
        <w:t>48</w:t>
      </w:r>
    </w:p>
    <w:p w:rsidR="009E0961" w:rsidRDefault="009E0961">
      <w:pPr>
        <w:pStyle w:val="BodyText"/>
        <w:spacing w:before="1"/>
        <w:rPr>
          <w:sz w:val="35"/>
        </w:rPr>
      </w:pPr>
    </w:p>
    <w:p w:rsidR="009E0961" w:rsidRDefault="00183599">
      <w:pPr>
        <w:pStyle w:val="Heading2"/>
        <w:ind w:left="1838"/>
      </w:pPr>
      <w:r>
        <w:rPr>
          <w:smallCaps/>
          <w:color w:val="231F20"/>
        </w:rPr>
        <w:t>the</w:t>
      </w:r>
      <w:r>
        <w:rPr>
          <w:color w:val="231F20"/>
          <w:spacing w:val="39"/>
        </w:rPr>
        <w:t xml:space="preserve"> </w:t>
      </w:r>
      <w:r>
        <w:rPr>
          <w:color w:val="231F20"/>
        </w:rPr>
        <w:t>v</w:t>
      </w:r>
      <w:r>
        <w:rPr>
          <w:smallCaps/>
          <w:color w:val="231F20"/>
        </w:rPr>
        <w:t>i</w:t>
      </w:r>
      <w:r>
        <w:rPr>
          <w:color w:val="231F20"/>
        </w:rPr>
        <w:t>ệ</w:t>
      </w:r>
      <w:r>
        <w:rPr>
          <w:smallCaps/>
          <w:color w:val="231F20"/>
        </w:rPr>
        <w:t>t</w:t>
      </w:r>
      <w:r>
        <w:rPr>
          <w:color w:val="231F20"/>
          <w:spacing w:val="51"/>
        </w:rPr>
        <w:t xml:space="preserve"> </w:t>
      </w:r>
      <w:r>
        <w:rPr>
          <w:smallCaps/>
          <w:color w:val="231F20"/>
        </w:rPr>
        <w:t>under</w:t>
      </w:r>
      <w:r>
        <w:rPr>
          <w:color w:val="231F20"/>
          <w:spacing w:val="39"/>
        </w:rPr>
        <w:t xml:space="preserve"> </w:t>
      </w:r>
      <w:r>
        <w:rPr>
          <w:smallCaps/>
          <w:color w:val="231F20"/>
        </w:rPr>
        <w:t>the</w:t>
      </w:r>
      <w:r>
        <w:rPr>
          <w:color w:val="231F20"/>
          <w:spacing w:val="39"/>
        </w:rPr>
        <w:t xml:space="preserve"> </w:t>
      </w:r>
      <w:r>
        <w:rPr>
          <w:smallCaps/>
          <w:color w:val="231F20"/>
        </w:rPr>
        <w:t>sui</w:t>
      </w:r>
      <w:r>
        <w:rPr>
          <w:color w:val="231F20"/>
        </w:rPr>
        <w:t>-</w:t>
      </w:r>
      <w:r>
        <w:rPr>
          <w:smallCaps/>
          <w:color w:val="231F20"/>
        </w:rPr>
        <w:t>tang</w:t>
      </w:r>
      <w:r>
        <w:rPr>
          <w:color w:val="231F20"/>
          <w:spacing w:val="40"/>
        </w:rPr>
        <w:t xml:space="preserve"> </w:t>
      </w:r>
      <w:r>
        <w:rPr>
          <w:color w:val="231F20"/>
        </w:rPr>
        <w:t>(618–938</w:t>
      </w:r>
      <w:r>
        <w:rPr>
          <w:color w:val="231F20"/>
          <w:spacing w:val="50"/>
        </w:rPr>
        <w:t xml:space="preserve"> </w:t>
      </w:r>
      <w:r>
        <w:rPr>
          <w:color w:val="231F20"/>
          <w:spacing w:val="-5"/>
        </w:rPr>
        <w:t>c</w:t>
      </w:r>
      <w:r>
        <w:rPr>
          <w:smallCaps/>
          <w:color w:val="231F20"/>
          <w:spacing w:val="-5"/>
        </w:rPr>
        <w:t>e</w:t>
      </w:r>
      <w:r>
        <w:rPr>
          <w:color w:val="231F20"/>
          <w:spacing w:val="-5"/>
        </w:rPr>
        <w:t>)</w:t>
      </w:r>
    </w:p>
    <w:p w:rsidR="009E0961" w:rsidRDefault="009E0961">
      <w:pPr>
        <w:pStyle w:val="BodyText"/>
      </w:pPr>
    </w:p>
    <w:p w:rsidR="009E0961" w:rsidRDefault="00183599">
      <w:pPr>
        <w:pStyle w:val="BodyText"/>
        <w:spacing w:before="114" w:line="259" w:lineRule="auto"/>
        <w:ind w:left="1417" w:right="791"/>
        <w:jc w:val="both"/>
      </w:pPr>
      <w:r>
        <w:rPr>
          <w:color w:val="231F20"/>
          <w:spacing w:val="-4"/>
        </w:rPr>
        <w:t>Little</w:t>
      </w:r>
      <w:r>
        <w:rPr>
          <w:color w:val="231F20"/>
          <w:spacing w:val="-5"/>
        </w:rPr>
        <w:t xml:space="preserve"> </w:t>
      </w:r>
      <w:r>
        <w:rPr>
          <w:color w:val="231F20"/>
          <w:spacing w:val="-4"/>
        </w:rPr>
        <w:t>else</w:t>
      </w:r>
      <w:r>
        <w:rPr>
          <w:color w:val="231F20"/>
          <w:spacing w:val="-5"/>
        </w:rPr>
        <w:t xml:space="preserve"> </w:t>
      </w:r>
      <w:r>
        <w:rPr>
          <w:color w:val="231F20"/>
          <w:spacing w:val="-4"/>
        </w:rPr>
        <w:t>is</w:t>
      </w:r>
      <w:r>
        <w:rPr>
          <w:color w:val="231F20"/>
          <w:spacing w:val="-5"/>
        </w:rPr>
        <w:t xml:space="preserve"> </w:t>
      </w:r>
      <w:r>
        <w:rPr>
          <w:color w:val="231F20"/>
          <w:spacing w:val="-4"/>
        </w:rPr>
        <w:t>known</w:t>
      </w:r>
      <w:r>
        <w:rPr>
          <w:color w:val="231F20"/>
          <w:spacing w:val="-5"/>
        </w:rPr>
        <w:t xml:space="preserve"> </w:t>
      </w:r>
      <w:r>
        <w:rPr>
          <w:color w:val="231F20"/>
          <w:spacing w:val="-4"/>
        </w:rPr>
        <w:t>about</w:t>
      </w:r>
      <w:r>
        <w:rPr>
          <w:color w:val="231F20"/>
          <w:spacing w:val="-5"/>
        </w:rPr>
        <w:t xml:space="preserve"> </w:t>
      </w:r>
      <w:r>
        <w:rPr>
          <w:color w:val="231F20"/>
          <w:spacing w:val="-4"/>
        </w:rPr>
        <w:t>the</w:t>
      </w:r>
      <w:r>
        <w:rPr>
          <w:color w:val="231F20"/>
          <w:spacing w:val="-5"/>
        </w:rPr>
        <w:t xml:space="preserve"> </w:t>
      </w:r>
      <w:r>
        <w:rPr>
          <w:color w:val="231F20"/>
          <w:spacing w:val="-4"/>
        </w:rPr>
        <w:t>Việt</w:t>
      </w:r>
      <w:r>
        <w:rPr>
          <w:color w:val="231F20"/>
          <w:spacing w:val="-5"/>
        </w:rPr>
        <w:t xml:space="preserve"> </w:t>
      </w:r>
      <w:r>
        <w:rPr>
          <w:color w:val="231F20"/>
          <w:spacing w:val="-4"/>
        </w:rPr>
        <w:t>territory</w:t>
      </w:r>
      <w:r>
        <w:rPr>
          <w:color w:val="231F20"/>
          <w:spacing w:val="-5"/>
        </w:rPr>
        <w:t xml:space="preserve"> </w:t>
      </w:r>
      <w:r>
        <w:rPr>
          <w:color w:val="231F20"/>
          <w:spacing w:val="-4"/>
        </w:rPr>
        <w:t>under</w:t>
      </w:r>
      <w:r>
        <w:rPr>
          <w:color w:val="231F20"/>
          <w:spacing w:val="-5"/>
        </w:rPr>
        <w:t xml:space="preserve"> </w:t>
      </w:r>
      <w:r>
        <w:rPr>
          <w:color w:val="231F20"/>
          <w:spacing w:val="-4"/>
        </w:rPr>
        <w:t>the</w:t>
      </w:r>
      <w:r>
        <w:rPr>
          <w:color w:val="231F20"/>
          <w:spacing w:val="-5"/>
        </w:rPr>
        <w:t xml:space="preserve"> </w:t>
      </w:r>
      <w:r>
        <w:rPr>
          <w:color w:val="231F20"/>
          <w:spacing w:val="-4"/>
        </w:rPr>
        <w:t>Sui.</w:t>
      </w:r>
      <w:r>
        <w:rPr>
          <w:color w:val="231F20"/>
          <w:spacing w:val="-5"/>
        </w:rPr>
        <w:t xml:space="preserve"> </w:t>
      </w:r>
      <w:r>
        <w:rPr>
          <w:color w:val="231F20"/>
          <w:spacing w:val="-4"/>
        </w:rPr>
        <w:t>In</w:t>
      </w:r>
      <w:r>
        <w:rPr>
          <w:color w:val="231F20"/>
          <w:spacing w:val="-5"/>
        </w:rPr>
        <w:t xml:space="preserve"> </w:t>
      </w:r>
      <w:r>
        <w:rPr>
          <w:color w:val="231F20"/>
          <w:spacing w:val="-4"/>
        </w:rPr>
        <w:t>605</w:t>
      </w:r>
      <w:r>
        <w:rPr>
          <w:color w:val="231F20"/>
          <w:spacing w:val="-5"/>
        </w:rPr>
        <w:t xml:space="preserve"> </w:t>
      </w:r>
      <w:r>
        <w:rPr>
          <w:color w:val="231F20"/>
          <w:spacing w:val="-4"/>
        </w:rPr>
        <w:t xml:space="preserve">however </w:t>
      </w:r>
      <w:r>
        <w:rPr>
          <w:color w:val="231F20"/>
        </w:rPr>
        <w:t xml:space="preserve">Sui general Liu Fang was sent to </w:t>
      </w:r>
      <w:r>
        <w:rPr>
          <w:color w:val="231F20"/>
          <w:spacing w:val="10"/>
        </w:rPr>
        <w:t>Lin-</w:t>
      </w:r>
      <w:r>
        <w:rPr>
          <w:color w:val="231F20"/>
        </w:rPr>
        <w:t>Yi to fight Cham king Sambhuvarman (Phạm-Chí in Vietnamese and Fan Chen in Chinese). He</w:t>
      </w:r>
      <w:r>
        <w:rPr>
          <w:color w:val="231F20"/>
          <w:spacing w:val="-6"/>
        </w:rPr>
        <w:t xml:space="preserve"> </w:t>
      </w:r>
      <w:r>
        <w:rPr>
          <w:color w:val="231F20"/>
        </w:rPr>
        <w:t>took</w:t>
      </w:r>
      <w:r>
        <w:rPr>
          <w:color w:val="231F20"/>
          <w:spacing w:val="-6"/>
        </w:rPr>
        <w:t xml:space="preserve"> </w:t>
      </w:r>
      <w:r>
        <w:rPr>
          <w:color w:val="231F20"/>
        </w:rPr>
        <w:t>away</w:t>
      </w:r>
      <w:r>
        <w:rPr>
          <w:color w:val="231F20"/>
          <w:spacing w:val="-6"/>
        </w:rPr>
        <w:t xml:space="preserve"> </w:t>
      </w:r>
      <w:r>
        <w:rPr>
          <w:color w:val="231F20"/>
        </w:rPr>
        <w:t>gold</w:t>
      </w:r>
      <w:r>
        <w:rPr>
          <w:color w:val="231F20"/>
          <w:spacing w:val="-6"/>
        </w:rPr>
        <w:t xml:space="preserve"> </w:t>
      </w:r>
      <w:r>
        <w:rPr>
          <w:color w:val="231F20"/>
        </w:rPr>
        <w:t>and</w:t>
      </w:r>
      <w:r>
        <w:rPr>
          <w:color w:val="231F20"/>
          <w:spacing w:val="-6"/>
        </w:rPr>
        <w:t xml:space="preserve"> </w:t>
      </w:r>
      <w:r>
        <w:rPr>
          <w:color w:val="231F20"/>
        </w:rPr>
        <w:t>royal</w:t>
      </w:r>
      <w:r>
        <w:rPr>
          <w:color w:val="231F20"/>
          <w:spacing w:val="-6"/>
        </w:rPr>
        <w:t xml:space="preserve"> </w:t>
      </w:r>
      <w:r>
        <w:rPr>
          <w:color w:val="231F20"/>
        </w:rPr>
        <w:t>gold</w:t>
      </w:r>
      <w:r>
        <w:rPr>
          <w:color w:val="231F20"/>
          <w:spacing w:val="-6"/>
        </w:rPr>
        <w:t xml:space="preserve"> </w:t>
      </w:r>
      <w:r>
        <w:rPr>
          <w:color w:val="231F20"/>
        </w:rPr>
        <w:t>funerary</w:t>
      </w:r>
      <w:r>
        <w:rPr>
          <w:color w:val="231F20"/>
          <w:spacing w:val="-6"/>
        </w:rPr>
        <w:t xml:space="preserve"> </w:t>
      </w:r>
      <w:r>
        <w:rPr>
          <w:color w:val="231F20"/>
        </w:rPr>
        <w:t>tablets.</w:t>
      </w:r>
      <w:r>
        <w:rPr>
          <w:color w:val="231F20"/>
          <w:spacing w:val="-6"/>
        </w:rPr>
        <w:t xml:space="preserve"> </w:t>
      </w:r>
      <w:r>
        <w:rPr>
          <w:color w:val="231F20"/>
        </w:rPr>
        <w:t>The</w:t>
      </w:r>
      <w:r>
        <w:rPr>
          <w:color w:val="231F20"/>
          <w:spacing w:val="-6"/>
        </w:rPr>
        <w:t xml:space="preserve"> </w:t>
      </w:r>
      <w:r>
        <w:rPr>
          <w:color w:val="231F20"/>
        </w:rPr>
        <w:t>Cham</w:t>
      </w:r>
      <w:r>
        <w:rPr>
          <w:color w:val="231F20"/>
          <w:spacing w:val="-6"/>
        </w:rPr>
        <w:t xml:space="preserve"> </w:t>
      </w:r>
      <w:r>
        <w:rPr>
          <w:color w:val="231F20"/>
        </w:rPr>
        <w:t>king</w:t>
      </w:r>
      <w:r>
        <w:rPr>
          <w:color w:val="231F20"/>
          <w:spacing w:val="-6"/>
        </w:rPr>
        <w:t xml:space="preserve"> </w:t>
      </w:r>
      <w:r>
        <w:rPr>
          <w:color w:val="231F20"/>
        </w:rPr>
        <w:t>and his</w:t>
      </w:r>
      <w:r>
        <w:rPr>
          <w:color w:val="231F20"/>
          <w:spacing w:val="-6"/>
        </w:rPr>
        <w:t xml:space="preserve"> </w:t>
      </w:r>
      <w:r>
        <w:rPr>
          <w:color w:val="231F20"/>
        </w:rPr>
        <w:t>family</w:t>
      </w:r>
      <w:r>
        <w:rPr>
          <w:color w:val="231F20"/>
          <w:spacing w:val="-6"/>
        </w:rPr>
        <w:t xml:space="preserve"> </w:t>
      </w:r>
      <w:r>
        <w:rPr>
          <w:color w:val="231F20"/>
        </w:rPr>
        <w:t>escaped</w:t>
      </w:r>
      <w:r>
        <w:rPr>
          <w:color w:val="231F20"/>
          <w:spacing w:val="-6"/>
        </w:rPr>
        <w:t xml:space="preserve"> </w:t>
      </w:r>
      <w:r>
        <w:rPr>
          <w:color w:val="231F20"/>
        </w:rPr>
        <w:t>to</w:t>
      </w:r>
      <w:r>
        <w:rPr>
          <w:color w:val="231F20"/>
          <w:spacing w:val="-6"/>
        </w:rPr>
        <w:t xml:space="preserve"> </w:t>
      </w:r>
      <w:r>
        <w:rPr>
          <w:color w:val="231F20"/>
        </w:rPr>
        <w:t>sea</w:t>
      </w:r>
      <w:r>
        <w:rPr>
          <w:color w:val="231F20"/>
          <w:spacing w:val="-6"/>
        </w:rPr>
        <w:t xml:space="preserve"> </w:t>
      </w:r>
      <w:r>
        <w:rPr>
          <w:color w:val="231F20"/>
        </w:rPr>
        <w:t>before</w:t>
      </w:r>
      <w:r>
        <w:rPr>
          <w:color w:val="231F20"/>
          <w:spacing w:val="-6"/>
        </w:rPr>
        <w:t xml:space="preserve"> </w:t>
      </w:r>
      <w:r>
        <w:rPr>
          <w:color w:val="231F20"/>
        </w:rPr>
        <w:t>returning</w:t>
      </w:r>
      <w:r>
        <w:rPr>
          <w:color w:val="231F20"/>
          <w:spacing w:val="-6"/>
        </w:rPr>
        <w:t xml:space="preserve"> </w:t>
      </w:r>
      <w:r>
        <w:rPr>
          <w:color w:val="231F20"/>
        </w:rPr>
        <w:t>to</w:t>
      </w:r>
      <w:r>
        <w:rPr>
          <w:color w:val="231F20"/>
          <w:spacing w:val="-6"/>
        </w:rPr>
        <w:t xml:space="preserve"> </w:t>
      </w:r>
      <w:r>
        <w:rPr>
          <w:color w:val="231F20"/>
        </w:rPr>
        <w:t>rebuild</w:t>
      </w:r>
      <w:r>
        <w:rPr>
          <w:color w:val="231F20"/>
          <w:spacing w:val="-6"/>
        </w:rPr>
        <w:t xml:space="preserve"> </w:t>
      </w:r>
      <w:r>
        <w:rPr>
          <w:color w:val="231F20"/>
        </w:rPr>
        <w:t>his</w:t>
      </w:r>
      <w:r>
        <w:rPr>
          <w:color w:val="231F20"/>
          <w:spacing w:val="-6"/>
        </w:rPr>
        <w:t xml:space="preserve"> </w:t>
      </w:r>
      <w:r>
        <w:rPr>
          <w:color w:val="231F20"/>
        </w:rPr>
        <w:t>capital</w:t>
      </w:r>
      <w:r>
        <w:rPr>
          <w:color w:val="231F20"/>
          <w:spacing w:val="-6"/>
        </w:rPr>
        <w:t xml:space="preserve"> </w:t>
      </w:r>
      <w:r>
        <w:rPr>
          <w:color w:val="231F20"/>
        </w:rPr>
        <w:t>and</w:t>
      </w:r>
      <w:r>
        <w:rPr>
          <w:color w:val="231F20"/>
          <w:spacing w:val="-6"/>
        </w:rPr>
        <w:t xml:space="preserve"> </w:t>
      </w:r>
      <w:r>
        <w:rPr>
          <w:color w:val="231F20"/>
        </w:rPr>
        <w:t>Liu Fang</w:t>
      </w:r>
      <w:r>
        <w:rPr>
          <w:color w:val="231F20"/>
          <w:spacing w:val="-2"/>
        </w:rPr>
        <w:t xml:space="preserve"> </w:t>
      </w:r>
      <w:r>
        <w:rPr>
          <w:color w:val="231F20"/>
        </w:rPr>
        <w:t>lost</w:t>
      </w:r>
      <w:r>
        <w:rPr>
          <w:color w:val="231F20"/>
          <w:spacing w:val="-2"/>
        </w:rPr>
        <w:t xml:space="preserve"> </w:t>
      </w:r>
      <w:r>
        <w:rPr>
          <w:color w:val="231F20"/>
        </w:rPr>
        <w:t>half</w:t>
      </w:r>
      <w:r>
        <w:rPr>
          <w:color w:val="231F20"/>
          <w:spacing w:val="-2"/>
        </w:rPr>
        <w:t xml:space="preserve"> </w:t>
      </w:r>
      <w:r>
        <w:rPr>
          <w:color w:val="231F20"/>
        </w:rPr>
        <w:t>his</w:t>
      </w:r>
      <w:r>
        <w:rPr>
          <w:color w:val="231F20"/>
          <w:spacing w:val="-2"/>
        </w:rPr>
        <w:t xml:space="preserve"> </w:t>
      </w:r>
      <w:r>
        <w:rPr>
          <w:color w:val="231F20"/>
        </w:rPr>
        <w:t>men</w:t>
      </w:r>
      <w:r>
        <w:rPr>
          <w:color w:val="231F20"/>
          <w:spacing w:val="-2"/>
        </w:rPr>
        <w:t xml:space="preserve"> </w:t>
      </w:r>
      <w:r>
        <w:rPr>
          <w:color w:val="231F20"/>
        </w:rPr>
        <w:t>to</w:t>
      </w:r>
      <w:r>
        <w:rPr>
          <w:color w:val="231F20"/>
          <w:spacing w:val="-2"/>
        </w:rPr>
        <w:t xml:space="preserve"> </w:t>
      </w:r>
      <w:r>
        <w:rPr>
          <w:color w:val="231F20"/>
        </w:rPr>
        <w:t>illness</w:t>
      </w:r>
      <w:r>
        <w:rPr>
          <w:color w:val="231F20"/>
          <w:spacing w:val="-2"/>
        </w:rPr>
        <w:t xml:space="preserve"> </w:t>
      </w:r>
      <w:r>
        <w:rPr>
          <w:color w:val="231F20"/>
        </w:rPr>
        <w:t>on</w:t>
      </w:r>
      <w:r>
        <w:rPr>
          <w:color w:val="231F20"/>
          <w:spacing w:val="-2"/>
        </w:rPr>
        <w:t xml:space="preserve"> </w:t>
      </w:r>
      <w:r>
        <w:rPr>
          <w:color w:val="231F20"/>
        </w:rPr>
        <w:t>their</w:t>
      </w:r>
      <w:r>
        <w:rPr>
          <w:color w:val="231F20"/>
          <w:spacing w:val="-2"/>
        </w:rPr>
        <w:t xml:space="preserve"> </w:t>
      </w:r>
      <w:r>
        <w:rPr>
          <w:color w:val="231F20"/>
        </w:rPr>
        <w:t>way</w:t>
      </w:r>
      <w:r>
        <w:rPr>
          <w:color w:val="231F20"/>
          <w:spacing w:val="-2"/>
        </w:rPr>
        <w:t xml:space="preserve"> </w:t>
      </w:r>
      <w:r>
        <w:rPr>
          <w:color w:val="231F20"/>
        </w:rPr>
        <w:t>back</w:t>
      </w:r>
      <w:r>
        <w:rPr>
          <w:color w:val="231F20"/>
          <w:spacing w:val="-2"/>
        </w:rPr>
        <w:t xml:space="preserve"> </w:t>
      </w:r>
      <w:r>
        <w:rPr>
          <w:color w:val="231F20"/>
        </w:rPr>
        <w:t>north.</w:t>
      </w:r>
      <w:r>
        <w:rPr>
          <w:color w:val="231F20"/>
          <w:spacing w:val="-2"/>
        </w:rPr>
        <w:t xml:space="preserve"> </w:t>
      </w:r>
      <w:r>
        <w:rPr>
          <w:color w:val="231F20"/>
        </w:rPr>
        <w:t>The</w:t>
      </w:r>
      <w:r>
        <w:rPr>
          <w:color w:val="231F20"/>
          <w:spacing w:val="-2"/>
        </w:rPr>
        <w:t xml:space="preserve"> </w:t>
      </w:r>
      <w:r>
        <w:rPr>
          <w:color w:val="231F20"/>
        </w:rPr>
        <w:t>Sui</w:t>
      </w:r>
      <w:r>
        <w:rPr>
          <w:color w:val="231F20"/>
          <w:spacing w:val="-2"/>
        </w:rPr>
        <w:t xml:space="preserve"> </w:t>
      </w:r>
      <w:r>
        <w:rPr>
          <w:color w:val="231F20"/>
        </w:rPr>
        <w:t xml:space="preserve">were </w:t>
      </w:r>
      <w:r>
        <w:rPr>
          <w:color w:val="231F20"/>
          <w:spacing w:val="-2"/>
        </w:rPr>
        <w:t>not</w:t>
      </w:r>
      <w:r>
        <w:rPr>
          <w:color w:val="231F20"/>
          <w:spacing w:val="-12"/>
        </w:rPr>
        <w:t xml:space="preserve"> </w:t>
      </w:r>
      <w:r>
        <w:rPr>
          <w:color w:val="231F20"/>
          <w:spacing w:val="-2"/>
        </w:rPr>
        <w:t>in</w:t>
      </w:r>
      <w:r>
        <w:rPr>
          <w:color w:val="231F20"/>
          <w:spacing w:val="-11"/>
        </w:rPr>
        <w:t xml:space="preserve"> </w:t>
      </w:r>
      <w:r>
        <w:rPr>
          <w:color w:val="231F20"/>
          <w:spacing w:val="-2"/>
        </w:rPr>
        <w:t>power</w:t>
      </w:r>
      <w:r>
        <w:rPr>
          <w:color w:val="231F20"/>
          <w:spacing w:val="-11"/>
        </w:rPr>
        <w:t xml:space="preserve"> </w:t>
      </w:r>
      <w:r>
        <w:rPr>
          <w:color w:val="231F20"/>
          <w:spacing w:val="-2"/>
        </w:rPr>
        <w:t>for</w:t>
      </w:r>
      <w:r>
        <w:rPr>
          <w:color w:val="231F20"/>
          <w:spacing w:val="-11"/>
        </w:rPr>
        <w:t xml:space="preserve"> </w:t>
      </w:r>
      <w:r>
        <w:rPr>
          <w:color w:val="231F20"/>
          <w:spacing w:val="-2"/>
        </w:rPr>
        <w:t>long.</w:t>
      </w:r>
      <w:r>
        <w:rPr>
          <w:color w:val="231F20"/>
          <w:spacing w:val="-11"/>
        </w:rPr>
        <w:t xml:space="preserve"> </w:t>
      </w:r>
      <w:r>
        <w:rPr>
          <w:color w:val="231F20"/>
          <w:spacing w:val="-2"/>
        </w:rPr>
        <w:t>The</w:t>
      </w:r>
      <w:r>
        <w:rPr>
          <w:color w:val="231F20"/>
          <w:spacing w:val="-11"/>
        </w:rPr>
        <w:t xml:space="preserve"> </w:t>
      </w:r>
      <w:r>
        <w:rPr>
          <w:color w:val="231F20"/>
          <w:spacing w:val="-2"/>
        </w:rPr>
        <w:t>last</w:t>
      </w:r>
      <w:r>
        <w:rPr>
          <w:color w:val="231F20"/>
          <w:spacing w:val="-11"/>
        </w:rPr>
        <w:t xml:space="preserve"> </w:t>
      </w:r>
      <w:r>
        <w:rPr>
          <w:color w:val="231F20"/>
          <w:spacing w:val="-2"/>
        </w:rPr>
        <w:t>Sui</w:t>
      </w:r>
      <w:r>
        <w:rPr>
          <w:color w:val="231F20"/>
          <w:spacing w:val="-11"/>
        </w:rPr>
        <w:t xml:space="preserve"> </w:t>
      </w:r>
      <w:r>
        <w:rPr>
          <w:color w:val="231F20"/>
          <w:spacing w:val="-2"/>
        </w:rPr>
        <w:t>emperor</w:t>
      </w:r>
      <w:r>
        <w:rPr>
          <w:color w:val="231F20"/>
          <w:spacing w:val="-12"/>
        </w:rPr>
        <w:t xml:space="preserve"> </w:t>
      </w:r>
      <w:r>
        <w:rPr>
          <w:color w:val="231F20"/>
          <w:spacing w:val="-2"/>
        </w:rPr>
        <w:t>Yang</w:t>
      </w:r>
      <w:r>
        <w:rPr>
          <w:color w:val="231F20"/>
          <w:spacing w:val="-11"/>
        </w:rPr>
        <w:t xml:space="preserve"> </w:t>
      </w:r>
      <w:r>
        <w:rPr>
          <w:color w:val="231F20"/>
          <w:spacing w:val="-2"/>
        </w:rPr>
        <w:t>was</w:t>
      </w:r>
      <w:r>
        <w:rPr>
          <w:color w:val="231F20"/>
          <w:spacing w:val="-11"/>
        </w:rPr>
        <w:t xml:space="preserve"> </w:t>
      </w:r>
      <w:r>
        <w:rPr>
          <w:color w:val="231F20"/>
          <w:spacing w:val="-2"/>
        </w:rPr>
        <w:t>judged</w:t>
      </w:r>
      <w:r>
        <w:rPr>
          <w:color w:val="231F20"/>
          <w:spacing w:val="-11"/>
        </w:rPr>
        <w:t xml:space="preserve"> </w:t>
      </w:r>
      <w:r>
        <w:rPr>
          <w:color w:val="231F20"/>
          <w:spacing w:val="-2"/>
        </w:rPr>
        <w:t xml:space="preserve">extravagant </w:t>
      </w:r>
      <w:r>
        <w:rPr>
          <w:color w:val="231F20"/>
        </w:rPr>
        <w:t>in</w:t>
      </w:r>
      <w:r>
        <w:rPr>
          <w:color w:val="231F20"/>
          <w:spacing w:val="-11"/>
        </w:rPr>
        <w:t xml:space="preserve"> </w:t>
      </w:r>
      <w:r>
        <w:rPr>
          <w:color w:val="231F20"/>
        </w:rPr>
        <w:t>lifestyle</w:t>
      </w:r>
      <w:r>
        <w:rPr>
          <w:color w:val="231F20"/>
          <w:spacing w:val="-11"/>
        </w:rPr>
        <w:t xml:space="preserve"> </w:t>
      </w:r>
      <w:r>
        <w:rPr>
          <w:color w:val="231F20"/>
        </w:rPr>
        <w:t>and</w:t>
      </w:r>
      <w:r>
        <w:rPr>
          <w:color w:val="231F20"/>
          <w:spacing w:val="-11"/>
        </w:rPr>
        <w:t xml:space="preserve"> </w:t>
      </w:r>
      <w:r>
        <w:rPr>
          <w:color w:val="231F20"/>
        </w:rPr>
        <w:t>was</w:t>
      </w:r>
      <w:r>
        <w:rPr>
          <w:color w:val="231F20"/>
          <w:spacing w:val="-11"/>
        </w:rPr>
        <w:t xml:space="preserve"> </w:t>
      </w:r>
      <w:r>
        <w:rPr>
          <w:color w:val="231F20"/>
        </w:rPr>
        <w:t>deposed</w:t>
      </w:r>
      <w:r>
        <w:rPr>
          <w:color w:val="231F20"/>
          <w:spacing w:val="-11"/>
        </w:rPr>
        <w:t xml:space="preserve"> </w:t>
      </w:r>
      <w:r>
        <w:rPr>
          <w:color w:val="231F20"/>
        </w:rPr>
        <w:t>in</w:t>
      </w:r>
      <w:r>
        <w:rPr>
          <w:color w:val="231F20"/>
          <w:spacing w:val="-11"/>
        </w:rPr>
        <w:t xml:space="preserve"> </w:t>
      </w:r>
      <w:r>
        <w:rPr>
          <w:color w:val="231F20"/>
        </w:rPr>
        <w:t>618</w:t>
      </w:r>
      <w:r>
        <w:rPr>
          <w:color w:val="231F20"/>
          <w:spacing w:val="-11"/>
        </w:rPr>
        <w:t xml:space="preserve"> </w:t>
      </w:r>
      <w:r>
        <w:rPr>
          <w:color w:val="231F20"/>
        </w:rPr>
        <w:t>by</w:t>
      </w:r>
      <w:r>
        <w:rPr>
          <w:color w:val="231F20"/>
          <w:spacing w:val="-11"/>
        </w:rPr>
        <w:t xml:space="preserve"> </w:t>
      </w:r>
      <w:r>
        <w:rPr>
          <w:color w:val="231F20"/>
        </w:rPr>
        <w:t>the</w:t>
      </w:r>
      <w:r>
        <w:rPr>
          <w:color w:val="231F20"/>
          <w:spacing w:val="-11"/>
        </w:rPr>
        <w:t xml:space="preserve"> </w:t>
      </w:r>
      <w:r>
        <w:rPr>
          <w:color w:val="231F20"/>
        </w:rPr>
        <w:t>Li</w:t>
      </w:r>
      <w:r>
        <w:rPr>
          <w:color w:val="231F20"/>
          <w:spacing w:val="-11"/>
        </w:rPr>
        <w:t xml:space="preserve"> </w:t>
      </w:r>
      <w:r>
        <w:rPr>
          <w:color w:val="231F20"/>
        </w:rPr>
        <w:t>family,</w:t>
      </w:r>
      <w:r>
        <w:rPr>
          <w:color w:val="231F20"/>
          <w:spacing w:val="-11"/>
        </w:rPr>
        <w:t xml:space="preserve"> </w:t>
      </w:r>
      <w:r>
        <w:rPr>
          <w:color w:val="231F20"/>
        </w:rPr>
        <w:t>who</w:t>
      </w:r>
      <w:r>
        <w:rPr>
          <w:color w:val="231F20"/>
          <w:spacing w:val="-11"/>
        </w:rPr>
        <w:t xml:space="preserve"> </w:t>
      </w:r>
      <w:r>
        <w:rPr>
          <w:color w:val="231F20"/>
        </w:rPr>
        <w:t>captured</w:t>
      </w:r>
      <w:r>
        <w:rPr>
          <w:color w:val="231F20"/>
          <w:spacing w:val="-11"/>
        </w:rPr>
        <w:t xml:space="preserve"> </w:t>
      </w:r>
      <w:r>
        <w:rPr>
          <w:color w:val="231F20"/>
        </w:rPr>
        <w:t>Xian and founded the Tang.</w:t>
      </w:r>
    </w:p>
    <w:p w:rsidR="009E0961" w:rsidRDefault="00183599">
      <w:pPr>
        <w:pStyle w:val="BodyText"/>
        <w:spacing w:line="249" w:lineRule="auto"/>
        <w:ind w:left="1416" w:right="784" w:firstLine="340"/>
        <w:jc w:val="both"/>
      </w:pPr>
      <w:r>
        <w:rPr>
          <w:color w:val="231F20"/>
          <w:spacing w:val="-2"/>
        </w:rPr>
        <w:t>The</w:t>
      </w:r>
      <w:r>
        <w:rPr>
          <w:color w:val="231F20"/>
          <w:spacing w:val="-12"/>
        </w:rPr>
        <w:t xml:space="preserve"> </w:t>
      </w:r>
      <w:r>
        <w:rPr>
          <w:color w:val="231F20"/>
          <w:spacing w:val="-2"/>
        </w:rPr>
        <w:t>Việt</w:t>
      </w:r>
      <w:r>
        <w:rPr>
          <w:color w:val="231F20"/>
          <w:spacing w:val="-11"/>
        </w:rPr>
        <w:t xml:space="preserve"> </w:t>
      </w:r>
      <w:r>
        <w:rPr>
          <w:color w:val="231F20"/>
          <w:spacing w:val="-2"/>
        </w:rPr>
        <w:t>colony</w:t>
      </w:r>
      <w:r>
        <w:rPr>
          <w:color w:val="231F20"/>
          <w:spacing w:val="-11"/>
        </w:rPr>
        <w:t xml:space="preserve"> </w:t>
      </w:r>
      <w:r>
        <w:rPr>
          <w:color w:val="231F20"/>
          <w:spacing w:val="-2"/>
        </w:rPr>
        <w:t>was</w:t>
      </w:r>
      <w:r>
        <w:rPr>
          <w:color w:val="231F20"/>
          <w:spacing w:val="-11"/>
        </w:rPr>
        <w:t xml:space="preserve"> </w:t>
      </w:r>
      <w:r>
        <w:rPr>
          <w:color w:val="231F20"/>
          <w:spacing w:val="-2"/>
        </w:rPr>
        <w:t>again</w:t>
      </w:r>
      <w:r>
        <w:rPr>
          <w:color w:val="231F20"/>
          <w:spacing w:val="-11"/>
        </w:rPr>
        <w:t xml:space="preserve"> </w:t>
      </w:r>
      <w:r>
        <w:rPr>
          <w:color w:val="231F20"/>
          <w:spacing w:val="-2"/>
        </w:rPr>
        <w:t>at</w:t>
      </w:r>
      <w:r>
        <w:rPr>
          <w:color w:val="231F20"/>
          <w:spacing w:val="-11"/>
        </w:rPr>
        <w:t xml:space="preserve"> </w:t>
      </w:r>
      <w:r>
        <w:rPr>
          <w:color w:val="231F20"/>
          <w:spacing w:val="-2"/>
        </w:rPr>
        <w:t>the</w:t>
      </w:r>
      <w:r>
        <w:rPr>
          <w:color w:val="231F20"/>
          <w:spacing w:val="-11"/>
        </w:rPr>
        <w:t xml:space="preserve"> </w:t>
      </w:r>
      <w:r>
        <w:rPr>
          <w:color w:val="231F20"/>
          <w:spacing w:val="-2"/>
        </w:rPr>
        <w:t>whim</w:t>
      </w:r>
      <w:r>
        <w:rPr>
          <w:color w:val="231F20"/>
          <w:spacing w:val="-11"/>
        </w:rPr>
        <w:t xml:space="preserve"> </w:t>
      </w:r>
      <w:r>
        <w:rPr>
          <w:color w:val="231F20"/>
          <w:spacing w:val="-2"/>
        </w:rPr>
        <w:t>of</w:t>
      </w:r>
      <w:r>
        <w:rPr>
          <w:color w:val="231F20"/>
          <w:spacing w:val="-12"/>
        </w:rPr>
        <w:t xml:space="preserve"> </w:t>
      </w:r>
      <w:r>
        <w:rPr>
          <w:color w:val="231F20"/>
          <w:spacing w:val="-2"/>
        </w:rPr>
        <w:t>local</w:t>
      </w:r>
      <w:r>
        <w:rPr>
          <w:color w:val="231F20"/>
          <w:spacing w:val="-11"/>
        </w:rPr>
        <w:t xml:space="preserve"> </w:t>
      </w:r>
      <w:r>
        <w:rPr>
          <w:color w:val="231F20"/>
          <w:spacing w:val="-2"/>
        </w:rPr>
        <w:t>Chinese</w:t>
      </w:r>
      <w:r>
        <w:rPr>
          <w:color w:val="231F20"/>
          <w:spacing w:val="-11"/>
        </w:rPr>
        <w:t xml:space="preserve"> </w:t>
      </w:r>
      <w:r>
        <w:rPr>
          <w:color w:val="231F20"/>
          <w:spacing w:val="-2"/>
        </w:rPr>
        <w:t>officials.</w:t>
      </w:r>
      <w:r>
        <w:rPr>
          <w:color w:val="231F20"/>
          <w:spacing w:val="-11"/>
        </w:rPr>
        <w:t xml:space="preserve"> </w:t>
      </w:r>
      <w:r>
        <w:rPr>
          <w:color w:val="231F20"/>
          <w:spacing w:val="-2"/>
        </w:rPr>
        <w:t xml:space="preserve">Sui </w:t>
      </w:r>
      <w:r>
        <w:rPr>
          <w:color w:val="231F20"/>
        </w:rPr>
        <w:t>governor Chiu Ho (Khâu Hòa) ‘liked to travel to the limits of the land to</w:t>
      </w:r>
      <w:r>
        <w:rPr>
          <w:color w:val="231F20"/>
          <w:spacing w:val="-8"/>
        </w:rPr>
        <w:t xml:space="preserve"> </w:t>
      </w:r>
      <w:r>
        <w:rPr>
          <w:color w:val="231F20"/>
        </w:rPr>
        <w:t>collect</w:t>
      </w:r>
      <w:r>
        <w:rPr>
          <w:color w:val="231F20"/>
          <w:spacing w:val="-8"/>
        </w:rPr>
        <w:t xml:space="preserve"> </w:t>
      </w:r>
      <w:r>
        <w:rPr>
          <w:color w:val="231F20"/>
        </w:rPr>
        <w:t>valuables</w:t>
      </w:r>
      <w:r>
        <w:rPr>
          <w:color w:val="231F20"/>
          <w:spacing w:val="-8"/>
        </w:rPr>
        <w:t xml:space="preserve"> </w:t>
      </w:r>
      <w:r>
        <w:rPr>
          <w:color w:val="231F20"/>
        </w:rPr>
        <w:t>for</w:t>
      </w:r>
      <w:r>
        <w:rPr>
          <w:color w:val="231F20"/>
          <w:spacing w:val="-8"/>
        </w:rPr>
        <w:t xml:space="preserve"> </w:t>
      </w:r>
      <w:r>
        <w:rPr>
          <w:color w:val="231F20"/>
        </w:rPr>
        <w:t>himself’</w:t>
      </w:r>
      <w:r>
        <w:rPr>
          <w:color w:val="231F20"/>
          <w:spacing w:val="-8"/>
        </w:rPr>
        <w:t xml:space="preserve"> </w:t>
      </w:r>
      <w:r>
        <w:rPr>
          <w:color w:val="231F20"/>
        </w:rPr>
        <w:t>and</w:t>
      </w:r>
      <w:r>
        <w:rPr>
          <w:color w:val="231F20"/>
          <w:spacing w:val="-8"/>
        </w:rPr>
        <w:t xml:space="preserve"> </w:t>
      </w:r>
      <w:r>
        <w:rPr>
          <w:color w:val="231F20"/>
        </w:rPr>
        <w:t>‘Lin-Yi</w:t>
      </w:r>
      <w:r>
        <w:rPr>
          <w:color w:val="231F20"/>
          <w:spacing w:val="-8"/>
        </w:rPr>
        <w:t xml:space="preserve"> </w:t>
      </w:r>
      <w:r>
        <w:rPr>
          <w:color w:val="231F20"/>
        </w:rPr>
        <w:t>and</w:t>
      </w:r>
      <w:r>
        <w:rPr>
          <w:color w:val="231F20"/>
          <w:spacing w:val="-8"/>
        </w:rPr>
        <w:t xml:space="preserve"> </w:t>
      </w:r>
      <w:r>
        <w:rPr>
          <w:color w:val="231F20"/>
        </w:rPr>
        <w:t>others</w:t>
      </w:r>
      <w:r>
        <w:rPr>
          <w:color w:val="231F20"/>
          <w:spacing w:val="-8"/>
        </w:rPr>
        <w:t xml:space="preserve"> </w:t>
      </w:r>
      <w:r>
        <w:rPr>
          <w:color w:val="231F20"/>
        </w:rPr>
        <w:t>gave</w:t>
      </w:r>
      <w:r>
        <w:rPr>
          <w:color w:val="231F20"/>
          <w:spacing w:val="-8"/>
        </w:rPr>
        <w:t xml:space="preserve"> </w:t>
      </w:r>
      <w:r>
        <w:rPr>
          <w:color w:val="231F20"/>
        </w:rPr>
        <w:t>him</w:t>
      </w:r>
      <w:r>
        <w:rPr>
          <w:color w:val="231F20"/>
          <w:spacing w:val="-8"/>
        </w:rPr>
        <w:t xml:space="preserve"> </w:t>
      </w:r>
      <w:r>
        <w:rPr>
          <w:color w:val="231F20"/>
        </w:rPr>
        <w:t>gems, pearls,</w:t>
      </w:r>
      <w:r>
        <w:rPr>
          <w:color w:val="231F20"/>
          <w:spacing w:val="-14"/>
        </w:rPr>
        <w:t xml:space="preserve"> </w:t>
      </w:r>
      <w:r>
        <w:rPr>
          <w:color w:val="231F20"/>
        </w:rPr>
        <w:t>rhino</w:t>
      </w:r>
      <w:r>
        <w:rPr>
          <w:color w:val="231F20"/>
          <w:spacing w:val="-13"/>
        </w:rPr>
        <w:t xml:space="preserve"> </w:t>
      </w:r>
      <w:r>
        <w:rPr>
          <w:color w:val="231F20"/>
        </w:rPr>
        <w:t>horn</w:t>
      </w:r>
      <w:r>
        <w:rPr>
          <w:color w:val="231F20"/>
          <w:spacing w:val="-13"/>
        </w:rPr>
        <w:t xml:space="preserve"> </w:t>
      </w:r>
      <w:r>
        <w:rPr>
          <w:color w:val="231F20"/>
        </w:rPr>
        <w:t>and</w:t>
      </w:r>
      <w:r>
        <w:rPr>
          <w:color w:val="231F20"/>
          <w:spacing w:val="-13"/>
        </w:rPr>
        <w:t xml:space="preserve"> </w:t>
      </w:r>
      <w:r>
        <w:rPr>
          <w:color w:val="231F20"/>
        </w:rPr>
        <w:t>gold.’</w:t>
      </w:r>
      <w:r>
        <w:rPr>
          <w:color w:val="231F20"/>
          <w:position w:val="7"/>
          <w:sz w:val="16"/>
        </w:rPr>
        <w:t>49</w:t>
      </w:r>
      <w:r>
        <w:rPr>
          <w:color w:val="231F20"/>
          <w:spacing w:val="-10"/>
          <w:position w:val="7"/>
          <w:sz w:val="16"/>
        </w:rPr>
        <w:t xml:space="preserve"> </w:t>
      </w:r>
      <w:r>
        <w:rPr>
          <w:color w:val="231F20"/>
        </w:rPr>
        <w:t>When</w:t>
      </w:r>
      <w:r>
        <w:rPr>
          <w:color w:val="231F20"/>
          <w:spacing w:val="-13"/>
        </w:rPr>
        <w:t xml:space="preserve"> </w:t>
      </w:r>
      <w:r>
        <w:rPr>
          <w:color w:val="231F20"/>
        </w:rPr>
        <w:t>the</w:t>
      </w:r>
      <w:r>
        <w:rPr>
          <w:color w:val="231F20"/>
          <w:spacing w:val="-13"/>
        </w:rPr>
        <w:t xml:space="preserve"> </w:t>
      </w:r>
      <w:r>
        <w:rPr>
          <w:color w:val="231F20"/>
        </w:rPr>
        <w:t>Tang</w:t>
      </w:r>
      <w:r>
        <w:rPr>
          <w:color w:val="231F20"/>
          <w:spacing w:val="-13"/>
        </w:rPr>
        <w:t xml:space="preserve"> </w:t>
      </w:r>
      <w:r>
        <w:rPr>
          <w:color w:val="231F20"/>
        </w:rPr>
        <w:t>took</w:t>
      </w:r>
      <w:r>
        <w:rPr>
          <w:color w:val="231F20"/>
          <w:spacing w:val="-13"/>
        </w:rPr>
        <w:t xml:space="preserve"> </w:t>
      </w:r>
      <w:r>
        <w:rPr>
          <w:color w:val="231F20"/>
        </w:rPr>
        <w:t>over</w:t>
      </w:r>
      <w:r>
        <w:rPr>
          <w:color w:val="231F20"/>
          <w:spacing w:val="-14"/>
        </w:rPr>
        <w:t xml:space="preserve"> </w:t>
      </w:r>
      <w:r>
        <w:rPr>
          <w:color w:val="231F20"/>
        </w:rPr>
        <w:t>he</w:t>
      </w:r>
      <w:r>
        <w:rPr>
          <w:color w:val="231F20"/>
          <w:spacing w:val="-13"/>
        </w:rPr>
        <w:t xml:space="preserve"> </w:t>
      </w:r>
      <w:r>
        <w:rPr>
          <w:color w:val="231F20"/>
        </w:rPr>
        <w:t>was</w:t>
      </w:r>
      <w:r>
        <w:rPr>
          <w:color w:val="231F20"/>
          <w:spacing w:val="-13"/>
        </w:rPr>
        <w:t xml:space="preserve"> </w:t>
      </w:r>
      <w:r>
        <w:rPr>
          <w:color w:val="231F20"/>
        </w:rPr>
        <w:t>retained as administrator of Giao Châu. In 679 the Tang changed the name of the Việt territory to the Protectorate of An-Nam, the pacified south.</w:t>
      </w:r>
      <w:r>
        <w:rPr>
          <w:color w:val="231F20"/>
          <w:position w:val="7"/>
          <w:sz w:val="16"/>
        </w:rPr>
        <w:t>50</w:t>
      </w:r>
      <w:r>
        <w:rPr>
          <w:color w:val="231F20"/>
          <w:spacing w:val="40"/>
          <w:position w:val="7"/>
          <w:sz w:val="16"/>
        </w:rPr>
        <w:t xml:space="preserve"> </w:t>
      </w:r>
      <w:r>
        <w:rPr>
          <w:color w:val="231F20"/>
        </w:rPr>
        <w:t>When the Tang imposed taxes the people had to pay land tax, labour tax and poll tax. On top of these the Việ</w:t>
      </w:r>
      <w:r>
        <w:rPr>
          <w:color w:val="231F20"/>
        </w:rPr>
        <w:t>t also paid civil tax on their assets.</w:t>
      </w:r>
      <w:r>
        <w:rPr>
          <w:color w:val="231F20"/>
          <w:position w:val="7"/>
          <w:sz w:val="16"/>
        </w:rPr>
        <w:t>51</w:t>
      </w:r>
      <w:r>
        <w:rPr>
          <w:color w:val="231F20"/>
          <w:spacing w:val="-10"/>
          <w:position w:val="7"/>
          <w:sz w:val="16"/>
        </w:rPr>
        <w:t xml:space="preserve"> </w:t>
      </w:r>
      <w:r>
        <w:rPr>
          <w:color w:val="231F20"/>
        </w:rPr>
        <w:t>The</w:t>
      </w:r>
      <w:r>
        <w:rPr>
          <w:color w:val="231F20"/>
          <w:spacing w:val="-14"/>
        </w:rPr>
        <w:t xml:space="preserve"> </w:t>
      </w:r>
      <w:r>
        <w:rPr>
          <w:color w:val="231F20"/>
        </w:rPr>
        <w:t>Tang</w:t>
      </w:r>
      <w:r>
        <w:rPr>
          <w:color w:val="231F20"/>
          <w:spacing w:val="-13"/>
        </w:rPr>
        <w:t xml:space="preserve"> </w:t>
      </w:r>
      <w:r>
        <w:rPr>
          <w:color w:val="231F20"/>
        </w:rPr>
        <w:t>also</w:t>
      </w:r>
      <w:r>
        <w:rPr>
          <w:color w:val="231F20"/>
          <w:spacing w:val="-13"/>
        </w:rPr>
        <w:t xml:space="preserve"> </w:t>
      </w:r>
      <w:r>
        <w:rPr>
          <w:color w:val="231F20"/>
        </w:rPr>
        <w:t>required</w:t>
      </w:r>
      <w:r>
        <w:rPr>
          <w:color w:val="231F20"/>
          <w:spacing w:val="-13"/>
        </w:rPr>
        <w:t xml:space="preserve"> </w:t>
      </w:r>
      <w:r>
        <w:rPr>
          <w:color w:val="231F20"/>
        </w:rPr>
        <w:t>tributes</w:t>
      </w:r>
      <w:r>
        <w:rPr>
          <w:color w:val="231F20"/>
          <w:spacing w:val="-13"/>
        </w:rPr>
        <w:t xml:space="preserve"> </w:t>
      </w:r>
      <w:r>
        <w:rPr>
          <w:color w:val="231F20"/>
        </w:rPr>
        <w:t>in</w:t>
      </w:r>
      <w:r>
        <w:rPr>
          <w:color w:val="231F20"/>
          <w:spacing w:val="-13"/>
        </w:rPr>
        <w:t xml:space="preserve"> </w:t>
      </w:r>
      <w:r>
        <w:rPr>
          <w:color w:val="231F20"/>
        </w:rPr>
        <w:t>rare</w:t>
      </w:r>
      <w:r>
        <w:rPr>
          <w:color w:val="231F20"/>
          <w:spacing w:val="-13"/>
        </w:rPr>
        <w:t xml:space="preserve"> </w:t>
      </w:r>
      <w:r>
        <w:rPr>
          <w:color w:val="231F20"/>
        </w:rPr>
        <w:t>forest</w:t>
      </w:r>
      <w:r>
        <w:rPr>
          <w:color w:val="231F20"/>
          <w:spacing w:val="-13"/>
        </w:rPr>
        <w:t xml:space="preserve"> </w:t>
      </w:r>
      <w:r>
        <w:rPr>
          <w:color w:val="231F20"/>
        </w:rPr>
        <w:t>products</w:t>
      </w:r>
      <w:r>
        <w:rPr>
          <w:color w:val="231F20"/>
          <w:spacing w:val="-14"/>
        </w:rPr>
        <w:t xml:space="preserve"> </w:t>
      </w:r>
      <w:r>
        <w:rPr>
          <w:color w:val="231F20"/>
        </w:rPr>
        <w:t>and</w:t>
      </w:r>
      <w:r>
        <w:rPr>
          <w:color w:val="231F20"/>
          <w:spacing w:val="-13"/>
        </w:rPr>
        <w:t xml:space="preserve"> </w:t>
      </w:r>
      <w:r>
        <w:rPr>
          <w:color w:val="231F20"/>
        </w:rPr>
        <w:t xml:space="preserve">local </w:t>
      </w:r>
      <w:r>
        <w:rPr>
          <w:color w:val="231F20"/>
          <w:spacing w:val="-2"/>
        </w:rPr>
        <w:t>handicrafts.</w:t>
      </w:r>
    </w:p>
    <w:p w:rsidR="009E0961" w:rsidRDefault="00183599">
      <w:pPr>
        <w:pStyle w:val="BodyText"/>
        <w:spacing w:before="11" w:line="254" w:lineRule="auto"/>
        <w:ind w:left="1417" w:right="787" w:firstLine="340"/>
        <w:jc w:val="both"/>
      </w:pPr>
      <w:r>
        <w:rPr>
          <w:color w:val="231F20"/>
          <w:spacing w:val="-2"/>
        </w:rPr>
        <w:t>Court</w:t>
      </w:r>
      <w:r>
        <w:rPr>
          <w:color w:val="231F20"/>
          <w:spacing w:val="-6"/>
        </w:rPr>
        <w:t xml:space="preserve"> </w:t>
      </w:r>
      <w:r>
        <w:rPr>
          <w:color w:val="231F20"/>
          <w:spacing w:val="-2"/>
        </w:rPr>
        <w:t>politics</w:t>
      </w:r>
      <w:r>
        <w:rPr>
          <w:color w:val="231F20"/>
          <w:spacing w:val="-6"/>
        </w:rPr>
        <w:t xml:space="preserve"> </w:t>
      </w:r>
      <w:r>
        <w:rPr>
          <w:color w:val="231F20"/>
          <w:spacing w:val="-2"/>
        </w:rPr>
        <w:t>was</w:t>
      </w:r>
      <w:r>
        <w:rPr>
          <w:color w:val="231F20"/>
          <w:spacing w:val="-6"/>
        </w:rPr>
        <w:t xml:space="preserve"> </w:t>
      </w:r>
      <w:r>
        <w:rPr>
          <w:color w:val="231F20"/>
          <w:spacing w:val="-2"/>
        </w:rPr>
        <w:t>full</w:t>
      </w:r>
      <w:r>
        <w:rPr>
          <w:color w:val="231F20"/>
          <w:spacing w:val="-6"/>
        </w:rPr>
        <w:t xml:space="preserve"> </w:t>
      </w:r>
      <w:r>
        <w:rPr>
          <w:color w:val="231F20"/>
          <w:spacing w:val="-2"/>
        </w:rPr>
        <w:t>of</w:t>
      </w:r>
      <w:r>
        <w:rPr>
          <w:color w:val="231F20"/>
          <w:spacing w:val="-6"/>
        </w:rPr>
        <w:t xml:space="preserve"> </w:t>
      </w:r>
      <w:r>
        <w:rPr>
          <w:color w:val="231F20"/>
          <w:spacing w:val="-2"/>
        </w:rPr>
        <w:t>disputes</w:t>
      </w:r>
      <w:r>
        <w:rPr>
          <w:color w:val="231F20"/>
          <w:spacing w:val="-6"/>
        </w:rPr>
        <w:t xml:space="preserve"> </w:t>
      </w:r>
      <w:r>
        <w:rPr>
          <w:color w:val="231F20"/>
          <w:spacing w:val="-2"/>
        </w:rPr>
        <w:t>under</w:t>
      </w:r>
      <w:r>
        <w:rPr>
          <w:color w:val="231F20"/>
          <w:spacing w:val="-6"/>
        </w:rPr>
        <w:t xml:space="preserve"> </w:t>
      </w:r>
      <w:r>
        <w:rPr>
          <w:color w:val="231F20"/>
          <w:spacing w:val="-2"/>
        </w:rPr>
        <w:t>the</w:t>
      </w:r>
      <w:r>
        <w:rPr>
          <w:color w:val="231F20"/>
          <w:spacing w:val="-6"/>
        </w:rPr>
        <w:t xml:space="preserve"> </w:t>
      </w:r>
      <w:r>
        <w:rPr>
          <w:color w:val="231F20"/>
          <w:spacing w:val="-2"/>
        </w:rPr>
        <w:t>Tang</w:t>
      </w:r>
      <w:r>
        <w:rPr>
          <w:color w:val="231F20"/>
          <w:spacing w:val="-6"/>
        </w:rPr>
        <w:t xml:space="preserve"> </w:t>
      </w:r>
      <w:r>
        <w:rPr>
          <w:color w:val="231F20"/>
          <w:spacing w:val="-2"/>
        </w:rPr>
        <w:t>and</w:t>
      </w:r>
      <w:r>
        <w:rPr>
          <w:color w:val="231F20"/>
          <w:spacing w:val="-6"/>
        </w:rPr>
        <w:t xml:space="preserve"> </w:t>
      </w:r>
      <w:r>
        <w:rPr>
          <w:color w:val="231F20"/>
          <w:spacing w:val="-2"/>
        </w:rPr>
        <w:t>courtiers</w:t>
      </w:r>
      <w:r>
        <w:rPr>
          <w:color w:val="231F20"/>
          <w:spacing w:val="-6"/>
        </w:rPr>
        <w:t xml:space="preserve"> </w:t>
      </w:r>
      <w:r>
        <w:rPr>
          <w:color w:val="231F20"/>
          <w:spacing w:val="-2"/>
        </w:rPr>
        <w:t xml:space="preserve">were </w:t>
      </w:r>
      <w:r>
        <w:rPr>
          <w:color w:val="231F20"/>
          <w:w w:val="105"/>
        </w:rPr>
        <w:t>often</w:t>
      </w:r>
      <w:r>
        <w:rPr>
          <w:color w:val="231F20"/>
          <w:spacing w:val="-9"/>
          <w:w w:val="105"/>
        </w:rPr>
        <w:t xml:space="preserve"> </w:t>
      </w:r>
      <w:r>
        <w:rPr>
          <w:color w:val="231F20"/>
          <w:w w:val="105"/>
        </w:rPr>
        <w:t>killed</w:t>
      </w:r>
      <w:r>
        <w:rPr>
          <w:color w:val="231F20"/>
          <w:spacing w:val="-9"/>
          <w:w w:val="105"/>
        </w:rPr>
        <w:t xml:space="preserve"> </w:t>
      </w:r>
      <w:r>
        <w:rPr>
          <w:color w:val="231F20"/>
          <w:w w:val="105"/>
        </w:rPr>
        <w:t>or</w:t>
      </w:r>
      <w:r>
        <w:rPr>
          <w:color w:val="231F20"/>
          <w:spacing w:val="-9"/>
          <w:w w:val="105"/>
        </w:rPr>
        <w:t xml:space="preserve"> </w:t>
      </w:r>
      <w:r>
        <w:rPr>
          <w:color w:val="231F20"/>
          <w:w w:val="105"/>
        </w:rPr>
        <w:t>severely</w:t>
      </w:r>
      <w:r>
        <w:rPr>
          <w:color w:val="231F20"/>
          <w:spacing w:val="-9"/>
          <w:w w:val="105"/>
        </w:rPr>
        <w:t xml:space="preserve"> </w:t>
      </w:r>
      <w:r>
        <w:rPr>
          <w:color w:val="231F20"/>
          <w:w w:val="105"/>
        </w:rPr>
        <w:t>punished.</w:t>
      </w:r>
      <w:r>
        <w:rPr>
          <w:color w:val="231F20"/>
          <w:spacing w:val="-9"/>
          <w:w w:val="105"/>
        </w:rPr>
        <w:t xml:space="preserve"> </w:t>
      </w:r>
      <w:r>
        <w:rPr>
          <w:color w:val="231F20"/>
          <w:w w:val="105"/>
        </w:rPr>
        <w:t>A</w:t>
      </w:r>
      <w:r>
        <w:rPr>
          <w:color w:val="231F20"/>
          <w:spacing w:val="-9"/>
          <w:w w:val="105"/>
        </w:rPr>
        <w:t xml:space="preserve"> </w:t>
      </w:r>
      <w:r>
        <w:rPr>
          <w:color w:val="231F20"/>
          <w:w w:val="105"/>
        </w:rPr>
        <w:t>frequent</w:t>
      </w:r>
      <w:r>
        <w:rPr>
          <w:color w:val="231F20"/>
          <w:spacing w:val="-9"/>
          <w:w w:val="105"/>
        </w:rPr>
        <w:t xml:space="preserve"> </w:t>
      </w:r>
      <w:r>
        <w:rPr>
          <w:color w:val="231F20"/>
          <w:w w:val="105"/>
        </w:rPr>
        <w:t>punishment</w:t>
      </w:r>
      <w:r>
        <w:rPr>
          <w:color w:val="231F20"/>
          <w:spacing w:val="-9"/>
          <w:w w:val="105"/>
        </w:rPr>
        <w:t xml:space="preserve"> </w:t>
      </w:r>
      <w:r>
        <w:rPr>
          <w:color w:val="231F20"/>
          <w:w w:val="105"/>
        </w:rPr>
        <w:t>was</w:t>
      </w:r>
      <w:r>
        <w:rPr>
          <w:color w:val="231F20"/>
          <w:spacing w:val="-9"/>
          <w:w w:val="105"/>
        </w:rPr>
        <w:t xml:space="preserve"> </w:t>
      </w:r>
      <w:r>
        <w:rPr>
          <w:color w:val="231F20"/>
          <w:w w:val="105"/>
        </w:rPr>
        <w:t>life</w:t>
      </w:r>
      <w:r>
        <w:rPr>
          <w:color w:val="231F20"/>
          <w:spacing w:val="-9"/>
          <w:w w:val="105"/>
        </w:rPr>
        <w:t xml:space="preserve"> </w:t>
      </w:r>
      <w:r>
        <w:rPr>
          <w:color w:val="231F20"/>
          <w:w w:val="105"/>
        </w:rPr>
        <w:t xml:space="preserve">in </w:t>
      </w:r>
      <w:r>
        <w:rPr>
          <w:color w:val="231F20"/>
          <w:spacing w:val="-2"/>
          <w:w w:val="105"/>
        </w:rPr>
        <w:t>exile,</w:t>
      </w:r>
      <w:r>
        <w:rPr>
          <w:color w:val="231F20"/>
          <w:spacing w:val="-11"/>
          <w:w w:val="105"/>
        </w:rPr>
        <w:t xml:space="preserve"> </w:t>
      </w:r>
      <w:r>
        <w:rPr>
          <w:color w:val="231F20"/>
          <w:spacing w:val="-2"/>
          <w:w w:val="105"/>
        </w:rPr>
        <w:t>or</w:t>
      </w:r>
      <w:r>
        <w:rPr>
          <w:color w:val="231F20"/>
          <w:spacing w:val="-11"/>
          <w:w w:val="105"/>
        </w:rPr>
        <w:t xml:space="preserve"> </w:t>
      </w:r>
      <w:r>
        <w:rPr>
          <w:color w:val="231F20"/>
          <w:spacing w:val="-2"/>
          <w:w w:val="105"/>
        </w:rPr>
        <w:t>appointment</w:t>
      </w:r>
      <w:r>
        <w:rPr>
          <w:color w:val="231F20"/>
          <w:spacing w:val="-11"/>
          <w:w w:val="105"/>
        </w:rPr>
        <w:t xml:space="preserve"> </w:t>
      </w:r>
      <w:r>
        <w:rPr>
          <w:color w:val="231F20"/>
          <w:spacing w:val="-2"/>
          <w:w w:val="105"/>
        </w:rPr>
        <w:t>to</w:t>
      </w:r>
      <w:r>
        <w:rPr>
          <w:color w:val="231F20"/>
          <w:spacing w:val="-11"/>
          <w:w w:val="105"/>
        </w:rPr>
        <w:t xml:space="preserve"> </w:t>
      </w:r>
      <w:r>
        <w:rPr>
          <w:color w:val="231F20"/>
          <w:spacing w:val="-2"/>
          <w:w w:val="105"/>
        </w:rPr>
        <w:t>a</w:t>
      </w:r>
      <w:r>
        <w:rPr>
          <w:color w:val="231F20"/>
          <w:spacing w:val="-11"/>
          <w:w w:val="105"/>
        </w:rPr>
        <w:t xml:space="preserve"> </w:t>
      </w:r>
      <w:r>
        <w:rPr>
          <w:color w:val="231F20"/>
          <w:spacing w:val="-2"/>
          <w:w w:val="105"/>
        </w:rPr>
        <w:t>protectorate</w:t>
      </w:r>
      <w:r>
        <w:rPr>
          <w:color w:val="231F20"/>
          <w:spacing w:val="-11"/>
          <w:w w:val="105"/>
        </w:rPr>
        <w:t xml:space="preserve"> </w:t>
      </w:r>
      <w:r>
        <w:rPr>
          <w:color w:val="231F20"/>
          <w:spacing w:val="-2"/>
          <w:w w:val="105"/>
        </w:rPr>
        <w:t>like</w:t>
      </w:r>
      <w:r>
        <w:rPr>
          <w:color w:val="231F20"/>
          <w:spacing w:val="-11"/>
          <w:w w:val="105"/>
        </w:rPr>
        <w:t xml:space="preserve"> </w:t>
      </w:r>
      <w:r>
        <w:rPr>
          <w:color w:val="231F20"/>
          <w:spacing w:val="-2"/>
          <w:w w:val="105"/>
        </w:rPr>
        <w:t>An-Nam.</w:t>
      </w:r>
      <w:r>
        <w:rPr>
          <w:color w:val="231F20"/>
          <w:spacing w:val="-2"/>
          <w:w w:val="105"/>
          <w:position w:val="7"/>
          <w:sz w:val="16"/>
        </w:rPr>
        <w:t>52</w:t>
      </w:r>
      <w:r>
        <w:rPr>
          <w:color w:val="231F20"/>
          <w:spacing w:val="2"/>
          <w:w w:val="105"/>
          <w:position w:val="7"/>
          <w:sz w:val="16"/>
        </w:rPr>
        <w:t xml:space="preserve"> </w:t>
      </w:r>
      <w:r>
        <w:rPr>
          <w:color w:val="231F20"/>
          <w:spacing w:val="-2"/>
          <w:w w:val="105"/>
        </w:rPr>
        <w:t>Among</w:t>
      </w:r>
      <w:r>
        <w:rPr>
          <w:color w:val="231F20"/>
          <w:spacing w:val="-11"/>
          <w:w w:val="105"/>
        </w:rPr>
        <w:t xml:space="preserve"> </w:t>
      </w:r>
      <w:r>
        <w:rPr>
          <w:color w:val="231F20"/>
          <w:spacing w:val="-2"/>
          <w:w w:val="105"/>
        </w:rPr>
        <w:t xml:space="preserve">highly </w:t>
      </w:r>
      <w:r>
        <w:rPr>
          <w:color w:val="231F20"/>
        </w:rPr>
        <w:t>educated</w:t>
      </w:r>
      <w:r>
        <w:rPr>
          <w:color w:val="231F20"/>
          <w:spacing w:val="-14"/>
        </w:rPr>
        <w:t xml:space="preserve"> </w:t>
      </w:r>
      <w:r>
        <w:rPr>
          <w:color w:val="231F20"/>
        </w:rPr>
        <w:t>Chinese</w:t>
      </w:r>
      <w:r>
        <w:rPr>
          <w:color w:val="231F20"/>
          <w:spacing w:val="-13"/>
        </w:rPr>
        <w:t xml:space="preserve"> </w:t>
      </w:r>
      <w:r>
        <w:rPr>
          <w:color w:val="231F20"/>
        </w:rPr>
        <w:t>officials</w:t>
      </w:r>
      <w:r>
        <w:rPr>
          <w:color w:val="231F20"/>
          <w:spacing w:val="-13"/>
        </w:rPr>
        <w:t xml:space="preserve"> </w:t>
      </w:r>
      <w:r>
        <w:rPr>
          <w:color w:val="231F20"/>
        </w:rPr>
        <w:t>sent</w:t>
      </w:r>
      <w:r>
        <w:rPr>
          <w:color w:val="231F20"/>
          <w:spacing w:val="-13"/>
        </w:rPr>
        <w:t xml:space="preserve"> </w:t>
      </w:r>
      <w:r>
        <w:rPr>
          <w:color w:val="231F20"/>
        </w:rPr>
        <w:t>to</w:t>
      </w:r>
      <w:r>
        <w:rPr>
          <w:color w:val="231F20"/>
          <w:spacing w:val="-13"/>
        </w:rPr>
        <w:t xml:space="preserve"> </w:t>
      </w:r>
      <w:r>
        <w:rPr>
          <w:color w:val="231F20"/>
        </w:rPr>
        <w:t>Giao</w:t>
      </w:r>
      <w:r>
        <w:rPr>
          <w:color w:val="231F20"/>
          <w:spacing w:val="-13"/>
        </w:rPr>
        <w:t xml:space="preserve"> </w:t>
      </w:r>
      <w:r>
        <w:rPr>
          <w:color w:val="231F20"/>
        </w:rPr>
        <w:t>Chỉ</w:t>
      </w:r>
      <w:r>
        <w:rPr>
          <w:color w:val="231F20"/>
          <w:spacing w:val="-13"/>
        </w:rPr>
        <w:t xml:space="preserve"> </w:t>
      </w:r>
      <w:r>
        <w:rPr>
          <w:color w:val="231F20"/>
        </w:rPr>
        <w:t>was</w:t>
      </w:r>
      <w:r>
        <w:rPr>
          <w:color w:val="231F20"/>
          <w:spacing w:val="-13"/>
        </w:rPr>
        <w:t xml:space="preserve"> </w:t>
      </w:r>
      <w:r>
        <w:rPr>
          <w:color w:val="231F20"/>
        </w:rPr>
        <w:t>Liu</w:t>
      </w:r>
      <w:r>
        <w:rPr>
          <w:color w:val="231F20"/>
          <w:spacing w:val="-14"/>
        </w:rPr>
        <w:t xml:space="preserve"> </w:t>
      </w:r>
      <w:r>
        <w:rPr>
          <w:color w:val="231F20"/>
        </w:rPr>
        <w:t>Yen-yu</w:t>
      </w:r>
      <w:r>
        <w:rPr>
          <w:color w:val="231F20"/>
          <w:spacing w:val="-13"/>
        </w:rPr>
        <w:t xml:space="preserve"> </w:t>
      </w:r>
      <w:r>
        <w:rPr>
          <w:color w:val="231F20"/>
        </w:rPr>
        <w:t xml:space="preserve">(Lưu-Diên- </w:t>
      </w:r>
      <w:r>
        <w:rPr>
          <w:color w:val="231F20"/>
          <w:w w:val="105"/>
        </w:rPr>
        <w:t>Hựu),</w:t>
      </w:r>
      <w:r>
        <w:rPr>
          <w:color w:val="231F20"/>
          <w:spacing w:val="-14"/>
          <w:w w:val="105"/>
        </w:rPr>
        <w:t xml:space="preserve"> </w:t>
      </w:r>
      <w:r>
        <w:rPr>
          <w:color w:val="231F20"/>
          <w:w w:val="105"/>
        </w:rPr>
        <w:t>who</w:t>
      </w:r>
      <w:r>
        <w:rPr>
          <w:color w:val="231F20"/>
          <w:spacing w:val="-14"/>
          <w:w w:val="105"/>
        </w:rPr>
        <w:t xml:space="preserve"> </w:t>
      </w:r>
      <w:r>
        <w:rPr>
          <w:color w:val="231F20"/>
          <w:w w:val="105"/>
        </w:rPr>
        <w:t>was</w:t>
      </w:r>
      <w:r>
        <w:rPr>
          <w:color w:val="231F20"/>
          <w:spacing w:val="-14"/>
          <w:w w:val="105"/>
        </w:rPr>
        <w:t xml:space="preserve"> </w:t>
      </w:r>
      <w:r>
        <w:rPr>
          <w:color w:val="231F20"/>
          <w:w w:val="105"/>
        </w:rPr>
        <w:t>appointed</w:t>
      </w:r>
      <w:r>
        <w:rPr>
          <w:color w:val="231F20"/>
          <w:spacing w:val="-14"/>
          <w:w w:val="105"/>
        </w:rPr>
        <w:t xml:space="preserve"> </w:t>
      </w:r>
      <w:r>
        <w:rPr>
          <w:color w:val="231F20"/>
          <w:w w:val="105"/>
        </w:rPr>
        <w:t>protector-general</w:t>
      </w:r>
      <w:r>
        <w:rPr>
          <w:color w:val="231F20"/>
          <w:spacing w:val="-13"/>
          <w:w w:val="105"/>
        </w:rPr>
        <w:t xml:space="preserve"> </w:t>
      </w:r>
      <w:r>
        <w:rPr>
          <w:color w:val="231F20"/>
          <w:w w:val="105"/>
        </w:rPr>
        <w:t>of</w:t>
      </w:r>
      <w:r>
        <w:rPr>
          <w:color w:val="231F20"/>
          <w:spacing w:val="-14"/>
          <w:w w:val="105"/>
        </w:rPr>
        <w:t xml:space="preserve"> </w:t>
      </w:r>
      <w:r>
        <w:rPr>
          <w:color w:val="231F20"/>
          <w:w w:val="105"/>
        </w:rPr>
        <w:t>Giao</w:t>
      </w:r>
      <w:r>
        <w:rPr>
          <w:color w:val="231F20"/>
          <w:spacing w:val="-14"/>
          <w:w w:val="105"/>
        </w:rPr>
        <w:t xml:space="preserve"> </w:t>
      </w:r>
      <w:r>
        <w:rPr>
          <w:color w:val="231F20"/>
          <w:w w:val="105"/>
        </w:rPr>
        <w:t>Chỉ</w:t>
      </w:r>
      <w:r>
        <w:rPr>
          <w:color w:val="231F20"/>
          <w:spacing w:val="-14"/>
          <w:w w:val="105"/>
        </w:rPr>
        <w:t xml:space="preserve"> </w:t>
      </w:r>
      <w:r>
        <w:rPr>
          <w:color w:val="231F20"/>
          <w:w w:val="105"/>
        </w:rPr>
        <w:t>after</w:t>
      </w:r>
      <w:r>
        <w:rPr>
          <w:color w:val="231F20"/>
          <w:spacing w:val="-14"/>
          <w:w w:val="105"/>
        </w:rPr>
        <w:t xml:space="preserve"> </w:t>
      </w:r>
      <w:r>
        <w:rPr>
          <w:color w:val="231F20"/>
          <w:w w:val="105"/>
        </w:rPr>
        <w:t>a</w:t>
      </w:r>
      <w:r>
        <w:rPr>
          <w:color w:val="231F20"/>
          <w:spacing w:val="-13"/>
          <w:w w:val="105"/>
        </w:rPr>
        <w:t xml:space="preserve"> </w:t>
      </w:r>
      <w:r>
        <w:rPr>
          <w:color w:val="231F20"/>
          <w:w w:val="105"/>
        </w:rPr>
        <w:t xml:space="preserve">court </w:t>
      </w:r>
      <w:r>
        <w:rPr>
          <w:color w:val="231F20"/>
          <w:spacing w:val="-2"/>
          <w:w w:val="105"/>
        </w:rPr>
        <w:t>dispute.</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9"/>
        <w:rPr>
          <w:sz w:val="26"/>
        </w:rPr>
      </w:pPr>
    </w:p>
    <w:p w:rsidR="009E0961" w:rsidRDefault="00183599">
      <w:pPr>
        <w:pStyle w:val="Heading2"/>
        <w:spacing w:before="116"/>
        <w:ind w:right="1096"/>
      </w:pPr>
      <w:r>
        <w:rPr>
          <w:smallCaps/>
          <w:color w:val="231F20"/>
          <w:spacing w:val="-2"/>
        </w:rPr>
        <w:t>rebellions</w:t>
      </w:r>
    </w:p>
    <w:p w:rsidR="009E0961" w:rsidRDefault="009E0961">
      <w:pPr>
        <w:pStyle w:val="BodyText"/>
        <w:spacing w:before="10"/>
        <w:rPr>
          <w:sz w:val="30"/>
        </w:rPr>
      </w:pPr>
    </w:p>
    <w:p w:rsidR="009E0961" w:rsidRDefault="00183599">
      <w:pPr>
        <w:pStyle w:val="BodyText"/>
        <w:spacing w:line="259" w:lineRule="auto"/>
        <w:ind w:left="1474" w:right="731"/>
        <w:jc w:val="both"/>
      </w:pPr>
      <w:r>
        <w:rPr>
          <w:color w:val="231F20"/>
        </w:rPr>
        <w:t>In</w:t>
      </w:r>
      <w:r>
        <w:rPr>
          <w:color w:val="231F20"/>
          <w:spacing w:val="-1"/>
        </w:rPr>
        <w:t xml:space="preserve"> </w:t>
      </w:r>
      <w:r>
        <w:rPr>
          <w:color w:val="231F20"/>
        </w:rPr>
        <w:t>687</w:t>
      </w:r>
      <w:r>
        <w:rPr>
          <w:color w:val="231F20"/>
          <w:spacing w:val="-1"/>
        </w:rPr>
        <w:t xml:space="preserve"> </w:t>
      </w:r>
      <w:r>
        <w:rPr>
          <w:color w:val="231F20"/>
        </w:rPr>
        <w:t>the</w:t>
      </w:r>
      <w:r>
        <w:rPr>
          <w:color w:val="231F20"/>
          <w:spacing w:val="-1"/>
        </w:rPr>
        <w:t xml:space="preserve"> </w:t>
      </w:r>
      <w:r>
        <w:rPr>
          <w:color w:val="231F20"/>
        </w:rPr>
        <w:t>first</w:t>
      </w:r>
      <w:r>
        <w:rPr>
          <w:color w:val="231F20"/>
          <w:spacing w:val="-1"/>
        </w:rPr>
        <w:t xml:space="preserve"> </w:t>
      </w:r>
      <w:r>
        <w:rPr>
          <w:color w:val="231F20"/>
        </w:rPr>
        <w:t>anti-Tang</w:t>
      </w:r>
      <w:r>
        <w:rPr>
          <w:color w:val="231F20"/>
          <w:spacing w:val="-1"/>
        </w:rPr>
        <w:t xml:space="preserve"> </w:t>
      </w:r>
      <w:r>
        <w:rPr>
          <w:color w:val="231F20"/>
        </w:rPr>
        <w:t>uprising</w:t>
      </w:r>
      <w:r>
        <w:rPr>
          <w:color w:val="231F20"/>
          <w:spacing w:val="-1"/>
        </w:rPr>
        <w:t xml:space="preserve"> </w:t>
      </w:r>
      <w:r>
        <w:rPr>
          <w:color w:val="231F20"/>
        </w:rPr>
        <w:t>was</w:t>
      </w:r>
      <w:r>
        <w:rPr>
          <w:color w:val="231F20"/>
          <w:spacing w:val="-1"/>
        </w:rPr>
        <w:t xml:space="preserve"> </w:t>
      </w:r>
      <w:r>
        <w:rPr>
          <w:color w:val="231F20"/>
        </w:rPr>
        <w:t>recorded</w:t>
      </w:r>
      <w:r>
        <w:rPr>
          <w:color w:val="231F20"/>
          <w:spacing w:val="-1"/>
        </w:rPr>
        <w:t xml:space="preserve"> </w:t>
      </w:r>
      <w:r>
        <w:rPr>
          <w:color w:val="231F20"/>
        </w:rPr>
        <w:t>in</w:t>
      </w:r>
      <w:r>
        <w:rPr>
          <w:color w:val="231F20"/>
          <w:spacing w:val="-1"/>
        </w:rPr>
        <w:t xml:space="preserve"> </w:t>
      </w:r>
      <w:r>
        <w:rPr>
          <w:color w:val="231F20"/>
        </w:rPr>
        <w:t>An-Nam</w:t>
      </w:r>
      <w:r>
        <w:rPr>
          <w:color w:val="231F20"/>
          <w:spacing w:val="-1"/>
        </w:rPr>
        <w:t xml:space="preserve"> </w:t>
      </w:r>
      <w:r>
        <w:rPr>
          <w:color w:val="231F20"/>
        </w:rPr>
        <w:t>which</w:t>
      </w:r>
      <w:r>
        <w:rPr>
          <w:color w:val="231F20"/>
          <w:spacing w:val="-1"/>
        </w:rPr>
        <w:t xml:space="preserve"> </w:t>
      </w:r>
      <w:r>
        <w:rPr>
          <w:color w:val="231F20"/>
        </w:rPr>
        <w:t>Liu Yen-yu called a peasant revolt. Two local men Lý Tự Tiên and Đinh Kiến</w:t>
      </w:r>
      <w:r>
        <w:rPr>
          <w:color w:val="231F20"/>
          <w:spacing w:val="-8"/>
        </w:rPr>
        <w:t xml:space="preserve"> </w:t>
      </w:r>
      <w:r>
        <w:rPr>
          <w:color w:val="231F20"/>
        </w:rPr>
        <w:t>protested</w:t>
      </w:r>
      <w:r>
        <w:rPr>
          <w:color w:val="231F20"/>
          <w:spacing w:val="-8"/>
        </w:rPr>
        <w:t xml:space="preserve"> </w:t>
      </w:r>
      <w:r>
        <w:rPr>
          <w:color w:val="231F20"/>
        </w:rPr>
        <w:t>against</w:t>
      </w:r>
      <w:r>
        <w:rPr>
          <w:color w:val="231F20"/>
          <w:spacing w:val="-8"/>
        </w:rPr>
        <w:t xml:space="preserve"> </w:t>
      </w:r>
      <w:r>
        <w:rPr>
          <w:color w:val="231F20"/>
        </w:rPr>
        <w:t>the</w:t>
      </w:r>
      <w:r>
        <w:rPr>
          <w:color w:val="231F20"/>
          <w:spacing w:val="-8"/>
        </w:rPr>
        <w:t xml:space="preserve"> </w:t>
      </w:r>
      <w:r>
        <w:rPr>
          <w:color w:val="231F20"/>
        </w:rPr>
        <w:t>doubling</w:t>
      </w:r>
      <w:r>
        <w:rPr>
          <w:color w:val="231F20"/>
          <w:spacing w:val="-8"/>
        </w:rPr>
        <w:t xml:space="preserve"> </w:t>
      </w:r>
      <w:r>
        <w:rPr>
          <w:color w:val="231F20"/>
        </w:rPr>
        <w:t>of</w:t>
      </w:r>
      <w:r>
        <w:rPr>
          <w:color w:val="231F20"/>
          <w:spacing w:val="-8"/>
        </w:rPr>
        <w:t xml:space="preserve"> </w:t>
      </w:r>
      <w:r>
        <w:rPr>
          <w:color w:val="231F20"/>
        </w:rPr>
        <w:t>taxation.</w:t>
      </w:r>
      <w:r>
        <w:rPr>
          <w:color w:val="231F20"/>
          <w:spacing w:val="-8"/>
        </w:rPr>
        <w:t xml:space="preserve"> </w:t>
      </w:r>
      <w:r>
        <w:rPr>
          <w:color w:val="231F20"/>
        </w:rPr>
        <w:t>As</w:t>
      </w:r>
      <w:r>
        <w:rPr>
          <w:color w:val="231F20"/>
          <w:spacing w:val="-8"/>
        </w:rPr>
        <w:t xml:space="preserve"> </w:t>
      </w:r>
      <w:r>
        <w:rPr>
          <w:color w:val="231F20"/>
        </w:rPr>
        <w:t>set</w:t>
      </w:r>
      <w:r>
        <w:rPr>
          <w:color w:val="231F20"/>
          <w:spacing w:val="-8"/>
        </w:rPr>
        <w:t xml:space="preserve"> </w:t>
      </w:r>
      <w:r>
        <w:rPr>
          <w:color w:val="231F20"/>
        </w:rPr>
        <w:t>out</w:t>
      </w:r>
      <w:r>
        <w:rPr>
          <w:color w:val="231F20"/>
          <w:spacing w:val="-8"/>
        </w:rPr>
        <w:t xml:space="preserve"> </w:t>
      </w:r>
      <w:r>
        <w:rPr>
          <w:color w:val="231F20"/>
        </w:rPr>
        <w:t>under</w:t>
      </w:r>
      <w:r>
        <w:rPr>
          <w:color w:val="231F20"/>
          <w:spacing w:val="-8"/>
        </w:rPr>
        <w:t xml:space="preserve"> </w:t>
      </w:r>
      <w:r>
        <w:rPr>
          <w:color w:val="231F20"/>
        </w:rPr>
        <w:t>earlier Tang rules, people in border territories, the so-called ‘barbarians’,</w:t>
      </w:r>
      <w:r>
        <w:rPr>
          <w:color w:val="231F20"/>
          <w:spacing w:val="80"/>
        </w:rPr>
        <w:t xml:space="preserve"> </w:t>
      </w:r>
      <w:r>
        <w:rPr>
          <w:color w:val="231F20"/>
        </w:rPr>
        <w:t>paid only</w:t>
      </w:r>
      <w:r>
        <w:rPr>
          <w:color w:val="231F20"/>
          <w:spacing w:val="-8"/>
        </w:rPr>
        <w:t xml:space="preserve"> </w:t>
      </w:r>
      <w:r>
        <w:rPr>
          <w:color w:val="231F20"/>
        </w:rPr>
        <w:t>half</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usual</w:t>
      </w:r>
      <w:r>
        <w:rPr>
          <w:color w:val="231F20"/>
          <w:spacing w:val="-8"/>
        </w:rPr>
        <w:t xml:space="preserve"> </w:t>
      </w:r>
      <w:r>
        <w:rPr>
          <w:color w:val="231F20"/>
        </w:rPr>
        <w:t>tax</w:t>
      </w:r>
      <w:r>
        <w:rPr>
          <w:color w:val="231F20"/>
          <w:spacing w:val="-8"/>
        </w:rPr>
        <w:t xml:space="preserve"> </w:t>
      </w:r>
      <w:r>
        <w:rPr>
          <w:color w:val="231F20"/>
        </w:rPr>
        <w:t>rate,</w:t>
      </w:r>
      <w:r>
        <w:rPr>
          <w:color w:val="231F20"/>
          <w:spacing w:val="-8"/>
        </w:rPr>
        <w:t xml:space="preserve"> </w:t>
      </w:r>
      <w:r>
        <w:rPr>
          <w:color w:val="231F20"/>
        </w:rPr>
        <w:t>but</w:t>
      </w:r>
      <w:r>
        <w:rPr>
          <w:color w:val="231F20"/>
          <w:spacing w:val="-8"/>
        </w:rPr>
        <w:t xml:space="preserve"> </w:t>
      </w:r>
      <w:r>
        <w:rPr>
          <w:color w:val="231F20"/>
        </w:rPr>
        <w:t>when</w:t>
      </w:r>
      <w:r>
        <w:rPr>
          <w:color w:val="231F20"/>
          <w:spacing w:val="-8"/>
        </w:rPr>
        <w:t xml:space="preserve"> </w:t>
      </w:r>
      <w:r>
        <w:rPr>
          <w:color w:val="231F20"/>
        </w:rPr>
        <w:t>Liu</w:t>
      </w:r>
      <w:r>
        <w:rPr>
          <w:color w:val="231F20"/>
          <w:spacing w:val="-8"/>
        </w:rPr>
        <w:t xml:space="preserve"> </w:t>
      </w:r>
      <w:r>
        <w:rPr>
          <w:color w:val="231F20"/>
        </w:rPr>
        <w:t>Yen-yu</w:t>
      </w:r>
      <w:r>
        <w:rPr>
          <w:color w:val="231F20"/>
          <w:spacing w:val="-8"/>
        </w:rPr>
        <w:t xml:space="preserve"> </w:t>
      </w:r>
      <w:r>
        <w:rPr>
          <w:color w:val="231F20"/>
        </w:rPr>
        <w:t>arrived</w:t>
      </w:r>
      <w:r>
        <w:rPr>
          <w:color w:val="231F20"/>
          <w:spacing w:val="-8"/>
        </w:rPr>
        <w:t xml:space="preserve"> </w:t>
      </w:r>
      <w:r>
        <w:rPr>
          <w:color w:val="231F20"/>
        </w:rPr>
        <w:t>in</w:t>
      </w:r>
      <w:r>
        <w:rPr>
          <w:color w:val="231F20"/>
          <w:spacing w:val="-8"/>
        </w:rPr>
        <w:t xml:space="preserve"> </w:t>
      </w:r>
      <w:r>
        <w:rPr>
          <w:color w:val="231F20"/>
        </w:rPr>
        <w:t>An- Nam, he levied full taxes on all. Liu Yen-yu killed Lý Tự Tiên and set off an even stronger reaction. Und</w:t>
      </w:r>
      <w:r>
        <w:rPr>
          <w:color w:val="231F20"/>
        </w:rPr>
        <w:t>er Đinh Kiến, the Việt besieged Liu Yen-yu</w:t>
      </w:r>
      <w:r>
        <w:rPr>
          <w:color w:val="231F20"/>
          <w:spacing w:val="-7"/>
        </w:rPr>
        <w:t xml:space="preserve"> </w:t>
      </w:r>
      <w:r>
        <w:rPr>
          <w:color w:val="231F20"/>
        </w:rPr>
        <w:t>in</w:t>
      </w:r>
      <w:r>
        <w:rPr>
          <w:color w:val="231F20"/>
          <w:spacing w:val="-7"/>
        </w:rPr>
        <w:t xml:space="preserve"> </w:t>
      </w:r>
      <w:r>
        <w:rPr>
          <w:color w:val="231F20"/>
        </w:rPr>
        <w:t>his</w:t>
      </w:r>
      <w:r>
        <w:rPr>
          <w:color w:val="231F20"/>
          <w:spacing w:val="-7"/>
        </w:rPr>
        <w:t xml:space="preserve"> </w:t>
      </w:r>
      <w:r>
        <w:rPr>
          <w:color w:val="231F20"/>
        </w:rPr>
        <w:t>citadel</w:t>
      </w:r>
      <w:r>
        <w:rPr>
          <w:color w:val="231F20"/>
          <w:spacing w:val="-7"/>
        </w:rPr>
        <w:t xml:space="preserve"> </w:t>
      </w:r>
      <w:r>
        <w:rPr>
          <w:color w:val="231F20"/>
        </w:rPr>
        <w:t>Tử-Thành</w:t>
      </w:r>
      <w:r>
        <w:rPr>
          <w:color w:val="231F20"/>
          <w:spacing w:val="-7"/>
        </w:rPr>
        <w:t xml:space="preserve"> </w:t>
      </w:r>
      <w:r>
        <w:rPr>
          <w:color w:val="231F20"/>
        </w:rPr>
        <w:t>at</w:t>
      </w:r>
      <w:r>
        <w:rPr>
          <w:color w:val="231F20"/>
          <w:spacing w:val="-7"/>
        </w:rPr>
        <w:t xml:space="preserve"> </w:t>
      </w:r>
      <w:r>
        <w:rPr>
          <w:color w:val="231F20"/>
        </w:rPr>
        <w:t>Tống</w:t>
      </w:r>
      <w:r>
        <w:rPr>
          <w:color w:val="231F20"/>
          <w:spacing w:val="-7"/>
        </w:rPr>
        <w:t xml:space="preserve"> </w:t>
      </w:r>
      <w:r>
        <w:rPr>
          <w:color w:val="231F20"/>
        </w:rPr>
        <w:t>Bình</w:t>
      </w:r>
      <w:r>
        <w:rPr>
          <w:color w:val="231F20"/>
          <w:spacing w:val="-7"/>
        </w:rPr>
        <w:t xml:space="preserve"> </w:t>
      </w:r>
      <w:r>
        <w:rPr>
          <w:color w:val="231F20"/>
        </w:rPr>
        <w:t>and</w:t>
      </w:r>
      <w:r>
        <w:rPr>
          <w:color w:val="231F20"/>
          <w:spacing w:val="-7"/>
        </w:rPr>
        <w:t xml:space="preserve"> </w:t>
      </w:r>
      <w:r>
        <w:rPr>
          <w:color w:val="231F20"/>
        </w:rPr>
        <w:t>killed</w:t>
      </w:r>
      <w:r>
        <w:rPr>
          <w:color w:val="231F20"/>
          <w:spacing w:val="-7"/>
        </w:rPr>
        <w:t xml:space="preserve"> </w:t>
      </w:r>
      <w:r>
        <w:rPr>
          <w:color w:val="231F20"/>
        </w:rPr>
        <w:t>him.</w:t>
      </w:r>
      <w:r>
        <w:rPr>
          <w:color w:val="231F20"/>
          <w:spacing w:val="-7"/>
        </w:rPr>
        <w:t xml:space="preserve"> </w:t>
      </w:r>
      <w:r>
        <w:rPr>
          <w:color w:val="231F20"/>
        </w:rPr>
        <w:t>The</w:t>
      </w:r>
      <w:r>
        <w:rPr>
          <w:color w:val="231F20"/>
          <w:spacing w:val="-7"/>
        </w:rPr>
        <w:t xml:space="preserve"> </w:t>
      </w:r>
      <w:r>
        <w:rPr>
          <w:color w:val="231F20"/>
        </w:rPr>
        <w:t>Tang court sent the governor of Guangzhou and general Tao Xuan-Ching to An-Nam. They crushed the rebellion and killed Đinh Kiến.</w:t>
      </w:r>
    </w:p>
    <w:p w:rsidR="009E0961" w:rsidRDefault="009E0961">
      <w:pPr>
        <w:pStyle w:val="BodyText"/>
        <w:spacing w:before="10"/>
        <w:rPr>
          <w:sz w:val="33"/>
        </w:rPr>
      </w:pPr>
    </w:p>
    <w:p w:rsidR="009E0961" w:rsidRDefault="00183599">
      <w:pPr>
        <w:pStyle w:val="Heading2"/>
        <w:ind w:right="1094"/>
      </w:pPr>
      <w:r>
        <w:rPr>
          <w:smallCaps/>
          <w:color w:val="231F20"/>
        </w:rPr>
        <w:t>the</w:t>
      </w:r>
      <w:r>
        <w:rPr>
          <w:color w:val="231F20"/>
          <w:spacing w:val="38"/>
        </w:rPr>
        <w:t xml:space="preserve"> </w:t>
      </w:r>
      <w:r>
        <w:rPr>
          <w:smallCaps/>
          <w:color w:val="231F20"/>
        </w:rPr>
        <w:t>mai</w:t>
      </w:r>
      <w:r>
        <w:rPr>
          <w:color w:val="231F20"/>
          <w:spacing w:val="39"/>
        </w:rPr>
        <w:t xml:space="preserve"> </w:t>
      </w:r>
      <w:r>
        <w:rPr>
          <w:smallCaps/>
          <w:color w:val="231F20"/>
        </w:rPr>
        <w:t>th</w:t>
      </w:r>
      <w:r>
        <w:rPr>
          <w:color w:val="231F20"/>
        </w:rPr>
        <w:t>úc</w:t>
      </w:r>
      <w:r>
        <w:rPr>
          <w:color w:val="231F20"/>
          <w:spacing w:val="50"/>
        </w:rPr>
        <w:t xml:space="preserve"> </w:t>
      </w:r>
      <w:r>
        <w:rPr>
          <w:smallCaps/>
          <w:color w:val="231F20"/>
        </w:rPr>
        <w:t>loan</w:t>
      </w:r>
      <w:r>
        <w:rPr>
          <w:color w:val="231F20"/>
          <w:spacing w:val="39"/>
        </w:rPr>
        <w:t xml:space="preserve"> </w:t>
      </w:r>
      <w:r>
        <w:rPr>
          <w:smallCaps/>
          <w:color w:val="231F20"/>
        </w:rPr>
        <w:t>uprising</w:t>
      </w:r>
      <w:r>
        <w:rPr>
          <w:color w:val="231F20"/>
          <w:spacing w:val="39"/>
        </w:rPr>
        <w:t xml:space="preserve"> </w:t>
      </w:r>
      <w:r>
        <w:rPr>
          <w:color w:val="231F20"/>
        </w:rPr>
        <w:t>(713–22</w:t>
      </w:r>
      <w:r>
        <w:rPr>
          <w:color w:val="231F20"/>
          <w:spacing w:val="50"/>
        </w:rPr>
        <w:t xml:space="preserve"> </w:t>
      </w:r>
      <w:r>
        <w:rPr>
          <w:color w:val="231F20"/>
          <w:spacing w:val="-5"/>
        </w:rPr>
        <w:t>c</w:t>
      </w:r>
      <w:r>
        <w:rPr>
          <w:smallCaps/>
          <w:color w:val="231F20"/>
          <w:spacing w:val="-5"/>
        </w:rPr>
        <w:t>e</w:t>
      </w:r>
      <w:r>
        <w:rPr>
          <w:color w:val="231F20"/>
          <w:spacing w:val="-5"/>
        </w:rPr>
        <w:t>)</w:t>
      </w:r>
    </w:p>
    <w:p w:rsidR="009E0961" w:rsidRDefault="009E0961">
      <w:pPr>
        <w:pStyle w:val="BodyText"/>
      </w:pPr>
    </w:p>
    <w:p w:rsidR="009E0961" w:rsidRDefault="00183599">
      <w:pPr>
        <w:pStyle w:val="BodyText"/>
        <w:spacing w:before="114" w:line="254" w:lineRule="auto"/>
        <w:ind w:left="1474" w:right="733"/>
        <w:jc w:val="both"/>
        <w:rPr>
          <w:sz w:val="16"/>
        </w:rPr>
      </w:pPr>
      <w:r>
        <w:rPr>
          <w:color w:val="231F20"/>
        </w:rPr>
        <w:t>According</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New</w:t>
      </w:r>
      <w:r>
        <w:rPr>
          <w:color w:val="231F20"/>
          <w:spacing w:val="-4"/>
        </w:rPr>
        <w:t xml:space="preserve"> </w:t>
      </w:r>
      <w:r>
        <w:rPr>
          <w:color w:val="231F20"/>
        </w:rPr>
        <w:t>Book</w:t>
      </w:r>
      <w:r>
        <w:rPr>
          <w:color w:val="231F20"/>
          <w:spacing w:val="-4"/>
        </w:rPr>
        <w:t xml:space="preserve"> </w:t>
      </w:r>
      <w:r>
        <w:rPr>
          <w:color w:val="231F20"/>
        </w:rPr>
        <w:t>of</w:t>
      </w:r>
      <w:r>
        <w:rPr>
          <w:color w:val="231F20"/>
          <w:spacing w:val="-4"/>
        </w:rPr>
        <w:t xml:space="preserve"> </w:t>
      </w:r>
      <w:r>
        <w:rPr>
          <w:color w:val="231F20"/>
        </w:rPr>
        <w:t>Tang,</w:t>
      </w:r>
      <w:r>
        <w:rPr>
          <w:color w:val="231F20"/>
          <w:spacing w:val="-4"/>
        </w:rPr>
        <w:t xml:space="preserve"> </w:t>
      </w:r>
      <w:r>
        <w:rPr>
          <w:color w:val="231F20"/>
        </w:rPr>
        <w:t>in</w:t>
      </w:r>
      <w:r>
        <w:rPr>
          <w:color w:val="231F20"/>
          <w:spacing w:val="-4"/>
        </w:rPr>
        <w:t xml:space="preserve"> </w:t>
      </w:r>
      <w:r>
        <w:rPr>
          <w:color w:val="231F20"/>
        </w:rPr>
        <w:t>713</w:t>
      </w:r>
      <w:r>
        <w:rPr>
          <w:color w:val="231F20"/>
          <w:spacing w:val="-4"/>
        </w:rPr>
        <w:t xml:space="preserve"> </w:t>
      </w:r>
      <w:r>
        <w:rPr>
          <w:color w:val="231F20"/>
        </w:rPr>
        <w:t>a</w:t>
      </w:r>
      <w:r>
        <w:rPr>
          <w:color w:val="231F20"/>
          <w:spacing w:val="-4"/>
        </w:rPr>
        <w:t xml:space="preserve"> </w:t>
      </w:r>
      <w:r>
        <w:rPr>
          <w:color w:val="231F20"/>
        </w:rPr>
        <w:t>peasant</w:t>
      </w:r>
      <w:r>
        <w:rPr>
          <w:color w:val="231F20"/>
          <w:spacing w:val="-4"/>
        </w:rPr>
        <w:t xml:space="preserve"> </w:t>
      </w:r>
      <w:r>
        <w:rPr>
          <w:color w:val="231F20"/>
        </w:rPr>
        <w:t>called</w:t>
      </w:r>
      <w:r>
        <w:rPr>
          <w:color w:val="231F20"/>
          <w:spacing w:val="-4"/>
        </w:rPr>
        <w:t xml:space="preserve"> </w:t>
      </w:r>
      <w:r>
        <w:rPr>
          <w:color w:val="231F20"/>
        </w:rPr>
        <w:t>Mai</w:t>
      </w:r>
      <w:r>
        <w:rPr>
          <w:color w:val="231F20"/>
          <w:spacing w:val="-4"/>
        </w:rPr>
        <w:t xml:space="preserve"> </w:t>
      </w:r>
      <w:r>
        <w:rPr>
          <w:color w:val="231F20"/>
        </w:rPr>
        <w:t>Thúc Loan gathered a force of 30,000 men and seized the province.</w:t>
      </w:r>
      <w:r>
        <w:rPr>
          <w:color w:val="231F20"/>
          <w:position w:val="7"/>
          <w:sz w:val="16"/>
        </w:rPr>
        <w:t xml:space="preserve">53 </w:t>
      </w:r>
      <w:r>
        <w:rPr>
          <w:color w:val="231F20"/>
        </w:rPr>
        <w:t>Mai Thúc Loan became king and ruled under the popular title of Mai Hắc Đế (Mai Black emperor) because of his dark complexion. He built a citadel at Vạn An and traces of it can still be found in the province of Nghệ-An,</w:t>
      </w:r>
      <w:r>
        <w:rPr>
          <w:color w:val="231F20"/>
          <w:spacing w:val="-5"/>
        </w:rPr>
        <w:t xml:space="preserve"> </w:t>
      </w:r>
      <w:r>
        <w:rPr>
          <w:color w:val="231F20"/>
        </w:rPr>
        <w:t>near</w:t>
      </w:r>
      <w:r>
        <w:rPr>
          <w:color w:val="231F20"/>
          <w:spacing w:val="-5"/>
        </w:rPr>
        <w:t xml:space="preserve"> </w:t>
      </w:r>
      <w:r>
        <w:rPr>
          <w:color w:val="231F20"/>
        </w:rPr>
        <w:t>his</w:t>
      </w:r>
      <w:r>
        <w:rPr>
          <w:color w:val="231F20"/>
          <w:spacing w:val="-5"/>
        </w:rPr>
        <w:t xml:space="preserve"> </w:t>
      </w:r>
      <w:r>
        <w:rPr>
          <w:color w:val="231F20"/>
        </w:rPr>
        <w:t>tomb.</w:t>
      </w:r>
      <w:r>
        <w:rPr>
          <w:color w:val="231F20"/>
          <w:spacing w:val="-5"/>
        </w:rPr>
        <w:t xml:space="preserve"> </w:t>
      </w:r>
      <w:r>
        <w:rPr>
          <w:color w:val="231F20"/>
        </w:rPr>
        <w:t>He</w:t>
      </w:r>
      <w:r>
        <w:rPr>
          <w:color w:val="231F20"/>
          <w:spacing w:val="-5"/>
        </w:rPr>
        <w:t xml:space="preserve"> </w:t>
      </w:r>
      <w:r>
        <w:rPr>
          <w:color w:val="231F20"/>
        </w:rPr>
        <w:t>rallied</w:t>
      </w:r>
      <w:r>
        <w:rPr>
          <w:color w:val="231F20"/>
          <w:spacing w:val="-5"/>
        </w:rPr>
        <w:t xml:space="preserve"> </w:t>
      </w:r>
      <w:r>
        <w:rPr>
          <w:color w:val="231F20"/>
        </w:rPr>
        <w:t>support</w:t>
      </w:r>
      <w:r>
        <w:rPr>
          <w:color w:val="231F20"/>
          <w:spacing w:val="-5"/>
        </w:rPr>
        <w:t xml:space="preserve"> </w:t>
      </w:r>
      <w:r>
        <w:rPr>
          <w:color w:val="231F20"/>
        </w:rPr>
        <w:t>fro</w:t>
      </w:r>
      <w:r>
        <w:rPr>
          <w:color w:val="231F20"/>
        </w:rPr>
        <w:t>m</w:t>
      </w:r>
      <w:r>
        <w:rPr>
          <w:color w:val="231F20"/>
          <w:spacing w:val="-5"/>
        </w:rPr>
        <w:t xml:space="preserve"> </w:t>
      </w:r>
      <w:r>
        <w:rPr>
          <w:color w:val="231F20"/>
        </w:rPr>
        <w:t>32</w:t>
      </w:r>
      <w:r>
        <w:rPr>
          <w:color w:val="231F20"/>
          <w:spacing w:val="-5"/>
        </w:rPr>
        <w:t xml:space="preserve"> </w:t>
      </w:r>
      <w:r>
        <w:rPr>
          <w:color w:val="231F20"/>
        </w:rPr>
        <w:t>areas</w:t>
      </w:r>
      <w:r>
        <w:rPr>
          <w:color w:val="231F20"/>
          <w:spacing w:val="-5"/>
        </w:rPr>
        <w:t xml:space="preserve"> </w:t>
      </w:r>
      <w:r>
        <w:rPr>
          <w:color w:val="231F20"/>
        </w:rPr>
        <w:t>and</w:t>
      </w:r>
      <w:r>
        <w:rPr>
          <w:color w:val="231F20"/>
          <w:spacing w:val="-5"/>
        </w:rPr>
        <w:t xml:space="preserve"> </w:t>
      </w:r>
      <w:r>
        <w:rPr>
          <w:color w:val="231F20"/>
        </w:rPr>
        <w:t xml:space="preserve">solicited </w:t>
      </w:r>
      <w:r>
        <w:rPr>
          <w:color w:val="231F20"/>
          <w:spacing w:val="-4"/>
        </w:rPr>
        <w:t xml:space="preserve">help from Champa, Zhenla and ‘Chin-Lin’, possibly the Malay peninsula. </w:t>
      </w:r>
      <w:r>
        <w:rPr>
          <w:color w:val="231F20"/>
        </w:rPr>
        <w:t>With</w:t>
      </w:r>
      <w:r>
        <w:rPr>
          <w:color w:val="231F20"/>
          <w:spacing w:val="-13"/>
        </w:rPr>
        <w:t xml:space="preserve"> </w:t>
      </w:r>
      <w:r>
        <w:rPr>
          <w:color w:val="231F20"/>
        </w:rPr>
        <w:t>their</w:t>
      </w:r>
      <w:r>
        <w:rPr>
          <w:color w:val="231F20"/>
          <w:spacing w:val="-13"/>
        </w:rPr>
        <w:t xml:space="preserve"> </w:t>
      </w:r>
      <w:r>
        <w:rPr>
          <w:color w:val="231F20"/>
        </w:rPr>
        <w:t>support</w:t>
      </w:r>
      <w:r>
        <w:rPr>
          <w:color w:val="231F20"/>
          <w:spacing w:val="-13"/>
        </w:rPr>
        <w:t xml:space="preserve"> </w:t>
      </w:r>
      <w:r>
        <w:rPr>
          <w:color w:val="231F20"/>
        </w:rPr>
        <w:t>he</w:t>
      </w:r>
      <w:r>
        <w:rPr>
          <w:color w:val="231F20"/>
          <w:spacing w:val="-13"/>
        </w:rPr>
        <w:t xml:space="preserve"> </w:t>
      </w:r>
      <w:r>
        <w:rPr>
          <w:color w:val="231F20"/>
        </w:rPr>
        <w:t>defeated</w:t>
      </w:r>
      <w:r>
        <w:rPr>
          <w:color w:val="231F20"/>
          <w:spacing w:val="-13"/>
        </w:rPr>
        <w:t xml:space="preserve"> </w:t>
      </w:r>
      <w:r>
        <w:rPr>
          <w:color w:val="231F20"/>
        </w:rPr>
        <w:t>the</w:t>
      </w:r>
      <w:r>
        <w:rPr>
          <w:color w:val="231F20"/>
          <w:spacing w:val="-13"/>
        </w:rPr>
        <w:t xml:space="preserve"> </w:t>
      </w:r>
      <w:r>
        <w:rPr>
          <w:color w:val="231F20"/>
        </w:rPr>
        <w:t>Tang</w:t>
      </w:r>
      <w:r>
        <w:rPr>
          <w:color w:val="231F20"/>
          <w:spacing w:val="-13"/>
        </w:rPr>
        <w:t xml:space="preserve"> </w:t>
      </w:r>
      <w:r>
        <w:rPr>
          <w:color w:val="231F20"/>
        </w:rPr>
        <w:t>protector-general</w:t>
      </w:r>
      <w:r>
        <w:rPr>
          <w:color w:val="231F20"/>
          <w:spacing w:val="-13"/>
        </w:rPr>
        <w:t xml:space="preserve"> </w:t>
      </w:r>
      <w:r>
        <w:rPr>
          <w:color w:val="231F20"/>
        </w:rPr>
        <w:t>and</w:t>
      </w:r>
      <w:r>
        <w:rPr>
          <w:color w:val="231F20"/>
          <w:spacing w:val="-13"/>
        </w:rPr>
        <w:t xml:space="preserve"> </w:t>
      </w:r>
      <w:r>
        <w:rPr>
          <w:color w:val="231F20"/>
        </w:rPr>
        <w:t>took</w:t>
      </w:r>
      <w:r>
        <w:rPr>
          <w:color w:val="231F20"/>
          <w:spacing w:val="-13"/>
        </w:rPr>
        <w:t xml:space="preserve"> </w:t>
      </w:r>
      <w:r>
        <w:rPr>
          <w:color w:val="231F20"/>
        </w:rPr>
        <w:t>over Giao Châu. He ruled An-Nam until 722 when the Tang sent down an army of 10,000 men to escort their appointed protector-general Kuang Chu-Ke</w:t>
      </w:r>
      <w:r>
        <w:rPr>
          <w:color w:val="231F20"/>
          <w:spacing w:val="-7"/>
        </w:rPr>
        <w:t xml:space="preserve"> </w:t>
      </w:r>
      <w:r>
        <w:rPr>
          <w:color w:val="231F20"/>
        </w:rPr>
        <w:t>to</w:t>
      </w:r>
      <w:r>
        <w:rPr>
          <w:color w:val="231F20"/>
          <w:spacing w:val="-7"/>
        </w:rPr>
        <w:t xml:space="preserve"> </w:t>
      </w:r>
      <w:r>
        <w:rPr>
          <w:color w:val="231F20"/>
        </w:rPr>
        <w:t>his</w:t>
      </w:r>
      <w:r>
        <w:rPr>
          <w:color w:val="231F20"/>
          <w:spacing w:val="-7"/>
        </w:rPr>
        <w:t xml:space="preserve"> </w:t>
      </w:r>
      <w:r>
        <w:rPr>
          <w:color w:val="231F20"/>
        </w:rPr>
        <w:t>new</w:t>
      </w:r>
      <w:r>
        <w:rPr>
          <w:color w:val="231F20"/>
          <w:spacing w:val="-7"/>
        </w:rPr>
        <w:t xml:space="preserve"> </w:t>
      </w:r>
      <w:r>
        <w:rPr>
          <w:color w:val="231F20"/>
        </w:rPr>
        <w:t>post.</w:t>
      </w:r>
      <w:r>
        <w:rPr>
          <w:color w:val="231F20"/>
          <w:spacing w:val="-7"/>
        </w:rPr>
        <w:t xml:space="preserve"> </w:t>
      </w:r>
      <w:r>
        <w:rPr>
          <w:color w:val="231F20"/>
        </w:rPr>
        <w:t>Mai</w:t>
      </w:r>
      <w:r>
        <w:rPr>
          <w:color w:val="231F20"/>
          <w:spacing w:val="-7"/>
        </w:rPr>
        <w:t xml:space="preserve"> </w:t>
      </w:r>
      <w:r>
        <w:rPr>
          <w:color w:val="231F20"/>
        </w:rPr>
        <w:t>Hắc</w:t>
      </w:r>
      <w:r>
        <w:rPr>
          <w:color w:val="231F20"/>
          <w:spacing w:val="-7"/>
        </w:rPr>
        <w:t xml:space="preserve"> </w:t>
      </w:r>
      <w:r>
        <w:rPr>
          <w:color w:val="231F20"/>
        </w:rPr>
        <w:t>Đế</w:t>
      </w:r>
      <w:r>
        <w:rPr>
          <w:color w:val="231F20"/>
          <w:spacing w:val="-7"/>
        </w:rPr>
        <w:t xml:space="preserve"> </w:t>
      </w:r>
      <w:r>
        <w:rPr>
          <w:color w:val="231F20"/>
        </w:rPr>
        <w:t>was</w:t>
      </w:r>
      <w:r>
        <w:rPr>
          <w:color w:val="231F20"/>
          <w:spacing w:val="-7"/>
        </w:rPr>
        <w:t xml:space="preserve"> </w:t>
      </w:r>
      <w:r>
        <w:rPr>
          <w:color w:val="231F20"/>
        </w:rPr>
        <w:t>killed</w:t>
      </w:r>
      <w:r>
        <w:rPr>
          <w:color w:val="231F20"/>
          <w:spacing w:val="-7"/>
        </w:rPr>
        <w:t xml:space="preserve"> </w:t>
      </w:r>
      <w:r>
        <w:rPr>
          <w:color w:val="231F20"/>
        </w:rPr>
        <w:t>along</w:t>
      </w:r>
      <w:r>
        <w:rPr>
          <w:color w:val="231F20"/>
          <w:spacing w:val="-7"/>
        </w:rPr>
        <w:t xml:space="preserve"> </w:t>
      </w:r>
      <w:r>
        <w:rPr>
          <w:color w:val="231F20"/>
        </w:rPr>
        <w:t>with</w:t>
      </w:r>
      <w:r>
        <w:rPr>
          <w:color w:val="231F20"/>
          <w:spacing w:val="-7"/>
        </w:rPr>
        <w:t xml:space="preserve"> </w:t>
      </w:r>
      <w:r>
        <w:rPr>
          <w:color w:val="231F20"/>
        </w:rPr>
        <w:t>many</w:t>
      </w:r>
      <w:r>
        <w:rPr>
          <w:color w:val="231F20"/>
          <w:spacing w:val="-7"/>
        </w:rPr>
        <w:t xml:space="preserve"> </w:t>
      </w:r>
      <w:r>
        <w:rPr>
          <w:color w:val="231F20"/>
        </w:rPr>
        <w:t>of</w:t>
      </w:r>
      <w:r>
        <w:rPr>
          <w:color w:val="231F20"/>
          <w:spacing w:val="-7"/>
        </w:rPr>
        <w:t xml:space="preserve"> </w:t>
      </w:r>
      <w:r>
        <w:rPr>
          <w:color w:val="231F20"/>
        </w:rPr>
        <w:t>his followers, ‘their bodies piled as high as mountai</w:t>
      </w:r>
      <w:r>
        <w:rPr>
          <w:color w:val="231F20"/>
        </w:rPr>
        <w:t>ns.’</w:t>
      </w:r>
      <w:r>
        <w:rPr>
          <w:color w:val="231F20"/>
          <w:position w:val="7"/>
          <w:sz w:val="16"/>
        </w:rPr>
        <w:t>54</w:t>
      </w:r>
    </w:p>
    <w:p w:rsidR="009E0961" w:rsidRDefault="009E0961">
      <w:pPr>
        <w:pStyle w:val="BodyText"/>
        <w:spacing w:before="8"/>
        <w:rPr>
          <w:sz w:val="34"/>
        </w:rPr>
      </w:pPr>
    </w:p>
    <w:p w:rsidR="009E0961" w:rsidRDefault="00183599">
      <w:pPr>
        <w:pStyle w:val="Heading2"/>
        <w:ind w:left="2357" w:right="0"/>
        <w:jc w:val="left"/>
      </w:pPr>
      <w:r>
        <w:rPr>
          <w:smallCaps/>
          <w:color w:val="231F20"/>
        </w:rPr>
        <w:t>the</w:t>
      </w:r>
      <w:r>
        <w:rPr>
          <w:color w:val="231F20"/>
          <w:spacing w:val="41"/>
        </w:rPr>
        <w:t xml:space="preserve"> </w:t>
      </w:r>
      <w:r>
        <w:rPr>
          <w:smallCaps/>
          <w:color w:val="231F20"/>
        </w:rPr>
        <w:t>ph</w:t>
      </w:r>
      <w:r>
        <w:rPr>
          <w:color w:val="231F20"/>
        </w:rPr>
        <w:t>ù</w:t>
      </w:r>
      <w:r>
        <w:rPr>
          <w:smallCaps/>
          <w:color w:val="231F20"/>
        </w:rPr>
        <w:t>ng</w:t>
      </w:r>
      <w:r>
        <w:rPr>
          <w:color w:val="231F20"/>
          <w:spacing w:val="41"/>
        </w:rPr>
        <w:t xml:space="preserve"> </w:t>
      </w:r>
      <w:r>
        <w:rPr>
          <w:smallCaps/>
          <w:color w:val="231F20"/>
        </w:rPr>
        <w:t>h</w:t>
      </w:r>
      <w:r>
        <w:rPr>
          <w:color w:val="231F20"/>
        </w:rPr>
        <w:t>ư</w:t>
      </w:r>
      <w:r>
        <w:rPr>
          <w:smallCaps/>
          <w:color w:val="231F20"/>
        </w:rPr>
        <w:t>ng</w:t>
      </w:r>
      <w:r>
        <w:rPr>
          <w:color w:val="231F20"/>
          <w:spacing w:val="41"/>
        </w:rPr>
        <w:t xml:space="preserve"> </w:t>
      </w:r>
      <w:r>
        <w:rPr>
          <w:smallCaps/>
          <w:color w:val="231F20"/>
        </w:rPr>
        <w:t>uprising</w:t>
      </w:r>
      <w:r>
        <w:rPr>
          <w:color w:val="231F20"/>
          <w:spacing w:val="41"/>
        </w:rPr>
        <w:t xml:space="preserve"> </w:t>
      </w:r>
      <w:r>
        <w:rPr>
          <w:color w:val="231F20"/>
        </w:rPr>
        <w:t>(?–801</w:t>
      </w:r>
      <w:r>
        <w:rPr>
          <w:color w:val="231F20"/>
          <w:spacing w:val="52"/>
        </w:rPr>
        <w:t xml:space="preserve"> </w:t>
      </w:r>
      <w:r>
        <w:rPr>
          <w:color w:val="231F20"/>
          <w:spacing w:val="-5"/>
        </w:rPr>
        <w:t>c</w:t>
      </w:r>
      <w:r>
        <w:rPr>
          <w:smallCaps/>
          <w:color w:val="231F20"/>
          <w:spacing w:val="-5"/>
        </w:rPr>
        <w:t>e</w:t>
      </w:r>
      <w:r>
        <w:rPr>
          <w:color w:val="231F20"/>
          <w:spacing w:val="-5"/>
        </w:rPr>
        <w:t>)</w:t>
      </w:r>
    </w:p>
    <w:p w:rsidR="009E0961" w:rsidRDefault="009E0961">
      <w:pPr>
        <w:pStyle w:val="BodyText"/>
      </w:pPr>
    </w:p>
    <w:p w:rsidR="009E0961" w:rsidRDefault="00183599">
      <w:pPr>
        <w:pStyle w:val="BodyText"/>
        <w:spacing w:before="113" w:line="254" w:lineRule="auto"/>
        <w:ind w:left="1473" w:right="733"/>
        <w:jc w:val="both"/>
      </w:pPr>
      <w:r>
        <w:rPr>
          <w:color w:val="231F20"/>
          <w:spacing w:val="-2"/>
        </w:rPr>
        <w:t>The</w:t>
      </w:r>
      <w:r>
        <w:rPr>
          <w:color w:val="231F20"/>
          <w:spacing w:val="-7"/>
        </w:rPr>
        <w:t xml:space="preserve"> </w:t>
      </w:r>
      <w:r>
        <w:rPr>
          <w:color w:val="231F20"/>
          <w:spacing w:val="-2"/>
        </w:rPr>
        <w:t>Tang</w:t>
      </w:r>
      <w:r>
        <w:rPr>
          <w:color w:val="231F20"/>
          <w:spacing w:val="-7"/>
        </w:rPr>
        <w:t xml:space="preserve"> </w:t>
      </w:r>
      <w:r>
        <w:rPr>
          <w:color w:val="231F20"/>
          <w:spacing w:val="-2"/>
        </w:rPr>
        <w:t>were</w:t>
      </w:r>
      <w:r>
        <w:rPr>
          <w:color w:val="231F20"/>
          <w:spacing w:val="-7"/>
        </w:rPr>
        <w:t xml:space="preserve"> </w:t>
      </w:r>
      <w:r>
        <w:rPr>
          <w:color w:val="231F20"/>
          <w:spacing w:val="-2"/>
        </w:rPr>
        <w:t>a</w:t>
      </w:r>
      <w:r>
        <w:rPr>
          <w:color w:val="231F20"/>
          <w:spacing w:val="-7"/>
        </w:rPr>
        <w:t xml:space="preserve"> </w:t>
      </w:r>
      <w:r>
        <w:rPr>
          <w:color w:val="231F20"/>
          <w:spacing w:val="-2"/>
        </w:rPr>
        <w:t>well-organized</w:t>
      </w:r>
      <w:r>
        <w:rPr>
          <w:color w:val="231F20"/>
          <w:spacing w:val="-7"/>
        </w:rPr>
        <w:t xml:space="preserve"> </w:t>
      </w:r>
      <w:r>
        <w:rPr>
          <w:color w:val="231F20"/>
          <w:spacing w:val="-2"/>
        </w:rPr>
        <w:t>and</w:t>
      </w:r>
      <w:r>
        <w:rPr>
          <w:color w:val="231F20"/>
          <w:spacing w:val="-7"/>
        </w:rPr>
        <w:t xml:space="preserve"> </w:t>
      </w:r>
      <w:r>
        <w:rPr>
          <w:color w:val="231F20"/>
          <w:spacing w:val="-2"/>
        </w:rPr>
        <w:t>prosperous</w:t>
      </w:r>
      <w:r>
        <w:rPr>
          <w:color w:val="231F20"/>
          <w:spacing w:val="-7"/>
        </w:rPr>
        <w:t xml:space="preserve"> </w:t>
      </w:r>
      <w:r>
        <w:rPr>
          <w:color w:val="231F20"/>
          <w:spacing w:val="-2"/>
        </w:rPr>
        <w:t>regime</w:t>
      </w:r>
      <w:r>
        <w:rPr>
          <w:color w:val="231F20"/>
          <w:spacing w:val="-7"/>
        </w:rPr>
        <w:t xml:space="preserve"> </w:t>
      </w:r>
      <w:r>
        <w:rPr>
          <w:color w:val="231F20"/>
          <w:spacing w:val="-2"/>
        </w:rPr>
        <w:t>and</w:t>
      </w:r>
      <w:r>
        <w:rPr>
          <w:color w:val="231F20"/>
          <w:spacing w:val="-7"/>
        </w:rPr>
        <w:t xml:space="preserve"> </w:t>
      </w:r>
      <w:r>
        <w:rPr>
          <w:color w:val="231F20"/>
          <w:spacing w:val="-2"/>
        </w:rPr>
        <w:t>their</w:t>
      </w:r>
      <w:r>
        <w:rPr>
          <w:color w:val="231F20"/>
          <w:spacing w:val="-7"/>
        </w:rPr>
        <w:t xml:space="preserve"> </w:t>
      </w:r>
      <w:r>
        <w:rPr>
          <w:color w:val="231F20"/>
          <w:spacing w:val="-2"/>
        </w:rPr>
        <w:t xml:space="preserve">golden </w:t>
      </w:r>
      <w:r>
        <w:rPr>
          <w:color w:val="231F20"/>
        </w:rPr>
        <w:t>age was under Emperor Tang Xuanzong. Early in the eighth century they replaced the conscript army with a professional one.</w:t>
      </w:r>
      <w:r>
        <w:rPr>
          <w:color w:val="231F20"/>
          <w:position w:val="7"/>
          <w:sz w:val="16"/>
        </w:rPr>
        <w:t xml:space="preserve">55 </w:t>
      </w:r>
      <w:r>
        <w:rPr>
          <w:color w:val="231F20"/>
        </w:rPr>
        <w:t>Gradually military</w:t>
      </w:r>
      <w:r>
        <w:rPr>
          <w:color w:val="231F20"/>
          <w:spacing w:val="-12"/>
        </w:rPr>
        <w:t xml:space="preserve"> </w:t>
      </w:r>
      <w:r>
        <w:rPr>
          <w:color w:val="231F20"/>
        </w:rPr>
        <w:t>governors</w:t>
      </w:r>
      <w:r>
        <w:rPr>
          <w:color w:val="231F20"/>
          <w:spacing w:val="-12"/>
        </w:rPr>
        <w:t xml:space="preserve"> </w:t>
      </w:r>
      <w:r>
        <w:rPr>
          <w:color w:val="231F20"/>
        </w:rPr>
        <w:t>began</w:t>
      </w:r>
      <w:r>
        <w:rPr>
          <w:color w:val="231F20"/>
          <w:spacing w:val="-12"/>
        </w:rPr>
        <w:t xml:space="preserve"> </w:t>
      </w:r>
      <w:r>
        <w:rPr>
          <w:color w:val="231F20"/>
        </w:rPr>
        <w:t>to</w:t>
      </w:r>
      <w:r>
        <w:rPr>
          <w:color w:val="231F20"/>
          <w:spacing w:val="-12"/>
        </w:rPr>
        <w:t xml:space="preserve"> </w:t>
      </w:r>
      <w:r>
        <w:rPr>
          <w:color w:val="231F20"/>
        </w:rPr>
        <w:t>challenge</w:t>
      </w:r>
      <w:r>
        <w:rPr>
          <w:color w:val="231F20"/>
          <w:spacing w:val="-12"/>
        </w:rPr>
        <w:t xml:space="preserve"> </w:t>
      </w:r>
      <w:r>
        <w:rPr>
          <w:color w:val="231F20"/>
        </w:rPr>
        <w:t>the</w:t>
      </w:r>
      <w:r>
        <w:rPr>
          <w:color w:val="231F20"/>
          <w:spacing w:val="-12"/>
        </w:rPr>
        <w:t xml:space="preserve"> </w:t>
      </w:r>
      <w:r>
        <w:rPr>
          <w:color w:val="231F20"/>
        </w:rPr>
        <w:t>power</w:t>
      </w:r>
      <w:r>
        <w:rPr>
          <w:color w:val="231F20"/>
          <w:spacing w:val="-12"/>
        </w:rPr>
        <w:t xml:space="preserve"> </w:t>
      </w:r>
      <w:r>
        <w:rPr>
          <w:color w:val="231F20"/>
        </w:rPr>
        <w:t>at</w:t>
      </w:r>
      <w:r>
        <w:rPr>
          <w:color w:val="231F20"/>
          <w:spacing w:val="-12"/>
        </w:rPr>
        <w:t xml:space="preserve"> </w:t>
      </w:r>
      <w:r>
        <w:rPr>
          <w:color w:val="231F20"/>
        </w:rPr>
        <w:t>the</w:t>
      </w:r>
      <w:r>
        <w:rPr>
          <w:color w:val="231F20"/>
          <w:spacing w:val="-12"/>
        </w:rPr>
        <w:t xml:space="preserve"> </w:t>
      </w:r>
      <w:r>
        <w:rPr>
          <w:color w:val="231F20"/>
        </w:rPr>
        <w:t>central</w:t>
      </w:r>
      <w:r>
        <w:rPr>
          <w:color w:val="231F20"/>
          <w:spacing w:val="-12"/>
        </w:rPr>
        <w:t xml:space="preserve"> </w:t>
      </w:r>
      <w:r>
        <w:rPr>
          <w:color w:val="231F20"/>
        </w:rPr>
        <w:t>court</w:t>
      </w:r>
      <w:r>
        <w:rPr>
          <w:color w:val="231F20"/>
          <w:spacing w:val="-12"/>
        </w:rPr>
        <w:t xml:space="preserve"> </w:t>
      </w:r>
      <w:r>
        <w:rPr>
          <w:color w:val="231F20"/>
        </w:rPr>
        <w:t>and the</w:t>
      </w:r>
      <w:r>
        <w:rPr>
          <w:color w:val="231F20"/>
          <w:spacing w:val="-4"/>
        </w:rPr>
        <w:t xml:space="preserve"> </w:t>
      </w:r>
      <w:r>
        <w:rPr>
          <w:color w:val="231F20"/>
        </w:rPr>
        <w:t>Tang</w:t>
      </w:r>
      <w:r>
        <w:rPr>
          <w:color w:val="231F20"/>
          <w:spacing w:val="-4"/>
        </w:rPr>
        <w:t xml:space="preserve"> </w:t>
      </w:r>
      <w:r>
        <w:rPr>
          <w:color w:val="231F20"/>
        </w:rPr>
        <w:t>suffered</w:t>
      </w:r>
      <w:r>
        <w:rPr>
          <w:color w:val="231F20"/>
          <w:spacing w:val="-4"/>
        </w:rPr>
        <w:t xml:space="preserve"> </w:t>
      </w:r>
      <w:r>
        <w:rPr>
          <w:color w:val="231F20"/>
        </w:rPr>
        <w:t>defeats</w:t>
      </w:r>
      <w:r>
        <w:rPr>
          <w:color w:val="231F20"/>
          <w:spacing w:val="-4"/>
        </w:rPr>
        <w:t xml:space="preserve"> </w:t>
      </w:r>
      <w:r>
        <w:rPr>
          <w:color w:val="231F20"/>
        </w:rPr>
        <w:t>from</w:t>
      </w:r>
      <w:r>
        <w:rPr>
          <w:color w:val="231F20"/>
          <w:spacing w:val="-4"/>
        </w:rPr>
        <w:t xml:space="preserve"> </w:t>
      </w:r>
      <w:r>
        <w:rPr>
          <w:color w:val="231F20"/>
        </w:rPr>
        <w:t>southern</w:t>
      </w:r>
      <w:r>
        <w:rPr>
          <w:color w:val="231F20"/>
          <w:spacing w:val="-4"/>
        </w:rPr>
        <w:t xml:space="preserve"> </w:t>
      </w:r>
      <w:r>
        <w:rPr>
          <w:color w:val="231F20"/>
        </w:rPr>
        <w:t>Manchuria</w:t>
      </w:r>
      <w:r>
        <w:rPr>
          <w:color w:val="231F20"/>
          <w:spacing w:val="-4"/>
        </w:rPr>
        <w:t xml:space="preserve"> </w:t>
      </w:r>
      <w:r>
        <w:rPr>
          <w:color w:val="231F20"/>
        </w:rPr>
        <w:t>to</w:t>
      </w:r>
      <w:r>
        <w:rPr>
          <w:color w:val="231F20"/>
          <w:spacing w:val="-4"/>
        </w:rPr>
        <w:t xml:space="preserve"> </w:t>
      </w:r>
      <w:r>
        <w:rPr>
          <w:color w:val="231F20"/>
        </w:rPr>
        <w:t>central</w:t>
      </w:r>
      <w:r>
        <w:rPr>
          <w:color w:val="231F20"/>
          <w:spacing w:val="-4"/>
        </w:rPr>
        <w:t xml:space="preserve"> </w:t>
      </w:r>
      <w:r>
        <w:rPr>
          <w:color w:val="231F20"/>
        </w:rPr>
        <w:t>Asia</w:t>
      </w:r>
      <w:r>
        <w:rPr>
          <w:color w:val="231F20"/>
          <w:spacing w:val="-4"/>
        </w:rPr>
        <w:t xml:space="preserve"> </w:t>
      </w:r>
      <w:r>
        <w:rPr>
          <w:color w:val="231F20"/>
        </w:rPr>
        <w:t>and Yunnan.</w:t>
      </w:r>
      <w:r>
        <w:rPr>
          <w:color w:val="231F20"/>
          <w:spacing w:val="-6"/>
        </w:rPr>
        <w:t xml:space="preserve"> </w:t>
      </w:r>
      <w:r>
        <w:rPr>
          <w:color w:val="231F20"/>
        </w:rPr>
        <w:t>The</w:t>
      </w:r>
      <w:r>
        <w:rPr>
          <w:color w:val="231F20"/>
          <w:spacing w:val="-6"/>
        </w:rPr>
        <w:t xml:space="preserve"> </w:t>
      </w:r>
      <w:r>
        <w:rPr>
          <w:color w:val="231F20"/>
        </w:rPr>
        <w:t>An</w:t>
      </w:r>
      <w:r>
        <w:rPr>
          <w:color w:val="231F20"/>
          <w:spacing w:val="-6"/>
        </w:rPr>
        <w:t xml:space="preserve"> </w:t>
      </w:r>
      <w:r>
        <w:rPr>
          <w:color w:val="231F20"/>
        </w:rPr>
        <w:t>Lushan</w:t>
      </w:r>
      <w:r>
        <w:rPr>
          <w:color w:val="231F20"/>
          <w:spacing w:val="-6"/>
        </w:rPr>
        <w:t xml:space="preserve"> </w:t>
      </w:r>
      <w:r>
        <w:rPr>
          <w:color w:val="231F20"/>
        </w:rPr>
        <w:t>rebellion</w:t>
      </w:r>
      <w:r>
        <w:rPr>
          <w:color w:val="231F20"/>
          <w:spacing w:val="-6"/>
        </w:rPr>
        <w:t xml:space="preserve"> </w:t>
      </w:r>
      <w:r>
        <w:rPr>
          <w:color w:val="231F20"/>
        </w:rPr>
        <w:t>in</w:t>
      </w:r>
      <w:r>
        <w:rPr>
          <w:color w:val="231F20"/>
          <w:spacing w:val="-6"/>
        </w:rPr>
        <w:t xml:space="preserve"> </w:t>
      </w:r>
      <w:r>
        <w:rPr>
          <w:color w:val="231F20"/>
        </w:rPr>
        <w:t>Manchuria</w:t>
      </w:r>
      <w:r>
        <w:rPr>
          <w:color w:val="231F20"/>
          <w:spacing w:val="-6"/>
        </w:rPr>
        <w:t xml:space="preserve"> </w:t>
      </w:r>
      <w:r>
        <w:rPr>
          <w:color w:val="231F20"/>
        </w:rPr>
        <w:t>in</w:t>
      </w:r>
      <w:r>
        <w:rPr>
          <w:color w:val="231F20"/>
          <w:spacing w:val="-6"/>
        </w:rPr>
        <w:t xml:space="preserve"> </w:t>
      </w:r>
      <w:r>
        <w:rPr>
          <w:color w:val="231F20"/>
        </w:rPr>
        <w:t>755</w:t>
      </w:r>
      <w:r>
        <w:rPr>
          <w:color w:val="231F20"/>
          <w:spacing w:val="-6"/>
        </w:rPr>
        <w:t xml:space="preserve"> </w:t>
      </w:r>
      <w:r>
        <w:rPr>
          <w:color w:val="231F20"/>
        </w:rPr>
        <w:t>was</w:t>
      </w:r>
      <w:r>
        <w:rPr>
          <w:color w:val="231F20"/>
          <w:spacing w:val="-6"/>
        </w:rPr>
        <w:t xml:space="preserve"> </w:t>
      </w:r>
      <w:r>
        <w:rPr>
          <w:color w:val="231F20"/>
        </w:rPr>
        <w:t>the</w:t>
      </w:r>
      <w:r>
        <w:rPr>
          <w:color w:val="231F20"/>
          <w:spacing w:val="-6"/>
        </w:rPr>
        <w:t xml:space="preserve"> </w:t>
      </w:r>
      <w:r>
        <w:rPr>
          <w:color w:val="231F20"/>
        </w:rPr>
        <w:t xml:space="preserve">biggest </w:t>
      </w:r>
      <w:r>
        <w:rPr>
          <w:color w:val="231F20"/>
          <w:spacing w:val="-2"/>
        </w:rPr>
        <w:t>and</w:t>
      </w:r>
      <w:r>
        <w:rPr>
          <w:color w:val="231F20"/>
          <w:spacing w:val="-10"/>
        </w:rPr>
        <w:t xml:space="preserve"> </w:t>
      </w:r>
      <w:r>
        <w:rPr>
          <w:color w:val="231F20"/>
          <w:spacing w:val="-2"/>
        </w:rPr>
        <w:t>although</w:t>
      </w:r>
      <w:r>
        <w:rPr>
          <w:color w:val="231F20"/>
          <w:spacing w:val="-10"/>
        </w:rPr>
        <w:t xml:space="preserve"> </w:t>
      </w:r>
      <w:r>
        <w:rPr>
          <w:color w:val="231F20"/>
          <w:spacing w:val="-2"/>
        </w:rPr>
        <w:t>subdued</w:t>
      </w:r>
      <w:r>
        <w:rPr>
          <w:color w:val="231F20"/>
          <w:spacing w:val="-10"/>
        </w:rPr>
        <w:t xml:space="preserve"> </w:t>
      </w:r>
      <w:r>
        <w:rPr>
          <w:color w:val="231F20"/>
          <w:spacing w:val="-2"/>
        </w:rPr>
        <w:t>it</w:t>
      </w:r>
      <w:r>
        <w:rPr>
          <w:color w:val="231F20"/>
          <w:spacing w:val="-10"/>
        </w:rPr>
        <w:t xml:space="preserve"> </w:t>
      </w:r>
      <w:r>
        <w:rPr>
          <w:color w:val="231F20"/>
          <w:spacing w:val="-2"/>
        </w:rPr>
        <w:t>had</w:t>
      </w:r>
      <w:r>
        <w:rPr>
          <w:color w:val="231F20"/>
          <w:spacing w:val="-10"/>
        </w:rPr>
        <w:t xml:space="preserve"> </w:t>
      </w:r>
      <w:r>
        <w:rPr>
          <w:color w:val="231F20"/>
          <w:spacing w:val="-2"/>
        </w:rPr>
        <w:t>lasting</w:t>
      </w:r>
      <w:r>
        <w:rPr>
          <w:color w:val="231F20"/>
          <w:spacing w:val="-10"/>
        </w:rPr>
        <w:t xml:space="preserve"> </w:t>
      </w:r>
      <w:r>
        <w:rPr>
          <w:color w:val="231F20"/>
          <w:spacing w:val="-2"/>
        </w:rPr>
        <w:t>effects.</w:t>
      </w:r>
      <w:r>
        <w:rPr>
          <w:color w:val="231F20"/>
          <w:spacing w:val="-10"/>
        </w:rPr>
        <w:t xml:space="preserve"> </w:t>
      </w:r>
      <w:r>
        <w:rPr>
          <w:color w:val="231F20"/>
          <w:spacing w:val="-2"/>
        </w:rPr>
        <w:t>After</w:t>
      </w:r>
      <w:r>
        <w:rPr>
          <w:color w:val="231F20"/>
          <w:spacing w:val="-10"/>
        </w:rPr>
        <w:t xml:space="preserve"> </w:t>
      </w:r>
      <w:r>
        <w:rPr>
          <w:color w:val="231F20"/>
          <w:spacing w:val="-2"/>
        </w:rPr>
        <w:t>defeats</w:t>
      </w:r>
      <w:r>
        <w:rPr>
          <w:color w:val="231F20"/>
          <w:spacing w:val="-10"/>
        </w:rPr>
        <w:t xml:space="preserve"> </w:t>
      </w:r>
      <w:r>
        <w:rPr>
          <w:color w:val="231F20"/>
          <w:spacing w:val="-2"/>
        </w:rPr>
        <w:t>by</w:t>
      </w:r>
      <w:r>
        <w:rPr>
          <w:color w:val="231F20"/>
          <w:spacing w:val="-10"/>
        </w:rPr>
        <w:t xml:space="preserve"> </w:t>
      </w:r>
      <w:r>
        <w:rPr>
          <w:color w:val="231F20"/>
          <w:spacing w:val="-2"/>
        </w:rPr>
        <w:t>the</w:t>
      </w:r>
      <w:r>
        <w:rPr>
          <w:color w:val="231F20"/>
          <w:spacing w:val="-10"/>
        </w:rPr>
        <w:t xml:space="preserve"> </w:t>
      </w:r>
      <w:r>
        <w:rPr>
          <w:color w:val="231F20"/>
          <w:spacing w:val="-2"/>
        </w:rPr>
        <w:t xml:space="preserve">kingdom </w:t>
      </w:r>
      <w:r>
        <w:rPr>
          <w:color w:val="231F20"/>
        </w:rPr>
        <w:t>of Nanzhao in Yunnan, the Tang adopted a defensive position and militarized border zones. In 758 An-Nam, the pacified south, became Trấn</w:t>
      </w:r>
      <w:r>
        <w:rPr>
          <w:color w:val="231F20"/>
          <w:spacing w:val="-12"/>
        </w:rPr>
        <w:t xml:space="preserve"> </w:t>
      </w:r>
      <w:r>
        <w:rPr>
          <w:color w:val="231F20"/>
        </w:rPr>
        <w:t>Nam,</w:t>
      </w:r>
      <w:r>
        <w:rPr>
          <w:color w:val="231F20"/>
          <w:spacing w:val="-10"/>
        </w:rPr>
        <w:t xml:space="preserve"> </w:t>
      </w:r>
      <w:r>
        <w:rPr>
          <w:color w:val="231F20"/>
        </w:rPr>
        <w:t>the</w:t>
      </w:r>
      <w:r>
        <w:rPr>
          <w:color w:val="231F20"/>
          <w:spacing w:val="-11"/>
        </w:rPr>
        <w:t xml:space="preserve"> </w:t>
      </w:r>
      <w:r>
        <w:rPr>
          <w:color w:val="231F20"/>
        </w:rPr>
        <w:t>‘guarded</w:t>
      </w:r>
      <w:r>
        <w:rPr>
          <w:color w:val="231F20"/>
          <w:spacing w:val="-11"/>
        </w:rPr>
        <w:t xml:space="preserve"> </w:t>
      </w:r>
      <w:r>
        <w:rPr>
          <w:color w:val="231F20"/>
        </w:rPr>
        <w:t>south’.</w:t>
      </w:r>
      <w:r>
        <w:rPr>
          <w:color w:val="231F20"/>
          <w:position w:val="7"/>
          <w:sz w:val="16"/>
        </w:rPr>
        <w:t>56</w:t>
      </w:r>
      <w:r>
        <w:rPr>
          <w:color w:val="231F20"/>
          <w:spacing w:val="2"/>
          <w:position w:val="7"/>
          <w:sz w:val="16"/>
        </w:rPr>
        <w:t xml:space="preserve"> </w:t>
      </w:r>
      <w:r>
        <w:rPr>
          <w:color w:val="231F20"/>
        </w:rPr>
        <w:t>The</w:t>
      </w:r>
      <w:r>
        <w:rPr>
          <w:color w:val="231F20"/>
          <w:spacing w:val="-12"/>
        </w:rPr>
        <w:t xml:space="preserve"> </w:t>
      </w:r>
      <w:r>
        <w:rPr>
          <w:color w:val="231F20"/>
        </w:rPr>
        <w:t>Tang</w:t>
      </w:r>
      <w:r>
        <w:rPr>
          <w:color w:val="231F20"/>
          <w:spacing w:val="-11"/>
        </w:rPr>
        <w:t xml:space="preserve"> </w:t>
      </w:r>
      <w:r>
        <w:rPr>
          <w:color w:val="231F20"/>
        </w:rPr>
        <w:t>closed</w:t>
      </w:r>
      <w:r>
        <w:rPr>
          <w:color w:val="231F20"/>
          <w:spacing w:val="-11"/>
        </w:rPr>
        <w:t xml:space="preserve"> </w:t>
      </w:r>
      <w:r>
        <w:rPr>
          <w:color w:val="231F20"/>
        </w:rPr>
        <w:t>the</w:t>
      </w:r>
      <w:r>
        <w:rPr>
          <w:color w:val="231F20"/>
          <w:spacing w:val="-12"/>
        </w:rPr>
        <w:t xml:space="preserve"> </w:t>
      </w:r>
      <w:r>
        <w:rPr>
          <w:color w:val="231F20"/>
        </w:rPr>
        <w:t>southern</w:t>
      </w:r>
      <w:r>
        <w:rPr>
          <w:color w:val="231F20"/>
          <w:spacing w:val="-11"/>
        </w:rPr>
        <w:t xml:space="preserve"> </w:t>
      </w:r>
      <w:r>
        <w:rPr>
          <w:color w:val="231F20"/>
          <w:spacing w:val="-2"/>
        </w:rPr>
        <w:t>trading</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183599">
      <w:pPr>
        <w:spacing w:before="83"/>
        <w:ind w:left="2649"/>
        <w:rPr>
          <w:sz w:val="18"/>
        </w:rPr>
      </w:pPr>
      <w:r>
        <w:rPr>
          <w:smallCaps/>
          <w:color w:val="231F20"/>
          <w:spacing w:val="12"/>
          <w:sz w:val="18"/>
        </w:rPr>
        <w:lastRenderedPageBreak/>
        <w:t>tu</w:t>
      </w:r>
      <w:r>
        <w:rPr>
          <w:smallCaps/>
          <w:color w:val="231F20"/>
          <w:spacing w:val="-18"/>
          <w:sz w:val="18"/>
        </w:rPr>
        <w:t xml:space="preserve"> </w:t>
      </w:r>
      <w:r>
        <w:rPr>
          <w:smallCaps/>
          <w:color w:val="231F20"/>
          <w:spacing w:val="16"/>
          <w:sz w:val="18"/>
        </w:rPr>
        <w:t>tel</w:t>
      </w:r>
      <w:r>
        <w:rPr>
          <w:smallCaps/>
          <w:color w:val="231F20"/>
          <w:spacing w:val="-18"/>
          <w:sz w:val="18"/>
        </w:rPr>
        <w:t xml:space="preserve"> </w:t>
      </w:r>
      <w:r>
        <w:rPr>
          <w:smallCaps/>
          <w:color w:val="231F20"/>
          <w:sz w:val="18"/>
        </w:rPr>
        <w:t>a</w:t>
      </w:r>
      <w:r>
        <w:rPr>
          <w:color w:val="231F20"/>
          <w:spacing w:val="-20"/>
          <w:sz w:val="18"/>
        </w:rPr>
        <w:t xml:space="preserve"> </w:t>
      </w:r>
      <w:r>
        <w:rPr>
          <w:smallCaps/>
          <w:color w:val="231F20"/>
          <w:spacing w:val="12"/>
          <w:sz w:val="18"/>
        </w:rPr>
        <w:t>ge</w:t>
      </w:r>
      <w:r>
        <w:rPr>
          <w:color w:val="231F20"/>
          <w:spacing w:val="52"/>
          <w:sz w:val="18"/>
        </w:rPr>
        <w:t xml:space="preserve"> </w:t>
      </w:r>
      <w:r>
        <w:rPr>
          <w:smallCaps/>
          <w:color w:val="231F20"/>
          <w:spacing w:val="16"/>
          <w:sz w:val="18"/>
        </w:rPr>
        <w:t>and</w:t>
      </w:r>
      <w:r>
        <w:rPr>
          <w:color w:val="231F20"/>
          <w:spacing w:val="53"/>
          <w:sz w:val="18"/>
        </w:rPr>
        <w:t xml:space="preserve"> </w:t>
      </w:r>
      <w:r>
        <w:rPr>
          <w:smallCaps/>
          <w:color w:val="231F20"/>
          <w:spacing w:val="18"/>
          <w:sz w:val="18"/>
        </w:rPr>
        <w:t>diss</w:t>
      </w:r>
      <w:r>
        <w:rPr>
          <w:smallCaps/>
          <w:color w:val="231F20"/>
          <w:spacing w:val="-18"/>
          <w:sz w:val="18"/>
        </w:rPr>
        <w:t xml:space="preserve"> </w:t>
      </w:r>
      <w:r>
        <w:rPr>
          <w:smallCaps/>
          <w:color w:val="231F20"/>
          <w:spacing w:val="16"/>
          <w:sz w:val="18"/>
        </w:rPr>
        <w:t>ens</w:t>
      </w:r>
      <w:r>
        <w:rPr>
          <w:smallCaps/>
          <w:color w:val="231F20"/>
          <w:spacing w:val="-18"/>
          <w:sz w:val="18"/>
        </w:rPr>
        <w:t xml:space="preserve"> </w:t>
      </w:r>
      <w:r>
        <w:rPr>
          <w:smallCaps/>
          <w:color w:val="231F20"/>
          <w:spacing w:val="16"/>
          <w:sz w:val="18"/>
        </w:rPr>
        <w:t>ion</w:t>
      </w:r>
      <w:r>
        <w:rPr>
          <w:color w:val="231F20"/>
          <w:spacing w:val="52"/>
          <w:sz w:val="18"/>
        </w:rPr>
        <w:t xml:space="preserve"> </w:t>
      </w:r>
      <w:r>
        <w:rPr>
          <w:color w:val="231F20"/>
          <w:spacing w:val="19"/>
          <w:sz w:val="18"/>
        </w:rPr>
        <w:t xml:space="preserve">(40–939) </w:t>
      </w:r>
    </w:p>
    <w:p w:rsidR="009E0961" w:rsidRDefault="009E0961">
      <w:pPr>
        <w:pStyle w:val="BodyText"/>
        <w:spacing w:before="3"/>
        <w:rPr>
          <w:sz w:val="25"/>
        </w:rPr>
      </w:pPr>
    </w:p>
    <w:p w:rsidR="009E0961" w:rsidRDefault="00183599">
      <w:pPr>
        <w:pStyle w:val="BodyText"/>
        <w:spacing w:line="235" w:lineRule="auto"/>
        <w:ind w:left="1417" w:right="792"/>
        <w:jc w:val="both"/>
        <w:rPr>
          <w:sz w:val="16"/>
        </w:rPr>
      </w:pPr>
      <w:r>
        <w:rPr>
          <w:color w:val="231F20"/>
        </w:rPr>
        <w:t>port</w:t>
      </w:r>
      <w:r>
        <w:rPr>
          <w:color w:val="231F20"/>
          <w:spacing w:val="-9"/>
        </w:rPr>
        <w:t xml:space="preserve"> </w:t>
      </w:r>
      <w:r>
        <w:rPr>
          <w:color w:val="231F20"/>
        </w:rPr>
        <w:t>of</w:t>
      </w:r>
      <w:r>
        <w:rPr>
          <w:color w:val="231F20"/>
          <w:spacing w:val="-9"/>
        </w:rPr>
        <w:t xml:space="preserve"> </w:t>
      </w:r>
      <w:r>
        <w:rPr>
          <w:color w:val="231F20"/>
        </w:rPr>
        <w:t>Guangzhou</w:t>
      </w:r>
      <w:r>
        <w:rPr>
          <w:color w:val="231F20"/>
          <w:spacing w:val="-9"/>
        </w:rPr>
        <w:t xml:space="preserve"> </w:t>
      </w:r>
      <w:r>
        <w:rPr>
          <w:color w:val="231F20"/>
        </w:rPr>
        <w:t>after</w:t>
      </w:r>
      <w:r>
        <w:rPr>
          <w:color w:val="231F20"/>
          <w:spacing w:val="-9"/>
        </w:rPr>
        <w:t xml:space="preserve"> </w:t>
      </w:r>
      <w:r>
        <w:rPr>
          <w:color w:val="231F20"/>
        </w:rPr>
        <w:t>it</w:t>
      </w:r>
      <w:r>
        <w:rPr>
          <w:color w:val="231F20"/>
          <w:spacing w:val="-9"/>
        </w:rPr>
        <w:t xml:space="preserve"> </w:t>
      </w:r>
      <w:r>
        <w:rPr>
          <w:color w:val="231F20"/>
        </w:rPr>
        <w:t>was</w:t>
      </w:r>
      <w:r>
        <w:rPr>
          <w:color w:val="231F20"/>
          <w:spacing w:val="-9"/>
        </w:rPr>
        <w:t xml:space="preserve"> </w:t>
      </w:r>
      <w:r>
        <w:rPr>
          <w:color w:val="231F20"/>
        </w:rPr>
        <w:t>attacked</w:t>
      </w:r>
      <w:r>
        <w:rPr>
          <w:color w:val="231F20"/>
          <w:spacing w:val="-9"/>
        </w:rPr>
        <w:t xml:space="preserve"> </w:t>
      </w:r>
      <w:r>
        <w:rPr>
          <w:color w:val="231F20"/>
        </w:rPr>
        <w:t>and</w:t>
      </w:r>
      <w:r>
        <w:rPr>
          <w:color w:val="231F20"/>
          <w:spacing w:val="-9"/>
        </w:rPr>
        <w:t xml:space="preserve"> </w:t>
      </w:r>
      <w:r>
        <w:rPr>
          <w:color w:val="231F20"/>
        </w:rPr>
        <w:t>looted</w:t>
      </w:r>
      <w:r>
        <w:rPr>
          <w:color w:val="231F20"/>
          <w:spacing w:val="-9"/>
        </w:rPr>
        <w:t xml:space="preserve"> </w:t>
      </w:r>
      <w:r>
        <w:rPr>
          <w:color w:val="231F20"/>
        </w:rPr>
        <w:t>by</w:t>
      </w:r>
      <w:r>
        <w:rPr>
          <w:color w:val="231F20"/>
          <w:spacing w:val="-9"/>
        </w:rPr>
        <w:t xml:space="preserve"> </w:t>
      </w:r>
      <w:r>
        <w:rPr>
          <w:color w:val="231F20"/>
        </w:rPr>
        <w:t>Arab</w:t>
      </w:r>
      <w:r>
        <w:rPr>
          <w:color w:val="231F20"/>
          <w:spacing w:val="-9"/>
        </w:rPr>
        <w:t xml:space="preserve"> </w:t>
      </w:r>
      <w:r>
        <w:rPr>
          <w:color w:val="231F20"/>
        </w:rPr>
        <w:t>and</w:t>
      </w:r>
      <w:r>
        <w:rPr>
          <w:color w:val="231F20"/>
          <w:spacing w:val="-9"/>
        </w:rPr>
        <w:t xml:space="preserve"> </w:t>
      </w:r>
      <w:r>
        <w:rPr>
          <w:color w:val="231F20"/>
        </w:rPr>
        <w:t>Persian merchants who said Chinese officials were corrupt.</w:t>
      </w:r>
      <w:r>
        <w:rPr>
          <w:color w:val="231F20"/>
          <w:position w:val="7"/>
          <w:sz w:val="16"/>
        </w:rPr>
        <w:t xml:space="preserve">57 </w:t>
      </w:r>
      <w:r>
        <w:rPr>
          <w:color w:val="231F20"/>
        </w:rPr>
        <w:t>The port Tống Bình in An-Nam, today’s Hanoi, replaced Guangzhou for a time.</w:t>
      </w:r>
      <w:r>
        <w:rPr>
          <w:color w:val="231F20"/>
          <w:position w:val="7"/>
          <w:sz w:val="16"/>
        </w:rPr>
        <w:t>58</w:t>
      </w:r>
    </w:p>
    <w:p w:rsidR="009E0961" w:rsidRDefault="00183599">
      <w:pPr>
        <w:pStyle w:val="BodyText"/>
        <w:spacing w:before="19" w:line="256" w:lineRule="auto"/>
        <w:ind w:left="1417" w:right="788" w:firstLine="340"/>
        <w:jc w:val="both"/>
      </w:pPr>
      <w:r>
        <w:rPr>
          <w:color w:val="231F20"/>
        </w:rPr>
        <w:t>In</w:t>
      </w:r>
      <w:r>
        <w:rPr>
          <w:color w:val="231F20"/>
          <w:spacing w:val="-3"/>
        </w:rPr>
        <w:t xml:space="preserve"> </w:t>
      </w:r>
      <w:r>
        <w:rPr>
          <w:color w:val="231F20"/>
        </w:rPr>
        <w:t>767</w:t>
      </w:r>
      <w:r>
        <w:rPr>
          <w:color w:val="231F20"/>
          <w:spacing w:val="-3"/>
        </w:rPr>
        <w:t xml:space="preserve"> </w:t>
      </w:r>
      <w:r>
        <w:rPr>
          <w:color w:val="231F20"/>
        </w:rPr>
        <w:t>protector-general</w:t>
      </w:r>
      <w:r>
        <w:rPr>
          <w:color w:val="231F20"/>
          <w:spacing w:val="-3"/>
        </w:rPr>
        <w:t xml:space="preserve"> </w:t>
      </w:r>
      <w:r>
        <w:rPr>
          <w:color w:val="231F20"/>
        </w:rPr>
        <w:t>Chang</w:t>
      </w:r>
      <w:r>
        <w:rPr>
          <w:color w:val="231F20"/>
          <w:spacing w:val="-3"/>
        </w:rPr>
        <w:t xml:space="preserve"> </w:t>
      </w:r>
      <w:r>
        <w:rPr>
          <w:color w:val="231F20"/>
        </w:rPr>
        <w:t>Po-Yi</w:t>
      </w:r>
      <w:r>
        <w:rPr>
          <w:color w:val="231F20"/>
          <w:spacing w:val="-3"/>
        </w:rPr>
        <w:t xml:space="preserve"> </w:t>
      </w:r>
      <w:r>
        <w:rPr>
          <w:color w:val="231F20"/>
        </w:rPr>
        <w:t>began</w:t>
      </w:r>
      <w:r>
        <w:rPr>
          <w:color w:val="231F20"/>
          <w:spacing w:val="-3"/>
        </w:rPr>
        <w:t xml:space="preserve"> </w:t>
      </w:r>
      <w:r>
        <w:rPr>
          <w:color w:val="231F20"/>
        </w:rPr>
        <w:t>to</w:t>
      </w:r>
      <w:r>
        <w:rPr>
          <w:color w:val="231F20"/>
          <w:spacing w:val="-3"/>
        </w:rPr>
        <w:t xml:space="preserve"> </w:t>
      </w:r>
      <w:r>
        <w:rPr>
          <w:color w:val="231F20"/>
        </w:rPr>
        <w:t>build</w:t>
      </w:r>
      <w:r>
        <w:rPr>
          <w:color w:val="231F20"/>
          <w:spacing w:val="-3"/>
        </w:rPr>
        <w:t xml:space="preserve"> </w:t>
      </w:r>
      <w:r>
        <w:rPr>
          <w:color w:val="231F20"/>
        </w:rPr>
        <w:t>a</w:t>
      </w:r>
      <w:r>
        <w:rPr>
          <w:color w:val="231F20"/>
          <w:spacing w:val="-3"/>
        </w:rPr>
        <w:t xml:space="preserve"> </w:t>
      </w:r>
      <w:r>
        <w:rPr>
          <w:color w:val="231F20"/>
        </w:rPr>
        <w:t>new</w:t>
      </w:r>
      <w:r>
        <w:rPr>
          <w:color w:val="231F20"/>
          <w:spacing w:val="-3"/>
        </w:rPr>
        <w:t xml:space="preserve"> </w:t>
      </w:r>
      <w:r>
        <w:rPr>
          <w:color w:val="231F20"/>
        </w:rPr>
        <w:t>citadel that</w:t>
      </w:r>
      <w:r>
        <w:rPr>
          <w:color w:val="231F20"/>
          <w:spacing w:val="-1"/>
        </w:rPr>
        <w:t xml:space="preserve"> </w:t>
      </w:r>
      <w:r>
        <w:rPr>
          <w:color w:val="231F20"/>
        </w:rPr>
        <w:t>was</w:t>
      </w:r>
      <w:r>
        <w:rPr>
          <w:color w:val="231F20"/>
          <w:spacing w:val="-1"/>
        </w:rPr>
        <w:t xml:space="preserve"> </w:t>
      </w:r>
      <w:r>
        <w:rPr>
          <w:color w:val="231F20"/>
        </w:rPr>
        <w:t>less</w:t>
      </w:r>
      <w:r>
        <w:rPr>
          <w:color w:val="231F20"/>
          <w:spacing w:val="-1"/>
        </w:rPr>
        <w:t xml:space="preserve"> </w:t>
      </w:r>
      <w:r>
        <w:rPr>
          <w:color w:val="231F20"/>
        </w:rPr>
        <w:t>vulnerable</w:t>
      </w:r>
      <w:r>
        <w:rPr>
          <w:color w:val="231F20"/>
          <w:spacing w:val="-1"/>
        </w:rPr>
        <w:t xml:space="preserve"> </w:t>
      </w:r>
      <w:r>
        <w:rPr>
          <w:color w:val="231F20"/>
        </w:rPr>
        <w:t>to</w:t>
      </w:r>
      <w:r>
        <w:rPr>
          <w:color w:val="231F20"/>
          <w:spacing w:val="-1"/>
        </w:rPr>
        <w:t xml:space="preserve"> </w:t>
      </w:r>
      <w:r>
        <w:rPr>
          <w:color w:val="231F20"/>
        </w:rPr>
        <w:t>attacks.</w:t>
      </w:r>
      <w:r>
        <w:rPr>
          <w:color w:val="231F20"/>
          <w:spacing w:val="-1"/>
        </w:rPr>
        <w:t xml:space="preserve"> </w:t>
      </w:r>
      <w:r>
        <w:rPr>
          <w:color w:val="231F20"/>
        </w:rPr>
        <w:t>La</w:t>
      </w:r>
      <w:r>
        <w:rPr>
          <w:color w:val="231F20"/>
          <w:spacing w:val="-1"/>
        </w:rPr>
        <w:t xml:space="preserve"> </w:t>
      </w:r>
      <w:r>
        <w:rPr>
          <w:color w:val="231F20"/>
        </w:rPr>
        <w:t>Thành</w:t>
      </w:r>
      <w:r>
        <w:rPr>
          <w:color w:val="231F20"/>
          <w:spacing w:val="-1"/>
        </w:rPr>
        <w:t xml:space="preserve"> </w:t>
      </w:r>
      <w:r>
        <w:rPr>
          <w:color w:val="231F20"/>
        </w:rPr>
        <w:t>began</w:t>
      </w:r>
      <w:r>
        <w:rPr>
          <w:color w:val="231F20"/>
          <w:spacing w:val="-1"/>
        </w:rPr>
        <w:t xml:space="preserve"> </w:t>
      </w:r>
      <w:r>
        <w:rPr>
          <w:color w:val="231F20"/>
        </w:rPr>
        <w:t>to</w:t>
      </w:r>
      <w:r>
        <w:rPr>
          <w:color w:val="231F20"/>
          <w:spacing w:val="-1"/>
        </w:rPr>
        <w:t xml:space="preserve"> </w:t>
      </w:r>
      <w:r>
        <w:rPr>
          <w:color w:val="231F20"/>
        </w:rPr>
        <w:t>rise</w:t>
      </w:r>
      <w:r>
        <w:rPr>
          <w:color w:val="231F20"/>
          <w:spacing w:val="-1"/>
        </w:rPr>
        <w:t xml:space="preserve"> </w:t>
      </w:r>
      <w:r>
        <w:rPr>
          <w:color w:val="231F20"/>
        </w:rPr>
        <w:t>south</w:t>
      </w:r>
      <w:r>
        <w:rPr>
          <w:color w:val="231F20"/>
          <w:spacing w:val="-1"/>
        </w:rPr>
        <w:t xml:space="preserve"> </w:t>
      </w:r>
      <w:r>
        <w:rPr>
          <w:color w:val="231F20"/>
        </w:rPr>
        <w:t>of</w:t>
      </w:r>
      <w:r>
        <w:rPr>
          <w:color w:val="231F20"/>
          <w:spacing w:val="-1"/>
        </w:rPr>
        <w:t xml:space="preserve"> </w:t>
      </w:r>
      <w:r>
        <w:rPr>
          <w:color w:val="231F20"/>
        </w:rPr>
        <w:t>the Hồng River but just north of Tô Lịch River, roughly on the site that is today’s Hanoi. The name La Thành meant a citadel with ramparts. It had</w:t>
      </w:r>
      <w:r>
        <w:rPr>
          <w:color w:val="231F20"/>
          <w:spacing w:val="-14"/>
        </w:rPr>
        <w:t xml:space="preserve"> </w:t>
      </w:r>
      <w:r>
        <w:rPr>
          <w:color w:val="231F20"/>
        </w:rPr>
        <w:t>7-metre</w:t>
      </w:r>
      <w:r>
        <w:rPr>
          <w:color w:val="231F20"/>
          <w:spacing w:val="-13"/>
        </w:rPr>
        <w:t xml:space="preserve"> </w:t>
      </w:r>
      <w:r>
        <w:rPr>
          <w:color w:val="231F20"/>
        </w:rPr>
        <w:t>walls</w:t>
      </w:r>
      <w:r>
        <w:rPr>
          <w:color w:val="231F20"/>
          <w:spacing w:val="-13"/>
        </w:rPr>
        <w:t xml:space="preserve"> </w:t>
      </w:r>
      <w:r>
        <w:rPr>
          <w:color w:val="231F20"/>
        </w:rPr>
        <w:t>that</w:t>
      </w:r>
      <w:r>
        <w:rPr>
          <w:color w:val="231F20"/>
          <w:spacing w:val="-13"/>
        </w:rPr>
        <w:t xml:space="preserve"> </w:t>
      </w:r>
      <w:r>
        <w:rPr>
          <w:color w:val="231F20"/>
        </w:rPr>
        <w:t>were</w:t>
      </w:r>
      <w:r>
        <w:rPr>
          <w:color w:val="231F20"/>
          <w:spacing w:val="-13"/>
        </w:rPr>
        <w:t xml:space="preserve"> </w:t>
      </w:r>
      <w:r>
        <w:rPr>
          <w:color w:val="231F20"/>
        </w:rPr>
        <w:t>reinforced</w:t>
      </w:r>
      <w:r>
        <w:rPr>
          <w:color w:val="231F20"/>
          <w:spacing w:val="-13"/>
        </w:rPr>
        <w:t xml:space="preserve"> </w:t>
      </w:r>
      <w:r>
        <w:rPr>
          <w:color w:val="231F20"/>
        </w:rPr>
        <w:t>with</w:t>
      </w:r>
      <w:r>
        <w:rPr>
          <w:color w:val="231F20"/>
          <w:spacing w:val="-13"/>
        </w:rPr>
        <w:t xml:space="preserve"> </w:t>
      </w:r>
      <w:r>
        <w:rPr>
          <w:color w:val="231F20"/>
        </w:rPr>
        <w:t>a</w:t>
      </w:r>
      <w:r>
        <w:rPr>
          <w:color w:val="231F20"/>
          <w:spacing w:val="-13"/>
        </w:rPr>
        <w:t xml:space="preserve"> </w:t>
      </w:r>
      <w:r>
        <w:rPr>
          <w:color w:val="231F20"/>
        </w:rPr>
        <w:t>surrounding</w:t>
      </w:r>
      <w:r>
        <w:rPr>
          <w:color w:val="231F20"/>
          <w:spacing w:val="-14"/>
        </w:rPr>
        <w:t xml:space="preserve"> </w:t>
      </w:r>
      <w:r>
        <w:rPr>
          <w:color w:val="231F20"/>
        </w:rPr>
        <w:t>wall</w:t>
      </w:r>
      <w:r>
        <w:rPr>
          <w:color w:val="231F20"/>
          <w:spacing w:val="-13"/>
        </w:rPr>
        <w:t xml:space="preserve"> </w:t>
      </w:r>
      <w:r>
        <w:rPr>
          <w:color w:val="231F20"/>
        </w:rPr>
        <w:t>in</w:t>
      </w:r>
      <w:r>
        <w:rPr>
          <w:color w:val="231F20"/>
          <w:spacing w:val="-13"/>
        </w:rPr>
        <w:t xml:space="preserve"> </w:t>
      </w:r>
      <w:r>
        <w:rPr>
          <w:color w:val="231F20"/>
        </w:rPr>
        <w:t>808.</w:t>
      </w:r>
      <w:r>
        <w:rPr>
          <w:color w:val="231F20"/>
          <w:position w:val="7"/>
          <w:sz w:val="16"/>
        </w:rPr>
        <w:t>59</w:t>
      </w:r>
      <w:r>
        <w:rPr>
          <w:color w:val="231F20"/>
          <w:spacing w:val="40"/>
          <w:position w:val="7"/>
          <w:sz w:val="16"/>
        </w:rPr>
        <w:t xml:space="preserve"> </w:t>
      </w:r>
      <w:r>
        <w:rPr>
          <w:color w:val="231F20"/>
        </w:rPr>
        <w:t>In</w:t>
      </w:r>
      <w:r>
        <w:rPr>
          <w:color w:val="231F20"/>
          <w:spacing w:val="-2"/>
        </w:rPr>
        <w:t xml:space="preserve"> </w:t>
      </w:r>
      <w:r>
        <w:rPr>
          <w:color w:val="231F20"/>
        </w:rPr>
        <w:t>768</w:t>
      </w:r>
      <w:r>
        <w:rPr>
          <w:color w:val="231F20"/>
          <w:spacing w:val="-2"/>
        </w:rPr>
        <w:t xml:space="preserve"> </w:t>
      </w:r>
      <w:r>
        <w:rPr>
          <w:color w:val="231F20"/>
        </w:rPr>
        <w:t>the</w:t>
      </w:r>
      <w:r>
        <w:rPr>
          <w:color w:val="231F20"/>
          <w:spacing w:val="-2"/>
        </w:rPr>
        <w:t xml:space="preserve"> </w:t>
      </w:r>
      <w:r>
        <w:rPr>
          <w:color w:val="231F20"/>
        </w:rPr>
        <w:t>Tang</w:t>
      </w:r>
      <w:r>
        <w:rPr>
          <w:color w:val="231F20"/>
          <w:spacing w:val="-2"/>
        </w:rPr>
        <w:t xml:space="preserve"> </w:t>
      </w:r>
      <w:r>
        <w:rPr>
          <w:color w:val="231F20"/>
        </w:rPr>
        <w:t>changed</w:t>
      </w:r>
      <w:r>
        <w:rPr>
          <w:color w:val="231F20"/>
          <w:spacing w:val="-2"/>
        </w:rPr>
        <w:t xml:space="preserve"> </w:t>
      </w:r>
      <w:r>
        <w:rPr>
          <w:color w:val="231F20"/>
        </w:rPr>
        <w:t>the</w:t>
      </w:r>
      <w:r>
        <w:rPr>
          <w:color w:val="231F20"/>
          <w:spacing w:val="-2"/>
        </w:rPr>
        <w:t xml:space="preserve"> </w:t>
      </w:r>
      <w:r>
        <w:rPr>
          <w:color w:val="231F20"/>
        </w:rPr>
        <w:t>name</w:t>
      </w:r>
      <w:r>
        <w:rPr>
          <w:color w:val="231F20"/>
          <w:spacing w:val="-2"/>
        </w:rPr>
        <w:t xml:space="preserve"> </w:t>
      </w:r>
      <w:r>
        <w:rPr>
          <w:color w:val="231F20"/>
        </w:rPr>
        <w:t>the</w:t>
      </w:r>
      <w:r>
        <w:rPr>
          <w:color w:val="231F20"/>
          <w:spacing w:val="-2"/>
        </w:rPr>
        <w:t xml:space="preserve"> </w:t>
      </w:r>
      <w:r>
        <w:rPr>
          <w:color w:val="231F20"/>
        </w:rPr>
        <w:t>Protectorate</w:t>
      </w:r>
      <w:r>
        <w:rPr>
          <w:color w:val="231F20"/>
          <w:spacing w:val="-2"/>
        </w:rPr>
        <w:t xml:space="preserve"> </w:t>
      </w:r>
      <w:r>
        <w:rPr>
          <w:color w:val="231F20"/>
        </w:rPr>
        <w:t>back</w:t>
      </w:r>
      <w:r>
        <w:rPr>
          <w:color w:val="231F20"/>
          <w:spacing w:val="-2"/>
        </w:rPr>
        <w:t xml:space="preserve"> </w:t>
      </w:r>
      <w:r>
        <w:rPr>
          <w:color w:val="231F20"/>
        </w:rPr>
        <w:t>to</w:t>
      </w:r>
      <w:r>
        <w:rPr>
          <w:color w:val="231F20"/>
          <w:spacing w:val="-2"/>
        </w:rPr>
        <w:t xml:space="preserve"> </w:t>
      </w:r>
      <w:r>
        <w:rPr>
          <w:color w:val="231F20"/>
        </w:rPr>
        <w:t>An-Nam.</w:t>
      </w:r>
      <w:r>
        <w:rPr>
          <w:color w:val="231F20"/>
          <w:position w:val="7"/>
          <w:sz w:val="16"/>
        </w:rPr>
        <w:t>60</w:t>
      </w:r>
      <w:r>
        <w:rPr>
          <w:color w:val="231F20"/>
          <w:spacing w:val="40"/>
          <w:position w:val="7"/>
          <w:sz w:val="16"/>
        </w:rPr>
        <w:t xml:space="preserve"> </w:t>
      </w:r>
      <w:r>
        <w:rPr>
          <w:color w:val="231F20"/>
        </w:rPr>
        <w:t>As the Tang were weakened, rebellions sprang up in China and An- Nam.</w:t>
      </w:r>
      <w:r>
        <w:rPr>
          <w:color w:val="231F20"/>
          <w:spacing w:val="-10"/>
        </w:rPr>
        <w:t xml:space="preserve"> </w:t>
      </w:r>
      <w:r>
        <w:rPr>
          <w:color w:val="231F20"/>
        </w:rPr>
        <w:t>Wealthy</w:t>
      </w:r>
      <w:r>
        <w:rPr>
          <w:color w:val="231F20"/>
          <w:spacing w:val="-11"/>
        </w:rPr>
        <w:t xml:space="preserve"> </w:t>
      </w:r>
      <w:r>
        <w:rPr>
          <w:color w:val="231F20"/>
        </w:rPr>
        <w:t>An-Nam</w:t>
      </w:r>
      <w:r>
        <w:rPr>
          <w:color w:val="231F20"/>
          <w:spacing w:val="-10"/>
        </w:rPr>
        <w:t xml:space="preserve"> </w:t>
      </w:r>
      <w:r>
        <w:rPr>
          <w:color w:val="231F20"/>
        </w:rPr>
        <w:t>village</w:t>
      </w:r>
      <w:r>
        <w:rPr>
          <w:color w:val="231F20"/>
          <w:spacing w:val="-11"/>
        </w:rPr>
        <w:t xml:space="preserve"> </w:t>
      </w:r>
      <w:r>
        <w:rPr>
          <w:color w:val="231F20"/>
        </w:rPr>
        <w:t>dignitary</w:t>
      </w:r>
      <w:r>
        <w:rPr>
          <w:color w:val="231F20"/>
          <w:spacing w:val="-10"/>
        </w:rPr>
        <w:t xml:space="preserve"> </w:t>
      </w:r>
      <w:r>
        <w:rPr>
          <w:color w:val="231F20"/>
        </w:rPr>
        <w:t>Phùng</w:t>
      </w:r>
      <w:r>
        <w:rPr>
          <w:color w:val="231F20"/>
          <w:spacing w:val="-11"/>
        </w:rPr>
        <w:t xml:space="preserve"> </w:t>
      </w:r>
      <w:r>
        <w:rPr>
          <w:color w:val="231F20"/>
        </w:rPr>
        <w:t>Hưng</w:t>
      </w:r>
      <w:r>
        <w:rPr>
          <w:color w:val="231F20"/>
          <w:spacing w:val="-10"/>
        </w:rPr>
        <w:t xml:space="preserve"> </w:t>
      </w:r>
      <w:r>
        <w:rPr>
          <w:color w:val="231F20"/>
        </w:rPr>
        <w:t>rebelled</w:t>
      </w:r>
      <w:r>
        <w:rPr>
          <w:color w:val="231F20"/>
          <w:spacing w:val="-11"/>
        </w:rPr>
        <w:t xml:space="preserve"> </w:t>
      </w:r>
      <w:r>
        <w:rPr>
          <w:color w:val="231F20"/>
        </w:rPr>
        <w:t>with</w:t>
      </w:r>
      <w:r>
        <w:rPr>
          <w:color w:val="231F20"/>
          <w:spacing w:val="-10"/>
        </w:rPr>
        <w:t xml:space="preserve"> </w:t>
      </w:r>
      <w:r>
        <w:rPr>
          <w:color w:val="231F20"/>
        </w:rPr>
        <w:t>his brother in 791 and ruled as king until 798. He was venerated as both father (Bố) and mother (</w:t>
      </w:r>
      <w:r>
        <w:rPr>
          <w:color w:val="231F20"/>
        </w:rPr>
        <w:t>Cái) by the people who called him fondly Bố Cái Đại Vương, the great father and mother king, and there is today a large</w:t>
      </w:r>
      <w:r>
        <w:rPr>
          <w:color w:val="231F20"/>
          <w:spacing w:val="-2"/>
        </w:rPr>
        <w:t xml:space="preserve"> </w:t>
      </w:r>
      <w:r>
        <w:rPr>
          <w:color w:val="231F20"/>
        </w:rPr>
        <w:t>statue</w:t>
      </w:r>
      <w:r>
        <w:rPr>
          <w:color w:val="231F20"/>
          <w:spacing w:val="-2"/>
        </w:rPr>
        <w:t xml:space="preserve"> </w:t>
      </w:r>
      <w:r>
        <w:rPr>
          <w:color w:val="231F20"/>
        </w:rPr>
        <w:t>dedicated</w:t>
      </w:r>
      <w:r>
        <w:rPr>
          <w:color w:val="231F20"/>
          <w:spacing w:val="-2"/>
        </w:rPr>
        <w:t xml:space="preserve"> </w:t>
      </w:r>
      <w:r>
        <w:rPr>
          <w:color w:val="231F20"/>
        </w:rPr>
        <w:t>to</w:t>
      </w:r>
      <w:r>
        <w:rPr>
          <w:color w:val="231F20"/>
          <w:spacing w:val="-2"/>
        </w:rPr>
        <w:t xml:space="preserve"> </w:t>
      </w:r>
      <w:r>
        <w:rPr>
          <w:color w:val="231F20"/>
        </w:rPr>
        <w:t>him</w:t>
      </w:r>
      <w:r>
        <w:rPr>
          <w:color w:val="231F20"/>
          <w:spacing w:val="-2"/>
        </w:rPr>
        <w:t xml:space="preserve"> </w:t>
      </w:r>
      <w:r>
        <w:rPr>
          <w:color w:val="231F20"/>
        </w:rPr>
        <w:t>in</w:t>
      </w:r>
      <w:r>
        <w:rPr>
          <w:color w:val="231F20"/>
          <w:spacing w:val="-2"/>
        </w:rPr>
        <w:t xml:space="preserve"> </w:t>
      </w:r>
      <w:r>
        <w:rPr>
          <w:color w:val="231F20"/>
        </w:rPr>
        <w:t>his</w:t>
      </w:r>
      <w:r>
        <w:rPr>
          <w:color w:val="231F20"/>
          <w:spacing w:val="-2"/>
        </w:rPr>
        <w:t xml:space="preserve"> </w:t>
      </w:r>
      <w:r>
        <w:rPr>
          <w:color w:val="231F20"/>
        </w:rPr>
        <w:t>home</w:t>
      </w:r>
      <w:r>
        <w:rPr>
          <w:color w:val="231F20"/>
          <w:spacing w:val="-2"/>
        </w:rPr>
        <w:t xml:space="preserve"> </w:t>
      </w:r>
      <w:r>
        <w:rPr>
          <w:color w:val="231F20"/>
        </w:rPr>
        <w:t>village,</w:t>
      </w:r>
      <w:r>
        <w:rPr>
          <w:color w:val="231F20"/>
          <w:spacing w:val="-2"/>
        </w:rPr>
        <w:t xml:space="preserve"> </w:t>
      </w:r>
      <w:r>
        <w:rPr>
          <w:color w:val="231F20"/>
        </w:rPr>
        <w:t>Đường</w:t>
      </w:r>
      <w:r>
        <w:rPr>
          <w:color w:val="231F20"/>
          <w:spacing w:val="-2"/>
        </w:rPr>
        <w:t xml:space="preserve"> </w:t>
      </w:r>
      <w:r>
        <w:rPr>
          <w:color w:val="231F20"/>
        </w:rPr>
        <w:t>Lâm.</w:t>
      </w:r>
      <w:r>
        <w:rPr>
          <w:color w:val="231F20"/>
          <w:spacing w:val="-2"/>
        </w:rPr>
        <w:t xml:space="preserve"> </w:t>
      </w:r>
      <w:r>
        <w:rPr>
          <w:color w:val="231F20"/>
        </w:rPr>
        <w:t>His</w:t>
      </w:r>
      <w:r>
        <w:rPr>
          <w:color w:val="231F20"/>
          <w:spacing w:val="-2"/>
        </w:rPr>
        <w:t xml:space="preserve"> </w:t>
      </w:r>
      <w:r>
        <w:rPr>
          <w:color w:val="231F20"/>
        </w:rPr>
        <w:t>son Phùng An succeeded him but within two years the Tang sent in a new prote</w:t>
      </w:r>
      <w:r>
        <w:rPr>
          <w:color w:val="231F20"/>
        </w:rPr>
        <w:t xml:space="preserve">ctor. During the rest of the ninth century, there were some small uprisings in An-Nam but these were not reliably recorded. The Tang, </w:t>
      </w:r>
      <w:r>
        <w:rPr>
          <w:color w:val="231F20"/>
          <w:spacing w:val="-2"/>
        </w:rPr>
        <w:t>meanwhile,</w:t>
      </w:r>
      <w:r>
        <w:rPr>
          <w:color w:val="231F20"/>
          <w:spacing w:val="-11"/>
        </w:rPr>
        <w:t xml:space="preserve"> </w:t>
      </w:r>
      <w:r>
        <w:rPr>
          <w:color w:val="231F20"/>
          <w:spacing w:val="-2"/>
        </w:rPr>
        <w:t>consolidated</w:t>
      </w:r>
      <w:r>
        <w:rPr>
          <w:color w:val="231F20"/>
          <w:spacing w:val="-11"/>
        </w:rPr>
        <w:t xml:space="preserve"> </w:t>
      </w:r>
      <w:r>
        <w:rPr>
          <w:color w:val="231F20"/>
          <w:spacing w:val="-2"/>
        </w:rPr>
        <w:t>their</w:t>
      </w:r>
      <w:r>
        <w:rPr>
          <w:color w:val="231F20"/>
          <w:spacing w:val="-11"/>
        </w:rPr>
        <w:t xml:space="preserve"> </w:t>
      </w:r>
      <w:r>
        <w:rPr>
          <w:color w:val="231F20"/>
          <w:spacing w:val="-2"/>
        </w:rPr>
        <w:t>power</w:t>
      </w:r>
      <w:r>
        <w:rPr>
          <w:color w:val="231F20"/>
          <w:spacing w:val="-11"/>
        </w:rPr>
        <w:t xml:space="preserve"> </w:t>
      </w:r>
      <w:r>
        <w:rPr>
          <w:color w:val="231F20"/>
          <w:spacing w:val="-2"/>
        </w:rPr>
        <w:t>in</w:t>
      </w:r>
      <w:r>
        <w:rPr>
          <w:color w:val="231F20"/>
          <w:spacing w:val="-11"/>
        </w:rPr>
        <w:t xml:space="preserve"> </w:t>
      </w:r>
      <w:r>
        <w:rPr>
          <w:color w:val="231F20"/>
          <w:spacing w:val="-2"/>
        </w:rPr>
        <w:t>An-Nam</w:t>
      </w:r>
      <w:r>
        <w:rPr>
          <w:color w:val="231F20"/>
          <w:spacing w:val="-11"/>
        </w:rPr>
        <w:t xml:space="preserve"> </w:t>
      </w:r>
      <w:r>
        <w:rPr>
          <w:color w:val="231F20"/>
          <w:spacing w:val="-2"/>
        </w:rPr>
        <w:t>by</w:t>
      </w:r>
      <w:r>
        <w:rPr>
          <w:color w:val="231F20"/>
          <w:spacing w:val="-11"/>
        </w:rPr>
        <w:t xml:space="preserve"> </w:t>
      </w:r>
      <w:r>
        <w:rPr>
          <w:color w:val="231F20"/>
          <w:spacing w:val="-2"/>
        </w:rPr>
        <w:t>fortifying</w:t>
      </w:r>
      <w:r>
        <w:rPr>
          <w:color w:val="231F20"/>
          <w:spacing w:val="-11"/>
        </w:rPr>
        <w:t xml:space="preserve"> </w:t>
      </w:r>
      <w:r>
        <w:rPr>
          <w:color w:val="231F20"/>
          <w:spacing w:val="-2"/>
        </w:rPr>
        <w:t>the</w:t>
      </w:r>
      <w:r>
        <w:rPr>
          <w:color w:val="231F20"/>
          <w:spacing w:val="-11"/>
        </w:rPr>
        <w:t xml:space="preserve"> </w:t>
      </w:r>
      <w:r>
        <w:rPr>
          <w:color w:val="231F20"/>
          <w:spacing w:val="-2"/>
        </w:rPr>
        <w:t xml:space="preserve">citadel </w:t>
      </w:r>
      <w:r>
        <w:rPr>
          <w:color w:val="231F20"/>
        </w:rPr>
        <w:t>of La Thành in 808 under the protector-general Trư</w:t>
      </w:r>
      <w:r>
        <w:rPr>
          <w:color w:val="231F20"/>
        </w:rPr>
        <w:t>ơng Chu. He built 300</w:t>
      </w:r>
      <w:r>
        <w:rPr>
          <w:color w:val="231F20"/>
          <w:spacing w:val="-13"/>
        </w:rPr>
        <w:t xml:space="preserve"> </w:t>
      </w:r>
      <w:r>
        <w:rPr>
          <w:color w:val="231F20"/>
        </w:rPr>
        <w:t>ships</w:t>
      </w:r>
      <w:r>
        <w:rPr>
          <w:color w:val="231F20"/>
          <w:spacing w:val="-13"/>
        </w:rPr>
        <w:t xml:space="preserve"> </w:t>
      </w:r>
      <w:r>
        <w:rPr>
          <w:color w:val="231F20"/>
        </w:rPr>
        <w:t>to</w:t>
      </w:r>
      <w:r>
        <w:rPr>
          <w:color w:val="231F20"/>
          <w:spacing w:val="-13"/>
        </w:rPr>
        <w:t xml:space="preserve"> </w:t>
      </w:r>
      <w:r>
        <w:rPr>
          <w:color w:val="231F20"/>
        </w:rPr>
        <w:t>carry</w:t>
      </w:r>
      <w:r>
        <w:rPr>
          <w:color w:val="231F20"/>
          <w:spacing w:val="-13"/>
        </w:rPr>
        <w:t xml:space="preserve"> </w:t>
      </w:r>
      <w:r>
        <w:rPr>
          <w:color w:val="231F20"/>
        </w:rPr>
        <w:t>25</w:t>
      </w:r>
      <w:r>
        <w:rPr>
          <w:color w:val="231F20"/>
          <w:spacing w:val="-13"/>
        </w:rPr>
        <w:t xml:space="preserve"> </w:t>
      </w:r>
      <w:r>
        <w:rPr>
          <w:color w:val="231F20"/>
        </w:rPr>
        <w:t>soldiers</w:t>
      </w:r>
      <w:r>
        <w:rPr>
          <w:color w:val="231F20"/>
          <w:spacing w:val="-13"/>
        </w:rPr>
        <w:t xml:space="preserve"> </w:t>
      </w:r>
      <w:r>
        <w:rPr>
          <w:color w:val="231F20"/>
        </w:rPr>
        <w:t>and</w:t>
      </w:r>
      <w:r>
        <w:rPr>
          <w:color w:val="231F20"/>
          <w:spacing w:val="-13"/>
        </w:rPr>
        <w:t xml:space="preserve"> </w:t>
      </w:r>
      <w:r>
        <w:rPr>
          <w:color w:val="231F20"/>
        </w:rPr>
        <w:t>23</w:t>
      </w:r>
      <w:r>
        <w:rPr>
          <w:color w:val="231F20"/>
          <w:spacing w:val="-13"/>
        </w:rPr>
        <w:t xml:space="preserve"> </w:t>
      </w:r>
      <w:r>
        <w:rPr>
          <w:color w:val="231F20"/>
        </w:rPr>
        <w:t>rowers</w:t>
      </w:r>
      <w:r>
        <w:rPr>
          <w:color w:val="231F20"/>
          <w:spacing w:val="-13"/>
        </w:rPr>
        <w:t xml:space="preserve"> </w:t>
      </w:r>
      <w:r>
        <w:rPr>
          <w:color w:val="231F20"/>
        </w:rPr>
        <w:t>and</w:t>
      </w:r>
      <w:r>
        <w:rPr>
          <w:color w:val="231F20"/>
          <w:spacing w:val="-13"/>
        </w:rPr>
        <w:t xml:space="preserve"> </w:t>
      </w:r>
      <w:r>
        <w:rPr>
          <w:color w:val="231F20"/>
        </w:rPr>
        <w:t>rebuilt</w:t>
      </w:r>
      <w:r>
        <w:rPr>
          <w:color w:val="231F20"/>
          <w:spacing w:val="-13"/>
        </w:rPr>
        <w:t xml:space="preserve"> </w:t>
      </w:r>
      <w:r>
        <w:rPr>
          <w:color w:val="231F20"/>
        </w:rPr>
        <w:t>citadels</w:t>
      </w:r>
      <w:r>
        <w:rPr>
          <w:color w:val="231F20"/>
          <w:spacing w:val="-13"/>
        </w:rPr>
        <w:t xml:space="preserve"> </w:t>
      </w:r>
      <w:r>
        <w:rPr>
          <w:color w:val="231F20"/>
        </w:rPr>
        <w:t>in</w:t>
      </w:r>
      <w:r>
        <w:rPr>
          <w:color w:val="231F20"/>
          <w:spacing w:val="-13"/>
        </w:rPr>
        <w:t xml:space="preserve"> </w:t>
      </w:r>
      <w:r>
        <w:rPr>
          <w:color w:val="231F20"/>
        </w:rPr>
        <w:t>Hoan and Ái Châu after attacks by the Chams.</w:t>
      </w:r>
    </w:p>
    <w:p w:rsidR="009E0961" w:rsidRDefault="00183599">
      <w:pPr>
        <w:pStyle w:val="BodyText"/>
        <w:spacing w:line="224" w:lineRule="exact"/>
        <w:ind w:left="1757"/>
        <w:jc w:val="both"/>
      </w:pPr>
      <w:r>
        <w:rPr>
          <w:color w:val="231F20"/>
        </w:rPr>
        <w:t>Following</w:t>
      </w:r>
      <w:r>
        <w:rPr>
          <w:color w:val="231F20"/>
          <w:spacing w:val="-1"/>
        </w:rPr>
        <w:t xml:space="preserve"> </w:t>
      </w:r>
      <w:r>
        <w:rPr>
          <w:color w:val="231F20"/>
        </w:rPr>
        <w:t>a period of severe food shortages,</w:t>
      </w:r>
      <w:r>
        <w:rPr>
          <w:color w:val="231F20"/>
          <w:spacing w:val="-1"/>
        </w:rPr>
        <w:t xml:space="preserve"> </w:t>
      </w:r>
      <w:r>
        <w:rPr>
          <w:color w:val="231F20"/>
        </w:rPr>
        <w:t xml:space="preserve">the Việt laid siege </w:t>
      </w:r>
      <w:r>
        <w:rPr>
          <w:color w:val="231F20"/>
          <w:spacing w:val="-5"/>
        </w:rPr>
        <w:t>to</w:t>
      </w:r>
    </w:p>
    <w:p w:rsidR="009E0961" w:rsidRDefault="00183599">
      <w:pPr>
        <w:pStyle w:val="BodyText"/>
        <w:spacing w:before="19" w:line="252" w:lineRule="auto"/>
        <w:ind w:left="1416" w:right="785" w:firstLine="1"/>
        <w:jc w:val="both"/>
        <w:rPr>
          <w:sz w:val="16"/>
        </w:rPr>
      </w:pPr>
      <w:r>
        <w:rPr>
          <w:color w:val="231F20"/>
          <w:w w:val="105"/>
        </w:rPr>
        <w:t>the</w:t>
      </w:r>
      <w:r>
        <w:rPr>
          <w:color w:val="231F20"/>
          <w:spacing w:val="-2"/>
          <w:w w:val="105"/>
        </w:rPr>
        <w:t xml:space="preserve"> </w:t>
      </w:r>
      <w:r>
        <w:rPr>
          <w:color w:val="231F20"/>
          <w:w w:val="105"/>
        </w:rPr>
        <w:t>residence</w:t>
      </w:r>
      <w:r>
        <w:rPr>
          <w:color w:val="231F20"/>
          <w:spacing w:val="-2"/>
          <w:w w:val="105"/>
        </w:rPr>
        <w:t xml:space="preserve"> </w:t>
      </w:r>
      <w:r>
        <w:rPr>
          <w:color w:val="231F20"/>
          <w:w w:val="105"/>
        </w:rPr>
        <w:t>of</w:t>
      </w:r>
      <w:r>
        <w:rPr>
          <w:color w:val="231F20"/>
          <w:spacing w:val="-2"/>
          <w:w w:val="105"/>
        </w:rPr>
        <w:t xml:space="preserve"> </w:t>
      </w:r>
      <w:r>
        <w:rPr>
          <w:color w:val="231F20"/>
          <w:w w:val="105"/>
        </w:rPr>
        <w:t>the</w:t>
      </w:r>
      <w:r>
        <w:rPr>
          <w:color w:val="231F20"/>
          <w:spacing w:val="-2"/>
          <w:w w:val="105"/>
        </w:rPr>
        <w:t xml:space="preserve"> </w:t>
      </w:r>
      <w:r>
        <w:rPr>
          <w:color w:val="231F20"/>
          <w:w w:val="105"/>
        </w:rPr>
        <w:t>protector-general</w:t>
      </w:r>
      <w:r>
        <w:rPr>
          <w:color w:val="231F20"/>
          <w:spacing w:val="-2"/>
          <w:w w:val="105"/>
        </w:rPr>
        <w:t xml:space="preserve"> </w:t>
      </w:r>
      <w:r>
        <w:rPr>
          <w:color w:val="231F20"/>
          <w:w w:val="105"/>
        </w:rPr>
        <w:t>Vương</w:t>
      </w:r>
      <w:r>
        <w:rPr>
          <w:color w:val="231F20"/>
          <w:spacing w:val="-2"/>
          <w:w w:val="105"/>
        </w:rPr>
        <w:t xml:space="preserve"> </w:t>
      </w:r>
      <w:r>
        <w:rPr>
          <w:color w:val="231F20"/>
          <w:w w:val="105"/>
        </w:rPr>
        <w:t>Thức</w:t>
      </w:r>
      <w:r>
        <w:rPr>
          <w:color w:val="231F20"/>
          <w:spacing w:val="-2"/>
          <w:w w:val="105"/>
        </w:rPr>
        <w:t xml:space="preserve"> </w:t>
      </w:r>
      <w:r>
        <w:rPr>
          <w:color w:val="231F20"/>
          <w:w w:val="105"/>
        </w:rPr>
        <w:t>in</w:t>
      </w:r>
      <w:r>
        <w:rPr>
          <w:color w:val="231F20"/>
          <w:spacing w:val="-2"/>
          <w:w w:val="105"/>
        </w:rPr>
        <w:t xml:space="preserve"> </w:t>
      </w:r>
      <w:r>
        <w:rPr>
          <w:color w:val="231F20"/>
          <w:w w:val="105"/>
        </w:rPr>
        <w:t>858,</w:t>
      </w:r>
      <w:r>
        <w:rPr>
          <w:color w:val="231F20"/>
          <w:spacing w:val="-2"/>
          <w:w w:val="105"/>
        </w:rPr>
        <w:t xml:space="preserve"> </w:t>
      </w:r>
      <w:r>
        <w:rPr>
          <w:color w:val="231F20"/>
          <w:w w:val="105"/>
        </w:rPr>
        <w:t>but</w:t>
      </w:r>
      <w:r>
        <w:rPr>
          <w:color w:val="231F20"/>
          <w:spacing w:val="-2"/>
          <w:w w:val="105"/>
        </w:rPr>
        <w:t xml:space="preserve"> </w:t>
      </w:r>
      <w:r>
        <w:rPr>
          <w:color w:val="231F20"/>
          <w:w w:val="105"/>
        </w:rPr>
        <w:t xml:space="preserve">their </w:t>
      </w:r>
      <w:r>
        <w:rPr>
          <w:color w:val="231F20"/>
        </w:rPr>
        <w:t>leaders</w:t>
      </w:r>
      <w:r>
        <w:rPr>
          <w:color w:val="231F20"/>
          <w:spacing w:val="-14"/>
        </w:rPr>
        <w:t xml:space="preserve"> </w:t>
      </w:r>
      <w:r>
        <w:rPr>
          <w:color w:val="231F20"/>
        </w:rPr>
        <w:t>were</w:t>
      </w:r>
      <w:r>
        <w:rPr>
          <w:color w:val="231F20"/>
          <w:spacing w:val="-13"/>
        </w:rPr>
        <w:t xml:space="preserve"> </w:t>
      </w:r>
      <w:r>
        <w:rPr>
          <w:color w:val="231F20"/>
        </w:rPr>
        <w:t>killed</w:t>
      </w:r>
      <w:r>
        <w:rPr>
          <w:color w:val="231F20"/>
          <w:spacing w:val="-13"/>
        </w:rPr>
        <w:t xml:space="preserve"> </w:t>
      </w:r>
      <w:r>
        <w:rPr>
          <w:color w:val="231F20"/>
        </w:rPr>
        <w:t>the</w:t>
      </w:r>
      <w:r>
        <w:rPr>
          <w:color w:val="231F20"/>
          <w:spacing w:val="-13"/>
        </w:rPr>
        <w:t xml:space="preserve"> </w:t>
      </w:r>
      <w:r>
        <w:rPr>
          <w:color w:val="231F20"/>
        </w:rPr>
        <w:t>next</w:t>
      </w:r>
      <w:r>
        <w:rPr>
          <w:color w:val="231F20"/>
          <w:spacing w:val="-13"/>
        </w:rPr>
        <w:t xml:space="preserve"> </w:t>
      </w:r>
      <w:r>
        <w:rPr>
          <w:color w:val="231F20"/>
        </w:rPr>
        <w:t>day.</w:t>
      </w:r>
      <w:r>
        <w:rPr>
          <w:color w:val="231F20"/>
          <w:position w:val="7"/>
          <w:sz w:val="16"/>
        </w:rPr>
        <w:t xml:space="preserve">61 </w:t>
      </w:r>
      <w:r>
        <w:rPr>
          <w:color w:val="231F20"/>
        </w:rPr>
        <w:t>Two</w:t>
      </w:r>
      <w:r>
        <w:rPr>
          <w:color w:val="231F20"/>
          <w:spacing w:val="-14"/>
        </w:rPr>
        <w:t xml:space="preserve"> </w:t>
      </w:r>
      <w:r>
        <w:rPr>
          <w:color w:val="231F20"/>
        </w:rPr>
        <w:t>years</w:t>
      </w:r>
      <w:r>
        <w:rPr>
          <w:color w:val="231F20"/>
          <w:spacing w:val="-13"/>
        </w:rPr>
        <w:t xml:space="preserve"> </w:t>
      </w:r>
      <w:r>
        <w:rPr>
          <w:color w:val="231F20"/>
        </w:rPr>
        <w:t>later</w:t>
      </w:r>
      <w:r>
        <w:rPr>
          <w:color w:val="231F20"/>
          <w:spacing w:val="-13"/>
        </w:rPr>
        <w:t xml:space="preserve"> </w:t>
      </w:r>
      <w:r>
        <w:rPr>
          <w:color w:val="231F20"/>
        </w:rPr>
        <w:t>Nanzhao</w:t>
      </w:r>
      <w:r>
        <w:rPr>
          <w:color w:val="231F20"/>
          <w:spacing w:val="-13"/>
        </w:rPr>
        <w:t xml:space="preserve"> </w:t>
      </w:r>
      <w:r>
        <w:rPr>
          <w:color w:val="231F20"/>
        </w:rPr>
        <w:t>troops</w:t>
      </w:r>
      <w:r>
        <w:rPr>
          <w:color w:val="231F20"/>
          <w:spacing w:val="-13"/>
        </w:rPr>
        <w:t xml:space="preserve"> </w:t>
      </w:r>
      <w:r>
        <w:rPr>
          <w:color w:val="231F20"/>
        </w:rPr>
        <w:t>were supported by the Việt in attacking Tang protector-general Lý Hộ, who fled.</w:t>
      </w:r>
      <w:r>
        <w:rPr>
          <w:color w:val="231F20"/>
          <w:position w:val="7"/>
          <w:sz w:val="16"/>
        </w:rPr>
        <w:t xml:space="preserve">62 </w:t>
      </w:r>
      <w:r>
        <w:rPr>
          <w:color w:val="231F20"/>
        </w:rPr>
        <w:t>It</w:t>
      </w:r>
      <w:r>
        <w:rPr>
          <w:color w:val="231F20"/>
          <w:spacing w:val="-7"/>
        </w:rPr>
        <w:t xml:space="preserve"> </w:t>
      </w:r>
      <w:r>
        <w:rPr>
          <w:color w:val="231F20"/>
        </w:rPr>
        <w:t>took</w:t>
      </w:r>
      <w:r>
        <w:rPr>
          <w:color w:val="231F20"/>
          <w:spacing w:val="-7"/>
        </w:rPr>
        <w:t xml:space="preserve"> </w:t>
      </w:r>
      <w:r>
        <w:rPr>
          <w:color w:val="231F20"/>
        </w:rPr>
        <w:t>a</w:t>
      </w:r>
      <w:r>
        <w:rPr>
          <w:color w:val="231F20"/>
          <w:spacing w:val="-7"/>
        </w:rPr>
        <w:t xml:space="preserve"> </w:t>
      </w:r>
      <w:r>
        <w:rPr>
          <w:color w:val="231F20"/>
        </w:rPr>
        <w:t>large</w:t>
      </w:r>
      <w:r>
        <w:rPr>
          <w:color w:val="231F20"/>
          <w:spacing w:val="-7"/>
        </w:rPr>
        <w:t xml:space="preserve"> </w:t>
      </w:r>
      <w:r>
        <w:rPr>
          <w:color w:val="231F20"/>
        </w:rPr>
        <w:t>army</w:t>
      </w:r>
      <w:r>
        <w:rPr>
          <w:color w:val="231F20"/>
          <w:spacing w:val="-7"/>
        </w:rPr>
        <w:t xml:space="preserve"> </w:t>
      </w:r>
      <w:r>
        <w:rPr>
          <w:color w:val="231F20"/>
        </w:rPr>
        <w:t>from</w:t>
      </w:r>
      <w:r>
        <w:rPr>
          <w:color w:val="231F20"/>
          <w:spacing w:val="-7"/>
        </w:rPr>
        <w:t xml:space="preserve"> </w:t>
      </w:r>
      <w:r>
        <w:rPr>
          <w:color w:val="231F20"/>
        </w:rPr>
        <w:t>China</w:t>
      </w:r>
      <w:r>
        <w:rPr>
          <w:color w:val="231F20"/>
          <w:spacing w:val="-7"/>
        </w:rPr>
        <w:t xml:space="preserve"> </w:t>
      </w:r>
      <w:r>
        <w:rPr>
          <w:color w:val="231F20"/>
        </w:rPr>
        <w:t>to</w:t>
      </w:r>
      <w:r>
        <w:rPr>
          <w:color w:val="231F20"/>
          <w:spacing w:val="-7"/>
        </w:rPr>
        <w:t xml:space="preserve"> </w:t>
      </w:r>
      <w:r>
        <w:rPr>
          <w:color w:val="231F20"/>
        </w:rPr>
        <w:t>retake</w:t>
      </w:r>
      <w:r>
        <w:rPr>
          <w:color w:val="231F20"/>
          <w:spacing w:val="-7"/>
        </w:rPr>
        <w:t xml:space="preserve"> </w:t>
      </w:r>
      <w:r>
        <w:rPr>
          <w:color w:val="231F20"/>
        </w:rPr>
        <w:t>An-Nam.</w:t>
      </w:r>
      <w:r>
        <w:rPr>
          <w:color w:val="231F20"/>
          <w:spacing w:val="-7"/>
        </w:rPr>
        <w:t xml:space="preserve"> </w:t>
      </w:r>
      <w:r>
        <w:rPr>
          <w:color w:val="231F20"/>
        </w:rPr>
        <w:t>Nanzhao</w:t>
      </w:r>
      <w:r>
        <w:rPr>
          <w:color w:val="231F20"/>
          <w:spacing w:val="-7"/>
        </w:rPr>
        <w:t xml:space="preserve"> </w:t>
      </w:r>
      <w:r>
        <w:rPr>
          <w:color w:val="231F20"/>
        </w:rPr>
        <w:t xml:space="preserve">did </w:t>
      </w:r>
      <w:r>
        <w:rPr>
          <w:color w:val="231F20"/>
          <w:w w:val="105"/>
        </w:rPr>
        <w:t>not</w:t>
      </w:r>
      <w:r>
        <w:rPr>
          <w:color w:val="231F20"/>
          <w:spacing w:val="-6"/>
          <w:w w:val="105"/>
        </w:rPr>
        <w:t xml:space="preserve"> </w:t>
      </w:r>
      <w:r>
        <w:rPr>
          <w:color w:val="231F20"/>
          <w:w w:val="105"/>
        </w:rPr>
        <w:t>give</w:t>
      </w:r>
      <w:r>
        <w:rPr>
          <w:color w:val="231F20"/>
          <w:spacing w:val="-6"/>
          <w:w w:val="105"/>
        </w:rPr>
        <w:t xml:space="preserve"> </w:t>
      </w:r>
      <w:r>
        <w:rPr>
          <w:color w:val="231F20"/>
          <w:w w:val="105"/>
        </w:rPr>
        <w:t>up</w:t>
      </w:r>
      <w:r>
        <w:rPr>
          <w:color w:val="231F20"/>
          <w:spacing w:val="-6"/>
          <w:w w:val="105"/>
        </w:rPr>
        <w:t xml:space="preserve"> </w:t>
      </w:r>
      <w:r>
        <w:rPr>
          <w:color w:val="231F20"/>
          <w:w w:val="105"/>
        </w:rPr>
        <w:t>its</w:t>
      </w:r>
      <w:r>
        <w:rPr>
          <w:color w:val="231F20"/>
          <w:spacing w:val="-6"/>
          <w:w w:val="105"/>
        </w:rPr>
        <w:t xml:space="preserve"> </w:t>
      </w:r>
      <w:r>
        <w:rPr>
          <w:color w:val="231F20"/>
          <w:w w:val="105"/>
        </w:rPr>
        <w:t>plans</w:t>
      </w:r>
      <w:r>
        <w:rPr>
          <w:color w:val="231F20"/>
          <w:spacing w:val="-6"/>
          <w:w w:val="105"/>
        </w:rPr>
        <w:t xml:space="preserve"> </w:t>
      </w:r>
      <w:r>
        <w:rPr>
          <w:color w:val="231F20"/>
          <w:w w:val="105"/>
        </w:rPr>
        <w:t>though</w:t>
      </w:r>
      <w:r>
        <w:rPr>
          <w:color w:val="231F20"/>
          <w:spacing w:val="-6"/>
          <w:w w:val="105"/>
        </w:rPr>
        <w:t xml:space="preserve"> </w:t>
      </w:r>
      <w:r>
        <w:rPr>
          <w:color w:val="231F20"/>
          <w:w w:val="105"/>
        </w:rPr>
        <w:t>and</w:t>
      </w:r>
      <w:r>
        <w:rPr>
          <w:color w:val="231F20"/>
          <w:spacing w:val="-6"/>
          <w:w w:val="105"/>
        </w:rPr>
        <w:t xml:space="preserve"> </w:t>
      </w:r>
      <w:r>
        <w:rPr>
          <w:color w:val="231F20"/>
          <w:w w:val="105"/>
        </w:rPr>
        <w:t>returned</w:t>
      </w:r>
      <w:r>
        <w:rPr>
          <w:color w:val="231F20"/>
          <w:spacing w:val="-6"/>
          <w:w w:val="105"/>
        </w:rPr>
        <w:t xml:space="preserve"> </w:t>
      </w:r>
      <w:r>
        <w:rPr>
          <w:color w:val="231F20"/>
          <w:w w:val="105"/>
        </w:rPr>
        <w:t>to</w:t>
      </w:r>
      <w:r>
        <w:rPr>
          <w:color w:val="231F20"/>
          <w:spacing w:val="-6"/>
          <w:w w:val="105"/>
        </w:rPr>
        <w:t xml:space="preserve"> </w:t>
      </w:r>
      <w:r>
        <w:rPr>
          <w:color w:val="231F20"/>
          <w:w w:val="105"/>
        </w:rPr>
        <w:t>attack</w:t>
      </w:r>
      <w:r>
        <w:rPr>
          <w:color w:val="231F20"/>
          <w:spacing w:val="-6"/>
          <w:w w:val="105"/>
        </w:rPr>
        <w:t xml:space="preserve"> </w:t>
      </w:r>
      <w:r>
        <w:rPr>
          <w:color w:val="231F20"/>
          <w:w w:val="105"/>
        </w:rPr>
        <w:t>in</w:t>
      </w:r>
      <w:r>
        <w:rPr>
          <w:color w:val="231F20"/>
          <w:spacing w:val="-6"/>
          <w:w w:val="105"/>
        </w:rPr>
        <w:t xml:space="preserve"> </w:t>
      </w:r>
      <w:r>
        <w:rPr>
          <w:color w:val="231F20"/>
          <w:w w:val="105"/>
        </w:rPr>
        <w:t>863</w:t>
      </w:r>
      <w:r>
        <w:rPr>
          <w:color w:val="231F20"/>
          <w:spacing w:val="-6"/>
          <w:w w:val="105"/>
        </w:rPr>
        <w:t xml:space="preserve"> </w:t>
      </w:r>
      <w:r>
        <w:rPr>
          <w:color w:val="231F20"/>
          <w:w w:val="105"/>
        </w:rPr>
        <w:t>when</w:t>
      </w:r>
      <w:r>
        <w:rPr>
          <w:color w:val="231F20"/>
          <w:spacing w:val="-6"/>
          <w:w w:val="105"/>
        </w:rPr>
        <w:t xml:space="preserve"> </w:t>
      </w:r>
      <w:r>
        <w:rPr>
          <w:color w:val="231F20"/>
          <w:w w:val="105"/>
        </w:rPr>
        <w:t xml:space="preserve">they </w:t>
      </w:r>
      <w:r>
        <w:rPr>
          <w:color w:val="231F20"/>
          <w:spacing w:val="-2"/>
        </w:rPr>
        <w:t>captured</w:t>
      </w:r>
      <w:r>
        <w:rPr>
          <w:color w:val="231F20"/>
          <w:spacing w:val="-11"/>
        </w:rPr>
        <w:t xml:space="preserve"> </w:t>
      </w:r>
      <w:r>
        <w:rPr>
          <w:color w:val="231F20"/>
          <w:spacing w:val="-2"/>
        </w:rPr>
        <w:t>the</w:t>
      </w:r>
      <w:r>
        <w:rPr>
          <w:color w:val="231F20"/>
          <w:spacing w:val="-11"/>
        </w:rPr>
        <w:t xml:space="preserve"> </w:t>
      </w:r>
      <w:r>
        <w:rPr>
          <w:color w:val="231F20"/>
          <w:spacing w:val="-2"/>
        </w:rPr>
        <w:t>citadel,</w:t>
      </w:r>
      <w:r>
        <w:rPr>
          <w:color w:val="231F20"/>
          <w:spacing w:val="-11"/>
        </w:rPr>
        <w:t xml:space="preserve"> </w:t>
      </w:r>
      <w:r>
        <w:rPr>
          <w:color w:val="231F20"/>
          <w:spacing w:val="-2"/>
        </w:rPr>
        <w:t>looted</w:t>
      </w:r>
      <w:r>
        <w:rPr>
          <w:color w:val="231F20"/>
          <w:spacing w:val="-11"/>
        </w:rPr>
        <w:t xml:space="preserve"> </w:t>
      </w:r>
      <w:r>
        <w:rPr>
          <w:color w:val="231F20"/>
          <w:spacing w:val="-2"/>
        </w:rPr>
        <w:t>it</w:t>
      </w:r>
      <w:r>
        <w:rPr>
          <w:color w:val="231F20"/>
          <w:spacing w:val="-11"/>
        </w:rPr>
        <w:t xml:space="preserve"> </w:t>
      </w:r>
      <w:r>
        <w:rPr>
          <w:color w:val="231F20"/>
          <w:spacing w:val="-2"/>
        </w:rPr>
        <w:t>and</w:t>
      </w:r>
      <w:r>
        <w:rPr>
          <w:color w:val="231F20"/>
          <w:spacing w:val="-11"/>
        </w:rPr>
        <w:t xml:space="preserve"> </w:t>
      </w:r>
      <w:r>
        <w:rPr>
          <w:color w:val="231F20"/>
          <w:spacing w:val="-2"/>
        </w:rPr>
        <w:t>withdrew,</w:t>
      </w:r>
      <w:r>
        <w:rPr>
          <w:color w:val="231F20"/>
          <w:spacing w:val="-11"/>
        </w:rPr>
        <w:t xml:space="preserve"> </w:t>
      </w:r>
      <w:r>
        <w:rPr>
          <w:color w:val="231F20"/>
          <w:spacing w:val="-2"/>
        </w:rPr>
        <w:t>leaving</w:t>
      </w:r>
      <w:r>
        <w:rPr>
          <w:color w:val="231F20"/>
          <w:spacing w:val="-11"/>
        </w:rPr>
        <w:t xml:space="preserve"> </w:t>
      </w:r>
      <w:r>
        <w:rPr>
          <w:color w:val="231F20"/>
          <w:spacing w:val="-2"/>
        </w:rPr>
        <w:t>2,000</w:t>
      </w:r>
      <w:r>
        <w:rPr>
          <w:color w:val="231F20"/>
          <w:spacing w:val="-11"/>
        </w:rPr>
        <w:t xml:space="preserve"> </w:t>
      </w:r>
      <w:r>
        <w:rPr>
          <w:color w:val="231F20"/>
          <w:spacing w:val="-2"/>
        </w:rPr>
        <w:t>men</w:t>
      </w:r>
      <w:r>
        <w:rPr>
          <w:color w:val="231F20"/>
          <w:spacing w:val="-11"/>
        </w:rPr>
        <w:t xml:space="preserve"> </w:t>
      </w:r>
      <w:r>
        <w:rPr>
          <w:color w:val="231F20"/>
          <w:spacing w:val="-2"/>
        </w:rPr>
        <w:t>to</w:t>
      </w:r>
      <w:r>
        <w:rPr>
          <w:color w:val="231F20"/>
          <w:spacing w:val="-11"/>
        </w:rPr>
        <w:t xml:space="preserve"> </w:t>
      </w:r>
      <w:r>
        <w:rPr>
          <w:color w:val="231F20"/>
          <w:spacing w:val="-2"/>
        </w:rPr>
        <w:t xml:space="preserve">admin- </w:t>
      </w:r>
      <w:r>
        <w:rPr>
          <w:color w:val="231F20"/>
          <w:spacing w:val="-2"/>
          <w:w w:val="105"/>
        </w:rPr>
        <w:t>ister</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territory.</w:t>
      </w:r>
      <w:r>
        <w:rPr>
          <w:color w:val="231F20"/>
          <w:spacing w:val="-2"/>
          <w:w w:val="105"/>
          <w:position w:val="7"/>
          <w:sz w:val="16"/>
        </w:rPr>
        <w:t>63</w:t>
      </w:r>
      <w:r>
        <w:rPr>
          <w:color w:val="231F20"/>
          <w:spacing w:val="4"/>
          <w:w w:val="105"/>
          <w:position w:val="7"/>
          <w:sz w:val="16"/>
        </w:rPr>
        <w:t xml:space="preserve"> </w:t>
      </w:r>
      <w:r>
        <w:rPr>
          <w:color w:val="231F20"/>
          <w:spacing w:val="-2"/>
          <w:w w:val="105"/>
        </w:rPr>
        <w:t>The</w:t>
      </w:r>
      <w:r>
        <w:rPr>
          <w:color w:val="231F20"/>
          <w:spacing w:val="-9"/>
          <w:w w:val="105"/>
        </w:rPr>
        <w:t xml:space="preserve"> </w:t>
      </w:r>
      <w:r>
        <w:rPr>
          <w:color w:val="231F20"/>
          <w:spacing w:val="-2"/>
          <w:w w:val="105"/>
        </w:rPr>
        <w:t>Nanzhao</w:t>
      </w:r>
      <w:r>
        <w:rPr>
          <w:color w:val="231F20"/>
          <w:spacing w:val="-9"/>
          <w:w w:val="105"/>
        </w:rPr>
        <w:t xml:space="preserve"> </w:t>
      </w:r>
      <w:r>
        <w:rPr>
          <w:color w:val="231F20"/>
          <w:spacing w:val="-2"/>
          <w:w w:val="105"/>
        </w:rPr>
        <w:t>force</w:t>
      </w:r>
      <w:r>
        <w:rPr>
          <w:color w:val="231F20"/>
          <w:spacing w:val="-9"/>
          <w:w w:val="105"/>
        </w:rPr>
        <w:t xml:space="preserve"> </w:t>
      </w:r>
      <w:r>
        <w:rPr>
          <w:color w:val="231F20"/>
          <w:spacing w:val="-2"/>
          <w:w w:val="105"/>
        </w:rPr>
        <w:t>was</w:t>
      </w:r>
      <w:r>
        <w:rPr>
          <w:color w:val="231F20"/>
          <w:spacing w:val="-9"/>
          <w:w w:val="105"/>
        </w:rPr>
        <w:t xml:space="preserve"> </w:t>
      </w:r>
      <w:r>
        <w:rPr>
          <w:color w:val="231F20"/>
          <w:spacing w:val="-2"/>
          <w:w w:val="105"/>
        </w:rPr>
        <w:t>said</w:t>
      </w:r>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have</w:t>
      </w:r>
      <w:r>
        <w:rPr>
          <w:color w:val="231F20"/>
          <w:spacing w:val="-9"/>
          <w:w w:val="105"/>
        </w:rPr>
        <w:t xml:space="preserve"> </w:t>
      </w:r>
      <w:r>
        <w:rPr>
          <w:color w:val="231F20"/>
          <w:spacing w:val="-2"/>
          <w:w w:val="105"/>
        </w:rPr>
        <w:t>captured</w:t>
      </w:r>
      <w:r>
        <w:rPr>
          <w:color w:val="231F20"/>
          <w:spacing w:val="-9"/>
          <w:w w:val="105"/>
        </w:rPr>
        <w:t xml:space="preserve"> </w:t>
      </w:r>
      <w:r>
        <w:rPr>
          <w:color w:val="231F20"/>
          <w:spacing w:val="-2"/>
          <w:w w:val="105"/>
        </w:rPr>
        <w:t>and killed</w:t>
      </w:r>
      <w:r>
        <w:rPr>
          <w:color w:val="231F20"/>
          <w:spacing w:val="-7"/>
          <w:w w:val="105"/>
        </w:rPr>
        <w:t xml:space="preserve"> </w:t>
      </w:r>
      <w:r>
        <w:rPr>
          <w:color w:val="231F20"/>
          <w:spacing w:val="-2"/>
          <w:w w:val="105"/>
        </w:rPr>
        <w:t>15,000</w:t>
      </w:r>
      <w:r>
        <w:rPr>
          <w:color w:val="231F20"/>
          <w:spacing w:val="-7"/>
          <w:w w:val="105"/>
        </w:rPr>
        <w:t xml:space="preserve"> </w:t>
      </w:r>
      <w:r>
        <w:rPr>
          <w:color w:val="231F20"/>
          <w:spacing w:val="-2"/>
          <w:w w:val="105"/>
        </w:rPr>
        <w:t>people.</w:t>
      </w:r>
      <w:r>
        <w:rPr>
          <w:color w:val="231F20"/>
          <w:spacing w:val="-7"/>
          <w:w w:val="105"/>
        </w:rPr>
        <w:t xml:space="preserve"> </w:t>
      </w:r>
      <w:r>
        <w:rPr>
          <w:color w:val="231F20"/>
          <w:spacing w:val="-2"/>
          <w:w w:val="105"/>
        </w:rPr>
        <w:t>After</w:t>
      </w:r>
      <w:r>
        <w:rPr>
          <w:color w:val="231F20"/>
          <w:spacing w:val="-7"/>
          <w:w w:val="105"/>
        </w:rPr>
        <w:t xml:space="preserve"> </w:t>
      </w:r>
      <w:r>
        <w:rPr>
          <w:color w:val="231F20"/>
          <w:spacing w:val="-2"/>
          <w:w w:val="105"/>
        </w:rPr>
        <w:t>some</w:t>
      </w:r>
      <w:r>
        <w:rPr>
          <w:color w:val="231F20"/>
          <w:spacing w:val="-7"/>
          <w:w w:val="105"/>
        </w:rPr>
        <w:t xml:space="preserve"> </w:t>
      </w:r>
      <w:r>
        <w:rPr>
          <w:color w:val="231F20"/>
          <w:spacing w:val="-2"/>
          <w:w w:val="105"/>
        </w:rPr>
        <w:t>unsuccessful</w:t>
      </w:r>
      <w:r>
        <w:rPr>
          <w:color w:val="231F20"/>
          <w:spacing w:val="-7"/>
          <w:w w:val="105"/>
        </w:rPr>
        <w:t xml:space="preserve"> </w:t>
      </w:r>
      <w:r>
        <w:rPr>
          <w:color w:val="231F20"/>
          <w:spacing w:val="-2"/>
          <w:w w:val="105"/>
        </w:rPr>
        <w:t>attempts</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retake</w:t>
      </w:r>
      <w:r>
        <w:rPr>
          <w:color w:val="231F20"/>
          <w:spacing w:val="-7"/>
          <w:w w:val="105"/>
        </w:rPr>
        <w:t xml:space="preserve"> </w:t>
      </w:r>
      <w:r>
        <w:rPr>
          <w:color w:val="231F20"/>
          <w:spacing w:val="-2"/>
          <w:w w:val="105"/>
        </w:rPr>
        <w:t xml:space="preserve">An- </w:t>
      </w:r>
      <w:r>
        <w:rPr>
          <w:color w:val="231F20"/>
          <w:w w:val="105"/>
        </w:rPr>
        <w:t xml:space="preserve">Nam during the year, the Tang organized an army in large ships </w:t>
      </w:r>
      <w:r>
        <w:rPr>
          <w:color w:val="231F20"/>
        </w:rPr>
        <w:t>commanded</w:t>
      </w:r>
      <w:r>
        <w:rPr>
          <w:color w:val="231F20"/>
          <w:spacing w:val="-11"/>
        </w:rPr>
        <w:t xml:space="preserve"> </w:t>
      </w:r>
      <w:r>
        <w:rPr>
          <w:color w:val="231F20"/>
        </w:rPr>
        <w:t>by</w:t>
      </w:r>
      <w:r>
        <w:rPr>
          <w:color w:val="231F20"/>
          <w:spacing w:val="-11"/>
        </w:rPr>
        <w:t xml:space="preserve"> </w:t>
      </w:r>
      <w:r>
        <w:rPr>
          <w:color w:val="231F20"/>
        </w:rPr>
        <w:t>general</w:t>
      </w:r>
      <w:r>
        <w:rPr>
          <w:color w:val="231F20"/>
          <w:spacing w:val="-11"/>
        </w:rPr>
        <w:t xml:space="preserve"> </w:t>
      </w:r>
      <w:r>
        <w:rPr>
          <w:color w:val="231F20"/>
        </w:rPr>
        <w:t>Gao</w:t>
      </w:r>
      <w:r>
        <w:rPr>
          <w:color w:val="231F20"/>
          <w:spacing w:val="-11"/>
        </w:rPr>
        <w:t xml:space="preserve"> </w:t>
      </w:r>
      <w:r>
        <w:rPr>
          <w:color w:val="231F20"/>
        </w:rPr>
        <w:t>Pian,</w:t>
      </w:r>
      <w:r>
        <w:rPr>
          <w:color w:val="231F20"/>
          <w:spacing w:val="-11"/>
        </w:rPr>
        <w:t xml:space="preserve"> </w:t>
      </w:r>
      <w:r>
        <w:rPr>
          <w:color w:val="231F20"/>
        </w:rPr>
        <w:t>who</w:t>
      </w:r>
      <w:r>
        <w:rPr>
          <w:color w:val="231F20"/>
          <w:spacing w:val="-11"/>
        </w:rPr>
        <w:t xml:space="preserve"> </w:t>
      </w:r>
      <w:r>
        <w:rPr>
          <w:color w:val="231F20"/>
        </w:rPr>
        <w:t>was</w:t>
      </w:r>
      <w:r>
        <w:rPr>
          <w:color w:val="231F20"/>
          <w:spacing w:val="-11"/>
        </w:rPr>
        <w:t xml:space="preserve"> </w:t>
      </w:r>
      <w:r>
        <w:rPr>
          <w:color w:val="231F20"/>
        </w:rPr>
        <w:t>appointed</w:t>
      </w:r>
      <w:r>
        <w:rPr>
          <w:color w:val="231F20"/>
          <w:spacing w:val="-11"/>
        </w:rPr>
        <w:t xml:space="preserve"> </w:t>
      </w:r>
      <w:r>
        <w:rPr>
          <w:color w:val="231F20"/>
        </w:rPr>
        <w:t xml:space="preserve">protector-general </w:t>
      </w:r>
      <w:r>
        <w:rPr>
          <w:color w:val="231F20"/>
          <w:spacing w:val="-4"/>
        </w:rPr>
        <w:t xml:space="preserve">of An-Nam. The preparations took two years and Gao Pian fought several </w:t>
      </w:r>
      <w:r>
        <w:rPr>
          <w:color w:val="231F20"/>
          <w:spacing w:val="-2"/>
          <w:w w:val="105"/>
        </w:rPr>
        <w:t>fierce</w:t>
      </w:r>
      <w:r>
        <w:rPr>
          <w:color w:val="231F20"/>
          <w:spacing w:val="-10"/>
          <w:w w:val="105"/>
        </w:rPr>
        <w:t xml:space="preserve"> </w:t>
      </w:r>
      <w:r>
        <w:rPr>
          <w:color w:val="231F20"/>
          <w:spacing w:val="-2"/>
          <w:w w:val="105"/>
        </w:rPr>
        <w:t>battles</w:t>
      </w:r>
      <w:r>
        <w:rPr>
          <w:color w:val="231F20"/>
          <w:spacing w:val="-10"/>
          <w:w w:val="105"/>
        </w:rPr>
        <w:t xml:space="preserve"> </w:t>
      </w:r>
      <w:r>
        <w:rPr>
          <w:color w:val="231F20"/>
          <w:spacing w:val="-2"/>
          <w:w w:val="105"/>
        </w:rPr>
        <w:t>before</w:t>
      </w:r>
      <w:r>
        <w:rPr>
          <w:color w:val="231F20"/>
          <w:spacing w:val="-10"/>
          <w:w w:val="105"/>
        </w:rPr>
        <w:t xml:space="preserve"> </w:t>
      </w:r>
      <w:r>
        <w:rPr>
          <w:color w:val="231F20"/>
          <w:spacing w:val="-2"/>
          <w:w w:val="105"/>
        </w:rPr>
        <w:t>defeating</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Nanzhao</w:t>
      </w:r>
      <w:r>
        <w:rPr>
          <w:color w:val="231F20"/>
          <w:spacing w:val="-10"/>
          <w:w w:val="105"/>
        </w:rPr>
        <w:t xml:space="preserve"> </w:t>
      </w:r>
      <w:r>
        <w:rPr>
          <w:color w:val="231F20"/>
          <w:spacing w:val="-2"/>
          <w:w w:val="105"/>
        </w:rPr>
        <w:t>army</w:t>
      </w:r>
      <w:r>
        <w:rPr>
          <w:color w:val="231F20"/>
          <w:spacing w:val="-10"/>
          <w:w w:val="105"/>
        </w:rPr>
        <w:t xml:space="preserve"> </w:t>
      </w:r>
      <w:r>
        <w:rPr>
          <w:color w:val="231F20"/>
          <w:spacing w:val="-2"/>
          <w:w w:val="105"/>
        </w:rPr>
        <w:t>at</w:t>
      </w:r>
      <w:r>
        <w:rPr>
          <w:color w:val="231F20"/>
          <w:spacing w:val="-10"/>
          <w:w w:val="105"/>
        </w:rPr>
        <w:t xml:space="preserve"> </w:t>
      </w:r>
      <w:r>
        <w:rPr>
          <w:color w:val="231F20"/>
          <w:spacing w:val="-2"/>
          <w:w w:val="105"/>
        </w:rPr>
        <w:t>Nam</w:t>
      </w:r>
      <w:r>
        <w:rPr>
          <w:color w:val="231F20"/>
          <w:spacing w:val="-10"/>
          <w:w w:val="105"/>
        </w:rPr>
        <w:t xml:space="preserve"> </w:t>
      </w:r>
      <w:r>
        <w:rPr>
          <w:color w:val="231F20"/>
          <w:spacing w:val="-2"/>
          <w:w w:val="105"/>
        </w:rPr>
        <w:t>Định,</w:t>
      </w:r>
      <w:r>
        <w:rPr>
          <w:color w:val="231F20"/>
          <w:spacing w:val="-10"/>
          <w:w w:val="105"/>
        </w:rPr>
        <w:t xml:space="preserve"> </w:t>
      </w:r>
      <w:r>
        <w:rPr>
          <w:color w:val="231F20"/>
          <w:spacing w:val="-2"/>
          <w:w w:val="105"/>
        </w:rPr>
        <w:t xml:space="preserve">where </w:t>
      </w:r>
      <w:r>
        <w:rPr>
          <w:color w:val="231F20"/>
          <w:w w:val="105"/>
        </w:rPr>
        <w:t xml:space="preserve">tens of thousands were said to be killed in 866. The Tang emperor </w:t>
      </w:r>
      <w:r>
        <w:rPr>
          <w:color w:val="231F20"/>
          <w:spacing w:val="-2"/>
        </w:rPr>
        <w:t>made</w:t>
      </w:r>
      <w:r>
        <w:rPr>
          <w:color w:val="231F20"/>
          <w:spacing w:val="-12"/>
        </w:rPr>
        <w:t xml:space="preserve"> </w:t>
      </w:r>
      <w:r>
        <w:rPr>
          <w:color w:val="231F20"/>
          <w:spacing w:val="-2"/>
        </w:rPr>
        <w:t>Gao</w:t>
      </w:r>
      <w:r>
        <w:rPr>
          <w:color w:val="231F20"/>
          <w:spacing w:val="-11"/>
        </w:rPr>
        <w:t xml:space="preserve"> </w:t>
      </w:r>
      <w:r>
        <w:rPr>
          <w:color w:val="231F20"/>
          <w:spacing w:val="-2"/>
        </w:rPr>
        <w:t>Pian</w:t>
      </w:r>
      <w:r>
        <w:rPr>
          <w:color w:val="231F20"/>
          <w:spacing w:val="-11"/>
        </w:rPr>
        <w:t xml:space="preserve"> </w:t>
      </w:r>
      <w:r>
        <w:rPr>
          <w:color w:val="231F20"/>
          <w:spacing w:val="-2"/>
        </w:rPr>
        <w:t>military</w:t>
      </w:r>
      <w:r>
        <w:rPr>
          <w:color w:val="231F20"/>
          <w:spacing w:val="-11"/>
        </w:rPr>
        <w:t xml:space="preserve"> </w:t>
      </w:r>
      <w:r>
        <w:rPr>
          <w:color w:val="231F20"/>
          <w:spacing w:val="-2"/>
        </w:rPr>
        <w:t>governor</w:t>
      </w:r>
      <w:r>
        <w:rPr>
          <w:color w:val="231F20"/>
          <w:spacing w:val="-11"/>
        </w:rPr>
        <w:t xml:space="preserve"> </w:t>
      </w:r>
      <w:r>
        <w:rPr>
          <w:color w:val="231F20"/>
          <w:spacing w:val="-2"/>
        </w:rPr>
        <w:t>of</w:t>
      </w:r>
      <w:r>
        <w:rPr>
          <w:color w:val="231F20"/>
          <w:spacing w:val="-11"/>
        </w:rPr>
        <w:t xml:space="preserve"> </w:t>
      </w:r>
      <w:r>
        <w:rPr>
          <w:color w:val="231F20"/>
          <w:spacing w:val="-2"/>
        </w:rPr>
        <w:t>Tĩnh</w:t>
      </w:r>
      <w:r>
        <w:rPr>
          <w:color w:val="231F20"/>
          <w:spacing w:val="-11"/>
        </w:rPr>
        <w:t xml:space="preserve"> </w:t>
      </w:r>
      <w:r>
        <w:rPr>
          <w:color w:val="231F20"/>
          <w:spacing w:val="-2"/>
        </w:rPr>
        <w:t>Hải</w:t>
      </w:r>
      <w:r>
        <w:rPr>
          <w:color w:val="231F20"/>
          <w:spacing w:val="-11"/>
        </w:rPr>
        <w:t xml:space="preserve"> </w:t>
      </w:r>
      <w:r>
        <w:rPr>
          <w:color w:val="231F20"/>
          <w:spacing w:val="-2"/>
        </w:rPr>
        <w:t>Trấn</w:t>
      </w:r>
      <w:r>
        <w:rPr>
          <w:color w:val="231F20"/>
          <w:spacing w:val="-12"/>
        </w:rPr>
        <w:t xml:space="preserve"> </w:t>
      </w:r>
      <w:r>
        <w:rPr>
          <w:color w:val="231F20"/>
          <w:spacing w:val="-2"/>
        </w:rPr>
        <w:t>(the</w:t>
      </w:r>
      <w:r>
        <w:rPr>
          <w:color w:val="231F20"/>
          <w:spacing w:val="-11"/>
        </w:rPr>
        <w:t xml:space="preserve"> </w:t>
      </w:r>
      <w:r>
        <w:rPr>
          <w:color w:val="231F20"/>
          <w:spacing w:val="-2"/>
        </w:rPr>
        <w:t>Peaceful</w:t>
      </w:r>
      <w:r>
        <w:rPr>
          <w:color w:val="231F20"/>
          <w:spacing w:val="-11"/>
        </w:rPr>
        <w:t xml:space="preserve"> </w:t>
      </w:r>
      <w:r>
        <w:rPr>
          <w:color w:val="231F20"/>
          <w:spacing w:val="-2"/>
        </w:rPr>
        <w:t xml:space="preserve">Military </w:t>
      </w:r>
      <w:r>
        <w:rPr>
          <w:color w:val="231F20"/>
          <w:w w:val="105"/>
        </w:rPr>
        <w:t>Sea-Post), formerly An-Nam.</w:t>
      </w:r>
      <w:r>
        <w:rPr>
          <w:color w:val="231F20"/>
          <w:w w:val="105"/>
          <w:position w:val="7"/>
          <w:sz w:val="16"/>
        </w:rPr>
        <w:t>64</w:t>
      </w:r>
    </w:p>
    <w:p w:rsidR="009E0961" w:rsidRDefault="00183599">
      <w:pPr>
        <w:pStyle w:val="BodyText"/>
        <w:spacing w:before="4" w:line="259" w:lineRule="auto"/>
        <w:ind w:left="1417" w:right="787" w:firstLine="340"/>
        <w:jc w:val="both"/>
      </w:pPr>
      <w:r>
        <w:rPr>
          <w:color w:val="231F20"/>
        </w:rPr>
        <w:t>Gao Pian stayed for nine carefully documented years. He recorded building r</w:t>
      </w:r>
      <w:r>
        <w:rPr>
          <w:color w:val="231F20"/>
        </w:rPr>
        <w:t>oads, bridges, public inns, canals and dykes throughout the territory. He mapped the land, recorded taxes paid and documented all soldiers.</w:t>
      </w:r>
      <w:r>
        <w:rPr>
          <w:color w:val="231F20"/>
          <w:spacing w:val="-3"/>
        </w:rPr>
        <w:t xml:space="preserve"> </w:t>
      </w:r>
      <w:r>
        <w:rPr>
          <w:color w:val="231F20"/>
        </w:rPr>
        <w:t>He</w:t>
      </w:r>
      <w:r>
        <w:rPr>
          <w:color w:val="231F20"/>
          <w:spacing w:val="-3"/>
        </w:rPr>
        <w:t xml:space="preserve"> </w:t>
      </w:r>
      <w:r>
        <w:rPr>
          <w:color w:val="231F20"/>
        </w:rPr>
        <w:t>was</w:t>
      </w:r>
      <w:r>
        <w:rPr>
          <w:color w:val="231F20"/>
          <w:spacing w:val="-3"/>
        </w:rPr>
        <w:t xml:space="preserve"> </w:t>
      </w:r>
      <w:r>
        <w:rPr>
          <w:color w:val="231F20"/>
        </w:rPr>
        <w:t>recorded</w:t>
      </w:r>
      <w:r>
        <w:rPr>
          <w:color w:val="231F20"/>
          <w:spacing w:val="-3"/>
        </w:rPr>
        <w:t xml:space="preserve"> </w:t>
      </w:r>
      <w:r>
        <w:rPr>
          <w:color w:val="231F20"/>
        </w:rPr>
        <w:t>as</w:t>
      </w:r>
      <w:r>
        <w:rPr>
          <w:color w:val="231F20"/>
          <w:spacing w:val="-3"/>
        </w:rPr>
        <w:t xml:space="preserve"> </w:t>
      </w:r>
      <w:r>
        <w:rPr>
          <w:color w:val="231F20"/>
        </w:rPr>
        <w:t>having</w:t>
      </w:r>
      <w:r>
        <w:rPr>
          <w:color w:val="231F20"/>
          <w:spacing w:val="-3"/>
        </w:rPr>
        <w:t xml:space="preserve"> </w:t>
      </w:r>
      <w:r>
        <w:rPr>
          <w:color w:val="231F20"/>
        </w:rPr>
        <w:t>travelled</w:t>
      </w:r>
      <w:r>
        <w:rPr>
          <w:color w:val="231F20"/>
          <w:spacing w:val="-3"/>
        </w:rPr>
        <w:t xml:space="preserve"> </w:t>
      </w:r>
      <w:r>
        <w:rPr>
          <w:color w:val="231F20"/>
        </w:rPr>
        <w:t>all</w:t>
      </w:r>
      <w:r>
        <w:rPr>
          <w:color w:val="231F20"/>
          <w:spacing w:val="-3"/>
        </w:rPr>
        <w:t xml:space="preserve"> </w:t>
      </w:r>
      <w:r>
        <w:rPr>
          <w:color w:val="231F20"/>
        </w:rPr>
        <w:t>over</w:t>
      </w:r>
      <w:r>
        <w:rPr>
          <w:color w:val="231F20"/>
          <w:spacing w:val="-3"/>
        </w:rPr>
        <w:t xml:space="preserve"> </w:t>
      </w:r>
      <w:r>
        <w:rPr>
          <w:color w:val="231F20"/>
        </w:rPr>
        <w:t>the</w:t>
      </w:r>
      <w:r>
        <w:rPr>
          <w:color w:val="231F20"/>
          <w:spacing w:val="-3"/>
        </w:rPr>
        <w:t xml:space="preserve"> </w:t>
      </w:r>
      <w:r>
        <w:rPr>
          <w:color w:val="231F20"/>
        </w:rPr>
        <w:t>Việt</w:t>
      </w:r>
      <w:r>
        <w:rPr>
          <w:color w:val="231F20"/>
          <w:spacing w:val="-3"/>
        </w:rPr>
        <w:t xml:space="preserve"> </w:t>
      </w:r>
      <w:r>
        <w:rPr>
          <w:color w:val="231F20"/>
        </w:rPr>
        <w:t>territory to inspect</w:t>
      </w:r>
      <w:r>
        <w:rPr>
          <w:color w:val="231F20"/>
          <w:spacing w:val="1"/>
        </w:rPr>
        <w:t xml:space="preserve"> </w:t>
      </w:r>
      <w:r>
        <w:rPr>
          <w:color w:val="231F20"/>
        </w:rPr>
        <w:t>and to</w:t>
      </w:r>
      <w:r>
        <w:rPr>
          <w:color w:val="231F20"/>
          <w:spacing w:val="1"/>
        </w:rPr>
        <w:t xml:space="preserve"> </w:t>
      </w:r>
      <w:r>
        <w:rPr>
          <w:color w:val="231F20"/>
        </w:rPr>
        <w:t>view the</w:t>
      </w:r>
      <w:r>
        <w:rPr>
          <w:color w:val="231F20"/>
          <w:spacing w:val="1"/>
        </w:rPr>
        <w:t xml:space="preserve"> </w:t>
      </w:r>
      <w:r>
        <w:rPr>
          <w:color w:val="231F20"/>
        </w:rPr>
        <w:t>lie of</w:t>
      </w:r>
      <w:r>
        <w:rPr>
          <w:color w:val="231F20"/>
          <w:spacing w:val="1"/>
        </w:rPr>
        <w:t xml:space="preserve"> </w:t>
      </w:r>
      <w:r>
        <w:rPr>
          <w:color w:val="231F20"/>
        </w:rPr>
        <w:t>the</w:t>
      </w:r>
      <w:r>
        <w:rPr>
          <w:color w:val="231F20"/>
          <w:spacing w:val="1"/>
        </w:rPr>
        <w:t xml:space="preserve"> </w:t>
      </w:r>
      <w:r>
        <w:rPr>
          <w:color w:val="231F20"/>
        </w:rPr>
        <w:t>land. Popular</w:t>
      </w:r>
      <w:r>
        <w:rPr>
          <w:color w:val="231F20"/>
          <w:spacing w:val="1"/>
        </w:rPr>
        <w:t xml:space="preserve"> </w:t>
      </w:r>
      <w:r>
        <w:rPr>
          <w:color w:val="231F20"/>
        </w:rPr>
        <w:t>accounts record</w:t>
      </w:r>
      <w:r>
        <w:rPr>
          <w:color w:val="231F20"/>
          <w:spacing w:val="1"/>
        </w:rPr>
        <w:t xml:space="preserve"> </w:t>
      </w:r>
      <w:r>
        <w:rPr>
          <w:color w:val="231F20"/>
          <w:spacing w:val="-5"/>
        </w:rPr>
        <w:t>him</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2"/>
        </w:rPr>
      </w:pPr>
    </w:p>
    <w:p w:rsidR="009E0961" w:rsidRDefault="00183599">
      <w:pPr>
        <w:pStyle w:val="BodyText"/>
        <w:spacing w:line="254" w:lineRule="auto"/>
        <w:ind w:left="1387" w:right="726"/>
        <w:jc w:val="right"/>
      </w:pPr>
      <w:r>
        <w:rPr>
          <w:color w:val="231F20"/>
        </w:rPr>
        <w:t>as a skilful magician and Feng-Shui expert.</w:t>
      </w:r>
      <w:r>
        <w:rPr>
          <w:color w:val="231F20"/>
          <w:position w:val="7"/>
          <w:sz w:val="16"/>
        </w:rPr>
        <w:t xml:space="preserve">65 </w:t>
      </w:r>
      <w:r>
        <w:rPr>
          <w:color w:val="231F20"/>
        </w:rPr>
        <w:t>His works included re- building</w:t>
      </w:r>
      <w:r>
        <w:rPr>
          <w:color w:val="231F20"/>
          <w:spacing w:val="-14"/>
        </w:rPr>
        <w:t xml:space="preserve"> </w:t>
      </w:r>
      <w:r>
        <w:rPr>
          <w:color w:val="231F20"/>
        </w:rPr>
        <w:t>La</w:t>
      </w:r>
      <w:r>
        <w:rPr>
          <w:color w:val="231F20"/>
          <w:spacing w:val="-13"/>
        </w:rPr>
        <w:t xml:space="preserve"> </w:t>
      </w:r>
      <w:r>
        <w:rPr>
          <w:color w:val="231F20"/>
        </w:rPr>
        <w:t>Thành</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clearing</w:t>
      </w:r>
      <w:r>
        <w:rPr>
          <w:color w:val="231F20"/>
          <w:spacing w:val="-13"/>
        </w:rPr>
        <w:t xml:space="preserve"> </w:t>
      </w:r>
      <w:r>
        <w:rPr>
          <w:color w:val="231F20"/>
        </w:rPr>
        <w:t>of</w:t>
      </w:r>
      <w:r>
        <w:rPr>
          <w:color w:val="231F20"/>
          <w:spacing w:val="-13"/>
        </w:rPr>
        <w:t xml:space="preserve"> </w:t>
      </w:r>
      <w:r>
        <w:rPr>
          <w:color w:val="231F20"/>
        </w:rPr>
        <w:t>a</w:t>
      </w:r>
      <w:r>
        <w:rPr>
          <w:color w:val="231F20"/>
          <w:spacing w:val="-13"/>
        </w:rPr>
        <w:t xml:space="preserve"> </w:t>
      </w:r>
      <w:r>
        <w:rPr>
          <w:color w:val="231F20"/>
        </w:rPr>
        <w:t>maritime</w:t>
      </w:r>
      <w:r>
        <w:rPr>
          <w:color w:val="231F20"/>
          <w:spacing w:val="-14"/>
        </w:rPr>
        <w:t xml:space="preserve"> </w:t>
      </w:r>
      <w:r>
        <w:rPr>
          <w:color w:val="231F20"/>
        </w:rPr>
        <w:t>route</w:t>
      </w:r>
      <w:r>
        <w:rPr>
          <w:color w:val="231F20"/>
          <w:spacing w:val="-13"/>
        </w:rPr>
        <w:t xml:space="preserve"> </w:t>
      </w:r>
      <w:r>
        <w:rPr>
          <w:color w:val="231F20"/>
        </w:rPr>
        <w:t>from</w:t>
      </w:r>
      <w:r>
        <w:rPr>
          <w:color w:val="231F20"/>
          <w:spacing w:val="-13"/>
        </w:rPr>
        <w:t xml:space="preserve"> </w:t>
      </w:r>
      <w:r>
        <w:rPr>
          <w:color w:val="231F20"/>
        </w:rPr>
        <w:t>Guangzhou to</w:t>
      </w:r>
      <w:r>
        <w:rPr>
          <w:color w:val="231F20"/>
          <w:spacing w:val="-4"/>
        </w:rPr>
        <w:t xml:space="preserve"> </w:t>
      </w:r>
      <w:r>
        <w:rPr>
          <w:color w:val="231F20"/>
        </w:rPr>
        <w:t>the</w:t>
      </w:r>
      <w:r>
        <w:rPr>
          <w:color w:val="231F20"/>
          <w:spacing w:val="-4"/>
        </w:rPr>
        <w:t xml:space="preserve"> </w:t>
      </w:r>
      <w:r>
        <w:rPr>
          <w:color w:val="231F20"/>
        </w:rPr>
        <w:t>Việt</w:t>
      </w:r>
      <w:r>
        <w:rPr>
          <w:color w:val="231F20"/>
          <w:spacing w:val="-4"/>
        </w:rPr>
        <w:t xml:space="preserve"> </w:t>
      </w:r>
      <w:r>
        <w:rPr>
          <w:color w:val="231F20"/>
        </w:rPr>
        <w:t>territory.</w:t>
      </w:r>
      <w:r>
        <w:rPr>
          <w:color w:val="231F20"/>
          <w:spacing w:val="-4"/>
        </w:rPr>
        <w:t xml:space="preserve"> </w:t>
      </w:r>
      <w:r>
        <w:rPr>
          <w:color w:val="231F20"/>
        </w:rPr>
        <w:t>He</w:t>
      </w:r>
      <w:r>
        <w:rPr>
          <w:color w:val="231F20"/>
          <w:spacing w:val="-4"/>
        </w:rPr>
        <w:t xml:space="preserve"> </w:t>
      </w:r>
      <w:r>
        <w:rPr>
          <w:color w:val="231F20"/>
        </w:rPr>
        <w:t>fortified</w:t>
      </w:r>
      <w:r>
        <w:rPr>
          <w:color w:val="231F20"/>
          <w:spacing w:val="-4"/>
        </w:rPr>
        <w:t xml:space="preserve"> </w:t>
      </w:r>
      <w:r>
        <w:rPr>
          <w:color w:val="231F20"/>
        </w:rPr>
        <w:t>La</w:t>
      </w:r>
      <w:r>
        <w:rPr>
          <w:color w:val="231F20"/>
          <w:spacing w:val="-4"/>
        </w:rPr>
        <w:t xml:space="preserve"> </w:t>
      </w:r>
      <w:r>
        <w:rPr>
          <w:color w:val="231F20"/>
        </w:rPr>
        <w:t>Thành</w:t>
      </w:r>
      <w:r>
        <w:rPr>
          <w:color w:val="231F20"/>
          <w:spacing w:val="-4"/>
        </w:rPr>
        <w:t xml:space="preserve"> </w:t>
      </w:r>
      <w:r>
        <w:rPr>
          <w:color w:val="231F20"/>
        </w:rPr>
        <w:t>citadel,</w:t>
      </w:r>
      <w:r>
        <w:rPr>
          <w:color w:val="231F20"/>
          <w:spacing w:val="-4"/>
        </w:rPr>
        <w:t xml:space="preserve"> </w:t>
      </w:r>
      <w:r>
        <w:rPr>
          <w:color w:val="231F20"/>
        </w:rPr>
        <w:t>raising</w:t>
      </w:r>
      <w:r>
        <w:rPr>
          <w:color w:val="231F20"/>
          <w:spacing w:val="-4"/>
        </w:rPr>
        <w:t xml:space="preserve"> </w:t>
      </w:r>
      <w:r>
        <w:rPr>
          <w:color w:val="231F20"/>
        </w:rPr>
        <w:t>the</w:t>
      </w:r>
      <w:r>
        <w:rPr>
          <w:color w:val="231F20"/>
          <w:spacing w:val="-4"/>
        </w:rPr>
        <w:t xml:space="preserve"> </w:t>
      </w:r>
      <w:r>
        <w:rPr>
          <w:color w:val="231F20"/>
        </w:rPr>
        <w:t>ramparts and</w:t>
      </w:r>
      <w:r>
        <w:rPr>
          <w:color w:val="231F20"/>
          <w:spacing w:val="26"/>
        </w:rPr>
        <w:t xml:space="preserve"> </w:t>
      </w:r>
      <w:r>
        <w:rPr>
          <w:color w:val="231F20"/>
        </w:rPr>
        <w:t>adding</w:t>
      </w:r>
      <w:r>
        <w:rPr>
          <w:color w:val="231F20"/>
          <w:spacing w:val="26"/>
        </w:rPr>
        <w:t xml:space="preserve"> </w:t>
      </w:r>
      <w:r>
        <w:rPr>
          <w:color w:val="231F20"/>
        </w:rPr>
        <w:t>turrets,</w:t>
      </w:r>
      <w:r>
        <w:rPr>
          <w:color w:val="231F20"/>
          <w:spacing w:val="26"/>
        </w:rPr>
        <w:t xml:space="preserve"> </w:t>
      </w:r>
      <w:r>
        <w:rPr>
          <w:color w:val="231F20"/>
        </w:rPr>
        <w:t>giving</w:t>
      </w:r>
      <w:r>
        <w:rPr>
          <w:color w:val="231F20"/>
          <w:spacing w:val="26"/>
        </w:rPr>
        <w:t xml:space="preserve"> </w:t>
      </w:r>
      <w:r>
        <w:rPr>
          <w:color w:val="231F20"/>
        </w:rPr>
        <w:t>it</w:t>
      </w:r>
      <w:r>
        <w:rPr>
          <w:color w:val="231F20"/>
          <w:spacing w:val="26"/>
        </w:rPr>
        <w:t xml:space="preserve"> </w:t>
      </w:r>
      <w:r>
        <w:rPr>
          <w:color w:val="231F20"/>
        </w:rPr>
        <w:t>the</w:t>
      </w:r>
      <w:r>
        <w:rPr>
          <w:color w:val="231F20"/>
          <w:spacing w:val="26"/>
        </w:rPr>
        <w:t xml:space="preserve"> </w:t>
      </w:r>
      <w:r>
        <w:rPr>
          <w:color w:val="231F20"/>
        </w:rPr>
        <w:t>newer</w:t>
      </w:r>
      <w:r>
        <w:rPr>
          <w:color w:val="231F20"/>
          <w:spacing w:val="26"/>
        </w:rPr>
        <w:t xml:space="preserve"> </w:t>
      </w:r>
      <w:r>
        <w:rPr>
          <w:color w:val="231F20"/>
        </w:rPr>
        <w:t>and</w:t>
      </w:r>
      <w:r>
        <w:rPr>
          <w:color w:val="231F20"/>
          <w:spacing w:val="26"/>
        </w:rPr>
        <w:t xml:space="preserve"> </w:t>
      </w:r>
      <w:r>
        <w:rPr>
          <w:color w:val="231F20"/>
        </w:rPr>
        <w:t>grander</w:t>
      </w:r>
      <w:r>
        <w:rPr>
          <w:color w:val="231F20"/>
          <w:spacing w:val="26"/>
        </w:rPr>
        <w:t xml:space="preserve"> </w:t>
      </w:r>
      <w:r>
        <w:rPr>
          <w:color w:val="231F20"/>
        </w:rPr>
        <w:t>name</w:t>
      </w:r>
      <w:r>
        <w:rPr>
          <w:color w:val="231F20"/>
          <w:spacing w:val="26"/>
        </w:rPr>
        <w:t xml:space="preserve"> </w:t>
      </w:r>
      <w:r>
        <w:rPr>
          <w:color w:val="231F20"/>
        </w:rPr>
        <w:t>of</w:t>
      </w:r>
      <w:r>
        <w:rPr>
          <w:color w:val="231F20"/>
          <w:spacing w:val="26"/>
        </w:rPr>
        <w:t xml:space="preserve"> </w:t>
      </w:r>
      <w:r>
        <w:rPr>
          <w:color w:val="231F20"/>
        </w:rPr>
        <w:t>Đại</w:t>
      </w:r>
      <w:r>
        <w:rPr>
          <w:color w:val="231F20"/>
          <w:spacing w:val="26"/>
        </w:rPr>
        <w:t xml:space="preserve"> </w:t>
      </w:r>
      <w:r>
        <w:rPr>
          <w:color w:val="231F20"/>
        </w:rPr>
        <w:t>La Thành, later shortened to become Đại La. Thousands of houses were built inside the citadel for soldiers and it housed officials, the treasury and the rice depot.</w:t>
      </w:r>
      <w:r>
        <w:rPr>
          <w:color w:val="231F20"/>
          <w:position w:val="7"/>
          <w:sz w:val="16"/>
        </w:rPr>
        <w:t>66</w:t>
      </w:r>
      <w:r>
        <w:rPr>
          <w:color w:val="231F20"/>
          <w:spacing w:val="35"/>
          <w:position w:val="7"/>
          <w:sz w:val="16"/>
        </w:rPr>
        <w:t xml:space="preserve"> </w:t>
      </w:r>
      <w:r>
        <w:rPr>
          <w:color w:val="231F20"/>
        </w:rPr>
        <w:t>Another major work was clearing the maritime passage</w:t>
      </w:r>
      <w:r>
        <w:rPr>
          <w:color w:val="231F20"/>
          <w:spacing w:val="-11"/>
        </w:rPr>
        <w:t xml:space="preserve"> </w:t>
      </w:r>
      <w:r>
        <w:rPr>
          <w:color w:val="231F20"/>
        </w:rPr>
        <w:t>from</w:t>
      </w:r>
      <w:r>
        <w:rPr>
          <w:color w:val="231F20"/>
          <w:spacing w:val="-10"/>
        </w:rPr>
        <w:t xml:space="preserve"> </w:t>
      </w:r>
      <w:r>
        <w:rPr>
          <w:color w:val="231F20"/>
        </w:rPr>
        <w:t>Guangzhou</w:t>
      </w:r>
      <w:r>
        <w:rPr>
          <w:color w:val="231F20"/>
          <w:spacing w:val="-10"/>
        </w:rPr>
        <w:t xml:space="preserve"> </w:t>
      </w:r>
      <w:r>
        <w:rPr>
          <w:color w:val="231F20"/>
        </w:rPr>
        <w:t>to</w:t>
      </w:r>
      <w:r>
        <w:rPr>
          <w:color w:val="231F20"/>
          <w:spacing w:val="-10"/>
        </w:rPr>
        <w:t xml:space="preserve"> </w:t>
      </w:r>
      <w:r>
        <w:rPr>
          <w:color w:val="231F20"/>
        </w:rPr>
        <w:t>An-Nam,</w:t>
      </w:r>
      <w:r>
        <w:rPr>
          <w:color w:val="231F20"/>
          <w:spacing w:val="-11"/>
        </w:rPr>
        <w:t xml:space="preserve"> </w:t>
      </w:r>
      <w:r>
        <w:rPr>
          <w:color w:val="231F20"/>
        </w:rPr>
        <w:t>which</w:t>
      </w:r>
      <w:r>
        <w:rPr>
          <w:color w:val="231F20"/>
          <w:spacing w:val="-11"/>
        </w:rPr>
        <w:t xml:space="preserve"> </w:t>
      </w:r>
      <w:r>
        <w:rPr>
          <w:color w:val="231F20"/>
        </w:rPr>
        <w:t>was</w:t>
      </w:r>
      <w:r>
        <w:rPr>
          <w:color w:val="231F20"/>
          <w:spacing w:val="-11"/>
        </w:rPr>
        <w:t xml:space="preserve"> </w:t>
      </w:r>
      <w:r>
        <w:rPr>
          <w:color w:val="231F20"/>
        </w:rPr>
        <w:t>full</w:t>
      </w:r>
      <w:r>
        <w:rPr>
          <w:color w:val="231F20"/>
          <w:spacing w:val="-11"/>
        </w:rPr>
        <w:t xml:space="preserve"> </w:t>
      </w:r>
      <w:r>
        <w:rPr>
          <w:color w:val="231F20"/>
        </w:rPr>
        <w:t>of</w:t>
      </w:r>
      <w:r>
        <w:rPr>
          <w:color w:val="231F20"/>
          <w:spacing w:val="-10"/>
        </w:rPr>
        <w:t xml:space="preserve"> </w:t>
      </w:r>
      <w:r>
        <w:rPr>
          <w:color w:val="231F20"/>
        </w:rPr>
        <w:t>dangerous</w:t>
      </w:r>
      <w:r>
        <w:rPr>
          <w:color w:val="231F20"/>
          <w:spacing w:val="-11"/>
        </w:rPr>
        <w:t xml:space="preserve"> </w:t>
      </w:r>
      <w:r>
        <w:rPr>
          <w:color w:val="231F20"/>
        </w:rPr>
        <w:t xml:space="preserve">sub- merged rocks. In 868 he mobilized a force of a thousand soldiers and </w:t>
      </w:r>
      <w:r>
        <w:rPr>
          <w:color w:val="231F20"/>
          <w:spacing w:val="-2"/>
        </w:rPr>
        <w:t>sailors.</w:t>
      </w:r>
      <w:r>
        <w:rPr>
          <w:color w:val="231F20"/>
          <w:spacing w:val="-2"/>
          <w:position w:val="7"/>
          <w:sz w:val="16"/>
        </w:rPr>
        <w:t>67</w:t>
      </w:r>
      <w:r>
        <w:rPr>
          <w:color w:val="231F20"/>
          <w:position w:val="7"/>
          <w:sz w:val="16"/>
        </w:rPr>
        <w:t xml:space="preserve"> </w:t>
      </w:r>
      <w:r>
        <w:rPr>
          <w:color w:val="231F20"/>
          <w:spacing w:val="-2"/>
        </w:rPr>
        <w:t>‘On</w:t>
      </w:r>
      <w:r>
        <w:rPr>
          <w:color w:val="231F20"/>
          <w:spacing w:val="-10"/>
        </w:rPr>
        <w:t xml:space="preserve"> </w:t>
      </w:r>
      <w:r>
        <w:rPr>
          <w:color w:val="231F20"/>
          <w:spacing w:val="-2"/>
        </w:rPr>
        <w:t>the</w:t>
      </w:r>
      <w:r>
        <w:rPr>
          <w:color w:val="231F20"/>
          <w:spacing w:val="-10"/>
        </w:rPr>
        <w:t xml:space="preserve"> </w:t>
      </w:r>
      <w:r>
        <w:rPr>
          <w:color w:val="231F20"/>
          <w:spacing w:val="-2"/>
        </w:rPr>
        <w:t>fourth</w:t>
      </w:r>
      <w:r>
        <w:rPr>
          <w:color w:val="231F20"/>
          <w:spacing w:val="-10"/>
        </w:rPr>
        <w:t xml:space="preserve"> </w:t>
      </w:r>
      <w:r>
        <w:rPr>
          <w:color w:val="231F20"/>
          <w:spacing w:val="-2"/>
        </w:rPr>
        <w:t>moon,</w:t>
      </w:r>
      <w:r>
        <w:rPr>
          <w:color w:val="231F20"/>
          <w:spacing w:val="-10"/>
        </w:rPr>
        <w:t xml:space="preserve"> </w:t>
      </w:r>
      <w:r>
        <w:rPr>
          <w:color w:val="231F20"/>
          <w:spacing w:val="-2"/>
        </w:rPr>
        <w:t>people</w:t>
      </w:r>
      <w:r>
        <w:rPr>
          <w:color w:val="231F20"/>
          <w:spacing w:val="-10"/>
        </w:rPr>
        <w:t xml:space="preserve"> </w:t>
      </w:r>
      <w:r>
        <w:rPr>
          <w:color w:val="231F20"/>
          <w:spacing w:val="-2"/>
        </w:rPr>
        <w:t>took</w:t>
      </w:r>
      <w:r>
        <w:rPr>
          <w:color w:val="231F20"/>
          <w:spacing w:val="-10"/>
        </w:rPr>
        <w:t xml:space="preserve"> </w:t>
      </w:r>
      <w:r>
        <w:rPr>
          <w:color w:val="231F20"/>
          <w:spacing w:val="-2"/>
        </w:rPr>
        <w:t>up</w:t>
      </w:r>
      <w:r>
        <w:rPr>
          <w:color w:val="231F20"/>
          <w:spacing w:val="-10"/>
        </w:rPr>
        <w:t xml:space="preserve"> </w:t>
      </w:r>
      <w:r>
        <w:rPr>
          <w:color w:val="231F20"/>
          <w:spacing w:val="-2"/>
        </w:rPr>
        <w:t>their</w:t>
      </w:r>
      <w:r>
        <w:rPr>
          <w:color w:val="231F20"/>
          <w:spacing w:val="-10"/>
        </w:rPr>
        <w:t xml:space="preserve"> </w:t>
      </w:r>
      <w:r>
        <w:rPr>
          <w:color w:val="231F20"/>
          <w:spacing w:val="-2"/>
        </w:rPr>
        <w:t>pick-axes</w:t>
      </w:r>
      <w:r>
        <w:rPr>
          <w:color w:val="231F20"/>
          <w:spacing w:val="-10"/>
        </w:rPr>
        <w:t xml:space="preserve"> </w:t>
      </w:r>
      <w:r>
        <w:rPr>
          <w:color w:val="231F20"/>
          <w:spacing w:val="-2"/>
        </w:rPr>
        <w:t>and</w:t>
      </w:r>
      <w:r>
        <w:rPr>
          <w:color w:val="231F20"/>
          <w:spacing w:val="-10"/>
        </w:rPr>
        <w:t xml:space="preserve"> </w:t>
      </w:r>
      <w:r>
        <w:rPr>
          <w:color w:val="231F20"/>
          <w:spacing w:val="-2"/>
        </w:rPr>
        <w:t xml:space="preserve">spades </w:t>
      </w:r>
      <w:r>
        <w:rPr>
          <w:color w:val="231F20"/>
        </w:rPr>
        <w:t>to</w:t>
      </w:r>
      <w:r>
        <w:rPr>
          <w:color w:val="231F20"/>
          <w:spacing w:val="-10"/>
        </w:rPr>
        <w:t xml:space="preserve"> </w:t>
      </w:r>
      <w:r>
        <w:rPr>
          <w:color w:val="231F20"/>
        </w:rPr>
        <w:t>begin</w:t>
      </w:r>
      <w:r>
        <w:rPr>
          <w:color w:val="231F20"/>
          <w:spacing w:val="-10"/>
        </w:rPr>
        <w:t xml:space="preserve"> </w:t>
      </w:r>
      <w:r>
        <w:rPr>
          <w:color w:val="231F20"/>
        </w:rPr>
        <w:t>the</w:t>
      </w:r>
      <w:r>
        <w:rPr>
          <w:color w:val="231F20"/>
          <w:spacing w:val="-10"/>
        </w:rPr>
        <w:t xml:space="preserve"> </w:t>
      </w:r>
      <w:r>
        <w:rPr>
          <w:color w:val="231F20"/>
        </w:rPr>
        <w:t>task</w:t>
      </w:r>
      <w:r>
        <w:rPr>
          <w:color w:val="231F20"/>
          <w:spacing w:val="-10"/>
        </w:rPr>
        <w:t xml:space="preserve"> </w:t>
      </w:r>
      <w:r>
        <w:rPr>
          <w:color w:val="231F20"/>
        </w:rPr>
        <w:t>of</w:t>
      </w:r>
      <w:r>
        <w:rPr>
          <w:color w:val="231F20"/>
          <w:spacing w:val="-10"/>
        </w:rPr>
        <w:t xml:space="preserve"> </w:t>
      </w:r>
      <w:r>
        <w:rPr>
          <w:color w:val="231F20"/>
        </w:rPr>
        <w:t>breaking</w:t>
      </w:r>
      <w:r>
        <w:rPr>
          <w:color w:val="231F20"/>
          <w:spacing w:val="-10"/>
        </w:rPr>
        <w:t xml:space="preserve"> </w:t>
      </w:r>
      <w:r>
        <w:rPr>
          <w:color w:val="231F20"/>
        </w:rPr>
        <w:t>up</w:t>
      </w:r>
      <w:r>
        <w:rPr>
          <w:color w:val="231F20"/>
          <w:spacing w:val="-10"/>
        </w:rPr>
        <w:t xml:space="preserve"> </w:t>
      </w:r>
      <w:r>
        <w:rPr>
          <w:color w:val="231F20"/>
        </w:rPr>
        <w:t>the</w:t>
      </w:r>
      <w:r>
        <w:rPr>
          <w:color w:val="231F20"/>
          <w:spacing w:val="-10"/>
        </w:rPr>
        <w:t xml:space="preserve"> </w:t>
      </w:r>
      <w:r>
        <w:rPr>
          <w:color w:val="231F20"/>
        </w:rPr>
        <w:t>rocks.’</w:t>
      </w:r>
      <w:r>
        <w:rPr>
          <w:color w:val="231F20"/>
          <w:spacing w:val="-10"/>
        </w:rPr>
        <w:t xml:space="preserve"> </w:t>
      </w:r>
      <w:r>
        <w:rPr>
          <w:color w:val="231F20"/>
        </w:rPr>
        <w:t>Most</w:t>
      </w:r>
      <w:r>
        <w:rPr>
          <w:color w:val="231F20"/>
          <w:spacing w:val="-10"/>
        </w:rPr>
        <w:t xml:space="preserve"> </w:t>
      </w:r>
      <w:r>
        <w:rPr>
          <w:color w:val="231F20"/>
        </w:rPr>
        <w:t>rocks</w:t>
      </w:r>
      <w:r>
        <w:rPr>
          <w:color w:val="231F20"/>
          <w:spacing w:val="-10"/>
        </w:rPr>
        <w:t xml:space="preserve"> </w:t>
      </w:r>
      <w:r>
        <w:rPr>
          <w:color w:val="231F20"/>
        </w:rPr>
        <w:t>were</w:t>
      </w:r>
      <w:r>
        <w:rPr>
          <w:color w:val="231F20"/>
          <w:spacing w:val="-10"/>
        </w:rPr>
        <w:t xml:space="preserve"> </w:t>
      </w:r>
      <w:r>
        <w:rPr>
          <w:color w:val="231F20"/>
        </w:rPr>
        <w:t>cleared</w:t>
      </w:r>
      <w:r>
        <w:rPr>
          <w:color w:val="231F20"/>
          <w:spacing w:val="-10"/>
        </w:rPr>
        <w:t xml:space="preserve"> </w:t>
      </w:r>
      <w:r>
        <w:rPr>
          <w:color w:val="231F20"/>
        </w:rPr>
        <w:t>in</w:t>
      </w:r>
      <w:r>
        <w:rPr>
          <w:color w:val="231F20"/>
          <w:spacing w:val="-10"/>
        </w:rPr>
        <w:t xml:space="preserve"> </w:t>
      </w:r>
      <w:r>
        <w:rPr>
          <w:color w:val="231F20"/>
        </w:rPr>
        <w:t>a month</w:t>
      </w:r>
      <w:r>
        <w:rPr>
          <w:color w:val="231F20"/>
          <w:spacing w:val="-4"/>
        </w:rPr>
        <w:t xml:space="preserve"> </w:t>
      </w:r>
      <w:r>
        <w:rPr>
          <w:color w:val="231F20"/>
        </w:rPr>
        <w:t>but</w:t>
      </w:r>
      <w:r>
        <w:rPr>
          <w:color w:val="231F20"/>
          <w:spacing w:val="-4"/>
        </w:rPr>
        <w:t xml:space="preserve"> </w:t>
      </w:r>
      <w:r>
        <w:rPr>
          <w:color w:val="231F20"/>
        </w:rPr>
        <w:t>two</w:t>
      </w:r>
      <w:r>
        <w:rPr>
          <w:color w:val="231F20"/>
          <w:spacing w:val="-4"/>
        </w:rPr>
        <w:t xml:space="preserve"> </w:t>
      </w:r>
      <w:r>
        <w:rPr>
          <w:color w:val="231F20"/>
        </w:rPr>
        <w:t>huge</w:t>
      </w:r>
      <w:r>
        <w:rPr>
          <w:color w:val="231F20"/>
          <w:spacing w:val="-4"/>
        </w:rPr>
        <w:t xml:space="preserve"> </w:t>
      </w:r>
      <w:r>
        <w:rPr>
          <w:color w:val="231F20"/>
        </w:rPr>
        <w:t>boulders</w:t>
      </w:r>
      <w:r>
        <w:rPr>
          <w:color w:val="231F20"/>
          <w:spacing w:val="-4"/>
        </w:rPr>
        <w:t xml:space="preserve"> </w:t>
      </w:r>
      <w:r>
        <w:rPr>
          <w:color w:val="231F20"/>
        </w:rPr>
        <w:t>resisted</w:t>
      </w:r>
      <w:r>
        <w:rPr>
          <w:color w:val="231F20"/>
          <w:spacing w:val="-4"/>
        </w:rPr>
        <w:t xml:space="preserve"> </w:t>
      </w:r>
      <w:r>
        <w:rPr>
          <w:color w:val="231F20"/>
        </w:rPr>
        <w:t>all</w:t>
      </w:r>
      <w:r>
        <w:rPr>
          <w:color w:val="231F20"/>
          <w:spacing w:val="-4"/>
        </w:rPr>
        <w:t xml:space="preserve"> </w:t>
      </w:r>
      <w:r>
        <w:rPr>
          <w:color w:val="231F20"/>
        </w:rPr>
        <w:t>efforts</w:t>
      </w:r>
      <w:r>
        <w:rPr>
          <w:color w:val="231F20"/>
          <w:spacing w:val="-4"/>
        </w:rPr>
        <w:t xml:space="preserve"> </w:t>
      </w:r>
      <w:r>
        <w:rPr>
          <w:color w:val="231F20"/>
        </w:rPr>
        <w:t>until</w:t>
      </w:r>
      <w:r>
        <w:rPr>
          <w:color w:val="231F20"/>
          <w:spacing w:val="-4"/>
        </w:rPr>
        <w:t xml:space="preserve"> </w:t>
      </w:r>
      <w:r>
        <w:rPr>
          <w:color w:val="231F20"/>
        </w:rPr>
        <w:t>they</w:t>
      </w:r>
      <w:r>
        <w:rPr>
          <w:color w:val="231F20"/>
          <w:spacing w:val="-4"/>
        </w:rPr>
        <w:t xml:space="preserve"> </w:t>
      </w:r>
      <w:r>
        <w:rPr>
          <w:color w:val="231F20"/>
        </w:rPr>
        <w:t>were</w:t>
      </w:r>
      <w:r>
        <w:rPr>
          <w:color w:val="231F20"/>
          <w:spacing w:val="-4"/>
        </w:rPr>
        <w:t xml:space="preserve"> </w:t>
      </w:r>
      <w:r>
        <w:rPr>
          <w:color w:val="231F20"/>
        </w:rPr>
        <w:t xml:space="preserve">broken </w:t>
      </w:r>
      <w:r>
        <w:rPr>
          <w:color w:val="231F20"/>
          <w:spacing w:val="-2"/>
        </w:rPr>
        <w:t>by</w:t>
      </w:r>
      <w:r>
        <w:rPr>
          <w:color w:val="231F20"/>
          <w:spacing w:val="-9"/>
        </w:rPr>
        <w:t xml:space="preserve"> </w:t>
      </w:r>
      <w:r>
        <w:rPr>
          <w:color w:val="231F20"/>
          <w:spacing w:val="-2"/>
        </w:rPr>
        <w:t>‘mighty</w:t>
      </w:r>
      <w:r>
        <w:rPr>
          <w:color w:val="231F20"/>
          <w:spacing w:val="-9"/>
        </w:rPr>
        <w:t xml:space="preserve"> </w:t>
      </w:r>
      <w:r>
        <w:rPr>
          <w:color w:val="231F20"/>
          <w:spacing w:val="-2"/>
        </w:rPr>
        <w:t>loud</w:t>
      </w:r>
      <w:r>
        <w:rPr>
          <w:color w:val="231F20"/>
          <w:spacing w:val="-9"/>
        </w:rPr>
        <w:t xml:space="preserve"> </w:t>
      </w:r>
      <w:r>
        <w:rPr>
          <w:color w:val="231F20"/>
          <w:spacing w:val="-2"/>
        </w:rPr>
        <w:t>thunderbolts</w:t>
      </w:r>
      <w:r>
        <w:rPr>
          <w:color w:val="231F20"/>
          <w:spacing w:val="-9"/>
        </w:rPr>
        <w:t xml:space="preserve"> </w:t>
      </w:r>
      <w:r>
        <w:rPr>
          <w:color w:val="231F20"/>
          <w:spacing w:val="-2"/>
        </w:rPr>
        <w:t>from</w:t>
      </w:r>
      <w:r>
        <w:rPr>
          <w:color w:val="231F20"/>
          <w:spacing w:val="-9"/>
        </w:rPr>
        <w:t xml:space="preserve"> </w:t>
      </w:r>
      <w:r>
        <w:rPr>
          <w:color w:val="231F20"/>
          <w:spacing w:val="-2"/>
        </w:rPr>
        <w:t>the</w:t>
      </w:r>
      <w:r>
        <w:rPr>
          <w:color w:val="231F20"/>
          <w:spacing w:val="-9"/>
        </w:rPr>
        <w:t xml:space="preserve"> </w:t>
      </w:r>
      <w:r>
        <w:rPr>
          <w:color w:val="231F20"/>
          <w:spacing w:val="-2"/>
        </w:rPr>
        <w:t>sky’.</w:t>
      </w:r>
      <w:r>
        <w:rPr>
          <w:color w:val="231F20"/>
          <w:spacing w:val="-9"/>
        </w:rPr>
        <w:t xml:space="preserve"> </w:t>
      </w:r>
      <w:r>
        <w:rPr>
          <w:color w:val="231F20"/>
          <w:spacing w:val="-2"/>
        </w:rPr>
        <w:t>The</w:t>
      </w:r>
      <w:r>
        <w:rPr>
          <w:color w:val="231F20"/>
          <w:spacing w:val="-9"/>
        </w:rPr>
        <w:t xml:space="preserve"> </w:t>
      </w:r>
      <w:r>
        <w:rPr>
          <w:color w:val="231F20"/>
          <w:spacing w:val="-2"/>
        </w:rPr>
        <w:t>cleared</w:t>
      </w:r>
      <w:r>
        <w:rPr>
          <w:color w:val="231F20"/>
          <w:spacing w:val="-9"/>
        </w:rPr>
        <w:t xml:space="preserve"> </w:t>
      </w:r>
      <w:r>
        <w:rPr>
          <w:color w:val="231F20"/>
          <w:spacing w:val="-2"/>
        </w:rPr>
        <w:t>route</w:t>
      </w:r>
      <w:r>
        <w:rPr>
          <w:color w:val="231F20"/>
          <w:spacing w:val="-9"/>
        </w:rPr>
        <w:t xml:space="preserve"> </w:t>
      </w:r>
      <w:r>
        <w:rPr>
          <w:color w:val="231F20"/>
          <w:spacing w:val="-2"/>
        </w:rPr>
        <w:t>was</w:t>
      </w:r>
      <w:r>
        <w:rPr>
          <w:color w:val="231F20"/>
          <w:spacing w:val="-9"/>
        </w:rPr>
        <w:t xml:space="preserve"> </w:t>
      </w:r>
      <w:r>
        <w:rPr>
          <w:color w:val="231F20"/>
          <w:spacing w:val="-2"/>
        </w:rPr>
        <w:t xml:space="preserve">called </w:t>
      </w:r>
      <w:r>
        <w:rPr>
          <w:color w:val="231F20"/>
          <w:spacing w:val="-4"/>
        </w:rPr>
        <w:t>‘Thiên</w:t>
      </w:r>
      <w:r>
        <w:rPr>
          <w:color w:val="231F20"/>
          <w:spacing w:val="-13"/>
        </w:rPr>
        <w:t xml:space="preserve"> </w:t>
      </w:r>
      <w:r>
        <w:rPr>
          <w:color w:val="231F20"/>
          <w:spacing w:val="-4"/>
        </w:rPr>
        <w:t>Uy’,</w:t>
      </w:r>
      <w:r>
        <w:rPr>
          <w:color w:val="231F20"/>
          <w:spacing w:val="-13"/>
        </w:rPr>
        <w:t xml:space="preserve"> </w:t>
      </w:r>
      <w:r>
        <w:rPr>
          <w:color w:val="231F20"/>
          <w:spacing w:val="-4"/>
        </w:rPr>
        <w:t>Power</w:t>
      </w:r>
      <w:r>
        <w:rPr>
          <w:color w:val="231F20"/>
          <w:spacing w:val="-13"/>
        </w:rPr>
        <w:t xml:space="preserve"> </w:t>
      </w:r>
      <w:r>
        <w:rPr>
          <w:color w:val="231F20"/>
          <w:spacing w:val="-4"/>
        </w:rPr>
        <w:t>from</w:t>
      </w:r>
      <w:r>
        <w:rPr>
          <w:color w:val="231F20"/>
          <w:spacing w:val="-13"/>
        </w:rPr>
        <w:t xml:space="preserve"> </w:t>
      </w:r>
      <w:r>
        <w:rPr>
          <w:color w:val="231F20"/>
          <w:spacing w:val="-4"/>
        </w:rPr>
        <w:t>Heaven.</w:t>
      </w:r>
      <w:r>
        <w:rPr>
          <w:color w:val="231F20"/>
          <w:spacing w:val="-13"/>
        </w:rPr>
        <w:t xml:space="preserve"> </w:t>
      </w:r>
      <w:r>
        <w:rPr>
          <w:color w:val="231F20"/>
          <w:spacing w:val="-4"/>
        </w:rPr>
        <w:t>This</w:t>
      </w:r>
      <w:r>
        <w:rPr>
          <w:color w:val="231F20"/>
          <w:spacing w:val="-13"/>
        </w:rPr>
        <w:t xml:space="preserve"> </w:t>
      </w:r>
      <w:r>
        <w:rPr>
          <w:color w:val="231F20"/>
          <w:spacing w:val="-4"/>
        </w:rPr>
        <w:t>was</w:t>
      </w:r>
      <w:r>
        <w:rPr>
          <w:color w:val="231F20"/>
          <w:spacing w:val="-13"/>
        </w:rPr>
        <w:t xml:space="preserve"> </w:t>
      </w:r>
      <w:r>
        <w:rPr>
          <w:color w:val="231F20"/>
          <w:spacing w:val="-4"/>
        </w:rPr>
        <w:t>presumably</w:t>
      </w:r>
      <w:r>
        <w:rPr>
          <w:color w:val="231F20"/>
          <w:spacing w:val="-13"/>
        </w:rPr>
        <w:t xml:space="preserve"> </w:t>
      </w:r>
      <w:r>
        <w:rPr>
          <w:color w:val="231F20"/>
          <w:spacing w:val="-4"/>
        </w:rPr>
        <w:t>a</w:t>
      </w:r>
      <w:r>
        <w:rPr>
          <w:color w:val="231F20"/>
          <w:spacing w:val="-13"/>
        </w:rPr>
        <w:t xml:space="preserve"> </w:t>
      </w:r>
      <w:r>
        <w:rPr>
          <w:color w:val="231F20"/>
          <w:spacing w:val="-4"/>
        </w:rPr>
        <w:t>romantic</w:t>
      </w:r>
      <w:r>
        <w:rPr>
          <w:color w:val="231F20"/>
          <w:spacing w:val="-13"/>
        </w:rPr>
        <w:t xml:space="preserve"> </w:t>
      </w:r>
      <w:r>
        <w:rPr>
          <w:color w:val="231F20"/>
          <w:spacing w:val="-4"/>
        </w:rPr>
        <w:t xml:space="preserve">descrip- </w:t>
      </w:r>
      <w:r>
        <w:rPr>
          <w:color w:val="231F20"/>
          <w:spacing w:val="-2"/>
        </w:rPr>
        <w:t>tion</w:t>
      </w:r>
      <w:r>
        <w:rPr>
          <w:color w:val="231F20"/>
          <w:spacing w:val="-7"/>
        </w:rPr>
        <w:t xml:space="preserve"> </w:t>
      </w:r>
      <w:r>
        <w:rPr>
          <w:color w:val="231F20"/>
          <w:spacing w:val="-2"/>
        </w:rPr>
        <w:t>of</w:t>
      </w:r>
      <w:r>
        <w:rPr>
          <w:color w:val="231F20"/>
          <w:spacing w:val="-7"/>
        </w:rPr>
        <w:t xml:space="preserve"> </w:t>
      </w:r>
      <w:r>
        <w:rPr>
          <w:color w:val="231F20"/>
          <w:spacing w:val="-2"/>
        </w:rPr>
        <w:t>Tang</w:t>
      </w:r>
      <w:r>
        <w:rPr>
          <w:color w:val="231F20"/>
          <w:spacing w:val="-7"/>
        </w:rPr>
        <w:t xml:space="preserve"> </w:t>
      </w:r>
      <w:r>
        <w:rPr>
          <w:color w:val="231F20"/>
          <w:spacing w:val="-2"/>
        </w:rPr>
        <w:t>explosives,</w:t>
      </w:r>
      <w:r>
        <w:rPr>
          <w:color w:val="231F20"/>
          <w:spacing w:val="-7"/>
        </w:rPr>
        <w:t xml:space="preserve"> </w:t>
      </w:r>
      <w:r>
        <w:rPr>
          <w:color w:val="231F20"/>
          <w:spacing w:val="-2"/>
        </w:rPr>
        <w:t>for</w:t>
      </w:r>
      <w:r>
        <w:rPr>
          <w:color w:val="231F20"/>
          <w:spacing w:val="-7"/>
        </w:rPr>
        <w:t xml:space="preserve"> </w:t>
      </w:r>
      <w:r>
        <w:rPr>
          <w:color w:val="231F20"/>
          <w:spacing w:val="-2"/>
        </w:rPr>
        <w:t>by</w:t>
      </w:r>
      <w:r>
        <w:rPr>
          <w:color w:val="231F20"/>
          <w:spacing w:val="-7"/>
        </w:rPr>
        <w:t xml:space="preserve"> </w:t>
      </w:r>
      <w:r>
        <w:rPr>
          <w:color w:val="231F20"/>
          <w:spacing w:val="-2"/>
        </w:rPr>
        <w:t>the</w:t>
      </w:r>
      <w:r>
        <w:rPr>
          <w:color w:val="231F20"/>
          <w:spacing w:val="-7"/>
        </w:rPr>
        <w:t xml:space="preserve"> </w:t>
      </w:r>
      <w:r>
        <w:rPr>
          <w:color w:val="231F20"/>
          <w:spacing w:val="-2"/>
        </w:rPr>
        <w:t>seventh</w:t>
      </w:r>
      <w:r>
        <w:rPr>
          <w:color w:val="231F20"/>
          <w:spacing w:val="-7"/>
        </w:rPr>
        <w:t xml:space="preserve"> </w:t>
      </w:r>
      <w:r>
        <w:rPr>
          <w:color w:val="231F20"/>
          <w:spacing w:val="-2"/>
        </w:rPr>
        <w:t>and</w:t>
      </w:r>
      <w:r>
        <w:rPr>
          <w:color w:val="231F20"/>
          <w:spacing w:val="-7"/>
        </w:rPr>
        <w:t xml:space="preserve"> </w:t>
      </w:r>
      <w:r>
        <w:rPr>
          <w:color w:val="231F20"/>
          <w:spacing w:val="-2"/>
        </w:rPr>
        <w:t>eighth</w:t>
      </w:r>
      <w:r>
        <w:rPr>
          <w:color w:val="231F20"/>
          <w:spacing w:val="-7"/>
        </w:rPr>
        <w:t xml:space="preserve"> </w:t>
      </w:r>
      <w:r>
        <w:rPr>
          <w:color w:val="231F20"/>
          <w:spacing w:val="-2"/>
        </w:rPr>
        <w:t>centuries</w:t>
      </w:r>
      <w:r>
        <w:rPr>
          <w:color w:val="231F20"/>
          <w:spacing w:val="-7"/>
        </w:rPr>
        <w:t xml:space="preserve"> </w:t>
      </w:r>
      <w:r>
        <w:rPr>
          <w:color w:val="231F20"/>
          <w:spacing w:val="-2"/>
        </w:rPr>
        <w:t>the</w:t>
      </w:r>
      <w:r>
        <w:rPr>
          <w:color w:val="231F20"/>
          <w:spacing w:val="-7"/>
        </w:rPr>
        <w:t xml:space="preserve"> </w:t>
      </w:r>
      <w:r>
        <w:rPr>
          <w:color w:val="231F20"/>
          <w:spacing w:val="-2"/>
        </w:rPr>
        <w:t xml:space="preserve">Tang </w:t>
      </w:r>
      <w:r>
        <w:rPr>
          <w:color w:val="231F20"/>
        </w:rPr>
        <w:t>had</w:t>
      </w:r>
      <w:r>
        <w:rPr>
          <w:color w:val="231F20"/>
          <w:spacing w:val="-8"/>
        </w:rPr>
        <w:t xml:space="preserve"> </w:t>
      </w:r>
      <w:r>
        <w:rPr>
          <w:color w:val="231F20"/>
        </w:rPr>
        <w:t>invented</w:t>
      </w:r>
      <w:r>
        <w:rPr>
          <w:color w:val="231F20"/>
          <w:spacing w:val="-8"/>
        </w:rPr>
        <w:t xml:space="preserve"> </w:t>
      </w:r>
      <w:r>
        <w:rPr>
          <w:color w:val="231F20"/>
        </w:rPr>
        <w:t>gunpowder</w:t>
      </w:r>
      <w:r>
        <w:rPr>
          <w:color w:val="231F20"/>
          <w:spacing w:val="-8"/>
        </w:rPr>
        <w:t xml:space="preserve"> </w:t>
      </w:r>
      <w:r>
        <w:rPr>
          <w:color w:val="231F20"/>
        </w:rPr>
        <w:t>and</w:t>
      </w:r>
      <w:r>
        <w:rPr>
          <w:color w:val="231F20"/>
          <w:spacing w:val="-8"/>
        </w:rPr>
        <w:t xml:space="preserve"> </w:t>
      </w:r>
      <w:r>
        <w:rPr>
          <w:color w:val="231F20"/>
        </w:rPr>
        <w:t>created</w:t>
      </w:r>
      <w:r>
        <w:rPr>
          <w:color w:val="231F20"/>
          <w:spacing w:val="-8"/>
        </w:rPr>
        <w:t xml:space="preserve"> </w:t>
      </w:r>
      <w:r>
        <w:rPr>
          <w:color w:val="231F20"/>
        </w:rPr>
        <w:t>fireworks</w:t>
      </w:r>
      <w:r>
        <w:rPr>
          <w:color w:val="231F20"/>
          <w:spacing w:val="-8"/>
        </w:rPr>
        <w:t xml:space="preserve"> </w:t>
      </w:r>
      <w:r>
        <w:rPr>
          <w:color w:val="231F20"/>
        </w:rPr>
        <w:t>and</w:t>
      </w:r>
      <w:r>
        <w:rPr>
          <w:color w:val="231F20"/>
          <w:spacing w:val="-8"/>
        </w:rPr>
        <w:t xml:space="preserve"> </w:t>
      </w:r>
      <w:r>
        <w:rPr>
          <w:color w:val="231F20"/>
        </w:rPr>
        <w:t>other</w:t>
      </w:r>
      <w:r>
        <w:rPr>
          <w:color w:val="231F20"/>
          <w:spacing w:val="-8"/>
        </w:rPr>
        <w:t xml:space="preserve"> </w:t>
      </w:r>
      <w:r>
        <w:rPr>
          <w:color w:val="231F20"/>
        </w:rPr>
        <w:t xml:space="preserve">awe-inspiring </w:t>
      </w:r>
      <w:r>
        <w:rPr>
          <w:color w:val="231F20"/>
          <w:spacing w:val="-2"/>
        </w:rPr>
        <w:t>spectacles.</w:t>
      </w:r>
      <w:r>
        <w:rPr>
          <w:color w:val="231F20"/>
          <w:spacing w:val="-8"/>
        </w:rPr>
        <w:t xml:space="preserve"> </w:t>
      </w:r>
      <w:r>
        <w:rPr>
          <w:color w:val="231F20"/>
          <w:spacing w:val="-2"/>
        </w:rPr>
        <w:t>There</w:t>
      </w:r>
      <w:r>
        <w:rPr>
          <w:color w:val="231F20"/>
          <w:spacing w:val="-8"/>
        </w:rPr>
        <w:t xml:space="preserve"> </w:t>
      </w:r>
      <w:r>
        <w:rPr>
          <w:color w:val="231F20"/>
          <w:spacing w:val="-2"/>
        </w:rPr>
        <w:t>has</w:t>
      </w:r>
      <w:r>
        <w:rPr>
          <w:color w:val="231F20"/>
          <w:spacing w:val="-8"/>
        </w:rPr>
        <w:t xml:space="preserve"> </w:t>
      </w:r>
      <w:r>
        <w:rPr>
          <w:color w:val="231F20"/>
          <w:spacing w:val="-2"/>
        </w:rPr>
        <w:t>yet</w:t>
      </w:r>
      <w:r>
        <w:rPr>
          <w:color w:val="231F20"/>
          <w:spacing w:val="-8"/>
        </w:rPr>
        <w:t xml:space="preserve"> </w:t>
      </w:r>
      <w:r>
        <w:rPr>
          <w:color w:val="231F20"/>
          <w:spacing w:val="-2"/>
        </w:rPr>
        <w:t>been</w:t>
      </w:r>
      <w:r>
        <w:rPr>
          <w:color w:val="231F20"/>
          <w:spacing w:val="-8"/>
        </w:rPr>
        <w:t xml:space="preserve"> </w:t>
      </w:r>
      <w:r>
        <w:rPr>
          <w:color w:val="231F20"/>
          <w:spacing w:val="-2"/>
        </w:rPr>
        <w:t>no</w:t>
      </w:r>
      <w:r>
        <w:rPr>
          <w:color w:val="231F20"/>
          <w:spacing w:val="-8"/>
        </w:rPr>
        <w:t xml:space="preserve"> </w:t>
      </w:r>
      <w:r>
        <w:rPr>
          <w:color w:val="231F20"/>
          <w:spacing w:val="-2"/>
        </w:rPr>
        <w:t>record</w:t>
      </w:r>
      <w:r>
        <w:rPr>
          <w:color w:val="231F20"/>
          <w:spacing w:val="-8"/>
        </w:rPr>
        <w:t xml:space="preserve"> </w:t>
      </w:r>
      <w:r>
        <w:rPr>
          <w:color w:val="231F20"/>
          <w:spacing w:val="-2"/>
        </w:rPr>
        <w:t>of</w:t>
      </w:r>
      <w:r>
        <w:rPr>
          <w:color w:val="231F20"/>
          <w:spacing w:val="-8"/>
        </w:rPr>
        <w:t xml:space="preserve"> </w:t>
      </w:r>
      <w:r>
        <w:rPr>
          <w:color w:val="231F20"/>
          <w:spacing w:val="-2"/>
        </w:rPr>
        <w:t>them</w:t>
      </w:r>
      <w:r>
        <w:rPr>
          <w:color w:val="231F20"/>
          <w:spacing w:val="-8"/>
        </w:rPr>
        <w:t xml:space="preserve"> </w:t>
      </w:r>
      <w:r>
        <w:rPr>
          <w:color w:val="231F20"/>
          <w:spacing w:val="-2"/>
        </w:rPr>
        <w:t>using</w:t>
      </w:r>
      <w:r>
        <w:rPr>
          <w:color w:val="231F20"/>
          <w:spacing w:val="-8"/>
        </w:rPr>
        <w:t xml:space="preserve"> </w:t>
      </w:r>
      <w:r>
        <w:rPr>
          <w:color w:val="231F20"/>
          <w:spacing w:val="-2"/>
        </w:rPr>
        <w:t>explosives</w:t>
      </w:r>
      <w:r>
        <w:rPr>
          <w:color w:val="231F20"/>
          <w:spacing w:val="-8"/>
        </w:rPr>
        <w:t xml:space="preserve"> </w:t>
      </w:r>
      <w:r>
        <w:rPr>
          <w:color w:val="231F20"/>
          <w:spacing w:val="-2"/>
        </w:rPr>
        <w:t xml:space="preserve">during </w:t>
      </w:r>
      <w:r>
        <w:rPr>
          <w:color w:val="231F20"/>
        </w:rPr>
        <w:t xml:space="preserve">this period but by the end of the ninth century they clearly used gun- powder in warfare. Gao </w:t>
      </w:r>
      <w:r>
        <w:rPr>
          <w:color w:val="231F20"/>
        </w:rPr>
        <w:t>Pian thus restored the economy after several years</w:t>
      </w:r>
      <w:r>
        <w:rPr>
          <w:color w:val="231F20"/>
          <w:spacing w:val="-14"/>
        </w:rPr>
        <w:t xml:space="preserve"> </w:t>
      </w:r>
      <w:r>
        <w:rPr>
          <w:color w:val="231F20"/>
        </w:rPr>
        <w:t>of</w:t>
      </w:r>
      <w:r>
        <w:rPr>
          <w:color w:val="231F20"/>
          <w:spacing w:val="-13"/>
        </w:rPr>
        <w:t xml:space="preserve"> </w:t>
      </w:r>
      <w:r>
        <w:rPr>
          <w:color w:val="231F20"/>
        </w:rPr>
        <w:t>war.</w:t>
      </w:r>
      <w:r>
        <w:rPr>
          <w:color w:val="231F20"/>
          <w:spacing w:val="-13"/>
        </w:rPr>
        <w:t xml:space="preserve"> </w:t>
      </w:r>
      <w:r>
        <w:rPr>
          <w:color w:val="231F20"/>
        </w:rPr>
        <w:t>He</w:t>
      </w:r>
      <w:r>
        <w:rPr>
          <w:color w:val="231F20"/>
          <w:spacing w:val="-13"/>
        </w:rPr>
        <w:t xml:space="preserve"> </w:t>
      </w:r>
      <w:r>
        <w:rPr>
          <w:color w:val="231F20"/>
        </w:rPr>
        <w:t>is</w:t>
      </w:r>
      <w:r>
        <w:rPr>
          <w:color w:val="231F20"/>
          <w:spacing w:val="-13"/>
        </w:rPr>
        <w:t xml:space="preserve"> </w:t>
      </w:r>
      <w:r>
        <w:rPr>
          <w:color w:val="231F20"/>
        </w:rPr>
        <w:t>lauded</w:t>
      </w:r>
      <w:r>
        <w:rPr>
          <w:color w:val="231F20"/>
          <w:spacing w:val="-13"/>
        </w:rPr>
        <w:t xml:space="preserve"> </w:t>
      </w:r>
      <w:r>
        <w:rPr>
          <w:color w:val="231F20"/>
        </w:rPr>
        <w:t>for</w:t>
      </w:r>
      <w:r>
        <w:rPr>
          <w:color w:val="231F20"/>
          <w:spacing w:val="-13"/>
        </w:rPr>
        <w:t xml:space="preserve"> </w:t>
      </w:r>
      <w:r>
        <w:rPr>
          <w:color w:val="231F20"/>
        </w:rPr>
        <w:t>encouraging</w:t>
      </w:r>
      <w:r>
        <w:rPr>
          <w:color w:val="231F20"/>
          <w:spacing w:val="-13"/>
        </w:rPr>
        <w:t xml:space="preserve"> </w:t>
      </w:r>
      <w:r>
        <w:rPr>
          <w:color w:val="231F20"/>
        </w:rPr>
        <w:t>farmers</w:t>
      </w:r>
      <w:r>
        <w:rPr>
          <w:color w:val="231F20"/>
          <w:spacing w:val="-14"/>
        </w:rPr>
        <w:t xml:space="preserve"> </w:t>
      </w:r>
      <w:r>
        <w:rPr>
          <w:color w:val="231F20"/>
        </w:rPr>
        <w:t>to</w:t>
      </w:r>
      <w:r>
        <w:rPr>
          <w:color w:val="231F20"/>
          <w:spacing w:val="-13"/>
        </w:rPr>
        <w:t xml:space="preserve"> </w:t>
      </w:r>
      <w:r>
        <w:rPr>
          <w:color w:val="231F20"/>
        </w:rPr>
        <w:t>rework</w:t>
      </w:r>
      <w:r>
        <w:rPr>
          <w:color w:val="231F20"/>
          <w:spacing w:val="-13"/>
        </w:rPr>
        <w:t xml:space="preserve"> </w:t>
      </w:r>
      <w:r>
        <w:rPr>
          <w:color w:val="231F20"/>
        </w:rPr>
        <w:t>abandoned fields, although the Việt account says these fields belonged to his own soldiers,</w:t>
      </w:r>
      <w:r>
        <w:rPr>
          <w:color w:val="231F20"/>
          <w:spacing w:val="32"/>
        </w:rPr>
        <w:t xml:space="preserve"> </w:t>
      </w:r>
      <w:r>
        <w:rPr>
          <w:color w:val="231F20"/>
        </w:rPr>
        <w:t>who</w:t>
      </w:r>
      <w:r>
        <w:rPr>
          <w:color w:val="231F20"/>
          <w:spacing w:val="32"/>
        </w:rPr>
        <w:t xml:space="preserve"> </w:t>
      </w:r>
      <w:r>
        <w:rPr>
          <w:color w:val="231F20"/>
        </w:rPr>
        <w:t>had</w:t>
      </w:r>
      <w:r>
        <w:rPr>
          <w:color w:val="231F20"/>
          <w:spacing w:val="32"/>
        </w:rPr>
        <w:t xml:space="preserve"> </w:t>
      </w:r>
      <w:r>
        <w:rPr>
          <w:color w:val="231F20"/>
        </w:rPr>
        <w:t>been</w:t>
      </w:r>
      <w:r>
        <w:rPr>
          <w:color w:val="231F20"/>
          <w:spacing w:val="32"/>
        </w:rPr>
        <w:t xml:space="preserve"> </w:t>
      </w:r>
      <w:r>
        <w:rPr>
          <w:color w:val="231F20"/>
        </w:rPr>
        <w:t>rewarded</w:t>
      </w:r>
      <w:r>
        <w:rPr>
          <w:color w:val="231F20"/>
          <w:spacing w:val="32"/>
        </w:rPr>
        <w:t xml:space="preserve"> </w:t>
      </w:r>
      <w:r>
        <w:rPr>
          <w:color w:val="231F20"/>
        </w:rPr>
        <w:t>with</w:t>
      </w:r>
      <w:r>
        <w:rPr>
          <w:color w:val="231F20"/>
          <w:spacing w:val="32"/>
        </w:rPr>
        <w:t xml:space="preserve"> </w:t>
      </w:r>
      <w:r>
        <w:rPr>
          <w:color w:val="231F20"/>
        </w:rPr>
        <w:t>them</w:t>
      </w:r>
      <w:r>
        <w:rPr>
          <w:color w:val="231F20"/>
          <w:spacing w:val="32"/>
        </w:rPr>
        <w:t xml:space="preserve"> </w:t>
      </w:r>
      <w:r>
        <w:rPr>
          <w:color w:val="231F20"/>
        </w:rPr>
        <w:t>after</w:t>
      </w:r>
      <w:r>
        <w:rPr>
          <w:color w:val="231F20"/>
          <w:spacing w:val="32"/>
        </w:rPr>
        <w:t xml:space="preserve"> </w:t>
      </w:r>
      <w:r>
        <w:rPr>
          <w:color w:val="231F20"/>
        </w:rPr>
        <w:t>their</w:t>
      </w:r>
      <w:r>
        <w:rPr>
          <w:color w:val="231F20"/>
          <w:spacing w:val="32"/>
        </w:rPr>
        <w:t xml:space="preserve"> </w:t>
      </w:r>
      <w:r>
        <w:rPr>
          <w:color w:val="231F20"/>
        </w:rPr>
        <w:t>victory</w:t>
      </w:r>
      <w:r>
        <w:rPr>
          <w:color w:val="231F20"/>
          <w:spacing w:val="32"/>
        </w:rPr>
        <w:t xml:space="preserve"> </w:t>
      </w:r>
      <w:r>
        <w:rPr>
          <w:color w:val="231F20"/>
        </w:rPr>
        <w:t xml:space="preserve">over </w:t>
      </w:r>
      <w:r>
        <w:rPr>
          <w:color w:val="231F20"/>
          <w:spacing w:val="-2"/>
        </w:rPr>
        <w:t>Nanzhao.</w:t>
      </w:r>
      <w:r>
        <w:rPr>
          <w:color w:val="231F20"/>
          <w:spacing w:val="-14"/>
        </w:rPr>
        <w:t xml:space="preserve"> </w:t>
      </w:r>
      <w:r>
        <w:rPr>
          <w:color w:val="231F20"/>
          <w:spacing w:val="-2"/>
        </w:rPr>
        <w:t>The</w:t>
      </w:r>
      <w:r>
        <w:rPr>
          <w:color w:val="231F20"/>
          <w:spacing w:val="-14"/>
        </w:rPr>
        <w:t xml:space="preserve"> </w:t>
      </w:r>
      <w:r>
        <w:rPr>
          <w:color w:val="231F20"/>
          <w:spacing w:val="-2"/>
        </w:rPr>
        <w:t>Việt</w:t>
      </w:r>
      <w:r>
        <w:rPr>
          <w:color w:val="231F20"/>
          <w:spacing w:val="-14"/>
        </w:rPr>
        <w:t xml:space="preserve"> </w:t>
      </w:r>
      <w:r>
        <w:rPr>
          <w:color w:val="231F20"/>
          <w:spacing w:val="-2"/>
        </w:rPr>
        <w:t>people</w:t>
      </w:r>
      <w:r>
        <w:rPr>
          <w:color w:val="231F20"/>
          <w:spacing w:val="-14"/>
        </w:rPr>
        <w:t xml:space="preserve"> </w:t>
      </w:r>
      <w:r>
        <w:rPr>
          <w:color w:val="231F20"/>
          <w:spacing w:val="-2"/>
        </w:rPr>
        <w:t>worked</w:t>
      </w:r>
      <w:r>
        <w:rPr>
          <w:color w:val="231F20"/>
          <w:spacing w:val="-14"/>
        </w:rPr>
        <w:t xml:space="preserve"> </w:t>
      </w:r>
      <w:r>
        <w:rPr>
          <w:color w:val="231F20"/>
          <w:spacing w:val="-2"/>
        </w:rPr>
        <w:t>as</w:t>
      </w:r>
      <w:r>
        <w:rPr>
          <w:color w:val="231F20"/>
          <w:spacing w:val="-14"/>
        </w:rPr>
        <w:t xml:space="preserve"> </w:t>
      </w:r>
      <w:r>
        <w:rPr>
          <w:color w:val="231F20"/>
          <w:spacing w:val="-2"/>
        </w:rPr>
        <w:t>their</w:t>
      </w:r>
      <w:r>
        <w:rPr>
          <w:color w:val="231F20"/>
          <w:spacing w:val="-14"/>
        </w:rPr>
        <w:t xml:space="preserve"> </w:t>
      </w:r>
      <w:r>
        <w:rPr>
          <w:color w:val="231F20"/>
          <w:spacing w:val="-2"/>
        </w:rPr>
        <w:t>labourers</w:t>
      </w:r>
      <w:r>
        <w:rPr>
          <w:color w:val="231F20"/>
          <w:spacing w:val="-14"/>
        </w:rPr>
        <w:t xml:space="preserve"> </w:t>
      </w:r>
      <w:r>
        <w:rPr>
          <w:color w:val="231F20"/>
          <w:spacing w:val="-2"/>
        </w:rPr>
        <w:t>and</w:t>
      </w:r>
      <w:r>
        <w:rPr>
          <w:color w:val="231F20"/>
          <w:spacing w:val="-14"/>
        </w:rPr>
        <w:t xml:space="preserve"> </w:t>
      </w:r>
      <w:r>
        <w:rPr>
          <w:color w:val="231F20"/>
          <w:spacing w:val="-2"/>
        </w:rPr>
        <w:t>remained</w:t>
      </w:r>
      <w:r>
        <w:rPr>
          <w:color w:val="231F20"/>
          <w:spacing w:val="-14"/>
        </w:rPr>
        <w:t xml:space="preserve"> </w:t>
      </w:r>
      <w:r>
        <w:rPr>
          <w:color w:val="231F20"/>
          <w:spacing w:val="-2"/>
        </w:rPr>
        <w:t xml:space="preserve">mostly </w:t>
      </w:r>
      <w:r>
        <w:rPr>
          <w:color w:val="231F20"/>
        </w:rPr>
        <w:t>destitute.</w:t>
      </w:r>
      <w:r>
        <w:rPr>
          <w:color w:val="231F20"/>
          <w:position w:val="7"/>
          <w:sz w:val="16"/>
        </w:rPr>
        <w:t xml:space="preserve">68 </w:t>
      </w:r>
      <w:r>
        <w:rPr>
          <w:color w:val="231F20"/>
        </w:rPr>
        <w:t>Two years after the clearing of the maritime route, a stele was</w:t>
      </w:r>
      <w:r>
        <w:rPr>
          <w:color w:val="231F20"/>
          <w:spacing w:val="-6"/>
        </w:rPr>
        <w:t xml:space="preserve"> </w:t>
      </w:r>
      <w:r>
        <w:rPr>
          <w:color w:val="231F20"/>
        </w:rPr>
        <w:t>erected</w:t>
      </w:r>
      <w:r>
        <w:rPr>
          <w:color w:val="231F20"/>
          <w:spacing w:val="-6"/>
        </w:rPr>
        <w:t xml:space="preserve"> </w:t>
      </w:r>
      <w:r>
        <w:rPr>
          <w:color w:val="231F20"/>
        </w:rPr>
        <w:t>to</w:t>
      </w:r>
      <w:r>
        <w:rPr>
          <w:color w:val="231F20"/>
          <w:spacing w:val="-6"/>
        </w:rPr>
        <w:t xml:space="preserve"> </w:t>
      </w:r>
      <w:r>
        <w:rPr>
          <w:color w:val="231F20"/>
        </w:rPr>
        <w:t>record</w:t>
      </w:r>
      <w:r>
        <w:rPr>
          <w:color w:val="231F20"/>
          <w:spacing w:val="-6"/>
        </w:rPr>
        <w:t xml:space="preserve"> </w:t>
      </w:r>
      <w:r>
        <w:rPr>
          <w:color w:val="231F20"/>
        </w:rPr>
        <w:t>the</w:t>
      </w:r>
      <w:r>
        <w:rPr>
          <w:color w:val="231F20"/>
          <w:spacing w:val="-6"/>
        </w:rPr>
        <w:t xml:space="preserve"> </w:t>
      </w:r>
      <w:r>
        <w:rPr>
          <w:color w:val="231F20"/>
        </w:rPr>
        <w:t>good</w:t>
      </w:r>
      <w:r>
        <w:rPr>
          <w:color w:val="231F20"/>
          <w:spacing w:val="-6"/>
        </w:rPr>
        <w:t xml:space="preserve"> </w:t>
      </w:r>
      <w:r>
        <w:rPr>
          <w:color w:val="231F20"/>
        </w:rPr>
        <w:t>works</w:t>
      </w:r>
      <w:r>
        <w:rPr>
          <w:color w:val="231F20"/>
          <w:spacing w:val="-6"/>
        </w:rPr>
        <w:t xml:space="preserve"> </w:t>
      </w:r>
      <w:r>
        <w:rPr>
          <w:color w:val="231F20"/>
        </w:rPr>
        <w:t>of</w:t>
      </w:r>
      <w:r>
        <w:rPr>
          <w:color w:val="231F20"/>
          <w:spacing w:val="-6"/>
        </w:rPr>
        <w:t xml:space="preserve"> </w:t>
      </w:r>
      <w:r>
        <w:rPr>
          <w:color w:val="231F20"/>
        </w:rPr>
        <w:t>Gao</w:t>
      </w:r>
      <w:r>
        <w:rPr>
          <w:color w:val="231F20"/>
          <w:spacing w:val="-6"/>
        </w:rPr>
        <w:t xml:space="preserve"> </w:t>
      </w:r>
      <w:r>
        <w:rPr>
          <w:color w:val="231F20"/>
        </w:rPr>
        <w:t>Pian</w:t>
      </w:r>
      <w:r>
        <w:rPr>
          <w:color w:val="231F20"/>
          <w:spacing w:val="-6"/>
        </w:rPr>
        <w:t xml:space="preserve"> </w:t>
      </w:r>
      <w:r>
        <w:rPr>
          <w:color w:val="231F20"/>
        </w:rPr>
        <w:t>in</w:t>
      </w:r>
      <w:r>
        <w:rPr>
          <w:color w:val="231F20"/>
          <w:spacing w:val="-6"/>
        </w:rPr>
        <w:t xml:space="preserve"> </w:t>
      </w:r>
      <w:r>
        <w:rPr>
          <w:color w:val="231F20"/>
        </w:rPr>
        <w:t>An-Nam.</w:t>
      </w:r>
      <w:r>
        <w:rPr>
          <w:color w:val="231F20"/>
          <w:position w:val="7"/>
          <w:sz w:val="16"/>
        </w:rPr>
        <w:t xml:space="preserve">69 </w:t>
      </w:r>
      <w:r>
        <w:rPr>
          <w:color w:val="231F20"/>
        </w:rPr>
        <w:t>In</w:t>
      </w:r>
      <w:r>
        <w:rPr>
          <w:color w:val="231F20"/>
          <w:spacing w:val="-6"/>
        </w:rPr>
        <w:t xml:space="preserve"> </w:t>
      </w:r>
      <w:r>
        <w:rPr>
          <w:color w:val="231F20"/>
        </w:rPr>
        <w:t xml:space="preserve">875 </w:t>
      </w:r>
      <w:r>
        <w:rPr>
          <w:color w:val="231F20"/>
          <w:spacing w:val="-2"/>
        </w:rPr>
        <w:t>he</w:t>
      </w:r>
      <w:r>
        <w:rPr>
          <w:color w:val="231F20"/>
          <w:spacing w:val="-15"/>
        </w:rPr>
        <w:t xml:space="preserve"> </w:t>
      </w:r>
      <w:r>
        <w:rPr>
          <w:color w:val="231F20"/>
          <w:spacing w:val="-2"/>
        </w:rPr>
        <w:t>was</w:t>
      </w:r>
      <w:r>
        <w:rPr>
          <w:color w:val="231F20"/>
          <w:spacing w:val="-15"/>
        </w:rPr>
        <w:t xml:space="preserve"> </w:t>
      </w:r>
      <w:r>
        <w:rPr>
          <w:color w:val="231F20"/>
          <w:spacing w:val="-2"/>
        </w:rPr>
        <w:t>recalled</w:t>
      </w:r>
      <w:r>
        <w:rPr>
          <w:color w:val="231F20"/>
          <w:spacing w:val="-15"/>
        </w:rPr>
        <w:t xml:space="preserve"> </w:t>
      </w:r>
      <w:r>
        <w:rPr>
          <w:color w:val="231F20"/>
          <w:spacing w:val="-2"/>
        </w:rPr>
        <w:t>to</w:t>
      </w:r>
      <w:r>
        <w:rPr>
          <w:color w:val="231F20"/>
          <w:spacing w:val="-15"/>
        </w:rPr>
        <w:t xml:space="preserve"> </w:t>
      </w:r>
      <w:r>
        <w:rPr>
          <w:color w:val="231F20"/>
          <w:spacing w:val="-2"/>
        </w:rPr>
        <w:t>China,</w:t>
      </w:r>
      <w:r>
        <w:rPr>
          <w:color w:val="231F20"/>
          <w:spacing w:val="-15"/>
        </w:rPr>
        <w:t xml:space="preserve"> </w:t>
      </w:r>
      <w:r>
        <w:rPr>
          <w:color w:val="231F20"/>
          <w:spacing w:val="-2"/>
        </w:rPr>
        <w:t>leaving</w:t>
      </w:r>
      <w:r>
        <w:rPr>
          <w:color w:val="231F20"/>
          <w:spacing w:val="-15"/>
        </w:rPr>
        <w:t xml:space="preserve"> </w:t>
      </w:r>
      <w:r>
        <w:rPr>
          <w:color w:val="231F20"/>
          <w:spacing w:val="-2"/>
        </w:rPr>
        <w:t>An-Nam</w:t>
      </w:r>
      <w:r>
        <w:rPr>
          <w:color w:val="231F20"/>
          <w:spacing w:val="-15"/>
        </w:rPr>
        <w:t xml:space="preserve"> </w:t>
      </w:r>
      <w:r>
        <w:rPr>
          <w:color w:val="231F20"/>
          <w:spacing w:val="-2"/>
        </w:rPr>
        <w:t>to</w:t>
      </w:r>
      <w:r>
        <w:rPr>
          <w:color w:val="231F20"/>
          <w:spacing w:val="-15"/>
        </w:rPr>
        <w:t xml:space="preserve"> </w:t>
      </w:r>
      <w:r>
        <w:rPr>
          <w:color w:val="231F20"/>
          <w:spacing w:val="-2"/>
        </w:rPr>
        <w:t>his</w:t>
      </w:r>
      <w:r>
        <w:rPr>
          <w:color w:val="231F20"/>
          <w:spacing w:val="-15"/>
        </w:rPr>
        <w:t xml:space="preserve"> </w:t>
      </w:r>
      <w:r>
        <w:rPr>
          <w:color w:val="231F20"/>
          <w:spacing w:val="-2"/>
        </w:rPr>
        <w:t>grand-nephew</w:t>
      </w:r>
      <w:r>
        <w:rPr>
          <w:color w:val="231F20"/>
          <w:spacing w:val="-15"/>
        </w:rPr>
        <w:t xml:space="preserve"> </w:t>
      </w:r>
      <w:r>
        <w:rPr>
          <w:color w:val="231F20"/>
          <w:spacing w:val="-2"/>
        </w:rPr>
        <w:t>Cao</w:t>
      </w:r>
      <w:r>
        <w:rPr>
          <w:color w:val="231F20"/>
          <w:spacing w:val="-15"/>
        </w:rPr>
        <w:t xml:space="preserve"> </w:t>
      </w:r>
      <w:r>
        <w:rPr>
          <w:color w:val="231F20"/>
          <w:spacing w:val="-2"/>
        </w:rPr>
        <w:t xml:space="preserve">Tầm. </w:t>
      </w:r>
      <w:r>
        <w:rPr>
          <w:color w:val="231F20"/>
        </w:rPr>
        <w:t>Tang China went into decline in 875 with wars in several regions.</w:t>
      </w:r>
    </w:p>
    <w:p w:rsidR="009E0961" w:rsidRDefault="00183599">
      <w:pPr>
        <w:pStyle w:val="BodyText"/>
        <w:spacing w:before="15" w:line="259" w:lineRule="auto"/>
        <w:ind w:left="1473" w:right="731"/>
        <w:jc w:val="both"/>
      </w:pPr>
      <w:r>
        <w:rPr>
          <w:color w:val="231F20"/>
        </w:rPr>
        <w:t>For</w:t>
      </w:r>
      <w:r>
        <w:rPr>
          <w:color w:val="231F20"/>
          <w:spacing w:val="-9"/>
        </w:rPr>
        <w:t xml:space="preserve"> </w:t>
      </w:r>
      <w:r>
        <w:rPr>
          <w:color w:val="231F20"/>
        </w:rPr>
        <w:t>nearly</w:t>
      </w:r>
      <w:r>
        <w:rPr>
          <w:color w:val="231F20"/>
          <w:spacing w:val="-9"/>
        </w:rPr>
        <w:t xml:space="preserve"> </w:t>
      </w:r>
      <w:r>
        <w:rPr>
          <w:color w:val="231F20"/>
        </w:rPr>
        <w:t>a</w:t>
      </w:r>
      <w:r>
        <w:rPr>
          <w:color w:val="231F20"/>
          <w:spacing w:val="-9"/>
        </w:rPr>
        <w:t xml:space="preserve"> </w:t>
      </w:r>
      <w:r>
        <w:rPr>
          <w:color w:val="231F20"/>
        </w:rPr>
        <w:t>decade,</w:t>
      </w:r>
      <w:r>
        <w:rPr>
          <w:color w:val="231F20"/>
          <w:spacing w:val="-9"/>
        </w:rPr>
        <w:t xml:space="preserve"> </w:t>
      </w:r>
      <w:r>
        <w:rPr>
          <w:color w:val="231F20"/>
        </w:rPr>
        <w:t>the</w:t>
      </w:r>
      <w:r>
        <w:rPr>
          <w:color w:val="231F20"/>
          <w:spacing w:val="-9"/>
        </w:rPr>
        <w:t xml:space="preserve"> </w:t>
      </w:r>
      <w:r>
        <w:rPr>
          <w:color w:val="231F20"/>
        </w:rPr>
        <w:t>country</w:t>
      </w:r>
      <w:r>
        <w:rPr>
          <w:color w:val="231F20"/>
          <w:spacing w:val="-9"/>
        </w:rPr>
        <w:t xml:space="preserve"> </w:t>
      </w:r>
      <w:r>
        <w:rPr>
          <w:color w:val="231F20"/>
        </w:rPr>
        <w:t>was</w:t>
      </w:r>
      <w:r>
        <w:rPr>
          <w:color w:val="231F20"/>
          <w:spacing w:val="-9"/>
        </w:rPr>
        <w:t xml:space="preserve"> </w:t>
      </w:r>
      <w:r>
        <w:rPr>
          <w:color w:val="231F20"/>
        </w:rPr>
        <w:t>ravaged</w:t>
      </w:r>
      <w:r>
        <w:rPr>
          <w:color w:val="231F20"/>
          <w:spacing w:val="-9"/>
        </w:rPr>
        <w:t xml:space="preserve"> </w:t>
      </w:r>
      <w:r>
        <w:rPr>
          <w:color w:val="231F20"/>
        </w:rPr>
        <w:t>by</w:t>
      </w:r>
      <w:r>
        <w:rPr>
          <w:color w:val="231F20"/>
          <w:spacing w:val="-9"/>
        </w:rPr>
        <w:t xml:space="preserve"> </w:t>
      </w:r>
      <w:r>
        <w:rPr>
          <w:color w:val="231F20"/>
        </w:rPr>
        <w:t>the</w:t>
      </w:r>
      <w:r>
        <w:rPr>
          <w:color w:val="231F20"/>
          <w:spacing w:val="-9"/>
        </w:rPr>
        <w:t xml:space="preserve"> </w:t>
      </w:r>
      <w:r>
        <w:rPr>
          <w:color w:val="231F20"/>
        </w:rPr>
        <w:t>Huang</w:t>
      </w:r>
      <w:r>
        <w:rPr>
          <w:color w:val="231F20"/>
          <w:spacing w:val="-9"/>
        </w:rPr>
        <w:t xml:space="preserve"> </w:t>
      </w:r>
      <w:r>
        <w:rPr>
          <w:color w:val="231F20"/>
        </w:rPr>
        <w:t>Chao</w:t>
      </w:r>
      <w:r>
        <w:rPr>
          <w:color w:val="231F20"/>
          <w:spacing w:val="-9"/>
        </w:rPr>
        <w:t xml:space="preserve"> </w:t>
      </w:r>
      <w:r>
        <w:rPr>
          <w:color w:val="231F20"/>
        </w:rPr>
        <w:t xml:space="preserve">rebel- </w:t>
      </w:r>
      <w:r>
        <w:rPr>
          <w:color w:val="231F20"/>
          <w:spacing w:val="-2"/>
        </w:rPr>
        <w:t>lion.</w:t>
      </w:r>
      <w:r>
        <w:rPr>
          <w:color w:val="231F20"/>
          <w:spacing w:val="-8"/>
        </w:rPr>
        <w:t xml:space="preserve"> </w:t>
      </w:r>
      <w:r>
        <w:rPr>
          <w:color w:val="231F20"/>
          <w:spacing w:val="-2"/>
        </w:rPr>
        <w:t>Renegade</w:t>
      </w:r>
      <w:r>
        <w:rPr>
          <w:color w:val="231F20"/>
          <w:spacing w:val="-8"/>
        </w:rPr>
        <w:t xml:space="preserve"> </w:t>
      </w:r>
      <w:r>
        <w:rPr>
          <w:color w:val="231F20"/>
          <w:spacing w:val="-2"/>
        </w:rPr>
        <w:t>general</w:t>
      </w:r>
      <w:r>
        <w:rPr>
          <w:color w:val="231F20"/>
          <w:spacing w:val="-8"/>
        </w:rPr>
        <w:t xml:space="preserve"> </w:t>
      </w:r>
      <w:r>
        <w:rPr>
          <w:color w:val="231F20"/>
          <w:spacing w:val="-2"/>
        </w:rPr>
        <w:t>Huang</w:t>
      </w:r>
      <w:r>
        <w:rPr>
          <w:color w:val="231F20"/>
          <w:spacing w:val="-8"/>
        </w:rPr>
        <w:t xml:space="preserve"> </w:t>
      </w:r>
      <w:r>
        <w:rPr>
          <w:color w:val="231F20"/>
          <w:spacing w:val="-2"/>
        </w:rPr>
        <w:t>Chao</w:t>
      </w:r>
      <w:r>
        <w:rPr>
          <w:color w:val="231F20"/>
          <w:spacing w:val="-8"/>
        </w:rPr>
        <w:t xml:space="preserve"> </w:t>
      </w:r>
      <w:r>
        <w:rPr>
          <w:color w:val="231F20"/>
          <w:spacing w:val="-2"/>
        </w:rPr>
        <w:t>looted</w:t>
      </w:r>
      <w:r>
        <w:rPr>
          <w:color w:val="231F20"/>
          <w:spacing w:val="-8"/>
        </w:rPr>
        <w:t xml:space="preserve"> </w:t>
      </w:r>
      <w:r>
        <w:rPr>
          <w:color w:val="231F20"/>
          <w:spacing w:val="-2"/>
        </w:rPr>
        <w:t>Xian</w:t>
      </w:r>
      <w:r>
        <w:rPr>
          <w:color w:val="231F20"/>
          <w:spacing w:val="-8"/>
        </w:rPr>
        <w:t xml:space="preserve"> </w:t>
      </w:r>
      <w:r>
        <w:rPr>
          <w:color w:val="231F20"/>
          <w:spacing w:val="-2"/>
        </w:rPr>
        <w:t>and</w:t>
      </w:r>
      <w:r>
        <w:rPr>
          <w:color w:val="231F20"/>
          <w:spacing w:val="-8"/>
        </w:rPr>
        <w:t xml:space="preserve"> </w:t>
      </w:r>
      <w:r>
        <w:rPr>
          <w:color w:val="231F20"/>
          <w:spacing w:val="-2"/>
        </w:rPr>
        <w:t>proclaimed</w:t>
      </w:r>
      <w:r>
        <w:rPr>
          <w:color w:val="231F20"/>
          <w:spacing w:val="-8"/>
        </w:rPr>
        <w:t xml:space="preserve"> </w:t>
      </w:r>
      <w:r>
        <w:rPr>
          <w:color w:val="231F20"/>
          <w:spacing w:val="-2"/>
        </w:rPr>
        <w:t xml:space="preserve">himself </w:t>
      </w:r>
      <w:r>
        <w:rPr>
          <w:color w:val="231F20"/>
        </w:rPr>
        <w:t>the</w:t>
      </w:r>
      <w:r>
        <w:rPr>
          <w:color w:val="231F20"/>
          <w:spacing w:val="-1"/>
        </w:rPr>
        <w:t xml:space="preserve"> </w:t>
      </w:r>
      <w:r>
        <w:rPr>
          <w:color w:val="231F20"/>
        </w:rPr>
        <w:t>emperor</w:t>
      </w:r>
      <w:r>
        <w:rPr>
          <w:color w:val="231F20"/>
          <w:spacing w:val="-1"/>
        </w:rPr>
        <w:t xml:space="preserve"> </w:t>
      </w:r>
      <w:r>
        <w:rPr>
          <w:color w:val="231F20"/>
        </w:rPr>
        <w:t>of</w:t>
      </w:r>
      <w:r>
        <w:rPr>
          <w:color w:val="231F20"/>
          <w:spacing w:val="-1"/>
        </w:rPr>
        <w:t xml:space="preserve"> </w:t>
      </w:r>
      <w:r>
        <w:rPr>
          <w:color w:val="231F20"/>
        </w:rPr>
        <w:t>Qi.</w:t>
      </w:r>
      <w:r>
        <w:rPr>
          <w:color w:val="231F20"/>
          <w:spacing w:val="-1"/>
        </w:rPr>
        <w:t xml:space="preserve"> </w:t>
      </w:r>
      <w:r>
        <w:rPr>
          <w:color w:val="231F20"/>
        </w:rPr>
        <w:t>The</w:t>
      </w:r>
      <w:r>
        <w:rPr>
          <w:color w:val="231F20"/>
          <w:spacing w:val="-1"/>
        </w:rPr>
        <w:t xml:space="preserve"> </w:t>
      </w:r>
      <w:r>
        <w:rPr>
          <w:color w:val="231F20"/>
        </w:rPr>
        <w:t>T</w:t>
      </w:r>
      <w:r>
        <w:rPr>
          <w:color w:val="231F20"/>
        </w:rPr>
        <w:t>ang</w:t>
      </w:r>
      <w:r>
        <w:rPr>
          <w:color w:val="231F20"/>
          <w:spacing w:val="-1"/>
        </w:rPr>
        <w:t xml:space="preserve"> </w:t>
      </w:r>
      <w:r>
        <w:rPr>
          <w:color w:val="231F20"/>
        </w:rPr>
        <w:t>emperor</w:t>
      </w:r>
      <w:r>
        <w:rPr>
          <w:color w:val="231F20"/>
          <w:spacing w:val="-1"/>
        </w:rPr>
        <w:t xml:space="preserve"> </w:t>
      </w:r>
      <w:r>
        <w:rPr>
          <w:color w:val="231F20"/>
        </w:rPr>
        <w:t>Xizong</w:t>
      </w:r>
      <w:r>
        <w:rPr>
          <w:color w:val="231F20"/>
          <w:spacing w:val="-1"/>
        </w:rPr>
        <w:t xml:space="preserve"> </w:t>
      </w:r>
      <w:r>
        <w:rPr>
          <w:color w:val="231F20"/>
        </w:rPr>
        <w:t>escaped</w:t>
      </w:r>
      <w:r>
        <w:rPr>
          <w:color w:val="231F20"/>
          <w:spacing w:val="-1"/>
        </w:rPr>
        <w:t xml:space="preserve"> </w:t>
      </w:r>
      <w:r>
        <w:rPr>
          <w:color w:val="231F20"/>
        </w:rPr>
        <w:t>to</w:t>
      </w:r>
      <w:r>
        <w:rPr>
          <w:color w:val="231F20"/>
          <w:spacing w:val="-1"/>
        </w:rPr>
        <w:t xml:space="preserve"> </w:t>
      </w:r>
      <w:r>
        <w:rPr>
          <w:color w:val="231F20"/>
        </w:rPr>
        <w:t>Sichuan.</w:t>
      </w:r>
      <w:r>
        <w:rPr>
          <w:color w:val="231F20"/>
          <w:spacing w:val="-1"/>
        </w:rPr>
        <w:t xml:space="preserve"> </w:t>
      </w:r>
      <w:r>
        <w:rPr>
          <w:color w:val="231F20"/>
        </w:rPr>
        <w:t>The death</w:t>
      </w:r>
      <w:r>
        <w:rPr>
          <w:color w:val="231F20"/>
          <w:spacing w:val="-4"/>
        </w:rPr>
        <w:t xml:space="preserve"> </w:t>
      </w:r>
      <w:r>
        <w:rPr>
          <w:color w:val="231F20"/>
        </w:rPr>
        <w:t>of</w:t>
      </w:r>
      <w:r>
        <w:rPr>
          <w:color w:val="231F20"/>
          <w:spacing w:val="-4"/>
        </w:rPr>
        <w:t xml:space="preserve"> </w:t>
      </w:r>
      <w:r>
        <w:rPr>
          <w:color w:val="231F20"/>
        </w:rPr>
        <w:t>Huang</w:t>
      </w:r>
      <w:r>
        <w:rPr>
          <w:color w:val="231F20"/>
          <w:spacing w:val="-4"/>
        </w:rPr>
        <w:t xml:space="preserve"> </w:t>
      </w:r>
      <w:r>
        <w:rPr>
          <w:color w:val="231F20"/>
        </w:rPr>
        <w:t>Chao</w:t>
      </w:r>
      <w:r>
        <w:rPr>
          <w:color w:val="231F20"/>
          <w:spacing w:val="-4"/>
        </w:rPr>
        <w:t xml:space="preserve"> </w:t>
      </w:r>
      <w:r>
        <w:rPr>
          <w:color w:val="231F20"/>
        </w:rPr>
        <w:t>in</w:t>
      </w:r>
      <w:r>
        <w:rPr>
          <w:color w:val="231F20"/>
          <w:spacing w:val="-4"/>
        </w:rPr>
        <w:t xml:space="preserve"> </w:t>
      </w:r>
      <w:r>
        <w:rPr>
          <w:color w:val="231F20"/>
        </w:rPr>
        <w:t>884</w:t>
      </w:r>
      <w:r>
        <w:rPr>
          <w:color w:val="231F20"/>
          <w:spacing w:val="-4"/>
        </w:rPr>
        <w:t xml:space="preserve"> </w:t>
      </w:r>
      <w:r>
        <w:rPr>
          <w:color w:val="231F20"/>
        </w:rPr>
        <w:t>did</w:t>
      </w:r>
      <w:r>
        <w:rPr>
          <w:color w:val="231F20"/>
          <w:spacing w:val="-4"/>
        </w:rPr>
        <w:t xml:space="preserve"> </w:t>
      </w:r>
      <w:r>
        <w:rPr>
          <w:color w:val="231F20"/>
        </w:rPr>
        <w:t>not</w:t>
      </w:r>
      <w:r>
        <w:rPr>
          <w:color w:val="231F20"/>
          <w:spacing w:val="-4"/>
        </w:rPr>
        <w:t xml:space="preserve"> </w:t>
      </w:r>
      <w:r>
        <w:rPr>
          <w:color w:val="231F20"/>
        </w:rPr>
        <w:t>improve</w:t>
      </w:r>
      <w:r>
        <w:rPr>
          <w:color w:val="231F20"/>
          <w:spacing w:val="-4"/>
        </w:rPr>
        <w:t xml:space="preserve"> </w:t>
      </w:r>
      <w:r>
        <w:rPr>
          <w:color w:val="231F20"/>
        </w:rPr>
        <w:t>the</w:t>
      </w:r>
      <w:r>
        <w:rPr>
          <w:color w:val="231F20"/>
          <w:spacing w:val="-4"/>
        </w:rPr>
        <w:t xml:space="preserve"> </w:t>
      </w:r>
      <w:r>
        <w:rPr>
          <w:color w:val="231F20"/>
        </w:rPr>
        <w:t>situation.</w:t>
      </w:r>
      <w:r>
        <w:rPr>
          <w:color w:val="231F20"/>
          <w:spacing w:val="-4"/>
        </w:rPr>
        <w:t xml:space="preserve"> </w:t>
      </w:r>
      <w:r>
        <w:rPr>
          <w:color w:val="231F20"/>
        </w:rPr>
        <w:t>Tang</w:t>
      </w:r>
      <w:r>
        <w:rPr>
          <w:color w:val="231F20"/>
          <w:spacing w:val="-4"/>
        </w:rPr>
        <w:t xml:space="preserve"> </w:t>
      </w:r>
      <w:r>
        <w:rPr>
          <w:color w:val="231F20"/>
        </w:rPr>
        <w:t xml:space="preserve">power </w:t>
      </w:r>
      <w:r>
        <w:rPr>
          <w:color w:val="231F20"/>
          <w:spacing w:val="-2"/>
        </w:rPr>
        <w:t>eventually</w:t>
      </w:r>
      <w:r>
        <w:rPr>
          <w:color w:val="231F20"/>
          <w:spacing w:val="-12"/>
        </w:rPr>
        <w:t xml:space="preserve"> </w:t>
      </w:r>
      <w:r>
        <w:rPr>
          <w:color w:val="231F20"/>
          <w:spacing w:val="-2"/>
        </w:rPr>
        <w:t>crumbled</w:t>
      </w:r>
      <w:r>
        <w:rPr>
          <w:color w:val="231F20"/>
          <w:spacing w:val="-11"/>
        </w:rPr>
        <w:t xml:space="preserve"> </w:t>
      </w:r>
      <w:r>
        <w:rPr>
          <w:color w:val="231F20"/>
          <w:spacing w:val="-2"/>
        </w:rPr>
        <w:t>before</w:t>
      </w:r>
      <w:r>
        <w:rPr>
          <w:color w:val="231F20"/>
          <w:spacing w:val="-11"/>
        </w:rPr>
        <w:t xml:space="preserve"> </w:t>
      </w:r>
      <w:r>
        <w:rPr>
          <w:color w:val="231F20"/>
          <w:spacing w:val="-2"/>
        </w:rPr>
        <w:t>the</w:t>
      </w:r>
      <w:r>
        <w:rPr>
          <w:color w:val="231F20"/>
          <w:spacing w:val="-11"/>
        </w:rPr>
        <w:t xml:space="preserve"> </w:t>
      </w:r>
      <w:r>
        <w:rPr>
          <w:color w:val="231F20"/>
          <w:spacing w:val="-2"/>
        </w:rPr>
        <w:t>Later</w:t>
      </w:r>
      <w:r>
        <w:rPr>
          <w:color w:val="231F20"/>
          <w:spacing w:val="-11"/>
        </w:rPr>
        <w:t xml:space="preserve"> </w:t>
      </w:r>
      <w:r>
        <w:rPr>
          <w:color w:val="231F20"/>
          <w:spacing w:val="-2"/>
        </w:rPr>
        <w:t>Liang</w:t>
      </w:r>
      <w:r>
        <w:rPr>
          <w:color w:val="231F20"/>
          <w:spacing w:val="-11"/>
        </w:rPr>
        <w:t xml:space="preserve"> </w:t>
      </w:r>
      <w:r>
        <w:rPr>
          <w:color w:val="231F20"/>
          <w:spacing w:val="-2"/>
        </w:rPr>
        <w:t>in</w:t>
      </w:r>
      <w:r>
        <w:rPr>
          <w:color w:val="231F20"/>
          <w:spacing w:val="-11"/>
        </w:rPr>
        <w:t xml:space="preserve"> </w:t>
      </w:r>
      <w:r>
        <w:rPr>
          <w:color w:val="231F20"/>
          <w:spacing w:val="-2"/>
        </w:rPr>
        <w:t>907</w:t>
      </w:r>
      <w:r>
        <w:rPr>
          <w:color w:val="231F20"/>
          <w:spacing w:val="-11"/>
        </w:rPr>
        <w:t xml:space="preserve"> </w:t>
      </w:r>
      <w:r>
        <w:rPr>
          <w:color w:val="231F20"/>
          <w:spacing w:val="-2"/>
        </w:rPr>
        <w:t>and</w:t>
      </w:r>
      <w:r>
        <w:rPr>
          <w:color w:val="231F20"/>
          <w:spacing w:val="-12"/>
        </w:rPr>
        <w:t xml:space="preserve"> </w:t>
      </w:r>
      <w:r>
        <w:rPr>
          <w:color w:val="231F20"/>
          <w:spacing w:val="-2"/>
        </w:rPr>
        <w:t>China</w:t>
      </w:r>
      <w:r>
        <w:rPr>
          <w:color w:val="231F20"/>
          <w:spacing w:val="-11"/>
        </w:rPr>
        <w:t xml:space="preserve"> </w:t>
      </w:r>
      <w:r>
        <w:rPr>
          <w:color w:val="231F20"/>
          <w:spacing w:val="-2"/>
        </w:rPr>
        <w:t xml:space="preserve">fragmented </w:t>
      </w:r>
      <w:r>
        <w:rPr>
          <w:color w:val="231F20"/>
        </w:rPr>
        <w:t>into</w:t>
      </w:r>
      <w:r>
        <w:rPr>
          <w:color w:val="231F20"/>
          <w:spacing w:val="-11"/>
        </w:rPr>
        <w:t xml:space="preserve"> </w:t>
      </w:r>
      <w:r>
        <w:rPr>
          <w:color w:val="231F20"/>
        </w:rPr>
        <w:t>separate</w:t>
      </w:r>
      <w:r>
        <w:rPr>
          <w:color w:val="231F20"/>
          <w:spacing w:val="-11"/>
        </w:rPr>
        <w:t xml:space="preserve"> </w:t>
      </w:r>
      <w:r>
        <w:rPr>
          <w:color w:val="231F20"/>
        </w:rPr>
        <w:t>kingdoms</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Five</w:t>
      </w:r>
      <w:r>
        <w:rPr>
          <w:color w:val="231F20"/>
          <w:spacing w:val="-11"/>
        </w:rPr>
        <w:t xml:space="preserve"> </w:t>
      </w:r>
      <w:r>
        <w:rPr>
          <w:color w:val="231F20"/>
        </w:rPr>
        <w:t>Dynasties</w:t>
      </w:r>
      <w:r>
        <w:rPr>
          <w:color w:val="231F20"/>
          <w:spacing w:val="-11"/>
        </w:rPr>
        <w:t xml:space="preserve"> </w:t>
      </w:r>
      <w:r>
        <w:rPr>
          <w:color w:val="231F20"/>
        </w:rPr>
        <w:t>and</w:t>
      </w:r>
      <w:r>
        <w:rPr>
          <w:color w:val="231F20"/>
          <w:spacing w:val="-11"/>
        </w:rPr>
        <w:t xml:space="preserve"> </w:t>
      </w:r>
      <w:r>
        <w:rPr>
          <w:color w:val="231F20"/>
        </w:rPr>
        <w:t>Ten</w:t>
      </w:r>
      <w:r>
        <w:rPr>
          <w:color w:val="231F20"/>
          <w:spacing w:val="-11"/>
        </w:rPr>
        <w:t xml:space="preserve"> </w:t>
      </w:r>
      <w:r>
        <w:rPr>
          <w:color w:val="231F20"/>
        </w:rPr>
        <w:t>Kingdoms</w:t>
      </w:r>
      <w:r>
        <w:rPr>
          <w:color w:val="231F20"/>
          <w:spacing w:val="-11"/>
        </w:rPr>
        <w:t xml:space="preserve"> </w:t>
      </w:r>
      <w:r>
        <w:rPr>
          <w:color w:val="231F20"/>
        </w:rPr>
        <w:t>period of 52 years. The Việt territory was as usual left under governors who ruled as they pleased. While the Tang court was plunged into troubles, another</w:t>
      </w:r>
      <w:r>
        <w:rPr>
          <w:color w:val="231F20"/>
          <w:spacing w:val="-11"/>
        </w:rPr>
        <w:t xml:space="preserve"> </w:t>
      </w:r>
      <w:r>
        <w:rPr>
          <w:color w:val="231F20"/>
        </w:rPr>
        <w:t>uprising</w:t>
      </w:r>
      <w:r>
        <w:rPr>
          <w:color w:val="231F20"/>
          <w:spacing w:val="-11"/>
        </w:rPr>
        <w:t xml:space="preserve"> </w:t>
      </w:r>
      <w:r>
        <w:rPr>
          <w:color w:val="231F20"/>
        </w:rPr>
        <w:t>took</w:t>
      </w:r>
      <w:r>
        <w:rPr>
          <w:color w:val="231F20"/>
          <w:spacing w:val="-11"/>
        </w:rPr>
        <w:t xml:space="preserve"> </w:t>
      </w:r>
      <w:r>
        <w:rPr>
          <w:color w:val="231F20"/>
        </w:rPr>
        <w:t>place</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Việt</w:t>
      </w:r>
      <w:r>
        <w:rPr>
          <w:color w:val="231F20"/>
          <w:spacing w:val="-11"/>
        </w:rPr>
        <w:t xml:space="preserve"> </w:t>
      </w:r>
      <w:r>
        <w:rPr>
          <w:color w:val="231F20"/>
        </w:rPr>
        <w:t>territory</w:t>
      </w:r>
      <w:r>
        <w:rPr>
          <w:color w:val="231F20"/>
          <w:spacing w:val="-11"/>
        </w:rPr>
        <w:t xml:space="preserve"> </w:t>
      </w:r>
      <w:r>
        <w:rPr>
          <w:color w:val="231F20"/>
        </w:rPr>
        <w:t>and</w:t>
      </w:r>
      <w:r>
        <w:rPr>
          <w:color w:val="231F20"/>
          <w:spacing w:val="-11"/>
        </w:rPr>
        <w:t xml:space="preserve"> </w:t>
      </w:r>
      <w:r>
        <w:rPr>
          <w:color w:val="231F20"/>
        </w:rPr>
        <w:t>this</w:t>
      </w:r>
      <w:r>
        <w:rPr>
          <w:color w:val="231F20"/>
          <w:spacing w:val="-11"/>
        </w:rPr>
        <w:t xml:space="preserve"> </w:t>
      </w:r>
      <w:r>
        <w:rPr>
          <w:color w:val="231F20"/>
        </w:rPr>
        <w:t>time</w:t>
      </w:r>
      <w:r>
        <w:rPr>
          <w:color w:val="231F20"/>
          <w:spacing w:val="-11"/>
        </w:rPr>
        <w:t xml:space="preserve"> </w:t>
      </w:r>
      <w:r>
        <w:rPr>
          <w:color w:val="231F20"/>
        </w:rPr>
        <w:t>it</w:t>
      </w:r>
      <w:r>
        <w:rPr>
          <w:color w:val="231F20"/>
          <w:spacing w:val="-11"/>
        </w:rPr>
        <w:t xml:space="preserve"> </w:t>
      </w:r>
      <w:r>
        <w:rPr>
          <w:color w:val="231F20"/>
        </w:rPr>
        <w:t>heralded the hazy dawn of lasting independence.</w:t>
      </w:r>
    </w:p>
    <w:p w:rsidR="009E0961" w:rsidRDefault="009E0961">
      <w:pPr>
        <w:pStyle w:val="BodyText"/>
        <w:spacing w:before="11"/>
        <w:rPr>
          <w:sz w:val="33"/>
        </w:rPr>
      </w:pPr>
    </w:p>
    <w:p w:rsidR="009E0961" w:rsidRDefault="00183599">
      <w:pPr>
        <w:pStyle w:val="Heading2"/>
        <w:ind w:right="1095"/>
      </w:pPr>
      <w:r>
        <w:rPr>
          <w:smallCaps/>
          <w:color w:val="231F20"/>
        </w:rPr>
        <w:t>the</w:t>
      </w:r>
      <w:r>
        <w:rPr>
          <w:color w:val="231F20"/>
          <w:spacing w:val="38"/>
        </w:rPr>
        <w:t xml:space="preserve"> </w:t>
      </w:r>
      <w:r>
        <w:rPr>
          <w:smallCaps/>
          <w:color w:val="231F20"/>
        </w:rPr>
        <w:t>dawn</w:t>
      </w:r>
      <w:r>
        <w:rPr>
          <w:color w:val="231F20"/>
          <w:spacing w:val="39"/>
        </w:rPr>
        <w:t xml:space="preserve"> </w:t>
      </w:r>
      <w:r>
        <w:rPr>
          <w:smallCaps/>
          <w:color w:val="231F20"/>
        </w:rPr>
        <w:t>of</w:t>
      </w:r>
      <w:r>
        <w:rPr>
          <w:color w:val="231F20"/>
          <w:spacing w:val="39"/>
        </w:rPr>
        <w:t xml:space="preserve"> </w:t>
      </w:r>
      <w:r>
        <w:rPr>
          <w:smallCaps/>
          <w:color w:val="231F20"/>
        </w:rPr>
        <w:t>independen</w:t>
      </w:r>
      <w:r>
        <w:rPr>
          <w:color w:val="231F20"/>
        </w:rPr>
        <w:t>c</w:t>
      </w:r>
      <w:r>
        <w:rPr>
          <w:smallCaps/>
          <w:color w:val="231F20"/>
        </w:rPr>
        <w:t>e</w:t>
      </w:r>
      <w:r>
        <w:rPr>
          <w:color w:val="231F20"/>
          <w:spacing w:val="39"/>
        </w:rPr>
        <w:t xml:space="preserve"> </w:t>
      </w:r>
      <w:r>
        <w:rPr>
          <w:color w:val="231F20"/>
        </w:rPr>
        <w:t>(906–38</w:t>
      </w:r>
      <w:r>
        <w:rPr>
          <w:color w:val="231F20"/>
          <w:spacing w:val="50"/>
        </w:rPr>
        <w:t xml:space="preserve"> </w:t>
      </w:r>
      <w:r>
        <w:rPr>
          <w:color w:val="231F20"/>
          <w:spacing w:val="-5"/>
        </w:rPr>
        <w:t>c</w:t>
      </w:r>
      <w:r>
        <w:rPr>
          <w:smallCaps/>
          <w:color w:val="231F20"/>
          <w:spacing w:val="-5"/>
        </w:rPr>
        <w:t>e</w:t>
      </w:r>
      <w:r>
        <w:rPr>
          <w:color w:val="231F20"/>
          <w:spacing w:val="-5"/>
        </w:rPr>
        <w:t>)</w:t>
      </w:r>
    </w:p>
    <w:p w:rsidR="009E0961" w:rsidRDefault="009E0961">
      <w:pPr>
        <w:pStyle w:val="BodyText"/>
        <w:spacing w:before="11"/>
        <w:rPr>
          <w:sz w:val="20"/>
        </w:rPr>
      </w:pPr>
    </w:p>
    <w:p w:rsidR="009E0961" w:rsidRDefault="00183599">
      <w:pPr>
        <w:pStyle w:val="BodyText"/>
        <w:spacing w:before="114" w:line="259" w:lineRule="auto"/>
        <w:ind w:left="1474" w:right="733"/>
      </w:pPr>
      <w:r>
        <w:rPr>
          <w:color w:val="231F20"/>
        </w:rPr>
        <w:t>In 906 a hitherto unmentioned individual named Khúc Thừa Dụ, from the wealthy</w:t>
      </w:r>
      <w:r>
        <w:rPr>
          <w:color w:val="231F20"/>
          <w:spacing w:val="1"/>
        </w:rPr>
        <w:t xml:space="preserve"> </w:t>
      </w:r>
      <w:r>
        <w:rPr>
          <w:color w:val="231F20"/>
        </w:rPr>
        <w:t>Khúc family</w:t>
      </w:r>
      <w:r>
        <w:rPr>
          <w:color w:val="231F20"/>
          <w:spacing w:val="1"/>
        </w:rPr>
        <w:t xml:space="preserve"> </w:t>
      </w:r>
      <w:r>
        <w:rPr>
          <w:color w:val="231F20"/>
        </w:rPr>
        <w:t>declared himself</w:t>
      </w:r>
      <w:r>
        <w:rPr>
          <w:color w:val="231F20"/>
          <w:spacing w:val="1"/>
        </w:rPr>
        <w:t xml:space="preserve"> </w:t>
      </w:r>
      <w:r>
        <w:rPr>
          <w:color w:val="231F20"/>
        </w:rPr>
        <w:t>to be</w:t>
      </w:r>
      <w:r>
        <w:rPr>
          <w:color w:val="231F20"/>
          <w:spacing w:val="1"/>
        </w:rPr>
        <w:t xml:space="preserve"> </w:t>
      </w:r>
      <w:r>
        <w:rPr>
          <w:color w:val="231F20"/>
        </w:rPr>
        <w:t>military governor</w:t>
      </w:r>
      <w:r>
        <w:rPr>
          <w:color w:val="231F20"/>
          <w:spacing w:val="1"/>
        </w:rPr>
        <w:t xml:space="preserve"> </w:t>
      </w:r>
      <w:r>
        <w:rPr>
          <w:color w:val="231F20"/>
          <w:spacing w:val="-5"/>
        </w:rPr>
        <w:t>and</w:t>
      </w:r>
    </w:p>
    <w:p w:rsidR="009E0961" w:rsidRDefault="009E0961">
      <w:pPr>
        <w:spacing w:line="259" w:lineRule="auto"/>
        <w:sectPr w:rsidR="009E0961">
          <w:pgSz w:w="8850" w:h="13270"/>
          <w:pgMar w:top="440" w:right="679" w:bottom="940" w:left="0" w:header="0" w:footer="757" w:gutter="0"/>
          <w:cols w:space="720"/>
        </w:sectPr>
      </w:pPr>
    </w:p>
    <w:p w:rsidR="009E0961" w:rsidRDefault="00183599">
      <w:pPr>
        <w:spacing w:before="83"/>
        <w:ind w:left="2649"/>
        <w:rPr>
          <w:sz w:val="18"/>
        </w:rPr>
      </w:pPr>
      <w:r>
        <w:rPr>
          <w:smallCaps/>
          <w:color w:val="231F20"/>
          <w:spacing w:val="12"/>
          <w:sz w:val="18"/>
        </w:rPr>
        <w:lastRenderedPageBreak/>
        <w:t>tu</w:t>
      </w:r>
      <w:r>
        <w:rPr>
          <w:smallCaps/>
          <w:color w:val="231F20"/>
          <w:spacing w:val="-18"/>
          <w:sz w:val="18"/>
        </w:rPr>
        <w:t xml:space="preserve"> </w:t>
      </w:r>
      <w:r>
        <w:rPr>
          <w:smallCaps/>
          <w:color w:val="231F20"/>
          <w:spacing w:val="16"/>
          <w:sz w:val="18"/>
        </w:rPr>
        <w:t>tel</w:t>
      </w:r>
      <w:r>
        <w:rPr>
          <w:smallCaps/>
          <w:color w:val="231F20"/>
          <w:spacing w:val="-18"/>
          <w:sz w:val="18"/>
        </w:rPr>
        <w:t xml:space="preserve"> </w:t>
      </w:r>
      <w:r>
        <w:rPr>
          <w:smallCaps/>
          <w:color w:val="231F20"/>
          <w:sz w:val="18"/>
        </w:rPr>
        <w:t>a</w:t>
      </w:r>
      <w:r>
        <w:rPr>
          <w:color w:val="231F20"/>
          <w:spacing w:val="-20"/>
          <w:sz w:val="18"/>
        </w:rPr>
        <w:t xml:space="preserve"> </w:t>
      </w:r>
      <w:r>
        <w:rPr>
          <w:smallCaps/>
          <w:color w:val="231F20"/>
          <w:spacing w:val="12"/>
          <w:sz w:val="18"/>
        </w:rPr>
        <w:t>ge</w:t>
      </w:r>
      <w:r>
        <w:rPr>
          <w:color w:val="231F20"/>
          <w:spacing w:val="52"/>
          <w:sz w:val="18"/>
        </w:rPr>
        <w:t xml:space="preserve"> </w:t>
      </w:r>
      <w:r>
        <w:rPr>
          <w:smallCaps/>
          <w:color w:val="231F20"/>
          <w:spacing w:val="16"/>
          <w:sz w:val="18"/>
        </w:rPr>
        <w:t>and</w:t>
      </w:r>
      <w:r>
        <w:rPr>
          <w:color w:val="231F20"/>
          <w:spacing w:val="53"/>
          <w:sz w:val="18"/>
        </w:rPr>
        <w:t xml:space="preserve"> </w:t>
      </w:r>
      <w:r>
        <w:rPr>
          <w:smallCaps/>
          <w:color w:val="231F20"/>
          <w:spacing w:val="18"/>
          <w:sz w:val="18"/>
        </w:rPr>
        <w:t>diss</w:t>
      </w:r>
      <w:r>
        <w:rPr>
          <w:smallCaps/>
          <w:color w:val="231F20"/>
          <w:spacing w:val="-18"/>
          <w:sz w:val="18"/>
        </w:rPr>
        <w:t xml:space="preserve"> </w:t>
      </w:r>
      <w:r>
        <w:rPr>
          <w:smallCaps/>
          <w:color w:val="231F20"/>
          <w:spacing w:val="16"/>
          <w:sz w:val="18"/>
        </w:rPr>
        <w:t>ens</w:t>
      </w:r>
      <w:r>
        <w:rPr>
          <w:smallCaps/>
          <w:color w:val="231F20"/>
          <w:spacing w:val="-18"/>
          <w:sz w:val="18"/>
        </w:rPr>
        <w:t xml:space="preserve"> </w:t>
      </w:r>
      <w:r>
        <w:rPr>
          <w:smallCaps/>
          <w:color w:val="231F20"/>
          <w:spacing w:val="16"/>
          <w:sz w:val="18"/>
        </w:rPr>
        <w:t>ion</w:t>
      </w:r>
      <w:r>
        <w:rPr>
          <w:color w:val="231F20"/>
          <w:spacing w:val="52"/>
          <w:sz w:val="18"/>
        </w:rPr>
        <w:t xml:space="preserve"> </w:t>
      </w:r>
      <w:r>
        <w:rPr>
          <w:color w:val="231F20"/>
          <w:spacing w:val="19"/>
          <w:sz w:val="18"/>
        </w:rPr>
        <w:t xml:space="preserve">(40–939) </w:t>
      </w:r>
    </w:p>
    <w:p w:rsidR="009E0961" w:rsidRDefault="009E0961">
      <w:pPr>
        <w:pStyle w:val="BodyText"/>
        <w:spacing w:before="10"/>
        <w:rPr>
          <w:sz w:val="24"/>
        </w:rPr>
      </w:pPr>
    </w:p>
    <w:p w:rsidR="009E0961" w:rsidRDefault="00183599">
      <w:pPr>
        <w:pStyle w:val="BodyText"/>
        <w:spacing w:line="254" w:lineRule="auto"/>
        <w:ind w:left="1387" w:right="788"/>
        <w:jc w:val="right"/>
      </w:pPr>
      <w:r>
        <w:rPr>
          <w:color w:val="231F20"/>
        </w:rPr>
        <w:t>the Tang accepted this. The Khúc were a well-established family from Hồng</w:t>
      </w:r>
      <w:r>
        <w:rPr>
          <w:color w:val="231F20"/>
          <w:spacing w:val="-5"/>
        </w:rPr>
        <w:t xml:space="preserve"> </w:t>
      </w:r>
      <w:r>
        <w:rPr>
          <w:color w:val="231F20"/>
        </w:rPr>
        <w:t>Châu</w:t>
      </w:r>
      <w:r>
        <w:rPr>
          <w:color w:val="231F20"/>
          <w:spacing w:val="-5"/>
        </w:rPr>
        <w:t xml:space="preserve"> </w:t>
      </w:r>
      <w:r>
        <w:rPr>
          <w:color w:val="231F20"/>
        </w:rPr>
        <w:t>in</w:t>
      </w:r>
      <w:r>
        <w:rPr>
          <w:color w:val="231F20"/>
          <w:spacing w:val="-5"/>
        </w:rPr>
        <w:t xml:space="preserve"> </w:t>
      </w:r>
      <w:r>
        <w:rPr>
          <w:color w:val="231F20"/>
        </w:rPr>
        <w:t>today’s</w:t>
      </w:r>
      <w:r>
        <w:rPr>
          <w:color w:val="231F20"/>
          <w:spacing w:val="-5"/>
        </w:rPr>
        <w:t xml:space="preserve"> </w:t>
      </w:r>
      <w:r>
        <w:rPr>
          <w:color w:val="231F20"/>
        </w:rPr>
        <w:t>Hải</w:t>
      </w:r>
      <w:r>
        <w:rPr>
          <w:color w:val="231F20"/>
          <w:spacing w:val="-5"/>
        </w:rPr>
        <w:t xml:space="preserve"> </w:t>
      </w:r>
      <w:r>
        <w:rPr>
          <w:color w:val="231F20"/>
        </w:rPr>
        <w:t>Dương</w:t>
      </w:r>
      <w:r>
        <w:rPr>
          <w:color w:val="231F20"/>
          <w:spacing w:val="-5"/>
        </w:rPr>
        <w:t xml:space="preserve"> </w:t>
      </w:r>
      <w:r>
        <w:rPr>
          <w:color w:val="231F20"/>
        </w:rPr>
        <w:t>province.</w:t>
      </w:r>
      <w:r>
        <w:rPr>
          <w:color w:val="231F20"/>
          <w:spacing w:val="-5"/>
        </w:rPr>
        <w:t xml:space="preserve"> </w:t>
      </w:r>
      <w:r>
        <w:rPr>
          <w:color w:val="231F20"/>
        </w:rPr>
        <w:t>Khúc</w:t>
      </w:r>
      <w:r>
        <w:rPr>
          <w:color w:val="231F20"/>
          <w:spacing w:val="-5"/>
        </w:rPr>
        <w:t xml:space="preserve"> </w:t>
      </w:r>
      <w:r>
        <w:rPr>
          <w:color w:val="231F20"/>
        </w:rPr>
        <w:t>Thừa</w:t>
      </w:r>
      <w:r>
        <w:rPr>
          <w:color w:val="231F20"/>
          <w:spacing w:val="-5"/>
        </w:rPr>
        <w:t xml:space="preserve"> </w:t>
      </w:r>
      <w:r>
        <w:rPr>
          <w:color w:val="231F20"/>
        </w:rPr>
        <w:t>Dụ</w:t>
      </w:r>
      <w:r>
        <w:rPr>
          <w:color w:val="231F20"/>
          <w:spacing w:val="-5"/>
        </w:rPr>
        <w:t xml:space="preserve"> </w:t>
      </w:r>
      <w:r>
        <w:rPr>
          <w:color w:val="231F20"/>
        </w:rPr>
        <w:t>is</w:t>
      </w:r>
      <w:r>
        <w:rPr>
          <w:color w:val="231F20"/>
          <w:spacing w:val="-5"/>
        </w:rPr>
        <w:t xml:space="preserve"> </w:t>
      </w:r>
      <w:r>
        <w:rPr>
          <w:color w:val="231F20"/>
        </w:rPr>
        <w:t xml:space="preserve">recorded </w:t>
      </w:r>
      <w:r>
        <w:rPr>
          <w:color w:val="231F20"/>
          <w:w w:val="105"/>
        </w:rPr>
        <w:t>as</w:t>
      </w:r>
      <w:r>
        <w:rPr>
          <w:color w:val="231F20"/>
          <w:spacing w:val="-6"/>
          <w:w w:val="105"/>
        </w:rPr>
        <w:t xml:space="preserve"> </w:t>
      </w:r>
      <w:r>
        <w:rPr>
          <w:color w:val="231F20"/>
          <w:w w:val="105"/>
        </w:rPr>
        <w:t>a</w:t>
      </w:r>
      <w:r>
        <w:rPr>
          <w:color w:val="231F20"/>
          <w:spacing w:val="-6"/>
          <w:w w:val="105"/>
        </w:rPr>
        <w:t xml:space="preserve"> </w:t>
      </w:r>
      <w:r>
        <w:rPr>
          <w:color w:val="231F20"/>
          <w:w w:val="105"/>
        </w:rPr>
        <w:t>kind</w:t>
      </w:r>
      <w:r>
        <w:rPr>
          <w:color w:val="231F20"/>
          <w:spacing w:val="-6"/>
          <w:w w:val="105"/>
        </w:rPr>
        <w:t xml:space="preserve"> </w:t>
      </w:r>
      <w:r>
        <w:rPr>
          <w:color w:val="231F20"/>
          <w:w w:val="105"/>
        </w:rPr>
        <w:t>man</w:t>
      </w:r>
      <w:r>
        <w:rPr>
          <w:color w:val="231F20"/>
          <w:spacing w:val="-6"/>
          <w:w w:val="105"/>
        </w:rPr>
        <w:t xml:space="preserve"> </w:t>
      </w:r>
      <w:r>
        <w:rPr>
          <w:color w:val="231F20"/>
          <w:w w:val="105"/>
        </w:rPr>
        <w:t>of</w:t>
      </w:r>
      <w:r>
        <w:rPr>
          <w:color w:val="231F20"/>
          <w:spacing w:val="-6"/>
          <w:w w:val="105"/>
        </w:rPr>
        <w:t xml:space="preserve"> </w:t>
      </w:r>
      <w:r>
        <w:rPr>
          <w:color w:val="231F20"/>
          <w:w w:val="105"/>
        </w:rPr>
        <w:t>mild</w:t>
      </w:r>
      <w:r>
        <w:rPr>
          <w:color w:val="231F20"/>
          <w:spacing w:val="-6"/>
          <w:w w:val="105"/>
        </w:rPr>
        <w:t xml:space="preserve"> </w:t>
      </w:r>
      <w:r>
        <w:rPr>
          <w:color w:val="231F20"/>
          <w:w w:val="105"/>
        </w:rPr>
        <w:t>nature</w:t>
      </w:r>
      <w:r>
        <w:rPr>
          <w:color w:val="231F20"/>
          <w:spacing w:val="-6"/>
          <w:w w:val="105"/>
        </w:rPr>
        <w:t xml:space="preserve"> </w:t>
      </w:r>
      <w:r>
        <w:rPr>
          <w:color w:val="231F20"/>
          <w:w w:val="105"/>
        </w:rPr>
        <w:t>who</w:t>
      </w:r>
      <w:r>
        <w:rPr>
          <w:color w:val="231F20"/>
          <w:spacing w:val="-6"/>
          <w:w w:val="105"/>
        </w:rPr>
        <w:t xml:space="preserve"> </w:t>
      </w:r>
      <w:r>
        <w:rPr>
          <w:color w:val="231F20"/>
          <w:w w:val="105"/>
        </w:rPr>
        <w:t>was</w:t>
      </w:r>
      <w:r>
        <w:rPr>
          <w:color w:val="231F20"/>
          <w:spacing w:val="-6"/>
          <w:w w:val="105"/>
        </w:rPr>
        <w:t xml:space="preserve"> </w:t>
      </w:r>
      <w:r>
        <w:rPr>
          <w:color w:val="231F20"/>
          <w:w w:val="105"/>
        </w:rPr>
        <w:t>much</w:t>
      </w:r>
      <w:r>
        <w:rPr>
          <w:color w:val="231F20"/>
          <w:spacing w:val="-6"/>
          <w:w w:val="105"/>
        </w:rPr>
        <w:t xml:space="preserve"> </w:t>
      </w:r>
      <w:r>
        <w:rPr>
          <w:color w:val="231F20"/>
          <w:w w:val="105"/>
        </w:rPr>
        <w:t>liked</w:t>
      </w:r>
      <w:r>
        <w:rPr>
          <w:color w:val="231F20"/>
          <w:spacing w:val="-6"/>
          <w:w w:val="105"/>
        </w:rPr>
        <w:t xml:space="preserve"> </w:t>
      </w:r>
      <w:r>
        <w:rPr>
          <w:color w:val="231F20"/>
          <w:w w:val="105"/>
        </w:rPr>
        <w:t>by</w:t>
      </w:r>
      <w:r>
        <w:rPr>
          <w:color w:val="231F20"/>
          <w:spacing w:val="-6"/>
          <w:w w:val="105"/>
        </w:rPr>
        <w:t xml:space="preserve"> </w:t>
      </w:r>
      <w:r>
        <w:rPr>
          <w:color w:val="231F20"/>
          <w:w w:val="105"/>
        </w:rPr>
        <w:t>the</w:t>
      </w:r>
      <w:r>
        <w:rPr>
          <w:color w:val="231F20"/>
          <w:spacing w:val="-6"/>
          <w:w w:val="105"/>
        </w:rPr>
        <w:t xml:space="preserve"> </w:t>
      </w:r>
      <w:r>
        <w:rPr>
          <w:color w:val="231F20"/>
          <w:w w:val="105"/>
        </w:rPr>
        <w:t>people.</w:t>
      </w:r>
      <w:r>
        <w:rPr>
          <w:color w:val="231F20"/>
          <w:spacing w:val="-6"/>
          <w:w w:val="105"/>
        </w:rPr>
        <w:t xml:space="preserve"> </w:t>
      </w:r>
      <w:r>
        <w:rPr>
          <w:color w:val="231F20"/>
          <w:w w:val="105"/>
        </w:rPr>
        <w:t xml:space="preserve">He </w:t>
      </w:r>
      <w:r>
        <w:rPr>
          <w:color w:val="231F20"/>
          <w:spacing w:val="-2"/>
          <w:w w:val="105"/>
        </w:rPr>
        <w:t>died</w:t>
      </w:r>
      <w:r>
        <w:rPr>
          <w:color w:val="231F20"/>
          <w:spacing w:val="-12"/>
          <w:w w:val="105"/>
        </w:rPr>
        <w:t xml:space="preserve"> </w:t>
      </w:r>
      <w:r>
        <w:rPr>
          <w:color w:val="231F20"/>
          <w:spacing w:val="-2"/>
          <w:w w:val="105"/>
        </w:rPr>
        <w:t>the</w:t>
      </w:r>
      <w:r>
        <w:rPr>
          <w:color w:val="231F20"/>
          <w:spacing w:val="-11"/>
          <w:w w:val="105"/>
        </w:rPr>
        <w:t xml:space="preserve"> </w:t>
      </w:r>
      <w:r>
        <w:rPr>
          <w:color w:val="231F20"/>
          <w:spacing w:val="-2"/>
          <w:w w:val="105"/>
        </w:rPr>
        <w:t>next</w:t>
      </w:r>
      <w:r>
        <w:rPr>
          <w:color w:val="231F20"/>
          <w:spacing w:val="-12"/>
          <w:w w:val="105"/>
        </w:rPr>
        <w:t xml:space="preserve"> </w:t>
      </w:r>
      <w:r>
        <w:rPr>
          <w:color w:val="231F20"/>
          <w:spacing w:val="-2"/>
          <w:w w:val="105"/>
        </w:rPr>
        <w:t>year,</w:t>
      </w:r>
      <w:r>
        <w:rPr>
          <w:color w:val="231F20"/>
          <w:spacing w:val="-11"/>
          <w:w w:val="105"/>
        </w:rPr>
        <w:t xml:space="preserve"> </w:t>
      </w:r>
      <w:r>
        <w:rPr>
          <w:color w:val="231F20"/>
          <w:spacing w:val="-2"/>
          <w:w w:val="105"/>
        </w:rPr>
        <w:t>leaving</w:t>
      </w:r>
      <w:r>
        <w:rPr>
          <w:color w:val="231F20"/>
          <w:spacing w:val="-12"/>
          <w:w w:val="105"/>
        </w:rPr>
        <w:t xml:space="preserve"> </w:t>
      </w:r>
      <w:r>
        <w:rPr>
          <w:color w:val="231F20"/>
          <w:spacing w:val="-2"/>
          <w:w w:val="105"/>
        </w:rPr>
        <w:t>his</w:t>
      </w:r>
      <w:r>
        <w:rPr>
          <w:color w:val="231F20"/>
          <w:spacing w:val="-11"/>
          <w:w w:val="105"/>
        </w:rPr>
        <w:t xml:space="preserve"> </w:t>
      </w:r>
      <w:r>
        <w:rPr>
          <w:color w:val="231F20"/>
          <w:spacing w:val="-2"/>
          <w:w w:val="105"/>
        </w:rPr>
        <w:t>son</w:t>
      </w:r>
      <w:r>
        <w:rPr>
          <w:color w:val="231F20"/>
          <w:spacing w:val="-12"/>
          <w:w w:val="105"/>
        </w:rPr>
        <w:t xml:space="preserve"> </w:t>
      </w:r>
      <w:r>
        <w:rPr>
          <w:color w:val="231F20"/>
          <w:spacing w:val="-2"/>
          <w:w w:val="105"/>
        </w:rPr>
        <w:t>Khúc</w:t>
      </w:r>
      <w:r>
        <w:rPr>
          <w:color w:val="231F20"/>
          <w:spacing w:val="-11"/>
          <w:w w:val="105"/>
        </w:rPr>
        <w:t xml:space="preserve"> </w:t>
      </w:r>
      <w:r>
        <w:rPr>
          <w:color w:val="231F20"/>
          <w:spacing w:val="-2"/>
          <w:w w:val="105"/>
        </w:rPr>
        <w:t>Hạo</w:t>
      </w:r>
      <w:r>
        <w:rPr>
          <w:color w:val="231F20"/>
          <w:spacing w:val="-12"/>
          <w:w w:val="105"/>
        </w:rPr>
        <w:t xml:space="preserve"> </w:t>
      </w:r>
      <w:r>
        <w:rPr>
          <w:color w:val="231F20"/>
          <w:spacing w:val="-2"/>
          <w:w w:val="105"/>
        </w:rPr>
        <w:t>as</w:t>
      </w:r>
      <w:r>
        <w:rPr>
          <w:color w:val="231F20"/>
          <w:spacing w:val="-11"/>
          <w:w w:val="105"/>
        </w:rPr>
        <w:t xml:space="preserve"> </w:t>
      </w:r>
      <w:r>
        <w:rPr>
          <w:color w:val="231F20"/>
          <w:spacing w:val="-2"/>
          <w:w w:val="105"/>
        </w:rPr>
        <w:t>military</w:t>
      </w:r>
      <w:r>
        <w:rPr>
          <w:color w:val="231F20"/>
          <w:spacing w:val="-12"/>
          <w:w w:val="105"/>
        </w:rPr>
        <w:t xml:space="preserve"> </w:t>
      </w:r>
      <w:r>
        <w:rPr>
          <w:color w:val="231F20"/>
          <w:spacing w:val="-2"/>
          <w:w w:val="105"/>
        </w:rPr>
        <w:t>governor.</w:t>
      </w:r>
      <w:r>
        <w:rPr>
          <w:color w:val="231F20"/>
          <w:spacing w:val="-11"/>
          <w:w w:val="105"/>
        </w:rPr>
        <w:t xml:space="preserve"> </w:t>
      </w:r>
      <w:r>
        <w:rPr>
          <w:color w:val="231F20"/>
          <w:spacing w:val="-2"/>
          <w:w w:val="105"/>
        </w:rPr>
        <w:t>He was</w:t>
      </w:r>
      <w:r>
        <w:rPr>
          <w:color w:val="231F20"/>
          <w:spacing w:val="-11"/>
          <w:w w:val="105"/>
        </w:rPr>
        <w:t xml:space="preserve"> </w:t>
      </w:r>
      <w:r>
        <w:rPr>
          <w:color w:val="231F20"/>
          <w:spacing w:val="-2"/>
          <w:w w:val="105"/>
        </w:rPr>
        <w:t>quickly</w:t>
      </w:r>
      <w:r>
        <w:rPr>
          <w:color w:val="231F20"/>
          <w:spacing w:val="-11"/>
          <w:w w:val="105"/>
        </w:rPr>
        <w:t xml:space="preserve"> </w:t>
      </w:r>
      <w:r>
        <w:rPr>
          <w:color w:val="231F20"/>
          <w:spacing w:val="-2"/>
          <w:w w:val="105"/>
        </w:rPr>
        <w:t>affirmed</w:t>
      </w:r>
      <w:r>
        <w:rPr>
          <w:color w:val="231F20"/>
          <w:spacing w:val="-11"/>
          <w:w w:val="105"/>
        </w:rPr>
        <w:t xml:space="preserve"> </w:t>
      </w:r>
      <w:r>
        <w:rPr>
          <w:color w:val="231F20"/>
          <w:spacing w:val="-2"/>
          <w:w w:val="105"/>
        </w:rPr>
        <w:t>by</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Tang.</w:t>
      </w:r>
      <w:r>
        <w:rPr>
          <w:color w:val="231F20"/>
          <w:spacing w:val="-2"/>
          <w:w w:val="105"/>
          <w:position w:val="7"/>
          <w:sz w:val="16"/>
        </w:rPr>
        <w:t>70</w:t>
      </w:r>
      <w:r>
        <w:rPr>
          <w:color w:val="231F20"/>
          <w:spacing w:val="2"/>
          <w:w w:val="105"/>
          <w:position w:val="7"/>
          <w:sz w:val="16"/>
        </w:rPr>
        <w:t xml:space="preserve"> </w:t>
      </w:r>
      <w:r>
        <w:rPr>
          <w:color w:val="231F20"/>
          <w:spacing w:val="-2"/>
          <w:w w:val="105"/>
        </w:rPr>
        <w:t>Khúc</w:t>
      </w:r>
      <w:r>
        <w:rPr>
          <w:color w:val="231F20"/>
          <w:spacing w:val="-11"/>
          <w:w w:val="105"/>
        </w:rPr>
        <w:t xml:space="preserve"> </w:t>
      </w:r>
      <w:r>
        <w:rPr>
          <w:color w:val="231F20"/>
          <w:spacing w:val="-2"/>
          <w:w w:val="105"/>
        </w:rPr>
        <w:t>Hạo</w:t>
      </w:r>
      <w:r>
        <w:rPr>
          <w:color w:val="231F20"/>
          <w:spacing w:val="-11"/>
          <w:w w:val="105"/>
        </w:rPr>
        <w:t xml:space="preserve"> </w:t>
      </w:r>
      <w:r>
        <w:rPr>
          <w:color w:val="231F20"/>
          <w:spacing w:val="-2"/>
          <w:w w:val="105"/>
        </w:rPr>
        <w:t>thus</w:t>
      </w:r>
      <w:r>
        <w:rPr>
          <w:color w:val="231F20"/>
          <w:spacing w:val="-11"/>
          <w:w w:val="105"/>
        </w:rPr>
        <w:t xml:space="preserve"> </w:t>
      </w:r>
      <w:r>
        <w:rPr>
          <w:color w:val="231F20"/>
          <w:spacing w:val="-2"/>
          <w:w w:val="105"/>
        </w:rPr>
        <w:t>came</w:t>
      </w:r>
      <w:r>
        <w:rPr>
          <w:color w:val="231F20"/>
          <w:spacing w:val="-11"/>
          <w:w w:val="105"/>
        </w:rPr>
        <w:t xml:space="preserve"> </w:t>
      </w:r>
      <w:r>
        <w:rPr>
          <w:color w:val="231F20"/>
          <w:spacing w:val="-2"/>
          <w:w w:val="105"/>
        </w:rPr>
        <w:t>to</w:t>
      </w:r>
      <w:r>
        <w:rPr>
          <w:color w:val="231F20"/>
          <w:spacing w:val="-11"/>
          <w:w w:val="105"/>
        </w:rPr>
        <w:t xml:space="preserve"> </w:t>
      </w:r>
      <w:r>
        <w:rPr>
          <w:color w:val="231F20"/>
          <w:spacing w:val="-2"/>
          <w:w w:val="105"/>
        </w:rPr>
        <w:t>power</w:t>
      </w:r>
      <w:r>
        <w:rPr>
          <w:color w:val="231F20"/>
          <w:spacing w:val="-11"/>
          <w:w w:val="105"/>
        </w:rPr>
        <w:t xml:space="preserve"> </w:t>
      </w:r>
      <w:r>
        <w:rPr>
          <w:color w:val="231F20"/>
          <w:spacing w:val="-2"/>
          <w:w w:val="105"/>
        </w:rPr>
        <w:t xml:space="preserve">in </w:t>
      </w:r>
      <w:r>
        <w:rPr>
          <w:color w:val="231F20"/>
        </w:rPr>
        <w:t>the</w:t>
      </w:r>
      <w:r>
        <w:rPr>
          <w:color w:val="231F20"/>
          <w:spacing w:val="-14"/>
        </w:rPr>
        <w:t xml:space="preserve"> </w:t>
      </w:r>
      <w:r>
        <w:rPr>
          <w:color w:val="231F20"/>
        </w:rPr>
        <w:t>year</w:t>
      </w:r>
      <w:r>
        <w:rPr>
          <w:color w:val="231F20"/>
          <w:spacing w:val="-13"/>
        </w:rPr>
        <w:t xml:space="preserve"> </w:t>
      </w:r>
      <w:r>
        <w:rPr>
          <w:color w:val="231F20"/>
        </w:rPr>
        <w:t>the</w:t>
      </w:r>
      <w:r>
        <w:rPr>
          <w:color w:val="231F20"/>
          <w:spacing w:val="-13"/>
        </w:rPr>
        <w:t xml:space="preserve"> </w:t>
      </w:r>
      <w:r>
        <w:rPr>
          <w:color w:val="231F20"/>
        </w:rPr>
        <w:t>Tang</w:t>
      </w:r>
      <w:r>
        <w:rPr>
          <w:color w:val="231F20"/>
          <w:spacing w:val="-13"/>
        </w:rPr>
        <w:t xml:space="preserve"> </w:t>
      </w:r>
      <w:r>
        <w:rPr>
          <w:color w:val="231F20"/>
        </w:rPr>
        <w:t>lost</w:t>
      </w:r>
      <w:r>
        <w:rPr>
          <w:color w:val="231F20"/>
          <w:spacing w:val="-13"/>
        </w:rPr>
        <w:t xml:space="preserve"> </w:t>
      </w:r>
      <w:r>
        <w:rPr>
          <w:color w:val="231F20"/>
        </w:rPr>
        <w:t>their</w:t>
      </w:r>
      <w:r>
        <w:rPr>
          <w:color w:val="231F20"/>
          <w:spacing w:val="-13"/>
        </w:rPr>
        <w:t xml:space="preserve"> </w:t>
      </w:r>
      <w:r>
        <w:rPr>
          <w:color w:val="231F20"/>
        </w:rPr>
        <w:t>power</w:t>
      </w:r>
      <w:r>
        <w:rPr>
          <w:color w:val="231F20"/>
          <w:spacing w:val="-13"/>
        </w:rPr>
        <w:t xml:space="preserve"> </w:t>
      </w:r>
      <w:r>
        <w:rPr>
          <w:color w:val="231F20"/>
        </w:rPr>
        <w:t>to</w:t>
      </w:r>
      <w:r>
        <w:rPr>
          <w:color w:val="231F20"/>
          <w:spacing w:val="-13"/>
        </w:rPr>
        <w:t xml:space="preserve"> </w:t>
      </w:r>
      <w:r>
        <w:rPr>
          <w:color w:val="231F20"/>
        </w:rPr>
        <w:t>the</w:t>
      </w:r>
      <w:r>
        <w:rPr>
          <w:color w:val="231F20"/>
          <w:spacing w:val="-14"/>
        </w:rPr>
        <w:t xml:space="preserve"> </w:t>
      </w:r>
      <w:r>
        <w:rPr>
          <w:color w:val="231F20"/>
        </w:rPr>
        <w:t>Later</w:t>
      </w:r>
      <w:r>
        <w:rPr>
          <w:color w:val="231F20"/>
          <w:spacing w:val="-13"/>
        </w:rPr>
        <w:t xml:space="preserve"> </w:t>
      </w:r>
      <w:r>
        <w:rPr>
          <w:color w:val="231F20"/>
        </w:rPr>
        <w:t>Liang.</w:t>
      </w:r>
      <w:r>
        <w:rPr>
          <w:color w:val="231F20"/>
          <w:spacing w:val="-13"/>
        </w:rPr>
        <w:t xml:space="preserve"> </w:t>
      </w:r>
      <w:r>
        <w:rPr>
          <w:color w:val="231F20"/>
        </w:rPr>
        <w:t>During</w:t>
      </w:r>
      <w:r>
        <w:rPr>
          <w:color w:val="231F20"/>
          <w:spacing w:val="-13"/>
        </w:rPr>
        <w:t xml:space="preserve"> </w:t>
      </w:r>
      <w:r>
        <w:rPr>
          <w:color w:val="231F20"/>
        </w:rPr>
        <w:t>the</w:t>
      </w:r>
      <w:r>
        <w:rPr>
          <w:color w:val="231F20"/>
          <w:spacing w:val="-13"/>
        </w:rPr>
        <w:t xml:space="preserve"> </w:t>
      </w:r>
      <w:r>
        <w:rPr>
          <w:color w:val="231F20"/>
        </w:rPr>
        <w:t xml:space="preserve">ensuing political disruption in China, Khúc Hạo administered the Việt territory </w:t>
      </w:r>
      <w:r>
        <w:rPr>
          <w:color w:val="231F20"/>
          <w:w w:val="105"/>
        </w:rPr>
        <w:t>independently</w:t>
      </w:r>
      <w:r>
        <w:rPr>
          <w:color w:val="231F20"/>
          <w:spacing w:val="-3"/>
          <w:w w:val="105"/>
        </w:rPr>
        <w:t xml:space="preserve"> </w:t>
      </w:r>
      <w:r>
        <w:rPr>
          <w:color w:val="231F20"/>
          <w:w w:val="105"/>
        </w:rPr>
        <w:t>as</w:t>
      </w:r>
      <w:r>
        <w:rPr>
          <w:color w:val="231F20"/>
          <w:spacing w:val="-3"/>
          <w:w w:val="105"/>
        </w:rPr>
        <w:t xml:space="preserve"> </w:t>
      </w:r>
      <w:r>
        <w:rPr>
          <w:color w:val="231F20"/>
          <w:w w:val="105"/>
        </w:rPr>
        <w:t>he</w:t>
      </w:r>
      <w:r>
        <w:rPr>
          <w:color w:val="231F20"/>
          <w:spacing w:val="-3"/>
          <w:w w:val="105"/>
        </w:rPr>
        <w:t xml:space="preserve"> </w:t>
      </w:r>
      <w:r>
        <w:rPr>
          <w:color w:val="231F20"/>
          <w:w w:val="105"/>
        </w:rPr>
        <w:t>was</w:t>
      </w:r>
      <w:r>
        <w:rPr>
          <w:color w:val="231F20"/>
          <w:spacing w:val="-3"/>
          <w:w w:val="105"/>
        </w:rPr>
        <w:t xml:space="preserve"> </w:t>
      </w:r>
      <w:r>
        <w:rPr>
          <w:color w:val="231F20"/>
          <w:w w:val="105"/>
        </w:rPr>
        <w:t>recorded</w:t>
      </w:r>
      <w:r>
        <w:rPr>
          <w:color w:val="231F20"/>
          <w:spacing w:val="-3"/>
          <w:w w:val="105"/>
        </w:rPr>
        <w:t xml:space="preserve"> </w:t>
      </w:r>
      <w:r>
        <w:rPr>
          <w:color w:val="231F20"/>
          <w:w w:val="105"/>
        </w:rPr>
        <w:t>as</w:t>
      </w:r>
      <w:r>
        <w:rPr>
          <w:color w:val="231F20"/>
          <w:spacing w:val="-3"/>
          <w:w w:val="105"/>
        </w:rPr>
        <w:t xml:space="preserve"> </w:t>
      </w:r>
      <w:r>
        <w:rPr>
          <w:color w:val="231F20"/>
          <w:w w:val="105"/>
        </w:rPr>
        <w:t>‘reorganising</w:t>
      </w:r>
      <w:r>
        <w:rPr>
          <w:color w:val="231F20"/>
          <w:spacing w:val="-3"/>
          <w:w w:val="105"/>
        </w:rPr>
        <w:t xml:space="preserve"> </w:t>
      </w:r>
      <w:r>
        <w:rPr>
          <w:color w:val="231F20"/>
          <w:w w:val="105"/>
        </w:rPr>
        <w:t>the</w:t>
      </w:r>
      <w:r>
        <w:rPr>
          <w:color w:val="231F20"/>
          <w:spacing w:val="-3"/>
          <w:w w:val="105"/>
        </w:rPr>
        <w:t xml:space="preserve"> </w:t>
      </w:r>
      <w:r>
        <w:rPr>
          <w:color w:val="231F20"/>
          <w:w w:val="105"/>
        </w:rPr>
        <w:t>territory</w:t>
      </w:r>
      <w:r>
        <w:rPr>
          <w:color w:val="231F20"/>
          <w:spacing w:val="-3"/>
          <w:w w:val="105"/>
        </w:rPr>
        <w:t xml:space="preserve"> </w:t>
      </w:r>
      <w:r>
        <w:rPr>
          <w:color w:val="231F20"/>
          <w:w w:val="105"/>
        </w:rPr>
        <w:t xml:space="preserve">into </w:t>
      </w:r>
      <w:r>
        <w:rPr>
          <w:color w:val="231F20"/>
          <w:spacing w:val="-6"/>
        </w:rPr>
        <w:t xml:space="preserve">regions, provinces, districts and villages’. He appointed chiefs and officials, </w:t>
      </w:r>
      <w:r>
        <w:rPr>
          <w:color w:val="231F20"/>
        </w:rPr>
        <w:t>established a population register and exempted the people from labour tax.</w:t>
      </w:r>
      <w:r>
        <w:rPr>
          <w:color w:val="231F20"/>
          <w:spacing w:val="-14"/>
        </w:rPr>
        <w:t xml:space="preserve"> </w:t>
      </w:r>
      <w:r>
        <w:rPr>
          <w:color w:val="231F20"/>
        </w:rPr>
        <w:t>In</w:t>
      </w:r>
      <w:r>
        <w:rPr>
          <w:color w:val="231F20"/>
          <w:spacing w:val="-13"/>
        </w:rPr>
        <w:t xml:space="preserve"> </w:t>
      </w:r>
      <w:r>
        <w:rPr>
          <w:color w:val="231F20"/>
        </w:rPr>
        <w:t>other</w:t>
      </w:r>
      <w:r>
        <w:rPr>
          <w:color w:val="231F20"/>
          <w:spacing w:val="-13"/>
        </w:rPr>
        <w:t xml:space="preserve"> </w:t>
      </w:r>
      <w:r>
        <w:rPr>
          <w:color w:val="231F20"/>
        </w:rPr>
        <w:t>words,</w:t>
      </w:r>
      <w:r>
        <w:rPr>
          <w:color w:val="231F20"/>
          <w:spacing w:val="-13"/>
        </w:rPr>
        <w:t xml:space="preserve"> </w:t>
      </w:r>
      <w:r>
        <w:rPr>
          <w:color w:val="231F20"/>
        </w:rPr>
        <w:t>he</w:t>
      </w:r>
      <w:r>
        <w:rPr>
          <w:color w:val="231F20"/>
          <w:spacing w:val="-13"/>
        </w:rPr>
        <w:t xml:space="preserve"> </w:t>
      </w:r>
      <w:r>
        <w:rPr>
          <w:color w:val="231F20"/>
        </w:rPr>
        <w:t>had</w:t>
      </w:r>
      <w:r>
        <w:rPr>
          <w:color w:val="231F20"/>
          <w:spacing w:val="-13"/>
        </w:rPr>
        <w:t xml:space="preserve"> </w:t>
      </w:r>
      <w:r>
        <w:rPr>
          <w:color w:val="231F20"/>
        </w:rPr>
        <w:t>total</w:t>
      </w:r>
      <w:r>
        <w:rPr>
          <w:color w:val="231F20"/>
          <w:spacing w:val="-13"/>
        </w:rPr>
        <w:t xml:space="preserve"> </w:t>
      </w:r>
      <w:r>
        <w:rPr>
          <w:color w:val="231F20"/>
        </w:rPr>
        <w:t>aut</w:t>
      </w:r>
      <w:r>
        <w:rPr>
          <w:color w:val="231F20"/>
        </w:rPr>
        <w:t>hority</w:t>
      </w:r>
      <w:r>
        <w:rPr>
          <w:color w:val="231F20"/>
          <w:spacing w:val="-13"/>
        </w:rPr>
        <w:t xml:space="preserve"> </w:t>
      </w:r>
      <w:r>
        <w:rPr>
          <w:color w:val="231F20"/>
        </w:rPr>
        <w:t>over</w:t>
      </w:r>
      <w:r>
        <w:rPr>
          <w:color w:val="231F20"/>
          <w:spacing w:val="-14"/>
        </w:rPr>
        <w:t xml:space="preserve"> </w:t>
      </w:r>
      <w:r>
        <w:rPr>
          <w:color w:val="231F20"/>
        </w:rPr>
        <w:t>the</w:t>
      </w:r>
      <w:r>
        <w:rPr>
          <w:color w:val="231F20"/>
          <w:spacing w:val="-13"/>
        </w:rPr>
        <w:t xml:space="preserve"> </w:t>
      </w:r>
      <w:r>
        <w:rPr>
          <w:color w:val="231F20"/>
        </w:rPr>
        <w:t>territory</w:t>
      </w:r>
      <w:r>
        <w:rPr>
          <w:color w:val="231F20"/>
          <w:spacing w:val="-13"/>
        </w:rPr>
        <w:t xml:space="preserve"> </w:t>
      </w:r>
      <w:r>
        <w:rPr>
          <w:color w:val="231F20"/>
        </w:rPr>
        <w:t>even</w:t>
      </w:r>
      <w:r>
        <w:rPr>
          <w:color w:val="231F20"/>
          <w:spacing w:val="-13"/>
        </w:rPr>
        <w:t xml:space="preserve"> </w:t>
      </w:r>
      <w:r>
        <w:rPr>
          <w:color w:val="231F20"/>
        </w:rPr>
        <w:t xml:space="preserve">though, </w:t>
      </w:r>
      <w:r>
        <w:rPr>
          <w:color w:val="231F20"/>
          <w:w w:val="105"/>
        </w:rPr>
        <w:t>in</w:t>
      </w:r>
      <w:r>
        <w:rPr>
          <w:color w:val="231F20"/>
          <w:spacing w:val="-7"/>
          <w:w w:val="105"/>
        </w:rPr>
        <w:t xml:space="preserve"> </w:t>
      </w:r>
      <w:r>
        <w:rPr>
          <w:color w:val="231F20"/>
          <w:w w:val="105"/>
        </w:rPr>
        <w:t>name,</w:t>
      </w:r>
      <w:r>
        <w:rPr>
          <w:color w:val="231F20"/>
          <w:spacing w:val="-7"/>
          <w:w w:val="105"/>
        </w:rPr>
        <w:t xml:space="preserve"> </w:t>
      </w:r>
      <w:r>
        <w:rPr>
          <w:color w:val="231F20"/>
          <w:w w:val="105"/>
        </w:rPr>
        <w:t>he</w:t>
      </w:r>
      <w:r>
        <w:rPr>
          <w:color w:val="231F20"/>
          <w:spacing w:val="-7"/>
          <w:w w:val="105"/>
        </w:rPr>
        <w:t xml:space="preserve"> </w:t>
      </w:r>
      <w:r>
        <w:rPr>
          <w:color w:val="231F20"/>
          <w:w w:val="105"/>
        </w:rPr>
        <w:t>was</w:t>
      </w:r>
      <w:r>
        <w:rPr>
          <w:color w:val="231F20"/>
          <w:spacing w:val="-7"/>
          <w:w w:val="105"/>
        </w:rPr>
        <w:t xml:space="preserve"> </w:t>
      </w:r>
      <w:r>
        <w:rPr>
          <w:color w:val="231F20"/>
          <w:w w:val="105"/>
        </w:rPr>
        <w:t>an</w:t>
      </w:r>
      <w:r>
        <w:rPr>
          <w:color w:val="231F20"/>
          <w:spacing w:val="-7"/>
          <w:w w:val="105"/>
        </w:rPr>
        <w:t xml:space="preserve"> </w:t>
      </w:r>
      <w:r>
        <w:rPr>
          <w:color w:val="231F20"/>
          <w:w w:val="105"/>
        </w:rPr>
        <w:t>official</w:t>
      </w:r>
      <w:r>
        <w:rPr>
          <w:color w:val="231F20"/>
          <w:spacing w:val="-7"/>
          <w:w w:val="105"/>
        </w:rPr>
        <w:t xml:space="preserve"> </w:t>
      </w:r>
      <w:r>
        <w:rPr>
          <w:color w:val="231F20"/>
          <w:w w:val="105"/>
        </w:rPr>
        <w:t>appointed</w:t>
      </w:r>
      <w:r>
        <w:rPr>
          <w:color w:val="231F20"/>
          <w:spacing w:val="-7"/>
          <w:w w:val="105"/>
        </w:rPr>
        <w:t xml:space="preserve"> </w:t>
      </w:r>
      <w:r>
        <w:rPr>
          <w:color w:val="231F20"/>
          <w:w w:val="105"/>
        </w:rPr>
        <w:t>by</w:t>
      </w:r>
      <w:r>
        <w:rPr>
          <w:color w:val="231F20"/>
          <w:spacing w:val="-7"/>
          <w:w w:val="105"/>
        </w:rPr>
        <w:t xml:space="preserve"> </w:t>
      </w:r>
      <w:r>
        <w:rPr>
          <w:color w:val="231F20"/>
          <w:w w:val="105"/>
        </w:rPr>
        <w:t>the</w:t>
      </w:r>
      <w:r>
        <w:rPr>
          <w:color w:val="231F20"/>
          <w:spacing w:val="-7"/>
          <w:w w:val="105"/>
        </w:rPr>
        <w:t xml:space="preserve"> </w:t>
      </w:r>
      <w:r>
        <w:rPr>
          <w:color w:val="231F20"/>
          <w:w w:val="105"/>
        </w:rPr>
        <w:t>Tang.</w:t>
      </w:r>
      <w:r>
        <w:rPr>
          <w:color w:val="231F20"/>
          <w:spacing w:val="-7"/>
          <w:w w:val="105"/>
        </w:rPr>
        <w:t xml:space="preserve"> </w:t>
      </w:r>
      <w:r>
        <w:rPr>
          <w:color w:val="231F20"/>
          <w:w w:val="105"/>
        </w:rPr>
        <w:t>It</w:t>
      </w:r>
      <w:r>
        <w:rPr>
          <w:color w:val="231F20"/>
          <w:spacing w:val="-7"/>
          <w:w w:val="105"/>
        </w:rPr>
        <w:t xml:space="preserve"> </w:t>
      </w:r>
      <w:r>
        <w:rPr>
          <w:color w:val="231F20"/>
          <w:w w:val="105"/>
        </w:rPr>
        <w:t>was</w:t>
      </w:r>
      <w:r>
        <w:rPr>
          <w:color w:val="231F20"/>
          <w:spacing w:val="-7"/>
          <w:w w:val="105"/>
        </w:rPr>
        <w:t xml:space="preserve"> </w:t>
      </w:r>
      <w:r>
        <w:rPr>
          <w:color w:val="231F20"/>
          <w:w w:val="105"/>
        </w:rPr>
        <w:t>a</w:t>
      </w:r>
      <w:r>
        <w:rPr>
          <w:color w:val="231F20"/>
          <w:spacing w:val="-7"/>
          <w:w w:val="105"/>
        </w:rPr>
        <w:t xml:space="preserve"> </w:t>
      </w:r>
      <w:r>
        <w:rPr>
          <w:color w:val="231F20"/>
          <w:w w:val="105"/>
        </w:rPr>
        <w:t>peaceful period,</w:t>
      </w:r>
      <w:r>
        <w:rPr>
          <w:color w:val="231F20"/>
          <w:w w:val="105"/>
          <w:position w:val="7"/>
          <w:sz w:val="16"/>
        </w:rPr>
        <w:t>71</w:t>
      </w:r>
      <w:r>
        <w:rPr>
          <w:color w:val="231F20"/>
          <w:spacing w:val="35"/>
          <w:w w:val="105"/>
          <w:position w:val="7"/>
          <w:sz w:val="16"/>
        </w:rPr>
        <w:t xml:space="preserve"> </w:t>
      </w:r>
      <w:r>
        <w:rPr>
          <w:color w:val="231F20"/>
          <w:w w:val="105"/>
        </w:rPr>
        <w:t>but the Later Liang soon appointed a new governor for</w:t>
      </w:r>
      <w:r>
        <w:rPr>
          <w:color w:val="231F20"/>
          <w:spacing w:val="40"/>
          <w:w w:val="105"/>
        </w:rPr>
        <w:t xml:space="preserve"> </w:t>
      </w:r>
      <w:r>
        <w:rPr>
          <w:color w:val="231F20"/>
          <w:spacing w:val="-2"/>
        </w:rPr>
        <w:t>Guangzhou,</w:t>
      </w:r>
      <w:r>
        <w:rPr>
          <w:color w:val="231F20"/>
          <w:spacing w:val="-12"/>
        </w:rPr>
        <w:t xml:space="preserve"> </w:t>
      </w:r>
      <w:r>
        <w:rPr>
          <w:color w:val="231F20"/>
          <w:spacing w:val="-2"/>
        </w:rPr>
        <w:t>Liu</w:t>
      </w:r>
      <w:r>
        <w:rPr>
          <w:color w:val="231F20"/>
          <w:spacing w:val="-11"/>
        </w:rPr>
        <w:t xml:space="preserve"> </w:t>
      </w:r>
      <w:r>
        <w:rPr>
          <w:color w:val="231F20"/>
          <w:spacing w:val="-2"/>
        </w:rPr>
        <w:t>Yin</w:t>
      </w:r>
      <w:r>
        <w:rPr>
          <w:color w:val="231F20"/>
          <w:spacing w:val="-11"/>
        </w:rPr>
        <w:t xml:space="preserve"> </w:t>
      </w:r>
      <w:r>
        <w:rPr>
          <w:color w:val="231F20"/>
          <w:spacing w:val="-2"/>
        </w:rPr>
        <w:t>(Lưu</w:t>
      </w:r>
      <w:r>
        <w:rPr>
          <w:color w:val="231F20"/>
          <w:spacing w:val="-11"/>
        </w:rPr>
        <w:t xml:space="preserve"> </w:t>
      </w:r>
      <w:r>
        <w:rPr>
          <w:color w:val="231F20"/>
          <w:spacing w:val="-2"/>
        </w:rPr>
        <w:t>Ẩn),</w:t>
      </w:r>
      <w:r>
        <w:rPr>
          <w:color w:val="231F20"/>
          <w:spacing w:val="-11"/>
        </w:rPr>
        <w:t xml:space="preserve"> </w:t>
      </w:r>
      <w:r>
        <w:rPr>
          <w:color w:val="231F20"/>
          <w:spacing w:val="-2"/>
        </w:rPr>
        <w:t>who</w:t>
      </w:r>
      <w:r>
        <w:rPr>
          <w:color w:val="231F20"/>
          <w:spacing w:val="-11"/>
        </w:rPr>
        <w:t xml:space="preserve"> </w:t>
      </w:r>
      <w:r>
        <w:rPr>
          <w:color w:val="231F20"/>
          <w:spacing w:val="-2"/>
        </w:rPr>
        <w:t>was</w:t>
      </w:r>
      <w:r>
        <w:rPr>
          <w:color w:val="231F20"/>
          <w:spacing w:val="-11"/>
        </w:rPr>
        <w:t xml:space="preserve"> </w:t>
      </w:r>
      <w:r>
        <w:rPr>
          <w:color w:val="231F20"/>
          <w:spacing w:val="-2"/>
        </w:rPr>
        <w:t>also</w:t>
      </w:r>
      <w:r>
        <w:rPr>
          <w:color w:val="231F20"/>
          <w:spacing w:val="-11"/>
        </w:rPr>
        <w:t xml:space="preserve"> </w:t>
      </w:r>
      <w:r>
        <w:rPr>
          <w:color w:val="231F20"/>
          <w:spacing w:val="-2"/>
        </w:rPr>
        <w:t>given</w:t>
      </w:r>
      <w:r>
        <w:rPr>
          <w:color w:val="231F20"/>
          <w:spacing w:val="-12"/>
        </w:rPr>
        <w:t xml:space="preserve"> </w:t>
      </w:r>
      <w:r>
        <w:rPr>
          <w:color w:val="231F20"/>
          <w:spacing w:val="-2"/>
        </w:rPr>
        <w:t>an</w:t>
      </w:r>
      <w:r>
        <w:rPr>
          <w:color w:val="231F20"/>
          <w:spacing w:val="-11"/>
        </w:rPr>
        <w:t xml:space="preserve"> </w:t>
      </w:r>
      <w:r>
        <w:rPr>
          <w:color w:val="231F20"/>
          <w:spacing w:val="-2"/>
        </w:rPr>
        <w:t>extra</w:t>
      </w:r>
      <w:r>
        <w:rPr>
          <w:color w:val="231F20"/>
          <w:spacing w:val="-11"/>
        </w:rPr>
        <w:t xml:space="preserve"> </w:t>
      </w:r>
      <w:r>
        <w:rPr>
          <w:color w:val="231F20"/>
          <w:spacing w:val="-2"/>
        </w:rPr>
        <w:t>title</w:t>
      </w:r>
      <w:r>
        <w:rPr>
          <w:color w:val="231F20"/>
          <w:spacing w:val="-11"/>
        </w:rPr>
        <w:t xml:space="preserve"> </w:t>
      </w:r>
      <w:r>
        <w:rPr>
          <w:color w:val="231F20"/>
          <w:spacing w:val="-2"/>
        </w:rPr>
        <w:t>of</w:t>
      </w:r>
      <w:r>
        <w:rPr>
          <w:color w:val="231F20"/>
          <w:spacing w:val="-11"/>
        </w:rPr>
        <w:t xml:space="preserve"> </w:t>
      </w:r>
      <w:r>
        <w:rPr>
          <w:color w:val="231F20"/>
          <w:spacing w:val="-2"/>
        </w:rPr>
        <w:t xml:space="preserve">‘paci- </w:t>
      </w:r>
      <w:r>
        <w:rPr>
          <w:color w:val="231F20"/>
        </w:rPr>
        <w:t>fier</w:t>
      </w:r>
      <w:r>
        <w:rPr>
          <w:color w:val="231F20"/>
          <w:spacing w:val="-10"/>
        </w:rPr>
        <w:t xml:space="preserve"> </w:t>
      </w:r>
      <w:r>
        <w:rPr>
          <w:color w:val="231F20"/>
        </w:rPr>
        <w:t>king</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south’.</w:t>
      </w:r>
      <w:r>
        <w:rPr>
          <w:color w:val="231F20"/>
          <w:position w:val="7"/>
          <w:sz w:val="16"/>
        </w:rPr>
        <w:t xml:space="preserve">72 </w:t>
      </w:r>
      <w:r>
        <w:rPr>
          <w:color w:val="231F20"/>
        </w:rPr>
        <w:t>The</w:t>
      </w:r>
      <w:r>
        <w:rPr>
          <w:color w:val="231F20"/>
          <w:spacing w:val="-10"/>
        </w:rPr>
        <w:t xml:space="preserve"> </w:t>
      </w:r>
      <w:r>
        <w:rPr>
          <w:color w:val="231F20"/>
        </w:rPr>
        <w:t>two</w:t>
      </w:r>
      <w:r>
        <w:rPr>
          <w:color w:val="231F20"/>
          <w:spacing w:val="-10"/>
        </w:rPr>
        <w:t xml:space="preserve"> </w:t>
      </w:r>
      <w:r>
        <w:rPr>
          <w:color w:val="231F20"/>
        </w:rPr>
        <w:t>sides</w:t>
      </w:r>
      <w:r>
        <w:rPr>
          <w:color w:val="231F20"/>
          <w:spacing w:val="-10"/>
        </w:rPr>
        <w:t xml:space="preserve"> </w:t>
      </w:r>
      <w:r>
        <w:rPr>
          <w:color w:val="231F20"/>
        </w:rPr>
        <w:t>opposed</w:t>
      </w:r>
      <w:r>
        <w:rPr>
          <w:color w:val="231F20"/>
          <w:spacing w:val="-10"/>
        </w:rPr>
        <w:t xml:space="preserve"> </w:t>
      </w:r>
      <w:r>
        <w:rPr>
          <w:color w:val="231F20"/>
        </w:rPr>
        <w:t>each</w:t>
      </w:r>
      <w:r>
        <w:rPr>
          <w:color w:val="231F20"/>
          <w:spacing w:val="-10"/>
        </w:rPr>
        <w:t xml:space="preserve"> </w:t>
      </w:r>
      <w:r>
        <w:rPr>
          <w:color w:val="231F20"/>
        </w:rPr>
        <w:t>other</w:t>
      </w:r>
      <w:r>
        <w:rPr>
          <w:color w:val="231F20"/>
          <w:spacing w:val="-10"/>
        </w:rPr>
        <w:t xml:space="preserve"> </w:t>
      </w:r>
      <w:r>
        <w:rPr>
          <w:color w:val="231F20"/>
        </w:rPr>
        <w:t>but</w:t>
      </w:r>
      <w:r>
        <w:rPr>
          <w:color w:val="231F20"/>
          <w:spacing w:val="-10"/>
        </w:rPr>
        <w:t xml:space="preserve"> </w:t>
      </w:r>
      <w:r>
        <w:rPr>
          <w:color w:val="231F20"/>
        </w:rPr>
        <w:t>no</w:t>
      </w:r>
      <w:r>
        <w:rPr>
          <w:color w:val="231F20"/>
          <w:spacing w:val="-10"/>
        </w:rPr>
        <w:t xml:space="preserve"> </w:t>
      </w:r>
      <w:r>
        <w:rPr>
          <w:color w:val="231F20"/>
        </w:rPr>
        <w:t>direct confrontation</w:t>
      </w:r>
      <w:r>
        <w:rPr>
          <w:color w:val="231F20"/>
          <w:spacing w:val="-8"/>
        </w:rPr>
        <w:t xml:space="preserve"> </w:t>
      </w:r>
      <w:r>
        <w:rPr>
          <w:color w:val="231F20"/>
        </w:rPr>
        <w:t>took</w:t>
      </w:r>
      <w:r>
        <w:rPr>
          <w:color w:val="231F20"/>
          <w:spacing w:val="-8"/>
        </w:rPr>
        <w:t xml:space="preserve"> </w:t>
      </w:r>
      <w:r>
        <w:rPr>
          <w:color w:val="231F20"/>
        </w:rPr>
        <w:t>place</w:t>
      </w:r>
      <w:r>
        <w:rPr>
          <w:color w:val="231F20"/>
          <w:spacing w:val="-8"/>
        </w:rPr>
        <w:t xml:space="preserve"> </w:t>
      </w:r>
      <w:r>
        <w:rPr>
          <w:color w:val="231F20"/>
        </w:rPr>
        <w:t>during</w:t>
      </w:r>
      <w:r>
        <w:rPr>
          <w:color w:val="231F20"/>
          <w:spacing w:val="-8"/>
        </w:rPr>
        <w:t xml:space="preserve"> </w:t>
      </w:r>
      <w:r>
        <w:rPr>
          <w:color w:val="231F20"/>
        </w:rPr>
        <w:t>the</w:t>
      </w:r>
      <w:r>
        <w:rPr>
          <w:color w:val="231F20"/>
          <w:spacing w:val="-8"/>
        </w:rPr>
        <w:t xml:space="preserve"> </w:t>
      </w:r>
      <w:r>
        <w:rPr>
          <w:color w:val="231F20"/>
        </w:rPr>
        <w:t>lifetimes</w:t>
      </w:r>
      <w:r>
        <w:rPr>
          <w:color w:val="231F20"/>
          <w:spacing w:val="-8"/>
        </w:rPr>
        <w:t xml:space="preserve"> </w:t>
      </w:r>
      <w:r>
        <w:rPr>
          <w:color w:val="231F20"/>
        </w:rPr>
        <w:t>of</w:t>
      </w:r>
      <w:r>
        <w:rPr>
          <w:color w:val="231F20"/>
          <w:spacing w:val="-8"/>
        </w:rPr>
        <w:t xml:space="preserve"> </w:t>
      </w:r>
      <w:r>
        <w:rPr>
          <w:color w:val="231F20"/>
        </w:rPr>
        <w:t>Liu</w:t>
      </w:r>
      <w:r>
        <w:rPr>
          <w:color w:val="231F20"/>
          <w:spacing w:val="-8"/>
        </w:rPr>
        <w:t xml:space="preserve"> </w:t>
      </w:r>
      <w:r>
        <w:rPr>
          <w:color w:val="231F20"/>
        </w:rPr>
        <w:t>Yin</w:t>
      </w:r>
      <w:r>
        <w:rPr>
          <w:color w:val="231F20"/>
          <w:spacing w:val="-8"/>
        </w:rPr>
        <w:t xml:space="preserve"> </w:t>
      </w:r>
      <w:r>
        <w:rPr>
          <w:color w:val="231F20"/>
        </w:rPr>
        <w:t>and</w:t>
      </w:r>
      <w:r>
        <w:rPr>
          <w:color w:val="231F20"/>
          <w:spacing w:val="-8"/>
        </w:rPr>
        <w:t xml:space="preserve"> </w:t>
      </w:r>
      <w:r>
        <w:rPr>
          <w:color w:val="231F20"/>
        </w:rPr>
        <w:t>Khúc</w:t>
      </w:r>
      <w:r>
        <w:rPr>
          <w:color w:val="231F20"/>
          <w:spacing w:val="-8"/>
        </w:rPr>
        <w:t xml:space="preserve"> </w:t>
      </w:r>
      <w:r>
        <w:rPr>
          <w:color w:val="231F20"/>
        </w:rPr>
        <w:t>Hạo. In 917 Liu Yin died and was succeeded by his brother Liu Yan, who promptly declared his own kingdom with the title Great Việt. He ruled from</w:t>
      </w:r>
      <w:r>
        <w:rPr>
          <w:color w:val="231F20"/>
          <w:spacing w:val="-12"/>
        </w:rPr>
        <w:t xml:space="preserve"> </w:t>
      </w:r>
      <w:r>
        <w:rPr>
          <w:color w:val="231F20"/>
        </w:rPr>
        <w:t>Guangzhou,</w:t>
      </w:r>
      <w:r>
        <w:rPr>
          <w:color w:val="231F20"/>
          <w:spacing w:val="-12"/>
        </w:rPr>
        <w:t xml:space="preserve"> </w:t>
      </w:r>
      <w:r>
        <w:rPr>
          <w:color w:val="231F20"/>
        </w:rPr>
        <w:t>whose</w:t>
      </w:r>
      <w:r>
        <w:rPr>
          <w:color w:val="231F20"/>
          <w:spacing w:val="-12"/>
        </w:rPr>
        <w:t xml:space="preserve"> </w:t>
      </w:r>
      <w:r>
        <w:rPr>
          <w:color w:val="231F20"/>
        </w:rPr>
        <w:t>name</w:t>
      </w:r>
      <w:r>
        <w:rPr>
          <w:color w:val="231F20"/>
          <w:spacing w:val="-12"/>
        </w:rPr>
        <w:t xml:space="preserve"> </w:t>
      </w:r>
      <w:r>
        <w:rPr>
          <w:color w:val="231F20"/>
        </w:rPr>
        <w:t>was</w:t>
      </w:r>
      <w:r>
        <w:rPr>
          <w:color w:val="231F20"/>
          <w:spacing w:val="-12"/>
        </w:rPr>
        <w:t xml:space="preserve"> </w:t>
      </w:r>
      <w:r>
        <w:rPr>
          <w:color w:val="231F20"/>
        </w:rPr>
        <w:t>later</w:t>
      </w:r>
      <w:r>
        <w:rPr>
          <w:color w:val="231F20"/>
          <w:spacing w:val="-12"/>
        </w:rPr>
        <w:t xml:space="preserve"> </w:t>
      </w:r>
      <w:r>
        <w:rPr>
          <w:color w:val="231F20"/>
        </w:rPr>
        <w:t>changed</w:t>
      </w:r>
      <w:r>
        <w:rPr>
          <w:color w:val="231F20"/>
          <w:spacing w:val="-12"/>
        </w:rPr>
        <w:t xml:space="preserve"> </w:t>
      </w:r>
      <w:r>
        <w:rPr>
          <w:color w:val="231F20"/>
        </w:rPr>
        <w:t>to</w:t>
      </w:r>
      <w:r>
        <w:rPr>
          <w:color w:val="231F20"/>
          <w:spacing w:val="-12"/>
        </w:rPr>
        <w:t xml:space="preserve"> </w:t>
      </w:r>
      <w:r>
        <w:rPr>
          <w:color w:val="231F20"/>
        </w:rPr>
        <w:t>Southern</w:t>
      </w:r>
      <w:r>
        <w:rPr>
          <w:color w:val="231F20"/>
          <w:spacing w:val="-12"/>
        </w:rPr>
        <w:t xml:space="preserve"> </w:t>
      </w:r>
      <w:r>
        <w:rPr>
          <w:color w:val="231F20"/>
        </w:rPr>
        <w:t>Han.</w:t>
      </w:r>
      <w:r>
        <w:rPr>
          <w:color w:val="231F20"/>
          <w:spacing w:val="-12"/>
        </w:rPr>
        <w:t xml:space="preserve"> </w:t>
      </w:r>
      <w:r>
        <w:rPr>
          <w:color w:val="231F20"/>
        </w:rPr>
        <w:t>This included Guangzhou, Guangxi, southern Fujian, Ha</w:t>
      </w:r>
      <w:r>
        <w:rPr>
          <w:color w:val="231F20"/>
        </w:rPr>
        <w:t>inan island and, in name</w:t>
      </w:r>
      <w:r>
        <w:rPr>
          <w:color w:val="231F20"/>
          <w:spacing w:val="-6"/>
        </w:rPr>
        <w:t xml:space="preserve"> </w:t>
      </w:r>
      <w:r>
        <w:rPr>
          <w:color w:val="231F20"/>
        </w:rPr>
        <w:t>only</w:t>
      </w:r>
      <w:r>
        <w:rPr>
          <w:color w:val="231F20"/>
          <w:spacing w:val="-6"/>
        </w:rPr>
        <w:t xml:space="preserve"> </w:t>
      </w:r>
      <w:r>
        <w:rPr>
          <w:color w:val="231F20"/>
        </w:rPr>
        <w:t>at</w:t>
      </w:r>
      <w:r>
        <w:rPr>
          <w:color w:val="231F20"/>
          <w:spacing w:val="-6"/>
        </w:rPr>
        <w:t xml:space="preserve"> </w:t>
      </w:r>
      <w:r>
        <w:rPr>
          <w:color w:val="231F20"/>
        </w:rPr>
        <w:t>that</w:t>
      </w:r>
      <w:r>
        <w:rPr>
          <w:color w:val="231F20"/>
          <w:spacing w:val="-6"/>
        </w:rPr>
        <w:t xml:space="preserve"> </w:t>
      </w:r>
      <w:r>
        <w:rPr>
          <w:color w:val="231F20"/>
        </w:rPr>
        <w:t>stage,</w:t>
      </w:r>
      <w:r>
        <w:rPr>
          <w:color w:val="231F20"/>
          <w:spacing w:val="-6"/>
        </w:rPr>
        <w:t xml:space="preserve"> </w:t>
      </w:r>
      <w:r>
        <w:rPr>
          <w:color w:val="231F20"/>
        </w:rPr>
        <w:t>the</w:t>
      </w:r>
      <w:r>
        <w:rPr>
          <w:color w:val="231F20"/>
          <w:spacing w:val="-6"/>
        </w:rPr>
        <w:t xml:space="preserve"> </w:t>
      </w:r>
      <w:r>
        <w:rPr>
          <w:color w:val="231F20"/>
        </w:rPr>
        <w:t>Việt</w:t>
      </w:r>
      <w:r>
        <w:rPr>
          <w:color w:val="231F20"/>
          <w:spacing w:val="-6"/>
        </w:rPr>
        <w:t xml:space="preserve"> </w:t>
      </w:r>
      <w:r>
        <w:rPr>
          <w:color w:val="231F20"/>
        </w:rPr>
        <w:t>territory.</w:t>
      </w:r>
      <w:r>
        <w:rPr>
          <w:color w:val="231F20"/>
          <w:spacing w:val="-6"/>
        </w:rPr>
        <w:t xml:space="preserve"> </w:t>
      </w:r>
      <w:r>
        <w:rPr>
          <w:color w:val="231F20"/>
        </w:rPr>
        <w:t>Relations</w:t>
      </w:r>
      <w:r>
        <w:rPr>
          <w:color w:val="231F20"/>
          <w:spacing w:val="-6"/>
        </w:rPr>
        <w:t xml:space="preserve"> </w:t>
      </w:r>
      <w:r>
        <w:rPr>
          <w:color w:val="231F20"/>
        </w:rPr>
        <w:t>between</w:t>
      </w:r>
      <w:r>
        <w:rPr>
          <w:color w:val="231F20"/>
          <w:spacing w:val="-6"/>
        </w:rPr>
        <w:t xml:space="preserve"> </w:t>
      </w:r>
      <w:r>
        <w:rPr>
          <w:color w:val="231F20"/>
        </w:rPr>
        <w:t>the</w:t>
      </w:r>
      <w:r>
        <w:rPr>
          <w:color w:val="231F20"/>
          <w:spacing w:val="-6"/>
        </w:rPr>
        <w:t xml:space="preserve"> </w:t>
      </w:r>
      <w:r>
        <w:rPr>
          <w:color w:val="231F20"/>
        </w:rPr>
        <w:t>power in Guangzhou and the Việt ruler Khúc Hạo were still cordial for Khúc Hạo</w:t>
      </w:r>
      <w:r>
        <w:rPr>
          <w:color w:val="231F20"/>
          <w:spacing w:val="4"/>
        </w:rPr>
        <w:t xml:space="preserve"> </w:t>
      </w:r>
      <w:r>
        <w:rPr>
          <w:color w:val="231F20"/>
        </w:rPr>
        <w:t>sent</w:t>
      </w:r>
      <w:r>
        <w:rPr>
          <w:color w:val="231F20"/>
          <w:spacing w:val="5"/>
        </w:rPr>
        <w:t xml:space="preserve"> </w:t>
      </w:r>
      <w:r>
        <w:rPr>
          <w:color w:val="231F20"/>
        </w:rPr>
        <w:t>his</w:t>
      </w:r>
      <w:r>
        <w:rPr>
          <w:color w:val="231F20"/>
          <w:spacing w:val="4"/>
        </w:rPr>
        <w:t xml:space="preserve"> </w:t>
      </w:r>
      <w:r>
        <w:rPr>
          <w:color w:val="231F20"/>
        </w:rPr>
        <w:t>son</w:t>
      </w:r>
      <w:r>
        <w:rPr>
          <w:color w:val="231F20"/>
          <w:spacing w:val="5"/>
        </w:rPr>
        <w:t xml:space="preserve"> </w:t>
      </w:r>
      <w:r>
        <w:rPr>
          <w:color w:val="231F20"/>
        </w:rPr>
        <w:t>Khúc</w:t>
      </w:r>
      <w:r>
        <w:rPr>
          <w:color w:val="231F20"/>
          <w:spacing w:val="4"/>
        </w:rPr>
        <w:t xml:space="preserve"> </w:t>
      </w:r>
      <w:r>
        <w:rPr>
          <w:color w:val="231F20"/>
        </w:rPr>
        <w:t>Thừa</w:t>
      </w:r>
      <w:r>
        <w:rPr>
          <w:color w:val="231F20"/>
          <w:spacing w:val="5"/>
        </w:rPr>
        <w:t xml:space="preserve"> </w:t>
      </w:r>
      <w:r>
        <w:rPr>
          <w:color w:val="231F20"/>
        </w:rPr>
        <w:t>Mỹ</w:t>
      </w:r>
      <w:r>
        <w:rPr>
          <w:color w:val="231F20"/>
          <w:spacing w:val="5"/>
        </w:rPr>
        <w:t xml:space="preserve"> </w:t>
      </w:r>
      <w:r>
        <w:rPr>
          <w:color w:val="231F20"/>
        </w:rPr>
        <w:t>to</w:t>
      </w:r>
      <w:r>
        <w:rPr>
          <w:color w:val="231F20"/>
          <w:spacing w:val="4"/>
        </w:rPr>
        <w:t xml:space="preserve"> </w:t>
      </w:r>
      <w:r>
        <w:rPr>
          <w:color w:val="231F20"/>
        </w:rPr>
        <w:t>congratulate</w:t>
      </w:r>
      <w:r>
        <w:rPr>
          <w:color w:val="231F20"/>
          <w:spacing w:val="5"/>
        </w:rPr>
        <w:t xml:space="preserve"> </w:t>
      </w:r>
      <w:r>
        <w:rPr>
          <w:color w:val="231F20"/>
        </w:rPr>
        <w:t>the</w:t>
      </w:r>
      <w:r>
        <w:rPr>
          <w:color w:val="231F20"/>
          <w:spacing w:val="4"/>
        </w:rPr>
        <w:t xml:space="preserve"> </w:t>
      </w:r>
      <w:r>
        <w:rPr>
          <w:color w:val="231F20"/>
        </w:rPr>
        <w:t>new</w:t>
      </w:r>
      <w:r>
        <w:rPr>
          <w:color w:val="231F20"/>
          <w:spacing w:val="5"/>
        </w:rPr>
        <w:t xml:space="preserve"> </w:t>
      </w:r>
      <w:r>
        <w:rPr>
          <w:color w:val="231F20"/>
        </w:rPr>
        <w:t>emperor</w:t>
      </w:r>
      <w:r>
        <w:rPr>
          <w:color w:val="231F20"/>
          <w:spacing w:val="4"/>
        </w:rPr>
        <w:t xml:space="preserve"> </w:t>
      </w:r>
      <w:r>
        <w:rPr>
          <w:color w:val="231F20"/>
          <w:spacing w:val="-5"/>
        </w:rPr>
        <w:t>Liu</w:t>
      </w:r>
    </w:p>
    <w:p w:rsidR="009E0961" w:rsidRDefault="00183599">
      <w:pPr>
        <w:pStyle w:val="BodyText"/>
        <w:spacing w:before="22"/>
        <w:ind w:left="1417"/>
        <w:jc w:val="both"/>
      </w:pPr>
      <w:r>
        <w:rPr>
          <w:color w:val="231F20"/>
          <w:spacing w:val="-6"/>
        </w:rPr>
        <w:t>Yan</w:t>
      </w:r>
      <w:r>
        <w:rPr>
          <w:color w:val="231F20"/>
          <w:spacing w:val="-5"/>
        </w:rPr>
        <w:t xml:space="preserve"> </w:t>
      </w:r>
      <w:r>
        <w:rPr>
          <w:color w:val="231F20"/>
          <w:spacing w:val="-6"/>
        </w:rPr>
        <w:t>in</w:t>
      </w:r>
      <w:r>
        <w:rPr>
          <w:color w:val="231F20"/>
          <w:spacing w:val="-4"/>
        </w:rPr>
        <w:t xml:space="preserve"> </w:t>
      </w:r>
      <w:r>
        <w:rPr>
          <w:color w:val="231F20"/>
          <w:spacing w:val="-6"/>
        </w:rPr>
        <w:t>Guangzhou.</w:t>
      </w:r>
    </w:p>
    <w:p w:rsidR="009E0961" w:rsidRDefault="00183599">
      <w:pPr>
        <w:pStyle w:val="BodyText"/>
        <w:spacing w:before="19" w:line="254" w:lineRule="auto"/>
        <w:ind w:left="1417" w:right="787" w:firstLine="340"/>
        <w:jc w:val="both"/>
        <w:rPr>
          <w:sz w:val="16"/>
        </w:rPr>
      </w:pPr>
      <w:r>
        <w:rPr>
          <w:color w:val="231F20"/>
        </w:rPr>
        <w:t>Khúc</w:t>
      </w:r>
      <w:r>
        <w:rPr>
          <w:color w:val="231F20"/>
          <w:spacing w:val="-11"/>
        </w:rPr>
        <w:t xml:space="preserve"> </w:t>
      </w:r>
      <w:r>
        <w:rPr>
          <w:color w:val="231F20"/>
        </w:rPr>
        <w:t>Hạo</w:t>
      </w:r>
      <w:r>
        <w:rPr>
          <w:color w:val="231F20"/>
          <w:spacing w:val="-11"/>
        </w:rPr>
        <w:t xml:space="preserve"> </w:t>
      </w:r>
      <w:r>
        <w:rPr>
          <w:color w:val="231F20"/>
        </w:rPr>
        <w:t>died</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same</w:t>
      </w:r>
      <w:r>
        <w:rPr>
          <w:color w:val="231F20"/>
          <w:spacing w:val="-11"/>
        </w:rPr>
        <w:t xml:space="preserve"> </w:t>
      </w:r>
      <w:r>
        <w:rPr>
          <w:color w:val="231F20"/>
        </w:rPr>
        <w:t>year</w:t>
      </w:r>
      <w:r>
        <w:rPr>
          <w:color w:val="231F20"/>
          <w:spacing w:val="-11"/>
        </w:rPr>
        <w:t xml:space="preserve"> </w:t>
      </w:r>
      <w:r>
        <w:rPr>
          <w:color w:val="231F20"/>
        </w:rPr>
        <w:t>and</w:t>
      </w:r>
      <w:r>
        <w:rPr>
          <w:color w:val="231F20"/>
          <w:spacing w:val="-11"/>
        </w:rPr>
        <w:t xml:space="preserve"> </w:t>
      </w:r>
      <w:r>
        <w:rPr>
          <w:color w:val="231F20"/>
        </w:rPr>
        <w:t>his</w:t>
      </w:r>
      <w:r>
        <w:rPr>
          <w:color w:val="231F20"/>
          <w:spacing w:val="-11"/>
        </w:rPr>
        <w:t xml:space="preserve"> </w:t>
      </w:r>
      <w:r>
        <w:rPr>
          <w:color w:val="231F20"/>
        </w:rPr>
        <w:t>son</w:t>
      </w:r>
      <w:r>
        <w:rPr>
          <w:color w:val="231F20"/>
          <w:spacing w:val="-11"/>
        </w:rPr>
        <w:t xml:space="preserve"> </w:t>
      </w:r>
      <w:r>
        <w:rPr>
          <w:color w:val="231F20"/>
        </w:rPr>
        <w:t>Khúc</w:t>
      </w:r>
      <w:r>
        <w:rPr>
          <w:color w:val="231F20"/>
          <w:spacing w:val="-11"/>
        </w:rPr>
        <w:t xml:space="preserve"> </w:t>
      </w:r>
      <w:r>
        <w:rPr>
          <w:color w:val="231F20"/>
        </w:rPr>
        <w:t>Thừa</w:t>
      </w:r>
      <w:r>
        <w:rPr>
          <w:color w:val="231F20"/>
          <w:spacing w:val="-11"/>
        </w:rPr>
        <w:t xml:space="preserve"> </w:t>
      </w:r>
      <w:r>
        <w:rPr>
          <w:color w:val="231F20"/>
        </w:rPr>
        <w:t>Mỹ</w:t>
      </w:r>
      <w:r>
        <w:rPr>
          <w:color w:val="231F20"/>
          <w:spacing w:val="-11"/>
        </w:rPr>
        <w:t xml:space="preserve"> </w:t>
      </w:r>
      <w:r>
        <w:rPr>
          <w:color w:val="231F20"/>
        </w:rPr>
        <w:t>became the new military governor of the Việt territory; but instead of paying tribute</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Southern</w:t>
      </w:r>
      <w:r>
        <w:rPr>
          <w:color w:val="231F20"/>
          <w:spacing w:val="-11"/>
        </w:rPr>
        <w:t xml:space="preserve"> </w:t>
      </w:r>
      <w:r>
        <w:rPr>
          <w:color w:val="231F20"/>
        </w:rPr>
        <w:t>Han,</w:t>
      </w:r>
      <w:r>
        <w:rPr>
          <w:color w:val="231F20"/>
          <w:spacing w:val="-11"/>
        </w:rPr>
        <w:t xml:space="preserve"> </w:t>
      </w:r>
      <w:r>
        <w:rPr>
          <w:color w:val="231F20"/>
        </w:rPr>
        <w:t>he</w:t>
      </w:r>
      <w:r>
        <w:rPr>
          <w:color w:val="231F20"/>
          <w:spacing w:val="-11"/>
        </w:rPr>
        <w:t xml:space="preserve"> </w:t>
      </w:r>
      <w:r>
        <w:rPr>
          <w:color w:val="231F20"/>
        </w:rPr>
        <w:t>turned</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Later</w:t>
      </w:r>
      <w:r>
        <w:rPr>
          <w:color w:val="231F20"/>
          <w:spacing w:val="-11"/>
        </w:rPr>
        <w:t xml:space="preserve"> </w:t>
      </w:r>
      <w:r>
        <w:rPr>
          <w:color w:val="231F20"/>
        </w:rPr>
        <w:t>Liang</w:t>
      </w:r>
      <w:r>
        <w:rPr>
          <w:color w:val="231F20"/>
          <w:spacing w:val="-11"/>
        </w:rPr>
        <w:t xml:space="preserve"> </w:t>
      </w:r>
      <w:r>
        <w:rPr>
          <w:color w:val="231F20"/>
        </w:rPr>
        <w:t>to</w:t>
      </w:r>
      <w:r>
        <w:rPr>
          <w:color w:val="231F20"/>
          <w:spacing w:val="-11"/>
        </w:rPr>
        <w:t xml:space="preserve"> </w:t>
      </w:r>
      <w:r>
        <w:rPr>
          <w:color w:val="231F20"/>
        </w:rPr>
        <w:t>ask</w:t>
      </w:r>
      <w:r>
        <w:rPr>
          <w:color w:val="231F20"/>
          <w:spacing w:val="-11"/>
        </w:rPr>
        <w:t xml:space="preserve"> </w:t>
      </w:r>
      <w:r>
        <w:rPr>
          <w:color w:val="231F20"/>
        </w:rPr>
        <w:t>for</w:t>
      </w:r>
      <w:r>
        <w:rPr>
          <w:color w:val="231F20"/>
          <w:spacing w:val="-11"/>
        </w:rPr>
        <w:t xml:space="preserve"> </w:t>
      </w:r>
      <w:r>
        <w:rPr>
          <w:color w:val="231F20"/>
        </w:rPr>
        <w:t>affir- mation which it was granted. This insult to the Souther</w:t>
      </w:r>
      <w:r>
        <w:rPr>
          <w:color w:val="231F20"/>
        </w:rPr>
        <w:t>n Han was duly recorded and as soon as the Later Liang fell in 923 the Southern Han sent general Lý Khắc Chính to the Việt territory. Khúc Thừa Mỹ was captured and taken to Guangzhou and a Han military governor was appointed for the Việt territory. General</w:t>
      </w:r>
      <w:r>
        <w:rPr>
          <w:color w:val="231F20"/>
        </w:rPr>
        <w:t xml:space="preserve"> Lý Khắc Chính stayed on to keep the peace.</w:t>
      </w:r>
      <w:r>
        <w:rPr>
          <w:color w:val="231F20"/>
          <w:position w:val="7"/>
          <w:sz w:val="16"/>
        </w:rPr>
        <w:t>73</w:t>
      </w:r>
    </w:p>
    <w:p w:rsidR="009E0961" w:rsidRDefault="00183599">
      <w:pPr>
        <w:pStyle w:val="BodyText"/>
        <w:spacing w:before="14" w:line="256" w:lineRule="auto"/>
        <w:ind w:left="1416" w:right="788" w:firstLine="341"/>
        <w:jc w:val="both"/>
      </w:pPr>
      <w:r>
        <w:rPr>
          <w:color w:val="231F20"/>
        </w:rPr>
        <w:t>It</w:t>
      </w:r>
      <w:r>
        <w:rPr>
          <w:color w:val="231F20"/>
          <w:spacing w:val="-7"/>
        </w:rPr>
        <w:t xml:space="preserve"> </w:t>
      </w:r>
      <w:r>
        <w:rPr>
          <w:color w:val="231F20"/>
        </w:rPr>
        <w:t>was</w:t>
      </w:r>
      <w:r>
        <w:rPr>
          <w:color w:val="231F20"/>
          <w:spacing w:val="-7"/>
        </w:rPr>
        <w:t xml:space="preserve"> </w:t>
      </w:r>
      <w:r>
        <w:rPr>
          <w:color w:val="231F20"/>
        </w:rPr>
        <w:t>not</w:t>
      </w:r>
      <w:r>
        <w:rPr>
          <w:color w:val="231F20"/>
          <w:spacing w:val="-7"/>
        </w:rPr>
        <w:t xml:space="preserve"> </w:t>
      </w:r>
      <w:r>
        <w:rPr>
          <w:color w:val="231F20"/>
        </w:rPr>
        <w:t>long</w:t>
      </w:r>
      <w:r>
        <w:rPr>
          <w:color w:val="231F20"/>
          <w:spacing w:val="-7"/>
        </w:rPr>
        <w:t xml:space="preserve"> </w:t>
      </w:r>
      <w:r>
        <w:rPr>
          <w:color w:val="231F20"/>
        </w:rPr>
        <w:t>before</w:t>
      </w:r>
      <w:r>
        <w:rPr>
          <w:color w:val="231F20"/>
          <w:spacing w:val="-7"/>
        </w:rPr>
        <w:t xml:space="preserve"> </w:t>
      </w:r>
      <w:r>
        <w:rPr>
          <w:color w:val="231F20"/>
        </w:rPr>
        <w:t>the</w:t>
      </w:r>
      <w:r>
        <w:rPr>
          <w:color w:val="231F20"/>
          <w:spacing w:val="-7"/>
        </w:rPr>
        <w:t xml:space="preserve"> </w:t>
      </w:r>
      <w:r>
        <w:rPr>
          <w:color w:val="231F20"/>
        </w:rPr>
        <w:t>Việt</w:t>
      </w:r>
      <w:r>
        <w:rPr>
          <w:color w:val="231F20"/>
          <w:spacing w:val="-7"/>
        </w:rPr>
        <w:t xml:space="preserve"> </w:t>
      </w:r>
      <w:r>
        <w:rPr>
          <w:color w:val="231F20"/>
        </w:rPr>
        <w:t>again</w:t>
      </w:r>
      <w:r>
        <w:rPr>
          <w:color w:val="231F20"/>
          <w:spacing w:val="-7"/>
        </w:rPr>
        <w:t xml:space="preserve"> </w:t>
      </w:r>
      <w:r>
        <w:rPr>
          <w:color w:val="231F20"/>
        </w:rPr>
        <w:t>rose</w:t>
      </w:r>
      <w:r>
        <w:rPr>
          <w:color w:val="231F20"/>
          <w:spacing w:val="-7"/>
        </w:rPr>
        <w:t xml:space="preserve"> </w:t>
      </w:r>
      <w:r>
        <w:rPr>
          <w:color w:val="231F20"/>
        </w:rPr>
        <w:t>up</w:t>
      </w:r>
      <w:r>
        <w:rPr>
          <w:color w:val="231F20"/>
          <w:spacing w:val="-7"/>
        </w:rPr>
        <w:t xml:space="preserve"> </w:t>
      </w:r>
      <w:r>
        <w:rPr>
          <w:color w:val="231F20"/>
        </w:rPr>
        <w:t>against</w:t>
      </w:r>
      <w:r>
        <w:rPr>
          <w:color w:val="231F20"/>
          <w:spacing w:val="-7"/>
        </w:rPr>
        <w:t xml:space="preserve"> </w:t>
      </w:r>
      <w:r>
        <w:rPr>
          <w:color w:val="231F20"/>
        </w:rPr>
        <w:t>the</w:t>
      </w:r>
      <w:r>
        <w:rPr>
          <w:color w:val="231F20"/>
          <w:spacing w:val="-7"/>
        </w:rPr>
        <w:t xml:space="preserve"> </w:t>
      </w:r>
      <w:r>
        <w:rPr>
          <w:color w:val="231F20"/>
        </w:rPr>
        <w:t>Han</w:t>
      </w:r>
      <w:r>
        <w:rPr>
          <w:color w:val="231F20"/>
          <w:spacing w:val="-7"/>
        </w:rPr>
        <w:t xml:space="preserve"> </w:t>
      </w:r>
      <w:r>
        <w:rPr>
          <w:color w:val="231F20"/>
        </w:rPr>
        <w:t>in</w:t>
      </w:r>
      <w:r>
        <w:rPr>
          <w:color w:val="231F20"/>
          <w:spacing w:val="-7"/>
        </w:rPr>
        <w:t xml:space="preserve"> </w:t>
      </w:r>
      <w:r>
        <w:rPr>
          <w:color w:val="231F20"/>
        </w:rPr>
        <w:t>931 under general Dương Đình Nghệ, who had served under Khúc Hạo. Chinese general Lý Khắc Chính was defeated and fled back to China and</w:t>
      </w:r>
      <w:r>
        <w:rPr>
          <w:color w:val="231F20"/>
          <w:spacing w:val="-4"/>
        </w:rPr>
        <w:t xml:space="preserve"> </w:t>
      </w:r>
      <w:r>
        <w:rPr>
          <w:color w:val="231F20"/>
        </w:rPr>
        <w:t>the</w:t>
      </w:r>
      <w:r>
        <w:rPr>
          <w:color w:val="231F20"/>
          <w:spacing w:val="-4"/>
        </w:rPr>
        <w:t xml:space="preserve"> </w:t>
      </w:r>
      <w:r>
        <w:rPr>
          <w:color w:val="231F20"/>
        </w:rPr>
        <w:t>Southern</w:t>
      </w:r>
      <w:r>
        <w:rPr>
          <w:color w:val="231F20"/>
          <w:spacing w:val="-4"/>
        </w:rPr>
        <w:t xml:space="preserve"> </w:t>
      </w:r>
      <w:r>
        <w:rPr>
          <w:color w:val="231F20"/>
        </w:rPr>
        <w:t>Han</w:t>
      </w:r>
      <w:r>
        <w:rPr>
          <w:color w:val="231F20"/>
          <w:spacing w:val="-4"/>
        </w:rPr>
        <w:t xml:space="preserve"> </w:t>
      </w:r>
      <w:r>
        <w:rPr>
          <w:color w:val="231F20"/>
        </w:rPr>
        <w:t>affirmed</w:t>
      </w:r>
      <w:r>
        <w:rPr>
          <w:color w:val="231F20"/>
          <w:spacing w:val="-4"/>
        </w:rPr>
        <w:t xml:space="preserve"> </w:t>
      </w:r>
      <w:r>
        <w:rPr>
          <w:color w:val="231F20"/>
        </w:rPr>
        <w:t>Dương</w:t>
      </w:r>
      <w:r>
        <w:rPr>
          <w:color w:val="231F20"/>
          <w:spacing w:val="-4"/>
        </w:rPr>
        <w:t xml:space="preserve"> </w:t>
      </w:r>
      <w:r>
        <w:rPr>
          <w:color w:val="231F20"/>
        </w:rPr>
        <w:t>Đình</w:t>
      </w:r>
      <w:r>
        <w:rPr>
          <w:color w:val="231F20"/>
          <w:spacing w:val="-4"/>
        </w:rPr>
        <w:t xml:space="preserve"> </w:t>
      </w:r>
      <w:r>
        <w:rPr>
          <w:color w:val="231F20"/>
        </w:rPr>
        <w:t>Nghệ</w:t>
      </w:r>
      <w:r>
        <w:rPr>
          <w:color w:val="231F20"/>
          <w:spacing w:val="-4"/>
        </w:rPr>
        <w:t xml:space="preserve"> </w:t>
      </w:r>
      <w:r>
        <w:rPr>
          <w:color w:val="231F20"/>
        </w:rPr>
        <w:t>as</w:t>
      </w:r>
      <w:r>
        <w:rPr>
          <w:color w:val="231F20"/>
          <w:spacing w:val="-4"/>
        </w:rPr>
        <w:t xml:space="preserve"> </w:t>
      </w:r>
      <w:r>
        <w:rPr>
          <w:color w:val="231F20"/>
        </w:rPr>
        <w:t>the</w:t>
      </w:r>
      <w:r>
        <w:rPr>
          <w:color w:val="231F20"/>
          <w:spacing w:val="-4"/>
        </w:rPr>
        <w:t xml:space="preserve"> </w:t>
      </w:r>
      <w:r>
        <w:rPr>
          <w:color w:val="231F20"/>
        </w:rPr>
        <w:t>new</w:t>
      </w:r>
      <w:r>
        <w:rPr>
          <w:color w:val="231F20"/>
          <w:spacing w:val="-4"/>
        </w:rPr>
        <w:t xml:space="preserve"> </w:t>
      </w:r>
      <w:r>
        <w:rPr>
          <w:color w:val="231F20"/>
        </w:rPr>
        <w:t>governor of</w:t>
      </w:r>
      <w:r>
        <w:rPr>
          <w:color w:val="231F20"/>
          <w:spacing w:val="-8"/>
        </w:rPr>
        <w:t xml:space="preserve"> </w:t>
      </w:r>
      <w:r>
        <w:rPr>
          <w:color w:val="231F20"/>
        </w:rPr>
        <w:t>the</w:t>
      </w:r>
      <w:r>
        <w:rPr>
          <w:color w:val="231F20"/>
          <w:spacing w:val="-8"/>
        </w:rPr>
        <w:t xml:space="preserve"> </w:t>
      </w:r>
      <w:r>
        <w:rPr>
          <w:color w:val="231F20"/>
        </w:rPr>
        <w:t>Việt</w:t>
      </w:r>
      <w:r>
        <w:rPr>
          <w:color w:val="231F20"/>
          <w:spacing w:val="-8"/>
        </w:rPr>
        <w:t xml:space="preserve"> </w:t>
      </w:r>
      <w:r>
        <w:rPr>
          <w:color w:val="231F20"/>
        </w:rPr>
        <w:t>territory.</w:t>
      </w:r>
      <w:r>
        <w:rPr>
          <w:color w:val="231F20"/>
          <w:spacing w:val="-8"/>
        </w:rPr>
        <w:t xml:space="preserve"> </w:t>
      </w:r>
      <w:r>
        <w:rPr>
          <w:color w:val="231F20"/>
        </w:rPr>
        <w:t>He</w:t>
      </w:r>
      <w:r>
        <w:rPr>
          <w:color w:val="231F20"/>
          <w:spacing w:val="-8"/>
        </w:rPr>
        <w:t xml:space="preserve"> </w:t>
      </w:r>
      <w:r>
        <w:rPr>
          <w:color w:val="231F20"/>
        </w:rPr>
        <w:t>was</w:t>
      </w:r>
      <w:r>
        <w:rPr>
          <w:color w:val="231F20"/>
          <w:spacing w:val="-8"/>
        </w:rPr>
        <w:t xml:space="preserve"> </w:t>
      </w:r>
      <w:r>
        <w:rPr>
          <w:color w:val="231F20"/>
        </w:rPr>
        <w:t>killed</w:t>
      </w:r>
      <w:r>
        <w:rPr>
          <w:color w:val="231F20"/>
          <w:spacing w:val="-8"/>
        </w:rPr>
        <w:t xml:space="preserve"> </w:t>
      </w:r>
      <w:r>
        <w:rPr>
          <w:color w:val="231F20"/>
        </w:rPr>
        <w:t>in</w:t>
      </w:r>
      <w:r>
        <w:rPr>
          <w:color w:val="231F20"/>
          <w:spacing w:val="-8"/>
        </w:rPr>
        <w:t xml:space="preserve"> </w:t>
      </w:r>
      <w:r>
        <w:rPr>
          <w:color w:val="231F20"/>
        </w:rPr>
        <w:t>937</w:t>
      </w:r>
      <w:r>
        <w:rPr>
          <w:color w:val="231F20"/>
          <w:spacing w:val="-8"/>
        </w:rPr>
        <w:t xml:space="preserve"> </w:t>
      </w:r>
      <w:r>
        <w:rPr>
          <w:color w:val="231F20"/>
        </w:rPr>
        <w:t>by</w:t>
      </w:r>
      <w:r>
        <w:rPr>
          <w:color w:val="231F20"/>
          <w:spacing w:val="-8"/>
        </w:rPr>
        <w:t xml:space="preserve"> </w:t>
      </w:r>
      <w:r>
        <w:rPr>
          <w:color w:val="231F20"/>
        </w:rPr>
        <w:t>his</w:t>
      </w:r>
      <w:r>
        <w:rPr>
          <w:color w:val="231F20"/>
          <w:spacing w:val="-8"/>
        </w:rPr>
        <w:t xml:space="preserve"> </w:t>
      </w:r>
      <w:r>
        <w:rPr>
          <w:color w:val="231F20"/>
        </w:rPr>
        <w:t>own</w:t>
      </w:r>
      <w:r>
        <w:rPr>
          <w:color w:val="231F20"/>
          <w:spacing w:val="-8"/>
        </w:rPr>
        <w:t xml:space="preserve"> </w:t>
      </w:r>
      <w:r>
        <w:rPr>
          <w:color w:val="231F20"/>
        </w:rPr>
        <w:t>officer</w:t>
      </w:r>
      <w:r>
        <w:rPr>
          <w:color w:val="231F20"/>
          <w:spacing w:val="-8"/>
        </w:rPr>
        <w:t xml:space="preserve"> </w:t>
      </w:r>
      <w:r>
        <w:rPr>
          <w:color w:val="231F20"/>
        </w:rPr>
        <w:t>Kiều</w:t>
      </w:r>
      <w:r>
        <w:rPr>
          <w:color w:val="231F20"/>
          <w:spacing w:val="-8"/>
        </w:rPr>
        <w:t xml:space="preserve"> </w:t>
      </w:r>
      <w:r>
        <w:rPr>
          <w:color w:val="231F20"/>
        </w:rPr>
        <w:t>Công Tiện</w:t>
      </w:r>
      <w:r>
        <w:rPr>
          <w:color w:val="231F20"/>
          <w:spacing w:val="-12"/>
        </w:rPr>
        <w:t xml:space="preserve"> </w:t>
      </w:r>
      <w:r>
        <w:rPr>
          <w:color w:val="231F20"/>
        </w:rPr>
        <w:t>who</w:t>
      </w:r>
      <w:r>
        <w:rPr>
          <w:color w:val="231F20"/>
          <w:spacing w:val="-12"/>
        </w:rPr>
        <w:t xml:space="preserve"> </w:t>
      </w:r>
      <w:r>
        <w:rPr>
          <w:color w:val="231F20"/>
        </w:rPr>
        <w:t>made</w:t>
      </w:r>
      <w:r>
        <w:rPr>
          <w:color w:val="231F20"/>
          <w:spacing w:val="-12"/>
        </w:rPr>
        <w:t xml:space="preserve"> </w:t>
      </w:r>
      <w:r>
        <w:rPr>
          <w:color w:val="231F20"/>
        </w:rPr>
        <w:t>himself</w:t>
      </w:r>
      <w:r>
        <w:rPr>
          <w:color w:val="231F20"/>
          <w:spacing w:val="-12"/>
        </w:rPr>
        <w:t xml:space="preserve"> </w:t>
      </w:r>
      <w:r>
        <w:rPr>
          <w:color w:val="231F20"/>
        </w:rPr>
        <w:t>governor.</w:t>
      </w:r>
      <w:r>
        <w:rPr>
          <w:color w:val="231F20"/>
          <w:spacing w:val="-12"/>
        </w:rPr>
        <w:t xml:space="preserve"> </w:t>
      </w:r>
      <w:r>
        <w:rPr>
          <w:color w:val="231F20"/>
        </w:rPr>
        <w:t>His</w:t>
      </w:r>
      <w:r>
        <w:rPr>
          <w:color w:val="231F20"/>
          <w:spacing w:val="-12"/>
        </w:rPr>
        <w:t xml:space="preserve"> </w:t>
      </w:r>
      <w:r>
        <w:rPr>
          <w:color w:val="231F20"/>
        </w:rPr>
        <w:t>action</w:t>
      </w:r>
      <w:r>
        <w:rPr>
          <w:color w:val="231F20"/>
          <w:spacing w:val="-12"/>
        </w:rPr>
        <w:t xml:space="preserve"> </w:t>
      </w:r>
      <w:r>
        <w:rPr>
          <w:color w:val="231F20"/>
        </w:rPr>
        <w:t>provoked</w:t>
      </w:r>
      <w:r>
        <w:rPr>
          <w:color w:val="231F20"/>
          <w:spacing w:val="-12"/>
        </w:rPr>
        <w:t xml:space="preserve"> </w:t>
      </w:r>
      <w:r>
        <w:rPr>
          <w:color w:val="231F20"/>
        </w:rPr>
        <w:t>a</w:t>
      </w:r>
      <w:r>
        <w:rPr>
          <w:color w:val="231F20"/>
          <w:spacing w:val="-12"/>
        </w:rPr>
        <w:t xml:space="preserve"> </w:t>
      </w:r>
      <w:r>
        <w:rPr>
          <w:color w:val="231F20"/>
        </w:rPr>
        <w:t>former</w:t>
      </w:r>
      <w:r>
        <w:rPr>
          <w:color w:val="231F20"/>
          <w:spacing w:val="-12"/>
        </w:rPr>
        <w:t xml:space="preserve"> </w:t>
      </w:r>
      <w:r>
        <w:rPr>
          <w:color w:val="231F20"/>
        </w:rPr>
        <w:t>officer, Ngô Quyền, to raise an army to attack him in 938.</w:t>
      </w:r>
      <w:r>
        <w:rPr>
          <w:color w:val="231F20"/>
          <w:position w:val="7"/>
          <w:sz w:val="16"/>
        </w:rPr>
        <w:t xml:space="preserve">74 </w:t>
      </w:r>
      <w:r>
        <w:rPr>
          <w:color w:val="231F20"/>
        </w:rPr>
        <w:t>Kiều Công Tiện called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Southern</w:t>
      </w:r>
      <w:r>
        <w:rPr>
          <w:color w:val="231F20"/>
          <w:spacing w:val="-1"/>
        </w:rPr>
        <w:t xml:space="preserve"> </w:t>
      </w:r>
      <w:r>
        <w:rPr>
          <w:color w:val="231F20"/>
        </w:rPr>
        <w:t>Han,</w:t>
      </w:r>
      <w:r>
        <w:rPr>
          <w:color w:val="231F20"/>
          <w:spacing w:val="-1"/>
        </w:rPr>
        <w:t xml:space="preserve"> </w:t>
      </w:r>
      <w:r>
        <w:rPr>
          <w:color w:val="231F20"/>
        </w:rPr>
        <w:t>for</w:t>
      </w:r>
      <w:r>
        <w:rPr>
          <w:color w:val="231F20"/>
          <w:spacing w:val="-1"/>
        </w:rPr>
        <w:t xml:space="preserve"> </w:t>
      </w:r>
      <w:r>
        <w:rPr>
          <w:color w:val="231F20"/>
        </w:rPr>
        <w:t>An-Nam</w:t>
      </w:r>
      <w:r>
        <w:rPr>
          <w:color w:val="231F20"/>
          <w:spacing w:val="-1"/>
        </w:rPr>
        <w:t xml:space="preserve"> </w:t>
      </w:r>
      <w:r>
        <w:rPr>
          <w:color w:val="231F20"/>
        </w:rPr>
        <w:t>at</w:t>
      </w:r>
      <w:r>
        <w:rPr>
          <w:color w:val="231F20"/>
          <w:spacing w:val="-1"/>
        </w:rPr>
        <w:t xml:space="preserve"> </w:t>
      </w:r>
      <w:r>
        <w:rPr>
          <w:color w:val="231F20"/>
        </w:rPr>
        <w:t>the</w:t>
      </w:r>
      <w:r>
        <w:rPr>
          <w:color w:val="231F20"/>
          <w:spacing w:val="-1"/>
        </w:rPr>
        <w:t xml:space="preserve"> </w:t>
      </w:r>
      <w:r>
        <w:rPr>
          <w:color w:val="231F20"/>
        </w:rPr>
        <w:t>time</w:t>
      </w:r>
      <w:r>
        <w:rPr>
          <w:color w:val="231F20"/>
          <w:spacing w:val="-1"/>
        </w:rPr>
        <w:t xml:space="preserve"> </w:t>
      </w:r>
      <w:r>
        <w:rPr>
          <w:color w:val="231F20"/>
        </w:rPr>
        <w:t>was</w:t>
      </w:r>
      <w:r>
        <w:rPr>
          <w:color w:val="231F20"/>
          <w:spacing w:val="-1"/>
        </w:rPr>
        <w:t xml:space="preserve"> </w:t>
      </w:r>
      <w:r>
        <w:rPr>
          <w:color w:val="231F20"/>
        </w:rPr>
        <w:t>still</w:t>
      </w:r>
      <w:r>
        <w:rPr>
          <w:color w:val="231F20"/>
          <w:spacing w:val="-1"/>
        </w:rPr>
        <w:t xml:space="preserve"> </w:t>
      </w:r>
      <w:r>
        <w:rPr>
          <w:color w:val="231F20"/>
        </w:rPr>
        <w:t>a</w:t>
      </w:r>
      <w:r>
        <w:rPr>
          <w:color w:val="231F20"/>
          <w:spacing w:val="-1"/>
        </w:rPr>
        <w:t xml:space="preserve"> </w:t>
      </w:r>
      <w:r>
        <w:rPr>
          <w:color w:val="231F20"/>
        </w:rPr>
        <w:t>Chinese colony in name, and the emperor sent his son Hoằng Tháo. He led a naval</w:t>
      </w:r>
      <w:r>
        <w:rPr>
          <w:color w:val="231F20"/>
          <w:spacing w:val="17"/>
        </w:rPr>
        <w:t xml:space="preserve"> </w:t>
      </w:r>
      <w:r>
        <w:rPr>
          <w:color w:val="231F20"/>
        </w:rPr>
        <w:t>force</w:t>
      </w:r>
      <w:r>
        <w:rPr>
          <w:color w:val="231F20"/>
          <w:spacing w:val="18"/>
        </w:rPr>
        <w:t xml:space="preserve"> </w:t>
      </w:r>
      <w:r>
        <w:rPr>
          <w:color w:val="231F20"/>
        </w:rPr>
        <w:t>that</w:t>
      </w:r>
      <w:r>
        <w:rPr>
          <w:color w:val="231F20"/>
          <w:spacing w:val="18"/>
        </w:rPr>
        <w:t xml:space="preserve"> </w:t>
      </w:r>
      <w:r>
        <w:rPr>
          <w:color w:val="231F20"/>
        </w:rPr>
        <w:t>entered</w:t>
      </w:r>
      <w:r>
        <w:rPr>
          <w:color w:val="231F20"/>
          <w:spacing w:val="18"/>
        </w:rPr>
        <w:t xml:space="preserve"> </w:t>
      </w:r>
      <w:r>
        <w:rPr>
          <w:color w:val="231F20"/>
        </w:rPr>
        <w:t>An-Nam</w:t>
      </w:r>
      <w:r>
        <w:rPr>
          <w:color w:val="231F20"/>
          <w:spacing w:val="18"/>
        </w:rPr>
        <w:t xml:space="preserve"> </w:t>
      </w:r>
      <w:r>
        <w:rPr>
          <w:color w:val="231F20"/>
        </w:rPr>
        <w:t>up</w:t>
      </w:r>
      <w:r>
        <w:rPr>
          <w:color w:val="231F20"/>
          <w:spacing w:val="18"/>
        </w:rPr>
        <w:t xml:space="preserve"> </w:t>
      </w:r>
      <w:r>
        <w:rPr>
          <w:color w:val="231F20"/>
        </w:rPr>
        <w:t>the</w:t>
      </w:r>
      <w:r>
        <w:rPr>
          <w:color w:val="231F20"/>
          <w:spacing w:val="18"/>
        </w:rPr>
        <w:t xml:space="preserve"> </w:t>
      </w:r>
      <w:r>
        <w:rPr>
          <w:color w:val="231F20"/>
        </w:rPr>
        <w:t>Bạch</w:t>
      </w:r>
      <w:r>
        <w:rPr>
          <w:color w:val="231F20"/>
          <w:spacing w:val="18"/>
        </w:rPr>
        <w:t xml:space="preserve"> </w:t>
      </w:r>
      <w:r>
        <w:rPr>
          <w:color w:val="231F20"/>
        </w:rPr>
        <w:t>Đằng</w:t>
      </w:r>
      <w:r>
        <w:rPr>
          <w:color w:val="231F20"/>
          <w:spacing w:val="18"/>
        </w:rPr>
        <w:t xml:space="preserve"> </w:t>
      </w:r>
      <w:r>
        <w:rPr>
          <w:color w:val="231F20"/>
        </w:rPr>
        <w:t>River,</w:t>
      </w:r>
      <w:r>
        <w:rPr>
          <w:color w:val="231F20"/>
          <w:spacing w:val="18"/>
        </w:rPr>
        <w:t xml:space="preserve"> </w:t>
      </w:r>
      <w:r>
        <w:rPr>
          <w:color w:val="231F20"/>
        </w:rPr>
        <w:t>the</w:t>
      </w:r>
      <w:r>
        <w:rPr>
          <w:color w:val="231F20"/>
          <w:spacing w:val="18"/>
        </w:rPr>
        <w:t xml:space="preserve"> </w:t>
      </w:r>
      <w:r>
        <w:rPr>
          <w:color w:val="231F20"/>
          <w:spacing w:val="-4"/>
        </w:rPr>
        <w:t>main</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6" w:lineRule="auto"/>
        <w:ind w:left="1474" w:right="730"/>
        <w:jc w:val="both"/>
        <w:rPr>
          <w:sz w:val="16"/>
        </w:rPr>
      </w:pPr>
      <w:r>
        <w:rPr>
          <w:color w:val="231F20"/>
          <w:spacing w:val="-2"/>
        </w:rPr>
        <w:t>waterway</w:t>
      </w:r>
      <w:r>
        <w:rPr>
          <w:color w:val="231F20"/>
          <w:spacing w:val="-7"/>
        </w:rPr>
        <w:t xml:space="preserve"> </w:t>
      </w:r>
      <w:r>
        <w:rPr>
          <w:color w:val="231F20"/>
          <w:spacing w:val="-2"/>
        </w:rPr>
        <w:t>connecting</w:t>
      </w:r>
      <w:r>
        <w:rPr>
          <w:color w:val="231F20"/>
          <w:spacing w:val="-7"/>
        </w:rPr>
        <w:t xml:space="preserve"> </w:t>
      </w:r>
      <w:r>
        <w:rPr>
          <w:color w:val="231F20"/>
          <w:spacing w:val="-2"/>
        </w:rPr>
        <w:t>Hạ</w:t>
      </w:r>
      <w:r>
        <w:rPr>
          <w:color w:val="231F20"/>
          <w:spacing w:val="-7"/>
        </w:rPr>
        <w:t xml:space="preserve"> </w:t>
      </w:r>
      <w:r>
        <w:rPr>
          <w:color w:val="231F20"/>
          <w:spacing w:val="-2"/>
        </w:rPr>
        <w:t>Long</w:t>
      </w:r>
      <w:r>
        <w:rPr>
          <w:color w:val="231F20"/>
          <w:spacing w:val="-7"/>
        </w:rPr>
        <w:t xml:space="preserve"> </w:t>
      </w:r>
      <w:r>
        <w:rPr>
          <w:color w:val="231F20"/>
          <w:spacing w:val="-2"/>
        </w:rPr>
        <w:t>bay</w:t>
      </w:r>
      <w:r>
        <w:rPr>
          <w:color w:val="231F20"/>
          <w:spacing w:val="-7"/>
        </w:rPr>
        <w:t xml:space="preserve"> </w:t>
      </w:r>
      <w:r>
        <w:rPr>
          <w:color w:val="231F20"/>
          <w:spacing w:val="-2"/>
        </w:rPr>
        <w:t>with</w:t>
      </w:r>
      <w:r>
        <w:rPr>
          <w:color w:val="231F20"/>
          <w:spacing w:val="-7"/>
        </w:rPr>
        <w:t xml:space="preserve"> </w:t>
      </w:r>
      <w:r>
        <w:rPr>
          <w:color w:val="231F20"/>
          <w:spacing w:val="-2"/>
        </w:rPr>
        <w:t>the</w:t>
      </w:r>
      <w:r>
        <w:rPr>
          <w:color w:val="231F20"/>
          <w:spacing w:val="-7"/>
        </w:rPr>
        <w:t xml:space="preserve"> </w:t>
      </w:r>
      <w:r>
        <w:rPr>
          <w:color w:val="231F20"/>
          <w:spacing w:val="-2"/>
        </w:rPr>
        <w:t>Hồng</w:t>
      </w:r>
      <w:r>
        <w:rPr>
          <w:color w:val="231F20"/>
          <w:spacing w:val="-7"/>
        </w:rPr>
        <w:t xml:space="preserve"> </w:t>
      </w:r>
      <w:r>
        <w:rPr>
          <w:color w:val="231F20"/>
          <w:spacing w:val="-2"/>
        </w:rPr>
        <w:t>River.</w:t>
      </w:r>
      <w:r>
        <w:rPr>
          <w:color w:val="231F20"/>
          <w:spacing w:val="-7"/>
        </w:rPr>
        <w:t xml:space="preserve"> </w:t>
      </w:r>
      <w:r>
        <w:rPr>
          <w:color w:val="231F20"/>
          <w:spacing w:val="-2"/>
        </w:rPr>
        <w:t>But</w:t>
      </w:r>
      <w:r>
        <w:rPr>
          <w:color w:val="231F20"/>
          <w:spacing w:val="-7"/>
        </w:rPr>
        <w:t xml:space="preserve"> </w:t>
      </w:r>
      <w:r>
        <w:rPr>
          <w:color w:val="231F20"/>
          <w:spacing w:val="-2"/>
        </w:rPr>
        <w:t>by</w:t>
      </w:r>
      <w:r>
        <w:rPr>
          <w:color w:val="231F20"/>
          <w:spacing w:val="-7"/>
        </w:rPr>
        <w:t xml:space="preserve"> </w:t>
      </w:r>
      <w:r>
        <w:rPr>
          <w:color w:val="231F20"/>
          <w:spacing w:val="-2"/>
        </w:rPr>
        <w:t>the</w:t>
      </w:r>
      <w:r>
        <w:rPr>
          <w:color w:val="231F20"/>
          <w:spacing w:val="-7"/>
        </w:rPr>
        <w:t xml:space="preserve"> </w:t>
      </w:r>
      <w:r>
        <w:rPr>
          <w:color w:val="231F20"/>
          <w:spacing w:val="-2"/>
        </w:rPr>
        <w:t xml:space="preserve">time </w:t>
      </w:r>
      <w:r>
        <w:rPr>
          <w:color w:val="231F20"/>
        </w:rPr>
        <w:t>he arrived in An-Nam, Ngô Quyền had killed Kiều Công Tiện and awaited him. Ngô Quyền decided on a simple but effective tactic. He ordered</w:t>
      </w:r>
      <w:r>
        <w:rPr>
          <w:color w:val="231F20"/>
          <w:spacing w:val="-12"/>
        </w:rPr>
        <w:t xml:space="preserve"> </w:t>
      </w:r>
      <w:r>
        <w:rPr>
          <w:color w:val="231F20"/>
        </w:rPr>
        <w:t>his</w:t>
      </w:r>
      <w:r>
        <w:rPr>
          <w:color w:val="231F20"/>
          <w:spacing w:val="-12"/>
        </w:rPr>
        <w:t xml:space="preserve"> </w:t>
      </w:r>
      <w:r>
        <w:rPr>
          <w:color w:val="231F20"/>
        </w:rPr>
        <w:t>troops</w:t>
      </w:r>
      <w:r>
        <w:rPr>
          <w:color w:val="231F20"/>
          <w:spacing w:val="-12"/>
        </w:rPr>
        <w:t xml:space="preserve"> </w:t>
      </w:r>
      <w:r>
        <w:rPr>
          <w:color w:val="231F20"/>
        </w:rPr>
        <w:t>to</w:t>
      </w:r>
      <w:r>
        <w:rPr>
          <w:color w:val="231F20"/>
          <w:spacing w:val="-12"/>
        </w:rPr>
        <w:t xml:space="preserve"> </w:t>
      </w:r>
      <w:r>
        <w:rPr>
          <w:color w:val="231F20"/>
        </w:rPr>
        <w:t>drive</w:t>
      </w:r>
      <w:r>
        <w:rPr>
          <w:color w:val="231F20"/>
          <w:spacing w:val="-12"/>
        </w:rPr>
        <w:t xml:space="preserve"> </w:t>
      </w:r>
      <w:r>
        <w:rPr>
          <w:color w:val="231F20"/>
        </w:rPr>
        <w:t>stout</w:t>
      </w:r>
      <w:r>
        <w:rPr>
          <w:color w:val="231F20"/>
          <w:spacing w:val="-12"/>
        </w:rPr>
        <w:t xml:space="preserve"> </w:t>
      </w:r>
      <w:r>
        <w:rPr>
          <w:color w:val="231F20"/>
        </w:rPr>
        <w:t>stakes</w:t>
      </w:r>
      <w:r>
        <w:rPr>
          <w:color w:val="231F20"/>
          <w:spacing w:val="-12"/>
        </w:rPr>
        <w:t xml:space="preserve"> </w:t>
      </w:r>
      <w:r>
        <w:rPr>
          <w:color w:val="231F20"/>
        </w:rPr>
        <w:t>onto</w:t>
      </w:r>
      <w:r>
        <w:rPr>
          <w:color w:val="231F20"/>
          <w:spacing w:val="-12"/>
        </w:rPr>
        <w:t xml:space="preserve"> </w:t>
      </w:r>
      <w:r>
        <w:rPr>
          <w:color w:val="231F20"/>
        </w:rPr>
        <w:t>the</w:t>
      </w:r>
      <w:r>
        <w:rPr>
          <w:color w:val="231F20"/>
          <w:spacing w:val="-12"/>
        </w:rPr>
        <w:t xml:space="preserve"> </w:t>
      </w:r>
      <w:r>
        <w:rPr>
          <w:color w:val="231F20"/>
        </w:rPr>
        <w:t>bed</w:t>
      </w:r>
      <w:r>
        <w:rPr>
          <w:color w:val="231F20"/>
          <w:spacing w:val="-12"/>
        </w:rPr>
        <w:t xml:space="preserve"> </w:t>
      </w:r>
      <w:r>
        <w:rPr>
          <w:color w:val="231F20"/>
        </w:rPr>
        <w:t>of</w:t>
      </w:r>
      <w:r>
        <w:rPr>
          <w:color w:val="231F20"/>
          <w:spacing w:val="-12"/>
        </w:rPr>
        <w:t xml:space="preserve"> </w:t>
      </w:r>
      <w:r>
        <w:rPr>
          <w:color w:val="231F20"/>
        </w:rPr>
        <w:t>Bạch</w:t>
      </w:r>
      <w:r>
        <w:rPr>
          <w:color w:val="231F20"/>
          <w:spacing w:val="-12"/>
        </w:rPr>
        <w:t xml:space="preserve"> </w:t>
      </w:r>
      <w:r>
        <w:rPr>
          <w:color w:val="231F20"/>
        </w:rPr>
        <w:t>Đằng</w:t>
      </w:r>
      <w:r>
        <w:rPr>
          <w:color w:val="231F20"/>
          <w:spacing w:val="-12"/>
        </w:rPr>
        <w:t xml:space="preserve"> </w:t>
      </w:r>
      <w:r>
        <w:rPr>
          <w:color w:val="231F20"/>
        </w:rPr>
        <w:t>River and</w:t>
      </w:r>
      <w:r>
        <w:rPr>
          <w:color w:val="231F20"/>
          <w:spacing w:val="-12"/>
        </w:rPr>
        <w:t xml:space="preserve"> </w:t>
      </w:r>
      <w:r>
        <w:rPr>
          <w:color w:val="231F20"/>
        </w:rPr>
        <w:t>set</w:t>
      </w:r>
      <w:r>
        <w:rPr>
          <w:color w:val="231F20"/>
          <w:spacing w:val="-12"/>
        </w:rPr>
        <w:t xml:space="preserve"> </w:t>
      </w:r>
      <w:r>
        <w:rPr>
          <w:color w:val="231F20"/>
        </w:rPr>
        <w:t>up</w:t>
      </w:r>
      <w:r>
        <w:rPr>
          <w:color w:val="231F20"/>
          <w:spacing w:val="-12"/>
        </w:rPr>
        <w:t xml:space="preserve"> </w:t>
      </w:r>
      <w:r>
        <w:rPr>
          <w:color w:val="231F20"/>
        </w:rPr>
        <w:t>an</w:t>
      </w:r>
      <w:r>
        <w:rPr>
          <w:color w:val="231F20"/>
          <w:spacing w:val="-12"/>
        </w:rPr>
        <w:t xml:space="preserve"> </w:t>
      </w:r>
      <w:r>
        <w:rPr>
          <w:color w:val="231F20"/>
        </w:rPr>
        <w:t>ambush.</w:t>
      </w:r>
      <w:r>
        <w:rPr>
          <w:color w:val="231F20"/>
          <w:spacing w:val="-12"/>
        </w:rPr>
        <w:t xml:space="preserve"> </w:t>
      </w:r>
      <w:r>
        <w:rPr>
          <w:color w:val="231F20"/>
        </w:rPr>
        <w:t>The</w:t>
      </w:r>
      <w:r>
        <w:rPr>
          <w:color w:val="231F20"/>
          <w:spacing w:val="-12"/>
        </w:rPr>
        <w:t xml:space="preserve"> </w:t>
      </w:r>
      <w:r>
        <w:rPr>
          <w:color w:val="231F20"/>
        </w:rPr>
        <w:t>high</w:t>
      </w:r>
      <w:r>
        <w:rPr>
          <w:color w:val="231F20"/>
          <w:spacing w:val="-12"/>
        </w:rPr>
        <w:t xml:space="preserve"> </w:t>
      </w:r>
      <w:r>
        <w:rPr>
          <w:color w:val="231F20"/>
        </w:rPr>
        <w:t>tide</w:t>
      </w:r>
      <w:r>
        <w:rPr>
          <w:color w:val="231F20"/>
          <w:spacing w:val="-12"/>
        </w:rPr>
        <w:t xml:space="preserve"> </w:t>
      </w:r>
      <w:r>
        <w:rPr>
          <w:color w:val="231F20"/>
        </w:rPr>
        <w:t>covered</w:t>
      </w:r>
      <w:r>
        <w:rPr>
          <w:color w:val="231F20"/>
          <w:spacing w:val="-12"/>
        </w:rPr>
        <w:t xml:space="preserve"> </w:t>
      </w:r>
      <w:r>
        <w:rPr>
          <w:color w:val="231F20"/>
        </w:rPr>
        <w:t>the</w:t>
      </w:r>
      <w:r>
        <w:rPr>
          <w:color w:val="231F20"/>
          <w:spacing w:val="-12"/>
        </w:rPr>
        <w:t xml:space="preserve"> </w:t>
      </w:r>
      <w:r>
        <w:rPr>
          <w:color w:val="231F20"/>
        </w:rPr>
        <w:t>stakes</w:t>
      </w:r>
      <w:r>
        <w:rPr>
          <w:color w:val="231F20"/>
          <w:spacing w:val="-12"/>
        </w:rPr>
        <w:t xml:space="preserve"> </w:t>
      </w:r>
      <w:r>
        <w:rPr>
          <w:color w:val="231F20"/>
        </w:rPr>
        <w:t>and</w:t>
      </w:r>
      <w:r>
        <w:rPr>
          <w:color w:val="231F20"/>
          <w:spacing w:val="-12"/>
        </w:rPr>
        <w:t xml:space="preserve"> </w:t>
      </w:r>
      <w:r>
        <w:rPr>
          <w:color w:val="231F20"/>
        </w:rPr>
        <w:t>Hoằng</w:t>
      </w:r>
      <w:r>
        <w:rPr>
          <w:color w:val="231F20"/>
          <w:spacing w:val="-12"/>
        </w:rPr>
        <w:t xml:space="preserve"> </w:t>
      </w:r>
      <w:r>
        <w:rPr>
          <w:color w:val="231F20"/>
        </w:rPr>
        <w:t>Tháo entered</w:t>
      </w:r>
      <w:r>
        <w:rPr>
          <w:color w:val="231F20"/>
          <w:spacing w:val="-9"/>
        </w:rPr>
        <w:t xml:space="preserve"> </w:t>
      </w:r>
      <w:r>
        <w:rPr>
          <w:color w:val="231F20"/>
        </w:rPr>
        <w:t>the</w:t>
      </w:r>
      <w:r>
        <w:rPr>
          <w:color w:val="231F20"/>
          <w:spacing w:val="-9"/>
        </w:rPr>
        <w:t xml:space="preserve"> </w:t>
      </w:r>
      <w:r>
        <w:rPr>
          <w:color w:val="231F20"/>
        </w:rPr>
        <w:t>river</w:t>
      </w:r>
      <w:r>
        <w:rPr>
          <w:color w:val="231F20"/>
          <w:spacing w:val="-9"/>
        </w:rPr>
        <w:t xml:space="preserve"> </w:t>
      </w:r>
      <w:r>
        <w:rPr>
          <w:color w:val="231F20"/>
        </w:rPr>
        <w:t>without</w:t>
      </w:r>
      <w:r>
        <w:rPr>
          <w:color w:val="231F20"/>
          <w:spacing w:val="-9"/>
        </w:rPr>
        <w:t xml:space="preserve"> </w:t>
      </w:r>
      <w:r>
        <w:rPr>
          <w:color w:val="231F20"/>
        </w:rPr>
        <w:t>any</w:t>
      </w:r>
      <w:r>
        <w:rPr>
          <w:color w:val="231F20"/>
          <w:spacing w:val="-9"/>
        </w:rPr>
        <w:t xml:space="preserve"> </w:t>
      </w:r>
      <w:r>
        <w:rPr>
          <w:color w:val="231F20"/>
        </w:rPr>
        <w:t>suspicion.</w:t>
      </w:r>
      <w:r>
        <w:rPr>
          <w:color w:val="231F20"/>
          <w:spacing w:val="-9"/>
        </w:rPr>
        <w:t xml:space="preserve"> </w:t>
      </w:r>
      <w:r>
        <w:rPr>
          <w:color w:val="231F20"/>
        </w:rPr>
        <w:t>Ngô</w:t>
      </w:r>
      <w:r>
        <w:rPr>
          <w:color w:val="231F20"/>
          <w:spacing w:val="-9"/>
        </w:rPr>
        <w:t xml:space="preserve"> </w:t>
      </w:r>
      <w:r>
        <w:rPr>
          <w:color w:val="231F20"/>
        </w:rPr>
        <w:t>Quyền’s</w:t>
      </w:r>
      <w:r>
        <w:rPr>
          <w:color w:val="231F20"/>
          <w:spacing w:val="-9"/>
        </w:rPr>
        <w:t xml:space="preserve"> </w:t>
      </w:r>
      <w:r>
        <w:rPr>
          <w:color w:val="231F20"/>
        </w:rPr>
        <w:t>army</w:t>
      </w:r>
      <w:r>
        <w:rPr>
          <w:color w:val="231F20"/>
          <w:spacing w:val="-9"/>
        </w:rPr>
        <w:t xml:space="preserve"> </w:t>
      </w:r>
      <w:r>
        <w:rPr>
          <w:color w:val="231F20"/>
        </w:rPr>
        <w:t>came</w:t>
      </w:r>
      <w:r>
        <w:rPr>
          <w:color w:val="231F20"/>
          <w:spacing w:val="-9"/>
        </w:rPr>
        <w:t xml:space="preserve"> </w:t>
      </w:r>
      <w:r>
        <w:rPr>
          <w:color w:val="231F20"/>
        </w:rPr>
        <w:t>out</w:t>
      </w:r>
      <w:r>
        <w:rPr>
          <w:color w:val="231F20"/>
          <w:spacing w:val="-9"/>
        </w:rPr>
        <w:t xml:space="preserve"> </w:t>
      </w:r>
      <w:r>
        <w:rPr>
          <w:color w:val="231F20"/>
        </w:rPr>
        <w:t>in small boats to confront Hoằng Tháo and lured the big Chinese vessels into</w:t>
      </w:r>
      <w:r>
        <w:rPr>
          <w:color w:val="231F20"/>
          <w:spacing w:val="-12"/>
        </w:rPr>
        <w:t xml:space="preserve"> </w:t>
      </w:r>
      <w:r>
        <w:rPr>
          <w:color w:val="231F20"/>
        </w:rPr>
        <w:t>the</w:t>
      </w:r>
      <w:r>
        <w:rPr>
          <w:color w:val="231F20"/>
          <w:spacing w:val="-12"/>
        </w:rPr>
        <w:t xml:space="preserve"> </w:t>
      </w:r>
      <w:r>
        <w:rPr>
          <w:color w:val="231F20"/>
        </w:rPr>
        <w:t>staked</w:t>
      </w:r>
      <w:r>
        <w:rPr>
          <w:color w:val="231F20"/>
          <w:spacing w:val="-12"/>
        </w:rPr>
        <w:t xml:space="preserve"> </w:t>
      </w:r>
      <w:r>
        <w:rPr>
          <w:color w:val="231F20"/>
        </w:rPr>
        <w:t>area.</w:t>
      </w:r>
      <w:r>
        <w:rPr>
          <w:color w:val="231F20"/>
          <w:spacing w:val="-12"/>
        </w:rPr>
        <w:t xml:space="preserve"> </w:t>
      </w:r>
      <w:r>
        <w:rPr>
          <w:color w:val="231F20"/>
        </w:rPr>
        <w:t>When</w:t>
      </w:r>
      <w:r>
        <w:rPr>
          <w:color w:val="231F20"/>
          <w:spacing w:val="-12"/>
        </w:rPr>
        <w:t xml:space="preserve"> </w:t>
      </w:r>
      <w:r>
        <w:rPr>
          <w:color w:val="231F20"/>
        </w:rPr>
        <w:t>the</w:t>
      </w:r>
      <w:r>
        <w:rPr>
          <w:color w:val="231F20"/>
          <w:spacing w:val="-12"/>
        </w:rPr>
        <w:t xml:space="preserve"> </w:t>
      </w:r>
      <w:r>
        <w:rPr>
          <w:color w:val="231F20"/>
        </w:rPr>
        <w:t>tide</w:t>
      </w:r>
      <w:r>
        <w:rPr>
          <w:color w:val="231F20"/>
          <w:spacing w:val="-12"/>
        </w:rPr>
        <w:t xml:space="preserve"> </w:t>
      </w:r>
      <w:r>
        <w:rPr>
          <w:color w:val="231F20"/>
        </w:rPr>
        <w:t>ebbed</w:t>
      </w:r>
      <w:r>
        <w:rPr>
          <w:color w:val="231F20"/>
          <w:spacing w:val="-12"/>
        </w:rPr>
        <w:t xml:space="preserve"> </w:t>
      </w:r>
      <w:r>
        <w:rPr>
          <w:color w:val="231F20"/>
        </w:rPr>
        <w:t>the</w:t>
      </w:r>
      <w:r>
        <w:rPr>
          <w:color w:val="231F20"/>
          <w:spacing w:val="-12"/>
        </w:rPr>
        <w:t xml:space="preserve"> </w:t>
      </w:r>
      <w:r>
        <w:rPr>
          <w:color w:val="231F20"/>
        </w:rPr>
        <w:t>smaller</w:t>
      </w:r>
      <w:r>
        <w:rPr>
          <w:color w:val="231F20"/>
          <w:spacing w:val="-12"/>
        </w:rPr>
        <w:t xml:space="preserve"> </w:t>
      </w:r>
      <w:r>
        <w:rPr>
          <w:color w:val="231F20"/>
        </w:rPr>
        <w:t>Việt</w:t>
      </w:r>
      <w:r>
        <w:rPr>
          <w:color w:val="231F20"/>
          <w:spacing w:val="-12"/>
        </w:rPr>
        <w:t xml:space="preserve"> </w:t>
      </w:r>
      <w:r>
        <w:rPr>
          <w:color w:val="231F20"/>
        </w:rPr>
        <w:t>boats</w:t>
      </w:r>
      <w:r>
        <w:rPr>
          <w:color w:val="231F20"/>
          <w:spacing w:val="-12"/>
        </w:rPr>
        <w:t xml:space="preserve"> </w:t>
      </w:r>
      <w:r>
        <w:rPr>
          <w:color w:val="231F20"/>
        </w:rPr>
        <w:t>escaped into the reeds while the heavy Chinese ships were left stranded on the stakes.</w:t>
      </w:r>
      <w:r>
        <w:rPr>
          <w:color w:val="231F20"/>
          <w:spacing w:val="-8"/>
        </w:rPr>
        <w:t xml:space="preserve"> </w:t>
      </w:r>
      <w:r>
        <w:rPr>
          <w:color w:val="231F20"/>
        </w:rPr>
        <w:t>In</w:t>
      </w:r>
      <w:r>
        <w:rPr>
          <w:color w:val="231F20"/>
          <w:spacing w:val="-8"/>
        </w:rPr>
        <w:t xml:space="preserve"> </w:t>
      </w:r>
      <w:r>
        <w:rPr>
          <w:color w:val="231F20"/>
        </w:rPr>
        <w:t>a</w:t>
      </w:r>
      <w:r>
        <w:rPr>
          <w:color w:val="231F20"/>
          <w:spacing w:val="-8"/>
        </w:rPr>
        <w:t xml:space="preserve"> </w:t>
      </w:r>
      <w:r>
        <w:rPr>
          <w:color w:val="231F20"/>
        </w:rPr>
        <w:t>subsequent</w:t>
      </w:r>
      <w:r>
        <w:rPr>
          <w:color w:val="231F20"/>
          <w:spacing w:val="-8"/>
        </w:rPr>
        <w:t xml:space="preserve"> </w:t>
      </w:r>
      <w:r>
        <w:rPr>
          <w:color w:val="231F20"/>
        </w:rPr>
        <w:t>battle</w:t>
      </w:r>
      <w:r>
        <w:rPr>
          <w:color w:val="231F20"/>
          <w:spacing w:val="-8"/>
        </w:rPr>
        <w:t xml:space="preserve"> </w:t>
      </w:r>
      <w:r>
        <w:rPr>
          <w:color w:val="231F20"/>
        </w:rPr>
        <w:t>Hoằng</w:t>
      </w:r>
      <w:r>
        <w:rPr>
          <w:color w:val="231F20"/>
          <w:spacing w:val="-8"/>
        </w:rPr>
        <w:t xml:space="preserve"> </w:t>
      </w:r>
      <w:r>
        <w:rPr>
          <w:color w:val="231F20"/>
        </w:rPr>
        <w:t>Tháo</w:t>
      </w:r>
      <w:r>
        <w:rPr>
          <w:color w:val="231F20"/>
          <w:spacing w:val="-8"/>
        </w:rPr>
        <w:t xml:space="preserve"> </w:t>
      </w:r>
      <w:r>
        <w:rPr>
          <w:color w:val="231F20"/>
        </w:rPr>
        <w:t>was</w:t>
      </w:r>
      <w:r>
        <w:rPr>
          <w:color w:val="231F20"/>
          <w:spacing w:val="-8"/>
        </w:rPr>
        <w:t xml:space="preserve"> </w:t>
      </w:r>
      <w:r>
        <w:rPr>
          <w:color w:val="231F20"/>
        </w:rPr>
        <w:t>captured</w:t>
      </w:r>
      <w:r>
        <w:rPr>
          <w:color w:val="231F20"/>
          <w:spacing w:val="-8"/>
        </w:rPr>
        <w:t xml:space="preserve"> </w:t>
      </w:r>
      <w:r>
        <w:rPr>
          <w:color w:val="231F20"/>
        </w:rPr>
        <w:t>and</w:t>
      </w:r>
      <w:r>
        <w:rPr>
          <w:color w:val="231F20"/>
          <w:spacing w:val="-8"/>
        </w:rPr>
        <w:t xml:space="preserve"> </w:t>
      </w:r>
      <w:r>
        <w:rPr>
          <w:color w:val="231F20"/>
        </w:rPr>
        <w:t>killed.</w:t>
      </w:r>
      <w:r>
        <w:rPr>
          <w:color w:val="231F20"/>
          <w:spacing w:val="-8"/>
        </w:rPr>
        <w:t xml:space="preserve"> </w:t>
      </w:r>
      <w:r>
        <w:rPr>
          <w:color w:val="231F20"/>
        </w:rPr>
        <w:t>The Chinese armada was routed and Ngô Quyền claimed v</w:t>
      </w:r>
      <w:r>
        <w:rPr>
          <w:color w:val="231F20"/>
        </w:rPr>
        <w:t>ictory. In the spring of 939 Ngô Quyền proclaimed himself king of the Việt and launched the Ngô dynasty and a lasting independence of the Việt.</w:t>
      </w:r>
      <w:r>
        <w:rPr>
          <w:color w:val="231F20"/>
          <w:position w:val="7"/>
          <w:sz w:val="16"/>
        </w:rPr>
        <w:t>75</w:t>
      </w:r>
    </w:p>
    <w:p w:rsidR="009E0961" w:rsidRDefault="009E0961">
      <w:pPr>
        <w:pStyle w:val="BodyText"/>
        <w:spacing w:before="4"/>
        <w:rPr>
          <w:sz w:val="24"/>
        </w:rPr>
      </w:pPr>
    </w:p>
    <w:p w:rsidR="009E0961" w:rsidRDefault="00183599">
      <w:pPr>
        <w:pStyle w:val="Heading2"/>
        <w:spacing w:before="116"/>
        <w:ind w:left="2669" w:right="0"/>
        <w:jc w:val="left"/>
      </w:pPr>
      <w:r>
        <w:rPr>
          <w:color w:val="231F20"/>
        </w:rPr>
        <w:t>c</w:t>
      </w:r>
      <w:r>
        <w:rPr>
          <w:smallCaps/>
          <w:color w:val="231F20"/>
        </w:rPr>
        <w:t>onse</w:t>
      </w:r>
      <w:r>
        <w:rPr>
          <w:color w:val="231F20"/>
        </w:rPr>
        <w:t>q</w:t>
      </w:r>
      <w:r>
        <w:rPr>
          <w:smallCaps/>
          <w:color w:val="231F20"/>
        </w:rPr>
        <w:t>uen</w:t>
      </w:r>
      <w:r>
        <w:rPr>
          <w:color w:val="231F20"/>
        </w:rPr>
        <w:t>c</w:t>
      </w:r>
      <w:r>
        <w:rPr>
          <w:smallCaps/>
          <w:color w:val="231F20"/>
        </w:rPr>
        <w:t>es</w:t>
      </w:r>
      <w:r>
        <w:rPr>
          <w:color w:val="231F20"/>
          <w:spacing w:val="69"/>
        </w:rPr>
        <w:t xml:space="preserve"> </w:t>
      </w:r>
      <w:r>
        <w:rPr>
          <w:smallCaps/>
          <w:color w:val="231F20"/>
        </w:rPr>
        <w:t>of</w:t>
      </w:r>
      <w:r>
        <w:rPr>
          <w:color w:val="231F20"/>
          <w:spacing w:val="70"/>
        </w:rPr>
        <w:t xml:space="preserve"> </w:t>
      </w:r>
      <w:r>
        <w:rPr>
          <w:color w:val="231F20"/>
        </w:rPr>
        <w:t>c</w:t>
      </w:r>
      <w:r>
        <w:rPr>
          <w:smallCaps/>
          <w:color w:val="231F20"/>
        </w:rPr>
        <w:t>hinese</w:t>
      </w:r>
      <w:r>
        <w:rPr>
          <w:color w:val="231F20"/>
          <w:spacing w:val="53"/>
          <w:w w:val="150"/>
        </w:rPr>
        <w:t xml:space="preserve"> </w:t>
      </w:r>
      <w:r>
        <w:rPr>
          <w:smallCaps/>
          <w:color w:val="231F20"/>
          <w:spacing w:val="-4"/>
        </w:rPr>
        <w:t>rule</w:t>
      </w:r>
    </w:p>
    <w:p w:rsidR="009E0961" w:rsidRDefault="009E0961">
      <w:pPr>
        <w:pStyle w:val="BodyText"/>
        <w:spacing w:before="10"/>
        <w:rPr>
          <w:sz w:val="30"/>
        </w:rPr>
      </w:pPr>
    </w:p>
    <w:p w:rsidR="009E0961" w:rsidRDefault="00183599">
      <w:pPr>
        <w:pStyle w:val="BodyText"/>
        <w:spacing w:line="256" w:lineRule="auto"/>
        <w:ind w:left="1474" w:right="729"/>
        <w:jc w:val="both"/>
      </w:pPr>
      <w:r>
        <w:rPr>
          <w:color w:val="231F20"/>
        </w:rPr>
        <w:t xml:space="preserve">After ten centuries of Chinese tutelage from the second century </w:t>
      </w:r>
      <w:r>
        <w:rPr>
          <w:smallCaps/>
          <w:color w:val="231F20"/>
        </w:rPr>
        <w:t>b</w:t>
      </w:r>
      <w:r>
        <w:rPr>
          <w:color w:val="231F20"/>
        </w:rPr>
        <w:t>c</w:t>
      </w:r>
      <w:r>
        <w:rPr>
          <w:smallCaps/>
          <w:color w:val="231F20"/>
        </w:rPr>
        <w:t>e</w:t>
      </w:r>
      <w:r>
        <w:rPr>
          <w:color w:val="231F20"/>
        </w:rPr>
        <w:t xml:space="preserve"> to 939 c</w:t>
      </w:r>
      <w:r>
        <w:rPr>
          <w:smallCaps/>
          <w:color w:val="231F20"/>
        </w:rPr>
        <w:t>e</w:t>
      </w:r>
      <w:r>
        <w:rPr>
          <w:color w:val="231F20"/>
        </w:rPr>
        <w:t>, the cities of the delta absorbed massive transfers of Chinese customs</w:t>
      </w:r>
      <w:r>
        <w:rPr>
          <w:color w:val="231F20"/>
          <w:spacing w:val="-7"/>
        </w:rPr>
        <w:t xml:space="preserve"> </w:t>
      </w:r>
      <w:r>
        <w:rPr>
          <w:color w:val="231F20"/>
        </w:rPr>
        <w:t>and</w:t>
      </w:r>
      <w:r>
        <w:rPr>
          <w:color w:val="231F20"/>
          <w:spacing w:val="-7"/>
        </w:rPr>
        <w:t xml:space="preserve"> </w:t>
      </w:r>
      <w:r>
        <w:rPr>
          <w:color w:val="231F20"/>
        </w:rPr>
        <w:t>practices</w:t>
      </w:r>
      <w:r>
        <w:rPr>
          <w:color w:val="231F20"/>
          <w:spacing w:val="-7"/>
        </w:rPr>
        <w:t xml:space="preserve"> </w:t>
      </w:r>
      <w:r>
        <w:rPr>
          <w:color w:val="231F20"/>
        </w:rPr>
        <w:t>from</w:t>
      </w:r>
      <w:r>
        <w:rPr>
          <w:color w:val="231F20"/>
          <w:spacing w:val="-7"/>
        </w:rPr>
        <w:t xml:space="preserve"> </w:t>
      </w:r>
      <w:r>
        <w:rPr>
          <w:color w:val="231F20"/>
        </w:rPr>
        <w:t>a</w:t>
      </w:r>
      <w:r>
        <w:rPr>
          <w:color w:val="231F20"/>
          <w:spacing w:val="-7"/>
        </w:rPr>
        <w:t xml:space="preserve"> </w:t>
      </w:r>
      <w:r>
        <w:rPr>
          <w:color w:val="231F20"/>
        </w:rPr>
        <w:t>stream</w:t>
      </w:r>
      <w:r>
        <w:rPr>
          <w:color w:val="231F20"/>
          <w:spacing w:val="-7"/>
        </w:rPr>
        <w:t xml:space="preserve"> </w:t>
      </w:r>
      <w:r>
        <w:rPr>
          <w:color w:val="231F20"/>
        </w:rPr>
        <w:t>of</w:t>
      </w:r>
      <w:r>
        <w:rPr>
          <w:color w:val="231F20"/>
          <w:spacing w:val="-7"/>
        </w:rPr>
        <w:t xml:space="preserve"> </w:t>
      </w:r>
      <w:r>
        <w:rPr>
          <w:color w:val="231F20"/>
        </w:rPr>
        <w:t>sophisticated</w:t>
      </w:r>
      <w:r>
        <w:rPr>
          <w:color w:val="231F20"/>
          <w:spacing w:val="-7"/>
        </w:rPr>
        <w:t xml:space="preserve"> </w:t>
      </w:r>
      <w:r>
        <w:rPr>
          <w:color w:val="231F20"/>
        </w:rPr>
        <w:t>immigrants.</w:t>
      </w:r>
      <w:r>
        <w:rPr>
          <w:color w:val="231F20"/>
          <w:spacing w:val="-7"/>
        </w:rPr>
        <w:t xml:space="preserve"> </w:t>
      </w:r>
      <w:r>
        <w:rPr>
          <w:color w:val="231F20"/>
        </w:rPr>
        <w:t xml:space="preserve">They brought Chinese political theories, social organization, bureaucratic </w:t>
      </w:r>
      <w:r>
        <w:rPr>
          <w:color w:val="231F20"/>
          <w:spacing w:val="-4"/>
        </w:rPr>
        <w:t>practices</w:t>
      </w:r>
      <w:r>
        <w:rPr>
          <w:color w:val="231F20"/>
          <w:spacing w:val="-8"/>
        </w:rPr>
        <w:t xml:space="preserve"> </w:t>
      </w:r>
      <w:r>
        <w:rPr>
          <w:color w:val="231F20"/>
          <w:spacing w:val="-4"/>
        </w:rPr>
        <w:t>and</w:t>
      </w:r>
      <w:r>
        <w:rPr>
          <w:color w:val="231F20"/>
          <w:spacing w:val="-8"/>
        </w:rPr>
        <w:t xml:space="preserve"> </w:t>
      </w:r>
      <w:r>
        <w:rPr>
          <w:color w:val="231F20"/>
          <w:spacing w:val="-4"/>
        </w:rPr>
        <w:t>religious</w:t>
      </w:r>
      <w:r>
        <w:rPr>
          <w:color w:val="231F20"/>
          <w:spacing w:val="-8"/>
        </w:rPr>
        <w:t xml:space="preserve"> </w:t>
      </w:r>
      <w:r>
        <w:rPr>
          <w:color w:val="231F20"/>
          <w:spacing w:val="-4"/>
        </w:rPr>
        <w:t>beliefs.</w:t>
      </w:r>
      <w:r>
        <w:rPr>
          <w:color w:val="231F20"/>
          <w:spacing w:val="-4"/>
          <w:position w:val="7"/>
          <w:sz w:val="16"/>
        </w:rPr>
        <w:t>76</w:t>
      </w:r>
      <w:r>
        <w:rPr>
          <w:color w:val="231F20"/>
          <w:spacing w:val="6"/>
          <w:position w:val="7"/>
          <w:sz w:val="16"/>
        </w:rPr>
        <w:t xml:space="preserve"> </w:t>
      </w:r>
      <w:r>
        <w:rPr>
          <w:color w:val="231F20"/>
          <w:spacing w:val="-4"/>
        </w:rPr>
        <w:t>The</w:t>
      </w:r>
      <w:r>
        <w:rPr>
          <w:color w:val="231F20"/>
          <w:spacing w:val="-8"/>
        </w:rPr>
        <w:t xml:space="preserve"> </w:t>
      </w:r>
      <w:r>
        <w:rPr>
          <w:color w:val="231F20"/>
          <w:spacing w:val="-4"/>
        </w:rPr>
        <w:t>urban</w:t>
      </w:r>
      <w:r>
        <w:rPr>
          <w:color w:val="231F20"/>
          <w:spacing w:val="-8"/>
        </w:rPr>
        <w:t xml:space="preserve"> </w:t>
      </w:r>
      <w:r>
        <w:rPr>
          <w:color w:val="231F20"/>
          <w:spacing w:val="-4"/>
        </w:rPr>
        <w:t>populat</w:t>
      </w:r>
      <w:r>
        <w:rPr>
          <w:color w:val="231F20"/>
          <w:spacing w:val="-4"/>
        </w:rPr>
        <w:t>ion</w:t>
      </w:r>
      <w:r>
        <w:rPr>
          <w:color w:val="231F20"/>
          <w:spacing w:val="-8"/>
        </w:rPr>
        <w:t xml:space="preserve"> </w:t>
      </w:r>
      <w:r>
        <w:rPr>
          <w:color w:val="231F20"/>
          <w:spacing w:val="-4"/>
        </w:rPr>
        <w:t>was</w:t>
      </w:r>
      <w:r>
        <w:rPr>
          <w:color w:val="231F20"/>
          <w:spacing w:val="-8"/>
        </w:rPr>
        <w:t xml:space="preserve"> </w:t>
      </w:r>
      <w:r>
        <w:rPr>
          <w:color w:val="231F20"/>
          <w:spacing w:val="-4"/>
        </w:rPr>
        <w:t>all</w:t>
      </w:r>
      <w:r>
        <w:rPr>
          <w:color w:val="231F20"/>
          <w:spacing w:val="-8"/>
        </w:rPr>
        <w:t xml:space="preserve"> </w:t>
      </w:r>
      <w:r>
        <w:rPr>
          <w:color w:val="231F20"/>
          <w:spacing w:val="-4"/>
        </w:rPr>
        <w:t>but</w:t>
      </w:r>
      <w:r>
        <w:rPr>
          <w:color w:val="231F20"/>
          <w:spacing w:val="-8"/>
        </w:rPr>
        <w:t xml:space="preserve"> </w:t>
      </w:r>
      <w:r>
        <w:rPr>
          <w:color w:val="231F20"/>
          <w:spacing w:val="-4"/>
        </w:rPr>
        <w:t xml:space="preserve">Chinese </w:t>
      </w:r>
      <w:r>
        <w:rPr>
          <w:color w:val="231F20"/>
        </w:rPr>
        <w:t>yet</w:t>
      </w:r>
      <w:r>
        <w:rPr>
          <w:color w:val="231F20"/>
          <w:spacing w:val="-11"/>
        </w:rPr>
        <w:t xml:space="preserve"> </w:t>
      </w:r>
      <w:r>
        <w:rPr>
          <w:color w:val="231F20"/>
        </w:rPr>
        <w:t>the</w:t>
      </w:r>
      <w:r>
        <w:rPr>
          <w:color w:val="231F20"/>
          <w:spacing w:val="-11"/>
        </w:rPr>
        <w:t xml:space="preserve"> </w:t>
      </w:r>
      <w:r>
        <w:rPr>
          <w:color w:val="231F20"/>
        </w:rPr>
        <w:t>new</w:t>
      </w:r>
      <w:r>
        <w:rPr>
          <w:color w:val="231F20"/>
          <w:spacing w:val="-11"/>
        </w:rPr>
        <w:t xml:space="preserve"> </w:t>
      </w:r>
      <w:r>
        <w:rPr>
          <w:color w:val="231F20"/>
        </w:rPr>
        <w:t>isolation</w:t>
      </w:r>
      <w:r>
        <w:rPr>
          <w:color w:val="231F20"/>
          <w:spacing w:val="-11"/>
        </w:rPr>
        <w:t xml:space="preserve"> </w:t>
      </w:r>
      <w:r>
        <w:rPr>
          <w:color w:val="231F20"/>
        </w:rPr>
        <w:t>from</w:t>
      </w:r>
      <w:r>
        <w:rPr>
          <w:color w:val="231F20"/>
          <w:spacing w:val="-11"/>
        </w:rPr>
        <w:t xml:space="preserve"> </w:t>
      </w:r>
      <w:r>
        <w:rPr>
          <w:color w:val="231F20"/>
        </w:rPr>
        <w:t>China</w:t>
      </w:r>
      <w:r>
        <w:rPr>
          <w:color w:val="231F20"/>
          <w:spacing w:val="-11"/>
        </w:rPr>
        <w:t xml:space="preserve"> </w:t>
      </w:r>
      <w:r>
        <w:rPr>
          <w:color w:val="231F20"/>
        </w:rPr>
        <w:t>gradually</w:t>
      </w:r>
      <w:r>
        <w:rPr>
          <w:color w:val="231F20"/>
          <w:spacing w:val="-11"/>
        </w:rPr>
        <w:t xml:space="preserve"> </w:t>
      </w:r>
      <w:r>
        <w:rPr>
          <w:color w:val="231F20"/>
        </w:rPr>
        <w:t>led</w:t>
      </w:r>
      <w:r>
        <w:rPr>
          <w:color w:val="231F20"/>
          <w:spacing w:val="-11"/>
        </w:rPr>
        <w:t xml:space="preserve"> </w:t>
      </w:r>
      <w:r>
        <w:rPr>
          <w:color w:val="231F20"/>
        </w:rPr>
        <w:t>to</w:t>
      </w:r>
      <w:r>
        <w:rPr>
          <w:color w:val="231F20"/>
          <w:spacing w:val="-11"/>
        </w:rPr>
        <w:t xml:space="preserve"> </w:t>
      </w:r>
      <w:r>
        <w:rPr>
          <w:color w:val="231F20"/>
        </w:rPr>
        <w:t>an</w:t>
      </w:r>
      <w:r>
        <w:rPr>
          <w:color w:val="231F20"/>
          <w:spacing w:val="-11"/>
        </w:rPr>
        <w:t xml:space="preserve"> </w:t>
      </w:r>
      <w:r>
        <w:rPr>
          <w:color w:val="231F20"/>
        </w:rPr>
        <w:t>end</w:t>
      </w:r>
      <w:r>
        <w:rPr>
          <w:color w:val="231F20"/>
          <w:spacing w:val="-11"/>
        </w:rPr>
        <w:t xml:space="preserve"> </w:t>
      </w:r>
      <w:r>
        <w:rPr>
          <w:color w:val="231F20"/>
        </w:rPr>
        <w:t>to</w:t>
      </w:r>
      <w:r>
        <w:rPr>
          <w:color w:val="231F20"/>
          <w:spacing w:val="-11"/>
        </w:rPr>
        <w:t xml:space="preserve"> </w:t>
      </w:r>
      <w:r>
        <w:rPr>
          <w:color w:val="231F20"/>
        </w:rPr>
        <w:t>bilingualism and</w:t>
      </w:r>
      <w:r>
        <w:rPr>
          <w:color w:val="231F20"/>
          <w:spacing w:val="-7"/>
        </w:rPr>
        <w:t xml:space="preserve"> </w:t>
      </w:r>
      <w:r>
        <w:rPr>
          <w:color w:val="231F20"/>
        </w:rPr>
        <w:t>a</w:t>
      </w:r>
      <w:r>
        <w:rPr>
          <w:color w:val="231F20"/>
          <w:spacing w:val="-7"/>
        </w:rPr>
        <w:t xml:space="preserve"> </w:t>
      </w:r>
      <w:r>
        <w:rPr>
          <w:color w:val="231F20"/>
        </w:rPr>
        <w:t>fusion</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Han-Tang</w:t>
      </w:r>
      <w:r>
        <w:rPr>
          <w:color w:val="231F20"/>
          <w:spacing w:val="-7"/>
        </w:rPr>
        <w:t xml:space="preserve"> </w:t>
      </w:r>
      <w:r>
        <w:rPr>
          <w:color w:val="231F20"/>
        </w:rPr>
        <w:t>language</w:t>
      </w:r>
      <w:r>
        <w:rPr>
          <w:color w:val="231F20"/>
          <w:spacing w:val="-7"/>
        </w:rPr>
        <w:t xml:space="preserve"> </w:t>
      </w:r>
      <w:r>
        <w:rPr>
          <w:color w:val="231F20"/>
        </w:rPr>
        <w:t>with</w:t>
      </w:r>
      <w:r>
        <w:rPr>
          <w:color w:val="231F20"/>
          <w:spacing w:val="-7"/>
        </w:rPr>
        <w:t xml:space="preserve"> </w:t>
      </w:r>
      <w:r>
        <w:rPr>
          <w:color w:val="231F20"/>
        </w:rPr>
        <w:t>the</w:t>
      </w:r>
      <w:r>
        <w:rPr>
          <w:color w:val="231F20"/>
          <w:spacing w:val="-7"/>
        </w:rPr>
        <w:t xml:space="preserve"> </w:t>
      </w:r>
      <w:r>
        <w:rPr>
          <w:color w:val="231F20"/>
        </w:rPr>
        <w:t>indigenous</w:t>
      </w:r>
      <w:r>
        <w:rPr>
          <w:color w:val="231F20"/>
          <w:spacing w:val="-7"/>
        </w:rPr>
        <w:t xml:space="preserve"> </w:t>
      </w:r>
      <w:r>
        <w:rPr>
          <w:color w:val="231F20"/>
        </w:rPr>
        <w:t xml:space="preserve">Proto-Việt- Mường of the countryside. The hybrid language, written in demotic characters not readable by Chinese, made for growing and distinct dif- ferences from China. Only at the official level was the bilingualism </w:t>
      </w:r>
      <w:r>
        <w:rPr>
          <w:color w:val="231F20"/>
          <w:spacing w:val="-2"/>
        </w:rPr>
        <w:t>maintained,</w:t>
      </w:r>
      <w:r>
        <w:rPr>
          <w:color w:val="231F20"/>
          <w:spacing w:val="-8"/>
        </w:rPr>
        <w:t xml:space="preserve"> </w:t>
      </w:r>
      <w:r>
        <w:rPr>
          <w:color w:val="231F20"/>
          <w:spacing w:val="-2"/>
        </w:rPr>
        <w:t>for</w:t>
      </w:r>
      <w:r>
        <w:rPr>
          <w:color w:val="231F20"/>
          <w:spacing w:val="-8"/>
        </w:rPr>
        <w:t xml:space="preserve"> </w:t>
      </w:r>
      <w:r>
        <w:rPr>
          <w:color w:val="231F20"/>
          <w:spacing w:val="-2"/>
        </w:rPr>
        <w:t>classical</w:t>
      </w:r>
      <w:r>
        <w:rPr>
          <w:color w:val="231F20"/>
          <w:spacing w:val="-8"/>
        </w:rPr>
        <w:t xml:space="preserve"> </w:t>
      </w:r>
      <w:r>
        <w:rPr>
          <w:color w:val="231F20"/>
          <w:spacing w:val="-2"/>
        </w:rPr>
        <w:t>literary</w:t>
      </w:r>
      <w:r>
        <w:rPr>
          <w:color w:val="231F20"/>
          <w:spacing w:val="-8"/>
        </w:rPr>
        <w:t xml:space="preserve"> </w:t>
      </w:r>
      <w:r>
        <w:rPr>
          <w:color w:val="231F20"/>
          <w:spacing w:val="-2"/>
        </w:rPr>
        <w:t>Chi</w:t>
      </w:r>
      <w:r>
        <w:rPr>
          <w:color w:val="231F20"/>
          <w:spacing w:val="-2"/>
        </w:rPr>
        <w:t>nese</w:t>
      </w:r>
      <w:r>
        <w:rPr>
          <w:color w:val="231F20"/>
          <w:spacing w:val="-8"/>
        </w:rPr>
        <w:t xml:space="preserve"> </w:t>
      </w:r>
      <w:r>
        <w:rPr>
          <w:color w:val="231F20"/>
          <w:spacing w:val="-2"/>
        </w:rPr>
        <w:t>was</w:t>
      </w:r>
      <w:r>
        <w:rPr>
          <w:color w:val="231F20"/>
          <w:spacing w:val="-8"/>
        </w:rPr>
        <w:t xml:space="preserve"> </w:t>
      </w:r>
      <w:r>
        <w:rPr>
          <w:color w:val="231F20"/>
          <w:spacing w:val="-2"/>
        </w:rPr>
        <w:t>the</w:t>
      </w:r>
      <w:r>
        <w:rPr>
          <w:color w:val="231F20"/>
          <w:spacing w:val="-8"/>
        </w:rPr>
        <w:t xml:space="preserve"> </w:t>
      </w:r>
      <w:r>
        <w:rPr>
          <w:color w:val="231F20"/>
          <w:spacing w:val="-2"/>
        </w:rPr>
        <w:t>medium</w:t>
      </w:r>
      <w:r>
        <w:rPr>
          <w:color w:val="231F20"/>
          <w:spacing w:val="-8"/>
        </w:rPr>
        <w:t xml:space="preserve"> </w:t>
      </w:r>
      <w:r>
        <w:rPr>
          <w:color w:val="231F20"/>
          <w:spacing w:val="-2"/>
        </w:rPr>
        <w:t>of</w:t>
      </w:r>
      <w:r>
        <w:rPr>
          <w:color w:val="231F20"/>
          <w:spacing w:val="-8"/>
        </w:rPr>
        <w:t xml:space="preserve"> </w:t>
      </w:r>
      <w:r>
        <w:rPr>
          <w:color w:val="231F20"/>
          <w:spacing w:val="-2"/>
        </w:rPr>
        <w:t xml:space="preserve">officialdom </w:t>
      </w:r>
      <w:r>
        <w:rPr>
          <w:color w:val="231F20"/>
        </w:rPr>
        <w:t>as late as 1919.</w:t>
      </w:r>
    </w:p>
    <w:p w:rsidR="009E0961" w:rsidRDefault="00183599">
      <w:pPr>
        <w:pStyle w:val="BodyText"/>
        <w:spacing w:line="256" w:lineRule="auto"/>
        <w:ind w:left="1473" w:right="728" w:firstLine="341"/>
        <w:jc w:val="both"/>
      </w:pPr>
      <w:r>
        <w:rPr>
          <w:color w:val="231F20"/>
        </w:rPr>
        <w:t>The</w:t>
      </w:r>
      <w:r>
        <w:rPr>
          <w:color w:val="231F20"/>
          <w:spacing w:val="-6"/>
        </w:rPr>
        <w:t xml:space="preserve"> </w:t>
      </w:r>
      <w:r>
        <w:rPr>
          <w:color w:val="231F20"/>
        </w:rPr>
        <w:t>remoteness</w:t>
      </w:r>
      <w:r>
        <w:rPr>
          <w:color w:val="231F20"/>
          <w:spacing w:val="-6"/>
        </w:rPr>
        <w:t xml:space="preserve"> </w:t>
      </w:r>
      <w:r>
        <w:rPr>
          <w:color w:val="231F20"/>
        </w:rPr>
        <w:t>of</w:t>
      </w:r>
      <w:r>
        <w:rPr>
          <w:color w:val="231F20"/>
          <w:spacing w:val="-5"/>
        </w:rPr>
        <w:t xml:space="preserve"> </w:t>
      </w:r>
      <w:r>
        <w:rPr>
          <w:color w:val="231F20"/>
        </w:rPr>
        <w:t>Giao</w:t>
      </w:r>
      <w:r>
        <w:rPr>
          <w:color w:val="231F20"/>
          <w:spacing w:val="-6"/>
        </w:rPr>
        <w:t xml:space="preserve"> </w:t>
      </w:r>
      <w:r>
        <w:rPr>
          <w:color w:val="231F20"/>
        </w:rPr>
        <w:t>province</w:t>
      </w:r>
      <w:r>
        <w:rPr>
          <w:color w:val="231F20"/>
          <w:spacing w:val="-6"/>
        </w:rPr>
        <w:t xml:space="preserve"> </w:t>
      </w:r>
      <w:r>
        <w:rPr>
          <w:color w:val="231F20"/>
        </w:rPr>
        <w:t>was</w:t>
      </w:r>
      <w:r>
        <w:rPr>
          <w:color w:val="231F20"/>
          <w:spacing w:val="-6"/>
        </w:rPr>
        <w:t xml:space="preserve"> </w:t>
      </w:r>
      <w:r>
        <w:rPr>
          <w:color w:val="231F20"/>
        </w:rPr>
        <w:t>the</w:t>
      </w:r>
      <w:r>
        <w:rPr>
          <w:color w:val="231F20"/>
          <w:spacing w:val="-6"/>
        </w:rPr>
        <w:t xml:space="preserve"> </w:t>
      </w:r>
      <w:r>
        <w:rPr>
          <w:color w:val="231F20"/>
        </w:rPr>
        <w:t>second</w:t>
      </w:r>
      <w:r>
        <w:rPr>
          <w:color w:val="231F20"/>
          <w:spacing w:val="-6"/>
        </w:rPr>
        <w:t xml:space="preserve"> </w:t>
      </w:r>
      <w:r>
        <w:rPr>
          <w:color w:val="231F20"/>
        </w:rPr>
        <w:t>factor</w:t>
      </w:r>
      <w:r>
        <w:rPr>
          <w:color w:val="231F20"/>
          <w:spacing w:val="-6"/>
        </w:rPr>
        <w:t xml:space="preserve"> </w:t>
      </w:r>
      <w:r>
        <w:rPr>
          <w:color w:val="231F20"/>
        </w:rPr>
        <w:t>making</w:t>
      </w:r>
      <w:r>
        <w:rPr>
          <w:color w:val="231F20"/>
          <w:spacing w:val="-5"/>
        </w:rPr>
        <w:t xml:space="preserve"> </w:t>
      </w:r>
      <w:r>
        <w:rPr>
          <w:color w:val="231F20"/>
        </w:rPr>
        <w:t>for distinctness. Many generations of Chinese settling in this territory had brought</w:t>
      </w:r>
      <w:r>
        <w:rPr>
          <w:color w:val="231F20"/>
          <w:spacing w:val="-14"/>
        </w:rPr>
        <w:t xml:space="preserve"> </w:t>
      </w:r>
      <w:r>
        <w:rPr>
          <w:color w:val="231F20"/>
        </w:rPr>
        <w:t>their</w:t>
      </w:r>
      <w:r>
        <w:rPr>
          <w:color w:val="231F20"/>
          <w:spacing w:val="-13"/>
        </w:rPr>
        <w:t xml:space="preserve"> </w:t>
      </w:r>
      <w:r>
        <w:rPr>
          <w:color w:val="231F20"/>
        </w:rPr>
        <w:t>own</w:t>
      </w:r>
      <w:r>
        <w:rPr>
          <w:color w:val="231F20"/>
          <w:spacing w:val="-13"/>
        </w:rPr>
        <w:t xml:space="preserve"> </w:t>
      </w:r>
      <w:r>
        <w:rPr>
          <w:color w:val="231F20"/>
        </w:rPr>
        <w:t>way</w:t>
      </w:r>
      <w:r>
        <w:rPr>
          <w:color w:val="231F20"/>
          <w:spacing w:val="-13"/>
        </w:rPr>
        <w:t xml:space="preserve"> </w:t>
      </w:r>
      <w:r>
        <w:rPr>
          <w:color w:val="231F20"/>
        </w:rPr>
        <w:t>of</w:t>
      </w:r>
      <w:r>
        <w:rPr>
          <w:color w:val="231F20"/>
          <w:spacing w:val="-13"/>
        </w:rPr>
        <w:t xml:space="preserve"> </w:t>
      </w:r>
      <w:r>
        <w:rPr>
          <w:color w:val="231F20"/>
        </w:rPr>
        <w:t>life,</w:t>
      </w:r>
      <w:r>
        <w:rPr>
          <w:color w:val="231F20"/>
          <w:spacing w:val="-13"/>
        </w:rPr>
        <w:t xml:space="preserve"> </w:t>
      </w:r>
      <w:r>
        <w:rPr>
          <w:color w:val="231F20"/>
        </w:rPr>
        <w:t>language</w:t>
      </w:r>
      <w:r>
        <w:rPr>
          <w:color w:val="231F20"/>
          <w:spacing w:val="-13"/>
        </w:rPr>
        <w:t xml:space="preserve"> </w:t>
      </w:r>
      <w:r>
        <w:rPr>
          <w:color w:val="231F20"/>
        </w:rPr>
        <w:t>and</w:t>
      </w:r>
      <w:r>
        <w:rPr>
          <w:color w:val="231F20"/>
          <w:spacing w:val="-13"/>
        </w:rPr>
        <w:t xml:space="preserve"> </w:t>
      </w:r>
      <w:r>
        <w:rPr>
          <w:color w:val="231F20"/>
        </w:rPr>
        <w:t>customs.</w:t>
      </w:r>
      <w:r>
        <w:rPr>
          <w:color w:val="231F20"/>
          <w:spacing w:val="-14"/>
        </w:rPr>
        <w:t xml:space="preserve"> </w:t>
      </w:r>
      <w:r>
        <w:rPr>
          <w:color w:val="231F20"/>
        </w:rPr>
        <w:t>Taylor</w:t>
      </w:r>
      <w:r>
        <w:rPr>
          <w:color w:val="231F20"/>
          <w:spacing w:val="-13"/>
        </w:rPr>
        <w:t xml:space="preserve"> </w:t>
      </w:r>
      <w:r>
        <w:rPr>
          <w:color w:val="231F20"/>
        </w:rPr>
        <w:t>says</w:t>
      </w:r>
      <w:r>
        <w:rPr>
          <w:color w:val="231F20"/>
          <w:spacing w:val="-13"/>
        </w:rPr>
        <w:t xml:space="preserve"> </w:t>
      </w:r>
      <w:r>
        <w:rPr>
          <w:color w:val="231F20"/>
        </w:rPr>
        <w:t>of</w:t>
      </w:r>
      <w:r>
        <w:rPr>
          <w:color w:val="231F20"/>
          <w:spacing w:val="-13"/>
        </w:rPr>
        <w:t xml:space="preserve"> </w:t>
      </w:r>
      <w:r>
        <w:rPr>
          <w:color w:val="231F20"/>
        </w:rPr>
        <w:t>this period: ‘During this millennium, these people were eventually cut off from the north and gradually faded into the local population through a process</w:t>
      </w:r>
      <w:r>
        <w:rPr>
          <w:color w:val="231F20"/>
          <w:spacing w:val="-14"/>
        </w:rPr>
        <w:t xml:space="preserve"> </w:t>
      </w:r>
      <w:r>
        <w:rPr>
          <w:color w:val="231F20"/>
        </w:rPr>
        <w:t>of</w:t>
      </w:r>
      <w:r>
        <w:rPr>
          <w:color w:val="231F20"/>
          <w:spacing w:val="-13"/>
        </w:rPr>
        <w:t xml:space="preserve"> </w:t>
      </w:r>
      <w:r>
        <w:rPr>
          <w:color w:val="231F20"/>
        </w:rPr>
        <w:t>mutual</w:t>
      </w:r>
      <w:r>
        <w:rPr>
          <w:color w:val="231F20"/>
          <w:spacing w:val="-13"/>
        </w:rPr>
        <w:t xml:space="preserve"> </w:t>
      </w:r>
      <w:r>
        <w:rPr>
          <w:color w:val="231F20"/>
        </w:rPr>
        <w:t>absorption</w:t>
      </w:r>
      <w:r>
        <w:rPr>
          <w:color w:val="231F20"/>
          <w:spacing w:val="-13"/>
        </w:rPr>
        <w:t xml:space="preserve"> </w:t>
      </w:r>
      <w:r>
        <w:rPr>
          <w:color w:val="231F20"/>
        </w:rPr>
        <w:t>that</w:t>
      </w:r>
      <w:r>
        <w:rPr>
          <w:color w:val="231F20"/>
          <w:spacing w:val="-13"/>
        </w:rPr>
        <w:t xml:space="preserve"> </w:t>
      </w:r>
      <w:r>
        <w:rPr>
          <w:color w:val="231F20"/>
        </w:rPr>
        <w:t>produced</w:t>
      </w:r>
      <w:r>
        <w:rPr>
          <w:color w:val="231F20"/>
          <w:spacing w:val="-13"/>
        </w:rPr>
        <w:t xml:space="preserve"> </w:t>
      </w:r>
      <w:r>
        <w:rPr>
          <w:color w:val="231F20"/>
        </w:rPr>
        <w:t>what</w:t>
      </w:r>
      <w:r>
        <w:rPr>
          <w:color w:val="231F20"/>
          <w:spacing w:val="-13"/>
        </w:rPr>
        <w:t xml:space="preserve"> </w:t>
      </w:r>
      <w:r>
        <w:rPr>
          <w:color w:val="231F20"/>
        </w:rPr>
        <w:t>we</w:t>
      </w:r>
      <w:r>
        <w:rPr>
          <w:color w:val="231F20"/>
          <w:spacing w:val="-13"/>
        </w:rPr>
        <w:t xml:space="preserve"> </w:t>
      </w:r>
      <w:r>
        <w:rPr>
          <w:color w:val="231F20"/>
        </w:rPr>
        <w:t>call</w:t>
      </w:r>
      <w:r>
        <w:rPr>
          <w:color w:val="231F20"/>
          <w:spacing w:val="-14"/>
        </w:rPr>
        <w:t xml:space="preserve"> </w:t>
      </w:r>
      <w:r>
        <w:rPr>
          <w:color w:val="231F20"/>
        </w:rPr>
        <w:t>Vietnamese.’</w:t>
      </w:r>
      <w:r>
        <w:rPr>
          <w:color w:val="231F20"/>
          <w:position w:val="7"/>
          <w:sz w:val="16"/>
        </w:rPr>
        <w:t>77</w:t>
      </w:r>
      <w:r>
        <w:rPr>
          <w:color w:val="231F20"/>
          <w:spacing w:val="40"/>
          <w:position w:val="7"/>
          <w:sz w:val="16"/>
        </w:rPr>
        <w:t xml:space="preserve"> </w:t>
      </w:r>
      <w:r>
        <w:rPr>
          <w:color w:val="231F20"/>
        </w:rPr>
        <w:t>Nguyễn</w:t>
      </w:r>
      <w:r>
        <w:rPr>
          <w:color w:val="231F20"/>
          <w:spacing w:val="-6"/>
        </w:rPr>
        <w:t xml:space="preserve"> </w:t>
      </w:r>
      <w:r>
        <w:rPr>
          <w:color w:val="231F20"/>
        </w:rPr>
        <w:t>Thế</w:t>
      </w:r>
      <w:r>
        <w:rPr>
          <w:color w:val="231F20"/>
          <w:spacing w:val="-6"/>
        </w:rPr>
        <w:t xml:space="preserve"> </w:t>
      </w:r>
      <w:r>
        <w:rPr>
          <w:color w:val="231F20"/>
        </w:rPr>
        <w:t>Anh</w:t>
      </w:r>
      <w:r>
        <w:rPr>
          <w:color w:val="231F20"/>
          <w:spacing w:val="-6"/>
        </w:rPr>
        <w:t xml:space="preserve"> </w:t>
      </w:r>
      <w:r>
        <w:rPr>
          <w:color w:val="231F20"/>
        </w:rPr>
        <w:t>expresses</w:t>
      </w:r>
      <w:r>
        <w:rPr>
          <w:color w:val="231F20"/>
          <w:spacing w:val="-6"/>
        </w:rPr>
        <w:t xml:space="preserve"> </w:t>
      </w:r>
      <w:r>
        <w:rPr>
          <w:color w:val="231F20"/>
        </w:rPr>
        <w:t>a</w:t>
      </w:r>
      <w:r>
        <w:rPr>
          <w:color w:val="231F20"/>
          <w:spacing w:val="-6"/>
        </w:rPr>
        <w:t xml:space="preserve"> </w:t>
      </w:r>
      <w:r>
        <w:rPr>
          <w:color w:val="231F20"/>
        </w:rPr>
        <w:t>similar</w:t>
      </w:r>
      <w:r>
        <w:rPr>
          <w:color w:val="231F20"/>
          <w:spacing w:val="-6"/>
        </w:rPr>
        <w:t xml:space="preserve"> </w:t>
      </w:r>
      <w:r>
        <w:rPr>
          <w:color w:val="231F20"/>
        </w:rPr>
        <w:t>v</w:t>
      </w:r>
      <w:r>
        <w:rPr>
          <w:color w:val="231F20"/>
        </w:rPr>
        <w:t>iew</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people</w:t>
      </w:r>
      <w:r>
        <w:rPr>
          <w:color w:val="231F20"/>
          <w:spacing w:val="-6"/>
        </w:rPr>
        <w:t xml:space="preserve"> </w:t>
      </w:r>
      <w:r>
        <w:rPr>
          <w:color w:val="231F20"/>
        </w:rPr>
        <w:t>who</w:t>
      </w:r>
      <w:r>
        <w:rPr>
          <w:color w:val="231F20"/>
          <w:spacing w:val="-6"/>
        </w:rPr>
        <w:t xml:space="preserve"> </w:t>
      </w:r>
      <w:r>
        <w:rPr>
          <w:color w:val="231F20"/>
        </w:rPr>
        <w:t>lived in the Red River plain before this time and those who lived there after this time would surely be unrecognizable and unintelligible to each other.’</w:t>
      </w:r>
      <w:r>
        <w:rPr>
          <w:color w:val="231F20"/>
          <w:spacing w:val="-14"/>
        </w:rPr>
        <w:t xml:space="preserve"> </w:t>
      </w:r>
      <w:r>
        <w:rPr>
          <w:color w:val="231F20"/>
        </w:rPr>
        <w:t>The</w:t>
      </w:r>
      <w:r>
        <w:rPr>
          <w:color w:val="231F20"/>
          <w:spacing w:val="-13"/>
        </w:rPr>
        <w:t xml:space="preserve"> </w:t>
      </w:r>
      <w:r>
        <w:rPr>
          <w:color w:val="231F20"/>
        </w:rPr>
        <w:t>Việt</w:t>
      </w:r>
      <w:r>
        <w:rPr>
          <w:color w:val="231F20"/>
          <w:spacing w:val="-13"/>
        </w:rPr>
        <w:t xml:space="preserve"> </w:t>
      </w:r>
      <w:r>
        <w:rPr>
          <w:color w:val="231F20"/>
        </w:rPr>
        <w:t>form</w:t>
      </w:r>
      <w:r>
        <w:rPr>
          <w:color w:val="231F20"/>
          <w:spacing w:val="-13"/>
        </w:rPr>
        <w:t xml:space="preserve"> </w:t>
      </w:r>
      <w:r>
        <w:rPr>
          <w:color w:val="231F20"/>
        </w:rPr>
        <w:t>of</w:t>
      </w:r>
      <w:r>
        <w:rPr>
          <w:color w:val="231F20"/>
          <w:spacing w:val="-13"/>
        </w:rPr>
        <w:t xml:space="preserve"> </w:t>
      </w:r>
      <w:r>
        <w:rPr>
          <w:color w:val="231F20"/>
        </w:rPr>
        <w:t>Buddhism</w:t>
      </w:r>
      <w:r>
        <w:rPr>
          <w:color w:val="231F20"/>
          <w:spacing w:val="-13"/>
        </w:rPr>
        <w:t xml:space="preserve"> </w:t>
      </w:r>
      <w:r>
        <w:rPr>
          <w:color w:val="231F20"/>
        </w:rPr>
        <w:t>is</w:t>
      </w:r>
      <w:r>
        <w:rPr>
          <w:color w:val="231F20"/>
          <w:spacing w:val="-13"/>
        </w:rPr>
        <w:t xml:space="preserve"> </w:t>
      </w:r>
      <w:r>
        <w:rPr>
          <w:color w:val="231F20"/>
        </w:rPr>
        <w:t>an</w:t>
      </w:r>
      <w:r>
        <w:rPr>
          <w:color w:val="231F20"/>
          <w:spacing w:val="-13"/>
        </w:rPr>
        <w:t xml:space="preserve"> </w:t>
      </w:r>
      <w:r>
        <w:rPr>
          <w:color w:val="231F20"/>
        </w:rPr>
        <w:t>eloquent</w:t>
      </w:r>
      <w:r>
        <w:rPr>
          <w:color w:val="231F20"/>
          <w:spacing w:val="-14"/>
        </w:rPr>
        <w:t xml:space="preserve"> </w:t>
      </w:r>
      <w:r>
        <w:rPr>
          <w:color w:val="231F20"/>
        </w:rPr>
        <w:t>example</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 xml:space="preserve">fusion. </w:t>
      </w:r>
      <w:r>
        <w:rPr>
          <w:color w:val="231F20"/>
          <w:spacing w:val="-2"/>
        </w:rPr>
        <w:t>The</w:t>
      </w:r>
      <w:r>
        <w:rPr>
          <w:color w:val="231F20"/>
          <w:spacing w:val="-7"/>
        </w:rPr>
        <w:t xml:space="preserve"> </w:t>
      </w:r>
      <w:r>
        <w:rPr>
          <w:color w:val="231F20"/>
          <w:spacing w:val="-2"/>
        </w:rPr>
        <w:t>temples</w:t>
      </w:r>
      <w:r>
        <w:rPr>
          <w:color w:val="231F20"/>
          <w:spacing w:val="-7"/>
        </w:rPr>
        <w:t xml:space="preserve"> </w:t>
      </w:r>
      <w:r>
        <w:rPr>
          <w:color w:val="231F20"/>
          <w:spacing w:val="-2"/>
        </w:rPr>
        <w:t>and</w:t>
      </w:r>
      <w:r>
        <w:rPr>
          <w:color w:val="231F20"/>
          <w:spacing w:val="-7"/>
        </w:rPr>
        <w:t xml:space="preserve"> </w:t>
      </w:r>
      <w:r>
        <w:rPr>
          <w:color w:val="231F20"/>
          <w:spacing w:val="-2"/>
        </w:rPr>
        <w:t>towers</w:t>
      </w:r>
      <w:r>
        <w:rPr>
          <w:color w:val="231F20"/>
          <w:spacing w:val="-7"/>
        </w:rPr>
        <w:t xml:space="preserve"> </w:t>
      </w:r>
      <w:r>
        <w:rPr>
          <w:color w:val="231F20"/>
          <w:spacing w:val="-2"/>
        </w:rPr>
        <w:t>of</w:t>
      </w:r>
      <w:r>
        <w:rPr>
          <w:color w:val="231F20"/>
          <w:spacing w:val="-7"/>
        </w:rPr>
        <w:t xml:space="preserve"> </w:t>
      </w:r>
      <w:r>
        <w:rPr>
          <w:color w:val="231F20"/>
          <w:spacing w:val="-2"/>
        </w:rPr>
        <w:t>Giao</w:t>
      </w:r>
      <w:r>
        <w:rPr>
          <w:color w:val="231F20"/>
          <w:spacing w:val="-7"/>
        </w:rPr>
        <w:t xml:space="preserve"> </w:t>
      </w:r>
      <w:r>
        <w:rPr>
          <w:color w:val="231F20"/>
          <w:spacing w:val="-2"/>
        </w:rPr>
        <w:t>Buddhist</w:t>
      </w:r>
      <w:r>
        <w:rPr>
          <w:color w:val="231F20"/>
          <w:spacing w:val="-7"/>
        </w:rPr>
        <w:t xml:space="preserve"> </w:t>
      </w:r>
      <w:r>
        <w:rPr>
          <w:color w:val="231F20"/>
          <w:spacing w:val="-2"/>
        </w:rPr>
        <w:t>complexes</w:t>
      </w:r>
      <w:r>
        <w:rPr>
          <w:color w:val="231F20"/>
          <w:spacing w:val="-7"/>
        </w:rPr>
        <w:t xml:space="preserve"> </w:t>
      </w:r>
      <w:r>
        <w:rPr>
          <w:color w:val="231F20"/>
          <w:spacing w:val="-2"/>
        </w:rPr>
        <w:t>resemble</w:t>
      </w:r>
      <w:r>
        <w:rPr>
          <w:color w:val="231F20"/>
          <w:spacing w:val="-7"/>
        </w:rPr>
        <w:t xml:space="preserve"> </w:t>
      </w:r>
      <w:r>
        <w:rPr>
          <w:color w:val="231F20"/>
          <w:spacing w:val="-2"/>
        </w:rPr>
        <w:t>the</w:t>
      </w:r>
      <w:r>
        <w:rPr>
          <w:color w:val="231F20"/>
          <w:spacing w:val="-7"/>
        </w:rPr>
        <w:t xml:space="preserve"> </w:t>
      </w:r>
      <w:r>
        <w:rPr>
          <w:color w:val="231F20"/>
          <w:spacing w:val="-2"/>
        </w:rPr>
        <w:t xml:space="preserve">archi- </w:t>
      </w:r>
      <w:r>
        <w:rPr>
          <w:color w:val="231F20"/>
        </w:rPr>
        <w:t>tectural forms Buddhist architecture created during its transmission through China and they housed a similar pantheon of deities. Yet the names and functions of the Bodhisattvas change and some cult</w:t>
      </w:r>
      <w:r>
        <w:rPr>
          <w:color w:val="231F20"/>
        </w:rPr>
        <w:t>s have</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2649"/>
        <w:rPr>
          <w:sz w:val="18"/>
        </w:rPr>
      </w:pPr>
      <w:r>
        <w:rPr>
          <w:smallCaps/>
          <w:color w:val="231F20"/>
          <w:spacing w:val="12"/>
          <w:sz w:val="18"/>
        </w:rPr>
        <w:lastRenderedPageBreak/>
        <w:t>tu</w:t>
      </w:r>
      <w:r>
        <w:rPr>
          <w:smallCaps/>
          <w:color w:val="231F20"/>
          <w:spacing w:val="-18"/>
          <w:sz w:val="18"/>
        </w:rPr>
        <w:t xml:space="preserve"> </w:t>
      </w:r>
      <w:r>
        <w:rPr>
          <w:smallCaps/>
          <w:color w:val="231F20"/>
          <w:spacing w:val="16"/>
          <w:sz w:val="18"/>
        </w:rPr>
        <w:t>tel</w:t>
      </w:r>
      <w:r>
        <w:rPr>
          <w:smallCaps/>
          <w:color w:val="231F20"/>
          <w:spacing w:val="-18"/>
          <w:sz w:val="18"/>
        </w:rPr>
        <w:t xml:space="preserve"> </w:t>
      </w:r>
      <w:r>
        <w:rPr>
          <w:smallCaps/>
          <w:color w:val="231F20"/>
          <w:sz w:val="18"/>
        </w:rPr>
        <w:t>a</w:t>
      </w:r>
      <w:r>
        <w:rPr>
          <w:color w:val="231F20"/>
          <w:spacing w:val="-20"/>
          <w:sz w:val="18"/>
        </w:rPr>
        <w:t xml:space="preserve"> </w:t>
      </w:r>
      <w:r>
        <w:rPr>
          <w:smallCaps/>
          <w:color w:val="231F20"/>
          <w:spacing w:val="12"/>
          <w:sz w:val="18"/>
        </w:rPr>
        <w:t>ge</w:t>
      </w:r>
      <w:r>
        <w:rPr>
          <w:color w:val="231F20"/>
          <w:spacing w:val="52"/>
          <w:sz w:val="18"/>
        </w:rPr>
        <w:t xml:space="preserve"> </w:t>
      </w:r>
      <w:r>
        <w:rPr>
          <w:smallCaps/>
          <w:color w:val="231F20"/>
          <w:spacing w:val="16"/>
          <w:sz w:val="18"/>
        </w:rPr>
        <w:t>and</w:t>
      </w:r>
      <w:r>
        <w:rPr>
          <w:color w:val="231F20"/>
          <w:spacing w:val="53"/>
          <w:sz w:val="18"/>
        </w:rPr>
        <w:t xml:space="preserve"> </w:t>
      </w:r>
      <w:r>
        <w:rPr>
          <w:smallCaps/>
          <w:color w:val="231F20"/>
          <w:spacing w:val="18"/>
          <w:sz w:val="18"/>
        </w:rPr>
        <w:t>diss</w:t>
      </w:r>
      <w:r>
        <w:rPr>
          <w:smallCaps/>
          <w:color w:val="231F20"/>
          <w:spacing w:val="-18"/>
          <w:sz w:val="18"/>
        </w:rPr>
        <w:t xml:space="preserve"> </w:t>
      </w:r>
      <w:r>
        <w:rPr>
          <w:smallCaps/>
          <w:color w:val="231F20"/>
          <w:spacing w:val="16"/>
          <w:sz w:val="18"/>
        </w:rPr>
        <w:t>ens</w:t>
      </w:r>
      <w:r>
        <w:rPr>
          <w:smallCaps/>
          <w:color w:val="231F20"/>
          <w:spacing w:val="-18"/>
          <w:sz w:val="18"/>
        </w:rPr>
        <w:t xml:space="preserve"> </w:t>
      </w:r>
      <w:r>
        <w:rPr>
          <w:smallCaps/>
          <w:color w:val="231F20"/>
          <w:spacing w:val="16"/>
          <w:sz w:val="18"/>
        </w:rPr>
        <w:t>ion</w:t>
      </w:r>
      <w:r>
        <w:rPr>
          <w:color w:val="231F20"/>
          <w:spacing w:val="52"/>
          <w:sz w:val="18"/>
        </w:rPr>
        <w:t xml:space="preserve"> </w:t>
      </w:r>
      <w:r>
        <w:rPr>
          <w:color w:val="231F20"/>
          <w:spacing w:val="19"/>
          <w:sz w:val="18"/>
        </w:rPr>
        <w:t xml:space="preserve">(40–939) </w:t>
      </w:r>
    </w:p>
    <w:p w:rsidR="009E0961" w:rsidRDefault="009E0961">
      <w:pPr>
        <w:pStyle w:val="BodyText"/>
        <w:spacing w:before="10"/>
        <w:rPr>
          <w:sz w:val="24"/>
        </w:rPr>
      </w:pPr>
    </w:p>
    <w:p w:rsidR="009E0961" w:rsidRDefault="00183599">
      <w:pPr>
        <w:pStyle w:val="BodyText"/>
        <w:spacing w:line="259" w:lineRule="auto"/>
        <w:ind w:left="1417" w:right="793"/>
        <w:jc w:val="both"/>
      </w:pPr>
      <w:r>
        <w:rPr>
          <w:color w:val="231F20"/>
        </w:rPr>
        <w:t>deep roots in Cham Brahmanical deities and forms that were inspired local forms of deities transferred direct from India.</w:t>
      </w:r>
    </w:p>
    <w:p w:rsidR="009E0961" w:rsidRDefault="00183599">
      <w:pPr>
        <w:pStyle w:val="BodyText"/>
        <w:spacing w:line="254" w:lineRule="auto"/>
        <w:ind w:left="1417" w:right="791" w:firstLine="340"/>
        <w:jc w:val="both"/>
      </w:pPr>
      <w:r>
        <w:rPr>
          <w:color w:val="231F20"/>
          <w:w w:val="105"/>
        </w:rPr>
        <w:t>Throughout</w:t>
      </w:r>
      <w:r>
        <w:rPr>
          <w:color w:val="231F20"/>
          <w:spacing w:val="-13"/>
          <w:w w:val="105"/>
        </w:rPr>
        <w:t xml:space="preserve"> </w:t>
      </w:r>
      <w:r>
        <w:rPr>
          <w:color w:val="231F20"/>
          <w:w w:val="105"/>
        </w:rPr>
        <w:t>the</w:t>
      </w:r>
      <w:r>
        <w:rPr>
          <w:color w:val="231F20"/>
          <w:spacing w:val="-13"/>
          <w:w w:val="105"/>
        </w:rPr>
        <w:t xml:space="preserve"> </w:t>
      </w:r>
      <w:r>
        <w:rPr>
          <w:color w:val="231F20"/>
          <w:w w:val="105"/>
        </w:rPr>
        <w:t>Chinese</w:t>
      </w:r>
      <w:r>
        <w:rPr>
          <w:color w:val="231F20"/>
          <w:spacing w:val="-13"/>
          <w:w w:val="105"/>
        </w:rPr>
        <w:t xml:space="preserve"> </w:t>
      </w:r>
      <w:r>
        <w:rPr>
          <w:color w:val="231F20"/>
          <w:w w:val="105"/>
        </w:rPr>
        <w:t>province</w:t>
      </w:r>
      <w:r>
        <w:rPr>
          <w:color w:val="231F20"/>
          <w:spacing w:val="-13"/>
          <w:w w:val="105"/>
        </w:rPr>
        <w:t xml:space="preserve"> </w:t>
      </w:r>
      <w:r>
        <w:rPr>
          <w:color w:val="231F20"/>
          <w:w w:val="105"/>
        </w:rPr>
        <w:t>period,</w:t>
      </w:r>
      <w:r>
        <w:rPr>
          <w:color w:val="231F20"/>
          <w:spacing w:val="-13"/>
          <w:w w:val="105"/>
        </w:rPr>
        <w:t xml:space="preserve"> </w:t>
      </w:r>
      <w:r>
        <w:rPr>
          <w:color w:val="231F20"/>
          <w:w w:val="105"/>
        </w:rPr>
        <w:t>the</w:t>
      </w:r>
      <w:r>
        <w:rPr>
          <w:color w:val="231F20"/>
          <w:spacing w:val="-13"/>
          <w:w w:val="105"/>
        </w:rPr>
        <w:t xml:space="preserve"> </w:t>
      </w:r>
      <w:r>
        <w:rPr>
          <w:color w:val="231F20"/>
          <w:w w:val="105"/>
        </w:rPr>
        <w:t>Han-Việt</w:t>
      </w:r>
      <w:r>
        <w:rPr>
          <w:color w:val="231F20"/>
          <w:spacing w:val="-13"/>
          <w:w w:val="105"/>
        </w:rPr>
        <w:t xml:space="preserve"> </w:t>
      </w:r>
      <w:r>
        <w:rPr>
          <w:color w:val="231F20"/>
          <w:w w:val="105"/>
        </w:rPr>
        <w:t>residents periodically</w:t>
      </w:r>
      <w:r>
        <w:rPr>
          <w:color w:val="231F20"/>
          <w:spacing w:val="-14"/>
          <w:w w:val="105"/>
        </w:rPr>
        <w:t xml:space="preserve"> </w:t>
      </w:r>
      <w:r>
        <w:rPr>
          <w:color w:val="231F20"/>
          <w:w w:val="105"/>
        </w:rPr>
        <w:t>rebelled</w:t>
      </w:r>
      <w:r>
        <w:rPr>
          <w:color w:val="231F20"/>
          <w:spacing w:val="-14"/>
          <w:w w:val="105"/>
        </w:rPr>
        <w:t xml:space="preserve"> </w:t>
      </w:r>
      <w:r>
        <w:rPr>
          <w:color w:val="231F20"/>
          <w:w w:val="105"/>
        </w:rPr>
        <w:t>in</w:t>
      </w:r>
      <w:r>
        <w:rPr>
          <w:color w:val="231F20"/>
          <w:spacing w:val="-14"/>
          <w:w w:val="105"/>
        </w:rPr>
        <w:t xml:space="preserve"> </w:t>
      </w:r>
      <w:r>
        <w:rPr>
          <w:color w:val="231F20"/>
          <w:w w:val="105"/>
        </w:rPr>
        <w:t>armed</w:t>
      </w:r>
      <w:r>
        <w:rPr>
          <w:color w:val="231F20"/>
          <w:spacing w:val="-14"/>
          <w:w w:val="105"/>
        </w:rPr>
        <w:t xml:space="preserve"> </w:t>
      </w:r>
      <w:r>
        <w:rPr>
          <w:color w:val="231F20"/>
          <w:w w:val="105"/>
        </w:rPr>
        <w:t>uprisings</w:t>
      </w:r>
      <w:r>
        <w:rPr>
          <w:color w:val="231F20"/>
          <w:spacing w:val="-13"/>
          <w:w w:val="105"/>
        </w:rPr>
        <w:t xml:space="preserve"> </w:t>
      </w:r>
      <w:r>
        <w:rPr>
          <w:color w:val="231F20"/>
          <w:w w:val="105"/>
        </w:rPr>
        <w:t>that</w:t>
      </w:r>
      <w:r>
        <w:rPr>
          <w:color w:val="231F20"/>
          <w:spacing w:val="-14"/>
          <w:w w:val="105"/>
        </w:rPr>
        <w:t xml:space="preserve"> </w:t>
      </w:r>
      <w:r>
        <w:rPr>
          <w:color w:val="231F20"/>
          <w:w w:val="105"/>
        </w:rPr>
        <w:t>resulted</w:t>
      </w:r>
      <w:r>
        <w:rPr>
          <w:color w:val="231F20"/>
          <w:spacing w:val="-14"/>
          <w:w w:val="105"/>
        </w:rPr>
        <w:t xml:space="preserve"> </w:t>
      </w:r>
      <w:r>
        <w:rPr>
          <w:color w:val="231F20"/>
          <w:w w:val="105"/>
        </w:rPr>
        <w:t>in</w:t>
      </w:r>
      <w:r>
        <w:rPr>
          <w:color w:val="231F20"/>
          <w:spacing w:val="-14"/>
          <w:w w:val="105"/>
        </w:rPr>
        <w:t xml:space="preserve"> </w:t>
      </w:r>
      <w:r>
        <w:rPr>
          <w:color w:val="231F20"/>
          <w:w w:val="105"/>
        </w:rPr>
        <w:t>brief</w:t>
      </w:r>
      <w:r>
        <w:rPr>
          <w:color w:val="231F20"/>
          <w:spacing w:val="-14"/>
          <w:w w:val="105"/>
        </w:rPr>
        <w:t xml:space="preserve"> </w:t>
      </w:r>
      <w:r>
        <w:rPr>
          <w:color w:val="231F20"/>
          <w:w w:val="105"/>
        </w:rPr>
        <w:t xml:space="preserve">periods </w:t>
      </w:r>
      <w:r>
        <w:rPr>
          <w:color w:val="231F20"/>
        </w:rPr>
        <w:t xml:space="preserve">of self-rule. The international awareness of the distant Chinese capital </w:t>
      </w:r>
      <w:r>
        <w:rPr>
          <w:color w:val="231F20"/>
          <w:spacing w:val="-2"/>
        </w:rPr>
        <w:t>inculcated</w:t>
      </w:r>
      <w:r>
        <w:rPr>
          <w:color w:val="231F20"/>
          <w:spacing w:val="-10"/>
        </w:rPr>
        <w:t xml:space="preserve"> </w:t>
      </w:r>
      <w:r>
        <w:rPr>
          <w:color w:val="231F20"/>
          <w:spacing w:val="-2"/>
        </w:rPr>
        <w:t>an</w:t>
      </w:r>
      <w:r>
        <w:rPr>
          <w:color w:val="231F20"/>
          <w:spacing w:val="-10"/>
        </w:rPr>
        <w:t xml:space="preserve"> </w:t>
      </w:r>
      <w:r>
        <w:rPr>
          <w:color w:val="231F20"/>
          <w:spacing w:val="-2"/>
        </w:rPr>
        <w:t>abiding</w:t>
      </w:r>
      <w:r>
        <w:rPr>
          <w:color w:val="231F20"/>
          <w:spacing w:val="-10"/>
        </w:rPr>
        <w:t xml:space="preserve"> </w:t>
      </w:r>
      <w:r>
        <w:rPr>
          <w:color w:val="231F20"/>
          <w:spacing w:val="-2"/>
        </w:rPr>
        <w:t>international</w:t>
      </w:r>
      <w:r>
        <w:rPr>
          <w:color w:val="231F20"/>
          <w:spacing w:val="-10"/>
        </w:rPr>
        <w:t xml:space="preserve"> </w:t>
      </w:r>
      <w:r>
        <w:rPr>
          <w:color w:val="231F20"/>
          <w:spacing w:val="-2"/>
        </w:rPr>
        <w:t>outlook.</w:t>
      </w:r>
      <w:r>
        <w:rPr>
          <w:color w:val="231F20"/>
          <w:spacing w:val="-10"/>
        </w:rPr>
        <w:t xml:space="preserve"> </w:t>
      </w:r>
      <w:r>
        <w:rPr>
          <w:color w:val="231F20"/>
          <w:spacing w:val="-2"/>
        </w:rPr>
        <w:t>As</w:t>
      </w:r>
      <w:r>
        <w:rPr>
          <w:color w:val="231F20"/>
          <w:spacing w:val="-10"/>
        </w:rPr>
        <w:t xml:space="preserve"> </w:t>
      </w:r>
      <w:r>
        <w:rPr>
          <w:color w:val="231F20"/>
          <w:spacing w:val="-2"/>
        </w:rPr>
        <w:t>Taylor</w:t>
      </w:r>
      <w:r>
        <w:rPr>
          <w:color w:val="231F20"/>
          <w:spacing w:val="-10"/>
        </w:rPr>
        <w:t xml:space="preserve"> </w:t>
      </w:r>
      <w:r>
        <w:rPr>
          <w:color w:val="231F20"/>
          <w:spacing w:val="-2"/>
        </w:rPr>
        <w:t>says,</w:t>
      </w:r>
      <w:r>
        <w:rPr>
          <w:color w:val="231F20"/>
          <w:spacing w:val="-10"/>
        </w:rPr>
        <w:t xml:space="preserve"> </w:t>
      </w:r>
      <w:r>
        <w:rPr>
          <w:color w:val="231F20"/>
          <w:spacing w:val="-2"/>
        </w:rPr>
        <w:t>‘only</w:t>
      </w:r>
      <w:r>
        <w:rPr>
          <w:color w:val="231F20"/>
          <w:spacing w:val="-10"/>
        </w:rPr>
        <w:t xml:space="preserve"> </w:t>
      </w:r>
      <w:r>
        <w:rPr>
          <w:color w:val="231F20"/>
          <w:spacing w:val="-2"/>
        </w:rPr>
        <w:t>a</w:t>
      </w:r>
      <w:r>
        <w:rPr>
          <w:color w:val="231F20"/>
          <w:spacing w:val="-10"/>
        </w:rPr>
        <w:t xml:space="preserve"> </w:t>
      </w:r>
      <w:r>
        <w:rPr>
          <w:color w:val="231F20"/>
          <w:spacing w:val="-2"/>
        </w:rPr>
        <w:t>slave can</w:t>
      </w:r>
      <w:r>
        <w:rPr>
          <w:color w:val="231F20"/>
          <w:spacing w:val="-7"/>
        </w:rPr>
        <w:t xml:space="preserve"> </w:t>
      </w:r>
      <w:r>
        <w:rPr>
          <w:color w:val="231F20"/>
          <w:spacing w:val="-2"/>
        </w:rPr>
        <w:t>know</w:t>
      </w:r>
      <w:r>
        <w:rPr>
          <w:color w:val="231F20"/>
          <w:spacing w:val="-7"/>
        </w:rPr>
        <w:t xml:space="preserve"> </w:t>
      </w:r>
      <w:r>
        <w:rPr>
          <w:color w:val="231F20"/>
          <w:spacing w:val="-2"/>
        </w:rPr>
        <w:t>its</w:t>
      </w:r>
      <w:r>
        <w:rPr>
          <w:color w:val="231F20"/>
          <w:spacing w:val="-7"/>
        </w:rPr>
        <w:t xml:space="preserve"> </w:t>
      </w:r>
      <w:r>
        <w:rPr>
          <w:color w:val="231F20"/>
          <w:spacing w:val="-2"/>
        </w:rPr>
        <w:t>master’.</w:t>
      </w:r>
      <w:r>
        <w:rPr>
          <w:color w:val="231F20"/>
          <w:spacing w:val="-2"/>
          <w:position w:val="7"/>
          <w:sz w:val="16"/>
        </w:rPr>
        <w:t>78</w:t>
      </w:r>
      <w:r>
        <w:rPr>
          <w:color w:val="231F20"/>
          <w:spacing w:val="6"/>
          <w:position w:val="7"/>
          <w:sz w:val="16"/>
        </w:rPr>
        <w:t xml:space="preserve"> </w:t>
      </w:r>
      <w:r>
        <w:rPr>
          <w:color w:val="231F20"/>
          <w:spacing w:val="-2"/>
        </w:rPr>
        <w:t>This</w:t>
      </w:r>
      <w:r>
        <w:rPr>
          <w:color w:val="231F20"/>
          <w:spacing w:val="-7"/>
        </w:rPr>
        <w:t xml:space="preserve"> </w:t>
      </w:r>
      <w:r>
        <w:rPr>
          <w:color w:val="231F20"/>
          <w:spacing w:val="-2"/>
        </w:rPr>
        <w:t>awareness</w:t>
      </w:r>
      <w:r>
        <w:rPr>
          <w:color w:val="231F20"/>
          <w:spacing w:val="-7"/>
        </w:rPr>
        <w:t xml:space="preserve"> </w:t>
      </w:r>
      <w:r>
        <w:rPr>
          <w:color w:val="231F20"/>
          <w:spacing w:val="-2"/>
        </w:rPr>
        <w:t>helped</w:t>
      </w:r>
      <w:r>
        <w:rPr>
          <w:color w:val="231F20"/>
          <w:spacing w:val="-7"/>
        </w:rPr>
        <w:t xml:space="preserve"> </w:t>
      </w:r>
      <w:r>
        <w:rPr>
          <w:color w:val="231F20"/>
          <w:spacing w:val="-2"/>
        </w:rPr>
        <w:t>forge</w:t>
      </w:r>
      <w:r>
        <w:rPr>
          <w:color w:val="231F20"/>
          <w:spacing w:val="-7"/>
        </w:rPr>
        <w:t xml:space="preserve"> </w:t>
      </w:r>
      <w:r>
        <w:rPr>
          <w:color w:val="231F20"/>
          <w:spacing w:val="-2"/>
        </w:rPr>
        <w:t>a</w:t>
      </w:r>
      <w:r>
        <w:rPr>
          <w:color w:val="231F20"/>
          <w:spacing w:val="-7"/>
        </w:rPr>
        <w:t xml:space="preserve"> </w:t>
      </w:r>
      <w:r>
        <w:rPr>
          <w:color w:val="231F20"/>
          <w:spacing w:val="-2"/>
        </w:rPr>
        <w:t>tenacity</w:t>
      </w:r>
      <w:r>
        <w:rPr>
          <w:color w:val="231F20"/>
          <w:spacing w:val="-7"/>
        </w:rPr>
        <w:t xml:space="preserve"> </w:t>
      </w:r>
      <w:r>
        <w:rPr>
          <w:color w:val="231F20"/>
          <w:spacing w:val="-2"/>
        </w:rPr>
        <w:t>that,</w:t>
      </w:r>
      <w:r>
        <w:rPr>
          <w:color w:val="231F20"/>
          <w:spacing w:val="-7"/>
        </w:rPr>
        <w:t xml:space="preserve"> </w:t>
      </w:r>
      <w:r>
        <w:rPr>
          <w:color w:val="231F20"/>
          <w:spacing w:val="-2"/>
        </w:rPr>
        <w:t xml:space="preserve">over </w:t>
      </w:r>
      <w:r>
        <w:rPr>
          <w:color w:val="231F20"/>
          <w:w w:val="105"/>
        </w:rPr>
        <w:t>time,</w:t>
      </w:r>
      <w:r>
        <w:rPr>
          <w:color w:val="231F20"/>
          <w:spacing w:val="-7"/>
          <w:w w:val="105"/>
        </w:rPr>
        <w:t xml:space="preserve"> </w:t>
      </w:r>
      <w:r>
        <w:rPr>
          <w:color w:val="231F20"/>
          <w:w w:val="105"/>
        </w:rPr>
        <w:t>developed</w:t>
      </w:r>
      <w:r>
        <w:rPr>
          <w:color w:val="231F20"/>
          <w:spacing w:val="-7"/>
          <w:w w:val="105"/>
        </w:rPr>
        <w:t xml:space="preserve"> </w:t>
      </w:r>
      <w:r>
        <w:rPr>
          <w:color w:val="231F20"/>
          <w:w w:val="105"/>
        </w:rPr>
        <w:t>into</w:t>
      </w:r>
      <w:r>
        <w:rPr>
          <w:color w:val="231F20"/>
          <w:spacing w:val="-7"/>
          <w:w w:val="105"/>
        </w:rPr>
        <w:t xml:space="preserve"> </w:t>
      </w:r>
      <w:r>
        <w:rPr>
          <w:color w:val="231F20"/>
          <w:w w:val="105"/>
        </w:rPr>
        <w:t>a</w:t>
      </w:r>
      <w:r>
        <w:rPr>
          <w:color w:val="231F20"/>
          <w:spacing w:val="-7"/>
          <w:w w:val="105"/>
        </w:rPr>
        <w:t xml:space="preserve"> </w:t>
      </w:r>
      <w:r>
        <w:rPr>
          <w:color w:val="231F20"/>
          <w:w w:val="105"/>
        </w:rPr>
        <w:t>powerful</w:t>
      </w:r>
      <w:r>
        <w:rPr>
          <w:color w:val="231F20"/>
          <w:spacing w:val="-7"/>
          <w:w w:val="105"/>
        </w:rPr>
        <w:t xml:space="preserve"> </w:t>
      </w:r>
      <w:r>
        <w:rPr>
          <w:color w:val="231F20"/>
          <w:w w:val="105"/>
        </w:rPr>
        <w:t>nationalism.</w:t>
      </w:r>
    </w:p>
    <w:p w:rsidR="009E0961" w:rsidRDefault="00183599">
      <w:pPr>
        <w:pStyle w:val="BodyText"/>
        <w:spacing w:line="259" w:lineRule="auto"/>
        <w:ind w:left="1417" w:right="794" w:firstLine="340"/>
        <w:jc w:val="both"/>
      </w:pPr>
      <w:r>
        <w:rPr>
          <w:color w:val="231F20"/>
          <w:spacing w:val="-4"/>
        </w:rPr>
        <w:t>By</w:t>
      </w:r>
      <w:r>
        <w:rPr>
          <w:color w:val="231F20"/>
          <w:spacing w:val="-10"/>
        </w:rPr>
        <w:t xml:space="preserve"> </w:t>
      </w:r>
      <w:r>
        <w:rPr>
          <w:color w:val="231F20"/>
          <w:spacing w:val="-4"/>
        </w:rPr>
        <w:t>the</w:t>
      </w:r>
      <w:r>
        <w:rPr>
          <w:color w:val="231F20"/>
          <w:spacing w:val="-9"/>
        </w:rPr>
        <w:t xml:space="preserve"> </w:t>
      </w:r>
      <w:r>
        <w:rPr>
          <w:color w:val="231F20"/>
          <w:spacing w:val="-4"/>
        </w:rPr>
        <w:t>tenth</w:t>
      </w:r>
      <w:r>
        <w:rPr>
          <w:color w:val="231F20"/>
          <w:spacing w:val="-9"/>
        </w:rPr>
        <w:t xml:space="preserve"> </w:t>
      </w:r>
      <w:r>
        <w:rPr>
          <w:color w:val="231F20"/>
          <w:spacing w:val="-4"/>
        </w:rPr>
        <w:t>century,</w:t>
      </w:r>
      <w:r>
        <w:rPr>
          <w:color w:val="231F20"/>
          <w:spacing w:val="-9"/>
        </w:rPr>
        <w:t xml:space="preserve"> </w:t>
      </w:r>
      <w:r>
        <w:rPr>
          <w:color w:val="231F20"/>
          <w:spacing w:val="-4"/>
        </w:rPr>
        <w:t>the</w:t>
      </w:r>
      <w:r>
        <w:rPr>
          <w:color w:val="231F20"/>
          <w:spacing w:val="-9"/>
        </w:rPr>
        <w:t xml:space="preserve"> </w:t>
      </w:r>
      <w:r>
        <w:rPr>
          <w:color w:val="231F20"/>
          <w:spacing w:val="-4"/>
        </w:rPr>
        <w:t>cities</w:t>
      </w:r>
      <w:r>
        <w:rPr>
          <w:color w:val="231F20"/>
          <w:spacing w:val="-9"/>
        </w:rPr>
        <w:t xml:space="preserve"> </w:t>
      </w:r>
      <w:r>
        <w:rPr>
          <w:color w:val="231F20"/>
          <w:spacing w:val="-4"/>
        </w:rPr>
        <w:t>of</w:t>
      </w:r>
      <w:r>
        <w:rPr>
          <w:color w:val="231F20"/>
          <w:spacing w:val="-9"/>
        </w:rPr>
        <w:t xml:space="preserve"> </w:t>
      </w:r>
      <w:r>
        <w:rPr>
          <w:color w:val="231F20"/>
          <w:spacing w:val="-4"/>
        </w:rPr>
        <w:t>the</w:t>
      </w:r>
      <w:r>
        <w:rPr>
          <w:color w:val="231F20"/>
          <w:spacing w:val="-9"/>
        </w:rPr>
        <w:t xml:space="preserve"> </w:t>
      </w:r>
      <w:r>
        <w:rPr>
          <w:color w:val="231F20"/>
          <w:spacing w:val="-4"/>
        </w:rPr>
        <w:t>Hồng</w:t>
      </w:r>
      <w:r>
        <w:rPr>
          <w:color w:val="231F20"/>
          <w:spacing w:val="-10"/>
        </w:rPr>
        <w:t xml:space="preserve"> </w:t>
      </w:r>
      <w:r>
        <w:rPr>
          <w:color w:val="231F20"/>
          <w:spacing w:val="-4"/>
        </w:rPr>
        <w:t>River</w:t>
      </w:r>
      <w:r>
        <w:rPr>
          <w:color w:val="231F20"/>
          <w:spacing w:val="-9"/>
        </w:rPr>
        <w:t xml:space="preserve"> </w:t>
      </w:r>
      <w:r>
        <w:rPr>
          <w:color w:val="231F20"/>
          <w:spacing w:val="-4"/>
        </w:rPr>
        <w:t>plain</w:t>
      </w:r>
      <w:r>
        <w:rPr>
          <w:color w:val="231F20"/>
          <w:spacing w:val="-9"/>
        </w:rPr>
        <w:t xml:space="preserve"> </w:t>
      </w:r>
      <w:r>
        <w:rPr>
          <w:color w:val="231F20"/>
          <w:spacing w:val="-4"/>
        </w:rPr>
        <w:t>were</w:t>
      </w:r>
      <w:r>
        <w:rPr>
          <w:color w:val="231F20"/>
          <w:spacing w:val="-9"/>
        </w:rPr>
        <w:t xml:space="preserve"> </w:t>
      </w:r>
      <w:r>
        <w:rPr>
          <w:color w:val="231F20"/>
          <w:spacing w:val="-4"/>
        </w:rPr>
        <w:t xml:space="preserve">culturally </w:t>
      </w:r>
      <w:r>
        <w:rPr>
          <w:color w:val="231F20"/>
        </w:rPr>
        <w:t>far removed from the indigenous inhabitants of the mountains, who lived and dressed in t</w:t>
      </w:r>
      <w:r>
        <w:rPr>
          <w:color w:val="231F20"/>
        </w:rPr>
        <w:t>he manner known among the ethnic minorities of northern Vietnam today.</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9E0961">
      <w:pPr>
        <w:pStyle w:val="BodyText"/>
        <w:spacing w:before="1"/>
        <w:rPr>
          <w:sz w:val="13"/>
        </w:rPr>
      </w:pPr>
    </w:p>
    <w:p w:rsidR="009E0961" w:rsidRDefault="00183599">
      <w:pPr>
        <w:pStyle w:val="Heading1"/>
        <w:ind w:left="736" w:right="0"/>
      </w:pPr>
      <w:bookmarkStart w:id="10" w:name="4._Independence_"/>
      <w:bookmarkEnd w:id="10"/>
      <w:r>
        <w:rPr>
          <w:color w:val="231F20"/>
          <w:w w:val="97"/>
        </w:rPr>
        <w:t>4</w:t>
      </w:r>
    </w:p>
    <w:p w:rsidR="009E0961" w:rsidRDefault="00183599">
      <w:pPr>
        <w:spacing w:before="60"/>
        <w:ind w:left="1840" w:right="1103"/>
        <w:jc w:val="center"/>
        <w:rPr>
          <w:sz w:val="40"/>
        </w:rPr>
      </w:pPr>
      <w:r>
        <w:rPr>
          <w:color w:val="231F20"/>
          <w:spacing w:val="-2"/>
          <w:sz w:val="40"/>
        </w:rPr>
        <w:t>Independence</w:t>
      </w: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spacing w:before="7"/>
        <w:rPr>
          <w:sz w:val="19"/>
        </w:rPr>
      </w:pPr>
    </w:p>
    <w:p w:rsidR="009E0961" w:rsidRDefault="00183599">
      <w:pPr>
        <w:pStyle w:val="Heading2"/>
        <w:spacing w:before="116"/>
        <w:ind w:left="2775" w:right="0"/>
        <w:jc w:val="left"/>
      </w:pPr>
      <w:r>
        <w:rPr>
          <w:smallCaps/>
          <w:color w:val="231F20"/>
        </w:rPr>
        <w:t>the</w:t>
      </w:r>
      <w:r>
        <w:rPr>
          <w:color w:val="231F20"/>
          <w:spacing w:val="29"/>
        </w:rPr>
        <w:t xml:space="preserve"> </w:t>
      </w:r>
      <w:r>
        <w:rPr>
          <w:smallCaps/>
          <w:color w:val="231F20"/>
        </w:rPr>
        <w:t>ngô</w:t>
      </w:r>
      <w:r>
        <w:rPr>
          <w:color w:val="231F20"/>
          <w:spacing w:val="30"/>
        </w:rPr>
        <w:t xml:space="preserve"> </w:t>
      </w:r>
      <w:r>
        <w:rPr>
          <w:smallCaps/>
          <w:color w:val="231F20"/>
        </w:rPr>
        <w:t>d</w:t>
      </w:r>
      <w:r>
        <w:rPr>
          <w:color w:val="231F20"/>
        </w:rPr>
        <w:t>y</w:t>
      </w:r>
      <w:r>
        <w:rPr>
          <w:smallCaps/>
          <w:color w:val="231F20"/>
        </w:rPr>
        <w:t>nast</w:t>
      </w:r>
      <w:r>
        <w:rPr>
          <w:color w:val="231F20"/>
        </w:rPr>
        <w:t>y</w:t>
      </w:r>
      <w:r>
        <w:rPr>
          <w:color w:val="231F20"/>
          <w:spacing w:val="39"/>
        </w:rPr>
        <w:t xml:space="preserve"> </w:t>
      </w:r>
      <w:r>
        <w:rPr>
          <w:color w:val="231F20"/>
        </w:rPr>
        <w:t>(939–65</w:t>
      </w:r>
      <w:r>
        <w:rPr>
          <w:color w:val="231F20"/>
          <w:spacing w:val="40"/>
        </w:rPr>
        <w:t xml:space="preserve"> </w:t>
      </w:r>
      <w:r>
        <w:rPr>
          <w:color w:val="231F20"/>
          <w:spacing w:val="-5"/>
        </w:rPr>
        <w:t>c</w:t>
      </w:r>
      <w:r>
        <w:rPr>
          <w:smallCaps/>
          <w:color w:val="231F20"/>
          <w:spacing w:val="-5"/>
        </w:rPr>
        <w:t>e</w:t>
      </w:r>
      <w:r>
        <w:rPr>
          <w:color w:val="231F20"/>
          <w:spacing w:val="-5"/>
        </w:rPr>
        <w:t>)</w:t>
      </w:r>
    </w:p>
    <w:p w:rsidR="009E0961" w:rsidRDefault="009E0961">
      <w:pPr>
        <w:pStyle w:val="BodyText"/>
      </w:pPr>
    </w:p>
    <w:p w:rsidR="009E0961" w:rsidRDefault="00183599">
      <w:pPr>
        <w:pStyle w:val="BodyText"/>
        <w:spacing w:before="114" w:line="256" w:lineRule="auto"/>
        <w:ind w:left="1473" w:right="729"/>
        <w:jc w:val="both"/>
      </w:pPr>
      <w:r>
        <w:rPr>
          <w:color w:val="231F20"/>
        </w:rPr>
        <w:t>The</w:t>
      </w:r>
      <w:r>
        <w:rPr>
          <w:color w:val="231F20"/>
          <w:spacing w:val="-11"/>
        </w:rPr>
        <w:t xml:space="preserve"> </w:t>
      </w:r>
      <w:r>
        <w:rPr>
          <w:color w:val="231F20"/>
        </w:rPr>
        <w:t>arrival</w:t>
      </w:r>
      <w:r>
        <w:rPr>
          <w:color w:val="231F20"/>
          <w:spacing w:val="-11"/>
        </w:rPr>
        <w:t xml:space="preserve"> </w:t>
      </w:r>
      <w:r>
        <w:rPr>
          <w:color w:val="231F20"/>
        </w:rPr>
        <w:t>of</w:t>
      </w:r>
      <w:r>
        <w:rPr>
          <w:color w:val="231F20"/>
          <w:spacing w:val="-11"/>
        </w:rPr>
        <w:t xml:space="preserve"> </w:t>
      </w:r>
      <w:r>
        <w:rPr>
          <w:color w:val="231F20"/>
        </w:rPr>
        <w:t>Ngô</w:t>
      </w:r>
      <w:r>
        <w:rPr>
          <w:color w:val="231F20"/>
          <w:spacing w:val="-11"/>
        </w:rPr>
        <w:t xml:space="preserve"> </w:t>
      </w:r>
      <w:r>
        <w:rPr>
          <w:color w:val="231F20"/>
        </w:rPr>
        <w:t>Quyền</w:t>
      </w:r>
      <w:r>
        <w:rPr>
          <w:color w:val="231F20"/>
          <w:spacing w:val="-11"/>
        </w:rPr>
        <w:t xml:space="preserve"> </w:t>
      </w:r>
      <w:r>
        <w:rPr>
          <w:color w:val="231F20"/>
        </w:rPr>
        <w:t>seemed</w:t>
      </w:r>
      <w:r>
        <w:rPr>
          <w:color w:val="231F20"/>
          <w:spacing w:val="-11"/>
        </w:rPr>
        <w:t xml:space="preserve"> </w:t>
      </w:r>
      <w:r>
        <w:rPr>
          <w:color w:val="231F20"/>
        </w:rPr>
        <w:t>to</w:t>
      </w:r>
      <w:r>
        <w:rPr>
          <w:color w:val="231F20"/>
          <w:spacing w:val="-11"/>
        </w:rPr>
        <w:t xml:space="preserve"> </w:t>
      </w:r>
      <w:r>
        <w:rPr>
          <w:color w:val="231F20"/>
        </w:rPr>
        <w:t>inject</w:t>
      </w:r>
      <w:r>
        <w:rPr>
          <w:color w:val="231F20"/>
          <w:spacing w:val="-11"/>
        </w:rPr>
        <w:t xml:space="preserve"> </w:t>
      </w:r>
      <w:r>
        <w:rPr>
          <w:color w:val="231F20"/>
        </w:rPr>
        <w:t>new</w:t>
      </w:r>
      <w:r>
        <w:rPr>
          <w:color w:val="231F20"/>
          <w:spacing w:val="-11"/>
        </w:rPr>
        <w:t xml:space="preserve"> </w:t>
      </w:r>
      <w:r>
        <w:rPr>
          <w:color w:val="231F20"/>
        </w:rPr>
        <w:t>vigour</w:t>
      </w:r>
      <w:r>
        <w:rPr>
          <w:color w:val="231F20"/>
          <w:spacing w:val="-11"/>
        </w:rPr>
        <w:t xml:space="preserve"> </w:t>
      </w:r>
      <w:r>
        <w:rPr>
          <w:color w:val="231F20"/>
        </w:rPr>
        <w:t>into</w:t>
      </w:r>
      <w:r>
        <w:rPr>
          <w:color w:val="231F20"/>
          <w:spacing w:val="-11"/>
        </w:rPr>
        <w:t xml:space="preserve"> </w:t>
      </w:r>
      <w:r>
        <w:rPr>
          <w:color w:val="231F20"/>
        </w:rPr>
        <w:t>the</w:t>
      </w:r>
      <w:r>
        <w:rPr>
          <w:color w:val="231F20"/>
          <w:spacing w:val="-11"/>
        </w:rPr>
        <w:t xml:space="preserve"> </w:t>
      </w:r>
      <w:r>
        <w:rPr>
          <w:color w:val="231F20"/>
        </w:rPr>
        <w:t>Việt</w:t>
      </w:r>
      <w:r>
        <w:rPr>
          <w:color w:val="231F20"/>
          <w:spacing w:val="-11"/>
        </w:rPr>
        <w:t xml:space="preserve"> </w:t>
      </w:r>
      <w:r>
        <w:rPr>
          <w:color w:val="231F20"/>
        </w:rPr>
        <w:t>that was expressed in their ceramics, literature and religious and political evolution. Their independence brought a protracted ambivalent rela- tionship</w:t>
      </w:r>
      <w:r>
        <w:rPr>
          <w:color w:val="231F20"/>
          <w:spacing w:val="-3"/>
        </w:rPr>
        <w:t xml:space="preserve"> </w:t>
      </w:r>
      <w:r>
        <w:rPr>
          <w:color w:val="231F20"/>
        </w:rPr>
        <w:t>with</w:t>
      </w:r>
      <w:r>
        <w:rPr>
          <w:color w:val="231F20"/>
          <w:spacing w:val="-3"/>
        </w:rPr>
        <w:t xml:space="preserve"> </w:t>
      </w:r>
      <w:r>
        <w:rPr>
          <w:color w:val="231F20"/>
        </w:rPr>
        <w:t>China,</w:t>
      </w:r>
      <w:r>
        <w:rPr>
          <w:color w:val="231F20"/>
          <w:spacing w:val="-3"/>
        </w:rPr>
        <w:t xml:space="preserve"> </w:t>
      </w:r>
      <w:r>
        <w:rPr>
          <w:color w:val="231F20"/>
        </w:rPr>
        <w:t>and</w:t>
      </w:r>
      <w:r>
        <w:rPr>
          <w:color w:val="231F20"/>
          <w:spacing w:val="-3"/>
        </w:rPr>
        <w:t xml:space="preserve"> </w:t>
      </w:r>
      <w:r>
        <w:rPr>
          <w:color w:val="231F20"/>
        </w:rPr>
        <w:t>harsh</w:t>
      </w:r>
      <w:r>
        <w:rPr>
          <w:color w:val="231F20"/>
          <w:spacing w:val="-3"/>
        </w:rPr>
        <w:t xml:space="preserve"> </w:t>
      </w:r>
      <w:r>
        <w:rPr>
          <w:color w:val="231F20"/>
        </w:rPr>
        <w:t>lessons</w:t>
      </w:r>
      <w:r>
        <w:rPr>
          <w:color w:val="231F20"/>
          <w:spacing w:val="-3"/>
        </w:rPr>
        <w:t xml:space="preserve"> </w:t>
      </w:r>
      <w:r>
        <w:rPr>
          <w:color w:val="231F20"/>
        </w:rPr>
        <w:t>in</w:t>
      </w:r>
      <w:r>
        <w:rPr>
          <w:color w:val="231F20"/>
          <w:spacing w:val="-3"/>
        </w:rPr>
        <w:t xml:space="preserve"> </w:t>
      </w:r>
      <w:r>
        <w:rPr>
          <w:color w:val="231F20"/>
        </w:rPr>
        <w:t>self-government.</w:t>
      </w:r>
      <w:r>
        <w:rPr>
          <w:color w:val="231F20"/>
          <w:spacing w:val="-3"/>
        </w:rPr>
        <w:t xml:space="preserve"> </w:t>
      </w:r>
      <w:r>
        <w:rPr>
          <w:color w:val="231F20"/>
        </w:rPr>
        <w:t>Ngô</w:t>
      </w:r>
      <w:r>
        <w:rPr>
          <w:color w:val="231F20"/>
          <w:spacing w:val="-3"/>
        </w:rPr>
        <w:t xml:space="preserve"> </w:t>
      </w:r>
      <w:r>
        <w:rPr>
          <w:color w:val="231F20"/>
        </w:rPr>
        <w:t>Quyền was a nobleman from Đường Lâm, a son-in-law of Dương Đình Nghệ (</w:t>
      </w:r>
      <w:r>
        <w:rPr>
          <w:rFonts w:ascii="Palatino Linotype" w:hAnsi="Palatino Linotype"/>
          <w:i/>
          <w:color w:val="231F20"/>
        </w:rPr>
        <w:t>r</w:t>
      </w:r>
      <w:r>
        <w:rPr>
          <w:color w:val="231F20"/>
        </w:rPr>
        <w:t>. 931–7) and a general who governed the southern province of Ái Châu. After his victory over the Southern Han navy, he proclaimed himself</w:t>
      </w:r>
      <w:r>
        <w:rPr>
          <w:color w:val="231F20"/>
          <w:spacing w:val="-1"/>
        </w:rPr>
        <w:t xml:space="preserve"> </w:t>
      </w:r>
      <w:r>
        <w:rPr>
          <w:color w:val="231F20"/>
        </w:rPr>
        <w:t>king</w:t>
      </w:r>
      <w:r>
        <w:rPr>
          <w:color w:val="231F20"/>
          <w:spacing w:val="-1"/>
        </w:rPr>
        <w:t xml:space="preserve"> </w:t>
      </w:r>
      <w:r>
        <w:rPr>
          <w:color w:val="231F20"/>
        </w:rPr>
        <w:t>and</w:t>
      </w:r>
      <w:r>
        <w:rPr>
          <w:color w:val="231F20"/>
          <w:spacing w:val="-1"/>
        </w:rPr>
        <w:t xml:space="preserve"> </w:t>
      </w:r>
      <w:r>
        <w:rPr>
          <w:color w:val="231F20"/>
        </w:rPr>
        <w:t>chose</w:t>
      </w:r>
      <w:r>
        <w:rPr>
          <w:color w:val="231F20"/>
          <w:spacing w:val="-1"/>
        </w:rPr>
        <w:t xml:space="preserve"> </w:t>
      </w:r>
      <w:r>
        <w:rPr>
          <w:color w:val="231F20"/>
        </w:rPr>
        <w:t>as</w:t>
      </w:r>
      <w:r>
        <w:rPr>
          <w:color w:val="231F20"/>
          <w:spacing w:val="-1"/>
        </w:rPr>
        <w:t xml:space="preserve"> </w:t>
      </w:r>
      <w:r>
        <w:rPr>
          <w:color w:val="231F20"/>
        </w:rPr>
        <w:t>his</w:t>
      </w:r>
      <w:r>
        <w:rPr>
          <w:color w:val="231F20"/>
          <w:spacing w:val="-1"/>
        </w:rPr>
        <w:t xml:space="preserve"> </w:t>
      </w:r>
      <w:r>
        <w:rPr>
          <w:color w:val="231F20"/>
        </w:rPr>
        <w:t>capital</w:t>
      </w:r>
      <w:r>
        <w:rPr>
          <w:color w:val="231F20"/>
          <w:spacing w:val="-1"/>
        </w:rPr>
        <w:t xml:space="preserve"> </w:t>
      </w:r>
      <w:r>
        <w:rPr>
          <w:color w:val="231F20"/>
        </w:rPr>
        <w:t>the</w:t>
      </w:r>
      <w:r>
        <w:rPr>
          <w:color w:val="231F20"/>
          <w:spacing w:val="-1"/>
        </w:rPr>
        <w:t xml:space="preserve"> </w:t>
      </w:r>
      <w:r>
        <w:rPr>
          <w:color w:val="231F20"/>
        </w:rPr>
        <w:t>old</w:t>
      </w:r>
      <w:r>
        <w:rPr>
          <w:color w:val="231F20"/>
          <w:spacing w:val="-1"/>
        </w:rPr>
        <w:t xml:space="preserve"> </w:t>
      </w:r>
      <w:r>
        <w:rPr>
          <w:color w:val="231F20"/>
        </w:rPr>
        <w:t>Cổ</w:t>
      </w:r>
      <w:r>
        <w:rPr>
          <w:color w:val="231F20"/>
          <w:spacing w:val="-1"/>
        </w:rPr>
        <w:t xml:space="preserve"> </w:t>
      </w:r>
      <w:r>
        <w:rPr>
          <w:color w:val="231F20"/>
        </w:rPr>
        <w:t>Loa</w:t>
      </w:r>
      <w:r>
        <w:rPr>
          <w:color w:val="231F20"/>
          <w:spacing w:val="-1"/>
        </w:rPr>
        <w:t xml:space="preserve"> </w:t>
      </w:r>
      <w:r>
        <w:rPr>
          <w:color w:val="231F20"/>
        </w:rPr>
        <w:t>ci</w:t>
      </w:r>
      <w:r>
        <w:rPr>
          <w:color w:val="231F20"/>
        </w:rPr>
        <w:t>tadel,</w:t>
      </w:r>
      <w:r>
        <w:rPr>
          <w:color w:val="231F20"/>
          <w:spacing w:val="-1"/>
        </w:rPr>
        <w:t xml:space="preserve"> </w:t>
      </w:r>
      <w:r>
        <w:rPr>
          <w:color w:val="231F20"/>
        </w:rPr>
        <w:t>across</w:t>
      </w:r>
      <w:r>
        <w:rPr>
          <w:color w:val="231F20"/>
          <w:spacing w:val="-1"/>
        </w:rPr>
        <w:t xml:space="preserve"> </w:t>
      </w:r>
      <w:r>
        <w:rPr>
          <w:color w:val="231F20"/>
        </w:rPr>
        <w:t>the river from La-Thành. Evidently he did not want to associate himself with the Chinese by using their La-Thành citadel. The battle of Bạch Đằng, when Ngô Quyền stopped the Han invasion of 938, became a national day that is celebrated today.</w:t>
      </w:r>
      <w:r>
        <w:rPr>
          <w:color w:val="231F20"/>
        </w:rPr>
        <w:t xml:space="preserve"> Nevertheless, to govern the new realm</w:t>
      </w:r>
      <w:r>
        <w:rPr>
          <w:color w:val="231F20"/>
          <w:spacing w:val="-4"/>
        </w:rPr>
        <w:t xml:space="preserve"> </w:t>
      </w:r>
      <w:r>
        <w:rPr>
          <w:color w:val="231F20"/>
        </w:rPr>
        <w:t>Ngô</w:t>
      </w:r>
      <w:r>
        <w:rPr>
          <w:color w:val="231F20"/>
          <w:spacing w:val="-4"/>
        </w:rPr>
        <w:t xml:space="preserve"> </w:t>
      </w:r>
      <w:r>
        <w:rPr>
          <w:color w:val="231F20"/>
        </w:rPr>
        <w:t>Quyền</w:t>
      </w:r>
      <w:r>
        <w:rPr>
          <w:color w:val="231F20"/>
          <w:spacing w:val="-4"/>
        </w:rPr>
        <w:t xml:space="preserve"> </w:t>
      </w:r>
      <w:r>
        <w:rPr>
          <w:color w:val="231F20"/>
        </w:rPr>
        <w:t>followed</w:t>
      </w:r>
      <w:r>
        <w:rPr>
          <w:color w:val="231F20"/>
          <w:spacing w:val="-4"/>
        </w:rPr>
        <w:t xml:space="preserve"> </w:t>
      </w:r>
      <w:r>
        <w:rPr>
          <w:color w:val="231F20"/>
        </w:rPr>
        <w:t>the</w:t>
      </w:r>
      <w:r>
        <w:rPr>
          <w:color w:val="231F20"/>
          <w:spacing w:val="-4"/>
        </w:rPr>
        <w:t xml:space="preserve"> </w:t>
      </w:r>
      <w:r>
        <w:rPr>
          <w:color w:val="231F20"/>
        </w:rPr>
        <w:t>Chinese</w:t>
      </w:r>
      <w:r>
        <w:rPr>
          <w:color w:val="231F20"/>
          <w:spacing w:val="-4"/>
        </w:rPr>
        <w:t xml:space="preserve"> </w:t>
      </w:r>
      <w:r>
        <w:rPr>
          <w:color w:val="231F20"/>
        </w:rPr>
        <w:t>system</w:t>
      </w:r>
      <w:r>
        <w:rPr>
          <w:color w:val="231F20"/>
          <w:spacing w:val="-4"/>
        </w:rPr>
        <w:t xml:space="preserve"> </w:t>
      </w:r>
      <w:r>
        <w:rPr>
          <w:color w:val="231F20"/>
        </w:rPr>
        <w:t>with</w:t>
      </w:r>
      <w:r>
        <w:rPr>
          <w:color w:val="231F20"/>
          <w:spacing w:val="-4"/>
        </w:rPr>
        <w:t xml:space="preserve"> </w:t>
      </w:r>
      <w:r>
        <w:rPr>
          <w:color w:val="231F20"/>
        </w:rPr>
        <w:t>court,</w:t>
      </w:r>
      <w:r>
        <w:rPr>
          <w:color w:val="231F20"/>
          <w:spacing w:val="-4"/>
        </w:rPr>
        <w:t xml:space="preserve"> </w:t>
      </w:r>
      <w:r>
        <w:rPr>
          <w:color w:val="231F20"/>
        </w:rPr>
        <w:t>formal</w:t>
      </w:r>
      <w:r>
        <w:rPr>
          <w:color w:val="231F20"/>
          <w:spacing w:val="-4"/>
        </w:rPr>
        <w:t xml:space="preserve"> </w:t>
      </w:r>
      <w:r>
        <w:rPr>
          <w:color w:val="231F20"/>
        </w:rPr>
        <w:t>rites and mandarins. Soldiers who aided his victory were given land with joyful tributes, but the euphoric moment passed when he died in 944, aged</w:t>
      </w:r>
      <w:r>
        <w:rPr>
          <w:color w:val="231F20"/>
          <w:spacing w:val="-4"/>
        </w:rPr>
        <w:t xml:space="preserve"> </w:t>
      </w:r>
      <w:r>
        <w:rPr>
          <w:color w:val="231F20"/>
        </w:rPr>
        <w:t>47,</w:t>
      </w:r>
      <w:r>
        <w:rPr>
          <w:color w:val="231F20"/>
          <w:spacing w:val="-4"/>
        </w:rPr>
        <w:t xml:space="preserve"> </w:t>
      </w:r>
      <w:r>
        <w:rPr>
          <w:color w:val="231F20"/>
        </w:rPr>
        <w:t>after</w:t>
      </w:r>
      <w:r>
        <w:rPr>
          <w:color w:val="231F20"/>
          <w:spacing w:val="-4"/>
        </w:rPr>
        <w:t xml:space="preserve"> </w:t>
      </w:r>
      <w:r>
        <w:rPr>
          <w:color w:val="231F20"/>
        </w:rPr>
        <w:t>jus</w:t>
      </w:r>
      <w:r>
        <w:rPr>
          <w:color w:val="231F20"/>
        </w:rPr>
        <w:t>t</w:t>
      </w:r>
      <w:r>
        <w:rPr>
          <w:color w:val="231F20"/>
          <w:spacing w:val="-4"/>
        </w:rPr>
        <w:t xml:space="preserve"> </w:t>
      </w:r>
      <w:r>
        <w:rPr>
          <w:color w:val="231F20"/>
        </w:rPr>
        <w:t>six</w:t>
      </w:r>
      <w:r>
        <w:rPr>
          <w:color w:val="231F20"/>
          <w:spacing w:val="-4"/>
        </w:rPr>
        <w:t xml:space="preserve"> </w:t>
      </w:r>
      <w:r>
        <w:rPr>
          <w:color w:val="231F20"/>
        </w:rPr>
        <w:t>years</w:t>
      </w:r>
      <w:r>
        <w:rPr>
          <w:color w:val="231F20"/>
          <w:spacing w:val="-4"/>
        </w:rPr>
        <w:t xml:space="preserve"> </w:t>
      </w:r>
      <w:r>
        <w:rPr>
          <w:color w:val="231F20"/>
        </w:rPr>
        <w:t>in</w:t>
      </w:r>
      <w:r>
        <w:rPr>
          <w:color w:val="231F20"/>
          <w:spacing w:val="-4"/>
        </w:rPr>
        <w:t xml:space="preserve"> </w:t>
      </w:r>
      <w:r>
        <w:rPr>
          <w:color w:val="231F20"/>
        </w:rPr>
        <w:t>power.</w:t>
      </w:r>
      <w:r>
        <w:rPr>
          <w:color w:val="231F20"/>
          <w:spacing w:val="-4"/>
        </w:rPr>
        <w:t xml:space="preserve"> </w:t>
      </w:r>
      <w:r>
        <w:rPr>
          <w:color w:val="231F20"/>
        </w:rPr>
        <w:t>His</w:t>
      </w:r>
      <w:r>
        <w:rPr>
          <w:color w:val="231F20"/>
          <w:spacing w:val="-4"/>
        </w:rPr>
        <w:t xml:space="preserve"> </w:t>
      </w:r>
      <w:r>
        <w:rPr>
          <w:color w:val="231F20"/>
        </w:rPr>
        <w:t>young</w:t>
      </w:r>
      <w:r>
        <w:rPr>
          <w:color w:val="231F20"/>
          <w:spacing w:val="-4"/>
        </w:rPr>
        <w:t xml:space="preserve"> </w:t>
      </w:r>
      <w:r>
        <w:rPr>
          <w:color w:val="231F20"/>
        </w:rPr>
        <w:t>son</w:t>
      </w:r>
      <w:r>
        <w:rPr>
          <w:color w:val="231F20"/>
          <w:spacing w:val="-4"/>
        </w:rPr>
        <w:t xml:space="preserve"> </w:t>
      </w:r>
      <w:r>
        <w:rPr>
          <w:color w:val="231F20"/>
        </w:rPr>
        <w:t>Ngô</w:t>
      </w:r>
      <w:r>
        <w:rPr>
          <w:color w:val="231F20"/>
          <w:spacing w:val="-4"/>
        </w:rPr>
        <w:t xml:space="preserve"> </w:t>
      </w:r>
      <w:r>
        <w:rPr>
          <w:color w:val="231F20"/>
        </w:rPr>
        <w:t>Xương</w:t>
      </w:r>
      <w:r>
        <w:rPr>
          <w:color w:val="231F20"/>
          <w:spacing w:val="-4"/>
        </w:rPr>
        <w:t xml:space="preserve"> </w:t>
      </w:r>
      <w:r>
        <w:rPr>
          <w:color w:val="231F20"/>
        </w:rPr>
        <w:t>Ngập was to succeed him under the guidance of his uncle Dương Tam Kha, the</w:t>
      </w:r>
      <w:r>
        <w:rPr>
          <w:color w:val="231F20"/>
          <w:spacing w:val="-10"/>
        </w:rPr>
        <w:t xml:space="preserve"> </w:t>
      </w:r>
      <w:r>
        <w:rPr>
          <w:color w:val="231F20"/>
        </w:rPr>
        <w:t>queen’s</w:t>
      </w:r>
      <w:r>
        <w:rPr>
          <w:color w:val="231F20"/>
          <w:spacing w:val="-10"/>
        </w:rPr>
        <w:t xml:space="preserve"> </w:t>
      </w:r>
      <w:r>
        <w:rPr>
          <w:color w:val="231F20"/>
        </w:rPr>
        <w:t>brother.</w:t>
      </w:r>
      <w:r>
        <w:rPr>
          <w:color w:val="231F20"/>
          <w:spacing w:val="-10"/>
        </w:rPr>
        <w:t xml:space="preserve"> </w:t>
      </w:r>
      <w:r>
        <w:rPr>
          <w:color w:val="231F20"/>
        </w:rPr>
        <w:t>But</w:t>
      </w:r>
      <w:r>
        <w:rPr>
          <w:color w:val="231F20"/>
          <w:spacing w:val="-10"/>
        </w:rPr>
        <w:t xml:space="preserve"> </w:t>
      </w:r>
      <w:r>
        <w:rPr>
          <w:color w:val="231F20"/>
        </w:rPr>
        <w:t>the</w:t>
      </w:r>
      <w:r>
        <w:rPr>
          <w:color w:val="231F20"/>
          <w:spacing w:val="-10"/>
        </w:rPr>
        <w:t xml:space="preserve"> </w:t>
      </w:r>
      <w:r>
        <w:rPr>
          <w:color w:val="231F20"/>
        </w:rPr>
        <w:t>regent</w:t>
      </w:r>
      <w:r>
        <w:rPr>
          <w:color w:val="231F20"/>
          <w:spacing w:val="-10"/>
        </w:rPr>
        <w:t xml:space="preserve"> </w:t>
      </w:r>
      <w:r>
        <w:rPr>
          <w:color w:val="231F20"/>
        </w:rPr>
        <w:t>proclaimed</w:t>
      </w:r>
      <w:r>
        <w:rPr>
          <w:color w:val="231F20"/>
          <w:spacing w:val="-10"/>
        </w:rPr>
        <w:t xml:space="preserve"> </w:t>
      </w:r>
      <w:r>
        <w:rPr>
          <w:color w:val="231F20"/>
        </w:rPr>
        <w:t>himself</w:t>
      </w:r>
      <w:r>
        <w:rPr>
          <w:color w:val="231F20"/>
          <w:spacing w:val="-10"/>
        </w:rPr>
        <w:t xml:space="preserve"> </w:t>
      </w:r>
      <w:r>
        <w:rPr>
          <w:color w:val="231F20"/>
        </w:rPr>
        <w:t>king</w:t>
      </w:r>
      <w:r>
        <w:rPr>
          <w:color w:val="231F20"/>
          <w:spacing w:val="-10"/>
        </w:rPr>
        <w:t xml:space="preserve"> </w:t>
      </w:r>
      <w:r>
        <w:rPr>
          <w:color w:val="231F20"/>
        </w:rPr>
        <w:t>instead</w:t>
      </w:r>
      <w:r>
        <w:rPr>
          <w:color w:val="231F20"/>
          <w:spacing w:val="-10"/>
        </w:rPr>
        <w:t xml:space="preserve"> </w:t>
      </w:r>
      <w:r>
        <w:rPr>
          <w:color w:val="231F20"/>
        </w:rPr>
        <w:t xml:space="preserve">and </w:t>
      </w:r>
      <w:r>
        <w:rPr>
          <w:color w:val="231F20"/>
          <w:spacing w:val="-2"/>
        </w:rPr>
        <w:t>adopted</w:t>
      </w:r>
      <w:r>
        <w:rPr>
          <w:color w:val="231F20"/>
          <w:spacing w:val="-8"/>
        </w:rPr>
        <w:t xml:space="preserve"> </w:t>
      </w:r>
      <w:r>
        <w:rPr>
          <w:color w:val="231F20"/>
          <w:spacing w:val="-2"/>
        </w:rPr>
        <w:t>Ngô</w:t>
      </w:r>
      <w:r>
        <w:rPr>
          <w:color w:val="231F20"/>
          <w:spacing w:val="-8"/>
        </w:rPr>
        <w:t xml:space="preserve"> </w:t>
      </w:r>
      <w:r>
        <w:rPr>
          <w:color w:val="231F20"/>
          <w:spacing w:val="-2"/>
        </w:rPr>
        <w:t>Xương</w:t>
      </w:r>
      <w:r>
        <w:rPr>
          <w:color w:val="231F20"/>
          <w:spacing w:val="-8"/>
        </w:rPr>
        <w:t xml:space="preserve"> </w:t>
      </w:r>
      <w:r>
        <w:rPr>
          <w:color w:val="231F20"/>
          <w:spacing w:val="-2"/>
        </w:rPr>
        <w:t>Văn,</w:t>
      </w:r>
      <w:r>
        <w:rPr>
          <w:color w:val="231F20"/>
          <w:spacing w:val="-8"/>
        </w:rPr>
        <w:t xml:space="preserve"> </w:t>
      </w:r>
      <w:r>
        <w:rPr>
          <w:color w:val="231F20"/>
          <w:spacing w:val="-2"/>
        </w:rPr>
        <w:t>the</w:t>
      </w:r>
      <w:r>
        <w:rPr>
          <w:color w:val="231F20"/>
          <w:spacing w:val="-8"/>
        </w:rPr>
        <w:t xml:space="preserve"> </w:t>
      </w:r>
      <w:r>
        <w:rPr>
          <w:color w:val="231F20"/>
          <w:spacing w:val="-2"/>
        </w:rPr>
        <w:t>second</w:t>
      </w:r>
      <w:r>
        <w:rPr>
          <w:color w:val="231F20"/>
          <w:spacing w:val="-8"/>
        </w:rPr>
        <w:t xml:space="preserve"> </w:t>
      </w:r>
      <w:r>
        <w:rPr>
          <w:color w:val="231F20"/>
          <w:spacing w:val="-2"/>
        </w:rPr>
        <w:t>son</w:t>
      </w:r>
      <w:r>
        <w:rPr>
          <w:color w:val="231F20"/>
          <w:spacing w:val="-8"/>
        </w:rPr>
        <w:t xml:space="preserve"> </w:t>
      </w:r>
      <w:r>
        <w:rPr>
          <w:color w:val="231F20"/>
          <w:spacing w:val="-2"/>
        </w:rPr>
        <w:t>of</w:t>
      </w:r>
      <w:r>
        <w:rPr>
          <w:color w:val="231F20"/>
          <w:spacing w:val="-8"/>
        </w:rPr>
        <w:t xml:space="preserve"> </w:t>
      </w:r>
      <w:r>
        <w:rPr>
          <w:color w:val="231F20"/>
          <w:spacing w:val="-2"/>
        </w:rPr>
        <w:t>Ngô</w:t>
      </w:r>
      <w:r>
        <w:rPr>
          <w:color w:val="231F20"/>
          <w:spacing w:val="-8"/>
        </w:rPr>
        <w:t xml:space="preserve"> </w:t>
      </w:r>
      <w:r>
        <w:rPr>
          <w:color w:val="231F20"/>
          <w:spacing w:val="-2"/>
        </w:rPr>
        <w:t>Quyền</w:t>
      </w:r>
      <w:r>
        <w:rPr>
          <w:color w:val="231F20"/>
          <w:spacing w:val="-8"/>
        </w:rPr>
        <w:t xml:space="preserve"> </w:t>
      </w:r>
      <w:r>
        <w:rPr>
          <w:color w:val="231F20"/>
          <w:spacing w:val="-2"/>
        </w:rPr>
        <w:t>and</w:t>
      </w:r>
      <w:r>
        <w:rPr>
          <w:color w:val="231F20"/>
          <w:spacing w:val="-8"/>
        </w:rPr>
        <w:t xml:space="preserve"> </w:t>
      </w:r>
      <w:r>
        <w:rPr>
          <w:color w:val="231F20"/>
          <w:spacing w:val="-2"/>
        </w:rPr>
        <w:t>Ngô</w:t>
      </w:r>
      <w:r>
        <w:rPr>
          <w:color w:val="231F20"/>
          <w:spacing w:val="-8"/>
        </w:rPr>
        <w:t xml:space="preserve"> </w:t>
      </w:r>
      <w:r>
        <w:rPr>
          <w:color w:val="231F20"/>
          <w:spacing w:val="-2"/>
        </w:rPr>
        <w:t xml:space="preserve">Xương </w:t>
      </w:r>
      <w:r>
        <w:rPr>
          <w:color w:val="231F20"/>
        </w:rPr>
        <w:t>Ngập</w:t>
      </w:r>
      <w:r>
        <w:rPr>
          <w:color w:val="231F20"/>
          <w:spacing w:val="-11"/>
        </w:rPr>
        <w:t xml:space="preserve"> </w:t>
      </w:r>
      <w:r>
        <w:rPr>
          <w:color w:val="231F20"/>
        </w:rPr>
        <w:t>escaped</w:t>
      </w:r>
      <w:r>
        <w:rPr>
          <w:color w:val="231F20"/>
          <w:spacing w:val="-11"/>
        </w:rPr>
        <w:t xml:space="preserve"> </w:t>
      </w:r>
      <w:r>
        <w:rPr>
          <w:color w:val="231F20"/>
        </w:rPr>
        <w:t>to</w:t>
      </w:r>
      <w:r>
        <w:rPr>
          <w:color w:val="231F20"/>
          <w:spacing w:val="-11"/>
        </w:rPr>
        <w:t xml:space="preserve"> </w:t>
      </w:r>
      <w:r>
        <w:rPr>
          <w:color w:val="231F20"/>
        </w:rPr>
        <w:t>Hải</w:t>
      </w:r>
      <w:r>
        <w:rPr>
          <w:color w:val="231F20"/>
          <w:spacing w:val="-11"/>
        </w:rPr>
        <w:t xml:space="preserve"> </w:t>
      </w:r>
      <w:r>
        <w:rPr>
          <w:color w:val="231F20"/>
        </w:rPr>
        <w:t>Dương</w:t>
      </w:r>
      <w:r>
        <w:rPr>
          <w:color w:val="231F20"/>
          <w:spacing w:val="-11"/>
        </w:rPr>
        <w:t xml:space="preserve"> </w:t>
      </w:r>
      <w:r>
        <w:rPr>
          <w:color w:val="231F20"/>
        </w:rPr>
        <w:t>province.</w:t>
      </w:r>
      <w:r>
        <w:rPr>
          <w:color w:val="231F20"/>
          <w:position w:val="7"/>
          <w:sz w:val="16"/>
        </w:rPr>
        <w:t xml:space="preserve">1 </w:t>
      </w:r>
      <w:r>
        <w:rPr>
          <w:color w:val="231F20"/>
        </w:rPr>
        <w:t>In</w:t>
      </w:r>
      <w:r>
        <w:rPr>
          <w:color w:val="231F20"/>
          <w:spacing w:val="-11"/>
        </w:rPr>
        <w:t xml:space="preserve"> </w:t>
      </w:r>
      <w:r>
        <w:rPr>
          <w:color w:val="231F20"/>
        </w:rPr>
        <w:t>950</w:t>
      </w:r>
      <w:r>
        <w:rPr>
          <w:color w:val="231F20"/>
          <w:spacing w:val="-11"/>
        </w:rPr>
        <w:t xml:space="preserve"> </w:t>
      </w:r>
      <w:r>
        <w:rPr>
          <w:color w:val="231F20"/>
        </w:rPr>
        <w:t>Ngô</w:t>
      </w:r>
      <w:r>
        <w:rPr>
          <w:color w:val="231F20"/>
          <w:spacing w:val="-11"/>
        </w:rPr>
        <w:t xml:space="preserve"> </w:t>
      </w:r>
      <w:r>
        <w:rPr>
          <w:color w:val="231F20"/>
        </w:rPr>
        <w:t>Xương</w:t>
      </w:r>
      <w:r>
        <w:rPr>
          <w:color w:val="231F20"/>
          <w:spacing w:val="-11"/>
        </w:rPr>
        <w:t xml:space="preserve"> </w:t>
      </w:r>
      <w:r>
        <w:rPr>
          <w:color w:val="231F20"/>
        </w:rPr>
        <w:t>Văn</w:t>
      </w:r>
      <w:r>
        <w:rPr>
          <w:color w:val="231F20"/>
          <w:spacing w:val="-11"/>
        </w:rPr>
        <w:t xml:space="preserve"> </w:t>
      </w:r>
      <w:r>
        <w:rPr>
          <w:color w:val="231F20"/>
        </w:rPr>
        <w:t>was</w:t>
      </w:r>
      <w:r>
        <w:rPr>
          <w:color w:val="231F20"/>
          <w:spacing w:val="-11"/>
        </w:rPr>
        <w:t xml:space="preserve"> </w:t>
      </w:r>
      <w:r>
        <w:rPr>
          <w:color w:val="231F20"/>
        </w:rPr>
        <w:t>put at</w:t>
      </w:r>
      <w:r>
        <w:rPr>
          <w:color w:val="231F20"/>
          <w:spacing w:val="-1"/>
        </w:rPr>
        <w:t xml:space="preserve"> </w:t>
      </w:r>
      <w:r>
        <w:rPr>
          <w:color w:val="231F20"/>
        </w:rPr>
        <w:t>the</w:t>
      </w:r>
      <w:r>
        <w:rPr>
          <w:color w:val="231F20"/>
          <w:spacing w:val="-1"/>
        </w:rPr>
        <w:t xml:space="preserve"> </w:t>
      </w:r>
      <w:r>
        <w:rPr>
          <w:color w:val="231F20"/>
        </w:rPr>
        <w:t>head</w:t>
      </w:r>
      <w:r>
        <w:rPr>
          <w:color w:val="231F20"/>
          <w:spacing w:val="-1"/>
        </w:rPr>
        <w:t xml:space="preserve"> </w:t>
      </w:r>
      <w:r>
        <w:rPr>
          <w:color w:val="231F20"/>
        </w:rPr>
        <w:t>of</w:t>
      </w:r>
      <w:r>
        <w:rPr>
          <w:color w:val="231F20"/>
          <w:spacing w:val="-1"/>
        </w:rPr>
        <w:t xml:space="preserve"> </w:t>
      </w:r>
      <w:r>
        <w:rPr>
          <w:color w:val="231F20"/>
        </w:rPr>
        <w:t>an</w:t>
      </w:r>
      <w:r>
        <w:rPr>
          <w:color w:val="231F20"/>
          <w:spacing w:val="-1"/>
        </w:rPr>
        <w:t xml:space="preserve"> </w:t>
      </w:r>
      <w:r>
        <w:rPr>
          <w:color w:val="231F20"/>
        </w:rPr>
        <w:t>army</w:t>
      </w:r>
      <w:r>
        <w:rPr>
          <w:color w:val="231F20"/>
          <w:spacing w:val="-1"/>
        </w:rPr>
        <w:t xml:space="preserve"> </w:t>
      </w:r>
      <w:r>
        <w:rPr>
          <w:color w:val="231F20"/>
        </w:rPr>
        <w:t>to</w:t>
      </w:r>
      <w:r>
        <w:rPr>
          <w:color w:val="231F20"/>
          <w:spacing w:val="-1"/>
        </w:rPr>
        <w:t xml:space="preserve"> </w:t>
      </w:r>
      <w:r>
        <w:rPr>
          <w:color w:val="231F20"/>
        </w:rPr>
        <w:t>crush</w:t>
      </w:r>
      <w:r>
        <w:rPr>
          <w:color w:val="231F20"/>
          <w:spacing w:val="-1"/>
        </w:rPr>
        <w:t xml:space="preserve"> </w:t>
      </w:r>
      <w:r>
        <w:rPr>
          <w:color w:val="231F20"/>
        </w:rPr>
        <w:t>a</w:t>
      </w:r>
      <w:r>
        <w:rPr>
          <w:color w:val="231F20"/>
          <w:spacing w:val="-1"/>
        </w:rPr>
        <w:t xml:space="preserve"> </w:t>
      </w:r>
      <w:r>
        <w:rPr>
          <w:color w:val="231F20"/>
        </w:rPr>
        <w:t>rebellion</w:t>
      </w:r>
      <w:r>
        <w:rPr>
          <w:color w:val="231F20"/>
          <w:spacing w:val="-1"/>
        </w:rPr>
        <w:t xml:space="preserve"> </w:t>
      </w:r>
      <w:r>
        <w:rPr>
          <w:color w:val="231F20"/>
        </w:rPr>
        <w:t>in</w:t>
      </w:r>
      <w:r>
        <w:rPr>
          <w:color w:val="231F20"/>
          <w:spacing w:val="-1"/>
        </w:rPr>
        <w:t xml:space="preserve"> </w:t>
      </w:r>
      <w:r>
        <w:rPr>
          <w:color w:val="231F20"/>
        </w:rPr>
        <w:t>Sơn</w:t>
      </w:r>
      <w:r>
        <w:rPr>
          <w:color w:val="231F20"/>
          <w:spacing w:val="-1"/>
        </w:rPr>
        <w:t xml:space="preserve"> </w:t>
      </w:r>
      <w:r>
        <w:rPr>
          <w:color w:val="231F20"/>
        </w:rPr>
        <w:t>Tây</w:t>
      </w:r>
      <w:r>
        <w:rPr>
          <w:color w:val="231F20"/>
          <w:spacing w:val="-1"/>
        </w:rPr>
        <w:t xml:space="preserve"> </w:t>
      </w:r>
      <w:r>
        <w:rPr>
          <w:color w:val="231F20"/>
        </w:rPr>
        <w:t>province,</w:t>
      </w:r>
      <w:r>
        <w:rPr>
          <w:color w:val="231F20"/>
          <w:spacing w:val="-1"/>
        </w:rPr>
        <w:t xml:space="preserve"> </w:t>
      </w:r>
      <w:r>
        <w:rPr>
          <w:color w:val="231F20"/>
        </w:rPr>
        <w:t>but</w:t>
      </w:r>
      <w:r>
        <w:rPr>
          <w:color w:val="231F20"/>
          <w:spacing w:val="-1"/>
        </w:rPr>
        <w:t xml:space="preserve"> </w:t>
      </w:r>
      <w:r>
        <w:rPr>
          <w:color w:val="231F20"/>
        </w:rPr>
        <w:t>he instead</w:t>
      </w:r>
      <w:r>
        <w:rPr>
          <w:color w:val="231F20"/>
          <w:spacing w:val="-14"/>
        </w:rPr>
        <w:t xml:space="preserve"> </w:t>
      </w:r>
      <w:r>
        <w:rPr>
          <w:color w:val="231F20"/>
        </w:rPr>
        <w:t>turned</w:t>
      </w:r>
      <w:r>
        <w:rPr>
          <w:color w:val="231F20"/>
          <w:spacing w:val="-13"/>
        </w:rPr>
        <w:t xml:space="preserve"> </w:t>
      </w:r>
      <w:r>
        <w:rPr>
          <w:color w:val="231F20"/>
        </w:rPr>
        <w:t>it</w:t>
      </w:r>
      <w:r>
        <w:rPr>
          <w:color w:val="231F20"/>
          <w:spacing w:val="-13"/>
        </w:rPr>
        <w:t xml:space="preserve"> </w:t>
      </w:r>
      <w:r>
        <w:rPr>
          <w:color w:val="231F20"/>
        </w:rPr>
        <w:t>to</w:t>
      </w:r>
      <w:r>
        <w:rPr>
          <w:color w:val="231F20"/>
          <w:spacing w:val="-13"/>
        </w:rPr>
        <w:t xml:space="preserve"> </w:t>
      </w:r>
      <w:r>
        <w:rPr>
          <w:color w:val="231F20"/>
        </w:rPr>
        <w:t>deposing</w:t>
      </w:r>
      <w:r>
        <w:rPr>
          <w:color w:val="231F20"/>
          <w:spacing w:val="-13"/>
        </w:rPr>
        <w:t xml:space="preserve"> </w:t>
      </w:r>
      <w:r>
        <w:rPr>
          <w:color w:val="231F20"/>
        </w:rPr>
        <w:t>Dương</w:t>
      </w:r>
      <w:r>
        <w:rPr>
          <w:color w:val="231F20"/>
          <w:spacing w:val="-13"/>
        </w:rPr>
        <w:t xml:space="preserve"> </w:t>
      </w:r>
      <w:r>
        <w:rPr>
          <w:color w:val="231F20"/>
        </w:rPr>
        <w:t>Tam</w:t>
      </w:r>
      <w:r>
        <w:rPr>
          <w:color w:val="231F20"/>
          <w:spacing w:val="-13"/>
        </w:rPr>
        <w:t xml:space="preserve"> </w:t>
      </w:r>
      <w:r>
        <w:rPr>
          <w:color w:val="231F20"/>
        </w:rPr>
        <w:t>Kha.</w:t>
      </w:r>
      <w:r>
        <w:rPr>
          <w:color w:val="231F20"/>
          <w:spacing w:val="-13"/>
        </w:rPr>
        <w:t xml:space="preserve"> </w:t>
      </w:r>
      <w:r>
        <w:rPr>
          <w:color w:val="231F20"/>
        </w:rPr>
        <w:t>Ngô</w:t>
      </w:r>
      <w:r>
        <w:rPr>
          <w:color w:val="231F20"/>
          <w:spacing w:val="-14"/>
        </w:rPr>
        <w:t xml:space="preserve"> </w:t>
      </w:r>
      <w:r>
        <w:rPr>
          <w:color w:val="231F20"/>
        </w:rPr>
        <w:t>Xương</w:t>
      </w:r>
      <w:r>
        <w:rPr>
          <w:color w:val="231F20"/>
          <w:spacing w:val="-13"/>
        </w:rPr>
        <w:t xml:space="preserve"> </w:t>
      </w:r>
      <w:r>
        <w:rPr>
          <w:color w:val="231F20"/>
        </w:rPr>
        <w:t>Văn</w:t>
      </w:r>
      <w:r>
        <w:rPr>
          <w:color w:val="231F20"/>
          <w:spacing w:val="-13"/>
        </w:rPr>
        <w:t xml:space="preserve"> </w:t>
      </w:r>
      <w:r>
        <w:rPr>
          <w:color w:val="231F20"/>
        </w:rPr>
        <w:t xml:space="preserve">reduced his disgraced uncle to citizen status, invited back his brother and they </w:t>
      </w:r>
      <w:r>
        <w:rPr>
          <w:color w:val="231F20"/>
          <w:spacing w:val="-4"/>
        </w:rPr>
        <w:t>ruled</w:t>
      </w:r>
      <w:r>
        <w:rPr>
          <w:color w:val="231F20"/>
          <w:spacing w:val="-7"/>
        </w:rPr>
        <w:t xml:space="preserve"> </w:t>
      </w:r>
      <w:r>
        <w:rPr>
          <w:color w:val="231F20"/>
          <w:spacing w:val="-4"/>
        </w:rPr>
        <w:t>together</w:t>
      </w:r>
      <w:r>
        <w:rPr>
          <w:color w:val="231F20"/>
          <w:spacing w:val="-7"/>
        </w:rPr>
        <w:t xml:space="preserve"> </w:t>
      </w:r>
      <w:r>
        <w:rPr>
          <w:color w:val="231F20"/>
          <w:spacing w:val="-4"/>
        </w:rPr>
        <w:t>until</w:t>
      </w:r>
      <w:r>
        <w:rPr>
          <w:color w:val="231F20"/>
          <w:spacing w:val="-7"/>
        </w:rPr>
        <w:t xml:space="preserve"> </w:t>
      </w:r>
      <w:r>
        <w:rPr>
          <w:color w:val="231F20"/>
          <w:spacing w:val="-4"/>
        </w:rPr>
        <w:t>Ngô</w:t>
      </w:r>
      <w:r>
        <w:rPr>
          <w:color w:val="231F20"/>
          <w:spacing w:val="-7"/>
        </w:rPr>
        <w:t xml:space="preserve"> </w:t>
      </w:r>
      <w:r>
        <w:rPr>
          <w:color w:val="231F20"/>
          <w:spacing w:val="-4"/>
        </w:rPr>
        <w:t>Xương</w:t>
      </w:r>
      <w:r>
        <w:rPr>
          <w:color w:val="231F20"/>
          <w:spacing w:val="-7"/>
        </w:rPr>
        <w:t xml:space="preserve"> </w:t>
      </w:r>
      <w:r>
        <w:rPr>
          <w:color w:val="231F20"/>
          <w:spacing w:val="-4"/>
        </w:rPr>
        <w:t>Ngập</w:t>
      </w:r>
      <w:r>
        <w:rPr>
          <w:color w:val="231F20"/>
          <w:spacing w:val="-7"/>
        </w:rPr>
        <w:t xml:space="preserve"> </w:t>
      </w:r>
      <w:r>
        <w:rPr>
          <w:color w:val="231F20"/>
          <w:spacing w:val="-4"/>
        </w:rPr>
        <w:t>died</w:t>
      </w:r>
      <w:r>
        <w:rPr>
          <w:color w:val="231F20"/>
          <w:spacing w:val="-7"/>
        </w:rPr>
        <w:t xml:space="preserve"> </w:t>
      </w:r>
      <w:r>
        <w:rPr>
          <w:color w:val="231F20"/>
          <w:spacing w:val="-4"/>
        </w:rPr>
        <w:t>in</w:t>
      </w:r>
      <w:r>
        <w:rPr>
          <w:color w:val="231F20"/>
          <w:spacing w:val="-7"/>
        </w:rPr>
        <w:t xml:space="preserve"> </w:t>
      </w:r>
      <w:r>
        <w:rPr>
          <w:color w:val="231F20"/>
          <w:spacing w:val="-4"/>
        </w:rPr>
        <w:t>954.</w:t>
      </w:r>
      <w:r>
        <w:rPr>
          <w:color w:val="231F20"/>
          <w:spacing w:val="-7"/>
        </w:rPr>
        <w:t xml:space="preserve"> </w:t>
      </w:r>
      <w:r>
        <w:rPr>
          <w:color w:val="231F20"/>
          <w:spacing w:val="-4"/>
        </w:rPr>
        <w:t>Left</w:t>
      </w:r>
      <w:r>
        <w:rPr>
          <w:color w:val="231F20"/>
          <w:spacing w:val="-7"/>
        </w:rPr>
        <w:t xml:space="preserve"> </w:t>
      </w:r>
      <w:r>
        <w:rPr>
          <w:color w:val="231F20"/>
          <w:spacing w:val="-4"/>
        </w:rPr>
        <w:t>alone,</w:t>
      </w:r>
      <w:r>
        <w:rPr>
          <w:color w:val="231F20"/>
          <w:spacing w:val="-7"/>
        </w:rPr>
        <w:t xml:space="preserve"> </w:t>
      </w:r>
      <w:r>
        <w:rPr>
          <w:color w:val="231F20"/>
          <w:spacing w:val="-4"/>
        </w:rPr>
        <w:t>Ngô</w:t>
      </w:r>
      <w:r>
        <w:rPr>
          <w:color w:val="231F20"/>
          <w:spacing w:val="-7"/>
        </w:rPr>
        <w:t xml:space="preserve"> </w:t>
      </w:r>
      <w:r>
        <w:rPr>
          <w:color w:val="231F20"/>
          <w:spacing w:val="-4"/>
        </w:rPr>
        <w:t xml:space="preserve">Xương </w:t>
      </w:r>
      <w:r>
        <w:rPr>
          <w:color w:val="231F20"/>
        </w:rPr>
        <w:t xml:space="preserve">Văn was weaker and the territory disintegrated into warlord fiefdoms. </w:t>
      </w:r>
      <w:r>
        <w:rPr>
          <w:color w:val="231F20"/>
          <w:spacing w:val="-2"/>
        </w:rPr>
        <w:t>The</w:t>
      </w:r>
      <w:r>
        <w:rPr>
          <w:color w:val="231F20"/>
          <w:spacing w:val="-6"/>
        </w:rPr>
        <w:t xml:space="preserve"> </w:t>
      </w:r>
      <w:r>
        <w:rPr>
          <w:color w:val="231F20"/>
          <w:spacing w:val="-2"/>
        </w:rPr>
        <w:t>treachery</w:t>
      </w:r>
      <w:r>
        <w:rPr>
          <w:color w:val="231F20"/>
          <w:spacing w:val="-6"/>
        </w:rPr>
        <w:t xml:space="preserve"> </w:t>
      </w:r>
      <w:r>
        <w:rPr>
          <w:color w:val="231F20"/>
          <w:spacing w:val="-2"/>
        </w:rPr>
        <w:t>of</w:t>
      </w:r>
      <w:r>
        <w:rPr>
          <w:color w:val="231F20"/>
          <w:spacing w:val="-6"/>
        </w:rPr>
        <w:t xml:space="preserve"> </w:t>
      </w:r>
      <w:r>
        <w:rPr>
          <w:color w:val="231F20"/>
          <w:spacing w:val="-2"/>
        </w:rPr>
        <w:t>regent</w:t>
      </w:r>
      <w:r>
        <w:rPr>
          <w:color w:val="231F20"/>
          <w:spacing w:val="-6"/>
        </w:rPr>
        <w:t xml:space="preserve"> </w:t>
      </w:r>
      <w:r>
        <w:rPr>
          <w:color w:val="231F20"/>
          <w:spacing w:val="-2"/>
        </w:rPr>
        <w:t>Dương</w:t>
      </w:r>
      <w:r>
        <w:rPr>
          <w:color w:val="231F20"/>
          <w:spacing w:val="-6"/>
        </w:rPr>
        <w:t xml:space="preserve"> </w:t>
      </w:r>
      <w:r>
        <w:rPr>
          <w:color w:val="231F20"/>
          <w:spacing w:val="-2"/>
        </w:rPr>
        <w:t>Tam</w:t>
      </w:r>
      <w:r>
        <w:rPr>
          <w:color w:val="231F20"/>
          <w:spacing w:val="-6"/>
        </w:rPr>
        <w:t xml:space="preserve"> </w:t>
      </w:r>
      <w:r>
        <w:rPr>
          <w:color w:val="231F20"/>
          <w:spacing w:val="-2"/>
        </w:rPr>
        <w:t>Kha</w:t>
      </w:r>
      <w:r>
        <w:rPr>
          <w:color w:val="231F20"/>
          <w:spacing w:val="-6"/>
        </w:rPr>
        <w:t xml:space="preserve"> </w:t>
      </w:r>
      <w:r>
        <w:rPr>
          <w:color w:val="231F20"/>
          <w:spacing w:val="-2"/>
        </w:rPr>
        <w:t>was</w:t>
      </w:r>
      <w:r>
        <w:rPr>
          <w:color w:val="231F20"/>
          <w:spacing w:val="-6"/>
        </w:rPr>
        <w:t xml:space="preserve"> </w:t>
      </w:r>
      <w:r>
        <w:rPr>
          <w:color w:val="231F20"/>
          <w:spacing w:val="-2"/>
        </w:rPr>
        <w:t>rejected</w:t>
      </w:r>
      <w:r>
        <w:rPr>
          <w:color w:val="231F20"/>
          <w:spacing w:val="-6"/>
        </w:rPr>
        <w:t xml:space="preserve"> </w:t>
      </w:r>
      <w:r>
        <w:rPr>
          <w:color w:val="231F20"/>
          <w:spacing w:val="-2"/>
        </w:rPr>
        <w:t>by</w:t>
      </w:r>
      <w:r>
        <w:rPr>
          <w:color w:val="231F20"/>
          <w:spacing w:val="-6"/>
        </w:rPr>
        <w:t xml:space="preserve"> </w:t>
      </w:r>
      <w:r>
        <w:rPr>
          <w:color w:val="231F20"/>
          <w:spacing w:val="-2"/>
        </w:rPr>
        <w:t>many</w:t>
      </w:r>
      <w:r>
        <w:rPr>
          <w:color w:val="231F20"/>
          <w:spacing w:val="-10"/>
        </w:rPr>
        <w:t xml:space="preserve"> </w:t>
      </w:r>
      <w:r>
        <w:rPr>
          <w:color w:val="231F20"/>
          <w:spacing w:val="-2"/>
        </w:rPr>
        <w:t xml:space="preserve">courtiers </w:t>
      </w:r>
      <w:r>
        <w:rPr>
          <w:color w:val="231F20"/>
        </w:rPr>
        <w:t>who left to establish their own self-ruled domains. Ten years later the surviving</w:t>
      </w:r>
      <w:r>
        <w:rPr>
          <w:color w:val="231F20"/>
          <w:spacing w:val="-14"/>
        </w:rPr>
        <w:t xml:space="preserve"> </w:t>
      </w:r>
      <w:r>
        <w:rPr>
          <w:color w:val="231F20"/>
        </w:rPr>
        <w:t>brother</w:t>
      </w:r>
      <w:r>
        <w:rPr>
          <w:color w:val="231F20"/>
          <w:spacing w:val="-13"/>
        </w:rPr>
        <w:t xml:space="preserve"> </w:t>
      </w:r>
      <w:r>
        <w:rPr>
          <w:color w:val="231F20"/>
        </w:rPr>
        <w:t>Ngô</w:t>
      </w:r>
      <w:r>
        <w:rPr>
          <w:color w:val="231F20"/>
          <w:spacing w:val="-13"/>
        </w:rPr>
        <w:t xml:space="preserve"> </w:t>
      </w:r>
      <w:r>
        <w:rPr>
          <w:color w:val="231F20"/>
        </w:rPr>
        <w:t>Xương</w:t>
      </w:r>
      <w:r>
        <w:rPr>
          <w:color w:val="231F20"/>
          <w:spacing w:val="-13"/>
        </w:rPr>
        <w:t xml:space="preserve"> </w:t>
      </w:r>
      <w:r>
        <w:rPr>
          <w:color w:val="231F20"/>
        </w:rPr>
        <w:t>Văn</w:t>
      </w:r>
      <w:r>
        <w:rPr>
          <w:color w:val="231F20"/>
          <w:spacing w:val="-13"/>
        </w:rPr>
        <w:t xml:space="preserve"> </w:t>
      </w:r>
      <w:r>
        <w:rPr>
          <w:color w:val="231F20"/>
        </w:rPr>
        <w:t>found</w:t>
      </w:r>
      <w:r>
        <w:rPr>
          <w:color w:val="231F20"/>
          <w:spacing w:val="-13"/>
        </w:rPr>
        <w:t xml:space="preserve"> </w:t>
      </w:r>
      <w:r>
        <w:rPr>
          <w:color w:val="231F20"/>
        </w:rPr>
        <w:t>himself</w:t>
      </w:r>
      <w:r>
        <w:rPr>
          <w:color w:val="231F20"/>
          <w:spacing w:val="-13"/>
        </w:rPr>
        <w:t xml:space="preserve"> </w:t>
      </w:r>
      <w:r>
        <w:rPr>
          <w:color w:val="231F20"/>
        </w:rPr>
        <w:t>alone</w:t>
      </w:r>
      <w:r>
        <w:rPr>
          <w:color w:val="231F20"/>
          <w:spacing w:val="-13"/>
        </w:rPr>
        <w:t xml:space="preserve"> </w:t>
      </w:r>
      <w:r>
        <w:rPr>
          <w:color w:val="231F20"/>
        </w:rPr>
        <w:t>among</w:t>
      </w:r>
      <w:r>
        <w:rPr>
          <w:color w:val="231F20"/>
          <w:spacing w:val="-14"/>
        </w:rPr>
        <w:t xml:space="preserve"> </w:t>
      </w:r>
      <w:r>
        <w:rPr>
          <w:color w:val="231F20"/>
        </w:rPr>
        <w:t>powerful lords, each with an army in the region around the capital. He sought recognition</w:t>
      </w:r>
      <w:r>
        <w:rPr>
          <w:color w:val="231F20"/>
          <w:spacing w:val="29"/>
        </w:rPr>
        <w:t xml:space="preserve"> </w:t>
      </w:r>
      <w:r>
        <w:rPr>
          <w:color w:val="231F20"/>
        </w:rPr>
        <w:t>f</w:t>
      </w:r>
      <w:r>
        <w:rPr>
          <w:color w:val="231F20"/>
        </w:rPr>
        <w:t>rom</w:t>
      </w:r>
      <w:r>
        <w:rPr>
          <w:color w:val="231F20"/>
          <w:spacing w:val="29"/>
        </w:rPr>
        <w:t xml:space="preserve"> </w:t>
      </w:r>
      <w:r>
        <w:rPr>
          <w:color w:val="231F20"/>
        </w:rPr>
        <w:t>the</w:t>
      </w:r>
      <w:r>
        <w:rPr>
          <w:color w:val="231F20"/>
          <w:spacing w:val="29"/>
        </w:rPr>
        <w:t xml:space="preserve"> </w:t>
      </w:r>
      <w:r>
        <w:rPr>
          <w:color w:val="231F20"/>
        </w:rPr>
        <w:t>Southern</w:t>
      </w:r>
      <w:r>
        <w:rPr>
          <w:color w:val="231F20"/>
          <w:spacing w:val="29"/>
        </w:rPr>
        <w:t xml:space="preserve"> </w:t>
      </w:r>
      <w:r>
        <w:rPr>
          <w:color w:val="231F20"/>
        </w:rPr>
        <w:t>Han</w:t>
      </w:r>
      <w:r>
        <w:rPr>
          <w:color w:val="231F20"/>
          <w:spacing w:val="30"/>
        </w:rPr>
        <w:t xml:space="preserve"> </w:t>
      </w:r>
      <w:r>
        <w:rPr>
          <w:color w:val="231F20"/>
        </w:rPr>
        <w:t>and</w:t>
      </w:r>
      <w:r>
        <w:rPr>
          <w:color w:val="231F20"/>
          <w:spacing w:val="29"/>
        </w:rPr>
        <w:t xml:space="preserve"> </w:t>
      </w:r>
      <w:r>
        <w:rPr>
          <w:color w:val="231F20"/>
        </w:rPr>
        <w:t>the</w:t>
      </w:r>
      <w:r>
        <w:rPr>
          <w:color w:val="231F20"/>
          <w:spacing w:val="29"/>
        </w:rPr>
        <w:t xml:space="preserve"> </w:t>
      </w:r>
      <w:r>
        <w:rPr>
          <w:color w:val="231F20"/>
        </w:rPr>
        <w:t>Han</w:t>
      </w:r>
      <w:r>
        <w:rPr>
          <w:color w:val="231F20"/>
          <w:spacing w:val="29"/>
        </w:rPr>
        <w:t xml:space="preserve"> </w:t>
      </w:r>
      <w:r>
        <w:rPr>
          <w:color w:val="231F20"/>
        </w:rPr>
        <w:t>emperor</w:t>
      </w:r>
      <w:r>
        <w:rPr>
          <w:color w:val="231F20"/>
          <w:spacing w:val="23"/>
        </w:rPr>
        <w:t xml:space="preserve"> </w:t>
      </w:r>
      <w:r>
        <w:rPr>
          <w:color w:val="231F20"/>
          <w:spacing w:val="-2"/>
        </w:rPr>
        <w:t>appointed</w:t>
      </w:r>
    </w:p>
    <w:p w:rsidR="009E0961" w:rsidRDefault="009E0961">
      <w:pPr>
        <w:spacing w:line="256" w:lineRule="auto"/>
        <w:jc w:val="both"/>
        <w:sectPr w:rsidR="009E0961">
          <w:pgSz w:w="8850" w:h="13270"/>
          <w:pgMar w:top="1240" w:right="679" w:bottom="940" w:left="0" w:header="0" w:footer="757" w:gutter="0"/>
          <w:cols w:space="720"/>
        </w:sectPr>
      </w:pPr>
    </w:p>
    <w:p w:rsidR="009E0961" w:rsidRDefault="00183599">
      <w:pPr>
        <w:spacing w:before="83"/>
        <w:ind w:left="1840" w:right="1191"/>
        <w:jc w:val="center"/>
        <w:rPr>
          <w:sz w:val="18"/>
        </w:rPr>
      </w:pPr>
      <w:r>
        <w:rPr>
          <w:smallCaps/>
          <w:color w:val="231F20"/>
          <w:spacing w:val="22"/>
          <w:sz w:val="18"/>
        </w:rPr>
        <w:lastRenderedPageBreak/>
        <w:t>independen</w:t>
      </w:r>
      <w:r>
        <w:rPr>
          <w:smallCaps/>
          <w:color w:val="231F20"/>
          <w:spacing w:val="17"/>
          <w:sz w:val="18"/>
        </w:rPr>
        <w:t xml:space="preserve"> </w:t>
      </w:r>
      <w:r>
        <w:rPr>
          <w:color w:val="231F20"/>
          <w:spacing w:val="7"/>
          <w:w w:val="105"/>
          <w:sz w:val="18"/>
        </w:rPr>
        <w:t>c</w:t>
      </w:r>
      <w:r>
        <w:rPr>
          <w:smallCaps/>
          <w:color w:val="231F20"/>
          <w:spacing w:val="7"/>
          <w:w w:val="105"/>
          <w:sz w:val="18"/>
        </w:rPr>
        <w:t xml:space="preserve">e </w:t>
      </w:r>
    </w:p>
    <w:p w:rsidR="009E0961" w:rsidRDefault="009E0961">
      <w:pPr>
        <w:pStyle w:val="BodyText"/>
        <w:spacing w:before="10"/>
        <w:rPr>
          <w:sz w:val="24"/>
        </w:rPr>
      </w:pPr>
    </w:p>
    <w:p w:rsidR="009E0961" w:rsidRDefault="00183599">
      <w:pPr>
        <w:pStyle w:val="BodyText"/>
        <w:spacing w:line="249" w:lineRule="auto"/>
        <w:ind w:left="1417" w:right="787"/>
        <w:jc w:val="both"/>
        <w:rPr>
          <w:sz w:val="16"/>
        </w:rPr>
      </w:pPr>
      <w:r>
        <w:rPr>
          <w:color w:val="231F20"/>
        </w:rPr>
        <w:t>him Tĩnh Hải Quân Tiết Độ Sứ, a military governor title. These Việt accounts</w:t>
      </w:r>
      <w:r>
        <w:rPr>
          <w:color w:val="231F20"/>
          <w:spacing w:val="-14"/>
        </w:rPr>
        <w:t xml:space="preserve"> </w:t>
      </w:r>
      <w:r>
        <w:rPr>
          <w:color w:val="231F20"/>
        </w:rPr>
        <w:t>are</w:t>
      </w:r>
      <w:r>
        <w:rPr>
          <w:color w:val="231F20"/>
          <w:spacing w:val="-13"/>
        </w:rPr>
        <w:t xml:space="preserve"> </w:t>
      </w:r>
      <w:r>
        <w:rPr>
          <w:color w:val="231F20"/>
        </w:rPr>
        <w:t>not</w:t>
      </w:r>
      <w:r>
        <w:rPr>
          <w:color w:val="231F20"/>
          <w:spacing w:val="-13"/>
        </w:rPr>
        <w:t xml:space="preserve"> </w:t>
      </w:r>
      <w:r>
        <w:rPr>
          <w:color w:val="231F20"/>
        </w:rPr>
        <w:t>corroborated</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Han</w:t>
      </w:r>
      <w:r>
        <w:rPr>
          <w:color w:val="231F20"/>
          <w:spacing w:val="-13"/>
        </w:rPr>
        <w:t xml:space="preserve"> </w:t>
      </w:r>
      <w:r>
        <w:rPr>
          <w:color w:val="231F20"/>
        </w:rPr>
        <w:t>family</w:t>
      </w:r>
      <w:r>
        <w:rPr>
          <w:color w:val="231F20"/>
          <w:spacing w:val="-13"/>
        </w:rPr>
        <w:t xml:space="preserve"> </w:t>
      </w:r>
      <w:r>
        <w:rPr>
          <w:color w:val="231F20"/>
        </w:rPr>
        <w:t>history,</w:t>
      </w:r>
      <w:r>
        <w:rPr>
          <w:color w:val="231F20"/>
          <w:spacing w:val="-14"/>
        </w:rPr>
        <w:t xml:space="preserve"> </w:t>
      </w:r>
      <w:r>
        <w:rPr>
          <w:color w:val="231F20"/>
        </w:rPr>
        <w:t>which</w:t>
      </w:r>
      <w:r>
        <w:rPr>
          <w:color w:val="231F20"/>
          <w:spacing w:val="-13"/>
        </w:rPr>
        <w:t xml:space="preserve"> </w:t>
      </w:r>
      <w:r>
        <w:rPr>
          <w:color w:val="231F20"/>
        </w:rPr>
        <w:t>says</w:t>
      </w:r>
      <w:r>
        <w:rPr>
          <w:color w:val="231F20"/>
          <w:spacing w:val="-13"/>
        </w:rPr>
        <w:t xml:space="preserve"> </w:t>
      </w:r>
      <w:r>
        <w:rPr>
          <w:color w:val="231F20"/>
        </w:rPr>
        <w:t xml:space="preserve">Han envoy Lý Dư was sent to An-Nam seeking submission from the Việt king but was stopped from entering Việt territory on the grounds that </w:t>
      </w:r>
      <w:r>
        <w:rPr>
          <w:color w:val="231F20"/>
          <w:spacing w:val="-6"/>
        </w:rPr>
        <w:t>‘it was full of bandits’.</w:t>
      </w:r>
      <w:r>
        <w:rPr>
          <w:color w:val="231F20"/>
          <w:spacing w:val="-6"/>
          <w:position w:val="7"/>
          <w:sz w:val="16"/>
        </w:rPr>
        <w:t>2</w:t>
      </w:r>
      <w:r>
        <w:rPr>
          <w:color w:val="231F20"/>
          <w:spacing w:val="9"/>
          <w:position w:val="7"/>
          <w:sz w:val="16"/>
        </w:rPr>
        <w:t xml:space="preserve"> </w:t>
      </w:r>
      <w:r>
        <w:rPr>
          <w:color w:val="231F20"/>
          <w:spacing w:val="-6"/>
        </w:rPr>
        <w:t xml:space="preserve">But this may be the result of confusing Việt names. </w:t>
      </w:r>
      <w:r>
        <w:rPr>
          <w:color w:val="231F20"/>
          <w:spacing w:val="-2"/>
        </w:rPr>
        <w:t>‘Tribute’</w:t>
      </w:r>
      <w:r>
        <w:rPr>
          <w:color w:val="231F20"/>
          <w:spacing w:val="-6"/>
        </w:rPr>
        <w:t xml:space="preserve"> </w:t>
      </w:r>
      <w:r>
        <w:rPr>
          <w:color w:val="231F20"/>
          <w:spacing w:val="-2"/>
        </w:rPr>
        <w:t>missions</w:t>
      </w:r>
      <w:r>
        <w:rPr>
          <w:color w:val="231F20"/>
          <w:spacing w:val="-6"/>
        </w:rPr>
        <w:t xml:space="preserve"> </w:t>
      </w:r>
      <w:r>
        <w:rPr>
          <w:color w:val="231F20"/>
          <w:spacing w:val="-2"/>
        </w:rPr>
        <w:t>from</w:t>
      </w:r>
      <w:r>
        <w:rPr>
          <w:color w:val="231F20"/>
          <w:spacing w:val="-6"/>
        </w:rPr>
        <w:t xml:space="preserve"> </w:t>
      </w:r>
      <w:r>
        <w:rPr>
          <w:color w:val="231F20"/>
          <w:spacing w:val="-2"/>
        </w:rPr>
        <w:t>vassals</w:t>
      </w:r>
      <w:r>
        <w:rPr>
          <w:color w:val="231F20"/>
          <w:spacing w:val="-6"/>
        </w:rPr>
        <w:t xml:space="preserve"> </w:t>
      </w:r>
      <w:r>
        <w:rPr>
          <w:color w:val="231F20"/>
          <w:spacing w:val="-2"/>
        </w:rPr>
        <w:t>were</w:t>
      </w:r>
      <w:r>
        <w:rPr>
          <w:color w:val="231F20"/>
          <w:spacing w:val="-6"/>
        </w:rPr>
        <w:t xml:space="preserve"> </w:t>
      </w:r>
      <w:r>
        <w:rPr>
          <w:color w:val="231F20"/>
          <w:spacing w:val="-2"/>
        </w:rPr>
        <w:t>an</w:t>
      </w:r>
      <w:r>
        <w:rPr>
          <w:color w:val="231F20"/>
          <w:spacing w:val="-6"/>
        </w:rPr>
        <w:t xml:space="preserve"> </w:t>
      </w:r>
      <w:r>
        <w:rPr>
          <w:color w:val="231F20"/>
          <w:spacing w:val="-2"/>
        </w:rPr>
        <w:t>intricate</w:t>
      </w:r>
      <w:r>
        <w:rPr>
          <w:color w:val="231F20"/>
          <w:spacing w:val="-6"/>
        </w:rPr>
        <w:t xml:space="preserve"> </w:t>
      </w:r>
      <w:r>
        <w:rPr>
          <w:color w:val="231F20"/>
          <w:spacing w:val="-2"/>
        </w:rPr>
        <w:t>dance</w:t>
      </w:r>
      <w:r>
        <w:rPr>
          <w:color w:val="231F20"/>
          <w:spacing w:val="-6"/>
        </w:rPr>
        <w:t xml:space="preserve"> </w:t>
      </w:r>
      <w:r>
        <w:rPr>
          <w:color w:val="231F20"/>
          <w:spacing w:val="-2"/>
        </w:rPr>
        <w:t>and</w:t>
      </w:r>
      <w:r>
        <w:rPr>
          <w:color w:val="231F20"/>
          <w:spacing w:val="-6"/>
        </w:rPr>
        <w:t xml:space="preserve"> </w:t>
      </w:r>
      <w:r>
        <w:rPr>
          <w:color w:val="231F20"/>
          <w:spacing w:val="-2"/>
        </w:rPr>
        <w:t xml:space="preserve">toe-crushing </w:t>
      </w:r>
      <w:r>
        <w:rPr>
          <w:color w:val="231F20"/>
        </w:rPr>
        <w:t>missteps were frequent, as analysed by O. W. Wolters.</w:t>
      </w:r>
      <w:r>
        <w:rPr>
          <w:color w:val="231F20"/>
          <w:position w:val="7"/>
          <w:sz w:val="16"/>
        </w:rPr>
        <w:t>3</w:t>
      </w:r>
    </w:p>
    <w:p w:rsidR="009E0961" w:rsidRDefault="00183599">
      <w:pPr>
        <w:pStyle w:val="BodyText"/>
        <w:spacing w:before="16" w:line="254" w:lineRule="auto"/>
        <w:ind w:left="1417" w:right="791" w:firstLine="340"/>
        <w:jc w:val="both"/>
      </w:pPr>
      <w:r>
        <w:rPr>
          <w:color w:val="231F20"/>
        </w:rPr>
        <w:t>Ngô Xương Văn was killed in battling one of the warlords in Thái Bình in 965.</w:t>
      </w:r>
      <w:r>
        <w:rPr>
          <w:color w:val="231F20"/>
          <w:position w:val="7"/>
          <w:sz w:val="16"/>
        </w:rPr>
        <w:t xml:space="preserve">4 </w:t>
      </w:r>
      <w:r>
        <w:rPr>
          <w:color w:val="231F20"/>
        </w:rPr>
        <w:t>The civil war that ensued lasted two years and is known in Vietnamese history as the twe</w:t>
      </w:r>
      <w:r>
        <w:rPr>
          <w:color w:val="231F20"/>
        </w:rPr>
        <w:t xml:space="preserve">lve warlord era. Đinh Bộ Lĩnh, one of these twelve, managed to reunify the country through both diplomatic </w:t>
      </w:r>
      <w:r>
        <w:rPr>
          <w:color w:val="231F20"/>
          <w:spacing w:val="-4"/>
        </w:rPr>
        <w:t xml:space="preserve">alliances and military victories. He proclaimed himself Đại Thắng Vương </w:t>
      </w:r>
      <w:r>
        <w:rPr>
          <w:color w:val="231F20"/>
        </w:rPr>
        <w:t>(king of great victory) and inaugurated the Đinh dynasty.</w:t>
      </w:r>
    </w:p>
    <w:p w:rsidR="009E0961" w:rsidRDefault="009E0961">
      <w:pPr>
        <w:pStyle w:val="BodyText"/>
        <w:spacing w:before="7"/>
        <w:rPr>
          <w:sz w:val="34"/>
        </w:rPr>
      </w:pPr>
    </w:p>
    <w:p w:rsidR="009E0961" w:rsidRDefault="00183599">
      <w:pPr>
        <w:pStyle w:val="Heading2"/>
        <w:ind w:left="1836"/>
      </w:pPr>
      <w:r>
        <w:rPr>
          <w:smallCaps/>
          <w:color w:val="231F20"/>
        </w:rPr>
        <w:t>the</w:t>
      </w:r>
      <w:r>
        <w:rPr>
          <w:color w:val="231F20"/>
          <w:spacing w:val="37"/>
        </w:rPr>
        <w:t xml:space="preserve"> </w:t>
      </w:r>
      <w:r>
        <w:rPr>
          <w:smallCaps/>
          <w:color w:val="231F20"/>
        </w:rPr>
        <w:t>dinh</w:t>
      </w:r>
      <w:r>
        <w:rPr>
          <w:color w:val="231F20"/>
          <w:spacing w:val="37"/>
        </w:rPr>
        <w:t xml:space="preserve"> </w:t>
      </w:r>
      <w:r>
        <w:rPr>
          <w:smallCaps/>
          <w:color w:val="231F20"/>
        </w:rPr>
        <w:t>d</w:t>
      </w:r>
      <w:r>
        <w:rPr>
          <w:color w:val="231F20"/>
        </w:rPr>
        <w:t>y</w:t>
      </w:r>
      <w:r>
        <w:rPr>
          <w:smallCaps/>
          <w:color w:val="231F20"/>
        </w:rPr>
        <w:t>nast</w:t>
      </w:r>
      <w:r>
        <w:rPr>
          <w:color w:val="231F20"/>
        </w:rPr>
        <w:t>y</w:t>
      </w:r>
      <w:r>
        <w:rPr>
          <w:color w:val="231F20"/>
          <w:spacing w:val="48"/>
        </w:rPr>
        <w:t xml:space="preserve"> </w:t>
      </w:r>
      <w:r>
        <w:rPr>
          <w:color w:val="231F20"/>
        </w:rPr>
        <w:t>(967–80</w:t>
      </w:r>
      <w:r>
        <w:rPr>
          <w:color w:val="231F20"/>
          <w:spacing w:val="48"/>
        </w:rPr>
        <w:t xml:space="preserve"> </w:t>
      </w:r>
      <w:r>
        <w:rPr>
          <w:color w:val="231F20"/>
          <w:spacing w:val="-5"/>
        </w:rPr>
        <w:t>c</w:t>
      </w:r>
      <w:r>
        <w:rPr>
          <w:smallCaps/>
          <w:color w:val="231F20"/>
          <w:spacing w:val="-5"/>
        </w:rPr>
        <w:t>e</w:t>
      </w:r>
      <w:r>
        <w:rPr>
          <w:color w:val="231F20"/>
          <w:spacing w:val="-5"/>
        </w:rPr>
        <w:t>)</w:t>
      </w:r>
    </w:p>
    <w:p w:rsidR="009E0961" w:rsidRDefault="009E0961">
      <w:pPr>
        <w:pStyle w:val="BodyText"/>
      </w:pPr>
    </w:p>
    <w:p w:rsidR="009E0961" w:rsidRDefault="00183599">
      <w:pPr>
        <w:pStyle w:val="BodyText"/>
        <w:spacing w:before="114" w:line="254" w:lineRule="auto"/>
        <w:ind w:left="1417" w:right="787"/>
        <w:jc w:val="both"/>
      </w:pPr>
      <w:r>
        <w:rPr>
          <w:color w:val="231F20"/>
        </w:rPr>
        <w:t>Đinh</w:t>
      </w:r>
      <w:r>
        <w:rPr>
          <w:color w:val="231F20"/>
          <w:spacing w:val="-7"/>
        </w:rPr>
        <w:t xml:space="preserve"> </w:t>
      </w:r>
      <w:r>
        <w:rPr>
          <w:color w:val="231F20"/>
        </w:rPr>
        <w:t>Bộ</w:t>
      </w:r>
      <w:r>
        <w:rPr>
          <w:color w:val="231F20"/>
          <w:spacing w:val="-7"/>
        </w:rPr>
        <w:t xml:space="preserve"> </w:t>
      </w:r>
      <w:r>
        <w:rPr>
          <w:color w:val="231F20"/>
        </w:rPr>
        <w:t>Lĩnh</w:t>
      </w:r>
      <w:r>
        <w:rPr>
          <w:color w:val="231F20"/>
          <w:spacing w:val="-7"/>
        </w:rPr>
        <w:t xml:space="preserve"> </w:t>
      </w:r>
      <w:r>
        <w:rPr>
          <w:color w:val="231F20"/>
        </w:rPr>
        <w:t>was</w:t>
      </w:r>
      <w:r>
        <w:rPr>
          <w:color w:val="231F20"/>
          <w:spacing w:val="-7"/>
        </w:rPr>
        <w:t xml:space="preserve"> </w:t>
      </w:r>
      <w:r>
        <w:rPr>
          <w:color w:val="231F20"/>
        </w:rPr>
        <w:t>a</w:t>
      </w:r>
      <w:r>
        <w:rPr>
          <w:color w:val="231F20"/>
          <w:spacing w:val="-7"/>
        </w:rPr>
        <w:t xml:space="preserve"> </w:t>
      </w:r>
      <w:r>
        <w:rPr>
          <w:color w:val="231F20"/>
        </w:rPr>
        <w:t>son</w:t>
      </w:r>
      <w:r>
        <w:rPr>
          <w:color w:val="231F20"/>
          <w:spacing w:val="-7"/>
        </w:rPr>
        <w:t xml:space="preserve"> </w:t>
      </w:r>
      <w:r>
        <w:rPr>
          <w:color w:val="231F20"/>
        </w:rPr>
        <w:t>of</w:t>
      </w:r>
      <w:r>
        <w:rPr>
          <w:color w:val="231F20"/>
          <w:spacing w:val="-7"/>
        </w:rPr>
        <w:t xml:space="preserve"> </w:t>
      </w:r>
      <w:r>
        <w:rPr>
          <w:color w:val="231F20"/>
        </w:rPr>
        <w:t>Đinh</w:t>
      </w:r>
      <w:r>
        <w:rPr>
          <w:color w:val="231F20"/>
          <w:spacing w:val="-7"/>
        </w:rPr>
        <w:t xml:space="preserve"> </w:t>
      </w:r>
      <w:r>
        <w:rPr>
          <w:color w:val="231F20"/>
        </w:rPr>
        <w:t>Công</w:t>
      </w:r>
      <w:r>
        <w:rPr>
          <w:color w:val="231F20"/>
          <w:spacing w:val="-7"/>
        </w:rPr>
        <w:t xml:space="preserve"> </w:t>
      </w:r>
      <w:r>
        <w:rPr>
          <w:color w:val="231F20"/>
        </w:rPr>
        <w:t>Trứ,</w:t>
      </w:r>
      <w:r>
        <w:rPr>
          <w:color w:val="231F20"/>
          <w:spacing w:val="-7"/>
        </w:rPr>
        <w:t xml:space="preserve"> </w:t>
      </w:r>
      <w:r>
        <w:rPr>
          <w:color w:val="231F20"/>
        </w:rPr>
        <w:t>another</w:t>
      </w:r>
      <w:r>
        <w:rPr>
          <w:color w:val="231F20"/>
          <w:spacing w:val="-7"/>
        </w:rPr>
        <w:t xml:space="preserve"> </w:t>
      </w:r>
      <w:r>
        <w:rPr>
          <w:color w:val="231F20"/>
        </w:rPr>
        <w:t>official</w:t>
      </w:r>
      <w:r>
        <w:rPr>
          <w:color w:val="231F20"/>
          <w:spacing w:val="-7"/>
        </w:rPr>
        <w:t xml:space="preserve"> </w:t>
      </w:r>
      <w:r>
        <w:rPr>
          <w:color w:val="231F20"/>
        </w:rPr>
        <w:t>who</w:t>
      </w:r>
      <w:r>
        <w:rPr>
          <w:color w:val="231F20"/>
          <w:spacing w:val="-7"/>
        </w:rPr>
        <w:t xml:space="preserve"> </w:t>
      </w:r>
      <w:r>
        <w:rPr>
          <w:color w:val="231F20"/>
        </w:rPr>
        <w:t>served under Dương Đình Nghệ as acting prefect of Hoan Châu, and later, under</w:t>
      </w:r>
      <w:r>
        <w:rPr>
          <w:color w:val="231F20"/>
          <w:spacing w:val="-2"/>
        </w:rPr>
        <w:t xml:space="preserve"> </w:t>
      </w:r>
      <w:r>
        <w:rPr>
          <w:color w:val="231F20"/>
        </w:rPr>
        <w:t>Ngô</w:t>
      </w:r>
      <w:r>
        <w:rPr>
          <w:color w:val="231F20"/>
          <w:spacing w:val="-2"/>
        </w:rPr>
        <w:t xml:space="preserve"> </w:t>
      </w:r>
      <w:r>
        <w:rPr>
          <w:color w:val="231F20"/>
        </w:rPr>
        <w:t>Quyền</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same</w:t>
      </w:r>
      <w:r>
        <w:rPr>
          <w:color w:val="231F20"/>
          <w:spacing w:val="-2"/>
        </w:rPr>
        <w:t xml:space="preserve"> </w:t>
      </w:r>
      <w:r>
        <w:rPr>
          <w:color w:val="231F20"/>
        </w:rPr>
        <w:t>capacity.</w:t>
      </w:r>
      <w:r>
        <w:rPr>
          <w:color w:val="231F20"/>
          <w:spacing w:val="-2"/>
        </w:rPr>
        <w:t xml:space="preserve"> </w:t>
      </w:r>
      <w:r>
        <w:rPr>
          <w:color w:val="231F20"/>
        </w:rPr>
        <w:t>When</w:t>
      </w:r>
      <w:r>
        <w:rPr>
          <w:color w:val="231F20"/>
          <w:spacing w:val="-2"/>
        </w:rPr>
        <w:t xml:space="preserve"> </w:t>
      </w:r>
      <w:r>
        <w:rPr>
          <w:color w:val="231F20"/>
        </w:rPr>
        <w:t>his</w:t>
      </w:r>
      <w:r>
        <w:rPr>
          <w:color w:val="231F20"/>
          <w:spacing w:val="-2"/>
        </w:rPr>
        <w:t xml:space="preserve"> </w:t>
      </w:r>
      <w:r>
        <w:rPr>
          <w:color w:val="231F20"/>
        </w:rPr>
        <w:t>father</w:t>
      </w:r>
      <w:r>
        <w:rPr>
          <w:color w:val="231F20"/>
          <w:spacing w:val="-2"/>
        </w:rPr>
        <w:t xml:space="preserve"> </w:t>
      </w:r>
      <w:r>
        <w:rPr>
          <w:color w:val="231F20"/>
        </w:rPr>
        <w:t>died,</w:t>
      </w:r>
      <w:r>
        <w:rPr>
          <w:color w:val="231F20"/>
          <w:spacing w:val="-2"/>
        </w:rPr>
        <w:t xml:space="preserve"> </w:t>
      </w:r>
      <w:r>
        <w:rPr>
          <w:color w:val="231F20"/>
        </w:rPr>
        <w:t>Đinh</w:t>
      </w:r>
      <w:r>
        <w:rPr>
          <w:color w:val="231F20"/>
          <w:spacing w:val="-2"/>
        </w:rPr>
        <w:t xml:space="preserve"> </w:t>
      </w:r>
      <w:r>
        <w:rPr>
          <w:color w:val="231F20"/>
        </w:rPr>
        <w:t>Bộ Lĩnh</w:t>
      </w:r>
      <w:r>
        <w:rPr>
          <w:color w:val="231F20"/>
          <w:spacing w:val="-5"/>
        </w:rPr>
        <w:t xml:space="preserve"> </w:t>
      </w:r>
      <w:r>
        <w:rPr>
          <w:color w:val="231F20"/>
        </w:rPr>
        <w:t>was</w:t>
      </w:r>
      <w:r>
        <w:rPr>
          <w:color w:val="231F20"/>
          <w:spacing w:val="-5"/>
        </w:rPr>
        <w:t xml:space="preserve"> </w:t>
      </w:r>
      <w:r>
        <w:rPr>
          <w:color w:val="231F20"/>
        </w:rPr>
        <w:t>still</w:t>
      </w:r>
      <w:r>
        <w:rPr>
          <w:color w:val="231F20"/>
          <w:spacing w:val="-5"/>
        </w:rPr>
        <w:t xml:space="preserve"> </w:t>
      </w:r>
      <w:r>
        <w:rPr>
          <w:color w:val="231F20"/>
        </w:rPr>
        <w:t>a</w:t>
      </w:r>
      <w:r>
        <w:rPr>
          <w:color w:val="231F20"/>
          <w:spacing w:val="-5"/>
        </w:rPr>
        <w:t xml:space="preserve"> </w:t>
      </w:r>
      <w:r>
        <w:rPr>
          <w:color w:val="231F20"/>
        </w:rPr>
        <w:t>young</w:t>
      </w:r>
      <w:r>
        <w:rPr>
          <w:color w:val="231F20"/>
          <w:spacing w:val="-5"/>
        </w:rPr>
        <w:t xml:space="preserve"> </w:t>
      </w:r>
      <w:r>
        <w:rPr>
          <w:color w:val="231F20"/>
        </w:rPr>
        <w:t>child</w:t>
      </w:r>
      <w:r>
        <w:rPr>
          <w:color w:val="231F20"/>
          <w:spacing w:val="-5"/>
        </w:rPr>
        <w:t xml:space="preserve"> </w:t>
      </w:r>
      <w:r>
        <w:rPr>
          <w:color w:val="231F20"/>
        </w:rPr>
        <w:t>who</w:t>
      </w:r>
      <w:r>
        <w:rPr>
          <w:color w:val="231F20"/>
          <w:spacing w:val="-5"/>
        </w:rPr>
        <w:t xml:space="preserve"> </w:t>
      </w:r>
      <w:r>
        <w:rPr>
          <w:color w:val="231F20"/>
        </w:rPr>
        <w:t>followed</w:t>
      </w:r>
      <w:r>
        <w:rPr>
          <w:color w:val="231F20"/>
          <w:spacing w:val="-5"/>
        </w:rPr>
        <w:t xml:space="preserve"> </w:t>
      </w:r>
      <w:r>
        <w:rPr>
          <w:color w:val="231F20"/>
        </w:rPr>
        <w:t>his</w:t>
      </w:r>
      <w:r>
        <w:rPr>
          <w:color w:val="231F20"/>
          <w:spacing w:val="-5"/>
        </w:rPr>
        <w:t xml:space="preserve"> </w:t>
      </w:r>
      <w:r>
        <w:rPr>
          <w:color w:val="231F20"/>
        </w:rPr>
        <w:t>mother</w:t>
      </w:r>
      <w:r>
        <w:rPr>
          <w:color w:val="231F20"/>
          <w:spacing w:val="-5"/>
        </w:rPr>
        <w:t xml:space="preserve"> </w:t>
      </w:r>
      <w:r>
        <w:rPr>
          <w:color w:val="231F20"/>
        </w:rPr>
        <w:t>to</w:t>
      </w:r>
      <w:r>
        <w:rPr>
          <w:color w:val="231F20"/>
          <w:spacing w:val="-5"/>
        </w:rPr>
        <w:t xml:space="preserve"> </w:t>
      </w:r>
      <w:r>
        <w:rPr>
          <w:color w:val="231F20"/>
        </w:rPr>
        <w:t>Hoa</w:t>
      </w:r>
      <w:r>
        <w:rPr>
          <w:color w:val="231F20"/>
          <w:spacing w:val="-5"/>
        </w:rPr>
        <w:t xml:space="preserve"> </w:t>
      </w:r>
      <w:r>
        <w:rPr>
          <w:color w:val="231F20"/>
        </w:rPr>
        <w:t>Lư</w:t>
      </w:r>
      <w:r>
        <w:rPr>
          <w:color w:val="231F20"/>
          <w:spacing w:val="-5"/>
        </w:rPr>
        <w:t xml:space="preserve"> </w:t>
      </w:r>
      <w:r>
        <w:rPr>
          <w:color w:val="231F20"/>
        </w:rPr>
        <w:t>to</w:t>
      </w:r>
      <w:r>
        <w:rPr>
          <w:color w:val="231F20"/>
          <w:spacing w:val="-5"/>
        </w:rPr>
        <w:t xml:space="preserve"> </w:t>
      </w:r>
      <w:r>
        <w:rPr>
          <w:color w:val="231F20"/>
        </w:rPr>
        <w:t>live with</w:t>
      </w:r>
      <w:r>
        <w:rPr>
          <w:color w:val="231F20"/>
          <w:spacing w:val="-4"/>
        </w:rPr>
        <w:t xml:space="preserve"> </w:t>
      </w:r>
      <w:r>
        <w:rPr>
          <w:color w:val="231F20"/>
        </w:rPr>
        <w:t>his</w:t>
      </w:r>
      <w:r>
        <w:rPr>
          <w:color w:val="231F20"/>
          <w:spacing w:val="-4"/>
        </w:rPr>
        <w:t xml:space="preserve"> </w:t>
      </w:r>
      <w:r>
        <w:rPr>
          <w:color w:val="231F20"/>
        </w:rPr>
        <w:t>uncle.</w:t>
      </w:r>
      <w:r>
        <w:rPr>
          <w:color w:val="231F20"/>
          <w:spacing w:val="-4"/>
        </w:rPr>
        <w:t xml:space="preserve"> </w:t>
      </w:r>
      <w:r>
        <w:rPr>
          <w:color w:val="231F20"/>
        </w:rPr>
        <w:t>As</w:t>
      </w:r>
      <w:r>
        <w:rPr>
          <w:color w:val="231F20"/>
          <w:spacing w:val="-4"/>
        </w:rPr>
        <w:t xml:space="preserve"> </w:t>
      </w:r>
      <w:r>
        <w:rPr>
          <w:color w:val="231F20"/>
        </w:rPr>
        <w:t>a</w:t>
      </w:r>
      <w:r>
        <w:rPr>
          <w:color w:val="231F20"/>
          <w:spacing w:val="-4"/>
        </w:rPr>
        <w:t xml:space="preserve"> </w:t>
      </w:r>
      <w:r>
        <w:rPr>
          <w:color w:val="231F20"/>
        </w:rPr>
        <w:t>child</w:t>
      </w:r>
      <w:r>
        <w:rPr>
          <w:color w:val="231F20"/>
          <w:spacing w:val="-4"/>
        </w:rPr>
        <w:t xml:space="preserve"> </w:t>
      </w:r>
      <w:r>
        <w:rPr>
          <w:color w:val="231F20"/>
        </w:rPr>
        <w:t>he</w:t>
      </w:r>
      <w:r>
        <w:rPr>
          <w:color w:val="231F20"/>
          <w:spacing w:val="-4"/>
        </w:rPr>
        <w:t xml:space="preserve"> </w:t>
      </w:r>
      <w:r>
        <w:rPr>
          <w:color w:val="231F20"/>
        </w:rPr>
        <w:t>often</w:t>
      </w:r>
      <w:r>
        <w:rPr>
          <w:color w:val="231F20"/>
          <w:spacing w:val="-4"/>
        </w:rPr>
        <w:t xml:space="preserve"> </w:t>
      </w:r>
      <w:r>
        <w:rPr>
          <w:color w:val="231F20"/>
        </w:rPr>
        <w:t>played</w:t>
      </w:r>
      <w:r>
        <w:rPr>
          <w:color w:val="231F20"/>
          <w:spacing w:val="-4"/>
        </w:rPr>
        <w:t xml:space="preserve"> </w:t>
      </w:r>
      <w:r>
        <w:rPr>
          <w:color w:val="231F20"/>
        </w:rPr>
        <w:t>soldiers</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many</w:t>
      </w:r>
      <w:r>
        <w:rPr>
          <w:color w:val="231F20"/>
          <w:spacing w:val="-4"/>
        </w:rPr>
        <w:t xml:space="preserve"> </w:t>
      </w:r>
      <w:r>
        <w:rPr>
          <w:color w:val="231F20"/>
        </w:rPr>
        <w:t>caves</w:t>
      </w:r>
      <w:r>
        <w:rPr>
          <w:color w:val="231F20"/>
          <w:spacing w:val="-4"/>
        </w:rPr>
        <w:t xml:space="preserve"> </w:t>
      </w:r>
      <w:r>
        <w:rPr>
          <w:color w:val="231F20"/>
        </w:rPr>
        <w:t xml:space="preserve">of </w:t>
      </w:r>
      <w:r>
        <w:rPr>
          <w:color w:val="231F20"/>
          <w:spacing w:val="-6"/>
        </w:rPr>
        <w:t xml:space="preserve">the area. Việt accounts say his skill in strategic warfare had been developed </w:t>
      </w:r>
      <w:r>
        <w:rPr>
          <w:color w:val="231F20"/>
        </w:rPr>
        <w:t>from this period of child play. Đinh Bộ Lĩnh called himself Đinh Tiên Hoàng</w:t>
      </w:r>
      <w:r>
        <w:rPr>
          <w:color w:val="231F20"/>
          <w:spacing w:val="-5"/>
        </w:rPr>
        <w:t xml:space="preserve"> </w:t>
      </w:r>
      <w:r>
        <w:rPr>
          <w:color w:val="231F20"/>
        </w:rPr>
        <w:t>Đế,</w:t>
      </w:r>
      <w:r>
        <w:rPr>
          <w:color w:val="231F20"/>
          <w:spacing w:val="-5"/>
        </w:rPr>
        <w:t xml:space="preserve"> </w:t>
      </w:r>
      <w:r>
        <w:rPr>
          <w:color w:val="231F20"/>
        </w:rPr>
        <w:t>later</w:t>
      </w:r>
      <w:r>
        <w:rPr>
          <w:color w:val="231F20"/>
          <w:spacing w:val="-5"/>
        </w:rPr>
        <w:t xml:space="preserve"> </w:t>
      </w:r>
      <w:r>
        <w:rPr>
          <w:color w:val="231F20"/>
        </w:rPr>
        <w:t>shortened</w:t>
      </w:r>
      <w:r>
        <w:rPr>
          <w:color w:val="231F20"/>
          <w:spacing w:val="-5"/>
        </w:rPr>
        <w:t xml:space="preserve"> </w:t>
      </w:r>
      <w:r>
        <w:rPr>
          <w:color w:val="231F20"/>
        </w:rPr>
        <w:t>to</w:t>
      </w:r>
      <w:r>
        <w:rPr>
          <w:color w:val="231F20"/>
          <w:spacing w:val="-5"/>
        </w:rPr>
        <w:t xml:space="preserve"> </w:t>
      </w:r>
      <w:r>
        <w:rPr>
          <w:color w:val="231F20"/>
        </w:rPr>
        <w:t>Đinh</w:t>
      </w:r>
      <w:r>
        <w:rPr>
          <w:color w:val="231F20"/>
          <w:spacing w:val="-5"/>
        </w:rPr>
        <w:t xml:space="preserve"> </w:t>
      </w:r>
      <w:r>
        <w:rPr>
          <w:color w:val="231F20"/>
        </w:rPr>
        <w:t>Tiên</w:t>
      </w:r>
      <w:r>
        <w:rPr>
          <w:color w:val="231F20"/>
          <w:spacing w:val="-5"/>
        </w:rPr>
        <w:t xml:space="preserve"> </w:t>
      </w:r>
      <w:r>
        <w:rPr>
          <w:color w:val="231F20"/>
        </w:rPr>
        <w:t>Hoàng,</w:t>
      </w:r>
      <w:r>
        <w:rPr>
          <w:color w:val="231F20"/>
          <w:spacing w:val="-5"/>
        </w:rPr>
        <w:t xml:space="preserve"> </w:t>
      </w:r>
      <w:r>
        <w:rPr>
          <w:color w:val="231F20"/>
        </w:rPr>
        <w:t>the</w:t>
      </w:r>
      <w:r>
        <w:rPr>
          <w:color w:val="231F20"/>
          <w:spacing w:val="-5"/>
        </w:rPr>
        <w:t xml:space="preserve"> </w:t>
      </w:r>
      <w:r>
        <w:rPr>
          <w:color w:val="231F20"/>
        </w:rPr>
        <w:t>first</w:t>
      </w:r>
      <w:r>
        <w:rPr>
          <w:color w:val="231F20"/>
          <w:spacing w:val="-5"/>
        </w:rPr>
        <w:t xml:space="preserve"> </w:t>
      </w:r>
      <w:r>
        <w:rPr>
          <w:color w:val="231F20"/>
        </w:rPr>
        <w:t>Đinh</w:t>
      </w:r>
      <w:r>
        <w:rPr>
          <w:color w:val="231F20"/>
          <w:spacing w:val="-5"/>
        </w:rPr>
        <w:t xml:space="preserve"> </w:t>
      </w:r>
      <w:r>
        <w:rPr>
          <w:color w:val="231F20"/>
        </w:rPr>
        <w:t>emperor. This title signalled equivalent rank with the Chinese emperor,</w:t>
      </w:r>
      <w:r>
        <w:rPr>
          <w:color w:val="231F20"/>
          <w:position w:val="7"/>
          <w:sz w:val="16"/>
        </w:rPr>
        <w:t xml:space="preserve">5 </w:t>
      </w:r>
      <w:r>
        <w:rPr>
          <w:color w:val="231F20"/>
        </w:rPr>
        <w:t>and he renamed the country Đại Cồ Việt, The Great Big Việt. His capital was in</w:t>
      </w:r>
      <w:r>
        <w:rPr>
          <w:color w:val="231F20"/>
          <w:spacing w:val="-9"/>
        </w:rPr>
        <w:t xml:space="preserve"> </w:t>
      </w:r>
      <w:r>
        <w:rPr>
          <w:color w:val="231F20"/>
        </w:rPr>
        <w:t>his</w:t>
      </w:r>
      <w:r>
        <w:rPr>
          <w:color w:val="231F20"/>
          <w:spacing w:val="-9"/>
        </w:rPr>
        <w:t xml:space="preserve"> </w:t>
      </w:r>
      <w:r>
        <w:rPr>
          <w:color w:val="231F20"/>
        </w:rPr>
        <w:t>home</w:t>
      </w:r>
      <w:r>
        <w:rPr>
          <w:color w:val="231F20"/>
          <w:spacing w:val="-9"/>
        </w:rPr>
        <w:t xml:space="preserve"> </w:t>
      </w:r>
      <w:r>
        <w:rPr>
          <w:color w:val="231F20"/>
        </w:rPr>
        <w:t>town</w:t>
      </w:r>
      <w:r>
        <w:rPr>
          <w:color w:val="231F20"/>
          <w:spacing w:val="-9"/>
        </w:rPr>
        <w:t xml:space="preserve"> </w:t>
      </w:r>
      <w:r>
        <w:rPr>
          <w:color w:val="231F20"/>
        </w:rPr>
        <w:t>Hoa</w:t>
      </w:r>
      <w:r>
        <w:rPr>
          <w:color w:val="231F20"/>
          <w:spacing w:val="-9"/>
        </w:rPr>
        <w:t xml:space="preserve"> </w:t>
      </w:r>
      <w:r>
        <w:rPr>
          <w:color w:val="231F20"/>
        </w:rPr>
        <w:t>Lư,</w:t>
      </w:r>
      <w:r>
        <w:rPr>
          <w:color w:val="231F20"/>
          <w:position w:val="7"/>
          <w:sz w:val="16"/>
        </w:rPr>
        <w:t xml:space="preserve">6 </w:t>
      </w:r>
      <w:r>
        <w:rPr>
          <w:color w:val="231F20"/>
        </w:rPr>
        <w:t>and</w:t>
      </w:r>
      <w:r>
        <w:rPr>
          <w:color w:val="231F20"/>
          <w:spacing w:val="-9"/>
        </w:rPr>
        <w:t xml:space="preserve"> </w:t>
      </w:r>
      <w:r>
        <w:rPr>
          <w:color w:val="231F20"/>
        </w:rPr>
        <w:t>was</w:t>
      </w:r>
      <w:r>
        <w:rPr>
          <w:color w:val="231F20"/>
          <w:spacing w:val="-9"/>
        </w:rPr>
        <w:t xml:space="preserve"> </w:t>
      </w:r>
      <w:r>
        <w:rPr>
          <w:color w:val="231F20"/>
        </w:rPr>
        <w:t>the</w:t>
      </w:r>
      <w:r>
        <w:rPr>
          <w:color w:val="231F20"/>
          <w:spacing w:val="-9"/>
        </w:rPr>
        <w:t xml:space="preserve"> </w:t>
      </w:r>
      <w:r>
        <w:rPr>
          <w:color w:val="231F20"/>
        </w:rPr>
        <w:t>first</w:t>
      </w:r>
      <w:r>
        <w:rPr>
          <w:color w:val="231F20"/>
          <w:spacing w:val="-9"/>
        </w:rPr>
        <w:t xml:space="preserve"> </w:t>
      </w:r>
      <w:r>
        <w:rPr>
          <w:color w:val="231F20"/>
        </w:rPr>
        <w:t>purpose-built</w:t>
      </w:r>
      <w:r>
        <w:rPr>
          <w:color w:val="231F20"/>
          <w:spacing w:val="-9"/>
        </w:rPr>
        <w:t xml:space="preserve"> </w:t>
      </w:r>
      <w:r>
        <w:rPr>
          <w:color w:val="231F20"/>
        </w:rPr>
        <w:t>capital</w:t>
      </w:r>
      <w:r>
        <w:rPr>
          <w:color w:val="231F20"/>
          <w:spacing w:val="-9"/>
        </w:rPr>
        <w:t xml:space="preserve"> </w:t>
      </w:r>
      <w:r>
        <w:rPr>
          <w:color w:val="231F20"/>
        </w:rPr>
        <w:t>of</w:t>
      </w:r>
      <w:r>
        <w:rPr>
          <w:color w:val="231F20"/>
          <w:spacing w:val="-9"/>
        </w:rPr>
        <w:t xml:space="preserve"> </w:t>
      </w:r>
      <w:r>
        <w:rPr>
          <w:color w:val="231F20"/>
        </w:rPr>
        <w:t>the Việt. It was built on a flat stretch of land intersected by rivers and sur- rounded</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complex</w:t>
      </w:r>
      <w:r>
        <w:rPr>
          <w:color w:val="231F20"/>
          <w:spacing w:val="-7"/>
        </w:rPr>
        <w:t xml:space="preserve"> </w:t>
      </w:r>
      <w:r>
        <w:rPr>
          <w:color w:val="231F20"/>
        </w:rPr>
        <w:t>of</w:t>
      </w:r>
      <w:r>
        <w:rPr>
          <w:color w:val="231F20"/>
          <w:spacing w:val="-7"/>
        </w:rPr>
        <w:t xml:space="preserve"> </w:t>
      </w:r>
      <w:r>
        <w:rPr>
          <w:color w:val="231F20"/>
        </w:rPr>
        <w:t>limestone</w:t>
      </w:r>
      <w:r>
        <w:rPr>
          <w:color w:val="231F20"/>
          <w:spacing w:val="-7"/>
        </w:rPr>
        <w:t xml:space="preserve"> </w:t>
      </w:r>
      <w:r>
        <w:rPr>
          <w:color w:val="231F20"/>
        </w:rPr>
        <w:t>caves</w:t>
      </w:r>
      <w:r>
        <w:rPr>
          <w:color w:val="231F20"/>
          <w:spacing w:val="-7"/>
        </w:rPr>
        <w:t xml:space="preserve"> </w:t>
      </w:r>
      <w:r>
        <w:rPr>
          <w:color w:val="231F20"/>
        </w:rPr>
        <w:t>he</w:t>
      </w:r>
      <w:r>
        <w:rPr>
          <w:color w:val="231F20"/>
          <w:spacing w:val="-7"/>
        </w:rPr>
        <w:t xml:space="preserve"> </w:t>
      </w:r>
      <w:r>
        <w:rPr>
          <w:color w:val="231F20"/>
        </w:rPr>
        <w:t>knew</w:t>
      </w:r>
      <w:r>
        <w:rPr>
          <w:color w:val="231F20"/>
          <w:spacing w:val="-7"/>
        </w:rPr>
        <w:t xml:space="preserve"> </w:t>
      </w:r>
      <w:r>
        <w:rPr>
          <w:color w:val="231F20"/>
        </w:rPr>
        <w:t>from</w:t>
      </w:r>
      <w:r>
        <w:rPr>
          <w:color w:val="231F20"/>
          <w:spacing w:val="-7"/>
        </w:rPr>
        <w:t xml:space="preserve"> </w:t>
      </w:r>
      <w:r>
        <w:rPr>
          <w:color w:val="231F20"/>
        </w:rPr>
        <w:t>childhood.</w:t>
      </w:r>
      <w:r>
        <w:rPr>
          <w:color w:val="231F20"/>
          <w:spacing w:val="-7"/>
        </w:rPr>
        <w:t xml:space="preserve"> </w:t>
      </w:r>
      <w:r>
        <w:rPr>
          <w:color w:val="231F20"/>
        </w:rPr>
        <w:t xml:space="preserve">It </w:t>
      </w:r>
      <w:r>
        <w:rPr>
          <w:color w:val="231F20"/>
          <w:spacing w:val="-2"/>
        </w:rPr>
        <w:t>was</w:t>
      </w:r>
      <w:r>
        <w:rPr>
          <w:color w:val="231F20"/>
          <w:spacing w:val="-10"/>
        </w:rPr>
        <w:t xml:space="preserve"> </w:t>
      </w:r>
      <w:r>
        <w:rPr>
          <w:color w:val="231F20"/>
          <w:spacing w:val="-2"/>
        </w:rPr>
        <w:t>a</w:t>
      </w:r>
      <w:r>
        <w:rPr>
          <w:color w:val="231F20"/>
          <w:spacing w:val="-10"/>
        </w:rPr>
        <w:t xml:space="preserve"> </w:t>
      </w:r>
      <w:r>
        <w:rPr>
          <w:color w:val="231F20"/>
          <w:spacing w:val="-2"/>
        </w:rPr>
        <w:t>strategic</w:t>
      </w:r>
      <w:r>
        <w:rPr>
          <w:color w:val="231F20"/>
          <w:spacing w:val="-10"/>
        </w:rPr>
        <w:t xml:space="preserve"> </w:t>
      </w:r>
      <w:r>
        <w:rPr>
          <w:color w:val="231F20"/>
          <w:spacing w:val="-2"/>
        </w:rPr>
        <w:t>choice</w:t>
      </w:r>
      <w:r>
        <w:rPr>
          <w:color w:val="231F20"/>
          <w:spacing w:val="-10"/>
        </w:rPr>
        <w:t xml:space="preserve"> </w:t>
      </w:r>
      <w:r>
        <w:rPr>
          <w:color w:val="231F20"/>
          <w:spacing w:val="-2"/>
        </w:rPr>
        <w:t>as</w:t>
      </w:r>
      <w:r>
        <w:rPr>
          <w:color w:val="231F20"/>
          <w:spacing w:val="-10"/>
        </w:rPr>
        <w:t xml:space="preserve"> </w:t>
      </w:r>
      <w:r>
        <w:rPr>
          <w:color w:val="231F20"/>
          <w:spacing w:val="-2"/>
        </w:rPr>
        <w:t>the</w:t>
      </w:r>
      <w:r>
        <w:rPr>
          <w:color w:val="231F20"/>
          <w:spacing w:val="-10"/>
        </w:rPr>
        <w:t xml:space="preserve"> </w:t>
      </w:r>
      <w:r>
        <w:rPr>
          <w:color w:val="231F20"/>
          <w:spacing w:val="-2"/>
        </w:rPr>
        <w:t>location</w:t>
      </w:r>
      <w:r>
        <w:rPr>
          <w:color w:val="231F20"/>
          <w:spacing w:val="-10"/>
        </w:rPr>
        <w:t xml:space="preserve"> </w:t>
      </w:r>
      <w:r>
        <w:rPr>
          <w:color w:val="231F20"/>
          <w:spacing w:val="-2"/>
        </w:rPr>
        <w:t>was</w:t>
      </w:r>
      <w:r>
        <w:rPr>
          <w:color w:val="231F20"/>
          <w:spacing w:val="-10"/>
        </w:rPr>
        <w:t xml:space="preserve"> </w:t>
      </w:r>
      <w:r>
        <w:rPr>
          <w:color w:val="231F20"/>
          <w:spacing w:val="-2"/>
        </w:rPr>
        <w:t>easier</w:t>
      </w:r>
      <w:r>
        <w:rPr>
          <w:color w:val="231F20"/>
          <w:spacing w:val="-10"/>
        </w:rPr>
        <w:t xml:space="preserve"> </w:t>
      </w:r>
      <w:r>
        <w:rPr>
          <w:color w:val="231F20"/>
          <w:spacing w:val="-2"/>
        </w:rPr>
        <w:t>to</w:t>
      </w:r>
      <w:r>
        <w:rPr>
          <w:color w:val="231F20"/>
          <w:spacing w:val="-10"/>
        </w:rPr>
        <w:t xml:space="preserve"> </w:t>
      </w:r>
      <w:r>
        <w:rPr>
          <w:color w:val="231F20"/>
          <w:spacing w:val="-2"/>
        </w:rPr>
        <w:t>defend</w:t>
      </w:r>
      <w:r>
        <w:rPr>
          <w:color w:val="231F20"/>
          <w:spacing w:val="-10"/>
        </w:rPr>
        <w:t xml:space="preserve"> </w:t>
      </w:r>
      <w:r>
        <w:rPr>
          <w:color w:val="231F20"/>
          <w:spacing w:val="-2"/>
        </w:rPr>
        <w:t>than</w:t>
      </w:r>
      <w:r>
        <w:rPr>
          <w:color w:val="231F20"/>
          <w:spacing w:val="-10"/>
        </w:rPr>
        <w:t xml:space="preserve"> </w:t>
      </w:r>
      <w:r>
        <w:rPr>
          <w:color w:val="231F20"/>
          <w:spacing w:val="-2"/>
        </w:rPr>
        <w:t xml:space="preserve">La-Thành </w:t>
      </w:r>
      <w:r>
        <w:rPr>
          <w:color w:val="231F20"/>
        </w:rPr>
        <w:t>or Cổ Lo</w:t>
      </w:r>
      <w:r>
        <w:rPr>
          <w:color w:val="231F20"/>
        </w:rPr>
        <w:t>a further north.</w:t>
      </w:r>
    </w:p>
    <w:p w:rsidR="009E0961" w:rsidRDefault="00183599">
      <w:pPr>
        <w:pStyle w:val="BodyText"/>
        <w:spacing w:before="13" w:line="256" w:lineRule="auto"/>
        <w:ind w:left="1416" w:right="788" w:firstLine="340"/>
        <w:jc w:val="both"/>
      </w:pPr>
      <w:r>
        <w:rPr>
          <w:color w:val="231F20"/>
        </w:rPr>
        <w:t>Hoa Lư was built as a group of three fortified citadels in a small valley</w:t>
      </w:r>
      <w:r>
        <w:rPr>
          <w:color w:val="231F20"/>
          <w:spacing w:val="-14"/>
        </w:rPr>
        <w:t xml:space="preserve"> </w:t>
      </w:r>
      <w:r>
        <w:rPr>
          <w:color w:val="231F20"/>
        </w:rPr>
        <w:t>surrounded</w:t>
      </w:r>
      <w:r>
        <w:rPr>
          <w:color w:val="231F20"/>
          <w:spacing w:val="-13"/>
        </w:rPr>
        <w:t xml:space="preserve"> </w:t>
      </w:r>
      <w:r>
        <w:rPr>
          <w:color w:val="231F20"/>
        </w:rPr>
        <w:t>by</w:t>
      </w:r>
      <w:r>
        <w:rPr>
          <w:color w:val="231F20"/>
          <w:spacing w:val="-13"/>
        </w:rPr>
        <w:t xml:space="preserve"> </w:t>
      </w:r>
      <w:r>
        <w:rPr>
          <w:color w:val="231F20"/>
        </w:rPr>
        <w:t>a</w:t>
      </w:r>
      <w:r>
        <w:rPr>
          <w:color w:val="231F20"/>
          <w:spacing w:val="-13"/>
        </w:rPr>
        <w:t xml:space="preserve"> </w:t>
      </w:r>
      <w:r>
        <w:rPr>
          <w:color w:val="231F20"/>
        </w:rPr>
        <w:t>circle</w:t>
      </w:r>
      <w:r>
        <w:rPr>
          <w:color w:val="231F20"/>
          <w:spacing w:val="-13"/>
        </w:rPr>
        <w:t xml:space="preserve"> </w:t>
      </w:r>
      <w:r>
        <w:rPr>
          <w:color w:val="231F20"/>
        </w:rPr>
        <w:t>of</w:t>
      </w:r>
      <w:r>
        <w:rPr>
          <w:color w:val="231F20"/>
          <w:spacing w:val="-13"/>
        </w:rPr>
        <w:t xml:space="preserve"> </w:t>
      </w:r>
      <w:r>
        <w:rPr>
          <w:color w:val="231F20"/>
        </w:rPr>
        <w:t>tall</w:t>
      </w:r>
      <w:r>
        <w:rPr>
          <w:color w:val="231F20"/>
          <w:spacing w:val="-13"/>
        </w:rPr>
        <w:t xml:space="preserve"> </w:t>
      </w:r>
      <w:r>
        <w:rPr>
          <w:color w:val="231F20"/>
        </w:rPr>
        <w:t>jagged</w:t>
      </w:r>
      <w:r>
        <w:rPr>
          <w:color w:val="231F20"/>
          <w:spacing w:val="-13"/>
        </w:rPr>
        <w:t xml:space="preserve"> </w:t>
      </w:r>
      <w:r>
        <w:rPr>
          <w:color w:val="231F20"/>
        </w:rPr>
        <w:t>mountains.</w:t>
      </w:r>
      <w:r>
        <w:rPr>
          <w:color w:val="231F20"/>
          <w:spacing w:val="-14"/>
        </w:rPr>
        <w:t xml:space="preserve"> </w:t>
      </w:r>
      <w:r>
        <w:rPr>
          <w:color w:val="231F20"/>
        </w:rPr>
        <w:t>Đinh</w:t>
      </w:r>
      <w:r>
        <w:rPr>
          <w:color w:val="231F20"/>
          <w:spacing w:val="-13"/>
        </w:rPr>
        <w:t xml:space="preserve"> </w:t>
      </w:r>
      <w:r>
        <w:rPr>
          <w:color w:val="231F20"/>
        </w:rPr>
        <w:t>Tiên</w:t>
      </w:r>
      <w:r>
        <w:rPr>
          <w:color w:val="231F20"/>
          <w:spacing w:val="-13"/>
        </w:rPr>
        <w:t xml:space="preserve"> </w:t>
      </w:r>
      <w:r>
        <w:rPr>
          <w:color w:val="231F20"/>
        </w:rPr>
        <w:t>Hoàng built</w:t>
      </w:r>
      <w:r>
        <w:rPr>
          <w:color w:val="231F20"/>
          <w:spacing w:val="-10"/>
        </w:rPr>
        <w:t xml:space="preserve"> </w:t>
      </w:r>
      <w:r>
        <w:rPr>
          <w:color w:val="231F20"/>
        </w:rPr>
        <w:t>ten</w:t>
      </w:r>
      <w:r>
        <w:rPr>
          <w:color w:val="231F20"/>
          <w:spacing w:val="-10"/>
        </w:rPr>
        <w:t xml:space="preserve"> </w:t>
      </w:r>
      <w:r>
        <w:rPr>
          <w:color w:val="231F20"/>
        </w:rPr>
        <w:t>sections</w:t>
      </w:r>
      <w:r>
        <w:rPr>
          <w:color w:val="231F20"/>
          <w:spacing w:val="-10"/>
        </w:rPr>
        <w:t xml:space="preserve"> </w:t>
      </w:r>
      <w:r>
        <w:rPr>
          <w:color w:val="231F20"/>
        </w:rPr>
        <w:t>of</w:t>
      </w:r>
      <w:r>
        <w:rPr>
          <w:color w:val="231F20"/>
          <w:spacing w:val="-10"/>
        </w:rPr>
        <w:t xml:space="preserve"> </w:t>
      </w:r>
      <w:r>
        <w:rPr>
          <w:color w:val="231F20"/>
        </w:rPr>
        <w:t>wall</w:t>
      </w:r>
      <w:r>
        <w:rPr>
          <w:color w:val="231F20"/>
          <w:spacing w:val="-10"/>
        </w:rPr>
        <w:t xml:space="preserve"> </w:t>
      </w:r>
      <w:r>
        <w:rPr>
          <w:color w:val="231F20"/>
        </w:rPr>
        <w:t>to</w:t>
      </w:r>
      <w:r>
        <w:rPr>
          <w:color w:val="231F20"/>
          <w:spacing w:val="-10"/>
        </w:rPr>
        <w:t xml:space="preserve"> </w:t>
      </w:r>
      <w:r>
        <w:rPr>
          <w:color w:val="231F20"/>
        </w:rPr>
        <w:t>bridge</w:t>
      </w:r>
      <w:r>
        <w:rPr>
          <w:color w:val="231F20"/>
          <w:spacing w:val="-10"/>
        </w:rPr>
        <w:t xml:space="preserve"> </w:t>
      </w:r>
      <w:r>
        <w:rPr>
          <w:color w:val="231F20"/>
        </w:rPr>
        <w:t>gaps</w:t>
      </w:r>
      <w:r>
        <w:rPr>
          <w:color w:val="231F20"/>
          <w:spacing w:val="-10"/>
        </w:rPr>
        <w:t xml:space="preserve"> </w:t>
      </w:r>
      <w:r>
        <w:rPr>
          <w:color w:val="231F20"/>
        </w:rPr>
        <w:t>between</w:t>
      </w:r>
      <w:r>
        <w:rPr>
          <w:color w:val="231F20"/>
          <w:spacing w:val="-10"/>
        </w:rPr>
        <w:t xml:space="preserve"> </w:t>
      </w:r>
      <w:r>
        <w:rPr>
          <w:color w:val="231F20"/>
        </w:rPr>
        <w:t>mountains</w:t>
      </w:r>
      <w:r>
        <w:rPr>
          <w:color w:val="231F20"/>
          <w:spacing w:val="-10"/>
        </w:rPr>
        <w:t xml:space="preserve"> </w:t>
      </w:r>
      <w:r>
        <w:rPr>
          <w:color w:val="231F20"/>
        </w:rPr>
        <w:t>and</w:t>
      </w:r>
      <w:r>
        <w:rPr>
          <w:color w:val="231F20"/>
          <w:spacing w:val="-10"/>
        </w:rPr>
        <w:t xml:space="preserve"> </w:t>
      </w:r>
      <w:r>
        <w:rPr>
          <w:color w:val="231F20"/>
        </w:rPr>
        <w:t>to</w:t>
      </w:r>
      <w:r>
        <w:rPr>
          <w:color w:val="231F20"/>
          <w:spacing w:val="-10"/>
        </w:rPr>
        <w:t xml:space="preserve"> </w:t>
      </w:r>
      <w:r>
        <w:rPr>
          <w:color w:val="231F20"/>
        </w:rPr>
        <w:t>com- plete</w:t>
      </w:r>
      <w:r>
        <w:rPr>
          <w:color w:val="231F20"/>
          <w:spacing w:val="-14"/>
        </w:rPr>
        <w:t xml:space="preserve"> </w:t>
      </w:r>
      <w:r>
        <w:rPr>
          <w:color w:val="231F20"/>
        </w:rPr>
        <w:t>a</w:t>
      </w:r>
      <w:r>
        <w:rPr>
          <w:color w:val="231F20"/>
          <w:spacing w:val="-13"/>
        </w:rPr>
        <w:t xml:space="preserve"> </w:t>
      </w:r>
      <w:r>
        <w:rPr>
          <w:color w:val="231F20"/>
        </w:rPr>
        <w:t>circle,</w:t>
      </w:r>
      <w:r>
        <w:rPr>
          <w:color w:val="231F20"/>
          <w:spacing w:val="-13"/>
        </w:rPr>
        <w:t xml:space="preserve"> </w:t>
      </w:r>
      <w:r>
        <w:rPr>
          <w:color w:val="231F20"/>
        </w:rPr>
        <w:t>leaving</w:t>
      </w:r>
      <w:r>
        <w:rPr>
          <w:color w:val="231F20"/>
          <w:spacing w:val="-13"/>
        </w:rPr>
        <w:t xml:space="preserve"> </w:t>
      </w:r>
      <w:r>
        <w:rPr>
          <w:color w:val="231F20"/>
        </w:rPr>
        <w:t>only</w:t>
      </w:r>
      <w:r>
        <w:rPr>
          <w:color w:val="231F20"/>
          <w:spacing w:val="-13"/>
        </w:rPr>
        <w:t xml:space="preserve"> </w:t>
      </w:r>
      <w:r>
        <w:rPr>
          <w:color w:val="231F20"/>
        </w:rPr>
        <w:t>narrow</w:t>
      </w:r>
      <w:r>
        <w:rPr>
          <w:color w:val="231F20"/>
          <w:spacing w:val="-13"/>
        </w:rPr>
        <w:t xml:space="preserve"> </w:t>
      </w:r>
      <w:r>
        <w:rPr>
          <w:color w:val="231F20"/>
        </w:rPr>
        <w:t>openings</w:t>
      </w:r>
      <w:r>
        <w:rPr>
          <w:color w:val="231F20"/>
          <w:spacing w:val="-13"/>
        </w:rPr>
        <w:t xml:space="preserve"> </w:t>
      </w:r>
      <w:r>
        <w:rPr>
          <w:color w:val="231F20"/>
        </w:rPr>
        <w:t>for</w:t>
      </w:r>
      <w:r>
        <w:rPr>
          <w:color w:val="231F20"/>
          <w:spacing w:val="-13"/>
        </w:rPr>
        <w:t xml:space="preserve"> </w:t>
      </w:r>
      <w:r>
        <w:rPr>
          <w:color w:val="231F20"/>
        </w:rPr>
        <w:t>entry</w:t>
      </w:r>
      <w:r>
        <w:rPr>
          <w:color w:val="231F20"/>
          <w:spacing w:val="-14"/>
        </w:rPr>
        <w:t xml:space="preserve"> </w:t>
      </w:r>
      <w:r>
        <w:rPr>
          <w:color w:val="231F20"/>
        </w:rPr>
        <w:t>and</w:t>
      </w:r>
      <w:r>
        <w:rPr>
          <w:color w:val="231F20"/>
          <w:spacing w:val="-13"/>
        </w:rPr>
        <w:t xml:space="preserve"> </w:t>
      </w:r>
      <w:r>
        <w:rPr>
          <w:color w:val="231F20"/>
        </w:rPr>
        <w:t>exit.</w:t>
      </w:r>
      <w:r>
        <w:rPr>
          <w:color w:val="231F20"/>
          <w:spacing w:val="-13"/>
        </w:rPr>
        <w:t xml:space="preserve"> </w:t>
      </w:r>
      <w:r>
        <w:rPr>
          <w:color w:val="231F20"/>
        </w:rPr>
        <w:t>The</w:t>
      </w:r>
      <w:r>
        <w:rPr>
          <w:color w:val="231F20"/>
          <w:spacing w:val="-13"/>
        </w:rPr>
        <w:t xml:space="preserve"> </w:t>
      </w:r>
      <w:r>
        <w:rPr>
          <w:color w:val="231F20"/>
        </w:rPr>
        <w:t>walls were made of packed earth and were several metres thick at the base. They were reinforced with brick on the inside to reach a height of 10 m,</w:t>
      </w:r>
      <w:r>
        <w:rPr>
          <w:color w:val="231F20"/>
          <w:position w:val="7"/>
          <w:sz w:val="16"/>
        </w:rPr>
        <w:t xml:space="preserve">7 </w:t>
      </w:r>
      <w:r>
        <w:rPr>
          <w:color w:val="231F20"/>
        </w:rPr>
        <w:t xml:space="preserve">and several sections still stand today. Water was channelled from </w:t>
      </w:r>
      <w:r>
        <w:rPr>
          <w:color w:val="231F20"/>
        </w:rPr>
        <w:t xml:space="preserve">rivers into moats around a series of citadels. The moats were also used </w:t>
      </w:r>
      <w:r>
        <w:rPr>
          <w:color w:val="231F20"/>
          <w:spacing w:val="-2"/>
        </w:rPr>
        <w:t>as</w:t>
      </w:r>
      <w:r>
        <w:rPr>
          <w:color w:val="231F20"/>
          <w:spacing w:val="-12"/>
        </w:rPr>
        <w:t xml:space="preserve"> </w:t>
      </w:r>
      <w:r>
        <w:rPr>
          <w:color w:val="231F20"/>
          <w:spacing w:val="-2"/>
        </w:rPr>
        <w:t>transport</w:t>
      </w:r>
      <w:r>
        <w:rPr>
          <w:color w:val="231F20"/>
          <w:spacing w:val="-11"/>
        </w:rPr>
        <w:t xml:space="preserve"> </w:t>
      </w:r>
      <w:r>
        <w:rPr>
          <w:color w:val="231F20"/>
          <w:spacing w:val="-2"/>
        </w:rPr>
        <w:t>routes</w:t>
      </w:r>
      <w:r>
        <w:rPr>
          <w:color w:val="231F20"/>
          <w:spacing w:val="-11"/>
        </w:rPr>
        <w:t xml:space="preserve"> </w:t>
      </w:r>
      <w:r>
        <w:rPr>
          <w:color w:val="231F20"/>
          <w:spacing w:val="-2"/>
        </w:rPr>
        <w:t>between</w:t>
      </w:r>
      <w:r>
        <w:rPr>
          <w:color w:val="231F20"/>
          <w:spacing w:val="-11"/>
        </w:rPr>
        <w:t xml:space="preserve"> </w:t>
      </w:r>
      <w:r>
        <w:rPr>
          <w:color w:val="231F20"/>
          <w:spacing w:val="-2"/>
        </w:rPr>
        <w:t>the</w:t>
      </w:r>
      <w:r>
        <w:rPr>
          <w:color w:val="231F20"/>
          <w:spacing w:val="-11"/>
        </w:rPr>
        <w:t xml:space="preserve"> </w:t>
      </w:r>
      <w:r>
        <w:rPr>
          <w:color w:val="231F20"/>
          <w:spacing w:val="-2"/>
        </w:rPr>
        <w:t>capital</w:t>
      </w:r>
      <w:r>
        <w:rPr>
          <w:color w:val="231F20"/>
          <w:spacing w:val="-11"/>
        </w:rPr>
        <w:t xml:space="preserve"> </w:t>
      </w:r>
      <w:r>
        <w:rPr>
          <w:color w:val="231F20"/>
          <w:spacing w:val="-2"/>
        </w:rPr>
        <w:t>and</w:t>
      </w:r>
      <w:r>
        <w:rPr>
          <w:color w:val="231F20"/>
          <w:spacing w:val="-11"/>
        </w:rPr>
        <w:t xml:space="preserve"> </w:t>
      </w:r>
      <w:r>
        <w:rPr>
          <w:color w:val="231F20"/>
          <w:spacing w:val="-2"/>
        </w:rPr>
        <w:t>the</w:t>
      </w:r>
      <w:r>
        <w:rPr>
          <w:color w:val="231F20"/>
          <w:spacing w:val="-11"/>
        </w:rPr>
        <w:t xml:space="preserve"> </w:t>
      </w:r>
      <w:r>
        <w:rPr>
          <w:color w:val="231F20"/>
          <w:spacing w:val="-2"/>
        </w:rPr>
        <w:t>River</w:t>
      </w:r>
      <w:r>
        <w:rPr>
          <w:color w:val="231F20"/>
          <w:spacing w:val="-12"/>
        </w:rPr>
        <w:t xml:space="preserve"> </w:t>
      </w:r>
      <w:r>
        <w:rPr>
          <w:color w:val="231F20"/>
          <w:spacing w:val="-2"/>
        </w:rPr>
        <w:t>Hoàng</w:t>
      </w:r>
      <w:r>
        <w:rPr>
          <w:color w:val="231F20"/>
          <w:spacing w:val="-11"/>
        </w:rPr>
        <w:t xml:space="preserve"> </w:t>
      </w:r>
      <w:r>
        <w:rPr>
          <w:color w:val="231F20"/>
          <w:spacing w:val="-2"/>
        </w:rPr>
        <w:t>Long</w:t>
      </w:r>
      <w:r>
        <w:rPr>
          <w:color w:val="231F20"/>
          <w:spacing w:val="-11"/>
        </w:rPr>
        <w:t xml:space="preserve"> </w:t>
      </w:r>
      <w:r>
        <w:rPr>
          <w:color w:val="231F20"/>
          <w:spacing w:val="-2"/>
        </w:rPr>
        <w:t xml:space="preserve">nearby. </w:t>
      </w:r>
      <w:r>
        <w:rPr>
          <w:color w:val="231F20"/>
        </w:rPr>
        <w:t>The</w:t>
      </w:r>
      <w:r>
        <w:rPr>
          <w:color w:val="231F20"/>
          <w:spacing w:val="-5"/>
        </w:rPr>
        <w:t xml:space="preserve"> </w:t>
      </w:r>
      <w:r>
        <w:rPr>
          <w:color w:val="231F20"/>
        </w:rPr>
        <w:t>main</w:t>
      </w:r>
      <w:r>
        <w:rPr>
          <w:color w:val="231F20"/>
          <w:spacing w:val="-5"/>
        </w:rPr>
        <w:t xml:space="preserve"> </w:t>
      </w:r>
      <w:r>
        <w:rPr>
          <w:color w:val="231F20"/>
        </w:rPr>
        <w:t>gate</w:t>
      </w:r>
      <w:r>
        <w:rPr>
          <w:color w:val="231F20"/>
          <w:spacing w:val="-5"/>
        </w:rPr>
        <w:t xml:space="preserve"> </w:t>
      </w:r>
      <w:r>
        <w:rPr>
          <w:color w:val="231F20"/>
        </w:rPr>
        <w:t>led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East</w:t>
      </w:r>
      <w:r>
        <w:rPr>
          <w:color w:val="231F20"/>
          <w:spacing w:val="-5"/>
        </w:rPr>
        <w:t xml:space="preserve"> </w:t>
      </w:r>
      <w:r>
        <w:rPr>
          <w:color w:val="231F20"/>
        </w:rPr>
        <w:t>Citadel</w:t>
      </w:r>
      <w:r>
        <w:rPr>
          <w:color w:val="231F20"/>
          <w:spacing w:val="-5"/>
        </w:rPr>
        <w:t xml:space="preserve"> </w:t>
      </w:r>
      <w:r>
        <w:rPr>
          <w:color w:val="231F20"/>
        </w:rPr>
        <w:t>(Thành</w:t>
      </w:r>
      <w:r>
        <w:rPr>
          <w:color w:val="231F20"/>
          <w:spacing w:val="-5"/>
        </w:rPr>
        <w:t xml:space="preserve"> </w:t>
      </w:r>
      <w:r>
        <w:rPr>
          <w:color w:val="231F20"/>
        </w:rPr>
        <w:t>Đông)</w:t>
      </w:r>
      <w:r>
        <w:rPr>
          <w:color w:val="231F20"/>
          <w:spacing w:val="-5"/>
        </w:rPr>
        <w:t xml:space="preserve"> </w:t>
      </w:r>
      <w:r>
        <w:rPr>
          <w:color w:val="231F20"/>
        </w:rPr>
        <w:t>where</w:t>
      </w:r>
      <w:r>
        <w:rPr>
          <w:color w:val="231F20"/>
          <w:spacing w:val="-5"/>
        </w:rPr>
        <w:t xml:space="preserve"> </w:t>
      </w:r>
      <w:r>
        <w:rPr>
          <w:color w:val="231F20"/>
        </w:rPr>
        <w:t>the</w:t>
      </w:r>
      <w:r>
        <w:rPr>
          <w:color w:val="231F20"/>
          <w:spacing w:val="-5"/>
        </w:rPr>
        <w:t xml:space="preserve"> </w:t>
      </w:r>
      <w:r>
        <w:rPr>
          <w:color w:val="231F20"/>
        </w:rPr>
        <w:t>emperor held court. It was connected by a narrow passage to a similar structure</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183599">
      <w:pPr>
        <w:pStyle w:val="BodyText"/>
        <w:spacing w:before="10"/>
        <w:rPr>
          <w:sz w:val="25"/>
        </w:rPr>
      </w:pPr>
      <w:r>
        <w:rPr>
          <w:noProof/>
        </w:rPr>
        <w:drawing>
          <wp:anchor distT="0" distB="0" distL="0" distR="0" simplePos="0" relativeHeight="24" behindDoc="0" locked="0" layoutInCell="1" allowOverlap="1">
            <wp:simplePos x="0" y="0"/>
            <wp:positionH relativeFrom="page">
              <wp:posOffset>936002</wp:posOffset>
            </wp:positionH>
            <wp:positionV relativeFrom="paragraph">
              <wp:posOffset>204646</wp:posOffset>
            </wp:positionV>
            <wp:extent cx="3793817" cy="2752725"/>
            <wp:effectExtent l="0" t="0" r="0" b="0"/>
            <wp:wrapTopAndBottom/>
            <wp:docPr id="2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4.png"/>
                    <pic:cNvPicPr/>
                  </pic:nvPicPr>
                  <pic:blipFill>
                    <a:blip r:embed="rId65" cstate="print"/>
                    <a:stretch>
                      <a:fillRect/>
                    </a:stretch>
                  </pic:blipFill>
                  <pic:spPr>
                    <a:xfrm>
                      <a:off x="0" y="0"/>
                      <a:ext cx="3793817" cy="2752725"/>
                    </a:xfrm>
                    <a:prstGeom prst="rect">
                      <a:avLst/>
                    </a:prstGeom>
                  </pic:spPr>
                </pic:pic>
              </a:graphicData>
            </a:graphic>
          </wp:anchor>
        </w:drawing>
      </w:r>
    </w:p>
    <w:p w:rsidR="009E0961" w:rsidRDefault="009E0961">
      <w:pPr>
        <w:pStyle w:val="BodyText"/>
        <w:spacing w:before="3"/>
        <w:rPr>
          <w:sz w:val="27"/>
        </w:rPr>
      </w:pPr>
    </w:p>
    <w:p w:rsidR="009E0961" w:rsidRDefault="00183599">
      <w:pPr>
        <w:ind w:left="2661"/>
        <w:rPr>
          <w:sz w:val="18"/>
        </w:rPr>
      </w:pPr>
      <w:r>
        <w:rPr>
          <w:color w:val="231F20"/>
          <w:sz w:val="18"/>
        </w:rPr>
        <w:t>Đinh</w:t>
      </w:r>
      <w:r>
        <w:rPr>
          <w:color w:val="231F20"/>
          <w:spacing w:val="-8"/>
          <w:sz w:val="18"/>
        </w:rPr>
        <w:t xml:space="preserve"> </w:t>
      </w:r>
      <w:r>
        <w:rPr>
          <w:color w:val="231F20"/>
          <w:sz w:val="18"/>
        </w:rPr>
        <w:t>Lê</w:t>
      </w:r>
      <w:r>
        <w:rPr>
          <w:color w:val="231F20"/>
          <w:spacing w:val="-8"/>
          <w:sz w:val="18"/>
        </w:rPr>
        <w:t xml:space="preserve"> </w:t>
      </w:r>
      <w:r>
        <w:rPr>
          <w:color w:val="231F20"/>
          <w:sz w:val="18"/>
        </w:rPr>
        <w:t>Temple</w:t>
      </w:r>
      <w:r>
        <w:rPr>
          <w:color w:val="231F20"/>
          <w:spacing w:val="-8"/>
          <w:sz w:val="18"/>
        </w:rPr>
        <w:t xml:space="preserve"> </w:t>
      </w:r>
      <w:r>
        <w:rPr>
          <w:color w:val="231F20"/>
          <w:sz w:val="18"/>
        </w:rPr>
        <w:t>complex,</w:t>
      </w:r>
      <w:r>
        <w:rPr>
          <w:color w:val="231F20"/>
          <w:spacing w:val="-8"/>
          <w:sz w:val="18"/>
        </w:rPr>
        <w:t xml:space="preserve"> </w:t>
      </w:r>
      <w:r>
        <w:rPr>
          <w:color w:val="231F20"/>
          <w:sz w:val="18"/>
        </w:rPr>
        <w:t>Hoa</w:t>
      </w:r>
      <w:r>
        <w:rPr>
          <w:color w:val="231F20"/>
          <w:spacing w:val="-8"/>
          <w:sz w:val="18"/>
        </w:rPr>
        <w:t xml:space="preserve"> </w:t>
      </w:r>
      <w:r>
        <w:rPr>
          <w:color w:val="231F20"/>
          <w:sz w:val="18"/>
        </w:rPr>
        <w:t>Lu</w:t>
      </w:r>
      <w:r>
        <w:rPr>
          <w:color w:val="231F20"/>
          <w:spacing w:val="-8"/>
          <w:sz w:val="18"/>
        </w:rPr>
        <w:t xml:space="preserve"> </w:t>
      </w:r>
      <w:r>
        <w:rPr>
          <w:color w:val="231F20"/>
          <w:sz w:val="18"/>
        </w:rPr>
        <w:t>ancient</w:t>
      </w:r>
      <w:r>
        <w:rPr>
          <w:color w:val="231F20"/>
          <w:spacing w:val="-8"/>
          <w:sz w:val="18"/>
        </w:rPr>
        <w:t xml:space="preserve"> </w:t>
      </w:r>
      <w:r>
        <w:rPr>
          <w:color w:val="231F20"/>
          <w:spacing w:val="-2"/>
          <w:sz w:val="18"/>
        </w:rPr>
        <w:t>capital.</w:t>
      </w:r>
    </w:p>
    <w:p w:rsidR="009E0961" w:rsidRDefault="009E0961">
      <w:pPr>
        <w:pStyle w:val="BodyText"/>
        <w:spacing w:before="10"/>
        <w:rPr>
          <w:sz w:val="26"/>
        </w:rPr>
      </w:pPr>
    </w:p>
    <w:p w:rsidR="009E0961" w:rsidRDefault="00183599">
      <w:pPr>
        <w:pStyle w:val="BodyText"/>
        <w:spacing w:line="259" w:lineRule="auto"/>
        <w:ind w:left="1474" w:right="736"/>
        <w:jc w:val="both"/>
      </w:pPr>
      <w:r>
        <w:rPr>
          <w:color w:val="231F20"/>
        </w:rPr>
        <w:t xml:space="preserve">called the West Citadel (Thành Tây) where the emperor resided with </w:t>
      </w:r>
      <w:r>
        <w:rPr>
          <w:color w:val="231F20"/>
          <w:spacing w:val="-2"/>
        </w:rPr>
        <w:t>his</w:t>
      </w:r>
      <w:r>
        <w:rPr>
          <w:color w:val="231F20"/>
          <w:spacing w:val="-12"/>
        </w:rPr>
        <w:t xml:space="preserve"> </w:t>
      </w:r>
      <w:r>
        <w:rPr>
          <w:color w:val="231F20"/>
          <w:spacing w:val="-2"/>
        </w:rPr>
        <w:t>family,</w:t>
      </w:r>
      <w:r>
        <w:rPr>
          <w:color w:val="231F20"/>
          <w:spacing w:val="-11"/>
        </w:rPr>
        <w:t xml:space="preserve"> </w:t>
      </w:r>
      <w:r>
        <w:rPr>
          <w:color w:val="231F20"/>
          <w:spacing w:val="-2"/>
        </w:rPr>
        <w:t>mandarins</w:t>
      </w:r>
      <w:r>
        <w:rPr>
          <w:color w:val="231F20"/>
          <w:spacing w:val="-11"/>
        </w:rPr>
        <w:t xml:space="preserve"> </w:t>
      </w:r>
      <w:r>
        <w:rPr>
          <w:color w:val="231F20"/>
          <w:spacing w:val="-2"/>
        </w:rPr>
        <w:t>and</w:t>
      </w:r>
      <w:r>
        <w:rPr>
          <w:color w:val="231F20"/>
          <w:spacing w:val="-11"/>
        </w:rPr>
        <w:t xml:space="preserve"> </w:t>
      </w:r>
      <w:r>
        <w:rPr>
          <w:color w:val="231F20"/>
          <w:spacing w:val="-2"/>
        </w:rPr>
        <w:t>courtiers.</w:t>
      </w:r>
      <w:r>
        <w:rPr>
          <w:color w:val="231F20"/>
          <w:spacing w:val="-11"/>
        </w:rPr>
        <w:t xml:space="preserve"> </w:t>
      </w:r>
      <w:r>
        <w:rPr>
          <w:color w:val="231F20"/>
          <w:spacing w:val="-2"/>
        </w:rPr>
        <w:t>The</w:t>
      </w:r>
      <w:r>
        <w:rPr>
          <w:color w:val="231F20"/>
          <w:spacing w:val="-11"/>
        </w:rPr>
        <w:t xml:space="preserve"> </w:t>
      </w:r>
      <w:r>
        <w:rPr>
          <w:color w:val="231F20"/>
          <w:spacing w:val="-2"/>
        </w:rPr>
        <w:t>complex</w:t>
      </w:r>
      <w:r>
        <w:rPr>
          <w:color w:val="231F20"/>
          <w:spacing w:val="-11"/>
        </w:rPr>
        <w:t xml:space="preserve"> </w:t>
      </w:r>
      <w:r>
        <w:rPr>
          <w:color w:val="231F20"/>
          <w:spacing w:val="-2"/>
        </w:rPr>
        <w:t>was</w:t>
      </w:r>
      <w:r>
        <w:rPr>
          <w:color w:val="231F20"/>
          <w:spacing w:val="-11"/>
        </w:rPr>
        <w:t xml:space="preserve"> </w:t>
      </w:r>
      <w:r>
        <w:rPr>
          <w:color w:val="231F20"/>
          <w:spacing w:val="-2"/>
        </w:rPr>
        <w:t>protected</w:t>
      </w:r>
      <w:r>
        <w:rPr>
          <w:color w:val="231F20"/>
          <w:spacing w:val="-12"/>
        </w:rPr>
        <w:t xml:space="preserve"> </w:t>
      </w:r>
      <w:r>
        <w:rPr>
          <w:color w:val="231F20"/>
          <w:spacing w:val="-2"/>
        </w:rPr>
        <w:t>by</w:t>
      </w:r>
      <w:r>
        <w:rPr>
          <w:color w:val="231F20"/>
          <w:spacing w:val="-11"/>
        </w:rPr>
        <w:t xml:space="preserve"> </w:t>
      </w:r>
      <w:r>
        <w:rPr>
          <w:color w:val="231F20"/>
          <w:spacing w:val="-2"/>
        </w:rPr>
        <w:t xml:space="preserve">3,000 </w:t>
      </w:r>
      <w:r>
        <w:rPr>
          <w:color w:val="231F20"/>
        </w:rPr>
        <w:t>imperial guards.</w:t>
      </w:r>
    </w:p>
    <w:p w:rsidR="009E0961" w:rsidRDefault="00183599">
      <w:pPr>
        <w:pStyle w:val="BodyText"/>
        <w:spacing w:line="256" w:lineRule="auto"/>
        <w:ind w:left="1473" w:right="732" w:firstLine="340"/>
        <w:jc w:val="both"/>
      </w:pPr>
      <w:r>
        <w:rPr>
          <w:color w:val="231F20"/>
        </w:rPr>
        <w:t>As a king of a dynasty born of civil war, Đinh Tiên Hoàng kept himself</w:t>
      </w:r>
      <w:r>
        <w:rPr>
          <w:color w:val="231F20"/>
          <w:spacing w:val="-8"/>
        </w:rPr>
        <w:t xml:space="preserve"> </w:t>
      </w:r>
      <w:r>
        <w:rPr>
          <w:color w:val="231F20"/>
        </w:rPr>
        <w:t>in</w:t>
      </w:r>
      <w:r>
        <w:rPr>
          <w:color w:val="231F20"/>
          <w:spacing w:val="-8"/>
        </w:rPr>
        <w:t xml:space="preserve"> </w:t>
      </w:r>
      <w:r>
        <w:rPr>
          <w:color w:val="231F20"/>
        </w:rPr>
        <w:t>a</w:t>
      </w:r>
      <w:r>
        <w:rPr>
          <w:color w:val="231F20"/>
          <w:spacing w:val="-8"/>
        </w:rPr>
        <w:t xml:space="preserve"> </w:t>
      </w:r>
      <w:r>
        <w:rPr>
          <w:color w:val="231F20"/>
        </w:rPr>
        <w:t>high</w:t>
      </w:r>
      <w:r>
        <w:rPr>
          <w:color w:val="231F20"/>
          <w:spacing w:val="-8"/>
        </w:rPr>
        <w:t xml:space="preserve"> </w:t>
      </w:r>
      <w:r>
        <w:rPr>
          <w:color w:val="231F20"/>
        </w:rPr>
        <w:t>state</w:t>
      </w:r>
      <w:r>
        <w:rPr>
          <w:color w:val="231F20"/>
          <w:spacing w:val="-8"/>
        </w:rPr>
        <w:t xml:space="preserve"> </w:t>
      </w:r>
      <w:r>
        <w:rPr>
          <w:color w:val="231F20"/>
        </w:rPr>
        <w:t>of</w:t>
      </w:r>
      <w:r>
        <w:rPr>
          <w:color w:val="231F20"/>
          <w:spacing w:val="-8"/>
        </w:rPr>
        <w:t xml:space="preserve"> </w:t>
      </w:r>
      <w:r>
        <w:rPr>
          <w:color w:val="231F20"/>
        </w:rPr>
        <w:t>readiness.</w:t>
      </w:r>
      <w:r>
        <w:rPr>
          <w:color w:val="231F20"/>
          <w:spacing w:val="-8"/>
        </w:rPr>
        <w:t xml:space="preserve"> </w:t>
      </w:r>
      <w:r>
        <w:rPr>
          <w:color w:val="231F20"/>
        </w:rPr>
        <w:t>His</w:t>
      </w:r>
      <w:r>
        <w:rPr>
          <w:color w:val="231F20"/>
          <w:spacing w:val="-8"/>
        </w:rPr>
        <w:t xml:space="preserve"> </w:t>
      </w:r>
      <w:r>
        <w:rPr>
          <w:color w:val="231F20"/>
        </w:rPr>
        <w:t>capital</w:t>
      </w:r>
      <w:r>
        <w:rPr>
          <w:color w:val="231F20"/>
          <w:spacing w:val="-8"/>
        </w:rPr>
        <w:t xml:space="preserve"> </w:t>
      </w:r>
      <w:r>
        <w:rPr>
          <w:color w:val="231F20"/>
        </w:rPr>
        <w:t>was</w:t>
      </w:r>
      <w:r>
        <w:rPr>
          <w:color w:val="231F20"/>
          <w:spacing w:val="-8"/>
        </w:rPr>
        <w:t xml:space="preserve"> </w:t>
      </w:r>
      <w:r>
        <w:rPr>
          <w:color w:val="231F20"/>
        </w:rPr>
        <w:t>a</w:t>
      </w:r>
      <w:r>
        <w:rPr>
          <w:color w:val="231F20"/>
          <w:spacing w:val="-8"/>
        </w:rPr>
        <w:t xml:space="preserve"> </w:t>
      </w:r>
      <w:r>
        <w:rPr>
          <w:color w:val="231F20"/>
        </w:rPr>
        <w:t>military</w:t>
      </w:r>
      <w:r>
        <w:rPr>
          <w:color w:val="231F20"/>
          <w:spacing w:val="-8"/>
        </w:rPr>
        <w:t xml:space="preserve"> </w:t>
      </w:r>
      <w:r>
        <w:rPr>
          <w:color w:val="231F20"/>
        </w:rPr>
        <w:t>base</w:t>
      </w:r>
      <w:r>
        <w:rPr>
          <w:color w:val="231F20"/>
          <w:spacing w:val="-8"/>
        </w:rPr>
        <w:t xml:space="preserve"> </w:t>
      </w:r>
      <w:r>
        <w:rPr>
          <w:color w:val="231F20"/>
        </w:rPr>
        <w:t xml:space="preserve">with defence posts on top of the surrounding mountains. The rivers around </w:t>
      </w:r>
      <w:r>
        <w:rPr>
          <w:color w:val="231F20"/>
          <w:spacing w:val="-2"/>
        </w:rPr>
        <w:t>the</w:t>
      </w:r>
      <w:r>
        <w:rPr>
          <w:color w:val="231F20"/>
          <w:spacing w:val="-12"/>
        </w:rPr>
        <w:t xml:space="preserve"> </w:t>
      </w:r>
      <w:r>
        <w:rPr>
          <w:color w:val="231F20"/>
          <w:spacing w:val="-2"/>
        </w:rPr>
        <w:t>capital</w:t>
      </w:r>
      <w:r>
        <w:rPr>
          <w:color w:val="231F20"/>
          <w:spacing w:val="-11"/>
        </w:rPr>
        <w:t xml:space="preserve"> </w:t>
      </w:r>
      <w:r>
        <w:rPr>
          <w:color w:val="231F20"/>
          <w:spacing w:val="-2"/>
        </w:rPr>
        <w:t>were</w:t>
      </w:r>
      <w:r>
        <w:rPr>
          <w:color w:val="231F20"/>
          <w:spacing w:val="-11"/>
        </w:rPr>
        <w:t xml:space="preserve"> </w:t>
      </w:r>
      <w:r>
        <w:rPr>
          <w:color w:val="231F20"/>
          <w:spacing w:val="-2"/>
        </w:rPr>
        <w:t>also</w:t>
      </w:r>
      <w:r>
        <w:rPr>
          <w:color w:val="231F20"/>
          <w:spacing w:val="-11"/>
        </w:rPr>
        <w:t xml:space="preserve"> </w:t>
      </w:r>
      <w:r>
        <w:rPr>
          <w:color w:val="231F20"/>
          <w:spacing w:val="-2"/>
        </w:rPr>
        <w:t>seen</w:t>
      </w:r>
      <w:r>
        <w:rPr>
          <w:color w:val="231F20"/>
          <w:spacing w:val="-11"/>
        </w:rPr>
        <w:t xml:space="preserve"> </w:t>
      </w:r>
      <w:r>
        <w:rPr>
          <w:color w:val="231F20"/>
          <w:spacing w:val="-2"/>
        </w:rPr>
        <w:t>as</w:t>
      </w:r>
      <w:r>
        <w:rPr>
          <w:color w:val="231F20"/>
          <w:spacing w:val="-11"/>
        </w:rPr>
        <w:t xml:space="preserve"> </w:t>
      </w:r>
      <w:r>
        <w:rPr>
          <w:color w:val="231F20"/>
          <w:spacing w:val="-2"/>
        </w:rPr>
        <w:t>escape</w:t>
      </w:r>
      <w:r>
        <w:rPr>
          <w:color w:val="231F20"/>
          <w:spacing w:val="-11"/>
        </w:rPr>
        <w:t xml:space="preserve"> </w:t>
      </w:r>
      <w:r>
        <w:rPr>
          <w:color w:val="231F20"/>
          <w:spacing w:val="-2"/>
        </w:rPr>
        <w:t>routes</w:t>
      </w:r>
      <w:r>
        <w:rPr>
          <w:color w:val="231F20"/>
          <w:spacing w:val="-11"/>
        </w:rPr>
        <w:t xml:space="preserve"> </w:t>
      </w:r>
      <w:r>
        <w:rPr>
          <w:color w:val="231F20"/>
          <w:spacing w:val="-2"/>
        </w:rPr>
        <w:t>to</w:t>
      </w:r>
      <w:r>
        <w:rPr>
          <w:color w:val="231F20"/>
          <w:spacing w:val="-12"/>
        </w:rPr>
        <w:t xml:space="preserve"> </w:t>
      </w:r>
      <w:r>
        <w:rPr>
          <w:color w:val="231F20"/>
          <w:spacing w:val="-2"/>
        </w:rPr>
        <w:t>the</w:t>
      </w:r>
      <w:r>
        <w:rPr>
          <w:color w:val="231F20"/>
          <w:spacing w:val="-11"/>
        </w:rPr>
        <w:t xml:space="preserve"> </w:t>
      </w:r>
      <w:r>
        <w:rPr>
          <w:color w:val="231F20"/>
          <w:spacing w:val="-2"/>
        </w:rPr>
        <w:t>main</w:t>
      </w:r>
      <w:r>
        <w:rPr>
          <w:color w:val="231F20"/>
          <w:spacing w:val="-11"/>
        </w:rPr>
        <w:t xml:space="preserve"> </w:t>
      </w:r>
      <w:r>
        <w:rPr>
          <w:color w:val="231F20"/>
          <w:spacing w:val="-2"/>
        </w:rPr>
        <w:t>river,</w:t>
      </w:r>
      <w:r>
        <w:rPr>
          <w:color w:val="231F20"/>
          <w:spacing w:val="-11"/>
        </w:rPr>
        <w:t xml:space="preserve"> </w:t>
      </w:r>
      <w:r>
        <w:rPr>
          <w:color w:val="231F20"/>
          <w:spacing w:val="-2"/>
        </w:rPr>
        <w:t>Hoàng</w:t>
      </w:r>
      <w:r>
        <w:rPr>
          <w:color w:val="231F20"/>
          <w:spacing w:val="-11"/>
        </w:rPr>
        <w:t xml:space="preserve"> </w:t>
      </w:r>
      <w:r>
        <w:rPr>
          <w:color w:val="231F20"/>
          <w:spacing w:val="-2"/>
        </w:rPr>
        <w:t xml:space="preserve">Long, </w:t>
      </w:r>
      <w:r>
        <w:rPr>
          <w:color w:val="231F20"/>
        </w:rPr>
        <w:t>and then out to sea. Guarding the south was the much larger South Citadel</w:t>
      </w:r>
      <w:r>
        <w:rPr>
          <w:color w:val="231F20"/>
          <w:spacing w:val="-5"/>
        </w:rPr>
        <w:t xml:space="preserve"> </w:t>
      </w:r>
      <w:r>
        <w:rPr>
          <w:color w:val="231F20"/>
        </w:rPr>
        <w:t>(Thành</w:t>
      </w:r>
      <w:r>
        <w:rPr>
          <w:color w:val="231F20"/>
          <w:spacing w:val="-5"/>
        </w:rPr>
        <w:t xml:space="preserve"> </w:t>
      </w:r>
      <w:r>
        <w:rPr>
          <w:color w:val="231F20"/>
        </w:rPr>
        <w:t>Nam),</w:t>
      </w:r>
      <w:r>
        <w:rPr>
          <w:color w:val="231F20"/>
          <w:spacing w:val="-5"/>
        </w:rPr>
        <w:t xml:space="preserve"> </w:t>
      </w:r>
      <w:r>
        <w:rPr>
          <w:color w:val="231F20"/>
        </w:rPr>
        <w:t>which</w:t>
      </w:r>
      <w:r>
        <w:rPr>
          <w:color w:val="231F20"/>
          <w:spacing w:val="-5"/>
        </w:rPr>
        <w:t xml:space="preserve"> </w:t>
      </w:r>
      <w:r>
        <w:rPr>
          <w:color w:val="231F20"/>
        </w:rPr>
        <w:t>was</w:t>
      </w:r>
      <w:r>
        <w:rPr>
          <w:color w:val="231F20"/>
          <w:spacing w:val="-5"/>
        </w:rPr>
        <w:t xml:space="preserve"> </w:t>
      </w:r>
      <w:r>
        <w:rPr>
          <w:color w:val="231F20"/>
        </w:rPr>
        <w:t>also</w:t>
      </w:r>
      <w:r>
        <w:rPr>
          <w:color w:val="231F20"/>
          <w:spacing w:val="-5"/>
        </w:rPr>
        <w:t xml:space="preserve"> </w:t>
      </w:r>
      <w:r>
        <w:rPr>
          <w:color w:val="231F20"/>
        </w:rPr>
        <w:t>shielded</w:t>
      </w:r>
      <w:r>
        <w:rPr>
          <w:color w:val="231F20"/>
          <w:spacing w:val="-5"/>
        </w:rPr>
        <w:t xml:space="preserve"> </w:t>
      </w:r>
      <w:r>
        <w:rPr>
          <w:color w:val="231F20"/>
        </w:rPr>
        <w:t>by</w:t>
      </w:r>
      <w:r>
        <w:rPr>
          <w:color w:val="231F20"/>
          <w:spacing w:val="-5"/>
        </w:rPr>
        <w:t xml:space="preserve"> </w:t>
      </w:r>
      <w:r>
        <w:rPr>
          <w:color w:val="231F20"/>
        </w:rPr>
        <w:t>mountains</w:t>
      </w:r>
      <w:r>
        <w:rPr>
          <w:color w:val="231F20"/>
          <w:spacing w:val="-5"/>
        </w:rPr>
        <w:t xml:space="preserve"> </w:t>
      </w:r>
      <w:r>
        <w:rPr>
          <w:color w:val="231F20"/>
        </w:rPr>
        <w:t>and</w:t>
      </w:r>
      <w:r>
        <w:rPr>
          <w:color w:val="231F20"/>
          <w:spacing w:val="-5"/>
        </w:rPr>
        <w:t xml:space="preserve"> </w:t>
      </w:r>
      <w:r>
        <w:rPr>
          <w:color w:val="231F20"/>
        </w:rPr>
        <w:t>brick walls.</w:t>
      </w:r>
      <w:r>
        <w:rPr>
          <w:color w:val="231F20"/>
          <w:spacing w:val="-2"/>
        </w:rPr>
        <w:t xml:space="preserve"> </w:t>
      </w:r>
      <w:r>
        <w:rPr>
          <w:color w:val="231F20"/>
        </w:rPr>
        <w:t>The</w:t>
      </w:r>
      <w:r>
        <w:rPr>
          <w:color w:val="231F20"/>
          <w:spacing w:val="-2"/>
        </w:rPr>
        <w:t xml:space="preserve"> </w:t>
      </w:r>
      <w:r>
        <w:rPr>
          <w:color w:val="231F20"/>
        </w:rPr>
        <w:t>most</w:t>
      </w:r>
      <w:r>
        <w:rPr>
          <w:color w:val="231F20"/>
          <w:spacing w:val="-2"/>
        </w:rPr>
        <w:t xml:space="preserve"> </w:t>
      </w:r>
      <w:r>
        <w:rPr>
          <w:color w:val="231F20"/>
        </w:rPr>
        <w:t>notable</w:t>
      </w:r>
      <w:r>
        <w:rPr>
          <w:color w:val="231F20"/>
          <w:spacing w:val="-2"/>
        </w:rPr>
        <w:t xml:space="preserve"> </w:t>
      </w:r>
      <w:r>
        <w:rPr>
          <w:color w:val="231F20"/>
        </w:rPr>
        <w:t>feature</w:t>
      </w:r>
      <w:r>
        <w:rPr>
          <w:color w:val="231F20"/>
          <w:spacing w:val="-2"/>
        </w:rPr>
        <w:t xml:space="preserve"> </w:t>
      </w:r>
      <w:r>
        <w:rPr>
          <w:color w:val="231F20"/>
        </w:rPr>
        <w:t>of</w:t>
      </w:r>
      <w:r>
        <w:rPr>
          <w:color w:val="231F20"/>
          <w:spacing w:val="-2"/>
        </w:rPr>
        <w:t xml:space="preserve"> </w:t>
      </w:r>
      <w:r>
        <w:rPr>
          <w:color w:val="231F20"/>
        </w:rPr>
        <w:t>this</w:t>
      </w:r>
      <w:r>
        <w:rPr>
          <w:color w:val="231F20"/>
          <w:spacing w:val="-2"/>
        </w:rPr>
        <w:t xml:space="preserve"> </w:t>
      </w:r>
      <w:r>
        <w:rPr>
          <w:color w:val="231F20"/>
        </w:rPr>
        <w:t>citadel</w:t>
      </w:r>
      <w:r>
        <w:rPr>
          <w:color w:val="231F20"/>
          <w:spacing w:val="-2"/>
        </w:rPr>
        <w:t xml:space="preserve"> </w:t>
      </w:r>
      <w:r>
        <w:rPr>
          <w:color w:val="231F20"/>
        </w:rPr>
        <w:t>was</w:t>
      </w:r>
      <w:r>
        <w:rPr>
          <w:color w:val="231F20"/>
          <w:spacing w:val="-2"/>
        </w:rPr>
        <w:t xml:space="preserve"> </w:t>
      </w:r>
      <w:r>
        <w:rPr>
          <w:color w:val="231F20"/>
        </w:rPr>
        <w:t>a</w:t>
      </w:r>
      <w:r>
        <w:rPr>
          <w:color w:val="231F20"/>
          <w:spacing w:val="-2"/>
        </w:rPr>
        <w:t xml:space="preserve"> </w:t>
      </w:r>
      <w:r>
        <w:rPr>
          <w:color w:val="231F20"/>
        </w:rPr>
        <w:t>web</w:t>
      </w:r>
      <w:r>
        <w:rPr>
          <w:color w:val="231F20"/>
          <w:spacing w:val="-2"/>
        </w:rPr>
        <w:t xml:space="preserve"> </w:t>
      </w:r>
      <w:r>
        <w:rPr>
          <w:color w:val="231F20"/>
        </w:rPr>
        <w:t>of</w:t>
      </w:r>
      <w:r>
        <w:rPr>
          <w:color w:val="231F20"/>
          <w:spacing w:val="-2"/>
        </w:rPr>
        <w:t xml:space="preserve"> </w:t>
      </w:r>
      <w:r>
        <w:rPr>
          <w:color w:val="231F20"/>
        </w:rPr>
        <w:t>waterways flowing</w:t>
      </w:r>
      <w:r>
        <w:rPr>
          <w:color w:val="231F20"/>
          <w:spacing w:val="-12"/>
        </w:rPr>
        <w:t xml:space="preserve"> </w:t>
      </w:r>
      <w:r>
        <w:rPr>
          <w:color w:val="231F20"/>
        </w:rPr>
        <w:t>through</w:t>
      </w:r>
      <w:r>
        <w:rPr>
          <w:color w:val="231F20"/>
          <w:spacing w:val="-12"/>
        </w:rPr>
        <w:t xml:space="preserve"> </w:t>
      </w:r>
      <w:r>
        <w:rPr>
          <w:color w:val="231F20"/>
        </w:rPr>
        <w:t>an</w:t>
      </w:r>
      <w:r>
        <w:rPr>
          <w:color w:val="231F20"/>
          <w:spacing w:val="-12"/>
        </w:rPr>
        <w:t xml:space="preserve"> </w:t>
      </w:r>
      <w:r>
        <w:rPr>
          <w:color w:val="231F20"/>
        </w:rPr>
        <w:t>intricate</w:t>
      </w:r>
      <w:r>
        <w:rPr>
          <w:color w:val="231F20"/>
          <w:spacing w:val="-12"/>
        </w:rPr>
        <w:t xml:space="preserve"> </w:t>
      </w:r>
      <w:r>
        <w:rPr>
          <w:color w:val="231F20"/>
        </w:rPr>
        <w:t>cave</w:t>
      </w:r>
      <w:r>
        <w:rPr>
          <w:color w:val="231F20"/>
          <w:spacing w:val="-12"/>
        </w:rPr>
        <w:t xml:space="preserve"> </w:t>
      </w:r>
      <w:r>
        <w:rPr>
          <w:color w:val="231F20"/>
        </w:rPr>
        <w:t>system</w:t>
      </w:r>
      <w:r>
        <w:rPr>
          <w:color w:val="231F20"/>
          <w:spacing w:val="-12"/>
        </w:rPr>
        <w:t xml:space="preserve"> </w:t>
      </w:r>
      <w:r>
        <w:rPr>
          <w:color w:val="231F20"/>
        </w:rPr>
        <w:t>known</w:t>
      </w:r>
      <w:r>
        <w:rPr>
          <w:color w:val="231F20"/>
          <w:spacing w:val="-12"/>
        </w:rPr>
        <w:t xml:space="preserve"> </w:t>
      </w:r>
      <w:r>
        <w:rPr>
          <w:color w:val="231F20"/>
        </w:rPr>
        <w:t>as</w:t>
      </w:r>
      <w:r>
        <w:rPr>
          <w:color w:val="231F20"/>
          <w:spacing w:val="-12"/>
        </w:rPr>
        <w:t xml:space="preserve"> </w:t>
      </w:r>
      <w:r>
        <w:rPr>
          <w:color w:val="231F20"/>
        </w:rPr>
        <w:t>Tràng</w:t>
      </w:r>
      <w:r>
        <w:rPr>
          <w:color w:val="231F20"/>
          <w:spacing w:val="-12"/>
        </w:rPr>
        <w:t xml:space="preserve"> </w:t>
      </w:r>
      <w:r>
        <w:rPr>
          <w:color w:val="231F20"/>
        </w:rPr>
        <w:t>An.</w:t>
      </w:r>
      <w:r>
        <w:rPr>
          <w:color w:val="231F20"/>
          <w:spacing w:val="-12"/>
        </w:rPr>
        <w:t xml:space="preserve"> </w:t>
      </w:r>
      <w:r>
        <w:rPr>
          <w:color w:val="231F20"/>
        </w:rPr>
        <w:t>This</w:t>
      </w:r>
      <w:r>
        <w:rPr>
          <w:color w:val="231F20"/>
          <w:spacing w:val="-12"/>
        </w:rPr>
        <w:t xml:space="preserve"> </w:t>
      </w:r>
      <w:r>
        <w:rPr>
          <w:color w:val="231F20"/>
        </w:rPr>
        <w:t>cave had been among the first used by the ancient Việt 25,00</w:t>
      </w:r>
      <w:r>
        <w:rPr>
          <w:color w:val="231F20"/>
        </w:rPr>
        <w:t>0–5,000 years ago.</w:t>
      </w:r>
      <w:r>
        <w:rPr>
          <w:color w:val="231F20"/>
          <w:position w:val="7"/>
          <w:sz w:val="16"/>
        </w:rPr>
        <w:t xml:space="preserve">8 </w:t>
      </w:r>
      <w:r>
        <w:rPr>
          <w:color w:val="231F20"/>
        </w:rPr>
        <w:t>Mollusc shells, ancient hearths, pottery, animal bones and traces of the Hòa Bình and Đa Bút cultures were excavated recently.</w:t>
      </w:r>
    </w:p>
    <w:p w:rsidR="009E0961" w:rsidRDefault="00183599">
      <w:pPr>
        <w:pStyle w:val="BodyText"/>
        <w:spacing w:line="254" w:lineRule="auto"/>
        <w:ind w:left="1473" w:right="725" w:firstLine="340"/>
        <w:jc w:val="both"/>
      </w:pPr>
      <w:r>
        <w:rPr>
          <w:color w:val="231F20"/>
        </w:rPr>
        <w:t>Đinh</w:t>
      </w:r>
      <w:r>
        <w:rPr>
          <w:color w:val="231F20"/>
          <w:spacing w:val="-9"/>
        </w:rPr>
        <w:t xml:space="preserve"> </w:t>
      </w:r>
      <w:r>
        <w:rPr>
          <w:color w:val="231F20"/>
        </w:rPr>
        <w:t>Tiên</w:t>
      </w:r>
      <w:r>
        <w:rPr>
          <w:color w:val="231F20"/>
          <w:spacing w:val="-9"/>
        </w:rPr>
        <w:t xml:space="preserve"> </w:t>
      </w:r>
      <w:r>
        <w:rPr>
          <w:color w:val="231F20"/>
        </w:rPr>
        <w:t>Hoàng</w:t>
      </w:r>
      <w:r>
        <w:rPr>
          <w:color w:val="231F20"/>
          <w:spacing w:val="-9"/>
        </w:rPr>
        <w:t xml:space="preserve"> </w:t>
      </w:r>
      <w:r>
        <w:rPr>
          <w:color w:val="231F20"/>
        </w:rPr>
        <w:t>used</w:t>
      </w:r>
      <w:r>
        <w:rPr>
          <w:color w:val="231F20"/>
          <w:spacing w:val="-9"/>
        </w:rPr>
        <w:t xml:space="preserve"> </w:t>
      </w:r>
      <w:r>
        <w:rPr>
          <w:color w:val="231F20"/>
        </w:rPr>
        <w:t>the</w:t>
      </w:r>
      <w:r>
        <w:rPr>
          <w:color w:val="231F20"/>
          <w:spacing w:val="-9"/>
        </w:rPr>
        <w:t xml:space="preserve"> </w:t>
      </w:r>
      <w:r>
        <w:rPr>
          <w:color w:val="231F20"/>
        </w:rPr>
        <w:t>caves</w:t>
      </w:r>
      <w:r>
        <w:rPr>
          <w:color w:val="231F20"/>
          <w:spacing w:val="-9"/>
        </w:rPr>
        <w:t xml:space="preserve"> </w:t>
      </w:r>
      <w:r>
        <w:rPr>
          <w:color w:val="231F20"/>
        </w:rPr>
        <w:t>to</w:t>
      </w:r>
      <w:r>
        <w:rPr>
          <w:color w:val="231F20"/>
          <w:spacing w:val="-9"/>
        </w:rPr>
        <w:t xml:space="preserve"> </w:t>
      </w:r>
      <w:r>
        <w:rPr>
          <w:color w:val="231F20"/>
        </w:rPr>
        <w:t>store</w:t>
      </w:r>
      <w:r>
        <w:rPr>
          <w:color w:val="231F20"/>
          <w:spacing w:val="-9"/>
        </w:rPr>
        <w:t xml:space="preserve"> </w:t>
      </w:r>
      <w:r>
        <w:rPr>
          <w:color w:val="231F20"/>
        </w:rPr>
        <w:t>treasure,</w:t>
      </w:r>
      <w:r>
        <w:rPr>
          <w:color w:val="231F20"/>
          <w:spacing w:val="-9"/>
        </w:rPr>
        <w:t xml:space="preserve"> </w:t>
      </w:r>
      <w:r>
        <w:rPr>
          <w:color w:val="231F20"/>
        </w:rPr>
        <w:t>weapons</w:t>
      </w:r>
      <w:r>
        <w:rPr>
          <w:color w:val="231F20"/>
          <w:spacing w:val="-9"/>
        </w:rPr>
        <w:t xml:space="preserve"> </w:t>
      </w:r>
      <w:r>
        <w:rPr>
          <w:color w:val="231F20"/>
        </w:rPr>
        <w:t>and</w:t>
      </w:r>
      <w:r>
        <w:rPr>
          <w:color w:val="231F20"/>
          <w:spacing w:val="-9"/>
        </w:rPr>
        <w:t xml:space="preserve"> </w:t>
      </w:r>
      <w:r>
        <w:rPr>
          <w:color w:val="231F20"/>
        </w:rPr>
        <w:t>rice and to imprison people. In the citadels themselves, Đinh Tiên Hoàng built royal palaces, shrines and temples, established court orders, appointed five empresses and ruled firmly.</w:t>
      </w:r>
      <w:r>
        <w:rPr>
          <w:color w:val="231F20"/>
          <w:position w:val="7"/>
          <w:sz w:val="16"/>
        </w:rPr>
        <w:t xml:space="preserve">9 </w:t>
      </w:r>
      <w:r>
        <w:rPr>
          <w:color w:val="231F20"/>
        </w:rPr>
        <w:t>In 969 Đinh Tiên Hoàng appointed his eldest son Đinh Liễn as Nam Việt V</w:t>
      </w:r>
      <w:r>
        <w:rPr>
          <w:color w:val="231F20"/>
        </w:rPr>
        <w:t>ương – king of the Southern Việt.</w:t>
      </w:r>
    </w:p>
    <w:p w:rsidR="009E0961" w:rsidRDefault="00183599">
      <w:pPr>
        <w:pStyle w:val="BodyText"/>
        <w:spacing w:line="259" w:lineRule="auto"/>
        <w:ind w:left="1473" w:right="730" w:firstLine="340"/>
        <w:jc w:val="both"/>
      </w:pPr>
      <w:r>
        <w:rPr>
          <w:color w:val="231F20"/>
        </w:rPr>
        <w:t>In 1997–8 and 2009–10 Vietnamese and Finnish archaeologists uncovered in field campaigns the foundation of a tenth-century palace which</w:t>
      </w:r>
      <w:r>
        <w:rPr>
          <w:color w:val="231F20"/>
          <w:spacing w:val="-10"/>
        </w:rPr>
        <w:t xml:space="preserve"> </w:t>
      </w:r>
      <w:r>
        <w:rPr>
          <w:color w:val="231F20"/>
        </w:rPr>
        <w:t>included</w:t>
      </w:r>
      <w:r>
        <w:rPr>
          <w:color w:val="231F20"/>
          <w:spacing w:val="-10"/>
        </w:rPr>
        <w:t xml:space="preserve"> </w:t>
      </w:r>
      <w:r>
        <w:rPr>
          <w:color w:val="231F20"/>
        </w:rPr>
        <w:t>bricks</w:t>
      </w:r>
      <w:r>
        <w:rPr>
          <w:color w:val="231F20"/>
          <w:spacing w:val="-10"/>
        </w:rPr>
        <w:t xml:space="preserve"> </w:t>
      </w:r>
      <w:r>
        <w:rPr>
          <w:color w:val="231F20"/>
        </w:rPr>
        <w:t>stamped</w:t>
      </w:r>
      <w:r>
        <w:rPr>
          <w:color w:val="231F20"/>
          <w:spacing w:val="-10"/>
        </w:rPr>
        <w:t xml:space="preserve"> </w:t>
      </w:r>
      <w:r>
        <w:rPr>
          <w:color w:val="231F20"/>
        </w:rPr>
        <w:t>with</w:t>
      </w:r>
      <w:r>
        <w:rPr>
          <w:color w:val="231F20"/>
          <w:spacing w:val="-10"/>
        </w:rPr>
        <w:t xml:space="preserve"> </w:t>
      </w:r>
      <w:r>
        <w:rPr>
          <w:color w:val="231F20"/>
        </w:rPr>
        <w:t>Chinese</w:t>
      </w:r>
      <w:r>
        <w:rPr>
          <w:color w:val="231F20"/>
          <w:spacing w:val="-10"/>
        </w:rPr>
        <w:t xml:space="preserve"> </w:t>
      </w:r>
      <w:r>
        <w:rPr>
          <w:color w:val="231F20"/>
        </w:rPr>
        <w:t>characters</w:t>
      </w:r>
      <w:r>
        <w:rPr>
          <w:color w:val="231F20"/>
          <w:spacing w:val="-10"/>
        </w:rPr>
        <w:t xml:space="preserve"> </w:t>
      </w:r>
      <w:r>
        <w:rPr>
          <w:color w:val="231F20"/>
        </w:rPr>
        <w:t>saying</w:t>
      </w:r>
      <w:r>
        <w:rPr>
          <w:color w:val="231F20"/>
          <w:spacing w:val="-10"/>
        </w:rPr>
        <w:t xml:space="preserve"> </w:t>
      </w:r>
      <w:r>
        <w:rPr>
          <w:color w:val="231F20"/>
        </w:rPr>
        <w:t>‘for</w:t>
      </w:r>
      <w:r>
        <w:rPr>
          <w:color w:val="231F20"/>
          <w:spacing w:val="-10"/>
        </w:rPr>
        <w:t xml:space="preserve"> </w:t>
      </w:r>
      <w:r>
        <w:rPr>
          <w:color w:val="231F20"/>
          <w:spacing w:val="-5"/>
        </w:rPr>
        <w:t>Đại</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pacing w:val="22"/>
          <w:sz w:val="18"/>
        </w:rPr>
        <w:lastRenderedPageBreak/>
        <w:t>independen</w:t>
      </w:r>
      <w:r>
        <w:rPr>
          <w:smallCaps/>
          <w:color w:val="231F20"/>
          <w:spacing w:val="17"/>
          <w:sz w:val="18"/>
        </w:rPr>
        <w:t xml:space="preserve"> </w:t>
      </w:r>
      <w:r>
        <w:rPr>
          <w:color w:val="231F20"/>
          <w:spacing w:val="7"/>
          <w:w w:val="105"/>
          <w:sz w:val="18"/>
        </w:rPr>
        <w:t>c</w:t>
      </w:r>
      <w:r>
        <w:rPr>
          <w:smallCaps/>
          <w:color w:val="231F20"/>
          <w:spacing w:val="7"/>
          <w:w w:val="105"/>
          <w:sz w:val="18"/>
        </w:rPr>
        <w:t xml:space="preserve">e </w:t>
      </w:r>
    </w:p>
    <w:p w:rsidR="009E0961" w:rsidRDefault="009E0961">
      <w:pPr>
        <w:pStyle w:val="BodyText"/>
        <w:spacing w:before="10"/>
        <w:rPr>
          <w:sz w:val="22"/>
        </w:rPr>
      </w:pPr>
    </w:p>
    <w:p w:rsidR="009E0961" w:rsidRDefault="00183599">
      <w:pPr>
        <w:pStyle w:val="BodyText"/>
        <w:spacing w:line="254" w:lineRule="auto"/>
        <w:ind w:left="1417" w:right="787"/>
        <w:jc w:val="both"/>
      </w:pPr>
      <w:r>
        <w:rPr>
          <w:color w:val="231F20"/>
          <w:spacing w:val="-2"/>
        </w:rPr>
        <w:t>Việt</w:t>
      </w:r>
      <w:r>
        <w:rPr>
          <w:color w:val="231F20"/>
          <w:spacing w:val="-6"/>
        </w:rPr>
        <w:t xml:space="preserve"> </w:t>
      </w:r>
      <w:r>
        <w:rPr>
          <w:color w:val="231F20"/>
          <w:spacing w:val="-2"/>
        </w:rPr>
        <w:t>citadels’</w:t>
      </w:r>
      <w:r>
        <w:rPr>
          <w:color w:val="231F20"/>
          <w:spacing w:val="-6"/>
        </w:rPr>
        <w:t xml:space="preserve"> </w:t>
      </w:r>
      <w:r>
        <w:rPr>
          <w:color w:val="231F20"/>
          <w:spacing w:val="-2"/>
        </w:rPr>
        <w:t>and</w:t>
      </w:r>
      <w:r>
        <w:rPr>
          <w:color w:val="231F20"/>
          <w:spacing w:val="-6"/>
        </w:rPr>
        <w:t xml:space="preserve"> </w:t>
      </w:r>
      <w:r>
        <w:rPr>
          <w:color w:val="231F20"/>
          <w:spacing w:val="-2"/>
        </w:rPr>
        <w:t>‘Jiangxi</w:t>
      </w:r>
      <w:r>
        <w:rPr>
          <w:color w:val="231F20"/>
          <w:spacing w:val="-6"/>
        </w:rPr>
        <w:t xml:space="preserve"> </w:t>
      </w:r>
      <w:r>
        <w:rPr>
          <w:color w:val="231F20"/>
          <w:spacing w:val="-2"/>
        </w:rPr>
        <w:t>bricks’.</w:t>
      </w:r>
      <w:r>
        <w:rPr>
          <w:color w:val="231F20"/>
          <w:spacing w:val="-2"/>
          <w:position w:val="7"/>
          <w:sz w:val="16"/>
        </w:rPr>
        <w:t>10</w:t>
      </w:r>
      <w:r>
        <w:rPr>
          <w:color w:val="231F20"/>
          <w:spacing w:val="7"/>
          <w:position w:val="7"/>
          <w:sz w:val="16"/>
        </w:rPr>
        <w:t xml:space="preserve"> </w:t>
      </w:r>
      <w:r>
        <w:rPr>
          <w:color w:val="231F20"/>
          <w:spacing w:val="-2"/>
        </w:rPr>
        <w:t>The</w:t>
      </w:r>
      <w:r>
        <w:rPr>
          <w:color w:val="231F20"/>
          <w:spacing w:val="-6"/>
        </w:rPr>
        <w:t xml:space="preserve"> </w:t>
      </w:r>
      <w:r>
        <w:rPr>
          <w:color w:val="231F20"/>
          <w:spacing w:val="-2"/>
        </w:rPr>
        <w:t>archaeologists</w:t>
      </w:r>
      <w:r>
        <w:rPr>
          <w:color w:val="231F20"/>
          <w:spacing w:val="-6"/>
        </w:rPr>
        <w:t xml:space="preserve"> </w:t>
      </w:r>
      <w:r>
        <w:rPr>
          <w:color w:val="231F20"/>
          <w:spacing w:val="-2"/>
        </w:rPr>
        <w:t>also</w:t>
      </w:r>
      <w:r>
        <w:rPr>
          <w:color w:val="231F20"/>
          <w:spacing w:val="-6"/>
        </w:rPr>
        <w:t xml:space="preserve"> </w:t>
      </w:r>
      <w:r>
        <w:rPr>
          <w:color w:val="231F20"/>
          <w:spacing w:val="-2"/>
        </w:rPr>
        <w:t>found</w:t>
      </w:r>
      <w:r>
        <w:rPr>
          <w:color w:val="231F20"/>
          <w:spacing w:val="-6"/>
        </w:rPr>
        <w:t xml:space="preserve"> </w:t>
      </w:r>
      <w:r>
        <w:rPr>
          <w:color w:val="231F20"/>
          <w:spacing w:val="-2"/>
        </w:rPr>
        <w:t>tube- shaped</w:t>
      </w:r>
      <w:r>
        <w:rPr>
          <w:color w:val="231F20"/>
          <w:spacing w:val="-8"/>
        </w:rPr>
        <w:t xml:space="preserve"> </w:t>
      </w:r>
      <w:r>
        <w:rPr>
          <w:color w:val="231F20"/>
          <w:spacing w:val="-2"/>
        </w:rPr>
        <w:t>roof</w:t>
      </w:r>
      <w:r>
        <w:rPr>
          <w:color w:val="231F20"/>
          <w:spacing w:val="-8"/>
        </w:rPr>
        <w:t xml:space="preserve"> </w:t>
      </w:r>
      <w:r>
        <w:rPr>
          <w:color w:val="231F20"/>
          <w:spacing w:val="-2"/>
        </w:rPr>
        <w:t>tiles,</w:t>
      </w:r>
      <w:r>
        <w:rPr>
          <w:color w:val="231F20"/>
          <w:spacing w:val="-8"/>
        </w:rPr>
        <w:t xml:space="preserve"> </w:t>
      </w:r>
      <w:r>
        <w:rPr>
          <w:color w:val="231F20"/>
          <w:spacing w:val="-2"/>
        </w:rPr>
        <w:t>paving</w:t>
      </w:r>
      <w:r>
        <w:rPr>
          <w:color w:val="231F20"/>
          <w:spacing w:val="-8"/>
        </w:rPr>
        <w:t xml:space="preserve"> </w:t>
      </w:r>
      <w:r>
        <w:rPr>
          <w:color w:val="231F20"/>
          <w:spacing w:val="-2"/>
        </w:rPr>
        <w:t>stones</w:t>
      </w:r>
      <w:r>
        <w:rPr>
          <w:color w:val="231F20"/>
          <w:spacing w:val="-8"/>
        </w:rPr>
        <w:t xml:space="preserve"> </w:t>
      </w:r>
      <w:r>
        <w:rPr>
          <w:color w:val="231F20"/>
          <w:spacing w:val="-2"/>
        </w:rPr>
        <w:t>decorated</w:t>
      </w:r>
      <w:r>
        <w:rPr>
          <w:color w:val="231F20"/>
          <w:spacing w:val="-8"/>
        </w:rPr>
        <w:t xml:space="preserve"> </w:t>
      </w:r>
      <w:r>
        <w:rPr>
          <w:color w:val="231F20"/>
          <w:spacing w:val="-2"/>
        </w:rPr>
        <w:t>with</w:t>
      </w:r>
      <w:r>
        <w:rPr>
          <w:color w:val="231F20"/>
          <w:spacing w:val="-8"/>
        </w:rPr>
        <w:t xml:space="preserve"> </w:t>
      </w:r>
      <w:r>
        <w:rPr>
          <w:color w:val="231F20"/>
          <w:spacing w:val="-2"/>
        </w:rPr>
        <w:t>phoenix</w:t>
      </w:r>
      <w:r>
        <w:rPr>
          <w:color w:val="231F20"/>
          <w:spacing w:val="-8"/>
        </w:rPr>
        <w:t xml:space="preserve"> </w:t>
      </w:r>
      <w:r>
        <w:rPr>
          <w:color w:val="231F20"/>
          <w:spacing w:val="-2"/>
        </w:rPr>
        <w:t>and</w:t>
      </w:r>
      <w:r>
        <w:rPr>
          <w:color w:val="231F20"/>
          <w:spacing w:val="-8"/>
        </w:rPr>
        <w:t xml:space="preserve"> </w:t>
      </w:r>
      <w:r>
        <w:rPr>
          <w:color w:val="231F20"/>
          <w:spacing w:val="-2"/>
        </w:rPr>
        <w:t>lotus</w:t>
      </w:r>
      <w:r>
        <w:rPr>
          <w:color w:val="231F20"/>
          <w:spacing w:val="-8"/>
        </w:rPr>
        <w:t xml:space="preserve"> </w:t>
      </w:r>
      <w:r>
        <w:rPr>
          <w:color w:val="231F20"/>
          <w:spacing w:val="-2"/>
        </w:rPr>
        <w:t xml:space="preserve">motifs, </w:t>
      </w:r>
      <w:r>
        <w:rPr>
          <w:color w:val="231F20"/>
        </w:rPr>
        <w:t>a number of stone columns with inscriptions from Buddhist sutras, ceramic objects and a number of farm animal figurines in terracotta.</w:t>
      </w:r>
      <w:r>
        <w:rPr>
          <w:color w:val="231F20"/>
          <w:position w:val="7"/>
          <w:sz w:val="16"/>
        </w:rPr>
        <w:t>11</w:t>
      </w:r>
      <w:r>
        <w:rPr>
          <w:color w:val="231F20"/>
          <w:spacing w:val="40"/>
          <w:position w:val="7"/>
          <w:sz w:val="16"/>
        </w:rPr>
        <w:t xml:space="preserve"> </w:t>
      </w:r>
      <w:r>
        <w:rPr>
          <w:color w:val="231F20"/>
        </w:rPr>
        <w:t>These</w:t>
      </w:r>
      <w:r>
        <w:rPr>
          <w:color w:val="231F20"/>
          <w:spacing w:val="-4"/>
        </w:rPr>
        <w:t xml:space="preserve"> </w:t>
      </w:r>
      <w:r>
        <w:rPr>
          <w:color w:val="231F20"/>
        </w:rPr>
        <w:t>finds</w:t>
      </w:r>
      <w:r>
        <w:rPr>
          <w:color w:val="231F20"/>
          <w:spacing w:val="-4"/>
        </w:rPr>
        <w:t xml:space="preserve"> </w:t>
      </w:r>
      <w:r>
        <w:rPr>
          <w:color w:val="231F20"/>
        </w:rPr>
        <w:t>show</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first</w:t>
      </w:r>
      <w:r>
        <w:rPr>
          <w:color w:val="231F20"/>
          <w:spacing w:val="-4"/>
        </w:rPr>
        <w:t xml:space="preserve"> </w:t>
      </w:r>
      <w:r>
        <w:rPr>
          <w:color w:val="231F20"/>
        </w:rPr>
        <w:t>Việt</w:t>
      </w:r>
      <w:r>
        <w:rPr>
          <w:color w:val="231F20"/>
          <w:spacing w:val="-4"/>
        </w:rPr>
        <w:t xml:space="preserve"> </w:t>
      </w:r>
      <w:r>
        <w:rPr>
          <w:color w:val="231F20"/>
        </w:rPr>
        <w:t>imperial</w:t>
      </w:r>
      <w:r>
        <w:rPr>
          <w:color w:val="231F20"/>
          <w:spacing w:val="-4"/>
        </w:rPr>
        <w:t xml:space="preserve"> </w:t>
      </w:r>
      <w:r>
        <w:rPr>
          <w:color w:val="231F20"/>
        </w:rPr>
        <w:t>palaces</w:t>
      </w:r>
      <w:r>
        <w:rPr>
          <w:color w:val="231F20"/>
          <w:spacing w:val="-4"/>
        </w:rPr>
        <w:t xml:space="preserve"> </w:t>
      </w:r>
      <w:r>
        <w:rPr>
          <w:color w:val="231F20"/>
        </w:rPr>
        <w:t>were</w:t>
      </w:r>
      <w:r>
        <w:rPr>
          <w:color w:val="231F20"/>
          <w:spacing w:val="-4"/>
        </w:rPr>
        <w:t xml:space="preserve"> </w:t>
      </w:r>
      <w:r>
        <w:rPr>
          <w:color w:val="231F20"/>
        </w:rPr>
        <w:t>built</w:t>
      </w:r>
      <w:r>
        <w:rPr>
          <w:color w:val="231F20"/>
          <w:spacing w:val="-4"/>
        </w:rPr>
        <w:t xml:space="preserve"> </w:t>
      </w:r>
      <w:r>
        <w:rPr>
          <w:color w:val="231F20"/>
        </w:rPr>
        <w:t>in</w:t>
      </w:r>
      <w:r>
        <w:rPr>
          <w:color w:val="231F20"/>
          <w:spacing w:val="-4"/>
        </w:rPr>
        <w:t xml:space="preserve"> </w:t>
      </w:r>
      <w:r>
        <w:rPr>
          <w:color w:val="231F20"/>
        </w:rPr>
        <w:t xml:space="preserve">brick </w:t>
      </w:r>
      <w:r>
        <w:rPr>
          <w:color w:val="231F20"/>
          <w:spacing w:val="-4"/>
        </w:rPr>
        <w:t>and</w:t>
      </w:r>
      <w:r>
        <w:rPr>
          <w:color w:val="231F20"/>
          <w:spacing w:val="-9"/>
        </w:rPr>
        <w:t xml:space="preserve"> </w:t>
      </w:r>
      <w:r>
        <w:rPr>
          <w:color w:val="231F20"/>
          <w:spacing w:val="-4"/>
        </w:rPr>
        <w:t>wood</w:t>
      </w:r>
      <w:r>
        <w:rPr>
          <w:color w:val="231F20"/>
          <w:spacing w:val="-9"/>
        </w:rPr>
        <w:t xml:space="preserve"> </w:t>
      </w:r>
      <w:r>
        <w:rPr>
          <w:color w:val="231F20"/>
          <w:spacing w:val="-4"/>
        </w:rPr>
        <w:t>and</w:t>
      </w:r>
      <w:r>
        <w:rPr>
          <w:color w:val="231F20"/>
          <w:spacing w:val="-9"/>
        </w:rPr>
        <w:t xml:space="preserve"> </w:t>
      </w:r>
      <w:r>
        <w:rPr>
          <w:color w:val="231F20"/>
          <w:spacing w:val="-4"/>
        </w:rPr>
        <w:t>highly</w:t>
      </w:r>
      <w:r>
        <w:rPr>
          <w:color w:val="231F20"/>
          <w:spacing w:val="-9"/>
        </w:rPr>
        <w:t xml:space="preserve"> </w:t>
      </w:r>
      <w:r>
        <w:rPr>
          <w:color w:val="231F20"/>
          <w:spacing w:val="-4"/>
        </w:rPr>
        <w:t>decorated</w:t>
      </w:r>
      <w:r>
        <w:rPr>
          <w:color w:val="231F20"/>
          <w:spacing w:val="-9"/>
        </w:rPr>
        <w:t xml:space="preserve"> </w:t>
      </w:r>
      <w:r>
        <w:rPr>
          <w:color w:val="231F20"/>
          <w:spacing w:val="-4"/>
        </w:rPr>
        <w:t>with</w:t>
      </w:r>
      <w:r>
        <w:rPr>
          <w:color w:val="231F20"/>
          <w:spacing w:val="-9"/>
        </w:rPr>
        <w:t xml:space="preserve"> </w:t>
      </w:r>
      <w:r>
        <w:rPr>
          <w:color w:val="231F20"/>
          <w:spacing w:val="-4"/>
        </w:rPr>
        <w:t>Chinese</w:t>
      </w:r>
      <w:r>
        <w:rPr>
          <w:color w:val="231F20"/>
          <w:spacing w:val="-9"/>
        </w:rPr>
        <w:t xml:space="preserve"> </w:t>
      </w:r>
      <w:r>
        <w:rPr>
          <w:color w:val="231F20"/>
          <w:spacing w:val="-4"/>
        </w:rPr>
        <w:t>and</w:t>
      </w:r>
      <w:r>
        <w:rPr>
          <w:color w:val="231F20"/>
          <w:spacing w:val="-9"/>
        </w:rPr>
        <w:t xml:space="preserve"> </w:t>
      </w:r>
      <w:r>
        <w:rPr>
          <w:color w:val="231F20"/>
          <w:spacing w:val="-4"/>
        </w:rPr>
        <w:t>Việt</w:t>
      </w:r>
      <w:r>
        <w:rPr>
          <w:color w:val="231F20"/>
          <w:spacing w:val="-9"/>
        </w:rPr>
        <w:t xml:space="preserve"> </w:t>
      </w:r>
      <w:r>
        <w:rPr>
          <w:color w:val="231F20"/>
          <w:spacing w:val="-4"/>
        </w:rPr>
        <w:t>auspicious</w:t>
      </w:r>
      <w:r>
        <w:rPr>
          <w:color w:val="231F20"/>
          <w:spacing w:val="-9"/>
        </w:rPr>
        <w:t xml:space="preserve"> </w:t>
      </w:r>
      <w:r>
        <w:rPr>
          <w:color w:val="231F20"/>
          <w:spacing w:val="-4"/>
        </w:rPr>
        <w:t xml:space="preserve">symbols </w:t>
      </w:r>
      <w:r>
        <w:rPr>
          <w:color w:val="231F20"/>
        </w:rPr>
        <w:t>such as phoenix hens and ducks. In 970 Đinh Tiên Hoàng named his reign ‘Thái Bình’ (Peace) and issued his own monetary unit, the Thái Bình</w:t>
      </w:r>
      <w:r>
        <w:rPr>
          <w:color w:val="231F20"/>
          <w:spacing w:val="-5"/>
        </w:rPr>
        <w:t xml:space="preserve"> </w:t>
      </w:r>
      <w:r>
        <w:rPr>
          <w:color w:val="231F20"/>
        </w:rPr>
        <w:t>coin.</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same</w:t>
      </w:r>
      <w:r>
        <w:rPr>
          <w:color w:val="231F20"/>
          <w:spacing w:val="-5"/>
        </w:rPr>
        <w:t xml:space="preserve"> </w:t>
      </w:r>
      <w:r>
        <w:rPr>
          <w:color w:val="231F20"/>
        </w:rPr>
        <w:t>year</w:t>
      </w:r>
      <w:r>
        <w:rPr>
          <w:color w:val="231F20"/>
          <w:spacing w:val="-5"/>
        </w:rPr>
        <w:t xml:space="preserve"> </w:t>
      </w:r>
      <w:r>
        <w:rPr>
          <w:color w:val="231F20"/>
        </w:rPr>
        <w:t>he</w:t>
      </w:r>
      <w:r>
        <w:rPr>
          <w:color w:val="231F20"/>
          <w:spacing w:val="-5"/>
        </w:rPr>
        <w:t xml:space="preserve"> </w:t>
      </w:r>
      <w:r>
        <w:rPr>
          <w:color w:val="231F20"/>
        </w:rPr>
        <w:t>sent</w:t>
      </w:r>
      <w:r>
        <w:rPr>
          <w:color w:val="231F20"/>
          <w:spacing w:val="-5"/>
        </w:rPr>
        <w:t xml:space="preserve"> </w:t>
      </w:r>
      <w:r>
        <w:rPr>
          <w:color w:val="231F20"/>
        </w:rPr>
        <w:t>his</w:t>
      </w:r>
      <w:r>
        <w:rPr>
          <w:color w:val="231F20"/>
          <w:spacing w:val="-5"/>
        </w:rPr>
        <w:t xml:space="preserve"> </w:t>
      </w:r>
      <w:r>
        <w:rPr>
          <w:color w:val="231F20"/>
        </w:rPr>
        <w:t>son</w:t>
      </w:r>
      <w:r>
        <w:rPr>
          <w:color w:val="231F20"/>
          <w:spacing w:val="-5"/>
        </w:rPr>
        <w:t xml:space="preserve"> </w:t>
      </w:r>
      <w:r>
        <w:rPr>
          <w:color w:val="231F20"/>
        </w:rPr>
        <w:t>Đinh</w:t>
      </w:r>
      <w:r>
        <w:rPr>
          <w:color w:val="231F20"/>
          <w:spacing w:val="-5"/>
        </w:rPr>
        <w:t xml:space="preserve"> </w:t>
      </w:r>
      <w:r>
        <w:rPr>
          <w:color w:val="231F20"/>
        </w:rPr>
        <w:t>Liễn</w:t>
      </w:r>
      <w:r>
        <w:rPr>
          <w:color w:val="231F20"/>
          <w:spacing w:val="-5"/>
        </w:rPr>
        <w:t xml:space="preserve"> </w:t>
      </w:r>
      <w:r>
        <w:rPr>
          <w:color w:val="231F20"/>
        </w:rPr>
        <w:t>as</w:t>
      </w:r>
      <w:r>
        <w:rPr>
          <w:color w:val="231F20"/>
          <w:spacing w:val="-5"/>
        </w:rPr>
        <w:t xml:space="preserve"> </w:t>
      </w:r>
      <w:r>
        <w:rPr>
          <w:color w:val="231F20"/>
        </w:rPr>
        <w:t>ambassador</w:t>
      </w:r>
      <w:r>
        <w:rPr>
          <w:color w:val="231F20"/>
          <w:spacing w:val="-5"/>
        </w:rPr>
        <w:t xml:space="preserve"> </w:t>
      </w:r>
      <w:r>
        <w:rPr>
          <w:color w:val="231F20"/>
        </w:rPr>
        <w:t>to the</w:t>
      </w:r>
      <w:r>
        <w:rPr>
          <w:color w:val="231F20"/>
          <w:spacing w:val="-5"/>
        </w:rPr>
        <w:t xml:space="preserve"> </w:t>
      </w:r>
      <w:r>
        <w:rPr>
          <w:color w:val="231F20"/>
        </w:rPr>
        <w:t>Song,</w:t>
      </w:r>
      <w:r>
        <w:rPr>
          <w:color w:val="231F20"/>
          <w:spacing w:val="-5"/>
        </w:rPr>
        <w:t xml:space="preserve"> </w:t>
      </w:r>
      <w:r>
        <w:rPr>
          <w:color w:val="231F20"/>
        </w:rPr>
        <w:t>who,</w:t>
      </w:r>
      <w:r>
        <w:rPr>
          <w:color w:val="231F20"/>
          <w:spacing w:val="-5"/>
        </w:rPr>
        <w:t xml:space="preserve"> </w:t>
      </w:r>
      <w:r>
        <w:rPr>
          <w:color w:val="231F20"/>
        </w:rPr>
        <w:t>by</w:t>
      </w:r>
      <w:r>
        <w:rPr>
          <w:color w:val="231F20"/>
          <w:spacing w:val="-5"/>
        </w:rPr>
        <w:t xml:space="preserve"> </w:t>
      </w:r>
      <w:r>
        <w:rPr>
          <w:color w:val="231F20"/>
        </w:rPr>
        <w:t>then,</w:t>
      </w:r>
      <w:r>
        <w:rPr>
          <w:color w:val="231F20"/>
          <w:spacing w:val="-5"/>
        </w:rPr>
        <w:t xml:space="preserve"> </w:t>
      </w:r>
      <w:r>
        <w:rPr>
          <w:color w:val="231F20"/>
        </w:rPr>
        <w:t>had</w:t>
      </w:r>
      <w:r>
        <w:rPr>
          <w:color w:val="231F20"/>
          <w:spacing w:val="-5"/>
        </w:rPr>
        <w:t xml:space="preserve"> </w:t>
      </w:r>
      <w:r>
        <w:rPr>
          <w:color w:val="231F20"/>
        </w:rPr>
        <w:t>unified</w:t>
      </w:r>
      <w:r>
        <w:rPr>
          <w:color w:val="231F20"/>
          <w:spacing w:val="-5"/>
        </w:rPr>
        <w:t xml:space="preserve"> </w:t>
      </w:r>
      <w:r>
        <w:rPr>
          <w:color w:val="231F20"/>
        </w:rPr>
        <w:t>China.</w:t>
      </w:r>
      <w:r>
        <w:rPr>
          <w:color w:val="231F20"/>
          <w:spacing w:val="-5"/>
        </w:rPr>
        <w:t xml:space="preserve"> </w:t>
      </w:r>
      <w:r>
        <w:rPr>
          <w:color w:val="231F20"/>
        </w:rPr>
        <w:t>It</w:t>
      </w:r>
      <w:r>
        <w:rPr>
          <w:color w:val="231F20"/>
          <w:spacing w:val="-5"/>
        </w:rPr>
        <w:t xml:space="preserve"> </w:t>
      </w:r>
      <w:r>
        <w:rPr>
          <w:color w:val="231F20"/>
        </w:rPr>
        <w:t>was</w:t>
      </w:r>
      <w:r>
        <w:rPr>
          <w:color w:val="231F20"/>
          <w:spacing w:val="-5"/>
        </w:rPr>
        <w:t xml:space="preserve"> </w:t>
      </w:r>
      <w:r>
        <w:rPr>
          <w:color w:val="231F20"/>
        </w:rPr>
        <w:t>a</w:t>
      </w:r>
      <w:r>
        <w:rPr>
          <w:color w:val="231F20"/>
          <w:spacing w:val="-5"/>
        </w:rPr>
        <w:t xml:space="preserve"> </w:t>
      </w:r>
      <w:r>
        <w:rPr>
          <w:color w:val="231F20"/>
        </w:rPr>
        <w:t>diplomatic</w:t>
      </w:r>
      <w:r>
        <w:rPr>
          <w:color w:val="231F20"/>
          <w:spacing w:val="-5"/>
        </w:rPr>
        <w:t xml:space="preserve"> </w:t>
      </w:r>
      <w:r>
        <w:rPr>
          <w:color w:val="231F20"/>
        </w:rPr>
        <w:t>move</w:t>
      </w:r>
      <w:r>
        <w:rPr>
          <w:color w:val="231F20"/>
          <w:spacing w:val="-5"/>
        </w:rPr>
        <w:t xml:space="preserve"> </w:t>
      </w:r>
      <w:r>
        <w:rPr>
          <w:color w:val="231F20"/>
        </w:rPr>
        <w:t xml:space="preserve">to </w:t>
      </w:r>
      <w:r>
        <w:rPr>
          <w:color w:val="231F20"/>
          <w:spacing w:val="-4"/>
        </w:rPr>
        <w:t xml:space="preserve">show respect and an early step in intricate diplomacy. The Song rewarded </w:t>
      </w:r>
      <w:r>
        <w:rPr>
          <w:color w:val="231F20"/>
          <w:spacing w:val="-2"/>
        </w:rPr>
        <w:t>Đinh</w:t>
      </w:r>
      <w:r>
        <w:rPr>
          <w:color w:val="231F20"/>
          <w:spacing w:val="-9"/>
        </w:rPr>
        <w:t xml:space="preserve"> </w:t>
      </w:r>
      <w:r>
        <w:rPr>
          <w:color w:val="231F20"/>
          <w:spacing w:val="-2"/>
        </w:rPr>
        <w:t>Liễn</w:t>
      </w:r>
      <w:r>
        <w:rPr>
          <w:color w:val="231F20"/>
          <w:spacing w:val="-9"/>
        </w:rPr>
        <w:t xml:space="preserve"> </w:t>
      </w:r>
      <w:r>
        <w:rPr>
          <w:color w:val="231F20"/>
          <w:spacing w:val="-2"/>
        </w:rPr>
        <w:t>with</w:t>
      </w:r>
      <w:r>
        <w:rPr>
          <w:color w:val="231F20"/>
          <w:spacing w:val="-9"/>
        </w:rPr>
        <w:t xml:space="preserve"> </w:t>
      </w:r>
      <w:r>
        <w:rPr>
          <w:color w:val="231F20"/>
          <w:spacing w:val="-2"/>
        </w:rPr>
        <w:t>titles</w:t>
      </w:r>
      <w:r>
        <w:rPr>
          <w:color w:val="231F20"/>
          <w:spacing w:val="-9"/>
        </w:rPr>
        <w:t xml:space="preserve"> </w:t>
      </w:r>
      <w:r>
        <w:rPr>
          <w:color w:val="231F20"/>
          <w:spacing w:val="-2"/>
        </w:rPr>
        <w:t>and</w:t>
      </w:r>
      <w:r>
        <w:rPr>
          <w:color w:val="231F20"/>
          <w:spacing w:val="-9"/>
        </w:rPr>
        <w:t xml:space="preserve"> </w:t>
      </w:r>
      <w:r>
        <w:rPr>
          <w:color w:val="231F20"/>
          <w:spacing w:val="-2"/>
        </w:rPr>
        <w:t>then</w:t>
      </w:r>
      <w:r>
        <w:rPr>
          <w:color w:val="231F20"/>
          <w:spacing w:val="-9"/>
        </w:rPr>
        <w:t xml:space="preserve"> </w:t>
      </w:r>
      <w:r>
        <w:rPr>
          <w:color w:val="231F20"/>
          <w:spacing w:val="-2"/>
        </w:rPr>
        <w:t>sent</w:t>
      </w:r>
      <w:r>
        <w:rPr>
          <w:color w:val="231F20"/>
          <w:spacing w:val="-9"/>
        </w:rPr>
        <w:t xml:space="preserve"> </w:t>
      </w:r>
      <w:r>
        <w:rPr>
          <w:color w:val="231F20"/>
          <w:spacing w:val="-2"/>
        </w:rPr>
        <w:t>their</w:t>
      </w:r>
      <w:r>
        <w:rPr>
          <w:color w:val="231F20"/>
          <w:spacing w:val="-9"/>
        </w:rPr>
        <w:t xml:space="preserve"> </w:t>
      </w:r>
      <w:r>
        <w:rPr>
          <w:color w:val="231F20"/>
          <w:spacing w:val="-2"/>
        </w:rPr>
        <w:t>envoys</w:t>
      </w:r>
      <w:r>
        <w:rPr>
          <w:color w:val="231F20"/>
          <w:spacing w:val="-9"/>
        </w:rPr>
        <w:t xml:space="preserve"> </w:t>
      </w:r>
      <w:r>
        <w:rPr>
          <w:color w:val="231F20"/>
          <w:spacing w:val="-2"/>
        </w:rPr>
        <w:t>Cao</w:t>
      </w:r>
      <w:r>
        <w:rPr>
          <w:color w:val="231F20"/>
          <w:spacing w:val="-9"/>
        </w:rPr>
        <w:t xml:space="preserve"> </w:t>
      </w:r>
      <w:r>
        <w:rPr>
          <w:color w:val="231F20"/>
          <w:spacing w:val="-2"/>
        </w:rPr>
        <w:t>Bảo-Tự</w:t>
      </w:r>
      <w:r>
        <w:rPr>
          <w:color w:val="231F20"/>
          <w:spacing w:val="-9"/>
        </w:rPr>
        <w:t xml:space="preserve"> </w:t>
      </w:r>
      <w:r>
        <w:rPr>
          <w:color w:val="231F20"/>
          <w:spacing w:val="-2"/>
        </w:rPr>
        <w:t>and</w:t>
      </w:r>
      <w:r>
        <w:rPr>
          <w:color w:val="231F20"/>
          <w:spacing w:val="-9"/>
        </w:rPr>
        <w:t xml:space="preserve"> </w:t>
      </w:r>
      <w:r>
        <w:rPr>
          <w:color w:val="231F20"/>
          <w:spacing w:val="-2"/>
        </w:rPr>
        <w:t xml:space="preserve">Vương- </w:t>
      </w:r>
      <w:r>
        <w:rPr>
          <w:color w:val="231F20"/>
        </w:rPr>
        <w:t>Ngạn-Phù</w:t>
      </w:r>
      <w:r>
        <w:rPr>
          <w:color w:val="231F20"/>
          <w:spacing w:val="-14"/>
        </w:rPr>
        <w:t xml:space="preserve"> </w:t>
      </w:r>
      <w:r>
        <w:rPr>
          <w:color w:val="231F20"/>
        </w:rPr>
        <w:t>on</w:t>
      </w:r>
      <w:r>
        <w:rPr>
          <w:color w:val="231F20"/>
          <w:spacing w:val="-13"/>
        </w:rPr>
        <w:t xml:space="preserve"> </w:t>
      </w:r>
      <w:r>
        <w:rPr>
          <w:color w:val="231F20"/>
        </w:rPr>
        <w:t>a</w:t>
      </w:r>
      <w:r>
        <w:rPr>
          <w:color w:val="231F20"/>
          <w:spacing w:val="-13"/>
        </w:rPr>
        <w:t xml:space="preserve"> </w:t>
      </w:r>
      <w:r>
        <w:rPr>
          <w:color w:val="231F20"/>
        </w:rPr>
        <w:t>courtesy</w:t>
      </w:r>
      <w:r>
        <w:rPr>
          <w:color w:val="231F20"/>
          <w:spacing w:val="-13"/>
        </w:rPr>
        <w:t xml:space="preserve"> </w:t>
      </w:r>
      <w:r>
        <w:rPr>
          <w:color w:val="231F20"/>
        </w:rPr>
        <w:t>visit</w:t>
      </w:r>
      <w:r>
        <w:rPr>
          <w:color w:val="231F20"/>
          <w:spacing w:val="-13"/>
        </w:rPr>
        <w:t xml:space="preserve"> </w:t>
      </w:r>
      <w:r>
        <w:rPr>
          <w:color w:val="231F20"/>
        </w:rPr>
        <w:t>to</w:t>
      </w:r>
      <w:r>
        <w:rPr>
          <w:color w:val="231F20"/>
          <w:spacing w:val="-13"/>
        </w:rPr>
        <w:t xml:space="preserve"> </w:t>
      </w:r>
      <w:r>
        <w:rPr>
          <w:color w:val="231F20"/>
        </w:rPr>
        <w:t>Hoa</w:t>
      </w:r>
      <w:r>
        <w:rPr>
          <w:color w:val="231F20"/>
          <w:spacing w:val="-13"/>
        </w:rPr>
        <w:t xml:space="preserve"> </w:t>
      </w:r>
      <w:r>
        <w:rPr>
          <w:color w:val="231F20"/>
        </w:rPr>
        <w:t>Lư.</w:t>
      </w:r>
      <w:r>
        <w:rPr>
          <w:color w:val="231F20"/>
          <w:position w:val="7"/>
          <w:sz w:val="16"/>
        </w:rPr>
        <w:t>12</w:t>
      </w:r>
      <w:r>
        <w:rPr>
          <w:color w:val="231F20"/>
          <w:spacing w:val="-10"/>
          <w:position w:val="7"/>
          <w:sz w:val="16"/>
        </w:rPr>
        <w:t xml:space="preserve"> </w:t>
      </w:r>
      <w:r>
        <w:rPr>
          <w:color w:val="231F20"/>
        </w:rPr>
        <w:t>Next</w:t>
      </w:r>
      <w:r>
        <w:rPr>
          <w:color w:val="231F20"/>
          <w:spacing w:val="-13"/>
        </w:rPr>
        <w:t xml:space="preserve"> </w:t>
      </w:r>
      <w:r>
        <w:rPr>
          <w:color w:val="231F20"/>
        </w:rPr>
        <w:t>he</w:t>
      </w:r>
      <w:r>
        <w:rPr>
          <w:color w:val="231F20"/>
          <w:spacing w:val="-14"/>
        </w:rPr>
        <w:t xml:space="preserve"> </w:t>
      </w:r>
      <w:r>
        <w:rPr>
          <w:color w:val="231F20"/>
        </w:rPr>
        <w:t>appointed</w:t>
      </w:r>
      <w:r>
        <w:rPr>
          <w:color w:val="231F20"/>
          <w:spacing w:val="-13"/>
        </w:rPr>
        <w:t xml:space="preserve"> </w:t>
      </w:r>
      <w:r>
        <w:rPr>
          <w:color w:val="231F20"/>
        </w:rPr>
        <w:t>four</w:t>
      </w:r>
      <w:r>
        <w:rPr>
          <w:color w:val="231F20"/>
          <w:spacing w:val="-13"/>
        </w:rPr>
        <w:t xml:space="preserve"> </w:t>
      </w:r>
      <w:r>
        <w:rPr>
          <w:color w:val="231F20"/>
        </w:rPr>
        <w:t>senior mandarins</w:t>
      </w:r>
      <w:r>
        <w:rPr>
          <w:color w:val="231F20"/>
          <w:spacing w:val="-13"/>
        </w:rPr>
        <w:t xml:space="preserve"> </w:t>
      </w:r>
      <w:r>
        <w:rPr>
          <w:color w:val="231F20"/>
        </w:rPr>
        <w:t>as</w:t>
      </w:r>
      <w:r>
        <w:rPr>
          <w:color w:val="231F20"/>
          <w:spacing w:val="-13"/>
        </w:rPr>
        <w:t xml:space="preserve"> </w:t>
      </w:r>
      <w:r>
        <w:rPr>
          <w:color w:val="231F20"/>
        </w:rPr>
        <w:t>‘the</w:t>
      </w:r>
      <w:r>
        <w:rPr>
          <w:color w:val="231F20"/>
          <w:spacing w:val="-13"/>
        </w:rPr>
        <w:t xml:space="preserve"> </w:t>
      </w:r>
      <w:r>
        <w:rPr>
          <w:color w:val="231F20"/>
        </w:rPr>
        <w:t>four</w:t>
      </w:r>
      <w:r>
        <w:rPr>
          <w:color w:val="231F20"/>
          <w:spacing w:val="-13"/>
        </w:rPr>
        <w:t xml:space="preserve"> </w:t>
      </w:r>
      <w:r>
        <w:rPr>
          <w:color w:val="231F20"/>
        </w:rPr>
        <w:t>pillars</w:t>
      </w:r>
      <w:r>
        <w:rPr>
          <w:color w:val="231F20"/>
          <w:spacing w:val="-13"/>
        </w:rPr>
        <w:t xml:space="preserve"> </w:t>
      </w:r>
      <w:r>
        <w:rPr>
          <w:color w:val="231F20"/>
        </w:rPr>
        <w:t>supporting</w:t>
      </w:r>
      <w:r>
        <w:rPr>
          <w:color w:val="231F20"/>
          <w:spacing w:val="-13"/>
        </w:rPr>
        <w:t xml:space="preserve"> </w:t>
      </w:r>
      <w:r>
        <w:rPr>
          <w:color w:val="231F20"/>
        </w:rPr>
        <w:t>the</w:t>
      </w:r>
      <w:r>
        <w:rPr>
          <w:color w:val="231F20"/>
          <w:spacing w:val="-13"/>
        </w:rPr>
        <w:t xml:space="preserve"> </w:t>
      </w:r>
      <w:r>
        <w:rPr>
          <w:color w:val="231F20"/>
        </w:rPr>
        <w:t>throne’,</w:t>
      </w:r>
      <w:r>
        <w:rPr>
          <w:color w:val="231F20"/>
          <w:spacing w:val="-13"/>
        </w:rPr>
        <w:t xml:space="preserve"> </w:t>
      </w:r>
      <w:r>
        <w:rPr>
          <w:color w:val="231F20"/>
        </w:rPr>
        <w:t>and</w:t>
      </w:r>
      <w:r>
        <w:rPr>
          <w:color w:val="231F20"/>
          <w:spacing w:val="-13"/>
        </w:rPr>
        <w:t xml:space="preserve"> </w:t>
      </w:r>
      <w:r>
        <w:rPr>
          <w:color w:val="231F20"/>
        </w:rPr>
        <w:t>three</w:t>
      </w:r>
      <w:r>
        <w:rPr>
          <w:color w:val="231F20"/>
          <w:spacing w:val="-13"/>
        </w:rPr>
        <w:t xml:space="preserve"> </w:t>
      </w:r>
      <w:r>
        <w:rPr>
          <w:color w:val="231F20"/>
        </w:rPr>
        <w:t>religious leaders to promote Buddhism as the national religion. The highest ranking</w:t>
      </w:r>
      <w:r>
        <w:rPr>
          <w:color w:val="231F20"/>
          <w:spacing w:val="-14"/>
        </w:rPr>
        <w:t xml:space="preserve"> </w:t>
      </w:r>
      <w:r>
        <w:rPr>
          <w:color w:val="231F20"/>
        </w:rPr>
        <w:t>Buddhist</w:t>
      </w:r>
      <w:r>
        <w:rPr>
          <w:color w:val="231F20"/>
          <w:spacing w:val="-13"/>
        </w:rPr>
        <w:t xml:space="preserve"> </w:t>
      </w:r>
      <w:r>
        <w:rPr>
          <w:color w:val="231F20"/>
        </w:rPr>
        <w:t>leader</w:t>
      </w:r>
      <w:r>
        <w:rPr>
          <w:color w:val="231F20"/>
          <w:spacing w:val="-13"/>
        </w:rPr>
        <w:t xml:space="preserve"> </w:t>
      </w:r>
      <w:r>
        <w:rPr>
          <w:color w:val="231F20"/>
        </w:rPr>
        <w:t>was</w:t>
      </w:r>
      <w:r>
        <w:rPr>
          <w:color w:val="231F20"/>
          <w:spacing w:val="-13"/>
        </w:rPr>
        <w:t xml:space="preserve"> </w:t>
      </w:r>
      <w:r>
        <w:rPr>
          <w:color w:val="231F20"/>
        </w:rPr>
        <w:t>Khuông</w:t>
      </w:r>
      <w:r>
        <w:rPr>
          <w:color w:val="231F20"/>
          <w:spacing w:val="-13"/>
        </w:rPr>
        <w:t xml:space="preserve"> </w:t>
      </w:r>
      <w:r>
        <w:rPr>
          <w:color w:val="231F20"/>
        </w:rPr>
        <w:t>Việt</w:t>
      </w:r>
      <w:r>
        <w:rPr>
          <w:color w:val="231F20"/>
          <w:spacing w:val="-13"/>
        </w:rPr>
        <w:t xml:space="preserve"> </w:t>
      </w:r>
      <w:r>
        <w:rPr>
          <w:color w:val="231F20"/>
        </w:rPr>
        <w:t>đại</w:t>
      </w:r>
      <w:r>
        <w:rPr>
          <w:color w:val="231F20"/>
          <w:spacing w:val="-13"/>
        </w:rPr>
        <w:t xml:space="preserve"> </w:t>
      </w:r>
      <w:r>
        <w:rPr>
          <w:color w:val="231F20"/>
        </w:rPr>
        <w:t>sư,</w:t>
      </w:r>
      <w:r>
        <w:rPr>
          <w:color w:val="231F20"/>
          <w:spacing w:val="-13"/>
        </w:rPr>
        <w:t xml:space="preserve"> </w:t>
      </w:r>
      <w:r>
        <w:rPr>
          <w:color w:val="231F20"/>
        </w:rPr>
        <w:t>who</w:t>
      </w:r>
      <w:r>
        <w:rPr>
          <w:color w:val="231F20"/>
          <w:spacing w:val="-14"/>
        </w:rPr>
        <w:t xml:space="preserve"> </w:t>
      </w:r>
      <w:r>
        <w:rPr>
          <w:color w:val="231F20"/>
        </w:rPr>
        <w:t>served</w:t>
      </w:r>
      <w:r>
        <w:rPr>
          <w:color w:val="231F20"/>
          <w:spacing w:val="-13"/>
        </w:rPr>
        <w:t xml:space="preserve"> </w:t>
      </w:r>
      <w:r>
        <w:rPr>
          <w:color w:val="231F20"/>
        </w:rPr>
        <w:t>Đinh</w:t>
      </w:r>
      <w:r>
        <w:rPr>
          <w:color w:val="231F20"/>
          <w:spacing w:val="-13"/>
        </w:rPr>
        <w:t xml:space="preserve"> </w:t>
      </w:r>
      <w:r>
        <w:rPr>
          <w:color w:val="231F20"/>
        </w:rPr>
        <w:t>Tiên Hoàng and later the Lê emperor. The pa</w:t>
      </w:r>
      <w:r>
        <w:rPr>
          <w:color w:val="231F20"/>
        </w:rPr>
        <w:t>rticipation of Buddhist monks in the first independent court of the Việt attested the prominence of Buddhism in Việt society and these monks launched a tradition that became the model for Việt literati for many centuries. The ruler also reorganized</w:t>
      </w:r>
      <w:r>
        <w:rPr>
          <w:color w:val="231F20"/>
          <w:spacing w:val="-6"/>
        </w:rPr>
        <w:t xml:space="preserve"> </w:t>
      </w:r>
      <w:r>
        <w:rPr>
          <w:color w:val="231F20"/>
        </w:rPr>
        <w:t>the</w:t>
      </w:r>
      <w:r>
        <w:rPr>
          <w:color w:val="231F20"/>
          <w:spacing w:val="-6"/>
        </w:rPr>
        <w:t xml:space="preserve"> </w:t>
      </w:r>
      <w:r>
        <w:rPr>
          <w:color w:val="231F20"/>
        </w:rPr>
        <w:t>army</w:t>
      </w:r>
      <w:r>
        <w:rPr>
          <w:color w:val="231F20"/>
          <w:spacing w:val="-6"/>
        </w:rPr>
        <w:t xml:space="preserve"> </w:t>
      </w:r>
      <w:r>
        <w:rPr>
          <w:color w:val="231F20"/>
        </w:rPr>
        <w:t>into</w:t>
      </w:r>
      <w:r>
        <w:rPr>
          <w:color w:val="231F20"/>
          <w:spacing w:val="-6"/>
        </w:rPr>
        <w:t xml:space="preserve"> </w:t>
      </w:r>
      <w:r>
        <w:rPr>
          <w:color w:val="231F20"/>
        </w:rPr>
        <w:t>a</w:t>
      </w:r>
      <w:r>
        <w:rPr>
          <w:color w:val="231F20"/>
          <w:spacing w:val="-6"/>
        </w:rPr>
        <w:t xml:space="preserve"> </w:t>
      </w:r>
      <w:r>
        <w:rPr>
          <w:color w:val="231F20"/>
        </w:rPr>
        <w:t>pyramid</w:t>
      </w:r>
      <w:r>
        <w:rPr>
          <w:color w:val="231F20"/>
          <w:spacing w:val="-6"/>
        </w:rPr>
        <w:t xml:space="preserve"> </w:t>
      </w:r>
      <w:r>
        <w:rPr>
          <w:color w:val="231F20"/>
        </w:rPr>
        <w:t>command</w:t>
      </w:r>
      <w:r>
        <w:rPr>
          <w:color w:val="231F20"/>
          <w:spacing w:val="-6"/>
        </w:rPr>
        <w:t xml:space="preserve"> </w:t>
      </w:r>
      <w:r>
        <w:rPr>
          <w:color w:val="231F20"/>
        </w:rPr>
        <w:t>structure</w:t>
      </w:r>
      <w:r>
        <w:rPr>
          <w:color w:val="231F20"/>
          <w:spacing w:val="-6"/>
        </w:rPr>
        <w:t xml:space="preserve"> </w:t>
      </w:r>
      <w:r>
        <w:rPr>
          <w:color w:val="231F20"/>
        </w:rPr>
        <w:t>based</w:t>
      </w:r>
      <w:r>
        <w:rPr>
          <w:color w:val="231F20"/>
          <w:spacing w:val="-6"/>
        </w:rPr>
        <w:t xml:space="preserve"> </w:t>
      </w:r>
      <w:r>
        <w:rPr>
          <w:color w:val="231F20"/>
        </w:rPr>
        <w:t>on</w:t>
      </w:r>
      <w:r>
        <w:rPr>
          <w:color w:val="231F20"/>
          <w:spacing w:val="-6"/>
        </w:rPr>
        <w:t xml:space="preserve"> </w:t>
      </w:r>
      <w:r>
        <w:rPr>
          <w:color w:val="231F20"/>
        </w:rPr>
        <w:t xml:space="preserve">units </w:t>
      </w:r>
      <w:r>
        <w:rPr>
          <w:color w:val="231F20"/>
          <w:spacing w:val="-2"/>
        </w:rPr>
        <w:t>of</w:t>
      </w:r>
      <w:r>
        <w:rPr>
          <w:color w:val="231F20"/>
          <w:spacing w:val="-7"/>
        </w:rPr>
        <w:t xml:space="preserve"> </w:t>
      </w:r>
      <w:r>
        <w:rPr>
          <w:color w:val="231F20"/>
          <w:spacing w:val="-2"/>
        </w:rPr>
        <w:t>ten.</w:t>
      </w:r>
      <w:r>
        <w:rPr>
          <w:color w:val="231F20"/>
          <w:spacing w:val="-7"/>
        </w:rPr>
        <w:t xml:space="preserve"> </w:t>
      </w:r>
      <w:r>
        <w:rPr>
          <w:color w:val="231F20"/>
          <w:spacing w:val="-2"/>
        </w:rPr>
        <w:t>The</w:t>
      </w:r>
      <w:r>
        <w:rPr>
          <w:color w:val="231F20"/>
          <w:spacing w:val="-7"/>
        </w:rPr>
        <w:t xml:space="preserve"> </w:t>
      </w:r>
      <w:r>
        <w:rPr>
          <w:color w:val="231F20"/>
          <w:spacing w:val="-2"/>
        </w:rPr>
        <w:t>army</w:t>
      </w:r>
      <w:r>
        <w:rPr>
          <w:color w:val="231F20"/>
          <w:spacing w:val="-7"/>
        </w:rPr>
        <w:t xml:space="preserve"> </w:t>
      </w:r>
      <w:r>
        <w:rPr>
          <w:color w:val="231F20"/>
          <w:spacing w:val="-2"/>
        </w:rPr>
        <w:t>comprised</w:t>
      </w:r>
      <w:r>
        <w:rPr>
          <w:color w:val="231F20"/>
          <w:spacing w:val="-7"/>
        </w:rPr>
        <w:t xml:space="preserve"> </w:t>
      </w:r>
      <w:r>
        <w:rPr>
          <w:color w:val="231F20"/>
          <w:spacing w:val="-2"/>
        </w:rPr>
        <w:t>10</w:t>
      </w:r>
      <w:r>
        <w:rPr>
          <w:color w:val="231F20"/>
          <w:spacing w:val="-7"/>
        </w:rPr>
        <w:t xml:space="preserve"> </w:t>
      </w:r>
      <w:r>
        <w:rPr>
          <w:color w:val="231F20"/>
          <w:spacing w:val="-2"/>
        </w:rPr>
        <w:t>divisions</w:t>
      </w:r>
      <w:r>
        <w:rPr>
          <w:color w:val="231F20"/>
          <w:spacing w:val="-7"/>
        </w:rPr>
        <w:t xml:space="preserve"> </w:t>
      </w:r>
      <w:r>
        <w:rPr>
          <w:color w:val="231F20"/>
          <w:spacing w:val="-2"/>
        </w:rPr>
        <w:t>under</w:t>
      </w:r>
      <w:r>
        <w:rPr>
          <w:color w:val="231F20"/>
          <w:spacing w:val="-7"/>
        </w:rPr>
        <w:t xml:space="preserve"> </w:t>
      </w:r>
      <w:r>
        <w:rPr>
          <w:color w:val="231F20"/>
          <w:spacing w:val="-2"/>
        </w:rPr>
        <w:t>Lê</w:t>
      </w:r>
      <w:r>
        <w:rPr>
          <w:color w:val="231F20"/>
          <w:spacing w:val="-7"/>
        </w:rPr>
        <w:t xml:space="preserve"> </w:t>
      </w:r>
      <w:r>
        <w:rPr>
          <w:color w:val="231F20"/>
          <w:spacing w:val="-2"/>
        </w:rPr>
        <w:t>Hoàn,</w:t>
      </w:r>
      <w:r>
        <w:rPr>
          <w:color w:val="231F20"/>
          <w:spacing w:val="-7"/>
        </w:rPr>
        <w:t xml:space="preserve"> </w:t>
      </w:r>
      <w:r>
        <w:rPr>
          <w:color w:val="231F20"/>
          <w:spacing w:val="-2"/>
        </w:rPr>
        <w:t>one</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7"/>
        </w:rPr>
        <w:t xml:space="preserve"> </w:t>
      </w:r>
      <w:r>
        <w:rPr>
          <w:color w:val="231F20"/>
          <w:spacing w:val="-2"/>
        </w:rPr>
        <w:t xml:space="preserve">‘four </w:t>
      </w:r>
      <w:r>
        <w:rPr>
          <w:color w:val="231F20"/>
        </w:rPr>
        <w:t>pillars’ with the title Thập đạo tướng quân, similar to today’s chief of the armed forces.</w:t>
      </w:r>
      <w:r>
        <w:rPr>
          <w:color w:val="231F20"/>
          <w:position w:val="7"/>
          <w:sz w:val="16"/>
        </w:rPr>
        <w:t xml:space="preserve">13 </w:t>
      </w:r>
      <w:r>
        <w:rPr>
          <w:color w:val="231F20"/>
        </w:rPr>
        <w:t>Đinh soldiers wore hats that were flat</w:t>
      </w:r>
      <w:r>
        <w:rPr>
          <w:color w:val="231F20"/>
        </w:rPr>
        <w:t xml:space="preserve"> on top with brims flaring at the corners.</w:t>
      </w:r>
    </w:p>
    <w:p w:rsidR="009E0961" w:rsidRDefault="00183599">
      <w:pPr>
        <w:pStyle w:val="BodyText"/>
        <w:spacing w:before="31" w:line="254" w:lineRule="auto"/>
        <w:ind w:left="1417" w:right="786" w:firstLine="340"/>
        <w:jc w:val="both"/>
      </w:pPr>
      <w:r>
        <w:rPr>
          <w:color w:val="231F20"/>
        </w:rPr>
        <w:t>Đinh Tiên Hoàng regularly sent tribute to the Song such as gold, silk,</w:t>
      </w:r>
      <w:r>
        <w:rPr>
          <w:color w:val="231F20"/>
          <w:spacing w:val="-1"/>
        </w:rPr>
        <w:t xml:space="preserve"> </w:t>
      </w:r>
      <w:r>
        <w:rPr>
          <w:color w:val="231F20"/>
        </w:rPr>
        <w:t>ivory</w:t>
      </w:r>
      <w:r>
        <w:rPr>
          <w:color w:val="231F20"/>
          <w:spacing w:val="-1"/>
        </w:rPr>
        <w:t xml:space="preserve"> </w:t>
      </w:r>
      <w:r>
        <w:rPr>
          <w:color w:val="231F20"/>
        </w:rPr>
        <w:t>and</w:t>
      </w:r>
      <w:r>
        <w:rPr>
          <w:color w:val="231F20"/>
          <w:spacing w:val="-1"/>
        </w:rPr>
        <w:t xml:space="preserve"> </w:t>
      </w:r>
      <w:r>
        <w:rPr>
          <w:color w:val="231F20"/>
        </w:rPr>
        <w:t>rhino</w:t>
      </w:r>
      <w:r>
        <w:rPr>
          <w:color w:val="231F20"/>
          <w:spacing w:val="-1"/>
        </w:rPr>
        <w:t xml:space="preserve"> </w:t>
      </w:r>
      <w:r>
        <w:rPr>
          <w:color w:val="231F20"/>
        </w:rPr>
        <w:t>horn.</w:t>
      </w:r>
      <w:r>
        <w:rPr>
          <w:color w:val="231F20"/>
          <w:spacing w:val="-1"/>
        </w:rPr>
        <w:t xml:space="preserve"> </w:t>
      </w:r>
      <w:r>
        <w:rPr>
          <w:color w:val="231F20"/>
        </w:rPr>
        <w:t>Bilateral</w:t>
      </w:r>
      <w:r>
        <w:rPr>
          <w:color w:val="231F20"/>
          <w:spacing w:val="-1"/>
        </w:rPr>
        <w:t xml:space="preserve"> </w:t>
      </w:r>
      <w:r>
        <w:rPr>
          <w:color w:val="231F20"/>
        </w:rPr>
        <w:t>relations</w:t>
      </w:r>
      <w:r>
        <w:rPr>
          <w:color w:val="231F20"/>
          <w:spacing w:val="-1"/>
        </w:rPr>
        <w:t xml:space="preserve"> </w:t>
      </w:r>
      <w:r>
        <w:rPr>
          <w:color w:val="231F20"/>
        </w:rPr>
        <w:t>were</w:t>
      </w:r>
      <w:r>
        <w:rPr>
          <w:color w:val="231F20"/>
          <w:spacing w:val="-1"/>
        </w:rPr>
        <w:t xml:space="preserve"> </w:t>
      </w:r>
      <w:r>
        <w:rPr>
          <w:color w:val="231F20"/>
        </w:rPr>
        <w:t>cordial</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 xml:space="preserve">Song emperor sent an ambassador to Hoa Lư in 973 to award Đinh Tiên </w:t>
      </w:r>
      <w:r>
        <w:rPr>
          <w:color w:val="231F20"/>
          <w:spacing w:val="-2"/>
        </w:rPr>
        <w:t>Hoàng</w:t>
      </w:r>
      <w:r>
        <w:rPr>
          <w:color w:val="231F20"/>
          <w:spacing w:val="-10"/>
        </w:rPr>
        <w:t xml:space="preserve"> </w:t>
      </w:r>
      <w:r>
        <w:rPr>
          <w:color w:val="231F20"/>
          <w:spacing w:val="-2"/>
        </w:rPr>
        <w:t>the</w:t>
      </w:r>
      <w:r>
        <w:rPr>
          <w:color w:val="231F20"/>
          <w:spacing w:val="-10"/>
        </w:rPr>
        <w:t xml:space="preserve"> </w:t>
      </w:r>
      <w:r>
        <w:rPr>
          <w:color w:val="231F20"/>
          <w:spacing w:val="-2"/>
        </w:rPr>
        <w:t>t</w:t>
      </w:r>
      <w:r>
        <w:rPr>
          <w:color w:val="231F20"/>
          <w:spacing w:val="-2"/>
        </w:rPr>
        <w:t>itle</w:t>
      </w:r>
      <w:r>
        <w:rPr>
          <w:color w:val="231F20"/>
          <w:spacing w:val="-10"/>
        </w:rPr>
        <w:t xml:space="preserve"> </w:t>
      </w:r>
      <w:r>
        <w:rPr>
          <w:color w:val="231F20"/>
          <w:spacing w:val="-2"/>
        </w:rPr>
        <w:t>of</w:t>
      </w:r>
      <w:r>
        <w:rPr>
          <w:color w:val="231F20"/>
          <w:spacing w:val="-10"/>
        </w:rPr>
        <w:t xml:space="preserve"> </w:t>
      </w:r>
      <w:r>
        <w:rPr>
          <w:color w:val="231F20"/>
          <w:spacing w:val="-2"/>
        </w:rPr>
        <w:t>Giao</w:t>
      </w:r>
      <w:r>
        <w:rPr>
          <w:color w:val="231F20"/>
          <w:spacing w:val="-10"/>
        </w:rPr>
        <w:t xml:space="preserve"> </w:t>
      </w:r>
      <w:r>
        <w:rPr>
          <w:color w:val="231F20"/>
          <w:spacing w:val="-2"/>
        </w:rPr>
        <w:t>Chỉ</w:t>
      </w:r>
      <w:r>
        <w:rPr>
          <w:color w:val="231F20"/>
          <w:spacing w:val="-10"/>
        </w:rPr>
        <w:t xml:space="preserve"> </w:t>
      </w:r>
      <w:r>
        <w:rPr>
          <w:color w:val="231F20"/>
          <w:spacing w:val="-2"/>
        </w:rPr>
        <w:t>Quận</w:t>
      </w:r>
      <w:r>
        <w:rPr>
          <w:color w:val="231F20"/>
          <w:spacing w:val="-10"/>
        </w:rPr>
        <w:t xml:space="preserve"> </w:t>
      </w:r>
      <w:r>
        <w:rPr>
          <w:color w:val="231F20"/>
          <w:spacing w:val="-2"/>
        </w:rPr>
        <w:t>Vương</w:t>
      </w:r>
      <w:r>
        <w:rPr>
          <w:color w:val="231F20"/>
          <w:spacing w:val="-10"/>
        </w:rPr>
        <w:t xml:space="preserve"> </w:t>
      </w:r>
      <w:r>
        <w:rPr>
          <w:color w:val="231F20"/>
          <w:spacing w:val="-2"/>
        </w:rPr>
        <w:t>(king</w:t>
      </w:r>
      <w:r>
        <w:rPr>
          <w:color w:val="231F20"/>
          <w:spacing w:val="-10"/>
        </w:rPr>
        <w:t xml:space="preserve"> </w:t>
      </w:r>
      <w:r>
        <w:rPr>
          <w:color w:val="231F20"/>
          <w:spacing w:val="-2"/>
        </w:rPr>
        <w:t>of</w:t>
      </w:r>
      <w:r>
        <w:rPr>
          <w:color w:val="231F20"/>
          <w:spacing w:val="-10"/>
        </w:rPr>
        <w:t xml:space="preserve"> </w:t>
      </w:r>
      <w:r>
        <w:rPr>
          <w:color w:val="231F20"/>
          <w:spacing w:val="-2"/>
        </w:rPr>
        <w:t>Giao</w:t>
      </w:r>
      <w:r>
        <w:rPr>
          <w:color w:val="231F20"/>
          <w:spacing w:val="-10"/>
        </w:rPr>
        <w:t xml:space="preserve"> </w:t>
      </w:r>
      <w:r>
        <w:rPr>
          <w:color w:val="231F20"/>
          <w:spacing w:val="-2"/>
        </w:rPr>
        <w:t>Chỉ</w:t>
      </w:r>
      <w:r>
        <w:rPr>
          <w:color w:val="231F20"/>
          <w:spacing w:val="-10"/>
        </w:rPr>
        <w:t xml:space="preserve"> </w:t>
      </w:r>
      <w:r>
        <w:rPr>
          <w:color w:val="231F20"/>
          <w:spacing w:val="-2"/>
        </w:rPr>
        <w:t>prefecture).</w:t>
      </w:r>
      <w:r>
        <w:rPr>
          <w:color w:val="231F20"/>
          <w:spacing w:val="-2"/>
          <w:position w:val="7"/>
          <w:sz w:val="16"/>
        </w:rPr>
        <w:t>14</w:t>
      </w:r>
      <w:r>
        <w:rPr>
          <w:color w:val="231F20"/>
          <w:spacing w:val="40"/>
          <w:position w:val="7"/>
          <w:sz w:val="16"/>
        </w:rPr>
        <w:t xml:space="preserve"> </w:t>
      </w:r>
      <w:r>
        <w:rPr>
          <w:color w:val="231F20"/>
        </w:rPr>
        <w:t>This was a lower title than the imperial one he conferred on himself in 967. In doing so, the Song emperor implied that Đại Cồ Việt did not exist,</w:t>
      </w:r>
      <w:r>
        <w:rPr>
          <w:color w:val="231F20"/>
          <w:spacing w:val="-5"/>
        </w:rPr>
        <w:t xml:space="preserve"> </w:t>
      </w:r>
      <w:r>
        <w:rPr>
          <w:color w:val="231F20"/>
        </w:rPr>
        <w:t>only</w:t>
      </w:r>
      <w:r>
        <w:rPr>
          <w:color w:val="231F20"/>
          <w:spacing w:val="-5"/>
        </w:rPr>
        <w:t xml:space="preserve"> </w:t>
      </w:r>
      <w:r>
        <w:rPr>
          <w:color w:val="231F20"/>
        </w:rPr>
        <w:t>the</w:t>
      </w:r>
      <w:r>
        <w:rPr>
          <w:color w:val="231F20"/>
          <w:spacing w:val="-5"/>
        </w:rPr>
        <w:t xml:space="preserve"> </w:t>
      </w:r>
      <w:r>
        <w:rPr>
          <w:color w:val="231F20"/>
        </w:rPr>
        <w:t>Giao</w:t>
      </w:r>
      <w:r>
        <w:rPr>
          <w:color w:val="231F20"/>
          <w:spacing w:val="-5"/>
        </w:rPr>
        <w:t xml:space="preserve"> </w:t>
      </w:r>
      <w:r>
        <w:rPr>
          <w:color w:val="231F20"/>
        </w:rPr>
        <w:t>Chỉ</w:t>
      </w:r>
      <w:r>
        <w:rPr>
          <w:color w:val="231F20"/>
          <w:spacing w:val="-5"/>
        </w:rPr>
        <w:t xml:space="preserve"> </w:t>
      </w:r>
      <w:r>
        <w:rPr>
          <w:color w:val="231F20"/>
        </w:rPr>
        <w:t>prefecture</w:t>
      </w:r>
      <w:r>
        <w:rPr>
          <w:color w:val="231F20"/>
          <w:spacing w:val="-5"/>
        </w:rPr>
        <w:t xml:space="preserve"> </w:t>
      </w:r>
      <w:r>
        <w:rPr>
          <w:color w:val="231F20"/>
        </w:rPr>
        <w:t>mattered,</w:t>
      </w:r>
      <w:r>
        <w:rPr>
          <w:color w:val="231F20"/>
          <w:spacing w:val="-5"/>
        </w:rPr>
        <w:t xml:space="preserve"> </w:t>
      </w:r>
      <w:r>
        <w:rPr>
          <w:color w:val="231F20"/>
        </w:rPr>
        <w:t>but</w:t>
      </w:r>
      <w:r>
        <w:rPr>
          <w:color w:val="231F20"/>
          <w:spacing w:val="-5"/>
        </w:rPr>
        <w:t xml:space="preserve"> </w:t>
      </w:r>
      <w:r>
        <w:rPr>
          <w:color w:val="231F20"/>
        </w:rPr>
        <w:t>neither</w:t>
      </w:r>
      <w:r>
        <w:rPr>
          <w:color w:val="231F20"/>
          <w:spacing w:val="-5"/>
        </w:rPr>
        <w:t xml:space="preserve"> </w:t>
      </w:r>
      <w:r>
        <w:rPr>
          <w:color w:val="231F20"/>
        </w:rPr>
        <w:t>side</w:t>
      </w:r>
      <w:r>
        <w:rPr>
          <w:color w:val="231F20"/>
          <w:spacing w:val="-5"/>
        </w:rPr>
        <w:t xml:space="preserve"> </w:t>
      </w:r>
      <w:r>
        <w:rPr>
          <w:color w:val="231F20"/>
        </w:rPr>
        <w:t>expressed concern</w:t>
      </w:r>
      <w:r>
        <w:rPr>
          <w:color w:val="231F20"/>
          <w:spacing w:val="-14"/>
        </w:rPr>
        <w:t xml:space="preserve"> </w:t>
      </w:r>
      <w:r>
        <w:rPr>
          <w:color w:val="231F20"/>
        </w:rPr>
        <w:t>about</w:t>
      </w:r>
      <w:r>
        <w:rPr>
          <w:color w:val="231F20"/>
          <w:spacing w:val="-13"/>
        </w:rPr>
        <w:t xml:space="preserve"> </w:t>
      </w:r>
      <w:r>
        <w:rPr>
          <w:color w:val="231F20"/>
        </w:rPr>
        <w:t>the</w:t>
      </w:r>
      <w:r>
        <w:rPr>
          <w:color w:val="231F20"/>
          <w:spacing w:val="-13"/>
        </w:rPr>
        <w:t xml:space="preserve"> </w:t>
      </w:r>
      <w:r>
        <w:rPr>
          <w:color w:val="231F20"/>
        </w:rPr>
        <w:t>discrepancies.</w:t>
      </w:r>
      <w:r>
        <w:rPr>
          <w:color w:val="231F20"/>
          <w:spacing w:val="-13"/>
        </w:rPr>
        <w:t xml:space="preserve"> </w:t>
      </w:r>
      <w:r>
        <w:rPr>
          <w:color w:val="231F20"/>
        </w:rPr>
        <w:t>The</w:t>
      </w:r>
      <w:r>
        <w:rPr>
          <w:color w:val="231F20"/>
          <w:spacing w:val="-13"/>
        </w:rPr>
        <w:t xml:space="preserve"> </w:t>
      </w:r>
      <w:r>
        <w:rPr>
          <w:color w:val="231F20"/>
        </w:rPr>
        <w:t>realm</w:t>
      </w:r>
      <w:r>
        <w:rPr>
          <w:color w:val="231F20"/>
          <w:spacing w:val="-13"/>
        </w:rPr>
        <w:t xml:space="preserve"> </w:t>
      </w:r>
      <w:r>
        <w:rPr>
          <w:color w:val="231F20"/>
        </w:rPr>
        <w:t>was</w:t>
      </w:r>
      <w:r>
        <w:rPr>
          <w:color w:val="231F20"/>
          <w:spacing w:val="-13"/>
        </w:rPr>
        <w:t xml:space="preserve"> </w:t>
      </w:r>
      <w:r>
        <w:rPr>
          <w:color w:val="231F20"/>
        </w:rPr>
        <w:t>stable</w:t>
      </w:r>
      <w:r>
        <w:rPr>
          <w:color w:val="231F20"/>
          <w:spacing w:val="-13"/>
        </w:rPr>
        <w:t xml:space="preserve"> </w:t>
      </w:r>
      <w:r>
        <w:rPr>
          <w:color w:val="231F20"/>
        </w:rPr>
        <w:t>and</w:t>
      </w:r>
      <w:r>
        <w:rPr>
          <w:color w:val="231F20"/>
          <w:spacing w:val="-14"/>
        </w:rPr>
        <w:t xml:space="preserve"> </w:t>
      </w:r>
      <w:r>
        <w:rPr>
          <w:color w:val="231F20"/>
        </w:rPr>
        <w:t>foreign</w:t>
      </w:r>
      <w:r>
        <w:rPr>
          <w:color w:val="231F20"/>
          <w:spacing w:val="-13"/>
        </w:rPr>
        <w:t xml:space="preserve"> </w:t>
      </w:r>
      <w:r>
        <w:rPr>
          <w:color w:val="231F20"/>
        </w:rPr>
        <w:t>ships were</w:t>
      </w:r>
      <w:r>
        <w:rPr>
          <w:color w:val="231F20"/>
          <w:spacing w:val="-7"/>
        </w:rPr>
        <w:t xml:space="preserve"> </w:t>
      </w:r>
      <w:r>
        <w:rPr>
          <w:color w:val="231F20"/>
        </w:rPr>
        <w:t>trading</w:t>
      </w:r>
      <w:r>
        <w:rPr>
          <w:color w:val="231F20"/>
          <w:spacing w:val="-7"/>
        </w:rPr>
        <w:t xml:space="preserve"> </w:t>
      </w:r>
      <w:r>
        <w:rPr>
          <w:color w:val="231F20"/>
        </w:rPr>
        <w:t>in</w:t>
      </w:r>
      <w:r>
        <w:rPr>
          <w:color w:val="231F20"/>
          <w:spacing w:val="-7"/>
        </w:rPr>
        <w:t xml:space="preserve"> </w:t>
      </w:r>
      <w:r>
        <w:rPr>
          <w:color w:val="231F20"/>
        </w:rPr>
        <w:t>976.</w:t>
      </w:r>
      <w:r>
        <w:rPr>
          <w:color w:val="231F20"/>
          <w:position w:val="7"/>
          <w:sz w:val="16"/>
        </w:rPr>
        <w:t xml:space="preserve">15 </w:t>
      </w:r>
      <w:r>
        <w:rPr>
          <w:color w:val="231F20"/>
        </w:rPr>
        <w:t>The</w:t>
      </w:r>
      <w:r>
        <w:rPr>
          <w:color w:val="231F20"/>
          <w:spacing w:val="-7"/>
        </w:rPr>
        <w:t xml:space="preserve"> </w:t>
      </w:r>
      <w:r>
        <w:rPr>
          <w:color w:val="231F20"/>
        </w:rPr>
        <w:t>peaceful</w:t>
      </w:r>
      <w:r>
        <w:rPr>
          <w:color w:val="231F20"/>
          <w:spacing w:val="-7"/>
        </w:rPr>
        <w:t xml:space="preserve"> </w:t>
      </w:r>
      <w:r>
        <w:rPr>
          <w:color w:val="231F20"/>
        </w:rPr>
        <w:t>years</w:t>
      </w:r>
      <w:r>
        <w:rPr>
          <w:color w:val="231F20"/>
          <w:spacing w:val="-7"/>
        </w:rPr>
        <w:t xml:space="preserve"> </w:t>
      </w:r>
      <w:r>
        <w:rPr>
          <w:color w:val="231F20"/>
        </w:rPr>
        <w:t>began</w:t>
      </w:r>
      <w:r>
        <w:rPr>
          <w:color w:val="231F20"/>
          <w:spacing w:val="-7"/>
        </w:rPr>
        <w:t xml:space="preserve"> </w:t>
      </w:r>
      <w:r>
        <w:rPr>
          <w:color w:val="231F20"/>
        </w:rPr>
        <w:t>to</w:t>
      </w:r>
      <w:r>
        <w:rPr>
          <w:color w:val="231F20"/>
          <w:spacing w:val="-7"/>
        </w:rPr>
        <w:t xml:space="preserve"> </w:t>
      </w:r>
      <w:r>
        <w:rPr>
          <w:color w:val="231F20"/>
        </w:rPr>
        <w:t>decline</w:t>
      </w:r>
      <w:r>
        <w:rPr>
          <w:color w:val="231F20"/>
          <w:spacing w:val="-7"/>
        </w:rPr>
        <w:t xml:space="preserve"> </w:t>
      </w:r>
      <w:r>
        <w:rPr>
          <w:color w:val="231F20"/>
        </w:rPr>
        <w:t>in</w:t>
      </w:r>
      <w:r>
        <w:rPr>
          <w:color w:val="231F20"/>
          <w:spacing w:val="-7"/>
        </w:rPr>
        <w:t xml:space="preserve"> </w:t>
      </w:r>
      <w:r>
        <w:rPr>
          <w:color w:val="231F20"/>
        </w:rPr>
        <w:t>978</w:t>
      </w:r>
      <w:r>
        <w:rPr>
          <w:color w:val="231F20"/>
          <w:spacing w:val="-7"/>
        </w:rPr>
        <w:t xml:space="preserve"> </w:t>
      </w:r>
      <w:r>
        <w:rPr>
          <w:color w:val="231F20"/>
        </w:rPr>
        <w:t>when Đinh</w:t>
      </w:r>
      <w:r>
        <w:rPr>
          <w:color w:val="231F20"/>
          <w:spacing w:val="-6"/>
        </w:rPr>
        <w:t xml:space="preserve"> </w:t>
      </w:r>
      <w:r>
        <w:rPr>
          <w:color w:val="231F20"/>
        </w:rPr>
        <w:t>Tiên</w:t>
      </w:r>
      <w:r>
        <w:rPr>
          <w:color w:val="231F20"/>
          <w:spacing w:val="-6"/>
        </w:rPr>
        <w:t xml:space="preserve"> </w:t>
      </w:r>
      <w:r>
        <w:rPr>
          <w:color w:val="231F20"/>
        </w:rPr>
        <w:t>Hoàng</w:t>
      </w:r>
      <w:r>
        <w:rPr>
          <w:color w:val="231F20"/>
          <w:spacing w:val="-6"/>
        </w:rPr>
        <w:t xml:space="preserve"> </w:t>
      </w:r>
      <w:r>
        <w:rPr>
          <w:color w:val="231F20"/>
        </w:rPr>
        <w:t>made</w:t>
      </w:r>
      <w:r>
        <w:rPr>
          <w:color w:val="231F20"/>
          <w:spacing w:val="-6"/>
        </w:rPr>
        <w:t xml:space="preserve"> </w:t>
      </w:r>
      <w:r>
        <w:rPr>
          <w:color w:val="231F20"/>
        </w:rPr>
        <w:t>his</w:t>
      </w:r>
      <w:r>
        <w:rPr>
          <w:color w:val="231F20"/>
          <w:spacing w:val="-6"/>
        </w:rPr>
        <w:t xml:space="preserve"> </w:t>
      </w:r>
      <w:r>
        <w:rPr>
          <w:color w:val="231F20"/>
        </w:rPr>
        <w:t>infant</w:t>
      </w:r>
      <w:r>
        <w:rPr>
          <w:color w:val="231F20"/>
          <w:spacing w:val="-6"/>
        </w:rPr>
        <w:t xml:space="preserve"> </w:t>
      </w:r>
      <w:r>
        <w:rPr>
          <w:color w:val="231F20"/>
        </w:rPr>
        <w:t>son</w:t>
      </w:r>
      <w:r>
        <w:rPr>
          <w:color w:val="231F20"/>
          <w:spacing w:val="-6"/>
        </w:rPr>
        <w:t xml:space="preserve"> </w:t>
      </w:r>
      <w:r>
        <w:rPr>
          <w:color w:val="231F20"/>
        </w:rPr>
        <w:t>Hạng</w:t>
      </w:r>
      <w:r>
        <w:rPr>
          <w:color w:val="231F20"/>
          <w:spacing w:val="-6"/>
        </w:rPr>
        <w:t xml:space="preserve"> </w:t>
      </w:r>
      <w:r>
        <w:rPr>
          <w:color w:val="231F20"/>
        </w:rPr>
        <w:t>Lang</w:t>
      </w:r>
      <w:r>
        <w:rPr>
          <w:color w:val="231F20"/>
          <w:spacing w:val="-6"/>
        </w:rPr>
        <w:t xml:space="preserve"> </w:t>
      </w:r>
      <w:r>
        <w:rPr>
          <w:color w:val="231F20"/>
        </w:rPr>
        <w:t>Crown</w:t>
      </w:r>
      <w:r>
        <w:rPr>
          <w:color w:val="231F20"/>
          <w:spacing w:val="-6"/>
        </w:rPr>
        <w:t xml:space="preserve"> </w:t>
      </w:r>
      <w:r>
        <w:rPr>
          <w:color w:val="231F20"/>
        </w:rPr>
        <w:t>Prince,</w:t>
      </w:r>
      <w:r>
        <w:rPr>
          <w:color w:val="231F20"/>
          <w:spacing w:val="-6"/>
        </w:rPr>
        <w:t xml:space="preserve"> </w:t>
      </w:r>
      <w:r>
        <w:rPr>
          <w:color w:val="231F20"/>
        </w:rPr>
        <w:t>which was</w:t>
      </w:r>
      <w:r>
        <w:rPr>
          <w:color w:val="231F20"/>
          <w:spacing w:val="-8"/>
        </w:rPr>
        <w:t xml:space="preserve"> </w:t>
      </w:r>
      <w:r>
        <w:rPr>
          <w:color w:val="231F20"/>
        </w:rPr>
        <w:t>greeted</w:t>
      </w:r>
      <w:r>
        <w:rPr>
          <w:color w:val="231F20"/>
          <w:spacing w:val="-8"/>
        </w:rPr>
        <w:t xml:space="preserve"> </w:t>
      </w:r>
      <w:r>
        <w:rPr>
          <w:color w:val="231F20"/>
        </w:rPr>
        <w:t>with</w:t>
      </w:r>
      <w:r>
        <w:rPr>
          <w:color w:val="231F20"/>
          <w:spacing w:val="-8"/>
        </w:rPr>
        <w:t xml:space="preserve"> </w:t>
      </w:r>
      <w:r>
        <w:rPr>
          <w:color w:val="231F20"/>
        </w:rPr>
        <w:t>dismay,</w:t>
      </w:r>
      <w:r>
        <w:rPr>
          <w:color w:val="231F20"/>
          <w:spacing w:val="-8"/>
        </w:rPr>
        <w:t xml:space="preserve"> </w:t>
      </w:r>
      <w:r>
        <w:rPr>
          <w:color w:val="231F20"/>
        </w:rPr>
        <w:t>for</w:t>
      </w:r>
      <w:r>
        <w:rPr>
          <w:color w:val="231F20"/>
          <w:spacing w:val="-8"/>
        </w:rPr>
        <w:t xml:space="preserve"> </w:t>
      </w:r>
      <w:r>
        <w:rPr>
          <w:color w:val="231F20"/>
        </w:rPr>
        <w:t>his</w:t>
      </w:r>
      <w:r>
        <w:rPr>
          <w:color w:val="231F20"/>
          <w:spacing w:val="-8"/>
        </w:rPr>
        <w:t xml:space="preserve"> </w:t>
      </w:r>
      <w:r>
        <w:rPr>
          <w:color w:val="231F20"/>
        </w:rPr>
        <w:t>first</w:t>
      </w:r>
      <w:r>
        <w:rPr>
          <w:color w:val="231F20"/>
          <w:spacing w:val="-8"/>
        </w:rPr>
        <w:t xml:space="preserve"> </w:t>
      </w:r>
      <w:r>
        <w:rPr>
          <w:color w:val="231F20"/>
        </w:rPr>
        <w:t>son</w:t>
      </w:r>
      <w:r>
        <w:rPr>
          <w:color w:val="231F20"/>
          <w:spacing w:val="-8"/>
        </w:rPr>
        <w:t xml:space="preserve"> </w:t>
      </w:r>
      <w:r>
        <w:rPr>
          <w:color w:val="231F20"/>
        </w:rPr>
        <w:t>Đinh</w:t>
      </w:r>
      <w:r>
        <w:rPr>
          <w:color w:val="231F20"/>
          <w:spacing w:val="-8"/>
        </w:rPr>
        <w:t xml:space="preserve"> </w:t>
      </w:r>
      <w:r>
        <w:rPr>
          <w:color w:val="231F20"/>
        </w:rPr>
        <w:t>Liễn</w:t>
      </w:r>
      <w:r>
        <w:rPr>
          <w:color w:val="231F20"/>
          <w:spacing w:val="-8"/>
        </w:rPr>
        <w:t xml:space="preserve"> </w:t>
      </w:r>
      <w:r>
        <w:rPr>
          <w:color w:val="231F20"/>
        </w:rPr>
        <w:t>had</w:t>
      </w:r>
      <w:r>
        <w:rPr>
          <w:color w:val="231F20"/>
          <w:spacing w:val="-8"/>
        </w:rPr>
        <w:t xml:space="preserve"> </w:t>
      </w:r>
      <w:r>
        <w:rPr>
          <w:color w:val="231F20"/>
        </w:rPr>
        <w:t>been</w:t>
      </w:r>
      <w:r>
        <w:rPr>
          <w:color w:val="231F20"/>
          <w:spacing w:val="-8"/>
        </w:rPr>
        <w:t xml:space="preserve"> </w:t>
      </w:r>
      <w:r>
        <w:rPr>
          <w:color w:val="231F20"/>
        </w:rPr>
        <w:t>treated</w:t>
      </w:r>
      <w:r>
        <w:rPr>
          <w:color w:val="231F20"/>
          <w:spacing w:val="-8"/>
        </w:rPr>
        <w:t xml:space="preserve"> </w:t>
      </w:r>
      <w:r>
        <w:rPr>
          <w:color w:val="231F20"/>
        </w:rPr>
        <w:t>as his successor. Đinh Liễn soon paid an assassin to kill the infant Hạng Lang. To atone for the deed and to pray for his half-brother’s soul, he ordered 100 blocks of stone to be inscribed with Buddhist sutras</w:t>
      </w:r>
      <w:r>
        <w:rPr>
          <w:color w:val="231F20"/>
        </w:rPr>
        <w:t xml:space="preserve"> and arranged</w:t>
      </w:r>
      <w:r>
        <w:rPr>
          <w:color w:val="231F20"/>
          <w:spacing w:val="-2"/>
        </w:rPr>
        <w:t xml:space="preserve"> </w:t>
      </w:r>
      <w:r>
        <w:rPr>
          <w:color w:val="231F20"/>
        </w:rPr>
        <w:t>in</w:t>
      </w:r>
      <w:r>
        <w:rPr>
          <w:color w:val="231F20"/>
          <w:spacing w:val="-2"/>
        </w:rPr>
        <w:t xml:space="preserve"> </w:t>
      </w:r>
      <w:r>
        <w:rPr>
          <w:color w:val="231F20"/>
        </w:rPr>
        <w:t>a</w:t>
      </w:r>
      <w:r>
        <w:rPr>
          <w:color w:val="231F20"/>
          <w:spacing w:val="-2"/>
        </w:rPr>
        <w:t xml:space="preserve"> </w:t>
      </w:r>
      <w:r>
        <w:rPr>
          <w:color w:val="231F20"/>
        </w:rPr>
        <w:t>hexagon</w:t>
      </w:r>
      <w:r>
        <w:rPr>
          <w:color w:val="231F20"/>
          <w:spacing w:val="-2"/>
        </w:rPr>
        <w:t xml:space="preserve"> </w:t>
      </w:r>
      <w:r>
        <w:rPr>
          <w:color w:val="231F20"/>
        </w:rPr>
        <w:t>shape</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Hoàng</w:t>
      </w:r>
      <w:r>
        <w:rPr>
          <w:color w:val="231F20"/>
          <w:spacing w:val="-2"/>
        </w:rPr>
        <w:t xml:space="preserve"> </w:t>
      </w:r>
      <w:r>
        <w:rPr>
          <w:color w:val="231F20"/>
        </w:rPr>
        <w:t>Long</w:t>
      </w:r>
      <w:r>
        <w:rPr>
          <w:color w:val="231F20"/>
          <w:spacing w:val="-2"/>
        </w:rPr>
        <w:t xml:space="preserve"> </w:t>
      </w:r>
      <w:r>
        <w:rPr>
          <w:color w:val="231F20"/>
        </w:rPr>
        <w:t>River,</w:t>
      </w:r>
      <w:r>
        <w:rPr>
          <w:color w:val="231F20"/>
          <w:spacing w:val="-2"/>
        </w:rPr>
        <w:t xml:space="preserve"> </w:t>
      </w:r>
      <w:r>
        <w:rPr>
          <w:color w:val="231F20"/>
        </w:rPr>
        <w:t>as</w:t>
      </w:r>
      <w:r>
        <w:rPr>
          <w:color w:val="231F20"/>
          <w:spacing w:val="-2"/>
        </w:rPr>
        <w:t xml:space="preserve"> </w:t>
      </w:r>
      <w:r>
        <w:rPr>
          <w:color w:val="231F20"/>
        </w:rPr>
        <w:t>described</w:t>
      </w:r>
      <w:r>
        <w:rPr>
          <w:color w:val="231F20"/>
          <w:spacing w:val="-2"/>
        </w:rPr>
        <w:t xml:space="preserve"> </w:t>
      </w:r>
      <w:r>
        <w:rPr>
          <w:color w:val="231F20"/>
        </w:rPr>
        <w:t>in an</w:t>
      </w:r>
      <w:r>
        <w:rPr>
          <w:color w:val="231F20"/>
          <w:spacing w:val="-14"/>
        </w:rPr>
        <w:t xml:space="preserve"> </w:t>
      </w:r>
      <w:r>
        <w:rPr>
          <w:color w:val="231F20"/>
        </w:rPr>
        <w:t>inscription</w:t>
      </w:r>
      <w:r>
        <w:rPr>
          <w:color w:val="231F20"/>
          <w:spacing w:val="-13"/>
        </w:rPr>
        <w:t xml:space="preserve"> </w:t>
      </w:r>
      <w:r>
        <w:rPr>
          <w:color w:val="231F20"/>
        </w:rPr>
        <w:t>found</w:t>
      </w:r>
      <w:r>
        <w:rPr>
          <w:color w:val="231F20"/>
          <w:spacing w:val="-13"/>
        </w:rPr>
        <w:t xml:space="preserve"> </w:t>
      </w:r>
      <w:r>
        <w:rPr>
          <w:color w:val="231F20"/>
        </w:rPr>
        <w:t>in</w:t>
      </w:r>
      <w:r>
        <w:rPr>
          <w:color w:val="231F20"/>
          <w:spacing w:val="-13"/>
        </w:rPr>
        <w:t xml:space="preserve"> </w:t>
      </w:r>
      <w:r>
        <w:rPr>
          <w:color w:val="231F20"/>
        </w:rPr>
        <w:t>1986.</w:t>
      </w:r>
      <w:r>
        <w:rPr>
          <w:color w:val="231F20"/>
          <w:position w:val="7"/>
          <w:sz w:val="16"/>
        </w:rPr>
        <w:t>16</w:t>
      </w:r>
      <w:r>
        <w:rPr>
          <w:color w:val="231F20"/>
          <w:spacing w:val="-10"/>
          <w:position w:val="7"/>
          <w:sz w:val="16"/>
        </w:rPr>
        <w:t xml:space="preserve"> </w:t>
      </w:r>
      <w:r>
        <w:rPr>
          <w:color w:val="231F20"/>
        </w:rPr>
        <w:t>Within</w:t>
      </w:r>
      <w:r>
        <w:rPr>
          <w:color w:val="231F20"/>
          <w:spacing w:val="-13"/>
        </w:rPr>
        <w:t xml:space="preserve"> </w:t>
      </w:r>
      <w:r>
        <w:rPr>
          <w:color w:val="231F20"/>
        </w:rPr>
        <w:t>a</w:t>
      </w:r>
      <w:r>
        <w:rPr>
          <w:color w:val="231F20"/>
          <w:spacing w:val="-13"/>
        </w:rPr>
        <w:t xml:space="preserve"> </w:t>
      </w:r>
      <w:r>
        <w:rPr>
          <w:color w:val="231F20"/>
        </w:rPr>
        <w:t>year</w:t>
      </w:r>
      <w:r>
        <w:rPr>
          <w:color w:val="231F20"/>
          <w:spacing w:val="-13"/>
        </w:rPr>
        <w:t xml:space="preserve"> </w:t>
      </w:r>
      <w:r>
        <w:rPr>
          <w:color w:val="231F20"/>
        </w:rPr>
        <w:t>a</w:t>
      </w:r>
      <w:r>
        <w:rPr>
          <w:color w:val="231F20"/>
          <w:spacing w:val="-13"/>
        </w:rPr>
        <w:t xml:space="preserve"> </w:t>
      </w:r>
      <w:r>
        <w:rPr>
          <w:color w:val="231F20"/>
        </w:rPr>
        <w:t>courtier</w:t>
      </w:r>
      <w:r>
        <w:rPr>
          <w:color w:val="231F20"/>
          <w:spacing w:val="-14"/>
        </w:rPr>
        <w:t xml:space="preserve"> </w:t>
      </w:r>
      <w:r>
        <w:rPr>
          <w:color w:val="231F20"/>
        </w:rPr>
        <w:t>named</w:t>
      </w:r>
      <w:r>
        <w:rPr>
          <w:color w:val="231F20"/>
          <w:spacing w:val="-13"/>
        </w:rPr>
        <w:t xml:space="preserve"> </w:t>
      </w:r>
      <w:r>
        <w:rPr>
          <w:color w:val="231F20"/>
        </w:rPr>
        <w:t>Đỗ</w:t>
      </w:r>
      <w:r>
        <w:rPr>
          <w:color w:val="231F20"/>
          <w:spacing w:val="-13"/>
        </w:rPr>
        <w:t xml:space="preserve"> </w:t>
      </w:r>
      <w:r>
        <w:rPr>
          <w:color w:val="231F20"/>
        </w:rPr>
        <w:t>Thích killed</w:t>
      </w:r>
      <w:r>
        <w:rPr>
          <w:color w:val="231F20"/>
          <w:spacing w:val="-1"/>
        </w:rPr>
        <w:t xml:space="preserve"> </w:t>
      </w:r>
      <w:r>
        <w:rPr>
          <w:color w:val="231F20"/>
        </w:rPr>
        <w:t>both</w:t>
      </w:r>
      <w:r>
        <w:rPr>
          <w:color w:val="231F20"/>
          <w:spacing w:val="-2"/>
        </w:rPr>
        <w:t xml:space="preserve"> </w:t>
      </w:r>
      <w:r>
        <w:rPr>
          <w:color w:val="231F20"/>
        </w:rPr>
        <w:t>Đinh</w:t>
      </w:r>
      <w:r>
        <w:rPr>
          <w:color w:val="231F20"/>
          <w:spacing w:val="-1"/>
        </w:rPr>
        <w:t xml:space="preserve"> </w:t>
      </w:r>
      <w:r>
        <w:rPr>
          <w:color w:val="231F20"/>
        </w:rPr>
        <w:t>Liễn</w:t>
      </w:r>
      <w:r>
        <w:rPr>
          <w:color w:val="231F20"/>
          <w:spacing w:val="-1"/>
        </w:rPr>
        <w:t xml:space="preserve"> </w:t>
      </w:r>
      <w:r>
        <w:rPr>
          <w:color w:val="231F20"/>
        </w:rPr>
        <w:t>and</w:t>
      </w:r>
      <w:r>
        <w:rPr>
          <w:color w:val="231F20"/>
          <w:spacing w:val="-1"/>
        </w:rPr>
        <w:t xml:space="preserve"> </w:t>
      </w:r>
      <w:r>
        <w:rPr>
          <w:color w:val="231F20"/>
        </w:rPr>
        <w:t>Đinh</w:t>
      </w:r>
      <w:r>
        <w:rPr>
          <w:color w:val="231F20"/>
          <w:spacing w:val="-1"/>
        </w:rPr>
        <w:t xml:space="preserve"> </w:t>
      </w:r>
      <w:r>
        <w:rPr>
          <w:color w:val="231F20"/>
        </w:rPr>
        <w:t>Tiên</w:t>
      </w:r>
      <w:r>
        <w:rPr>
          <w:color w:val="231F20"/>
          <w:spacing w:val="-1"/>
        </w:rPr>
        <w:t xml:space="preserve"> </w:t>
      </w:r>
      <w:r>
        <w:rPr>
          <w:color w:val="231F20"/>
        </w:rPr>
        <w:t>Hoàng</w:t>
      </w:r>
      <w:r>
        <w:rPr>
          <w:color w:val="231F20"/>
          <w:spacing w:val="-1"/>
        </w:rPr>
        <w:t xml:space="preserve"> </w:t>
      </w:r>
      <w:r>
        <w:rPr>
          <w:color w:val="231F20"/>
        </w:rPr>
        <w:t>while</w:t>
      </w:r>
      <w:r>
        <w:rPr>
          <w:color w:val="231F20"/>
          <w:spacing w:val="-1"/>
        </w:rPr>
        <w:t xml:space="preserve"> </w:t>
      </w:r>
      <w:r>
        <w:rPr>
          <w:color w:val="231F20"/>
        </w:rPr>
        <w:t>‘the</w:t>
      </w:r>
      <w:r>
        <w:rPr>
          <w:color w:val="231F20"/>
          <w:spacing w:val="-1"/>
        </w:rPr>
        <w:t xml:space="preserve"> </w:t>
      </w:r>
      <w:r>
        <w:rPr>
          <w:color w:val="231F20"/>
        </w:rPr>
        <w:t>emperor</w:t>
      </w:r>
      <w:r>
        <w:rPr>
          <w:color w:val="231F20"/>
          <w:spacing w:val="-1"/>
        </w:rPr>
        <w:t xml:space="preserve"> </w:t>
      </w:r>
      <w:r>
        <w:rPr>
          <w:color w:val="231F20"/>
        </w:rPr>
        <w:t>was</w:t>
      </w:r>
      <w:r>
        <w:rPr>
          <w:color w:val="231F20"/>
          <w:spacing w:val="-1"/>
        </w:rPr>
        <w:t xml:space="preserve"> </w:t>
      </w:r>
      <w:r>
        <w:rPr>
          <w:color w:val="231F20"/>
        </w:rPr>
        <w:t>in a</w:t>
      </w:r>
      <w:r>
        <w:rPr>
          <w:color w:val="231F20"/>
          <w:spacing w:val="-12"/>
        </w:rPr>
        <w:t xml:space="preserve"> </w:t>
      </w:r>
      <w:r>
        <w:rPr>
          <w:color w:val="231F20"/>
        </w:rPr>
        <w:t>drunken</w:t>
      </w:r>
      <w:r>
        <w:rPr>
          <w:color w:val="231F20"/>
          <w:spacing w:val="-12"/>
        </w:rPr>
        <w:t xml:space="preserve"> </w:t>
      </w:r>
      <w:r>
        <w:rPr>
          <w:color w:val="231F20"/>
        </w:rPr>
        <w:t>stupor</w:t>
      </w:r>
      <w:r>
        <w:rPr>
          <w:color w:val="231F20"/>
          <w:spacing w:val="-12"/>
        </w:rPr>
        <w:t xml:space="preserve"> </w:t>
      </w:r>
      <w:r>
        <w:rPr>
          <w:color w:val="231F20"/>
        </w:rPr>
        <w:t>after</w:t>
      </w:r>
      <w:r>
        <w:rPr>
          <w:color w:val="231F20"/>
          <w:spacing w:val="-12"/>
        </w:rPr>
        <w:t xml:space="preserve"> </w:t>
      </w:r>
      <w:r>
        <w:rPr>
          <w:color w:val="231F20"/>
        </w:rPr>
        <w:t>a</w:t>
      </w:r>
      <w:r>
        <w:rPr>
          <w:color w:val="231F20"/>
          <w:spacing w:val="-12"/>
        </w:rPr>
        <w:t xml:space="preserve"> </w:t>
      </w:r>
      <w:r>
        <w:rPr>
          <w:color w:val="231F20"/>
        </w:rPr>
        <w:t>banquet’.</w:t>
      </w:r>
      <w:r>
        <w:rPr>
          <w:color w:val="231F20"/>
          <w:spacing w:val="-12"/>
        </w:rPr>
        <w:t xml:space="preserve"> </w:t>
      </w:r>
      <w:r>
        <w:rPr>
          <w:color w:val="231F20"/>
        </w:rPr>
        <w:t>He</w:t>
      </w:r>
      <w:r>
        <w:rPr>
          <w:color w:val="231F20"/>
          <w:spacing w:val="-12"/>
        </w:rPr>
        <w:t xml:space="preserve"> </w:t>
      </w:r>
      <w:r>
        <w:rPr>
          <w:color w:val="231F20"/>
        </w:rPr>
        <w:t>died</w:t>
      </w:r>
      <w:r>
        <w:rPr>
          <w:color w:val="231F20"/>
          <w:spacing w:val="-12"/>
        </w:rPr>
        <w:t xml:space="preserve"> </w:t>
      </w:r>
      <w:r>
        <w:rPr>
          <w:color w:val="231F20"/>
        </w:rPr>
        <w:t>at</w:t>
      </w:r>
      <w:r>
        <w:rPr>
          <w:color w:val="231F20"/>
          <w:spacing w:val="-12"/>
        </w:rPr>
        <w:t xml:space="preserve"> </w:t>
      </w:r>
      <w:r>
        <w:rPr>
          <w:color w:val="231F20"/>
        </w:rPr>
        <w:t>56</w:t>
      </w:r>
      <w:r>
        <w:rPr>
          <w:color w:val="231F20"/>
          <w:spacing w:val="-12"/>
        </w:rPr>
        <w:t xml:space="preserve"> </w:t>
      </w:r>
      <w:r>
        <w:rPr>
          <w:color w:val="231F20"/>
        </w:rPr>
        <w:t>after</w:t>
      </w:r>
      <w:r>
        <w:rPr>
          <w:color w:val="231F20"/>
          <w:spacing w:val="-12"/>
        </w:rPr>
        <w:t xml:space="preserve"> </w:t>
      </w:r>
      <w:r>
        <w:rPr>
          <w:color w:val="231F20"/>
        </w:rPr>
        <w:t>twelve</w:t>
      </w:r>
      <w:r>
        <w:rPr>
          <w:color w:val="231F20"/>
          <w:spacing w:val="-12"/>
        </w:rPr>
        <w:t xml:space="preserve"> </w:t>
      </w:r>
      <w:r>
        <w:rPr>
          <w:color w:val="231F20"/>
        </w:rPr>
        <w:t>years</w:t>
      </w:r>
      <w:r>
        <w:rPr>
          <w:color w:val="231F20"/>
          <w:spacing w:val="-12"/>
        </w:rPr>
        <w:t xml:space="preserve"> </w:t>
      </w:r>
      <w:r>
        <w:rPr>
          <w:color w:val="231F20"/>
        </w:rPr>
        <w:t>as</w:t>
      </w:r>
      <w:r>
        <w:rPr>
          <w:color w:val="231F20"/>
          <w:spacing w:val="-12"/>
        </w:rPr>
        <w:t xml:space="preserve"> </w:t>
      </w:r>
      <w:r>
        <w:rPr>
          <w:color w:val="231F20"/>
        </w:rPr>
        <w:t>the</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3"/>
        </w:rPr>
      </w:pPr>
    </w:p>
    <w:p w:rsidR="009E0961" w:rsidRDefault="00183599">
      <w:pPr>
        <w:pStyle w:val="BodyText"/>
        <w:spacing w:line="260" w:lineRule="exact"/>
        <w:ind w:left="1474" w:right="733"/>
        <w:jc w:val="both"/>
      </w:pPr>
      <w:r>
        <w:rPr>
          <w:color w:val="231F20"/>
        </w:rPr>
        <w:t>first Đinh emperor. The assassin Đỗ Thích was caught, beheaded and his</w:t>
      </w:r>
      <w:r>
        <w:rPr>
          <w:color w:val="231F20"/>
          <w:spacing w:val="-7"/>
        </w:rPr>
        <w:t xml:space="preserve"> </w:t>
      </w:r>
      <w:r>
        <w:rPr>
          <w:color w:val="231F20"/>
        </w:rPr>
        <w:t>body</w:t>
      </w:r>
      <w:r>
        <w:rPr>
          <w:color w:val="231F20"/>
          <w:spacing w:val="-4"/>
        </w:rPr>
        <w:t xml:space="preserve"> </w:t>
      </w:r>
      <w:r>
        <w:rPr>
          <w:color w:val="231F20"/>
        </w:rPr>
        <w:t>chopped</w:t>
      </w:r>
      <w:r>
        <w:rPr>
          <w:color w:val="231F20"/>
          <w:spacing w:val="-4"/>
        </w:rPr>
        <w:t xml:space="preserve"> </w:t>
      </w:r>
      <w:r>
        <w:rPr>
          <w:color w:val="231F20"/>
        </w:rPr>
        <w:t>into</w:t>
      </w:r>
      <w:r>
        <w:rPr>
          <w:color w:val="231F20"/>
          <w:spacing w:val="-4"/>
        </w:rPr>
        <w:t xml:space="preserve"> </w:t>
      </w:r>
      <w:r>
        <w:rPr>
          <w:color w:val="231F20"/>
        </w:rPr>
        <w:t>thousands</w:t>
      </w:r>
      <w:r>
        <w:rPr>
          <w:color w:val="231F20"/>
          <w:spacing w:val="-4"/>
        </w:rPr>
        <w:t xml:space="preserve"> </w:t>
      </w:r>
      <w:r>
        <w:rPr>
          <w:color w:val="231F20"/>
        </w:rPr>
        <w:t>of</w:t>
      </w:r>
      <w:r>
        <w:rPr>
          <w:color w:val="231F20"/>
          <w:spacing w:val="-4"/>
        </w:rPr>
        <w:t xml:space="preserve"> </w:t>
      </w:r>
      <w:r>
        <w:rPr>
          <w:color w:val="231F20"/>
        </w:rPr>
        <w:t>pieces.</w:t>
      </w:r>
      <w:r>
        <w:rPr>
          <w:color w:val="231F20"/>
          <w:spacing w:val="-14"/>
        </w:rPr>
        <w:t xml:space="preserve"> </w:t>
      </w:r>
      <w:r>
        <w:rPr>
          <w:color w:val="231F20"/>
        </w:rPr>
        <w:t>The</w:t>
      </w:r>
      <w:r>
        <w:rPr>
          <w:color w:val="231F20"/>
          <w:spacing w:val="-3"/>
        </w:rPr>
        <w:t xml:space="preserve"> </w:t>
      </w:r>
      <w:r>
        <w:rPr>
          <w:color w:val="231F20"/>
        </w:rPr>
        <w:t>throne</w:t>
      </w:r>
      <w:r>
        <w:rPr>
          <w:color w:val="231F20"/>
          <w:spacing w:val="-4"/>
        </w:rPr>
        <w:t xml:space="preserve"> </w:t>
      </w:r>
      <w:r>
        <w:rPr>
          <w:color w:val="231F20"/>
        </w:rPr>
        <w:t>was</w:t>
      </w:r>
      <w:r>
        <w:rPr>
          <w:color w:val="231F20"/>
          <w:spacing w:val="-4"/>
        </w:rPr>
        <w:t xml:space="preserve"> </w:t>
      </w:r>
      <w:r>
        <w:rPr>
          <w:color w:val="231F20"/>
        </w:rPr>
        <w:t>left</w:t>
      </w:r>
      <w:r>
        <w:rPr>
          <w:color w:val="231F20"/>
          <w:spacing w:val="-4"/>
        </w:rPr>
        <w:t xml:space="preserve"> </w:t>
      </w:r>
      <w:r>
        <w:rPr>
          <w:color w:val="231F20"/>
        </w:rPr>
        <w:t>to</w:t>
      </w:r>
      <w:r>
        <w:rPr>
          <w:color w:val="231F20"/>
          <w:spacing w:val="-4"/>
        </w:rPr>
        <w:t xml:space="preserve"> </w:t>
      </w:r>
      <w:r>
        <w:rPr>
          <w:color w:val="231F20"/>
        </w:rPr>
        <w:t>Đinh Toàn,</w:t>
      </w:r>
      <w:r>
        <w:rPr>
          <w:color w:val="231F20"/>
          <w:spacing w:val="-9"/>
        </w:rPr>
        <w:t xml:space="preserve"> </w:t>
      </w:r>
      <w:r>
        <w:rPr>
          <w:color w:val="231F20"/>
        </w:rPr>
        <w:t>a</w:t>
      </w:r>
      <w:r>
        <w:rPr>
          <w:color w:val="231F20"/>
          <w:spacing w:val="-9"/>
        </w:rPr>
        <w:t xml:space="preserve"> </w:t>
      </w:r>
      <w:r>
        <w:rPr>
          <w:color w:val="231F20"/>
        </w:rPr>
        <w:t>child</w:t>
      </w:r>
      <w:r>
        <w:rPr>
          <w:color w:val="231F20"/>
          <w:spacing w:val="-9"/>
        </w:rPr>
        <w:t xml:space="preserve"> </w:t>
      </w:r>
      <w:r>
        <w:rPr>
          <w:color w:val="231F20"/>
        </w:rPr>
        <w:t>of</w:t>
      </w:r>
      <w:r>
        <w:rPr>
          <w:color w:val="231F20"/>
          <w:spacing w:val="-9"/>
        </w:rPr>
        <w:t xml:space="preserve"> </w:t>
      </w:r>
      <w:r>
        <w:rPr>
          <w:color w:val="231F20"/>
        </w:rPr>
        <w:t>six,</w:t>
      </w:r>
      <w:r>
        <w:rPr>
          <w:color w:val="231F20"/>
          <w:spacing w:val="-9"/>
        </w:rPr>
        <w:t xml:space="preserve"> </w:t>
      </w:r>
      <w:r>
        <w:rPr>
          <w:color w:val="231F20"/>
        </w:rPr>
        <w:t>with</w:t>
      </w:r>
      <w:r>
        <w:rPr>
          <w:color w:val="231F20"/>
          <w:spacing w:val="-9"/>
        </w:rPr>
        <w:t xml:space="preserve"> </w:t>
      </w:r>
      <w:r>
        <w:rPr>
          <w:color w:val="231F20"/>
        </w:rPr>
        <w:t>army</w:t>
      </w:r>
      <w:r>
        <w:rPr>
          <w:color w:val="231F20"/>
          <w:spacing w:val="-9"/>
        </w:rPr>
        <w:t xml:space="preserve"> </w:t>
      </w:r>
      <w:r>
        <w:rPr>
          <w:color w:val="231F20"/>
        </w:rPr>
        <w:t>chief</w:t>
      </w:r>
      <w:r>
        <w:rPr>
          <w:color w:val="231F20"/>
          <w:spacing w:val="-9"/>
        </w:rPr>
        <w:t xml:space="preserve"> </w:t>
      </w:r>
      <w:r>
        <w:rPr>
          <w:color w:val="231F20"/>
        </w:rPr>
        <w:t>Lê</w:t>
      </w:r>
      <w:r>
        <w:rPr>
          <w:color w:val="231F20"/>
          <w:spacing w:val="-9"/>
        </w:rPr>
        <w:t xml:space="preserve"> </w:t>
      </w:r>
      <w:r>
        <w:rPr>
          <w:color w:val="231F20"/>
        </w:rPr>
        <w:t>Hoàn</w:t>
      </w:r>
      <w:r>
        <w:rPr>
          <w:color w:val="231F20"/>
          <w:spacing w:val="-9"/>
        </w:rPr>
        <w:t xml:space="preserve"> </w:t>
      </w:r>
      <w:r>
        <w:rPr>
          <w:color w:val="231F20"/>
        </w:rPr>
        <w:t>acting</w:t>
      </w:r>
      <w:r>
        <w:rPr>
          <w:color w:val="231F20"/>
          <w:spacing w:val="-9"/>
        </w:rPr>
        <w:t xml:space="preserve"> </w:t>
      </w:r>
      <w:r>
        <w:rPr>
          <w:color w:val="231F20"/>
        </w:rPr>
        <w:t>as</w:t>
      </w:r>
      <w:r>
        <w:rPr>
          <w:color w:val="231F20"/>
          <w:spacing w:val="-9"/>
        </w:rPr>
        <w:t xml:space="preserve"> </w:t>
      </w:r>
      <w:r>
        <w:rPr>
          <w:color w:val="231F20"/>
        </w:rPr>
        <w:t>regent</w:t>
      </w:r>
      <w:r>
        <w:rPr>
          <w:color w:val="231F20"/>
          <w:spacing w:val="-9"/>
        </w:rPr>
        <w:t xml:space="preserve"> </w:t>
      </w:r>
      <w:r>
        <w:rPr>
          <w:color w:val="231F20"/>
        </w:rPr>
        <w:t>and</w:t>
      </w:r>
      <w:r>
        <w:rPr>
          <w:color w:val="231F20"/>
          <w:spacing w:val="-9"/>
        </w:rPr>
        <w:t xml:space="preserve"> </w:t>
      </w:r>
      <w:r>
        <w:rPr>
          <w:color w:val="231F20"/>
        </w:rPr>
        <w:t>Đinh Toàn’s</w:t>
      </w:r>
      <w:r>
        <w:rPr>
          <w:color w:val="231F20"/>
          <w:spacing w:val="-4"/>
        </w:rPr>
        <w:t xml:space="preserve"> </w:t>
      </w:r>
      <w:r>
        <w:rPr>
          <w:color w:val="231F20"/>
        </w:rPr>
        <w:t>mother</w:t>
      </w:r>
      <w:r>
        <w:rPr>
          <w:color w:val="231F20"/>
          <w:spacing w:val="-4"/>
        </w:rPr>
        <w:t xml:space="preserve"> </w:t>
      </w:r>
      <w:r>
        <w:rPr>
          <w:color w:val="231F20"/>
        </w:rPr>
        <w:t>Queen</w:t>
      </w:r>
      <w:r>
        <w:rPr>
          <w:color w:val="231F20"/>
          <w:spacing w:val="-4"/>
        </w:rPr>
        <w:t xml:space="preserve"> </w:t>
      </w:r>
      <w:r>
        <w:rPr>
          <w:color w:val="231F20"/>
        </w:rPr>
        <w:t>Dương</w:t>
      </w:r>
      <w:r>
        <w:rPr>
          <w:color w:val="231F20"/>
          <w:spacing w:val="-4"/>
        </w:rPr>
        <w:t xml:space="preserve"> </w:t>
      </w:r>
      <w:r>
        <w:rPr>
          <w:color w:val="231F20"/>
        </w:rPr>
        <w:t>Vân</w:t>
      </w:r>
      <w:r>
        <w:rPr>
          <w:color w:val="231F20"/>
          <w:spacing w:val="-4"/>
        </w:rPr>
        <w:t xml:space="preserve"> </w:t>
      </w:r>
      <w:r>
        <w:rPr>
          <w:color w:val="231F20"/>
        </w:rPr>
        <w:t>Nga</w:t>
      </w:r>
      <w:r>
        <w:rPr>
          <w:color w:val="231F20"/>
          <w:spacing w:val="-4"/>
        </w:rPr>
        <w:t xml:space="preserve"> </w:t>
      </w:r>
      <w:r>
        <w:rPr>
          <w:color w:val="231F20"/>
        </w:rPr>
        <w:t>as</w:t>
      </w:r>
      <w:r>
        <w:rPr>
          <w:color w:val="231F20"/>
          <w:spacing w:val="-4"/>
        </w:rPr>
        <w:t xml:space="preserve"> </w:t>
      </w:r>
      <w:r>
        <w:rPr>
          <w:color w:val="231F20"/>
        </w:rPr>
        <w:t>the</w:t>
      </w:r>
      <w:r>
        <w:rPr>
          <w:color w:val="231F20"/>
          <w:spacing w:val="-4"/>
        </w:rPr>
        <w:t xml:space="preserve"> </w:t>
      </w:r>
      <w:r>
        <w:rPr>
          <w:color w:val="231F20"/>
        </w:rPr>
        <w:t>power</w:t>
      </w:r>
      <w:r>
        <w:rPr>
          <w:color w:val="231F20"/>
          <w:spacing w:val="-4"/>
        </w:rPr>
        <w:t xml:space="preserve"> </w:t>
      </w:r>
      <w:r>
        <w:rPr>
          <w:color w:val="231F20"/>
        </w:rPr>
        <w:t>behind</w:t>
      </w:r>
      <w:r>
        <w:rPr>
          <w:color w:val="231F20"/>
          <w:spacing w:val="-4"/>
        </w:rPr>
        <w:t xml:space="preserve"> </w:t>
      </w:r>
      <w:r>
        <w:rPr>
          <w:color w:val="231F20"/>
        </w:rPr>
        <w:t>the</w:t>
      </w:r>
      <w:r>
        <w:rPr>
          <w:color w:val="231F20"/>
          <w:spacing w:val="-4"/>
        </w:rPr>
        <w:t xml:space="preserve"> </w:t>
      </w:r>
      <w:r>
        <w:rPr>
          <w:color w:val="231F20"/>
        </w:rPr>
        <w:t xml:space="preserve">throne. She held no other title but Lê Hoàn called himself Phó Vương (deputy king), presumably at the behest of the queen mother. To express their </w:t>
      </w:r>
      <w:r>
        <w:rPr>
          <w:color w:val="231F20"/>
          <w:spacing w:val="-2"/>
        </w:rPr>
        <w:t>displ</w:t>
      </w:r>
      <w:r>
        <w:rPr>
          <w:color w:val="231F20"/>
          <w:spacing w:val="-2"/>
        </w:rPr>
        <w:t>easure</w:t>
      </w:r>
      <w:r>
        <w:rPr>
          <w:color w:val="231F20"/>
          <w:spacing w:val="-12"/>
        </w:rPr>
        <w:t xml:space="preserve"> </w:t>
      </w:r>
      <w:r>
        <w:rPr>
          <w:color w:val="231F20"/>
          <w:spacing w:val="-2"/>
        </w:rPr>
        <w:t>at</w:t>
      </w:r>
      <w:r>
        <w:rPr>
          <w:color w:val="231F20"/>
          <w:spacing w:val="-11"/>
        </w:rPr>
        <w:t xml:space="preserve"> </w:t>
      </w:r>
      <w:r>
        <w:rPr>
          <w:color w:val="231F20"/>
          <w:spacing w:val="-2"/>
        </w:rPr>
        <w:t>this</w:t>
      </w:r>
      <w:r>
        <w:rPr>
          <w:color w:val="231F20"/>
          <w:spacing w:val="-11"/>
        </w:rPr>
        <w:t xml:space="preserve"> </w:t>
      </w:r>
      <w:r>
        <w:rPr>
          <w:color w:val="231F20"/>
          <w:spacing w:val="-2"/>
        </w:rPr>
        <w:t>alliance,</w:t>
      </w:r>
      <w:r>
        <w:rPr>
          <w:color w:val="231F20"/>
          <w:spacing w:val="-11"/>
        </w:rPr>
        <w:t xml:space="preserve"> </w:t>
      </w:r>
      <w:r>
        <w:rPr>
          <w:color w:val="231F20"/>
          <w:spacing w:val="-2"/>
        </w:rPr>
        <w:t>the</w:t>
      </w:r>
      <w:r>
        <w:rPr>
          <w:color w:val="231F20"/>
          <w:spacing w:val="-11"/>
        </w:rPr>
        <w:t xml:space="preserve"> </w:t>
      </w:r>
      <w:r>
        <w:rPr>
          <w:color w:val="231F20"/>
          <w:spacing w:val="-2"/>
        </w:rPr>
        <w:t>three</w:t>
      </w:r>
      <w:r>
        <w:rPr>
          <w:color w:val="231F20"/>
          <w:spacing w:val="-11"/>
        </w:rPr>
        <w:t xml:space="preserve"> </w:t>
      </w:r>
      <w:r>
        <w:rPr>
          <w:color w:val="231F20"/>
          <w:spacing w:val="-2"/>
        </w:rPr>
        <w:t>other</w:t>
      </w:r>
      <w:r>
        <w:rPr>
          <w:color w:val="231F20"/>
          <w:spacing w:val="-11"/>
        </w:rPr>
        <w:t xml:space="preserve"> </w:t>
      </w:r>
      <w:r>
        <w:rPr>
          <w:color w:val="231F20"/>
          <w:spacing w:val="-2"/>
        </w:rPr>
        <w:t>‘pillars</w:t>
      </w:r>
      <w:r>
        <w:rPr>
          <w:color w:val="231F20"/>
          <w:spacing w:val="-11"/>
        </w:rPr>
        <w:t xml:space="preserve"> </w:t>
      </w:r>
      <w:r>
        <w:rPr>
          <w:color w:val="231F20"/>
          <w:spacing w:val="-2"/>
        </w:rPr>
        <w:t>of</w:t>
      </w:r>
      <w:r>
        <w:rPr>
          <w:color w:val="231F20"/>
          <w:spacing w:val="-12"/>
        </w:rPr>
        <w:t xml:space="preserve"> </w:t>
      </w:r>
      <w:r>
        <w:rPr>
          <w:color w:val="231F20"/>
          <w:spacing w:val="-2"/>
        </w:rPr>
        <w:t>the</w:t>
      </w:r>
      <w:r>
        <w:rPr>
          <w:color w:val="231F20"/>
          <w:spacing w:val="-11"/>
        </w:rPr>
        <w:t xml:space="preserve"> </w:t>
      </w:r>
      <w:r>
        <w:rPr>
          <w:color w:val="231F20"/>
          <w:spacing w:val="-2"/>
        </w:rPr>
        <w:t>throne’</w:t>
      </w:r>
      <w:r>
        <w:rPr>
          <w:color w:val="231F20"/>
          <w:spacing w:val="-11"/>
        </w:rPr>
        <w:t xml:space="preserve"> </w:t>
      </w:r>
      <w:r>
        <w:rPr>
          <w:color w:val="231F20"/>
          <w:spacing w:val="-2"/>
        </w:rPr>
        <w:t xml:space="preserve">launched </w:t>
      </w:r>
      <w:r>
        <w:rPr>
          <w:color w:val="231F20"/>
        </w:rPr>
        <w:t>a number of attacks against Lê Hoàn but all were defeated. One of the former</w:t>
      </w:r>
      <w:r>
        <w:rPr>
          <w:color w:val="231F20"/>
          <w:spacing w:val="-13"/>
        </w:rPr>
        <w:t xml:space="preserve"> </w:t>
      </w:r>
      <w:r>
        <w:rPr>
          <w:color w:val="231F20"/>
        </w:rPr>
        <w:t>twelve</w:t>
      </w:r>
      <w:r>
        <w:rPr>
          <w:color w:val="231F20"/>
          <w:spacing w:val="-13"/>
        </w:rPr>
        <w:t xml:space="preserve"> </w:t>
      </w:r>
      <w:r>
        <w:rPr>
          <w:color w:val="231F20"/>
        </w:rPr>
        <w:t>warlords,</w:t>
      </w:r>
      <w:r>
        <w:rPr>
          <w:color w:val="231F20"/>
          <w:spacing w:val="-13"/>
        </w:rPr>
        <w:t xml:space="preserve"> </w:t>
      </w:r>
      <w:r>
        <w:rPr>
          <w:color w:val="231F20"/>
        </w:rPr>
        <w:t>Ngô</w:t>
      </w:r>
      <w:r>
        <w:rPr>
          <w:color w:val="231F20"/>
          <w:spacing w:val="-13"/>
        </w:rPr>
        <w:t xml:space="preserve"> </w:t>
      </w:r>
      <w:r>
        <w:rPr>
          <w:color w:val="231F20"/>
        </w:rPr>
        <w:t>Nhật</w:t>
      </w:r>
      <w:r>
        <w:rPr>
          <w:color w:val="231F20"/>
          <w:spacing w:val="-13"/>
        </w:rPr>
        <w:t xml:space="preserve"> </w:t>
      </w:r>
      <w:r>
        <w:rPr>
          <w:color w:val="231F20"/>
        </w:rPr>
        <w:t>Khánh,</w:t>
      </w:r>
      <w:r>
        <w:rPr>
          <w:color w:val="231F20"/>
          <w:spacing w:val="-13"/>
        </w:rPr>
        <w:t xml:space="preserve"> </w:t>
      </w:r>
      <w:r>
        <w:rPr>
          <w:color w:val="231F20"/>
        </w:rPr>
        <w:t>allied</w:t>
      </w:r>
      <w:r>
        <w:rPr>
          <w:color w:val="231F20"/>
          <w:spacing w:val="-13"/>
        </w:rPr>
        <w:t xml:space="preserve"> </w:t>
      </w:r>
      <w:r>
        <w:rPr>
          <w:color w:val="231F20"/>
        </w:rPr>
        <w:t>himself</w:t>
      </w:r>
      <w:r>
        <w:rPr>
          <w:color w:val="231F20"/>
          <w:spacing w:val="-13"/>
        </w:rPr>
        <w:t xml:space="preserve"> </w:t>
      </w:r>
      <w:r>
        <w:rPr>
          <w:color w:val="231F20"/>
        </w:rPr>
        <w:t>with</w:t>
      </w:r>
      <w:r>
        <w:rPr>
          <w:color w:val="231F20"/>
          <w:spacing w:val="-13"/>
        </w:rPr>
        <w:t xml:space="preserve"> </w:t>
      </w:r>
      <w:r>
        <w:rPr>
          <w:color w:val="231F20"/>
        </w:rPr>
        <w:t>the</w:t>
      </w:r>
      <w:r>
        <w:rPr>
          <w:color w:val="231F20"/>
          <w:spacing w:val="-13"/>
        </w:rPr>
        <w:t xml:space="preserve"> </w:t>
      </w:r>
      <w:r>
        <w:rPr>
          <w:color w:val="231F20"/>
        </w:rPr>
        <w:t xml:space="preserve">Cham king at Đồng Dương (Paramesvaravarman </w:t>
      </w:r>
      <w:r>
        <w:rPr>
          <w:smallCaps/>
          <w:color w:val="231F20"/>
        </w:rPr>
        <w:t>i</w:t>
      </w:r>
      <w:r>
        <w:rPr>
          <w:color w:val="231F20"/>
        </w:rPr>
        <w:t>) for an attack on Hoa Lư. A</w:t>
      </w:r>
      <w:r>
        <w:rPr>
          <w:color w:val="231F20"/>
          <w:spacing w:val="-7"/>
        </w:rPr>
        <w:t xml:space="preserve"> </w:t>
      </w:r>
      <w:r>
        <w:rPr>
          <w:color w:val="231F20"/>
        </w:rPr>
        <w:t>Cham</w:t>
      </w:r>
      <w:r>
        <w:rPr>
          <w:color w:val="231F20"/>
          <w:spacing w:val="-7"/>
        </w:rPr>
        <w:t xml:space="preserve"> </w:t>
      </w:r>
      <w:r>
        <w:rPr>
          <w:color w:val="231F20"/>
        </w:rPr>
        <w:t>fleet</w:t>
      </w:r>
      <w:r>
        <w:rPr>
          <w:color w:val="231F20"/>
          <w:spacing w:val="-7"/>
        </w:rPr>
        <w:t xml:space="preserve"> </w:t>
      </w:r>
      <w:r>
        <w:rPr>
          <w:color w:val="231F20"/>
        </w:rPr>
        <w:t>of</w:t>
      </w:r>
      <w:r>
        <w:rPr>
          <w:color w:val="231F20"/>
          <w:spacing w:val="-7"/>
        </w:rPr>
        <w:t xml:space="preserve"> </w:t>
      </w:r>
      <w:r>
        <w:rPr>
          <w:color w:val="231F20"/>
        </w:rPr>
        <w:t>more</w:t>
      </w:r>
      <w:r>
        <w:rPr>
          <w:color w:val="231F20"/>
          <w:spacing w:val="-7"/>
        </w:rPr>
        <w:t xml:space="preserve"> </w:t>
      </w:r>
      <w:r>
        <w:rPr>
          <w:color w:val="231F20"/>
        </w:rPr>
        <w:t>than</w:t>
      </w:r>
      <w:r>
        <w:rPr>
          <w:color w:val="231F20"/>
          <w:spacing w:val="-7"/>
        </w:rPr>
        <w:t xml:space="preserve"> </w:t>
      </w:r>
      <w:r>
        <w:rPr>
          <w:color w:val="231F20"/>
        </w:rPr>
        <w:t>a</w:t>
      </w:r>
      <w:r>
        <w:rPr>
          <w:color w:val="231F20"/>
          <w:spacing w:val="-7"/>
        </w:rPr>
        <w:t xml:space="preserve"> </w:t>
      </w:r>
      <w:r>
        <w:rPr>
          <w:color w:val="231F20"/>
        </w:rPr>
        <w:t>thousand</w:t>
      </w:r>
      <w:r>
        <w:rPr>
          <w:color w:val="231F20"/>
          <w:spacing w:val="-7"/>
        </w:rPr>
        <w:t xml:space="preserve"> </w:t>
      </w:r>
      <w:r>
        <w:rPr>
          <w:color w:val="231F20"/>
        </w:rPr>
        <w:t>ships</w:t>
      </w:r>
      <w:r>
        <w:rPr>
          <w:color w:val="231F20"/>
          <w:spacing w:val="-7"/>
        </w:rPr>
        <w:t xml:space="preserve"> </w:t>
      </w:r>
      <w:r>
        <w:rPr>
          <w:color w:val="231F20"/>
        </w:rPr>
        <w:t>set</w:t>
      </w:r>
      <w:r>
        <w:rPr>
          <w:color w:val="231F20"/>
          <w:spacing w:val="-7"/>
        </w:rPr>
        <w:t xml:space="preserve"> </w:t>
      </w:r>
      <w:r>
        <w:rPr>
          <w:color w:val="231F20"/>
        </w:rPr>
        <w:t>sail</w:t>
      </w:r>
      <w:r>
        <w:rPr>
          <w:color w:val="231F20"/>
          <w:spacing w:val="-7"/>
        </w:rPr>
        <w:t xml:space="preserve"> </w:t>
      </w:r>
      <w:r>
        <w:rPr>
          <w:color w:val="231F20"/>
        </w:rPr>
        <w:t>for</w:t>
      </w:r>
      <w:r>
        <w:rPr>
          <w:color w:val="231F20"/>
          <w:spacing w:val="-7"/>
        </w:rPr>
        <w:t xml:space="preserve"> </w:t>
      </w:r>
      <w:r>
        <w:rPr>
          <w:color w:val="231F20"/>
        </w:rPr>
        <w:t>Hoa</w:t>
      </w:r>
      <w:r>
        <w:rPr>
          <w:color w:val="231F20"/>
          <w:spacing w:val="-7"/>
        </w:rPr>
        <w:t xml:space="preserve"> </w:t>
      </w:r>
      <w:r>
        <w:rPr>
          <w:color w:val="231F20"/>
        </w:rPr>
        <w:t>Lư</w:t>
      </w:r>
      <w:r>
        <w:rPr>
          <w:color w:val="231F20"/>
          <w:spacing w:val="-7"/>
        </w:rPr>
        <w:t xml:space="preserve"> </w:t>
      </w:r>
      <w:r>
        <w:rPr>
          <w:color w:val="231F20"/>
        </w:rPr>
        <w:t>but</w:t>
      </w:r>
      <w:r>
        <w:rPr>
          <w:color w:val="231F20"/>
          <w:spacing w:val="-7"/>
        </w:rPr>
        <w:t xml:space="preserve"> </w:t>
      </w:r>
      <w:r>
        <w:rPr>
          <w:color w:val="231F20"/>
        </w:rPr>
        <w:t>was battered by a storm before reaching the capital. The Cham king turned back</w:t>
      </w:r>
      <w:r>
        <w:rPr>
          <w:color w:val="231F20"/>
          <w:spacing w:val="-4"/>
        </w:rPr>
        <w:t xml:space="preserve"> </w:t>
      </w:r>
      <w:r>
        <w:rPr>
          <w:color w:val="231F20"/>
        </w:rPr>
        <w:t>and</w:t>
      </w:r>
      <w:r>
        <w:rPr>
          <w:color w:val="231F20"/>
          <w:spacing w:val="-4"/>
        </w:rPr>
        <w:t xml:space="preserve"> </w:t>
      </w:r>
      <w:r>
        <w:rPr>
          <w:color w:val="231F20"/>
        </w:rPr>
        <w:t>Ngô</w:t>
      </w:r>
      <w:r>
        <w:rPr>
          <w:color w:val="231F20"/>
          <w:spacing w:val="-4"/>
        </w:rPr>
        <w:t xml:space="preserve"> </w:t>
      </w:r>
      <w:r>
        <w:rPr>
          <w:color w:val="231F20"/>
        </w:rPr>
        <w:t>Nhật</w:t>
      </w:r>
      <w:r>
        <w:rPr>
          <w:color w:val="231F20"/>
          <w:spacing w:val="-4"/>
        </w:rPr>
        <w:t xml:space="preserve"> </w:t>
      </w:r>
      <w:r>
        <w:rPr>
          <w:color w:val="231F20"/>
        </w:rPr>
        <w:t>Khánh</w:t>
      </w:r>
      <w:r>
        <w:rPr>
          <w:color w:val="231F20"/>
          <w:spacing w:val="-4"/>
        </w:rPr>
        <w:t xml:space="preserve"> </w:t>
      </w:r>
      <w:r>
        <w:rPr>
          <w:color w:val="231F20"/>
        </w:rPr>
        <w:t>was</w:t>
      </w:r>
      <w:r>
        <w:rPr>
          <w:color w:val="231F20"/>
          <w:spacing w:val="-4"/>
        </w:rPr>
        <w:t xml:space="preserve"> </w:t>
      </w:r>
      <w:r>
        <w:rPr>
          <w:color w:val="231F20"/>
        </w:rPr>
        <w:t>drowned.</w:t>
      </w:r>
      <w:r>
        <w:rPr>
          <w:color w:val="231F20"/>
          <w:spacing w:val="-4"/>
        </w:rPr>
        <w:t xml:space="preserve"> </w:t>
      </w:r>
      <w:r>
        <w:rPr>
          <w:color w:val="231F20"/>
        </w:rPr>
        <w:t>This</w:t>
      </w:r>
      <w:r>
        <w:rPr>
          <w:color w:val="231F20"/>
          <w:spacing w:val="-4"/>
        </w:rPr>
        <w:t xml:space="preserve"> </w:t>
      </w:r>
      <w:r>
        <w:rPr>
          <w:color w:val="231F20"/>
        </w:rPr>
        <w:t>incident</w:t>
      </w:r>
      <w:r>
        <w:rPr>
          <w:color w:val="231F20"/>
          <w:spacing w:val="-4"/>
        </w:rPr>
        <w:t xml:space="preserve"> </w:t>
      </w:r>
      <w:r>
        <w:rPr>
          <w:color w:val="231F20"/>
        </w:rPr>
        <w:t>became</w:t>
      </w:r>
      <w:r>
        <w:rPr>
          <w:color w:val="231F20"/>
          <w:spacing w:val="-4"/>
        </w:rPr>
        <w:t xml:space="preserve"> </w:t>
      </w:r>
      <w:r>
        <w:rPr>
          <w:color w:val="231F20"/>
        </w:rPr>
        <w:t>a</w:t>
      </w:r>
      <w:r>
        <w:rPr>
          <w:color w:val="231F20"/>
          <w:spacing w:val="-4"/>
        </w:rPr>
        <w:t xml:space="preserve"> </w:t>
      </w:r>
      <w:r>
        <w:rPr>
          <w:rFonts w:ascii="Palatino Linotype" w:hAnsi="Palatino Linotype"/>
          <w:i/>
          <w:color w:val="231F20"/>
        </w:rPr>
        <w:t xml:space="preserve">casus belli </w:t>
      </w:r>
      <w:r>
        <w:rPr>
          <w:color w:val="231F20"/>
        </w:rPr>
        <w:t>for the Việt and the Cham in subsequent years.</w:t>
      </w:r>
    </w:p>
    <w:p w:rsidR="009E0961" w:rsidRDefault="00183599">
      <w:pPr>
        <w:pStyle w:val="BodyText"/>
        <w:spacing w:before="11" w:line="252" w:lineRule="auto"/>
        <w:ind w:left="1474" w:right="735" w:firstLine="340"/>
        <w:jc w:val="both"/>
      </w:pPr>
      <w:r>
        <w:rPr>
          <w:color w:val="231F20"/>
        </w:rPr>
        <w:t xml:space="preserve">The Song meanwhile saw an opportunity to restore their Giao Chỉ prefecture and in 980 the emperor sent an army and a navy force to </w:t>
      </w:r>
      <w:r>
        <w:rPr>
          <w:color w:val="231F20"/>
          <w:spacing w:val="-4"/>
        </w:rPr>
        <w:t>‘punish</w:t>
      </w:r>
      <w:r>
        <w:rPr>
          <w:color w:val="231F20"/>
          <w:spacing w:val="-7"/>
        </w:rPr>
        <w:t xml:space="preserve"> </w:t>
      </w:r>
      <w:r>
        <w:rPr>
          <w:color w:val="231F20"/>
          <w:spacing w:val="-4"/>
        </w:rPr>
        <w:t>the</w:t>
      </w:r>
      <w:r>
        <w:rPr>
          <w:color w:val="231F20"/>
          <w:spacing w:val="-7"/>
        </w:rPr>
        <w:t xml:space="preserve"> </w:t>
      </w:r>
      <w:r>
        <w:rPr>
          <w:color w:val="231F20"/>
          <w:spacing w:val="-4"/>
        </w:rPr>
        <w:t>Việt</w:t>
      </w:r>
      <w:r>
        <w:rPr>
          <w:color w:val="231F20"/>
          <w:spacing w:val="-7"/>
        </w:rPr>
        <w:t xml:space="preserve"> </w:t>
      </w:r>
      <w:r>
        <w:rPr>
          <w:color w:val="231F20"/>
          <w:spacing w:val="-4"/>
        </w:rPr>
        <w:t>for</w:t>
      </w:r>
      <w:r>
        <w:rPr>
          <w:color w:val="231F20"/>
          <w:spacing w:val="-7"/>
        </w:rPr>
        <w:t xml:space="preserve"> </w:t>
      </w:r>
      <w:r>
        <w:rPr>
          <w:color w:val="231F20"/>
          <w:spacing w:val="-4"/>
        </w:rPr>
        <w:t>breaking</w:t>
      </w:r>
      <w:r>
        <w:rPr>
          <w:color w:val="231F20"/>
          <w:spacing w:val="-7"/>
        </w:rPr>
        <w:t xml:space="preserve"> </w:t>
      </w:r>
      <w:r>
        <w:rPr>
          <w:color w:val="231F20"/>
          <w:spacing w:val="-4"/>
        </w:rPr>
        <w:t>away</w:t>
      </w:r>
      <w:r>
        <w:rPr>
          <w:color w:val="231F20"/>
          <w:spacing w:val="-7"/>
        </w:rPr>
        <w:t xml:space="preserve"> </w:t>
      </w:r>
      <w:r>
        <w:rPr>
          <w:color w:val="231F20"/>
          <w:spacing w:val="-4"/>
        </w:rPr>
        <w:t>from</w:t>
      </w:r>
      <w:r>
        <w:rPr>
          <w:color w:val="231F20"/>
          <w:spacing w:val="-7"/>
        </w:rPr>
        <w:t xml:space="preserve"> </w:t>
      </w:r>
      <w:r>
        <w:rPr>
          <w:color w:val="231F20"/>
          <w:spacing w:val="-4"/>
        </w:rPr>
        <w:t>China’</w:t>
      </w:r>
      <w:r>
        <w:rPr>
          <w:color w:val="231F20"/>
          <w:spacing w:val="-7"/>
        </w:rPr>
        <w:t xml:space="preserve"> </w:t>
      </w:r>
      <w:r>
        <w:rPr>
          <w:color w:val="231F20"/>
          <w:spacing w:val="-4"/>
        </w:rPr>
        <w:t>and</w:t>
      </w:r>
      <w:r>
        <w:rPr>
          <w:color w:val="231F20"/>
          <w:spacing w:val="-7"/>
        </w:rPr>
        <w:t xml:space="preserve"> </w:t>
      </w:r>
      <w:r>
        <w:rPr>
          <w:color w:val="231F20"/>
          <w:spacing w:val="-4"/>
        </w:rPr>
        <w:t>for</w:t>
      </w:r>
      <w:r>
        <w:rPr>
          <w:color w:val="231F20"/>
          <w:spacing w:val="-7"/>
        </w:rPr>
        <w:t xml:space="preserve"> </w:t>
      </w:r>
      <w:r>
        <w:rPr>
          <w:color w:val="231F20"/>
          <w:spacing w:val="-4"/>
        </w:rPr>
        <w:t>‘keeping</w:t>
      </w:r>
      <w:r>
        <w:rPr>
          <w:color w:val="231F20"/>
          <w:spacing w:val="-7"/>
        </w:rPr>
        <w:t xml:space="preserve"> </w:t>
      </w:r>
      <w:r>
        <w:rPr>
          <w:color w:val="231F20"/>
          <w:spacing w:val="-4"/>
        </w:rPr>
        <w:t>a</w:t>
      </w:r>
      <w:r>
        <w:rPr>
          <w:color w:val="231F20"/>
          <w:spacing w:val="-7"/>
        </w:rPr>
        <w:t xml:space="preserve"> </w:t>
      </w:r>
      <w:r>
        <w:rPr>
          <w:color w:val="231F20"/>
          <w:spacing w:val="-4"/>
        </w:rPr>
        <w:t>trained army</w:t>
      </w:r>
      <w:r>
        <w:rPr>
          <w:color w:val="231F20"/>
          <w:spacing w:val="-5"/>
        </w:rPr>
        <w:t xml:space="preserve"> </w:t>
      </w:r>
      <w:r>
        <w:rPr>
          <w:color w:val="231F20"/>
          <w:spacing w:val="-4"/>
        </w:rPr>
        <w:t>to</w:t>
      </w:r>
      <w:r>
        <w:rPr>
          <w:color w:val="231F20"/>
          <w:spacing w:val="-5"/>
        </w:rPr>
        <w:t xml:space="preserve"> </w:t>
      </w:r>
      <w:r>
        <w:rPr>
          <w:color w:val="231F20"/>
          <w:spacing w:val="-4"/>
        </w:rPr>
        <w:t>support</w:t>
      </w:r>
      <w:r>
        <w:rPr>
          <w:color w:val="231F20"/>
          <w:spacing w:val="-5"/>
        </w:rPr>
        <w:t xml:space="preserve"> </w:t>
      </w:r>
      <w:r>
        <w:rPr>
          <w:color w:val="231F20"/>
          <w:spacing w:val="-4"/>
        </w:rPr>
        <w:t>self-rule’.</w:t>
      </w:r>
      <w:r>
        <w:rPr>
          <w:color w:val="231F20"/>
          <w:spacing w:val="-4"/>
          <w:position w:val="7"/>
          <w:sz w:val="16"/>
        </w:rPr>
        <w:t>17</w:t>
      </w:r>
      <w:r>
        <w:rPr>
          <w:color w:val="231F20"/>
          <w:spacing w:val="9"/>
          <w:position w:val="7"/>
          <w:sz w:val="16"/>
        </w:rPr>
        <w:t xml:space="preserve"> </w:t>
      </w:r>
      <w:r>
        <w:rPr>
          <w:color w:val="231F20"/>
          <w:spacing w:val="-4"/>
        </w:rPr>
        <w:t>Some</w:t>
      </w:r>
      <w:r>
        <w:rPr>
          <w:color w:val="231F20"/>
          <w:spacing w:val="-5"/>
        </w:rPr>
        <w:t xml:space="preserve"> </w:t>
      </w:r>
      <w:r>
        <w:rPr>
          <w:color w:val="231F20"/>
          <w:spacing w:val="-4"/>
        </w:rPr>
        <w:t>30,000</w:t>
      </w:r>
      <w:r>
        <w:rPr>
          <w:color w:val="231F20"/>
          <w:spacing w:val="-5"/>
        </w:rPr>
        <w:t xml:space="preserve"> </w:t>
      </w:r>
      <w:r>
        <w:rPr>
          <w:color w:val="231F20"/>
          <w:spacing w:val="-4"/>
        </w:rPr>
        <w:t>men</w:t>
      </w:r>
      <w:r>
        <w:rPr>
          <w:color w:val="231F20"/>
          <w:spacing w:val="-5"/>
        </w:rPr>
        <w:t xml:space="preserve"> </w:t>
      </w:r>
      <w:r>
        <w:rPr>
          <w:color w:val="231F20"/>
          <w:spacing w:val="-4"/>
        </w:rPr>
        <w:t>were</w:t>
      </w:r>
      <w:r>
        <w:rPr>
          <w:color w:val="231F20"/>
          <w:spacing w:val="-5"/>
        </w:rPr>
        <w:t xml:space="preserve"> </w:t>
      </w:r>
      <w:r>
        <w:rPr>
          <w:color w:val="231F20"/>
          <w:spacing w:val="-4"/>
        </w:rPr>
        <w:t>gathered</w:t>
      </w:r>
      <w:r>
        <w:rPr>
          <w:color w:val="231F20"/>
          <w:spacing w:val="-5"/>
        </w:rPr>
        <w:t xml:space="preserve"> </w:t>
      </w:r>
      <w:r>
        <w:rPr>
          <w:color w:val="231F20"/>
          <w:spacing w:val="-4"/>
        </w:rPr>
        <w:t>from</w:t>
      </w:r>
      <w:r>
        <w:rPr>
          <w:color w:val="231F20"/>
          <w:spacing w:val="-5"/>
        </w:rPr>
        <w:t xml:space="preserve"> </w:t>
      </w:r>
      <w:r>
        <w:rPr>
          <w:color w:val="231F20"/>
          <w:spacing w:val="-4"/>
        </w:rPr>
        <w:t xml:space="preserve">Hubei </w:t>
      </w:r>
      <w:r>
        <w:rPr>
          <w:color w:val="231F20"/>
        </w:rPr>
        <w:t>and Hunan to launch a surprise attack on Hoa Lư from Guangxi.</w:t>
      </w:r>
      <w:r>
        <w:rPr>
          <w:color w:val="231F20"/>
          <w:position w:val="7"/>
          <w:sz w:val="16"/>
        </w:rPr>
        <w:t xml:space="preserve">18 </w:t>
      </w:r>
      <w:r>
        <w:rPr>
          <w:color w:val="231F20"/>
        </w:rPr>
        <w:t>On hearing of the imminent attack, the Hoa Lư court proposed appointing Lê</w:t>
      </w:r>
      <w:r>
        <w:rPr>
          <w:color w:val="231F20"/>
          <w:spacing w:val="-8"/>
        </w:rPr>
        <w:t xml:space="preserve"> </w:t>
      </w:r>
      <w:r>
        <w:rPr>
          <w:color w:val="231F20"/>
        </w:rPr>
        <w:t>Hoàn</w:t>
      </w:r>
      <w:r>
        <w:rPr>
          <w:color w:val="231F20"/>
          <w:spacing w:val="-8"/>
        </w:rPr>
        <w:t xml:space="preserve"> </w:t>
      </w:r>
      <w:r>
        <w:rPr>
          <w:color w:val="231F20"/>
        </w:rPr>
        <w:t>as</w:t>
      </w:r>
      <w:r>
        <w:rPr>
          <w:color w:val="231F20"/>
          <w:spacing w:val="-8"/>
        </w:rPr>
        <w:t xml:space="preserve"> </w:t>
      </w:r>
      <w:r>
        <w:rPr>
          <w:color w:val="231F20"/>
        </w:rPr>
        <w:t>emperor,</w:t>
      </w:r>
      <w:r>
        <w:rPr>
          <w:color w:val="231F20"/>
          <w:spacing w:val="-8"/>
        </w:rPr>
        <w:t xml:space="preserve"> </w:t>
      </w:r>
      <w:r>
        <w:rPr>
          <w:color w:val="231F20"/>
        </w:rPr>
        <w:t>to</w:t>
      </w:r>
      <w:r>
        <w:rPr>
          <w:color w:val="231F20"/>
          <w:spacing w:val="-8"/>
        </w:rPr>
        <w:t xml:space="preserve"> </w:t>
      </w:r>
      <w:r>
        <w:rPr>
          <w:color w:val="231F20"/>
        </w:rPr>
        <w:t>replace</w:t>
      </w:r>
      <w:r>
        <w:rPr>
          <w:color w:val="231F20"/>
          <w:spacing w:val="-8"/>
        </w:rPr>
        <w:t xml:space="preserve"> </w:t>
      </w:r>
      <w:r>
        <w:rPr>
          <w:color w:val="231F20"/>
        </w:rPr>
        <w:t>the</w:t>
      </w:r>
      <w:r>
        <w:rPr>
          <w:color w:val="231F20"/>
          <w:spacing w:val="-8"/>
        </w:rPr>
        <w:t xml:space="preserve"> </w:t>
      </w:r>
      <w:r>
        <w:rPr>
          <w:color w:val="231F20"/>
        </w:rPr>
        <w:t>child</w:t>
      </w:r>
      <w:r>
        <w:rPr>
          <w:color w:val="231F20"/>
          <w:spacing w:val="-8"/>
        </w:rPr>
        <w:t xml:space="preserve"> </w:t>
      </w:r>
      <w:r>
        <w:rPr>
          <w:color w:val="231F20"/>
        </w:rPr>
        <w:t>Đinh</w:t>
      </w:r>
      <w:r>
        <w:rPr>
          <w:color w:val="231F20"/>
          <w:spacing w:val="-8"/>
        </w:rPr>
        <w:t xml:space="preserve"> </w:t>
      </w:r>
      <w:r>
        <w:rPr>
          <w:color w:val="231F20"/>
        </w:rPr>
        <w:t>Toàn.</w:t>
      </w:r>
      <w:r>
        <w:rPr>
          <w:color w:val="231F20"/>
          <w:spacing w:val="-8"/>
        </w:rPr>
        <w:t xml:space="preserve"> </w:t>
      </w:r>
      <w:r>
        <w:rPr>
          <w:color w:val="231F20"/>
        </w:rPr>
        <w:t>The</w:t>
      </w:r>
      <w:r>
        <w:rPr>
          <w:color w:val="231F20"/>
          <w:spacing w:val="-8"/>
        </w:rPr>
        <w:t xml:space="preserve"> </w:t>
      </w:r>
      <w:r>
        <w:rPr>
          <w:color w:val="231F20"/>
        </w:rPr>
        <w:t>queen</w:t>
      </w:r>
      <w:r>
        <w:rPr>
          <w:color w:val="231F20"/>
          <w:spacing w:val="-8"/>
        </w:rPr>
        <w:t xml:space="preserve"> </w:t>
      </w:r>
      <w:r>
        <w:rPr>
          <w:color w:val="231F20"/>
        </w:rPr>
        <w:t>mother approved and Lê Hoàn became emperor of the Việt and launched the new</w:t>
      </w:r>
      <w:r>
        <w:rPr>
          <w:color w:val="231F20"/>
          <w:spacing w:val="-14"/>
        </w:rPr>
        <w:t xml:space="preserve"> </w:t>
      </w:r>
      <w:r>
        <w:rPr>
          <w:color w:val="231F20"/>
        </w:rPr>
        <w:t>Lê</w:t>
      </w:r>
      <w:r>
        <w:rPr>
          <w:color w:val="231F20"/>
          <w:spacing w:val="-13"/>
        </w:rPr>
        <w:t xml:space="preserve"> </w:t>
      </w:r>
      <w:r>
        <w:rPr>
          <w:color w:val="231F20"/>
        </w:rPr>
        <w:t>dynasty.</w:t>
      </w:r>
      <w:r>
        <w:rPr>
          <w:color w:val="231F20"/>
          <w:position w:val="7"/>
          <w:sz w:val="16"/>
        </w:rPr>
        <w:t>19</w:t>
      </w:r>
      <w:r>
        <w:rPr>
          <w:color w:val="231F20"/>
          <w:spacing w:val="-5"/>
          <w:position w:val="7"/>
          <w:sz w:val="16"/>
        </w:rPr>
        <w:t xml:space="preserve"> </w:t>
      </w:r>
      <w:r>
        <w:rPr>
          <w:color w:val="231F20"/>
        </w:rPr>
        <w:t>Đinh</w:t>
      </w:r>
      <w:r>
        <w:rPr>
          <w:color w:val="231F20"/>
          <w:spacing w:val="-13"/>
        </w:rPr>
        <w:t xml:space="preserve"> </w:t>
      </w:r>
      <w:r>
        <w:rPr>
          <w:color w:val="231F20"/>
        </w:rPr>
        <w:t>Toàn</w:t>
      </w:r>
      <w:r>
        <w:rPr>
          <w:color w:val="231F20"/>
          <w:spacing w:val="-13"/>
        </w:rPr>
        <w:t xml:space="preserve"> </w:t>
      </w:r>
      <w:r>
        <w:rPr>
          <w:color w:val="231F20"/>
        </w:rPr>
        <w:t>was</w:t>
      </w:r>
      <w:r>
        <w:rPr>
          <w:color w:val="231F20"/>
          <w:spacing w:val="-13"/>
        </w:rPr>
        <w:t xml:space="preserve"> </w:t>
      </w:r>
      <w:r>
        <w:rPr>
          <w:color w:val="231F20"/>
        </w:rPr>
        <w:t>demoted</w:t>
      </w:r>
      <w:r>
        <w:rPr>
          <w:color w:val="231F20"/>
          <w:spacing w:val="-13"/>
        </w:rPr>
        <w:t xml:space="preserve"> </w:t>
      </w:r>
      <w:r>
        <w:rPr>
          <w:color w:val="231F20"/>
        </w:rPr>
        <w:t>to</w:t>
      </w:r>
      <w:r>
        <w:rPr>
          <w:color w:val="231F20"/>
          <w:spacing w:val="-13"/>
        </w:rPr>
        <w:t xml:space="preserve"> </w:t>
      </w:r>
      <w:r>
        <w:rPr>
          <w:color w:val="231F20"/>
        </w:rPr>
        <w:t>the</w:t>
      </w:r>
      <w:r>
        <w:rPr>
          <w:color w:val="231F20"/>
          <w:spacing w:val="-14"/>
        </w:rPr>
        <w:t xml:space="preserve"> </w:t>
      </w:r>
      <w:r>
        <w:rPr>
          <w:color w:val="231F20"/>
        </w:rPr>
        <w:t>lowly</w:t>
      </w:r>
      <w:r>
        <w:rPr>
          <w:color w:val="231F20"/>
          <w:spacing w:val="-13"/>
        </w:rPr>
        <w:t xml:space="preserve"> </w:t>
      </w:r>
      <w:r>
        <w:rPr>
          <w:color w:val="231F20"/>
        </w:rPr>
        <w:t>royal</w:t>
      </w:r>
      <w:r>
        <w:rPr>
          <w:color w:val="231F20"/>
          <w:spacing w:val="-13"/>
        </w:rPr>
        <w:t xml:space="preserve"> </w:t>
      </w:r>
      <w:r>
        <w:rPr>
          <w:color w:val="231F20"/>
        </w:rPr>
        <w:t>title</w:t>
      </w:r>
      <w:r>
        <w:rPr>
          <w:color w:val="231F20"/>
          <w:spacing w:val="-13"/>
        </w:rPr>
        <w:t xml:space="preserve"> </w:t>
      </w:r>
      <w:r>
        <w:rPr>
          <w:color w:val="231F20"/>
        </w:rPr>
        <w:t>of</w:t>
      </w:r>
      <w:r>
        <w:rPr>
          <w:color w:val="231F20"/>
          <w:spacing w:val="-13"/>
        </w:rPr>
        <w:t xml:space="preserve"> </w:t>
      </w:r>
      <w:r>
        <w:rPr>
          <w:color w:val="231F20"/>
        </w:rPr>
        <w:t xml:space="preserve">Vệ </w:t>
      </w:r>
      <w:r>
        <w:rPr>
          <w:color w:val="231F20"/>
          <w:spacing w:val="-2"/>
        </w:rPr>
        <w:t>Vương.</w:t>
      </w:r>
    </w:p>
    <w:p w:rsidR="009E0961" w:rsidRDefault="009E0961">
      <w:pPr>
        <w:pStyle w:val="BodyText"/>
        <w:spacing w:before="2"/>
        <w:rPr>
          <w:sz w:val="34"/>
        </w:rPr>
      </w:pPr>
    </w:p>
    <w:p w:rsidR="009E0961" w:rsidRDefault="00183599">
      <w:pPr>
        <w:pStyle w:val="Heading2"/>
        <w:ind w:right="1095"/>
      </w:pPr>
      <w:r>
        <w:rPr>
          <w:smallCaps/>
          <w:color w:val="231F20"/>
        </w:rPr>
        <w:t>the</w:t>
      </w:r>
      <w:r>
        <w:rPr>
          <w:color w:val="231F20"/>
          <w:spacing w:val="20"/>
        </w:rPr>
        <w:t xml:space="preserve"> </w:t>
      </w:r>
      <w:r>
        <w:rPr>
          <w:smallCaps/>
          <w:color w:val="231F20"/>
        </w:rPr>
        <w:t>earl</w:t>
      </w:r>
      <w:r>
        <w:rPr>
          <w:color w:val="231F20"/>
        </w:rPr>
        <w:t>y</w:t>
      </w:r>
      <w:r>
        <w:rPr>
          <w:color w:val="231F20"/>
          <w:spacing w:val="30"/>
        </w:rPr>
        <w:t xml:space="preserve"> </w:t>
      </w:r>
      <w:r>
        <w:rPr>
          <w:smallCaps/>
          <w:color w:val="231F20"/>
        </w:rPr>
        <w:t>lê</w:t>
      </w:r>
      <w:r>
        <w:rPr>
          <w:color w:val="231F20"/>
          <w:spacing w:val="21"/>
        </w:rPr>
        <w:t xml:space="preserve"> </w:t>
      </w:r>
      <w:r>
        <w:rPr>
          <w:color w:val="231F20"/>
        </w:rPr>
        <w:t>(980–1009</w:t>
      </w:r>
      <w:r>
        <w:rPr>
          <w:color w:val="231F20"/>
          <w:spacing w:val="29"/>
        </w:rPr>
        <w:t xml:space="preserve"> </w:t>
      </w:r>
      <w:r>
        <w:rPr>
          <w:color w:val="231F20"/>
          <w:spacing w:val="-5"/>
        </w:rPr>
        <w:t>c</w:t>
      </w:r>
      <w:r>
        <w:rPr>
          <w:smallCaps/>
          <w:color w:val="231F20"/>
          <w:spacing w:val="-5"/>
        </w:rPr>
        <w:t>e</w:t>
      </w:r>
      <w:r>
        <w:rPr>
          <w:color w:val="231F20"/>
          <w:spacing w:val="-5"/>
        </w:rPr>
        <w:t>)</w:t>
      </w:r>
    </w:p>
    <w:p w:rsidR="009E0961" w:rsidRDefault="009E0961">
      <w:pPr>
        <w:pStyle w:val="BodyText"/>
      </w:pPr>
    </w:p>
    <w:p w:rsidR="009E0961" w:rsidRDefault="00183599">
      <w:pPr>
        <w:pStyle w:val="BodyText"/>
        <w:spacing w:before="114" w:line="259" w:lineRule="auto"/>
        <w:ind w:left="1472" w:right="730" w:firstLine="1"/>
        <w:jc w:val="both"/>
      </w:pPr>
      <w:r>
        <w:rPr>
          <w:color w:val="231F20"/>
        </w:rPr>
        <w:t>Lê Hoàn’s first act as the first Lê emperor was to reorganize the army against the Song. Lê Hoàn replied to a Song emissary in the name of Đinh Toàn, and asked the Song to approve his own position as king. The</w:t>
      </w:r>
      <w:r>
        <w:rPr>
          <w:color w:val="231F20"/>
          <w:spacing w:val="-10"/>
        </w:rPr>
        <w:t xml:space="preserve"> </w:t>
      </w:r>
      <w:r>
        <w:rPr>
          <w:color w:val="231F20"/>
        </w:rPr>
        <w:t>Song</w:t>
      </w:r>
      <w:r>
        <w:rPr>
          <w:color w:val="231F20"/>
          <w:spacing w:val="-10"/>
        </w:rPr>
        <w:t xml:space="preserve"> </w:t>
      </w:r>
      <w:r>
        <w:rPr>
          <w:color w:val="231F20"/>
        </w:rPr>
        <w:t>emperor</w:t>
      </w:r>
      <w:r>
        <w:rPr>
          <w:color w:val="231F20"/>
          <w:spacing w:val="-10"/>
        </w:rPr>
        <w:t xml:space="preserve"> </w:t>
      </w:r>
      <w:r>
        <w:rPr>
          <w:color w:val="231F20"/>
        </w:rPr>
        <w:t>demanded</w:t>
      </w:r>
      <w:r>
        <w:rPr>
          <w:color w:val="231F20"/>
          <w:spacing w:val="-10"/>
        </w:rPr>
        <w:t xml:space="preserve"> </w:t>
      </w:r>
      <w:r>
        <w:rPr>
          <w:color w:val="231F20"/>
        </w:rPr>
        <w:t>that</w:t>
      </w:r>
      <w:r>
        <w:rPr>
          <w:color w:val="231F20"/>
          <w:spacing w:val="-10"/>
        </w:rPr>
        <w:t xml:space="preserve"> </w:t>
      </w:r>
      <w:r>
        <w:rPr>
          <w:color w:val="231F20"/>
        </w:rPr>
        <w:t>the</w:t>
      </w:r>
      <w:r>
        <w:rPr>
          <w:color w:val="231F20"/>
          <w:spacing w:val="-10"/>
        </w:rPr>
        <w:t xml:space="preserve"> </w:t>
      </w:r>
      <w:r>
        <w:rPr>
          <w:color w:val="231F20"/>
        </w:rPr>
        <w:t>queen</w:t>
      </w:r>
      <w:r>
        <w:rPr>
          <w:color w:val="231F20"/>
          <w:spacing w:val="-10"/>
        </w:rPr>
        <w:t xml:space="preserve"> </w:t>
      </w:r>
      <w:r>
        <w:rPr>
          <w:color w:val="231F20"/>
        </w:rPr>
        <w:t>mother,</w:t>
      </w:r>
      <w:r>
        <w:rPr>
          <w:color w:val="231F20"/>
          <w:spacing w:val="-10"/>
        </w:rPr>
        <w:t xml:space="preserve"> </w:t>
      </w:r>
      <w:r>
        <w:rPr>
          <w:color w:val="231F20"/>
        </w:rPr>
        <w:t>h</w:t>
      </w:r>
      <w:r>
        <w:rPr>
          <w:color w:val="231F20"/>
        </w:rPr>
        <w:t>er</w:t>
      </w:r>
      <w:r>
        <w:rPr>
          <w:color w:val="231F20"/>
          <w:spacing w:val="-10"/>
        </w:rPr>
        <w:t xml:space="preserve"> </w:t>
      </w:r>
      <w:r>
        <w:rPr>
          <w:color w:val="231F20"/>
        </w:rPr>
        <w:t>son</w:t>
      </w:r>
      <w:r>
        <w:rPr>
          <w:color w:val="231F20"/>
          <w:spacing w:val="-10"/>
        </w:rPr>
        <w:t xml:space="preserve"> </w:t>
      </w:r>
      <w:r>
        <w:rPr>
          <w:color w:val="231F20"/>
        </w:rPr>
        <w:t>Đinh</w:t>
      </w:r>
      <w:r>
        <w:rPr>
          <w:color w:val="231F20"/>
          <w:spacing w:val="-10"/>
        </w:rPr>
        <w:t xml:space="preserve"> </w:t>
      </w:r>
      <w:r>
        <w:rPr>
          <w:color w:val="231F20"/>
        </w:rPr>
        <w:t>Toàn and the whole Đinh family come to China to pay their respects. It was effectively a declaration of war and there were no further diplomatic moves. The Song force set out from Guangxi on 981 and reached the Việt territory by land via Lạng S</w:t>
      </w:r>
      <w:r>
        <w:rPr>
          <w:color w:val="231F20"/>
        </w:rPr>
        <w:t>ơn province, and along the Hồng and Bạch</w:t>
      </w:r>
      <w:r>
        <w:rPr>
          <w:color w:val="231F20"/>
          <w:spacing w:val="-1"/>
        </w:rPr>
        <w:t xml:space="preserve"> </w:t>
      </w:r>
      <w:r>
        <w:rPr>
          <w:color w:val="231F20"/>
        </w:rPr>
        <w:t>Đằng</w:t>
      </w:r>
      <w:r>
        <w:rPr>
          <w:color w:val="231F20"/>
          <w:spacing w:val="-1"/>
        </w:rPr>
        <w:t xml:space="preserve"> </w:t>
      </w:r>
      <w:r>
        <w:rPr>
          <w:color w:val="231F20"/>
        </w:rPr>
        <w:t>Rivers.</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ensuing</w:t>
      </w:r>
      <w:r>
        <w:rPr>
          <w:color w:val="231F20"/>
          <w:spacing w:val="-1"/>
        </w:rPr>
        <w:t xml:space="preserve"> </w:t>
      </w:r>
      <w:r>
        <w:rPr>
          <w:color w:val="231F20"/>
        </w:rPr>
        <w:t>battles,</w:t>
      </w:r>
      <w:r>
        <w:rPr>
          <w:color w:val="231F20"/>
          <w:spacing w:val="-1"/>
        </w:rPr>
        <w:t xml:space="preserve"> </w:t>
      </w:r>
      <w:r>
        <w:rPr>
          <w:color w:val="231F20"/>
        </w:rPr>
        <w:t>the</w:t>
      </w:r>
      <w:r>
        <w:rPr>
          <w:color w:val="231F20"/>
          <w:spacing w:val="-1"/>
        </w:rPr>
        <w:t xml:space="preserve"> </w:t>
      </w:r>
      <w:r>
        <w:rPr>
          <w:color w:val="231F20"/>
        </w:rPr>
        <w:t>Việt</w:t>
      </w:r>
      <w:r>
        <w:rPr>
          <w:color w:val="231F20"/>
          <w:spacing w:val="-1"/>
        </w:rPr>
        <w:t xml:space="preserve"> </w:t>
      </w:r>
      <w:r>
        <w:rPr>
          <w:color w:val="231F20"/>
        </w:rPr>
        <w:t>navy</w:t>
      </w:r>
      <w:r>
        <w:rPr>
          <w:color w:val="231F20"/>
          <w:spacing w:val="-1"/>
        </w:rPr>
        <w:t xml:space="preserve"> </w:t>
      </w:r>
      <w:r>
        <w:rPr>
          <w:color w:val="231F20"/>
        </w:rPr>
        <w:t>lost</w:t>
      </w:r>
      <w:r>
        <w:rPr>
          <w:color w:val="231F20"/>
          <w:spacing w:val="-1"/>
        </w:rPr>
        <w:t xml:space="preserve"> </w:t>
      </w:r>
      <w:r>
        <w:rPr>
          <w:color w:val="231F20"/>
        </w:rPr>
        <w:t>200</w:t>
      </w:r>
      <w:r>
        <w:rPr>
          <w:color w:val="231F20"/>
          <w:spacing w:val="-1"/>
        </w:rPr>
        <w:t xml:space="preserve"> </w:t>
      </w:r>
      <w:r>
        <w:rPr>
          <w:color w:val="231F20"/>
        </w:rPr>
        <w:t xml:space="preserve">ships, but on land the Song army was routed at Chi Lăng pass on the border </w:t>
      </w:r>
      <w:r>
        <w:rPr>
          <w:color w:val="231F20"/>
          <w:spacing w:val="-2"/>
        </w:rPr>
        <w:t>between</w:t>
      </w:r>
      <w:r>
        <w:rPr>
          <w:color w:val="231F20"/>
          <w:spacing w:val="-10"/>
        </w:rPr>
        <w:t xml:space="preserve"> </w:t>
      </w:r>
      <w:r>
        <w:rPr>
          <w:color w:val="231F20"/>
          <w:spacing w:val="-2"/>
        </w:rPr>
        <w:t>Vietnam</w:t>
      </w:r>
      <w:r>
        <w:rPr>
          <w:color w:val="231F20"/>
          <w:spacing w:val="-10"/>
        </w:rPr>
        <w:t xml:space="preserve"> </w:t>
      </w:r>
      <w:r>
        <w:rPr>
          <w:color w:val="231F20"/>
          <w:spacing w:val="-2"/>
        </w:rPr>
        <w:t>and</w:t>
      </w:r>
      <w:r>
        <w:rPr>
          <w:color w:val="231F20"/>
          <w:spacing w:val="-10"/>
        </w:rPr>
        <w:t xml:space="preserve"> </w:t>
      </w:r>
      <w:r>
        <w:rPr>
          <w:color w:val="231F20"/>
          <w:spacing w:val="-2"/>
        </w:rPr>
        <w:t>China.</w:t>
      </w:r>
      <w:r>
        <w:rPr>
          <w:color w:val="231F20"/>
          <w:spacing w:val="-10"/>
        </w:rPr>
        <w:t xml:space="preserve"> </w:t>
      </w:r>
      <w:r>
        <w:rPr>
          <w:color w:val="231F20"/>
          <w:spacing w:val="-2"/>
        </w:rPr>
        <w:t>More</w:t>
      </w:r>
      <w:r>
        <w:rPr>
          <w:color w:val="231F20"/>
          <w:spacing w:val="-10"/>
        </w:rPr>
        <w:t xml:space="preserve"> </w:t>
      </w:r>
      <w:r>
        <w:rPr>
          <w:color w:val="231F20"/>
          <w:spacing w:val="-2"/>
        </w:rPr>
        <w:t>than</w:t>
      </w:r>
      <w:r>
        <w:rPr>
          <w:color w:val="231F20"/>
          <w:spacing w:val="-10"/>
        </w:rPr>
        <w:t xml:space="preserve"> </w:t>
      </w:r>
      <w:r>
        <w:rPr>
          <w:color w:val="231F20"/>
          <w:spacing w:val="-2"/>
        </w:rPr>
        <w:t>half</w:t>
      </w:r>
      <w:r>
        <w:rPr>
          <w:color w:val="231F20"/>
          <w:spacing w:val="-10"/>
        </w:rPr>
        <w:t xml:space="preserve"> </w:t>
      </w:r>
      <w:r>
        <w:rPr>
          <w:color w:val="231F20"/>
          <w:spacing w:val="-2"/>
        </w:rPr>
        <w:t>of</w:t>
      </w:r>
      <w:r>
        <w:rPr>
          <w:color w:val="231F20"/>
          <w:spacing w:val="-10"/>
        </w:rPr>
        <w:t xml:space="preserve"> </w:t>
      </w:r>
      <w:r>
        <w:rPr>
          <w:color w:val="231F20"/>
          <w:spacing w:val="-2"/>
        </w:rPr>
        <w:t>the</w:t>
      </w:r>
      <w:r>
        <w:rPr>
          <w:color w:val="231F20"/>
          <w:spacing w:val="-10"/>
        </w:rPr>
        <w:t xml:space="preserve"> </w:t>
      </w:r>
      <w:r>
        <w:rPr>
          <w:color w:val="231F20"/>
          <w:spacing w:val="-2"/>
        </w:rPr>
        <w:t>Song</w:t>
      </w:r>
      <w:r>
        <w:rPr>
          <w:color w:val="231F20"/>
          <w:spacing w:val="-10"/>
        </w:rPr>
        <w:t xml:space="preserve"> </w:t>
      </w:r>
      <w:r>
        <w:rPr>
          <w:color w:val="231F20"/>
          <w:spacing w:val="-2"/>
        </w:rPr>
        <w:t>army</w:t>
      </w:r>
      <w:r>
        <w:rPr>
          <w:color w:val="231F20"/>
          <w:spacing w:val="-10"/>
        </w:rPr>
        <w:t xml:space="preserve"> </w:t>
      </w:r>
      <w:r>
        <w:rPr>
          <w:color w:val="231F20"/>
          <w:spacing w:val="-2"/>
        </w:rPr>
        <w:t>was</w:t>
      </w:r>
      <w:r>
        <w:rPr>
          <w:color w:val="231F20"/>
          <w:spacing w:val="-10"/>
        </w:rPr>
        <w:t xml:space="preserve"> </w:t>
      </w:r>
      <w:r>
        <w:rPr>
          <w:color w:val="231F20"/>
          <w:spacing w:val="-2"/>
        </w:rPr>
        <w:t xml:space="preserve">killed </w:t>
      </w:r>
      <w:r>
        <w:rPr>
          <w:color w:val="231F20"/>
        </w:rPr>
        <w:t>and</w:t>
      </w:r>
      <w:r>
        <w:rPr>
          <w:color w:val="231F20"/>
          <w:spacing w:val="-14"/>
        </w:rPr>
        <w:t xml:space="preserve"> </w:t>
      </w:r>
      <w:r>
        <w:rPr>
          <w:color w:val="231F20"/>
        </w:rPr>
        <w:t>two</w:t>
      </w:r>
      <w:r>
        <w:rPr>
          <w:color w:val="231F20"/>
          <w:spacing w:val="-13"/>
        </w:rPr>
        <w:t xml:space="preserve"> </w:t>
      </w:r>
      <w:r>
        <w:rPr>
          <w:color w:val="231F20"/>
        </w:rPr>
        <w:t>generals</w:t>
      </w:r>
      <w:r>
        <w:rPr>
          <w:color w:val="231F20"/>
          <w:spacing w:val="-13"/>
        </w:rPr>
        <w:t xml:space="preserve"> </w:t>
      </w:r>
      <w:r>
        <w:rPr>
          <w:color w:val="231F20"/>
        </w:rPr>
        <w:t>captured</w:t>
      </w:r>
      <w:r>
        <w:rPr>
          <w:color w:val="231F20"/>
          <w:spacing w:val="-13"/>
        </w:rPr>
        <w:t xml:space="preserve"> </w:t>
      </w:r>
      <w:r>
        <w:rPr>
          <w:color w:val="231F20"/>
        </w:rPr>
        <w:t>and</w:t>
      </w:r>
      <w:r>
        <w:rPr>
          <w:color w:val="231F20"/>
          <w:spacing w:val="-13"/>
        </w:rPr>
        <w:t xml:space="preserve"> </w:t>
      </w:r>
      <w:r>
        <w:rPr>
          <w:color w:val="231F20"/>
        </w:rPr>
        <w:t>taken</w:t>
      </w:r>
      <w:r>
        <w:rPr>
          <w:color w:val="231F20"/>
          <w:spacing w:val="-13"/>
        </w:rPr>
        <w:t xml:space="preserve"> </w:t>
      </w:r>
      <w:r>
        <w:rPr>
          <w:color w:val="231F20"/>
        </w:rPr>
        <w:t>back</w:t>
      </w:r>
      <w:r>
        <w:rPr>
          <w:color w:val="231F20"/>
          <w:spacing w:val="-13"/>
        </w:rPr>
        <w:t xml:space="preserve"> </w:t>
      </w:r>
      <w:r>
        <w:rPr>
          <w:color w:val="231F20"/>
        </w:rPr>
        <w:t>to</w:t>
      </w:r>
      <w:r>
        <w:rPr>
          <w:color w:val="231F20"/>
          <w:spacing w:val="-13"/>
        </w:rPr>
        <w:t xml:space="preserve"> </w:t>
      </w:r>
      <w:r>
        <w:rPr>
          <w:color w:val="231F20"/>
        </w:rPr>
        <w:t>Hoa</w:t>
      </w:r>
      <w:r>
        <w:rPr>
          <w:color w:val="231F20"/>
          <w:spacing w:val="-14"/>
        </w:rPr>
        <w:t xml:space="preserve"> </w:t>
      </w:r>
      <w:r>
        <w:rPr>
          <w:color w:val="231F20"/>
        </w:rPr>
        <w:t>Lư.</w:t>
      </w:r>
      <w:r>
        <w:rPr>
          <w:color w:val="231F20"/>
          <w:spacing w:val="-13"/>
        </w:rPr>
        <w:t xml:space="preserve"> </w:t>
      </w:r>
      <w:r>
        <w:rPr>
          <w:color w:val="231F20"/>
        </w:rPr>
        <w:t>The</w:t>
      </w:r>
      <w:r>
        <w:rPr>
          <w:color w:val="231F20"/>
          <w:spacing w:val="-13"/>
        </w:rPr>
        <w:t xml:space="preserve"> </w:t>
      </w:r>
      <w:r>
        <w:rPr>
          <w:color w:val="231F20"/>
        </w:rPr>
        <w:t>Song</w:t>
      </w:r>
      <w:r>
        <w:rPr>
          <w:color w:val="231F20"/>
          <w:spacing w:val="-13"/>
        </w:rPr>
        <w:t xml:space="preserve"> </w:t>
      </w:r>
      <w:r>
        <w:rPr>
          <w:color w:val="231F20"/>
        </w:rPr>
        <w:t>emperor recalled</w:t>
      </w:r>
      <w:r>
        <w:rPr>
          <w:color w:val="231F20"/>
          <w:spacing w:val="-14"/>
        </w:rPr>
        <w:t xml:space="preserve"> </w:t>
      </w:r>
      <w:r>
        <w:rPr>
          <w:color w:val="231F20"/>
        </w:rPr>
        <w:t>his</w:t>
      </w:r>
      <w:r>
        <w:rPr>
          <w:color w:val="231F20"/>
          <w:spacing w:val="-13"/>
        </w:rPr>
        <w:t xml:space="preserve"> </w:t>
      </w:r>
      <w:r>
        <w:rPr>
          <w:color w:val="231F20"/>
        </w:rPr>
        <w:t>army</w:t>
      </w:r>
      <w:r>
        <w:rPr>
          <w:color w:val="231F20"/>
          <w:spacing w:val="-13"/>
        </w:rPr>
        <w:t xml:space="preserve"> </w:t>
      </w:r>
      <w:r>
        <w:rPr>
          <w:color w:val="231F20"/>
        </w:rPr>
        <w:t>and</w:t>
      </w:r>
      <w:r>
        <w:rPr>
          <w:color w:val="231F20"/>
          <w:spacing w:val="-13"/>
        </w:rPr>
        <w:t xml:space="preserve"> </w:t>
      </w:r>
      <w:r>
        <w:rPr>
          <w:color w:val="231F20"/>
        </w:rPr>
        <w:t>severely</w:t>
      </w:r>
      <w:r>
        <w:rPr>
          <w:color w:val="231F20"/>
          <w:spacing w:val="-13"/>
        </w:rPr>
        <w:t xml:space="preserve"> </w:t>
      </w:r>
      <w:r>
        <w:rPr>
          <w:color w:val="231F20"/>
        </w:rPr>
        <w:t>punished</w:t>
      </w:r>
      <w:r>
        <w:rPr>
          <w:color w:val="231F20"/>
          <w:spacing w:val="-13"/>
        </w:rPr>
        <w:t xml:space="preserve"> </w:t>
      </w:r>
      <w:r>
        <w:rPr>
          <w:color w:val="231F20"/>
        </w:rPr>
        <w:t>the</w:t>
      </w:r>
      <w:r>
        <w:rPr>
          <w:color w:val="231F20"/>
          <w:spacing w:val="-13"/>
        </w:rPr>
        <w:t xml:space="preserve"> </w:t>
      </w:r>
      <w:r>
        <w:rPr>
          <w:color w:val="231F20"/>
        </w:rPr>
        <w:t>returning</w:t>
      </w:r>
      <w:r>
        <w:rPr>
          <w:color w:val="231F20"/>
          <w:spacing w:val="-13"/>
        </w:rPr>
        <w:t xml:space="preserve"> </w:t>
      </w:r>
      <w:r>
        <w:rPr>
          <w:color w:val="231F20"/>
        </w:rPr>
        <w:t>generals.</w:t>
      </w:r>
      <w:r>
        <w:rPr>
          <w:color w:val="231F20"/>
          <w:spacing w:val="-14"/>
        </w:rPr>
        <w:t xml:space="preserve"> </w:t>
      </w:r>
      <w:r>
        <w:rPr>
          <w:color w:val="231F20"/>
        </w:rPr>
        <w:t>Lê</w:t>
      </w:r>
      <w:r>
        <w:rPr>
          <w:color w:val="231F20"/>
          <w:spacing w:val="-13"/>
        </w:rPr>
        <w:t xml:space="preserve"> </w:t>
      </w:r>
      <w:r>
        <w:rPr>
          <w:color w:val="231F20"/>
        </w:rPr>
        <w:t>Hoàn was a national hero. He appointed five empresses the following year, including</w:t>
      </w:r>
      <w:r>
        <w:rPr>
          <w:color w:val="231F20"/>
          <w:spacing w:val="25"/>
        </w:rPr>
        <w:t xml:space="preserve"> </w:t>
      </w:r>
      <w:r>
        <w:rPr>
          <w:color w:val="231F20"/>
        </w:rPr>
        <w:t>the</w:t>
      </w:r>
      <w:r>
        <w:rPr>
          <w:color w:val="231F20"/>
          <w:spacing w:val="25"/>
        </w:rPr>
        <w:t xml:space="preserve"> </w:t>
      </w:r>
      <w:r>
        <w:rPr>
          <w:color w:val="231F20"/>
        </w:rPr>
        <w:t>mother</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child</w:t>
      </w:r>
      <w:r>
        <w:rPr>
          <w:color w:val="231F20"/>
          <w:spacing w:val="25"/>
        </w:rPr>
        <w:t xml:space="preserve"> </w:t>
      </w:r>
      <w:r>
        <w:rPr>
          <w:color w:val="231F20"/>
        </w:rPr>
        <w:t>emperor</w:t>
      </w:r>
      <w:r>
        <w:rPr>
          <w:color w:val="231F20"/>
          <w:spacing w:val="25"/>
        </w:rPr>
        <w:t xml:space="preserve"> </w:t>
      </w:r>
      <w:r>
        <w:rPr>
          <w:color w:val="231F20"/>
        </w:rPr>
        <w:t>Đinh</w:t>
      </w:r>
      <w:r>
        <w:rPr>
          <w:color w:val="231F20"/>
          <w:spacing w:val="25"/>
        </w:rPr>
        <w:t xml:space="preserve"> </w:t>
      </w:r>
      <w:r>
        <w:rPr>
          <w:color w:val="231F20"/>
        </w:rPr>
        <w:t>Toàn</w:t>
      </w:r>
      <w:r>
        <w:rPr>
          <w:color w:val="231F20"/>
          <w:spacing w:val="25"/>
        </w:rPr>
        <w:t xml:space="preserve"> </w:t>
      </w:r>
      <w:r>
        <w:rPr>
          <w:color w:val="231F20"/>
        </w:rPr>
        <w:t>wh</w:t>
      </w:r>
      <w:r>
        <w:rPr>
          <w:color w:val="231F20"/>
        </w:rPr>
        <w:t>om</w:t>
      </w:r>
      <w:r>
        <w:rPr>
          <w:color w:val="231F20"/>
          <w:spacing w:val="25"/>
        </w:rPr>
        <w:t xml:space="preserve"> </w:t>
      </w:r>
      <w:r>
        <w:rPr>
          <w:color w:val="231F20"/>
        </w:rPr>
        <w:t>he</w:t>
      </w:r>
      <w:r>
        <w:rPr>
          <w:color w:val="231F20"/>
          <w:spacing w:val="25"/>
        </w:rPr>
        <w:t xml:space="preserve"> </w:t>
      </w:r>
      <w:r>
        <w:rPr>
          <w:color w:val="231F20"/>
        </w:rPr>
        <w:t>had</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pacing w:val="22"/>
          <w:sz w:val="18"/>
        </w:rPr>
        <w:lastRenderedPageBreak/>
        <w:t>independen</w:t>
      </w:r>
      <w:r>
        <w:rPr>
          <w:smallCaps/>
          <w:color w:val="231F20"/>
          <w:spacing w:val="17"/>
          <w:sz w:val="18"/>
        </w:rPr>
        <w:t xml:space="preserve"> </w:t>
      </w:r>
      <w:r>
        <w:rPr>
          <w:color w:val="231F20"/>
          <w:spacing w:val="7"/>
          <w:w w:val="105"/>
          <w:sz w:val="18"/>
        </w:rPr>
        <w:t>c</w:t>
      </w:r>
      <w:r>
        <w:rPr>
          <w:smallCaps/>
          <w:color w:val="231F20"/>
          <w:spacing w:val="7"/>
          <w:w w:val="105"/>
          <w:sz w:val="18"/>
        </w:rPr>
        <w:t xml:space="preserve">e </w:t>
      </w:r>
    </w:p>
    <w:p w:rsidR="009E0961" w:rsidRDefault="009E0961">
      <w:pPr>
        <w:pStyle w:val="BodyText"/>
        <w:spacing w:before="10"/>
        <w:rPr>
          <w:sz w:val="24"/>
        </w:rPr>
      </w:pPr>
    </w:p>
    <w:p w:rsidR="009E0961" w:rsidRDefault="00183599">
      <w:pPr>
        <w:pStyle w:val="BodyText"/>
        <w:spacing w:line="256" w:lineRule="auto"/>
        <w:ind w:left="1417" w:right="784"/>
        <w:jc w:val="both"/>
      </w:pPr>
      <w:r>
        <w:rPr>
          <w:color w:val="231F20"/>
        </w:rPr>
        <w:t>deposed. Some later historians have denounced this move as betraying a cynical ploy concocted with the queen. Lê Hoàn sent an embassy to the Song court in the name of the former child emperor Đinh Toàn while he took an army south to Champa, to avenge the e</w:t>
      </w:r>
      <w:r>
        <w:rPr>
          <w:color w:val="231F20"/>
        </w:rPr>
        <w:t>arlier Cham attempt on Hoa Lư and to punish the Chams for jailing his envoys.</w:t>
      </w:r>
      <w:r>
        <w:rPr>
          <w:color w:val="231F20"/>
          <w:position w:val="7"/>
          <w:sz w:val="16"/>
        </w:rPr>
        <w:t>20</w:t>
      </w:r>
      <w:r>
        <w:rPr>
          <w:color w:val="231F20"/>
          <w:spacing w:val="40"/>
          <w:position w:val="7"/>
          <w:sz w:val="16"/>
        </w:rPr>
        <w:t xml:space="preserve"> </w:t>
      </w:r>
      <w:r>
        <w:rPr>
          <w:color w:val="231F20"/>
        </w:rPr>
        <w:t xml:space="preserve">The magnificent Buddhist complex at Đồng Dương was ‘razed to the ground’ and the temples looted. The Việt annals say the expeditionary force ‘killed the Cham king and captured </w:t>
      </w:r>
      <w:r>
        <w:rPr>
          <w:color w:val="231F20"/>
        </w:rPr>
        <w:t>and took back to Hoa Lư hundreds of Cham court women and dancers and a Tibetan Buddhist monk’.</w:t>
      </w:r>
      <w:r>
        <w:rPr>
          <w:color w:val="231F20"/>
          <w:spacing w:val="-13"/>
        </w:rPr>
        <w:t xml:space="preserve"> </w:t>
      </w:r>
      <w:r>
        <w:rPr>
          <w:color w:val="231F20"/>
        </w:rPr>
        <w:t>This</w:t>
      </w:r>
      <w:r>
        <w:rPr>
          <w:color w:val="231F20"/>
          <w:spacing w:val="-13"/>
        </w:rPr>
        <w:t xml:space="preserve"> </w:t>
      </w:r>
      <w:r>
        <w:rPr>
          <w:color w:val="231F20"/>
        </w:rPr>
        <w:t>Cham</w:t>
      </w:r>
      <w:r>
        <w:rPr>
          <w:color w:val="231F20"/>
          <w:spacing w:val="-13"/>
        </w:rPr>
        <w:t xml:space="preserve"> </w:t>
      </w:r>
      <w:r>
        <w:rPr>
          <w:color w:val="231F20"/>
        </w:rPr>
        <w:t>king</w:t>
      </w:r>
      <w:r>
        <w:rPr>
          <w:color w:val="231F20"/>
          <w:spacing w:val="-13"/>
        </w:rPr>
        <w:t xml:space="preserve"> </w:t>
      </w:r>
      <w:r>
        <w:rPr>
          <w:color w:val="231F20"/>
        </w:rPr>
        <w:t>was</w:t>
      </w:r>
      <w:r>
        <w:rPr>
          <w:color w:val="231F20"/>
          <w:spacing w:val="-13"/>
        </w:rPr>
        <w:t xml:space="preserve"> </w:t>
      </w:r>
      <w:r>
        <w:rPr>
          <w:color w:val="231F20"/>
        </w:rPr>
        <w:t>named</w:t>
      </w:r>
      <w:r>
        <w:rPr>
          <w:color w:val="231F20"/>
          <w:spacing w:val="-13"/>
        </w:rPr>
        <w:t xml:space="preserve"> </w:t>
      </w:r>
      <w:r>
        <w:rPr>
          <w:color w:val="231F20"/>
        </w:rPr>
        <w:t>Bê</w:t>
      </w:r>
      <w:r>
        <w:rPr>
          <w:color w:val="231F20"/>
          <w:spacing w:val="-13"/>
        </w:rPr>
        <w:t xml:space="preserve"> </w:t>
      </w:r>
      <w:r>
        <w:rPr>
          <w:color w:val="231F20"/>
        </w:rPr>
        <w:t>Mi</w:t>
      </w:r>
      <w:r>
        <w:rPr>
          <w:color w:val="231F20"/>
          <w:spacing w:val="-13"/>
        </w:rPr>
        <w:t xml:space="preserve"> </w:t>
      </w:r>
      <w:r>
        <w:rPr>
          <w:color w:val="231F20"/>
        </w:rPr>
        <w:t>Thuế</w:t>
      </w:r>
      <w:r>
        <w:rPr>
          <w:color w:val="231F20"/>
          <w:spacing w:val="-13"/>
        </w:rPr>
        <w:t xml:space="preserve"> </w:t>
      </w:r>
      <w:r>
        <w:rPr>
          <w:color w:val="231F20"/>
        </w:rPr>
        <w:t>and</w:t>
      </w:r>
      <w:r>
        <w:rPr>
          <w:color w:val="231F20"/>
          <w:spacing w:val="-13"/>
        </w:rPr>
        <w:t xml:space="preserve"> </w:t>
      </w:r>
      <w:r>
        <w:rPr>
          <w:color w:val="231F20"/>
        </w:rPr>
        <w:t>reports</w:t>
      </w:r>
      <w:r>
        <w:rPr>
          <w:color w:val="231F20"/>
          <w:spacing w:val="-13"/>
        </w:rPr>
        <w:t xml:space="preserve"> </w:t>
      </w:r>
      <w:r>
        <w:rPr>
          <w:color w:val="231F20"/>
        </w:rPr>
        <w:t>of</w:t>
      </w:r>
      <w:r>
        <w:rPr>
          <w:color w:val="231F20"/>
          <w:spacing w:val="-13"/>
        </w:rPr>
        <w:t xml:space="preserve"> </w:t>
      </w:r>
      <w:r>
        <w:rPr>
          <w:color w:val="231F20"/>
        </w:rPr>
        <w:t>his</w:t>
      </w:r>
      <w:r>
        <w:rPr>
          <w:color w:val="231F20"/>
          <w:spacing w:val="-13"/>
        </w:rPr>
        <w:t xml:space="preserve"> </w:t>
      </w:r>
      <w:r>
        <w:rPr>
          <w:color w:val="231F20"/>
        </w:rPr>
        <w:t>death are inconclusive. The great Cham temple city of Đồng Dương was left in ruins. Today, this once magni</w:t>
      </w:r>
      <w:r>
        <w:rPr>
          <w:color w:val="231F20"/>
        </w:rPr>
        <w:t xml:space="preserve">ficent complex only has one doorway standing following a </w:t>
      </w:r>
      <w:r>
        <w:rPr>
          <w:smallCaps/>
          <w:color w:val="231F20"/>
        </w:rPr>
        <w:t>b</w:t>
      </w:r>
      <w:r>
        <w:rPr>
          <w:color w:val="231F20"/>
        </w:rPr>
        <w:t>52 raid during the American war in Vietnam.</w:t>
      </w:r>
    </w:p>
    <w:p w:rsidR="009E0961" w:rsidRDefault="00183599">
      <w:pPr>
        <w:pStyle w:val="BodyText"/>
        <w:spacing w:line="254" w:lineRule="auto"/>
        <w:ind w:left="1417" w:right="789" w:firstLine="340"/>
        <w:jc w:val="both"/>
      </w:pPr>
      <w:r>
        <w:rPr>
          <w:color w:val="231F20"/>
          <w:spacing w:val="-4"/>
        </w:rPr>
        <w:t>Over</w:t>
      </w:r>
      <w:r>
        <w:rPr>
          <w:color w:val="231F20"/>
          <w:spacing w:val="-8"/>
        </w:rPr>
        <w:t xml:space="preserve"> </w:t>
      </w:r>
      <w:r>
        <w:rPr>
          <w:color w:val="231F20"/>
          <w:spacing w:val="-4"/>
        </w:rPr>
        <w:t>the</w:t>
      </w:r>
      <w:r>
        <w:rPr>
          <w:color w:val="231F20"/>
          <w:spacing w:val="-8"/>
        </w:rPr>
        <w:t xml:space="preserve"> </w:t>
      </w:r>
      <w:r>
        <w:rPr>
          <w:color w:val="231F20"/>
          <w:spacing w:val="-4"/>
        </w:rPr>
        <w:t>next</w:t>
      </w:r>
      <w:r>
        <w:rPr>
          <w:color w:val="231F20"/>
          <w:spacing w:val="-8"/>
        </w:rPr>
        <w:t xml:space="preserve"> </w:t>
      </w:r>
      <w:r>
        <w:rPr>
          <w:color w:val="231F20"/>
          <w:spacing w:val="-4"/>
        </w:rPr>
        <w:t>two</w:t>
      </w:r>
      <w:r>
        <w:rPr>
          <w:color w:val="231F20"/>
          <w:spacing w:val="-8"/>
        </w:rPr>
        <w:t xml:space="preserve"> </w:t>
      </w:r>
      <w:r>
        <w:rPr>
          <w:color w:val="231F20"/>
          <w:spacing w:val="-4"/>
        </w:rPr>
        <w:t>years</w:t>
      </w:r>
      <w:r>
        <w:rPr>
          <w:color w:val="231F20"/>
          <w:spacing w:val="-8"/>
        </w:rPr>
        <w:t xml:space="preserve"> </w:t>
      </w:r>
      <w:r>
        <w:rPr>
          <w:color w:val="231F20"/>
          <w:spacing w:val="-4"/>
        </w:rPr>
        <w:t>Lê</w:t>
      </w:r>
      <w:r>
        <w:rPr>
          <w:color w:val="231F20"/>
          <w:spacing w:val="-8"/>
        </w:rPr>
        <w:t xml:space="preserve"> </w:t>
      </w:r>
      <w:r>
        <w:rPr>
          <w:color w:val="231F20"/>
          <w:spacing w:val="-4"/>
        </w:rPr>
        <w:t>Hoàn</w:t>
      </w:r>
      <w:r>
        <w:rPr>
          <w:color w:val="231F20"/>
          <w:spacing w:val="-8"/>
        </w:rPr>
        <w:t xml:space="preserve"> </w:t>
      </w:r>
      <w:r>
        <w:rPr>
          <w:color w:val="231F20"/>
          <w:spacing w:val="-4"/>
        </w:rPr>
        <w:t>appointed</w:t>
      </w:r>
      <w:r>
        <w:rPr>
          <w:color w:val="231F20"/>
          <w:spacing w:val="-8"/>
        </w:rPr>
        <w:t xml:space="preserve"> </w:t>
      </w:r>
      <w:r>
        <w:rPr>
          <w:color w:val="231F20"/>
          <w:spacing w:val="-4"/>
        </w:rPr>
        <w:t>eleven</w:t>
      </w:r>
      <w:r>
        <w:rPr>
          <w:color w:val="231F20"/>
          <w:spacing w:val="-8"/>
        </w:rPr>
        <w:t xml:space="preserve"> </w:t>
      </w:r>
      <w:r>
        <w:rPr>
          <w:color w:val="231F20"/>
          <w:spacing w:val="-4"/>
        </w:rPr>
        <w:t>princes</w:t>
      </w:r>
      <w:r>
        <w:rPr>
          <w:color w:val="231F20"/>
          <w:spacing w:val="-8"/>
        </w:rPr>
        <w:t xml:space="preserve"> </w:t>
      </w:r>
      <w:r>
        <w:rPr>
          <w:color w:val="231F20"/>
          <w:spacing w:val="-4"/>
        </w:rPr>
        <w:t>as</w:t>
      </w:r>
      <w:r>
        <w:rPr>
          <w:color w:val="231F20"/>
          <w:spacing w:val="-8"/>
        </w:rPr>
        <w:t xml:space="preserve"> </w:t>
      </w:r>
      <w:r>
        <w:rPr>
          <w:color w:val="231F20"/>
          <w:spacing w:val="-4"/>
        </w:rPr>
        <w:t xml:space="preserve">regional </w:t>
      </w:r>
      <w:r>
        <w:rPr>
          <w:color w:val="231F20"/>
        </w:rPr>
        <w:t>rulers</w:t>
      </w:r>
      <w:r>
        <w:rPr>
          <w:color w:val="231F20"/>
          <w:spacing w:val="-2"/>
        </w:rPr>
        <w:t xml:space="preserve"> </w:t>
      </w:r>
      <w:r>
        <w:rPr>
          <w:color w:val="231F20"/>
        </w:rPr>
        <w:t>and</w:t>
      </w:r>
      <w:r>
        <w:rPr>
          <w:color w:val="231F20"/>
          <w:spacing w:val="-2"/>
        </w:rPr>
        <w:t xml:space="preserve"> </w:t>
      </w:r>
      <w:r>
        <w:rPr>
          <w:color w:val="231F20"/>
        </w:rPr>
        <w:t>began</w:t>
      </w:r>
      <w:r>
        <w:rPr>
          <w:color w:val="231F20"/>
          <w:spacing w:val="-2"/>
        </w:rPr>
        <w:t xml:space="preserve"> </w:t>
      </w:r>
      <w:r>
        <w:rPr>
          <w:color w:val="231F20"/>
        </w:rPr>
        <w:t>to</w:t>
      </w:r>
      <w:r>
        <w:rPr>
          <w:color w:val="231F20"/>
          <w:spacing w:val="-2"/>
        </w:rPr>
        <w:t xml:space="preserve"> </w:t>
      </w:r>
      <w:r>
        <w:rPr>
          <w:color w:val="231F20"/>
        </w:rPr>
        <w:t>build</w:t>
      </w:r>
      <w:r>
        <w:rPr>
          <w:color w:val="231F20"/>
          <w:spacing w:val="-2"/>
        </w:rPr>
        <w:t xml:space="preserve"> </w:t>
      </w:r>
      <w:r>
        <w:rPr>
          <w:color w:val="231F20"/>
        </w:rPr>
        <w:t>palaces</w:t>
      </w:r>
      <w:r>
        <w:rPr>
          <w:color w:val="231F20"/>
          <w:spacing w:val="-2"/>
        </w:rPr>
        <w:t xml:space="preserve"> </w:t>
      </w:r>
      <w:r>
        <w:rPr>
          <w:color w:val="231F20"/>
        </w:rPr>
        <w:t>in</w:t>
      </w:r>
      <w:r>
        <w:rPr>
          <w:color w:val="231F20"/>
          <w:spacing w:val="-2"/>
        </w:rPr>
        <w:t xml:space="preserve"> </w:t>
      </w:r>
      <w:r>
        <w:rPr>
          <w:color w:val="231F20"/>
        </w:rPr>
        <w:t>Hoa</w:t>
      </w:r>
      <w:r>
        <w:rPr>
          <w:color w:val="231F20"/>
          <w:spacing w:val="-2"/>
        </w:rPr>
        <w:t xml:space="preserve"> </w:t>
      </w:r>
      <w:r>
        <w:rPr>
          <w:color w:val="231F20"/>
        </w:rPr>
        <w:t>Lư,</w:t>
      </w:r>
      <w:r>
        <w:rPr>
          <w:color w:val="231F20"/>
          <w:spacing w:val="-2"/>
        </w:rPr>
        <w:t xml:space="preserve"> </w:t>
      </w:r>
      <w:r>
        <w:rPr>
          <w:color w:val="231F20"/>
        </w:rPr>
        <w:t>whose</w:t>
      </w:r>
      <w:r>
        <w:rPr>
          <w:color w:val="231F20"/>
          <w:spacing w:val="-2"/>
        </w:rPr>
        <w:t xml:space="preserve"> </w:t>
      </w:r>
      <w:r>
        <w:rPr>
          <w:color w:val="231F20"/>
        </w:rPr>
        <w:t>interior</w:t>
      </w:r>
      <w:r>
        <w:rPr>
          <w:color w:val="231F20"/>
          <w:spacing w:val="-2"/>
        </w:rPr>
        <w:t xml:space="preserve"> </w:t>
      </w:r>
      <w:r>
        <w:rPr>
          <w:color w:val="231F20"/>
        </w:rPr>
        <w:t>walls</w:t>
      </w:r>
      <w:r>
        <w:rPr>
          <w:color w:val="231F20"/>
          <w:spacing w:val="-2"/>
        </w:rPr>
        <w:t xml:space="preserve"> </w:t>
      </w:r>
      <w:r>
        <w:rPr>
          <w:color w:val="231F20"/>
        </w:rPr>
        <w:t>were said</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formal</w:t>
      </w:r>
      <w:r>
        <w:rPr>
          <w:color w:val="231F20"/>
          <w:spacing w:val="-6"/>
        </w:rPr>
        <w:t xml:space="preserve"> </w:t>
      </w:r>
      <w:r>
        <w:rPr>
          <w:color w:val="231F20"/>
        </w:rPr>
        <w:t>elegy</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lined</w:t>
      </w:r>
      <w:r>
        <w:rPr>
          <w:color w:val="231F20"/>
          <w:spacing w:val="-6"/>
        </w:rPr>
        <w:t xml:space="preserve"> </w:t>
      </w:r>
      <w:r>
        <w:rPr>
          <w:color w:val="231F20"/>
        </w:rPr>
        <w:t>with</w:t>
      </w:r>
      <w:r>
        <w:rPr>
          <w:color w:val="231F20"/>
          <w:spacing w:val="-6"/>
        </w:rPr>
        <w:t xml:space="preserve"> </w:t>
      </w:r>
      <w:r>
        <w:rPr>
          <w:color w:val="231F20"/>
        </w:rPr>
        <w:t>gold</w:t>
      </w:r>
      <w:r>
        <w:rPr>
          <w:color w:val="231F20"/>
          <w:spacing w:val="-6"/>
        </w:rPr>
        <w:t xml:space="preserve"> </w:t>
      </w:r>
      <w:r>
        <w:rPr>
          <w:color w:val="231F20"/>
        </w:rPr>
        <w:t>and</w:t>
      </w:r>
      <w:r>
        <w:rPr>
          <w:color w:val="231F20"/>
          <w:spacing w:val="-6"/>
        </w:rPr>
        <w:t xml:space="preserve"> </w:t>
      </w:r>
      <w:r>
        <w:rPr>
          <w:color w:val="231F20"/>
        </w:rPr>
        <w:t>silver</w:t>
      </w:r>
      <w:r>
        <w:rPr>
          <w:color w:val="231F20"/>
          <w:spacing w:val="-6"/>
        </w:rPr>
        <w:t xml:space="preserve"> </w:t>
      </w:r>
      <w:r>
        <w:rPr>
          <w:color w:val="231F20"/>
        </w:rPr>
        <w:t>and</w:t>
      </w:r>
      <w:r>
        <w:rPr>
          <w:color w:val="231F20"/>
          <w:spacing w:val="-6"/>
        </w:rPr>
        <w:t xml:space="preserve"> </w:t>
      </w:r>
      <w:r>
        <w:rPr>
          <w:color w:val="231F20"/>
        </w:rPr>
        <w:t>whose</w:t>
      </w:r>
      <w:r>
        <w:rPr>
          <w:color w:val="231F20"/>
          <w:spacing w:val="-6"/>
        </w:rPr>
        <w:t xml:space="preserve"> </w:t>
      </w:r>
      <w:r>
        <w:rPr>
          <w:color w:val="231F20"/>
        </w:rPr>
        <w:t>roof tiles</w:t>
      </w:r>
      <w:r>
        <w:rPr>
          <w:color w:val="231F20"/>
          <w:spacing w:val="-13"/>
        </w:rPr>
        <w:t xml:space="preserve"> </w:t>
      </w:r>
      <w:r>
        <w:rPr>
          <w:color w:val="231F20"/>
        </w:rPr>
        <w:t>were</w:t>
      </w:r>
      <w:r>
        <w:rPr>
          <w:color w:val="231F20"/>
          <w:spacing w:val="-13"/>
        </w:rPr>
        <w:t xml:space="preserve"> </w:t>
      </w:r>
      <w:r>
        <w:rPr>
          <w:color w:val="231F20"/>
        </w:rPr>
        <w:t>silver.</w:t>
      </w:r>
      <w:r>
        <w:rPr>
          <w:color w:val="231F20"/>
          <w:spacing w:val="-13"/>
        </w:rPr>
        <w:t xml:space="preserve"> </w:t>
      </w:r>
      <w:r>
        <w:rPr>
          <w:color w:val="231F20"/>
        </w:rPr>
        <w:t>A</w:t>
      </w:r>
      <w:r>
        <w:rPr>
          <w:color w:val="231F20"/>
          <w:spacing w:val="-13"/>
        </w:rPr>
        <w:t xml:space="preserve"> </w:t>
      </w:r>
      <w:r>
        <w:rPr>
          <w:color w:val="231F20"/>
        </w:rPr>
        <w:t>Song</w:t>
      </w:r>
      <w:r>
        <w:rPr>
          <w:color w:val="231F20"/>
          <w:spacing w:val="-13"/>
        </w:rPr>
        <w:t xml:space="preserve"> </w:t>
      </w:r>
      <w:r>
        <w:rPr>
          <w:color w:val="231F20"/>
        </w:rPr>
        <w:t>ambassador</w:t>
      </w:r>
      <w:r>
        <w:rPr>
          <w:color w:val="231F20"/>
          <w:spacing w:val="-13"/>
        </w:rPr>
        <w:t xml:space="preserve"> </w:t>
      </w:r>
      <w:r>
        <w:rPr>
          <w:color w:val="231F20"/>
        </w:rPr>
        <w:t>in</w:t>
      </w:r>
      <w:r>
        <w:rPr>
          <w:color w:val="231F20"/>
          <w:spacing w:val="-13"/>
        </w:rPr>
        <w:t xml:space="preserve"> </w:t>
      </w:r>
      <w:r>
        <w:rPr>
          <w:color w:val="231F20"/>
        </w:rPr>
        <w:t>990</w:t>
      </w:r>
      <w:r>
        <w:rPr>
          <w:color w:val="231F20"/>
          <w:spacing w:val="-13"/>
        </w:rPr>
        <w:t xml:space="preserve"> </w:t>
      </w:r>
      <w:r>
        <w:rPr>
          <w:color w:val="231F20"/>
        </w:rPr>
        <w:t>however</w:t>
      </w:r>
      <w:r>
        <w:rPr>
          <w:color w:val="231F20"/>
          <w:spacing w:val="-13"/>
        </w:rPr>
        <w:t xml:space="preserve"> </w:t>
      </w:r>
      <w:r>
        <w:rPr>
          <w:color w:val="231F20"/>
        </w:rPr>
        <w:t>found</w:t>
      </w:r>
      <w:r>
        <w:rPr>
          <w:color w:val="231F20"/>
          <w:spacing w:val="-13"/>
        </w:rPr>
        <w:t xml:space="preserve"> </w:t>
      </w:r>
      <w:r>
        <w:rPr>
          <w:color w:val="231F20"/>
        </w:rPr>
        <w:t>them</w:t>
      </w:r>
      <w:r>
        <w:rPr>
          <w:color w:val="231F20"/>
          <w:spacing w:val="-13"/>
        </w:rPr>
        <w:t xml:space="preserve"> </w:t>
      </w:r>
      <w:r>
        <w:rPr>
          <w:color w:val="231F20"/>
        </w:rPr>
        <w:t xml:space="preserve">‘small and lowly’. He mentioned a ‘crudely built wooden tower at Lê Hoàn’s </w:t>
      </w:r>
      <w:r>
        <w:rPr>
          <w:color w:val="231F20"/>
          <w:spacing w:val="-2"/>
        </w:rPr>
        <w:t>residence’</w:t>
      </w:r>
      <w:r>
        <w:rPr>
          <w:color w:val="231F20"/>
          <w:spacing w:val="-12"/>
        </w:rPr>
        <w:t xml:space="preserve"> </w:t>
      </w:r>
      <w:r>
        <w:rPr>
          <w:color w:val="231F20"/>
          <w:spacing w:val="-2"/>
        </w:rPr>
        <w:t>he</w:t>
      </w:r>
      <w:r>
        <w:rPr>
          <w:color w:val="231F20"/>
          <w:spacing w:val="-11"/>
        </w:rPr>
        <w:t xml:space="preserve"> </w:t>
      </w:r>
      <w:r>
        <w:rPr>
          <w:color w:val="231F20"/>
          <w:spacing w:val="-2"/>
        </w:rPr>
        <w:t>was</w:t>
      </w:r>
      <w:r>
        <w:rPr>
          <w:color w:val="231F20"/>
          <w:spacing w:val="-11"/>
        </w:rPr>
        <w:t xml:space="preserve"> </w:t>
      </w:r>
      <w:r>
        <w:rPr>
          <w:color w:val="231F20"/>
          <w:spacing w:val="-2"/>
        </w:rPr>
        <w:t>invited</w:t>
      </w:r>
      <w:r>
        <w:rPr>
          <w:color w:val="231F20"/>
          <w:spacing w:val="-11"/>
        </w:rPr>
        <w:t xml:space="preserve"> </w:t>
      </w:r>
      <w:r>
        <w:rPr>
          <w:color w:val="231F20"/>
          <w:spacing w:val="-2"/>
        </w:rPr>
        <w:t>to</w:t>
      </w:r>
      <w:r>
        <w:rPr>
          <w:color w:val="231F20"/>
          <w:spacing w:val="-11"/>
        </w:rPr>
        <w:t xml:space="preserve"> </w:t>
      </w:r>
      <w:r>
        <w:rPr>
          <w:color w:val="231F20"/>
          <w:spacing w:val="-2"/>
        </w:rPr>
        <w:t>inspect.</w:t>
      </w:r>
      <w:r>
        <w:rPr>
          <w:color w:val="231F20"/>
          <w:spacing w:val="-2"/>
          <w:position w:val="7"/>
          <w:sz w:val="16"/>
        </w:rPr>
        <w:t>21</w:t>
      </w:r>
      <w:r>
        <w:rPr>
          <w:color w:val="231F20"/>
          <w:spacing w:val="2"/>
          <w:position w:val="7"/>
          <w:sz w:val="16"/>
        </w:rPr>
        <w:t xml:space="preserve"> </w:t>
      </w:r>
      <w:r>
        <w:rPr>
          <w:color w:val="231F20"/>
          <w:spacing w:val="-2"/>
        </w:rPr>
        <w:t>By</w:t>
      </w:r>
      <w:r>
        <w:rPr>
          <w:color w:val="231F20"/>
          <w:spacing w:val="-12"/>
        </w:rPr>
        <w:t xml:space="preserve"> </w:t>
      </w:r>
      <w:r>
        <w:rPr>
          <w:color w:val="231F20"/>
          <w:spacing w:val="-2"/>
        </w:rPr>
        <w:t>985</w:t>
      </w:r>
      <w:r>
        <w:rPr>
          <w:color w:val="231F20"/>
          <w:spacing w:val="-11"/>
        </w:rPr>
        <w:t xml:space="preserve"> </w:t>
      </w:r>
      <w:r>
        <w:rPr>
          <w:color w:val="231F20"/>
          <w:spacing w:val="-2"/>
        </w:rPr>
        <w:t>the</w:t>
      </w:r>
      <w:r>
        <w:rPr>
          <w:color w:val="231F20"/>
          <w:spacing w:val="-11"/>
        </w:rPr>
        <w:t xml:space="preserve"> </w:t>
      </w:r>
      <w:r>
        <w:rPr>
          <w:color w:val="231F20"/>
          <w:spacing w:val="-2"/>
        </w:rPr>
        <w:t>Song</w:t>
      </w:r>
      <w:r>
        <w:rPr>
          <w:color w:val="231F20"/>
          <w:spacing w:val="-11"/>
        </w:rPr>
        <w:t xml:space="preserve"> </w:t>
      </w:r>
      <w:r>
        <w:rPr>
          <w:color w:val="231F20"/>
          <w:spacing w:val="-2"/>
        </w:rPr>
        <w:t>seemed</w:t>
      </w:r>
      <w:r>
        <w:rPr>
          <w:color w:val="231F20"/>
          <w:spacing w:val="-11"/>
        </w:rPr>
        <w:t xml:space="preserve"> </w:t>
      </w:r>
      <w:r>
        <w:rPr>
          <w:color w:val="231F20"/>
          <w:spacing w:val="-2"/>
        </w:rPr>
        <w:t xml:space="preserve">appeased </w:t>
      </w:r>
      <w:r>
        <w:rPr>
          <w:color w:val="231F20"/>
        </w:rPr>
        <w:t>by</w:t>
      </w:r>
      <w:r>
        <w:rPr>
          <w:color w:val="231F20"/>
          <w:spacing w:val="-10"/>
        </w:rPr>
        <w:t xml:space="preserve"> </w:t>
      </w:r>
      <w:r>
        <w:rPr>
          <w:color w:val="231F20"/>
        </w:rPr>
        <w:t>lavish</w:t>
      </w:r>
      <w:r>
        <w:rPr>
          <w:color w:val="231F20"/>
          <w:spacing w:val="-10"/>
        </w:rPr>
        <w:t xml:space="preserve"> </w:t>
      </w:r>
      <w:r>
        <w:rPr>
          <w:color w:val="231F20"/>
        </w:rPr>
        <w:t>tribute</w:t>
      </w:r>
      <w:r>
        <w:rPr>
          <w:color w:val="231F20"/>
          <w:spacing w:val="-10"/>
        </w:rPr>
        <w:t xml:space="preserve"> </w:t>
      </w:r>
      <w:r>
        <w:rPr>
          <w:color w:val="231F20"/>
        </w:rPr>
        <w:t>in</w:t>
      </w:r>
      <w:r>
        <w:rPr>
          <w:color w:val="231F20"/>
          <w:spacing w:val="-10"/>
        </w:rPr>
        <w:t xml:space="preserve"> </w:t>
      </w:r>
      <w:r>
        <w:rPr>
          <w:color w:val="231F20"/>
        </w:rPr>
        <w:t>gold</w:t>
      </w:r>
      <w:r>
        <w:rPr>
          <w:color w:val="231F20"/>
          <w:spacing w:val="-10"/>
        </w:rPr>
        <w:t xml:space="preserve"> </w:t>
      </w:r>
      <w:r>
        <w:rPr>
          <w:color w:val="231F20"/>
        </w:rPr>
        <w:t>and</w:t>
      </w:r>
      <w:r>
        <w:rPr>
          <w:color w:val="231F20"/>
          <w:spacing w:val="-10"/>
        </w:rPr>
        <w:t xml:space="preserve"> </w:t>
      </w:r>
      <w:r>
        <w:rPr>
          <w:color w:val="231F20"/>
        </w:rPr>
        <w:t>ivory</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Song</w:t>
      </w:r>
      <w:r>
        <w:rPr>
          <w:color w:val="231F20"/>
          <w:spacing w:val="-10"/>
        </w:rPr>
        <w:t xml:space="preserve"> </w:t>
      </w:r>
      <w:r>
        <w:rPr>
          <w:color w:val="231F20"/>
        </w:rPr>
        <w:t>emperor</w:t>
      </w:r>
      <w:r>
        <w:rPr>
          <w:color w:val="231F20"/>
          <w:spacing w:val="-10"/>
        </w:rPr>
        <w:t xml:space="preserve"> </w:t>
      </w:r>
      <w:r>
        <w:rPr>
          <w:color w:val="231F20"/>
        </w:rPr>
        <w:t>issued</w:t>
      </w:r>
      <w:r>
        <w:rPr>
          <w:color w:val="231F20"/>
          <w:spacing w:val="-10"/>
        </w:rPr>
        <w:t xml:space="preserve"> </w:t>
      </w:r>
      <w:r>
        <w:rPr>
          <w:color w:val="231F20"/>
        </w:rPr>
        <w:t>an</w:t>
      </w:r>
      <w:r>
        <w:rPr>
          <w:color w:val="231F20"/>
          <w:spacing w:val="-10"/>
        </w:rPr>
        <w:t xml:space="preserve"> </w:t>
      </w:r>
      <w:r>
        <w:rPr>
          <w:color w:val="231F20"/>
        </w:rPr>
        <w:t>edict praising</w:t>
      </w:r>
      <w:r>
        <w:rPr>
          <w:color w:val="231F20"/>
          <w:spacing w:val="-8"/>
        </w:rPr>
        <w:t xml:space="preserve"> </w:t>
      </w:r>
      <w:r>
        <w:rPr>
          <w:color w:val="231F20"/>
        </w:rPr>
        <w:t>Lê</w:t>
      </w:r>
      <w:r>
        <w:rPr>
          <w:color w:val="231F20"/>
          <w:spacing w:val="-7"/>
        </w:rPr>
        <w:t xml:space="preserve"> </w:t>
      </w:r>
      <w:r>
        <w:rPr>
          <w:color w:val="231F20"/>
        </w:rPr>
        <w:t>Hoàn</w:t>
      </w:r>
      <w:r>
        <w:rPr>
          <w:color w:val="231F20"/>
          <w:spacing w:val="-7"/>
        </w:rPr>
        <w:t xml:space="preserve"> </w:t>
      </w:r>
      <w:r>
        <w:rPr>
          <w:color w:val="231F20"/>
        </w:rPr>
        <w:t>as</w:t>
      </w:r>
      <w:r>
        <w:rPr>
          <w:color w:val="231F20"/>
          <w:spacing w:val="-8"/>
        </w:rPr>
        <w:t xml:space="preserve"> </w:t>
      </w:r>
      <w:r>
        <w:rPr>
          <w:color w:val="231F20"/>
        </w:rPr>
        <w:t>a</w:t>
      </w:r>
      <w:r>
        <w:rPr>
          <w:color w:val="231F20"/>
          <w:spacing w:val="-8"/>
        </w:rPr>
        <w:t xml:space="preserve"> </w:t>
      </w:r>
      <w:r>
        <w:rPr>
          <w:color w:val="231F20"/>
        </w:rPr>
        <w:t>good</w:t>
      </w:r>
      <w:r>
        <w:rPr>
          <w:color w:val="231F20"/>
          <w:spacing w:val="-7"/>
        </w:rPr>
        <w:t xml:space="preserve"> </w:t>
      </w:r>
      <w:r>
        <w:rPr>
          <w:color w:val="231F20"/>
        </w:rPr>
        <w:t>ruler</w:t>
      </w:r>
      <w:r>
        <w:rPr>
          <w:color w:val="231F20"/>
          <w:spacing w:val="-8"/>
        </w:rPr>
        <w:t xml:space="preserve"> </w:t>
      </w:r>
      <w:r>
        <w:rPr>
          <w:color w:val="231F20"/>
        </w:rPr>
        <w:t>of</w:t>
      </w:r>
      <w:r>
        <w:rPr>
          <w:color w:val="231F20"/>
          <w:spacing w:val="-7"/>
        </w:rPr>
        <w:t xml:space="preserve"> </w:t>
      </w:r>
      <w:r>
        <w:rPr>
          <w:color w:val="231F20"/>
        </w:rPr>
        <w:t>a</w:t>
      </w:r>
      <w:r>
        <w:rPr>
          <w:color w:val="231F20"/>
          <w:spacing w:val="-8"/>
        </w:rPr>
        <w:t xml:space="preserve"> </w:t>
      </w:r>
      <w:r>
        <w:rPr>
          <w:color w:val="231F20"/>
        </w:rPr>
        <w:t>strong</w:t>
      </w:r>
      <w:r>
        <w:rPr>
          <w:color w:val="231F20"/>
          <w:spacing w:val="-7"/>
        </w:rPr>
        <w:t xml:space="preserve"> </w:t>
      </w:r>
      <w:r>
        <w:rPr>
          <w:color w:val="231F20"/>
        </w:rPr>
        <w:t>state</w:t>
      </w:r>
      <w:r>
        <w:rPr>
          <w:color w:val="231F20"/>
          <w:spacing w:val="-8"/>
        </w:rPr>
        <w:t xml:space="preserve"> </w:t>
      </w:r>
      <w:r>
        <w:rPr>
          <w:color w:val="231F20"/>
        </w:rPr>
        <w:t>who</w:t>
      </w:r>
      <w:r>
        <w:rPr>
          <w:color w:val="231F20"/>
          <w:spacing w:val="-8"/>
        </w:rPr>
        <w:t xml:space="preserve"> </w:t>
      </w:r>
      <w:r>
        <w:rPr>
          <w:color w:val="231F20"/>
        </w:rPr>
        <w:t>‘did</w:t>
      </w:r>
      <w:r>
        <w:rPr>
          <w:color w:val="231F20"/>
          <w:spacing w:val="-8"/>
        </w:rPr>
        <w:t xml:space="preserve"> </w:t>
      </w:r>
      <w:r>
        <w:rPr>
          <w:color w:val="231F20"/>
        </w:rPr>
        <w:t>not</w:t>
      </w:r>
      <w:r>
        <w:rPr>
          <w:color w:val="231F20"/>
          <w:spacing w:val="-8"/>
        </w:rPr>
        <w:t xml:space="preserve"> </w:t>
      </w:r>
      <w:r>
        <w:rPr>
          <w:color w:val="231F20"/>
        </w:rPr>
        <w:t>forget</w:t>
      </w:r>
      <w:r>
        <w:rPr>
          <w:color w:val="231F20"/>
          <w:spacing w:val="-8"/>
        </w:rPr>
        <w:t xml:space="preserve"> </w:t>
      </w:r>
      <w:r>
        <w:rPr>
          <w:color w:val="231F20"/>
        </w:rPr>
        <w:t xml:space="preserve">to obey commands from China’. He compared Lê Hoàn to Shi Xie and Zhao To, the two best-known Chinese prefects appointed during their occupation of Giao Chỉ. They awarded Lê Hoàn the title ‘ruler of the </w:t>
      </w:r>
      <w:r>
        <w:rPr>
          <w:color w:val="231F20"/>
          <w:spacing w:val="-2"/>
        </w:rPr>
        <w:t>country’</w:t>
      </w:r>
      <w:r>
        <w:rPr>
          <w:color w:val="231F20"/>
          <w:spacing w:val="-10"/>
        </w:rPr>
        <w:t xml:space="preserve"> </w:t>
      </w:r>
      <w:r>
        <w:rPr>
          <w:color w:val="231F20"/>
          <w:spacing w:val="-2"/>
        </w:rPr>
        <w:t>with</w:t>
      </w:r>
      <w:r>
        <w:rPr>
          <w:color w:val="231F20"/>
          <w:spacing w:val="-10"/>
        </w:rPr>
        <w:t xml:space="preserve"> </w:t>
      </w:r>
      <w:r>
        <w:rPr>
          <w:color w:val="231F20"/>
          <w:spacing w:val="-2"/>
        </w:rPr>
        <w:t>‘his</w:t>
      </w:r>
      <w:r>
        <w:rPr>
          <w:color w:val="231F20"/>
          <w:spacing w:val="-10"/>
        </w:rPr>
        <w:t xml:space="preserve"> </w:t>
      </w:r>
      <w:r>
        <w:rPr>
          <w:color w:val="231F20"/>
          <w:spacing w:val="-2"/>
        </w:rPr>
        <w:t>own</w:t>
      </w:r>
      <w:r>
        <w:rPr>
          <w:color w:val="231F20"/>
          <w:spacing w:val="-10"/>
        </w:rPr>
        <w:t xml:space="preserve"> </w:t>
      </w:r>
      <w:r>
        <w:rPr>
          <w:color w:val="231F20"/>
          <w:spacing w:val="-2"/>
        </w:rPr>
        <w:t>command</w:t>
      </w:r>
      <w:r>
        <w:rPr>
          <w:color w:val="231F20"/>
          <w:spacing w:val="-10"/>
        </w:rPr>
        <w:t xml:space="preserve"> </w:t>
      </w:r>
      <w:r>
        <w:rPr>
          <w:color w:val="231F20"/>
          <w:spacing w:val="-2"/>
        </w:rPr>
        <w:t>over</w:t>
      </w:r>
      <w:r>
        <w:rPr>
          <w:color w:val="231F20"/>
          <w:spacing w:val="-10"/>
        </w:rPr>
        <w:t xml:space="preserve"> </w:t>
      </w:r>
      <w:r>
        <w:rPr>
          <w:color w:val="231F20"/>
          <w:spacing w:val="-2"/>
        </w:rPr>
        <w:t>the</w:t>
      </w:r>
      <w:r>
        <w:rPr>
          <w:color w:val="231F20"/>
          <w:spacing w:val="-10"/>
        </w:rPr>
        <w:t xml:space="preserve"> </w:t>
      </w:r>
      <w:r>
        <w:rPr>
          <w:color w:val="231F20"/>
          <w:spacing w:val="-2"/>
        </w:rPr>
        <w:t>military’.</w:t>
      </w:r>
      <w:r>
        <w:rPr>
          <w:color w:val="231F20"/>
          <w:spacing w:val="-2"/>
          <w:position w:val="7"/>
          <w:sz w:val="16"/>
        </w:rPr>
        <w:t>22</w:t>
      </w:r>
      <w:r>
        <w:rPr>
          <w:color w:val="231F20"/>
          <w:spacing w:val="3"/>
          <w:position w:val="7"/>
          <w:sz w:val="16"/>
        </w:rPr>
        <w:t xml:space="preserve"> </w:t>
      </w:r>
      <w:r>
        <w:rPr>
          <w:color w:val="231F20"/>
          <w:spacing w:val="-2"/>
        </w:rPr>
        <w:t>R</w:t>
      </w:r>
      <w:r>
        <w:rPr>
          <w:color w:val="231F20"/>
          <w:spacing w:val="-2"/>
        </w:rPr>
        <w:t>elations</w:t>
      </w:r>
      <w:r>
        <w:rPr>
          <w:color w:val="231F20"/>
          <w:spacing w:val="-10"/>
        </w:rPr>
        <w:t xml:space="preserve"> </w:t>
      </w:r>
      <w:r>
        <w:rPr>
          <w:color w:val="231F20"/>
          <w:spacing w:val="-2"/>
        </w:rPr>
        <w:t xml:space="preserve">between </w:t>
      </w:r>
      <w:r>
        <w:rPr>
          <w:color w:val="231F20"/>
        </w:rPr>
        <w:t xml:space="preserve">Hoa Lư and China remained cordial with envoys going back and forth </w:t>
      </w:r>
      <w:r>
        <w:rPr>
          <w:color w:val="231F20"/>
          <w:spacing w:val="-2"/>
        </w:rPr>
        <w:t>almost</w:t>
      </w:r>
      <w:r>
        <w:rPr>
          <w:color w:val="231F20"/>
          <w:spacing w:val="-8"/>
        </w:rPr>
        <w:t xml:space="preserve"> </w:t>
      </w:r>
      <w:r>
        <w:rPr>
          <w:color w:val="231F20"/>
          <w:spacing w:val="-2"/>
        </w:rPr>
        <w:t>annually.</w:t>
      </w:r>
      <w:r>
        <w:rPr>
          <w:color w:val="231F20"/>
          <w:spacing w:val="-8"/>
        </w:rPr>
        <w:t xml:space="preserve"> </w:t>
      </w:r>
      <w:r>
        <w:rPr>
          <w:color w:val="231F20"/>
          <w:spacing w:val="-2"/>
        </w:rPr>
        <w:t>In</w:t>
      </w:r>
      <w:r>
        <w:rPr>
          <w:color w:val="231F20"/>
          <w:spacing w:val="-8"/>
        </w:rPr>
        <w:t xml:space="preserve"> </w:t>
      </w:r>
      <w:r>
        <w:rPr>
          <w:color w:val="231F20"/>
          <w:spacing w:val="-2"/>
        </w:rPr>
        <w:t>997</w:t>
      </w:r>
      <w:r>
        <w:rPr>
          <w:color w:val="231F20"/>
          <w:spacing w:val="-8"/>
        </w:rPr>
        <w:t xml:space="preserve"> </w:t>
      </w:r>
      <w:r>
        <w:rPr>
          <w:color w:val="231F20"/>
          <w:spacing w:val="-2"/>
        </w:rPr>
        <w:t>the</w:t>
      </w:r>
      <w:r>
        <w:rPr>
          <w:color w:val="231F20"/>
          <w:spacing w:val="-8"/>
        </w:rPr>
        <w:t xml:space="preserve"> </w:t>
      </w:r>
      <w:r>
        <w:rPr>
          <w:color w:val="231F20"/>
          <w:spacing w:val="-2"/>
        </w:rPr>
        <w:t>Song</w:t>
      </w:r>
      <w:r>
        <w:rPr>
          <w:color w:val="231F20"/>
          <w:spacing w:val="-8"/>
        </w:rPr>
        <w:t xml:space="preserve"> </w:t>
      </w:r>
      <w:r>
        <w:rPr>
          <w:color w:val="231F20"/>
          <w:spacing w:val="-2"/>
        </w:rPr>
        <w:t>finally</w:t>
      </w:r>
      <w:r>
        <w:rPr>
          <w:color w:val="231F20"/>
          <w:spacing w:val="-8"/>
        </w:rPr>
        <w:t xml:space="preserve"> </w:t>
      </w:r>
      <w:r>
        <w:rPr>
          <w:color w:val="231F20"/>
          <w:spacing w:val="-2"/>
        </w:rPr>
        <w:t>accorded</w:t>
      </w:r>
      <w:r>
        <w:rPr>
          <w:color w:val="231F20"/>
          <w:spacing w:val="-8"/>
        </w:rPr>
        <w:t xml:space="preserve"> </w:t>
      </w:r>
      <w:r>
        <w:rPr>
          <w:color w:val="231F20"/>
          <w:spacing w:val="-2"/>
        </w:rPr>
        <w:t>Lê</w:t>
      </w:r>
      <w:r>
        <w:rPr>
          <w:color w:val="231F20"/>
          <w:spacing w:val="-8"/>
        </w:rPr>
        <w:t xml:space="preserve"> </w:t>
      </w:r>
      <w:r>
        <w:rPr>
          <w:color w:val="231F20"/>
          <w:spacing w:val="-2"/>
        </w:rPr>
        <w:t>Hoàn</w:t>
      </w:r>
      <w:r>
        <w:rPr>
          <w:color w:val="231F20"/>
          <w:spacing w:val="-8"/>
        </w:rPr>
        <w:t xml:space="preserve"> </w:t>
      </w:r>
      <w:r>
        <w:rPr>
          <w:color w:val="231F20"/>
          <w:spacing w:val="-2"/>
        </w:rPr>
        <w:t>the</w:t>
      </w:r>
      <w:r>
        <w:rPr>
          <w:color w:val="231F20"/>
          <w:spacing w:val="-8"/>
        </w:rPr>
        <w:t xml:space="preserve"> </w:t>
      </w:r>
      <w:r>
        <w:rPr>
          <w:color w:val="231F20"/>
          <w:spacing w:val="-2"/>
        </w:rPr>
        <w:t>royal</w:t>
      </w:r>
      <w:r>
        <w:rPr>
          <w:color w:val="231F20"/>
          <w:spacing w:val="-8"/>
        </w:rPr>
        <w:t xml:space="preserve"> </w:t>
      </w:r>
      <w:r>
        <w:rPr>
          <w:color w:val="231F20"/>
          <w:spacing w:val="-2"/>
        </w:rPr>
        <w:t xml:space="preserve">title </w:t>
      </w:r>
      <w:r>
        <w:rPr>
          <w:color w:val="231F20"/>
        </w:rPr>
        <w:t>of</w:t>
      </w:r>
      <w:r>
        <w:rPr>
          <w:color w:val="231F20"/>
          <w:spacing w:val="-2"/>
        </w:rPr>
        <w:t xml:space="preserve"> </w:t>
      </w:r>
      <w:r>
        <w:rPr>
          <w:color w:val="231F20"/>
        </w:rPr>
        <w:t>Nam</w:t>
      </w:r>
      <w:r>
        <w:rPr>
          <w:color w:val="231F20"/>
          <w:spacing w:val="-2"/>
        </w:rPr>
        <w:t xml:space="preserve"> </w:t>
      </w:r>
      <w:r>
        <w:rPr>
          <w:color w:val="231F20"/>
        </w:rPr>
        <w:t>Bình</w:t>
      </w:r>
      <w:r>
        <w:rPr>
          <w:color w:val="231F20"/>
          <w:spacing w:val="-2"/>
        </w:rPr>
        <w:t xml:space="preserve"> </w:t>
      </w:r>
      <w:r>
        <w:rPr>
          <w:color w:val="231F20"/>
        </w:rPr>
        <w:t>Vương</w:t>
      </w:r>
      <w:r>
        <w:rPr>
          <w:color w:val="231F20"/>
          <w:spacing w:val="-2"/>
        </w:rPr>
        <w:t xml:space="preserve"> </w:t>
      </w:r>
      <w:r>
        <w:rPr>
          <w:color w:val="231F20"/>
        </w:rPr>
        <w:t>(king</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pacified</w:t>
      </w:r>
      <w:r>
        <w:rPr>
          <w:color w:val="231F20"/>
          <w:spacing w:val="-2"/>
        </w:rPr>
        <w:t xml:space="preserve"> </w:t>
      </w:r>
      <w:r>
        <w:rPr>
          <w:color w:val="231F20"/>
        </w:rPr>
        <w:t>south),</w:t>
      </w:r>
      <w:r>
        <w:rPr>
          <w:color w:val="231F20"/>
          <w:spacing w:val="-2"/>
        </w:rPr>
        <w:t xml:space="preserve"> </w:t>
      </w:r>
      <w:r>
        <w:rPr>
          <w:color w:val="231F20"/>
        </w:rPr>
        <w:t>omitting</w:t>
      </w:r>
      <w:r>
        <w:rPr>
          <w:color w:val="231F20"/>
          <w:spacing w:val="-2"/>
        </w:rPr>
        <w:t xml:space="preserve"> </w:t>
      </w:r>
      <w:r>
        <w:rPr>
          <w:color w:val="231F20"/>
        </w:rPr>
        <w:t>reference</w:t>
      </w:r>
      <w:r>
        <w:rPr>
          <w:color w:val="231F20"/>
          <w:spacing w:val="-2"/>
        </w:rPr>
        <w:t xml:space="preserve"> </w:t>
      </w:r>
      <w:r>
        <w:rPr>
          <w:color w:val="231F20"/>
        </w:rPr>
        <w:t>to Giao Chỉ,</w:t>
      </w:r>
      <w:r>
        <w:rPr>
          <w:color w:val="231F20"/>
          <w:position w:val="7"/>
          <w:sz w:val="16"/>
        </w:rPr>
        <w:t xml:space="preserve">23 </w:t>
      </w:r>
      <w:r>
        <w:rPr>
          <w:color w:val="231F20"/>
        </w:rPr>
        <w:t>in tacit acknowl</w:t>
      </w:r>
      <w:r>
        <w:rPr>
          <w:color w:val="231F20"/>
        </w:rPr>
        <w:t>edgement of true independence.</w:t>
      </w:r>
    </w:p>
    <w:p w:rsidR="009E0961" w:rsidRDefault="00183599">
      <w:pPr>
        <w:pStyle w:val="BodyText"/>
        <w:spacing w:line="259" w:lineRule="auto"/>
        <w:ind w:left="1414" w:right="785" w:firstLine="342"/>
        <w:jc w:val="both"/>
      </w:pPr>
      <w:r>
        <w:rPr>
          <w:color w:val="231F20"/>
        </w:rPr>
        <w:t>Lê</w:t>
      </w:r>
      <w:r>
        <w:rPr>
          <w:color w:val="231F20"/>
          <w:spacing w:val="-1"/>
        </w:rPr>
        <w:t xml:space="preserve"> </w:t>
      </w:r>
      <w:r>
        <w:rPr>
          <w:color w:val="231F20"/>
        </w:rPr>
        <w:t>Hoàn</w:t>
      </w:r>
      <w:r>
        <w:rPr>
          <w:color w:val="231F20"/>
          <w:spacing w:val="-1"/>
        </w:rPr>
        <w:t xml:space="preserve"> </w:t>
      </w:r>
      <w:r>
        <w:rPr>
          <w:color w:val="231F20"/>
        </w:rPr>
        <w:t>campaigned</w:t>
      </w:r>
      <w:r>
        <w:rPr>
          <w:color w:val="231F20"/>
          <w:spacing w:val="-1"/>
        </w:rPr>
        <w:t xml:space="preserve"> </w:t>
      </w:r>
      <w:r>
        <w:rPr>
          <w:color w:val="231F20"/>
        </w:rPr>
        <w:t>constantly</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regions</w:t>
      </w:r>
      <w:r>
        <w:rPr>
          <w:color w:val="231F20"/>
          <w:spacing w:val="-1"/>
        </w:rPr>
        <w:t xml:space="preserve"> </w:t>
      </w:r>
      <w:r>
        <w:rPr>
          <w:color w:val="231F20"/>
        </w:rPr>
        <w:t>around</w:t>
      </w:r>
      <w:r>
        <w:rPr>
          <w:color w:val="231F20"/>
          <w:spacing w:val="-1"/>
        </w:rPr>
        <w:t xml:space="preserve"> </w:t>
      </w:r>
      <w:r>
        <w:rPr>
          <w:color w:val="231F20"/>
        </w:rPr>
        <w:t>Hoa</w:t>
      </w:r>
      <w:r>
        <w:rPr>
          <w:color w:val="231F20"/>
          <w:spacing w:val="-1"/>
        </w:rPr>
        <w:t xml:space="preserve"> </w:t>
      </w:r>
      <w:r>
        <w:rPr>
          <w:color w:val="231F20"/>
        </w:rPr>
        <w:t>Lư</w:t>
      </w:r>
      <w:r>
        <w:rPr>
          <w:color w:val="231F20"/>
          <w:spacing w:val="-1"/>
        </w:rPr>
        <w:t xml:space="preserve"> </w:t>
      </w:r>
      <w:r>
        <w:rPr>
          <w:color w:val="231F20"/>
        </w:rPr>
        <w:t>and in one expedition the former child emperor Đinh Toàn was killed. Lê Hoàn died in his palace bed in 1005 aged 65, after a 24-year reign as emperor</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independent</w:t>
      </w:r>
      <w:r>
        <w:rPr>
          <w:color w:val="231F20"/>
          <w:spacing w:val="-3"/>
        </w:rPr>
        <w:t xml:space="preserve"> </w:t>
      </w:r>
      <w:r>
        <w:rPr>
          <w:color w:val="231F20"/>
        </w:rPr>
        <w:t>Việt.</w:t>
      </w:r>
      <w:r>
        <w:rPr>
          <w:color w:val="231F20"/>
          <w:spacing w:val="-3"/>
        </w:rPr>
        <w:t xml:space="preserve"> </w:t>
      </w:r>
      <w:r>
        <w:rPr>
          <w:color w:val="231F20"/>
        </w:rPr>
        <w:t>He</w:t>
      </w:r>
      <w:r>
        <w:rPr>
          <w:color w:val="231F20"/>
          <w:spacing w:val="-3"/>
        </w:rPr>
        <w:t xml:space="preserve"> </w:t>
      </w:r>
      <w:r>
        <w:rPr>
          <w:color w:val="231F20"/>
        </w:rPr>
        <w:t>was</w:t>
      </w:r>
      <w:r>
        <w:rPr>
          <w:color w:val="231F20"/>
          <w:spacing w:val="-3"/>
        </w:rPr>
        <w:t xml:space="preserve"> </w:t>
      </w:r>
      <w:r>
        <w:rPr>
          <w:color w:val="231F20"/>
        </w:rPr>
        <w:t>given</w:t>
      </w:r>
      <w:r>
        <w:rPr>
          <w:color w:val="231F20"/>
          <w:spacing w:val="-3"/>
        </w:rPr>
        <w:t xml:space="preserve"> </w:t>
      </w:r>
      <w:r>
        <w:rPr>
          <w:color w:val="231F20"/>
        </w:rPr>
        <w:t>the</w:t>
      </w:r>
      <w:r>
        <w:rPr>
          <w:color w:val="231F20"/>
          <w:spacing w:val="-3"/>
        </w:rPr>
        <w:t xml:space="preserve"> </w:t>
      </w:r>
      <w:r>
        <w:rPr>
          <w:color w:val="231F20"/>
        </w:rPr>
        <w:t>posthumous</w:t>
      </w:r>
      <w:r>
        <w:rPr>
          <w:color w:val="231F20"/>
          <w:spacing w:val="-3"/>
        </w:rPr>
        <w:t xml:space="preserve"> </w:t>
      </w:r>
      <w:r>
        <w:rPr>
          <w:color w:val="231F20"/>
        </w:rPr>
        <w:t>title</w:t>
      </w:r>
      <w:r>
        <w:rPr>
          <w:color w:val="231F20"/>
          <w:spacing w:val="-3"/>
        </w:rPr>
        <w:t xml:space="preserve"> </w:t>
      </w:r>
      <w:r>
        <w:rPr>
          <w:color w:val="231F20"/>
        </w:rPr>
        <w:t>of Lê</w:t>
      </w:r>
      <w:r>
        <w:rPr>
          <w:color w:val="231F20"/>
          <w:spacing w:val="-9"/>
        </w:rPr>
        <w:t xml:space="preserve"> </w:t>
      </w:r>
      <w:r>
        <w:rPr>
          <w:color w:val="231F20"/>
        </w:rPr>
        <w:t>Đại</w:t>
      </w:r>
      <w:r>
        <w:rPr>
          <w:color w:val="231F20"/>
          <w:spacing w:val="-9"/>
        </w:rPr>
        <w:t xml:space="preserve"> </w:t>
      </w:r>
      <w:r>
        <w:rPr>
          <w:color w:val="231F20"/>
        </w:rPr>
        <w:t>Hành</w:t>
      </w:r>
      <w:r>
        <w:rPr>
          <w:color w:val="231F20"/>
          <w:spacing w:val="-9"/>
        </w:rPr>
        <w:t xml:space="preserve"> </w:t>
      </w:r>
      <w:r>
        <w:rPr>
          <w:color w:val="231F20"/>
        </w:rPr>
        <w:t>and</w:t>
      </w:r>
      <w:r>
        <w:rPr>
          <w:color w:val="231F20"/>
          <w:spacing w:val="-9"/>
        </w:rPr>
        <w:t xml:space="preserve"> </w:t>
      </w:r>
      <w:r>
        <w:rPr>
          <w:color w:val="231F20"/>
        </w:rPr>
        <w:t>left</w:t>
      </w:r>
      <w:r>
        <w:rPr>
          <w:color w:val="231F20"/>
          <w:spacing w:val="-9"/>
        </w:rPr>
        <w:t xml:space="preserve"> </w:t>
      </w:r>
      <w:r>
        <w:rPr>
          <w:color w:val="231F20"/>
        </w:rPr>
        <w:t>the</w:t>
      </w:r>
      <w:r>
        <w:rPr>
          <w:color w:val="231F20"/>
          <w:spacing w:val="-9"/>
        </w:rPr>
        <w:t xml:space="preserve"> </w:t>
      </w:r>
      <w:r>
        <w:rPr>
          <w:color w:val="231F20"/>
        </w:rPr>
        <w:t>throne</w:t>
      </w:r>
      <w:r>
        <w:rPr>
          <w:color w:val="231F20"/>
          <w:spacing w:val="-9"/>
        </w:rPr>
        <w:t xml:space="preserve"> </w:t>
      </w:r>
      <w:r>
        <w:rPr>
          <w:color w:val="231F20"/>
        </w:rPr>
        <w:t>to</w:t>
      </w:r>
      <w:r>
        <w:rPr>
          <w:color w:val="231F20"/>
          <w:spacing w:val="-9"/>
        </w:rPr>
        <w:t xml:space="preserve"> </w:t>
      </w:r>
      <w:r>
        <w:rPr>
          <w:color w:val="231F20"/>
        </w:rPr>
        <w:t>his</w:t>
      </w:r>
      <w:r>
        <w:rPr>
          <w:color w:val="231F20"/>
          <w:spacing w:val="-9"/>
        </w:rPr>
        <w:t xml:space="preserve"> </w:t>
      </w:r>
      <w:r>
        <w:rPr>
          <w:color w:val="231F20"/>
        </w:rPr>
        <w:t>third</w:t>
      </w:r>
      <w:r>
        <w:rPr>
          <w:color w:val="231F20"/>
          <w:spacing w:val="-9"/>
        </w:rPr>
        <w:t xml:space="preserve"> </w:t>
      </w:r>
      <w:r>
        <w:rPr>
          <w:color w:val="231F20"/>
        </w:rPr>
        <w:t>son,</w:t>
      </w:r>
      <w:r>
        <w:rPr>
          <w:color w:val="231F20"/>
          <w:spacing w:val="-9"/>
        </w:rPr>
        <w:t xml:space="preserve"> </w:t>
      </w:r>
      <w:r>
        <w:rPr>
          <w:color w:val="231F20"/>
        </w:rPr>
        <w:t>the</w:t>
      </w:r>
      <w:r>
        <w:rPr>
          <w:color w:val="231F20"/>
          <w:spacing w:val="-9"/>
        </w:rPr>
        <w:t xml:space="preserve"> </w:t>
      </w:r>
      <w:r>
        <w:rPr>
          <w:color w:val="231F20"/>
        </w:rPr>
        <w:t>Crown</w:t>
      </w:r>
      <w:r>
        <w:rPr>
          <w:color w:val="231F20"/>
          <w:spacing w:val="-9"/>
        </w:rPr>
        <w:t xml:space="preserve"> </w:t>
      </w:r>
      <w:r>
        <w:rPr>
          <w:color w:val="231F20"/>
        </w:rPr>
        <w:t>Prince</w:t>
      </w:r>
      <w:r>
        <w:rPr>
          <w:color w:val="231F20"/>
          <w:spacing w:val="-9"/>
        </w:rPr>
        <w:t xml:space="preserve"> </w:t>
      </w:r>
      <w:r>
        <w:rPr>
          <w:color w:val="231F20"/>
        </w:rPr>
        <w:t>Long Việt.</w:t>
      </w:r>
      <w:r>
        <w:rPr>
          <w:color w:val="231F20"/>
          <w:spacing w:val="-13"/>
        </w:rPr>
        <w:t xml:space="preserve"> </w:t>
      </w:r>
      <w:r>
        <w:rPr>
          <w:color w:val="231F20"/>
        </w:rPr>
        <w:t>His</w:t>
      </w:r>
      <w:r>
        <w:rPr>
          <w:color w:val="231F20"/>
          <w:spacing w:val="-13"/>
        </w:rPr>
        <w:t xml:space="preserve"> </w:t>
      </w:r>
      <w:r>
        <w:rPr>
          <w:color w:val="231F20"/>
        </w:rPr>
        <w:t>firstborn</w:t>
      </w:r>
      <w:r>
        <w:rPr>
          <w:color w:val="231F20"/>
          <w:spacing w:val="-13"/>
        </w:rPr>
        <w:t xml:space="preserve"> </w:t>
      </w:r>
      <w:r>
        <w:rPr>
          <w:color w:val="231F20"/>
        </w:rPr>
        <w:t>had</w:t>
      </w:r>
      <w:r>
        <w:rPr>
          <w:color w:val="231F20"/>
          <w:spacing w:val="-13"/>
        </w:rPr>
        <w:t xml:space="preserve"> </w:t>
      </w:r>
      <w:r>
        <w:rPr>
          <w:color w:val="231F20"/>
        </w:rPr>
        <w:t>died</w:t>
      </w:r>
      <w:r>
        <w:rPr>
          <w:color w:val="231F20"/>
          <w:spacing w:val="-13"/>
        </w:rPr>
        <w:t xml:space="preserve"> </w:t>
      </w:r>
      <w:r>
        <w:rPr>
          <w:color w:val="231F20"/>
        </w:rPr>
        <w:t>young,</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second</w:t>
      </w:r>
      <w:r>
        <w:rPr>
          <w:color w:val="231F20"/>
          <w:spacing w:val="-13"/>
        </w:rPr>
        <w:t xml:space="preserve"> </w:t>
      </w:r>
      <w:r>
        <w:rPr>
          <w:color w:val="231F20"/>
        </w:rPr>
        <w:t>son,</w:t>
      </w:r>
      <w:r>
        <w:rPr>
          <w:color w:val="231F20"/>
          <w:spacing w:val="-13"/>
        </w:rPr>
        <w:t xml:space="preserve"> </w:t>
      </w:r>
      <w:r>
        <w:rPr>
          <w:color w:val="231F20"/>
        </w:rPr>
        <w:t>for</w:t>
      </w:r>
      <w:r>
        <w:rPr>
          <w:color w:val="231F20"/>
          <w:spacing w:val="-13"/>
        </w:rPr>
        <w:t xml:space="preserve"> </w:t>
      </w:r>
      <w:r>
        <w:rPr>
          <w:color w:val="231F20"/>
        </w:rPr>
        <w:t>some</w:t>
      </w:r>
      <w:r>
        <w:rPr>
          <w:color w:val="231F20"/>
          <w:spacing w:val="-13"/>
        </w:rPr>
        <w:t xml:space="preserve"> </w:t>
      </w:r>
      <w:r>
        <w:rPr>
          <w:color w:val="231F20"/>
        </w:rPr>
        <w:t>reason, was</w:t>
      </w:r>
      <w:r>
        <w:rPr>
          <w:color w:val="231F20"/>
          <w:spacing w:val="-5"/>
        </w:rPr>
        <w:t xml:space="preserve"> </w:t>
      </w:r>
      <w:r>
        <w:rPr>
          <w:color w:val="231F20"/>
        </w:rPr>
        <w:t>overlooked.</w:t>
      </w:r>
      <w:r>
        <w:rPr>
          <w:color w:val="231F20"/>
          <w:spacing w:val="-5"/>
        </w:rPr>
        <w:t xml:space="preserve"> </w:t>
      </w:r>
      <w:r>
        <w:rPr>
          <w:color w:val="231F20"/>
        </w:rPr>
        <w:t>This</w:t>
      </w:r>
      <w:r>
        <w:rPr>
          <w:color w:val="231F20"/>
          <w:spacing w:val="-5"/>
        </w:rPr>
        <w:t xml:space="preserve"> </w:t>
      </w:r>
      <w:r>
        <w:rPr>
          <w:color w:val="231F20"/>
        </w:rPr>
        <w:t>appointment</w:t>
      </w:r>
      <w:r>
        <w:rPr>
          <w:color w:val="231F20"/>
          <w:spacing w:val="-5"/>
        </w:rPr>
        <w:t xml:space="preserve"> </w:t>
      </w:r>
      <w:r>
        <w:rPr>
          <w:color w:val="231F20"/>
        </w:rPr>
        <w:t>caused</w:t>
      </w:r>
      <w:r>
        <w:rPr>
          <w:color w:val="231F20"/>
          <w:spacing w:val="-5"/>
        </w:rPr>
        <w:t xml:space="preserve"> </w:t>
      </w:r>
      <w:r>
        <w:rPr>
          <w:color w:val="231F20"/>
        </w:rPr>
        <w:t>a</w:t>
      </w:r>
      <w:r>
        <w:rPr>
          <w:color w:val="231F20"/>
          <w:spacing w:val="-5"/>
        </w:rPr>
        <w:t xml:space="preserve"> </w:t>
      </w:r>
      <w:r>
        <w:rPr>
          <w:color w:val="231F20"/>
        </w:rPr>
        <w:t>rift</w:t>
      </w:r>
      <w:r>
        <w:rPr>
          <w:color w:val="231F20"/>
          <w:spacing w:val="-5"/>
        </w:rPr>
        <w:t xml:space="preserve"> </w:t>
      </w:r>
      <w:r>
        <w:rPr>
          <w:color w:val="231F20"/>
        </w:rPr>
        <w:t>at</w:t>
      </w:r>
      <w:r>
        <w:rPr>
          <w:color w:val="231F20"/>
          <w:spacing w:val="-5"/>
        </w:rPr>
        <w:t xml:space="preserve"> </w:t>
      </w:r>
      <w:r>
        <w:rPr>
          <w:color w:val="231F20"/>
        </w:rPr>
        <w:t>court,</w:t>
      </w:r>
      <w:r>
        <w:rPr>
          <w:color w:val="231F20"/>
          <w:spacing w:val="-5"/>
        </w:rPr>
        <w:t xml:space="preserve"> </w:t>
      </w:r>
      <w:r>
        <w:rPr>
          <w:color w:val="231F20"/>
        </w:rPr>
        <w:t>for</w:t>
      </w:r>
      <w:r>
        <w:rPr>
          <w:color w:val="231F20"/>
          <w:spacing w:val="-5"/>
        </w:rPr>
        <w:t xml:space="preserve"> </w:t>
      </w:r>
      <w:r>
        <w:rPr>
          <w:color w:val="231F20"/>
        </w:rPr>
        <w:t>three</w:t>
      </w:r>
      <w:r>
        <w:rPr>
          <w:color w:val="231F20"/>
          <w:spacing w:val="-5"/>
        </w:rPr>
        <w:t xml:space="preserve"> </w:t>
      </w:r>
      <w:r>
        <w:rPr>
          <w:color w:val="231F20"/>
        </w:rPr>
        <w:t>other sons</w:t>
      </w:r>
      <w:r>
        <w:rPr>
          <w:color w:val="231F20"/>
          <w:spacing w:val="-11"/>
        </w:rPr>
        <w:t xml:space="preserve"> </w:t>
      </w:r>
      <w:r>
        <w:rPr>
          <w:color w:val="231F20"/>
        </w:rPr>
        <w:t>of</w:t>
      </w:r>
      <w:r>
        <w:rPr>
          <w:color w:val="231F20"/>
          <w:spacing w:val="-11"/>
        </w:rPr>
        <w:t xml:space="preserve"> </w:t>
      </w:r>
      <w:r>
        <w:rPr>
          <w:color w:val="231F20"/>
        </w:rPr>
        <w:t>Lê</w:t>
      </w:r>
      <w:r>
        <w:rPr>
          <w:color w:val="231F20"/>
          <w:spacing w:val="-11"/>
        </w:rPr>
        <w:t xml:space="preserve"> </w:t>
      </w:r>
      <w:r>
        <w:rPr>
          <w:color w:val="231F20"/>
        </w:rPr>
        <w:t>Hoàn</w:t>
      </w:r>
      <w:r>
        <w:rPr>
          <w:color w:val="231F20"/>
          <w:spacing w:val="-11"/>
        </w:rPr>
        <w:t xml:space="preserve"> </w:t>
      </w:r>
      <w:r>
        <w:rPr>
          <w:color w:val="231F20"/>
        </w:rPr>
        <w:t>did</w:t>
      </w:r>
      <w:r>
        <w:rPr>
          <w:color w:val="231F20"/>
          <w:spacing w:val="-11"/>
        </w:rPr>
        <w:t xml:space="preserve"> </w:t>
      </w:r>
      <w:r>
        <w:rPr>
          <w:color w:val="231F20"/>
        </w:rPr>
        <w:t>not</w:t>
      </w:r>
      <w:r>
        <w:rPr>
          <w:color w:val="231F20"/>
          <w:spacing w:val="-11"/>
        </w:rPr>
        <w:t xml:space="preserve"> </w:t>
      </w:r>
      <w:r>
        <w:rPr>
          <w:color w:val="231F20"/>
        </w:rPr>
        <w:t>accept</w:t>
      </w:r>
      <w:r>
        <w:rPr>
          <w:color w:val="231F20"/>
          <w:spacing w:val="-11"/>
        </w:rPr>
        <w:t xml:space="preserve"> </w:t>
      </w:r>
      <w:r>
        <w:rPr>
          <w:color w:val="231F20"/>
        </w:rPr>
        <w:t>Long</w:t>
      </w:r>
      <w:r>
        <w:rPr>
          <w:color w:val="231F20"/>
          <w:spacing w:val="-11"/>
        </w:rPr>
        <w:t xml:space="preserve"> </w:t>
      </w:r>
      <w:r>
        <w:rPr>
          <w:color w:val="231F20"/>
        </w:rPr>
        <w:t>Việt</w:t>
      </w:r>
      <w:r>
        <w:rPr>
          <w:color w:val="231F20"/>
          <w:spacing w:val="-11"/>
        </w:rPr>
        <w:t xml:space="preserve"> </w:t>
      </w:r>
      <w:r>
        <w:rPr>
          <w:color w:val="231F20"/>
        </w:rPr>
        <w:t>as</w:t>
      </w:r>
      <w:r>
        <w:rPr>
          <w:color w:val="231F20"/>
          <w:spacing w:val="-11"/>
        </w:rPr>
        <w:t xml:space="preserve"> </w:t>
      </w:r>
      <w:r>
        <w:rPr>
          <w:color w:val="231F20"/>
        </w:rPr>
        <w:t>king.</w:t>
      </w:r>
      <w:r>
        <w:rPr>
          <w:color w:val="231F20"/>
          <w:spacing w:val="-11"/>
        </w:rPr>
        <w:t xml:space="preserve"> </w:t>
      </w:r>
      <w:r>
        <w:rPr>
          <w:color w:val="231F20"/>
        </w:rPr>
        <w:t>The</w:t>
      </w:r>
      <w:r>
        <w:rPr>
          <w:color w:val="231F20"/>
          <w:spacing w:val="-11"/>
        </w:rPr>
        <w:t xml:space="preserve"> </w:t>
      </w:r>
      <w:r>
        <w:rPr>
          <w:color w:val="231F20"/>
        </w:rPr>
        <w:t>four</w:t>
      </w:r>
      <w:r>
        <w:rPr>
          <w:color w:val="231F20"/>
          <w:spacing w:val="-11"/>
        </w:rPr>
        <w:t xml:space="preserve"> </w:t>
      </w:r>
      <w:r>
        <w:rPr>
          <w:color w:val="231F20"/>
        </w:rPr>
        <w:t>princes</w:t>
      </w:r>
      <w:r>
        <w:rPr>
          <w:color w:val="231F20"/>
          <w:spacing w:val="-11"/>
        </w:rPr>
        <w:t xml:space="preserve"> </w:t>
      </w:r>
      <w:r>
        <w:rPr>
          <w:color w:val="231F20"/>
        </w:rPr>
        <w:t>then fought for the crown in a bitter eight-month war, before Long Việt ascended the throne in 1005 for a three-day reign before being killed by his brother Lê Long Đĩnh. T</w:t>
      </w:r>
      <w:r>
        <w:rPr>
          <w:color w:val="231F20"/>
        </w:rPr>
        <w:t>he assassination drove courtiers away, except</w:t>
      </w:r>
      <w:r>
        <w:rPr>
          <w:color w:val="231F20"/>
          <w:spacing w:val="-5"/>
        </w:rPr>
        <w:t xml:space="preserve"> </w:t>
      </w:r>
      <w:r>
        <w:rPr>
          <w:color w:val="231F20"/>
        </w:rPr>
        <w:t>for</w:t>
      </w:r>
      <w:r>
        <w:rPr>
          <w:color w:val="231F20"/>
          <w:spacing w:val="-5"/>
        </w:rPr>
        <w:t xml:space="preserve"> </w:t>
      </w:r>
      <w:r>
        <w:rPr>
          <w:color w:val="231F20"/>
        </w:rPr>
        <w:t>one</w:t>
      </w:r>
      <w:r>
        <w:rPr>
          <w:color w:val="231F20"/>
          <w:spacing w:val="-5"/>
        </w:rPr>
        <w:t xml:space="preserve"> </w:t>
      </w:r>
      <w:r>
        <w:rPr>
          <w:color w:val="231F20"/>
        </w:rPr>
        <w:t>mandarin,</w:t>
      </w:r>
      <w:r>
        <w:rPr>
          <w:color w:val="231F20"/>
          <w:spacing w:val="-5"/>
        </w:rPr>
        <w:t xml:space="preserve"> </w:t>
      </w:r>
      <w:r>
        <w:rPr>
          <w:color w:val="231F20"/>
        </w:rPr>
        <w:t>Lý</w:t>
      </w:r>
      <w:r>
        <w:rPr>
          <w:color w:val="231F20"/>
          <w:spacing w:val="-5"/>
        </w:rPr>
        <w:t xml:space="preserve"> </w:t>
      </w:r>
      <w:r>
        <w:rPr>
          <w:color w:val="231F20"/>
        </w:rPr>
        <w:t>Công</w:t>
      </w:r>
      <w:r>
        <w:rPr>
          <w:color w:val="231F20"/>
          <w:spacing w:val="-5"/>
        </w:rPr>
        <w:t xml:space="preserve"> </w:t>
      </w:r>
      <w:r>
        <w:rPr>
          <w:color w:val="231F20"/>
        </w:rPr>
        <w:t>Uẩn,</w:t>
      </w:r>
      <w:r>
        <w:rPr>
          <w:color w:val="231F20"/>
          <w:spacing w:val="-5"/>
        </w:rPr>
        <w:t xml:space="preserve"> </w:t>
      </w:r>
      <w:r>
        <w:rPr>
          <w:color w:val="231F20"/>
        </w:rPr>
        <w:t>who</w:t>
      </w:r>
      <w:r>
        <w:rPr>
          <w:color w:val="231F20"/>
          <w:spacing w:val="-5"/>
        </w:rPr>
        <w:t xml:space="preserve"> </w:t>
      </w:r>
      <w:r>
        <w:rPr>
          <w:color w:val="231F20"/>
        </w:rPr>
        <w:t>stayed</w:t>
      </w:r>
      <w:r>
        <w:rPr>
          <w:color w:val="231F20"/>
          <w:spacing w:val="-5"/>
        </w:rPr>
        <w:t xml:space="preserve"> </w:t>
      </w:r>
      <w:r>
        <w:rPr>
          <w:color w:val="231F20"/>
        </w:rPr>
        <w:t>to</w:t>
      </w:r>
      <w:r>
        <w:rPr>
          <w:color w:val="231F20"/>
          <w:spacing w:val="-5"/>
        </w:rPr>
        <w:t xml:space="preserve"> </w:t>
      </w:r>
      <w:r>
        <w:rPr>
          <w:color w:val="231F20"/>
        </w:rPr>
        <w:t>mourn</w:t>
      </w:r>
      <w:r>
        <w:rPr>
          <w:color w:val="231F20"/>
          <w:spacing w:val="-5"/>
        </w:rPr>
        <w:t xml:space="preserve"> </w:t>
      </w:r>
      <w:r>
        <w:rPr>
          <w:color w:val="231F20"/>
        </w:rPr>
        <w:t>the</w:t>
      </w:r>
      <w:r>
        <w:rPr>
          <w:color w:val="231F20"/>
          <w:spacing w:val="-5"/>
        </w:rPr>
        <w:t xml:space="preserve"> </w:t>
      </w:r>
      <w:r>
        <w:rPr>
          <w:color w:val="231F20"/>
        </w:rPr>
        <w:t>death of Long Việt. This noble act was recognized and he was subsequently appointed</w:t>
      </w:r>
      <w:r>
        <w:rPr>
          <w:color w:val="231F20"/>
          <w:spacing w:val="40"/>
        </w:rPr>
        <w:t xml:space="preserve"> </w:t>
      </w:r>
      <w:r>
        <w:rPr>
          <w:color w:val="231F20"/>
        </w:rPr>
        <w:t>deputy</w:t>
      </w:r>
      <w:r>
        <w:rPr>
          <w:color w:val="231F20"/>
          <w:spacing w:val="40"/>
        </w:rPr>
        <w:t xml:space="preserve"> </w:t>
      </w:r>
      <w:r>
        <w:rPr>
          <w:color w:val="231F20"/>
        </w:rPr>
        <w:t>commander</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imperial</w:t>
      </w:r>
      <w:r>
        <w:rPr>
          <w:color w:val="231F20"/>
          <w:spacing w:val="40"/>
        </w:rPr>
        <w:t xml:space="preserve"> </w:t>
      </w:r>
      <w:r>
        <w:rPr>
          <w:color w:val="231F20"/>
        </w:rPr>
        <w:t>army.</w:t>
      </w:r>
      <w:r>
        <w:rPr>
          <w:color w:val="231F20"/>
          <w:spacing w:val="40"/>
        </w:rPr>
        <w:t xml:space="preserve"> </w:t>
      </w:r>
      <w:r>
        <w:rPr>
          <w:color w:val="231F20"/>
        </w:rPr>
        <w:t>Lê</w:t>
      </w:r>
      <w:r>
        <w:rPr>
          <w:color w:val="231F20"/>
          <w:spacing w:val="40"/>
        </w:rPr>
        <w:t xml:space="preserve"> </w:t>
      </w:r>
      <w:r>
        <w:rPr>
          <w:color w:val="231F20"/>
        </w:rPr>
        <w:t>Long</w:t>
      </w:r>
      <w:r>
        <w:rPr>
          <w:color w:val="231F20"/>
          <w:spacing w:val="40"/>
        </w:rPr>
        <w:t xml:space="preserve"> </w:t>
      </w:r>
      <w:r>
        <w:rPr>
          <w:color w:val="231F20"/>
        </w:rPr>
        <w:t>Đĩnh</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6" w:lineRule="auto"/>
        <w:ind w:left="1474" w:right="727"/>
        <w:jc w:val="both"/>
      </w:pPr>
      <w:r>
        <w:rPr>
          <w:color w:val="231F20"/>
          <w:spacing w:val="-2"/>
        </w:rPr>
        <w:t>became</w:t>
      </w:r>
      <w:r>
        <w:rPr>
          <w:color w:val="231F20"/>
          <w:spacing w:val="-10"/>
        </w:rPr>
        <w:t xml:space="preserve"> </w:t>
      </w:r>
      <w:r>
        <w:rPr>
          <w:color w:val="231F20"/>
          <w:spacing w:val="-2"/>
        </w:rPr>
        <w:t>the</w:t>
      </w:r>
      <w:r>
        <w:rPr>
          <w:color w:val="231F20"/>
          <w:spacing w:val="-10"/>
        </w:rPr>
        <w:t xml:space="preserve"> </w:t>
      </w:r>
      <w:r>
        <w:rPr>
          <w:color w:val="231F20"/>
          <w:spacing w:val="-2"/>
        </w:rPr>
        <w:t>new</w:t>
      </w:r>
      <w:r>
        <w:rPr>
          <w:color w:val="231F20"/>
          <w:spacing w:val="-10"/>
        </w:rPr>
        <w:t xml:space="preserve"> </w:t>
      </w:r>
      <w:r>
        <w:rPr>
          <w:color w:val="231F20"/>
          <w:spacing w:val="-2"/>
        </w:rPr>
        <w:t>Lê</w:t>
      </w:r>
      <w:r>
        <w:rPr>
          <w:color w:val="231F20"/>
          <w:spacing w:val="-10"/>
        </w:rPr>
        <w:t xml:space="preserve"> </w:t>
      </w:r>
      <w:r>
        <w:rPr>
          <w:color w:val="231F20"/>
          <w:spacing w:val="-2"/>
        </w:rPr>
        <w:t>emperor</w:t>
      </w:r>
      <w:r>
        <w:rPr>
          <w:color w:val="231F20"/>
          <w:spacing w:val="-10"/>
        </w:rPr>
        <w:t xml:space="preserve"> </w:t>
      </w:r>
      <w:r>
        <w:rPr>
          <w:color w:val="231F20"/>
          <w:spacing w:val="-2"/>
        </w:rPr>
        <w:t>at</w:t>
      </w:r>
      <w:r>
        <w:rPr>
          <w:color w:val="231F20"/>
          <w:spacing w:val="-10"/>
        </w:rPr>
        <w:t xml:space="preserve"> </w:t>
      </w:r>
      <w:r>
        <w:rPr>
          <w:color w:val="231F20"/>
          <w:spacing w:val="-2"/>
        </w:rPr>
        <w:t>the</w:t>
      </w:r>
      <w:r>
        <w:rPr>
          <w:color w:val="231F20"/>
          <w:spacing w:val="-10"/>
        </w:rPr>
        <w:t xml:space="preserve"> </w:t>
      </w:r>
      <w:r>
        <w:rPr>
          <w:color w:val="231F20"/>
          <w:spacing w:val="-2"/>
        </w:rPr>
        <w:t>age</w:t>
      </w:r>
      <w:r>
        <w:rPr>
          <w:color w:val="231F20"/>
          <w:spacing w:val="-10"/>
        </w:rPr>
        <w:t xml:space="preserve"> </w:t>
      </w:r>
      <w:r>
        <w:rPr>
          <w:color w:val="231F20"/>
          <w:spacing w:val="-2"/>
        </w:rPr>
        <w:t>of</w:t>
      </w:r>
      <w:r>
        <w:rPr>
          <w:color w:val="231F20"/>
          <w:spacing w:val="-10"/>
        </w:rPr>
        <w:t xml:space="preserve"> </w:t>
      </w:r>
      <w:r>
        <w:rPr>
          <w:color w:val="231F20"/>
          <w:spacing w:val="-2"/>
        </w:rPr>
        <w:t>twenty,</w:t>
      </w:r>
      <w:r>
        <w:rPr>
          <w:color w:val="231F20"/>
          <w:spacing w:val="-10"/>
        </w:rPr>
        <w:t xml:space="preserve"> </w:t>
      </w:r>
      <w:r>
        <w:rPr>
          <w:color w:val="231F20"/>
          <w:spacing w:val="-2"/>
        </w:rPr>
        <w:t>and</w:t>
      </w:r>
      <w:r>
        <w:rPr>
          <w:color w:val="231F20"/>
          <w:spacing w:val="-10"/>
        </w:rPr>
        <w:t xml:space="preserve"> </w:t>
      </w:r>
      <w:r>
        <w:rPr>
          <w:color w:val="231F20"/>
          <w:spacing w:val="-2"/>
        </w:rPr>
        <w:t>ruled</w:t>
      </w:r>
      <w:r>
        <w:rPr>
          <w:color w:val="231F20"/>
          <w:spacing w:val="-10"/>
        </w:rPr>
        <w:t xml:space="preserve"> </w:t>
      </w:r>
      <w:r>
        <w:rPr>
          <w:color w:val="231F20"/>
          <w:spacing w:val="-2"/>
        </w:rPr>
        <w:t>for</w:t>
      </w:r>
      <w:r>
        <w:rPr>
          <w:color w:val="231F20"/>
          <w:spacing w:val="-10"/>
        </w:rPr>
        <w:t xml:space="preserve"> </w:t>
      </w:r>
      <w:r>
        <w:rPr>
          <w:color w:val="231F20"/>
          <w:spacing w:val="-2"/>
        </w:rPr>
        <w:t>four</w:t>
      </w:r>
      <w:r>
        <w:rPr>
          <w:color w:val="231F20"/>
          <w:spacing w:val="-10"/>
        </w:rPr>
        <w:t xml:space="preserve"> </w:t>
      </w:r>
      <w:r>
        <w:rPr>
          <w:color w:val="231F20"/>
          <w:spacing w:val="-2"/>
        </w:rPr>
        <w:t>years that</w:t>
      </w:r>
      <w:r>
        <w:rPr>
          <w:color w:val="231F20"/>
          <w:spacing w:val="-7"/>
        </w:rPr>
        <w:t xml:space="preserve"> </w:t>
      </w:r>
      <w:r>
        <w:rPr>
          <w:color w:val="231F20"/>
          <w:spacing w:val="-2"/>
        </w:rPr>
        <w:t>are</w:t>
      </w:r>
      <w:r>
        <w:rPr>
          <w:color w:val="231F20"/>
          <w:spacing w:val="-7"/>
        </w:rPr>
        <w:t xml:space="preserve"> </w:t>
      </w:r>
      <w:r>
        <w:rPr>
          <w:color w:val="231F20"/>
          <w:spacing w:val="-2"/>
        </w:rPr>
        <w:t>known</w:t>
      </w:r>
      <w:r>
        <w:rPr>
          <w:color w:val="231F20"/>
          <w:spacing w:val="-7"/>
        </w:rPr>
        <w:t xml:space="preserve"> </w:t>
      </w:r>
      <w:r>
        <w:rPr>
          <w:color w:val="231F20"/>
          <w:spacing w:val="-2"/>
        </w:rPr>
        <w:t>only</w:t>
      </w:r>
      <w:r>
        <w:rPr>
          <w:color w:val="231F20"/>
          <w:spacing w:val="-7"/>
        </w:rPr>
        <w:t xml:space="preserve"> </w:t>
      </w:r>
      <w:r>
        <w:rPr>
          <w:color w:val="231F20"/>
          <w:spacing w:val="-2"/>
        </w:rPr>
        <w:t>for</w:t>
      </w:r>
      <w:r>
        <w:rPr>
          <w:color w:val="231F20"/>
          <w:spacing w:val="-7"/>
        </w:rPr>
        <w:t xml:space="preserve"> </w:t>
      </w:r>
      <w:r>
        <w:rPr>
          <w:color w:val="231F20"/>
          <w:spacing w:val="-2"/>
        </w:rPr>
        <w:t>cruelty</w:t>
      </w:r>
      <w:r>
        <w:rPr>
          <w:color w:val="231F20"/>
          <w:spacing w:val="-7"/>
        </w:rPr>
        <w:t xml:space="preserve"> </w:t>
      </w:r>
      <w:r>
        <w:rPr>
          <w:color w:val="231F20"/>
          <w:spacing w:val="-2"/>
        </w:rPr>
        <w:t>and</w:t>
      </w:r>
      <w:r>
        <w:rPr>
          <w:color w:val="231F20"/>
          <w:spacing w:val="-7"/>
        </w:rPr>
        <w:t xml:space="preserve"> </w:t>
      </w:r>
      <w:r>
        <w:rPr>
          <w:color w:val="231F20"/>
          <w:spacing w:val="-2"/>
        </w:rPr>
        <w:t>depravity.</w:t>
      </w:r>
      <w:r>
        <w:rPr>
          <w:color w:val="231F20"/>
          <w:spacing w:val="-7"/>
        </w:rPr>
        <w:t xml:space="preserve"> </w:t>
      </w:r>
      <w:r>
        <w:rPr>
          <w:color w:val="231F20"/>
          <w:spacing w:val="-2"/>
        </w:rPr>
        <w:t>He</w:t>
      </w:r>
      <w:r>
        <w:rPr>
          <w:color w:val="231F20"/>
          <w:spacing w:val="-7"/>
        </w:rPr>
        <w:t xml:space="preserve"> </w:t>
      </w:r>
      <w:r>
        <w:rPr>
          <w:color w:val="231F20"/>
          <w:spacing w:val="-2"/>
        </w:rPr>
        <w:t>was</w:t>
      </w:r>
      <w:r>
        <w:rPr>
          <w:color w:val="231F20"/>
          <w:spacing w:val="-7"/>
        </w:rPr>
        <w:t xml:space="preserve"> </w:t>
      </w:r>
      <w:r>
        <w:rPr>
          <w:color w:val="231F20"/>
          <w:spacing w:val="-2"/>
        </w:rPr>
        <w:t>wont</w:t>
      </w:r>
      <w:r>
        <w:rPr>
          <w:color w:val="231F20"/>
          <w:spacing w:val="-7"/>
        </w:rPr>
        <w:t xml:space="preserve"> </w:t>
      </w:r>
      <w:r>
        <w:rPr>
          <w:color w:val="231F20"/>
          <w:spacing w:val="-2"/>
        </w:rPr>
        <w:t>to</w:t>
      </w:r>
      <w:r>
        <w:rPr>
          <w:color w:val="231F20"/>
          <w:spacing w:val="-7"/>
        </w:rPr>
        <w:t xml:space="preserve"> </w:t>
      </w:r>
      <w:r>
        <w:rPr>
          <w:color w:val="231F20"/>
          <w:spacing w:val="-2"/>
        </w:rPr>
        <w:t>hold</w:t>
      </w:r>
      <w:r>
        <w:rPr>
          <w:color w:val="231F20"/>
          <w:spacing w:val="-7"/>
        </w:rPr>
        <w:t xml:space="preserve"> </w:t>
      </w:r>
      <w:r>
        <w:rPr>
          <w:color w:val="231F20"/>
          <w:spacing w:val="-2"/>
        </w:rPr>
        <w:t xml:space="preserve">court </w:t>
      </w:r>
      <w:r>
        <w:rPr>
          <w:color w:val="231F20"/>
        </w:rPr>
        <w:t>lying</w:t>
      </w:r>
      <w:r>
        <w:rPr>
          <w:color w:val="231F20"/>
          <w:spacing w:val="-1"/>
        </w:rPr>
        <w:t xml:space="preserve"> </w:t>
      </w:r>
      <w:r>
        <w:rPr>
          <w:color w:val="231F20"/>
        </w:rPr>
        <w:t>down,</w:t>
      </w:r>
      <w:r>
        <w:rPr>
          <w:color w:val="231F20"/>
          <w:spacing w:val="-1"/>
        </w:rPr>
        <w:t xml:space="preserve"> </w:t>
      </w:r>
      <w:r>
        <w:rPr>
          <w:color w:val="231F20"/>
        </w:rPr>
        <w:t>which</w:t>
      </w:r>
      <w:r>
        <w:rPr>
          <w:color w:val="231F20"/>
          <w:spacing w:val="-1"/>
        </w:rPr>
        <w:t xml:space="preserve"> </w:t>
      </w:r>
      <w:r>
        <w:rPr>
          <w:color w:val="231F20"/>
        </w:rPr>
        <w:t>earned</w:t>
      </w:r>
      <w:r>
        <w:rPr>
          <w:color w:val="231F20"/>
          <w:spacing w:val="-1"/>
        </w:rPr>
        <w:t xml:space="preserve"> </w:t>
      </w:r>
      <w:r>
        <w:rPr>
          <w:color w:val="231F20"/>
        </w:rPr>
        <w:t>him</w:t>
      </w:r>
      <w:r>
        <w:rPr>
          <w:color w:val="231F20"/>
          <w:spacing w:val="-1"/>
        </w:rPr>
        <w:t xml:space="preserve"> </w:t>
      </w:r>
      <w:r>
        <w:rPr>
          <w:color w:val="231F20"/>
        </w:rPr>
        <w:t>the</w:t>
      </w:r>
      <w:r>
        <w:rPr>
          <w:color w:val="231F20"/>
          <w:spacing w:val="-1"/>
        </w:rPr>
        <w:t xml:space="preserve"> </w:t>
      </w:r>
      <w:r>
        <w:rPr>
          <w:color w:val="231F20"/>
        </w:rPr>
        <w:t>nickname</w:t>
      </w:r>
      <w:r>
        <w:rPr>
          <w:color w:val="231F20"/>
          <w:spacing w:val="-1"/>
        </w:rPr>
        <w:t xml:space="preserve"> </w:t>
      </w:r>
      <w:r>
        <w:rPr>
          <w:color w:val="231F20"/>
        </w:rPr>
        <w:t>Lê</w:t>
      </w:r>
      <w:r>
        <w:rPr>
          <w:color w:val="231F20"/>
          <w:spacing w:val="-1"/>
        </w:rPr>
        <w:t xml:space="preserve"> </w:t>
      </w:r>
      <w:r>
        <w:rPr>
          <w:color w:val="231F20"/>
        </w:rPr>
        <w:t>Ngọa</w:t>
      </w:r>
      <w:r>
        <w:rPr>
          <w:color w:val="231F20"/>
          <w:spacing w:val="-1"/>
        </w:rPr>
        <w:t xml:space="preserve"> </w:t>
      </w:r>
      <w:r>
        <w:rPr>
          <w:color w:val="231F20"/>
        </w:rPr>
        <w:t>Triều</w:t>
      </w:r>
      <w:r>
        <w:rPr>
          <w:color w:val="231F20"/>
          <w:spacing w:val="-1"/>
        </w:rPr>
        <w:t xml:space="preserve"> </w:t>
      </w:r>
      <w:r>
        <w:rPr>
          <w:color w:val="231F20"/>
        </w:rPr>
        <w:t>(the</w:t>
      </w:r>
      <w:r>
        <w:rPr>
          <w:color w:val="231F20"/>
          <w:spacing w:val="-1"/>
        </w:rPr>
        <w:t xml:space="preserve"> </w:t>
      </w:r>
      <w:r>
        <w:rPr>
          <w:color w:val="231F20"/>
        </w:rPr>
        <w:t>prone Lê</w:t>
      </w:r>
      <w:r>
        <w:rPr>
          <w:color w:val="231F20"/>
          <w:spacing w:val="-11"/>
        </w:rPr>
        <w:t xml:space="preserve"> </w:t>
      </w:r>
      <w:r>
        <w:rPr>
          <w:color w:val="231F20"/>
        </w:rPr>
        <w:t>emperor),</w:t>
      </w:r>
      <w:r>
        <w:rPr>
          <w:color w:val="231F20"/>
          <w:spacing w:val="-11"/>
        </w:rPr>
        <w:t xml:space="preserve"> </w:t>
      </w:r>
      <w:r>
        <w:rPr>
          <w:color w:val="231F20"/>
        </w:rPr>
        <w:t>and</w:t>
      </w:r>
      <w:r>
        <w:rPr>
          <w:color w:val="231F20"/>
          <w:spacing w:val="-11"/>
        </w:rPr>
        <w:t xml:space="preserve"> </w:t>
      </w:r>
      <w:r>
        <w:rPr>
          <w:color w:val="231F20"/>
        </w:rPr>
        <w:t>he</w:t>
      </w:r>
      <w:r>
        <w:rPr>
          <w:color w:val="231F20"/>
          <w:spacing w:val="-11"/>
        </w:rPr>
        <w:t xml:space="preserve"> </w:t>
      </w:r>
      <w:r>
        <w:rPr>
          <w:color w:val="231F20"/>
        </w:rPr>
        <w:t>soon</w:t>
      </w:r>
      <w:r>
        <w:rPr>
          <w:color w:val="231F20"/>
          <w:spacing w:val="-11"/>
        </w:rPr>
        <w:t xml:space="preserve"> </w:t>
      </w:r>
      <w:r>
        <w:rPr>
          <w:color w:val="231F20"/>
        </w:rPr>
        <w:t>turned</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Song</w:t>
      </w:r>
      <w:r>
        <w:rPr>
          <w:color w:val="231F20"/>
          <w:spacing w:val="-11"/>
        </w:rPr>
        <w:t xml:space="preserve"> </w:t>
      </w:r>
      <w:r>
        <w:rPr>
          <w:color w:val="231F20"/>
        </w:rPr>
        <w:t>for</w:t>
      </w:r>
      <w:r>
        <w:rPr>
          <w:color w:val="231F20"/>
          <w:spacing w:val="-11"/>
        </w:rPr>
        <w:t xml:space="preserve"> </w:t>
      </w:r>
      <w:r>
        <w:rPr>
          <w:color w:val="231F20"/>
        </w:rPr>
        <w:t>protection</w:t>
      </w:r>
      <w:r>
        <w:rPr>
          <w:color w:val="231F20"/>
          <w:spacing w:val="-11"/>
        </w:rPr>
        <w:t xml:space="preserve"> </w:t>
      </w:r>
      <w:r>
        <w:rPr>
          <w:color w:val="231F20"/>
        </w:rPr>
        <w:t>and</w:t>
      </w:r>
      <w:r>
        <w:rPr>
          <w:color w:val="231F20"/>
          <w:spacing w:val="-11"/>
        </w:rPr>
        <w:t xml:space="preserve"> </w:t>
      </w:r>
      <w:r>
        <w:rPr>
          <w:color w:val="231F20"/>
        </w:rPr>
        <w:t xml:space="preserve">adjusted </w:t>
      </w:r>
      <w:r>
        <w:rPr>
          <w:color w:val="231F20"/>
          <w:spacing w:val="-4"/>
        </w:rPr>
        <w:t>court</w:t>
      </w:r>
      <w:r>
        <w:rPr>
          <w:color w:val="231F20"/>
          <w:spacing w:val="-5"/>
        </w:rPr>
        <w:t xml:space="preserve"> </w:t>
      </w:r>
      <w:r>
        <w:rPr>
          <w:color w:val="231F20"/>
          <w:spacing w:val="-4"/>
        </w:rPr>
        <w:t>rituals</w:t>
      </w:r>
      <w:r>
        <w:rPr>
          <w:color w:val="231F20"/>
          <w:spacing w:val="-5"/>
        </w:rPr>
        <w:t xml:space="preserve"> </w:t>
      </w:r>
      <w:r>
        <w:rPr>
          <w:color w:val="231F20"/>
          <w:spacing w:val="-4"/>
        </w:rPr>
        <w:t>and</w:t>
      </w:r>
      <w:r>
        <w:rPr>
          <w:color w:val="231F20"/>
          <w:spacing w:val="-5"/>
        </w:rPr>
        <w:t xml:space="preserve"> </w:t>
      </w:r>
      <w:r>
        <w:rPr>
          <w:color w:val="231F20"/>
          <w:spacing w:val="-4"/>
        </w:rPr>
        <w:t>costume</w:t>
      </w:r>
      <w:r>
        <w:rPr>
          <w:color w:val="231F20"/>
          <w:spacing w:val="-5"/>
        </w:rPr>
        <w:t xml:space="preserve"> </w:t>
      </w:r>
      <w:r>
        <w:rPr>
          <w:color w:val="231F20"/>
          <w:spacing w:val="-4"/>
        </w:rPr>
        <w:t>to</w:t>
      </w:r>
      <w:r>
        <w:rPr>
          <w:color w:val="231F20"/>
          <w:spacing w:val="-5"/>
        </w:rPr>
        <w:t xml:space="preserve"> </w:t>
      </w:r>
      <w:r>
        <w:rPr>
          <w:color w:val="231F20"/>
          <w:spacing w:val="-4"/>
        </w:rPr>
        <w:t>match</w:t>
      </w:r>
      <w:r>
        <w:rPr>
          <w:color w:val="231F20"/>
          <w:spacing w:val="-5"/>
        </w:rPr>
        <w:t xml:space="preserve"> </w:t>
      </w:r>
      <w:r>
        <w:rPr>
          <w:color w:val="231F20"/>
          <w:spacing w:val="-4"/>
        </w:rPr>
        <w:t>Song</w:t>
      </w:r>
      <w:r>
        <w:rPr>
          <w:color w:val="231F20"/>
          <w:spacing w:val="-5"/>
        </w:rPr>
        <w:t xml:space="preserve"> </w:t>
      </w:r>
      <w:r>
        <w:rPr>
          <w:color w:val="231F20"/>
          <w:spacing w:val="-4"/>
        </w:rPr>
        <w:t>styles.</w:t>
      </w:r>
      <w:r>
        <w:rPr>
          <w:color w:val="231F20"/>
          <w:spacing w:val="-5"/>
        </w:rPr>
        <w:t xml:space="preserve"> </w:t>
      </w:r>
      <w:r>
        <w:rPr>
          <w:color w:val="231F20"/>
          <w:spacing w:val="-4"/>
        </w:rPr>
        <w:t>In</w:t>
      </w:r>
      <w:r>
        <w:rPr>
          <w:color w:val="231F20"/>
          <w:spacing w:val="-5"/>
        </w:rPr>
        <w:t xml:space="preserve"> </w:t>
      </w:r>
      <w:r>
        <w:rPr>
          <w:color w:val="231F20"/>
          <w:spacing w:val="-4"/>
        </w:rPr>
        <w:t>1007</w:t>
      </w:r>
      <w:r>
        <w:rPr>
          <w:color w:val="231F20"/>
          <w:spacing w:val="-5"/>
        </w:rPr>
        <w:t xml:space="preserve"> </w:t>
      </w:r>
      <w:r>
        <w:rPr>
          <w:color w:val="231F20"/>
          <w:spacing w:val="-4"/>
        </w:rPr>
        <w:t>the</w:t>
      </w:r>
      <w:r>
        <w:rPr>
          <w:color w:val="231F20"/>
          <w:spacing w:val="-5"/>
        </w:rPr>
        <w:t xml:space="preserve"> </w:t>
      </w:r>
      <w:r>
        <w:rPr>
          <w:color w:val="231F20"/>
          <w:spacing w:val="-4"/>
        </w:rPr>
        <w:t>Song</w:t>
      </w:r>
      <w:r>
        <w:rPr>
          <w:color w:val="231F20"/>
          <w:spacing w:val="-5"/>
        </w:rPr>
        <w:t xml:space="preserve"> </w:t>
      </w:r>
      <w:r>
        <w:rPr>
          <w:color w:val="231F20"/>
          <w:spacing w:val="-4"/>
        </w:rPr>
        <w:t xml:space="preserve">awarded </w:t>
      </w:r>
      <w:r>
        <w:rPr>
          <w:color w:val="231F20"/>
        </w:rPr>
        <w:t>Lê</w:t>
      </w:r>
      <w:r>
        <w:rPr>
          <w:color w:val="231F20"/>
          <w:spacing w:val="-13"/>
        </w:rPr>
        <w:t xml:space="preserve"> </w:t>
      </w:r>
      <w:r>
        <w:rPr>
          <w:color w:val="231F20"/>
        </w:rPr>
        <w:t>Long</w:t>
      </w:r>
      <w:r>
        <w:rPr>
          <w:color w:val="231F20"/>
          <w:spacing w:val="-13"/>
        </w:rPr>
        <w:t xml:space="preserve"> </w:t>
      </w:r>
      <w:r>
        <w:rPr>
          <w:color w:val="231F20"/>
        </w:rPr>
        <w:t>Đĩnh</w:t>
      </w:r>
      <w:r>
        <w:rPr>
          <w:color w:val="231F20"/>
          <w:spacing w:val="-13"/>
        </w:rPr>
        <w:t xml:space="preserve"> </w:t>
      </w:r>
      <w:r>
        <w:rPr>
          <w:color w:val="231F20"/>
        </w:rPr>
        <w:t>the</w:t>
      </w:r>
      <w:r>
        <w:rPr>
          <w:color w:val="231F20"/>
          <w:spacing w:val="-13"/>
        </w:rPr>
        <w:t xml:space="preserve"> </w:t>
      </w:r>
      <w:r>
        <w:rPr>
          <w:color w:val="231F20"/>
        </w:rPr>
        <w:t>title</w:t>
      </w:r>
      <w:r>
        <w:rPr>
          <w:color w:val="231F20"/>
          <w:spacing w:val="-13"/>
        </w:rPr>
        <w:t xml:space="preserve"> </w:t>
      </w:r>
      <w:r>
        <w:rPr>
          <w:color w:val="231F20"/>
        </w:rPr>
        <w:t>Giao</w:t>
      </w:r>
      <w:r>
        <w:rPr>
          <w:color w:val="231F20"/>
          <w:spacing w:val="-13"/>
        </w:rPr>
        <w:t xml:space="preserve"> </w:t>
      </w:r>
      <w:r>
        <w:rPr>
          <w:color w:val="231F20"/>
        </w:rPr>
        <w:t>Chỉ</w:t>
      </w:r>
      <w:r>
        <w:rPr>
          <w:color w:val="231F20"/>
          <w:spacing w:val="-13"/>
        </w:rPr>
        <w:t xml:space="preserve"> </w:t>
      </w:r>
      <w:r>
        <w:rPr>
          <w:color w:val="231F20"/>
        </w:rPr>
        <w:t>Quận</w:t>
      </w:r>
      <w:r>
        <w:rPr>
          <w:color w:val="231F20"/>
          <w:spacing w:val="-13"/>
        </w:rPr>
        <w:t xml:space="preserve"> </w:t>
      </w:r>
      <w:r>
        <w:rPr>
          <w:color w:val="231F20"/>
        </w:rPr>
        <w:t>Vương,</w:t>
      </w:r>
      <w:r>
        <w:rPr>
          <w:color w:val="231F20"/>
          <w:spacing w:val="-13"/>
        </w:rPr>
        <w:t xml:space="preserve"> </w:t>
      </w:r>
      <w:r>
        <w:rPr>
          <w:color w:val="231F20"/>
        </w:rPr>
        <w:t>or</w:t>
      </w:r>
      <w:r>
        <w:rPr>
          <w:color w:val="231F20"/>
          <w:spacing w:val="-13"/>
        </w:rPr>
        <w:t xml:space="preserve"> </w:t>
      </w:r>
      <w:r>
        <w:rPr>
          <w:color w:val="231F20"/>
        </w:rPr>
        <w:t>military</w:t>
      </w:r>
      <w:r>
        <w:rPr>
          <w:color w:val="231F20"/>
          <w:spacing w:val="-13"/>
        </w:rPr>
        <w:t xml:space="preserve"> </w:t>
      </w:r>
      <w:r>
        <w:rPr>
          <w:color w:val="231F20"/>
        </w:rPr>
        <w:t>governor.</w:t>
      </w:r>
      <w:r>
        <w:rPr>
          <w:color w:val="231F20"/>
          <w:spacing w:val="-13"/>
        </w:rPr>
        <w:t xml:space="preserve"> </w:t>
      </w:r>
      <w:r>
        <w:rPr>
          <w:color w:val="231F20"/>
        </w:rPr>
        <w:t>The Song sent an ambassador to Hoa Lư to present Lê Long Đĩnh with the seal of this office and at the same time re-awarded his father Lê Hoàn the posthumous title of Nam Bình Vương. This implied that Lê Long Đĩnh</w:t>
      </w:r>
      <w:r>
        <w:rPr>
          <w:color w:val="231F20"/>
          <w:spacing w:val="-14"/>
        </w:rPr>
        <w:t xml:space="preserve"> </w:t>
      </w:r>
      <w:r>
        <w:rPr>
          <w:color w:val="231F20"/>
        </w:rPr>
        <w:t>was</w:t>
      </w:r>
      <w:r>
        <w:rPr>
          <w:color w:val="231F20"/>
          <w:spacing w:val="-13"/>
        </w:rPr>
        <w:t xml:space="preserve"> </w:t>
      </w:r>
      <w:r>
        <w:rPr>
          <w:color w:val="231F20"/>
        </w:rPr>
        <w:t>only</w:t>
      </w:r>
      <w:r>
        <w:rPr>
          <w:color w:val="231F20"/>
          <w:spacing w:val="-13"/>
        </w:rPr>
        <w:t xml:space="preserve"> </w:t>
      </w:r>
      <w:r>
        <w:rPr>
          <w:color w:val="231F20"/>
        </w:rPr>
        <w:t>an</w:t>
      </w:r>
      <w:r>
        <w:rPr>
          <w:color w:val="231F20"/>
          <w:spacing w:val="-13"/>
        </w:rPr>
        <w:t xml:space="preserve"> </w:t>
      </w:r>
      <w:r>
        <w:rPr>
          <w:color w:val="231F20"/>
        </w:rPr>
        <w:t>official</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Song</w:t>
      </w:r>
      <w:r>
        <w:rPr>
          <w:color w:val="231F20"/>
          <w:spacing w:val="-13"/>
        </w:rPr>
        <w:t xml:space="preserve"> </w:t>
      </w:r>
      <w:r>
        <w:rPr>
          <w:color w:val="231F20"/>
        </w:rPr>
        <w:t>and</w:t>
      </w:r>
      <w:r>
        <w:rPr>
          <w:color w:val="231F20"/>
          <w:spacing w:val="-14"/>
        </w:rPr>
        <w:t xml:space="preserve"> </w:t>
      </w:r>
      <w:r>
        <w:rPr>
          <w:color w:val="231F20"/>
        </w:rPr>
        <w:t>the</w:t>
      </w:r>
      <w:r>
        <w:rPr>
          <w:color w:val="231F20"/>
          <w:spacing w:val="-13"/>
        </w:rPr>
        <w:t xml:space="preserve"> </w:t>
      </w:r>
      <w:r>
        <w:rPr>
          <w:color w:val="231F20"/>
        </w:rPr>
        <w:t>ti</w:t>
      </w:r>
      <w:r>
        <w:rPr>
          <w:color w:val="231F20"/>
        </w:rPr>
        <w:t>tle</w:t>
      </w:r>
      <w:r>
        <w:rPr>
          <w:color w:val="231F20"/>
          <w:spacing w:val="-13"/>
        </w:rPr>
        <w:t xml:space="preserve"> </w:t>
      </w:r>
      <w:r>
        <w:rPr>
          <w:color w:val="231F20"/>
        </w:rPr>
        <w:t>Nam</w:t>
      </w:r>
      <w:r>
        <w:rPr>
          <w:color w:val="231F20"/>
          <w:spacing w:val="-13"/>
        </w:rPr>
        <w:t xml:space="preserve"> </w:t>
      </w:r>
      <w:r>
        <w:rPr>
          <w:color w:val="231F20"/>
        </w:rPr>
        <w:t>Bình</w:t>
      </w:r>
      <w:r>
        <w:rPr>
          <w:color w:val="231F20"/>
          <w:spacing w:val="-13"/>
        </w:rPr>
        <w:t xml:space="preserve"> </w:t>
      </w:r>
      <w:r>
        <w:rPr>
          <w:color w:val="231F20"/>
        </w:rPr>
        <w:t>Vương</w:t>
      </w:r>
      <w:r>
        <w:rPr>
          <w:color w:val="231F20"/>
          <w:spacing w:val="-13"/>
        </w:rPr>
        <w:t xml:space="preserve"> </w:t>
      </w:r>
      <w:r>
        <w:rPr>
          <w:color w:val="231F20"/>
        </w:rPr>
        <w:t>was rendered obsolete by being awarded to a dead person. Lê Long Đĩnh died in 1009 leaving young children and no suitable successor.</w:t>
      </w:r>
      <w:r>
        <w:rPr>
          <w:color w:val="231F20"/>
          <w:position w:val="7"/>
          <w:sz w:val="16"/>
        </w:rPr>
        <w:t xml:space="preserve">24 </w:t>
      </w:r>
      <w:r>
        <w:rPr>
          <w:color w:val="231F20"/>
        </w:rPr>
        <w:t>The chief of the imperial guard, Lý Công Uẩn, immediately proclaimed himself emperor. The Lê dynasty t</w:t>
      </w:r>
      <w:r>
        <w:rPr>
          <w:color w:val="231F20"/>
        </w:rPr>
        <w:t>hus ended with Lê Long Đĩnh after 29 years and three emperors, one of them for only three days.</w:t>
      </w:r>
    </w:p>
    <w:p w:rsidR="009E0961" w:rsidRDefault="00183599">
      <w:pPr>
        <w:pStyle w:val="BodyText"/>
        <w:spacing w:before="1" w:line="259" w:lineRule="auto"/>
        <w:ind w:left="1474" w:right="731" w:firstLine="340"/>
        <w:jc w:val="both"/>
      </w:pPr>
      <w:r>
        <w:rPr>
          <w:color w:val="231F20"/>
        </w:rPr>
        <w:t>The</w:t>
      </w:r>
      <w:r>
        <w:rPr>
          <w:color w:val="231F20"/>
          <w:spacing w:val="-10"/>
        </w:rPr>
        <w:t xml:space="preserve"> </w:t>
      </w:r>
      <w:r>
        <w:rPr>
          <w:color w:val="231F20"/>
        </w:rPr>
        <w:t>end</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Early</w:t>
      </w:r>
      <w:r>
        <w:rPr>
          <w:color w:val="231F20"/>
          <w:spacing w:val="-10"/>
        </w:rPr>
        <w:t xml:space="preserve"> </w:t>
      </w:r>
      <w:r>
        <w:rPr>
          <w:color w:val="231F20"/>
        </w:rPr>
        <w:t>Lê</w:t>
      </w:r>
      <w:r>
        <w:rPr>
          <w:color w:val="231F20"/>
          <w:spacing w:val="-10"/>
        </w:rPr>
        <w:t xml:space="preserve"> </w:t>
      </w:r>
      <w:r>
        <w:rPr>
          <w:color w:val="231F20"/>
        </w:rPr>
        <w:t>concluded</w:t>
      </w:r>
      <w:r>
        <w:rPr>
          <w:color w:val="231F20"/>
          <w:spacing w:val="-10"/>
        </w:rPr>
        <w:t xml:space="preserve"> </w:t>
      </w:r>
      <w:r>
        <w:rPr>
          <w:color w:val="231F20"/>
        </w:rPr>
        <w:t>an</w:t>
      </w:r>
      <w:r>
        <w:rPr>
          <w:color w:val="231F20"/>
          <w:spacing w:val="-10"/>
        </w:rPr>
        <w:t xml:space="preserve"> </w:t>
      </w:r>
      <w:r>
        <w:rPr>
          <w:color w:val="231F20"/>
        </w:rPr>
        <w:t>important</w:t>
      </w:r>
      <w:r>
        <w:rPr>
          <w:color w:val="231F20"/>
          <w:spacing w:val="-10"/>
        </w:rPr>
        <w:t xml:space="preserve"> </w:t>
      </w:r>
      <w:r>
        <w:rPr>
          <w:color w:val="231F20"/>
        </w:rPr>
        <w:t>period</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Việt, during which they experimented with their new independence, while king</w:t>
      </w:r>
      <w:r>
        <w:rPr>
          <w:color w:val="231F20"/>
          <w:spacing w:val="-9"/>
        </w:rPr>
        <w:t xml:space="preserve"> </w:t>
      </w:r>
      <w:r>
        <w:rPr>
          <w:color w:val="231F20"/>
        </w:rPr>
        <w:t>after</w:t>
      </w:r>
      <w:r>
        <w:rPr>
          <w:color w:val="231F20"/>
          <w:spacing w:val="-9"/>
        </w:rPr>
        <w:t xml:space="preserve"> </w:t>
      </w:r>
      <w:r>
        <w:rPr>
          <w:color w:val="231F20"/>
        </w:rPr>
        <w:t>king</w:t>
      </w:r>
      <w:r>
        <w:rPr>
          <w:color w:val="231F20"/>
          <w:spacing w:val="-9"/>
        </w:rPr>
        <w:t xml:space="preserve"> </w:t>
      </w:r>
      <w:r>
        <w:rPr>
          <w:color w:val="231F20"/>
        </w:rPr>
        <w:t>found</w:t>
      </w:r>
      <w:r>
        <w:rPr>
          <w:color w:val="231F20"/>
          <w:spacing w:val="-9"/>
        </w:rPr>
        <w:t xml:space="preserve"> </w:t>
      </w:r>
      <w:r>
        <w:rPr>
          <w:color w:val="231F20"/>
        </w:rPr>
        <w:t>a</w:t>
      </w:r>
      <w:r>
        <w:rPr>
          <w:color w:val="231F20"/>
          <w:spacing w:val="-9"/>
        </w:rPr>
        <w:t xml:space="preserve"> </w:t>
      </w:r>
      <w:r>
        <w:rPr>
          <w:color w:val="231F20"/>
        </w:rPr>
        <w:t>lo</w:t>
      </w:r>
      <w:r>
        <w:rPr>
          <w:color w:val="231F20"/>
        </w:rPr>
        <w:t>ng</w:t>
      </w:r>
      <w:r>
        <w:rPr>
          <w:color w:val="231F20"/>
          <w:spacing w:val="-9"/>
        </w:rPr>
        <w:t xml:space="preserve"> </w:t>
      </w:r>
      <w:r>
        <w:rPr>
          <w:color w:val="231F20"/>
        </w:rPr>
        <w:t>Chinese</w:t>
      </w:r>
      <w:r>
        <w:rPr>
          <w:color w:val="231F20"/>
          <w:spacing w:val="-9"/>
        </w:rPr>
        <w:t xml:space="preserve"> </w:t>
      </w:r>
      <w:r>
        <w:rPr>
          <w:color w:val="231F20"/>
        </w:rPr>
        <w:t>shadow</w:t>
      </w:r>
      <w:r>
        <w:rPr>
          <w:color w:val="231F20"/>
          <w:spacing w:val="-9"/>
        </w:rPr>
        <w:t xml:space="preserve"> </w:t>
      </w:r>
      <w:r>
        <w:rPr>
          <w:color w:val="231F20"/>
        </w:rPr>
        <w:t>over</w:t>
      </w:r>
      <w:r>
        <w:rPr>
          <w:color w:val="231F20"/>
          <w:spacing w:val="-9"/>
        </w:rPr>
        <w:t xml:space="preserve"> </w:t>
      </w:r>
      <w:r>
        <w:rPr>
          <w:color w:val="231F20"/>
        </w:rPr>
        <w:t>the</w:t>
      </w:r>
      <w:r>
        <w:rPr>
          <w:color w:val="231F20"/>
          <w:spacing w:val="-9"/>
        </w:rPr>
        <w:t xml:space="preserve"> </w:t>
      </w:r>
      <w:r>
        <w:rPr>
          <w:color w:val="231F20"/>
        </w:rPr>
        <w:t>land.</w:t>
      </w:r>
      <w:r>
        <w:rPr>
          <w:color w:val="231F20"/>
          <w:spacing w:val="-9"/>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rPr>
        <w:t xml:space="preserve">same </w:t>
      </w:r>
      <w:r>
        <w:rPr>
          <w:color w:val="231F20"/>
          <w:spacing w:val="-2"/>
        </w:rPr>
        <w:t>time</w:t>
      </w:r>
      <w:r>
        <w:rPr>
          <w:color w:val="231F20"/>
          <w:spacing w:val="-12"/>
        </w:rPr>
        <w:t xml:space="preserve"> </w:t>
      </w:r>
      <w:r>
        <w:rPr>
          <w:color w:val="231F20"/>
          <w:spacing w:val="-2"/>
        </w:rPr>
        <w:t>the</w:t>
      </w:r>
      <w:r>
        <w:rPr>
          <w:color w:val="231F20"/>
          <w:spacing w:val="-11"/>
        </w:rPr>
        <w:t xml:space="preserve"> </w:t>
      </w:r>
      <w:r>
        <w:rPr>
          <w:color w:val="231F20"/>
          <w:spacing w:val="-2"/>
        </w:rPr>
        <w:t>Việt</w:t>
      </w:r>
      <w:r>
        <w:rPr>
          <w:color w:val="231F20"/>
          <w:spacing w:val="-11"/>
        </w:rPr>
        <w:t xml:space="preserve"> </w:t>
      </w:r>
      <w:r>
        <w:rPr>
          <w:color w:val="231F20"/>
          <w:spacing w:val="-2"/>
        </w:rPr>
        <w:t>learned</w:t>
      </w:r>
      <w:r>
        <w:rPr>
          <w:color w:val="231F20"/>
          <w:spacing w:val="-11"/>
        </w:rPr>
        <w:t xml:space="preserve"> </w:t>
      </w:r>
      <w:r>
        <w:rPr>
          <w:color w:val="231F20"/>
          <w:spacing w:val="-2"/>
        </w:rPr>
        <w:t>internal</w:t>
      </w:r>
      <w:r>
        <w:rPr>
          <w:color w:val="231F20"/>
          <w:spacing w:val="-11"/>
        </w:rPr>
        <w:t xml:space="preserve"> </w:t>
      </w:r>
      <w:r>
        <w:rPr>
          <w:color w:val="231F20"/>
          <w:spacing w:val="-2"/>
        </w:rPr>
        <w:t>unity</w:t>
      </w:r>
      <w:r>
        <w:rPr>
          <w:color w:val="231F20"/>
          <w:spacing w:val="-11"/>
        </w:rPr>
        <w:t xml:space="preserve"> </w:t>
      </w:r>
      <w:r>
        <w:rPr>
          <w:color w:val="231F20"/>
          <w:spacing w:val="-2"/>
        </w:rPr>
        <w:t>the</w:t>
      </w:r>
      <w:r>
        <w:rPr>
          <w:color w:val="231F20"/>
          <w:spacing w:val="-11"/>
        </w:rPr>
        <w:t xml:space="preserve"> </w:t>
      </w:r>
      <w:r>
        <w:rPr>
          <w:color w:val="231F20"/>
          <w:spacing w:val="-2"/>
        </w:rPr>
        <w:t>hard</w:t>
      </w:r>
      <w:r>
        <w:rPr>
          <w:color w:val="231F20"/>
          <w:spacing w:val="-11"/>
        </w:rPr>
        <w:t xml:space="preserve"> </w:t>
      </w:r>
      <w:r>
        <w:rPr>
          <w:color w:val="231F20"/>
          <w:spacing w:val="-2"/>
        </w:rPr>
        <w:t>way,</w:t>
      </w:r>
      <w:r>
        <w:rPr>
          <w:color w:val="231F20"/>
          <w:spacing w:val="-12"/>
        </w:rPr>
        <w:t xml:space="preserve"> </w:t>
      </w:r>
      <w:r>
        <w:rPr>
          <w:color w:val="231F20"/>
          <w:spacing w:val="-2"/>
        </w:rPr>
        <w:t>as</w:t>
      </w:r>
      <w:r>
        <w:rPr>
          <w:color w:val="231F20"/>
          <w:spacing w:val="-11"/>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twelve</w:t>
      </w:r>
      <w:r>
        <w:rPr>
          <w:color w:val="231F20"/>
          <w:spacing w:val="-11"/>
        </w:rPr>
        <w:t xml:space="preserve"> </w:t>
      </w:r>
      <w:r>
        <w:rPr>
          <w:color w:val="231F20"/>
          <w:spacing w:val="-2"/>
        </w:rPr>
        <w:t xml:space="preserve">warlord </w:t>
      </w:r>
      <w:r>
        <w:rPr>
          <w:color w:val="231F20"/>
        </w:rPr>
        <w:t>era.</w:t>
      </w:r>
      <w:r>
        <w:rPr>
          <w:color w:val="231F20"/>
          <w:spacing w:val="-10"/>
        </w:rPr>
        <w:t xml:space="preserve"> </w:t>
      </w:r>
      <w:r>
        <w:rPr>
          <w:color w:val="231F20"/>
        </w:rPr>
        <w:t>The</w:t>
      </w:r>
      <w:r>
        <w:rPr>
          <w:color w:val="231F20"/>
          <w:spacing w:val="-10"/>
        </w:rPr>
        <w:t xml:space="preserve"> </w:t>
      </w:r>
      <w:r>
        <w:rPr>
          <w:color w:val="231F20"/>
        </w:rPr>
        <w:t>later</w:t>
      </w:r>
      <w:r>
        <w:rPr>
          <w:color w:val="231F20"/>
          <w:spacing w:val="-10"/>
        </w:rPr>
        <w:t xml:space="preserve"> </w:t>
      </w:r>
      <w:r>
        <w:rPr>
          <w:color w:val="231F20"/>
        </w:rPr>
        <w:t>civil</w:t>
      </w:r>
      <w:r>
        <w:rPr>
          <w:color w:val="231F20"/>
          <w:spacing w:val="-10"/>
        </w:rPr>
        <w:t xml:space="preserve"> </w:t>
      </w:r>
      <w:r>
        <w:rPr>
          <w:color w:val="231F20"/>
        </w:rPr>
        <w:t>wars</w:t>
      </w:r>
      <w:r>
        <w:rPr>
          <w:color w:val="231F20"/>
          <w:spacing w:val="-10"/>
        </w:rPr>
        <w:t xml:space="preserve"> </w:t>
      </w:r>
      <w:r>
        <w:rPr>
          <w:color w:val="231F20"/>
        </w:rPr>
        <w:t>among</w:t>
      </w:r>
      <w:r>
        <w:rPr>
          <w:color w:val="231F20"/>
          <w:spacing w:val="-10"/>
        </w:rPr>
        <w:t xml:space="preserve"> </w:t>
      </w:r>
      <w:r>
        <w:rPr>
          <w:color w:val="231F20"/>
        </w:rPr>
        <w:t>brother</w:t>
      </w:r>
      <w:r>
        <w:rPr>
          <w:color w:val="231F20"/>
          <w:spacing w:val="-10"/>
        </w:rPr>
        <w:t xml:space="preserve"> </w:t>
      </w:r>
      <w:r>
        <w:rPr>
          <w:color w:val="231F20"/>
        </w:rPr>
        <w:t>princes</w:t>
      </w:r>
      <w:r>
        <w:rPr>
          <w:color w:val="231F20"/>
          <w:spacing w:val="-10"/>
        </w:rPr>
        <w:t xml:space="preserve"> </w:t>
      </w:r>
      <w:r>
        <w:rPr>
          <w:color w:val="231F20"/>
        </w:rPr>
        <w:t>served</w:t>
      </w:r>
      <w:r>
        <w:rPr>
          <w:color w:val="231F20"/>
          <w:spacing w:val="-10"/>
        </w:rPr>
        <w:t xml:space="preserve"> </w:t>
      </w:r>
      <w:r>
        <w:rPr>
          <w:color w:val="231F20"/>
        </w:rPr>
        <w:t>as</w:t>
      </w:r>
      <w:r>
        <w:rPr>
          <w:color w:val="231F20"/>
          <w:spacing w:val="-10"/>
        </w:rPr>
        <w:t xml:space="preserve"> </w:t>
      </w:r>
      <w:r>
        <w:rPr>
          <w:color w:val="231F20"/>
        </w:rPr>
        <w:t>another</w:t>
      </w:r>
      <w:r>
        <w:rPr>
          <w:color w:val="231F20"/>
          <w:spacing w:val="-10"/>
        </w:rPr>
        <w:t xml:space="preserve"> </w:t>
      </w:r>
      <w:r>
        <w:rPr>
          <w:color w:val="231F20"/>
        </w:rPr>
        <w:t>severe warning against disunity. The Việt remained under military threat</w:t>
      </w:r>
      <w:r>
        <w:rPr>
          <w:color w:val="231F20"/>
          <w:spacing w:val="40"/>
        </w:rPr>
        <w:t xml:space="preserve"> </w:t>
      </w:r>
      <w:r>
        <w:rPr>
          <w:color w:val="231F20"/>
        </w:rPr>
        <w:t>from</w:t>
      </w:r>
      <w:r>
        <w:rPr>
          <w:color w:val="231F20"/>
          <w:spacing w:val="-1"/>
        </w:rPr>
        <w:t xml:space="preserve"> </w:t>
      </w:r>
      <w:r>
        <w:rPr>
          <w:color w:val="231F20"/>
        </w:rPr>
        <w:t>the</w:t>
      </w:r>
      <w:r>
        <w:rPr>
          <w:color w:val="231F20"/>
          <w:spacing w:val="-6"/>
        </w:rPr>
        <w:t xml:space="preserve"> </w:t>
      </w:r>
      <w:r>
        <w:rPr>
          <w:color w:val="231F20"/>
        </w:rPr>
        <w:t>Song</w:t>
      </w:r>
      <w:r>
        <w:rPr>
          <w:color w:val="231F20"/>
          <w:spacing w:val="-5"/>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north</w:t>
      </w:r>
      <w:r>
        <w:rPr>
          <w:color w:val="231F20"/>
          <w:spacing w:val="-6"/>
        </w:rPr>
        <w:t xml:space="preserve"> </w:t>
      </w:r>
      <w:r>
        <w:rPr>
          <w:color w:val="231F20"/>
        </w:rPr>
        <w:t>and</w:t>
      </w:r>
      <w:r>
        <w:rPr>
          <w:color w:val="231F20"/>
          <w:spacing w:val="-6"/>
        </w:rPr>
        <w:t xml:space="preserve"> </w:t>
      </w:r>
      <w:r>
        <w:rPr>
          <w:color w:val="231F20"/>
        </w:rPr>
        <w:t>Champa</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south.</w:t>
      </w:r>
      <w:r>
        <w:rPr>
          <w:color w:val="231F20"/>
          <w:spacing w:val="-6"/>
        </w:rPr>
        <w:t xml:space="preserve"> </w:t>
      </w:r>
      <w:r>
        <w:rPr>
          <w:color w:val="231F20"/>
        </w:rPr>
        <w:t>But</w:t>
      </w:r>
      <w:r>
        <w:rPr>
          <w:color w:val="231F20"/>
          <w:spacing w:val="-6"/>
        </w:rPr>
        <w:t xml:space="preserve"> </w:t>
      </w:r>
      <w:r>
        <w:rPr>
          <w:color w:val="231F20"/>
        </w:rPr>
        <w:t>they</w:t>
      </w:r>
      <w:r>
        <w:rPr>
          <w:color w:val="231F20"/>
          <w:spacing w:val="-5"/>
        </w:rPr>
        <w:t xml:space="preserve"> </w:t>
      </w:r>
      <w:r>
        <w:rPr>
          <w:color w:val="231F20"/>
        </w:rPr>
        <w:t xml:space="preserve">managed to resist both to retain their precious independence. By the time Lý Công Uẩn seized the throne the Việt had earned 70 years of self-rule and experienced bitter lessons about preparedness and war that the Lý were to take to heart in order to build </w:t>
      </w:r>
      <w:r>
        <w:rPr>
          <w:color w:val="231F20"/>
        </w:rPr>
        <w:t>one of the strongest dynasties in Việt</w:t>
      </w:r>
      <w:r>
        <w:rPr>
          <w:color w:val="231F20"/>
          <w:spacing w:val="-2"/>
        </w:rPr>
        <w:t xml:space="preserve"> </w:t>
      </w:r>
      <w:r>
        <w:rPr>
          <w:color w:val="231F20"/>
        </w:rPr>
        <w:t>history.</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9E0961">
      <w:pPr>
        <w:pStyle w:val="BodyText"/>
        <w:spacing w:before="1"/>
        <w:rPr>
          <w:sz w:val="13"/>
        </w:rPr>
      </w:pPr>
    </w:p>
    <w:p w:rsidR="009E0961" w:rsidRDefault="00183599">
      <w:pPr>
        <w:pStyle w:val="Heading1"/>
        <w:ind w:left="623" w:right="0"/>
      </w:pPr>
      <w:bookmarkStart w:id="11" w:name="5._The_Lý_Dynasty_(1009–1225)_"/>
      <w:bookmarkEnd w:id="11"/>
      <w:r>
        <w:rPr>
          <w:color w:val="231F20"/>
          <w:w w:val="97"/>
        </w:rPr>
        <w:t>5</w:t>
      </w:r>
    </w:p>
    <w:p w:rsidR="009E0961" w:rsidRDefault="00183599">
      <w:pPr>
        <w:spacing w:before="60"/>
        <w:ind w:left="1828" w:right="1205"/>
        <w:jc w:val="center"/>
        <w:rPr>
          <w:sz w:val="40"/>
        </w:rPr>
      </w:pPr>
      <w:r>
        <w:rPr>
          <w:color w:val="231F20"/>
          <w:spacing w:val="-2"/>
          <w:sz w:val="40"/>
        </w:rPr>
        <w:t>The</w:t>
      </w:r>
      <w:r>
        <w:rPr>
          <w:color w:val="231F20"/>
          <w:spacing w:val="-18"/>
          <w:sz w:val="40"/>
        </w:rPr>
        <w:t xml:space="preserve"> </w:t>
      </w:r>
      <w:r>
        <w:rPr>
          <w:color w:val="231F20"/>
          <w:spacing w:val="-2"/>
          <w:sz w:val="40"/>
        </w:rPr>
        <w:t>Lý</w:t>
      </w:r>
      <w:r>
        <w:rPr>
          <w:color w:val="231F20"/>
          <w:spacing w:val="-16"/>
          <w:sz w:val="40"/>
        </w:rPr>
        <w:t xml:space="preserve"> </w:t>
      </w:r>
      <w:r>
        <w:rPr>
          <w:color w:val="231F20"/>
          <w:spacing w:val="-2"/>
          <w:sz w:val="40"/>
        </w:rPr>
        <w:t>Dynasty</w:t>
      </w:r>
      <w:r>
        <w:rPr>
          <w:color w:val="231F20"/>
          <w:spacing w:val="-18"/>
          <w:sz w:val="40"/>
        </w:rPr>
        <w:t xml:space="preserve"> </w:t>
      </w:r>
      <w:r>
        <w:rPr>
          <w:color w:val="231F20"/>
          <w:spacing w:val="-2"/>
          <w:sz w:val="40"/>
        </w:rPr>
        <w:t>(1009–1225)</w:t>
      </w: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spacing w:before="3"/>
        <w:rPr>
          <w:sz w:val="22"/>
        </w:rPr>
      </w:pPr>
    </w:p>
    <w:p w:rsidR="009E0961" w:rsidRDefault="00183599">
      <w:pPr>
        <w:pStyle w:val="Heading2"/>
        <w:spacing w:before="111"/>
        <w:ind w:left="1836"/>
      </w:pPr>
      <w:r>
        <w:rPr>
          <w:smallCaps/>
          <w:color w:val="231F20"/>
        </w:rPr>
        <w:t>l</w:t>
      </w:r>
      <w:r>
        <w:rPr>
          <w:color w:val="231F20"/>
        </w:rPr>
        <w:t>ý</w:t>
      </w:r>
      <w:r>
        <w:rPr>
          <w:color w:val="231F20"/>
          <w:spacing w:val="23"/>
        </w:rPr>
        <w:t xml:space="preserve"> </w:t>
      </w:r>
      <w:r>
        <w:rPr>
          <w:smallCaps/>
          <w:color w:val="231F20"/>
        </w:rPr>
        <w:t>thái</w:t>
      </w:r>
      <w:r>
        <w:rPr>
          <w:color w:val="231F20"/>
          <w:spacing w:val="15"/>
        </w:rPr>
        <w:t xml:space="preserve"> </w:t>
      </w:r>
      <w:r>
        <w:rPr>
          <w:smallCaps/>
          <w:color w:val="231F20"/>
        </w:rPr>
        <w:t>tổ</w:t>
      </w:r>
      <w:r>
        <w:rPr>
          <w:color w:val="231F20"/>
          <w:spacing w:val="23"/>
        </w:rPr>
        <w:t xml:space="preserve"> </w:t>
      </w:r>
      <w:r>
        <w:rPr>
          <w:color w:val="231F20"/>
        </w:rPr>
        <w:t>(</w:t>
      </w:r>
      <w:r>
        <w:rPr>
          <w:rFonts w:ascii="Calibri" w:hAnsi="Calibri"/>
          <w:i/>
          <w:color w:val="231F20"/>
        </w:rPr>
        <w:t>r</w:t>
      </w:r>
      <w:r>
        <w:rPr>
          <w:color w:val="231F20"/>
        </w:rPr>
        <w:t>.</w:t>
      </w:r>
      <w:r>
        <w:rPr>
          <w:color w:val="231F20"/>
          <w:spacing w:val="23"/>
        </w:rPr>
        <w:t xml:space="preserve"> </w:t>
      </w:r>
      <w:r>
        <w:rPr>
          <w:color w:val="231F20"/>
        </w:rPr>
        <w:t>1009–28</w:t>
      </w:r>
      <w:r>
        <w:rPr>
          <w:color w:val="231F20"/>
          <w:spacing w:val="23"/>
        </w:rPr>
        <w:t xml:space="preserve"> </w:t>
      </w:r>
      <w:r>
        <w:rPr>
          <w:color w:val="231F20"/>
          <w:spacing w:val="-5"/>
        </w:rPr>
        <w:t>c</w:t>
      </w:r>
      <w:r>
        <w:rPr>
          <w:smallCaps/>
          <w:color w:val="231F20"/>
          <w:spacing w:val="-5"/>
        </w:rPr>
        <w:t>e</w:t>
      </w:r>
      <w:r>
        <w:rPr>
          <w:color w:val="231F20"/>
          <w:spacing w:val="-5"/>
        </w:rPr>
        <w:t>)</w:t>
      </w:r>
    </w:p>
    <w:p w:rsidR="009E0961" w:rsidRDefault="009E0961">
      <w:pPr>
        <w:pStyle w:val="BodyText"/>
        <w:spacing w:before="10"/>
        <w:rPr>
          <w:sz w:val="19"/>
        </w:rPr>
      </w:pPr>
    </w:p>
    <w:p w:rsidR="009E0961" w:rsidRDefault="00183599">
      <w:pPr>
        <w:pStyle w:val="BodyText"/>
        <w:spacing w:before="102" w:line="260" w:lineRule="exact"/>
        <w:ind w:left="1417" w:right="786"/>
        <w:jc w:val="both"/>
      </w:pPr>
      <w:r>
        <w:rPr>
          <w:color w:val="231F20"/>
        </w:rPr>
        <w:t>After three-quarters of a century of uncertain adjustment to their independence, the Việt gained one of the strongest emperors in their entire</w:t>
      </w:r>
      <w:r>
        <w:rPr>
          <w:color w:val="231F20"/>
          <w:spacing w:val="-5"/>
        </w:rPr>
        <w:t xml:space="preserve"> </w:t>
      </w:r>
      <w:r>
        <w:rPr>
          <w:color w:val="231F20"/>
        </w:rPr>
        <w:t>history</w:t>
      </w:r>
      <w:r>
        <w:rPr>
          <w:color w:val="231F20"/>
          <w:spacing w:val="-5"/>
        </w:rPr>
        <w:t xml:space="preserve"> </w:t>
      </w:r>
      <w:r>
        <w:rPr>
          <w:color w:val="231F20"/>
        </w:rPr>
        <w:t>who</w:t>
      </w:r>
      <w:r>
        <w:rPr>
          <w:color w:val="231F20"/>
          <w:spacing w:val="-5"/>
        </w:rPr>
        <w:t xml:space="preserve"> </w:t>
      </w:r>
      <w:r>
        <w:rPr>
          <w:color w:val="231F20"/>
        </w:rPr>
        <w:t>set</w:t>
      </w:r>
      <w:r>
        <w:rPr>
          <w:color w:val="231F20"/>
          <w:spacing w:val="-5"/>
        </w:rPr>
        <w:t xml:space="preserve"> </w:t>
      </w:r>
      <w:r>
        <w:rPr>
          <w:color w:val="231F20"/>
        </w:rPr>
        <w:t>the</w:t>
      </w:r>
      <w:r>
        <w:rPr>
          <w:color w:val="231F20"/>
          <w:spacing w:val="-5"/>
        </w:rPr>
        <w:t xml:space="preserve"> </w:t>
      </w:r>
      <w:r>
        <w:rPr>
          <w:color w:val="231F20"/>
        </w:rPr>
        <w:t>model</w:t>
      </w:r>
      <w:r>
        <w:rPr>
          <w:color w:val="231F20"/>
          <w:spacing w:val="-5"/>
        </w:rPr>
        <w:t xml:space="preserve"> </w:t>
      </w:r>
      <w:r>
        <w:rPr>
          <w:color w:val="231F20"/>
        </w:rPr>
        <w:t>for</w:t>
      </w:r>
      <w:r>
        <w:rPr>
          <w:color w:val="231F20"/>
          <w:spacing w:val="-5"/>
        </w:rPr>
        <w:t xml:space="preserve"> </w:t>
      </w:r>
      <w:r>
        <w:rPr>
          <w:color w:val="231F20"/>
        </w:rPr>
        <w:t>a</w:t>
      </w:r>
      <w:r>
        <w:rPr>
          <w:color w:val="231F20"/>
          <w:spacing w:val="-5"/>
        </w:rPr>
        <w:t xml:space="preserve"> </w:t>
      </w:r>
      <w:r>
        <w:rPr>
          <w:color w:val="231F20"/>
        </w:rPr>
        <w:t>series</w:t>
      </w:r>
      <w:r>
        <w:rPr>
          <w:color w:val="231F20"/>
          <w:spacing w:val="-5"/>
        </w:rPr>
        <w:t xml:space="preserve"> </w:t>
      </w:r>
      <w:r>
        <w:rPr>
          <w:color w:val="231F20"/>
        </w:rPr>
        <w:t>of</w:t>
      </w:r>
      <w:r>
        <w:rPr>
          <w:color w:val="231F20"/>
          <w:spacing w:val="-5"/>
        </w:rPr>
        <w:t xml:space="preserve"> </w:t>
      </w:r>
      <w:r>
        <w:rPr>
          <w:color w:val="231F20"/>
        </w:rPr>
        <w:t>powerful</w:t>
      </w:r>
      <w:r>
        <w:rPr>
          <w:color w:val="231F20"/>
          <w:spacing w:val="-5"/>
        </w:rPr>
        <w:t xml:space="preserve"> </w:t>
      </w:r>
      <w:r>
        <w:rPr>
          <w:color w:val="231F20"/>
        </w:rPr>
        <w:t>and</w:t>
      </w:r>
      <w:r>
        <w:rPr>
          <w:color w:val="231F20"/>
          <w:spacing w:val="-5"/>
        </w:rPr>
        <w:t xml:space="preserve"> </w:t>
      </w:r>
      <w:r>
        <w:rPr>
          <w:color w:val="231F20"/>
        </w:rPr>
        <w:t>successful monarchs. Under this monk-turned-general, Buddh</w:t>
      </w:r>
      <w:r>
        <w:rPr>
          <w:color w:val="231F20"/>
        </w:rPr>
        <w:t xml:space="preserve">ism reached its apogee among the Việt. Lý Công Uẩn took the crown as emperor Lý Thái Tổ with confidence, promptly put behind him his unorthodox accession to power and his own obscure personal history. Vietnamese historians have tiptoed around the first Lý </w:t>
      </w:r>
      <w:r>
        <w:rPr>
          <w:color w:val="231F20"/>
        </w:rPr>
        <w:t xml:space="preserve">emperor’s origins. The </w:t>
      </w:r>
      <w:r>
        <w:rPr>
          <w:rFonts w:ascii="Palatino Linotype" w:hAnsi="Palatino Linotype"/>
          <w:i/>
          <w:color w:val="231F20"/>
        </w:rPr>
        <w:t>Việt Sử</w:t>
      </w:r>
      <w:r>
        <w:rPr>
          <w:rFonts w:ascii="Palatino Linotype" w:hAnsi="Palatino Linotype"/>
          <w:i/>
          <w:color w:val="231F20"/>
          <w:spacing w:val="-7"/>
        </w:rPr>
        <w:t xml:space="preserve"> </w:t>
      </w:r>
      <w:r>
        <w:rPr>
          <w:rFonts w:ascii="Palatino Linotype" w:hAnsi="Palatino Linotype"/>
          <w:i/>
          <w:color w:val="231F20"/>
        </w:rPr>
        <w:t>Thông</w:t>
      </w:r>
      <w:r>
        <w:rPr>
          <w:rFonts w:ascii="Palatino Linotype" w:hAnsi="Palatino Linotype"/>
          <w:i/>
          <w:color w:val="231F20"/>
          <w:spacing w:val="-7"/>
        </w:rPr>
        <w:t xml:space="preserve"> </w:t>
      </w:r>
      <w:r>
        <w:rPr>
          <w:rFonts w:ascii="Palatino Linotype" w:hAnsi="Palatino Linotype"/>
          <w:i/>
          <w:color w:val="231F20"/>
        </w:rPr>
        <w:t>Giám</w:t>
      </w:r>
      <w:r>
        <w:rPr>
          <w:rFonts w:ascii="Palatino Linotype" w:hAnsi="Palatino Linotype"/>
          <w:i/>
          <w:color w:val="231F20"/>
          <w:spacing w:val="-7"/>
        </w:rPr>
        <w:t xml:space="preserve"> </w:t>
      </w:r>
      <w:r>
        <w:rPr>
          <w:rFonts w:ascii="Palatino Linotype" w:hAnsi="Palatino Linotype"/>
          <w:i/>
          <w:color w:val="231F20"/>
        </w:rPr>
        <w:t>Cương</w:t>
      </w:r>
      <w:r>
        <w:rPr>
          <w:rFonts w:ascii="Palatino Linotype" w:hAnsi="Palatino Linotype"/>
          <w:i/>
          <w:color w:val="231F20"/>
          <w:spacing w:val="-7"/>
        </w:rPr>
        <w:t xml:space="preserve"> </w:t>
      </w:r>
      <w:r>
        <w:rPr>
          <w:rFonts w:ascii="Palatino Linotype" w:hAnsi="Palatino Linotype"/>
          <w:i/>
          <w:color w:val="231F20"/>
        </w:rPr>
        <w:t>Mục</w:t>
      </w:r>
      <w:r>
        <w:rPr>
          <w:rFonts w:ascii="Palatino Linotype" w:hAnsi="Palatino Linotype"/>
          <w:i/>
          <w:color w:val="231F20"/>
          <w:spacing w:val="-8"/>
        </w:rPr>
        <w:t xml:space="preserve"> </w:t>
      </w:r>
      <w:r>
        <w:rPr>
          <w:color w:val="231F20"/>
        </w:rPr>
        <w:t>asks</w:t>
      </w:r>
      <w:r>
        <w:rPr>
          <w:color w:val="231F20"/>
          <w:spacing w:val="-8"/>
        </w:rPr>
        <w:t xml:space="preserve"> </w:t>
      </w:r>
      <w:r>
        <w:rPr>
          <w:color w:val="231F20"/>
        </w:rPr>
        <w:t>who</w:t>
      </w:r>
      <w:r>
        <w:rPr>
          <w:color w:val="231F20"/>
          <w:spacing w:val="-8"/>
        </w:rPr>
        <w:t xml:space="preserve"> </w:t>
      </w:r>
      <w:r>
        <w:rPr>
          <w:color w:val="231F20"/>
        </w:rPr>
        <w:t>was</w:t>
      </w:r>
      <w:r>
        <w:rPr>
          <w:color w:val="231F20"/>
          <w:spacing w:val="-8"/>
        </w:rPr>
        <w:t xml:space="preserve"> </w:t>
      </w:r>
      <w:r>
        <w:rPr>
          <w:color w:val="231F20"/>
        </w:rPr>
        <w:t>his</w:t>
      </w:r>
      <w:r>
        <w:rPr>
          <w:color w:val="231F20"/>
          <w:spacing w:val="-8"/>
        </w:rPr>
        <w:t xml:space="preserve"> </w:t>
      </w:r>
      <w:r>
        <w:rPr>
          <w:color w:val="231F20"/>
        </w:rPr>
        <w:t>father</w:t>
      </w:r>
      <w:r>
        <w:rPr>
          <w:color w:val="231F20"/>
          <w:spacing w:val="-8"/>
        </w:rPr>
        <w:t xml:space="preserve"> </w:t>
      </w:r>
      <w:r>
        <w:rPr>
          <w:color w:val="231F20"/>
        </w:rPr>
        <w:t>and</w:t>
      </w:r>
      <w:r>
        <w:rPr>
          <w:color w:val="231F20"/>
          <w:spacing w:val="-8"/>
        </w:rPr>
        <w:t xml:space="preserve"> </w:t>
      </w:r>
      <w:r>
        <w:rPr>
          <w:color w:val="231F20"/>
        </w:rPr>
        <w:t>what</w:t>
      </w:r>
      <w:r>
        <w:rPr>
          <w:color w:val="231F20"/>
          <w:spacing w:val="-8"/>
        </w:rPr>
        <w:t xml:space="preserve"> </w:t>
      </w:r>
      <w:r>
        <w:rPr>
          <w:color w:val="231F20"/>
        </w:rPr>
        <w:t>became of him? According to the Việt annals, his mother Phạm went to Tiêu Sơn pagoda in Hà Bắc province where she ‘met and copulated with a spirit’. Lý Công Uẩn was born i</w:t>
      </w:r>
      <w:r>
        <w:rPr>
          <w:color w:val="231F20"/>
        </w:rPr>
        <w:t>n 974 and lived with his single mother</w:t>
      </w:r>
    </w:p>
    <w:p w:rsidR="009E0961" w:rsidRDefault="00183599">
      <w:pPr>
        <w:pStyle w:val="BodyText"/>
        <w:spacing w:line="254" w:lineRule="auto"/>
        <w:ind w:left="1387" w:right="790"/>
        <w:jc w:val="right"/>
      </w:pPr>
      <w:r>
        <w:rPr>
          <w:color w:val="231F20"/>
        </w:rPr>
        <w:t>until</w:t>
      </w:r>
      <w:r>
        <w:rPr>
          <w:color w:val="231F20"/>
          <w:spacing w:val="-8"/>
        </w:rPr>
        <w:t xml:space="preserve"> </w:t>
      </w:r>
      <w:r>
        <w:rPr>
          <w:color w:val="231F20"/>
        </w:rPr>
        <w:t>he</w:t>
      </w:r>
      <w:r>
        <w:rPr>
          <w:color w:val="231F20"/>
          <w:spacing w:val="-8"/>
        </w:rPr>
        <w:t xml:space="preserve"> </w:t>
      </w:r>
      <w:r>
        <w:rPr>
          <w:color w:val="231F20"/>
        </w:rPr>
        <w:t>was</w:t>
      </w:r>
      <w:r>
        <w:rPr>
          <w:color w:val="231F20"/>
          <w:spacing w:val="-8"/>
        </w:rPr>
        <w:t xml:space="preserve"> </w:t>
      </w:r>
      <w:r>
        <w:rPr>
          <w:color w:val="231F20"/>
        </w:rPr>
        <w:t>three.</w:t>
      </w:r>
      <w:r>
        <w:rPr>
          <w:color w:val="231F20"/>
          <w:position w:val="7"/>
          <w:sz w:val="16"/>
        </w:rPr>
        <w:t xml:space="preserve">1 </w:t>
      </w:r>
      <w:r>
        <w:rPr>
          <w:color w:val="231F20"/>
        </w:rPr>
        <w:t>She</w:t>
      </w:r>
      <w:r>
        <w:rPr>
          <w:color w:val="231F20"/>
          <w:spacing w:val="-8"/>
        </w:rPr>
        <w:t xml:space="preserve"> </w:t>
      </w:r>
      <w:r>
        <w:rPr>
          <w:color w:val="231F20"/>
        </w:rPr>
        <w:t>then</w:t>
      </w:r>
      <w:r>
        <w:rPr>
          <w:color w:val="231F20"/>
          <w:spacing w:val="-8"/>
        </w:rPr>
        <w:t xml:space="preserve"> </w:t>
      </w:r>
      <w:r>
        <w:rPr>
          <w:color w:val="231F20"/>
        </w:rPr>
        <w:t>took</w:t>
      </w:r>
      <w:r>
        <w:rPr>
          <w:color w:val="231F20"/>
          <w:spacing w:val="-8"/>
        </w:rPr>
        <w:t xml:space="preserve"> </w:t>
      </w:r>
      <w:r>
        <w:rPr>
          <w:color w:val="231F20"/>
        </w:rPr>
        <w:t>him</w:t>
      </w:r>
      <w:r>
        <w:rPr>
          <w:color w:val="231F20"/>
          <w:spacing w:val="-8"/>
        </w:rPr>
        <w:t xml:space="preserve"> </w:t>
      </w:r>
      <w:r>
        <w:rPr>
          <w:color w:val="231F20"/>
        </w:rPr>
        <w:t>to</w:t>
      </w:r>
      <w:r>
        <w:rPr>
          <w:color w:val="231F20"/>
          <w:spacing w:val="-8"/>
        </w:rPr>
        <w:t xml:space="preserve"> </w:t>
      </w:r>
      <w:r>
        <w:rPr>
          <w:color w:val="231F20"/>
        </w:rPr>
        <w:t>Cổ</w:t>
      </w:r>
      <w:r>
        <w:rPr>
          <w:color w:val="231F20"/>
          <w:spacing w:val="-8"/>
        </w:rPr>
        <w:t xml:space="preserve"> </w:t>
      </w:r>
      <w:r>
        <w:rPr>
          <w:color w:val="231F20"/>
        </w:rPr>
        <w:t>Pháp</w:t>
      </w:r>
      <w:r>
        <w:rPr>
          <w:color w:val="231F20"/>
          <w:spacing w:val="-8"/>
        </w:rPr>
        <w:t xml:space="preserve"> </w:t>
      </w:r>
      <w:r>
        <w:rPr>
          <w:color w:val="231F20"/>
        </w:rPr>
        <w:t>pagoda</w:t>
      </w:r>
      <w:r>
        <w:rPr>
          <w:color w:val="231F20"/>
          <w:spacing w:val="-8"/>
        </w:rPr>
        <w:t xml:space="preserve"> </w:t>
      </w:r>
      <w:r>
        <w:rPr>
          <w:color w:val="231F20"/>
        </w:rPr>
        <w:t>and</w:t>
      </w:r>
      <w:r>
        <w:rPr>
          <w:color w:val="231F20"/>
          <w:spacing w:val="-8"/>
        </w:rPr>
        <w:t xml:space="preserve"> </w:t>
      </w:r>
      <w:r>
        <w:rPr>
          <w:color w:val="231F20"/>
        </w:rPr>
        <w:t>gave</w:t>
      </w:r>
      <w:r>
        <w:rPr>
          <w:color w:val="231F20"/>
          <w:spacing w:val="-8"/>
        </w:rPr>
        <w:t xml:space="preserve"> </w:t>
      </w:r>
      <w:r>
        <w:rPr>
          <w:color w:val="231F20"/>
        </w:rPr>
        <w:t xml:space="preserve">him </w:t>
      </w:r>
      <w:r>
        <w:rPr>
          <w:color w:val="231F20"/>
          <w:spacing w:val="-2"/>
        </w:rPr>
        <w:t>for</w:t>
      </w:r>
      <w:r>
        <w:rPr>
          <w:color w:val="231F20"/>
          <w:spacing w:val="-13"/>
        </w:rPr>
        <w:t xml:space="preserve"> </w:t>
      </w:r>
      <w:r>
        <w:rPr>
          <w:color w:val="231F20"/>
          <w:spacing w:val="-2"/>
        </w:rPr>
        <w:t>adoption</w:t>
      </w:r>
      <w:r>
        <w:rPr>
          <w:color w:val="231F20"/>
          <w:spacing w:val="-13"/>
        </w:rPr>
        <w:t xml:space="preserve"> </w:t>
      </w:r>
      <w:r>
        <w:rPr>
          <w:color w:val="231F20"/>
          <w:spacing w:val="-2"/>
        </w:rPr>
        <w:t>to</w:t>
      </w:r>
      <w:r>
        <w:rPr>
          <w:color w:val="231F20"/>
          <w:spacing w:val="-13"/>
        </w:rPr>
        <w:t xml:space="preserve"> </w:t>
      </w:r>
      <w:r>
        <w:rPr>
          <w:color w:val="231F20"/>
          <w:spacing w:val="-2"/>
        </w:rPr>
        <w:t>a</w:t>
      </w:r>
      <w:r>
        <w:rPr>
          <w:color w:val="231F20"/>
          <w:spacing w:val="-13"/>
        </w:rPr>
        <w:t xml:space="preserve"> </w:t>
      </w:r>
      <w:r>
        <w:rPr>
          <w:color w:val="231F20"/>
          <w:spacing w:val="-2"/>
        </w:rPr>
        <w:t>monk</w:t>
      </w:r>
      <w:r>
        <w:rPr>
          <w:color w:val="231F20"/>
          <w:spacing w:val="-13"/>
        </w:rPr>
        <w:t xml:space="preserve"> </w:t>
      </w:r>
      <w:r>
        <w:rPr>
          <w:color w:val="231F20"/>
          <w:spacing w:val="-2"/>
        </w:rPr>
        <w:t>named</w:t>
      </w:r>
      <w:r>
        <w:rPr>
          <w:color w:val="231F20"/>
          <w:spacing w:val="-13"/>
        </w:rPr>
        <w:t xml:space="preserve"> </w:t>
      </w:r>
      <w:r>
        <w:rPr>
          <w:color w:val="231F20"/>
          <w:spacing w:val="-2"/>
        </w:rPr>
        <w:t>Lý</w:t>
      </w:r>
      <w:r>
        <w:rPr>
          <w:color w:val="231F20"/>
          <w:spacing w:val="-13"/>
        </w:rPr>
        <w:t xml:space="preserve"> </w:t>
      </w:r>
      <w:r>
        <w:rPr>
          <w:color w:val="231F20"/>
          <w:spacing w:val="-2"/>
        </w:rPr>
        <w:t>Khánh</w:t>
      </w:r>
      <w:r>
        <w:rPr>
          <w:color w:val="231F20"/>
          <w:spacing w:val="-13"/>
        </w:rPr>
        <w:t xml:space="preserve"> </w:t>
      </w:r>
      <w:r>
        <w:rPr>
          <w:color w:val="231F20"/>
          <w:spacing w:val="-2"/>
        </w:rPr>
        <w:t>Văn,</w:t>
      </w:r>
      <w:r>
        <w:rPr>
          <w:color w:val="231F20"/>
          <w:spacing w:val="-13"/>
        </w:rPr>
        <w:t xml:space="preserve"> </w:t>
      </w:r>
      <w:r>
        <w:rPr>
          <w:color w:val="231F20"/>
          <w:spacing w:val="-2"/>
        </w:rPr>
        <w:t>who</w:t>
      </w:r>
      <w:r>
        <w:rPr>
          <w:color w:val="231F20"/>
          <w:spacing w:val="-13"/>
        </w:rPr>
        <w:t xml:space="preserve"> </w:t>
      </w:r>
      <w:r>
        <w:rPr>
          <w:color w:val="231F20"/>
          <w:spacing w:val="-2"/>
        </w:rPr>
        <w:t>gave</w:t>
      </w:r>
      <w:r>
        <w:rPr>
          <w:color w:val="231F20"/>
          <w:spacing w:val="-13"/>
        </w:rPr>
        <w:t xml:space="preserve"> </w:t>
      </w:r>
      <w:r>
        <w:rPr>
          <w:color w:val="231F20"/>
          <w:spacing w:val="-2"/>
        </w:rPr>
        <w:t>him</w:t>
      </w:r>
      <w:r>
        <w:rPr>
          <w:color w:val="231F20"/>
          <w:spacing w:val="-13"/>
        </w:rPr>
        <w:t xml:space="preserve"> </w:t>
      </w:r>
      <w:r>
        <w:rPr>
          <w:color w:val="231F20"/>
          <w:spacing w:val="-2"/>
        </w:rPr>
        <w:t>his</w:t>
      </w:r>
      <w:r>
        <w:rPr>
          <w:color w:val="231F20"/>
          <w:spacing w:val="-13"/>
        </w:rPr>
        <w:t xml:space="preserve"> </w:t>
      </w:r>
      <w:r>
        <w:rPr>
          <w:color w:val="231F20"/>
          <w:spacing w:val="-2"/>
        </w:rPr>
        <w:t xml:space="preserve">surname </w:t>
      </w:r>
      <w:r>
        <w:rPr>
          <w:color w:val="231F20"/>
        </w:rPr>
        <w:t>Lý.</w:t>
      </w:r>
      <w:r>
        <w:rPr>
          <w:color w:val="231F20"/>
          <w:spacing w:val="-3"/>
        </w:rPr>
        <w:t xml:space="preserve"> </w:t>
      </w:r>
      <w:r>
        <w:rPr>
          <w:color w:val="231F20"/>
        </w:rPr>
        <w:t>The</w:t>
      </w:r>
      <w:r>
        <w:rPr>
          <w:color w:val="231F20"/>
          <w:spacing w:val="-3"/>
        </w:rPr>
        <w:t xml:space="preserve"> </w:t>
      </w:r>
      <w:r>
        <w:rPr>
          <w:color w:val="231F20"/>
        </w:rPr>
        <w:t>child</w:t>
      </w:r>
      <w:r>
        <w:rPr>
          <w:color w:val="231F20"/>
          <w:spacing w:val="-3"/>
        </w:rPr>
        <w:t xml:space="preserve"> </w:t>
      </w:r>
      <w:r>
        <w:rPr>
          <w:color w:val="231F20"/>
        </w:rPr>
        <w:t>grew</w:t>
      </w:r>
      <w:r>
        <w:rPr>
          <w:color w:val="231F20"/>
          <w:spacing w:val="-3"/>
        </w:rPr>
        <w:t xml:space="preserve"> </w:t>
      </w:r>
      <w:r>
        <w:rPr>
          <w:color w:val="231F20"/>
        </w:rPr>
        <w:t>up</w:t>
      </w:r>
      <w:r>
        <w:rPr>
          <w:color w:val="231F20"/>
          <w:spacing w:val="-3"/>
        </w:rPr>
        <w:t xml:space="preserve"> </w:t>
      </w:r>
      <w:r>
        <w:rPr>
          <w:color w:val="231F20"/>
        </w:rPr>
        <w:t>among</w:t>
      </w:r>
      <w:r>
        <w:rPr>
          <w:color w:val="231F20"/>
          <w:spacing w:val="-3"/>
        </w:rPr>
        <w:t xml:space="preserve"> </w:t>
      </w:r>
      <w:r>
        <w:rPr>
          <w:color w:val="231F20"/>
        </w:rPr>
        <w:t>well-regarded</w:t>
      </w:r>
      <w:r>
        <w:rPr>
          <w:color w:val="231F20"/>
          <w:spacing w:val="-3"/>
        </w:rPr>
        <w:t xml:space="preserve"> </w:t>
      </w:r>
      <w:r>
        <w:rPr>
          <w:color w:val="231F20"/>
        </w:rPr>
        <w:t>monks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highest</w:t>
      </w:r>
      <w:r>
        <w:rPr>
          <w:color w:val="231F20"/>
          <w:spacing w:val="-3"/>
        </w:rPr>
        <w:t xml:space="preserve"> </w:t>
      </w:r>
      <w:r>
        <w:rPr>
          <w:color w:val="231F20"/>
        </w:rPr>
        <w:t xml:space="preserve">edu- </w:t>
      </w:r>
      <w:r>
        <w:rPr>
          <w:color w:val="231F20"/>
          <w:spacing w:val="-2"/>
        </w:rPr>
        <w:t>cational</w:t>
      </w:r>
      <w:r>
        <w:rPr>
          <w:color w:val="231F20"/>
          <w:spacing w:val="-9"/>
        </w:rPr>
        <w:t xml:space="preserve"> </w:t>
      </w:r>
      <w:r>
        <w:rPr>
          <w:color w:val="231F20"/>
          <w:spacing w:val="-2"/>
        </w:rPr>
        <w:t>standards.</w:t>
      </w:r>
      <w:r>
        <w:rPr>
          <w:color w:val="231F20"/>
          <w:spacing w:val="-9"/>
        </w:rPr>
        <w:t xml:space="preserve"> </w:t>
      </w:r>
      <w:r>
        <w:rPr>
          <w:color w:val="231F20"/>
          <w:spacing w:val="-2"/>
        </w:rPr>
        <w:t>One</w:t>
      </w:r>
      <w:r>
        <w:rPr>
          <w:color w:val="231F20"/>
          <w:spacing w:val="-9"/>
        </w:rPr>
        <w:t xml:space="preserve"> </w:t>
      </w:r>
      <w:r>
        <w:rPr>
          <w:color w:val="231F20"/>
          <w:spacing w:val="-2"/>
        </w:rPr>
        <w:t>of</w:t>
      </w:r>
      <w:r>
        <w:rPr>
          <w:color w:val="231F20"/>
          <w:spacing w:val="-9"/>
        </w:rPr>
        <w:t xml:space="preserve"> </w:t>
      </w:r>
      <w:r>
        <w:rPr>
          <w:color w:val="231F20"/>
          <w:spacing w:val="-2"/>
        </w:rPr>
        <w:t>them</w:t>
      </w:r>
      <w:r>
        <w:rPr>
          <w:color w:val="231F20"/>
          <w:spacing w:val="-9"/>
        </w:rPr>
        <w:t xml:space="preserve"> </w:t>
      </w:r>
      <w:r>
        <w:rPr>
          <w:color w:val="231F20"/>
          <w:spacing w:val="-2"/>
        </w:rPr>
        <w:t>was</w:t>
      </w:r>
      <w:r>
        <w:rPr>
          <w:color w:val="231F20"/>
          <w:spacing w:val="-9"/>
        </w:rPr>
        <w:t xml:space="preserve"> </w:t>
      </w:r>
      <w:r>
        <w:rPr>
          <w:color w:val="231F20"/>
          <w:spacing w:val="-2"/>
        </w:rPr>
        <w:t>the</w:t>
      </w:r>
      <w:r>
        <w:rPr>
          <w:color w:val="231F20"/>
          <w:spacing w:val="-9"/>
        </w:rPr>
        <w:t xml:space="preserve"> </w:t>
      </w:r>
      <w:r>
        <w:rPr>
          <w:color w:val="231F20"/>
          <w:spacing w:val="-2"/>
        </w:rPr>
        <w:t>most</w:t>
      </w:r>
      <w:r>
        <w:rPr>
          <w:color w:val="231F20"/>
          <w:spacing w:val="-9"/>
        </w:rPr>
        <w:t xml:space="preserve"> </w:t>
      </w:r>
      <w:r>
        <w:rPr>
          <w:color w:val="231F20"/>
          <w:spacing w:val="-2"/>
        </w:rPr>
        <w:t>venerable</w:t>
      </w:r>
      <w:r>
        <w:rPr>
          <w:color w:val="231F20"/>
          <w:spacing w:val="-9"/>
        </w:rPr>
        <w:t xml:space="preserve"> </w:t>
      </w:r>
      <w:r>
        <w:rPr>
          <w:color w:val="231F20"/>
          <w:spacing w:val="-2"/>
        </w:rPr>
        <w:t>Vạn</w:t>
      </w:r>
      <w:r>
        <w:rPr>
          <w:color w:val="231F20"/>
          <w:spacing w:val="-9"/>
        </w:rPr>
        <w:t xml:space="preserve"> </w:t>
      </w:r>
      <w:r>
        <w:rPr>
          <w:color w:val="231F20"/>
          <w:spacing w:val="-2"/>
        </w:rPr>
        <w:t>Hạnh</w:t>
      </w:r>
      <w:r>
        <w:rPr>
          <w:color w:val="231F20"/>
          <w:spacing w:val="-9"/>
        </w:rPr>
        <w:t xml:space="preserve"> </w:t>
      </w:r>
      <w:r>
        <w:rPr>
          <w:color w:val="231F20"/>
          <w:spacing w:val="-2"/>
        </w:rPr>
        <w:t>Thiền Sư,</w:t>
      </w:r>
      <w:r>
        <w:rPr>
          <w:color w:val="231F20"/>
          <w:spacing w:val="-15"/>
        </w:rPr>
        <w:t xml:space="preserve"> </w:t>
      </w:r>
      <w:r>
        <w:rPr>
          <w:color w:val="231F20"/>
          <w:spacing w:val="-2"/>
        </w:rPr>
        <w:t>who</w:t>
      </w:r>
      <w:r>
        <w:rPr>
          <w:color w:val="231F20"/>
          <w:spacing w:val="-15"/>
        </w:rPr>
        <w:t xml:space="preserve"> </w:t>
      </w:r>
      <w:r>
        <w:rPr>
          <w:color w:val="231F20"/>
          <w:spacing w:val="-2"/>
        </w:rPr>
        <w:t>had</w:t>
      </w:r>
      <w:r>
        <w:rPr>
          <w:color w:val="231F20"/>
          <w:spacing w:val="-15"/>
        </w:rPr>
        <w:t xml:space="preserve"> </w:t>
      </w:r>
      <w:r>
        <w:rPr>
          <w:color w:val="231F20"/>
          <w:spacing w:val="-2"/>
        </w:rPr>
        <w:t>been</w:t>
      </w:r>
      <w:r>
        <w:rPr>
          <w:color w:val="231F20"/>
          <w:spacing w:val="-15"/>
        </w:rPr>
        <w:t xml:space="preserve"> </w:t>
      </w:r>
      <w:r>
        <w:rPr>
          <w:color w:val="231F20"/>
          <w:spacing w:val="-2"/>
        </w:rPr>
        <w:t>consulted</w:t>
      </w:r>
      <w:r>
        <w:rPr>
          <w:color w:val="231F20"/>
          <w:spacing w:val="-15"/>
        </w:rPr>
        <w:t xml:space="preserve"> </w:t>
      </w:r>
      <w:r>
        <w:rPr>
          <w:color w:val="231F20"/>
          <w:spacing w:val="-2"/>
        </w:rPr>
        <w:t>on</w:t>
      </w:r>
      <w:r>
        <w:rPr>
          <w:color w:val="231F20"/>
          <w:spacing w:val="-15"/>
        </w:rPr>
        <w:t xml:space="preserve"> </w:t>
      </w:r>
      <w:r>
        <w:rPr>
          <w:color w:val="231F20"/>
          <w:spacing w:val="-2"/>
        </w:rPr>
        <w:t>state</w:t>
      </w:r>
      <w:r>
        <w:rPr>
          <w:color w:val="231F20"/>
          <w:spacing w:val="-15"/>
        </w:rPr>
        <w:t xml:space="preserve"> </w:t>
      </w:r>
      <w:r>
        <w:rPr>
          <w:color w:val="231F20"/>
          <w:spacing w:val="-2"/>
        </w:rPr>
        <w:t>policies</w:t>
      </w:r>
      <w:r>
        <w:rPr>
          <w:color w:val="231F20"/>
          <w:spacing w:val="-15"/>
        </w:rPr>
        <w:t xml:space="preserve"> </w:t>
      </w:r>
      <w:r>
        <w:rPr>
          <w:color w:val="231F20"/>
          <w:spacing w:val="-2"/>
        </w:rPr>
        <w:t>by</w:t>
      </w:r>
      <w:r>
        <w:rPr>
          <w:color w:val="231F20"/>
          <w:spacing w:val="-15"/>
        </w:rPr>
        <w:t xml:space="preserve"> </w:t>
      </w:r>
      <w:r>
        <w:rPr>
          <w:color w:val="231F20"/>
          <w:spacing w:val="-2"/>
        </w:rPr>
        <w:t>Lê</w:t>
      </w:r>
      <w:r>
        <w:rPr>
          <w:color w:val="231F20"/>
          <w:spacing w:val="-15"/>
        </w:rPr>
        <w:t xml:space="preserve"> </w:t>
      </w:r>
      <w:r>
        <w:rPr>
          <w:color w:val="231F20"/>
          <w:spacing w:val="-2"/>
        </w:rPr>
        <w:t>emperor</w:t>
      </w:r>
      <w:r>
        <w:rPr>
          <w:color w:val="231F20"/>
          <w:spacing w:val="-15"/>
        </w:rPr>
        <w:t xml:space="preserve"> </w:t>
      </w:r>
      <w:r>
        <w:rPr>
          <w:color w:val="231F20"/>
          <w:spacing w:val="-2"/>
        </w:rPr>
        <w:t>Lê</w:t>
      </w:r>
      <w:r>
        <w:rPr>
          <w:color w:val="231F20"/>
          <w:spacing w:val="-15"/>
        </w:rPr>
        <w:t xml:space="preserve"> </w:t>
      </w:r>
      <w:r>
        <w:rPr>
          <w:color w:val="231F20"/>
          <w:spacing w:val="-2"/>
        </w:rPr>
        <w:t>Đại</w:t>
      </w:r>
      <w:r>
        <w:rPr>
          <w:color w:val="231F20"/>
          <w:spacing w:val="-15"/>
        </w:rPr>
        <w:t xml:space="preserve"> </w:t>
      </w:r>
      <w:r>
        <w:rPr>
          <w:color w:val="231F20"/>
          <w:spacing w:val="-2"/>
        </w:rPr>
        <w:t xml:space="preserve">Hành. </w:t>
      </w:r>
      <w:r>
        <w:rPr>
          <w:color w:val="231F20"/>
        </w:rPr>
        <w:t>It</w:t>
      </w:r>
      <w:r>
        <w:rPr>
          <w:color w:val="231F20"/>
          <w:spacing w:val="-11"/>
        </w:rPr>
        <w:t xml:space="preserve"> </w:t>
      </w:r>
      <w:r>
        <w:rPr>
          <w:color w:val="231F20"/>
        </w:rPr>
        <w:t>is</w:t>
      </w:r>
      <w:r>
        <w:rPr>
          <w:color w:val="231F20"/>
          <w:spacing w:val="-11"/>
        </w:rPr>
        <w:t xml:space="preserve"> </w:t>
      </w:r>
      <w:r>
        <w:rPr>
          <w:color w:val="231F20"/>
        </w:rPr>
        <w:t>not</w:t>
      </w:r>
      <w:r>
        <w:rPr>
          <w:color w:val="231F20"/>
          <w:spacing w:val="-11"/>
        </w:rPr>
        <w:t xml:space="preserve"> </w:t>
      </w:r>
      <w:r>
        <w:rPr>
          <w:color w:val="231F20"/>
        </w:rPr>
        <w:t>known</w:t>
      </w:r>
      <w:r>
        <w:rPr>
          <w:color w:val="231F20"/>
          <w:spacing w:val="-11"/>
        </w:rPr>
        <w:t xml:space="preserve"> </w:t>
      </w:r>
      <w:r>
        <w:rPr>
          <w:color w:val="231F20"/>
        </w:rPr>
        <w:t>how</w:t>
      </w:r>
      <w:r>
        <w:rPr>
          <w:color w:val="231F20"/>
          <w:spacing w:val="-11"/>
        </w:rPr>
        <w:t xml:space="preserve"> </w:t>
      </w:r>
      <w:r>
        <w:rPr>
          <w:color w:val="231F20"/>
        </w:rPr>
        <w:t>Lý</w:t>
      </w:r>
      <w:r>
        <w:rPr>
          <w:color w:val="231F20"/>
          <w:spacing w:val="-11"/>
        </w:rPr>
        <w:t xml:space="preserve"> </w:t>
      </w:r>
      <w:r>
        <w:rPr>
          <w:color w:val="231F20"/>
        </w:rPr>
        <w:t>Công</w:t>
      </w:r>
      <w:r>
        <w:rPr>
          <w:color w:val="231F20"/>
          <w:spacing w:val="-11"/>
        </w:rPr>
        <w:t xml:space="preserve"> </w:t>
      </w:r>
      <w:r>
        <w:rPr>
          <w:color w:val="231F20"/>
        </w:rPr>
        <w:t>Uẩn</w:t>
      </w:r>
      <w:r>
        <w:rPr>
          <w:color w:val="231F20"/>
          <w:spacing w:val="-11"/>
        </w:rPr>
        <w:t xml:space="preserve"> </w:t>
      </w:r>
      <w:r>
        <w:rPr>
          <w:color w:val="231F20"/>
        </w:rPr>
        <w:t>joined</w:t>
      </w:r>
      <w:r>
        <w:rPr>
          <w:color w:val="231F20"/>
          <w:spacing w:val="-11"/>
        </w:rPr>
        <w:t xml:space="preserve"> </w:t>
      </w:r>
      <w:r>
        <w:rPr>
          <w:color w:val="231F20"/>
        </w:rPr>
        <w:t>the</w:t>
      </w:r>
      <w:r>
        <w:rPr>
          <w:color w:val="231F20"/>
          <w:spacing w:val="-11"/>
        </w:rPr>
        <w:t xml:space="preserve"> </w:t>
      </w:r>
      <w:r>
        <w:rPr>
          <w:color w:val="231F20"/>
        </w:rPr>
        <w:t>Lê</w:t>
      </w:r>
      <w:r>
        <w:rPr>
          <w:color w:val="231F20"/>
          <w:spacing w:val="-11"/>
        </w:rPr>
        <w:t xml:space="preserve"> </w:t>
      </w:r>
      <w:r>
        <w:rPr>
          <w:color w:val="231F20"/>
        </w:rPr>
        <w:t>court,</w:t>
      </w:r>
      <w:r>
        <w:rPr>
          <w:color w:val="231F20"/>
          <w:spacing w:val="-11"/>
        </w:rPr>
        <w:t xml:space="preserve"> </w:t>
      </w:r>
      <w:r>
        <w:rPr>
          <w:color w:val="231F20"/>
        </w:rPr>
        <w:t>but</w:t>
      </w:r>
      <w:r>
        <w:rPr>
          <w:color w:val="231F20"/>
          <w:spacing w:val="-11"/>
        </w:rPr>
        <w:t xml:space="preserve"> </w:t>
      </w:r>
      <w:r>
        <w:rPr>
          <w:color w:val="231F20"/>
        </w:rPr>
        <w:t>his</w:t>
      </w:r>
      <w:r>
        <w:rPr>
          <w:color w:val="231F20"/>
          <w:spacing w:val="-11"/>
        </w:rPr>
        <w:t xml:space="preserve"> </w:t>
      </w:r>
      <w:r>
        <w:rPr>
          <w:color w:val="231F20"/>
        </w:rPr>
        <w:t>propen- sity for military affairs was noted early.</w:t>
      </w:r>
      <w:r>
        <w:rPr>
          <w:color w:val="231F20"/>
          <w:position w:val="7"/>
          <w:sz w:val="16"/>
        </w:rPr>
        <w:t xml:space="preserve">2 </w:t>
      </w:r>
      <w:r>
        <w:rPr>
          <w:color w:val="231F20"/>
        </w:rPr>
        <w:t>He was judged to be loyal by the last Lê emperor when he stayed and wept over the corpse of the</w:t>
      </w:r>
      <w:r>
        <w:rPr>
          <w:color w:val="231F20"/>
          <w:spacing w:val="80"/>
        </w:rPr>
        <w:t xml:space="preserve"> </w:t>
      </w:r>
      <w:r>
        <w:rPr>
          <w:color w:val="231F20"/>
        </w:rPr>
        <w:t>assassinated</w:t>
      </w:r>
      <w:r>
        <w:rPr>
          <w:color w:val="231F20"/>
          <w:spacing w:val="-10"/>
        </w:rPr>
        <w:t xml:space="preserve"> </w:t>
      </w:r>
      <w:r>
        <w:rPr>
          <w:color w:val="231F20"/>
        </w:rPr>
        <w:t>king</w:t>
      </w:r>
      <w:r>
        <w:rPr>
          <w:color w:val="231F20"/>
          <w:spacing w:val="-10"/>
        </w:rPr>
        <w:t xml:space="preserve"> </w:t>
      </w:r>
      <w:r>
        <w:rPr>
          <w:color w:val="231F20"/>
        </w:rPr>
        <w:t>Lê</w:t>
      </w:r>
      <w:r>
        <w:rPr>
          <w:color w:val="231F20"/>
          <w:spacing w:val="-10"/>
        </w:rPr>
        <w:t xml:space="preserve"> </w:t>
      </w:r>
      <w:r>
        <w:rPr>
          <w:color w:val="231F20"/>
        </w:rPr>
        <w:t>Long</w:t>
      </w:r>
      <w:r>
        <w:rPr>
          <w:color w:val="231F20"/>
          <w:spacing w:val="-10"/>
        </w:rPr>
        <w:t xml:space="preserve"> </w:t>
      </w:r>
      <w:r>
        <w:rPr>
          <w:color w:val="231F20"/>
        </w:rPr>
        <w:t>Việt,</w:t>
      </w:r>
      <w:r>
        <w:rPr>
          <w:color w:val="231F20"/>
          <w:spacing w:val="-10"/>
        </w:rPr>
        <w:t xml:space="preserve"> </w:t>
      </w:r>
      <w:r>
        <w:rPr>
          <w:color w:val="231F20"/>
        </w:rPr>
        <w:t>when</w:t>
      </w:r>
      <w:r>
        <w:rPr>
          <w:color w:val="231F20"/>
          <w:spacing w:val="-10"/>
        </w:rPr>
        <w:t xml:space="preserve"> </w:t>
      </w:r>
      <w:r>
        <w:rPr>
          <w:color w:val="231F20"/>
        </w:rPr>
        <w:t>most</w:t>
      </w:r>
      <w:r>
        <w:rPr>
          <w:color w:val="231F20"/>
          <w:spacing w:val="-10"/>
        </w:rPr>
        <w:t xml:space="preserve"> </w:t>
      </w:r>
      <w:r>
        <w:rPr>
          <w:color w:val="231F20"/>
        </w:rPr>
        <w:t>courtiers</w:t>
      </w:r>
      <w:r>
        <w:rPr>
          <w:color w:val="231F20"/>
          <w:spacing w:val="-10"/>
        </w:rPr>
        <w:t xml:space="preserve"> </w:t>
      </w:r>
      <w:r>
        <w:rPr>
          <w:color w:val="231F20"/>
        </w:rPr>
        <w:t>had</w:t>
      </w:r>
      <w:r>
        <w:rPr>
          <w:color w:val="231F20"/>
          <w:spacing w:val="-9"/>
        </w:rPr>
        <w:t xml:space="preserve"> </w:t>
      </w:r>
      <w:r>
        <w:rPr>
          <w:color w:val="231F20"/>
        </w:rPr>
        <w:t>fled.</w:t>
      </w:r>
      <w:r>
        <w:rPr>
          <w:color w:val="231F20"/>
          <w:spacing w:val="-10"/>
        </w:rPr>
        <w:t xml:space="preserve"> </w:t>
      </w:r>
      <w:r>
        <w:rPr>
          <w:color w:val="231F20"/>
        </w:rPr>
        <w:t>Lê</w:t>
      </w:r>
      <w:r>
        <w:rPr>
          <w:color w:val="231F20"/>
          <w:spacing w:val="-10"/>
        </w:rPr>
        <w:t xml:space="preserve"> </w:t>
      </w:r>
      <w:r>
        <w:rPr>
          <w:color w:val="231F20"/>
          <w:spacing w:val="-4"/>
        </w:rPr>
        <w:t>Long</w:t>
      </w:r>
    </w:p>
    <w:p w:rsidR="009E0961" w:rsidRDefault="00183599">
      <w:pPr>
        <w:pStyle w:val="BodyText"/>
        <w:spacing w:before="1" w:line="259" w:lineRule="auto"/>
        <w:ind w:left="1417" w:right="783"/>
        <w:jc w:val="both"/>
      </w:pPr>
      <w:r>
        <w:rPr>
          <w:color w:val="231F20"/>
          <w:w w:val="105"/>
        </w:rPr>
        <w:t>Đĩnh</w:t>
      </w:r>
      <w:r>
        <w:rPr>
          <w:color w:val="231F20"/>
          <w:spacing w:val="-7"/>
          <w:w w:val="105"/>
        </w:rPr>
        <w:t xml:space="preserve"> </w:t>
      </w:r>
      <w:r>
        <w:rPr>
          <w:color w:val="231F20"/>
          <w:w w:val="105"/>
        </w:rPr>
        <w:t>eventually</w:t>
      </w:r>
      <w:r>
        <w:rPr>
          <w:color w:val="231F20"/>
          <w:spacing w:val="-7"/>
          <w:w w:val="105"/>
        </w:rPr>
        <w:t xml:space="preserve"> </w:t>
      </w:r>
      <w:r>
        <w:rPr>
          <w:color w:val="231F20"/>
          <w:w w:val="105"/>
        </w:rPr>
        <w:t>made</w:t>
      </w:r>
      <w:r>
        <w:rPr>
          <w:color w:val="231F20"/>
          <w:spacing w:val="-7"/>
          <w:w w:val="105"/>
        </w:rPr>
        <w:t xml:space="preserve"> </w:t>
      </w:r>
      <w:r>
        <w:rPr>
          <w:color w:val="231F20"/>
          <w:w w:val="105"/>
        </w:rPr>
        <w:t>him</w:t>
      </w:r>
      <w:r>
        <w:rPr>
          <w:color w:val="231F20"/>
          <w:spacing w:val="-7"/>
          <w:w w:val="105"/>
        </w:rPr>
        <w:t xml:space="preserve"> </w:t>
      </w:r>
      <w:r>
        <w:rPr>
          <w:color w:val="231F20"/>
          <w:w w:val="105"/>
        </w:rPr>
        <w:t>commander</w:t>
      </w:r>
      <w:r>
        <w:rPr>
          <w:color w:val="231F20"/>
          <w:spacing w:val="-7"/>
          <w:w w:val="105"/>
        </w:rPr>
        <w:t xml:space="preserve"> </w:t>
      </w:r>
      <w:r>
        <w:rPr>
          <w:color w:val="231F20"/>
          <w:w w:val="105"/>
        </w:rPr>
        <w:t>of</w:t>
      </w:r>
      <w:r>
        <w:rPr>
          <w:color w:val="231F20"/>
          <w:spacing w:val="-7"/>
          <w:w w:val="105"/>
        </w:rPr>
        <w:t xml:space="preserve"> </w:t>
      </w:r>
      <w:r>
        <w:rPr>
          <w:color w:val="231F20"/>
          <w:w w:val="105"/>
        </w:rPr>
        <w:t>the</w:t>
      </w:r>
      <w:r>
        <w:rPr>
          <w:color w:val="231F20"/>
          <w:spacing w:val="-7"/>
          <w:w w:val="105"/>
        </w:rPr>
        <w:t xml:space="preserve"> </w:t>
      </w:r>
      <w:r>
        <w:rPr>
          <w:color w:val="231F20"/>
          <w:w w:val="105"/>
        </w:rPr>
        <w:t>imperial</w:t>
      </w:r>
      <w:r>
        <w:rPr>
          <w:color w:val="231F20"/>
          <w:spacing w:val="-7"/>
          <w:w w:val="105"/>
        </w:rPr>
        <w:t xml:space="preserve"> </w:t>
      </w:r>
      <w:r>
        <w:rPr>
          <w:color w:val="231F20"/>
          <w:w w:val="105"/>
        </w:rPr>
        <w:t>guard.</w:t>
      </w:r>
      <w:r>
        <w:rPr>
          <w:color w:val="231F20"/>
          <w:spacing w:val="-7"/>
          <w:w w:val="105"/>
        </w:rPr>
        <w:t xml:space="preserve"> </w:t>
      </w:r>
      <w:r>
        <w:rPr>
          <w:color w:val="231F20"/>
          <w:w w:val="105"/>
        </w:rPr>
        <w:t>When Lê Long Đĩnh then died, Lý Công Uẩn brought 1,000 guards to the throne</w:t>
      </w:r>
      <w:r>
        <w:rPr>
          <w:color w:val="231F20"/>
          <w:spacing w:val="-1"/>
          <w:w w:val="105"/>
        </w:rPr>
        <w:t xml:space="preserve"> </w:t>
      </w:r>
      <w:r>
        <w:rPr>
          <w:color w:val="231F20"/>
          <w:w w:val="105"/>
        </w:rPr>
        <w:t>room</w:t>
      </w:r>
      <w:r>
        <w:rPr>
          <w:color w:val="231F20"/>
          <w:spacing w:val="-1"/>
          <w:w w:val="105"/>
        </w:rPr>
        <w:t xml:space="preserve"> </w:t>
      </w:r>
      <w:r>
        <w:rPr>
          <w:color w:val="231F20"/>
          <w:w w:val="105"/>
        </w:rPr>
        <w:t>and</w:t>
      </w:r>
      <w:r>
        <w:rPr>
          <w:color w:val="231F20"/>
          <w:spacing w:val="-1"/>
          <w:w w:val="105"/>
        </w:rPr>
        <w:t xml:space="preserve"> </w:t>
      </w:r>
      <w:r>
        <w:rPr>
          <w:color w:val="231F20"/>
          <w:w w:val="105"/>
        </w:rPr>
        <w:t>imperial</w:t>
      </w:r>
      <w:r>
        <w:rPr>
          <w:color w:val="231F20"/>
          <w:spacing w:val="-1"/>
          <w:w w:val="105"/>
        </w:rPr>
        <w:t xml:space="preserve"> </w:t>
      </w:r>
      <w:r>
        <w:rPr>
          <w:color w:val="231F20"/>
          <w:w w:val="105"/>
        </w:rPr>
        <w:t>court</w:t>
      </w:r>
      <w:r>
        <w:rPr>
          <w:color w:val="231F20"/>
          <w:spacing w:val="-1"/>
          <w:w w:val="105"/>
        </w:rPr>
        <w:t xml:space="preserve"> </w:t>
      </w:r>
      <w:r>
        <w:rPr>
          <w:color w:val="231F20"/>
          <w:w w:val="105"/>
        </w:rPr>
        <w:t>official</w:t>
      </w:r>
      <w:r>
        <w:rPr>
          <w:color w:val="231F20"/>
          <w:spacing w:val="-1"/>
          <w:w w:val="105"/>
        </w:rPr>
        <w:t xml:space="preserve"> </w:t>
      </w:r>
      <w:r>
        <w:rPr>
          <w:color w:val="231F20"/>
          <w:w w:val="105"/>
        </w:rPr>
        <w:t>Đào</w:t>
      </w:r>
      <w:r>
        <w:rPr>
          <w:color w:val="231F20"/>
          <w:spacing w:val="-1"/>
          <w:w w:val="105"/>
        </w:rPr>
        <w:t xml:space="preserve"> </w:t>
      </w:r>
      <w:r>
        <w:rPr>
          <w:color w:val="231F20"/>
          <w:w w:val="105"/>
        </w:rPr>
        <w:t>Cam</w:t>
      </w:r>
      <w:r>
        <w:rPr>
          <w:color w:val="231F20"/>
          <w:spacing w:val="-1"/>
          <w:w w:val="105"/>
        </w:rPr>
        <w:t xml:space="preserve"> </w:t>
      </w:r>
      <w:r>
        <w:rPr>
          <w:color w:val="231F20"/>
          <w:w w:val="105"/>
        </w:rPr>
        <w:t>Mộc</w:t>
      </w:r>
      <w:r>
        <w:rPr>
          <w:color w:val="231F20"/>
          <w:spacing w:val="-1"/>
          <w:w w:val="105"/>
        </w:rPr>
        <w:t xml:space="preserve"> </w:t>
      </w:r>
      <w:r>
        <w:rPr>
          <w:color w:val="231F20"/>
          <w:w w:val="105"/>
        </w:rPr>
        <w:t>quickly</w:t>
      </w:r>
      <w:r>
        <w:rPr>
          <w:color w:val="231F20"/>
          <w:spacing w:val="-1"/>
          <w:w w:val="105"/>
        </w:rPr>
        <w:t xml:space="preserve"> </w:t>
      </w:r>
      <w:r>
        <w:rPr>
          <w:color w:val="231F20"/>
          <w:w w:val="105"/>
        </w:rPr>
        <w:t xml:space="preserve">pro- </w:t>
      </w:r>
      <w:r>
        <w:rPr>
          <w:color w:val="231F20"/>
        </w:rPr>
        <w:t xml:space="preserve">posed that Lý Công Uẩn be made emperor instead of Lê Long Đĩnh’s </w:t>
      </w:r>
      <w:r>
        <w:rPr>
          <w:color w:val="231F20"/>
          <w:w w:val="105"/>
        </w:rPr>
        <w:t>ten-year-old</w:t>
      </w:r>
      <w:r>
        <w:rPr>
          <w:color w:val="231F20"/>
          <w:spacing w:val="-13"/>
          <w:w w:val="105"/>
        </w:rPr>
        <w:t xml:space="preserve"> </w:t>
      </w:r>
      <w:r>
        <w:rPr>
          <w:color w:val="231F20"/>
          <w:w w:val="105"/>
        </w:rPr>
        <w:t>son.</w:t>
      </w:r>
      <w:r>
        <w:rPr>
          <w:color w:val="231F20"/>
          <w:spacing w:val="-13"/>
          <w:w w:val="105"/>
        </w:rPr>
        <w:t xml:space="preserve"> </w:t>
      </w:r>
      <w:r>
        <w:rPr>
          <w:color w:val="231F20"/>
          <w:w w:val="105"/>
        </w:rPr>
        <w:t>Lý</w:t>
      </w:r>
      <w:r>
        <w:rPr>
          <w:color w:val="231F20"/>
          <w:spacing w:val="-13"/>
          <w:w w:val="105"/>
        </w:rPr>
        <w:t xml:space="preserve"> </w:t>
      </w:r>
      <w:r>
        <w:rPr>
          <w:color w:val="231F20"/>
          <w:w w:val="105"/>
        </w:rPr>
        <w:t>Công</w:t>
      </w:r>
      <w:r>
        <w:rPr>
          <w:color w:val="231F20"/>
          <w:spacing w:val="-13"/>
          <w:w w:val="105"/>
        </w:rPr>
        <w:t xml:space="preserve"> </w:t>
      </w:r>
      <w:r>
        <w:rPr>
          <w:color w:val="231F20"/>
          <w:w w:val="105"/>
        </w:rPr>
        <w:t>Uẩn</w:t>
      </w:r>
      <w:r>
        <w:rPr>
          <w:color w:val="231F20"/>
          <w:spacing w:val="-13"/>
          <w:w w:val="105"/>
        </w:rPr>
        <w:t xml:space="preserve"> </w:t>
      </w:r>
      <w:r>
        <w:rPr>
          <w:color w:val="231F20"/>
          <w:w w:val="105"/>
        </w:rPr>
        <w:t>agreed</w:t>
      </w:r>
      <w:r>
        <w:rPr>
          <w:color w:val="231F20"/>
          <w:spacing w:val="-13"/>
          <w:w w:val="105"/>
        </w:rPr>
        <w:t xml:space="preserve"> </w:t>
      </w:r>
      <w:r>
        <w:rPr>
          <w:color w:val="231F20"/>
          <w:w w:val="105"/>
        </w:rPr>
        <w:t>because</w:t>
      </w:r>
      <w:r>
        <w:rPr>
          <w:color w:val="231F20"/>
          <w:spacing w:val="-13"/>
          <w:w w:val="105"/>
        </w:rPr>
        <w:t xml:space="preserve"> </w:t>
      </w:r>
      <w:r>
        <w:rPr>
          <w:color w:val="231F20"/>
          <w:w w:val="105"/>
        </w:rPr>
        <w:t>he</w:t>
      </w:r>
      <w:r>
        <w:rPr>
          <w:color w:val="231F20"/>
          <w:spacing w:val="-13"/>
          <w:w w:val="105"/>
        </w:rPr>
        <w:t xml:space="preserve"> </w:t>
      </w:r>
      <w:r>
        <w:rPr>
          <w:color w:val="231F20"/>
          <w:w w:val="105"/>
        </w:rPr>
        <w:t>said</w:t>
      </w:r>
      <w:r>
        <w:rPr>
          <w:color w:val="231F20"/>
          <w:spacing w:val="-13"/>
          <w:w w:val="105"/>
        </w:rPr>
        <w:t xml:space="preserve"> </w:t>
      </w:r>
      <w:r>
        <w:rPr>
          <w:color w:val="231F20"/>
          <w:w w:val="105"/>
        </w:rPr>
        <w:t>the</w:t>
      </w:r>
      <w:r>
        <w:rPr>
          <w:color w:val="231F20"/>
          <w:spacing w:val="-13"/>
          <w:w w:val="105"/>
        </w:rPr>
        <w:t xml:space="preserve"> </w:t>
      </w:r>
      <w:r>
        <w:rPr>
          <w:color w:val="231F20"/>
          <w:w w:val="105"/>
        </w:rPr>
        <w:t xml:space="preserve">venerable </w:t>
      </w:r>
      <w:r>
        <w:rPr>
          <w:color w:val="231F20"/>
        </w:rPr>
        <w:t>Vạn Hạnh Thiền Sư had just predicted this would happen. ‘The whole court</w:t>
      </w:r>
      <w:r>
        <w:rPr>
          <w:color w:val="231F20"/>
          <w:spacing w:val="-4"/>
        </w:rPr>
        <w:t xml:space="preserve"> </w:t>
      </w:r>
      <w:r>
        <w:rPr>
          <w:color w:val="231F20"/>
        </w:rPr>
        <w:t>escorted</w:t>
      </w:r>
      <w:r>
        <w:rPr>
          <w:color w:val="231F20"/>
          <w:spacing w:val="-4"/>
        </w:rPr>
        <w:t xml:space="preserve"> </w:t>
      </w:r>
      <w:r>
        <w:rPr>
          <w:color w:val="231F20"/>
        </w:rPr>
        <w:t>him</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throne,</w:t>
      </w:r>
      <w:r>
        <w:rPr>
          <w:color w:val="231F20"/>
          <w:spacing w:val="-4"/>
        </w:rPr>
        <w:t xml:space="preserve"> </w:t>
      </w:r>
      <w:r>
        <w:rPr>
          <w:color w:val="231F20"/>
        </w:rPr>
        <w:t>had</w:t>
      </w:r>
      <w:r>
        <w:rPr>
          <w:color w:val="231F20"/>
          <w:spacing w:val="-4"/>
        </w:rPr>
        <w:t xml:space="preserve"> </w:t>
      </w:r>
      <w:r>
        <w:rPr>
          <w:color w:val="231F20"/>
        </w:rPr>
        <w:t>him</w:t>
      </w:r>
      <w:r>
        <w:rPr>
          <w:color w:val="231F20"/>
          <w:spacing w:val="-4"/>
        </w:rPr>
        <w:t xml:space="preserve"> </w:t>
      </w:r>
      <w:r>
        <w:rPr>
          <w:color w:val="231F20"/>
        </w:rPr>
        <w:t>sit</w:t>
      </w:r>
      <w:r>
        <w:rPr>
          <w:color w:val="231F20"/>
          <w:spacing w:val="-4"/>
        </w:rPr>
        <w:t xml:space="preserve"> </w:t>
      </w:r>
      <w:r>
        <w:rPr>
          <w:color w:val="231F20"/>
        </w:rPr>
        <w:t>and</w:t>
      </w:r>
      <w:r>
        <w:rPr>
          <w:color w:val="231F20"/>
          <w:spacing w:val="-4"/>
        </w:rPr>
        <w:t xml:space="preserve"> </w:t>
      </w:r>
      <w:r>
        <w:rPr>
          <w:color w:val="231F20"/>
        </w:rPr>
        <w:t>gave</w:t>
      </w:r>
      <w:r>
        <w:rPr>
          <w:color w:val="231F20"/>
          <w:spacing w:val="-4"/>
        </w:rPr>
        <w:t xml:space="preserve"> </w:t>
      </w:r>
      <w:r>
        <w:rPr>
          <w:color w:val="231F20"/>
        </w:rPr>
        <w:t>him</w:t>
      </w:r>
      <w:r>
        <w:rPr>
          <w:color w:val="231F20"/>
          <w:spacing w:val="-4"/>
        </w:rPr>
        <w:t xml:space="preserve"> </w:t>
      </w:r>
      <w:r>
        <w:rPr>
          <w:color w:val="231F20"/>
        </w:rPr>
        <w:t>the</w:t>
      </w:r>
      <w:r>
        <w:rPr>
          <w:color w:val="231F20"/>
          <w:spacing w:val="-4"/>
        </w:rPr>
        <w:t xml:space="preserve"> </w:t>
      </w:r>
      <w:r>
        <w:rPr>
          <w:color w:val="231F20"/>
        </w:rPr>
        <w:t xml:space="preserve">mandate </w:t>
      </w:r>
      <w:r>
        <w:rPr>
          <w:color w:val="231F20"/>
          <w:w w:val="105"/>
        </w:rPr>
        <w:t>of</w:t>
      </w:r>
      <w:r>
        <w:rPr>
          <w:color w:val="231F20"/>
          <w:spacing w:val="-2"/>
          <w:w w:val="105"/>
        </w:rPr>
        <w:t xml:space="preserve"> </w:t>
      </w:r>
      <w:r>
        <w:rPr>
          <w:color w:val="231F20"/>
          <w:w w:val="105"/>
        </w:rPr>
        <w:t>heaven</w:t>
      </w:r>
      <w:r>
        <w:rPr>
          <w:color w:val="231F20"/>
          <w:spacing w:val="-3"/>
          <w:w w:val="105"/>
        </w:rPr>
        <w:t xml:space="preserve"> </w:t>
      </w:r>
      <w:r>
        <w:rPr>
          <w:color w:val="231F20"/>
          <w:w w:val="105"/>
        </w:rPr>
        <w:t>as</w:t>
      </w:r>
      <w:r>
        <w:rPr>
          <w:color w:val="231F20"/>
          <w:spacing w:val="-3"/>
          <w:w w:val="105"/>
        </w:rPr>
        <w:t xml:space="preserve"> </w:t>
      </w:r>
      <w:r>
        <w:rPr>
          <w:color w:val="231F20"/>
          <w:w w:val="105"/>
        </w:rPr>
        <w:t>emperor.’</w:t>
      </w:r>
    </w:p>
    <w:p w:rsidR="009E0961" w:rsidRDefault="009E0961">
      <w:pPr>
        <w:spacing w:line="259" w:lineRule="auto"/>
        <w:jc w:val="both"/>
        <w:sectPr w:rsidR="009E0961">
          <w:pgSz w:w="8850" w:h="13270"/>
          <w:pgMar w:top="12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6" w:lineRule="auto"/>
        <w:ind w:left="1473" w:right="733" w:firstLine="340"/>
        <w:jc w:val="both"/>
      </w:pPr>
      <w:r>
        <w:rPr>
          <w:color w:val="231F20"/>
        </w:rPr>
        <w:t>His first acts as emperor Lý Thái Tổ were to change the reign title to</w:t>
      </w:r>
      <w:r>
        <w:rPr>
          <w:color w:val="231F20"/>
          <w:spacing w:val="-11"/>
        </w:rPr>
        <w:t xml:space="preserve"> </w:t>
      </w:r>
      <w:r>
        <w:rPr>
          <w:color w:val="231F20"/>
        </w:rPr>
        <w:t>Thuận</w:t>
      </w:r>
      <w:r>
        <w:rPr>
          <w:color w:val="231F20"/>
          <w:spacing w:val="-11"/>
        </w:rPr>
        <w:t xml:space="preserve"> </w:t>
      </w:r>
      <w:r>
        <w:rPr>
          <w:color w:val="231F20"/>
        </w:rPr>
        <w:t>Thiên</w:t>
      </w:r>
      <w:r>
        <w:rPr>
          <w:color w:val="231F20"/>
          <w:spacing w:val="-11"/>
        </w:rPr>
        <w:t xml:space="preserve"> </w:t>
      </w:r>
      <w:r>
        <w:rPr>
          <w:color w:val="231F20"/>
        </w:rPr>
        <w:t>(‘following</w:t>
      </w:r>
      <w:r>
        <w:rPr>
          <w:color w:val="231F20"/>
          <w:spacing w:val="-11"/>
        </w:rPr>
        <w:t xml:space="preserve"> </w:t>
      </w:r>
      <w:r>
        <w:rPr>
          <w:color w:val="231F20"/>
        </w:rPr>
        <w:t>the</w:t>
      </w:r>
      <w:r>
        <w:rPr>
          <w:color w:val="231F20"/>
          <w:spacing w:val="-11"/>
        </w:rPr>
        <w:t xml:space="preserve"> </w:t>
      </w:r>
      <w:r>
        <w:rPr>
          <w:color w:val="231F20"/>
        </w:rPr>
        <w:t>will</w:t>
      </w:r>
      <w:r>
        <w:rPr>
          <w:color w:val="231F20"/>
          <w:spacing w:val="-11"/>
        </w:rPr>
        <w:t xml:space="preserve"> </w:t>
      </w:r>
      <w:r>
        <w:rPr>
          <w:color w:val="231F20"/>
        </w:rPr>
        <w:t>of</w:t>
      </w:r>
      <w:r>
        <w:rPr>
          <w:color w:val="231F20"/>
          <w:spacing w:val="-11"/>
        </w:rPr>
        <w:t xml:space="preserve"> </w:t>
      </w:r>
      <w:r>
        <w:rPr>
          <w:color w:val="231F20"/>
        </w:rPr>
        <w:t>heaven’)</w:t>
      </w:r>
      <w:r>
        <w:rPr>
          <w:color w:val="231F20"/>
          <w:spacing w:val="-11"/>
        </w:rPr>
        <w:t xml:space="preserve"> </w:t>
      </w:r>
      <w:r>
        <w:rPr>
          <w:color w:val="231F20"/>
        </w:rPr>
        <w:t>and</w:t>
      </w:r>
      <w:r>
        <w:rPr>
          <w:color w:val="231F20"/>
          <w:spacing w:val="-11"/>
        </w:rPr>
        <w:t xml:space="preserve"> </w:t>
      </w:r>
      <w:r>
        <w:rPr>
          <w:color w:val="231F20"/>
        </w:rPr>
        <w:t>announce</w:t>
      </w:r>
      <w:r>
        <w:rPr>
          <w:color w:val="231F20"/>
          <w:spacing w:val="-11"/>
        </w:rPr>
        <w:t xml:space="preserve"> </w:t>
      </w:r>
      <w:r>
        <w:rPr>
          <w:color w:val="231F20"/>
        </w:rPr>
        <w:t>a</w:t>
      </w:r>
      <w:r>
        <w:rPr>
          <w:color w:val="231F20"/>
          <w:spacing w:val="-11"/>
        </w:rPr>
        <w:t xml:space="preserve"> </w:t>
      </w:r>
      <w:r>
        <w:rPr>
          <w:color w:val="231F20"/>
        </w:rPr>
        <w:t xml:space="preserve">general </w:t>
      </w:r>
      <w:r>
        <w:rPr>
          <w:color w:val="231F20"/>
          <w:spacing w:val="-2"/>
        </w:rPr>
        <w:t>amnesty.</w:t>
      </w:r>
      <w:r>
        <w:rPr>
          <w:color w:val="231F20"/>
          <w:spacing w:val="-10"/>
        </w:rPr>
        <w:t xml:space="preserve"> </w:t>
      </w:r>
      <w:r>
        <w:rPr>
          <w:color w:val="231F20"/>
          <w:spacing w:val="-2"/>
        </w:rPr>
        <w:t>He</w:t>
      </w:r>
      <w:r>
        <w:rPr>
          <w:color w:val="231F20"/>
          <w:spacing w:val="-10"/>
        </w:rPr>
        <w:t xml:space="preserve"> </w:t>
      </w:r>
      <w:r>
        <w:rPr>
          <w:color w:val="231F20"/>
          <w:spacing w:val="-2"/>
        </w:rPr>
        <w:t>elevated</w:t>
      </w:r>
      <w:r>
        <w:rPr>
          <w:color w:val="231F20"/>
          <w:spacing w:val="-10"/>
        </w:rPr>
        <w:t xml:space="preserve"> </w:t>
      </w:r>
      <w:r>
        <w:rPr>
          <w:color w:val="231F20"/>
          <w:spacing w:val="-2"/>
        </w:rPr>
        <w:t>his</w:t>
      </w:r>
      <w:r>
        <w:rPr>
          <w:color w:val="231F20"/>
          <w:spacing w:val="-10"/>
        </w:rPr>
        <w:t xml:space="preserve"> </w:t>
      </w:r>
      <w:r>
        <w:rPr>
          <w:color w:val="231F20"/>
          <w:spacing w:val="-2"/>
        </w:rPr>
        <w:t>unknown</w:t>
      </w:r>
      <w:r>
        <w:rPr>
          <w:color w:val="231F20"/>
          <w:spacing w:val="-10"/>
        </w:rPr>
        <w:t xml:space="preserve"> </w:t>
      </w:r>
      <w:r>
        <w:rPr>
          <w:color w:val="231F20"/>
          <w:spacing w:val="-2"/>
        </w:rPr>
        <w:t>father</w:t>
      </w:r>
      <w:r>
        <w:rPr>
          <w:color w:val="231F20"/>
          <w:spacing w:val="-10"/>
        </w:rPr>
        <w:t xml:space="preserve"> </w:t>
      </w:r>
      <w:r>
        <w:rPr>
          <w:color w:val="231F20"/>
          <w:spacing w:val="-2"/>
        </w:rPr>
        <w:t>to</w:t>
      </w:r>
      <w:r>
        <w:rPr>
          <w:color w:val="231F20"/>
          <w:spacing w:val="-10"/>
        </w:rPr>
        <w:t xml:space="preserve"> </w:t>
      </w:r>
      <w:r>
        <w:rPr>
          <w:color w:val="231F20"/>
          <w:spacing w:val="-2"/>
        </w:rPr>
        <w:t>the</w:t>
      </w:r>
      <w:r>
        <w:rPr>
          <w:color w:val="231F20"/>
          <w:spacing w:val="-10"/>
        </w:rPr>
        <w:t xml:space="preserve"> </w:t>
      </w:r>
      <w:r>
        <w:rPr>
          <w:color w:val="231F20"/>
          <w:spacing w:val="-2"/>
        </w:rPr>
        <w:t>royal</w:t>
      </w:r>
      <w:r>
        <w:rPr>
          <w:color w:val="231F20"/>
          <w:spacing w:val="-10"/>
        </w:rPr>
        <w:t xml:space="preserve"> </w:t>
      </w:r>
      <w:r>
        <w:rPr>
          <w:color w:val="231F20"/>
          <w:spacing w:val="-2"/>
        </w:rPr>
        <w:t>title</w:t>
      </w:r>
      <w:r>
        <w:rPr>
          <w:color w:val="231F20"/>
          <w:spacing w:val="-10"/>
        </w:rPr>
        <w:t xml:space="preserve"> </w:t>
      </w:r>
      <w:r>
        <w:rPr>
          <w:color w:val="231F20"/>
          <w:spacing w:val="-2"/>
        </w:rPr>
        <w:t>of</w:t>
      </w:r>
      <w:r>
        <w:rPr>
          <w:color w:val="231F20"/>
          <w:spacing w:val="-10"/>
        </w:rPr>
        <w:t xml:space="preserve"> </w:t>
      </w:r>
      <w:r>
        <w:rPr>
          <w:color w:val="231F20"/>
          <w:spacing w:val="-2"/>
        </w:rPr>
        <w:t>Hiển</w:t>
      </w:r>
      <w:r>
        <w:rPr>
          <w:color w:val="231F20"/>
          <w:spacing w:val="-10"/>
        </w:rPr>
        <w:t xml:space="preserve"> </w:t>
      </w:r>
      <w:r>
        <w:rPr>
          <w:color w:val="231F20"/>
          <w:spacing w:val="-2"/>
        </w:rPr>
        <w:t xml:space="preserve">Khánh </w:t>
      </w:r>
      <w:r>
        <w:rPr>
          <w:color w:val="231F20"/>
        </w:rPr>
        <w:t>Vương, and his mother to queen mother Minh Đức.</w:t>
      </w:r>
      <w:r>
        <w:rPr>
          <w:color w:val="231F20"/>
          <w:position w:val="7"/>
          <w:sz w:val="16"/>
        </w:rPr>
        <w:t xml:space="preserve">3 </w:t>
      </w:r>
      <w:r>
        <w:rPr>
          <w:color w:val="231F20"/>
        </w:rPr>
        <w:t>He gave the title crown prince to his son Lý Phật Mã and raised Đào Cam Mộc, the im- perial courtier who called him to the throne, to the title of Nghĩa Tín Hầu and gave him his daughter in marriage. His six</w:t>
      </w:r>
      <w:r>
        <w:rPr>
          <w:color w:val="231F20"/>
        </w:rPr>
        <w:t xml:space="preserve"> wives were made </w:t>
      </w:r>
      <w:r>
        <w:rPr>
          <w:color w:val="231F20"/>
          <w:spacing w:val="-2"/>
        </w:rPr>
        <w:t>queens.</w:t>
      </w:r>
      <w:r>
        <w:rPr>
          <w:color w:val="231F20"/>
          <w:spacing w:val="-8"/>
        </w:rPr>
        <w:t xml:space="preserve"> </w:t>
      </w:r>
      <w:r>
        <w:rPr>
          <w:color w:val="231F20"/>
          <w:spacing w:val="-2"/>
        </w:rPr>
        <w:t>The</w:t>
      </w:r>
      <w:r>
        <w:rPr>
          <w:color w:val="231F20"/>
          <w:spacing w:val="-8"/>
        </w:rPr>
        <w:t xml:space="preserve"> </w:t>
      </w:r>
      <w:r>
        <w:rPr>
          <w:color w:val="231F20"/>
          <w:spacing w:val="-2"/>
        </w:rPr>
        <w:t>emperor</w:t>
      </w:r>
      <w:r>
        <w:rPr>
          <w:color w:val="231F20"/>
          <w:spacing w:val="-8"/>
        </w:rPr>
        <w:t xml:space="preserve"> </w:t>
      </w:r>
      <w:r>
        <w:rPr>
          <w:color w:val="231F20"/>
          <w:spacing w:val="-2"/>
        </w:rPr>
        <w:t>was</w:t>
      </w:r>
      <w:r>
        <w:rPr>
          <w:color w:val="231F20"/>
          <w:spacing w:val="-8"/>
        </w:rPr>
        <w:t xml:space="preserve"> </w:t>
      </w:r>
      <w:r>
        <w:rPr>
          <w:color w:val="231F20"/>
          <w:spacing w:val="-2"/>
        </w:rPr>
        <w:t>a</w:t>
      </w:r>
      <w:r>
        <w:rPr>
          <w:color w:val="231F20"/>
          <w:spacing w:val="-8"/>
        </w:rPr>
        <w:t xml:space="preserve"> </w:t>
      </w:r>
      <w:r>
        <w:rPr>
          <w:color w:val="231F20"/>
          <w:spacing w:val="-2"/>
        </w:rPr>
        <w:t>devout</w:t>
      </w:r>
      <w:r>
        <w:rPr>
          <w:color w:val="231F20"/>
          <w:spacing w:val="-8"/>
        </w:rPr>
        <w:t xml:space="preserve"> </w:t>
      </w:r>
      <w:r>
        <w:rPr>
          <w:color w:val="231F20"/>
          <w:spacing w:val="-2"/>
        </w:rPr>
        <w:t>Buddhist</w:t>
      </w:r>
      <w:r>
        <w:rPr>
          <w:color w:val="231F20"/>
          <w:spacing w:val="-8"/>
        </w:rPr>
        <w:t xml:space="preserve"> </w:t>
      </w:r>
      <w:r>
        <w:rPr>
          <w:color w:val="231F20"/>
          <w:spacing w:val="-2"/>
        </w:rPr>
        <w:t>from</w:t>
      </w:r>
      <w:r>
        <w:rPr>
          <w:color w:val="231F20"/>
          <w:spacing w:val="-8"/>
        </w:rPr>
        <w:t xml:space="preserve"> </w:t>
      </w:r>
      <w:r>
        <w:rPr>
          <w:color w:val="231F20"/>
          <w:spacing w:val="-2"/>
        </w:rPr>
        <w:t>his</w:t>
      </w:r>
      <w:r>
        <w:rPr>
          <w:color w:val="231F20"/>
          <w:spacing w:val="-8"/>
        </w:rPr>
        <w:t xml:space="preserve"> </w:t>
      </w:r>
      <w:r>
        <w:rPr>
          <w:color w:val="231F20"/>
          <w:spacing w:val="-2"/>
        </w:rPr>
        <w:t>pagoda</w:t>
      </w:r>
      <w:r>
        <w:rPr>
          <w:color w:val="231F20"/>
          <w:spacing w:val="-8"/>
        </w:rPr>
        <w:t xml:space="preserve"> </w:t>
      </w:r>
      <w:r>
        <w:rPr>
          <w:color w:val="231F20"/>
          <w:spacing w:val="-2"/>
        </w:rPr>
        <w:t xml:space="preserve">upbringing </w:t>
      </w:r>
      <w:r>
        <w:rPr>
          <w:color w:val="231F20"/>
        </w:rPr>
        <w:t>and</w:t>
      </w:r>
      <w:r>
        <w:rPr>
          <w:color w:val="231F20"/>
          <w:spacing w:val="-10"/>
        </w:rPr>
        <w:t xml:space="preserve"> </w:t>
      </w:r>
      <w:r>
        <w:rPr>
          <w:color w:val="231F20"/>
        </w:rPr>
        <w:t>all</w:t>
      </w:r>
      <w:r>
        <w:rPr>
          <w:color w:val="231F20"/>
          <w:spacing w:val="-10"/>
        </w:rPr>
        <w:t xml:space="preserve"> </w:t>
      </w:r>
      <w:r>
        <w:rPr>
          <w:color w:val="231F20"/>
        </w:rPr>
        <w:t>monks</w:t>
      </w:r>
      <w:r>
        <w:rPr>
          <w:color w:val="231F20"/>
          <w:spacing w:val="-10"/>
        </w:rPr>
        <w:t xml:space="preserve"> </w:t>
      </w:r>
      <w:r>
        <w:rPr>
          <w:color w:val="231F20"/>
        </w:rPr>
        <w:t>received</w:t>
      </w:r>
      <w:r>
        <w:rPr>
          <w:color w:val="231F20"/>
          <w:spacing w:val="-10"/>
        </w:rPr>
        <w:t xml:space="preserve"> </w:t>
      </w:r>
      <w:r>
        <w:rPr>
          <w:color w:val="231F20"/>
        </w:rPr>
        <w:t>new</w:t>
      </w:r>
      <w:r>
        <w:rPr>
          <w:color w:val="231F20"/>
          <w:spacing w:val="-10"/>
        </w:rPr>
        <w:t xml:space="preserve"> </w:t>
      </w:r>
      <w:r>
        <w:rPr>
          <w:color w:val="231F20"/>
        </w:rPr>
        <w:t>robes.</w:t>
      </w:r>
      <w:r>
        <w:rPr>
          <w:color w:val="231F20"/>
          <w:spacing w:val="-10"/>
        </w:rPr>
        <w:t xml:space="preserve"> </w:t>
      </w:r>
      <w:r>
        <w:rPr>
          <w:color w:val="231F20"/>
        </w:rPr>
        <w:t>Lý</w:t>
      </w:r>
      <w:r>
        <w:rPr>
          <w:color w:val="231F20"/>
          <w:spacing w:val="-10"/>
        </w:rPr>
        <w:t xml:space="preserve"> </w:t>
      </w:r>
      <w:r>
        <w:rPr>
          <w:color w:val="231F20"/>
        </w:rPr>
        <w:t>Thái</w:t>
      </w:r>
      <w:r>
        <w:rPr>
          <w:color w:val="231F20"/>
          <w:spacing w:val="-10"/>
        </w:rPr>
        <w:t xml:space="preserve"> </w:t>
      </w:r>
      <w:r>
        <w:rPr>
          <w:color w:val="231F20"/>
        </w:rPr>
        <w:t>Tổ’s</w:t>
      </w:r>
      <w:r>
        <w:rPr>
          <w:color w:val="231F20"/>
          <w:spacing w:val="-10"/>
        </w:rPr>
        <w:t xml:space="preserve"> </w:t>
      </w:r>
      <w:r>
        <w:rPr>
          <w:color w:val="231F20"/>
        </w:rPr>
        <w:t>first</w:t>
      </w:r>
      <w:r>
        <w:rPr>
          <w:color w:val="231F20"/>
          <w:spacing w:val="-10"/>
        </w:rPr>
        <w:t xml:space="preserve"> </w:t>
      </w:r>
      <w:r>
        <w:rPr>
          <w:color w:val="231F20"/>
        </w:rPr>
        <w:t>year</w:t>
      </w:r>
      <w:r>
        <w:rPr>
          <w:color w:val="231F20"/>
          <w:spacing w:val="-10"/>
        </w:rPr>
        <w:t xml:space="preserve"> </w:t>
      </w:r>
      <w:r>
        <w:rPr>
          <w:color w:val="231F20"/>
        </w:rPr>
        <w:t>was</w:t>
      </w:r>
      <w:r>
        <w:rPr>
          <w:color w:val="231F20"/>
          <w:spacing w:val="-10"/>
        </w:rPr>
        <w:t xml:space="preserve"> </w:t>
      </w:r>
      <w:r>
        <w:rPr>
          <w:color w:val="231F20"/>
        </w:rPr>
        <w:t>busy.</w:t>
      </w:r>
      <w:r>
        <w:rPr>
          <w:color w:val="231F20"/>
          <w:spacing w:val="-10"/>
        </w:rPr>
        <w:t xml:space="preserve"> </w:t>
      </w:r>
      <w:r>
        <w:rPr>
          <w:color w:val="231F20"/>
        </w:rPr>
        <w:t xml:space="preserve">He </w:t>
      </w:r>
      <w:r>
        <w:rPr>
          <w:color w:val="231F20"/>
          <w:spacing w:val="-4"/>
        </w:rPr>
        <w:t xml:space="preserve">sent two envoys to the Song court with tribute seeking acknowledgement. </w:t>
      </w:r>
      <w:r>
        <w:rPr>
          <w:color w:val="231F20"/>
        </w:rPr>
        <w:t>He offered money and silk t</w:t>
      </w:r>
      <w:r>
        <w:rPr>
          <w:color w:val="231F20"/>
        </w:rPr>
        <w:t>o all elders of his village of Cổ Pháp on a visit and resolved to leave Hoa-Lư as it was too small. He travelled by boat</w:t>
      </w:r>
      <w:r>
        <w:rPr>
          <w:color w:val="231F20"/>
          <w:spacing w:val="-9"/>
        </w:rPr>
        <w:t xml:space="preserve"> </w:t>
      </w:r>
      <w:r>
        <w:rPr>
          <w:color w:val="231F20"/>
        </w:rPr>
        <w:t>from</w:t>
      </w:r>
      <w:r>
        <w:rPr>
          <w:color w:val="231F20"/>
          <w:spacing w:val="-9"/>
        </w:rPr>
        <w:t xml:space="preserve"> </w:t>
      </w:r>
      <w:r>
        <w:rPr>
          <w:color w:val="231F20"/>
        </w:rPr>
        <w:t>Hoa-Lư</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old</w:t>
      </w:r>
      <w:r>
        <w:rPr>
          <w:color w:val="231F20"/>
          <w:spacing w:val="-9"/>
        </w:rPr>
        <w:t xml:space="preserve"> </w:t>
      </w:r>
      <w:r>
        <w:rPr>
          <w:color w:val="231F20"/>
        </w:rPr>
        <w:t>citadel</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La-Thành</w:t>
      </w:r>
      <w:r>
        <w:rPr>
          <w:color w:val="231F20"/>
          <w:spacing w:val="-9"/>
        </w:rPr>
        <w:t xml:space="preserve"> </w:t>
      </w:r>
      <w:r>
        <w:rPr>
          <w:color w:val="231F20"/>
        </w:rPr>
        <w:t>(in</w:t>
      </w:r>
      <w:r>
        <w:rPr>
          <w:color w:val="231F20"/>
          <w:spacing w:val="-9"/>
        </w:rPr>
        <w:t xml:space="preserve"> </w:t>
      </w:r>
      <w:r>
        <w:rPr>
          <w:color w:val="231F20"/>
        </w:rPr>
        <w:t>modern</w:t>
      </w:r>
      <w:r>
        <w:rPr>
          <w:color w:val="231F20"/>
          <w:spacing w:val="-9"/>
        </w:rPr>
        <w:t xml:space="preserve"> </w:t>
      </w:r>
      <w:r>
        <w:rPr>
          <w:color w:val="231F20"/>
        </w:rPr>
        <w:t>Hanoi) that was fortified in the ninth century by Tang military governor Gao Pian</w:t>
      </w:r>
      <w:r>
        <w:rPr>
          <w:color w:val="231F20"/>
          <w:spacing w:val="-11"/>
        </w:rPr>
        <w:t xml:space="preserve"> </w:t>
      </w:r>
      <w:r>
        <w:rPr>
          <w:color w:val="231F20"/>
        </w:rPr>
        <w:t>(Cao</w:t>
      </w:r>
      <w:r>
        <w:rPr>
          <w:color w:val="231F20"/>
          <w:spacing w:val="-11"/>
        </w:rPr>
        <w:t xml:space="preserve"> </w:t>
      </w:r>
      <w:r>
        <w:rPr>
          <w:color w:val="231F20"/>
        </w:rPr>
        <w:t>Biền).</w:t>
      </w:r>
      <w:r>
        <w:rPr>
          <w:color w:val="231F20"/>
          <w:spacing w:val="-11"/>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journey</w:t>
      </w:r>
      <w:r>
        <w:rPr>
          <w:color w:val="231F20"/>
          <w:spacing w:val="-11"/>
        </w:rPr>
        <w:t xml:space="preserve"> </w:t>
      </w:r>
      <w:r>
        <w:rPr>
          <w:color w:val="231F20"/>
        </w:rPr>
        <w:t>Lý</w:t>
      </w:r>
      <w:r>
        <w:rPr>
          <w:color w:val="231F20"/>
          <w:spacing w:val="-11"/>
        </w:rPr>
        <w:t xml:space="preserve"> </w:t>
      </w:r>
      <w:r>
        <w:rPr>
          <w:color w:val="231F20"/>
        </w:rPr>
        <w:t>Thái</w:t>
      </w:r>
      <w:r>
        <w:rPr>
          <w:color w:val="231F20"/>
          <w:spacing w:val="-11"/>
        </w:rPr>
        <w:t xml:space="preserve"> </w:t>
      </w:r>
      <w:r>
        <w:rPr>
          <w:color w:val="231F20"/>
        </w:rPr>
        <w:t>Tổ</w:t>
      </w:r>
      <w:r>
        <w:rPr>
          <w:color w:val="231F20"/>
          <w:spacing w:val="-11"/>
        </w:rPr>
        <w:t xml:space="preserve"> </w:t>
      </w:r>
      <w:r>
        <w:rPr>
          <w:color w:val="231F20"/>
        </w:rPr>
        <w:t>famously</w:t>
      </w:r>
      <w:r>
        <w:rPr>
          <w:color w:val="231F20"/>
          <w:spacing w:val="-11"/>
        </w:rPr>
        <w:t xml:space="preserve"> </w:t>
      </w:r>
      <w:r>
        <w:rPr>
          <w:color w:val="231F20"/>
        </w:rPr>
        <w:t>had</w:t>
      </w:r>
      <w:r>
        <w:rPr>
          <w:color w:val="231F20"/>
          <w:spacing w:val="-11"/>
        </w:rPr>
        <w:t xml:space="preserve"> </w:t>
      </w:r>
      <w:r>
        <w:rPr>
          <w:color w:val="231F20"/>
        </w:rPr>
        <w:t>a</w:t>
      </w:r>
      <w:r>
        <w:rPr>
          <w:color w:val="231F20"/>
          <w:spacing w:val="-11"/>
        </w:rPr>
        <w:t xml:space="preserve"> </w:t>
      </w:r>
      <w:r>
        <w:rPr>
          <w:color w:val="231F20"/>
        </w:rPr>
        <w:t>vision</w:t>
      </w:r>
      <w:r>
        <w:rPr>
          <w:color w:val="231F20"/>
          <w:spacing w:val="-11"/>
        </w:rPr>
        <w:t xml:space="preserve"> </w:t>
      </w:r>
      <w:r>
        <w:rPr>
          <w:color w:val="231F20"/>
        </w:rPr>
        <w:t>of</w:t>
      </w:r>
      <w:r>
        <w:rPr>
          <w:color w:val="231F20"/>
          <w:spacing w:val="-11"/>
        </w:rPr>
        <w:t xml:space="preserve"> </w:t>
      </w:r>
      <w:r>
        <w:rPr>
          <w:color w:val="231F20"/>
        </w:rPr>
        <w:t>‘a golden dragon flying above the citadel’ and was inspired to change its name to Thăng Long, or rising dragon.</w:t>
      </w:r>
    </w:p>
    <w:p w:rsidR="009E0961" w:rsidRDefault="00183599">
      <w:pPr>
        <w:pStyle w:val="BodyText"/>
        <w:spacing w:before="3" w:line="259" w:lineRule="auto"/>
        <w:ind w:left="1473" w:right="730" w:firstLine="340"/>
        <w:jc w:val="both"/>
      </w:pPr>
      <w:r>
        <w:rPr>
          <w:color w:val="231F20"/>
          <w:w w:val="105"/>
        </w:rPr>
        <w:t>The</w:t>
      </w:r>
      <w:r>
        <w:rPr>
          <w:color w:val="231F20"/>
          <w:spacing w:val="-3"/>
          <w:w w:val="105"/>
        </w:rPr>
        <w:t xml:space="preserve"> </w:t>
      </w:r>
      <w:r>
        <w:rPr>
          <w:color w:val="231F20"/>
          <w:w w:val="105"/>
        </w:rPr>
        <w:t>emperor</w:t>
      </w:r>
      <w:r>
        <w:rPr>
          <w:color w:val="231F20"/>
          <w:spacing w:val="-3"/>
          <w:w w:val="105"/>
        </w:rPr>
        <w:t xml:space="preserve"> </w:t>
      </w:r>
      <w:r>
        <w:rPr>
          <w:color w:val="231F20"/>
          <w:w w:val="105"/>
        </w:rPr>
        <w:t>moved</w:t>
      </w:r>
      <w:r>
        <w:rPr>
          <w:color w:val="231F20"/>
          <w:spacing w:val="-3"/>
          <w:w w:val="105"/>
        </w:rPr>
        <w:t xml:space="preserve"> </w:t>
      </w:r>
      <w:r>
        <w:rPr>
          <w:color w:val="231F20"/>
          <w:w w:val="105"/>
        </w:rPr>
        <w:t>to</w:t>
      </w:r>
      <w:r>
        <w:rPr>
          <w:color w:val="231F20"/>
          <w:spacing w:val="-3"/>
          <w:w w:val="105"/>
        </w:rPr>
        <w:t xml:space="preserve"> </w:t>
      </w:r>
      <w:r>
        <w:rPr>
          <w:color w:val="231F20"/>
          <w:w w:val="105"/>
        </w:rPr>
        <w:t>Thăng</w:t>
      </w:r>
      <w:r>
        <w:rPr>
          <w:color w:val="231F20"/>
          <w:spacing w:val="-3"/>
          <w:w w:val="105"/>
        </w:rPr>
        <w:t xml:space="preserve"> </w:t>
      </w:r>
      <w:r>
        <w:rPr>
          <w:color w:val="231F20"/>
          <w:w w:val="105"/>
        </w:rPr>
        <w:t>Long</w:t>
      </w:r>
      <w:r>
        <w:rPr>
          <w:color w:val="231F20"/>
          <w:spacing w:val="-3"/>
          <w:w w:val="105"/>
        </w:rPr>
        <w:t xml:space="preserve"> </w:t>
      </w:r>
      <w:r>
        <w:rPr>
          <w:color w:val="231F20"/>
          <w:w w:val="105"/>
        </w:rPr>
        <w:t>and</w:t>
      </w:r>
      <w:r>
        <w:rPr>
          <w:color w:val="231F20"/>
          <w:spacing w:val="-3"/>
          <w:w w:val="105"/>
        </w:rPr>
        <w:t xml:space="preserve"> </w:t>
      </w:r>
      <w:r>
        <w:rPr>
          <w:color w:val="231F20"/>
          <w:w w:val="105"/>
        </w:rPr>
        <w:t>began</w:t>
      </w:r>
      <w:r>
        <w:rPr>
          <w:color w:val="231F20"/>
          <w:spacing w:val="-3"/>
          <w:w w:val="105"/>
        </w:rPr>
        <w:t xml:space="preserve"> </w:t>
      </w:r>
      <w:r>
        <w:rPr>
          <w:color w:val="231F20"/>
          <w:w w:val="105"/>
        </w:rPr>
        <w:t>extensive</w:t>
      </w:r>
      <w:r>
        <w:rPr>
          <w:color w:val="231F20"/>
          <w:spacing w:val="-3"/>
          <w:w w:val="105"/>
        </w:rPr>
        <w:t xml:space="preserve"> </w:t>
      </w:r>
      <w:r>
        <w:rPr>
          <w:color w:val="231F20"/>
          <w:w w:val="105"/>
        </w:rPr>
        <w:t xml:space="preserve">recon- </w:t>
      </w:r>
      <w:r>
        <w:rPr>
          <w:color w:val="231F20"/>
        </w:rPr>
        <w:t>struction.</w:t>
      </w:r>
      <w:r>
        <w:rPr>
          <w:color w:val="231F20"/>
          <w:spacing w:val="-6"/>
        </w:rPr>
        <w:t xml:space="preserve"> </w:t>
      </w:r>
      <w:r>
        <w:rPr>
          <w:color w:val="231F20"/>
        </w:rPr>
        <w:t>The</w:t>
      </w:r>
      <w:r>
        <w:rPr>
          <w:color w:val="231F20"/>
          <w:spacing w:val="-6"/>
        </w:rPr>
        <w:t xml:space="preserve"> </w:t>
      </w:r>
      <w:r>
        <w:rPr>
          <w:color w:val="231F20"/>
        </w:rPr>
        <w:t>citadel</w:t>
      </w:r>
      <w:r>
        <w:rPr>
          <w:color w:val="231F20"/>
          <w:spacing w:val="-6"/>
        </w:rPr>
        <w:t xml:space="preserve"> </w:t>
      </w:r>
      <w:r>
        <w:rPr>
          <w:color w:val="231F20"/>
        </w:rPr>
        <w:t>was</w:t>
      </w:r>
      <w:r>
        <w:rPr>
          <w:color w:val="231F20"/>
          <w:spacing w:val="-6"/>
        </w:rPr>
        <w:t xml:space="preserve"> </w:t>
      </w:r>
      <w:r>
        <w:rPr>
          <w:color w:val="231F20"/>
        </w:rPr>
        <w:t>remodelled</w:t>
      </w:r>
      <w:r>
        <w:rPr>
          <w:color w:val="231F20"/>
          <w:spacing w:val="-6"/>
        </w:rPr>
        <w:t xml:space="preserve"> </w:t>
      </w:r>
      <w:r>
        <w:rPr>
          <w:color w:val="231F20"/>
        </w:rPr>
        <w:t>with</w:t>
      </w:r>
      <w:r>
        <w:rPr>
          <w:color w:val="231F20"/>
          <w:spacing w:val="-6"/>
        </w:rPr>
        <w:t xml:space="preserve"> </w:t>
      </w:r>
      <w:r>
        <w:rPr>
          <w:color w:val="231F20"/>
        </w:rPr>
        <w:t>three</w:t>
      </w:r>
      <w:r>
        <w:rPr>
          <w:color w:val="231F20"/>
          <w:spacing w:val="-6"/>
        </w:rPr>
        <w:t xml:space="preserve"> </w:t>
      </w:r>
      <w:r>
        <w:rPr>
          <w:color w:val="231F20"/>
        </w:rPr>
        <w:t>areas</w:t>
      </w:r>
      <w:r>
        <w:rPr>
          <w:color w:val="231F20"/>
          <w:spacing w:val="-6"/>
        </w:rPr>
        <w:t xml:space="preserve"> </w:t>
      </w:r>
      <w:r>
        <w:rPr>
          <w:color w:val="231F20"/>
        </w:rPr>
        <w:t>inside</w:t>
      </w:r>
      <w:r>
        <w:rPr>
          <w:color w:val="231F20"/>
          <w:spacing w:val="-6"/>
        </w:rPr>
        <w:t xml:space="preserve"> </w:t>
      </w:r>
      <w:r>
        <w:rPr>
          <w:color w:val="231F20"/>
        </w:rPr>
        <w:t>one</w:t>
      </w:r>
      <w:r>
        <w:rPr>
          <w:color w:val="231F20"/>
          <w:spacing w:val="-6"/>
        </w:rPr>
        <w:t xml:space="preserve"> </w:t>
      </w:r>
      <w:r>
        <w:rPr>
          <w:color w:val="231F20"/>
        </w:rPr>
        <w:t>other. The innermost circle was the Forbidden City reserved for the emperor and</w:t>
      </w:r>
      <w:r>
        <w:rPr>
          <w:color w:val="231F20"/>
          <w:spacing w:val="-7"/>
        </w:rPr>
        <w:t xml:space="preserve"> </w:t>
      </w:r>
      <w:r>
        <w:rPr>
          <w:color w:val="231F20"/>
        </w:rPr>
        <w:t>his</w:t>
      </w:r>
      <w:r>
        <w:rPr>
          <w:color w:val="231F20"/>
          <w:spacing w:val="-7"/>
        </w:rPr>
        <w:t xml:space="preserve"> </w:t>
      </w:r>
      <w:r>
        <w:rPr>
          <w:color w:val="231F20"/>
        </w:rPr>
        <w:t>family.</w:t>
      </w:r>
      <w:r>
        <w:rPr>
          <w:color w:val="231F20"/>
          <w:spacing w:val="-7"/>
        </w:rPr>
        <w:t xml:space="preserve"> </w:t>
      </w:r>
      <w:r>
        <w:rPr>
          <w:color w:val="231F20"/>
        </w:rPr>
        <w:t>The</w:t>
      </w:r>
      <w:r>
        <w:rPr>
          <w:color w:val="231F20"/>
          <w:spacing w:val="-7"/>
        </w:rPr>
        <w:t xml:space="preserve"> </w:t>
      </w:r>
      <w:r>
        <w:rPr>
          <w:color w:val="231F20"/>
        </w:rPr>
        <w:t>next</w:t>
      </w:r>
      <w:r>
        <w:rPr>
          <w:color w:val="231F20"/>
          <w:spacing w:val="-7"/>
        </w:rPr>
        <w:t xml:space="preserve"> </w:t>
      </w:r>
      <w:r>
        <w:rPr>
          <w:color w:val="231F20"/>
        </w:rPr>
        <w:t>layer</w:t>
      </w:r>
      <w:r>
        <w:rPr>
          <w:color w:val="231F20"/>
          <w:spacing w:val="-7"/>
        </w:rPr>
        <w:t xml:space="preserve"> </w:t>
      </w:r>
      <w:r>
        <w:rPr>
          <w:color w:val="231F20"/>
        </w:rPr>
        <w:t>was</w:t>
      </w:r>
      <w:r>
        <w:rPr>
          <w:color w:val="231F20"/>
          <w:spacing w:val="-7"/>
        </w:rPr>
        <w:t xml:space="preserve"> </w:t>
      </w:r>
      <w:r>
        <w:rPr>
          <w:color w:val="231F20"/>
        </w:rPr>
        <w:t>the</w:t>
      </w:r>
      <w:r>
        <w:rPr>
          <w:color w:val="231F20"/>
          <w:spacing w:val="-7"/>
        </w:rPr>
        <w:t xml:space="preserve"> </w:t>
      </w:r>
      <w:r>
        <w:rPr>
          <w:color w:val="231F20"/>
        </w:rPr>
        <w:t>Imperial</w:t>
      </w:r>
      <w:r>
        <w:rPr>
          <w:color w:val="231F20"/>
          <w:spacing w:val="-7"/>
        </w:rPr>
        <w:t xml:space="preserve"> </w:t>
      </w:r>
      <w:r>
        <w:rPr>
          <w:color w:val="231F20"/>
        </w:rPr>
        <w:t>Citadel</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court</w:t>
      </w:r>
      <w:r>
        <w:rPr>
          <w:color w:val="231F20"/>
          <w:spacing w:val="-7"/>
        </w:rPr>
        <w:t xml:space="preserve"> </w:t>
      </w:r>
      <w:r>
        <w:rPr>
          <w:color w:val="231F20"/>
        </w:rPr>
        <w:t xml:space="preserve">and </w:t>
      </w:r>
      <w:r>
        <w:rPr>
          <w:color w:val="231F20"/>
          <w:w w:val="105"/>
        </w:rPr>
        <w:t>the</w:t>
      </w:r>
      <w:r>
        <w:rPr>
          <w:color w:val="231F20"/>
          <w:spacing w:val="-14"/>
          <w:w w:val="105"/>
        </w:rPr>
        <w:t xml:space="preserve"> </w:t>
      </w:r>
      <w:r>
        <w:rPr>
          <w:color w:val="231F20"/>
          <w:w w:val="105"/>
        </w:rPr>
        <w:t>outer</w:t>
      </w:r>
      <w:r>
        <w:rPr>
          <w:color w:val="231F20"/>
          <w:spacing w:val="-14"/>
          <w:w w:val="105"/>
        </w:rPr>
        <w:t xml:space="preserve"> </w:t>
      </w:r>
      <w:r>
        <w:rPr>
          <w:color w:val="231F20"/>
          <w:w w:val="105"/>
        </w:rPr>
        <w:t>layer</w:t>
      </w:r>
      <w:r>
        <w:rPr>
          <w:color w:val="231F20"/>
          <w:spacing w:val="-13"/>
          <w:w w:val="105"/>
        </w:rPr>
        <w:t xml:space="preserve"> </w:t>
      </w:r>
      <w:r>
        <w:rPr>
          <w:color w:val="231F20"/>
          <w:w w:val="105"/>
        </w:rPr>
        <w:t>was</w:t>
      </w:r>
      <w:r>
        <w:rPr>
          <w:color w:val="231F20"/>
          <w:spacing w:val="-14"/>
          <w:w w:val="105"/>
        </w:rPr>
        <w:t xml:space="preserve"> </w:t>
      </w:r>
      <w:r>
        <w:rPr>
          <w:color w:val="231F20"/>
          <w:w w:val="105"/>
        </w:rPr>
        <w:t>for</w:t>
      </w:r>
      <w:r>
        <w:rPr>
          <w:color w:val="231F20"/>
          <w:spacing w:val="-14"/>
          <w:w w:val="105"/>
        </w:rPr>
        <w:t xml:space="preserve"> </w:t>
      </w:r>
      <w:r>
        <w:rPr>
          <w:color w:val="231F20"/>
          <w:w w:val="105"/>
        </w:rPr>
        <w:t>business.</w:t>
      </w:r>
      <w:r>
        <w:rPr>
          <w:color w:val="231F20"/>
          <w:spacing w:val="-13"/>
          <w:w w:val="105"/>
        </w:rPr>
        <w:t xml:space="preserve"> </w:t>
      </w:r>
      <w:r>
        <w:rPr>
          <w:color w:val="231F20"/>
          <w:w w:val="105"/>
        </w:rPr>
        <w:t>Four</w:t>
      </w:r>
      <w:r>
        <w:rPr>
          <w:color w:val="231F20"/>
          <w:spacing w:val="-14"/>
          <w:w w:val="105"/>
        </w:rPr>
        <w:t xml:space="preserve"> </w:t>
      </w:r>
      <w:r>
        <w:rPr>
          <w:color w:val="231F20"/>
          <w:w w:val="105"/>
        </w:rPr>
        <w:t>main</w:t>
      </w:r>
      <w:r>
        <w:rPr>
          <w:color w:val="231F20"/>
          <w:spacing w:val="-14"/>
          <w:w w:val="105"/>
        </w:rPr>
        <w:t xml:space="preserve"> </w:t>
      </w:r>
      <w:r>
        <w:rPr>
          <w:color w:val="231F20"/>
          <w:w w:val="105"/>
        </w:rPr>
        <w:t>gates</w:t>
      </w:r>
      <w:r>
        <w:rPr>
          <w:color w:val="231F20"/>
          <w:spacing w:val="-13"/>
          <w:w w:val="105"/>
        </w:rPr>
        <w:t xml:space="preserve"> </w:t>
      </w:r>
      <w:r>
        <w:rPr>
          <w:color w:val="231F20"/>
          <w:w w:val="105"/>
        </w:rPr>
        <w:t>opened</w:t>
      </w:r>
      <w:r>
        <w:rPr>
          <w:color w:val="231F20"/>
          <w:spacing w:val="-14"/>
          <w:w w:val="105"/>
        </w:rPr>
        <w:t xml:space="preserve"> </w:t>
      </w:r>
      <w:r>
        <w:rPr>
          <w:color w:val="231F20"/>
          <w:w w:val="105"/>
        </w:rPr>
        <w:t>through</w:t>
      </w:r>
      <w:r>
        <w:rPr>
          <w:color w:val="231F20"/>
          <w:spacing w:val="-14"/>
          <w:w w:val="105"/>
        </w:rPr>
        <w:t xml:space="preserve"> </w:t>
      </w:r>
      <w:r>
        <w:rPr>
          <w:color w:val="231F20"/>
          <w:w w:val="105"/>
        </w:rPr>
        <w:t>the outer</w:t>
      </w:r>
      <w:r>
        <w:rPr>
          <w:color w:val="231F20"/>
          <w:spacing w:val="-14"/>
          <w:w w:val="105"/>
        </w:rPr>
        <w:t xml:space="preserve"> </w:t>
      </w:r>
      <w:r>
        <w:rPr>
          <w:color w:val="231F20"/>
          <w:w w:val="105"/>
        </w:rPr>
        <w:t>walls,</w:t>
      </w:r>
      <w:r>
        <w:rPr>
          <w:color w:val="231F20"/>
          <w:spacing w:val="-14"/>
          <w:w w:val="105"/>
        </w:rPr>
        <w:t xml:space="preserve"> </w:t>
      </w:r>
      <w:r>
        <w:rPr>
          <w:color w:val="231F20"/>
          <w:w w:val="105"/>
        </w:rPr>
        <w:t>which</w:t>
      </w:r>
      <w:r>
        <w:rPr>
          <w:color w:val="231F20"/>
          <w:spacing w:val="-13"/>
          <w:w w:val="105"/>
        </w:rPr>
        <w:t xml:space="preserve"> </w:t>
      </w:r>
      <w:r>
        <w:rPr>
          <w:color w:val="231F20"/>
          <w:w w:val="105"/>
        </w:rPr>
        <w:t>were</w:t>
      </w:r>
      <w:r>
        <w:rPr>
          <w:color w:val="231F20"/>
          <w:spacing w:val="-14"/>
          <w:w w:val="105"/>
        </w:rPr>
        <w:t xml:space="preserve"> </w:t>
      </w:r>
      <w:r>
        <w:rPr>
          <w:color w:val="231F20"/>
          <w:w w:val="105"/>
        </w:rPr>
        <w:t>surrounded</w:t>
      </w:r>
      <w:r>
        <w:rPr>
          <w:color w:val="231F20"/>
          <w:spacing w:val="-14"/>
          <w:w w:val="105"/>
        </w:rPr>
        <w:t xml:space="preserve"> </w:t>
      </w:r>
      <w:r>
        <w:rPr>
          <w:color w:val="231F20"/>
          <w:w w:val="105"/>
        </w:rPr>
        <w:t>by</w:t>
      </w:r>
      <w:r>
        <w:rPr>
          <w:color w:val="231F20"/>
          <w:spacing w:val="-13"/>
          <w:w w:val="105"/>
        </w:rPr>
        <w:t xml:space="preserve"> </w:t>
      </w:r>
      <w:r>
        <w:rPr>
          <w:color w:val="231F20"/>
          <w:w w:val="105"/>
        </w:rPr>
        <w:t>moats</w:t>
      </w:r>
      <w:r>
        <w:rPr>
          <w:color w:val="231F20"/>
          <w:spacing w:val="-14"/>
          <w:w w:val="105"/>
        </w:rPr>
        <w:t xml:space="preserve"> </w:t>
      </w:r>
      <w:r>
        <w:rPr>
          <w:color w:val="231F20"/>
          <w:w w:val="105"/>
        </w:rPr>
        <w:t>and</w:t>
      </w:r>
      <w:r>
        <w:rPr>
          <w:color w:val="231F20"/>
          <w:spacing w:val="-14"/>
          <w:w w:val="105"/>
        </w:rPr>
        <w:t xml:space="preserve"> </w:t>
      </w:r>
      <w:r>
        <w:rPr>
          <w:color w:val="231F20"/>
          <w:w w:val="105"/>
        </w:rPr>
        <w:t>with</w:t>
      </w:r>
      <w:r>
        <w:rPr>
          <w:color w:val="231F20"/>
          <w:spacing w:val="-13"/>
          <w:w w:val="105"/>
        </w:rPr>
        <w:t xml:space="preserve"> </w:t>
      </w:r>
      <w:r>
        <w:rPr>
          <w:color w:val="231F20"/>
          <w:w w:val="105"/>
        </w:rPr>
        <w:t>the</w:t>
      </w:r>
      <w:r>
        <w:rPr>
          <w:color w:val="231F20"/>
          <w:spacing w:val="-14"/>
          <w:w w:val="105"/>
        </w:rPr>
        <w:t xml:space="preserve"> </w:t>
      </w:r>
      <w:r>
        <w:rPr>
          <w:color w:val="231F20"/>
          <w:w w:val="105"/>
        </w:rPr>
        <w:t>Hồng</w:t>
      </w:r>
      <w:r>
        <w:rPr>
          <w:color w:val="231F20"/>
          <w:spacing w:val="-14"/>
          <w:w w:val="105"/>
        </w:rPr>
        <w:t xml:space="preserve"> </w:t>
      </w:r>
      <w:r>
        <w:rPr>
          <w:color w:val="231F20"/>
          <w:w w:val="105"/>
        </w:rPr>
        <w:t xml:space="preserve">and </w:t>
      </w:r>
      <w:r>
        <w:rPr>
          <w:color w:val="231F20"/>
          <w:spacing w:val="-2"/>
        </w:rPr>
        <w:t>Tô</w:t>
      </w:r>
      <w:r>
        <w:rPr>
          <w:color w:val="231F20"/>
          <w:spacing w:val="-10"/>
        </w:rPr>
        <w:t xml:space="preserve"> </w:t>
      </w:r>
      <w:r>
        <w:rPr>
          <w:color w:val="231F20"/>
          <w:spacing w:val="-2"/>
        </w:rPr>
        <w:t>Lịch</w:t>
      </w:r>
      <w:r>
        <w:rPr>
          <w:color w:val="231F20"/>
          <w:spacing w:val="-10"/>
        </w:rPr>
        <w:t xml:space="preserve"> </w:t>
      </w:r>
      <w:r>
        <w:rPr>
          <w:color w:val="231F20"/>
          <w:spacing w:val="-2"/>
        </w:rPr>
        <w:t>Rivers</w:t>
      </w:r>
      <w:r>
        <w:rPr>
          <w:color w:val="231F20"/>
          <w:spacing w:val="-10"/>
        </w:rPr>
        <w:t xml:space="preserve"> </w:t>
      </w:r>
      <w:r>
        <w:rPr>
          <w:color w:val="231F20"/>
          <w:spacing w:val="-2"/>
        </w:rPr>
        <w:t>running</w:t>
      </w:r>
      <w:r>
        <w:rPr>
          <w:color w:val="231F20"/>
          <w:spacing w:val="-10"/>
        </w:rPr>
        <w:t xml:space="preserve"> </w:t>
      </w:r>
      <w:r>
        <w:rPr>
          <w:color w:val="231F20"/>
          <w:spacing w:val="-2"/>
        </w:rPr>
        <w:t>along</w:t>
      </w:r>
      <w:r>
        <w:rPr>
          <w:color w:val="231F20"/>
          <w:spacing w:val="-10"/>
        </w:rPr>
        <w:t xml:space="preserve"> </w:t>
      </w:r>
      <w:r>
        <w:rPr>
          <w:color w:val="231F20"/>
          <w:spacing w:val="-2"/>
        </w:rPr>
        <w:t>two</w:t>
      </w:r>
      <w:r>
        <w:rPr>
          <w:color w:val="231F20"/>
          <w:spacing w:val="-10"/>
        </w:rPr>
        <w:t xml:space="preserve"> </w:t>
      </w:r>
      <w:r>
        <w:rPr>
          <w:color w:val="231F20"/>
          <w:spacing w:val="-2"/>
        </w:rPr>
        <w:t>sides.</w:t>
      </w:r>
      <w:r>
        <w:rPr>
          <w:color w:val="231F20"/>
          <w:spacing w:val="-10"/>
        </w:rPr>
        <w:t xml:space="preserve"> </w:t>
      </w:r>
      <w:r>
        <w:rPr>
          <w:color w:val="231F20"/>
          <w:spacing w:val="-2"/>
        </w:rPr>
        <w:t>The</w:t>
      </w:r>
      <w:r>
        <w:rPr>
          <w:color w:val="231F20"/>
          <w:spacing w:val="-10"/>
        </w:rPr>
        <w:t xml:space="preserve"> </w:t>
      </w:r>
      <w:r>
        <w:rPr>
          <w:color w:val="231F20"/>
          <w:spacing w:val="-2"/>
        </w:rPr>
        <w:t>infrastructure</w:t>
      </w:r>
      <w:r>
        <w:rPr>
          <w:color w:val="231F20"/>
          <w:spacing w:val="-10"/>
        </w:rPr>
        <w:t xml:space="preserve"> </w:t>
      </w:r>
      <w:r>
        <w:rPr>
          <w:color w:val="231F20"/>
          <w:spacing w:val="-2"/>
        </w:rPr>
        <w:t>was</w:t>
      </w:r>
      <w:r>
        <w:rPr>
          <w:color w:val="231F20"/>
          <w:spacing w:val="-10"/>
        </w:rPr>
        <w:t xml:space="preserve"> </w:t>
      </w:r>
      <w:r>
        <w:rPr>
          <w:color w:val="231F20"/>
          <w:spacing w:val="-2"/>
        </w:rPr>
        <w:t xml:space="preserve">damaged </w:t>
      </w:r>
      <w:r>
        <w:rPr>
          <w:color w:val="231F20"/>
        </w:rPr>
        <w:t>over</w:t>
      </w:r>
      <w:r>
        <w:rPr>
          <w:color w:val="231F20"/>
          <w:spacing w:val="-2"/>
        </w:rPr>
        <w:t xml:space="preserve"> </w:t>
      </w:r>
      <w:r>
        <w:rPr>
          <w:color w:val="231F20"/>
        </w:rPr>
        <w:t>the</w:t>
      </w:r>
      <w:r>
        <w:rPr>
          <w:color w:val="231F20"/>
          <w:spacing w:val="-2"/>
        </w:rPr>
        <w:t xml:space="preserve"> </w:t>
      </w:r>
      <w:r>
        <w:rPr>
          <w:color w:val="231F20"/>
        </w:rPr>
        <w:t>centuries</w:t>
      </w:r>
      <w:r>
        <w:rPr>
          <w:color w:val="231F20"/>
          <w:spacing w:val="-2"/>
        </w:rPr>
        <w:t xml:space="preserve"> </w:t>
      </w:r>
      <w:r>
        <w:rPr>
          <w:color w:val="231F20"/>
        </w:rPr>
        <w:t>but</w:t>
      </w:r>
      <w:r>
        <w:rPr>
          <w:color w:val="231F20"/>
          <w:spacing w:val="-2"/>
        </w:rPr>
        <w:t xml:space="preserve"> </w:t>
      </w:r>
      <w:r>
        <w:rPr>
          <w:color w:val="231F20"/>
        </w:rPr>
        <w:t>the</w:t>
      </w:r>
      <w:r>
        <w:rPr>
          <w:color w:val="231F20"/>
          <w:spacing w:val="-2"/>
        </w:rPr>
        <w:t xml:space="preserve"> </w:t>
      </w:r>
      <w:r>
        <w:rPr>
          <w:color w:val="231F20"/>
        </w:rPr>
        <w:t>layout</w:t>
      </w:r>
      <w:r>
        <w:rPr>
          <w:color w:val="231F20"/>
          <w:spacing w:val="-2"/>
        </w:rPr>
        <w:t xml:space="preserve"> </w:t>
      </w:r>
      <w:r>
        <w:rPr>
          <w:color w:val="231F20"/>
        </w:rPr>
        <w:t>remained</w:t>
      </w:r>
      <w:r>
        <w:rPr>
          <w:color w:val="231F20"/>
          <w:spacing w:val="-2"/>
        </w:rPr>
        <w:t xml:space="preserve"> </w:t>
      </w:r>
      <w:r>
        <w:rPr>
          <w:color w:val="231F20"/>
        </w:rPr>
        <w:t>the</w:t>
      </w:r>
      <w:r>
        <w:rPr>
          <w:color w:val="231F20"/>
          <w:spacing w:val="-2"/>
        </w:rPr>
        <w:t xml:space="preserve"> </w:t>
      </w:r>
      <w:r>
        <w:rPr>
          <w:color w:val="231F20"/>
        </w:rPr>
        <w:t>framework</w:t>
      </w:r>
      <w:r>
        <w:rPr>
          <w:color w:val="231F20"/>
          <w:spacing w:val="-2"/>
        </w:rPr>
        <w:t xml:space="preserve"> </w:t>
      </w:r>
      <w:r>
        <w:rPr>
          <w:color w:val="231F20"/>
        </w:rPr>
        <w:t>for</w:t>
      </w:r>
      <w:r>
        <w:rPr>
          <w:color w:val="231F20"/>
          <w:spacing w:val="-2"/>
        </w:rPr>
        <w:t xml:space="preserve"> </w:t>
      </w:r>
      <w:r>
        <w:rPr>
          <w:color w:val="231F20"/>
        </w:rPr>
        <w:t xml:space="preserve">construc- </w:t>
      </w:r>
      <w:r>
        <w:rPr>
          <w:color w:val="231F20"/>
          <w:spacing w:val="-2"/>
          <w:w w:val="105"/>
        </w:rPr>
        <w:t>tions</w:t>
      </w:r>
      <w:r>
        <w:rPr>
          <w:color w:val="231F20"/>
          <w:spacing w:val="-10"/>
          <w:w w:val="105"/>
        </w:rPr>
        <w:t xml:space="preserve"> </w:t>
      </w:r>
      <w:r>
        <w:rPr>
          <w:color w:val="231F20"/>
          <w:spacing w:val="-2"/>
          <w:w w:val="105"/>
        </w:rPr>
        <w:t>by</w:t>
      </w:r>
      <w:r>
        <w:rPr>
          <w:color w:val="231F20"/>
          <w:spacing w:val="-10"/>
          <w:w w:val="105"/>
        </w:rPr>
        <w:t xml:space="preserve"> </w:t>
      </w:r>
      <w:r>
        <w:rPr>
          <w:color w:val="231F20"/>
          <w:spacing w:val="-2"/>
          <w:w w:val="105"/>
        </w:rPr>
        <w:t>his</w:t>
      </w:r>
      <w:r>
        <w:rPr>
          <w:color w:val="231F20"/>
          <w:spacing w:val="-10"/>
          <w:w w:val="105"/>
        </w:rPr>
        <w:t xml:space="preserve"> </w:t>
      </w:r>
      <w:r>
        <w:rPr>
          <w:color w:val="231F20"/>
          <w:spacing w:val="-2"/>
          <w:w w:val="105"/>
        </w:rPr>
        <w:t>successors</w:t>
      </w:r>
      <w:r>
        <w:rPr>
          <w:color w:val="231F20"/>
          <w:spacing w:val="-10"/>
          <w:w w:val="105"/>
        </w:rPr>
        <w:t xml:space="preserve"> </w:t>
      </w:r>
      <w:r>
        <w:rPr>
          <w:color w:val="231F20"/>
          <w:spacing w:val="-2"/>
          <w:w w:val="105"/>
        </w:rPr>
        <w:t>such</w:t>
      </w:r>
      <w:r>
        <w:rPr>
          <w:color w:val="231F20"/>
          <w:spacing w:val="-10"/>
          <w:w w:val="105"/>
        </w:rPr>
        <w:t xml:space="preserve"> </w:t>
      </w:r>
      <w:r>
        <w:rPr>
          <w:color w:val="231F20"/>
          <w:spacing w:val="-2"/>
          <w:w w:val="105"/>
        </w:rPr>
        <w:t>as</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Trần</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later</w:t>
      </w:r>
      <w:r>
        <w:rPr>
          <w:color w:val="231F20"/>
          <w:spacing w:val="-10"/>
          <w:w w:val="105"/>
        </w:rPr>
        <w:t xml:space="preserve"> </w:t>
      </w:r>
      <w:r>
        <w:rPr>
          <w:color w:val="231F20"/>
          <w:spacing w:val="-2"/>
          <w:w w:val="105"/>
        </w:rPr>
        <w:t>Lê</w:t>
      </w:r>
      <w:r>
        <w:rPr>
          <w:color w:val="231F20"/>
          <w:spacing w:val="-10"/>
          <w:w w:val="105"/>
        </w:rPr>
        <w:t xml:space="preserve"> </w:t>
      </w:r>
      <w:r>
        <w:rPr>
          <w:color w:val="231F20"/>
          <w:spacing w:val="-2"/>
          <w:w w:val="105"/>
        </w:rPr>
        <w:t>dynasties.</w:t>
      </w:r>
      <w:r>
        <w:rPr>
          <w:color w:val="231F20"/>
          <w:spacing w:val="-10"/>
          <w:w w:val="105"/>
        </w:rPr>
        <w:t xml:space="preserve"> </w:t>
      </w:r>
      <w:r>
        <w:rPr>
          <w:color w:val="231F20"/>
          <w:spacing w:val="-2"/>
          <w:w w:val="105"/>
        </w:rPr>
        <w:t xml:space="preserve">He </w:t>
      </w:r>
      <w:r>
        <w:rPr>
          <w:color w:val="231F20"/>
        </w:rPr>
        <w:t>built</w:t>
      </w:r>
      <w:r>
        <w:rPr>
          <w:color w:val="231F20"/>
          <w:spacing w:val="-2"/>
        </w:rPr>
        <w:t xml:space="preserve"> </w:t>
      </w:r>
      <w:r>
        <w:rPr>
          <w:color w:val="231F20"/>
        </w:rPr>
        <w:t>palaces</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city</w:t>
      </w:r>
      <w:r>
        <w:rPr>
          <w:color w:val="231F20"/>
          <w:spacing w:val="-2"/>
        </w:rPr>
        <w:t xml:space="preserve"> </w:t>
      </w:r>
      <w:r>
        <w:rPr>
          <w:color w:val="231F20"/>
        </w:rPr>
        <w:t>for</w:t>
      </w:r>
      <w:r>
        <w:rPr>
          <w:color w:val="231F20"/>
          <w:spacing w:val="-2"/>
        </w:rPr>
        <w:t xml:space="preserve"> </w:t>
      </w:r>
      <w:r>
        <w:rPr>
          <w:color w:val="231F20"/>
        </w:rPr>
        <w:t>himself,</w:t>
      </w:r>
      <w:r>
        <w:rPr>
          <w:color w:val="231F20"/>
          <w:spacing w:val="-2"/>
        </w:rPr>
        <w:t xml:space="preserve"> </w:t>
      </w:r>
      <w:r>
        <w:rPr>
          <w:color w:val="231F20"/>
        </w:rPr>
        <w:t>his</w:t>
      </w:r>
      <w:r>
        <w:rPr>
          <w:color w:val="231F20"/>
          <w:spacing w:val="-2"/>
        </w:rPr>
        <w:t xml:space="preserve"> </w:t>
      </w:r>
      <w:r>
        <w:rPr>
          <w:color w:val="231F20"/>
        </w:rPr>
        <w:t>queens,</w:t>
      </w:r>
      <w:r>
        <w:rPr>
          <w:color w:val="231F20"/>
          <w:spacing w:val="-2"/>
        </w:rPr>
        <w:t xml:space="preserve"> </w:t>
      </w:r>
      <w:r>
        <w:rPr>
          <w:color w:val="231F20"/>
        </w:rPr>
        <w:t>princes</w:t>
      </w:r>
      <w:r>
        <w:rPr>
          <w:color w:val="231F20"/>
          <w:spacing w:val="-2"/>
        </w:rPr>
        <w:t xml:space="preserve"> </w:t>
      </w:r>
      <w:r>
        <w:rPr>
          <w:color w:val="231F20"/>
        </w:rPr>
        <w:t>and</w:t>
      </w:r>
      <w:r>
        <w:rPr>
          <w:color w:val="231F20"/>
          <w:spacing w:val="-2"/>
        </w:rPr>
        <w:t xml:space="preserve"> </w:t>
      </w:r>
      <w:r>
        <w:rPr>
          <w:color w:val="231F20"/>
        </w:rPr>
        <w:t xml:space="preserve">princesses, </w:t>
      </w:r>
      <w:r>
        <w:rPr>
          <w:color w:val="231F20"/>
          <w:spacing w:val="-2"/>
          <w:w w:val="105"/>
        </w:rPr>
        <w:t>his</w:t>
      </w:r>
      <w:r>
        <w:rPr>
          <w:color w:val="231F20"/>
          <w:spacing w:val="-10"/>
          <w:w w:val="105"/>
        </w:rPr>
        <w:t xml:space="preserve"> </w:t>
      </w:r>
      <w:r>
        <w:rPr>
          <w:color w:val="231F20"/>
          <w:spacing w:val="-2"/>
          <w:w w:val="105"/>
        </w:rPr>
        <w:t>concubines,</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for</w:t>
      </w:r>
      <w:r>
        <w:rPr>
          <w:color w:val="231F20"/>
          <w:spacing w:val="-10"/>
          <w:w w:val="105"/>
        </w:rPr>
        <w:t xml:space="preserve"> </w:t>
      </w:r>
      <w:r>
        <w:rPr>
          <w:color w:val="231F20"/>
          <w:spacing w:val="-2"/>
          <w:w w:val="105"/>
        </w:rPr>
        <w:t>court</w:t>
      </w:r>
      <w:r>
        <w:rPr>
          <w:color w:val="231F20"/>
          <w:spacing w:val="-10"/>
          <w:w w:val="105"/>
        </w:rPr>
        <w:t xml:space="preserve"> </w:t>
      </w:r>
      <w:r>
        <w:rPr>
          <w:color w:val="231F20"/>
          <w:spacing w:val="-2"/>
          <w:w w:val="105"/>
        </w:rPr>
        <w:t>affairs.</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throne</w:t>
      </w:r>
      <w:r>
        <w:rPr>
          <w:color w:val="231F20"/>
          <w:spacing w:val="-10"/>
          <w:w w:val="105"/>
        </w:rPr>
        <w:t xml:space="preserve"> </w:t>
      </w:r>
      <w:r>
        <w:rPr>
          <w:color w:val="231F20"/>
          <w:spacing w:val="-2"/>
          <w:w w:val="105"/>
        </w:rPr>
        <w:t>room</w:t>
      </w:r>
      <w:r>
        <w:rPr>
          <w:color w:val="231F20"/>
          <w:spacing w:val="-10"/>
          <w:w w:val="105"/>
        </w:rPr>
        <w:t xml:space="preserve"> </w:t>
      </w:r>
      <w:r>
        <w:rPr>
          <w:color w:val="231F20"/>
          <w:spacing w:val="-2"/>
          <w:w w:val="105"/>
        </w:rPr>
        <w:t>was</w:t>
      </w:r>
      <w:r>
        <w:rPr>
          <w:color w:val="231F20"/>
          <w:spacing w:val="-10"/>
          <w:w w:val="105"/>
        </w:rPr>
        <w:t xml:space="preserve"> </w:t>
      </w:r>
      <w:r>
        <w:rPr>
          <w:color w:val="231F20"/>
          <w:spacing w:val="-2"/>
          <w:w w:val="105"/>
        </w:rPr>
        <w:t>in</w:t>
      </w:r>
      <w:r>
        <w:rPr>
          <w:color w:val="231F20"/>
          <w:spacing w:val="-10"/>
          <w:w w:val="105"/>
        </w:rPr>
        <w:t xml:space="preserve"> </w:t>
      </w:r>
      <w:r>
        <w:rPr>
          <w:color w:val="231F20"/>
          <w:spacing w:val="-2"/>
          <w:w w:val="105"/>
        </w:rPr>
        <w:t>a</w:t>
      </w:r>
      <w:r>
        <w:rPr>
          <w:color w:val="231F20"/>
          <w:spacing w:val="-10"/>
          <w:w w:val="105"/>
        </w:rPr>
        <w:t xml:space="preserve"> </w:t>
      </w:r>
      <w:r>
        <w:rPr>
          <w:color w:val="231F20"/>
          <w:spacing w:val="-2"/>
          <w:w w:val="105"/>
        </w:rPr>
        <w:t xml:space="preserve">palace </w:t>
      </w:r>
      <w:r>
        <w:rPr>
          <w:color w:val="231F20"/>
          <w:w w:val="105"/>
        </w:rPr>
        <w:t>called</w:t>
      </w:r>
      <w:r>
        <w:rPr>
          <w:color w:val="231F20"/>
          <w:spacing w:val="-7"/>
          <w:w w:val="105"/>
        </w:rPr>
        <w:t xml:space="preserve"> </w:t>
      </w:r>
      <w:r>
        <w:rPr>
          <w:color w:val="231F20"/>
          <w:w w:val="105"/>
        </w:rPr>
        <w:t>Càn</w:t>
      </w:r>
      <w:r>
        <w:rPr>
          <w:color w:val="231F20"/>
          <w:spacing w:val="-7"/>
          <w:w w:val="105"/>
        </w:rPr>
        <w:t xml:space="preserve"> </w:t>
      </w:r>
      <w:r>
        <w:rPr>
          <w:color w:val="231F20"/>
          <w:w w:val="105"/>
        </w:rPr>
        <w:t>Nguyên</w:t>
      </w:r>
      <w:r>
        <w:rPr>
          <w:color w:val="231F20"/>
          <w:spacing w:val="-7"/>
          <w:w w:val="105"/>
        </w:rPr>
        <w:t xml:space="preserve"> </w:t>
      </w:r>
      <w:r>
        <w:rPr>
          <w:color w:val="231F20"/>
          <w:w w:val="105"/>
        </w:rPr>
        <w:t>palace</w:t>
      </w:r>
      <w:r>
        <w:rPr>
          <w:color w:val="231F20"/>
          <w:spacing w:val="-7"/>
          <w:w w:val="105"/>
        </w:rPr>
        <w:t xml:space="preserve"> </w:t>
      </w:r>
      <w:r>
        <w:rPr>
          <w:color w:val="231F20"/>
          <w:w w:val="105"/>
        </w:rPr>
        <w:t>and</w:t>
      </w:r>
      <w:r>
        <w:rPr>
          <w:color w:val="231F20"/>
          <w:spacing w:val="-7"/>
          <w:w w:val="105"/>
        </w:rPr>
        <w:t xml:space="preserve"> </w:t>
      </w:r>
      <w:r>
        <w:rPr>
          <w:color w:val="231F20"/>
          <w:w w:val="105"/>
        </w:rPr>
        <w:t>each</w:t>
      </w:r>
      <w:r>
        <w:rPr>
          <w:color w:val="231F20"/>
          <w:spacing w:val="-7"/>
          <w:w w:val="105"/>
        </w:rPr>
        <w:t xml:space="preserve"> </w:t>
      </w:r>
      <w:r>
        <w:rPr>
          <w:color w:val="231F20"/>
          <w:w w:val="105"/>
        </w:rPr>
        <w:t>building</w:t>
      </w:r>
      <w:r>
        <w:rPr>
          <w:color w:val="231F20"/>
          <w:spacing w:val="-7"/>
          <w:w w:val="105"/>
        </w:rPr>
        <w:t xml:space="preserve"> </w:t>
      </w:r>
      <w:r>
        <w:rPr>
          <w:color w:val="231F20"/>
          <w:w w:val="105"/>
        </w:rPr>
        <w:t>was</w:t>
      </w:r>
      <w:r>
        <w:rPr>
          <w:color w:val="231F20"/>
          <w:spacing w:val="-7"/>
          <w:w w:val="105"/>
        </w:rPr>
        <w:t xml:space="preserve"> </w:t>
      </w:r>
      <w:r>
        <w:rPr>
          <w:color w:val="231F20"/>
          <w:w w:val="105"/>
        </w:rPr>
        <w:t>adorned</w:t>
      </w:r>
      <w:r>
        <w:rPr>
          <w:color w:val="231F20"/>
          <w:spacing w:val="-7"/>
          <w:w w:val="105"/>
        </w:rPr>
        <w:t xml:space="preserve"> </w:t>
      </w:r>
      <w:r>
        <w:rPr>
          <w:color w:val="231F20"/>
          <w:w w:val="105"/>
        </w:rPr>
        <w:t>by</w:t>
      </w:r>
      <w:r>
        <w:rPr>
          <w:color w:val="231F20"/>
          <w:spacing w:val="-7"/>
          <w:w w:val="105"/>
        </w:rPr>
        <w:t xml:space="preserve"> </w:t>
      </w:r>
      <w:r>
        <w:rPr>
          <w:color w:val="231F20"/>
          <w:w w:val="105"/>
        </w:rPr>
        <w:t>sets</w:t>
      </w:r>
      <w:r>
        <w:rPr>
          <w:color w:val="231F20"/>
          <w:spacing w:val="-7"/>
          <w:w w:val="105"/>
        </w:rPr>
        <w:t xml:space="preserve"> </w:t>
      </w:r>
      <w:r>
        <w:rPr>
          <w:color w:val="231F20"/>
          <w:w w:val="105"/>
        </w:rPr>
        <w:t xml:space="preserve">of </w:t>
      </w:r>
      <w:r>
        <w:rPr>
          <w:color w:val="231F20"/>
        </w:rPr>
        <w:t xml:space="preserve">steps flanked by stone dragon balustrades. Today little is left but foun- </w:t>
      </w:r>
      <w:r>
        <w:rPr>
          <w:color w:val="231F20"/>
          <w:w w:val="105"/>
        </w:rPr>
        <w:t xml:space="preserve">dations and broken phoenix heads, dragon balustrades, decorated </w:t>
      </w:r>
      <w:r>
        <w:rPr>
          <w:color w:val="231F20"/>
          <w:spacing w:val="-2"/>
        </w:rPr>
        <w:t>flagstones,</w:t>
      </w:r>
      <w:r>
        <w:rPr>
          <w:color w:val="231F20"/>
          <w:spacing w:val="-8"/>
        </w:rPr>
        <w:t xml:space="preserve"> </w:t>
      </w:r>
      <w:r>
        <w:rPr>
          <w:color w:val="231F20"/>
          <w:spacing w:val="-2"/>
        </w:rPr>
        <w:t>tiles</w:t>
      </w:r>
      <w:r>
        <w:rPr>
          <w:color w:val="231F20"/>
          <w:spacing w:val="-8"/>
        </w:rPr>
        <w:t xml:space="preserve"> </w:t>
      </w:r>
      <w:r>
        <w:rPr>
          <w:color w:val="231F20"/>
          <w:spacing w:val="-2"/>
        </w:rPr>
        <w:t>and</w:t>
      </w:r>
      <w:r>
        <w:rPr>
          <w:color w:val="231F20"/>
          <w:spacing w:val="-8"/>
        </w:rPr>
        <w:t xml:space="preserve"> </w:t>
      </w:r>
      <w:r>
        <w:rPr>
          <w:color w:val="231F20"/>
          <w:spacing w:val="-2"/>
        </w:rPr>
        <w:t>architectural</w:t>
      </w:r>
      <w:r>
        <w:rPr>
          <w:color w:val="231F20"/>
          <w:spacing w:val="-8"/>
        </w:rPr>
        <w:t xml:space="preserve"> </w:t>
      </w:r>
      <w:r>
        <w:rPr>
          <w:color w:val="231F20"/>
          <w:spacing w:val="-2"/>
        </w:rPr>
        <w:t>orname</w:t>
      </w:r>
      <w:r>
        <w:rPr>
          <w:color w:val="231F20"/>
          <w:spacing w:val="-2"/>
        </w:rPr>
        <w:t>nts</w:t>
      </w:r>
      <w:r>
        <w:rPr>
          <w:color w:val="231F20"/>
          <w:spacing w:val="-8"/>
        </w:rPr>
        <w:t xml:space="preserve"> </w:t>
      </w:r>
      <w:r>
        <w:rPr>
          <w:color w:val="231F20"/>
          <w:spacing w:val="-2"/>
        </w:rPr>
        <w:t>in</w:t>
      </w:r>
      <w:r>
        <w:rPr>
          <w:color w:val="231F20"/>
          <w:spacing w:val="-8"/>
        </w:rPr>
        <w:t xml:space="preserve"> </w:t>
      </w:r>
      <w:r>
        <w:rPr>
          <w:color w:val="231F20"/>
          <w:spacing w:val="-2"/>
        </w:rPr>
        <w:t>glazed</w:t>
      </w:r>
      <w:r>
        <w:rPr>
          <w:color w:val="231F20"/>
          <w:spacing w:val="-8"/>
        </w:rPr>
        <w:t xml:space="preserve"> </w:t>
      </w:r>
      <w:r>
        <w:rPr>
          <w:color w:val="231F20"/>
          <w:spacing w:val="-2"/>
        </w:rPr>
        <w:t>ceramic</w:t>
      </w:r>
      <w:r>
        <w:rPr>
          <w:color w:val="231F20"/>
          <w:spacing w:val="-8"/>
        </w:rPr>
        <w:t xml:space="preserve"> </w:t>
      </w:r>
      <w:r>
        <w:rPr>
          <w:color w:val="231F20"/>
          <w:spacing w:val="-2"/>
        </w:rPr>
        <w:t>have</w:t>
      </w:r>
      <w:r>
        <w:rPr>
          <w:color w:val="231F20"/>
          <w:spacing w:val="-8"/>
        </w:rPr>
        <w:t xml:space="preserve"> </w:t>
      </w:r>
      <w:r>
        <w:rPr>
          <w:color w:val="231F20"/>
          <w:spacing w:val="-2"/>
        </w:rPr>
        <w:t xml:space="preserve">been </w:t>
      </w:r>
      <w:r>
        <w:rPr>
          <w:color w:val="231F20"/>
        </w:rPr>
        <w:t>uncovered</w:t>
      </w:r>
      <w:r>
        <w:rPr>
          <w:color w:val="231F20"/>
          <w:spacing w:val="-8"/>
        </w:rPr>
        <w:t xml:space="preserve"> </w:t>
      </w:r>
      <w:r>
        <w:rPr>
          <w:color w:val="231F20"/>
        </w:rPr>
        <w:t>in</w:t>
      </w:r>
      <w:r>
        <w:rPr>
          <w:color w:val="231F20"/>
          <w:spacing w:val="-8"/>
        </w:rPr>
        <w:t xml:space="preserve"> </w:t>
      </w:r>
      <w:r>
        <w:rPr>
          <w:color w:val="231F20"/>
        </w:rPr>
        <w:t>recent</w:t>
      </w:r>
      <w:r>
        <w:rPr>
          <w:color w:val="231F20"/>
          <w:spacing w:val="-8"/>
        </w:rPr>
        <w:t xml:space="preserve"> </w:t>
      </w:r>
      <w:r>
        <w:rPr>
          <w:color w:val="231F20"/>
        </w:rPr>
        <w:t>excavations.</w:t>
      </w:r>
      <w:r>
        <w:rPr>
          <w:color w:val="231F20"/>
          <w:spacing w:val="-8"/>
        </w:rPr>
        <w:t xml:space="preserve"> </w:t>
      </w:r>
      <w:r>
        <w:rPr>
          <w:color w:val="231F20"/>
        </w:rPr>
        <w:t>The</w:t>
      </w:r>
      <w:r>
        <w:rPr>
          <w:color w:val="231F20"/>
          <w:spacing w:val="-8"/>
        </w:rPr>
        <w:t xml:space="preserve"> </w:t>
      </w:r>
      <w:r>
        <w:rPr>
          <w:color w:val="231F20"/>
        </w:rPr>
        <w:t>palaces</w:t>
      </w:r>
      <w:r>
        <w:rPr>
          <w:color w:val="231F20"/>
          <w:spacing w:val="-8"/>
        </w:rPr>
        <w:t xml:space="preserve"> </w:t>
      </w:r>
      <w:r>
        <w:rPr>
          <w:color w:val="231F20"/>
        </w:rPr>
        <w:t>were</w:t>
      </w:r>
      <w:r>
        <w:rPr>
          <w:color w:val="231F20"/>
          <w:spacing w:val="-8"/>
        </w:rPr>
        <w:t xml:space="preserve"> </w:t>
      </w:r>
      <w:r>
        <w:rPr>
          <w:color w:val="231F20"/>
        </w:rPr>
        <w:t>completed</w:t>
      </w:r>
      <w:r>
        <w:rPr>
          <w:color w:val="231F20"/>
          <w:spacing w:val="-8"/>
        </w:rPr>
        <w:t xml:space="preserve"> </w:t>
      </w:r>
      <w:r>
        <w:rPr>
          <w:color w:val="231F20"/>
        </w:rPr>
        <w:t>in</w:t>
      </w:r>
      <w:r>
        <w:rPr>
          <w:color w:val="231F20"/>
          <w:spacing w:val="-8"/>
        </w:rPr>
        <w:t xml:space="preserve"> </w:t>
      </w:r>
      <w:r>
        <w:rPr>
          <w:color w:val="231F20"/>
        </w:rPr>
        <w:t>record time</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concubine</w:t>
      </w:r>
      <w:r>
        <w:rPr>
          <w:color w:val="231F20"/>
          <w:spacing w:val="-1"/>
        </w:rPr>
        <w:t xml:space="preserve"> </w:t>
      </w:r>
      <w:r>
        <w:rPr>
          <w:color w:val="231F20"/>
        </w:rPr>
        <w:t>quarters</w:t>
      </w:r>
      <w:r>
        <w:rPr>
          <w:color w:val="231F20"/>
          <w:spacing w:val="-1"/>
        </w:rPr>
        <w:t xml:space="preserve"> </w:t>
      </w:r>
      <w:r>
        <w:rPr>
          <w:color w:val="231F20"/>
        </w:rPr>
        <w:t>finished</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twelfth</w:t>
      </w:r>
      <w:r>
        <w:rPr>
          <w:color w:val="231F20"/>
          <w:spacing w:val="-1"/>
        </w:rPr>
        <w:t xml:space="preserve"> </w:t>
      </w:r>
      <w:r>
        <w:rPr>
          <w:color w:val="231F20"/>
        </w:rPr>
        <w:t>moon</w:t>
      </w:r>
      <w:r>
        <w:rPr>
          <w:color w:val="231F20"/>
          <w:spacing w:val="-1"/>
        </w:rPr>
        <w:t xml:space="preserve"> </w:t>
      </w:r>
      <w:r>
        <w:rPr>
          <w:color w:val="231F20"/>
        </w:rPr>
        <w:t>of</w:t>
      </w:r>
      <w:r>
        <w:rPr>
          <w:color w:val="231F20"/>
          <w:spacing w:val="-1"/>
        </w:rPr>
        <w:t xml:space="preserve"> </w:t>
      </w:r>
      <w:r>
        <w:rPr>
          <w:color w:val="231F20"/>
        </w:rPr>
        <w:t>early 1011.</w:t>
      </w:r>
      <w:r>
        <w:rPr>
          <w:color w:val="231F20"/>
          <w:spacing w:val="-12"/>
        </w:rPr>
        <w:t xml:space="preserve"> </w:t>
      </w:r>
      <w:r>
        <w:rPr>
          <w:color w:val="231F20"/>
        </w:rPr>
        <w:t>Taxes</w:t>
      </w:r>
      <w:r>
        <w:rPr>
          <w:color w:val="231F20"/>
          <w:spacing w:val="-12"/>
        </w:rPr>
        <w:t xml:space="preserve"> </w:t>
      </w:r>
      <w:r>
        <w:rPr>
          <w:color w:val="231F20"/>
        </w:rPr>
        <w:t>were</w:t>
      </w:r>
      <w:r>
        <w:rPr>
          <w:color w:val="231F20"/>
          <w:spacing w:val="-12"/>
        </w:rPr>
        <w:t xml:space="preserve"> </w:t>
      </w:r>
      <w:r>
        <w:rPr>
          <w:color w:val="231F20"/>
        </w:rPr>
        <w:t>suspended</w:t>
      </w:r>
      <w:r>
        <w:rPr>
          <w:color w:val="231F20"/>
          <w:spacing w:val="-12"/>
        </w:rPr>
        <w:t xml:space="preserve"> </w:t>
      </w:r>
      <w:r>
        <w:rPr>
          <w:color w:val="231F20"/>
        </w:rPr>
        <w:t>for</w:t>
      </w:r>
      <w:r>
        <w:rPr>
          <w:color w:val="231F20"/>
          <w:spacing w:val="-12"/>
        </w:rPr>
        <w:t xml:space="preserve"> </w:t>
      </w:r>
      <w:r>
        <w:rPr>
          <w:color w:val="231F20"/>
        </w:rPr>
        <w:t>three</w:t>
      </w:r>
      <w:r>
        <w:rPr>
          <w:color w:val="231F20"/>
          <w:spacing w:val="-12"/>
        </w:rPr>
        <w:t xml:space="preserve"> </w:t>
      </w:r>
      <w:r>
        <w:rPr>
          <w:color w:val="231F20"/>
        </w:rPr>
        <w:t>years</w:t>
      </w:r>
      <w:r>
        <w:rPr>
          <w:color w:val="231F20"/>
          <w:spacing w:val="-12"/>
        </w:rPr>
        <w:t xml:space="preserve"> </w:t>
      </w:r>
      <w:r>
        <w:rPr>
          <w:color w:val="231F20"/>
        </w:rPr>
        <w:t>and</w:t>
      </w:r>
      <w:r>
        <w:rPr>
          <w:color w:val="231F20"/>
          <w:spacing w:val="-12"/>
        </w:rPr>
        <w:t xml:space="preserve"> </w:t>
      </w:r>
      <w:r>
        <w:rPr>
          <w:color w:val="231F20"/>
        </w:rPr>
        <w:t>all</w:t>
      </w:r>
      <w:r>
        <w:rPr>
          <w:color w:val="231F20"/>
          <w:spacing w:val="-12"/>
        </w:rPr>
        <w:t xml:space="preserve"> </w:t>
      </w:r>
      <w:r>
        <w:rPr>
          <w:color w:val="231F20"/>
        </w:rPr>
        <w:t>old</w:t>
      </w:r>
      <w:r>
        <w:rPr>
          <w:color w:val="231F20"/>
          <w:spacing w:val="-12"/>
        </w:rPr>
        <w:t xml:space="preserve"> </w:t>
      </w:r>
      <w:r>
        <w:rPr>
          <w:color w:val="231F20"/>
        </w:rPr>
        <w:t>tax</w:t>
      </w:r>
      <w:r>
        <w:rPr>
          <w:color w:val="231F20"/>
          <w:spacing w:val="-12"/>
        </w:rPr>
        <w:t xml:space="preserve"> </w:t>
      </w:r>
      <w:r>
        <w:rPr>
          <w:color w:val="231F20"/>
        </w:rPr>
        <w:t>debts</w:t>
      </w:r>
      <w:r>
        <w:rPr>
          <w:color w:val="231F20"/>
          <w:spacing w:val="-12"/>
        </w:rPr>
        <w:t xml:space="preserve"> </w:t>
      </w:r>
      <w:r>
        <w:rPr>
          <w:color w:val="231F20"/>
        </w:rPr>
        <w:t xml:space="preserve">written </w:t>
      </w:r>
      <w:r>
        <w:rPr>
          <w:color w:val="231F20"/>
          <w:w w:val="105"/>
        </w:rPr>
        <w:t>off in celebration.</w:t>
      </w:r>
    </w:p>
    <w:p w:rsidR="009E0961" w:rsidRDefault="00183599">
      <w:pPr>
        <w:pStyle w:val="BodyText"/>
        <w:spacing w:line="225" w:lineRule="exact"/>
        <w:ind w:left="1815"/>
        <w:jc w:val="both"/>
      </w:pPr>
      <w:r>
        <w:rPr>
          <w:color w:val="231F20"/>
        </w:rPr>
        <w:t>Relations</w:t>
      </w:r>
      <w:r>
        <w:rPr>
          <w:color w:val="231F20"/>
          <w:spacing w:val="-1"/>
        </w:rPr>
        <w:t xml:space="preserve"> </w:t>
      </w:r>
      <w:r>
        <w:rPr>
          <w:color w:val="231F20"/>
        </w:rPr>
        <w:t>with</w:t>
      </w:r>
      <w:r>
        <w:rPr>
          <w:color w:val="231F20"/>
          <w:spacing w:val="-1"/>
        </w:rPr>
        <w:t xml:space="preserve"> </w:t>
      </w:r>
      <w:r>
        <w:rPr>
          <w:color w:val="231F20"/>
        </w:rPr>
        <w:t>China</w:t>
      </w:r>
      <w:r>
        <w:rPr>
          <w:color w:val="231F20"/>
          <w:spacing w:val="-1"/>
        </w:rPr>
        <w:t xml:space="preserve"> </w:t>
      </w:r>
      <w:r>
        <w:rPr>
          <w:color w:val="231F20"/>
        </w:rPr>
        <w:t>were</w:t>
      </w:r>
      <w:r>
        <w:rPr>
          <w:color w:val="231F20"/>
          <w:spacing w:val="-1"/>
        </w:rPr>
        <w:t xml:space="preserve"> </w:t>
      </w:r>
      <w:r>
        <w:rPr>
          <w:color w:val="231F20"/>
        </w:rPr>
        <w:t>carefully</w:t>
      </w:r>
      <w:r>
        <w:rPr>
          <w:color w:val="231F20"/>
          <w:spacing w:val="-1"/>
        </w:rPr>
        <w:t xml:space="preserve"> </w:t>
      </w:r>
      <w:r>
        <w:rPr>
          <w:color w:val="231F20"/>
        </w:rPr>
        <w:t>maintained</w:t>
      </w:r>
      <w:r>
        <w:rPr>
          <w:color w:val="231F20"/>
          <w:spacing w:val="-1"/>
        </w:rPr>
        <w:t xml:space="preserve"> </w:t>
      </w:r>
      <w:r>
        <w:rPr>
          <w:color w:val="231F20"/>
        </w:rPr>
        <w:t>with</w:t>
      </w:r>
      <w:r>
        <w:rPr>
          <w:color w:val="231F20"/>
          <w:spacing w:val="-1"/>
        </w:rPr>
        <w:t xml:space="preserve"> </w:t>
      </w:r>
      <w:r>
        <w:rPr>
          <w:color w:val="231F20"/>
          <w:spacing w:val="-2"/>
        </w:rPr>
        <w:t>ambassadors</w:t>
      </w:r>
    </w:p>
    <w:p w:rsidR="009E0961" w:rsidRDefault="00183599">
      <w:pPr>
        <w:pStyle w:val="BodyText"/>
        <w:spacing w:before="19" w:line="249" w:lineRule="auto"/>
        <w:ind w:left="1473" w:right="730" w:firstLine="1"/>
        <w:jc w:val="both"/>
      </w:pPr>
      <w:r>
        <w:rPr>
          <w:color w:val="231F20"/>
        </w:rPr>
        <w:t>offering annual tribute in gold, silver, silk, rhino horn and ivory. The Song awarded Lý Thái Tổ the title of Giao-Chỉ quận-vương and the status of military governor. He se</w:t>
      </w:r>
      <w:r>
        <w:rPr>
          <w:color w:val="231F20"/>
        </w:rPr>
        <w:t xml:space="preserve">nt envoys to ask the Song for a set of </w:t>
      </w:r>
      <w:r>
        <w:rPr>
          <w:color w:val="231F20"/>
          <w:spacing w:val="-2"/>
        </w:rPr>
        <w:t>Buddhist</w:t>
      </w:r>
      <w:r>
        <w:rPr>
          <w:color w:val="231F20"/>
          <w:spacing w:val="-11"/>
        </w:rPr>
        <w:t xml:space="preserve"> </w:t>
      </w:r>
      <w:r>
        <w:rPr>
          <w:color w:val="231F20"/>
          <w:spacing w:val="-2"/>
        </w:rPr>
        <w:t>canonical</w:t>
      </w:r>
      <w:r>
        <w:rPr>
          <w:color w:val="231F20"/>
          <w:spacing w:val="-11"/>
        </w:rPr>
        <w:t xml:space="preserve"> </w:t>
      </w:r>
      <w:r>
        <w:rPr>
          <w:color w:val="231F20"/>
          <w:spacing w:val="-2"/>
        </w:rPr>
        <w:t>texts</w:t>
      </w:r>
      <w:r>
        <w:rPr>
          <w:color w:val="231F20"/>
          <w:spacing w:val="-11"/>
        </w:rPr>
        <w:t xml:space="preserve"> </w:t>
      </w:r>
      <w:r>
        <w:rPr>
          <w:color w:val="231F20"/>
          <w:spacing w:val="-2"/>
        </w:rPr>
        <w:t>or</w:t>
      </w:r>
      <w:r>
        <w:rPr>
          <w:color w:val="231F20"/>
          <w:spacing w:val="-11"/>
        </w:rPr>
        <w:t xml:space="preserve"> </w:t>
      </w:r>
      <w:r>
        <w:rPr>
          <w:rFonts w:ascii="Palatino Linotype" w:hAnsi="Palatino Linotype"/>
          <w:i/>
          <w:color w:val="231F20"/>
          <w:spacing w:val="-2"/>
        </w:rPr>
        <w:t>Đại-Tạng</w:t>
      </w:r>
      <w:r>
        <w:rPr>
          <w:rFonts w:ascii="Palatino Linotype" w:hAnsi="Palatino Linotype"/>
          <w:i/>
          <w:color w:val="231F20"/>
          <w:spacing w:val="-11"/>
        </w:rPr>
        <w:t xml:space="preserve"> </w:t>
      </w:r>
      <w:r>
        <w:rPr>
          <w:color w:val="231F20"/>
          <w:spacing w:val="-2"/>
        </w:rPr>
        <w:t>(Tripitaka),</w:t>
      </w:r>
      <w:r>
        <w:rPr>
          <w:color w:val="231F20"/>
          <w:spacing w:val="-11"/>
        </w:rPr>
        <w:t xml:space="preserve"> </w:t>
      </w:r>
      <w:r>
        <w:rPr>
          <w:color w:val="231F20"/>
          <w:spacing w:val="-2"/>
        </w:rPr>
        <w:t>and</w:t>
      </w:r>
      <w:r>
        <w:rPr>
          <w:color w:val="231F20"/>
          <w:spacing w:val="-11"/>
        </w:rPr>
        <w:t xml:space="preserve"> </w:t>
      </w:r>
      <w:r>
        <w:rPr>
          <w:color w:val="231F20"/>
          <w:spacing w:val="-2"/>
        </w:rPr>
        <w:t>copies</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 xml:space="preserve">Song </w:t>
      </w:r>
      <w:r>
        <w:rPr>
          <w:color w:val="231F20"/>
        </w:rPr>
        <w:t>emperor’s handwriting and both requests were granted. On each visit the</w:t>
      </w:r>
      <w:r>
        <w:rPr>
          <w:color w:val="231F20"/>
          <w:spacing w:val="-12"/>
        </w:rPr>
        <w:t xml:space="preserve"> </w:t>
      </w:r>
      <w:r>
        <w:rPr>
          <w:color w:val="231F20"/>
        </w:rPr>
        <w:t>Song</w:t>
      </w:r>
      <w:r>
        <w:rPr>
          <w:color w:val="231F20"/>
          <w:spacing w:val="-11"/>
        </w:rPr>
        <w:t xml:space="preserve"> </w:t>
      </w:r>
      <w:r>
        <w:rPr>
          <w:color w:val="231F20"/>
        </w:rPr>
        <w:t>awarded</w:t>
      </w:r>
      <w:r>
        <w:rPr>
          <w:color w:val="231F20"/>
          <w:spacing w:val="-11"/>
        </w:rPr>
        <w:t xml:space="preserve"> </w:t>
      </w:r>
      <w:r>
        <w:rPr>
          <w:color w:val="231F20"/>
        </w:rPr>
        <w:t>the</w:t>
      </w:r>
      <w:r>
        <w:rPr>
          <w:color w:val="231F20"/>
          <w:spacing w:val="-11"/>
        </w:rPr>
        <w:t xml:space="preserve"> </w:t>
      </w:r>
      <w:r>
        <w:rPr>
          <w:color w:val="231F20"/>
        </w:rPr>
        <w:t>Lý</w:t>
      </w:r>
      <w:r>
        <w:rPr>
          <w:color w:val="231F20"/>
          <w:spacing w:val="-12"/>
        </w:rPr>
        <w:t xml:space="preserve"> </w:t>
      </w:r>
      <w:r>
        <w:rPr>
          <w:color w:val="231F20"/>
        </w:rPr>
        <w:t>emperor</w:t>
      </w:r>
      <w:r>
        <w:rPr>
          <w:color w:val="231F20"/>
          <w:spacing w:val="-11"/>
        </w:rPr>
        <w:t xml:space="preserve"> </w:t>
      </w:r>
      <w:r>
        <w:rPr>
          <w:color w:val="231F20"/>
        </w:rPr>
        <w:t>a</w:t>
      </w:r>
      <w:r>
        <w:rPr>
          <w:color w:val="231F20"/>
          <w:spacing w:val="-11"/>
        </w:rPr>
        <w:t xml:space="preserve"> </w:t>
      </w:r>
      <w:r>
        <w:rPr>
          <w:color w:val="231F20"/>
        </w:rPr>
        <w:t>higher</w:t>
      </w:r>
      <w:r>
        <w:rPr>
          <w:color w:val="231F20"/>
          <w:spacing w:val="-11"/>
        </w:rPr>
        <w:t xml:space="preserve"> </w:t>
      </w:r>
      <w:r>
        <w:rPr>
          <w:color w:val="231F20"/>
        </w:rPr>
        <w:t>title.</w:t>
      </w:r>
      <w:r>
        <w:rPr>
          <w:color w:val="231F20"/>
          <w:spacing w:val="-12"/>
        </w:rPr>
        <w:t xml:space="preserve"> </w:t>
      </w:r>
      <w:r>
        <w:rPr>
          <w:color w:val="231F20"/>
        </w:rPr>
        <w:t>In</w:t>
      </w:r>
      <w:r>
        <w:rPr>
          <w:color w:val="231F20"/>
          <w:spacing w:val="-11"/>
        </w:rPr>
        <w:t xml:space="preserve"> </w:t>
      </w:r>
      <w:r>
        <w:rPr>
          <w:color w:val="231F20"/>
        </w:rPr>
        <w:t>1017</w:t>
      </w:r>
      <w:r>
        <w:rPr>
          <w:color w:val="231F20"/>
          <w:spacing w:val="-11"/>
        </w:rPr>
        <w:t xml:space="preserve"> </w:t>
      </w:r>
      <w:r>
        <w:rPr>
          <w:color w:val="231F20"/>
        </w:rPr>
        <w:t>he</w:t>
      </w:r>
      <w:r>
        <w:rPr>
          <w:color w:val="231F20"/>
          <w:spacing w:val="-11"/>
        </w:rPr>
        <w:t xml:space="preserve"> </w:t>
      </w:r>
      <w:r>
        <w:rPr>
          <w:color w:val="231F20"/>
        </w:rPr>
        <w:t>received</w:t>
      </w:r>
      <w:r>
        <w:rPr>
          <w:color w:val="231F20"/>
          <w:spacing w:val="-12"/>
        </w:rPr>
        <w:t xml:space="preserve"> </w:t>
      </w:r>
      <w:r>
        <w:rPr>
          <w:color w:val="231F20"/>
          <w:spacing w:val="-5"/>
        </w:rPr>
        <w:t>the</w:t>
      </w:r>
    </w:p>
    <w:p w:rsidR="009E0961" w:rsidRDefault="009E0961">
      <w:pPr>
        <w:spacing w:line="249" w:lineRule="auto"/>
        <w:jc w:val="both"/>
        <w:sectPr w:rsidR="009E0961">
          <w:pgSz w:w="8850" w:h="13270"/>
          <w:pgMar w:top="440" w:right="679" w:bottom="940" w:left="0" w:header="0" w:footer="757" w:gutter="0"/>
          <w:cols w:space="720"/>
        </w:sectPr>
      </w:pPr>
    </w:p>
    <w:p w:rsidR="009E0961" w:rsidRDefault="00183599">
      <w:pPr>
        <w:spacing w:before="83"/>
        <w:ind w:left="2988"/>
        <w:rPr>
          <w:sz w:val="18"/>
        </w:rPr>
      </w:pPr>
      <w:r>
        <w:rPr>
          <w:smallCaps/>
          <w:color w:val="231F20"/>
          <w:spacing w:val="16"/>
          <w:sz w:val="18"/>
        </w:rPr>
        <w:lastRenderedPageBreak/>
        <w:t>the</w:t>
      </w:r>
      <w:r>
        <w:rPr>
          <w:color w:val="231F20"/>
          <w:spacing w:val="19"/>
          <w:sz w:val="18"/>
        </w:rPr>
        <w:t xml:space="preserve"> </w:t>
      </w:r>
      <w:r>
        <w:rPr>
          <w:smallCaps/>
          <w:color w:val="231F20"/>
          <w:sz w:val="18"/>
        </w:rPr>
        <w:t>l</w:t>
      </w:r>
      <w:r>
        <w:rPr>
          <w:smallCaps/>
          <w:color w:val="231F20"/>
          <w:spacing w:val="-20"/>
          <w:sz w:val="18"/>
        </w:rPr>
        <w:t xml:space="preserve"> </w:t>
      </w:r>
      <w:r>
        <w:rPr>
          <w:color w:val="231F20"/>
          <w:sz w:val="18"/>
        </w:rPr>
        <w:t>y´</w:t>
      </w:r>
      <w:r>
        <w:rPr>
          <w:color w:val="231F20"/>
          <w:spacing w:val="40"/>
          <w:sz w:val="18"/>
        </w:rPr>
        <w:t xml:space="preserve"> </w:t>
      </w:r>
      <w:r>
        <w:rPr>
          <w:smallCaps/>
          <w:color w:val="231F20"/>
          <w:spacing w:val="11"/>
          <w:sz w:val="18"/>
        </w:rPr>
        <w:t>d</w:t>
      </w:r>
      <w:r>
        <w:rPr>
          <w:color w:val="231F20"/>
          <w:spacing w:val="11"/>
          <w:sz w:val="18"/>
        </w:rPr>
        <w:t>y</w:t>
      </w:r>
      <w:r>
        <w:rPr>
          <w:color w:val="231F20"/>
          <w:spacing w:val="-20"/>
          <w:sz w:val="18"/>
        </w:rPr>
        <w:t xml:space="preserve"> </w:t>
      </w:r>
      <w:r>
        <w:rPr>
          <w:smallCaps/>
          <w:color w:val="231F20"/>
          <w:spacing w:val="11"/>
          <w:sz w:val="18"/>
        </w:rPr>
        <w:t>na</w:t>
      </w:r>
      <w:r>
        <w:rPr>
          <w:color w:val="231F20"/>
          <w:spacing w:val="-22"/>
          <w:sz w:val="18"/>
        </w:rPr>
        <w:t xml:space="preserve"> </w:t>
      </w:r>
      <w:r>
        <w:rPr>
          <w:smallCaps/>
          <w:color w:val="231F20"/>
          <w:spacing w:val="12"/>
          <w:sz w:val="18"/>
        </w:rPr>
        <w:t>st</w:t>
      </w:r>
      <w:r>
        <w:rPr>
          <w:smallCaps/>
          <w:color w:val="231F20"/>
          <w:spacing w:val="-20"/>
          <w:sz w:val="18"/>
        </w:rPr>
        <w:t xml:space="preserve"> </w:t>
      </w:r>
      <w:r>
        <w:rPr>
          <w:color w:val="231F20"/>
          <w:sz w:val="18"/>
        </w:rPr>
        <w:t>y</w:t>
      </w:r>
      <w:r>
        <w:rPr>
          <w:color w:val="231F20"/>
          <w:spacing w:val="40"/>
          <w:sz w:val="18"/>
        </w:rPr>
        <w:t xml:space="preserve"> </w:t>
      </w:r>
      <w:r>
        <w:rPr>
          <w:color w:val="231F20"/>
          <w:spacing w:val="20"/>
          <w:sz w:val="18"/>
        </w:rPr>
        <w:t xml:space="preserve">(1009–1225) </w:t>
      </w:r>
    </w:p>
    <w:p w:rsidR="009E0961" w:rsidRDefault="009E0961">
      <w:pPr>
        <w:pStyle w:val="BodyText"/>
        <w:spacing w:before="10"/>
        <w:rPr>
          <w:sz w:val="24"/>
        </w:rPr>
      </w:pPr>
    </w:p>
    <w:p w:rsidR="009E0961" w:rsidRDefault="00183599">
      <w:pPr>
        <w:pStyle w:val="BodyText"/>
        <w:spacing w:line="259" w:lineRule="auto"/>
        <w:ind w:left="1417" w:right="791"/>
        <w:jc w:val="both"/>
      </w:pPr>
      <w:r>
        <w:rPr>
          <w:color w:val="231F20"/>
        </w:rPr>
        <w:t>royal</w:t>
      </w:r>
      <w:r>
        <w:rPr>
          <w:color w:val="231F20"/>
          <w:spacing w:val="-5"/>
        </w:rPr>
        <w:t xml:space="preserve"> </w:t>
      </w:r>
      <w:r>
        <w:rPr>
          <w:color w:val="231F20"/>
        </w:rPr>
        <w:t>title</w:t>
      </w:r>
      <w:r>
        <w:rPr>
          <w:color w:val="231F20"/>
          <w:spacing w:val="-5"/>
        </w:rPr>
        <w:t xml:space="preserve"> </w:t>
      </w:r>
      <w:r>
        <w:rPr>
          <w:color w:val="231F20"/>
        </w:rPr>
        <w:t>of</w:t>
      </w:r>
      <w:r>
        <w:rPr>
          <w:color w:val="231F20"/>
          <w:spacing w:val="-6"/>
        </w:rPr>
        <w:t xml:space="preserve"> </w:t>
      </w:r>
      <w:r>
        <w:rPr>
          <w:color w:val="231F20"/>
        </w:rPr>
        <w:t>Nam</w:t>
      </w:r>
      <w:r>
        <w:rPr>
          <w:color w:val="231F20"/>
          <w:spacing w:val="-5"/>
        </w:rPr>
        <w:t xml:space="preserve"> </w:t>
      </w:r>
      <w:r>
        <w:rPr>
          <w:color w:val="231F20"/>
        </w:rPr>
        <w:t>Bình</w:t>
      </w:r>
      <w:r>
        <w:rPr>
          <w:color w:val="231F20"/>
          <w:spacing w:val="-5"/>
        </w:rPr>
        <w:t xml:space="preserve"> </w:t>
      </w:r>
      <w:r>
        <w:rPr>
          <w:color w:val="231F20"/>
        </w:rPr>
        <w:t>Vương,</w:t>
      </w:r>
      <w:r>
        <w:rPr>
          <w:color w:val="231F20"/>
          <w:spacing w:val="-5"/>
        </w:rPr>
        <w:t xml:space="preserve"> </w:t>
      </w:r>
      <w:r>
        <w:rPr>
          <w:color w:val="231F20"/>
        </w:rPr>
        <w:t>king</w:t>
      </w:r>
      <w:r>
        <w:rPr>
          <w:color w:val="231F20"/>
          <w:spacing w:val="-6"/>
        </w:rPr>
        <w:t xml:space="preserve"> </w:t>
      </w:r>
      <w:r>
        <w:rPr>
          <w:color w:val="231F20"/>
        </w:rPr>
        <w:t>of</w:t>
      </w:r>
      <w:r>
        <w:rPr>
          <w:color w:val="231F20"/>
          <w:spacing w:val="-6"/>
        </w:rPr>
        <w:t xml:space="preserve"> </w:t>
      </w:r>
      <w:r>
        <w:rPr>
          <w:color w:val="231F20"/>
        </w:rPr>
        <w:t>the</w:t>
      </w:r>
      <w:r>
        <w:rPr>
          <w:color w:val="231F20"/>
          <w:spacing w:val="-5"/>
        </w:rPr>
        <w:t xml:space="preserve"> </w:t>
      </w:r>
      <w:r>
        <w:rPr>
          <w:color w:val="231F20"/>
        </w:rPr>
        <w:t>pacified</w:t>
      </w:r>
      <w:r>
        <w:rPr>
          <w:color w:val="231F20"/>
          <w:spacing w:val="-5"/>
        </w:rPr>
        <w:t xml:space="preserve"> </w:t>
      </w:r>
      <w:r>
        <w:rPr>
          <w:color w:val="231F20"/>
        </w:rPr>
        <w:t>south</w:t>
      </w:r>
      <w:r>
        <w:rPr>
          <w:color w:val="231F20"/>
          <w:spacing w:val="-5"/>
        </w:rPr>
        <w:t xml:space="preserve"> </w:t>
      </w:r>
      <w:r>
        <w:rPr>
          <w:color w:val="231F20"/>
        </w:rPr>
        <w:t>that</w:t>
      </w:r>
      <w:r>
        <w:rPr>
          <w:color w:val="231F20"/>
          <w:spacing w:val="-6"/>
        </w:rPr>
        <w:t xml:space="preserve"> </w:t>
      </w:r>
      <w:r>
        <w:rPr>
          <w:color w:val="231F20"/>
        </w:rPr>
        <w:t>they</w:t>
      </w:r>
      <w:r>
        <w:rPr>
          <w:color w:val="231F20"/>
          <w:spacing w:val="-6"/>
        </w:rPr>
        <w:t xml:space="preserve"> </w:t>
      </w:r>
      <w:r>
        <w:rPr>
          <w:color w:val="231F20"/>
        </w:rPr>
        <w:t>had awarded</w:t>
      </w:r>
      <w:r>
        <w:rPr>
          <w:color w:val="231F20"/>
          <w:spacing w:val="-13"/>
        </w:rPr>
        <w:t xml:space="preserve"> </w:t>
      </w:r>
      <w:r>
        <w:rPr>
          <w:color w:val="231F20"/>
        </w:rPr>
        <w:t>to</w:t>
      </w:r>
      <w:r>
        <w:rPr>
          <w:color w:val="231F20"/>
          <w:spacing w:val="-13"/>
        </w:rPr>
        <w:t xml:space="preserve"> </w:t>
      </w:r>
      <w:r>
        <w:rPr>
          <w:color w:val="231F20"/>
        </w:rPr>
        <w:t>Lê</w:t>
      </w:r>
      <w:r>
        <w:rPr>
          <w:color w:val="231F20"/>
          <w:spacing w:val="-13"/>
        </w:rPr>
        <w:t xml:space="preserve"> </w:t>
      </w:r>
      <w:r>
        <w:rPr>
          <w:color w:val="231F20"/>
        </w:rPr>
        <w:t>Đại</w:t>
      </w:r>
      <w:r>
        <w:rPr>
          <w:color w:val="231F20"/>
          <w:spacing w:val="-13"/>
        </w:rPr>
        <w:t xml:space="preserve"> </w:t>
      </w:r>
      <w:r>
        <w:rPr>
          <w:color w:val="231F20"/>
        </w:rPr>
        <w:t>Hành,</w:t>
      </w:r>
      <w:r>
        <w:rPr>
          <w:color w:val="231F20"/>
          <w:spacing w:val="-13"/>
        </w:rPr>
        <w:t xml:space="preserve"> </w:t>
      </w:r>
      <w:r>
        <w:rPr>
          <w:color w:val="231F20"/>
        </w:rPr>
        <w:t>thus</w:t>
      </w:r>
      <w:r>
        <w:rPr>
          <w:color w:val="231F20"/>
          <w:spacing w:val="-13"/>
        </w:rPr>
        <w:t xml:space="preserve"> </w:t>
      </w:r>
      <w:r>
        <w:rPr>
          <w:color w:val="231F20"/>
        </w:rPr>
        <w:t>recognizing</w:t>
      </w:r>
      <w:r>
        <w:rPr>
          <w:color w:val="231F20"/>
          <w:spacing w:val="-13"/>
        </w:rPr>
        <w:t xml:space="preserve"> </w:t>
      </w:r>
      <w:r>
        <w:rPr>
          <w:color w:val="231F20"/>
        </w:rPr>
        <w:t>Lý</w:t>
      </w:r>
      <w:r>
        <w:rPr>
          <w:color w:val="231F20"/>
          <w:spacing w:val="-13"/>
        </w:rPr>
        <w:t xml:space="preserve"> </w:t>
      </w:r>
      <w:r>
        <w:rPr>
          <w:color w:val="231F20"/>
        </w:rPr>
        <w:t>Thái</w:t>
      </w:r>
      <w:r>
        <w:rPr>
          <w:color w:val="231F20"/>
          <w:spacing w:val="-13"/>
        </w:rPr>
        <w:t xml:space="preserve"> </w:t>
      </w:r>
      <w:r>
        <w:rPr>
          <w:color w:val="231F20"/>
        </w:rPr>
        <w:t>Tổ</w:t>
      </w:r>
      <w:r>
        <w:rPr>
          <w:color w:val="231F20"/>
          <w:spacing w:val="-13"/>
        </w:rPr>
        <w:t xml:space="preserve"> </w:t>
      </w:r>
      <w:r>
        <w:rPr>
          <w:color w:val="231F20"/>
        </w:rPr>
        <w:t>as</w:t>
      </w:r>
      <w:r>
        <w:rPr>
          <w:color w:val="231F20"/>
          <w:spacing w:val="-13"/>
        </w:rPr>
        <w:t xml:space="preserve"> </w:t>
      </w:r>
      <w:r>
        <w:rPr>
          <w:color w:val="231F20"/>
        </w:rPr>
        <w:t>a</w:t>
      </w:r>
      <w:r>
        <w:rPr>
          <w:color w:val="231F20"/>
          <w:spacing w:val="-13"/>
        </w:rPr>
        <w:t xml:space="preserve"> </w:t>
      </w:r>
      <w:r>
        <w:rPr>
          <w:color w:val="231F20"/>
        </w:rPr>
        <w:t>king,</w:t>
      </w:r>
      <w:r>
        <w:rPr>
          <w:color w:val="231F20"/>
          <w:spacing w:val="-13"/>
        </w:rPr>
        <w:t xml:space="preserve"> </w:t>
      </w:r>
      <w:r>
        <w:rPr>
          <w:color w:val="231F20"/>
        </w:rPr>
        <w:t>and</w:t>
      </w:r>
      <w:r>
        <w:rPr>
          <w:color w:val="231F20"/>
          <w:spacing w:val="-13"/>
        </w:rPr>
        <w:t xml:space="preserve"> </w:t>
      </w:r>
      <w:r>
        <w:rPr>
          <w:color w:val="231F20"/>
        </w:rPr>
        <w:t>not just an official of the Chinese court. He also maintained good contacts with</w:t>
      </w:r>
      <w:r>
        <w:rPr>
          <w:color w:val="231F20"/>
          <w:spacing w:val="-10"/>
        </w:rPr>
        <w:t xml:space="preserve"> </w:t>
      </w:r>
      <w:r>
        <w:rPr>
          <w:color w:val="231F20"/>
        </w:rPr>
        <w:t>both</w:t>
      </w:r>
      <w:r>
        <w:rPr>
          <w:color w:val="231F20"/>
          <w:spacing w:val="-10"/>
        </w:rPr>
        <w:t xml:space="preserve"> </w:t>
      </w:r>
      <w:r>
        <w:rPr>
          <w:color w:val="231F20"/>
        </w:rPr>
        <w:t>Champa</w:t>
      </w:r>
      <w:r>
        <w:rPr>
          <w:color w:val="231F20"/>
          <w:spacing w:val="-9"/>
        </w:rPr>
        <w:t xml:space="preserve"> </w:t>
      </w:r>
      <w:r>
        <w:rPr>
          <w:color w:val="231F20"/>
        </w:rPr>
        <w:t>and</w:t>
      </w:r>
      <w:r>
        <w:rPr>
          <w:color w:val="231F20"/>
          <w:spacing w:val="-9"/>
        </w:rPr>
        <w:t xml:space="preserve"> </w:t>
      </w:r>
      <w:r>
        <w:rPr>
          <w:color w:val="231F20"/>
        </w:rPr>
        <w:t>Zhenla</w:t>
      </w:r>
      <w:r>
        <w:rPr>
          <w:color w:val="231F20"/>
          <w:spacing w:val="-9"/>
        </w:rPr>
        <w:t xml:space="preserve"> </w:t>
      </w:r>
      <w:r>
        <w:rPr>
          <w:color w:val="231F20"/>
        </w:rPr>
        <w:t>(Cambodia),</w:t>
      </w:r>
      <w:r>
        <w:rPr>
          <w:color w:val="231F20"/>
          <w:spacing w:val="-9"/>
        </w:rPr>
        <w:t xml:space="preserve"> </w:t>
      </w:r>
      <w:r>
        <w:rPr>
          <w:color w:val="231F20"/>
        </w:rPr>
        <w:t>for</w:t>
      </w:r>
      <w:r>
        <w:rPr>
          <w:color w:val="231F20"/>
          <w:spacing w:val="-9"/>
        </w:rPr>
        <w:t xml:space="preserve"> </w:t>
      </w:r>
      <w:r>
        <w:rPr>
          <w:color w:val="231F20"/>
        </w:rPr>
        <w:t>both</w:t>
      </w:r>
      <w:r>
        <w:rPr>
          <w:color w:val="231F20"/>
          <w:spacing w:val="-10"/>
        </w:rPr>
        <w:t xml:space="preserve"> </w:t>
      </w:r>
      <w:r>
        <w:rPr>
          <w:color w:val="231F20"/>
        </w:rPr>
        <w:t>sent</w:t>
      </w:r>
      <w:r>
        <w:rPr>
          <w:color w:val="231F20"/>
          <w:spacing w:val="-10"/>
        </w:rPr>
        <w:t xml:space="preserve"> </w:t>
      </w:r>
      <w:r>
        <w:rPr>
          <w:color w:val="231F20"/>
        </w:rPr>
        <w:t>tribute</w:t>
      </w:r>
      <w:r>
        <w:rPr>
          <w:color w:val="231F20"/>
          <w:spacing w:val="-9"/>
        </w:rPr>
        <w:t xml:space="preserve"> </w:t>
      </w:r>
      <w:r>
        <w:rPr>
          <w:color w:val="231F20"/>
        </w:rPr>
        <w:t>several times. Usually such a record implied there was active trade being con- ducted</w:t>
      </w:r>
      <w:r>
        <w:rPr>
          <w:color w:val="231F20"/>
          <w:spacing w:val="-2"/>
        </w:rPr>
        <w:t xml:space="preserve"> </w:t>
      </w:r>
      <w:r>
        <w:rPr>
          <w:color w:val="231F20"/>
        </w:rPr>
        <w:t>between</w:t>
      </w:r>
      <w:r>
        <w:rPr>
          <w:color w:val="231F20"/>
          <w:spacing w:val="-2"/>
        </w:rPr>
        <w:t xml:space="preserve"> </w:t>
      </w:r>
      <w:r>
        <w:rPr>
          <w:color w:val="231F20"/>
        </w:rPr>
        <w:t>the</w:t>
      </w:r>
      <w:r>
        <w:rPr>
          <w:color w:val="231F20"/>
          <w:spacing w:val="-2"/>
        </w:rPr>
        <w:t xml:space="preserve"> </w:t>
      </w:r>
      <w:r>
        <w:rPr>
          <w:color w:val="231F20"/>
        </w:rPr>
        <w:t>parties.</w:t>
      </w:r>
      <w:r>
        <w:rPr>
          <w:color w:val="231F20"/>
          <w:spacing w:val="-2"/>
        </w:rPr>
        <w:t xml:space="preserve"> </w:t>
      </w:r>
      <w:r>
        <w:rPr>
          <w:color w:val="231F20"/>
        </w:rPr>
        <w:t>Tribute</w:t>
      </w:r>
      <w:r>
        <w:rPr>
          <w:color w:val="231F20"/>
          <w:spacing w:val="-2"/>
        </w:rPr>
        <w:t xml:space="preserve"> </w:t>
      </w:r>
      <w:r>
        <w:rPr>
          <w:color w:val="231F20"/>
        </w:rPr>
        <w:t>mis</w:t>
      </w:r>
      <w:r>
        <w:rPr>
          <w:color w:val="231F20"/>
        </w:rPr>
        <w:t>sions</w:t>
      </w:r>
      <w:r>
        <w:rPr>
          <w:color w:val="231F20"/>
          <w:spacing w:val="-2"/>
        </w:rPr>
        <w:t xml:space="preserve"> </w:t>
      </w:r>
      <w:r>
        <w:rPr>
          <w:color w:val="231F20"/>
        </w:rPr>
        <w:t>were</w:t>
      </w:r>
      <w:r>
        <w:rPr>
          <w:color w:val="231F20"/>
          <w:spacing w:val="-2"/>
        </w:rPr>
        <w:t xml:space="preserve"> </w:t>
      </w:r>
      <w:r>
        <w:rPr>
          <w:color w:val="231F20"/>
        </w:rPr>
        <w:t>a</w:t>
      </w:r>
      <w:r>
        <w:rPr>
          <w:color w:val="231F20"/>
          <w:spacing w:val="-2"/>
        </w:rPr>
        <w:t xml:space="preserve"> </w:t>
      </w:r>
      <w:r>
        <w:rPr>
          <w:color w:val="231F20"/>
        </w:rPr>
        <w:t>formal</w:t>
      </w:r>
      <w:r>
        <w:rPr>
          <w:color w:val="231F20"/>
          <w:spacing w:val="-2"/>
        </w:rPr>
        <w:t xml:space="preserve"> </w:t>
      </w:r>
      <w:r>
        <w:rPr>
          <w:color w:val="231F20"/>
        </w:rPr>
        <w:t>framework for trade.</w:t>
      </w:r>
    </w:p>
    <w:p w:rsidR="009E0961" w:rsidRDefault="00183599">
      <w:pPr>
        <w:pStyle w:val="BodyText"/>
        <w:spacing w:line="252" w:lineRule="auto"/>
        <w:ind w:left="1417" w:right="789" w:firstLine="340"/>
        <w:jc w:val="both"/>
      </w:pPr>
      <w:r>
        <w:rPr>
          <w:color w:val="231F20"/>
          <w:spacing w:val="-2"/>
        </w:rPr>
        <w:t>In</w:t>
      </w:r>
      <w:r>
        <w:rPr>
          <w:color w:val="231F20"/>
          <w:spacing w:val="-11"/>
        </w:rPr>
        <w:t xml:space="preserve"> </w:t>
      </w:r>
      <w:r>
        <w:rPr>
          <w:color w:val="231F20"/>
          <w:spacing w:val="-2"/>
        </w:rPr>
        <w:t>internal</w:t>
      </w:r>
      <w:r>
        <w:rPr>
          <w:color w:val="231F20"/>
          <w:spacing w:val="-11"/>
        </w:rPr>
        <w:t xml:space="preserve"> </w:t>
      </w:r>
      <w:r>
        <w:rPr>
          <w:color w:val="231F20"/>
          <w:spacing w:val="-2"/>
        </w:rPr>
        <w:t>affairs</w:t>
      </w:r>
      <w:r>
        <w:rPr>
          <w:color w:val="231F20"/>
          <w:spacing w:val="-11"/>
        </w:rPr>
        <w:t xml:space="preserve"> </w:t>
      </w:r>
      <w:r>
        <w:rPr>
          <w:color w:val="231F20"/>
          <w:spacing w:val="-2"/>
        </w:rPr>
        <w:t>Lý</w:t>
      </w:r>
      <w:r>
        <w:rPr>
          <w:color w:val="231F20"/>
          <w:spacing w:val="-11"/>
        </w:rPr>
        <w:t xml:space="preserve"> </w:t>
      </w:r>
      <w:r>
        <w:rPr>
          <w:color w:val="231F20"/>
          <w:spacing w:val="-2"/>
        </w:rPr>
        <w:t>Thái</w:t>
      </w:r>
      <w:r>
        <w:rPr>
          <w:color w:val="231F20"/>
          <w:spacing w:val="-11"/>
        </w:rPr>
        <w:t xml:space="preserve"> </w:t>
      </w:r>
      <w:r>
        <w:rPr>
          <w:color w:val="231F20"/>
          <w:spacing w:val="-2"/>
        </w:rPr>
        <w:t>Tổ</w:t>
      </w:r>
      <w:r>
        <w:rPr>
          <w:color w:val="231F20"/>
          <w:spacing w:val="-11"/>
        </w:rPr>
        <w:t xml:space="preserve"> </w:t>
      </w:r>
      <w:r>
        <w:rPr>
          <w:color w:val="231F20"/>
          <w:spacing w:val="-2"/>
        </w:rPr>
        <w:t>issued</w:t>
      </w:r>
      <w:r>
        <w:rPr>
          <w:color w:val="231F20"/>
          <w:spacing w:val="-11"/>
        </w:rPr>
        <w:t xml:space="preserve"> </w:t>
      </w:r>
      <w:r>
        <w:rPr>
          <w:color w:val="231F20"/>
          <w:spacing w:val="-2"/>
        </w:rPr>
        <w:t>copper</w:t>
      </w:r>
      <w:r>
        <w:rPr>
          <w:color w:val="231F20"/>
          <w:spacing w:val="-11"/>
        </w:rPr>
        <w:t xml:space="preserve"> </w:t>
      </w:r>
      <w:r>
        <w:rPr>
          <w:color w:val="231F20"/>
          <w:spacing w:val="-2"/>
        </w:rPr>
        <w:t>coins,</w:t>
      </w:r>
      <w:r>
        <w:rPr>
          <w:color w:val="231F20"/>
          <w:spacing w:val="-11"/>
        </w:rPr>
        <w:t xml:space="preserve"> </w:t>
      </w:r>
      <w:r>
        <w:rPr>
          <w:color w:val="231F20"/>
          <w:spacing w:val="-2"/>
        </w:rPr>
        <w:t>adjusted</w:t>
      </w:r>
      <w:r>
        <w:rPr>
          <w:color w:val="231F20"/>
          <w:spacing w:val="-11"/>
        </w:rPr>
        <w:t xml:space="preserve"> </w:t>
      </w:r>
      <w:r>
        <w:rPr>
          <w:color w:val="231F20"/>
          <w:spacing w:val="-2"/>
        </w:rPr>
        <w:t>tax</w:t>
      </w:r>
      <w:r>
        <w:rPr>
          <w:color w:val="231F20"/>
          <w:spacing w:val="-11"/>
        </w:rPr>
        <w:t xml:space="preserve"> </w:t>
      </w:r>
      <w:r>
        <w:rPr>
          <w:color w:val="231F20"/>
          <w:spacing w:val="-2"/>
        </w:rPr>
        <w:t xml:space="preserve">levels </w:t>
      </w:r>
      <w:r>
        <w:rPr>
          <w:color w:val="231F20"/>
        </w:rPr>
        <w:t xml:space="preserve">and gave his princes and princesses the right to collect taxes for them- </w:t>
      </w:r>
      <w:r>
        <w:rPr>
          <w:color w:val="231F20"/>
          <w:spacing w:val="-4"/>
        </w:rPr>
        <w:t>selves.</w:t>
      </w:r>
      <w:r>
        <w:rPr>
          <w:color w:val="231F20"/>
          <w:spacing w:val="-6"/>
        </w:rPr>
        <w:t xml:space="preserve"> </w:t>
      </w:r>
      <w:r>
        <w:rPr>
          <w:color w:val="231F20"/>
          <w:spacing w:val="-4"/>
        </w:rPr>
        <w:t>He</w:t>
      </w:r>
      <w:r>
        <w:rPr>
          <w:color w:val="231F20"/>
          <w:spacing w:val="-6"/>
        </w:rPr>
        <w:t xml:space="preserve"> </w:t>
      </w:r>
      <w:r>
        <w:rPr>
          <w:color w:val="231F20"/>
          <w:spacing w:val="-4"/>
        </w:rPr>
        <w:t>split</w:t>
      </w:r>
      <w:r>
        <w:rPr>
          <w:color w:val="231F20"/>
          <w:spacing w:val="-6"/>
        </w:rPr>
        <w:t xml:space="preserve"> </w:t>
      </w:r>
      <w:r>
        <w:rPr>
          <w:color w:val="231F20"/>
          <w:spacing w:val="-4"/>
        </w:rPr>
        <w:t>the</w:t>
      </w:r>
      <w:r>
        <w:rPr>
          <w:color w:val="231F20"/>
          <w:spacing w:val="-6"/>
        </w:rPr>
        <w:t xml:space="preserve"> </w:t>
      </w:r>
      <w:r>
        <w:rPr>
          <w:color w:val="231F20"/>
          <w:spacing w:val="-4"/>
        </w:rPr>
        <w:t>country</w:t>
      </w:r>
      <w:r>
        <w:rPr>
          <w:color w:val="231F20"/>
          <w:spacing w:val="-6"/>
        </w:rPr>
        <w:t xml:space="preserve"> </w:t>
      </w:r>
      <w:r>
        <w:rPr>
          <w:color w:val="231F20"/>
          <w:spacing w:val="-4"/>
        </w:rPr>
        <w:t>into</w:t>
      </w:r>
      <w:r>
        <w:rPr>
          <w:color w:val="231F20"/>
          <w:spacing w:val="-6"/>
        </w:rPr>
        <w:t xml:space="preserve"> </w:t>
      </w:r>
      <w:r>
        <w:rPr>
          <w:color w:val="231F20"/>
          <w:spacing w:val="-4"/>
        </w:rPr>
        <w:t>24</w:t>
      </w:r>
      <w:r>
        <w:rPr>
          <w:color w:val="231F20"/>
          <w:spacing w:val="-6"/>
        </w:rPr>
        <w:t xml:space="preserve"> </w:t>
      </w:r>
      <w:r>
        <w:rPr>
          <w:color w:val="231F20"/>
          <w:spacing w:val="-4"/>
        </w:rPr>
        <w:t>regions</w:t>
      </w:r>
      <w:r>
        <w:rPr>
          <w:color w:val="231F20"/>
          <w:spacing w:val="-6"/>
        </w:rPr>
        <w:t xml:space="preserve"> </w:t>
      </w:r>
      <w:r>
        <w:rPr>
          <w:color w:val="231F20"/>
          <w:spacing w:val="-4"/>
        </w:rPr>
        <w:t>called</w:t>
      </w:r>
      <w:r>
        <w:rPr>
          <w:color w:val="231F20"/>
          <w:spacing w:val="-6"/>
        </w:rPr>
        <w:t xml:space="preserve"> </w:t>
      </w:r>
      <w:r>
        <w:rPr>
          <w:rFonts w:ascii="Palatino Linotype" w:hAnsi="Palatino Linotype"/>
          <w:i/>
          <w:color w:val="231F20"/>
          <w:spacing w:val="-4"/>
        </w:rPr>
        <w:t>lộ</w:t>
      </w:r>
      <w:r>
        <w:rPr>
          <w:rFonts w:ascii="Palatino Linotype" w:hAnsi="Palatino Linotype"/>
          <w:i/>
          <w:color w:val="231F20"/>
          <w:spacing w:val="-7"/>
        </w:rPr>
        <w:t xml:space="preserve"> </w:t>
      </w:r>
      <w:r>
        <w:rPr>
          <w:color w:val="231F20"/>
          <w:spacing w:val="-4"/>
        </w:rPr>
        <w:t>and</w:t>
      </w:r>
      <w:r>
        <w:rPr>
          <w:color w:val="231F20"/>
          <w:spacing w:val="-7"/>
        </w:rPr>
        <w:t xml:space="preserve"> </w:t>
      </w:r>
      <w:r>
        <w:rPr>
          <w:color w:val="231F20"/>
          <w:spacing w:val="-4"/>
        </w:rPr>
        <w:t>appointed</w:t>
      </w:r>
      <w:r>
        <w:rPr>
          <w:color w:val="231F20"/>
          <w:spacing w:val="-7"/>
        </w:rPr>
        <w:t xml:space="preserve"> </w:t>
      </w:r>
      <w:r>
        <w:rPr>
          <w:color w:val="231F20"/>
          <w:spacing w:val="-4"/>
        </w:rPr>
        <w:t xml:space="preserve">princes </w:t>
      </w:r>
      <w:r>
        <w:rPr>
          <w:color w:val="231F20"/>
        </w:rPr>
        <w:t>to</w:t>
      </w:r>
      <w:r>
        <w:rPr>
          <w:color w:val="231F20"/>
          <w:spacing w:val="-7"/>
        </w:rPr>
        <w:t xml:space="preserve"> </w:t>
      </w:r>
      <w:r>
        <w:rPr>
          <w:color w:val="231F20"/>
        </w:rPr>
        <w:t>rule</w:t>
      </w:r>
      <w:r>
        <w:rPr>
          <w:color w:val="231F20"/>
          <w:spacing w:val="-7"/>
        </w:rPr>
        <w:t xml:space="preserve"> </w:t>
      </w:r>
      <w:r>
        <w:rPr>
          <w:color w:val="231F20"/>
        </w:rPr>
        <w:t>provinces.</w:t>
      </w:r>
      <w:r>
        <w:rPr>
          <w:color w:val="231F20"/>
          <w:spacing w:val="-7"/>
        </w:rPr>
        <w:t xml:space="preserve"> </w:t>
      </w:r>
      <w:r>
        <w:rPr>
          <w:color w:val="231F20"/>
        </w:rPr>
        <w:t>The</w:t>
      </w:r>
      <w:r>
        <w:rPr>
          <w:color w:val="231F20"/>
          <w:spacing w:val="-7"/>
        </w:rPr>
        <w:t xml:space="preserve"> </w:t>
      </w:r>
      <w:r>
        <w:rPr>
          <w:color w:val="231F20"/>
        </w:rPr>
        <w:t>army</w:t>
      </w:r>
      <w:r>
        <w:rPr>
          <w:color w:val="231F20"/>
          <w:spacing w:val="-7"/>
        </w:rPr>
        <w:t xml:space="preserve"> </w:t>
      </w:r>
      <w:r>
        <w:rPr>
          <w:color w:val="231F20"/>
        </w:rPr>
        <w:t>was</w:t>
      </w:r>
      <w:r>
        <w:rPr>
          <w:color w:val="231F20"/>
          <w:spacing w:val="-7"/>
        </w:rPr>
        <w:t xml:space="preserve"> </w:t>
      </w:r>
      <w:r>
        <w:rPr>
          <w:color w:val="231F20"/>
        </w:rPr>
        <w:t>kept</w:t>
      </w:r>
      <w:r>
        <w:rPr>
          <w:color w:val="231F20"/>
          <w:spacing w:val="-7"/>
        </w:rPr>
        <w:t xml:space="preserve"> </w:t>
      </w:r>
      <w:r>
        <w:rPr>
          <w:color w:val="231F20"/>
        </w:rPr>
        <w:t>strong</w:t>
      </w:r>
      <w:r>
        <w:rPr>
          <w:color w:val="231F20"/>
          <w:spacing w:val="-7"/>
        </w:rPr>
        <w:t xml:space="preserve"> </w:t>
      </w:r>
      <w:r>
        <w:rPr>
          <w:color w:val="231F20"/>
        </w:rPr>
        <w:t>and</w:t>
      </w:r>
      <w:r>
        <w:rPr>
          <w:color w:val="231F20"/>
          <w:spacing w:val="-7"/>
        </w:rPr>
        <w:t xml:space="preserve"> </w:t>
      </w:r>
      <w:r>
        <w:rPr>
          <w:color w:val="231F20"/>
        </w:rPr>
        <w:t>he</w:t>
      </w:r>
      <w:r>
        <w:rPr>
          <w:color w:val="231F20"/>
          <w:spacing w:val="-7"/>
        </w:rPr>
        <w:t xml:space="preserve"> </w:t>
      </w:r>
      <w:r>
        <w:rPr>
          <w:color w:val="231F20"/>
        </w:rPr>
        <w:t>established</w:t>
      </w:r>
      <w:r>
        <w:rPr>
          <w:color w:val="231F20"/>
          <w:spacing w:val="-7"/>
        </w:rPr>
        <w:t xml:space="preserve"> </w:t>
      </w:r>
      <w:r>
        <w:rPr>
          <w:color w:val="231F20"/>
        </w:rPr>
        <w:t>a</w:t>
      </w:r>
      <w:r>
        <w:rPr>
          <w:color w:val="231F20"/>
          <w:spacing w:val="-7"/>
        </w:rPr>
        <w:t xml:space="preserve"> </w:t>
      </w:r>
      <w:r>
        <w:rPr>
          <w:color w:val="231F20"/>
        </w:rPr>
        <w:t>Giảng Võ</w:t>
      </w:r>
      <w:r>
        <w:rPr>
          <w:color w:val="231F20"/>
          <w:spacing w:val="-8"/>
        </w:rPr>
        <w:t xml:space="preserve"> </w:t>
      </w:r>
      <w:r>
        <w:rPr>
          <w:color w:val="231F20"/>
        </w:rPr>
        <w:t>(military</w:t>
      </w:r>
      <w:r>
        <w:rPr>
          <w:color w:val="231F20"/>
          <w:spacing w:val="-8"/>
        </w:rPr>
        <w:t xml:space="preserve"> </w:t>
      </w:r>
      <w:r>
        <w:rPr>
          <w:color w:val="231F20"/>
        </w:rPr>
        <w:t>academy)</w:t>
      </w:r>
      <w:r>
        <w:rPr>
          <w:color w:val="231F20"/>
          <w:spacing w:val="-8"/>
        </w:rPr>
        <w:t xml:space="preserve"> </w:t>
      </w:r>
      <w:r>
        <w:rPr>
          <w:color w:val="231F20"/>
        </w:rPr>
        <w:t>west</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capital</w:t>
      </w:r>
      <w:r>
        <w:rPr>
          <w:color w:val="231F20"/>
          <w:spacing w:val="-8"/>
        </w:rPr>
        <w:t xml:space="preserve"> </w:t>
      </w:r>
      <w:r>
        <w:rPr>
          <w:color w:val="231F20"/>
        </w:rPr>
        <w:t>for</w:t>
      </w:r>
      <w:r>
        <w:rPr>
          <w:color w:val="231F20"/>
          <w:spacing w:val="-8"/>
        </w:rPr>
        <w:t xml:space="preserve"> </w:t>
      </w:r>
      <w:r>
        <w:rPr>
          <w:color w:val="231F20"/>
        </w:rPr>
        <w:t>training</w:t>
      </w:r>
      <w:r>
        <w:rPr>
          <w:color w:val="231F20"/>
          <w:spacing w:val="-8"/>
        </w:rPr>
        <w:t xml:space="preserve"> </w:t>
      </w:r>
      <w:r>
        <w:rPr>
          <w:color w:val="231F20"/>
        </w:rPr>
        <w:t>and</w:t>
      </w:r>
      <w:r>
        <w:rPr>
          <w:color w:val="231F20"/>
          <w:spacing w:val="-8"/>
        </w:rPr>
        <w:t xml:space="preserve"> </w:t>
      </w:r>
      <w:r>
        <w:rPr>
          <w:color w:val="231F20"/>
        </w:rPr>
        <w:t>theory.</w:t>
      </w:r>
      <w:r>
        <w:rPr>
          <w:color w:val="231F20"/>
          <w:spacing w:val="-8"/>
        </w:rPr>
        <w:t xml:space="preserve"> </w:t>
      </w:r>
      <w:r>
        <w:rPr>
          <w:color w:val="231F20"/>
        </w:rPr>
        <w:t>It</w:t>
      </w:r>
      <w:r>
        <w:rPr>
          <w:color w:val="231F20"/>
          <w:spacing w:val="-8"/>
        </w:rPr>
        <w:t xml:space="preserve"> </w:t>
      </w:r>
      <w:r>
        <w:rPr>
          <w:color w:val="231F20"/>
        </w:rPr>
        <w:t>has been</w:t>
      </w:r>
      <w:r>
        <w:rPr>
          <w:color w:val="231F20"/>
          <w:spacing w:val="-3"/>
        </w:rPr>
        <w:t xml:space="preserve"> </w:t>
      </w:r>
      <w:r>
        <w:rPr>
          <w:color w:val="231F20"/>
        </w:rPr>
        <w:t>often</w:t>
      </w:r>
      <w:r>
        <w:rPr>
          <w:color w:val="231F20"/>
          <w:spacing w:val="-3"/>
        </w:rPr>
        <w:t xml:space="preserve"> </w:t>
      </w:r>
      <w:r>
        <w:rPr>
          <w:color w:val="231F20"/>
        </w:rPr>
        <w:t>noted</w:t>
      </w:r>
      <w:r>
        <w:rPr>
          <w:color w:val="231F20"/>
          <w:spacing w:val="-3"/>
        </w:rPr>
        <w:t xml:space="preserve"> </w:t>
      </w:r>
      <w:r>
        <w:rPr>
          <w:color w:val="231F20"/>
        </w:rPr>
        <w:t>that</w:t>
      </w:r>
      <w:r>
        <w:rPr>
          <w:color w:val="231F20"/>
          <w:spacing w:val="-3"/>
        </w:rPr>
        <w:t xml:space="preserve"> </w:t>
      </w:r>
      <w:r>
        <w:rPr>
          <w:color w:val="231F20"/>
        </w:rPr>
        <w:t>wars</w:t>
      </w:r>
      <w:r>
        <w:rPr>
          <w:color w:val="231F20"/>
          <w:spacing w:val="-3"/>
        </w:rPr>
        <w:t xml:space="preserve"> </w:t>
      </w:r>
      <w:r>
        <w:rPr>
          <w:color w:val="231F20"/>
        </w:rPr>
        <w:t>were</w:t>
      </w:r>
      <w:r>
        <w:rPr>
          <w:color w:val="231F20"/>
          <w:spacing w:val="-3"/>
        </w:rPr>
        <w:t xml:space="preserve"> </w:t>
      </w:r>
      <w:r>
        <w:rPr>
          <w:color w:val="231F20"/>
        </w:rPr>
        <w:t>few</w:t>
      </w:r>
      <w:r>
        <w:rPr>
          <w:color w:val="231F20"/>
          <w:spacing w:val="-3"/>
        </w:rPr>
        <w:t xml:space="preserve"> </w:t>
      </w:r>
      <w:r>
        <w:rPr>
          <w:color w:val="231F20"/>
        </w:rPr>
        <w:t>and</w:t>
      </w:r>
      <w:r>
        <w:rPr>
          <w:color w:val="231F20"/>
          <w:spacing w:val="-3"/>
        </w:rPr>
        <w:t xml:space="preserve"> </w:t>
      </w:r>
      <w:r>
        <w:rPr>
          <w:color w:val="231F20"/>
        </w:rPr>
        <w:t>far</w:t>
      </w:r>
      <w:r>
        <w:rPr>
          <w:color w:val="231F20"/>
          <w:spacing w:val="-3"/>
        </w:rPr>
        <w:t xml:space="preserve"> </w:t>
      </w:r>
      <w:r>
        <w:rPr>
          <w:color w:val="231F20"/>
        </w:rPr>
        <w:t>between</w:t>
      </w:r>
      <w:r>
        <w:rPr>
          <w:color w:val="231F20"/>
          <w:spacing w:val="-3"/>
        </w:rPr>
        <w:t xml:space="preserve"> </w:t>
      </w:r>
      <w:r>
        <w:rPr>
          <w:color w:val="231F20"/>
        </w:rPr>
        <w:t>under</w:t>
      </w:r>
      <w:r>
        <w:rPr>
          <w:color w:val="231F20"/>
          <w:spacing w:val="-3"/>
        </w:rPr>
        <w:t xml:space="preserve"> </w:t>
      </w:r>
      <w:r>
        <w:rPr>
          <w:color w:val="231F20"/>
        </w:rPr>
        <w:t>the</w:t>
      </w:r>
      <w:r>
        <w:rPr>
          <w:color w:val="231F20"/>
          <w:spacing w:val="-3"/>
        </w:rPr>
        <w:t xml:space="preserve"> </w:t>
      </w:r>
      <w:r>
        <w:rPr>
          <w:color w:val="231F20"/>
        </w:rPr>
        <w:t>first</w:t>
      </w:r>
      <w:r>
        <w:rPr>
          <w:color w:val="231F20"/>
          <w:spacing w:val="-3"/>
        </w:rPr>
        <w:t xml:space="preserve"> </w:t>
      </w:r>
      <w:r>
        <w:rPr>
          <w:color w:val="231F20"/>
        </w:rPr>
        <w:t>Lý emperor, but there was conflict in outlying areas and in Champa. Lý Thái Tổ led his army against the ethnic Mán Cử Long in Ái Châu in 1011 and Diễn Châu in 1012.</w:t>
      </w:r>
      <w:r>
        <w:rPr>
          <w:color w:val="231F20"/>
          <w:position w:val="7"/>
          <w:sz w:val="16"/>
        </w:rPr>
        <w:t xml:space="preserve">4 </w:t>
      </w:r>
      <w:r>
        <w:rPr>
          <w:color w:val="231F20"/>
        </w:rPr>
        <w:t xml:space="preserve">He sent princes to fight rebels in 1013 </w:t>
      </w:r>
      <w:r>
        <w:rPr>
          <w:color w:val="231F20"/>
          <w:spacing w:val="-2"/>
        </w:rPr>
        <w:t>and</w:t>
      </w:r>
      <w:r>
        <w:rPr>
          <w:color w:val="231F20"/>
          <w:spacing w:val="-9"/>
        </w:rPr>
        <w:t xml:space="preserve"> </w:t>
      </w:r>
      <w:r>
        <w:rPr>
          <w:color w:val="231F20"/>
          <w:spacing w:val="-2"/>
        </w:rPr>
        <w:t>1015</w:t>
      </w:r>
      <w:r>
        <w:rPr>
          <w:color w:val="231F20"/>
          <w:spacing w:val="-9"/>
        </w:rPr>
        <w:t xml:space="preserve"> </w:t>
      </w:r>
      <w:r>
        <w:rPr>
          <w:color w:val="231F20"/>
          <w:spacing w:val="-2"/>
        </w:rPr>
        <w:t>and</w:t>
      </w:r>
      <w:r>
        <w:rPr>
          <w:color w:val="231F20"/>
          <w:spacing w:val="-9"/>
        </w:rPr>
        <w:t xml:space="preserve"> </w:t>
      </w:r>
      <w:r>
        <w:rPr>
          <w:color w:val="231F20"/>
          <w:spacing w:val="-2"/>
        </w:rPr>
        <w:t>against</w:t>
      </w:r>
      <w:r>
        <w:rPr>
          <w:color w:val="231F20"/>
          <w:spacing w:val="-9"/>
        </w:rPr>
        <w:t xml:space="preserve"> </w:t>
      </w:r>
      <w:r>
        <w:rPr>
          <w:color w:val="231F20"/>
          <w:spacing w:val="-2"/>
        </w:rPr>
        <w:t>a</w:t>
      </w:r>
      <w:r>
        <w:rPr>
          <w:color w:val="231F20"/>
          <w:spacing w:val="-9"/>
        </w:rPr>
        <w:t xml:space="preserve"> </w:t>
      </w:r>
      <w:r>
        <w:rPr>
          <w:color w:val="231F20"/>
          <w:spacing w:val="-2"/>
        </w:rPr>
        <w:t>Cham</w:t>
      </w:r>
      <w:r>
        <w:rPr>
          <w:color w:val="231F20"/>
          <w:spacing w:val="-9"/>
        </w:rPr>
        <w:t xml:space="preserve"> </w:t>
      </w:r>
      <w:r>
        <w:rPr>
          <w:color w:val="231F20"/>
          <w:spacing w:val="-2"/>
        </w:rPr>
        <w:t>threat</w:t>
      </w:r>
      <w:r>
        <w:rPr>
          <w:color w:val="231F20"/>
          <w:spacing w:val="-9"/>
        </w:rPr>
        <w:t xml:space="preserve"> </w:t>
      </w:r>
      <w:r>
        <w:rPr>
          <w:color w:val="231F20"/>
          <w:spacing w:val="-2"/>
        </w:rPr>
        <w:t>in</w:t>
      </w:r>
      <w:r>
        <w:rPr>
          <w:color w:val="231F20"/>
          <w:spacing w:val="-9"/>
        </w:rPr>
        <w:t xml:space="preserve"> </w:t>
      </w:r>
      <w:r>
        <w:rPr>
          <w:color w:val="231F20"/>
          <w:spacing w:val="-2"/>
        </w:rPr>
        <w:t>1020.</w:t>
      </w:r>
      <w:r>
        <w:rPr>
          <w:color w:val="231F20"/>
          <w:spacing w:val="-9"/>
        </w:rPr>
        <w:t xml:space="preserve"> </w:t>
      </w:r>
      <w:r>
        <w:rPr>
          <w:color w:val="231F20"/>
          <w:spacing w:val="-2"/>
        </w:rPr>
        <w:t>Rebell</w:t>
      </w:r>
      <w:r>
        <w:rPr>
          <w:color w:val="231F20"/>
          <w:spacing w:val="-2"/>
        </w:rPr>
        <w:t>ions</w:t>
      </w:r>
      <w:r>
        <w:rPr>
          <w:color w:val="231F20"/>
          <w:spacing w:val="-9"/>
        </w:rPr>
        <w:t xml:space="preserve"> </w:t>
      </w:r>
      <w:r>
        <w:rPr>
          <w:color w:val="231F20"/>
          <w:spacing w:val="-2"/>
        </w:rPr>
        <w:t>were</w:t>
      </w:r>
      <w:r>
        <w:rPr>
          <w:color w:val="231F20"/>
          <w:spacing w:val="-9"/>
        </w:rPr>
        <w:t xml:space="preserve"> </w:t>
      </w:r>
      <w:r>
        <w:rPr>
          <w:color w:val="231F20"/>
          <w:spacing w:val="-2"/>
        </w:rPr>
        <w:t xml:space="preserve">suppressed </w:t>
      </w:r>
      <w:r>
        <w:rPr>
          <w:color w:val="231F20"/>
        </w:rPr>
        <w:t>in Phong Châu and Đô Kim in 1024.</w:t>
      </w:r>
    </w:p>
    <w:p w:rsidR="009E0961" w:rsidRDefault="00183599">
      <w:pPr>
        <w:pStyle w:val="BodyText"/>
        <w:spacing w:line="254" w:lineRule="auto"/>
        <w:ind w:left="1417" w:right="787" w:firstLine="340"/>
        <w:jc w:val="both"/>
      </w:pPr>
      <w:r>
        <w:rPr>
          <w:color w:val="231F20"/>
        </w:rPr>
        <w:t>As</w:t>
      </w:r>
      <w:r>
        <w:rPr>
          <w:color w:val="231F20"/>
          <w:spacing w:val="-14"/>
        </w:rPr>
        <w:t xml:space="preserve"> </w:t>
      </w:r>
      <w:r>
        <w:rPr>
          <w:color w:val="231F20"/>
        </w:rPr>
        <w:t>a</w:t>
      </w:r>
      <w:r>
        <w:rPr>
          <w:color w:val="231F20"/>
          <w:spacing w:val="-13"/>
        </w:rPr>
        <w:t xml:space="preserve"> </w:t>
      </w:r>
      <w:r>
        <w:rPr>
          <w:color w:val="231F20"/>
        </w:rPr>
        <w:t>devout</w:t>
      </w:r>
      <w:r>
        <w:rPr>
          <w:color w:val="231F20"/>
          <w:spacing w:val="-13"/>
        </w:rPr>
        <w:t xml:space="preserve"> </w:t>
      </w:r>
      <w:r>
        <w:rPr>
          <w:color w:val="231F20"/>
        </w:rPr>
        <w:t>Buddhist,</w:t>
      </w:r>
      <w:r>
        <w:rPr>
          <w:color w:val="231F20"/>
          <w:spacing w:val="-13"/>
        </w:rPr>
        <w:t xml:space="preserve"> </w:t>
      </w:r>
      <w:r>
        <w:rPr>
          <w:color w:val="231F20"/>
        </w:rPr>
        <w:t>Lý</w:t>
      </w:r>
      <w:r>
        <w:rPr>
          <w:color w:val="231F20"/>
          <w:spacing w:val="-13"/>
        </w:rPr>
        <w:t xml:space="preserve"> </w:t>
      </w:r>
      <w:r>
        <w:rPr>
          <w:color w:val="231F20"/>
        </w:rPr>
        <w:t>Thái</w:t>
      </w:r>
      <w:r>
        <w:rPr>
          <w:color w:val="231F20"/>
          <w:spacing w:val="-13"/>
        </w:rPr>
        <w:t xml:space="preserve"> </w:t>
      </w:r>
      <w:r>
        <w:rPr>
          <w:color w:val="231F20"/>
        </w:rPr>
        <w:t>Tổ</w:t>
      </w:r>
      <w:r>
        <w:rPr>
          <w:color w:val="231F20"/>
          <w:spacing w:val="-13"/>
        </w:rPr>
        <w:t xml:space="preserve"> </w:t>
      </w:r>
      <w:r>
        <w:rPr>
          <w:color w:val="231F20"/>
        </w:rPr>
        <w:t>started</w:t>
      </w:r>
      <w:r>
        <w:rPr>
          <w:color w:val="231F20"/>
          <w:spacing w:val="-13"/>
        </w:rPr>
        <w:t xml:space="preserve"> </w:t>
      </w:r>
      <w:r>
        <w:rPr>
          <w:color w:val="231F20"/>
        </w:rPr>
        <w:t>building</w:t>
      </w:r>
      <w:r>
        <w:rPr>
          <w:color w:val="231F20"/>
          <w:spacing w:val="-14"/>
        </w:rPr>
        <w:t xml:space="preserve"> </w:t>
      </w:r>
      <w:r>
        <w:rPr>
          <w:color w:val="231F20"/>
        </w:rPr>
        <w:t>pagodas,</w:t>
      </w:r>
      <w:r>
        <w:rPr>
          <w:color w:val="231F20"/>
          <w:spacing w:val="-13"/>
        </w:rPr>
        <w:t xml:space="preserve"> </w:t>
      </w:r>
      <w:r>
        <w:rPr>
          <w:color w:val="231F20"/>
        </w:rPr>
        <w:t>eight</w:t>
      </w:r>
      <w:r>
        <w:rPr>
          <w:color w:val="231F20"/>
          <w:spacing w:val="-13"/>
        </w:rPr>
        <w:t xml:space="preserve"> </w:t>
      </w:r>
      <w:r>
        <w:rPr>
          <w:color w:val="231F20"/>
        </w:rPr>
        <w:t xml:space="preserve">of them at his home village of Cổ Pháp, now upgraded to be </w:t>
      </w:r>
      <w:r>
        <w:rPr>
          <w:rFonts w:ascii="Palatino Linotype" w:hAnsi="Palatino Linotype"/>
          <w:i/>
          <w:color w:val="231F20"/>
        </w:rPr>
        <w:t xml:space="preserve">phủ </w:t>
      </w:r>
      <w:r>
        <w:rPr>
          <w:color w:val="231F20"/>
        </w:rPr>
        <w:t>Thiên Đức</w:t>
      </w:r>
      <w:r>
        <w:rPr>
          <w:color w:val="231F20"/>
          <w:spacing w:val="-6"/>
        </w:rPr>
        <w:t xml:space="preserve"> </w:t>
      </w:r>
      <w:r>
        <w:rPr>
          <w:color w:val="231F20"/>
        </w:rPr>
        <w:t>(Grace</w:t>
      </w:r>
      <w:r>
        <w:rPr>
          <w:color w:val="231F20"/>
          <w:spacing w:val="-6"/>
        </w:rPr>
        <w:t xml:space="preserve"> </w:t>
      </w:r>
      <w:r>
        <w:rPr>
          <w:color w:val="231F20"/>
        </w:rPr>
        <w:t>from</w:t>
      </w:r>
      <w:r>
        <w:rPr>
          <w:color w:val="231F20"/>
          <w:spacing w:val="-6"/>
        </w:rPr>
        <w:t xml:space="preserve"> </w:t>
      </w:r>
      <w:r>
        <w:rPr>
          <w:color w:val="231F20"/>
        </w:rPr>
        <w:t>Heaven).</w:t>
      </w:r>
      <w:r>
        <w:rPr>
          <w:color w:val="231F20"/>
          <w:spacing w:val="-6"/>
        </w:rPr>
        <w:t xml:space="preserve"> </w:t>
      </w:r>
      <w:r>
        <w:rPr>
          <w:color w:val="231F20"/>
        </w:rPr>
        <w:t>He</w:t>
      </w:r>
      <w:r>
        <w:rPr>
          <w:color w:val="231F20"/>
          <w:spacing w:val="-6"/>
        </w:rPr>
        <w:t xml:space="preserve"> </w:t>
      </w:r>
      <w:r>
        <w:rPr>
          <w:color w:val="231F20"/>
        </w:rPr>
        <w:t>built</w:t>
      </w:r>
      <w:r>
        <w:rPr>
          <w:color w:val="231F20"/>
          <w:spacing w:val="-6"/>
        </w:rPr>
        <w:t xml:space="preserve"> </w:t>
      </w:r>
      <w:r>
        <w:rPr>
          <w:color w:val="231F20"/>
        </w:rPr>
        <w:t>two</w:t>
      </w:r>
      <w:r>
        <w:rPr>
          <w:color w:val="231F20"/>
          <w:spacing w:val="-6"/>
        </w:rPr>
        <w:t xml:space="preserve"> </w:t>
      </w:r>
      <w:r>
        <w:rPr>
          <w:color w:val="231F20"/>
        </w:rPr>
        <w:t>imperial</w:t>
      </w:r>
      <w:r>
        <w:rPr>
          <w:color w:val="231F20"/>
          <w:spacing w:val="-6"/>
        </w:rPr>
        <w:t xml:space="preserve"> </w:t>
      </w:r>
      <w:r>
        <w:rPr>
          <w:color w:val="231F20"/>
        </w:rPr>
        <w:t>pagodas,</w:t>
      </w:r>
      <w:r>
        <w:rPr>
          <w:color w:val="231F20"/>
          <w:spacing w:val="-6"/>
        </w:rPr>
        <w:t xml:space="preserve"> </w:t>
      </w:r>
      <w:r>
        <w:rPr>
          <w:color w:val="231F20"/>
        </w:rPr>
        <w:t>Hưng</w:t>
      </w:r>
      <w:r>
        <w:rPr>
          <w:color w:val="231F20"/>
          <w:spacing w:val="-6"/>
        </w:rPr>
        <w:t xml:space="preserve"> </w:t>
      </w:r>
      <w:r>
        <w:rPr>
          <w:color w:val="231F20"/>
        </w:rPr>
        <w:t>Thiên and</w:t>
      </w:r>
      <w:r>
        <w:rPr>
          <w:color w:val="231F20"/>
          <w:spacing w:val="-9"/>
        </w:rPr>
        <w:t xml:space="preserve"> </w:t>
      </w:r>
      <w:r>
        <w:rPr>
          <w:color w:val="231F20"/>
        </w:rPr>
        <w:t>Vạn</w:t>
      </w:r>
      <w:r>
        <w:rPr>
          <w:color w:val="231F20"/>
          <w:spacing w:val="-9"/>
        </w:rPr>
        <w:t xml:space="preserve"> </w:t>
      </w:r>
      <w:r>
        <w:rPr>
          <w:color w:val="231F20"/>
        </w:rPr>
        <w:t>Tuế,</w:t>
      </w:r>
      <w:r>
        <w:rPr>
          <w:color w:val="231F20"/>
          <w:spacing w:val="-9"/>
        </w:rPr>
        <w:t xml:space="preserve"> </w:t>
      </w:r>
      <w:r>
        <w:rPr>
          <w:color w:val="231F20"/>
        </w:rPr>
        <w:t>inside</w:t>
      </w:r>
      <w:r>
        <w:rPr>
          <w:color w:val="231F20"/>
          <w:spacing w:val="-9"/>
        </w:rPr>
        <w:t xml:space="preserve"> </w:t>
      </w:r>
      <w:r>
        <w:rPr>
          <w:color w:val="231F20"/>
        </w:rPr>
        <w:t>his</w:t>
      </w:r>
      <w:r>
        <w:rPr>
          <w:color w:val="231F20"/>
          <w:spacing w:val="-9"/>
        </w:rPr>
        <w:t xml:space="preserve"> </w:t>
      </w:r>
      <w:r>
        <w:rPr>
          <w:color w:val="231F20"/>
        </w:rPr>
        <w:t>new</w:t>
      </w:r>
      <w:r>
        <w:rPr>
          <w:color w:val="231F20"/>
          <w:spacing w:val="-9"/>
        </w:rPr>
        <w:t xml:space="preserve"> </w:t>
      </w:r>
      <w:r>
        <w:rPr>
          <w:color w:val="231F20"/>
        </w:rPr>
        <w:t>citadel</w:t>
      </w:r>
      <w:r>
        <w:rPr>
          <w:color w:val="231F20"/>
          <w:spacing w:val="-9"/>
        </w:rPr>
        <w:t xml:space="preserve"> </w:t>
      </w:r>
      <w:r>
        <w:rPr>
          <w:color w:val="231F20"/>
        </w:rPr>
        <w:t>and</w:t>
      </w:r>
      <w:r>
        <w:rPr>
          <w:color w:val="231F20"/>
          <w:spacing w:val="-9"/>
        </w:rPr>
        <w:t xml:space="preserve"> </w:t>
      </w:r>
      <w:r>
        <w:rPr>
          <w:color w:val="231F20"/>
        </w:rPr>
        <w:t>seven</w:t>
      </w:r>
      <w:r>
        <w:rPr>
          <w:color w:val="231F20"/>
          <w:spacing w:val="-9"/>
        </w:rPr>
        <w:t xml:space="preserve"> </w:t>
      </w:r>
      <w:r>
        <w:rPr>
          <w:color w:val="231F20"/>
        </w:rPr>
        <w:t>pagodas</w:t>
      </w:r>
      <w:r>
        <w:rPr>
          <w:color w:val="231F20"/>
          <w:spacing w:val="-9"/>
        </w:rPr>
        <w:t xml:space="preserve"> </w:t>
      </w:r>
      <w:r>
        <w:rPr>
          <w:color w:val="231F20"/>
        </w:rPr>
        <w:t>outside</w:t>
      </w:r>
      <w:r>
        <w:rPr>
          <w:color w:val="231F20"/>
          <w:spacing w:val="-9"/>
        </w:rPr>
        <w:t xml:space="preserve"> </w:t>
      </w:r>
      <w:r>
        <w:rPr>
          <w:color w:val="231F20"/>
        </w:rPr>
        <w:t>the</w:t>
      </w:r>
      <w:r>
        <w:rPr>
          <w:color w:val="231F20"/>
          <w:spacing w:val="-9"/>
        </w:rPr>
        <w:t xml:space="preserve"> </w:t>
      </w:r>
      <w:r>
        <w:rPr>
          <w:color w:val="231F20"/>
        </w:rPr>
        <w:t>city; and he issued an edict ordering the people to repair and renovate run- down</w:t>
      </w:r>
      <w:r>
        <w:rPr>
          <w:color w:val="231F20"/>
          <w:spacing w:val="-10"/>
        </w:rPr>
        <w:t xml:space="preserve"> </w:t>
      </w:r>
      <w:r>
        <w:rPr>
          <w:color w:val="231F20"/>
        </w:rPr>
        <w:t>pagodas</w:t>
      </w:r>
      <w:r>
        <w:rPr>
          <w:color w:val="231F20"/>
          <w:spacing w:val="-10"/>
        </w:rPr>
        <w:t xml:space="preserve"> </w:t>
      </w:r>
      <w:r>
        <w:rPr>
          <w:color w:val="231F20"/>
        </w:rPr>
        <w:t>throughout</w:t>
      </w:r>
      <w:r>
        <w:rPr>
          <w:color w:val="231F20"/>
          <w:spacing w:val="-10"/>
        </w:rPr>
        <w:t xml:space="preserve"> </w:t>
      </w:r>
      <w:r>
        <w:rPr>
          <w:color w:val="231F20"/>
        </w:rPr>
        <w:t>the</w:t>
      </w:r>
      <w:r>
        <w:rPr>
          <w:color w:val="231F20"/>
          <w:spacing w:val="-10"/>
        </w:rPr>
        <w:t xml:space="preserve"> </w:t>
      </w:r>
      <w:r>
        <w:rPr>
          <w:color w:val="231F20"/>
        </w:rPr>
        <w:t>country.</w:t>
      </w:r>
      <w:r>
        <w:rPr>
          <w:color w:val="231F20"/>
          <w:spacing w:val="-10"/>
        </w:rPr>
        <w:t xml:space="preserve"> </w:t>
      </w:r>
      <w:r>
        <w:rPr>
          <w:color w:val="231F20"/>
        </w:rPr>
        <w:t>Each</w:t>
      </w:r>
      <w:r>
        <w:rPr>
          <w:color w:val="231F20"/>
          <w:spacing w:val="-10"/>
        </w:rPr>
        <w:t xml:space="preserve"> </w:t>
      </w:r>
      <w:r>
        <w:rPr>
          <w:color w:val="231F20"/>
        </w:rPr>
        <w:t>pagoda</w:t>
      </w:r>
      <w:r>
        <w:rPr>
          <w:color w:val="231F20"/>
          <w:spacing w:val="-10"/>
        </w:rPr>
        <w:t xml:space="preserve"> </w:t>
      </w:r>
      <w:r>
        <w:rPr>
          <w:color w:val="231F20"/>
        </w:rPr>
        <w:t>received</w:t>
      </w:r>
      <w:r>
        <w:rPr>
          <w:color w:val="231F20"/>
          <w:spacing w:val="-10"/>
        </w:rPr>
        <w:t xml:space="preserve"> </w:t>
      </w:r>
      <w:r>
        <w:rPr>
          <w:color w:val="231F20"/>
        </w:rPr>
        <w:t>donations of land and peasant labourers for the f</w:t>
      </w:r>
      <w:r>
        <w:rPr>
          <w:color w:val="231F20"/>
        </w:rPr>
        <w:t>ields. Buddhist monks became the</w:t>
      </w:r>
      <w:r>
        <w:rPr>
          <w:color w:val="231F20"/>
          <w:spacing w:val="-4"/>
        </w:rPr>
        <w:t xml:space="preserve"> </w:t>
      </w:r>
      <w:r>
        <w:rPr>
          <w:color w:val="231F20"/>
        </w:rPr>
        <w:t>new</w:t>
      </w:r>
      <w:r>
        <w:rPr>
          <w:color w:val="231F20"/>
          <w:spacing w:val="-4"/>
        </w:rPr>
        <w:t xml:space="preserve"> </w:t>
      </w:r>
      <w:r>
        <w:rPr>
          <w:color w:val="231F20"/>
        </w:rPr>
        <w:t>nobility</w:t>
      </w:r>
      <w:r>
        <w:rPr>
          <w:color w:val="231F20"/>
          <w:spacing w:val="-4"/>
        </w:rPr>
        <w:t xml:space="preserve"> </w:t>
      </w:r>
      <w:r>
        <w:rPr>
          <w:color w:val="231F20"/>
        </w:rPr>
        <w:t>under</w:t>
      </w:r>
      <w:r>
        <w:rPr>
          <w:color w:val="231F20"/>
          <w:spacing w:val="-4"/>
        </w:rPr>
        <w:t xml:space="preserve"> </w:t>
      </w:r>
      <w:r>
        <w:rPr>
          <w:color w:val="231F20"/>
        </w:rPr>
        <w:t>the</w:t>
      </w:r>
      <w:r>
        <w:rPr>
          <w:color w:val="231F20"/>
          <w:spacing w:val="-4"/>
        </w:rPr>
        <w:t xml:space="preserve"> </w:t>
      </w:r>
      <w:r>
        <w:rPr>
          <w:color w:val="231F20"/>
        </w:rPr>
        <w:t>Lý</w:t>
      </w:r>
      <w:r>
        <w:rPr>
          <w:color w:val="231F20"/>
          <w:spacing w:val="-4"/>
        </w:rPr>
        <w:t xml:space="preserve"> </w:t>
      </w:r>
      <w:r>
        <w:rPr>
          <w:color w:val="231F20"/>
        </w:rPr>
        <w:t>and</w:t>
      </w:r>
      <w:r>
        <w:rPr>
          <w:color w:val="231F20"/>
          <w:spacing w:val="-4"/>
        </w:rPr>
        <w:t xml:space="preserve"> </w:t>
      </w:r>
      <w:r>
        <w:rPr>
          <w:color w:val="231F20"/>
        </w:rPr>
        <w:t>many</w:t>
      </w:r>
      <w:r>
        <w:rPr>
          <w:color w:val="231F20"/>
          <w:spacing w:val="-4"/>
        </w:rPr>
        <w:t xml:space="preserve"> </w:t>
      </w:r>
      <w:r>
        <w:rPr>
          <w:color w:val="231F20"/>
        </w:rPr>
        <w:t>high-born</w:t>
      </w:r>
      <w:r>
        <w:rPr>
          <w:color w:val="231F20"/>
          <w:spacing w:val="-4"/>
        </w:rPr>
        <w:t xml:space="preserve"> </w:t>
      </w:r>
      <w:r>
        <w:rPr>
          <w:color w:val="231F20"/>
        </w:rPr>
        <w:t>men</w:t>
      </w:r>
      <w:r>
        <w:rPr>
          <w:color w:val="231F20"/>
          <w:spacing w:val="-4"/>
        </w:rPr>
        <w:t xml:space="preserve"> </w:t>
      </w:r>
      <w:r>
        <w:rPr>
          <w:color w:val="231F20"/>
        </w:rPr>
        <w:t>became</w:t>
      </w:r>
      <w:r>
        <w:rPr>
          <w:color w:val="231F20"/>
          <w:spacing w:val="-4"/>
        </w:rPr>
        <w:t xml:space="preserve"> </w:t>
      </w:r>
      <w:r>
        <w:rPr>
          <w:color w:val="231F20"/>
        </w:rPr>
        <w:t xml:space="preserve">monks </w:t>
      </w:r>
      <w:r>
        <w:rPr>
          <w:color w:val="231F20"/>
          <w:spacing w:val="-2"/>
        </w:rPr>
        <w:t>and</w:t>
      </w:r>
      <w:r>
        <w:rPr>
          <w:color w:val="231F20"/>
          <w:spacing w:val="-6"/>
        </w:rPr>
        <w:t xml:space="preserve"> </w:t>
      </w:r>
      <w:r>
        <w:rPr>
          <w:color w:val="231F20"/>
          <w:spacing w:val="-2"/>
        </w:rPr>
        <w:t>accessed</w:t>
      </w:r>
      <w:r>
        <w:rPr>
          <w:color w:val="231F20"/>
          <w:spacing w:val="-6"/>
        </w:rPr>
        <w:t xml:space="preserve"> </w:t>
      </w:r>
      <w:r>
        <w:rPr>
          <w:color w:val="231F20"/>
          <w:spacing w:val="-2"/>
        </w:rPr>
        <w:t>the</w:t>
      </w:r>
      <w:r>
        <w:rPr>
          <w:color w:val="231F20"/>
          <w:spacing w:val="-6"/>
        </w:rPr>
        <w:t xml:space="preserve"> </w:t>
      </w:r>
      <w:r>
        <w:rPr>
          <w:color w:val="231F20"/>
          <w:spacing w:val="-2"/>
        </w:rPr>
        <w:t>highest</w:t>
      </w:r>
      <w:r>
        <w:rPr>
          <w:color w:val="231F20"/>
          <w:spacing w:val="-6"/>
        </w:rPr>
        <w:t xml:space="preserve"> </w:t>
      </w:r>
      <w:r>
        <w:rPr>
          <w:color w:val="231F20"/>
          <w:spacing w:val="-2"/>
        </w:rPr>
        <w:t>privileges.</w:t>
      </w:r>
      <w:r>
        <w:rPr>
          <w:color w:val="231F20"/>
          <w:spacing w:val="-6"/>
        </w:rPr>
        <w:t xml:space="preserve"> </w:t>
      </w:r>
      <w:r>
        <w:rPr>
          <w:color w:val="231F20"/>
          <w:spacing w:val="-2"/>
        </w:rPr>
        <w:t>More</w:t>
      </w:r>
      <w:r>
        <w:rPr>
          <w:color w:val="231F20"/>
          <w:spacing w:val="-6"/>
        </w:rPr>
        <w:t xml:space="preserve"> </w:t>
      </w:r>
      <w:r>
        <w:rPr>
          <w:color w:val="231F20"/>
          <w:spacing w:val="-2"/>
        </w:rPr>
        <w:t>than</w:t>
      </w:r>
      <w:r>
        <w:rPr>
          <w:color w:val="231F20"/>
          <w:spacing w:val="-6"/>
        </w:rPr>
        <w:t xml:space="preserve"> </w:t>
      </w:r>
      <w:r>
        <w:rPr>
          <w:color w:val="231F20"/>
          <w:spacing w:val="-2"/>
        </w:rPr>
        <w:t>1,000</w:t>
      </w:r>
      <w:r>
        <w:rPr>
          <w:color w:val="231F20"/>
          <w:spacing w:val="-6"/>
        </w:rPr>
        <w:t xml:space="preserve"> </w:t>
      </w:r>
      <w:r>
        <w:rPr>
          <w:color w:val="231F20"/>
          <w:spacing w:val="-2"/>
        </w:rPr>
        <w:t>men</w:t>
      </w:r>
      <w:r>
        <w:rPr>
          <w:color w:val="231F20"/>
          <w:spacing w:val="-6"/>
        </w:rPr>
        <w:t xml:space="preserve"> </w:t>
      </w:r>
      <w:r>
        <w:rPr>
          <w:color w:val="231F20"/>
          <w:spacing w:val="-2"/>
        </w:rPr>
        <w:t>were</w:t>
      </w:r>
      <w:r>
        <w:rPr>
          <w:color w:val="231F20"/>
          <w:spacing w:val="-6"/>
        </w:rPr>
        <w:t xml:space="preserve"> </w:t>
      </w:r>
      <w:r>
        <w:rPr>
          <w:color w:val="231F20"/>
          <w:spacing w:val="-2"/>
        </w:rPr>
        <w:t xml:space="preserve">ordained </w:t>
      </w:r>
      <w:r>
        <w:rPr>
          <w:color w:val="231F20"/>
          <w:spacing w:val="-4"/>
        </w:rPr>
        <w:t>monks</w:t>
      </w:r>
      <w:r>
        <w:rPr>
          <w:color w:val="231F20"/>
          <w:spacing w:val="-10"/>
        </w:rPr>
        <w:t xml:space="preserve"> </w:t>
      </w:r>
      <w:r>
        <w:rPr>
          <w:color w:val="231F20"/>
          <w:spacing w:val="-4"/>
        </w:rPr>
        <w:t>in</w:t>
      </w:r>
      <w:r>
        <w:rPr>
          <w:color w:val="231F20"/>
          <w:spacing w:val="-9"/>
        </w:rPr>
        <w:t xml:space="preserve"> </w:t>
      </w:r>
      <w:r>
        <w:rPr>
          <w:color w:val="231F20"/>
          <w:spacing w:val="-4"/>
        </w:rPr>
        <w:t>the</w:t>
      </w:r>
      <w:r>
        <w:rPr>
          <w:color w:val="231F20"/>
          <w:spacing w:val="-9"/>
        </w:rPr>
        <w:t xml:space="preserve"> </w:t>
      </w:r>
      <w:r>
        <w:rPr>
          <w:color w:val="231F20"/>
          <w:spacing w:val="-4"/>
        </w:rPr>
        <w:t>capital</w:t>
      </w:r>
      <w:r>
        <w:rPr>
          <w:color w:val="231F20"/>
          <w:spacing w:val="-9"/>
        </w:rPr>
        <w:t xml:space="preserve"> </w:t>
      </w:r>
      <w:r>
        <w:rPr>
          <w:color w:val="231F20"/>
          <w:spacing w:val="-4"/>
        </w:rPr>
        <w:t>in</w:t>
      </w:r>
      <w:r>
        <w:rPr>
          <w:color w:val="231F20"/>
          <w:spacing w:val="-9"/>
        </w:rPr>
        <w:t xml:space="preserve"> </w:t>
      </w:r>
      <w:r>
        <w:rPr>
          <w:color w:val="231F20"/>
          <w:spacing w:val="-4"/>
        </w:rPr>
        <w:t>1016.</w:t>
      </w:r>
      <w:r>
        <w:rPr>
          <w:color w:val="231F20"/>
          <w:spacing w:val="-9"/>
        </w:rPr>
        <w:t xml:space="preserve"> </w:t>
      </w:r>
      <w:r>
        <w:rPr>
          <w:color w:val="231F20"/>
          <w:spacing w:val="-4"/>
        </w:rPr>
        <w:t>Bronze</w:t>
      </w:r>
      <w:r>
        <w:rPr>
          <w:color w:val="231F20"/>
          <w:spacing w:val="-9"/>
        </w:rPr>
        <w:t xml:space="preserve"> </w:t>
      </w:r>
      <w:r>
        <w:rPr>
          <w:color w:val="231F20"/>
          <w:spacing w:val="-4"/>
        </w:rPr>
        <w:t>temple</w:t>
      </w:r>
      <w:r>
        <w:rPr>
          <w:color w:val="231F20"/>
          <w:spacing w:val="-9"/>
        </w:rPr>
        <w:t xml:space="preserve"> </w:t>
      </w:r>
      <w:r>
        <w:rPr>
          <w:color w:val="231F20"/>
          <w:spacing w:val="-4"/>
        </w:rPr>
        <w:t>bells</w:t>
      </w:r>
      <w:r>
        <w:rPr>
          <w:color w:val="231F20"/>
          <w:spacing w:val="-10"/>
        </w:rPr>
        <w:t xml:space="preserve"> </w:t>
      </w:r>
      <w:r>
        <w:rPr>
          <w:color w:val="231F20"/>
          <w:spacing w:val="-4"/>
        </w:rPr>
        <w:t>were</w:t>
      </w:r>
      <w:r>
        <w:rPr>
          <w:color w:val="231F20"/>
          <w:spacing w:val="-9"/>
        </w:rPr>
        <w:t xml:space="preserve"> </w:t>
      </w:r>
      <w:r>
        <w:rPr>
          <w:color w:val="231F20"/>
          <w:spacing w:val="-4"/>
        </w:rPr>
        <w:t>forged</w:t>
      </w:r>
      <w:r>
        <w:rPr>
          <w:color w:val="231F20"/>
          <w:spacing w:val="-9"/>
        </w:rPr>
        <w:t xml:space="preserve"> </w:t>
      </w:r>
      <w:r>
        <w:rPr>
          <w:color w:val="231F20"/>
          <w:spacing w:val="-4"/>
        </w:rPr>
        <w:t>and</w:t>
      </w:r>
      <w:r>
        <w:rPr>
          <w:color w:val="231F20"/>
          <w:spacing w:val="-9"/>
        </w:rPr>
        <w:t xml:space="preserve"> </w:t>
      </w:r>
      <w:r>
        <w:rPr>
          <w:color w:val="231F20"/>
          <w:spacing w:val="-4"/>
        </w:rPr>
        <w:t xml:space="preserve">Buddha </w:t>
      </w:r>
      <w:r>
        <w:rPr>
          <w:color w:val="231F20"/>
        </w:rPr>
        <w:t xml:space="preserve">images cast for the new pagodas. Almost every year there was some </w:t>
      </w:r>
      <w:r>
        <w:rPr>
          <w:color w:val="231F20"/>
          <w:spacing w:val="-2"/>
        </w:rPr>
        <w:t>major</w:t>
      </w:r>
      <w:r>
        <w:rPr>
          <w:color w:val="231F20"/>
          <w:spacing w:val="-10"/>
        </w:rPr>
        <w:t xml:space="preserve"> </w:t>
      </w:r>
      <w:r>
        <w:rPr>
          <w:color w:val="231F20"/>
          <w:spacing w:val="-2"/>
        </w:rPr>
        <w:t>Buddhist</w:t>
      </w:r>
      <w:r>
        <w:rPr>
          <w:color w:val="231F20"/>
          <w:spacing w:val="-10"/>
        </w:rPr>
        <w:t xml:space="preserve"> </w:t>
      </w:r>
      <w:r>
        <w:rPr>
          <w:color w:val="231F20"/>
          <w:spacing w:val="-2"/>
        </w:rPr>
        <w:t>event</w:t>
      </w:r>
      <w:r>
        <w:rPr>
          <w:color w:val="231F20"/>
          <w:spacing w:val="-10"/>
        </w:rPr>
        <w:t xml:space="preserve"> </w:t>
      </w:r>
      <w:r>
        <w:rPr>
          <w:color w:val="231F20"/>
          <w:spacing w:val="-2"/>
        </w:rPr>
        <w:t>in</w:t>
      </w:r>
      <w:r>
        <w:rPr>
          <w:color w:val="231F20"/>
          <w:spacing w:val="-10"/>
        </w:rPr>
        <w:t xml:space="preserve"> </w:t>
      </w:r>
      <w:r>
        <w:rPr>
          <w:color w:val="231F20"/>
          <w:spacing w:val="-2"/>
        </w:rPr>
        <w:t>the</w:t>
      </w:r>
      <w:r>
        <w:rPr>
          <w:color w:val="231F20"/>
          <w:spacing w:val="-10"/>
        </w:rPr>
        <w:t xml:space="preserve"> </w:t>
      </w:r>
      <w:r>
        <w:rPr>
          <w:color w:val="231F20"/>
          <w:spacing w:val="-2"/>
        </w:rPr>
        <w:t>land</w:t>
      </w:r>
      <w:r>
        <w:rPr>
          <w:color w:val="231F20"/>
          <w:spacing w:val="-10"/>
        </w:rPr>
        <w:t xml:space="preserve"> </w:t>
      </w:r>
      <w:r>
        <w:rPr>
          <w:color w:val="231F20"/>
          <w:spacing w:val="-2"/>
        </w:rPr>
        <w:t>and</w:t>
      </w:r>
      <w:r>
        <w:rPr>
          <w:color w:val="231F20"/>
          <w:spacing w:val="-10"/>
        </w:rPr>
        <w:t xml:space="preserve"> </w:t>
      </w:r>
      <w:r>
        <w:rPr>
          <w:color w:val="231F20"/>
          <w:spacing w:val="-2"/>
        </w:rPr>
        <w:t>some</w:t>
      </w:r>
      <w:r>
        <w:rPr>
          <w:color w:val="231F20"/>
          <w:spacing w:val="-10"/>
        </w:rPr>
        <w:t xml:space="preserve"> </w:t>
      </w:r>
      <w:r>
        <w:rPr>
          <w:color w:val="231F20"/>
          <w:spacing w:val="-2"/>
        </w:rPr>
        <w:t>years</w:t>
      </w:r>
      <w:r>
        <w:rPr>
          <w:color w:val="231F20"/>
          <w:spacing w:val="-10"/>
        </w:rPr>
        <w:t xml:space="preserve"> </w:t>
      </w:r>
      <w:r>
        <w:rPr>
          <w:color w:val="231F20"/>
          <w:spacing w:val="-2"/>
        </w:rPr>
        <w:t>saw</w:t>
      </w:r>
      <w:r>
        <w:rPr>
          <w:color w:val="231F20"/>
          <w:spacing w:val="-10"/>
        </w:rPr>
        <w:t xml:space="preserve"> </w:t>
      </w:r>
      <w:r>
        <w:rPr>
          <w:color w:val="231F20"/>
          <w:spacing w:val="-2"/>
        </w:rPr>
        <w:t>several.</w:t>
      </w:r>
      <w:r>
        <w:rPr>
          <w:color w:val="231F20"/>
          <w:spacing w:val="-10"/>
        </w:rPr>
        <w:t xml:space="preserve"> </w:t>
      </w:r>
      <w:r>
        <w:rPr>
          <w:color w:val="231F20"/>
          <w:spacing w:val="-2"/>
        </w:rPr>
        <w:t>The</w:t>
      </w:r>
      <w:r>
        <w:rPr>
          <w:color w:val="231F20"/>
          <w:spacing w:val="-10"/>
        </w:rPr>
        <w:t xml:space="preserve"> </w:t>
      </w:r>
      <w:r>
        <w:rPr>
          <w:color w:val="231F20"/>
          <w:spacing w:val="-2"/>
        </w:rPr>
        <w:t xml:space="preserve">monk- </w:t>
      </w:r>
      <w:r>
        <w:rPr>
          <w:color w:val="231F20"/>
        </w:rPr>
        <w:t>turned-emperor</w:t>
      </w:r>
      <w:r>
        <w:rPr>
          <w:color w:val="231F20"/>
          <w:spacing w:val="-1"/>
        </w:rPr>
        <w:t xml:space="preserve"> </w:t>
      </w:r>
      <w:r>
        <w:rPr>
          <w:color w:val="231F20"/>
        </w:rPr>
        <w:t>regularly</w:t>
      </w:r>
      <w:r>
        <w:rPr>
          <w:color w:val="231F20"/>
          <w:spacing w:val="-1"/>
        </w:rPr>
        <w:t xml:space="preserve"> </w:t>
      </w:r>
      <w:r>
        <w:rPr>
          <w:color w:val="231F20"/>
        </w:rPr>
        <w:t>asked</w:t>
      </w:r>
      <w:r>
        <w:rPr>
          <w:color w:val="231F20"/>
          <w:spacing w:val="-1"/>
        </w:rPr>
        <w:t xml:space="preserve"> </w:t>
      </w:r>
      <w:r>
        <w:rPr>
          <w:color w:val="231F20"/>
        </w:rPr>
        <w:t>the</w:t>
      </w:r>
      <w:r>
        <w:rPr>
          <w:color w:val="231F20"/>
          <w:spacing w:val="-1"/>
        </w:rPr>
        <w:t xml:space="preserve"> </w:t>
      </w:r>
      <w:r>
        <w:rPr>
          <w:color w:val="231F20"/>
        </w:rPr>
        <w:t>Song</w:t>
      </w:r>
      <w:r>
        <w:rPr>
          <w:color w:val="231F20"/>
          <w:spacing w:val="-1"/>
        </w:rPr>
        <w:t xml:space="preserve"> </w:t>
      </w:r>
      <w:r>
        <w:rPr>
          <w:color w:val="231F20"/>
        </w:rPr>
        <w:t>for</w:t>
      </w:r>
      <w:r>
        <w:rPr>
          <w:color w:val="231F20"/>
          <w:spacing w:val="-1"/>
        </w:rPr>
        <w:t xml:space="preserve"> </w:t>
      </w:r>
      <w:r>
        <w:rPr>
          <w:color w:val="231F20"/>
        </w:rPr>
        <w:t>Buddhist</w:t>
      </w:r>
      <w:r>
        <w:rPr>
          <w:color w:val="231F20"/>
          <w:spacing w:val="-1"/>
        </w:rPr>
        <w:t xml:space="preserve"> </w:t>
      </w:r>
      <w:r>
        <w:rPr>
          <w:color w:val="231F20"/>
        </w:rPr>
        <w:t>sutras</w:t>
      </w:r>
      <w:r>
        <w:rPr>
          <w:color w:val="231F20"/>
          <w:spacing w:val="-1"/>
        </w:rPr>
        <w:t xml:space="preserve"> </w:t>
      </w:r>
      <w:r>
        <w:rPr>
          <w:color w:val="231F20"/>
        </w:rPr>
        <w:t>and</w:t>
      </w:r>
      <w:r>
        <w:rPr>
          <w:color w:val="231F20"/>
          <w:spacing w:val="-1"/>
        </w:rPr>
        <w:t xml:space="preserve"> </w:t>
      </w:r>
      <w:r>
        <w:rPr>
          <w:color w:val="231F20"/>
        </w:rPr>
        <w:t>other texts and built an octagonal building to house them in 1021.</w:t>
      </w:r>
    </w:p>
    <w:p w:rsidR="009E0961" w:rsidRDefault="00183599">
      <w:pPr>
        <w:pStyle w:val="BodyText"/>
        <w:spacing w:before="9" w:line="254" w:lineRule="auto"/>
        <w:ind w:left="1415" w:right="784" w:firstLine="341"/>
        <w:jc w:val="both"/>
      </w:pPr>
      <w:r>
        <w:rPr>
          <w:color w:val="231F20"/>
        </w:rPr>
        <w:t>Born under the Đinh and a military commander under the Lê, Lý Thái Tổ had a rich experience of strife at court to draw upon as he planned the independent future of the Việt state after a th</w:t>
      </w:r>
      <w:r>
        <w:rPr>
          <w:color w:val="231F20"/>
        </w:rPr>
        <w:t>ousand years of</w:t>
      </w:r>
      <w:r>
        <w:rPr>
          <w:color w:val="231F20"/>
          <w:spacing w:val="-14"/>
        </w:rPr>
        <w:t xml:space="preserve"> </w:t>
      </w:r>
      <w:r>
        <w:rPr>
          <w:color w:val="231F20"/>
        </w:rPr>
        <w:t>submitting</w:t>
      </w:r>
      <w:r>
        <w:rPr>
          <w:color w:val="231F20"/>
          <w:spacing w:val="-13"/>
        </w:rPr>
        <w:t xml:space="preserve"> </w:t>
      </w:r>
      <w:r>
        <w:rPr>
          <w:color w:val="231F20"/>
        </w:rPr>
        <w:t>to</w:t>
      </w:r>
      <w:r>
        <w:rPr>
          <w:color w:val="231F20"/>
          <w:spacing w:val="-13"/>
        </w:rPr>
        <w:t xml:space="preserve"> </w:t>
      </w:r>
      <w:r>
        <w:rPr>
          <w:color w:val="231F20"/>
        </w:rPr>
        <w:t>external</w:t>
      </w:r>
      <w:r>
        <w:rPr>
          <w:color w:val="231F20"/>
          <w:spacing w:val="-13"/>
        </w:rPr>
        <w:t xml:space="preserve"> </w:t>
      </w:r>
      <w:r>
        <w:rPr>
          <w:color w:val="231F20"/>
        </w:rPr>
        <w:t>orders.</w:t>
      </w:r>
      <w:r>
        <w:rPr>
          <w:color w:val="231F20"/>
          <w:spacing w:val="-13"/>
        </w:rPr>
        <w:t xml:space="preserve"> </w:t>
      </w:r>
      <w:r>
        <w:rPr>
          <w:color w:val="231F20"/>
        </w:rPr>
        <w:t>He</w:t>
      </w:r>
      <w:r>
        <w:rPr>
          <w:color w:val="231F20"/>
          <w:spacing w:val="-13"/>
        </w:rPr>
        <w:t xml:space="preserve"> </w:t>
      </w:r>
      <w:r>
        <w:rPr>
          <w:color w:val="231F20"/>
        </w:rPr>
        <w:t>knew</w:t>
      </w:r>
      <w:r>
        <w:rPr>
          <w:color w:val="231F20"/>
          <w:spacing w:val="-13"/>
        </w:rPr>
        <w:t xml:space="preserve"> </w:t>
      </w:r>
      <w:r>
        <w:rPr>
          <w:color w:val="231F20"/>
        </w:rPr>
        <w:t>much</w:t>
      </w:r>
      <w:r>
        <w:rPr>
          <w:color w:val="231F20"/>
          <w:spacing w:val="-13"/>
        </w:rPr>
        <w:t xml:space="preserve"> </w:t>
      </w:r>
      <w:r>
        <w:rPr>
          <w:color w:val="231F20"/>
        </w:rPr>
        <w:t>about</w:t>
      </w:r>
      <w:r>
        <w:rPr>
          <w:color w:val="231F20"/>
          <w:spacing w:val="-14"/>
        </w:rPr>
        <w:t xml:space="preserve"> </w:t>
      </w:r>
      <w:r>
        <w:rPr>
          <w:color w:val="231F20"/>
        </w:rPr>
        <w:t>greed,</w:t>
      </w:r>
      <w:r>
        <w:rPr>
          <w:color w:val="231F20"/>
          <w:spacing w:val="-13"/>
        </w:rPr>
        <w:t xml:space="preserve"> </w:t>
      </w:r>
      <w:r>
        <w:rPr>
          <w:color w:val="231F20"/>
        </w:rPr>
        <w:t>resentment and the power struggles among the lords, princes and kings, and he began</w:t>
      </w:r>
      <w:r>
        <w:rPr>
          <w:color w:val="231F20"/>
          <w:spacing w:val="-6"/>
        </w:rPr>
        <w:t xml:space="preserve"> </w:t>
      </w:r>
      <w:r>
        <w:rPr>
          <w:color w:val="231F20"/>
        </w:rPr>
        <w:t>work</w:t>
      </w:r>
      <w:r>
        <w:rPr>
          <w:color w:val="231F20"/>
          <w:spacing w:val="-6"/>
        </w:rPr>
        <w:t xml:space="preserve"> </w:t>
      </w:r>
      <w:r>
        <w:rPr>
          <w:color w:val="231F20"/>
        </w:rPr>
        <w:t>on</w:t>
      </w:r>
      <w:r>
        <w:rPr>
          <w:color w:val="231F20"/>
          <w:spacing w:val="-6"/>
        </w:rPr>
        <w:t xml:space="preserve"> </w:t>
      </w:r>
      <w:r>
        <w:rPr>
          <w:color w:val="231F20"/>
        </w:rPr>
        <w:t>principles</w:t>
      </w:r>
      <w:r>
        <w:rPr>
          <w:color w:val="231F20"/>
          <w:spacing w:val="-6"/>
        </w:rPr>
        <w:t xml:space="preserve"> </w:t>
      </w:r>
      <w:r>
        <w:rPr>
          <w:color w:val="231F20"/>
        </w:rPr>
        <w:t>of</w:t>
      </w:r>
      <w:r>
        <w:rPr>
          <w:color w:val="231F20"/>
          <w:spacing w:val="-6"/>
        </w:rPr>
        <w:t xml:space="preserve"> </w:t>
      </w:r>
      <w:r>
        <w:rPr>
          <w:color w:val="231F20"/>
        </w:rPr>
        <w:t>government</w:t>
      </w:r>
      <w:r>
        <w:rPr>
          <w:color w:val="231F20"/>
          <w:spacing w:val="-6"/>
        </w:rPr>
        <w:t xml:space="preserve"> </w:t>
      </w:r>
      <w:r>
        <w:rPr>
          <w:color w:val="231F20"/>
        </w:rPr>
        <w:t>that</w:t>
      </w:r>
      <w:r>
        <w:rPr>
          <w:color w:val="231F20"/>
          <w:spacing w:val="-6"/>
        </w:rPr>
        <w:t xml:space="preserve"> </w:t>
      </w:r>
      <w:r>
        <w:rPr>
          <w:color w:val="231F20"/>
        </w:rPr>
        <w:t>would</w:t>
      </w:r>
      <w:r>
        <w:rPr>
          <w:color w:val="231F20"/>
          <w:spacing w:val="-6"/>
        </w:rPr>
        <w:t xml:space="preserve"> </w:t>
      </w:r>
      <w:r>
        <w:rPr>
          <w:color w:val="231F20"/>
        </w:rPr>
        <w:t>eventually</w:t>
      </w:r>
      <w:r>
        <w:rPr>
          <w:color w:val="231F20"/>
          <w:spacing w:val="-6"/>
        </w:rPr>
        <w:t xml:space="preserve"> </w:t>
      </w:r>
      <w:r>
        <w:rPr>
          <w:color w:val="231F20"/>
        </w:rPr>
        <w:t>issue</w:t>
      </w:r>
      <w:r>
        <w:rPr>
          <w:color w:val="231F20"/>
          <w:spacing w:val="-6"/>
        </w:rPr>
        <w:t xml:space="preserve"> </w:t>
      </w:r>
      <w:r>
        <w:rPr>
          <w:color w:val="231F20"/>
        </w:rPr>
        <w:t>as civil</w:t>
      </w:r>
      <w:r>
        <w:rPr>
          <w:color w:val="231F20"/>
          <w:spacing w:val="-7"/>
        </w:rPr>
        <w:t xml:space="preserve"> </w:t>
      </w:r>
      <w:r>
        <w:rPr>
          <w:color w:val="231F20"/>
        </w:rPr>
        <w:t>and</w:t>
      </w:r>
      <w:r>
        <w:rPr>
          <w:color w:val="231F20"/>
          <w:spacing w:val="-7"/>
        </w:rPr>
        <w:t xml:space="preserve"> </w:t>
      </w:r>
      <w:r>
        <w:rPr>
          <w:color w:val="231F20"/>
        </w:rPr>
        <w:t>criminal</w:t>
      </w:r>
      <w:r>
        <w:rPr>
          <w:color w:val="231F20"/>
          <w:spacing w:val="-7"/>
        </w:rPr>
        <w:t xml:space="preserve"> </w:t>
      </w:r>
      <w:r>
        <w:rPr>
          <w:color w:val="231F20"/>
        </w:rPr>
        <w:t>codes</w:t>
      </w:r>
      <w:r>
        <w:rPr>
          <w:color w:val="231F20"/>
          <w:spacing w:val="-7"/>
        </w:rPr>
        <w:t xml:space="preserve"> </w:t>
      </w:r>
      <w:r>
        <w:rPr>
          <w:color w:val="231F20"/>
        </w:rPr>
        <w:t>under</w:t>
      </w:r>
      <w:r>
        <w:rPr>
          <w:color w:val="231F20"/>
          <w:spacing w:val="-7"/>
        </w:rPr>
        <w:t xml:space="preserve"> </w:t>
      </w:r>
      <w:r>
        <w:rPr>
          <w:color w:val="231F20"/>
        </w:rPr>
        <w:t>a</w:t>
      </w:r>
      <w:r>
        <w:rPr>
          <w:color w:val="231F20"/>
          <w:spacing w:val="-7"/>
        </w:rPr>
        <w:t xml:space="preserve"> </w:t>
      </w:r>
      <w:r>
        <w:rPr>
          <w:color w:val="231F20"/>
        </w:rPr>
        <w:t>na</w:t>
      </w:r>
      <w:r>
        <w:rPr>
          <w:color w:val="231F20"/>
        </w:rPr>
        <w:t>tional</w:t>
      </w:r>
      <w:r>
        <w:rPr>
          <w:color w:val="231F20"/>
          <w:spacing w:val="-7"/>
        </w:rPr>
        <w:t xml:space="preserve"> </w:t>
      </w:r>
      <w:r>
        <w:rPr>
          <w:color w:val="231F20"/>
        </w:rPr>
        <w:t>Buddhist</w:t>
      </w:r>
      <w:r>
        <w:rPr>
          <w:color w:val="231F20"/>
          <w:spacing w:val="-7"/>
        </w:rPr>
        <w:t xml:space="preserve"> </w:t>
      </w:r>
      <w:r>
        <w:rPr>
          <w:color w:val="231F20"/>
        </w:rPr>
        <w:t>ethic.</w:t>
      </w:r>
      <w:r>
        <w:rPr>
          <w:color w:val="231F20"/>
          <w:spacing w:val="-7"/>
        </w:rPr>
        <w:t xml:space="preserve"> </w:t>
      </w:r>
      <w:r>
        <w:rPr>
          <w:color w:val="231F20"/>
        </w:rPr>
        <w:t>His</w:t>
      </w:r>
      <w:r>
        <w:rPr>
          <w:color w:val="231F20"/>
          <w:spacing w:val="-7"/>
        </w:rPr>
        <w:t xml:space="preserve"> </w:t>
      </w:r>
      <w:r>
        <w:rPr>
          <w:color w:val="231F20"/>
        </w:rPr>
        <w:t xml:space="preserve">Buddhism developed into a popular form in a mixture of two Zen schools – Vinitaruci’s sixth-century model and ‘wall meditation’ initiated by the </w:t>
      </w:r>
      <w:r>
        <w:rPr>
          <w:color w:val="231F20"/>
          <w:spacing w:val="-2"/>
        </w:rPr>
        <w:t>venerable</w:t>
      </w:r>
      <w:r>
        <w:rPr>
          <w:color w:val="231F20"/>
          <w:spacing w:val="-8"/>
        </w:rPr>
        <w:t xml:space="preserve"> </w:t>
      </w:r>
      <w:r>
        <w:rPr>
          <w:color w:val="231F20"/>
          <w:spacing w:val="-2"/>
        </w:rPr>
        <w:t>Vô</w:t>
      </w:r>
      <w:r>
        <w:rPr>
          <w:color w:val="231F20"/>
          <w:spacing w:val="-8"/>
        </w:rPr>
        <w:t xml:space="preserve"> </w:t>
      </w:r>
      <w:r>
        <w:rPr>
          <w:color w:val="231F20"/>
          <w:spacing w:val="-2"/>
        </w:rPr>
        <w:t>Ngôn</w:t>
      </w:r>
      <w:r>
        <w:rPr>
          <w:color w:val="231F20"/>
          <w:spacing w:val="-8"/>
        </w:rPr>
        <w:t xml:space="preserve"> </w:t>
      </w:r>
      <w:r>
        <w:rPr>
          <w:color w:val="231F20"/>
          <w:spacing w:val="-2"/>
        </w:rPr>
        <w:t>Thông</w:t>
      </w:r>
      <w:r>
        <w:rPr>
          <w:color w:val="231F20"/>
          <w:spacing w:val="-8"/>
        </w:rPr>
        <w:t xml:space="preserve"> </w:t>
      </w:r>
      <w:r>
        <w:rPr>
          <w:color w:val="231F20"/>
          <w:spacing w:val="-2"/>
        </w:rPr>
        <w:t>(759–826).</w:t>
      </w:r>
      <w:r>
        <w:rPr>
          <w:color w:val="231F20"/>
          <w:spacing w:val="-2"/>
          <w:position w:val="7"/>
          <w:sz w:val="16"/>
        </w:rPr>
        <w:t>5</w:t>
      </w:r>
      <w:r>
        <w:rPr>
          <w:color w:val="231F20"/>
          <w:spacing w:val="5"/>
          <w:position w:val="7"/>
          <w:sz w:val="16"/>
        </w:rPr>
        <w:t xml:space="preserve"> </w:t>
      </w:r>
      <w:r>
        <w:rPr>
          <w:color w:val="231F20"/>
          <w:spacing w:val="-2"/>
        </w:rPr>
        <w:t>The</w:t>
      </w:r>
      <w:r>
        <w:rPr>
          <w:color w:val="231F20"/>
          <w:spacing w:val="-8"/>
        </w:rPr>
        <w:t xml:space="preserve"> </w:t>
      </w:r>
      <w:r>
        <w:rPr>
          <w:color w:val="231F20"/>
          <w:spacing w:val="-2"/>
        </w:rPr>
        <w:t>Zen</w:t>
      </w:r>
      <w:r>
        <w:rPr>
          <w:color w:val="231F20"/>
          <w:spacing w:val="-8"/>
        </w:rPr>
        <w:t xml:space="preserve"> </w:t>
      </w:r>
      <w:r>
        <w:rPr>
          <w:color w:val="231F20"/>
          <w:spacing w:val="-2"/>
        </w:rPr>
        <w:t>sects</w:t>
      </w:r>
      <w:r>
        <w:rPr>
          <w:color w:val="231F20"/>
          <w:spacing w:val="-8"/>
        </w:rPr>
        <w:t xml:space="preserve"> </w:t>
      </w:r>
      <w:r>
        <w:rPr>
          <w:color w:val="231F20"/>
          <w:spacing w:val="-2"/>
        </w:rPr>
        <w:t>appealed</w:t>
      </w:r>
      <w:r>
        <w:rPr>
          <w:color w:val="231F20"/>
          <w:spacing w:val="-8"/>
        </w:rPr>
        <w:t xml:space="preserve"> </w:t>
      </w:r>
      <w:r>
        <w:rPr>
          <w:color w:val="231F20"/>
          <w:spacing w:val="-2"/>
        </w:rPr>
        <w:t>to</w:t>
      </w:r>
      <w:r>
        <w:rPr>
          <w:color w:val="231F20"/>
          <w:spacing w:val="-8"/>
        </w:rPr>
        <w:t xml:space="preserve"> </w:t>
      </w:r>
      <w:r>
        <w:rPr>
          <w:color w:val="231F20"/>
          <w:spacing w:val="-2"/>
        </w:rPr>
        <w:t>the</w:t>
      </w:r>
      <w:r>
        <w:rPr>
          <w:color w:val="231F20"/>
          <w:spacing w:val="-8"/>
        </w:rPr>
        <w:t xml:space="preserve"> </w:t>
      </w:r>
      <w:r>
        <w:rPr>
          <w:color w:val="231F20"/>
          <w:spacing w:val="-2"/>
        </w:rPr>
        <w:t xml:space="preserve">Lý </w:t>
      </w:r>
      <w:r>
        <w:rPr>
          <w:color w:val="231F20"/>
        </w:rPr>
        <w:t>intellectuals</w:t>
      </w:r>
      <w:r>
        <w:rPr>
          <w:color w:val="231F20"/>
          <w:spacing w:val="-8"/>
        </w:rPr>
        <w:t xml:space="preserve"> </w:t>
      </w:r>
      <w:r>
        <w:rPr>
          <w:color w:val="231F20"/>
        </w:rPr>
        <w:t>through</w:t>
      </w:r>
      <w:r>
        <w:rPr>
          <w:color w:val="231F20"/>
          <w:spacing w:val="-8"/>
        </w:rPr>
        <w:t xml:space="preserve"> </w:t>
      </w:r>
      <w:r>
        <w:rPr>
          <w:color w:val="231F20"/>
        </w:rPr>
        <w:t>their</w:t>
      </w:r>
      <w:r>
        <w:rPr>
          <w:color w:val="231F20"/>
          <w:spacing w:val="-8"/>
        </w:rPr>
        <w:t xml:space="preserve"> </w:t>
      </w:r>
      <w:r>
        <w:rPr>
          <w:color w:val="231F20"/>
        </w:rPr>
        <w:t>‘literary</w:t>
      </w:r>
      <w:r>
        <w:rPr>
          <w:color w:val="231F20"/>
          <w:spacing w:val="-10"/>
        </w:rPr>
        <w:t xml:space="preserve"> </w:t>
      </w:r>
      <w:r>
        <w:rPr>
          <w:color w:val="231F20"/>
        </w:rPr>
        <w:t>and</w:t>
      </w:r>
      <w:r>
        <w:rPr>
          <w:color w:val="231F20"/>
          <w:spacing w:val="-8"/>
        </w:rPr>
        <w:t xml:space="preserve"> </w:t>
      </w:r>
      <w:r>
        <w:rPr>
          <w:color w:val="231F20"/>
        </w:rPr>
        <w:t>poetical</w:t>
      </w:r>
      <w:r>
        <w:rPr>
          <w:color w:val="231F20"/>
          <w:spacing w:val="-8"/>
        </w:rPr>
        <w:t xml:space="preserve"> </w:t>
      </w:r>
      <w:r>
        <w:rPr>
          <w:color w:val="231F20"/>
        </w:rPr>
        <w:t>bent’</w:t>
      </w:r>
      <w:r>
        <w:rPr>
          <w:color w:val="231F20"/>
          <w:position w:val="7"/>
          <w:sz w:val="16"/>
        </w:rPr>
        <w:t xml:space="preserve">6 </w:t>
      </w:r>
      <w:r>
        <w:rPr>
          <w:color w:val="231F20"/>
        </w:rPr>
        <w:t>and</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people</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9" w:lineRule="auto"/>
        <w:ind w:left="1474" w:right="734"/>
        <w:jc w:val="both"/>
      </w:pPr>
      <w:r>
        <w:rPr>
          <w:color w:val="231F20"/>
        </w:rPr>
        <w:t>through narratives coloured with local beliefs and superstition. Việt Zen Buddhism</w:t>
      </w:r>
      <w:r>
        <w:rPr>
          <w:color w:val="231F20"/>
          <w:spacing w:val="-3"/>
        </w:rPr>
        <w:t xml:space="preserve"> </w:t>
      </w:r>
      <w:r>
        <w:rPr>
          <w:color w:val="231F20"/>
        </w:rPr>
        <w:t>thus</w:t>
      </w:r>
      <w:r>
        <w:rPr>
          <w:color w:val="231F20"/>
          <w:spacing w:val="-3"/>
        </w:rPr>
        <w:t xml:space="preserve"> </w:t>
      </w:r>
      <w:r>
        <w:rPr>
          <w:color w:val="231F20"/>
        </w:rPr>
        <w:t>soon</w:t>
      </w:r>
      <w:r>
        <w:rPr>
          <w:color w:val="231F20"/>
          <w:spacing w:val="-3"/>
        </w:rPr>
        <w:t xml:space="preserve"> </w:t>
      </w:r>
      <w:r>
        <w:rPr>
          <w:color w:val="231F20"/>
        </w:rPr>
        <w:t>flowered</w:t>
      </w:r>
      <w:r>
        <w:rPr>
          <w:color w:val="231F20"/>
          <w:spacing w:val="-3"/>
        </w:rPr>
        <w:t xml:space="preserve"> </w:t>
      </w:r>
      <w:r>
        <w:rPr>
          <w:color w:val="231F20"/>
        </w:rPr>
        <w:t>into</w:t>
      </w:r>
      <w:r>
        <w:rPr>
          <w:color w:val="231F20"/>
          <w:spacing w:val="-3"/>
        </w:rPr>
        <w:t xml:space="preserve"> </w:t>
      </w:r>
      <w:r>
        <w:rPr>
          <w:color w:val="231F20"/>
        </w:rPr>
        <w:t>the</w:t>
      </w:r>
      <w:r>
        <w:rPr>
          <w:color w:val="231F20"/>
          <w:spacing w:val="-3"/>
        </w:rPr>
        <w:t xml:space="preserve"> </w:t>
      </w:r>
      <w:r>
        <w:rPr>
          <w:color w:val="231F20"/>
        </w:rPr>
        <w:t>distinctive</w:t>
      </w:r>
      <w:r>
        <w:rPr>
          <w:color w:val="231F20"/>
          <w:spacing w:val="-3"/>
        </w:rPr>
        <w:t xml:space="preserve"> </w:t>
      </w:r>
      <w:r>
        <w:rPr>
          <w:color w:val="231F20"/>
        </w:rPr>
        <w:t>form</w:t>
      </w:r>
      <w:r>
        <w:rPr>
          <w:color w:val="231F20"/>
          <w:spacing w:val="-3"/>
        </w:rPr>
        <w:t xml:space="preserve"> </w:t>
      </w:r>
      <w:r>
        <w:rPr>
          <w:color w:val="231F20"/>
        </w:rPr>
        <w:t>that</w:t>
      </w:r>
      <w:r>
        <w:rPr>
          <w:color w:val="231F20"/>
          <w:spacing w:val="-3"/>
        </w:rPr>
        <w:t xml:space="preserve"> </w:t>
      </w:r>
      <w:r>
        <w:rPr>
          <w:color w:val="231F20"/>
        </w:rPr>
        <w:t>is</w:t>
      </w:r>
      <w:r>
        <w:rPr>
          <w:color w:val="231F20"/>
          <w:spacing w:val="-3"/>
        </w:rPr>
        <w:t xml:space="preserve"> </w:t>
      </w:r>
      <w:r>
        <w:rPr>
          <w:color w:val="231F20"/>
        </w:rPr>
        <w:t>now re-emerging in strength in modern Vietnam.</w:t>
      </w:r>
    </w:p>
    <w:p w:rsidR="009E0961" w:rsidRDefault="00183599">
      <w:pPr>
        <w:pStyle w:val="BodyText"/>
        <w:spacing w:line="254" w:lineRule="auto"/>
        <w:ind w:left="1473" w:right="731" w:firstLine="340"/>
        <w:jc w:val="both"/>
      </w:pPr>
      <w:r>
        <w:rPr>
          <w:color w:val="231F20"/>
        </w:rPr>
        <w:t>Buddhism reached its Việt apogee under the Lý. Buddhist monks rose to eminent positions in Việt society and those also well-grounded in Confucian teaching advanced as mandarins and advisors to the emperor. Th</w:t>
      </w:r>
      <w:r>
        <w:rPr>
          <w:color w:val="231F20"/>
        </w:rPr>
        <w:t>is privileged status generated some cases of abuse where men</w:t>
      </w:r>
      <w:r>
        <w:rPr>
          <w:color w:val="231F20"/>
          <w:spacing w:val="-12"/>
        </w:rPr>
        <w:t xml:space="preserve"> </w:t>
      </w:r>
      <w:r>
        <w:rPr>
          <w:color w:val="231F20"/>
        </w:rPr>
        <w:t>profited</w:t>
      </w:r>
      <w:r>
        <w:rPr>
          <w:color w:val="231F20"/>
          <w:spacing w:val="-12"/>
        </w:rPr>
        <w:t xml:space="preserve"> </w:t>
      </w:r>
      <w:r>
        <w:rPr>
          <w:color w:val="231F20"/>
        </w:rPr>
        <w:t>from</w:t>
      </w:r>
      <w:r>
        <w:rPr>
          <w:color w:val="231F20"/>
          <w:spacing w:val="-12"/>
        </w:rPr>
        <w:t xml:space="preserve"> </w:t>
      </w:r>
      <w:r>
        <w:rPr>
          <w:color w:val="231F20"/>
        </w:rPr>
        <w:t>pretending</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monks</w:t>
      </w:r>
      <w:r>
        <w:rPr>
          <w:color w:val="231F20"/>
          <w:spacing w:val="-12"/>
        </w:rPr>
        <w:t xml:space="preserve"> </w:t>
      </w:r>
      <w:r>
        <w:rPr>
          <w:color w:val="231F20"/>
        </w:rPr>
        <w:t>and</w:t>
      </w:r>
      <w:r>
        <w:rPr>
          <w:color w:val="231F20"/>
          <w:spacing w:val="-12"/>
        </w:rPr>
        <w:t xml:space="preserve"> </w:t>
      </w:r>
      <w:r>
        <w:rPr>
          <w:color w:val="231F20"/>
        </w:rPr>
        <w:t>‘unclean’</w:t>
      </w:r>
      <w:r>
        <w:rPr>
          <w:color w:val="231F20"/>
          <w:spacing w:val="-12"/>
        </w:rPr>
        <w:t xml:space="preserve"> </w:t>
      </w:r>
      <w:r>
        <w:rPr>
          <w:color w:val="231F20"/>
        </w:rPr>
        <w:t>activities</w:t>
      </w:r>
      <w:r>
        <w:rPr>
          <w:color w:val="231F20"/>
          <w:spacing w:val="-12"/>
        </w:rPr>
        <w:t xml:space="preserve"> </w:t>
      </w:r>
      <w:r>
        <w:rPr>
          <w:color w:val="231F20"/>
        </w:rPr>
        <w:t xml:space="preserve">were </w:t>
      </w:r>
      <w:r>
        <w:rPr>
          <w:color w:val="231F20"/>
          <w:spacing w:val="-4"/>
        </w:rPr>
        <w:t>sometimes</w:t>
      </w:r>
      <w:r>
        <w:rPr>
          <w:color w:val="231F20"/>
          <w:spacing w:val="-9"/>
        </w:rPr>
        <w:t xml:space="preserve"> </w:t>
      </w:r>
      <w:r>
        <w:rPr>
          <w:color w:val="231F20"/>
          <w:spacing w:val="-4"/>
        </w:rPr>
        <w:t>recorded</w:t>
      </w:r>
      <w:r>
        <w:rPr>
          <w:color w:val="231F20"/>
          <w:spacing w:val="-9"/>
        </w:rPr>
        <w:t xml:space="preserve"> </w:t>
      </w:r>
      <w:r>
        <w:rPr>
          <w:color w:val="231F20"/>
          <w:spacing w:val="-4"/>
        </w:rPr>
        <w:t>in</w:t>
      </w:r>
      <w:r>
        <w:rPr>
          <w:color w:val="231F20"/>
          <w:spacing w:val="-9"/>
        </w:rPr>
        <w:t xml:space="preserve"> </w:t>
      </w:r>
      <w:r>
        <w:rPr>
          <w:color w:val="231F20"/>
          <w:spacing w:val="-4"/>
        </w:rPr>
        <w:t>pagodas.</w:t>
      </w:r>
      <w:r>
        <w:rPr>
          <w:color w:val="231F20"/>
          <w:spacing w:val="-4"/>
          <w:position w:val="7"/>
          <w:sz w:val="16"/>
        </w:rPr>
        <w:t>7</w:t>
      </w:r>
      <w:r>
        <w:rPr>
          <w:color w:val="231F20"/>
          <w:spacing w:val="4"/>
          <w:position w:val="7"/>
          <w:sz w:val="16"/>
        </w:rPr>
        <w:t xml:space="preserve"> </w:t>
      </w:r>
      <w:r>
        <w:rPr>
          <w:color w:val="231F20"/>
          <w:spacing w:val="-4"/>
        </w:rPr>
        <w:t>The</w:t>
      </w:r>
      <w:r>
        <w:rPr>
          <w:color w:val="231F20"/>
          <w:spacing w:val="-9"/>
        </w:rPr>
        <w:t xml:space="preserve"> </w:t>
      </w:r>
      <w:r>
        <w:rPr>
          <w:color w:val="231F20"/>
          <w:spacing w:val="-4"/>
        </w:rPr>
        <w:t>generous</w:t>
      </w:r>
      <w:r>
        <w:rPr>
          <w:color w:val="231F20"/>
          <w:spacing w:val="-9"/>
        </w:rPr>
        <w:t xml:space="preserve"> </w:t>
      </w:r>
      <w:r>
        <w:rPr>
          <w:color w:val="231F20"/>
          <w:spacing w:val="-4"/>
        </w:rPr>
        <w:t>and</w:t>
      </w:r>
      <w:r>
        <w:rPr>
          <w:color w:val="231F20"/>
          <w:spacing w:val="-9"/>
        </w:rPr>
        <w:t xml:space="preserve"> </w:t>
      </w:r>
      <w:r>
        <w:rPr>
          <w:color w:val="231F20"/>
          <w:spacing w:val="-4"/>
        </w:rPr>
        <w:t>costly</w:t>
      </w:r>
      <w:r>
        <w:rPr>
          <w:color w:val="231F20"/>
          <w:spacing w:val="-9"/>
        </w:rPr>
        <w:t xml:space="preserve"> </w:t>
      </w:r>
      <w:r>
        <w:rPr>
          <w:color w:val="231F20"/>
          <w:spacing w:val="-4"/>
        </w:rPr>
        <w:t>gifts</w:t>
      </w:r>
      <w:r>
        <w:rPr>
          <w:color w:val="231F20"/>
          <w:spacing w:val="-9"/>
        </w:rPr>
        <w:t xml:space="preserve"> </w:t>
      </w:r>
      <w:r>
        <w:rPr>
          <w:color w:val="231F20"/>
          <w:spacing w:val="-4"/>
        </w:rPr>
        <w:t>to</w:t>
      </w:r>
      <w:r>
        <w:rPr>
          <w:color w:val="231F20"/>
          <w:spacing w:val="-9"/>
        </w:rPr>
        <w:t xml:space="preserve"> </w:t>
      </w:r>
      <w:r>
        <w:rPr>
          <w:color w:val="231F20"/>
          <w:spacing w:val="-4"/>
        </w:rPr>
        <w:t xml:space="preserve">pagodas </w:t>
      </w:r>
      <w:r>
        <w:rPr>
          <w:color w:val="231F20"/>
        </w:rPr>
        <w:t>bred resentment in some quarters and were challenged by</w:t>
      </w:r>
      <w:r>
        <w:rPr>
          <w:color w:val="231F20"/>
        </w:rPr>
        <w:t xml:space="preserve"> fourteenth- century</w:t>
      </w:r>
      <w:r>
        <w:rPr>
          <w:color w:val="231F20"/>
          <w:spacing w:val="-3"/>
        </w:rPr>
        <w:t xml:space="preserve"> </w:t>
      </w:r>
      <w:r>
        <w:rPr>
          <w:color w:val="231F20"/>
        </w:rPr>
        <w:t>historian</w:t>
      </w:r>
      <w:r>
        <w:rPr>
          <w:color w:val="231F20"/>
          <w:spacing w:val="-3"/>
        </w:rPr>
        <w:t xml:space="preserve"> </w:t>
      </w:r>
      <w:r>
        <w:rPr>
          <w:color w:val="231F20"/>
        </w:rPr>
        <w:t>Lê</w:t>
      </w:r>
      <w:r>
        <w:rPr>
          <w:color w:val="231F20"/>
          <w:spacing w:val="-3"/>
        </w:rPr>
        <w:t xml:space="preserve"> </w:t>
      </w:r>
      <w:r>
        <w:rPr>
          <w:color w:val="231F20"/>
        </w:rPr>
        <w:t>Văn</w:t>
      </w:r>
      <w:r>
        <w:rPr>
          <w:color w:val="231F20"/>
          <w:spacing w:val="-3"/>
        </w:rPr>
        <w:t xml:space="preserve"> </w:t>
      </w:r>
      <w:r>
        <w:rPr>
          <w:color w:val="231F20"/>
        </w:rPr>
        <w:t>Hưu</w:t>
      </w:r>
      <w:r>
        <w:rPr>
          <w:color w:val="231F20"/>
          <w:spacing w:val="-3"/>
        </w:rPr>
        <w:t xml:space="preserve"> </w:t>
      </w:r>
      <w:r>
        <w:rPr>
          <w:color w:val="231F20"/>
        </w:rPr>
        <w:t>as</w:t>
      </w:r>
      <w:r>
        <w:rPr>
          <w:color w:val="231F20"/>
          <w:spacing w:val="-3"/>
        </w:rPr>
        <w:t xml:space="preserve"> </w:t>
      </w:r>
      <w:r>
        <w:rPr>
          <w:color w:val="231F20"/>
        </w:rPr>
        <w:t>‘wasteful</w:t>
      </w:r>
      <w:r>
        <w:rPr>
          <w:color w:val="231F20"/>
          <w:spacing w:val="-3"/>
        </w:rPr>
        <w:t xml:space="preserve"> </w:t>
      </w:r>
      <w:r>
        <w:rPr>
          <w:color w:val="231F20"/>
        </w:rPr>
        <w:t>and</w:t>
      </w:r>
      <w:r>
        <w:rPr>
          <w:color w:val="231F20"/>
          <w:spacing w:val="-3"/>
        </w:rPr>
        <w:t xml:space="preserve"> </w:t>
      </w:r>
      <w:r>
        <w:rPr>
          <w:color w:val="231F20"/>
        </w:rPr>
        <w:t>excessive</w:t>
      </w:r>
      <w:r>
        <w:rPr>
          <w:color w:val="231F20"/>
          <w:spacing w:val="-3"/>
        </w:rPr>
        <w:t xml:space="preserve"> </w:t>
      </w:r>
      <w:r>
        <w:rPr>
          <w:color w:val="231F20"/>
        </w:rPr>
        <w:t>extravagance paid</w:t>
      </w:r>
      <w:r>
        <w:rPr>
          <w:color w:val="231F20"/>
          <w:spacing w:val="-2"/>
        </w:rPr>
        <w:t xml:space="preserve"> </w:t>
      </w:r>
      <w:r>
        <w:rPr>
          <w:color w:val="231F20"/>
        </w:rPr>
        <w:t>for</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people’</w:t>
      </w:r>
      <w:r>
        <w:rPr>
          <w:color w:val="231F20"/>
          <w:spacing w:val="-2"/>
        </w:rPr>
        <w:t xml:space="preserve"> </w:t>
      </w:r>
      <w:r>
        <w:rPr>
          <w:color w:val="231F20"/>
        </w:rPr>
        <w:t>when</w:t>
      </w:r>
      <w:r>
        <w:rPr>
          <w:color w:val="231F20"/>
          <w:spacing w:val="-2"/>
        </w:rPr>
        <w:t xml:space="preserve"> </w:t>
      </w:r>
      <w:r>
        <w:rPr>
          <w:color w:val="231F20"/>
        </w:rPr>
        <w:t>‘more</w:t>
      </w:r>
      <w:r>
        <w:rPr>
          <w:color w:val="231F20"/>
          <w:spacing w:val="-2"/>
        </w:rPr>
        <w:t xml:space="preserve"> </w:t>
      </w:r>
      <w:r>
        <w:rPr>
          <w:color w:val="231F20"/>
        </w:rPr>
        <w:t>than</w:t>
      </w:r>
      <w:r>
        <w:rPr>
          <w:color w:val="231F20"/>
          <w:spacing w:val="-2"/>
        </w:rPr>
        <w:t xml:space="preserve"> </w:t>
      </w:r>
      <w:r>
        <w:rPr>
          <w:color w:val="231F20"/>
        </w:rPr>
        <w:t>half</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population</w:t>
      </w:r>
      <w:r>
        <w:rPr>
          <w:color w:val="231F20"/>
          <w:spacing w:val="-2"/>
        </w:rPr>
        <w:t xml:space="preserve"> </w:t>
      </w:r>
      <w:r>
        <w:rPr>
          <w:color w:val="231F20"/>
        </w:rPr>
        <w:t>became monks’.</w:t>
      </w:r>
      <w:r>
        <w:rPr>
          <w:color w:val="231F20"/>
          <w:spacing w:val="-6"/>
        </w:rPr>
        <w:t xml:space="preserve"> </w:t>
      </w:r>
      <w:r>
        <w:rPr>
          <w:color w:val="231F20"/>
        </w:rPr>
        <w:t>Buddhism</w:t>
      </w:r>
      <w:r>
        <w:rPr>
          <w:color w:val="231F20"/>
          <w:spacing w:val="-6"/>
        </w:rPr>
        <w:t xml:space="preserve"> </w:t>
      </w:r>
      <w:r>
        <w:rPr>
          <w:color w:val="231F20"/>
        </w:rPr>
        <w:t>flourished</w:t>
      </w:r>
      <w:r>
        <w:rPr>
          <w:color w:val="231F20"/>
          <w:spacing w:val="-6"/>
        </w:rPr>
        <w:t xml:space="preserve"> </w:t>
      </w:r>
      <w:r>
        <w:rPr>
          <w:color w:val="231F20"/>
        </w:rPr>
        <w:t>throughout</w:t>
      </w:r>
      <w:r>
        <w:rPr>
          <w:color w:val="231F20"/>
          <w:spacing w:val="-5"/>
        </w:rPr>
        <w:t xml:space="preserve"> </w:t>
      </w:r>
      <w:r>
        <w:rPr>
          <w:color w:val="231F20"/>
        </w:rPr>
        <w:t>the</w:t>
      </w:r>
      <w:r>
        <w:rPr>
          <w:color w:val="231F20"/>
          <w:spacing w:val="-6"/>
        </w:rPr>
        <w:t xml:space="preserve"> </w:t>
      </w:r>
      <w:r>
        <w:rPr>
          <w:color w:val="231F20"/>
        </w:rPr>
        <w:t>Lý</w:t>
      </w:r>
      <w:r>
        <w:rPr>
          <w:color w:val="231F20"/>
          <w:spacing w:val="-5"/>
        </w:rPr>
        <w:t xml:space="preserve"> </w:t>
      </w:r>
      <w:r>
        <w:rPr>
          <w:color w:val="231F20"/>
        </w:rPr>
        <w:t>dynasty</w:t>
      </w:r>
      <w:r>
        <w:rPr>
          <w:color w:val="231F20"/>
          <w:spacing w:val="-6"/>
        </w:rPr>
        <w:t xml:space="preserve"> </w:t>
      </w:r>
      <w:r>
        <w:rPr>
          <w:color w:val="231F20"/>
        </w:rPr>
        <w:t>and</w:t>
      </w:r>
      <w:r>
        <w:rPr>
          <w:color w:val="231F20"/>
          <w:spacing w:val="-6"/>
        </w:rPr>
        <w:t xml:space="preserve"> </w:t>
      </w:r>
      <w:r>
        <w:rPr>
          <w:color w:val="231F20"/>
        </w:rPr>
        <w:t>under</w:t>
      </w:r>
      <w:r>
        <w:rPr>
          <w:color w:val="231F20"/>
          <w:spacing w:val="-6"/>
        </w:rPr>
        <w:t xml:space="preserve"> </w:t>
      </w:r>
      <w:r>
        <w:rPr>
          <w:color w:val="231F20"/>
        </w:rPr>
        <w:t xml:space="preserve">the </w:t>
      </w:r>
      <w:r>
        <w:rPr>
          <w:color w:val="231F20"/>
          <w:spacing w:val="-4"/>
        </w:rPr>
        <w:t>succeeding</w:t>
      </w:r>
      <w:r>
        <w:rPr>
          <w:color w:val="231F20"/>
          <w:spacing w:val="-8"/>
        </w:rPr>
        <w:t xml:space="preserve"> </w:t>
      </w:r>
      <w:r>
        <w:rPr>
          <w:color w:val="231F20"/>
          <w:spacing w:val="-4"/>
        </w:rPr>
        <w:t>Trần</w:t>
      </w:r>
      <w:r>
        <w:rPr>
          <w:color w:val="231F20"/>
          <w:spacing w:val="-8"/>
        </w:rPr>
        <w:t xml:space="preserve"> </w:t>
      </w:r>
      <w:r>
        <w:rPr>
          <w:color w:val="231F20"/>
          <w:spacing w:val="-4"/>
        </w:rPr>
        <w:t>dynasty.</w:t>
      </w:r>
      <w:r>
        <w:rPr>
          <w:color w:val="231F20"/>
          <w:spacing w:val="-8"/>
        </w:rPr>
        <w:t xml:space="preserve"> </w:t>
      </w:r>
      <w:r>
        <w:rPr>
          <w:color w:val="231F20"/>
          <w:spacing w:val="-4"/>
        </w:rPr>
        <w:t>Many</w:t>
      </w:r>
      <w:r>
        <w:rPr>
          <w:color w:val="231F20"/>
          <w:spacing w:val="-8"/>
        </w:rPr>
        <w:t xml:space="preserve"> </w:t>
      </w:r>
      <w:r>
        <w:rPr>
          <w:color w:val="231F20"/>
          <w:spacing w:val="-4"/>
        </w:rPr>
        <w:t>fine</w:t>
      </w:r>
      <w:r>
        <w:rPr>
          <w:color w:val="231F20"/>
          <w:spacing w:val="-8"/>
        </w:rPr>
        <w:t xml:space="preserve"> </w:t>
      </w:r>
      <w:r>
        <w:rPr>
          <w:color w:val="231F20"/>
          <w:spacing w:val="-4"/>
        </w:rPr>
        <w:t>pagodas</w:t>
      </w:r>
      <w:r>
        <w:rPr>
          <w:color w:val="231F20"/>
          <w:spacing w:val="-8"/>
        </w:rPr>
        <w:t xml:space="preserve"> </w:t>
      </w:r>
      <w:r>
        <w:rPr>
          <w:color w:val="231F20"/>
          <w:spacing w:val="-4"/>
        </w:rPr>
        <w:t>were</w:t>
      </w:r>
      <w:r>
        <w:rPr>
          <w:color w:val="231F20"/>
          <w:spacing w:val="-8"/>
        </w:rPr>
        <w:t xml:space="preserve"> </w:t>
      </w:r>
      <w:r>
        <w:rPr>
          <w:color w:val="231F20"/>
          <w:spacing w:val="-4"/>
        </w:rPr>
        <w:t>built</w:t>
      </w:r>
      <w:r>
        <w:rPr>
          <w:color w:val="231F20"/>
          <w:spacing w:val="-8"/>
        </w:rPr>
        <w:t xml:space="preserve"> </w:t>
      </w:r>
      <w:r>
        <w:rPr>
          <w:color w:val="231F20"/>
          <w:spacing w:val="-4"/>
        </w:rPr>
        <w:t>during</w:t>
      </w:r>
      <w:r>
        <w:rPr>
          <w:color w:val="231F20"/>
          <w:spacing w:val="-8"/>
        </w:rPr>
        <w:t xml:space="preserve"> </w:t>
      </w:r>
      <w:r>
        <w:rPr>
          <w:color w:val="231F20"/>
          <w:spacing w:val="-4"/>
        </w:rPr>
        <w:t>this</w:t>
      </w:r>
      <w:r>
        <w:rPr>
          <w:color w:val="231F20"/>
          <w:spacing w:val="-8"/>
        </w:rPr>
        <w:t xml:space="preserve"> </w:t>
      </w:r>
      <w:r>
        <w:rPr>
          <w:color w:val="231F20"/>
          <w:spacing w:val="-4"/>
        </w:rPr>
        <w:t xml:space="preserve">period </w:t>
      </w:r>
      <w:r>
        <w:rPr>
          <w:color w:val="231F20"/>
        </w:rPr>
        <w:t>and</w:t>
      </w:r>
      <w:r>
        <w:rPr>
          <w:color w:val="231F20"/>
          <w:spacing w:val="-1"/>
        </w:rPr>
        <w:t xml:space="preserve"> </w:t>
      </w:r>
      <w:r>
        <w:rPr>
          <w:color w:val="231F20"/>
        </w:rPr>
        <w:t>they</w:t>
      </w:r>
      <w:r>
        <w:rPr>
          <w:color w:val="231F20"/>
          <w:spacing w:val="-1"/>
        </w:rPr>
        <w:t xml:space="preserve"> </w:t>
      </w:r>
      <w:r>
        <w:rPr>
          <w:color w:val="231F20"/>
        </w:rPr>
        <w:t>have</w:t>
      </w:r>
      <w:r>
        <w:rPr>
          <w:color w:val="231F20"/>
          <w:spacing w:val="-1"/>
        </w:rPr>
        <w:t xml:space="preserve"> </w:t>
      </w:r>
      <w:r>
        <w:rPr>
          <w:color w:val="231F20"/>
        </w:rPr>
        <w:t>been</w:t>
      </w:r>
      <w:r>
        <w:rPr>
          <w:color w:val="231F20"/>
          <w:spacing w:val="-1"/>
        </w:rPr>
        <w:t xml:space="preserve"> </w:t>
      </w:r>
      <w:r>
        <w:rPr>
          <w:color w:val="231F20"/>
        </w:rPr>
        <w:t>constantly</w:t>
      </w:r>
      <w:r>
        <w:rPr>
          <w:color w:val="231F20"/>
          <w:spacing w:val="-1"/>
        </w:rPr>
        <w:t xml:space="preserve"> </w:t>
      </w:r>
      <w:r>
        <w:rPr>
          <w:color w:val="231F20"/>
        </w:rPr>
        <w:t>repaired</w:t>
      </w:r>
      <w:r>
        <w:rPr>
          <w:color w:val="231F20"/>
          <w:spacing w:val="-1"/>
        </w:rPr>
        <w:t xml:space="preserve"> </w:t>
      </w:r>
      <w:r>
        <w:rPr>
          <w:color w:val="231F20"/>
        </w:rPr>
        <w:t>to</w:t>
      </w:r>
      <w:r>
        <w:rPr>
          <w:color w:val="231F20"/>
          <w:spacing w:val="-1"/>
        </w:rPr>
        <w:t xml:space="preserve"> </w:t>
      </w:r>
      <w:r>
        <w:rPr>
          <w:color w:val="231F20"/>
        </w:rPr>
        <w:t>retain</w:t>
      </w:r>
      <w:r>
        <w:rPr>
          <w:color w:val="231F20"/>
          <w:spacing w:val="-1"/>
        </w:rPr>
        <w:t xml:space="preserve"> </w:t>
      </w:r>
      <w:r>
        <w:rPr>
          <w:color w:val="231F20"/>
        </w:rPr>
        <w:t>their</w:t>
      </w:r>
      <w:r>
        <w:rPr>
          <w:color w:val="231F20"/>
          <w:spacing w:val="-1"/>
        </w:rPr>
        <w:t xml:space="preserve"> </w:t>
      </w:r>
      <w:r>
        <w:rPr>
          <w:color w:val="231F20"/>
        </w:rPr>
        <w:t>original</w:t>
      </w:r>
      <w:r>
        <w:rPr>
          <w:color w:val="231F20"/>
          <w:spacing w:val="-1"/>
        </w:rPr>
        <w:t xml:space="preserve"> </w:t>
      </w:r>
      <w:r>
        <w:rPr>
          <w:color w:val="231F20"/>
        </w:rPr>
        <w:t>features. Lý</w:t>
      </w:r>
      <w:r>
        <w:rPr>
          <w:color w:val="231F20"/>
          <w:spacing w:val="-3"/>
        </w:rPr>
        <w:t xml:space="preserve"> </w:t>
      </w:r>
      <w:r>
        <w:rPr>
          <w:color w:val="231F20"/>
        </w:rPr>
        <w:t>Thái</w:t>
      </w:r>
      <w:r>
        <w:rPr>
          <w:color w:val="231F20"/>
          <w:spacing w:val="-3"/>
        </w:rPr>
        <w:t xml:space="preserve"> </w:t>
      </w:r>
      <w:r>
        <w:rPr>
          <w:color w:val="231F20"/>
        </w:rPr>
        <w:t>Tổ</w:t>
      </w:r>
      <w:r>
        <w:rPr>
          <w:color w:val="231F20"/>
          <w:spacing w:val="-3"/>
        </w:rPr>
        <w:t xml:space="preserve"> </w:t>
      </w:r>
      <w:r>
        <w:rPr>
          <w:color w:val="231F20"/>
        </w:rPr>
        <w:t>ruled</w:t>
      </w:r>
      <w:r>
        <w:rPr>
          <w:color w:val="231F20"/>
          <w:spacing w:val="-3"/>
        </w:rPr>
        <w:t xml:space="preserve"> </w:t>
      </w:r>
      <w:r>
        <w:rPr>
          <w:color w:val="231F20"/>
        </w:rPr>
        <w:t>for</w:t>
      </w:r>
      <w:r>
        <w:rPr>
          <w:color w:val="231F20"/>
          <w:spacing w:val="-3"/>
        </w:rPr>
        <w:t xml:space="preserve"> </w:t>
      </w:r>
      <w:r>
        <w:rPr>
          <w:color w:val="231F20"/>
        </w:rPr>
        <w:t>nineteen</w:t>
      </w:r>
      <w:r>
        <w:rPr>
          <w:color w:val="231F20"/>
          <w:spacing w:val="-3"/>
        </w:rPr>
        <w:t xml:space="preserve"> </w:t>
      </w:r>
      <w:r>
        <w:rPr>
          <w:color w:val="231F20"/>
        </w:rPr>
        <w:t>years</w:t>
      </w:r>
      <w:r>
        <w:rPr>
          <w:color w:val="231F20"/>
          <w:spacing w:val="-3"/>
        </w:rPr>
        <w:t xml:space="preserve"> </w:t>
      </w:r>
      <w:r>
        <w:rPr>
          <w:color w:val="231F20"/>
        </w:rPr>
        <w:t>and</w:t>
      </w:r>
      <w:r>
        <w:rPr>
          <w:color w:val="231F20"/>
          <w:spacing w:val="-3"/>
        </w:rPr>
        <w:t xml:space="preserve"> </w:t>
      </w:r>
      <w:r>
        <w:rPr>
          <w:color w:val="231F20"/>
        </w:rPr>
        <w:t>died</w:t>
      </w:r>
      <w:r>
        <w:rPr>
          <w:color w:val="231F20"/>
          <w:spacing w:val="-3"/>
        </w:rPr>
        <w:t xml:space="preserve"> </w:t>
      </w:r>
      <w:r>
        <w:rPr>
          <w:color w:val="231F20"/>
        </w:rPr>
        <w:t>aged</w:t>
      </w:r>
      <w:r>
        <w:rPr>
          <w:color w:val="231F20"/>
          <w:spacing w:val="-3"/>
        </w:rPr>
        <w:t xml:space="preserve"> </w:t>
      </w:r>
      <w:r>
        <w:rPr>
          <w:color w:val="231F20"/>
        </w:rPr>
        <w:t>55</w:t>
      </w:r>
      <w:r>
        <w:rPr>
          <w:color w:val="231F20"/>
          <w:spacing w:val="-3"/>
        </w:rPr>
        <w:t xml:space="preserve"> </w:t>
      </w:r>
      <w:r>
        <w:rPr>
          <w:color w:val="231F20"/>
        </w:rPr>
        <w:t>in</w:t>
      </w:r>
      <w:r>
        <w:rPr>
          <w:color w:val="231F20"/>
          <w:spacing w:val="-3"/>
        </w:rPr>
        <w:t xml:space="preserve"> </w:t>
      </w:r>
      <w:r>
        <w:rPr>
          <w:color w:val="231F20"/>
        </w:rPr>
        <w:t>1028.</w:t>
      </w:r>
      <w:r>
        <w:rPr>
          <w:color w:val="231F20"/>
          <w:position w:val="7"/>
          <w:sz w:val="16"/>
        </w:rPr>
        <w:t xml:space="preserve">8 </w:t>
      </w:r>
      <w:r>
        <w:rPr>
          <w:color w:val="231F20"/>
        </w:rPr>
        <w:t>He</w:t>
      </w:r>
      <w:r>
        <w:rPr>
          <w:color w:val="231F20"/>
          <w:spacing w:val="-3"/>
        </w:rPr>
        <w:t xml:space="preserve"> </w:t>
      </w:r>
      <w:r>
        <w:rPr>
          <w:color w:val="231F20"/>
        </w:rPr>
        <w:t>laid firm foundations for an independent Việt state.</w:t>
      </w:r>
    </w:p>
    <w:p w:rsidR="009E0961" w:rsidRDefault="00183599">
      <w:pPr>
        <w:pStyle w:val="BodyText"/>
        <w:spacing w:before="8" w:line="259" w:lineRule="auto"/>
        <w:ind w:left="1474" w:right="733" w:firstLine="340"/>
        <w:jc w:val="both"/>
      </w:pPr>
      <w:r>
        <w:rPr>
          <w:color w:val="231F20"/>
        </w:rPr>
        <w:t xml:space="preserve">His death triggered conflict among his sons, three of whom, Đông </w:t>
      </w:r>
      <w:r>
        <w:rPr>
          <w:color w:val="231F20"/>
          <w:spacing w:val="-2"/>
          <w:w w:val="105"/>
        </w:rPr>
        <w:t>Chinh,</w:t>
      </w:r>
      <w:r>
        <w:rPr>
          <w:color w:val="231F20"/>
          <w:spacing w:val="-10"/>
          <w:w w:val="105"/>
        </w:rPr>
        <w:t xml:space="preserve"> </w:t>
      </w:r>
      <w:r>
        <w:rPr>
          <w:color w:val="231F20"/>
          <w:spacing w:val="-2"/>
          <w:w w:val="105"/>
        </w:rPr>
        <w:t>Dực</w:t>
      </w:r>
      <w:r>
        <w:rPr>
          <w:color w:val="231F20"/>
          <w:spacing w:val="-10"/>
          <w:w w:val="105"/>
        </w:rPr>
        <w:t xml:space="preserve"> </w:t>
      </w:r>
      <w:r>
        <w:rPr>
          <w:color w:val="231F20"/>
          <w:spacing w:val="-2"/>
          <w:w w:val="105"/>
        </w:rPr>
        <w:t>Thánh</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Vũ</w:t>
      </w:r>
      <w:r>
        <w:rPr>
          <w:color w:val="231F20"/>
          <w:spacing w:val="-10"/>
          <w:w w:val="105"/>
        </w:rPr>
        <w:t xml:space="preserve"> </w:t>
      </w:r>
      <w:r>
        <w:rPr>
          <w:color w:val="231F20"/>
          <w:spacing w:val="-2"/>
          <w:w w:val="105"/>
        </w:rPr>
        <w:t>Đú’c</w:t>
      </w:r>
      <w:r>
        <w:rPr>
          <w:color w:val="231F20"/>
          <w:spacing w:val="-10"/>
          <w:w w:val="105"/>
        </w:rPr>
        <w:t xml:space="preserve"> </w:t>
      </w:r>
      <w:r>
        <w:rPr>
          <w:color w:val="231F20"/>
          <w:spacing w:val="-2"/>
          <w:w w:val="105"/>
        </w:rPr>
        <w:t>Vương,</w:t>
      </w:r>
      <w:r>
        <w:rPr>
          <w:color w:val="231F20"/>
          <w:spacing w:val="-10"/>
          <w:w w:val="105"/>
        </w:rPr>
        <w:t xml:space="preserve"> </w:t>
      </w:r>
      <w:r>
        <w:rPr>
          <w:color w:val="231F20"/>
          <w:spacing w:val="-2"/>
          <w:w w:val="105"/>
        </w:rPr>
        <w:t>rejected</w:t>
      </w:r>
      <w:r>
        <w:rPr>
          <w:color w:val="231F20"/>
          <w:spacing w:val="-10"/>
          <w:w w:val="105"/>
        </w:rPr>
        <w:t xml:space="preserve"> </w:t>
      </w:r>
      <w:r>
        <w:rPr>
          <w:color w:val="231F20"/>
          <w:spacing w:val="-2"/>
          <w:w w:val="105"/>
        </w:rPr>
        <w:t>their</w:t>
      </w:r>
      <w:r>
        <w:rPr>
          <w:color w:val="231F20"/>
          <w:spacing w:val="-10"/>
          <w:w w:val="105"/>
        </w:rPr>
        <w:t xml:space="preserve"> </w:t>
      </w:r>
      <w:r>
        <w:rPr>
          <w:color w:val="231F20"/>
          <w:spacing w:val="-2"/>
          <w:w w:val="105"/>
        </w:rPr>
        <w:t>father’s</w:t>
      </w:r>
      <w:r>
        <w:rPr>
          <w:color w:val="231F20"/>
          <w:spacing w:val="-10"/>
          <w:w w:val="105"/>
        </w:rPr>
        <w:t xml:space="preserve"> </w:t>
      </w:r>
      <w:r>
        <w:rPr>
          <w:color w:val="231F20"/>
          <w:spacing w:val="-2"/>
          <w:w w:val="105"/>
        </w:rPr>
        <w:t>choice of</w:t>
      </w:r>
      <w:r>
        <w:rPr>
          <w:color w:val="231F20"/>
          <w:spacing w:val="-10"/>
          <w:w w:val="105"/>
        </w:rPr>
        <w:t xml:space="preserve"> </w:t>
      </w:r>
      <w:r>
        <w:rPr>
          <w:color w:val="231F20"/>
          <w:spacing w:val="-2"/>
          <w:w w:val="105"/>
        </w:rPr>
        <w:t>crown</w:t>
      </w:r>
      <w:r>
        <w:rPr>
          <w:color w:val="231F20"/>
          <w:spacing w:val="-10"/>
          <w:w w:val="105"/>
        </w:rPr>
        <w:t xml:space="preserve"> </w:t>
      </w:r>
      <w:r>
        <w:rPr>
          <w:color w:val="231F20"/>
          <w:spacing w:val="-2"/>
          <w:w w:val="105"/>
        </w:rPr>
        <w:t>prince</w:t>
      </w:r>
      <w:r>
        <w:rPr>
          <w:color w:val="231F20"/>
          <w:spacing w:val="-10"/>
          <w:w w:val="105"/>
        </w:rPr>
        <w:t xml:space="preserve"> </w:t>
      </w:r>
      <w:r>
        <w:rPr>
          <w:color w:val="231F20"/>
          <w:spacing w:val="-2"/>
          <w:w w:val="105"/>
        </w:rPr>
        <w:t>Lý</w:t>
      </w:r>
      <w:r>
        <w:rPr>
          <w:color w:val="231F20"/>
          <w:spacing w:val="-10"/>
          <w:w w:val="105"/>
        </w:rPr>
        <w:t xml:space="preserve"> </w:t>
      </w:r>
      <w:r>
        <w:rPr>
          <w:color w:val="231F20"/>
          <w:spacing w:val="-2"/>
          <w:w w:val="105"/>
        </w:rPr>
        <w:t>Phật</w:t>
      </w:r>
      <w:r>
        <w:rPr>
          <w:color w:val="231F20"/>
          <w:spacing w:val="-10"/>
          <w:w w:val="105"/>
        </w:rPr>
        <w:t xml:space="preserve"> </w:t>
      </w:r>
      <w:r>
        <w:rPr>
          <w:color w:val="231F20"/>
          <w:spacing w:val="-2"/>
          <w:w w:val="105"/>
        </w:rPr>
        <w:t>Mã</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brought</w:t>
      </w:r>
      <w:r>
        <w:rPr>
          <w:color w:val="231F20"/>
          <w:spacing w:val="-10"/>
          <w:w w:val="105"/>
        </w:rPr>
        <w:t xml:space="preserve"> </w:t>
      </w:r>
      <w:r>
        <w:rPr>
          <w:color w:val="231F20"/>
          <w:spacing w:val="-2"/>
          <w:w w:val="105"/>
        </w:rPr>
        <w:t>their</w:t>
      </w:r>
      <w:r>
        <w:rPr>
          <w:color w:val="231F20"/>
          <w:spacing w:val="-10"/>
          <w:w w:val="105"/>
        </w:rPr>
        <w:t xml:space="preserve"> </w:t>
      </w:r>
      <w:r>
        <w:rPr>
          <w:color w:val="231F20"/>
          <w:spacing w:val="-2"/>
          <w:w w:val="105"/>
        </w:rPr>
        <w:t>troops</w:t>
      </w:r>
      <w:r>
        <w:rPr>
          <w:color w:val="231F20"/>
          <w:spacing w:val="-10"/>
          <w:w w:val="105"/>
        </w:rPr>
        <w:t xml:space="preserve"> </w:t>
      </w:r>
      <w:r>
        <w:rPr>
          <w:color w:val="231F20"/>
          <w:spacing w:val="-2"/>
          <w:w w:val="105"/>
        </w:rPr>
        <w:t>to</w:t>
      </w:r>
      <w:r>
        <w:rPr>
          <w:color w:val="231F20"/>
          <w:spacing w:val="-10"/>
          <w:w w:val="105"/>
        </w:rPr>
        <w:t xml:space="preserve"> </w:t>
      </w:r>
      <w:r>
        <w:rPr>
          <w:color w:val="231F20"/>
          <w:spacing w:val="-2"/>
          <w:w w:val="105"/>
        </w:rPr>
        <w:t>surround</w:t>
      </w:r>
      <w:r>
        <w:rPr>
          <w:color w:val="231F20"/>
          <w:spacing w:val="-10"/>
          <w:w w:val="105"/>
        </w:rPr>
        <w:t xml:space="preserve"> </w:t>
      </w:r>
      <w:r>
        <w:rPr>
          <w:color w:val="231F20"/>
          <w:spacing w:val="-2"/>
          <w:w w:val="105"/>
        </w:rPr>
        <w:t xml:space="preserve">Càn </w:t>
      </w:r>
      <w:r>
        <w:rPr>
          <w:color w:val="231F20"/>
        </w:rPr>
        <w:t>Nguyên palace, threatening the crown prince, who barrica</w:t>
      </w:r>
      <w:r>
        <w:rPr>
          <w:color w:val="231F20"/>
        </w:rPr>
        <w:t>ded himself inside.</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ensuing</w:t>
      </w:r>
      <w:r>
        <w:rPr>
          <w:color w:val="231F20"/>
          <w:spacing w:val="-3"/>
        </w:rPr>
        <w:t xml:space="preserve"> </w:t>
      </w:r>
      <w:r>
        <w:rPr>
          <w:color w:val="231F20"/>
        </w:rPr>
        <w:t>battle</w:t>
      </w:r>
      <w:r>
        <w:rPr>
          <w:color w:val="231F20"/>
          <w:spacing w:val="-3"/>
        </w:rPr>
        <w:t xml:space="preserve"> </w:t>
      </w:r>
      <w:r>
        <w:rPr>
          <w:color w:val="231F20"/>
        </w:rPr>
        <w:t>Vũ</w:t>
      </w:r>
      <w:r>
        <w:rPr>
          <w:color w:val="231F20"/>
          <w:spacing w:val="-3"/>
        </w:rPr>
        <w:t xml:space="preserve"> </w:t>
      </w:r>
      <w:r>
        <w:rPr>
          <w:color w:val="231F20"/>
        </w:rPr>
        <w:t>Đú’c</w:t>
      </w:r>
      <w:r>
        <w:rPr>
          <w:color w:val="231F20"/>
          <w:spacing w:val="-3"/>
        </w:rPr>
        <w:t xml:space="preserve"> </w:t>
      </w:r>
      <w:r>
        <w:rPr>
          <w:color w:val="231F20"/>
        </w:rPr>
        <w:t>Vương</w:t>
      </w:r>
      <w:r>
        <w:rPr>
          <w:color w:val="231F20"/>
          <w:spacing w:val="-3"/>
        </w:rPr>
        <w:t xml:space="preserve"> </w:t>
      </w:r>
      <w:r>
        <w:rPr>
          <w:color w:val="231F20"/>
        </w:rPr>
        <w:t>was</w:t>
      </w:r>
      <w:r>
        <w:rPr>
          <w:color w:val="231F20"/>
          <w:spacing w:val="-3"/>
        </w:rPr>
        <w:t xml:space="preserve"> </w:t>
      </w:r>
      <w:r>
        <w:rPr>
          <w:color w:val="231F20"/>
        </w:rPr>
        <w:t>killed</w:t>
      </w:r>
      <w:r>
        <w:rPr>
          <w:color w:val="231F20"/>
          <w:spacing w:val="-3"/>
        </w:rPr>
        <w:t xml:space="preserve"> </w:t>
      </w:r>
      <w:r>
        <w:rPr>
          <w:color w:val="231F20"/>
        </w:rPr>
        <w:t>while</w:t>
      </w:r>
      <w:r>
        <w:rPr>
          <w:color w:val="231F20"/>
          <w:spacing w:val="-3"/>
        </w:rPr>
        <w:t xml:space="preserve"> </w:t>
      </w:r>
      <w:r>
        <w:rPr>
          <w:color w:val="231F20"/>
        </w:rPr>
        <w:t>the</w:t>
      </w:r>
      <w:r>
        <w:rPr>
          <w:color w:val="231F20"/>
          <w:spacing w:val="-3"/>
        </w:rPr>
        <w:t xml:space="preserve"> </w:t>
      </w:r>
      <w:r>
        <w:rPr>
          <w:color w:val="231F20"/>
        </w:rPr>
        <w:t xml:space="preserve">other </w:t>
      </w:r>
      <w:r>
        <w:rPr>
          <w:color w:val="231F20"/>
          <w:w w:val="105"/>
        </w:rPr>
        <w:t>two</w:t>
      </w:r>
      <w:r>
        <w:rPr>
          <w:color w:val="231F20"/>
          <w:spacing w:val="-14"/>
          <w:w w:val="105"/>
        </w:rPr>
        <w:t xml:space="preserve"> </w:t>
      </w:r>
      <w:r>
        <w:rPr>
          <w:color w:val="231F20"/>
          <w:w w:val="105"/>
        </w:rPr>
        <w:t>royal</w:t>
      </w:r>
      <w:r>
        <w:rPr>
          <w:color w:val="231F20"/>
          <w:spacing w:val="-14"/>
          <w:w w:val="105"/>
        </w:rPr>
        <w:t xml:space="preserve"> </w:t>
      </w:r>
      <w:r>
        <w:rPr>
          <w:color w:val="231F20"/>
          <w:w w:val="105"/>
        </w:rPr>
        <w:t>princes</w:t>
      </w:r>
      <w:r>
        <w:rPr>
          <w:color w:val="231F20"/>
          <w:spacing w:val="-14"/>
          <w:w w:val="105"/>
        </w:rPr>
        <w:t xml:space="preserve"> </w:t>
      </w:r>
      <w:r>
        <w:rPr>
          <w:color w:val="231F20"/>
          <w:w w:val="105"/>
        </w:rPr>
        <w:t>escaped.</w:t>
      </w:r>
      <w:r>
        <w:rPr>
          <w:color w:val="231F20"/>
          <w:spacing w:val="-14"/>
          <w:w w:val="105"/>
        </w:rPr>
        <w:t xml:space="preserve"> </w:t>
      </w:r>
      <w:r>
        <w:rPr>
          <w:color w:val="231F20"/>
          <w:w w:val="105"/>
        </w:rPr>
        <w:t>The</w:t>
      </w:r>
      <w:r>
        <w:rPr>
          <w:color w:val="231F20"/>
          <w:spacing w:val="-13"/>
          <w:w w:val="105"/>
        </w:rPr>
        <w:t xml:space="preserve"> </w:t>
      </w:r>
      <w:r>
        <w:rPr>
          <w:color w:val="231F20"/>
          <w:w w:val="105"/>
        </w:rPr>
        <w:t>incident</w:t>
      </w:r>
      <w:r>
        <w:rPr>
          <w:color w:val="231F20"/>
          <w:spacing w:val="-14"/>
          <w:w w:val="105"/>
        </w:rPr>
        <w:t xml:space="preserve"> </w:t>
      </w:r>
      <w:r>
        <w:rPr>
          <w:color w:val="231F20"/>
          <w:w w:val="105"/>
        </w:rPr>
        <w:t>later</w:t>
      </w:r>
      <w:r>
        <w:rPr>
          <w:color w:val="231F20"/>
          <w:spacing w:val="-14"/>
          <w:w w:val="105"/>
        </w:rPr>
        <w:t xml:space="preserve"> </w:t>
      </w:r>
      <w:r>
        <w:rPr>
          <w:color w:val="231F20"/>
          <w:w w:val="105"/>
        </w:rPr>
        <w:t>became</w:t>
      </w:r>
      <w:r>
        <w:rPr>
          <w:color w:val="231F20"/>
          <w:spacing w:val="-14"/>
          <w:w w:val="105"/>
        </w:rPr>
        <w:t xml:space="preserve"> </w:t>
      </w:r>
      <w:r>
        <w:rPr>
          <w:color w:val="231F20"/>
          <w:w w:val="105"/>
        </w:rPr>
        <w:t>known</w:t>
      </w:r>
      <w:r>
        <w:rPr>
          <w:color w:val="231F20"/>
          <w:spacing w:val="-14"/>
          <w:w w:val="105"/>
        </w:rPr>
        <w:t xml:space="preserve"> </w:t>
      </w:r>
      <w:r>
        <w:rPr>
          <w:color w:val="231F20"/>
          <w:w w:val="105"/>
        </w:rPr>
        <w:t>as</w:t>
      </w:r>
      <w:r>
        <w:rPr>
          <w:color w:val="231F20"/>
          <w:spacing w:val="-13"/>
          <w:w w:val="105"/>
        </w:rPr>
        <w:t xml:space="preserve"> </w:t>
      </w:r>
      <w:r>
        <w:rPr>
          <w:color w:val="231F20"/>
          <w:w w:val="105"/>
        </w:rPr>
        <w:t>Loạn Tam</w:t>
      </w:r>
      <w:r>
        <w:rPr>
          <w:color w:val="231F20"/>
          <w:spacing w:val="-14"/>
          <w:w w:val="105"/>
        </w:rPr>
        <w:t xml:space="preserve"> </w:t>
      </w:r>
      <w:r>
        <w:rPr>
          <w:color w:val="231F20"/>
          <w:w w:val="105"/>
        </w:rPr>
        <w:t>Vương,</w:t>
      </w:r>
      <w:r>
        <w:rPr>
          <w:color w:val="231F20"/>
          <w:spacing w:val="-14"/>
          <w:w w:val="105"/>
        </w:rPr>
        <w:t xml:space="preserve"> </w:t>
      </w:r>
      <w:r>
        <w:rPr>
          <w:color w:val="231F20"/>
          <w:w w:val="105"/>
        </w:rPr>
        <w:t>‘three</w:t>
      </w:r>
      <w:r>
        <w:rPr>
          <w:color w:val="231F20"/>
          <w:spacing w:val="-14"/>
          <w:w w:val="105"/>
        </w:rPr>
        <w:t xml:space="preserve"> </w:t>
      </w:r>
      <w:r>
        <w:rPr>
          <w:color w:val="231F20"/>
          <w:w w:val="105"/>
        </w:rPr>
        <w:t>princes’</w:t>
      </w:r>
      <w:r>
        <w:rPr>
          <w:color w:val="231F20"/>
          <w:spacing w:val="-14"/>
          <w:w w:val="105"/>
        </w:rPr>
        <w:t xml:space="preserve"> </w:t>
      </w:r>
      <w:r>
        <w:rPr>
          <w:color w:val="231F20"/>
          <w:w w:val="105"/>
        </w:rPr>
        <w:t>rebellion.</w:t>
      </w:r>
    </w:p>
    <w:p w:rsidR="009E0961" w:rsidRDefault="009E0961">
      <w:pPr>
        <w:pStyle w:val="BodyText"/>
        <w:spacing w:before="8"/>
        <w:rPr>
          <w:sz w:val="33"/>
        </w:rPr>
      </w:pPr>
    </w:p>
    <w:p w:rsidR="009E0961" w:rsidRDefault="00183599">
      <w:pPr>
        <w:pStyle w:val="Heading2"/>
        <w:ind w:right="1096"/>
      </w:pPr>
      <w:r>
        <w:rPr>
          <w:smallCaps/>
          <w:color w:val="231F20"/>
        </w:rPr>
        <w:t>emperor</w:t>
      </w:r>
      <w:r>
        <w:rPr>
          <w:color w:val="231F20"/>
          <w:spacing w:val="21"/>
        </w:rPr>
        <w:t xml:space="preserve"> </w:t>
      </w:r>
      <w:r>
        <w:rPr>
          <w:smallCaps/>
          <w:color w:val="231F20"/>
        </w:rPr>
        <w:t>l</w:t>
      </w:r>
      <w:r>
        <w:rPr>
          <w:color w:val="231F20"/>
        </w:rPr>
        <w:t>ý</w:t>
      </w:r>
      <w:r>
        <w:rPr>
          <w:color w:val="231F20"/>
          <w:spacing w:val="30"/>
        </w:rPr>
        <w:t xml:space="preserve"> </w:t>
      </w:r>
      <w:r>
        <w:rPr>
          <w:smallCaps/>
          <w:color w:val="231F20"/>
        </w:rPr>
        <w:t>thái</w:t>
      </w:r>
      <w:r>
        <w:rPr>
          <w:color w:val="231F20"/>
          <w:spacing w:val="21"/>
        </w:rPr>
        <w:t xml:space="preserve"> </w:t>
      </w:r>
      <w:r>
        <w:rPr>
          <w:smallCaps/>
          <w:color w:val="231F20"/>
        </w:rPr>
        <w:t>tông</w:t>
      </w:r>
      <w:r>
        <w:rPr>
          <w:color w:val="231F20"/>
          <w:spacing w:val="21"/>
        </w:rPr>
        <w:t xml:space="preserve"> </w:t>
      </w:r>
      <w:r>
        <w:rPr>
          <w:color w:val="231F20"/>
        </w:rPr>
        <w:t>(</w:t>
      </w:r>
      <w:r>
        <w:rPr>
          <w:rFonts w:ascii="Calibri" w:hAnsi="Calibri"/>
          <w:i/>
          <w:color w:val="231F20"/>
        </w:rPr>
        <w:t>r</w:t>
      </w:r>
      <w:r>
        <w:rPr>
          <w:color w:val="231F20"/>
        </w:rPr>
        <w:t>.</w:t>
      </w:r>
      <w:r>
        <w:rPr>
          <w:color w:val="231F20"/>
          <w:spacing w:val="30"/>
        </w:rPr>
        <w:t xml:space="preserve"> </w:t>
      </w:r>
      <w:r>
        <w:rPr>
          <w:color w:val="231F20"/>
        </w:rPr>
        <w:t>1028–54</w:t>
      </w:r>
      <w:r>
        <w:rPr>
          <w:color w:val="231F20"/>
          <w:spacing w:val="30"/>
        </w:rPr>
        <w:t xml:space="preserve"> </w:t>
      </w:r>
      <w:r>
        <w:rPr>
          <w:color w:val="231F20"/>
          <w:spacing w:val="-5"/>
        </w:rPr>
        <w:t>c</w:t>
      </w:r>
      <w:r>
        <w:rPr>
          <w:smallCaps/>
          <w:color w:val="231F20"/>
          <w:spacing w:val="-5"/>
        </w:rPr>
        <w:t>e</w:t>
      </w:r>
      <w:r>
        <w:rPr>
          <w:color w:val="231F20"/>
          <w:spacing w:val="-5"/>
        </w:rPr>
        <w:t>)</w:t>
      </w:r>
    </w:p>
    <w:p w:rsidR="009E0961" w:rsidRDefault="009E0961">
      <w:pPr>
        <w:pStyle w:val="BodyText"/>
        <w:spacing w:before="9"/>
        <w:rPr>
          <w:sz w:val="19"/>
        </w:rPr>
      </w:pPr>
    </w:p>
    <w:p w:rsidR="009E0961" w:rsidRDefault="00183599">
      <w:pPr>
        <w:pStyle w:val="BodyText"/>
        <w:spacing w:before="114" w:line="259" w:lineRule="auto"/>
        <w:ind w:left="1473" w:right="734"/>
        <w:jc w:val="both"/>
      </w:pPr>
      <w:r>
        <w:rPr>
          <w:color w:val="231F20"/>
        </w:rPr>
        <w:t xml:space="preserve">Lý Phật Mã became the second and highly distinguished Lý emperor </w:t>
      </w:r>
      <w:r>
        <w:rPr>
          <w:color w:val="231F20"/>
          <w:spacing w:val="-2"/>
        </w:rPr>
        <w:t>with</w:t>
      </w:r>
      <w:r>
        <w:rPr>
          <w:color w:val="231F20"/>
          <w:spacing w:val="-12"/>
        </w:rPr>
        <w:t xml:space="preserve"> </w:t>
      </w:r>
      <w:r>
        <w:rPr>
          <w:color w:val="231F20"/>
          <w:spacing w:val="-2"/>
        </w:rPr>
        <w:t>the</w:t>
      </w:r>
      <w:r>
        <w:rPr>
          <w:color w:val="231F20"/>
          <w:spacing w:val="-11"/>
        </w:rPr>
        <w:t xml:space="preserve"> </w:t>
      </w:r>
      <w:r>
        <w:rPr>
          <w:color w:val="231F20"/>
          <w:spacing w:val="-2"/>
        </w:rPr>
        <w:t>reign</w:t>
      </w:r>
      <w:r>
        <w:rPr>
          <w:color w:val="231F20"/>
          <w:spacing w:val="-11"/>
        </w:rPr>
        <w:t xml:space="preserve"> </w:t>
      </w:r>
      <w:r>
        <w:rPr>
          <w:color w:val="231F20"/>
          <w:spacing w:val="-2"/>
        </w:rPr>
        <w:t>name</w:t>
      </w:r>
      <w:r>
        <w:rPr>
          <w:color w:val="231F20"/>
          <w:spacing w:val="-11"/>
        </w:rPr>
        <w:t xml:space="preserve"> </w:t>
      </w:r>
      <w:r>
        <w:rPr>
          <w:color w:val="231F20"/>
          <w:spacing w:val="-2"/>
        </w:rPr>
        <w:t>Lý</w:t>
      </w:r>
      <w:r>
        <w:rPr>
          <w:color w:val="231F20"/>
          <w:spacing w:val="-11"/>
        </w:rPr>
        <w:t xml:space="preserve"> </w:t>
      </w:r>
      <w:r>
        <w:rPr>
          <w:color w:val="231F20"/>
          <w:spacing w:val="-2"/>
        </w:rPr>
        <w:t>Thái</w:t>
      </w:r>
      <w:r>
        <w:rPr>
          <w:color w:val="231F20"/>
          <w:spacing w:val="-11"/>
        </w:rPr>
        <w:t xml:space="preserve"> </w:t>
      </w:r>
      <w:r>
        <w:rPr>
          <w:color w:val="231F20"/>
          <w:spacing w:val="-2"/>
        </w:rPr>
        <w:t>Tông.</w:t>
      </w:r>
      <w:r>
        <w:rPr>
          <w:color w:val="231F20"/>
          <w:spacing w:val="-11"/>
        </w:rPr>
        <w:t xml:space="preserve"> </w:t>
      </w:r>
      <w:r>
        <w:rPr>
          <w:color w:val="231F20"/>
          <w:spacing w:val="-2"/>
        </w:rPr>
        <w:t>The</w:t>
      </w:r>
      <w:r>
        <w:rPr>
          <w:color w:val="231F20"/>
          <w:spacing w:val="-11"/>
        </w:rPr>
        <w:t xml:space="preserve"> </w:t>
      </w:r>
      <w:r>
        <w:rPr>
          <w:color w:val="231F20"/>
          <w:spacing w:val="-2"/>
        </w:rPr>
        <w:t>two</w:t>
      </w:r>
      <w:r>
        <w:rPr>
          <w:color w:val="231F20"/>
          <w:spacing w:val="-12"/>
        </w:rPr>
        <w:t xml:space="preserve"> </w:t>
      </w:r>
      <w:r>
        <w:rPr>
          <w:color w:val="231F20"/>
          <w:spacing w:val="-2"/>
        </w:rPr>
        <w:t>defeated</w:t>
      </w:r>
      <w:r>
        <w:rPr>
          <w:color w:val="231F20"/>
          <w:spacing w:val="-11"/>
        </w:rPr>
        <w:t xml:space="preserve"> </w:t>
      </w:r>
      <w:r>
        <w:rPr>
          <w:color w:val="231F20"/>
          <w:spacing w:val="-2"/>
        </w:rPr>
        <w:t>princes</w:t>
      </w:r>
      <w:r>
        <w:rPr>
          <w:color w:val="231F20"/>
          <w:spacing w:val="-11"/>
        </w:rPr>
        <w:t xml:space="preserve"> </w:t>
      </w:r>
      <w:r>
        <w:rPr>
          <w:color w:val="231F20"/>
          <w:spacing w:val="-2"/>
        </w:rPr>
        <w:t>Đông</w:t>
      </w:r>
      <w:r>
        <w:rPr>
          <w:color w:val="231F20"/>
          <w:spacing w:val="-11"/>
        </w:rPr>
        <w:t xml:space="preserve"> </w:t>
      </w:r>
      <w:r>
        <w:rPr>
          <w:color w:val="231F20"/>
          <w:spacing w:val="-2"/>
        </w:rPr>
        <w:t xml:space="preserve">Chinh </w:t>
      </w:r>
      <w:r>
        <w:rPr>
          <w:color w:val="231F20"/>
        </w:rPr>
        <w:t xml:space="preserve">and Dực Thánh asked to be pardoned and they were allowed to return </w:t>
      </w:r>
      <w:r>
        <w:rPr>
          <w:color w:val="231F20"/>
          <w:spacing w:val="-2"/>
        </w:rPr>
        <w:t>to</w:t>
      </w:r>
      <w:r>
        <w:rPr>
          <w:color w:val="231F20"/>
          <w:spacing w:val="-5"/>
        </w:rPr>
        <w:t xml:space="preserve"> </w:t>
      </w:r>
      <w:r>
        <w:rPr>
          <w:color w:val="231F20"/>
          <w:spacing w:val="-2"/>
        </w:rPr>
        <w:t>their</w:t>
      </w:r>
      <w:r>
        <w:rPr>
          <w:color w:val="231F20"/>
          <w:spacing w:val="-5"/>
        </w:rPr>
        <w:t xml:space="preserve"> </w:t>
      </w:r>
      <w:r>
        <w:rPr>
          <w:color w:val="231F20"/>
          <w:spacing w:val="-2"/>
        </w:rPr>
        <w:t>districts</w:t>
      </w:r>
      <w:r>
        <w:rPr>
          <w:color w:val="231F20"/>
          <w:spacing w:val="-5"/>
        </w:rPr>
        <w:t xml:space="preserve"> </w:t>
      </w:r>
      <w:r>
        <w:rPr>
          <w:color w:val="231F20"/>
          <w:spacing w:val="-2"/>
        </w:rPr>
        <w:t>with</w:t>
      </w:r>
      <w:r>
        <w:rPr>
          <w:color w:val="231F20"/>
          <w:spacing w:val="-5"/>
        </w:rPr>
        <w:t xml:space="preserve"> </w:t>
      </w:r>
      <w:r>
        <w:rPr>
          <w:color w:val="231F20"/>
          <w:spacing w:val="-2"/>
        </w:rPr>
        <w:t>their</w:t>
      </w:r>
      <w:r>
        <w:rPr>
          <w:color w:val="231F20"/>
          <w:spacing w:val="-5"/>
        </w:rPr>
        <w:t xml:space="preserve"> </w:t>
      </w:r>
      <w:r>
        <w:rPr>
          <w:color w:val="231F20"/>
          <w:spacing w:val="-2"/>
        </w:rPr>
        <w:t>titles</w:t>
      </w:r>
      <w:r>
        <w:rPr>
          <w:color w:val="231F20"/>
          <w:spacing w:val="-5"/>
        </w:rPr>
        <w:t xml:space="preserve"> </w:t>
      </w:r>
      <w:r>
        <w:rPr>
          <w:color w:val="231F20"/>
          <w:spacing w:val="-2"/>
        </w:rPr>
        <w:t>intact.</w:t>
      </w:r>
      <w:r>
        <w:rPr>
          <w:color w:val="231F20"/>
          <w:spacing w:val="-5"/>
        </w:rPr>
        <w:t xml:space="preserve"> </w:t>
      </w:r>
      <w:r>
        <w:rPr>
          <w:color w:val="231F20"/>
          <w:spacing w:val="-2"/>
        </w:rPr>
        <w:t>Emperor</w:t>
      </w:r>
      <w:r>
        <w:rPr>
          <w:color w:val="231F20"/>
          <w:spacing w:val="-5"/>
        </w:rPr>
        <w:t xml:space="preserve"> </w:t>
      </w:r>
      <w:r>
        <w:rPr>
          <w:color w:val="231F20"/>
          <w:spacing w:val="-2"/>
        </w:rPr>
        <w:t>L</w:t>
      </w:r>
      <w:r>
        <w:rPr>
          <w:color w:val="231F20"/>
          <w:spacing w:val="-2"/>
        </w:rPr>
        <w:t>ý</w:t>
      </w:r>
      <w:r>
        <w:rPr>
          <w:color w:val="231F20"/>
          <w:spacing w:val="-5"/>
        </w:rPr>
        <w:t xml:space="preserve"> </w:t>
      </w:r>
      <w:r>
        <w:rPr>
          <w:color w:val="231F20"/>
          <w:spacing w:val="-2"/>
        </w:rPr>
        <w:t>Thái</w:t>
      </w:r>
      <w:r>
        <w:rPr>
          <w:color w:val="231F20"/>
          <w:spacing w:val="-5"/>
        </w:rPr>
        <w:t xml:space="preserve"> </w:t>
      </w:r>
      <w:r>
        <w:rPr>
          <w:color w:val="231F20"/>
          <w:spacing w:val="-2"/>
        </w:rPr>
        <w:t>Tông</w:t>
      </w:r>
      <w:r>
        <w:rPr>
          <w:color w:val="231F20"/>
          <w:spacing w:val="-5"/>
        </w:rPr>
        <w:t xml:space="preserve"> </w:t>
      </w:r>
      <w:r>
        <w:rPr>
          <w:color w:val="231F20"/>
          <w:spacing w:val="-2"/>
        </w:rPr>
        <w:t xml:space="preserve">appointed </w:t>
      </w:r>
      <w:r>
        <w:rPr>
          <w:color w:val="231F20"/>
        </w:rPr>
        <w:t>a genie to be his supreme spiritual guardian and to inspire the future loyalty of his family. He chose the spirit of Đồng Cổ (Bronze Drum), whom he awarded the title Thiên hạ minh chủ (wise master of the people). The spirit of Đồng Cổ</w:t>
      </w:r>
      <w:r>
        <w:rPr>
          <w:color w:val="231F20"/>
        </w:rPr>
        <w:t xml:space="preserve"> came from a mountain of Thanh Hóa </w:t>
      </w:r>
      <w:r>
        <w:rPr>
          <w:color w:val="231F20"/>
          <w:spacing w:val="-2"/>
        </w:rPr>
        <w:t>province,</w:t>
      </w:r>
      <w:r>
        <w:rPr>
          <w:color w:val="231F20"/>
          <w:spacing w:val="-12"/>
        </w:rPr>
        <w:t xml:space="preserve"> </w:t>
      </w:r>
      <w:r>
        <w:rPr>
          <w:color w:val="231F20"/>
          <w:spacing w:val="-2"/>
        </w:rPr>
        <w:t>cradle</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ancient</w:t>
      </w:r>
      <w:r>
        <w:rPr>
          <w:color w:val="231F20"/>
          <w:spacing w:val="-11"/>
        </w:rPr>
        <w:t xml:space="preserve"> </w:t>
      </w:r>
      <w:r>
        <w:rPr>
          <w:color w:val="231F20"/>
          <w:spacing w:val="-2"/>
        </w:rPr>
        <w:t>Đông</w:t>
      </w:r>
      <w:r>
        <w:rPr>
          <w:color w:val="231F20"/>
          <w:spacing w:val="-11"/>
        </w:rPr>
        <w:t xml:space="preserve"> </w:t>
      </w:r>
      <w:r>
        <w:rPr>
          <w:color w:val="231F20"/>
          <w:spacing w:val="-2"/>
        </w:rPr>
        <w:t>Sơn</w:t>
      </w:r>
      <w:r>
        <w:rPr>
          <w:color w:val="231F20"/>
          <w:spacing w:val="-11"/>
        </w:rPr>
        <w:t xml:space="preserve"> </w:t>
      </w:r>
      <w:r>
        <w:rPr>
          <w:color w:val="231F20"/>
          <w:spacing w:val="-2"/>
        </w:rPr>
        <w:t>bronze</w:t>
      </w:r>
      <w:r>
        <w:rPr>
          <w:color w:val="231F20"/>
          <w:spacing w:val="-11"/>
        </w:rPr>
        <w:t xml:space="preserve"> </w:t>
      </w:r>
      <w:r>
        <w:rPr>
          <w:color w:val="231F20"/>
          <w:spacing w:val="-2"/>
        </w:rPr>
        <w:t>culture,</w:t>
      </w:r>
      <w:r>
        <w:rPr>
          <w:color w:val="231F20"/>
          <w:spacing w:val="-12"/>
        </w:rPr>
        <w:t xml:space="preserve"> </w:t>
      </w:r>
      <w:r>
        <w:rPr>
          <w:color w:val="231F20"/>
          <w:spacing w:val="-2"/>
        </w:rPr>
        <w:t>south</w:t>
      </w:r>
      <w:r>
        <w:rPr>
          <w:color w:val="231F20"/>
          <w:spacing w:val="-11"/>
        </w:rPr>
        <w:t xml:space="preserve"> </w:t>
      </w:r>
      <w:r>
        <w:rPr>
          <w:color w:val="231F20"/>
          <w:spacing w:val="-2"/>
        </w:rPr>
        <w:t>of</w:t>
      </w:r>
      <w:r>
        <w:rPr>
          <w:color w:val="231F20"/>
          <w:spacing w:val="-11"/>
        </w:rPr>
        <w:t xml:space="preserve"> </w:t>
      </w:r>
      <w:r>
        <w:rPr>
          <w:color w:val="231F20"/>
          <w:spacing w:val="-2"/>
        </w:rPr>
        <w:t xml:space="preserve">today’s </w:t>
      </w:r>
      <w:r>
        <w:rPr>
          <w:color w:val="231F20"/>
        </w:rPr>
        <w:t>Hanoi. Lý Thái Tông said</w:t>
      </w:r>
      <w:r>
        <w:rPr>
          <w:color w:val="231F20"/>
          <w:spacing w:val="-1"/>
        </w:rPr>
        <w:t xml:space="preserve"> </w:t>
      </w:r>
      <w:r>
        <w:rPr>
          <w:color w:val="231F20"/>
        </w:rPr>
        <w:t>he</w:t>
      </w:r>
      <w:r>
        <w:rPr>
          <w:color w:val="231F20"/>
          <w:spacing w:val="-1"/>
        </w:rPr>
        <w:t xml:space="preserve"> </w:t>
      </w:r>
      <w:r>
        <w:rPr>
          <w:color w:val="231F20"/>
        </w:rPr>
        <w:t>had</w:t>
      </w:r>
      <w:r>
        <w:rPr>
          <w:color w:val="231F20"/>
          <w:spacing w:val="-1"/>
        </w:rPr>
        <w:t xml:space="preserve"> </w:t>
      </w:r>
      <w:r>
        <w:rPr>
          <w:color w:val="231F20"/>
        </w:rPr>
        <w:t>met</w:t>
      </w:r>
      <w:r>
        <w:rPr>
          <w:color w:val="231F20"/>
          <w:spacing w:val="-1"/>
        </w:rPr>
        <w:t xml:space="preserve"> </w:t>
      </w:r>
      <w:r>
        <w:rPr>
          <w:color w:val="231F20"/>
        </w:rPr>
        <w:t>this</w:t>
      </w:r>
      <w:r>
        <w:rPr>
          <w:color w:val="231F20"/>
          <w:spacing w:val="-1"/>
        </w:rPr>
        <w:t xml:space="preserve"> </w:t>
      </w:r>
      <w:r>
        <w:rPr>
          <w:color w:val="231F20"/>
        </w:rPr>
        <w:t>spirit on his</w:t>
      </w:r>
      <w:r>
        <w:rPr>
          <w:color w:val="231F20"/>
          <w:spacing w:val="-1"/>
        </w:rPr>
        <w:t xml:space="preserve"> </w:t>
      </w:r>
      <w:r>
        <w:rPr>
          <w:color w:val="231F20"/>
        </w:rPr>
        <w:t>way</w:t>
      </w:r>
      <w:r>
        <w:rPr>
          <w:color w:val="231F20"/>
          <w:spacing w:val="-1"/>
        </w:rPr>
        <w:t xml:space="preserve"> </w:t>
      </w:r>
      <w:r>
        <w:rPr>
          <w:color w:val="231F20"/>
        </w:rPr>
        <w:t>to fight the Cham</w:t>
      </w:r>
      <w:r>
        <w:rPr>
          <w:color w:val="231F20"/>
          <w:spacing w:val="-14"/>
        </w:rPr>
        <w:t xml:space="preserve"> </w:t>
      </w:r>
      <w:r>
        <w:rPr>
          <w:color w:val="231F20"/>
        </w:rPr>
        <w:t>in</w:t>
      </w:r>
      <w:r>
        <w:rPr>
          <w:color w:val="231F20"/>
          <w:spacing w:val="-13"/>
        </w:rPr>
        <w:t xml:space="preserve"> </w:t>
      </w:r>
      <w:r>
        <w:rPr>
          <w:color w:val="231F20"/>
        </w:rPr>
        <w:t>1020.</w:t>
      </w:r>
      <w:r>
        <w:rPr>
          <w:color w:val="231F20"/>
          <w:spacing w:val="-13"/>
        </w:rPr>
        <w:t xml:space="preserve"> </w:t>
      </w:r>
      <w:r>
        <w:rPr>
          <w:color w:val="231F20"/>
        </w:rPr>
        <w:t>The</w:t>
      </w:r>
      <w:r>
        <w:rPr>
          <w:color w:val="231F20"/>
          <w:spacing w:val="-13"/>
        </w:rPr>
        <w:t xml:space="preserve"> </w:t>
      </w:r>
      <w:r>
        <w:rPr>
          <w:color w:val="231F20"/>
        </w:rPr>
        <w:t>spirit</w:t>
      </w:r>
      <w:r>
        <w:rPr>
          <w:color w:val="231F20"/>
          <w:spacing w:val="-13"/>
        </w:rPr>
        <w:t xml:space="preserve"> </w:t>
      </w:r>
      <w:r>
        <w:rPr>
          <w:color w:val="231F20"/>
        </w:rPr>
        <w:t>appeared</w:t>
      </w:r>
      <w:r>
        <w:rPr>
          <w:color w:val="231F20"/>
          <w:spacing w:val="-13"/>
        </w:rPr>
        <w:t xml:space="preserve"> </w:t>
      </w:r>
      <w:r>
        <w:rPr>
          <w:color w:val="231F20"/>
        </w:rPr>
        <w:t>in</w:t>
      </w:r>
      <w:r>
        <w:rPr>
          <w:color w:val="231F20"/>
          <w:spacing w:val="-13"/>
        </w:rPr>
        <w:t xml:space="preserve"> </w:t>
      </w:r>
      <w:r>
        <w:rPr>
          <w:color w:val="231F20"/>
        </w:rPr>
        <w:t>a</w:t>
      </w:r>
      <w:r>
        <w:rPr>
          <w:color w:val="231F20"/>
          <w:spacing w:val="-13"/>
        </w:rPr>
        <w:t xml:space="preserve"> </w:t>
      </w:r>
      <w:r>
        <w:rPr>
          <w:color w:val="231F20"/>
        </w:rPr>
        <w:t>dream</w:t>
      </w:r>
      <w:r>
        <w:rPr>
          <w:color w:val="231F20"/>
          <w:spacing w:val="-14"/>
        </w:rPr>
        <w:t xml:space="preserve"> </w:t>
      </w:r>
      <w:r>
        <w:rPr>
          <w:color w:val="231F20"/>
        </w:rPr>
        <w:t>and</w:t>
      </w:r>
      <w:r>
        <w:rPr>
          <w:color w:val="231F20"/>
          <w:spacing w:val="-13"/>
        </w:rPr>
        <w:t xml:space="preserve"> </w:t>
      </w:r>
      <w:r>
        <w:rPr>
          <w:color w:val="231F20"/>
        </w:rPr>
        <w:t>helped</w:t>
      </w:r>
      <w:r>
        <w:rPr>
          <w:color w:val="231F20"/>
          <w:spacing w:val="-13"/>
        </w:rPr>
        <w:t xml:space="preserve"> </w:t>
      </w:r>
      <w:r>
        <w:rPr>
          <w:color w:val="231F20"/>
        </w:rPr>
        <w:t>him</w:t>
      </w:r>
      <w:r>
        <w:rPr>
          <w:color w:val="231F20"/>
          <w:spacing w:val="-13"/>
        </w:rPr>
        <w:t xml:space="preserve"> </w:t>
      </w:r>
      <w:r>
        <w:rPr>
          <w:color w:val="231F20"/>
        </w:rPr>
        <w:t>to</w:t>
      </w:r>
      <w:r>
        <w:rPr>
          <w:color w:val="231F20"/>
          <w:spacing w:val="-13"/>
        </w:rPr>
        <w:t xml:space="preserve"> </w:t>
      </w:r>
      <w:r>
        <w:rPr>
          <w:color w:val="231F20"/>
        </w:rPr>
        <w:t>victory. Now he built a temple in Thăng Long to the spirit after he warned the emperor</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princes’</w:t>
      </w:r>
      <w:r>
        <w:rPr>
          <w:color w:val="231F20"/>
          <w:spacing w:val="25"/>
        </w:rPr>
        <w:t xml:space="preserve"> </w:t>
      </w:r>
      <w:r>
        <w:rPr>
          <w:color w:val="231F20"/>
        </w:rPr>
        <w:t>rebellion.</w:t>
      </w:r>
      <w:r>
        <w:rPr>
          <w:color w:val="231F20"/>
          <w:spacing w:val="25"/>
        </w:rPr>
        <w:t xml:space="preserve"> </w:t>
      </w:r>
      <w:r>
        <w:rPr>
          <w:color w:val="231F20"/>
        </w:rPr>
        <w:t>His</w:t>
      </w:r>
      <w:r>
        <w:rPr>
          <w:color w:val="231F20"/>
          <w:spacing w:val="25"/>
        </w:rPr>
        <w:t xml:space="preserve"> </w:t>
      </w:r>
      <w:r>
        <w:rPr>
          <w:color w:val="231F20"/>
        </w:rPr>
        <w:t>mix</w:t>
      </w:r>
      <w:r>
        <w:rPr>
          <w:color w:val="231F20"/>
          <w:spacing w:val="25"/>
        </w:rPr>
        <w:t xml:space="preserve"> </w:t>
      </w:r>
      <w:r>
        <w:rPr>
          <w:color w:val="231F20"/>
        </w:rPr>
        <w:t>of</w:t>
      </w:r>
      <w:r>
        <w:rPr>
          <w:color w:val="231F20"/>
          <w:spacing w:val="25"/>
        </w:rPr>
        <w:t xml:space="preserve"> </w:t>
      </w:r>
      <w:r>
        <w:rPr>
          <w:color w:val="231F20"/>
        </w:rPr>
        <w:t>powerful</w:t>
      </w:r>
      <w:r>
        <w:rPr>
          <w:color w:val="231F20"/>
          <w:spacing w:val="25"/>
        </w:rPr>
        <w:t xml:space="preserve"> </w:t>
      </w:r>
      <w:r>
        <w:rPr>
          <w:color w:val="231F20"/>
        </w:rPr>
        <w:t>commitment to spirits and to fervent Buddhism, along with military prowess and administrative flair made him a representat</w:t>
      </w:r>
      <w:r>
        <w:rPr>
          <w:color w:val="231F20"/>
        </w:rPr>
        <w:t>ive genius of his people.</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988"/>
        <w:rPr>
          <w:sz w:val="18"/>
        </w:rPr>
      </w:pPr>
      <w:r>
        <w:rPr>
          <w:smallCaps/>
          <w:color w:val="231F20"/>
          <w:spacing w:val="16"/>
          <w:sz w:val="18"/>
        </w:rPr>
        <w:lastRenderedPageBreak/>
        <w:t>the</w:t>
      </w:r>
      <w:r>
        <w:rPr>
          <w:color w:val="231F20"/>
          <w:spacing w:val="19"/>
          <w:sz w:val="18"/>
        </w:rPr>
        <w:t xml:space="preserve"> </w:t>
      </w:r>
      <w:r>
        <w:rPr>
          <w:smallCaps/>
          <w:color w:val="231F20"/>
          <w:sz w:val="18"/>
        </w:rPr>
        <w:t>l</w:t>
      </w:r>
      <w:r>
        <w:rPr>
          <w:smallCaps/>
          <w:color w:val="231F20"/>
          <w:spacing w:val="-20"/>
          <w:sz w:val="18"/>
        </w:rPr>
        <w:t xml:space="preserve"> </w:t>
      </w:r>
      <w:r>
        <w:rPr>
          <w:color w:val="231F20"/>
          <w:sz w:val="18"/>
        </w:rPr>
        <w:t>y´</w:t>
      </w:r>
      <w:r>
        <w:rPr>
          <w:color w:val="231F20"/>
          <w:spacing w:val="40"/>
          <w:sz w:val="18"/>
        </w:rPr>
        <w:t xml:space="preserve"> </w:t>
      </w:r>
      <w:r>
        <w:rPr>
          <w:smallCaps/>
          <w:color w:val="231F20"/>
          <w:spacing w:val="11"/>
          <w:sz w:val="18"/>
        </w:rPr>
        <w:t>d</w:t>
      </w:r>
      <w:r>
        <w:rPr>
          <w:color w:val="231F20"/>
          <w:spacing w:val="11"/>
          <w:sz w:val="18"/>
        </w:rPr>
        <w:t>y</w:t>
      </w:r>
      <w:r>
        <w:rPr>
          <w:color w:val="231F20"/>
          <w:spacing w:val="-20"/>
          <w:sz w:val="18"/>
        </w:rPr>
        <w:t xml:space="preserve"> </w:t>
      </w:r>
      <w:r>
        <w:rPr>
          <w:smallCaps/>
          <w:color w:val="231F20"/>
          <w:spacing w:val="11"/>
          <w:sz w:val="18"/>
        </w:rPr>
        <w:t>na</w:t>
      </w:r>
      <w:r>
        <w:rPr>
          <w:color w:val="231F20"/>
          <w:spacing w:val="-22"/>
          <w:sz w:val="18"/>
        </w:rPr>
        <w:t xml:space="preserve"> </w:t>
      </w:r>
      <w:r>
        <w:rPr>
          <w:smallCaps/>
          <w:color w:val="231F20"/>
          <w:spacing w:val="12"/>
          <w:sz w:val="18"/>
        </w:rPr>
        <w:t>st</w:t>
      </w:r>
      <w:r>
        <w:rPr>
          <w:smallCaps/>
          <w:color w:val="231F20"/>
          <w:spacing w:val="-20"/>
          <w:sz w:val="18"/>
        </w:rPr>
        <w:t xml:space="preserve"> </w:t>
      </w:r>
      <w:r>
        <w:rPr>
          <w:color w:val="231F20"/>
          <w:sz w:val="18"/>
        </w:rPr>
        <w:t>y</w:t>
      </w:r>
      <w:r>
        <w:rPr>
          <w:color w:val="231F20"/>
          <w:spacing w:val="40"/>
          <w:sz w:val="18"/>
        </w:rPr>
        <w:t xml:space="preserve"> </w:t>
      </w:r>
      <w:r>
        <w:rPr>
          <w:color w:val="231F20"/>
          <w:spacing w:val="20"/>
          <w:sz w:val="18"/>
        </w:rPr>
        <w:t xml:space="preserve">(1009–1225) </w:t>
      </w:r>
    </w:p>
    <w:p w:rsidR="009E0961" w:rsidRDefault="009E0961">
      <w:pPr>
        <w:pStyle w:val="BodyText"/>
        <w:spacing w:before="10"/>
        <w:rPr>
          <w:sz w:val="24"/>
        </w:rPr>
      </w:pPr>
    </w:p>
    <w:p w:rsidR="009E0961" w:rsidRDefault="00183599">
      <w:pPr>
        <w:pStyle w:val="BodyText"/>
        <w:spacing w:line="256" w:lineRule="auto"/>
        <w:ind w:left="1417" w:right="785" w:firstLine="340"/>
        <w:jc w:val="both"/>
      </w:pPr>
      <w:r>
        <w:rPr>
          <w:color w:val="231F20"/>
        </w:rPr>
        <w:t>Once</w:t>
      </w:r>
      <w:r>
        <w:rPr>
          <w:color w:val="231F20"/>
          <w:spacing w:val="-10"/>
        </w:rPr>
        <w:t xml:space="preserve"> </w:t>
      </w:r>
      <w:r>
        <w:rPr>
          <w:color w:val="231F20"/>
        </w:rPr>
        <w:t>the</w:t>
      </w:r>
      <w:r>
        <w:rPr>
          <w:color w:val="231F20"/>
          <w:spacing w:val="-10"/>
        </w:rPr>
        <w:t xml:space="preserve"> </w:t>
      </w:r>
      <w:r>
        <w:rPr>
          <w:color w:val="231F20"/>
        </w:rPr>
        <w:t>spirit’s</w:t>
      </w:r>
      <w:r>
        <w:rPr>
          <w:color w:val="231F20"/>
          <w:spacing w:val="-10"/>
        </w:rPr>
        <w:t xml:space="preserve"> </w:t>
      </w:r>
      <w:r>
        <w:rPr>
          <w:color w:val="231F20"/>
        </w:rPr>
        <w:t>temple</w:t>
      </w:r>
      <w:r>
        <w:rPr>
          <w:color w:val="231F20"/>
          <w:spacing w:val="-10"/>
        </w:rPr>
        <w:t xml:space="preserve"> </w:t>
      </w:r>
      <w:r>
        <w:rPr>
          <w:color w:val="231F20"/>
        </w:rPr>
        <w:t>was</w:t>
      </w:r>
      <w:r>
        <w:rPr>
          <w:color w:val="231F20"/>
          <w:spacing w:val="-10"/>
        </w:rPr>
        <w:t xml:space="preserve"> </w:t>
      </w:r>
      <w:r>
        <w:rPr>
          <w:color w:val="231F20"/>
        </w:rPr>
        <w:t>built,</w:t>
      </w:r>
      <w:r>
        <w:rPr>
          <w:color w:val="231F20"/>
          <w:spacing w:val="-10"/>
        </w:rPr>
        <w:t xml:space="preserve"> </w:t>
      </w:r>
      <w:r>
        <w:rPr>
          <w:color w:val="231F20"/>
        </w:rPr>
        <w:t>Lý</w:t>
      </w:r>
      <w:r>
        <w:rPr>
          <w:color w:val="231F20"/>
          <w:spacing w:val="-10"/>
        </w:rPr>
        <w:t xml:space="preserve"> </w:t>
      </w:r>
      <w:r>
        <w:rPr>
          <w:color w:val="231F20"/>
        </w:rPr>
        <w:t>Thái</w:t>
      </w:r>
      <w:r>
        <w:rPr>
          <w:color w:val="231F20"/>
          <w:spacing w:val="-10"/>
        </w:rPr>
        <w:t xml:space="preserve"> </w:t>
      </w:r>
      <w:r>
        <w:rPr>
          <w:color w:val="231F20"/>
        </w:rPr>
        <w:t>Tông</w:t>
      </w:r>
      <w:r>
        <w:rPr>
          <w:color w:val="231F20"/>
          <w:spacing w:val="-10"/>
        </w:rPr>
        <w:t xml:space="preserve"> </w:t>
      </w:r>
      <w:r>
        <w:rPr>
          <w:color w:val="231F20"/>
        </w:rPr>
        <w:t>set</w:t>
      </w:r>
      <w:r>
        <w:rPr>
          <w:color w:val="231F20"/>
          <w:spacing w:val="-10"/>
        </w:rPr>
        <w:t xml:space="preserve"> </w:t>
      </w:r>
      <w:r>
        <w:rPr>
          <w:color w:val="231F20"/>
        </w:rPr>
        <w:t>a</w:t>
      </w:r>
      <w:r>
        <w:rPr>
          <w:color w:val="231F20"/>
          <w:spacing w:val="-10"/>
        </w:rPr>
        <w:t xml:space="preserve"> </w:t>
      </w:r>
      <w:r>
        <w:rPr>
          <w:color w:val="231F20"/>
        </w:rPr>
        <w:t>new</w:t>
      </w:r>
      <w:r>
        <w:rPr>
          <w:color w:val="231F20"/>
          <w:spacing w:val="-10"/>
        </w:rPr>
        <w:t xml:space="preserve"> </w:t>
      </w:r>
      <w:r>
        <w:rPr>
          <w:color w:val="231F20"/>
        </w:rPr>
        <w:t>calendar of court rituals that called for a pledge of allegiance to the Đồng Cổ spirit. For the pledging ceremony the temple was festooned with flags and guarded by cavalry. Inside, swords and lances were hung before a spiritual</w:t>
      </w:r>
      <w:r>
        <w:rPr>
          <w:color w:val="231F20"/>
          <w:spacing w:val="-4"/>
        </w:rPr>
        <w:t xml:space="preserve"> </w:t>
      </w:r>
      <w:r>
        <w:rPr>
          <w:color w:val="231F20"/>
        </w:rPr>
        <w:t>tablet</w:t>
      </w:r>
      <w:r>
        <w:rPr>
          <w:color w:val="231F20"/>
          <w:spacing w:val="-4"/>
        </w:rPr>
        <w:t xml:space="preserve"> </w:t>
      </w:r>
      <w:r>
        <w:rPr>
          <w:color w:val="231F20"/>
        </w:rPr>
        <w:t>to</w:t>
      </w:r>
      <w:r>
        <w:rPr>
          <w:color w:val="231F20"/>
          <w:spacing w:val="-4"/>
        </w:rPr>
        <w:t xml:space="preserve"> </w:t>
      </w:r>
      <w:r>
        <w:rPr>
          <w:color w:val="231F20"/>
        </w:rPr>
        <w:t>reinforce</w:t>
      </w:r>
      <w:r>
        <w:rPr>
          <w:color w:val="231F20"/>
          <w:spacing w:val="-4"/>
        </w:rPr>
        <w:t xml:space="preserve"> </w:t>
      </w:r>
      <w:r>
        <w:rPr>
          <w:color w:val="231F20"/>
        </w:rPr>
        <w:t>the</w:t>
      </w:r>
      <w:r>
        <w:rPr>
          <w:color w:val="231F20"/>
          <w:spacing w:val="-4"/>
        </w:rPr>
        <w:t xml:space="preserve"> </w:t>
      </w:r>
      <w:r>
        <w:rPr>
          <w:color w:val="231F20"/>
        </w:rPr>
        <w:t>ple</w:t>
      </w:r>
      <w:r>
        <w:rPr>
          <w:color w:val="231F20"/>
        </w:rPr>
        <w:t>dge.</w:t>
      </w:r>
      <w:r>
        <w:rPr>
          <w:color w:val="231F20"/>
          <w:spacing w:val="-4"/>
        </w:rPr>
        <w:t xml:space="preserve"> </w:t>
      </w:r>
      <w:r>
        <w:rPr>
          <w:color w:val="231F20"/>
        </w:rPr>
        <w:t>Each</w:t>
      </w:r>
      <w:r>
        <w:rPr>
          <w:color w:val="231F20"/>
          <w:spacing w:val="-4"/>
        </w:rPr>
        <w:t xml:space="preserve"> </w:t>
      </w:r>
      <w:r>
        <w:rPr>
          <w:color w:val="231F20"/>
        </w:rPr>
        <w:t>mandarin</w:t>
      </w:r>
      <w:r>
        <w:rPr>
          <w:color w:val="231F20"/>
          <w:spacing w:val="-4"/>
        </w:rPr>
        <w:t xml:space="preserve"> </w:t>
      </w:r>
      <w:r>
        <w:rPr>
          <w:color w:val="231F20"/>
        </w:rPr>
        <w:t>and</w:t>
      </w:r>
      <w:r>
        <w:rPr>
          <w:color w:val="231F20"/>
          <w:spacing w:val="-4"/>
        </w:rPr>
        <w:t xml:space="preserve"> </w:t>
      </w:r>
      <w:r>
        <w:rPr>
          <w:color w:val="231F20"/>
        </w:rPr>
        <w:t>royal</w:t>
      </w:r>
      <w:r>
        <w:rPr>
          <w:color w:val="231F20"/>
          <w:spacing w:val="-4"/>
        </w:rPr>
        <w:t xml:space="preserve"> </w:t>
      </w:r>
      <w:r>
        <w:rPr>
          <w:color w:val="231F20"/>
        </w:rPr>
        <w:t>family member</w:t>
      </w:r>
      <w:r>
        <w:rPr>
          <w:color w:val="231F20"/>
          <w:spacing w:val="-2"/>
        </w:rPr>
        <w:t xml:space="preserve"> </w:t>
      </w:r>
      <w:r>
        <w:rPr>
          <w:color w:val="231F20"/>
        </w:rPr>
        <w:t>entered</w:t>
      </w:r>
      <w:r>
        <w:rPr>
          <w:color w:val="231F20"/>
          <w:spacing w:val="-2"/>
        </w:rPr>
        <w:t xml:space="preserve"> </w:t>
      </w:r>
      <w:r>
        <w:rPr>
          <w:color w:val="231F20"/>
        </w:rPr>
        <w:t>the</w:t>
      </w:r>
      <w:r>
        <w:rPr>
          <w:color w:val="231F20"/>
          <w:spacing w:val="-2"/>
        </w:rPr>
        <w:t xml:space="preserve"> </w:t>
      </w:r>
      <w:r>
        <w:rPr>
          <w:color w:val="231F20"/>
        </w:rPr>
        <w:t>temple</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east</w:t>
      </w:r>
      <w:r>
        <w:rPr>
          <w:color w:val="231F20"/>
          <w:spacing w:val="-2"/>
        </w:rPr>
        <w:t xml:space="preserve"> </w:t>
      </w:r>
      <w:r>
        <w:rPr>
          <w:color w:val="231F20"/>
        </w:rPr>
        <w:t>entrance</w:t>
      </w:r>
      <w:r>
        <w:rPr>
          <w:color w:val="231F20"/>
          <w:spacing w:val="-2"/>
        </w:rPr>
        <w:t xml:space="preserve"> </w:t>
      </w:r>
      <w:r>
        <w:rPr>
          <w:color w:val="231F20"/>
        </w:rPr>
        <w:t>and</w:t>
      </w:r>
      <w:r>
        <w:rPr>
          <w:color w:val="231F20"/>
          <w:spacing w:val="-2"/>
        </w:rPr>
        <w:t xml:space="preserve"> </w:t>
      </w:r>
      <w:r>
        <w:rPr>
          <w:color w:val="231F20"/>
        </w:rPr>
        <w:t>solemnly</w:t>
      </w:r>
      <w:r>
        <w:rPr>
          <w:color w:val="231F20"/>
          <w:spacing w:val="-2"/>
        </w:rPr>
        <w:t xml:space="preserve"> </w:t>
      </w:r>
      <w:r>
        <w:rPr>
          <w:color w:val="231F20"/>
        </w:rPr>
        <w:t>declared that</w:t>
      </w:r>
      <w:r>
        <w:rPr>
          <w:color w:val="231F20"/>
          <w:spacing w:val="-12"/>
        </w:rPr>
        <w:t xml:space="preserve"> </w:t>
      </w:r>
      <w:r>
        <w:rPr>
          <w:color w:val="231F20"/>
        </w:rPr>
        <w:t>‘if</w:t>
      </w:r>
      <w:r>
        <w:rPr>
          <w:color w:val="231F20"/>
          <w:spacing w:val="-12"/>
        </w:rPr>
        <w:t xml:space="preserve"> </w:t>
      </w:r>
      <w:r>
        <w:rPr>
          <w:color w:val="231F20"/>
        </w:rPr>
        <w:t>they</w:t>
      </w:r>
      <w:r>
        <w:rPr>
          <w:color w:val="231F20"/>
          <w:spacing w:val="-12"/>
        </w:rPr>
        <w:t xml:space="preserve"> </w:t>
      </w:r>
      <w:r>
        <w:rPr>
          <w:color w:val="231F20"/>
        </w:rPr>
        <w:t>were</w:t>
      </w:r>
      <w:r>
        <w:rPr>
          <w:color w:val="231F20"/>
          <w:spacing w:val="-12"/>
        </w:rPr>
        <w:t xml:space="preserve"> </w:t>
      </w:r>
      <w:r>
        <w:rPr>
          <w:color w:val="231F20"/>
        </w:rPr>
        <w:t>not</w:t>
      </w:r>
      <w:r>
        <w:rPr>
          <w:color w:val="231F20"/>
          <w:spacing w:val="-12"/>
        </w:rPr>
        <w:t xml:space="preserve"> </w:t>
      </w:r>
      <w:r>
        <w:rPr>
          <w:color w:val="231F20"/>
        </w:rPr>
        <w:t>loyal</w:t>
      </w:r>
      <w:r>
        <w:rPr>
          <w:color w:val="231F20"/>
          <w:spacing w:val="-12"/>
        </w:rPr>
        <w:t xml:space="preserve"> </w:t>
      </w:r>
      <w:r>
        <w:rPr>
          <w:color w:val="231F20"/>
        </w:rPr>
        <w:t>to</w:t>
      </w:r>
      <w:r>
        <w:rPr>
          <w:color w:val="231F20"/>
          <w:spacing w:val="-12"/>
        </w:rPr>
        <w:t xml:space="preserve"> </w:t>
      </w:r>
      <w:r>
        <w:rPr>
          <w:color w:val="231F20"/>
        </w:rPr>
        <w:t>their</w:t>
      </w:r>
      <w:r>
        <w:rPr>
          <w:color w:val="231F20"/>
          <w:spacing w:val="-12"/>
        </w:rPr>
        <w:t xml:space="preserve"> </w:t>
      </w:r>
      <w:r>
        <w:rPr>
          <w:color w:val="231F20"/>
        </w:rPr>
        <w:t>family</w:t>
      </w:r>
      <w:r>
        <w:rPr>
          <w:color w:val="231F20"/>
          <w:spacing w:val="-12"/>
        </w:rPr>
        <w:t xml:space="preserve"> </w:t>
      </w:r>
      <w:r>
        <w:rPr>
          <w:color w:val="231F20"/>
        </w:rPr>
        <w:t>and</w:t>
      </w:r>
      <w:r>
        <w:rPr>
          <w:color w:val="231F20"/>
          <w:spacing w:val="-12"/>
        </w:rPr>
        <w:t xml:space="preserve"> </w:t>
      </w:r>
      <w:r>
        <w:rPr>
          <w:color w:val="231F20"/>
        </w:rPr>
        <w:t>their</w:t>
      </w:r>
      <w:r>
        <w:rPr>
          <w:color w:val="231F20"/>
          <w:spacing w:val="-12"/>
        </w:rPr>
        <w:t xml:space="preserve"> </w:t>
      </w:r>
      <w:r>
        <w:rPr>
          <w:color w:val="231F20"/>
        </w:rPr>
        <w:t>emperor,</w:t>
      </w:r>
      <w:r>
        <w:rPr>
          <w:color w:val="231F20"/>
          <w:spacing w:val="-12"/>
        </w:rPr>
        <w:t xml:space="preserve"> </w:t>
      </w:r>
      <w:r>
        <w:rPr>
          <w:color w:val="231F20"/>
        </w:rPr>
        <w:t>they</w:t>
      </w:r>
      <w:r>
        <w:rPr>
          <w:color w:val="231F20"/>
          <w:spacing w:val="-12"/>
        </w:rPr>
        <w:t xml:space="preserve"> </w:t>
      </w:r>
      <w:r>
        <w:rPr>
          <w:color w:val="231F20"/>
        </w:rPr>
        <w:t>would be</w:t>
      </w:r>
      <w:r>
        <w:rPr>
          <w:color w:val="231F20"/>
          <w:spacing w:val="-11"/>
        </w:rPr>
        <w:t xml:space="preserve"> </w:t>
      </w:r>
      <w:r>
        <w:rPr>
          <w:color w:val="231F20"/>
        </w:rPr>
        <w:t>struck</w:t>
      </w:r>
      <w:r>
        <w:rPr>
          <w:color w:val="231F20"/>
          <w:spacing w:val="-11"/>
        </w:rPr>
        <w:t xml:space="preserve"> </w:t>
      </w:r>
      <w:r>
        <w:rPr>
          <w:color w:val="231F20"/>
        </w:rPr>
        <w:t>dead</w:t>
      </w:r>
      <w:r>
        <w:rPr>
          <w:color w:val="231F20"/>
          <w:spacing w:val="-11"/>
        </w:rPr>
        <w:t xml:space="preserve"> </w:t>
      </w:r>
      <w:r>
        <w:rPr>
          <w:color w:val="231F20"/>
        </w:rPr>
        <w:t>by</w:t>
      </w:r>
      <w:r>
        <w:rPr>
          <w:color w:val="231F20"/>
          <w:spacing w:val="-11"/>
        </w:rPr>
        <w:t xml:space="preserve"> </w:t>
      </w:r>
      <w:r>
        <w:rPr>
          <w:color w:val="231F20"/>
        </w:rPr>
        <w:t>the</w:t>
      </w:r>
      <w:r>
        <w:rPr>
          <w:color w:val="231F20"/>
          <w:spacing w:val="-11"/>
        </w:rPr>
        <w:t xml:space="preserve"> </w:t>
      </w:r>
      <w:r>
        <w:rPr>
          <w:color w:val="231F20"/>
        </w:rPr>
        <w:t>spirit</w:t>
      </w:r>
      <w:r>
        <w:rPr>
          <w:color w:val="231F20"/>
          <w:spacing w:val="-11"/>
        </w:rPr>
        <w:t xml:space="preserve"> </w:t>
      </w:r>
      <w:r>
        <w:rPr>
          <w:color w:val="231F20"/>
        </w:rPr>
        <w:t>of</w:t>
      </w:r>
      <w:r>
        <w:rPr>
          <w:color w:val="231F20"/>
          <w:spacing w:val="-11"/>
        </w:rPr>
        <w:t xml:space="preserve"> </w:t>
      </w:r>
      <w:r>
        <w:rPr>
          <w:color w:val="231F20"/>
        </w:rPr>
        <w:t>Đồng</w:t>
      </w:r>
      <w:r>
        <w:rPr>
          <w:color w:val="231F20"/>
          <w:spacing w:val="-11"/>
        </w:rPr>
        <w:t xml:space="preserve"> </w:t>
      </w:r>
      <w:r>
        <w:rPr>
          <w:color w:val="231F20"/>
        </w:rPr>
        <w:t>Cổ’.</w:t>
      </w:r>
      <w:r>
        <w:rPr>
          <w:color w:val="231F20"/>
          <w:spacing w:val="-11"/>
        </w:rPr>
        <w:t xml:space="preserve"> </w:t>
      </w:r>
      <w:r>
        <w:rPr>
          <w:color w:val="231F20"/>
        </w:rPr>
        <w:t>They</w:t>
      </w:r>
      <w:r>
        <w:rPr>
          <w:color w:val="231F20"/>
          <w:spacing w:val="-11"/>
        </w:rPr>
        <w:t xml:space="preserve"> </w:t>
      </w:r>
      <w:r>
        <w:rPr>
          <w:color w:val="231F20"/>
        </w:rPr>
        <w:t>then</w:t>
      </w:r>
      <w:r>
        <w:rPr>
          <w:color w:val="231F20"/>
          <w:spacing w:val="-11"/>
        </w:rPr>
        <w:t xml:space="preserve"> </w:t>
      </w:r>
      <w:r>
        <w:rPr>
          <w:color w:val="231F20"/>
        </w:rPr>
        <w:t>drank</w:t>
      </w:r>
      <w:r>
        <w:rPr>
          <w:color w:val="231F20"/>
          <w:spacing w:val="-11"/>
        </w:rPr>
        <w:t xml:space="preserve"> </w:t>
      </w:r>
      <w:r>
        <w:rPr>
          <w:color w:val="231F20"/>
        </w:rPr>
        <w:t>blood</w:t>
      </w:r>
      <w:r>
        <w:rPr>
          <w:color w:val="231F20"/>
          <w:spacing w:val="-11"/>
        </w:rPr>
        <w:t xml:space="preserve"> </w:t>
      </w:r>
      <w:r>
        <w:rPr>
          <w:color w:val="231F20"/>
        </w:rPr>
        <w:t>in</w:t>
      </w:r>
      <w:r>
        <w:rPr>
          <w:color w:val="231F20"/>
          <w:spacing w:val="-11"/>
        </w:rPr>
        <w:t xml:space="preserve"> </w:t>
      </w:r>
      <w:r>
        <w:rPr>
          <w:color w:val="231F20"/>
        </w:rPr>
        <w:t>front of the tablet to pledge blood-brother loyalty to the emperor and each other. Those who evaded the pledge were to receive 50 strokes of the cane.</w:t>
      </w:r>
      <w:r>
        <w:rPr>
          <w:color w:val="231F20"/>
          <w:position w:val="7"/>
          <w:sz w:val="16"/>
        </w:rPr>
        <w:t xml:space="preserve">9 </w:t>
      </w:r>
      <w:r>
        <w:rPr>
          <w:color w:val="231F20"/>
        </w:rPr>
        <w:t>Among highly superstitious people such a ceremony was con- sidered</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highly</w:t>
      </w:r>
      <w:r>
        <w:rPr>
          <w:color w:val="231F20"/>
          <w:spacing w:val="-4"/>
        </w:rPr>
        <w:t xml:space="preserve"> </w:t>
      </w:r>
      <w:r>
        <w:rPr>
          <w:color w:val="231F20"/>
        </w:rPr>
        <w:t>effective</w:t>
      </w:r>
      <w:r>
        <w:rPr>
          <w:color w:val="231F20"/>
          <w:spacing w:val="-4"/>
        </w:rPr>
        <w:t xml:space="preserve"> </w:t>
      </w:r>
      <w:r>
        <w:rPr>
          <w:color w:val="231F20"/>
        </w:rPr>
        <w:t>in</w:t>
      </w:r>
      <w:r>
        <w:rPr>
          <w:color w:val="231F20"/>
          <w:spacing w:val="-4"/>
        </w:rPr>
        <w:t xml:space="preserve"> </w:t>
      </w:r>
      <w:r>
        <w:rPr>
          <w:color w:val="231F20"/>
        </w:rPr>
        <w:t>maintaining</w:t>
      </w:r>
      <w:r>
        <w:rPr>
          <w:color w:val="231F20"/>
          <w:spacing w:val="-4"/>
        </w:rPr>
        <w:t xml:space="preserve"> </w:t>
      </w:r>
      <w:r>
        <w:rPr>
          <w:color w:val="231F20"/>
        </w:rPr>
        <w:t>discipline</w:t>
      </w:r>
      <w:r>
        <w:rPr>
          <w:color w:val="231F20"/>
          <w:spacing w:val="-4"/>
        </w:rPr>
        <w:t xml:space="preserve"> </w:t>
      </w:r>
      <w:r>
        <w:rPr>
          <w:color w:val="231F20"/>
        </w:rPr>
        <w:t>and</w:t>
      </w:r>
      <w:r>
        <w:rPr>
          <w:color w:val="231F20"/>
          <w:spacing w:val="-4"/>
        </w:rPr>
        <w:t xml:space="preserve"> </w:t>
      </w:r>
      <w:r>
        <w:rPr>
          <w:color w:val="231F20"/>
        </w:rPr>
        <w:t>restraint,</w:t>
      </w:r>
      <w:r>
        <w:rPr>
          <w:color w:val="231F20"/>
          <w:spacing w:val="-4"/>
        </w:rPr>
        <w:t xml:space="preserve"> </w:t>
      </w:r>
      <w:r>
        <w:rPr>
          <w:color w:val="231F20"/>
        </w:rPr>
        <w:t>as is</w:t>
      </w:r>
      <w:r>
        <w:rPr>
          <w:color w:val="231F20"/>
          <w:spacing w:val="-10"/>
        </w:rPr>
        <w:t xml:space="preserve"> </w:t>
      </w:r>
      <w:r>
        <w:rPr>
          <w:color w:val="231F20"/>
        </w:rPr>
        <w:t>shown</w:t>
      </w:r>
      <w:r>
        <w:rPr>
          <w:color w:val="231F20"/>
          <w:spacing w:val="-10"/>
        </w:rPr>
        <w:t xml:space="preserve"> </w:t>
      </w:r>
      <w:r>
        <w:rPr>
          <w:color w:val="231F20"/>
        </w:rPr>
        <w:t>in</w:t>
      </w:r>
      <w:r>
        <w:rPr>
          <w:color w:val="231F20"/>
          <w:spacing w:val="-10"/>
        </w:rPr>
        <w:t xml:space="preserve"> </w:t>
      </w:r>
      <w:r>
        <w:rPr>
          <w:color w:val="231F20"/>
        </w:rPr>
        <w:t>its</w:t>
      </w:r>
      <w:r>
        <w:rPr>
          <w:color w:val="231F20"/>
          <w:spacing w:val="-10"/>
        </w:rPr>
        <w:t xml:space="preserve"> </w:t>
      </w:r>
      <w:r>
        <w:rPr>
          <w:color w:val="231F20"/>
        </w:rPr>
        <w:t>continuing</w:t>
      </w:r>
      <w:r>
        <w:rPr>
          <w:color w:val="231F20"/>
          <w:spacing w:val="-10"/>
        </w:rPr>
        <w:t xml:space="preserve"> </w:t>
      </w:r>
      <w:r>
        <w:rPr>
          <w:color w:val="231F20"/>
        </w:rPr>
        <w:t>existence</w:t>
      </w:r>
      <w:r>
        <w:rPr>
          <w:color w:val="231F20"/>
          <w:spacing w:val="-10"/>
        </w:rPr>
        <w:t xml:space="preserve"> </w:t>
      </w:r>
      <w:r>
        <w:rPr>
          <w:color w:val="231F20"/>
        </w:rPr>
        <w:t>throughout</w:t>
      </w:r>
      <w:r>
        <w:rPr>
          <w:color w:val="231F20"/>
          <w:spacing w:val="-10"/>
        </w:rPr>
        <w:t xml:space="preserve"> </w:t>
      </w:r>
      <w:r>
        <w:rPr>
          <w:color w:val="231F20"/>
        </w:rPr>
        <w:t>the</w:t>
      </w:r>
      <w:r>
        <w:rPr>
          <w:color w:val="231F20"/>
          <w:spacing w:val="-10"/>
        </w:rPr>
        <w:t xml:space="preserve"> </w:t>
      </w:r>
      <w:r>
        <w:rPr>
          <w:color w:val="231F20"/>
        </w:rPr>
        <w:t>Lý</w:t>
      </w:r>
      <w:r>
        <w:rPr>
          <w:color w:val="231F20"/>
          <w:spacing w:val="-10"/>
        </w:rPr>
        <w:t xml:space="preserve"> </w:t>
      </w:r>
      <w:r>
        <w:rPr>
          <w:color w:val="231F20"/>
        </w:rPr>
        <w:t>and</w:t>
      </w:r>
      <w:r>
        <w:rPr>
          <w:color w:val="231F20"/>
          <w:spacing w:val="-10"/>
        </w:rPr>
        <w:t xml:space="preserve"> </w:t>
      </w:r>
      <w:r>
        <w:rPr>
          <w:color w:val="231F20"/>
        </w:rPr>
        <w:t>then</w:t>
      </w:r>
      <w:r>
        <w:rPr>
          <w:color w:val="231F20"/>
          <w:spacing w:val="-10"/>
        </w:rPr>
        <w:t xml:space="preserve"> </w:t>
      </w:r>
      <w:r>
        <w:rPr>
          <w:color w:val="231F20"/>
        </w:rPr>
        <w:t>through the</w:t>
      </w:r>
      <w:r>
        <w:rPr>
          <w:color w:val="231F20"/>
          <w:spacing w:val="-1"/>
        </w:rPr>
        <w:t xml:space="preserve"> </w:t>
      </w:r>
      <w:r>
        <w:rPr>
          <w:color w:val="231F20"/>
        </w:rPr>
        <w:t>Trần</w:t>
      </w:r>
      <w:r>
        <w:rPr>
          <w:color w:val="231F20"/>
          <w:spacing w:val="-1"/>
        </w:rPr>
        <w:t xml:space="preserve"> </w:t>
      </w:r>
      <w:r>
        <w:rPr>
          <w:color w:val="231F20"/>
        </w:rPr>
        <w:t>and</w:t>
      </w:r>
      <w:r>
        <w:rPr>
          <w:color w:val="231F20"/>
          <w:spacing w:val="-1"/>
        </w:rPr>
        <w:t xml:space="preserve"> </w:t>
      </w:r>
      <w:r>
        <w:rPr>
          <w:color w:val="231F20"/>
        </w:rPr>
        <w:t>Lê</w:t>
      </w:r>
      <w:r>
        <w:rPr>
          <w:color w:val="231F20"/>
          <w:spacing w:val="-1"/>
        </w:rPr>
        <w:t xml:space="preserve"> </w:t>
      </w:r>
      <w:r>
        <w:rPr>
          <w:color w:val="231F20"/>
        </w:rPr>
        <w:t>dynasties.</w:t>
      </w:r>
      <w:r>
        <w:rPr>
          <w:color w:val="231F20"/>
          <w:spacing w:val="-1"/>
        </w:rPr>
        <w:t xml:space="preserve"> </w:t>
      </w:r>
      <w:r>
        <w:rPr>
          <w:color w:val="231F20"/>
        </w:rPr>
        <w:t>The</w:t>
      </w:r>
      <w:r>
        <w:rPr>
          <w:color w:val="231F20"/>
          <w:spacing w:val="-1"/>
        </w:rPr>
        <w:t xml:space="preserve"> </w:t>
      </w:r>
      <w:r>
        <w:rPr>
          <w:color w:val="231F20"/>
        </w:rPr>
        <w:t>choice</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Đồng</w:t>
      </w:r>
      <w:r>
        <w:rPr>
          <w:color w:val="231F20"/>
          <w:spacing w:val="-1"/>
        </w:rPr>
        <w:t xml:space="preserve"> </w:t>
      </w:r>
      <w:r>
        <w:rPr>
          <w:color w:val="231F20"/>
        </w:rPr>
        <w:t>Cổ</w:t>
      </w:r>
      <w:r>
        <w:rPr>
          <w:color w:val="231F20"/>
          <w:spacing w:val="-1"/>
        </w:rPr>
        <w:t xml:space="preserve"> </w:t>
      </w:r>
      <w:r>
        <w:rPr>
          <w:color w:val="231F20"/>
        </w:rPr>
        <w:t>spirit</w:t>
      </w:r>
      <w:r>
        <w:rPr>
          <w:color w:val="231F20"/>
          <w:spacing w:val="-1"/>
        </w:rPr>
        <w:t xml:space="preserve"> </w:t>
      </w:r>
      <w:r>
        <w:rPr>
          <w:color w:val="231F20"/>
        </w:rPr>
        <w:t>as</w:t>
      </w:r>
      <w:r>
        <w:rPr>
          <w:color w:val="231F20"/>
          <w:spacing w:val="-1"/>
        </w:rPr>
        <w:t xml:space="preserve"> </w:t>
      </w:r>
      <w:r>
        <w:rPr>
          <w:color w:val="231F20"/>
        </w:rPr>
        <w:t>the</w:t>
      </w:r>
      <w:r>
        <w:rPr>
          <w:color w:val="231F20"/>
          <w:spacing w:val="-1"/>
        </w:rPr>
        <w:t xml:space="preserve"> </w:t>
      </w:r>
      <w:r>
        <w:rPr>
          <w:color w:val="231F20"/>
        </w:rPr>
        <w:t>dis- ciplinary</w:t>
      </w:r>
      <w:r>
        <w:rPr>
          <w:color w:val="231F20"/>
          <w:spacing w:val="-11"/>
        </w:rPr>
        <w:t xml:space="preserve"> </w:t>
      </w:r>
      <w:r>
        <w:rPr>
          <w:color w:val="231F20"/>
        </w:rPr>
        <w:t>genie</w:t>
      </w:r>
      <w:r>
        <w:rPr>
          <w:color w:val="231F20"/>
          <w:spacing w:val="-11"/>
        </w:rPr>
        <w:t xml:space="preserve"> </w:t>
      </w:r>
      <w:r>
        <w:rPr>
          <w:color w:val="231F20"/>
        </w:rPr>
        <w:t>is</w:t>
      </w:r>
      <w:r>
        <w:rPr>
          <w:color w:val="231F20"/>
          <w:spacing w:val="-11"/>
        </w:rPr>
        <w:t xml:space="preserve"> </w:t>
      </w:r>
      <w:r>
        <w:rPr>
          <w:color w:val="231F20"/>
        </w:rPr>
        <w:t>interesting.</w:t>
      </w:r>
      <w:r>
        <w:rPr>
          <w:color w:val="231F20"/>
          <w:spacing w:val="-11"/>
        </w:rPr>
        <w:t xml:space="preserve"> </w:t>
      </w:r>
      <w:r>
        <w:rPr>
          <w:color w:val="231F20"/>
        </w:rPr>
        <w:t>The</w:t>
      </w:r>
      <w:r>
        <w:rPr>
          <w:color w:val="231F20"/>
          <w:spacing w:val="-11"/>
        </w:rPr>
        <w:t xml:space="preserve"> </w:t>
      </w:r>
      <w:r>
        <w:rPr>
          <w:color w:val="231F20"/>
        </w:rPr>
        <w:t>spirit</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bronze</w:t>
      </w:r>
      <w:r>
        <w:rPr>
          <w:color w:val="231F20"/>
          <w:spacing w:val="-11"/>
        </w:rPr>
        <w:t xml:space="preserve"> </w:t>
      </w:r>
      <w:r>
        <w:rPr>
          <w:color w:val="231F20"/>
        </w:rPr>
        <w:t>drum</w:t>
      </w:r>
      <w:r>
        <w:rPr>
          <w:color w:val="231F20"/>
          <w:spacing w:val="-11"/>
        </w:rPr>
        <w:t xml:space="preserve"> </w:t>
      </w:r>
      <w:r>
        <w:rPr>
          <w:color w:val="231F20"/>
        </w:rPr>
        <w:t>was</w:t>
      </w:r>
      <w:r>
        <w:rPr>
          <w:color w:val="231F20"/>
          <w:spacing w:val="-11"/>
        </w:rPr>
        <w:t xml:space="preserve"> </w:t>
      </w:r>
      <w:r>
        <w:rPr>
          <w:color w:val="231F20"/>
        </w:rPr>
        <w:t>perhaps thought</w:t>
      </w:r>
      <w:r>
        <w:rPr>
          <w:color w:val="231F20"/>
          <w:spacing w:val="-1"/>
        </w:rPr>
        <w:t xml:space="preserve"> </w:t>
      </w:r>
      <w:r>
        <w:rPr>
          <w:color w:val="231F20"/>
        </w:rPr>
        <w:t>powerful</w:t>
      </w:r>
      <w:r>
        <w:rPr>
          <w:color w:val="231F20"/>
          <w:spacing w:val="-1"/>
        </w:rPr>
        <w:t xml:space="preserve"> </w:t>
      </w:r>
      <w:r>
        <w:rPr>
          <w:color w:val="231F20"/>
        </w:rPr>
        <w:t>because</w:t>
      </w:r>
      <w:r>
        <w:rPr>
          <w:color w:val="231F20"/>
          <w:spacing w:val="-1"/>
        </w:rPr>
        <w:t xml:space="preserve"> </w:t>
      </w:r>
      <w:r>
        <w:rPr>
          <w:color w:val="231F20"/>
        </w:rPr>
        <w:t>it</w:t>
      </w:r>
      <w:r>
        <w:rPr>
          <w:color w:val="231F20"/>
          <w:spacing w:val="-1"/>
        </w:rPr>
        <w:t xml:space="preserve"> </w:t>
      </w:r>
      <w:r>
        <w:rPr>
          <w:color w:val="231F20"/>
        </w:rPr>
        <w:t>embodied</w:t>
      </w:r>
      <w:r>
        <w:rPr>
          <w:color w:val="231F20"/>
          <w:spacing w:val="-1"/>
        </w:rPr>
        <w:t xml:space="preserve"> </w:t>
      </w:r>
      <w:r>
        <w:rPr>
          <w:color w:val="231F20"/>
        </w:rPr>
        <w:t>the</w:t>
      </w:r>
      <w:r>
        <w:rPr>
          <w:color w:val="231F20"/>
          <w:spacing w:val="-1"/>
        </w:rPr>
        <w:t xml:space="preserve"> </w:t>
      </w:r>
      <w:r>
        <w:rPr>
          <w:color w:val="231F20"/>
        </w:rPr>
        <w:t>ancient</w:t>
      </w:r>
      <w:r>
        <w:rPr>
          <w:color w:val="231F20"/>
          <w:spacing w:val="-1"/>
        </w:rPr>
        <w:t xml:space="preserve"> </w:t>
      </w:r>
      <w:r>
        <w:rPr>
          <w:color w:val="231F20"/>
        </w:rPr>
        <w:t>and</w:t>
      </w:r>
      <w:r>
        <w:rPr>
          <w:color w:val="231F20"/>
          <w:spacing w:val="-1"/>
        </w:rPr>
        <w:t xml:space="preserve"> </w:t>
      </w:r>
      <w:r>
        <w:rPr>
          <w:color w:val="231F20"/>
        </w:rPr>
        <w:t>mysterious</w:t>
      </w:r>
      <w:r>
        <w:rPr>
          <w:color w:val="231F20"/>
          <w:spacing w:val="-1"/>
        </w:rPr>
        <w:t xml:space="preserve"> </w:t>
      </w:r>
      <w:r>
        <w:rPr>
          <w:color w:val="231F20"/>
        </w:rPr>
        <w:t>Việt craft</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creating</w:t>
      </w:r>
      <w:r>
        <w:rPr>
          <w:color w:val="231F20"/>
          <w:spacing w:val="-2"/>
        </w:rPr>
        <w:t xml:space="preserve"> </w:t>
      </w:r>
      <w:r>
        <w:rPr>
          <w:color w:val="231F20"/>
        </w:rPr>
        <w:t>of</w:t>
      </w:r>
      <w:r>
        <w:rPr>
          <w:color w:val="231F20"/>
          <w:spacing w:val="-2"/>
        </w:rPr>
        <w:t xml:space="preserve"> </w:t>
      </w:r>
      <w:r>
        <w:rPr>
          <w:color w:val="231F20"/>
        </w:rPr>
        <w:t>this</w:t>
      </w:r>
      <w:r>
        <w:rPr>
          <w:color w:val="231F20"/>
          <w:spacing w:val="-2"/>
        </w:rPr>
        <w:t xml:space="preserve"> </w:t>
      </w:r>
      <w:r>
        <w:rPr>
          <w:color w:val="231F20"/>
        </w:rPr>
        <w:t>high</w:t>
      </w:r>
      <w:r>
        <w:rPr>
          <w:color w:val="231F20"/>
          <w:spacing w:val="-2"/>
        </w:rPr>
        <w:t xml:space="preserve"> </w:t>
      </w:r>
      <w:r>
        <w:rPr>
          <w:color w:val="231F20"/>
        </w:rPr>
        <w:t>technology</w:t>
      </w:r>
      <w:r>
        <w:rPr>
          <w:color w:val="231F20"/>
          <w:spacing w:val="-2"/>
        </w:rPr>
        <w:t xml:space="preserve"> </w:t>
      </w:r>
      <w:r>
        <w:rPr>
          <w:color w:val="231F20"/>
        </w:rPr>
        <w:t>object</w:t>
      </w:r>
      <w:r>
        <w:rPr>
          <w:color w:val="231F20"/>
          <w:spacing w:val="-2"/>
        </w:rPr>
        <w:t xml:space="preserve"> </w:t>
      </w:r>
      <w:r>
        <w:rPr>
          <w:color w:val="231F20"/>
        </w:rPr>
        <w:t>that</w:t>
      </w:r>
      <w:r>
        <w:rPr>
          <w:color w:val="231F20"/>
          <w:spacing w:val="-2"/>
        </w:rPr>
        <w:t xml:space="preserve"> </w:t>
      </w:r>
      <w:r>
        <w:rPr>
          <w:color w:val="231F20"/>
        </w:rPr>
        <w:t>was</w:t>
      </w:r>
      <w:r>
        <w:rPr>
          <w:color w:val="231F20"/>
          <w:spacing w:val="-2"/>
        </w:rPr>
        <w:t xml:space="preserve"> </w:t>
      </w:r>
      <w:r>
        <w:rPr>
          <w:color w:val="231F20"/>
        </w:rPr>
        <w:t>to</w:t>
      </w:r>
      <w:r>
        <w:rPr>
          <w:color w:val="231F20"/>
          <w:spacing w:val="-2"/>
        </w:rPr>
        <w:t xml:space="preserve"> </w:t>
      </w:r>
      <w:r>
        <w:rPr>
          <w:color w:val="231F20"/>
        </w:rPr>
        <w:t xml:space="preserve">become a key attribute of chieftaincy throughout island Southeast Asia. Or </w:t>
      </w:r>
      <w:r>
        <w:rPr>
          <w:color w:val="231F20"/>
          <w:spacing w:val="-2"/>
        </w:rPr>
        <w:t>perhaps</w:t>
      </w:r>
      <w:r>
        <w:rPr>
          <w:color w:val="231F20"/>
          <w:spacing w:val="-6"/>
        </w:rPr>
        <w:t xml:space="preserve"> </w:t>
      </w:r>
      <w:r>
        <w:rPr>
          <w:color w:val="231F20"/>
          <w:spacing w:val="-2"/>
        </w:rPr>
        <w:t>he</w:t>
      </w:r>
      <w:r>
        <w:rPr>
          <w:color w:val="231F20"/>
          <w:spacing w:val="-6"/>
        </w:rPr>
        <w:t xml:space="preserve"> </w:t>
      </w:r>
      <w:r>
        <w:rPr>
          <w:color w:val="231F20"/>
          <w:spacing w:val="-2"/>
        </w:rPr>
        <w:t>compared</w:t>
      </w:r>
      <w:r>
        <w:rPr>
          <w:color w:val="231F20"/>
          <w:spacing w:val="-6"/>
        </w:rPr>
        <w:t xml:space="preserve"> </w:t>
      </w:r>
      <w:r>
        <w:rPr>
          <w:color w:val="231F20"/>
          <w:spacing w:val="-2"/>
        </w:rPr>
        <w:t>himself</w:t>
      </w:r>
      <w:r>
        <w:rPr>
          <w:color w:val="231F20"/>
          <w:spacing w:val="-6"/>
        </w:rPr>
        <w:t xml:space="preserve"> </w:t>
      </w:r>
      <w:r>
        <w:rPr>
          <w:color w:val="231F20"/>
          <w:spacing w:val="-2"/>
        </w:rPr>
        <w:t>to</w:t>
      </w:r>
      <w:r>
        <w:rPr>
          <w:color w:val="231F20"/>
          <w:spacing w:val="-7"/>
        </w:rPr>
        <w:t xml:space="preserve"> </w:t>
      </w:r>
      <w:r>
        <w:rPr>
          <w:color w:val="231F20"/>
          <w:spacing w:val="-2"/>
        </w:rPr>
        <w:t>the</w:t>
      </w:r>
      <w:r>
        <w:rPr>
          <w:color w:val="231F20"/>
          <w:spacing w:val="-6"/>
        </w:rPr>
        <w:t xml:space="preserve"> </w:t>
      </w:r>
      <w:r>
        <w:rPr>
          <w:color w:val="231F20"/>
          <w:spacing w:val="-2"/>
        </w:rPr>
        <w:t>Hùng</w:t>
      </w:r>
      <w:r>
        <w:rPr>
          <w:color w:val="231F20"/>
          <w:spacing w:val="-7"/>
        </w:rPr>
        <w:t xml:space="preserve"> </w:t>
      </w:r>
      <w:r>
        <w:rPr>
          <w:color w:val="231F20"/>
          <w:spacing w:val="-2"/>
        </w:rPr>
        <w:t>king</w:t>
      </w:r>
      <w:r>
        <w:rPr>
          <w:color w:val="231F20"/>
          <w:spacing w:val="-7"/>
        </w:rPr>
        <w:t xml:space="preserve"> </w:t>
      </w:r>
      <w:r>
        <w:rPr>
          <w:color w:val="231F20"/>
          <w:spacing w:val="-2"/>
        </w:rPr>
        <w:t>whose</w:t>
      </w:r>
      <w:r>
        <w:rPr>
          <w:color w:val="231F20"/>
          <w:spacing w:val="-6"/>
        </w:rPr>
        <w:t xml:space="preserve"> </w:t>
      </w:r>
      <w:r>
        <w:rPr>
          <w:color w:val="231F20"/>
          <w:spacing w:val="-2"/>
        </w:rPr>
        <w:t>sup</w:t>
      </w:r>
      <w:r>
        <w:rPr>
          <w:color w:val="231F20"/>
          <w:spacing w:val="-2"/>
        </w:rPr>
        <w:t>reme</w:t>
      </w:r>
      <w:r>
        <w:rPr>
          <w:color w:val="231F20"/>
          <w:spacing w:val="-6"/>
        </w:rPr>
        <w:t xml:space="preserve"> </w:t>
      </w:r>
      <w:r>
        <w:rPr>
          <w:color w:val="231F20"/>
          <w:spacing w:val="-2"/>
        </w:rPr>
        <w:t xml:space="preserve">authority </w:t>
      </w:r>
      <w:r>
        <w:rPr>
          <w:color w:val="231F20"/>
        </w:rPr>
        <w:t>was engraved at the centre of the bronze drum for regional lords to</w:t>
      </w:r>
      <w:r>
        <w:rPr>
          <w:color w:val="231F20"/>
          <w:spacing w:val="80"/>
        </w:rPr>
        <w:t xml:space="preserve"> </w:t>
      </w:r>
      <w:r>
        <w:rPr>
          <w:color w:val="231F20"/>
        </w:rPr>
        <w:t xml:space="preserve">pay homage to. Perhaps the pledge temple housed a bronze drum that is now lost? These are intriguing questions that we cannot at present </w:t>
      </w:r>
      <w:r>
        <w:rPr>
          <w:color w:val="231F20"/>
          <w:spacing w:val="-2"/>
        </w:rPr>
        <w:t>answer.</w:t>
      </w:r>
    </w:p>
    <w:p w:rsidR="009E0961" w:rsidRDefault="00183599">
      <w:pPr>
        <w:pStyle w:val="BodyText"/>
        <w:spacing w:before="13" w:line="254" w:lineRule="auto"/>
        <w:ind w:left="1417" w:right="788" w:firstLine="340"/>
        <w:jc w:val="both"/>
        <w:rPr>
          <w:sz w:val="16"/>
        </w:rPr>
      </w:pPr>
      <w:r>
        <w:rPr>
          <w:color w:val="231F20"/>
          <w:w w:val="105"/>
        </w:rPr>
        <w:t>Lý</w:t>
      </w:r>
      <w:r>
        <w:rPr>
          <w:color w:val="231F20"/>
          <w:spacing w:val="-14"/>
          <w:w w:val="105"/>
        </w:rPr>
        <w:t xml:space="preserve"> </w:t>
      </w:r>
      <w:r>
        <w:rPr>
          <w:color w:val="231F20"/>
          <w:w w:val="105"/>
        </w:rPr>
        <w:t>Thái</w:t>
      </w:r>
      <w:r>
        <w:rPr>
          <w:color w:val="231F20"/>
          <w:spacing w:val="-14"/>
          <w:w w:val="105"/>
        </w:rPr>
        <w:t xml:space="preserve"> </w:t>
      </w:r>
      <w:r>
        <w:rPr>
          <w:color w:val="231F20"/>
          <w:w w:val="105"/>
        </w:rPr>
        <w:t>Tông</w:t>
      </w:r>
      <w:r>
        <w:rPr>
          <w:color w:val="231F20"/>
          <w:spacing w:val="-14"/>
          <w:w w:val="105"/>
        </w:rPr>
        <w:t xml:space="preserve"> </w:t>
      </w:r>
      <w:r>
        <w:rPr>
          <w:color w:val="231F20"/>
          <w:w w:val="105"/>
        </w:rPr>
        <w:t>continued</w:t>
      </w:r>
      <w:r>
        <w:rPr>
          <w:color w:val="231F20"/>
          <w:spacing w:val="-14"/>
          <w:w w:val="105"/>
        </w:rPr>
        <w:t xml:space="preserve"> </w:t>
      </w:r>
      <w:r>
        <w:rPr>
          <w:color w:val="231F20"/>
          <w:w w:val="105"/>
        </w:rPr>
        <w:t>his</w:t>
      </w:r>
      <w:r>
        <w:rPr>
          <w:color w:val="231F20"/>
          <w:spacing w:val="-13"/>
          <w:w w:val="105"/>
        </w:rPr>
        <w:t xml:space="preserve"> </w:t>
      </w:r>
      <w:r>
        <w:rPr>
          <w:color w:val="231F20"/>
          <w:w w:val="105"/>
        </w:rPr>
        <w:t>father’s</w:t>
      </w:r>
      <w:r>
        <w:rPr>
          <w:color w:val="231F20"/>
          <w:spacing w:val="-14"/>
          <w:w w:val="105"/>
        </w:rPr>
        <w:t xml:space="preserve"> </w:t>
      </w:r>
      <w:r>
        <w:rPr>
          <w:color w:val="231F20"/>
          <w:w w:val="105"/>
        </w:rPr>
        <w:t>infrastructural</w:t>
      </w:r>
      <w:r>
        <w:rPr>
          <w:color w:val="231F20"/>
          <w:spacing w:val="-14"/>
          <w:w w:val="105"/>
        </w:rPr>
        <w:t xml:space="preserve"> </w:t>
      </w:r>
      <w:r>
        <w:rPr>
          <w:color w:val="231F20"/>
          <w:w w:val="105"/>
        </w:rPr>
        <w:t xml:space="preserve">development </w:t>
      </w:r>
      <w:r>
        <w:rPr>
          <w:color w:val="231F20"/>
        </w:rPr>
        <w:t>with</w:t>
      </w:r>
      <w:r>
        <w:rPr>
          <w:color w:val="231F20"/>
          <w:spacing w:val="-14"/>
        </w:rPr>
        <w:t xml:space="preserve"> </w:t>
      </w:r>
      <w:r>
        <w:rPr>
          <w:color w:val="231F20"/>
        </w:rPr>
        <w:t>roads,</w:t>
      </w:r>
      <w:r>
        <w:rPr>
          <w:color w:val="231F20"/>
          <w:spacing w:val="-13"/>
        </w:rPr>
        <w:t xml:space="preserve"> </w:t>
      </w:r>
      <w:r>
        <w:rPr>
          <w:color w:val="231F20"/>
        </w:rPr>
        <w:t>bridges,</w:t>
      </w:r>
      <w:r>
        <w:rPr>
          <w:color w:val="231F20"/>
          <w:spacing w:val="-13"/>
        </w:rPr>
        <w:t xml:space="preserve"> </w:t>
      </w:r>
      <w:r>
        <w:rPr>
          <w:color w:val="231F20"/>
        </w:rPr>
        <w:t>state</w:t>
      </w:r>
      <w:r>
        <w:rPr>
          <w:color w:val="231F20"/>
          <w:spacing w:val="-13"/>
        </w:rPr>
        <w:t xml:space="preserve"> </w:t>
      </w:r>
      <w:r>
        <w:rPr>
          <w:color w:val="231F20"/>
        </w:rPr>
        <w:t>buildings</w:t>
      </w:r>
      <w:r>
        <w:rPr>
          <w:color w:val="231F20"/>
          <w:spacing w:val="-13"/>
        </w:rPr>
        <w:t xml:space="preserve"> </w:t>
      </w:r>
      <w:r>
        <w:rPr>
          <w:color w:val="231F20"/>
        </w:rPr>
        <w:t>and</w:t>
      </w:r>
      <w:r>
        <w:rPr>
          <w:color w:val="231F20"/>
          <w:spacing w:val="-13"/>
        </w:rPr>
        <w:t xml:space="preserve"> </w:t>
      </w:r>
      <w:r>
        <w:rPr>
          <w:color w:val="231F20"/>
        </w:rPr>
        <w:t>many</w:t>
      </w:r>
      <w:r>
        <w:rPr>
          <w:color w:val="231F20"/>
          <w:spacing w:val="-13"/>
        </w:rPr>
        <w:t xml:space="preserve"> </w:t>
      </w:r>
      <w:r>
        <w:rPr>
          <w:color w:val="231F20"/>
        </w:rPr>
        <w:t>more</w:t>
      </w:r>
      <w:r>
        <w:rPr>
          <w:color w:val="231F20"/>
          <w:spacing w:val="-13"/>
        </w:rPr>
        <w:t xml:space="preserve"> </w:t>
      </w:r>
      <w:r>
        <w:rPr>
          <w:color w:val="231F20"/>
        </w:rPr>
        <w:t>pagodas.</w:t>
      </w:r>
      <w:r>
        <w:rPr>
          <w:color w:val="231F20"/>
          <w:spacing w:val="-14"/>
        </w:rPr>
        <w:t xml:space="preserve"> </w:t>
      </w:r>
      <w:r>
        <w:rPr>
          <w:color w:val="231F20"/>
        </w:rPr>
        <w:t>He</w:t>
      </w:r>
      <w:r>
        <w:rPr>
          <w:color w:val="231F20"/>
          <w:spacing w:val="-13"/>
        </w:rPr>
        <w:t xml:space="preserve"> </w:t>
      </w:r>
      <w:r>
        <w:rPr>
          <w:color w:val="231F20"/>
        </w:rPr>
        <w:t>became a</w:t>
      </w:r>
      <w:r>
        <w:rPr>
          <w:color w:val="231F20"/>
          <w:spacing w:val="-8"/>
        </w:rPr>
        <w:t xml:space="preserve"> </w:t>
      </w:r>
      <w:r>
        <w:rPr>
          <w:color w:val="231F20"/>
        </w:rPr>
        <w:t>patriarch</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Vô</w:t>
      </w:r>
      <w:r>
        <w:rPr>
          <w:color w:val="231F20"/>
          <w:spacing w:val="-8"/>
        </w:rPr>
        <w:t xml:space="preserve"> </w:t>
      </w:r>
      <w:r>
        <w:rPr>
          <w:color w:val="231F20"/>
        </w:rPr>
        <w:t>Ngôn</w:t>
      </w:r>
      <w:r>
        <w:rPr>
          <w:color w:val="231F20"/>
          <w:spacing w:val="-8"/>
        </w:rPr>
        <w:t xml:space="preserve"> </w:t>
      </w:r>
      <w:r>
        <w:rPr>
          <w:color w:val="231F20"/>
        </w:rPr>
        <w:t>Thông</w:t>
      </w:r>
      <w:r>
        <w:rPr>
          <w:color w:val="231F20"/>
          <w:spacing w:val="-8"/>
        </w:rPr>
        <w:t xml:space="preserve"> </w:t>
      </w:r>
      <w:r>
        <w:rPr>
          <w:color w:val="231F20"/>
        </w:rPr>
        <w:t>school</w:t>
      </w:r>
      <w:r>
        <w:rPr>
          <w:color w:val="231F20"/>
          <w:spacing w:val="-8"/>
        </w:rPr>
        <w:t xml:space="preserve"> </w:t>
      </w:r>
      <w:r>
        <w:rPr>
          <w:color w:val="231F20"/>
        </w:rPr>
        <w:t>of</w:t>
      </w:r>
      <w:r>
        <w:rPr>
          <w:color w:val="231F20"/>
          <w:spacing w:val="-8"/>
        </w:rPr>
        <w:t xml:space="preserve"> </w:t>
      </w:r>
      <w:r>
        <w:rPr>
          <w:color w:val="231F20"/>
        </w:rPr>
        <w:t>Buddhism,</w:t>
      </w:r>
      <w:r>
        <w:rPr>
          <w:color w:val="231F20"/>
          <w:spacing w:val="-8"/>
        </w:rPr>
        <w:t xml:space="preserve"> </w:t>
      </w:r>
      <w:r>
        <w:rPr>
          <w:color w:val="231F20"/>
        </w:rPr>
        <w:t>which</w:t>
      </w:r>
      <w:r>
        <w:rPr>
          <w:color w:val="231F20"/>
          <w:spacing w:val="-8"/>
        </w:rPr>
        <w:t xml:space="preserve"> </w:t>
      </w:r>
      <w:r>
        <w:rPr>
          <w:color w:val="231F20"/>
        </w:rPr>
        <w:t>was</w:t>
      </w:r>
      <w:r>
        <w:rPr>
          <w:color w:val="231F20"/>
          <w:spacing w:val="-8"/>
        </w:rPr>
        <w:t xml:space="preserve"> </w:t>
      </w:r>
      <w:r>
        <w:rPr>
          <w:color w:val="231F20"/>
        </w:rPr>
        <w:t xml:space="preserve">then </w:t>
      </w:r>
      <w:r>
        <w:rPr>
          <w:color w:val="231F20"/>
          <w:spacing w:val="-2"/>
        </w:rPr>
        <w:t>favoured</w:t>
      </w:r>
      <w:r>
        <w:rPr>
          <w:color w:val="231F20"/>
          <w:spacing w:val="-7"/>
        </w:rPr>
        <w:t xml:space="preserve"> </w:t>
      </w:r>
      <w:r>
        <w:rPr>
          <w:color w:val="231F20"/>
          <w:spacing w:val="-2"/>
        </w:rPr>
        <w:t>over</w:t>
      </w:r>
      <w:r>
        <w:rPr>
          <w:color w:val="231F20"/>
          <w:spacing w:val="-7"/>
        </w:rPr>
        <w:t xml:space="preserve"> </w:t>
      </w:r>
      <w:r>
        <w:rPr>
          <w:color w:val="231F20"/>
          <w:spacing w:val="-2"/>
        </w:rPr>
        <w:t>the</w:t>
      </w:r>
      <w:r>
        <w:rPr>
          <w:color w:val="231F20"/>
          <w:spacing w:val="-7"/>
        </w:rPr>
        <w:t xml:space="preserve"> </w:t>
      </w:r>
      <w:r>
        <w:rPr>
          <w:color w:val="231F20"/>
          <w:spacing w:val="-2"/>
        </w:rPr>
        <w:t>Zen</w:t>
      </w:r>
      <w:r>
        <w:rPr>
          <w:color w:val="231F20"/>
          <w:spacing w:val="-7"/>
        </w:rPr>
        <w:t xml:space="preserve"> </w:t>
      </w:r>
      <w:r>
        <w:rPr>
          <w:color w:val="231F20"/>
          <w:spacing w:val="-2"/>
        </w:rPr>
        <w:t>school</w:t>
      </w:r>
      <w:r>
        <w:rPr>
          <w:color w:val="231F20"/>
          <w:spacing w:val="-7"/>
        </w:rPr>
        <w:t xml:space="preserve"> </w:t>
      </w:r>
      <w:r>
        <w:rPr>
          <w:color w:val="231F20"/>
          <w:spacing w:val="-2"/>
        </w:rPr>
        <w:t>of</w:t>
      </w:r>
      <w:r>
        <w:rPr>
          <w:color w:val="231F20"/>
          <w:spacing w:val="-7"/>
        </w:rPr>
        <w:t xml:space="preserve"> </w:t>
      </w:r>
      <w:r>
        <w:rPr>
          <w:color w:val="231F20"/>
          <w:spacing w:val="-2"/>
        </w:rPr>
        <w:t>Vinitaruci.</w:t>
      </w:r>
      <w:r>
        <w:rPr>
          <w:color w:val="231F20"/>
          <w:spacing w:val="-2"/>
          <w:position w:val="7"/>
          <w:sz w:val="16"/>
        </w:rPr>
        <w:t>10</w:t>
      </w:r>
      <w:r>
        <w:rPr>
          <w:color w:val="231F20"/>
          <w:spacing w:val="6"/>
          <w:position w:val="7"/>
          <w:sz w:val="16"/>
        </w:rPr>
        <w:t xml:space="preserve"> </w:t>
      </w:r>
      <w:r>
        <w:rPr>
          <w:color w:val="231F20"/>
          <w:spacing w:val="-2"/>
        </w:rPr>
        <w:t>He</w:t>
      </w:r>
      <w:r>
        <w:rPr>
          <w:color w:val="231F20"/>
          <w:spacing w:val="-7"/>
        </w:rPr>
        <w:t xml:space="preserve"> </w:t>
      </w:r>
      <w:r>
        <w:rPr>
          <w:color w:val="231F20"/>
          <w:spacing w:val="-2"/>
        </w:rPr>
        <w:t>was</w:t>
      </w:r>
      <w:r>
        <w:rPr>
          <w:color w:val="231F20"/>
          <w:spacing w:val="-7"/>
        </w:rPr>
        <w:t xml:space="preserve"> </w:t>
      </w:r>
      <w:r>
        <w:rPr>
          <w:color w:val="231F20"/>
          <w:spacing w:val="-2"/>
        </w:rPr>
        <w:t>an</w:t>
      </w:r>
      <w:r>
        <w:rPr>
          <w:color w:val="231F20"/>
          <w:spacing w:val="-7"/>
        </w:rPr>
        <w:t xml:space="preserve"> </w:t>
      </w:r>
      <w:r>
        <w:rPr>
          <w:color w:val="231F20"/>
          <w:spacing w:val="-2"/>
        </w:rPr>
        <w:t>even</w:t>
      </w:r>
      <w:r>
        <w:rPr>
          <w:color w:val="231F20"/>
          <w:spacing w:val="-7"/>
        </w:rPr>
        <w:t xml:space="preserve"> </w:t>
      </w:r>
      <w:r>
        <w:rPr>
          <w:color w:val="231F20"/>
          <w:spacing w:val="-2"/>
        </w:rPr>
        <w:t>more</w:t>
      </w:r>
      <w:r>
        <w:rPr>
          <w:color w:val="231F20"/>
          <w:spacing w:val="-7"/>
        </w:rPr>
        <w:t xml:space="preserve"> </w:t>
      </w:r>
      <w:r>
        <w:rPr>
          <w:color w:val="231F20"/>
          <w:spacing w:val="-2"/>
        </w:rPr>
        <w:t xml:space="preserve">zeal- </w:t>
      </w:r>
      <w:r>
        <w:rPr>
          <w:color w:val="231F20"/>
        </w:rPr>
        <w:t>ous</w:t>
      </w:r>
      <w:r>
        <w:rPr>
          <w:color w:val="231F20"/>
          <w:spacing w:val="-14"/>
        </w:rPr>
        <w:t xml:space="preserve"> </w:t>
      </w:r>
      <w:r>
        <w:rPr>
          <w:color w:val="231F20"/>
        </w:rPr>
        <w:t>Buddhist</w:t>
      </w:r>
      <w:r>
        <w:rPr>
          <w:color w:val="231F20"/>
          <w:spacing w:val="-13"/>
        </w:rPr>
        <w:t xml:space="preserve"> </w:t>
      </w:r>
      <w:r>
        <w:rPr>
          <w:color w:val="231F20"/>
        </w:rPr>
        <w:t>than</w:t>
      </w:r>
      <w:r>
        <w:rPr>
          <w:color w:val="231F20"/>
          <w:spacing w:val="-13"/>
        </w:rPr>
        <w:t xml:space="preserve"> </w:t>
      </w:r>
      <w:r>
        <w:rPr>
          <w:color w:val="231F20"/>
        </w:rPr>
        <w:t>his</w:t>
      </w:r>
      <w:r>
        <w:rPr>
          <w:color w:val="231F20"/>
          <w:spacing w:val="-13"/>
        </w:rPr>
        <w:t xml:space="preserve"> </w:t>
      </w:r>
      <w:r>
        <w:rPr>
          <w:color w:val="231F20"/>
        </w:rPr>
        <w:t>father</w:t>
      </w:r>
      <w:r>
        <w:rPr>
          <w:color w:val="231F20"/>
          <w:spacing w:val="-13"/>
        </w:rPr>
        <w:t xml:space="preserve"> </w:t>
      </w:r>
      <w:r>
        <w:rPr>
          <w:color w:val="231F20"/>
        </w:rPr>
        <w:t>and</w:t>
      </w:r>
      <w:r>
        <w:rPr>
          <w:color w:val="231F20"/>
          <w:spacing w:val="-13"/>
        </w:rPr>
        <w:t xml:space="preserve"> </w:t>
      </w:r>
      <w:r>
        <w:rPr>
          <w:color w:val="231F20"/>
        </w:rPr>
        <w:t>built</w:t>
      </w:r>
      <w:r>
        <w:rPr>
          <w:color w:val="231F20"/>
          <w:spacing w:val="-13"/>
        </w:rPr>
        <w:t xml:space="preserve"> </w:t>
      </w:r>
      <w:r>
        <w:rPr>
          <w:color w:val="231F20"/>
        </w:rPr>
        <w:t>pagodas</w:t>
      </w:r>
      <w:r>
        <w:rPr>
          <w:color w:val="231F20"/>
          <w:spacing w:val="-13"/>
        </w:rPr>
        <w:t xml:space="preserve"> </w:t>
      </w:r>
      <w:r>
        <w:rPr>
          <w:color w:val="231F20"/>
        </w:rPr>
        <w:t>and</w:t>
      </w:r>
      <w:r>
        <w:rPr>
          <w:color w:val="231F20"/>
          <w:spacing w:val="-14"/>
        </w:rPr>
        <w:t xml:space="preserve"> </w:t>
      </w:r>
      <w:r>
        <w:rPr>
          <w:color w:val="231F20"/>
        </w:rPr>
        <w:t>temples</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capital and</w:t>
      </w:r>
      <w:r>
        <w:rPr>
          <w:color w:val="231F20"/>
          <w:spacing w:val="-3"/>
        </w:rPr>
        <w:t xml:space="preserve"> </w:t>
      </w:r>
      <w:r>
        <w:rPr>
          <w:color w:val="231F20"/>
        </w:rPr>
        <w:t>throughout</w:t>
      </w:r>
      <w:r>
        <w:rPr>
          <w:color w:val="231F20"/>
          <w:spacing w:val="-3"/>
        </w:rPr>
        <w:t xml:space="preserve"> </w:t>
      </w:r>
      <w:r>
        <w:rPr>
          <w:color w:val="231F20"/>
        </w:rPr>
        <w:t>the</w:t>
      </w:r>
      <w:r>
        <w:rPr>
          <w:color w:val="231F20"/>
          <w:spacing w:val="-3"/>
        </w:rPr>
        <w:t xml:space="preserve"> </w:t>
      </w:r>
      <w:r>
        <w:rPr>
          <w:color w:val="231F20"/>
        </w:rPr>
        <w:t>land.</w:t>
      </w:r>
      <w:r>
        <w:rPr>
          <w:color w:val="231F20"/>
          <w:spacing w:val="-3"/>
        </w:rPr>
        <w:t xml:space="preserve"> </w:t>
      </w:r>
      <w:r>
        <w:rPr>
          <w:color w:val="231F20"/>
        </w:rPr>
        <w:t>In</w:t>
      </w:r>
      <w:r>
        <w:rPr>
          <w:color w:val="231F20"/>
          <w:spacing w:val="-3"/>
        </w:rPr>
        <w:t xml:space="preserve"> </w:t>
      </w:r>
      <w:r>
        <w:rPr>
          <w:color w:val="231F20"/>
        </w:rPr>
        <w:t>1040</w:t>
      </w:r>
      <w:r>
        <w:rPr>
          <w:color w:val="231F20"/>
          <w:spacing w:val="-3"/>
        </w:rPr>
        <w:t xml:space="preserve"> </w:t>
      </w:r>
      <w:r>
        <w:rPr>
          <w:color w:val="231F20"/>
        </w:rPr>
        <w:t>he</w:t>
      </w:r>
      <w:r>
        <w:rPr>
          <w:color w:val="231F20"/>
          <w:spacing w:val="-3"/>
        </w:rPr>
        <w:t xml:space="preserve"> </w:t>
      </w:r>
      <w:r>
        <w:rPr>
          <w:color w:val="231F20"/>
        </w:rPr>
        <w:t>ordered</w:t>
      </w:r>
      <w:r>
        <w:rPr>
          <w:color w:val="231F20"/>
          <w:spacing w:val="-3"/>
        </w:rPr>
        <w:t xml:space="preserve"> </w:t>
      </w:r>
      <w:r>
        <w:rPr>
          <w:color w:val="231F20"/>
        </w:rPr>
        <w:t>the</w:t>
      </w:r>
      <w:r>
        <w:rPr>
          <w:color w:val="231F20"/>
          <w:spacing w:val="-3"/>
        </w:rPr>
        <w:t xml:space="preserve"> </w:t>
      </w:r>
      <w:r>
        <w:rPr>
          <w:color w:val="231F20"/>
        </w:rPr>
        <w:t>sculpting</w:t>
      </w:r>
      <w:r>
        <w:rPr>
          <w:color w:val="231F20"/>
          <w:spacing w:val="-3"/>
        </w:rPr>
        <w:t xml:space="preserve"> </w:t>
      </w:r>
      <w:r>
        <w:rPr>
          <w:color w:val="231F20"/>
        </w:rPr>
        <w:t>of</w:t>
      </w:r>
      <w:r>
        <w:rPr>
          <w:color w:val="231F20"/>
          <w:spacing w:val="-3"/>
        </w:rPr>
        <w:t xml:space="preserve"> </w:t>
      </w:r>
      <w:r>
        <w:rPr>
          <w:color w:val="231F20"/>
        </w:rPr>
        <w:t>more</w:t>
      </w:r>
      <w:r>
        <w:rPr>
          <w:color w:val="231F20"/>
          <w:spacing w:val="-3"/>
        </w:rPr>
        <w:t xml:space="preserve"> </w:t>
      </w:r>
      <w:r>
        <w:rPr>
          <w:color w:val="231F20"/>
        </w:rPr>
        <w:t xml:space="preserve">than </w:t>
      </w:r>
      <w:r>
        <w:rPr>
          <w:color w:val="231F20"/>
          <w:spacing w:val="-4"/>
        </w:rPr>
        <w:t>1,000</w:t>
      </w:r>
      <w:r>
        <w:rPr>
          <w:color w:val="231F20"/>
          <w:spacing w:val="-8"/>
        </w:rPr>
        <w:t xml:space="preserve"> </w:t>
      </w:r>
      <w:r>
        <w:rPr>
          <w:color w:val="231F20"/>
          <w:spacing w:val="-4"/>
        </w:rPr>
        <w:t>Buddha</w:t>
      </w:r>
      <w:r>
        <w:rPr>
          <w:color w:val="231F20"/>
          <w:spacing w:val="-8"/>
        </w:rPr>
        <w:t xml:space="preserve"> </w:t>
      </w:r>
      <w:r>
        <w:rPr>
          <w:color w:val="231F20"/>
          <w:spacing w:val="-4"/>
        </w:rPr>
        <w:t>statues</w:t>
      </w:r>
      <w:r>
        <w:rPr>
          <w:color w:val="231F20"/>
          <w:spacing w:val="-8"/>
        </w:rPr>
        <w:t xml:space="preserve"> </w:t>
      </w:r>
      <w:r>
        <w:rPr>
          <w:color w:val="231F20"/>
          <w:spacing w:val="-4"/>
        </w:rPr>
        <w:t>and</w:t>
      </w:r>
      <w:r>
        <w:rPr>
          <w:color w:val="231F20"/>
          <w:spacing w:val="-8"/>
        </w:rPr>
        <w:t xml:space="preserve"> </w:t>
      </w:r>
      <w:r>
        <w:rPr>
          <w:color w:val="231F20"/>
          <w:spacing w:val="-4"/>
        </w:rPr>
        <w:t>10,000</w:t>
      </w:r>
      <w:r>
        <w:rPr>
          <w:color w:val="231F20"/>
          <w:spacing w:val="-8"/>
        </w:rPr>
        <w:t xml:space="preserve"> </w:t>
      </w:r>
      <w:r>
        <w:rPr>
          <w:color w:val="231F20"/>
          <w:spacing w:val="-4"/>
        </w:rPr>
        <w:t>painted</w:t>
      </w:r>
      <w:r>
        <w:rPr>
          <w:color w:val="231F20"/>
          <w:spacing w:val="-8"/>
        </w:rPr>
        <w:t xml:space="preserve"> </w:t>
      </w:r>
      <w:r>
        <w:rPr>
          <w:color w:val="231F20"/>
          <w:spacing w:val="-4"/>
        </w:rPr>
        <w:t>images.</w:t>
      </w:r>
      <w:r>
        <w:rPr>
          <w:color w:val="231F20"/>
          <w:spacing w:val="-8"/>
        </w:rPr>
        <w:t xml:space="preserve"> </w:t>
      </w:r>
      <w:r>
        <w:rPr>
          <w:color w:val="231F20"/>
          <w:spacing w:val="-4"/>
        </w:rPr>
        <w:t>He</w:t>
      </w:r>
      <w:r>
        <w:rPr>
          <w:color w:val="231F20"/>
          <w:spacing w:val="-8"/>
        </w:rPr>
        <w:t xml:space="preserve"> </w:t>
      </w:r>
      <w:r>
        <w:rPr>
          <w:color w:val="231F20"/>
          <w:spacing w:val="-4"/>
        </w:rPr>
        <w:t>followed</w:t>
      </w:r>
      <w:r>
        <w:rPr>
          <w:color w:val="231F20"/>
          <w:spacing w:val="-8"/>
        </w:rPr>
        <w:t xml:space="preserve"> </w:t>
      </w:r>
      <w:r>
        <w:rPr>
          <w:color w:val="231F20"/>
          <w:spacing w:val="-4"/>
        </w:rPr>
        <w:t>his</w:t>
      </w:r>
      <w:r>
        <w:rPr>
          <w:color w:val="231F20"/>
          <w:spacing w:val="-8"/>
        </w:rPr>
        <w:t xml:space="preserve"> </w:t>
      </w:r>
      <w:r>
        <w:rPr>
          <w:color w:val="231F20"/>
          <w:spacing w:val="-4"/>
        </w:rPr>
        <w:t xml:space="preserve">father’s </w:t>
      </w:r>
      <w:r>
        <w:rPr>
          <w:color w:val="231F20"/>
          <w:spacing w:val="-6"/>
        </w:rPr>
        <w:t xml:space="preserve">model too in relations with the Song. Tribute was regularly sent, along with </w:t>
      </w:r>
      <w:r>
        <w:rPr>
          <w:color w:val="231F20"/>
        </w:rPr>
        <w:t>requests</w:t>
      </w:r>
      <w:r>
        <w:rPr>
          <w:color w:val="231F20"/>
          <w:spacing w:val="-6"/>
        </w:rPr>
        <w:t xml:space="preserve"> </w:t>
      </w:r>
      <w:r>
        <w:rPr>
          <w:color w:val="231F20"/>
        </w:rPr>
        <w:t>for</w:t>
      </w:r>
      <w:r>
        <w:rPr>
          <w:color w:val="231F20"/>
          <w:spacing w:val="-6"/>
        </w:rPr>
        <w:t xml:space="preserve"> </w:t>
      </w:r>
      <w:r>
        <w:rPr>
          <w:color w:val="231F20"/>
        </w:rPr>
        <w:t>more</w:t>
      </w:r>
      <w:r>
        <w:rPr>
          <w:color w:val="231F20"/>
          <w:spacing w:val="-6"/>
        </w:rPr>
        <w:t xml:space="preserve"> </w:t>
      </w:r>
      <w:r>
        <w:rPr>
          <w:color w:val="231F20"/>
        </w:rPr>
        <w:t>Buddhist</w:t>
      </w:r>
      <w:r>
        <w:rPr>
          <w:color w:val="231F20"/>
          <w:spacing w:val="-6"/>
        </w:rPr>
        <w:t xml:space="preserve"> </w:t>
      </w:r>
      <w:r>
        <w:rPr>
          <w:color w:val="231F20"/>
        </w:rPr>
        <w:t>texts</w:t>
      </w:r>
      <w:r>
        <w:rPr>
          <w:color w:val="231F20"/>
          <w:spacing w:val="-6"/>
        </w:rPr>
        <w:t xml:space="preserve"> </w:t>
      </w:r>
      <w:r>
        <w:rPr>
          <w:color w:val="231F20"/>
        </w:rPr>
        <w:t>and</w:t>
      </w:r>
      <w:r>
        <w:rPr>
          <w:color w:val="231F20"/>
          <w:spacing w:val="-6"/>
        </w:rPr>
        <w:t xml:space="preserve"> </w:t>
      </w:r>
      <w:r>
        <w:rPr>
          <w:color w:val="231F20"/>
        </w:rPr>
        <w:t>materials</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Song</w:t>
      </w:r>
      <w:r>
        <w:rPr>
          <w:color w:val="231F20"/>
          <w:spacing w:val="-6"/>
        </w:rPr>
        <w:t xml:space="preserve"> </w:t>
      </w:r>
      <w:r>
        <w:rPr>
          <w:color w:val="231F20"/>
        </w:rPr>
        <w:t xml:space="preserve">eventually </w:t>
      </w:r>
      <w:r>
        <w:rPr>
          <w:color w:val="231F20"/>
          <w:w w:val="105"/>
        </w:rPr>
        <w:t>awarded</w:t>
      </w:r>
      <w:r>
        <w:rPr>
          <w:color w:val="231F20"/>
          <w:spacing w:val="-14"/>
          <w:w w:val="105"/>
        </w:rPr>
        <w:t xml:space="preserve"> </w:t>
      </w:r>
      <w:r>
        <w:rPr>
          <w:color w:val="231F20"/>
          <w:w w:val="105"/>
        </w:rPr>
        <w:t>him</w:t>
      </w:r>
      <w:r>
        <w:rPr>
          <w:color w:val="231F20"/>
          <w:spacing w:val="-13"/>
          <w:w w:val="105"/>
        </w:rPr>
        <w:t xml:space="preserve"> </w:t>
      </w:r>
      <w:r>
        <w:rPr>
          <w:color w:val="231F20"/>
          <w:w w:val="105"/>
        </w:rPr>
        <w:t>the</w:t>
      </w:r>
      <w:r>
        <w:rPr>
          <w:color w:val="231F20"/>
          <w:spacing w:val="-14"/>
          <w:w w:val="105"/>
        </w:rPr>
        <w:t xml:space="preserve"> </w:t>
      </w:r>
      <w:r>
        <w:rPr>
          <w:color w:val="231F20"/>
          <w:w w:val="105"/>
        </w:rPr>
        <w:t>full</w:t>
      </w:r>
      <w:r>
        <w:rPr>
          <w:color w:val="231F20"/>
          <w:spacing w:val="-13"/>
          <w:w w:val="105"/>
        </w:rPr>
        <w:t xml:space="preserve"> </w:t>
      </w:r>
      <w:r>
        <w:rPr>
          <w:color w:val="231F20"/>
          <w:w w:val="105"/>
        </w:rPr>
        <w:t>royal</w:t>
      </w:r>
      <w:r>
        <w:rPr>
          <w:color w:val="231F20"/>
          <w:spacing w:val="-14"/>
          <w:w w:val="105"/>
        </w:rPr>
        <w:t xml:space="preserve"> </w:t>
      </w:r>
      <w:r>
        <w:rPr>
          <w:color w:val="231F20"/>
          <w:w w:val="105"/>
        </w:rPr>
        <w:t>title</w:t>
      </w:r>
      <w:r>
        <w:rPr>
          <w:color w:val="231F20"/>
          <w:spacing w:val="-13"/>
          <w:w w:val="105"/>
        </w:rPr>
        <w:t xml:space="preserve"> </w:t>
      </w:r>
      <w:r>
        <w:rPr>
          <w:color w:val="231F20"/>
          <w:w w:val="105"/>
        </w:rPr>
        <w:t>of</w:t>
      </w:r>
      <w:r>
        <w:rPr>
          <w:color w:val="231F20"/>
          <w:spacing w:val="-14"/>
          <w:w w:val="105"/>
        </w:rPr>
        <w:t xml:space="preserve"> </w:t>
      </w:r>
      <w:r>
        <w:rPr>
          <w:color w:val="231F20"/>
          <w:w w:val="105"/>
        </w:rPr>
        <w:t>Nam</w:t>
      </w:r>
      <w:r>
        <w:rPr>
          <w:color w:val="231F20"/>
          <w:spacing w:val="-13"/>
          <w:w w:val="105"/>
        </w:rPr>
        <w:t xml:space="preserve"> </w:t>
      </w:r>
      <w:r>
        <w:rPr>
          <w:color w:val="231F20"/>
          <w:w w:val="105"/>
        </w:rPr>
        <w:t>Bình</w:t>
      </w:r>
      <w:r>
        <w:rPr>
          <w:color w:val="231F20"/>
          <w:spacing w:val="-14"/>
          <w:w w:val="105"/>
        </w:rPr>
        <w:t xml:space="preserve"> </w:t>
      </w:r>
      <w:r>
        <w:rPr>
          <w:color w:val="231F20"/>
          <w:w w:val="105"/>
        </w:rPr>
        <w:t>Vương</w:t>
      </w:r>
      <w:r>
        <w:rPr>
          <w:color w:val="231F20"/>
          <w:spacing w:val="-13"/>
          <w:w w:val="105"/>
        </w:rPr>
        <w:t xml:space="preserve"> </w:t>
      </w:r>
      <w:r>
        <w:rPr>
          <w:color w:val="231F20"/>
          <w:w w:val="105"/>
        </w:rPr>
        <w:t>in</w:t>
      </w:r>
      <w:r>
        <w:rPr>
          <w:color w:val="231F20"/>
          <w:spacing w:val="-14"/>
          <w:w w:val="105"/>
        </w:rPr>
        <w:t xml:space="preserve"> </w:t>
      </w:r>
      <w:r>
        <w:rPr>
          <w:color w:val="231F20"/>
          <w:w w:val="105"/>
        </w:rPr>
        <w:t>1038.</w:t>
      </w:r>
      <w:r>
        <w:rPr>
          <w:color w:val="231F20"/>
          <w:w w:val="105"/>
          <w:position w:val="7"/>
          <w:sz w:val="16"/>
        </w:rPr>
        <w:t>11</w:t>
      </w:r>
    </w:p>
    <w:p w:rsidR="009E0961" w:rsidRDefault="00183599">
      <w:pPr>
        <w:pStyle w:val="BodyText"/>
        <w:spacing w:line="259" w:lineRule="auto"/>
        <w:ind w:left="1417" w:right="782" w:firstLine="340"/>
        <w:jc w:val="both"/>
      </w:pPr>
      <w:r>
        <w:rPr>
          <w:color w:val="231F20"/>
          <w:w w:val="105"/>
        </w:rPr>
        <w:t>Beyond the capital and the surrounding provinc</w:t>
      </w:r>
      <w:r>
        <w:rPr>
          <w:color w:val="231F20"/>
          <w:w w:val="105"/>
        </w:rPr>
        <w:t xml:space="preserve">es, governed by </w:t>
      </w:r>
      <w:r>
        <w:rPr>
          <w:color w:val="231F20"/>
          <w:spacing w:val="-2"/>
        </w:rPr>
        <w:t>princes,</w:t>
      </w:r>
      <w:r>
        <w:rPr>
          <w:color w:val="231F20"/>
          <w:spacing w:val="-12"/>
        </w:rPr>
        <w:t xml:space="preserve"> </w:t>
      </w:r>
      <w:r>
        <w:rPr>
          <w:color w:val="231F20"/>
          <w:spacing w:val="-2"/>
        </w:rPr>
        <w:t>Lý</w:t>
      </w:r>
      <w:r>
        <w:rPr>
          <w:color w:val="231F20"/>
          <w:spacing w:val="-11"/>
        </w:rPr>
        <w:t xml:space="preserve"> </w:t>
      </w:r>
      <w:r>
        <w:rPr>
          <w:color w:val="231F20"/>
          <w:spacing w:val="-2"/>
        </w:rPr>
        <w:t>Thái</w:t>
      </w:r>
      <w:r>
        <w:rPr>
          <w:color w:val="231F20"/>
          <w:spacing w:val="-11"/>
        </w:rPr>
        <w:t xml:space="preserve"> </w:t>
      </w:r>
      <w:r>
        <w:rPr>
          <w:color w:val="231F20"/>
          <w:spacing w:val="-2"/>
        </w:rPr>
        <w:t>Tông</w:t>
      </w:r>
      <w:r>
        <w:rPr>
          <w:color w:val="231F20"/>
          <w:spacing w:val="-11"/>
        </w:rPr>
        <w:t xml:space="preserve"> </w:t>
      </w:r>
      <w:r>
        <w:rPr>
          <w:color w:val="231F20"/>
          <w:spacing w:val="-2"/>
        </w:rPr>
        <w:t>entrusted</w:t>
      </w:r>
      <w:r>
        <w:rPr>
          <w:color w:val="231F20"/>
          <w:spacing w:val="-11"/>
        </w:rPr>
        <w:t xml:space="preserve"> </w:t>
      </w:r>
      <w:r>
        <w:rPr>
          <w:color w:val="231F20"/>
          <w:spacing w:val="-2"/>
        </w:rPr>
        <w:t>security</w:t>
      </w:r>
      <w:r>
        <w:rPr>
          <w:color w:val="231F20"/>
          <w:spacing w:val="-11"/>
        </w:rPr>
        <w:t xml:space="preserve"> </w:t>
      </w:r>
      <w:r>
        <w:rPr>
          <w:color w:val="231F20"/>
          <w:spacing w:val="-2"/>
        </w:rPr>
        <w:t>to</w:t>
      </w:r>
      <w:r>
        <w:rPr>
          <w:color w:val="231F20"/>
          <w:spacing w:val="-11"/>
        </w:rPr>
        <w:t xml:space="preserve"> </w:t>
      </w:r>
      <w:r>
        <w:rPr>
          <w:color w:val="231F20"/>
          <w:spacing w:val="-2"/>
        </w:rPr>
        <w:t>alliances</w:t>
      </w:r>
      <w:r>
        <w:rPr>
          <w:color w:val="231F20"/>
          <w:spacing w:val="-11"/>
        </w:rPr>
        <w:t xml:space="preserve"> </w:t>
      </w:r>
      <w:r>
        <w:rPr>
          <w:color w:val="231F20"/>
          <w:spacing w:val="-2"/>
        </w:rPr>
        <w:t>with</w:t>
      </w:r>
      <w:r>
        <w:rPr>
          <w:color w:val="231F20"/>
          <w:spacing w:val="-12"/>
        </w:rPr>
        <w:t xml:space="preserve"> </w:t>
      </w:r>
      <w:r>
        <w:rPr>
          <w:color w:val="231F20"/>
          <w:spacing w:val="-2"/>
        </w:rPr>
        <w:t>ethnic</w:t>
      </w:r>
      <w:r>
        <w:rPr>
          <w:color w:val="231F20"/>
          <w:spacing w:val="-11"/>
        </w:rPr>
        <w:t xml:space="preserve"> </w:t>
      </w:r>
      <w:r>
        <w:rPr>
          <w:color w:val="231F20"/>
          <w:spacing w:val="-2"/>
        </w:rPr>
        <w:t xml:space="preserve">minority </w:t>
      </w:r>
      <w:r>
        <w:rPr>
          <w:color w:val="231F20"/>
        </w:rPr>
        <w:t>chieftains</w:t>
      </w:r>
      <w:r>
        <w:rPr>
          <w:color w:val="231F20"/>
          <w:spacing w:val="-13"/>
        </w:rPr>
        <w:t xml:space="preserve"> </w:t>
      </w:r>
      <w:r>
        <w:rPr>
          <w:color w:val="231F20"/>
        </w:rPr>
        <w:t>along</w:t>
      </w:r>
      <w:r>
        <w:rPr>
          <w:color w:val="231F20"/>
          <w:spacing w:val="-13"/>
        </w:rPr>
        <w:t xml:space="preserve"> </w:t>
      </w:r>
      <w:r>
        <w:rPr>
          <w:color w:val="231F20"/>
        </w:rPr>
        <w:t>the</w:t>
      </w:r>
      <w:r>
        <w:rPr>
          <w:color w:val="231F20"/>
          <w:spacing w:val="-13"/>
        </w:rPr>
        <w:t xml:space="preserve"> </w:t>
      </w:r>
      <w:r>
        <w:rPr>
          <w:color w:val="231F20"/>
        </w:rPr>
        <w:t>borders</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western</w:t>
      </w:r>
      <w:r>
        <w:rPr>
          <w:color w:val="231F20"/>
          <w:spacing w:val="-13"/>
        </w:rPr>
        <w:t xml:space="preserve"> </w:t>
      </w:r>
      <w:r>
        <w:rPr>
          <w:color w:val="231F20"/>
        </w:rPr>
        <w:t>plateau</w:t>
      </w:r>
      <w:r>
        <w:rPr>
          <w:color w:val="231F20"/>
          <w:spacing w:val="-13"/>
        </w:rPr>
        <w:t xml:space="preserve"> </w:t>
      </w:r>
      <w:r>
        <w:rPr>
          <w:color w:val="231F20"/>
        </w:rPr>
        <w:t>beneath</w:t>
      </w:r>
      <w:r>
        <w:rPr>
          <w:color w:val="231F20"/>
          <w:spacing w:val="-13"/>
        </w:rPr>
        <w:t xml:space="preserve"> </w:t>
      </w:r>
      <w:r>
        <w:rPr>
          <w:color w:val="231F20"/>
        </w:rPr>
        <w:t>the</w:t>
      </w:r>
      <w:r>
        <w:rPr>
          <w:color w:val="231F20"/>
          <w:spacing w:val="-13"/>
        </w:rPr>
        <w:t xml:space="preserve"> </w:t>
      </w:r>
      <w:r>
        <w:rPr>
          <w:color w:val="231F20"/>
        </w:rPr>
        <w:t>Trường Sơn cordillera. They were offered princesses as wives like Princess Bình</w:t>
      </w:r>
      <w:r>
        <w:rPr>
          <w:color w:val="231F20"/>
          <w:spacing w:val="-7"/>
        </w:rPr>
        <w:t xml:space="preserve"> </w:t>
      </w:r>
      <w:r>
        <w:rPr>
          <w:color w:val="231F20"/>
        </w:rPr>
        <w:t>Dương,</w:t>
      </w:r>
      <w:r>
        <w:rPr>
          <w:color w:val="231F20"/>
          <w:spacing w:val="-11"/>
        </w:rPr>
        <w:t xml:space="preserve"> </w:t>
      </w:r>
      <w:r>
        <w:rPr>
          <w:color w:val="231F20"/>
        </w:rPr>
        <w:t>for</w:t>
      </w:r>
      <w:r>
        <w:rPr>
          <w:color w:val="231F20"/>
          <w:spacing w:val="-11"/>
        </w:rPr>
        <w:t xml:space="preserve"> </w:t>
      </w:r>
      <w:r>
        <w:rPr>
          <w:color w:val="231F20"/>
        </w:rPr>
        <w:t>example,</w:t>
      </w:r>
      <w:r>
        <w:rPr>
          <w:color w:val="231F20"/>
          <w:spacing w:val="-11"/>
        </w:rPr>
        <w:t xml:space="preserve"> </w:t>
      </w:r>
      <w:r>
        <w:rPr>
          <w:color w:val="231F20"/>
        </w:rPr>
        <w:t>who</w:t>
      </w:r>
      <w:r>
        <w:rPr>
          <w:color w:val="231F20"/>
          <w:spacing w:val="-11"/>
        </w:rPr>
        <w:t xml:space="preserve"> </w:t>
      </w:r>
      <w:r>
        <w:rPr>
          <w:color w:val="231F20"/>
        </w:rPr>
        <w:t>was</w:t>
      </w:r>
      <w:r>
        <w:rPr>
          <w:color w:val="231F20"/>
          <w:spacing w:val="-11"/>
        </w:rPr>
        <w:t xml:space="preserve"> </w:t>
      </w:r>
      <w:r>
        <w:rPr>
          <w:color w:val="231F20"/>
        </w:rPr>
        <w:t>married</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chief</w:t>
      </w:r>
      <w:r>
        <w:rPr>
          <w:color w:val="231F20"/>
          <w:spacing w:val="-11"/>
        </w:rPr>
        <w:t xml:space="preserve"> </w:t>
      </w:r>
      <w:r>
        <w:rPr>
          <w:color w:val="231F20"/>
        </w:rPr>
        <w:t>of</w:t>
      </w:r>
      <w:r>
        <w:rPr>
          <w:color w:val="231F20"/>
          <w:spacing w:val="-11"/>
        </w:rPr>
        <w:t xml:space="preserve"> </w:t>
      </w:r>
      <w:r>
        <w:rPr>
          <w:color w:val="231F20"/>
        </w:rPr>
        <w:t>Lạng</w:t>
      </w:r>
      <w:r>
        <w:rPr>
          <w:color w:val="231F20"/>
          <w:spacing w:val="-11"/>
        </w:rPr>
        <w:t xml:space="preserve"> </w:t>
      </w:r>
      <w:r>
        <w:rPr>
          <w:color w:val="231F20"/>
        </w:rPr>
        <w:t xml:space="preserve">district </w:t>
      </w:r>
      <w:r>
        <w:rPr>
          <w:color w:val="231F20"/>
          <w:spacing w:val="-2"/>
        </w:rPr>
        <w:t>(today’s</w:t>
      </w:r>
      <w:r>
        <w:rPr>
          <w:color w:val="231F20"/>
          <w:spacing w:val="-10"/>
        </w:rPr>
        <w:t xml:space="preserve"> </w:t>
      </w:r>
      <w:r>
        <w:rPr>
          <w:color w:val="231F20"/>
          <w:spacing w:val="-2"/>
        </w:rPr>
        <w:t>Lạng</w:t>
      </w:r>
      <w:r>
        <w:rPr>
          <w:color w:val="231F20"/>
          <w:spacing w:val="-10"/>
        </w:rPr>
        <w:t xml:space="preserve"> </w:t>
      </w:r>
      <w:r>
        <w:rPr>
          <w:color w:val="231F20"/>
          <w:spacing w:val="-2"/>
        </w:rPr>
        <w:t>Sơn)</w:t>
      </w:r>
      <w:r>
        <w:rPr>
          <w:color w:val="231F20"/>
          <w:spacing w:val="-10"/>
        </w:rPr>
        <w:t xml:space="preserve"> </w:t>
      </w:r>
      <w:r>
        <w:rPr>
          <w:color w:val="231F20"/>
          <w:spacing w:val="-2"/>
        </w:rPr>
        <w:t>in</w:t>
      </w:r>
      <w:r>
        <w:rPr>
          <w:color w:val="231F20"/>
          <w:spacing w:val="-10"/>
        </w:rPr>
        <w:t xml:space="preserve"> </w:t>
      </w:r>
      <w:r>
        <w:rPr>
          <w:color w:val="231F20"/>
          <w:spacing w:val="-2"/>
        </w:rPr>
        <w:t>1029,</w:t>
      </w:r>
      <w:r>
        <w:rPr>
          <w:color w:val="231F20"/>
          <w:spacing w:val="-10"/>
        </w:rPr>
        <w:t xml:space="preserve"> </w:t>
      </w:r>
      <w:r>
        <w:rPr>
          <w:color w:val="231F20"/>
          <w:spacing w:val="-2"/>
        </w:rPr>
        <w:t>Princess</w:t>
      </w:r>
      <w:r>
        <w:rPr>
          <w:color w:val="231F20"/>
          <w:spacing w:val="-10"/>
        </w:rPr>
        <w:t xml:space="preserve"> </w:t>
      </w:r>
      <w:r>
        <w:rPr>
          <w:color w:val="231F20"/>
          <w:spacing w:val="-2"/>
        </w:rPr>
        <w:t>Kim</w:t>
      </w:r>
      <w:r>
        <w:rPr>
          <w:color w:val="231F20"/>
          <w:spacing w:val="-10"/>
        </w:rPr>
        <w:t xml:space="preserve"> </w:t>
      </w:r>
      <w:r>
        <w:rPr>
          <w:color w:val="231F20"/>
          <w:spacing w:val="-2"/>
        </w:rPr>
        <w:t>Thành</w:t>
      </w:r>
      <w:r>
        <w:rPr>
          <w:color w:val="231F20"/>
          <w:spacing w:val="-10"/>
        </w:rPr>
        <w:t xml:space="preserve"> </w:t>
      </w:r>
      <w:r>
        <w:rPr>
          <w:color w:val="231F20"/>
          <w:spacing w:val="-2"/>
        </w:rPr>
        <w:t>who</w:t>
      </w:r>
      <w:r>
        <w:rPr>
          <w:color w:val="231F20"/>
          <w:spacing w:val="-10"/>
        </w:rPr>
        <w:t xml:space="preserve"> </w:t>
      </w:r>
      <w:r>
        <w:rPr>
          <w:color w:val="231F20"/>
          <w:spacing w:val="-2"/>
        </w:rPr>
        <w:t>was</w:t>
      </w:r>
      <w:r>
        <w:rPr>
          <w:color w:val="231F20"/>
          <w:spacing w:val="-10"/>
        </w:rPr>
        <w:t xml:space="preserve"> </w:t>
      </w:r>
      <w:r>
        <w:rPr>
          <w:color w:val="231F20"/>
          <w:spacing w:val="-2"/>
        </w:rPr>
        <w:t>married</w:t>
      </w:r>
      <w:r>
        <w:rPr>
          <w:color w:val="231F20"/>
          <w:spacing w:val="-10"/>
        </w:rPr>
        <w:t xml:space="preserve"> </w:t>
      </w:r>
      <w:r>
        <w:rPr>
          <w:color w:val="231F20"/>
          <w:spacing w:val="-2"/>
        </w:rPr>
        <w:t>to</w:t>
      </w:r>
      <w:r>
        <w:rPr>
          <w:color w:val="231F20"/>
          <w:spacing w:val="-10"/>
        </w:rPr>
        <w:t xml:space="preserve"> </w:t>
      </w:r>
      <w:r>
        <w:rPr>
          <w:color w:val="231F20"/>
          <w:spacing w:val="-2"/>
        </w:rPr>
        <w:t xml:space="preserve">the </w:t>
      </w:r>
      <w:r>
        <w:rPr>
          <w:color w:val="231F20"/>
        </w:rPr>
        <w:t>chief of Phong district in 1036 and Princess Trường Ninh to the chief of</w:t>
      </w:r>
      <w:r>
        <w:rPr>
          <w:color w:val="231F20"/>
          <w:spacing w:val="-3"/>
        </w:rPr>
        <w:t xml:space="preserve"> </w:t>
      </w:r>
      <w:r>
        <w:rPr>
          <w:color w:val="231F20"/>
        </w:rPr>
        <w:t>Thượng</w:t>
      </w:r>
      <w:r>
        <w:rPr>
          <w:color w:val="231F20"/>
          <w:spacing w:val="-7"/>
        </w:rPr>
        <w:t xml:space="preserve"> </w:t>
      </w:r>
      <w:r>
        <w:rPr>
          <w:color w:val="231F20"/>
        </w:rPr>
        <w:t>Oai</w:t>
      </w:r>
      <w:r>
        <w:rPr>
          <w:color w:val="231F20"/>
          <w:spacing w:val="-7"/>
        </w:rPr>
        <w:t xml:space="preserve"> </w:t>
      </w:r>
      <w:r>
        <w:rPr>
          <w:color w:val="231F20"/>
        </w:rPr>
        <w:t>district.</w:t>
      </w:r>
      <w:r>
        <w:rPr>
          <w:color w:val="231F20"/>
          <w:spacing w:val="-7"/>
        </w:rPr>
        <w:t xml:space="preserve"> </w:t>
      </w:r>
      <w:r>
        <w:rPr>
          <w:color w:val="231F20"/>
        </w:rPr>
        <w:t>Đại</w:t>
      </w:r>
      <w:r>
        <w:rPr>
          <w:color w:val="231F20"/>
          <w:spacing w:val="-7"/>
        </w:rPr>
        <w:t xml:space="preserve"> </w:t>
      </w:r>
      <w:r>
        <w:rPr>
          <w:color w:val="231F20"/>
        </w:rPr>
        <w:t>Cồ</w:t>
      </w:r>
      <w:r>
        <w:rPr>
          <w:color w:val="231F20"/>
          <w:spacing w:val="-7"/>
        </w:rPr>
        <w:t xml:space="preserve"> </w:t>
      </w:r>
      <w:r>
        <w:rPr>
          <w:color w:val="231F20"/>
        </w:rPr>
        <w:t>Việt</w:t>
      </w:r>
      <w:r>
        <w:rPr>
          <w:color w:val="231F20"/>
          <w:spacing w:val="-7"/>
        </w:rPr>
        <w:t xml:space="preserve"> </w:t>
      </w:r>
      <w:r>
        <w:rPr>
          <w:color w:val="231F20"/>
        </w:rPr>
        <w:t>chieftains</w:t>
      </w:r>
      <w:r>
        <w:rPr>
          <w:color w:val="231F20"/>
          <w:spacing w:val="-7"/>
        </w:rPr>
        <w:t xml:space="preserve"> </w:t>
      </w:r>
      <w:r>
        <w:rPr>
          <w:color w:val="231F20"/>
        </w:rPr>
        <w:t>still</w:t>
      </w:r>
      <w:r>
        <w:rPr>
          <w:color w:val="231F20"/>
          <w:spacing w:val="-7"/>
        </w:rPr>
        <w:t xml:space="preserve"> </w:t>
      </w:r>
      <w:r>
        <w:rPr>
          <w:color w:val="231F20"/>
        </w:rPr>
        <w:t>however</w:t>
      </w:r>
      <w:r>
        <w:rPr>
          <w:color w:val="231F20"/>
          <w:spacing w:val="-7"/>
        </w:rPr>
        <w:t xml:space="preserve"> </w:t>
      </w:r>
      <w:r>
        <w:rPr>
          <w:color w:val="231F20"/>
        </w:rPr>
        <w:t>often</w:t>
      </w:r>
      <w:r>
        <w:rPr>
          <w:color w:val="231F20"/>
          <w:spacing w:val="-7"/>
        </w:rPr>
        <w:t xml:space="preserve"> </w:t>
      </w:r>
      <w:r>
        <w:rPr>
          <w:color w:val="231F20"/>
        </w:rPr>
        <w:t xml:space="preserve">acted </w:t>
      </w:r>
      <w:r>
        <w:rPr>
          <w:color w:val="231F20"/>
          <w:w w:val="105"/>
        </w:rPr>
        <w:t>independently</w:t>
      </w:r>
      <w:r>
        <w:rPr>
          <w:color w:val="231F20"/>
          <w:spacing w:val="-11"/>
          <w:w w:val="105"/>
        </w:rPr>
        <w:t xml:space="preserve"> </w:t>
      </w:r>
      <w:r>
        <w:rPr>
          <w:color w:val="231F20"/>
          <w:w w:val="105"/>
        </w:rPr>
        <w:t>and</w:t>
      </w:r>
      <w:r>
        <w:rPr>
          <w:color w:val="231F20"/>
          <w:spacing w:val="-11"/>
          <w:w w:val="105"/>
        </w:rPr>
        <w:t xml:space="preserve"> </w:t>
      </w:r>
      <w:r>
        <w:rPr>
          <w:color w:val="231F20"/>
          <w:w w:val="105"/>
        </w:rPr>
        <w:t>changed</w:t>
      </w:r>
      <w:r>
        <w:rPr>
          <w:color w:val="231F20"/>
          <w:spacing w:val="-11"/>
          <w:w w:val="105"/>
        </w:rPr>
        <w:t xml:space="preserve"> </w:t>
      </w:r>
      <w:r>
        <w:rPr>
          <w:color w:val="231F20"/>
          <w:w w:val="105"/>
        </w:rPr>
        <w:t>their</w:t>
      </w:r>
      <w:r>
        <w:rPr>
          <w:color w:val="231F20"/>
          <w:spacing w:val="-11"/>
          <w:w w:val="105"/>
        </w:rPr>
        <w:t xml:space="preserve"> </w:t>
      </w:r>
      <w:r>
        <w:rPr>
          <w:color w:val="231F20"/>
          <w:w w:val="105"/>
        </w:rPr>
        <w:t>allegiances,</w:t>
      </w:r>
      <w:r>
        <w:rPr>
          <w:color w:val="231F20"/>
          <w:spacing w:val="-11"/>
          <w:w w:val="105"/>
        </w:rPr>
        <w:t xml:space="preserve"> </w:t>
      </w:r>
      <w:r>
        <w:rPr>
          <w:color w:val="231F20"/>
          <w:w w:val="105"/>
        </w:rPr>
        <w:t>especially</w:t>
      </w:r>
      <w:r>
        <w:rPr>
          <w:color w:val="231F20"/>
          <w:spacing w:val="-11"/>
          <w:w w:val="105"/>
        </w:rPr>
        <w:t xml:space="preserve"> </w:t>
      </w:r>
      <w:r>
        <w:rPr>
          <w:color w:val="231F20"/>
          <w:w w:val="105"/>
        </w:rPr>
        <w:t>those</w:t>
      </w:r>
      <w:r>
        <w:rPr>
          <w:color w:val="231F20"/>
          <w:spacing w:val="-11"/>
          <w:w w:val="105"/>
        </w:rPr>
        <w:t xml:space="preserve"> </w:t>
      </w:r>
      <w:r>
        <w:rPr>
          <w:color w:val="231F20"/>
          <w:w w:val="105"/>
        </w:rPr>
        <w:t>on</w:t>
      </w:r>
      <w:r>
        <w:rPr>
          <w:color w:val="231F20"/>
          <w:spacing w:val="-11"/>
          <w:w w:val="105"/>
        </w:rPr>
        <w:t xml:space="preserve"> </w:t>
      </w:r>
      <w:r>
        <w:rPr>
          <w:color w:val="231F20"/>
          <w:w w:val="105"/>
        </w:rPr>
        <w:t xml:space="preserve">the </w:t>
      </w:r>
      <w:r>
        <w:rPr>
          <w:color w:val="231F20"/>
        </w:rPr>
        <w:t>borders</w:t>
      </w:r>
      <w:r>
        <w:rPr>
          <w:color w:val="231F20"/>
          <w:spacing w:val="2"/>
        </w:rPr>
        <w:t xml:space="preserve"> </w:t>
      </w:r>
      <w:r>
        <w:rPr>
          <w:color w:val="231F20"/>
        </w:rPr>
        <w:t>with</w:t>
      </w:r>
      <w:r>
        <w:rPr>
          <w:color w:val="231F20"/>
          <w:spacing w:val="2"/>
        </w:rPr>
        <w:t xml:space="preserve"> </w:t>
      </w:r>
      <w:r>
        <w:rPr>
          <w:color w:val="231F20"/>
        </w:rPr>
        <w:t>Yunnan</w:t>
      </w:r>
      <w:r>
        <w:rPr>
          <w:color w:val="231F20"/>
          <w:spacing w:val="2"/>
        </w:rPr>
        <w:t xml:space="preserve"> </w:t>
      </w:r>
      <w:r>
        <w:rPr>
          <w:color w:val="231F20"/>
        </w:rPr>
        <w:t>and</w:t>
      </w:r>
      <w:r>
        <w:rPr>
          <w:color w:val="231F20"/>
          <w:spacing w:val="2"/>
        </w:rPr>
        <w:t xml:space="preserve"> </w:t>
      </w:r>
      <w:r>
        <w:rPr>
          <w:color w:val="231F20"/>
        </w:rPr>
        <w:t>China.</w:t>
      </w:r>
      <w:r>
        <w:rPr>
          <w:color w:val="231F20"/>
          <w:spacing w:val="3"/>
        </w:rPr>
        <w:t xml:space="preserve"> </w:t>
      </w:r>
      <w:r>
        <w:rPr>
          <w:color w:val="231F20"/>
        </w:rPr>
        <w:t>The</w:t>
      </w:r>
      <w:r>
        <w:rPr>
          <w:color w:val="231F20"/>
          <w:spacing w:val="2"/>
        </w:rPr>
        <w:t xml:space="preserve"> </w:t>
      </w:r>
      <w:r>
        <w:rPr>
          <w:color w:val="231F20"/>
        </w:rPr>
        <w:t>Nùng</w:t>
      </w:r>
      <w:r>
        <w:rPr>
          <w:color w:val="231F20"/>
          <w:spacing w:val="2"/>
        </w:rPr>
        <w:t xml:space="preserve"> </w:t>
      </w:r>
      <w:r>
        <w:rPr>
          <w:color w:val="231F20"/>
        </w:rPr>
        <w:t>were</w:t>
      </w:r>
      <w:r>
        <w:rPr>
          <w:color w:val="231F20"/>
          <w:spacing w:val="2"/>
        </w:rPr>
        <w:t xml:space="preserve"> </w:t>
      </w:r>
      <w:r>
        <w:rPr>
          <w:color w:val="231F20"/>
        </w:rPr>
        <w:t>especially</w:t>
      </w:r>
      <w:r>
        <w:rPr>
          <w:color w:val="231F20"/>
          <w:spacing w:val="2"/>
        </w:rPr>
        <w:t xml:space="preserve"> </w:t>
      </w:r>
      <w:r>
        <w:rPr>
          <w:color w:val="231F20"/>
          <w:spacing w:val="-2"/>
        </w:rPr>
        <w:t>disruptive</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9" w:lineRule="auto"/>
        <w:ind w:left="1474" w:right="729"/>
        <w:jc w:val="both"/>
      </w:pPr>
      <w:r>
        <w:rPr>
          <w:color w:val="231F20"/>
          <w:w w:val="105"/>
        </w:rPr>
        <w:t>and</w:t>
      </w:r>
      <w:r>
        <w:rPr>
          <w:color w:val="231F20"/>
          <w:spacing w:val="-14"/>
          <w:w w:val="105"/>
        </w:rPr>
        <w:t xml:space="preserve"> </w:t>
      </w:r>
      <w:r>
        <w:rPr>
          <w:color w:val="231F20"/>
          <w:w w:val="105"/>
        </w:rPr>
        <w:t>effective</w:t>
      </w:r>
      <w:r>
        <w:rPr>
          <w:color w:val="231F20"/>
          <w:spacing w:val="-14"/>
          <w:w w:val="105"/>
        </w:rPr>
        <w:t xml:space="preserve"> </w:t>
      </w:r>
      <w:r>
        <w:rPr>
          <w:color w:val="231F20"/>
          <w:w w:val="105"/>
        </w:rPr>
        <w:t>in</w:t>
      </w:r>
      <w:r>
        <w:rPr>
          <w:color w:val="231F20"/>
          <w:spacing w:val="-14"/>
          <w:w w:val="105"/>
        </w:rPr>
        <w:t xml:space="preserve"> </w:t>
      </w:r>
      <w:r>
        <w:rPr>
          <w:color w:val="231F20"/>
          <w:w w:val="105"/>
        </w:rPr>
        <w:t>this.</w:t>
      </w:r>
      <w:r>
        <w:rPr>
          <w:color w:val="231F20"/>
          <w:spacing w:val="-14"/>
          <w:w w:val="105"/>
        </w:rPr>
        <w:t xml:space="preserve"> </w:t>
      </w:r>
      <w:r>
        <w:rPr>
          <w:color w:val="231F20"/>
          <w:w w:val="105"/>
        </w:rPr>
        <w:t>They</w:t>
      </w:r>
      <w:r>
        <w:rPr>
          <w:color w:val="231F20"/>
          <w:spacing w:val="-13"/>
          <w:w w:val="105"/>
        </w:rPr>
        <w:t xml:space="preserve"> </w:t>
      </w:r>
      <w:r>
        <w:rPr>
          <w:color w:val="231F20"/>
          <w:w w:val="105"/>
        </w:rPr>
        <w:t>were</w:t>
      </w:r>
      <w:r>
        <w:rPr>
          <w:color w:val="231F20"/>
          <w:spacing w:val="-14"/>
          <w:w w:val="105"/>
        </w:rPr>
        <w:t xml:space="preserve"> </w:t>
      </w:r>
      <w:r>
        <w:rPr>
          <w:color w:val="231F20"/>
          <w:w w:val="105"/>
        </w:rPr>
        <w:t>a</w:t>
      </w:r>
      <w:r>
        <w:rPr>
          <w:color w:val="231F20"/>
          <w:spacing w:val="-14"/>
          <w:w w:val="105"/>
        </w:rPr>
        <w:t xml:space="preserve"> </w:t>
      </w:r>
      <w:r>
        <w:rPr>
          <w:color w:val="231F20"/>
          <w:w w:val="105"/>
        </w:rPr>
        <w:t>large</w:t>
      </w:r>
      <w:r>
        <w:rPr>
          <w:color w:val="231F20"/>
          <w:spacing w:val="-14"/>
          <w:w w:val="105"/>
        </w:rPr>
        <w:t xml:space="preserve"> </w:t>
      </w:r>
      <w:r>
        <w:rPr>
          <w:color w:val="231F20"/>
          <w:w w:val="105"/>
        </w:rPr>
        <w:t>and</w:t>
      </w:r>
      <w:r>
        <w:rPr>
          <w:color w:val="231F20"/>
          <w:spacing w:val="-14"/>
          <w:w w:val="105"/>
        </w:rPr>
        <w:t xml:space="preserve"> </w:t>
      </w:r>
      <w:r>
        <w:rPr>
          <w:color w:val="231F20"/>
          <w:w w:val="105"/>
        </w:rPr>
        <w:t>wealthy</w:t>
      </w:r>
      <w:r>
        <w:rPr>
          <w:color w:val="231F20"/>
          <w:spacing w:val="-13"/>
          <w:w w:val="105"/>
        </w:rPr>
        <w:t xml:space="preserve"> </w:t>
      </w:r>
      <w:r>
        <w:rPr>
          <w:color w:val="231F20"/>
          <w:w w:val="105"/>
        </w:rPr>
        <w:t>clan</w:t>
      </w:r>
      <w:r>
        <w:rPr>
          <w:color w:val="231F20"/>
          <w:spacing w:val="-14"/>
          <w:w w:val="105"/>
        </w:rPr>
        <w:t xml:space="preserve"> </w:t>
      </w:r>
      <w:r>
        <w:rPr>
          <w:color w:val="231F20"/>
          <w:w w:val="105"/>
        </w:rPr>
        <w:t>thanks</w:t>
      </w:r>
      <w:r>
        <w:rPr>
          <w:color w:val="231F20"/>
          <w:spacing w:val="-14"/>
          <w:w w:val="105"/>
        </w:rPr>
        <w:t xml:space="preserve"> </w:t>
      </w:r>
      <w:r>
        <w:rPr>
          <w:color w:val="231F20"/>
          <w:w w:val="105"/>
        </w:rPr>
        <w:t>to</w:t>
      </w:r>
      <w:r>
        <w:rPr>
          <w:color w:val="231F20"/>
          <w:spacing w:val="-14"/>
          <w:w w:val="105"/>
        </w:rPr>
        <w:t xml:space="preserve"> </w:t>
      </w:r>
      <w:r>
        <w:rPr>
          <w:color w:val="231F20"/>
          <w:w w:val="105"/>
        </w:rPr>
        <w:t xml:space="preserve">an </w:t>
      </w:r>
      <w:r>
        <w:rPr>
          <w:color w:val="231F20"/>
        </w:rPr>
        <w:t>abundance</w:t>
      </w:r>
      <w:r>
        <w:rPr>
          <w:color w:val="231F20"/>
          <w:spacing w:val="-5"/>
        </w:rPr>
        <w:t xml:space="preserve"> </w:t>
      </w:r>
      <w:r>
        <w:rPr>
          <w:color w:val="231F20"/>
        </w:rPr>
        <w:t>of</w:t>
      </w:r>
      <w:r>
        <w:rPr>
          <w:color w:val="231F20"/>
          <w:spacing w:val="-5"/>
        </w:rPr>
        <w:t xml:space="preserve"> </w:t>
      </w:r>
      <w:r>
        <w:rPr>
          <w:color w:val="231F20"/>
        </w:rPr>
        <w:t>gold,</w:t>
      </w:r>
      <w:r>
        <w:rPr>
          <w:color w:val="231F20"/>
          <w:spacing w:val="-5"/>
        </w:rPr>
        <w:t xml:space="preserve"> </w:t>
      </w:r>
      <w:r>
        <w:rPr>
          <w:color w:val="231F20"/>
        </w:rPr>
        <w:t>silver</w:t>
      </w:r>
      <w:r>
        <w:rPr>
          <w:color w:val="231F20"/>
          <w:spacing w:val="-5"/>
        </w:rPr>
        <w:t xml:space="preserve"> </w:t>
      </w:r>
      <w:r>
        <w:rPr>
          <w:color w:val="231F20"/>
        </w:rPr>
        <w:t>and</w:t>
      </w:r>
      <w:r>
        <w:rPr>
          <w:color w:val="231F20"/>
          <w:spacing w:val="-5"/>
        </w:rPr>
        <w:t xml:space="preserve"> </w:t>
      </w:r>
      <w:r>
        <w:rPr>
          <w:color w:val="231F20"/>
        </w:rPr>
        <w:t>copper</w:t>
      </w:r>
      <w:r>
        <w:rPr>
          <w:color w:val="231F20"/>
          <w:spacing w:val="-5"/>
        </w:rPr>
        <w:t xml:space="preserve"> </w:t>
      </w:r>
      <w:r>
        <w:rPr>
          <w:color w:val="231F20"/>
        </w:rPr>
        <w:t>in</w:t>
      </w:r>
      <w:r>
        <w:rPr>
          <w:color w:val="231F20"/>
          <w:spacing w:val="-5"/>
        </w:rPr>
        <w:t xml:space="preserve"> </w:t>
      </w:r>
      <w:r>
        <w:rPr>
          <w:color w:val="231F20"/>
        </w:rPr>
        <w:t>their</w:t>
      </w:r>
      <w:r>
        <w:rPr>
          <w:color w:val="231F20"/>
          <w:spacing w:val="-5"/>
        </w:rPr>
        <w:t xml:space="preserve"> </w:t>
      </w:r>
      <w:r>
        <w:rPr>
          <w:color w:val="231F20"/>
        </w:rPr>
        <w:t>area,</w:t>
      </w:r>
      <w:r>
        <w:rPr>
          <w:color w:val="231F20"/>
          <w:spacing w:val="-5"/>
        </w:rPr>
        <w:t xml:space="preserve"> </w:t>
      </w:r>
      <w:r>
        <w:rPr>
          <w:color w:val="231F20"/>
        </w:rPr>
        <w:t>and</w:t>
      </w:r>
      <w:r>
        <w:rPr>
          <w:color w:val="231F20"/>
          <w:spacing w:val="-5"/>
        </w:rPr>
        <w:t xml:space="preserve"> </w:t>
      </w:r>
      <w:r>
        <w:rPr>
          <w:color w:val="231F20"/>
        </w:rPr>
        <w:t>they</w:t>
      </w:r>
      <w:r>
        <w:rPr>
          <w:color w:val="231F20"/>
          <w:spacing w:val="-5"/>
        </w:rPr>
        <w:t xml:space="preserve"> </w:t>
      </w:r>
      <w:r>
        <w:rPr>
          <w:color w:val="231F20"/>
        </w:rPr>
        <w:t>proclaimed themselves independent kings a number of times. The emperor felt the need to personally lead an expedition against chief Nùng Tồn Phúc in 1039.</w:t>
      </w:r>
      <w:r>
        <w:rPr>
          <w:color w:val="231F20"/>
          <w:spacing w:val="-11"/>
        </w:rPr>
        <w:t xml:space="preserve"> </w:t>
      </w:r>
      <w:r>
        <w:rPr>
          <w:color w:val="231F20"/>
        </w:rPr>
        <w:t>The chief was killed b</w:t>
      </w:r>
      <w:r>
        <w:rPr>
          <w:color w:val="231F20"/>
        </w:rPr>
        <w:t>ut one son, Nùng Trí Cao, and the chief</w:t>
      </w:r>
      <w:r>
        <w:rPr>
          <w:color w:val="231F20"/>
          <w:spacing w:val="-14"/>
        </w:rPr>
        <w:t xml:space="preserve"> </w:t>
      </w:r>
      <w:r>
        <w:rPr>
          <w:color w:val="231F20"/>
        </w:rPr>
        <w:t>’s wife</w:t>
      </w:r>
      <w:r>
        <w:rPr>
          <w:color w:val="231F20"/>
          <w:spacing w:val="-14"/>
        </w:rPr>
        <w:t xml:space="preserve"> </w:t>
      </w:r>
      <w:r>
        <w:rPr>
          <w:color w:val="231F20"/>
        </w:rPr>
        <w:t>escaped</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border</w:t>
      </w:r>
      <w:r>
        <w:rPr>
          <w:color w:val="231F20"/>
          <w:spacing w:val="-13"/>
        </w:rPr>
        <w:t xml:space="preserve"> </w:t>
      </w:r>
      <w:r>
        <w:rPr>
          <w:color w:val="231F20"/>
        </w:rPr>
        <w:t>with</w:t>
      </w:r>
      <w:r>
        <w:rPr>
          <w:color w:val="231F20"/>
          <w:spacing w:val="-13"/>
        </w:rPr>
        <w:t xml:space="preserve"> </w:t>
      </w:r>
      <w:r>
        <w:rPr>
          <w:color w:val="231F20"/>
        </w:rPr>
        <w:t>China</w:t>
      </w:r>
      <w:r>
        <w:rPr>
          <w:color w:val="231F20"/>
          <w:spacing w:val="-13"/>
        </w:rPr>
        <w:t xml:space="preserve"> </w:t>
      </w:r>
      <w:r>
        <w:rPr>
          <w:color w:val="231F20"/>
        </w:rPr>
        <w:t>and</w:t>
      </w:r>
      <w:r>
        <w:rPr>
          <w:color w:val="231F20"/>
          <w:spacing w:val="-13"/>
        </w:rPr>
        <w:t xml:space="preserve"> </w:t>
      </w:r>
      <w:r>
        <w:rPr>
          <w:color w:val="231F20"/>
        </w:rPr>
        <w:t>reasserted</w:t>
      </w:r>
      <w:r>
        <w:rPr>
          <w:color w:val="231F20"/>
          <w:spacing w:val="-14"/>
        </w:rPr>
        <w:t xml:space="preserve"> </w:t>
      </w:r>
      <w:r>
        <w:rPr>
          <w:color w:val="231F20"/>
        </w:rPr>
        <w:t>their</w:t>
      </w:r>
      <w:r>
        <w:rPr>
          <w:color w:val="231F20"/>
          <w:spacing w:val="-13"/>
        </w:rPr>
        <w:t xml:space="preserve"> </w:t>
      </w:r>
      <w:r>
        <w:rPr>
          <w:color w:val="231F20"/>
        </w:rPr>
        <w:t xml:space="preserve">independence </w:t>
      </w:r>
      <w:r>
        <w:rPr>
          <w:color w:val="231F20"/>
          <w:w w:val="105"/>
        </w:rPr>
        <w:t>in</w:t>
      </w:r>
      <w:r>
        <w:rPr>
          <w:color w:val="231F20"/>
          <w:spacing w:val="-10"/>
          <w:w w:val="105"/>
        </w:rPr>
        <w:t xml:space="preserve"> </w:t>
      </w:r>
      <w:r>
        <w:rPr>
          <w:color w:val="231F20"/>
          <w:w w:val="105"/>
        </w:rPr>
        <w:t>1041</w:t>
      </w:r>
      <w:r>
        <w:rPr>
          <w:color w:val="231F20"/>
          <w:spacing w:val="-10"/>
          <w:w w:val="105"/>
        </w:rPr>
        <w:t xml:space="preserve"> </w:t>
      </w:r>
      <w:r>
        <w:rPr>
          <w:color w:val="231F20"/>
          <w:w w:val="105"/>
        </w:rPr>
        <w:t>in</w:t>
      </w:r>
      <w:r>
        <w:rPr>
          <w:color w:val="231F20"/>
          <w:spacing w:val="-10"/>
          <w:w w:val="105"/>
        </w:rPr>
        <w:t xml:space="preserve"> </w:t>
      </w:r>
      <w:r>
        <w:rPr>
          <w:color w:val="231F20"/>
          <w:w w:val="105"/>
        </w:rPr>
        <w:t>a</w:t>
      </w:r>
      <w:r>
        <w:rPr>
          <w:color w:val="231F20"/>
          <w:spacing w:val="-11"/>
          <w:w w:val="105"/>
        </w:rPr>
        <w:t xml:space="preserve"> </w:t>
      </w:r>
      <w:r>
        <w:rPr>
          <w:color w:val="231F20"/>
          <w:w w:val="105"/>
        </w:rPr>
        <w:t>state</w:t>
      </w:r>
      <w:r>
        <w:rPr>
          <w:color w:val="231F20"/>
          <w:spacing w:val="-10"/>
          <w:w w:val="105"/>
        </w:rPr>
        <w:t xml:space="preserve"> </w:t>
      </w:r>
      <w:r>
        <w:rPr>
          <w:color w:val="231F20"/>
          <w:w w:val="105"/>
        </w:rPr>
        <w:t>they</w:t>
      </w:r>
      <w:r>
        <w:rPr>
          <w:color w:val="231F20"/>
          <w:spacing w:val="-10"/>
          <w:w w:val="105"/>
        </w:rPr>
        <w:t xml:space="preserve"> </w:t>
      </w:r>
      <w:r>
        <w:rPr>
          <w:color w:val="231F20"/>
          <w:w w:val="105"/>
        </w:rPr>
        <w:t>called</w:t>
      </w:r>
      <w:r>
        <w:rPr>
          <w:color w:val="231F20"/>
          <w:spacing w:val="-10"/>
          <w:w w:val="105"/>
        </w:rPr>
        <w:t xml:space="preserve"> </w:t>
      </w:r>
      <w:r>
        <w:rPr>
          <w:color w:val="231F20"/>
          <w:w w:val="105"/>
        </w:rPr>
        <w:t>Đại</w:t>
      </w:r>
      <w:r>
        <w:rPr>
          <w:color w:val="231F20"/>
          <w:spacing w:val="-11"/>
          <w:w w:val="105"/>
        </w:rPr>
        <w:t xml:space="preserve"> </w:t>
      </w:r>
      <w:r>
        <w:rPr>
          <w:color w:val="231F20"/>
          <w:w w:val="105"/>
        </w:rPr>
        <w:t>Lịch.</w:t>
      </w:r>
      <w:r>
        <w:rPr>
          <w:color w:val="231F20"/>
          <w:spacing w:val="-10"/>
          <w:w w:val="105"/>
        </w:rPr>
        <w:t xml:space="preserve"> </w:t>
      </w:r>
      <w:r>
        <w:rPr>
          <w:color w:val="231F20"/>
          <w:w w:val="105"/>
        </w:rPr>
        <w:t>The</w:t>
      </w:r>
      <w:r>
        <w:rPr>
          <w:color w:val="231F20"/>
          <w:spacing w:val="-10"/>
          <w:w w:val="105"/>
        </w:rPr>
        <w:t xml:space="preserve"> </w:t>
      </w:r>
      <w:r>
        <w:rPr>
          <w:color w:val="231F20"/>
          <w:w w:val="105"/>
        </w:rPr>
        <w:t>emperor</w:t>
      </w:r>
      <w:r>
        <w:rPr>
          <w:color w:val="231F20"/>
          <w:spacing w:val="-10"/>
          <w:w w:val="105"/>
        </w:rPr>
        <w:t xml:space="preserve"> </w:t>
      </w:r>
      <w:r>
        <w:rPr>
          <w:color w:val="231F20"/>
          <w:w w:val="105"/>
        </w:rPr>
        <w:t>sent</w:t>
      </w:r>
      <w:r>
        <w:rPr>
          <w:color w:val="231F20"/>
          <w:spacing w:val="-11"/>
          <w:w w:val="105"/>
        </w:rPr>
        <w:t xml:space="preserve"> </w:t>
      </w:r>
      <w:r>
        <w:rPr>
          <w:color w:val="231F20"/>
          <w:w w:val="105"/>
        </w:rPr>
        <w:t>in</w:t>
      </w:r>
      <w:r>
        <w:rPr>
          <w:color w:val="231F20"/>
          <w:spacing w:val="-10"/>
          <w:w w:val="105"/>
        </w:rPr>
        <w:t xml:space="preserve"> </w:t>
      </w:r>
      <w:r>
        <w:rPr>
          <w:color w:val="231F20"/>
          <w:w w:val="105"/>
        </w:rPr>
        <w:t>the</w:t>
      </w:r>
      <w:r>
        <w:rPr>
          <w:color w:val="231F20"/>
          <w:spacing w:val="-10"/>
          <w:w w:val="105"/>
        </w:rPr>
        <w:t xml:space="preserve"> </w:t>
      </w:r>
      <w:r>
        <w:rPr>
          <w:color w:val="231F20"/>
          <w:w w:val="105"/>
        </w:rPr>
        <w:t xml:space="preserve">army and captured Nùng Trí Cao, who was brought to Thăng Long. The emperor recognized his qualities and pardoned and ennobled him, </w:t>
      </w:r>
      <w:r>
        <w:rPr>
          <w:color w:val="231F20"/>
        </w:rPr>
        <w:t xml:space="preserve">allowing him to govern his former border lands plus other districts, as </w:t>
      </w:r>
      <w:r>
        <w:rPr>
          <w:color w:val="231F20"/>
          <w:w w:val="105"/>
        </w:rPr>
        <w:t>an</w:t>
      </w:r>
      <w:r>
        <w:rPr>
          <w:color w:val="231F20"/>
          <w:spacing w:val="-6"/>
          <w:w w:val="105"/>
        </w:rPr>
        <w:t xml:space="preserve"> </w:t>
      </w:r>
      <w:r>
        <w:rPr>
          <w:color w:val="231F20"/>
          <w:w w:val="105"/>
        </w:rPr>
        <w:t>official</w:t>
      </w:r>
      <w:r>
        <w:rPr>
          <w:color w:val="231F20"/>
          <w:spacing w:val="-6"/>
          <w:w w:val="105"/>
        </w:rPr>
        <w:t xml:space="preserve"> </w:t>
      </w:r>
      <w:r>
        <w:rPr>
          <w:color w:val="231F20"/>
          <w:w w:val="105"/>
        </w:rPr>
        <w:t>of</w:t>
      </w:r>
      <w:r>
        <w:rPr>
          <w:color w:val="231F20"/>
          <w:spacing w:val="-6"/>
          <w:w w:val="105"/>
        </w:rPr>
        <w:t xml:space="preserve"> </w:t>
      </w:r>
      <w:r>
        <w:rPr>
          <w:color w:val="231F20"/>
          <w:w w:val="105"/>
        </w:rPr>
        <w:t>the</w:t>
      </w:r>
      <w:r>
        <w:rPr>
          <w:color w:val="231F20"/>
          <w:spacing w:val="-6"/>
          <w:w w:val="105"/>
        </w:rPr>
        <w:t xml:space="preserve"> </w:t>
      </w:r>
      <w:r>
        <w:rPr>
          <w:color w:val="231F20"/>
          <w:w w:val="105"/>
        </w:rPr>
        <w:t>Lý</w:t>
      </w:r>
      <w:r>
        <w:rPr>
          <w:color w:val="231F20"/>
          <w:spacing w:val="-6"/>
          <w:w w:val="105"/>
        </w:rPr>
        <w:t xml:space="preserve"> </w:t>
      </w:r>
      <w:r>
        <w:rPr>
          <w:color w:val="231F20"/>
          <w:w w:val="105"/>
        </w:rPr>
        <w:t>court.</w:t>
      </w:r>
      <w:r>
        <w:rPr>
          <w:color w:val="231F20"/>
          <w:spacing w:val="-6"/>
          <w:w w:val="105"/>
        </w:rPr>
        <w:t xml:space="preserve"> </w:t>
      </w:r>
      <w:r>
        <w:rPr>
          <w:color w:val="231F20"/>
          <w:w w:val="105"/>
        </w:rPr>
        <w:t>However</w:t>
      </w:r>
      <w:r>
        <w:rPr>
          <w:color w:val="231F20"/>
          <w:spacing w:val="-6"/>
          <w:w w:val="105"/>
        </w:rPr>
        <w:t xml:space="preserve"> </w:t>
      </w:r>
      <w:r>
        <w:rPr>
          <w:color w:val="231F20"/>
          <w:w w:val="105"/>
        </w:rPr>
        <w:t>seven</w:t>
      </w:r>
      <w:r>
        <w:rPr>
          <w:color w:val="231F20"/>
          <w:spacing w:val="-6"/>
          <w:w w:val="105"/>
        </w:rPr>
        <w:t xml:space="preserve"> </w:t>
      </w:r>
      <w:r>
        <w:rPr>
          <w:color w:val="231F20"/>
          <w:w w:val="105"/>
        </w:rPr>
        <w:t>years</w:t>
      </w:r>
      <w:r>
        <w:rPr>
          <w:color w:val="231F20"/>
          <w:spacing w:val="-6"/>
          <w:w w:val="105"/>
        </w:rPr>
        <w:t xml:space="preserve"> </w:t>
      </w:r>
      <w:r>
        <w:rPr>
          <w:color w:val="231F20"/>
          <w:w w:val="105"/>
        </w:rPr>
        <w:t>late</w:t>
      </w:r>
      <w:r>
        <w:rPr>
          <w:color w:val="231F20"/>
          <w:w w:val="105"/>
        </w:rPr>
        <w:t>r</w:t>
      </w:r>
      <w:r>
        <w:rPr>
          <w:color w:val="231F20"/>
          <w:spacing w:val="-6"/>
          <w:w w:val="105"/>
        </w:rPr>
        <w:t xml:space="preserve"> </w:t>
      </w:r>
      <w:r>
        <w:rPr>
          <w:color w:val="231F20"/>
          <w:w w:val="105"/>
        </w:rPr>
        <w:t>Nùng</w:t>
      </w:r>
      <w:r>
        <w:rPr>
          <w:color w:val="231F20"/>
          <w:spacing w:val="-6"/>
          <w:w w:val="105"/>
        </w:rPr>
        <w:t xml:space="preserve"> </w:t>
      </w:r>
      <w:r>
        <w:rPr>
          <w:color w:val="231F20"/>
          <w:w w:val="105"/>
        </w:rPr>
        <w:t>Trí</w:t>
      </w:r>
      <w:r>
        <w:rPr>
          <w:color w:val="231F20"/>
          <w:spacing w:val="-6"/>
          <w:w w:val="105"/>
        </w:rPr>
        <w:t xml:space="preserve"> </w:t>
      </w:r>
      <w:r>
        <w:rPr>
          <w:color w:val="231F20"/>
          <w:w w:val="105"/>
        </w:rPr>
        <w:t xml:space="preserve">Cao </w:t>
      </w:r>
      <w:r>
        <w:rPr>
          <w:color w:val="231F20"/>
          <w:spacing w:val="-2"/>
          <w:w w:val="105"/>
        </w:rPr>
        <w:t>rebelled</w:t>
      </w:r>
      <w:r>
        <w:rPr>
          <w:color w:val="231F20"/>
          <w:spacing w:val="-10"/>
          <w:w w:val="105"/>
        </w:rPr>
        <w:t xml:space="preserve"> </w:t>
      </w:r>
      <w:r>
        <w:rPr>
          <w:color w:val="231F20"/>
          <w:spacing w:val="-2"/>
          <w:w w:val="105"/>
        </w:rPr>
        <w:t>again</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repulsed</w:t>
      </w:r>
      <w:r>
        <w:rPr>
          <w:color w:val="231F20"/>
          <w:spacing w:val="-10"/>
          <w:w w:val="105"/>
        </w:rPr>
        <w:t xml:space="preserve"> </w:t>
      </w:r>
      <w:r>
        <w:rPr>
          <w:color w:val="231F20"/>
          <w:spacing w:val="-2"/>
          <w:w w:val="105"/>
        </w:rPr>
        <w:t>a</w:t>
      </w:r>
      <w:r>
        <w:rPr>
          <w:color w:val="231F20"/>
          <w:spacing w:val="-10"/>
          <w:w w:val="105"/>
        </w:rPr>
        <w:t xml:space="preserve"> </w:t>
      </w:r>
      <w:r>
        <w:rPr>
          <w:color w:val="231F20"/>
          <w:spacing w:val="-2"/>
          <w:w w:val="105"/>
        </w:rPr>
        <w:t>Lý</w:t>
      </w:r>
      <w:r>
        <w:rPr>
          <w:color w:val="231F20"/>
          <w:spacing w:val="-10"/>
          <w:w w:val="105"/>
        </w:rPr>
        <w:t xml:space="preserve"> </w:t>
      </w:r>
      <w:r>
        <w:rPr>
          <w:color w:val="231F20"/>
          <w:spacing w:val="-2"/>
          <w:w w:val="105"/>
        </w:rPr>
        <w:t>army</w:t>
      </w:r>
      <w:r>
        <w:rPr>
          <w:color w:val="231F20"/>
          <w:spacing w:val="-10"/>
          <w:w w:val="105"/>
        </w:rPr>
        <w:t xml:space="preserve"> </w:t>
      </w:r>
      <w:r>
        <w:rPr>
          <w:color w:val="231F20"/>
          <w:spacing w:val="-2"/>
          <w:w w:val="105"/>
        </w:rPr>
        <w:t>sent</w:t>
      </w:r>
      <w:r>
        <w:rPr>
          <w:color w:val="231F20"/>
          <w:spacing w:val="-10"/>
          <w:w w:val="105"/>
        </w:rPr>
        <w:t xml:space="preserve"> </w:t>
      </w:r>
      <w:r>
        <w:rPr>
          <w:color w:val="231F20"/>
          <w:spacing w:val="-2"/>
          <w:w w:val="105"/>
        </w:rPr>
        <w:t>to</w:t>
      </w:r>
      <w:r>
        <w:rPr>
          <w:color w:val="231F20"/>
          <w:spacing w:val="-10"/>
          <w:w w:val="105"/>
        </w:rPr>
        <w:t xml:space="preserve"> </w:t>
      </w:r>
      <w:r>
        <w:rPr>
          <w:color w:val="231F20"/>
          <w:spacing w:val="-2"/>
          <w:w w:val="105"/>
        </w:rPr>
        <w:t>suppress</w:t>
      </w:r>
      <w:r>
        <w:rPr>
          <w:color w:val="231F20"/>
          <w:spacing w:val="-10"/>
          <w:w w:val="105"/>
        </w:rPr>
        <w:t xml:space="preserve"> </w:t>
      </w:r>
      <w:r>
        <w:rPr>
          <w:color w:val="231F20"/>
          <w:spacing w:val="-2"/>
          <w:w w:val="105"/>
        </w:rPr>
        <w:t>him.</w:t>
      </w:r>
      <w:r>
        <w:rPr>
          <w:color w:val="231F20"/>
          <w:spacing w:val="-10"/>
          <w:w w:val="105"/>
        </w:rPr>
        <w:t xml:space="preserve"> </w:t>
      </w:r>
      <w:r>
        <w:rPr>
          <w:color w:val="231F20"/>
          <w:spacing w:val="-2"/>
          <w:w w:val="105"/>
        </w:rPr>
        <w:t>Nùng</w:t>
      </w:r>
      <w:r>
        <w:rPr>
          <w:color w:val="231F20"/>
          <w:spacing w:val="-10"/>
          <w:w w:val="105"/>
        </w:rPr>
        <w:t xml:space="preserve"> </w:t>
      </w:r>
      <w:r>
        <w:rPr>
          <w:color w:val="231F20"/>
          <w:spacing w:val="-2"/>
          <w:w w:val="105"/>
        </w:rPr>
        <w:t xml:space="preserve">Trí </w:t>
      </w:r>
      <w:r>
        <w:rPr>
          <w:color w:val="231F20"/>
        </w:rPr>
        <w:t>Cao</w:t>
      </w:r>
      <w:r>
        <w:rPr>
          <w:color w:val="231F20"/>
          <w:spacing w:val="-8"/>
        </w:rPr>
        <w:t xml:space="preserve"> </w:t>
      </w:r>
      <w:r>
        <w:rPr>
          <w:color w:val="231F20"/>
        </w:rPr>
        <w:t>offered</w:t>
      </w:r>
      <w:r>
        <w:rPr>
          <w:color w:val="231F20"/>
          <w:spacing w:val="-8"/>
        </w:rPr>
        <w:t xml:space="preserve"> </w:t>
      </w:r>
      <w:r>
        <w:rPr>
          <w:color w:val="231F20"/>
        </w:rPr>
        <w:t>his</w:t>
      </w:r>
      <w:r>
        <w:rPr>
          <w:color w:val="231F20"/>
          <w:spacing w:val="-8"/>
        </w:rPr>
        <w:t xml:space="preserve"> </w:t>
      </w:r>
      <w:r>
        <w:rPr>
          <w:color w:val="231F20"/>
        </w:rPr>
        <w:t>allegiance</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Song</w:t>
      </w:r>
      <w:r>
        <w:rPr>
          <w:color w:val="231F20"/>
          <w:spacing w:val="-8"/>
        </w:rPr>
        <w:t xml:space="preserve"> </w:t>
      </w:r>
      <w:r>
        <w:rPr>
          <w:color w:val="231F20"/>
        </w:rPr>
        <w:t>but</w:t>
      </w:r>
      <w:r>
        <w:rPr>
          <w:color w:val="231F20"/>
          <w:spacing w:val="-8"/>
        </w:rPr>
        <w:t xml:space="preserve"> </w:t>
      </w:r>
      <w:r>
        <w:rPr>
          <w:color w:val="231F20"/>
        </w:rPr>
        <w:t>the</w:t>
      </w:r>
      <w:r>
        <w:rPr>
          <w:color w:val="231F20"/>
          <w:spacing w:val="-8"/>
        </w:rPr>
        <w:t xml:space="preserve"> </w:t>
      </w:r>
      <w:r>
        <w:rPr>
          <w:color w:val="231F20"/>
        </w:rPr>
        <w:t>Song</w:t>
      </w:r>
      <w:r>
        <w:rPr>
          <w:color w:val="231F20"/>
          <w:spacing w:val="-8"/>
        </w:rPr>
        <w:t xml:space="preserve"> </w:t>
      </w:r>
      <w:r>
        <w:rPr>
          <w:color w:val="231F20"/>
        </w:rPr>
        <w:t>refused.</w:t>
      </w:r>
      <w:r>
        <w:rPr>
          <w:color w:val="231F20"/>
          <w:spacing w:val="-8"/>
        </w:rPr>
        <w:t xml:space="preserve"> </w:t>
      </w:r>
      <w:r>
        <w:rPr>
          <w:color w:val="231F20"/>
        </w:rPr>
        <w:t>Over</w:t>
      </w:r>
      <w:r>
        <w:rPr>
          <w:color w:val="231F20"/>
          <w:spacing w:val="-8"/>
        </w:rPr>
        <w:t xml:space="preserve"> </w:t>
      </w:r>
      <w:r>
        <w:rPr>
          <w:color w:val="231F20"/>
        </w:rPr>
        <w:t xml:space="preserve">some years Nùng Trí Cao launched attacks against the Song in Guangxi and ransacked several towns. Only in 1053 was he killed by the people of </w:t>
      </w:r>
      <w:r>
        <w:rPr>
          <w:color w:val="231F20"/>
          <w:spacing w:val="-2"/>
        </w:rPr>
        <w:t>Dali</w:t>
      </w:r>
      <w:r>
        <w:rPr>
          <w:color w:val="231F20"/>
          <w:spacing w:val="-7"/>
        </w:rPr>
        <w:t xml:space="preserve"> </w:t>
      </w:r>
      <w:r>
        <w:rPr>
          <w:color w:val="231F20"/>
          <w:spacing w:val="-2"/>
        </w:rPr>
        <w:t>in</w:t>
      </w:r>
      <w:r>
        <w:rPr>
          <w:color w:val="231F20"/>
          <w:spacing w:val="-7"/>
        </w:rPr>
        <w:t xml:space="preserve"> </w:t>
      </w:r>
      <w:r>
        <w:rPr>
          <w:color w:val="231F20"/>
          <w:spacing w:val="-2"/>
        </w:rPr>
        <w:t>Yunnan</w:t>
      </w:r>
      <w:r>
        <w:rPr>
          <w:color w:val="231F20"/>
          <w:spacing w:val="-7"/>
        </w:rPr>
        <w:t xml:space="preserve"> </w:t>
      </w:r>
      <w:r>
        <w:rPr>
          <w:color w:val="231F20"/>
          <w:spacing w:val="-2"/>
        </w:rPr>
        <w:t>when</w:t>
      </w:r>
      <w:r>
        <w:rPr>
          <w:color w:val="231F20"/>
          <w:spacing w:val="-7"/>
        </w:rPr>
        <w:t xml:space="preserve"> </w:t>
      </w:r>
      <w:r>
        <w:rPr>
          <w:color w:val="231F20"/>
          <w:spacing w:val="-2"/>
        </w:rPr>
        <w:t>he</w:t>
      </w:r>
      <w:r>
        <w:rPr>
          <w:color w:val="231F20"/>
          <w:spacing w:val="-7"/>
        </w:rPr>
        <w:t xml:space="preserve"> </w:t>
      </w:r>
      <w:r>
        <w:rPr>
          <w:color w:val="231F20"/>
          <w:spacing w:val="-2"/>
        </w:rPr>
        <w:t>sought</w:t>
      </w:r>
      <w:r>
        <w:rPr>
          <w:color w:val="231F20"/>
          <w:spacing w:val="-7"/>
        </w:rPr>
        <w:t xml:space="preserve"> </w:t>
      </w:r>
      <w:r>
        <w:rPr>
          <w:color w:val="231F20"/>
          <w:spacing w:val="-2"/>
        </w:rPr>
        <w:t>refuge</w:t>
      </w:r>
      <w:r>
        <w:rPr>
          <w:color w:val="231F20"/>
          <w:spacing w:val="-7"/>
        </w:rPr>
        <w:t xml:space="preserve"> </w:t>
      </w:r>
      <w:r>
        <w:rPr>
          <w:color w:val="231F20"/>
          <w:spacing w:val="-2"/>
        </w:rPr>
        <w:t>there.</w:t>
      </w:r>
      <w:r>
        <w:rPr>
          <w:color w:val="231F20"/>
          <w:spacing w:val="-7"/>
        </w:rPr>
        <w:t xml:space="preserve"> </w:t>
      </w:r>
      <w:r>
        <w:rPr>
          <w:color w:val="231F20"/>
          <w:spacing w:val="-2"/>
        </w:rPr>
        <w:t>The</w:t>
      </w:r>
      <w:r>
        <w:rPr>
          <w:color w:val="231F20"/>
          <w:spacing w:val="-7"/>
        </w:rPr>
        <w:t xml:space="preserve"> </w:t>
      </w:r>
      <w:r>
        <w:rPr>
          <w:color w:val="231F20"/>
          <w:spacing w:val="-2"/>
        </w:rPr>
        <w:t>Nùng</w:t>
      </w:r>
      <w:r>
        <w:rPr>
          <w:color w:val="231F20"/>
          <w:spacing w:val="-7"/>
        </w:rPr>
        <w:t xml:space="preserve"> </w:t>
      </w:r>
      <w:r>
        <w:rPr>
          <w:color w:val="231F20"/>
          <w:spacing w:val="-2"/>
        </w:rPr>
        <w:t>clan</w:t>
      </w:r>
      <w:r>
        <w:rPr>
          <w:color w:val="231F20"/>
          <w:spacing w:val="-7"/>
        </w:rPr>
        <w:t xml:space="preserve"> </w:t>
      </w:r>
      <w:r>
        <w:rPr>
          <w:color w:val="231F20"/>
          <w:spacing w:val="-2"/>
        </w:rPr>
        <w:t>later</w:t>
      </w:r>
      <w:r>
        <w:rPr>
          <w:color w:val="231F20"/>
          <w:spacing w:val="-7"/>
        </w:rPr>
        <w:t xml:space="preserve"> </w:t>
      </w:r>
      <w:r>
        <w:rPr>
          <w:color w:val="231F20"/>
          <w:spacing w:val="-2"/>
        </w:rPr>
        <w:t xml:space="preserve">played </w:t>
      </w:r>
      <w:r>
        <w:rPr>
          <w:color w:val="231F20"/>
          <w:spacing w:val="-2"/>
          <w:w w:val="105"/>
        </w:rPr>
        <w:t>a</w:t>
      </w:r>
      <w:r>
        <w:rPr>
          <w:color w:val="231F20"/>
          <w:spacing w:val="-8"/>
          <w:w w:val="105"/>
        </w:rPr>
        <w:t xml:space="preserve"> </w:t>
      </w:r>
      <w:r>
        <w:rPr>
          <w:color w:val="231F20"/>
          <w:spacing w:val="-2"/>
          <w:w w:val="105"/>
        </w:rPr>
        <w:t>pivotal</w:t>
      </w:r>
      <w:r>
        <w:rPr>
          <w:color w:val="231F20"/>
          <w:spacing w:val="-8"/>
          <w:w w:val="105"/>
        </w:rPr>
        <w:t xml:space="preserve"> </w:t>
      </w:r>
      <w:r>
        <w:rPr>
          <w:color w:val="231F20"/>
          <w:spacing w:val="-2"/>
          <w:w w:val="105"/>
        </w:rPr>
        <w:t>role</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relations</w:t>
      </w:r>
      <w:r>
        <w:rPr>
          <w:color w:val="231F20"/>
          <w:spacing w:val="-8"/>
          <w:w w:val="105"/>
        </w:rPr>
        <w:t xml:space="preserve"> </w:t>
      </w:r>
      <w:r>
        <w:rPr>
          <w:color w:val="231F20"/>
          <w:spacing w:val="-2"/>
          <w:w w:val="105"/>
        </w:rPr>
        <w:t>between</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Son</w:t>
      </w:r>
      <w:r>
        <w:rPr>
          <w:color w:val="231F20"/>
          <w:spacing w:val="-2"/>
          <w:w w:val="105"/>
        </w:rPr>
        <w:t>g</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Lý</w:t>
      </w:r>
      <w:r>
        <w:rPr>
          <w:color w:val="231F20"/>
          <w:spacing w:val="-8"/>
          <w:w w:val="105"/>
        </w:rPr>
        <w:t xml:space="preserve"> </w:t>
      </w:r>
      <w:r>
        <w:rPr>
          <w:color w:val="231F20"/>
          <w:spacing w:val="-2"/>
          <w:w w:val="105"/>
        </w:rPr>
        <w:t>under</w:t>
      </w:r>
      <w:r>
        <w:rPr>
          <w:color w:val="231F20"/>
          <w:spacing w:val="-8"/>
          <w:w w:val="105"/>
        </w:rPr>
        <w:t xml:space="preserve"> </w:t>
      </w:r>
      <w:r>
        <w:rPr>
          <w:color w:val="231F20"/>
          <w:spacing w:val="-2"/>
          <w:w w:val="105"/>
        </w:rPr>
        <w:t>Lý</w:t>
      </w:r>
      <w:r>
        <w:rPr>
          <w:color w:val="231F20"/>
          <w:spacing w:val="-8"/>
          <w:w w:val="105"/>
        </w:rPr>
        <w:t xml:space="preserve"> </w:t>
      </w:r>
      <w:r>
        <w:rPr>
          <w:color w:val="231F20"/>
          <w:spacing w:val="-2"/>
          <w:w w:val="105"/>
        </w:rPr>
        <w:t xml:space="preserve">Thái </w:t>
      </w:r>
      <w:r>
        <w:rPr>
          <w:color w:val="231F20"/>
          <w:w w:val="105"/>
        </w:rPr>
        <w:t>Tông’s successor.</w:t>
      </w:r>
    </w:p>
    <w:p w:rsidR="009E0961" w:rsidRDefault="00183599">
      <w:pPr>
        <w:pStyle w:val="BodyText"/>
        <w:spacing w:line="226" w:lineRule="exact"/>
        <w:ind w:left="1814"/>
        <w:jc w:val="both"/>
      </w:pPr>
      <w:r>
        <w:rPr>
          <w:color w:val="231F20"/>
          <w:w w:val="95"/>
        </w:rPr>
        <w:t>Lý</w:t>
      </w:r>
      <w:r>
        <w:rPr>
          <w:color w:val="231F20"/>
          <w:spacing w:val="-1"/>
          <w:w w:val="95"/>
        </w:rPr>
        <w:t xml:space="preserve"> </w:t>
      </w:r>
      <w:r>
        <w:rPr>
          <w:color w:val="231F20"/>
          <w:w w:val="95"/>
        </w:rPr>
        <w:t>Thái</w:t>
      </w:r>
      <w:r>
        <w:rPr>
          <w:color w:val="231F20"/>
          <w:spacing w:val="-1"/>
          <w:w w:val="95"/>
        </w:rPr>
        <w:t xml:space="preserve"> </w:t>
      </w:r>
      <w:r>
        <w:rPr>
          <w:color w:val="231F20"/>
          <w:w w:val="95"/>
        </w:rPr>
        <w:t>Tông’s</w:t>
      </w:r>
      <w:r>
        <w:rPr>
          <w:color w:val="231F20"/>
          <w:spacing w:val="-3"/>
        </w:rPr>
        <w:t xml:space="preserve"> </w:t>
      </w:r>
      <w:r>
        <w:rPr>
          <w:color w:val="231F20"/>
          <w:w w:val="95"/>
        </w:rPr>
        <w:t>major</w:t>
      </w:r>
      <w:r>
        <w:rPr>
          <w:color w:val="231F20"/>
          <w:spacing w:val="-1"/>
          <w:w w:val="95"/>
        </w:rPr>
        <w:t xml:space="preserve"> </w:t>
      </w:r>
      <w:r>
        <w:rPr>
          <w:color w:val="231F20"/>
          <w:w w:val="95"/>
        </w:rPr>
        <w:t>foreign</w:t>
      </w:r>
      <w:r>
        <w:rPr>
          <w:color w:val="231F20"/>
          <w:spacing w:val="-3"/>
        </w:rPr>
        <w:t xml:space="preserve"> </w:t>
      </w:r>
      <w:r>
        <w:rPr>
          <w:color w:val="231F20"/>
          <w:w w:val="95"/>
        </w:rPr>
        <w:t>excursion</w:t>
      </w:r>
      <w:r>
        <w:rPr>
          <w:color w:val="231F20"/>
          <w:spacing w:val="-1"/>
          <w:w w:val="95"/>
        </w:rPr>
        <w:t xml:space="preserve"> </w:t>
      </w:r>
      <w:r>
        <w:rPr>
          <w:color w:val="231F20"/>
          <w:w w:val="95"/>
        </w:rPr>
        <w:t>was</w:t>
      </w:r>
      <w:r>
        <w:rPr>
          <w:color w:val="231F20"/>
          <w:spacing w:val="-3"/>
        </w:rPr>
        <w:t xml:space="preserve"> </w:t>
      </w:r>
      <w:r>
        <w:rPr>
          <w:color w:val="231F20"/>
          <w:w w:val="95"/>
        </w:rPr>
        <w:t>his</w:t>
      </w:r>
      <w:r>
        <w:rPr>
          <w:color w:val="231F20"/>
          <w:spacing w:val="-3"/>
        </w:rPr>
        <w:t xml:space="preserve"> </w:t>
      </w:r>
      <w:r>
        <w:rPr>
          <w:color w:val="231F20"/>
          <w:w w:val="95"/>
        </w:rPr>
        <w:t>invasion</w:t>
      </w:r>
      <w:r>
        <w:rPr>
          <w:color w:val="231F20"/>
          <w:spacing w:val="-1"/>
          <w:w w:val="95"/>
        </w:rPr>
        <w:t xml:space="preserve"> </w:t>
      </w:r>
      <w:r>
        <w:rPr>
          <w:color w:val="231F20"/>
          <w:w w:val="95"/>
        </w:rPr>
        <w:t>of</w:t>
      </w:r>
      <w:r>
        <w:rPr>
          <w:color w:val="231F20"/>
          <w:spacing w:val="-3"/>
        </w:rPr>
        <w:t xml:space="preserve"> </w:t>
      </w:r>
      <w:r>
        <w:rPr>
          <w:color w:val="231F20"/>
          <w:spacing w:val="-2"/>
          <w:w w:val="95"/>
        </w:rPr>
        <w:t>Champa</w:t>
      </w:r>
    </w:p>
    <w:p w:rsidR="009E0961" w:rsidRDefault="00183599">
      <w:pPr>
        <w:pStyle w:val="BodyText"/>
        <w:spacing w:before="19" w:line="256" w:lineRule="auto"/>
        <w:ind w:left="1473" w:right="726"/>
        <w:jc w:val="both"/>
        <w:rPr>
          <w:rFonts w:ascii="Palatino Linotype" w:hAnsi="Palatino Linotype"/>
          <w:i/>
        </w:rPr>
      </w:pPr>
      <w:r>
        <w:rPr>
          <w:color w:val="231F20"/>
        </w:rPr>
        <w:t xml:space="preserve">in 1044. He was a seasoned military commander and he launched the </w:t>
      </w:r>
      <w:r>
        <w:rPr>
          <w:color w:val="231F20"/>
          <w:spacing w:val="-4"/>
        </w:rPr>
        <w:t xml:space="preserve">invasion because the Chams had sent no tribute for sixteen years. Another </w:t>
      </w:r>
      <w:r>
        <w:rPr>
          <w:color w:val="231F20"/>
        </w:rPr>
        <w:t>reason</w:t>
      </w:r>
      <w:r>
        <w:rPr>
          <w:color w:val="231F20"/>
          <w:spacing w:val="-6"/>
        </w:rPr>
        <w:t xml:space="preserve"> </w:t>
      </w:r>
      <w:r>
        <w:rPr>
          <w:color w:val="231F20"/>
        </w:rPr>
        <w:t>for</w:t>
      </w:r>
      <w:r>
        <w:rPr>
          <w:color w:val="231F20"/>
          <w:spacing w:val="-6"/>
        </w:rPr>
        <w:t xml:space="preserve"> </w:t>
      </w:r>
      <w:r>
        <w:rPr>
          <w:color w:val="231F20"/>
        </w:rPr>
        <w:t>his</w:t>
      </w:r>
      <w:r>
        <w:rPr>
          <w:color w:val="231F20"/>
          <w:spacing w:val="-6"/>
        </w:rPr>
        <w:t xml:space="preserve"> </w:t>
      </w:r>
      <w:r>
        <w:rPr>
          <w:color w:val="231F20"/>
        </w:rPr>
        <w:t>expedition</w:t>
      </w:r>
      <w:r>
        <w:rPr>
          <w:color w:val="231F20"/>
          <w:spacing w:val="-6"/>
        </w:rPr>
        <w:t xml:space="preserve"> </w:t>
      </w:r>
      <w:r>
        <w:rPr>
          <w:color w:val="231F20"/>
        </w:rPr>
        <w:t>was</w:t>
      </w:r>
      <w:r>
        <w:rPr>
          <w:color w:val="231F20"/>
          <w:spacing w:val="-6"/>
        </w:rPr>
        <w:t xml:space="preserve"> </w:t>
      </w:r>
      <w:r>
        <w:rPr>
          <w:color w:val="231F20"/>
        </w:rPr>
        <w:t>that</w:t>
      </w:r>
      <w:r>
        <w:rPr>
          <w:color w:val="231F20"/>
          <w:spacing w:val="-6"/>
        </w:rPr>
        <w:t xml:space="preserve"> </w:t>
      </w:r>
      <w:r>
        <w:rPr>
          <w:color w:val="231F20"/>
        </w:rPr>
        <w:t>Cham</w:t>
      </w:r>
      <w:r>
        <w:rPr>
          <w:color w:val="231F20"/>
          <w:spacing w:val="-6"/>
        </w:rPr>
        <w:t xml:space="preserve"> </w:t>
      </w:r>
      <w:r>
        <w:rPr>
          <w:color w:val="231F20"/>
        </w:rPr>
        <w:t>kings</w:t>
      </w:r>
      <w:r>
        <w:rPr>
          <w:color w:val="231F20"/>
          <w:spacing w:val="-6"/>
        </w:rPr>
        <w:t xml:space="preserve"> </w:t>
      </w:r>
      <w:r>
        <w:rPr>
          <w:color w:val="231F20"/>
        </w:rPr>
        <w:t>were</w:t>
      </w:r>
      <w:r>
        <w:rPr>
          <w:color w:val="231F20"/>
          <w:spacing w:val="-6"/>
        </w:rPr>
        <w:t xml:space="preserve"> </w:t>
      </w:r>
      <w:r>
        <w:rPr>
          <w:color w:val="231F20"/>
        </w:rPr>
        <w:t>fighting</w:t>
      </w:r>
      <w:r>
        <w:rPr>
          <w:color w:val="231F20"/>
          <w:spacing w:val="-6"/>
        </w:rPr>
        <w:t xml:space="preserve"> </w:t>
      </w:r>
      <w:r>
        <w:rPr>
          <w:color w:val="231F20"/>
        </w:rPr>
        <w:t>each</w:t>
      </w:r>
      <w:r>
        <w:rPr>
          <w:color w:val="231F20"/>
          <w:spacing w:val="-6"/>
        </w:rPr>
        <w:t xml:space="preserve"> </w:t>
      </w:r>
      <w:r>
        <w:rPr>
          <w:color w:val="231F20"/>
        </w:rPr>
        <w:t>other and</w:t>
      </w:r>
      <w:r>
        <w:rPr>
          <w:color w:val="231F20"/>
          <w:spacing w:val="-1"/>
        </w:rPr>
        <w:t xml:space="preserve"> </w:t>
      </w:r>
      <w:r>
        <w:rPr>
          <w:color w:val="231F20"/>
        </w:rPr>
        <w:t>crossed</w:t>
      </w:r>
      <w:r>
        <w:rPr>
          <w:color w:val="231F20"/>
          <w:spacing w:val="-1"/>
        </w:rPr>
        <w:t xml:space="preserve"> </w:t>
      </w:r>
      <w:r>
        <w:rPr>
          <w:color w:val="231F20"/>
        </w:rPr>
        <w:t>into</w:t>
      </w:r>
      <w:r>
        <w:rPr>
          <w:color w:val="231F20"/>
          <w:spacing w:val="-1"/>
        </w:rPr>
        <w:t xml:space="preserve"> </w:t>
      </w:r>
      <w:r>
        <w:rPr>
          <w:color w:val="231F20"/>
        </w:rPr>
        <w:t>Việt</w:t>
      </w:r>
      <w:r>
        <w:rPr>
          <w:color w:val="231F20"/>
          <w:spacing w:val="-1"/>
        </w:rPr>
        <w:t xml:space="preserve"> </w:t>
      </w:r>
      <w:r>
        <w:rPr>
          <w:color w:val="231F20"/>
        </w:rPr>
        <w:t>territory</w:t>
      </w:r>
      <w:r>
        <w:rPr>
          <w:color w:val="231F20"/>
          <w:spacing w:val="-1"/>
        </w:rPr>
        <w:t xml:space="preserve"> </w:t>
      </w:r>
      <w:r>
        <w:rPr>
          <w:color w:val="231F20"/>
        </w:rPr>
        <w:t>for</w:t>
      </w:r>
      <w:r>
        <w:rPr>
          <w:color w:val="231F20"/>
          <w:spacing w:val="-1"/>
        </w:rPr>
        <w:t xml:space="preserve"> </w:t>
      </w:r>
      <w:r>
        <w:rPr>
          <w:color w:val="231F20"/>
        </w:rPr>
        <w:t>refuge</w:t>
      </w:r>
      <w:r>
        <w:rPr>
          <w:color w:val="231F20"/>
          <w:spacing w:val="-1"/>
        </w:rPr>
        <w:t xml:space="preserve"> </w:t>
      </w:r>
      <w:r>
        <w:rPr>
          <w:color w:val="231F20"/>
        </w:rPr>
        <w:t>in</w:t>
      </w:r>
      <w:r>
        <w:rPr>
          <w:color w:val="231F20"/>
          <w:spacing w:val="-1"/>
        </w:rPr>
        <w:t xml:space="preserve"> </w:t>
      </w:r>
      <w:r>
        <w:rPr>
          <w:color w:val="231F20"/>
        </w:rPr>
        <w:t>1039–40.</w:t>
      </w:r>
      <w:r>
        <w:rPr>
          <w:color w:val="231F20"/>
          <w:spacing w:val="-1"/>
        </w:rPr>
        <w:t xml:space="preserve"> </w:t>
      </w:r>
      <w:r>
        <w:rPr>
          <w:color w:val="231F20"/>
        </w:rPr>
        <w:t>It</w:t>
      </w:r>
      <w:r>
        <w:rPr>
          <w:color w:val="231F20"/>
          <w:spacing w:val="-1"/>
        </w:rPr>
        <w:t xml:space="preserve"> </w:t>
      </w:r>
      <w:r>
        <w:rPr>
          <w:color w:val="231F20"/>
        </w:rPr>
        <w:t>is</w:t>
      </w:r>
      <w:r>
        <w:rPr>
          <w:color w:val="231F20"/>
          <w:spacing w:val="-1"/>
        </w:rPr>
        <w:t xml:space="preserve"> </w:t>
      </w:r>
      <w:r>
        <w:rPr>
          <w:color w:val="231F20"/>
        </w:rPr>
        <w:t>possible</w:t>
      </w:r>
      <w:r>
        <w:rPr>
          <w:color w:val="231F20"/>
          <w:spacing w:val="-1"/>
        </w:rPr>
        <w:t xml:space="preserve"> </w:t>
      </w:r>
      <w:r>
        <w:rPr>
          <w:color w:val="231F20"/>
        </w:rPr>
        <w:t>that the Lý emperor helped one of the kings return to power. Lý Thái Tông set out in a fleet of 100 ships and ransa</w:t>
      </w:r>
      <w:r>
        <w:rPr>
          <w:color w:val="231F20"/>
        </w:rPr>
        <w:t>cked what the annals call the Cham capital of Phật Thệ. This could be a location in Thừa Thiên province</w:t>
      </w:r>
      <w:r>
        <w:rPr>
          <w:color w:val="231F20"/>
          <w:position w:val="7"/>
          <w:sz w:val="16"/>
        </w:rPr>
        <w:t xml:space="preserve">12 </w:t>
      </w:r>
      <w:r>
        <w:rPr>
          <w:color w:val="231F20"/>
        </w:rPr>
        <w:t>or Vijaya in today’s Bình Định province.</w:t>
      </w:r>
      <w:r>
        <w:rPr>
          <w:color w:val="231F20"/>
          <w:position w:val="7"/>
          <w:sz w:val="16"/>
        </w:rPr>
        <w:t xml:space="preserve">13 </w:t>
      </w:r>
      <w:r>
        <w:rPr>
          <w:color w:val="231F20"/>
        </w:rPr>
        <w:t xml:space="preserve">They killed the Cham king Jaya Simhavarman </w:t>
      </w:r>
      <w:r>
        <w:rPr>
          <w:smallCaps/>
          <w:color w:val="231F20"/>
        </w:rPr>
        <w:t>ii</w:t>
      </w:r>
      <w:r>
        <w:rPr>
          <w:color w:val="231F20"/>
        </w:rPr>
        <w:t xml:space="preserve"> and took back 5,000 captives, 30 ele- phants</w:t>
      </w:r>
      <w:r>
        <w:rPr>
          <w:color w:val="231F20"/>
          <w:spacing w:val="-11"/>
        </w:rPr>
        <w:t xml:space="preserve"> </w:t>
      </w:r>
      <w:r>
        <w:rPr>
          <w:color w:val="231F20"/>
        </w:rPr>
        <w:t>and</w:t>
      </w:r>
      <w:r>
        <w:rPr>
          <w:color w:val="231F20"/>
          <w:spacing w:val="-11"/>
        </w:rPr>
        <w:t xml:space="preserve"> </w:t>
      </w:r>
      <w:r>
        <w:rPr>
          <w:color w:val="231F20"/>
        </w:rPr>
        <w:t>a</w:t>
      </w:r>
      <w:r>
        <w:rPr>
          <w:color w:val="231F20"/>
          <w:spacing w:val="-11"/>
        </w:rPr>
        <w:t xml:space="preserve"> </w:t>
      </w:r>
      <w:r>
        <w:rPr>
          <w:color w:val="231F20"/>
        </w:rPr>
        <w:t>large</w:t>
      </w:r>
      <w:r>
        <w:rPr>
          <w:color w:val="231F20"/>
          <w:spacing w:val="-11"/>
        </w:rPr>
        <w:t xml:space="preserve"> </w:t>
      </w:r>
      <w:r>
        <w:rPr>
          <w:color w:val="231F20"/>
        </w:rPr>
        <w:t>amount</w:t>
      </w:r>
      <w:r>
        <w:rPr>
          <w:color w:val="231F20"/>
          <w:spacing w:val="-11"/>
        </w:rPr>
        <w:t xml:space="preserve"> </w:t>
      </w:r>
      <w:r>
        <w:rPr>
          <w:color w:val="231F20"/>
        </w:rPr>
        <w:t>of</w:t>
      </w:r>
      <w:r>
        <w:rPr>
          <w:color w:val="231F20"/>
          <w:spacing w:val="-11"/>
        </w:rPr>
        <w:t xml:space="preserve"> </w:t>
      </w:r>
      <w:r>
        <w:rPr>
          <w:color w:val="231F20"/>
        </w:rPr>
        <w:t>gold</w:t>
      </w:r>
      <w:r>
        <w:rPr>
          <w:color w:val="231F20"/>
          <w:spacing w:val="-11"/>
        </w:rPr>
        <w:t xml:space="preserve"> </w:t>
      </w:r>
      <w:r>
        <w:rPr>
          <w:color w:val="231F20"/>
        </w:rPr>
        <w:t>and</w:t>
      </w:r>
      <w:r>
        <w:rPr>
          <w:color w:val="231F20"/>
          <w:spacing w:val="-11"/>
        </w:rPr>
        <w:t xml:space="preserve"> </w:t>
      </w:r>
      <w:r>
        <w:rPr>
          <w:color w:val="231F20"/>
        </w:rPr>
        <w:t>silver.</w:t>
      </w:r>
      <w:r>
        <w:rPr>
          <w:color w:val="231F20"/>
          <w:spacing w:val="-11"/>
        </w:rPr>
        <w:t xml:space="preserve"> </w:t>
      </w:r>
      <w:r>
        <w:rPr>
          <w:color w:val="231F20"/>
        </w:rPr>
        <w:t>Among</w:t>
      </w:r>
      <w:r>
        <w:rPr>
          <w:color w:val="231F20"/>
          <w:spacing w:val="-11"/>
        </w:rPr>
        <w:t xml:space="preserve"> </w:t>
      </w:r>
      <w:r>
        <w:rPr>
          <w:color w:val="231F20"/>
        </w:rPr>
        <w:t>the</w:t>
      </w:r>
      <w:r>
        <w:rPr>
          <w:color w:val="231F20"/>
          <w:spacing w:val="-11"/>
        </w:rPr>
        <w:t xml:space="preserve"> </w:t>
      </w:r>
      <w:r>
        <w:rPr>
          <w:color w:val="231F20"/>
        </w:rPr>
        <w:t>prisoners</w:t>
      </w:r>
      <w:r>
        <w:rPr>
          <w:color w:val="231F20"/>
          <w:spacing w:val="-11"/>
        </w:rPr>
        <w:t xml:space="preserve"> </w:t>
      </w:r>
      <w:r>
        <w:rPr>
          <w:color w:val="231F20"/>
        </w:rPr>
        <w:t>were the first and second Cham queens, many court dancers, musicians and craftsmen. On the way back, the Cham first queen committed suicide by</w:t>
      </w:r>
      <w:r>
        <w:rPr>
          <w:color w:val="231F20"/>
          <w:spacing w:val="-4"/>
        </w:rPr>
        <w:t xml:space="preserve"> </w:t>
      </w:r>
      <w:r>
        <w:rPr>
          <w:color w:val="231F20"/>
        </w:rPr>
        <w:t>jumping</w:t>
      </w:r>
      <w:r>
        <w:rPr>
          <w:color w:val="231F20"/>
          <w:spacing w:val="-4"/>
        </w:rPr>
        <w:t xml:space="preserve"> </w:t>
      </w:r>
      <w:r>
        <w:rPr>
          <w:color w:val="231F20"/>
        </w:rPr>
        <w:t>into</w:t>
      </w:r>
      <w:r>
        <w:rPr>
          <w:color w:val="231F20"/>
          <w:spacing w:val="-4"/>
        </w:rPr>
        <w:t xml:space="preserve"> </w:t>
      </w:r>
      <w:r>
        <w:rPr>
          <w:color w:val="231F20"/>
        </w:rPr>
        <w:t>the</w:t>
      </w:r>
      <w:r>
        <w:rPr>
          <w:color w:val="231F20"/>
          <w:spacing w:val="-4"/>
        </w:rPr>
        <w:t xml:space="preserve"> </w:t>
      </w:r>
      <w:r>
        <w:rPr>
          <w:color w:val="231F20"/>
        </w:rPr>
        <w:t>sea</w:t>
      </w:r>
      <w:r>
        <w:rPr>
          <w:color w:val="231F20"/>
          <w:spacing w:val="-4"/>
        </w:rPr>
        <w:t xml:space="preserve"> </w:t>
      </w:r>
      <w:r>
        <w:rPr>
          <w:color w:val="231F20"/>
        </w:rPr>
        <w:t>–</w:t>
      </w:r>
      <w:r>
        <w:rPr>
          <w:color w:val="231F20"/>
          <w:spacing w:val="-4"/>
        </w:rPr>
        <w:t xml:space="preserve"> </w:t>
      </w:r>
      <w:r>
        <w:rPr>
          <w:color w:val="231F20"/>
        </w:rPr>
        <w:t>an</w:t>
      </w:r>
      <w:r>
        <w:rPr>
          <w:color w:val="231F20"/>
          <w:spacing w:val="-4"/>
        </w:rPr>
        <w:t xml:space="preserve"> </w:t>
      </w:r>
      <w:r>
        <w:rPr>
          <w:color w:val="231F20"/>
        </w:rPr>
        <w:t>act</w:t>
      </w:r>
      <w:r>
        <w:rPr>
          <w:color w:val="231F20"/>
          <w:spacing w:val="-4"/>
        </w:rPr>
        <w:t xml:space="preserve"> </w:t>
      </w:r>
      <w:r>
        <w:rPr>
          <w:color w:val="231F20"/>
        </w:rPr>
        <w:t>highly</w:t>
      </w:r>
      <w:r>
        <w:rPr>
          <w:color w:val="231F20"/>
          <w:spacing w:val="-4"/>
        </w:rPr>
        <w:t xml:space="preserve"> </w:t>
      </w:r>
      <w:r>
        <w:rPr>
          <w:color w:val="231F20"/>
        </w:rPr>
        <w:t>praised</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emperor</w:t>
      </w:r>
      <w:r>
        <w:rPr>
          <w:color w:val="231F20"/>
          <w:spacing w:val="-4"/>
        </w:rPr>
        <w:t xml:space="preserve"> </w:t>
      </w:r>
      <w:r>
        <w:rPr>
          <w:color w:val="231F20"/>
        </w:rPr>
        <w:t>himsel</w:t>
      </w:r>
      <w:r>
        <w:rPr>
          <w:color w:val="231F20"/>
        </w:rPr>
        <w:t>f. The</w:t>
      </w:r>
      <w:r>
        <w:rPr>
          <w:color w:val="231F20"/>
          <w:spacing w:val="-2"/>
        </w:rPr>
        <w:t xml:space="preserve"> </w:t>
      </w:r>
      <w:r>
        <w:rPr>
          <w:color w:val="231F20"/>
        </w:rPr>
        <w:t>Cham</w:t>
      </w:r>
      <w:r>
        <w:rPr>
          <w:color w:val="231F20"/>
          <w:spacing w:val="-2"/>
        </w:rPr>
        <w:t xml:space="preserve"> </w:t>
      </w:r>
      <w:r>
        <w:rPr>
          <w:color w:val="231F20"/>
        </w:rPr>
        <w:t>courtiers</w:t>
      </w:r>
      <w:r>
        <w:rPr>
          <w:color w:val="231F20"/>
          <w:spacing w:val="-2"/>
        </w:rPr>
        <w:t xml:space="preserve"> </w:t>
      </w:r>
      <w:r>
        <w:rPr>
          <w:color w:val="231F20"/>
        </w:rPr>
        <w:t>were</w:t>
      </w:r>
      <w:r>
        <w:rPr>
          <w:color w:val="231F20"/>
          <w:spacing w:val="-2"/>
        </w:rPr>
        <w:t xml:space="preserve"> </w:t>
      </w:r>
      <w:r>
        <w:rPr>
          <w:color w:val="231F20"/>
        </w:rPr>
        <w:t>housed</w:t>
      </w:r>
      <w:r>
        <w:rPr>
          <w:color w:val="231F20"/>
          <w:spacing w:val="-2"/>
        </w:rPr>
        <w:t xml:space="preserve"> </w:t>
      </w:r>
      <w:r>
        <w:rPr>
          <w:color w:val="231F20"/>
        </w:rPr>
        <w:t>in</w:t>
      </w:r>
      <w:r>
        <w:rPr>
          <w:color w:val="231F20"/>
          <w:spacing w:val="-2"/>
        </w:rPr>
        <w:t xml:space="preserve"> </w:t>
      </w:r>
      <w:r>
        <w:rPr>
          <w:color w:val="231F20"/>
        </w:rPr>
        <w:t>a</w:t>
      </w:r>
      <w:r>
        <w:rPr>
          <w:color w:val="231F20"/>
          <w:spacing w:val="-2"/>
        </w:rPr>
        <w:t xml:space="preserve"> </w:t>
      </w:r>
      <w:r>
        <w:rPr>
          <w:color w:val="231F20"/>
        </w:rPr>
        <w:t>palace</w:t>
      </w:r>
      <w:r>
        <w:rPr>
          <w:color w:val="231F20"/>
          <w:spacing w:val="-2"/>
        </w:rPr>
        <w:t xml:space="preserve"> </w:t>
      </w:r>
      <w:r>
        <w:rPr>
          <w:color w:val="231F20"/>
        </w:rPr>
        <w:t>specially</w:t>
      </w:r>
      <w:r>
        <w:rPr>
          <w:color w:val="231F20"/>
          <w:spacing w:val="-2"/>
        </w:rPr>
        <w:t xml:space="preserve"> </w:t>
      </w:r>
      <w:r>
        <w:rPr>
          <w:color w:val="231F20"/>
        </w:rPr>
        <w:t>built</w:t>
      </w:r>
      <w:r>
        <w:rPr>
          <w:color w:val="231F20"/>
          <w:spacing w:val="-2"/>
        </w:rPr>
        <w:t xml:space="preserve"> </w:t>
      </w:r>
      <w:r>
        <w:rPr>
          <w:color w:val="231F20"/>
        </w:rPr>
        <w:t>for</w:t>
      </w:r>
      <w:r>
        <w:rPr>
          <w:color w:val="231F20"/>
          <w:spacing w:val="-2"/>
        </w:rPr>
        <w:t xml:space="preserve"> </w:t>
      </w:r>
      <w:r>
        <w:rPr>
          <w:color w:val="231F20"/>
        </w:rPr>
        <w:t>them</w:t>
      </w:r>
      <w:r>
        <w:rPr>
          <w:color w:val="231F20"/>
          <w:spacing w:val="-2"/>
        </w:rPr>
        <w:t xml:space="preserve"> </w:t>
      </w:r>
      <w:r>
        <w:rPr>
          <w:color w:val="231F20"/>
        </w:rPr>
        <w:t xml:space="preserve">in 1045 and the dancers and musicians became a national treasure of the Việt for several generations. The Cham craftsmen were drafted into </w:t>
      </w:r>
      <w:r>
        <w:rPr>
          <w:color w:val="231F20"/>
          <w:spacing w:val="-2"/>
        </w:rPr>
        <w:t>building</w:t>
      </w:r>
      <w:r>
        <w:rPr>
          <w:color w:val="231F20"/>
          <w:spacing w:val="-10"/>
        </w:rPr>
        <w:t xml:space="preserve"> </w:t>
      </w:r>
      <w:r>
        <w:rPr>
          <w:color w:val="231F20"/>
          <w:spacing w:val="-2"/>
        </w:rPr>
        <w:t>palaces</w:t>
      </w:r>
      <w:r>
        <w:rPr>
          <w:color w:val="231F20"/>
          <w:spacing w:val="-10"/>
        </w:rPr>
        <w:t xml:space="preserve"> </w:t>
      </w:r>
      <w:r>
        <w:rPr>
          <w:color w:val="231F20"/>
          <w:spacing w:val="-2"/>
        </w:rPr>
        <w:t>and</w:t>
      </w:r>
      <w:r>
        <w:rPr>
          <w:color w:val="231F20"/>
          <w:spacing w:val="-10"/>
        </w:rPr>
        <w:t xml:space="preserve"> </w:t>
      </w:r>
      <w:r>
        <w:rPr>
          <w:color w:val="231F20"/>
          <w:spacing w:val="-2"/>
        </w:rPr>
        <w:t>pagodas</w:t>
      </w:r>
      <w:r>
        <w:rPr>
          <w:color w:val="231F20"/>
          <w:spacing w:val="-10"/>
        </w:rPr>
        <w:t xml:space="preserve"> </w:t>
      </w:r>
      <w:r>
        <w:rPr>
          <w:color w:val="231F20"/>
          <w:spacing w:val="-2"/>
        </w:rPr>
        <w:t>such</w:t>
      </w:r>
      <w:r>
        <w:rPr>
          <w:color w:val="231F20"/>
          <w:spacing w:val="-10"/>
        </w:rPr>
        <w:t xml:space="preserve"> </w:t>
      </w:r>
      <w:r>
        <w:rPr>
          <w:color w:val="231F20"/>
          <w:spacing w:val="-2"/>
        </w:rPr>
        <w:t>as</w:t>
      </w:r>
      <w:r>
        <w:rPr>
          <w:color w:val="231F20"/>
          <w:spacing w:val="-10"/>
        </w:rPr>
        <w:t xml:space="preserve"> </w:t>
      </w:r>
      <w:r>
        <w:rPr>
          <w:color w:val="231F20"/>
          <w:spacing w:val="-2"/>
        </w:rPr>
        <w:t>the</w:t>
      </w:r>
      <w:r>
        <w:rPr>
          <w:color w:val="231F20"/>
          <w:spacing w:val="-10"/>
        </w:rPr>
        <w:t xml:space="preserve"> </w:t>
      </w:r>
      <w:r>
        <w:rPr>
          <w:color w:val="231F20"/>
          <w:spacing w:val="-2"/>
        </w:rPr>
        <w:t>Phật</w:t>
      </w:r>
      <w:r>
        <w:rPr>
          <w:color w:val="231F20"/>
          <w:spacing w:val="-10"/>
        </w:rPr>
        <w:t xml:space="preserve"> </w:t>
      </w:r>
      <w:r>
        <w:rPr>
          <w:color w:val="231F20"/>
          <w:spacing w:val="-2"/>
        </w:rPr>
        <w:t>Tích</w:t>
      </w:r>
      <w:r>
        <w:rPr>
          <w:color w:val="231F20"/>
          <w:spacing w:val="-10"/>
        </w:rPr>
        <w:t xml:space="preserve"> </w:t>
      </w:r>
      <w:r>
        <w:rPr>
          <w:color w:val="231F20"/>
          <w:spacing w:val="-2"/>
        </w:rPr>
        <w:t>in</w:t>
      </w:r>
      <w:r>
        <w:rPr>
          <w:color w:val="231F20"/>
          <w:spacing w:val="-10"/>
        </w:rPr>
        <w:t xml:space="preserve"> </w:t>
      </w:r>
      <w:r>
        <w:rPr>
          <w:color w:val="231F20"/>
          <w:spacing w:val="-2"/>
        </w:rPr>
        <w:t>Bắc</w:t>
      </w:r>
      <w:r>
        <w:rPr>
          <w:color w:val="231F20"/>
          <w:spacing w:val="-10"/>
        </w:rPr>
        <w:t xml:space="preserve"> </w:t>
      </w:r>
      <w:r>
        <w:rPr>
          <w:color w:val="231F20"/>
          <w:spacing w:val="-2"/>
        </w:rPr>
        <w:t>Ninh</w:t>
      </w:r>
      <w:r>
        <w:rPr>
          <w:color w:val="231F20"/>
          <w:spacing w:val="-10"/>
        </w:rPr>
        <w:t xml:space="preserve"> </w:t>
      </w:r>
      <w:r>
        <w:rPr>
          <w:color w:val="231F20"/>
          <w:spacing w:val="-2"/>
        </w:rPr>
        <w:t xml:space="preserve">province </w:t>
      </w:r>
      <w:r>
        <w:rPr>
          <w:color w:val="231F20"/>
        </w:rPr>
        <w:t xml:space="preserve">and Chùa Thầy in today’s Hanoi. Their trademarks in pagodas were </w:t>
      </w:r>
      <w:r>
        <w:rPr>
          <w:color w:val="231F20"/>
          <w:spacing w:val="-4"/>
        </w:rPr>
        <w:t>bricks</w:t>
      </w:r>
      <w:r>
        <w:rPr>
          <w:color w:val="231F20"/>
          <w:spacing w:val="-6"/>
        </w:rPr>
        <w:t xml:space="preserve"> </w:t>
      </w:r>
      <w:r>
        <w:rPr>
          <w:color w:val="231F20"/>
          <w:spacing w:val="-4"/>
        </w:rPr>
        <w:t>inscribed</w:t>
      </w:r>
      <w:r>
        <w:rPr>
          <w:color w:val="231F20"/>
          <w:spacing w:val="-5"/>
        </w:rPr>
        <w:t xml:space="preserve"> </w:t>
      </w:r>
      <w:r>
        <w:rPr>
          <w:color w:val="231F20"/>
          <w:spacing w:val="-4"/>
        </w:rPr>
        <w:t>with</w:t>
      </w:r>
      <w:r>
        <w:rPr>
          <w:color w:val="231F20"/>
          <w:spacing w:val="-6"/>
        </w:rPr>
        <w:t xml:space="preserve"> </w:t>
      </w:r>
      <w:r>
        <w:rPr>
          <w:color w:val="231F20"/>
          <w:spacing w:val="-4"/>
        </w:rPr>
        <w:t>Cham</w:t>
      </w:r>
      <w:r>
        <w:rPr>
          <w:color w:val="231F20"/>
          <w:spacing w:val="-5"/>
        </w:rPr>
        <w:t xml:space="preserve"> </w:t>
      </w:r>
      <w:r>
        <w:rPr>
          <w:color w:val="231F20"/>
          <w:spacing w:val="-4"/>
        </w:rPr>
        <w:t>characters,</w:t>
      </w:r>
      <w:r>
        <w:rPr>
          <w:color w:val="231F20"/>
          <w:spacing w:val="-5"/>
        </w:rPr>
        <w:t xml:space="preserve"> </w:t>
      </w:r>
      <w:r>
        <w:rPr>
          <w:color w:val="231F20"/>
          <w:spacing w:val="-4"/>
        </w:rPr>
        <w:t>Cham-Sanskrit</w:t>
      </w:r>
      <w:r>
        <w:rPr>
          <w:color w:val="231F20"/>
          <w:spacing w:val="-6"/>
        </w:rPr>
        <w:t xml:space="preserve"> </w:t>
      </w:r>
      <w:r>
        <w:rPr>
          <w:color w:val="231F20"/>
          <w:spacing w:val="-4"/>
        </w:rPr>
        <w:t>words</w:t>
      </w:r>
      <w:r>
        <w:rPr>
          <w:color w:val="231F20"/>
          <w:spacing w:val="-5"/>
        </w:rPr>
        <w:t xml:space="preserve"> </w:t>
      </w:r>
      <w:r>
        <w:rPr>
          <w:color w:val="231F20"/>
          <w:spacing w:val="-4"/>
        </w:rPr>
        <w:t>like</w:t>
      </w:r>
      <w:r>
        <w:rPr>
          <w:color w:val="231F20"/>
          <w:spacing w:val="3"/>
        </w:rPr>
        <w:t xml:space="preserve"> </w:t>
      </w:r>
      <w:r>
        <w:rPr>
          <w:rFonts w:ascii="Palatino Linotype" w:hAnsi="Palatino Linotype"/>
          <w:i/>
          <w:color w:val="231F20"/>
          <w:spacing w:val="-4"/>
        </w:rPr>
        <w:t>garuda</w:t>
      </w:r>
    </w:p>
    <w:p w:rsidR="009E0961" w:rsidRDefault="00183599">
      <w:pPr>
        <w:pStyle w:val="BodyText"/>
        <w:spacing w:line="212" w:lineRule="exact"/>
        <w:ind w:left="1473"/>
        <w:jc w:val="both"/>
      </w:pPr>
      <w:r>
        <w:rPr>
          <w:color w:val="231F20"/>
          <w:spacing w:val="-4"/>
        </w:rPr>
        <w:t xml:space="preserve">and </w:t>
      </w:r>
      <w:r>
        <w:rPr>
          <w:rFonts w:ascii="Palatino Linotype"/>
          <w:i/>
          <w:color w:val="231F20"/>
          <w:spacing w:val="-4"/>
        </w:rPr>
        <w:t>kinnari</w:t>
      </w:r>
      <w:r>
        <w:rPr>
          <w:rFonts w:ascii="Palatino Linotype"/>
          <w:i/>
          <w:color w:val="231F20"/>
          <w:spacing w:val="-3"/>
        </w:rPr>
        <w:t xml:space="preserve"> </w:t>
      </w:r>
      <w:r>
        <w:rPr>
          <w:color w:val="231F20"/>
          <w:spacing w:val="-4"/>
        </w:rPr>
        <w:t>(half</w:t>
      </w:r>
      <w:r>
        <w:rPr>
          <w:color w:val="231F20"/>
          <w:spacing w:val="-3"/>
        </w:rPr>
        <w:t xml:space="preserve"> </w:t>
      </w:r>
      <w:r>
        <w:rPr>
          <w:color w:val="231F20"/>
          <w:spacing w:val="-4"/>
        </w:rPr>
        <w:t>bird,</w:t>
      </w:r>
      <w:r>
        <w:rPr>
          <w:color w:val="231F20"/>
          <w:spacing w:val="-3"/>
        </w:rPr>
        <w:t xml:space="preserve"> </w:t>
      </w:r>
      <w:r>
        <w:rPr>
          <w:color w:val="231F20"/>
          <w:spacing w:val="-4"/>
        </w:rPr>
        <w:t>half</w:t>
      </w:r>
      <w:r>
        <w:rPr>
          <w:color w:val="231F20"/>
          <w:spacing w:val="-3"/>
        </w:rPr>
        <w:t xml:space="preserve"> </w:t>
      </w:r>
      <w:r>
        <w:rPr>
          <w:color w:val="231F20"/>
          <w:spacing w:val="-4"/>
        </w:rPr>
        <w:t>female</w:t>
      </w:r>
      <w:r>
        <w:rPr>
          <w:color w:val="231F20"/>
          <w:spacing w:val="-3"/>
        </w:rPr>
        <w:t xml:space="preserve"> </w:t>
      </w:r>
      <w:r>
        <w:rPr>
          <w:color w:val="231F20"/>
          <w:spacing w:val="-4"/>
        </w:rPr>
        <w:t>musician</w:t>
      </w:r>
      <w:r>
        <w:rPr>
          <w:color w:val="231F20"/>
          <w:spacing w:val="-3"/>
        </w:rPr>
        <w:t xml:space="preserve"> </w:t>
      </w:r>
      <w:r>
        <w:rPr>
          <w:color w:val="231F20"/>
          <w:spacing w:val="-4"/>
        </w:rPr>
        <w:t>with</w:t>
      </w:r>
      <w:r>
        <w:rPr>
          <w:color w:val="231F20"/>
          <w:spacing w:val="-3"/>
        </w:rPr>
        <w:t xml:space="preserve"> </w:t>
      </w:r>
      <w:r>
        <w:rPr>
          <w:color w:val="231F20"/>
          <w:spacing w:val="-4"/>
        </w:rPr>
        <w:t>a</w:t>
      </w:r>
      <w:r>
        <w:rPr>
          <w:color w:val="231F20"/>
          <w:spacing w:val="-3"/>
        </w:rPr>
        <w:t xml:space="preserve"> </w:t>
      </w:r>
      <w:r>
        <w:rPr>
          <w:color w:val="231F20"/>
          <w:spacing w:val="-4"/>
        </w:rPr>
        <w:t>drum),</w:t>
      </w:r>
      <w:r>
        <w:rPr>
          <w:color w:val="231F20"/>
          <w:spacing w:val="-3"/>
        </w:rPr>
        <w:t xml:space="preserve"> </w:t>
      </w:r>
      <w:r>
        <w:rPr>
          <w:color w:val="231F20"/>
          <w:spacing w:val="-4"/>
        </w:rPr>
        <w:t>some</w:t>
      </w:r>
      <w:r>
        <w:rPr>
          <w:color w:val="231F20"/>
          <w:spacing w:val="-3"/>
        </w:rPr>
        <w:t xml:space="preserve"> </w:t>
      </w:r>
      <w:r>
        <w:rPr>
          <w:color w:val="231F20"/>
          <w:spacing w:val="-4"/>
        </w:rPr>
        <w:t>of</w:t>
      </w:r>
      <w:r>
        <w:rPr>
          <w:color w:val="231F20"/>
          <w:spacing w:val="-3"/>
        </w:rPr>
        <w:t xml:space="preserve"> </w:t>
      </w:r>
      <w:r>
        <w:rPr>
          <w:color w:val="231F20"/>
          <w:spacing w:val="-4"/>
        </w:rPr>
        <w:t>which</w:t>
      </w:r>
    </w:p>
    <w:p w:rsidR="009E0961" w:rsidRDefault="00183599">
      <w:pPr>
        <w:pStyle w:val="BodyText"/>
        <w:spacing w:line="242" w:lineRule="auto"/>
        <w:ind w:left="1473" w:right="734" w:hanging="1"/>
        <w:jc w:val="both"/>
        <w:rPr>
          <w:sz w:val="16"/>
        </w:rPr>
      </w:pPr>
      <w:r>
        <w:rPr>
          <w:color w:val="231F20"/>
        </w:rPr>
        <w:t>are</w:t>
      </w:r>
      <w:r>
        <w:rPr>
          <w:color w:val="231F20"/>
          <w:spacing w:val="-14"/>
        </w:rPr>
        <w:t xml:space="preserve"> </w:t>
      </w:r>
      <w:r>
        <w:rPr>
          <w:color w:val="231F20"/>
        </w:rPr>
        <w:t>visible</w:t>
      </w:r>
      <w:r>
        <w:rPr>
          <w:color w:val="231F20"/>
          <w:spacing w:val="-13"/>
        </w:rPr>
        <w:t xml:space="preserve"> </w:t>
      </w:r>
      <w:r>
        <w:rPr>
          <w:color w:val="231F20"/>
        </w:rPr>
        <w:t>today.</w:t>
      </w:r>
      <w:r>
        <w:rPr>
          <w:color w:val="231F20"/>
          <w:position w:val="7"/>
          <w:sz w:val="16"/>
        </w:rPr>
        <w:t>14</w:t>
      </w:r>
      <w:r>
        <w:rPr>
          <w:color w:val="231F20"/>
          <w:spacing w:val="-10"/>
          <w:position w:val="7"/>
          <w:sz w:val="16"/>
        </w:rPr>
        <w:t xml:space="preserve"> </w:t>
      </w:r>
      <w:r>
        <w:rPr>
          <w:color w:val="231F20"/>
        </w:rPr>
        <w:t>In</w:t>
      </w:r>
      <w:r>
        <w:rPr>
          <w:color w:val="231F20"/>
          <w:spacing w:val="-13"/>
        </w:rPr>
        <w:t xml:space="preserve"> </w:t>
      </w:r>
      <w:r>
        <w:rPr>
          <w:color w:val="231F20"/>
        </w:rPr>
        <w:t>subsequent</w:t>
      </w:r>
      <w:r>
        <w:rPr>
          <w:color w:val="231F20"/>
          <w:spacing w:val="-13"/>
        </w:rPr>
        <w:t xml:space="preserve"> </w:t>
      </w:r>
      <w:r>
        <w:rPr>
          <w:color w:val="231F20"/>
        </w:rPr>
        <w:t>Lý</w:t>
      </w:r>
      <w:r>
        <w:rPr>
          <w:color w:val="231F20"/>
          <w:spacing w:val="-13"/>
        </w:rPr>
        <w:t xml:space="preserve"> </w:t>
      </w:r>
      <w:r>
        <w:rPr>
          <w:color w:val="231F20"/>
        </w:rPr>
        <w:t>reigns</w:t>
      </w:r>
      <w:r>
        <w:rPr>
          <w:color w:val="231F20"/>
          <w:spacing w:val="-13"/>
        </w:rPr>
        <w:t xml:space="preserve"> </w:t>
      </w:r>
      <w:r>
        <w:rPr>
          <w:color w:val="231F20"/>
        </w:rPr>
        <w:t>the</w:t>
      </w:r>
      <w:r>
        <w:rPr>
          <w:color w:val="231F20"/>
          <w:spacing w:val="-13"/>
        </w:rPr>
        <w:t xml:space="preserve"> </w:t>
      </w:r>
      <w:r>
        <w:rPr>
          <w:color w:val="231F20"/>
        </w:rPr>
        <w:t>Chams</w:t>
      </w:r>
      <w:r>
        <w:rPr>
          <w:color w:val="231F20"/>
          <w:spacing w:val="-13"/>
        </w:rPr>
        <w:t xml:space="preserve"> </w:t>
      </w:r>
      <w:r>
        <w:rPr>
          <w:color w:val="231F20"/>
        </w:rPr>
        <w:t>built</w:t>
      </w:r>
      <w:r>
        <w:rPr>
          <w:color w:val="231F20"/>
          <w:spacing w:val="-14"/>
        </w:rPr>
        <w:t xml:space="preserve"> </w:t>
      </w:r>
      <w:r>
        <w:rPr>
          <w:color w:val="231F20"/>
        </w:rPr>
        <w:t>the</w:t>
      </w:r>
      <w:r>
        <w:rPr>
          <w:color w:val="231F20"/>
          <w:spacing w:val="-13"/>
        </w:rPr>
        <w:t xml:space="preserve"> </w:t>
      </w:r>
      <w:r>
        <w:rPr>
          <w:color w:val="231F20"/>
        </w:rPr>
        <w:t>national pagoda of Sùng Khánh Báo Thiên and its renowned Báo Thiên tower in</w:t>
      </w:r>
      <w:r>
        <w:rPr>
          <w:color w:val="231F20"/>
          <w:spacing w:val="-13"/>
        </w:rPr>
        <w:t xml:space="preserve"> </w:t>
      </w:r>
      <w:r>
        <w:rPr>
          <w:color w:val="231F20"/>
        </w:rPr>
        <w:t>Thăng</w:t>
      </w:r>
      <w:r>
        <w:rPr>
          <w:color w:val="231F20"/>
          <w:spacing w:val="-13"/>
        </w:rPr>
        <w:t xml:space="preserve"> </w:t>
      </w:r>
      <w:r>
        <w:rPr>
          <w:color w:val="231F20"/>
        </w:rPr>
        <w:t>Long.</w:t>
      </w:r>
      <w:r>
        <w:rPr>
          <w:color w:val="231F20"/>
          <w:position w:val="7"/>
          <w:sz w:val="16"/>
        </w:rPr>
        <w:t xml:space="preserve">15 </w:t>
      </w:r>
      <w:r>
        <w:rPr>
          <w:color w:val="231F20"/>
        </w:rPr>
        <w:t>The</w:t>
      </w:r>
      <w:r>
        <w:rPr>
          <w:color w:val="231F20"/>
          <w:spacing w:val="-13"/>
        </w:rPr>
        <w:t xml:space="preserve"> </w:t>
      </w:r>
      <w:r>
        <w:rPr>
          <w:color w:val="231F20"/>
        </w:rPr>
        <w:t>melancholy</w:t>
      </w:r>
      <w:r>
        <w:rPr>
          <w:color w:val="231F20"/>
          <w:spacing w:val="-13"/>
        </w:rPr>
        <w:t xml:space="preserve"> </w:t>
      </w:r>
      <w:r>
        <w:rPr>
          <w:color w:val="231F20"/>
        </w:rPr>
        <w:t>Cham</w:t>
      </w:r>
      <w:r>
        <w:rPr>
          <w:color w:val="231F20"/>
          <w:spacing w:val="-13"/>
        </w:rPr>
        <w:t xml:space="preserve"> </w:t>
      </w:r>
      <w:r>
        <w:rPr>
          <w:color w:val="231F20"/>
        </w:rPr>
        <w:t>music</w:t>
      </w:r>
      <w:r>
        <w:rPr>
          <w:color w:val="231F20"/>
          <w:spacing w:val="-13"/>
        </w:rPr>
        <w:t xml:space="preserve"> </w:t>
      </w:r>
      <w:r>
        <w:rPr>
          <w:color w:val="231F20"/>
        </w:rPr>
        <w:t>was</w:t>
      </w:r>
      <w:r>
        <w:rPr>
          <w:color w:val="231F20"/>
          <w:spacing w:val="-13"/>
        </w:rPr>
        <w:t xml:space="preserve"> </w:t>
      </w:r>
      <w:r>
        <w:rPr>
          <w:color w:val="231F20"/>
        </w:rPr>
        <w:t>later</w:t>
      </w:r>
      <w:r>
        <w:rPr>
          <w:color w:val="231F20"/>
          <w:spacing w:val="-13"/>
        </w:rPr>
        <w:t xml:space="preserve"> </w:t>
      </w:r>
      <w:r>
        <w:rPr>
          <w:color w:val="231F20"/>
        </w:rPr>
        <w:t>blamed</w:t>
      </w:r>
      <w:r>
        <w:rPr>
          <w:color w:val="231F20"/>
          <w:spacing w:val="-13"/>
        </w:rPr>
        <w:t xml:space="preserve"> </w:t>
      </w:r>
      <w:r>
        <w:rPr>
          <w:color w:val="231F20"/>
        </w:rPr>
        <w:t>for</w:t>
      </w:r>
      <w:r>
        <w:rPr>
          <w:color w:val="231F20"/>
          <w:spacing w:val="-13"/>
        </w:rPr>
        <w:t xml:space="preserve"> </w:t>
      </w:r>
      <w:r>
        <w:rPr>
          <w:color w:val="231F20"/>
        </w:rPr>
        <w:t>the Lý neglecting their state duties.</w:t>
      </w:r>
      <w:r>
        <w:rPr>
          <w:color w:val="231F20"/>
          <w:position w:val="7"/>
          <w:sz w:val="16"/>
        </w:rPr>
        <w:t>16</w:t>
      </w:r>
    </w:p>
    <w:p w:rsidR="009E0961" w:rsidRDefault="009E0961">
      <w:pPr>
        <w:spacing w:line="242" w:lineRule="auto"/>
        <w:jc w:val="both"/>
        <w:rPr>
          <w:sz w:val="16"/>
        </w:rPr>
        <w:sectPr w:rsidR="009E0961">
          <w:pgSz w:w="8850" w:h="13270"/>
          <w:pgMar w:top="440" w:right="679" w:bottom="940" w:left="0" w:header="0" w:footer="757" w:gutter="0"/>
          <w:cols w:space="720"/>
        </w:sectPr>
      </w:pPr>
    </w:p>
    <w:p w:rsidR="009E0961" w:rsidRDefault="00183599">
      <w:pPr>
        <w:spacing w:before="83"/>
        <w:ind w:left="1840" w:right="1192"/>
        <w:jc w:val="center"/>
        <w:rPr>
          <w:sz w:val="18"/>
        </w:rPr>
      </w:pPr>
      <w:r>
        <w:rPr>
          <w:smallCaps/>
          <w:color w:val="231F20"/>
          <w:spacing w:val="16"/>
          <w:sz w:val="18"/>
        </w:rPr>
        <w:lastRenderedPageBreak/>
        <w:t>the</w:t>
      </w:r>
      <w:r>
        <w:rPr>
          <w:color w:val="231F20"/>
          <w:spacing w:val="19"/>
          <w:sz w:val="18"/>
        </w:rPr>
        <w:t xml:space="preserve"> </w:t>
      </w:r>
      <w:r>
        <w:rPr>
          <w:smallCaps/>
          <w:color w:val="231F20"/>
          <w:sz w:val="18"/>
        </w:rPr>
        <w:t>l</w:t>
      </w:r>
      <w:r>
        <w:rPr>
          <w:smallCaps/>
          <w:color w:val="231F20"/>
          <w:spacing w:val="-20"/>
          <w:sz w:val="18"/>
        </w:rPr>
        <w:t xml:space="preserve"> </w:t>
      </w:r>
      <w:r>
        <w:rPr>
          <w:color w:val="231F20"/>
          <w:sz w:val="18"/>
        </w:rPr>
        <w:t>y´</w:t>
      </w:r>
      <w:r>
        <w:rPr>
          <w:color w:val="231F20"/>
          <w:spacing w:val="40"/>
          <w:sz w:val="18"/>
        </w:rPr>
        <w:t xml:space="preserve"> </w:t>
      </w:r>
      <w:r>
        <w:rPr>
          <w:smallCaps/>
          <w:color w:val="231F20"/>
          <w:spacing w:val="11"/>
          <w:sz w:val="18"/>
        </w:rPr>
        <w:t>d</w:t>
      </w:r>
      <w:r>
        <w:rPr>
          <w:color w:val="231F20"/>
          <w:spacing w:val="11"/>
          <w:sz w:val="18"/>
        </w:rPr>
        <w:t>y</w:t>
      </w:r>
      <w:r>
        <w:rPr>
          <w:color w:val="231F20"/>
          <w:spacing w:val="-20"/>
          <w:sz w:val="18"/>
        </w:rPr>
        <w:t xml:space="preserve"> </w:t>
      </w:r>
      <w:r>
        <w:rPr>
          <w:smallCaps/>
          <w:color w:val="231F20"/>
          <w:spacing w:val="11"/>
          <w:sz w:val="18"/>
        </w:rPr>
        <w:t>na</w:t>
      </w:r>
      <w:r>
        <w:rPr>
          <w:color w:val="231F20"/>
          <w:spacing w:val="-22"/>
          <w:sz w:val="18"/>
        </w:rPr>
        <w:t xml:space="preserve"> </w:t>
      </w:r>
      <w:r>
        <w:rPr>
          <w:smallCaps/>
          <w:color w:val="231F20"/>
          <w:spacing w:val="12"/>
          <w:sz w:val="18"/>
        </w:rPr>
        <w:t>st</w:t>
      </w:r>
      <w:r>
        <w:rPr>
          <w:smallCaps/>
          <w:color w:val="231F20"/>
          <w:spacing w:val="-20"/>
          <w:sz w:val="18"/>
        </w:rPr>
        <w:t xml:space="preserve"> </w:t>
      </w:r>
      <w:r>
        <w:rPr>
          <w:color w:val="231F20"/>
          <w:sz w:val="18"/>
        </w:rPr>
        <w:t>y</w:t>
      </w:r>
      <w:r>
        <w:rPr>
          <w:color w:val="231F20"/>
          <w:spacing w:val="40"/>
          <w:sz w:val="18"/>
        </w:rPr>
        <w:t xml:space="preserve"> </w:t>
      </w:r>
      <w:r>
        <w:rPr>
          <w:color w:val="231F20"/>
          <w:spacing w:val="20"/>
          <w:sz w:val="18"/>
        </w:rPr>
        <w:t xml:space="preserve">(1009–1225) </w:t>
      </w:r>
    </w:p>
    <w:p w:rsidR="009E0961" w:rsidRDefault="009E0961">
      <w:pPr>
        <w:pStyle w:val="BodyText"/>
        <w:spacing w:before="10"/>
        <w:rPr>
          <w:sz w:val="24"/>
        </w:rPr>
      </w:pPr>
    </w:p>
    <w:p w:rsidR="009E0961" w:rsidRDefault="00183599">
      <w:pPr>
        <w:pStyle w:val="BodyText"/>
        <w:spacing w:line="256" w:lineRule="auto"/>
        <w:ind w:left="1417" w:right="786" w:firstLine="340"/>
        <w:jc w:val="both"/>
      </w:pPr>
      <w:r>
        <w:rPr>
          <w:color w:val="231F20"/>
          <w:spacing w:val="-2"/>
        </w:rPr>
        <w:t>Lý</w:t>
      </w:r>
      <w:r>
        <w:rPr>
          <w:color w:val="231F20"/>
          <w:spacing w:val="-10"/>
        </w:rPr>
        <w:t xml:space="preserve"> </w:t>
      </w:r>
      <w:r>
        <w:rPr>
          <w:color w:val="231F20"/>
          <w:spacing w:val="-2"/>
        </w:rPr>
        <w:t>Thái</w:t>
      </w:r>
      <w:r>
        <w:rPr>
          <w:color w:val="231F20"/>
          <w:spacing w:val="-10"/>
        </w:rPr>
        <w:t xml:space="preserve"> </w:t>
      </w:r>
      <w:r>
        <w:rPr>
          <w:color w:val="231F20"/>
          <w:spacing w:val="-2"/>
        </w:rPr>
        <w:t>Tông</w:t>
      </w:r>
      <w:r>
        <w:rPr>
          <w:color w:val="231F20"/>
          <w:spacing w:val="-10"/>
        </w:rPr>
        <w:t xml:space="preserve"> </w:t>
      </w:r>
      <w:r>
        <w:rPr>
          <w:color w:val="231F20"/>
          <w:spacing w:val="-2"/>
        </w:rPr>
        <w:t>died</w:t>
      </w:r>
      <w:r>
        <w:rPr>
          <w:color w:val="231F20"/>
          <w:spacing w:val="-10"/>
        </w:rPr>
        <w:t xml:space="preserve"> </w:t>
      </w:r>
      <w:r>
        <w:rPr>
          <w:color w:val="231F20"/>
          <w:spacing w:val="-2"/>
        </w:rPr>
        <w:t>aged</w:t>
      </w:r>
      <w:r>
        <w:rPr>
          <w:color w:val="231F20"/>
          <w:spacing w:val="-10"/>
        </w:rPr>
        <w:t xml:space="preserve"> </w:t>
      </w:r>
      <w:r>
        <w:rPr>
          <w:color w:val="231F20"/>
          <w:spacing w:val="-2"/>
        </w:rPr>
        <w:t>55</w:t>
      </w:r>
      <w:r>
        <w:rPr>
          <w:color w:val="231F20"/>
          <w:spacing w:val="-10"/>
        </w:rPr>
        <w:t xml:space="preserve"> </w:t>
      </w:r>
      <w:r>
        <w:rPr>
          <w:color w:val="231F20"/>
          <w:spacing w:val="-2"/>
        </w:rPr>
        <w:t>in</w:t>
      </w:r>
      <w:r>
        <w:rPr>
          <w:color w:val="231F20"/>
          <w:spacing w:val="-10"/>
        </w:rPr>
        <w:t xml:space="preserve"> </w:t>
      </w:r>
      <w:r>
        <w:rPr>
          <w:color w:val="231F20"/>
          <w:spacing w:val="-2"/>
        </w:rPr>
        <w:t>1054</w:t>
      </w:r>
      <w:r>
        <w:rPr>
          <w:color w:val="231F20"/>
          <w:spacing w:val="-10"/>
        </w:rPr>
        <w:t xml:space="preserve"> </w:t>
      </w:r>
      <w:r>
        <w:rPr>
          <w:color w:val="231F20"/>
          <w:spacing w:val="-2"/>
        </w:rPr>
        <w:t>after</w:t>
      </w:r>
      <w:r>
        <w:rPr>
          <w:color w:val="231F20"/>
          <w:spacing w:val="-10"/>
        </w:rPr>
        <w:t xml:space="preserve"> </w:t>
      </w:r>
      <w:r>
        <w:rPr>
          <w:color w:val="231F20"/>
          <w:spacing w:val="-2"/>
        </w:rPr>
        <w:t>a</w:t>
      </w:r>
      <w:r>
        <w:rPr>
          <w:color w:val="231F20"/>
          <w:spacing w:val="-10"/>
        </w:rPr>
        <w:t xml:space="preserve"> </w:t>
      </w:r>
      <w:r>
        <w:rPr>
          <w:color w:val="231F20"/>
          <w:spacing w:val="-2"/>
        </w:rPr>
        <w:t>long</w:t>
      </w:r>
      <w:r>
        <w:rPr>
          <w:color w:val="231F20"/>
          <w:spacing w:val="-10"/>
        </w:rPr>
        <w:t xml:space="preserve"> </w:t>
      </w:r>
      <w:r>
        <w:rPr>
          <w:color w:val="231F20"/>
          <w:spacing w:val="-2"/>
        </w:rPr>
        <w:t>and</w:t>
      </w:r>
      <w:r>
        <w:rPr>
          <w:color w:val="231F20"/>
          <w:spacing w:val="-10"/>
        </w:rPr>
        <w:t xml:space="preserve"> </w:t>
      </w:r>
      <w:r>
        <w:rPr>
          <w:color w:val="231F20"/>
          <w:spacing w:val="-2"/>
        </w:rPr>
        <w:t>remarkable</w:t>
      </w:r>
      <w:r>
        <w:rPr>
          <w:color w:val="231F20"/>
          <w:spacing w:val="-10"/>
        </w:rPr>
        <w:t xml:space="preserve"> </w:t>
      </w:r>
      <w:r>
        <w:rPr>
          <w:color w:val="231F20"/>
          <w:spacing w:val="-2"/>
        </w:rPr>
        <w:t xml:space="preserve">reign </w:t>
      </w:r>
      <w:r>
        <w:rPr>
          <w:color w:val="231F20"/>
          <w:w w:val="105"/>
        </w:rPr>
        <w:t>of</w:t>
      </w:r>
      <w:r>
        <w:rPr>
          <w:color w:val="231F20"/>
          <w:spacing w:val="-10"/>
          <w:w w:val="105"/>
        </w:rPr>
        <w:t xml:space="preserve"> </w:t>
      </w:r>
      <w:r>
        <w:rPr>
          <w:color w:val="231F20"/>
          <w:w w:val="105"/>
        </w:rPr>
        <w:t>26</w:t>
      </w:r>
      <w:r>
        <w:rPr>
          <w:color w:val="231F20"/>
          <w:spacing w:val="-10"/>
          <w:w w:val="105"/>
        </w:rPr>
        <w:t xml:space="preserve"> </w:t>
      </w:r>
      <w:r>
        <w:rPr>
          <w:color w:val="231F20"/>
          <w:w w:val="105"/>
        </w:rPr>
        <w:t>years.</w:t>
      </w:r>
      <w:r>
        <w:rPr>
          <w:color w:val="231F20"/>
          <w:spacing w:val="-10"/>
          <w:w w:val="105"/>
        </w:rPr>
        <w:t xml:space="preserve"> </w:t>
      </w:r>
      <w:r>
        <w:rPr>
          <w:color w:val="231F20"/>
          <w:w w:val="105"/>
        </w:rPr>
        <w:t>He</w:t>
      </w:r>
      <w:r>
        <w:rPr>
          <w:color w:val="231F20"/>
          <w:spacing w:val="-10"/>
          <w:w w:val="105"/>
        </w:rPr>
        <w:t xml:space="preserve"> </w:t>
      </w:r>
      <w:r>
        <w:rPr>
          <w:color w:val="231F20"/>
          <w:w w:val="105"/>
        </w:rPr>
        <w:t>refined</w:t>
      </w:r>
      <w:r>
        <w:rPr>
          <w:color w:val="231F20"/>
          <w:spacing w:val="-10"/>
          <w:w w:val="105"/>
        </w:rPr>
        <w:t xml:space="preserve"> </w:t>
      </w:r>
      <w:r>
        <w:rPr>
          <w:color w:val="231F20"/>
          <w:w w:val="105"/>
        </w:rPr>
        <w:t>and</w:t>
      </w:r>
      <w:r>
        <w:rPr>
          <w:color w:val="231F20"/>
          <w:spacing w:val="-10"/>
          <w:w w:val="105"/>
        </w:rPr>
        <w:t xml:space="preserve"> </w:t>
      </w:r>
      <w:r>
        <w:rPr>
          <w:color w:val="231F20"/>
          <w:w w:val="105"/>
        </w:rPr>
        <w:t>bolstered</w:t>
      </w:r>
      <w:r>
        <w:rPr>
          <w:color w:val="231F20"/>
          <w:spacing w:val="-10"/>
          <w:w w:val="105"/>
        </w:rPr>
        <w:t xml:space="preserve"> </w:t>
      </w:r>
      <w:r>
        <w:rPr>
          <w:color w:val="231F20"/>
          <w:w w:val="105"/>
        </w:rPr>
        <w:t>Việt</w:t>
      </w:r>
      <w:r>
        <w:rPr>
          <w:color w:val="231F20"/>
          <w:spacing w:val="-10"/>
          <w:w w:val="105"/>
        </w:rPr>
        <w:t xml:space="preserve"> </w:t>
      </w:r>
      <w:r>
        <w:rPr>
          <w:color w:val="231F20"/>
          <w:w w:val="105"/>
        </w:rPr>
        <w:t>statecraft</w:t>
      </w:r>
      <w:r>
        <w:rPr>
          <w:color w:val="231F20"/>
          <w:spacing w:val="-10"/>
          <w:w w:val="105"/>
        </w:rPr>
        <w:t xml:space="preserve"> </w:t>
      </w:r>
      <w:r>
        <w:rPr>
          <w:color w:val="231F20"/>
          <w:w w:val="105"/>
        </w:rPr>
        <w:t>and</w:t>
      </w:r>
      <w:r>
        <w:rPr>
          <w:color w:val="231F20"/>
          <w:spacing w:val="-10"/>
          <w:w w:val="105"/>
        </w:rPr>
        <w:t xml:space="preserve"> </w:t>
      </w:r>
      <w:r>
        <w:rPr>
          <w:color w:val="231F20"/>
          <w:w w:val="105"/>
        </w:rPr>
        <w:t>the</w:t>
      </w:r>
      <w:r>
        <w:rPr>
          <w:color w:val="231F20"/>
          <w:spacing w:val="-10"/>
          <w:w w:val="105"/>
        </w:rPr>
        <w:t xml:space="preserve"> </w:t>
      </w:r>
      <w:r>
        <w:rPr>
          <w:color w:val="231F20"/>
          <w:w w:val="105"/>
        </w:rPr>
        <w:t xml:space="preserve">political </w:t>
      </w:r>
      <w:r>
        <w:rPr>
          <w:color w:val="231F20"/>
          <w:spacing w:val="-2"/>
        </w:rPr>
        <w:t>system,</w:t>
      </w:r>
      <w:r>
        <w:rPr>
          <w:color w:val="231F20"/>
          <w:spacing w:val="-12"/>
        </w:rPr>
        <w:t xml:space="preserve"> </w:t>
      </w:r>
      <w:r>
        <w:rPr>
          <w:color w:val="231F20"/>
          <w:spacing w:val="-2"/>
        </w:rPr>
        <w:t>moving</w:t>
      </w:r>
      <w:r>
        <w:rPr>
          <w:color w:val="231F20"/>
          <w:spacing w:val="-11"/>
        </w:rPr>
        <w:t xml:space="preserve"> </w:t>
      </w:r>
      <w:r>
        <w:rPr>
          <w:color w:val="231F20"/>
          <w:spacing w:val="-2"/>
        </w:rPr>
        <w:t>beyond</w:t>
      </w:r>
      <w:r>
        <w:rPr>
          <w:color w:val="231F20"/>
          <w:spacing w:val="-11"/>
        </w:rPr>
        <w:t xml:space="preserve"> </w:t>
      </w:r>
      <w:r>
        <w:rPr>
          <w:color w:val="231F20"/>
          <w:spacing w:val="-2"/>
        </w:rPr>
        <w:t>the</w:t>
      </w:r>
      <w:r>
        <w:rPr>
          <w:color w:val="231F20"/>
          <w:spacing w:val="-11"/>
        </w:rPr>
        <w:t xml:space="preserve"> </w:t>
      </w:r>
      <w:r>
        <w:rPr>
          <w:color w:val="231F20"/>
          <w:spacing w:val="-2"/>
        </w:rPr>
        <w:t>long</w:t>
      </w:r>
      <w:r>
        <w:rPr>
          <w:color w:val="231F20"/>
          <w:spacing w:val="-11"/>
        </w:rPr>
        <w:t xml:space="preserve"> </w:t>
      </w:r>
      <w:r>
        <w:rPr>
          <w:color w:val="231F20"/>
          <w:spacing w:val="-2"/>
        </w:rPr>
        <w:t>Chinese</w:t>
      </w:r>
      <w:r>
        <w:rPr>
          <w:color w:val="231F20"/>
          <w:spacing w:val="-11"/>
        </w:rPr>
        <w:t xml:space="preserve"> </w:t>
      </w:r>
      <w:r>
        <w:rPr>
          <w:color w:val="231F20"/>
          <w:spacing w:val="-2"/>
        </w:rPr>
        <w:t>shadow</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2"/>
        </w:rPr>
        <w:t xml:space="preserve"> </w:t>
      </w:r>
      <w:r>
        <w:rPr>
          <w:color w:val="231F20"/>
          <w:spacing w:val="-2"/>
        </w:rPr>
        <w:t>past.</w:t>
      </w:r>
      <w:r>
        <w:rPr>
          <w:color w:val="231F20"/>
          <w:spacing w:val="-11"/>
        </w:rPr>
        <w:t xml:space="preserve"> </w:t>
      </w:r>
      <w:r>
        <w:rPr>
          <w:color w:val="231F20"/>
          <w:spacing w:val="-2"/>
        </w:rPr>
        <w:t>Đại</w:t>
      </w:r>
      <w:r>
        <w:rPr>
          <w:color w:val="231F20"/>
          <w:spacing w:val="-11"/>
        </w:rPr>
        <w:t xml:space="preserve"> </w:t>
      </w:r>
      <w:r>
        <w:rPr>
          <w:color w:val="231F20"/>
          <w:spacing w:val="-2"/>
        </w:rPr>
        <w:t>Cồ</w:t>
      </w:r>
      <w:r>
        <w:rPr>
          <w:color w:val="231F20"/>
          <w:spacing w:val="-11"/>
        </w:rPr>
        <w:t xml:space="preserve"> </w:t>
      </w:r>
      <w:r>
        <w:rPr>
          <w:color w:val="231F20"/>
          <w:spacing w:val="-2"/>
        </w:rPr>
        <w:t>Việt grew</w:t>
      </w:r>
      <w:r>
        <w:rPr>
          <w:color w:val="231F20"/>
          <w:spacing w:val="-9"/>
        </w:rPr>
        <w:t xml:space="preserve"> </w:t>
      </w:r>
      <w:r>
        <w:rPr>
          <w:color w:val="231F20"/>
          <w:spacing w:val="-2"/>
        </w:rPr>
        <w:t>to</w:t>
      </w:r>
      <w:r>
        <w:rPr>
          <w:color w:val="231F20"/>
          <w:spacing w:val="-9"/>
        </w:rPr>
        <w:t xml:space="preserve"> </w:t>
      </w:r>
      <w:r>
        <w:rPr>
          <w:color w:val="231F20"/>
          <w:spacing w:val="-2"/>
        </w:rPr>
        <w:t>such</w:t>
      </w:r>
      <w:r>
        <w:rPr>
          <w:color w:val="231F20"/>
          <w:spacing w:val="-9"/>
        </w:rPr>
        <w:t xml:space="preserve"> </w:t>
      </w:r>
      <w:r>
        <w:rPr>
          <w:color w:val="231F20"/>
          <w:spacing w:val="-2"/>
        </w:rPr>
        <w:t>strength</w:t>
      </w:r>
      <w:r>
        <w:rPr>
          <w:color w:val="231F20"/>
          <w:spacing w:val="-9"/>
        </w:rPr>
        <w:t xml:space="preserve"> </w:t>
      </w:r>
      <w:r>
        <w:rPr>
          <w:color w:val="231F20"/>
          <w:spacing w:val="-2"/>
        </w:rPr>
        <w:t>that</w:t>
      </w:r>
      <w:r>
        <w:rPr>
          <w:color w:val="231F20"/>
          <w:spacing w:val="-9"/>
        </w:rPr>
        <w:t xml:space="preserve"> </w:t>
      </w:r>
      <w:r>
        <w:rPr>
          <w:color w:val="231F20"/>
          <w:spacing w:val="-2"/>
        </w:rPr>
        <w:t>Lý</w:t>
      </w:r>
      <w:r>
        <w:rPr>
          <w:color w:val="231F20"/>
          <w:spacing w:val="-9"/>
        </w:rPr>
        <w:t xml:space="preserve"> </w:t>
      </w:r>
      <w:r>
        <w:rPr>
          <w:color w:val="231F20"/>
          <w:spacing w:val="-2"/>
        </w:rPr>
        <w:t>Thái</w:t>
      </w:r>
      <w:r>
        <w:rPr>
          <w:color w:val="231F20"/>
          <w:spacing w:val="-9"/>
        </w:rPr>
        <w:t xml:space="preserve"> </w:t>
      </w:r>
      <w:r>
        <w:rPr>
          <w:color w:val="231F20"/>
          <w:spacing w:val="-2"/>
        </w:rPr>
        <w:t>Tông</w:t>
      </w:r>
      <w:r>
        <w:rPr>
          <w:color w:val="231F20"/>
          <w:spacing w:val="-9"/>
        </w:rPr>
        <w:t xml:space="preserve"> </w:t>
      </w:r>
      <w:r>
        <w:rPr>
          <w:color w:val="231F20"/>
          <w:spacing w:val="-2"/>
        </w:rPr>
        <w:t>even</w:t>
      </w:r>
      <w:r>
        <w:rPr>
          <w:color w:val="231F20"/>
          <w:spacing w:val="-9"/>
        </w:rPr>
        <w:t xml:space="preserve"> </w:t>
      </w:r>
      <w:r>
        <w:rPr>
          <w:color w:val="231F20"/>
          <w:spacing w:val="-2"/>
        </w:rPr>
        <w:t>offered</w:t>
      </w:r>
      <w:r>
        <w:rPr>
          <w:color w:val="231F20"/>
          <w:spacing w:val="-9"/>
        </w:rPr>
        <w:t xml:space="preserve"> </w:t>
      </w:r>
      <w:r>
        <w:rPr>
          <w:color w:val="231F20"/>
          <w:spacing w:val="-2"/>
        </w:rPr>
        <w:t>an</w:t>
      </w:r>
      <w:r>
        <w:rPr>
          <w:color w:val="231F20"/>
          <w:spacing w:val="-9"/>
        </w:rPr>
        <w:t xml:space="preserve"> </w:t>
      </w:r>
      <w:r>
        <w:rPr>
          <w:color w:val="231F20"/>
          <w:spacing w:val="-2"/>
        </w:rPr>
        <w:t>army</w:t>
      </w:r>
      <w:r>
        <w:rPr>
          <w:color w:val="231F20"/>
          <w:spacing w:val="-9"/>
        </w:rPr>
        <w:t xml:space="preserve"> </w:t>
      </w:r>
      <w:r>
        <w:rPr>
          <w:color w:val="231F20"/>
          <w:spacing w:val="-2"/>
        </w:rPr>
        <w:t>to</w:t>
      </w:r>
      <w:r>
        <w:rPr>
          <w:color w:val="231F20"/>
          <w:spacing w:val="-9"/>
        </w:rPr>
        <w:t xml:space="preserve"> </w:t>
      </w:r>
      <w:r>
        <w:rPr>
          <w:color w:val="231F20"/>
          <w:spacing w:val="-2"/>
        </w:rPr>
        <w:t>help</w:t>
      </w:r>
      <w:r>
        <w:rPr>
          <w:color w:val="231F20"/>
          <w:spacing w:val="-9"/>
        </w:rPr>
        <w:t xml:space="preserve"> </w:t>
      </w:r>
      <w:r>
        <w:rPr>
          <w:color w:val="231F20"/>
          <w:spacing w:val="-2"/>
        </w:rPr>
        <w:t xml:space="preserve">the </w:t>
      </w:r>
      <w:r>
        <w:rPr>
          <w:color w:val="231F20"/>
          <w:w w:val="105"/>
        </w:rPr>
        <w:t>Song</w:t>
      </w:r>
      <w:r>
        <w:rPr>
          <w:color w:val="231F20"/>
          <w:spacing w:val="-3"/>
          <w:w w:val="105"/>
        </w:rPr>
        <w:t xml:space="preserve"> </w:t>
      </w:r>
      <w:r>
        <w:rPr>
          <w:color w:val="231F20"/>
          <w:w w:val="105"/>
        </w:rPr>
        <w:t>in</w:t>
      </w:r>
      <w:r>
        <w:rPr>
          <w:color w:val="231F20"/>
          <w:spacing w:val="-3"/>
          <w:w w:val="105"/>
        </w:rPr>
        <w:t xml:space="preserve"> </w:t>
      </w:r>
      <w:r>
        <w:rPr>
          <w:color w:val="231F20"/>
          <w:w w:val="105"/>
        </w:rPr>
        <w:t>their</w:t>
      </w:r>
      <w:r>
        <w:rPr>
          <w:color w:val="231F20"/>
          <w:spacing w:val="-3"/>
          <w:w w:val="105"/>
        </w:rPr>
        <w:t xml:space="preserve"> </w:t>
      </w:r>
      <w:r>
        <w:rPr>
          <w:color w:val="231F20"/>
          <w:w w:val="105"/>
        </w:rPr>
        <w:t>struggle</w:t>
      </w:r>
      <w:r>
        <w:rPr>
          <w:color w:val="231F20"/>
          <w:spacing w:val="-3"/>
          <w:w w:val="105"/>
        </w:rPr>
        <w:t xml:space="preserve"> </w:t>
      </w:r>
      <w:r>
        <w:rPr>
          <w:color w:val="231F20"/>
          <w:w w:val="105"/>
        </w:rPr>
        <w:t>against</w:t>
      </w:r>
      <w:r>
        <w:rPr>
          <w:color w:val="231F20"/>
          <w:spacing w:val="-3"/>
          <w:w w:val="105"/>
        </w:rPr>
        <w:t xml:space="preserve"> </w:t>
      </w:r>
      <w:r>
        <w:rPr>
          <w:color w:val="231F20"/>
          <w:w w:val="105"/>
        </w:rPr>
        <w:t>Nùng</w:t>
      </w:r>
      <w:r>
        <w:rPr>
          <w:color w:val="231F20"/>
          <w:spacing w:val="-3"/>
          <w:w w:val="105"/>
        </w:rPr>
        <w:t xml:space="preserve"> </w:t>
      </w:r>
      <w:r>
        <w:rPr>
          <w:color w:val="231F20"/>
          <w:w w:val="105"/>
        </w:rPr>
        <w:t>Trí</w:t>
      </w:r>
      <w:r>
        <w:rPr>
          <w:color w:val="231F20"/>
          <w:spacing w:val="-3"/>
          <w:w w:val="105"/>
        </w:rPr>
        <w:t xml:space="preserve"> </w:t>
      </w:r>
      <w:r>
        <w:rPr>
          <w:color w:val="231F20"/>
          <w:w w:val="105"/>
        </w:rPr>
        <w:t>Cao</w:t>
      </w:r>
      <w:r>
        <w:rPr>
          <w:color w:val="231F20"/>
          <w:spacing w:val="-3"/>
          <w:w w:val="105"/>
        </w:rPr>
        <w:t xml:space="preserve"> </w:t>
      </w:r>
      <w:r>
        <w:rPr>
          <w:color w:val="231F20"/>
          <w:w w:val="105"/>
        </w:rPr>
        <w:t>in</w:t>
      </w:r>
      <w:r>
        <w:rPr>
          <w:color w:val="231F20"/>
          <w:spacing w:val="-3"/>
          <w:w w:val="105"/>
        </w:rPr>
        <w:t xml:space="preserve"> </w:t>
      </w:r>
      <w:r>
        <w:rPr>
          <w:color w:val="231F20"/>
          <w:w w:val="105"/>
        </w:rPr>
        <w:t>the</w:t>
      </w:r>
      <w:r>
        <w:rPr>
          <w:color w:val="231F20"/>
          <w:spacing w:val="-3"/>
          <w:w w:val="105"/>
        </w:rPr>
        <w:t xml:space="preserve"> </w:t>
      </w:r>
      <w:r>
        <w:rPr>
          <w:color w:val="231F20"/>
          <w:w w:val="105"/>
        </w:rPr>
        <w:t>1050s.</w:t>
      </w:r>
      <w:r>
        <w:rPr>
          <w:color w:val="231F20"/>
          <w:spacing w:val="-3"/>
          <w:w w:val="105"/>
        </w:rPr>
        <w:t xml:space="preserve"> </w:t>
      </w:r>
      <w:r>
        <w:rPr>
          <w:color w:val="231F20"/>
          <w:w w:val="105"/>
        </w:rPr>
        <w:t>The</w:t>
      </w:r>
      <w:r>
        <w:rPr>
          <w:color w:val="231F20"/>
          <w:spacing w:val="-3"/>
          <w:w w:val="105"/>
        </w:rPr>
        <w:t xml:space="preserve"> </w:t>
      </w:r>
      <w:r>
        <w:rPr>
          <w:color w:val="231F20"/>
          <w:w w:val="105"/>
        </w:rPr>
        <w:t xml:space="preserve">Song </w:t>
      </w:r>
      <w:r>
        <w:rPr>
          <w:color w:val="231F20"/>
          <w:spacing w:val="-2"/>
          <w:w w:val="105"/>
        </w:rPr>
        <w:t>accepted</w:t>
      </w:r>
      <w:r>
        <w:rPr>
          <w:color w:val="231F20"/>
          <w:spacing w:val="-11"/>
          <w:w w:val="105"/>
        </w:rPr>
        <w:t xml:space="preserve"> </w:t>
      </w:r>
      <w:r>
        <w:rPr>
          <w:color w:val="231F20"/>
          <w:spacing w:val="-2"/>
          <w:w w:val="105"/>
        </w:rPr>
        <w:t>at</w:t>
      </w:r>
      <w:r>
        <w:rPr>
          <w:color w:val="231F20"/>
          <w:spacing w:val="-12"/>
          <w:w w:val="105"/>
        </w:rPr>
        <w:t xml:space="preserve"> </w:t>
      </w:r>
      <w:r>
        <w:rPr>
          <w:color w:val="231F20"/>
          <w:spacing w:val="-2"/>
          <w:w w:val="105"/>
        </w:rPr>
        <w:t>first</w:t>
      </w:r>
      <w:r>
        <w:rPr>
          <w:color w:val="231F20"/>
          <w:spacing w:val="-11"/>
          <w:w w:val="105"/>
        </w:rPr>
        <w:t xml:space="preserve"> </w:t>
      </w:r>
      <w:r>
        <w:rPr>
          <w:color w:val="231F20"/>
          <w:spacing w:val="-2"/>
          <w:w w:val="105"/>
        </w:rPr>
        <w:t>but</w:t>
      </w:r>
      <w:r>
        <w:rPr>
          <w:color w:val="231F20"/>
          <w:spacing w:val="-11"/>
          <w:w w:val="105"/>
        </w:rPr>
        <w:t xml:space="preserve"> </w:t>
      </w:r>
      <w:r>
        <w:rPr>
          <w:color w:val="231F20"/>
          <w:spacing w:val="-2"/>
          <w:w w:val="105"/>
        </w:rPr>
        <w:t>then</w:t>
      </w:r>
      <w:r>
        <w:rPr>
          <w:color w:val="231F20"/>
          <w:spacing w:val="-12"/>
          <w:w w:val="105"/>
        </w:rPr>
        <w:t xml:space="preserve"> </w:t>
      </w:r>
      <w:r>
        <w:rPr>
          <w:color w:val="231F20"/>
          <w:spacing w:val="-2"/>
          <w:w w:val="105"/>
        </w:rPr>
        <w:t>thought</w:t>
      </w:r>
      <w:r>
        <w:rPr>
          <w:color w:val="231F20"/>
          <w:spacing w:val="-11"/>
          <w:w w:val="105"/>
        </w:rPr>
        <w:t xml:space="preserve"> </w:t>
      </w:r>
      <w:r>
        <w:rPr>
          <w:color w:val="231F20"/>
          <w:spacing w:val="-2"/>
          <w:w w:val="105"/>
        </w:rPr>
        <w:t>better</w:t>
      </w:r>
      <w:r>
        <w:rPr>
          <w:color w:val="231F20"/>
          <w:spacing w:val="-11"/>
          <w:w w:val="105"/>
        </w:rPr>
        <w:t xml:space="preserve"> </w:t>
      </w:r>
      <w:r>
        <w:rPr>
          <w:color w:val="231F20"/>
          <w:spacing w:val="-2"/>
          <w:w w:val="105"/>
        </w:rPr>
        <w:t>of</w:t>
      </w:r>
      <w:r>
        <w:rPr>
          <w:color w:val="231F20"/>
          <w:spacing w:val="-12"/>
          <w:w w:val="105"/>
        </w:rPr>
        <w:t xml:space="preserve"> </w:t>
      </w:r>
      <w:r>
        <w:rPr>
          <w:color w:val="231F20"/>
          <w:spacing w:val="-2"/>
          <w:w w:val="105"/>
        </w:rPr>
        <w:t>it.</w:t>
      </w:r>
      <w:r>
        <w:rPr>
          <w:color w:val="231F20"/>
          <w:spacing w:val="-2"/>
          <w:w w:val="105"/>
          <w:position w:val="7"/>
          <w:sz w:val="16"/>
        </w:rPr>
        <w:t>17</w:t>
      </w:r>
      <w:r>
        <w:rPr>
          <w:color w:val="231F20"/>
          <w:spacing w:val="2"/>
          <w:w w:val="105"/>
          <w:position w:val="7"/>
          <w:sz w:val="16"/>
        </w:rPr>
        <w:t xml:space="preserve"> </w:t>
      </w:r>
      <w:r>
        <w:rPr>
          <w:color w:val="231F20"/>
          <w:spacing w:val="-2"/>
          <w:w w:val="105"/>
        </w:rPr>
        <w:t>Internally,</w:t>
      </w:r>
      <w:r>
        <w:rPr>
          <w:color w:val="231F20"/>
          <w:spacing w:val="-11"/>
          <w:w w:val="105"/>
        </w:rPr>
        <w:t xml:space="preserve"> </w:t>
      </w:r>
      <w:r>
        <w:rPr>
          <w:color w:val="231F20"/>
          <w:spacing w:val="-2"/>
          <w:w w:val="105"/>
        </w:rPr>
        <w:t>the</w:t>
      </w:r>
      <w:r>
        <w:rPr>
          <w:color w:val="231F20"/>
          <w:spacing w:val="-12"/>
          <w:w w:val="105"/>
        </w:rPr>
        <w:t xml:space="preserve"> </w:t>
      </w:r>
      <w:r>
        <w:rPr>
          <w:color w:val="231F20"/>
          <w:spacing w:val="-2"/>
          <w:w w:val="105"/>
        </w:rPr>
        <w:t xml:space="preserve">emperor </w:t>
      </w:r>
      <w:r>
        <w:rPr>
          <w:color w:val="231F20"/>
          <w:spacing w:val="-4"/>
          <w:w w:val="105"/>
        </w:rPr>
        <w:t>showed</w:t>
      </w:r>
      <w:r>
        <w:rPr>
          <w:color w:val="231F20"/>
          <w:spacing w:val="-5"/>
          <w:w w:val="105"/>
        </w:rPr>
        <w:t xml:space="preserve"> </w:t>
      </w:r>
      <w:r>
        <w:rPr>
          <w:color w:val="231F20"/>
          <w:spacing w:val="-4"/>
          <w:w w:val="105"/>
        </w:rPr>
        <w:t>fervent</w:t>
      </w:r>
      <w:r>
        <w:rPr>
          <w:color w:val="231F20"/>
          <w:spacing w:val="-5"/>
          <w:w w:val="105"/>
        </w:rPr>
        <w:t xml:space="preserve"> </w:t>
      </w:r>
      <w:r>
        <w:rPr>
          <w:color w:val="231F20"/>
          <w:spacing w:val="-4"/>
          <w:w w:val="105"/>
        </w:rPr>
        <w:t>zeal</w:t>
      </w:r>
      <w:r>
        <w:rPr>
          <w:color w:val="231F20"/>
          <w:spacing w:val="-5"/>
          <w:w w:val="105"/>
        </w:rPr>
        <w:t xml:space="preserve"> </w:t>
      </w:r>
      <w:r>
        <w:rPr>
          <w:color w:val="231F20"/>
          <w:spacing w:val="-4"/>
          <w:w w:val="105"/>
        </w:rPr>
        <w:t>in</w:t>
      </w:r>
      <w:r>
        <w:rPr>
          <w:color w:val="231F20"/>
          <w:spacing w:val="-5"/>
          <w:w w:val="105"/>
        </w:rPr>
        <w:t xml:space="preserve"> </w:t>
      </w:r>
      <w:r>
        <w:rPr>
          <w:color w:val="231F20"/>
          <w:spacing w:val="-4"/>
          <w:w w:val="105"/>
        </w:rPr>
        <w:t>promoting</w:t>
      </w:r>
      <w:r>
        <w:rPr>
          <w:color w:val="231F20"/>
          <w:spacing w:val="-5"/>
          <w:w w:val="105"/>
        </w:rPr>
        <w:t xml:space="preserve"> </w:t>
      </w:r>
      <w:r>
        <w:rPr>
          <w:color w:val="231F20"/>
          <w:spacing w:val="-4"/>
          <w:w w:val="105"/>
        </w:rPr>
        <w:t>his</w:t>
      </w:r>
      <w:r>
        <w:rPr>
          <w:color w:val="231F20"/>
          <w:spacing w:val="-5"/>
          <w:w w:val="105"/>
        </w:rPr>
        <w:t xml:space="preserve"> </w:t>
      </w:r>
      <w:r>
        <w:rPr>
          <w:color w:val="231F20"/>
          <w:spacing w:val="-4"/>
          <w:w w:val="105"/>
        </w:rPr>
        <w:t>version</w:t>
      </w:r>
      <w:r>
        <w:rPr>
          <w:color w:val="231F20"/>
          <w:spacing w:val="-5"/>
          <w:w w:val="105"/>
        </w:rPr>
        <w:t xml:space="preserve"> </w:t>
      </w:r>
      <w:r>
        <w:rPr>
          <w:color w:val="231F20"/>
          <w:spacing w:val="-4"/>
          <w:w w:val="105"/>
        </w:rPr>
        <w:t>of</w:t>
      </w:r>
      <w:r>
        <w:rPr>
          <w:color w:val="231F20"/>
          <w:spacing w:val="-5"/>
          <w:w w:val="105"/>
        </w:rPr>
        <w:t xml:space="preserve"> </w:t>
      </w:r>
      <w:r>
        <w:rPr>
          <w:color w:val="231F20"/>
          <w:spacing w:val="-4"/>
          <w:w w:val="105"/>
        </w:rPr>
        <w:t>Buddhism</w:t>
      </w:r>
      <w:r>
        <w:rPr>
          <w:color w:val="231F20"/>
          <w:spacing w:val="-5"/>
          <w:w w:val="105"/>
        </w:rPr>
        <w:t xml:space="preserve"> </w:t>
      </w:r>
      <w:r>
        <w:rPr>
          <w:color w:val="231F20"/>
          <w:spacing w:val="-4"/>
          <w:w w:val="105"/>
        </w:rPr>
        <w:t>throughout the</w:t>
      </w:r>
      <w:r>
        <w:rPr>
          <w:color w:val="231F20"/>
          <w:spacing w:val="-6"/>
          <w:w w:val="105"/>
        </w:rPr>
        <w:t xml:space="preserve"> </w:t>
      </w:r>
      <w:r>
        <w:rPr>
          <w:color w:val="231F20"/>
          <w:spacing w:val="-4"/>
          <w:w w:val="105"/>
        </w:rPr>
        <w:t>country,</w:t>
      </w:r>
      <w:r>
        <w:rPr>
          <w:color w:val="231F20"/>
          <w:spacing w:val="-6"/>
          <w:w w:val="105"/>
        </w:rPr>
        <w:t xml:space="preserve"> </w:t>
      </w:r>
      <w:r>
        <w:rPr>
          <w:color w:val="231F20"/>
          <w:spacing w:val="-4"/>
          <w:w w:val="105"/>
        </w:rPr>
        <w:t>and</w:t>
      </w:r>
      <w:r>
        <w:rPr>
          <w:color w:val="231F20"/>
          <w:spacing w:val="-6"/>
          <w:w w:val="105"/>
        </w:rPr>
        <w:t xml:space="preserve"> </w:t>
      </w:r>
      <w:r>
        <w:rPr>
          <w:color w:val="231F20"/>
          <w:spacing w:val="-4"/>
          <w:w w:val="105"/>
        </w:rPr>
        <w:t>linked</w:t>
      </w:r>
      <w:r>
        <w:rPr>
          <w:color w:val="231F20"/>
          <w:spacing w:val="-6"/>
          <w:w w:val="105"/>
        </w:rPr>
        <w:t xml:space="preserve"> </w:t>
      </w:r>
      <w:r>
        <w:rPr>
          <w:color w:val="231F20"/>
          <w:spacing w:val="-4"/>
          <w:w w:val="105"/>
        </w:rPr>
        <w:t>this</w:t>
      </w:r>
      <w:r>
        <w:rPr>
          <w:color w:val="231F20"/>
          <w:spacing w:val="-6"/>
          <w:w w:val="105"/>
        </w:rPr>
        <w:t xml:space="preserve"> </w:t>
      </w:r>
      <w:r>
        <w:rPr>
          <w:color w:val="231F20"/>
          <w:spacing w:val="-4"/>
          <w:w w:val="105"/>
        </w:rPr>
        <w:t>to</w:t>
      </w:r>
      <w:r>
        <w:rPr>
          <w:color w:val="231F20"/>
          <w:spacing w:val="-6"/>
          <w:w w:val="105"/>
        </w:rPr>
        <w:t xml:space="preserve"> </w:t>
      </w:r>
      <w:r>
        <w:rPr>
          <w:color w:val="231F20"/>
          <w:spacing w:val="-4"/>
          <w:w w:val="105"/>
        </w:rPr>
        <w:t>maintaining</w:t>
      </w:r>
      <w:r>
        <w:rPr>
          <w:color w:val="231F20"/>
          <w:spacing w:val="-6"/>
          <w:w w:val="105"/>
        </w:rPr>
        <w:t xml:space="preserve"> </w:t>
      </w:r>
      <w:r>
        <w:rPr>
          <w:color w:val="231F20"/>
          <w:spacing w:val="-4"/>
          <w:w w:val="105"/>
        </w:rPr>
        <w:t>law</w:t>
      </w:r>
      <w:r>
        <w:rPr>
          <w:color w:val="231F20"/>
          <w:spacing w:val="-6"/>
          <w:w w:val="105"/>
        </w:rPr>
        <w:t xml:space="preserve"> </w:t>
      </w:r>
      <w:r>
        <w:rPr>
          <w:color w:val="231F20"/>
          <w:spacing w:val="-4"/>
          <w:w w:val="105"/>
        </w:rPr>
        <w:t>and</w:t>
      </w:r>
      <w:r>
        <w:rPr>
          <w:color w:val="231F20"/>
          <w:spacing w:val="-6"/>
          <w:w w:val="105"/>
        </w:rPr>
        <w:t xml:space="preserve"> </w:t>
      </w:r>
      <w:r>
        <w:rPr>
          <w:color w:val="231F20"/>
          <w:spacing w:val="-4"/>
          <w:w w:val="105"/>
        </w:rPr>
        <w:t>order.</w:t>
      </w:r>
      <w:r>
        <w:rPr>
          <w:color w:val="231F20"/>
          <w:spacing w:val="-6"/>
          <w:w w:val="105"/>
        </w:rPr>
        <w:t xml:space="preserve"> </w:t>
      </w:r>
      <w:r>
        <w:rPr>
          <w:color w:val="231F20"/>
          <w:spacing w:val="-4"/>
          <w:w w:val="105"/>
        </w:rPr>
        <w:t>He</w:t>
      </w:r>
      <w:r>
        <w:rPr>
          <w:color w:val="231F20"/>
          <w:spacing w:val="-6"/>
          <w:w w:val="105"/>
        </w:rPr>
        <w:t xml:space="preserve"> </w:t>
      </w:r>
      <w:r>
        <w:rPr>
          <w:color w:val="231F20"/>
          <w:spacing w:val="-4"/>
          <w:w w:val="105"/>
        </w:rPr>
        <w:t xml:space="preserve">regularly </w:t>
      </w:r>
      <w:r>
        <w:rPr>
          <w:color w:val="231F20"/>
          <w:spacing w:val="-4"/>
        </w:rPr>
        <w:t>adjusted</w:t>
      </w:r>
      <w:r>
        <w:rPr>
          <w:color w:val="231F20"/>
          <w:spacing w:val="-8"/>
        </w:rPr>
        <w:t xml:space="preserve"> </w:t>
      </w:r>
      <w:r>
        <w:rPr>
          <w:color w:val="231F20"/>
          <w:spacing w:val="-4"/>
        </w:rPr>
        <w:t>tax</w:t>
      </w:r>
      <w:r>
        <w:rPr>
          <w:color w:val="231F20"/>
          <w:spacing w:val="-8"/>
        </w:rPr>
        <w:t xml:space="preserve"> </w:t>
      </w:r>
      <w:r>
        <w:rPr>
          <w:color w:val="231F20"/>
          <w:spacing w:val="-4"/>
        </w:rPr>
        <w:t>levels</w:t>
      </w:r>
      <w:r>
        <w:rPr>
          <w:color w:val="231F20"/>
          <w:spacing w:val="-8"/>
        </w:rPr>
        <w:t xml:space="preserve"> </w:t>
      </w:r>
      <w:r>
        <w:rPr>
          <w:color w:val="231F20"/>
          <w:spacing w:val="-4"/>
        </w:rPr>
        <w:t>in</w:t>
      </w:r>
      <w:r>
        <w:rPr>
          <w:color w:val="231F20"/>
          <w:spacing w:val="-8"/>
        </w:rPr>
        <w:t xml:space="preserve"> </w:t>
      </w:r>
      <w:r>
        <w:rPr>
          <w:color w:val="231F20"/>
          <w:spacing w:val="-4"/>
        </w:rPr>
        <w:t>line</w:t>
      </w:r>
      <w:r>
        <w:rPr>
          <w:color w:val="231F20"/>
          <w:spacing w:val="-8"/>
        </w:rPr>
        <w:t xml:space="preserve"> </w:t>
      </w:r>
      <w:r>
        <w:rPr>
          <w:color w:val="231F20"/>
          <w:spacing w:val="-4"/>
        </w:rPr>
        <w:t>with</w:t>
      </w:r>
      <w:r>
        <w:rPr>
          <w:color w:val="231F20"/>
          <w:spacing w:val="-8"/>
        </w:rPr>
        <w:t xml:space="preserve"> </w:t>
      </w:r>
      <w:r>
        <w:rPr>
          <w:color w:val="231F20"/>
          <w:spacing w:val="-4"/>
        </w:rPr>
        <w:t>the</w:t>
      </w:r>
      <w:r>
        <w:rPr>
          <w:color w:val="231F20"/>
          <w:spacing w:val="-8"/>
        </w:rPr>
        <w:t xml:space="preserve"> </w:t>
      </w:r>
      <w:r>
        <w:rPr>
          <w:color w:val="231F20"/>
          <w:spacing w:val="-4"/>
        </w:rPr>
        <w:t>fortunes</w:t>
      </w:r>
      <w:r>
        <w:rPr>
          <w:color w:val="231F20"/>
          <w:spacing w:val="-8"/>
        </w:rPr>
        <w:t xml:space="preserve"> </w:t>
      </w:r>
      <w:r>
        <w:rPr>
          <w:color w:val="231F20"/>
          <w:spacing w:val="-4"/>
        </w:rPr>
        <w:t>of</w:t>
      </w:r>
      <w:r>
        <w:rPr>
          <w:color w:val="231F20"/>
          <w:spacing w:val="-8"/>
        </w:rPr>
        <w:t xml:space="preserve"> </w:t>
      </w:r>
      <w:r>
        <w:rPr>
          <w:color w:val="231F20"/>
          <w:spacing w:val="-4"/>
        </w:rPr>
        <w:t>the</w:t>
      </w:r>
      <w:r>
        <w:rPr>
          <w:color w:val="231F20"/>
          <w:spacing w:val="-8"/>
        </w:rPr>
        <w:t xml:space="preserve"> </w:t>
      </w:r>
      <w:r>
        <w:rPr>
          <w:color w:val="231F20"/>
          <w:spacing w:val="-4"/>
        </w:rPr>
        <w:t>people</w:t>
      </w:r>
      <w:r>
        <w:rPr>
          <w:color w:val="231F20"/>
          <w:spacing w:val="-8"/>
        </w:rPr>
        <w:t xml:space="preserve"> </w:t>
      </w:r>
      <w:r>
        <w:rPr>
          <w:color w:val="231F20"/>
          <w:spacing w:val="-4"/>
        </w:rPr>
        <w:t>and</w:t>
      </w:r>
      <w:r>
        <w:rPr>
          <w:color w:val="231F20"/>
          <w:spacing w:val="-8"/>
        </w:rPr>
        <w:t xml:space="preserve"> </w:t>
      </w:r>
      <w:r>
        <w:rPr>
          <w:color w:val="231F20"/>
          <w:spacing w:val="-4"/>
        </w:rPr>
        <w:t>he</w:t>
      </w:r>
      <w:r>
        <w:rPr>
          <w:color w:val="231F20"/>
          <w:spacing w:val="-8"/>
        </w:rPr>
        <w:t xml:space="preserve"> </w:t>
      </w:r>
      <w:r>
        <w:rPr>
          <w:color w:val="231F20"/>
          <w:spacing w:val="-4"/>
        </w:rPr>
        <w:t xml:space="preserve">prohibited </w:t>
      </w:r>
      <w:r>
        <w:rPr>
          <w:color w:val="231F20"/>
          <w:spacing w:val="-2"/>
          <w:w w:val="95"/>
        </w:rPr>
        <w:t>the</w:t>
      </w:r>
      <w:r>
        <w:rPr>
          <w:color w:val="231F20"/>
          <w:spacing w:val="-4"/>
          <w:w w:val="95"/>
        </w:rPr>
        <w:t xml:space="preserve"> </w:t>
      </w:r>
      <w:r>
        <w:rPr>
          <w:color w:val="231F20"/>
          <w:spacing w:val="-2"/>
          <w:w w:val="95"/>
        </w:rPr>
        <w:t>sale</w:t>
      </w:r>
      <w:r>
        <w:rPr>
          <w:color w:val="231F20"/>
          <w:spacing w:val="-4"/>
          <w:w w:val="95"/>
        </w:rPr>
        <w:t xml:space="preserve"> </w:t>
      </w:r>
      <w:r>
        <w:rPr>
          <w:color w:val="231F20"/>
          <w:spacing w:val="-2"/>
          <w:w w:val="95"/>
        </w:rPr>
        <w:t>of</w:t>
      </w:r>
      <w:r>
        <w:rPr>
          <w:color w:val="231F20"/>
          <w:spacing w:val="-4"/>
          <w:w w:val="95"/>
        </w:rPr>
        <w:t xml:space="preserve"> </w:t>
      </w:r>
      <w:r>
        <w:rPr>
          <w:color w:val="231F20"/>
          <w:spacing w:val="-2"/>
          <w:w w:val="95"/>
        </w:rPr>
        <w:t>men</w:t>
      </w:r>
      <w:r>
        <w:rPr>
          <w:color w:val="231F20"/>
          <w:spacing w:val="-4"/>
          <w:w w:val="95"/>
        </w:rPr>
        <w:t xml:space="preserve"> </w:t>
      </w:r>
      <w:r>
        <w:rPr>
          <w:color w:val="231F20"/>
          <w:spacing w:val="-2"/>
          <w:w w:val="95"/>
        </w:rPr>
        <w:t>of</w:t>
      </w:r>
      <w:r>
        <w:rPr>
          <w:color w:val="231F20"/>
          <w:spacing w:val="-4"/>
          <w:w w:val="95"/>
        </w:rPr>
        <w:t xml:space="preserve"> </w:t>
      </w:r>
      <w:r>
        <w:rPr>
          <w:color w:val="231F20"/>
          <w:spacing w:val="-2"/>
          <w:w w:val="95"/>
        </w:rPr>
        <w:t>working</w:t>
      </w:r>
      <w:r>
        <w:rPr>
          <w:color w:val="231F20"/>
          <w:spacing w:val="-4"/>
          <w:w w:val="95"/>
        </w:rPr>
        <w:t xml:space="preserve"> </w:t>
      </w:r>
      <w:r>
        <w:rPr>
          <w:color w:val="231F20"/>
          <w:spacing w:val="-2"/>
          <w:w w:val="95"/>
        </w:rPr>
        <w:t>age</w:t>
      </w:r>
      <w:r>
        <w:rPr>
          <w:color w:val="231F20"/>
          <w:spacing w:val="-4"/>
          <w:w w:val="95"/>
        </w:rPr>
        <w:t xml:space="preserve"> </w:t>
      </w:r>
      <w:r>
        <w:rPr>
          <w:color w:val="231F20"/>
          <w:spacing w:val="-2"/>
          <w:w w:val="95"/>
        </w:rPr>
        <w:t>into</w:t>
      </w:r>
      <w:r>
        <w:rPr>
          <w:color w:val="231F20"/>
          <w:spacing w:val="-4"/>
          <w:w w:val="95"/>
        </w:rPr>
        <w:t xml:space="preserve"> </w:t>
      </w:r>
      <w:r>
        <w:rPr>
          <w:color w:val="231F20"/>
          <w:spacing w:val="-2"/>
          <w:w w:val="95"/>
        </w:rPr>
        <w:t>slavery.</w:t>
      </w:r>
      <w:r>
        <w:rPr>
          <w:color w:val="231F20"/>
          <w:spacing w:val="-4"/>
          <w:w w:val="95"/>
        </w:rPr>
        <w:t xml:space="preserve"> </w:t>
      </w:r>
      <w:r>
        <w:rPr>
          <w:color w:val="231F20"/>
          <w:spacing w:val="-2"/>
          <w:w w:val="95"/>
        </w:rPr>
        <w:t>He</w:t>
      </w:r>
      <w:r>
        <w:rPr>
          <w:color w:val="231F20"/>
          <w:spacing w:val="-4"/>
          <w:w w:val="95"/>
        </w:rPr>
        <w:t xml:space="preserve"> </w:t>
      </w:r>
      <w:r>
        <w:rPr>
          <w:color w:val="231F20"/>
          <w:spacing w:val="-2"/>
          <w:w w:val="95"/>
        </w:rPr>
        <w:t>is</w:t>
      </w:r>
      <w:r>
        <w:rPr>
          <w:color w:val="231F20"/>
          <w:spacing w:val="-4"/>
          <w:w w:val="95"/>
        </w:rPr>
        <w:t xml:space="preserve"> </w:t>
      </w:r>
      <w:r>
        <w:rPr>
          <w:color w:val="231F20"/>
          <w:spacing w:val="-2"/>
          <w:w w:val="95"/>
        </w:rPr>
        <w:t>often</w:t>
      </w:r>
      <w:r>
        <w:rPr>
          <w:color w:val="231F20"/>
          <w:spacing w:val="-4"/>
          <w:w w:val="95"/>
        </w:rPr>
        <w:t xml:space="preserve"> </w:t>
      </w:r>
      <w:r>
        <w:rPr>
          <w:color w:val="231F20"/>
          <w:spacing w:val="-2"/>
          <w:w w:val="95"/>
        </w:rPr>
        <w:t>recalled</w:t>
      </w:r>
      <w:r>
        <w:rPr>
          <w:color w:val="231F20"/>
          <w:spacing w:val="-4"/>
          <w:w w:val="95"/>
        </w:rPr>
        <w:t xml:space="preserve"> </w:t>
      </w:r>
      <w:r>
        <w:rPr>
          <w:color w:val="231F20"/>
          <w:spacing w:val="-2"/>
          <w:w w:val="95"/>
        </w:rPr>
        <w:t>for</w:t>
      </w:r>
      <w:r>
        <w:rPr>
          <w:color w:val="231F20"/>
          <w:spacing w:val="-4"/>
          <w:w w:val="95"/>
        </w:rPr>
        <w:t xml:space="preserve"> </w:t>
      </w:r>
      <w:r>
        <w:rPr>
          <w:color w:val="231F20"/>
          <w:spacing w:val="-2"/>
          <w:w w:val="95"/>
        </w:rPr>
        <w:t xml:space="preserve">building </w:t>
      </w:r>
      <w:r>
        <w:rPr>
          <w:color w:val="231F20"/>
        </w:rPr>
        <w:t>Thăng</w:t>
      </w:r>
      <w:r>
        <w:rPr>
          <w:color w:val="231F20"/>
          <w:spacing w:val="-2"/>
        </w:rPr>
        <w:t xml:space="preserve"> </w:t>
      </w:r>
      <w:r>
        <w:rPr>
          <w:color w:val="231F20"/>
        </w:rPr>
        <w:t>Long’s</w:t>
      </w:r>
      <w:r>
        <w:rPr>
          <w:color w:val="231F20"/>
          <w:spacing w:val="-2"/>
        </w:rPr>
        <w:t xml:space="preserve"> </w:t>
      </w:r>
      <w:r>
        <w:rPr>
          <w:color w:val="231F20"/>
        </w:rPr>
        <w:t>iconic</w:t>
      </w:r>
      <w:r>
        <w:rPr>
          <w:color w:val="231F20"/>
          <w:spacing w:val="-2"/>
        </w:rPr>
        <w:t xml:space="preserve"> </w:t>
      </w:r>
      <w:r>
        <w:rPr>
          <w:color w:val="231F20"/>
        </w:rPr>
        <w:t>one-pillar</w:t>
      </w:r>
      <w:r>
        <w:rPr>
          <w:color w:val="231F20"/>
          <w:spacing w:val="-2"/>
        </w:rPr>
        <w:t xml:space="preserve"> </w:t>
      </w:r>
      <w:r>
        <w:rPr>
          <w:color w:val="231F20"/>
        </w:rPr>
        <w:t>pagoda</w:t>
      </w:r>
      <w:r>
        <w:rPr>
          <w:color w:val="231F20"/>
          <w:spacing w:val="-2"/>
        </w:rPr>
        <w:t xml:space="preserve"> </w:t>
      </w:r>
      <w:r>
        <w:rPr>
          <w:color w:val="231F20"/>
        </w:rPr>
        <w:t>in</w:t>
      </w:r>
      <w:r>
        <w:rPr>
          <w:color w:val="231F20"/>
          <w:spacing w:val="-2"/>
        </w:rPr>
        <w:t xml:space="preserve"> </w:t>
      </w:r>
      <w:r>
        <w:rPr>
          <w:color w:val="231F20"/>
        </w:rPr>
        <w:t>1049.</w:t>
      </w:r>
      <w:r>
        <w:rPr>
          <w:color w:val="231F20"/>
          <w:spacing w:val="-2"/>
        </w:rPr>
        <w:t xml:space="preserve"> </w:t>
      </w:r>
      <w:r>
        <w:rPr>
          <w:color w:val="231F20"/>
        </w:rPr>
        <w:t>This</w:t>
      </w:r>
      <w:r>
        <w:rPr>
          <w:color w:val="231F20"/>
          <w:spacing w:val="-2"/>
        </w:rPr>
        <w:t xml:space="preserve"> </w:t>
      </w:r>
      <w:r>
        <w:rPr>
          <w:color w:val="231F20"/>
        </w:rPr>
        <w:t>shrine,</w:t>
      </w:r>
      <w:r>
        <w:rPr>
          <w:color w:val="231F20"/>
          <w:spacing w:val="-2"/>
        </w:rPr>
        <w:t xml:space="preserve"> </w:t>
      </w:r>
      <w:r>
        <w:rPr>
          <w:color w:val="231F20"/>
        </w:rPr>
        <w:t xml:space="preserve">supported </w:t>
      </w:r>
      <w:r>
        <w:rPr>
          <w:color w:val="231F20"/>
          <w:spacing w:val="-2"/>
        </w:rPr>
        <w:t>above</w:t>
      </w:r>
      <w:r>
        <w:rPr>
          <w:color w:val="231F20"/>
          <w:spacing w:val="-7"/>
        </w:rPr>
        <w:t xml:space="preserve"> </w:t>
      </w:r>
      <w:r>
        <w:rPr>
          <w:color w:val="231F20"/>
          <w:spacing w:val="-2"/>
        </w:rPr>
        <w:t>a</w:t>
      </w:r>
      <w:r>
        <w:rPr>
          <w:color w:val="231F20"/>
          <w:spacing w:val="-7"/>
        </w:rPr>
        <w:t xml:space="preserve"> </w:t>
      </w:r>
      <w:r>
        <w:rPr>
          <w:color w:val="231F20"/>
          <w:spacing w:val="-2"/>
        </w:rPr>
        <w:t>lake</w:t>
      </w:r>
      <w:r>
        <w:rPr>
          <w:color w:val="231F20"/>
          <w:spacing w:val="-7"/>
        </w:rPr>
        <w:t xml:space="preserve"> </w:t>
      </w:r>
      <w:r>
        <w:rPr>
          <w:color w:val="231F20"/>
          <w:spacing w:val="-2"/>
        </w:rPr>
        <w:t>on</w:t>
      </w:r>
      <w:r>
        <w:rPr>
          <w:color w:val="231F20"/>
          <w:spacing w:val="-7"/>
        </w:rPr>
        <w:t xml:space="preserve"> </w:t>
      </w:r>
      <w:r>
        <w:rPr>
          <w:color w:val="231F20"/>
          <w:spacing w:val="-2"/>
        </w:rPr>
        <w:t>a</w:t>
      </w:r>
      <w:r>
        <w:rPr>
          <w:color w:val="231F20"/>
          <w:spacing w:val="-7"/>
        </w:rPr>
        <w:t xml:space="preserve"> </w:t>
      </w:r>
      <w:r>
        <w:rPr>
          <w:color w:val="231F20"/>
          <w:spacing w:val="-2"/>
        </w:rPr>
        <w:t>broad</w:t>
      </w:r>
      <w:r>
        <w:rPr>
          <w:color w:val="231F20"/>
          <w:spacing w:val="-7"/>
        </w:rPr>
        <w:t xml:space="preserve"> </w:t>
      </w:r>
      <w:r>
        <w:rPr>
          <w:color w:val="231F20"/>
          <w:spacing w:val="-2"/>
        </w:rPr>
        <w:t>single</w:t>
      </w:r>
      <w:r>
        <w:rPr>
          <w:color w:val="231F20"/>
          <w:spacing w:val="-7"/>
        </w:rPr>
        <w:t xml:space="preserve"> </w:t>
      </w:r>
      <w:r>
        <w:rPr>
          <w:color w:val="231F20"/>
          <w:spacing w:val="-2"/>
        </w:rPr>
        <w:t>column,</w:t>
      </w:r>
      <w:r>
        <w:rPr>
          <w:color w:val="231F20"/>
          <w:spacing w:val="-7"/>
        </w:rPr>
        <w:t xml:space="preserve"> </w:t>
      </w:r>
      <w:r>
        <w:rPr>
          <w:color w:val="231F20"/>
          <w:spacing w:val="-2"/>
        </w:rPr>
        <w:t>was</w:t>
      </w:r>
      <w:r>
        <w:rPr>
          <w:color w:val="231F20"/>
          <w:spacing w:val="-7"/>
        </w:rPr>
        <w:t xml:space="preserve"> </w:t>
      </w:r>
      <w:r>
        <w:rPr>
          <w:color w:val="231F20"/>
          <w:spacing w:val="-2"/>
        </w:rPr>
        <w:t>destroyed</w:t>
      </w:r>
      <w:r>
        <w:rPr>
          <w:color w:val="231F20"/>
          <w:spacing w:val="-7"/>
        </w:rPr>
        <w:t xml:space="preserve"> </w:t>
      </w:r>
      <w:r>
        <w:rPr>
          <w:color w:val="231F20"/>
          <w:spacing w:val="-2"/>
        </w:rPr>
        <w:t>and</w:t>
      </w:r>
      <w:r>
        <w:rPr>
          <w:color w:val="231F20"/>
          <w:spacing w:val="-7"/>
        </w:rPr>
        <w:t xml:space="preserve"> </w:t>
      </w:r>
      <w:r>
        <w:rPr>
          <w:color w:val="231F20"/>
          <w:spacing w:val="-2"/>
        </w:rPr>
        <w:t>rebuilt</w:t>
      </w:r>
      <w:r>
        <w:rPr>
          <w:color w:val="231F20"/>
          <w:spacing w:val="-7"/>
        </w:rPr>
        <w:t xml:space="preserve"> </w:t>
      </w:r>
      <w:r>
        <w:rPr>
          <w:color w:val="231F20"/>
          <w:spacing w:val="-2"/>
        </w:rPr>
        <w:t xml:space="preserve">several </w:t>
      </w:r>
      <w:r>
        <w:rPr>
          <w:color w:val="231F20"/>
        </w:rPr>
        <w:t>times</w:t>
      </w:r>
      <w:r>
        <w:rPr>
          <w:color w:val="231F20"/>
          <w:spacing w:val="-5"/>
        </w:rPr>
        <w:t xml:space="preserve"> </w:t>
      </w:r>
      <w:r>
        <w:rPr>
          <w:color w:val="231F20"/>
        </w:rPr>
        <w:t>in</w:t>
      </w:r>
      <w:r>
        <w:rPr>
          <w:color w:val="231F20"/>
          <w:spacing w:val="-5"/>
        </w:rPr>
        <w:t xml:space="preserve"> </w:t>
      </w:r>
      <w:r>
        <w:rPr>
          <w:color w:val="231F20"/>
        </w:rPr>
        <w:t>later</w:t>
      </w:r>
      <w:r>
        <w:rPr>
          <w:color w:val="231F20"/>
          <w:spacing w:val="-5"/>
        </w:rPr>
        <w:t xml:space="preserve"> </w:t>
      </w:r>
      <w:r>
        <w:rPr>
          <w:color w:val="231F20"/>
        </w:rPr>
        <w:t>centuries.</w:t>
      </w:r>
      <w:r>
        <w:rPr>
          <w:color w:val="231F20"/>
          <w:spacing w:val="-5"/>
        </w:rPr>
        <w:t xml:space="preserve"> </w:t>
      </w:r>
      <w:r>
        <w:rPr>
          <w:color w:val="231F20"/>
        </w:rPr>
        <w:t>It</w:t>
      </w:r>
      <w:r>
        <w:rPr>
          <w:color w:val="231F20"/>
          <w:spacing w:val="-5"/>
        </w:rPr>
        <w:t xml:space="preserve"> </w:t>
      </w:r>
      <w:r>
        <w:rPr>
          <w:color w:val="231F20"/>
        </w:rPr>
        <w:t>was</w:t>
      </w:r>
      <w:r>
        <w:rPr>
          <w:color w:val="231F20"/>
          <w:spacing w:val="-5"/>
        </w:rPr>
        <w:t xml:space="preserve"> </w:t>
      </w:r>
      <w:r>
        <w:rPr>
          <w:color w:val="231F20"/>
        </w:rPr>
        <w:t>blown</w:t>
      </w:r>
      <w:r>
        <w:rPr>
          <w:color w:val="231F20"/>
          <w:spacing w:val="-5"/>
        </w:rPr>
        <w:t xml:space="preserve"> </w:t>
      </w:r>
      <w:r>
        <w:rPr>
          <w:color w:val="231F20"/>
        </w:rPr>
        <w:t>up</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last</w:t>
      </w:r>
      <w:r>
        <w:rPr>
          <w:color w:val="231F20"/>
          <w:spacing w:val="-5"/>
        </w:rPr>
        <w:t xml:space="preserve"> </w:t>
      </w:r>
      <w:r>
        <w:rPr>
          <w:color w:val="231F20"/>
        </w:rPr>
        <w:t>time</w:t>
      </w:r>
      <w:r>
        <w:rPr>
          <w:color w:val="231F20"/>
          <w:spacing w:val="-5"/>
        </w:rPr>
        <w:t xml:space="preserve"> </w:t>
      </w:r>
      <w:r>
        <w:rPr>
          <w:color w:val="231F20"/>
        </w:rPr>
        <w:t>in</w:t>
      </w:r>
      <w:r>
        <w:rPr>
          <w:color w:val="231F20"/>
          <w:spacing w:val="-5"/>
        </w:rPr>
        <w:t xml:space="preserve"> </w:t>
      </w:r>
      <w:r>
        <w:rPr>
          <w:color w:val="231F20"/>
        </w:rPr>
        <w:t>1954</w:t>
      </w:r>
      <w:r>
        <w:rPr>
          <w:color w:val="231F20"/>
          <w:spacing w:val="-5"/>
        </w:rPr>
        <w:t xml:space="preserve"> </w:t>
      </w:r>
      <w:r>
        <w:rPr>
          <w:color w:val="231F20"/>
        </w:rPr>
        <w:t>on</w:t>
      </w:r>
      <w:r>
        <w:rPr>
          <w:color w:val="231F20"/>
          <w:spacing w:val="-5"/>
        </w:rPr>
        <w:t xml:space="preserve"> </w:t>
      </w:r>
      <w:r>
        <w:rPr>
          <w:color w:val="231F20"/>
        </w:rPr>
        <w:t xml:space="preserve">the </w:t>
      </w:r>
      <w:r>
        <w:rPr>
          <w:color w:val="231F20"/>
          <w:spacing w:val="-6"/>
        </w:rPr>
        <w:t xml:space="preserve">day the French withdrew in defeat from Hanoi. This </w:t>
      </w:r>
      <w:r>
        <w:rPr>
          <w:color w:val="231F20"/>
          <w:spacing w:val="-6"/>
        </w:rPr>
        <w:t xml:space="preserve">major tourist attraction </w:t>
      </w:r>
      <w:r>
        <w:rPr>
          <w:color w:val="231F20"/>
          <w:spacing w:val="-2"/>
        </w:rPr>
        <w:t>beside</w:t>
      </w:r>
      <w:r>
        <w:rPr>
          <w:color w:val="231F20"/>
          <w:spacing w:val="-12"/>
        </w:rPr>
        <w:t xml:space="preserve"> </w:t>
      </w:r>
      <w:r>
        <w:rPr>
          <w:color w:val="231F20"/>
          <w:spacing w:val="-2"/>
        </w:rPr>
        <w:t>the</w:t>
      </w:r>
      <w:r>
        <w:rPr>
          <w:color w:val="231F20"/>
          <w:spacing w:val="-11"/>
        </w:rPr>
        <w:t xml:space="preserve"> </w:t>
      </w:r>
      <w:r>
        <w:rPr>
          <w:color w:val="231F20"/>
          <w:spacing w:val="-2"/>
        </w:rPr>
        <w:t>Ho</w:t>
      </w:r>
      <w:r>
        <w:rPr>
          <w:color w:val="231F20"/>
          <w:spacing w:val="-11"/>
        </w:rPr>
        <w:t xml:space="preserve"> </w:t>
      </w:r>
      <w:r>
        <w:rPr>
          <w:color w:val="231F20"/>
          <w:spacing w:val="-2"/>
        </w:rPr>
        <w:t>Chi</w:t>
      </w:r>
      <w:r>
        <w:rPr>
          <w:color w:val="231F20"/>
          <w:spacing w:val="-11"/>
        </w:rPr>
        <w:t xml:space="preserve"> </w:t>
      </w:r>
      <w:r>
        <w:rPr>
          <w:color w:val="231F20"/>
          <w:spacing w:val="-2"/>
        </w:rPr>
        <w:t>Minh</w:t>
      </w:r>
      <w:r>
        <w:rPr>
          <w:color w:val="231F20"/>
          <w:spacing w:val="-11"/>
        </w:rPr>
        <w:t xml:space="preserve"> </w:t>
      </w:r>
      <w:r>
        <w:rPr>
          <w:color w:val="231F20"/>
          <w:spacing w:val="-2"/>
        </w:rPr>
        <w:t>museum</w:t>
      </w:r>
      <w:r>
        <w:rPr>
          <w:color w:val="231F20"/>
          <w:spacing w:val="-11"/>
        </w:rPr>
        <w:t xml:space="preserve"> </w:t>
      </w:r>
      <w:r>
        <w:rPr>
          <w:color w:val="231F20"/>
          <w:spacing w:val="-2"/>
        </w:rPr>
        <w:t>in</w:t>
      </w:r>
      <w:r>
        <w:rPr>
          <w:color w:val="231F20"/>
          <w:spacing w:val="-11"/>
        </w:rPr>
        <w:t xml:space="preserve"> </w:t>
      </w:r>
      <w:r>
        <w:rPr>
          <w:color w:val="231F20"/>
          <w:spacing w:val="-2"/>
        </w:rPr>
        <w:t>Hanoi</w:t>
      </w:r>
      <w:r>
        <w:rPr>
          <w:color w:val="231F20"/>
          <w:spacing w:val="-11"/>
        </w:rPr>
        <w:t xml:space="preserve"> </w:t>
      </w:r>
      <w:r>
        <w:rPr>
          <w:color w:val="231F20"/>
          <w:spacing w:val="-2"/>
        </w:rPr>
        <w:t>today</w:t>
      </w:r>
      <w:r>
        <w:rPr>
          <w:color w:val="231F20"/>
          <w:spacing w:val="-12"/>
        </w:rPr>
        <w:t xml:space="preserve"> </w:t>
      </w:r>
      <w:r>
        <w:rPr>
          <w:color w:val="231F20"/>
          <w:spacing w:val="-2"/>
        </w:rPr>
        <w:t>is</w:t>
      </w:r>
      <w:r>
        <w:rPr>
          <w:color w:val="231F20"/>
          <w:spacing w:val="-11"/>
        </w:rPr>
        <w:t xml:space="preserve"> </w:t>
      </w:r>
      <w:r>
        <w:rPr>
          <w:color w:val="231F20"/>
          <w:spacing w:val="-2"/>
        </w:rPr>
        <w:t>a</w:t>
      </w:r>
      <w:r>
        <w:rPr>
          <w:color w:val="231F20"/>
          <w:spacing w:val="-11"/>
        </w:rPr>
        <w:t xml:space="preserve"> </w:t>
      </w:r>
      <w:r>
        <w:rPr>
          <w:color w:val="231F20"/>
          <w:spacing w:val="-2"/>
        </w:rPr>
        <w:t>replica</w:t>
      </w:r>
      <w:r>
        <w:rPr>
          <w:color w:val="231F20"/>
          <w:spacing w:val="-11"/>
        </w:rPr>
        <w:t xml:space="preserve"> </w:t>
      </w:r>
      <w:r>
        <w:rPr>
          <w:color w:val="231F20"/>
          <w:spacing w:val="-2"/>
        </w:rPr>
        <w:t>built</w:t>
      </w:r>
      <w:r>
        <w:rPr>
          <w:color w:val="231F20"/>
          <w:spacing w:val="-11"/>
        </w:rPr>
        <w:t xml:space="preserve"> </w:t>
      </w:r>
      <w:r>
        <w:rPr>
          <w:color w:val="231F20"/>
          <w:spacing w:val="-2"/>
        </w:rPr>
        <w:t>in</w:t>
      </w:r>
      <w:r>
        <w:rPr>
          <w:color w:val="231F20"/>
          <w:spacing w:val="-11"/>
        </w:rPr>
        <w:t xml:space="preserve"> </w:t>
      </w:r>
      <w:r>
        <w:rPr>
          <w:color w:val="231F20"/>
          <w:spacing w:val="-2"/>
        </w:rPr>
        <w:t xml:space="preserve">1955. </w:t>
      </w:r>
      <w:r>
        <w:rPr>
          <w:color w:val="231F20"/>
          <w:spacing w:val="-4"/>
        </w:rPr>
        <w:t>A</w:t>
      </w:r>
      <w:r>
        <w:rPr>
          <w:color w:val="231F20"/>
          <w:spacing w:val="-9"/>
        </w:rPr>
        <w:t xml:space="preserve"> </w:t>
      </w:r>
      <w:r>
        <w:rPr>
          <w:color w:val="231F20"/>
          <w:spacing w:val="-4"/>
        </w:rPr>
        <w:t>second</w:t>
      </w:r>
      <w:r>
        <w:rPr>
          <w:color w:val="231F20"/>
          <w:spacing w:val="-9"/>
        </w:rPr>
        <w:t xml:space="preserve"> </w:t>
      </w:r>
      <w:r>
        <w:rPr>
          <w:color w:val="231F20"/>
          <w:spacing w:val="-4"/>
        </w:rPr>
        <w:t>celebrated</w:t>
      </w:r>
      <w:r>
        <w:rPr>
          <w:color w:val="231F20"/>
          <w:spacing w:val="-9"/>
        </w:rPr>
        <w:t xml:space="preserve"> </w:t>
      </w:r>
      <w:r>
        <w:rPr>
          <w:color w:val="231F20"/>
          <w:spacing w:val="-4"/>
        </w:rPr>
        <w:t>innovation</w:t>
      </w:r>
      <w:r>
        <w:rPr>
          <w:color w:val="231F20"/>
          <w:spacing w:val="-9"/>
        </w:rPr>
        <w:t xml:space="preserve"> </w:t>
      </w:r>
      <w:r>
        <w:rPr>
          <w:color w:val="231F20"/>
          <w:spacing w:val="-4"/>
        </w:rPr>
        <w:t>was</w:t>
      </w:r>
      <w:r>
        <w:rPr>
          <w:color w:val="231F20"/>
          <w:spacing w:val="-9"/>
        </w:rPr>
        <w:t xml:space="preserve"> </w:t>
      </w:r>
      <w:r>
        <w:rPr>
          <w:color w:val="231F20"/>
          <w:spacing w:val="-4"/>
        </w:rPr>
        <w:t>the</w:t>
      </w:r>
      <w:r>
        <w:rPr>
          <w:color w:val="231F20"/>
          <w:spacing w:val="-9"/>
        </w:rPr>
        <w:t xml:space="preserve"> </w:t>
      </w:r>
      <w:r>
        <w:rPr>
          <w:color w:val="231F20"/>
          <w:spacing w:val="-4"/>
        </w:rPr>
        <w:t>creation</w:t>
      </w:r>
      <w:r>
        <w:rPr>
          <w:color w:val="231F20"/>
          <w:spacing w:val="-9"/>
        </w:rPr>
        <w:t xml:space="preserve"> </w:t>
      </w:r>
      <w:r>
        <w:rPr>
          <w:color w:val="231F20"/>
          <w:spacing w:val="-4"/>
        </w:rPr>
        <w:t>in</w:t>
      </w:r>
      <w:r>
        <w:rPr>
          <w:color w:val="231F20"/>
          <w:spacing w:val="-9"/>
        </w:rPr>
        <w:t xml:space="preserve"> </w:t>
      </w:r>
      <w:r>
        <w:rPr>
          <w:color w:val="231F20"/>
          <w:spacing w:val="-4"/>
        </w:rPr>
        <w:t>1040</w:t>
      </w:r>
      <w:r>
        <w:rPr>
          <w:color w:val="231F20"/>
          <w:spacing w:val="-9"/>
        </w:rPr>
        <w:t xml:space="preserve"> </w:t>
      </w:r>
      <w:r>
        <w:rPr>
          <w:color w:val="231F20"/>
          <w:spacing w:val="-4"/>
        </w:rPr>
        <w:t>of</w:t>
      </w:r>
      <w:r>
        <w:rPr>
          <w:color w:val="231F20"/>
          <w:spacing w:val="-9"/>
        </w:rPr>
        <w:t xml:space="preserve"> </w:t>
      </w:r>
      <w:r>
        <w:rPr>
          <w:color w:val="231F20"/>
          <w:spacing w:val="-4"/>
        </w:rPr>
        <w:t>an</w:t>
      </w:r>
      <w:r>
        <w:rPr>
          <w:color w:val="231F20"/>
          <w:spacing w:val="-9"/>
        </w:rPr>
        <w:t xml:space="preserve"> </w:t>
      </w:r>
      <w:r>
        <w:rPr>
          <w:color w:val="231F20"/>
          <w:spacing w:val="-4"/>
        </w:rPr>
        <w:t xml:space="preserve">easy-access </w:t>
      </w:r>
      <w:r>
        <w:rPr>
          <w:color w:val="231F20"/>
        </w:rPr>
        <w:t>court</w:t>
      </w:r>
      <w:r>
        <w:rPr>
          <w:color w:val="231F20"/>
          <w:spacing w:val="-14"/>
        </w:rPr>
        <w:t xml:space="preserve"> </w:t>
      </w:r>
      <w:r>
        <w:rPr>
          <w:color w:val="231F20"/>
        </w:rPr>
        <w:t>of</w:t>
      </w:r>
      <w:r>
        <w:rPr>
          <w:color w:val="231F20"/>
          <w:spacing w:val="-13"/>
        </w:rPr>
        <w:t xml:space="preserve"> </w:t>
      </w:r>
      <w:r>
        <w:rPr>
          <w:color w:val="231F20"/>
        </w:rPr>
        <w:t>law</w:t>
      </w:r>
      <w:r>
        <w:rPr>
          <w:color w:val="231F20"/>
          <w:spacing w:val="-13"/>
        </w:rPr>
        <w:t xml:space="preserve"> </w:t>
      </w:r>
      <w:r>
        <w:rPr>
          <w:color w:val="231F20"/>
        </w:rPr>
        <w:t>manned</w:t>
      </w:r>
      <w:r>
        <w:rPr>
          <w:color w:val="231F20"/>
          <w:spacing w:val="-13"/>
        </w:rPr>
        <w:t xml:space="preserve"> </w:t>
      </w:r>
      <w:r>
        <w:rPr>
          <w:color w:val="231F20"/>
        </w:rPr>
        <w:t>by</w:t>
      </w:r>
      <w:r>
        <w:rPr>
          <w:color w:val="231F20"/>
          <w:spacing w:val="-13"/>
        </w:rPr>
        <w:t xml:space="preserve"> </w:t>
      </w:r>
      <w:r>
        <w:rPr>
          <w:color w:val="231F20"/>
        </w:rPr>
        <w:t>prince</w:t>
      </w:r>
      <w:r>
        <w:rPr>
          <w:color w:val="231F20"/>
          <w:spacing w:val="-13"/>
        </w:rPr>
        <w:t xml:space="preserve"> </w:t>
      </w:r>
      <w:r>
        <w:rPr>
          <w:color w:val="231F20"/>
        </w:rPr>
        <w:t>Khai</w:t>
      </w:r>
      <w:r>
        <w:rPr>
          <w:color w:val="231F20"/>
          <w:spacing w:val="-13"/>
        </w:rPr>
        <w:t xml:space="preserve"> </w:t>
      </w:r>
      <w:r>
        <w:rPr>
          <w:color w:val="231F20"/>
        </w:rPr>
        <w:t>Hoàng</w:t>
      </w:r>
      <w:r>
        <w:rPr>
          <w:color w:val="231F20"/>
          <w:spacing w:val="-13"/>
        </w:rPr>
        <w:t xml:space="preserve"> </w:t>
      </w:r>
      <w:r>
        <w:rPr>
          <w:color w:val="231F20"/>
        </w:rPr>
        <w:t>Vương.</w:t>
      </w:r>
      <w:r>
        <w:rPr>
          <w:color w:val="231F20"/>
          <w:spacing w:val="-14"/>
        </w:rPr>
        <w:t xml:space="preserve"> </w:t>
      </w:r>
      <w:r>
        <w:rPr>
          <w:color w:val="231F20"/>
        </w:rPr>
        <w:t>Anybody</w:t>
      </w:r>
      <w:r>
        <w:rPr>
          <w:color w:val="231F20"/>
          <w:spacing w:val="-13"/>
        </w:rPr>
        <w:t xml:space="preserve"> </w:t>
      </w:r>
      <w:r>
        <w:rPr>
          <w:color w:val="231F20"/>
        </w:rPr>
        <w:t>could</w:t>
      </w:r>
      <w:r>
        <w:rPr>
          <w:color w:val="231F20"/>
          <w:spacing w:val="-13"/>
        </w:rPr>
        <w:t xml:space="preserve"> </w:t>
      </w:r>
      <w:r>
        <w:rPr>
          <w:color w:val="231F20"/>
        </w:rPr>
        <w:t xml:space="preserve">take </w:t>
      </w:r>
      <w:r>
        <w:rPr>
          <w:color w:val="231F20"/>
          <w:w w:val="105"/>
        </w:rPr>
        <w:t>their</w:t>
      </w:r>
      <w:r>
        <w:rPr>
          <w:color w:val="231F20"/>
          <w:spacing w:val="-14"/>
          <w:w w:val="105"/>
        </w:rPr>
        <w:t xml:space="preserve"> </w:t>
      </w:r>
      <w:r>
        <w:rPr>
          <w:color w:val="231F20"/>
          <w:w w:val="105"/>
        </w:rPr>
        <w:t>dispute</w:t>
      </w:r>
      <w:r>
        <w:rPr>
          <w:color w:val="231F20"/>
          <w:spacing w:val="-14"/>
          <w:w w:val="105"/>
        </w:rPr>
        <w:t xml:space="preserve"> </w:t>
      </w:r>
      <w:r>
        <w:rPr>
          <w:color w:val="231F20"/>
          <w:w w:val="105"/>
        </w:rPr>
        <w:t>to</w:t>
      </w:r>
      <w:r>
        <w:rPr>
          <w:color w:val="231F20"/>
          <w:spacing w:val="-13"/>
          <w:w w:val="105"/>
        </w:rPr>
        <w:t xml:space="preserve"> </w:t>
      </w:r>
      <w:r>
        <w:rPr>
          <w:color w:val="231F20"/>
          <w:w w:val="105"/>
        </w:rPr>
        <w:t>the</w:t>
      </w:r>
      <w:r>
        <w:rPr>
          <w:color w:val="231F20"/>
          <w:spacing w:val="-14"/>
          <w:w w:val="105"/>
        </w:rPr>
        <w:t xml:space="preserve"> </w:t>
      </w:r>
      <w:r>
        <w:rPr>
          <w:color w:val="231F20"/>
          <w:w w:val="105"/>
        </w:rPr>
        <w:t>court</w:t>
      </w:r>
      <w:r>
        <w:rPr>
          <w:color w:val="231F20"/>
          <w:spacing w:val="-14"/>
          <w:w w:val="105"/>
        </w:rPr>
        <w:t xml:space="preserve"> </w:t>
      </w:r>
      <w:r>
        <w:rPr>
          <w:color w:val="231F20"/>
          <w:w w:val="105"/>
        </w:rPr>
        <w:t>directly</w:t>
      </w:r>
      <w:r>
        <w:rPr>
          <w:color w:val="231F20"/>
          <w:spacing w:val="-13"/>
          <w:w w:val="105"/>
        </w:rPr>
        <w:t xml:space="preserve"> </w:t>
      </w:r>
      <w:r>
        <w:rPr>
          <w:color w:val="231F20"/>
          <w:w w:val="105"/>
        </w:rPr>
        <w:t>and</w:t>
      </w:r>
      <w:r>
        <w:rPr>
          <w:color w:val="231F20"/>
          <w:spacing w:val="-14"/>
          <w:w w:val="105"/>
        </w:rPr>
        <w:t xml:space="preserve"> </w:t>
      </w:r>
      <w:r>
        <w:rPr>
          <w:color w:val="231F20"/>
          <w:w w:val="105"/>
        </w:rPr>
        <w:t>explain</w:t>
      </w:r>
      <w:r>
        <w:rPr>
          <w:color w:val="231F20"/>
          <w:spacing w:val="-14"/>
          <w:w w:val="105"/>
        </w:rPr>
        <w:t xml:space="preserve"> </w:t>
      </w:r>
      <w:r>
        <w:rPr>
          <w:color w:val="231F20"/>
          <w:w w:val="105"/>
        </w:rPr>
        <w:t>their</w:t>
      </w:r>
      <w:r>
        <w:rPr>
          <w:color w:val="231F20"/>
          <w:spacing w:val="-13"/>
          <w:w w:val="105"/>
        </w:rPr>
        <w:t xml:space="preserve"> </w:t>
      </w:r>
      <w:r>
        <w:rPr>
          <w:color w:val="231F20"/>
          <w:w w:val="105"/>
        </w:rPr>
        <w:t>problem.</w:t>
      </w:r>
      <w:r>
        <w:rPr>
          <w:color w:val="231F20"/>
          <w:spacing w:val="-14"/>
          <w:w w:val="105"/>
        </w:rPr>
        <w:t xml:space="preserve"> </w:t>
      </w:r>
      <w:r>
        <w:rPr>
          <w:color w:val="231F20"/>
          <w:w w:val="105"/>
        </w:rPr>
        <w:t>The</w:t>
      </w:r>
      <w:r>
        <w:rPr>
          <w:color w:val="231F20"/>
          <w:spacing w:val="-14"/>
          <w:w w:val="105"/>
        </w:rPr>
        <w:t xml:space="preserve"> </w:t>
      </w:r>
      <w:r>
        <w:rPr>
          <w:color w:val="231F20"/>
          <w:w w:val="105"/>
        </w:rPr>
        <w:t xml:space="preserve">first </w:t>
      </w:r>
      <w:r>
        <w:rPr>
          <w:color w:val="231F20"/>
        </w:rPr>
        <w:t>Vietnamese</w:t>
      </w:r>
      <w:r>
        <w:rPr>
          <w:color w:val="231F20"/>
          <w:spacing w:val="-10"/>
        </w:rPr>
        <w:t xml:space="preserve"> </w:t>
      </w:r>
      <w:r>
        <w:rPr>
          <w:color w:val="231F20"/>
        </w:rPr>
        <w:t>Penal</w:t>
      </w:r>
      <w:r>
        <w:rPr>
          <w:color w:val="231F20"/>
          <w:spacing w:val="-10"/>
        </w:rPr>
        <w:t xml:space="preserve"> </w:t>
      </w:r>
      <w:r>
        <w:rPr>
          <w:color w:val="231F20"/>
        </w:rPr>
        <w:t>Code</w:t>
      </w:r>
      <w:r>
        <w:rPr>
          <w:color w:val="231F20"/>
          <w:spacing w:val="-10"/>
        </w:rPr>
        <w:t xml:space="preserve"> </w:t>
      </w:r>
      <w:r>
        <w:rPr>
          <w:color w:val="231F20"/>
        </w:rPr>
        <w:t>was</w:t>
      </w:r>
      <w:r>
        <w:rPr>
          <w:color w:val="231F20"/>
          <w:spacing w:val="-10"/>
        </w:rPr>
        <w:t xml:space="preserve"> </w:t>
      </w:r>
      <w:r>
        <w:rPr>
          <w:color w:val="231F20"/>
        </w:rPr>
        <w:t>issued</w:t>
      </w:r>
      <w:r>
        <w:rPr>
          <w:color w:val="231F20"/>
          <w:spacing w:val="-10"/>
        </w:rPr>
        <w:t xml:space="preserve"> </w:t>
      </w:r>
      <w:r>
        <w:rPr>
          <w:color w:val="231F20"/>
        </w:rPr>
        <w:t>in</w:t>
      </w:r>
      <w:r>
        <w:rPr>
          <w:color w:val="231F20"/>
          <w:spacing w:val="-10"/>
        </w:rPr>
        <w:t xml:space="preserve"> </w:t>
      </w:r>
      <w:r>
        <w:rPr>
          <w:color w:val="231F20"/>
        </w:rPr>
        <w:t>1042</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promulgation</w:t>
      </w:r>
      <w:r>
        <w:rPr>
          <w:color w:val="231F20"/>
          <w:spacing w:val="-10"/>
        </w:rPr>
        <w:t xml:space="preserve"> </w:t>
      </w:r>
      <w:r>
        <w:rPr>
          <w:color w:val="231F20"/>
        </w:rPr>
        <w:t>of</w:t>
      </w:r>
      <w:r>
        <w:rPr>
          <w:color w:val="231F20"/>
          <w:spacing w:val="-10"/>
        </w:rPr>
        <w:t xml:space="preserve"> </w:t>
      </w:r>
      <w:r>
        <w:rPr>
          <w:color w:val="231F20"/>
        </w:rPr>
        <w:t xml:space="preserve">the </w:t>
      </w:r>
      <w:r>
        <w:rPr>
          <w:color w:val="231F20"/>
          <w:w w:val="105"/>
        </w:rPr>
        <w:t>Code</w:t>
      </w:r>
      <w:r>
        <w:rPr>
          <w:color w:val="231F20"/>
          <w:spacing w:val="-8"/>
          <w:w w:val="105"/>
        </w:rPr>
        <w:t xml:space="preserve"> </w:t>
      </w:r>
      <w:r>
        <w:rPr>
          <w:color w:val="231F20"/>
          <w:w w:val="105"/>
        </w:rPr>
        <w:t>was</w:t>
      </w:r>
      <w:r>
        <w:rPr>
          <w:color w:val="231F20"/>
          <w:spacing w:val="-8"/>
          <w:w w:val="105"/>
        </w:rPr>
        <w:t xml:space="preserve"> </w:t>
      </w:r>
      <w:r>
        <w:rPr>
          <w:color w:val="231F20"/>
          <w:w w:val="105"/>
        </w:rPr>
        <w:t>considered</w:t>
      </w:r>
      <w:r>
        <w:rPr>
          <w:color w:val="231F20"/>
          <w:spacing w:val="-8"/>
          <w:w w:val="105"/>
        </w:rPr>
        <w:t xml:space="preserve"> </w:t>
      </w:r>
      <w:r>
        <w:rPr>
          <w:color w:val="231F20"/>
          <w:w w:val="105"/>
        </w:rPr>
        <w:t>such</w:t>
      </w:r>
      <w:r>
        <w:rPr>
          <w:color w:val="231F20"/>
          <w:spacing w:val="-8"/>
          <w:w w:val="105"/>
        </w:rPr>
        <w:t xml:space="preserve"> </w:t>
      </w:r>
      <w:r>
        <w:rPr>
          <w:color w:val="231F20"/>
          <w:w w:val="105"/>
        </w:rPr>
        <w:t>a</w:t>
      </w:r>
      <w:r>
        <w:rPr>
          <w:color w:val="231F20"/>
          <w:spacing w:val="-8"/>
          <w:w w:val="105"/>
        </w:rPr>
        <w:t xml:space="preserve"> </w:t>
      </w:r>
      <w:r>
        <w:rPr>
          <w:color w:val="231F20"/>
          <w:w w:val="105"/>
        </w:rPr>
        <w:t>joyful</w:t>
      </w:r>
      <w:r>
        <w:rPr>
          <w:color w:val="231F20"/>
          <w:spacing w:val="-8"/>
          <w:w w:val="105"/>
        </w:rPr>
        <w:t xml:space="preserve"> </w:t>
      </w:r>
      <w:r>
        <w:rPr>
          <w:color w:val="231F20"/>
          <w:w w:val="105"/>
        </w:rPr>
        <w:t>occasion</w:t>
      </w:r>
      <w:r>
        <w:rPr>
          <w:color w:val="231F20"/>
          <w:spacing w:val="-8"/>
          <w:w w:val="105"/>
        </w:rPr>
        <w:t xml:space="preserve"> </w:t>
      </w:r>
      <w:r>
        <w:rPr>
          <w:color w:val="231F20"/>
          <w:w w:val="105"/>
        </w:rPr>
        <w:t>that</w:t>
      </w:r>
      <w:r>
        <w:rPr>
          <w:color w:val="231F20"/>
          <w:spacing w:val="-8"/>
          <w:w w:val="105"/>
        </w:rPr>
        <w:t xml:space="preserve"> </w:t>
      </w:r>
      <w:r>
        <w:rPr>
          <w:color w:val="231F20"/>
          <w:w w:val="105"/>
        </w:rPr>
        <w:t>the</w:t>
      </w:r>
      <w:r>
        <w:rPr>
          <w:color w:val="231F20"/>
          <w:spacing w:val="-8"/>
          <w:w w:val="105"/>
        </w:rPr>
        <w:t xml:space="preserve"> </w:t>
      </w:r>
      <w:r>
        <w:rPr>
          <w:color w:val="231F20"/>
          <w:w w:val="105"/>
        </w:rPr>
        <w:t>emperor</w:t>
      </w:r>
      <w:r>
        <w:rPr>
          <w:color w:val="231F20"/>
          <w:spacing w:val="-8"/>
          <w:w w:val="105"/>
        </w:rPr>
        <w:t xml:space="preserve"> </w:t>
      </w:r>
      <w:r>
        <w:rPr>
          <w:color w:val="231F20"/>
          <w:w w:val="105"/>
        </w:rPr>
        <w:t>felt</w:t>
      </w:r>
      <w:r>
        <w:rPr>
          <w:color w:val="231F20"/>
          <w:spacing w:val="-8"/>
          <w:w w:val="105"/>
        </w:rPr>
        <w:t xml:space="preserve"> </w:t>
      </w:r>
      <w:r>
        <w:rPr>
          <w:color w:val="231F20"/>
          <w:w w:val="105"/>
        </w:rPr>
        <w:t>he should</w:t>
      </w:r>
      <w:r>
        <w:rPr>
          <w:color w:val="231F20"/>
          <w:spacing w:val="-14"/>
          <w:w w:val="105"/>
        </w:rPr>
        <w:t xml:space="preserve"> </w:t>
      </w:r>
      <w:r>
        <w:rPr>
          <w:color w:val="231F20"/>
          <w:w w:val="105"/>
        </w:rPr>
        <w:t>change</w:t>
      </w:r>
      <w:r>
        <w:rPr>
          <w:color w:val="231F20"/>
          <w:spacing w:val="-14"/>
          <w:w w:val="105"/>
        </w:rPr>
        <w:t xml:space="preserve"> </w:t>
      </w:r>
      <w:r>
        <w:rPr>
          <w:color w:val="231F20"/>
          <w:w w:val="105"/>
        </w:rPr>
        <w:t>his</w:t>
      </w:r>
      <w:r>
        <w:rPr>
          <w:color w:val="231F20"/>
          <w:spacing w:val="-13"/>
          <w:w w:val="105"/>
        </w:rPr>
        <w:t xml:space="preserve"> </w:t>
      </w:r>
      <w:r>
        <w:rPr>
          <w:color w:val="231F20"/>
          <w:w w:val="105"/>
        </w:rPr>
        <w:t>reign</w:t>
      </w:r>
      <w:r>
        <w:rPr>
          <w:color w:val="231F20"/>
          <w:spacing w:val="-14"/>
          <w:w w:val="105"/>
        </w:rPr>
        <w:t xml:space="preserve"> </w:t>
      </w:r>
      <w:r>
        <w:rPr>
          <w:color w:val="231F20"/>
          <w:w w:val="105"/>
        </w:rPr>
        <w:t>title</w:t>
      </w:r>
      <w:r>
        <w:rPr>
          <w:color w:val="231F20"/>
          <w:spacing w:val="-14"/>
          <w:w w:val="105"/>
        </w:rPr>
        <w:t xml:space="preserve"> </w:t>
      </w:r>
      <w:r>
        <w:rPr>
          <w:color w:val="231F20"/>
          <w:w w:val="105"/>
        </w:rPr>
        <w:t>to</w:t>
      </w:r>
      <w:r>
        <w:rPr>
          <w:color w:val="231F20"/>
          <w:spacing w:val="-13"/>
          <w:w w:val="105"/>
        </w:rPr>
        <w:t xml:space="preserve"> </w:t>
      </w:r>
      <w:r>
        <w:rPr>
          <w:color w:val="231F20"/>
          <w:w w:val="105"/>
        </w:rPr>
        <w:t>Minh</w:t>
      </w:r>
      <w:r>
        <w:rPr>
          <w:color w:val="231F20"/>
          <w:spacing w:val="-14"/>
          <w:w w:val="105"/>
        </w:rPr>
        <w:t xml:space="preserve"> </w:t>
      </w:r>
      <w:r>
        <w:rPr>
          <w:color w:val="231F20"/>
          <w:w w:val="105"/>
        </w:rPr>
        <w:t>Đạo</w:t>
      </w:r>
      <w:r>
        <w:rPr>
          <w:color w:val="231F20"/>
          <w:spacing w:val="-14"/>
          <w:w w:val="105"/>
        </w:rPr>
        <w:t xml:space="preserve"> </w:t>
      </w:r>
      <w:r>
        <w:rPr>
          <w:color w:val="231F20"/>
          <w:w w:val="105"/>
        </w:rPr>
        <w:t>(bright</w:t>
      </w:r>
      <w:r>
        <w:rPr>
          <w:color w:val="231F20"/>
          <w:spacing w:val="-13"/>
          <w:w w:val="105"/>
        </w:rPr>
        <w:t xml:space="preserve"> </w:t>
      </w:r>
      <w:r>
        <w:rPr>
          <w:color w:val="231F20"/>
          <w:w w:val="105"/>
        </w:rPr>
        <w:t>path)</w:t>
      </w:r>
      <w:r>
        <w:rPr>
          <w:color w:val="231F20"/>
          <w:spacing w:val="-14"/>
          <w:w w:val="105"/>
        </w:rPr>
        <w:t xml:space="preserve"> </w:t>
      </w:r>
      <w:r>
        <w:rPr>
          <w:color w:val="231F20"/>
          <w:w w:val="105"/>
        </w:rPr>
        <w:t>and</w:t>
      </w:r>
      <w:r>
        <w:rPr>
          <w:color w:val="231F20"/>
          <w:spacing w:val="-14"/>
          <w:w w:val="105"/>
        </w:rPr>
        <w:t xml:space="preserve"> </w:t>
      </w:r>
      <w:r>
        <w:rPr>
          <w:color w:val="231F20"/>
          <w:w w:val="105"/>
        </w:rPr>
        <w:t>mint</w:t>
      </w:r>
      <w:r>
        <w:rPr>
          <w:color w:val="231F20"/>
          <w:spacing w:val="-13"/>
          <w:w w:val="105"/>
        </w:rPr>
        <w:t xml:space="preserve"> </w:t>
      </w:r>
      <w:r>
        <w:rPr>
          <w:color w:val="231F20"/>
          <w:w w:val="105"/>
        </w:rPr>
        <w:t xml:space="preserve">new </w:t>
      </w:r>
      <w:r>
        <w:rPr>
          <w:color w:val="231F20"/>
        </w:rPr>
        <w:t>Minh</w:t>
      </w:r>
      <w:r>
        <w:rPr>
          <w:color w:val="231F20"/>
          <w:spacing w:val="-14"/>
        </w:rPr>
        <w:t xml:space="preserve"> </w:t>
      </w:r>
      <w:r>
        <w:rPr>
          <w:color w:val="231F20"/>
        </w:rPr>
        <w:t>Đạo</w:t>
      </w:r>
      <w:r>
        <w:rPr>
          <w:color w:val="231F20"/>
          <w:spacing w:val="-13"/>
        </w:rPr>
        <w:t xml:space="preserve"> </w:t>
      </w:r>
      <w:r>
        <w:rPr>
          <w:color w:val="231F20"/>
        </w:rPr>
        <w:t>coins.</w:t>
      </w:r>
      <w:r>
        <w:rPr>
          <w:color w:val="231F20"/>
          <w:spacing w:val="-13"/>
        </w:rPr>
        <w:t xml:space="preserve"> </w:t>
      </w:r>
      <w:r>
        <w:rPr>
          <w:color w:val="231F20"/>
        </w:rPr>
        <w:t>To</w:t>
      </w:r>
      <w:r>
        <w:rPr>
          <w:color w:val="231F20"/>
          <w:spacing w:val="-13"/>
        </w:rPr>
        <w:t xml:space="preserve"> </w:t>
      </w:r>
      <w:r>
        <w:rPr>
          <w:color w:val="231F20"/>
        </w:rPr>
        <w:t>pre-empt</w:t>
      </w:r>
      <w:r>
        <w:rPr>
          <w:color w:val="231F20"/>
          <w:spacing w:val="-13"/>
        </w:rPr>
        <w:t xml:space="preserve"> </w:t>
      </w:r>
      <w:r>
        <w:rPr>
          <w:color w:val="231F20"/>
        </w:rPr>
        <w:t>potential</w:t>
      </w:r>
      <w:r>
        <w:rPr>
          <w:color w:val="231F20"/>
          <w:spacing w:val="-13"/>
        </w:rPr>
        <w:t xml:space="preserve"> </w:t>
      </w:r>
      <w:r>
        <w:rPr>
          <w:color w:val="231F20"/>
        </w:rPr>
        <w:t>dispute,</w:t>
      </w:r>
      <w:r>
        <w:rPr>
          <w:color w:val="231F20"/>
          <w:spacing w:val="-13"/>
        </w:rPr>
        <w:t xml:space="preserve"> </w:t>
      </w:r>
      <w:r>
        <w:rPr>
          <w:color w:val="231F20"/>
        </w:rPr>
        <w:t>Lý</w:t>
      </w:r>
      <w:r>
        <w:rPr>
          <w:color w:val="231F20"/>
          <w:spacing w:val="-13"/>
        </w:rPr>
        <w:t xml:space="preserve"> </w:t>
      </w:r>
      <w:r>
        <w:rPr>
          <w:color w:val="231F20"/>
        </w:rPr>
        <w:t>Thái</w:t>
      </w:r>
      <w:r>
        <w:rPr>
          <w:color w:val="231F20"/>
          <w:spacing w:val="-14"/>
        </w:rPr>
        <w:t xml:space="preserve"> </w:t>
      </w:r>
      <w:r>
        <w:rPr>
          <w:color w:val="231F20"/>
        </w:rPr>
        <w:t>Tông</w:t>
      </w:r>
      <w:r>
        <w:rPr>
          <w:color w:val="231F20"/>
          <w:spacing w:val="-13"/>
        </w:rPr>
        <w:t xml:space="preserve"> </w:t>
      </w:r>
      <w:r>
        <w:rPr>
          <w:color w:val="231F20"/>
        </w:rPr>
        <w:t xml:space="preserve">prudently </w:t>
      </w:r>
      <w:r>
        <w:rPr>
          <w:color w:val="231F20"/>
          <w:spacing w:val="-2"/>
        </w:rPr>
        <w:t>named</w:t>
      </w:r>
      <w:r>
        <w:rPr>
          <w:color w:val="231F20"/>
          <w:spacing w:val="-8"/>
        </w:rPr>
        <w:t xml:space="preserve"> </w:t>
      </w:r>
      <w:r>
        <w:rPr>
          <w:color w:val="231F20"/>
          <w:spacing w:val="-2"/>
        </w:rPr>
        <w:t>five-year-old</w:t>
      </w:r>
      <w:r>
        <w:rPr>
          <w:color w:val="231F20"/>
          <w:spacing w:val="-8"/>
        </w:rPr>
        <w:t xml:space="preserve"> </w:t>
      </w:r>
      <w:r>
        <w:rPr>
          <w:color w:val="231F20"/>
          <w:spacing w:val="-2"/>
        </w:rPr>
        <w:t>prince</w:t>
      </w:r>
      <w:r>
        <w:rPr>
          <w:color w:val="231F20"/>
          <w:spacing w:val="-8"/>
        </w:rPr>
        <w:t xml:space="preserve"> </w:t>
      </w:r>
      <w:r>
        <w:rPr>
          <w:color w:val="231F20"/>
          <w:spacing w:val="-2"/>
        </w:rPr>
        <w:t>Lý</w:t>
      </w:r>
      <w:r>
        <w:rPr>
          <w:color w:val="231F20"/>
          <w:spacing w:val="-8"/>
        </w:rPr>
        <w:t xml:space="preserve"> </w:t>
      </w:r>
      <w:r>
        <w:rPr>
          <w:color w:val="231F20"/>
          <w:spacing w:val="-2"/>
        </w:rPr>
        <w:t>Nhật</w:t>
      </w:r>
      <w:r>
        <w:rPr>
          <w:color w:val="231F20"/>
          <w:spacing w:val="-8"/>
        </w:rPr>
        <w:t xml:space="preserve"> </w:t>
      </w:r>
      <w:r>
        <w:rPr>
          <w:color w:val="231F20"/>
          <w:spacing w:val="-2"/>
        </w:rPr>
        <w:t>Tôn</w:t>
      </w:r>
      <w:r>
        <w:rPr>
          <w:color w:val="231F20"/>
          <w:spacing w:val="-8"/>
        </w:rPr>
        <w:t xml:space="preserve"> </w:t>
      </w:r>
      <w:r>
        <w:rPr>
          <w:color w:val="231F20"/>
          <w:spacing w:val="-2"/>
        </w:rPr>
        <w:t>crown</w:t>
      </w:r>
      <w:r>
        <w:rPr>
          <w:color w:val="231F20"/>
          <w:spacing w:val="-8"/>
        </w:rPr>
        <w:t xml:space="preserve"> </w:t>
      </w:r>
      <w:r>
        <w:rPr>
          <w:color w:val="231F20"/>
          <w:spacing w:val="-2"/>
        </w:rPr>
        <w:t>prince</w:t>
      </w:r>
      <w:r>
        <w:rPr>
          <w:color w:val="231F20"/>
          <w:spacing w:val="-8"/>
        </w:rPr>
        <w:t xml:space="preserve"> </w:t>
      </w:r>
      <w:r>
        <w:rPr>
          <w:color w:val="231F20"/>
          <w:spacing w:val="-2"/>
        </w:rPr>
        <w:t>in</w:t>
      </w:r>
      <w:r>
        <w:rPr>
          <w:color w:val="231F20"/>
          <w:spacing w:val="-8"/>
        </w:rPr>
        <w:t xml:space="preserve"> </w:t>
      </w:r>
      <w:r>
        <w:rPr>
          <w:color w:val="231F20"/>
          <w:spacing w:val="-2"/>
        </w:rPr>
        <w:t>the</w:t>
      </w:r>
      <w:r>
        <w:rPr>
          <w:color w:val="231F20"/>
          <w:spacing w:val="-8"/>
        </w:rPr>
        <w:t xml:space="preserve"> </w:t>
      </w:r>
      <w:r>
        <w:rPr>
          <w:color w:val="231F20"/>
          <w:spacing w:val="-2"/>
        </w:rPr>
        <w:t>first</w:t>
      </w:r>
      <w:r>
        <w:rPr>
          <w:color w:val="231F20"/>
          <w:spacing w:val="-8"/>
        </w:rPr>
        <w:t xml:space="preserve"> </w:t>
      </w:r>
      <w:r>
        <w:rPr>
          <w:color w:val="231F20"/>
          <w:spacing w:val="-2"/>
        </w:rPr>
        <w:t>year</w:t>
      </w:r>
      <w:r>
        <w:rPr>
          <w:color w:val="231F20"/>
          <w:spacing w:val="-8"/>
        </w:rPr>
        <w:t xml:space="preserve"> </w:t>
      </w:r>
      <w:r>
        <w:rPr>
          <w:color w:val="231F20"/>
          <w:spacing w:val="-2"/>
        </w:rPr>
        <w:t xml:space="preserve">of </w:t>
      </w:r>
      <w:r>
        <w:rPr>
          <w:color w:val="231F20"/>
          <w:spacing w:val="-4"/>
          <w:w w:val="105"/>
        </w:rPr>
        <w:t>his reign, presumably to avoid another bloody succession struggle.</w:t>
      </w:r>
    </w:p>
    <w:p w:rsidR="009E0961" w:rsidRDefault="009E0961">
      <w:pPr>
        <w:pStyle w:val="BodyText"/>
        <w:spacing w:before="6"/>
        <w:rPr>
          <w:sz w:val="35"/>
        </w:rPr>
      </w:pPr>
    </w:p>
    <w:p w:rsidR="009E0961" w:rsidRDefault="00183599">
      <w:pPr>
        <w:pStyle w:val="Heading2"/>
        <w:ind w:left="1836"/>
      </w:pPr>
      <w:r>
        <w:rPr>
          <w:smallCaps/>
          <w:color w:val="231F20"/>
        </w:rPr>
        <w:t>emperor</w:t>
      </w:r>
      <w:r>
        <w:rPr>
          <w:color w:val="231F20"/>
          <w:spacing w:val="22"/>
        </w:rPr>
        <w:t xml:space="preserve"> </w:t>
      </w:r>
      <w:r>
        <w:rPr>
          <w:smallCaps/>
          <w:color w:val="231F20"/>
        </w:rPr>
        <w:t>l</w:t>
      </w:r>
      <w:r>
        <w:rPr>
          <w:color w:val="231F20"/>
        </w:rPr>
        <w:t>ý</w:t>
      </w:r>
      <w:r>
        <w:rPr>
          <w:color w:val="231F20"/>
          <w:spacing w:val="31"/>
        </w:rPr>
        <w:t xml:space="preserve"> </w:t>
      </w:r>
      <w:r>
        <w:rPr>
          <w:smallCaps/>
          <w:color w:val="231F20"/>
        </w:rPr>
        <w:t>thánh</w:t>
      </w:r>
      <w:r>
        <w:rPr>
          <w:color w:val="231F20"/>
          <w:spacing w:val="22"/>
        </w:rPr>
        <w:t xml:space="preserve"> </w:t>
      </w:r>
      <w:r>
        <w:rPr>
          <w:smallCaps/>
          <w:color w:val="231F20"/>
        </w:rPr>
        <w:t>tông</w:t>
      </w:r>
      <w:r>
        <w:rPr>
          <w:color w:val="231F20"/>
          <w:spacing w:val="22"/>
        </w:rPr>
        <w:t xml:space="preserve"> </w:t>
      </w:r>
      <w:r>
        <w:rPr>
          <w:color w:val="231F20"/>
        </w:rPr>
        <w:t>(</w:t>
      </w:r>
      <w:r>
        <w:rPr>
          <w:rFonts w:ascii="Calibri" w:hAnsi="Calibri"/>
          <w:i/>
          <w:color w:val="231F20"/>
        </w:rPr>
        <w:t>r</w:t>
      </w:r>
      <w:r>
        <w:rPr>
          <w:color w:val="231F20"/>
        </w:rPr>
        <w:t>.</w:t>
      </w:r>
      <w:r>
        <w:rPr>
          <w:color w:val="231F20"/>
          <w:spacing w:val="32"/>
        </w:rPr>
        <w:t xml:space="preserve"> </w:t>
      </w:r>
      <w:r>
        <w:rPr>
          <w:color w:val="231F20"/>
        </w:rPr>
        <w:t>1054–72</w:t>
      </w:r>
      <w:r>
        <w:rPr>
          <w:color w:val="231F20"/>
          <w:spacing w:val="31"/>
        </w:rPr>
        <w:t xml:space="preserve"> </w:t>
      </w:r>
      <w:r>
        <w:rPr>
          <w:color w:val="231F20"/>
          <w:spacing w:val="-5"/>
        </w:rPr>
        <w:t>c</w:t>
      </w:r>
      <w:r>
        <w:rPr>
          <w:smallCaps/>
          <w:color w:val="231F20"/>
          <w:spacing w:val="-5"/>
        </w:rPr>
        <w:t>e</w:t>
      </w:r>
      <w:r>
        <w:rPr>
          <w:color w:val="231F20"/>
          <w:spacing w:val="-5"/>
        </w:rPr>
        <w:t>)</w:t>
      </w:r>
    </w:p>
    <w:p w:rsidR="009E0961" w:rsidRDefault="009E0961">
      <w:pPr>
        <w:pStyle w:val="BodyText"/>
        <w:spacing w:before="10"/>
        <w:rPr>
          <w:sz w:val="19"/>
        </w:rPr>
      </w:pPr>
    </w:p>
    <w:p w:rsidR="009E0961" w:rsidRDefault="00183599">
      <w:pPr>
        <w:pStyle w:val="BodyText"/>
        <w:spacing w:before="114" w:line="256" w:lineRule="auto"/>
        <w:ind w:left="1416" w:right="786"/>
        <w:jc w:val="both"/>
      </w:pPr>
      <w:r>
        <w:rPr>
          <w:color w:val="231F20"/>
        </w:rPr>
        <w:t>The first imperial act of prince Lý Nhật Tôn when he became emperor Lý</w:t>
      </w:r>
      <w:r>
        <w:rPr>
          <w:color w:val="231F20"/>
          <w:spacing w:val="-12"/>
        </w:rPr>
        <w:t xml:space="preserve"> </w:t>
      </w:r>
      <w:r>
        <w:rPr>
          <w:color w:val="231F20"/>
        </w:rPr>
        <w:t>Thánh</w:t>
      </w:r>
      <w:r>
        <w:rPr>
          <w:color w:val="231F20"/>
          <w:spacing w:val="-12"/>
        </w:rPr>
        <w:t xml:space="preserve"> </w:t>
      </w:r>
      <w:r>
        <w:rPr>
          <w:color w:val="231F20"/>
        </w:rPr>
        <w:t>Tông</w:t>
      </w:r>
      <w:r>
        <w:rPr>
          <w:color w:val="231F20"/>
          <w:spacing w:val="-12"/>
        </w:rPr>
        <w:t xml:space="preserve"> </w:t>
      </w:r>
      <w:r>
        <w:rPr>
          <w:color w:val="231F20"/>
        </w:rPr>
        <w:t>was</w:t>
      </w:r>
      <w:r>
        <w:rPr>
          <w:color w:val="231F20"/>
          <w:spacing w:val="-12"/>
        </w:rPr>
        <w:t xml:space="preserve"> </w:t>
      </w:r>
      <w:r>
        <w:rPr>
          <w:color w:val="231F20"/>
        </w:rPr>
        <w:t>to</w:t>
      </w:r>
      <w:r>
        <w:rPr>
          <w:color w:val="231F20"/>
          <w:spacing w:val="-12"/>
        </w:rPr>
        <w:t xml:space="preserve"> </w:t>
      </w:r>
      <w:r>
        <w:rPr>
          <w:color w:val="231F20"/>
        </w:rPr>
        <w:t>rename</w:t>
      </w:r>
      <w:r>
        <w:rPr>
          <w:color w:val="231F20"/>
          <w:spacing w:val="-12"/>
        </w:rPr>
        <w:t xml:space="preserve"> </w:t>
      </w:r>
      <w:r>
        <w:rPr>
          <w:color w:val="231F20"/>
        </w:rPr>
        <w:t>the</w:t>
      </w:r>
      <w:r>
        <w:rPr>
          <w:color w:val="231F20"/>
          <w:spacing w:val="-12"/>
        </w:rPr>
        <w:t xml:space="preserve"> </w:t>
      </w:r>
      <w:r>
        <w:rPr>
          <w:color w:val="231F20"/>
        </w:rPr>
        <w:t>country</w:t>
      </w:r>
      <w:r>
        <w:rPr>
          <w:color w:val="231F20"/>
          <w:spacing w:val="-12"/>
        </w:rPr>
        <w:t xml:space="preserve"> </w:t>
      </w:r>
      <w:r>
        <w:rPr>
          <w:color w:val="231F20"/>
        </w:rPr>
        <w:t>Đại</w:t>
      </w:r>
      <w:r>
        <w:rPr>
          <w:color w:val="231F20"/>
          <w:spacing w:val="-12"/>
        </w:rPr>
        <w:t xml:space="preserve"> </w:t>
      </w:r>
      <w:r>
        <w:rPr>
          <w:color w:val="231F20"/>
        </w:rPr>
        <w:t>Việt.</w:t>
      </w:r>
      <w:r>
        <w:rPr>
          <w:color w:val="231F20"/>
          <w:position w:val="7"/>
          <w:sz w:val="16"/>
        </w:rPr>
        <w:t xml:space="preserve">18 </w:t>
      </w:r>
      <w:r>
        <w:rPr>
          <w:color w:val="231F20"/>
        </w:rPr>
        <w:t>Aged</w:t>
      </w:r>
      <w:r>
        <w:rPr>
          <w:color w:val="231F20"/>
          <w:spacing w:val="-12"/>
        </w:rPr>
        <w:t xml:space="preserve"> </w:t>
      </w:r>
      <w:r>
        <w:rPr>
          <w:color w:val="231F20"/>
        </w:rPr>
        <w:t>31</w:t>
      </w:r>
      <w:r>
        <w:rPr>
          <w:color w:val="231F20"/>
          <w:spacing w:val="-13"/>
        </w:rPr>
        <w:t xml:space="preserve"> </w:t>
      </w:r>
      <w:r>
        <w:rPr>
          <w:color w:val="231F20"/>
        </w:rPr>
        <w:t>he</w:t>
      </w:r>
      <w:r>
        <w:rPr>
          <w:color w:val="231F20"/>
          <w:spacing w:val="-13"/>
        </w:rPr>
        <w:t xml:space="preserve"> </w:t>
      </w:r>
      <w:r>
        <w:rPr>
          <w:color w:val="231F20"/>
        </w:rPr>
        <w:t xml:space="preserve">came to the throne with a mature understanding of state affairs, learnt from </w:t>
      </w:r>
      <w:r>
        <w:rPr>
          <w:color w:val="231F20"/>
          <w:spacing w:val="-4"/>
        </w:rPr>
        <w:t>assisting</w:t>
      </w:r>
      <w:r>
        <w:rPr>
          <w:color w:val="231F20"/>
          <w:spacing w:val="-10"/>
        </w:rPr>
        <w:t xml:space="preserve"> </w:t>
      </w:r>
      <w:r>
        <w:rPr>
          <w:color w:val="231F20"/>
          <w:spacing w:val="-4"/>
        </w:rPr>
        <w:t>at</w:t>
      </w:r>
      <w:r>
        <w:rPr>
          <w:color w:val="231F20"/>
          <w:spacing w:val="-9"/>
        </w:rPr>
        <w:t xml:space="preserve"> </w:t>
      </w:r>
      <w:r>
        <w:rPr>
          <w:color w:val="231F20"/>
          <w:spacing w:val="-4"/>
        </w:rPr>
        <w:t>his</w:t>
      </w:r>
      <w:r>
        <w:rPr>
          <w:color w:val="231F20"/>
          <w:spacing w:val="-9"/>
        </w:rPr>
        <w:t xml:space="preserve"> </w:t>
      </w:r>
      <w:r>
        <w:rPr>
          <w:color w:val="231F20"/>
          <w:spacing w:val="-4"/>
        </w:rPr>
        <w:t>father’s</w:t>
      </w:r>
      <w:r>
        <w:rPr>
          <w:color w:val="231F20"/>
          <w:spacing w:val="-9"/>
        </w:rPr>
        <w:t xml:space="preserve"> </w:t>
      </w:r>
      <w:r>
        <w:rPr>
          <w:color w:val="231F20"/>
          <w:spacing w:val="-4"/>
        </w:rPr>
        <w:t>court</w:t>
      </w:r>
      <w:r>
        <w:rPr>
          <w:color w:val="231F20"/>
          <w:spacing w:val="-9"/>
        </w:rPr>
        <w:t xml:space="preserve"> </w:t>
      </w:r>
      <w:r>
        <w:rPr>
          <w:color w:val="231F20"/>
          <w:spacing w:val="-4"/>
        </w:rPr>
        <w:t>assemblies.</w:t>
      </w:r>
      <w:r>
        <w:rPr>
          <w:color w:val="231F20"/>
          <w:spacing w:val="-9"/>
        </w:rPr>
        <w:t xml:space="preserve"> </w:t>
      </w:r>
      <w:r>
        <w:rPr>
          <w:color w:val="231F20"/>
          <w:spacing w:val="-4"/>
        </w:rPr>
        <w:t>Lý</w:t>
      </w:r>
      <w:r>
        <w:rPr>
          <w:color w:val="231F20"/>
          <w:spacing w:val="-9"/>
        </w:rPr>
        <w:t xml:space="preserve"> </w:t>
      </w:r>
      <w:r>
        <w:rPr>
          <w:color w:val="231F20"/>
          <w:spacing w:val="-4"/>
        </w:rPr>
        <w:t>Thánh</w:t>
      </w:r>
      <w:r>
        <w:rPr>
          <w:color w:val="231F20"/>
          <w:spacing w:val="-9"/>
        </w:rPr>
        <w:t xml:space="preserve"> </w:t>
      </w:r>
      <w:r>
        <w:rPr>
          <w:color w:val="231F20"/>
          <w:spacing w:val="-4"/>
        </w:rPr>
        <w:t>Tông</w:t>
      </w:r>
      <w:r>
        <w:rPr>
          <w:color w:val="231F20"/>
          <w:spacing w:val="-10"/>
        </w:rPr>
        <w:t xml:space="preserve"> </w:t>
      </w:r>
      <w:r>
        <w:rPr>
          <w:color w:val="231F20"/>
          <w:spacing w:val="-4"/>
        </w:rPr>
        <w:t>ruled</w:t>
      </w:r>
      <w:r>
        <w:rPr>
          <w:color w:val="231F20"/>
          <w:spacing w:val="-9"/>
        </w:rPr>
        <w:t xml:space="preserve"> </w:t>
      </w:r>
      <w:r>
        <w:rPr>
          <w:color w:val="231F20"/>
          <w:spacing w:val="-4"/>
        </w:rPr>
        <w:t xml:space="preserve">confidently </w:t>
      </w:r>
      <w:r>
        <w:rPr>
          <w:color w:val="231F20"/>
        </w:rPr>
        <w:t>from the start and soon earned the reputation of a humane ruler who built on the foundations laid by his father and grandfather. Đại Việt is generally judged to have reached one of the high points of its political and milita</w:t>
      </w:r>
      <w:r>
        <w:rPr>
          <w:color w:val="231F20"/>
        </w:rPr>
        <w:t xml:space="preserve">ry power in his reign and the next. The Lý expanded their political and commercial reach with territories won from both China and Champa, as recorded in the Việt annals, the Song-shi and Cham </w:t>
      </w:r>
      <w:r>
        <w:rPr>
          <w:color w:val="231F20"/>
          <w:spacing w:val="-2"/>
        </w:rPr>
        <w:t>inscriptions.</w:t>
      </w:r>
    </w:p>
    <w:p w:rsidR="009E0961" w:rsidRDefault="00183599">
      <w:pPr>
        <w:pStyle w:val="BodyText"/>
        <w:spacing w:line="252" w:lineRule="auto"/>
        <w:ind w:left="1417" w:right="789" w:firstLine="340"/>
        <w:jc w:val="both"/>
      </w:pPr>
      <w:r>
        <w:rPr>
          <w:color w:val="231F20"/>
        </w:rPr>
        <w:t>Lý</w:t>
      </w:r>
      <w:r>
        <w:rPr>
          <w:color w:val="231F20"/>
          <w:spacing w:val="-2"/>
        </w:rPr>
        <w:t xml:space="preserve"> </w:t>
      </w:r>
      <w:r>
        <w:rPr>
          <w:color w:val="231F20"/>
        </w:rPr>
        <w:t>Thánh</w:t>
      </w:r>
      <w:r>
        <w:rPr>
          <w:color w:val="231F20"/>
          <w:spacing w:val="-2"/>
        </w:rPr>
        <w:t xml:space="preserve"> </w:t>
      </w:r>
      <w:r>
        <w:rPr>
          <w:color w:val="231F20"/>
        </w:rPr>
        <w:t>Tông</w:t>
      </w:r>
      <w:r>
        <w:rPr>
          <w:color w:val="231F20"/>
          <w:spacing w:val="-2"/>
        </w:rPr>
        <w:t xml:space="preserve"> </w:t>
      </w:r>
      <w:r>
        <w:rPr>
          <w:color w:val="231F20"/>
        </w:rPr>
        <w:t>was</w:t>
      </w:r>
      <w:r>
        <w:rPr>
          <w:color w:val="231F20"/>
          <w:spacing w:val="-2"/>
        </w:rPr>
        <w:t xml:space="preserve"> </w:t>
      </w:r>
      <w:r>
        <w:rPr>
          <w:color w:val="231F20"/>
        </w:rPr>
        <w:t>accorded</w:t>
      </w:r>
      <w:r>
        <w:rPr>
          <w:color w:val="231F20"/>
          <w:spacing w:val="-2"/>
        </w:rPr>
        <w:t xml:space="preserve"> </w:t>
      </w:r>
      <w:r>
        <w:rPr>
          <w:color w:val="231F20"/>
        </w:rPr>
        <w:t>the</w:t>
      </w:r>
      <w:r>
        <w:rPr>
          <w:color w:val="231F20"/>
          <w:spacing w:val="-2"/>
        </w:rPr>
        <w:t xml:space="preserve"> </w:t>
      </w:r>
      <w:r>
        <w:rPr>
          <w:color w:val="231F20"/>
        </w:rPr>
        <w:t>title</w:t>
      </w:r>
      <w:r>
        <w:rPr>
          <w:color w:val="231F20"/>
          <w:spacing w:val="-2"/>
        </w:rPr>
        <w:t xml:space="preserve"> </w:t>
      </w:r>
      <w:r>
        <w:rPr>
          <w:color w:val="231F20"/>
        </w:rPr>
        <w:t>of</w:t>
      </w:r>
      <w:r>
        <w:rPr>
          <w:color w:val="231F20"/>
          <w:spacing w:val="-2"/>
        </w:rPr>
        <w:t xml:space="preserve"> </w:t>
      </w:r>
      <w:r>
        <w:rPr>
          <w:color w:val="231F20"/>
        </w:rPr>
        <w:t>Giao</w:t>
      </w:r>
      <w:r>
        <w:rPr>
          <w:color w:val="231F20"/>
          <w:spacing w:val="-2"/>
        </w:rPr>
        <w:t xml:space="preserve"> </w:t>
      </w:r>
      <w:r>
        <w:rPr>
          <w:color w:val="231F20"/>
        </w:rPr>
        <w:t>Chỉ</w:t>
      </w:r>
      <w:r>
        <w:rPr>
          <w:color w:val="231F20"/>
          <w:spacing w:val="-2"/>
        </w:rPr>
        <w:t xml:space="preserve"> </w:t>
      </w:r>
      <w:r>
        <w:rPr>
          <w:color w:val="231F20"/>
        </w:rPr>
        <w:t>Q</w:t>
      </w:r>
      <w:r>
        <w:rPr>
          <w:color w:val="231F20"/>
        </w:rPr>
        <w:t>uận</w:t>
      </w:r>
      <w:r>
        <w:rPr>
          <w:color w:val="231F20"/>
          <w:spacing w:val="-2"/>
        </w:rPr>
        <w:t xml:space="preserve"> </w:t>
      </w:r>
      <w:r>
        <w:rPr>
          <w:color w:val="231F20"/>
        </w:rPr>
        <w:t>Vương</w:t>
      </w:r>
      <w:r>
        <w:rPr>
          <w:color w:val="231F20"/>
          <w:spacing w:val="-2"/>
        </w:rPr>
        <w:t xml:space="preserve"> </w:t>
      </w:r>
      <w:r>
        <w:rPr>
          <w:color w:val="231F20"/>
        </w:rPr>
        <w:t>in 1055</w:t>
      </w:r>
      <w:r>
        <w:rPr>
          <w:color w:val="231F20"/>
          <w:position w:val="7"/>
          <w:sz w:val="16"/>
        </w:rPr>
        <w:t>19</w:t>
      </w:r>
      <w:r>
        <w:rPr>
          <w:color w:val="231F20"/>
          <w:spacing w:val="-10"/>
          <w:position w:val="7"/>
          <w:sz w:val="16"/>
        </w:rPr>
        <w:t xml:space="preserve"> </w:t>
      </w:r>
      <w:r>
        <w:rPr>
          <w:color w:val="231F20"/>
        </w:rPr>
        <w:t>and</w:t>
      </w:r>
      <w:r>
        <w:rPr>
          <w:color w:val="231F20"/>
          <w:spacing w:val="-14"/>
        </w:rPr>
        <w:t xml:space="preserve"> </w:t>
      </w:r>
      <w:r>
        <w:rPr>
          <w:color w:val="231F20"/>
        </w:rPr>
        <w:t>the</w:t>
      </w:r>
      <w:r>
        <w:rPr>
          <w:color w:val="231F20"/>
          <w:spacing w:val="-13"/>
        </w:rPr>
        <w:t xml:space="preserve"> </w:t>
      </w:r>
      <w:r>
        <w:rPr>
          <w:color w:val="231F20"/>
        </w:rPr>
        <w:t>Lý</w:t>
      </w:r>
      <w:r>
        <w:rPr>
          <w:color w:val="231F20"/>
          <w:spacing w:val="-13"/>
        </w:rPr>
        <w:t xml:space="preserve"> </w:t>
      </w:r>
      <w:r>
        <w:rPr>
          <w:color w:val="231F20"/>
        </w:rPr>
        <w:t>sent</w:t>
      </w:r>
      <w:r>
        <w:rPr>
          <w:color w:val="231F20"/>
          <w:spacing w:val="-13"/>
        </w:rPr>
        <w:t xml:space="preserve"> </w:t>
      </w:r>
      <w:r>
        <w:rPr>
          <w:color w:val="231F20"/>
        </w:rPr>
        <w:t>increasingly</w:t>
      </w:r>
      <w:r>
        <w:rPr>
          <w:color w:val="231F20"/>
          <w:spacing w:val="-13"/>
        </w:rPr>
        <w:t xml:space="preserve"> </w:t>
      </w:r>
      <w:r>
        <w:rPr>
          <w:color w:val="231F20"/>
        </w:rPr>
        <w:t>valuable</w:t>
      </w:r>
      <w:r>
        <w:rPr>
          <w:color w:val="231F20"/>
          <w:spacing w:val="-13"/>
        </w:rPr>
        <w:t xml:space="preserve"> </w:t>
      </w:r>
      <w:r>
        <w:rPr>
          <w:color w:val="231F20"/>
        </w:rPr>
        <w:t>tribute</w:t>
      </w:r>
      <w:r>
        <w:rPr>
          <w:color w:val="231F20"/>
          <w:spacing w:val="-13"/>
        </w:rPr>
        <w:t xml:space="preserve"> </w:t>
      </w:r>
      <w:r>
        <w:rPr>
          <w:color w:val="231F20"/>
        </w:rPr>
        <w:t>to</w:t>
      </w:r>
      <w:r>
        <w:rPr>
          <w:color w:val="231F20"/>
          <w:spacing w:val="-13"/>
        </w:rPr>
        <w:t xml:space="preserve"> </w:t>
      </w:r>
      <w:r>
        <w:rPr>
          <w:color w:val="231F20"/>
        </w:rPr>
        <w:t>the</w:t>
      </w:r>
      <w:r>
        <w:rPr>
          <w:color w:val="231F20"/>
          <w:spacing w:val="-14"/>
        </w:rPr>
        <w:t xml:space="preserve"> </w:t>
      </w:r>
      <w:r>
        <w:rPr>
          <w:color w:val="231F20"/>
        </w:rPr>
        <w:t>Song</w:t>
      </w:r>
      <w:r>
        <w:rPr>
          <w:color w:val="231F20"/>
          <w:spacing w:val="-13"/>
        </w:rPr>
        <w:t xml:space="preserve"> </w:t>
      </w:r>
      <w:r>
        <w:rPr>
          <w:color w:val="231F20"/>
        </w:rPr>
        <w:t>to</w:t>
      </w:r>
      <w:r>
        <w:rPr>
          <w:color w:val="231F20"/>
          <w:spacing w:val="-13"/>
        </w:rPr>
        <w:t xml:space="preserve"> </w:t>
      </w:r>
      <w:r>
        <w:rPr>
          <w:color w:val="231F20"/>
        </w:rPr>
        <w:t>foster relations. One gift caused a real stir. In 1057 they sent the Song a rare animal</w:t>
      </w:r>
      <w:r>
        <w:rPr>
          <w:color w:val="231F20"/>
          <w:spacing w:val="10"/>
        </w:rPr>
        <w:t xml:space="preserve"> </w:t>
      </w:r>
      <w:r>
        <w:rPr>
          <w:color w:val="231F20"/>
        </w:rPr>
        <w:t>with</w:t>
      </w:r>
      <w:r>
        <w:rPr>
          <w:color w:val="231F20"/>
          <w:spacing w:val="11"/>
        </w:rPr>
        <w:t xml:space="preserve"> </w:t>
      </w:r>
      <w:r>
        <w:rPr>
          <w:color w:val="231F20"/>
        </w:rPr>
        <w:t>single</w:t>
      </w:r>
      <w:r>
        <w:rPr>
          <w:color w:val="231F20"/>
          <w:spacing w:val="11"/>
        </w:rPr>
        <w:t xml:space="preserve"> </w:t>
      </w:r>
      <w:r>
        <w:rPr>
          <w:color w:val="231F20"/>
        </w:rPr>
        <w:t>horn</w:t>
      </w:r>
      <w:r>
        <w:rPr>
          <w:color w:val="231F20"/>
          <w:spacing w:val="11"/>
        </w:rPr>
        <w:t xml:space="preserve"> </w:t>
      </w:r>
      <w:r>
        <w:rPr>
          <w:color w:val="231F20"/>
        </w:rPr>
        <w:t>called</w:t>
      </w:r>
      <w:r>
        <w:rPr>
          <w:color w:val="231F20"/>
          <w:spacing w:val="11"/>
        </w:rPr>
        <w:t xml:space="preserve"> </w:t>
      </w:r>
      <w:r>
        <w:rPr>
          <w:color w:val="231F20"/>
        </w:rPr>
        <w:t>a</w:t>
      </w:r>
      <w:r>
        <w:rPr>
          <w:color w:val="231F20"/>
          <w:spacing w:val="11"/>
        </w:rPr>
        <w:t xml:space="preserve"> </w:t>
      </w:r>
      <w:r>
        <w:rPr>
          <w:color w:val="231F20"/>
        </w:rPr>
        <w:t>‘qilin’,</w:t>
      </w:r>
      <w:r>
        <w:rPr>
          <w:color w:val="231F20"/>
          <w:spacing w:val="11"/>
        </w:rPr>
        <w:t xml:space="preserve"> </w:t>
      </w:r>
      <w:r>
        <w:rPr>
          <w:color w:val="231F20"/>
        </w:rPr>
        <w:t>one</w:t>
      </w:r>
      <w:r>
        <w:rPr>
          <w:color w:val="231F20"/>
          <w:spacing w:val="11"/>
        </w:rPr>
        <w:t xml:space="preserve"> </w:t>
      </w:r>
      <w:r>
        <w:rPr>
          <w:color w:val="231F20"/>
        </w:rPr>
        <w:t>of</w:t>
      </w:r>
      <w:r>
        <w:rPr>
          <w:color w:val="231F20"/>
          <w:spacing w:val="11"/>
        </w:rPr>
        <w:t xml:space="preserve"> </w:t>
      </w:r>
      <w:r>
        <w:rPr>
          <w:color w:val="231F20"/>
        </w:rPr>
        <w:t>the</w:t>
      </w:r>
      <w:r>
        <w:rPr>
          <w:color w:val="231F20"/>
          <w:spacing w:val="10"/>
        </w:rPr>
        <w:t xml:space="preserve"> </w:t>
      </w:r>
      <w:r>
        <w:rPr>
          <w:color w:val="231F20"/>
        </w:rPr>
        <w:t>four</w:t>
      </w:r>
      <w:r>
        <w:rPr>
          <w:color w:val="231F20"/>
          <w:spacing w:val="11"/>
        </w:rPr>
        <w:t xml:space="preserve"> </w:t>
      </w:r>
      <w:r>
        <w:rPr>
          <w:color w:val="231F20"/>
        </w:rPr>
        <w:t>most</w:t>
      </w:r>
      <w:r>
        <w:rPr>
          <w:color w:val="231F20"/>
          <w:spacing w:val="11"/>
        </w:rPr>
        <w:t xml:space="preserve"> </w:t>
      </w:r>
      <w:r>
        <w:rPr>
          <w:color w:val="231F20"/>
          <w:spacing w:val="-2"/>
        </w:rPr>
        <w:t>revered</w:t>
      </w:r>
    </w:p>
    <w:p w:rsidR="009E0961" w:rsidRDefault="009E0961">
      <w:pPr>
        <w:spacing w:line="252"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4" w:lineRule="auto"/>
        <w:ind w:left="1473" w:right="730"/>
        <w:jc w:val="both"/>
      </w:pPr>
      <w:r>
        <w:rPr>
          <w:color w:val="231F20"/>
          <w:spacing w:val="-2"/>
        </w:rPr>
        <w:t>fabled</w:t>
      </w:r>
      <w:r>
        <w:rPr>
          <w:color w:val="231F20"/>
          <w:spacing w:val="-12"/>
        </w:rPr>
        <w:t xml:space="preserve"> </w:t>
      </w:r>
      <w:r>
        <w:rPr>
          <w:color w:val="231F20"/>
          <w:spacing w:val="-2"/>
        </w:rPr>
        <w:t>animals.</w:t>
      </w:r>
      <w:r>
        <w:rPr>
          <w:color w:val="231F20"/>
          <w:spacing w:val="-11"/>
        </w:rPr>
        <w:t xml:space="preserve"> </w:t>
      </w:r>
      <w:r>
        <w:rPr>
          <w:color w:val="231F20"/>
          <w:spacing w:val="-2"/>
        </w:rPr>
        <w:t>The</w:t>
      </w:r>
      <w:r>
        <w:rPr>
          <w:color w:val="231F20"/>
          <w:spacing w:val="-11"/>
        </w:rPr>
        <w:t xml:space="preserve"> </w:t>
      </w:r>
      <w:r>
        <w:rPr>
          <w:color w:val="231F20"/>
          <w:spacing w:val="-2"/>
        </w:rPr>
        <w:t>perplexed</w:t>
      </w:r>
      <w:r>
        <w:rPr>
          <w:color w:val="231F20"/>
          <w:spacing w:val="-11"/>
        </w:rPr>
        <w:t xml:space="preserve"> </w:t>
      </w:r>
      <w:r>
        <w:rPr>
          <w:color w:val="231F20"/>
          <w:spacing w:val="-2"/>
        </w:rPr>
        <w:t>Song</w:t>
      </w:r>
      <w:r>
        <w:rPr>
          <w:color w:val="231F20"/>
          <w:spacing w:val="-11"/>
        </w:rPr>
        <w:t xml:space="preserve"> </w:t>
      </w:r>
      <w:r>
        <w:rPr>
          <w:color w:val="231F20"/>
          <w:spacing w:val="-2"/>
        </w:rPr>
        <w:t>courtiers</w:t>
      </w:r>
      <w:r>
        <w:rPr>
          <w:color w:val="231F20"/>
          <w:spacing w:val="-11"/>
        </w:rPr>
        <w:t xml:space="preserve"> </w:t>
      </w:r>
      <w:r>
        <w:rPr>
          <w:color w:val="231F20"/>
          <w:spacing w:val="-2"/>
        </w:rPr>
        <w:t>were</w:t>
      </w:r>
      <w:r>
        <w:rPr>
          <w:color w:val="231F20"/>
          <w:spacing w:val="-11"/>
        </w:rPr>
        <w:t xml:space="preserve"> </w:t>
      </w:r>
      <w:r>
        <w:rPr>
          <w:color w:val="231F20"/>
          <w:spacing w:val="-2"/>
        </w:rPr>
        <w:t>deeply</w:t>
      </w:r>
      <w:r>
        <w:rPr>
          <w:color w:val="231F20"/>
          <w:spacing w:val="-11"/>
        </w:rPr>
        <w:t xml:space="preserve"> </w:t>
      </w:r>
      <w:r>
        <w:rPr>
          <w:color w:val="231F20"/>
          <w:spacing w:val="-2"/>
        </w:rPr>
        <w:t>shocked,</w:t>
      </w:r>
      <w:r>
        <w:rPr>
          <w:color w:val="231F20"/>
          <w:spacing w:val="-12"/>
        </w:rPr>
        <w:t xml:space="preserve"> </w:t>
      </w:r>
      <w:r>
        <w:rPr>
          <w:color w:val="231F20"/>
          <w:spacing w:val="-2"/>
        </w:rPr>
        <w:t xml:space="preserve">argu- </w:t>
      </w:r>
      <w:r>
        <w:rPr>
          <w:color w:val="231F20"/>
        </w:rPr>
        <w:t>ing</w:t>
      </w:r>
      <w:r>
        <w:rPr>
          <w:color w:val="231F20"/>
          <w:spacing w:val="-11"/>
        </w:rPr>
        <w:t xml:space="preserve"> </w:t>
      </w:r>
      <w:r>
        <w:rPr>
          <w:color w:val="231F20"/>
        </w:rPr>
        <w:t>that</w:t>
      </w:r>
      <w:r>
        <w:rPr>
          <w:color w:val="231F20"/>
          <w:spacing w:val="-11"/>
        </w:rPr>
        <w:t xml:space="preserve"> </w:t>
      </w:r>
      <w:r>
        <w:rPr>
          <w:color w:val="231F20"/>
        </w:rPr>
        <w:t>this</w:t>
      </w:r>
      <w:r>
        <w:rPr>
          <w:color w:val="231F20"/>
          <w:spacing w:val="-11"/>
        </w:rPr>
        <w:t xml:space="preserve"> </w:t>
      </w:r>
      <w:r>
        <w:rPr>
          <w:color w:val="231F20"/>
        </w:rPr>
        <w:t>mythical</w:t>
      </w:r>
      <w:r>
        <w:rPr>
          <w:color w:val="231F20"/>
          <w:spacing w:val="-11"/>
        </w:rPr>
        <w:t xml:space="preserve"> </w:t>
      </w:r>
      <w:r>
        <w:rPr>
          <w:color w:val="231F20"/>
        </w:rPr>
        <w:t>beast</w:t>
      </w:r>
      <w:r>
        <w:rPr>
          <w:color w:val="231F20"/>
          <w:spacing w:val="-11"/>
        </w:rPr>
        <w:t xml:space="preserve"> </w:t>
      </w:r>
      <w:r>
        <w:rPr>
          <w:color w:val="231F20"/>
        </w:rPr>
        <w:t>could</w:t>
      </w:r>
      <w:r>
        <w:rPr>
          <w:color w:val="231F20"/>
          <w:spacing w:val="-11"/>
        </w:rPr>
        <w:t xml:space="preserve"> </w:t>
      </w:r>
      <w:r>
        <w:rPr>
          <w:color w:val="231F20"/>
        </w:rPr>
        <w:t>be</w:t>
      </w:r>
      <w:r>
        <w:rPr>
          <w:color w:val="231F20"/>
          <w:spacing w:val="-11"/>
        </w:rPr>
        <w:t xml:space="preserve"> </w:t>
      </w:r>
      <w:r>
        <w:rPr>
          <w:color w:val="231F20"/>
        </w:rPr>
        <w:t>the</w:t>
      </w:r>
      <w:r>
        <w:rPr>
          <w:color w:val="231F20"/>
          <w:spacing w:val="-11"/>
        </w:rPr>
        <w:t xml:space="preserve"> </w:t>
      </w:r>
      <w:r>
        <w:rPr>
          <w:color w:val="231F20"/>
        </w:rPr>
        <w:t>heavenly</w:t>
      </w:r>
      <w:r>
        <w:rPr>
          <w:color w:val="231F20"/>
          <w:spacing w:val="-11"/>
        </w:rPr>
        <w:t xml:space="preserve"> </w:t>
      </w:r>
      <w:r>
        <w:rPr>
          <w:color w:val="231F20"/>
        </w:rPr>
        <w:t>intimation</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 xml:space="preserve">birth </w:t>
      </w:r>
      <w:r>
        <w:rPr>
          <w:color w:val="231F20"/>
          <w:w w:val="105"/>
        </w:rPr>
        <w:t>of</w:t>
      </w:r>
      <w:r>
        <w:rPr>
          <w:color w:val="231F20"/>
          <w:spacing w:val="-9"/>
          <w:w w:val="105"/>
        </w:rPr>
        <w:t xml:space="preserve"> </w:t>
      </w:r>
      <w:r>
        <w:rPr>
          <w:color w:val="231F20"/>
          <w:w w:val="105"/>
        </w:rPr>
        <w:t>someone</w:t>
      </w:r>
      <w:r>
        <w:rPr>
          <w:color w:val="231F20"/>
          <w:spacing w:val="-9"/>
          <w:w w:val="105"/>
        </w:rPr>
        <w:t xml:space="preserve"> </w:t>
      </w:r>
      <w:r>
        <w:rPr>
          <w:color w:val="231F20"/>
          <w:w w:val="105"/>
        </w:rPr>
        <w:t>very</w:t>
      </w:r>
      <w:r>
        <w:rPr>
          <w:color w:val="231F20"/>
          <w:spacing w:val="-9"/>
          <w:w w:val="105"/>
        </w:rPr>
        <w:t xml:space="preserve"> </w:t>
      </w:r>
      <w:r>
        <w:rPr>
          <w:color w:val="231F20"/>
          <w:w w:val="105"/>
        </w:rPr>
        <w:t>special,</w:t>
      </w:r>
      <w:r>
        <w:rPr>
          <w:color w:val="231F20"/>
          <w:spacing w:val="-9"/>
          <w:w w:val="105"/>
        </w:rPr>
        <w:t xml:space="preserve"> </w:t>
      </w:r>
      <w:r>
        <w:rPr>
          <w:color w:val="231F20"/>
          <w:w w:val="105"/>
        </w:rPr>
        <w:t>and</w:t>
      </w:r>
      <w:r>
        <w:rPr>
          <w:color w:val="231F20"/>
          <w:spacing w:val="-9"/>
          <w:w w:val="105"/>
        </w:rPr>
        <w:t xml:space="preserve"> </w:t>
      </w:r>
      <w:r>
        <w:rPr>
          <w:color w:val="231F20"/>
          <w:w w:val="105"/>
        </w:rPr>
        <w:t>if</w:t>
      </w:r>
      <w:r>
        <w:rPr>
          <w:color w:val="231F20"/>
          <w:spacing w:val="-9"/>
          <w:w w:val="105"/>
        </w:rPr>
        <w:t xml:space="preserve"> </w:t>
      </w:r>
      <w:r>
        <w:rPr>
          <w:color w:val="231F20"/>
          <w:w w:val="105"/>
        </w:rPr>
        <w:t>this</w:t>
      </w:r>
      <w:r>
        <w:rPr>
          <w:color w:val="231F20"/>
          <w:spacing w:val="-9"/>
          <w:w w:val="105"/>
        </w:rPr>
        <w:t xml:space="preserve"> </w:t>
      </w:r>
      <w:r>
        <w:rPr>
          <w:color w:val="231F20"/>
          <w:w w:val="105"/>
        </w:rPr>
        <w:t>came</w:t>
      </w:r>
      <w:r>
        <w:rPr>
          <w:color w:val="231F20"/>
          <w:spacing w:val="-9"/>
          <w:w w:val="105"/>
        </w:rPr>
        <w:t xml:space="preserve"> </w:t>
      </w:r>
      <w:r>
        <w:rPr>
          <w:color w:val="231F20"/>
          <w:w w:val="105"/>
        </w:rPr>
        <w:t>first</w:t>
      </w:r>
      <w:r>
        <w:rPr>
          <w:color w:val="231F20"/>
          <w:spacing w:val="-9"/>
          <w:w w:val="105"/>
        </w:rPr>
        <w:t xml:space="preserve"> </w:t>
      </w:r>
      <w:r>
        <w:rPr>
          <w:color w:val="231F20"/>
          <w:w w:val="105"/>
        </w:rPr>
        <w:t>to</w:t>
      </w:r>
      <w:r>
        <w:rPr>
          <w:color w:val="231F20"/>
          <w:spacing w:val="-9"/>
          <w:w w:val="105"/>
        </w:rPr>
        <w:t xml:space="preserve"> </w:t>
      </w:r>
      <w:r>
        <w:rPr>
          <w:color w:val="231F20"/>
          <w:w w:val="105"/>
        </w:rPr>
        <w:t>the</w:t>
      </w:r>
      <w:r>
        <w:rPr>
          <w:color w:val="231F20"/>
          <w:spacing w:val="-9"/>
          <w:w w:val="105"/>
        </w:rPr>
        <w:t xml:space="preserve"> </w:t>
      </w:r>
      <w:r>
        <w:rPr>
          <w:color w:val="231F20"/>
          <w:w w:val="105"/>
        </w:rPr>
        <w:t>Lý,</w:t>
      </w:r>
      <w:r>
        <w:rPr>
          <w:color w:val="231F20"/>
          <w:spacing w:val="-9"/>
          <w:w w:val="105"/>
        </w:rPr>
        <w:t xml:space="preserve"> </w:t>
      </w:r>
      <w:r>
        <w:rPr>
          <w:color w:val="231F20"/>
          <w:w w:val="105"/>
        </w:rPr>
        <w:t>accepting</w:t>
      </w:r>
      <w:r>
        <w:rPr>
          <w:color w:val="231F20"/>
          <w:spacing w:val="-9"/>
          <w:w w:val="105"/>
        </w:rPr>
        <w:t xml:space="preserve"> </w:t>
      </w:r>
      <w:r>
        <w:rPr>
          <w:color w:val="231F20"/>
          <w:w w:val="105"/>
        </w:rPr>
        <w:t xml:space="preserve">it </w:t>
      </w:r>
      <w:r>
        <w:rPr>
          <w:color w:val="231F20"/>
        </w:rPr>
        <w:t>would</w:t>
      </w:r>
      <w:r>
        <w:rPr>
          <w:color w:val="231F20"/>
          <w:spacing w:val="-13"/>
        </w:rPr>
        <w:t xml:space="preserve"> </w:t>
      </w:r>
      <w:r>
        <w:rPr>
          <w:color w:val="231F20"/>
        </w:rPr>
        <w:t>mean</w:t>
      </w:r>
      <w:r>
        <w:rPr>
          <w:color w:val="231F20"/>
          <w:spacing w:val="-13"/>
        </w:rPr>
        <w:t xml:space="preserve"> </w:t>
      </w:r>
      <w:r>
        <w:rPr>
          <w:color w:val="231F20"/>
        </w:rPr>
        <w:t>the</w:t>
      </w:r>
      <w:r>
        <w:rPr>
          <w:color w:val="231F20"/>
          <w:spacing w:val="-13"/>
        </w:rPr>
        <w:t xml:space="preserve"> </w:t>
      </w:r>
      <w:r>
        <w:rPr>
          <w:color w:val="231F20"/>
        </w:rPr>
        <w:t>Song</w:t>
      </w:r>
      <w:r>
        <w:rPr>
          <w:color w:val="231F20"/>
          <w:spacing w:val="-13"/>
        </w:rPr>
        <w:t xml:space="preserve"> </w:t>
      </w:r>
      <w:r>
        <w:rPr>
          <w:color w:val="231F20"/>
        </w:rPr>
        <w:t>admitting</w:t>
      </w:r>
      <w:r>
        <w:rPr>
          <w:color w:val="231F20"/>
          <w:spacing w:val="-13"/>
        </w:rPr>
        <w:t xml:space="preserve"> </w:t>
      </w:r>
      <w:r>
        <w:rPr>
          <w:color w:val="231F20"/>
        </w:rPr>
        <w:t>precedence</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Lý.</w:t>
      </w:r>
      <w:r>
        <w:rPr>
          <w:color w:val="231F20"/>
          <w:spacing w:val="-13"/>
        </w:rPr>
        <w:t xml:space="preserve"> </w:t>
      </w:r>
      <w:r>
        <w:rPr>
          <w:color w:val="231F20"/>
        </w:rPr>
        <w:t>Some</w:t>
      </w:r>
      <w:r>
        <w:rPr>
          <w:color w:val="231F20"/>
          <w:spacing w:val="-13"/>
        </w:rPr>
        <w:t xml:space="preserve"> </w:t>
      </w:r>
      <w:r>
        <w:rPr>
          <w:color w:val="231F20"/>
        </w:rPr>
        <w:t>argued</w:t>
      </w:r>
      <w:r>
        <w:rPr>
          <w:color w:val="231F20"/>
          <w:spacing w:val="-13"/>
        </w:rPr>
        <w:t xml:space="preserve"> </w:t>
      </w:r>
      <w:r>
        <w:rPr>
          <w:color w:val="231F20"/>
        </w:rPr>
        <w:t>that since</w:t>
      </w:r>
      <w:r>
        <w:rPr>
          <w:color w:val="231F20"/>
          <w:spacing w:val="-14"/>
        </w:rPr>
        <w:t xml:space="preserve"> </w:t>
      </w:r>
      <w:r>
        <w:rPr>
          <w:color w:val="231F20"/>
        </w:rPr>
        <w:t>no</w:t>
      </w:r>
      <w:r>
        <w:rPr>
          <w:color w:val="231F20"/>
          <w:spacing w:val="-13"/>
        </w:rPr>
        <w:t xml:space="preserve"> </w:t>
      </w:r>
      <w:r>
        <w:rPr>
          <w:color w:val="231F20"/>
        </w:rPr>
        <w:t>one</w:t>
      </w:r>
      <w:r>
        <w:rPr>
          <w:color w:val="231F20"/>
          <w:spacing w:val="-13"/>
        </w:rPr>
        <w:t xml:space="preserve"> </w:t>
      </w:r>
      <w:r>
        <w:rPr>
          <w:color w:val="231F20"/>
        </w:rPr>
        <w:t>had</w:t>
      </w:r>
      <w:r>
        <w:rPr>
          <w:color w:val="231F20"/>
          <w:spacing w:val="-13"/>
        </w:rPr>
        <w:t xml:space="preserve"> </w:t>
      </w:r>
      <w:r>
        <w:rPr>
          <w:color w:val="231F20"/>
        </w:rPr>
        <w:t>ever</w:t>
      </w:r>
      <w:r>
        <w:rPr>
          <w:color w:val="231F20"/>
          <w:spacing w:val="-13"/>
        </w:rPr>
        <w:t xml:space="preserve"> </w:t>
      </w:r>
      <w:r>
        <w:rPr>
          <w:color w:val="231F20"/>
        </w:rPr>
        <w:t>seen</w:t>
      </w:r>
      <w:r>
        <w:rPr>
          <w:color w:val="231F20"/>
          <w:spacing w:val="-13"/>
        </w:rPr>
        <w:t xml:space="preserve"> </w:t>
      </w:r>
      <w:r>
        <w:rPr>
          <w:color w:val="231F20"/>
        </w:rPr>
        <w:t>a</w:t>
      </w:r>
      <w:r>
        <w:rPr>
          <w:color w:val="231F20"/>
          <w:spacing w:val="-13"/>
        </w:rPr>
        <w:t xml:space="preserve"> </w:t>
      </w:r>
      <w:r>
        <w:rPr>
          <w:color w:val="231F20"/>
        </w:rPr>
        <w:t>qilin</w:t>
      </w:r>
      <w:r>
        <w:rPr>
          <w:color w:val="231F20"/>
          <w:spacing w:val="-13"/>
        </w:rPr>
        <w:t xml:space="preserve"> </w:t>
      </w:r>
      <w:r>
        <w:rPr>
          <w:color w:val="231F20"/>
        </w:rPr>
        <w:t>in</w:t>
      </w:r>
      <w:r>
        <w:rPr>
          <w:color w:val="231F20"/>
          <w:spacing w:val="-14"/>
        </w:rPr>
        <w:t xml:space="preserve"> </w:t>
      </w:r>
      <w:r>
        <w:rPr>
          <w:color w:val="231F20"/>
        </w:rPr>
        <w:t>the</w:t>
      </w:r>
      <w:r>
        <w:rPr>
          <w:color w:val="231F20"/>
          <w:spacing w:val="-13"/>
        </w:rPr>
        <w:t xml:space="preserve"> </w:t>
      </w:r>
      <w:r>
        <w:rPr>
          <w:color w:val="231F20"/>
        </w:rPr>
        <w:t>wild,</w:t>
      </w:r>
      <w:r>
        <w:rPr>
          <w:color w:val="231F20"/>
          <w:spacing w:val="-13"/>
        </w:rPr>
        <w:t xml:space="preserve"> </w:t>
      </w:r>
      <w:r>
        <w:rPr>
          <w:color w:val="231F20"/>
        </w:rPr>
        <w:t>if</w:t>
      </w:r>
      <w:r>
        <w:rPr>
          <w:color w:val="231F20"/>
          <w:spacing w:val="-13"/>
        </w:rPr>
        <w:t xml:space="preserve"> </w:t>
      </w:r>
      <w:r>
        <w:rPr>
          <w:color w:val="231F20"/>
        </w:rPr>
        <w:t>they</w:t>
      </w:r>
      <w:r>
        <w:rPr>
          <w:color w:val="231F20"/>
          <w:spacing w:val="-13"/>
        </w:rPr>
        <w:t xml:space="preserve"> </w:t>
      </w:r>
      <w:r>
        <w:rPr>
          <w:color w:val="231F20"/>
        </w:rPr>
        <w:t>accepted</w:t>
      </w:r>
      <w:r>
        <w:rPr>
          <w:color w:val="231F20"/>
          <w:spacing w:val="-13"/>
        </w:rPr>
        <w:t xml:space="preserve"> </w:t>
      </w:r>
      <w:r>
        <w:rPr>
          <w:color w:val="231F20"/>
        </w:rPr>
        <w:t>the</w:t>
      </w:r>
      <w:r>
        <w:rPr>
          <w:color w:val="231F20"/>
          <w:spacing w:val="-13"/>
        </w:rPr>
        <w:t xml:space="preserve"> </w:t>
      </w:r>
      <w:r>
        <w:rPr>
          <w:color w:val="231F20"/>
        </w:rPr>
        <w:t>animal and</w:t>
      </w:r>
      <w:r>
        <w:rPr>
          <w:color w:val="231F20"/>
          <w:spacing w:val="-4"/>
        </w:rPr>
        <w:t xml:space="preserve"> </w:t>
      </w:r>
      <w:r>
        <w:rPr>
          <w:color w:val="231F20"/>
        </w:rPr>
        <w:t>it</w:t>
      </w:r>
      <w:r>
        <w:rPr>
          <w:color w:val="231F20"/>
          <w:spacing w:val="-4"/>
        </w:rPr>
        <w:t xml:space="preserve"> </w:t>
      </w:r>
      <w:r>
        <w:rPr>
          <w:color w:val="231F20"/>
        </w:rPr>
        <w:t>turned</w:t>
      </w:r>
      <w:r>
        <w:rPr>
          <w:color w:val="231F20"/>
          <w:spacing w:val="-4"/>
        </w:rPr>
        <w:t xml:space="preserve"> </w:t>
      </w:r>
      <w:r>
        <w:rPr>
          <w:color w:val="231F20"/>
        </w:rPr>
        <w:t>out</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something</w:t>
      </w:r>
      <w:r>
        <w:rPr>
          <w:color w:val="231F20"/>
          <w:spacing w:val="-4"/>
        </w:rPr>
        <w:t xml:space="preserve"> </w:t>
      </w:r>
      <w:r>
        <w:rPr>
          <w:color w:val="231F20"/>
        </w:rPr>
        <w:t>other</w:t>
      </w:r>
      <w:r>
        <w:rPr>
          <w:color w:val="231F20"/>
          <w:spacing w:val="-4"/>
        </w:rPr>
        <w:t xml:space="preserve"> </w:t>
      </w:r>
      <w:r>
        <w:rPr>
          <w:color w:val="231F20"/>
        </w:rPr>
        <w:t>than</w:t>
      </w:r>
      <w:r>
        <w:rPr>
          <w:color w:val="231F20"/>
          <w:spacing w:val="-4"/>
        </w:rPr>
        <w:t xml:space="preserve"> </w:t>
      </w:r>
      <w:r>
        <w:rPr>
          <w:color w:val="231F20"/>
        </w:rPr>
        <w:t>a</w:t>
      </w:r>
      <w:r>
        <w:rPr>
          <w:color w:val="231F20"/>
          <w:spacing w:val="-4"/>
        </w:rPr>
        <w:t xml:space="preserve"> </w:t>
      </w:r>
      <w:r>
        <w:rPr>
          <w:color w:val="231F20"/>
        </w:rPr>
        <w:t>qilin,</w:t>
      </w:r>
      <w:r>
        <w:rPr>
          <w:color w:val="231F20"/>
          <w:spacing w:val="-4"/>
        </w:rPr>
        <w:t xml:space="preserve"> </w:t>
      </w:r>
      <w:r>
        <w:rPr>
          <w:color w:val="231F20"/>
        </w:rPr>
        <w:t>they</w:t>
      </w:r>
      <w:r>
        <w:rPr>
          <w:color w:val="231F20"/>
          <w:spacing w:val="-4"/>
        </w:rPr>
        <w:t xml:space="preserve"> </w:t>
      </w:r>
      <w:r>
        <w:rPr>
          <w:color w:val="231F20"/>
        </w:rPr>
        <w:t>would</w:t>
      </w:r>
      <w:r>
        <w:rPr>
          <w:color w:val="231F20"/>
          <w:spacing w:val="-4"/>
        </w:rPr>
        <w:t xml:space="preserve"> </w:t>
      </w:r>
      <w:r>
        <w:rPr>
          <w:color w:val="231F20"/>
        </w:rPr>
        <w:t>be</w:t>
      </w:r>
      <w:r>
        <w:rPr>
          <w:color w:val="231F20"/>
          <w:spacing w:val="-4"/>
        </w:rPr>
        <w:t xml:space="preserve"> </w:t>
      </w:r>
      <w:r>
        <w:rPr>
          <w:color w:val="231F20"/>
        </w:rPr>
        <w:t xml:space="preserve">seen to be fools. </w:t>
      </w:r>
      <w:r>
        <w:rPr>
          <w:rFonts w:ascii="Palatino Linotype" w:hAnsi="Palatino Linotype"/>
          <w:i/>
          <w:color w:val="231F20"/>
        </w:rPr>
        <w:t xml:space="preserve">Song-shi </w:t>
      </w:r>
      <w:r>
        <w:rPr>
          <w:color w:val="231F20"/>
        </w:rPr>
        <w:t>devotes several paragraphs to recording the con- sternation</w:t>
      </w:r>
      <w:r>
        <w:rPr>
          <w:color w:val="231F20"/>
          <w:spacing w:val="-5"/>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Song</w:t>
      </w:r>
      <w:r>
        <w:rPr>
          <w:color w:val="231F20"/>
          <w:spacing w:val="-5"/>
        </w:rPr>
        <w:t xml:space="preserve"> </w:t>
      </w:r>
      <w:r>
        <w:rPr>
          <w:color w:val="231F20"/>
        </w:rPr>
        <w:t>court.</w:t>
      </w:r>
      <w:r>
        <w:rPr>
          <w:color w:val="231F20"/>
          <w:spacing w:val="-5"/>
        </w:rPr>
        <w:t xml:space="preserve"> </w:t>
      </w:r>
      <w:r>
        <w:rPr>
          <w:color w:val="231F20"/>
        </w:rPr>
        <w:t>The</w:t>
      </w:r>
      <w:r>
        <w:rPr>
          <w:color w:val="231F20"/>
          <w:spacing w:val="-5"/>
        </w:rPr>
        <w:t xml:space="preserve"> </w:t>
      </w:r>
      <w:r>
        <w:rPr>
          <w:color w:val="231F20"/>
        </w:rPr>
        <w:t>text</w:t>
      </w:r>
      <w:r>
        <w:rPr>
          <w:color w:val="231F20"/>
          <w:spacing w:val="-5"/>
        </w:rPr>
        <w:t xml:space="preserve"> </w:t>
      </w:r>
      <w:r>
        <w:rPr>
          <w:color w:val="231F20"/>
        </w:rPr>
        <w:t>says</w:t>
      </w:r>
      <w:r>
        <w:rPr>
          <w:color w:val="231F20"/>
          <w:spacing w:val="-5"/>
        </w:rPr>
        <w:t xml:space="preserve"> </w:t>
      </w:r>
      <w:r>
        <w:rPr>
          <w:color w:val="231F20"/>
        </w:rPr>
        <w:t>it</w:t>
      </w:r>
      <w:r>
        <w:rPr>
          <w:color w:val="231F20"/>
          <w:spacing w:val="-5"/>
        </w:rPr>
        <w:t xml:space="preserve"> </w:t>
      </w:r>
      <w:r>
        <w:rPr>
          <w:color w:val="231F20"/>
        </w:rPr>
        <w:t>looked</w:t>
      </w:r>
      <w:r>
        <w:rPr>
          <w:color w:val="231F20"/>
          <w:spacing w:val="-5"/>
        </w:rPr>
        <w:t xml:space="preserve"> </w:t>
      </w:r>
      <w:r>
        <w:rPr>
          <w:color w:val="231F20"/>
        </w:rPr>
        <w:t>‘like</w:t>
      </w:r>
      <w:r>
        <w:rPr>
          <w:color w:val="231F20"/>
          <w:spacing w:val="-5"/>
        </w:rPr>
        <w:t xml:space="preserve"> </w:t>
      </w:r>
      <w:r>
        <w:rPr>
          <w:color w:val="231F20"/>
        </w:rPr>
        <w:t>a</w:t>
      </w:r>
      <w:r>
        <w:rPr>
          <w:color w:val="231F20"/>
          <w:spacing w:val="-5"/>
        </w:rPr>
        <w:t xml:space="preserve"> </w:t>
      </w:r>
      <w:r>
        <w:rPr>
          <w:color w:val="231F20"/>
        </w:rPr>
        <w:t>buffalo</w:t>
      </w:r>
      <w:r>
        <w:rPr>
          <w:color w:val="231F20"/>
          <w:spacing w:val="-5"/>
        </w:rPr>
        <w:t xml:space="preserve"> </w:t>
      </w:r>
      <w:r>
        <w:rPr>
          <w:color w:val="231F20"/>
        </w:rPr>
        <w:t>with a</w:t>
      </w:r>
      <w:r>
        <w:rPr>
          <w:color w:val="231F20"/>
          <w:spacing w:val="-7"/>
        </w:rPr>
        <w:t xml:space="preserve"> </w:t>
      </w:r>
      <w:r>
        <w:rPr>
          <w:color w:val="231F20"/>
        </w:rPr>
        <w:t>horn</w:t>
      </w:r>
      <w:r>
        <w:rPr>
          <w:color w:val="231F20"/>
          <w:spacing w:val="-7"/>
        </w:rPr>
        <w:t xml:space="preserve"> </w:t>
      </w:r>
      <w:r>
        <w:rPr>
          <w:color w:val="231F20"/>
        </w:rPr>
        <w:t>sticking</w:t>
      </w:r>
      <w:r>
        <w:rPr>
          <w:color w:val="231F20"/>
          <w:spacing w:val="-7"/>
        </w:rPr>
        <w:t xml:space="preserve"> </w:t>
      </w:r>
      <w:r>
        <w:rPr>
          <w:color w:val="231F20"/>
        </w:rPr>
        <w:t>out</w:t>
      </w:r>
      <w:r>
        <w:rPr>
          <w:color w:val="231F20"/>
          <w:spacing w:val="-7"/>
        </w:rPr>
        <w:t xml:space="preserve"> </w:t>
      </w:r>
      <w:r>
        <w:rPr>
          <w:color w:val="231F20"/>
        </w:rPr>
        <w:t>of</w:t>
      </w:r>
      <w:r>
        <w:rPr>
          <w:color w:val="231F20"/>
          <w:spacing w:val="-7"/>
        </w:rPr>
        <w:t xml:space="preserve"> </w:t>
      </w:r>
      <w:r>
        <w:rPr>
          <w:color w:val="231F20"/>
        </w:rPr>
        <w:t>its</w:t>
      </w:r>
      <w:r>
        <w:rPr>
          <w:color w:val="231F20"/>
          <w:spacing w:val="-7"/>
        </w:rPr>
        <w:t xml:space="preserve"> </w:t>
      </w:r>
      <w:r>
        <w:rPr>
          <w:color w:val="231F20"/>
        </w:rPr>
        <w:t>nose’.</w:t>
      </w:r>
      <w:r>
        <w:rPr>
          <w:color w:val="231F20"/>
          <w:spacing w:val="-7"/>
        </w:rPr>
        <w:t xml:space="preserve"> </w:t>
      </w:r>
      <w:r>
        <w:rPr>
          <w:color w:val="231F20"/>
        </w:rPr>
        <w:t>It</w:t>
      </w:r>
      <w:r>
        <w:rPr>
          <w:color w:val="231F20"/>
          <w:spacing w:val="-7"/>
        </w:rPr>
        <w:t xml:space="preserve"> </w:t>
      </w:r>
      <w:r>
        <w:rPr>
          <w:color w:val="231F20"/>
        </w:rPr>
        <w:t>was</w:t>
      </w:r>
      <w:r>
        <w:rPr>
          <w:color w:val="231F20"/>
          <w:spacing w:val="-7"/>
        </w:rPr>
        <w:t xml:space="preserve"> </w:t>
      </w:r>
      <w:r>
        <w:rPr>
          <w:color w:val="231F20"/>
        </w:rPr>
        <w:t>a</w:t>
      </w:r>
      <w:r>
        <w:rPr>
          <w:color w:val="231F20"/>
          <w:spacing w:val="-7"/>
        </w:rPr>
        <w:t xml:space="preserve"> </w:t>
      </w:r>
      <w:r>
        <w:rPr>
          <w:color w:val="231F20"/>
        </w:rPr>
        <w:t>herbivore</w:t>
      </w:r>
      <w:r>
        <w:rPr>
          <w:color w:val="231F20"/>
          <w:spacing w:val="-7"/>
        </w:rPr>
        <w:t xml:space="preserve"> </w:t>
      </w:r>
      <w:r>
        <w:rPr>
          <w:color w:val="231F20"/>
        </w:rPr>
        <w:t>but</w:t>
      </w:r>
      <w:r>
        <w:rPr>
          <w:color w:val="231F20"/>
          <w:spacing w:val="-7"/>
        </w:rPr>
        <w:t xml:space="preserve"> </w:t>
      </w:r>
      <w:r>
        <w:rPr>
          <w:color w:val="231F20"/>
        </w:rPr>
        <w:t>‘one</w:t>
      </w:r>
      <w:r>
        <w:rPr>
          <w:color w:val="231F20"/>
          <w:spacing w:val="-7"/>
        </w:rPr>
        <w:t xml:space="preserve"> </w:t>
      </w:r>
      <w:r>
        <w:rPr>
          <w:color w:val="231F20"/>
        </w:rPr>
        <w:t>has</w:t>
      </w:r>
      <w:r>
        <w:rPr>
          <w:color w:val="231F20"/>
          <w:spacing w:val="-7"/>
        </w:rPr>
        <w:t xml:space="preserve"> </w:t>
      </w:r>
      <w:r>
        <w:rPr>
          <w:color w:val="231F20"/>
        </w:rPr>
        <w:t>to</w:t>
      </w:r>
      <w:r>
        <w:rPr>
          <w:color w:val="231F20"/>
          <w:spacing w:val="-7"/>
        </w:rPr>
        <w:t xml:space="preserve"> </w:t>
      </w:r>
      <w:r>
        <w:rPr>
          <w:color w:val="231F20"/>
        </w:rPr>
        <w:t>beat</w:t>
      </w:r>
      <w:r>
        <w:rPr>
          <w:color w:val="231F20"/>
          <w:spacing w:val="-7"/>
        </w:rPr>
        <w:t xml:space="preserve"> </w:t>
      </w:r>
      <w:r>
        <w:rPr>
          <w:color w:val="231F20"/>
        </w:rPr>
        <w:t xml:space="preserve">it </w:t>
      </w:r>
      <w:r>
        <w:rPr>
          <w:color w:val="231F20"/>
          <w:spacing w:val="-2"/>
        </w:rPr>
        <w:t>with</w:t>
      </w:r>
      <w:r>
        <w:rPr>
          <w:color w:val="231F20"/>
          <w:spacing w:val="-9"/>
        </w:rPr>
        <w:t xml:space="preserve"> </w:t>
      </w:r>
      <w:r>
        <w:rPr>
          <w:color w:val="231F20"/>
          <w:spacing w:val="-2"/>
        </w:rPr>
        <w:t>a</w:t>
      </w:r>
      <w:r>
        <w:rPr>
          <w:color w:val="231F20"/>
          <w:spacing w:val="-9"/>
        </w:rPr>
        <w:t xml:space="preserve"> </w:t>
      </w:r>
      <w:r>
        <w:rPr>
          <w:color w:val="231F20"/>
          <w:spacing w:val="-2"/>
        </w:rPr>
        <w:t>stick</w:t>
      </w:r>
      <w:r>
        <w:rPr>
          <w:color w:val="231F20"/>
          <w:spacing w:val="-9"/>
        </w:rPr>
        <w:t xml:space="preserve"> </w:t>
      </w:r>
      <w:r>
        <w:rPr>
          <w:color w:val="231F20"/>
          <w:spacing w:val="-2"/>
        </w:rPr>
        <w:t>to</w:t>
      </w:r>
      <w:r>
        <w:rPr>
          <w:color w:val="231F20"/>
          <w:spacing w:val="-9"/>
        </w:rPr>
        <w:t xml:space="preserve"> </w:t>
      </w:r>
      <w:r>
        <w:rPr>
          <w:color w:val="231F20"/>
          <w:spacing w:val="-2"/>
        </w:rPr>
        <w:t>make</w:t>
      </w:r>
      <w:r>
        <w:rPr>
          <w:color w:val="231F20"/>
          <w:spacing w:val="-9"/>
        </w:rPr>
        <w:t xml:space="preserve"> </w:t>
      </w:r>
      <w:r>
        <w:rPr>
          <w:color w:val="231F20"/>
          <w:spacing w:val="-2"/>
        </w:rPr>
        <w:t>it</w:t>
      </w:r>
      <w:r>
        <w:rPr>
          <w:color w:val="231F20"/>
          <w:spacing w:val="-9"/>
        </w:rPr>
        <w:t xml:space="preserve"> </w:t>
      </w:r>
      <w:r>
        <w:rPr>
          <w:color w:val="231F20"/>
          <w:spacing w:val="-2"/>
        </w:rPr>
        <w:t>eat!’</w:t>
      </w:r>
      <w:r>
        <w:rPr>
          <w:color w:val="231F20"/>
          <w:spacing w:val="-9"/>
        </w:rPr>
        <w:t xml:space="preserve"> </w:t>
      </w:r>
      <w:r>
        <w:rPr>
          <w:color w:val="231F20"/>
          <w:spacing w:val="-2"/>
        </w:rPr>
        <w:t>The</w:t>
      </w:r>
      <w:r>
        <w:rPr>
          <w:color w:val="231F20"/>
          <w:spacing w:val="-9"/>
        </w:rPr>
        <w:t xml:space="preserve"> </w:t>
      </w:r>
      <w:r>
        <w:rPr>
          <w:color w:val="231F20"/>
          <w:spacing w:val="-2"/>
        </w:rPr>
        <w:t>Song</w:t>
      </w:r>
      <w:r>
        <w:rPr>
          <w:color w:val="231F20"/>
          <w:spacing w:val="-9"/>
        </w:rPr>
        <w:t xml:space="preserve"> </w:t>
      </w:r>
      <w:r>
        <w:rPr>
          <w:color w:val="231F20"/>
          <w:spacing w:val="-2"/>
        </w:rPr>
        <w:t>emperor</w:t>
      </w:r>
      <w:r>
        <w:rPr>
          <w:color w:val="231F20"/>
          <w:spacing w:val="-9"/>
        </w:rPr>
        <w:t xml:space="preserve"> </w:t>
      </w:r>
      <w:r>
        <w:rPr>
          <w:color w:val="231F20"/>
          <w:spacing w:val="-2"/>
        </w:rPr>
        <w:t>classified</w:t>
      </w:r>
      <w:r>
        <w:rPr>
          <w:color w:val="231F20"/>
          <w:spacing w:val="-9"/>
        </w:rPr>
        <w:t xml:space="preserve"> </w:t>
      </w:r>
      <w:r>
        <w:rPr>
          <w:color w:val="231F20"/>
          <w:spacing w:val="-2"/>
        </w:rPr>
        <w:t>the</w:t>
      </w:r>
      <w:r>
        <w:rPr>
          <w:color w:val="231F20"/>
          <w:spacing w:val="-9"/>
        </w:rPr>
        <w:t xml:space="preserve"> </w:t>
      </w:r>
      <w:r>
        <w:rPr>
          <w:color w:val="231F20"/>
          <w:spacing w:val="-2"/>
        </w:rPr>
        <w:t>baffiing</w:t>
      </w:r>
      <w:r>
        <w:rPr>
          <w:color w:val="231F20"/>
          <w:spacing w:val="-9"/>
        </w:rPr>
        <w:t xml:space="preserve"> </w:t>
      </w:r>
      <w:r>
        <w:rPr>
          <w:color w:val="231F20"/>
          <w:spacing w:val="-2"/>
        </w:rPr>
        <w:t>ani- mal,</w:t>
      </w:r>
      <w:r>
        <w:rPr>
          <w:color w:val="231F20"/>
          <w:spacing w:val="-11"/>
        </w:rPr>
        <w:t xml:space="preserve"> </w:t>
      </w:r>
      <w:r>
        <w:rPr>
          <w:color w:val="231F20"/>
          <w:spacing w:val="-2"/>
        </w:rPr>
        <w:t>now</w:t>
      </w:r>
      <w:r>
        <w:rPr>
          <w:color w:val="231F20"/>
          <w:spacing w:val="-11"/>
        </w:rPr>
        <w:t xml:space="preserve"> </w:t>
      </w:r>
      <w:r>
        <w:rPr>
          <w:color w:val="231F20"/>
          <w:spacing w:val="-2"/>
        </w:rPr>
        <w:t>presumed</w:t>
      </w:r>
      <w:r>
        <w:rPr>
          <w:color w:val="231F20"/>
          <w:spacing w:val="-11"/>
        </w:rPr>
        <w:t xml:space="preserve"> </w:t>
      </w:r>
      <w:r>
        <w:rPr>
          <w:color w:val="231F20"/>
          <w:spacing w:val="-2"/>
        </w:rPr>
        <w:t>to</w:t>
      </w:r>
      <w:r>
        <w:rPr>
          <w:color w:val="231F20"/>
          <w:spacing w:val="-11"/>
        </w:rPr>
        <w:t xml:space="preserve"> </w:t>
      </w:r>
      <w:r>
        <w:rPr>
          <w:color w:val="231F20"/>
          <w:spacing w:val="-2"/>
        </w:rPr>
        <w:t>be</w:t>
      </w:r>
      <w:r>
        <w:rPr>
          <w:color w:val="231F20"/>
          <w:spacing w:val="-11"/>
        </w:rPr>
        <w:t xml:space="preserve"> </w:t>
      </w:r>
      <w:r>
        <w:rPr>
          <w:color w:val="231F20"/>
          <w:spacing w:val="-2"/>
        </w:rPr>
        <w:t>a</w:t>
      </w:r>
      <w:r>
        <w:rPr>
          <w:color w:val="231F20"/>
          <w:spacing w:val="-11"/>
        </w:rPr>
        <w:t xml:space="preserve"> </w:t>
      </w:r>
      <w:r>
        <w:rPr>
          <w:color w:val="231F20"/>
          <w:spacing w:val="-2"/>
        </w:rPr>
        <w:t>rhinoceros,</w:t>
      </w:r>
      <w:r>
        <w:rPr>
          <w:color w:val="231F20"/>
          <w:spacing w:val="-11"/>
        </w:rPr>
        <w:t xml:space="preserve"> </w:t>
      </w:r>
      <w:r>
        <w:rPr>
          <w:color w:val="231F20"/>
          <w:spacing w:val="-2"/>
        </w:rPr>
        <w:t>as</w:t>
      </w:r>
      <w:r>
        <w:rPr>
          <w:color w:val="231F20"/>
          <w:spacing w:val="-11"/>
        </w:rPr>
        <w:t xml:space="preserve"> </w:t>
      </w:r>
      <w:r>
        <w:rPr>
          <w:color w:val="231F20"/>
          <w:spacing w:val="-2"/>
        </w:rPr>
        <w:t>a</w:t>
      </w:r>
      <w:r>
        <w:rPr>
          <w:color w:val="231F20"/>
          <w:spacing w:val="-11"/>
        </w:rPr>
        <w:t xml:space="preserve"> </w:t>
      </w:r>
      <w:r>
        <w:rPr>
          <w:color w:val="231F20"/>
          <w:spacing w:val="-2"/>
        </w:rPr>
        <w:t>‘strange’</w:t>
      </w:r>
      <w:r>
        <w:rPr>
          <w:color w:val="231F20"/>
          <w:spacing w:val="-11"/>
        </w:rPr>
        <w:t xml:space="preserve"> </w:t>
      </w:r>
      <w:r>
        <w:rPr>
          <w:color w:val="231F20"/>
          <w:spacing w:val="-2"/>
        </w:rPr>
        <w:t>animal</w:t>
      </w:r>
      <w:r>
        <w:rPr>
          <w:color w:val="231F20"/>
          <w:spacing w:val="-11"/>
        </w:rPr>
        <w:t xml:space="preserve"> </w:t>
      </w:r>
      <w:r>
        <w:rPr>
          <w:color w:val="231F20"/>
          <w:spacing w:val="-2"/>
        </w:rPr>
        <w:t>and</w:t>
      </w:r>
      <w:r>
        <w:rPr>
          <w:color w:val="231F20"/>
          <w:spacing w:val="-11"/>
        </w:rPr>
        <w:t xml:space="preserve"> </w:t>
      </w:r>
      <w:r>
        <w:rPr>
          <w:color w:val="231F20"/>
          <w:spacing w:val="-2"/>
        </w:rPr>
        <w:t>declined to</w:t>
      </w:r>
      <w:r>
        <w:rPr>
          <w:color w:val="231F20"/>
          <w:spacing w:val="-7"/>
        </w:rPr>
        <w:t xml:space="preserve"> </w:t>
      </w:r>
      <w:r>
        <w:rPr>
          <w:color w:val="231F20"/>
          <w:spacing w:val="-2"/>
        </w:rPr>
        <w:t>accept</w:t>
      </w:r>
      <w:r>
        <w:rPr>
          <w:color w:val="231F20"/>
          <w:spacing w:val="-7"/>
        </w:rPr>
        <w:t xml:space="preserve"> </w:t>
      </w:r>
      <w:r>
        <w:rPr>
          <w:color w:val="231F20"/>
          <w:spacing w:val="-2"/>
        </w:rPr>
        <w:t>it,</w:t>
      </w:r>
      <w:r>
        <w:rPr>
          <w:color w:val="231F20"/>
          <w:spacing w:val="-7"/>
        </w:rPr>
        <w:t xml:space="preserve"> </w:t>
      </w:r>
      <w:r>
        <w:rPr>
          <w:color w:val="231F20"/>
          <w:spacing w:val="-2"/>
        </w:rPr>
        <w:t>much</w:t>
      </w:r>
      <w:r>
        <w:rPr>
          <w:color w:val="231F20"/>
          <w:spacing w:val="-7"/>
        </w:rPr>
        <w:t xml:space="preserve"> </w:t>
      </w:r>
      <w:r>
        <w:rPr>
          <w:color w:val="231F20"/>
          <w:spacing w:val="-2"/>
        </w:rPr>
        <w:t>to</w:t>
      </w:r>
      <w:r>
        <w:rPr>
          <w:color w:val="231F20"/>
          <w:spacing w:val="-7"/>
        </w:rPr>
        <w:t xml:space="preserve"> </w:t>
      </w:r>
      <w:r>
        <w:rPr>
          <w:color w:val="231F20"/>
          <w:spacing w:val="-2"/>
        </w:rPr>
        <w:t>the</w:t>
      </w:r>
      <w:r>
        <w:rPr>
          <w:color w:val="231F20"/>
          <w:spacing w:val="-7"/>
        </w:rPr>
        <w:t xml:space="preserve"> </w:t>
      </w:r>
      <w:r>
        <w:rPr>
          <w:color w:val="231F20"/>
          <w:spacing w:val="-2"/>
        </w:rPr>
        <w:t>disappointment</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7"/>
        </w:rPr>
        <w:t xml:space="preserve"> </w:t>
      </w:r>
      <w:r>
        <w:rPr>
          <w:color w:val="231F20"/>
          <w:spacing w:val="-2"/>
        </w:rPr>
        <w:t>Lý.</w:t>
      </w:r>
      <w:r>
        <w:rPr>
          <w:color w:val="231F20"/>
          <w:spacing w:val="-7"/>
        </w:rPr>
        <w:t xml:space="preserve"> </w:t>
      </w:r>
      <w:r>
        <w:rPr>
          <w:color w:val="231F20"/>
          <w:spacing w:val="-2"/>
        </w:rPr>
        <w:t>The</w:t>
      </w:r>
      <w:r>
        <w:rPr>
          <w:color w:val="231F20"/>
          <w:spacing w:val="-7"/>
        </w:rPr>
        <w:t xml:space="preserve"> </w:t>
      </w:r>
      <w:r>
        <w:rPr>
          <w:color w:val="231F20"/>
          <w:spacing w:val="-2"/>
        </w:rPr>
        <w:t>beast</w:t>
      </w:r>
      <w:r>
        <w:rPr>
          <w:color w:val="231F20"/>
          <w:spacing w:val="-7"/>
        </w:rPr>
        <w:t xml:space="preserve"> </w:t>
      </w:r>
      <w:r>
        <w:rPr>
          <w:color w:val="231F20"/>
          <w:spacing w:val="-2"/>
        </w:rPr>
        <w:t>was</w:t>
      </w:r>
      <w:r>
        <w:rPr>
          <w:color w:val="231F20"/>
          <w:spacing w:val="-7"/>
        </w:rPr>
        <w:t xml:space="preserve"> </w:t>
      </w:r>
      <w:r>
        <w:rPr>
          <w:color w:val="231F20"/>
          <w:spacing w:val="-2"/>
        </w:rPr>
        <w:t xml:space="preserve">housed </w:t>
      </w:r>
      <w:r>
        <w:rPr>
          <w:color w:val="231F20"/>
        </w:rPr>
        <w:t xml:space="preserve">in Guangzhou while the Song rewarded the Lý handsomely for it. The </w:t>
      </w:r>
      <w:r>
        <w:rPr>
          <w:color w:val="231F20"/>
          <w:w w:val="105"/>
        </w:rPr>
        <w:t>‘strange’</w:t>
      </w:r>
      <w:r>
        <w:rPr>
          <w:color w:val="231F20"/>
          <w:spacing w:val="-5"/>
          <w:w w:val="105"/>
        </w:rPr>
        <w:t xml:space="preserve"> </w:t>
      </w:r>
      <w:r>
        <w:rPr>
          <w:color w:val="231F20"/>
          <w:w w:val="105"/>
        </w:rPr>
        <w:t>anim</w:t>
      </w:r>
      <w:r>
        <w:rPr>
          <w:color w:val="231F20"/>
          <w:w w:val="105"/>
        </w:rPr>
        <w:t>al</w:t>
      </w:r>
      <w:r>
        <w:rPr>
          <w:color w:val="231F20"/>
          <w:spacing w:val="-5"/>
          <w:w w:val="105"/>
        </w:rPr>
        <w:t xml:space="preserve"> </w:t>
      </w:r>
      <w:r>
        <w:rPr>
          <w:color w:val="231F20"/>
          <w:w w:val="105"/>
        </w:rPr>
        <w:t>later</w:t>
      </w:r>
      <w:r>
        <w:rPr>
          <w:color w:val="231F20"/>
          <w:spacing w:val="-5"/>
          <w:w w:val="105"/>
        </w:rPr>
        <w:t xml:space="preserve"> </w:t>
      </w:r>
      <w:r>
        <w:rPr>
          <w:color w:val="231F20"/>
          <w:w w:val="105"/>
        </w:rPr>
        <w:t>became</w:t>
      </w:r>
      <w:r>
        <w:rPr>
          <w:color w:val="231F20"/>
          <w:spacing w:val="-5"/>
          <w:w w:val="105"/>
        </w:rPr>
        <w:t xml:space="preserve"> </w:t>
      </w:r>
      <w:r>
        <w:rPr>
          <w:color w:val="231F20"/>
          <w:w w:val="105"/>
        </w:rPr>
        <w:t>the</w:t>
      </w:r>
      <w:r>
        <w:rPr>
          <w:color w:val="231F20"/>
          <w:spacing w:val="-5"/>
          <w:w w:val="105"/>
        </w:rPr>
        <w:t xml:space="preserve"> </w:t>
      </w:r>
      <w:r>
        <w:rPr>
          <w:color w:val="231F20"/>
          <w:w w:val="105"/>
        </w:rPr>
        <w:t>pretext</w:t>
      </w:r>
      <w:r>
        <w:rPr>
          <w:color w:val="231F20"/>
          <w:spacing w:val="-5"/>
          <w:w w:val="105"/>
        </w:rPr>
        <w:t xml:space="preserve"> </w:t>
      </w:r>
      <w:r>
        <w:rPr>
          <w:color w:val="231F20"/>
          <w:w w:val="105"/>
        </w:rPr>
        <w:t>for</w:t>
      </w:r>
      <w:r>
        <w:rPr>
          <w:color w:val="231F20"/>
          <w:spacing w:val="-5"/>
          <w:w w:val="105"/>
        </w:rPr>
        <w:t xml:space="preserve"> </w:t>
      </w:r>
      <w:r>
        <w:rPr>
          <w:color w:val="231F20"/>
          <w:w w:val="105"/>
        </w:rPr>
        <w:t>otherwise</w:t>
      </w:r>
      <w:r>
        <w:rPr>
          <w:color w:val="231F20"/>
          <w:spacing w:val="-5"/>
          <w:w w:val="105"/>
        </w:rPr>
        <w:t xml:space="preserve"> </w:t>
      </w:r>
      <w:r>
        <w:rPr>
          <w:color w:val="231F20"/>
          <w:w w:val="105"/>
        </w:rPr>
        <w:t xml:space="preserve">unexplained armed clashes between Chinese and Việt border authorities and the </w:t>
      </w:r>
      <w:r>
        <w:rPr>
          <w:color w:val="231F20"/>
        </w:rPr>
        <w:t>rejection</w:t>
      </w:r>
      <w:r>
        <w:rPr>
          <w:color w:val="231F20"/>
          <w:spacing w:val="-14"/>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animal</w:t>
      </w:r>
      <w:r>
        <w:rPr>
          <w:color w:val="231F20"/>
          <w:spacing w:val="-13"/>
        </w:rPr>
        <w:t xml:space="preserve"> </w:t>
      </w:r>
      <w:r>
        <w:rPr>
          <w:color w:val="231F20"/>
        </w:rPr>
        <w:t>introduced</w:t>
      </w:r>
      <w:r>
        <w:rPr>
          <w:color w:val="231F20"/>
          <w:spacing w:val="-13"/>
        </w:rPr>
        <w:t xml:space="preserve"> </w:t>
      </w:r>
      <w:r>
        <w:rPr>
          <w:color w:val="231F20"/>
        </w:rPr>
        <w:t>a</w:t>
      </w:r>
      <w:r>
        <w:rPr>
          <w:color w:val="231F20"/>
          <w:spacing w:val="-13"/>
        </w:rPr>
        <w:t xml:space="preserve"> </w:t>
      </w:r>
      <w:r>
        <w:rPr>
          <w:color w:val="231F20"/>
        </w:rPr>
        <w:t>new</w:t>
      </w:r>
      <w:r>
        <w:rPr>
          <w:color w:val="231F20"/>
          <w:spacing w:val="-13"/>
        </w:rPr>
        <w:t xml:space="preserve"> </w:t>
      </w:r>
      <w:r>
        <w:rPr>
          <w:color w:val="231F20"/>
        </w:rPr>
        <w:t>atmosphere</w:t>
      </w:r>
      <w:r>
        <w:rPr>
          <w:color w:val="231F20"/>
          <w:spacing w:val="-13"/>
        </w:rPr>
        <w:t xml:space="preserve"> </w:t>
      </w:r>
      <w:r>
        <w:rPr>
          <w:color w:val="231F20"/>
        </w:rPr>
        <w:t>of</w:t>
      </w:r>
      <w:r>
        <w:rPr>
          <w:color w:val="231F20"/>
          <w:spacing w:val="-14"/>
        </w:rPr>
        <w:t xml:space="preserve"> </w:t>
      </w:r>
      <w:r>
        <w:rPr>
          <w:color w:val="231F20"/>
        </w:rPr>
        <w:t>suspicion</w:t>
      </w:r>
      <w:r>
        <w:rPr>
          <w:color w:val="231F20"/>
          <w:spacing w:val="-13"/>
        </w:rPr>
        <w:t xml:space="preserve"> </w:t>
      </w:r>
      <w:r>
        <w:rPr>
          <w:color w:val="231F20"/>
        </w:rPr>
        <w:t xml:space="preserve">across </w:t>
      </w:r>
      <w:r>
        <w:rPr>
          <w:color w:val="231F20"/>
          <w:spacing w:val="-2"/>
        </w:rPr>
        <w:t>the</w:t>
      </w:r>
      <w:r>
        <w:rPr>
          <w:color w:val="231F20"/>
          <w:spacing w:val="-12"/>
        </w:rPr>
        <w:t xml:space="preserve"> </w:t>
      </w:r>
      <w:r>
        <w:rPr>
          <w:color w:val="231F20"/>
          <w:spacing w:val="-2"/>
        </w:rPr>
        <w:t>border.</w:t>
      </w:r>
      <w:r>
        <w:rPr>
          <w:color w:val="231F20"/>
          <w:spacing w:val="-11"/>
        </w:rPr>
        <w:t xml:space="preserve"> </w:t>
      </w:r>
      <w:r>
        <w:rPr>
          <w:color w:val="231F20"/>
          <w:spacing w:val="-2"/>
        </w:rPr>
        <w:t>The</w:t>
      </w:r>
      <w:r>
        <w:rPr>
          <w:color w:val="231F20"/>
          <w:spacing w:val="-11"/>
        </w:rPr>
        <w:t xml:space="preserve"> </w:t>
      </w:r>
      <w:r>
        <w:rPr>
          <w:color w:val="231F20"/>
          <w:spacing w:val="-2"/>
        </w:rPr>
        <w:t>Song</w:t>
      </w:r>
      <w:r>
        <w:rPr>
          <w:color w:val="231F20"/>
          <w:spacing w:val="-11"/>
        </w:rPr>
        <w:t xml:space="preserve"> </w:t>
      </w:r>
      <w:r>
        <w:rPr>
          <w:color w:val="231F20"/>
          <w:spacing w:val="-2"/>
        </w:rPr>
        <w:t>province</w:t>
      </w:r>
      <w:r>
        <w:rPr>
          <w:color w:val="231F20"/>
          <w:spacing w:val="-11"/>
        </w:rPr>
        <w:t xml:space="preserve"> </w:t>
      </w:r>
      <w:r>
        <w:rPr>
          <w:color w:val="231F20"/>
          <w:spacing w:val="-2"/>
        </w:rPr>
        <w:t>chief</w:t>
      </w:r>
      <w:r>
        <w:rPr>
          <w:color w:val="231F20"/>
          <w:spacing w:val="-11"/>
        </w:rPr>
        <w:t xml:space="preserve"> </w:t>
      </w:r>
      <w:r>
        <w:rPr>
          <w:color w:val="231F20"/>
          <w:spacing w:val="-2"/>
        </w:rPr>
        <w:t>of</w:t>
      </w:r>
      <w:r>
        <w:rPr>
          <w:color w:val="231F20"/>
          <w:spacing w:val="-11"/>
        </w:rPr>
        <w:t xml:space="preserve"> </w:t>
      </w:r>
      <w:r>
        <w:rPr>
          <w:color w:val="231F20"/>
          <w:spacing w:val="-2"/>
        </w:rPr>
        <w:t>Guangxi</w:t>
      </w:r>
      <w:r>
        <w:rPr>
          <w:color w:val="231F20"/>
          <w:spacing w:val="-11"/>
        </w:rPr>
        <w:t xml:space="preserve"> </w:t>
      </w:r>
      <w:r>
        <w:rPr>
          <w:color w:val="231F20"/>
          <w:spacing w:val="-2"/>
        </w:rPr>
        <w:t>started</w:t>
      </w:r>
      <w:r>
        <w:rPr>
          <w:color w:val="231F20"/>
          <w:spacing w:val="-12"/>
        </w:rPr>
        <w:t xml:space="preserve"> </w:t>
      </w:r>
      <w:r>
        <w:rPr>
          <w:color w:val="231F20"/>
          <w:spacing w:val="-2"/>
        </w:rPr>
        <w:t>mobilizing</w:t>
      </w:r>
      <w:r>
        <w:rPr>
          <w:color w:val="231F20"/>
          <w:spacing w:val="-11"/>
        </w:rPr>
        <w:t xml:space="preserve"> </w:t>
      </w:r>
      <w:r>
        <w:rPr>
          <w:color w:val="231F20"/>
          <w:spacing w:val="-2"/>
        </w:rPr>
        <w:t xml:space="preserve">troops </w:t>
      </w:r>
      <w:r>
        <w:rPr>
          <w:color w:val="231F20"/>
        </w:rPr>
        <w:t>to</w:t>
      </w:r>
      <w:r>
        <w:rPr>
          <w:color w:val="231F20"/>
          <w:spacing w:val="-4"/>
        </w:rPr>
        <w:t xml:space="preserve"> </w:t>
      </w:r>
      <w:r>
        <w:rPr>
          <w:color w:val="231F20"/>
        </w:rPr>
        <w:t>fortify</w:t>
      </w:r>
      <w:r>
        <w:rPr>
          <w:color w:val="231F20"/>
          <w:spacing w:val="-4"/>
        </w:rPr>
        <w:t xml:space="preserve"> </w:t>
      </w:r>
      <w:r>
        <w:rPr>
          <w:color w:val="231F20"/>
        </w:rPr>
        <w:t>the</w:t>
      </w:r>
      <w:r>
        <w:rPr>
          <w:color w:val="231F20"/>
          <w:spacing w:val="-4"/>
        </w:rPr>
        <w:t xml:space="preserve"> </w:t>
      </w:r>
      <w:r>
        <w:rPr>
          <w:color w:val="231F20"/>
        </w:rPr>
        <w:t>area</w:t>
      </w:r>
      <w:r>
        <w:rPr>
          <w:color w:val="231F20"/>
          <w:spacing w:val="-4"/>
        </w:rPr>
        <w:t xml:space="preserve"> </w:t>
      </w:r>
      <w:r>
        <w:rPr>
          <w:color w:val="231F20"/>
        </w:rPr>
        <w:t>and</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spring</w:t>
      </w:r>
      <w:r>
        <w:rPr>
          <w:color w:val="231F20"/>
          <w:spacing w:val="-4"/>
        </w:rPr>
        <w:t xml:space="preserve"> </w:t>
      </w:r>
      <w:r>
        <w:rPr>
          <w:color w:val="231F20"/>
        </w:rPr>
        <w:t>of</w:t>
      </w:r>
      <w:r>
        <w:rPr>
          <w:color w:val="231F20"/>
          <w:spacing w:val="-4"/>
        </w:rPr>
        <w:t xml:space="preserve"> </w:t>
      </w:r>
      <w:r>
        <w:rPr>
          <w:color w:val="231F20"/>
        </w:rPr>
        <w:t>1059</w:t>
      </w:r>
      <w:r>
        <w:rPr>
          <w:color w:val="231F20"/>
          <w:spacing w:val="-4"/>
        </w:rPr>
        <w:t xml:space="preserve"> </w:t>
      </w:r>
      <w:r>
        <w:rPr>
          <w:color w:val="231F20"/>
        </w:rPr>
        <w:t>the</w:t>
      </w:r>
      <w:r>
        <w:rPr>
          <w:color w:val="231F20"/>
          <w:spacing w:val="-4"/>
        </w:rPr>
        <w:t xml:space="preserve"> </w:t>
      </w:r>
      <w:r>
        <w:rPr>
          <w:color w:val="231F20"/>
        </w:rPr>
        <w:t>Lý</w:t>
      </w:r>
      <w:r>
        <w:rPr>
          <w:color w:val="231F20"/>
          <w:spacing w:val="-4"/>
        </w:rPr>
        <w:t xml:space="preserve"> </w:t>
      </w:r>
      <w:r>
        <w:rPr>
          <w:color w:val="231F20"/>
        </w:rPr>
        <w:t>penetrated</w:t>
      </w:r>
      <w:r>
        <w:rPr>
          <w:color w:val="231F20"/>
          <w:spacing w:val="-4"/>
        </w:rPr>
        <w:t xml:space="preserve"> </w:t>
      </w:r>
      <w:r>
        <w:rPr>
          <w:color w:val="231F20"/>
        </w:rPr>
        <w:t xml:space="preserve">Guangxi, </w:t>
      </w:r>
      <w:r>
        <w:rPr>
          <w:color w:val="231F20"/>
          <w:spacing w:val="-2"/>
          <w:w w:val="105"/>
        </w:rPr>
        <w:t>killed</w:t>
      </w:r>
      <w:r>
        <w:rPr>
          <w:color w:val="231F20"/>
          <w:spacing w:val="-11"/>
          <w:w w:val="105"/>
        </w:rPr>
        <w:t xml:space="preserve"> </w:t>
      </w:r>
      <w:r>
        <w:rPr>
          <w:color w:val="231F20"/>
          <w:spacing w:val="-2"/>
          <w:w w:val="105"/>
        </w:rPr>
        <w:t>a</w:t>
      </w:r>
      <w:r>
        <w:rPr>
          <w:color w:val="231F20"/>
          <w:spacing w:val="-11"/>
          <w:w w:val="105"/>
        </w:rPr>
        <w:t xml:space="preserve"> </w:t>
      </w:r>
      <w:r>
        <w:rPr>
          <w:color w:val="231F20"/>
          <w:spacing w:val="-2"/>
          <w:w w:val="105"/>
        </w:rPr>
        <w:t>Song</w:t>
      </w:r>
      <w:r>
        <w:rPr>
          <w:color w:val="231F20"/>
          <w:spacing w:val="-11"/>
          <w:w w:val="105"/>
        </w:rPr>
        <w:t xml:space="preserve"> </w:t>
      </w:r>
      <w:r>
        <w:rPr>
          <w:color w:val="231F20"/>
          <w:spacing w:val="-2"/>
          <w:w w:val="105"/>
        </w:rPr>
        <w:t>official</w:t>
      </w:r>
      <w:r>
        <w:rPr>
          <w:color w:val="231F20"/>
          <w:spacing w:val="-11"/>
          <w:w w:val="105"/>
        </w:rPr>
        <w:t xml:space="preserve"> </w:t>
      </w:r>
      <w:r>
        <w:rPr>
          <w:color w:val="231F20"/>
          <w:spacing w:val="-2"/>
          <w:w w:val="105"/>
        </w:rPr>
        <w:t>in</w:t>
      </w:r>
      <w:r>
        <w:rPr>
          <w:color w:val="231F20"/>
          <w:spacing w:val="-11"/>
          <w:w w:val="105"/>
        </w:rPr>
        <w:t xml:space="preserve"> </w:t>
      </w:r>
      <w:r>
        <w:rPr>
          <w:color w:val="231F20"/>
          <w:spacing w:val="-2"/>
          <w:w w:val="105"/>
        </w:rPr>
        <w:t>a</w:t>
      </w:r>
      <w:r>
        <w:rPr>
          <w:color w:val="231F20"/>
          <w:spacing w:val="-11"/>
          <w:w w:val="105"/>
        </w:rPr>
        <w:t xml:space="preserve"> </w:t>
      </w:r>
      <w:r>
        <w:rPr>
          <w:color w:val="231F20"/>
          <w:spacing w:val="-2"/>
          <w:w w:val="105"/>
        </w:rPr>
        <w:t>clash</w:t>
      </w:r>
      <w:r>
        <w:rPr>
          <w:color w:val="231F20"/>
          <w:spacing w:val="-11"/>
          <w:w w:val="105"/>
        </w:rPr>
        <w:t xml:space="preserve"> </w:t>
      </w:r>
      <w:r>
        <w:rPr>
          <w:color w:val="231F20"/>
          <w:spacing w:val="-2"/>
          <w:w w:val="105"/>
        </w:rPr>
        <w:t>and</w:t>
      </w:r>
      <w:r>
        <w:rPr>
          <w:color w:val="231F20"/>
          <w:spacing w:val="-11"/>
          <w:w w:val="105"/>
        </w:rPr>
        <w:t xml:space="preserve"> </w:t>
      </w:r>
      <w:r>
        <w:rPr>
          <w:color w:val="231F20"/>
          <w:spacing w:val="-2"/>
          <w:w w:val="105"/>
        </w:rPr>
        <w:t>withdrew.</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Việt</w:t>
      </w:r>
      <w:r>
        <w:rPr>
          <w:color w:val="231F20"/>
          <w:spacing w:val="-11"/>
          <w:w w:val="105"/>
        </w:rPr>
        <w:t xml:space="preserve"> </w:t>
      </w:r>
      <w:r>
        <w:rPr>
          <w:color w:val="231F20"/>
          <w:spacing w:val="-2"/>
          <w:w w:val="105"/>
        </w:rPr>
        <w:t>annals</w:t>
      </w:r>
      <w:r>
        <w:rPr>
          <w:color w:val="231F20"/>
          <w:spacing w:val="-11"/>
          <w:w w:val="105"/>
        </w:rPr>
        <w:t xml:space="preserve"> </w:t>
      </w:r>
      <w:r>
        <w:rPr>
          <w:color w:val="231F20"/>
          <w:spacing w:val="-2"/>
          <w:w w:val="105"/>
        </w:rPr>
        <w:t>say</w:t>
      </w:r>
      <w:r>
        <w:rPr>
          <w:color w:val="231F20"/>
          <w:spacing w:val="-11"/>
          <w:w w:val="105"/>
        </w:rPr>
        <w:t xml:space="preserve"> </w:t>
      </w:r>
      <w:r>
        <w:rPr>
          <w:color w:val="231F20"/>
          <w:spacing w:val="-2"/>
          <w:w w:val="105"/>
        </w:rPr>
        <w:t xml:space="preserve">the </w:t>
      </w:r>
      <w:r>
        <w:rPr>
          <w:color w:val="231F20"/>
        </w:rPr>
        <w:t>scuffie</w:t>
      </w:r>
      <w:r>
        <w:rPr>
          <w:color w:val="231F20"/>
          <w:spacing w:val="-3"/>
        </w:rPr>
        <w:t xml:space="preserve"> </w:t>
      </w:r>
      <w:r>
        <w:rPr>
          <w:color w:val="231F20"/>
        </w:rPr>
        <w:t>occurred</w:t>
      </w:r>
      <w:r>
        <w:rPr>
          <w:color w:val="231F20"/>
          <w:spacing w:val="-3"/>
        </w:rPr>
        <w:t xml:space="preserve"> </w:t>
      </w:r>
      <w:r>
        <w:rPr>
          <w:color w:val="231F20"/>
        </w:rPr>
        <w:t>‘because</w:t>
      </w:r>
      <w:r>
        <w:rPr>
          <w:color w:val="231F20"/>
          <w:spacing w:val="-4"/>
        </w:rPr>
        <w:t xml:space="preserve"> </w:t>
      </w:r>
      <w:r>
        <w:rPr>
          <w:color w:val="231F20"/>
        </w:rPr>
        <w:t>the</w:t>
      </w:r>
      <w:r>
        <w:rPr>
          <w:color w:val="231F20"/>
          <w:spacing w:val="-3"/>
        </w:rPr>
        <w:t xml:space="preserve"> </w:t>
      </w:r>
      <w:r>
        <w:rPr>
          <w:color w:val="231F20"/>
        </w:rPr>
        <w:t>Song</w:t>
      </w:r>
      <w:r>
        <w:rPr>
          <w:color w:val="231F20"/>
          <w:spacing w:val="-4"/>
        </w:rPr>
        <w:t xml:space="preserve"> </w:t>
      </w:r>
      <w:r>
        <w:rPr>
          <w:color w:val="231F20"/>
        </w:rPr>
        <w:t>were</w:t>
      </w:r>
      <w:r>
        <w:rPr>
          <w:color w:val="231F20"/>
          <w:spacing w:val="-4"/>
        </w:rPr>
        <w:t xml:space="preserve"> </w:t>
      </w:r>
      <w:r>
        <w:rPr>
          <w:color w:val="231F20"/>
        </w:rPr>
        <w:t>treacherous’</w:t>
      </w:r>
      <w:r>
        <w:rPr>
          <w:color w:val="231F20"/>
          <w:spacing w:val="-4"/>
        </w:rPr>
        <w:t xml:space="preserve"> </w:t>
      </w:r>
      <w:r>
        <w:rPr>
          <w:color w:val="231F20"/>
        </w:rPr>
        <w:t>and</w:t>
      </w:r>
      <w:r>
        <w:rPr>
          <w:color w:val="231F20"/>
          <w:spacing w:val="-3"/>
        </w:rPr>
        <w:t xml:space="preserve"> </w:t>
      </w:r>
      <w:r>
        <w:rPr>
          <w:color w:val="231F20"/>
        </w:rPr>
        <w:t>the</w:t>
      </w:r>
      <w:r>
        <w:rPr>
          <w:color w:val="231F20"/>
          <w:spacing w:val="-3"/>
        </w:rPr>
        <w:t xml:space="preserve"> </w:t>
      </w:r>
      <w:r>
        <w:rPr>
          <w:rFonts w:ascii="Palatino Linotype" w:hAnsi="Palatino Linotype"/>
          <w:i/>
          <w:color w:val="231F20"/>
        </w:rPr>
        <w:t xml:space="preserve">Song-shi </w:t>
      </w:r>
      <w:r>
        <w:rPr>
          <w:color w:val="231F20"/>
        </w:rPr>
        <w:t>recorded</w:t>
      </w:r>
      <w:r>
        <w:rPr>
          <w:color w:val="231F20"/>
          <w:spacing w:val="-14"/>
        </w:rPr>
        <w:t xml:space="preserve"> </w:t>
      </w:r>
      <w:r>
        <w:rPr>
          <w:color w:val="231F20"/>
        </w:rPr>
        <w:t>a</w:t>
      </w:r>
      <w:r>
        <w:rPr>
          <w:color w:val="231F20"/>
          <w:spacing w:val="-13"/>
        </w:rPr>
        <w:t xml:space="preserve"> </w:t>
      </w:r>
      <w:r>
        <w:rPr>
          <w:color w:val="231F20"/>
        </w:rPr>
        <w:t>report</w:t>
      </w:r>
      <w:r>
        <w:rPr>
          <w:color w:val="231F20"/>
          <w:spacing w:val="-13"/>
        </w:rPr>
        <w:t xml:space="preserve"> </w:t>
      </w:r>
      <w:r>
        <w:rPr>
          <w:color w:val="231F20"/>
        </w:rPr>
        <w:t>by</w:t>
      </w:r>
      <w:r>
        <w:rPr>
          <w:color w:val="231F20"/>
          <w:spacing w:val="-13"/>
        </w:rPr>
        <w:t xml:space="preserve"> </w:t>
      </w:r>
      <w:r>
        <w:rPr>
          <w:color w:val="231F20"/>
        </w:rPr>
        <w:t>the</w:t>
      </w:r>
      <w:r>
        <w:rPr>
          <w:color w:val="231F20"/>
          <w:spacing w:val="-13"/>
        </w:rPr>
        <w:t xml:space="preserve"> </w:t>
      </w:r>
      <w:r>
        <w:rPr>
          <w:color w:val="231F20"/>
        </w:rPr>
        <w:t>district</w:t>
      </w:r>
      <w:r>
        <w:rPr>
          <w:color w:val="231F20"/>
          <w:spacing w:val="-13"/>
        </w:rPr>
        <w:t xml:space="preserve"> </w:t>
      </w:r>
      <w:r>
        <w:rPr>
          <w:color w:val="231F20"/>
        </w:rPr>
        <w:t>chief</w:t>
      </w:r>
      <w:r>
        <w:rPr>
          <w:color w:val="231F20"/>
          <w:spacing w:val="-13"/>
        </w:rPr>
        <w:t xml:space="preserve"> </w:t>
      </w:r>
      <w:r>
        <w:rPr>
          <w:color w:val="231F20"/>
        </w:rPr>
        <w:t>of</w:t>
      </w:r>
      <w:r>
        <w:rPr>
          <w:color w:val="231F20"/>
          <w:spacing w:val="-13"/>
        </w:rPr>
        <w:t xml:space="preserve"> </w:t>
      </w:r>
      <w:r>
        <w:rPr>
          <w:color w:val="231F20"/>
        </w:rPr>
        <w:t>Ung</w:t>
      </w:r>
      <w:r>
        <w:rPr>
          <w:color w:val="231F20"/>
          <w:spacing w:val="-14"/>
        </w:rPr>
        <w:t xml:space="preserve"> </w:t>
      </w:r>
      <w:r>
        <w:rPr>
          <w:color w:val="231F20"/>
        </w:rPr>
        <w:t>in</w:t>
      </w:r>
      <w:r>
        <w:rPr>
          <w:color w:val="231F20"/>
          <w:spacing w:val="-13"/>
        </w:rPr>
        <w:t xml:space="preserve"> </w:t>
      </w:r>
      <w:r>
        <w:rPr>
          <w:color w:val="231F20"/>
        </w:rPr>
        <w:t>Guangxi,</w:t>
      </w:r>
      <w:r>
        <w:rPr>
          <w:color w:val="231F20"/>
          <w:spacing w:val="-13"/>
        </w:rPr>
        <w:t xml:space="preserve"> </w:t>
      </w:r>
      <w:r>
        <w:rPr>
          <w:color w:val="231F20"/>
        </w:rPr>
        <w:t>saying</w:t>
      </w:r>
      <w:r>
        <w:rPr>
          <w:color w:val="231F20"/>
          <w:spacing w:val="-13"/>
        </w:rPr>
        <w:t xml:space="preserve"> </w:t>
      </w:r>
      <w:r>
        <w:rPr>
          <w:color w:val="231F20"/>
        </w:rPr>
        <w:t>the</w:t>
      </w:r>
      <w:r>
        <w:rPr>
          <w:color w:val="231F20"/>
          <w:spacing w:val="-13"/>
        </w:rPr>
        <w:t xml:space="preserve"> </w:t>
      </w:r>
      <w:r>
        <w:rPr>
          <w:color w:val="231F20"/>
        </w:rPr>
        <w:t>Việt attacked</w:t>
      </w:r>
      <w:r>
        <w:rPr>
          <w:color w:val="231F20"/>
          <w:spacing w:val="-2"/>
        </w:rPr>
        <w:t xml:space="preserve"> </w:t>
      </w:r>
      <w:r>
        <w:rPr>
          <w:color w:val="231F20"/>
        </w:rPr>
        <w:t>and</w:t>
      </w:r>
      <w:r>
        <w:rPr>
          <w:color w:val="231F20"/>
          <w:spacing w:val="-2"/>
        </w:rPr>
        <w:t xml:space="preserve"> </w:t>
      </w:r>
      <w:r>
        <w:rPr>
          <w:color w:val="231F20"/>
        </w:rPr>
        <w:t>captured</w:t>
      </w:r>
      <w:r>
        <w:rPr>
          <w:color w:val="231F20"/>
          <w:spacing w:val="-2"/>
        </w:rPr>
        <w:t xml:space="preserve"> </w:t>
      </w:r>
      <w:r>
        <w:rPr>
          <w:color w:val="231F20"/>
        </w:rPr>
        <w:t>people</w:t>
      </w:r>
      <w:r>
        <w:rPr>
          <w:color w:val="231F20"/>
          <w:spacing w:val="-2"/>
        </w:rPr>
        <w:t xml:space="preserve"> </w:t>
      </w:r>
      <w:r>
        <w:rPr>
          <w:color w:val="231F20"/>
        </w:rPr>
        <w:t>and</w:t>
      </w:r>
      <w:r>
        <w:rPr>
          <w:color w:val="231F20"/>
          <w:spacing w:val="-2"/>
        </w:rPr>
        <w:t xml:space="preserve"> </w:t>
      </w:r>
      <w:r>
        <w:rPr>
          <w:color w:val="231F20"/>
        </w:rPr>
        <w:t>valuables</w:t>
      </w:r>
      <w:r>
        <w:rPr>
          <w:color w:val="231F20"/>
          <w:spacing w:val="-2"/>
        </w:rPr>
        <w:t xml:space="preserve"> </w:t>
      </w:r>
      <w:r>
        <w:rPr>
          <w:color w:val="231F20"/>
        </w:rPr>
        <w:t>because</w:t>
      </w:r>
      <w:r>
        <w:rPr>
          <w:color w:val="231F20"/>
          <w:spacing w:val="-2"/>
        </w:rPr>
        <w:t xml:space="preserve"> </w:t>
      </w:r>
      <w:r>
        <w:rPr>
          <w:color w:val="231F20"/>
        </w:rPr>
        <w:t>he</w:t>
      </w:r>
      <w:r>
        <w:rPr>
          <w:color w:val="231F20"/>
          <w:spacing w:val="-2"/>
        </w:rPr>
        <w:t xml:space="preserve"> </w:t>
      </w:r>
      <w:r>
        <w:rPr>
          <w:color w:val="231F20"/>
        </w:rPr>
        <w:t>tried</w:t>
      </w:r>
      <w:r>
        <w:rPr>
          <w:color w:val="231F20"/>
          <w:spacing w:val="-2"/>
        </w:rPr>
        <w:t xml:space="preserve"> </w:t>
      </w:r>
      <w:r>
        <w:rPr>
          <w:color w:val="231F20"/>
        </w:rPr>
        <w:t>to</w:t>
      </w:r>
      <w:r>
        <w:rPr>
          <w:color w:val="231F20"/>
          <w:spacing w:val="-2"/>
        </w:rPr>
        <w:t xml:space="preserve"> </w:t>
      </w:r>
      <w:r>
        <w:rPr>
          <w:color w:val="231F20"/>
        </w:rPr>
        <w:t xml:space="preserve">prevent </w:t>
      </w:r>
      <w:r>
        <w:rPr>
          <w:color w:val="231F20"/>
          <w:w w:val="105"/>
        </w:rPr>
        <w:t>them</w:t>
      </w:r>
      <w:r>
        <w:rPr>
          <w:color w:val="231F20"/>
          <w:spacing w:val="-7"/>
          <w:w w:val="105"/>
        </w:rPr>
        <w:t xml:space="preserve"> </w:t>
      </w:r>
      <w:r>
        <w:rPr>
          <w:color w:val="231F20"/>
          <w:w w:val="105"/>
        </w:rPr>
        <w:t>from</w:t>
      </w:r>
      <w:r>
        <w:rPr>
          <w:color w:val="231F20"/>
          <w:spacing w:val="-7"/>
          <w:w w:val="105"/>
        </w:rPr>
        <w:t xml:space="preserve"> </w:t>
      </w:r>
      <w:r>
        <w:rPr>
          <w:color w:val="231F20"/>
          <w:w w:val="105"/>
        </w:rPr>
        <w:t>taking</w:t>
      </w:r>
      <w:r>
        <w:rPr>
          <w:color w:val="231F20"/>
          <w:spacing w:val="-7"/>
          <w:w w:val="105"/>
        </w:rPr>
        <w:t xml:space="preserve"> </w:t>
      </w:r>
      <w:r>
        <w:rPr>
          <w:color w:val="231F20"/>
          <w:w w:val="105"/>
        </w:rPr>
        <w:t>the</w:t>
      </w:r>
      <w:r>
        <w:rPr>
          <w:color w:val="231F20"/>
          <w:spacing w:val="-7"/>
          <w:w w:val="105"/>
        </w:rPr>
        <w:t xml:space="preserve"> </w:t>
      </w:r>
      <w:r>
        <w:rPr>
          <w:color w:val="231F20"/>
          <w:w w:val="105"/>
        </w:rPr>
        <w:t>‘strange’</w:t>
      </w:r>
      <w:r>
        <w:rPr>
          <w:color w:val="231F20"/>
          <w:spacing w:val="-7"/>
          <w:w w:val="105"/>
        </w:rPr>
        <w:t xml:space="preserve"> </w:t>
      </w:r>
      <w:r>
        <w:rPr>
          <w:color w:val="231F20"/>
          <w:w w:val="105"/>
        </w:rPr>
        <w:t>animal</w:t>
      </w:r>
      <w:r>
        <w:rPr>
          <w:color w:val="231F20"/>
          <w:spacing w:val="-7"/>
          <w:w w:val="105"/>
        </w:rPr>
        <w:t xml:space="preserve"> </w:t>
      </w:r>
      <w:r>
        <w:rPr>
          <w:color w:val="231F20"/>
          <w:w w:val="105"/>
        </w:rPr>
        <w:t>to</w:t>
      </w:r>
      <w:r>
        <w:rPr>
          <w:color w:val="231F20"/>
          <w:spacing w:val="-7"/>
          <w:w w:val="105"/>
        </w:rPr>
        <w:t xml:space="preserve"> </w:t>
      </w:r>
      <w:r>
        <w:rPr>
          <w:color w:val="231F20"/>
          <w:w w:val="105"/>
        </w:rPr>
        <w:t>the</w:t>
      </w:r>
      <w:r>
        <w:rPr>
          <w:color w:val="231F20"/>
          <w:spacing w:val="-7"/>
          <w:w w:val="105"/>
        </w:rPr>
        <w:t xml:space="preserve"> </w:t>
      </w:r>
      <w:r>
        <w:rPr>
          <w:color w:val="231F20"/>
          <w:w w:val="105"/>
        </w:rPr>
        <w:t>emperor’s</w:t>
      </w:r>
      <w:r>
        <w:rPr>
          <w:color w:val="231F20"/>
          <w:spacing w:val="-7"/>
          <w:w w:val="105"/>
        </w:rPr>
        <w:t xml:space="preserve"> </w:t>
      </w:r>
      <w:r>
        <w:rPr>
          <w:color w:val="231F20"/>
          <w:w w:val="105"/>
        </w:rPr>
        <w:t>court</w:t>
      </w:r>
      <w:r>
        <w:rPr>
          <w:color w:val="231F20"/>
          <w:spacing w:val="-7"/>
          <w:w w:val="105"/>
        </w:rPr>
        <w:t xml:space="preserve"> </w:t>
      </w:r>
      <w:r>
        <w:rPr>
          <w:color w:val="231F20"/>
          <w:w w:val="105"/>
        </w:rPr>
        <w:t>and</w:t>
      </w:r>
      <w:r>
        <w:rPr>
          <w:color w:val="231F20"/>
          <w:spacing w:val="-7"/>
          <w:w w:val="105"/>
        </w:rPr>
        <w:t xml:space="preserve"> </w:t>
      </w:r>
      <w:r>
        <w:rPr>
          <w:color w:val="231F20"/>
          <w:w w:val="105"/>
        </w:rPr>
        <w:t xml:space="preserve">he </w:t>
      </w:r>
      <w:r>
        <w:rPr>
          <w:color w:val="231F20"/>
        </w:rPr>
        <w:t>wished</w:t>
      </w:r>
      <w:r>
        <w:rPr>
          <w:color w:val="231F20"/>
          <w:spacing w:val="-2"/>
        </w:rPr>
        <w:t xml:space="preserve"> </w:t>
      </w:r>
      <w:r>
        <w:rPr>
          <w:color w:val="231F20"/>
        </w:rPr>
        <w:t>to</w:t>
      </w:r>
      <w:r>
        <w:rPr>
          <w:color w:val="231F20"/>
          <w:spacing w:val="-2"/>
        </w:rPr>
        <w:t xml:space="preserve"> </w:t>
      </w:r>
      <w:r>
        <w:rPr>
          <w:color w:val="231F20"/>
        </w:rPr>
        <w:t>retaliate.</w:t>
      </w:r>
      <w:r>
        <w:rPr>
          <w:color w:val="231F20"/>
          <w:position w:val="7"/>
          <w:sz w:val="16"/>
        </w:rPr>
        <w:t xml:space="preserve">20 </w:t>
      </w:r>
      <w:r>
        <w:rPr>
          <w:color w:val="231F20"/>
        </w:rPr>
        <w:t>The</w:t>
      </w:r>
      <w:r>
        <w:rPr>
          <w:color w:val="231F20"/>
          <w:spacing w:val="-2"/>
        </w:rPr>
        <w:t xml:space="preserve"> </w:t>
      </w:r>
      <w:r>
        <w:rPr>
          <w:color w:val="231F20"/>
        </w:rPr>
        <w:t>dates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reports</w:t>
      </w:r>
      <w:r>
        <w:rPr>
          <w:color w:val="231F20"/>
          <w:spacing w:val="-2"/>
        </w:rPr>
        <w:t xml:space="preserve"> </w:t>
      </w:r>
      <w:r>
        <w:rPr>
          <w:color w:val="231F20"/>
        </w:rPr>
        <w:t>do</w:t>
      </w:r>
      <w:r>
        <w:rPr>
          <w:color w:val="231F20"/>
          <w:spacing w:val="-2"/>
        </w:rPr>
        <w:t xml:space="preserve"> </w:t>
      </w:r>
      <w:r>
        <w:rPr>
          <w:color w:val="231F20"/>
        </w:rPr>
        <w:t>not</w:t>
      </w:r>
      <w:r>
        <w:rPr>
          <w:color w:val="231F20"/>
          <w:spacing w:val="-2"/>
        </w:rPr>
        <w:t xml:space="preserve"> </w:t>
      </w:r>
      <w:r>
        <w:rPr>
          <w:color w:val="231F20"/>
        </w:rPr>
        <w:t>tally</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Song said</w:t>
      </w:r>
      <w:r>
        <w:rPr>
          <w:color w:val="231F20"/>
          <w:spacing w:val="-11"/>
        </w:rPr>
        <w:t xml:space="preserve"> </w:t>
      </w:r>
      <w:r>
        <w:rPr>
          <w:color w:val="231F20"/>
        </w:rPr>
        <w:t>their</w:t>
      </w:r>
      <w:r>
        <w:rPr>
          <w:color w:val="231F20"/>
          <w:spacing w:val="-11"/>
        </w:rPr>
        <w:t xml:space="preserve"> </w:t>
      </w:r>
      <w:r>
        <w:rPr>
          <w:color w:val="231F20"/>
        </w:rPr>
        <w:t>emperor</w:t>
      </w:r>
      <w:r>
        <w:rPr>
          <w:color w:val="231F20"/>
          <w:spacing w:val="-11"/>
        </w:rPr>
        <w:t xml:space="preserve"> </w:t>
      </w:r>
      <w:r>
        <w:rPr>
          <w:color w:val="231F20"/>
        </w:rPr>
        <w:t>sent</w:t>
      </w:r>
      <w:r>
        <w:rPr>
          <w:color w:val="231F20"/>
          <w:spacing w:val="-11"/>
        </w:rPr>
        <w:t xml:space="preserve"> </w:t>
      </w:r>
      <w:r>
        <w:rPr>
          <w:color w:val="231F20"/>
        </w:rPr>
        <w:t>three</w:t>
      </w:r>
      <w:r>
        <w:rPr>
          <w:color w:val="231F20"/>
          <w:spacing w:val="-11"/>
        </w:rPr>
        <w:t xml:space="preserve"> </w:t>
      </w:r>
      <w:r>
        <w:rPr>
          <w:color w:val="231F20"/>
        </w:rPr>
        <w:t>officials</w:t>
      </w:r>
      <w:r>
        <w:rPr>
          <w:color w:val="231F20"/>
          <w:spacing w:val="-11"/>
        </w:rPr>
        <w:t xml:space="preserve"> </w:t>
      </w:r>
      <w:r>
        <w:rPr>
          <w:color w:val="231F20"/>
        </w:rPr>
        <w:t>to</w:t>
      </w:r>
      <w:r>
        <w:rPr>
          <w:color w:val="231F20"/>
          <w:spacing w:val="-11"/>
        </w:rPr>
        <w:t xml:space="preserve"> </w:t>
      </w:r>
      <w:r>
        <w:rPr>
          <w:color w:val="231F20"/>
        </w:rPr>
        <w:t>Guangxi</w:t>
      </w:r>
      <w:r>
        <w:rPr>
          <w:color w:val="231F20"/>
          <w:spacing w:val="-11"/>
        </w:rPr>
        <w:t xml:space="preserve"> </w:t>
      </w:r>
      <w:r>
        <w:rPr>
          <w:color w:val="231F20"/>
        </w:rPr>
        <w:t>to</w:t>
      </w:r>
      <w:r>
        <w:rPr>
          <w:color w:val="231F20"/>
          <w:spacing w:val="-11"/>
        </w:rPr>
        <w:t xml:space="preserve"> </w:t>
      </w:r>
      <w:r>
        <w:rPr>
          <w:color w:val="231F20"/>
        </w:rPr>
        <w:t>review</w:t>
      </w:r>
      <w:r>
        <w:rPr>
          <w:color w:val="231F20"/>
          <w:spacing w:val="-11"/>
        </w:rPr>
        <w:t xml:space="preserve"> </w:t>
      </w:r>
      <w:r>
        <w:rPr>
          <w:color w:val="231F20"/>
        </w:rPr>
        <w:t>the</w:t>
      </w:r>
      <w:r>
        <w:rPr>
          <w:color w:val="231F20"/>
          <w:spacing w:val="-11"/>
        </w:rPr>
        <w:t xml:space="preserve"> </w:t>
      </w:r>
      <w:r>
        <w:rPr>
          <w:color w:val="231F20"/>
        </w:rPr>
        <w:t>situation but</w:t>
      </w:r>
      <w:r>
        <w:rPr>
          <w:color w:val="231F20"/>
          <w:spacing w:val="-2"/>
        </w:rPr>
        <w:t xml:space="preserve"> </w:t>
      </w:r>
      <w:r>
        <w:rPr>
          <w:color w:val="231F20"/>
        </w:rPr>
        <w:t>decided</w:t>
      </w:r>
      <w:r>
        <w:rPr>
          <w:color w:val="231F20"/>
          <w:spacing w:val="-2"/>
        </w:rPr>
        <w:t xml:space="preserve"> </w:t>
      </w:r>
      <w:r>
        <w:rPr>
          <w:color w:val="231F20"/>
        </w:rPr>
        <w:t>against</w:t>
      </w:r>
      <w:r>
        <w:rPr>
          <w:color w:val="231F20"/>
          <w:spacing w:val="-2"/>
        </w:rPr>
        <w:t xml:space="preserve"> </w:t>
      </w:r>
      <w:r>
        <w:rPr>
          <w:color w:val="231F20"/>
        </w:rPr>
        <w:t>sending</w:t>
      </w:r>
      <w:r>
        <w:rPr>
          <w:color w:val="231F20"/>
          <w:spacing w:val="-2"/>
        </w:rPr>
        <w:t xml:space="preserve"> </w:t>
      </w:r>
      <w:r>
        <w:rPr>
          <w:color w:val="231F20"/>
        </w:rPr>
        <w:t>troops</w:t>
      </w:r>
      <w:r>
        <w:rPr>
          <w:color w:val="231F20"/>
          <w:spacing w:val="-2"/>
        </w:rPr>
        <w:t xml:space="preserve"> </w:t>
      </w:r>
      <w:r>
        <w:rPr>
          <w:color w:val="231F20"/>
        </w:rPr>
        <w:t>into</w:t>
      </w:r>
      <w:r>
        <w:rPr>
          <w:color w:val="231F20"/>
          <w:spacing w:val="-2"/>
        </w:rPr>
        <w:t xml:space="preserve"> </w:t>
      </w:r>
      <w:r>
        <w:rPr>
          <w:color w:val="231F20"/>
        </w:rPr>
        <w:t>Đại</w:t>
      </w:r>
      <w:r>
        <w:rPr>
          <w:color w:val="231F20"/>
          <w:spacing w:val="-2"/>
        </w:rPr>
        <w:t xml:space="preserve"> </w:t>
      </w:r>
      <w:r>
        <w:rPr>
          <w:color w:val="231F20"/>
        </w:rPr>
        <w:t>Việt.</w:t>
      </w:r>
      <w:r>
        <w:rPr>
          <w:color w:val="231F20"/>
          <w:spacing w:val="-2"/>
        </w:rPr>
        <w:t xml:space="preserve"> </w:t>
      </w:r>
      <w:r>
        <w:rPr>
          <w:color w:val="231F20"/>
        </w:rPr>
        <w:t>Border</w:t>
      </w:r>
      <w:r>
        <w:rPr>
          <w:color w:val="231F20"/>
          <w:spacing w:val="-2"/>
        </w:rPr>
        <w:t xml:space="preserve"> </w:t>
      </w:r>
      <w:r>
        <w:rPr>
          <w:color w:val="231F20"/>
        </w:rPr>
        <w:t>incidents</w:t>
      </w:r>
      <w:r>
        <w:rPr>
          <w:color w:val="231F20"/>
          <w:spacing w:val="-2"/>
        </w:rPr>
        <w:t xml:space="preserve"> </w:t>
      </w:r>
      <w:r>
        <w:rPr>
          <w:color w:val="231F20"/>
        </w:rPr>
        <w:t>per- sisted</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Song</w:t>
      </w:r>
      <w:r>
        <w:rPr>
          <w:color w:val="231F20"/>
          <w:spacing w:val="-10"/>
        </w:rPr>
        <w:t xml:space="preserve"> </w:t>
      </w:r>
      <w:r>
        <w:rPr>
          <w:color w:val="231F20"/>
        </w:rPr>
        <w:t>even</w:t>
      </w:r>
      <w:r>
        <w:rPr>
          <w:color w:val="231F20"/>
          <w:spacing w:val="-10"/>
        </w:rPr>
        <w:t xml:space="preserve"> </w:t>
      </w:r>
      <w:r>
        <w:rPr>
          <w:color w:val="231F20"/>
        </w:rPr>
        <w:t>considered</w:t>
      </w:r>
      <w:r>
        <w:rPr>
          <w:color w:val="231F20"/>
          <w:spacing w:val="-10"/>
        </w:rPr>
        <w:t xml:space="preserve"> </w:t>
      </w:r>
      <w:r>
        <w:rPr>
          <w:color w:val="231F20"/>
        </w:rPr>
        <w:t>asking</w:t>
      </w:r>
      <w:r>
        <w:rPr>
          <w:color w:val="231F20"/>
          <w:spacing w:val="-10"/>
        </w:rPr>
        <w:t xml:space="preserve"> </w:t>
      </w:r>
      <w:r>
        <w:rPr>
          <w:color w:val="231F20"/>
        </w:rPr>
        <w:t>Champa</w:t>
      </w:r>
      <w:r>
        <w:rPr>
          <w:color w:val="231F20"/>
          <w:spacing w:val="-10"/>
        </w:rPr>
        <w:t xml:space="preserve"> </w:t>
      </w:r>
      <w:r>
        <w:rPr>
          <w:color w:val="231F20"/>
        </w:rPr>
        <w:t>to</w:t>
      </w:r>
      <w:r>
        <w:rPr>
          <w:color w:val="231F20"/>
          <w:spacing w:val="-10"/>
        </w:rPr>
        <w:t xml:space="preserve"> </w:t>
      </w:r>
      <w:r>
        <w:rPr>
          <w:color w:val="231F20"/>
        </w:rPr>
        <w:t>lend</w:t>
      </w:r>
      <w:r>
        <w:rPr>
          <w:color w:val="231F20"/>
          <w:spacing w:val="-10"/>
        </w:rPr>
        <w:t xml:space="preserve"> </w:t>
      </w:r>
      <w:r>
        <w:rPr>
          <w:color w:val="231F20"/>
        </w:rPr>
        <w:t>a</w:t>
      </w:r>
      <w:r>
        <w:rPr>
          <w:color w:val="231F20"/>
          <w:spacing w:val="-10"/>
        </w:rPr>
        <w:t xml:space="preserve"> </w:t>
      </w:r>
      <w:r>
        <w:rPr>
          <w:color w:val="231F20"/>
        </w:rPr>
        <w:t>hand.</w:t>
      </w:r>
      <w:r>
        <w:rPr>
          <w:color w:val="231F20"/>
          <w:spacing w:val="-10"/>
        </w:rPr>
        <w:t xml:space="preserve"> </w:t>
      </w:r>
      <w:r>
        <w:rPr>
          <w:color w:val="231F20"/>
        </w:rPr>
        <w:t>But at</w:t>
      </w:r>
      <w:r>
        <w:rPr>
          <w:color w:val="231F20"/>
          <w:spacing w:val="-3"/>
        </w:rPr>
        <w:t xml:space="preserve"> </w:t>
      </w:r>
      <w:r>
        <w:rPr>
          <w:color w:val="231F20"/>
        </w:rPr>
        <w:t>the</w:t>
      </w:r>
      <w:r>
        <w:rPr>
          <w:color w:val="231F20"/>
          <w:spacing w:val="-3"/>
        </w:rPr>
        <w:t xml:space="preserve"> </w:t>
      </w:r>
      <w:r>
        <w:rPr>
          <w:color w:val="231F20"/>
        </w:rPr>
        <w:t>highest</w:t>
      </w:r>
      <w:r>
        <w:rPr>
          <w:color w:val="231F20"/>
          <w:spacing w:val="-3"/>
        </w:rPr>
        <w:t xml:space="preserve"> </w:t>
      </w:r>
      <w:r>
        <w:rPr>
          <w:color w:val="231F20"/>
        </w:rPr>
        <w:t>level</w:t>
      </w:r>
      <w:r>
        <w:rPr>
          <w:color w:val="231F20"/>
          <w:spacing w:val="-3"/>
        </w:rPr>
        <w:t xml:space="preserve"> </w:t>
      </w:r>
      <w:r>
        <w:rPr>
          <w:color w:val="231F20"/>
        </w:rPr>
        <w:t>bilateral</w:t>
      </w:r>
      <w:r>
        <w:rPr>
          <w:color w:val="231F20"/>
          <w:spacing w:val="-3"/>
        </w:rPr>
        <w:t xml:space="preserve"> </w:t>
      </w:r>
      <w:r>
        <w:rPr>
          <w:color w:val="231F20"/>
        </w:rPr>
        <w:t>relations</w:t>
      </w:r>
      <w:r>
        <w:rPr>
          <w:color w:val="231F20"/>
          <w:spacing w:val="-3"/>
        </w:rPr>
        <w:t xml:space="preserve"> </w:t>
      </w:r>
      <w:r>
        <w:rPr>
          <w:color w:val="231F20"/>
        </w:rPr>
        <w:t>were</w:t>
      </w:r>
      <w:r>
        <w:rPr>
          <w:color w:val="231F20"/>
          <w:spacing w:val="-3"/>
        </w:rPr>
        <w:t xml:space="preserve"> </w:t>
      </w:r>
      <w:r>
        <w:rPr>
          <w:color w:val="231F20"/>
        </w:rPr>
        <w:t>close</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Song</w:t>
      </w:r>
      <w:r>
        <w:rPr>
          <w:color w:val="231F20"/>
          <w:spacing w:val="-3"/>
        </w:rPr>
        <w:t xml:space="preserve"> </w:t>
      </w:r>
      <w:r>
        <w:rPr>
          <w:color w:val="231F20"/>
        </w:rPr>
        <w:t xml:space="preserve">awarded </w:t>
      </w:r>
      <w:r>
        <w:rPr>
          <w:color w:val="231F20"/>
          <w:spacing w:val="-2"/>
          <w:w w:val="105"/>
        </w:rPr>
        <w:t>Lý</w:t>
      </w:r>
      <w:r>
        <w:rPr>
          <w:color w:val="231F20"/>
          <w:spacing w:val="-9"/>
          <w:w w:val="105"/>
        </w:rPr>
        <w:t xml:space="preserve"> </w:t>
      </w:r>
      <w:r>
        <w:rPr>
          <w:color w:val="231F20"/>
          <w:spacing w:val="-2"/>
          <w:w w:val="105"/>
        </w:rPr>
        <w:t>Thánh</w:t>
      </w:r>
      <w:r>
        <w:rPr>
          <w:color w:val="231F20"/>
          <w:spacing w:val="-8"/>
          <w:w w:val="105"/>
        </w:rPr>
        <w:t xml:space="preserve"> </w:t>
      </w:r>
      <w:r>
        <w:rPr>
          <w:color w:val="231F20"/>
          <w:spacing w:val="-2"/>
          <w:w w:val="105"/>
        </w:rPr>
        <w:t>Tông</w:t>
      </w:r>
      <w:r>
        <w:rPr>
          <w:color w:val="231F20"/>
          <w:spacing w:val="-9"/>
          <w:w w:val="105"/>
        </w:rPr>
        <w:t xml:space="preserve"> </w:t>
      </w:r>
      <w:r>
        <w:rPr>
          <w:color w:val="231F20"/>
          <w:spacing w:val="-2"/>
          <w:w w:val="105"/>
        </w:rPr>
        <w:t>the</w:t>
      </w:r>
      <w:r>
        <w:rPr>
          <w:color w:val="231F20"/>
          <w:spacing w:val="-8"/>
          <w:w w:val="105"/>
        </w:rPr>
        <w:t xml:space="preserve"> </w:t>
      </w:r>
      <w:r>
        <w:rPr>
          <w:color w:val="231F20"/>
          <w:spacing w:val="-2"/>
          <w:w w:val="105"/>
        </w:rPr>
        <w:t>full</w:t>
      </w:r>
      <w:r>
        <w:rPr>
          <w:color w:val="231F20"/>
          <w:spacing w:val="-8"/>
          <w:w w:val="105"/>
        </w:rPr>
        <w:t xml:space="preserve"> </w:t>
      </w:r>
      <w:r>
        <w:rPr>
          <w:color w:val="231F20"/>
          <w:spacing w:val="-2"/>
          <w:w w:val="105"/>
        </w:rPr>
        <w:t>title</w:t>
      </w:r>
      <w:r>
        <w:rPr>
          <w:color w:val="231F20"/>
          <w:spacing w:val="-8"/>
          <w:w w:val="105"/>
        </w:rPr>
        <w:t xml:space="preserve"> </w:t>
      </w:r>
      <w:r>
        <w:rPr>
          <w:color w:val="231F20"/>
          <w:spacing w:val="-2"/>
          <w:w w:val="105"/>
        </w:rPr>
        <w:t>of</w:t>
      </w:r>
      <w:r>
        <w:rPr>
          <w:color w:val="231F20"/>
          <w:spacing w:val="-9"/>
          <w:w w:val="105"/>
        </w:rPr>
        <w:t xml:space="preserve"> </w:t>
      </w:r>
      <w:r>
        <w:rPr>
          <w:color w:val="231F20"/>
          <w:spacing w:val="-2"/>
          <w:w w:val="105"/>
        </w:rPr>
        <w:t>Nam</w:t>
      </w:r>
      <w:r>
        <w:rPr>
          <w:color w:val="231F20"/>
          <w:spacing w:val="-8"/>
          <w:w w:val="105"/>
        </w:rPr>
        <w:t xml:space="preserve"> </w:t>
      </w:r>
      <w:r>
        <w:rPr>
          <w:color w:val="231F20"/>
          <w:spacing w:val="-2"/>
          <w:w w:val="105"/>
        </w:rPr>
        <w:t>Bình</w:t>
      </w:r>
      <w:r>
        <w:rPr>
          <w:color w:val="231F20"/>
          <w:spacing w:val="-8"/>
          <w:w w:val="105"/>
        </w:rPr>
        <w:t xml:space="preserve"> </w:t>
      </w:r>
      <w:r>
        <w:rPr>
          <w:color w:val="231F20"/>
          <w:spacing w:val="-2"/>
          <w:w w:val="105"/>
        </w:rPr>
        <w:t>Vương</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1067.</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 xml:space="preserve">reality </w:t>
      </w:r>
      <w:r>
        <w:rPr>
          <w:color w:val="231F20"/>
        </w:rPr>
        <w:t>on</w:t>
      </w:r>
      <w:r>
        <w:rPr>
          <w:color w:val="231F20"/>
          <w:spacing w:val="-9"/>
        </w:rPr>
        <w:t xml:space="preserve"> </w:t>
      </w:r>
      <w:r>
        <w:rPr>
          <w:color w:val="231F20"/>
        </w:rPr>
        <w:t>the</w:t>
      </w:r>
      <w:r>
        <w:rPr>
          <w:color w:val="231F20"/>
          <w:spacing w:val="-9"/>
        </w:rPr>
        <w:t xml:space="preserve"> </w:t>
      </w:r>
      <w:r>
        <w:rPr>
          <w:color w:val="231F20"/>
        </w:rPr>
        <w:t>ground,</w:t>
      </w:r>
      <w:r>
        <w:rPr>
          <w:color w:val="231F20"/>
          <w:spacing w:val="-9"/>
        </w:rPr>
        <w:t xml:space="preserve"> </w:t>
      </w:r>
      <w:r>
        <w:rPr>
          <w:color w:val="231F20"/>
        </w:rPr>
        <w:t>however,</w:t>
      </w:r>
      <w:r>
        <w:rPr>
          <w:color w:val="231F20"/>
          <w:spacing w:val="-9"/>
        </w:rPr>
        <w:t xml:space="preserve"> </w:t>
      </w:r>
      <w:r>
        <w:rPr>
          <w:color w:val="231F20"/>
        </w:rPr>
        <w:t>was</w:t>
      </w:r>
      <w:r>
        <w:rPr>
          <w:color w:val="231F20"/>
          <w:spacing w:val="-9"/>
        </w:rPr>
        <w:t xml:space="preserve"> </w:t>
      </w:r>
      <w:r>
        <w:rPr>
          <w:color w:val="231F20"/>
        </w:rPr>
        <w:t>changing</w:t>
      </w:r>
      <w:r>
        <w:rPr>
          <w:color w:val="231F20"/>
          <w:spacing w:val="-9"/>
        </w:rPr>
        <w:t xml:space="preserve"> </w:t>
      </w:r>
      <w:r>
        <w:rPr>
          <w:color w:val="231F20"/>
        </w:rPr>
        <w:t>somewhat</w:t>
      </w:r>
      <w:r>
        <w:rPr>
          <w:color w:val="231F20"/>
          <w:spacing w:val="-9"/>
        </w:rPr>
        <w:t xml:space="preserve"> </w:t>
      </w:r>
      <w:r>
        <w:rPr>
          <w:color w:val="231F20"/>
        </w:rPr>
        <w:t>as</w:t>
      </w:r>
      <w:r>
        <w:rPr>
          <w:color w:val="231F20"/>
          <w:spacing w:val="-9"/>
        </w:rPr>
        <w:t xml:space="preserve"> </w:t>
      </w:r>
      <w:r>
        <w:rPr>
          <w:color w:val="231F20"/>
        </w:rPr>
        <w:t>the</w:t>
      </w:r>
      <w:r>
        <w:rPr>
          <w:color w:val="231F20"/>
          <w:spacing w:val="-9"/>
        </w:rPr>
        <w:t xml:space="preserve"> </w:t>
      </w:r>
      <w:r>
        <w:rPr>
          <w:color w:val="231F20"/>
        </w:rPr>
        <w:t>Lý</w:t>
      </w:r>
      <w:r>
        <w:rPr>
          <w:color w:val="231F20"/>
          <w:spacing w:val="-9"/>
        </w:rPr>
        <w:t xml:space="preserve"> </w:t>
      </w:r>
      <w:r>
        <w:rPr>
          <w:color w:val="231F20"/>
        </w:rPr>
        <w:t>grew</w:t>
      </w:r>
      <w:r>
        <w:rPr>
          <w:color w:val="231F20"/>
          <w:spacing w:val="-9"/>
        </w:rPr>
        <w:t xml:space="preserve"> </w:t>
      </w:r>
      <w:r>
        <w:rPr>
          <w:color w:val="231F20"/>
        </w:rPr>
        <w:t xml:space="preserve">strong and the Song court weakened and border skirmishes were exacerbated </w:t>
      </w:r>
      <w:r>
        <w:rPr>
          <w:color w:val="231F20"/>
          <w:spacing w:val="-2"/>
          <w:w w:val="105"/>
        </w:rPr>
        <w:t>by</w:t>
      </w:r>
      <w:r>
        <w:rPr>
          <w:color w:val="231F20"/>
          <w:spacing w:val="-7"/>
          <w:w w:val="105"/>
        </w:rPr>
        <w:t xml:space="preserve"> </w:t>
      </w:r>
      <w:r>
        <w:rPr>
          <w:color w:val="231F20"/>
          <w:spacing w:val="-2"/>
          <w:w w:val="105"/>
        </w:rPr>
        <w:t>incidents</w:t>
      </w:r>
      <w:r>
        <w:rPr>
          <w:color w:val="231F20"/>
          <w:spacing w:val="-7"/>
          <w:w w:val="105"/>
        </w:rPr>
        <w:t xml:space="preserve"> </w:t>
      </w:r>
      <w:r>
        <w:rPr>
          <w:color w:val="231F20"/>
          <w:spacing w:val="-2"/>
          <w:w w:val="105"/>
        </w:rPr>
        <w:t>with</w:t>
      </w:r>
      <w:r>
        <w:rPr>
          <w:color w:val="231F20"/>
          <w:spacing w:val="-7"/>
          <w:w w:val="105"/>
        </w:rPr>
        <w:t xml:space="preserve"> </w:t>
      </w:r>
      <w:r>
        <w:rPr>
          <w:color w:val="231F20"/>
          <w:spacing w:val="-2"/>
          <w:w w:val="105"/>
        </w:rPr>
        <w:t>minorities.</w:t>
      </w:r>
      <w:r>
        <w:rPr>
          <w:color w:val="231F20"/>
          <w:spacing w:val="-7"/>
          <w:w w:val="105"/>
        </w:rPr>
        <w:t xml:space="preserve"> </w:t>
      </w:r>
      <w:r>
        <w:rPr>
          <w:color w:val="231F20"/>
          <w:spacing w:val="-2"/>
          <w:w w:val="105"/>
        </w:rPr>
        <w:t>After</w:t>
      </w:r>
      <w:r>
        <w:rPr>
          <w:color w:val="231F20"/>
          <w:spacing w:val="-7"/>
          <w:w w:val="105"/>
        </w:rPr>
        <w:t xml:space="preserve"> </w:t>
      </w:r>
      <w:r>
        <w:rPr>
          <w:color w:val="231F20"/>
          <w:spacing w:val="-2"/>
          <w:w w:val="105"/>
        </w:rPr>
        <w:t>their</w:t>
      </w:r>
      <w:r>
        <w:rPr>
          <w:color w:val="231F20"/>
          <w:spacing w:val="-7"/>
          <w:w w:val="105"/>
        </w:rPr>
        <w:t xml:space="preserve"> </w:t>
      </w:r>
      <w:r>
        <w:rPr>
          <w:color w:val="231F20"/>
          <w:spacing w:val="-2"/>
          <w:w w:val="105"/>
        </w:rPr>
        <w:t>bitter</w:t>
      </w:r>
      <w:r>
        <w:rPr>
          <w:color w:val="231F20"/>
          <w:spacing w:val="-7"/>
          <w:w w:val="105"/>
        </w:rPr>
        <w:t xml:space="preserve"> </w:t>
      </w:r>
      <w:r>
        <w:rPr>
          <w:color w:val="231F20"/>
          <w:spacing w:val="-2"/>
          <w:w w:val="105"/>
        </w:rPr>
        <w:t>experiences</w:t>
      </w:r>
      <w:r>
        <w:rPr>
          <w:color w:val="231F20"/>
          <w:spacing w:val="-7"/>
          <w:w w:val="105"/>
        </w:rPr>
        <w:t xml:space="preserve"> </w:t>
      </w:r>
      <w:r>
        <w:rPr>
          <w:color w:val="231F20"/>
          <w:spacing w:val="-2"/>
          <w:w w:val="105"/>
        </w:rPr>
        <w:t>with</w:t>
      </w:r>
      <w:r>
        <w:rPr>
          <w:color w:val="231F20"/>
          <w:spacing w:val="-7"/>
          <w:w w:val="105"/>
        </w:rPr>
        <w:t xml:space="preserve"> </w:t>
      </w:r>
      <w:r>
        <w:rPr>
          <w:color w:val="231F20"/>
          <w:spacing w:val="-2"/>
          <w:w w:val="105"/>
        </w:rPr>
        <w:t>Nùng Trí</w:t>
      </w:r>
      <w:r>
        <w:rPr>
          <w:color w:val="231F20"/>
          <w:spacing w:val="-10"/>
          <w:w w:val="105"/>
        </w:rPr>
        <w:t xml:space="preserve"> </w:t>
      </w:r>
      <w:r>
        <w:rPr>
          <w:color w:val="231F20"/>
          <w:spacing w:val="-2"/>
          <w:w w:val="105"/>
        </w:rPr>
        <w:t>Cao,</w:t>
      </w:r>
      <w:r>
        <w:rPr>
          <w:color w:val="231F20"/>
          <w:spacing w:val="-11"/>
          <w:w w:val="105"/>
        </w:rPr>
        <w:t xml:space="preserve"> </w:t>
      </w:r>
      <w:r>
        <w:rPr>
          <w:color w:val="231F20"/>
          <w:spacing w:val="-2"/>
          <w:w w:val="105"/>
        </w:rPr>
        <w:t>the</w:t>
      </w:r>
      <w:r>
        <w:rPr>
          <w:color w:val="231F20"/>
          <w:spacing w:val="-10"/>
          <w:w w:val="105"/>
        </w:rPr>
        <w:t xml:space="preserve"> </w:t>
      </w:r>
      <w:r>
        <w:rPr>
          <w:color w:val="231F20"/>
          <w:spacing w:val="-2"/>
          <w:w w:val="105"/>
        </w:rPr>
        <w:t>Song</w:t>
      </w:r>
      <w:r>
        <w:rPr>
          <w:color w:val="231F20"/>
          <w:spacing w:val="-11"/>
          <w:w w:val="105"/>
        </w:rPr>
        <w:t xml:space="preserve"> </w:t>
      </w:r>
      <w:r>
        <w:rPr>
          <w:color w:val="231F20"/>
          <w:spacing w:val="-2"/>
          <w:w w:val="105"/>
        </w:rPr>
        <w:t>realized</w:t>
      </w:r>
      <w:r>
        <w:rPr>
          <w:color w:val="231F20"/>
          <w:spacing w:val="-10"/>
          <w:w w:val="105"/>
        </w:rPr>
        <w:t xml:space="preserve"> </w:t>
      </w:r>
      <w:r>
        <w:rPr>
          <w:color w:val="231F20"/>
          <w:spacing w:val="-2"/>
          <w:w w:val="105"/>
        </w:rPr>
        <w:t>they</w:t>
      </w:r>
      <w:r>
        <w:rPr>
          <w:color w:val="231F20"/>
          <w:spacing w:val="-11"/>
          <w:w w:val="105"/>
        </w:rPr>
        <w:t xml:space="preserve"> </w:t>
      </w:r>
      <w:r>
        <w:rPr>
          <w:color w:val="231F20"/>
          <w:spacing w:val="-2"/>
          <w:w w:val="105"/>
        </w:rPr>
        <w:t>needed</w:t>
      </w:r>
      <w:r>
        <w:rPr>
          <w:color w:val="231F20"/>
          <w:spacing w:val="-10"/>
          <w:w w:val="105"/>
        </w:rPr>
        <w:t xml:space="preserve"> </w:t>
      </w:r>
      <w:r>
        <w:rPr>
          <w:color w:val="231F20"/>
          <w:spacing w:val="-2"/>
          <w:w w:val="105"/>
        </w:rPr>
        <w:t>to</w:t>
      </w:r>
      <w:r>
        <w:rPr>
          <w:color w:val="231F20"/>
          <w:spacing w:val="-11"/>
          <w:w w:val="105"/>
        </w:rPr>
        <w:t xml:space="preserve"> </w:t>
      </w:r>
      <w:r>
        <w:rPr>
          <w:color w:val="231F20"/>
          <w:spacing w:val="-2"/>
          <w:w w:val="105"/>
        </w:rPr>
        <w:t>be</w:t>
      </w:r>
      <w:r>
        <w:rPr>
          <w:color w:val="231F20"/>
          <w:spacing w:val="-10"/>
          <w:w w:val="105"/>
        </w:rPr>
        <w:t xml:space="preserve"> </w:t>
      </w:r>
      <w:r>
        <w:rPr>
          <w:color w:val="231F20"/>
          <w:spacing w:val="-2"/>
          <w:w w:val="105"/>
        </w:rPr>
        <w:t>more</w:t>
      </w:r>
      <w:r>
        <w:rPr>
          <w:color w:val="231F20"/>
          <w:spacing w:val="-11"/>
          <w:w w:val="105"/>
        </w:rPr>
        <w:t xml:space="preserve"> </w:t>
      </w:r>
      <w:r>
        <w:rPr>
          <w:color w:val="231F20"/>
          <w:spacing w:val="-2"/>
          <w:w w:val="105"/>
        </w:rPr>
        <w:t>vigilant.</w:t>
      </w:r>
      <w:r>
        <w:rPr>
          <w:color w:val="231F20"/>
          <w:spacing w:val="-10"/>
          <w:w w:val="105"/>
        </w:rPr>
        <w:t xml:space="preserve"> </w:t>
      </w:r>
      <w:r>
        <w:rPr>
          <w:color w:val="231F20"/>
          <w:spacing w:val="-2"/>
          <w:w w:val="105"/>
        </w:rPr>
        <w:t>The</w:t>
      </w:r>
      <w:r>
        <w:rPr>
          <w:color w:val="231F20"/>
          <w:spacing w:val="-11"/>
          <w:w w:val="105"/>
        </w:rPr>
        <w:t xml:space="preserve"> </w:t>
      </w:r>
      <w:r>
        <w:rPr>
          <w:color w:val="231F20"/>
          <w:spacing w:val="-2"/>
          <w:w w:val="105"/>
        </w:rPr>
        <w:t xml:space="preserve">Nùng </w:t>
      </w:r>
      <w:r>
        <w:rPr>
          <w:color w:val="231F20"/>
        </w:rPr>
        <w:t>continued</w:t>
      </w:r>
      <w:r>
        <w:rPr>
          <w:color w:val="231F20"/>
          <w:spacing w:val="-9"/>
        </w:rPr>
        <w:t xml:space="preserve"> </w:t>
      </w:r>
      <w:r>
        <w:rPr>
          <w:color w:val="231F20"/>
        </w:rPr>
        <w:t>to</w:t>
      </w:r>
      <w:r>
        <w:rPr>
          <w:color w:val="231F20"/>
          <w:spacing w:val="-9"/>
        </w:rPr>
        <w:t xml:space="preserve"> </w:t>
      </w:r>
      <w:r>
        <w:rPr>
          <w:color w:val="231F20"/>
        </w:rPr>
        <w:t>control</w:t>
      </w:r>
      <w:r>
        <w:rPr>
          <w:color w:val="231F20"/>
          <w:spacing w:val="-9"/>
        </w:rPr>
        <w:t xml:space="preserve"> </w:t>
      </w:r>
      <w:r>
        <w:rPr>
          <w:color w:val="231F20"/>
        </w:rPr>
        <w:t>the</w:t>
      </w:r>
      <w:r>
        <w:rPr>
          <w:color w:val="231F20"/>
          <w:spacing w:val="-9"/>
        </w:rPr>
        <w:t xml:space="preserve"> </w:t>
      </w:r>
      <w:r>
        <w:rPr>
          <w:color w:val="231F20"/>
        </w:rPr>
        <w:t>area</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northwest</w:t>
      </w:r>
      <w:r>
        <w:rPr>
          <w:color w:val="231F20"/>
          <w:spacing w:val="-9"/>
        </w:rPr>
        <w:t xml:space="preserve"> </w:t>
      </w:r>
      <w:r>
        <w:rPr>
          <w:color w:val="231F20"/>
        </w:rPr>
        <w:t>of</w:t>
      </w:r>
      <w:r>
        <w:rPr>
          <w:color w:val="231F20"/>
          <w:spacing w:val="-9"/>
        </w:rPr>
        <w:t xml:space="preserve"> </w:t>
      </w:r>
      <w:r>
        <w:rPr>
          <w:color w:val="231F20"/>
        </w:rPr>
        <w:t>today’s</w:t>
      </w:r>
      <w:r>
        <w:rPr>
          <w:color w:val="231F20"/>
          <w:spacing w:val="-9"/>
        </w:rPr>
        <w:t xml:space="preserve"> </w:t>
      </w:r>
      <w:r>
        <w:rPr>
          <w:color w:val="231F20"/>
        </w:rPr>
        <w:t>Cao</w:t>
      </w:r>
      <w:r>
        <w:rPr>
          <w:color w:val="231F20"/>
          <w:spacing w:val="-9"/>
        </w:rPr>
        <w:t xml:space="preserve"> </w:t>
      </w:r>
      <w:r>
        <w:rPr>
          <w:color w:val="231F20"/>
        </w:rPr>
        <w:t>Bằng</w:t>
      </w:r>
      <w:r>
        <w:rPr>
          <w:color w:val="231F20"/>
          <w:spacing w:val="-9"/>
        </w:rPr>
        <w:t xml:space="preserve"> </w:t>
      </w:r>
      <w:r>
        <w:rPr>
          <w:color w:val="231F20"/>
        </w:rPr>
        <w:t xml:space="preserve">after </w:t>
      </w:r>
      <w:r>
        <w:rPr>
          <w:color w:val="231F20"/>
          <w:w w:val="105"/>
        </w:rPr>
        <w:t>the</w:t>
      </w:r>
      <w:r>
        <w:rPr>
          <w:color w:val="231F20"/>
          <w:spacing w:val="-13"/>
          <w:w w:val="105"/>
        </w:rPr>
        <w:t xml:space="preserve"> </w:t>
      </w:r>
      <w:r>
        <w:rPr>
          <w:color w:val="231F20"/>
          <w:w w:val="105"/>
        </w:rPr>
        <w:t>death</w:t>
      </w:r>
      <w:r>
        <w:rPr>
          <w:color w:val="231F20"/>
          <w:spacing w:val="-13"/>
          <w:w w:val="105"/>
        </w:rPr>
        <w:t xml:space="preserve"> </w:t>
      </w:r>
      <w:r>
        <w:rPr>
          <w:color w:val="231F20"/>
          <w:w w:val="105"/>
        </w:rPr>
        <w:t>of</w:t>
      </w:r>
      <w:r>
        <w:rPr>
          <w:color w:val="231F20"/>
          <w:spacing w:val="-13"/>
          <w:w w:val="105"/>
        </w:rPr>
        <w:t xml:space="preserve"> </w:t>
      </w:r>
      <w:r>
        <w:rPr>
          <w:color w:val="231F20"/>
          <w:w w:val="105"/>
        </w:rPr>
        <w:t>Nùng</w:t>
      </w:r>
      <w:r>
        <w:rPr>
          <w:color w:val="231F20"/>
          <w:spacing w:val="-13"/>
          <w:w w:val="105"/>
        </w:rPr>
        <w:t xml:space="preserve"> </w:t>
      </w:r>
      <w:r>
        <w:rPr>
          <w:color w:val="231F20"/>
          <w:w w:val="105"/>
        </w:rPr>
        <w:t>Trí</w:t>
      </w:r>
      <w:r>
        <w:rPr>
          <w:color w:val="231F20"/>
          <w:spacing w:val="-13"/>
          <w:w w:val="105"/>
        </w:rPr>
        <w:t xml:space="preserve"> </w:t>
      </w:r>
      <w:r>
        <w:rPr>
          <w:color w:val="231F20"/>
          <w:w w:val="105"/>
        </w:rPr>
        <w:t>Cao.</w:t>
      </w:r>
      <w:r>
        <w:rPr>
          <w:color w:val="231F20"/>
          <w:spacing w:val="-13"/>
          <w:w w:val="105"/>
        </w:rPr>
        <w:t xml:space="preserve"> </w:t>
      </w:r>
      <w:r>
        <w:rPr>
          <w:color w:val="231F20"/>
          <w:w w:val="105"/>
        </w:rPr>
        <w:t>In</w:t>
      </w:r>
      <w:r>
        <w:rPr>
          <w:color w:val="231F20"/>
          <w:spacing w:val="-13"/>
          <w:w w:val="105"/>
        </w:rPr>
        <w:t xml:space="preserve"> </w:t>
      </w:r>
      <w:r>
        <w:rPr>
          <w:color w:val="231F20"/>
          <w:w w:val="105"/>
        </w:rPr>
        <w:t>1057</w:t>
      </w:r>
      <w:r>
        <w:rPr>
          <w:color w:val="231F20"/>
          <w:spacing w:val="-13"/>
          <w:w w:val="105"/>
        </w:rPr>
        <w:t xml:space="preserve"> </w:t>
      </w:r>
      <w:r>
        <w:rPr>
          <w:color w:val="231F20"/>
          <w:w w:val="105"/>
        </w:rPr>
        <w:t>the</w:t>
      </w:r>
      <w:r>
        <w:rPr>
          <w:color w:val="231F20"/>
          <w:spacing w:val="-13"/>
          <w:w w:val="105"/>
        </w:rPr>
        <w:t xml:space="preserve"> </w:t>
      </w:r>
      <w:r>
        <w:rPr>
          <w:color w:val="231F20"/>
          <w:w w:val="105"/>
        </w:rPr>
        <w:t>chief</w:t>
      </w:r>
      <w:r>
        <w:rPr>
          <w:color w:val="231F20"/>
          <w:spacing w:val="-13"/>
          <w:w w:val="105"/>
        </w:rPr>
        <w:t xml:space="preserve"> </w:t>
      </w:r>
      <w:r>
        <w:rPr>
          <w:color w:val="231F20"/>
          <w:w w:val="105"/>
        </w:rPr>
        <w:t>Nùng</w:t>
      </w:r>
      <w:r>
        <w:rPr>
          <w:color w:val="231F20"/>
          <w:spacing w:val="-13"/>
          <w:w w:val="105"/>
        </w:rPr>
        <w:t xml:space="preserve"> </w:t>
      </w:r>
      <w:r>
        <w:rPr>
          <w:color w:val="231F20"/>
          <w:w w:val="105"/>
        </w:rPr>
        <w:t>Tông</w:t>
      </w:r>
      <w:r>
        <w:rPr>
          <w:color w:val="231F20"/>
          <w:spacing w:val="-13"/>
          <w:w w:val="105"/>
        </w:rPr>
        <w:t xml:space="preserve"> </w:t>
      </w:r>
      <w:r>
        <w:rPr>
          <w:color w:val="231F20"/>
          <w:w w:val="105"/>
        </w:rPr>
        <w:t>Đán</w:t>
      </w:r>
      <w:r>
        <w:rPr>
          <w:color w:val="231F20"/>
          <w:spacing w:val="-13"/>
          <w:w w:val="105"/>
        </w:rPr>
        <w:t xml:space="preserve"> </w:t>
      </w:r>
      <w:r>
        <w:rPr>
          <w:color w:val="231F20"/>
          <w:w w:val="105"/>
        </w:rPr>
        <w:t>and</w:t>
      </w:r>
      <w:r>
        <w:rPr>
          <w:color w:val="231F20"/>
          <w:spacing w:val="-13"/>
          <w:w w:val="105"/>
        </w:rPr>
        <w:t xml:space="preserve"> </w:t>
      </w:r>
      <w:r>
        <w:rPr>
          <w:color w:val="231F20"/>
          <w:w w:val="105"/>
        </w:rPr>
        <w:t xml:space="preserve">his </w:t>
      </w:r>
      <w:r>
        <w:rPr>
          <w:color w:val="231F20"/>
        </w:rPr>
        <w:t>son</w:t>
      </w:r>
      <w:r>
        <w:rPr>
          <w:color w:val="231F20"/>
          <w:spacing w:val="-14"/>
        </w:rPr>
        <w:t xml:space="preserve"> </w:t>
      </w:r>
      <w:r>
        <w:rPr>
          <w:color w:val="231F20"/>
        </w:rPr>
        <w:t>advanced</w:t>
      </w:r>
      <w:r>
        <w:rPr>
          <w:color w:val="231F20"/>
          <w:spacing w:val="-13"/>
        </w:rPr>
        <w:t xml:space="preserve"> </w:t>
      </w:r>
      <w:r>
        <w:rPr>
          <w:color w:val="231F20"/>
        </w:rPr>
        <w:t>into</w:t>
      </w:r>
      <w:r>
        <w:rPr>
          <w:color w:val="231F20"/>
          <w:spacing w:val="-13"/>
        </w:rPr>
        <w:t xml:space="preserve"> </w:t>
      </w:r>
      <w:r>
        <w:rPr>
          <w:color w:val="231F20"/>
        </w:rPr>
        <w:t>Guangxi</w:t>
      </w:r>
      <w:r>
        <w:rPr>
          <w:color w:val="231F20"/>
          <w:spacing w:val="-13"/>
        </w:rPr>
        <w:t xml:space="preserve"> </w:t>
      </w:r>
      <w:r>
        <w:rPr>
          <w:color w:val="231F20"/>
        </w:rPr>
        <w:t>territory</w:t>
      </w:r>
      <w:r>
        <w:rPr>
          <w:color w:val="231F20"/>
          <w:spacing w:val="-13"/>
        </w:rPr>
        <w:t xml:space="preserve"> </w:t>
      </w:r>
      <w:r>
        <w:rPr>
          <w:color w:val="231F20"/>
        </w:rPr>
        <w:t>but</w:t>
      </w:r>
      <w:r>
        <w:rPr>
          <w:color w:val="231F20"/>
          <w:spacing w:val="-13"/>
        </w:rPr>
        <w:t xml:space="preserve"> </w:t>
      </w:r>
      <w:r>
        <w:rPr>
          <w:color w:val="231F20"/>
        </w:rPr>
        <w:t>were</w:t>
      </w:r>
      <w:r>
        <w:rPr>
          <w:color w:val="231F20"/>
          <w:spacing w:val="-13"/>
        </w:rPr>
        <w:t xml:space="preserve"> </w:t>
      </w:r>
      <w:r>
        <w:rPr>
          <w:color w:val="231F20"/>
        </w:rPr>
        <w:t>persuaded</w:t>
      </w:r>
      <w:r>
        <w:rPr>
          <w:color w:val="231F20"/>
          <w:spacing w:val="-13"/>
        </w:rPr>
        <w:t xml:space="preserve"> </w:t>
      </w:r>
      <w:r>
        <w:rPr>
          <w:color w:val="231F20"/>
        </w:rPr>
        <w:t>to</w:t>
      </w:r>
      <w:r>
        <w:rPr>
          <w:color w:val="231F20"/>
          <w:spacing w:val="-14"/>
        </w:rPr>
        <w:t xml:space="preserve"> </w:t>
      </w:r>
      <w:r>
        <w:rPr>
          <w:color w:val="231F20"/>
        </w:rPr>
        <w:t>return</w:t>
      </w:r>
      <w:r>
        <w:rPr>
          <w:color w:val="231F20"/>
          <w:spacing w:val="-13"/>
        </w:rPr>
        <w:t xml:space="preserve"> </w:t>
      </w:r>
      <w:r>
        <w:rPr>
          <w:color w:val="231F20"/>
        </w:rPr>
        <w:t>home. In</w:t>
      </w:r>
      <w:r>
        <w:rPr>
          <w:color w:val="231F20"/>
          <w:spacing w:val="-12"/>
        </w:rPr>
        <w:t xml:space="preserve"> </w:t>
      </w:r>
      <w:r>
        <w:rPr>
          <w:color w:val="231F20"/>
        </w:rPr>
        <w:t>1060</w:t>
      </w:r>
      <w:r>
        <w:rPr>
          <w:color w:val="231F20"/>
          <w:spacing w:val="-12"/>
        </w:rPr>
        <w:t xml:space="preserve"> </w:t>
      </w:r>
      <w:r>
        <w:rPr>
          <w:color w:val="231F20"/>
        </w:rPr>
        <w:t>the</w:t>
      </w:r>
      <w:r>
        <w:rPr>
          <w:color w:val="231F20"/>
          <w:spacing w:val="-12"/>
        </w:rPr>
        <w:t xml:space="preserve"> </w:t>
      </w:r>
      <w:r>
        <w:rPr>
          <w:color w:val="231F20"/>
        </w:rPr>
        <w:t>Lý</w:t>
      </w:r>
      <w:r>
        <w:rPr>
          <w:color w:val="231F20"/>
          <w:spacing w:val="-12"/>
        </w:rPr>
        <w:t xml:space="preserve"> </w:t>
      </w:r>
      <w:r>
        <w:rPr>
          <w:color w:val="231F20"/>
        </w:rPr>
        <w:t>army</w:t>
      </w:r>
      <w:r>
        <w:rPr>
          <w:color w:val="231F20"/>
          <w:spacing w:val="-12"/>
        </w:rPr>
        <w:t xml:space="preserve"> </w:t>
      </w:r>
      <w:r>
        <w:rPr>
          <w:color w:val="231F20"/>
        </w:rPr>
        <w:t>crossed</w:t>
      </w:r>
      <w:r>
        <w:rPr>
          <w:color w:val="231F20"/>
          <w:spacing w:val="-12"/>
        </w:rPr>
        <w:t xml:space="preserve"> </w:t>
      </w:r>
      <w:r>
        <w:rPr>
          <w:color w:val="231F20"/>
        </w:rPr>
        <w:t>into</w:t>
      </w:r>
      <w:r>
        <w:rPr>
          <w:color w:val="231F20"/>
          <w:spacing w:val="-12"/>
        </w:rPr>
        <w:t xml:space="preserve"> </w:t>
      </w:r>
      <w:r>
        <w:rPr>
          <w:color w:val="231F20"/>
        </w:rPr>
        <w:t>Chinese</w:t>
      </w:r>
      <w:r>
        <w:rPr>
          <w:color w:val="231F20"/>
          <w:spacing w:val="-12"/>
        </w:rPr>
        <w:t xml:space="preserve"> </w:t>
      </w:r>
      <w:r>
        <w:rPr>
          <w:color w:val="231F20"/>
        </w:rPr>
        <w:t>territory</w:t>
      </w:r>
      <w:r>
        <w:rPr>
          <w:color w:val="231F20"/>
          <w:spacing w:val="-12"/>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Song</w:t>
      </w:r>
      <w:r>
        <w:rPr>
          <w:color w:val="231F20"/>
          <w:spacing w:val="-12"/>
        </w:rPr>
        <w:t xml:space="preserve"> </w:t>
      </w:r>
      <w:r>
        <w:rPr>
          <w:color w:val="231F20"/>
        </w:rPr>
        <w:t xml:space="preserve">offered </w:t>
      </w:r>
      <w:r>
        <w:rPr>
          <w:color w:val="231F20"/>
          <w:w w:val="105"/>
        </w:rPr>
        <w:t>a</w:t>
      </w:r>
      <w:r>
        <w:rPr>
          <w:color w:val="231F20"/>
          <w:spacing w:val="-12"/>
          <w:w w:val="105"/>
        </w:rPr>
        <w:t xml:space="preserve"> </w:t>
      </w:r>
      <w:r>
        <w:rPr>
          <w:color w:val="231F20"/>
          <w:w w:val="105"/>
        </w:rPr>
        <w:t>high</w:t>
      </w:r>
      <w:r>
        <w:rPr>
          <w:color w:val="231F20"/>
          <w:spacing w:val="-12"/>
          <w:w w:val="105"/>
        </w:rPr>
        <w:t xml:space="preserve"> </w:t>
      </w:r>
      <w:r>
        <w:rPr>
          <w:color w:val="231F20"/>
          <w:w w:val="105"/>
        </w:rPr>
        <w:t>reward</w:t>
      </w:r>
      <w:r>
        <w:rPr>
          <w:color w:val="231F20"/>
          <w:spacing w:val="-12"/>
          <w:w w:val="105"/>
        </w:rPr>
        <w:t xml:space="preserve"> </w:t>
      </w:r>
      <w:r>
        <w:rPr>
          <w:color w:val="231F20"/>
          <w:w w:val="105"/>
        </w:rPr>
        <w:t>to</w:t>
      </w:r>
      <w:r>
        <w:rPr>
          <w:color w:val="231F20"/>
          <w:spacing w:val="-12"/>
          <w:w w:val="105"/>
        </w:rPr>
        <w:t xml:space="preserve"> </w:t>
      </w:r>
      <w:r>
        <w:rPr>
          <w:color w:val="231F20"/>
          <w:w w:val="105"/>
        </w:rPr>
        <w:t>the</w:t>
      </w:r>
      <w:r>
        <w:rPr>
          <w:color w:val="231F20"/>
          <w:spacing w:val="-12"/>
          <w:w w:val="105"/>
        </w:rPr>
        <w:t xml:space="preserve"> </w:t>
      </w:r>
      <w:r>
        <w:rPr>
          <w:color w:val="231F20"/>
          <w:w w:val="105"/>
        </w:rPr>
        <w:t>Nùng</w:t>
      </w:r>
      <w:r>
        <w:rPr>
          <w:color w:val="231F20"/>
          <w:spacing w:val="-12"/>
          <w:w w:val="105"/>
        </w:rPr>
        <w:t xml:space="preserve"> </w:t>
      </w:r>
      <w:r>
        <w:rPr>
          <w:color w:val="231F20"/>
          <w:w w:val="105"/>
        </w:rPr>
        <w:t>for</w:t>
      </w:r>
      <w:r>
        <w:rPr>
          <w:color w:val="231F20"/>
          <w:spacing w:val="-12"/>
          <w:w w:val="105"/>
        </w:rPr>
        <w:t xml:space="preserve"> </w:t>
      </w:r>
      <w:r>
        <w:rPr>
          <w:color w:val="231F20"/>
          <w:w w:val="105"/>
        </w:rPr>
        <w:t>their</w:t>
      </w:r>
      <w:r>
        <w:rPr>
          <w:color w:val="231F20"/>
          <w:spacing w:val="-12"/>
          <w:w w:val="105"/>
        </w:rPr>
        <w:t xml:space="preserve"> </w:t>
      </w:r>
      <w:r>
        <w:rPr>
          <w:color w:val="231F20"/>
          <w:w w:val="105"/>
        </w:rPr>
        <w:t>support.</w:t>
      </w:r>
      <w:r>
        <w:rPr>
          <w:color w:val="231F20"/>
          <w:spacing w:val="-12"/>
          <w:w w:val="105"/>
        </w:rPr>
        <w:t xml:space="preserve"> </w:t>
      </w:r>
      <w:r>
        <w:rPr>
          <w:color w:val="231F20"/>
          <w:w w:val="105"/>
        </w:rPr>
        <w:t>Nùng</w:t>
      </w:r>
      <w:r>
        <w:rPr>
          <w:color w:val="231F20"/>
          <w:spacing w:val="-12"/>
          <w:w w:val="105"/>
        </w:rPr>
        <w:t xml:space="preserve"> </w:t>
      </w:r>
      <w:r>
        <w:rPr>
          <w:color w:val="231F20"/>
          <w:w w:val="105"/>
        </w:rPr>
        <w:t>Tông</w:t>
      </w:r>
      <w:r>
        <w:rPr>
          <w:color w:val="231F20"/>
          <w:spacing w:val="-12"/>
          <w:w w:val="105"/>
        </w:rPr>
        <w:t xml:space="preserve"> </w:t>
      </w:r>
      <w:r>
        <w:rPr>
          <w:color w:val="231F20"/>
          <w:w w:val="105"/>
        </w:rPr>
        <w:t>Đán</w:t>
      </w:r>
      <w:r>
        <w:rPr>
          <w:color w:val="231F20"/>
          <w:spacing w:val="-12"/>
          <w:w w:val="105"/>
        </w:rPr>
        <w:t xml:space="preserve"> </w:t>
      </w:r>
      <w:r>
        <w:rPr>
          <w:color w:val="231F20"/>
          <w:w w:val="105"/>
        </w:rPr>
        <w:t>and</w:t>
      </w:r>
      <w:r>
        <w:rPr>
          <w:color w:val="231F20"/>
          <w:spacing w:val="-12"/>
          <w:w w:val="105"/>
        </w:rPr>
        <w:t xml:space="preserve"> </w:t>
      </w:r>
      <w:r>
        <w:rPr>
          <w:color w:val="231F20"/>
          <w:w w:val="105"/>
        </w:rPr>
        <w:t>son</w:t>
      </w:r>
    </w:p>
    <w:p w:rsidR="009E0961" w:rsidRDefault="00183599">
      <w:pPr>
        <w:pStyle w:val="BodyText"/>
        <w:spacing w:before="40" w:line="259" w:lineRule="auto"/>
        <w:ind w:left="1474" w:right="733" w:hanging="1"/>
        <w:jc w:val="both"/>
      </w:pPr>
      <w:r>
        <w:rPr>
          <w:color w:val="231F20"/>
        </w:rPr>
        <w:t>went</w:t>
      </w:r>
      <w:r>
        <w:rPr>
          <w:color w:val="231F20"/>
          <w:spacing w:val="-12"/>
        </w:rPr>
        <w:t xml:space="preserve"> </w:t>
      </w:r>
      <w:r>
        <w:rPr>
          <w:color w:val="231F20"/>
        </w:rPr>
        <w:t>over</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Song</w:t>
      </w:r>
      <w:r>
        <w:rPr>
          <w:color w:val="231F20"/>
          <w:spacing w:val="-12"/>
        </w:rPr>
        <w:t xml:space="preserve"> </w:t>
      </w:r>
      <w:r>
        <w:rPr>
          <w:color w:val="231F20"/>
        </w:rPr>
        <w:t>in</w:t>
      </w:r>
      <w:r>
        <w:rPr>
          <w:color w:val="231F20"/>
          <w:spacing w:val="-12"/>
        </w:rPr>
        <w:t xml:space="preserve"> </w:t>
      </w:r>
      <w:r>
        <w:rPr>
          <w:color w:val="231F20"/>
        </w:rPr>
        <w:t>1062</w:t>
      </w:r>
      <w:r>
        <w:rPr>
          <w:color w:val="231F20"/>
          <w:spacing w:val="-12"/>
        </w:rPr>
        <w:t xml:space="preserve"> </w:t>
      </w:r>
      <w:r>
        <w:rPr>
          <w:color w:val="231F20"/>
        </w:rPr>
        <w:t>with</w:t>
      </w:r>
      <w:r>
        <w:rPr>
          <w:color w:val="231F20"/>
          <w:spacing w:val="-12"/>
        </w:rPr>
        <w:t xml:space="preserve"> </w:t>
      </w:r>
      <w:r>
        <w:rPr>
          <w:color w:val="231F20"/>
        </w:rPr>
        <w:t>their</w:t>
      </w:r>
      <w:r>
        <w:rPr>
          <w:color w:val="231F20"/>
          <w:spacing w:val="-12"/>
        </w:rPr>
        <w:t xml:space="preserve"> </w:t>
      </w:r>
      <w:r>
        <w:rPr>
          <w:color w:val="231F20"/>
        </w:rPr>
        <w:t>land;</w:t>
      </w:r>
      <w:r>
        <w:rPr>
          <w:color w:val="231F20"/>
          <w:spacing w:val="-12"/>
        </w:rPr>
        <w:t xml:space="preserve"> </w:t>
      </w:r>
      <w:r>
        <w:rPr>
          <w:color w:val="231F20"/>
        </w:rPr>
        <w:t>two</w:t>
      </w:r>
      <w:r>
        <w:rPr>
          <w:color w:val="231F20"/>
          <w:spacing w:val="-12"/>
        </w:rPr>
        <w:t xml:space="preserve"> </w:t>
      </w:r>
      <w:r>
        <w:rPr>
          <w:color w:val="231F20"/>
        </w:rPr>
        <w:t>years</w:t>
      </w:r>
      <w:r>
        <w:rPr>
          <w:color w:val="231F20"/>
          <w:spacing w:val="-12"/>
        </w:rPr>
        <w:t xml:space="preserve"> </w:t>
      </w:r>
      <w:r>
        <w:rPr>
          <w:color w:val="231F20"/>
        </w:rPr>
        <w:t>later,</w:t>
      </w:r>
      <w:r>
        <w:rPr>
          <w:color w:val="231F20"/>
          <w:spacing w:val="-12"/>
        </w:rPr>
        <w:t xml:space="preserve"> </w:t>
      </w:r>
      <w:r>
        <w:rPr>
          <w:color w:val="231F20"/>
        </w:rPr>
        <w:t>Lý</w:t>
      </w:r>
      <w:r>
        <w:rPr>
          <w:color w:val="231F20"/>
          <w:spacing w:val="-12"/>
        </w:rPr>
        <w:t xml:space="preserve"> </w:t>
      </w:r>
      <w:r>
        <w:rPr>
          <w:color w:val="231F20"/>
        </w:rPr>
        <w:t>Thánh Tông</w:t>
      </w:r>
      <w:r>
        <w:rPr>
          <w:color w:val="231F20"/>
          <w:spacing w:val="-2"/>
        </w:rPr>
        <w:t xml:space="preserve"> </w:t>
      </w:r>
      <w:r>
        <w:rPr>
          <w:color w:val="231F20"/>
        </w:rPr>
        <w:t>sent</w:t>
      </w:r>
      <w:r>
        <w:rPr>
          <w:color w:val="231F20"/>
          <w:spacing w:val="-2"/>
        </w:rPr>
        <w:t xml:space="preserve"> </w:t>
      </w:r>
      <w:r>
        <w:rPr>
          <w:color w:val="231F20"/>
        </w:rPr>
        <w:t>an</w:t>
      </w:r>
      <w:r>
        <w:rPr>
          <w:color w:val="231F20"/>
          <w:spacing w:val="-2"/>
        </w:rPr>
        <w:t xml:space="preserve"> </w:t>
      </w:r>
      <w:r>
        <w:rPr>
          <w:color w:val="231F20"/>
        </w:rPr>
        <w:t>envoy</w:t>
      </w:r>
      <w:r>
        <w:rPr>
          <w:color w:val="231F20"/>
          <w:spacing w:val="-1"/>
        </w:rPr>
        <w:t xml:space="preserve"> </w:t>
      </w:r>
      <w:r>
        <w:rPr>
          <w:color w:val="231F20"/>
        </w:rPr>
        <w:t>to</w:t>
      </w:r>
      <w:r>
        <w:rPr>
          <w:color w:val="231F20"/>
          <w:spacing w:val="-2"/>
        </w:rPr>
        <w:t xml:space="preserve"> </w:t>
      </w:r>
      <w:r>
        <w:rPr>
          <w:color w:val="231F20"/>
        </w:rPr>
        <w:t>demand</w:t>
      </w:r>
      <w:r>
        <w:rPr>
          <w:color w:val="231F20"/>
          <w:spacing w:val="-1"/>
        </w:rPr>
        <w:t xml:space="preserve"> </w:t>
      </w:r>
      <w:r>
        <w:rPr>
          <w:color w:val="231F20"/>
        </w:rPr>
        <w:t>their</w:t>
      </w:r>
      <w:r>
        <w:rPr>
          <w:color w:val="231F20"/>
          <w:spacing w:val="-1"/>
        </w:rPr>
        <w:t xml:space="preserve"> </w:t>
      </w:r>
      <w:r>
        <w:rPr>
          <w:color w:val="231F20"/>
        </w:rPr>
        <w:t>return.</w:t>
      </w:r>
      <w:r>
        <w:rPr>
          <w:color w:val="231F20"/>
          <w:spacing w:val="-1"/>
        </w:rPr>
        <w:t xml:space="preserve"> </w:t>
      </w:r>
      <w:r>
        <w:rPr>
          <w:color w:val="231F20"/>
        </w:rPr>
        <w:t>Local</w:t>
      </w:r>
      <w:r>
        <w:rPr>
          <w:color w:val="231F20"/>
          <w:spacing w:val="-1"/>
        </w:rPr>
        <w:t xml:space="preserve"> </w:t>
      </w:r>
      <w:r>
        <w:rPr>
          <w:color w:val="231F20"/>
        </w:rPr>
        <w:t>Song</w:t>
      </w:r>
      <w:r>
        <w:rPr>
          <w:color w:val="231F20"/>
          <w:spacing w:val="-2"/>
        </w:rPr>
        <w:t xml:space="preserve"> </w:t>
      </w:r>
      <w:r>
        <w:rPr>
          <w:color w:val="231F20"/>
        </w:rPr>
        <w:t>officials</w:t>
      </w:r>
      <w:r>
        <w:rPr>
          <w:color w:val="231F20"/>
          <w:spacing w:val="-1"/>
        </w:rPr>
        <w:t xml:space="preserve"> </w:t>
      </w:r>
      <w:r>
        <w:rPr>
          <w:color w:val="231F20"/>
        </w:rPr>
        <w:t>called for an attack on Đại Việt but the new Song emperor demurred and returned the two districts, restoring calm to the border. Chief Nùng Tông Đán however remained a Song official.</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988"/>
        <w:rPr>
          <w:sz w:val="18"/>
        </w:rPr>
      </w:pPr>
      <w:r>
        <w:rPr>
          <w:smallCaps/>
          <w:color w:val="231F20"/>
          <w:spacing w:val="16"/>
          <w:sz w:val="18"/>
        </w:rPr>
        <w:lastRenderedPageBreak/>
        <w:t>the</w:t>
      </w:r>
      <w:r>
        <w:rPr>
          <w:color w:val="231F20"/>
          <w:spacing w:val="19"/>
          <w:sz w:val="18"/>
        </w:rPr>
        <w:t xml:space="preserve"> </w:t>
      </w:r>
      <w:r>
        <w:rPr>
          <w:smallCaps/>
          <w:color w:val="231F20"/>
          <w:sz w:val="18"/>
        </w:rPr>
        <w:t>l</w:t>
      </w:r>
      <w:r>
        <w:rPr>
          <w:smallCaps/>
          <w:color w:val="231F20"/>
          <w:spacing w:val="-20"/>
          <w:sz w:val="18"/>
        </w:rPr>
        <w:t xml:space="preserve"> </w:t>
      </w:r>
      <w:r>
        <w:rPr>
          <w:color w:val="231F20"/>
          <w:sz w:val="18"/>
        </w:rPr>
        <w:t>y´</w:t>
      </w:r>
      <w:r>
        <w:rPr>
          <w:color w:val="231F20"/>
          <w:spacing w:val="40"/>
          <w:sz w:val="18"/>
        </w:rPr>
        <w:t xml:space="preserve"> </w:t>
      </w:r>
      <w:r>
        <w:rPr>
          <w:smallCaps/>
          <w:color w:val="231F20"/>
          <w:spacing w:val="11"/>
          <w:sz w:val="18"/>
        </w:rPr>
        <w:t>d</w:t>
      </w:r>
      <w:r>
        <w:rPr>
          <w:color w:val="231F20"/>
          <w:spacing w:val="11"/>
          <w:sz w:val="18"/>
        </w:rPr>
        <w:t>y</w:t>
      </w:r>
      <w:r>
        <w:rPr>
          <w:color w:val="231F20"/>
          <w:spacing w:val="-20"/>
          <w:sz w:val="18"/>
        </w:rPr>
        <w:t xml:space="preserve"> </w:t>
      </w:r>
      <w:r>
        <w:rPr>
          <w:smallCaps/>
          <w:color w:val="231F20"/>
          <w:spacing w:val="11"/>
          <w:sz w:val="18"/>
        </w:rPr>
        <w:t>na</w:t>
      </w:r>
      <w:r>
        <w:rPr>
          <w:color w:val="231F20"/>
          <w:spacing w:val="-22"/>
          <w:sz w:val="18"/>
        </w:rPr>
        <w:t xml:space="preserve"> </w:t>
      </w:r>
      <w:r>
        <w:rPr>
          <w:smallCaps/>
          <w:color w:val="231F20"/>
          <w:spacing w:val="12"/>
          <w:sz w:val="18"/>
        </w:rPr>
        <w:t>st</w:t>
      </w:r>
      <w:r>
        <w:rPr>
          <w:smallCaps/>
          <w:color w:val="231F20"/>
          <w:spacing w:val="-20"/>
          <w:sz w:val="18"/>
        </w:rPr>
        <w:t xml:space="preserve"> </w:t>
      </w:r>
      <w:r>
        <w:rPr>
          <w:color w:val="231F20"/>
          <w:sz w:val="18"/>
        </w:rPr>
        <w:t>y</w:t>
      </w:r>
      <w:r>
        <w:rPr>
          <w:color w:val="231F20"/>
          <w:spacing w:val="40"/>
          <w:sz w:val="18"/>
        </w:rPr>
        <w:t xml:space="preserve"> </w:t>
      </w:r>
      <w:r>
        <w:rPr>
          <w:color w:val="231F20"/>
          <w:spacing w:val="20"/>
          <w:sz w:val="18"/>
        </w:rPr>
        <w:t xml:space="preserve">(1009–1225) </w:t>
      </w:r>
    </w:p>
    <w:p w:rsidR="009E0961" w:rsidRDefault="009E0961">
      <w:pPr>
        <w:pStyle w:val="BodyText"/>
        <w:spacing w:before="10"/>
        <w:rPr>
          <w:sz w:val="24"/>
        </w:rPr>
      </w:pPr>
    </w:p>
    <w:p w:rsidR="009E0961" w:rsidRDefault="00183599">
      <w:pPr>
        <w:pStyle w:val="BodyText"/>
        <w:spacing w:line="254" w:lineRule="auto"/>
        <w:ind w:left="1417" w:right="790" w:firstLine="340"/>
        <w:jc w:val="both"/>
      </w:pPr>
      <w:r>
        <w:rPr>
          <w:color w:val="231F20"/>
        </w:rPr>
        <w:t>Foreign</w:t>
      </w:r>
      <w:r>
        <w:rPr>
          <w:color w:val="231F20"/>
          <w:spacing w:val="-1"/>
        </w:rPr>
        <w:t xml:space="preserve"> </w:t>
      </w:r>
      <w:r>
        <w:rPr>
          <w:color w:val="231F20"/>
        </w:rPr>
        <w:t>trade</w:t>
      </w:r>
      <w:r>
        <w:rPr>
          <w:color w:val="231F20"/>
          <w:spacing w:val="-1"/>
        </w:rPr>
        <w:t xml:space="preserve"> </w:t>
      </w:r>
      <w:r>
        <w:rPr>
          <w:color w:val="231F20"/>
        </w:rPr>
        <w:t>was</w:t>
      </w:r>
      <w:r>
        <w:rPr>
          <w:color w:val="231F20"/>
          <w:spacing w:val="-1"/>
        </w:rPr>
        <w:t xml:space="preserve"> </w:t>
      </w:r>
      <w:r>
        <w:rPr>
          <w:color w:val="231F20"/>
        </w:rPr>
        <w:t>growing.</w:t>
      </w:r>
      <w:r>
        <w:rPr>
          <w:color w:val="231F20"/>
          <w:spacing w:val="-1"/>
        </w:rPr>
        <w:t xml:space="preserve"> </w:t>
      </w:r>
      <w:r>
        <w:rPr>
          <w:color w:val="231F20"/>
        </w:rPr>
        <w:t>Champa</w:t>
      </w:r>
      <w:r>
        <w:rPr>
          <w:color w:val="231F20"/>
          <w:spacing w:val="-1"/>
        </w:rPr>
        <w:t xml:space="preserve"> </w:t>
      </w:r>
      <w:r>
        <w:rPr>
          <w:color w:val="231F20"/>
        </w:rPr>
        <w:t>sent</w:t>
      </w:r>
      <w:r>
        <w:rPr>
          <w:color w:val="231F20"/>
          <w:spacing w:val="-2"/>
        </w:rPr>
        <w:t xml:space="preserve"> </w:t>
      </w:r>
      <w:r>
        <w:rPr>
          <w:color w:val="231F20"/>
        </w:rPr>
        <w:t>tribute</w:t>
      </w:r>
      <w:r>
        <w:rPr>
          <w:color w:val="231F20"/>
          <w:spacing w:val="-1"/>
        </w:rPr>
        <w:t xml:space="preserve"> </w:t>
      </w:r>
      <w:r>
        <w:rPr>
          <w:color w:val="231F20"/>
        </w:rPr>
        <w:t>in</w:t>
      </w:r>
      <w:r>
        <w:rPr>
          <w:color w:val="231F20"/>
          <w:spacing w:val="-1"/>
        </w:rPr>
        <w:t xml:space="preserve"> </w:t>
      </w:r>
      <w:r>
        <w:rPr>
          <w:color w:val="231F20"/>
        </w:rPr>
        <w:t>1055,</w:t>
      </w:r>
      <w:r>
        <w:rPr>
          <w:color w:val="231F20"/>
          <w:spacing w:val="-1"/>
        </w:rPr>
        <w:t xml:space="preserve"> </w:t>
      </w:r>
      <w:r>
        <w:rPr>
          <w:color w:val="231F20"/>
        </w:rPr>
        <w:t xml:space="preserve">followed </w:t>
      </w:r>
      <w:r>
        <w:rPr>
          <w:color w:val="231F20"/>
          <w:spacing w:val="-2"/>
        </w:rPr>
        <w:t>by</w:t>
      </w:r>
      <w:r>
        <w:rPr>
          <w:color w:val="231F20"/>
          <w:spacing w:val="-11"/>
        </w:rPr>
        <w:t xml:space="preserve"> </w:t>
      </w:r>
      <w:r>
        <w:rPr>
          <w:color w:val="231F20"/>
          <w:spacing w:val="-2"/>
        </w:rPr>
        <w:t>Cambodia</w:t>
      </w:r>
      <w:r>
        <w:rPr>
          <w:color w:val="231F20"/>
          <w:spacing w:val="-11"/>
        </w:rPr>
        <w:t xml:space="preserve"> </w:t>
      </w:r>
      <w:r>
        <w:rPr>
          <w:color w:val="231F20"/>
          <w:spacing w:val="-2"/>
        </w:rPr>
        <w:t>in</w:t>
      </w:r>
      <w:r>
        <w:rPr>
          <w:color w:val="231F20"/>
          <w:spacing w:val="-11"/>
        </w:rPr>
        <w:t xml:space="preserve"> </w:t>
      </w:r>
      <w:r>
        <w:rPr>
          <w:color w:val="231F20"/>
          <w:spacing w:val="-2"/>
        </w:rPr>
        <w:t>1056</w:t>
      </w:r>
      <w:r>
        <w:rPr>
          <w:color w:val="231F20"/>
          <w:spacing w:val="-11"/>
        </w:rPr>
        <w:t xml:space="preserve"> </w:t>
      </w:r>
      <w:r>
        <w:rPr>
          <w:color w:val="231F20"/>
          <w:spacing w:val="-2"/>
        </w:rPr>
        <w:t>and</w:t>
      </w:r>
      <w:r>
        <w:rPr>
          <w:color w:val="231F20"/>
          <w:spacing w:val="-11"/>
        </w:rPr>
        <w:t xml:space="preserve"> </w:t>
      </w:r>
      <w:r>
        <w:rPr>
          <w:color w:val="231F20"/>
          <w:spacing w:val="-2"/>
        </w:rPr>
        <w:t>Java</w:t>
      </w:r>
      <w:r>
        <w:rPr>
          <w:color w:val="231F20"/>
          <w:spacing w:val="-11"/>
        </w:rPr>
        <w:t xml:space="preserve"> </w:t>
      </w:r>
      <w:r>
        <w:rPr>
          <w:color w:val="231F20"/>
          <w:spacing w:val="-2"/>
        </w:rPr>
        <w:t>in</w:t>
      </w:r>
      <w:r>
        <w:rPr>
          <w:color w:val="231F20"/>
          <w:spacing w:val="-11"/>
        </w:rPr>
        <w:t xml:space="preserve"> </w:t>
      </w:r>
      <w:r>
        <w:rPr>
          <w:color w:val="231F20"/>
          <w:spacing w:val="-2"/>
        </w:rPr>
        <w:t>1066.</w:t>
      </w:r>
      <w:r>
        <w:rPr>
          <w:color w:val="231F20"/>
          <w:spacing w:val="-2"/>
          <w:position w:val="7"/>
          <w:sz w:val="16"/>
        </w:rPr>
        <w:t>21</w:t>
      </w:r>
      <w:r>
        <w:rPr>
          <w:color w:val="231F20"/>
          <w:spacing w:val="2"/>
          <w:position w:val="7"/>
          <w:sz w:val="16"/>
        </w:rPr>
        <w:t xml:space="preserve"> </w:t>
      </w:r>
      <w:r>
        <w:rPr>
          <w:color w:val="231F20"/>
          <w:spacing w:val="-2"/>
        </w:rPr>
        <w:t>Internally</w:t>
      </w:r>
      <w:r>
        <w:rPr>
          <w:color w:val="231F20"/>
          <w:spacing w:val="-10"/>
        </w:rPr>
        <w:t xml:space="preserve"> </w:t>
      </w:r>
      <w:r>
        <w:rPr>
          <w:color w:val="231F20"/>
          <w:spacing w:val="-2"/>
        </w:rPr>
        <w:t>Lý</w:t>
      </w:r>
      <w:r>
        <w:rPr>
          <w:color w:val="231F20"/>
          <w:spacing w:val="-11"/>
        </w:rPr>
        <w:t xml:space="preserve"> </w:t>
      </w:r>
      <w:r>
        <w:rPr>
          <w:color w:val="231F20"/>
          <w:spacing w:val="-2"/>
        </w:rPr>
        <w:t>Thánh</w:t>
      </w:r>
      <w:r>
        <w:rPr>
          <w:color w:val="231F20"/>
          <w:spacing w:val="-10"/>
        </w:rPr>
        <w:t xml:space="preserve"> </w:t>
      </w:r>
      <w:r>
        <w:rPr>
          <w:color w:val="231F20"/>
          <w:spacing w:val="-2"/>
        </w:rPr>
        <w:t>Tông</w:t>
      </w:r>
      <w:r>
        <w:rPr>
          <w:color w:val="231F20"/>
          <w:spacing w:val="-11"/>
        </w:rPr>
        <w:t xml:space="preserve"> </w:t>
      </w:r>
      <w:r>
        <w:rPr>
          <w:color w:val="231F20"/>
          <w:spacing w:val="-2"/>
        </w:rPr>
        <w:t xml:space="preserve">con- </w:t>
      </w:r>
      <w:r>
        <w:rPr>
          <w:color w:val="231F20"/>
        </w:rPr>
        <w:t>tinued</w:t>
      </w:r>
      <w:r>
        <w:rPr>
          <w:color w:val="231F20"/>
          <w:spacing w:val="-1"/>
        </w:rPr>
        <w:t xml:space="preserve"> </w:t>
      </w:r>
      <w:r>
        <w:rPr>
          <w:color w:val="231F20"/>
        </w:rPr>
        <w:t>consolidating</w:t>
      </w:r>
      <w:r>
        <w:rPr>
          <w:color w:val="231F20"/>
          <w:spacing w:val="-1"/>
        </w:rPr>
        <w:t xml:space="preserve"> </w:t>
      </w:r>
      <w:r>
        <w:rPr>
          <w:color w:val="231F20"/>
        </w:rPr>
        <w:t>Đại</w:t>
      </w:r>
      <w:r>
        <w:rPr>
          <w:color w:val="231F20"/>
          <w:spacing w:val="-1"/>
        </w:rPr>
        <w:t xml:space="preserve"> </w:t>
      </w:r>
      <w:r>
        <w:rPr>
          <w:color w:val="231F20"/>
        </w:rPr>
        <w:t>Việt</w:t>
      </w:r>
      <w:r>
        <w:rPr>
          <w:color w:val="231F20"/>
          <w:spacing w:val="-1"/>
        </w:rPr>
        <w:t xml:space="preserve"> </w:t>
      </w:r>
      <w:r>
        <w:rPr>
          <w:color w:val="231F20"/>
        </w:rPr>
        <w:t>and</w:t>
      </w:r>
      <w:r>
        <w:rPr>
          <w:color w:val="231F20"/>
          <w:spacing w:val="-1"/>
        </w:rPr>
        <w:t xml:space="preserve"> </w:t>
      </w:r>
      <w:r>
        <w:rPr>
          <w:color w:val="231F20"/>
        </w:rPr>
        <w:t>propagating</w:t>
      </w:r>
      <w:r>
        <w:rPr>
          <w:color w:val="231F20"/>
          <w:spacing w:val="-1"/>
        </w:rPr>
        <w:t xml:space="preserve"> </w:t>
      </w:r>
      <w:r>
        <w:rPr>
          <w:color w:val="231F20"/>
        </w:rPr>
        <w:t>Buddhism</w:t>
      </w:r>
      <w:r>
        <w:rPr>
          <w:color w:val="231F20"/>
          <w:spacing w:val="-1"/>
        </w:rPr>
        <w:t xml:space="preserve"> </w:t>
      </w:r>
      <w:r>
        <w:rPr>
          <w:color w:val="231F20"/>
        </w:rPr>
        <w:t>but</w:t>
      </w:r>
      <w:r>
        <w:rPr>
          <w:color w:val="231F20"/>
          <w:spacing w:val="-1"/>
        </w:rPr>
        <w:t xml:space="preserve"> </w:t>
      </w:r>
      <w:r>
        <w:rPr>
          <w:color w:val="231F20"/>
        </w:rPr>
        <w:t>he</w:t>
      </w:r>
      <w:r>
        <w:rPr>
          <w:color w:val="231F20"/>
          <w:spacing w:val="-1"/>
        </w:rPr>
        <w:t xml:space="preserve"> </w:t>
      </w:r>
      <w:r>
        <w:rPr>
          <w:color w:val="231F20"/>
        </w:rPr>
        <w:t>added a sect called Thảo Đường that was exclusive to the royal family, the nobility</w:t>
      </w:r>
      <w:r>
        <w:rPr>
          <w:color w:val="231F20"/>
          <w:spacing w:val="-11"/>
        </w:rPr>
        <w:t xml:space="preserve"> </w:t>
      </w:r>
      <w:r>
        <w:rPr>
          <w:color w:val="231F20"/>
        </w:rPr>
        <w:t>and</w:t>
      </w:r>
      <w:r>
        <w:rPr>
          <w:color w:val="231F20"/>
          <w:spacing w:val="-11"/>
        </w:rPr>
        <w:t xml:space="preserve"> </w:t>
      </w:r>
      <w:r>
        <w:rPr>
          <w:color w:val="231F20"/>
        </w:rPr>
        <w:t>women.</w:t>
      </w:r>
      <w:r>
        <w:rPr>
          <w:color w:val="231F20"/>
          <w:spacing w:val="-11"/>
        </w:rPr>
        <w:t xml:space="preserve"> </w:t>
      </w:r>
      <w:r>
        <w:rPr>
          <w:color w:val="231F20"/>
        </w:rPr>
        <w:t>This</w:t>
      </w:r>
      <w:r>
        <w:rPr>
          <w:color w:val="231F20"/>
          <w:spacing w:val="-11"/>
        </w:rPr>
        <w:t xml:space="preserve"> </w:t>
      </w:r>
      <w:r>
        <w:rPr>
          <w:color w:val="231F20"/>
        </w:rPr>
        <w:t>modification</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traditional</w:t>
      </w:r>
      <w:r>
        <w:rPr>
          <w:color w:val="231F20"/>
          <w:spacing w:val="-11"/>
        </w:rPr>
        <w:t xml:space="preserve"> </w:t>
      </w:r>
      <w:r>
        <w:rPr>
          <w:color w:val="231F20"/>
        </w:rPr>
        <w:t>Việt</w:t>
      </w:r>
      <w:r>
        <w:rPr>
          <w:color w:val="231F20"/>
          <w:spacing w:val="-11"/>
        </w:rPr>
        <w:t xml:space="preserve"> </w:t>
      </w:r>
      <w:r>
        <w:rPr>
          <w:color w:val="231F20"/>
        </w:rPr>
        <w:t>Zen</w:t>
      </w:r>
      <w:r>
        <w:rPr>
          <w:color w:val="231F20"/>
          <w:spacing w:val="-11"/>
        </w:rPr>
        <w:t xml:space="preserve"> </w:t>
      </w:r>
      <w:r>
        <w:rPr>
          <w:color w:val="231F20"/>
        </w:rPr>
        <w:t xml:space="preserve">came </w:t>
      </w:r>
      <w:r>
        <w:rPr>
          <w:color w:val="231F20"/>
          <w:spacing w:val="-2"/>
        </w:rPr>
        <w:t>after</w:t>
      </w:r>
      <w:r>
        <w:rPr>
          <w:color w:val="231F20"/>
          <w:spacing w:val="-9"/>
        </w:rPr>
        <w:t xml:space="preserve"> </w:t>
      </w:r>
      <w:r>
        <w:rPr>
          <w:color w:val="231F20"/>
          <w:spacing w:val="-2"/>
        </w:rPr>
        <w:t>the</w:t>
      </w:r>
      <w:r>
        <w:rPr>
          <w:color w:val="231F20"/>
          <w:spacing w:val="-9"/>
        </w:rPr>
        <w:t xml:space="preserve"> </w:t>
      </w:r>
      <w:r>
        <w:rPr>
          <w:color w:val="231F20"/>
          <w:spacing w:val="-2"/>
        </w:rPr>
        <w:t>Báo</w:t>
      </w:r>
      <w:r>
        <w:rPr>
          <w:color w:val="231F20"/>
          <w:spacing w:val="-9"/>
        </w:rPr>
        <w:t xml:space="preserve"> </w:t>
      </w:r>
      <w:r>
        <w:rPr>
          <w:color w:val="231F20"/>
          <w:spacing w:val="-2"/>
        </w:rPr>
        <w:t>Thiên</w:t>
      </w:r>
      <w:r>
        <w:rPr>
          <w:color w:val="231F20"/>
          <w:spacing w:val="-9"/>
        </w:rPr>
        <w:t xml:space="preserve"> </w:t>
      </w:r>
      <w:r>
        <w:rPr>
          <w:color w:val="231F20"/>
          <w:spacing w:val="-2"/>
        </w:rPr>
        <w:t>pagoda</w:t>
      </w:r>
      <w:r>
        <w:rPr>
          <w:color w:val="231F20"/>
          <w:spacing w:val="-9"/>
        </w:rPr>
        <w:t xml:space="preserve"> </w:t>
      </w:r>
      <w:r>
        <w:rPr>
          <w:color w:val="231F20"/>
          <w:spacing w:val="-2"/>
        </w:rPr>
        <w:t>and</w:t>
      </w:r>
      <w:r>
        <w:rPr>
          <w:color w:val="231F20"/>
          <w:spacing w:val="-9"/>
        </w:rPr>
        <w:t xml:space="preserve"> </w:t>
      </w:r>
      <w:r>
        <w:rPr>
          <w:color w:val="231F20"/>
          <w:spacing w:val="-2"/>
        </w:rPr>
        <w:t>tower</w:t>
      </w:r>
      <w:r>
        <w:rPr>
          <w:color w:val="231F20"/>
          <w:spacing w:val="-9"/>
        </w:rPr>
        <w:t xml:space="preserve"> </w:t>
      </w:r>
      <w:r>
        <w:rPr>
          <w:color w:val="231F20"/>
          <w:spacing w:val="-2"/>
        </w:rPr>
        <w:t>were</w:t>
      </w:r>
      <w:r>
        <w:rPr>
          <w:color w:val="231F20"/>
          <w:spacing w:val="-9"/>
        </w:rPr>
        <w:t xml:space="preserve"> </w:t>
      </w:r>
      <w:r>
        <w:rPr>
          <w:color w:val="231F20"/>
          <w:spacing w:val="-2"/>
        </w:rPr>
        <w:t>built</w:t>
      </w:r>
      <w:r>
        <w:rPr>
          <w:color w:val="231F20"/>
          <w:spacing w:val="-9"/>
        </w:rPr>
        <w:t xml:space="preserve"> </w:t>
      </w:r>
      <w:r>
        <w:rPr>
          <w:color w:val="231F20"/>
          <w:spacing w:val="-2"/>
        </w:rPr>
        <w:t>by</w:t>
      </w:r>
      <w:r>
        <w:rPr>
          <w:color w:val="231F20"/>
          <w:spacing w:val="-9"/>
        </w:rPr>
        <w:t xml:space="preserve"> </w:t>
      </w:r>
      <w:r>
        <w:rPr>
          <w:color w:val="231F20"/>
          <w:spacing w:val="-2"/>
        </w:rPr>
        <w:t>Chams</w:t>
      </w:r>
      <w:r>
        <w:rPr>
          <w:color w:val="231F20"/>
          <w:spacing w:val="-9"/>
        </w:rPr>
        <w:t xml:space="preserve"> </w:t>
      </w:r>
      <w:r>
        <w:rPr>
          <w:color w:val="231F20"/>
          <w:spacing w:val="-2"/>
        </w:rPr>
        <w:t>in</w:t>
      </w:r>
      <w:r>
        <w:rPr>
          <w:color w:val="231F20"/>
          <w:spacing w:val="-9"/>
        </w:rPr>
        <w:t xml:space="preserve"> </w:t>
      </w:r>
      <w:r>
        <w:rPr>
          <w:color w:val="231F20"/>
          <w:spacing w:val="-2"/>
        </w:rPr>
        <w:t>1056.</w:t>
      </w:r>
      <w:r>
        <w:rPr>
          <w:color w:val="231F20"/>
          <w:spacing w:val="-9"/>
        </w:rPr>
        <w:t xml:space="preserve"> </w:t>
      </w:r>
      <w:r>
        <w:rPr>
          <w:color w:val="231F20"/>
          <w:spacing w:val="-2"/>
        </w:rPr>
        <w:t xml:space="preserve">Two </w:t>
      </w:r>
      <w:r>
        <w:rPr>
          <w:color w:val="231F20"/>
        </w:rPr>
        <w:t>gold statues of Brahma and Indra were al</w:t>
      </w:r>
      <w:r>
        <w:rPr>
          <w:color w:val="231F20"/>
        </w:rPr>
        <w:t>so placed in the new Thiên Phúc</w:t>
      </w:r>
      <w:r>
        <w:rPr>
          <w:color w:val="231F20"/>
          <w:spacing w:val="-6"/>
        </w:rPr>
        <w:t xml:space="preserve"> </w:t>
      </w:r>
      <w:r>
        <w:rPr>
          <w:color w:val="231F20"/>
        </w:rPr>
        <w:t>and</w:t>
      </w:r>
      <w:r>
        <w:rPr>
          <w:color w:val="231F20"/>
          <w:spacing w:val="-6"/>
        </w:rPr>
        <w:t xml:space="preserve"> </w:t>
      </w:r>
      <w:r>
        <w:rPr>
          <w:color w:val="231F20"/>
        </w:rPr>
        <w:t>Thiên</w:t>
      </w:r>
      <w:r>
        <w:rPr>
          <w:color w:val="231F20"/>
          <w:spacing w:val="-6"/>
        </w:rPr>
        <w:t xml:space="preserve"> </w:t>
      </w:r>
      <w:r>
        <w:rPr>
          <w:color w:val="231F20"/>
        </w:rPr>
        <w:t>Thọ</w:t>
      </w:r>
      <w:r>
        <w:rPr>
          <w:color w:val="231F20"/>
          <w:spacing w:val="-6"/>
        </w:rPr>
        <w:t xml:space="preserve"> </w:t>
      </w:r>
      <w:r>
        <w:rPr>
          <w:color w:val="231F20"/>
        </w:rPr>
        <w:t>pagodas.</w:t>
      </w:r>
      <w:r>
        <w:rPr>
          <w:color w:val="231F20"/>
          <w:spacing w:val="-6"/>
        </w:rPr>
        <w:t xml:space="preserve"> </w:t>
      </w:r>
      <w:r>
        <w:rPr>
          <w:color w:val="231F20"/>
        </w:rPr>
        <w:t>The</w:t>
      </w:r>
      <w:r>
        <w:rPr>
          <w:color w:val="231F20"/>
          <w:spacing w:val="-6"/>
        </w:rPr>
        <w:t xml:space="preserve"> </w:t>
      </w:r>
      <w:r>
        <w:rPr>
          <w:color w:val="231F20"/>
        </w:rPr>
        <w:t>sect</w:t>
      </w:r>
      <w:r>
        <w:rPr>
          <w:color w:val="231F20"/>
          <w:spacing w:val="-6"/>
        </w:rPr>
        <w:t xml:space="preserve"> </w:t>
      </w:r>
      <w:r>
        <w:rPr>
          <w:color w:val="231F20"/>
        </w:rPr>
        <w:t>was</w:t>
      </w:r>
      <w:r>
        <w:rPr>
          <w:color w:val="231F20"/>
          <w:spacing w:val="-6"/>
        </w:rPr>
        <w:t xml:space="preserve"> </w:t>
      </w:r>
      <w:r>
        <w:rPr>
          <w:color w:val="231F20"/>
        </w:rPr>
        <w:t>founded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emperor</w:t>
      </w:r>
      <w:r>
        <w:rPr>
          <w:color w:val="231F20"/>
          <w:spacing w:val="-6"/>
        </w:rPr>
        <w:t xml:space="preserve"> </w:t>
      </w:r>
      <w:r>
        <w:rPr>
          <w:color w:val="231F20"/>
        </w:rPr>
        <w:t>Lý Thánh</w:t>
      </w:r>
      <w:r>
        <w:rPr>
          <w:color w:val="231F20"/>
          <w:spacing w:val="-7"/>
        </w:rPr>
        <w:t xml:space="preserve"> </w:t>
      </w:r>
      <w:r>
        <w:rPr>
          <w:color w:val="231F20"/>
        </w:rPr>
        <w:t>Tông</w:t>
      </w:r>
      <w:r>
        <w:rPr>
          <w:color w:val="231F20"/>
          <w:spacing w:val="-7"/>
        </w:rPr>
        <w:t xml:space="preserve"> </w:t>
      </w:r>
      <w:r>
        <w:rPr>
          <w:color w:val="231F20"/>
        </w:rPr>
        <w:t>himself</w:t>
      </w:r>
      <w:r>
        <w:rPr>
          <w:color w:val="231F20"/>
          <w:spacing w:val="-7"/>
        </w:rPr>
        <w:t xml:space="preserve"> </w:t>
      </w:r>
      <w:r>
        <w:rPr>
          <w:color w:val="231F20"/>
        </w:rPr>
        <w:t>to</w:t>
      </w:r>
      <w:r>
        <w:rPr>
          <w:color w:val="231F20"/>
          <w:spacing w:val="-7"/>
        </w:rPr>
        <w:t xml:space="preserve"> </w:t>
      </w:r>
      <w:r>
        <w:rPr>
          <w:color w:val="231F20"/>
        </w:rPr>
        <w:t>promote</w:t>
      </w:r>
      <w:r>
        <w:rPr>
          <w:color w:val="231F20"/>
          <w:spacing w:val="-7"/>
        </w:rPr>
        <w:t xml:space="preserve"> </w:t>
      </w:r>
      <w:r>
        <w:rPr>
          <w:color w:val="231F20"/>
        </w:rPr>
        <w:t>the</w:t>
      </w:r>
      <w:r>
        <w:rPr>
          <w:color w:val="231F20"/>
          <w:spacing w:val="-7"/>
        </w:rPr>
        <w:t xml:space="preserve"> </w:t>
      </w:r>
      <w:r>
        <w:rPr>
          <w:color w:val="231F20"/>
        </w:rPr>
        <w:t>teachings</w:t>
      </w:r>
      <w:r>
        <w:rPr>
          <w:color w:val="231F20"/>
          <w:spacing w:val="-7"/>
        </w:rPr>
        <w:t xml:space="preserve"> </w:t>
      </w:r>
      <w:r>
        <w:rPr>
          <w:color w:val="231F20"/>
        </w:rPr>
        <w:t>of</w:t>
      </w:r>
      <w:r>
        <w:rPr>
          <w:color w:val="231F20"/>
          <w:spacing w:val="-7"/>
        </w:rPr>
        <w:t xml:space="preserve"> </w:t>
      </w:r>
      <w:r>
        <w:rPr>
          <w:color w:val="231F20"/>
        </w:rPr>
        <w:t>a</w:t>
      </w:r>
      <w:r>
        <w:rPr>
          <w:color w:val="231F20"/>
          <w:spacing w:val="-7"/>
        </w:rPr>
        <w:t xml:space="preserve"> </w:t>
      </w:r>
      <w:r>
        <w:rPr>
          <w:color w:val="231F20"/>
        </w:rPr>
        <w:t>Chinese</w:t>
      </w:r>
      <w:r>
        <w:rPr>
          <w:color w:val="231F20"/>
          <w:spacing w:val="-7"/>
        </w:rPr>
        <w:t xml:space="preserve"> </w:t>
      </w:r>
      <w:r>
        <w:rPr>
          <w:color w:val="231F20"/>
        </w:rPr>
        <w:t>monk</w:t>
      </w:r>
      <w:r>
        <w:rPr>
          <w:color w:val="231F20"/>
          <w:spacing w:val="-7"/>
        </w:rPr>
        <w:t xml:space="preserve"> </w:t>
      </w:r>
      <w:r>
        <w:rPr>
          <w:color w:val="231F20"/>
        </w:rPr>
        <w:t>of</w:t>
      </w:r>
      <w:r>
        <w:rPr>
          <w:color w:val="231F20"/>
          <w:spacing w:val="-7"/>
        </w:rPr>
        <w:t xml:space="preserve"> </w:t>
      </w:r>
      <w:r>
        <w:rPr>
          <w:color w:val="231F20"/>
        </w:rPr>
        <w:t>the same name who was captured during his expedition into Champa in 1069.</w:t>
      </w:r>
      <w:r>
        <w:rPr>
          <w:color w:val="231F20"/>
          <w:position w:val="7"/>
          <w:sz w:val="16"/>
        </w:rPr>
        <w:t xml:space="preserve">22 </w:t>
      </w:r>
      <w:r>
        <w:rPr>
          <w:color w:val="231F20"/>
        </w:rPr>
        <w:t xml:space="preserve">Cham cultural influence continued to be apparent at court, for </w:t>
      </w:r>
      <w:r>
        <w:rPr>
          <w:color w:val="231F20"/>
          <w:spacing w:val="-4"/>
        </w:rPr>
        <w:t>in</w:t>
      </w:r>
      <w:r>
        <w:rPr>
          <w:color w:val="231F20"/>
          <w:spacing w:val="-10"/>
        </w:rPr>
        <w:t xml:space="preserve"> </w:t>
      </w:r>
      <w:r>
        <w:rPr>
          <w:color w:val="231F20"/>
          <w:spacing w:val="-4"/>
        </w:rPr>
        <w:t>1060</w:t>
      </w:r>
      <w:r>
        <w:rPr>
          <w:color w:val="231F20"/>
          <w:spacing w:val="-9"/>
        </w:rPr>
        <w:t xml:space="preserve"> </w:t>
      </w:r>
      <w:r>
        <w:rPr>
          <w:color w:val="231F20"/>
          <w:spacing w:val="-4"/>
        </w:rPr>
        <w:t>the</w:t>
      </w:r>
      <w:r>
        <w:rPr>
          <w:color w:val="231F20"/>
          <w:spacing w:val="-9"/>
        </w:rPr>
        <w:t xml:space="preserve"> </w:t>
      </w:r>
      <w:r>
        <w:rPr>
          <w:color w:val="231F20"/>
          <w:spacing w:val="-4"/>
        </w:rPr>
        <w:t>emperor</w:t>
      </w:r>
      <w:r>
        <w:rPr>
          <w:color w:val="231F20"/>
          <w:spacing w:val="-9"/>
        </w:rPr>
        <w:t xml:space="preserve"> </w:t>
      </w:r>
      <w:r>
        <w:rPr>
          <w:color w:val="231F20"/>
          <w:spacing w:val="-4"/>
        </w:rPr>
        <w:t>ordered</w:t>
      </w:r>
      <w:r>
        <w:rPr>
          <w:color w:val="231F20"/>
          <w:spacing w:val="-9"/>
        </w:rPr>
        <w:t xml:space="preserve"> </w:t>
      </w:r>
      <w:r>
        <w:rPr>
          <w:color w:val="231F20"/>
          <w:spacing w:val="-4"/>
        </w:rPr>
        <w:t>a</w:t>
      </w:r>
      <w:r>
        <w:rPr>
          <w:color w:val="231F20"/>
          <w:spacing w:val="-9"/>
        </w:rPr>
        <w:t xml:space="preserve"> </w:t>
      </w:r>
      <w:r>
        <w:rPr>
          <w:color w:val="231F20"/>
          <w:spacing w:val="-4"/>
        </w:rPr>
        <w:t>translation</w:t>
      </w:r>
      <w:r>
        <w:rPr>
          <w:color w:val="231F20"/>
          <w:spacing w:val="-9"/>
        </w:rPr>
        <w:t xml:space="preserve"> </w:t>
      </w:r>
      <w:r>
        <w:rPr>
          <w:color w:val="231F20"/>
          <w:spacing w:val="-4"/>
        </w:rPr>
        <w:t>of</w:t>
      </w:r>
      <w:r>
        <w:rPr>
          <w:color w:val="231F20"/>
          <w:spacing w:val="-9"/>
        </w:rPr>
        <w:t xml:space="preserve"> </w:t>
      </w:r>
      <w:r>
        <w:rPr>
          <w:color w:val="231F20"/>
          <w:spacing w:val="-4"/>
        </w:rPr>
        <w:t>Cham</w:t>
      </w:r>
      <w:r>
        <w:rPr>
          <w:color w:val="231F20"/>
          <w:spacing w:val="-8"/>
        </w:rPr>
        <w:t xml:space="preserve"> </w:t>
      </w:r>
      <w:r>
        <w:rPr>
          <w:color w:val="231F20"/>
          <w:spacing w:val="-4"/>
        </w:rPr>
        <w:t>songs</w:t>
      </w:r>
      <w:r>
        <w:rPr>
          <w:color w:val="231F20"/>
          <w:spacing w:val="-5"/>
        </w:rPr>
        <w:t xml:space="preserve"> </w:t>
      </w:r>
      <w:r>
        <w:rPr>
          <w:color w:val="231F20"/>
          <w:spacing w:val="-4"/>
        </w:rPr>
        <w:t>and</w:t>
      </w:r>
      <w:r>
        <w:rPr>
          <w:color w:val="231F20"/>
          <w:spacing w:val="-5"/>
        </w:rPr>
        <w:t xml:space="preserve"> </w:t>
      </w:r>
      <w:r>
        <w:rPr>
          <w:color w:val="231F20"/>
          <w:spacing w:val="-4"/>
        </w:rPr>
        <w:t xml:space="preserve">incorporated </w:t>
      </w:r>
      <w:r>
        <w:rPr>
          <w:color w:val="231F20"/>
          <w:spacing w:val="-2"/>
        </w:rPr>
        <w:t>a</w:t>
      </w:r>
      <w:r>
        <w:rPr>
          <w:color w:val="231F20"/>
          <w:spacing w:val="-9"/>
        </w:rPr>
        <w:t xml:space="preserve"> </w:t>
      </w:r>
      <w:r>
        <w:rPr>
          <w:color w:val="231F20"/>
          <w:spacing w:val="-2"/>
        </w:rPr>
        <w:t>cylindrical</w:t>
      </w:r>
      <w:r>
        <w:rPr>
          <w:color w:val="231F20"/>
          <w:spacing w:val="-9"/>
        </w:rPr>
        <w:t xml:space="preserve"> </w:t>
      </w:r>
      <w:r>
        <w:rPr>
          <w:color w:val="231F20"/>
          <w:spacing w:val="-2"/>
        </w:rPr>
        <w:t>Cham</w:t>
      </w:r>
      <w:r>
        <w:rPr>
          <w:color w:val="231F20"/>
          <w:spacing w:val="-9"/>
        </w:rPr>
        <w:t xml:space="preserve"> </w:t>
      </w:r>
      <w:r>
        <w:rPr>
          <w:color w:val="231F20"/>
          <w:spacing w:val="-2"/>
        </w:rPr>
        <w:t>drum</w:t>
      </w:r>
      <w:r>
        <w:rPr>
          <w:color w:val="231F20"/>
          <w:spacing w:val="-9"/>
        </w:rPr>
        <w:t xml:space="preserve"> </w:t>
      </w:r>
      <w:r>
        <w:rPr>
          <w:color w:val="231F20"/>
          <w:spacing w:val="-2"/>
        </w:rPr>
        <w:t>called</w:t>
      </w:r>
      <w:r>
        <w:rPr>
          <w:color w:val="231F20"/>
          <w:spacing w:val="-9"/>
        </w:rPr>
        <w:t xml:space="preserve"> </w:t>
      </w:r>
      <w:r>
        <w:rPr>
          <w:color w:val="231F20"/>
          <w:spacing w:val="-2"/>
        </w:rPr>
        <w:t>‘trống</w:t>
      </w:r>
      <w:r>
        <w:rPr>
          <w:color w:val="231F20"/>
          <w:spacing w:val="-9"/>
        </w:rPr>
        <w:t xml:space="preserve"> </w:t>
      </w:r>
      <w:r>
        <w:rPr>
          <w:color w:val="231F20"/>
          <w:spacing w:val="-2"/>
        </w:rPr>
        <w:t>cơm’</w:t>
      </w:r>
      <w:r>
        <w:rPr>
          <w:color w:val="231F20"/>
          <w:spacing w:val="-9"/>
        </w:rPr>
        <w:t xml:space="preserve"> </w:t>
      </w:r>
      <w:r>
        <w:rPr>
          <w:color w:val="231F20"/>
          <w:spacing w:val="-2"/>
        </w:rPr>
        <w:t>into</w:t>
      </w:r>
      <w:r>
        <w:rPr>
          <w:color w:val="231F20"/>
          <w:spacing w:val="-9"/>
        </w:rPr>
        <w:t xml:space="preserve"> </w:t>
      </w:r>
      <w:r>
        <w:rPr>
          <w:color w:val="231F20"/>
          <w:spacing w:val="-2"/>
        </w:rPr>
        <w:t>court</w:t>
      </w:r>
      <w:r>
        <w:rPr>
          <w:color w:val="231F20"/>
          <w:spacing w:val="-9"/>
        </w:rPr>
        <w:t xml:space="preserve"> </w:t>
      </w:r>
      <w:r>
        <w:rPr>
          <w:color w:val="231F20"/>
          <w:spacing w:val="-2"/>
        </w:rPr>
        <w:t>music</w:t>
      </w:r>
      <w:r>
        <w:rPr>
          <w:color w:val="231F20"/>
          <w:spacing w:val="-9"/>
        </w:rPr>
        <w:t xml:space="preserve"> </w:t>
      </w:r>
      <w:r>
        <w:rPr>
          <w:color w:val="231F20"/>
          <w:spacing w:val="-2"/>
        </w:rPr>
        <w:t xml:space="preserve">exclusively </w:t>
      </w:r>
      <w:r>
        <w:rPr>
          <w:color w:val="231F20"/>
        </w:rPr>
        <w:t>performed by the royal grand ensemble.</w:t>
      </w:r>
    </w:p>
    <w:p w:rsidR="009E0961" w:rsidRDefault="00183599">
      <w:pPr>
        <w:pStyle w:val="BodyText"/>
        <w:spacing w:before="10" w:line="256" w:lineRule="auto"/>
        <w:ind w:left="1416" w:right="784" w:firstLine="341"/>
        <w:jc w:val="both"/>
      </w:pPr>
      <w:r>
        <w:rPr>
          <w:color w:val="231F20"/>
        </w:rPr>
        <w:t>The emperor however had a personal problem in that he was still without</w:t>
      </w:r>
      <w:r>
        <w:rPr>
          <w:color w:val="231F20"/>
          <w:spacing w:val="-9"/>
        </w:rPr>
        <w:t xml:space="preserve"> </w:t>
      </w:r>
      <w:r>
        <w:rPr>
          <w:color w:val="231F20"/>
        </w:rPr>
        <w:t>a</w:t>
      </w:r>
      <w:r>
        <w:rPr>
          <w:color w:val="231F20"/>
          <w:spacing w:val="-9"/>
        </w:rPr>
        <w:t xml:space="preserve"> </w:t>
      </w:r>
      <w:r>
        <w:rPr>
          <w:color w:val="231F20"/>
        </w:rPr>
        <w:t>son</w:t>
      </w:r>
      <w:r>
        <w:rPr>
          <w:color w:val="231F20"/>
          <w:spacing w:val="-9"/>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rPr>
        <w:t>age</w:t>
      </w:r>
      <w:r>
        <w:rPr>
          <w:color w:val="231F20"/>
          <w:spacing w:val="-9"/>
        </w:rPr>
        <w:t xml:space="preserve"> </w:t>
      </w:r>
      <w:r>
        <w:rPr>
          <w:color w:val="231F20"/>
        </w:rPr>
        <w:t>of</w:t>
      </w:r>
      <w:r>
        <w:rPr>
          <w:color w:val="231F20"/>
          <w:spacing w:val="-9"/>
        </w:rPr>
        <w:t xml:space="preserve"> </w:t>
      </w:r>
      <w:r>
        <w:rPr>
          <w:color w:val="231F20"/>
        </w:rPr>
        <w:t>40.</w:t>
      </w:r>
      <w:r>
        <w:rPr>
          <w:color w:val="231F20"/>
          <w:spacing w:val="-9"/>
        </w:rPr>
        <w:t xml:space="preserve"> </w:t>
      </w:r>
      <w:r>
        <w:rPr>
          <w:color w:val="231F20"/>
        </w:rPr>
        <w:t>It</w:t>
      </w:r>
      <w:r>
        <w:rPr>
          <w:color w:val="231F20"/>
          <w:spacing w:val="-9"/>
        </w:rPr>
        <w:t xml:space="preserve"> </w:t>
      </w:r>
      <w:r>
        <w:rPr>
          <w:color w:val="231F20"/>
        </w:rPr>
        <w:t>was</w:t>
      </w:r>
      <w:r>
        <w:rPr>
          <w:color w:val="231F20"/>
          <w:spacing w:val="-9"/>
        </w:rPr>
        <w:t xml:space="preserve"> </w:t>
      </w:r>
      <w:r>
        <w:rPr>
          <w:color w:val="231F20"/>
        </w:rPr>
        <w:t>resolved</w:t>
      </w:r>
      <w:r>
        <w:rPr>
          <w:color w:val="231F20"/>
          <w:spacing w:val="-9"/>
        </w:rPr>
        <w:t xml:space="preserve"> </w:t>
      </w:r>
      <w:r>
        <w:rPr>
          <w:color w:val="231F20"/>
        </w:rPr>
        <w:t>in</w:t>
      </w:r>
      <w:r>
        <w:rPr>
          <w:color w:val="231F20"/>
          <w:spacing w:val="-9"/>
        </w:rPr>
        <w:t xml:space="preserve"> </w:t>
      </w:r>
      <w:r>
        <w:rPr>
          <w:color w:val="231F20"/>
        </w:rPr>
        <w:t>a</w:t>
      </w:r>
      <w:r>
        <w:rPr>
          <w:color w:val="231F20"/>
          <w:spacing w:val="-9"/>
        </w:rPr>
        <w:t xml:space="preserve"> </w:t>
      </w:r>
      <w:r>
        <w:rPr>
          <w:color w:val="231F20"/>
        </w:rPr>
        <w:t>noteworthy</w:t>
      </w:r>
      <w:r>
        <w:rPr>
          <w:color w:val="231F20"/>
          <w:spacing w:val="-9"/>
        </w:rPr>
        <w:t xml:space="preserve"> </w:t>
      </w:r>
      <w:r>
        <w:rPr>
          <w:color w:val="231F20"/>
        </w:rPr>
        <w:t>way.</w:t>
      </w:r>
      <w:r>
        <w:rPr>
          <w:color w:val="231F20"/>
          <w:spacing w:val="-9"/>
        </w:rPr>
        <w:t xml:space="preserve"> </w:t>
      </w:r>
      <w:r>
        <w:rPr>
          <w:color w:val="231F20"/>
        </w:rPr>
        <w:t>The emperor was travelling with his entourage to various pagodas to pray for an heir when he came across a young woman in a</w:t>
      </w:r>
      <w:r>
        <w:rPr>
          <w:color w:val="231F20"/>
        </w:rPr>
        <w:t xml:space="preserve"> mulberry field, who</w:t>
      </w:r>
      <w:r>
        <w:rPr>
          <w:color w:val="231F20"/>
          <w:spacing w:val="-14"/>
        </w:rPr>
        <w:t xml:space="preserve"> </w:t>
      </w:r>
      <w:r>
        <w:rPr>
          <w:color w:val="231F20"/>
        </w:rPr>
        <w:t>seemed</w:t>
      </w:r>
      <w:r>
        <w:rPr>
          <w:color w:val="231F20"/>
          <w:spacing w:val="-13"/>
        </w:rPr>
        <w:t xml:space="preserve"> </w:t>
      </w:r>
      <w:r>
        <w:rPr>
          <w:color w:val="231F20"/>
        </w:rPr>
        <w:t>‘not</w:t>
      </w:r>
      <w:r>
        <w:rPr>
          <w:color w:val="231F20"/>
          <w:spacing w:val="-13"/>
        </w:rPr>
        <w:t xml:space="preserve"> </w:t>
      </w:r>
      <w:r>
        <w:rPr>
          <w:color w:val="231F20"/>
        </w:rPr>
        <w:t>to</w:t>
      </w:r>
      <w:r>
        <w:rPr>
          <w:color w:val="231F20"/>
          <w:spacing w:val="-13"/>
        </w:rPr>
        <w:t xml:space="preserve"> </w:t>
      </w:r>
      <w:r>
        <w:rPr>
          <w:color w:val="231F20"/>
        </w:rPr>
        <w:t>care</w:t>
      </w:r>
      <w:r>
        <w:rPr>
          <w:color w:val="231F20"/>
          <w:spacing w:val="-13"/>
        </w:rPr>
        <w:t xml:space="preserve"> </w:t>
      </w:r>
      <w:r>
        <w:rPr>
          <w:color w:val="231F20"/>
        </w:rPr>
        <w:t>about</w:t>
      </w:r>
      <w:r>
        <w:rPr>
          <w:color w:val="231F20"/>
          <w:spacing w:val="-13"/>
        </w:rPr>
        <w:t xml:space="preserve"> </w:t>
      </w:r>
      <w:r>
        <w:rPr>
          <w:color w:val="231F20"/>
        </w:rPr>
        <w:t>the</w:t>
      </w:r>
      <w:r>
        <w:rPr>
          <w:color w:val="231F20"/>
          <w:spacing w:val="-13"/>
        </w:rPr>
        <w:t xml:space="preserve"> </w:t>
      </w:r>
      <w:r>
        <w:rPr>
          <w:color w:val="231F20"/>
        </w:rPr>
        <w:t>royal</w:t>
      </w:r>
      <w:r>
        <w:rPr>
          <w:color w:val="231F20"/>
          <w:spacing w:val="-13"/>
        </w:rPr>
        <w:t xml:space="preserve"> </w:t>
      </w:r>
      <w:r>
        <w:rPr>
          <w:color w:val="231F20"/>
        </w:rPr>
        <w:t>spectacle’</w:t>
      </w:r>
      <w:r>
        <w:rPr>
          <w:color w:val="231F20"/>
          <w:spacing w:val="-14"/>
        </w:rPr>
        <w:t xml:space="preserve"> </w:t>
      </w:r>
      <w:r>
        <w:rPr>
          <w:color w:val="231F20"/>
        </w:rPr>
        <w:t>and</w:t>
      </w:r>
      <w:r>
        <w:rPr>
          <w:color w:val="231F20"/>
          <w:spacing w:val="-13"/>
        </w:rPr>
        <w:t xml:space="preserve"> </w:t>
      </w:r>
      <w:r>
        <w:rPr>
          <w:color w:val="231F20"/>
        </w:rPr>
        <w:t>leaned</w:t>
      </w:r>
      <w:r>
        <w:rPr>
          <w:color w:val="231F20"/>
          <w:spacing w:val="-13"/>
        </w:rPr>
        <w:t xml:space="preserve"> </w:t>
      </w:r>
      <w:r>
        <w:rPr>
          <w:color w:val="231F20"/>
        </w:rPr>
        <w:t>back</w:t>
      </w:r>
      <w:r>
        <w:rPr>
          <w:color w:val="231F20"/>
          <w:spacing w:val="-13"/>
        </w:rPr>
        <w:t xml:space="preserve"> </w:t>
      </w:r>
      <w:r>
        <w:rPr>
          <w:color w:val="231F20"/>
        </w:rPr>
        <w:t>non- chalantly against a tree bearing orchids. Intrigued, he took her back to court and appointed her second-rank queen Ỷ Lan (leaning on orchid). To</w:t>
      </w:r>
      <w:r>
        <w:rPr>
          <w:color w:val="231F20"/>
          <w:spacing w:val="-8"/>
        </w:rPr>
        <w:t xml:space="preserve"> </w:t>
      </w:r>
      <w:r>
        <w:rPr>
          <w:color w:val="231F20"/>
        </w:rPr>
        <w:t>‘help</w:t>
      </w:r>
      <w:r>
        <w:rPr>
          <w:color w:val="231F20"/>
          <w:spacing w:val="-8"/>
        </w:rPr>
        <w:t xml:space="preserve"> </w:t>
      </w:r>
      <w:r>
        <w:rPr>
          <w:color w:val="231F20"/>
        </w:rPr>
        <w:t>her</w:t>
      </w:r>
      <w:r>
        <w:rPr>
          <w:color w:val="231F20"/>
          <w:spacing w:val="-8"/>
        </w:rPr>
        <w:t xml:space="preserve"> </w:t>
      </w:r>
      <w:r>
        <w:rPr>
          <w:color w:val="231F20"/>
        </w:rPr>
        <w:t>conceive’,</w:t>
      </w:r>
      <w:r>
        <w:rPr>
          <w:color w:val="231F20"/>
          <w:spacing w:val="-8"/>
        </w:rPr>
        <w:t xml:space="preserve"> </w:t>
      </w:r>
      <w:r>
        <w:rPr>
          <w:color w:val="231F20"/>
        </w:rPr>
        <w:t>the</w:t>
      </w:r>
      <w:r>
        <w:rPr>
          <w:color w:val="231F20"/>
          <w:spacing w:val="-8"/>
        </w:rPr>
        <w:t xml:space="preserve"> </w:t>
      </w:r>
      <w:r>
        <w:rPr>
          <w:color w:val="231F20"/>
        </w:rPr>
        <w:t>emperor</w:t>
      </w:r>
      <w:r>
        <w:rPr>
          <w:color w:val="231F20"/>
          <w:spacing w:val="-8"/>
        </w:rPr>
        <w:t xml:space="preserve"> </w:t>
      </w:r>
      <w:r>
        <w:rPr>
          <w:color w:val="231F20"/>
        </w:rPr>
        <w:t>entrusted</w:t>
      </w:r>
      <w:r>
        <w:rPr>
          <w:color w:val="231F20"/>
          <w:spacing w:val="-8"/>
        </w:rPr>
        <w:t xml:space="preserve"> </w:t>
      </w:r>
      <w:r>
        <w:rPr>
          <w:color w:val="231F20"/>
        </w:rPr>
        <w:t>her</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care</w:t>
      </w:r>
      <w:r>
        <w:rPr>
          <w:color w:val="231F20"/>
          <w:spacing w:val="-8"/>
        </w:rPr>
        <w:t xml:space="preserve"> </w:t>
      </w:r>
      <w:r>
        <w:rPr>
          <w:color w:val="231F20"/>
        </w:rPr>
        <w:t>of</w:t>
      </w:r>
      <w:r>
        <w:rPr>
          <w:color w:val="231F20"/>
          <w:spacing w:val="-8"/>
        </w:rPr>
        <w:t xml:space="preserve"> </w:t>
      </w:r>
      <w:r>
        <w:rPr>
          <w:color w:val="231F20"/>
        </w:rPr>
        <w:t>courtier Nguyễn Bông who took her to pray in Thánh-Chúa pagoda outside Thăng Long. Here, the venerable monk of the pagoda ‘taught Bông</w:t>
      </w:r>
      <w:r>
        <w:rPr>
          <w:color w:val="231F20"/>
          <w:spacing w:val="80"/>
        </w:rPr>
        <w:t xml:space="preserve"> </w:t>
      </w:r>
      <w:r>
        <w:rPr>
          <w:color w:val="231F20"/>
          <w:spacing w:val="-2"/>
        </w:rPr>
        <w:t>the</w:t>
      </w:r>
      <w:r>
        <w:rPr>
          <w:color w:val="231F20"/>
          <w:spacing w:val="-4"/>
        </w:rPr>
        <w:t xml:space="preserve"> </w:t>
      </w:r>
      <w:r>
        <w:rPr>
          <w:color w:val="231F20"/>
          <w:spacing w:val="-2"/>
        </w:rPr>
        <w:t>magic</w:t>
      </w:r>
      <w:r>
        <w:rPr>
          <w:color w:val="231F20"/>
          <w:spacing w:val="-8"/>
        </w:rPr>
        <w:t xml:space="preserve"> </w:t>
      </w:r>
      <w:r>
        <w:rPr>
          <w:color w:val="231F20"/>
          <w:spacing w:val="-2"/>
        </w:rPr>
        <w:t>of</w:t>
      </w:r>
      <w:r>
        <w:rPr>
          <w:color w:val="231F20"/>
          <w:spacing w:val="-8"/>
        </w:rPr>
        <w:t xml:space="preserve"> </w:t>
      </w:r>
      <w:r>
        <w:rPr>
          <w:color w:val="231F20"/>
          <w:spacing w:val="-2"/>
        </w:rPr>
        <w:t>reincarnation’</w:t>
      </w:r>
      <w:r>
        <w:rPr>
          <w:color w:val="231F20"/>
          <w:spacing w:val="-8"/>
        </w:rPr>
        <w:t xml:space="preserve"> </w:t>
      </w:r>
      <w:r>
        <w:rPr>
          <w:color w:val="231F20"/>
          <w:spacing w:val="-2"/>
        </w:rPr>
        <w:t>so</w:t>
      </w:r>
      <w:r>
        <w:rPr>
          <w:color w:val="231F20"/>
          <w:spacing w:val="-8"/>
        </w:rPr>
        <w:t xml:space="preserve"> </w:t>
      </w:r>
      <w:r>
        <w:rPr>
          <w:color w:val="231F20"/>
          <w:spacing w:val="-2"/>
        </w:rPr>
        <w:t>that</w:t>
      </w:r>
      <w:r>
        <w:rPr>
          <w:color w:val="231F20"/>
          <w:spacing w:val="-8"/>
        </w:rPr>
        <w:t xml:space="preserve"> </w:t>
      </w:r>
      <w:r>
        <w:rPr>
          <w:color w:val="231F20"/>
          <w:spacing w:val="-2"/>
        </w:rPr>
        <w:t>‘he</w:t>
      </w:r>
      <w:r>
        <w:rPr>
          <w:color w:val="231F20"/>
          <w:spacing w:val="-8"/>
        </w:rPr>
        <w:t xml:space="preserve"> </w:t>
      </w:r>
      <w:r>
        <w:rPr>
          <w:color w:val="231F20"/>
          <w:spacing w:val="-2"/>
        </w:rPr>
        <w:t>could</w:t>
      </w:r>
      <w:r>
        <w:rPr>
          <w:color w:val="231F20"/>
          <w:spacing w:val="-8"/>
        </w:rPr>
        <w:t xml:space="preserve"> </w:t>
      </w:r>
      <w:r>
        <w:rPr>
          <w:color w:val="231F20"/>
          <w:spacing w:val="-2"/>
        </w:rPr>
        <w:t>become</w:t>
      </w:r>
      <w:r>
        <w:rPr>
          <w:color w:val="231F20"/>
          <w:spacing w:val="-8"/>
        </w:rPr>
        <w:t xml:space="preserve"> </w:t>
      </w:r>
      <w:r>
        <w:rPr>
          <w:color w:val="231F20"/>
          <w:spacing w:val="-2"/>
        </w:rPr>
        <w:t>Ỷ</w:t>
      </w:r>
      <w:r>
        <w:rPr>
          <w:color w:val="231F20"/>
          <w:spacing w:val="-8"/>
        </w:rPr>
        <w:t xml:space="preserve"> </w:t>
      </w:r>
      <w:r>
        <w:rPr>
          <w:color w:val="231F20"/>
          <w:spacing w:val="-2"/>
        </w:rPr>
        <w:t>Lan’s</w:t>
      </w:r>
      <w:r>
        <w:rPr>
          <w:color w:val="231F20"/>
          <w:spacing w:val="-8"/>
        </w:rPr>
        <w:t xml:space="preserve"> </w:t>
      </w:r>
      <w:r>
        <w:rPr>
          <w:color w:val="231F20"/>
          <w:spacing w:val="-2"/>
        </w:rPr>
        <w:t>child’.</w:t>
      </w:r>
      <w:r>
        <w:rPr>
          <w:color w:val="231F20"/>
          <w:spacing w:val="-8"/>
        </w:rPr>
        <w:t xml:space="preserve"> </w:t>
      </w:r>
      <w:r>
        <w:rPr>
          <w:color w:val="231F20"/>
          <w:spacing w:val="-2"/>
        </w:rPr>
        <w:t xml:space="preserve">The </w:t>
      </w:r>
      <w:r>
        <w:rPr>
          <w:color w:val="231F20"/>
        </w:rPr>
        <w:t xml:space="preserve">annals </w:t>
      </w:r>
      <w:r>
        <w:rPr>
          <w:color w:val="231F20"/>
        </w:rPr>
        <w:t>add only that the emperor ordered ‘Bông to be beheaded after that’. Hoàng Xuân Hãn, a twentieth-century historian, interprets the incident</w:t>
      </w:r>
      <w:r>
        <w:rPr>
          <w:color w:val="231F20"/>
          <w:spacing w:val="-9"/>
        </w:rPr>
        <w:t xml:space="preserve"> </w:t>
      </w:r>
      <w:r>
        <w:rPr>
          <w:color w:val="231F20"/>
        </w:rPr>
        <w:t>in</w:t>
      </w:r>
      <w:r>
        <w:rPr>
          <w:color w:val="231F20"/>
          <w:spacing w:val="-9"/>
        </w:rPr>
        <w:t xml:space="preserve"> </w:t>
      </w:r>
      <w:r>
        <w:rPr>
          <w:color w:val="231F20"/>
        </w:rPr>
        <w:t>his</w:t>
      </w:r>
      <w:r>
        <w:rPr>
          <w:color w:val="231F20"/>
          <w:spacing w:val="-9"/>
        </w:rPr>
        <w:t xml:space="preserve"> </w:t>
      </w:r>
      <w:r>
        <w:rPr>
          <w:color w:val="231F20"/>
        </w:rPr>
        <w:t>book</w:t>
      </w:r>
      <w:r>
        <w:rPr>
          <w:color w:val="231F20"/>
          <w:spacing w:val="-9"/>
        </w:rPr>
        <w:t xml:space="preserve"> </w:t>
      </w:r>
      <w:r>
        <w:rPr>
          <w:rFonts w:ascii="Palatino Linotype" w:hAnsi="Palatino Linotype"/>
          <w:i/>
          <w:color w:val="231F20"/>
        </w:rPr>
        <w:t>Lý</w:t>
      </w:r>
      <w:r>
        <w:rPr>
          <w:rFonts w:ascii="Palatino Linotype" w:hAnsi="Palatino Linotype"/>
          <w:i/>
          <w:color w:val="231F20"/>
          <w:spacing w:val="-8"/>
        </w:rPr>
        <w:t xml:space="preserve"> </w:t>
      </w:r>
      <w:r>
        <w:rPr>
          <w:rFonts w:ascii="Palatino Linotype" w:hAnsi="Palatino Linotype"/>
          <w:i/>
          <w:color w:val="231F20"/>
        </w:rPr>
        <w:t>Thường</w:t>
      </w:r>
      <w:r>
        <w:rPr>
          <w:rFonts w:ascii="Palatino Linotype" w:hAnsi="Palatino Linotype"/>
          <w:i/>
          <w:color w:val="231F20"/>
          <w:spacing w:val="-8"/>
        </w:rPr>
        <w:t xml:space="preserve"> </w:t>
      </w:r>
      <w:r>
        <w:rPr>
          <w:rFonts w:ascii="Palatino Linotype" w:hAnsi="Palatino Linotype"/>
          <w:i/>
          <w:color w:val="231F20"/>
        </w:rPr>
        <w:t>Kiệt</w:t>
      </w:r>
      <w:r>
        <w:rPr>
          <w:rFonts w:ascii="Palatino Linotype" w:hAnsi="Palatino Linotype"/>
          <w:i/>
          <w:color w:val="231F20"/>
          <w:spacing w:val="-9"/>
        </w:rPr>
        <w:t xml:space="preserve"> </w:t>
      </w:r>
      <w:r>
        <w:rPr>
          <w:color w:val="231F20"/>
        </w:rPr>
        <w:t>as</w:t>
      </w:r>
      <w:r>
        <w:rPr>
          <w:color w:val="231F20"/>
          <w:spacing w:val="-9"/>
        </w:rPr>
        <w:t xml:space="preserve"> </w:t>
      </w:r>
      <w:r>
        <w:rPr>
          <w:color w:val="231F20"/>
        </w:rPr>
        <w:t>an</w:t>
      </w:r>
      <w:r>
        <w:rPr>
          <w:color w:val="231F20"/>
          <w:spacing w:val="-9"/>
        </w:rPr>
        <w:t xml:space="preserve"> </w:t>
      </w:r>
      <w:r>
        <w:rPr>
          <w:color w:val="231F20"/>
        </w:rPr>
        <w:t>erotic</w:t>
      </w:r>
      <w:r>
        <w:rPr>
          <w:color w:val="231F20"/>
          <w:spacing w:val="-9"/>
        </w:rPr>
        <w:t xml:space="preserve"> </w:t>
      </w:r>
      <w:r>
        <w:rPr>
          <w:color w:val="231F20"/>
        </w:rPr>
        <w:t>encounter</w:t>
      </w:r>
      <w:r>
        <w:rPr>
          <w:color w:val="231F20"/>
          <w:spacing w:val="-9"/>
        </w:rPr>
        <w:t xml:space="preserve"> </w:t>
      </w:r>
      <w:r>
        <w:rPr>
          <w:color w:val="231F20"/>
        </w:rPr>
        <w:t>between</w:t>
      </w:r>
      <w:r>
        <w:rPr>
          <w:color w:val="231F20"/>
          <w:spacing w:val="-9"/>
        </w:rPr>
        <w:t xml:space="preserve"> </w:t>
      </w:r>
      <w:r>
        <w:rPr>
          <w:color w:val="231F20"/>
        </w:rPr>
        <w:t>the courtier and Ỷ Lan, sanctioned by the head bonze, who s</w:t>
      </w:r>
      <w:r>
        <w:rPr>
          <w:color w:val="231F20"/>
        </w:rPr>
        <w:t>aid Bông had to die in order to be re-born in the womb of Ỷ Lan. He was beheaded in</w:t>
      </w:r>
      <w:r>
        <w:rPr>
          <w:color w:val="231F20"/>
          <w:spacing w:val="-10"/>
        </w:rPr>
        <w:t xml:space="preserve"> </w:t>
      </w:r>
      <w:r>
        <w:rPr>
          <w:color w:val="231F20"/>
        </w:rPr>
        <w:t>a</w:t>
      </w:r>
      <w:r>
        <w:rPr>
          <w:color w:val="231F20"/>
          <w:spacing w:val="-10"/>
        </w:rPr>
        <w:t xml:space="preserve"> </w:t>
      </w:r>
      <w:r>
        <w:rPr>
          <w:color w:val="231F20"/>
        </w:rPr>
        <w:t>field</w:t>
      </w:r>
      <w:r>
        <w:rPr>
          <w:color w:val="231F20"/>
          <w:spacing w:val="-10"/>
        </w:rPr>
        <w:t xml:space="preserve"> </w:t>
      </w:r>
      <w:r>
        <w:rPr>
          <w:color w:val="231F20"/>
        </w:rPr>
        <w:t>in</w:t>
      </w:r>
      <w:r>
        <w:rPr>
          <w:color w:val="231F20"/>
          <w:spacing w:val="-10"/>
        </w:rPr>
        <w:t xml:space="preserve"> </w:t>
      </w:r>
      <w:r>
        <w:rPr>
          <w:color w:val="231F20"/>
        </w:rPr>
        <w:t>front</w:t>
      </w:r>
      <w:r>
        <w:rPr>
          <w:color w:val="231F20"/>
          <w:spacing w:val="-10"/>
        </w:rPr>
        <w:t xml:space="preserve"> </w:t>
      </w:r>
      <w:r>
        <w:rPr>
          <w:color w:val="231F20"/>
        </w:rPr>
        <w:t>of</w:t>
      </w:r>
      <w:r>
        <w:rPr>
          <w:color w:val="231F20"/>
          <w:spacing w:val="-11"/>
        </w:rPr>
        <w:t xml:space="preserve"> </w:t>
      </w:r>
      <w:r>
        <w:rPr>
          <w:color w:val="231F20"/>
        </w:rPr>
        <w:t>the</w:t>
      </w:r>
      <w:r>
        <w:rPr>
          <w:color w:val="231F20"/>
          <w:spacing w:val="-10"/>
        </w:rPr>
        <w:t xml:space="preserve"> </w:t>
      </w:r>
      <w:r>
        <w:rPr>
          <w:color w:val="231F20"/>
        </w:rPr>
        <w:t>pagoda</w:t>
      </w:r>
      <w:r>
        <w:rPr>
          <w:color w:val="231F20"/>
          <w:spacing w:val="-10"/>
        </w:rPr>
        <w:t xml:space="preserve"> </w:t>
      </w:r>
      <w:r>
        <w:rPr>
          <w:color w:val="231F20"/>
        </w:rPr>
        <w:t>that</w:t>
      </w:r>
      <w:r>
        <w:rPr>
          <w:color w:val="231F20"/>
          <w:spacing w:val="-11"/>
        </w:rPr>
        <w:t xml:space="preserve"> </w:t>
      </w:r>
      <w:r>
        <w:rPr>
          <w:color w:val="231F20"/>
        </w:rPr>
        <w:t>is</w:t>
      </w:r>
      <w:r>
        <w:rPr>
          <w:color w:val="231F20"/>
          <w:spacing w:val="-11"/>
        </w:rPr>
        <w:t xml:space="preserve"> </w:t>
      </w:r>
      <w:r>
        <w:rPr>
          <w:color w:val="231F20"/>
        </w:rPr>
        <w:t>still</w:t>
      </w:r>
      <w:r>
        <w:rPr>
          <w:color w:val="231F20"/>
          <w:spacing w:val="-10"/>
        </w:rPr>
        <w:t xml:space="preserve"> </w:t>
      </w:r>
      <w:r>
        <w:rPr>
          <w:color w:val="231F20"/>
        </w:rPr>
        <w:t>known</w:t>
      </w:r>
      <w:r>
        <w:rPr>
          <w:color w:val="231F20"/>
          <w:spacing w:val="-10"/>
        </w:rPr>
        <w:t xml:space="preserve"> </w:t>
      </w:r>
      <w:r>
        <w:rPr>
          <w:color w:val="231F20"/>
        </w:rPr>
        <w:t>today</w:t>
      </w:r>
      <w:r>
        <w:rPr>
          <w:color w:val="231F20"/>
          <w:spacing w:val="-10"/>
        </w:rPr>
        <w:t xml:space="preserve"> </w:t>
      </w:r>
      <w:r>
        <w:rPr>
          <w:color w:val="231F20"/>
        </w:rPr>
        <w:t>as</w:t>
      </w:r>
      <w:r>
        <w:rPr>
          <w:color w:val="231F20"/>
          <w:spacing w:val="-11"/>
        </w:rPr>
        <w:t xml:space="preserve"> </w:t>
      </w:r>
      <w:r>
        <w:rPr>
          <w:color w:val="231F20"/>
        </w:rPr>
        <w:t>Bông</w:t>
      </w:r>
      <w:r>
        <w:rPr>
          <w:color w:val="231F20"/>
          <w:spacing w:val="-11"/>
        </w:rPr>
        <w:t xml:space="preserve"> </w:t>
      </w:r>
      <w:r>
        <w:rPr>
          <w:color w:val="231F20"/>
        </w:rPr>
        <w:t>field.</w:t>
      </w:r>
      <w:r>
        <w:rPr>
          <w:color w:val="231F20"/>
          <w:position w:val="7"/>
          <w:sz w:val="16"/>
        </w:rPr>
        <w:t>23</w:t>
      </w:r>
      <w:r>
        <w:rPr>
          <w:color w:val="231F20"/>
          <w:spacing w:val="40"/>
          <w:position w:val="7"/>
          <w:sz w:val="16"/>
        </w:rPr>
        <w:t xml:space="preserve"> </w:t>
      </w:r>
      <w:r>
        <w:rPr>
          <w:color w:val="231F20"/>
        </w:rPr>
        <w:t>Thus Ỷ Lan gave birth to a boy in 1066 who was named crown prince Càn</w:t>
      </w:r>
      <w:r>
        <w:rPr>
          <w:color w:val="231F20"/>
          <w:spacing w:val="-6"/>
        </w:rPr>
        <w:t xml:space="preserve"> </w:t>
      </w:r>
      <w:r>
        <w:rPr>
          <w:color w:val="231F20"/>
        </w:rPr>
        <w:t>Đức</w:t>
      </w:r>
      <w:r>
        <w:rPr>
          <w:color w:val="231F20"/>
          <w:spacing w:val="-6"/>
        </w:rPr>
        <w:t xml:space="preserve"> </w:t>
      </w:r>
      <w:r>
        <w:rPr>
          <w:color w:val="231F20"/>
        </w:rPr>
        <w:t>the</w:t>
      </w:r>
      <w:r>
        <w:rPr>
          <w:color w:val="231F20"/>
          <w:spacing w:val="-6"/>
        </w:rPr>
        <w:t xml:space="preserve"> </w:t>
      </w:r>
      <w:r>
        <w:rPr>
          <w:color w:val="231F20"/>
        </w:rPr>
        <w:t>very</w:t>
      </w:r>
      <w:r>
        <w:rPr>
          <w:color w:val="231F20"/>
          <w:spacing w:val="-6"/>
        </w:rPr>
        <w:t xml:space="preserve"> </w:t>
      </w:r>
      <w:r>
        <w:rPr>
          <w:color w:val="231F20"/>
        </w:rPr>
        <w:t>next</w:t>
      </w:r>
      <w:r>
        <w:rPr>
          <w:color w:val="231F20"/>
          <w:spacing w:val="-6"/>
        </w:rPr>
        <w:t xml:space="preserve"> </w:t>
      </w:r>
      <w:r>
        <w:rPr>
          <w:color w:val="231F20"/>
        </w:rPr>
        <w:t>day.</w:t>
      </w:r>
      <w:r>
        <w:rPr>
          <w:color w:val="231F20"/>
          <w:spacing w:val="-6"/>
        </w:rPr>
        <w:t xml:space="preserve"> </w:t>
      </w:r>
      <w:r>
        <w:rPr>
          <w:color w:val="231F20"/>
        </w:rPr>
        <w:t>To</w:t>
      </w:r>
      <w:r>
        <w:rPr>
          <w:color w:val="231F20"/>
          <w:spacing w:val="-6"/>
        </w:rPr>
        <w:t xml:space="preserve"> </w:t>
      </w:r>
      <w:r>
        <w:rPr>
          <w:color w:val="231F20"/>
        </w:rPr>
        <w:t>celebrate</w:t>
      </w:r>
      <w:r>
        <w:rPr>
          <w:color w:val="231F20"/>
          <w:spacing w:val="-6"/>
        </w:rPr>
        <w:t xml:space="preserve"> </w:t>
      </w:r>
      <w:r>
        <w:rPr>
          <w:color w:val="231F20"/>
        </w:rPr>
        <w:t>the</w:t>
      </w:r>
      <w:r>
        <w:rPr>
          <w:color w:val="231F20"/>
          <w:spacing w:val="-6"/>
        </w:rPr>
        <w:t xml:space="preserve"> </w:t>
      </w:r>
      <w:r>
        <w:rPr>
          <w:color w:val="231F20"/>
        </w:rPr>
        <w:t>happy</w:t>
      </w:r>
      <w:r>
        <w:rPr>
          <w:color w:val="231F20"/>
          <w:spacing w:val="-6"/>
        </w:rPr>
        <w:t xml:space="preserve"> </w:t>
      </w:r>
      <w:r>
        <w:rPr>
          <w:color w:val="231F20"/>
        </w:rPr>
        <w:t>occasion,</w:t>
      </w:r>
      <w:r>
        <w:rPr>
          <w:color w:val="231F20"/>
          <w:spacing w:val="-6"/>
        </w:rPr>
        <w:t xml:space="preserve"> </w:t>
      </w:r>
      <w:r>
        <w:rPr>
          <w:color w:val="231F20"/>
        </w:rPr>
        <w:t>Lý</w:t>
      </w:r>
      <w:r>
        <w:rPr>
          <w:color w:val="231F20"/>
          <w:spacing w:val="-6"/>
        </w:rPr>
        <w:t xml:space="preserve"> </w:t>
      </w:r>
      <w:r>
        <w:rPr>
          <w:color w:val="231F20"/>
        </w:rPr>
        <w:t xml:space="preserve">Thánh Tông renamed his reign Long Chương Thiên Tự, ordered a general amnesty and elevated Ỷ Lan to the much higher position of Thần Phi, </w:t>
      </w:r>
      <w:r>
        <w:rPr>
          <w:color w:val="231F20"/>
          <w:spacing w:val="-2"/>
        </w:rPr>
        <w:t>which</w:t>
      </w:r>
      <w:r>
        <w:rPr>
          <w:color w:val="231F20"/>
          <w:spacing w:val="-6"/>
        </w:rPr>
        <w:t xml:space="preserve"> </w:t>
      </w:r>
      <w:r>
        <w:rPr>
          <w:color w:val="231F20"/>
          <w:spacing w:val="-2"/>
        </w:rPr>
        <w:t>could</w:t>
      </w:r>
      <w:r>
        <w:rPr>
          <w:color w:val="231F20"/>
          <w:spacing w:val="-6"/>
        </w:rPr>
        <w:t xml:space="preserve"> </w:t>
      </w:r>
      <w:r>
        <w:rPr>
          <w:color w:val="231F20"/>
          <w:spacing w:val="-2"/>
        </w:rPr>
        <w:t>be</w:t>
      </w:r>
      <w:r>
        <w:rPr>
          <w:color w:val="231F20"/>
          <w:spacing w:val="-6"/>
        </w:rPr>
        <w:t xml:space="preserve"> </w:t>
      </w:r>
      <w:r>
        <w:rPr>
          <w:color w:val="231F20"/>
          <w:spacing w:val="-2"/>
        </w:rPr>
        <w:t>translated</w:t>
      </w:r>
      <w:r>
        <w:rPr>
          <w:color w:val="231F20"/>
          <w:spacing w:val="-6"/>
        </w:rPr>
        <w:t xml:space="preserve"> </w:t>
      </w:r>
      <w:r>
        <w:rPr>
          <w:color w:val="231F20"/>
          <w:spacing w:val="-2"/>
        </w:rPr>
        <w:t>as</w:t>
      </w:r>
      <w:r>
        <w:rPr>
          <w:color w:val="231F20"/>
          <w:spacing w:val="-6"/>
        </w:rPr>
        <w:t xml:space="preserve"> </w:t>
      </w:r>
      <w:r>
        <w:rPr>
          <w:color w:val="231F20"/>
          <w:spacing w:val="-2"/>
        </w:rPr>
        <w:t>‘Goddess’</w:t>
      </w:r>
      <w:r>
        <w:rPr>
          <w:color w:val="231F20"/>
          <w:spacing w:val="-6"/>
        </w:rPr>
        <w:t xml:space="preserve"> </w:t>
      </w:r>
      <w:r>
        <w:rPr>
          <w:color w:val="231F20"/>
          <w:spacing w:val="-2"/>
        </w:rPr>
        <w:t>or</w:t>
      </w:r>
      <w:r>
        <w:rPr>
          <w:color w:val="231F20"/>
          <w:spacing w:val="-6"/>
        </w:rPr>
        <w:t xml:space="preserve"> </w:t>
      </w:r>
      <w:r>
        <w:rPr>
          <w:color w:val="231F20"/>
          <w:spacing w:val="-2"/>
        </w:rPr>
        <w:t>‘Genius</w:t>
      </w:r>
      <w:r>
        <w:rPr>
          <w:color w:val="231F20"/>
          <w:spacing w:val="-6"/>
        </w:rPr>
        <w:t xml:space="preserve"> </w:t>
      </w:r>
      <w:r>
        <w:rPr>
          <w:color w:val="231F20"/>
          <w:spacing w:val="-2"/>
        </w:rPr>
        <w:t>queen’.</w:t>
      </w:r>
      <w:r>
        <w:rPr>
          <w:color w:val="231F20"/>
          <w:spacing w:val="-6"/>
        </w:rPr>
        <w:t xml:space="preserve"> </w:t>
      </w:r>
      <w:r>
        <w:rPr>
          <w:color w:val="231F20"/>
          <w:spacing w:val="-2"/>
        </w:rPr>
        <w:t>She</w:t>
      </w:r>
      <w:r>
        <w:rPr>
          <w:color w:val="231F20"/>
          <w:spacing w:val="-6"/>
        </w:rPr>
        <w:t xml:space="preserve"> </w:t>
      </w:r>
      <w:r>
        <w:rPr>
          <w:color w:val="231F20"/>
          <w:spacing w:val="-2"/>
        </w:rPr>
        <w:t>was</w:t>
      </w:r>
      <w:r>
        <w:rPr>
          <w:color w:val="231F20"/>
          <w:spacing w:val="-6"/>
        </w:rPr>
        <w:t xml:space="preserve"> </w:t>
      </w:r>
      <w:r>
        <w:rPr>
          <w:color w:val="231F20"/>
          <w:spacing w:val="-2"/>
        </w:rPr>
        <w:t xml:space="preserve">even </w:t>
      </w:r>
      <w:r>
        <w:rPr>
          <w:color w:val="231F20"/>
        </w:rPr>
        <w:t>allowed</w:t>
      </w:r>
      <w:r>
        <w:rPr>
          <w:color w:val="231F20"/>
          <w:spacing w:val="-6"/>
        </w:rPr>
        <w:t xml:space="preserve"> </w:t>
      </w:r>
      <w:r>
        <w:rPr>
          <w:color w:val="231F20"/>
        </w:rPr>
        <w:t>to</w:t>
      </w:r>
      <w:r>
        <w:rPr>
          <w:color w:val="231F20"/>
          <w:spacing w:val="-6"/>
        </w:rPr>
        <w:t xml:space="preserve"> </w:t>
      </w:r>
      <w:r>
        <w:rPr>
          <w:color w:val="231F20"/>
        </w:rPr>
        <w:t>preside</w:t>
      </w:r>
      <w:r>
        <w:rPr>
          <w:color w:val="231F20"/>
          <w:spacing w:val="-6"/>
        </w:rPr>
        <w:t xml:space="preserve"> </w:t>
      </w:r>
      <w:r>
        <w:rPr>
          <w:color w:val="231F20"/>
        </w:rPr>
        <w:t>over</w:t>
      </w:r>
      <w:r>
        <w:rPr>
          <w:color w:val="231F20"/>
          <w:spacing w:val="-6"/>
        </w:rPr>
        <w:t xml:space="preserve"> </w:t>
      </w:r>
      <w:r>
        <w:rPr>
          <w:color w:val="231F20"/>
        </w:rPr>
        <w:t>state</w:t>
      </w:r>
      <w:r>
        <w:rPr>
          <w:color w:val="231F20"/>
          <w:spacing w:val="-6"/>
        </w:rPr>
        <w:t xml:space="preserve"> </w:t>
      </w:r>
      <w:r>
        <w:rPr>
          <w:color w:val="231F20"/>
        </w:rPr>
        <w:t>affairs</w:t>
      </w:r>
      <w:r>
        <w:rPr>
          <w:color w:val="231F20"/>
          <w:spacing w:val="-6"/>
        </w:rPr>
        <w:t xml:space="preserve"> </w:t>
      </w:r>
      <w:r>
        <w:rPr>
          <w:color w:val="231F20"/>
        </w:rPr>
        <w:t>when</w:t>
      </w:r>
      <w:r>
        <w:rPr>
          <w:color w:val="231F20"/>
          <w:spacing w:val="-6"/>
        </w:rPr>
        <w:t xml:space="preserve"> </w:t>
      </w:r>
      <w:r>
        <w:rPr>
          <w:color w:val="231F20"/>
        </w:rPr>
        <w:t>Lý</w:t>
      </w:r>
      <w:r>
        <w:rPr>
          <w:color w:val="231F20"/>
          <w:spacing w:val="-6"/>
        </w:rPr>
        <w:t xml:space="preserve"> </w:t>
      </w:r>
      <w:r>
        <w:rPr>
          <w:color w:val="231F20"/>
        </w:rPr>
        <w:t>Thánh</w:t>
      </w:r>
      <w:r>
        <w:rPr>
          <w:color w:val="231F20"/>
          <w:spacing w:val="-6"/>
        </w:rPr>
        <w:t xml:space="preserve"> </w:t>
      </w:r>
      <w:r>
        <w:rPr>
          <w:color w:val="231F20"/>
        </w:rPr>
        <w:t>Tông</w:t>
      </w:r>
      <w:r>
        <w:rPr>
          <w:color w:val="231F20"/>
          <w:spacing w:val="-6"/>
        </w:rPr>
        <w:t xml:space="preserve"> </w:t>
      </w:r>
      <w:r>
        <w:rPr>
          <w:color w:val="231F20"/>
        </w:rPr>
        <w:t>went</w:t>
      </w:r>
      <w:r>
        <w:rPr>
          <w:color w:val="231F20"/>
          <w:spacing w:val="-6"/>
        </w:rPr>
        <w:t xml:space="preserve"> </w:t>
      </w:r>
      <w:r>
        <w:rPr>
          <w:color w:val="231F20"/>
        </w:rPr>
        <w:t>to</w:t>
      </w:r>
      <w:r>
        <w:rPr>
          <w:color w:val="231F20"/>
          <w:spacing w:val="-6"/>
        </w:rPr>
        <w:t xml:space="preserve"> </w:t>
      </w:r>
      <w:r>
        <w:rPr>
          <w:color w:val="231F20"/>
        </w:rPr>
        <w:t>fight in</w:t>
      </w:r>
      <w:r>
        <w:rPr>
          <w:color w:val="231F20"/>
          <w:spacing w:val="-7"/>
        </w:rPr>
        <w:t xml:space="preserve"> </w:t>
      </w:r>
      <w:r>
        <w:rPr>
          <w:color w:val="231F20"/>
        </w:rPr>
        <w:t>Champa.</w:t>
      </w:r>
      <w:r>
        <w:rPr>
          <w:color w:val="231F20"/>
          <w:spacing w:val="-7"/>
        </w:rPr>
        <w:t xml:space="preserve"> </w:t>
      </w:r>
      <w:r>
        <w:rPr>
          <w:color w:val="231F20"/>
        </w:rPr>
        <w:t>Ỷ</w:t>
      </w:r>
      <w:r>
        <w:rPr>
          <w:color w:val="231F20"/>
          <w:spacing w:val="-7"/>
        </w:rPr>
        <w:t xml:space="preserve"> </w:t>
      </w:r>
      <w:r>
        <w:rPr>
          <w:color w:val="231F20"/>
        </w:rPr>
        <w:t>Lan</w:t>
      </w:r>
      <w:r>
        <w:rPr>
          <w:color w:val="231F20"/>
          <w:spacing w:val="-7"/>
        </w:rPr>
        <w:t xml:space="preserve"> </w:t>
      </w:r>
      <w:r>
        <w:rPr>
          <w:color w:val="231F20"/>
        </w:rPr>
        <w:t>became</w:t>
      </w:r>
      <w:r>
        <w:rPr>
          <w:color w:val="231F20"/>
          <w:spacing w:val="-7"/>
        </w:rPr>
        <w:t xml:space="preserve"> </w:t>
      </w:r>
      <w:r>
        <w:rPr>
          <w:color w:val="231F20"/>
        </w:rPr>
        <w:t>the</w:t>
      </w:r>
      <w:r>
        <w:rPr>
          <w:color w:val="231F20"/>
          <w:spacing w:val="-7"/>
        </w:rPr>
        <w:t xml:space="preserve"> </w:t>
      </w:r>
      <w:r>
        <w:rPr>
          <w:color w:val="231F20"/>
        </w:rPr>
        <w:t>second</w:t>
      </w:r>
      <w:r>
        <w:rPr>
          <w:color w:val="231F20"/>
          <w:spacing w:val="-7"/>
        </w:rPr>
        <w:t xml:space="preserve"> </w:t>
      </w:r>
      <w:r>
        <w:rPr>
          <w:color w:val="231F20"/>
        </w:rPr>
        <w:t>most</w:t>
      </w:r>
      <w:r>
        <w:rPr>
          <w:color w:val="231F20"/>
          <w:spacing w:val="-7"/>
        </w:rPr>
        <w:t xml:space="preserve"> </w:t>
      </w:r>
      <w:r>
        <w:rPr>
          <w:color w:val="231F20"/>
        </w:rPr>
        <w:t>important</w:t>
      </w:r>
      <w:r>
        <w:rPr>
          <w:color w:val="231F20"/>
          <w:spacing w:val="-7"/>
        </w:rPr>
        <w:t xml:space="preserve"> </w:t>
      </w:r>
      <w:r>
        <w:rPr>
          <w:color w:val="231F20"/>
        </w:rPr>
        <w:t>lady</w:t>
      </w:r>
      <w:r>
        <w:rPr>
          <w:color w:val="231F20"/>
          <w:spacing w:val="-7"/>
        </w:rPr>
        <w:t xml:space="preserve"> </w:t>
      </w:r>
      <w:r>
        <w:rPr>
          <w:color w:val="231F20"/>
        </w:rPr>
        <w:t>at</w:t>
      </w:r>
      <w:r>
        <w:rPr>
          <w:color w:val="231F20"/>
          <w:spacing w:val="-7"/>
        </w:rPr>
        <w:t xml:space="preserve"> </w:t>
      </w:r>
      <w:r>
        <w:rPr>
          <w:color w:val="231F20"/>
        </w:rPr>
        <w:t>Lý</w:t>
      </w:r>
      <w:r>
        <w:rPr>
          <w:color w:val="231F20"/>
          <w:spacing w:val="-7"/>
        </w:rPr>
        <w:t xml:space="preserve"> </w:t>
      </w:r>
      <w:r>
        <w:rPr>
          <w:color w:val="231F20"/>
        </w:rPr>
        <w:t>Thánh Tông’s court, behind only the official queen – a position she quickly reversed</w:t>
      </w:r>
      <w:r>
        <w:rPr>
          <w:color w:val="231F20"/>
          <w:spacing w:val="-4"/>
        </w:rPr>
        <w:t xml:space="preserve"> </w:t>
      </w:r>
      <w:r>
        <w:rPr>
          <w:color w:val="231F20"/>
        </w:rPr>
        <w:t>as</w:t>
      </w:r>
      <w:r>
        <w:rPr>
          <w:color w:val="231F20"/>
          <w:spacing w:val="-4"/>
        </w:rPr>
        <w:t xml:space="preserve"> </w:t>
      </w:r>
      <w:r>
        <w:rPr>
          <w:color w:val="231F20"/>
        </w:rPr>
        <w:t>soon</w:t>
      </w:r>
      <w:r>
        <w:rPr>
          <w:color w:val="231F20"/>
          <w:spacing w:val="-4"/>
        </w:rPr>
        <w:t xml:space="preserve"> </w:t>
      </w:r>
      <w:r>
        <w:rPr>
          <w:color w:val="231F20"/>
        </w:rPr>
        <w:t>as</w:t>
      </w:r>
      <w:r>
        <w:rPr>
          <w:color w:val="231F20"/>
          <w:spacing w:val="-4"/>
        </w:rPr>
        <w:t xml:space="preserve"> </w:t>
      </w:r>
      <w:r>
        <w:rPr>
          <w:color w:val="231F20"/>
        </w:rPr>
        <w:t>her</w:t>
      </w:r>
      <w:r>
        <w:rPr>
          <w:color w:val="231F20"/>
          <w:spacing w:val="-4"/>
        </w:rPr>
        <w:t xml:space="preserve"> </w:t>
      </w:r>
      <w:r>
        <w:rPr>
          <w:color w:val="231F20"/>
        </w:rPr>
        <w:t>son</w:t>
      </w:r>
      <w:r>
        <w:rPr>
          <w:color w:val="231F20"/>
          <w:spacing w:val="-4"/>
        </w:rPr>
        <w:t xml:space="preserve"> </w:t>
      </w:r>
      <w:r>
        <w:rPr>
          <w:color w:val="231F20"/>
        </w:rPr>
        <w:t>was</w:t>
      </w:r>
      <w:r>
        <w:rPr>
          <w:color w:val="231F20"/>
          <w:spacing w:val="-4"/>
        </w:rPr>
        <w:t xml:space="preserve"> </w:t>
      </w:r>
      <w:r>
        <w:rPr>
          <w:color w:val="231F20"/>
        </w:rPr>
        <w:t>crowned</w:t>
      </w:r>
      <w:r>
        <w:rPr>
          <w:color w:val="231F20"/>
          <w:spacing w:val="-4"/>
        </w:rPr>
        <w:t xml:space="preserve"> </w:t>
      </w:r>
      <w:r>
        <w:rPr>
          <w:color w:val="231F20"/>
        </w:rPr>
        <w:t>emperor</w:t>
      </w:r>
      <w:r>
        <w:rPr>
          <w:color w:val="231F20"/>
          <w:spacing w:val="-4"/>
        </w:rPr>
        <w:t xml:space="preserve"> </w:t>
      </w:r>
      <w:r>
        <w:rPr>
          <w:color w:val="231F20"/>
        </w:rPr>
        <w:t>Lý</w:t>
      </w:r>
      <w:r>
        <w:rPr>
          <w:color w:val="231F20"/>
          <w:spacing w:val="-4"/>
        </w:rPr>
        <w:t xml:space="preserve"> </w:t>
      </w:r>
      <w:r>
        <w:rPr>
          <w:color w:val="231F20"/>
        </w:rPr>
        <w:t>Càn</w:t>
      </w:r>
      <w:r>
        <w:rPr>
          <w:color w:val="231F20"/>
          <w:spacing w:val="-4"/>
        </w:rPr>
        <w:t xml:space="preserve"> </w:t>
      </w:r>
      <w:r>
        <w:rPr>
          <w:color w:val="231F20"/>
        </w:rPr>
        <w:t>Đức.</w:t>
      </w:r>
      <w:r>
        <w:rPr>
          <w:color w:val="231F20"/>
          <w:spacing w:val="-4"/>
        </w:rPr>
        <w:t xml:space="preserve"> </w:t>
      </w:r>
      <w:r>
        <w:rPr>
          <w:color w:val="231F20"/>
        </w:rPr>
        <w:t>During his reign Ỷ Lan became the power behind the throne and the principle decision</w:t>
      </w:r>
      <w:r>
        <w:rPr>
          <w:color w:val="231F20"/>
          <w:spacing w:val="-10"/>
        </w:rPr>
        <w:t xml:space="preserve"> </w:t>
      </w:r>
      <w:r>
        <w:rPr>
          <w:color w:val="231F20"/>
        </w:rPr>
        <w:t>maker</w:t>
      </w:r>
      <w:r>
        <w:rPr>
          <w:color w:val="231F20"/>
          <w:spacing w:val="-11"/>
        </w:rPr>
        <w:t xml:space="preserve"> </w:t>
      </w:r>
      <w:r>
        <w:rPr>
          <w:color w:val="231F20"/>
        </w:rPr>
        <w:t>in</w:t>
      </w:r>
      <w:r>
        <w:rPr>
          <w:color w:val="231F20"/>
          <w:spacing w:val="-10"/>
        </w:rPr>
        <w:t xml:space="preserve"> </w:t>
      </w:r>
      <w:r>
        <w:rPr>
          <w:color w:val="231F20"/>
        </w:rPr>
        <w:t>state</w:t>
      </w:r>
      <w:r>
        <w:rPr>
          <w:color w:val="231F20"/>
          <w:spacing w:val="-11"/>
        </w:rPr>
        <w:t xml:space="preserve"> </w:t>
      </w:r>
      <w:r>
        <w:rPr>
          <w:color w:val="231F20"/>
        </w:rPr>
        <w:t>affairs.</w:t>
      </w:r>
      <w:r>
        <w:rPr>
          <w:color w:val="231F20"/>
          <w:spacing w:val="-10"/>
        </w:rPr>
        <w:t xml:space="preserve"> </w:t>
      </w:r>
      <w:r>
        <w:rPr>
          <w:color w:val="231F20"/>
        </w:rPr>
        <w:t>She</w:t>
      </w:r>
      <w:r>
        <w:rPr>
          <w:color w:val="231F20"/>
          <w:spacing w:val="-11"/>
        </w:rPr>
        <w:t xml:space="preserve"> </w:t>
      </w:r>
      <w:r>
        <w:rPr>
          <w:color w:val="231F20"/>
        </w:rPr>
        <w:t>was</w:t>
      </w:r>
      <w:r>
        <w:rPr>
          <w:color w:val="231F20"/>
          <w:spacing w:val="-10"/>
        </w:rPr>
        <w:t xml:space="preserve"> </w:t>
      </w:r>
      <w:r>
        <w:rPr>
          <w:color w:val="231F20"/>
        </w:rPr>
        <w:t>the</w:t>
      </w:r>
      <w:r>
        <w:rPr>
          <w:color w:val="231F20"/>
          <w:spacing w:val="-11"/>
        </w:rPr>
        <w:t xml:space="preserve"> </w:t>
      </w:r>
      <w:r>
        <w:rPr>
          <w:color w:val="231F20"/>
        </w:rPr>
        <w:t>chief</w:t>
      </w:r>
      <w:r>
        <w:rPr>
          <w:color w:val="231F20"/>
          <w:spacing w:val="-10"/>
        </w:rPr>
        <w:t xml:space="preserve"> </w:t>
      </w:r>
      <w:r>
        <w:rPr>
          <w:color w:val="231F20"/>
        </w:rPr>
        <w:t>benefactor</w:t>
      </w:r>
      <w:r>
        <w:rPr>
          <w:color w:val="231F20"/>
          <w:spacing w:val="-11"/>
        </w:rPr>
        <w:t xml:space="preserve"> </w:t>
      </w:r>
      <w:r>
        <w:rPr>
          <w:color w:val="231F20"/>
        </w:rPr>
        <w:t>and</w:t>
      </w:r>
      <w:r>
        <w:rPr>
          <w:color w:val="231F20"/>
          <w:spacing w:val="-10"/>
        </w:rPr>
        <w:t xml:space="preserve"> </w:t>
      </w:r>
      <w:r>
        <w:rPr>
          <w:color w:val="231F20"/>
        </w:rPr>
        <w:t>builder of</w:t>
      </w:r>
      <w:r>
        <w:rPr>
          <w:color w:val="231F20"/>
          <w:spacing w:val="-2"/>
        </w:rPr>
        <w:t xml:space="preserve"> </w:t>
      </w:r>
      <w:r>
        <w:rPr>
          <w:color w:val="231F20"/>
        </w:rPr>
        <w:t>many</w:t>
      </w:r>
      <w:r>
        <w:rPr>
          <w:color w:val="231F20"/>
          <w:spacing w:val="-2"/>
        </w:rPr>
        <w:t xml:space="preserve"> </w:t>
      </w:r>
      <w:r>
        <w:rPr>
          <w:color w:val="231F20"/>
        </w:rPr>
        <w:t>pagodas</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land</w:t>
      </w:r>
      <w:r>
        <w:rPr>
          <w:color w:val="231F20"/>
          <w:spacing w:val="-2"/>
        </w:rPr>
        <w:t xml:space="preserve"> </w:t>
      </w:r>
      <w:r>
        <w:rPr>
          <w:color w:val="231F20"/>
        </w:rPr>
        <w:t>and</w:t>
      </w:r>
      <w:r>
        <w:rPr>
          <w:color w:val="231F20"/>
          <w:spacing w:val="-2"/>
        </w:rPr>
        <w:t xml:space="preserve"> </w:t>
      </w:r>
      <w:r>
        <w:rPr>
          <w:color w:val="231F20"/>
        </w:rPr>
        <w:t>she</w:t>
      </w:r>
      <w:r>
        <w:rPr>
          <w:color w:val="231F20"/>
          <w:spacing w:val="-2"/>
        </w:rPr>
        <w:t xml:space="preserve"> </w:t>
      </w:r>
      <w:r>
        <w:rPr>
          <w:color w:val="231F20"/>
        </w:rPr>
        <w:t>was</w:t>
      </w:r>
      <w:r>
        <w:rPr>
          <w:color w:val="231F20"/>
          <w:spacing w:val="-2"/>
        </w:rPr>
        <w:t xml:space="preserve"> </w:t>
      </w:r>
      <w:r>
        <w:rPr>
          <w:color w:val="231F20"/>
        </w:rPr>
        <w:t>made</w:t>
      </w:r>
      <w:r>
        <w:rPr>
          <w:color w:val="231F20"/>
          <w:spacing w:val="-2"/>
        </w:rPr>
        <w:t xml:space="preserve"> </w:t>
      </w:r>
      <w:r>
        <w:rPr>
          <w:color w:val="231F20"/>
        </w:rPr>
        <w:t>the</w:t>
      </w:r>
      <w:r>
        <w:rPr>
          <w:color w:val="231F20"/>
          <w:spacing w:val="-2"/>
        </w:rPr>
        <w:t xml:space="preserve"> </w:t>
      </w:r>
      <w:r>
        <w:rPr>
          <w:color w:val="231F20"/>
        </w:rPr>
        <w:t>subject</w:t>
      </w:r>
      <w:r>
        <w:rPr>
          <w:color w:val="231F20"/>
          <w:spacing w:val="-2"/>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chapter</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9"/>
        <w:rPr>
          <w:sz w:val="22"/>
        </w:rPr>
      </w:pPr>
    </w:p>
    <w:p w:rsidR="009E0961" w:rsidRDefault="00183599">
      <w:pPr>
        <w:pStyle w:val="BodyText"/>
        <w:spacing w:line="249" w:lineRule="auto"/>
        <w:ind w:left="1474" w:right="735"/>
        <w:jc w:val="both"/>
      </w:pPr>
      <w:r>
        <w:rPr>
          <w:color w:val="231F20"/>
          <w:spacing w:val="-4"/>
        </w:rPr>
        <w:t>in</w:t>
      </w:r>
      <w:r>
        <w:rPr>
          <w:color w:val="231F20"/>
          <w:spacing w:val="-10"/>
        </w:rPr>
        <w:t xml:space="preserve"> </w:t>
      </w:r>
      <w:r>
        <w:rPr>
          <w:color w:val="231F20"/>
          <w:spacing w:val="-4"/>
        </w:rPr>
        <w:t>the</w:t>
      </w:r>
      <w:r>
        <w:rPr>
          <w:color w:val="231F20"/>
          <w:spacing w:val="-9"/>
        </w:rPr>
        <w:t xml:space="preserve"> </w:t>
      </w:r>
      <w:r>
        <w:rPr>
          <w:color w:val="231F20"/>
          <w:spacing w:val="-4"/>
        </w:rPr>
        <w:t>important</w:t>
      </w:r>
      <w:r>
        <w:rPr>
          <w:color w:val="231F20"/>
          <w:spacing w:val="-9"/>
        </w:rPr>
        <w:t xml:space="preserve"> </w:t>
      </w:r>
      <w:r>
        <w:rPr>
          <w:color w:val="231F20"/>
          <w:spacing w:val="-4"/>
        </w:rPr>
        <w:t>Buddhist</w:t>
      </w:r>
      <w:r>
        <w:rPr>
          <w:color w:val="231F20"/>
          <w:spacing w:val="-9"/>
        </w:rPr>
        <w:t xml:space="preserve"> </w:t>
      </w:r>
      <w:r>
        <w:rPr>
          <w:color w:val="231F20"/>
          <w:spacing w:val="-4"/>
        </w:rPr>
        <w:t>historical</w:t>
      </w:r>
      <w:r>
        <w:rPr>
          <w:color w:val="231F20"/>
          <w:spacing w:val="-9"/>
        </w:rPr>
        <w:t xml:space="preserve"> </w:t>
      </w:r>
      <w:r>
        <w:rPr>
          <w:color w:val="231F20"/>
          <w:spacing w:val="-4"/>
        </w:rPr>
        <w:t>account</w:t>
      </w:r>
      <w:r>
        <w:rPr>
          <w:color w:val="231F20"/>
          <w:spacing w:val="-7"/>
        </w:rPr>
        <w:t xml:space="preserve"> </w:t>
      </w:r>
      <w:r>
        <w:rPr>
          <w:rFonts w:ascii="Palatino Linotype" w:hAnsi="Palatino Linotype"/>
          <w:i/>
          <w:color w:val="231F20"/>
          <w:spacing w:val="-4"/>
        </w:rPr>
        <w:t>Thiền</w:t>
      </w:r>
      <w:r>
        <w:rPr>
          <w:rFonts w:ascii="Palatino Linotype" w:hAnsi="Palatino Linotype"/>
          <w:i/>
          <w:color w:val="231F20"/>
          <w:spacing w:val="-9"/>
        </w:rPr>
        <w:t xml:space="preserve"> </w:t>
      </w:r>
      <w:r>
        <w:rPr>
          <w:rFonts w:ascii="Palatino Linotype" w:hAnsi="Palatino Linotype"/>
          <w:i/>
          <w:color w:val="231F20"/>
          <w:spacing w:val="-4"/>
        </w:rPr>
        <w:t>Uyển</w:t>
      </w:r>
      <w:r>
        <w:rPr>
          <w:rFonts w:ascii="Palatino Linotype" w:hAnsi="Palatino Linotype"/>
          <w:i/>
          <w:color w:val="231F20"/>
          <w:spacing w:val="-9"/>
        </w:rPr>
        <w:t xml:space="preserve"> </w:t>
      </w:r>
      <w:r>
        <w:rPr>
          <w:rFonts w:ascii="Palatino Linotype" w:hAnsi="Palatino Linotype"/>
          <w:i/>
          <w:color w:val="231F20"/>
          <w:spacing w:val="-4"/>
        </w:rPr>
        <w:t>Tập</w:t>
      </w:r>
      <w:r>
        <w:rPr>
          <w:rFonts w:ascii="Palatino Linotype" w:hAnsi="Palatino Linotype"/>
          <w:i/>
          <w:color w:val="231F20"/>
          <w:spacing w:val="-10"/>
        </w:rPr>
        <w:t xml:space="preserve"> </w:t>
      </w:r>
      <w:r>
        <w:rPr>
          <w:rFonts w:ascii="Palatino Linotype" w:hAnsi="Palatino Linotype"/>
          <w:i/>
          <w:color w:val="231F20"/>
          <w:spacing w:val="-4"/>
        </w:rPr>
        <w:t>Anh,</w:t>
      </w:r>
      <w:r>
        <w:rPr>
          <w:rFonts w:ascii="Palatino Linotype" w:hAnsi="Palatino Linotype"/>
          <w:i/>
          <w:color w:val="231F20"/>
          <w:spacing w:val="-9"/>
        </w:rPr>
        <w:t xml:space="preserve"> </w:t>
      </w:r>
      <w:r>
        <w:rPr>
          <w:color w:val="231F20"/>
          <w:spacing w:val="-4"/>
        </w:rPr>
        <w:t xml:space="preserve">written </w:t>
      </w:r>
      <w:r>
        <w:rPr>
          <w:color w:val="231F20"/>
        </w:rPr>
        <w:t>during</w:t>
      </w:r>
      <w:r>
        <w:rPr>
          <w:color w:val="231F20"/>
          <w:spacing w:val="-14"/>
        </w:rPr>
        <w:t xml:space="preserve"> </w:t>
      </w:r>
      <w:r>
        <w:rPr>
          <w:color w:val="231F20"/>
        </w:rPr>
        <w:t>the</w:t>
      </w:r>
      <w:r>
        <w:rPr>
          <w:color w:val="231F20"/>
          <w:spacing w:val="-13"/>
        </w:rPr>
        <w:t xml:space="preserve"> </w:t>
      </w:r>
      <w:r>
        <w:rPr>
          <w:color w:val="231F20"/>
        </w:rPr>
        <w:t>subsequent</w:t>
      </w:r>
      <w:r>
        <w:rPr>
          <w:color w:val="231F20"/>
          <w:spacing w:val="-13"/>
        </w:rPr>
        <w:t xml:space="preserve"> </w:t>
      </w:r>
      <w:r>
        <w:rPr>
          <w:color w:val="231F20"/>
        </w:rPr>
        <w:t>Trần</w:t>
      </w:r>
      <w:r>
        <w:rPr>
          <w:color w:val="231F20"/>
          <w:spacing w:val="-13"/>
        </w:rPr>
        <w:t xml:space="preserve"> </w:t>
      </w:r>
      <w:r>
        <w:rPr>
          <w:color w:val="231F20"/>
        </w:rPr>
        <w:t>dynasty.</w:t>
      </w:r>
      <w:r>
        <w:rPr>
          <w:color w:val="231F20"/>
          <w:spacing w:val="-13"/>
        </w:rPr>
        <w:t xml:space="preserve"> </w:t>
      </w:r>
      <w:r>
        <w:rPr>
          <w:color w:val="231F20"/>
        </w:rPr>
        <w:t>An</w:t>
      </w:r>
      <w:r>
        <w:rPr>
          <w:color w:val="231F20"/>
          <w:spacing w:val="-13"/>
        </w:rPr>
        <w:t xml:space="preserve"> </w:t>
      </w:r>
      <w:r>
        <w:rPr>
          <w:color w:val="231F20"/>
        </w:rPr>
        <w:t>area</w:t>
      </w:r>
      <w:r>
        <w:rPr>
          <w:color w:val="231F20"/>
          <w:spacing w:val="-13"/>
        </w:rPr>
        <w:t xml:space="preserve"> </w:t>
      </w:r>
      <w:r>
        <w:rPr>
          <w:color w:val="231F20"/>
        </w:rPr>
        <w:t>containing</w:t>
      </w:r>
      <w:r>
        <w:rPr>
          <w:color w:val="231F20"/>
          <w:spacing w:val="-13"/>
        </w:rPr>
        <w:t xml:space="preserve"> </w:t>
      </w:r>
      <w:r>
        <w:rPr>
          <w:color w:val="231F20"/>
        </w:rPr>
        <w:t>twenty</w:t>
      </w:r>
      <w:r>
        <w:rPr>
          <w:color w:val="231F20"/>
          <w:spacing w:val="-14"/>
        </w:rPr>
        <w:t xml:space="preserve"> </w:t>
      </w:r>
      <w:r>
        <w:rPr>
          <w:color w:val="231F20"/>
        </w:rPr>
        <w:t>pagodas outside Hanoi is still dedicated to her name.</w:t>
      </w:r>
    </w:p>
    <w:p w:rsidR="009E0961" w:rsidRDefault="00183599">
      <w:pPr>
        <w:pStyle w:val="BodyText"/>
        <w:spacing w:before="7" w:line="259" w:lineRule="auto"/>
        <w:ind w:left="1474" w:right="730" w:firstLine="340"/>
        <w:jc w:val="both"/>
      </w:pPr>
      <w:r>
        <w:rPr>
          <w:color w:val="231F20"/>
          <w:spacing w:val="-2"/>
        </w:rPr>
        <w:t>Another</w:t>
      </w:r>
      <w:r>
        <w:rPr>
          <w:color w:val="231F20"/>
          <w:spacing w:val="-12"/>
        </w:rPr>
        <w:t xml:space="preserve"> </w:t>
      </w:r>
      <w:r>
        <w:rPr>
          <w:color w:val="231F20"/>
          <w:spacing w:val="-2"/>
        </w:rPr>
        <w:t>cultural</w:t>
      </w:r>
      <w:r>
        <w:rPr>
          <w:color w:val="231F20"/>
          <w:spacing w:val="-11"/>
        </w:rPr>
        <w:t xml:space="preserve"> </w:t>
      </w:r>
      <w:r>
        <w:rPr>
          <w:color w:val="231F20"/>
          <w:spacing w:val="-2"/>
        </w:rPr>
        <w:t>change</w:t>
      </w:r>
      <w:r>
        <w:rPr>
          <w:color w:val="231F20"/>
          <w:spacing w:val="-11"/>
        </w:rPr>
        <w:t xml:space="preserve"> </w:t>
      </w:r>
      <w:r>
        <w:rPr>
          <w:color w:val="231F20"/>
          <w:spacing w:val="-2"/>
        </w:rPr>
        <w:t>in</w:t>
      </w:r>
      <w:r>
        <w:rPr>
          <w:color w:val="231F20"/>
          <w:spacing w:val="-11"/>
        </w:rPr>
        <w:t xml:space="preserve"> </w:t>
      </w:r>
      <w:r>
        <w:rPr>
          <w:color w:val="231F20"/>
          <w:spacing w:val="-2"/>
        </w:rPr>
        <w:t>this</w:t>
      </w:r>
      <w:r>
        <w:rPr>
          <w:color w:val="231F20"/>
          <w:spacing w:val="-11"/>
        </w:rPr>
        <w:t xml:space="preserve"> </w:t>
      </w:r>
      <w:r>
        <w:rPr>
          <w:color w:val="231F20"/>
          <w:spacing w:val="-2"/>
        </w:rPr>
        <w:t>period</w:t>
      </w:r>
      <w:r>
        <w:rPr>
          <w:color w:val="231F20"/>
          <w:spacing w:val="-11"/>
        </w:rPr>
        <w:t xml:space="preserve"> </w:t>
      </w:r>
      <w:r>
        <w:rPr>
          <w:color w:val="231F20"/>
          <w:spacing w:val="-2"/>
        </w:rPr>
        <w:t>was</w:t>
      </w:r>
      <w:r>
        <w:rPr>
          <w:color w:val="231F20"/>
          <w:spacing w:val="-11"/>
        </w:rPr>
        <w:t xml:space="preserve"> </w:t>
      </w:r>
      <w:r>
        <w:rPr>
          <w:color w:val="231F20"/>
          <w:spacing w:val="-2"/>
        </w:rPr>
        <w:t>a</w:t>
      </w:r>
      <w:r>
        <w:rPr>
          <w:color w:val="231F20"/>
          <w:spacing w:val="-11"/>
        </w:rPr>
        <w:t xml:space="preserve"> </w:t>
      </w:r>
      <w:r>
        <w:rPr>
          <w:color w:val="231F20"/>
          <w:spacing w:val="-2"/>
        </w:rPr>
        <w:t>resurgence</w:t>
      </w:r>
      <w:r>
        <w:rPr>
          <w:color w:val="231F20"/>
          <w:spacing w:val="-12"/>
        </w:rPr>
        <w:t xml:space="preserve"> </w:t>
      </w:r>
      <w:r>
        <w:rPr>
          <w:color w:val="231F20"/>
          <w:spacing w:val="-2"/>
        </w:rPr>
        <w:t>of</w:t>
      </w:r>
      <w:r>
        <w:rPr>
          <w:color w:val="231F20"/>
          <w:spacing w:val="-11"/>
        </w:rPr>
        <w:t xml:space="preserve"> </w:t>
      </w:r>
      <w:r>
        <w:rPr>
          <w:color w:val="231F20"/>
          <w:spacing w:val="-2"/>
        </w:rPr>
        <w:t xml:space="preserve">Confucian </w:t>
      </w:r>
      <w:r>
        <w:rPr>
          <w:color w:val="231F20"/>
        </w:rPr>
        <w:t>teaching</w:t>
      </w:r>
      <w:r>
        <w:rPr>
          <w:color w:val="231F20"/>
          <w:spacing w:val="-7"/>
        </w:rPr>
        <w:t xml:space="preserve"> </w:t>
      </w:r>
      <w:r>
        <w:rPr>
          <w:color w:val="231F20"/>
        </w:rPr>
        <w:t>in</w:t>
      </w:r>
      <w:r>
        <w:rPr>
          <w:color w:val="231F20"/>
          <w:spacing w:val="-7"/>
        </w:rPr>
        <w:t xml:space="preserve"> </w:t>
      </w:r>
      <w:r>
        <w:rPr>
          <w:color w:val="231F20"/>
        </w:rPr>
        <w:t>Thăng</w:t>
      </w:r>
      <w:r>
        <w:rPr>
          <w:color w:val="231F20"/>
          <w:spacing w:val="-7"/>
        </w:rPr>
        <w:t xml:space="preserve"> </w:t>
      </w:r>
      <w:r>
        <w:rPr>
          <w:color w:val="231F20"/>
        </w:rPr>
        <w:t>Long.</w:t>
      </w:r>
      <w:r>
        <w:rPr>
          <w:color w:val="231F20"/>
          <w:spacing w:val="-7"/>
        </w:rPr>
        <w:t xml:space="preserve"> </w:t>
      </w:r>
      <w:r>
        <w:rPr>
          <w:color w:val="231F20"/>
        </w:rPr>
        <w:t>A</w:t>
      </w:r>
      <w:r>
        <w:rPr>
          <w:color w:val="231F20"/>
          <w:spacing w:val="-7"/>
        </w:rPr>
        <w:t xml:space="preserve"> </w:t>
      </w:r>
      <w:r>
        <w:rPr>
          <w:color w:val="231F20"/>
        </w:rPr>
        <w:t>temple</w:t>
      </w:r>
      <w:r>
        <w:rPr>
          <w:color w:val="231F20"/>
          <w:spacing w:val="-7"/>
        </w:rPr>
        <w:t xml:space="preserve"> </w:t>
      </w:r>
      <w:r>
        <w:rPr>
          <w:color w:val="231F20"/>
        </w:rPr>
        <w:t>called</w:t>
      </w:r>
      <w:r>
        <w:rPr>
          <w:color w:val="231F20"/>
          <w:spacing w:val="-7"/>
        </w:rPr>
        <w:t xml:space="preserve"> </w:t>
      </w:r>
      <w:r>
        <w:rPr>
          <w:color w:val="231F20"/>
        </w:rPr>
        <w:t>Văn</w:t>
      </w:r>
      <w:r>
        <w:rPr>
          <w:color w:val="231F20"/>
          <w:spacing w:val="-7"/>
        </w:rPr>
        <w:t xml:space="preserve"> </w:t>
      </w:r>
      <w:r>
        <w:rPr>
          <w:color w:val="231F20"/>
        </w:rPr>
        <w:t>Miếu</w:t>
      </w:r>
      <w:r>
        <w:rPr>
          <w:color w:val="231F20"/>
          <w:spacing w:val="-7"/>
        </w:rPr>
        <w:t xml:space="preserve"> </w:t>
      </w:r>
      <w:r>
        <w:rPr>
          <w:color w:val="231F20"/>
        </w:rPr>
        <w:t>was</w:t>
      </w:r>
      <w:r>
        <w:rPr>
          <w:color w:val="231F20"/>
          <w:spacing w:val="-7"/>
        </w:rPr>
        <w:t xml:space="preserve"> </w:t>
      </w:r>
      <w:r>
        <w:rPr>
          <w:color w:val="231F20"/>
        </w:rPr>
        <w:t>built</w:t>
      </w:r>
      <w:r>
        <w:rPr>
          <w:color w:val="231F20"/>
          <w:spacing w:val="-7"/>
        </w:rPr>
        <w:t xml:space="preserve"> </w:t>
      </w:r>
      <w:r>
        <w:rPr>
          <w:color w:val="231F20"/>
        </w:rPr>
        <w:t>and</w:t>
      </w:r>
      <w:r>
        <w:rPr>
          <w:color w:val="231F20"/>
          <w:spacing w:val="-7"/>
        </w:rPr>
        <w:t xml:space="preserve"> </w:t>
      </w:r>
      <w:r>
        <w:rPr>
          <w:color w:val="231F20"/>
        </w:rPr>
        <w:t>dedi- cated</w:t>
      </w:r>
      <w:r>
        <w:rPr>
          <w:color w:val="231F20"/>
          <w:spacing w:val="-7"/>
        </w:rPr>
        <w:t xml:space="preserve"> </w:t>
      </w:r>
      <w:r>
        <w:rPr>
          <w:color w:val="231F20"/>
        </w:rPr>
        <w:t>to</w:t>
      </w:r>
      <w:r>
        <w:rPr>
          <w:color w:val="231F20"/>
          <w:spacing w:val="-7"/>
        </w:rPr>
        <w:t xml:space="preserve"> </w:t>
      </w:r>
      <w:r>
        <w:rPr>
          <w:color w:val="231F20"/>
        </w:rPr>
        <w:t>Confucius</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south</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Thăng</w:t>
      </w:r>
      <w:r>
        <w:rPr>
          <w:color w:val="231F20"/>
          <w:spacing w:val="-7"/>
        </w:rPr>
        <w:t xml:space="preserve"> </w:t>
      </w:r>
      <w:r>
        <w:rPr>
          <w:color w:val="231F20"/>
        </w:rPr>
        <w:t>Long</w:t>
      </w:r>
      <w:r>
        <w:rPr>
          <w:color w:val="231F20"/>
          <w:spacing w:val="-7"/>
        </w:rPr>
        <w:t xml:space="preserve"> </w:t>
      </w:r>
      <w:r>
        <w:rPr>
          <w:color w:val="231F20"/>
        </w:rPr>
        <w:t>citadel</w:t>
      </w:r>
      <w:r>
        <w:rPr>
          <w:color w:val="231F20"/>
          <w:spacing w:val="-7"/>
        </w:rPr>
        <w:t xml:space="preserve"> </w:t>
      </w:r>
      <w:r>
        <w:rPr>
          <w:color w:val="231F20"/>
        </w:rPr>
        <w:t>in</w:t>
      </w:r>
      <w:r>
        <w:rPr>
          <w:color w:val="231F20"/>
          <w:spacing w:val="-7"/>
        </w:rPr>
        <w:t xml:space="preserve"> </w:t>
      </w:r>
      <w:r>
        <w:rPr>
          <w:color w:val="231F20"/>
        </w:rPr>
        <w:t>1070.</w:t>
      </w:r>
      <w:r>
        <w:rPr>
          <w:color w:val="231F20"/>
          <w:spacing w:val="-7"/>
        </w:rPr>
        <w:t xml:space="preserve"> </w:t>
      </w:r>
      <w:r>
        <w:rPr>
          <w:color w:val="231F20"/>
        </w:rPr>
        <w:t>This Temple of Literature, one of Hanoi’s major tourist attractions today, would</w:t>
      </w:r>
      <w:r>
        <w:rPr>
          <w:color w:val="231F20"/>
          <w:spacing w:val="-14"/>
        </w:rPr>
        <w:t xml:space="preserve"> </w:t>
      </w:r>
      <w:r>
        <w:rPr>
          <w:color w:val="231F20"/>
        </w:rPr>
        <w:t>evolve</w:t>
      </w:r>
      <w:r>
        <w:rPr>
          <w:color w:val="231F20"/>
          <w:spacing w:val="-13"/>
        </w:rPr>
        <w:t xml:space="preserve"> </w:t>
      </w:r>
      <w:r>
        <w:rPr>
          <w:color w:val="231F20"/>
        </w:rPr>
        <w:t>into</w:t>
      </w:r>
      <w:r>
        <w:rPr>
          <w:color w:val="231F20"/>
          <w:spacing w:val="-13"/>
        </w:rPr>
        <w:t xml:space="preserve"> </w:t>
      </w:r>
      <w:r>
        <w:rPr>
          <w:color w:val="231F20"/>
        </w:rPr>
        <w:t>the</w:t>
      </w:r>
      <w:r>
        <w:rPr>
          <w:color w:val="231F20"/>
          <w:spacing w:val="-13"/>
        </w:rPr>
        <w:t xml:space="preserve"> </w:t>
      </w:r>
      <w:r>
        <w:rPr>
          <w:color w:val="231F20"/>
        </w:rPr>
        <w:t>first</w:t>
      </w:r>
      <w:r>
        <w:rPr>
          <w:color w:val="231F20"/>
          <w:spacing w:val="-13"/>
        </w:rPr>
        <w:t xml:space="preserve"> </w:t>
      </w:r>
      <w:r>
        <w:rPr>
          <w:color w:val="231F20"/>
        </w:rPr>
        <w:t>Việt</w:t>
      </w:r>
      <w:r>
        <w:rPr>
          <w:color w:val="231F20"/>
          <w:spacing w:val="-13"/>
        </w:rPr>
        <w:t xml:space="preserve"> </w:t>
      </w:r>
      <w:r>
        <w:rPr>
          <w:color w:val="231F20"/>
        </w:rPr>
        <w:t>university.</w:t>
      </w:r>
      <w:r>
        <w:rPr>
          <w:color w:val="231F20"/>
          <w:spacing w:val="-13"/>
        </w:rPr>
        <w:t xml:space="preserve"> </w:t>
      </w:r>
      <w:r>
        <w:rPr>
          <w:color w:val="231F20"/>
        </w:rPr>
        <w:t>His</w:t>
      </w:r>
      <w:r>
        <w:rPr>
          <w:color w:val="231F20"/>
          <w:spacing w:val="-13"/>
        </w:rPr>
        <w:t xml:space="preserve"> </w:t>
      </w:r>
      <w:r>
        <w:rPr>
          <w:color w:val="231F20"/>
        </w:rPr>
        <w:t>statue</w:t>
      </w:r>
      <w:r>
        <w:rPr>
          <w:color w:val="231F20"/>
          <w:spacing w:val="-14"/>
        </w:rPr>
        <w:t xml:space="preserve"> </w:t>
      </w:r>
      <w:r>
        <w:rPr>
          <w:color w:val="231F20"/>
        </w:rPr>
        <w:t>and</w:t>
      </w:r>
      <w:r>
        <w:rPr>
          <w:color w:val="231F20"/>
          <w:spacing w:val="-13"/>
        </w:rPr>
        <w:t xml:space="preserve"> </w:t>
      </w:r>
      <w:r>
        <w:rPr>
          <w:color w:val="231F20"/>
        </w:rPr>
        <w:t>that</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four sages Yan Hui, Zengzi, Zisi and Mencius Duke of Zhou, and their 72 best students, were erected on stone altars for year-round veneration. The</w:t>
      </w:r>
      <w:r>
        <w:rPr>
          <w:color w:val="231F20"/>
          <w:spacing w:val="-10"/>
        </w:rPr>
        <w:t xml:space="preserve"> </w:t>
      </w:r>
      <w:r>
        <w:rPr>
          <w:color w:val="231F20"/>
        </w:rPr>
        <w:t>crown</w:t>
      </w:r>
      <w:r>
        <w:rPr>
          <w:color w:val="231F20"/>
          <w:spacing w:val="-10"/>
        </w:rPr>
        <w:t xml:space="preserve"> </w:t>
      </w:r>
      <w:r>
        <w:rPr>
          <w:color w:val="231F20"/>
        </w:rPr>
        <w:t>prince</w:t>
      </w:r>
      <w:r>
        <w:rPr>
          <w:color w:val="231F20"/>
          <w:spacing w:val="-10"/>
        </w:rPr>
        <w:t xml:space="preserve"> </w:t>
      </w:r>
      <w:r>
        <w:rPr>
          <w:color w:val="231F20"/>
        </w:rPr>
        <w:t>was</w:t>
      </w:r>
      <w:r>
        <w:rPr>
          <w:color w:val="231F20"/>
          <w:spacing w:val="-10"/>
        </w:rPr>
        <w:t xml:space="preserve"> </w:t>
      </w:r>
      <w:r>
        <w:rPr>
          <w:color w:val="231F20"/>
        </w:rPr>
        <w:t>sent</w:t>
      </w:r>
      <w:r>
        <w:rPr>
          <w:color w:val="231F20"/>
          <w:spacing w:val="-10"/>
        </w:rPr>
        <w:t xml:space="preserve"> </w:t>
      </w:r>
      <w:r>
        <w:rPr>
          <w:color w:val="231F20"/>
        </w:rPr>
        <w:t>to</w:t>
      </w:r>
      <w:r>
        <w:rPr>
          <w:color w:val="231F20"/>
          <w:spacing w:val="-10"/>
        </w:rPr>
        <w:t xml:space="preserve"> </w:t>
      </w:r>
      <w:r>
        <w:rPr>
          <w:color w:val="231F20"/>
        </w:rPr>
        <w:t>study</w:t>
      </w:r>
      <w:r>
        <w:rPr>
          <w:color w:val="231F20"/>
          <w:spacing w:val="-10"/>
        </w:rPr>
        <w:t xml:space="preserve"> </w:t>
      </w:r>
      <w:r>
        <w:rPr>
          <w:color w:val="231F20"/>
        </w:rPr>
        <w:t>at</w:t>
      </w:r>
      <w:r>
        <w:rPr>
          <w:color w:val="231F20"/>
          <w:spacing w:val="-10"/>
        </w:rPr>
        <w:t xml:space="preserve"> </w:t>
      </w:r>
      <w:r>
        <w:rPr>
          <w:color w:val="231F20"/>
        </w:rPr>
        <w:t>this</w:t>
      </w:r>
      <w:r>
        <w:rPr>
          <w:color w:val="231F20"/>
          <w:spacing w:val="-10"/>
        </w:rPr>
        <w:t xml:space="preserve"> </w:t>
      </w:r>
      <w:r>
        <w:rPr>
          <w:color w:val="231F20"/>
        </w:rPr>
        <w:t>temple,</w:t>
      </w:r>
      <w:r>
        <w:rPr>
          <w:color w:val="231F20"/>
          <w:spacing w:val="-10"/>
        </w:rPr>
        <w:t xml:space="preserve"> </w:t>
      </w:r>
      <w:r>
        <w:rPr>
          <w:color w:val="231F20"/>
        </w:rPr>
        <w:t>which</w:t>
      </w:r>
      <w:r>
        <w:rPr>
          <w:color w:val="231F20"/>
          <w:spacing w:val="-10"/>
        </w:rPr>
        <w:t xml:space="preserve"> </w:t>
      </w:r>
      <w:r>
        <w:rPr>
          <w:color w:val="231F20"/>
        </w:rPr>
        <w:t>wa</w:t>
      </w:r>
      <w:r>
        <w:rPr>
          <w:color w:val="231F20"/>
        </w:rPr>
        <w:t>s</w:t>
      </w:r>
      <w:r>
        <w:rPr>
          <w:color w:val="231F20"/>
          <w:spacing w:val="-10"/>
        </w:rPr>
        <w:t xml:space="preserve"> </w:t>
      </w:r>
      <w:r>
        <w:rPr>
          <w:color w:val="231F20"/>
        </w:rPr>
        <w:t>renovated several times under the Trần and still bears many original features.</w:t>
      </w:r>
    </w:p>
    <w:p w:rsidR="009E0961" w:rsidRDefault="00183599">
      <w:pPr>
        <w:pStyle w:val="BodyText"/>
        <w:spacing w:line="252" w:lineRule="auto"/>
        <w:ind w:left="1474" w:right="733" w:firstLine="340"/>
        <w:jc w:val="both"/>
        <w:rPr>
          <w:sz w:val="16"/>
        </w:rPr>
      </w:pPr>
      <w:r>
        <w:rPr>
          <w:color w:val="231F20"/>
        </w:rPr>
        <w:t>Lý Thánh Tông’s reign is best known for the victorious campaign he</w:t>
      </w:r>
      <w:r>
        <w:rPr>
          <w:color w:val="231F20"/>
          <w:spacing w:val="-3"/>
        </w:rPr>
        <w:t xml:space="preserve"> </w:t>
      </w:r>
      <w:r>
        <w:rPr>
          <w:color w:val="231F20"/>
        </w:rPr>
        <w:t>led</w:t>
      </w:r>
      <w:r>
        <w:rPr>
          <w:color w:val="231F20"/>
          <w:spacing w:val="-3"/>
        </w:rPr>
        <w:t xml:space="preserve"> </w:t>
      </w:r>
      <w:r>
        <w:rPr>
          <w:color w:val="231F20"/>
        </w:rPr>
        <w:t>personally</w:t>
      </w:r>
      <w:r>
        <w:rPr>
          <w:color w:val="231F20"/>
          <w:spacing w:val="-3"/>
        </w:rPr>
        <w:t xml:space="preserve"> </w:t>
      </w:r>
      <w:r>
        <w:rPr>
          <w:color w:val="231F20"/>
        </w:rPr>
        <w:t>in</w:t>
      </w:r>
      <w:r>
        <w:rPr>
          <w:color w:val="231F20"/>
          <w:spacing w:val="-3"/>
        </w:rPr>
        <w:t xml:space="preserve"> </w:t>
      </w:r>
      <w:r>
        <w:rPr>
          <w:color w:val="231F20"/>
        </w:rPr>
        <w:t>Champa</w:t>
      </w:r>
      <w:r>
        <w:rPr>
          <w:color w:val="231F20"/>
          <w:spacing w:val="-3"/>
        </w:rPr>
        <w:t xml:space="preserve"> </w:t>
      </w:r>
      <w:r>
        <w:rPr>
          <w:color w:val="231F20"/>
        </w:rPr>
        <w:t>in</w:t>
      </w:r>
      <w:r>
        <w:rPr>
          <w:color w:val="231F20"/>
          <w:spacing w:val="-3"/>
        </w:rPr>
        <w:t xml:space="preserve"> </w:t>
      </w:r>
      <w:r>
        <w:rPr>
          <w:color w:val="231F20"/>
        </w:rPr>
        <w:t>1069.</w:t>
      </w:r>
      <w:r>
        <w:rPr>
          <w:color w:val="231F20"/>
          <w:spacing w:val="-3"/>
        </w:rPr>
        <w:t xml:space="preserve"> </w:t>
      </w:r>
      <w:r>
        <w:rPr>
          <w:color w:val="231F20"/>
        </w:rPr>
        <w:t>His</w:t>
      </w:r>
      <w:r>
        <w:rPr>
          <w:color w:val="231F20"/>
          <w:spacing w:val="-3"/>
        </w:rPr>
        <w:t xml:space="preserve"> </w:t>
      </w:r>
      <w:r>
        <w:rPr>
          <w:color w:val="231F20"/>
        </w:rPr>
        <w:t>general</w:t>
      </w:r>
      <w:r>
        <w:rPr>
          <w:color w:val="231F20"/>
          <w:spacing w:val="-3"/>
        </w:rPr>
        <w:t xml:space="preserve"> </w:t>
      </w:r>
      <w:r>
        <w:rPr>
          <w:color w:val="231F20"/>
        </w:rPr>
        <w:t>Lý</w:t>
      </w:r>
      <w:r>
        <w:rPr>
          <w:color w:val="231F20"/>
          <w:spacing w:val="-3"/>
        </w:rPr>
        <w:t xml:space="preserve"> </w:t>
      </w:r>
      <w:r>
        <w:rPr>
          <w:color w:val="231F20"/>
        </w:rPr>
        <w:t>Thường</w:t>
      </w:r>
      <w:r>
        <w:rPr>
          <w:color w:val="231F20"/>
          <w:spacing w:val="-3"/>
        </w:rPr>
        <w:t xml:space="preserve"> </w:t>
      </w:r>
      <w:r>
        <w:rPr>
          <w:color w:val="231F20"/>
        </w:rPr>
        <w:t>Kiệt</w:t>
      </w:r>
      <w:r>
        <w:rPr>
          <w:color w:val="231F20"/>
          <w:spacing w:val="-3"/>
        </w:rPr>
        <w:t xml:space="preserve"> </w:t>
      </w:r>
      <w:r>
        <w:rPr>
          <w:color w:val="231F20"/>
        </w:rPr>
        <w:t xml:space="preserve">was one of the most famous generals in the country’s history. The general </w:t>
      </w:r>
      <w:r>
        <w:rPr>
          <w:color w:val="231F20"/>
          <w:spacing w:val="-2"/>
        </w:rPr>
        <w:t>became</w:t>
      </w:r>
      <w:r>
        <w:rPr>
          <w:color w:val="231F20"/>
          <w:spacing w:val="-9"/>
        </w:rPr>
        <w:t xml:space="preserve"> </w:t>
      </w:r>
      <w:r>
        <w:rPr>
          <w:color w:val="231F20"/>
          <w:spacing w:val="-2"/>
        </w:rPr>
        <w:t>a</w:t>
      </w:r>
      <w:r>
        <w:rPr>
          <w:color w:val="231F20"/>
          <w:spacing w:val="-9"/>
        </w:rPr>
        <w:t xml:space="preserve"> </w:t>
      </w:r>
      <w:r>
        <w:rPr>
          <w:color w:val="231F20"/>
          <w:spacing w:val="-2"/>
        </w:rPr>
        <w:t>eunuch</w:t>
      </w:r>
      <w:r>
        <w:rPr>
          <w:color w:val="231F20"/>
          <w:spacing w:val="-9"/>
        </w:rPr>
        <w:t xml:space="preserve"> </w:t>
      </w:r>
      <w:r>
        <w:rPr>
          <w:color w:val="231F20"/>
          <w:spacing w:val="-2"/>
        </w:rPr>
        <w:t>under</w:t>
      </w:r>
      <w:r>
        <w:rPr>
          <w:color w:val="231F20"/>
          <w:spacing w:val="-9"/>
        </w:rPr>
        <w:t xml:space="preserve"> </w:t>
      </w:r>
      <w:r>
        <w:rPr>
          <w:color w:val="231F20"/>
          <w:spacing w:val="-2"/>
        </w:rPr>
        <w:t>emperor</w:t>
      </w:r>
      <w:r>
        <w:rPr>
          <w:color w:val="231F20"/>
          <w:spacing w:val="-9"/>
        </w:rPr>
        <w:t xml:space="preserve"> </w:t>
      </w:r>
      <w:r>
        <w:rPr>
          <w:color w:val="231F20"/>
          <w:spacing w:val="-2"/>
        </w:rPr>
        <w:t>Lý</w:t>
      </w:r>
      <w:r>
        <w:rPr>
          <w:color w:val="231F20"/>
          <w:spacing w:val="-9"/>
        </w:rPr>
        <w:t xml:space="preserve"> </w:t>
      </w:r>
      <w:r>
        <w:rPr>
          <w:color w:val="231F20"/>
          <w:spacing w:val="-2"/>
        </w:rPr>
        <w:t>Thái</w:t>
      </w:r>
      <w:r>
        <w:rPr>
          <w:color w:val="231F20"/>
          <w:spacing w:val="-9"/>
        </w:rPr>
        <w:t xml:space="preserve"> </w:t>
      </w:r>
      <w:r>
        <w:rPr>
          <w:color w:val="231F20"/>
          <w:spacing w:val="-2"/>
        </w:rPr>
        <w:t>Tông</w:t>
      </w:r>
      <w:r>
        <w:rPr>
          <w:color w:val="231F20"/>
          <w:spacing w:val="-2"/>
          <w:position w:val="7"/>
          <w:sz w:val="16"/>
        </w:rPr>
        <w:t>24</w:t>
      </w:r>
      <w:r>
        <w:rPr>
          <w:color w:val="231F20"/>
          <w:spacing w:val="4"/>
          <w:position w:val="7"/>
          <w:sz w:val="16"/>
        </w:rPr>
        <w:t xml:space="preserve"> </w:t>
      </w:r>
      <w:r>
        <w:rPr>
          <w:color w:val="231F20"/>
          <w:spacing w:val="-2"/>
        </w:rPr>
        <w:t>and</w:t>
      </w:r>
      <w:r>
        <w:rPr>
          <w:color w:val="231F20"/>
          <w:spacing w:val="-9"/>
        </w:rPr>
        <w:t xml:space="preserve"> </w:t>
      </w:r>
      <w:r>
        <w:rPr>
          <w:color w:val="231F20"/>
          <w:spacing w:val="-2"/>
        </w:rPr>
        <w:t>served</w:t>
      </w:r>
      <w:r>
        <w:rPr>
          <w:color w:val="231F20"/>
          <w:spacing w:val="-9"/>
        </w:rPr>
        <w:t xml:space="preserve"> </w:t>
      </w:r>
      <w:r>
        <w:rPr>
          <w:color w:val="231F20"/>
          <w:spacing w:val="-2"/>
        </w:rPr>
        <w:t>the</w:t>
      </w:r>
      <w:r>
        <w:rPr>
          <w:color w:val="231F20"/>
          <w:spacing w:val="-9"/>
        </w:rPr>
        <w:t xml:space="preserve"> </w:t>
      </w:r>
      <w:r>
        <w:rPr>
          <w:color w:val="231F20"/>
          <w:spacing w:val="-2"/>
        </w:rPr>
        <w:t>Lý</w:t>
      </w:r>
      <w:r>
        <w:rPr>
          <w:color w:val="231F20"/>
          <w:spacing w:val="-9"/>
        </w:rPr>
        <w:t xml:space="preserve"> </w:t>
      </w:r>
      <w:r>
        <w:rPr>
          <w:color w:val="231F20"/>
          <w:spacing w:val="-2"/>
        </w:rPr>
        <w:t>court for</w:t>
      </w:r>
      <w:r>
        <w:rPr>
          <w:color w:val="231F20"/>
          <w:spacing w:val="-7"/>
        </w:rPr>
        <w:t xml:space="preserve"> </w:t>
      </w:r>
      <w:r>
        <w:rPr>
          <w:color w:val="231F20"/>
          <w:spacing w:val="-2"/>
        </w:rPr>
        <w:t>51</w:t>
      </w:r>
      <w:r>
        <w:rPr>
          <w:color w:val="231F20"/>
          <w:spacing w:val="-7"/>
        </w:rPr>
        <w:t xml:space="preserve"> </w:t>
      </w:r>
      <w:r>
        <w:rPr>
          <w:color w:val="231F20"/>
          <w:spacing w:val="-2"/>
        </w:rPr>
        <w:t>years</w:t>
      </w:r>
      <w:r>
        <w:rPr>
          <w:color w:val="231F20"/>
          <w:spacing w:val="-7"/>
        </w:rPr>
        <w:t xml:space="preserve"> </w:t>
      </w:r>
      <w:r>
        <w:rPr>
          <w:color w:val="231F20"/>
          <w:spacing w:val="-2"/>
        </w:rPr>
        <w:t>under</w:t>
      </w:r>
      <w:r>
        <w:rPr>
          <w:color w:val="231F20"/>
          <w:spacing w:val="-7"/>
        </w:rPr>
        <w:t xml:space="preserve"> </w:t>
      </w:r>
      <w:r>
        <w:rPr>
          <w:color w:val="231F20"/>
          <w:spacing w:val="-2"/>
        </w:rPr>
        <w:t>three</w:t>
      </w:r>
      <w:r>
        <w:rPr>
          <w:color w:val="231F20"/>
          <w:spacing w:val="-7"/>
        </w:rPr>
        <w:t xml:space="preserve"> </w:t>
      </w:r>
      <w:r>
        <w:rPr>
          <w:color w:val="231F20"/>
          <w:spacing w:val="-2"/>
        </w:rPr>
        <w:t>emperors.</w:t>
      </w:r>
      <w:r>
        <w:rPr>
          <w:color w:val="231F20"/>
          <w:spacing w:val="-7"/>
        </w:rPr>
        <w:t xml:space="preserve"> </w:t>
      </w:r>
      <w:r>
        <w:rPr>
          <w:color w:val="231F20"/>
          <w:spacing w:val="-2"/>
        </w:rPr>
        <w:t>Under</w:t>
      </w:r>
      <w:r>
        <w:rPr>
          <w:color w:val="231F20"/>
          <w:spacing w:val="-7"/>
        </w:rPr>
        <w:t xml:space="preserve"> </w:t>
      </w:r>
      <w:r>
        <w:rPr>
          <w:color w:val="231F20"/>
          <w:spacing w:val="-2"/>
        </w:rPr>
        <w:t>him</w:t>
      </w:r>
      <w:r>
        <w:rPr>
          <w:color w:val="231F20"/>
          <w:spacing w:val="-7"/>
        </w:rPr>
        <w:t xml:space="preserve"> </w:t>
      </w:r>
      <w:r>
        <w:rPr>
          <w:color w:val="231F20"/>
          <w:spacing w:val="-2"/>
        </w:rPr>
        <w:t>the</w:t>
      </w:r>
      <w:r>
        <w:rPr>
          <w:color w:val="231F20"/>
          <w:spacing w:val="-7"/>
        </w:rPr>
        <w:t xml:space="preserve"> </w:t>
      </w:r>
      <w:r>
        <w:rPr>
          <w:color w:val="231F20"/>
          <w:spacing w:val="-2"/>
        </w:rPr>
        <w:t>Lý</w:t>
      </w:r>
      <w:r>
        <w:rPr>
          <w:color w:val="231F20"/>
          <w:spacing w:val="-7"/>
        </w:rPr>
        <w:t xml:space="preserve"> </w:t>
      </w:r>
      <w:r>
        <w:rPr>
          <w:color w:val="231F20"/>
          <w:spacing w:val="-2"/>
        </w:rPr>
        <w:t>army</w:t>
      </w:r>
      <w:r>
        <w:rPr>
          <w:color w:val="231F20"/>
          <w:spacing w:val="-7"/>
        </w:rPr>
        <w:t xml:space="preserve"> </w:t>
      </w:r>
      <w:r>
        <w:rPr>
          <w:color w:val="231F20"/>
          <w:spacing w:val="-2"/>
        </w:rPr>
        <w:t>won</w:t>
      </w:r>
      <w:r>
        <w:rPr>
          <w:color w:val="231F20"/>
          <w:spacing w:val="-7"/>
        </w:rPr>
        <w:t xml:space="preserve"> </w:t>
      </w:r>
      <w:r>
        <w:rPr>
          <w:color w:val="231F20"/>
          <w:spacing w:val="-2"/>
        </w:rPr>
        <w:t xml:space="preserve">victories </w:t>
      </w:r>
      <w:r>
        <w:rPr>
          <w:color w:val="231F20"/>
        </w:rPr>
        <w:t>in Champa and in China, accumulating terri</w:t>
      </w:r>
      <w:r>
        <w:rPr>
          <w:color w:val="231F20"/>
        </w:rPr>
        <w:t>tory to Đại Việt in both. The devastating campaign recorded by the Việt annals in Champa is corroborated in Cham temple inscriptions.</w:t>
      </w:r>
      <w:r>
        <w:rPr>
          <w:color w:val="231F20"/>
          <w:position w:val="7"/>
          <w:sz w:val="16"/>
        </w:rPr>
        <w:t xml:space="preserve">25 </w:t>
      </w:r>
      <w:r>
        <w:rPr>
          <w:color w:val="231F20"/>
        </w:rPr>
        <w:t>Lý Thánh Tông captured the</w:t>
      </w:r>
      <w:r>
        <w:rPr>
          <w:color w:val="231F20"/>
          <w:spacing w:val="-4"/>
        </w:rPr>
        <w:t xml:space="preserve"> </w:t>
      </w:r>
      <w:r>
        <w:rPr>
          <w:color w:val="231F20"/>
        </w:rPr>
        <w:t>Cham</w:t>
      </w:r>
      <w:r>
        <w:rPr>
          <w:color w:val="231F20"/>
          <w:spacing w:val="-4"/>
        </w:rPr>
        <w:t xml:space="preserve"> </w:t>
      </w:r>
      <w:r>
        <w:rPr>
          <w:color w:val="231F20"/>
        </w:rPr>
        <w:t>king</w:t>
      </w:r>
      <w:r>
        <w:rPr>
          <w:color w:val="231F20"/>
          <w:spacing w:val="-4"/>
        </w:rPr>
        <w:t xml:space="preserve"> </w:t>
      </w:r>
      <w:r>
        <w:rPr>
          <w:color w:val="231F20"/>
        </w:rPr>
        <w:t>Rudravarman</w:t>
      </w:r>
      <w:r>
        <w:rPr>
          <w:color w:val="231F20"/>
          <w:spacing w:val="-4"/>
        </w:rPr>
        <w:t xml:space="preserve"> </w:t>
      </w:r>
      <w:r>
        <w:rPr>
          <w:color w:val="231F20"/>
          <w:sz w:val="16"/>
        </w:rPr>
        <w:t xml:space="preserve">III </w:t>
      </w:r>
      <w:r>
        <w:rPr>
          <w:color w:val="231F20"/>
        </w:rPr>
        <w:t>who</w:t>
      </w:r>
      <w:r>
        <w:rPr>
          <w:color w:val="231F20"/>
          <w:spacing w:val="-4"/>
        </w:rPr>
        <w:t xml:space="preserve"> </w:t>
      </w:r>
      <w:r>
        <w:rPr>
          <w:color w:val="231F20"/>
        </w:rPr>
        <w:t>was</w:t>
      </w:r>
      <w:r>
        <w:rPr>
          <w:color w:val="231F20"/>
          <w:spacing w:val="-4"/>
        </w:rPr>
        <w:t xml:space="preserve"> </w:t>
      </w:r>
      <w:r>
        <w:rPr>
          <w:color w:val="231F20"/>
        </w:rPr>
        <w:t>later</w:t>
      </w:r>
      <w:r>
        <w:rPr>
          <w:color w:val="231F20"/>
          <w:spacing w:val="-4"/>
        </w:rPr>
        <w:t xml:space="preserve"> </w:t>
      </w:r>
      <w:r>
        <w:rPr>
          <w:color w:val="231F20"/>
        </w:rPr>
        <w:t>released</w:t>
      </w:r>
      <w:r>
        <w:rPr>
          <w:color w:val="231F20"/>
          <w:spacing w:val="-4"/>
        </w:rPr>
        <w:t xml:space="preserve"> </w:t>
      </w:r>
      <w:r>
        <w:rPr>
          <w:color w:val="231F20"/>
        </w:rPr>
        <w:t>in</w:t>
      </w:r>
      <w:r>
        <w:rPr>
          <w:color w:val="231F20"/>
          <w:spacing w:val="-4"/>
        </w:rPr>
        <w:t xml:space="preserve"> </w:t>
      </w:r>
      <w:r>
        <w:rPr>
          <w:color w:val="231F20"/>
        </w:rPr>
        <w:t>exchange</w:t>
      </w:r>
      <w:r>
        <w:rPr>
          <w:color w:val="231F20"/>
          <w:spacing w:val="-4"/>
        </w:rPr>
        <w:t xml:space="preserve"> </w:t>
      </w:r>
      <w:r>
        <w:rPr>
          <w:color w:val="231F20"/>
        </w:rPr>
        <w:t>for three provinces. The Việt campaign lasted four months and occupied the</w:t>
      </w:r>
      <w:r>
        <w:rPr>
          <w:color w:val="231F20"/>
          <w:spacing w:val="-14"/>
        </w:rPr>
        <w:t xml:space="preserve"> </w:t>
      </w:r>
      <w:r>
        <w:rPr>
          <w:color w:val="231F20"/>
        </w:rPr>
        <w:t>three</w:t>
      </w:r>
      <w:r>
        <w:rPr>
          <w:color w:val="231F20"/>
          <w:spacing w:val="-13"/>
        </w:rPr>
        <w:t xml:space="preserve"> </w:t>
      </w:r>
      <w:r>
        <w:rPr>
          <w:rFonts w:ascii="Palatino Linotype" w:hAnsi="Palatino Linotype"/>
          <w:i/>
          <w:color w:val="231F20"/>
        </w:rPr>
        <w:t>châu</w:t>
      </w:r>
      <w:r>
        <w:rPr>
          <w:color w:val="231F20"/>
        </w:rPr>
        <w:t>,</w:t>
      </w:r>
      <w:r>
        <w:rPr>
          <w:color w:val="231F20"/>
          <w:spacing w:val="-13"/>
        </w:rPr>
        <w:t xml:space="preserve"> </w:t>
      </w:r>
      <w:r>
        <w:rPr>
          <w:color w:val="231F20"/>
        </w:rPr>
        <w:t>Địa</w:t>
      </w:r>
      <w:r>
        <w:rPr>
          <w:color w:val="231F20"/>
          <w:spacing w:val="-13"/>
        </w:rPr>
        <w:t xml:space="preserve"> </w:t>
      </w:r>
      <w:r>
        <w:rPr>
          <w:color w:val="231F20"/>
        </w:rPr>
        <w:t>Lý,</w:t>
      </w:r>
      <w:r>
        <w:rPr>
          <w:color w:val="231F20"/>
          <w:spacing w:val="-13"/>
        </w:rPr>
        <w:t xml:space="preserve"> </w:t>
      </w:r>
      <w:r>
        <w:rPr>
          <w:color w:val="231F20"/>
        </w:rPr>
        <w:t>Ma</w:t>
      </w:r>
      <w:r>
        <w:rPr>
          <w:color w:val="231F20"/>
          <w:spacing w:val="-13"/>
        </w:rPr>
        <w:t xml:space="preserve"> </w:t>
      </w:r>
      <w:r>
        <w:rPr>
          <w:color w:val="231F20"/>
        </w:rPr>
        <w:t>Linh</w:t>
      </w:r>
      <w:r>
        <w:rPr>
          <w:color w:val="231F20"/>
          <w:spacing w:val="-13"/>
        </w:rPr>
        <w:t xml:space="preserve"> </w:t>
      </w:r>
      <w:r>
        <w:rPr>
          <w:color w:val="231F20"/>
        </w:rPr>
        <w:t>and</w:t>
      </w:r>
      <w:r>
        <w:rPr>
          <w:color w:val="231F20"/>
          <w:spacing w:val="-13"/>
        </w:rPr>
        <w:t xml:space="preserve"> </w:t>
      </w:r>
      <w:r>
        <w:rPr>
          <w:color w:val="231F20"/>
        </w:rPr>
        <w:t>Bố</w:t>
      </w:r>
      <w:r>
        <w:rPr>
          <w:color w:val="231F20"/>
          <w:spacing w:val="-14"/>
        </w:rPr>
        <w:t xml:space="preserve"> </w:t>
      </w:r>
      <w:r>
        <w:rPr>
          <w:color w:val="231F20"/>
        </w:rPr>
        <w:t>Chính,</w:t>
      </w:r>
      <w:r>
        <w:rPr>
          <w:color w:val="231F20"/>
          <w:spacing w:val="-13"/>
        </w:rPr>
        <w:t xml:space="preserve"> </w:t>
      </w:r>
      <w:r>
        <w:rPr>
          <w:color w:val="231F20"/>
        </w:rPr>
        <w:t>a</w:t>
      </w:r>
      <w:r>
        <w:rPr>
          <w:color w:val="231F20"/>
          <w:spacing w:val="-13"/>
        </w:rPr>
        <w:t xml:space="preserve"> </w:t>
      </w:r>
      <w:r>
        <w:rPr>
          <w:color w:val="231F20"/>
        </w:rPr>
        <w:t>swathe</w:t>
      </w:r>
      <w:r>
        <w:rPr>
          <w:color w:val="231F20"/>
          <w:spacing w:val="-13"/>
        </w:rPr>
        <w:t xml:space="preserve"> </w:t>
      </w:r>
      <w:r>
        <w:rPr>
          <w:color w:val="231F20"/>
        </w:rPr>
        <w:t>of</w:t>
      </w:r>
      <w:r>
        <w:rPr>
          <w:color w:val="231F20"/>
          <w:spacing w:val="-13"/>
        </w:rPr>
        <w:t xml:space="preserve"> </w:t>
      </w:r>
      <w:r>
        <w:rPr>
          <w:color w:val="231F20"/>
        </w:rPr>
        <w:t>land</w:t>
      </w:r>
      <w:r>
        <w:rPr>
          <w:color w:val="231F20"/>
          <w:spacing w:val="-13"/>
        </w:rPr>
        <w:t xml:space="preserve"> </w:t>
      </w:r>
      <w:r>
        <w:rPr>
          <w:color w:val="231F20"/>
        </w:rPr>
        <w:t>running from</w:t>
      </w:r>
      <w:r>
        <w:rPr>
          <w:color w:val="231F20"/>
          <w:spacing w:val="-5"/>
        </w:rPr>
        <w:t xml:space="preserve"> </w:t>
      </w:r>
      <w:r>
        <w:rPr>
          <w:color w:val="231F20"/>
        </w:rPr>
        <w:t>today’s</w:t>
      </w:r>
      <w:r>
        <w:rPr>
          <w:color w:val="231F20"/>
          <w:spacing w:val="-5"/>
        </w:rPr>
        <w:t xml:space="preserve"> </w:t>
      </w:r>
      <w:r>
        <w:rPr>
          <w:color w:val="231F20"/>
        </w:rPr>
        <w:t>Quảng</w:t>
      </w:r>
      <w:r>
        <w:rPr>
          <w:color w:val="231F20"/>
          <w:spacing w:val="-5"/>
        </w:rPr>
        <w:t xml:space="preserve"> </w:t>
      </w:r>
      <w:r>
        <w:rPr>
          <w:color w:val="231F20"/>
        </w:rPr>
        <w:t>Bình</w:t>
      </w:r>
      <w:r>
        <w:rPr>
          <w:color w:val="231F20"/>
          <w:spacing w:val="-5"/>
        </w:rPr>
        <w:t xml:space="preserve"> </w:t>
      </w:r>
      <w:r>
        <w:rPr>
          <w:color w:val="231F20"/>
        </w:rPr>
        <w:t>to</w:t>
      </w:r>
      <w:r>
        <w:rPr>
          <w:color w:val="231F20"/>
          <w:spacing w:val="-5"/>
        </w:rPr>
        <w:t xml:space="preserve"> </w:t>
      </w:r>
      <w:r>
        <w:rPr>
          <w:color w:val="231F20"/>
        </w:rPr>
        <w:t>north</w:t>
      </w:r>
      <w:r>
        <w:rPr>
          <w:color w:val="231F20"/>
          <w:spacing w:val="-5"/>
        </w:rPr>
        <w:t xml:space="preserve"> </w:t>
      </w:r>
      <w:r>
        <w:rPr>
          <w:color w:val="231F20"/>
        </w:rPr>
        <w:t>of</w:t>
      </w:r>
      <w:r>
        <w:rPr>
          <w:color w:val="231F20"/>
          <w:spacing w:val="-5"/>
        </w:rPr>
        <w:t xml:space="preserve"> </w:t>
      </w:r>
      <w:r>
        <w:rPr>
          <w:color w:val="231F20"/>
        </w:rPr>
        <w:t>Quảng</w:t>
      </w:r>
      <w:r>
        <w:rPr>
          <w:color w:val="231F20"/>
          <w:spacing w:val="-5"/>
        </w:rPr>
        <w:t xml:space="preserve"> </w:t>
      </w:r>
      <w:r>
        <w:rPr>
          <w:color w:val="231F20"/>
        </w:rPr>
        <w:t>Trị</w:t>
      </w:r>
      <w:r>
        <w:rPr>
          <w:color w:val="231F20"/>
          <w:spacing w:val="-5"/>
        </w:rPr>
        <w:t xml:space="preserve"> </w:t>
      </w:r>
      <w:r>
        <w:rPr>
          <w:color w:val="231F20"/>
        </w:rPr>
        <w:t>–</w:t>
      </w:r>
      <w:r>
        <w:rPr>
          <w:color w:val="231F20"/>
          <w:spacing w:val="-5"/>
        </w:rPr>
        <w:t xml:space="preserve"> </w:t>
      </w:r>
      <w:r>
        <w:rPr>
          <w:color w:val="231F20"/>
        </w:rPr>
        <w:t>effectively</w:t>
      </w:r>
      <w:r>
        <w:rPr>
          <w:color w:val="231F20"/>
          <w:spacing w:val="-5"/>
        </w:rPr>
        <w:t xml:space="preserve"> </w:t>
      </w:r>
      <w:r>
        <w:rPr>
          <w:color w:val="231F20"/>
        </w:rPr>
        <w:t>the</w:t>
      </w:r>
      <w:r>
        <w:rPr>
          <w:color w:val="231F20"/>
          <w:spacing w:val="-5"/>
        </w:rPr>
        <w:t xml:space="preserve"> </w:t>
      </w:r>
      <w:r>
        <w:rPr>
          <w:color w:val="231F20"/>
        </w:rPr>
        <w:t>Cham kingdom of Indrapura in Cham inscriptions. Lý</w:t>
      </w:r>
      <w:r>
        <w:rPr>
          <w:color w:val="231F20"/>
        </w:rPr>
        <w:t xml:space="preserve"> Thánh Tông returned to</w:t>
      </w:r>
      <w:r>
        <w:rPr>
          <w:color w:val="231F20"/>
          <w:spacing w:val="-2"/>
        </w:rPr>
        <w:t xml:space="preserve"> </w:t>
      </w:r>
      <w:r>
        <w:rPr>
          <w:color w:val="231F20"/>
        </w:rPr>
        <w:t>Thăng</w:t>
      </w:r>
      <w:r>
        <w:rPr>
          <w:color w:val="231F20"/>
          <w:spacing w:val="-2"/>
        </w:rPr>
        <w:t xml:space="preserve"> </w:t>
      </w:r>
      <w:r>
        <w:rPr>
          <w:color w:val="231F20"/>
        </w:rPr>
        <w:t>Long</w:t>
      </w:r>
      <w:r>
        <w:rPr>
          <w:color w:val="231F20"/>
          <w:spacing w:val="-2"/>
        </w:rPr>
        <w:t xml:space="preserve"> </w:t>
      </w:r>
      <w:r>
        <w:rPr>
          <w:color w:val="231F20"/>
        </w:rPr>
        <w:t>victorious</w:t>
      </w:r>
      <w:r>
        <w:rPr>
          <w:color w:val="231F20"/>
          <w:spacing w:val="-2"/>
        </w:rPr>
        <w:t xml:space="preserve"> </w:t>
      </w:r>
      <w:r>
        <w:rPr>
          <w:color w:val="231F20"/>
        </w:rPr>
        <w:t>and</w:t>
      </w:r>
      <w:r>
        <w:rPr>
          <w:color w:val="231F20"/>
          <w:spacing w:val="-2"/>
        </w:rPr>
        <w:t xml:space="preserve"> </w:t>
      </w:r>
      <w:r>
        <w:rPr>
          <w:color w:val="231F20"/>
        </w:rPr>
        <w:t>completed</w:t>
      </w:r>
      <w:r>
        <w:rPr>
          <w:color w:val="231F20"/>
          <w:spacing w:val="-2"/>
        </w:rPr>
        <w:t xml:space="preserve"> </w:t>
      </w:r>
      <w:r>
        <w:rPr>
          <w:color w:val="231F20"/>
        </w:rPr>
        <w:t>the</w:t>
      </w:r>
      <w:r>
        <w:rPr>
          <w:color w:val="231F20"/>
          <w:spacing w:val="-2"/>
        </w:rPr>
        <w:t xml:space="preserve"> </w:t>
      </w:r>
      <w:r>
        <w:rPr>
          <w:color w:val="231F20"/>
        </w:rPr>
        <w:t>Temple</w:t>
      </w:r>
      <w:r>
        <w:rPr>
          <w:color w:val="231F20"/>
          <w:spacing w:val="-2"/>
        </w:rPr>
        <w:t xml:space="preserve"> </w:t>
      </w:r>
      <w:r>
        <w:rPr>
          <w:color w:val="231F20"/>
        </w:rPr>
        <w:t>of</w:t>
      </w:r>
      <w:r>
        <w:rPr>
          <w:color w:val="231F20"/>
          <w:spacing w:val="-2"/>
        </w:rPr>
        <w:t xml:space="preserve"> </w:t>
      </w:r>
      <w:r>
        <w:rPr>
          <w:color w:val="231F20"/>
        </w:rPr>
        <w:t>Literature</w:t>
      </w:r>
      <w:r>
        <w:rPr>
          <w:color w:val="231F20"/>
          <w:spacing w:val="-2"/>
        </w:rPr>
        <w:t xml:space="preserve"> </w:t>
      </w:r>
      <w:r>
        <w:rPr>
          <w:color w:val="231F20"/>
        </w:rPr>
        <w:t>Văn Miếu before his death, leaving the throne to his son Lý Càn Đức who, at the age of six, succeeded as emperor Lý Nhân Tông.</w:t>
      </w:r>
      <w:r>
        <w:rPr>
          <w:color w:val="231F20"/>
          <w:position w:val="7"/>
          <w:sz w:val="16"/>
        </w:rPr>
        <w:t>26</w:t>
      </w:r>
    </w:p>
    <w:p w:rsidR="009E0961" w:rsidRDefault="009E0961">
      <w:pPr>
        <w:pStyle w:val="BodyText"/>
        <w:spacing w:before="7"/>
        <w:rPr>
          <w:sz w:val="32"/>
        </w:rPr>
      </w:pPr>
    </w:p>
    <w:p w:rsidR="009E0961" w:rsidRDefault="00183599">
      <w:pPr>
        <w:pStyle w:val="Heading2"/>
        <w:spacing w:before="1"/>
        <w:ind w:left="2673" w:right="0"/>
        <w:jc w:val="left"/>
      </w:pPr>
      <w:r>
        <w:rPr>
          <w:smallCaps/>
          <w:color w:val="231F20"/>
        </w:rPr>
        <w:t>l</w:t>
      </w:r>
      <w:r>
        <w:rPr>
          <w:color w:val="231F20"/>
        </w:rPr>
        <w:t>ý</w:t>
      </w:r>
      <w:r>
        <w:rPr>
          <w:color w:val="231F20"/>
          <w:spacing w:val="24"/>
        </w:rPr>
        <w:t xml:space="preserve"> </w:t>
      </w:r>
      <w:r>
        <w:rPr>
          <w:smallCaps/>
          <w:color w:val="231F20"/>
        </w:rPr>
        <w:t>nhân</w:t>
      </w:r>
      <w:r>
        <w:rPr>
          <w:color w:val="231F20"/>
          <w:spacing w:val="15"/>
        </w:rPr>
        <w:t xml:space="preserve"> </w:t>
      </w:r>
      <w:r>
        <w:rPr>
          <w:smallCaps/>
          <w:color w:val="231F20"/>
        </w:rPr>
        <w:t>tông</w:t>
      </w:r>
      <w:r>
        <w:rPr>
          <w:color w:val="231F20"/>
          <w:spacing w:val="16"/>
        </w:rPr>
        <w:t xml:space="preserve"> </w:t>
      </w:r>
      <w:r>
        <w:rPr>
          <w:color w:val="231F20"/>
        </w:rPr>
        <w:t>(</w:t>
      </w:r>
      <w:r>
        <w:rPr>
          <w:rFonts w:ascii="Calibri" w:hAnsi="Calibri"/>
          <w:i/>
          <w:color w:val="231F20"/>
        </w:rPr>
        <w:t>r</w:t>
      </w:r>
      <w:r>
        <w:rPr>
          <w:color w:val="231F20"/>
        </w:rPr>
        <w:t>.</w:t>
      </w:r>
      <w:r>
        <w:rPr>
          <w:color w:val="231F20"/>
          <w:spacing w:val="24"/>
        </w:rPr>
        <w:t xml:space="preserve"> </w:t>
      </w:r>
      <w:r>
        <w:rPr>
          <w:color w:val="231F20"/>
        </w:rPr>
        <w:t>1072–1127</w:t>
      </w:r>
      <w:r>
        <w:rPr>
          <w:color w:val="231F20"/>
          <w:spacing w:val="25"/>
        </w:rPr>
        <w:t xml:space="preserve"> </w:t>
      </w:r>
      <w:r>
        <w:rPr>
          <w:color w:val="231F20"/>
          <w:spacing w:val="-5"/>
        </w:rPr>
        <w:t>c</w:t>
      </w:r>
      <w:r>
        <w:rPr>
          <w:smallCaps/>
          <w:color w:val="231F20"/>
          <w:spacing w:val="-5"/>
        </w:rPr>
        <w:t>e</w:t>
      </w:r>
      <w:r>
        <w:rPr>
          <w:color w:val="231F20"/>
          <w:spacing w:val="-5"/>
        </w:rPr>
        <w:t>)</w:t>
      </w:r>
    </w:p>
    <w:p w:rsidR="009E0961" w:rsidRDefault="009E0961">
      <w:pPr>
        <w:pStyle w:val="BodyText"/>
        <w:spacing w:before="9"/>
        <w:rPr>
          <w:sz w:val="19"/>
        </w:rPr>
      </w:pPr>
    </w:p>
    <w:p w:rsidR="009E0961" w:rsidRDefault="00183599">
      <w:pPr>
        <w:pStyle w:val="BodyText"/>
        <w:spacing w:before="114" w:line="259" w:lineRule="auto"/>
        <w:ind w:left="1474" w:right="733"/>
        <w:jc w:val="both"/>
      </w:pPr>
      <w:r>
        <w:rPr>
          <w:color w:val="231F20"/>
        </w:rPr>
        <w:t>All</w:t>
      </w:r>
      <w:r>
        <w:rPr>
          <w:color w:val="231F20"/>
          <w:spacing w:val="-11"/>
        </w:rPr>
        <w:t xml:space="preserve"> </w:t>
      </w:r>
      <w:r>
        <w:rPr>
          <w:color w:val="231F20"/>
        </w:rPr>
        <w:t>state</w:t>
      </w:r>
      <w:r>
        <w:rPr>
          <w:color w:val="231F20"/>
          <w:spacing w:val="-11"/>
        </w:rPr>
        <w:t xml:space="preserve"> </w:t>
      </w:r>
      <w:r>
        <w:rPr>
          <w:color w:val="231F20"/>
        </w:rPr>
        <w:t>affairs</w:t>
      </w:r>
      <w:r>
        <w:rPr>
          <w:color w:val="231F20"/>
          <w:spacing w:val="-11"/>
        </w:rPr>
        <w:t xml:space="preserve"> </w:t>
      </w:r>
      <w:r>
        <w:rPr>
          <w:color w:val="231F20"/>
        </w:rPr>
        <w:t>were</w:t>
      </w:r>
      <w:r>
        <w:rPr>
          <w:color w:val="231F20"/>
          <w:spacing w:val="-11"/>
        </w:rPr>
        <w:t xml:space="preserve"> </w:t>
      </w:r>
      <w:r>
        <w:rPr>
          <w:color w:val="231F20"/>
        </w:rPr>
        <w:t>held</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hands</w:t>
      </w:r>
      <w:r>
        <w:rPr>
          <w:color w:val="231F20"/>
          <w:spacing w:val="-11"/>
        </w:rPr>
        <w:t xml:space="preserve"> </w:t>
      </w:r>
      <w:r>
        <w:rPr>
          <w:color w:val="231F20"/>
        </w:rPr>
        <w:t>of</w:t>
      </w:r>
      <w:r>
        <w:rPr>
          <w:color w:val="231F20"/>
          <w:spacing w:val="-11"/>
        </w:rPr>
        <w:t xml:space="preserve"> </w:t>
      </w:r>
      <w:r>
        <w:rPr>
          <w:color w:val="231F20"/>
        </w:rPr>
        <w:t>his</w:t>
      </w:r>
      <w:r>
        <w:rPr>
          <w:color w:val="231F20"/>
          <w:spacing w:val="-11"/>
        </w:rPr>
        <w:t xml:space="preserve"> </w:t>
      </w:r>
      <w:r>
        <w:rPr>
          <w:color w:val="231F20"/>
        </w:rPr>
        <w:t>mother,</w:t>
      </w:r>
      <w:r>
        <w:rPr>
          <w:color w:val="231F20"/>
          <w:spacing w:val="-11"/>
        </w:rPr>
        <w:t xml:space="preserve"> </w:t>
      </w:r>
      <w:r>
        <w:rPr>
          <w:color w:val="231F20"/>
        </w:rPr>
        <w:t>queen</w:t>
      </w:r>
      <w:r>
        <w:rPr>
          <w:color w:val="231F20"/>
          <w:spacing w:val="-11"/>
        </w:rPr>
        <w:t xml:space="preserve"> </w:t>
      </w:r>
      <w:r>
        <w:rPr>
          <w:color w:val="231F20"/>
        </w:rPr>
        <w:t>Ỷ</w:t>
      </w:r>
      <w:r>
        <w:rPr>
          <w:color w:val="231F20"/>
          <w:spacing w:val="-11"/>
        </w:rPr>
        <w:t xml:space="preserve"> </w:t>
      </w:r>
      <w:r>
        <w:rPr>
          <w:color w:val="231F20"/>
        </w:rPr>
        <w:t>Lan,</w:t>
      </w:r>
      <w:r>
        <w:rPr>
          <w:color w:val="231F20"/>
          <w:spacing w:val="-11"/>
        </w:rPr>
        <w:t xml:space="preserve"> </w:t>
      </w:r>
      <w:r>
        <w:rPr>
          <w:color w:val="231F20"/>
        </w:rPr>
        <w:t>now elevated</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rank</w:t>
      </w:r>
      <w:r>
        <w:rPr>
          <w:color w:val="231F20"/>
          <w:spacing w:val="-3"/>
        </w:rPr>
        <w:t xml:space="preserve"> </w:t>
      </w:r>
      <w:r>
        <w:rPr>
          <w:color w:val="231F20"/>
        </w:rPr>
        <w:t>of</w:t>
      </w:r>
      <w:r>
        <w:rPr>
          <w:color w:val="231F20"/>
          <w:spacing w:val="-3"/>
        </w:rPr>
        <w:t xml:space="preserve"> </w:t>
      </w:r>
      <w:r>
        <w:rPr>
          <w:color w:val="231F20"/>
        </w:rPr>
        <w:t>queen</w:t>
      </w:r>
      <w:r>
        <w:rPr>
          <w:color w:val="231F20"/>
          <w:spacing w:val="-3"/>
        </w:rPr>
        <w:t xml:space="preserve"> </w:t>
      </w:r>
      <w:r>
        <w:rPr>
          <w:color w:val="231F20"/>
        </w:rPr>
        <w:t>mother,</w:t>
      </w:r>
      <w:r>
        <w:rPr>
          <w:color w:val="231F20"/>
          <w:spacing w:val="-3"/>
        </w:rPr>
        <w:t xml:space="preserve"> </w:t>
      </w:r>
      <w:r>
        <w:rPr>
          <w:color w:val="231F20"/>
        </w:rPr>
        <w:t>the</w:t>
      </w:r>
      <w:r>
        <w:rPr>
          <w:color w:val="231F20"/>
          <w:spacing w:val="-3"/>
        </w:rPr>
        <w:t xml:space="preserve"> </w:t>
      </w:r>
      <w:r>
        <w:rPr>
          <w:color w:val="231F20"/>
        </w:rPr>
        <w:t>official</w:t>
      </w:r>
      <w:r>
        <w:rPr>
          <w:color w:val="231F20"/>
          <w:spacing w:val="-3"/>
        </w:rPr>
        <w:t xml:space="preserve"> </w:t>
      </w:r>
      <w:r>
        <w:rPr>
          <w:color w:val="231F20"/>
        </w:rPr>
        <w:t>regent</w:t>
      </w:r>
      <w:r>
        <w:rPr>
          <w:color w:val="231F20"/>
          <w:spacing w:val="-3"/>
        </w:rPr>
        <w:t xml:space="preserve"> </w:t>
      </w:r>
      <w:r>
        <w:rPr>
          <w:color w:val="231F20"/>
        </w:rPr>
        <w:t>Lý</w:t>
      </w:r>
      <w:r>
        <w:rPr>
          <w:color w:val="231F20"/>
          <w:spacing w:val="-3"/>
        </w:rPr>
        <w:t xml:space="preserve"> </w:t>
      </w:r>
      <w:r>
        <w:rPr>
          <w:color w:val="231F20"/>
        </w:rPr>
        <w:t>Đạo</w:t>
      </w:r>
      <w:r>
        <w:rPr>
          <w:color w:val="231F20"/>
          <w:spacing w:val="-3"/>
        </w:rPr>
        <w:t xml:space="preserve"> </w:t>
      </w:r>
      <w:r>
        <w:rPr>
          <w:color w:val="231F20"/>
        </w:rPr>
        <w:t xml:space="preserve">Thành </w:t>
      </w:r>
      <w:r>
        <w:rPr>
          <w:color w:val="231F20"/>
          <w:spacing w:val="-2"/>
        </w:rPr>
        <w:t>and</w:t>
      </w:r>
      <w:r>
        <w:rPr>
          <w:color w:val="231F20"/>
          <w:spacing w:val="-9"/>
        </w:rPr>
        <w:t xml:space="preserve"> </w:t>
      </w:r>
      <w:r>
        <w:rPr>
          <w:color w:val="231F20"/>
          <w:spacing w:val="-2"/>
        </w:rPr>
        <w:t>general</w:t>
      </w:r>
      <w:r>
        <w:rPr>
          <w:color w:val="231F20"/>
          <w:spacing w:val="-9"/>
        </w:rPr>
        <w:t xml:space="preserve"> </w:t>
      </w:r>
      <w:r>
        <w:rPr>
          <w:color w:val="231F20"/>
          <w:spacing w:val="-2"/>
        </w:rPr>
        <w:t>Lý</w:t>
      </w:r>
      <w:r>
        <w:rPr>
          <w:color w:val="231F20"/>
          <w:spacing w:val="-9"/>
        </w:rPr>
        <w:t xml:space="preserve"> </w:t>
      </w:r>
      <w:r>
        <w:rPr>
          <w:color w:val="231F20"/>
          <w:spacing w:val="-2"/>
        </w:rPr>
        <w:t>Thường</w:t>
      </w:r>
      <w:r>
        <w:rPr>
          <w:color w:val="231F20"/>
          <w:spacing w:val="-9"/>
        </w:rPr>
        <w:t xml:space="preserve"> </w:t>
      </w:r>
      <w:r>
        <w:rPr>
          <w:color w:val="231F20"/>
          <w:spacing w:val="-2"/>
        </w:rPr>
        <w:t>Kiệt.</w:t>
      </w:r>
      <w:r>
        <w:rPr>
          <w:color w:val="231F20"/>
          <w:spacing w:val="-9"/>
        </w:rPr>
        <w:t xml:space="preserve"> </w:t>
      </w:r>
      <w:r>
        <w:rPr>
          <w:color w:val="231F20"/>
          <w:spacing w:val="-2"/>
        </w:rPr>
        <w:t>Đại</w:t>
      </w:r>
      <w:r>
        <w:rPr>
          <w:color w:val="231F20"/>
          <w:spacing w:val="-9"/>
        </w:rPr>
        <w:t xml:space="preserve"> </w:t>
      </w:r>
      <w:r>
        <w:rPr>
          <w:color w:val="231F20"/>
          <w:spacing w:val="-2"/>
        </w:rPr>
        <w:t>Việt</w:t>
      </w:r>
      <w:r>
        <w:rPr>
          <w:color w:val="231F20"/>
          <w:spacing w:val="-9"/>
        </w:rPr>
        <w:t xml:space="preserve"> </w:t>
      </w:r>
      <w:r>
        <w:rPr>
          <w:color w:val="231F20"/>
          <w:spacing w:val="-2"/>
        </w:rPr>
        <w:t>reached</w:t>
      </w:r>
      <w:r>
        <w:rPr>
          <w:color w:val="231F20"/>
          <w:spacing w:val="-9"/>
        </w:rPr>
        <w:t xml:space="preserve"> </w:t>
      </w:r>
      <w:r>
        <w:rPr>
          <w:color w:val="231F20"/>
          <w:spacing w:val="-2"/>
        </w:rPr>
        <w:t>full</w:t>
      </w:r>
      <w:r>
        <w:rPr>
          <w:color w:val="231F20"/>
          <w:spacing w:val="-9"/>
        </w:rPr>
        <w:t xml:space="preserve"> </w:t>
      </w:r>
      <w:r>
        <w:rPr>
          <w:color w:val="231F20"/>
          <w:spacing w:val="-2"/>
        </w:rPr>
        <w:t>maturity</w:t>
      </w:r>
      <w:r>
        <w:rPr>
          <w:color w:val="231F20"/>
          <w:spacing w:val="-9"/>
        </w:rPr>
        <w:t xml:space="preserve"> </w:t>
      </w:r>
      <w:r>
        <w:rPr>
          <w:color w:val="231F20"/>
          <w:spacing w:val="-2"/>
        </w:rPr>
        <w:t>as</w:t>
      </w:r>
      <w:r>
        <w:rPr>
          <w:color w:val="231F20"/>
          <w:spacing w:val="-9"/>
        </w:rPr>
        <w:t xml:space="preserve"> </w:t>
      </w:r>
      <w:r>
        <w:rPr>
          <w:color w:val="231F20"/>
          <w:spacing w:val="-2"/>
        </w:rPr>
        <w:t>a</w:t>
      </w:r>
      <w:r>
        <w:rPr>
          <w:color w:val="231F20"/>
          <w:spacing w:val="-9"/>
        </w:rPr>
        <w:t xml:space="preserve"> </w:t>
      </w:r>
      <w:r>
        <w:rPr>
          <w:color w:val="231F20"/>
          <w:spacing w:val="-2"/>
        </w:rPr>
        <w:t xml:space="preserve">political </w:t>
      </w:r>
      <w:r>
        <w:rPr>
          <w:color w:val="231F20"/>
        </w:rPr>
        <w:t>power</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region,</w:t>
      </w:r>
      <w:r>
        <w:rPr>
          <w:color w:val="231F20"/>
          <w:spacing w:val="-2"/>
        </w:rPr>
        <w:t xml:space="preserve"> </w:t>
      </w:r>
      <w:r>
        <w:rPr>
          <w:color w:val="231F20"/>
        </w:rPr>
        <w:t>thanks</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wise</w:t>
      </w:r>
      <w:r>
        <w:rPr>
          <w:color w:val="231F20"/>
          <w:spacing w:val="-2"/>
        </w:rPr>
        <w:t xml:space="preserve"> </w:t>
      </w:r>
      <w:r>
        <w:rPr>
          <w:color w:val="231F20"/>
        </w:rPr>
        <w:t>leadership</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regent</w:t>
      </w:r>
      <w:r>
        <w:rPr>
          <w:color w:val="231F20"/>
          <w:spacing w:val="-2"/>
        </w:rPr>
        <w:t xml:space="preserve"> </w:t>
      </w:r>
      <w:r>
        <w:rPr>
          <w:color w:val="231F20"/>
        </w:rPr>
        <w:t>and</w:t>
      </w:r>
      <w:r>
        <w:rPr>
          <w:color w:val="231F20"/>
          <w:spacing w:val="-2"/>
        </w:rPr>
        <w:t xml:space="preserve"> </w:t>
      </w:r>
      <w:r>
        <w:rPr>
          <w:color w:val="231F20"/>
        </w:rPr>
        <w:t>the powerful army under Lý Thường Kiệt. It was another eventful period, marked by a major war with China and more conflicts with Champa.</w:t>
      </w:r>
    </w:p>
    <w:p w:rsidR="009E0961" w:rsidRDefault="00183599">
      <w:pPr>
        <w:pStyle w:val="BodyText"/>
        <w:spacing w:line="252" w:lineRule="auto"/>
        <w:ind w:left="1473" w:right="735" w:firstLine="340"/>
        <w:jc w:val="both"/>
      </w:pPr>
      <w:r>
        <w:rPr>
          <w:color w:val="231F20"/>
        </w:rPr>
        <w:t>The</w:t>
      </w:r>
      <w:r>
        <w:rPr>
          <w:color w:val="231F20"/>
          <w:spacing w:val="-7"/>
        </w:rPr>
        <w:t xml:space="preserve"> </w:t>
      </w:r>
      <w:r>
        <w:rPr>
          <w:color w:val="231F20"/>
        </w:rPr>
        <w:t>victory</w:t>
      </w:r>
      <w:r>
        <w:rPr>
          <w:color w:val="231F20"/>
          <w:spacing w:val="-7"/>
        </w:rPr>
        <w:t xml:space="preserve"> </w:t>
      </w:r>
      <w:r>
        <w:rPr>
          <w:color w:val="231F20"/>
        </w:rPr>
        <w:t>over</w:t>
      </w:r>
      <w:r>
        <w:rPr>
          <w:color w:val="231F20"/>
          <w:spacing w:val="-7"/>
        </w:rPr>
        <w:t xml:space="preserve"> </w:t>
      </w:r>
      <w:r>
        <w:rPr>
          <w:color w:val="231F20"/>
        </w:rPr>
        <w:t>Champa</w:t>
      </w:r>
      <w:r>
        <w:rPr>
          <w:color w:val="231F20"/>
          <w:spacing w:val="-7"/>
        </w:rPr>
        <w:t xml:space="preserve"> </w:t>
      </w:r>
      <w:r>
        <w:rPr>
          <w:color w:val="231F20"/>
        </w:rPr>
        <w:t>in</w:t>
      </w:r>
      <w:r>
        <w:rPr>
          <w:color w:val="231F20"/>
          <w:spacing w:val="-7"/>
        </w:rPr>
        <w:t xml:space="preserve"> </w:t>
      </w:r>
      <w:r>
        <w:rPr>
          <w:color w:val="231F20"/>
        </w:rPr>
        <w:t>1069</w:t>
      </w:r>
      <w:r>
        <w:rPr>
          <w:color w:val="231F20"/>
          <w:spacing w:val="-7"/>
        </w:rPr>
        <w:t xml:space="preserve"> </w:t>
      </w:r>
      <w:r>
        <w:rPr>
          <w:color w:val="231F20"/>
        </w:rPr>
        <w:t>drew</w:t>
      </w:r>
      <w:r>
        <w:rPr>
          <w:color w:val="231F20"/>
          <w:spacing w:val="-7"/>
        </w:rPr>
        <w:t xml:space="preserve"> </w:t>
      </w:r>
      <w:r>
        <w:rPr>
          <w:color w:val="231F20"/>
        </w:rPr>
        <w:t>the</w:t>
      </w:r>
      <w:r>
        <w:rPr>
          <w:color w:val="231F20"/>
          <w:spacing w:val="-7"/>
        </w:rPr>
        <w:t xml:space="preserve"> </w:t>
      </w:r>
      <w:r>
        <w:rPr>
          <w:color w:val="231F20"/>
        </w:rPr>
        <w:t>military</w:t>
      </w:r>
      <w:r>
        <w:rPr>
          <w:color w:val="231F20"/>
          <w:spacing w:val="-7"/>
        </w:rPr>
        <w:t xml:space="preserve"> </w:t>
      </w:r>
      <w:r>
        <w:rPr>
          <w:color w:val="231F20"/>
        </w:rPr>
        <w:t>strength</w:t>
      </w:r>
      <w:r>
        <w:rPr>
          <w:color w:val="231F20"/>
          <w:spacing w:val="-7"/>
        </w:rPr>
        <w:t xml:space="preserve"> </w:t>
      </w:r>
      <w:r>
        <w:rPr>
          <w:color w:val="231F20"/>
        </w:rPr>
        <w:t>of</w:t>
      </w:r>
      <w:r>
        <w:rPr>
          <w:color w:val="231F20"/>
          <w:spacing w:val="-7"/>
        </w:rPr>
        <w:t xml:space="preserve"> </w:t>
      </w:r>
      <w:r>
        <w:rPr>
          <w:color w:val="231F20"/>
        </w:rPr>
        <w:t xml:space="preserve">Đại </w:t>
      </w:r>
      <w:r>
        <w:rPr>
          <w:color w:val="231F20"/>
          <w:spacing w:val="-2"/>
        </w:rPr>
        <w:t>Việt</w:t>
      </w:r>
      <w:r>
        <w:rPr>
          <w:color w:val="231F20"/>
          <w:spacing w:val="-6"/>
        </w:rPr>
        <w:t xml:space="preserve"> </w:t>
      </w:r>
      <w:r>
        <w:rPr>
          <w:color w:val="231F20"/>
          <w:spacing w:val="-2"/>
        </w:rPr>
        <w:t>towards</w:t>
      </w:r>
      <w:r>
        <w:rPr>
          <w:color w:val="231F20"/>
          <w:spacing w:val="-6"/>
        </w:rPr>
        <w:t xml:space="preserve"> </w:t>
      </w:r>
      <w:r>
        <w:rPr>
          <w:color w:val="231F20"/>
          <w:spacing w:val="-2"/>
        </w:rPr>
        <w:t>the</w:t>
      </w:r>
      <w:r>
        <w:rPr>
          <w:color w:val="231F20"/>
          <w:spacing w:val="-6"/>
        </w:rPr>
        <w:t xml:space="preserve"> </w:t>
      </w:r>
      <w:r>
        <w:rPr>
          <w:color w:val="231F20"/>
          <w:spacing w:val="-2"/>
        </w:rPr>
        <w:t>south,</w:t>
      </w:r>
      <w:r>
        <w:rPr>
          <w:color w:val="231F20"/>
          <w:spacing w:val="-6"/>
        </w:rPr>
        <w:t xml:space="preserve"> </w:t>
      </w:r>
      <w:r>
        <w:rPr>
          <w:color w:val="231F20"/>
          <w:spacing w:val="-2"/>
        </w:rPr>
        <w:t>a</w:t>
      </w:r>
      <w:r>
        <w:rPr>
          <w:color w:val="231F20"/>
          <w:spacing w:val="-6"/>
        </w:rPr>
        <w:t xml:space="preserve"> </w:t>
      </w:r>
      <w:r>
        <w:rPr>
          <w:color w:val="231F20"/>
          <w:spacing w:val="-2"/>
        </w:rPr>
        <w:t>fact</w:t>
      </w:r>
      <w:r>
        <w:rPr>
          <w:color w:val="231F20"/>
          <w:spacing w:val="-6"/>
        </w:rPr>
        <w:t xml:space="preserve"> </w:t>
      </w:r>
      <w:r>
        <w:rPr>
          <w:color w:val="231F20"/>
          <w:spacing w:val="-2"/>
        </w:rPr>
        <w:t>immediately</w:t>
      </w:r>
      <w:r>
        <w:rPr>
          <w:color w:val="231F20"/>
          <w:spacing w:val="-6"/>
        </w:rPr>
        <w:t xml:space="preserve"> </w:t>
      </w:r>
      <w:r>
        <w:rPr>
          <w:color w:val="231F20"/>
          <w:spacing w:val="-2"/>
        </w:rPr>
        <w:t>detected</w:t>
      </w:r>
      <w:r>
        <w:rPr>
          <w:color w:val="231F20"/>
          <w:spacing w:val="-6"/>
        </w:rPr>
        <w:t xml:space="preserve"> </w:t>
      </w:r>
      <w:r>
        <w:rPr>
          <w:color w:val="231F20"/>
          <w:spacing w:val="-2"/>
        </w:rPr>
        <w:t>by</w:t>
      </w:r>
      <w:r>
        <w:rPr>
          <w:color w:val="231F20"/>
          <w:spacing w:val="-6"/>
        </w:rPr>
        <w:t xml:space="preserve"> </w:t>
      </w:r>
      <w:r>
        <w:rPr>
          <w:color w:val="231F20"/>
          <w:spacing w:val="-2"/>
        </w:rPr>
        <w:t>the</w:t>
      </w:r>
      <w:r>
        <w:rPr>
          <w:color w:val="231F20"/>
          <w:spacing w:val="-6"/>
        </w:rPr>
        <w:t xml:space="preserve"> </w:t>
      </w:r>
      <w:r>
        <w:rPr>
          <w:color w:val="231F20"/>
          <w:spacing w:val="-2"/>
        </w:rPr>
        <w:t>shrewd</w:t>
      </w:r>
      <w:r>
        <w:rPr>
          <w:color w:val="231F20"/>
          <w:spacing w:val="-6"/>
        </w:rPr>
        <w:t xml:space="preserve"> </w:t>
      </w:r>
      <w:r>
        <w:rPr>
          <w:color w:val="231F20"/>
          <w:spacing w:val="-2"/>
        </w:rPr>
        <w:t xml:space="preserve">Wang </w:t>
      </w:r>
      <w:r>
        <w:rPr>
          <w:color w:val="231F20"/>
        </w:rPr>
        <w:t>Anshi, new chief minister of the Song court.</w:t>
      </w:r>
      <w:r>
        <w:rPr>
          <w:color w:val="231F20"/>
          <w:position w:val="7"/>
          <w:sz w:val="16"/>
        </w:rPr>
        <w:t xml:space="preserve">27 </w:t>
      </w:r>
      <w:r>
        <w:rPr>
          <w:color w:val="231F20"/>
        </w:rPr>
        <w:t>Lý Thánh Tông’s death in</w:t>
      </w:r>
      <w:r>
        <w:rPr>
          <w:color w:val="231F20"/>
          <w:spacing w:val="-10"/>
        </w:rPr>
        <w:t xml:space="preserve"> </w:t>
      </w:r>
      <w:r>
        <w:rPr>
          <w:color w:val="231F20"/>
        </w:rPr>
        <w:t>1072</w:t>
      </w:r>
      <w:r>
        <w:rPr>
          <w:color w:val="231F20"/>
          <w:spacing w:val="-10"/>
        </w:rPr>
        <w:t xml:space="preserve"> </w:t>
      </w:r>
      <w:r>
        <w:rPr>
          <w:color w:val="231F20"/>
        </w:rPr>
        <w:t>also</w:t>
      </w:r>
      <w:r>
        <w:rPr>
          <w:color w:val="231F20"/>
          <w:spacing w:val="-10"/>
        </w:rPr>
        <w:t xml:space="preserve"> </w:t>
      </w:r>
      <w:r>
        <w:rPr>
          <w:color w:val="231F20"/>
        </w:rPr>
        <w:t>left</w:t>
      </w:r>
      <w:r>
        <w:rPr>
          <w:color w:val="231F20"/>
          <w:spacing w:val="-10"/>
        </w:rPr>
        <w:t xml:space="preserve"> </w:t>
      </w:r>
      <w:r>
        <w:rPr>
          <w:color w:val="231F20"/>
        </w:rPr>
        <w:t>the</w:t>
      </w:r>
      <w:r>
        <w:rPr>
          <w:color w:val="231F20"/>
          <w:spacing w:val="-10"/>
        </w:rPr>
        <w:t xml:space="preserve"> </w:t>
      </w:r>
      <w:r>
        <w:rPr>
          <w:color w:val="231F20"/>
        </w:rPr>
        <w:t>Lý</w:t>
      </w:r>
      <w:r>
        <w:rPr>
          <w:color w:val="231F20"/>
          <w:spacing w:val="-10"/>
        </w:rPr>
        <w:t xml:space="preserve"> </w:t>
      </w:r>
      <w:r>
        <w:rPr>
          <w:color w:val="231F20"/>
        </w:rPr>
        <w:t>court</w:t>
      </w:r>
      <w:r>
        <w:rPr>
          <w:color w:val="231F20"/>
          <w:spacing w:val="-10"/>
        </w:rPr>
        <w:t xml:space="preserve"> </w:t>
      </w:r>
      <w:r>
        <w:rPr>
          <w:color w:val="231F20"/>
        </w:rPr>
        <w:t>exposed</w:t>
      </w:r>
      <w:r>
        <w:rPr>
          <w:color w:val="231F20"/>
          <w:spacing w:val="-10"/>
        </w:rPr>
        <w:t xml:space="preserve"> </w:t>
      </w:r>
      <w:r>
        <w:rPr>
          <w:color w:val="231F20"/>
        </w:rPr>
        <w:t>to</w:t>
      </w:r>
      <w:r>
        <w:rPr>
          <w:color w:val="231F20"/>
          <w:spacing w:val="-10"/>
        </w:rPr>
        <w:t xml:space="preserve"> </w:t>
      </w:r>
      <w:r>
        <w:rPr>
          <w:color w:val="231F20"/>
        </w:rPr>
        <w:t>power</w:t>
      </w:r>
      <w:r>
        <w:rPr>
          <w:color w:val="231F20"/>
          <w:spacing w:val="-10"/>
        </w:rPr>
        <w:t xml:space="preserve"> </w:t>
      </w:r>
      <w:r>
        <w:rPr>
          <w:color w:val="231F20"/>
        </w:rPr>
        <w:t>struggles</w:t>
      </w:r>
      <w:r>
        <w:rPr>
          <w:color w:val="231F20"/>
          <w:spacing w:val="-10"/>
        </w:rPr>
        <w:t xml:space="preserve"> </w:t>
      </w:r>
      <w:r>
        <w:rPr>
          <w:color w:val="231F20"/>
        </w:rPr>
        <w:t>–</w:t>
      </w:r>
      <w:r>
        <w:rPr>
          <w:color w:val="231F20"/>
          <w:spacing w:val="-10"/>
        </w:rPr>
        <w:t xml:space="preserve"> </w:t>
      </w:r>
      <w:r>
        <w:rPr>
          <w:color w:val="231F20"/>
        </w:rPr>
        <w:t>one</w:t>
      </w:r>
      <w:r>
        <w:rPr>
          <w:color w:val="231F20"/>
          <w:spacing w:val="-10"/>
        </w:rPr>
        <w:t xml:space="preserve"> </w:t>
      </w:r>
      <w:r>
        <w:rPr>
          <w:color w:val="231F20"/>
        </w:rPr>
        <w:t>between queen</w:t>
      </w:r>
      <w:r>
        <w:rPr>
          <w:color w:val="231F20"/>
          <w:spacing w:val="-1"/>
        </w:rPr>
        <w:t xml:space="preserve"> </w:t>
      </w:r>
      <w:r>
        <w:rPr>
          <w:color w:val="231F20"/>
        </w:rPr>
        <w:t>mother</w:t>
      </w:r>
      <w:r>
        <w:rPr>
          <w:color w:val="231F20"/>
          <w:spacing w:val="-1"/>
        </w:rPr>
        <w:t xml:space="preserve"> </w:t>
      </w:r>
      <w:r>
        <w:rPr>
          <w:color w:val="231F20"/>
        </w:rPr>
        <w:t>Ỷ</w:t>
      </w:r>
      <w:r>
        <w:rPr>
          <w:color w:val="231F20"/>
          <w:spacing w:val="-1"/>
        </w:rPr>
        <w:t xml:space="preserve"> </w:t>
      </w:r>
      <w:r>
        <w:rPr>
          <w:color w:val="231F20"/>
        </w:rPr>
        <w:t>Lan and</w:t>
      </w:r>
      <w:r>
        <w:rPr>
          <w:color w:val="231F20"/>
          <w:spacing w:val="-1"/>
        </w:rPr>
        <w:t xml:space="preserve"> </w:t>
      </w:r>
      <w:r>
        <w:rPr>
          <w:color w:val="231F20"/>
        </w:rPr>
        <w:t>the</w:t>
      </w:r>
      <w:r>
        <w:rPr>
          <w:color w:val="231F20"/>
          <w:spacing w:val="-1"/>
        </w:rPr>
        <w:t xml:space="preserve"> </w:t>
      </w:r>
      <w:r>
        <w:rPr>
          <w:color w:val="231F20"/>
        </w:rPr>
        <w:t>first former</w:t>
      </w:r>
      <w:r>
        <w:rPr>
          <w:color w:val="231F20"/>
          <w:spacing w:val="-1"/>
        </w:rPr>
        <w:t xml:space="preserve"> </w:t>
      </w:r>
      <w:r>
        <w:rPr>
          <w:color w:val="231F20"/>
        </w:rPr>
        <w:t>queen,</w:t>
      </w:r>
      <w:r>
        <w:rPr>
          <w:color w:val="231F20"/>
          <w:spacing w:val="-1"/>
        </w:rPr>
        <w:t xml:space="preserve"> </w:t>
      </w:r>
      <w:r>
        <w:rPr>
          <w:color w:val="231F20"/>
        </w:rPr>
        <w:t>and</w:t>
      </w:r>
      <w:r>
        <w:rPr>
          <w:color w:val="231F20"/>
          <w:spacing w:val="-1"/>
        </w:rPr>
        <w:t xml:space="preserve"> </w:t>
      </w:r>
      <w:r>
        <w:rPr>
          <w:color w:val="231F20"/>
        </w:rPr>
        <w:t>the other</w:t>
      </w:r>
      <w:r>
        <w:rPr>
          <w:color w:val="231F20"/>
          <w:spacing w:val="-1"/>
        </w:rPr>
        <w:t xml:space="preserve"> </w:t>
      </w:r>
      <w:r>
        <w:rPr>
          <w:color w:val="231F20"/>
          <w:spacing w:val="-2"/>
        </w:rPr>
        <w:t>between</w:t>
      </w:r>
    </w:p>
    <w:p w:rsidR="009E0961" w:rsidRDefault="009E0961">
      <w:pPr>
        <w:spacing w:line="252" w:lineRule="auto"/>
        <w:jc w:val="both"/>
        <w:sectPr w:rsidR="009E0961">
          <w:pgSz w:w="8850" w:h="13270"/>
          <w:pgMar w:top="440" w:right="679" w:bottom="940" w:left="0" w:header="0" w:footer="757" w:gutter="0"/>
          <w:cols w:space="720"/>
        </w:sectPr>
      </w:pPr>
    </w:p>
    <w:p w:rsidR="009E0961" w:rsidRDefault="00183599">
      <w:pPr>
        <w:spacing w:before="83"/>
        <w:ind w:left="1840" w:right="1192"/>
        <w:jc w:val="center"/>
        <w:rPr>
          <w:sz w:val="18"/>
        </w:rPr>
      </w:pPr>
      <w:r>
        <w:rPr>
          <w:smallCaps/>
          <w:color w:val="231F20"/>
          <w:spacing w:val="16"/>
          <w:sz w:val="18"/>
        </w:rPr>
        <w:lastRenderedPageBreak/>
        <w:t>the</w:t>
      </w:r>
      <w:r>
        <w:rPr>
          <w:color w:val="231F20"/>
          <w:spacing w:val="19"/>
          <w:sz w:val="18"/>
        </w:rPr>
        <w:t xml:space="preserve"> </w:t>
      </w:r>
      <w:r>
        <w:rPr>
          <w:smallCaps/>
          <w:color w:val="231F20"/>
          <w:sz w:val="18"/>
        </w:rPr>
        <w:t>l</w:t>
      </w:r>
      <w:r>
        <w:rPr>
          <w:smallCaps/>
          <w:color w:val="231F20"/>
          <w:spacing w:val="-20"/>
          <w:sz w:val="18"/>
        </w:rPr>
        <w:t xml:space="preserve"> </w:t>
      </w:r>
      <w:r>
        <w:rPr>
          <w:color w:val="231F20"/>
          <w:sz w:val="18"/>
        </w:rPr>
        <w:t>y´</w:t>
      </w:r>
      <w:r>
        <w:rPr>
          <w:color w:val="231F20"/>
          <w:spacing w:val="40"/>
          <w:sz w:val="18"/>
        </w:rPr>
        <w:t xml:space="preserve"> </w:t>
      </w:r>
      <w:r>
        <w:rPr>
          <w:smallCaps/>
          <w:color w:val="231F20"/>
          <w:spacing w:val="11"/>
          <w:sz w:val="18"/>
        </w:rPr>
        <w:t>d</w:t>
      </w:r>
      <w:r>
        <w:rPr>
          <w:color w:val="231F20"/>
          <w:spacing w:val="11"/>
          <w:sz w:val="18"/>
        </w:rPr>
        <w:t>y</w:t>
      </w:r>
      <w:r>
        <w:rPr>
          <w:color w:val="231F20"/>
          <w:spacing w:val="-20"/>
          <w:sz w:val="18"/>
        </w:rPr>
        <w:t xml:space="preserve"> </w:t>
      </w:r>
      <w:r>
        <w:rPr>
          <w:smallCaps/>
          <w:color w:val="231F20"/>
          <w:spacing w:val="11"/>
          <w:sz w:val="18"/>
        </w:rPr>
        <w:t>na</w:t>
      </w:r>
      <w:r>
        <w:rPr>
          <w:color w:val="231F20"/>
          <w:spacing w:val="-22"/>
          <w:sz w:val="18"/>
        </w:rPr>
        <w:t xml:space="preserve"> </w:t>
      </w:r>
      <w:r>
        <w:rPr>
          <w:smallCaps/>
          <w:color w:val="231F20"/>
          <w:spacing w:val="12"/>
          <w:sz w:val="18"/>
        </w:rPr>
        <w:t>st</w:t>
      </w:r>
      <w:r>
        <w:rPr>
          <w:smallCaps/>
          <w:color w:val="231F20"/>
          <w:spacing w:val="-20"/>
          <w:sz w:val="18"/>
        </w:rPr>
        <w:t xml:space="preserve"> </w:t>
      </w:r>
      <w:r>
        <w:rPr>
          <w:color w:val="231F20"/>
          <w:sz w:val="18"/>
        </w:rPr>
        <w:t>y</w:t>
      </w:r>
      <w:r>
        <w:rPr>
          <w:color w:val="231F20"/>
          <w:spacing w:val="40"/>
          <w:sz w:val="18"/>
        </w:rPr>
        <w:t xml:space="preserve"> </w:t>
      </w:r>
      <w:r>
        <w:rPr>
          <w:color w:val="231F20"/>
          <w:spacing w:val="20"/>
          <w:sz w:val="18"/>
        </w:rPr>
        <w:t xml:space="preserve">(1009–1225) </w:t>
      </w:r>
    </w:p>
    <w:p w:rsidR="009E0961" w:rsidRDefault="00183599">
      <w:pPr>
        <w:pStyle w:val="BodyText"/>
        <w:spacing w:before="10"/>
        <w:rPr>
          <w:sz w:val="25"/>
        </w:rPr>
      </w:pPr>
      <w:r>
        <w:rPr>
          <w:noProof/>
        </w:rPr>
        <w:drawing>
          <wp:anchor distT="0" distB="0" distL="0" distR="0" simplePos="0" relativeHeight="25" behindDoc="0" locked="0" layoutInCell="1" allowOverlap="1">
            <wp:simplePos x="0" y="0"/>
            <wp:positionH relativeFrom="page">
              <wp:posOffset>963498</wp:posOffset>
            </wp:positionH>
            <wp:positionV relativeFrom="paragraph">
              <wp:posOffset>204646</wp:posOffset>
            </wp:positionV>
            <wp:extent cx="3655199" cy="2576512"/>
            <wp:effectExtent l="0" t="0" r="0" b="0"/>
            <wp:wrapTopAndBottom/>
            <wp:docPr id="31"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5.png"/>
                    <pic:cNvPicPr/>
                  </pic:nvPicPr>
                  <pic:blipFill>
                    <a:blip r:embed="rId66" cstate="print"/>
                    <a:stretch>
                      <a:fillRect/>
                    </a:stretch>
                  </pic:blipFill>
                  <pic:spPr>
                    <a:xfrm>
                      <a:off x="0" y="0"/>
                      <a:ext cx="3655199" cy="2576512"/>
                    </a:xfrm>
                    <a:prstGeom prst="rect">
                      <a:avLst/>
                    </a:prstGeom>
                  </pic:spPr>
                </pic:pic>
              </a:graphicData>
            </a:graphic>
          </wp:anchor>
        </w:drawing>
      </w:r>
    </w:p>
    <w:p w:rsidR="009E0961" w:rsidRDefault="009E0961">
      <w:pPr>
        <w:pStyle w:val="BodyText"/>
        <w:spacing w:before="9"/>
        <w:rPr>
          <w:sz w:val="29"/>
        </w:rPr>
      </w:pPr>
    </w:p>
    <w:p w:rsidR="009E0961" w:rsidRDefault="00183599">
      <w:pPr>
        <w:ind w:left="1827" w:right="1205"/>
        <w:jc w:val="center"/>
        <w:rPr>
          <w:sz w:val="18"/>
        </w:rPr>
      </w:pPr>
      <w:r>
        <w:rPr>
          <w:color w:val="231F20"/>
          <w:sz w:val="18"/>
        </w:rPr>
        <w:t>Drum</w:t>
      </w:r>
      <w:r>
        <w:rPr>
          <w:color w:val="231F20"/>
          <w:spacing w:val="-11"/>
          <w:sz w:val="18"/>
        </w:rPr>
        <w:t xml:space="preserve"> </w:t>
      </w:r>
      <w:r>
        <w:rPr>
          <w:color w:val="231F20"/>
          <w:sz w:val="18"/>
        </w:rPr>
        <w:t>Pavilion,</w:t>
      </w:r>
      <w:r>
        <w:rPr>
          <w:color w:val="231F20"/>
          <w:spacing w:val="-10"/>
          <w:sz w:val="18"/>
        </w:rPr>
        <w:t xml:space="preserve"> </w:t>
      </w:r>
      <w:r>
        <w:rPr>
          <w:color w:val="231F20"/>
          <w:sz w:val="18"/>
        </w:rPr>
        <w:t>Temple</w:t>
      </w:r>
      <w:r>
        <w:rPr>
          <w:color w:val="231F20"/>
          <w:spacing w:val="-10"/>
          <w:sz w:val="18"/>
        </w:rPr>
        <w:t xml:space="preserve"> </w:t>
      </w:r>
      <w:r>
        <w:rPr>
          <w:color w:val="231F20"/>
          <w:sz w:val="18"/>
        </w:rPr>
        <w:t>of</w:t>
      </w:r>
      <w:r>
        <w:rPr>
          <w:color w:val="231F20"/>
          <w:spacing w:val="-10"/>
          <w:sz w:val="18"/>
        </w:rPr>
        <w:t xml:space="preserve"> </w:t>
      </w:r>
      <w:r>
        <w:rPr>
          <w:color w:val="231F20"/>
          <w:sz w:val="18"/>
        </w:rPr>
        <w:t>Literature,</w:t>
      </w:r>
      <w:r>
        <w:rPr>
          <w:color w:val="231F20"/>
          <w:spacing w:val="-10"/>
          <w:sz w:val="18"/>
        </w:rPr>
        <w:t xml:space="preserve"> </w:t>
      </w:r>
      <w:r>
        <w:rPr>
          <w:color w:val="231F20"/>
          <w:spacing w:val="-2"/>
          <w:sz w:val="18"/>
        </w:rPr>
        <w:t>Hanoi.</w:t>
      </w:r>
    </w:p>
    <w:p w:rsidR="009E0961" w:rsidRDefault="009E0961">
      <w:pPr>
        <w:pStyle w:val="BodyText"/>
        <w:spacing w:before="10"/>
        <w:rPr>
          <w:sz w:val="25"/>
        </w:rPr>
      </w:pPr>
    </w:p>
    <w:p w:rsidR="009E0961" w:rsidRDefault="00183599">
      <w:pPr>
        <w:pStyle w:val="BodyText"/>
        <w:spacing w:line="259" w:lineRule="auto"/>
        <w:ind w:left="1416" w:right="788"/>
        <w:jc w:val="both"/>
      </w:pPr>
      <w:r>
        <w:rPr>
          <w:color w:val="231F20"/>
        </w:rPr>
        <w:t>regent</w:t>
      </w:r>
      <w:r>
        <w:rPr>
          <w:color w:val="231F20"/>
          <w:spacing w:val="-8"/>
        </w:rPr>
        <w:t xml:space="preserve"> </w:t>
      </w:r>
      <w:r>
        <w:rPr>
          <w:color w:val="231F20"/>
        </w:rPr>
        <w:t>Lý</w:t>
      </w:r>
      <w:r>
        <w:rPr>
          <w:color w:val="231F20"/>
          <w:spacing w:val="-8"/>
        </w:rPr>
        <w:t xml:space="preserve"> </w:t>
      </w:r>
      <w:r>
        <w:rPr>
          <w:color w:val="231F20"/>
        </w:rPr>
        <w:t>Đạo</w:t>
      </w:r>
      <w:r>
        <w:rPr>
          <w:color w:val="231F20"/>
          <w:spacing w:val="-8"/>
        </w:rPr>
        <w:t xml:space="preserve"> </w:t>
      </w:r>
      <w:r>
        <w:rPr>
          <w:color w:val="231F20"/>
        </w:rPr>
        <w:t>Thành</w:t>
      </w:r>
      <w:r>
        <w:rPr>
          <w:color w:val="231F20"/>
          <w:spacing w:val="-8"/>
        </w:rPr>
        <w:t xml:space="preserve"> </w:t>
      </w:r>
      <w:r>
        <w:rPr>
          <w:color w:val="231F20"/>
        </w:rPr>
        <w:t>and</w:t>
      </w:r>
      <w:r>
        <w:rPr>
          <w:color w:val="231F20"/>
          <w:spacing w:val="-8"/>
        </w:rPr>
        <w:t xml:space="preserve"> </w:t>
      </w:r>
      <w:r>
        <w:rPr>
          <w:color w:val="231F20"/>
        </w:rPr>
        <w:t>general</w:t>
      </w:r>
      <w:r>
        <w:rPr>
          <w:color w:val="231F20"/>
          <w:spacing w:val="-8"/>
        </w:rPr>
        <w:t xml:space="preserve"> </w:t>
      </w:r>
      <w:r>
        <w:rPr>
          <w:color w:val="231F20"/>
        </w:rPr>
        <w:t>Lý</w:t>
      </w:r>
      <w:r>
        <w:rPr>
          <w:color w:val="231F20"/>
          <w:spacing w:val="-8"/>
        </w:rPr>
        <w:t xml:space="preserve"> </w:t>
      </w:r>
      <w:r>
        <w:rPr>
          <w:color w:val="231F20"/>
        </w:rPr>
        <w:t>Thường</w:t>
      </w:r>
      <w:r>
        <w:rPr>
          <w:color w:val="231F20"/>
          <w:spacing w:val="-8"/>
        </w:rPr>
        <w:t xml:space="preserve"> </w:t>
      </w:r>
      <w:r>
        <w:rPr>
          <w:color w:val="231F20"/>
        </w:rPr>
        <w:t>Kiệt,</w:t>
      </w:r>
      <w:r>
        <w:rPr>
          <w:color w:val="231F20"/>
          <w:spacing w:val="-8"/>
        </w:rPr>
        <w:t xml:space="preserve"> </w:t>
      </w:r>
      <w:r>
        <w:rPr>
          <w:color w:val="231F20"/>
        </w:rPr>
        <w:t>who</w:t>
      </w:r>
      <w:r>
        <w:rPr>
          <w:color w:val="231F20"/>
          <w:spacing w:val="-8"/>
        </w:rPr>
        <w:t xml:space="preserve"> </w:t>
      </w:r>
      <w:r>
        <w:rPr>
          <w:color w:val="231F20"/>
        </w:rPr>
        <w:t>did</w:t>
      </w:r>
      <w:r>
        <w:rPr>
          <w:color w:val="231F20"/>
          <w:spacing w:val="-8"/>
        </w:rPr>
        <w:t xml:space="preserve"> </w:t>
      </w:r>
      <w:r>
        <w:rPr>
          <w:color w:val="231F20"/>
        </w:rPr>
        <w:t>not</w:t>
      </w:r>
      <w:r>
        <w:rPr>
          <w:color w:val="231F20"/>
          <w:spacing w:val="-8"/>
        </w:rPr>
        <w:t xml:space="preserve"> </w:t>
      </w:r>
      <w:r>
        <w:rPr>
          <w:color w:val="231F20"/>
        </w:rPr>
        <w:t>see</w:t>
      </w:r>
      <w:r>
        <w:rPr>
          <w:color w:val="231F20"/>
          <w:spacing w:val="-8"/>
        </w:rPr>
        <w:t xml:space="preserve"> </w:t>
      </w:r>
      <w:r>
        <w:rPr>
          <w:color w:val="231F20"/>
        </w:rPr>
        <w:t>eye to eye on a number of state matters. The outcome was quickly decided with</w:t>
      </w:r>
      <w:r>
        <w:rPr>
          <w:color w:val="231F20"/>
          <w:spacing w:val="-10"/>
        </w:rPr>
        <w:t xml:space="preserve"> </w:t>
      </w:r>
      <w:r>
        <w:rPr>
          <w:color w:val="231F20"/>
        </w:rPr>
        <w:t>Ỷ</w:t>
      </w:r>
      <w:r>
        <w:rPr>
          <w:color w:val="231F20"/>
          <w:spacing w:val="-10"/>
        </w:rPr>
        <w:t xml:space="preserve"> </w:t>
      </w:r>
      <w:r>
        <w:rPr>
          <w:color w:val="231F20"/>
        </w:rPr>
        <w:t>Lan</w:t>
      </w:r>
      <w:r>
        <w:rPr>
          <w:color w:val="231F20"/>
          <w:spacing w:val="-10"/>
        </w:rPr>
        <w:t xml:space="preserve"> </w:t>
      </w:r>
      <w:r>
        <w:rPr>
          <w:color w:val="231F20"/>
        </w:rPr>
        <w:t>and</w:t>
      </w:r>
      <w:r>
        <w:rPr>
          <w:color w:val="231F20"/>
          <w:spacing w:val="-10"/>
        </w:rPr>
        <w:t xml:space="preserve"> </w:t>
      </w:r>
      <w:r>
        <w:rPr>
          <w:color w:val="231F20"/>
        </w:rPr>
        <w:t>Lý</w:t>
      </w:r>
      <w:r>
        <w:rPr>
          <w:color w:val="231F20"/>
          <w:spacing w:val="-10"/>
        </w:rPr>
        <w:t xml:space="preserve"> </w:t>
      </w:r>
      <w:r>
        <w:rPr>
          <w:color w:val="231F20"/>
        </w:rPr>
        <w:t>Thường</w:t>
      </w:r>
      <w:r>
        <w:rPr>
          <w:color w:val="231F20"/>
          <w:spacing w:val="-10"/>
        </w:rPr>
        <w:t xml:space="preserve"> </w:t>
      </w:r>
      <w:r>
        <w:rPr>
          <w:color w:val="231F20"/>
        </w:rPr>
        <w:t>Kiệt</w:t>
      </w:r>
      <w:r>
        <w:rPr>
          <w:color w:val="231F20"/>
          <w:spacing w:val="-10"/>
        </w:rPr>
        <w:t xml:space="preserve"> </w:t>
      </w:r>
      <w:r>
        <w:rPr>
          <w:color w:val="231F20"/>
        </w:rPr>
        <w:t>the</w:t>
      </w:r>
      <w:r>
        <w:rPr>
          <w:color w:val="231F20"/>
          <w:spacing w:val="-10"/>
        </w:rPr>
        <w:t xml:space="preserve"> </w:t>
      </w:r>
      <w:r>
        <w:rPr>
          <w:color w:val="231F20"/>
        </w:rPr>
        <w:t>victors.</w:t>
      </w:r>
      <w:r>
        <w:rPr>
          <w:color w:val="231F20"/>
          <w:spacing w:val="-10"/>
        </w:rPr>
        <w:t xml:space="preserve"> </w:t>
      </w:r>
      <w:r>
        <w:rPr>
          <w:color w:val="231F20"/>
        </w:rPr>
        <w:t>The</w:t>
      </w:r>
      <w:r>
        <w:rPr>
          <w:color w:val="231F20"/>
          <w:spacing w:val="-10"/>
        </w:rPr>
        <w:t xml:space="preserve"> </w:t>
      </w:r>
      <w:r>
        <w:rPr>
          <w:color w:val="231F20"/>
        </w:rPr>
        <w:t>former</w:t>
      </w:r>
      <w:r>
        <w:rPr>
          <w:color w:val="231F20"/>
          <w:spacing w:val="-10"/>
        </w:rPr>
        <w:t xml:space="preserve"> </w:t>
      </w:r>
      <w:r>
        <w:rPr>
          <w:color w:val="231F20"/>
        </w:rPr>
        <w:t>first</w:t>
      </w:r>
      <w:r>
        <w:rPr>
          <w:color w:val="231F20"/>
          <w:spacing w:val="-10"/>
        </w:rPr>
        <w:t xml:space="preserve"> </w:t>
      </w:r>
      <w:r>
        <w:rPr>
          <w:color w:val="231F20"/>
        </w:rPr>
        <w:t>queen</w:t>
      </w:r>
      <w:r>
        <w:rPr>
          <w:color w:val="231F20"/>
          <w:spacing w:val="-10"/>
        </w:rPr>
        <w:t xml:space="preserve"> </w:t>
      </w:r>
      <w:r>
        <w:rPr>
          <w:color w:val="231F20"/>
        </w:rPr>
        <w:t>was imprisoned in Thượng Dương palace and put to death with 76 former concubines</w:t>
      </w:r>
      <w:r>
        <w:rPr>
          <w:color w:val="231F20"/>
          <w:spacing w:val="-3"/>
        </w:rPr>
        <w:t xml:space="preserve"> </w:t>
      </w:r>
      <w:r>
        <w:rPr>
          <w:color w:val="231F20"/>
        </w:rPr>
        <w:t>and</w:t>
      </w:r>
      <w:r>
        <w:rPr>
          <w:color w:val="231F20"/>
          <w:spacing w:val="-3"/>
        </w:rPr>
        <w:t xml:space="preserve"> </w:t>
      </w:r>
      <w:r>
        <w:rPr>
          <w:color w:val="231F20"/>
        </w:rPr>
        <w:t>palace</w:t>
      </w:r>
      <w:r>
        <w:rPr>
          <w:color w:val="231F20"/>
          <w:spacing w:val="-3"/>
        </w:rPr>
        <w:t xml:space="preserve"> </w:t>
      </w:r>
      <w:r>
        <w:rPr>
          <w:color w:val="231F20"/>
        </w:rPr>
        <w:t>maids,</w:t>
      </w:r>
      <w:r>
        <w:rPr>
          <w:color w:val="231F20"/>
          <w:spacing w:val="-3"/>
        </w:rPr>
        <w:t xml:space="preserve"> </w:t>
      </w:r>
      <w:r>
        <w:rPr>
          <w:color w:val="231F20"/>
        </w:rPr>
        <w:t>whose</w:t>
      </w:r>
      <w:r>
        <w:rPr>
          <w:color w:val="231F20"/>
          <w:spacing w:val="-3"/>
        </w:rPr>
        <w:t xml:space="preserve"> </w:t>
      </w:r>
      <w:r>
        <w:rPr>
          <w:color w:val="231F20"/>
        </w:rPr>
        <w:t>bodies</w:t>
      </w:r>
      <w:r>
        <w:rPr>
          <w:color w:val="231F20"/>
          <w:spacing w:val="-3"/>
        </w:rPr>
        <w:t xml:space="preserve"> </w:t>
      </w:r>
      <w:r>
        <w:rPr>
          <w:color w:val="231F20"/>
        </w:rPr>
        <w:t>were</w:t>
      </w:r>
      <w:r>
        <w:rPr>
          <w:color w:val="231F20"/>
          <w:spacing w:val="-3"/>
        </w:rPr>
        <w:t xml:space="preserve"> </w:t>
      </w:r>
      <w:r>
        <w:rPr>
          <w:color w:val="231F20"/>
        </w:rPr>
        <w:t>buried</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tomb</w:t>
      </w:r>
      <w:r>
        <w:rPr>
          <w:color w:val="231F20"/>
          <w:spacing w:val="-3"/>
        </w:rPr>
        <w:t xml:space="preserve"> </w:t>
      </w:r>
      <w:r>
        <w:rPr>
          <w:color w:val="231F20"/>
        </w:rPr>
        <w:t>of the late emperor. Regent Lý Đạo Thành was exiled to Nghệ An border province,</w:t>
      </w:r>
      <w:r>
        <w:rPr>
          <w:color w:val="231F20"/>
          <w:spacing w:val="-9"/>
        </w:rPr>
        <w:t xml:space="preserve"> </w:t>
      </w:r>
      <w:r>
        <w:rPr>
          <w:color w:val="231F20"/>
        </w:rPr>
        <w:t>before</w:t>
      </w:r>
      <w:r>
        <w:rPr>
          <w:color w:val="231F20"/>
          <w:spacing w:val="-9"/>
        </w:rPr>
        <w:t xml:space="preserve"> </w:t>
      </w:r>
      <w:r>
        <w:rPr>
          <w:color w:val="231F20"/>
        </w:rPr>
        <w:t>being</w:t>
      </w:r>
      <w:r>
        <w:rPr>
          <w:color w:val="231F20"/>
          <w:spacing w:val="-9"/>
        </w:rPr>
        <w:t xml:space="preserve"> </w:t>
      </w:r>
      <w:r>
        <w:rPr>
          <w:color w:val="231F20"/>
        </w:rPr>
        <w:t>restored</w:t>
      </w:r>
      <w:r>
        <w:rPr>
          <w:color w:val="231F20"/>
          <w:spacing w:val="-9"/>
        </w:rPr>
        <w:t xml:space="preserve"> </w:t>
      </w:r>
      <w:r>
        <w:rPr>
          <w:color w:val="231F20"/>
        </w:rPr>
        <w:t>at</w:t>
      </w:r>
      <w:r>
        <w:rPr>
          <w:color w:val="231F20"/>
          <w:spacing w:val="-9"/>
        </w:rPr>
        <w:t xml:space="preserve"> </w:t>
      </w:r>
      <w:r>
        <w:rPr>
          <w:color w:val="231F20"/>
        </w:rPr>
        <w:t>court</w:t>
      </w:r>
      <w:r>
        <w:rPr>
          <w:color w:val="231F20"/>
          <w:spacing w:val="-9"/>
        </w:rPr>
        <w:t xml:space="preserve"> </w:t>
      </w:r>
      <w:r>
        <w:rPr>
          <w:color w:val="231F20"/>
        </w:rPr>
        <w:t>as</w:t>
      </w:r>
      <w:r>
        <w:rPr>
          <w:color w:val="231F20"/>
          <w:spacing w:val="-9"/>
        </w:rPr>
        <w:t xml:space="preserve"> </w:t>
      </w:r>
      <w:r>
        <w:rPr>
          <w:color w:val="231F20"/>
        </w:rPr>
        <w:t>‘Thái</w:t>
      </w:r>
      <w:r>
        <w:rPr>
          <w:color w:val="231F20"/>
          <w:spacing w:val="-9"/>
        </w:rPr>
        <w:t xml:space="preserve"> </w:t>
      </w:r>
      <w:r>
        <w:rPr>
          <w:color w:val="231F20"/>
        </w:rPr>
        <w:t>phó</w:t>
      </w:r>
      <w:r>
        <w:rPr>
          <w:color w:val="231F20"/>
          <w:spacing w:val="-9"/>
        </w:rPr>
        <w:t xml:space="preserve"> </w:t>
      </w:r>
      <w:r>
        <w:rPr>
          <w:color w:val="231F20"/>
        </w:rPr>
        <w:t>Bình</w:t>
      </w:r>
      <w:r>
        <w:rPr>
          <w:color w:val="231F20"/>
          <w:spacing w:val="-9"/>
        </w:rPr>
        <w:t xml:space="preserve"> </w:t>
      </w:r>
      <w:r>
        <w:rPr>
          <w:color w:val="231F20"/>
        </w:rPr>
        <w:t>chương</w:t>
      </w:r>
      <w:r>
        <w:rPr>
          <w:color w:val="231F20"/>
          <w:spacing w:val="-9"/>
        </w:rPr>
        <w:t xml:space="preserve"> </w:t>
      </w:r>
      <w:r>
        <w:rPr>
          <w:color w:val="231F20"/>
        </w:rPr>
        <w:t>quân quốc trọng sự’, a mandarin entrusted with the crucial duty of speaking the truth to the emperor. Wang Anshi watched</w:t>
      </w:r>
      <w:r>
        <w:rPr>
          <w:color w:val="231F20"/>
        </w:rPr>
        <w:t xml:space="preserve"> these events unfold and advised the Song emperor that the time was ripe for an attack on Đại Việt.</w:t>
      </w:r>
      <w:r>
        <w:rPr>
          <w:color w:val="231F20"/>
          <w:spacing w:val="-12"/>
        </w:rPr>
        <w:t xml:space="preserve"> </w:t>
      </w:r>
      <w:r>
        <w:rPr>
          <w:color w:val="231F20"/>
        </w:rPr>
        <w:t>After</w:t>
      </w:r>
      <w:r>
        <w:rPr>
          <w:color w:val="231F20"/>
          <w:spacing w:val="-12"/>
        </w:rPr>
        <w:t xml:space="preserve"> </w:t>
      </w:r>
      <w:r>
        <w:rPr>
          <w:color w:val="231F20"/>
        </w:rPr>
        <w:t>several</w:t>
      </w:r>
      <w:r>
        <w:rPr>
          <w:color w:val="231F20"/>
          <w:spacing w:val="-12"/>
        </w:rPr>
        <w:t xml:space="preserve"> </w:t>
      </w:r>
      <w:r>
        <w:rPr>
          <w:color w:val="231F20"/>
        </w:rPr>
        <w:t>years</w:t>
      </w:r>
      <w:r>
        <w:rPr>
          <w:color w:val="231F20"/>
          <w:spacing w:val="-12"/>
        </w:rPr>
        <w:t xml:space="preserve"> </w:t>
      </w:r>
      <w:r>
        <w:rPr>
          <w:color w:val="231F20"/>
        </w:rPr>
        <w:t>of</w:t>
      </w:r>
      <w:r>
        <w:rPr>
          <w:color w:val="231F20"/>
          <w:spacing w:val="-12"/>
        </w:rPr>
        <w:t xml:space="preserve"> </w:t>
      </w:r>
      <w:r>
        <w:rPr>
          <w:color w:val="231F20"/>
        </w:rPr>
        <w:t>appeasing</w:t>
      </w:r>
      <w:r>
        <w:rPr>
          <w:color w:val="231F20"/>
          <w:spacing w:val="-12"/>
        </w:rPr>
        <w:t xml:space="preserve"> </w:t>
      </w:r>
      <w:r>
        <w:rPr>
          <w:color w:val="231F20"/>
        </w:rPr>
        <w:t>the</w:t>
      </w:r>
      <w:r>
        <w:rPr>
          <w:color w:val="231F20"/>
          <w:spacing w:val="-12"/>
        </w:rPr>
        <w:t xml:space="preserve"> </w:t>
      </w:r>
      <w:r>
        <w:rPr>
          <w:color w:val="231F20"/>
        </w:rPr>
        <w:t>Lý</w:t>
      </w:r>
      <w:r>
        <w:rPr>
          <w:color w:val="231F20"/>
          <w:spacing w:val="-12"/>
        </w:rPr>
        <w:t xml:space="preserve"> </w:t>
      </w:r>
      <w:r>
        <w:rPr>
          <w:color w:val="231F20"/>
        </w:rPr>
        <w:t>on</w:t>
      </w:r>
      <w:r>
        <w:rPr>
          <w:color w:val="231F20"/>
          <w:spacing w:val="-12"/>
        </w:rPr>
        <w:t xml:space="preserve"> </w:t>
      </w:r>
      <w:r>
        <w:rPr>
          <w:color w:val="231F20"/>
        </w:rPr>
        <w:t>border</w:t>
      </w:r>
      <w:r>
        <w:rPr>
          <w:color w:val="231F20"/>
          <w:spacing w:val="-12"/>
        </w:rPr>
        <w:t xml:space="preserve"> </w:t>
      </w:r>
      <w:r>
        <w:rPr>
          <w:color w:val="231F20"/>
        </w:rPr>
        <w:t>matters,</w:t>
      </w:r>
      <w:r>
        <w:rPr>
          <w:color w:val="231F20"/>
          <w:spacing w:val="-12"/>
        </w:rPr>
        <w:t xml:space="preserve"> </w:t>
      </w:r>
      <w:r>
        <w:rPr>
          <w:color w:val="231F20"/>
        </w:rPr>
        <w:t>the</w:t>
      </w:r>
      <w:r>
        <w:rPr>
          <w:color w:val="231F20"/>
          <w:spacing w:val="-12"/>
        </w:rPr>
        <w:t xml:space="preserve"> </w:t>
      </w:r>
      <w:r>
        <w:rPr>
          <w:color w:val="231F20"/>
        </w:rPr>
        <w:t>new Song emperor approved his suggestion, while on the diplomatic front the Song awarded Lý N</w:t>
      </w:r>
      <w:r>
        <w:rPr>
          <w:color w:val="231F20"/>
        </w:rPr>
        <w:t>hân Tông the title of Giao Chỉ Quận Vương in 1073. Preparations for war with the Việt went ahead over the next two years. The Song preparations included prohibiting cross-border trade and cultivating support among minorities along the border in today’s Cao</w:t>
      </w:r>
      <w:r>
        <w:rPr>
          <w:color w:val="231F20"/>
        </w:rPr>
        <w:t xml:space="preserve"> Bằng and Lạng Sơn provinces. General Lý Thường Kiệt was alert to</w:t>
      </w:r>
      <w:r>
        <w:rPr>
          <w:color w:val="231F20"/>
          <w:spacing w:val="-9"/>
        </w:rPr>
        <w:t xml:space="preserve"> </w:t>
      </w:r>
      <w:r>
        <w:rPr>
          <w:color w:val="231F20"/>
        </w:rPr>
        <w:t>this</w:t>
      </w:r>
      <w:r>
        <w:rPr>
          <w:color w:val="231F20"/>
          <w:spacing w:val="-9"/>
        </w:rPr>
        <w:t xml:space="preserve"> </w:t>
      </w:r>
      <w:r>
        <w:rPr>
          <w:color w:val="231F20"/>
        </w:rPr>
        <w:t>and</w:t>
      </w:r>
      <w:r>
        <w:rPr>
          <w:color w:val="231F20"/>
          <w:spacing w:val="-9"/>
        </w:rPr>
        <w:t xml:space="preserve"> </w:t>
      </w:r>
      <w:r>
        <w:rPr>
          <w:color w:val="231F20"/>
        </w:rPr>
        <w:t>mobilized</w:t>
      </w:r>
      <w:r>
        <w:rPr>
          <w:color w:val="231F20"/>
          <w:spacing w:val="-9"/>
        </w:rPr>
        <w:t xml:space="preserve"> </w:t>
      </w:r>
      <w:r>
        <w:rPr>
          <w:color w:val="231F20"/>
        </w:rPr>
        <w:t>the</w:t>
      </w:r>
      <w:r>
        <w:rPr>
          <w:color w:val="231F20"/>
          <w:spacing w:val="-9"/>
        </w:rPr>
        <w:t xml:space="preserve"> </w:t>
      </w:r>
      <w:r>
        <w:rPr>
          <w:color w:val="231F20"/>
        </w:rPr>
        <w:t>Việt</w:t>
      </w:r>
      <w:r>
        <w:rPr>
          <w:color w:val="231F20"/>
          <w:spacing w:val="-9"/>
        </w:rPr>
        <w:t xml:space="preserve"> </w:t>
      </w:r>
      <w:r>
        <w:rPr>
          <w:color w:val="231F20"/>
        </w:rPr>
        <w:t>army</w:t>
      </w:r>
      <w:r>
        <w:rPr>
          <w:color w:val="231F20"/>
          <w:spacing w:val="-9"/>
        </w:rPr>
        <w:t xml:space="preserve"> </w:t>
      </w:r>
      <w:r>
        <w:rPr>
          <w:color w:val="231F20"/>
        </w:rPr>
        <w:t>for</w:t>
      </w:r>
      <w:r>
        <w:rPr>
          <w:color w:val="231F20"/>
          <w:spacing w:val="-9"/>
        </w:rPr>
        <w:t xml:space="preserve"> </w:t>
      </w:r>
      <w:r>
        <w:rPr>
          <w:color w:val="231F20"/>
        </w:rPr>
        <w:t>a</w:t>
      </w:r>
      <w:r>
        <w:rPr>
          <w:color w:val="231F20"/>
          <w:spacing w:val="-9"/>
        </w:rPr>
        <w:t xml:space="preserve"> </w:t>
      </w:r>
      <w:r>
        <w:rPr>
          <w:color w:val="231F20"/>
        </w:rPr>
        <w:t>pre-emptive</w:t>
      </w:r>
      <w:r>
        <w:rPr>
          <w:color w:val="231F20"/>
          <w:spacing w:val="-9"/>
        </w:rPr>
        <w:t xml:space="preserve"> </w:t>
      </w:r>
      <w:r>
        <w:rPr>
          <w:color w:val="231F20"/>
        </w:rPr>
        <w:t>strike</w:t>
      </w:r>
      <w:r>
        <w:rPr>
          <w:color w:val="231F20"/>
          <w:spacing w:val="-9"/>
        </w:rPr>
        <w:t xml:space="preserve"> </w:t>
      </w:r>
      <w:r>
        <w:rPr>
          <w:color w:val="231F20"/>
        </w:rPr>
        <w:t>on</w:t>
      </w:r>
      <w:r>
        <w:rPr>
          <w:color w:val="231F20"/>
          <w:spacing w:val="-9"/>
        </w:rPr>
        <w:t xml:space="preserve"> </w:t>
      </w:r>
      <w:r>
        <w:rPr>
          <w:color w:val="231F20"/>
        </w:rPr>
        <w:t>land</w:t>
      </w:r>
      <w:r>
        <w:rPr>
          <w:color w:val="231F20"/>
          <w:spacing w:val="-9"/>
        </w:rPr>
        <w:t xml:space="preserve"> </w:t>
      </w:r>
      <w:r>
        <w:rPr>
          <w:color w:val="231F20"/>
        </w:rPr>
        <w:t>and sea into Guangzhou and Guangxi. The Nùng featured in the strategies of both sides but their help to the Việt was judged important to Lý Thường</w:t>
      </w:r>
      <w:r>
        <w:rPr>
          <w:color w:val="231F20"/>
          <w:spacing w:val="-6"/>
        </w:rPr>
        <w:t xml:space="preserve"> </w:t>
      </w:r>
      <w:r>
        <w:rPr>
          <w:color w:val="231F20"/>
        </w:rPr>
        <w:t>Kiệt’s</w:t>
      </w:r>
      <w:r>
        <w:rPr>
          <w:color w:val="231F20"/>
          <w:spacing w:val="-6"/>
        </w:rPr>
        <w:t xml:space="preserve"> </w:t>
      </w:r>
      <w:r>
        <w:rPr>
          <w:color w:val="231F20"/>
        </w:rPr>
        <w:t>victory</w:t>
      </w:r>
      <w:r>
        <w:rPr>
          <w:color w:val="231F20"/>
          <w:spacing w:val="-6"/>
        </w:rPr>
        <w:t xml:space="preserve"> </w:t>
      </w:r>
      <w:r>
        <w:rPr>
          <w:color w:val="231F20"/>
        </w:rPr>
        <w:t>in</w:t>
      </w:r>
      <w:r>
        <w:rPr>
          <w:color w:val="231F20"/>
          <w:spacing w:val="-6"/>
        </w:rPr>
        <w:t xml:space="preserve"> </w:t>
      </w:r>
      <w:r>
        <w:rPr>
          <w:color w:val="231F20"/>
        </w:rPr>
        <w:t>Guangxi</w:t>
      </w:r>
      <w:r>
        <w:rPr>
          <w:color w:val="231F20"/>
          <w:spacing w:val="-6"/>
        </w:rPr>
        <w:t xml:space="preserve"> </w:t>
      </w:r>
      <w:r>
        <w:rPr>
          <w:color w:val="231F20"/>
        </w:rPr>
        <w:t>in</w:t>
      </w:r>
      <w:r>
        <w:rPr>
          <w:color w:val="231F20"/>
          <w:spacing w:val="-6"/>
        </w:rPr>
        <w:t xml:space="preserve"> </w:t>
      </w:r>
      <w:r>
        <w:rPr>
          <w:color w:val="231F20"/>
        </w:rPr>
        <w:t>1075–6,</w:t>
      </w:r>
      <w:r>
        <w:rPr>
          <w:color w:val="231F20"/>
          <w:spacing w:val="-6"/>
        </w:rPr>
        <w:t xml:space="preserve"> </w:t>
      </w:r>
      <w:r>
        <w:rPr>
          <w:color w:val="231F20"/>
        </w:rPr>
        <w:t>which</w:t>
      </w:r>
      <w:r>
        <w:rPr>
          <w:color w:val="231F20"/>
          <w:spacing w:val="-6"/>
        </w:rPr>
        <w:t xml:space="preserve"> </w:t>
      </w:r>
      <w:r>
        <w:rPr>
          <w:color w:val="231F20"/>
        </w:rPr>
        <w:t>was</w:t>
      </w:r>
      <w:r>
        <w:rPr>
          <w:color w:val="231F20"/>
          <w:spacing w:val="-6"/>
        </w:rPr>
        <w:t xml:space="preserve"> </w:t>
      </w:r>
      <w:r>
        <w:rPr>
          <w:color w:val="231F20"/>
        </w:rPr>
        <w:t>preceded</w:t>
      </w:r>
      <w:r>
        <w:rPr>
          <w:color w:val="231F20"/>
          <w:spacing w:val="-6"/>
        </w:rPr>
        <w:t xml:space="preserve"> </w:t>
      </w:r>
      <w:r>
        <w:rPr>
          <w:color w:val="231F20"/>
        </w:rPr>
        <w:t>by</w:t>
      </w:r>
      <w:r>
        <w:rPr>
          <w:color w:val="231F20"/>
          <w:spacing w:val="-6"/>
        </w:rPr>
        <w:t xml:space="preserve"> </w:t>
      </w:r>
      <w:r>
        <w:rPr>
          <w:color w:val="231F20"/>
        </w:rPr>
        <w:t>a Nùng</w:t>
      </w:r>
      <w:r>
        <w:rPr>
          <w:color w:val="231F20"/>
          <w:spacing w:val="-6"/>
        </w:rPr>
        <w:t xml:space="preserve"> </w:t>
      </w:r>
      <w:r>
        <w:rPr>
          <w:color w:val="231F20"/>
        </w:rPr>
        <w:t>chief</w:t>
      </w:r>
      <w:r>
        <w:rPr>
          <w:color w:val="231F20"/>
          <w:spacing w:val="-6"/>
        </w:rPr>
        <w:t xml:space="preserve"> </w:t>
      </w:r>
      <w:r>
        <w:rPr>
          <w:color w:val="231F20"/>
        </w:rPr>
        <w:t>laying</w:t>
      </w:r>
      <w:r>
        <w:rPr>
          <w:color w:val="231F20"/>
          <w:spacing w:val="-6"/>
        </w:rPr>
        <w:t xml:space="preserve"> </w:t>
      </w:r>
      <w:r>
        <w:rPr>
          <w:color w:val="231F20"/>
        </w:rPr>
        <w:t>siege</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citadel</w:t>
      </w:r>
      <w:r>
        <w:rPr>
          <w:color w:val="231F20"/>
          <w:spacing w:val="-6"/>
        </w:rPr>
        <w:t xml:space="preserve"> </w:t>
      </w:r>
      <w:r>
        <w:rPr>
          <w:color w:val="231F20"/>
        </w:rPr>
        <w:t>of</w:t>
      </w:r>
      <w:r>
        <w:rPr>
          <w:color w:val="231F20"/>
          <w:spacing w:val="-6"/>
        </w:rPr>
        <w:t xml:space="preserve"> </w:t>
      </w:r>
      <w:r>
        <w:rPr>
          <w:color w:val="231F20"/>
        </w:rPr>
        <w:t>Ung</w:t>
      </w:r>
      <w:r>
        <w:rPr>
          <w:color w:val="231F20"/>
          <w:spacing w:val="-6"/>
        </w:rPr>
        <w:t xml:space="preserve"> </w:t>
      </w:r>
      <w:r>
        <w:rPr>
          <w:color w:val="231F20"/>
        </w:rPr>
        <w:t>Ch</w:t>
      </w:r>
      <w:r>
        <w:rPr>
          <w:color w:val="231F20"/>
        </w:rPr>
        <w:t>âu.</w:t>
      </w:r>
      <w:r>
        <w:rPr>
          <w:color w:val="231F20"/>
          <w:spacing w:val="-6"/>
        </w:rPr>
        <w:t xml:space="preserve"> </w:t>
      </w:r>
      <w:r>
        <w:rPr>
          <w:color w:val="231F20"/>
        </w:rPr>
        <w:t>The</w:t>
      </w:r>
      <w:r>
        <w:rPr>
          <w:color w:val="231F20"/>
          <w:spacing w:val="-6"/>
        </w:rPr>
        <w:t xml:space="preserve"> </w:t>
      </w:r>
      <w:r>
        <w:rPr>
          <w:color w:val="231F20"/>
        </w:rPr>
        <w:t>siege</w:t>
      </w:r>
      <w:r>
        <w:rPr>
          <w:color w:val="231F20"/>
          <w:spacing w:val="-6"/>
        </w:rPr>
        <w:t xml:space="preserve"> </w:t>
      </w:r>
      <w:r>
        <w:rPr>
          <w:color w:val="231F20"/>
        </w:rPr>
        <w:t>lasted</w:t>
      </w:r>
      <w:r>
        <w:rPr>
          <w:color w:val="231F20"/>
          <w:spacing w:val="-6"/>
        </w:rPr>
        <w:t xml:space="preserve"> </w:t>
      </w:r>
      <w:r>
        <w:rPr>
          <w:color w:val="231F20"/>
        </w:rPr>
        <w:t xml:space="preserve">42 </w:t>
      </w:r>
      <w:r>
        <w:rPr>
          <w:color w:val="231F20"/>
          <w:spacing w:val="-4"/>
        </w:rPr>
        <w:t>days</w:t>
      </w:r>
      <w:r>
        <w:rPr>
          <w:color w:val="231F20"/>
          <w:spacing w:val="-7"/>
        </w:rPr>
        <w:t xml:space="preserve"> </w:t>
      </w:r>
      <w:r>
        <w:rPr>
          <w:color w:val="231F20"/>
          <w:spacing w:val="-4"/>
        </w:rPr>
        <w:t>before</w:t>
      </w:r>
      <w:r>
        <w:rPr>
          <w:color w:val="231F20"/>
          <w:spacing w:val="-7"/>
        </w:rPr>
        <w:t xml:space="preserve"> </w:t>
      </w:r>
      <w:r>
        <w:rPr>
          <w:color w:val="231F20"/>
          <w:spacing w:val="-4"/>
        </w:rPr>
        <w:t>the</w:t>
      </w:r>
      <w:r>
        <w:rPr>
          <w:color w:val="231F20"/>
          <w:spacing w:val="-7"/>
        </w:rPr>
        <w:t xml:space="preserve"> </w:t>
      </w:r>
      <w:r>
        <w:rPr>
          <w:color w:val="231F20"/>
          <w:spacing w:val="-4"/>
        </w:rPr>
        <w:t>citadel</w:t>
      </w:r>
      <w:r>
        <w:rPr>
          <w:color w:val="231F20"/>
          <w:spacing w:val="-7"/>
        </w:rPr>
        <w:t xml:space="preserve"> </w:t>
      </w:r>
      <w:r>
        <w:rPr>
          <w:color w:val="231F20"/>
          <w:spacing w:val="-4"/>
        </w:rPr>
        <w:t>fell</w:t>
      </w:r>
      <w:r>
        <w:rPr>
          <w:color w:val="231F20"/>
          <w:spacing w:val="-7"/>
        </w:rPr>
        <w:t xml:space="preserve"> </w:t>
      </w:r>
      <w:r>
        <w:rPr>
          <w:color w:val="231F20"/>
          <w:spacing w:val="-4"/>
        </w:rPr>
        <w:t>to</w:t>
      </w:r>
      <w:r>
        <w:rPr>
          <w:color w:val="231F20"/>
          <w:spacing w:val="-7"/>
        </w:rPr>
        <w:t xml:space="preserve"> </w:t>
      </w:r>
      <w:r>
        <w:rPr>
          <w:color w:val="231F20"/>
          <w:spacing w:val="-4"/>
        </w:rPr>
        <w:t>Lý</w:t>
      </w:r>
      <w:r>
        <w:rPr>
          <w:color w:val="231F20"/>
          <w:spacing w:val="-7"/>
        </w:rPr>
        <w:t xml:space="preserve"> </w:t>
      </w:r>
      <w:r>
        <w:rPr>
          <w:color w:val="231F20"/>
          <w:spacing w:val="-4"/>
        </w:rPr>
        <w:t>Thường</w:t>
      </w:r>
      <w:r>
        <w:rPr>
          <w:color w:val="231F20"/>
          <w:spacing w:val="-7"/>
        </w:rPr>
        <w:t xml:space="preserve"> </w:t>
      </w:r>
      <w:r>
        <w:rPr>
          <w:color w:val="231F20"/>
          <w:spacing w:val="-4"/>
        </w:rPr>
        <w:t>Kiệt</w:t>
      </w:r>
      <w:r>
        <w:rPr>
          <w:color w:val="231F20"/>
          <w:spacing w:val="-7"/>
        </w:rPr>
        <w:t xml:space="preserve"> </w:t>
      </w:r>
      <w:r>
        <w:rPr>
          <w:color w:val="231F20"/>
          <w:spacing w:val="-4"/>
        </w:rPr>
        <w:t>early</w:t>
      </w:r>
      <w:r>
        <w:rPr>
          <w:color w:val="231F20"/>
          <w:spacing w:val="-7"/>
        </w:rPr>
        <w:t xml:space="preserve"> </w:t>
      </w:r>
      <w:r>
        <w:rPr>
          <w:color w:val="231F20"/>
          <w:spacing w:val="-4"/>
        </w:rPr>
        <w:t>in</w:t>
      </w:r>
      <w:r>
        <w:rPr>
          <w:color w:val="231F20"/>
          <w:spacing w:val="-7"/>
        </w:rPr>
        <w:t xml:space="preserve"> </w:t>
      </w:r>
      <w:r>
        <w:rPr>
          <w:color w:val="231F20"/>
          <w:spacing w:val="-4"/>
        </w:rPr>
        <w:t>1076.</w:t>
      </w:r>
      <w:r>
        <w:rPr>
          <w:color w:val="231F20"/>
          <w:spacing w:val="-7"/>
        </w:rPr>
        <w:t xml:space="preserve"> </w:t>
      </w:r>
      <w:r>
        <w:rPr>
          <w:color w:val="231F20"/>
          <w:spacing w:val="-4"/>
        </w:rPr>
        <w:t>But</w:t>
      </w:r>
      <w:r>
        <w:rPr>
          <w:color w:val="231F20"/>
          <w:spacing w:val="-7"/>
        </w:rPr>
        <w:t xml:space="preserve"> </w:t>
      </w:r>
      <w:r>
        <w:rPr>
          <w:color w:val="231F20"/>
          <w:spacing w:val="-4"/>
        </w:rPr>
        <w:t>the</w:t>
      </w:r>
      <w:r>
        <w:rPr>
          <w:color w:val="231F20"/>
          <w:spacing w:val="-7"/>
        </w:rPr>
        <w:t xml:space="preserve"> </w:t>
      </w:r>
      <w:r>
        <w:rPr>
          <w:color w:val="231F20"/>
          <w:spacing w:val="-4"/>
        </w:rPr>
        <w:t xml:space="preserve">strain </w:t>
      </w:r>
      <w:r>
        <w:rPr>
          <w:color w:val="231F20"/>
        </w:rPr>
        <w:t>on</w:t>
      </w:r>
      <w:r>
        <w:rPr>
          <w:color w:val="231F20"/>
          <w:spacing w:val="7"/>
        </w:rPr>
        <w:t xml:space="preserve"> </w:t>
      </w:r>
      <w:r>
        <w:rPr>
          <w:color w:val="231F20"/>
        </w:rPr>
        <w:t>the</w:t>
      </w:r>
      <w:r>
        <w:rPr>
          <w:color w:val="231F20"/>
          <w:spacing w:val="7"/>
        </w:rPr>
        <w:t xml:space="preserve"> </w:t>
      </w:r>
      <w:r>
        <w:rPr>
          <w:color w:val="231F20"/>
        </w:rPr>
        <w:t>Việt</w:t>
      </w:r>
      <w:r>
        <w:rPr>
          <w:color w:val="231F20"/>
          <w:spacing w:val="8"/>
        </w:rPr>
        <w:t xml:space="preserve"> </w:t>
      </w:r>
      <w:r>
        <w:rPr>
          <w:color w:val="231F20"/>
        </w:rPr>
        <w:t>army</w:t>
      </w:r>
      <w:r>
        <w:rPr>
          <w:color w:val="231F20"/>
          <w:spacing w:val="7"/>
        </w:rPr>
        <w:t xml:space="preserve"> </w:t>
      </w:r>
      <w:r>
        <w:rPr>
          <w:color w:val="231F20"/>
        </w:rPr>
        <w:t>was</w:t>
      </w:r>
      <w:r>
        <w:rPr>
          <w:color w:val="231F20"/>
          <w:spacing w:val="8"/>
        </w:rPr>
        <w:t xml:space="preserve"> </w:t>
      </w:r>
      <w:r>
        <w:rPr>
          <w:color w:val="231F20"/>
        </w:rPr>
        <w:t>beginning</w:t>
      </w:r>
      <w:r>
        <w:rPr>
          <w:color w:val="231F20"/>
          <w:spacing w:val="7"/>
        </w:rPr>
        <w:t xml:space="preserve"> </w:t>
      </w:r>
      <w:r>
        <w:rPr>
          <w:color w:val="231F20"/>
        </w:rPr>
        <w:t>to</w:t>
      </w:r>
      <w:r>
        <w:rPr>
          <w:color w:val="231F20"/>
          <w:spacing w:val="8"/>
        </w:rPr>
        <w:t xml:space="preserve"> </w:t>
      </w:r>
      <w:r>
        <w:rPr>
          <w:color w:val="231F20"/>
        </w:rPr>
        <w:t>tell</w:t>
      </w:r>
      <w:r>
        <w:rPr>
          <w:color w:val="231F20"/>
          <w:spacing w:val="7"/>
        </w:rPr>
        <w:t xml:space="preserve"> </w:t>
      </w:r>
      <w:r>
        <w:rPr>
          <w:color w:val="231F20"/>
        </w:rPr>
        <w:t>and</w:t>
      </w:r>
      <w:r>
        <w:rPr>
          <w:color w:val="231F20"/>
          <w:spacing w:val="7"/>
        </w:rPr>
        <w:t xml:space="preserve"> </w:t>
      </w:r>
      <w:r>
        <w:rPr>
          <w:color w:val="231F20"/>
        </w:rPr>
        <w:t>Song</w:t>
      </w:r>
      <w:r>
        <w:rPr>
          <w:color w:val="231F20"/>
          <w:spacing w:val="8"/>
        </w:rPr>
        <w:t xml:space="preserve"> </w:t>
      </w:r>
      <w:r>
        <w:rPr>
          <w:color w:val="231F20"/>
        </w:rPr>
        <w:t>reinforcements</w:t>
      </w:r>
      <w:r>
        <w:rPr>
          <w:color w:val="231F20"/>
          <w:spacing w:val="7"/>
        </w:rPr>
        <w:t xml:space="preserve"> </w:t>
      </w:r>
      <w:r>
        <w:rPr>
          <w:color w:val="231F20"/>
          <w:spacing w:val="-4"/>
        </w:rPr>
        <w:t>were</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9" w:lineRule="auto"/>
        <w:ind w:left="1474" w:right="729"/>
        <w:jc w:val="both"/>
      </w:pPr>
      <w:r>
        <w:rPr>
          <w:color w:val="231F20"/>
        </w:rPr>
        <w:t>on</w:t>
      </w:r>
      <w:r>
        <w:rPr>
          <w:color w:val="231F20"/>
          <w:spacing w:val="-14"/>
        </w:rPr>
        <w:t xml:space="preserve"> </w:t>
      </w:r>
      <w:r>
        <w:rPr>
          <w:color w:val="231F20"/>
        </w:rPr>
        <w:t>the</w:t>
      </w:r>
      <w:r>
        <w:rPr>
          <w:color w:val="231F20"/>
          <w:spacing w:val="-13"/>
        </w:rPr>
        <w:t xml:space="preserve"> </w:t>
      </w:r>
      <w:r>
        <w:rPr>
          <w:color w:val="231F20"/>
        </w:rPr>
        <w:t>way,</w:t>
      </w:r>
      <w:r>
        <w:rPr>
          <w:color w:val="231F20"/>
          <w:spacing w:val="-13"/>
        </w:rPr>
        <w:t xml:space="preserve"> </w:t>
      </w:r>
      <w:r>
        <w:rPr>
          <w:color w:val="231F20"/>
        </w:rPr>
        <w:t>so</w:t>
      </w:r>
      <w:r>
        <w:rPr>
          <w:color w:val="231F20"/>
          <w:spacing w:val="-13"/>
        </w:rPr>
        <w:t xml:space="preserve"> </w:t>
      </w:r>
      <w:r>
        <w:rPr>
          <w:color w:val="231F20"/>
        </w:rPr>
        <w:t>the</w:t>
      </w:r>
      <w:r>
        <w:rPr>
          <w:color w:val="231F20"/>
          <w:spacing w:val="-13"/>
        </w:rPr>
        <w:t xml:space="preserve"> </w:t>
      </w:r>
      <w:r>
        <w:rPr>
          <w:color w:val="231F20"/>
        </w:rPr>
        <w:t>Lý</w:t>
      </w:r>
      <w:r>
        <w:rPr>
          <w:color w:val="231F20"/>
          <w:spacing w:val="-13"/>
        </w:rPr>
        <w:t xml:space="preserve"> </w:t>
      </w:r>
      <w:r>
        <w:rPr>
          <w:color w:val="231F20"/>
        </w:rPr>
        <w:t>general</w:t>
      </w:r>
      <w:r>
        <w:rPr>
          <w:color w:val="231F20"/>
          <w:spacing w:val="-13"/>
        </w:rPr>
        <w:t xml:space="preserve"> </w:t>
      </w:r>
      <w:r>
        <w:rPr>
          <w:color w:val="231F20"/>
        </w:rPr>
        <w:t>withdrew</w:t>
      </w:r>
      <w:r>
        <w:rPr>
          <w:color w:val="231F20"/>
          <w:spacing w:val="-13"/>
        </w:rPr>
        <w:t xml:space="preserve"> </w:t>
      </w:r>
      <w:r>
        <w:rPr>
          <w:color w:val="231F20"/>
        </w:rPr>
        <w:t>after</w:t>
      </w:r>
      <w:r>
        <w:rPr>
          <w:color w:val="231F20"/>
          <w:spacing w:val="-14"/>
        </w:rPr>
        <w:t xml:space="preserve"> </w:t>
      </w:r>
      <w:r>
        <w:rPr>
          <w:color w:val="231F20"/>
        </w:rPr>
        <w:t>taking</w:t>
      </w:r>
      <w:r>
        <w:rPr>
          <w:color w:val="231F20"/>
          <w:spacing w:val="-13"/>
        </w:rPr>
        <w:t xml:space="preserve"> </w:t>
      </w:r>
      <w:r>
        <w:rPr>
          <w:color w:val="231F20"/>
        </w:rPr>
        <w:t>prisoners.</w:t>
      </w:r>
      <w:r>
        <w:rPr>
          <w:color w:val="231F20"/>
          <w:spacing w:val="-13"/>
        </w:rPr>
        <w:t xml:space="preserve"> </w:t>
      </w:r>
      <w:r>
        <w:rPr>
          <w:color w:val="231F20"/>
        </w:rPr>
        <w:t>The</w:t>
      </w:r>
      <w:r>
        <w:rPr>
          <w:color w:val="231F20"/>
          <w:spacing w:val="-13"/>
        </w:rPr>
        <w:t xml:space="preserve"> </w:t>
      </w:r>
      <w:r>
        <w:rPr>
          <w:color w:val="231F20"/>
        </w:rPr>
        <w:t xml:space="preserve">Nùng </w:t>
      </w:r>
      <w:r>
        <w:rPr>
          <w:color w:val="231F20"/>
          <w:spacing w:val="-2"/>
        </w:rPr>
        <w:t>took</w:t>
      </w:r>
      <w:r>
        <w:rPr>
          <w:color w:val="231F20"/>
          <w:spacing w:val="-12"/>
        </w:rPr>
        <w:t xml:space="preserve"> </w:t>
      </w:r>
      <w:r>
        <w:rPr>
          <w:color w:val="231F20"/>
          <w:spacing w:val="-2"/>
        </w:rPr>
        <w:t>captive</w:t>
      </w:r>
      <w:r>
        <w:rPr>
          <w:color w:val="231F20"/>
          <w:spacing w:val="-11"/>
        </w:rPr>
        <w:t xml:space="preserve"> </w:t>
      </w:r>
      <w:r>
        <w:rPr>
          <w:color w:val="231F20"/>
          <w:spacing w:val="-2"/>
        </w:rPr>
        <w:t>thousands</w:t>
      </w:r>
      <w:r>
        <w:rPr>
          <w:color w:val="231F20"/>
          <w:spacing w:val="-11"/>
        </w:rPr>
        <w:t xml:space="preserve"> </w:t>
      </w:r>
      <w:r>
        <w:rPr>
          <w:color w:val="231F20"/>
          <w:spacing w:val="-2"/>
        </w:rPr>
        <w:t>of</w:t>
      </w:r>
      <w:r>
        <w:rPr>
          <w:color w:val="231F20"/>
          <w:spacing w:val="-11"/>
        </w:rPr>
        <w:t xml:space="preserve"> </w:t>
      </w:r>
      <w:r>
        <w:rPr>
          <w:color w:val="231F20"/>
          <w:spacing w:val="-2"/>
        </w:rPr>
        <w:t>Chinese</w:t>
      </w:r>
      <w:r>
        <w:rPr>
          <w:color w:val="231F20"/>
          <w:spacing w:val="-11"/>
        </w:rPr>
        <w:t xml:space="preserve"> </w:t>
      </w:r>
      <w:r>
        <w:rPr>
          <w:color w:val="231F20"/>
          <w:spacing w:val="-2"/>
        </w:rPr>
        <w:t>men</w:t>
      </w:r>
      <w:r>
        <w:rPr>
          <w:color w:val="231F20"/>
          <w:spacing w:val="-11"/>
        </w:rPr>
        <w:t xml:space="preserve"> </w:t>
      </w:r>
      <w:r>
        <w:rPr>
          <w:color w:val="231F20"/>
          <w:spacing w:val="-2"/>
        </w:rPr>
        <w:t>and</w:t>
      </w:r>
      <w:r>
        <w:rPr>
          <w:color w:val="231F20"/>
          <w:spacing w:val="-11"/>
        </w:rPr>
        <w:t xml:space="preserve"> </w:t>
      </w:r>
      <w:r>
        <w:rPr>
          <w:color w:val="231F20"/>
          <w:spacing w:val="-2"/>
        </w:rPr>
        <w:t>women,</w:t>
      </w:r>
      <w:r>
        <w:rPr>
          <w:color w:val="231F20"/>
          <w:spacing w:val="-11"/>
        </w:rPr>
        <w:t xml:space="preserve"> </w:t>
      </w:r>
      <w:r>
        <w:rPr>
          <w:color w:val="231F20"/>
          <w:spacing w:val="-2"/>
        </w:rPr>
        <w:t>and</w:t>
      </w:r>
      <w:r>
        <w:rPr>
          <w:color w:val="231F20"/>
          <w:spacing w:val="-12"/>
        </w:rPr>
        <w:t xml:space="preserve"> </w:t>
      </w:r>
      <w:r>
        <w:rPr>
          <w:color w:val="231F20"/>
          <w:spacing w:val="-2"/>
        </w:rPr>
        <w:t>left</w:t>
      </w:r>
      <w:r>
        <w:rPr>
          <w:color w:val="231F20"/>
          <w:spacing w:val="-11"/>
        </w:rPr>
        <w:t xml:space="preserve"> </w:t>
      </w:r>
      <w:r>
        <w:rPr>
          <w:color w:val="231F20"/>
          <w:spacing w:val="-2"/>
        </w:rPr>
        <w:t xml:space="preserve">considerable </w:t>
      </w:r>
      <w:r>
        <w:rPr>
          <w:color w:val="231F20"/>
        </w:rPr>
        <w:t>devastation in a large area of southern China. Several other border minorities switched allegiance back to the Lý.</w:t>
      </w:r>
    </w:p>
    <w:p w:rsidR="009E0961" w:rsidRDefault="00183599">
      <w:pPr>
        <w:pStyle w:val="BodyText"/>
        <w:spacing w:line="249" w:lineRule="auto"/>
        <w:ind w:left="1474" w:right="730" w:firstLine="340"/>
        <w:jc w:val="both"/>
      </w:pPr>
      <w:r>
        <w:rPr>
          <w:color w:val="231F20"/>
          <w:spacing w:val="-2"/>
          <w:w w:val="105"/>
        </w:rPr>
        <w:t>Lý</w:t>
      </w:r>
      <w:r>
        <w:rPr>
          <w:color w:val="231F20"/>
          <w:spacing w:val="-10"/>
          <w:w w:val="105"/>
        </w:rPr>
        <w:t xml:space="preserve"> </w:t>
      </w:r>
      <w:r>
        <w:rPr>
          <w:color w:val="231F20"/>
          <w:spacing w:val="-2"/>
          <w:w w:val="105"/>
        </w:rPr>
        <w:t>Thường</w:t>
      </w:r>
      <w:r>
        <w:rPr>
          <w:color w:val="231F20"/>
          <w:spacing w:val="-10"/>
          <w:w w:val="105"/>
        </w:rPr>
        <w:t xml:space="preserve"> </w:t>
      </w:r>
      <w:r>
        <w:rPr>
          <w:color w:val="231F20"/>
          <w:spacing w:val="-2"/>
          <w:w w:val="105"/>
        </w:rPr>
        <w:t>Kiệt’s</w:t>
      </w:r>
      <w:r>
        <w:rPr>
          <w:color w:val="231F20"/>
          <w:spacing w:val="-10"/>
          <w:w w:val="105"/>
        </w:rPr>
        <w:t xml:space="preserve"> </w:t>
      </w:r>
      <w:r>
        <w:rPr>
          <w:color w:val="231F20"/>
          <w:spacing w:val="-2"/>
          <w:w w:val="105"/>
        </w:rPr>
        <w:t>campaign</w:t>
      </w:r>
      <w:r>
        <w:rPr>
          <w:color w:val="231F20"/>
          <w:spacing w:val="-10"/>
          <w:w w:val="105"/>
        </w:rPr>
        <w:t xml:space="preserve"> </w:t>
      </w:r>
      <w:r>
        <w:rPr>
          <w:color w:val="231F20"/>
          <w:spacing w:val="-2"/>
          <w:w w:val="105"/>
        </w:rPr>
        <w:t>caused</w:t>
      </w:r>
      <w:r>
        <w:rPr>
          <w:color w:val="231F20"/>
          <w:spacing w:val="-10"/>
          <w:w w:val="105"/>
        </w:rPr>
        <w:t xml:space="preserve"> </w:t>
      </w:r>
      <w:r>
        <w:rPr>
          <w:color w:val="231F20"/>
          <w:spacing w:val="-2"/>
          <w:w w:val="105"/>
        </w:rPr>
        <w:t>great</w:t>
      </w:r>
      <w:r>
        <w:rPr>
          <w:color w:val="231F20"/>
          <w:spacing w:val="-10"/>
          <w:w w:val="105"/>
        </w:rPr>
        <w:t xml:space="preserve"> </w:t>
      </w:r>
      <w:r>
        <w:rPr>
          <w:color w:val="231F20"/>
          <w:spacing w:val="-2"/>
          <w:w w:val="105"/>
        </w:rPr>
        <w:t>alarm</w:t>
      </w:r>
      <w:r>
        <w:rPr>
          <w:color w:val="231F20"/>
          <w:spacing w:val="-10"/>
          <w:w w:val="105"/>
        </w:rPr>
        <w:t xml:space="preserve"> </w:t>
      </w:r>
      <w:r>
        <w:rPr>
          <w:color w:val="231F20"/>
          <w:spacing w:val="-2"/>
          <w:w w:val="105"/>
        </w:rPr>
        <w:t>in</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Song</w:t>
      </w:r>
      <w:r>
        <w:rPr>
          <w:color w:val="231F20"/>
          <w:spacing w:val="-10"/>
          <w:w w:val="105"/>
        </w:rPr>
        <w:t xml:space="preserve"> </w:t>
      </w:r>
      <w:r>
        <w:rPr>
          <w:color w:val="231F20"/>
          <w:spacing w:val="-2"/>
          <w:w w:val="105"/>
        </w:rPr>
        <w:t xml:space="preserve">court </w:t>
      </w:r>
      <w:r>
        <w:rPr>
          <w:color w:val="231F20"/>
        </w:rPr>
        <w:t xml:space="preserve">and resulted in harsh punishments for officials, especially in the south. </w:t>
      </w:r>
      <w:r>
        <w:rPr>
          <w:color w:val="231F20"/>
          <w:w w:val="105"/>
        </w:rPr>
        <w:t>Wang</w:t>
      </w:r>
      <w:r>
        <w:rPr>
          <w:color w:val="231F20"/>
          <w:spacing w:val="-13"/>
          <w:w w:val="105"/>
        </w:rPr>
        <w:t xml:space="preserve"> </w:t>
      </w:r>
      <w:r>
        <w:rPr>
          <w:color w:val="231F20"/>
          <w:w w:val="105"/>
        </w:rPr>
        <w:t>Anshi</w:t>
      </w:r>
      <w:r>
        <w:rPr>
          <w:color w:val="231F20"/>
          <w:spacing w:val="-13"/>
          <w:w w:val="105"/>
        </w:rPr>
        <w:t xml:space="preserve"> </w:t>
      </w:r>
      <w:r>
        <w:rPr>
          <w:color w:val="231F20"/>
          <w:w w:val="105"/>
        </w:rPr>
        <w:t>blamed</w:t>
      </w:r>
      <w:r>
        <w:rPr>
          <w:color w:val="231F20"/>
          <w:spacing w:val="-13"/>
          <w:w w:val="105"/>
        </w:rPr>
        <w:t xml:space="preserve"> </w:t>
      </w:r>
      <w:r>
        <w:rPr>
          <w:color w:val="231F20"/>
          <w:w w:val="105"/>
        </w:rPr>
        <w:t>the</w:t>
      </w:r>
      <w:r>
        <w:rPr>
          <w:color w:val="231F20"/>
          <w:spacing w:val="-13"/>
          <w:w w:val="105"/>
        </w:rPr>
        <w:t xml:space="preserve"> </w:t>
      </w:r>
      <w:r>
        <w:rPr>
          <w:color w:val="231F20"/>
          <w:w w:val="105"/>
        </w:rPr>
        <w:t>failure</w:t>
      </w:r>
      <w:r>
        <w:rPr>
          <w:color w:val="231F20"/>
          <w:spacing w:val="-13"/>
          <w:w w:val="105"/>
        </w:rPr>
        <w:t xml:space="preserve"> </w:t>
      </w:r>
      <w:r>
        <w:rPr>
          <w:color w:val="231F20"/>
          <w:w w:val="105"/>
        </w:rPr>
        <w:t>on</w:t>
      </w:r>
      <w:r>
        <w:rPr>
          <w:color w:val="231F20"/>
          <w:spacing w:val="-13"/>
          <w:w w:val="105"/>
        </w:rPr>
        <w:t xml:space="preserve"> </w:t>
      </w:r>
      <w:r>
        <w:rPr>
          <w:color w:val="231F20"/>
          <w:w w:val="105"/>
        </w:rPr>
        <w:t>his</w:t>
      </w:r>
      <w:r>
        <w:rPr>
          <w:color w:val="231F20"/>
          <w:spacing w:val="-13"/>
          <w:w w:val="105"/>
        </w:rPr>
        <w:t xml:space="preserve"> </w:t>
      </w:r>
      <w:r>
        <w:rPr>
          <w:color w:val="231F20"/>
          <w:w w:val="105"/>
        </w:rPr>
        <w:t>subordinates</w:t>
      </w:r>
      <w:r>
        <w:rPr>
          <w:color w:val="231F20"/>
          <w:spacing w:val="-13"/>
          <w:w w:val="105"/>
        </w:rPr>
        <w:t xml:space="preserve"> </w:t>
      </w:r>
      <w:r>
        <w:rPr>
          <w:color w:val="231F20"/>
          <w:w w:val="105"/>
        </w:rPr>
        <w:t>and</w:t>
      </w:r>
      <w:r>
        <w:rPr>
          <w:color w:val="231F20"/>
          <w:spacing w:val="-13"/>
          <w:w w:val="105"/>
        </w:rPr>
        <w:t xml:space="preserve"> </w:t>
      </w:r>
      <w:r>
        <w:rPr>
          <w:color w:val="231F20"/>
          <w:w w:val="105"/>
        </w:rPr>
        <w:t>an</w:t>
      </w:r>
      <w:r>
        <w:rPr>
          <w:color w:val="231F20"/>
          <w:spacing w:val="-13"/>
          <w:w w:val="105"/>
        </w:rPr>
        <w:t xml:space="preserve"> </w:t>
      </w:r>
      <w:r>
        <w:rPr>
          <w:color w:val="231F20"/>
          <w:w w:val="105"/>
        </w:rPr>
        <w:t>argument between</w:t>
      </w:r>
      <w:r>
        <w:rPr>
          <w:color w:val="231F20"/>
          <w:spacing w:val="-14"/>
          <w:w w:val="105"/>
        </w:rPr>
        <w:t xml:space="preserve"> </w:t>
      </w:r>
      <w:r>
        <w:rPr>
          <w:color w:val="231F20"/>
          <w:w w:val="105"/>
        </w:rPr>
        <w:t>the</w:t>
      </w:r>
      <w:r>
        <w:rPr>
          <w:color w:val="231F20"/>
          <w:spacing w:val="-14"/>
          <w:w w:val="105"/>
        </w:rPr>
        <w:t xml:space="preserve"> </w:t>
      </w:r>
      <w:r>
        <w:rPr>
          <w:color w:val="231F20"/>
          <w:w w:val="105"/>
        </w:rPr>
        <w:t>emperor</w:t>
      </w:r>
      <w:r>
        <w:rPr>
          <w:color w:val="231F20"/>
          <w:spacing w:val="-13"/>
          <w:w w:val="105"/>
        </w:rPr>
        <w:t xml:space="preserve"> </w:t>
      </w:r>
      <w:r>
        <w:rPr>
          <w:color w:val="231F20"/>
          <w:w w:val="105"/>
        </w:rPr>
        <w:t>and</w:t>
      </w:r>
      <w:r>
        <w:rPr>
          <w:color w:val="231F20"/>
          <w:spacing w:val="-14"/>
          <w:w w:val="105"/>
        </w:rPr>
        <w:t xml:space="preserve"> </w:t>
      </w:r>
      <w:r>
        <w:rPr>
          <w:color w:val="231F20"/>
          <w:w w:val="105"/>
        </w:rPr>
        <w:t>his</w:t>
      </w:r>
      <w:r>
        <w:rPr>
          <w:color w:val="231F20"/>
          <w:spacing w:val="-14"/>
          <w:w w:val="105"/>
        </w:rPr>
        <w:t xml:space="preserve"> </w:t>
      </w:r>
      <w:r>
        <w:rPr>
          <w:color w:val="231F20"/>
          <w:w w:val="105"/>
        </w:rPr>
        <w:t>chief</w:t>
      </w:r>
      <w:r>
        <w:rPr>
          <w:color w:val="231F20"/>
          <w:spacing w:val="-13"/>
          <w:w w:val="105"/>
        </w:rPr>
        <w:t xml:space="preserve"> </w:t>
      </w:r>
      <w:r>
        <w:rPr>
          <w:color w:val="231F20"/>
          <w:w w:val="105"/>
        </w:rPr>
        <w:t>minister</w:t>
      </w:r>
      <w:r>
        <w:rPr>
          <w:color w:val="231F20"/>
          <w:spacing w:val="-14"/>
          <w:w w:val="105"/>
        </w:rPr>
        <w:t xml:space="preserve"> </w:t>
      </w:r>
      <w:r>
        <w:rPr>
          <w:color w:val="231F20"/>
          <w:w w:val="105"/>
        </w:rPr>
        <w:t>over</w:t>
      </w:r>
      <w:r>
        <w:rPr>
          <w:color w:val="231F20"/>
          <w:spacing w:val="-14"/>
          <w:w w:val="105"/>
        </w:rPr>
        <w:t xml:space="preserve"> </w:t>
      </w:r>
      <w:r>
        <w:rPr>
          <w:color w:val="231F20"/>
          <w:w w:val="105"/>
        </w:rPr>
        <w:t>the</w:t>
      </w:r>
      <w:r>
        <w:rPr>
          <w:color w:val="231F20"/>
          <w:spacing w:val="-13"/>
          <w:w w:val="105"/>
        </w:rPr>
        <w:t xml:space="preserve"> </w:t>
      </w:r>
      <w:r>
        <w:rPr>
          <w:color w:val="231F20"/>
          <w:w w:val="105"/>
        </w:rPr>
        <w:t>merit</w:t>
      </w:r>
      <w:r>
        <w:rPr>
          <w:color w:val="231F20"/>
          <w:spacing w:val="-14"/>
          <w:w w:val="105"/>
        </w:rPr>
        <w:t xml:space="preserve"> </w:t>
      </w:r>
      <w:r>
        <w:rPr>
          <w:color w:val="231F20"/>
          <w:w w:val="105"/>
        </w:rPr>
        <w:t>of</w:t>
      </w:r>
      <w:r>
        <w:rPr>
          <w:color w:val="231F20"/>
          <w:spacing w:val="-14"/>
          <w:w w:val="105"/>
        </w:rPr>
        <w:t xml:space="preserve"> </w:t>
      </w:r>
      <w:r>
        <w:rPr>
          <w:color w:val="231F20"/>
          <w:w w:val="105"/>
        </w:rPr>
        <w:t>his</w:t>
      </w:r>
      <w:r>
        <w:rPr>
          <w:color w:val="231F20"/>
          <w:spacing w:val="-13"/>
          <w:w w:val="105"/>
        </w:rPr>
        <w:t xml:space="preserve"> </w:t>
      </w:r>
      <w:r>
        <w:rPr>
          <w:color w:val="231F20"/>
          <w:w w:val="105"/>
        </w:rPr>
        <w:t xml:space="preserve">plan </w:t>
      </w:r>
      <w:r>
        <w:rPr>
          <w:color w:val="231F20"/>
          <w:spacing w:val="-2"/>
        </w:rPr>
        <w:t>to</w:t>
      </w:r>
      <w:r>
        <w:rPr>
          <w:color w:val="231F20"/>
          <w:spacing w:val="-10"/>
        </w:rPr>
        <w:t xml:space="preserve"> </w:t>
      </w:r>
      <w:r>
        <w:rPr>
          <w:color w:val="231F20"/>
          <w:spacing w:val="-2"/>
        </w:rPr>
        <w:t>attack</w:t>
      </w:r>
      <w:r>
        <w:rPr>
          <w:color w:val="231F20"/>
          <w:spacing w:val="-10"/>
        </w:rPr>
        <w:t xml:space="preserve"> </w:t>
      </w:r>
      <w:r>
        <w:rPr>
          <w:color w:val="231F20"/>
          <w:spacing w:val="-2"/>
        </w:rPr>
        <w:t>the</w:t>
      </w:r>
      <w:r>
        <w:rPr>
          <w:color w:val="231F20"/>
          <w:spacing w:val="-10"/>
        </w:rPr>
        <w:t xml:space="preserve"> </w:t>
      </w:r>
      <w:r>
        <w:rPr>
          <w:color w:val="231F20"/>
          <w:spacing w:val="-2"/>
        </w:rPr>
        <w:t>Việt</w:t>
      </w:r>
      <w:r>
        <w:rPr>
          <w:color w:val="231F20"/>
          <w:spacing w:val="-10"/>
        </w:rPr>
        <w:t xml:space="preserve"> </w:t>
      </w:r>
      <w:r>
        <w:rPr>
          <w:color w:val="231F20"/>
          <w:spacing w:val="-2"/>
        </w:rPr>
        <w:t>is</w:t>
      </w:r>
      <w:r>
        <w:rPr>
          <w:color w:val="231F20"/>
          <w:spacing w:val="-10"/>
        </w:rPr>
        <w:t xml:space="preserve"> </w:t>
      </w:r>
      <w:r>
        <w:rPr>
          <w:color w:val="231F20"/>
          <w:spacing w:val="-2"/>
        </w:rPr>
        <w:t>recorded</w:t>
      </w:r>
      <w:r>
        <w:rPr>
          <w:color w:val="231F20"/>
          <w:spacing w:val="-10"/>
        </w:rPr>
        <w:t xml:space="preserve"> </w:t>
      </w:r>
      <w:r>
        <w:rPr>
          <w:color w:val="231F20"/>
          <w:spacing w:val="-2"/>
        </w:rPr>
        <w:t>in</w:t>
      </w:r>
      <w:r>
        <w:rPr>
          <w:color w:val="231F20"/>
          <w:spacing w:val="-10"/>
        </w:rPr>
        <w:t xml:space="preserve"> </w:t>
      </w:r>
      <w:r>
        <w:rPr>
          <w:color w:val="231F20"/>
          <w:spacing w:val="-2"/>
        </w:rPr>
        <w:t>detail</w:t>
      </w:r>
      <w:r>
        <w:rPr>
          <w:color w:val="231F20"/>
          <w:spacing w:val="-10"/>
        </w:rPr>
        <w:t xml:space="preserve"> </w:t>
      </w:r>
      <w:r>
        <w:rPr>
          <w:color w:val="231F20"/>
          <w:spacing w:val="-2"/>
        </w:rPr>
        <w:t>in</w:t>
      </w:r>
      <w:r>
        <w:rPr>
          <w:color w:val="231F20"/>
          <w:spacing w:val="-10"/>
        </w:rPr>
        <w:t xml:space="preserve"> </w:t>
      </w:r>
      <w:r>
        <w:rPr>
          <w:color w:val="231F20"/>
          <w:spacing w:val="-2"/>
        </w:rPr>
        <w:t>the</w:t>
      </w:r>
      <w:r>
        <w:rPr>
          <w:color w:val="231F20"/>
          <w:spacing w:val="-12"/>
        </w:rPr>
        <w:t xml:space="preserve"> </w:t>
      </w:r>
      <w:r>
        <w:rPr>
          <w:rFonts w:ascii="Palatino Linotype" w:hAnsi="Palatino Linotype"/>
          <w:i/>
          <w:color w:val="231F20"/>
          <w:spacing w:val="-2"/>
        </w:rPr>
        <w:t>Song-shi</w:t>
      </w:r>
      <w:r>
        <w:rPr>
          <w:rFonts w:ascii="Palatino Linotype" w:hAnsi="Palatino Linotype"/>
          <w:i/>
          <w:color w:val="231F20"/>
          <w:spacing w:val="-10"/>
        </w:rPr>
        <w:t xml:space="preserve"> </w:t>
      </w:r>
      <w:r>
        <w:rPr>
          <w:color w:val="231F20"/>
          <w:spacing w:val="-2"/>
        </w:rPr>
        <w:t>before</w:t>
      </w:r>
      <w:r>
        <w:rPr>
          <w:color w:val="231F20"/>
          <w:spacing w:val="-10"/>
        </w:rPr>
        <w:t xml:space="preserve"> </w:t>
      </w:r>
      <w:r>
        <w:rPr>
          <w:color w:val="231F20"/>
          <w:spacing w:val="-2"/>
        </w:rPr>
        <w:t>Wang</w:t>
      </w:r>
      <w:r>
        <w:rPr>
          <w:color w:val="231F20"/>
          <w:spacing w:val="-10"/>
        </w:rPr>
        <w:t xml:space="preserve"> </w:t>
      </w:r>
      <w:r>
        <w:rPr>
          <w:color w:val="231F20"/>
          <w:spacing w:val="-2"/>
        </w:rPr>
        <w:t xml:space="preserve">Anshi </w:t>
      </w:r>
      <w:r>
        <w:rPr>
          <w:color w:val="231F20"/>
          <w:spacing w:val="-2"/>
          <w:w w:val="105"/>
        </w:rPr>
        <w:t>resigned.</w:t>
      </w:r>
    </w:p>
    <w:p w:rsidR="009E0961" w:rsidRDefault="00183599">
      <w:pPr>
        <w:pStyle w:val="BodyText"/>
        <w:spacing w:before="6" w:line="254" w:lineRule="auto"/>
        <w:ind w:left="1473" w:right="732" w:firstLine="340"/>
        <w:jc w:val="both"/>
      </w:pPr>
      <w:r>
        <w:rPr>
          <w:color w:val="231F20"/>
        </w:rPr>
        <w:t>The</w:t>
      </w:r>
      <w:r>
        <w:rPr>
          <w:color w:val="231F20"/>
          <w:spacing w:val="-14"/>
        </w:rPr>
        <w:t xml:space="preserve"> </w:t>
      </w:r>
      <w:r>
        <w:rPr>
          <w:color w:val="231F20"/>
        </w:rPr>
        <w:t>victory</w:t>
      </w:r>
      <w:r>
        <w:rPr>
          <w:color w:val="231F20"/>
          <w:spacing w:val="-13"/>
        </w:rPr>
        <w:t xml:space="preserve"> </w:t>
      </w:r>
      <w:r>
        <w:rPr>
          <w:color w:val="231F20"/>
        </w:rPr>
        <w:t>over</w:t>
      </w:r>
      <w:r>
        <w:rPr>
          <w:color w:val="231F20"/>
          <w:spacing w:val="-13"/>
        </w:rPr>
        <w:t xml:space="preserve"> </w:t>
      </w:r>
      <w:r>
        <w:rPr>
          <w:color w:val="231F20"/>
        </w:rPr>
        <w:t>the</w:t>
      </w:r>
      <w:r>
        <w:rPr>
          <w:color w:val="231F20"/>
          <w:spacing w:val="-13"/>
        </w:rPr>
        <w:t xml:space="preserve"> </w:t>
      </w:r>
      <w:r>
        <w:rPr>
          <w:color w:val="231F20"/>
        </w:rPr>
        <w:t>Song</w:t>
      </w:r>
      <w:r>
        <w:rPr>
          <w:color w:val="231F20"/>
          <w:spacing w:val="-13"/>
        </w:rPr>
        <w:t xml:space="preserve"> </w:t>
      </w:r>
      <w:r>
        <w:rPr>
          <w:color w:val="231F20"/>
        </w:rPr>
        <w:t>brought</w:t>
      </w:r>
      <w:r>
        <w:rPr>
          <w:color w:val="231F20"/>
          <w:spacing w:val="-13"/>
        </w:rPr>
        <w:t xml:space="preserve"> </w:t>
      </w:r>
      <w:r>
        <w:rPr>
          <w:color w:val="231F20"/>
        </w:rPr>
        <w:t>enormous</w:t>
      </w:r>
      <w:r>
        <w:rPr>
          <w:color w:val="231F20"/>
          <w:spacing w:val="-13"/>
        </w:rPr>
        <w:t xml:space="preserve"> </w:t>
      </w:r>
      <w:r>
        <w:rPr>
          <w:color w:val="231F20"/>
        </w:rPr>
        <w:t>prestige</w:t>
      </w:r>
      <w:r>
        <w:rPr>
          <w:color w:val="231F20"/>
          <w:spacing w:val="-13"/>
        </w:rPr>
        <w:t xml:space="preserve"> </w:t>
      </w:r>
      <w:r>
        <w:rPr>
          <w:color w:val="231F20"/>
        </w:rPr>
        <w:t>to</w:t>
      </w:r>
      <w:r>
        <w:rPr>
          <w:color w:val="231F20"/>
          <w:spacing w:val="-14"/>
        </w:rPr>
        <w:t xml:space="preserve"> </w:t>
      </w:r>
      <w:r>
        <w:rPr>
          <w:color w:val="231F20"/>
        </w:rPr>
        <w:t>Lý</w:t>
      </w:r>
      <w:r>
        <w:rPr>
          <w:color w:val="231F20"/>
          <w:spacing w:val="-13"/>
        </w:rPr>
        <w:t xml:space="preserve"> </w:t>
      </w:r>
      <w:r>
        <w:rPr>
          <w:color w:val="231F20"/>
        </w:rPr>
        <w:t>Thường Kiệt, but the Lý court braced itself for Song retaliation. The Song took several months to muster their la</w:t>
      </w:r>
      <w:r>
        <w:rPr>
          <w:color w:val="231F20"/>
        </w:rPr>
        <w:t>nd and sea forces and produce the medicines</w:t>
      </w:r>
      <w:r>
        <w:rPr>
          <w:color w:val="231F20"/>
          <w:spacing w:val="-9"/>
        </w:rPr>
        <w:t xml:space="preserve"> </w:t>
      </w:r>
      <w:r>
        <w:rPr>
          <w:color w:val="231F20"/>
        </w:rPr>
        <w:t>deemed</w:t>
      </w:r>
      <w:r>
        <w:rPr>
          <w:color w:val="231F20"/>
          <w:spacing w:val="-9"/>
        </w:rPr>
        <w:t xml:space="preserve"> </w:t>
      </w:r>
      <w:r>
        <w:rPr>
          <w:color w:val="231F20"/>
        </w:rPr>
        <w:t>essential</w:t>
      </w:r>
      <w:r>
        <w:rPr>
          <w:color w:val="231F20"/>
          <w:spacing w:val="-9"/>
        </w:rPr>
        <w:t xml:space="preserve"> </w:t>
      </w:r>
      <w:r>
        <w:rPr>
          <w:color w:val="231F20"/>
        </w:rPr>
        <w:t>to</w:t>
      </w:r>
      <w:r>
        <w:rPr>
          <w:color w:val="231F20"/>
          <w:spacing w:val="-9"/>
        </w:rPr>
        <w:t xml:space="preserve"> </w:t>
      </w:r>
      <w:r>
        <w:rPr>
          <w:color w:val="231F20"/>
        </w:rPr>
        <w:t>campaigning</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‘pestilential’</w:t>
      </w:r>
      <w:r>
        <w:rPr>
          <w:color w:val="231F20"/>
          <w:spacing w:val="-9"/>
        </w:rPr>
        <w:t xml:space="preserve"> </w:t>
      </w:r>
      <w:r>
        <w:rPr>
          <w:color w:val="231F20"/>
        </w:rPr>
        <w:t xml:space="preserve">climate of Đại Việt. The emperor even issued decrees banning raw food and </w:t>
      </w:r>
      <w:r>
        <w:rPr>
          <w:color w:val="231F20"/>
          <w:spacing w:val="-2"/>
        </w:rPr>
        <w:t>alcohol</w:t>
      </w:r>
      <w:r>
        <w:rPr>
          <w:color w:val="231F20"/>
          <w:spacing w:val="-12"/>
        </w:rPr>
        <w:t xml:space="preserve"> </w:t>
      </w:r>
      <w:r>
        <w:rPr>
          <w:color w:val="231F20"/>
          <w:spacing w:val="-2"/>
        </w:rPr>
        <w:t>for</w:t>
      </w:r>
      <w:r>
        <w:rPr>
          <w:color w:val="231F20"/>
          <w:spacing w:val="-11"/>
        </w:rPr>
        <w:t xml:space="preserve"> </w:t>
      </w:r>
      <w:r>
        <w:rPr>
          <w:color w:val="231F20"/>
          <w:spacing w:val="-2"/>
        </w:rPr>
        <w:t>soldiers</w:t>
      </w:r>
      <w:r>
        <w:rPr>
          <w:color w:val="231F20"/>
          <w:spacing w:val="-11"/>
        </w:rPr>
        <w:t xml:space="preserve"> </w:t>
      </w:r>
      <w:r>
        <w:rPr>
          <w:color w:val="231F20"/>
          <w:spacing w:val="-2"/>
        </w:rPr>
        <w:t>who</w:t>
      </w:r>
      <w:r>
        <w:rPr>
          <w:color w:val="231F20"/>
          <w:spacing w:val="-11"/>
        </w:rPr>
        <w:t xml:space="preserve"> </w:t>
      </w:r>
      <w:r>
        <w:rPr>
          <w:color w:val="231F20"/>
          <w:spacing w:val="-2"/>
        </w:rPr>
        <w:t>fell</w:t>
      </w:r>
      <w:r>
        <w:rPr>
          <w:color w:val="231F20"/>
          <w:spacing w:val="-11"/>
        </w:rPr>
        <w:t xml:space="preserve"> </w:t>
      </w:r>
      <w:r>
        <w:rPr>
          <w:color w:val="231F20"/>
          <w:spacing w:val="-2"/>
        </w:rPr>
        <w:t>ill.</w:t>
      </w:r>
      <w:r>
        <w:rPr>
          <w:color w:val="231F20"/>
          <w:spacing w:val="-2"/>
          <w:position w:val="7"/>
          <w:sz w:val="16"/>
        </w:rPr>
        <w:t>28</w:t>
      </w:r>
      <w:r>
        <w:rPr>
          <w:color w:val="231F20"/>
          <w:spacing w:val="-8"/>
          <w:position w:val="7"/>
          <w:sz w:val="16"/>
        </w:rPr>
        <w:t xml:space="preserve"> </w:t>
      </w:r>
      <w:r>
        <w:rPr>
          <w:color w:val="231F20"/>
          <w:spacing w:val="-2"/>
        </w:rPr>
        <w:t>This</w:t>
      </w:r>
      <w:r>
        <w:rPr>
          <w:color w:val="231F20"/>
          <w:spacing w:val="-11"/>
        </w:rPr>
        <w:t xml:space="preserve"> </w:t>
      </w:r>
      <w:r>
        <w:rPr>
          <w:color w:val="231F20"/>
          <w:spacing w:val="-2"/>
        </w:rPr>
        <w:t>time</w:t>
      </w:r>
      <w:r>
        <w:rPr>
          <w:color w:val="231F20"/>
          <w:spacing w:val="-11"/>
        </w:rPr>
        <w:t xml:space="preserve"> </w:t>
      </w:r>
      <w:r>
        <w:rPr>
          <w:color w:val="231F20"/>
          <w:spacing w:val="-2"/>
        </w:rPr>
        <w:t>the</w:t>
      </w:r>
      <w:r>
        <w:rPr>
          <w:color w:val="231F20"/>
          <w:spacing w:val="-11"/>
        </w:rPr>
        <w:t xml:space="preserve"> </w:t>
      </w:r>
      <w:r>
        <w:rPr>
          <w:color w:val="231F20"/>
          <w:spacing w:val="-2"/>
        </w:rPr>
        <w:t>Song</w:t>
      </w:r>
      <w:r>
        <w:rPr>
          <w:color w:val="231F20"/>
          <w:spacing w:val="-12"/>
        </w:rPr>
        <w:t xml:space="preserve"> </w:t>
      </w:r>
      <w:r>
        <w:rPr>
          <w:color w:val="231F20"/>
          <w:spacing w:val="-2"/>
        </w:rPr>
        <w:t>aimed</w:t>
      </w:r>
      <w:r>
        <w:rPr>
          <w:color w:val="231F20"/>
          <w:spacing w:val="-11"/>
        </w:rPr>
        <w:t xml:space="preserve"> </w:t>
      </w:r>
      <w:r>
        <w:rPr>
          <w:color w:val="231F20"/>
          <w:spacing w:val="-2"/>
        </w:rPr>
        <w:t>at</w:t>
      </w:r>
      <w:r>
        <w:rPr>
          <w:color w:val="231F20"/>
          <w:spacing w:val="-11"/>
        </w:rPr>
        <w:t xml:space="preserve"> </w:t>
      </w:r>
      <w:r>
        <w:rPr>
          <w:color w:val="231F20"/>
          <w:spacing w:val="-2"/>
        </w:rPr>
        <w:t xml:space="preserve">conquering </w:t>
      </w:r>
      <w:r>
        <w:rPr>
          <w:color w:val="231F20"/>
        </w:rPr>
        <w:t>the</w:t>
      </w:r>
      <w:r>
        <w:rPr>
          <w:color w:val="231F20"/>
          <w:spacing w:val="-1"/>
        </w:rPr>
        <w:t xml:space="preserve"> </w:t>
      </w:r>
      <w:r>
        <w:rPr>
          <w:color w:val="231F20"/>
        </w:rPr>
        <w:t>whole</w:t>
      </w:r>
      <w:r>
        <w:rPr>
          <w:color w:val="231F20"/>
          <w:spacing w:val="-1"/>
        </w:rPr>
        <w:t xml:space="preserve"> </w:t>
      </w:r>
      <w:r>
        <w:rPr>
          <w:color w:val="231F20"/>
        </w:rPr>
        <w:t>of</w:t>
      </w:r>
      <w:r>
        <w:rPr>
          <w:color w:val="231F20"/>
          <w:spacing w:val="-1"/>
        </w:rPr>
        <w:t xml:space="preserve"> </w:t>
      </w:r>
      <w:r>
        <w:rPr>
          <w:color w:val="231F20"/>
        </w:rPr>
        <w:t>Đại</w:t>
      </w:r>
      <w:r>
        <w:rPr>
          <w:color w:val="231F20"/>
          <w:spacing w:val="-1"/>
        </w:rPr>
        <w:t xml:space="preserve"> </w:t>
      </w:r>
      <w:r>
        <w:rPr>
          <w:color w:val="231F20"/>
        </w:rPr>
        <w:t>Việt</w:t>
      </w:r>
      <w:r>
        <w:rPr>
          <w:color w:val="231F20"/>
          <w:spacing w:val="-1"/>
        </w:rPr>
        <w:t xml:space="preserve"> </w:t>
      </w:r>
      <w:r>
        <w:rPr>
          <w:color w:val="231F20"/>
        </w:rPr>
        <w:t>and</w:t>
      </w:r>
      <w:r>
        <w:rPr>
          <w:color w:val="231F20"/>
          <w:spacing w:val="-1"/>
        </w:rPr>
        <w:t xml:space="preserve"> </w:t>
      </w:r>
      <w:r>
        <w:rPr>
          <w:color w:val="231F20"/>
        </w:rPr>
        <w:t>sent</w:t>
      </w:r>
      <w:r>
        <w:rPr>
          <w:color w:val="231F20"/>
          <w:spacing w:val="-1"/>
        </w:rPr>
        <w:t xml:space="preserve"> </w:t>
      </w:r>
      <w:r>
        <w:rPr>
          <w:color w:val="231F20"/>
        </w:rPr>
        <w:t>ambassadors</w:t>
      </w:r>
      <w:r>
        <w:rPr>
          <w:color w:val="231F20"/>
          <w:spacing w:val="-1"/>
        </w:rPr>
        <w:t xml:space="preserve"> </w:t>
      </w:r>
      <w:r>
        <w:rPr>
          <w:color w:val="231F20"/>
        </w:rPr>
        <w:t>to</w:t>
      </w:r>
      <w:r>
        <w:rPr>
          <w:color w:val="231F20"/>
          <w:spacing w:val="-1"/>
        </w:rPr>
        <w:t xml:space="preserve"> </w:t>
      </w:r>
      <w:r>
        <w:rPr>
          <w:color w:val="231F20"/>
        </w:rPr>
        <w:t>Champa</w:t>
      </w:r>
      <w:r>
        <w:rPr>
          <w:color w:val="231F20"/>
          <w:spacing w:val="-1"/>
        </w:rPr>
        <w:t xml:space="preserve"> </w:t>
      </w:r>
      <w:r>
        <w:rPr>
          <w:color w:val="231F20"/>
        </w:rPr>
        <w:t>and</w:t>
      </w:r>
      <w:r>
        <w:rPr>
          <w:color w:val="231F20"/>
          <w:spacing w:val="-1"/>
        </w:rPr>
        <w:t xml:space="preserve"> </w:t>
      </w:r>
      <w:r>
        <w:rPr>
          <w:color w:val="231F20"/>
        </w:rPr>
        <w:t>Cambodia offering</w:t>
      </w:r>
      <w:r>
        <w:rPr>
          <w:color w:val="231F20"/>
          <w:spacing w:val="-14"/>
        </w:rPr>
        <w:t xml:space="preserve"> </w:t>
      </w:r>
      <w:r>
        <w:rPr>
          <w:color w:val="231F20"/>
        </w:rPr>
        <w:t>handsome</w:t>
      </w:r>
      <w:r>
        <w:rPr>
          <w:color w:val="231F20"/>
          <w:spacing w:val="-13"/>
        </w:rPr>
        <w:t xml:space="preserve"> </w:t>
      </w:r>
      <w:r>
        <w:rPr>
          <w:color w:val="231F20"/>
        </w:rPr>
        <w:t>rewards</w:t>
      </w:r>
      <w:r>
        <w:rPr>
          <w:color w:val="231F20"/>
          <w:spacing w:val="-13"/>
        </w:rPr>
        <w:t xml:space="preserve"> </w:t>
      </w:r>
      <w:r>
        <w:rPr>
          <w:color w:val="231F20"/>
        </w:rPr>
        <w:t>if</w:t>
      </w:r>
      <w:r>
        <w:rPr>
          <w:color w:val="231F20"/>
          <w:spacing w:val="-13"/>
        </w:rPr>
        <w:t xml:space="preserve"> </w:t>
      </w:r>
      <w:r>
        <w:rPr>
          <w:color w:val="231F20"/>
        </w:rPr>
        <w:t>they</w:t>
      </w:r>
      <w:r>
        <w:rPr>
          <w:color w:val="231F20"/>
          <w:spacing w:val="-13"/>
        </w:rPr>
        <w:t xml:space="preserve"> </w:t>
      </w:r>
      <w:r>
        <w:rPr>
          <w:color w:val="231F20"/>
        </w:rPr>
        <w:t>would</w:t>
      </w:r>
      <w:r>
        <w:rPr>
          <w:color w:val="231F20"/>
          <w:spacing w:val="-13"/>
        </w:rPr>
        <w:t xml:space="preserve"> </w:t>
      </w:r>
      <w:r>
        <w:rPr>
          <w:color w:val="231F20"/>
        </w:rPr>
        <w:t>simultaneously</w:t>
      </w:r>
      <w:r>
        <w:rPr>
          <w:color w:val="231F20"/>
          <w:spacing w:val="-13"/>
        </w:rPr>
        <w:t xml:space="preserve"> </w:t>
      </w:r>
      <w:r>
        <w:rPr>
          <w:color w:val="231F20"/>
        </w:rPr>
        <w:t>attack</w:t>
      </w:r>
      <w:r>
        <w:rPr>
          <w:color w:val="231F20"/>
          <w:spacing w:val="-13"/>
        </w:rPr>
        <w:t xml:space="preserve"> </w:t>
      </w:r>
      <w:r>
        <w:rPr>
          <w:color w:val="231F20"/>
        </w:rPr>
        <w:t>the</w:t>
      </w:r>
      <w:r>
        <w:rPr>
          <w:color w:val="231F20"/>
          <w:spacing w:val="-14"/>
        </w:rPr>
        <w:t xml:space="preserve"> </w:t>
      </w:r>
      <w:r>
        <w:rPr>
          <w:color w:val="231F20"/>
        </w:rPr>
        <w:t xml:space="preserve">Việt </w:t>
      </w:r>
      <w:r>
        <w:rPr>
          <w:color w:val="231F20"/>
          <w:spacing w:val="-2"/>
        </w:rPr>
        <w:t>southern</w:t>
      </w:r>
      <w:r>
        <w:rPr>
          <w:color w:val="231F20"/>
          <w:spacing w:val="-12"/>
        </w:rPr>
        <w:t xml:space="preserve"> </w:t>
      </w:r>
      <w:r>
        <w:rPr>
          <w:color w:val="231F20"/>
          <w:spacing w:val="-2"/>
        </w:rPr>
        <w:t>borders.</w:t>
      </w:r>
      <w:r>
        <w:rPr>
          <w:color w:val="231F20"/>
          <w:spacing w:val="-11"/>
        </w:rPr>
        <w:t xml:space="preserve"> </w:t>
      </w:r>
      <w:r>
        <w:rPr>
          <w:color w:val="231F20"/>
          <w:spacing w:val="-2"/>
        </w:rPr>
        <w:t>There</w:t>
      </w:r>
      <w:r>
        <w:rPr>
          <w:color w:val="231F20"/>
          <w:spacing w:val="-11"/>
        </w:rPr>
        <w:t xml:space="preserve"> </w:t>
      </w:r>
      <w:r>
        <w:rPr>
          <w:color w:val="231F20"/>
          <w:spacing w:val="-2"/>
        </w:rPr>
        <w:t>is</w:t>
      </w:r>
      <w:r>
        <w:rPr>
          <w:color w:val="231F20"/>
          <w:spacing w:val="-11"/>
        </w:rPr>
        <w:t xml:space="preserve"> </w:t>
      </w:r>
      <w:r>
        <w:rPr>
          <w:color w:val="231F20"/>
          <w:spacing w:val="-2"/>
        </w:rPr>
        <w:t>no</w:t>
      </w:r>
      <w:r>
        <w:rPr>
          <w:color w:val="231F20"/>
          <w:spacing w:val="-11"/>
        </w:rPr>
        <w:t xml:space="preserve"> </w:t>
      </w:r>
      <w:r>
        <w:rPr>
          <w:color w:val="231F20"/>
          <w:spacing w:val="-2"/>
        </w:rPr>
        <w:t>direct</w:t>
      </w:r>
      <w:r>
        <w:rPr>
          <w:color w:val="231F20"/>
          <w:spacing w:val="-11"/>
        </w:rPr>
        <w:t xml:space="preserve"> </w:t>
      </w:r>
      <w:r>
        <w:rPr>
          <w:color w:val="231F20"/>
          <w:spacing w:val="-2"/>
        </w:rPr>
        <w:t>evidence</w:t>
      </w:r>
      <w:r>
        <w:rPr>
          <w:color w:val="231F20"/>
          <w:spacing w:val="-11"/>
        </w:rPr>
        <w:t xml:space="preserve"> </w:t>
      </w:r>
      <w:r>
        <w:rPr>
          <w:color w:val="231F20"/>
          <w:spacing w:val="-2"/>
        </w:rPr>
        <w:t>that</w:t>
      </w:r>
      <w:r>
        <w:rPr>
          <w:color w:val="231F20"/>
          <w:spacing w:val="-11"/>
        </w:rPr>
        <w:t xml:space="preserve"> </w:t>
      </w:r>
      <w:r>
        <w:rPr>
          <w:color w:val="231F20"/>
          <w:spacing w:val="-2"/>
        </w:rPr>
        <w:t>Champa</w:t>
      </w:r>
      <w:r>
        <w:rPr>
          <w:color w:val="231F20"/>
          <w:spacing w:val="-12"/>
        </w:rPr>
        <w:t xml:space="preserve"> </w:t>
      </w:r>
      <w:r>
        <w:rPr>
          <w:color w:val="231F20"/>
          <w:spacing w:val="-2"/>
        </w:rPr>
        <w:t>and</w:t>
      </w:r>
      <w:r>
        <w:rPr>
          <w:color w:val="231F20"/>
          <w:spacing w:val="-11"/>
        </w:rPr>
        <w:t xml:space="preserve"> </w:t>
      </w:r>
      <w:r>
        <w:rPr>
          <w:color w:val="231F20"/>
          <w:spacing w:val="-2"/>
        </w:rPr>
        <w:t xml:space="preserve">Cambodia </w:t>
      </w:r>
      <w:r>
        <w:rPr>
          <w:color w:val="231F20"/>
        </w:rPr>
        <w:t>joined the Song campaign, but their acquiescence may have been the reason</w:t>
      </w:r>
      <w:r>
        <w:rPr>
          <w:color w:val="231F20"/>
          <w:spacing w:val="-2"/>
        </w:rPr>
        <w:t xml:space="preserve"> </w:t>
      </w:r>
      <w:r>
        <w:rPr>
          <w:color w:val="231F20"/>
        </w:rPr>
        <w:t>Lý</w:t>
      </w:r>
      <w:r>
        <w:rPr>
          <w:color w:val="231F20"/>
          <w:spacing w:val="-2"/>
        </w:rPr>
        <w:t xml:space="preserve"> </w:t>
      </w:r>
      <w:r>
        <w:rPr>
          <w:color w:val="231F20"/>
        </w:rPr>
        <w:t>Thường</w:t>
      </w:r>
      <w:r>
        <w:rPr>
          <w:color w:val="231F20"/>
          <w:spacing w:val="-2"/>
        </w:rPr>
        <w:t xml:space="preserve"> </w:t>
      </w:r>
      <w:r>
        <w:rPr>
          <w:color w:val="231F20"/>
        </w:rPr>
        <w:t>Kiệt</w:t>
      </w:r>
      <w:r>
        <w:rPr>
          <w:color w:val="231F20"/>
          <w:spacing w:val="-2"/>
        </w:rPr>
        <w:t xml:space="preserve"> </w:t>
      </w:r>
      <w:r>
        <w:rPr>
          <w:color w:val="231F20"/>
        </w:rPr>
        <w:t>took</w:t>
      </w:r>
      <w:r>
        <w:rPr>
          <w:color w:val="231F20"/>
          <w:spacing w:val="-2"/>
        </w:rPr>
        <w:t xml:space="preserve"> </w:t>
      </w:r>
      <w:r>
        <w:rPr>
          <w:color w:val="231F20"/>
        </w:rPr>
        <w:t>an</w:t>
      </w:r>
      <w:r>
        <w:rPr>
          <w:color w:val="231F20"/>
          <w:spacing w:val="-2"/>
        </w:rPr>
        <w:t xml:space="preserve"> </w:t>
      </w:r>
      <w:r>
        <w:rPr>
          <w:color w:val="231F20"/>
        </w:rPr>
        <w:t>army</w:t>
      </w:r>
      <w:r>
        <w:rPr>
          <w:color w:val="231F20"/>
          <w:spacing w:val="-2"/>
        </w:rPr>
        <w:t xml:space="preserve"> </w:t>
      </w:r>
      <w:r>
        <w:rPr>
          <w:color w:val="231F20"/>
        </w:rPr>
        <w:t>south</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border</w:t>
      </w:r>
      <w:r>
        <w:rPr>
          <w:color w:val="231F20"/>
          <w:spacing w:val="-2"/>
        </w:rPr>
        <w:t xml:space="preserve"> </w:t>
      </w:r>
      <w:r>
        <w:rPr>
          <w:color w:val="231F20"/>
        </w:rPr>
        <w:t>with</w:t>
      </w:r>
      <w:r>
        <w:rPr>
          <w:color w:val="231F20"/>
          <w:spacing w:val="-2"/>
        </w:rPr>
        <w:t xml:space="preserve"> </w:t>
      </w:r>
      <w:r>
        <w:rPr>
          <w:color w:val="231F20"/>
        </w:rPr>
        <w:t xml:space="preserve">Champa </w:t>
      </w:r>
      <w:r>
        <w:rPr>
          <w:color w:val="231F20"/>
          <w:spacing w:val="-4"/>
        </w:rPr>
        <w:t>in</w:t>
      </w:r>
      <w:r>
        <w:rPr>
          <w:color w:val="231F20"/>
          <w:spacing w:val="-5"/>
        </w:rPr>
        <w:t xml:space="preserve"> </w:t>
      </w:r>
      <w:r>
        <w:rPr>
          <w:color w:val="231F20"/>
          <w:spacing w:val="-4"/>
        </w:rPr>
        <w:t>the</w:t>
      </w:r>
      <w:r>
        <w:rPr>
          <w:color w:val="231F20"/>
          <w:spacing w:val="-5"/>
        </w:rPr>
        <w:t xml:space="preserve"> </w:t>
      </w:r>
      <w:r>
        <w:rPr>
          <w:color w:val="231F20"/>
          <w:spacing w:val="-4"/>
        </w:rPr>
        <w:t>autumn.</w:t>
      </w:r>
      <w:r>
        <w:rPr>
          <w:color w:val="231F20"/>
          <w:spacing w:val="-5"/>
        </w:rPr>
        <w:t xml:space="preserve"> </w:t>
      </w:r>
      <w:r>
        <w:rPr>
          <w:color w:val="231F20"/>
          <w:spacing w:val="-4"/>
        </w:rPr>
        <w:t>It</w:t>
      </w:r>
      <w:r>
        <w:rPr>
          <w:color w:val="231F20"/>
          <w:spacing w:val="-5"/>
        </w:rPr>
        <w:t xml:space="preserve"> </w:t>
      </w:r>
      <w:r>
        <w:rPr>
          <w:color w:val="231F20"/>
          <w:spacing w:val="-4"/>
        </w:rPr>
        <w:t>is</w:t>
      </w:r>
      <w:r>
        <w:rPr>
          <w:color w:val="231F20"/>
          <w:spacing w:val="-5"/>
        </w:rPr>
        <w:t xml:space="preserve"> </w:t>
      </w:r>
      <w:r>
        <w:rPr>
          <w:color w:val="231F20"/>
          <w:spacing w:val="-4"/>
        </w:rPr>
        <w:t>recorded</w:t>
      </w:r>
      <w:r>
        <w:rPr>
          <w:color w:val="231F20"/>
          <w:spacing w:val="-5"/>
        </w:rPr>
        <w:t xml:space="preserve"> </w:t>
      </w:r>
      <w:r>
        <w:rPr>
          <w:color w:val="231F20"/>
          <w:spacing w:val="-4"/>
        </w:rPr>
        <w:t>cryptically</w:t>
      </w:r>
      <w:r>
        <w:rPr>
          <w:color w:val="231F20"/>
          <w:spacing w:val="-5"/>
        </w:rPr>
        <w:t xml:space="preserve"> </w:t>
      </w:r>
      <w:r>
        <w:rPr>
          <w:color w:val="231F20"/>
          <w:spacing w:val="-4"/>
        </w:rPr>
        <w:t>that</w:t>
      </w:r>
      <w:r>
        <w:rPr>
          <w:color w:val="231F20"/>
          <w:spacing w:val="-5"/>
        </w:rPr>
        <w:t xml:space="preserve"> </w:t>
      </w:r>
      <w:r>
        <w:rPr>
          <w:color w:val="231F20"/>
          <w:spacing w:val="-4"/>
        </w:rPr>
        <w:t>he</w:t>
      </w:r>
      <w:r>
        <w:rPr>
          <w:color w:val="231F20"/>
          <w:spacing w:val="-5"/>
        </w:rPr>
        <w:t xml:space="preserve"> </w:t>
      </w:r>
      <w:r>
        <w:rPr>
          <w:color w:val="231F20"/>
          <w:spacing w:val="-4"/>
        </w:rPr>
        <w:t>mapped</w:t>
      </w:r>
      <w:r>
        <w:rPr>
          <w:color w:val="231F20"/>
          <w:spacing w:val="-5"/>
        </w:rPr>
        <w:t xml:space="preserve"> </w:t>
      </w:r>
      <w:r>
        <w:rPr>
          <w:color w:val="231F20"/>
          <w:spacing w:val="-4"/>
        </w:rPr>
        <w:t>out</w:t>
      </w:r>
      <w:r>
        <w:rPr>
          <w:color w:val="231F20"/>
          <w:spacing w:val="-5"/>
        </w:rPr>
        <w:t xml:space="preserve"> </w:t>
      </w:r>
      <w:r>
        <w:rPr>
          <w:color w:val="231F20"/>
          <w:spacing w:val="-4"/>
        </w:rPr>
        <w:t>the</w:t>
      </w:r>
      <w:r>
        <w:rPr>
          <w:color w:val="231F20"/>
          <w:spacing w:val="-5"/>
        </w:rPr>
        <w:t xml:space="preserve"> </w:t>
      </w:r>
      <w:r>
        <w:rPr>
          <w:color w:val="231F20"/>
          <w:spacing w:val="-4"/>
        </w:rPr>
        <w:t xml:space="preserve">geography </w:t>
      </w:r>
      <w:r>
        <w:rPr>
          <w:color w:val="231F20"/>
        </w:rPr>
        <w:t>of</w:t>
      </w:r>
      <w:r>
        <w:rPr>
          <w:color w:val="231F20"/>
          <w:spacing w:val="-1"/>
        </w:rPr>
        <w:t xml:space="preserve"> </w:t>
      </w:r>
      <w:r>
        <w:rPr>
          <w:color w:val="231F20"/>
        </w:rPr>
        <w:t>the</w:t>
      </w:r>
      <w:r>
        <w:rPr>
          <w:color w:val="231F20"/>
          <w:spacing w:val="-1"/>
        </w:rPr>
        <w:t xml:space="preserve"> </w:t>
      </w:r>
      <w:r>
        <w:rPr>
          <w:color w:val="231F20"/>
        </w:rPr>
        <w:t>three</w:t>
      </w:r>
      <w:r>
        <w:rPr>
          <w:color w:val="231F20"/>
          <w:spacing w:val="-1"/>
        </w:rPr>
        <w:t xml:space="preserve"> </w:t>
      </w:r>
      <w:r>
        <w:rPr>
          <w:color w:val="231F20"/>
        </w:rPr>
        <w:t>newly</w:t>
      </w:r>
      <w:r>
        <w:rPr>
          <w:color w:val="231F20"/>
          <w:spacing w:val="-1"/>
        </w:rPr>
        <w:t xml:space="preserve"> </w:t>
      </w:r>
      <w:r>
        <w:rPr>
          <w:color w:val="231F20"/>
        </w:rPr>
        <w:t>ceded</w:t>
      </w:r>
      <w:r>
        <w:rPr>
          <w:color w:val="231F20"/>
          <w:spacing w:val="-1"/>
        </w:rPr>
        <w:t xml:space="preserve"> </w:t>
      </w:r>
      <w:r>
        <w:rPr>
          <w:color w:val="231F20"/>
        </w:rPr>
        <w:t>provinces,</w:t>
      </w:r>
      <w:r>
        <w:rPr>
          <w:color w:val="231F20"/>
          <w:spacing w:val="-1"/>
        </w:rPr>
        <w:t xml:space="preserve"> </w:t>
      </w:r>
      <w:r>
        <w:rPr>
          <w:color w:val="231F20"/>
        </w:rPr>
        <w:t>settled</w:t>
      </w:r>
      <w:r>
        <w:rPr>
          <w:color w:val="231F20"/>
          <w:spacing w:val="-1"/>
        </w:rPr>
        <w:t xml:space="preserve"> </w:t>
      </w:r>
      <w:r>
        <w:rPr>
          <w:color w:val="231F20"/>
        </w:rPr>
        <w:t>people</w:t>
      </w:r>
      <w:r>
        <w:rPr>
          <w:color w:val="231F20"/>
          <w:spacing w:val="-1"/>
        </w:rPr>
        <w:t xml:space="preserve"> </w:t>
      </w:r>
      <w:r>
        <w:rPr>
          <w:color w:val="231F20"/>
        </w:rPr>
        <w:t>there</w:t>
      </w:r>
      <w:r>
        <w:rPr>
          <w:color w:val="231F20"/>
          <w:spacing w:val="-1"/>
        </w:rPr>
        <w:t xml:space="preserve"> </w:t>
      </w:r>
      <w:r>
        <w:rPr>
          <w:color w:val="231F20"/>
        </w:rPr>
        <w:t>and</w:t>
      </w:r>
      <w:r>
        <w:rPr>
          <w:color w:val="231F20"/>
          <w:spacing w:val="-1"/>
        </w:rPr>
        <w:t xml:space="preserve"> </w:t>
      </w:r>
      <w:r>
        <w:rPr>
          <w:color w:val="231F20"/>
        </w:rPr>
        <w:t>went</w:t>
      </w:r>
      <w:r>
        <w:rPr>
          <w:color w:val="231F20"/>
          <w:spacing w:val="-1"/>
        </w:rPr>
        <w:t xml:space="preserve"> </w:t>
      </w:r>
      <w:r>
        <w:rPr>
          <w:color w:val="231F20"/>
        </w:rPr>
        <w:t>back to court.</w:t>
      </w:r>
      <w:r>
        <w:rPr>
          <w:color w:val="231F20"/>
          <w:position w:val="7"/>
          <w:sz w:val="16"/>
        </w:rPr>
        <w:t xml:space="preserve">29 </w:t>
      </w:r>
      <w:r>
        <w:rPr>
          <w:color w:val="231F20"/>
        </w:rPr>
        <w:t>On his return Lý Thường Kiệt was promoted to Thái Úy, a position equivalent to chief minister.</w:t>
      </w:r>
    </w:p>
    <w:p w:rsidR="009E0961" w:rsidRDefault="00183599">
      <w:pPr>
        <w:pStyle w:val="BodyText"/>
        <w:spacing w:before="15" w:line="252" w:lineRule="auto"/>
        <w:ind w:left="1473" w:right="730" w:firstLine="340"/>
        <w:jc w:val="right"/>
      </w:pPr>
      <w:r>
        <w:rPr>
          <w:color w:val="231F20"/>
        </w:rPr>
        <w:t>The</w:t>
      </w:r>
      <w:r>
        <w:rPr>
          <w:color w:val="231F20"/>
          <w:spacing w:val="-14"/>
        </w:rPr>
        <w:t xml:space="preserve"> </w:t>
      </w:r>
      <w:r>
        <w:rPr>
          <w:color w:val="231F20"/>
        </w:rPr>
        <w:t>Song</w:t>
      </w:r>
      <w:r>
        <w:rPr>
          <w:color w:val="231F20"/>
          <w:spacing w:val="-13"/>
        </w:rPr>
        <w:t xml:space="preserve"> </w:t>
      </w:r>
      <w:r>
        <w:rPr>
          <w:color w:val="231F20"/>
        </w:rPr>
        <w:t>opened</w:t>
      </w:r>
      <w:r>
        <w:rPr>
          <w:color w:val="231F20"/>
          <w:spacing w:val="-13"/>
        </w:rPr>
        <w:t xml:space="preserve"> </w:t>
      </w:r>
      <w:r>
        <w:rPr>
          <w:color w:val="231F20"/>
        </w:rPr>
        <w:t>their</w:t>
      </w:r>
      <w:r>
        <w:rPr>
          <w:color w:val="231F20"/>
          <w:spacing w:val="-13"/>
        </w:rPr>
        <w:t xml:space="preserve"> </w:t>
      </w:r>
      <w:r>
        <w:rPr>
          <w:color w:val="231F20"/>
        </w:rPr>
        <w:t>attack</w:t>
      </w:r>
      <w:r>
        <w:rPr>
          <w:color w:val="231F20"/>
          <w:spacing w:val="-13"/>
        </w:rPr>
        <w:t xml:space="preserve"> </w:t>
      </w:r>
      <w:r>
        <w:rPr>
          <w:color w:val="231F20"/>
        </w:rPr>
        <w:t>with</w:t>
      </w:r>
      <w:r>
        <w:rPr>
          <w:color w:val="231F20"/>
          <w:spacing w:val="-13"/>
        </w:rPr>
        <w:t xml:space="preserve"> </w:t>
      </w:r>
      <w:r>
        <w:rPr>
          <w:color w:val="231F20"/>
        </w:rPr>
        <w:t>10,000</w:t>
      </w:r>
      <w:r>
        <w:rPr>
          <w:color w:val="231F20"/>
          <w:spacing w:val="-13"/>
        </w:rPr>
        <w:t xml:space="preserve"> </w:t>
      </w:r>
      <w:r>
        <w:rPr>
          <w:color w:val="231F20"/>
        </w:rPr>
        <w:t>horses</w:t>
      </w:r>
      <w:r>
        <w:rPr>
          <w:color w:val="231F20"/>
          <w:spacing w:val="-13"/>
        </w:rPr>
        <w:t xml:space="preserve"> </w:t>
      </w:r>
      <w:r>
        <w:rPr>
          <w:color w:val="231F20"/>
        </w:rPr>
        <w:t>in</w:t>
      </w:r>
      <w:r>
        <w:rPr>
          <w:color w:val="231F20"/>
          <w:spacing w:val="-14"/>
        </w:rPr>
        <w:t xml:space="preserve"> </w:t>
      </w:r>
      <w:r>
        <w:rPr>
          <w:color w:val="231F20"/>
        </w:rPr>
        <w:t>1077,</w:t>
      </w:r>
      <w:r>
        <w:rPr>
          <w:color w:val="231F20"/>
          <w:spacing w:val="-13"/>
        </w:rPr>
        <w:t xml:space="preserve"> </w:t>
      </w:r>
      <w:r>
        <w:rPr>
          <w:color w:val="231F20"/>
        </w:rPr>
        <w:t xml:space="preserve">according to </w:t>
      </w:r>
      <w:r>
        <w:rPr>
          <w:rFonts w:ascii="Palatino Linotype" w:hAnsi="Palatino Linotype"/>
          <w:i/>
          <w:color w:val="231F20"/>
        </w:rPr>
        <w:t>Song-shi</w:t>
      </w:r>
      <w:r>
        <w:rPr>
          <w:color w:val="231F20"/>
        </w:rPr>
        <w:t>. The Song navy then sailed up the Cầu River</w:t>
      </w:r>
      <w:r>
        <w:rPr>
          <w:color w:val="231F20"/>
        </w:rPr>
        <w:t xml:space="preserve"> and reached within a few dozen kilometres of Thăng Long before meeting strong resistance. After several bloody battles on land and sea inflicted heavy casualties</w:t>
      </w:r>
      <w:r>
        <w:rPr>
          <w:color w:val="231F20"/>
          <w:spacing w:val="33"/>
        </w:rPr>
        <w:t xml:space="preserve"> </w:t>
      </w:r>
      <w:r>
        <w:rPr>
          <w:color w:val="231F20"/>
        </w:rPr>
        <w:t>on</w:t>
      </w:r>
      <w:r>
        <w:rPr>
          <w:color w:val="231F20"/>
          <w:spacing w:val="33"/>
        </w:rPr>
        <w:t xml:space="preserve"> </w:t>
      </w:r>
      <w:r>
        <w:rPr>
          <w:color w:val="231F20"/>
        </w:rPr>
        <w:t>both,</w:t>
      </w:r>
      <w:r>
        <w:rPr>
          <w:color w:val="231F20"/>
          <w:spacing w:val="33"/>
        </w:rPr>
        <w:t xml:space="preserve"> </w:t>
      </w:r>
      <w:r>
        <w:rPr>
          <w:color w:val="231F20"/>
        </w:rPr>
        <w:t>the</w:t>
      </w:r>
      <w:r>
        <w:rPr>
          <w:color w:val="231F20"/>
          <w:spacing w:val="33"/>
        </w:rPr>
        <w:t xml:space="preserve"> </w:t>
      </w:r>
      <w:r>
        <w:rPr>
          <w:color w:val="231F20"/>
        </w:rPr>
        <w:t>Lý</w:t>
      </w:r>
      <w:r>
        <w:rPr>
          <w:color w:val="231F20"/>
          <w:spacing w:val="33"/>
        </w:rPr>
        <w:t xml:space="preserve"> </w:t>
      </w:r>
      <w:r>
        <w:rPr>
          <w:color w:val="231F20"/>
        </w:rPr>
        <w:t>emperor</w:t>
      </w:r>
      <w:r>
        <w:rPr>
          <w:color w:val="231F20"/>
          <w:spacing w:val="33"/>
        </w:rPr>
        <w:t xml:space="preserve"> </w:t>
      </w:r>
      <w:r>
        <w:rPr>
          <w:color w:val="231F20"/>
        </w:rPr>
        <w:t>called</w:t>
      </w:r>
      <w:r>
        <w:rPr>
          <w:color w:val="231F20"/>
          <w:spacing w:val="33"/>
        </w:rPr>
        <w:t xml:space="preserve"> </w:t>
      </w:r>
      <w:r>
        <w:rPr>
          <w:color w:val="231F20"/>
        </w:rPr>
        <w:t>for</w:t>
      </w:r>
      <w:r>
        <w:rPr>
          <w:color w:val="231F20"/>
          <w:spacing w:val="33"/>
        </w:rPr>
        <w:t xml:space="preserve"> </w:t>
      </w:r>
      <w:r>
        <w:rPr>
          <w:color w:val="231F20"/>
        </w:rPr>
        <w:t>a</w:t>
      </w:r>
      <w:r>
        <w:rPr>
          <w:color w:val="231F20"/>
          <w:spacing w:val="33"/>
        </w:rPr>
        <w:t xml:space="preserve"> </w:t>
      </w:r>
      <w:r>
        <w:rPr>
          <w:color w:val="231F20"/>
        </w:rPr>
        <w:t>truce</w:t>
      </w:r>
      <w:r>
        <w:rPr>
          <w:color w:val="231F20"/>
          <w:spacing w:val="33"/>
        </w:rPr>
        <w:t xml:space="preserve"> </w:t>
      </w:r>
      <w:r>
        <w:rPr>
          <w:color w:val="231F20"/>
        </w:rPr>
        <w:t>and</w:t>
      </w:r>
      <w:r>
        <w:rPr>
          <w:color w:val="231F20"/>
          <w:spacing w:val="33"/>
        </w:rPr>
        <w:t xml:space="preserve"> </w:t>
      </w:r>
      <w:r>
        <w:rPr>
          <w:color w:val="231F20"/>
        </w:rPr>
        <w:t>the</w:t>
      </w:r>
      <w:r>
        <w:rPr>
          <w:color w:val="231F20"/>
          <w:spacing w:val="33"/>
        </w:rPr>
        <w:t xml:space="preserve"> </w:t>
      </w:r>
      <w:r>
        <w:rPr>
          <w:color w:val="231F20"/>
        </w:rPr>
        <w:t>Song accepted.</w:t>
      </w:r>
      <w:r>
        <w:rPr>
          <w:color w:val="231F20"/>
          <w:position w:val="7"/>
          <w:sz w:val="16"/>
        </w:rPr>
        <w:t>30</w:t>
      </w:r>
      <w:r>
        <w:rPr>
          <w:color w:val="231F20"/>
          <w:spacing w:val="23"/>
          <w:position w:val="7"/>
          <w:sz w:val="16"/>
        </w:rPr>
        <w:t xml:space="preserve"> </w:t>
      </w:r>
      <w:r>
        <w:rPr>
          <w:color w:val="231F20"/>
        </w:rPr>
        <w:t>By then thousands of Song</w:t>
      </w:r>
      <w:r>
        <w:rPr>
          <w:color w:val="231F20"/>
        </w:rPr>
        <w:t xml:space="preserve"> troops had fallen in battle and to disease and the Song withdrew, holding on to the contested area of today’s</w:t>
      </w:r>
      <w:r>
        <w:rPr>
          <w:color w:val="231F20"/>
          <w:spacing w:val="-9"/>
        </w:rPr>
        <w:t xml:space="preserve"> </w:t>
      </w:r>
      <w:r>
        <w:rPr>
          <w:color w:val="231F20"/>
        </w:rPr>
        <w:t>Cao</w:t>
      </w:r>
      <w:r>
        <w:rPr>
          <w:color w:val="231F20"/>
          <w:spacing w:val="-9"/>
        </w:rPr>
        <w:t xml:space="preserve"> </w:t>
      </w:r>
      <w:r>
        <w:rPr>
          <w:color w:val="231F20"/>
        </w:rPr>
        <w:t>Bằng</w:t>
      </w:r>
      <w:r>
        <w:rPr>
          <w:color w:val="231F20"/>
          <w:spacing w:val="-9"/>
        </w:rPr>
        <w:t xml:space="preserve"> </w:t>
      </w:r>
      <w:r>
        <w:rPr>
          <w:color w:val="231F20"/>
        </w:rPr>
        <w:t>and</w:t>
      </w:r>
      <w:r>
        <w:rPr>
          <w:color w:val="231F20"/>
          <w:spacing w:val="-9"/>
        </w:rPr>
        <w:t xml:space="preserve"> </w:t>
      </w:r>
      <w:r>
        <w:rPr>
          <w:color w:val="231F20"/>
        </w:rPr>
        <w:t>Lạng</w:t>
      </w:r>
      <w:r>
        <w:rPr>
          <w:color w:val="231F20"/>
          <w:spacing w:val="-9"/>
        </w:rPr>
        <w:t xml:space="preserve"> </w:t>
      </w:r>
      <w:r>
        <w:rPr>
          <w:color w:val="231F20"/>
        </w:rPr>
        <w:t>Sơn</w:t>
      </w:r>
      <w:r>
        <w:rPr>
          <w:color w:val="231F20"/>
          <w:spacing w:val="-9"/>
        </w:rPr>
        <w:t xml:space="preserve"> </w:t>
      </w:r>
      <w:r>
        <w:rPr>
          <w:color w:val="231F20"/>
        </w:rPr>
        <w:t>provinces.</w:t>
      </w:r>
      <w:r>
        <w:rPr>
          <w:color w:val="231F20"/>
          <w:spacing w:val="-9"/>
        </w:rPr>
        <w:t xml:space="preserve"> </w:t>
      </w:r>
      <w:r>
        <w:rPr>
          <w:color w:val="231F20"/>
        </w:rPr>
        <w:t>The</w:t>
      </w:r>
      <w:r>
        <w:rPr>
          <w:color w:val="231F20"/>
          <w:spacing w:val="-9"/>
        </w:rPr>
        <w:t xml:space="preserve"> </w:t>
      </w:r>
      <w:r>
        <w:rPr>
          <w:color w:val="231F20"/>
        </w:rPr>
        <w:t>Song</w:t>
      </w:r>
      <w:r>
        <w:rPr>
          <w:color w:val="231F20"/>
          <w:spacing w:val="-9"/>
        </w:rPr>
        <w:t xml:space="preserve"> </w:t>
      </w:r>
      <w:r>
        <w:rPr>
          <w:color w:val="231F20"/>
        </w:rPr>
        <w:t>called</w:t>
      </w:r>
      <w:r>
        <w:rPr>
          <w:color w:val="231F20"/>
          <w:spacing w:val="-9"/>
        </w:rPr>
        <w:t xml:space="preserve"> </w:t>
      </w:r>
      <w:r>
        <w:rPr>
          <w:color w:val="231F20"/>
        </w:rPr>
        <w:t>it</w:t>
      </w:r>
      <w:r>
        <w:rPr>
          <w:color w:val="231F20"/>
          <w:spacing w:val="-9"/>
        </w:rPr>
        <w:t xml:space="preserve"> </w:t>
      </w:r>
      <w:r>
        <w:rPr>
          <w:color w:val="231F20"/>
        </w:rPr>
        <w:t>a</w:t>
      </w:r>
      <w:r>
        <w:rPr>
          <w:color w:val="231F20"/>
          <w:spacing w:val="-9"/>
        </w:rPr>
        <w:t xml:space="preserve"> </w:t>
      </w:r>
      <w:r>
        <w:rPr>
          <w:color w:val="231F20"/>
        </w:rPr>
        <w:t xml:space="preserve">victory </w:t>
      </w:r>
      <w:r>
        <w:rPr>
          <w:color w:val="231F20"/>
          <w:spacing w:val="-2"/>
        </w:rPr>
        <w:t>but</w:t>
      </w:r>
      <w:r>
        <w:rPr>
          <w:color w:val="231F20"/>
          <w:spacing w:val="-15"/>
        </w:rPr>
        <w:t xml:space="preserve"> </w:t>
      </w:r>
      <w:r>
        <w:rPr>
          <w:color w:val="231F20"/>
          <w:spacing w:val="-2"/>
        </w:rPr>
        <w:t>returned</w:t>
      </w:r>
      <w:r>
        <w:rPr>
          <w:color w:val="231F20"/>
          <w:spacing w:val="-15"/>
        </w:rPr>
        <w:t xml:space="preserve"> </w:t>
      </w:r>
      <w:r>
        <w:rPr>
          <w:color w:val="231F20"/>
          <w:spacing w:val="-2"/>
        </w:rPr>
        <w:t>with</w:t>
      </w:r>
      <w:r>
        <w:rPr>
          <w:color w:val="231F20"/>
          <w:spacing w:val="-15"/>
        </w:rPr>
        <w:t xml:space="preserve"> </w:t>
      </w:r>
      <w:r>
        <w:rPr>
          <w:color w:val="231F20"/>
          <w:spacing w:val="-2"/>
        </w:rPr>
        <w:t>just</w:t>
      </w:r>
      <w:r>
        <w:rPr>
          <w:color w:val="231F20"/>
          <w:spacing w:val="-15"/>
        </w:rPr>
        <w:t xml:space="preserve"> </w:t>
      </w:r>
      <w:r>
        <w:rPr>
          <w:color w:val="231F20"/>
          <w:spacing w:val="-2"/>
        </w:rPr>
        <w:t>half</w:t>
      </w:r>
      <w:r>
        <w:rPr>
          <w:color w:val="231F20"/>
          <w:spacing w:val="-15"/>
        </w:rPr>
        <w:t xml:space="preserve"> </w:t>
      </w:r>
      <w:r>
        <w:rPr>
          <w:color w:val="231F20"/>
          <w:spacing w:val="-2"/>
        </w:rPr>
        <w:t>of</w:t>
      </w:r>
      <w:r>
        <w:rPr>
          <w:color w:val="231F20"/>
          <w:spacing w:val="-15"/>
        </w:rPr>
        <w:t xml:space="preserve"> </w:t>
      </w:r>
      <w:r>
        <w:rPr>
          <w:color w:val="231F20"/>
          <w:spacing w:val="-2"/>
        </w:rPr>
        <w:t>their</w:t>
      </w:r>
      <w:r>
        <w:rPr>
          <w:color w:val="231F20"/>
          <w:spacing w:val="-15"/>
        </w:rPr>
        <w:t xml:space="preserve"> </w:t>
      </w:r>
      <w:r>
        <w:rPr>
          <w:color w:val="231F20"/>
          <w:spacing w:val="-2"/>
        </w:rPr>
        <w:t>troops</w:t>
      </w:r>
      <w:r>
        <w:rPr>
          <w:color w:val="231F20"/>
          <w:spacing w:val="-15"/>
        </w:rPr>
        <w:t xml:space="preserve"> </w:t>
      </w:r>
      <w:r>
        <w:rPr>
          <w:color w:val="231F20"/>
          <w:spacing w:val="-2"/>
        </w:rPr>
        <w:t>and</w:t>
      </w:r>
      <w:r>
        <w:rPr>
          <w:color w:val="231F20"/>
          <w:spacing w:val="-15"/>
        </w:rPr>
        <w:t xml:space="preserve"> </w:t>
      </w:r>
      <w:r>
        <w:rPr>
          <w:color w:val="231F20"/>
          <w:spacing w:val="-2"/>
        </w:rPr>
        <w:t>3,174</w:t>
      </w:r>
      <w:r>
        <w:rPr>
          <w:color w:val="231F20"/>
          <w:spacing w:val="-15"/>
        </w:rPr>
        <w:t xml:space="preserve"> </w:t>
      </w:r>
      <w:r>
        <w:rPr>
          <w:color w:val="231F20"/>
          <w:spacing w:val="-2"/>
        </w:rPr>
        <w:t>horses</w:t>
      </w:r>
      <w:r>
        <w:rPr>
          <w:color w:val="231F20"/>
          <w:spacing w:val="-15"/>
        </w:rPr>
        <w:t xml:space="preserve"> </w:t>
      </w:r>
      <w:r>
        <w:rPr>
          <w:color w:val="231F20"/>
          <w:spacing w:val="-2"/>
        </w:rPr>
        <w:t>after</w:t>
      </w:r>
      <w:r>
        <w:rPr>
          <w:color w:val="231F20"/>
          <w:spacing w:val="-15"/>
        </w:rPr>
        <w:t xml:space="preserve"> </w:t>
      </w:r>
      <w:r>
        <w:rPr>
          <w:color w:val="231F20"/>
          <w:spacing w:val="-2"/>
        </w:rPr>
        <w:t xml:space="preserve">expending </w:t>
      </w:r>
      <w:r>
        <w:rPr>
          <w:color w:val="231F20"/>
        </w:rPr>
        <w:t xml:space="preserve">5,190,000 taels of gold on the campaign, according to the </w:t>
      </w:r>
      <w:r>
        <w:rPr>
          <w:rFonts w:ascii="Palatino Linotype" w:hAnsi="Palatino Linotype"/>
          <w:i/>
          <w:color w:val="231F20"/>
        </w:rPr>
        <w:t>Song-shi</w:t>
      </w:r>
      <w:r>
        <w:rPr>
          <w:color w:val="231F20"/>
        </w:rPr>
        <w:t>. In 1078</w:t>
      </w:r>
      <w:r>
        <w:rPr>
          <w:color w:val="231F20"/>
          <w:spacing w:val="-3"/>
        </w:rPr>
        <w:t xml:space="preserve"> </w:t>
      </w:r>
      <w:r>
        <w:rPr>
          <w:color w:val="231F20"/>
        </w:rPr>
        <w:t>Lý</w:t>
      </w:r>
      <w:r>
        <w:rPr>
          <w:color w:val="231F20"/>
          <w:spacing w:val="-3"/>
        </w:rPr>
        <w:t xml:space="preserve"> </w:t>
      </w:r>
      <w:r>
        <w:rPr>
          <w:color w:val="231F20"/>
        </w:rPr>
        <w:t>Nhân</w:t>
      </w:r>
      <w:r>
        <w:rPr>
          <w:color w:val="231F20"/>
          <w:spacing w:val="-3"/>
        </w:rPr>
        <w:t xml:space="preserve"> </w:t>
      </w:r>
      <w:r>
        <w:rPr>
          <w:color w:val="231F20"/>
        </w:rPr>
        <w:t>Tông</w:t>
      </w:r>
      <w:r>
        <w:rPr>
          <w:color w:val="231F20"/>
          <w:spacing w:val="-3"/>
        </w:rPr>
        <w:t xml:space="preserve"> </w:t>
      </w:r>
      <w:r>
        <w:rPr>
          <w:color w:val="231F20"/>
        </w:rPr>
        <w:t>sent</w:t>
      </w:r>
      <w:r>
        <w:rPr>
          <w:color w:val="231F20"/>
          <w:spacing w:val="-3"/>
        </w:rPr>
        <w:t xml:space="preserve"> </w:t>
      </w:r>
      <w:r>
        <w:rPr>
          <w:color w:val="231F20"/>
        </w:rPr>
        <w:t>an</w:t>
      </w:r>
      <w:r>
        <w:rPr>
          <w:color w:val="231F20"/>
          <w:spacing w:val="-3"/>
        </w:rPr>
        <w:t xml:space="preserve"> </w:t>
      </w:r>
      <w:r>
        <w:rPr>
          <w:color w:val="231F20"/>
        </w:rPr>
        <w:t>embassy</w:t>
      </w:r>
      <w:r>
        <w:rPr>
          <w:color w:val="231F20"/>
          <w:spacing w:val="-3"/>
        </w:rPr>
        <w:t xml:space="preserve"> </w:t>
      </w:r>
      <w:r>
        <w:rPr>
          <w:color w:val="231F20"/>
        </w:rPr>
        <w:t>with</w:t>
      </w:r>
      <w:r>
        <w:rPr>
          <w:color w:val="231F20"/>
          <w:spacing w:val="-3"/>
        </w:rPr>
        <w:t xml:space="preserve"> </w:t>
      </w:r>
      <w:r>
        <w:rPr>
          <w:color w:val="231F20"/>
        </w:rPr>
        <w:t>tribute</w:t>
      </w:r>
      <w:r>
        <w:rPr>
          <w:color w:val="231F20"/>
          <w:spacing w:val="-3"/>
        </w:rPr>
        <w:t xml:space="preserve"> </w:t>
      </w:r>
      <w:r>
        <w:rPr>
          <w:color w:val="231F20"/>
        </w:rPr>
        <w:t>of</w:t>
      </w:r>
      <w:r>
        <w:rPr>
          <w:color w:val="231F20"/>
          <w:spacing w:val="-3"/>
        </w:rPr>
        <w:t xml:space="preserve"> </w:t>
      </w:r>
      <w:r>
        <w:rPr>
          <w:color w:val="231F20"/>
        </w:rPr>
        <w:t>five</w:t>
      </w:r>
      <w:r>
        <w:rPr>
          <w:color w:val="231F20"/>
          <w:spacing w:val="-3"/>
        </w:rPr>
        <w:t xml:space="preserve"> </w:t>
      </w:r>
      <w:r>
        <w:rPr>
          <w:color w:val="231F20"/>
        </w:rPr>
        <w:t>elephants</w:t>
      </w:r>
      <w:r>
        <w:rPr>
          <w:color w:val="231F20"/>
          <w:spacing w:val="-3"/>
        </w:rPr>
        <w:t xml:space="preserve"> </w:t>
      </w:r>
      <w:r>
        <w:rPr>
          <w:color w:val="231F20"/>
        </w:rPr>
        <w:t xml:space="preserve">and </w:t>
      </w:r>
      <w:r>
        <w:rPr>
          <w:color w:val="231F20"/>
          <w:spacing w:val="-2"/>
        </w:rPr>
        <w:t>asked</w:t>
      </w:r>
      <w:r>
        <w:rPr>
          <w:color w:val="231F20"/>
          <w:spacing w:val="-14"/>
        </w:rPr>
        <w:t xml:space="preserve"> </w:t>
      </w:r>
      <w:r>
        <w:rPr>
          <w:color w:val="231F20"/>
          <w:spacing w:val="-2"/>
        </w:rPr>
        <w:t>for</w:t>
      </w:r>
      <w:r>
        <w:rPr>
          <w:color w:val="231F20"/>
          <w:spacing w:val="-14"/>
        </w:rPr>
        <w:t xml:space="preserve"> </w:t>
      </w:r>
      <w:r>
        <w:rPr>
          <w:color w:val="231F20"/>
          <w:spacing w:val="-2"/>
        </w:rPr>
        <w:t>the</w:t>
      </w:r>
      <w:r>
        <w:rPr>
          <w:color w:val="231F20"/>
          <w:spacing w:val="-14"/>
        </w:rPr>
        <w:t xml:space="preserve"> </w:t>
      </w:r>
      <w:r>
        <w:rPr>
          <w:color w:val="231F20"/>
          <w:spacing w:val="-2"/>
        </w:rPr>
        <w:t>border</w:t>
      </w:r>
      <w:r>
        <w:rPr>
          <w:color w:val="231F20"/>
          <w:spacing w:val="-14"/>
        </w:rPr>
        <w:t xml:space="preserve"> </w:t>
      </w:r>
      <w:r>
        <w:rPr>
          <w:color w:val="231F20"/>
          <w:spacing w:val="-2"/>
        </w:rPr>
        <w:t>land</w:t>
      </w:r>
      <w:r>
        <w:rPr>
          <w:color w:val="231F20"/>
          <w:spacing w:val="-14"/>
        </w:rPr>
        <w:t xml:space="preserve"> </w:t>
      </w:r>
      <w:r>
        <w:rPr>
          <w:color w:val="231F20"/>
          <w:spacing w:val="-2"/>
        </w:rPr>
        <w:t>to</w:t>
      </w:r>
      <w:r>
        <w:rPr>
          <w:color w:val="231F20"/>
          <w:spacing w:val="-14"/>
        </w:rPr>
        <w:t xml:space="preserve"> </w:t>
      </w:r>
      <w:r>
        <w:rPr>
          <w:color w:val="231F20"/>
          <w:spacing w:val="-2"/>
        </w:rPr>
        <w:t>be</w:t>
      </w:r>
      <w:r>
        <w:rPr>
          <w:color w:val="231F20"/>
          <w:spacing w:val="-14"/>
        </w:rPr>
        <w:t xml:space="preserve"> </w:t>
      </w:r>
      <w:r>
        <w:rPr>
          <w:color w:val="231F20"/>
          <w:spacing w:val="-2"/>
        </w:rPr>
        <w:t>restored.</w:t>
      </w:r>
      <w:r>
        <w:rPr>
          <w:color w:val="231F20"/>
          <w:spacing w:val="-14"/>
        </w:rPr>
        <w:t xml:space="preserve"> </w:t>
      </w:r>
      <w:r>
        <w:rPr>
          <w:color w:val="231F20"/>
          <w:spacing w:val="-2"/>
        </w:rPr>
        <w:t>The</w:t>
      </w:r>
      <w:r>
        <w:rPr>
          <w:color w:val="231F20"/>
          <w:spacing w:val="-14"/>
        </w:rPr>
        <w:t xml:space="preserve"> </w:t>
      </w:r>
      <w:r>
        <w:rPr>
          <w:color w:val="231F20"/>
          <w:spacing w:val="-2"/>
        </w:rPr>
        <w:t>Song</w:t>
      </w:r>
      <w:r>
        <w:rPr>
          <w:color w:val="231F20"/>
          <w:spacing w:val="-14"/>
        </w:rPr>
        <w:t xml:space="preserve"> </w:t>
      </w:r>
      <w:r>
        <w:rPr>
          <w:color w:val="231F20"/>
          <w:spacing w:val="-2"/>
        </w:rPr>
        <w:t>agreed</w:t>
      </w:r>
      <w:r>
        <w:rPr>
          <w:color w:val="231F20"/>
          <w:spacing w:val="-14"/>
        </w:rPr>
        <w:t xml:space="preserve"> </w:t>
      </w:r>
      <w:r>
        <w:rPr>
          <w:color w:val="231F20"/>
          <w:spacing w:val="-2"/>
        </w:rPr>
        <w:t>on</w:t>
      </w:r>
      <w:r>
        <w:rPr>
          <w:color w:val="231F20"/>
          <w:spacing w:val="-14"/>
        </w:rPr>
        <w:t xml:space="preserve"> </w:t>
      </w:r>
      <w:r>
        <w:rPr>
          <w:color w:val="231F20"/>
          <w:spacing w:val="-2"/>
        </w:rPr>
        <w:t>the</w:t>
      </w:r>
      <w:r>
        <w:rPr>
          <w:color w:val="231F20"/>
          <w:spacing w:val="-14"/>
        </w:rPr>
        <w:t xml:space="preserve"> </w:t>
      </w:r>
      <w:r>
        <w:rPr>
          <w:color w:val="231F20"/>
          <w:spacing w:val="-2"/>
        </w:rPr>
        <w:t xml:space="preserve">condition </w:t>
      </w:r>
      <w:r>
        <w:rPr>
          <w:color w:val="231F20"/>
        </w:rPr>
        <w:t>that the Lý returned the people they had captured during their earlier incursion</w:t>
      </w:r>
      <w:r>
        <w:rPr>
          <w:color w:val="231F20"/>
          <w:spacing w:val="-4"/>
        </w:rPr>
        <w:t xml:space="preserve"> </w:t>
      </w:r>
      <w:r>
        <w:rPr>
          <w:color w:val="231F20"/>
        </w:rPr>
        <w:t>into</w:t>
      </w:r>
      <w:r>
        <w:rPr>
          <w:color w:val="231F20"/>
          <w:spacing w:val="-4"/>
        </w:rPr>
        <w:t xml:space="preserve"> </w:t>
      </w:r>
      <w:r>
        <w:rPr>
          <w:color w:val="231F20"/>
        </w:rPr>
        <w:t>China.</w:t>
      </w:r>
      <w:r>
        <w:rPr>
          <w:color w:val="231F20"/>
          <w:spacing w:val="-4"/>
        </w:rPr>
        <w:t xml:space="preserve"> </w:t>
      </w:r>
      <w:r>
        <w:rPr>
          <w:color w:val="231F20"/>
        </w:rPr>
        <w:t>Bit</w:t>
      </w:r>
      <w:r>
        <w:rPr>
          <w:color w:val="231F20"/>
          <w:spacing w:val="-4"/>
        </w:rPr>
        <w:t xml:space="preserve"> </w:t>
      </w:r>
      <w:r>
        <w:rPr>
          <w:color w:val="231F20"/>
        </w:rPr>
        <w:t>by</w:t>
      </w:r>
      <w:r>
        <w:rPr>
          <w:color w:val="231F20"/>
          <w:spacing w:val="-4"/>
        </w:rPr>
        <w:t xml:space="preserve"> </w:t>
      </w:r>
      <w:r>
        <w:rPr>
          <w:color w:val="231F20"/>
        </w:rPr>
        <w:t>bit</w:t>
      </w:r>
      <w:r>
        <w:rPr>
          <w:color w:val="231F20"/>
          <w:spacing w:val="-4"/>
        </w:rPr>
        <w:t xml:space="preserve"> </w:t>
      </w:r>
      <w:r>
        <w:rPr>
          <w:color w:val="231F20"/>
        </w:rPr>
        <w:t>the</w:t>
      </w:r>
      <w:r>
        <w:rPr>
          <w:color w:val="231F20"/>
          <w:spacing w:val="-4"/>
        </w:rPr>
        <w:t xml:space="preserve"> </w:t>
      </w:r>
      <w:r>
        <w:rPr>
          <w:color w:val="231F20"/>
        </w:rPr>
        <w:t>Song</w:t>
      </w:r>
      <w:r>
        <w:rPr>
          <w:color w:val="231F20"/>
          <w:spacing w:val="-4"/>
        </w:rPr>
        <w:t xml:space="preserve"> </w:t>
      </w:r>
      <w:r>
        <w:rPr>
          <w:color w:val="231F20"/>
        </w:rPr>
        <w:t>returned</w:t>
      </w:r>
      <w:r>
        <w:rPr>
          <w:color w:val="231F20"/>
          <w:spacing w:val="-4"/>
        </w:rPr>
        <w:t xml:space="preserve"> </w:t>
      </w:r>
      <w:r>
        <w:rPr>
          <w:color w:val="231F20"/>
        </w:rPr>
        <w:t>the</w:t>
      </w:r>
      <w:r>
        <w:rPr>
          <w:color w:val="231F20"/>
          <w:spacing w:val="-4"/>
        </w:rPr>
        <w:t xml:space="preserve"> </w:t>
      </w:r>
      <w:r>
        <w:rPr>
          <w:color w:val="231F20"/>
        </w:rPr>
        <w:t>land</w:t>
      </w:r>
      <w:r>
        <w:rPr>
          <w:color w:val="231F20"/>
          <w:spacing w:val="-4"/>
        </w:rPr>
        <w:t xml:space="preserve"> </w:t>
      </w:r>
      <w:r>
        <w:rPr>
          <w:color w:val="231F20"/>
        </w:rPr>
        <w:t>by</w:t>
      </w:r>
      <w:r>
        <w:rPr>
          <w:color w:val="231F20"/>
          <w:spacing w:val="-4"/>
        </w:rPr>
        <w:t xml:space="preserve"> </w:t>
      </w:r>
      <w:r>
        <w:rPr>
          <w:color w:val="231F20"/>
        </w:rPr>
        <w:t>1084</w:t>
      </w:r>
      <w:r>
        <w:rPr>
          <w:color w:val="231F20"/>
          <w:spacing w:val="-4"/>
        </w:rPr>
        <w:t xml:space="preserve"> </w:t>
      </w:r>
      <w:r>
        <w:rPr>
          <w:color w:val="231F20"/>
        </w:rPr>
        <w:t xml:space="preserve">and </w:t>
      </w:r>
      <w:r>
        <w:rPr>
          <w:color w:val="231F20"/>
          <w:spacing w:val="-4"/>
        </w:rPr>
        <w:t>Lý</w:t>
      </w:r>
      <w:r>
        <w:rPr>
          <w:color w:val="231F20"/>
          <w:spacing w:val="-10"/>
        </w:rPr>
        <w:t xml:space="preserve"> </w:t>
      </w:r>
      <w:r>
        <w:rPr>
          <w:color w:val="231F20"/>
          <w:spacing w:val="-4"/>
        </w:rPr>
        <w:t>Nhân</w:t>
      </w:r>
      <w:r>
        <w:rPr>
          <w:color w:val="231F20"/>
          <w:spacing w:val="-10"/>
        </w:rPr>
        <w:t xml:space="preserve"> </w:t>
      </w:r>
      <w:r>
        <w:rPr>
          <w:color w:val="231F20"/>
          <w:spacing w:val="-4"/>
        </w:rPr>
        <w:t>Tông</w:t>
      </w:r>
      <w:r>
        <w:rPr>
          <w:color w:val="231F20"/>
          <w:spacing w:val="-11"/>
        </w:rPr>
        <w:t xml:space="preserve"> </w:t>
      </w:r>
      <w:r>
        <w:rPr>
          <w:color w:val="231F20"/>
          <w:spacing w:val="-4"/>
        </w:rPr>
        <w:t>was</w:t>
      </w:r>
      <w:r>
        <w:rPr>
          <w:color w:val="231F20"/>
          <w:spacing w:val="-10"/>
        </w:rPr>
        <w:t xml:space="preserve"> </w:t>
      </w:r>
      <w:r>
        <w:rPr>
          <w:color w:val="231F20"/>
          <w:spacing w:val="-4"/>
        </w:rPr>
        <w:t>again</w:t>
      </w:r>
      <w:r>
        <w:rPr>
          <w:color w:val="231F20"/>
          <w:spacing w:val="-10"/>
        </w:rPr>
        <w:t xml:space="preserve"> </w:t>
      </w:r>
      <w:r>
        <w:rPr>
          <w:color w:val="231F20"/>
          <w:spacing w:val="-4"/>
        </w:rPr>
        <w:t>accorded</w:t>
      </w:r>
      <w:r>
        <w:rPr>
          <w:color w:val="231F20"/>
          <w:spacing w:val="-11"/>
        </w:rPr>
        <w:t xml:space="preserve"> </w:t>
      </w:r>
      <w:r>
        <w:rPr>
          <w:color w:val="231F20"/>
          <w:spacing w:val="-4"/>
        </w:rPr>
        <w:t>the</w:t>
      </w:r>
      <w:r>
        <w:rPr>
          <w:color w:val="231F20"/>
          <w:spacing w:val="-10"/>
        </w:rPr>
        <w:t xml:space="preserve"> </w:t>
      </w:r>
      <w:r>
        <w:rPr>
          <w:color w:val="231F20"/>
          <w:spacing w:val="-4"/>
        </w:rPr>
        <w:t>full</w:t>
      </w:r>
      <w:r>
        <w:rPr>
          <w:color w:val="231F20"/>
          <w:spacing w:val="-10"/>
        </w:rPr>
        <w:t xml:space="preserve"> </w:t>
      </w:r>
      <w:r>
        <w:rPr>
          <w:color w:val="231F20"/>
          <w:spacing w:val="-4"/>
        </w:rPr>
        <w:t>royal</w:t>
      </w:r>
      <w:r>
        <w:rPr>
          <w:color w:val="231F20"/>
          <w:spacing w:val="-11"/>
        </w:rPr>
        <w:t xml:space="preserve"> </w:t>
      </w:r>
      <w:r>
        <w:rPr>
          <w:color w:val="231F20"/>
          <w:spacing w:val="-4"/>
        </w:rPr>
        <w:t>title</w:t>
      </w:r>
      <w:r>
        <w:rPr>
          <w:color w:val="231F20"/>
          <w:spacing w:val="-10"/>
        </w:rPr>
        <w:t xml:space="preserve"> </w:t>
      </w:r>
      <w:r>
        <w:rPr>
          <w:color w:val="231F20"/>
          <w:spacing w:val="-4"/>
        </w:rPr>
        <w:t>of</w:t>
      </w:r>
      <w:r>
        <w:rPr>
          <w:color w:val="231F20"/>
          <w:spacing w:val="-10"/>
        </w:rPr>
        <w:t xml:space="preserve"> </w:t>
      </w:r>
      <w:r>
        <w:rPr>
          <w:color w:val="231F20"/>
          <w:spacing w:val="-4"/>
        </w:rPr>
        <w:t>Nam</w:t>
      </w:r>
      <w:r>
        <w:rPr>
          <w:color w:val="231F20"/>
          <w:spacing w:val="-11"/>
        </w:rPr>
        <w:t xml:space="preserve"> </w:t>
      </w:r>
      <w:r>
        <w:rPr>
          <w:color w:val="231F20"/>
          <w:spacing w:val="-4"/>
        </w:rPr>
        <w:t>Bình</w:t>
      </w:r>
      <w:r>
        <w:rPr>
          <w:color w:val="231F20"/>
          <w:spacing w:val="-10"/>
        </w:rPr>
        <w:t xml:space="preserve"> </w:t>
      </w:r>
      <w:r>
        <w:rPr>
          <w:color w:val="231F20"/>
          <w:spacing w:val="-4"/>
        </w:rPr>
        <w:t xml:space="preserve">Vương. </w:t>
      </w:r>
      <w:r>
        <w:rPr>
          <w:color w:val="231F20"/>
        </w:rPr>
        <w:t>Lý Thường Kiệt was also effective in dome</w:t>
      </w:r>
      <w:r>
        <w:rPr>
          <w:color w:val="231F20"/>
        </w:rPr>
        <w:t xml:space="preserve">stic affairs and the state </w:t>
      </w:r>
      <w:r>
        <w:rPr>
          <w:color w:val="231F20"/>
          <w:spacing w:val="-2"/>
        </w:rPr>
        <w:t>was</w:t>
      </w:r>
      <w:r>
        <w:rPr>
          <w:color w:val="231F20"/>
          <w:spacing w:val="-14"/>
        </w:rPr>
        <w:t xml:space="preserve"> </w:t>
      </w:r>
      <w:r>
        <w:rPr>
          <w:color w:val="231F20"/>
          <w:spacing w:val="-2"/>
        </w:rPr>
        <w:t>strong</w:t>
      </w:r>
      <w:r>
        <w:rPr>
          <w:color w:val="231F20"/>
          <w:spacing w:val="-14"/>
        </w:rPr>
        <w:t xml:space="preserve"> </w:t>
      </w:r>
      <w:r>
        <w:rPr>
          <w:color w:val="231F20"/>
          <w:spacing w:val="-2"/>
        </w:rPr>
        <w:t>though</w:t>
      </w:r>
      <w:r>
        <w:rPr>
          <w:color w:val="231F20"/>
          <w:spacing w:val="-14"/>
        </w:rPr>
        <w:t xml:space="preserve"> </w:t>
      </w:r>
      <w:r>
        <w:rPr>
          <w:color w:val="231F20"/>
          <w:spacing w:val="-2"/>
        </w:rPr>
        <w:t>the</w:t>
      </w:r>
      <w:r>
        <w:rPr>
          <w:color w:val="231F20"/>
          <w:spacing w:val="-14"/>
        </w:rPr>
        <w:t xml:space="preserve"> </w:t>
      </w:r>
      <w:r>
        <w:rPr>
          <w:color w:val="231F20"/>
          <w:spacing w:val="-2"/>
        </w:rPr>
        <w:t>emperor</w:t>
      </w:r>
      <w:r>
        <w:rPr>
          <w:color w:val="231F20"/>
          <w:spacing w:val="-14"/>
        </w:rPr>
        <w:t xml:space="preserve"> </w:t>
      </w:r>
      <w:r>
        <w:rPr>
          <w:color w:val="231F20"/>
          <w:spacing w:val="-2"/>
        </w:rPr>
        <w:t>was</w:t>
      </w:r>
      <w:r>
        <w:rPr>
          <w:color w:val="231F20"/>
          <w:spacing w:val="-14"/>
        </w:rPr>
        <w:t xml:space="preserve"> </w:t>
      </w:r>
      <w:r>
        <w:rPr>
          <w:color w:val="231F20"/>
          <w:spacing w:val="-2"/>
        </w:rPr>
        <w:t>a</w:t>
      </w:r>
      <w:r>
        <w:rPr>
          <w:color w:val="231F20"/>
          <w:spacing w:val="-14"/>
        </w:rPr>
        <w:t xml:space="preserve"> </w:t>
      </w:r>
      <w:r>
        <w:rPr>
          <w:color w:val="231F20"/>
          <w:spacing w:val="-2"/>
        </w:rPr>
        <w:t>child.</w:t>
      </w:r>
      <w:r>
        <w:rPr>
          <w:color w:val="231F20"/>
          <w:spacing w:val="-14"/>
        </w:rPr>
        <w:t xml:space="preserve"> </w:t>
      </w:r>
      <w:r>
        <w:rPr>
          <w:color w:val="231F20"/>
          <w:spacing w:val="-2"/>
        </w:rPr>
        <w:t>Law</w:t>
      </w:r>
      <w:r>
        <w:rPr>
          <w:color w:val="231F20"/>
          <w:spacing w:val="-14"/>
        </w:rPr>
        <w:t xml:space="preserve"> </w:t>
      </w:r>
      <w:r>
        <w:rPr>
          <w:color w:val="231F20"/>
          <w:spacing w:val="-2"/>
        </w:rPr>
        <w:t>and</w:t>
      </w:r>
      <w:r>
        <w:rPr>
          <w:color w:val="231F20"/>
          <w:spacing w:val="-14"/>
        </w:rPr>
        <w:t xml:space="preserve"> </w:t>
      </w:r>
      <w:r>
        <w:rPr>
          <w:color w:val="231F20"/>
          <w:spacing w:val="-2"/>
        </w:rPr>
        <w:t>order</w:t>
      </w:r>
      <w:r>
        <w:rPr>
          <w:color w:val="231F20"/>
          <w:spacing w:val="-14"/>
        </w:rPr>
        <w:t xml:space="preserve"> </w:t>
      </w:r>
      <w:r>
        <w:rPr>
          <w:color w:val="231F20"/>
          <w:spacing w:val="-2"/>
        </w:rPr>
        <w:t>were</w:t>
      </w:r>
      <w:r>
        <w:rPr>
          <w:color w:val="231F20"/>
          <w:spacing w:val="-14"/>
        </w:rPr>
        <w:t xml:space="preserve"> </w:t>
      </w:r>
      <w:r>
        <w:rPr>
          <w:color w:val="231F20"/>
          <w:spacing w:val="-2"/>
        </w:rPr>
        <w:t xml:space="preserve">tightened </w:t>
      </w:r>
      <w:r>
        <w:rPr>
          <w:color w:val="231F20"/>
        </w:rPr>
        <w:t>and,</w:t>
      </w:r>
      <w:r>
        <w:rPr>
          <w:color w:val="231F20"/>
          <w:spacing w:val="8"/>
        </w:rPr>
        <w:t xml:space="preserve"> </w:t>
      </w:r>
      <w:r>
        <w:rPr>
          <w:color w:val="231F20"/>
        </w:rPr>
        <w:t>most</w:t>
      </w:r>
      <w:r>
        <w:rPr>
          <w:color w:val="231F20"/>
          <w:spacing w:val="8"/>
        </w:rPr>
        <w:t xml:space="preserve"> </w:t>
      </w:r>
      <w:r>
        <w:rPr>
          <w:color w:val="231F20"/>
        </w:rPr>
        <w:t>significantly,</w:t>
      </w:r>
      <w:r>
        <w:rPr>
          <w:color w:val="231F20"/>
          <w:spacing w:val="8"/>
        </w:rPr>
        <w:t xml:space="preserve"> </w:t>
      </w:r>
      <w:r>
        <w:rPr>
          <w:color w:val="231F20"/>
        </w:rPr>
        <w:t>Confucianism</w:t>
      </w:r>
      <w:r>
        <w:rPr>
          <w:color w:val="231F20"/>
          <w:spacing w:val="8"/>
        </w:rPr>
        <w:t xml:space="preserve"> </w:t>
      </w:r>
      <w:r>
        <w:rPr>
          <w:color w:val="231F20"/>
        </w:rPr>
        <w:t>began</w:t>
      </w:r>
      <w:r>
        <w:rPr>
          <w:color w:val="231F20"/>
          <w:spacing w:val="8"/>
        </w:rPr>
        <w:t xml:space="preserve"> </w:t>
      </w:r>
      <w:r>
        <w:rPr>
          <w:color w:val="231F20"/>
        </w:rPr>
        <w:t>to</w:t>
      </w:r>
      <w:r>
        <w:rPr>
          <w:color w:val="231F20"/>
          <w:spacing w:val="8"/>
        </w:rPr>
        <w:t xml:space="preserve"> </w:t>
      </w:r>
      <w:r>
        <w:rPr>
          <w:color w:val="231F20"/>
        </w:rPr>
        <w:t>rival</w:t>
      </w:r>
      <w:r>
        <w:rPr>
          <w:color w:val="231F20"/>
          <w:spacing w:val="8"/>
        </w:rPr>
        <w:t xml:space="preserve"> </w:t>
      </w:r>
      <w:r>
        <w:rPr>
          <w:color w:val="231F20"/>
        </w:rPr>
        <w:t>Buddhism,</w:t>
      </w:r>
      <w:r>
        <w:rPr>
          <w:color w:val="231F20"/>
          <w:spacing w:val="8"/>
        </w:rPr>
        <w:t xml:space="preserve"> </w:t>
      </w:r>
      <w:r>
        <w:rPr>
          <w:color w:val="231F20"/>
          <w:spacing w:val="-4"/>
        </w:rPr>
        <w:t>even</w:t>
      </w:r>
    </w:p>
    <w:p w:rsidR="009E0961" w:rsidRDefault="009E0961">
      <w:pPr>
        <w:spacing w:line="252" w:lineRule="auto"/>
        <w:jc w:val="right"/>
        <w:sectPr w:rsidR="009E0961">
          <w:pgSz w:w="8850" w:h="13270"/>
          <w:pgMar w:top="440" w:right="679" w:bottom="940" w:left="0" w:header="0" w:footer="757" w:gutter="0"/>
          <w:cols w:space="720"/>
        </w:sectPr>
      </w:pPr>
    </w:p>
    <w:p w:rsidR="009E0961" w:rsidRDefault="00183599">
      <w:pPr>
        <w:spacing w:before="83"/>
        <w:ind w:left="1840" w:right="1192"/>
        <w:jc w:val="center"/>
        <w:rPr>
          <w:sz w:val="18"/>
        </w:rPr>
      </w:pPr>
      <w:r>
        <w:rPr>
          <w:smallCaps/>
          <w:color w:val="231F20"/>
          <w:spacing w:val="16"/>
          <w:sz w:val="18"/>
        </w:rPr>
        <w:lastRenderedPageBreak/>
        <w:t>the</w:t>
      </w:r>
      <w:r>
        <w:rPr>
          <w:color w:val="231F20"/>
          <w:spacing w:val="19"/>
          <w:sz w:val="18"/>
        </w:rPr>
        <w:t xml:space="preserve"> </w:t>
      </w:r>
      <w:r>
        <w:rPr>
          <w:smallCaps/>
          <w:color w:val="231F20"/>
          <w:sz w:val="18"/>
        </w:rPr>
        <w:t>l</w:t>
      </w:r>
      <w:r>
        <w:rPr>
          <w:smallCaps/>
          <w:color w:val="231F20"/>
          <w:spacing w:val="-20"/>
          <w:sz w:val="18"/>
        </w:rPr>
        <w:t xml:space="preserve"> </w:t>
      </w:r>
      <w:r>
        <w:rPr>
          <w:color w:val="231F20"/>
          <w:sz w:val="18"/>
        </w:rPr>
        <w:t>y´</w:t>
      </w:r>
      <w:r>
        <w:rPr>
          <w:color w:val="231F20"/>
          <w:spacing w:val="40"/>
          <w:sz w:val="18"/>
        </w:rPr>
        <w:t xml:space="preserve"> </w:t>
      </w:r>
      <w:r>
        <w:rPr>
          <w:smallCaps/>
          <w:color w:val="231F20"/>
          <w:spacing w:val="11"/>
          <w:sz w:val="18"/>
        </w:rPr>
        <w:t>d</w:t>
      </w:r>
      <w:r>
        <w:rPr>
          <w:color w:val="231F20"/>
          <w:spacing w:val="11"/>
          <w:sz w:val="18"/>
        </w:rPr>
        <w:t>y</w:t>
      </w:r>
      <w:r>
        <w:rPr>
          <w:color w:val="231F20"/>
          <w:spacing w:val="-20"/>
          <w:sz w:val="18"/>
        </w:rPr>
        <w:t xml:space="preserve"> </w:t>
      </w:r>
      <w:r>
        <w:rPr>
          <w:smallCaps/>
          <w:color w:val="231F20"/>
          <w:spacing w:val="11"/>
          <w:sz w:val="18"/>
        </w:rPr>
        <w:t>na</w:t>
      </w:r>
      <w:r>
        <w:rPr>
          <w:color w:val="231F20"/>
          <w:spacing w:val="-22"/>
          <w:sz w:val="18"/>
        </w:rPr>
        <w:t xml:space="preserve"> </w:t>
      </w:r>
      <w:r>
        <w:rPr>
          <w:smallCaps/>
          <w:color w:val="231F20"/>
          <w:spacing w:val="12"/>
          <w:sz w:val="18"/>
        </w:rPr>
        <w:t>st</w:t>
      </w:r>
      <w:r>
        <w:rPr>
          <w:smallCaps/>
          <w:color w:val="231F20"/>
          <w:spacing w:val="-20"/>
          <w:sz w:val="18"/>
        </w:rPr>
        <w:t xml:space="preserve"> </w:t>
      </w:r>
      <w:r>
        <w:rPr>
          <w:color w:val="231F20"/>
          <w:sz w:val="18"/>
        </w:rPr>
        <w:t>y</w:t>
      </w:r>
      <w:r>
        <w:rPr>
          <w:color w:val="231F20"/>
          <w:spacing w:val="40"/>
          <w:sz w:val="18"/>
        </w:rPr>
        <w:t xml:space="preserve"> </w:t>
      </w:r>
      <w:r>
        <w:rPr>
          <w:color w:val="231F20"/>
          <w:spacing w:val="20"/>
          <w:sz w:val="18"/>
        </w:rPr>
        <w:t xml:space="preserve">(1009–1225) </w:t>
      </w:r>
    </w:p>
    <w:p w:rsidR="009E0961" w:rsidRDefault="009E0961">
      <w:pPr>
        <w:pStyle w:val="BodyText"/>
        <w:spacing w:before="10"/>
        <w:rPr>
          <w:sz w:val="24"/>
        </w:rPr>
      </w:pPr>
    </w:p>
    <w:p w:rsidR="009E0961" w:rsidRDefault="00183599">
      <w:pPr>
        <w:pStyle w:val="BodyText"/>
        <w:spacing w:line="259" w:lineRule="auto"/>
        <w:ind w:left="1417" w:right="789"/>
        <w:jc w:val="both"/>
      </w:pPr>
      <w:r>
        <w:rPr>
          <w:color w:val="231F20"/>
        </w:rPr>
        <w:t>though</w:t>
      </w:r>
      <w:r>
        <w:rPr>
          <w:color w:val="231F20"/>
          <w:spacing w:val="-2"/>
        </w:rPr>
        <w:t xml:space="preserve"> </w:t>
      </w:r>
      <w:r>
        <w:rPr>
          <w:color w:val="231F20"/>
        </w:rPr>
        <w:t>queen</w:t>
      </w:r>
      <w:r>
        <w:rPr>
          <w:color w:val="231F20"/>
          <w:spacing w:val="-2"/>
        </w:rPr>
        <w:t xml:space="preserve"> </w:t>
      </w:r>
      <w:r>
        <w:rPr>
          <w:color w:val="231F20"/>
        </w:rPr>
        <w:t>mother</w:t>
      </w:r>
      <w:r>
        <w:rPr>
          <w:color w:val="231F20"/>
          <w:spacing w:val="-2"/>
        </w:rPr>
        <w:t xml:space="preserve"> </w:t>
      </w:r>
      <w:r>
        <w:rPr>
          <w:color w:val="231F20"/>
        </w:rPr>
        <w:t>Ỷ</w:t>
      </w:r>
      <w:r>
        <w:rPr>
          <w:color w:val="231F20"/>
          <w:spacing w:val="-2"/>
        </w:rPr>
        <w:t xml:space="preserve"> </w:t>
      </w:r>
      <w:r>
        <w:rPr>
          <w:color w:val="231F20"/>
        </w:rPr>
        <w:t>Lan</w:t>
      </w:r>
      <w:r>
        <w:rPr>
          <w:color w:val="231F20"/>
          <w:spacing w:val="-2"/>
        </w:rPr>
        <w:t xml:space="preserve"> </w:t>
      </w:r>
      <w:r>
        <w:rPr>
          <w:color w:val="231F20"/>
        </w:rPr>
        <w:t>built</w:t>
      </w:r>
      <w:r>
        <w:rPr>
          <w:color w:val="231F20"/>
          <w:spacing w:val="-2"/>
        </w:rPr>
        <w:t xml:space="preserve"> </w:t>
      </w:r>
      <w:r>
        <w:rPr>
          <w:color w:val="231F20"/>
        </w:rPr>
        <w:t>over</w:t>
      </w:r>
      <w:r>
        <w:rPr>
          <w:color w:val="231F20"/>
          <w:spacing w:val="-2"/>
        </w:rPr>
        <w:t xml:space="preserve"> </w:t>
      </w:r>
      <w:r>
        <w:rPr>
          <w:color w:val="231F20"/>
        </w:rPr>
        <w:t>100</w:t>
      </w:r>
      <w:r>
        <w:rPr>
          <w:color w:val="231F20"/>
          <w:spacing w:val="-2"/>
        </w:rPr>
        <w:t xml:space="preserve"> </w:t>
      </w:r>
      <w:r>
        <w:rPr>
          <w:color w:val="231F20"/>
        </w:rPr>
        <w:t>more</w:t>
      </w:r>
      <w:r>
        <w:rPr>
          <w:color w:val="231F20"/>
          <w:spacing w:val="-2"/>
        </w:rPr>
        <w:t xml:space="preserve"> </w:t>
      </w:r>
      <w:r>
        <w:rPr>
          <w:color w:val="231F20"/>
        </w:rPr>
        <w:t>pagodas</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 xml:space="preserve">most </w:t>
      </w:r>
      <w:r>
        <w:rPr>
          <w:color w:val="231F20"/>
          <w:spacing w:val="-2"/>
        </w:rPr>
        <w:t>venerable</w:t>
      </w:r>
      <w:r>
        <w:rPr>
          <w:color w:val="231F20"/>
          <w:spacing w:val="-7"/>
        </w:rPr>
        <w:t xml:space="preserve"> </w:t>
      </w:r>
      <w:r>
        <w:rPr>
          <w:color w:val="231F20"/>
          <w:spacing w:val="-2"/>
        </w:rPr>
        <w:t>Khô</w:t>
      </w:r>
      <w:r>
        <w:rPr>
          <w:color w:val="231F20"/>
          <w:spacing w:val="-7"/>
        </w:rPr>
        <w:t xml:space="preserve"> </w:t>
      </w:r>
      <w:r>
        <w:rPr>
          <w:color w:val="231F20"/>
          <w:spacing w:val="-2"/>
        </w:rPr>
        <w:t>Đầu</w:t>
      </w:r>
      <w:r>
        <w:rPr>
          <w:color w:val="231F20"/>
          <w:spacing w:val="-7"/>
        </w:rPr>
        <w:t xml:space="preserve"> </w:t>
      </w:r>
      <w:r>
        <w:rPr>
          <w:color w:val="231F20"/>
          <w:spacing w:val="-2"/>
        </w:rPr>
        <w:t>was</w:t>
      </w:r>
      <w:r>
        <w:rPr>
          <w:color w:val="231F20"/>
          <w:spacing w:val="-7"/>
        </w:rPr>
        <w:t xml:space="preserve"> </w:t>
      </w:r>
      <w:r>
        <w:rPr>
          <w:color w:val="231F20"/>
          <w:spacing w:val="-2"/>
        </w:rPr>
        <w:t>appointed</w:t>
      </w:r>
      <w:r>
        <w:rPr>
          <w:color w:val="231F20"/>
          <w:spacing w:val="-7"/>
        </w:rPr>
        <w:t xml:space="preserve"> </w:t>
      </w:r>
      <w:r>
        <w:rPr>
          <w:color w:val="231F20"/>
          <w:spacing w:val="-2"/>
        </w:rPr>
        <w:t>advisor</w:t>
      </w:r>
      <w:r>
        <w:rPr>
          <w:color w:val="231F20"/>
          <w:spacing w:val="-7"/>
        </w:rPr>
        <w:t xml:space="preserve"> </w:t>
      </w:r>
      <w:r>
        <w:rPr>
          <w:color w:val="231F20"/>
          <w:spacing w:val="-2"/>
        </w:rPr>
        <w:t>to</w:t>
      </w:r>
      <w:r>
        <w:rPr>
          <w:color w:val="231F20"/>
          <w:spacing w:val="-7"/>
        </w:rPr>
        <w:t xml:space="preserve"> </w:t>
      </w:r>
      <w:r>
        <w:rPr>
          <w:color w:val="231F20"/>
          <w:spacing w:val="-2"/>
        </w:rPr>
        <w:t>the</w:t>
      </w:r>
      <w:r>
        <w:rPr>
          <w:color w:val="231F20"/>
          <w:spacing w:val="-7"/>
        </w:rPr>
        <w:t xml:space="preserve"> </w:t>
      </w:r>
      <w:r>
        <w:rPr>
          <w:color w:val="231F20"/>
          <w:spacing w:val="-2"/>
        </w:rPr>
        <w:t>emperor.</w:t>
      </w:r>
      <w:r>
        <w:rPr>
          <w:color w:val="231F20"/>
          <w:spacing w:val="-7"/>
        </w:rPr>
        <w:t xml:space="preserve"> </w:t>
      </w:r>
      <w:r>
        <w:rPr>
          <w:color w:val="231F20"/>
          <w:spacing w:val="-2"/>
        </w:rPr>
        <w:t>Pagodas</w:t>
      </w:r>
      <w:r>
        <w:rPr>
          <w:color w:val="231F20"/>
          <w:spacing w:val="-7"/>
        </w:rPr>
        <w:t xml:space="preserve"> </w:t>
      </w:r>
      <w:r>
        <w:rPr>
          <w:color w:val="231F20"/>
          <w:spacing w:val="-2"/>
        </w:rPr>
        <w:t xml:space="preserve">were </w:t>
      </w:r>
      <w:r>
        <w:rPr>
          <w:color w:val="231F20"/>
        </w:rPr>
        <w:t>re-classified</w:t>
      </w:r>
      <w:r>
        <w:rPr>
          <w:color w:val="231F20"/>
          <w:spacing w:val="-3"/>
        </w:rPr>
        <w:t xml:space="preserve"> </w:t>
      </w:r>
      <w:r>
        <w:rPr>
          <w:color w:val="231F20"/>
        </w:rPr>
        <w:t>into</w:t>
      </w:r>
      <w:r>
        <w:rPr>
          <w:color w:val="231F20"/>
          <w:spacing w:val="-3"/>
        </w:rPr>
        <w:t xml:space="preserve"> </w:t>
      </w:r>
      <w:r>
        <w:rPr>
          <w:color w:val="231F20"/>
        </w:rPr>
        <w:t>small,</w:t>
      </w:r>
      <w:r>
        <w:rPr>
          <w:color w:val="231F20"/>
          <w:spacing w:val="-3"/>
        </w:rPr>
        <w:t xml:space="preserve"> </w:t>
      </w:r>
      <w:r>
        <w:rPr>
          <w:color w:val="231F20"/>
        </w:rPr>
        <w:t>medium</w:t>
      </w:r>
      <w:r>
        <w:rPr>
          <w:color w:val="231F20"/>
          <w:spacing w:val="-3"/>
        </w:rPr>
        <w:t xml:space="preserve"> </w:t>
      </w:r>
      <w:r>
        <w:rPr>
          <w:color w:val="231F20"/>
        </w:rPr>
        <w:t>and</w:t>
      </w:r>
      <w:r>
        <w:rPr>
          <w:color w:val="231F20"/>
          <w:spacing w:val="-3"/>
        </w:rPr>
        <w:t xml:space="preserve"> </w:t>
      </w:r>
      <w:r>
        <w:rPr>
          <w:color w:val="231F20"/>
        </w:rPr>
        <w:t>large</w:t>
      </w:r>
      <w:r>
        <w:rPr>
          <w:color w:val="231F20"/>
          <w:spacing w:val="-3"/>
        </w:rPr>
        <w:t xml:space="preserve"> </w:t>
      </w:r>
      <w:r>
        <w:rPr>
          <w:color w:val="231F20"/>
        </w:rPr>
        <w:t>with</w:t>
      </w:r>
      <w:r>
        <w:rPr>
          <w:color w:val="231F20"/>
          <w:spacing w:val="-3"/>
        </w:rPr>
        <w:t xml:space="preserve"> </w:t>
      </w:r>
      <w:r>
        <w:rPr>
          <w:color w:val="231F20"/>
        </w:rPr>
        <w:t>their</w:t>
      </w:r>
      <w:r>
        <w:rPr>
          <w:color w:val="231F20"/>
          <w:spacing w:val="-3"/>
        </w:rPr>
        <w:t xml:space="preserve"> </w:t>
      </w:r>
      <w:r>
        <w:rPr>
          <w:color w:val="231F20"/>
        </w:rPr>
        <w:t>own</w:t>
      </w:r>
      <w:r>
        <w:rPr>
          <w:color w:val="231F20"/>
          <w:spacing w:val="-3"/>
        </w:rPr>
        <w:t xml:space="preserve"> </w:t>
      </w:r>
      <w:r>
        <w:rPr>
          <w:color w:val="231F20"/>
        </w:rPr>
        <w:t>land</w:t>
      </w:r>
      <w:r>
        <w:rPr>
          <w:color w:val="231F20"/>
          <w:spacing w:val="-3"/>
        </w:rPr>
        <w:t xml:space="preserve"> </w:t>
      </w:r>
      <w:r>
        <w:rPr>
          <w:color w:val="231F20"/>
        </w:rPr>
        <w:t>and</w:t>
      </w:r>
      <w:r>
        <w:rPr>
          <w:color w:val="231F20"/>
          <w:spacing w:val="-3"/>
        </w:rPr>
        <w:t xml:space="preserve"> </w:t>
      </w:r>
      <w:r>
        <w:rPr>
          <w:color w:val="231F20"/>
        </w:rPr>
        <w:t xml:space="preserve">tied </w:t>
      </w:r>
      <w:r>
        <w:rPr>
          <w:color w:val="231F20"/>
          <w:spacing w:val="-2"/>
        </w:rPr>
        <w:t>peasants.</w:t>
      </w:r>
      <w:r>
        <w:rPr>
          <w:color w:val="231F20"/>
          <w:spacing w:val="-9"/>
        </w:rPr>
        <w:t xml:space="preserve"> </w:t>
      </w:r>
      <w:r>
        <w:rPr>
          <w:color w:val="231F20"/>
          <w:spacing w:val="-2"/>
        </w:rPr>
        <w:t>In</w:t>
      </w:r>
      <w:r>
        <w:rPr>
          <w:color w:val="231F20"/>
          <w:spacing w:val="-9"/>
        </w:rPr>
        <w:t xml:space="preserve"> </w:t>
      </w:r>
      <w:r>
        <w:rPr>
          <w:color w:val="231F20"/>
          <w:spacing w:val="-2"/>
        </w:rPr>
        <w:t>1075</w:t>
      </w:r>
      <w:r>
        <w:rPr>
          <w:color w:val="231F20"/>
          <w:spacing w:val="-9"/>
        </w:rPr>
        <w:t xml:space="preserve"> </w:t>
      </w:r>
      <w:r>
        <w:rPr>
          <w:color w:val="231F20"/>
          <w:spacing w:val="-2"/>
        </w:rPr>
        <w:t>the</w:t>
      </w:r>
      <w:r>
        <w:rPr>
          <w:color w:val="231F20"/>
          <w:spacing w:val="-9"/>
        </w:rPr>
        <w:t xml:space="preserve"> </w:t>
      </w:r>
      <w:r>
        <w:rPr>
          <w:color w:val="231F20"/>
          <w:spacing w:val="-2"/>
        </w:rPr>
        <w:t>first</w:t>
      </w:r>
      <w:r>
        <w:rPr>
          <w:color w:val="231F20"/>
          <w:spacing w:val="-9"/>
        </w:rPr>
        <w:t xml:space="preserve"> </w:t>
      </w:r>
      <w:r>
        <w:rPr>
          <w:color w:val="231F20"/>
          <w:spacing w:val="-2"/>
        </w:rPr>
        <w:t>nationwide</w:t>
      </w:r>
      <w:r>
        <w:rPr>
          <w:color w:val="231F20"/>
          <w:spacing w:val="-9"/>
        </w:rPr>
        <w:t xml:space="preserve"> </w:t>
      </w:r>
      <w:r>
        <w:rPr>
          <w:color w:val="231F20"/>
          <w:spacing w:val="-2"/>
        </w:rPr>
        <w:t>exam</w:t>
      </w:r>
      <w:r>
        <w:rPr>
          <w:color w:val="231F20"/>
          <w:spacing w:val="-9"/>
        </w:rPr>
        <w:t xml:space="preserve"> </w:t>
      </w:r>
      <w:r>
        <w:rPr>
          <w:color w:val="231F20"/>
          <w:spacing w:val="-2"/>
        </w:rPr>
        <w:t>was</w:t>
      </w:r>
      <w:r>
        <w:rPr>
          <w:color w:val="231F20"/>
          <w:spacing w:val="-9"/>
        </w:rPr>
        <w:t xml:space="preserve"> </w:t>
      </w:r>
      <w:r>
        <w:rPr>
          <w:color w:val="231F20"/>
          <w:spacing w:val="-2"/>
        </w:rPr>
        <w:t>held</w:t>
      </w:r>
      <w:r>
        <w:rPr>
          <w:color w:val="231F20"/>
          <w:spacing w:val="-9"/>
        </w:rPr>
        <w:t xml:space="preserve"> </w:t>
      </w:r>
      <w:r>
        <w:rPr>
          <w:color w:val="231F20"/>
          <w:spacing w:val="-2"/>
        </w:rPr>
        <w:t>to</w:t>
      </w:r>
      <w:r>
        <w:rPr>
          <w:color w:val="231F20"/>
          <w:spacing w:val="-9"/>
        </w:rPr>
        <w:t xml:space="preserve"> </w:t>
      </w:r>
      <w:r>
        <w:rPr>
          <w:color w:val="231F20"/>
          <w:spacing w:val="-2"/>
        </w:rPr>
        <w:t>choose</w:t>
      </w:r>
      <w:r>
        <w:rPr>
          <w:color w:val="231F20"/>
          <w:spacing w:val="-9"/>
        </w:rPr>
        <w:t xml:space="preserve"> </w:t>
      </w:r>
      <w:r>
        <w:rPr>
          <w:color w:val="231F20"/>
          <w:spacing w:val="-2"/>
        </w:rPr>
        <w:t>civil</w:t>
      </w:r>
      <w:r>
        <w:rPr>
          <w:color w:val="231F20"/>
          <w:spacing w:val="-9"/>
        </w:rPr>
        <w:t xml:space="preserve"> </w:t>
      </w:r>
      <w:r>
        <w:rPr>
          <w:color w:val="231F20"/>
          <w:spacing w:val="-2"/>
        </w:rPr>
        <w:t xml:space="preserve">offi- </w:t>
      </w:r>
      <w:r>
        <w:rPr>
          <w:color w:val="231F20"/>
        </w:rPr>
        <w:t>cials</w:t>
      </w:r>
      <w:r>
        <w:rPr>
          <w:color w:val="231F20"/>
          <w:spacing w:val="-9"/>
        </w:rPr>
        <w:t xml:space="preserve"> </w:t>
      </w:r>
      <w:r>
        <w:rPr>
          <w:color w:val="231F20"/>
        </w:rPr>
        <w:t>for</w:t>
      </w:r>
      <w:r>
        <w:rPr>
          <w:color w:val="231F20"/>
          <w:spacing w:val="-9"/>
        </w:rPr>
        <w:t xml:space="preserve"> </w:t>
      </w:r>
      <w:r>
        <w:rPr>
          <w:color w:val="231F20"/>
        </w:rPr>
        <w:t>the</w:t>
      </w:r>
      <w:r>
        <w:rPr>
          <w:color w:val="231F20"/>
          <w:spacing w:val="-9"/>
        </w:rPr>
        <w:t xml:space="preserve"> </w:t>
      </w:r>
      <w:r>
        <w:rPr>
          <w:color w:val="231F20"/>
        </w:rPr>
        <w:t>court</w:t>
      </w:r>
      <w:r>
        <w:rPr>
          <w:color w:val="231F20"/>
          <w:spacing w:val="-9"/>
        </w:rPr>
        <w:t xml:space="preserve"> </w:t>
      </w:r>
      <w:r>
        <w:rPr>
          <w:color w:val="231F20"/>
        </w:rPr>
        <w:t>and</w:t>
      </w:r>
      <w:r>
        <w:rPr>
          <w:color w:val="231F20"/>
          <w:spacing w:val="-9"/>
        </w:rPr>
        <w:t xml:space="preserve"> </w:t>
      </w:r>
      <w:r>
        <w:rPr>
          <w:color w:val="231F20"/>
        </w:rPr>
        <w:t>ten</w:t>
      </w:r>
      <w:r>
        <w:rPr>
          <w:color w:val="231F20"/>
          <w:spacing w:val="-9"/>
        </w:rPr>
        <w:t xml:space="preserve"> </w:t>
      </w:r>
      <w:r>
        <w:rPr>
          <w:color w:val="231F20"/>
        </w:rPr>
        <w:t>mandarins</w:t>
      </w:r>
      <w:r>
        <w:rPr>
          <w:color w:val="231F20"/>
          <w:spacing w:val="-9"/>
        </w:rPr>
        <w:t xml:space="preserve"> </w:t>
      </w:r>
      <w:r>
        <w:rPr>
          <w:color w:val="231F20"/>
        </w:rPr>
        <w:t>were</w:t>
      </w:r>
      <w:r>
        <w:rPr>
          <w:color w:val="231F20"/>
          <w:spacing w:val="-9"/>
        </w:rPr>
        <w:t xml:space="preserve"> </w:t>
      </w:r>
      <w:r>
        <w:rPr>
          <w:color w:val="231F20"/>
        </w:rPr>
        <w:t>selected</w:t>
      </w:r>
      <w:r>
        <w:rPr>
          <w:color w:val="231F20"/>
          <w:spacing w:val="-9"/>
        </w:rPr>
        <w:t xml:space="preserve"> </w:t>
      </w:r>
      <w:r>
        <w:rPr>
          <w:color w:val="231F20"/>
        </w:rPr>
        <w:t>from</w:t>
      </w:r>
      <w:r>
        <w:rPr>
          <w:color w:val="231F20"/>
          <w:spacing w:val="-9"/>
        </w:rPr>
        <w:t xml:space="preserve"> </w:t>
      </w:r>
      <w:r>
        <w:rPr>
          <w:color w:val="231F20"/>
        </w:rPr>
        <w:t>this</w:t>
      </w:r>
      <w:r>
        <w:rPr>
          <w:color w:val="231F20"/>
          <w:spacing w:val="-9"/>
        </w:rPr>
        <w:t xml:space="preserve"> </w:t>
      </w:r>
      <w:r>
        <w:rPr>
          <w:color w:val="231F20"/>
        </w:rPr>
        <w:t>first</w:t>
      </w:r>
      <w:r>
        <w:rPr>
          <w:color w:val="231F20"/>
          <w:spacing w:val="-9"/>
        </w:rPr>
        <w:t xml:space="preserve"> </w:t>
      </w:r>
      <w:r>
        <w:rPr>
          <w:color w:val="231F20"/>
        </w:rPr>
        <w:t>batch. Learned scholars were appointed as teachers and a year later the first university Quốc Tử Giám was opened at the Temple of Literature to train</w:t>
      </w:r>
      <w:r>
        <w:rPr>
          <w:color w:val="231F20"/>
          <w:spacing w:val="-14"/>
        </w:rPr>
        <w:t xml:space="preserve"> </w:t>
      </w:r>
      <w:r>
        <w:rPr>
          <w:color w:val="231F20"/>
        </w:rPr>
        <w:t>the</w:t>
      </w:r>
      <w:r>
        <w:rPr>
          <w:color w:val="231F20"/>
          <w:spacing w:val="-13"/>
        </w:rPr>
        <w:t xml:space="preserve"> </w:t>
      </w:r>
      <w:r>
        <w:rPr>
          <w:color w:val="231F20"/>
        </w:rPr>
        <w:t>children</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emperor</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nobility.</w:t>
      </w:r>
      <w:r>
        <w:rPr>
          <w:color w:val="231F20"/>
          <w:spacing w:val="-14"/>
        </w:rPr>
        <w:t xml:space="preserve"> </w:t>
      </w:r>
      <w:r>
        <w:rPr>
          <w:color w:val="231F20"/>
        </w:rPr>
        <w:t>By</w:t>
      </w:r>
      <w:r>
        <w:rPr>
          <w:color w:val="231F20"/>
          <w:spacing w:val="-13"/>
        </w:rPr>
        <w:t xml:space="preserve"> </w:t>
      </w:r>
      <w:r>
        <w:rPr>
          <w:color w:val="231F20"/>
        </w:rPr>
        <w:t>1086</w:t>
      </w:r>
      <w:r>
        <w:rPr>
          <w:color w:val="231F20"/>
          <w:spacing w:val="-13"/>
        </w:rPr>
        <w:t xml:space="preserve"> </w:t>
      </w:r>
      <w:r>
        <w:rPr>
          <w:color w:val="231F20"/>
        </w:rPr>
        <w:t>another</w:t>
      </w:r>
      <w:r>
        <w:rPr>
          <w:color w:val="231F20"/>
          <w:spacing w:val="-13"/>
        </w:rPr>
        <w:t xml:space="preserve"> </w:t>
      </w:r>
      <w:r>
        <w:rPr>
          <w:color w:val="231F20"/>
        </w:rPr>
        <w:t>exam was organized to elect learned men to a National Academy.</w:t>
      </w:r>
    </w:p>
    <w:p w:rsidR="009E0961" w:rsidRDefault="00183599">
      <w:pPr>
        <w:pStyle w:val="BodyText"/>
        <w:spacing w:line="254" w:lineRule="auto"/>
        <w:ind w:left="1417" w:right="786" w:firstLine="340"/>
        <w:jc w:val="both"/>
      </w:pPr>
      <w:r>
        <w:rPr>
          <w:color w:val="231F20"/>
          <w:w w:val="105"/>
        </w:rPr>
        <w:t xml:space="preserve">In the south in 1104 Cham king Jaya Indravarman </w:t>
      </w:r>
      <w:r>
        <w:rPr>
          <w:smallCaps/>
          <w:color w:val="231F20"/>
          <w:w w:val="105"/>
        </w:rPr>
        <w:t>ii</w:t>
      </w:r>
      <w:r>
        <w:rPr>
          <w:color w:val="231F20"/>
          <w:w w:val="105"/>
        </w:rPr>
        <w:t xml:space="preserve"> retook the three </w:t>
      </w:r>
      <w:r>
        <w:rPr>
          <w:rFonts w:ascii="Palatino Linotype" w:hAnsi="Palatino Linotype"/>
          <w:i/>
          <w:color w:val="231F20"/>
          <w:w w:val="105"/>
        </w:rPr>
        <w:t xml:space="preserve">Châu </w:t>
      </w:r>
      <w:r>
        <w:rPr>
          <w:color w:val="231F20"/>
          <w:w w:val="105"/>
        </w:rPr>
        <w:t xml:space="preserve">that Rudravarman </w:t>
      </w:r>
      <w:r>
        <w:rPr>
          <w:color w:val="231F20"/>
          <w:w w:val="105"/>
          <w:sz w:val="16"/>
        </w:rPr>
        <w:t xml:space="preserve">III </w:t>
      </w:r>
      <w:r>
        <w:rPr>
          <w:color w:val="231F20"/>
          <w:w w:val="105"/>
        </w:rPr>
        <w:t>ceded to Đại Việt in 1069, but Lý Thường Kiệt soon recovered the territory. Thereafte</w:t>
      </w:r>
      <w:r>
        <w:rPr>
          <w:color w:val="231F20"/>
          <w:w w:val="105"/>
        </w:rPr>
        <w:t xml:space="preserve">r relations with Champa and Cambodia appeared cordial as visits were exchanged, </w:t>
      </w:r>
      <w:r>
        <w:rPr>
          <w:color w:val="231F20"/>
        </w:rPr>
        <w:t xml:space="preserve">according to the Việt annals. Some royal family members even sought </w:t>
      </w:r>
      <w:r>
        <w:rPr>
          <w:color w:val="231F20"/>
          <w:w w:val="105"/>
        </w:rPr>
        <w:t>asylumn</w:t>
      </w:r>
      <w:r>
        <w:rPr>
          <w:color w:val="231F20"/>
          <w:spacing w:val="-14"/>
          <w:w w:val="105"/>
        </w:rPr>
        <w:t xml:space="preserve"> </w:t>
      </w:r>
      <w:r>
        <w:rPr>
          <w:color w:val="231F20"/>
          <w:w w:val="105"/>
        </w:rPr>
        <w:t>from</w:t>
      </w:r>
      <w:r>
        <w:rPr>
          <w:color w:val="231F20"/>
          <w:spacing w:val="-14"/>
          <w:w w:val="105"/>
        </w:rPr>
        <w:t xml:space="preserve"> </w:t>
      </w:r>
      <w:r>
        <w:rPr>
          <w:color w:val="231F20"/>
          <w:w w:val="105"/>
        </w:rPr>
        <w:t>both</w:t>
      </w:r>
      <w:r>
        <w:rPr>
          <w:color w:val="231F20"/>
          <w:spacing w:val="-14"/>
          <w:w w:val="105"/>
        </w:rPr>
        <w:t xml:space="preserve"> </w:t>
      </w:r>
      <w:r>
        <w:rPr>
          <w:color w:val="231F20"/>
          <w:w w:val="105"/>
        </w:rPr>
        <w:t>Champa</w:t>
      </w:r>
      <w:r>
        <w:rPr>
          <w:color w:val="231F20"/>
          <w:spacing w:val="-14"/>
          <w:w w:val="105"/>
        </w:rPr>
        <w:t xml:space="preserve"> </w:t>
      </w:r>
      <w:r>
        <w:rPr>
          <w:color w:val="231F20"/>
          <w:w w:val="105"/>
        </w:rPr>
        <w:t>and</w:t>
      </w:r>
      <w:r>
        <w:rPr>
          <w:color w:val="231F20"/>
          <w:spacing w:val="-13"/>
          <w:w w:val="105"/>
        </w:rPr>
        <w:t xml:space="preserve"> </w:t>
      </w:r>
      <w:r>
        <w:rPr>
          <w:color w:val="231F20"/>
          <w:w w:val="105"/>
        </w:rPr>
        <w:t>Cambodia</w:t>
      </w:r>
      <w:r>
        <w:rPr>
          <w:color w:val="231F20"/>
          <w:spacing w:val="-14"/>
          <w:w w:val="105"/>
        </w:rPr>
        <w:t xml:space="preserve"> </w:t>
      </w:r>
      <w:r>
        <w:rPr>
          <w:color w:val="231F20"/>
          <w:w w:val="105"/>
        </w:rPr>
        <w:t>in</w:t>
      </w:r>
      <w:r>
        <w:rPr>
          <w:color w:val="231F20"/>
          <w:spacing w:val="-14"/>
          <w:w w:val="105"/>
        </w:rPr>
        <w:t xml:space="preserve"> </w:t>
      </w:r>
      <w:r>
        <w:rPr>
          <w:color w:val="231F20"/>
          <w:w w:val="105"/>
        </w:rPr>
        <w:t>1124.</w:t>
      </w:r>
      <w:r>
        <w:rPr>
          <w:color w:val="231F20"/>
          <w:spacing w:val="-14"/>
          <w:w w:val="105"/>
        </w:rPr>
        <w:t xml:space="preserve"> </w:t>
      </w:r>
      <w:r>
        <w:rPr>
          <w:color w:val="231F20"/>
          <w:w w:val="105"/>
        </w:rPr>
        <w:t>Lý</w:t>
      </w:r>
      <w:r>
        <w:rPr>
          <w:color w:val="231F20"/>
          <w:spacing w:val="-14"/>
          <w:w w:val="105"/>
        </w:rPr>
        <w:t xml:space="preserve"> </w:t>
      </w:r>
      <w:r>
        <w:rPr>
          <w:color w:val="231F20"/>
          <w:w w:val="105"/>
        </w:rPr>
        <w:t>Thường</w:t>
      </w:r>
      <w:r>
        <w:rPr>
          <w:color w:val="231F20"/>
          <w:spacing w:val="-13"/>
          <w:w w:val="105"/>
        </w:rPr>
        <w:t xml:space="preserve"> </w:t>
      </w:r>
      <w:r>
        <w:rPr>
          <w:color w:val="231F20"/>
          <w:w w:val="105"/>
        </w:rPr>
        <w:t xml:space="preserve">Kiệt </w:t>
      </w:r>
      <w:r>
        <w:rPr>
          <w:color w:val="231F20"/>
        </w:rPr>
        <w:t>died of old age in 1104. Lý Nhân Tông ruled on</w:t>
      </w:r>
      <w:r>
        <w:rPr>
          <w:color w:val="231F20"/>
        </w:rPr>
        <w:t xml:space="preserve"> and further developed </w:t>
      </w:r>
      <w:r>
        <w:rPr>
          <w:color w:val="231F20"/>
          <w:w w:val="105"/>
        </w:rPr>
        <w:t>the</w:t>
      </w:r>
      <w:r>
        <w:rPr>
          <w:color w:val="231F20"/>
          <w:spacing w:val="-14"/>
          <w:w w:val="105"/>
        </w:rPr>
        <w:t xml:space="preserve"> </w:t>
      </w:r>
      <w:r>
        <w:rPr>
          <w:color w:val="231F20"/>
          <w:w w:val="105"/>
        </w:rPr>
        <w:t>state</w:t>
      </w:r>
      <w:r>
        <w:rPr>
          <w:color w:val="231F20"/>
          <w:spacing w:val="-14"/>
          <w:w w:val="105"/>
        </w:rPr>
        <w:t xml:space="preserve"> </w:t>
      </w:r>
      <w:r>
        <w:rPr>
          <w:color w:val="231F20"/>
          <w:w w:val="105"/>
        </w:rPr>
        <w:t>until</w:t>
      </w:r>
      <w:r>
        <w:rPr>
          <w:color w:val="231F20"/>
          <w:spacing w:val="-13"/>
          <w:w w:val="105"/>
        </w:rPr>
        <w:t xml:space="preserve"> </w:t>
      </w:r>
      <w:r>
        <w:rPr>
          <w:color w:val="231F20"/>
          <w:w w:val="105"/>
        </w:rPr>
        <w:t>his</w:t>
      </w:r>
      <w:r>
        <w:rPr>
          <w:color w:val="231F20"/>
          <w:spacing w:val="-14"/>
          <w:w w:val="105"/>
        </w:rPr>
        <w:t xml:space="preserve"> </w:t>
      </w:r>
      <w:r>
        <w:rPr>
          <w:color w:val="231F20"/>
          <w:w w:val="105"/>
        </w:rPr>
        <w:t>death</w:t>
      </w:r>
      <w:r>
        <w:rPr>
          <w:color w:val="231F20"/>
          <w:spacing w:val="-14"/>
          <w:w w:val="105"/>
        </w:rPr>
        <w:t xml:space="preserve"> </w:t>
      </w:r>
      <w:r>
        <w:rPr>
          <w:color w:val="231F20"/>
          <w:w w:val="105"/>
        </w:rPr>
        <w:t>in</w:t>
      </w:r>
      <w:r>
        <w:rPr>
          <w:color w:val="231F20"/>
          <w:spacing w:val="-13"/>
          <w:w w:val="105"/>
        </w:rPr>
        <w:t xml:space="preserve"> </w:t>
      </w:r>
      <w:r>
        <w:rPr>
          <w:color w:val="231F20"/>
          <w:w w:val="105"/>
        </w:rPr>
        <w:t>1127</w:t>
      </w:r>
      <w:r>
        <w:rPr>
          <w:color w:val="231F20"/>
          <w:spacing w:val="-14"/>
          <w:w w:val="105"/>
        </w:rPr>
        <w:t xml:space="preserve"> </w:t>
      </w:r>
      <w:r>
        <w:rPr>
          <w:color w:val="231F20"/>
          <w:w w:val="105"/>
        </w:rPr>
        <w:t>at</w:t>
      </w:r>
      <w:r>
        <w:rPr>
          <w:color w:val="231F20"/>
          <w:spacing w:val="-14"/>
          <w:w w:val="105"/>
        </w:rPr>
        <w:t xml:space="preserve"> </w:t>
      </w:r>
      <w:r>
        <w:rPr>
          <w:color w:val="231F20"/>
          <w:w w:val="105"/>
        </w:rPr>
        <w:t>the</w:t>
      </w:r>
      <w:r>
        <w:rPr>
          <w:color w:val="231F20"/>
          <w:spacing w:val="-13"/>
          <w:w w:val="105"/>
        </w:rPr>
        <w:t xml:space="preserve"> </w:t>
      </w:r>
      <w:r>
        <w:rPr>
          <w:color w:val="231F20"/>
          <w:w w:val="105"/>
        </w:rPr>
        <w:t>age</w:t>
      </w:r>
      <w:r>
        <w:rPr>
          <w:color w:val="231F20"/>
          <w:spacing w:val="-14"/>
          <w:w w:val="105"/>
        </w:rPr>
        <w:t xml:space="preserve"> </w:t>
      </w:r>
      <w:r>
        <w:rPr>
          <w:color w:val="231F20"/>
          <w:w w:val="105"/>
        </w:rPr>
        <w:t>of</w:t>
      </w:r>
      <w:r>
        <w:rPr>
          <w:color w:val="231F20"/>
          <w:spacing w:val="-14"/>
          <w:w w:val="105"/>
        </w:rPr>
        <w:t xml:space="preserve"> </w:t>
      </w:r>
      <w:r>
        <w:rPr>
          <w:color w:val="231F20"/>
          <w:w w:val="105"/>
        </w:rPr>
        <w:t>63,</w:t>
      </w:r>
      <w:r>
        <w:rPr>
          <w:color w:val="231F20"/>
          <w:spacing w:val="-13"/>
          <w:w w:val="105"/>
        </w:rPr>
        <w:t xml:space="preserve"> </w:t>
      </w:r>
      <w:r>
        <w:rPr>
          <w:color w:val="231F20"/>
          <w:w w:val="105"/>
        </w:rPr>
        <w:t>after</w:t>
      </w:r>
      <w:r>
        <w:rPr>
          <w:color w:val="231F20"/>
          <w:spacing w:val="-14"/>
          <w:w w:val="105"/>
        </w:rPr>
        <w:t xml:space="preserve"> </w:t>
      </w:r>
      <w:r>
        <w:rPr>
          <w:color w:val="231F20"/>
          <w:w w:val="105"/>
        </w:rPr>
        <w:t>a</w:t>
      </w:r>
      <w:r>
        <w:rPr>
          <w:color w:val="231F20"/>
          <w:spacing w:val="-14"/>
          <w:w w:val="105"/>
        </w:rPr>
        <w:t xml:space="preserve"> </w:t>
      </w:r>
      <w:r>
        <w:rPr>
          <w:color w:val="231F20"/>
          <w:w w:val="105"/>
        </w:rPr>
        <w:t>56-year</w:t>
      </w:r>
      <w:r>
        <w:rPr>
          <w:color w:val="231F20"/>
          <w:spacing w:val="-13"/>
          <w:w w:val="105"/>
        </w:rPr>
        <w:t xml:space="preserve"> </w:t>
      </w:r>
      <w:r>
        <w:rPr>
          <w:color w:val="231F20"/>
          <w:w w:val="105"/>
        </w:rPr>
        <w:t>reign, one</w:t>
      </w:r>
      <w:r>
        <w:rPr>
          <w:color w:val="231F20"/>
          <w:spacing w:val="-11"/>
          <w:w w:val="105"/>
        </w:rPr>
        <w:t xml:space="preserve"> </w:t>
      </w:r>
      <w:r>
        <w:rPr>
          <w:color w:val="231F20"/>
          <w:w w:val="105"/>
        </w:rPr>
        <w:t>of</w:t>
      </w:r>
      <w:r>
        <w:rPr>
          <w:color w:val="231F20"/>
          <w:spacing w:val="-11"/>
          <w:w w:val="105"/>
        </w:rPr>
        <w:t xml:space="preserve"> </w:t>
      </w:r>
      <w:r>
        <w:rPr>
          <w:color w:val="231F20"/>
          <w:w w:val="105"/>
        </w:rPr>
        <w:t>the</w:t>
      </w:r>
      <w:r>
        <w:rPr>
          <w:color w:val="231F20"/>
          <w:spacing w:val="-11"/>
          <w:w w:val="105"/>
        </w:rPr>
        <w:t xml:space="preserve"> </w:t>
      </w:r>
      <w:r>
        <w:rPr>
          <w:color w:val="231F20"/>
          <w:w w:val="105"/>
        </w:rPr>
        <w:t>longest</w:t>
      </w:r>
      <w:r>
        <w:rPr>
          <w:color w:val="231F20"/>
          <w:spacing w:val="-11"/>
          <w:w w:val="105"/>
        </w:rPr>
        <w:t xml:space="preserve"> </w:t>
      </w:r>
      <w:r>
        <w:rPr>
          <w:color w:val="231F20"/>
          <w:w w:val="105"/>
        </w:rPr>
        <w:t>reigns</w:t>
      </w:r>
      <w:r>
        <w:rPr>
          <w:color w:val="231F20"/>
          <w:spacing w:val="-11"/>
          <w:w w:val="105"/>
        </w:rPr>
        <w:t xml:space="preserve"> </w:t>
      </w:r>
      <w:r>
        <w:rPr>
          <w:color w:val="231F20"/>
          <w:w w:val="105"/>
        </w:rPr>
        <w:t>in</w:t>
      </w:r>
      <w:r>
        <w:rPr>
          <w:color w:val="231F20"/>
          <w:spacing w:val="-11"/>
          <w:w w:val="105"/>
        </w:rPr>
        <w:t xml:space="preserve"> </w:t>
      </w:r>
      <w:r>
        <w:rPr>
          <w:color w:val="231F20"/>
          <w:w w:val="105"/>
        </w:rPr>
        <w:t>Việt</w:t>
      </w:r>
      <w:r>
        <w:rPr>
          <w:color w:val="231F20"/>
          <w:spacing w:val="-11"/>
          <w:w w:val="105"/>
        </w:rPr>
        <w:t xml:space="preserve"> </w:t>
      </w:r>
      <w:r>
        <w:rPr>
          <w:color w:val="231F20"/>
          <w:w w:val="105"/>
        </w:rPr>
        <w:t>history.</w:t>
      </w:r>
      <w:r>
        <w:rPr>
          <w:color w:val="231F20"/>
          <w:spacing w:val="-11"/>
          <w:w w:val="105"/>
        </w:rPr>
        <w:t xml:space="preserve"> </w:t>
      </w:r>
      <w:r>
        <w:rPr>
          <w:color w:val="231F20"/>
          <w:w w:val="105"/>
        </w:rPr>
        <w:t>He</w:t>
      </w:r>
      <w:r>
        <w:rPr>
          <w:color w:val="231F20"/>
          <w:spacing w:val="-11"/>
          <w:w w:val="105"/>
        </w:rPr>
        <w:t xml:space="preserve"> </w:t>
      </w:r>
      <w:r>
        <w:rPr>
          <w:color w:val="231F20"/>
          <w:w w:val="105"/>
        </w:rPr>
        <w:t>left</w:t>
      </w:r>
      <w:r>
        <w:rPr>
          <w:color w:val="231F20"/>
          <w:spacing w:val="-11"/>
          <w:w w:val="105"/>
        </w:rPr>
        <w:t xml:space="preserve"> </w:t>
      </w:r>
      <w:r>
        <w:rPr>
          <w:color w:val="231F20"/>
          <w:w w:val="105"/>
        </w:rPr>
        <w:t>no</w:t>
      </w:r>
      <w:r>
        <w:rPr>
          <w:color w:val="231F20"/>
          <w:spacing w:val="-11"/>
          <w:w w:val="105"/>
        </w:rPr>
        <w:t xml:space="preserve"> </w:t>
      </w:r>
      <w:r>
        <w:rPr>
          <w:color w:val="231F20"/>
          <w:w w:val="105"/>
        </w:rPr>
        <w:t>male</w:t>
      </w:r>
      <w:r>
        <w:rPr>
          <w:color w:val="231F20"/>
          <w:spacing w:val="-11"/>
          <w:w w:val="105"/>
        </w:rPr>
        <w:t xml:space="preserve"> </w:t>
      </w:r>
      <w:r>
        <w:rPr>
          <w:color w:val="231F20"/>
          <w:w w:val="105"/>
        </w:rPr>
        <w:t>heir</w:t>
      </w:r>
      <w:r>
        <w:rPr>
          <w:color w:val="231F20"/>
          <w:spacing w:val="-11"/>
          <w:w w:val="105"/>
        </w:rPr>
        <w:t xml:space="preserve"> </w:t>
      </w:r>
      <w:r>
        <w:rPr>
          <w:color w:val="231F20"/>
          <w:w w:val="105"/>
        </w:rPr>
        <w:t>and</w:t>
      </w:r>
      <w:r>
        <w:rPr>
          <w:color w:val="231F20"/>
          <w:spacing w:val="-11"/>
          <w:w w:val="105"/>
        </w:rPr>
        <w:t xml:space="preserve"> </w:t>
      </w:r>
      <w:r>
        <w:rPr>
          <w:color w:val="231F20"/>
          <w:w w:val="105"/>
        </w:rPr>
        <w:t xml:space="preserve">the </w:t>
      </w:r>
      <w:r>
        <w:rPr>
          <w:color w:val="231F20"/>
          <w:spacing w:val="-2"/>
        </w:rPr>
        <w:t>crown</w:t>
      </w:r>
      <w:r>
        <w:rPr>
          <w:color w:val="231F20"/>
          <w:spacing w:val="-12"/>
        </w:rPr>
        <w:t xml:space="preserve"> </w:t>
      </w:r>
      <w:r>
        <w:rPr>
          <w:color w:val="231F20"/>
          <w:spacing w:val="-2"/>
        </w:rPr>
        <w:t>passed</w:t>
      </w:r>
      <w:r>
        <w:rPr>
          <w:color w:val="231F20"/>
          <w:spacing w:val="-11"/>
        </w:rPr>
        <w:t xml:space="preserve"> </w:t>
      </w:r>
      <w:r>
        <w:rPr>
          <w:color w:val="231F20"/>
          <w:spacing w:val="-2"/>
        </w:rPr>
        <w:t>to</w:t>
      </w:r>
      <w:r>
        <w:rPr>
          <w:color w:val="231F20"/>
          <w:spacing w:val="-11"/>
        </w:rPr>
        <w:t xml:space="preserve"> </w:t>
      </w:r>
      <w:r>
        <w:rPr>
          <w:color w:val="231F20"/>
          <w:spacing w:val="-2"/>
        </w:rPr>
        <w:t>his</w:t>
      </w:r>
      <w:r>
        <w:rPr>
          <w:color w:val="231F20"/>
          <w:spacing w:val="-11"/>
        </w:rPr>
        <w:t xml:space="preserve"> </w:t>
      </w:r>
      <w:r>
        <w:rPr>
          <w:color w:val="231F20"/>
          <w:spacing w:val="-2"/>
        </w:rPr>
        <w:t>nephew</w:t>
      </w:r>
      <w:r>
        <w:rPr>
          <w:color w:val="231F20"/>
          <w:spacing w:val="-11"/>
        </w:rPr>
        <w:t xml:space="preserve"> </w:t>
      </w:r>
      <w:r>
        <w:rPr>
          <w:color w:val="231F20"/>
          <w:spacing w:val="-2"/>
        </w:rPr>
        <w:t>Lý</w:t>
      </w:r>
      <w:r>
        <w:rPr>
          <w:color w:val="231F20"/>
          <w:spacing w:val="-11"/>
        </w:rPr>
        <w:t xml:space="preserve"> </w:t>
      </w:r>
      <w:r>
        <w:rPr>
          <w:color w:val="231F20"/>
          <w:spacing w:val="-2"/>
        </w:rPr>
        <w:t>Dương</w:t>
      </w:r>
      <w:r>
        <w:rPr>
          <w:color w:val="231F20"/>
          <w:spacing w:val="-11"/>
        </w:rPr>
        <w:t xml:space="preserve"> </w:t>
      </w:r>
      <w:r>
        <w:rPr>
          <w:color w:val="231F20"/>
          <w:spacing w:val="-2"/>
        </w:rPr>
        <w:t>Hoán,</w:t>
      </w:r>
      <w:r>
        <w:rPr>
          <w:color w:val="231F20"/>
          <w:spacing w:val="-11"/>
        </w:rPr>
        <w:t xml:space="preserve"> </w:t>
      </w:r>
      <w:r>
        <w:rPr>
          <w:color w:val="231F20"/>
          <w:spacing w:val="-2"/>
        </w:rPr>
        <w:t>who</w:t>
      </w:r>
      <w:r>
        <w:rPr>
          <w:color w:val="231F20"/>
          <w:spacing w:val="-12"/>
        </w:rPr>
        <w:t xml:space="preserve"> </w:t>
      </w:r>
      <w:r>
        <w:rPr>
          <w:color w:val="231F20"/>
          <w:spacing w:val="-2"/>
        </w:rPr>
        <w:t>ascended</w:t>
      </w:r>
      <w:r>
        <w:rPr>
          <w:color w:val="231F20"/>
          <w:spacing w:val="-11"/>
        </w:rPr>
        <w:t xml:space="preserve"> </w:t>
      </w:r>
      <w:r>
        <w:rPr>
          <w:color w:val="231F20"/>
          <w:spacing w:val="-2"/>
        </w:rPr>
        <w:t>to</w:t>
      </w:r>
      <w:r>
        <w:rPr>
          <w:color w:val="231F20"/>
          <w:spacing w:val="-11"/>
        </w:rPr>
        <w:t xml:space="preserve"> </w:t>
      </w:r>
      <w:r>
        <w:rPr>
          <w:color w:val="231F20"/>
          <w:spacing w:val="-2"/>
        </w:rPr>
        <w:t>the</w:t>
      </w:r>
      <w:r>
        <w:rPr>
          <w:color w:val="231F20"/>
          <w:spacing w:val="-11"/>
        </w:rPr>
        <w:t xml:space="preserve"> </w:t>
      </w:r>
      <w:r>
        <w:rPr>
          <w:color w:val="231F20"/>
          <w:spacing w:val="-2"/>
        </w:rPr>
        <w:t xml:space="preserve">throne </w:t>
      </w:r>
      <w:r>
        <w:rPr>
          <w:color w:val="231F20"/>
          <w:w w:val="105"/>
        </w:rPr>
        <w:t>as</w:t>
      </w:r>
      <w:r>
        <w:rPr>
          <w:color w:val="231F20"/>
          <w:spacing w:val="-14"/>
          <w:w w:val="105"/>
        </w:rPr>
        <w:t xml:space="preserve"> </w:t>
      </w:r>
      <w:r>
        <w:rPr>
          <w:color w:val="231F20"/>
          <w:w w:val="105"/>
        </w:rPr>
        <w:t>emperor</w:t>
      </w:r>
      <w:r>
        <w:rPr>
          <w:color w:val="231F20"/>
          <w:spacing w:val="-14"/>
          <w:w w:val="105"/>
        </w:rPr>
        <w:t xml:space="preserve"> </w:t>
      </w:r>
      <w:r>
        <w:rPr>
          <w:color w:val="231F20"/>
          <w:w w:val="105"/>
        </w:rPr>
        <w:t>Lý</w:t>
      </w:r>
      <w:r>
        <w:rPr>
          <w:color w:val="231F20"/>
          <w:spacing w:val="-14"/>
          <w:w w:val="105"/>
        </w:rPr>
        <w:t xml:space="preserve"> </w:t>
      </w:r>
      <w:r>
        <w:rPr>
          <w:color w:val="231F20"/>
          <w:w w:val="105"/>
        </w:rPr>
        <w:t>Thần</w:t>
      </w:r>
      <w:r>
        <w:rPr>
          <w:color w:val="231F20"/>
          <w:spacing w:val="-14"/>
          <w:w w:val="105"/>
        </w:rPr>
        <w:t xml:space="preserve"> </w:t>
      </w:r>
      <w:r>
        <w:rPr>
          <w:color w:val="231F20"/>
          <w:w w:val="105"/>
        </w:rPr>
        <w:t>Tông</w:t>
      </w:r>
      <w:r>
        <w:rPr>
          <w:color w:val="231F20"/>
          <w:spacing w:val="-13"/>
          <w:w w:val="105"/>
        </w:rPr>
        <w:t xml:space="preserve"> </w:t>
      </w:r>
      <w:r>
        <w:rPr>
          <w:color w:val="231F20"/>
          <w:w w:val="105"/>
        </w:rPr>
        <w:t>at</w:t>
      </w:r>
      <w:r>
        <w:rPr>
          <w:color w:val="231F20"/>
          <w:spacing w:val="-14"/>
          <w:w w:val="105"/>
        </w:rPr>
        <w:t xml:space="preserve"> </w:t>
      </w:r>
      <w:r>
        <w:rPr>
          <w:color w:val="231F20"/>
          <w:w w:val="105"/>
        </w:rPr>
        <w:t>the</w:t>
      </w:r>
      <w:r>
        <w:rPr>
          <w:color w:val="231F20"/>
          <w:spacing w:val="-14"/>
          <w:w w:val="105"/>
        </w:rPr>
        <w:t xml:space="preserve"> </w:t>
      </w:r>
      <w:r>
        <w:rPr>
          <w:color w:val="231F20"/>
          <w:w w:val="105"/>
        </w:rPr>
        <w:t>age</w:t>
      </w:r>
      <w:r>
        <w:rPr>
          <w:color w:val="231F20"/>
          <w:spacing w:val="-14"/>
          <w:w w:val="105"/>
        </w:rPr>
        <w:t xml:space="preserve"> </w:t>
      </w:r>
      <w:r>
        <w:rPr>
          <w:color w:val="231F20"/>
          <w:w w:val="105"/>
        </w:rPr>
        <w:t>of</w:t>
      </w:r>
      <w:r>
        <w:rPr>
          <w:color w:val="231F20"/>
          <w:spacing w:val="-14"/>
          <w:w w:val="105"/>
        </w:rPr>
        <w:t xml:space="preserve"> </w:t>
      </w:r>
      <w:r>
        <w:rPr>
          <w:color w:val="231F20"/>
          <w:w w:val="105"/>
        </w:rPr>
        <w:t>twelve.</w:t>
      </w:r>
    </w:p>
    <w:p w:rsidR="009E0961" w:rsidRDefault="009E0961">
      <w:pPr>
        <w:pStyle w:val="BodyText"/>
        <w:spacing w:before="7"/>
        <w:rPr>
          <w:sz w:val="33"/>
        </w:rPr>
      </w:pPr>
    </w:p>
    <w:p w:rsidR="009E0961" w:rsidRDefault="00183599">
      <w:pPr>
        <w:pStyle w:val="Heading2"/>
        <w:ind w:left="1836"/>
      </w:pPr>
      <w:r>
        <w:rPr>
          <w:smallCaps/>
          <w:color w:val="231F20"/>
        </w:rPr>
        <w:t>l</w:t>
      </w:r>
      <w:r>
        <w:rPr>
          <w:color w:val="231F20"/>
        </w:rPr>
        <w:t>ý</w:t>
      </w:r>
      <w:r>
        <w:rPr>
          <w:color w:val="231F20"/>
          <w:spacing w:val="19"/>
        </w:rPr>
        <w:t xml:space="preserve"> </w:t>
      </w:r>
      <w:r>
        <w:rPr>
          <w:smallCaps/>
          <w:color w:val="231F20"/>
        </w:rPr>
        <w:t>lhần</w:t>
      </w:r>
      <w:r>
        <w:rPr>
          <w:color w:val="231F20"/>
          <w:spacing w:val="12"/>
        </w:rPr>
        <w:t xml:space="preserve"> </w:t>
      </w:r>
      <w:r>
        <w:rPr>
          <w:smallCaps/>
          <w:color w:val="231F20"/>
        </w:rPr>
        <w:t>lông</w:t>
      </w:r>
      <w:r>
        <w:rPr>
          <w:color w:val="231F20"/>
          <w:spacing w:val="11"/>
        </w:rPr>
        <w:t xml:space="preserve"> </w:t>
      </w:r>
      <w:r>
        <w:rPr>
          <w:color w:val="231F20"/>
        </w:rPr>
        <w:t>(</w:t>
      </w:r>
      <w:r>
        <w:rPr>
          <w:rFonts w:ascii="Calibri" w:hAnsi="Calibri"/>
          <w:i/>
          <w:color w:val="231F20"/>
        </w:rPr>
        <w:t>r</w:t>
      </w:r>
      <w:r>
        <w:rPr>
          <w:color w:val="231F20"/>
        </w:rPr>
        <w:t>.</w:t>
      </w:r>
      <w:r>
        <w:rPr>
          <w:color w:val="231F20"/>
          <w:spacing w:val="20"/>
        </w:rPr>
        <w:t xml:space="preserve"> </w:t>
      </w:r>
      <w:r>
        <w:rPr>
          <w:color w:val="231F20"/>
        </w:rPr>
        <w:t>1128–38</w:t>
      </w:r>
      <w:r>
        <w:rPr>
          <w:color w:val="231F20"/>
          <w:spacing w:val="19"/>
        </w:rPr>
        <w:t xml:space="preserve"> </w:t>
      </w:r>
      <w:r>
        <w:rPr>
          <w:color w:val="231F20"/>
          <w:spacing w:val="-5"/>
        </w:rPr>
        <w:t>c</w:t>
      </w:r>
      <w:r>
        <w:rPr>
          <w:smallCaps/>
          <w:color w:val="231F20"/>
          <w:spacing w:val="-5"/>
        </w:rPr>
        <w:t>e</w:t>
      </w:r>
      <w:r>
        <w:rPr>
          <w:color w:val="231F20"/>
          <w:spacing w:val="-5"/>
        </w:rPr>
        <w:t>)</w:t>
      </w:r>
    </w:p>
    <w:p w:rsidR="009E0961" w:rsidRDefault="009E0961">
      <w:pPr>
        <w:pStyle w:val="BodyText"/>
        <w:spacing w:before="9"/>
        <w:rPr>
          <w:sz w:val="19"/>
        </w:rPr>
      </w:pPr>
    </w:p>
    <w:p w:rsidR="009E0961" w:rsidRDefault="00183599">
      <w:pPr>
        <w:pStyle w:val="BodyText"/>
        <w:spacing w:before="114" w:line="256" w:lineRule="auto"/>
        <w:ind w:left="1416" w:right="785" w:firstLine="1"/>
        <w:jc w:val="both"/>
      </w:pPr>
      <w:r>
        <w:rPr>
          <w:color w:val="231F20"/>
        </w:rPr>
        <w:t xml:space="preserve">Emperor Lý Thần Tông was born in 1116 and was said to be the re- </w:t>
      </w:r>
      <w:r>
        <w:rPr>
          <w:color w:val="231F20"/>
          <w:spacing w:val="-2"/>
        </w:rPr>
        <w:t>incarnation</w:t>
      </w:r>
      <w:r>
        <w:rPr>
          <w:color w:val="231F20"/>
          <w:spacing w:val="-7"/>
        </w:rPr>
        <w:t xml:space="preserve"> </w:t>
      </w:r>
      <w:r>
        <w:rPr>
          <w:color w:val="231F20"/>
          <w:spacing w:val="-2"/>
        </w:rPr>
        <w:t>of</w:t>
      </w:r>
      <w:r>
        <w:rPr>
          <w:color w:val="231F20"/>
          <w:spacing w:val="-7"/>
        </w:rPr>
        <w:t xml:space="preserve"> </w:t>
      </w:r>
      <w:r>
        <w:rPr>
          <w:color w:val="231F20"/>
          <w:spacing w:val="-2"/>
        </w:rPr>
        <w:t>revered</w:t>
      </w:r>
      <w:r>
        <w:rPr>
          <w:color w:val="231F20"/>
          <w:spacing w:val="-7"/>
        </w:rPr>
        <w:t xml:space="preserve"> </w:t>
      </w:r>
      <w:r>
        <w:rPr>
          <w:color w:val="231F20"/>
          <w:spacing w:val="-2"/>
        </w:rPr>
        <w:t>Buddhist</w:t>
      </w:r>
      <w:r>
        <w:rPr>
          <w:color w:val="231F20"/>
          <w:spacing w:val="-7"/>
        </w:rPr>
        <w:t xml:space="preserve"> </w:t>
      </w:r>
      <w:r>
        <w:rPr>
          <w:color w:val="231F20"/>
          <w:spacing w:val="-2"/>
        </w:rPr>
        <w:t>monk</w:t>
      </w:r>
      <w:r>
        <w:rPr>
          <w:color w:val="231F20"/>
          <w:spacing w:val="-7"/>
        </w:rPr>
        <w:t xml:space="preserve"> </w:t>
      </w:r>
      <w:r>
        <w:rPr>
          <w:color w:val="231F20"/>
          <w:spacing w:val="-2"/>
        </w:rPr>
        <w:t>Từ</w:t>
      </w:r>
      <w:r>
        <w:rPr>
          <w:color w:val="231F20"/>
          <w:spacing w:val="-7"/>
        </w:rPr>
        <w:t xml:space="preserve"> </w:t>
      </w:r>
      <w:r>
        <w:rPr>
          <w:color w:val="231F20"/>
          <w:spacing w:val="-2"/>
        </w:rPr>
        <w:t>Đạo</w:t>
      </w:r>
      <w:r>
        <w:rPr>
          <w:color w:val="231F20"/>
          <w:spacing w:val="-7"/>
        </w:rPr>
        <w:t xml:space="preserve"> </w:t>
      </w:r>
      <w:r>
        <w:rPr>
          <w:color w:val="231F20"/>
          <w:spacing w:val="-2"/>
        </w:rPr>
        <w:t>Hạnh,</w:t>
      </w:r>
      <w:r>
        <w:rPr>
          <w:color w:val="231F20"/>
          <w:spacing w:val="-7"/>
        </w:rPr>
        <w:t xml:space="preserve"> </w:t>
      </w:r>
      <w:r>
        <w:rPr>
          <w:color w:val="231F20"/>
          <w:spacing w:val="-2"/>
        </w:rPr>
        <w:t>the</w:t>
      </w:r>
      <w:r>
        <w:rPr>
          <w:color w:val="231F20"/>
          <w:spacing w:val="-7"/>
        </w:rPr>
        <w:t xml:space="preserve"> </w:t>
      </w:r>
      <w:r>
        <w:rPr>
          <w:color w:val="231F20"/>
          <w:spacing w:val="-2"/>
        </w:rPr>
        <w:t xml:space="preserve">most-venerable </w:t>
      </w:r>
      <w:r>
        <w:rPr>
          <w:color w:val="231F20"/>
        </w:rPr>
        <w:t>of</w:t>
      </w:r>
      <w:r>
        <w:rPr>
          <w:color w:val="231F20"/>
          <w:spacing w:val="-14"/>
        </w:rPr>
        <w:t xml:space="preserve"> </w:t>
      </w:r>
      <w:r>
        <w:rPr>
          <w:color w:val="231F20"/>
        </w:rPr>
        <w:t>the</w:t>
      </w:r>
      <w:r>
        <w:rPr>
          <w:color w:val="231F20"/>
          <w:spacing w:val="-13"/>
        </w:rPr>
        <w:t xml:space="preserve"> </w:t>
      </w:r>
      <w:r>
        <w:rPr>
          <w:color w:val="231F20"/>
        </w:rPr>
        <w:t>Thầy</w:t>
      </w:r>
      <w:r>
        <w:rPr>
          <w:color w:val="231F20"/>
          <w:spacing w:val="-13"/>
        </w:rPr>
        <w:t xml:space="preserve"> </w:t>
      </w:r>
      <w:r>
        <w:rPr>
          <w:color w:val="231F20"/>
        </w:rPr>
        <w:t>pagoda</w:t>
      </w:r>
      <w:r>
        <w:rPr>
          <w:color w:val="231F20"/>
          <w:spacing w:val="-13"/>
        </w:rPr>
        <w:t xml:space="preserve"> </w:t>
      </w:r>
      <w:r>
        <w:rPr>
          <w:color w:val="231F20"/>
        </w:rPr>
        <w:t>outside</w:t>
      </w:r>
      <w:r>
        <w:rPr>
          <w:color w:val="231F20"/>
          <w:spacing w:val="-13"/>
        </w:rPr>
        <w:t xml:space="preserve"> </w:t>
      </w:r>
      <w:r>
        <w:rPr>
          <w:color w:val="231F20"/>
        </w:rPr>
        <w:t>Thăng</w:t>
      </w:r>
      <w:r>
        <w:rPr>
          <w:color w:val="231F20"/>
          <w:spacing w:val="-13"/>
        </w:rPr>
        <w:t xml:space="preserve"> </w:t>
      </w:r>
      <w:r>
        <w:rPr>
          <w:color w:val="231F20"/>
        </w:rPr>
        <w:t>Long.</w:t>
      </w:r>
      <w:r>
        <w:rPr>
          <w:color w:val="231F20"/>
          <w:spacing w:val="-13"/>
        </w:rPr>
        <w:t xml:space="preserve"> </w:t>
      </w:r>
      <w:r>
        <w:rPr>
          <w:color w:val="231F20"/>
        </w:rPr>
        <w:t>At</w:t>
      </w:r>
      <w:r>
        <w:rPr>
          <w:color w:val="231F20"/>
          <w:spacing w:val="-13"/>
        </w:rPr>
        <w:t xml:space="preserve"> </w:t>
      </w:r>
      <w:r>
        <w:rPr>
          <w:color w:val="231F20"/>
        </w:rPr>
        <w:t>the</w:t>
      </w:r>
      <w:r>
        <w:rPr>
          <w:color w:val="231F20"/>
          <w:spacing w:val="-14"/>
        </w:rPr>
        <w:t xml:space="preserve"> </w:t>
      </w:r>
      <w:r>
        <w:rPr>
          <w:color w:val="231F20"/>
        </w:rPr>
        <w:t>age</w:t>
      </w:r>
      <w:r>
        <w:rPr>
          <w:color w:val="231F20"/>
          <w:spacing w:val="-13"/>
        </w:rPr>
        <w:t xml:space="preserve"> </w:t>
      </w:r>
      <w:r>
        <w:rPr>
          <w:color w:val="231F20"/>
        </w:rPr>
        <w:t>of</w:t>
      </w:r>
      <w:r>
        <w:rPr>
          <w:color w:val="231F20"/>
          <w:spacing w:val="-13"/>
        </w:rPr>
        <w:t xml:space="preserve"> </w:t>
      </w:r>
      <w:r>
        <w:rPr>
          <w:color w:val="231F20"/>
        </w:rPr>
        <w:t>two,</w:t>
      </w:r>
      <w:r>
        <w:rPr>
          <w:color w:val="231F20"/>
          <w:spacing w:val="-13"/>
        </w:rPr>
        <w:t xml:space="preserve"> </w:t>
      </w:r>
      <w:r>
        <w:rPr>
          <w:color w:val="231F20"/>
        </w:rPr>
        <w:t>he</w:t>
      </w:r>
      <w:r>
        <w:rPr>
          <w:color w:val="231F20"/>
          <w:spacing w:val="-13"/>
        </w:rPr>
        <w:t xml:space="preserve"> </w:t>
      </w:r>
      <w:r>
        <w:rPr>
          <w:color w:val="231F20"/>
        </w:rPr>
        <w:t>was</w:t>
      </w:r>
      <w:r>
        <w:rPr>
          <w:color w:val="231F20"/>
          <w:spacing w:val="-13"/>
        </w:rPr>
        <w:t xml:space="preserve"> </w:t>
      </w:r>
      <w:r>
        <w:rPr>
          <w:color w:val="231F20"/>
        </w:rPr>
        <w:t>taken into</w:t>
      </w:r>
      <w:r>
        <w:rPr>
          <w:color w:val="231F20"/>
          <w:spacing w:val="-3"/>
        </w:rPr>
        <w:t xml:space="preserve"> </w:t>
      </w:r>
      <w:r>
        <w:rPr>
          <w:color w:val="231F20"/>
        </w:rPr>
        <w:t>the</w:t>
      </w:r>
      <w:r>
        <w:rPr>
          <w:color w:val="231F20"/>
          <w:spacing w:val="-3"/>
        </w:rPr>
        <w:t xml:space="preserve"> </w:t>
      </w:r>
      <w:r>
        <w:rPr>
          <w:color w:val="231F20"/>
        </w:rPr>
        <w:t>imperial</w:t>
      </w:r>
      <w:r>
        <w:rPr>
          <w:color w:val="231F20"/>
          <w:spacing w:val="-3"/>
        </w:rPr>
        <w:t xml:space="preserve"> </w:t>
      </w:r>
      <w:r>
        <w:rPr>
          <w:color w:val="231F20"/>
        </w:rPr>
        <w:t>palace</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raised</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prince,</w:t>
      </w:r>
      <w:r>
        <w:rPr>
          <w:color w:val="231F20"/>
          <w:spacing w:val="-3"/>
        </w:rPr>
        <w:t xml:space="preserve"> </w:t>
      </w:r>
      <w:r>
        <w:rPr>
          <w:color w:val="231F20"/>
        </w:rPr>
        <w:t>along</w:t>
      </w:r>
      <w:r>
        <w:rPr>
          <w:color w:val="231F20"/>
          <w:spacing w:val="-3"/>
        </w:rPr>
        <w:t xml:space="preserve"> </w:t>
      </w:r>
      <w:r>
        <w:rPr>
          <w:color w:val="231F20"/>
        </w:rPr>
        <w:t>with</w:t>
      </w:r>
      <w:r>
        <w:rPr>
          <w:color w:val="231F20"/>
          <w:spacing w:val="-3"/>
        </w:rPr>
        <w:t xml:space="preserve"> </w:t>
      </w:r>
      <w:r>
        <w:rPr>
          <w:color w:val="231F20"/>
        </w:rPr>
        <w:t>some</w:t>
      </w:r>
      <w:r>
        <w:rPr>
          <w:color w:val="231F20"/>
          <w:spacing w:val="-3"/>
        </w:rPr>
        <w:t xml:space="preserve"> </w:t>
      </w:r>
      <w:r>
        <w:rPr>
          <w:color w:val="231F20"/>
        </w:rPr>
        <w:t>of</w:t>
      </w:r>
      <w:r>
        <w:rPr>
          <w:color w:val="231F20"/>
          <w:spacing w:val="-3"/>
        </w:rPr>
        <w:t xml:space="preserve"> </w:t>
      </w:r>
      <w:r>
        <w:rPr>
          <w:color w:val="231F20"/>
        </w:rPr>
        <w:t xml:space="preserve">his </w:t>
      </w:r>
      <w:r>
        <w:rPr>
          <w:color w:val="231F20"/>
          <w:spacing w:val="-4"/>
        </w:rPr>
        <w:t>cousins,</w:t>
      </w:r>
      <w:r>
        <w:rPr>
          <w:color w:val="231F20"/>
          <w:spacing w:val="-9"/>
        </w:rPr>
        <w:t xml:space="preserve"> </w:t>
      </w:r>
      <w:r>
        <w:rPr>
          <w:color w:val="231F20"/>
          <w:spacing w:val="-4"/>
        </w:rPr>
        <w:t>and</w:t>
      </w:r>
      <w:r>
        <w:rPr>
          <w:color w:val="231F20"/>
          <w:spacing w:val="-9"/>
        </w:rPr>
        <w:t xml:space="preserve"> </w:t>
      </w:r>
      <w:r>
        <w:rPr>
          <w:color w:val="231F20"/>
          <w:spacing w:val="-4"/>
        </w:rPr>
        <w:t>was</w:t>
      </w:r>
      <w:r>
        <w:rPr>
          <w:color w:val="231F20"/>
          <w:spacing w:val="-9"/>
        </w:rPr>
        <w:t xml:space="preserve"> </w:t>
      </w:r>
      <w:r>
        <w:rPr>
          <w:color w:val="231F20"/>
          <w:spacing w:val="-4"/>
        </w:rPr>
        <w:t>made</w:t>
      </w:r>
      <w:r>
        <w:rPr>
          <w:color w:val="231F20"/>
          <w:spacing w:val="-9"/>
        </w:rPr>
        <w:t xml:space="preserve"> </w:t>
      </w:r>
      <w:r>
        <w:rPr>
          <w:color w:val="231F20"/>
          <w:spacing w:val="-4"/>
        </w:rPr>
        <w:t>crown</w:t>
      </w:r>
      <w:r>
        <w:rPr>
          <w:color w:val="231F20"/>
          <w:spacing w:val="-9"/>
        </w:rPr>
        <w:t xml:space="preserve"> </w:t>
      </w:r>
      <w:r>
        <w:rPr>
          <w:color w:val="231F20"/>
          <w:spacing w:val="-4"/>
        </w:rPr>
        <w:t>prince</w:t>
      </w:r>
      <w:r>
        <w:rPr>
          <w:color w:val="231F20"/>
          <w:spacing w:val="-9"/>
        </w:rPr>
        <w:t xml:space="preserve"> </w:t>
      </w:r>
      <w:r>
        <w:rPr>
          <w:color w:val="231F20"/>
          <w:spacing w:val="-4"/>
        </w:rPr>
        <w:t>in</w:t>
      </w:r>
      <w:r>
        <w:rPr>
          <w:color w:val="231F20"/>
          <w:spacing w:val="-9"/>
        </w:rPr>
        <w:t xml:space="preserve"> </w:t>
      </w:r>
      <w:r>
        <w:rPr>
          <w:color w:val="231F20"/>
          <w:spacing w:val="-4"/>
        </w:rPr>
        <w:t>1118.</w:t>
      </w:r>
      <w:r>
        <w:rPr>
          <w:color w:val="231F20"/>
          <w:spacing w:val="-9"/>
        </w:rPr>
        <w:t xml:space="preserve"> </w:t>
      </w:r>
      <w:r>
        <w:rPr>
          <w:color w:val="231F20"/>
          <w:spacing w:val="-4"/>
        </w:rPr>
        <w:t>His</w:t>
      </w:r>
      <w:r>
        <w:rPr>
          <w:color w:val="231F20"/>
          <w:spacing w:val="-9"/>
        </w:rPr>
        <w:t xml:space="preserve"> </w:t>
      </w:r>
      <w:r>
        <w:rPr>
          <w:color w:val="231F20"/>
          <w:spacing w:val="-4"/>
        </w:rPr>
        <w:t>reign</w:t>
      </w:r>
      <w:r>
        <w:rPr>
          <w:color w:val="231F20"/>
          <w:spacing w:val="-9"/>
        </w:rPr>
        <w:t xml:space="preserve"> </w:t>
      </w:r>
      <w:r>
        <w:rPr>
          <w:color w:val="231F20"/>
          <w:spacing w:val="-4"/>
        </w:rPr>
        <w:t>was</w:t>
      </w:r>
      <w:r>
        <w:rPr>
          <w:color w:val="231F20"/>
          <w:spacing w:val="-9"/>
        </w:rPr>
        <w:t xml:space="preserve"> </w:t>
      </w:r>
      <w:r>
        <w:rPr>
          <w:color w:val="231F20"/>
          <w:spacing w:val="-4"/>
        </w:rPr>
        <w:t>a</w:t>
      </w:r>
      <w:r>
        <w:rPr>
          <w:color w:val="231F20"/>
          <w:spacing w:val="-9"/>
        </w:rPr>
        <w:t xml:space="preserve"> </w:t>
      </w:r>
      <w:r>
        <w:rPr>
          <w:color w:val="231F20"/>
          <w:spacing w:val="-4"/>
        </w:rPr>
        <w:t xml:space="preserve">continuation </w:t>
      </w:r>
      <w:r>
        <w:rPr>
          <w:color w:val="231F20"/>
        </w:rPr>
        <w:t>of</w:t>
      </w:r>
      <w:r>
        <w:rPr>
          <w:color w:val="231F20"/>
          <w:spacing w:val="-14"/>
        </w:rPr>
        <w:t xml:space="preserve"> </w:t>
      </w:r>
      <w:r>
        <w:rPr>
          <w:color w:val="231F20"/>
        </w:rPr>
        <w:t>the</w:t>
      </w:r>
      <w:r>
        <w:rPr>
          <w:color w:val="231F20"/>
          <w:spacing w:val="-13"/>
        </w:rPr>
        <w:t xml:space="preserve"> </w:t>
      </w:r>
      <w:r>
        <w:rPr>
          <w:color w:val="231F20"/>
        </w:rPr>
        <w:t>previous</w:t>
      </w:r>
      <w:r>
        <w:rPr>
          <w:color w:val="231F20"/>
          <w:spacing w:val="-13"/>
        </w:rPr>
        <w:t xml:space="preserve"> </w:t>
      </w:r>
      <w:r>
        <w:rPr>
          <w:color w:val="231F20"/>
        </w:rPr>
        <w:t>one</w:t>
      </w:r>
      <w:r>
        <w:rPr>
          <w:color w:val="231F20"/>
          <w:spacing w:val="-13"/>
        </w:rPr>
        <w:t xml:space="preserve"> </w:t>
      </w:r>
      <w:r>
        <w:rPr>
          <w:color w:val="231F20"/>
        </w:rPr>
        <w:t>with</w:t>
      </w:r>
      <w:r>
        <w:rPr>
          <w:color w:val="231F20"/>
          <w:spacing w:val="-13"/>
        </w:rPr>
        <w:t xml:space="preserve"> </w:t>
      </w:r>
      <w:r>
        <w:rPr>
          <w:color w:val="231F20"/>
        </w:rPr>
        <w:t>one</w:t>
      </w:r>
      <w:r>
        <w:rPr>
          <w:color w:val="231F20"/>
          <w:spacing w:val="-13"/>
        </w:rPr>
        <w:t xml:space="preserve"> </w:t>
      </w:r>
      <w:r>
        <w:rPr>
          <w:color w:val="231F20"/>
        </w:rPr>
        <w:t>innovative</w:t>
      </w:r>
      <w:r>
        <w:rPr>
          <w:color w:val="231F20"/>
          <w:spacing w:val="-13"/>
        </w:rPr>
        <w:t xml:space="preserve"> </w:t>
      </w:r>
      <w:r>
        <w:rPr>
          <w:color w:val="231F20"/>
        </w:rPr>
        <w:t>decree</w:t>
      </w:r>
      <w:r>
        <w:rPr>
          <w:color w:val="231F20"/>
          <w:spacing w:val="-13"/>
        </w:rPr>
        <w:t xml:space="preserve"> </w:t>
      </w:r>
      <w:r>
        <w:rPr>
          <w:color w:val="231F20"/>
        </w:rPr>
        <w:t>in</w:t>
      </w:r>
      <w:r>
        <w:rPr>
          <w:color w:val="231F20"/>
          <w:spacing w:val="-14"/>
        </w:rPr>
        <w:t xml:space="preserve"> </w:t>
      </w:r>
      <w:r>
        <w:rPr>
          <w:color w:val="231F20"/>
        </w:rPr>
        <w:t>1128</w:t>
      </w:r>
      <w:r>
        <w:rPr>
          <w:color w:val="231F20"/>
          <w:spacing w:val="-13"/>
        </w:rPr>
        <w:t xml:space="preserve"> </w:t>
      </w:r>
      <w:r>
        <w:rPr>
          <w:color w:val="231F20"/>
        </w:rPr>
        <w:t>ordering</w:t>
      </w:r>
      <w:r>
        <w:rPr>
          <w:color w:val="231F20"/>
          <w:spacing w:val="-13"/>
        </w:rPr>
        <w:t xml:space="preserve"> </w:t>
      </w:r>
      <w:r>
        <w:rPr>
          <w:color w:val="231F20"/>
        </w:rPr>
        <w:t>soldiers to</w:t>
      </w:r>
      <w:r>
        <w:rPr>
          <w:color w:val="231F20"/>
          <w:spacing w:val="-1"/>
        </w:rPr>
        <w:t xml:space="preserve"> </w:t>
      </w:r>
      <w:r>
        <w:rPr>
          <w:color w:val="231F20"/>
        </w:rPr>
        <w:t>take</w:t>
      </w:r>
      <w:r>
        <w:rPr>
          <w:color w:val="231F20"/>
          <w:spacing w:val="-1"/>
        </w:rPr>
        <w:t xml:space="preserve"> </w:t>
      </w:r>
      <w:r>
        <w:rPr>
          <w:color w:val="231F20"/>
        </w:rPr>
        <w:t>turns</w:t>
      </w:r>
      <w:r>
        <w:rPr>
          <w:color w:val="231F20"/>
          <w:spacing w:val="-1"/>
        </w:rPr>
        <w:t xml:space="preserve"> </w:t>
      </w:r>
      <w:r>
        <w:rPr>
          <w:color w:val="231F20"/>
        </w:rPr>
        <w:t>to</w:t>
      </w:r>
      <w:r>
        <w:rPr>
          <w:color w:val="231F20"/>
          <w:spacing w:val="-1"/>
        </w:rPr>
        <w:t xml:space="preserve"> </w:t>
      </w:r>
      <w:r>
        <w:rPr>
          <w:color w:val="231F20"/>
        </w:rPr>
        <w:t>work</w:t>
      </w:r>
      <w:r>
        <w:rPr>
          <w:color w:val="231F20"/>
          <w:spacing w:val="-1"/>
        </w:rPr>
        <w:t xml:space="preserve"> </w:t>
      </w:r>
      <w:r>
        <w:rPr>
          <w:color w:val="231F20"/>
        </w:rPr>
        <w:t>the</w:t>
      </w:r>
      <w:r>
        <w:rPr>
          <w:color w:val="231F20"/>
          <w:spacing w:val="-1"/>
        </w:rPr>
        <w:t xml:space="preserve"> </w:t>
      </w:r>
      <w:r>
        <w:rPr>
          <w:color w:val="231F20"/>
        </w:rPr>
        <w:t>fields</w:t>
      </w:r>
      <w:r>
        <w:rPr>
          <w:color w:val="231F20"/>
          <w:spacing w:val="-1"/>
        </w:rPr>
        <w:t xml:space="preserve"> </w:t>
      </w:r>
      <w:r>
        <w:rPr>
          <w:color w:val="231F20"/>
        </w:rPr>
        <w:t>in</w:t>
      </w:r>
      <w:r>
        <w:rPr>
          <w:color w:val="231F20"/>
          <w:spacing w:val="-1"/>
        </w:rPr>
        <w:t xml:space="preserve"> </w:t>
      </w:r>
      <w:r>
        <w:rPr>
          <w:color w:val="231F20"/>
        </w:rPr>
        <w:t>time</w:t>
      </w:r>
      <w:r>
        <w:rPr>
          <w:color w:val="231F20"/>
          <w:spacing w:val="-1"/>
        </w:rPr>
        <w:t xml:space="preserve"> </w:t>
      </w:r>
      <w:r>
        <w:rPr>
          <w:color w:val="231F20"/>
        </w:rPr>
        <w:t>of</w:t>
      </w:r>
      <w:r>
        <w:rPr>
          <w:color w:val="231F20"/>
          <w:spacing w:val="-1"/>
        </w:rPr>
        <w:t xml:space="preserve"> </w:t>
      </w:r>
      <w:r>
        <w:rPr>
          <w:color w:val="231F20"/>
        </w:rPr>
        <w:t>peace.</w:t>
      </w:r>
      <w:r>
        <w:rPr>
          <w:color w:val="231F20"/>
          <w:position w:val="7"/>
          <w:sz w:val="16"/>
        </w:rPr>
        <w:t xml:space="preserve">31 </w:t>
      </w:r>
      <w:r>
        <w:rPr>
          <w:color w:val="231F20"/>
        </w:rPr>
        <w:t>It</w:t>
      </w:r>
      <w:r>
        <w:rPr>
          <w:color w:val="231F20"/>
          <w:spacing w:val="-1"/>
        </w:rPr>
        <w:t xml:space="preserve"> </w:t>
      </w:r>
      <w:r>
        <w:rPr>
          <w:color w:val="231F20"/>
        </w:rPr>
        <w:t>was</w:t>
      </w:r>
      <w:r>
        <w:rPr>
          <w:color w:val="231F20"/>
          <w:spacing w:val="-1"/>
        </w:rPr>
        <w:t xml:space="preserve"> </w:t>
      </w:r>
      <w:r>
        <w:rPr>
          <w:color w:val="231F20"/>
        </w:rPr>
        <w:t>the</w:t>
      </w:r>
      <w:r>
        <w:rPr>
          <w:color w:val="231F20"/>
          <w:spacing w:val="-1"/>
        </w:rPr>
        <w:t xml:space="preserve"> </w:t>
      </w:r>
      <w:r>
        <w:rPr>
          <w:color w:val="231F20"/>
        </w:rPr>
        <w:t xml:space="preserve">beginning of a policy known as ‘Ngụ binh ư nông’ that was to be effective under </w:t>
      </w:r>
      <w:r>
        <w:rPr>
          <w:color w:val="231F20"/>
          <w:spacing w:val="-4"/>
        </w:rPr>
        <w:t>the</w:t>
      </w:r>
      <w:r>
        <w:rPr>
          <w:color w:val="231F20"/>
          <w:spacing w:val="-5"/>
        </w:rPr>
        <w:t xml:space="preserve"> </w:t>
      </w:r>
      <w:r>
        <w:rPr>
          <w:color w:val="231F20"/>
          <w:spacing w:val="-4"/>
        </w:rPr>
        <w:t>Trần.</w:t>
      </w:r>
      <w:r>
        <w:rPr>
          <w:color w:val="231F20"/>
          <w:spacing w:val="-5"/>
        </w:rPr>
        <w:t xml:space="preserve"> </w:t>
      </w:r>
      <w:r>
        <w:rPr>
          <w:color w:val="231F20"/>
          <w:spacing w:val="-4"/>
        </w:rPr>
        <w:t>The</w:t>
      </w:r>
      <w:r>
        <w:rPr>
          <w:color w:val="231F20"/>
          <w:spacing w:val="-5"/>
        </w:rPr>
        <w:t xml:space="preserve"> </w:t>
      </w:r>
      <w:r>
        <w:rPr>
          <w:color w:val="231F20"/>
          <w:spacing w:val="-4"/>
        </w:rPr>
        <w:t>Song</w:t>
      </w:r>
      <w:r>
        <w:rPr>
          <w:color w:val="231F20"/>
          <w:spacing w:val="-5"/>
        </w:rPr>
        <w:t xml:space="preserve"> </w:t>
      </w:r>
      <w:r>
        <w:rPr>
          <w:color w:val="231F20"/>
          <w:spacing w:val="-4"/>
        </w:rPr>
        <w:t>came</w:t>
      </w:r>
      <w:r>
        <w:rPr>
          <w:color w:val="231F20"/>
          <w:spacing w:val="-5"/>
        </w:rPr>
        <w:t xml:space="preserve"> </w:t>
      </w:r>
      <w:r>
        <w:rPr>
          <w:color w:val="231F20"/>
          <w:spacing w:val="-4"/>
        </w:rPr>
        <w:t>under</w:t>
      </w:r>
      <w:r>
        <w:rPr>
          <w:color w:val="231F20"/>
          <w:spacing w:val="-5"/>
        </w:rPr>
        <w:t xml:space="preserve"> </w:t>
      </w:r>
      <w:r>
        <w:rPr>
          <w:color w:val="231F20"/>
          <w:spacing w:val="-4"/>
        </w:rPr>
        <w:t>heavy</w:t>
      </w:r>
      <w:r>
        <w:rPr>
          <w:color w:val="231F20"/>
          <w:spacing w:val="-5"/>
        </w:rPr>
        <w:t xml:space="preserve"> </w:t>
      </w:r>
      <w:r>
        <w:rPr>
          <w:color w:val="231F20"/>
          <w:spacing w:val="-4"/>
        </w:rPr>
        <w:t>pressure</w:t>
      </w:r>
      <w:r>
        <w:rPr>
          <w:color w:val="231F20"/>
          <w:spacing w:val="-5"/>
        </w:rPr>
        <w:t xml:space="preserve"> </w:t>
      </w:r>
      <w:r>
        <w:rPr>
          <w:color w:val="231F20"/>
          <w:spacing w:val="-4"/>
        </w:rPr>
        <w:t>from</w:t>
      </w:r>
      <w:r>
        <w:rPr>
          <w:color w:val="231F20"/>
          <w:spacing w:val="-5"/>
        </w:rPr>
        <w:t xml:space="preserve"> </w:t>
      </w:r>
      <w:r>
        <w:rPr>
          <w:color w:val="231F20"/>
          <w:spacing w:val="-4"/>
        </w:rPr>
        <w:t>the</w:t>
      </w:r>
      <w:r>
        <w:rPr>
          <w:color w:val="231F20"/>
          <w:spacing w:val="-5"/>
        </w:rPr>
        <w:t xml:space="preserve"> </w:t>
      </w:r>
      <w:r>
        <w:rPr>
          <w:color w:val="231F20"/>
          <w:spacing w:val="-4"/>
        </w:rPr>
        <w:t>Jin</w:t>
      </w:r>
      <w:r>
        <w:rPr>
          <w:color w:val="231F20"/>
          <w:spacing w:val="-5"/>
        </w:rPr>
        <w:t xml:space="preserve"> </w:t>
      </w:r>
      <w:r>
        <w:rPr>
          <w:color w:val="231F20"/>
          <w:spacing w:val="-4"/>
        </w:rPr>
        <w:t>of</w:t>
      </w:r>
      <w:r>
        <w:rPr>
          <w:color w:val="231F20"/>
          <w:spacing w:val="-5"/>
        </w:rPr>
        <w:t xml:space="preserve"> </w:t>
      </w:r>
      <w:r>
        <w:rPr>
          <w:color w:val="231F20"/>
          <w:spacing w:val="-4"/>
        </w:rPr>
        <w:t xml:space="preserve">Manchuria </w:t>
      </w:r>
      <w:r>
        <w:rPr>
          <w:color w:val="231F20"/>
        </w:rPr>
        <w:t>who established a Jin dynasty in 1115, plunging China into domestic strife.</w:t>
      </w:r>
      <w:r>
        <w:rPr>
          <w:color w:val="231F20"/>
          <w:spacing w:val="-14"/>
        </w:rPr>
        <w:t xml:space="preserve"> </w:t>
      </w:r>
      <w:r>
        <w:rPr>
          <w:color w:val="231F20"/>
        </w:rPr>
        <w:t>The</w:t>
      </w:r>
      <w:r>
        <w:rPr>
          <w:color w:val="231F20"/>
          <w:spacing w:val="-13"/>
        </w:rPr>
        <w:t xml:space="preserve"> </w:t>
      </w:r>
      <w:r>
        <w:rPr>
          <w:color w:val="231F20"/>
        </w:rPr>
        <w:t>situation</w:t>
      </w:r>
      <w:r>
        <w:rPr>
          <w:color w:val="231F20"/>
          <w:spacing w:val="-13"/>
        </w:rPr>
        <w:t xml:space="preserve"> </w:t>
      </w:r>
      <w:r>
        <w:rPr>
          <w:color w:val="231F20"/>
        </w:rPr>
        <w:t>was</w:t>
      </w:r>
      <w:r>
        <w:rPr>
          <w:color w:val="231F20"/>
          <w:spacing w:val="-13"/>
        </w:rPr>
        <w:t xml:space="preserve"> </w:t>
      </w:r>
      <w:r>
        <w:rPr>
          <w:color w:val="231F20"/>
        </w:rPr>
        <w:t>so</w:t>
      </w:r>
      <w:r>
        <w:rPr>
          <w:color w:val="231F20"/>
          <w:spacing w:val="-13"/>
        </w:rPr>
        <w:t xml:space="preserve"> </w:t>
      </w:r>
      <w:r>
        <w:rPr>
          <w:color w:val="231F20"/>
        </w:rPr>
        <w:t>difficult</w:t>
      </w:r>
      <w:r>
        <w:rPr>
          <w:color w:val="231F20"/>
          <w:spacing w:val="-13"/>
        </w:rPr>
        <w:t xml:space="preserve"> </w:t>
      </w:r>
      <w:r>
        <w:rPr>
          <w:color w:val="231F20"/>
        </w:rPr>
        <w:t>by</w:t>
      </w:r>
      <w:r>
        <w:rPr>
          <w:color w:val="231F20"/>
          <w:spacing w:val="-13"/>
        </w:rPr>
        <w:t xml:space="preserve"> </w:t>
      </w:r>
      <w:r>
        <w:rPr>
          <w:color w:val="231F20"/>
        </w:rPr>
        <w:t>1126</w:t>
      </w:r>
      <w:r>
        <w:rPr>
          <w:color w:val="231F20"/>
          <w:spacing w:val="-13"/>
        </w:rPr>
        <w:t xml:space="preserve"> </w:t>
      </w:r>
      <w:r>
        <w:rPr>
          <w:color w:val="231F20"/>
        </w:rPr>
        <w:t>that</w:t>
      </w:r>
      <w:r>
        <w:rPr>
          <w:color w:val="231F20"/>
          <w:spacing w:val="-14"/>
        </w:rPr>
        <w:t xml:space="preserve"> </w:t>
      </w:r>
      <w:r>
        <w:rPr>
          <w:color w:val="231F20"/>
        </w:rPr>
        <w:t>a</w:t>
      </w:r>
      <w:r>
        <w:rPr>
          <w:color w:val="231F20"/>
          <w:spacing w:val="-13"/>
        </w:rPr>
        <w:t xml:space="preserve"> </w:t>
      </w:r>
      <w:r>
        <w:rPr>
          <w:color w:val="231F20"/>
        </w:rPr>
        <w:t>Việt</w:t>
      </w:r>
      <w:r>
        <w:rPr>
          <w:color w:val="231F20"/>
          <w:spacing w:val="-13"/>
        </w:rPr>
        <w:t xml:space="preserve"> </w:t>
      </w:r>
      <w:r>
        <w:rPr>
          <w:color w:val="231F20"/>
        </w:rPr>
        <w:t>embassy</w:t>
      </w:r>
      <w:r>
        <w:rPr>
          <w:color w:val="231F20"/>
          <w:spacing w:val="-13"/>
        </w:rPr>
        <w:t xml:space="preserve"> </w:t>
      </w:r>
      <w:r>
        <w:rPr>
          <w:color w:val="231F20"/>
        </w:rPr>
        <w:t>bearing tribute</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Song</w:t>
      </w:r>
      <w:r>
        <w:rPr>
          <w:color w:val="231F20"/>
          <w:spacing w:val="-8"/>
        </w:rPr>
        <w:t xml:space="preserve"> </w:t>
      </w:r>
      <w:r>
        <w:rPr>
          <w:color w:val="231F20"/>
        </w:rPr>
        <w:t>by</w:t>
      </w:r>
      <w:r>
        <w:rPr>
          <w:color w:val="231F20"/>
          <w:spacing w:val="-8"/>
        </w:rPr>
        <w:t xml:space="preserve"> </w:t>
      </w:r>
      <w:r>
        <w:rPr>
          <w:color w:val="231F20"/>
        </w:rPr>
        <w:t>land</w:t>
      </w:r>
      <w:r>
        <w:rPr>
          <w:color w:val="231F20"/>
          <w:spacing w:val="-8"/>
        </w:rPr>
        <w:t xml:space="preserve"> </w:t>
      </w:r>
      <w:r>
        <w:rPr>
          <w:color w:val="231F20"/>
        </w:rPr>
        <w:t>was</w:t>
      </w:r>
      <w:r>
        <w:rPr>
          <w:color w:val="231F20"/>
          <w:spacing w:val="-8"/>
        </w:rPr>
        <w:t xml:space="preserve"> </w:t>
      </w:r>
      <w:r>
        <w:rPr>
          <w:color w:val="231F20"/>
        </w:rPr>
        <w:t>turned</w:t>
      </w:r>
      <w:r>
        <w:rPr>
          <w:color w:val="231F20"/>
          <w:spacing w:val="-8"/>
        </w:rPr>
        <w:t xml:space="preserve"> </w:t>
      </w:r>
      <w:r>
        <w:rPr>
          <w:color w:val="231F20"/>
        </w:rPr>
        <w:t>back</w:t>
      </w:r>
      <w:r>
        <w:rPr>
          <w:color w:val="231F20"/>
          <w:spacing w:val="-8"/>
        </w:rPr>
        <w:t xml:space="preserve"> </w:t>
      </w:r>
      <w:r>
        <w:rPr>
          <w:color w:val="231F20"/>
        </w:rPr>
        <w:t>at</w:t>
      </w:r>
      <w:r>
        <w:rPr>
          <w:color w:val="231F20"/>
          <w:spacing w:val="-8"/>
        </w:rPr>
        <w:t xml:space="preserve"> </w:t>
      </w:r>
      <w:r>
        <w:rPr>
          <w:color w:val="231F20"/>
        </w:rPr>
        <w:t>Guizou</w:t>
      </w:r>
      <w:r>
        <w:rPr>
          <w:color w:val="231F20"/>
          <w:spacing w:val="-8"/>
        </w:rPr>
        <w:t xml:space="preserve"> </w:t>
      </w:r>
      <w:r>
        <w:rPr>
          <w:color w:val="231F20"/>
        </w:rPr>
        <w:t>because</w:t>
      </w:r>
      <w:r>
        <w:rPr>
          <w:color w:val="231F20"/>
          <w:spacing w:val="-8"/>
        </w:rPr>
        <w:t xml:space="preserve"> </w:t>
      </w:r>
      <w:r>
        <w:rPr>
          <w:color w:val="231F20"/>
        </w:rPr>
        <w:t>‘the</w:t>
      </w:r>
      <w:r>
        <w:rPr>
          <w:color w:val="231F20"/>
          <w:spacing w:val="-8"/>
        </w:rPr>
        <w:t xml:space="preserve"> </w:t>
      </w:r>
      <w:r>
        <w:rPr>
          <w:color w:val="231F20"/>
        </w:rPr>
        <w:t>way was</w:t>
      </w:r>
      <w:r>
        <w:rPr>
          <w:color w:val="231F20"/>
          <w:spacing w:val="-13"/>
        </w:rPr>
        <w:t xml:space="preserve"> </w:t>
      </w:r>
      <w:r>
        <w:rPr>
          <w:color w:val="231F20"/>
        </w:rPr>
        <w:t>unsafe’.</w:t>
      </w:r>
      <w:r>
        <w:rPr>
          <w:color w:val="231F20"/>
          <w:spacing w:val="-13"/>
        </w:rPr>
        <w:t xml:space="preserve"> </w:t>
      </w:r>
      <w:r>
        <w:rPr>
          <w:color w:val="231F20"/>
        </w:rPr>
        <w:t>The</w:t>
      </w:r>
      <w:r>
        <w:rPr>
          <w:color w:val="231F20"/>
          <w:spacing w:val="-13"/>
        </w:rPr>
        <w:t xml:space="preserve"> </w:t>
      </w:r>
      <w:r>
        <w:rPr>
          <w:color w:val="231F20"/>
        </w:rPr>
        <w:t>Song</w:t>
      </w:r>
      <w:r>
        <w:rPr>
          <w:color w:val="231F20"/>
          <w:spacing w:val="-13"/>
        </w:rPr>
        <w:t xml:space="preserve"> </w:t>
      </w:r>
      <w:r>
        <w:rPr>
          <w:color w:val="231F20"/>
        </w:rPr>
        <w:t>were</w:t>
      </w:r>
      <w:r>
        <w:rPr>
          <w:color w:val="231F20"/>
          <w:spacing w:val="-13"/>
        </w:rPr>
        <w:t xml:space="preserve"> </w:t>
      </w:r>
      <w:r>
        <w:rPr>
          <w:color w:val="231F20"/>
        </w:rPr>
        <w:t>anyway</w:t>
      </w:r>
      <w:r>
        <w:rPr>
          <w:color w:val="231F20"/>
          <w:spacing w:val="-13"/>
        </w:rPr>
        <w:t xml:space="preserve"> </w:t>
      </w:r>
      <w:r>
        <w:rPr>
          <w:color w:val="231F20"/>
        </w:rPr>
        <w:t>preoccup</w:t>
      </w:r>
      <w:r>
        <w:rPr>
          <w:color w:val="231F20"/>
        </w:rPr>
        <w:t>ied</w:t>
      </w:r>
      <w:r>
        <w:rPr>
          <w:color w:val="231F20"/>
          <w:spacing w:val="-13"/>
        </w:rPr>
        <w:t xml:space="preserve"> </w:t>
      </w:r>
      <w:r>
        <w:rPr>
          <w:color w:val="231F20"/>
        </w:rPr>
        <w:t>with</w:t>
      </w:r>
      <w:r>
        <w:rPr>
          <w:color w:val="231F20"/>
          <w:spacing w:val="-13"/>
        </w:rPr>
        <w:t xml:space="preserve"> </w:t>
      </w:r>
      <w:r>
        <w:rPr>
          <w:color w:val="231F20"/>
        </w:rPr>
        <w:t>the</w:t>
      </w:r>
      <w:r>
        <w:rPr>
          <w:color w:val="231F20"/>
          <w:spacing w:val="-13"/>
        </w:rPr>
        <w:t xml:space="preserve"> </w:t>
      </w:r>
      <w:r>
        <w:rPr>
          <w:color w:val="231F20"/>
        </w:rPr>
        <w:t>Jin</w:t>
      </w:r>
      <w:r>
        <w:rPr>
          <w:color w:val="231F20"/>
          <w:spacing w:val="-13"/>
        </w:rPr>
        <w:t xml:space="preserve"> </w:t>
      </w:r>
      <w:r>
        <w:rPr>
          <w:color w:val="231F20"/>
        </w:rPr>
        <w:t>and</w:t>
      </w:r>
      <w:r>
        <w:rPr>
          <w:color w:val="231F20"/>
          <w:spacing w:val="-13"/>
        </w:rPr>
        <w:t xml:space="preserve"> </w:t>
      </w:r>
      <w:r>
        <w:rPr>
          <w:color w:val="231F20"/>
        </w:rPr>
        <w:t>could not receive them. Within months the Song were forced to move their capital</w:t>
      </w:r>
      <w:r>
        <w:rPr>
          <w:color w:val="231F20"/>
          <w:spacing w:val="-4"/>
        </w:rPr>
        <w:t xml:space="preserve"> </w:t>
      </w:r>
      <w:r>
        <w:rPr>
          <w:color w:val="231F20"/>
        </w:rPr>
        <w:t>to</w:t>
      </w:r>
      <w:r>
        <w:rPr>
          <w:color w:val="231F20"/>
          <w:spacing w:val="-4"/>
        </w:rPr>
        <w:t xml:space="preserve"> </w:t>
      </w:r>
      <w:r>
        <w:rPr>
          <w:color w:val="231F20"/>
        </w:rPr>
        <w:t>Lin’an</w:t>
      </w:r>
      <w:r>
        <w:rPr>
          <w:color w:val="231F20"/>
          <w:spacing w:val="-4"/>
        </w:rPr>
        <w:t xml:space="preserve"> </w:t>
      </w:r>
      <w:r>
        <w:rPr>
          <w:color w:val="231F20"/>
        </w:rPr>
        <w:t>in</w:t>
      </w:r>
      <w:r>
        <w:rPr>
          <w:color w:val="231F20"/>
          <w:spacing w:val="-4"/>
        </w:rPr>
        <w:t xml:space="preserve"> </w:t>
      </w:r>
      <w:r>
        <w:rPr>
          <w:color w:val="231F20"/>
        </w:rPr>
        <w:t>today’s</w:t>
      </w:r>
      <w:r>
        <w:rPr>
          <w:color w:val="231F20"/>
          <w:spacing w:val="-4"/>
        </w:rPr>
        <w:t xml:space="preserve"> </w:t>
      </w:r>
      <w:r>
        <w:rPr>
          <w:color w:val="231F20"/>
        </w:rPr>
        <w:t>Hangzhou.</w:t>
      </w:r>
      <w:r>
        <w:rPr>
          <w:color w:val="231F20"/>
          <w:spacing w:val="-4"/>
        </w:rPr>
        <w:t xml:space="preserve"> </w:t>
      </w:r>
      <w:r>
        <w:rPr>
          <w:color w:val="231F20"/>
        </w:rPr>
        <w:t>A</w:t>
      </w:r>
      <w:r>
        <w:rPr>
          <w:color w:val="231F20"/>
          <w:spacing w:val="-4"/>
        </w:rPr>
        <w:t xml:space="preserve"> </w:t>
      </w:r>
      <w:r>
        <w:rPr>
          <w:color w:val="231F20"/>
        </w:rPr>
        <w:t>Song</w:t>
      </w:r>
      <w:r>
        <w:rPr>
          <w:color w:val="231F20"/>
          <w:spacing w:val="-4"/>
        </w:rPr>
        <w:t xml:space="preserve"> </w:t>
      </w:r>
      <w:r>
        <w:rPr>
          <w:color w:val="231F20"/>
        </w:rPr>
        <w:t>envoy</w:t>
      </w:r>
      <w:r>
        <w:rPr>
          <w:color w:val="231F20"/>
          <w:spacing w:val="-4"/>
        </w:rPr>
        <w:t xml:space="preserve"> </w:t>
      </w:r>
      <w:r>
        <w:rPr>
          <w:color w:val="231F20"/>
        </w:rPr>
        <w:t>reached</w:t>
      </w:r>
      <w:r>
        <w:rPr>
          <w:color w:val="231F20"/>
          <w:spacing w:val="-4"/>
        </w:rPr>
        <w:t xml:space="preserve"> </w:t>
      </w:r>
      <w:r>
        <w:rPr>
          <w:color w:val="231F20"/>
        </w:rPr>
        <w:t>Đại</w:t>
      </w:r>
      <w:r>
        <w:rPr>
          <w:color w:val="231F20"/>
          <w:spacing w:val="-4"/>
        </w:rPr>
        <w:t xml:space="preserve"> </w:t>
      </w:r>
      <w:r>
        <w:rPr>
          <w:color w:val="231F20"/>
        </w:rPr>
        <w:t>Việt in</w:t>
      </w:r>
      <w:r>
        <w:rPr>
          <w:color w:val="231F20"/>
          <w:spacing w:val="-13"/>
        </w:rPr>
        <w:t xml:space="preserve"> </w:t>
      </w:r>
      <w:r>
        <w:rPr>
          <w:color w:val="231F20"/>
        </w:rPr>
        <w:t>1130</w:t>
      </w:r>
      <w:r>
        <w:rPr>
          <w:color w:val="231F20"/>
          <w:spacing w:val="-13"/>
        </w:rPr>
        <w:t xml:space="preserve"> </w:t>
      </w:r>
      <w:r>
        <w:rPr>
          <w:color w:val="231F20"/>
        </w:rPr>
        <w:t>to</w:t>
      </w:r>
      <w:r>
        <w:rPr>
          <w:color w:val="231F20"/>
          <w:spacing w:val="-13"/>
        </w:rPr>
        <w:t xml:space="preserve"> </w:t>
      </w:r>
      <w:r>
        <w:rPr>
          <w:color w:val="231F20"/>
        </w:rPr>
        <w:t>confer</w:t>
      </w:r>
      <w:r>
        <w:rPr>
          <w:color w:val="231F20"/>
          <w:spacing w:val="-13"/>
        </w:rPr>
        <w:t xml:space="preserve"> </w:t>
      </w:r>
      <w:r>
        <w:rPr>
          <w:color w:val="231F20"/>
        </w:rPr>
        <w:t>the</w:t>
      </w:r>
      <w:r>
        <w:rPr>
          <w:color w:val="231F20"/>
          <w:spacing w:val="-13"/>
        </w:rPr>
        <w:t xml:space="preserve"> </w:t>
      </w:r>
      <w:r>
        <w:rPr>
          <w:color w:val="231F20"/>
        </w:rPr>
        <w:t>title</w:t>
      </w:r>
      <w:r>
        <w:rPr>
          <w:color w:val="231F20"/>
          <w:spacing w:val="-13"/>
        </w:rPr>
        <w:t xml:space="preserve"> </w:t>
      </w:r>
      <w:r>
        <w:rPr>
          <w:color w:val="231F20"/>
        </w:rPr>
        <w:t>of</w:t>
      </w:r>
      <w:r>
        <w:rPr>
          <w:color w:val="231F20"/>
          <w:spacing w:val="-13"/>
        </w:rPr>
        <w:t xml:space="preserve"> </w:t>
      </w:r>
      <w:r>
        <w:rPr>
          <w:color w:val="231F20"/>
        </w:rPr>
        <w:t>Giao</w:t>
      </w:r>
      <w:r>
        <w:rPr>
          <w:color w:val="231F20"/>
          <w:spacing w:val="-13"/>
        </w:rPr>
        <w:t xml:space="preserve"> </w:t>
      </w:r>
      <w:r>
        <w:rPr>
          <w:color w:val="231F20"/>
        </w:rPr>
        <w:t>Chỉ</w:t>
      </w:r>
      <w:r>
        <w:rPr>
          <w:color w:val="231F20"/>
          <w:spacing w:val="-13"/>
        </w:rPr>
        <w:t xml:space="preserve"> </w:t>
      </w:r>
      <w:r>
        <w:rPr>
          <w:color w:val="231F20"/>
        </w:rPr>
        <w:t>Quận</w:t>
      </w:r>
      <w:r>
        <w:rPr>
          <w:color w:val="231F20"/>
          <w:spacing w:val="-13"/>
        </w:rPr>
        <w:t xml:space="preserve"> </w:t>
      </w:r>
      <w:r>
        <w:rPr>
          <w:color w:val="231F20"/>
        </w:rPr>
        <w:t>Vương</w:t>
      </w:r>
      <w:r>
        <w:rPr>
          <w:color w:val="231F20"/>
          <w:spacing w:val="-13"/>
        </w:rPr>
        <w:t xml:space="preserve"> </w:t>
      </w:r>
      <w:r>
        <w:rPr>
          <w:color w:val="231F20"/>
        </w:rPr>
        <w:t>on</w:t>
      </w:r>
      <w:r>
        <w:rPr>
          <w:color w:val="231F20"/>
          <w:spacing w:val="-13"/>
        </w:rPr>
        <w:t xml:space="preserve"> </w:t>
      </w:r>
      <w:r>
        <w:rPr>
          <w:color w:val="231F20"/>
        </w:rPr>
        <w:t>emperor</w:t>
      </w:r>
      <w:r>
        <w:rPr>
          <w:color w:val="231F20"/>
          <w:spacing w:val="-13"/>
        </w:rPr>
        <w:t xml:space="preserve"> </w:t>
      </w:r>
      <w:r>
        <w:rPr>
          <w:color w:val="231F20"/>
        </w:rPr>
        <w:t>Lý</w:t>
      </w:r>
      <w:r>
        <w:rPr>
          <w:color w:val="231F20"/>
          <w:spacing w:val="-13"/>
        </w:rPr>
        <w:t xml:space="preserve"> </w:t>
      </w:r>
      <w:r>
        <w:rPr>
          <w:color w:val="231F20"/>
        </w:rPr>
        <w:t>Thần Tông,</w:t>
      </w:r>
      <w:r>
        <w:rPr>
          <w:color w:val="231F20"/>
          <w:position w:val="7"/>
          <w:sz w:val="16"/>
        </w:rPr>
        <w:t xml:space="preserve">32 </w:t>
      </w:r>
      <w:r>
        <w:rPr>
          <w:color w:val="231F20"/>
        </w:rPr>
        <w:t>which</w:t>
      </w:r>
      <w:r>
        <w:rPr>
          <w:color w:val="231F20"/>
          <w:spacing w:val="-1"/>
        </w:rPr>
        <w:t xml:space="preserve"> </w:t>
      </w:r>
      <w:r>
        <w:rPr>
          <w:color w:val="231F20"/>
        </w:rPr>
        <w:t>was</w:t>
      </w:r>
      <w:r>
        <w:rPr>
          <w:color w:val="231F20"/>
          <w:spacing w:val="-1"/>
        </w:rPr>
        <w:t xml:space="preserve"> </w:t>
      </w:r>
      <w:r>
        <w:rPr>
          <w:color w:val="231F20"/>
        </w:rPr>
        <w:t>upgraded</w:t>
      </w:r>
      <w:r>
        <w:rPr>
          <w:color w:val="231F20"/>
          <w:spacing w:val="-1"/>
        </w:rPr>
        <w:t xml:space="preserve"> </w:t>
      </w:r>
      <w:r>
        <w:rPr>
          <w:color w:val="231F20"/>
        </w:rPr>
        <w:t>to</w:t>
      </w:r>
      <w:r>
        <w:rPr>
          <w:color w:val="231F20"/>
          <w:spacing w:val="-1"/>
        </w:rPr>
        <w:t xml:space="preserve"> </w:t>
      </w:r>
      <w:r>
        <w:rPr>
          <w:color w:val="231F20"/>
        </w:rPr>
        <w:t>Nam</w:t>
      </w:r>
      <w:r>
        <w:rPr>
          <w:color w:val="231F20"/>
          <w:spacing w:val="-1"/>
        </w:rPr>
        <w:t xml:space="preserve"> </w:t>
      </w:r>
      <w:r>
        <w:rPr>
          <w:color w:val="231F20"/>
        </w:rPr>
        <w:t>Bình</w:t>
      </w:r>
      <w:r>
        <w:rPr>
          <w:color w:val="231F20"/>
          <w:spacing w:val="-1"/>
        </w:rPr>
        <w:t xml:space="preserve"> </w:t>
      </w:r>
      <w:r>
        <w:rPr>
          <w:color w:val="231F20"/>
        </w:rPr>
        <w:t>Vương</w:t>
      </w:r>
      <w:r>
        <w:rPr>
          <w:color w:val="231F20"/>
          <w:spacing w:val="-1"/>
        </w:rPr>
        <w:t xml:space="preserve"> </w:t>
      </w:r>
      <w:r>
        <w:rPr>
          <w:color w:val="231F20"/>
        </w:rPr>
        <w:t>two</w:t>
      </w:r>
      <w:r>
        <w:rPr>
          <w:color w:val="231F20"/>
          <w:spacing w:val="-1"/>
        </w:rPr>
        <w:t xml:space="preserve"> </w:t>
      </w:r>
      <w:r>
        <w:rPr>
          <w:color w:val="231F20"/>
        </w:rPr>
        <w:t>years</w:t>
      </w:r>
      <w:r>
        <w:rPr>
          <w:color w:val="231F20"/>
          <w:spacing w:val="-1"/>
        </w:rPr>
        <w:t xml:space="preserve"> </w:t>
      </w:r>
      <w:r>
        <w:rPr>
          <w:color w:val="231F20"/>
        </w:rPr>
        <w:t>later.</w:t>
      </w:r>
      <w:r>
        <w:rPr>
          <w:color w:val="231F20"/>
          <w:spacing w:val="-1"/>
        </w:rPr>
        <w:t xml:space="preserve"> </w:t>
      </w:r>
      <w:r>
        <w:rPr>
          <w:color w:val="231F20"/>
        </w:rPr>
        <w:t>The northern</w:t>
      </w:r>
      <w:r>
        <w:rPr>
          <w:color w:val="231F20"/>
          <w:spacing w:val="-11"/>
        </w:rPr>
        <w:t xml:space="preserve"> </w:t>
      </w:r>
      <w:r>
        <w:rPr>
          <w:color w:val="231F20"/>
        </w:rPr>
        <w:t>border</w:t>
      </w:r>
      <w:r>
        <w:rPr>
          <w:color w:val="231F20"/>
          <w:spacing w:val="-11"/>
        </w:rPr>
        <w:t xml:space="preserve"> </w:t>
      </w:r>
      <w:r>
        <w:rPr>
          <w:color w:val="231F20"/>
        </w:rPr>
        <w:t>was</w:t>
      </w:r>
      <w:r>
        <w:rPr>
          <w:color w:val="231F20"/>
          <w:spacing w:val="-11"/>
        </w:rPr>
        <w:t xml:space="preserve"> </w:t>
      </w:r>
      <w:r>
        <w:rPr>
          <w:color w:val="231F20"/>
        </w:rPr>
        <w:t>quiet</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reign</w:t>
      </w:r>
      <w:r>
        <w:rPr>
          <w:color w:val="231F20"/>
          <w:spacing w:val="-11"/>
        </w:rPr>
        <w:t xml:space="preserve"> </w:t>
      </w:r>
      <w:r>
        <w:rPr>
          <w:color w:val="231F20"/>
        </w:rPr>
        <w:t>of</w:t>
      </w:r>
      <w:r>
        <w:rPr>
          <w:color w:val="231F20"/>
          <w:spacing w:val="-11"/>
        </w:rPr>
        <w:t xml:space="preserve"> </w:t>
      </w:r>
      <w:r>
        <w:rPr>
          <w:color w:val="231F20"/>
        </w:rPr>
        <w:t>Lý</w:t>
      </w:r>
      <w:r>
        <w:rPr>
          <w:color w:val="231F20"/>
          <w:spacing w:val="-11"/>
        </w:rPr>
        <w:t xml:space="preserve"> </w:t>
      </w:r>
      <w:r>
        <w:rPr>
          <w:color w:val="231F20"/>
        </w:rPr>
        <w:t>Thần</w:t>
      </w:r>
      <w:r>
        <w:rPr>
          <w:color w:val="231F20"/>
          <w:spacing w:val="-11"/>
        </w:rPr>
        <w:t xml:space="preserve"> </w:t>
      </w:r>
      <w:r>
        <w:rPr>
          <w:color w:val="231F20"/>
        </w:rPr>
        <w:t>Tông,</w:t>
      </w:r>
      <w:r>
        <w:rPr>
          <w:color w:val="231F20"/>
          <w:spacing w:val="-11"/>
        </w:rPr>
        <w:t xml:space="preserve"> </w:t>
      </w:r>
      <w:r>
        <w:rPr>
          <w:color w:val="231F20"/>
        </w:rPr>
        <w:t>but</w:t>
      </w:r>
      <w:r>
        <w:rPr>
          <w:color w:val="231F20"/>
          <w:spacing w:val="-11"/>
        </w:rPr>
        <w:t xml:space="preserve"> </w:t>
      </w:r>
      <w:r>
        <w:rPr>
          <w:color w:val="231F20"/>
        </w:rPr>
        <w:t>the</w:t>
      </w:r>
      <w:r>
        <w:rPr>
          <w:color w:val="231F20"/>
          <w:spacing w:val="-11"/>
        </w:rPr>
        <w:t xml:space="preserve"> </w:t>
      </w:r>
      <w:r>
        <w:rPr>
          <w:color w:val="231F20"/>
        </w:rPr>
        <w:t>Khmers of</w:t>
      </w:r>
      <w:r>
        <w:rPr>
          <w:color w:val="231F20"/>
          <w:spacing w:val="-2"/>
        </w:rPr>
        <w:t xml:space="preserve"> </w:t>
      </w:r>
      <w:r>
        <w:rPr>
          <w:color w:val="231F20"/>
        </w:rPr>
        <w:t>King</w:t>
      </w:r>
      <w:r>
        <w:rPr>
          <w:color w:val="231F20"/>
          <w:spacing w:val="-2"/>
        </w:rPr>
        <w:t xml:space="preserve"> </w:t>
      </w:r>
      <w:r>
        <w:rPr>
          <w:color w:val="231F20"/>
        </w:rPr>
        <w:t>Suryavarman</w:t>
      </w:r>
      <w:r>
        <w:rPr>
          <w:color w:val="231F20"/>
          <w:spacing w:val="-2"/>
        </w:rPr>
        <w:t xml:space="preserve"> </w:t>
      </w:r>
      <w:r>
        <w:rPr>
          <w:smallCaps/>
          <w:color w:val="231F20"/>
        </w:rPr>
        <w:t>ii</w:t>
      </w:r>
      <w:r>
        <w:rPr>
          <w:color w:val="231F20"/>
        </w:rPr>
        <w:t>,</w:t>
      </w:r>
      <w:r>
        <w:rPr>
          <w:color w:val="231F20"/>
          <w:spacing w:val="-2"/>
        </w:rPr>
        <w:t xml:space="preserve"> </w:t>
      </w:r>
      <w:r>
        <w:rPr>
          <w:color w:val="231F20"/>
        </w:rPr>
        <w:t>the</w:t>
      </w:r>
      <w:r>
        <w:rPr>
          <w:color w:val="231F20"/>
          <w:spacing w:val="-2"/>
        </w:rPr>
        <w:t xml:space="preserve"> </w:t>
      </w:r>
      <w:r>
        <w:rPr>
          <w:color w:val="231F20"/>
        </w:rPr>
        <w:t>restless</w:t>
      </w:r>
      <w:r>
        <w:rPr>
          <w:color w:val="231F20"/>
          <w:spacing w:val="-2"/>
        </w:rPr>
        <w:t xml:space="preserve"> </w:t>
      </w:r>
      <w:r>
        <w:rPr>
          <w:color w:val="231F20"/>
        </w:rPr>
        <w:t>military</w:t>
      </w:r>
      <w:r>
        <w:rPr>
          <w:color w:val="231F20"/>
          <w:spacing w:val="-2"/>
        </w:rPr>
        <w:t xml:space="preserve"> </w:t>
      </w:r>
      <w:r>
        <w:rPr>
          <w:color w:val="231F20"/>
        </w:rPr>
        <w:t>campaigner</w:t>
      </w:r>
      <w:r>
        <w:rPr>
          <w:color w:val="231F20"/>
          <w:spacing w:val="-2"/>
        </w:rPr>
        <w:t xml:space="preserve"> </w:t>
      </w:r>
      <w:r>
        <w:rPr>
          <w:color w:val="231F20"/>
        </w:rPr>
        <w:t>made</w:t>
      </w:r>
      <w:r>
        <w:rPr>
          <w:color w:val="231F20"/>
          <w:spacing w:val="-2"/>
        </w:rPr>
        <w:t xml:space="preserve"> </w:t>
      </w:r>
      <w:r>
        <w:rPr>
          <w:color w:val="231F20"/>
        </w:rPr>
        <w:t>famous</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6" w:lineRule="auto"/>
        <w:ind w:left="1474" w:right="725"/>
        <w:jc w:val="both"/>
        <w:rPr>
          <w:sz w:val="16"/>
        </w:rPr>
      </w:pPr>
      <w:r>
        <w:rPr>
          <w:color w:val="231F20"/>
          <w:spacing w:val="-2"/>
        </w:rPr>
        <w:t>by</w:t>
      </w:r>
      <w:r>
        <w:rPr>
          <w:color w:val="231F20"/>
          <w:spacing w:val="-9"/>
        </w:rPr>
        <w:t xml:space="preserve"> </w:t>
      </w:r>
      <w:r>
        <w:rPr>
          <w:color w:val="231F20"/>
          <w:spacing w:val="-2"/>
        </w:rPr>
        <w:t>building</w:t>
      </w:r>
      <w:r>
        <w:rPr>
          <w:color w:val="231F20"/>
          <w:spacing w:val="-9"/>
        </w:rPr>
        <w:t xml:space="preserve"> </w:t>
      </w:r>
      <w:r>
        <w:rPr>
          <w:color w:val="231F20"/>
          <w:spacing w:val="-2"/>
        </w:rPr>
        <w:t>Angkor</w:t>
      </w:r>
      <w:r>
        <w:rPr>
          <w:color w:val="231F20"/>
          <w:spacing w:val="-9"/>
        </w:rPr>
        <w:t xml:space="preserve"> </w:t>
      </w:r>
      <w:r>
        <w:rPr>
          <w:color w:val="231F20"/>
          <w:spacing w:val="-2"/>
        </w:rPr>
        <w:t>Wat,</w:t>
      </w:r>
      <w:r>
        <w:rPr>
          <w:color w:val="231F20"/>
          <w:spacing w:val="-9"/>
        </w:rPr>
        <w:t xml:space="preserve"> </w:t>
      </w:r>
      <w:r>
        <w:rPr>
          <w:color w:val="231F20"/>
          <w:spacing w:val="-2"/>
        </w:rPr>
        <w:t>began</w:t>
      </w:r>
      <w:r>
        <w:rPr>
          <w:color w:val="231F20"/>
          <w:spacing w:val="-9"/>
        </w:rPr>
        <w:t xml:space="preserve"> </w:t>
      </w:r>
      <w:r>
        <w:rPr>
          <w:color w:val="231F20"/>
          <w:spacing w:val="-2"/>
        </w:rPr>
        <w:t>a</w:t>
      </w:r>
      <w:r>
        <w:rPr>
          <w:color w:val="231F20"/>
          <w:spacing w:val="-9"/>
        </w:rPr>
        <w:t xml:space="preserve"> </w:t>
      </w:r>
      <w:r>
        <w:rPr>
          <w:color w:val="231F20"/>
          <w:spacing w:val="-2"/>
        </w:rPr>
        <w:t>serious</w:t>
      </w:r>
      <w:r>
        <w:rPr>
          <w:color w:val="231F20"/>
          <w:spacing w:val="-9"/>
        </w:rPr>
        <w:t xml:space="preserve"> </w:t>
      </w:r>
      <w:r>
        <w:rPr>
          <w:color w:val="231F20"/>
          <w:spacing w:val="-2"/>
        </w:rPr>
        <w:t>overland</w:t>
      </w:r>
      <w:r>
        <w:rPr>
          <w:color w:val="231F20"/>
          <w:spacing w:val="-9"/>
        </w:rPr>
        <w:t xml:space="preserve"> </w:t>
      </w:r>
      <w:r>
        <w:rPr>
          <w:color w:val="231F20"/>
          <w:spacing w:val="-2"/>
        </w:rPr>
        <w:t>incursion</w:t>
      </w:r>
      <w:r>
        <w:rPr>
          <w:color w:val="231F20"/>
          <w:spacing w:val="-9"/>
        </w:rPr>
        <w:t xml:space="preserve"> </w:t>
      </w:r>
      <w:r>
        <w:rPr>
          <w:color w:val="231F20"/>
          <w:spacing w:val="-2"/>
        </w:rPr>
        <w:t>with</w:t>
      </w:r>
      <w:r>
        <w:rPr>
          <w:color w:val="231F20"/>
          <w:spacing w:val="-9"/>
        </w:rPr>
        <w:t xml:space="preserve"> </w:t>
      </w:r>
      <w:r>
        <w:rPr>
          <w:color w:val="231F20"/>
          <w:spacing w:val="-2"/>
        </w:rPr>
        <w:t xml:space="preserve">20,000 </w:t>
      </w:r>
      <w:r>
        <w:rPr>
          <w:color w:val="231F20"/>
        </w:rPr>
        <w:t>men to the port of Ba Đầu in Nghệ An province in 1128. General Lý Công Bình headed south and repelled the attack, but the Khmers soon returned</w:t>
      </w:r>
      <w:r>
        <w:rPr>
          <w:color w:val="231F20"/>
          <w:spacing w:val="-10"/>
        </w:rPr>
        <w:t xml:space="preserve"> </w:t>
      </w:r>
      <w:r>
        <w:rPr>
          <w:color w:val="231F20"/>
        </w:rPr>
        <w:t>with</w:t>
      </w:r>
      <w:r>
        <w:rPr>
          <w:color w:val="231F20"/>
          <w:spacing w:val="-10"/>
        </w:rPr>
        <w:t xml:space="preserve"> </w:t>
      </w:r>
      <w:r>
        <w:rPr>
          <w:color w:val="231F20"/>
        </w:rPr>
        <w:t>700</w:t>
      </w:r>
      <w:r>
        <w:rPr>
          <w:color w:val="231F20"/>
          <w:spacing w:val="-10"/>
        </w:rPr>
        <w:t xml:space="preserve"> </w:t>
      </w:r>
      <w:r>
        <w:rPr>
          <w:color w:val="231F20"/>
        </w:rPr>
        <w:t>warships</w:t>
      </w:r>
      <w:r>
        <w:rPr>
          <w:color w:val="231F20"/>
          <w:spacing w:val="-10"/>
        </w:rPr>
        <w:t xml:space="preserve"> </w:t>
      </w:r>
      <w:r>
        <w:rPr>
          <w:color w:val="231F20"/>
        </w:rPr>
        <w:t>to</w:t>
      </w:r>
      <w:r>
        <w:rPr>
          <w:color w:val="231F20"/>
          <w:spacing w:val="-10"/>
        </w:rPr>
        <w:t xml:space="preserve"> </w:t>
      </w:r>
      <w:r>
        <w:rPr>
          <w:color w:val="231F20"/>
        </w:rPr>
        <w:t>attack</w:t>
      </w:r>
      <w:r>
        <w:rPr>
          <w:color w:val="231F20"/>
          <w:spacing w:val="-10"/>
        </w:rPr>
        <w:t xml:space="preserve"> </w:t>
      </w:r>
      <w:r>
        <w:rPr>
          <w:color w:val="231F20"/>
        </w:rPr>
        <w:t>Nghệ</w:t>
      </w:r>
      <w:r>
        <w:rPr>
          <w:color w:val="231F20"/>
          <w:spacing w:val="-10"/>
        </w:rPr>
        <w:t xml:space="preserve"> </w:t>
      </w:r>
      <w:r>
        <w:rPr>
          <w:color w:val="231F20"/>
        </w:rPr>
        <w:t>An</w:t>
      </w:r>
      <w:r>
        <w:rPr>
          <w:color w:val="231F20"/>
          <w:spacing w:val="-10"/>
        </w:rPr>
        <w:t xml:space="preserve"> </w:t>
      </w:r>
      <w:r>
        <w:rPr>
          <w:color w:val="231F20"/>
        </w:rPr>
        <w:t>again.</w:t>
      </w:r>
      <w:r>
        <w:rPr>
          <w:color w:val="231F20"/>
          <w:spacing w:val="-10"/>
        </w:rPr>
        <w:t xml:space="preserve"> </w:t>
      </w:r>
      <w:r>
        <w:rPr>
          <w:color w:val="231F20"/>
        </w:rPr>
        <w:t>Two</w:t>
      </w:r>
      <w:r>
        <w:rPr>
          <w:color w:val="231F20"/>
          <w:spacing w:val="-10"/>
        </w:rPr>
        <w:t xml:space="preserve"> </w:t>
      </w:r>
      <w:r>
        <w:rPr>
          <w:color w:val="231F20"/>
        </w:rPr>
        <w:t>Việt</w:t>
      </w:r>
      <w:r>
        <w:rPr>
          <w:color w:val="231F20"/>
          <w:spacing w:val="-10"/>
        </w:rPr>
        <w:t xml:space="preserve"> </w:t>
      </w:r>
      <w:r>
        <w:rPr>
          <w:color w:val="231F20"/>
        </w:rPr>
        <w:t>generals drove them off but the Khmers came back and left a letter demanding that</w:t>
      </w:r>
      <w:r>
        <w:rPr>
          <w:color w:val="231F20"/>
          <w:spacing w:val="-1"/>
        </w:rPr>
        <w:t xml:space="preserve"> </w:t>
      </w:r>
      <w:r>
        <w:rPr>
          <w:color w:val="231F20"/>
        </w:rPr>
        <w:t>the</w:t>
      </w:r>
      <w:r>
        <w:rPr>
          <w:color w:val="231F20"/>
          <w:spacing w:val="-1"/>
        </w:rPr>
        <w:t xml:space="preserve"> </w:t>
      </w:r>
      <w:r>
        <w:rPr>
          <w:color w:val="231F20"/>
        </w:rPr>
        <w:t>Việt</w:t>
      </w:r>
      <w:r>
        <w:rPr>
          <w:color w:val="231F20"/>
          <w:spacing w:val="-1"/>
        </w:rPr>
        <w:t xml:space="preserve"> </w:t>
      </w:r>
      <w:r>
        <w:rPr>
          <w:color w:val="231F20"/>
        </w:rPr>
        <w:t>emperor</w:t>
      </w:r>
      <w:r>
        <w:rPr>
          <w:color w:val="231F20"/>
          <w:spacing w:val="-1"/>
        </w:rPr>
        <w:t xml:space="preserve"> </w:t>
      </w:r>
      <w:r>
        <w:rPr>
          <w:color w:val="231F20"/>
        </w:rPr>
        <w:t>send</w:t>
      </w:r>
      <w:r>
        <w:rPr>
          <w:color w:val="231F20"/>
          <w:spacing w:val="-1"/>
        </w:rPr>
        <w:t xml:space="preserve"> </w:t>
      </w:r>
      <w:r>
        <w:rPr>
          <w:color w:val="231F20"/>
        </w:rPr>
        <w:t>an</w:t>
      </w:r>
      <w:r>
        <w:rPr>
          <w:color w:val="231F20"/>
          <w:spacing w:val="-1"/>
        </w:rPr>
        <w:t xml:space="preserve"> </w:t>
      </w:r>
      <w:r>
        <w:rPr>
          <w:color w:val="231F20"/>
        </w:rPr>
        <w:t>envoy</w:t>
      </w:r>
      <w:r>
        <w:rPr>
          <w:color w:val="231F20"/>
          <w:spacing w:val="-1"/>
        </w:rPr>
        <w:t xml:space="preserve"> </w:t>
      </w:r>
      <w:r>
        <w:rPr>
          <w:color w:val="231F20"/>
        </w:rPr>
        <w:t>to</w:t>
      </w:r>
      <w:r>
        <w:rPr>
          <w:color w:val="231F20"/>
          <w:spacing w:val="-1"/>
        </w:rPr>
        <w:t xml:space="preserve"> </w:t>
      </w:r>
      <w:r>
        <w:rPr>
          <w:color w:val="231F20"/>
        </w:rPr>
        <w:t>Angkor.</w:t>
      </w:r>
      <w:r>
        <w:rPr>
          <w:color w:val="231F20"/>
          <w:spacing w:val="-1"/>
        </w:rPr>
        <w:t xml:space="preserve"> </w:t>
      </w:r>
      <w:r>
        <w:rPr>
          <w:color w:val="231F20"/>
        </w:rPr>
        <w:t>This</w:t>
      </w:r>
      <w:r>
        <w:rPr>
          <w:color w:val="231F20"/>
          <w:spacing w:val="-1"/>
        </w:rPr>
        <w:t xml:space="preserve"> </w:t>
      </w:r>
      <w:r>
        <w:rPr>
          <w:color w:val="231F20"/>
        </w:rPr>
        <w:t>was</w:t>
      </w:r>
      <w:r>
        <w:rPr>
          <w:color w:val="231F20"/>
          <w:spacing w:val="-1"/>
        </w:rPr>
        <w:t xml:space="preserve"> </w:t>
      </w:r>
      <w:r>
        <w:rPr>
          <w:color w:val="231F20"/>
        </w:rPr>
        <w:t>ignored.</w:t>
      </w:r>
      <w:r>
        <w:rPr>
          <w:color w:val="231F20"/>
          <w:spacing w:val="-1"/>
        </w:rPr>
        <w:t xml:space="preserve"> </w:t>
      </w:r>
      <w:r>
        <w:rPr>
          <w:color w:val="231F20"/>
        </w:rPr>
        <w:t>The period from 1124–50 was one of intense regional interactions among the Đại Việt of Lý Thần Tông and L</w:t>
      </w:r>
      <w:r>
        <w:rPr>
          <w:color w:val="231F20"/>
        </w:rPr>
        <w:t xml:space="preserve">ý Anh Tông, Cambodia under </w:t>
      </w:r>
      <w:r>
        <w:rPr>
          <w:color w:val="231F20"/>
          <w:spacing w:val="-4"/>
        </w:rPr>
        <w:t>Suryavarman</w:t>
      </w:r>
      <w:r>
        <w:rPr>
          <w:color w:val="231F20"/>
          <w:spacing w:val="-5"/>
        </w:rPr>
        <w:t xml:space="preserve"> </w:t>
      </w:r>
      <w:r>
        <w:rPr>
          <w:smallCaps/>
          <w:color w:val="231F20"/>
          <w:spacing w:val="-4"/>
        </w:rPr>
        <w:t>ii</w:t>
      </w:r>
      <w:r>
        <w:rPr>
          <w:color w:val="231F20"/>
          <w:spacing w:val="-4"/>
        </w:rPr>
        <w:t xml:space="preserve"> and</w:t>
      </w:r>
      <w:r>
        <w:rPr>
          <w:color w:val="231F20"/>
          <w:spacing w:val="-5"/>
        </w:rPr>
        <w:t xml:space="preserve"> </w:t>
      </w:r>
      <w:r>
        <w:rPr>
          <w:color w:val="231F20"/>
          <w:spacing w:val="-4"/>
        </w:rPr>
        <w:t>several</w:t>
      </w:r>
      <w:r>
        <w:rPr>
          <w:color w:val="231F20"/>
          <w:spacing w:val="-5"/>
        </w:rPr>
        <w:t xml:space="preserve"> </w:t>
      </w:r>
      <w:r>
        <w:rPr>
          <w:color w:val="231F20"/>
          <w:spacing w:val="-4"/>
        </w:rPr>
        <w:t>rulers</w:t>
      </w:r>
      <w:r>
        <w:rPr>
          <w:color w:val="231F20"/>
          <w:spacing w:val="-5"/>
        </w:rPr>
        <w:t xml:space="preserve"> </w:t>
      </w:r>
      <w:r>
        <w:rPr>
          <w:color w:val="231F20"/>
          <w:spacing w:val="-4"/>
        </w:rPr>
        <w:t>in</w:t>
      </w:r>
      <w:r>
        <w:rPr>
          <w:color w:val="231F20"/>
          <w:spacing w:val="-5"/>
        </w:rPr>
        <w:t xml:space="preserve"> </w:t>
      </w:r>
      <w:r>
        <w:rPr>
          <w:color w:val="231F20"/>
          <w:spacing w:val="-4"/>
        </w:rPr>
        <w:t>Champa.</w:t>
      </w:r>
      <w:r>
        <w:rPr>
          <w:color w:val="231F20"/>
          <w:spacing w:val="-5"/>
        </w:rPr>
        <w:t xml:space="preserve"> </w:t>
      </w:r>
      <w:r>
        <w:rPr>
          <w:color w:val="231F20"/>
          <w:spacing w:val="-4"/>
        </w:rPr>
        <w:t>And</w:t>
      </w:r>
      <w:r>
        <w:rPr>
          <w:color w:val="231F20"/>
          <w:spacing w:val="-5"/>
        </w:rPr>
        <w:t xml:space="preserve"> </w:t>
      </w:r>
      <w:r>
        <w:rPr>
          <w:color w:val="231F20"/>
          <w:spacing w:val="-4"/>
        </w:rPr>
        <w:t>it</w:t>
      </w:r>
      <w:r>
        <w:rPr>
          <w:color w:val="231F20"/>
          <w:spacing w:val="-5"/>
        </w:rPr>
        <w:t xml:space="preserve"> </w:t>
      </w:r>
      <w:r>
        <w:rPr>
          <w:color w:val="231F20"/>
          <w:spacing w:val="-4"/>
        </w:rPr>
        <w:t>was</w:t>
      </w:r>
      <w:r>
        <w:rPr>
          <w:color w:val="231F20"/>
          <w:spacing w:val="-5"/>
        </w:rPr>
        <w:t xml:space="preserve"> </w:t>
      </w:r>
      <w:r>
        <w:rPr>
          <w:color w:val="231F20"/>
          <w:spacing w:val="-4"/>
        </w:rPr>
        <w:t>only</w:t>
      </w:r>
      <w:r>
        <w:rPr>
          <w:color w:val="231F20"/>
          <w:spacing w:val="-5"/>
        </w:rPr>
        <w:t xml:space="preserve"> </w:t>
      </w:r>
      <w:r>
        <w:rPr>
          <w:color w:val="231F20"/>
          <w:spacing w:val="-4"/>
        </w:rPr>
        <w:t>the</w:t>
      </w:r>
      <w:r>
        <w:rPr>
          <w:color w:val="231F20"/>
          <w:spacing w:val="-5"/>
        </w:rPr>
        <w:t xml:space="preserve"> </w:t>
      </w:r>
      <w:r>
        <w:rPr>
          <w:color w:val="231F20"/>
          <w:spacing w:val="-4"/>
        </w:rPr>
        <w:t xml:space="preserve">prelude </w:t>
      </w:r>
      <w:r>
        <w:rPr>
          <w:color w:val="231F20"/>
        </w:rPr>
        <w:t>to a period of major rivalry and collaboration between the Chams and the Khmers that Cham inscriptions call the thirty-two-year war. Đại Việt was drawn into</w:t>
      </w:r>
      <w:r>
        <w:rPr>
          <w:color w:val="231F20"/>
        </w:rPr>
        <w:t xml:space="preserve"> the struggle when princes from both sides sought asylum there or help regaining lost territory. Different kingdoms of Champa</w:t>
      </w:r>
      <w:r>
        <w:rPr>
          <w:color w:val="231F20"/>
          <w:spacing w:val="-10"/>
        </w:rPr>
        <w:t xml:space="preserve"> </w:t>
      </w:r>
      <w:r>
        <w:rPr>
          <w:color w:val="231F20"/>
        </w:rPr>
        <w:t>were</w:t>
      </w:r>
      <w:r>
        <w:rPr>
          <w:color w:val="231F20"/>
          <w:spacing w:val="-11"/>
        </w:rPr>
        <w:t xml:space="preserve"> </w:t>
      </w:r>
      <w:r>
        <w:rPr>
          <w:color w:val="231F20"/>
        </w:rPr>
        <w:t>at</w:t>
      </w:r>
      <w:r>
        <w:rPr>
          <w:color w:val="231F20"/>
          <w:spacing w:val="-11"/>
        </w:rPr>
        <w:t xml:space="preserve"> </w:t>
      </w:r>
      <w:r>
        <w:rPr>
          <w:color w:val="231F20"/>
        </w:rPr>
        <w:t>war</w:t>
      </w:r>
      <w:r>
        <w:rPr>
          <w:color w:val="231F20"/>
          <w:spacing w:val="-10"/>
        </w:rPr>
        <w:t xml:space="preserve"> </w:t>
      </w:r>
      <w:r>
        <w:rPr>
          <w:color w:val="231F20"/>
        </w:rPr>
        <w:t>with</w:t>
      </w:r>
      <w:r>
        <w:rPr>
          <w:color w:val="231F20"/>
          <w:spacing w:val="-11"/>
        </w:rPr>
        <w:t xml:space="preserve"> </w:t>
      </w:r>
      <w:r>
        <w:rPr>
          <w:color w:val="231F20"/>
        </w:rPr>
        <w:t>each</w:t>
      </w:r>
      <w:r>
        <w:rPr>
          <w:color w:val="231F20"/>
          <w:spacing w:val="-11"/>
        </w:rPr>
        <w:t xml:space="preserve"> </w:t>
      </w:r>
      <w:r>
        <w:rPr>
          <w:color w:val="231F20"/>
        </w:rPr>
        <w:t>other,</w:t>
      </w:r>
      <w:r>
        <w:rPr>
          <w:color w:val="231F20"/>
          <w:spacing w:val="-11"/>
        </w:rPr>
        <w:t xml:space="preserve"> </w:t>
      </w:r>
      <w:r>
        <w:rPr>
          <w:color w:val="231F20"/>
        </w:rPr>
        <w:t>with</w:t>
      </w:r>
      <w:r>
        <w:rPr>
          <w:color w:val="231F20"/>
          <w:spacing w:val="-11"/>
        </w:rPr>
        <w:t xml:space="preserve"> </w:t>
      </w:r>
      <w:r>
        <w:rPr>
          <w:color w:val="231F20"/>
        </w:rPr>
        <w:t>Đại</w:t>
      </w:r>
      <w:r>
        <w:rPr>
          <w:color w:val="231F20"/>
          <w:spacing w:val="-10"/>
        </w:rPr>
        <w:t xml:space="preserve"> </w:t>
      </w:r>
      <w:r>
        <w:rPr>
          <w:color w:val="231F20"/>
        </w:rPr>
        <w:t>Việt</w:t>
      </w:r>
      <w:r>
        <w:rPr>
          <w:color w:val="231F20"/>
          <w:spacing w:val="-10"/>
        </w:rPr>
        <w:t xml:space="preserve"> </w:t>
      </w:r>
      <w:r>
        <w:rPr>
          <w:color w:val="231F20"/>
        </w:rPr>
        <w:t>or</w:t>
      </w:r>
      <w:r>
        <w:rPr>
          <w:color w:val="231F20"/>
          <w:spacing w:val="-11"/>
        </w:rPr>
        <w:t xml:space="preserve"> </w:t>
      </w:r>
      <w:r>
        <w:rPr>
          <w:color w:val="231F20"/>
        </w:rPr>
        <w:t>with</w:t>
      </w:r>
      <w:r>
        <w:rPr>
          <w:color w:val="231F20"/>
          <w:spacing w:val="-11"/>
        </w:rPr>
        <w:t xml:space="preserve"> </w:t>
      </w:r>
      <w:r>
        <w:rPr>
          <w:color w:val="231F20"/>
        </w:rPr>
        <w:t>the</w:t>
      </w:r>
      <w:r>
        <w:rPr>
          <w:color w:val="231F20"/>
          <w:spacing w:val="-10"/>
        </w:rPr>
        <w:t xml:space="preserve"> </w:t>
      </w:r>
      <w:r>
        <w:rPr>
          <w:color w:val="231F20"/>
        </w:rPr>
        <w:t>Khmers. An inscription at Po Nagar temple in today’s Nha Trang summarizes the period as a grand war with the Khmers,</w:t>
      </w:r>
      <w:r>
        <w:rPr>
          <w:color w:val="231F20"/>
          <w:position w:val="7"/>
          <w:sz w:val="16"/>
        </w:rPr>
        <w:t xml:space="preserve">33 </w:t>
      </w:r>
      <w:r>
        <w:rPr>
          <w:color w:val="231F20"/>
        </w:rPr>
        <w:t xml:space="preserve">during which the Lý recorded the three neighbours engaged in multilateral warfare in nine years between 1123 and 1150, when Suryavarman </w:t>
      </w:r>
      <w:r>
        <w:rPr>
          <w:smallCaps/>
          <w:color w:val="231F20"/>
        </w:rPr>
        <w:t>i</w:t>
      </w:r>
      <w:r>
        <w:rPr>
          <w:smallCaps/>
          <w:color w:val="231F20"/>
        </w:rPr>
        <w:t>i</w:t>
      </w:r>
      <w:r>
        <w:rPr>
          <w:color w:val="231F20"/>
        </w:rPr>
        <w:t xml:space="preserve"> disappeared on campaign. Emperor Lý Thần Tông died in the middle of this period in 1138, leaving the crown to his three year-old-son Thiên Tộ.</w:t>
      </w:r>
      <w:r>
        <w:rPr>
          <w:color w:val="231F20"/>
          <w:position w:val="7"/>
          <w:sz w:val="16"/>
        </w:rPr>
        <w:t>34</w:t>
      </w:r>
    </w:p>
    <w:p w:rsidR="009E0961" w:rsidRDefault="009E0961">
      <w:pPr>
        <w:pStyle w:val="BodyText"/>
        <w:spacing w:before="11"/>
        <w:rPr>
          <w:sz w:val="32"/>
        </w:rPr>
      </w:pPr>
    </w:p>
    <w:p w:rsidR="009E0961" w:rsidRDefault="00183599">
      <w:pPr>
        <w:pStyle w:val="Heading2"/>
        <w:ind w:right="1096"/>
      </w:pPr>
      <w:r>
        <w:rPr>
          <w:smallCaps/>
          <w:color w:val="231F20"/>
        </w:rPr>
        <w:t>emperor</w:t>
      </w:r>
      <w:r>
        <w:rPr>
          <w:color w:val="231F20"/>
          <w:spacing w:val="18"/>
        </w:rPr>
        <w:t xml:space="preserve"> </w:t>
      </w:r>
      <w:r>
        <w:rPr>
          <w:smallCaps/>
          <w:color w:val="231F20"/>
        </w:rPr>
        <w:t>l</w:t>
      </w:r>
      <w:r>
        <w:rPr>
          <w:color w:val="231F20"/>
        </w:rPr>
        <w:t>ý</w:t>
      </w:r>
      <w:r>
        <w:rPr>
          <w:color w:val="231F20"/>
          <w:spacing w:val="27"/>
        </w:rPr>
        <w:t xml:space="preserve"> </w:t>
      </w:r>
      <w:r>
        <w:rPr>
          <w:smallCaps/>
          <w:color w:val="231F20"/>
        </w:rPr>
        <w:t>anh</w:t>
      </w:r>
      <w:r>
        <w:rPr>
          <w:color w:val="231F20"/>
          <w:spacing w:val="18"/>
        </w:rPr>
        <w:t xml:space="preserve"> </w:t>
      </w:r>
      <w:r>
        <w:rPr>
          <w:smallCaps/>
          <w:color w:val="231F20"/>
        </w:rPr>
        <w:t>tông</w:t>
      </w:r>
      <w:r>
        <w:rPr>
          <w:color w:val="231F20"/>
          <w:spacing w:val="18"/>
        </w:rPr>
        <w:t xml:space="preserve"> </w:t>
      </w:r>
      <w:r>
        <w:rPr>
          <w:color w:val="231F20"/>
        </w:rPr>
        <w:t>(</w:t>
      </w:r>
      <w:r>
        <w:rPr>
          <w:rFonts w:ascii="Calibri" w:hAnsi="Calibri"/>
          <w:i/>
          <w:color w:val="231F20"/>
        </w:rPr>
        <w:t>r</w:t>
      </w:r>
      <w:r>
        <w:rPr>
          <w:color w:val="231F20"/>
        </w:rPr>
        <w:t>.</w:t>
      </w:r>
      <w:r>
        <w:rPr>
          <w:color w:val="231F20"/>
          <w:spacing w:val="27"/>
        </w:rPr>
        <w:t xml:space="preserve"> </w:t>
      </w:r>
      <w:r>
        <w:rPr>
          <w:color w:val="231F20"/>
        </w:rPr>
        <w:t>1138–75</w:t>
      </w:r>
      <w:r>
        <w:rPr>
          <w:color w:val="231F20"/>
          <w:spacing w:val="27"/>
        </w:rPr>
        <w:t xml:space="preserve"> </w:t>
      </w:r>
      <w:r>
        <w:rPr>
          <w:color w:val="231F20"/>
          <w:spacing w:val="-5"/>
        </w:rPr>
        <w:t>c</w:t>
      </w:r>
      <w:r>
        <w:rPr>
          <w:smallCaps/>
          <w:color w:val="231F20"/>
          <w:spacing w:val="-5"/>
        </w:rPr>
        <w:t>e</w:t>
      </w:r>
      <w:r>
        <w:rPr>
          <w:color w:val="231F20"/>
          <w:spacing w:val="-5"/>
        </w:rPr>
        <w:t>)</w:t>
      </w:r>
    </w:p>
    <w:p w:rsidR="009E0961" w:rsidRDefault="009E0961">
      <w:pPr>
        <w:pStyle w:val="BodyText"/>
        <w:spacing w:before="10"/>
        <w:rPr>
          <w:sz w:val="19"/>
        </w:rPr>
      </w:pPr>
    </w:p>
    <w:p w:rsidR="009E0961" w:rsidRDefault="00183599">
      <w:pPr>
        <w:pStyle w:val="BodyText"/>
        <w:spacing w:before="114" w:line="259" w:lineRule="auto"/>
        <w:ind w:left="1472" w:right="730" w:firstLine="1"/>
        <w:jc w:val="both"/>
      </w:pPr>
      <w:r>
        <w:rPr>
          <w:color w:val="231F20"/>
          <w:spacing w:val="-2"/>
        </w:rPr>
        <w:t>Lý</w:t>
      </w:r>
      <w:r>
        <w:rPr>
          <w:color w:val="231F20"/>
          <w:spacing w:val="-12"/>
        </w:rPr>
        <w:t xml:space="preserve"> </w:t>
      </w:r>
      <w:r>
        <w:rPr>
          <w:color w:val="231F20"/>
          <w:spacing w:val="-2"/>
        </w:rPr>
        <w:t>Anh</w:t>
      </w:r>
      <w:r>
        <w:rPr>
          <w:color w:val="231F20"/>
          <w:spacing w:val="-11"/>
        </w:rPr>
        <w:t xml:space="preserve"> </w:t>
      </w:r>
      <w:r>
        <w:rPr>
          <w:color w:val="231F20"/>
          <w:spacing w:val="-2"/>
        </w:rPr>
        <w:t>Tông’s</w:t>
      </w:r>
      <w:r>
        <w:rPr>
          <w:color w:val="231F20"/>
          <w:spacing w:val="-11"/>
        </w:rPr>
        <w:t xml:space="preserve"> </w:t>
      </w:r>
      <w:r>
        <w:rPr>
          <w:color w:val="231F20"/>
          <w:spacing w:val="-2"/>
        </w:rPr>
        <w:t>reign</w:t>
      </w:r>
      <w:r>
        <w:rPr>
          <w:color w:val="231F20"/>
          <w:spacing w:val="-11"/>
        </w:rPr>
        <w:t xml:space="preserve"> </w:t>
      </w:r>
      <w:r>
        <w:rPr>
          <w:color w:val="231F20"/>
          <w:spacing w:val="-2"/>
        </w:rPr>
        <w:t>marked</w:t>
      </w:r>
      <w:r>
        <w:rPr>
          <w:color w:val="231F20"/>
          <w:spacing w:val="-11"/>
        </w:rPr>
        <w:t xml:space="preserve"> </w:t>
      </w:r>
      <w:r>
        <w:rPr>
          <w:color w:val="231F20"/>
          <w:spacing w:val="-2"/>
        </w:rPr>
        <w:t>the</w:t>
      </w:r>
      <w:r>
        <w:rPr>
          <w:color w:val="231F20"/>
          <w:spacing w:val="-11"/>
        </w:rPr>
        <w:t xml:space="preserve"> </w:t>
      </w:r>
      <w:r>
        <w:rPr>
          <w:color w:val="231F20"/>
          <w:spacing w:val="-2"/>
        </w:rPr>
        <w:t>beginning</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2"/>
        </w:rPr>
        <w:t xml:space="preserve"> </w:t>
      </w:r>
      <w:r>
        <w:rPr>
          <w:color w:val="231F20"/>
          <w:spacing w:val="-2"/>
        </w:rPr>
        <w:t>end</w:t>
      </w:r>
      <w:r>
        <w:rPr>
          <w:color w:val="231F20"/>
          <w:spacing w:val="-11"/>
        </w:rPr>
        <w:t xml:space="preserve"> </w:t>
      </w:r>
      <w:r>
        <w:rPr>
          <w:color w:val="231F20"/>
          <w:spacing w:val="-2"/>
        </w:rPr>
        <w:t>for</w:t>
      </w:r>
      <w:r>
        <w:rPr>
          <w:color w:val="231F20"/>
          <w:spacing w:val="-11"/>
        </w:rPr>
        <w:t xml:space="preserve"> </w:t>
      </w:r>
      <w:r>
        <w:rPr>
          <w:color w:val="231F20"/>
          <w:spacing w:val="-2"/>
        </w:rPr>
        <w:t>the</w:t>
      </w:r>
      <w:r>
        <w:rPr>
          <w:color w:val="231F20"/>
          <w:spacing w:val="-11"/>
        </w:rPr>
        <w:t xml:space="preserve"> </w:t>
      </w:r>
      <w:r>
        <w:rPr>
          <w:color w:val="231F20"/>
          <w:spacing w:val="-2"/>
        </w:rPr>
        <w:t>Lý</w:t>
      </w:r>
      <w:r>
        <w:rPr>
          <w:color w:val="231F20"/>
          <w:spacing w:val="-11"/>
        </w:rPr>
        <w:t xml:space="preserve"> </w:t>
      </w:r>
      <w:r>
        <w:rPr>
          <w:color w:val="231F20"/>
          <w:spacing w:val="-2"/>
        </w:rPr>
        <w:t xml:space="preserve">dynasty. </w:t>
      </w:r>
      <w:r>
        <w:rPr>
          <w:color w:val="231F20"/>
        </w:rPr>
        <w:t>The</w:t>
      </w:r>
      <w:r>
        <w:rPr>
          <w:color w:val="231F20"/>
          <w:spacing w:val="-12"/>
        </w:rPr>
        <w:t xml:space="preserve"> </w:t>
      </w:r>
      <w:r>
        <w:rPr>
          <w:color w:val="231F20"/>
        </w:rPr>
        <w:t>state</w:t>
      </w:r>
      <w:r>
        <w:rPr>
          <w:color w:val="231F20"/>
          <w:spacing w:val="-12"/>
        </w:rPr>
        <w:t xml:space="preserve"> </w:t>
      </w:r>
      <w:r>
        <w:rPr>
          <w:color w:val="231F20"/>
        </w:rPr>
        <w:t>was</w:t>
      </w:r>
      <w:r>
        <w:rPr>
          <w:color w:val="231F20"/>
          <w:spacing w:val="-12"/>
        </w:rPr>
        <w:t xml:space="preserve"> </w:t>
      </w:r>
      <w:r>
        <w:rPr>
          <w:color w:val="231F20"/>
        </w:rPr>
        <w:t>still</w:t>
      </w:r>
      <w:r>
        <w:rPr>
          <w:color w:val="231F20"/>
          <w:spacing w:val="-12"/>
        </w:rPr>
        <w:t xml:space="preserve"> </w:t>
      </w:r>
      <w:r>
        <w:rPr>
          <w:color w:val="231F20"/>
        </w:rPr>
        <w:t>strong</w:t>
      </w:r>
      <w:r>
        <w:rPr>
          <w:color w:val="231F20"/>
          <w:spacing w:val="-13"/>
        </w:rPr>
        <w:t xml:space="preserve"> </w:t>
      </w:r>
      <w:r>
        <w:rPr>
          <w:color w:val="231F20"/>
        </w:rPr>
        <w:t>under</w:t>
      </w:r>
      <w:r>
        <w:rPr>
          <w:color w:val="231F20"/>
          <w:spacing w:val="-12"/>
        </w:rPr>
        <w:t xml:space="preserve"> </w:t>
      </w:r>
      <w:r>
        <w:rPr>
          <w:color w:val="231F20"/>
        </w:rPr>
        <w:t>the</w:t>
      </w:r>
      <w:r>
        <w:rPr>
          <w:color w:val="231F20"/>
          <w:spacing w:val="-12"/>
        </w:rPr>
        <w:t xml:space="preserve"> </w:t>
      </w:r>
      <w:r>
        <w:rPr>
          <w:color w:val="231F20"/>
        </w:rPr>
        <w:t>leadership</w:t>
      </w:r>
      <w:r>
        <w:rPr>
          <w:color w:val="231F20"/>
          <w:spacing w:val="-13"/>
        </w:rPr>
        <w:t xml:space="preserve"> </w:t>
      </w:r>
      <w:r>
        <w:rPr>
          <w:color w:val="231F20"/>
        </w:rPr>
        <w:t>of</w:t>
      </w:r>
      <w:r>
        <w:rPr>
          <w:color w:val="231F20"/>
          <w:spacing w:val="-13"/>
        </w:rPr>
        <w:t xml:space="preserve"> </w:t>
      </w:r>
      <w:r>
        <w:rPr>
          <w:color w:val="231F20"/>
        </w:rPr>
        <w:t>accomplished</w:t>
      </w:r>
      <w:r>
        <w:rPr>
          <w:color w:val="231F20"/>
          <w:spacing w:val="-12"/>
        </w:rPr>
        <w:t xml:space="preserve"> </w:t>
      </w:r>
      <w:r>
        <w:rPr>
          <w:color w:val="231F20"/>
        </w:rPr>
        <w:t>civil</w:t>
      </w:r>
      <w:r>
        <w:rPr>
          <w:color w:val="231F20"/>
          <w:spacing w:val="-12"/>
        </w:rPr>
        <w:t xml:space="preserve"> </w:t>
      </w:r>
      <w:r>
        <w:rPr>
          <w:color w:val="231F20"/>
        </w:rPr>
        <w:t xml:space="preserve">and </w:t>
      </w:r>
      <w:r>
        <w:rPr>
          <w:color w:val="231F20"/>
          <w:spacing w:val="-2"/>
        </w:rPr>
        <w:t>military</w:t>
      </w:r>
      <w:r>
        <w:rPr>
          <w:color w:val="231F20"/>
          <w:spacing w:val="-9"/>
        </w:rPr>
        <w:t xml:space="preserve"> </w:t>
      </w:r>
      <w:r>
        <w:rPr>
          <w:color w:val="231F20"/>
          <w:spacing w:val="-2"/>
        </w:rPr>
        <w:t>mandarins</w:t>
      </w:r>
      <w:r>
        <w:rPr>
          <w:color w:val="231F20"/>
          <w:spacing w:val="-9"/>
        </w:rPr>
        <w:t xml:space="preserve"> </w:t>
      </w:r>
      <w:r>
        <w:rPr>
          <w:color w:val="231F20"/>
          <w:spacing w:val="-2"/>
        </w:rPr>
        <w:t>like</w:t>
      </w:r>
      <w:r>
        <w:rPr>
          <w:color w:val="231F20"/>
          <w:spacing w:val="-9"/>
        </w:rPr>
        <w:t xml:space="preserve"> </w:t>
      </w:r>
      <w:r>
        <w:rPr>
          <w:color w:val="231F20"/>
          <w:spacing w:val="-2"/>
        </w:rPr>
        <w:t>Tô</w:t>
      </w:r>
      <w:r>
        <w:rPr>
          <w:color w:val="231F20"/>
          <w:spacing w:val="-9"/>
        </w:rPr>
        <w:t xml:space="preserve"> </w:t>
      </w:r>
      <w:r>
        <w:rPr>
          <w:color w:val="231F20"/>
          <w:spacing w:val="-2"/>
        </w:rPr>
        <w:t>Hiến</w:t>
      </w:r>
      <w:r>
        <w:rPr>
          <w:color w:val="231F20"/>
          <w:spacing w:val="-9"/>
        </w:rPr>
        <w:t xml:space="preserve"> </w:t>
      </w:r>
      <w:r>
        <w:rPr>
          <w:color w:val="231F20"/>
          <w:spacing w:val="-2"/>
        </w:rPr>
        <w:t>Thành,</w:t>
      </w:r>
      <w:r>
        <w:rPr>
          <w:color w:val="231F20"/>
          <w:spacing w:val="-9"/>
        </w:rPr>
        <w:t xml:space="preserve"> </w:t>
      </w:r>
      <w:r>
        <w:rPr>
          <w:color w:val="231F20"/>
          <w:spacing w:val="-2"/>
        </w:rPr>
        <w:t>Hoàng</w:t>
      </w:r>
      <w:r>
        <w:rPr>
          <w:color w:val="231F20"/>
          <w:spacing w:val="-9"/>
        </w:rPr>
        <w:t xml:space="preserve"> </w:t>
      </w:r>
      <w:r>
        <w:rPr>
          <w:color w:val="231F20"/>
          <w:spacing w:val="-2"/>
        </w:rPr>
        <w:t>Nghĩa</w:t>
      </w:r>
      <w:r>
        <w:rPr>
          <w:color w:val="231F20"/>
          <w:spacing w:val="-9"/>
        </w:rPr>
        <w:t xml:space="preserve"> </w:t>
      </w:r>
      <w:r>
        <w:rPr>
          <w:color w:val="231F20"/>
          <w:spacing w:val="-2"/>
        </w:rPr>
        <w:t>Hiền</w:t>
      </w:r>
      <w:r>
        <w:rPr>
          <w:color w:val="231F20"/>
          <w:spacing w:val="-9"/>
        </w:rPr>
        <w:t xml:space="preserve"> </w:t>
      </w:r>
      <w:r>
        <w:rPr>
          <w:color w:val="231F20"/>
          <w:spacing w:val="-2"/>
        </w:rPr>
        <w:t>and</w:t>
      </w:r>
      <w:r>
        <w:rPr>
          <w:color w:val="231F20"/>
          <w:spacing w:val="-9"/>
        </w:rPr>
        <w:t xml:space="preserve"> </w:t>
      </w:r>
      <w:r>
        <w:rPr>
          <w:color w:val="231F20"/>
          <w:spacing w:val="-2"/>
        </w:rPr>
        <w:t>Lý</w:t>
      </w:r>
      <w:r>
        <w:rPr>
          <w:color w:val="231F20"/>
          <w:spacing w:val="-9"/>
        </w:rPr>
        <w:t xml:space="preserve"> </w:t>
      </w:r>
      <w:r>
        <w:rPr>
          <w:color w:val="231F20"/>
          <w:spacing w:val="-2"/>
        </w:rPr>
        <w:t xml:space="preserve">Công </w:t>
      </w:r>
      <w:r>
        <w:rPr>
          <w:color w:val="231F20"/>
        </w:rPr>
        <w:t>Tín,</w:t>
      </w:r>
      <w:r>
        <w:rPr>
          <w:color w:val="231F20"/>
          <w:spacing w:val="-1"/>
        </w:rPr>
        <w:t xml:space="preserve"> </w:t>
      </w:r>
      <w:r>
        <w:rPr>
          <w:color w:val="231F20"/>
        </w:rPr>
        <w:t>but</w:t>
      </w:r>
      <w:r>
        <w:rPr>
          <w:color w:val="231F20"/>
          <w:spacing w:val="-1"/>
        </w:rPr>
        <w:t xml:space="preserve"> </w:t>
      </w:r>
      <w:r>
        <w:rPr>
          <w:color w:val="231F20"/>
        </w:rPr>
        <w:t>rivalry</w:t>
      </w:r>
      <w:r>
        <w:rPr>
          <w:color w:val="231F20"/>
          <w:spacing w:val="-1"/>
        </w:rPr>
        <w:t xml:space="preserve"> </w:t>
      </w:r>
      <w:r>
        <w:rPr>
          <w:color w:val="231F20"/>
        </w:rPr>
        <w:t>and</w:t>
      </w:r>
      <w:r>
        <w:rPr>
          <w:color w:val="231F20"/>
          <w:spacing w:val="-1"/>
        </w:rPr>
        <w:t xml:space="preserve"> </w:t>
      </w:r>
      <w:r>
        <w:rPr>
          <w:color w:val="231F20"/>
        </w:rPr>
        <w:t>open</w:t>
      </w:r>
      <w:r>
        <w:rPr>
          <w:color w:val="231F20"/>
          <w:spacing w:val="-1"/>
        </w:rPr>
        <w:t xml:space="preserve"> </w:t>
      </w:r>
      <w:r>
        <w:rPr>
          <w:color w:val="231F20"/>
        </w:rPr>
        <w:t>hostility</w:t>
      </w:r>
      <w:r>
        <w:rPr>
          <w:color w:val="231F20"/>
          <w:spacing w:val="-1"/>
        </w:rPr>
        <w:t xml:space="preserve"> </w:t>
      </w:r>
      <w:r>
        <w:rPr>
          <w:color w:val="231F20"/>
        </w:rPr>
        <w:t>broke</w:t>
      </w:r>
      <w:r>
        <w:rPr>
          <w:color w:val="231F20"/>
          <w:spacing w:val="-1"/>
        </w:rPr>
        <w:t xml:space="preserve"> </w:t>
      </w:r>
      <w:r>
        <w:rPr>
          <w:color w:val="231F20"/>
        </w:rPr>
        <w:t>out</w:t>
      </w:r>
      <w:r>
        <w:rPr>
          <w:color w:val="231F20"/>
          <w:spacing w:val="-1"/>
        </w:rPr>
        <w:t xml:space="preserve"> </w:t>
      </w:r>
      <w:r>
        <w:rPr>
          <w:color w:val="231F20"/>
        </w:rPr>
        <w:t>at</w:t>
      </w:r>
      <w:r>
        <w:rPr>
          <w:color w:val="231F20"/>
          <w:spacing w:val="-1"/>
        </w:rPr>
        <w:t xml:space="preserve"> </w:t>
      </w:r>
      <w:r>
        <w:rPr>
          <w:color w:val="231F20"/>
        </w:rPr>
        <w:t>court.</w:t>
      </w:r>
      <w:r>
        <w:rPr>
          <w:color w:val="231F20"/>
          <w:spacing w:val="-1"/>
        </w:rPr>
        <w:t xml:space="preserve"> </w:t>
      </w:r>
      <w:r>
        <w:rPr>
          <w:color w:val="231F20"/>
        </w:rPr>
        <w:t>The</w:t>
      </w:r>
      <w:r>
        <w:rPr>
          <w:color w:val="231F20"/>
          <w:spacing w:val="-1"/>
        </w:rPr>
        <w:t xml:space="preserve"> </w:t>
      </w:r>
      <w:r>
        <w:rPr>
          <w:color w:val="231F20"/>
        </w:rPr>
        <w:t>emperor</w:t>
      </w:r>
      <w:r>
        <w:rPr>
          <w:color w:val="231F20"/>
          <w:spacing w:val="-1"/>
        </w:rPr>
        <w:t xml:space="preserve"> </w:t>
      </w:r>
      <w:r>
        <w:rPr>
          <w:color w:val="231F20"/>
        </w:rPr>
        <w:t xml:space="preserve">was crowned aged three after a last minute switch when his father changed his will on his death bed and dropped his half-brother Thiên Lộc, who </w:t>
      </w:r>
      <w:r>
        <w:rPr>
          <w:color w:val="231F20"/>
          <w:spacing w:val="-2"/>
        </w:rPr>
        <w:t>had</w:t>
      </w:r>
      <w:r>
        <w:rPr>
          <w:color w:val="231F20"/>
          <w:spacing w:val="-9"/>
        </w:rPr>
        <w:t xml:space="preserve"> </w:t>
      </w:r>
      <w:r>
        <w:rPr>
          <w:color w:val="231F20"/>
          <w:spacing w:val="-2"/>
        </w:rPr>
        <w:t>been</w:t>
      </w:r>
      <w:r>
        <w:rPr>
          <w:color w:val="231F20"/>
          <w:spacing w:val="-9"/>
        </w:rPr>
        <w:t xml:space="preserve"> </w:t>
      </w:r>
      <w:r>
        <w:rPr>
          <w:color w:val="231F20"/>
          <w:spacing w:val="-2"/>
        </w:rPr>
        <w:t>the</w:t>
      </w:r>
      <w:r>
        <w:rPr>
          <w:color w:val="231F20"/>
          <w:spacing w:val="-9"/>
        </w:rPr>
        <w:t xml:space="preserve"> </w:t>
      </w:r>
      <w:r>
        <w:rPr>
          <w:color w:val="231F20"/>
          <w:spacing w:val="-2"/>
        </w:rPr>
        <w:t>official</w:t>
      </w:r>
      <w:r>
        <w:rPr>
          <w:color w:val="231F20"/>
          <w:spacing w:val="-9"/>
        </w:rPr>
        <w:t xml:space="preserve"> </w:t>
      </w:r>
      <w:r>
        <w:rPr>
          <w:color w:val="231F20"/>
          <w:spacing w:val="-2"/>
        </w:rPr>
        <w:t>crown</w:t>
      </w:r>
      <w:r>
        <w:rPr>
          <w:color w:val="231F20"/>
          <w:spacing w:val="-9"/>
        </w:rPr>
        <w:t xml:space="preserve"> </w:t>
      </w:r>
      <w:r>
        <w:rPr>
          <w:color w:val="231F20"/>
          <w:spacing w:val="-2"/>
        </w:rPr>
        <w:t>prince</w:t>
      </w:r>
      <w:r>
        <w:rPr>
          <w:color w:val="231F20"/>
          <w:spacing w:val="-9"/>
        </w:rPr>
        <w:t xml:space="preserve"> </w:t>
      </w:r>
      <w:r>
        <w:rPr>
          <w:color w:val="231F20"/>
          <w:spacing w:val="-2"/>
        </w:rPr>
        <w:t>for</w:t>
      </w:r>
      <w:r>
        <w:rPr>
          <w:color w:val="231F20"/>
          <w:spacing w:val="-9"/>
        </w:rPr>
        <w:t xml:space="preserve"> </w:t>
      </w:r>
      <w:r>
        <w:rPr>
          <w:color w:val="231F20"/>
          <w:spacing w:val="-2"/>
        </w:rPr>
        <w:t>some</w:t>
      </w:r>
      <w:r>
        <w:rPr>
          <w:color w:val="231F20"/>
          <w:spacing w:val="-9"/>
        </w:rPr>
        <w:t xml:space="preserve"> </w:t>
      </w:r>
      <w:r>
        <w:rPr>
          <w:color w:val="231F20"/>
          <w:spacing w:val="-2"/>
        </w:rPr>
        <w:t>time.</w:t>
      </w:r>
      <w:r>
        <w:rPr>
          <w:color w:val="231F20"/>
          <w:spacing w:val="-9"/>
        </w:rPr>
        <w:t xml:space="preserve"> </w:t>
      </w:r>
      <w:r>
        <w:rPr>
          <w:color w:val="231F20"/>
          <w:spacing w:val="-2"/>
        </w:rPr>
        <w:t>State</w:t>
      </w:r>
      <w:r>
        <w:rPr>
          <w:color w:val="231F20"/>
          <w:spacing w:val="-9"/>
        </w:rPr>
        <w:t xml:space="preserve"> </w:t>
      </w:r>
      <w:r>
        <w:rPr>
          <w:color w:val="231F20"/>
          <w:spacing w:val="-2"/>
        </w:rPr>
        <w:t>affairs</w:t>
      </w:r>
      <w:r>
        <w:rPr>
          <w:color w:val="231F20"/>
          <w:spacing w:val="-9"/>
        </w:rPr>
        <w:t xml:space="preserve"> </w:t>
      </w:r>
      <w:r>
        <w:rPr>
          <w:color w:val="231F20"/>
          <w:spacing w:val="-2"/>
        </w:rPr>
        <w:t>were</w:t>
      </w:r>
      <w:r>
        <w:rPr>
          <w:color w:val="231F20"/>
          <w:spacing w:val="-9"/>
        </w:rPr>
        <w:t xml:space="preserve"> </w:t>
      </w:r>
      <w:r>
        <w:rPr>
          <w:color w:val="231F20"/>
          <w:spacing w:val="-2"/>
        </w:rPr>
        <w:t xml:space="preserve">man- </w:t>
      </w:r>
      <w:r>
        <w:rPr>
          <w:color w:val="231F20"/>
        </w:rPr>
        <w:t>aged</w:t>
      </w:r>
      <w:r>
        <w:rPr>
          <w:color w:val="231F20"/>
          <w:spacing w:val="-14"/>
        </w:rPr>
        <w:t xml:space="preserve"> </w:t>
      </w:r>
      <w:r>
        <w:rPr>
          <w:color w:val="231F20"/>
        </w:rPr>
        <w:t>by</w:t>
      </w:r>
      <w:r>
        <w:rPr>
          <w:color w:val="231F20"/>
          <w:spacing w:val="-13"/>
        </w:rPr>
        <w:t xml:space="preserve"> </w:t>
      </w:r>
      <w:r>
        <w:rPr>
          <w:color w:val="231F20"/>
        </w:rPr>
        <w:t>his</w:t>
      </w:r>
      <w:r>
        <w:rPr>
          <w:color w:val="231F20"/>
          <w:spacing w:val="-13"/>
        </w:rPr>
        <w:t xml:space="preserve"> </w:t>
      </w:r>
      <w:r>
        <w:rPr>
          <w:color w:val="231F20"/>
        </w:rPr>
        <w:t>mother,</w:t>
      </w:r>
      <w:r>
        <w:rPr>
          <w:color w:val="231F20"/>
          <w:spacing w:val="-13"/>
        </w:rPr>
        <w:t xml:space="preserve"> </w:t>
      </w:r>
      <w:r>
        <w:rPr>
          <w:color w:val="231F20"/>
        </w:rPr>
        <w:t>a</w:t>
      </w:r>
      <w:r>
        <w:rPr>
          <w:color w:val="231F20"/>
          <w:spacing w:val="-13"/>
        </w:rPr>
        <w:t xml:space="preserve"> </w:t>
      </w:r>
      <w:r>
        <w:rPr>
          <w:color w:val="231F20"/>
        </w:rPr>
        <w:t>lady</w:t>
      </w:r>
      <w:r>
        <w:rPr>
          <w:color w:val="231F20"/>
          <w:spacing w:val="-13"/>
        </w:rPr>
        <w:t xml:space="preserve"> </w:t>
      </w:r>
      <w:r>
        <w:rPr>
          <w:color w:val="231F20"/>
        </w:rPr>
        <w:t>whose</w:t>
      </w:r>
      <w:r>
        <w:rPr>
          <w:color w:val="231F20"/>
          <w:spacing w:val="-13"/>
        </w:rPr>
        <w:t xml:space="preserve"> </w:t>
      </w:r>
      <w:r>
        <w:rPr>
          <w:color w:val="231F20"/>
        </w:rPr>
        <w:t>surna</w:t>
      </w:r>
      <w:r>
        <w:rPr>
          <w:color w:val="231F20"/>
        </w:rPr>
        <w:t>me</w:t>
      </w:r>
      <w:r>
        <w:rPr>
          <w:color w:val="231F20"/>
          <w:spacing w:val="-13"/>
        </w:rPr>
        <w:t xml:space="preserve"> </w:t>
      </w:r>
      <w:r>
        <w:rPr>
          <w:color w:val="231F20"/>
        </w:rPr>
        <w:t>was</w:t>
      </w:r>
      <w:r>
        <w:rPr>
          <w:color w:val="231F20"/>
          <w:spacing w:val="-14"/>
        </w:rPr>
        <w:t xml:space="preserve"> </w:t>
      </w:r>
      <w:r>
        <w:rPr>
          <w:color w:val="231F20"/>
        </w:rPr>
        <w:t>Lê</w:t>
      </w:r>
      <w:r>
        <w:rPr>
          <w:color w:val="231F20"/>
          <w:spacing w:val="-13"/>
        </w:rPr>
        <w:t xml:space="preserve"> </w:t>
      </w:r>
      <w:r>
        <w:rPr>
          <w:color w:val="231F20"/>
        </w:rPr>
        <w:t>and</w:t>
      </w:r>
      <w:r>
        <w:rPr>
          <w:color w:val="231F20"/>
          <w:spacing w:val="-13"/>
        </w:rPr>
        <w:t xml:space="preserve"> </w:t>
      </w:r>
      <w:r>
        <w:rPr>
          <w:color w:val="231F20"/>
        </w:rPr>
        <w:t>who</w:t>
      </w:r>
      <w:r>
        <w:rPr>
          <w:color w:val="231F20"/>
          <w:spacing w:val="-13"/>
        </w:rPr>
        <w:t xml:space="preserve"> </w:t>
      </w:r>
      <w:r>
        <w:rPr>
          <w:color w:val="231F20"/>
        </w:rPr>
        <w:t>was</w:t>
      </w:r>
      <w:r>
        <w:rPr>
          <w:color w:val="231F20"/>
          <w:spacing w:val="-13"/>
        </w:rPr>
        <w:t xml:space="preserve"> </w:t>
      </w:r>
      <w:r>
        <w:rPr>
          <w:color w:val="231F20"/>
        </w:rPr>
        <w:t xml:space="preserve">elevated </w:t>
      </w:r>
      <w:r>
        <w:rPr>
          <w:color w:val="231F20"/>
          <w:spacing w:val="-2"/>
        </w:rPr>
        <w:t>to</w:t>
      </w:r>
      <w:r>
        <w:rPr>
          <w:color w:val="231F20"/>
          <w:spacing w:val="-11"/>
        </w:rPr>
        <w:t xml:space="preserve"> </w:t>
      </w:r>
      <w:r>
        <w:rPr>
          <w:color w:val="231F20"/>
          <w:spacing w:val="-2"/>
        </w:rPr>
        <w:t>the</w:t>
      </w:r>
      <w:r>
        <w:rPr>
          <w:color w:val="231F20"/>
          <w:spacing w:val="-11"/>
        </w:rPr>
        <w:t xml:space="preserve"> </w:t>
      </w:r>
      <w:r>
        <w:rPr>
          <w:color w:val="231F20"/>
          <w:spacing w:val="-2"/>
        </w:rPr>
        <w:t>rank</w:t>
      </w:r>
      <w:r>
        <w:rPr>
          <w:color w:val="231F20"/>
          <w:spacing w:val="-11"/>
        </w:rPr>
        <w:t xml:space="preserve"> </w:t>
      </w:r>
      <w:r>
        <w:rPr>
          <w:color w:val="231F20"/>
          <w:spacing w:val="-2"/>
        </w:rPr>
        <w:t>of</w:t>
      </w:r>
      <w:r>
        <w:rPr>
          <w:color w:val="231F20"/>
          <w:spacing w:val="-11"/>
        </w:rPr>
        <w:t xml:space="preserve"> </w:t>
      </w:r>
      <w:r>
        <w:rPr>
          <w:color w:val="231F20"/>
          <w:spacing w:val="-2"/>
        </w:rPr>
        <w:t>queen</w:t>
      </w:r>
      <w:r>
        <w:rPr>
          <w:color w:val="231F20"/>
          <w:spacing w:val="-11"/>
        </w:rPr>
        <w:t xml:space="preserve"> </w:t>
      </w:r>
      <w:r>
        <w:rPr>
          <w:color w:val="231F20"/>
          <w:spacing w:val="-2"/>
        </w:rPr>
        <w:t>mother.</w:t>
      </w:r>
      <w:r>
        <w:rPr>
          <w:color w:val="231F20"/>
          <w:spacing w:val="-11"/>
        </w:rPr>
        <w:t xml:space="preserve"> </w:t>
      </w:r>
      <w:r>
        <w:rPr>
          <w:color w:val="231F20"/>
          <w:spacing w:val="-2"/>
        </w:rPr>
        <w:t>Her</w:t>
      </w:r>
      <w:r>
        <w:rPr>
          <w:color w:val="231F20"/>
          <w:spacing w:val="-11"/>
        </w:rPr>
        <w:t xml:space="preserve"> </w:t>
      </w:r>
      <w:r>
        <w:rPr>
          <w:color w:val="231F20"/>
          <w:spacing w:val="-2"/>
        </w:rPr>
        <w:t>alleged</w:t>
      </w:r>
      <w:r>
        <w:rPr>
          <w:color w:val="231F20"/>
          <w:spacing w:val="-11"/>
        </w:rPr>
        <w:t xml:space="preserve"> </w:t>
      </w:r>
      <w:r>
        <w:rPr>
          <w:color w:val="231F20"/>
          <w:spacing w:val="-2"/>
        </w:rPr>
        <w:t>lover</w:t>
      </w:r>
      <w:r>
        <w:rPr>
          <w:color w:val="231F20"/>
          <w:spacing w:val="-11"/>
        </w:rPr>
        <w:t xml:space="preserve"> </w:t>
      </w:r>
      <w:r>
        <w:rPr>
          <w:color w:val="231F20"/>
          <w:spacing w:val="-2"/>
        </w:rPr>
        <w:t>Đỗ</w:t>
      </w:r>
      <w:r>
        <w:rPr>
          <w:color w:val="231F20"/>
          <w:spacing w:val="-11"/>
        </w:rPr>
        <w:t xml:space="preserve"> </w:t>
      </w:r>
      <w:r>
        <w:rPr>
          <w:color w:val="231F20"/>
          <w:spacing w:val="-2"/>
        </w:rPr>
        <w:t>Anh</w:t>
      </w:r>
      <w:r>
        <w:rPr>
          <w:color w:val="231F20"/>
          <w:spacing w:val="-11"/>
        </w:rPr>
        <w:t xml:space="preserve"> </w:t>
      </w:r>
      <w:r>
        <w:rPr>
          <w:color w:val="231F20"/>
          <w:spacing w:val="-2"/>
        </w:rPr>
        <w:t>Vũ</w:t>
      </w:r>
      <w:r>
        <w:rPr>
          <w:color w:val="231F20"/>
          <w:spacing w:val="-11"/>
        </w:rPr>
        <w:t xml:space="preserve"> </w:t>
      </w:r>
      <w:r>
        <w:rPr>
          <w:color w:val="231F20"/>
          <w:spacing w:val="-2"/>
        </w:rPr>
        <w:t>was</w:t>
      </w:r>
      <w:r>
        <w:rPr>
          <w:color w:val="231F20"/>
          <w:spacing w:val="-11"/>
        </w:rPr>
        <w:t xml:space="preserve"> </w:t>
      </w:r>
      <w:r>
        <w:rPr>
          <w:color w:val="231F20"/>
          <w:spacing w:val="-2"/>
        </w:rPr>
        <w:t xml:space="preserve">appointed </w:t>
      </w:r>
      <w:r>
        <w:rPr>
          <w:color w:val="231F20"/>
        </w:rPr>
        <w:t>‘cung</w:t>
      </w:r>
      <w:r>
        <w:rPr>
          <w:color w:val="231F20"/>
          <w:spacing w:val="-11"/>
        </w:rPr>
        <w:t xml:space="preserve"> </w:t>
      </w:r>
      <w:r>
        <w:rPr>
          <w:color w:val="231F20"/>
        </w:rPr>
        <w:t>điện</w:t>
      </w:r>
      <w:r>
        <w:rPr>
          <w:color w:val="231F20"/>
          <w:spacing w:val="-11"/>
        </w:rPr>
        <w:t xml:space="preserve"> </w:t>
      </w:r>
      <w:r>
        <w:rPr>
          <w:color w:val="231F20"/>
        </w:rPr>
        <w:t>lệnh</w:t>
      </w:r>
      <w:r>
        <w:rPr>
          <w:color w:val="231F20"/>
          <w:spacing w:val="-11"/>
        </w:rPr>
        <w:t xml:space="preserve"> </w:t>
      </w:r>
      <w:r>
        <w:rPr>
          <w:color w:val="231F20"/>
        </w:rPr>
        <w:t>tri</w:t>
      </w:r>
      <w:r>
        <w:rPr>
          <w:color w:val="231F20"/>
          <w:spacing w:val="-11"/>
        </w:rPr>
        <w:t xml:space="preserve"> </w:t>
      </w:r>
      <w:r>
        <w:rPr>
          <w:color w:val="231F20"/>
        </w:rPr>
        <w:t>nội</w:t>
      </w:r>
      <w:r>
        <w:rPr>
          <w:color w:val="231F20"/>
          <w:spacing w:val="-11"/>
        </w:rPr>
        <w:t xml:space="preserve"> </w:t>
      </w:r>
      <w:r>
        <w:rPr>
          <w:color w:val="231F20"/>
        </w:rPr>
        <w:t>ngoại</w:t>
      </w:r>
      <w:r>
        <w:rPr>
          <w:color w:val="231F20"/>
          <w:spacing w:val="-11"/>
        </w:rPr>
        <w:t xml:space="preserve"> </w:t>
      </w:r>
      <w:r>
        <w:rPr>
          <w:color w:val="231F20"/>
        </w:rPr>
        <w:t>sư’,</w:t>
      </w:r>
      <w:r>
        <w:rPr>
          <w:color w:val="231F20"/>
          <w:spacing w:val="-11"/>
        </w:rPr>
        <w:t xml:space="preserve"> </w:t>
      </w:r>
      <w:r>
        <w:rPr>
          <w:color w:val="231F20"/>
        </w:rPr>
        <w:t>mandarin</w:t>
      </w:r>
      <w:r>
        <w:rPr>
          <w:color w:val="231F20"/>
          <w:spacing w:val="-11"/>
        </w:rPr>
        <w:t xml:space="preserve"> </w:t>
      </w:r>
      <w:r>
        <w:rPr>
          <w:color w:val="231F20"/>
        </w:rPr>
        <w:t>in</w:t>
      </w:r>
      <w:r>
        <w:rPr>
          <w:color w:val="231F20"/>
          <w:spacing w:val="-11"/>
        </w:rPr>
        <w:t xml:space="preserve"> </w:t>
      </w:r>
      <w:r>
        <w:rPr>
          <w:color w:val="231F20"/>
        </w:rPr>
        <w:t>charge</w:t>
      </w:r>
      <w:r>
        <w:rPr>
          <w:color w:val="231F20"/>
          <w:spacing w:val="-11"/>
        </w:rPr>
        <w:t xml:space="preserve"> </w:t>
      </w:r>
      <w:r>
        <w:rPr>
          <w:color w:val="231F20"/>
        </w:rPr>
        <w:t>of</w:t>
      </w:r>
      <w:r>
        <w:rPr>
          <w:color w:val="231F20"/>
          <w:spacing w:val="-11"/>
        </w:rPr>
        <w:t xml:space="preserve"> </w:t>
      </w:r>
      <w:r>
        <w:rPr>
          <w:color w:val="231F20"/>
        </w:rPr>
        <w:t>all</w:t>
      </w:r>
      <w:r>
        <w:rPr>
          <w:color w:val="231F20"/>
          <w:spacing w:val="-11"/>
        </w:rPr>
        <w:t xml:space="preserve"> </w:t>
      </w:r>
      <w:r>
        <w:rPr>
          <w:color w:val="231F20"/>
        </w:rPr>
        <w:t>affairs</w:t>
      </w:r>
      <w:r>
        <w:rPr>
          <w:color w:val="231F20"/>
          <w:spacing w:val="-11"/>
        </w:rPr>
        <w:t xml:space="preserve"> </w:t>
      </w:r>
      <w:r>
        <w:rPr>
          <w:color w:val="231F20"/>
        </w:rPr>
        <w:t>in</w:t>
      </w:r>
      <w:r>
        <w:rPr>
          <w:color w:val="231F20"/>
          <w:spacing w:val="-11"/>
        </w:rPr>
        <w:t xml:space="preserve"> </w:t>
      </w:r>
      <w:r>
        <w:rPr>
          <w:color w:val="231F20"/>
        </w:rPr>
        <w:t xml:space="preserve">and </w:t>
      </w:r>
      <w:r>
        <w:rPr>
          <w:color w:val="231F20"/>
          <w:spacing w:val="-2"/>
        </w:rPr>
        <w:t>out</w:t>
      </w:r>
      <w:r>
        <w:rPr>
          <w:color w:val="231F20"/>
          <w:spacing w:val="-12"/>
        </w:rPr>
        <w:t xml:space="preserve"> </w:t>
      </w:r>
      <w:r>
        <w:rPr>
          <w:color w:val="231F20"/>
          <w:spacing w:val="-2"/>
        </w:rPr>
        <w:t>of</w:t>
      </w:r>
      <w:r>
        <w:rPr>
          <w:color w:val="231F20"/>
          <w:spacing w:val="-11"/>
        </w:rPr>
        <w:t xml:space="preserve"> </w:t>
      </w:r>
      <w:r>
        <w:rPr>
          <w:color w:val="231F20"/>
          <w:spacing w:val="-2"/>
        </w:rPr>
        <w:t>court.</w:t>
      </w:r>
      <w:r>
        <w:rPr>
          <w:color w:val="231F20"/>
          <w:spacing w:val="-11"/>
        </w:rPr>
        <w:t xml:space="preserve"> </w:t>
      </w:r>
      <w:r>
        <w:rPr>
          <w:color w:val="231F20"/>
          <w:spacing w:val="-2"/>
        </w:rPr>
        <w:t>Although</w:t>
      </w:r>
      <w:r>
        <w:rPr>
          <w:color w:val="231F20"/>
          <w:spacing w:val="-11"/>
        </w:rPr>
        <w:t xml:space="preserve"> </w:t>
      </w:r>
      <w:r>
        <w:rPr>
          <w:color w:val="231F20"/>
          <w:spacing w:val="-2"/>
        </w:rPr>
        <w:t>he</w:t>
      </w:r>
      <w:r>
        <w:rPr>
          <w:color w:val="231F20"/>
          <w:spacing w:val="-11"/>
        </w:rPr>
        <w:t xml:space="preserve"> </w:t>
      </w:r>
      <w:r>
        <w:rPr>
          <w:color w:val="231F20"/>
          <w:spacing w:val="-2"/>
        </w:rPr>
        <w:t>battled</w:t>
      </w:r>
      <w:r>
        <w:rPr>
          <w:color w:val="231F20"/>
          <w:spacing w:val="-11"/>
        </w:rPr>
        <w:t xml:space="preserve"> </w:t>
      </w:r>
      <w:r>
        <w:rPr>
          <w:color w:val="231F20"/>
          <w:spacing w:val="-2"/>
        </w:rPr>
        <w:t>with</w:t>
      </w:r>
      <w:r>
        <w:rPr>
          <w:color w:val="231F20"/>
          <w:spacing w:val="-11"/>
        </w:rPr>
        <w:t xml:space="preserve"> </w:t>
      </w:r>
      <w:r>
        <w:rPr>
          <w:color w:val="231F20"/>
          <w:spacing w:val="-2"/>
        </w:rPr>
        <w:t>a</w:t>
      </w:r>
      <w:r>
        <w:rPr>
          <w:color w:val="231F20"/>
          <w:spacing w:val="-11"/>
        </w:rPr>
        <w:t xml:space="preserve"> </w:t>
      </w:r>
      <w:r>
        <w:rPr>
          <w:color w:val="231F20"/>
          <w:spacing w:val="-2"/>
        </w:rPr>
        <w:t>rebel</w:t>
      </w:r>
      <w:r>
        <w:rPr>
          <w:color w:val="231F20"/>
          <w:spacing w:val="-12"/>
        </w:rPr>
        <w:t xml:space="preserve"> </w:t>
      </w:r>
      <w:r>
        <w:rPr>
          <w:color w:val="231F20"/>
          <w:spacing w:val="-2"/>
        </w:rPr>
        <w:t>tribal</w:t>
      </w:r>
      <w:r>
        <w:rPr>
          <w:color w:val="231F20"/>
          <w:spacing w:val="-11"/>
        </w:rPr>
        <w:t xml:space="preserve"> </w:t>
      </w:r>
      <w:r>
        <w:rPr>
          <w:color w:val="231F20"/>
          <w:spacing w:val="-2"/>
        </w:rPr>
        <w:t>chief</w:t>
      </w:r>
      <w:r>
        <w:rPr>
          <w:color w:val="231F20"/>
          <w:spacing w:val="-11"/>
        </w:rPr>
        <w:t xml:space="preserve"> </w:t>
      </w:r>
      <w:r>
        <w:rPr>
          <w:color w:val="231F20"/>
          <w:spacing w:val="-2"/>
        </w:rPr>
        <w:t>on</w:t>
      </w:r>
      <w:r>
        <w:rPr>
          <w:color w:val="231F20"/>
          <w:spacing w:val="-11"/>
        </w:rPr>
        <w:t xml:space="preserve"> </w:t>
      </w:r>
      <w:r>
        <w:rPr>
          <w:color w:val="231F20"/>
          <w:spacing w:val="-2"/>
        </w:rPr>
        <w:t>the</w:t>
      </w:r>
      <w:r>
        <w:rPr>
          <w:color w:val="231F20"/>
          <w:spacing w:val="-11"/>
        </w:rPr>
        <w:t xml:space="preserve"> </w:t>
      </w:r>
      <w:r>
        <w:rPr>
          <w:color w:val="231F20"/>
          <w:spacing w:val="-2"/>
        </w:rPr>
        <w:t xml:space="preserve">northwest </w:t>
      </w:r>
      <w:r>
        <w:rPr>
          <w:color w:val="231F20"/>
        </w:rPr>
        <w:t xml:space="preserve">border adjacent to Yunnan, his position at court aroused discontent among other courtiers. They managed to arrest and jail him once for </w:t>
      </w:r>
      <w:r>
        <w:rPr>
          <w:color w:val="231F20"/>
          <w:spacing w:val="-2"/>
        </w:rPr>
        <w:t>alleged</w:t>
      </w:r>
      <w:r>
        <w:rPr>
          <w:color w:val="231F20"/>
          <w:spacing w:val="-6"/>
        </w:rPr>
        <w:t xml:space="preserve"> </w:t>
      </w:r>
      <w:r>
        <w:rPr>
          <w:color w:val="231F20"/>
          <w:spacing w:val="-2"/>
        </w:rPr>
        <w:t>misdeeds</w:t>
      </w:r>
      <w:r>
        <w:rPr>
          <w:color w:val="231F20"/>
          <w:spacing w:val="-6"/>
        </w:rPr>
        <w:t xml:space="preserve"> </w:t>
      </w:r>
      <w:r>
        <w:rPr>
          <w:color w:val="231F20"/>
          <w:spacing w:val="-2"/>
        </w:rPr>
        <w:t>but</w:t>
      </w:r>
      <w:r>
        <w:rPr>
          <w:color w:val="231F20"/>
          <w:spacing w:val="-6"/>
        </w:rPr>
        <w:t xml:space="preserve"> </w:t>
      </w:r>
      <w:r>
        <w:rPr>
          <w:color w:val="231F20"/>
          <w:spacing w:val="-2"/>
        </w:rPr>
        <w:t>he</w:t>
      </w:r>
      <w:r>
        <w:rPr>
          <w:color w:val="231F20"/>
          <w:spacing w:val="-6"/>
        </w:rPr>
        <w:t xml:space="preserve"> </w:t>
      </w:r>
      <w:r>
        <w:rPr>
          <w:color w:val="231F20"/>
          <w:spacing w:val="-2"/>
        </w:rPr>
        <w:t>was</w:t>
      </w:r>
      <w:r>
        <w:rPr>
          <w:color w:val="231F20"/>
          <w:spacing w:val="-6"/>
        </w:rPr>
        <w:t xml:space="preserve"> </w:t>
      </w:r>
      <w:r>
        <w:rPr>
          <w:color w:val="231F20"/>
          <w:spacing w:val="-2"/>
        </w:rPr>
        <w:t>soon</w:t>
      </w:r>
      <w:r>
        <w:rPr>
          <w:color w:val="231F20"/>
          <w:spacing w:val="-6"/>
        </w:rPr>
        <w:t xml:space="preserve"> </w:t>
      </w:r>
      <w:r>
        <w:rPr>
          <w:color w:val="231F20"/>
          <w:spacing w:val="-2"/>
        </w:rPr>
        <w:t>pardoned</w:t>
      </w:r>
      <w:r>
        <w:rPr>
          <w:color w:val="231F20"/>
          <w:spacing w:val="-6"/>
        </w:rPr>
        <w:t xml:space="preserve"> </w:t>
      </w:r>
      <w:r>
        <w:rPr>
          <w:color w:val="231F20"/>
          <w:spacing w:val="-2"/>
        </w:rPr>
        <w:t>on</w:t>
      </w:r>
      <w:r>
        <w:rPr>
          <w:color w:val="231F20"/>
          <w:spacing w:val="-6"/>
        </w:rPr>
        <w:t xml:space="preserve"> </w:t>
      </w:r>
      <w:r>
        <w:rPr>
          <w:color w:val="231F20"/>
          <w:spacing w:val="-2"/>
        </w:rPr>
        <w:t>the</w:t>
      </w:r>
      <w:r>
        <w:rPr>
          <w:color w:val="231F20"/>
          <w:spacing w:val="-6"/>
        </w:rPr>
        <w:t xml:space="preserve"> </w:t>
      </w:r>
      <w:r>
        <w:rPr>
          <w:color w:val="231F20"/>
          <w:spacing w:val="-2"/>
        </w:rPr>
        <w:t>queen</w:t>
      </w:r>
      <w:r>
        <w:rPr>
          <w:color w:val="231F20"/>
          <w:spacing w:val="-6"/>
        </w:rPr>
        <w:t xml:space="preserve"> </w:t>
      </w:r>
      <w:r>
        <w:rPr>
          <w:color w:val="231F20"/>
          <w:spacing w:val="-2"/>
        </w:rPr>
        <w:t>mother’s</w:t>
      </w:r>
      <w:r>
        <w:rPr>
          <w:color w:val="231F20"/>
          <w:spacing w:val="-6"/>
        </w:rPr>
        <w:t xml:space="preserve"> </w:t>
      </w:r>
      <w:r>
        <w:rPr>
          <w:color w:val="231F20"/>
          <w:spacing w:val="-2"/>
        </w:rPr>
        <w:t xml:space="preserve">inter- </w:t>
      </w:r>
      <w:r>
        <w:rPr>
          <w:color w:val="231F20"/>
        </w:rPr>
        <w:t>vention.</w:t>
      </w:r>
      <w:r>
        <w:rPr>
          <w:color w:val="231F20"/>
          <w:spacing w:val="-1"/>
        </w:rPr>
        <w:t xml:space="preserve"> </w:t>
      </w:r>
      <w:r>
        <w:rPr>
          <w:color w:val="231F20"/>
        </w:rPr>
        <w:t>Đỗ</w:t>
      </w:r>
      <w:r>
        <w:rPr>
          <w:color w:val="231F20"/>
          <w:spacing w:val="-1"/>
        </w:rPr>
        <w:t xml:space="preserve"> </w:t>
      </w:r>
      <w:r>
        <w:rPr>
          <w:color w:val="231F20"/>
        </w:rPr>
        <w:t>Anh</w:t>
      </w:r>
      <w:r>
        <w:rPr>
          <w:color w:val="231F20"/>
          <w:spacing w:val="-1"/>
        </w:rPr>
        <w:t xml:space="preserve"> </w:t>
      </w:r>
      <w:r>
        <w:rPr>
          <w:color w:val="231F20"/>
        </w:rPr>
        <w:t>Vũ’s</w:t>
      </w:r>
      <w:r>
        <w:rPr>
          <w:color w:val="231F20"/>
          <w:spacing w:val="-1"/>
        </w:rPr>
        <w:t xml:space="preserve"> </w:t>
      </w:r>
      <w:r>
        <w:rPr>
          <w:color w:val="231F20"/>
        </w:rPr>
        <w:t>actions</w:t>
      </w:r>
      <w:r>
        <w:rPr>
          <w:color w:val="231F20"/>
          <w:spacing w:val="-1"/>
        </w:rPr>
        <w:t xml:space="preserve"> </w:t>
      </w:r>
      <w:r>
        <w:rPr>
          <w:color w:val="231F20"/>
        </w:rPr>
        <w:t>at</w:t>
      </w:r>
      <w:r>
        <w:rPr>
          <w:color w:val="231F20"/>
          <w:spacing w:val="-1"/>
        </w:rPr>
        <w:t xml:space="preserve"> </w:t>
      </w:r>
      <w:r>
        <w:rPr>
          <w:color w:val="231F20"/>
        </w:rPr>
        <w:t>court</w:t>
      </w:r>
      <w:r>
        <w:rPr>
          <w:color w:val="231F20"/>
          <w:spacing w:val="-1"/>
        </w:rPr>
        <w:t xml:space="preserve"> </w:t>
      </w:r>
      <w:r>
        <w:rPr>
          <w:color w:val="231F20"/>
        </w:rPr>
        <w:t>led</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death</w:t>
      </w:r>
      <w:r>
        <w:rPr>
          <w:color w:val="231F20"/>
          <w:spacing w:val="-1"/>
        </w:rPr>
        <w:t xml:space="preserve"> </w:t>
      </w:r>
      <w:r>
        <w:rPr>
          <w:color w:val="231F20"/>
        </w:rPr>
        <w:t>of</w:t>
      </w:r>
      <w:r>
        <w:rPr>
          <w:color w:val="231F20"/>
          <w:spacing w:val="-1"/>
        </w:rPr>
        <w:t xml:space="preserve"> </w:t>
      </w:r>
      <w:r>
        <w:rPr>
          <w:color w:val="231F20"/>
        </w:rPr>
        <w:t>several</w:t>
      </w:r>
      <w:r>
        <w:rPr>
          <w:color w:val="231F20"/>
          <w:spacing w:val="-1"/>
        </w:rPr>
        <w:t xml:space="preserve"> </w:t>
      </w:r>
      <w:r>
        <w:rPr>
          <w:color w:val="231F20"/>
        </w:rPr>
        <w:t>of</w:t>
      </w:r>
      <w:r>
        <w:rPr>
          <w:color w:val="231F20"/>
          <w:spacing w:val="-1"/>
        </w:rPr>
        <w:t xml:space="preserve"> </w:t>
      </w:r>
      <w:r>
        <w:rPr>
          <w:color w:val="231F20"/>
        </w:rPr>
        <w:t xml:space="preserve">his </w:t>
      </w:r>
      <w:r>
        <w:rPr>
          <w:color w:val="231F20"/>
          <w:spacing w:val="-2"/>
        </w:rPr>
        <w:t>rivals.</w:t>
      </w:r>
    </w:p>
    <w:p w:rsidR="009E0961" w:rsidRDefault="00183599">
      <w:pPr>
        <w:pStyle w:val="BodyText"/>
        <w:spacing w:line="227" w:lineRule="exact"/>
        <w:ind w:left="1813"/>
        <w:jc w:val="both"/>
      </w:pPr>
      <w:r>
        <w:rPr>
          <w:color w:val="231F20"/>
        </w:rPr>
        <w:t>Externally,</w:t>
      </w:r>
      <w:r>
        <w:rPr>
          <w:color w:val="231F20"/>
          <w:spacing w:val="35"/>
        </w:rPr>
        <w:t xml:space="preserve"> </w:t>
      </w:r>
      <w:r>
        <w:rPr>
          <w:color w:val="231F20"/>
        </w:rPr>
        <w:t>a</w:t>
      </w:r>
      <w:r>
        <w:rPr>
          <w:color w:val="231F20"/>
          <w:spacing w:val="36"/>
        </w:rPr>
        <w:t xml:space="preserve"> </w:t>
      </w:r>
      <w:r>
        <w:rPr>
          <w:color w:val="231F20"/>
        </w:rPr>
        <w:t>triangle</w:t>
      </w:r>
      <w:r>
        <w:rPr>
          <w:color w:val="231F20"/>
          <w:spacing w:val="35"/>
        </w:rPr>
        <w:t xml:space="preserve"> </w:t>
      </w:r>
      <w:r>
        <w:rPr>
          <w:color w:val="231F20"/>
        </w:rPr>
        <w:t>of</w:t>
      </w:r>
      <w:r>
        <w:rPr>
          <w:color w:val="231F20"/>
          <w:spacing w:val="36"/>
        </w:rPr>
        <w:t xml:space="preserve"> </w:t>
      </w:r>
      <w:r>
        <w:rPr>
          <w:color w:val="231F20"/>
        </w:rPr>
        <w:t>hostilities</w:t>
      </w:r>
      <w:r>
        <w:rPr>
          <w:color w:val="231F20"/>
          <w:spacing w:val="36"/>
        </w:rPr>
        <w:t xml:space="preserve"> </w:t>
      </w:r>
      <w:r>
        <w:rPr>
          <w:color w:val="231F20"/>
        </w:rPr>
        <w:t>developed</w:t>
      </w:r>
      <w:r>
        <w:rPr>
          <w:color w:val="231F20"/>
          <w:spacing w:val="35"/>
        </w:rPr>
        <w:t xml:space="preserve"> </w:t>
      </w:r>
      <w:r>
        <w:rPr>
          <w:color w:val="231F20"/>
        </w:rPr>
        <w:t>with</w:t>
      </w:r>
      <w:r>
        <w:rPr>
          <w:color w:val="231F20"/>
          <w:spacing w:val="36"/>
        </w:rPr>
        <w:t xml:space="preserve"> </w:t>
      </w:r>
      <w:r>
        <w:rPr>
          <w:color w:val="231F20"/>
        </w:rPr>
        <w:t>Angkor</w:t>
      </w:r>
      <w:r>
        <w:rPr>
          <w:color w:val="231F20"/>
          <w:spacing w:val="35"/>
        </w:rPr>
        <w:t xml:space="preserve"> </w:t>
      </w:r>
      <w:r>
        <w:rPr>
          <w:color w:val="231F20"/>
          <w:spacing w:val="-5"/>
        </w:rPr>
        <w:t>and</w:t>
      </w:r>
    </w:p>
    <w:p w:rsidR="009E0961" w:rsidRDefault="00183599">
      <w:pPr>
        <w:pStyle w:val="BodyText"/>
        <w:spacing w:before="18" w:line="259" w:lineRule="auto"/>
        <w:ind w:left="1473" w:right="731"/>
        <w:jc w:val="both"/>
      </w:pPr>
      <w:r>
        <w:rPr>
          <w:color w:val="231F20"/>
        </w:rPr>
        <w:t xml:space="preserve">Champa. The Song took the unusual step in 1164 of conferring the </w:t>
      </w:r>
      <w:r>
        <w:rPr>
          <w:color w:val="231F20"/>
          <w:spacing w:val="-2"/>
        </w:rPr>
        <w:t>elevated</w:t>
      </w:r>
      <w:r>
        <w:rPr>
          <w:color w:val="231F20"/>
          <w:spacing w:val="-8"/>
        </w:rPr>
        <w:t xml:space="preserve"> </w:t>
      </w:r>
      <w:r>
        <w:rPr>
          <w:color w:val="231F20"/>
          <w:spacing w:val="-2"/>
        </w:rPr>
        <w:t>title</w:t>
      </w:r>
      <w:r>
        <w:rPr>
          <w:color w:val="231F20"/>
          <w:spacing w:val="-7"/>
        </w:rPr>
        <w:t xml:space="preserve"> </w:t>
      </w:r>
      <w:r>
        <w:rPr>
          <w:color w:val="231F20"/>
          <w:spacing w:val="-2"/>
        </w:rPr>
        <w:t>of</w:t>
      </w:r>
      <w:r>
        <w:rPr>
          <w:color w:val="231F20"/>
          <w:spacing w:val="-7"/>
        </w:rPr>
        <w:t xml:space="preserve"> </w:t>
      </w:r>
      <w:r>
        <w:rPr>
          <w:color w:val="231F20"/>
          <w:spacing w:val="-2"/>
        </w:rPr>
        <w:t>An</w:t>
      </w:r>
      <w:r>
        <w:rPr>
          <w:color w:val="231F20"/>
          <w:spacing w:val="-7"/>
        </w:rPr>
        <w:t xml:space="preserve"> </w:t>
      </w:r>
      <w:r>
        <w:rPr>
          <w:color w:val="231F20"/>
          <w:spacing w:val="-2"/>
        </w:rPr>
        <w:t>Nam</w:t>
      </w:r>
      <w:r>
        <w:rPr>
          <w:color w:val="231F20"/>
          <w:spacing w:val="-7"/>
        </w:rPr>
        <w:t xml:space="preserve"> </w:t>
      </w:r>
      <w:r>
        <w:rPr>
          <w:color w:val="231F20"/>
          <w:spacing w:val="-2"/>
        </w:rPr>
        <w:t>Quốc</w:t>
      </w:r>
      <w:r>
        <w:rPr>
          <w:color w:val="231F20"/>
          <w:spacing w:val="-8"/>
        </w:rPr>
        <w:t xml:space="preserve"> </w:t>
      </w:r>
      <w:r>
        <w:rPr>
          <w:color w:val="231F20"/>
          <w:spacing w:val="-2"/>
        </w:rPr>
        <w:t>Vương</w:t>
      </w:r>
      <w:r>
        <w:rPr>
          <w:color w:val="231F20"/>
          <w:spacing w:val="-7"/>
        </w:rPr>
        <w:t xml:space="preserve"> </w:t>
      </w:r>
      <w:r>
        <w:rPr>
          <w:color w:val="231F20"/>
          <w:spacing w:val="-2"/>
        </w:rPr>
        <w:t>to</w:t>
      </w:r>
      <w:r>
        <w:rPr>
          <w:color w:val="231F20"/>
          <w:spacing w:val="-7"/>
        </w:rPr>
        <w:t xml:space="preserve"> </w:t>
      </w:r>
      <w:r>
        <w:rPr>
          <w:color w:val="231F20"/>
          <w:spacing w:val="-2"/>
        </w:rPr>
        <w:t>Lý</w:t>
      </w:r>
      <w:r>
        <w:rPr>
          <w:color w:val="231F20"/>
          <w:spacing w:val="-7"/>
        </w:rPr>
        <w:t xml:space="preserve"> </w:t>
      </w:r>
      <w:r>
        <w:rPr>
          <w:color w:val="231F20"/>
          <w:spacing w:val="-2"/>
        </w:rPr>
        <w:t>Anh</w:t>
      </w:r>
      <w:r>
        <w:rPr>
          <w:color w:val="231F20"/>
          <w:spacing w:val="-7"/>
        </w:rPr>
        <w:t xml:space="preserve"> </w:t>
      </w:r>
      <w:r>
        <w:rPr>
          <w:color w:val="231F20"/>
          <w:spacing w:val="-2"/>
        </w:rPr>
        <w:t>Tông.</w:t>
      </w:r>
      <w:r>
        <w:rPr>
          <w:color w:val="231F20"/>
          <w:spacing w:val="-7"/>
        </w:rPr>
        <w:t xml:space="preserve"> </w:t>
      </w:r>
      <w:r>
        <w:rPr>
          <w:color w:val="231F20"/>
          <w:spacing w:val="-2"/>
        </w:rPr>
        <w:t>This</w:t>
      </w:r>
      <w:r>
        <w:rPr>
          <w:color w:val="231F20"/>
          <w:spacing w:val="-8"/>
        </w:rPr>
        <w:t xml:space="preserve"> </w:t>
      </w:r>
      <w:r>
        <w:rPr>
          <w:color w:val="231F20"/>
          <w:spacing w:val="-2"/>
        </w:rPr>
        <w:t>for</w:t>
      </w:r>
      <w:r>
        <w:rPr>
          <w:color w:val="231F20"/>
          <w:spacing w:val="-7"/>
        </w:rPr>
        <w:t xml:space="preserve"> </w:t>
      </w:r>
      <w:r>
        <w:rPr>
          <w:color w:val="231F20"/>
          <w:spacing w:val="-2"/>
        </w:rPr>
        <w:t>the</w:t>
      </w:r>
      <w:r>
        <w:rPr>
          <w:color w:val="231F20"/>
          <w:spacing w:val="-7"/>
        </w:rPr>
        <w:t xml:space="preserve"> </w:t>
      </w:r>
      <w:r>
        <w:rPr>
          <w:color w:val="231F20"/>
          <w:spacing w:val="-2"/>
        </w:rPr>
        <w:t>first</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192"/>
        <w:jc w:val="center"/>
        <w:rPr>
          <w:sz w:val="18"/>
        </w:rPr>
      </w:pPr>
      <w:r>
        <w:rPr>
          <w:smallCaps/>
          <w:color w:val="231F20"/>
          <w:spacing w:val="16"/>
          <w:sz w:val="18"/>
        </w:rPr>
        <w:lastRenderedPageBreak/>
        <w:t>the</w:t>
      </w:r>
      <w:r>
        <w:rPr>
          <w:color w:val="231F20"/>
          <w:spacing w:val="19"/>
          <w:sz w:val="18"/>
        </w:rPr>
        <w:t xml:space="preserve"> </w:t>
      </w:r>
      <w:r>
        <w:rPr>
          <w:smallCaps/>
          <w:color w:val="231F20"/>
          <w:sz w:val="18"/>
        </w:rPr>
        <w:t>l</w:t>
      </w:r>
      <w:r>
        <w:rPr>
          <w:smallCaps/>
          <w:color w:val="231F20"/>
          <w:spacing w:val="-20"/>
          <w:sz w:val="18"/>
        </w:rPr>
        <w:t xml:space="preserve"> </w:t>
      </w:r>
      <w:r>
        <w:rPr>
          <w:color w:val="231F20"/>
          <w:sz w:val="18"/>
        </w:rPr>
        <w:t>y´</w:t>
      </w:r>
      <w:r>
        <w:rPr>
          <w:color w:val="231F20"/>
          <w:spacing w:val="40"/>
          <w:sz w:val="18"/>
        </w:rPr>
        <w:t xml:space="preserve"> </w:t>
      </w:r>
      <w:r>
        <w:rPr>
          <w:smallCaps/>
          <w:color w:val="231F20"/>
          <w:spacing w:val="11"/>
          <w:sz w:val="18"/>
        </w:rPr>
        <w:t>d</w:t>
      </w:r>
      <w:r>
        <w:rPr>
          <w:color w:val="231F20"/>
          <w:spacing w:val="11"/>
          <w:sz w:val="18"/>
        </w:rPr>
        <w:t>y</w:t>
      </w:r>
      <w:r>
        <w:rPr>
          <w:color w:val="231F20"/>
          <w:spacing w:val="-20"/>
          <w:sz w:val="18"/>
        </w:rPr>
        <w:t xml:space="preserve"> </w:t>
      </w:r>
      <w:r>
        <w:rPr>
          <w:smallCaps/>
          <w:color w:val="231F20"/>
          <w:spacing w:val="11"/>
          <w:sz w:val="18"/>
        </w:rPr>
        <w:t>na</w:t>
      </w:r>
      <w:r>
        <w:rPr>
          <w:color w:val="231F20"/>
          <w:spacing w:val="-22"/>
          <w:sz w:val="18"/>
        </w:rPr>
        <w:t xml:space="preserve"> </w:t>
      </w:r>
      <w:r>
        <w:rPr>
          <w:smallCaps/>
          <w:color w:val="231F20"/>
          <w:spacing w:val="12"/>
          <w:sz w:val="18"/>
        </w:rPr>
        <w:t>st</w:t>
      </w:r>
      <w:r>
        <w:rPr>
          <w:smallCaps/>
          <w:color w:val="231F20"/>
          <w:spacing w:val="-20"/>
          <w:sz w:val="18"/>
        </w:rPr>
        <w:t xml:space="preserve"> </w:t>
      </w:r>
      <w:r>
        <w:rPr>
          <w:color w:val="231F20"/>
          <w:sz w:val="18"/>
        </w:rPr>
        <w:t>y</w:t>
      </w:r>
      <w:r>
        <w:rPr>
          <w:color w:val="231F20"/>
          <w:spacing w:val="40"/>
          <w:sz w:val="18"/>
        </w:rPr>
        <w:t xml:space="preserve"> </w:t>
      </w:r>
      <w:r>
        <w:rPr>
          <w:color w:val="231F20"/>
          <w:spacing w:val="20"/>
          <w:sz w:val="18"/>
        </w:rPr>
        <w:t xml:space="preserve">(1009–1225) </w:t>
      </w:r>
    </w:p>
    <w:p w:rsidR="009E0961" w:rsidRDefault="009E0961">
      <w:pPr>
        <w:pStyle w:val="BodyText"/>
        <w:spacing w:before="10"/>
        <w:rPr>
          <w:sz w:val="24"/>
        </w:rPr>
      </w:pPr>
    </w:p>
    <w:p w:rsidR="009E0961" w:rsidRDefault="00183599">
      <w:pPr>
        <w:pStyle w:val="BodyText"/>
        <w:spacing w:line="259" w:lineRule="auto"/>
        <w:ind w:left="1417" w:right="787"/>
        <w:jc w:val="both"/>
      </w:pPr>
      <w:r>
        <w:rPr>
          <w:color w:val="231F20"/>
        </w:rPr>
        <w:t>time</w:t>
      </w:r>
      <w:r>
        <w:rPr>
          <w:color w:val="231F20"/>
          <w:spacing w:val="-7"/>
        </w:rPr>
        <w:t xml:space="preserve"> </w:t>
      </w:r>
      <w:r>
        <w:rPr>
          <w:color w:val="231F20"/>
        </w:rPr>
        <w:t>recognized</w:t>
      </w:r>
      <w:r>
        <w:rPr>
          <w:color w:val="231F20"/>
          <w:spacing w:val="-7"/>
        </w:rPr>
        <w:t xml:space="preserve"> </w:t>
      </w:r>
      <w:r>
        <w:rPr>
          <w:color w:val="231F20"/>
        </w:rPr>
        <w:t>the</w:t>
      </w:r>
      <w:r>
        <w:rPr>
          <w:color w:val="231F20"/>
          <w:spacing w:val="-7"/>
        </w:rPr>
        <w:t xml:space="preserve"> </w:t>
      </w:r>
      <w:r>
        <w:rPr>
          <w:color w:val="231F20"/>
        </w:rPr>
        <w:t>king</w:t>
      </w:r>
      <w:r>
        <w:rPr>
          <w:color w:val="231F20"/>
          <w:spacing w:val="-8"/>
        </w:rPr>
        <w:t xml:space="preserve"> </w:t>
      </w:r>
      <w:r>
        <w:rPr>
          <w:color w:val="231F20"/>
        </w:rPr>
        <w:t>of</w:t>
      </w:r>
      <w:r>
        <w:rPr>
          <w:color w:val="231F20"/>
          <w:spacing w:val="-8"/>
        </w:rPr>
        <w:t xml:space="preserve"> </w:t>
      </w:r>
      <w:r>
        <w:rPr>
          <w:color w:val="231F20"/>
        </w:rPr>
        <w:t>Đại</w:t>
      </w:r>
      <w:r>
        <w:rPr>
          <w:color w:val="231F20"/>
          <w:spacing w:val="-7"/>
        </w:rPr>
        <w:t xml:space="preserve"> </w:t>
      </w:r>
      <w:r>
        <w:rPr>
          <w:color w:val="231F20"/>
        </w:rPr>
        <w:t>Việt</w:t>
      </w:r>
      <w:r>
        <w:rPr>
          <w:color w:val="231F20"/>
          <w:spacing w:val="-7"/>
        </w:rPr>
        <w:t xml:space="preserve"> </w:t>
      </w:r>
      <w:r>
        <w:rPr>
          <w:color w:val="231F20"/>
        </w:rPr>
        <w:t>(now</w:t>
      </w:r>
      <w:r>
        <w:rPr>
          <w:color w:val="231F20"/>
          <w:spacing w:val="-8"/>
        </w:rPr>
        <w:t xml:space="preserve"> </w:t>
      </w:r>
      <w:r>
        <w:rPr>
          <w:color w:val="231F20"/>
        </w:rPr>
        <w:t>called</w:t>
      </w:r>
      <w:r>
        <w:rPr>
          <w:color w:val="231F20"/>
          <w:spacing w:val="-7"/>
        </w:rPr>
        <w:t xml:space="preserve"> </w:t>
      </w:r>
      <w:r>
        <w:rPr>
          <w:color w:val="231F20"/>
        </w:rPr>
        <w:t>An</w:t>
      </w:r>
      <w:r>
        <w:rPr>
          <w:color w:val="231F20"/>
          <w:spacing w:val="-7"/>
        </w:rPr>
        <w:t xml:space="preserve"> </w:t>
      </w:r>
      <w:r>
        <w:rPr>
          <w:color w:val="231F20"/>
        </w:rPr>
        <w:t>Nam</w:t>
      </w:r>
      <w:r>
        <w:rPr>
          <w:color w:val="231F20"/>
          <w:spacing w:val="-7"/>
        </w:rPr>
        <w:t xml:space="preserve"> </w:t>
      </w:r>
      <w:r>
        <w:rPr>
          <w:color w:val="231F20"/>
        </w:rPr>
        <w:t>by</w:t>
      </w:r>
      <w:r>
        <w:rPr>
          <w:color w:val="231F20"/>
          <w:spacing w:val="-8"/>
        </w:rPr>
        <w:t xml:space="preserve"> </w:t>
      </w:r>
      <w:r>
        <w:rPr>
          <w:color w:val="231F20"/>
        </w:rPr>
        <w:t>the</w:t>
      </w:r>
      <w:r>
        <w:rPr>
          <w:color w:val="231F20"/>
          <w:spacing w:val="-7"/>
        </w:rPr>
        <w:t xml:space="preserve"> </w:t>
      </w:r>
      <w:r>
        <w:rPr>
          <w:color w:val="231F20"/>
        </w:rPr>
        <w:t xml:space="preserve">Song) </w:t>
      </w:r>
      <w:r>
        <w:rPr>
          <w:color w:val="231F20"/>
          <w:spacing w:val="-4"/>
        </w:rPr>
        <w:t>as</w:t>
      </w:r>
      <w:r>
        <w:rPr>
          <w:color w:val="231F20"/>
          <w:spacing w:val="-8"/>
        </w:rPr>
        <w:t xml:space="preserve"> </w:t>
      </w:r>
      <w:r>
        <w:rPr>
          <w:color w:val="231F20"/>
          <w:spacing w:val="-4"/>
        </w:rPr>
        <w:t>a</w:t>
      </w:r>
      <w:r>
        <w:rPr>
          <w:color w:val="231F20"/>
          <w:spacing w:val="-8"/>
        </w:rPr>
        <w:t xml:space="preserve"> </w:t>
      </w:r>
      <w:r>
        <w:rPr>
          <w:color w:val="231F20"/>
          <w:spacing w:val="-4"/>
        </w:rPr>
        <w:t>true</w:t>
      </w:r>
      <w:r>
        <w:rPr>
          <w:color w:val="231F20"/>
          <w:spacing w:val="-8"/>
        </w:rPr>
        <w:t xml:space="preserve"> </w:t>
      </w:r>
      <w:r>
        <w:rPr>
          <w:color w:val="231F20"/>
          <w:spacing w:val="-4"/>
        </w:rPr>
        <w:t>king</w:t>
      </w:r>
      <w:r>
        <w:rPr>
          <w:color w:val="231F20"/>
          <w:spacing w:val="-8"/>
        </w:rPr>
        <w:t xml:space="preserve"> </w:t>
      </w:r>
      <w:r>
        <w:rPr>
          <w:color w:val="231F20"/>
          <w:spacing w:val="-4"/>
        </w:rPr>
        <w:t>of</w:t>
      </w:r>
      <w:r>
        <w:rPr>
          <w:color w:val="231F20"/>
          <w:spacing w:val="-8"/>
        </w:rPr>
        <w:t xml:space="preserve"> </w:t>
      </w:r>
      <w:r>
        <w:rPr>
          <w:color w:val="231F20"/>
          <w:spacing w:val="-4"/>
        </w:rPr>
        <w:t>an</w:t>
      </w:r>
      <w:r>
        <w:rPr>
          <w:color w:val="231F20"/>
          <w:spacing w:val="-8"/>
        </w:rPr>
        <w:t xml:space="preserve"> </w:t>
      </w:r>
      <w:r>
        <w:rPr>
          <w:color w:val="231F20"/>
          <w:spacing w:val="-4"/>
        </w:rPr>
        <w:t>independent</w:t>
      </w:r>
      <w:r>
        <w:rPr>
          <w:color w:val="231F20"/>
          <w:spacing w:val="-8"/>
        </w:rPr>
        <w:t xml:space="preserve"> </w:t>
      </w:r>
      <w:r>
        <w:rPr>
          <w:color w:val="231F20"/>
          <w:spacing w:val="-4"/>
        </w:rPr>
        <w:t>state.</w:t>
      </w:r>
      <w:r>
        <w:rPr>
          <w:color w:val="231F20"/>
          <w:spacing w:val="-8"/>
        </w:rPr>
        <w:t xml:space="preserve"> </w:t>
      </w:r>
      <w:r>
        <w:rPr>
          <w:color w:val="231F20"/>
          <w:spacing w:val="-4"/>
        </w:rPr>
        <w:t>Previously</w:t>
      </w:r>
      <w:r>
        <w:rPr>
          <w:color w:val="231F20"/>
          <w:spacing w:val="-8"/>
        </w:rPr>
        <w:t xml:space="preserve"> </w:t>
      </w:r>
      <w:r>
        <w:rPr>
          <w:color w:val="231F20"/>
          <w:spacing w:val="-4"/>
        </w:rPr>
        <w:t>the</w:t>
      </w:r>
      <w:r>
        <w:rPr>
          <w:color w:val="231F20"/>
          <w:spacing w:val="-8"/>
        </w:rPr>
        <w:t xml:space="preserve"> </w:t>
      </w:r>
      <w:r>
        <w:rPr>
          <w:color w:val="231F20"/>
          <w:spacing w:val="-4"/>
        </w:rPr>
        <w:t>highest</w:t>
      </w:r>
      <w:r>
        <w:rPr>
          <w:color w:val="231F20"/>
          <w:spacing w:val="-8"/>
        </w:rPr>
        <w:t xml:space="preserve"> </w:t>
      </w:r>
      <w:r>
        <w:rPr>
          <w:color w:val="231F20"/>
          <w:spacing w:val="-4"/>
        </w:rPr>
        <w:t>title</w:t>
      </w:r>
      <w:r>
        <w:rPr>
          <w:color w:val="231F20"/>
          <w:spacing w:val="-8"/>
        </w:rPr>
        <w:t xml:space="preserve"> </w:t>
      </w:r>
      <w:r>
        <w:rPr>
          <w:color w:val="231F20"/>
          <w:spacing w:val="-4"/>
        </w:rPr>
        <w:t xml:space="preserve">accorded </w:t>
      </w:r>
      <w:r>
        <w:rPr>
          <w:color w:val="231F20"/>
          <w:spacing w:val="-6"/>
        </w:rPr>
        <w:t xml:space="preserve">a Việt emperor was Nam Bình Vương, king of the pacified south, implying </w:t>
      </w:r>
      <w:r>
        <w:rPr>
          <w:color w:val="231F20"/>
          <w:spacing w:val="-2"/>
          <w:w w:val="105"/>
        </w:rPr>
        <w:t>Đại</w:t>
      </w:r>
      <w:r>
        <w:rPr>
          <w:color w:val="231F20"/>
          <w:spacing w:val="-8"/>
          <w:w w:val="105"/>
        </w:rPr>
        <w:t xml:space="preserve"> </w:t>
      </w:r>
      <w:r>
        <w:rPr>
          <w:color w:val="231F20"/>
          <w:spacing w:val="-2"/>
          <w:w w:val="105"/>
        </w:rPr>
        <w:t>Việt</w:t>
      </w:r>
      <w:r>
        <w:rPr>
          <w:color w:val="231F20"/>
          <w:spacing w:val="-8"/>
          <w:w w:val="105"/>
        </w:rPr>
        <w:t xml:space="preserve"> </w:t>
      </w:r>
      <w:r>
        <w:rPr>
          <w:color w:val="231F20"/>
          <w:spacing w:val="-2"/>
          <w:w w:val="105"/>
        </w:rPr>
        <w:t>was</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southern</w:t>
      </w:r>
      <w:r>
        <w:rPr>
          <w:color w:val="231F20"/>
          <w:spacing w:val="-9"/>
          <w:w w:val="105"/>
        </w:rPr>
        <w:t xml:space="preserve"> </w:t>
      </w:r>
      <w:r>
        <w:rPr>
          <w:color w:val="231F20"/>
          <w:spacing w:val="-2"/>
          <w:w w:val="105"/>
        </w:rPr>
        <w:t>region</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China.</w:t>
      </w:r>
      <w:r>
        <w:rPr>
          <w:color w:val="231F20"/>
          <w:spacing w:val="-8"/>
          <w:w w:val="105"/>
        </w:rPr>
        <w:t xml:space="preserve"> </w:t>
      </w:r>
      <w:r>
        <w:rPr>
          <w:color w:val="231F20"/>
          <w:spacing w:val="-2"/>
          <w:w w:val="105"/>
        </w:rPr>
        <w:t>While</w:t>
      </w:r>
      <w:r>
        <w:rPr>
          <w:color w:val="231F20"/>
          <w:spacing w:val="-8"/>
          <w:w w:val="105"/>
        </w:rPr>
        <w:t xml:space="preserve"> </w:t>
      </w:r>
      <w:r>
        <w:rPr>
          <w:color w:val="231F20"/>
          <w:spacing w:val="-2"/>
          <w:w w:val="105"/>
        </w:rPr>
        <w:t>trouble</w:t>
      </w:r>
      <w:r>
        <w:rPr>
          <w:color w:val="231F20"/>
          <w:spacing w:val="-8"/>
          <w:w w:val="105"/>
        </w:rPr>
        <w:t xml:space="preserve"> </w:t>
      </w:r>
      <w:r>
        <w:rPr>
          <w:color w:val="231F20"/>
          <w:spacing w:val="-2"/>
          <w:w w:val="105"/>
        </w:rPr>
        <w:t>brewed</w:t>
      </w:r>
      <w:r>
        <w:rPr>
          <w:color w:val="231F20"/>
          <w:spacing w:val="-8"/>
          <w:w w:val="105"/>
        </w:rPr>
        <w:t xml:space="preserve"> </w:t>
      </w:r>
      <w:r>
        <w:rPr>
          <w:color w:val="231F20"/>
          <w:spacing w:val="-2"/>
          <w:w w:val="105"/>
        </w:rPr>
        <w:t>at</w:t>
      </w:r>
      <w:r>
        <w:rPr>
          <w:color w:val="231F20"/>
          <w:spacing w:val="-9"/>
          <w:w w:val="105"/>
        </w:rPr>
        <w:t xml:space="preserve"> </w:t>
      </w:r>
      <w:r>
        <w:rPr>
          <w:color w:val="231F20"/>
          <w:spacing w:val="-2"/>
          <w:w w:val="105"/>
        </w:rPr>
        <w:t xml:space="preserve">the </w:t>
      </w:r>
      <w:r>
        <w:rPr>
          <w:color w:val="231F20"/>
          <w:w w:val="105"/>
        </w:rPr>
        <w:t>court</w:t>
      </w:r>
      <w:r>
        <w:rPr>
          <w:color w:val="231F20"/>
          <w:spacing w:val="-9"/>
          <w:w w:val="105"/>
        </w:rPr>
        <w:t xml:space="preserve"> </w:t>
      </w:r>
      <w:r>
        <w:rPr>
          <w:color w:val="231F20"/>
          <w:w w:val="105"/>
        </w:rPr>
        <w:t>controlled</w:t>
      </w:r>
      <w:r>
        <w:rPr>
          <w:color w:val="231F20"/>
          <w:spacing w:val="-9"/>
          <w:w w:val="105"/>
        </w:rPr>
        <w:t xml:space="preserve"> </w:t>
      </w:r>
      <w:r>
        <w:rPr>
          <w:color w:val="231F20"/>
          <w:w w:val="105"/>
        </w:rPr>
        <w:t>by</w:t>
      </w:r>
      <w:r>
        <w:rPr>
          <w:color w:val="231F20"/>
          <w:spacing w:val="-9"/>
          <w:w w:val="105"/>
        </w:rPr>
        <w:t xml:space="preserve"> </w:t>
      </w:r>
      <w:r>
        <w:rPr>
          <w:color w:val="231F20"/>
          <w:w w:val="105"/>
        </w:rPr>
        <w:t>the</w:t>
      </w:r>
      <w:r>
        <w:rPr>
          <w:color w:val="231F20"/>
          <w:spacing w:val="-9"/>
          <w:w w:val="105"/>
        </w:rPr>
        <w:t xml:space="preserve"> </w:t>
      </w:r>
      <w:r>
        <w:rPr>
          <w:color w:val="231F20"/>
          <w:w w:val="105"/>
        </w:rPr>
        <w:t>queen</w:t>
      </w:r>
      <w:r>
        <w:rPr>
          <w:color w:val="231F20"/>
          <w:spacing w:val="-9"/>
          <w:w w:val="105"/>
        </w:rPr>
        <w:t xml:space="preserve"> </w:t>
      </w:r>
      <w:r>
        <w:rPr>
          <w:color w:val="231F20"/>
          <w:w w:val="105"/>
        </w:rPr>
        <w:t>mother</w:t>
      </w:r>
      <w:r>
        <w:rPr>
          <w:color w:val="231F20"/>
          <w:spacing w:val="-9"/>
          <w:w w:val="105"/>
        </w:rPr>
        <w:t xml:space="preserve"> </w:t>
      </w:r>
      <w:r>
        <w:rPr>
          <w:color w:val="231F20"/>
          <w:w w:val="105"/>
        </w:rPr>
        <w:t>and</w:t>
      </w:r>
      <w:r>
        <w:rPr>
          <w:color w:val="231F20"/>
          <w:spacing w:val="-9"/>
          <w:w w:val="105"/>
        </w:rPr>
        <w:t xml:space="preserve"> </w:t>
      </w:r>
      <w:r>
        <w:rPr>
          <w:color w:val="231F20"/>
          <w:w w:val="105"/>
        </w:rPr>
        <w:t>Đỗ</w:t>
      </w:r>
      <w:r>
        <w:rPr>
          <w:color w:val="231F20"/>
          <w:spacing w:val="-9"/>
          <w:w w:val="105"/>
        </w:rPr>
        <w:t xml:space="preserve"> </w:t>
      </w:r>
      <w:r>
        <w:rPr>
          <w:color w:val="231F20"/>
          <w:w w:val="105"/>
        </w:rPr>
        <w:t>Anh</w:t>
      </w:r>
      <w:r>
        <w:rPr>
          <w:color w:val="231F20"/>
          <w:spacing w:val="-9"/>
          <w:w w:val="105"/>
        </w:rPr>
        <w:t xml:space="preserve"> </w:t>
      </w:r>
      <w:r>
        <w:rPr>
          <w:color w:val="231F20"/>
          <w:w w:val="105"/>
        </w:rPr>
        <w:t>Vũ,</w:t>
      </w:r>
      <w:r>
        <w:rPr>
          <w:color w:val="231F20"/>
          <w:spacing w:val="-9"/>
          <w:w w:val="105"/>
        </w:rPr>
        <w:t xml:space="preserve"> </w:t>
      </w:r>
      <w:r>
        <w:rPr>
          <w:color w:val="231F20"/>
          <w:w w:val="105"/>
        </w:rPr>
        <w:t>Lý</w:t>
      </w:r>
      <w:r>
        <w:rPr>
          <w:color w:val="231F20"/>
          <w:spacing w:val="-9"/>
          <w:w w:val="105"/>
        </w:rPr>
        <w:t xml:space="preserve"> </w:t>
      </w:r>
      <w:r>
        <w:rPr>
          <w:color w:val="231F20"/>
          <w:w w:val="105"/>
        </w:rPr>
        <w:t>Anh</w:t>
      </w:r>
      <w:r>
        <w:rPr>
          <w:color w:val="231F20"/>
          <w:spacing w:val="-9"/>
          <w:w w:val="105"/>
        </w:rPr>
        <w:t xml:space="preserve"> </w:t>
      </w:r>
      <w:r>
        <w:rPr>
          <w:color w:val="231F20"/>
          <w:w w:val="105"/>
        </w:rPr>
        <w:t xml:space="preserve">Tông </w:t>
      </w:r>
      <w:r>
        <w:rPr>
          <w:color w:val="231F20"/>
          <w:spacing w:val="-2"/>
          <w:w w:val="105"/>
        </w:rPr>
        <w:t>made</w:t>
      </w:r>
      <w:r>
        <w:rPr>
          <w:color w:val="231F20"/>
          <w:spacing w:val="-6"/>
          <w:w w:val="105"/>
        </w:rPr>
        <w:t xml:space="preserve"> </w:t>
      </w:r>
      <w:r>
        <w:rPr>
          <w:color w:val="231F20"/>
          <w:spacing w:val="-2"/>
          <w:w w:val="105"/>
        </w:rPr>
        <w:t>a</w:t>
      </w:r>
      <w:r>
        <w:rPr>
          <w:color w:val="231F20"/>
          <w:spacing w:val="-6"/>
          <w:w w:val="105"/>
        </w:rPr>
        <w:t xml:space="preserve"> </w:t>
      </w:r>
      <w:r>
        <w:rPr>
          <w:color w:val="231F20"/>
          <w:spacing w:val="-2"/>
          <w:w w:val="105"/>
        </w:rPr>
        <w:t>major</w:t>
      </w:r>
      <w:r>
        <w:rPr>
          <w:color w:val="231F20"/>
          <w:spacing w:val="-6"/>
          <w:w w:val="105"/>
        </w:rPr>
        <w:t xml:space="preserve"> </w:t>
      </w:r>
      <w:r>
        <w:rPr>
          <w:color w:val="231F20"/>
          <w:spacing w:val="-2"/>
          <w:w w:val="105"/>
        </w:rPr>
        <w:t>commercial</w:t>
      </w:r>
      <w:r>
        <w:rPr>
          <w:color w:val="231F20"/>
          <w:spacing w:val="-6"/>
          <w:w w:val="105"/>
        </w:rPr>
        <w:t xml:space="preserve"> </w:t>
      </w:r>
      <w:r>
        <w:rPr>
          <w:color w:val="231F20"/>
          <w:spacing w:val="-2"/>
          <w:w w:val="105"/>
        </w:rPr>
        <w:t>move</w:t>
      </w:r>
      <w:r>
        <w:rPr>
          <w:color w:val="231F20"/>
          <w:spacing w:val="-6"/>
          <w:w w:val="105"/>
        </w:rPr>
        <w:t xml:space="preserve"> </w:t>
      </w:r>
      <w:r>
        <w:rPr>
          <w:color w:val="231F20"/>
          <w:spacing w:val="-2"/>
          <w:w w:val="105"/>
        </w:rPr>
        <w:t>in</w:t>
      </w:r>
      <w:r>
        <w:rPr>
          <w:color w:val="231F20"/>
          <w:spacing w:val="-6"/>
          <w:w w:val="105"/>
        </w:rPr>
        <w:t xml:space="preserve"> </w:t>
      </w:r>
      <w:r>
        <w:rPr>
          <w:color w:val="231F20"/>
          <w:spacing w:val="-2"/>
          <w:w w:val="105"/>
        </w:rPr>
        <w:t>1149</w:t>
      </w:r>
      <w:r>
        <w:rPr>
          <w:color w:val="231F20"/>
          <w:spacing w:val="-6"/>
          <w:w w:val="105"/>
        </w:rPr>
        <w:t xml:space="preserve"> </w:t>
      </w:r>
      <w:r>
        <w:rPr>
          <w:color w:val="231F20"/>
          <w:spacing w:val="-2"/>
          <w:w w:val="105"/>
        </w:rPr>
        <w:t>by</w:t>
      </w:r>
      <w:r>
        <w:rPr>
          <w:color w:val="231F20"/>
          <w:spacing w:val="-6"/>
          <w:w w:val="105"/>
        </w:rPr>
        <w:t xml:space="preserve"> </w:t>
      </w:r>
      <w:r>
        <w:rPr>
          <w:color w:val="231F20"/>
          <w:spacing w:val="-2"/>
          <w:w w:val="105"/>
        </w:rPr>
        <w:t>creating</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 xml:space="preserve">international </w:t>
      </w:r>
      <w:r>
        <w:rPr>
          <w:color w:val="231F20"/>
        </w:rPr>
        <w:t>trading</w:t>
      </w:r>
      <w:r>
        <w:rPr>
          <w:color w:val="231F20"/>
          <w:spacing w:val="-12"/>
        </w:rPr>
        <w:t xml:space="preserve"> </w:t>
      </w:r>
      <w:r>
        <w:rPr>
          <w:color w:val="231F20"/>
        </w:rPr>
        <w:t>post</w:t>
      </w:r>
      <w:r>
        <w:rPr>
          <w:color w:val="231F20"/>
          <w:spacing w:val="-12"/>
        </w:rPr>
        <w:t xml:space="preserve"> </w:t>
      </w:r>
      <w:r>
        <w:rPr>
          <w:color w:val="231F20"/>
        </w:rPr>
        <w:t>of</w:t>
      </w:r>
      <w:r>
        <w:rPr>
          <w:color w:val="231F20"/>
          <w:spacing w:val="-12"/>
        </w:rPr>
        <w:t xml:space="preserve"> </w:t>
      </w:r>
      <w:r>
        <w:rPr>
          <w:color w:val="231F20"/>
        </w:rPr>
        <w:t>Vân</w:t>
      </w:r>
      <w:r>
        <w:rPr>
          <w:color w:val="231F20"/>
          <w:spacing w:val="-12"/>
        </w:rPr>
        <w:t xml:space="preserve"> </w:t>
      </w:r>
      <w:r>
        <w:rPr>
          <w:color w:val="231F20"/>
        </w:rPr>
        <w:t>Đồn</w:t>
      </w:r>
      <w:r>
        <w:rPr>
          <w:color w:val="231F20"/>
          <w:spacing w:val="-12"/>
        </w:rPr>
        <w:t xml:space="preserve"> </w:t>
      </w:r>
      <w:r>
        <w:rPr>
          <w:color w:val="231F20"/>
        </w:rPr>
        <w:t>on</w:t>
      </w:r>
      <w:r>
        <w:rPr>
          <w:color w:val="231F20"/>
          <w:spacing w:val="-12"/>
        </w:rPr>
        <w:t xml:space="preserve"> </w:t>
      </w:r>
      <w:r>
        <w:rPr>
          <w:color w:val="231F20"/>
        </w:rPr>
        <w:t>the</w:t>
      </w:r>
      <w:r>
        <w:rPr>
          <w:color w:val="231F20"/>
          <w:spacing w:val="-12"/>
        </w:rPr>
        <w:t xml:space="preserve"> </w:t>
      </w:r>
      <w:r>
        <w:rPr>
          <w:color w:val="231F20"/>
        </w:rPr>
        <w:t>island</w:t>
      </w:r>
      <w:r>
        <w:rPr>
          <w:color w:val="231F20"/>
          <w:spacing w:val="-12"/>
        </w:rPr>
        <w:t xml:space="preserve"> </w:t>
      </w:r>
      <w:r>
        <w:rPr>
          <w:color w:val="231F20"/>
        </w:rPr>
        <w:t>of</w:t>
      </w:r>
      <w:r>
        <w:rPr>
          <w:color w:val="231F20"/>
          <w:spacing w:val="-12"/>
        </w:rPr>
        <w:t xml:space="preserve"> </w:t>
      </w:r>
      <w:r>
        <w:rPr>
          <w:color w:val="231F20"/>
        </w:rPr>
        <w:t>Cái</w:t>
      </w:r>
      <w:r>
        <w:rPr>
          <w:color w:val="231F20"/>
          <w:spacing w:val="-12"/>
        </w:rPr>
        <w:t xml:space="preserve"> </w:t>
      </w:r>
      <w:r>
        <w:rPr>
          <w:color w:val="231F20"/>
        </w:rPr>
        <w:t>Bầu</w:t>
      </w:r>
      <w:r>
        <w:rPr>
          <w:color w:val="231F20"/>
          <w:spacing w:val="-12"/>
        </w:rPr>
        <w:t xml:space="preserve"> </w:t>
      </w:r>
      <w:r>
        <w:rPr>
          <w:color w:val="231F20"/>
        </w:rPr>
        <w:t>in</w:t>
      </w:r>
      <w:r>
        <w:rPr>
          <w:color w:val="231F20"/>
          <w:spacing w:val="-12"/>
        </w:rPr>
        <w:t xml:space="preserve"> </w:t>
      </w:r>
      <w:r>
        <w:rPr>
          <w:color w:val="231F20"/>
        </w:rPr>
        <w:t>Hạ</w:t>
      </w:r>
      <w:r>
        <w:rPr>
          <w:color w:val="231F20"/>
          <w:spacing w:val="-12"/>
        </w:rPr>
        <w:t xml:space="preserve"> </w:t>
      </w:r>
      <w:r>
        <w:rPr>
          <w:color w:val="231F20"/>
        </w:rPr>
        <w:t>Long</w:t>
      </w:r>
      <w:r>
        <w:rPr>
          <w:color w:val="231F20"/>
          <w:spacing w:val="-12"/>
        </w:rPr>
        <w:t xml:space="preserve"> </w:t>
      </w:r>
      <w:r>
        <w:rPr>
          <w:color w:val="231F20"/>
        </w:rPr>
        <w:t>bay.</w:t>
      </w:r>
      <w:r>
        <w:rPr>
          <w:color w:val="231F20"/>
          <w:spacing w:val="-12"/>
        </w:rPr>
        <w:t xml:space="preserve"> </w:t>
      </w:r>
      <w:r>
        <w:rPr>
          <w:color w:val="231F20"/>
        </w:rPr>
        <w:t>It</w:t>
      </w:r>
      <w:r>
        <w:rPr>
          <w:color w:val="231F20"/>
          <w:spacing w:val="-12"/>
        </w:rPr>
        <w:t xml:space="preserve"> </w:t>
      </w:r>
      <w:r>
        <w:rPr>
          <w:color w:val="231F20"/>
        </w:rPr>
        <w:t xml:space="preserve">was </w:t>
      </w:r>
      <w:r>
        <w:rPr>
          <w:color w:val="231F20"/>
          <w:w w:val="105"/>
        </w:rPr>
        <w:t>the</w:t>
      </w:r>
      <w:r>
        <w:rPr>
          <w:color w:val="231F20"/>
          <w:spacing w:val="-4"/>
          <w:w w:val="105"/>
        </w:rPr>
        <w:t xml:space="preserve"> </w:t>
      </w:r>
      <w:r>
        <w:rPr>
          <w:color w:val="231F20"/>
          <w:w w:val="105"/>
        </w:rPr>
        <w:t>first</w:t>
      </w:r>
      <w:r>
        <w:rPr>
          <w:color w:val="231F20"/>
          <w:spacing w:val="-4"/>
          <w:w w:val="105"/>
        </w:rPr>
        <w:t xml:space="preserve"> </w:t>
      </w:r>
      <w:r>
        <w:rPr>
          <w:color w:val="231F20"/>
          <w:w w:val="105"/>
        </w:rPr>
        <w:t>purpose-built</w:t>
      </w:r>
      <w:r>
        <w:rPr>
          <w:color w:val="231F20"/>
          <w:spacing w:val="-4"/>
          <w:w w:val="105"/>
        </w:rPr>
        <w:t xml:space="preserve"> </w:t>
      </w:r>
      <w:r>
        <w:rPr>
          <w:color w:val="231F20"/>
          <w:w w:val="105"/>
        </w:rPr>
        <w:t>Việt</w:t>
      </w:r>
      <w:r>
        <w:rPr>
          <w:color w:val="231F20"/>
          <w:spacing w:val="-4"/>
          <w:w w:val="105"/>
        </w:rPr>
        <w:t xml:space="preserve"> </w:t>
      </w:r>
      <w:r>
        <w:rPr>
          <w:color w:val="231F20"/>
          <w:w w:val="105"/>
        </w:rPr>
        <w:t>international</w:t>
      </w:r>
      <w:r>
        <w:rPr>
          <w:color w:val="231F20"/>
          <w:spacing w:val="-4"/>
          <w:w w:val="105"/>
        </w:rPr>
        <w:t xml:space="preserve"> </w:t>
      </w:r>
      <w:r>
        <w:rPr>
          <w:color w:val="231F20"/>
          <w:w w:val="105"/>
        </w:rPr>
        <w:t>commercial</w:t>
      </w:r>
      <w:r>
        <w:rPr>
          <w:color w:val="231F20"/>
          <w:spacing w:val="-4"/>
          <w:w w:val="105"/>
        </w:rPr>
        <w:t xml:space="preserve"> </w:t>
      </w:r>
      <w:r>
        <w:rPr>
          <w:color w:val="231F20"/>
          <w:w w:val="105"/>
        </w:rPr>
        <w:t>port</w:t>
      </w:r>
      <w:r>
        <w:rPr>
          <w:color w:val="231F20"/>
          <w:spacing w:val="-4"/>
          <w:w w:val="105"/>
        </w:rPr>
        <w:t xml:space="preserve"> </w:t>
      </w:r>
      <w:r>
        <w:rPr>
          <w:color w:val="231F20"/>
          <w:w w:val="105"/>
        </w:rPr>
        <w:t>that</w:t>
      </w:r>
      <w:r>
        <w:rPr>
          <w:color w:val="231F20"/>
          <w:spacing w:val="-4"/>
          <w:w w:val="105"/>
        </w:rPr>
        <w:t xml:space="preserve"> </w:t>
      </w:r>
      <w:r>
        <w:rPr>
          <w:color w:val="231F20"/>
          <w:w w:val="105"/>
        </w:rPr>
        <w:t xml:space="preserve">could </w:t>
      </w:r>
      <w:r>
        <w:rPr>
          <w:color w:val="231F20"/>
        </w:rPr>
        <w:t>receive</w:t>
      </w:r>
      <w:r>
        <w:rPr>
          <w:color w:val="231F20"/>
          <w:spacing w:val="-11"/>
        </w:rPr>
        <w:t xml:space="preserve"> </w:t>
      </w:r>
      <w:r>
        <w:rPr>
          <w:color w:val="231F20"/>
        </w:rPr>
        <w:t>ships</w:t>
      </w:r>
      <w:r>
        <w:rPr>
          <w:color w:val="231F20"/>
          <w:spacing w:val="-11"/>
        </w:rPr>
        <w:t xml:space="preserve"> </w:t>
      </w:r>
      <w:r>
        <w:rPr>
          <w:color w:val="231F20"/>
        </w:rPr>
        <w:t>from</w:t>
      </w:r>
      <w:r>
        <w:rPr>
          <w:color w:val="231F20"/>
          <w:spacing w:val="-11"/>
        </w:rPr>
        <w:t xml:space="preserve"> </w:t>
      </w:r>
      <w:r>
        <w:rPr>
          <w:color w:val="231F20"/>
        </w:rPr>
        <w:t>Siam,</w:t>
      </w:r>
      <w:r>
        <w:rPr>
          <w:color w:val="231F20"/>
          <w:spacing w:val="-11"/>
        </w:rPr>
        <w:t xml:space="preserve"> </w:t>
      </w:r>
      <w:r>
        <w:rPr>
          <w:color w:val="231F20"/>
        </w:rPr>
        <w:t>Java</w:t>
      </w:r>
      <w:r>
        <w:rPr>
          <w:color w:val="231F20"/>
          <w:spacing w:val="-11"/>
        </w:rPr>
        <w:t xml:space="preserve"> </w:t>
      </w:r>
      <w:r>
        <w:rPr>
          <w:color w:val="231F20"/>
        </w:rPr>
        <w:t>and</w:t>
      </w:r>
      <w:r>
        <w:rPr>
          <w:color w:val="231F20"/>
          <w:spacing w:val="-11"/>
        </w:rPr>
        <w:t xml:space="preserve"> </w:t>
      </w:r>
      <w:r>
        <w:rPr>
          <w:color w:val="231F20"/>
        </w:rPr>
        <w:t>an</w:t>
      </w:r>
      <w:r>
        <w:rPr>
          <w:color w:val="231F20"/>
          <w:spacing w:val="-11"/>
        </w:rPr>
        <w:t xml:space="preserve"> </w:t>
      </w:r>
      <w:r>
        <w:rPr>
          <w:color w:val="231F20"/>
        </w:rPr>
        <w:t>unknown</w:t>
      </w:r>
      <w:r>
        <w:rPr>
          <w:color w:val="231F20"/>
          <w:spacing w:val="-11"/>
        </w:rPr>
        <w:t xml:space="preserve"> </w:t>
      </w:r>
      <w:r>
        <w:rPr>
          <w:color w:val="231F20"/>
        </w:rPr>
        <w:t>state</w:t>
      </w:r>
      <w:r>
        <w:rPr>
          <w:color w:val="231F20"/>
          <w:spacing w:val="-11"/>
        </w:rPr>
        <w:t xml:space="preserve"> </w:t>
      </w:r>
      <w:r>
        <w:rPr>
          <w:color w:val="231F20"/>
        </w:rPr>
        <w:t>called</w:t>
      </w:r>
      <w:r>
        <w:rPr>
          <w:color w:val="231F20"/>
          <w:spacing w:val="-11"/>
        </w:rPr>
        <w:t xml:space="preserve"> </w:t>
      </w:r>
      <w:r>
        <w:rPr>
          <w:color w:val="231F20"/>
        </w:rPr>
        <w:t>Lộ</w:t>
      </w:r>
      <w:r>
        <w:rPr>
          <w:color w:val="231F20"/>
          <w:spacing w:val="-11"/>
        </w:rPr>
        <w:t xml:space="preserve"> </w:t>
      </w:r>
      <w:r>
        <w:rPr>
          <w:color w:val="231F20"/>
        </w:rPr>
        <w:t>Lạc.</w:t>
      </w:r>
      <w:r>
        <w:rPr>
          <w:color w:val="231F20"/>
          <w:spacing w:val="-11"/>
        </w:rPr>
        <w:t xml:space="preserve"> </w:t>
      </w:r>
      <w:r>
        <w:rPr>
          <w:color w:val="231F20"/>
        </w:rPr>
        <w:t>Vân Đồn</w:t>
      </w:r>
      <w:r>
        <w:rPr>
          <w:color w:val="231F20"/>
          <w:spacing w:val="-7"/>
        </w:rPr>
        <w:t xml:space="preserve"> </w:t>
      </w:r>
      <w:r>
        <w:rPr>
          <w:color w:val="231F20"/>
        </w:rPr>
        <w:t>was</w:t>
      </w:r>
      <w:r>
        <w:rPr>
          <w:color w:val="231F20"/>
          <w:spacing w:val="-7"/>
        </w:rPr>
        <w:t xml:space="preserve"> </w:t>
      </w:r>
      <w:r>
        <w:rPr>
          <w:color w:val="231F20"/>
        </w:rPr>
        <w:t>also</w:t>
      </w:r>
      <w:r>
        <w:rPr>
          <w:color w:val="231F20"/>
          <w:spacing w:val="-7"/>
        </w:rPr>
        <w:t xml:space="preserve"> </w:t>
      </w:r>
      <w:r>
        <w:rPr>
          <w:color w:val="231F20"/>
        </w:rPr>
        <w:t>to</w:t>
      </w:r>
      <w:r>
        <w:rPr>
          <w:color w:val="231F20"/>
          <w:spacing w:val="-7"/>
        </w:rPr>
        <w:t xml:space="preserve"> </w:t>
      </w:r>
      <w:r>
        <w:rPr>
          <w:color w:val="231F20"/>
        </w:rPr>
        <w:t>become</w:t>
      </w:r>
      <w:r>
        <w:rPr>
          <w:color w:val="231F20"/>
          <w:spacing w:val="-7"/>
        </w:rPr>
        <w:t xml:space="preserve"> </w:t>
      </w:r>
      <w:r>
        <w:rPr>
          <w:color w:val="231F20"/>
        </w:rPr>
        <w:t>an</w:t>
      </w:r>
      <w:r>
        <w:rPr>
          <w:color w:val="231F20"/>
          <w:spacing w:val="-7"/>
        </w:rPr>
        <w:t xml:space="preserve"> </w:t>
      </w:r>
      <w:r>
        <w:rPr>
          <w:color w:val="231F20"/>
        </w:rPr>
        <w:t>important</w:t>
      </w:r>
      <w:r>
        <w:rPr>
          <w:color w:val="231F20"/>
          <w:spacing w:val="-7"/>
        </w:rPr>
        <w:t xml:space="preserve"> </w:t>
      </w:r>
      <w:r>
        <w:rPr>
          <w:color w:val="231F20"/>
        </w:rPr>
        <w:t>military</w:t>
      </w:r>
      <w:r>
        <w:rPr>
          <w:color w:val="231F20"/>
          <w:spacing w:val="-7"/>
        </w:rPr>
        <w:t xml:space="preserve"> </w:t>
      </w:r>
      <w:r>
        <w:rPr>
          <w:color w:val="231F20"/>
        </w:rPr>
        <w:t>staging</w:t>
      </w:r>
      <w:r>
        <w:rPr>
          <w:color w:val="231F20"/>
          <w:spacing w:val="-7"/>
        </w:rPr>
        <w:t xml:space="preserve"> </w:t>
      </w:r>
      <w:r>
        <w:rPr>
          <w:color w:val="231F20"/>
        </w:rPr>
        <w:t>post</w:t>
      </w:r>
      <w:r>
        <w:rPr>
          <w:color w:val="231F20"/>
          <w:spacing w:val="-7"/>
        </w:rPr>
        <w:t xml:space="preserve"> </w:t>
      </w:r>
      <w:r>
        <w:rPr>
          <w:color w:val="231F20"/>
        </w:rPr>
        <w:t>for</w:t>
      </w:r>
      <w:r>
        <w:rPr>
          <w:color w:val="231F20"/>
          <w:spacing w:val="-7"/>
        </w:rPr>
        <w:t xml:space="preserve"> </w:t>
      </w:r>
      <w:r>
        <w:rPr>
          <w:color w:val="231F20"/>
        </w:rPr>
        <w:t>the</w:t>
      </w:r>
      <w:r>
        <w:rPr>
          <w:color w:val="231F20"/>
          <w:spacing w:val="-7"/>
        </w:rPr>
        <w:t xml:space="preserve"> </w:t>
      </w:r>
      <w:r>
        <w:rPr>
          <w:color w:val="231F20"/>
        </w:rPr>
        <w:t>Trần during their war against the Mongols in the late thirteenth century. Cái Bầu</w:t>
      </w:r>
      <w:r>
        <w:rPr>
          <w:color w:val="231F20"/>
          <w:spacing w:val="-12"/>
        </w:rPr>
        <w:t xml:space="preserve"> </w:t>
      </w:r>
      <w:r>
        <w:rPr>
          <w:color w:val="231F20"/>
        </w:rPr>
        <w:t>island</w:t>
      </w:r>
      <w:r>
        <w:rPr>
          <w:color w:val="231F20"/>
          <w:spacing w:val="-12"/>
        </w:rPr>
        <w:t xml:space="preserve"> </w:t>
      </w:r>
      <w:r>
        <w:rPr>
          <w:color w:val="231F20"/>
        </w:rPr>
        <w:t>in</w:t>
      </w:r>
      <w:r>
        <w:rPr>
          <w:color w:val="231F20"/>
          <w:spacing w:val="-12"/>
        </w:rPr>
        <w:t xml:space="preserve"> </w:t>
      </w:r>
      <w:r>
        <w:rPr>
          <w:color w:val="231F20"/>
        </w:rPr>
        <w:t>Hạ</w:t>
      </w:r>
      <w:r>
        <w:rPr>
          <w:color w:val="231F20"/>
          <w:spacing w:val="-12"/>
        </w:rPr>
        <w:t xml:space="preserve"> </w:t>
      </w:r>
      <w:r>
        <w:rPr>
          <w:color w:val="231F20"/>
        </w:rPr>
        <w:t>Long</w:t>
      </w:r>
      <w:r>
        <w:rPr>
          <w:color w:val="231F20"/>
          <w:spacing w:val="-12"/>
        </w:rPr>
        <w:t xml:space="preserve"> </w:t>
      </w:r>
      <w:r>
        <w:rPr>
          <w:color w:val="231F20"/>
        </w:rPr>
        <w:t>bay</w:t>
      </w:r>
      <w:r>
        <w:rPr>
          <w:color w:val="231F20"/>
          <w:spacing w:val="-12"/>
        </w:rPr>
        <w:t xml:space="preserve"> </w:t>
      </w:r>
      <w:r>
        <w:rPr>
          <w:color w:val="231F20"/>
        </w:rPr>
        <w:t>is</w:t>
      </w:r>
      <w:r>
        <w:rPr>
          <w:color w:val="231F20"/>
          <w:spacing w:val="-12"/>
        </w:rPr>
        <w:t xml:space="preserve"> </w:t>
      </w:r>
      <w:r>
        <w:rPr>
          <w:color w:val="231F20"/>
        </w:rPr>
        <w:t>also</w:t>
      </w:r>
      <w:r>
        <w:rPr>
          <w:color w:val="231F20"/>
          <w:spacing w:val="-12"/>
        </w:rPr>
        <w:t xml:space="preserve"> </w:t>
      </w:r>
      <w:r>
        <w:rPr>
          <w:color w:val="231F20"/>
        </w:rPr>
        <w:t>important</w:t>
      </w:r>
      <w:r>
        <w:rPr>
          <w:color w:val="231F20"/>
          <w:spacing w:val="-12"/>
        </w:rPr>
        <w:t xml:space="preserve"> </w:t>
      </w:r>
      <w:r>
        <w:rPr>
          <w:color w:val="231F20"/>
        </w:rPr>
        <w:t>for</w:t>
      </w:r>
      <w:r>
        <w:rPr>
          <w:color w:val="231F20"/>
          <w:spacing w:val="-12"/>
        </w:rPr>
        <w:t xml:space="preserve"> </w:t>
      </w:r>
      <w:r>
        <w:rPr>
          <w:color w:val="231F20"/>
        </w:rPr>
        <w:t>the</w:t>
      </w:r>
      <w:r>
        <w:rPr>
          <w:color w:val="231F20"/>
          <w:spacing w:val="-12"/>
        </w:rPr>
        <w:t xml:space="preserve"> </w:t>
      </w:r>
      <w:r>
        <w:rPr>
          <w:color w:val="231F20"/>
        </w:rPr>
        <w:t>cave</w:t>
      </w:r>
      <w:r>
        <w:rPr>
          <w:color w:val="231F20"/>
          <w:spacing w:val="-12"/>
        </w:rPr>
        <w:t xml:space="preserve"> </w:t>
      </w:r>
      <w:r>
        <w:rPr>
          <w:color w:val="231F20"/>
        </w:rPr>
        <w:t>of</w:t>
      </w:r>
      <w:r>
        <w:rPr>
          <w:color w:val="231F20"/>
          <w:spacing w:val="-12"/>
        </w:rPr>
        <w:t xml:space="preserve"> </w:t>
      </w:r>
      <w:r>
        <w:rPr>
          <w:color w:val="231F20"/>
        </w:rPr>
        <w:t>Soi</w:t>
      </w:r>
      <w:r>
        <w:rPr>
          <w:color w:val="231F20"/>
          <w:spacing w:val="-12"/>
        </w:rPr>
        <w:t xml:space="preserve"> </w:t>
      </w:r>
      <w:r>
        <w:rPr>
          <w:color w:val="231F20"/>
        </w:rPr>
        <w:t>Nhụ</w:t>
      </w:r>
      <w:r>
        <w:rPr>
          <w:color w:val="231F20"/>
          <w:spacing w:val="-12"/>
        </w:rPr>
        <w:t xml:space="preserve"> </w:t>
      </w:r>
      <w:r>
        <w:rPr>
          <w:color w:val="231F20"/>
        </w:rPr>
        <w:t xml:space="preserve">that </w:t>
      </w:r>
      <w:r>
        <w:rPr>
          <w:color w:val="231F20"/>
          <w:w w:val="105"/>
        </w:rPr>
        <w:t>contains</w:t>
      </w:r>
      <w:r>
        <w:rPr>
          <w:color w:val="231F20"/>
          <w:spacing w:val="-13"/>
          <w:w w:val="105"/>
        </w:rPr>
        <w:t xml:space="preserve"> </w:t>
      </w:r>
      <w:r>
        <w:rPr>
          <w:color w:val="231F20"/>
          <w:w w:val="105"/>
        </w:rPr>
        <w:t>traces</w:t>
      </w:r>
      <w:r>
        <w:rPr>
          <w:color w:val="231F20"/>
          <w:spacing w:val="-13"/>
          <w:w w:val="105"/>
        </w:rPr>
        <w:t xml:space="preserve"> </w:t>
      </w:r>
      <w:r>
        <w:rPr>
          <w:color w:val="231F20"/>
          <w:w w:val="105"/>
        </w:rPr>
        <w:t>of</w:t>
      </w:r>
      <w:r>
        <w:rPr>
          <w:color w:val="231F20"/>
          <w:spacing w:val="-13"/>
          <w:w w:val="105"/>
        </w:rPr>
        <w:t xml:space="preserve"> </w:t>
      </w:r>
      <w:r>
        <w:rPr>
          <w:color w:val="231F20"/>
          <w:w w:val="105"/>
        </w:rPr>
        <w:t>the</w:t>
      </w:r>
      <w:r>
        <w:rPr>
          <w:color w:val="231F20"/>
          <w:spacing w:val="-13"/>
          <w:w w:val="105"/>
        </w:rPr>
        <w:t xml:space="preserve"> </w:t>
      </w:r>
      <w:r>
        <w:rPr>
          <w:color w:val="231F20"/>
          <w:w w:val="105"/>
        </w:rPr>
        <w:t>Việt</w:t>
      </w:r>
      <w:r>
        <w:rPr>
          <w:color w:val="231F20"/>
          <w:spacing w:val="-13"/>
          <w:w w:val="105"/>
        </w:rPr>
        <w:t xml:space="preserve"> </w:t>
      </w:r>
      <w:r>
        <w:rPr>
          <w:color w:val="231F20"/>
          <w:w w:val="105"/>
        </w:rPr>
        <w:t>stone</w:t>
      </w:r>
      <w:r>
        <w:rPr>
          <w:color w:val="231F20"/>
          <w:spacing w:val="-13"/>
          <w:w w:val="105"/>
        </w:rPr>
        <w:t xml:space="preserve"> </w:t>
      </w:r>
      <w:r>
        <w:rPr>
          <w:color w:val="231F20"/>
          <w:w w:val="105"/>
        </w:rPr>
        <w:t>age,</w:t>
      </w:r>
      <w:r>
        <w:rPr>
          <w:color w:val="231F20"/>
          <w:spacing w:val="-13"/>
          <w:w w:val="105"/>
        </w:rPr>
        <w:t xml:space="preserve"> </w:t>
      </w:r>
      <w:r>
        <w:rPr>
          <w:color w:val="231F20"/>
          <w:w w:val="105"/>
        </w:rPr>
        <w:t>before</w:t>
      </w:r>
      <w:r>
        <w:rPr>
          <w:color w:val="231F20"/>
          <w:spacing w:val="-13"/>
          <w:w w:val="105"/>
        </w:rPr>
        <w:t xml:space="preserve"> </w:t>
      </w:r>
      <w:r>
        <w:rPr>
          <w:color w:val="231F20"/>
          <w:w w:val="105"/>
        </w:rPr>
        <w:t>the</w:t>
      </w:r>
      <w:r>
        <w:rPr>
          <w:color w:val="231F20"/>
          <w:spacing w:val="-13"/>
          <w:w w:val="105"/>
        </w:rPr>
        <w:t xml:space="preserve"> </w:t>
      </w:r>
      <w:r>
        <w:rPr>
          <w:color w:val="231F20"/>
          <w:w w:val="105"/>
        </w:rPr>
        <w:t>last</w:t>
      </w:r>
      <w:r>
        <w:rPr>
          <w:color w:val="231F20"/>
          <w:spacing w:val="-13"/>
          <w:w w:val="105"/>
        </w:rPr>
        <w:t xml:space="preserve"> </w:t>
      </w:r>
      <w:r>
        <w:rPr>
          <w:color w:val="231F20"/>
          <w:w w:val="105"/>
        </w:rPr>
        <w:t>ice</w:t>
      </w:r>
      <w:r>
        <w:rPr>
          <w:color w:val="231F20"/>
          <w:spacing w:val="-13"/>
          <w:w w:val="105"/>
        </w:rPr>
        <w:t xml:space="preserve"> </w:t>
      </w:r>
      <w:r>
        <w:rPr>
          <w:color w:val="231F20"/>
          <w:w w:val="105"/>
        </w:rPr>
        <w:t>age,</w:t>
      </w:r>
      <w:r>
        <w:rPr>
          <w:color w:val="231F20"/>
          <w:spacing w:val="-13"/>
          <w:w w:val="105"/>
        </w:rPr>
        <w:t xml:space="preserve"> </w:t>
      </w:r>
      <w:r>
        <w:rPr>
          <w:color w:val="231F20"/>
          <w:w w:val="105"/>
        </w:rPr>
        <w:t>the</w:t>
      </w:r>
      <w:r>
        <w:rPr>
          <w:color w:val="231F20"/>
          <w:spacing w:val="-13"/>
          <w:w w:val="105"/>
        </w:rPr>
        <w:t xml:space="preserve"> </w:t>
      </w:r>
      <w:r>
        <w:rPr>
          <w:color w:val="231F20"/>
          <w:w w:val="105"/>
        </w:rPr>
        <w:t xml:space="preserve">great </w:t>
      </w:r>
      <w:r>
        <w:rPr>
          <w:color w:val="231F20"/>
        </w:rPr>
        <w:t>melt and the appearance of Hạ Long culture. The island is the remnant of</w:t>
      </w:r>
      <w:r>
        <w:rPr>
          <w:color w:val="231F20"/>
          <w:spacing w:val="-3"/>
        </w:rPr>
        <w:t xml:space="preserve"> </w:t>
      </w:r>
      <w:r>
        <w:rPr>
          <w:color w:val="231F20"/>
        </w:rPr>
        <w:t>a</w:t>
      </w:r>
      <w:r>
        <w:rPr>
          <w:color w:val="231F20"/>
          <w:spacing w:val="-3"/>
        </w:rPr>
        <w:t xml:space="preserve"> </w:t>
      </w:r>
      <w:r>
        <w:rPr>
          <w:color w:val="231F20"/>
        </w:rPr>
        <w:t>huge</w:t>
      </w:r>
      <w:r>
        <w:rPr>
          <w:color w:val="231F20"/>
          <w:spacing w:val="-3"/>
        </w:rPr>
        <w:t xml:space="preserve"> </w:t>
      </w:r>
      <w:r>
        <w:rPr>
          <w:color w:val="231F20"/>
        </w:rPr>
        <w:t>piece</w:t>
      </w:r>
      <w:r>
        <w:rPr>
          <w:color w:val="231F20"/>
          <w:spacing w:val="-3"/>
        </w:rPr>
        <w:t xml:space="preserve"> </w:t>
      </w:r>
      <w:r>
        <w:rPr>
          <w:color w:val="231F20"/>
        </w:rPr>
        <w:t>of</w:t>
      </w:r>
      <w:r>
        <w:rPr>
          <w:color w:val="231F20"/>
          <w:spacing w:val="-3"/>
        </w:rPr>
        <w:t xml:space="preserve"> </w:t>
      </w:r>
      <w:r>
        <w:rPr>
          <w:color w:val="231F20"/>
        </w:rPr>
        <w:t>land</w:t>
      </w:r>
      <w:r>
        <w:rPr>
          <w:color w:val="231F20"/>
          <w:spacing w:val="-3"/>
        </w:rPr>
        <w:t xml:space="preserve"> </w:t>
      </w:r>
      <w:r>
        <w:rPr>
          <w:color w:val="231F20"/>
        </w:rPr>
        <w:t>that</w:t>
      </w:r>
      <w:r>
        <w:rPr>
          <w:color w:val="231F20"/>
          <w:spacing w:val="-3"/>
        </w:rPr>
        <w:t xml:space="preserve"> </w:t>
      </w:r>
      <w:r>
        <w:rPr>
          <w:color w:val="231F20"/>
        </w:rPr>
        <w:t>once</w:t>
      </w:r>
      <w:r>
        <w:rPr>
          <w:color w:val="231F20"/>
          <w:spacing w:val="-3"/>
        </w:rPr>
        <w:t xml:space="preserve"> </w:t>
      </w:r>
      <w:r>
        <w:rPr>
          <w:color w:val="231F20"/>
        </w:rPr>
        <w:t>connected</w:t>
      </w:r>
      <w:r>
        <w:rPr>
          <w:color w:val="231F20"/>
          <w:spacing w:val="-3"/>
        </w:rPr>
        <w:t xml:space="preserve"> </w:t>
      </w:r>
      <w:r>
        <w:rPr>
          <w:color w:val="231F20"/>
        </w:rPr>
        <w:t>the</w:t>
      </w:r>
      <w:r>
        <w:rPr>
          <w:color w:val="231F20"/>
          <w:spacing w:val="-3"/>
        </w:rPr>
        <w:t xml:space="preserve"> </w:t>
      </w:r>
      <w:r>
        <w:rPr>
          <w:color w:val="231F20"/>
        </w:rPr>
        <w:t>Việt</w:t>
      </w:r>
      <w:r>
        <w:rPr>
          <w:color w:val="231F20"/>
          <w:spacing w:val="-3"/>
        </w:rPr>
        <w:t xml:space="preserve"> </w:t>
      </w:r>
      <w:r>
        <w:rPr>
          <w:color w:val="231F20"/>
        </w:rPr>
        <w:t>shore</w:t>
      </w:r>
      <w:r>
        <w:rPr>
          <w:color w:val="231F20"/>
          <w:spacing w:val="-3"/>
        </w:rPr>
        <w:t xml:space="preserve"> </w:t>
      </w:r>
      <w:r>
        <w:rPr>
          <w:color w:val="231F20"/>
        </w:rPr>
        <w:t>with</w:t>
      </w:r>
      <w:r>
        <w:rPr>
          <w:color w:val="231F20"/>
          <w:spacing w:val="-3"/>
        </w:rPr>
        <w:t xml:space="preserve"> </w:t>
      </w:r>
      <w:r>
        <w:rPr>
          <w:color w:val="231F20"/>
        </w:rPr>
        <w:t xml:space="preserve">Hainan </w:t>
      </w:r>
      <w:r>
        <w:rPr>
          <w:color w:val="231F20"/>
          <w:spacing w:val="-2"/>
          <w:w w:val="105"/>
        </w:rPr>
        <w:t>island.</w:t>
      </w:r>
    </w:p>
    <w:p w:rsidR="009E0961" w:rsidRDefault="00183599">
      <w:pPr>
        <w:pStyle w:val="BodyText"/>
        <w:spacing w:line="227" w:lineRule="exact"/>
        <w:ind w:left="1757"/>
        <w:jc w:val="both"/>
      </w:pPr>
      <w:r>
        <w:rPr>
          <w:color w:val="231F20"/>
        </w:rPr>
        <w:t>The</w:t>
      </w:r>
      <w:r>
        <w:rPr>
          <w:color w:val="231F20"/>
          <w:spacing w:val="3"/>
        </w:rPr>
        <w:t xml:space="preserve"> </w:t>
      </w:r>
      <w:r>
        <w:rPr>
          <w:color w:val="231F20"/>
        </w:rPr>
        <w:t>tensions</w:t>
      </w:r>
      <w:r>
        <w:rPr>
          <w:color w:val="231F20"/>
          <w:spacing w:val="3"/>
        </w:rPr>
        <w:t xml:space="preserve"> </w:t>
      </w:r>
      <w:r>
        <w:rPr>
          <w:color w:val="231F20"/>
        </w:rPr>
        <w:t>of</w:t>
      </w:r>
      <w:r>
        <w:rPr>
          <w:color w:val="231F20"/>
          <w:spacing w:val="3"/>
        </w:rPr>
        <w:t xml:space="preserve"> </w:t>
      </w:r>
      <w:r>
        <w:rPr>
          <w:color w:val="231F20"/>
        </w:rPr>
        <w:t>Lý</w:t>
      </w:r>
      <w:r>
        <w:rPr>
          <w:color w:val="231F20"/>
          <w:spacing w:val="3"/>
        </w:rPr>
        <w:t xml:space="preserve"> </w:t>
      </w:r>
      <w:r>
        <w:rPr>
          <w:color w:val="231F20"/>
        </w:rPr>
        <w:t>court</w:t>
      </w:r>
      <w:r>
        <w:rPr>
          <w:color w:val="231F20"/>
          <w:spacing w:val="3"/>
        </w:rPr>
        <w:t xml:space="preserve"> </w:t>
      </w:r>
      <w:r>
        <w:rPr>
          <w:color w:val="231F20"/>
        </w:rPr>
        <w:t>reduced</w:t>
      </w:r>
      <w:r>
        <w:rPr>
          <w:color w:val="231F20"/>
          <w:spacing w:val="3"/>
        </w:rPr>
        <w:t xml:space="preserve"> </w:t>
      </w:r>
      <w:r>
        <w:rPr>
          <w:color w:val="231F20"/>
        </w:rPr>
        <w:t>after</w:t>
      </w:r>
      <w:r>
        <w:rPr>
          <w:color w:val="231F20"/>
          <w:spacing w:val="3"/>
        </w:rPr>
        <w:t xml:space="preserve"> </w:t>
      </w:r>
      <w:r>
        <w:rPr>
          <w:color w:val="231F20"/>
        </w:rPr>
        <w:t>the</w:t>
      </w:r>
      <w:r>
        <w:rPr>
          <w:color w:val="231F20"/>
          <w:spacing w:val="3"/>
        </w:rPr>
        <w:t xml:space="preserve"> </w:t>
      </w:r>
      <w:r>
        <w:rPr>
          <w:color w:val="231F20"/>
        </w:rPr>
        <w:t>death</w:t>
      </w:r>
      <w:r>
        <w:rPr>
          <w:color w:val="231F20"/>
          <w:spacing w:val="4"/>
        </w:rPr>
        <w:t xml:space="preserve"> </w:t>
      </w:r>
      <w:r>
        <w:rPr>
          <w:color w:val="231F20"/>
        </w:rPr>
        <w:t>of</w:t>
      </w:r>
      <w:r>
        <w:rPr>
          <w:color w:val="231F20"/>
          <w:spacing w:val="3"/>
        </w:rPr>
        <w:t xml:space="preserve"> </w:t>
      </w:r>
      <w:r>
        <w:rPr>
          <w:color w:val="231F20"/>
        </w:rPr>
        <w:t>Đỗ</w:t>
      </w:r>
      <w:r>
        <w:rPr>
          <w:color w:val="231F20"/>
          <w:spacing w:val="3"/>
        </w:rPr>
        <w:t xml:space="preserve"> </w:t>
      </w:r>
      <w:r>
        <w:rPr>
          <w:color w:val="231F20"/>
        </w:rPr>
        <w:t>Anh</w:t>
      </w:r>
      <w:r>
        <w:rPr>
          <w:color w:val="231F20"/>
          <w:spacing w:val="3"/>
        </w:rPr>
        <w:t xml:space="preserve"> </w:t>
      </w:r>
      <w:r>
        <w:rPr>
          <w:color w:val="231F20"/>
        </w:rPr>
        <w:t>Vũ</w:t>
      </w:r>
      <w:r>
        <w:rPr>
          <w:color w:val="231F20"/>
          <w:spacing w:val="3"/>
        </w:rPr>
        <w:t xml:space="preserve"> </w:t>
      </w:r>
      <w:r>
        <w:rPr>
          <w:color w:val="231F20"/>
          <w:spacing w:val="-5"/>
        </w:rPr>
        <w:t>in</w:t>
      </w:r>
    </w:p>
    <w:p w:rsidR="009E0961" w:rsidRDefault="00183599">
      <w:pPr>
        <w:pStyle w:val="BodyText"/>
        <w:spacing w:before="19" w:line="256" w:lineRule="auto"/>
        <w:ind w:left="1416" w:right="791"/>
        <w:jc w:val="both"/>
      </w:pPr>
      <w:r>
        <w:rPr>
          <w:color w:val="231F20"/>
        </w:rPr>
        <w:t>1158</w:t>
      </w:r>
      <w:r>
        <w:rPr>
          <w:color w:val="231F20"/>
          <w:spacing w:val="-11"/>
        </w:rPr>
        <w:t xml:space="preserve"> </w:t>
      </w:r>
      <w:r>
        <w:rPr>
          <w:color w:val="231F20"/>
        </w:rPr>
        <w:t>but</w:t>
      </w:r>
      <w:r>
        <w:rPr>
          <w:color w:val="231F20"/>
          <w:spacing w:val="-11"/>
        </w:rPr>
        <w:t xml:space="preserve"> </w:t>
      </w:r>
      <w:r>
        <w:rPr>
          <w:color w:val="231F20"/>
        </w:rPr>
        <w:t>cracks</w:t>
      </w:r>
      <w:r>
        <w:rPr>
          <w:color w:val="231F20"/>
          <w:spacing w:val="-11"/>
        </w:rPr>
        <w:t xml:space="preserve"> </w:t>
      </w:r>
      <w:r>
        <w:rPr>
          <w:color w:val="231F20"/>
        </w:rPr>
        <w:t>had</w:t>
      </w:r>
      <w:r>
        <w:rPr>
          <w:color w:val="231F20"/>
          <w:spacing w:val="-11"/>
        </w:rPr>
        <w:t xml:space="preserve"> </w:t>
      </w:r>
      <w:r>
        <w:rPr>
          <w:color w:val="231F20"/>
        </w:rPr>
        <w:t>appeared</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foundation</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dynasty</w:t>
      </w:r>
      <w:r>
        <w:rPr>
          <w:color w:val="231F20"/>
          <w:spacing w:val="-11"/>
        </w:rPr>
        <w:t xml:space="preserve"> </w:t>
      </w:r>
      <w:r>
        <w:rPr>
          <w:color w:val="231F20"/>
        </w:rPr>
        <w:t>that</w:t>
      </w:r>
      <w:r>
        <w:rPr>
          <w:color w:val="231F20"/>
          <w:spacing w:val="-11"/>
        </w:rPr>
        <w:t xml:space="preserve"> </w:t>
      </w:r>
      <w:r>
        <w:rPr>
          <w:color w:val="231F20"/>
        </w:rPr>
        <w:t>were to</w:t>
      </w:r>
      <w:r>
        <w:rPr>
          <w:color w:val="231F20"/>
          <w:spacing w:val="-13"/>
        </w:rPr>
        <w:t xml:space="preserve"> </w:t>
      </w:r>
      <w:r>
        <w:rPr>
          <w:color w:val="231F20"/>
        </w:rPr>
        <w:t>grow</w:t>
      </w:r>
      <w:r>
        <w:rPr>
          <w:color w:val="231F20"/>
          <w:spacing w:val="-13"/>
        </w:rPr>
        <w:t xml:space="preserve"> </w:t>
      </w:r>
      <w:r>
        <w:rPr>
          <w:color w:val="231F20"/>
        </w:rPr>
        <w:t>more</w:t>
      </w:r>
      <w:r>
        <w:rPr>
          <w:color w:val="231F20"/>
          <w:spacing w:val="-13"/>
        </w:rPr>
        <w:t xml:space="preserve"> </w:t>
      </w:r>
      <w:r>
        <w:rPr>
          <w:color w:val="231F20"/>
        </w:rPr>
        <w:t>visible.</w:t>
      </w:r>
      <w:r>
        <w:rPr>
          <w:color w:val="231F20"/>
          <w:spacing w:val="-13"/>
        </w:rPr>
        <w:t xml:space="preserve"> </w:t>
      </w:r>
      <w:r>
        <w:rPr>
          <w:color w:val="231F20"/>
        </w:rPr>
        <w:t>A</w:t>
      </w:r>
      <w:r>
        <w:rPr>
          <w:color w:val="231F20"/>
          <w:spacing w:val="-13"/>
        </w:rPr>
        <w:t xml:space="preserve"> </w:t>
      </w:r>
      <w:r>
        <w:rPr>
          <w:color w:val="231F20"/>
        </w:rPr>
        <w:t>loyal</w:t>
      </w:r>
      <w:r>
        <w:rPr>
          <w:color w:val="231F20"/>
          <w:spacing w:val="-13"/>
        </w:rPr>
        <w:t xml:space="preserve"> </w:t>
      </w:r>
      <w:r>
        <w:rPr>
          <w:color w:val="231F20"/>
        </w:rPr>
        <w:t>mandarin</w:t>
      </w:r>
      <w:r>
        <w:rPr>
          <w:color w:val="231F20"/>
          <w:spacing w:val="-13"/>
        </w:rPr>
        <w:t xml:space="preserve"> </w:t>
      </w:r>
      <w:r>
        <w:rPr>
          <w:color w:val="231F20"/>
        </w:rPr>
        <w:t>Tô</w:t>
      </w:r>
      <w:r>
        <w:rPr>
          <w:color w:val="231F20"/>
          <w:spacing w:val="-13"/>
        </w:rPr>
        <w:t xml:space="preserve"> </w:t>
      </w:r>
      <w:r>
        <w:rPr>
          <w:color w:val="231F20"/>
        </w:rPr>
        <w:t>Hiến</w:t>
      </w:r>
      <w:r>
        <w:rPr>
          <w:color w:val="231F20"/>
          <w:spacing w:val="-13"/>
        </w:rPr>
        <w:t xml:space="preserve"> </w:t>
      </w:r>
      <w:r>
        <w:rPr>
          <w:color w:val="231F20"/>
        </w:rPr>
        <w:t>Thành</w:t>
      </w:r>
      <w:r>
        <w:rPr>
          <w:color w:val="231F20"/>
          <w:spacing w:val="-13"/>
        </w:rPr>
        <w:t xml:space="preserve"> </w:t>
      </w:r>
      <w:r>
        <w:rPr>
          <w:color w:val="231F20"/>
        </w:rPr>
        <w:t>became</w:t>
      </w:r>
      <w:r>
        <w:rPr>
          <w:color w:val="231F20"/>
          <w:spacing w:val="-13"/>
        </w:rPr>
        <w:t xml:space="preserve"> </w:t>
      </w:r>
      <w:r>
        <w:rPr>
          <w:color w:val="231F20"/>
        </w:rPr>
        <w:t>the</w:t>
      </w:r>
      <w:r>
        <w:rPr>
          <w:color w:val="231F20"/>
          <w:spacing w:val="-13"/>
        </w:rPr>
        <w:t xml:space="preserve"> </w:t>
      </w:r>
      <w:r>
        <w:rPr>
          <w:color w:val="231F20"/>
        </w:rPr>
        <w:t xml:space="preserve">man </w:t>
      </w:r>
      <w:r>
        <w:rPr>
          <w:color w:val="231F20"/>
          <w:spacing w:val="-2"/>
        </w:rPr>
        <w:t>the</w:t>
      </w:r>
      <w:r>
        <w:rPr>
          <w:color w:val="231F20"/>
          <w:spacing w:val="-11"/>
        </w:rPr>
        <w:t xml:space="preserve"> </w:t>
      </w:r>
      <w:r>
        <w:rPr>
          <w:color w:val="231F20"/>
          <w:spacing w:val="-2"/>
        </w:rPr>
        <w:t>emperors</w:t>
      </w:r>
      <w:r>
        <w:rPr>
          <w:color w:val="231F20"/>
          <w:spacing w:val="-11"/>
        </w:rPr>
        <w:t xml:space="preserve"> </w:t>
      </w:r>
      <w:r>
        <w:rPr>
          <w:color w:val="231F20"/>
          <w:spacing w:val="-2"/>
        </w:rPr>
        <w:t>entrusted</w:t>
      </w:r>
      <w:r>
        <w:rPr>
          <w:color w:val="231F20"/>
          <w:spacing w:val="-11"/>
        </w:rPr>
        <w:t xml:space="preserve"> </w:t>
      </w:r>
      <w:r>
        <w:rPr>
          <w:color w:val="231F20"/>
          <w:spacing w:val="-2"/>
        </w:rPr>
        <w:t>with</w:t>
      </w:r>
      <w:r>
        <w:rPr>
          <w:color w:val="231F20"/>
          <w:spacing w:val="-11"/>
        </w:rPr>
        <w:t xml:space="preserve"> </w:t>
      </w:r>
      <w:r>
        <w:rPr>
          <w:color w:val="231F20"/>
          <w:spacing w:val="-2"/>
        </w:rPr>
        <w:t>keeping</w:t>
      </w:r>
      <w:r>
        <w:rPr>
          <w:color w:val="231F20"/>
          <w:spacing w:val="-11"/>
        </w:rPr>
        <w:t xml:space="preserve"> </w:t>
      </w:r>
      <w:r>
        <w:rPr>
          <w:color w:val="231F20"/>
          <w:spacing w:val="-2"/>
        </w:rPr>
        <w:t>order</w:t>
      </w:r>
      <w:r>
        <w:rPr>
          <w:color w:val="231F20"/>
          <w:spacing w:val="-11"/>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south,</w:t>
      </w:r>
      <w:r>
        <w:rPr>
          <w:color w:val="231F20"/>
          <w:spacing w:val="-11"/>
        </w:rPr>
        <w:t xml:space="preserve"> </w:t>
      </w:r>
      <w:r>
        <w:rPr>
          <w:color w:val="231F20"/>
          <w:spacing w:val="-2"/>
        </w:rPr>
        <w:t>and</w:t>
      </w:r>
      <w:r>
        <w:rPr>
          <w:color w:val="231F20"/>
          <w:spacing w:val="-11"/>
        </w:rPr>
        <w:t xml:space="preserve"> </w:t>
      </w:r>
      <w:r>
        <w:rPr>
          <w:color w:val="231F20"/>
          <w:spacing w:val="-2"/>
        </w:rPr>
        <w:t>he</w:t>
      </w:r>
      <w:r>
        <w:rPr>
          <w:color w:val="231F20"/>
          <w:spacing w:val="-11"/>
        </w:rPr>
        <w:t xml:space="preserve"> </w:t>
      </w:r>
      <w:r>
        <w:rPr>
          <w:color w:val="231F20"/>
          <w:spacing w:val="-2"/>
        </w:rPr>
        <w:t xml:space="preserve">conducted </w:t>
      </w:r>
      <w:r>
        <w:rPr>
          <w:color w:val="231F20"/>
        </w:rPr>
        <w:t>a successful expedition into Champa in 1167. As the Song weakened further and the Jin grew stronger, Đại Việt maintained relations both with</w:t>
      </w:r>
      <w:r>
        <w:rPr>
          <w:color w:val="231F20"/>
          <w:spacing w:val="-4"/>
        </w:rPr>
        <w:t xml:space="preserve"> </w:t>
      </w:r>
      <w:r>
        <w:rPr>
          <w:color w:val="231F20"/>
        </w:rPr>
        <w:t>the</w:t>
      </w:r>
      <w:r>
        <w:rPr>
          <w:color w:val="231F20"/>
          <w:spacing w:val="-4"/>
        </w:rPr>
        <w:t xml:space="preserve"> </w:t>
      </w:r>
      <w:r>
        <w:rPr>
          <w:color w:val="231F20"/>
        </w:rPr>
        <w:t>Song</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south</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Jin</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north.</w:t>
      </w:r>
      <w:r>
        <w:rPr>
          <w:color w:val="231F20"/>
          <w:spacing w:val="-4"/>
        </w:rPr>
        <w:t xml:space="preserve"> </w:t>
      </w:r>
      <w:r>
        <w:rPr>
          <w:color w:val="231F20"/>
        </w:rPr>
        <w:t>These</w:t>
      </w:r>
      <w:r>
        <w:rPr>
          <w:color w:val="231F20"/>
          <w:spacing w:val="-4"/>
        </w:rPr>
        <w:t xml:space="preserve"> </w:t>
      </w:r>
      <w:r>
        <w:rPr>
          <w:color w:val="231F20"/>
        </w:rPr>
        <w:t>dual</w:t>
      </w:r>
      <w:r>
        <w:rPr>
          <w:color w:val="231F20"/>
          <w:spacing w:val="-4"/>
        </w:rPr>
        <w:t xml:space="preserve"> </w:t>
      </w:r>
      <w:r>
        <w:rPr>
          <w:color w:val="231F20"/>
        </w:rPr>
        <w:t xml:space="preserve">relations </w:t>
      </w:r>
      <w:r>
        <w:rPr>
          <w:color w:val="231F20"/>
          <w:spacing w:val="-2"/>
        </w:rPr>
        <w:t>led</w:t>
      </w:r>
      <w:r>
        <w:rPr>
          <w:color w:val="231F20"/>
          <w:spacing w:val="-12"/>
        </w:rPr>
        <w:t xml:space="preserve"> </w:t>
      </w:r>
      <w:r>
        <w:rPr>
          <w:color w:val="231F20"/>
          <w:spacing w:val="-2"/>
        </w:rPr>
        <w:t>to</w:t>
      </w:r>
      <w:r>
        <w:rPr>
          <w:color w:val="231F20"/>
          <w:spacing w:val="-11"/>
        </w:rPr>
        <w:t xml:space="preserve"> </w:t>
      </w:r>
      <w:r>
        <w:rPr>
          <w:color w:val="231F20"/>
          <w:spacing w:val="-2"/>
        </w:rPr>
        <w:t>an</w:t>
      </w:r>
      <w:r>
        <w:rPr>
          <w:color w:val="231F20"/>
          <w:spacing w:val="-11"/>
        </w:rPr>
        <w:t xml:space="preserve"> </w:t>
      </w:r>
      <w:r>
        <w:rPr>
          <w:color w:val="231F20"/>
          <w:spacing w:val="-2"/>
        </w:rPr>
        <w:t>embarrassing</w:t>
      </w:r>
      <w:r>
        <w:rPr>
          <w:color w:val="231F20"/>
          <w:spacing w:val="-11"/>
        </w:rPr>
        <w:t xml:space="preserve"> </w:t>
      </w:r>
      <w:r>
        <w:rPr>
          <w:color w:val="231F20"/>
          <w:spacing w:val="-2"/>
        </w:rPr>
        <w:t>situation</w:t>
      </w:r>
      <w:r>
        <w:rPr>
          <w:color w:val="231F20"/>
          <w:spacing w:val="-11"/>
        </w:rPr>
        <w:t xml:space="preserve"> </w:t>
      </w:r>
      <w:r>
        <w:rPr>
          <w:color w:val="231F20"/>
          <w:spacing w:val="-2"/>
        </w:rPr>
        <w:t>in</w:t>
      </w:r>
      <w:r>
        <w:rPr>
          <w:color w:val="231F20"/>
          <w:spacing w:val="-11"/>
        </w:rPr>
        <w:t xml:space="preserve"> </w:t>
      </w:r>
      <w:r>
        <w:rPr>
          <w:color w:val="231F20"/>
          <w:spacing w:val="-2"/>
        </w:rPr>
        <w:t>1168,</w:t>
      </w:r>
      <w:r>
        <w:rPr>
          <w:color w:val="231F20"/>
          <w:spacing w:val="-11"/>
        </w:rPr>
        <w:t xml:space="preserve"> </w:t>
      </w:r>
      <w:r>
        <w:rPr>
          <w:color w:val="231F20"/>
          <w:spacing w:val="-2"/>
        </w:rPr>
        <w:t>when</w:t>
      </w:r>
      <w:r>
        <w:rPr>
          <w:color w:val="231F20"/>
          <w:spacing w:val="-11"/>
        </w:rPr>
        <w:t xml:space="preserve"> </w:t>
      </w:r>
      <w:r>
        <w:rPr>
          <w:color w:val="231F20"/>
          <w:spacing w:val="-2"/>
        </w:rPr>
        <w:t>Jin</w:t>
      </w:r>
      <w:r>
        <w:rPr>
          <w:color w:val="231F20"/>
          <w:spacing w:val="-12"/>
        </w:rPr>
        <w:t xml:space="preserve"> </w:t>
      </w:r>
      <w:r>
        <w:rPr>
          <w:color w:val="231F20"/>
          <w:spacing w:val="-2"/>
        </w:rPr>
        <w:t>and</w:t>
      </w:r>
      <w:r>
        <w:rPr>
          <w:color w:val="231F20"/>
          <w:spacing w:val="-11"/>
        </w:rPr>
        <w:t xml:space="preserve"> </w:t>
      </w:r>
      <w:r>
        <w:rPr>
          <w:color w:val="231F20"/>
          <w:spacing w:val="-2"/>
        </w:rPr>
        <w:t>Song</w:t>
      </w:r>
      <w:r>
        <w:rPr>
          <w:color w:val="231F20"/>
          <w:spacing w:val="-11"/>
        </w:rPr>
        <w:t xml:space="preserve"> </w:t>
      </w:r>
      <w:r>
        <w:rPr>
          <w:color w:val="231F20"/>
          <w:spacing w:val="-2"/>
        </w:rPr>
        <w:t xml:space="preserve">ambassadors </w:t>
      </w:r>
      <w:r>
        <w:rPr>
          <w:color w:val="231F20"/>
        </w:rPr>
        <w:t>arrived</w:t>
      </w:r>
      <w:r>
        <w:rPr>
          <w:color w:val="231F20"/>
          <w:spacing w:val="-4"/>
        </w:rPr>
        <w:t xml:space="preserve"> </w:t>
      </w:r>
      <w:r>
        <w:rPr>
          <w:color w:val="231F20"/>
        </w:rPr>
        <w:t>in</w:t>
      </w:r>
      <w:r>
        <w:rPr>
          <w:color w:val="231F20"/>
          <w:spacing w:val="-4"/>
        </w:rPr>
        <w:t xml:space="preserve"> </w:t>
      </w:r>
      <w:r>
        <w:rPr>
          <w:color w:val="231F20"/>
        </w:rPr>
        <w:t>Thăng</w:t>
      </w:r>
      <w:r>
        <w:rPr>
          <w:color w:val="231F20"/>
          <w:spacing w:val="-4"/>
        </w:rPr>
        <w:t xml:space="preserve"> </w:t>
      </w:r>
      <w:r>
        <w:rPr>
          <w:color w:val="231F20"/>
        </w:rPr>
        <w:t>Long</w:t>
      </w:r>
      <w:r>
        <w:rPr>
          <w:color w:val="231F20"/>
          <w:spacing w:val="-4"/>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same</w:t>
      </w:r>
      <w:r>
        <w:rPr>
          <w:color w:val="231F20"/>
          <w:spacing w:val="-4"/>
        </w:rPr>
        <w:t xml:space="preserve"> </w:t>
      </w:r>
      <w:r>
        <w:rPr>
          <w:color w:val="231F20"/>
        </w:rPr>
        <w:t>time.</w:t>
      </w:r>
      <w:r>
        <w:rPr>
          <w:color w:val="231F20"/>
          <w:spacing w:val="-4"/>
        </w:rPr>
        <w:t xml:space="preserve"> </w:t>
      </w:r>
      <w:r>
        <w:rPr>
          <w:color w:val="231F20"/>
        </w:rPr>
        <w:t>The</w:t>
      </w:r>
      <w:r>
        <w:rPr>
          <w:color w:val="231F20"/>
          <w:spacing w:val="-4"/>
        </w:rPr>
        <w:t xml:space="preserve"> </w:t>
      </w:r>
      <w:r>
        <w:rPr>
          <w:color w:val="231F20"/>
        </w:rPr>
        <w:t>Lý</w:t>
      </w:r>
      <w:r>
        <w:rPr>
          <w:color w:val="231F20"/>
          <w:spacing w:val="-4"/>
        </w:rPr>
        <w:t xml:space="preserve"> </w:t>
      </w:r>
      <w:r>
        <w:rPr>
          <w:color w:val="231F20"/>
        </w:rPr>
        <w:t>courtiers</w:t>
      </w:r>
      <w:r>
        <w:rPr>
          <w:color w:val="231F20"/>
          <w:spacing w:val="-4"/>
        </w:rPr>
        <w:t xml:space="preserve"> </w:t>
      </w:r>
      <w:r>
        <w:rPr>
          <w:color w:val="231F20"/>
        </w:rPr>
        <w:t>did</w:t>
      </w:r>
      <w:r>
        <w:rPr>
          <w:color w:val="231F20"/>
          <w:spacing w:val="-4"/>
        </w:rPr>
        <w:t xml:space="preserve"> </w:t>
      </w:r>
      <w:r>
        <w:rPr>
          <w:color w:val="231F20"/>
        </w:rPr>
        <w:t>their</w:t>
      </w:r>
      <w:r>
        <w:rPr>
          <w:color w:val="231F20"/>
          <w:spacing w:val="-4"/>
        </w:rPr>
        <w:t xml:space="preserve"> </w:t>
      </w:r>
      <w:r>
        <w:rPr>
          <w:color w:val="231F20"/>
        </w:rPr>
        <w:t>best to</w:t>
      </w:r>
      <w:r>
        <w:rPr>
          <w:color w:val="231F20"/>
          <w:spacing w:val="-1"/>
        </w:rPr>
        <w:t xml:space="preserve"> </w:t>
      </w:r>
      <w:r>
        <w:rPr>
          <w:color w:val="231F20"/>
        </w:rPr>
        <w:t>prevent</w:t>
      </w:r>
      <w:r>
        <w:rPr>
          <w:color w:val="231F20"/>
          <w:spacing w:val="-1"/>
        </w:rPr>
        <w:t xml:space="preserve"> </w:t>
      </w:r>
      <w:r>
        <w:rPr>
          <w:color w:val="231F20"/>
        </w:rPr>
        <w:t>their</w:t>
      </w:r>
      <w:r>
        <w:rPr>
          <w:color w:val="231F20"/>
          <w:spacing w:val="-1"/>
        </w:rPr>
        <w:t xml:space="preserve"> </w:t>
      </w:r>
      <w:r>
        <w:rPr>
          <w:color w:val="231F20"/>
        </w:rPr>
        <w:t>meeting</w:t>
      </w:r>
      <w:r>
        <w:rPr>
          <w:color w:val="231F20"/>
          <w:spacing w:val="-1"/>
        </w:rPr>
        <w:t xml:space="preserve"> </w:t>
      </w:r>
      <w:r>
        <w:rPr>
          <w:color w:val="231F20"/>
        </w:rPr>
        <w:t>each</w:t>
      </w:r>
      <w:r>
        <w:rPr>
          <w:color w:val="231F20"/>
          <w:spacing w:val="-1"/>
        </w:rPr>
        <w:t xml:space="preserve"> </w:t>
      </w:r>
      <w:r>
        <w:rPr>
          <w:color w:val="231F20"/>
        </w:rPr>
        <w:t>other.</w:t>
      </w:r>
      <w:r>
        <w:rPr>
          <w:color w:val="231F20"/>
          <w:spacing w:val="-1"/>
        </w:rPr>
        <w:t xml:space="preserve"> </w:t>
      </w:r>
      <w:r>
        <w:rPr>
          <w:color w:val="231F20"/>
        </w:rPr>
        <w:t>Lý</w:t>
      </w:r>
      <w:r>
        <w:rPr>
          <w:color w:val="231F20"/>
          <w:spacing w:val="-1"/>
        </w:rPr>
        <w:t xml:space="preserve"> </w:t>
      </w:r>
      <w:r>
        <w:rPr>
          <w:color w:val="231F20"/>
        </w:rPr>
        <w:t>Anh</w:t>
      </w:r>
      <w:r>
        <w:rPr>
          <w:color w:val="231F20"/>
          <w:spacing w:val="-1"/>
        </w:rPr>
        <w:t xml:space="preserve"> </w:t>
      </w:r>
      <w:r>
        <w:rPr>
          <w:color w:val="231F20"/>
        </w:rPr>
        <w:t>Tông</w:t>
      </w:r>
      <w:r>
        <w:rPr>
          <w:color w:val="231F20"/>
          <w:spacing w:val="-1"/>
        </w:rPr>
        <w:t xml:space="preserve"> </w:t>
      </w:r>
      <w:r>
        <w:rPr>
          <w:color w:val="231F20"/>
        </w:rPr>
        <w:t>had</w:t>
      </w:r>
      <w:r>
        <w:rPr>
          <w:color w:val="231F20"/>
          <w:spacing w:val="-1"/>
        </w:rPr>
        <w:t xml:space="preserve"> </w:t>
      </w:r>
      <w:r>
        <w:rPr>
          <w:color w:val="231F20"/>
        </w:rPr>
        <w:t>his</w:t>
      </w:r>
      <w:r>
        <w:rPr>
          <w:color w:val="231F20"/>
          <w:spacing w:val="-1"/>
        </w:rPr>
        <w:t xml:space="preserve"> </w:t>
      </w:r>
      <w:r>
        <w:rPr>
          <w:color w:val="231F20"/>
        </w:rPr>
        <w:t>first</w:t>
      </w:r>
      <w:r>
        <w:rPr>
          <w:color w:val="231F20"/>
          <w:spacing w:val="-1"/>
        </w:rPr>
        <w:t xml:space="preserve"> </w:t>
      </w:r>
      <w:r>
        <w:rPr>
          <w:color w:val="231F20"/>
        </w:rPr>
        <w:t>son</w:t>
      </w:r>
      <w:r>
        <w:rPr>
          <w:color w:val="231F20"/>
          <w:spacing w:val="-1"/>
        </w:rPr>
        <w:t xml:space="preserve"> </w:t>
      </w:r>
      <w:r>
        <w:rPr>
          <w:color w:val="231F20"/>
        </w:rPr>
        <w:t xml:space="preserve">and heir prince Long Xưởng in 1151 and a second son prince Long Trát in </w:t>
      </w:r>
      <w:r>
        <w:rPr>
          <w:color w:val="231F20"/>
          <w:spacing w:val="-4"/>
        </w:rPr>
        <w:t>1173.</w:t>
      </w:r>
      <w:r>
        <w:rPr>
          <w:color w:val="231F20"/>
          <w:spacing w:val="-4"/>
          <w:position w:val="7"/>
          <w:sz w:val="16"/>
        </w:rPr>
        <w:t>35</w:t>
      </w:r>
      <w:r>
        <w:rPr>
          <w:color w:val="231F20"/>
          <w:spacing w:val="-6"/>
          <w:position w:val="7"/>
          <w:sz w:val="16"/>
        </w:rPr>
        <w:t xml:space="preserve"> </w:t>
      </w:r>
      <w:r>
        <w:rPr>
          <w:color w:val="231F20"/>
          <w:spacing w:val="-4"/>
        </w:rPr>
        <w:t>The</w:t>
      </w:r>
      <w:r>
        <w:rPr>
          <w:color w:val="231F20"/>
          <w:spacing w:val="-10"/>
        </w:rPr>
        <w:t xml:space="preserve"> </w:t>
      </w:r>
      <w:r>
        <w:rPr>
          <w:color w:val="231F20"/>
          <w:spacing w:val="-4"/>
        </w:rPr>
        <w:t>succession</w:t>
      </w:r>
      <w:r>
        <w:rPr>
          <w:color w:val="231F20"/>
          <w:spacing w:val="-9"/>
        </w:rPr>
        <w:t xml:space="preserve"> </w:t>
      </w:r>
      <w:r>
        <w:rPr>
          <w:color w:val="231F20"/>
          <w:spacing w:val="-4"/>
        </w:rPr>
        <w:t>became</w:t>
      </w:r>
      <w:r>
        <w:rPr>
          <w:color w:val="231F20"/>
          <w:spacing w:val="-9"/>
        </w:rPr>
        <w:t xml:space="preserve"> </w:t>
      </w:r>
      <w:r>
        <w:rPr>
          <w:color w:val="231F20"/>
          <w:spacing w:val="-4"/>
        </w:rPr>
        <w:t>problematic</w:t>
      </w:r>
      <w:r>
        <w:rPr>
          <w:color w:val="231F20"/>
          <w:spacing w:val="-9"/>
        </w:rPr>
        <w:t xml:space="preserve"> </w:t>
      </w:r>
      <w:r>
        <w:rPr>
          <w:color w:val="231F20"/>
          <w:spacing w:val="-4"/>
        </w:rPr>
        <w:t>after</w:t>
      </w:r>
      <w:r>
        <w:rPr>
          <w:color w:val="231F20"/>
          <w:spacing w:val="-9"/>
        </w:rPr>
        <w:t xml:space="preserve"> </w:t>
      </w:r>
      <w:r>
        <w:rPr>
          <w:color w:val="231F20"/>
          <w:spacing w:val="-4"/>
        </w:rPr>
        <w:t>Long</w:t>
      </w:r>
      <w:r>
        <w:rPr>
          <w:color w:val="231F20"/>
          <w:spacing w:val="-9"/>
        </w:rPr>
        <w:t xml:space="preserve"> </w:t>
      </w:r>
      <w:r>
        <w:rPr>
          <w:color w:val="231F20"/>
          <w:spacing w:val="-4"/>
        </w:rPr>
        <w:t>Xưởng</w:t>
      </w:r>
      <w:r>
        <w:rPr>
          <w:color w:val="231F20"/>
          <w:spacing w:val="-9"/>
        </w:rPr>
        <w:t xml:space="preserve"> </w:t>
      </w:r>
      <w:r>
        <w:rPr>
          <w:color w:val="231F20"/>
          <w:spacing w:val="-4"/>
        </w:rPr>
        <w:t>was</w:t>
      </w:r>
      <w:r>
        <w:rPr>
          <w:color w:val="231F20"/>
          <w:spacing w:val="-9"/>
        </w:rPr>
        <w:t xml:space="preserve"> </w:t>
      </w:r>
      <w:r>
        <w:rPr>
          <w:color w:val="231F20"/>
          <w:spacing w:val="-4"/>
        </w:rPr>
        <w:t xml:space="preserve">caught </w:t>
      </w:r>
      <w:r>
        <w:rPr>
          <w:color w:val="231F20"/>
        </w:rPr>
        <w:t>with</w:t>
      </w:r>
      <w:r>
        <w:rPr>
          <w:color w:val="231F20"/>
          <w:spacing w:val="-14"/>
        </w:rPr>
        <w:t xml:space="preserve"> </w:t>
      </w:r>
      <w:r>
        <w:rPr>
          <w:color w:val="231F20"/>
        </w:rPr>
        <w:t>his</w:t>
      </w:r>
      <w:r>
        <w:rPr>
          <w:color w:val="231F20"/>
          <w:spacing w:val="-13"/>
        </w:rPr>
        <w:t xml:space="preserve"> </w:t>
      </w:r>
      <w:r>
        <w:rPr>
          <w:color w:val="231F20"/>
        </w:rPr>
        <w:t>father’s</w:t>
      </w:r>
      <w:r>
        <w:rPr>
          <w:color w:val="231F20"/>
          <w:spacing w:val="-13"/>
        </w:rPr>
        <w:t xml:space="preserve"> </w:t>
      </w:r>
      <w:r>
        <w:rPr>
          <w:color w:val="231F20"/>
        </w:rPr>
        <w:t>concubines</w:t>
      </w:r>
      <w:r>
        <w:rPr>
          <w:color w:val="231F20"/>
          <w:spacing w:val="-13"/>
        </w:rPr>
        <w:t xml:space="preserve"> </w:t>
      </w:r>
      <w:r>
        <w:rPr>
          <w:color w:val="231F20"/>
        </w:rPr>
        <w:t>and</w:t>
      </w:r>
      <w:r>
        <w:rPr>
          <w:color w:val="231F20"/>
          <w:spacing w:val="-13"/>
        </w:rPr>
        <w:t xml:space="preserve"> </w:t>
      </w:r>
      <w:r>
        <w:rPr>
          <w:color w:val="231F20"/>
        </w:rPr>
        <w:t>he</w:t>
      </w:r>
      <w:r>
        <w:rPr>
          <w:color w:val="231F20"/>
          <w:spacing w:val="-13"/>
        </w:rPr>
        <w:t xml:space="preserve"> </w:t>
      </w:r>
      <w:r>
        <w:rPr>
          <w:color w:val="231F20"/>
        </w:rPr>
        <w:t>was</w:t>
      </w:r>
      <w:r>
        <w:rPr>
          <w:color w:val="231F20"/>
          <w:spacing w:val="-13"/>
        </w:rPr>
        <w:t xml:space="preserve"> </w:t>
      </w:r>
      <w:r>
        <w:rPr>
          <w:color w:val="231F20"/>
        </w:rPr>
        <w:t>demoted</w:t>
      </w:r>
      <w:r>
        <w:rPr>
          <w:color w:val="231F20"/>
          <w:spacing w:val="-13"/>
        </w:rPr>
        <w:t xml:space="preserve"> </w:t>
      </w:r>
      <w:r>
        <w:rPr>
          <w:color w:val="231F20"/>
        </w:rPr>
        <w:t>to</w:t>
      </w:r>
      <w:r>
        <w:rPr>
          <w:color w:val="231F20"/>
          <w:spacing w:val="-14"/>
        </w:rPr>
        <w:t xml:space="preserve"> </w:t>
      </w:r>
      <w:r>
        <w:rPr>
          <w:color w:val="231F20"/>
        </w:rPr>
        <w:t>ordinary</w:t>
      </w:r>
      <w:r>
        <w:rPr>
          <w:color w:val="231F20"/>
          <w:spacing w:val="-13"/>
        </w:rPr>
        <w:t xml:space="preserve"> </w:t>
      </w:r>
      <w:r>
        <w:rPr>
          <w:color w:val="231F20"/>
        </w:rPr>
        <w:t>citizenship and imprisoned. Long Trát was made crown prince aged two. Lý Anh Tông fell ill in 1175 after a reign of 37 years and on his de</w:t>
      </w:r>
      <w:r>
        <w:rPr>
          <w:color w:val="231F20"/>
        </w:rPr>
        <w:t>ath bed appointed Tô Hiến Thành as regent of the infant emperor.</w:t>
      </w:r>
    </w:p>
    <w:p w:rsidR="009E0961" w:rsidRDefault="009E0961">
      <w:pPr>
        <w:pStyle w:val="BodyText"/>
        <w:spacing w:before="4"/>
        <w:rPr>
          <w:sz w:val="34"/>
        </w:rPr>
      </w:pPr>
    </w:p>
    <w:p w:rsidR="009E0961" w:rsidRDefault="00183599">
      <w:pPr>
        <w:pStyle w:val="Heading2"/>
        <w:ind w:left="1836"/>
      </w:pPr>
      <w:r>
        <w:rPr>
          <w:smallCaps/>
          <w:color w:val="231F20"/>
        </w:rPr>
        <w:t>l</w:t>
      </w:r>
      <w:r>
        <w:rPr>
          <w:color w:val="231F20"/>
        </w:rPr>
        <w:t>ý</w:t>
      </w:r>
      <w:r>
        <w:rPr>
          <w:color w:val="231F20"/>
          <w:spacing w:val="25"/>
        </w:rPr>
        <w:t xml:space="preserve"> </w:t>
      </w:r>
      <w:r>
        <w:rPr>
          <w:color w:val="231F20"/>
        </w:rPr>
        <w:t>c</w:t>
      </w:r>
      <w:r>
        <w:rPr>
          <w:smallCaps/>
          <w:color w:val="231F20"/>
        </w:rPr>
        <w:t>ao</w:t>
      </w:r>
      <w:r>
        <w:rPr>
          <w:color w:val="231F20"/>
          <w:spacing w:val="25"/>
        </w:rPr>
        <w:t xml:space="preserve"> </w:t>
      </w:r>
      <w:r>
        <w:rPr>
          <w:smallCaps/>
          <w:color w:val="231F20"/>
        </w:rPr>
        <w:t>tông</w:t>
      </w:r>
      <w:r>
        <w:rPr>
          <w:color w:val="231F20"/>
          <w:spacing w:val="16"/>
        </w:rPr>
        <w:t xml:space="preserve"> </w:t>
      </w:r>
      <w:r>
        <w:rPr>
          <w:color w:val="231F20"/>
        </w:rPr>
        <w:t>(</w:t>
      </w:r>
      <w:r>
        <w:rPr>
          <w:rFonts w:ascii="Calibri" w:hAnsi="Calibri"/>
          <w:i/>
          <w:color w:val="231F20"/>
        </w:rPr>
        <w:t>r</w:t>
      </w:r>
      <w:r>
        <w:rPr>
          <w:color w:val="231F20"/>
        </w:rPr>
        <w:t>.</w:t>
      </w:r>
      <w:r>
        <w:rPr>
          <w:color w:val="231F20"/>
          <w:spacing w:val="26"/>
        </w:rPr>
        <w:t xml:space="preserve"> </w:t>
      </w:r>
      <w:r>
        <w:rPr>
          <w:color w:val="231F20"/>
        </w:rPr>
        <w:t>1175–1210</w:t>
      </w:r>
      <w:r>
        <w:rPr>
          <w:color w:val="231F20"/>
          <w:spacing w:val="25"/>
        </w:rPr>
        <w:t xml:space="preserve"> </w:t>
      </w:r>
      <w:r>
        <w:rPr>
          <w:color w:val="231F20"/>
          <w:spacing w:val="-5"/>
        </w:rPr>
        <w:t>c</w:t>
      </w:r>
      <w:r>
        <w:rPr>
          <w:smallCaps/>
          <w:color w:val="231F20"/>
          <w:spacing w:val="-5"/>
        </w:rPr>
        <w:t>e</w:t>
      </w:r>
      <w:r>
        <w:rPr>
          <w:color w:val="231F20"/>
          <w:spacing w:val="-5"/>
        </w:rPr>
        <w:t>)</w:t>
      </w:r>
    </w:p>
    <w:p w:rsidR="009E0961" w:rsidRDefault="009E0961">
      <w:pPr>
        <w:pStyle w:val="BodyText"/>
        <w:spacing w:before="10"/>
        <w:rPr>
          <w:sz w:val="19"/>
        </w:rPr>
      </w:pPr>
    </w:p>
    <w:p w:rsidR="009E0961" w:rsidRDefault="00183599">
      <w:pPr>
        <w:pStyle w:val="BodyText"/>
        <w:spacing w:before="114" w:line="259" w:lineRule="auto"/>
        <w:ind w:left="1416" w:right="792" w:firstLine="1"/>
        <w:jc w:val="both"/>
      </w:pPr>
      <w:r>
        <w:rPr>
          <w:color w:val="231F20"/>
        </w:rPr>
        <w:t xml:space="preserve">Long Trát became emperor Lý Cao Tông despite the objection of the official queen, who supported her own son prince Long Xưởng. The regent died three years later and Đỗ An Di was appointed to replace </w:t>
      </w:r>
      <w:r>
        <w:rPr>
          <w:color w:val="231F20"/>
          <w:spacing w:val="-4"/>
        </w:rPr>
        <w:t>him.</w:t>
      </w:r>
      <w:r>
        <w:rPr>
          <w:color w:val="231F20"/>
          <w:spacing w:val="-10"/>
        </w:rPr>
        <w:t xml:space="preserve"> </w:t>
      </w:r>
      <w:r>
        <w:rPr>
          <w:color w:val="231F20"/>
          <w:spacing w:val="-4"/>
        </w:rPr>
        <w:t>Lý</w:t>
      </w:r>
      <w:r>
        <w:rPr>
          <w:color w:val="231F20"/>
          <w:spacing w:val="-9"/>
        </w:rPr>
        <w:t xml:space="preserve"> </w:t>
      </w:r>
      <w:r>
        <w:rPr>
          <w:color w:val="231F20"/>
          <w:spacing w:val="-4"/>
        </w:rPr>
        <w:t>Cao</w:t>
      </w:r>
      <w:r>
        <w:rPr>
          <w:color w:val="231F20"/>
          <w:spacing w:val="-9"/>
        </w:rPr>
        <w:t xml:space="preserve"> </w:t>
      </w:r>
      <w:r>
        <w:rPr>
          <w:color w:val="231F20"/>
          <w:spacing w:val="-4"/>
        </w:rPr>
        <w:t>Tông’s</w:t>
      </w:r>
      <w:r>
        <w:rPr>
          <w:color w:val="231F20"/>
          <w:spacing w:val="-9"/>
        </w:rPr>
        <w:t xml:space="preserve"> </w:t>
      </w:r>
      <w:r>
        <w:rPr>
          <w:color w:val="231F20"/>
          <w:spacing w:val="-4"/>
        </w:rPr>
        <w:t>reign</w:t>
      </w:r>
      <w:r>
        <w:rPr>
          <w:color w:val="231F20"/>
          <w:spacing w:val="-9"/>
        </w:rPr>
        <w:t xml:space="preserve"> </w:t>
      </w:r>
      <w:r>
        <w:rPr>
          <w:color w:val="231F20"/>
          <w:spacing w:val="-4"/>
        </w:rPr>
        <w:t>is</w:t>
      </w:r>
      <w:r>
        <w:rPr>
          <w:color w:val="231F20"/>
          <w:spacing w:val="-9"/>
        </w:rPr>
        <w:t xml:space="preserve"> </w:t>
      </w:r>
      <w:r>
        <w:rPr>
          <w:color w:val="231F20"/>
          <w:spacing w:val="-4"/>
        </w:rPr>
        <w:t>often</w:t>
      </w:r>
      <w:r>
        <w:rPr>
          <w:color w:val="231F20"/>
          <w:spacing w:val="-9"/>
        </w:rPr>
        <w:t xml:space="preserve"> </w:t>
      </w:r>
      <w:r>
        <w:rPr>
          <w:color w:val="231F20"/>
          <w:spacing w:val="-4"/>
        </w:rPr>
        <w:t>blamed</w:t>
      </w:r>
      <w:r>
        <w:rPr>
          <w:color w:val="231F20"/>
          <w:spacing w:val="-9"/>
        </w:rPr>
        <w:t xml:space="preserve"> </w:t>
      </w:r>
      <w:r>
        <w:rPr>
          <w:color w:val="231F20"/>
          <w:spacing w:val="-4"/>
        </w:rPr>
        <w:t>for</w:t>
      </w:r>
      <w:r>
        <w:rPr>
          <w:color w:val="231F20"/>
          <w:spacing w:val="-10"/>
        </w:rPr>
        <w:t xml:space="preserve"> </w:t>
      </w:r>
      <w:r>
        <w:rPr>
          <w:color w:val="231F20"/>
          <w:spacing w:val="-4"/>
        </w:rPr>
        <w:t>the</w:t>
      </w:r>
      <w:r>
        <w:rPr>
          <w:color w:val="231F20"/>
          <w:spacing w:val="-9"/>
        </w:rPr>
        <w:t xml:space="preserve"> </w:t>
      </w:r>
      <w:r>
        <w:rPr>
          <w:color w:val="231F20"/>
          <w:spacing w:val="-4"/>
        </w:rPr>
        <w:t>decline</w:t>
      </w:r>
      <w:r>
        <w:rPr>
          <w:color w:val="231F20"/>
          <w:spacing w:val="-9"/>
        </w:rPr>
        <w:t xml:space="preserve"> </w:t>
      </w:r>
      <w:r>
        <w:rPr>
          <w:color w:val="231F20"/>
          <w:spacing w:val="-4"/>
        </w:rPr>
        <w:t>of</w:t>
      </w:r>
      <w:r>
        <w:rPr>
          <w:color w:val="231F20"/>
          <w:spacing w:val="-9"/>
        </w:rPr>
        <w:t xml:space="preserve"> </w:t>
      </w:r>
      <w:r>
        <w:rPr>
          <w:color w:val="231F20"/>
          <w:spacing w:val="-4"/>
        </w:rPr>
        <w:t>the</w:t>
      </w:r>
      <w:r>
        <w:rPr>
          <w:color w:val="231F20"/>
          <w:spacing w:val="-9"/>
        </w:rPr>
        <w:t xml:space="preserve"> </w:t>
      </w:r>
      <w:r>
        <w:rPr>
          <w:color w:val="231F20"/>
          <w:spacing w:val="-4"/>
        </w:rPr>
        <w:t>Lý,</w:t>
      </w:r>
      <w:r>
        <w:rPr>
          <w:color w:val="231F20"/>
          <w:spacing w:val="-9"/>
        </w:rPr>
        <w:t xml:space="preserve"> </w:t>
      </w:r>
      <w:r>
        <w:rPr>
          <w:color w:val="231F20"/>
          <w:spacing w:val="-4"/>
        </w:rPr>
        <w:t xml:space="preserve">though </w:t>
      </w:r>
      <w:r>
        <w:rPr>
          <w:color w:val="231F20"/>
        </w:rPr>
        <w:t>the problems began under his father. His youth led to internal power struggles. State affairs nevertheless ran fairly smoothly at first. Then prince</w:t>
      </w:r>
      <w:r>
        <w:rPr>
          <w:color w:val="231F20"/>
          <w:spacing w:val="1"/>
        </w:rPr>
        <w:t xml:space="preserve"> </w:t>
      </w:r>
      <w:r>
        <w:rPr>
          <w:color w:val="231F20"/>
        </w:rPr>
        <w:t>Long</w:t>
      </w:r>
      <w:r>
        <w:rPr>
          <w:color w:val="231F20"/>
          <w:spacing w:val="1"/>
        </w:rPr>
        <w:t xml:space="preserve"> </w:t>
      </w:r>
      <w:r>
        <w:rPr>
          <w:color w:val="231F20"/>
        </w:rPr>
        <w:t>Xưởng</w:t>
      </w:r>
      <w:r>
        <w:rPr>
          <w:color w:val="231F20"/>
          <w:spacing w:val="1"/>
        </w:rPr>
        <w:t xml:space="preserve"> </w:t>
      </w:r>
      <w:r>
        <w:rPr>
          <w:color w:val="231F20"/>
        </w:rPr>
        <w:t>gathered</w:t>
      </w:r>
      <w:r>
        <w:rPr>
          <w:color w:val="231F20"/>
          <w:spacing w:val="1"/>
        </w:rPr>
        <w:t xml:space="preserve"> </w:t>
      </w:r>
      <w:r>
        <w:rPr>
          <w:color w:val="231F20"/>
        </w:rPr>
        <w:t>an</w:t>
      </w:r>
      <w:r>
        <w:rPr>
          <w:color w:val="231F20"/>
          <w:spacing w:val="2"/>
        </w:rPr>
        <w:t xml:space="preserve"> </w:t>
      </w:r>
      <w:r>
        <w:rPr>
          <w:color w:val="231F20"/>
        </w:rPr>
        <w:t>army</w:t>
      </w:r>
      <w:r>
        <w:rPr>
          <w:color w:val="231F20"/>
          <w:spacing w:val="1"/>
        </w:rPr>
        <w:t xml:space="preserve"> </w:t>
      </w:r>
      <w:r>
        <w:rPr>
          <w:color w:val="231F20"/>
        </w:rPr>
        <w:t>and</w:t>
      </w:r>
      <w:r>
        <w:rPr>
          <w:color w:val="231F20"/>
          <w:spacing w:val="1"/>
        </w:rPr>
        <w:t xml:space="preserve"> </w:t>
      </w:r>
      <w:r>
        <w:rPr>
          <w:color w:val="231F20"/>
        </w:rPr>
        <w:t>attempted</w:t>
      </w:r>
      <w:r>
        <w:rPr>
          <w:color w:val="231F20"/>
          <w:spacing w:val="1"/>
        </w:rPr>
        <w:t xml:space="preserve"> </w:t>
      </w:r>
      <w:r>
        <w:rPr>
          <w:color w:val="231F20"/>
        </w:rPr>
        <w:t>to</w:t>
      </w:r>
      <w:r>
        <w:rPr>
          <w:color w:val="231F20"/>
          <w:spacing w:val="2"/>
        </w:rPr>
        <w:t xml:space="preserve"> </w:t>
      </w:r>
      <w:r>
        <w:rPr>
          <w:color w:val="231F20"/>
        </w:rPr>
        <w:t>rise</w:t>
      </w:r>
      <w:r>
        <w:rPr>
          <w:color w:val="231F20"/>
          <w:spacing w:val="1"/>
        </w:rPr>
        <w:t xml:space="preserve"> </w:t>
      </w:r>
      <w:r>
        <w:rPr>
          <w:color w:val="231F20"/>
        </w:rPr>
        <w:t>up</w:t>
      </w:r>
      <w:r>
        <w:rPr>
          <w:color w:val="231F20"/>
          <w:spacing w:val="1"/>
        </w:rPr>
        <w:t xml:space="preserve"> </w:t>
      </w:r>
      <w:r>
        <w:rPr>
          <w:color w:val="231F20"/>
          <w:spacing w:val="-2"/>
        </w:rPr>
        <w:t>against</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2"/>
        </w:rPr>
      </w:pPr>
    </w:p>
    <w:p w:rsidR="009E0961" w:rsidRDefault="00183599">
      <w:pPr>
        <w:pStyle w:val="BodyText"/>
        <w:spacing w:line="256" w:lineRule="auto"/>
        <w:ind w:left="1474" w:right="730"/>
        <w:jc w:val="both"/>
      </w:pPr>
      <w:r>
        <w:rPr>
          <w:color w:val="231F20"/>
        </w:rPr>
        <w:t>the infant emperor in 1181, but it seems to have been ineffective.</w:t>
      </w:r>
      <w:r>
        <w:rPr>
          <w:color w:val="231F20"/>
          <w:position w:val="7"/>
          <w:sz w:val="16"/>
        </w:rPr>
        <w:t>36</w:t>
      </w:r>
      <w:r>
        <w:rPr>
          <w:color w:val="231F20"/>
          <w:spacing w:val="40"/>
          <w:position w:val="7"/>
          <w:sz w:val="16"/>
        </w:rPr>
        <w:t xml:space="preserve"> </w:t>
      </w:r>
      <w:r>
        <w:rPr>
          <w:color w:val="231F20"/>
        </w:rPr>
        <w:t>Natural disasters came in the form of floods and earthquakes in 1179– 80</w:t>
      </w:r>
      <w:r>
        <w:rPr>
          <w:color w:val="231F20"/>
          <w:spacing w:val="-8"/>
        </w:rPr>
        <w:t xml:space="preserve"> </w:t>
      </w:r>
      <w:r>
        <w:rPr>
          <w:color w:val="231F20"/>
        </w:rPr>
        <w:t>and</w:t>
      </w:r>
      <w:r>
        <w:rPr>
          <w:color w:val="231F20"/>
          <w:spacing w:val="-8"/>
        </w:rPr>
        <w:t xml:space="preserve"> </w:t>
      </w:r>
      <w:r>
        <w:rPr>
          <w:color w:val="231F20"/>
        </w:rPr>
        <w:t>there</w:t>
      </w:r>
      <w:r>
        <w:rPr>
          <w:color w:val="231F20"/>
          <w:spacing w:val="-8"/>
        </w:rPr>
        <w:t xml:space="preserve"> </w:t>
      </w:r>
      <w:r>
        <w:rPr>
          <w:color w:val="231F20"/>
        </w:rPr>
        <w:t>was</w:t>
      </w:r>
      <w:r>
        <w:rPr>
          <w:color w:val="231F20"/>
          <w:spacing w:val="-8"/>
        </w:rPr>
        <w:t xml:space="preserve"> </w:t>
      </w:r>
      <w:r>
        <w:rPr>
          <w:color w:val="231F20"/>
        </w:rPr>
        <w:t>widespread</w:t>
      </w:r>
      <w:r>
        <w:rPr>
          <w:color w:val="231F20"/>
          <w:spacing w:val="-8"/>
        </w:rPr>
        <w:t xml:space="preserve"> </w:t>
      </w:r>
      <w:r>
        <w:rPr>
          <w:color w:val="231F20"/>
        </w:rPr>
        <w:t>famine.</w:t>
      </w:r>
      <w:r>
        <w:rPr>
          <w:color w:val="231F20"/>
          <w:spacing w:val="-8"/>
        </w:rPr>
        <w:t xml:space="preserve"> </w:t>
      </w:r>
      <w:r>
        <w:rPr>
          <w:color w:val="231F20"/>
        </w:rPr>
        <w:t>The</w:t>
      </w:r>
      <w:r>
        <w:rPr>
          <w:color w:val="231F20"/>
          <w:spacing w:val="-8"/>
        </w:rPr>
        <w:t xml:space="preserve"> </w:t>
      </w:r>
      <w:r>
        <w:rPr>
          <w:color w:val="231F20"/>
        </w:rPr>
        <w:t>annals</w:t>
      </w:r>
      <w:r>
        <w:rPr>
          <w:color w:val="231F20"/>
          <w:spacing w:val="-8"/>
        </w:rPr>
        <w:t xml:space="preserve"> </w:t>
      </w:r>
      <w:r>
        <w:rPr>
          <w:color w:val="231F20"/>
        </w:rPr>
        <w:t>say</w:t>
      </w:r>
      <w:r>
        <w:rPr>
          <w:color w:val="231F20"/>
          <w:spacing w:val="-8"/>
        </w:rPr>
        <w:t xml:space="preserve"> </w:t>
      </w:r>
      <w:r>
        <w:rPr>
          <w:color w:val="231F20"/>
        </w:rPr>
        <w:t>‘almost</w:t>
      </w:r>
      <w:r>
        <w:rPr>
          <w:color w:val="231F20"/>
          <w:spacing w:val="-8"/>
        </w:rPr>
        <w:t xml:space="preserve"> </w:t>
      </w:r>
      <w:r>
        <w:rPr>
          <w:color w:val="231F20"/>
        </w:rPr>
        <w:t>half</w:t>
      </w:r>
      <w:r>
        <w:rPr>
          <w:color w:val="231F20"/>
          <w:spacing w:val="-8"/>
        </w:rPr>
        <w:t xml:space="preserve"> </w:t>
      </w:r>
      <w:r>
        <w:rPr>
          <w:color w:val="231F20"/>
        </w:rPr>
        <w:t>of</w:t>
      </w:r>
      <w:r>
        <w:rPr>
          <w:color w:val="231F20"/>
          <w:spacing w:val="-8"/>
        </w:rPr>
        <w:t xml:space="preserve"> </w:t>
      </w:r>
      <w:r>
        <w:rPr>
          <w:color w:val="231F20"/>
        </w:rPr>
        <w:t>the population</w:t>
      </w:r>
      <w:r>
        <w:rPr>
          <w:color w:val="231F20"/>
          <w:spacing w:val="-12"/>
        </w:rPr>
        <w:t xml:space="preserve"> </w:t>
      </w:r>
      <w:r>
        <w:rPr>
          <w:color w:val="231F20"/>
        </w:rPr>
        <w:t>died</w:t>
      </w:r>
      <w:r>
        <w:rPr>
          <w:color w:val="231F20"/>
          <w:spacing w:val="-11"/>
        </w:rPr>
        <w:t xml:space="preserve"> </w:t>
      </w:r>
      <w:r>
        <w:rPr>
          <w:color w:val="231F20"/>
        </w:rPr>
        <w:t>of</w:t>
      </w:r>
      <w:r>
        <w:rPr>
          <w:color w:val="231F20"/>
          <w:spacing w:val="-12"/>
        </w:rPr>
        <w:t xml:space="preserve"> </w:t>
      </w:r>
      <w:r>
        <w:rPr>
          <w:color w:val="231F20"/>
        </w:rPr>
        <w:t>hunger’.</w:t>
      </w:r>
      <w:r>
        <w:rPr>
          <w:color w:val="231F20"/>
          <w:spacing w:val="-11"/>
        </w:rPr>
        <w:t xml:space="preserve"> </w:t>
      </w:r>
      <w:r>
        <w:rPr>
          <w:color w:val="231F20"/>
        </w:rPr>
        <w:t>The</w:t>
      </w:r>
      <w:r>
        <w:rPr>
          <w:color w:val="231F20"/>
          <w:spacing w:val="-11"/>
        </w:rPr>
        <w:t xml:space="preserve"> </w:t>
      </w:r>
      <w:r>
        <w:rPr>
          <w:color w:val="231F20"/>
        </w:rPr>
        <w:t>Song</w:t>
      </w:r>
      <w:r>
        <w:rPr>
          <w:color w:val="231F20"/>
          <w:spacing w:val="-12"/>
        </w:rPr>
        <w:t xml:space="preserve"> </w:t>
      </w:r>
      <w:r>
        <w:rPr>
          <w:color w:val="231F20"/>
        </w:rPr>
        <w:t>accorded</w:t>
      </w:r>
      <w:r>
        <w:rPr>
          <w:color w:val="231F20"/>
          <w:spacing w:val="-11"/>
        </w:rPr>
        <w:t xml:space="preserve"> </w:t>
      </w:r>
      <w:r>
        <w:rPr>
          <w:color w:val="231F20"/>
        </w:rPr>
        <w:t>Lý</w:t>
      </w:r>
      <w:r>
        <w:rPr>
          <w:color w:val="231F20"/>
          <w:spacing w:val="-12"/>
        </w:rPr>
        <w:t xml:space="preserve"> </w:t>
      </w:r>
      <w:r>
        <w:rPr>
          <w:color w:val="231F20"/>
        </w:rPr>
        <w:t>Cao</w:t>
      </w:r>
      <w:r>
        <w:rPr>
          <w:color w:val="231F20"/>
          <w:spacing w:val="-11"/>
        </w:rPr>
        <w:t xml:space="preserve"> </w:t>
      </w:r>
      <w:r>
        <w:rPr>
          <w:color w:val="231F20"/>
        </w:rPr>
        <w:t>Tông</w:t>
      </w:r>
      <w:r>
        <w:rPr>
          <w:color w:val="231F20"/>
          <w:spacing w:val="-12"/>
        </w:rPr>
        <w:t xml:space="preserve"> </w:t>
      </w:r>
      <w:r>
        <w:rPr>
          <w:color w:val="231F20"/>
        </w:rPr>
        <w:t>the</w:t>
      </w:r>
      <w:r>
        <w:rPr>
          <w:color w:val="231F20"/>
          <w:spacing w:val="-11"/>
        </w:rPr>
        <w:t xml:space="preserve"> </w:t>
      </w:r>
      <w:r>
        <w:rPr>
          <w:color w:val="231F20"/>
        </w:rPr>
        <w:t>title</w:t>
      </w:r>
      <w:r>
        <w:rPr>
          <w:color w:val="231F20"/>
          <w:spacing w:val="-11"/>
        </w:rPr>
        <w:t xml:space="preserve"> </w:t>
      </w:r>
      <w:r>
        <w:rPr>
          <w:color w:val="231F20"/>
        </w:rPr>
        <w:t xml:space="preserve">of An Nam Quốc Vương in 1186 and foreign trade seemed to flourish at Vân Đồn, indicated by the arrival of merchants from Siam, Champa, </w:t>
      </w:r>
      <w:r>
        <w:rPr>
          <w:color w:val="231F20"/>
          <w:spacing w:val="-2"/>
        </w:rPr>
        <w:t>Cambodia</w:t>
      </w:r>
      <w:r>
        <w:rPr>
          <w:color w:val="231F20"/>
          <w:spacing w:val="-3"/>
        </w:rPr>
        <w:t xml:space="preserve"> </w:t>
      </w:r>
      <w:r>
        <w:rPr>
          <w:color w:val="231F20"/>
          <w:spacing w:val="-2"/>
        </w:rPr>
        <w:t>and</w:t>
      </w:r>
      <w:r>
        <w:rPr>
          <w:color w:val="231F20"/>
          <w:spacing w:val="-3"/>
        </w:rPr>
        <w:t xml:space="preserve"> </w:t>
      </w:r>
      <w:r>
        <w:rPr>
          <w:color w:val="231F20"/>
          <w:spacing w:val="-2"/>
        </w:rPr>
        <w:t>Srivijaya.</w:t>
      </w:r>
      <w:r>
        <w:rPr>
          <w:color w:val="231F20"/>
          <w:spacing w:val="-3"/>
        </w:rPr>
        <w:t xml:space="preserve"> </w:t>
      </w:r>
      <w:r>
        <w:rPr>
          <w:color w:val="231F20"/>
          <w:spacing w:val="-2"/>
        </w:rPr>
        <w:t>The</w:t>
      </w:r>
      <w:r>
        <w:rPr>
          <w:color w:val="231F20"/>
          <w:spacing w:val="-3"/>
        </w:rPr>
        <w:t xml:space="preserve"> </w:t>
      </w:r>
      <w:r>
        <w:rPr>
          <w:color w:val="231F20"/>
          <w:spacing w:val="-2"/>
        </w:rPr>
        <w:t>three-way</w:t>
      </w:r>
      <w:r>
        <w:rPr>
          <w:color w:val="231F20"/>
          <w:spacing w:val="-3"/>
        </w:rPr>
        <w:t xml:space="preserve"> </w:t>
      </w:r>
      <w:r>
        <w:rPr>
          <w:color w:val="231F20"/>
          <w:spacing w:val="-2"/>
        </w:rPr>
        <w:t>entanglement</w:t>
      </w:r>
      <w:r>
        <w:rPr>
          <w:color w:val="231F20"/>
          <w:spacing w:val="-3"/>
        </w:rPr>
        <w:t xml:space="preserve"> </w:t>
      </w:r>
      <w:r>
        <w:rPr>
          <w:color w:val="231F20"/>
          <w:spacing w:val="-2"/>
        </w:rPr>
        <w:t>between</w:t>
      </w:r>
      <w:r>
        <w:rPr>
          <w:color w:val="231F20"/>
          <w:spacing w:val="-3"/>
        </w:rPr>
        <w:t xml:space="preserve"> </w:t>
      </w:r>
      <w:r>
        <w:rPr>
          <w:color w:val="231F20"/>
          <w:spacing w:val="-2"/>
        </w:rPr>
        <w:t>the</w:t>
      </w:r>
      <w:r>
        <w:rPr>
          <w:color w:val="231F20"/>
          <w:spacing w:val="-3"/>
        </w:rPr>
        <w:t xml:space="preserve"> </w:t>
      </w:r>
      <w:r>
        <w:rPr>
          <w:color w:val="231F20"/>
          <w:spacing w:val="-2"/>
        </w:rPr>
        <w:t xml:space="preserve">Việt, </w:t>
      </w:r>
      <w:r>
        <w:rPr>
          <w:color w:val="231F20"/>
        </w:rPr>
        <w:t xml:space="preserve">the Khmers and the Chams continued with fierce battles flaring up periodically, mainly when Cham kings came to ask the Việt for help. One such incident occurred in 1203 when the then Khmer King </w:t>
      </w:r>
      <w:r>
        <w:rPr>
          <w:color w:val="231F20"/>
          <w:spacing w:val="-2"/>
        </w:rPr>
        <w:t>Jayavarman</w:t>
      </w:r>
      <w:r>
        <w:rPr>
          <w:color w:val="231F20"/>
          <w:spacing w:val="-12"/>
        </w:rPr>
        <w:t xml:space="preserve"> </w:t>
      </w:r>
      <w:r>
        <w:rPr>
          <w:color w:val="231F20"/>
          <w:spacing w:val="-2"/>
        </w:rPr>
        <w:t>v</w:t>
      </w:r>
      <w:r>
        <w:rPr>
          <w:smallCaps/>
          <w:color w:val="231F20"/>
          <w:spacing w:val="-2"/>
        </w:rPr>
        <w:t>ii</w:t>
      </w:r>
      <w:r>
        <w:rPr>
          <w:color w:val="231F20"/>
          <w:spacing w:val="-11"/>
        </w:rPr>
        <w:t xml:space="preserve"> </w:t>
      </w:r>
      <w:r>
        <w:rPr>
          <w:color w:val="231F20"/>
          <w:spacing w:val="-2"/>
        </w:rPr>
        <w:t>finally</w:t>
      </w:r>
      <w:r>
        <w:rPr>
          <w:color w:val="231F20"/>
          <w:spacing w:val="-11"/>
        </w:rPr>
        <w:t xml:space="preserve"> </w:t>
      </w:r>
      <w:r>
        <w:rPr>
          <w:color w:val="231F20"/>
          <w:spacing w:val="-2"/>
        </w:rPr>
        <w:t>wrested</w:t>
      </w:r>
      <w:r>
        <w:rPr>
          <w:color w:val="231F20"/>
          <w:spacing w:val="-11"/>
        </w:rPr>
        <w:t xml:space="preserve"> </w:t>
      </w:r>
      <w:r>
        <w:rPr>
          <w:color w:val="231F20"/>
          <w:spacing w:val="-2"/>
        </w:rPr>
        <w:t>back</w:t>
      </w:r>
      <w:r>
        <w:rPr>
          <w:color w:val="231F20"/>
          <w:spacing w:val="-11"/>
        </w:rPr>
        <w:t xml:space="preserve"> </w:t>
      </w:r>
      <w:r>
        <w:rPr>
          <w:color w:val="231F20"/>
          <w:spacing w:val="-2"/>
        </w:rPr>
        <w:t>control</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Cham</w:t>
      </w:r>
      <w:r>
        <w:rPr>
          <w:color w:val="231F20"/>
          <w:spacing w:val="-12"/>
        </w:rPr>
        <w:t xml:space="preserve"> </w:t>
      </w:r>
      <w:r>
        <w:rPr>
          <w:color w:val="231F20"/>
          <w:spacing w:val="-2"/>
        </w:rPr>
        <w:t>provinces</w:t>
      </w:r>
      <w:r>
        <w:rPr>
          <w:color w:val="231F20"/>
          <w:spacing w:val="-11"/>
        </w:rPr>
        <w:t xml:space="preserve"> </w:t>
      </w:r>
      <w:r>
        <w:rPr>
          <w:color w:val="231F20"/>
          <w:spacing w:val="-2"/>
        </w:rPr>
        <w:t xml:space="preserve">ceded </w:t>
      </w:r>
      <w:r>
        <w:rPr>
          <w:color w:val="231F20"/>
        </w:rPr>
        <w:t xml:space="preserve">earlier to Suryavarman </w:t>
      </w:r>
      <w:r>
        <w:rPr>
          <w:smallCaps/>
          <w:color w:val="231F20"/>
        </w:rPr>
        <w:t>ii</w:t>
      </w:r>
      <w:r>
        <w:rPr>
          <w:color w:val="231F20"/>
        </w:rPr>
        <w:t>. He drove out Cham protégée Sūryavarman- Vidyānandana, who turned against him by entering Champa with a Khmer</w:t>
      </w:r>
      <w:r>
        <w:rPr>
          <w:color w:val="231F20"/>
          <w:spacing w:val="-1"/>
        </w:rPr>
        <w:t xml:space="preserve"> </w:t>
      </w:r>
      <w:r>
        <w:rPr>
          <w:color w:val="231F20"/>
        </w:rPr>
        <w:t>army</w:t>
      </w:r>
      <w:r>
        <w:rPr>
          <w:color w:val="231F20"/>
          <w:spacing w:val="-1"/>
        </w:rPr>
        <w:t xml:space="preserve"> </w:t>
      </w:r>
      <w:r>
        <w:rPr>
          <w:color w:val="231F20"/>
        </w:rPr>
        <w:t>but</w:t>
      </w:r>
      <w:r>
        <w:rPr>
          <w:color w:val="231F20"/>
          <w:spacing w:val="-1"/>
        </w:rPr>
        <w:t xml:space="preserve"> </w:t>
      </w:r>
      <w:r>
        <w:rPr>
          <w:color w:val="231F20"/>
        </w:rPr>
        <w:t>made</w:t>
      </w:r>
      <w:r>
        <w:rPr>
          <w:color w:val="231F20"/>
          <w:spacing w:val="-1"/>
        </w:rPr>
        <w:t xml:space="preserve"> </w:t>
      </w:r>
      <w:r>
        <w:rPr>
          <w:color w:val="231F20"/>
        </w:rPr>
        <w:t>himself</w:t>
      </w:r>
      <w:r>
        <w:rPr>
          <w:color w:val="231F20"/>
          <w:spacing w:val="-1"/>
        </w:rPr>
        <w:t xml:space="preserve"> </w:t>
      </w:r>
      <w:r>
        <w:rPr>
          <w:color w:val="231F20"/>
        </w:rPr>
        <w:t>king</w:t>
      </w:r>
      <w:r>
        <w:rPr>
          <w:color w:val="231F20"/>
          <w:spacing w:val="-1"/>
        </w:rPr>
        <w:t xml:space="preserve"> </w:t>
      </w:r>
      <w:r>
        <w:rPr>
          <w:color w:val="231F20"/>
        </w:rPr>
        <w:t>instead.</w:t>
      </w:r>
      <w:r>
        <w:rPr>
          <w:color w:val="231F20"/>
          <w:position w:val="7"/>
          <w:sz w:val="16"/>
        </w:rPr>
        <w:t xml:space="preserve">37 </w:t>
      </w:r>
      <w:r>
        <w:rPr>
          <w:color w:val="231F20"/>
        </w:rPr>
        <w:t>The</w:t>
      </w:r>
      <w:r>
        <w:rPr>
          <w:color w:val="231F20"/>
          <w:spacing w:val="-1"/>
        </w:rPr>
        <w:t xml:space="preserve"> </w:t>
      </w:r>
      <w:r>
        <w:rPr>
          <w:color w:val="231F20"/>
        </w:rPr>
        <w:t>Cham</w:t>
      </w:r>
      <w:r>
        <w:rPr>
          <w:color w:val="231F20"/>
          <w:spacing w:val="-1"/>
        </w:rPr>
        <w:t xml:space="preserve"> </w:t>
      </w:r>
      <w:r>
        <w:rPr>
          <w:color w:val="231F20"/>
        </w:rPr>
        <w:t>king</w:t>
      </w:r>
      <w:r>
        <w:rPr>
          <w:color w:val="231F20"/>
          <w:spacing w:val="-1"/>
        </w:rPr>
        <w:t xml:space="preserve"> </w:t>
      </w:r>
      <w:r>
        <w:rPr>
          <w:color w:val="231F20"/>
        </w:rPr>
        <w:t>brought a</w:t>
      </w:r>
      <w:r>
        <w:rPr>
          <w:color w:val="231F20"/>
          <w:spacing w:val="-11"/>
        </w:rPr>
        <w:t xml:space="preserve"> </w:t>
      </w:r>
      <w:r>
        <w:rPr>
          <w:color w:val="231F20"/>
        </w:rPr>
        <w:t>fleet</w:t>
      </w:r>
      <w:r>
        <w:rPr>
          <w:color w:val="231F20"/>
          <w:spacing w:val="-11"/>
        </w:rPr>
        <w:t xml:space="preserve"> </w:t>
      </w:r>
      <w:r>
        <w:rPr>
          <w:color w:val="231F20"/>
        </w:rPr>
        <w:t>of</w:t>
      </w:r>
      <w:r>
        <w:rPr>
          <w:color w:val="231F20"/>
          <w:spacing w:val="-11"/>
        </w:rPr>
        <w:t xml:space="preserve"> </w:t>
      </w:r>
      <w:r>
        <w:rPr>
          <w:color w:val="231F20"/>
        </w:rPr>
        <w:t>200</w:t>
      </w:r>
      <w:r>
        <w:rPr>
          <w:color w:val="231F20"/>
          <w:spacing w:val="-11"/>
        </w:rPr>
        <w:t xml:space="preserve"> </w:t>
      </w:r>
      <w:r>
        <w:rPr>
          <w:color w:val="231F20"/>
        </w:rPr>
        <w:t>ships</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Việt</w:t>
      </w:r>
      <w:r>
        <w:rPr>
          <w:color w:val="231F20"/>
          <w:spacing w:val="-11"/>
        </w:rPr>
        <w:t xml:space="preserve"> </w:t>
      </w:r>
      <w:r>
        <w:rPr>
          <w:color w:val="231F20"/>
        </w:rPr>
        <w:t>port</w:t>
      </w:r>
      <w:r>
        <w:rPr>
          <w:color w:val="231F20"/>
          <w:spacing w:val="-11"/>
        </w:rPr>
        <w:t xml:space="preserve"> </w:t>
      </w:r>
      <w:r>
        <w:rPr>
          <w:color w:val="231F20"/>
        </w:rPr>
        <w:t>of</w:t>
      </w:r>
      <w:r>
        <w:rPr>
          <w:color w:val="231F20"/>
          <w:spacing w:val="-11"/>
        </w:rPr>
        <w:t xml:space="preserve"> </w:t>
      </w:r>
      <w:r>
        <w:rPr>
          <w:color w:val="231F20"/>
        </w:rPr>
        <w:t>Cơ</w:t>
      </w:r>
      <w:r>
        <w:rPr>
          <w:color w:val="231F20"/>
          <w:spacing w:val="-11"/>
        </w:rPr>
        <w:t xml:space="preserve"> </w:t>
      </w:r>
      <w:r>
        <w:rPr>
          <w:color w:val="231F20"/>
        </w:rPr>
        <w:t>La</w:t>
      </w:r>
      <w:r>
        <w:rPr>
          <w:color w:val="231F20"/>
          <w:spacing w:val="-11"/>
        </w:rPr>
        <w:t xml:space="preserve"> </w:t>
      </w:r>
      <w:r>
        <w:rPr>
          <w:color w:val="231F20"/>
        </w:rPr>
        <w:t>in</w:t>
      </w:r>
      <w:r>
        <w:rPr>
          <w:color w:val="231F20"/>
          <w:spacing w:val="-11"/>
        </w:rPr>
        <w:t xml:space="preserve"> </w:t>
      </w:r>
      <w:r>
        <w:rPr>
          <w:color w:val="231F20"/>
        </w:rPr>
        <w:t>Nghệ</w:t>
      </w:r>
      <w:r>
        <w:rPr>
          <w:color w:val="231F20"/>
          <w:spacing w:val="-11"/>
        </w:rPr>
        <w:t xml:space="preserve"> </w:t>
      </w:r>
      <w:r>
        <w:rPr>
          <w:color w:val="231F20"/>
        </w:rPr>
        <w:t>An</w:t>
      </w:r>
      <w:r>
        <w:rPr>
          <w:color w:val="231F20"/>
          <w:spacing w:val="-11"/>
        </w:rPr>
        <w:t xml:space="preserve"> </w:t>
      </w:r>
      <w:r>
        <w:rPr>
          <w:color w:val="231F20"/>
        </w:rPr>
        <w:t>province</w:t>
      </w:r>
      <w:r>
        <w:rPr>
          <w:color w:val="231F20"/>
          <w:spacing w:val="-11"/>
        </w:rPr>
        <w:t xml:space="preserve"> </w:t>
      </w:r>
      <w:r>
        <w:rPr>
          <w:color w:val="231F20"/>
        </w:rPr>
        <w:t>to</w:t>
      </w:r>
      <w:r>
        <w:rPr>
          <w:color w:val="231F20"/>
          <w:spacing w:val="-11"/>
        </w:rPr>
        <w:t xml:space="preserve"> </w:t>
      </w:r>
      <w:r>
        <w:rPr>
          <w:color w:val="231F20"/>
        </w:rPr>
        <w:t xml:space="preserve">ask </w:t>
      </w:r>
      <w:r>
        <w:rPr>
          <w:color w:val="231F20"/>
          <w:spacing w:val="-2"/>
        </w:rPr>
        <w:t>for</w:t>
      </w:r>
      <w:r>
        <w:rPr>
          <w:color w:val="231F20"/>
          <w:spacing w:val="-11"/>
        </w:rPr>
        <w:t xml:space="preserve"> </w:t>
      </w:r>
      <w:r>
        <w:rPr>
          <w:color w:val="231F20"/>
          <w:spacing w:val="-2"/>
        </w:rPr>
        <w:t>asylum.</w:t>
      </w:r>
      <w:r>
        <w:rPr>
          <w:color w:val="231F20"/>
          <w:spacing w:val="-11"/>
        </w:rPr>
        <w:t xml:space="preserve"> </w:t>
      </w:r>
      <w:r>
        <w:rPr>
          <w:color w:val="231F20"/>
          <w:spacing w:val="-2"/>
        </w:rPr>
        <w:t>The</w:t>
      </w:r>
      <w:r>
        <w:rPr>
          <w:color w:val="231F20"/>
          <w:spacing w:val="-11"/>
        </w:rPr>
        <w:t xml:space="preserve"> </w:t>
      </w:r>
      <w:r>
        <w:rPr>
          <w:color w:val="231F20"/>
          <w:spacing w:val="-2"/>
        </w:rPr>
        <w:t>situation</w:t>
      </w:r>
      <w:r>
        <w:rPr>
          <w:color w:val="231F20"/>
          <w:spacing w:val="-11"/>
        </w:rPr>
        <w:t xml:space="preserve"> </w:t>
      </w:r>
      <w:r>
        <w:rPr>
          <w:color w:val="231F20"/>
          <w:spacing w:val="-2"/>
        </w:rPr>
        <w:t>was</w:t>
      </w:r>
      <w:r>
        <w:rPr>
          <w:color w:val="231F20"/>
          <w:spacing w:val="-11"/>
        </w:rPr>
        <w:t xml:space="preserve"> </w:t>
      </w:r>
      <w:r>
        <w:rPr>
          <w:color w:val="231F20"/>
          <w:spacing w:val="-2"/>
        </w:rPr>
        <w:t>complicated</w:t>
      </w:r>
      <w:r>
        <w:rPr>
          <w:color w:val="231F20"/>
          <w:spacing w:val="-11"/>
        </w:rPr>
        <w:t xml:space="preserve"> </w:t>
      </w:r>
      <w:r>
        <w:rPr>
          <w:color w:val="231F20"/>
          <w:spacing w:val="-2"/>
        </w:rPr>
        <w:t>as</w:t>
      </w:r>
      <w:r>
        <w:rPr>
          <w:color w:val="231F20"/>
          <w:spacing w:val="-11"/>
        </w:rPr>
        <w:t xml:space="preserve"> </w:t>
      </w:r>
      <w:r>
        <w:rPr>
          <w:color w:val="231F20"/>
          <w:spacing w:val="-2"/>
        </w:rPr>
        <w:t>relations</w:t>
      </w:r>
      <w:r>
        <w:rPr>
          <w:color w:val="231F20"/>
          <w:spacing w:val="-11"/>
        </w:rPr>
        <w:t xml:space="preserve"> </w:t>
      </w:r>
      <w:r>
        <w:rPr>
          <w:color w:val="231F20"/>
          <w:spacing w:val="-2"/>
        </w:rPr>
        <w:t>with</w:t>
      </w:r>
      <w:r>
        <w:rPr>
          <w:color w:val="231F20"/>
          <w:spacing w:val="-11"/>
        </w:rPr>
        <w:t xml:space="preserve"> </w:t>
      </w:r>
      <w:r>
        <w:rPr>
          <w:color w:val="231F20"/>
          <w:spacing w:val="-2"/>
        </w:rPr>
        <w:t>Angkor</w:t>
      </w:r>
      <w:r>
        <w:rPr>
          <w:color w:val="231F20"/>
          <w:spacing w:val="-11"/>
        </w:rPr>
        <w:t xml:space="preserve"> </w:t>
      </w:r>
      <w:r>
        <w:rPr>
          <w:color w:val="231F20"/>
          <w:spacing w:val="-2"/>
        </w:rPr>
        <w:t xml:space="preserve">were </w:t>
      </w:r>
      <w:r>
        <w:rPr>
          <w:color w:val="231F20"/>
        </w:rPr>
        <w:t>cordial</w:t>
      </w:r>
      <w:r>
        <w:rPr>
          <w:color w:val="231F20"/>
          <w:spacing w:val="-8"/>
        </w:rPr>
        <w:t xml:space="preserve"> </w:t>
      </w:r>
      <w:r>
        <w:rPr>
          <w:color w:val="231F20"/>
        </w:rPr>
        <w:t>between</w:t>
      </w:r>
      <w:r>
        <w:rPr>
          <w:color w:val="231F20"/>
          <w:spacing w:val="-8"/>
        </w:rPr>
        <w:t xml:space="preserve"> </w:t>
      </w:r>
      <w:r>
        <w:rPr>
          <w:color w:val="231F20"/>
        </w:rPr>
        <w:t>Lý</w:t>
      </w:r>
      <w:r>
        <w:rPr>
          <w:color w:val="231F20"/>
          <w:spacing w:val="-8"/>
        </w:rPr>
        <w:t xml:space="preserve"> </w:t>
      </w:r>
      <w:r>
        <w:rPr>
          <w:color w:val="231F20"/>
        </w:rPr>
        <w:t>Cao</w:t>
      </w:r>
      <w:r>
        <w:rPr>
          <w:color w:val="231F20"/>
          <w:spacing w:val="-8"/>
        </w:rPr>
        <w:t xml:space="preserve"> </w:t>
      </w:r>
      <w:r>
        <w:rPr>
          <w:color w:val="231F20"/>
        </w:rPr>
        <w:t>Tông</w:t>
      </w:r>
      <w:r>
        <w:rPr>
          <w:color w:val="231F20"/>
          <w:spacing w:val="-8"/>
        </w:rPr>
        <w:t xml:space="preserve"> </w:t>
      </w:r>
      <w:r>
        <w:rPr>
          <w:color w:val="231F20"/>
        </w:rPr>
        <w:t>and</w:t>
      </w:r>
      <w:r>
        <w:rPr>
          <w:color w:val="231F20"/>
          <w:spacing w:val="-8"/>
        </w:rPr>
        <w:t xml:space="preserve"> </w:t>
      </w:r>
      <w:r>
        <w:rPr>
          <w:color w:val="231F20"/>
        </w:rPr>
        <w:t>Jayavarman</w:t>
      </w:r>
      <w:r>
        <w:rPr>
          <w:color w:val="231F20"/>
          <w:spacing w:val="-7"/>
        </w:rPr>
        <w:t xml:space="preserve"> </w:t>
      </w:r>
      <w:r>
        <w:rPr>
          <w:color w:val="231F20"/>
          <w:sz w:val="16"/>
        </w:rPr>
        <w:t>VII</w:t>
      </w:r>
      <w:r>
        <w:rPr>
          <w:color w:val="231F20"/>
        </w:rPr>
        <w:t>.</w:t>
      </w:r>
      <w:r>
        <w:rPr>
          <w:color w:val="231F20"/>
          <w:spacing w:val="-8"/>
        </w:rPr>
        <w:t xml:space="preserve"> </w:t>
      </w:r>
      <w:r>
        <w:rPr>
          <w:color w:val="231F20"/>
        </w:rPr>
        <w:t>When</w:t>
      </w:r>
      <w:r>
        <w:rPr>
          <w:color w:val="231F20"/>
          <w:spacing w:val="-8"/>
        </w:rPr>
        <w:t xml:space="preserve"> </w:t>
      </w:r>
      <w:r>
        <w:rPr>
          <w:color w:val="231F20"/>
        </w:rPr>
        <w:t>local</w:t>
      </w:r>
      <w:r>
        <w:rPr>
          <w:color w:val="231F20"/>
          <w:spacing w:val="-8"/>
        </w:rPr>
        <w:t xml:space="preserve"> </w:t>
      </w:r>
      <w:r>
        <w:rPr>
          <w:color w:val="231F20"/>
        </w:rPr>
        <w:t>officials dithered over his request for assistance and even tried to ambush his fleet,</w:t>
      </w:r>
      <w:r>
        <w:rPr>
          <w:color w:val="231F20"/>
          <w:spacing w:val="-13"/>
        </w:rPr>
        <w:t xml:space="preserve"> </w:t>
      </w:r>
      <w:r>
        <w:rPr>
          <w:color w:val="231F20"/>
        </w:rPr>
        <w:t>the</w:t>
      </w:r>
      <w:r>
        <w:rPr>
          <w:color w:val="231F20"/>
          <w:spacing w:val="-13"/>
        </w:rPr>
        <w:t xml:space="preserve"> </w:t>
      </w:r>
      <w:r>
        <w:rPr>
          <w:color w:val="231F20"/>
        </w:rPr>
        <w:t>Cham</w:t>
      </w:r>
      <w:r>
        <w:rPr>
          <w:color w:val="231F20"/>
          <w:spacing w:val="-13"/>
        </w:rPr>
        <w:t xml:space="preserve"> </w:t>
      </w:r>
      <w:r>
        <w:rPr>
          <w:color w:val="231F20"/>
        </w:rPr>
        <w:t>warrior</w:t>
      </w:r>
      <w:r>
        <w:rPr>
          <w:color w:val="231F20"/>
          <w:spacing w:val="-13"/>
        </w:rPr>
        <w:t xml:space="preserve"> </w:t>
      </w:r>
      <w:r>
        <w:rPr>
          <w:color w:val="231F20"/>
        </w:rPr>
        <w:t>wrecked</w:t>
      </w:r>
      <w:r>
        <w:rPr>
          <w:color w:val="231F20"/>
          <w:spacing w:val="-13"/>
        </w:rPr>
        <w:t xml:space="preserve"> </w:t>
      </w:r>
      <w:r>
        <w:rPr>
          <w:color w:val="231F20"/>
        </w:rPr>
        <w:t>the</w:t>
      </w:r>
      <w:r>
        <w:rPr>
          <w:color w:val="231F20"/>
          <w:spacing w:val="-13"/>
        </w:rPr>
        <w:t xml:space="preserve"> </w:t>
      </w:r>
      <w:r>
        <w:rPr>
          <w:color w:val="231F20"/>
        </w:rPr>
        <w:t>Việt</w:t>
      </w:r>
      <w:r>
        <w:rPr>
          <w:color w:val="231F20"/>
          <w:spacing w:val="-13"/>
        </w:rPr>
        <w:t xml:space="preserve"> </w:t>
      </w:r>
      <w:r>
        <w:rPr>
          <w:color w:val="231F20"/>
        </w:rPr>
        <w:t>navy</w:t>
      </w:r>
      <w:r>
        <w:rPr>
          <w:color w:val="231F20"/>
          <w:spacing w:val="-13"/>
        </w:rPr>
        <w:t xml:space="preserve"> </w:t>
      </w:r>
      <w:r>
        <w:rPr>
          <w:color w:val="231F20"/>
        </w:rPr>
        <w:t>and</w:t>
      </w:r>
      <w:r>
        <w:rPr>
          <w:color w:val="231F20"/>
          <w:spacing w:val="-13"/>
        </w:rPr>
        <w:t xml:space="preserve"> </w:t>
      </w:r>
      <w:r>
        <w:rPr>
          <w:color w:val="231F20"/>
        </w:rPr>
        <w:t>disappeared</w:t>
      </w:r>
      <w:r>
        <w:rPr>
          <w:color w:val="231F20"/>
          <w:spacing w:val="-13"/>
        </w:rPr>
        <w:t xml:space="preserve"> </w:t>
      </w:r>
      <w:r>
        <w:rPr>
          <w:color w:val="231F20"/>
        </w:rPr>
        <w:t>to</w:t>
      </w:r>
      <w:r>
        <w:rPr>
          <w:color w:val="231F20"/>
          <w:spacing w:val="-13"/>
        </w:rPr>
        <w:t xml:space="preserve"> </w:t>
      </w:r>
      <w:r>
        <w:rPr>
          <w:color w:val="231F20"/>
        </w:rPr>
        <w:t>sea,</w:t>
      </w:r>
      <w:r>
        <w:rPr>
          <w:color w:val="231F20"/>
          <w:position w:val="7"/>
          <w:sz w:val="16"/>
        </w:rPr>
        <w:t>38</w:t>
      </w:r>
      <w:r>
        <w:rPr>
          <w:color w:val="231F20"/>
          <w:spacing w:val="40"/>
          <w:position w:val="7"/>
          <w:sz w:val="16"/>
        </w:rPr>
        <w:t xml:space="preserve"> </w:t>
      </w:r>
      <w:r>
        <w:rPr>
          <w:color w:val="231F20"/>
        </w:rPr>
        <w:t>possibly ending up in Aceh, Sumatra where traces of Cham language have been detected.</w:t>
      </w:r>
    </w:p>
    <w:p w:rsidR="009E0961" w:rsidRDefault="00183599">
      <w:pPr>
        <w:pStyle w:val="BodyText"/>
        <w:spacing w:line="254" w:lineRule="auto"/>
        <w:ind w:left="1473" w:right="732" w:firstLine="340"/>
        <w:jc w:val="both"/>
      </w:pPr>
      <w:r>
        <w:rPr>
          <w:color w:val="231F20"/>
        </w:rPr>
        <w:t xml:space="preserve">Lý Cao Tông had his first son and heir, prince Sảm, in 1194. An </w:t>
      </w:r>
      <w:r>
        <w:rPr>
          <w:color w:val="231F20"/>
          <w:spacing w:val="-2"/>
        </w:rPr>
        <w:t>amnesty</w:t>
      </w:r>
      <w:r>
        <w:rPr>
          <w:color w:val="231F20"/>
          <w:spacing w:val="-12"/>
        </w:rPr>
        <w:t xml:space="preserve"> </w:t>
      </w:r>
      <w:r>
        <w:rPr>
          <w:color w:val="231F20"/>
          <w:spacing w:val="-2"/>
        </w:rPr>
        <w:t>was</w:t>
      </w:r>
      <w:r>
        <w:rPr>
          <w:color w:val="231F20"/>
          <w:spacing w:val="-11"/>
        </w:rPr>
        <w:t xml:space="preserve"> </w:t>
      </w:r>
      <w:r>
        <w:rPr>
          <w:color w:val="231F20"/>
          <w:spacing w:val="-2"/>
        </w:rPr>
        <w:t>ordered</w:t>
      </w:r>
      <w:r>
        <w:rPr>
          <w:color w:val="231F20"/>
          <w:spacing w:val="-11"/>
        </w:rPr>
        <w:t xml:space="preserve"> </w:t>
      </w:r>
      <w:r>
        <w:rPr>
          <w:color w:val="231F20"/>
          <w:spacing w:val="-2"/>
        </w:rPr>
        <w:t>and</w:t>
      </w:r>
      <w:r>
        <w:rPr>
          <w:color w:val="231F20"/>
          <w:spacing w:val="-11"/>
        </w:rPr>
        <w:t xml:space="preserve"> </w:t>
      </w:r>
      <w:r>
        <w:rPr>
          <w:color w:val="231F20"/>
          <w:spacing w:val="-2"/>
        </w:rPr>
        <w:t>a</w:t>
      </w:r>
      <w:r>
        <w:rPr>
          <w:color w:val="231F20"/>
          <w:spacing w:val="-11"/>
        </w:rPr>
        <w:t xml:space="preserve"> </w:t>
      </w:r>
      <w:r>
        <w:rPr>
          <w:color w:val="231F20"/>
          <w:spacing w:val="-2"/>
        </w:rPr>
        <w:t>gift</w:t>
      </w:r>
      <w:r>
        <w:rPr>
          <w:color w:val="231F20"/>
          <w:spacing w:val="-11"/>
        </w:rPr>
        <w:t xml:space="preserve"> </w:t>
      </w:r>
      <w:r>
        <w:rPr>
          <w:color w:val="231F20"/>
          <w:spacing w:val="-2"/>
        </w:rPr>
        <w:t>of</w:t>
      </w:r>
      <w:r>
        <w:rPr>
          <w:color w:val="231F20"/>
          <w:spacing w:val="-11"/>
        </w:rPr>
        <w:t xml:space="preserve"> </w:t>
      </w:r>
      <w:r>
        <w:rPr>
          <w:color w:val="231F20"/>
          <w:spacing w:val="-2"/>
        </w:rPr>
        <w:t>silk</w:t>
      </w:r>
      <w:r>
        <w:rPr>
          <w:color w:val="231F20"/>
          <w:spacing w:val="-11"/>
        </w:rPr>
        <w:t xml:space="preserve"> </w:t>
      </w:r>
      <w:r>
        <w:rPr>
          <w:color w:val="231F20"/>
          <w:spacing w:val="-2"/>
        </w:rPr>
        <w:t>presented</w:t>
      </w:r>
      <w:r>
        <w:rPr>
          <w:color w:val="231F20"/>
          <w:spacing w:val="-12"/>
        </w:rPr>
        <w:t xml:space="preserve"> </w:t>
      </w:r>
      <w:r>
        <w:rPr>
          <w:color w:val="231F20"/>
          <w:spacing w:val="-2"/>
        </w:rPr>
        <w:t>to</w:t>
      </w:r>
      <w:r>
        <w:rPr>
          <w:color w:val="231F20"/>
          <w:spacing w:val="-11"/>
        </w:rPr>
        <w:t xml:space="preserve"> </w:t>
      </w:r>
      <w:r>
        <w:rPr>
          <w:color w:val="231F20"/>
          <w:spacing w:val="-2"/>
        </w:rPr>
        <w:t>all</w:t>
      </w:r>
      <w:r>
        <w:rPr>
          <w:color w:val="231F20"/>
          <w:spacing w:val="-11"/>
        </w:rPr>
        <w:t xml:space="preserve"> </w:t>
      </w:r>
      <w:r>
        <w:rPr>
          <w:color w:val="231F20"/>
          <w:spacing w:val="-2"/>
        </w:rPr>
        <w:t>aged</w:t>
      </w:r>
      <w:r>
        <w:rPr>
          <w:color w:val="231F20"/>
          <w:spacing w:val="-11"/>
        </w:rPr>
        <w:t xml:space="preserve"> </w:t>
      </w:r>
      <w:r>
        <w:rPr>
          <w:color w:val="231F20"/>
          <w:spacing w:val="-2"/>
        </w:rPr>
        <w:t>over</w:t>
      </w:r>
      <w:r>
        <w:rPr>
          <w:color w:val="231F20"/>
          <w:spacing w:val="-11"/>
        </w:rPr>
        <w:t xml:space="preserve"> </w:t>
      </w:r>
      <w:r>
        <w:rPr>
          <w:color w:val="231F20"/>
          <w:spacing w:val="-2"/>
        </w:rPr>
        <w:t>70</w:t>
      </w:r>
      <w:r>
        <w:rPr>
          <w:color w:val="231F20"/>
          <w:spacing w:val="-11"/>
        </w:rPr>
        <w:t xml:space="preserve"> </w:t>
      </w:r>
      <w:r>
        <w:rPr>
          <w:color w:val="231F20"/>
          <w:spacing w:val="-2"/>
        </w:rPr>
        <w:t>years. He</w:t>
      </w:r>
      <w:r>
        <w:rPr>
          <w:color w:val="231F20"/>
          <w:spacing w:val="-10"/>
        </w:rPr>
        <w:t xml:space="preserve"> </w:t>
      </w:r>
      <w:r>
        <w:rPr>
          <w:color w:val="231F20"/>
          <w:spacing w:val="-2"/>
        </w:rPr>
        <w:t>had</w:t>
      </w:r>
      <w:r>
        <w:rPr>
          <w:color w:val="231F20"/>
          <w:spacing w:val="-10"/>
        </w:rPr>
        <w:t xml:space="preserve"> </w:t>
      </w:r>
      <w:r>
        <w:rPr>
          <w:color w:val="231F20"/>
          <w:spacing w:val="-2"/>
        </w:rPr>
        <w:t>other</w:t>
      </w:r>
      <w:r>
        <w:rPr>
          <w:color w:val="231F20"/>
          <w:spacing w:val="-10"/>
        </w:rPr>
        <w:t xml:space="preserve"> </w:t>
      </w:r>
      <w:r>
        <w:rPr>
          <w:color w:val="231F20"/>
          <w:spacing w:val="-2"/>
        </w:rPr>
        <w:t>sons</w:t>
      </w:r>
      <w:r>
        <w:rPr>
          <w:color w:val="231F20"/>
          <w:spacing w:val="-10"/>
        </w:rPr>
        <w:t xml:space="preserve"> </w:t>
      </w:r>
      <w:r>
        <w:rPr>
          <w:color w:val="231F20"/>
          <w:spacing w:val="-2"/>
        </w:rPr>
        <w:t>after</w:t>
      </w:r>
      <w:r>
        <w:rPr>
          <w:color w:val="231F20"/>
          <w:spacing w:val="-10"/>
        </w:rPr>
        <w:t xml:space="preserve"> </w:t>
      </w:r>
      <w:r>
        <w:rPr>
          <w:color w:val="231F20"/>
          <w:spacing w:val="-2"/>
        </w:rPr>
        <w:t>that</w:t>
      </w:r>
      <w:r>
        <w:rPr>
          <w:color w:val="231F20"/>
          <w:spacing w:val="-10"/>
        </w:rPr>
        <w:t xml:space="preserve"> </w:t>
      </w:r>
      <w:r>
        <w:rPr>
          <w:color w:val="231F20"/>
          <w:spacing w:val="-2"/>
        </w:rPr>
        <w:t>and</w:t>
      </w:r>
      <w:r>
        <w:rPr>
          <w:color w:val="231F20"/>
          <w:spacing w:val="-10"/>
        </w:rPr>
        <w:t xml:space="preserve"> </w:t>
      </w:r>
      <w:r>
        <w:rPr>
          <w:color w:val="231F20"/>
          <w:spacing w:val="-2"/>
        </w:rPr>
        <w:t>relations</w:t>
      </w:r>
      <w:r>
        <w:rPr>
          <w:color w:val="231F20"/>
          <w:spacing w:val="-10"/>
        </w:rPr>
        <w:t xml:space="preserve"> </w:t>
      </w:r>
      <w:r>
        <w:rPr>
          <w:color w:val="231F20"/>
          <w:spacing w:val="-2"/>
        </w:rPr>
        <w:t>among</w:t>
      </w:r>
      <w:r>
        <w:rPr>
          <w:color w:val="231F20"/>
          <w:spacing w:val="-10"/>
        </w:rPr>
        <w:t xml:space="preserve"> </w:t>
      </w:r>
      <w:r>
        <w:rPr>
          <w:color w:val="231F20"/>
          <w:spacing w:val="-2"/>
        </w:rPr>
        <w:t>the</w:t>
      </w:r>
      <w:r>
        <w:rPr>
          <w:color w:val="231F20"/>
          <w:spacing w:val="-10"/>
        </w:rPr>
        <w:t xml:space="preserve"> </w:t>
      </w:r>
      <w:r>
        <w:rPr>
          <w:color w:val="231F20"/>
          <w:spacing w:val="-2"/>
        </w:rPr>
        <w:t>princes</w:t>
      </w:r>
      <w:r>
        <w:rPr>
          <w:color w:val="231F20"/>
          <w:spacing w:val="-10"/>
        </w:rPr>
        <w:t xml:space="preserve"> </w:t>
      </w:r>
      <w:r>
        <w:rPr>
          <w:color w:val="231F20"/>
          <w:spacing w:val="-2"/>
        </w:rPr>
        <w:t>later</w:t>
      </w:r>
      <w:r>
        <w:rPr>
          <w:color w:val="231F20"/>
          <w:spacing w:val="-10"/>
        </w:rPr>
        <w:t xml:space="preserve"> </w:t>
      </w:r>
      <w:r>
        <w:rPr>
          <w:color w:val="231F20"/>
          <w:spacing w:val="-2"/>
        </w:rPr>
        <w:t xml:space="preserve">became </w:t>
      </w:r>
      <w:r>
        <w:rPr>
          <w:color w:val="231F20"/>
        </w:rPr>
        <w:t>another</w:t>
      </w:r>
      <w:r>
        <w:rPr>
          <w:color w:val="231F20"/>
          <w:spacing w:val="-14"/>
        </w:rPr>
        <w:t xml:space="preserve"> </w:t>
      </w:r>
      <w:r>
        <w:rPr>
          <w:color w:val="231F20"/>
        </w:rPr>
        <w:t>source</w:t>
      </w:r>
      <w:r>
        <w:rPr>
          <w:color w:val="231F20"/>
          <w:spacing w:val="-13"/>
        </w:rPr>
        <w:t xml:space="preserve"> </w:t>
      </w:r>
      <w:r>
        <w:rPr>
          <w:color w:val="231F20"/>
        </w:rPr>
        <w:t>of</w:t>
      </w:r>
      <w:r>
        <w:rPr>
          <w:color w:val="231F20"/>
          <w:spacing w:val="-13"/>
        </w:rPr>
        <w:t xml:space="preserve"> </w:t>
      </w:r>
      <w:r>
        <w:rPr>
          <w:color w:val="231F20"/>
        </w:rPr>
        <w:t>conflict</w:t>
      </w:r>
      <w:r>
        <w:rPr>
          <w:color w:val="231F20"/>
          <w:spacing w:val="-13"/>
        </w:rPr>
        <w:t xml:space="preserve"> </w:t>
      </w:r>
      <w:r>
        <w:rPr>
          <w:color w:val="231F20"/>
        </w:rPr>
        <w:t>in</w:t>
      </w:r>
      <w:r>
        <w:rPr>
          <w:color w:val="231F20"/>
          <w:spacing w:val="-13"/>
        </w:rPr>
        <w:t xml:space="preserve"> </w:t>
      </w:r>
      <w:r>
        <w:rPr>
          <w:color w:val="231F20"/>
        </w:rPr>
        <w:t>an</w:t>
      </w:r>
      <w:r>
        <w:rPr>
          <w:color w:val="231F20"/>
          <w:spacing w:val="-13"/>
        </w:rPr>
        <w:t xml:space="preserve"> </w:t>
      </w:r>
      <w:r>
        <w:rPr>
          <w:color w:val="231F20"/>
        </w:rPr>
        <w:t>already</w:t>
      </w:r>
      <w:r>
        <w:rPr>
          <w:color w:val="231F20"/>
          <w:spacing w:val="-13"/>
        </w:rPr>
        <w:t xml:space="preserve"> </w:t>
      </w:r>
      <w:r>
        <w:rPr>
          <w:color w:val="231F20"/>
        </w:rPr>
        <w:t>divisive</w:t>
      </w:r>
      <w:r>
        <w:rPr>
          <w:color w:val="231F20"/>
          <w:spacing w:val="-13"/>
        </w:rPr>
        <w:t xml:space="preserve"> </w:t>
      </w:r>
      <w:r>
        <w:rPr>
          <w:color w:val="231F20"/>
        </w:rPr>
        <w:t>court.</w:t>
      </w:r>
      <w:r>
        <w:rPr>
          <w:color w:val="231F20"/>
          <w:spacing w:val="-14"/>
        </w:rPr>
        <w:t xml:space="preserve"> </w:t>
      </w:r>
      <w:r>
        <w:rPr>
          <w:color w:val="231F20"/>
        </w:rPr>
        <w:t>Hunger</w:t>
      </w:r>
      <w:r>
        <w:rPr>
          <w:color w:val="231F20"/>
          <w:spacing w:val="-13"/>
        </w:rPr>
        <w:t xml:space="preserve"> </w:t>
      </w:r>
      <w:r>
        <w:rPr>
          <w:color w:val="231F20"/>
        </w:rPr>
        <w:t>remained a major problem and earthquakes, hailstorms and typhoons occurred almost every year.</w:t>
      </w:r>
      <w:r>
        <w:rPr>
          <w:color w:val="231F20"/>
          <w:position w:val="7"/>
          <w:sz w:val="16"/>
        </w:rPr>
        <w:t xml:space="preserve">39 </w:t>
      </w:r>
      <w:r>
        <w:rPr>
          <w:color w:val="231F20"/>
        </w:rPr>
        <w:t xml:space="preserve">In 1199 a great flood destroyed most of the crops </w:t>
      </w:r>
      <w:r>
        <w:rPr>
          <w:color w:val="231F20"/>
          <w:spacing w:val="-2"/>
        </w:rPr>
        <w:t>and</w:t>
      </w:r>
      <w:r>
        <w:rPr>
          <w:color w:val="231F20"/>
          <w:spacing w:val="-13"/>
        </w:rPr>
        <w:t xml:space="preserve"> </w:t>
      </w:r>
      <w:r>
        <w:rPr>
          <w:color w:val="231F20"/>
          <w:spacing w:val="-2"/>
        </w:rPr>
        <w:t>many</w:t>
      </w:r>
      <w:r>
        <w:rPr>
          <w:color w:val="231F20"/>
          <w:spacing w:val="-13"/>
        </w:rPr>
        <w:t xml:space="preserve"> </w:t>
      </w:r>
      <w:r>
        <w:rPr>
          <w:color w:val="231F20"/>
          <w:spacing w:val="-2"/>
        </w:rPr>
        <w:t>Việt</w:t>
      </w:r>
      <w:r>
        <w:rPr>
          <w:color w:val="231F20"/>
          <w:spacing w:val="-13"/>
        </w:rPr>
        <w:t xml:space="preserve"> </w:t>
      </w:r>
      <w:r>
        <w:rPr>
          <w:color w:val="231F20"/>
          <w:spacing w:val="-2"/>
        </w:rPr>
        <w:t>starved</w:t>
      </w:r>
      <w:r>
        <w:rPr>
          <w:color w:val="231F20"/>
          <w:spacing w:val="-13"/>
        </w:rPr>
        <w:t xml:space="preserve"> </w:t>
      </w:r>
      <w:r>
        <w:rPr>
          <w:color w:val="231F20"/>
          <w:spacing w:val="-2"/>
        </w:rPr>
        <w:t>to</w:t>
      </w:r>
      <w:r>
        <w:rPr>
          <w:color w:val="231F20"/>
          <w:spacing w:val="-13"/>
        </w:rPr>
        <w:t xml:space="preserve"> </w:t>
      </w:r>
      <w:r>
        <w:rPr>
          <w:color w:val="231F20"/>
          <w:spacing w:val="-2"/>
        </w:rPr>
        <w:t>death.</w:t>
      </w:r>
      <w:r>
        <w:rPr>
          <w:color w:val="231F20"/>
          <w:spacing w:val="-13"/>
        </w:rPr>
        <w:t xml:space="preserve"> </w:t>
      </w:r>
      <w:r>
        <w:rPr>
          <w:color w:val="231F20"/>
          <w:spacing w:val="-2"/>
        </w:rPr>
        <w:t>The</w:t>
      </w:r>
      <w:r>
        <w:rPr>
          <w:color w:val="231F20"/>
          <w:spacing w:val="-13"/>
        </w:rPr>
        <w:t xml:space="preserve"> </w:t>
      </w:r>
      <w:r>
        <w:rPr>
          <w:color w:val="231F20"/>
          <w:spacing w:val="-2"/>
        </w:rPr>
        <w:t>annals</w:t>
      </w:r>
      <w:r>
        <w:rPr>
          <w:color w:val="231F20"/>
          <w:spacing w:val="-13"/>
        </w:rPr>
        <w:t xml:space="preserve"> </w:t>
      </w:r>
      <w:r>
        <w:rPr>
          <w:color w:val="231F20"/>
          <w:spacing w:val="-2"/>
        </w:rPr>
        <w:t>say</w:t>
      </w:r>
      <w:r>
        <w:rPr>
          <w:color w:val="231F20"/>
          <w:spacing w:val="-13"/>
        </w:rPr>
        <w:t xml:space="preserve"> </w:t>
      </w:r>
      <w:r>
        <w:rPr>
          <w:color w:val="231F20"/>
          <w:spacing w:val="-2"/>
        </w:rPr>
        <w:t>‘banditry</w:t>
      </w:r>
      <w:r>
        <w:rPr>
          <w:color w:val="231F20"/>
          <w:spacing w:val="-13"/>
        </w:rPr>
        <w:t xml:space="preserve"> </w:t>
      </w:r>
      <w:r>
        <w:rPr>
          <w:color w:val="231F20"/>
          <w:spacing w:val="-2"/>
        </w:rPr>
        <w:t>was</w:t>
      </w:r>
      <w:r>
        <w:rPr>
          <w:color w:val="231F20"/>
          <w:spacing w:val="-13"/>
        </w:rPr>
        <w:t xml:space="preserve"> </w:t>
      </w:r>
      <w:r>
        <w:rPr>
          <w:color w:val="231F20"/>
          <w:spacing w:val="-2"/>
        </w:rPr>
        <w:t>widespread</w:t>
      </w:r>
    </w:p>
    <w:p w:rsidR="009E0961" w:rsidRDefault="00183599">
      <w:pPr>
        <w:pStyle w:val="BodyText"/>
        <w:spacing w:line="256" w:lineRule="auto"/>
        <w:ind w:left="1473" w:right="733"/>
        <w:jc w:val="both"/>
      </w:pPr>
      <w:r>
        <w:rPr>
          <w:color w:val="231F20"/>
        </w:rPr>
        <w:t>. . . people died of starvation in 120</w:t>
      </w:r>
      <w:r>
        <w:rPr>
          <w:color w:val="231F20"/>
        </w:rPr>
        <w:t>7 and 1208, their bodies falling on top</w:t>
      </w:r>
      <w:r>
        <w:rPr>
          <w:color w:val="231F20"/>
          <w:spacing w:val="-13"/>
        </w:rPr>
        <w:t xml:space="preserve"> </w:t>
      </w:r>
      <w:r>
        <w:rPr>
          <w:color w:val="231F20"/>
        </w:rPr>
        <w:t>of</w:t>
      </w:r>
      <w:r>
        <w:rPr>
          <w:color w:val="231F20"/>
          <w:spacing w:val="-13"/>
        </w:rPr>
        <w:t xml:space="preserve"> </w:t>
      </w:r>
      <w:r>
        <w:rPr>
          <w:color w:val="231F20"/>
        </w:rPr>
        <w:t>each</w:t>
      </w:r>
      <w:r>
        <w:rPr>
          <w:color w:val="231F20"/>
          <w:spacing w:val="-13"/>
        </w:rPr>
        <w:t xml:space="preserve"> </w:t>
      </w:r>
      <w:r>
        <w:rPr>
          <w:color w:val="231F20"/>
        </w:rPr>
        <w:t>other.’</w:t>
      </w:r>
      <w:r>
        <w:rPr>
          <w:color w:val="231F20"/>
          <w:spacing w:val="-13"/>
        </w:rPr>
        <w:t xml:space="preserve"> </w:t>
      </w:r>
      <w:r>
        <w:rPr>
          <w:color w:val="231F20"/>
        </w:rPr>
        <w:t>The</w:t>
      </w:r>
      <w:r>
        <w:rPr>
          <w:color w:val="231F20"/>
          <w:spacing w:val="-13"/>
        </w:rPr>
        <w:t xml:space="preserve"> </w:t>
      </w:r>
      <w:r>
        <w:rPr>
          <w:color w:val="231F20"/>
        </w:rPr>
        <w:t>emperor,</w:t>
      </w:r>
      <w:r>
        <w:rPr>
          <w:color w:val="231F20"/>
          <w:spacing w:val="-13"/>
        </w:rPr>
        <w:t xml:space="preserve"> </w:t>
      </w:r>
      <w:r>
        <w:rPr>
          <w:color w:val="231F20"/>
        </w:rPr>
        <w:t>meanwhile,</w:t>
      </w:r>
      <w:r>
        <w:rPr>
          <w:color w:val="231F20"/>
          <w:spacing w:val="-13"/>
        </w:rPr>
        <w:t xml:space="preserve"> </w:t>
      </w:r>
      <w:r>
        <w:rPr>
          <w:color w:val="231F20"/>
        </w:rPr>
        <w:t>was</w:t>
      </w:r>
      <w:r>
        <w:rPr>
          <w:color w:val="231F20"/>
          <w:spacing w:val="-13"/>
        </w:rPr>
        <w:t xml:space="preserve"> </w:t>
      </w:r>
      <w:r>
        <w:rPr>
          <w:color w:val="231F20"/>
        </w:rPr>
        <w:t>busy</w:t>
      </w:r>
      <w:r>
        <w:rPr>
          <w:color w:val="231F20"/>
          <w:spacing w:val="-13"/>
        </w:rPr>
        <w:t xml:space="preserve"> </w:t>
      </w:r>
      <w:r>
        <w:rPr>
          <w:color w:val="231F20"/>
        </w:rPr>
        <w:t>enjoying</w:t>
      </w:r>
      <w:r>
        <w:rPr>
          <w:color w:val="231F20"/>
          <w:spacing w:val="-13"/>
        </w:rPr>
        <w:t xml:space="preserve"> </w:t>
      </w:r>
      <w:r>
        <w:rPr>
          <w:color w:val="231F20"/>
        </w:rPr>
        <w:t xml:space="preserve">himself ‘travelling for pleasure with his concubines, building more and more </w:t>
      </w:r>
      <w:r>
        <w:rPr>
          <w:color w:val="231F20"/>
          <w:spacing w:val="-2"/>
        </w:rPr>
        <w:t>palaces</w:t>
      </w:r>
      <w:r>
        <w:rPr>
          <w:color w:val="231F20"/>
          <w:spacing w:val="-7"/>
        </w:rPr>
        <w:t xml:space="preserve"> </w:t>
      </w:r>
      <w:r>
        <w:rPr>
          <w:color w:val="231F20"/>
          <w:spacing w:val="-2"/>
        </w:rPr>
        <w:t>and</w:t>
      </w:r>
      <w:r>
        <w:rPr>
          <w:color w:val="231F20"/>
          <w:spacing w:val="-7"/>
        </w:rPr>
        <w:t xml:space="preserve"> </w:t>
      </w:r>
      <w:r>
        <w:rPr>
          <w:color w:val="231F20"/>
          <w:spacing w:val="-2"/>
        </w:rPr>
        <w:t>ignored</w:t>
      </w:r>
      <w:r>
        <w:rPr>
          <w:color w:val="231F20"/>
          <w:spacing w:val="-7"/>
        </w:rPr>
        <w:t xml:space="preserve"> </w:t>
      </w:r>
      <w:r>
        <w:rPr>
          <w:color w:val="231F20"/>
          <w:spacing w:val="-2"/>
        </w:rPr>
        <w:t>the</w:t>
      </w:r>
      <w:r>
        <w:rPr>
          <w:color w:val="231F20"/>
          <w:spacing w:val="-7"/>
        </w:rPr>
        <w:t xml:space="preserve"> </w:t>
      </w:r>
      <w:r>
        <w:rPr>
          <w:color w:val="231F20"/>
          <w:spacing w:val="-2"/>
        </w:rPr>
        <w:t>problems.’</w:t>
      </w:r>
      <w:r>
        <w:rPr>
          <w:color w:val="231F20"/>
          <w:spacing w:val="-7"/>
        </w:rPr>
        <w:t xml:space="preserve"> </w:t>
      </w:r>
      <w:r>
        <w:rPr>
          <w:color w:val="231F20"/>
          <w:spacing w:val="-2"/>
        </w:rPr>
        <w:t>Đại</w:t>
      </w:r>
      <w:r>
        <w:rPr>
          <w:color w:val="231F20"/>
          <w:spacing w:val="-7"/>
        </w:rPr>
        <w:t xml:space="preserve"> </w:t>
      </w:r>
      <w:r>
        <w:rPr>
          <w:color w:val="231F20"/>
          <w:spacing w:val="-2"/>
        </w:rPr>
        <w:t>Việt</w:t>
      </w:r>
      <w:r>
        <w:rPr>
          <w:color w:val="231F20"/>
          <w:spacing w:val="-7"/>
        </w:rPr>
        <w:t xml:space="preserve"> </w:t>
      </w:r>
      <w:r>
        <w:rPr>
          <w:color w:val="231F20"/>
          <w:spacing w:val="-2"/>
        </w:rPr>
        <w:t>was</w:t>
      </w:r>
      <w:r>
        <w:rPr>
          <w:color w:val="231F20"/>
          <w:spacing w:val="-7"/>
        </w:rPr>
        <w:t xml:space="preserve"> </w:t>
      </w:r>
      <w:r>
        <w:rPr>
          <w:color w:val="231F20"/>
          <w:spacing w:val="-2"/>
        </w:rPr>
        <w:t>in</w:t>
      </w:r>
      <w:r>
        <w:rPr>
          <w:color w:val="231F20"/>
          <w:spacing w:val="-7"/>
        </w:rPr>
        <w:t xml:space="preserve"> </w:t>
      </w:r>
      <w:r>
        <w:rPr>
          <w:color w:val="231F20"/>
          <w:spacing w:val="-2"/>
        </w:rPr>
        <w:t>turmoil</w:t>
      </w:r>
      <w:r>
        <w:rPr>
          <w:color w:val="231F20"/>
          <w:spacing w:val="-7"/>
        </w:rPr>
        <w:t xml:space="preserve"> </w:t>
      </w:r>
      <w:r>
        <w:rPr>
          <w:color w:val="231F20"/>
          <w:spacing w:val="-2"/>
        </w:rPr>
        <w:t>from</w:t>
      </w:r>
      <w:r>
        <w:rPr>
          <w:color w:val="231F20"/>
          <w:spacing w:val="-7"/>
        </w:rPr>
        <w:t xml:space="preserve"> </w:t>
      </w:r>
      <w:r>
        <w:rPr>
          <w:color w:val="231F20"/>
          <w:spacing w:val="-2"/>
        </w:rPr>
        <w:t xml:space="preserve">internal </w:t>
      </w:r>
      <w:r>
        <w:rPr>
          <w:color w:val="231F20"/>
        </w:rPr>
        <w:t>division, natural disaster and an indifferent emperor. The country was divisive</w:t>
      </w:r>
      <w:r>
        <w:rPr>
          <w:color w:val="231F20"/>
          <w:spacing w:val="-10"/>
        </w:rPr>
        <w:t xml:space="preserve"> </w:t>
      </w:r>
      <w:r>
        <w:rPr>
          <w:color w:val="231F20"/>
        </w:rPr>
        <w:t>in</w:t>
      </w:r>
      <w:r>
        <w:rPr>
          <w:color w:val="231F20"/>
          <w:spacing w:val="-10"/>
        </w:rPr>
        <w:t xml:space="preserve"> </w:t>
      </w:r>
      <w:r>
        <w:rPr>
          <w:color w:val="231F20"/>
        </w:rPr>
        <w:t>every</w:t>
      </w:r>
      <w:r>
        <w:rPr>
          <w:color w:val="231F20"/>
          <w:spacing w:val="-10"/>
        </w:rPr>
        <w:t xml:space="preserve"> </w:t>
      </w:r>
      <w:r>
        <w:rPr>
          <w:color w:val="231F20"/>
        </w:rPr>
        <w:t>sense,</w:t>
      </w:r>
      <w:r>
        <w:rPr>
          <w:color w:val="231F20"/>
          <w:spacing w:val="-10"/>
        </w:rPr>
        <w:t xml:space="preserve"> </w:t>
      </w:r>
      <w:r>
        <w:rPr>
          <w:color w:val="231F20"/>
        </w:rPr>
        <w:t>powerful</w:t>
      </w:r>
      <w:r>
        <w:rPr>
          <w:color w:val="231F20"/>
          <w:spacing w:val="-10"/>
        </w:rPr>
        <w:t xml:space="preserve"> </w:t>
      </w:r>
      <w:r>
        <w:rPr>
          <w:color w:val="231F20"/>
        </w:rPr>
        <w:t>families</w:t>
      </w:r>
      <w:r>
        <w:rPr>
          <w:color w:val="231F20"/>
          <w:spacing w:val="-10"/>
        </w:rPr>
        <w:t xml:space="preserve"> </w:t>
      </w:r>
      <w:r>
        <w:rPr>
          <w:color w:val="231F20"/>
        </w:rPr>
        <w:t>and</w:t>
      </w:r>
      <w:r>
        <w:rPr>
          <w:color w:val="231F20"/>
          <w:spacing w:val="-10"/>
        </w:rPr>
        <w:t xml:space="preserve"> </w:t>
      </w:r>
      <w:r>
        <w:rPr>
          <w:color w:val="231F20"/>
        </w:rPr>
        <w:t>clans</w:t>
      </w:r>
      <w:r>
        <w:rPr>
          <w:color w:val="231F20"/>
          <w:spacing w:val="-10"/>
        </w:rPr>
        <w:t xml:space="preserve"> </w:t>
      </w:r>
      <w:r>
        <w:rPr>
          <w:color w:val="231F20"/>
        </w:rPr>
        <w:t>began</w:t>
      </w:r>
      <w:r>
        <w:rPr>
          <w:color w:val="231F20"/>
          <w:spacing w:val="-10"/>
        </w:rPr>
        <w:t xml:space="preserve"> </w:t>
      </w:r>
      <w:r>
        <w:rPr>
          <w:color w:val="231F20"/>
        </w:rPr>
        <w:t>to</w:t>
      </w:r>
      <w:r>
        <w:rPr>
          <w:color w:val="231F20"/>
          <w:spacing w:val="-10"/>
        </w:rPr>
        <w:t xml:space="preserve"> </w:t>
      </w:r>
      <w:r>
        <w:rPr>
          <w:color w:val="231F20"/>
        </w:rPr>
        <w:t>build</w:t>
      </w:r>
      <w:r>
        <w:rPr>
          <w:color w:val="231F20"/>
          <w:spacing w:val="-10"/>
        </w:rPr>
        <w:t xml:space="preserve"> </w:t>
      </w:r>
      <w:r>
        <w:rPr>
          <w:color w:val="231F20"/>
        </w:rPr>
        <w:t>their own</w:t>
      </w:r>
      <w:r>
        <w:rPr>
          <w:color w:val="231F20"/>
          <w:spacing w:val="-12"/>
        </w:rPr>
        <w:t xml:space="preserve"> </w:t>
      </w:r>
      <w:r>
        <w:rPr>
          <w:color w:val="231F20"/>
        </w:rPr>
        <w:t>enclaves</w:t>
      </w:r>
      <w:r>
        <w:rPr>
          <w:color w:val="231F20"/>
          <w:spacing w:val="-12"/>
        </w:rPr>
        <w:t xml:space="preserve"> </w:t>
      </w:r>
      <w:r>
        <w:rPr>
          <w:color w:val="231F20"/>
        </w:rPr>
        <w:t>and</w:t>
      </w:r>
      <w:r>
        <w:rPr>
          <w:color w:val="231F20"/>
          <w:spacing w:val="-12"/>
        </w:rPr>
        <w:t xml:space="preserve"> </w:t>
      </w:r>
      <w:r>
        <w:rPr>
          <w:color w:val="231F20"/>
        </w:rPr>
        <w:t>established</w:t>
      </w:r>
      <w:r>
        <w:rPr>
          <w:color w:val="231F20"/>
          <w:spacing w:val="-12"/>
        </w:rPr>
        <w:t xml:space="preserve"> </w:t>
      </w:r>
      <w:r>
        <w:rPr>
          <w:color w:val="231F20"/>
        </w:rPr>
        <w:t>large</w:t>
      </w:r>
      <w:r>
        <w:rPr>
          <w:color w:val="231F20"/>
          <w:spacing w:val="-12"/>
        </w:rPr>
        <w:t xml:space="preserve"> </w:t>
      </w:r>
      <w:r>
        <w:rPr>
          <w:color w:val="231F20"/>
        </w:rPr>
        <w:t>estates,</w:t>
      </w:r>
      <w:r>
        <w:rPr>
          <w:color w:val="231F20"/>
          <w:spacing w:val="-12"/>
        </w:rPr>
        <w:t xml:space="preserve"> </w:t>
      </w:r>
      <w:r>
        <w:rPr>
          <w:color w:val="231F20"/>
        </w:rPr>
        <w:t>some</w:t>
      </w:r>
      <w:r>
        <w:rPr>
          <w:color w:val="231F20"/>
          <w:spacing w:val="-12"/>
        </w:rPr>
        <w:t xml:space="preserve"> </w:t>
      </w:r>
      <w:r>
        <w:rPr>
          <w:color w:val="231F20"/>
        </w:rPr>
        <w:t>along</w:t>
      </w:r>
      <w:r>
        <w:rPr>
          <w:color w:val="231F20"/>
          <w:spacing w:val="-12"/>
        </w:rPr>
        <w:t xml:space="preserve"> </w:t>
      </w:r>
      <w:r>
        <w:rPr>
          <w:color w:val="231F20"/>
        </w:rPr>
        <w:t>the</w:t>
      </w:r>
      <w:r>
        <w:rPr>
          <w:color w:val="231F20"/>
          <w:spacing w:val="-12"/>
        </w:rPr>
        <w:t xml:space="preserve"> </w:t>
      </w:r>
      <w:r>
        <w:rPr>
          <w:color w:val="231F20"/>
        </w:rPr>
        <w:t>coast.</w:t>
      </w:r>
      <w:r>
        <w:rPr>
          <w:color w:val="231F20"/>
          <w:spacing w:val="-12"/>
        </w:rPr>
        <w:t xml:space="preserve"> </w:t>
      </w:r>
      <w:r>
        <w:rPr>
          <w:color w:val="231F20"/>
        </w:rPr>
        <w:t>At</w:t>
      </w:r>
      <w:r>
        <w:rPr>
          <w:color w:val="231F20"/>
          <w:spacing w:val="-12"/>
        </w:rPr>
        <w:t xml:space="preserve"> </w:t>
      </w:r>
      <w:r>
        <w:rPr>
          <w:color w:val="231F20"/>
        </w:rPr>
        <w:t>the same time chiefs of minorities ran the</w:t>
      </w:r>
      <w:r>
        <w:rPr>
          <w:color w:val="231F20"/>
        </w:rPr>
        <w:t>ir areas of settlements as they pleased</w:t>
      </w:r>
      <w:r>
        <w:rPr>
          <w:color w:val="231F20"/>
          <w:spacing w:val="-14"/>
        </w:rPr>
        <w:t xml:space="preserve"> </w:t>
      </w:r>
      <w:r>
        <w:rPr>
          <w:color w:val="231F20"/>
        </w:rPr>
        <w:t>along</w:t>
      </w:r>
      <w:r>
        <w:rPr>
          <w:color w:val="231F20"/>
          <w:spacing w:val="-13"/>
        </w:rPr>
        <w:t xml:space="preserve"> </w:t>
      </w:r>
      <w:r>
        <w:rPr>
          <w:color w:val="231F20"/>
        </w:rPr>
        <w:t>the</w:t>
      </w:r>
      <w:r>
        <w:rPr>
          <w:color w:val="231F20"/>
          <w:spacing w:val="-13"/>
        </w:rPr>
        <w:t xml:space="preserve"> </w:t>
      </w:r>
      <w:r>
        <w:rPr>
          <w:color w:val="231F20"/>
        </w:rPr>
        <w:t>northern</w:t>
      </w:r>
      <w:r>
        <w:rPr>
          <w:color w:val="231F20"/>
          <w:spacing w:val="-13"/>
        </w:rPr>
        <w:t xml:space="preserve"> </w:t>
      </w:r>
      <w:r>
        <w:rPr>
          <w:color w:val="231F20"/>
        </w:rPr>
        <w:t>and</w:t>
      </w:r>
      <w:r>
        <w:rPr>
          <w:color w:val="231F20"/>
          <w:spacing w:val="-13"/>
        </w:rPr>
        <w:t xml:space="preserve"> </w:t>
      </w:r>
      <w:r>
        <w:rPr>
          <w:color w:val="231F20"/>
        </w:rPr>
        <w:t>northwestern</w:t>
      </w:r>
      <w:r>
        <w:rPr>
          <w:color w:val="231F20"/>
          <w:spacing w:val="-13"/>
        </w:rPr>
        <w:t xml:space="preserve"> </w:t>
      </w:r>
      <w:r>
        <w:rPr>
          <w:color w:val="231F20"/>
        </w:rPr>
        <w:t>borders</w:t>
      </w:r>
      <w:r>
        <w:rPr>
          <w:color w:val="231F20"/>
          <w:spacing w:val="-13"/>
        </w:rPr>
        <w:t xml:space="preserve"> </w:t>
      </w:r>
      <w:r>
        <w:rPr>
          <w:color w:val="231F20"/>
        </w:rPr>
        <w:t>as</w:t>
      </w:r>
      <w:r>
        <w:rPr>
          <w:color w:val="231F20"/>
          <w:spacing w:val="-13"/>
        </w:rPr>
        <w:t xml:space="preserve"> </w:t>
      </w:r>
      <w:r>
        <w:rPr>
          <w:color w:val="231F20"/>
        </w:rPr>
        <w:t>the</w:t>
      </w:r>
      <w:r>
        <w:rPr>
          <w:color w:val="231F20"/>
          <w:spacing w:val="-14"/>
        </w:rPr>
        <w:t xml:space="preserve"> </w:t>
      </w:r>
      <w:r>
        <w:rPr>
          <w:color w:val="231F20"/>
        </w:rPr>
        <w:t>centre</w:t>
      </w:r>
      <w:r>
        <w:rPr>
          <w:color w:val="231F20"/>
          <w:spacing w:val="-13"/>
        </w:rPr>
        <w:t xml:space="preserve"> </w:t>
      </w:r>
      <w:r>
        <w:rPr>
          <w:color w:val="231F20"/>
        </w:rPr>
        <w:t xml:space="preserve">weak- </w:t>
      </w:r>
      <w:r>
        <w:rPr>
          <w:color w:val="231F20"/>
          <w:spacing w:val="-2"/>
        </w:rPr>
        <w:t>ened.</w:t>
      </w:r>
      <w:r>
        <w:rPr>
          <w:color w:val="231F20"/>
          <w:spacing w:val="-2"/>
          <w:position w:val="7"/>
          <w:sz w:val="16"/>
        </w:rPr>
        <w:t>40</w:t>
      </w:r>
      <w:r>
        <w:rPr>
          <w:color w:val="231F20"/>
          <w:spacing w:val="5"/>
          <w:position w:val="7"/>
          <w:sz w:val="16"/>
        </w:rPr>
        <w:t xml:space="preserve"> </w:t>
      </w:r>
      <w:r>
        <w:rPr>
          <w:color w:val="231F20"/>
          <w:spacing w:val="-2"/>
        </w:rPr>
        <w:t>As</w:t>
      </w:r>
      <w:r>
        <w:rPr>
          <w:color w:val="231F20"/>
          <w:spacing w:val="-8"/>
        </w:rPr>
        <w:t xml:space="preserve"> </w:t>
      </w:r>
      <w:r>
        <w:rPr>
          <w:color w:val="231F20"/>
          <w:spacing w:val="-2"/>
        </w:rPr>
        <w:t>the</w:t>
      </w:r>
      <w:r>
        <w:rPr>
          <w:color w:val="231F20"/>
          <w:spacing w:val="-8"/>
        </w:rPr>
        <w:t xml:space="preserve"> </w:t>
      </w:r>
      <w:r>
        <w:rPr>
          <w:color w:val="231F20"/>
          <w:spacing w:val="-2"/>
        </w:rPr>
        <w:t>power</w:t>
      </w:r>
      <w:r>
        <w:rPr>
          <w:color w:val="231F20"/>
          <w:spacing w:val="-8"/>
        </w:rPr>
        <w:t xml:space="preserve"> </w:t>
      </w:r>
      <w:r>
        <w:rPr>
          <w:color w:val="231F20"/>
          <w:spacing w:val="-2"/>
        </w:rPr>
        <w:t>at</w:t>
      </w:r>
      <w:r>
        <w:rPr>
          <w:color w:val="231F20"/>
          <w:spacing w:val="-8"/>
        </w:rPr>
        <w:t xml:space="preserve"> </w:t>
      </w:r>
      <w:r>
        <w:rPr>
          <w:color w:val="231F20"/>
          <w:spacing w:val="-2"/>
        </w:rPr>
        <w:t>the</w:t>
      </w:r>
      <w:r>
        <w:rPr>
          <w:color w:val="231F20"/>
          <w:spacing w:val="-8"/>
        </w:rPr>
        <w:t xml:space="preserve"> </w:t>
      </w:r>
      <w:r>
        <w:rPr>
          <w:color w:val="231F20"/>
          <w:spacing w:val="-2"/>
        </w:rPr>
        <w:t>centre</w:t>
      </w:r>
      <w:r>
        <w:rPr>
          <w:color w:val="231F20"/>
          <w:spacing w:val="-8"/>
        </w:rPr>
        <w:t xml:space="preserve"> </w:t>
      </w:r>
      <w:r>
        <w:rPr>
          <w:color w:val="231F20"/>
          <w:spacing w:val="-2"/>
        </w:rPr>
        <w:t>diminished,</w:t>
      </w:r>
      <w:r>
        <w:rPr>
          <w:color w:val="231F20"/>
          <w:spacing w:val="-8"/>
        </w:rPr>
        <w:t xml:space="preserve"> </w:t>
      </w:r>
      <w:r>
        <w:rPr>
          <w:color w:val="231F20"/>
          <w:spacing w:val="-2"/>
        </w:rPr>
        <w:t>the</w:t>
      </w:r>
      <w:r>
        <w:rPr>
          <w:color w:val="231F20"/>
          <w:spacing w:val="-8"/>
        </w:rPr>
        <w:t xml:space="preserve"> </w:t>
      </w:r>
      <w:r>
        <w:rPr>
          <w:color w:val="231F20"/>
          <w:spacing w:val="-2"/>
        </w:rPr>
        <w:t>estates</w:t>
      </w:r>
      <w:r>
        <w:rPr>
          <w:color w:val="231F20"/>
          <w:spacing w:val="-8"/>
        </w:rPr>
        <w:t xml:space="preserve"> </w:t>
      </w:r>
      <w:r>
        <w:rPr>
          <w:color w:val="231F20"/>
          <w:spacing w:val="-2"/>
        </w:rPr>
        <w:t>run</w:t>
      </w:r>
      <w:r>
        <w:rPr>
          <w:color w:val="231F20"/>
          <w:spacing w:val="-8"/>
        </w:rPr>
        <w:t xml:space="preserve"> </w:t>
      </w:r>
      <w:r>
        <w:rPr>
          <w:color w:val="231F20"/>
          <w:spacing w:val="-2"/>
        </w:rPr>
        <w:t>by</w:t>
      </w:r>
      <w:r>
        <w:rPr>
          <w:color w:val="231F20"/>
          <w:spacing w:val="-8"/>
        </w:rPr>
        <w:t xml:space="preserve"> </w:t>
      </w:r>
      <w:r>
        <w:rPr>
          <w:color w:val="231F20"/>
          <w:spacing w:val="-2"/>
        </w:rPr>
        <w:t>wealthy families,</w:t>
      </w:r>
      <w:r>
        <w:rPr>
          <w:color w:val="231F20"/>
          <w:spacing w:val="-10"/>
        </w:rPr>
        <w:t xml:space="preserve"> </w:t>
      </w:r>
      <w:r>
        <w:rPr>
          <w:color w:val="231F20"/>
          <w:spacing w:val="-2"/>
        </w:rPr>
        <w:t>especially</w:t>
      </w:r>
      <w:r>
        <w:rPr>
          <w:color w:val="231F20"/>
          <w:spacing w:val="-10"/>
        </w:rPr>
        <w:t xml:space="preserve"> </w:t>
      </w:r>
      <w:r>
        <w:rPr>
          <w:color w:val="231F20"/>
          <w:spacing w:val="-2"/>
        </w:rPr>
        <w:t>those</w:t>
      </w:r>
      <w:r>
        <w:rPr>
          <w:color w:val="231F20"/>
          <w:spacing w:val="-10"/>
        </w:rPr>
        <w:t xml:space="preserve"> </w:t>
      </w:r>
      <w:r>
        <w:rPr>
          <w:color w:val="231F20"/>
          <w:spacing w:val="-2"/>
        </w:rPr>
        <w:t>along</w:t>
      </w:r>
      <w:r>
        <w:rPr>
          <w:color w:val="231F20"/>
          <w:spacing w:val="-10"/>
        </w:rPr>
        <w:t xml:space="preserve"> </w:t>
      </w:r>
      <w:r>
        <w:rPr>
          <w:color w:val="231F20"/>
          <w:spacing w:val="-2"/>
        </w:rPr>
        <w:t>the</w:t>
      </w:r>
      <w:r>
        <w:rPr>
          <w:color w:val="231F20"/>
          <w:spacing w:val="-10"/>
        </w:rPr>
        <w:t xml:space="preserve"> </w:t>
      </w:r>
      <w:r>
        <w:rPr>
          <w:color w:val="231F20"/>
          <w:spacing w:val="-2"/>
        </w:rPr>
        <w:t>coast,</w:t>
      </w:r>
      <w:r>
        <w:rPr>
          <w:color w:val="231F20"/>
          <w:spacing w:val="-10"/>
        </w:rPr>
        <w:t xml:space="preserve"> </w:t>
      </w:r>
      <w:r>
        <w:rPr>
          <w:color w:val="231F20"/>
          <w:spacing w:val="-2"/>
        </w:rPr>
        <w:t>became</w:t>
      </w:r>
      <w:r>
        <w:rPr>
          <w:color w:val="231F20"/>
          <w:spacing w:val="-10"/>
        </w:rPr>
        <w:t xml:space="preserve"> </w:t>
      </w:r>
      <w:r>
        <w:rPr>
          <w:color w:val="231F20"/>
          <w:spacing w:val="-2"/>
        </w:rPr>
        <w:t>more</w:t>
      </w:r>
      <w:r>
        <w:rPr>
          <w:color w:val="231F20"/>
          <w:spacing w:val="-10"/>
        </w:rPr>
        <w:t xml:space="preserve"> </w:t>
      </w:r>
      <w:r>
        <w:rPr>
          <w:color w:val="231F20"/>
          <w:spacing w:val="-2"/>
        </w:rPr>
        <w:t>and</w:t>
      </w:r>
      <w:r>
        <w:rPr>
          <w:color w:val="231F20"/>
          <w:spacing w:val="-10"/>
        </w:rPr>
        <w:t xml:space="preserve"> </w:t>
      </w:r>
      <w:r>
        <w:rPr>
          <w:color w:val="231F20"/>
          <w:spacing w:val="-2"/>
        </w:rPr>
        <w:t>more</w:t>
      </w:r>
      <w:r>
        <w:rPr>
          <w:color w:val="231F20"/>
          <w:spacing w:val="-10"/>
        </w:rPr>
        <w:t xml:space="preserve"> </w:t>
      </w:r>
      <w:r>
        <w:rPr>
          <w:color w:val="231F20"/>
          <w:spacing w:val="-2"/>
        </w:rPr>
        <w:t xml:space="preserve">power- </w:t>
      </w:r>
      <w:r>
        <w:rPr>
          <w:color w:val="231F20"/>
        </w:rPr>
        <w:t>ful. Some wealthy families such as the Trần operated as autonomous regions with their own estate armies.</w:t>
      </w:r>
    </w:p>
    <w:p w:rsidR="009E0961" w:rsidRDefault="00183599">
      <w:pPr>
        <w:pStyle w:val="BodyText"/>
        <w:spacing w:line="259" w:lineRule="auto"/>
        <w:ind w:left="1473" w:right="735" w:firstLine="340"/>
        <w:jc w:val="both"/>
      </w:pPr>
      <w:r>
        <w:rPr>
          <w:color w:val="231F20"/>
        </w:rPr>
        <w:t>The emperor appointed Prince Sảm crown prince in 1208, even as armed conflict among the generals and powerful courtiers spread from</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192"/>
        <w:jc w:val="center"/>
        <w:rPr>
          <w:sz w:val="18"/>
        </w:rPr>
      </w:pPr>
      <w:r>
        <w:rPr>
          <w:smallCaps/>
          <w:color w:val="231F20"/>
          <w:spacing w:val="16"/>
          <w:sz w:val="18"/>
        </w:rPr>
        <w:lastRenderedPageBreak/>
        <w:t>t</w:t>
      </w:r>
      <w:r>
        <w:rPr>
          <w:smallCaps/>
          <w:color w:val="231F20"/>
          <w:spacing w:val="16"/>
          <w:sz w:val="18"/>
        </w:rPr>
        <w:t>he</w:t>
      </w:r>
      <w:r>
        <w:rPr>
          <w:color w:val="231F20"/>
          <w:spacing w:val="19"/>
          <w:sz w:val="18"/>
        </w:rPr>
        <w:t xml:space="preserve"> </w:t>
      </w:r>
      <w:r>
        <w:rPr>
          <w:smallCaps/>
          <w:color w:val="231F20"/>
          <w:sz w:val="18"/>
        </w:rPr>
        <w:t>l</w:t>
      </w:r>
      <w:r>
        <w:rPr>
          <w:smallCaps/>
          <w:color w:val="231F20"/>
          <w:spacing w:val="-20"/>
          <w:sz w:val="18"/>
        </w:rPr>
        <w:t xml:space="preserve"> </w:t>
      </w:r>
      <w:r>
        <w:rPr>
          <w:color w:val="231F20"/>
          <w:sz w:val="18"/>
        </w:rPr>
        <w:t>y´</w:t>
      </w:r>
      <w:r>
        <w:rPr>
          <w:color w:val="231F20"/>
          <w:spacing w:val="40"/>
          <w:sz w:val="18"/>
        </w:rPr>
        <w:t xml:space="preserve"> </w:t>
      </w:r>
      <w:r>
        <w:rPr>
          <w:smallCaps/>
          <w:color w:val="231F20"/>
          <w:spacing w:val="11"/>
          <w:sz w:val="18"/>
        </w:rPr>
        <w:t>d</w:t>
      </w:r>
      <w:r>
        <w:rPr>
          <w:color w:val="231F20"/>
          <w:spacing w:val="11"/>
          <w:sz w:val="18"/>
        </w:rPr>
        <w:t>y</w:t>
      </w:r>
      <w:r>
        <w:rPr>
          <w:color w:val="231F20"/>
          <w:spacing w:val="-20"/>
          <w:sz w:val="18"/>
        </w:rPr>
        <w:t xml:space="preserve"> </w:t>
      </w:r>
      <w:r>
        <w:rPr>
          <w:smallCaps/>
          <w:color w:val="231F20"/>
          <w:spacing w:val="11"/>
          <w:sz w:val="18"/>
        </w:rPr>
        <w:t>na</w:t>
      </w:r>
      <w:r>
        <w:rPr>
          <w:color w:val="231F20"/>
          <w:spacing w:val="-22"/>
          <w:sz w:val="18"/>
        </w:rPr>
        <w:t xml:space="preserve"> </w:t>
      </w:r>
      <w:r>
        <w:rPr>
          <w:smallCaps/>
          <w:color w:val="231F20"/>
          <w:spacing w:val="12"/>
          <w:sz w:val="18"/>
        </w:rPr>
        <w:t>st</w:t>
      </w:r>
      <w:r>
        <w:rPr>
          <w:smallCaps/>
          <w:color w:val="231F20"/>
          <w:spacing w:val="-20"/>
          <w:sz w:val="18"/>
        </w:rPr>
        <w:t xml:space="preserve"> </w:t>
      </w:r>
      <w:r>
        <w:rPr>
          <w:color w:val="231F20"/>
          <w:sz w:val="18"/>
        </w:rPr>
        <w:t>y</w:t>
      </w:r>
      <w:r>
        <w:rPr>
          <w:color w:val="231F20"/>
          <w:spacing w:val="40"/>
          <w:sz w:val="18"/>
        </w:rPr>
        <w:t xml:space="preserve"> </w:t>
      </w:r>
      <w:r>
        <w:rPr>
          <w:color w:val="231F20"/>
          <w:spacing w:val="20"/>
          <w:sz w:val="18"/>
        </w:rPr>
        <w:t xml:space="preserve">(1009–1225) </w:t>
      </w:r>
    </w:p>
    <w:p w:rsidR="009E0961" w:rsidRDefault="009E0961">
      <w:pPr>
        <w:pStyle w:val="BodyText"/>
        <w:spacing w:before="10"/>
        <w:rPr>
          <w:sz w:val="24"/>
        </w:rPr>
      </w:pPr>
    </w:p>
    <w:p w:rsidR="009E0961" w:rsidRDefault="00183599">
      <w:pPr>
        <w:pStyle w:val="BodyText"/>
        <w:spacing w:line="256" w:lineRule="auto"/>
        <w:ind w:left="1417" w:right="789"/>
        <w:jc w:val="both"/>
      </w:pPr>
      <w:r>
        <w:rPr>
          <w:color w:val="231F20"/>
        </w:rPr>
        <w:t>their</w:t>
      </w:r>
      <w:r>
        <w:rPr>
          <w:color w:val="231F20"/>
          <w:spacing w:val="-2"/>
        </w:rPr>
        <w:t xml:space="preserve"> </w:t>
      </w:r>
      <w:r>
        <w:rPr>
          <w:color w:val="231F20"/>
        </w:rPr>
        <w:t>local</w:t>
      </w:r>
      <w:r>
        <w:rPr>
          <w:color w:val="231F20"/>
          <w:spacing w:val="-2"/>
        </w:rPr>
        <w:t xml:space="preserve"> </w:t>
      </w:r>
      <w:r>
        <w:rPr>
          <w:color w:val="231F20"/>
        </w:rPr>
        <w:t>estates</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capital.</w:t>
      </w:r>
      <w:r>
        <w:rPr>
          <w:color w:val="231F20"/>
          <w:spacing w:val="-2"/>
        </w:rPr>
        <w:t xml:space="preserve"> </w:t>
      </w:r>
      <w:r>
        <w:rPr>
          <w:color w:val="231F20"/>
        </w:rPr>
        <w:t>For</w:t>
      </w:r>
      <w:r>
        <w:rPr>
          <w:color w:val="231F20"/>
          <w:spacing w:val="-2"/>
        </w:rPr>
        <w:t xml:space="preserve"> </w:t>
      </w:r>
      <w:r>
        <w:rPr>
          <w:color w:val="231F20"/>
        </w:rPr>
        <w:t>reasons</w:t>
      </w:r>
      <w:r>
        <w:rPr>
          <w:color w:val="231F20"/>
          <w:spacing w:val="-2"/>
        </w:rPr>
        <w:t xml:space="preserve"> </w:t>
      </w:r>
      <w:r>
        <w:rPr>
          <w:color w:val="231F20"/>
        </w:rPr>
        <w:t>still</w:t>
      </w:r>
      <w:r>
        <w:rPr>
          <w:color w:val="231F20"/>
          <w:spacing w:val="-2"/>
        </w:rPr>
        <w:t xml:space="preserve"> </w:t>
      </w:r>
      <w:r>
        <w:rPr>
          <w:color w:val="231F20"/>
        </w:rPr>
        <w:t>unknown</w:t>
      </w:r>
      <w:r>
        <w:rPr>
          <w:color w:val="231F20"/>
          <w:spacing w:val="-2"/>
        </w:rPr>
        <w:t xml:space="preserve"> </w:t>
      </w:r>
      <w:r>
        <w:rPr>
          <w:color w:val="231F20"/>
        </w:rPr>
        <w:t>he</w:t>
      </w:r>
      <w:r>
        <w:rPr>
          <w:color w:val="231F20"/>
          <w:spacing w:val="-2"/>
        </w:rPr>
        <w:t xml:space="preserve"> </w:t>
      </w:r>
      <w:r>
        <w:rPr>
          <w:color w:val="231F20"/>
        </w:rPr>
        <w:t xml:space="preserve">suddenly </w:t>
      </w:r>
      <w:r>
        <w:rPr>
          <w:color w:val="231F20"/>
          <w:w w:val="105"/>
        </w:rPr>
        <w:t>made</w:t>
      </w:r>
      <w:r>
        <w:rPr>
          <w:color w:val="231F20"/>
          <w:spacing w:val="-14"/>
          <w:w w:val="105"/>
        </w:rPr>
        <w:t xml:space="preserve"> </w:t>
      </w:r>
      <w:r>
        <w:rPr>
          <w:color w:val="231F20"/>
          <w:w w:val="105"/>
        </w:rPr>
        <w:t>his</w:t>
      </w:r>
      <w:r>
        <w:rPr>
          <w:color w:val="231F20"/>
          <w:spacing w:val="-14"/>
          <w:w w:val="105"/>
        </w:rPr>
        <w:t xml:space="preserve"> </w:t>
      </w:r>
      <w:r>
        <w:rPr>
          <w:color w:val="231F20"/>
          <w:w w:val="105"/>
        </w:rPr>
        <w:t>second</w:t>
      </w:r>
      <w:r>
        <w:rPr>
          <w:color w:val="231F20"/>
          <w:spacing w:val="-14"/>
          <w:w w:val="105"/>
        </w:rPr>
        <w:t xml:space="preserve"> </w:t>
      </w:r>
      <w:r>
        <w:rPr>
          <w:color w:val="231F20"/>
          <w:w w:val="105"/>
        </w:rPr>
        <w:t>son</w:t>
      </w:r>
      <w:r>
        <w:rPr>
          <w:color w:val="231F20"/>
          <w:spacing w:val="-14"/>
          <w:w w:val="105"/>
        </w:rPr>
        <w:t xml:space="preserve"> </w:t>
      </w:r>
      <w:r>
        <w:rPr>
          <w:color w:val="231F20"/>
          <w:w w:val="105"/>
        </w:rPr>
        <w:t>Thẩm</w:t>
      </w:r>
      <w:r>
        <w:rPr>
          <w:color w:val="231F20"/>
          <w:spacing w:val="-13"/>
          <w:w w:val="105"/>
        </w:rPr>
        <w:t xml:space="preserve"> </w:t>
      </w:r>
      <w:r>
        <w:rPr>
          <w:color w:val="231F20"/>
          <w:w w:val="105"/>
        </w:rPr>
        <w:t>emperor,</w:t>
      </w:r>
      <w:r>
        <w:rPr>
          <w:color w:val="231F20"/>
          <w:spacing w:val="-14"/>
          <w:w w:val="105"/>
        </w:rPr>
        <w:t xml:space="preserve"> </w:t>
      </w:r>
      <w:r>
        <w:rPr>
          <w:color w:val="231F20"/>
          <w:w w:val="105"/>
        </w:rPr>
        <w:t>while</w:t>
      </w:r>
      <w:r>
        <w:rPr>
          <w:color w:val="231F20"/>
          <w:spacing w:val="-14"/>
          <w:w w:val="105"/>
        </w:rPr>
        <w:t xml:space="preserve"> </w:t>
      </w:r>
      <w:r>
        <w:rPr>
          <w:color w:val="231F20"/>
          <w:w w:val="105"/>
        </w:rPr>
        <w:t>he</w:t>
      </w:r>
      <w:r>
        <w:rPr>
          <w:color w:val="231F20"/>
          <w:spacing w:val="-14"/>
          <w:w w:val="105"/>
        </w:rPr>
        <w:t xml:space="preserve"> </w:t>
      </w:r>
      <w:r>
        <w:rPr>
          <w:color w:val="231F20"/>
          <w:w w:val="105"/>
        </w:rPr>
        <w:t>escaped</w:t>
      </w:r>
      <w:r>
        <w:rPr>
          <w:color w:val="231F20"/>
          <w:spacing w:val="-14"/>
          <w:w w:val="105"/>
        </w:rPr>
        <w:t xml:space="preserve"> </w:t>
      </w:r>
      <w:r>
        <w:rPr>
          <w:color w:val="231F20"/>
          <w:w w:val="105"/>
        </w:rPr>
        <w:t>to</w:t>
      </w:r>
      <w:r>
        <w:rPr>
          <w:color w:val="231F20"/>
          <w:spacing w:val="-13"/>
          <w:w w:val="105"/>
        </w:rPr>
        <w:t xml:space="preserve"> </w:t>
      </w:r>
      <w:r>
        <w:rPr>
          <w:color w:val="231F20"/>
          <w:w w:val="105"/>
        </w:rPr>
        <w:t>an</w:t>
      </w:r>
      <w:r>
        <w:rPr>
          <w:color w:val="231F20"/>
          <w:spacing w:val="-14"/>
          <w:w w:val="105"/>
        </w:rPr>
        <w:t xml:space="preserve"> </w:t>
      </w:r>
      <w:r>
        <w:rPr>
          <w:color w:val="231F20"/>
          <w:w w:val="105"/>
        </w:rPr>
        <w:t>estate</w:t>
      </w:r>
      <w:r>
        <w:rPr>
          <w:color w:val="231F20"/>
          <w:spacing w:val="-14"/>
          <w:w w:val="105"/>
        </w:rPr>
        <w:t xml:space="preserve"> </w:t>
      </w:r>
      <w:r>
        <w:rPr>
          <w:color w:val="231F20"/>
          <w:w w:val="105"/>
        </w:rPr>
        <w:t xml:space="preserve">by </w:t>
      </w:r>
      <w:r>
        <w:rPr>
          <w:color w:val="231F20"/>
        </w:rPr>
        <w:t>the</w:t>
      </w:r>
      <w:r>
        <w:rPr>
          <w:color w:val="231F20"/>
          <w:spacing w:val="-5"/>
        </w:rPr>
        <w:t xml:space="preserve"> </w:t>
      </w:r>
      <w:r>
        <w:rPr>
          <w:color w:val="231F20"/>
        </w:rPr>
        <w:t>border</w:t>
      </w:r>
      <w:r>
        <w:rPr>
          <w:color w:val="231F20"/>
          <w:spacing w:val="-5"/>
        </w:rPr>
        <w:t xml:space="preserve"> </w:t>
      </w:r>
      <w:r>
        <w:rPr>
          <w:color w:val="231F20"/>
        </w:rPr>
        <w:t>with</w:t>
      </w:r>
      <w:r>
        <w:rPr>
          <w:color w:val="231F20"/>
          <w:spacing w:val="-5"/>
        </w:rPr>
        <w:t xml:space="preserve"> </w:t>
      </w:r>
      <w:r>
        <w:rPr>
          <w:color w:val="231F20"/>
        </w:rPr>
        <w:t>Yunnan.</w:t>
      </w:r>
      <w:r>
        <w:rPr>
          <w:color w:val="231F20"/>
          <w:position w:val="7"/>
          <w:sz w:val="16"/>
        </w:rPr>
        <w:t xml:space="preserve">41 </w:t>
      </w:r>
      <w:r>
        <w:rPr>
          <w:color w:val="231F20"/>
        </w:rPr>
        <w:t>Meanwhile</w:t>
      </w:r>
      <w:r>
        <w:rPr>
          <w:color w:val="231F20"/>
          <w:spacing w:val="-5"/>
        </w:rPr>
        <w:t xml:space="preserve"> </w:t>
      </w:r>
      <w:r>
        <w:rPr>
          <w:color w:val="231F20"/>
        </w:rPr>
        <w:t>crown</w:t>
      </w:r>
      <w:r>
        <w:rPr>
          <w:color w:val="231F20"/>
          <w:spacing w:val="-5"/>
        </w:rPr>
        <w:t xml:space="preserve"> </w:t>
      </w:r>
      <w:r>
        <w:rPr>
          <w:color w:val="231F20"/>
        </w:rPr>
        <w:t>prince</w:t>
      </w:r>
      <w:r>
        <w:rPr>
          <w:color w:val="231F20"/>
          <w:spacing w:val="-5"/>
        </w:rPr>
        <w:t xml:space="preserve"> </w:t>
      </w:r>
      <w:r>
        <w:rPr>
          <w:color w:val="231F20"/>
        </w:rPr>
        <w:t>Sảm</w:t>
      </w:r>
      <w:r>
        <w:rPr>
          <w:color w:val="231F20"/>
          <w:spacing w:val="-5"/>
        </w:rPr>
        <w:t xml:space="preserve"> </w:t>
      </w:r>
      <w:r>
        <w:rPr>
          <w:color w:val="231F20"/>
        </w:rPr>
        <w:t>escaped</w:t>
      </w:r>
      <w:r>
        <w:rPr>
          <w:color w:val="231F20"/>
          <w:spacing w:val="-5"/>
        </w:rPr>
        <w:t xml:space="preserve"> </w:t>
      </w:r>
      <w:r>
        <w:rPr>
          <w:color w:val="231F20"/>
        </w:rPr>
        <w:t>from court</w:t>
      </w:r>
      <w:r>
        <w:rPr>
          <w:color w:val="231F20"/>
          <w:spacing w:val="-8"/>
        </w:rPr>
        <w:t xml:space="preserve"> </w:t>
      </w:r>
      <w:r>
        <w:rPr>
          <w:color w:val="231F20"/>
        </w:rPr>
        <w:t>in</w:t>
      </w:r>
      <w:r>
        <w:rPr>
          <w:color w:val="231F20"/>
          <w:spacing w:val="-8"/>
        </w:rPr>
        <w:t xml:space="preserve"> </w:t>
      </w:r>
      <w:r>
        <w:rPr>
          <w:color w:val="231F20"/>
        </w:rPr>
        <w:t>1209</w:t>
      </w:r>
      <w:r>
        <w:rPr>
          <w:color w:val="231F20"/>
          <w:spacing w:val="-8"/>
        </w:rPr>
        <w:t xml:space="preserve"> </w:t>
      </w:r>
      <w:r>
        <w:rPr>
          <w:color w:val="231F20"/>
        </w:rPr>
        <w:t>and</w:t>
      </w:r>
      <w:r>
        <w:rPr>
          <w:color w:val="231F20"/>
          <w:spacing w:val="-8"/>
        </w:rPr>
        <w:t xml:space="preserve"> </w:t>
      </w:r>
      <w:r>
        <w:rPr>
          <w:color w:val="231F20"/>
        </w:rPr>
        <w:t>headed</w:t>
      </w:r>
      <w:r>
        <w:rPr>
          <w:color w:val="231F20"/>
          <w:spacing w:val="-8"/>
        </w:rPr>
        <w:t xml:space="preserve"> </w:t>
      </w:r>
      <w:r>
        <w:rPr>
          <w:color w:val="231F20"/>
        </w:rPr>
        <w:t>for</w:t>
      </w:r>
      <w:r>
        <w:rPr>
          <w:color w:val="231F20"/>
          <w:spacing w:val="-8"/>
        </w:rPr>
        <w:t xml:space="preserve"> </w:t>
      </w:r>
      <w:r>
        <w:rPr>
          <w:color w:val="231F20"/>
        </w:rPr>
        <w:t>a</w:t>
      </w:r>
      <w:r>
        <w:rPr>
          <w:color w:val="231F20"/>
          <w:spacing w:val="-8"/>
        </w:rPr>
        <w:t xml:space="preserve"> </w:t>
      </w:r>
      <w:r>
        <w:rPr>
          <w:color w:val="231F20"/>
        </w:rPr>
        <w:t>Trần</w:t>
      </w:r>
      <w:r>
        <w:rPr>
          <w:color w:val="231F20"/>
          <w:spacing w:val="-8"/>
        </w:rPr>
        <w:t xml:space="preserve"> </w:t>
      </w:r>
      <w:r>
        <w:rPr>
          <w:color w:val="231F20"/>
        </w:rPr>
        <w:t>family</w:t>
      </w:r>
      <w:r>
        <w:rPr>
          <w:color w:val="231F20"/>
          <w:spacing w:val="-8"/>
        </w:rPr>
        <w:t xml:space="preserve"> </w:t>
      </w:r>
      <w:r>
        <w:rPr>
          <w:color w:val="231F20"/>
        </w:rPr>
        <w:t>estate</w:t>
      </w:r>
      <w:r>
        <w:rPr>
          <w:color w:val="231F20"/>
          <w:spacing w:val="-8"/>
        </w:rPr>
        <w:t xml:space="preserve"> </w:t>
      </w:r>
      <w:r>
        <w:rPr>
          <w:color w:val="231F20"/>
        </w:rPr>
        <w:t>in</w:t>
      </w:r>
      <w:r>
        <w:rPr>
          <w:color w:val="231F20"/>
          <w:spacing w:val="-8"/>
        </w:rPr>
        <w:t xml:space="preserve"> </w:t>
      </w:r>
      <w:r>
        <w:rPr>
          <w:color w:val="231F20"/>
        </w:rPr>
        <w:t>today’s</w:t>
      </w:r>
      <w:r>
        <w:rPr>
          <w:color w:val="231F20"/>
          <w:spacing w:val="-8"/>
        </w:rPr>
        <w:t xml:space="preserve"> </w:t>
      </w:r>
      <w:r>
        <w:rPr>
          <w:color w:val="231F20"/>
        </w:rPr>
        <w:t>Nam</w:t>
      </w:r>
      <w:r>
        <w:rPr>
          <w:color w:val="231F20"/>
          <w:spacing w:val="-8"/>
        </w:rPr>
        <w:t xml:space="preserve"> </w:t>
      </w:r>
      <w:r>
        <w:rPr>
          <w:color w:val="231F20"/>
        </w:rPr>
        <w:t xml:space="preserve">Định, </w:t>
      </w:r>
      <w:r>
        <w:rPr>
          <w:color w:val="231F20"/>
          <w:spacing w:val="-2"/>
          <w:w w:val="105"/>
        </w:rPr>
        <w:t>coastal</w:t>
      </w:r>
      <w:r>
        <w:rPr>
          <w:color w:val="231F20"/>
          <w:spacing w:val="-5"/>
          <w:w w:val="105"/>
        </w:rPr>
        <w:t xml:space="preserve"> </w:t>
      </w:r>
      <w:r>
        <w:rPr>
          <w:color w:val="231F20"/>
          <w:spacing w:val="-2"/>
          <w:w w:val="105"/>
        </w:rPr>
        <w:t>area</w:t>
      </w:r>
      <w:r>
        <w:rPr>
          <w:color w:val="231F20"/>
          <w:spacing w:val="-5"/>
          <w:w w:val="105"/>
        </w:rPr>
        <w:t xml:space="preserve"> </w:t>
      </w:r>
      <w:r>
        <w:rPr>
          <w:color w:val="231F20"/>
          <w:spacing w:val="-2"/>
          <w:w w:val="105"/>
        </w:rPr>
        <w:t>southeast</w:t>
      </w:r>
      <w:r>
        <w:rPr>
          <w:color w:val="231F20"/>
          <w:spacing w:val="-5"/>
          <w:w w:val="105"/>
        </w:rPr>
        <w:t xml:space="preserve"> </w:t>
      </w:r>
      <w:r>
        <w:rPr>
          <w:color w:val="231F20"/>
          <w:spacing w:val="-2"/>
          <w:w w:val="105"/>
        </w:rPr>
        <w:t>of</w:t>
      </w:r>
      <w:r>
        <w:rPr>
          <w:color w:val="231F20"/>
          <w:spacing w:val="-5"/>
          <w:w w:val="105"/>
        </w:rPr>
        <w:t xml:space="preserve"> </w:t>
      </w:r>
      <w:r>
        <w:rPr>
          <w:color w:val="231F20"/>
          <w:spacing w:val="-2"/>
          <w:w w:val="105"/>
        </w:rPr>
        <w:t>Thăng</w:t>
      </w:r>
      <w:r>
        <w:rPr>
          <w:color w:val="231F20"/>
          <w:spacing w:val="-5"/>
          <w:w w:val="105"/>
        </w:rPr>
        <w:t xml:space="preserve"> </w:t>
      </w:r>
      <w:r>
        <w:rPr>
          <w:color w:val="231F20"/>
          <w:spacing w:val="-2"/>
          <w:w w:val="105"/>
        </w:rPr>
        <w:t>Long</w:t>
      </w:r>
      <w:r>
        <w:rPr>
          <w:color w:val="231F20"/>
          <w:spacing w:val="-5"/>
          <w:w w:val="105"/>
        </w:rPr>
        <w:t xml:space="preserve"> </w:t>
      </w:r>
      <w:r>
        <w:rPr>
          <w:color w:val="231F20"/>
          <w:spacing w:val="-2"/>
          <w:w w:val="105"/>
        </w:rPr>
        <w:t>where</w:t>
      </w:r>
      <w:r>
        <w:rPr>
          <w:color w:val="231F20"/>
          <w:spacing w:val="-5"/>
          <w:w w:val="105"/>
        </w:rPr>
        <w:t xml:space="preserve"> </w:t>
      </w:r>
      <w:r>
        <w:rPr>
          <w:color w:val="231F20"/>
          <w:spacing w:val="-2"/>
          <w:w w:val="105"/>
        </w:rPr>
        <w:t>the</w:t>
      </w:r>
      <w:r>
        <w:rPr>
          <w:color w:val="231F20"/>
          <w:spacing w:val="-5"/>
          <w:w w:val="105"/>
        </w:rPr>
        <w:t xml:space="preserve"> </w:t>
      </w:r>
      <w:r>
        <w:rPr>
          <w:color w:val="231F20"/>
          <w:spacing w:val="-2"/>
          <w:w w:val="105"/>
        </w:rPr>
        <w:t>fateful</w:t>
      </w:r>
      <w:r>
        <w:rPr>
          <w:color w:val="231F20"/>
          <w:spacing w:val="-5"/>
          <w:w w:val="105"/>
        </w:rPr>
        <w:t xml:space="preserve"> </w:t>
      </w:r>
      <w:r>
        <w:rPr>
          <w:color w:val="231F20"/>
          <w:spacing w:val="-2"/>
          <w:w w:val="105"/>
        </w:rPr>
        <w:t xml:space="preserve">entanglement </w:t>
      </w:r>
      <w:r>
        <w:rPr>
          <w:color w:val="231F20"/>
        </w:rPr>
        <w:t>between</w:t>
      </w:r>
      <w:r>
        <w:rPr>
          <w:color w:val="231F20"/>
          <w:spacing w:val="-14"/>
        </w:rPr>
        <w:t xml:space="preserve"> </w:t>
      </w:r>
      <w:r>
        <w:rPr>
          <w:color w:val="231F20"/>
        </w:rPr>
        <w:t>the</w:t>
      </w:r>
      <w:r>
        <w:rPr>
          <w:color w:val="231F20"/>
          <w:spacing w:val="-13"/>
        </w:rPr>
        <w:t xml:space="preserve"> </w:t>
      </w:r>
      <w:r>
        <w:rPr>
          <w:color w:val="231F20"/>
        </w:rPr>
        <w:t>Lý</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Trần</w:t>
      </w:r>
      <w:r>
        <w:rPr>
          <w:color w:val="231F20"/>
          <w:spacing w:val="-13"/>
        </w:rPr>
        <w:t xml:space="preserve"> </w:t>
      </w:r>
      <w:r>
        <w:rPr>
          <w:color w:val="231F20"/>
        </w:rPr>
        <w:t>began.</w:t>
      </w:r>
      <w:r>
        <w:rPr>
          <w:color w:val="231F20"/>
          <w:spacing w:val="-13"/>
        </w:rPr>
        <w:t xml:space="preserve"> </w:t>
      </w:r>
      <w:r>
        <w:rPr>
          <w:color w:val="231F20"/>
        </w:rPr>
        <w:t>Prince</w:t>
      </w:r>
      <w:r>
        <w:rPr>
          <w:color w:val="231F20"/>
          <w:spacing w:val="-13"/>
        </w:rPr>
        <w:t xml:space="preserve"> </w:t>
      </w:r>
      <w:r>
        <w:rPr>
          <w:color w:val="231F20"/>
        </w:rPr>
        <w:t>Sảm</w:t>
      </w:r>
      <w:r>
        <w:rPr>
          <w:color w:val="231F20"/>
          <w:spacing w:val="-14"/>
        </w:rPr>
        <w:t xml:space="preserve"> </w:t>
      </w:r>
      <w:r>
        <w:rPr>
          <w:color w:val="231F20"/>
        </w:rPr>
        <w:t>married</w:t>
      </w:r>
      <w:r>
        <w:rPr>
          <w:color w:val="231F20"/>
          <w:spacing w:val="-13"/>
        </w:rPr>
        <w:t xml:space="preserve"> </w:t>
      </w:r>
      <w:r>
        <w:rPr>
          <w:color w:val="231F20"/>
        </w:rPr>
        <w:t>Trần</w:t>
      </w:r>
      <w:r>
        <w:rPr>
          <w:color w:val="231F20"/>
          <w:spacing w:val="-13"/>
        </w:rPr>
        <w:t xml:space="preserve"> </w:t>
      </w:r>
      <w:r>
        <w:rPr>
          <w:color w:val="231F20"/>
        </w:rPr>
        <w:t>Thị</w:t>
      </w:r>
      <w:r>
        <w:rPr>
          <w:color w:val="231F20"/>
          <w:spacing w:val="-13"/>
        </w:rPr>
        <w:t xml:space="preserve"> </w:t>
      </w:r>
      <w:r>
        <w:rPr>
          <w:color w:val="231F20"/>
        </w:rPr>
        <w:t xml:space="preserve">Dung, </w:t>
      </w:r>
      <w:r>
        <w:rPr>
          <w:color w:val="231F20"/>
          <w:w w:val="105"/>
        </w:rPr>
        <w:t>a</w:t>
      </w:r>
      <w:r>
        <w:rPr>
          <w:color w:val="231F20"/>
          <w:spacing w:val="-12"/>
          <w:w w:val="105"/>
        </w:rPr>
        <w:t xml:space="preserve"> </w:t>
      </w:r>
      <w:r>
        <w:rPr>
          <w:color w:val="231F20"/>
          <w:w w:val="105"/>
        </w:rPr>
        <w:t>Trần</w:t>
      </w:r>
      <w:r>
        <w:rPr>
          <w:color w:val="231F20"/>
          <w:spacing w:val="-12"/>
          <w:w w:val="105"/>
        </w:rPr>
        <w:t xml:space="preserve"> </w:t>
      </w:r>
      <w:r>
        <w:rPr>
          <w:color w:val="231F20"/>
          <w:w w:val="105"/>
        </w:rPr>
        <w:t>woman</w:t>
      </w:r>
      <w:r>
        <w:rPr>
          <w:color w:val="231F20"/>
          <w:spacing w:val="-12"/>
          <w:w w:val="105"/>
        </w:rPr>
        <w:t xml:space="preserve"> </w:t>
      </w:r>
      <w:r>
        <w:rPr>
          <w:color w:val="231F20"/>
          <w:w w:val="105"/>
        </w:rPr>
        <w:t>on</w:t>
      </w:r>
      <w:r>
        <w:rPr>
          <w:color w:val="231F20"/>
          <w:spacing w:val="-12"/>
          <w:w w:val="105"/>
        </w:rPr>
        <w:t xml:space="preserve"> </w:t>
      </w:r>
      <w:r>
        <w:rPr>
          <w:color w:val="231F20"/>
          <w:w w:val="105"/>
        </w:rPr>
        <w:t>the</w:t>
      </w:r>
      <w:r>
        <w:rPr>
          <w:color w:val="231F20"/>
          <w:spacing w:val="-12"/>
          <w:w w:val="105"/>
        </w:rPr>
        <w:t xml:space="preserve"> </w:t>
      </w:r>
      <w:r>
        <w:rPr>
          <w:color w:val="231F20"/>
          <w:w w:val="105"/>
        </w:rPr>
        <w:t>estate,</w:t>
      </w:r>
      <w:r>
        <w:rPr>
          <w:color w:val="231F20"/>
          <w:spacing w:val="-12"/>
          <w:w w:val="105"/>
        </w:rPr>
        <w:t xml:space="preserve"> </w:t>
      </w:r>
      <w:r>
        <w:rPr>
          <w:color w:val="231F20"/>
          <w:w w:val="105"/>
        </w:rPr>
        <w:t>and</w:t>
      </w:r>
      <w:r>
        <w:rPr>
          <w:color w:val="231F20"/>
          <w:spacing w:val="-12"/>
          <w:w w:val="105"/>
        </w:rPr>
        <w:t xml:space="preserve"> </w:t>
      </w:r>
      <w:r>
        <w:rPr>
          <w:color w:val="231F20"/>
          <w:w w:val="105"/>
        </w:rPr>
        <w:t>the</w:t>
      </w:r>
      <w:r>
        <w:rPr>
          <w:color w:val="231F20"/>
          <w:spacing w:val="-12"/>
          <w:w w:val="105"/>
        </w:rPr>
        <w:t xml:space="preserve"> </w:t>
      </w:r>
      <w:r>
        <w:rPr>
          <w:color w:val="231F20"/>
          <w:w w:val="105"/>
        </w:rPr>
        <w:t>Trần</w:t>
      </w:r>
      <w:r>
        <w:rPr>
          <w:color w:val="231F20"/>
          <w:spacing w:val="-12"/>
          <w:w w:val="105"/>
        </w:rPr>
        <w:t xml:space="preserve"> </w:t>
      </w:r>
      <w:r>
        <w:rPr>
          <w:color w:val="231F20"/>
          <w:w w:val="105"/>
        </w:rPr>
        <w:t>gathered</w:t>
      </w:r>
      <w:r>
        <w:rPr>
          <w:color w:val="231F20"/>
          <w:spacing w:val="-12"/>
          <w:w w:val="105"/>
        </w:rPr>
        <w:t xml:space="preserve"> </w:t>
      </w:r>
      <w:r>
        <w:rPr>
          <w:color w:val="231F20"/>
          <w:w w:val="105"/>
        </w:rPr>
        <w:t>an</w:t>
      </w:r>
      <w:r>
        <w:rPr>
          <w:color w:val="231F20"/>
          <w:spacing w:val="-12"/>
          <w:w w:val="105"/>
        </w:rPr>
        <w:t xml:space="preserve"> </w:t>
      </w:r>
      <w:r>
        <w:rPr>
          <w:color w:val="231F20"/>
          <w:w w:val="105"/>
        </w:rPr>
        <w:t>army</w:t>
      </w:r>
      <w:r>
        <w:rPr>
          <w:color w:val="231F20"/>
          <w:spacing w:val="-12"/>
          <w:w w:val="105"/>
        </w:rPr>
        <w:t xml:space="preserve"> </w:t>
      </w:r>
      <w:r>
        <w:rPr>
          <w:color w:val="231F20"/>
          <w:w w:val="105"/>
        </w:rPr>
        <w:t>to</w:t>
      </w:r>
      <w:r>
        <w:rPr>
          <w:color w:val="231F20"/>
          <w:spacing w:val="-12"/>
          <w:w w:val="105"/>
        </w:rPr>
        <w:t xml:space="preserve"> </w:t>
      </w:r>
      <w:r>
        <w:rPr>
          <w:color w:val="231F20"/>
          <w:w w:val="105"/>
        </w:rPr>
        <w:t>march on</w:t>
      </w:r>
      <w:r>
        <w:rPr>
          <w:color w:val="231F20"/>
          <w:spacing w:val="-6"/>
          <w:w w:val="105"/>
        </w:rPr>
        <w:t xml:space="preserve"> </w:t>
      </w:r>
      <w:r>
        <w:rPr>
          <w:color w:val="231F20"/>
          <w:w w:val="105"/>
        </w:rPr>
        <w:t>Thăng</w:t>
      </w:r>
      <w:r>
        <w:rPr>
          <w:color w:val="231F20"/>
          <w:spacing w:val="-6"/>
          <w:w w:val="105"/>
        </w:rPr>
        <w:t xml:space="preserve"> </w:t>
      </w:r>
      <w:r>
        <w:rPr>
          <w:color w:val="231F20"/>
          <w:w w:val="105"/>
        </w:rPr>
        <w:t>Long</w:t>
      </w:r>
      <w:r>
        <w:rPr>
          <w:color w:val="231F20"/>
          <w:spacing w:val="-6"/>
          <w:w w:val="105"/>
        </w:rPr>
        <w:t xml:space="preserve"> </w:t>
      </w:r>
      <w:r>
        <w:rPr>
          <w:color w:val="231F20"/>
          <w:w w:val="105"/>
        </w:rPr>
        <w:t>on</w:t>
      </w:r>
      <w:r>
        <w:rPr>
          <w:color w:val="231F20"/>
          <w:spacing w:val="-6"/>
          <w:w w:val="105"/>
        </w:rPr>
        <w:t xml:space="preserve"> </w:t>
      </w:r>
      <w:r>
        <w:rPr>
          <w:color w:val="231F20"/>
          <w:w w:val="105"/>
        </w:rPr>
        <w:t>his</w:t>
      </w:r>
      <w:r>
        <w:rPr>
          <w:color w:val="231F20"/>
          <w:spacing w:val="-6"/>
          <w:w w:val="105"/>
        </w:rPr>
        <w:t xml:space="preserve"> </w:t>
      </w:r>
      <w:r>
        <w:rPr>
          <w:color w:val="231F20"/>
          <w:w w:val="105"/>
        </w:rPr>
        <w:t>behalf.</w:t>
      </w:r>
      <w:r>
        <w:rPr>
          <w:color w:val="231F20"/>
          <w:spacing w:val="-6"/>
          <w:w w:val="105"/>
        </w:rPr>
        <w:t xml:space="preserve"> </w:t>
      </w:r>
      <w:r>
        <w:rPr>
          <w:color w:val="231F20"/>
          <w:w w:val="105"/>
        </w:rPr>
        <w:t>They</w:t>
      </w:r>
      <w:r>
        <w:rPr>
          <w:color w:val="231F20"/>
          <w:spacing w:val="-6"/>
          <w:w w:val="105"/>
        </w:rPr>
        <w:t xml:space="preserve"> </w:t>
      </w:r>
      <w:r>
        <w:rPr>
          <w:color w:val="231F20"/>
          <w:w w:val="105"/>
        </w:rPr>
        <w:t>punished</w:t>
      </w:r>
      <w:r>
        <w:rPr>
          <w:color w:val="231F20"/>
          <w:spacing w:val="-6"/>
          <w:w w:val="105"/>
        </w:rPr>
        <w:t xml:space="preserve"> </w:t>
      </w:r>
      <w:r>
        <w:rPr>
          <w:color w:val="231F20"/>
          <w:w w:val="105"/>
        </w:rPr>
        <w:t>the</w:t>
      </w:r>
      <w:r>
        <w:rPr>
          <w:color w:val="231F20"/>
          <w:spacing w:val="-6"/>
          <w:w w:val="105"/>
        </w:rPr>
        <w:t xml:space="preserve"> </w:t>
      </w:r>
      <w:r>
        <w:rPr>
          <w:color w:val="231F20"/>
          <w:w w:val="105"/>
        </w:rPr>
        <w:t>rebel</w:t>
      </w:r>
      <w:r>
        <w:rPr>
          <w:color w:val="231F20"/>
          <w:spacing w:val="-6"/>
          <w:w w:val="105"/>
        </w:rPr>
        <w:t xml:space="preserve"> </w:t>
      </w:r>
      <w:r>
        <w:rPr>
          <w:color w:val="231F20"/>
          <w:w w:val="105"/>
        </w:rPr>
        <w:t>courtiers</w:t>
      </w:r>
      <w:r>
        <w:rPr>
          <w:color w:val="231F20"/>
          <w:spacing w:val="-6"/>
          <w:w w:val="105"/>
        </w:rPr>
        <w:t xml:space="preserve"> </w:t>
      </w:r>
      <w:r>
        <w:rPr>
          <w:color w:val="231F20"/>
          <w:w w:val="105"/>
        </w:rPr>
        <w:t xml:space="preserve">and </w:t>
      </w:r>
      <w:r>
        <w:rPr>
          <w:color w:val="231F20"/>
        </w:rPr>
        <w:t>invited</w:t>
      </w:r>
      <w:r>
        <w:rPr>
          <w:color w:val="231F20"/>
          <w:spacing w:val="-7"/>
        </w:rPr>
        <w:t xml:space="preserve"> </w:t>
      </w:r>
      <w:r>
        <w:rPr>
          <w:color w:val="231F20"/>
        </w:rPr>
        <w:t>Lý</w:t>
      </w:r>
      <w:r>
        <w:rPr>
          <w:color w:val="231F20"/>
          <w:spacing w:val="-7"/>
        </w:rPr>
        <w:t xml:space="preserve"> </w:t>
      </w:r>
      <w:r>
        <w:rPr>
          <w:color w:val="231F20"/>
        </w:rPr>
        <w:t>Cao</w:t>
      </w:r>
      <w:r>
        <w:rPr>
          <w:color w:val="231F20"/>
          <w:spacing w:val="-7"/>
        </w:rPr>
        <w:t xml:space="preserve"> </w:t>
      </w:r>
      <w:r>
        <w:rPr>
          <w:color w:val="231F20"/>
        </w:rPr>
        <w:t>Tông</w:t>
      </w:r>
      <w:r>
        <w:rPr>
          <w:color w:val="231F20"/>
          <w:spacing w:val="-7"/>
        </w:rPr>
        <w:t xml:space="preserve"> </w:t>
      </w:r>
      <w:r>
        <w:rPr>
          <w:color w:val="231F20"/>
        </w:rPr>
        <w:t>to</w:t>
      </w:r>
      <w:r>
        <w:rPr>
          <w:color w:val="231F20"/>
          <w:spacing w:val="-7"/>
        </w:rPr>
        <w:t xml:space="preserve"> </w:t>
      </w:r>
      <w:r>
        <w:rPr>
          <w:color w:val="231F20"/>
        </w:rPr>
        <w:t>return</w:t>
      </w:r>
      <w:r>
        <w:rPr>
          <w:color w:val="231F20"/>
          <w:spacing w:val="-7"/>
        </w:rPr>
        <w:t xml:space="preserve"> </w:t>
      </w:r>
      <w:r>
        <w:rPr>
          <w:color w:val="231F20"/>
        </w:rPr>
        <w:t>as</w:t>
      </w:r>
      <w:r>
        <w:rPr>
          <w:color w:val="231F20"/>
          <w:spacing w:val="-7"/>
        </w:rPr>
        <w:t xml:space="preserve"> </w:t>
      </w:r>
      <w:r>
        <w:rPr>
          <w:color w:val="231F20"/>
        </w:rPr>
        <w:t>emperor.</w:t>
      </w:r>
      <w:r>
        <w:rPr>
          <w:color w:val="231F20"/>
          <w:spacing w:val="-7"/>
        </w:rPr>
        <w:t xml:space="preserve"> </w:t>
      </w:r>
      <w:r>
        <w:rPr>
          <w:color w:val="231F20"/>
        </w:rPr>
        <w:t>Lý</w:t>
      </w:r>
      <w:r>
        <w:rPr>
          <w:color w:val="231F20"/>
          <w:spacing w:val="-7"/>
        </w:rPr>
        <w:t xml:space="preserve"> </w:t>
      </w:r>
      <w:r>
        <w:rPr>
          <w:color w:val="231F20"/>
        </w:rPr>
        <w:t>Cao</w:t>
      </w:r>
      <w:r>
        <w:rPr>
          <w:color w:val="231F20"/>
          <w:spacing w:val="-7"/>
        </w:rPr>
        <w:t xml:space="preserve"> </w:t>
      </w:r>
      <w:r>
        <w:rPr>
          <w:color w:val="231F20"/>
        </w:rPr>
        <w:t>Tông</w:t>
      </w:r>
      <w:r>
        <w:rPr>
          <w:color w:val="231F20"/>
          <w:spacing w:val="-7"/>
        </w:rPr>
        <w:t xml:space="preserve"> </w:t>
      </w:r>
      <w:r>
        <w:rPr>
          <w:color w:val="231F20"/>
        </w:rPr>
        <w:t>fell</w:t>
      </w:r>
      <w:r>
        <w:rPr>
          <w:color w:val="231F20"/>
          <w:spacing w:val="-7"/>
        </w:rPr>
        <w:t xml:space="preserve"> </w:t>
      </w:r>
      <w:r>
        <w:rPr>
          <w:color w:val="231F20"/>
        </w:rPr>
        <w:t>ill</w:t>
      </w:r>
      <w:r>
        <w:rPr>
          <w:color w:val="231F20"/>
          <w:spacing w:val="-7"/>
        </w:rPr>
        <w:t xml:space="preserve"> </w:t>
      </w:r>
      <w:r>
        <w:rPr>
          <w:color w:val="231F20"/>
        </w:rPr>
        <w:t>the</w:t>
      </w:r>
      <w:r>
        <w:rPr>
          <w:color w:val="231F20"/>
          <w:spacing w:val="-7"/>
        </w:rPr>
        <w:t xml:space="preserve"> </w:t>
      </w:r>
      <w:r>
        <w:rPr>
          <w:color w:val="231F20"/>
        </w:rPr>
        <w:t xml:space="preserve">next year after asking crown prince Sảm to return to the capital but without </w:t>
      </w:r>
      <w:r>
        <w:rPr>
          <w:color w:val="231F20"/>
          <w:spacing w:val="-2"/>
          <w:w w:val="105"/>
        </w:rPr>
        <w:t>his</w:t>
      </w:r>
      <w:r>
        <w:rPr>
          <w:color w:val="231F20"/>
          <w:spacing w:val="-12"/>
          <w:w w:val="105"/>
        </w:rPr>
        <w:t xml:space="preserve"> </w:t>
      </w:r>
      <w:r>
        <w:rPr>
          <w:color w:val="231F20"/>
          <w:spacing w:val="-2"/>
          <w:w w:val="105"/>
        </w:rPr>
        <w:t>Trần</w:t>
      </w:r>
      <w:r>
        <w:rPr>
          <w:color w:val="231F20"/>
          <w:spacing w:val="-12"/>
          <w:w w:val="105"/>
        </w:rPr>
        <w:t xml:space="preserve"> </w:t>
      </w:r>
      <w:r>
        <w:rPr>
          <w:color w:val="231F20"/>
          <w:spacing w:val="-2"/>
          <w:w w:val="105"/>
        </w:rPr>
        <w:t>wife.</w:t>
      </w:r>
      <w:r>
        <w:rPr>
          <w:color w:val="231F20"/>
          <w:spacing w:val="-12"/>
          <w:w w:val="105"/>
        </w:rPr>
        <w:t xml:space="preserve"> </w:t>
      </w:r>
      <w:r>
        <w:rPr>
          <w:color w:val="231F20"/>
          <w:spacing w:val="-2"/>
          <w:w w:val="105"/>
        </w:rPr>
        <w:t>Sảm</w:t>
      </w:r>
      <w:r>
        <w:rPr>
          <w:color w:val="231F20"/>
          <w:spacing w:val="-12"/>
          <w:w w:val="105"/>
        </w:rPr>
        <w:t xml:space="preserve"> </w:t>
      </w:r>
      <w:r>
        <w:rPr>
          <w:color w:val="231F20"/>
          <w:spacing w:val="-2"/>
          <w:w w:val="105"/>
        </w:rPr>
        <w:t>became</w:t>
      </w:r>
      <w:r>
        <w:rPr>
          <w:color w:val="231F20"/>
          <w:spacing w:val="-11"/>
          <w:w w:val="105"/>
        </w:rPr>
        <w:t xml:space="preserve"> </w:t>
      </w:r>
      <w:r>
        <w:rPr>
          <w:color w:val="231F20"/>
          <w:spacing w:val="-2"/>
          <w:w w:val="105"/>
        </w:rPr>
        <w:t>emperor</w:t>
      </w:r>
      <w:r>
        <w:rPr>
          <w:color w:val="231F20"/>
          <w:spacing w:val="-12"/>
          <w:w w:val="105"/>
        </w:rPr>
        <w:t xml:space="preserve"> </w:t>
      </w:r>
      <w:r>
        <w:rPr>
          <w:color w:val="231F20"/>
          <w:spacing w:val="-2"/>
          <w:w w:val="105"/>
        </w:rPr>
        <w:t>Lý</w:t>
      </w:r>
      <w:r>
        <w:rPr>
          <w:color w:val="231F20"/>
          <w:spacing w:val="-12"/>
          <w:w w:val="105"/>
        </w:rPr>
        <w:t xml:space="preserve"> </w:t>
      </w:r>
      <w:r>
        <w:rPr>
          <w:color w:val="231F20"/>
          <w:spacing w:val="-2"/>
          <w:w w:val="105"/>
        </w:rPr>
        <w:t>Huệ</w:t>
      </w:r>
      <w:r>
        <w:rPr>
          <w:color w:val="231F20"/>
          <w:spacing w:val="-12"/>
          <w:w w:val="105"/>
        </w:rPr>
        <w:t xml:space="preserve"> </w:t>
      </w:r>
      <w:r>
        <w:rPr>
          <w:color w:val="231F20"/>
          <w:spacing w:val="-2"/>
          <w:w w:val="105"/>
        </w:rPr>
        <w:t>Tông</w:t>
      </w:r>
      <w:r>
        <w:rPr>
          <w:color w:val="231F20"/>
          <w:spacing w:val="-12"/>
          <w:w w:val="105"/>
        </w:rPr>
        <w:t xml:space="preserve"> </w:t>
      </w:r>
      <w:r>
        <w:rPr>
          <w:color w:val="231F20"/>
          <w:spacing w:val="-2"/>
          <w:w w:val="105"/>
        </w:rPr>
        <w:t>of</w:t>
      </w:r>
      <w:r>
        <w:rPr>
          <w:color w:val="231F20"/>
          <w:spacing w:val="-11"/>
          <w:w w:val="105"/>
        </w:rPr>
        <w:t xml:space="preserve"> </w:t>
      </w:r>
      <w:r>
        <w:rPr>
          <w:color w:val="231F20"/>
          <w:spacing w:val="-2"/>
          <w:w w:val="105"/>
        </w:rPr>
        <w:t>Đại</w:t>
      </w:r>
      <w:r>
        <w:rPr>
          <w:color w:val="231F20"/>
          <w:spacing w:val="-12"/>
          <w:w w:val="105"/>
        </w:rPr>
        <w:t xml:space="preserve"> </w:t>
      </w:r>
      <w:r>
        <w:rPr>
          <w:color w:val="231F20"/>
          <w:spacing w:val="-2"/>
          <w:w w:val="105"/>
        </w:rPr>
        <w:t>Việt</w:t>
      </w:r>
      <w:r>
        <w:rPr>
          <w:color w:val="231F20"/>
          <w:spacing w:val="-12"/>
          <w:w w:val="105"/>
        </w:rPr>
        <w:t xml:space="preserve"> </w:t>
      </w:r>
      <w:r>
        <w:rPr>
          <w:color w:val="231F20"/>
          <w:spacing w:val="-2"/>
          <w:w w:val="105"/>
        </w:rPr>
        <w:t>in</w:t>
      </w:r>
      <w:r>
        <w:rPr>
          <w:color w:val="231F20"/>
          <w:spacing w:val="-12"/>
          <w:w w:val="105"/>
        </w:rPr>
        <w:t xml:space="preserve"> </w:t>
      </w:r>
      <w:r>
        <w:rPr>
          <w:color w:val="231F20"/>
          <w:spacing w:val="-2"/>
          <w:w w:val="105"/>
        </w:rPr>
        <w:t xml:space="preserve">1211 </w:t>
      </w:r>
      <w:r>
        <w:rPr>
          <w:color w:val="231F20"/>
          <w:w w:val="105"/>
        </w:rPr>
        <w:t>aged</w:t>
      </w:r>
      <w:r>
        <w:rPr>
          <w:color w:val="231F20"/>
          <w:spacing w:val="-1"/>
          <w:w w:val="105"/>
        </w:rPr>
        <w:t xml:space="preserve"> </w:t>
      </w:r>
      <w:r>
        <w:rPr>
          <w:color w:val="231F20"/>
          <w:w w:val="105"/>
        </w:rPr>
        <w:t>sixteen.</w:t>
      </w:r>
    </w:p>
    <w:p w:rsidR="009E0961" w:rsidRDefault="009E0961">
      <w:pPr>
        <w:pStyle w:val="BodyText"/>
        <w:rPr>
          <w:sz w:val="37"/>
        </w:rPr>
      </w:pPr>
    </w:p>
    <w:p w:rsidR="009E0961" w:rsidRDefault="00183599">
      <w:pPr>
        <w:pStyle w:val="Heading2"/>
        <w:spacing w:line="204" w:lineRule="auto"/>
        <w:ind w:left="1663" w:right="1029"/>
      </w:pPr>
      <w:r>
        <w:rPr>
          <w:smallCaps/>
          <w:color w:val="231F20"/>
          <w:w w:val="105"/>
        </w:rPr>
        <w:t>l</w:t>
      </w:r>
      <w:r>
        <w:rPr>
          <w:color w:val="231F20"/>
          <w:w w:val="105"/>
        </w:rPr>
        <w:t xml:space="preserve">ý </w:t>
      </w:r>
      <w:r>
        <w:rPr>
          <w:smallCaps/>
          <w:color w:val="231F20"/>
          <w:w w:val="105"/>
        </w:rPr>
        <w:t>hu</w:t>
      </w:r>
      <w:r>
        <w:rPr>
          <w:color w:val="231F20"/>
          <w:w w:val="105"/>
        </w:rPr>
        <w:t xml:space="preserve">ệ </w:t>
      </w:r>
      <w:r>
        <w:rPr>
          <w:smallCaps/>
          <w:color w:val="231F20"/>
          <w:w w:val="105"/>
        </w:rPr>
        <w:t>tông</w:t>
      </w:r>
      <w:r>
        <w:rPr>
          <w:color w:val="231F20"/>
          <w:w w:val="105"/>
        </w:rPr>
        <w:t xml:space="preserve"> (</w:t>
      </w:r>
      <w:r>
        <w:rPr>
          <w:rFonts w:ascii="Calibri" w:hAnsi="Calibri"/>
          <w:i/>
          <w:color w:val="231F20"/>
          <w:w w:val="105"/>
        </w:rPr>
        <w:t>r</w:t>
      </w:r>
      <w:r>
        <w:rPr>
          <w:color w:val="231F20"/>
          <w:w w:val="105"/>
        </w:rPr>
        <w:t>. 1211–26 c</w:t>
      </w:r>
      <w:r>
        <w:rPr>
          <w:smallCaps/>
          <w:color w:val="231F20"/>
          <w:w w:val="105"/>
        </w:rPr>
        <w:t>e</w:t>
      </w:r>
      <w:r>
        <w:rPr>
          <w:color w:val="231F20"/>
          <w:w w:val="105"/>
        </w:rPr>
        <w:t xml:space="preserve">) </w:t>
      </w:r>
      <w:r>
        <w:rPr>
          <w:smallCaps/>
          <w:color w:val="231F20"/>
          <w:w w:val="105"/>
        </w:rPr>
        <w:t>and</w:t>
      </w:r>
      <w:r>
        <w:rPr>
          <w:color w:val="231F20"/>
          <w:w w:val="105"/>
        </w:rPr>
        <w:t xml:space="preserve"> </w:t>
      </w:r>
      <w:r>
        <w:rPr>
          <w:smallCaps/>
          <w:color w:val="231F20"/>
          <w:w w:val="105"/>
        </w:rPr>
        <w:t>l</w:t>
      </w:r>
      <w:r>
        <w:rPr>
          <w:color w:val="231F20"/>
          <w:w w:val="105"/>
        </w:rPr>
        <w:t>ý c</w:t>
      </w:r>
      <w:r>
        <w:rPr>
          <w:smallCaps/>
          <w:color w:val="231F20"/>
          <w:w w:val="105"/>
        </w:rPr>
        <w:t>hiêu</w:t>
      </w:r>
      <w:r>
        <w:rPr>
          <w:color w:val="231F20"/>
          <w:w w:val="105"/>
        </w:rPr>
        <w:t xml:space="preserve"> </w:t>
      </w:r>
      <w:r>
        <w:rPr>
          <w:smallCaps/>
          <w:color w:val="231F20"/>
          <w:w w:val="105"/>
        </w:rPr>
        <w:t>hoàng</w:t>
      </w:r>
      <w:r>
        <w:rPr>
          <w:color w:val="231F20"/>
          <w:w w:val="105"/>
        </w:rPr>
        <w:t xml:space="preserve"> (</w:t>
      </w:r>
      <w:r>
        <w:rPr>
          <w:rFonts w:ascii="Calibri" w:hAnsi="Calibri"/>
          <w:i/>
          <w:color w:val="231F20"/>
          <w:w w:val="105"/>
        </w:rPr>
        <w:t>r</w:t>
      </w:r>
      <w:r>
        <w:rPr>
          <w:color w:val="231F20"/>
          <w:w w:val="105"/>
        </w:rPr>
        <w:t>. 1225 c</w:t>
      </w:r>
      <w:r>
        <w:rPr>
          <w:smallCaps/>
          <w:color w:val="231F20"/>
          <w:w w:val="105"/>
        </w:rPr>
        <w:t>e</w:t>
      </w:r>
      <w:r>
        <w:rPr>
          <w:color w:val="231F20"/>
          <w:w w:val="105"/>
        </w:rPr>
        <w:t>)</w:t>
      </w:r>
    </w:p>
    <w:p w:rsidR="009E0961" w:rsidRDefault="009E0961">
      <w:pPr>
        <w:pStyle w:val="BodyText"/>
        <w:spacing w:before="8"/>
        <w:rPr>
          <w:sz w:val="20"/>
        </w:rPr>
      </w:pPr>
    </w:p>
    <w:p w:rsidR="009E0961" w:rsidRDefault="00183599">
      <w:pPr>
        <w:pStyle w:val="BodyText"/>
        <w:spacing w:before="114" w:line="259" w:lineRule="auto"/>
        <w:ind w:left="1416" w:right="788" w:firstLine="1"/>
        <w:jc w:val="both"/>
      </w:pPr>
      <w:r>
        <w:rPr>
          <w:color w:val="231F20"/>
          <w:spacing w:val="-4"/>
        </w:rPr>
        <w:t>One</w:t>
      </w:r>
      <w:r>
        <w:rPr>
          <w:color w:val="231F20"/>
          <w:spacing w:val="-7"/>
        </w:rPr>
        <w:t xml:space="preserve"> </w:t>
      </w:r>
      <w:r>
        <w:rPr>
          <w:color w:val="231F20"/>
          <w:spacing w:val="-4"/>
        </w:rPr>
        <w:t>of</w:t>
      </w:r>
      <w:r>
        <w:rPr>
          <w:color w:val="231F20"/>
          <w:spacing w:val="-7"/>
        </w:rPr>
        <w:t xml:space="preserve"> </w:t>
      </w:r>
      <w:r>
        <w:rPr>
          <w:color w:val="231F20"/>
          <w:spacing w:val="-4"/>
        </w:rPr>
        <w:t>Lý</w:t>
      </w:r>
      <w:r>
        <w:rPr>
          <w:color w:val="231F20"/>
          <w:spacing w:val="-7"/>
        </w:rPr>
        <w:t xml:space="preserve"> </w:t>
      </w:r>
      <w:r>
        <w:rPr>
          <w:color w:val="231F20"/>
          <w:spacing w:val="-4"/>
        </w:rPr>
        <w:t>Huệ</w:t>
      </w:r>
      <w:r>
        <w:rPr>
          <w:color w:val="231F20"/>
          <w:spacing w:val="-7"/>
        </w:rPr>
        <w:t xml:space="preserve"> </w:t>
      </w:r>
      <w:r>
        <w:rPr>
          <w:color w:val="231F20"/>
          <w:spacing w:val="-4"/>
        </w:rPr>
        <w:t>Tông’s</w:t>
      </w:r>
      <w:r>
        <w:rPr>
          <w:color w:val="231F20"/>
          <w:spacing w:val="-7"/>
        </w:rPr>
        <w:t xml:space="preserve"> </w:t>
      </w:r>
      <w:r>
        <w:rPr>
          <w:color w:val="231F20"/>
          <w:spacing w:val="-4"/>
        </w:rPr>
        <w:t>first</w:t>
      </w:r>
      <w:r>
        <w:rPr>
          <w:color w:val="231F20"/>
          <w:spacing w:val="-7"/>
        </w:rPr>
        <w:t xml:space="preserve"> </w:t>
      </w:r>
      <w:r>
        <w:rPr>
          <w:color w:val="231F20"/>
          <w:spacing w:val="-4"/>
        </w:rPr>
        <w:t>acts</w:t>
      </w:r>
      <w:r>
        <w:rPr>
          <w:color w:val="231F20"/>
          <w:spacing w:val="-7"/>
        </w:rPr>
        <w:t xml:space="preserve"> </w:t>
      </w:r>
      <w:r>
        <w:rPr>
          <w:color w:val="231F20"/>
          <w:spacing w:val="-4"/>
        </w:rPr>
        <w:t>was</w:t>
      </w:r>
      <w:r>
        <w:rPr>
          <w:color w:val="231F20"/>
          <w:spacing w:val="-7"/>
        </w:rPr>
        <w:t xml:space="preserve"> </w:t>
      </w:r>
      <w:r>
        <w:rPr>
          <w:color w:val="231F20"/>
          <w:spacing w:val="-4"/>
        </w:rPr>
        <w:t>to</w:t>
      </w:r>
      <w:r>
        <w:rPr>
          <w:color w:val="231F20"/>
          <w:spacing w:val="-7"/>
        </w:rPr>
        <w:t xml:space="preserve"> </w:t>
      </w:r>
      <w:r>
        <w:rPr>
          <w:color w:val="231F20"/>
          <w:spacing w:val="-4"/>
        </w:rPr>
        <w:t>bring</w:t>
      </w:r>
      <w:r>
        <w:rPr>
          <w:color w:val="231F20"/>
          <w:spacing w:val="-7"/>
        </w:rPr>
        <w:t xml:space="preserve"> </w:t>
      </w:r>
      <w:r>
        <w:rPr>
          <w:color w:val="231F20"/>
          <w:spacing w:val="-4"/>
        </w:rPr>
        <w:t>his</w:t>
      </w:r>
      <w:r>
        <w:rPr>
          <w:color w:val="231F20"/>
          <w:spacing w:val="-7"/>
        </w:rPr>
        <w:t xml:space="preserve"> </w:t>
      </w:r>
      <w:r>
        <w:rPr>
          <w:color w:val="231F20"/>
          <w:spacing w:val="-4"/>
        </w:rPr>
        <w:t>Trần</w:t>
      </w:r>
      <w:r>
        <w:rPr>
          <w:color w:val="231F20"/>
          <w:spacing w:val="-7"/>
        </w:rPr>
        <w:t xml:space="preserve"> </w:t>
      </w:r>
      <w:r>
        <w:rPr>
          <w:color w:val="231F20"/>
          <w:spacing w:val="-4"/>
        </w:rPr>
        <w:t>wife</w:t>
      </w:r>
      <w:r>
        <w:rPr>
          <w:color w:val="231F20"/>
          <w:spacing w:val="-7"/>
        </w:rPr>
        <w:t xml:space="preserve"> </w:t>
      </w:r>
      <w:r>
        <w:rPr>
          <w:color w:val="231F20"/>
          <w:spacing w:val="-4"/>
        </w:rPr>
        <w:t>to</w:t>
      </w:r>
      <w:r>
        <w:rPr>
          <w:color w:val="231F20"/>
          <w:spacing w:val="-7"/>
        </w:rPr>
        <w:t xml:space="preserve"> </w:t>
      </w:r>
      <w:r>
        <w:rPr>
          <w:color w:val="231F20"/>
          <w:spacing w:val="-4"/>
        </w:rPr>
        <w:t>Thăng</w:t>
      </w:r>
      <w:r>
        <w:rPr>
          <w:color w:val="231F20"/>
          <w:spacing w:val="-7"/>
        </w:rPr>
        <w:t xml:space="preserve"> </w:t>
      </w:r>
      <w:r>
        <w:rPr>
          <w:color w:val="231F20"/>
          <w:spacing w:val="-4"/>
        </w:rPr>
        <w:t>Long and</w:t>
      </w:r>
      <w:r>
        <w:rPr>
          <w:color w:val="231F20"/>
          <w:spacing w:val="-7"/>
        </w:rPr>
        <w:t xml:space="preserve"> </w:t>
      </w:r>
      <w:r>
        <w:rPr>
          <w:color w:val="231F20"/>
          <w:spacing w:val="-4"/>
        </w:rPr>
        <w:t>name</w:t>
      </w:r>
      <w:r>
        <w:rPr>
          <w:color w:val="231F20"/>
          <w:spacing w:val="-7"/>
        </w:rPr>
        <w:t xml:space="preserve"> </w:t>
      </w:r>
      <w:r>
        <w:rPr>
          <w:color w:val="231F20"/>
          <w:spacing w:val="-4"/>
        </w:rPr>
        <w:t>her</w:t>
      </w:r>
      <w:r>
        <w:rPr>
          <w:color w:val="231F20"/>
          <w:spacing w:val="-7"/>
        </w:rPr>
        <w:t xml:space="preserve"> </w:t>
      </w:r>
      <w:r>
        <w:rPr>
          <w:color w:val="231F20"/>
          <w:spacing w:val="-4"/>
        </w:rPr>
        <w:t>Lady</w:t>
      </w:r>
      <w:r>
        <w:rPr>
          <w:color w:val="231F20"/>
          <w:spacing w:val="-7"/>
        </w:rPr>
        <w:t xml:space="preserve"> </w:t>
      </w:r>
      <w:r>
        <w:rPr>
          <w:color w:val="231F20"/>
          <w:spacing w:val="-4"/>
        </w:rPr>
        <w:t>Trần</w:t>
      </w:r>
      <w:r>
        <w:rPr>
          <w:color w:val="231F20"/>
          <w:spacing w:val="-7"/>
        </w:rPr>
        <w:t xml:space="preserve"> </w:t>
      </w:r>
      <w:r>
        <w:rPr>
          <w:color w:val="231F20"/>
          <w:spacing w:val="-4"/>
        </w:rPr>
        <w:t>the</w:t>
      </w:r>
      <w:r>
        <w:rPr>
          <w:color w:val="231F20"/>
          <w:spacing w:val="-7"/>
        </w:rPr>
        <w:t xml:space="preserve"> </w:t>
      </w:r>
      <w:r>
        <w:rPr>
          <w:color w:val="231F20"/>
          <w:spacing w:val="-4"/>
        </w:rPr>
        <w:t>royal</w:t>
      </w:r>
      <w:r>
        <w:rPr>
          <w:color w:val="231F20"/>
          <w:spacing w:val="-7"/>
        </w:rPr>
        <w:t xml:space="preserve"> </w:t>
      </w:r>
      <w:r>
        <w:rPr>
          <w:color w:val="231F20"/>
          <w:spacing w:val="-4"/>
        </w:rPr>
        <w:t>consort.</w:t>
      </w:r>
      <w:r>
        <w:rPr>
          <w:color w:val="231F20"/>
          <w:spacing w:val="-7"/>
        </w:rPr>
        <w:t xml:space="preserve"> </w:t>
      </w:r>
      <w:r>
        <w:rPr>
          <w:color w:val="231F20"/>
          <w:spacing w:val="-4"/>
        </w:rPr>
        <w:t>Other</w:t>
      </w:r>
      <w:r>
        <w:rPr>
          <w:color w:val="231F20"/>
          <w:spacing w:val="-7"/>
        </w:rPr>
        <w:t xml:space="preserve"> </w:t>
      </w:r>
      <w:r>
        <w:rPr>
          <w:color w:val="231F20"/>
          <w:spacing w:val="-4"/>
        </w:rPr>
        <w:t>Trần</w:t>
      </w:r>
      <w:r>
        <w:rPr>
          <w:color w:val="231F20"/>
          <w:spacing w:val="-7"/>
        </w:rPr>
        <w:t xml:space="preserve"> </w:t>
      </w:r>
      <w:r>
        <w:rPr>
          <w:color w:val="231F20"/>
          <w:spacing w:val="-4"/>
        </w:rPr>
        <w:t>members</w:t>
      </w:r>
      <w:r>
        <w:rPr>
          <w:color w:val="231F20"/>
          <w:spacing w:val="-7"/>
        </w:rPr>
        <w:t xml:space="preserve"> </w:t>
      </w:r>
      <w:r>
        <w:rPr>
          <w:color w:val="231F20"/>
          <w:spacing w:val="-4"/>
        </w:rPr>
        <w:t xml:space="preserve">followed, </w:t>
      </w:r>
      <w:r>
        <w:rPr>
          <w:color w:val="231F20"/>
        </w:rPr>
        <w:t>and the Trần family entered the Lý royal household, to the intense dis- pleasure</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queen</w:t>
      </w:r>
      <w:r>
        <w:rPr>
          <w:color w:val="231F20"/>
          <w:spacing w:val="-11"/>
        </w:rPr>
        <w:t xml:space="preserve"> </w:t>
      </w:r>
      <w:r>
        <w:rPr>
          <w:color w:val="231F20"/>
        </w:rPr>
        <w:t>mother,</w:t>
      </w:r>
      <w:r>
        <w:rPr>
          <w:color w:val="231F20"/>
          <w:spacing w:val="-11"/>
        </w:rPr>
        <w:t xml:space="preserve"> </w:t>
      </w:r>
      <w:r>
        <w:rPr>
          <w:color w:val="231F20"/>
        </w:rPr>
        <w:t>who</w:t>
      </w:r>
      <w:r>
        <w:rPr>
          <w:color w:val="231F20"/>
          <w:spacing w:val="-11"/>
        </w:rPr>
        <w:t xml:space="preserve"> </w:t>
      </w:r>
      <w:r>
        <w:rPr>
          <w:color w:val="231F20"/>
        </w:rPr>
        <w:t>even</w:t>
      </w:r>
      <w:r>
        <w:rPr>
          <w:color w:val="231F20"/>
          <w:spacing w:val="-11"/>
        </w:rPr>
        <w:t xml:space="preserve"> </w:t>
      </w:r>
      <w:r>
        <w:rPr>
          <w:color w:val="231F20"/>
        </w:rPr>
        <w:t>attempted</w:t>
      </w:r>
      <w:r>
        <w:rPr>
          <w:color w:val="231F20"/>
          <w:spacing w:val="-11"/>
        </w:rPr>
        <w:t xml:space="preserve"> </w:t>
      </w:r>
      <w:r>
        <w:rPr>
          <w:color w:val="231F20"/>
        </w:rPr>
        <w:t>to</w:t>
      </w:r>
      <w:r>
        <w:rPr>
          <w:color w:val="231F20"/>
          <w:spacing w:val="-11"/>
        </w:rPr>
        <w:t xml:space="preserve"> </w:t>
      </w:r>
      <w:r>
        <w:rPr>
          <w:color w:val="231F20"/>
        </w:rPr>
        <w:t>poison</w:t>
      </w:r>
      <w:r>
        <w:rPr>
          <w:color w:val="231F20"/>
          <w:spacing w:val="-11"/>
        </w:rPr>
        <w:t xml:space="preserve"> </w:t>
      </w:r>
      <w:r>
        <w:rPr>
          <w:color w:val="231F20"/>
        </w:rPr>
        <w:t>Lady</w:t>
      </w:r>
      <w:r>
        <w:rPr>
          <w:color w:val="231F20"/>
          <w:spacing w:val="-11"/>
        </w:rPr>
        <w:t xml:space="preserve"> </w:t>
      </w:r>
      <w:r>
        <w:rPr>
          <w:color w:val="231F20"/>
        </w:rPr>
        <w:t>Trần. Lý</w:t>
      </w:r>
      <w:r>
        <w:rPr>
          <w:color w:val="231F20"/>
          <w:spacing w:val="-14"/>
        </w:rPr>
        <w:t xml:space="preserve"> </w:t>
      </w:r>
      <w:r>
        <w:rPr>
          <w:color w:val="231F20"/>
        </w:rPr>
        <w:t>Huệ</w:t>
      </w:r>
      <w:r>
        <w:rPr>
          <w:color w:val="231F20"/>
          <w:spacing w:val="-13"/>
        </w:rPr>
        <w:t xml:space="preserve"> </w:t>
      </w:r>
      <w:r>
        <w:rPr>
          <w:color w:val="231F20"/>
        </w:rPr>
        <w:t>Tông</w:t>
      </w:r>
      <w:r>
        <w:rPr>
          <w:color w:val="231F20"/>
          <w:spacing w:val="-13"/>
        </w:rPr>
        <w:t xml:space="preserve"> </w:t>
      </w:r>
      <w:r>
        <w:rPr>
          <w:color w:val="231F20"/>
        </w:rPr>
        <w:t>suffered</w:t>
      </w:r>
      <w:r>
        <w:rPr>
          <w:color w:val="231F20"/>
          <w:spacing w:val="-13"/>
        </w:rPr>
        <w:t xml:space="preserve"> </w:t>
      </w:r>
      <w:r>
        <w:rPr>
          <w:color w:val="231F20"/>
        </w:rPr>
        <w:t>many</w:t>
      </w:r>
      <w:r>
        <w:rPr>
          <w:color w:val="231F20"/>
          <w:spacing w:val="-13"/>
        </w:rPr>
        <w:t xml:space="preserve"> </w:t>
      </w:r>
      <w:r>
        <w:rPr>
          <w:color w:val="231F20"/>
        </w:rPr>
        <w:t>illnesses</w:t>
      </w:r>
      <w:r>
        <w:rPr>
          <w:color w:val="231F20"/>
          <w:spacing w:val="-13"/>
        </w:rPr>
        <w:t xml:space="preserve"> </w:t>
      </w:r>
      <w:r>
        <w:rPr>
          <w:color w:val="231F20"/>
        </w:rPr>
        <w:t>and</w:t>
      </w:r>
      <w:r>
        <w:rPr>
          <w:color w:val="231F20"/>
          <w:spacing w:val="-13"/>
        </w:rPr>
        <w:t xml:space="preserve"> </w:t>
      </w:r>
      <w:r>
        <w:rPr>
          <w:color w:val="231F20"/>
        </w:rPr>
        <w:t>relied</w:t>
      </w:r>
      <w:r>
        <w:rPr>
          <w:color w:val="231F20"/>
          <w:spacing w:val="-13"/>
        </w:rPr>
        <w:t xml:space="preserve"> </w:t>
      </w:r>
      <w:r>
        <w:rPr>
          <w:color w:val="231F20"/>
        </w:rPr>
        <w:t>entirely</w:t>
      </w:r>
      <w:r>
        <w:rPr>
          <w:color w:val="231F20"/>
          <w:spacing w:val="-14"/>
        </w:rPr>
        <w:t xml:space="preserve"> </w:t>
      </w:r>
      <w:r>
        <w:rPr>
          <w:color w:val="231F20"/>
        </w:rPr>
        <w:t>on</w:t>
      </w:r>
      <w:r>
        <w:rPr>
          <w:color w:val="231F20"/>
          <w:spacing w:val="-13"/>
        </w:rPr>
        <w:t xml:space="preserve"> </w:t>
      </w:r>
      <w:r>
        <w:rPr>
          <w:color w:val="231F20"/>
        </w:rPr>
        <w:t xml:space="preserve">incompetent </w:t>
      </w:r>
      <w:r>
        <w:rPr>
          <w:color w:val="231F20"/>
          <w:w w:val="105"/>
        </w:rPr>
        <w:t>prime</w:t>
      </w:r>
      <w:r>
        <w:rPr>
          <w:color w:val="231F20"/>
          <w:spacing w:val="-6"/>
          <w:w w:val="105"/>
        </w:rPr>
        <w:t xml:space="preserve"> </w:t>
      </w:r>
      <w:r>
        <w:rPr>
          <w:color w:val="231F20"/>
          <w:w w:val="105"/>
        </w:rPr>
        <w:t>minister</w:t>
      </w:r>
      <w:r>
        <w:rPr>
          <w:color w:val="231F20"/>
          <w:spacing w:val="-6"/>
          <w:w w:val="105"/>
        </w:rPr>
        <w:t xml:space="preserve"> </w:t>
      </w:r>
      <w:r>
        <w:rPr>
          <w:color w:val="231F20"/>
          <w:w w:val="105"/>
        </w:rPr>
        <w:t>Đàm</w:t>
      </w:r>
      <w:r>
        <w:rPr>
          <w:color w:val="231F20"/>
          <w:spacing w:val="-6"/>
          <w:w w:val="105"/>
        </w:rPr>
        <w:t xml:space="preserve"> </w:t>
      </w:r>
      <w:r>
        <w:rPr>
          <w:color w:val="231F20"/>
          <w:w w:val="105"/>
        </w:rPr>
        <w:t>Dĩ</w:t>
      </w:r>
      <w:r>
        <w:rPr>
          <w:color w:val="231F20"/>
          <w:spacing w:val="-6"/>
          <w:w w:val="105"/>
        </w:rPr>
        <w:t xml:space="preserve"> </w:t>
      </w:r>
      <w:r>
        <w:rPr>
          <w:color w:val="231F20"/>
          <w:w w:val="105"/>
        </w:rPr>
        <w:t>Mông.</w:t>
      </w:r>
      <w:r>
        <w:rPr>
          <w:color w:val="231F20"/>
          <w:spacing w:val="-6"/>
          <w:w w:val="105"/>
        </w:rPr>
        <w:t xml:space="preserve"> </w:t>
      </w:r>
      <w:r>
        <w:rPr>
          <w:color w:val="231F20"/>
          <w:w w:val="105"/>
        </w:rPr>
        <w:t>Faced</w:t>
      </w:r>
      <w:r>
        <w:rPr>
          <w:color w:val="231F20"/>
          <w:spacing w:val="-6"/>
          <w:w w:val="105"/>
        </w:rPr>
        <w:t xml:space="preserve"> </w:t>
      </w:r>
      <w:r>
        <w:rPr>
          <w:color w:val="231F20"/>
          <w:w w:val="105"/>
        </w:rPr>
        <w:t>with</w:t>
      </w:r>
      <w:r>
        <w:rPr>
          <w:color w:val="231F20"/>
          <w:spacing w:val="-6"/>
          <w:w w:val="105"/>
        </w:rPr>
        <w:t xml:space="preserve"> </w:t>
      </w:r>
      <w:r>
        <w:rPr>
          <w:color w:val="231F20"/>
          <w:w w:val="105"/>
        </w:rPr>
        <w:t>a</w:t>
      </w:r>
      <w:r>
        <w:rPr>
          <w:color w:val="231F20"/>
          <w:spacing w:val="-6"/>
          <w:w w:val="105"/>
        </w:rPr>
        <w:t xml:space="preserve"> </w:t>
      </w:r>
      <w:r>
        <w:rPr>
          <w:color w:val="231F20"/>
          <w:w w:val="105"/>
        </w:rPr>
        <w:t>ho</w:t>
      </w:r>
      <w:r>
        <w:rPr>
          <w:color w:val="231F20"/>
          <w:w w:val="105"/>
        </w:rPr>
        <w:t>stile</w:t>
      </w:r>
      <w:r>
        <w:rPr>
          <w:color w:val="231F20"/>
          <w:spacing w:val="-6"/>
          <w:w w:val="105"/>
        </w:rPr>
        <w:t xml:space="preserve"> </w:t>
      </w:r>
      <w:r>
        <w:rPr>
          <w:color w:val="231F20"/>
          <w:w w:val="105"/>
        </w:rPr>
        <w:t>queen</w:t>
      </w:r>
      <w:r>
        <w:rPr>
          <w:color w:val="231F20"/>
          <w:spacing w:val="-6"/>
          <w:w w:val="105"/>
        </w:rPr>
        <w:t xml:space="preserve"> </w:t>
      </w:r>
      <w:r>
        <w:rPr>
          <w:color w:val="231F20"/>
          <w:w w:val="105"/>
        </w:rPr>
        <w:t>mother,</w:t>
      </w:r>
      <w:r>
        <w:rPr>
          <w:color w:val="231F20"/>
          <w:spacing w:val="-6"/>
          <w:w w:val="105"/>
        </w:rPr>
        <w:t xml:space="preserve"> </w:t>
      </w:r>
      <w:r>
        <w:rPr>
          <w:color w:val="231F20"/>
          <w:w w:val="105"/>
        </w:rPr>
        <w:t xml:space="preserve">a </w:t>
      </w:r>
      <w:r>
        <w:rPr>
          <w:color w:val="231F20"/>
          <w:spacing w:val="-2"/>
        </w:rPr>
        <w:t>court</w:t>
      </w:r>
      <w:r>
        <w:rPr>
          <w:color w:val="231F20"/>
          <w:spacing w:val="-6"/>
        </w:rPr>
        <w:t xml:space="preserve"> </w:t>
      </w:r>
      <w:r>
        <w:rPr>
          <w:color w:val="231F20"/>
          <w:spacing w:val="-2"/>
        </w:rPr>
        <w:t>in</w:t>
      </w:r>
      <w:r>
        <w:rPr>
          <w:color w:val="231F20"/>
          <w:spacing w:val="-6"/>
        </w:rPr>
        <w:t xml:space="preserve"> </w:t>
      </w:r>
      <w:r>
        <w:rPr>
          <w:color w:val="231F20"/>
          <w:spacing w:val="-2"/>
        </w:rPr>
        <w:t>disarray</w:t>
      </w:r>
      <w:r>
        <w:rPr>
          <w:color w:val="231F20"/>
          <w:spacing w:val="-7"/>
        </w:rPr>
        <w:t xml:space="preserve"> </w:t>
      </w:r>
      <w:r>
        <w:rPr>
          <w:color w:val="231F20"/>
          <w:spacing w:val="-2"/>
        </w:rPr>
        <w:t>and</w:t>
      </w:r>
      <w:r>
        <w:rPr>
          <w:color w:val="231F20"/>
          <w:spacing w:val="-6"/>
        </w:rPr>
        <w:t xml:space="preserve"> </w:t>
      </w:r>
      <w:r>
        <w:rPr>
          <w:color w:val="231F20"/>
          <w:spacing w:val="-2"/>
        </w:rPr>
        <w:t>a</w:t>
      </w:r>
      <w:r>
        <w:rPr>
          <w:color w:val="231F20"/>
          <w:spacing w:val="-6"/>
        </w:rPr>
        <w:t xml:space="preserve"> </w:t>
      </w:r>
      <w:r>
        <w:rPr>
          <w:color w:val="231F20"/>
          <w:spacing w:val="-2"/>
        </w:rPr>
        <w:t>country</w:t>
      </w:r>
      <w:r>
        <w:rPr>
          <w:color w:val="231F20"/>
          <w:spacing w:val="-6"/>
        </w:rPr>
        <w:t xml:space="preserve"> </w:t>
      </w:r>
      <w:r>
        <w:rPr>
          <w:color w:val="231F20"/>
          <w:spacing w:val="-2"/>
        </w:rPr>
        <w:t>wrecked</w:t>
      </w:r>
      <w:r>
        <w:rPr>
          <w:color w:val="231F20"/>
          <w:spacing w:val="-6"/>
        </w:rPr>
        <w:t xml:space="preserve"> </w:t>
      </w:r>
      <w:r>
        <w:rPr>
          <w:color w:val="231F20"/>
          <w:spacing w:val="-2"/>
        </w:rPr>
        <w:t>by</w:t>
      </w:r>
      <w:r>
        <w:rPr>
          <w:color w:val="231F20"/>
          <w:spacing w:val="-7"/>
        </w:rPr>
        <w:t xml:space="preserve"> </w:t>
      </w:r>
      <w:r>
        <w:rPr>
          <w:color w:val="231F20"/>
          <w:spacing w:val="-2"/>
        </w:rPr>
        <w:t>conflict,</w:t>
      </w:r>
      <w:r>
        <w:rPr>
          <w:color w:val="231F20"/>
          <w:spacing w:val="-6"/>
        </w:rPr>
        <w:t xml:space="preserve"> </w:t>
      </w:r>
      <w:r>
        <w:rPr>
          <w:color w:val="231F20"/>
          <w:spacing w:val="-2"/>
        </w:rPr>
        <w:t>Lý</w:t>
      </w:r>
      <w:r>
        <w:rPr>
          <w:color w:val="231F20"/>
          <w:spacing w:val="-7"/>
        </w:rPr>
        <w:t xml:space="preserve"> </w:t>
      </w:r>
      <w:r>
        <w:rPr>
          <w:color w:val="231F20"/>
          <w:spacing w:val="-2"/>
        </w:rPr>
        <w:t>Huệ</w:t>
      </w:r>
      <w:r>
        <w:rPr>
          <w:color w:val="231F20"/>
          <w:spacing w:val="-6"/>
        </w:rPr>
        <w:t xml:space="preserve"> </w:t>
      </w:r>
      <w:r>
        <w:rPr>
          <w:color w:val="231F20"/>
          <w:spacing w:val="-2"/>
        </w:rPr>
        <w:t>Tông</w:t>
      </w:r>
      <w:r>
        <w:rPr>
          <w:color w:val="231F20"/>
          <w:spacing w:val="-7"/>
        </w:rPr>
        <w:t xml:space="preserve"> </w:t>
      </w:r>
      <w:r>
        <w:rPr>
          <w:color w:val="231F20"/>
          <w:spacing w:val="-2"/>
        </w:rPr>
        <w:t xml:space="preserve">turned </w:t>
      </w:r>
      <w:r>
        <w:rPr>
          <w:color w:val="231F20"/>
        </w:rPr>
        <w:t>to</w:t>
      </w:r>
      <w:r>
        <w:rPr>
          <w:color w:val="231F20"/>
          <w:spacing w:val="-1"/>
        </w:rPr>
        <w:t xml:space="preserve"> </w:t>
      </w:r>
      <w:r>
        <w:rPr>
          <w:color w:val="231F20"/>
        </w:rPr>
        <w:t>the</w:t>
      </w:r>
      <w:r>
        <w:rPr>
          <w:color w:val="231F20"/>
          <w:spacing w:val="-2"/>
        </w:rPr>
        <w:t xml:space="preserve"> </w:t>
      </w:r>
      <w:r>
        <w:rPr>
          <w:color w:val="231F20"/>
        </w:rPr>
        <w:t>Trần</w:t>
      </w:r>
      <w:r>
        <w:rPr>
          <w:color w:val="231F20"/>
          <w:spacing w:val="-1"/>
        </w:rPr>
        <w:t xml:space="preserve"> </w:t>
      </w:r>
      <w:r>
        <w:rPr>
          <w:color w:val="231F20"/>
        </w:rPr>
        <w:t>and</w:t>
      </w:r>
      <w:r>
        <w:rPr>
          <w:color w:val="231F20"/>
          <w:spacing w:val="-2"/>
        </w:rPr>
        <w:t xml:space="preserve"> </w:t>
      </w:r>
      <w:r>
        <w:rPr>
          <w:color w:val="231F20"/>
        </w:rPr>
        <w:t>became</w:t>
      </w:r>
      <w:r>
        <w:rPr>
          <w:color w:val="231F20"/>
          <w:spacing w:val="-2"/>
        </w:rPr>
        <w:t xml:space="preserve"> </w:t>
      </w:r>
      <w:r>
        <w:rPr>
          <w:color w:val="231F20"/>
        </w:rPr>
        <w:t>more</w:t>
      </w:r>
      <w:r>
        <w:rPr>
          <w:color w:val="231F20"/>
          <w:spacing w:val="-1"/>
        </w:rPr>
        <w:t xml:space="preserve"> </w:t>
      </w:r>
      <w:r>
        <w:rPr>
          <w:color w:val="231F20"/>
        </w:rPr>
        <w:t>and</w:t>
      </w:r>
      <w:r>
        <w:rPr>
          <w:color w:val="231F20"/>
          <w:spacing w:val="-2"/>
        </w:rPr>
        <w:t xml:space="preserve"> </w:t>
      </w:r>
      <w:r>
        <w:rPr>
          <w:color w:val="231F20"/>
        </w:rPr>
        <w:t>more</w:t>
      </w:r>
      <w:r>
        <w:rPr>
          <w:color w:val="231F20"/>
          <w:spacing w:val="-1"/>
        </w:rPr>
        <w:t xml:space="preserve"> </w:t>
      </w:r>
      <w:r>
        <w:rPr>
          <w:color w:val="231F20"/>
        </w:rPr>
        <w:t>dependent</w:t>
      </w:r>
      <w:r>
        <w:rPr>
          <w:color w:val="231F20"/>
          <w:spacing w:val="-2"/>
        </w:rPr>
        <w:t xml:space="preserve"> </w:t>
      </w:r>
      <w:r>
        <w:rPr>
          <w:color w:val="231F20"/>
        </w:rPr>
        <w:t>on</w:t>
      </w:r>
      <w:r>
        <w:rPr>
          <w:color w:val="231F20"/>
          <w:spacing w:val="-1"/>
        </w:rPr>
        <w:t xml:space="preserve"> </w:t>
      </w:r>
      <w:r>
        <w:rPr>
          <w:color w:val="231F20"/>
        </w:rPr>
        <w:t>them.</w:t>
      </w:r>
      <w:r>
        <w:rPr>
          <w:color w:val="231F20"/>
          <w:spacing w:val="-2"/>
        </w:rPr>
        <w:t xml:space="preserve"> </w:t>
      </w:r>
      <w:r>
        <w:rPr>
          <w:color w:val="231F20"/>
        </w:rPr>
        <w:t>A</w:t>
      </w:r>
      <w:r>
        <w:rPr>
          <w:color w:val="231F20"/>
          <w:spacing w:val="-2"/>
        </w:rPr>
        <w:t xml:space="preserve"> </w:t>
      </w:r>
      <w:r>
        <w:rPr>
          <w:color w:val="231F20"/>
        </w:rPr>
        <w:t xml:space="preserve">princess </w:t>
      </w:r>
      <w:r>
        <w:rPr>
          <w:color w:val="231F20"/>
          <w:spacing w:val="-2"/>
        </w:rPr>
        <w:t>was</w:t>
      </w:r>
      <w:r>
        <w:rPr>
          <w:color w:val="231F20"/>
          <w:spacing w:val="-11"/>
        </w:rPr>
        <w:t xml:space="preserve"> </w:t>
      </w:r>
      <w:r>
        <w:rPr>
          <w:color w:val="231F20"/>
          <w:spacing w:val="-2"/>
        </w:rPr>
        <w:t>born</w:t>
      </w:r>
      <w:r>
        <w:rPr>
          <w:color w:val="231F20"/>
          <w:spacing w:val="-11"/>
        </w:rPr>
        <w:t xml:space="preserve"> </w:t>
      </w:r>
      <w:r>
        <w:rPr>
          <w:color w:val="231F20"/>
          <w:spacing w:val="-2"/>
        </w:rPr>
        <w:t>in</w:t>
      </w:r>
      <w:r>
        <w:rPr>
          <w:color w:val="231F20"/>
          <w:spacing w:val="-11"/>
        </w:rPr>
        <w:t xml:space="preserve"> </w:t>
      </w:r>
      <w:r>
        <w:rPr>
          <w:color w:val="231F20"/>
          <w:spacing w:val="-2"/>
        </w:rPr>
        <w:t>1216</w:t>
      </w:r>
      <w:r>
        <w:rPr>
          <w:color w:val="231F20"/>
          <w:spacing w:val="-11"/>
        </w:rPr>
        <w:t xml:space="preserve"> </w:t>
      </w:r>
      <w:r>
        <w:rPr>
          <w:color w:val="231F20"/>
          <w:spacing w:val="-2"/>
        </w:rPr>
        <w:t>and</w:t>
      </w:r>
      <w:r>
        <w:rPr>
          <w:color w:val="231F20"/>
          <w:spacing w:val="-11"/>
        </w:rPr>
        <w:t xml:space="preserve"> </w:t>
      </w:r>
      <w:r>
        <w:rPr>
          <w:color w:val="231F20"/>
          <w:spacing w:val="-2"/>
        </w:rPr>
        <w:t>Lý</w:t>
      </w:r>
      <w:r>
        <w:rPr>
          <w:color w:val="231F20"/>
          <w:spacing w:val="-11"/>
        </w:rPr>
        <w:t xml:space="preserve"> </w:t>
      </w:r>
      <w:r>
        <w:rPr>
          <w:color w:val="231F20"/>
          <w:spacing w:val="-2"/>
        </w:rPr>
        <w:t>Huệ</w:t>
      </w:r>
      <w:r>
        <w:rPr>
          <w:color w:val="231F20"/>
          <w:spacing w:val="-11"/>
        </w:rPr>
        <w:t xml:space="preserve"> </w:t>
      </w:r>
      <w:r>
        <w:rPr>
          <w:color w:val="231F20"/>
          <w:spacing w:val="-2"/>
        </w:rPr>
        <w:t>Tông</w:t>
      </w:r>
      <w:r>
        <w:rPr>
          <w:color w:val="231F20"/>
          <w:spacing w:val="-11"/>
        </w:rPr>
        <w:t xml:space="preserve"> </w:t>
      </w:r>
      <w:r>
        <w:rPr>
          <w:color w:val="231F20"/>
          <w:spacing w:val="-2"/>
        </w:rPr>
        <w:t>elevated</w:t>
      </w:r>
      <w:r>
        <w:rPr>
          <w:color w:val="231F20"/>
          <w:spacing w:val="-11"/>
        </w:rPr>
        <w:t xml:space="preserve"> </w:t>
      </w:r>
      <w:r>
        <w:rPr>
          <w:color w:val="231F20"/>
          <w:spacing w:val="-2"/>
        </w:rPr>
        <w:t>his</w:t>
      </w:r>
      <w:r>
        <w:rPr>
          <w:color w:val="231F20"/>
          <w:spacing w:val="-11"/>
        </w:rPr>
        <w:t xml:space="preserve"> </w:t>
      </w:r>
      <w:r>
        <w:rPr>
          <w:color w:val="231F20"/>
          <w:spacing w:val="-2"/>
        </w:rPr>
        <w:t>wife</w:t>
      </w:r>
      <w:r>
        <w:rPr>
          <w:color w:val="231F20"/>
          <w:spacing w:val="-11"/>
        </w:rPr>
        <w:t xml:space="preserve"> </w:t>
      </w:r>
      <w:r>
        <w:rPr>
          <w:color w:val="231F20"/>
          <w:spacing w:val="-2"/>
        </w:rPr>
        <w:t>to</w:t>
      </w:r>
      <w:r>
        <w:rPr>
          <w:color w:val="231F20"/>
          <w:spacing w:val="-11"/>
        </w:rPr>
        <w:t xml:space="preserve"> </w:t>
      </w:r>
      <w:r>
        <w:rPr>
          <w:color w:val="231F20"/>
          <w:spacing w:val="-2"/>
        </w:rPr>
        <w:t>the</w:t>
      </w:r>
      <w:r>
        <w:rPr>
          <w:color w:val="231F20"/>
          <w:spacing w:val="-11"/>
        </w:rPr>
        <w:t xml:space="preserve"> </w:t>
      </w:r>
      <w:r>
        <w:rPr>
          <w:color w:val="231F20"/>
          <w:spacing w:val="-2"/>
        </w:rPr>
        <w:t>rank</w:t>
      </w:r>
      <w:r>
        <w:rPr>
          <w:color w:val="231F20"/>
          <w:spacing w:val="-11"/>
        </w:rPr>
        <w:t xml:space="preserve"> </w:t>
      </w:r>
      <w:r>
        <w:rPr>
          <w:color w:val="231F20"/>
          <w:spacing w:val="-2"/>
        </w:rPr>
        <w:t>of</w:t>
      </w:r>
      <w:r>
        <w:rPr>
          <w:color w:val="231F20"/>
          <w:spacing w:val="-11"/>
        </w:rPr>
        <w:t xml:space="preserve"> </w:t>
      </w:r>
      <w:r>
        <w:rPr>
          <w:color w:val="231F20"/>
          <w:spacing w:val="-2"/>
        </w:rPr>
        <w:t xml:space="preserve">queen </w:t>
      </w:r>
      <w:r>
        <w:rPr>
          <w:color w:val="231F20"/>
        </w:rPr>
        <w:t>and</w:t>
      </w:r>
      <w:r>
        <w:rPr>
          <w:color w:val="231F20"/>
          <w:spacing w:val="-11"/>
        </w:rPr>
        <w:t xml:space="preserve"> </w:t>
      </w:r>
      <w:r>
        <w:rPr>
          <w:color w:val="231F20"/>
        </w:rPr>
        <w:t>awarded</w:t>
      </w:r>
      <w:r>
        <w:rPr>
          <w:color w:val="231F20"/>
          <w:spacing w:val="-11"/>
        </w:rPr>
        <w:t xml:space="preserve"> </w:t>
      </w:r>
      <w:r>
        <w:rPr>
          <w:color w:val="231F20"/>
        </w:rPr>
        <w:t>royal</w:t>
      </w:r>
      <w:r>
        <w:rPr>
          <w:color w:val="231F20"/>
          <w:spacing w:val="-11"/>
        </w:rPr>
        <w:t xml:space="preserve"> </w:t>
      </w:r>
      <w:r>
        <w:rPr>
          <w:color w:val="231F20"/>
        </w:rPr>
        <w:t>titles</w:t>
      </w:r>
      <w:r>
        <w:rPr>
          <w:color w:val="231F20"/>
          <w:spacing w:val="-11"/>
        </w:rPr>
        <w:t xml:space="preserve"> </w:t>
      </w:r>
      <w:r>
        <w:rPr>
          <w:color w:val="231F20"/>
        </w:rPr>
        <w:t>to</w:t>
      </w:r>
      <w:r>
        <w:rPr>
          <w:color w:val="231F20"/>
          <w:spacing w:val="-11"/>
        </w:rPr>
        <w:t xml:space="preserve"> </w:t>
      </w:r>
      <w:r>
        <w:rPr>
          <w:color w:val="231F20"/>
        </w:rPr>
        <w:t>her</w:t>
      </w:r>
      <w:r>
        <w:rPr>
          <w:color w:val="231F20"/>
          <w:spacing w:val="-11"/>
        </w:rPr>
        <w:t xml:space="preserve"> </w:t>
      </w:r>
      <w:r>
        <w:rPr>
          <w:color w:val="231F20"/>
        </w:rPr>
        <w:t>brother</w:t>
      </w:r>
      <w:r>
        <w:rPr>
          <w:color w:val="231F20"/>
          <w:spacing w:val="-11"/>
        </w:rPr>
        <w:t xml:space="preserve"> </w:t>
      </w:r>
      <w:r>
        <w:rPr>
          <w:color w:val="231F20"/>
        </w:rPr>
        <w:t>Trần</w:t>
      </w:r>
      <w:r>
        <w:rPr>
          <w:color w:val="231F20"/>
          <w:spacing w:val="-11"/>
        </w:rPr>
        <w:t xml:space="preserve"> </w:t>
      </w:r>
      <w:r>
        <w:rPr>
          <w:color w:val="231F20"/>
        </w:rPr>
        <w:t>Tự</w:t>
      </w:r>
      <w:r>
        <w:rPr>
          <w:color w:val="231F20"/>
          <w:spacing w:val="-11"/>
        </w:rPr>
        <w:t xml:space="preserve"> </w:t>
      </w:r>
      <w:r>
        <w:rPr>
          <w:color w:val="231F20"/>
        </w:rPr>
        <w:t>Khánh</w:t>
      </w:r>
      <w:r>
        <w:rPr>
          <w:color w:val="231F20"/>
          <w:spacing w:val="-11"/>
        </w:rPr>
        <w:t xml:space="preserve"> </w:t>
      </w:r>
      <w:r>
        <w:rPr>
          <w:color w:val="231F20"/>
        </w:rPr>
        <w:t>and</w:t>
      </w:r>
      <w:r>
        <w:rPr>
          <w:color w:val="231F20"/>
          <w:spacing w:val="-11"/>
        </w:rPr>
        <w:t xml:space="preserve"> </w:t>
      </w:r>
      <w:r>
        <w:rPr>
          <w:color w:val="231F20"/>
        </w:rPr>
        <w:t>several</w:t>
      </w:r>
      <w:r>
        <w:rPr>
          <w:color w:val="231F20"/>
          <w:spacing w:val="-11"/>
        </w:rPr>
        <w:t xml:space="preserve"> </w:t>
      </w:r>
      <w:r>
        <w:rPr>
          <w:color w:val="231F20"/>
        </w:rPr>
        <w:t>other Trần family members. Trần Tự Khánh was a powerful man among the Trần</w:t>
      </w:r>
      <w:r>
        <w:rPr>
          <w:color w:val="231F20"/>
          <w:spacing w:val="-6"/>
        </w:rPr>
        <w:t xml:space="preserve"> </w:t>
      </w:r>
      <w:r>
        <w:rPr>
          <w:color w:val="231F20"/>
        </w:rPr>
        <w:t>who</w:t>
      </w:r>
      <w:r>
        <w:rPr>
          <w:color w:val="231F20"/>
          <w:spacing w:val="-6"/>
        </w:rPr>
        <w:t xml:space="preserve"> </w:t>
      </w:r>
      <w:r>
        <w:rPr>
          <w:color w:val="231F20"/>
        </w:rPr>
        <w:t>commanded</w:t>
      </w:r>
      <w:r>
        <w:rPr>
          <w:color w:val="231F20"/>
          <w:spacing w:val="-6"/>
        </w:rPr>
        <w:t xml:space="preserve"> </w:t>
      </w:r>
      <w:r>
        <w:rPr>
          <w:color w:val="231F20"/>
        </w:rPr>
        <w:t>his</w:t>
      </w:r>
      <w:r>
        <w:rPr>
          <w:color w:val="231F20"/>
          <w:spacing w:val="-6"/>
        </w:rPr>
        <w:t xml:space="preserve"> </w:t>
      </w:r>
      <w:r>
        <w:rPr>
          <w:color w:val="231F20"/>
        </w:rPr>
        <w:t>own</w:t>
      </w:r>
      <w:r>
        <w:rPr>
          <w:color w:val="231F20"/>
          <w:spacing w:val="-6"/>
        </w:rPr>
        <w:t xml:space="preserve"> </w:t>
      </w:r>
      <w:r>
        <w:rPr>
          <w:color w:val="231F20"/>
        </w:rPr>
        <w:t>army.</w:t>
      </w:r>
      <w:r>
        <w:rPr>
          <w:color w:val="231F20"/>
          <w:spacing w:val="-6"/>
        </w:rPr>
        <w:t xml:space="preserve"> </w:t>
      </w:r>
      <w:r>
        <w:rPr>
          <w:color w:val="231F20"/>
        </w:rPr>
        <w:t>When</w:t>
      </w:r>
      <w:r>
        <w:rPr>
          <w:color w:val="231F20"/>
          <w:spacing w:val="-6"/>
        </w:rPr>
        <w:t xml:space="preserve"> </w:t>
      </w:r>
      <w:r>
        <w:rPr>
          <w:color w:val="231F20"/>
        </w:rPr>
        <w:t>the</w:t>
      </w:r>
      <w:r>
        <w:rPr>
          <w:color w:val="231F20"/>
          <w:spacing w:val="-6"/>
        </w:rPr>
        <w:t xml:space="preserve"> </w:t>
      </w:r>
      <w:r>
        <w:rPr>
          <w:color w:val="231F20"/>
        </w:rPr>
        <w:t>emperor</w:t>
      </w:r>
      <w:r>
        <w:rPr>
          <w:color w:val="231F20"/>
          <w:spacing w:val="-6"/>
        </w:rPr>
        <w:t xml:space="preserve"> </w:t>
      </w:r>
      <w:r>
        <w:rPr>
          <w:color w:val="231F20"/>
        </w:rPr>
        <w:t>fell</w:t>
      </w:r>
      <w:r>
        <w:rPr>
          <w:color w:val="231F20"/>
          <w:spacing w:val="-6"/>
        </w:rPr>
        <w:t xml:space="preserve"> </w:t>
      </w:r>
      <w:r>
        <w:rPr>
          <w:color w:val="231F20"/>
        </w:rPr>
        <w:t>ill</w:t>
      </w:r>
      <w:r>
        <w:rPr>
          <w:color w:val="231F20"/>
          <w:spacing w:val="-6"/>
        </w:rPr>
        <w:t xml:space="preserve"> </w:t>
      </w:r>
      <w:r>
        <w:rPr>
          <w:color w:val="231F20"/>
        </w:rPr>
        <w:t>he</w:t>
      </w:r>
      <w:r>
        <w:rPr>
          <w:color w:val="231F20"/>
          <w:spacing w:val="-6"/>
        </w:rPr>
        <w:t xml:space="preserve"> </w:t>
      </w:r>
      <w:r>
        <w:rPr>
          <w:color w:val="231F20"/>
        </w:rPr>
        <w:t xml:space="preserve">took </w:t>
      </w:r>
      <w:r>
        <w:rPr>
          <w:color w:val="231F20"/>
          <w:w w:val="105"/>
        </w:rPr>
        <w:t>charge</w:t>
      </w:r>
      <w:r>
        <w:rPr>
          <w:color w:val="231F20"/>
          <w:spacing w:val="-14"/>
          <w:w w:val="105"/>
        </w:rPr>
        <w:t xml:space="preserve"> </w:t>
      </w:r>
      <w:r>
        <w:rPr>
          <w:color w:val="231F20"/>
          <w:w w:val="105"/>
        </w:rPr>
        <w:t>of</w:t>
      </w:r>
      <w:r>
        <w:rPr>
          <w:color w:val="231F20"/>
          <w:spacing w:val="-13"/>
          <w:w w:val="105"/>
        </w:rPr>
        <w:t xml:space="preserve"> </w:t>
      </w:r>
      <w:r>
        <w:rPr>
          <w:color w:val="231F20"/>
          <w:w w:val="105"/>
        </w:rPr>
        <w:t>the</w:t>
      </w:r>
      <w:r>
        <w:rPr>
          <w:color w:val="231F20"/>
          <w:spacing w:val="-14"/>
          <w:w w:val="105"/>
        </w:rPr>
        <w:t xml:space="preserve"> </w:t>
      </w:r>
      <w:r>
        <w:rPr>
          <w:color w:val="231F20"/>
          <w:w w:val="105"/>
        </w:rPr>
        <w:t>affairs</w:t>
      </w:r>
      <w:r>
        <w:rPr>
          <w:color w:val="231F20"/>
          <w:spacing w:val="-13"/>
          <w:w w:val="105"/>
        </w:rPr>
        <w:t xml:space="preserve"> </w:t>
      </w:r>
      <w:r>
        <w:rPr>
          <w:color w:val="231F20"/>
          <w:w w:val="105"/>
        </w:rPr>
        <w:t>of</w:t>
      </w:r>
      <w:r>
        <w:rPr>
          <w:color w:val="231F20"/>
          <w:spacing w:val="-14"/>
          <w:w w:val="105"/>
        </w:rPr>
        <w:t xml:space="preserve"> </w:t>
      </w:r>
      <w:r>
        <w:rPr>
          <w:color w:val="231F20"/>
          <w:w w:val="105"/>
        </w:rPr>
        <w:t>state.</w:t>
      </w:r>
      <w:r>
        <w:rPr>
          <w:color w:val="231F20"/>
          <w:spacing w:val="-13"/>
          <w:w w:val="105"/>
        </w:rPr>
        <w:t xml:space="preserve"> </w:t>
      </w:r>
      <w:r>
        <w:rPr>
          <w:color w:val="231F20"/>
          <w:w w:val="105"/>
        </w:rPr>
        <w:t>Lý</w:t>
      </w:r>
      <w:r>
        <w:rPr>
          <w:color w:val="231F20"/>
          <w:spacing w:val="-14"/>
          <w:w w:val="105"/>
        </w:rPr>
        <w:t xml:space="preserve"> </w:t>
      </w:r>
      <w:r>
        <w:rPr>
          <w:color w:val="231F20"/>
          <w:w w:val="105"/>
        </w:rPr>
        <w:t>Huệ</w:t>
      </w:r>
      <w:r>
        <w:rPr>
          <w:color w:val="231F20"/>
          <w:spacing w:val="-13"/>
          <w:w w:val="105"/>
        </w:rPr>
        <w:t xml:space="preserve"> </w:t>
      </w:r>
      <w:r>
        <w:rPr>
          <w:color w:val="231F20"/>
          <w:w w:val="105"/>
        </w:rPr>
        <w:t>Tông</w:t>
      </w:r>
      <w:r>
        <w:rPr>
          <w:color w:val="231F20"/>
          <w:spacing w:val="-14"/>
          <w:w w:val="105"/>
        </w:rPr>
        <w:t xml:space="preserve"> </w:t>
      </w:r>
      <w:r>
        <w:rPr>
          <w:color w:val="231F20"/>
          <w:w w:val="105"/>
        </w:rPr>
        <w:t>is</w:t>
      </w:r>
      <w:r>
        <w:rPr>
          <w:color w:val="231F20"/>
          <w:spacing w:val="-13"/>
          <w:w w:val="105"/>
        </w:rPr>
        <w:t xml:space="preserve"> </w:t>
      </w:r>
      <w:r>
        <w:rPr>
          <w:color w:val="231F20"/>
          <w:w w:val="105"/>
        </w:rPr>
        <w:t>even</w:t>
      </w:r>
      <w:r>
        <w:rPr>
          <w:color w:val="231F20"/>
          <w:spacing w:val="-14"/>
          <w:w w:val="105"/>
        </w:rPr>
        <w:t xml:space="preserve"> </w:t>
      </w:r>
      <w:r>
        <w:rPr>
          <w:color w:val="231F20"/>
          <w:w w:val="105"/>
        </w:rPr>
        <w:t>recorded</w:t>
      </w:r>
      <w:r>
        <w:rPr>
          <w:color w:val="231F20"/>
          <w:spacing w:val="-13"/>
          <w:w w:val="105"/>
        </w:rPr>
        <w:t xml:space="preserve"> </w:t>
      </w:r>
      <w:r>
        <w:rPr>
          <w:color w:val="231F20"/>
          <w:w w:val="105"/>
        </w:rPr>
        <w:t>as</w:t>
      </w:r>
      <w:r>
        <w:rPr>
          <w:color w:val="231F20"/>
          <w:spacing w:val="-14"/>
          <w:w w:val="105"/>
        </w:rPr>
        <w:t xml:space="preserve"> </w:t>
      </w:r>
      <w:r>
        <w:rPr>
          <w:color w:val="231F20"/>
          <w:w w:val="105"/>
        </w:rPr>
        <w:t>acting insane or being too drunk to know what was going on around him. Conflicts</w:t>
      </w:r>
      <w:r>
        <w:rPr>
          <w:color w:val="231F20"/>
          <w:spacing w:val="-4"/>
          <w:w w:val="105"/>
        </w:rPr>
        <w:t xml:space="preserve"> </w:t>
      </w:r>
      <w:r>
        <w:rPr>
          <w:color w:val="231F20"/>
          <w:w w:val="105"/>
        </w:rPr>
        <w:t>with</w:t>
      </w:r>
      <w:r>
        <w:rPr>
          <w:color w:val="231F20"/>
          <w:spacing w:val="-4"/>
          <w:w w:val="105"/>
        </w:rPr>
        <w:t xml:space="preserve"> </w:t>
      </w:r>
      <w:r>
        <w:rPr>
          <w:color w:val="231F20"/>
          <w:w w:val="105"/>
        </w:rPr>
        <w:t>the</w:t>
      </w:r>
      <w:r>
        <w:rPr>
          <w:color w:val="231F20"/>
          <w:spacing w:val="-4"/>
          <w:w w:val="105"/>
        </w:rPr>
        <w:t xml:space="preserve"> </w:t>
      </w:r>
      <w:r>
        <w:rPr>
          <w:color w:val="231F20"/>
          <w:w w:val="105"/>
        </w:rPr>
        <w:t>Chams</w:t>
      </w:r>
      <w:r>
        <w:rPr>
          <w:color w:val="231F20"/>
          <w:spacing w:val="-4"/>
          <w:w w:val="105"/>
        </w:rPr>
        <w:t xml:space="preserve"> </w:t>
      </w:r>
      <w:r>
        <w:rPr>
          <w:color w:val="231F20"/>
          <w:w w:val="105"/>
        </w:rPr>
        <w:t>and</w:t>
      </w:r>
      <w:r>
        <w:rPr>
          <w:color w:val="231F20"/>
          <w:spacing w:val="-4"/>
          <w:w w:val="105"/>
        </w:rPr>
        <w:t xml:space="preserve"> </w:t>
      </w:r>
      <w:r>
        <w:rPr>
          <w:color w:val="231F20"/>
          <w:w w:val="105"/>
        </w:rPr>
        <w:t>the</w:t>
      </w:r>
      <w:r>
        <w:rPr>
          <w:color w:val="231F20"/>
          <w:spacing w:val="-4"/>
          <w:w w:val="105"/>
        </w:rPr>
        <w:t xml:space="preserve"> </w:t>
      </w:r>
      <w:r>
        <w:rPr>
          <w:color w:val="231F20"/>
          <w:w w:val="105"/>
        </w:rPr>
        <w:t>Khmers</w:t>
      </w:r>
      <w:r>
        <w:rPr>
          <w:color w:val="231F20"/>
          <w:spacing w:val="-4"/>
          <w:w w:val="105"/>
        </w:rPr>
        <w:t xml:space="preserve"> </w:t>
      </w:r>
      <w:r>
        <w:rPr>
          <w:color w:val="231F20"/>
          <w:w w:val="105"/>
        </w:rPr>
        <w:t>continued</w:t>
      </w:r>
      <w:r>
        <w:rPr>
          <w:color w:val="231F20"/>
          <w:spacing w:val="-4"/>
          <w:w w:val="105"/>
        </w:rPr>
        <w:t xml:space="preserve"> </w:t>
      </w:r>
      <w:r>
        <w:rPr>
          <w:color w:val="231F20"/>
          <w:w w:val="105"/>
        </w:rPr>
        <w:t>throughout</w:t>
      </w:r>
      <w:r>
        <w:rPr>
          <w:color w:val="231F20"/>
          <w:spacing w:val="-4"/>
          <w:w w:val="105"/>
        </w:rPr>
        <w:t xml:space="preserve"> </w:t>
      </w:r>
      <w:r>
        <w:rPr>
          <w:color w:val="231F20"/>
          <w:w w:val="105"/>
        </w:rPr>
        <w:t xml:space="preserve">his </w:t>
      </w:r>
      <w:r>
        <w:rPr>
          <w:color w:val="231F20"/>
        </w:rPr>
        <w:t>reign</w:t>
      </w:r>
      <w:r>
        <w:rPr>
          <w:color w:val="231F20"/>
          <w:spacing w:val="-9"/>
        </w:rPr>
        <w:t xml:space="preserve"> </w:t>
      </w:r>
      <w:r>
        <w:rPr>
          <w:color w:val="231F20"/>
        </w:rPr>
        <w:t>with</w:t>
      </w:r>
      <w:r>
        <w:rPr>
          <w:color w:val="231F20"/>
          <w:spacing w:val="-9"/>
        </w:rPr>
        <w:t xml:space="preserve"> </w:t>
      </w:r>
      <w:r>
        <w:rPr>
          <w:color w:val="231F20"/>
        </w:rPr>
        <w:t>Nghệ</w:t>
      </w:r>
      <w:r>
        <w:rPr>
          <w:color w:val="231F20"/>
          <w:spacing w:val="-9"/>
        </w:rPr>
        <w:t xml:space="preserve"> </w:t>
      </w:r>
      <w:r>
        <w:rPr>
          <w:color w:val="231F20"/>
        </w:rPr>
        <w:t>An</w:t>
      </w:r>
      <w:r>
        <w:rPr>
          <w:color w:val="231F20"/>
          <w:spacing w:val="-9"/>
        </w:rPr>
        <w:t xml:space="preserve"> </w:t>
      </w:r>
      <w:r>
        <w:rPr>
          <w:color w:val="231F20"/>
        </w:rPr>
        <w:t>province</w:t>
      </w:r>
      <w:r>
        <w:rPr>
          <w:color w:val="231F20"/>
          <w:spacing w:val="-9"/>
        </w:rPr>
        <w:t xml:space="preserve"> </w:t>
      </w:r>
      <w:r>
        <w:rPr>
          <w:color w:val="231F20"/>
        </w:rPr>
        <w:t>often</w:t>
      </w:r>
      <w:r>
        <w:rPr>
          <w:color w:val="231F20"/>
          <w:spacing w:val="-9"/>
        </w:rPr>
        <w:t xml:space="preserve"> </w:t>
      </w:r>
      <w:r>
        <w:rPr>
          <w:color w:val="231F20"/>
        </w:rPr>
        <w:t>turned</w:t>
      </w:r>
      <w:r>
        <w:rPr>
          <w:color w:val="231F20"/>
          <w:spacing w:val="-9"/>
        </w:rPr>
        <w:t xml:space="preserve"> </w:t>
      </w:r>
      <w:r>
        <w:rPr>
          <w:color w:val="231F20"/>
        </w:rPr>
        <w:t>into</w:t>
      </w:r>
      <w:r>
        <w:rPr>
          <w:color w:val="231F20"/>
          <w:spacing w:val="-9"/>
        </w:rPr>
        <w:t xml:space="preserve"> </w:t>
      </w:r>
      <w:r>
        <w:rPr>
          <w:color w:val="231F20"/>
        </w:rPr>
        <w:t>a</w:t>
      </w:r>
      <w:r>
        <w:rPr>
          <w:color w:val="231F20"/>
          <w:spacing w:val="-9"/>
        </w:rPr>
        <w:t xml:space="preserve"> </w:t>
      </w:r>
      <w:r>
        <w:rPr>
          <w:color w:val="231F20"/>
        </w:rPr>
        <w:t>battlefield.</w:t>
      </w:r>
      <w:r>
        <w:rPr>
          <w:color w:val="231F20"/>
          <w:spacing w:val="-9"/>
        </w:rPr>
        <w:t xml:space="preserve"> </w:t>
      </w:r>
      <w:r>
        <w:rPr>
          <w:color w:val="231F20"/>
        </w:rPr>
        <w:t>In</w:t>
      </w:r>
      <w:r>
        <w:rPr>
          <w:color w:val="231F20"/>
          <w:spacing w:val="-9"/>
        </w:rPr>
        <w:t xml:space="preserve"> </w:t>
      </w:r>
      <w:r>
        <w:rPr>
          <w:color w:val="231F20"/>
        </w:rPr>
        <w:t>1218</w:t>
      </w:r>
      <w:r>
        <w:rPr>
          <w:color w:val="231F20"/>
          <w:spacing w:val="-9"/>
        </w:rPr>
        <w:t xml:space="preserve"> </w:t>
      </w:r>
      <w:r>
        <w:rPr>
          <w:color w:val="231F20"/>
        </w:rPr>
        <w:t xml:space="preserve">the </w:t>
      </w:r>
      <w:r>
        <w:rPr>
          <w:color w:val="231F20"/>
          <w:spacing w:val="-2"/>
          <w:w w:val="105"/>
        </w:rPr>
        <w:t>emperor</w:t>
      </w:r>
      <w:r>
        <w:rPr>
          <w:color w:val="231F20"/>
          <w:spacing w:val="-12"/>
          <w:w w:val="105"/>
        </w:rPr>
        <w:t xml:space="preserve"> </w:t>
      </w:r>
      <w:r>
        <w:rPr>
          <w:color w:val="231F20"/>
          <w:spacing w:val="-2"/>
          <w:w w:val="105"/>
        </w:rPr>
        <w:t>had</w:t>
      </w:r>
      <w:r>
        <w:rPr>
          <w:color w:val="231F20"/>
          <w:spacing w:val="-12"/>
          <w:w w:val="105"/>
        </w:rPr>
        <w:t xml:space="preserve"> </w:t>
      </w:r>
      <w:r>
        <w:rPr>
          <w:color w:val="231F20"/>
          <w:spacing w:val="-2"/>
          <w:w w:val="105"/>
        </w:rPr>
        <w:t>another</w:t>
      </w:r>
      <w:r>
        <w:rPr>
          <w:color w:val="231F20"/>
          <w:spacing w:val="-12"/>
          <w:w w:val="105"/>
        </w:rPr>
        <w:t xml:space="preserve"> </w:t>
      </w:r>
      <w:r>
        <w:rPr>
          <w:color w:val="231F20"/>
          <w:spacing w:val="-2"/>
          <w:w w:val="105"/>
        </w:rPr>
        <w:t>daughter,</w:t>
      </w:r>
      <w:r>
        <w:rPr>
          <w:color w:val="231F20"/>
          <w:spacing w:val="-12"/>
          <w:w w:val="105"/>
        </w:rPr>
        <w:t xml:space="preserve"> </w:t>
      </w:r>
      <w:r>
        <w:rPr>
          <w:color w:val="231F20"/>
          <w:spacing w:val="-2"/>
          <w:w w:val="105"/>
        </w:rPr>
        <w:t>princess</w:t>
      </w:r>
      <w:r>
        <w:rPr>
          <w:color w:val="231F20"/>
          <w:spacing w:val="-11"/>
          <w:w w:val="105"/>
        </w:rPr>
        <w:t xml:space="preserve"> </w:t>
      </w:r>
      <w:r>
        <w:rPr>
          <w:color w:val="231F20"/>
          <w:spacing w:val="-2"/>
          <w:w w:val="105"/>
        </w:rPr>
        <w:t>Chiêu</w:t>
      </w:r>
      <w:r>
        <w:rPr>
          <w:color w:val="231F20"/>
          <w:spacing w:val="-12"/>
          <w:w w:val="105"/>
        </w:rPr>
        <w:t xml:space="preserve"> </w:t>
      </w:r>
      <w:r>
        <w:rPr>
          <w:color w:val="231F20"/>
          <w:spacing w:val="-2"/>
          <w:w w:val="105"/>
        </w:rPr>
        <w:t>Thánh.</w:t>
      </w:r>
      <w:r>
        <w:rPr>
          <w:color w:val="231F20"/>
          <w:spacing w:val="-12"/>
          <w:w w:val="105"/>
        </w:rPr>
        <w:t xml:space="preserve"> </w:t>
      </w:r>
      <w:r>
        <w:rPr>
          <w:color w:val="231F20"/>
          <w:spacing w:val="-2"/>
          <w:w w:val="105"/>
        </w:rPr>
        <w:t>Trần</w:t>
      </w:r>
      <w:r>
        <w:rPr>
          <w:color w:val="231F20"/>
          <w:spacing w:val="-12"/>
          <w:w w:val="105"/>
        </w:rPr>
        <w:t xml:space="preserve"> </w:t>
      </w:r>
      <w:r>
        <w:rPr>
          <w:color w:val="231F20"/>
          <w:spacing w:val="-2"/>
          <w:w w:val="105"/>
        </w:rPr>
        <w:t>Tự</w:t>
      </w:r>
      <w:r>
        <w:rPr>
          <w:color w:val="231F20"/>
          <w:spacing w:val="-12"/>
          <w:w w:val="105"/>
        </w:rPr>
        <w:t xml:space="preserve"> </w:t>
      </w:r>
      <w:r>
        <w:rPr>
          <w:color w:val="231F20"/>
          <w:spacing w:val="-2"/>
          <w:w w:val="105"/>
        </w:rPr>
        <w:t xml:space="preserve">Khánh </w:t>
      </w:r>
      <w:r>
        <w:rPr>
          <w:color w:val="231F20"/>
          <w:spacing w:val="-2"/>
        </w:rPr>
        <w:t>died</w:t>
      </w:r>
      <w:r>
        <w:rPr>
          <w:color w:val="231F20"/>
          <w:spacing w:val="-10"/>
        </w:rPr>
        <w:t xml:space="preserve"> </w:t>
      </w:r>
      <w:r>
        <w:rPr>
          <w:color w:val="231F20"/>
          <w:spacing w:val="-2"/>
        </w:rPr>
        <w:t>in</w:t>
      </w:r>
      <w:r>
        <w:rPr>
          <w:color w:val="231F20"/>
          <w:spacing w:val="-10"/>
        </w:rPr>
        <w:t xml:space="preserve"> </w:t>
      </w:r>
      <w:r>
        <w:rPr>
          <w:color w:val="231F20"/>
          <w:spacing w:val="-2"/>
        </w:rPr>
        <w:t>1223</w:t>
      </w:r>
      <w:r>
        <w:rPr>
          <w:color w:val="231F20"/>
          <w:spacing w:val="-10"/>
        </w:rPr>
        <w:t xml:space="preserve"> </w:t>
      </w:r>
      <w:r>
        <w:rPr>
          <w:color w:val="231F20"/>
          <w:spacing w:val="-2"/>
        </w:rPr>
        <w:t>and</w:t>
      </w:r>
      <w:r>
        <w:rPr>
          <w:color w:val="231F20"/>
          <w:spacing w:val="-10"/>
        </w:rPr>
        <w:t xml:space="preserve"> </w:t>
      </w:r>
      <w:r>
        <w:rPr>
          <w:color w:val="231F20"/>
          <w:spacing w:val="-2"/>
        </w:rPr>
        <w:t>other</w:t>
      </w:r>
      <w:r>
        <w:rPr>
          <w:color w:val="231F20"/>
          <w:spacing w:val="-10"/>
        </w:rPr>
        <w:t xml:space="preserve"> </w:t>
      </w:r>
      <w:r>
        <w:rPr>
          <w:color w:val="231F20"/>
          <w:spacing w:val="-2"/>
        </w:rPr>
        <w:t>members</w:t>
      </w:r>
      <w:r>
        <w:rPr>
          <w:color w:val="231F20"/>
          <w:spacing w:val="-10"/>
        </w:rPr>
        <w:t xml:space="preserve"> </w:t>
      </w:r>
      <w:r>
        <w:rPr>
          <w:color w:val="231F20"/>
          <w:spacing w:val="-2"/>
        </w:rPr>
        <w:t>of</w:t>
      </w:r>
      <w:r>
        <w:rPr>
          <w:color w:val="231F20"/>
          <w:spacing w:val="-10"/>
        </w:rPr>
        <w:t xml:space="preserve"> </w:t>
      </w:r>
      <w:r>
        <w:rPr>
          <w:color w:val="231F20"/>
          <w:spacing w:val="-2"/>
        </w:rPr>
        <w:t>the</w:t>
      </w:r>
      <w:r>
        <w:rPr>
          <w:color w:val="231F20"/>
          <w:spacing w:val="-10"/>
        </w:rPr>
        <w:t xml:space="preserve"> </w:t>
      </w:r>
      <w:r>
        <w:rPr>
          <w:color w:val="231F20"/>
          <w:spacing w:val="-2"/>
        </w:rPr>
        <w:t>Trần</w:t>
      </w:r>
      <w:r>
        <w:rPr>
          <w:color w:val="231F20"/>
          <w:spacing w:val="-10"/>
        </w:rPr>
        <w:t xml:space="preserve"> </w:t>
      </w:r>
      <w:r>
        <w:rPr>
          <w:color w:val="231F20"/>
          <w:spacing w:val="-2"/>
        </w:rPr>
        <w:t>family</w:t>
      </w:r>
      <w:r>
        <w:rPr>
          <w:color w:val="231F20"/>
          <w:spacing w:val="-10"/>
        </w:rPr>
        <w:t xml:space="preserve"> </w:t>
      </w:r>
      <w:r>
        <w:rPr>
          <w:color w:val="231F20"/>
          <w:spacing w:val="-2"/>
        </w:rPr>
        <w:t>took</w:t>
      </w:r>
      <w:r>
        <w:rPr>
          <w:color w:val="231F20"/>
          <w:spacing w:val="-10"/>
        </w:rPr>
        <w:t xml:space="preserve"> </w:t>
      </w:r>
      <w:r>
        <w:rPr>
          <w:color w:val="231F20"/>
          <w:spacing w:val="-2"/>
        </w:rPr>
        <w:t>over</w:t>
      </w:r>
      <w:r>
        <w:rPr>
          <w:color w:val="231F20"/>
          <w:spacing w:val="-10"/>
        </w:rPr>
        <w:t xml:space="preserve"> </w:t>
      </w:r>
      <w:r>
        <w:rPr>
          <w:color w:val="231F20"/>
          <w:spacing w:val="-2"/>
        </w:rPr>
        <w:t>the</w:t>
      </w:r>
      <w:r>
        <w:rPr>
          <w:color w:val="231F20"/>
          <w:spacing w:val="-10"/>
        </w:rPr>
        <w:t xml:space="preserve"> </w:t>
      </w:r>
      <w:r>
        <w:rPr>
          <w:color w:val="231F20"/>
          <w:spacing w:val="-2"/>
        </w:rPr>
        <w:t xml:space="preserve">running </w:t>
      </w:r>
      <w:r>
        <w:rPr>
          <w:color w:val="231F20"/>
          <w:spacing w:val="-2"/>
          <w:w w:val="105"/>
        </w:rPr>
        <w:t>of</w:t>
      </w:r>
      <w:r>
        <w:rPr>
          <w:color w:val="231F20"/>
          <w:spacing w:val="-12"/>
          <w:w w:val="105"/>
        </w:rPr>
        <w:t xml:space="preserve"> </w:t>
      </w:r>
      <w:r>
        <w:rPr>
          <w:color w:val="231F20"/>
          <w:spacing w:val="-2"/>
          <w:w w:val="105"/>
        </w:rPr>
        <w:t>state</w:t>
      </w:r>
      <w:r>
        <w:rPr>
          <w:color w:val="231F20"/>
          <w:spacing w:val="-12"/>
          <w:w w:val="105"/>
        </w:rPr>
        <w:t xml:space="preserve"> </w:t>
      </w:r>
      <w:r>
        <w:rPr>
          <w:color w:val="231F20"/>
          <w:spacing w:val="-2"/>
          <w:w w:val="105"/>
        </w:rPr>
        <w:t>affairs,</w:t>
      </w:r>
      <w:r>
        <w:rPr>
          <w:color w:val="231F20"/>
          <w:spacing w:val="-12"/>
          <w:w w:val="105"/>
        </w:rPr>
        <w:t xml:space="preserve"> </w:t>
      </w:r>
      <w:r>
        <w:rPr>
          <w:color w:val="231F20"/>
          <w:spacing w:val="-2"/>
          <w:w w:val="105"/>
        </w:rPr>
        <w:t>under</w:t>
      </w:r>
      <w:r>
        <w:rPr>
          <w:color w:val="231F20"/>
          <w:spacing w:val="-12"/>
          <w:w w:val="105"/>
        </w:rPr>
        <w:t xml:space="preserve"> </w:t>
      </w:r>
      <w:r>
        <w:rPr>
          <w:color w:val="231F20"/>
          <w:spacing w:val="-2"/>
          <w:w w:val="105"/>
        </w:rPr>
        <w:t>the</w:t>
      </w:r>
      <w:r>
        <w:rPr>
          <w:color w:val="231F20"/>
          <w:spacing w:val="-11"/>
          <w:w w:val="105"/>
        </w:rPr>
        <w:t xml:space="preserve"> </w:t>
      </w:r>
      <w:r>
        <w:rPr>
          <w:color w:val="231F20"/>
          <w:spacing w:val="-2"/>
          <w:w w:val="105"/>
        </w:rPr>
        <w:t>direction</w:t>
      </w:r>
      <w:r>
        <w:rPr>
          <w:color w:val="231F20"/>
          <w:spacing w:val="-12"/>
          <w:w w:val="105"/>
        </w:rPr>
        <w:t xml:space="preserve"> </w:t>
      </w:r>
      <w:r>
        <w:rPr>
          <w:color w:val="231F20"/>
          <w:spacing w:val="-2"/>
          <w:w w:val="105"/>
        </w:rPr>
        <w:t>of</w:t>
      </w:r>
      <w:r>
        <w:rPr>
          <w:color w:val="231F20"/>
          <w:spacing w:val="-12"/>
          <w:w w:val="105"/>
        </w:rPr>
        <w:t xml:space="preserve"> </w:t>
      </w:r>
      <w:r>
        <w:rPr>
          <w:color w:val="231F20"/>
          <w:spacing w:val="-2"/>
          <w:w w:val="105"/>
        </w:rPr>
        <w:t>a</w:t>
      </w:r>
      <w:r>
        <w:rPr>
          <w:color w:val="231F20"/>
          <w:spacing w:val="-12"/>
          <w:w w:val="105"/>
        </w:rPr>
        <w:t xml:space="preserve"> </w:t>
      </w:r>
      <w:r>
        <w:rPr>
          <w:color w:val="231F20"/>
          <w:spacing w:val="-2"/>
          <w:w w:val="105"/>
        </w:rPr>
        <w:t>Trần</w:t>
      </w:r>
      <w:r>
        <w:rPr>
          <w:color w:val="231F20"/>
          <w:spacing w:val="-12"/>
          <w:w w:val="105"/>
        </w:rPr>
        <w:t xml:space="preserve"> </w:t>
      </w:r>
      <w:r>
        <w:rPr>
          <w:color w:val="231F20"/>
          <w:spacing w:val="-2"/>
          <w:w w:val="105"/>
        </w:rPr>
        <w:t>cousin</w:t>
      </w:r>
      <w:r>
        <w:rPr>
          <w:color w:val="231F20"/>
          <w:spacing w:val="-11"/>
          <w:w w:val="105"/>
        </w:rPr>
        <w:t xml:space="preserve"> </w:t>
      </w:r>
      <w:r>
        <w:rPr>
          <w:color w:val="231F20"/>
          <w:spacing w:val="-2"/>
          <w:w w:val="105"/>
        </w:rPr>
        <w:t>of</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2"/>
          <w:w w:val="105"/>
        </w:rPr>
        <w:t>queen,</w:t>
      </w:r>
      <w:r>
        <w:rPr>
          <w:color w:val="231F20"/>
          <w:spacing w:val="-12"/>
          <w:w w:val="105"/>
        </w:rPr>
        <w:t xml:space="preserve"> </w:t>
      </w:r>
      <w:r>
        <w:rPr>
          <w:color w:val="231F20"/>
          <w:spacing w:val="-2"/>
          <w:w w:val="105"/>
        </w:rPr>
        <w:t>Trần Thủ</w:t>
      </w:r>
      <w:r>
        <w:rPr>
          <w:color w:val="231F20"/>
          <w:spacing w:val="-7"/>
          <w:w w:val="105"/>
        </w:rPr>
        <w:t xml:space="preserve"> </w:t>
      </w:r>
      <w:r>
        <w:rPr>
          <w:color w:val="231F20"/>
          <w:spacing w:val="-2"/>
          <w:w w:val="105"/>
        </w:rPr>
        <w:t>Độ,</w:t>
      </w:r>
      <w:r>
        <w:rPr>
          <w:color w:val="231F20"/>
          <w:spacing w:val="-7"/>
          <w:w w:val="105"/>
        </w:rPr>
        <w:t xml:space="preserve"> </w:t>
      </w:r>
      <w:r>
        <w:rPr>
          <w:color w:val="231F20"/>
          <w:spacing w:val="-2"/>
          <w:w w:val="105"/>
        </w:rPr>
        <w:t>who</w:t>
      </w:r>
      <w:r>
        <w:rPr>
          <w:color w:val="231F20"/>
          <w:spacing w:val="-8"/>
          <w:w w:val="105"/>
        </w:rPr>
        <w:t xml:space="preserve"> </w:t>
      </w:r>
      <w:r>
        <w:rPr>
          <w:color w:val="231F20"/>
          <w:spacing w:val="-2"/>
          <w:w w:val="105"/>
        </w:rPr>
        <w:t>commanded</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imperial</w:t>
      </w:r>
      <w:r>
        <w:rPr>
          <w:color w:val="231F20"/>
          <w:spacing w:val="-8"/>
          <w:w w:val="105"/>
        </w:rPr>
        <w:t xml:space="preserve"> </w:t>
      </w:r>
      <w:r>
        <w:rPr>
          <w:color w:val="231F20"/>
          <w:spacing w:val="-2"/>
          <w:w w:val="105"/>
        </w:rPr>
        <w:t>guard.</w:t>
      </w:r>
      <w:r>
        <w:rPr>
          <w:color w:val="231F20"/>
          <w:spacing w:val="-7"/>
          <w:w w:val="105"/>
        </w:rPr>
        <w:t xml:space="preserve"> </w:t>
      </w:r>
      <w:r>
        <w:rPr>
          <w:color w:val="231F20"/>
          <w:spacing w:val="-2"/>
          <w:w w:val="105"/>
        </w:rPr>
        <w:t>Emperor</w:t>
      </w:r>
      <w:r>
        <w:rPr>
          <w:color w:val="231F20"/>
          <w:spacing w:val="-7"/>
          <w:w w:val="105"/>
        </w:rPr>
        <w:t xml:space="preserve"> </w:t>
      </w:r>
      <w:r>
        <w:rPr>
          <w:color w:val="231F20"/>
          <w:spacing w:val="-2"/>
          <w:w w:val="105"/>
        </w:rPr>
        <w:t>Lý</w:t>
      </w:r>
      <w:r>
        <w:rPr>
          <w:color w:val="231F20"/>
          <w:spacing w:val="-8"/>
          <w:w w:val="105"/>
        </w:rPr>
        <w:t xml:space="preserve"> </w:t>
      </w:r>
      <w:r>
        <w:rPr>
          <w:color w:val="231F20"/>
          <w:spacing w:val="-2"/>
          <w:w w:val="105"/>
        </w:rPr>
        <w:t>Huệ</w:t>
      </w:r>
      <w:r>
        <w:rPr>
          <w:color w:val="231F20"/>
          <w:spacing w:val="-7"/>
          <w:w w:val="105"/>
        </w:rPr>
        <w:t xml:space="preserve"> </w:t>
      </w:r>
      <w:r>
        <w:rPr>
          <w:color w:val="231F20"/>
          <w:spacing w:val="-2"/>
          <w:w w:val="105"/>
        </w:rPr>
        <w:t xml:space="preserve">Tông </w:t>
      </w:r>
      <w:r>
        <w:rPr>
          <w:color w:val="231F20"/>
        </w:rPr>
        <w:t>ruled</w:t>
      </w:r>
      <w:r>
        <w:rPr>
          <w:color w:val="231F20"/>
          <w:spacing w:val="-10"/>
        </w:rPr>
        <w:t xml:space="preserve"> </w:t>
      </w:r>
      <w:r>
        <w:rPr>
          <w:color w:val="231F20"/>
        </w:rPr>
        <w:t>officially</w:t>
      </w:r>
      <w:r>
        <w:rPr>
          <w:color w:val="231F20"/>
          <w:spacing w:val="-10"/>
        </w:rPr>
        <w:t xml:space="preserve"> </w:t>
      </w:r>
      <w:r>
        <w:rPr>
          <w:color w:val="231F20"/>
        </w:rPr>
        <w:t>until</w:t>
      </w:r>
      <w:r>
        <w:rPr>
          <w:color w:val="231F20"/>
          <w:spacing w:val="-10"/>
        </w:rPr>
        <w:t xml:space="preserve"> </w:t>
      </w:r>
      <w:r>
        <w:rPr>
          <w:color w:val="231F20"/>
        </w:rPr>
        <w:t>1224</w:t>
      </w:r>
      <w:r>
        <w:rPr>
          <w:color w:val="231F20"/>
          <w:spacing w:val="-10"/>
        </w:rPr>
        <w:t xml:space="preserve"> </w:t>
      </w:r>
      <w:r>
        <w:rPr>
          <w:color w:val="231F20"/>
        </w:rPr>
        <w:t>when</w:t>
      </w:r>
      <w:r>
        <w:rPr>
          <w:color w:val="231F20"/>
          <w:spacing w:val="-10"/>
        </w:rPr>
        <w:t xml:space="preserve"> </w:t>
      </w:r>
      <w:r>
        <w:rPr>
          <w:color w:val="231F20"/>
        </w:rPr>
        <w:t>in</w:t>
      </w:r>
      <w:r>
        <w:rPr>
          <w:color w:val="231F20"/>
          <w:spacing w:val="-10"/>
        </w:rPr>
        <w:t xml:space="preserve"> </w:t>
      </w:r>
      <w:r>
        <w:rPr>
          <w:color w:val="231F20"/>
        </w:rPr>
        <w:t>an</w:t>
      </w:r>
      <w:r>
        <w:rPr>
          <w:color w:val="231F20"/>
          <w:spacing w:val="-10"/>
        </w:rPr>
        <w:t xml:space="preserve"> </w:t>
      </w:r>
      <w:r>
        <w:rPr>
          <w:color w:val="231F20"/>
        </w:rPr>
        <w:t>odd</w:t>
      </w:r>
      <w:r>
        <w:rPr>
          <w:color w:val="231F20"/>
          <w:spacing w:val="-10"/>
        </w:rPr>
        <w:t xml:space="preserve"> </w:t>
      </w:r>
      <w:r>
        <w:rPr>
          <w:color w:val="231F20"/>
        </w:rPr>
        <w:t>gesture</w:t>
      </w:r>
      <w:r>
        <w:rPr>
          <w:color w:val="231F20"/>
          <w:spacing w:val="-10"/>
        </w:rPr>
        <w:t xml:space="preserve"> </w:t>
      </w:r>
      <w:r>
        <w:rPr>
          <w:color w:val="231F20"/>
        </w:rPr>
        <w:t>he</w:t>
      </w:r>
      <w:r>
        <w:rPr>
          <w:color w:val="231F20"/>
          <w:spacing w:val="-10"/>
        </w:rPr>
        <w:t xml:space="preserve"> </w:t>
      </w:r>
      <w:r>
        <w:rPr>
          <w:color w:val="231F20"/>
        </w:rPr>
        <w:t>appointed</w:t>
      </w:r>
      <w:r>
        <w:rPr>
          <w:color w:val="231F20"/>
          <w:spacing w:val="-10"/>
        </w:rPr>
        <w:t xml:space="preserve"> </w:t>
      </w:r>
      <w:r>
        <w:rPr>
          <w:color w:val="231F20"/>
        </w:rPr>
        <w:t xml:space="preserve">princess </w:t>
      </w:r>
      <w:r>
        <w:rPr>
          <w:color w:val="231F20"/>
          <w:spacing w:val="-2"/>
        </w:rPr>
        <w:t>Chiêu</w:t>
      </w:r>
      <w:r>
        <w:rPr>
          <w:color w:val="231F20"/>
          <w:spacing w:val="-11"/>
        </w:rPr>
        <w:t xml:space="preserve"> </w:t>
      </w:r>
      <w:r>
        <w:rPr>
          <w:color w:val="231F20"/>
          <w:spacing w:val="-2"/>
        </w:rPr>
        <w:t>Thánh</w:t>
      </w:r>
      <w:r>
        <w:rPr>
          <w:color w:val="231F20"/>
          <w:spacing w:val="-11"/>
        </w:rPr>
        <w:t xml:space="preserve"> </w:t>
      </w:r>
      <w:r>
        <w:rPr>
          <w:color w:val="231F20"/>
          <w:spacing w:val="-2"/>
        </w:rPr>
        <w:t>‘crown</w:t>
      </w:r>
      <w:r>
        <w:rPr>
          <w:color w:val="231F20"/>
          <w:spacing w:val="-11"/>
        </w:rPr>
        <w:t xml:space="preserve"> </w:t>
      </w:r>
      <w:r>
        <w:rPr>
          <w:color w:val="231F20"/>
          <w:spacing w:val="-2"/>
        </w:rPr>
        <w:t>prince’.</w:t>
      </w:r>
      <w:r>
        <w:rPr>
          <w:color w:val="231F20"/>
          <w:spacing w:val="-11"/>
        </w:rPr>
        <w:t xml:space="preserve"> </w:t>
      </w:r>
      <w:r>
        <w:rPr>
          <w:color w:val="231F20"/>
          <w:spacing w:val="-2"/>
        </w:rPr>
        <w:t>This</w:t>
      </w:r>
      <w:r>
        <w:rPr>
          <w:color w:val="231F20"/>
          <w:spacing w:val="-11"/>
        </w:rPr>
        <w:t xml:space="preserve"> </w:t>
      </w:r>
      <w:r>
        <w:rPr>
          <w:color w:val="231F20"/>
          <w:spacing w:val="-2"/>
        </w:rPr>
        <w:t>appears</w:t>
      </w:r>
      <w:r>
        <w:rPr>
          <w:color w:val="231F20"/>
          <w:spacing w:val="-11"/>
        </w:rPr>
        <w:t xml:space="preserve"> </w:t>
      </w:r>
      <w:r>
        <w:rPr>
          <w:color w:val="231F20"/>
          <w:spacing w:val="-2"/>
        </w:rPr>
        <w:t>to</w:t>
      </w:r>
      <w:r>
        <w:rPr>
          <w:color w:val="231F20"/>
          <w:spacing w:val="-11"/>
        </w:rPr>
        <w:t xml:space="preserve"> </w:t>
      </w:r>
      <w:r>
        <w:rPr>
          <w:color w:val="231F20"/>
          <w:spacing w:val="-2"/>
        </w:rPr>
        <w:t>indicate</w:t>
      </w:r>
      <w:r>
        <w:rPr>
          <w:color w:val="231F20"/>
          <w:spacing w:val="-11"/>
        </w:rPr>
        <w:t xml:space="preserve"> </w:t>
      </w:r>
      <w:r>
        <w:rPr>
          <w:color w:val="231F20"/>
          <w:spacing w:val="-2"/>
        </w:rPr>
        <w:t>that</w:t>
      </w:r>
      <w:r>
        <w:rPr>
          <w:color w:val="231F20"/>
          <w:spacing w:val="-11"/>
        </w:rPr>
        <w:t xml:space="preserve"> </w:t>
      </w:r>
      <w:r>
        <w:rPr>
          <w:color w:val="231F20"/>
          <w:spacing w:val="-2"/>
        </w:rPr>
        <w:t>princess</w:t>
      </w:r>
      <w:r>
        <w:rPr>
          <w:color w:val="231F20"/>
          <w:spacing w:val="-11"/>
        </w:rPr>
        <w:t xml:space="preserve"> </w:t>
      </w:r>
      <w:r>
        <w:rPr>
          <w:color w:val="231F20"/>
          <w:spacing w:val="-2"/>
        </w:rPr>
        <w:t xml:space="preserve">Chiêu </w:t>
      </w:r>
      <w:r>
        <w:rPr>
          <w:color w:val="231F20"/>
          <w:w w:val="105"/>
        </w:rPr>
        <w:t>Thánh</w:t>
      </w:r>
      <w:r>
        <w:rPr>
          <w:color w:val="231F20"/>
          <w:spacing w:val="-13"/>
          <w:w w:val="105"/>
        </w:rPr>
        <w:t xml:space="preserve"> </w:t>
      </w:r>
      <w:r>
        <w:rPr>
          <w:color w:val="231F20"/>
          <w:w w:val="105"/>
        </w:rPr>
        <w:t>was</w:t>
      </w:r>
      <w:r>
        <w:rPr>
          <w:color w:val="231F20"/>
          <w:spacing w:val="-13"/>
          <w:w w:val="105"/>
        </w:rPr>
        <w:t xml:space="preserve"> </w:t>
      </w:r>
      <w:r>
        <w:rPr>
          <w:color w:val="231F20"/>
          <w:w w:val="105"/>
        </w:rPr>
        <w:t>designated</w:t>
      </w:r>
      <w:r>
        <w:rPr>
          <w:color w:val="231F20"/>
          <w:spacing w:val="-13"/>
          <w:w w:val="105"/>
        </w:rPr>
        <w:t xml:space="preserve"> </w:t>
      </w:r>
      <w:r>
        <w:rPr>
          <w:color w:val="231F20"/>
          <w:w w:val="105"/>
        </w:rPr>
        <w:t>heir</w:t>
      </w:r>
      <w:r>
        <w:rPr>
          <w:color w:val="231F20"/>
          <w:spacing w:val="-13"/>
          <w:w w:val="105"/>
        </w:rPr>
        <w:t xml:space="preserve"> </w:t>
      </w:r>
      <w:r>
        <w:rPr>
          <w:color w:val="231F20"/>
          <w:w w:val="105"/>
        </w:rPr>
        <w:t>to</w:t>
      </w:r>
      <w:r>
        <w:rPr>
          <w:color w:val="231F20"/>
          <w:spacing w:val="-13"/>
          <w:w w:val="105"/>
        </w:rPr>
        <w:t xml:space="preserve"> </w:t>
      </w:r>
      <w:r>
        <w:rPr>
          <w:color w:val="231F20"/>
          <w:w w:val="105"/>
        </w:rPr>
        <w:t>the</w:t>
      </w:r>
      <w:r>
        <w:rPr>
          <w:color w:val="231F20"/>
          <w:spacing w:val="-13"/>
          <w:w w:val="105"/>
        </w:rPr>
        <w:t xml:space="preserve"> </w:t>
      </w:r>
      <w:r>
        <w:rPr>
          <w:color w:val="231F20"/>
          <w:w w:val="105"/>
        </w:rPr>
        <w:t>throne,</w:t>
      </w:r>
      <w:r>
        <w:rPr>
          <w:color w:val="231F20"/>
          <w:spacing w:val="-13"/>
          <w:w w:val="105"/>
        </w:rPr>
        <w:t xml:space="preserve"> </w:t>
      </w:r>
      <w:r>
        <w:rPr>
          <w:color w:val="231F20"/>
          <w:w w:val="105"/>
        </w:rPr>
        <w:t>despite</w:t>
      </w:r>
      <w:r>
        <w:rPr>
          <w:color w:val="231F20"/>
          <w:spacing w:val="-13"/>
          <w:w w:val="105"/>
        </w:rPr>
        <w:t xml:space="preserve"> </w:t>
      </w:r>
      <w:r>
        <w:rPr>
          <w:color w:val="231F20"/>
          <w:w w:val="105"/>
        </w:rPr>
        <w:t>her</w:t>
      </w:r>
      <w:r>
        <w:rPr>
          <w:color w:val="231F20"/>
          <w:spacing w:val="-13"/>
          <w:w w:val="105"/>
        </w:rPr>
        <w:t xml:space="preserve"> </w:t>
      </w:r>
      <w:r>
        <w:rPr>
          <w:color w:val="231F20"/>
          <w:w w:val="105"/>
        </w:rPr>
        <w:t>sex</w:t>
      </w:r>
      <w:r>
        <w:rPr>
          <w:color w:val="231F20"/>
          <w:spacing w:val="-13"/>
          <w:w w:val="105"/>
        </w:rPr>
        <w:t xml:space="preserve"> </w:t>
      </w:r>
      <w:r>
        <w:rPr>
          <w:color w:val="231F20"/>
          <w:w w:val="105"/>
        </w:rPr>
        <w:t>and</w:t>
      </w:r>
      <w:r>
        <w:rPr>
          <w:color w:val="231F20"/>
          <w:spacing w:val="-13"/>
          <w:w w:val="105"/>
        </w:rPr>
        <w:t xml:space="preserve"> </w:t>
      </w:r>
      <w:r>
        <w:rPr>
          <w:color w:val="231F20"/>
          <w:w w:val="105"/>
        </w:rPr>
        <w:t>when</w:t>
      </w:r>
      <w:r>
        <w:rPr>
          <w:color w:val="231F20"/>
          <w:spacing w:val="-13"/>
          <w:w w:val="105"/>
        </w:rPr>
        <w:t xml:space="preserve"> </w:t>
      </w:r>
      <w:r>
        <w:rPr>
          <w:color w:val="231F20"/>
          <w:w w:val="105"/>
        </w:rPr>
        <w:t xml:space="preserve">in </w:t>
      </w:r>
      <w:r>
        <w:rPr>
          <w:color w:val="231F20"/>
          <w:spacing w:val="-2"/>
          <w:w w:val="105"/>
        </w:rPr>
        <w:t>1224</w:t>
      </w:r>
      <w:r>
        <w:rPr>
          <w:color w:val="231F20"/>
          <w:spacing w:val="-12"/>
          <w:w w:val="105"/>
        </w:rPr>
        <w:t xml:space="preserve"> </w:t>
      </w:r>
      <w:r>
        <w:rPr>
          <w:color w:val="231F20"/>
          <w:spacing w:val="-2"/>
          <w:w w:val="105"/>
        </w:rPr>
        <w:t>emperor</w:t>
      </w:r>
      <w:r>
        <w:rPr>
          <w:color w:val="231F20"/>
          <w:spacing w:val="-12"/>
          <w:w w:val="105"/>
        </w:rPr>
        <w:t xml:space="preserve"> </w:t>
      </w:r>
      <w:r>
        <w:rPr>
          <w:color w:val="231F20"/>
          <w:spacing w:val="-2"/>
          <w:w w:val="105"/>
        </w:rPr>
        <w:t>Lý</w:t>
      </w:r>
      <w:r>
        <w:rPr>
          <w:color w:val="231F20"/>
          <w:spacing w:val="-12"/>
          <w:w w:val="105"/>
        </w:rPr>
        <w:t xml:space="preserve"> </w:t>
      </w:r>
      <w:r>
        <w:rPr>
          <w:color w:val="231F20"/>
          <w:spacing w:val="-2"/>
          <w:w w:val="105"/>
        </w:rPr>
        <w:t>Huệ</w:t>
      </w:r>
      <w:r>
        <w:rPr>
          <w:color w:val="231F20"/>
          <w:spacing w:val="-12"/>
          <w:w w:val="105"/>
        </w:rPr>
        <w:t xml:space="preserve"> </w:t>
      </w:r>
      <w:r>
        <w:rPr>
          <w:color w:val="231F20"/>
          <w:spacing w:val="-2"/>
          <w:w w:val="105"/>
        </w:rPr>
        <w:t>Tông</w:t>
      </w:r>
      <w:r>
        <w:rPr>
          <w:color w:val="231F20"/>
          <w:spacing w:val="-11"/>
          <w:w w:val="105"/>
        </w:rPr>
        <w:t xml:space="preserve"> </w:t>
      </w:r>
      <w:r>
        <w:rPr>
          <w:color w:val="231F20"/>
          <w:spacing w:val="-2"/>
          <w:w w:val="105"/>
        </w:rPr>
        <w:t>abdicated</w:t>
      </w:r>
      <w:r>
        <w:rPr>
          <w:color w:val="231F20"/>
          <w:spacing w:val="-12"/>
          <w:w w:val="105"/>
        </w:rPr>
        <w:t xml:space="preserve"> </w:t>
      </w:r>
      <w:r>
        <w:rPr>
          <w:color w:val="231F20"/>
          <w:spacing w:val="-2"/>
          <w:w w:val="105"/>
        </w:rPr>
        <w:t>to</w:t>
      </w:r>
      <w:r>
        <w:rPr>
          <w:color w:val="231F20"/>
          <w:spacing w:val="-12"/>
          <w:w w:val="105"/>
        </w:rPr>
        <w:t xml:space="preserve"> </w:t>
      </w:r>
      <w:r>
        <w:rPr>
          <w:color w:val="231F20"/>
          <w:spacing w:val="-2"/>
          <w:w w:val="105"/>
        </w:rPr>
        <w:t>become</w:t>
      </w:r>
      <w:r>
        <w:rPr>
          <w:color w:val="231F20"/>
          <w:spacing w:val="-12"/>
          <w:w w:val="105"/>
        </w:rPr>
        <w:t xml:space="preserve"> </w:t>
      </w:r>
      <w:r>
        <w:rPr>
          <w:color w:val="231F20"/>
          <w:spacing w:val="-2"/>
          <w:w w:val="105"/>
        </w:rPr>
        <w:t>a</w:t>
      </w:r>
      <w:r>
        <w:rPr>
          <w:color w:val="231F20"/>
          <w:spacing w:val="-12"/>
          <w:w w:val="105"/>
        </w:rPr>
        <w:t xml:space="preserve"> </w:t>
      </w:r>
      <w:r>
        <w:rPr>
          <w:color w:val="231F20"/>
          <w:spacing w:val="-2"/>
          <w:w w:val="105"/>
        </w:rPr>
        <w:t>monk,</w:t>
      </w:r>
      <w:r>
        <w:rPr>
          <w:color w:val="231F20"/>
          <w:spacing w:val="-11"/>
          <w:w w:val="105"/>
        </w:rPr>
        <w:t xml:space="preserve"> </w:t>
      </w:r>
      <w:r>
        <w:rPr>
          <w:color w:val="231F20"/>
          <w:spacing w:val="-2"/>
          <w:w w:val="105"/>
        </w:rPr>
        <w:t>she</w:t>
      </w:r>
      <w:r>
        <w:rPr>
          <w:color w:val="231F20"/>
          <w:spacing w:val="-12"/>
          <w:w w:val="105"/>
        </w:rPr>
        <w:t xml:space="preserve"> </w:t>
      </w:r>
      <w:r>
        <w:rPr>
          <w:color w:val="231F20"/>
          <w:spacing w:val="-2"/>
          <w:w w:val="105"/>
        </w:rPr>
        <w:t xml:space="preserve">became </w:t>
      </w:r>
      <w:r>
        <w:rPr>
          <w:color w:val="231F20"/>
        </w:rPr>
        <w:t>Empress</w:t>
      </w:r>
      <w:r>
        <w:rPr>
          <w:color w:val="231F20"/>
          <w:spacing w:val="-8"/>
        </w:rPr>
        <w:t xml:space="preserve"> </w:t>
      </w:r>
      <w:r>
        <w:rPr>
          <w:color w:val="231F20"/>
        </w:rPr>
        <w:t>Lý</w:t>
      </w:r>
      <w:r>
        <w:rPr>
          <w:color w:val="231F20"/>
          <w:spacing w:val="-8"/>
        </w:rPr>
        <w:t xml:space="preserve"> </w:t>
      </w:r>
      <w:r>
        <w:rPr>
          <w:color w:val="231F20"/>
        </w:rPr>
        <w:t>Chiêu</w:t>
      </w:r>
      <w:r>
        <w:rPr>
          <w:color w:val="231F20"/>
          <w:spacing w:val="-8"/>
        </w:rPr>
        <w:t xml:space="preserve"> </w:t>
      </w:r>
      <w:r>
        <w:rPr>
          <w:color w:val="231F20"/>
        </w:rPr>
        <w:t>Hoàng</w:t>
      </w:r>
      <w:r>
        <w:rPr>
          <w:color w:val="231F20"/>
          <w:spacing w:val="-8"/>
        </w:rPr>
        <w:t xml:space="preserve"> </w:t>
      </w:r>
      <w:r>
        <w:rPr>
          <w:color w:val="231F20"/>
        </w:rPr>
        <w:t>of</w:t>
      </w:r>
      <w:r>
        <w:rPr>
          <w:color w:val="231F20"/>
          <w:spacing w:val="-8"/>
        </w:rPr>
        <w:t xml:space="preserve"> </w:t>
      </w:r>
      <w:r>
        <w:rPr>
          <w:color w:val="231F20"/>
        </w:rPr>
        <w:t>Đại</w:t>
      </w:r>
      <w:r>
        <w:rPr>
          <w:color w:val="231F20"/>
          <w:spacing w:val="-8"/>
        </w:rPr>
        <w:t xml:space="preserve"> </w:t>
      </w:r>
      <w:r>
        <w:rPr>
          <w:color w:val="231F20"/>
        </w:rPr>
        <w:t>Việt</w:t>
      </w:r>
      <w:r>
        <w:rPr>
          <w:color w:val="231F20"/>
          <w:spacing w:val="-8"/>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age</w:t>
      </w:r>
      <w:r>
        <w:rPr>
          <w:color w:val="231F20"/>
          <w:spacing w:val="-8"/>
        </w:rPr>
        <w:t xml:space="preserve"> </w:t>
      </w:r>
      <w:r>
        <w:rPr>
          <w:color w:val="231F20"/>
        </w:rPr>
        <w:t>of</w:t>
      </w:r>
      <w:r>
        <w:rPr>
          <w:color w:val="231F20"/>
          <w:spacing w:val="-8"/>
        </w:rPr>
        <w:t xml:space="preserve"> </w:t>
      </w:r>
      <w:r>
        <w:rPr>
          <w:color w:val="231F20"/>
        </w:rPr>
        <w:t>seven.</w:t>
      </w:r>
      <w:r>
        <w:rPr>
          <w:color w:val="231F20"/>
          <w:spacing w:val="-8"/>
        </w:rPr>
        <w:t xml:space="preserve"> </w:t>
      </w:r>
      <w:r>
        <w:rPr>
          <w:color w:val="231F20"/>
        </w:rPr>
        <w:t>She</w:t>
      </w:r>
      <w:r>
        <w:rPr>
          <w:color w:val="231F20"/>
          <w:spacing w:val="-8"/>
        </w:rPr>
        <w:t xml:space="preserve"> </w:t>
      </w:r>
      <w:r>
        <w:rPr>
          <w:color w:val="231F20"/>
        </w:rPr>
        <w:t>was</w:t>
      </w:r>
      <w:r>
        <w:rPr>
          <w:color w:val="231F20"/>
          <w:spacing w:val="-8"/>
        </w:rPr>
        <w:t xml:space="preserve"> </w:t>
      </w:r>
      <w:r>
        <w:rPr>
          <w:color w:val="231F20"/>
        </w:rPr>
        <w:t xml:space="preserve">soon </w:t>
      </w:r>
      <w:r>
        <w:rPr>
          <w:color w:val="231F20"/>
          <w:w w:val="105"/>
        </w:rPr>
        <w:t>married</w:t>
      </w:r>
      <w:r>
        <w:rPr>
          <w:color w:val="231F20"/>
          <w:spacing w:val="-14"/>
          <w:w w:val="105"/>
        </w:rPr>
        <w:t xml:space="preserve"> </w:t>
      </w:r>
      <w:r>
        <w:rPr>
          <w:color w:val="231F20"/>
          <w:w w:val="105"/>
        </w:rPr>
        <w:t>to</w:t>
      </w:r>
      <w:r>
        <w:rPr>
          <w:color w:val="231F20"/>
          <w:spacing w:val="-14"/>
          <w:w w:val="105"/>
        </w:rPr>
        <w:t xml:space="preserve"> </w:t>
      </w:r>
      <w:r>
        <w:rPr>
          <w:color w:val="231F20"/>
          <w:w w:val="105"/>
        </w:rPr>
        <w:t>an</w:t>
      </w:r>
      <w:r>
        <w:rPr>
          <w:color w:val="231F20"/>
          <w:spacing w:val="-14"/>
          <w:w w:val="105"/>
        </w:rPr>
        <w:t xml:space="preserve"> </w:t>
      </w:r>
      <w:r>
        <w:rPr>
          <w:color w:val="231F20"/>
          <w:w w:val="105"/>
        </w:rPr>
        <w:t>eight-year-old</w:t>
      </w:r>
      <w:r>
        <w:rPr>
          <w:color w:val="231F20"/>
          <w:spacing w:val="-14"/>
          <w:w w:val="105"/>
        </w:rPr>
        <w:t xml:space="preserve"> </w:t>
      </w:r>
      <w:r>
        <w:rPr>
          <w:color w:val="231F20"/>
          <w:w w:val="105"/>
        </w:rPr>
        <w:t>Trần</w:t>
      </w:r>
      <w:r>
        <w:rPr>
          <w:color w:val="231F20"/>
          <w:spacing w:val="-13"/>
          <w:w w:val="105"/>
        </w:rPr>
        <w:t xml:space="preserve"> </w:t>
      </w:r>
      <w:r>
        <w:rPr>
          <w:color w:val="231F20"/>
          <w:w w:val="105"/>
        </w:rPr>
        <w:t>boy</w:t>
      </w:r>
      <w:r>
        <w:rPr>
          <w:color w:val="231F20"/>
          <w:spacing w:val="-14"/>
          <w:w w:val="105"/>
        </w:rPr>
        <w:t xml:space="preserve"> </w:t>
      </w:r>
      <w:r>
        <w:rPr>
          <w:color w:val="231F20"/>
          <w:w w:val="105"/>
        </w:rPr>
        <w:t>named</w:t>
      </w:r>
      <w:r>
        <w:rPr>
          <w:color w:val="231F20"/>
          <w:spacing w:val="-14"/>
          <w:w w:val="105"/>
        </w:rPr>
        <w:t xml:space="preserve"> </w:t>
      </w:r>
      <w:r>
        <w:rPr>
          <w:color w:val="231F20"/>
          <w:w w:val="105"/>
        </w:rPr>
        <w:t>Trần</w:t>
      </w:r>
      <w:r>
        <w:rPr>
          <w:color w:val="231F20"/>
          <w:spacing w:val="-14"/>
          <w:w w:val="105"/>
        </w:rPr>
        <w:t xml:space="preserve"> </w:t>
      </w:r>
      <w:r>
        <w:rPr>
          <w:color w:val="231F20"/>
          <w:w w:val="105"/>
        </w:rPr>
        <w:t>Cảnh,</w:t>
      </w:r>
      <w:r>
        <w:rPr>
          <w:color w:val="231F20"/>
          <w:spacing w:val="-14"/>
          <w:w w:val="105"/>
        </w:rPr>
        <w:t xml:space="preserve"> </w:t>
      </w:r>
      <w:r>
        <w:rPr>
          <w:color w:val="231F20"/>
          <w:w w:val="105"/>
        </w:rPr>
        <w:t>the</w:t>
      </w:r>
      <w:r>
        <w:rPr>
          <w:color w:val="231F20"/>
          <w:spacing w:val="-13"/>
          <w:w w:val="105"/>
        </w:rPr>
        <w:t xml:space="preserve"> </w:t>
      </w:r>
      <w:r>
        <w:rPr>
          <w:color w:val="231F20"/>
          <w:w w:val="105"/>
        </w:rPr>
        <w:t>nephew</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6" w:lineRule="auto"/>
        <w:ind w:left="1473" w:right="731"/>
        <w:jc w:val="both"/>
      </w:pPr>
      <w:r>
        <w:rPr>
          <w:color w:val="231F20"/>
          <w:spacing w:val="-2"/>
        </w:rPr>
        <w:t>of</w:t>
      </w:r>
      <w:r>
        <w:rPr>
          <w:color w:val="231F20"/>
          <w:spacing w:val="-12"/>
        </w:rPr>
        <w:t xml:space="preserve"> </w:t>
      </w:r>
      <w:r>
        <w:rPr>
          <w:color w:val="231F20"/>
          <w:spacing w:val="-2"/>
        </w:rPr>
        <w:t>Trần</w:t>
      </w:r>
      <w:r>
        <w:rPr>
          <w:color w:val="231F20"/>
          <w:spacing w:val="-11"/>
        </w:rPr>
        <w:t xml:space="preserve"> </w:t>
      </w:r>
      <w:r>
        <w:rPr>
          <w:color w:val="231F20"/>
          <w:spacing w:val="-2"/>
        </w:rPr>
        <w:t>Thủ</w:t>
      </w:r>
      <w:r>
        <w:rPr>
          <w:color w:val="231F20"/>
          <w:spacing w:val="-11"/>
        </w:rPr>
        <w:t xml:space="preserve"> </w:t>
      </w:r>
      <w:r>
        <w:rPr>
          <w:color w:val="231F20"/>
          <w:spacing w:val="-2"/>
        </w:rPr>
        <w:t>Độ</w:t>
      </w:r>
      <w:r>
        <w:rPr>
          <w:color w:val="231F20"/>
          <w:spacing w:val="-11"/>
        </w:rPr>
        <w:t xml:space="preserve"> </w:t>
      </w:r>
      <w:r>
        <w:rPr>
          <w:color w:val="231F20"/>
          <w:spacing w:val="-2"/>
        </w:rPr>
        <w:t>and</w:t>
      </w:r>
      <w:r>
        <w:rPr>
          <w:color w:val="231F20"/>
          <w:spacing w:val="-11"/>
        </w:rPr>
        <w:t xml:space="preserve"> </w:t>
      </w:r>
      <w:r>
        <w:rPr>
          <w:color w:val="231F20"/>
          <w:spacing w:val="-2"/>
        </w:rPr>
        <w:t>two</w:t>
      </w:r>
      <w:r>
        <w:rPr>
          <w:color w:val="231F20"/>
          <w:spacing w:val="-11"/>
        </w:rPr>
        <w:t xml:space="preserve"> </w:t>
      </w:r>
      <w:r>
        <w:rPr>
          <w:color w:val="231F20"/>
          <w:spacing w:val="-2"/>
        </w:rPr>
        <w:t>months</w:t>
      </w:r>
      <w:r>
        <w:rPr>
          <w:color w:val="231F20"/>
          <w:spacing w:val="-11"/>
        </w:rPr>
        <w:t xml:space="preserve"> </w:t>
      </w:r>
      <w:r>
        <w:rPr>
          <w:color w:val="231F20"/>
          <w:spacing w:val="-2"/>
        </w:rPr>
        <w:t>later</w:t>
      </w:r>
      <w:r>
        <w:rPr>
          <w:color w:val="231F20"/>
          <w:spacing w:val="-11"/>
        </w:rPr>
        <w:t xml:space="preserve"> </w:t>
      </w:r>
      <w:r>
        <w:rPr>
          <w:color w:val="231F20"/>
          <w:spacing w:val="-2"/>
        </w:rPr>
        <w:t>empress</w:t>
      </w:r>
      <w:r>
        <w:rPr>
          <w:color w:val="231F20"/>
          <w:spacing w:val="-12"/>
        </w:rPr>
        <w:t xml:space="preserve"> </w:t>
      </w:r>
      <w:r>
        <w:rPr>
          <w:color w:val="231F20"/>
          <w:spacing w:val="-2"/>
        </w:rPr>
        <w:t>Lý</w:t>
      </w:r>
      <w:r>
        <w:rPr>
          <w:color w:val="231F20"/>
          <w:spacing w:val="-11"/>
        </w:rPr>
        <w:t xml:space="preserve"> </w:t>
      </w:r>
      <w:r>
        <w:rPr>
          <w:color w:val="231F20"/>
          <w:spacing w:val="-2"/>
        </w:rPr>
        <w:t>Chiêu</w:t>
      </w:r>
      <w:r>
        <w:rPr>
          <w:color w:val="231F20"/>
          <w:spacing w:val="-11"/>
        </w:rPr>
        <w:t xml:space="preserve"> </w:t>
      </w:r>
      <w:r>
        <w:rPr>
          <w:color w:val="231F20"/>
          <w:spacing w:val="-2"/>
        </w:rPr>
        <w:t>Hoàng</w:t>
      </w:r>
      <w:r>
        <w:rPr>
          <w:color w:val="231F20"/>
          <w:spacing w:val="-11"/>
        </w:rPr>
        <w:t xml:space="preserve"> </w:t>
      </w:r>
      <w:r>
        <w:rPr>
          <w:color w:val="231F20"/>
          <w:spacing w:val="-2"/>
        </w:rPr>
        <w:t xml:space="preserve">abdicated </w:t>
      </w:r>
      <w:r>
        <w:rPr>
          <w:color w:val="231F20"/>
        </w:rPr>
        <w:t>in</w:t>
      </w:r>
      <w:r>
        <w:rPr>
          <w:color w:val="231F20"/>
          <w:spacing w:val="-11"/>
        </w:rPr>
        <w:t xml:space="preserve"> </w:t>
      </w:r>
      <w:r>
        <w:rPr>
          <w:color w:val="231F20"/>
        </w:rPr>
        <w:t>favour</w:t>
      </w:r>
      <w:r>
        <w:rPr>
          <w:color w:val="231F20"/>
          <w:spacing w:val="-11"/>
        </w:rPr>
        <w:t xml:space="preserve"> </w:t>
      </w:r>
      <w:r>
        <w:rPr>
          <w:color w:val="231F20"/>
        </w:rPr>
        <w:t>of</w:t>
      </w:r>
      <w:r>
        <w:rPr>
          <w:color w:val="231F20"/>
          <w:spacing w:val="-11"/>
        </w:rPr>
        <w:t xml:space="preserve"> </w:t>
      </w:r>
      <w:r>
        <w:rPr>
          <w:color w:val="231F20"/>
        </w:rPr>
        <w:t>her</w:t>
      </w:r>
      <w:r>
        <w:rPr>
          <w:color w:val="231F20"/>
          <w:spacing w:val="-11"/>
        </w:rPr>
        <w:t xml:space="preserve"> </w:t>
      </w:r>
      <w:r>
        <w:rPr>
          <w:color w:val="231F20"/>
        </w:rPr>
        <w:t>husband.</w:t>
      </w:r>
      <w:r>
        <w:rPr>
          <w:color w:val="231F20"/>
          <w:spacing w:val="-11"/>
        </w:rPr>
        <w:t xml:space="preserve"> </w:t>
      </w:r>
      <w:r>
        <w:rPr>
          <w:color w:val="231F20"/>
        </w:rPr>
        <w:t>Trần</w:t>
      </w:r>
      <w:r>
        <w:rPr>
          <w:color w:val="231F20"/>
          <w:spacing w:val="-11"/>
        </w:rPr>
        <w:t xml:space="preserve"> </w:t>
      </w:r>
      <w:r>
        <w:rPr>
          <w:color w:val="231F20"/>
        </w:rPr>
        <w:t>Cảnh</w:t>
      </w:r>
      <w:r>
        <w:rPr>
          <w:color w:val="231F20"/>
          <w:spacing w:val="-11"/>
        </w:rPr>
        <w:t xml:space="preserve"> </w:t>
      </w:r>
      <w:r>
        <w:rPr>
          <w:color w:val="231F20"/>
        </w:rPr>
        <w:t>thus</w:t>
      </w:r>
      <w:r>
        <w:rPr>
          <w:color w:val="231F20"/>
          <w:spacing w:val="-11"/>
        </w:rPr>
        <w:t xml:space="preserve"> </w:t>
      </w:r>
      <w:r>
        <w:rPr>
          <w:color w:val="231F20"/>
        </w:rPr>
        <w:t>became</w:t>
      </w:r>
      <w:r>
        <w:rPr>
          <w:color w:val="231F20"/>
          <w:spacing w:val="-11"/>
        </w:rPr>
        <w:t xml:space="preserve"> </w:t>
      </w:r>
      <w:r>
        <w:rPr>
          <w:color w:val="231F20"/>
        </w:rPr>
        <w:t>the</w:t>
      </w:r>
      <w:r>
        <w:rPr>
          <w:color w:val="231F20"/>
          <w:spacing w:val="-11"/>
        </w:rPr>
        <w:t xml:space="preserve"> </w:t>
      </w:r>
      <w:r>
        <w:rPr>
          <w:color w:val="231F20"/>
        </w:rPr>
        <w:t>first</w:t>
      </w:r>
      <w:r>
        <w:rPr>
          <w:color w:val="231F20"/>
          <w:spacing w:val="-11"/>
        </w:rPr>
        <w:t xml:space="preserve"> </w:t>
      </w:r>
      <w:r>
        <w:rPr>
          <w:color w:val="231F20"/>
        </w:rPr>
        <w:t>Trần</w:t>
      </w:r>
      <w:r>
        <w:rPr>
          <w:color w:val="231F20"/>
          <w:spacing w:val="-11"/>
        </w:rPr>
        <w:t xml:space="preserve"> </w:t>
      </w:r>
      <w:r>
        <w:rPr>
          <w:color w:val="231F20"/>
        </w:rPr>
        <w:t xml:space="preserve">emperor </w:t>
      </w:r>
      <w:r>
        <w:rPr>
          <w:color w:val="231F20"/>
          <w:spacing w:val="-2"/>
          <w:w w:val="105"/>
        </w:rPr>
        <w:t>with</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2"/>
          <w:w w:val="105"/>
        </w:rPr>
        <w:t>royal</w:t>
      </w:r>
      <w:r>
        <w:rPr>
          <w:color w:val="231F20"/>
          <w:spacing w:val="-12"/>
          <w:w w:val="105"/>
        </w:rPr>
        <w:t xml:space="preserve"> </w:t>
      </w:r>
      <w:r>
        <w:rPr>
          <w:color w:val="231F20"/>
          <w:spacing w:val="-2"/>
          <w:w w:val="105"/>
        </w:rPr>
        <w:t>name</w:t>
      </w:r>
      <w:r>
        <w:rPr>
          <w:color w:val="231F20"/>
          <w:spacing w:val="-12"/>
          <w:w w:val="105"/>
        </w:rPr>
        <w:t xml:space="preserve"> </w:t>
      </w:r>
      <w:r>
        <w:rPr>
          <w:color w:val="231F20"/>
          <w:spacing w:val="-2"/>
          <w:w w:val="105"/>
        </w:rPr>
        <w:t>of</w:t>
      </w:r>
      <w:r>
        <w:rPr>
          <w:color w:val="231F20"/>
          <w:spacing w:val="-11"/>
          <w:w w:val="105"/>
        </w:rPr>
        <w:t xml:space="preserve"> </w:t>
      </w:r>
      <w:r>
        <w:rPr>
          <w:color w:val="231F20"/>
          <w:spacing w:val="-2"/>
          <w:w w:val="105"/>
        </w:rPr>
        <w:t>Trần</w:t>
      </w:r>
      <w:r>
        <w:rPr>
          <w:color w:val="231F20"/>
          <w:spacing w:val="-12"/>
          <w:w w:val="105"/>
        </w:rPr>
        <w:t xml:space="preserve"> </w:t>
      </w:r>
      <w:r>
        <w:rPr>
          <w:color w:val="231F20"/>
          <w:spacing w:val="-2"/>
          <w:w w:val="105"/>
        </w:rPr>
        <w:t>Thái</w:t>
      </w:r>
      <w:r>
        <w:rPr>
          <w:color w:val="231F20"/>
          <w:spacing w:val="-12"/>
          <w:w w:val="105"/>
        </w:rPr>
        <w:t xml:space="preserve"> </w:t>
      </w:r>
      <w:r>
        <w:rPr>
          <w:color w:val="231F20"/>
          <w:spacing w:val="-2"/>
          <w:w w:val="105"/>
        </w:rPr>
        <w:t>Tông</w:t>
      </w:r>
      <w:r>
        <w:rPr>
          <w:color w:val="231F20"/>
          <w:spacing w:val="-12"/>
          <w:w w:val="105"/>
        </w:rPr>
        <w:t xml:space="preserve"> </w:t>
      </w:r>
      <w:r>
        <w:rPr>
          <w:color w:val="231F20"/>
          <w:spacing w:val="-2"/>
          <w:w w:val="105"/>
        </w:rPr>
        <w:t>in</w:t>
      </w:r>
      <w:r>
        <w:rPr>
          <w:color w:val="231F20"/>
          <w:spacing w:val="-12"/>
          <w:w w:val="105"/>
        </w:rPr>
        <w:t xml:space="preserve"> </w:t>
      </w:r>
      <w:r>
        <w:rPr>
          <w:color w:val="231F20"/>
          <w:spacing w:val="-2"/>
          <w:w w:val="105"/>
        </w:rPr>
        <w:t>1226.</w:t>
      </w:r>
      <w:r>
        <w:rPr>
          <w:color w:val="231F20"/>
          <w:spacing w:val="-11"/>
          <w:w w:val="105"/>
        </w:rPr>
        <w:t xml:space="preserve"> </w:t>
      </w:r>
      <w:r>
        <w:rPr>
          <w:color w:val="231F20"/>
          <w:spacing w:val="-2"/>
          <w:w w:val="105"/>
        </w:rPr>
        <w:t>It</w:t>
      </w:r>
      <w:r>
        <w:rPr>
          <w:color w:val="231F20"/>
          <w:spacing w:val="-12"/>
          <w:w w:val="105"/>
        </w:rPr>
        <w:t xml:space="preserve"> </w:t>
      </w:r>
      <w:r>
        <w:rPr>
          <w:color w:val="231F20"/>
          <w:spacing w:val="-2"/>
          <w:w w:val="105"/>
        </w:rPr>
        <w:t>is</w:t>
      </w:r>
      <w:r>
        <w:rPr>
          <w:color w:val="231F20"/>
          <w:spacing w:val="-12"/>
          <w:w w:val="105"/>
        </w:rPr>
        <w:t xml:space="preserve"> </w:t>
      </w:r>
      <w:r>
        <w:rPr>
          <w:color w:val="231F20"/>
          <w:spacing w:val="-2"/>
          <w:w w:val="105"/>
        </w:rPr>
        <w:t>deeply</w:t>
      </w:r>
      <w:r>
        <w:rPr>
          <w:color w:val="231F20"/>
          <w:spacing w:val="-12"/>
          <w:w w:val="105"/>
        </w:rPr>
        <w:t xml:space="preserve"> </w:t>
      </w:r>
      <w:r>
        <w:rPr>
          <w:color w:val="231F20"/>
          <w:spacing w:val="-2"/>
          <w:w w:val="105"/>
        </w:rPr>
        <w:t>ironic</w:t>
      </w:r>
      <w:r>
        <w:rPr>
          <w:color w:val="231F20"/>
          <w:spacing w:val="-11"/>
          <w:w w:val="105"/>
        </w:rPr>
        <w:t xml:space="preserve"> </w:t>
      </w:r>
      <w:r>
        <w:rPr>
          <w:color w:val="231F20"/>
          <w:spacing w:val="-2"/>
          <w:w w:val="105"/>
        </w:rPr>
        <w:t>that after</w:t>
      </w:r>
      <w:r>
        <w:rPr>
          <w:color w:val="231F20"/>
          <w:spacing w:val="-12"/>
          <w:w w:val="105"/>
        </w:rPr>
        <w:t xml:space="preserve"> </w:t>
      </w:r>
      <w:r>
        <w:rPr>
          <w:color w:val="231F20"/>
          <w:spacing w:val="-2"/>
          <w:w w:val="105"/>
        </w:rPr>
        <w:t>216</w:t>
      </w:r>
      <w:r>
        <w:rPr>
          <w:color w:val="231F20"/>
          <w:spacing w:val="-12"/>
          <w:w w:val="105"/>
        </w:rPr>
        <w:t xml:space="preserve"> </w:t>
      </w:r>
      <w:r>
        <w:rPr>
          <w:color w:val="231F20"/>
          <w:spacing w:val="-2"/>
          <w:w w:val="105"/>
        </w:rPr>
        <w:t>years</w:t>
      </w:r>
      <w:r>
        <w:rPr>
          <w:color w:val="231F20"/>
          <w:spacing w:val="-11"/>
          <w:w w:val="105"/>
        </w:rPr>
        <w:t xml:space="preserve"> </w:t>
      </w:r>
      <w:r>
        <w:rPr>
          <w:color w:val="231F20"/>
          <w:spacing w:val="-2"/>
          <w:w w:val="105"/>
        </w:rPr>
        <w:t>the</w:t>
      </w:r>
      <w:r>
        <w:rPr>
          <w:color w:val="231F20"/>
          <w:spacing w:val="-12"/>
          <w:w w:val="105"/>
        </w:rPr>
        <w:t xml:space="preserve"> </w:t>
      </w:r>
      <w:r>
        <w:rPr>
          <w:color w:val="231F20"/>
          <w:spacing w:val="-2"/>
          <w:w w:val="105"/>
        </w:rPr>
        <w:t>great</w:t>
      </w:r>
      <w:r>
        <w:rPr>
          <w:color w:val="231F20"/>
          <w:spacing w:val="-12"/>
          <w:w w:val="105"/>
        </w:rPr>
        <w:t xml:space="preserve"> </w:t>
      </w:r>
      <w:r>
        <w:rPr>
          <w:color w:val="231F20"/>
          <w:spacing w:val="-2"/>
          <w:w w:val="105"/>
        </w:rPr>
        <w:t>Lý</w:t>
      </w:r>
      <w:r>
        <w:rPr>
          <w:color w:val="231F20"/>
          <w:spacing w:val="-11"/>
          <w:w w:val="105"/>
        </w:rPr>
        <w:t xml:space="preserve"> </w:t>
      </w:r>
      <w:r>
        <w:rPr>
          <w:color w:val="231F20"/>
          <w:spacing w:val="-2"/>
          <w:w w:val="105"/>
        </w:rPr>
        <w:t>dynasty</w:t>
      </w:r>
      <w:r>
        <w:rPr>
          <w:color w:val="231F20"/>
          <w:spacing w:val="-12"/>
          <w:w w:val="105"/>
        </w:rPr>
        <w:t xml:space="preserve"> </w:t>
      </w:r>
      <w:r>
        <w:rPr>
          <w:color w:val="231F20"/>
          <w:spacing w:val="-2"/>
          <w:w w:val="105"/>
        </w:rPr>
        <w:t>collapsed</w:t>
      </w:r>
      <w:r>
        <w:rPr>
          <w:color w:val="231F20"/>
          <w:spacing w:val="-12"/>
          <w:w w:val="105"/>
        </w:rPr>
        <w:t xml:space="preserve"> </w:t>
      </w:r>
      <w:r>
        <w:rPr>
          <w:color w:val="231F20"/>
          <w:spacing w:val="-2"/>
          <w:w w:val="105"/>
        </w:rPr>
        <w:t>at</w:t>
      </w:r>
      <w:r>
        <w:rPr>
          <w:color w:val="231F20"/>
          <w:spacing w:val="-11"/>
          <w:w w:val="105"/>
        </w:rPr>
        <w:t xml:space="preserve"> </w:t>
      </w:r>
      <w:r>
        <w:rPr>
          <w:color w:val="231F20"/>
          <w:spacing w:val="-2"/>
          <w:w w:val="105"/>
        </w:rPr>
        <w:t>the</w:t>
      </w:r>
      <w:r>
        <w:rPr>
          <w:color w:val="231F20"/>
          <w:spacing w:val="-12"/>
          <w:w w:val="105"/>
        </w:rPr>
        <w:t xml:space="preserve"> </w:t>
      </w:r>
      <w:r>
        <w:rPr>
          <w:color w:val="231F20"/>
          <w:spacing w:val="-2"/>
          <w:w w:val="105"/>
        </w:rPr>
        <w:t>hands</w:t>
      </w:r>
      <w:r>
        <w:rPr>
          <w:color w:val="231F20"/>
          <w:spacing w:val="-12"/>
          <w:w w:val="105"/>
        </w:rPr>
        <w:t xml:space="preserve"> </w:t>
      </w:r>
      <w:r>
        <w:rPr>
          <w:color w:val="231F20"/>
          <w:spacing w:val="-2"/>
          <w:w w:val="105"/>
        </w:rPr>
        <w:t>of</w:t>
      </w:r>
      <w:r>
        <w:rPr>
          <w:color w:val="231F20"/>
          <w:spacing w:val="-11"/>
          <w:w w:val="105"/>
        </w:rPr>
        <w:t xml:space="preserve"> </w:t>
      </w:r>
      <w:r>
        <w:rPr>
          <w:color w:val="231F20"/>
          <w:spacing w:val="-2"/>
          <w:w w:val="105"/>
        </w:rPr>
        <w:t>a</w:t>
      </w:r>
      <w:r>
        <w:rPr>
          <w:color w:val="231F20"/>
          <w:spacing w:val="-12"/>
          <w:w w:val="105"/>
        </w:rPr>
        <w:t xml:space="preserve"> </w:t>
      </w:r>
      <w:r>
        <w:rPr>
          <w:color w:val="231F20"/>
          <w:spacing w:val="-2"/>
          <w:w w:val="105"/>
        </w:rPr>
        <w:t xml:space="preserve">seven- </w:t>
      </w:r>
      <w:r>
        <w:rPr>
          <w:color w:val="231F20"/>
        </w:rPr>
        <w:t xml:space="preserve">year-old child, made empress by a king not wholly sane, to rule over a </w:t>
      </w:r>
      <w:r>
        <w:rPr>
          <w:color w:val="231F20"/>
          <w:spacing w:val="-2"/>
          <w:w w:val="105"/>
        </w:rPr>
        <w:t>highly</w:t>
      </w:r>
      <w:r>
        <w:rPr>
          <w:color w:val="231F20"/>
          <w:spacing w:val="-9"/>
          <w:w w:val="105"/>
        </w:rPr>
        <w:t xml:space="preserve"> </w:t>
      </w:r>
      <w:r>
        <w:rPr>
          <w:color w:val="231F20"/>
          <w:spacing w:val="-2"/>
          <w:w w:val="105"/>
        </w:rPr>
        <w:t>disturbed</w:t>
      </w:r>
      <w:r>
        <w:rPr>
          <w:color w:val="231F20"/>
          <w:spacing w:val="-9"/>
          <w:w w:val="105"/>
        </w:rPr>
        <w:t xml:space="preserve"> </w:t>
      </w:r>
      <w:r>
        <w:rPr>
          <w:color w:val="231F20"/>
          <w:spacing w:val="-2"/>
          <w:w w:val="105"/>
        </w:rPr>
        <w:t>realm</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a</w:t>
      </w:r>
      <w:r>
        <w:rPr>
          <w:color w:val="231F20"/>
          <w:spacing w:val="-9"/>
          <w:w w:val="105"/>
        </w:rPr>
        <w:t xml:space="preserve"> </w:t>
      </w:r>
      <w:r>
        <w:rPr>
          <w:color w:val="231F20"/>
          <w:spacing w:val="-2"/>
          <w:w w:val="105"/>
        </w:rPr>
        <w:t>court</w:t>
      </w:r>
      <w:r>
        <w:rPr>
          <w:color w:val="231F20"/>
          <w:spacing w:val="-9"/>
          <w:w w:val="105"/>
        </w:rPr>
        <w:t xml:space="preserve"> </w:t>
      </w:r>
      <w:r>
        <w:rPr>
          <w:color w:val="231F20"/>
          <w:spacing w:val="-2"/>
          <w:w w:val="105"/>
        </w:rPr>
        <w:t>controlled</w:t>
      </w:r>
      <w:r>
        <w:rPr>
          <w:color w:val="231F20"/>
          <w:spacing w:val="-9"/>
          <w:w w:val="105"/>
        </w:rPr>
        <w:t xml:space="preserve"> </w:t>
      </w:r>
      <w:r>
        <w:rPr>
          <w:color w:val="231F20"/>
          <w:spacing w:val="-2"/>
          <w:w w:val="105"/>
        </w:rPr>
        <w:t>by</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Trần</w:t>
      </w:r>
      <w:r>
        <w:rPr>
          <w:color w:val="231F20"/>
          <w:spacing w:val="-9"/>
          <w:w w:val="105"/>
        </w:rPr>
        <w:t xml:space="preserve"> </w:t>
      </w:r>
      <w:r>
        <w:rPr>
          <w:color w:val="231F20"/>
          <w:spacing w:val="-2"/>
          <w:w w:val="105"/>
        </w:rPr>
        <w:t>family.</w:t>
      </w:r>
      <w:r>
        <w:rPr>
          <w:color w:val="231F20"/>
          <w:spacing w:val="-9"/>
          <w:w w:val="105"/>
        </w:rPr>
        <w:t xml:space="preserve"> </w:t>
      </w:r>
      <w:r>
        <w:rPr>
          <w:color w:val="231F20"/>
          <w:spacing w:val="-2"/>
          <w:w w:val="105"/>
        </w:rPr>
        <w:t xml:space="preserve">The </w:t>
      </w:r>
      <w:r>
        <w:rPr>
          <w:color w:val="231F20"/>
        </w:rPr>
        <w:t>Lý</w:t>
      </w:r>
      <w:r>
        <w:rPr>
          <w:color w:val="231F20"/>
          <w:spacing w:val="-10"/>
        </w:rPr>
        <w:t xml:space="preserve"> </w:t>
      </w:r>
      <w:r>
        <w:rPr>
          <w:color w:val="231F20"/>
        </w:rPr>
        <w:t>dynasty</w:t>
      </w:r>
      <w:r>
        <w:rPr>
          <w:color w:val="231F20"/>
          <w:spacing w:val="-10"/>
        </w:rPr>
        <w:t xml:space="preserve"> </w:t>
      </w:r>
      <w:r>
        <w:rPr>
          <w:color w:val="231F20"/>
        </w:rPr>
        <w:t>presided</w:t>
      </w:r>
      <w:r>
        <w:rPr>
          <w:color w:val="231F20"/>
          <w:spacing w:val="-10"/>
        </w:rPr>
        <w:t xml:space="preserve"> </w:t>
      </w:r>
      <w:r>
        <w:rPr>
          <w:color w:val="231F20"/>
        </w:rPr>
        <w:t>over</w:t>
      </w:r>
      <w:r>
        <w:rPr>
          <w:color w:val="231F20"/>
          <w:spacing w:val="-10"/>
        </w:rPr>
        <w:t xml:space="preserve"> </w:t>
      </w:r>
      <w:r>
        <w:rPr>
          <w:color w:val="231F20"/>
        </w:rPr>
        <w:t>one</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most</w:t>
      </w:r>
      <w:r>
        <w:rPr>
          <w:color w:val="231F20"/>
          <w:spacing w:val="-10"/>
        </w:rPr>
        <w:t xml:space="preserve"> </w:t>
      </w:r>
      <w:r>
        <w:rPr>
          <w:color w:val="231F20"/>
        </w:rPr>
        <w:t>prosperous</w:t>
      </w:r>
      <w:r>
        <w:rPr>
          <w:color w:val="231F20"/>
          <w:spacing w:val="-10"/>
        </w:rPr>
        <w:t xml:space="preserve"> </w:t>
      </w:r>
      <w:r>
        <w:rPr>
          <w:color w:val="231F20"/>
        </w:rPr>
        <w:t>times</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 xml:space="preserve">Việt, </w:t>
      </w:r>
      <w:r>
        <w:rPr>
          <w:color w:val="231F20"/>
          <w:spacing w:val="-2"/>
          <w:w w:val="105"/>
        </w:rPr>
        <w:t>even</w:t>
      </w:r>
      <w:r>
        <w:rPr>
          <w:color w:val="231F20"/>
          <w:spacing w:val="-10"/>
          <w:w w:val="105"/>
        </w:rPr>
        <w:t xml:space="preserve"> </w:t>
      </w:r>
      <w:r>
        <w:rPr>
          <w:color w:val="231F20"/>
          <w:spacing w:val="-2"/>
          <w:w w:val="105"/>
        </w:rPr>
        <w:t>though</w:t>
      </w:r>
      <w:r>
        <w:rPr>
          <w:color w:val="231F20"/>
          <w:spacing w:val="-10"/>
          <w:w w:val="105"/>
        </w:rPr>
        <w:t xml:space="preserve"> </w:t>
      </w:r>
      <w:r>
        <w:rPr>
          <w:color w:val="231F20"/>
          <w:spacing w:val="-2"/>
          <w:w w:val="105"/>
        </w:rPr>
        <w:t>there</w:t>
      </w:r>
      <w:r>
        <w:rPr>
          <w:color w:val="231F20"/>
          <w:spacing w:val="-10"/>
          <w:w w:val="105"/>
        </w:rPr>
        <w:t xml:space="preserve"> </w:t>
      </w:r>
      <w:r>
        <w:rPr>
          <w:color w:val="231F20"/>
          <w:spacing w:val="-2"/>
          <w:w w:val="105"/>
        </w:rPr>
        <w:t>was</w:t>
      </w:r>
      <w:r>
        <w:rPr>
          <w:color w:val="231F20"/>
          <w:spacing w:val="-10"/>
          <w:w w:val="105"/>
        </w:rPr>
        <w:t xml:space="preserve"> </w:t>
      </w:r>
      <w:r>
        <w:rPr>
          <w:color w:val="231F20"/>
          <w:spacing w:val="-2"/>
          <w:w w:val="105"/>
        </w:rPr>
        <w:t>much</w:t>
      </w:r>
      <w:r>
        <w:rPr>
          <w:color w:val="231F20"/>
          <w:spacing w:val="-10"/>
          <w:w w:val="105"/>
        </w:rPr>
        <w:t xml:space="preserve"> </w:t>
      </w:r>
      <w:r>
        <w:rPr>
          <w:color w:val="231F20"/>
          <w:spacing w:val="-2"/>
          <w:w w:val="105"/>
        </w:rPr>
        <w:t>suffering</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ch</w:t>
      </w:r>
      <w:r>
        <w:rPr>
          <w:color w:val="231F20"/>
          <w:spacing w:val="-2"/>
          <w:w w:val="105"/>
        </w:rPr>
        <w:t>aos</w:t>
      </w:r>
      <w:r>
        <w:rPr>
          <w:color w:val="231F20"/>
          <w:spacing w:val="-10"/>
          <w:w w:val="105"/>
        </w:rPr>
        <w:t xml:space="preserve"> </w:t>
      </w:r>
      <w:r>
        <w:rPr>
          <w:color w:val="231F20"/>
          <w:spacing w:val="-2"/>
          <w:w w:val="105"/>
        </w:rPr>
        <w:t>during</w:t>
      </w:r>
      <w:r>
        <w:rPr>
          <w:color w:val="231F20"/>
          <w:spacing w:val="-10"/>
          <w:w w:val="105"/>
        </w:rPr>
        <w:t xml:space="preserve"> </w:t>
      </w:r>
      <w:r>
        <w:rPr>
          <w:color w:val="231F20"/>
          <w:spacing w:val="-2"/>
          <w:w w:val="105"/>
        </w:rPr>
        <w:t>their</w:t>
      </w:r>
      <w:r>
        <w:rPr>
          <w:color w:val="231F20"/>
          <w:spacing w:val="-10"/>
          <w:w w:val="105"/>
        </w:rPr>
        <w:t xml:space="preserve"> </w:t>
      </w:r>
      <w:r>
        <w:rPr>
          <w:color w:val="231F20"/>
          <w:spacing w:val="-2"/>
          <w:w w:val="105"/>
        </w:rPr>
        <w:t xml:space="preserve">decline. </w:t>
      </w:r>
      <w:r>
        <w:rPr>
          <w:color w:val="231F20"/>
        </w:rPr>
        <w:t>For</w:t>
      </w:r>
      <w:r>
        <w:rPr>
          <w:color w:val="231F20"/>
          <w:spacing w:val="-11"/>
        </w:rPr>
        <w:t xml:space="preserve"> </w:t>
      </w:r>
      <w:r>
        <w:rPr>
          <w:color w:val="231F20"/>
        </w:rPr>
        <w:t>most</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Lý</w:t>
      </w:r>
      <w:r>
        <w:rPr>
          <w:color w:val="231F20"/>
          <w:spacing w:val="-11"/>
        </w:rPr>
        <w:t xml:space="preserve"> </w:t>
      </w:r>
      <w:r>
        <w:rPr>
          <w:color w:val="231F20"/>
        </w:rPr>
        <w:t>dynasty,</w:t>
      </w:r>
      <w:r>
        <w:rPr>
          <w:color w:val="231F20"/>
          <w:spacing w:val="-11"/>
        </w:rPr>
        <w:t xml:space="preserve"> </w:t>
      </w:r>
      <w:r>
        <w:rPr>
          <w:color w:val="231F20"/>
        </w:rPr>
        <w:t>the</w:t>
      </w:r>
      <w:r>
        <w:rPr>
          <w:color w:val="231F20"/>
          <w:spacing w:val="-11"/>
        </w:rPr>
        <w:t xml:space="preserve"> </w:t>
      </w:r>
      <w:r>
        <w:rPr>
          <w:color w:val="231F20"/>
        </w:rPr>
        <w:t>Việt</w:t>
      </w:r>
      <w:r>
        <w:rPr>
          <w:color w:val="231F20"/>
          <w:spacing w:val="-11"/>
        </w:rPr>
        <w:t xml:space="preserve"> </w:t>
      </w:r>
      <w:r>
        <w:rPr>
          <w:color w:val="231F20"/>
        </w:rPr>
        <w:t>were</w:t>
      </w:r>
      <w:r>
        <w:rPr>
          <w:color w:val="231F20"/>
          <w:spacing w:val="-11"/>
        </w:rPr>
        <w:t xml:space="preserve"> </w:t>
      </w:r>
      <w:r>
        <w:rPr>
          <w:color w:val="231F20"/>
        </w:rPr>
        <w:t>strong</w:t>
      </w:r>
      <w:r>
        <w:rPr>
          <w:color w:val="231F20"/>
          <w:spacing w:val="-11"/>
        </w:rPr>
        <w:t xml:space="preserve"> </w:t>
      </w:r>
      <w:r>
        <w:rPr>
          <w:color w:val="231F20"/>
        </w:rPr>
        <w:t>and</w:t>
      </w:r>
      <w:r>
        <w:rPr>
          <w:color w:val="231F20"/>
          <w:spacing w:val="-11"/>
        </w:rPr>
        <w:t xml:space="preserve"> </w:t>
      </w:r>
      <w:r>
        <w:rPr>
          <w:color w:val="231F20"/>
        </w:rPr>
        <w:t>Lý</w:t>
      </w:r>
      <w:r>
        <w:rPr>
          <w:color w:val="231F20"/>
          <w:spacing w:val="-11"/>
        </w:rPr>
        <w:t xml:space="preserve"> </w:t>
      </w:r>
      <w:r>
        <w:rPr>
          <w:color w:val="231F20"/>
        </w:rPr>
        <w:t>emperors</w:t>
      </w:r>
      <w:r>
        <w:rPr>
          <w:color w:val="231F20"/>
          <w:spacing w:val="-11"/>
        </w:rPr>
        <w:t xml:space="preserve"> </w:t>
      </w:r>
      <w:r>
        <w:rPr>
          <w:color w:val="231F20"/>
        </w:rPr>
        <w:t xml:space="preserve">acted </w:t>
      </w:r>
      <w:r>
        <w:rPr>
          <w:color w:val="231F20"/>
          <w:spacing w:val="-4"/>
        </w:rPr>
        <w:t>confidently</w:t>
      </w:r>
      <w:r>
        <w:rPr>
          <w:color w:val="231F20"/>
          <w:spacing w:val="-8"/>
        </w:rPr>
        <w:t xml:space="preserve"> </w:t>
      </w:r>
      <w:r>
        <w:rPr>
          <w:color w:val="231F20"/>
          <w:spacing w:val="-4"/>
        </w:rPr>
        <w:t>at</w:t>
      </w:r>
      <w:r>
        <w:rPr>
          <w:color w:val="231F20"/>
          <w:spacing w:val="-8"/>
        </w:rPr>
        <w:t xml:space="preserve"> </w:t>
      </w:r>
      <w:r>
        <w:rPr>
          <w:color w:val="231F20"/>
          <w:spacing w:val="-4"/>
        </w:rPr>
        <w:t>the</w:t>
      </w:r>
      <w:r>
        <w:rPr>
          <w:color w:val="231F20"/>
          <w:spacing w:val="-8"/>
        </w:rPr>
        <w:t xml:space="preserve"> </w:t>
      </w:r>
      <w:r>
        <w:rPr>
          <w:color w:val="231F20"/>
          <w:spacing w:val="-4"/>
        </w:rPr>
        <w:t>head</w:t>
      </w:r>
      <w:r>
        <w:rPr>
          <w:color w:val="231F20"/>
          <w:spacing w:val="-8"/>
        </w:rPr>
        <w:t xml:space="preserve"> </w:t>
      </w:r>
      <w:r>
        <w:rPr>
          <w:color w:val="231F20"/>
          <w:spacing w:val="-4"/>
        </w:rPr>
        <w:t>of</w:t>
      </w:r>
      <w:r>
        <w:rPr>
          <w:color w:val="231F20"/>
          <w:spacing w:val="-8"/>
        </w:rPr>
        <w:t xml:space="preserve"> </w:t>
      </w:r>
      <w:r>
        <w:rPr>
          <w:color w:val="231F20"/>
          <w:spacing w:val="-4"/>
        </w:rPr>
        <w:t>a</w:t>
      </w:r>
      <w:r>
        <w:rPr>
          <w:color w:val="231F20"/>
          <w:spacing w:val="-8"/>
        </w:rPr>
        <w:t xml:space="preserve"> </w:t>
      </w:r>
      <w:r>
        <w:rPr>
          <w:color w:val="231F20"/>
          <w:spacing w:val="-4"/>
        </w:rPr>
        <w:t>powerful</w:t>
      </w:r>
      <w:r>
        <w:rPr>
          <w:color w:val="231F20"/>
          <w:spacing w:val="-8"/>
        </w:rPr>
        <w:t xml:space="preserve"> </w:t>
      </w:r>
      <w:r>
        <w:rPr>
          <w:color w:val="231F20"/>
          <w:spacing w:val="-4"/>
        </w:rPr>
        <w:t>and</w:t>
      </w:r>
      <w:r>
        <w:rPr>
          <w:color w:val="231F20"/>
          <w:spacing w:val="-8"/>
        </w:rPr>
        <w:t xml:space="preserve"> </w:t>
      </w:r>
      <w:r>
        <w:rPr>
          <w:color w:val="231F20"/>
          <w:spacing w:val="-4"/>
        </w:rPr>
        <w:t>independent</w:t>
      </w:r>
      <w:r>
        <w:rPr>
          <w:color w:val="231F20"/>
          <w:spacing w:val="-8"/>
        </w:rPr>
        <w:t xml:space="preserve"> </w:t>
      </w:r>
      <w:r>
        <w:rPr>
          <w:color w:val="231F20"/>
          <w:spacing w:val="-4"/>
        </w:rPr>
        <w:t>nation</w:t>
      </w:r>
      <w:r>
        <w:rPr>
          <w:color w:val="231F20"/>
          <w:spacing w:val="-8"/>
        </w:rPr>
        <w:t xml:space="preserve"> </w:t>
      </w:r>
      <w:r>
        <w:rPr>
          <w:color w:val="231F20"/>
          <w:spacing w:val="-4"/>
        </w:rPr>
        <w:t>as</w:t>
      </w:r>
      <w:r>
        <w:rPr>
          <w:color w:val="231F20"/>
          <w:spacing w:val="-8"/>
        </w:rPr>
        <w:t xml:space="preserve"> </w:t>
      </w:r>
      <w:r>
        <w:rPr>
          <w:color w:val="231F20"/>
          <w:spacing w:val="-4"/>
        </w:rPr>
        <w:t xml:space="preserve">celebrated </w:t>
      </w:r>
      <w:r>
        <w:rPr>
          <w:color w:val="231F20"/>
        </w:rPr>
        <w:t>in</w:t>
      </w:r>
      <w:r>
        <w:rPr>
          <w:color w:val="231F20"/>
          <w:spacing w:val="-5"/>
        </w:rPr>
        <w:t xml:space="preserve"> </w:t>
      </w:r>
      <w:r>
        <w:rPr>
          <w:color w:val="231F20"/>
        </w:rPr>
        <w:t>the</w:t>
      </w:r>
      <w:r>
        <w:rPr>
          <w:color w:val="231F20"/>
          <w:spacing w:val="-5"/>
        </w:rPr>
        <w:t xml:space="preserve"> </w:t>
      </w:r>
      <w:r>
        <w:rPr>
          <w:color w:val="231F20"/>
        </w:rPr>
        <w:t>much</w:t>
      </w:r>
      <w:r>
        <w:rPr>
          <w:color w:val="231F20"/>
          <w:spacing w:val="-5"/>
        </w:rPr>
        <w:t xml:space="preserve"> </w:t>
      </w:r>
      <w:r>
        <w:rPr>
          <w:color w:val="231F20"/>
        </w:rPr>
        <w:t>quoted</w:t>
      </w:r>
      <w:r>
        <w:rPr>
          <w:color w:val="231F20"/>
          <w:spacing w:val="-5"/>
        </w:rPr>
        <w:t xml:space="preserve"> </w:t>
      </w:r>
      <w:r>
        <w:rPr>
          <w:color w:val="231F20"/>
        </w:rPr>
        <w:t>poem</w:t>
      </w:r>
      <w:r>
        <w:rPr>
          <w:color w:val="231F20"/>
          <w:spacing w:val="-5"/>
        </w:rPr>
        <w:t xml:space="preserve"> </w:t>
      </w:r>
      <w:r>
        <w:rPr>
          <w:color w:val="231F20"/>
        </w:rPr>
        <w:t>of</w:t>
      </w:r>
      <w:r>
        <w:rPr>
          <w:color w:val="231F20"/>
          <w:spacing w:val="-5"/>
        </w:rPr>
        <w:t xml:space="preserve"> </w:t>
      </w:r>
      <w:r>
        <w:rPr>
          <w:color w:val="231F20"/>
        </w:rPr>
        <w:t>Lý</w:t>
      </w:r>
      <w:r>
        <w:rPr>
          <w:color w:val="231F20"/>
          <w:spacing w:val="-5"/>
        </w:rPr>
        <w:t xml:space="preserve"> </w:t>
      </w:r>
      <w:r>
        <w:rPr>
          <w:color w:val="231F20"/>
        </w:rPr>
        <w:t>Thường</w:t>
      </w:r>
      <w:r>
        <w:rPr>
          <w:color w:val="231F20"/>
          <w:spacing w:val="-5"/>
        </w:rPr>
        <w:t xml:space="preserve"> </w:t>
      </w:r>
      <w:r>
        <w:rPr>
          <w:color w:val="231F20"/>
        </w:rPr>
        <w:t>Kiệt</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southern</w:t>
      </w:r>
      <w:r>
        <w:rPr>
          <w:color w:val="231F20"/>
          <w:spacing w:val="-5"/>
        </w:rPr>
        <w:t xml:space="preserve"> </w:t>
      </w:r>
      <w:r>
        <w:rPr>
          <w:color w:val="231F20"/>
        </w:rPr>
        <w:t>land</w:t>
      </w:r>
      <w:r>
        <w:rPr>
          <w:color w:val="231F20"/>
          <w:spacing w:val="-5"/>
        </w:rPr>
        <w:t xml:space="preserve"> </w:t>
      </w:r>
      <w:r>
        <w:rPr>
          <w:color w:val="231F20"/>
        </w:rPr>
        <w:t xml:space="preserve">that </w:t>
      </w:r>
      <w:r>
        <w:rPr>
          <w:color w:val="231F20"/>
          <w:spacing w:val="-2"/>
        </w:rPr>
        <w:t>belonged</w:t>
      </w:r>
      <w:r>
        <w:rPr>
          <w:color w:val="231F20"/>
          <w:spacing w:val="-8"/>
        </w:rPr>
        <w:t xml:space="preserve"> </w:t>
      </w:r>
      <w:r>
        <w:rPr>
          <w:color w:val="231F20"/>
          <w:spacing w:val="-2"/>
        </w:rPr>
        <w:t>to</w:t>
      </w:r>
      <w:r>
        <w:rPr>
          <w:color w:val="231F20"/>
          <w:spacing w:val="-8"/>
        </w:rPr>
        <w:t xml:space="preserve"> </w:t>
      </w:r>
      <w:r>
        <w:rPr>
          <w:color w:val="231F20"/>
          <w:spacing w:val="-2"/>
        </w:rPr>
        <w:t>the</w:t>
      </w:r>
      <w:r>
        <w:rPr>
          <w:color w:val="231F20"/>
          <w:spacing w:val="-8"/>
        </w:rPr>
        <w:t xml:space="preserve"> </w:t>
      </w:r>
      <w:r>
        <w:rPr>
          <w:color w:val="231F20"/>
          <w:spacing w:val="-2"/>
        </w:rPr>
        <w:t>southern</w:t>
      </w:r>
      <w:r>
        <w:rPr>
          <w:color w:val="231F20"/>
          <w:spacing w:val="-8"/>
        </w:rPr>
        <w:t xml:space="preserve"> </w:t>
      </w:r>
      <w:r>
        <w:rPr>
          <w:color w:val="231F20"/>
          <w:spacing w:val="-2"/>
        </w:rPr>
        <w:t>king</w:t>
      </w:r>
      <w:r>
        <w:rPr>
          <w:color w:val="231F20"/>
          <w:spacing w:val="-8"/>
        </w:rPr>
        <w:t xml:space="preserve"> </w:t>
      </w:r>
      <w:r>
        <w:rPr>
          <w:color w:val="231F20"/>
          <w:spacing w:val="-2"/>
        </w:rPr>
        <w:t>.</w:t>
      </w:r>
      <w:r>
        <w:rPr>
          <w:color w:val="231F20"/>
          <w:spacing w:val="-8"/>
        </w:rPr>
        <w:t xml:space="preserve"> </w:t>
      </w:r>
      <w:r>
        <w:rPr>
          <w:color w:val="231F20"/>
          <w:spacing w:val="-2"/>
        </w:rPr>
        <w:t>.</w:t>
      </w:r>
      <w:r>
        <w:rPr>
          <w:color w:val="231F20"/>
          <w:spacing w:val="-8"/>
        </w:rPr>
        <w:t xml:space="preserve"> </w:t>
      </w:r>
      <w:r>
        <w:rPr>
          <w:color w:val="231F20"/>
          <w:spacing w:val="-2"/>
        </w:rPr>
        <w:t>.’.</w:t>
      </w:r>
      <w:r>
        <w:rPr>
          <w:color w:val="231F20"/>
          <w:spacing w:val="-2"/>
          <w:position w:val="7"/>
          <w:sz w:val="16"/>
        </w:rPr>
        <w:t>42</w:t>
      </w:r>
      <w:r>
        <w:rPr>
          <w:color w:val="231F20"/>
          <w:spacing w:val="5"/>
          <w:position w:val="7"/>
          <w:sz w:val="16"/>
        </w:rPr>
        <w:t xml:space="preserve"> </w:t>
      </w:r>
      <w:r>
        <w:rPr>
          <w:color w:val="231F20"/>
          <w:spacing w:val="-2"/>
        </w:rPr>
        <w:t>This</w:t>
      </w:r>
      <w:r>
        <w:rPr>
          <w:color w:val="231F20"/>
          <w:spacing w:val="-8"/>
        </w:rPr>
        <w:t xml:space="preserve"> </w:t>
      </w:r>
      <w:r>
        <w:rPr>
          <w:color w:val="231F20"/>
          <w:spacing w:val="-2"/>
        </w:rPr>
        <w:t>poem</w:t>
      </w:r>
      <w:r>
        <w:rPr>
          <w:color w:val="231F20"/>
          <w:spacing w:val="-8"/>
        </w:rPr>
        <w:t xml:space="preserve"> </w:t>
      </w:r>
      <w:r>
        <w:rPr>
          <w:color w:val="231F20"/>
          <w:spacing w:val="-2"/>
        </w:rPr>
        <w:t>is</w:t>
      </w:r>
      <w:r>
        <w:rPr>
          <w:color w:val="231F20"/>
          <w:spacing w:val="-8"/>
        </w:rPr>
        <w:t xml:space="preserve"> </w:t>
      </w:r>
      <w:r>
        <w:rPr>
          <w:color w:val="231F20"/>
          <w:spacing w:val="-2"/>
        </w:rPr>
        <w:t>credited</w:t>
      </w:r>
      <w:r>
        <w:rPr>
          <w:color w:val="231F20"/>
          <w:spacing w:val="-8"/>
        </w:rPr>
        <w:t xml:space="preserve"> </w:t>
      </w:r>
      <w:r>
        <w:rPr>
          <w:color w:val="231F20"/>
          <w:spacing w:val="-2"/>
        </w:rPr>
        <w:t>to</w:t>
      </w:r>
      <w:r>
        <w:rPr>
          <w:color w:val="231F20"/>
          <w:spacing w:val="-8"/>
        </w:rPr>
        <w:t xml:space="preserve"> </w:t>
      </w:r>
      <w:r>
        <w:rPr>
          <w:color w:val="231F20"/>
          <w:spacing w:val="-2"/>
        </w:rPr>
        <w:t>the</w:t>
      </w:r>
      <w:r>
        <w:rPr>
          <w:color w:val="231F20"/>
          <w:spacing w:val="-8"/>
        </w:rPr>
        <w:t xml:space="preserve"> </w:t>
      </w:r>
      <w:r>
        <w:rPr>
          <w:color w:val="231F20"/>
          <w:spacing w:val="-2"/>
        </w:rPr>
        <w:t xml:space="preserve">general </w:t>
      </w:r>
      <w:r>
        <w:rPr>
          <w:color w:val="231F20"/>
        </w:rPr>
        <w:t>Lý</w:t>
      </w:r>
      <w:r>
        <w:rPr>
          <w:color w:val="231F20"/>
          <w:spacing w:val="-7"/>
        </w:rPr>
        <w:t xml:space="preserve"> </w:t>
      </w:r>
      <w:r>
        <w:rPr>
          <w:color w:val="231F20"/>
        </w:rPr>
        <w:t>Thường</w:t>
      </w:r>
      <w:r>
        <w:rPr>
          <w:color w:val="231F20"/>
          <w:spacing w:val="-7"/>
        </w:rPr>
        <w:t xml:space="preserve"> </w:t>
      </w:r>
      <w:r>
        <w:rPr>
          <w:color w:val="231F20"/>
        </w:rPr>
        <w:t>Kiệt</w:t>
      </w:r>
      <w:r>
        <w:rPr>
          <w:color w:val="231F20"/>
          <w:spacing w:val="-7"/>
        </w:rPr>
        <w:t xml:space="preserve"> </w:t>
      </w:r>
      <w:r>
        <w:rPr>
          <w:color w:val="231F20"/>
        </w:rPr>
        <w:t>during</w:t>
      </w:r>
      <w:r>
        <w:rPr>
          <w:color w:val="231F20"/>
          <w:spacing w:val="-7"/>
        </w:rPr>
        <w:t xml:space="preserve"> </w:t>
      </w:r>
      <w:r>
        <w:rPr>
          <w:color w:val="231F20"/>
        </w:rPr>
        <w:t>his</w:t>
      </w:r>
      <w:r>
        <w:rPr>
          <w:color w:val="231F20"/>
          <w:spacing w:val="-7"/>
        </w:rPr>
        <w:t xml:space="preserve"> </w:t>
      </w:r>
      <w:r>
        <w:rPr>
          <w:color w:val="231F20"/>
        </w:rPr>
        <w:t>campaign</w:t>
      </w:r>
      <w:r>
        <w:rPr>
          <w:color w:val="231F20"/>
          <w:spacing w:val="-7"/>
        </w:rPr>
        <w:t xml:space="preserve"> </w:t>
      </w:r>
      <w:r>
        <w:rPr>
          <w:color w:val="231F20"/>
        </w:rPr>
        <w:t>against</w:t>
      </w:r>
      <w:r>
        <w:rPr>
          <w:color w:val="231F20"/>
          <w:spacing w:val="-7"/>
        </w:rPr>
        <w:t xml:space="preserve"> </w:t>
      </w:r>
      <w:r>
        <w:rPr>
          <w:color w:val="231F20"/>
        </w:rPr>
        <w:t>the</w:t>
      </w:r>
      <w:r>
        <w:rPr>
          <w:color w:val="231F20"/>
          <w:spacing w:val="-7"/>
        </w:rPr>
        <w:t xml:space="preserve"> </w:t>
      </w:r>
      <w:r>
        <w:rPr>
          <w:color w:val="231F20"/>
        </w:rPr>
        <w:t>Song</w:t>
      </w:r>
      <w:r>
        <w:rPr>
          <w:color w:val="231F20"/>
          <w:spacing w:val="-7"/>
        </w:rPr>
        <w:t xml:space="preserve"> </w:t>
      </w:r>
      <w:r>
        <w:rPr>
          <w:color w:val="231F20"/>
        </w:rPr>
        <w:t>in</w:t>
      </w:r>
      <w:r>
        <w:rPr>
          <w:color w:val="231F20"/>
          <w:spacing w:val="-7"/>
        </w:rPr>
        <w:t xml:space="preserve"> </w:t>
      </w:r>
      <w:r>
        <w:rPr>
          <w:color w:val="231F20"/>
        </w:rPr>
        <w:t>1076</w:t>
      </w:r>
      <w:r>
        <w:rPr>
          <w:color w:val="231F20"/>
          <w:spacing w:val="-7"/>
        </w:rPr>
        <w:t xml:space="preserve"> </w:t>
      </w:r>
      <w:r>
        <w:rPr>
          <w:color w:val="231F20"/>
        </w:rPr>
        <w:t>and</w:t>
      </w:r>
      <w:r>
        <w:rPr>
          <w:color w:val="231F20"/>
          <w:spacing w:val="-7"/>
        </w:rPr>
        <w:t xml:space="preserve"> </w:t>
      </w:r>
      <w:r>
        <w:rPr>
          <w:color w:val="231F20"/>
        </w:rPr>
        <w:t xml:space="preserve">was </w:t>
      </w:r>
      <w:r>
        <w:rPr>
          <w:color w:val="231F20"/>
          <w:w w:val="105"/>
        </w:rPr>
        <w:t>an</w:t>
      </w:r>
      <w:r>
        <w:rPr>
          <w:color w:val="231F20"/>
          <w:spacing w:val="-11"/>
          <w:w w:val="105"/>
        </w:rPr>
        <w:t xml:space="preserve"> </w:t>
      </w:r>
      <w:r>
        <w:rPr>
          <w:color w:val="231F20"/>
          <w:w w:val="105"/>
        </w:rPr>
        <w:t>inspiring</w:t>
      </w:r>
      <w:r>
        <w:rPr>
          <w:color w:val="231F20"/>
          <w:spacing w:val="-11"/>
          <w:w w:val="105"/>
        </w:rPr>
        <w:t xml:space="preserve"> </w:t>
      </w:r>
      <w:r>
        <w:rPr>
          <w:color w:val="231F20"/>
          <w:w w:val="105"/>
        </w:rPr>
        <w:t>work</w:t>
      </w:r>
      <w:r>
        <w:rPr>
          <w:color w:val="231F20"/>
          <w:spacing w:val="-11"/>
          <w:w w:val="105"/>
        </w:rPr>
        <w:t xml:space="preserve"> </w:t>
      </w:r>
      <w:r>
        <w:rPr>
          <w:color w:val="231F20"/>
          <w:w w:val="105"/>
        </w:rPr>
        <w:t>for</w:t>
      </w:r>
      <w:r>
        <w:rPr>
          <w:color w:val="231F20"/>
          <w:spacing w:val="-11"/>
          <w:w w:val="105"/>
        </w:rPr>
        <w:t xml:space="preserve"> </w:t>
      </w:r>
      <w:r>
        <w:rPr>
          <w:color w:val="231F20"/>
          <w:w w:val="105"/>
        </w:rPr>
        <w:t>the</w:t>
      </w:r>
      <w:r>
        <w:rPr>
          <w:color w:val="231F20"/>
          <w:spacing w:val="-11"/>
          <w:w w:val="105"/>
        </w:rPr>
        <w:t xml:space="preserve"> </w:t>
      </w:r>
      <w:r>
        <w:rPr>
          <w:color w:val="231F20"/>
          <w:w w:val="105"/>
        </w:rPr>
        <w:t>Việt</w:t>
      </w:r>
      <w:r>
        <w:rPr>
          <w:color w:val="231F20"/>
          <w:spacing w:val="-11"/>
          <w:w w:val="105"/>
        </w:rPr>
        <w:t xml:space="preserve"> </w:t>
      </w:r>
      <w:r>
        <w:rPr>
          <w:color w:val="231F20"/>
          <w:w w:val="105"/>
        </w:rPr>
        <w:t>for</w:t>
      </w:r>
      <w:r>
        <w:rPr>
          <w:color w:val="231F20"/>
          <w:spacing w:val="-11"/>
          <w:w w:val="105"/>
        </w:rPr>
        <w:t xml:space="preserve"> </w:t>
      </w:r>
      <w:r>
        <w:rPr>
          <w:color w:val="231F20"/>
          <w:w w:val="105"/>
        </w:rPr>
        <w:t>many</w:t>
      </w:r>
      <w:r>
        <w:rPr>
          <w:color w:val="231F20"/>
          <w:spacing w:val="-11"/>
          <w:w w:val="105"/>
        </w:rPr>
        <w:t xml:space="preserve"> </w:t>
      </w:r>
      <w:r>
        <w:rPr>
          <w:color w:val="231F20"/>
          <w:w w:val="105"/>
        </w:rPr>
        <w:t>centuries</w:t>
      </w:r>
      <w:r>
        <w:rPr>
          <w:color w:val="231F20"/>
          <w:spacing w:val="-11"/>
          <w:w w:val="105"/>
        </w:rPr>
        <w:t xml:space="preserve"> </w:t>
      </w:r>
      <w:r>
        <w:rPr>
          <w:color w:val="231F20"/>
          <w:w w:val="105"/>
        </w:rPr>
        <w:t>to</w:t>
      </w:r>
      <w:r>
        <w:rPr>
          <w:color w:val="231F20"/>
          <w:spacing w:val="-11"/>
          <w:w w:val="105"/>
        </w:rPr>
        <w:t xml:space="preserve"> </w:t>
      </w:r>
      <w:r>
        <w:rPr>
          <w:color w:val="231F20"/>
          <w:w w:val="105"/>
        </w:rPr>
        <w:t>come.</w:t>
      </w:r>
    </w:p>
    <w:p w:rsidR="009E0961" w:rsidRDefault="00183599">
      <w:pPr>
        <w:pStyle w:val="BodyText"/>
        <w:spacing w:line="256" w:lineRule="auto"/>
        <w:ind w:left="1473" w:right="733" w:firstLine="340"/>
        <w:jc w:val="both"/>
      </w:pPr>
      <w:r>
        <w:rPr>
          <w:color w:val="231F20"/>
        </w:rPr>
        <w:t>Relations</w:t>
      </w:r>
      <w:r>
        <w:rPr>
          <w:color w:val="231F20"/>
          <w:spacing w:val="-11"/>
        </w:rPr>
        <w:t xml:space="preserve"> </w:t>
      </w:r>
      <w:r>
        <w:rPr>
          <w:color w:val="231F20"/>
        </w:rPr>
        <w:t>with</w:t>
      </w:r>
      <w:r>
        <w:rPr>
          <w:color w:val="231F20"/>
          <w:spacing w:val="-11"/>
        </w:rPr>
        <w:t xml:space="preserve"> </w:t>
      </w:r>
      <w:r>
        <w:rPr>
          <w:color w:val="231F20"/>
        </w:rPr>
        <w:t>the</w:t>
      </w:r>
      <w:r>
        <w:rPr>
          <w:color w:val="231F20"/>
          <w:spacing w:val="-11"/>
        </w:rPr>
        <w:t xml:space="preserve"> </w:t>
      </w:r>
      <w:r>
        <w:rPr>
          <w:color w:val="231F20"/>
        </w:rPr>
        <w:t>Chams</w:t>
      </w:r>
      <w:r>
        <w:rPr>
          <w:color w:val="231F20"/>
          <w:spacing w:val="-11"/>
        </w:rPr>
        <w:t xml:space="preserve"> </w:t>
      </w:r>
      <w:r>
        <w:rPr>
          <w:color w:val="231F20"/>
        </w:rPr>
        <w:t>had</w:t>
      </w:r>
      <w:r>
        <w:rPr>
          <w:color w:val="231F20"/>
          <w:spacing w:val="-11"/>
        </w:rPr>
        <w:t xml:space="preserve"> </w:t>
      </w:r>
      <w:r>
        <w:rPr>
          <w:color w:val="231F20"/>
        </w:rPr>
        <w:t>haunted</w:t>
      </w:r>
      <w:r>
        <w:rPr>
          <w:color w:val="231F20"/>
          <w:spacing w:val="-11"/>
        </w:rPr>
        <w:t xml:space="preserve"> </w:t>
      </w:r>
      <w:r>
        <w:rPr>
          <w:color w:val="231F20"/>
        </w:rPr>
        <w:t>the</w:t>
      </w:r>
      <w:r>
        <w:rPr>
          <w:color w:val="231F20"/>
          <w:spacing w:val="-11"/>
        </w:rPr>
        <w:t xml:space="preserve"> </w:t>
      </w:r>
      <w:r>
        <w:rPr>
          <w:color w:val="231F20"/>
        </w:rPr>
        <w:t>Lý</w:t>
      </w:r>
      <w:r>
        <w:rPr>
          <w:color w:val="231F20"/>
          <w:spacing w:val="-11"/>
        </w:rPr>
        <w:t xml:space="preserve"> </w:t>
      </w:r>
      <w:r>
        <w:rPr>
          <w:color w:val="231F20"/>
        </w:rPr>
        <w:t>since</w:t>
      </w:r>
      <w:r>
        <w:rPr>
          <w:color w:val="231F20"/>
          <w:spacing w:val="-11"/>
        </w:rPr>
        <w:t xml:space="preserve"> </w:t>
      </w:r>
      <w:r>
        <w:rPr>
          <w:color w:val="231F20"/>
        </w:rPr>
        <w:t>they</w:t>
      </w:r>
      <w:r>
        <w:rPr>
          <w:color w:val="231F20"/>
          <w:spacing w:val="-11"/>
        </w:rPr>
        <w:t xml:space="preserve"> </w:t>
      </w:r>
      <w:r>
        <w:rPr>
          <w:color w:val="231F20"/>
        </w:rPr>
        <w:t>went</w:t>
      </w:r>
      <w:r>
        <w:rPr>
          <w:color w:val="231F20"/>
          <w:spacing w:val="-11"/>
        </w:rPr>
        <w:t xml:space="preserve"> </w:t>
      </w:r>
      <w:r>
        <w:rPr>
          <w:color w:val="231F20"/>
        </w:rPr>
        <w:t>south and</w:t>
      </w:r>
      <w:r>
        <w:rPr>
          <w:color w:val="231F20"/>
          <w:spacing w:val="-4"/>
        </w:rPr>
        <w:t xml:space="preserve"> </w:t>
      </w:r>
      <w:r>
        <w:rPr>
          <w:color w:val="231F20"/>
        </w:rPr>
        <w:t>killed</w:t>
      </w:r>
      <w:r>
        <w:rPr>
          <w:color w:val="231F20"/>
          <w:spacing w:val="-4"/>
        </w:rPr>
        <w:t xml:space="preserve"> </w:t>
      </w:r>
      <w:r>
        <w:rPr>
          <w:color w:val="231F20"/>
        </w:rPr>
        <w:t>Cham</w:t>
      </w:r>
      <w:r>
        <w:rPr>
          <w:color w:val="231F20"/>
          <w:spacing w:val="-5"/>
        </w:rPr>
        <w:t xml:space="preserve"> </w:t>
      </w:r>
      <w:r>
        <w:rPr>
          <w:color w:val="231F20"/>
        </w:rPr>
        <w:t>king</w:t>
      </w:r>
      <w:r>
        <w:rPr>
          <w:color w:val="231F20"/>
          <w:spacing w:val="-5"/>
        </w:rPr>
        <w:t xml:space="preserve"> </w:t>
      </w:r>
      <w:r>
        <w:rPr>
          <w:color w:val="231F20"/>
        </w:rPr>
        <w:t>Jaya</w:t>
      </w:r>
      <w:r>
        <w:rPr>
          <w:color w:val="231F20"/>
          <w:spacing w:val="-4"/>
        </w:rPr>
        <w:t xml:space="preserve"> </w:t>
      </w:r>
      <w:r>
        <w:rPr>
          <w:color w:val="231F20"/>
        </w:rPr>
        <w:t>Simhavarman</w:t>
      </w:r>
      <w:r>
        <w:rPr>
          <w:color w:val="231F20"/>
          <w:spacing w:val="-4"/>
        </w:rPr>
        <w:t xml:space="preserve"> </w:t>
      </w:r>
      <w:r>
        <w:rPr>
          <w:smallCaps/>
          <w:color w:val="231F20"/>
        </w:rPr>
        <w:t>ii</w:t>
      </w:r>
      <w:r>
        <w:rPr>
          <w:color w:val="231F20"/>
          <w:spacing w:val="-5"/>
        </w:rPr>
        <w:t xml:space="preserve"> </w:t>
      </w:r>
      <w:r>
        <w:rPr>
          <w:color w:val="231F20"/>
        </w:rPr>
        <w:t>in</w:t>
      </w:r>
      <w:r>
        <w:rPr>
          <w:color w:val="231F20"/>
          <w:spacing w:val="-4"/>
        </w:rPr>
        <w:t xml:space="preserve"> </w:t>
      </w:r>
      <w:r>
        <w:rPr>
          <w:color w:val="231F20"/>
        </w:rPr>
        <w:t>1044.</w:t>
      </w:r>
      <w:r>
        <w:rPr>
          <w:color w:val="231F20"/>
          <w:spacing w:val="-4"/>
        </w:rPr>
        <w:t xml:space="preserve"> </w:t>
      </w:r>
      <w:r>
        <w:rPr>
          <w:color w:val="231F20"/>
        </w:rPr>
        <w:t>Đại</w:t>
      </w:r>
      <w:r>
        <w:rPr>
          <w:color w:val="231F20"/>
          <w:spacing w:val="-4"/>
        </w:rPr>
        <w:t xml:space="preserve"> </w:t>
      </w:r>
      <w:r>
        <w:rPr>
          <w:color w:val="231F20"/>
        </w:rPr>
        <w:t>Việt</w:t>
      </w:r>
      <w:r>
        <w:rPr>
          <w:color w:val="231F20"/>
          <w:spacing w:val="-4"/>
        </w:rPr>
        <w:t xml:space="preserve"> </w:t>
      </w:r>
      <w:r>
        <w:rPr>
          <w:color w:val="231F20"/>
        </w:rPr>
        <w:t>remained embroiled</w:t>
      </w:r>
      <w:r>
        <w:rPr>
          <w:color w:val="231F20"/>
          <w:spacing w:val="-1"/>
        </w:rPr>
        <w:t xml:space="preserve"> </w:t>
      </w:r>
      <w:r>
        <w:rPr>
          <w:color w:val="231F20"/>
        </w:rPr>
        <w:t>with</w:t>
      </w:r>
      <w:r>
        <w:rPr>
          <w:color w:val="231F20"/>
          <w:spacing w:val="-1"/>
        </w:rPr>
        <w:t xml:space="preserve"> </w:t>
      </w:r>
      <w:r>
        <w:rPr>
          <w:color w:val="231F20"/>
        </w:rPr>
        <w:t>one</w:t>
      </w:r>
      <w:r>
        <w:rPr>
          <w:color w:val="231F20"/>
          <w:spacing w:val="-1"/>
        </w:rPr>
        <w:t xml:space="preserve"> </w:t>
      </w:r>
      <w:r>
        <w:rPr>
          <w:color w:val="231F20"/>
        </w:rPr>
        <w:t>or</w:t>
      </w:r>
      <w:r>
        <w:rPr>
          <w:color w:val="231F20"/>
          <w:spacing w:val="-1"/>
        </w:rPr>
        <w:t xml:space="preserve"> </w:t>
      </w:r>
      <w:r>
        <w:rPr>
          <w:color w:val="231F20"/>
        </w:rPr>
        <w:t>other</w:t>
      </w:r>
      <w:r>
        <w:rPr>
          <w:color w:val="231F20"/>
          <w:spacing w:val="-1"/>
        </w:rPr>
        <w:t xml:space="preserve"> </w:t>
      </w:r>
      <w:r>
        <w:rPr>
          <w:color w:val="231F20"/>
        </w:rPr>
        <w:t>Cham</w:t>
      </w:r>
      <w:r>
        <w:rPr>
          <w:color w:val="231F20"/>
          <w:spacing w:val="-1"/>
        </w:rPr>
        <w:t xml:space="preserve"> </w:t>
      </w:r>
      <w:r>
        <w:rPr>
          <w:color w:val="231F20"/>
        </w:rPr>
        <w:t>kingdom</w:t>
      </w:r>
      <w:r>
        <w:rPr>
          <w:color w:val="231F20"/>
          <w:spacing w:val="-1"/>
        </w:rPr>
        <w:t xml:space="preserve"> </w:t>
      </w:r>
      <w:r>
        <w:rPr>
          <w:color w:val="231F20"/>
        </w:rPr>
        <w:t>through</w:t>
      </w:r>
      <w:r>
        <w:rPr>
          <w:color w:val="231F20"/>
          <w:spacing w:val="-1"/>
        </w:rPr>
        <w:t xml:space="preserve"> </w:t>
      </w:r>
      <w:r>
        <w:rPr>
          <w:color w:val="231F20"/>
        </w:rPr>
        <w:t>the</w:t>
      </w:r>
      <w:r>
        <w:rPr>
          <w:color w:val="231F20"/>
          <w:spacing w:val="-1"/>
        </w:rPr>
        <w:t xml:space="preserve"> </w:t>
      </w:r>
      <w:r>
        <w:rPr>
          <w:color w:val="231F20"/>
        </w:rPr>
        <w:t>thirteenth</w:t>
      </w:r>
      <w:r>
        <w:rPr>
          <w:color w:val="231F20"/>
          <w:spacing w:val="-1"/>
        </w:rPr>
        <w:t xml:space="preserve"> </w:t>
      </w:r>
      <w:r>
        <w:rPr>
          <w:color w:val="231F20"/>
        </w:rPr>
        <w:t>and fourteenth</w:t>
      </w:r>
      <w:r>
        <w:rPr>
          <w:color w:val="231F20"/>
          <w:spacing w:val="-8"/>
        </w:rPr>
        <w:t xml:space="preserve"> </w:t>
      </w:r>
      <w:r>
        <w:rPr>
          <w:color w:val="231F20"/>
        </w:rPr>
        <w:t>centuries.</w:t>
      </w:r>
      <w:r>
        <w:rPr>
          <w:color w:val="231F20"/>
          <w:spacing w:val="-8"/>
        </w:rPr>
        <w:t xml:space="preserve"> </w:t>
      </w:r>
      <w:r>
        <w:rPr>
          <w:color w:val="231F20"/>
        </w:rPr>
        <w:t>This</w:t>
      </w:r>
      <w:r>
        <w:rPr>
          <w:color w:val="231F20"/>
          <w:spacing w:val="-8"/>
        </w:rPr>
        <w:t xml:space="preserve"> </w:t>
      </w:r>
      <w:r>
        <w:rPr>
          <w:color w:val="231F20"/>
        </w:rPr>
        <w:t>added</w:t>
      </w:r>
      <w:r>
        <w:rPr>
          <w:color w:val="231F20"/>
          <w:spacing w:val="-8"/>
        </w:rPr>
        <w:t xml:space="preserve"> </w:t>
      </w:r>
      <w:r>
        <w:rPr>
          <w:color w:val="231F20"/>
        </w:rPr>
        <w:t>complexity</w:t>
      </w:r>
      <w:r>
        <w:rPr>
          <w:color w:val="231F20"/>
          <w:spacing w:val="-8"/>
        </w:rPr>
        <w:t xml:space="preserve"> </w:t>
      </w:r>
      <w:r>
        <w:rPr>
          <w:color w:val="231F20"/>
        </w:rPr>
        <w:t>during</w:t>
      </w:r>
      <w:r>
        <w:rPr>
          <w:color w:val="231F20"/>
          <w:spacing w:val="-8"/>
        </w:rPr>
        <w:t xml:space="preserve"> </w:t>
      </w:r>
      <w:r>
        <w:rPr>
          <w:color w:val="231F20"/>
        </w:rPr>
        <w:t>the</w:t>
      </w:r>
      <w:r>
        <w:rPr>
          <w:color w:val="231F20"/>
          <w:spacing w:val="-8"/>
        </w:rPr>
        <w:t xml:space="preserve"> </w:t>
      </w:r>
      <w:r>
        <w:rPr>
          <w:color w:val="231F20"/>
        </w:rPr>
        <w:t>invasions</w:t>
      </w:r>
      <w:r>
        <w:rPr>
          <w:color w:val="231F20"/>
          <w:spacing w:val="-8"/>
        </w:rPr>
        <w:t xml:space="preserve"> </w:t>
      </w:r>
      <w:r>
        <w:rPr>
          <w:color w:val="231F20"/>
        </w:rPr>
        <w:t>of</w:t>
      </w:r>
      <w:r>
        <w:rPr>
          <w:color w:val="231F20"/>
          <w:spacing w:val="-8"/>
        </w:rPr>
        <w:t xml:space="preserve"> </w:t>
      </w:r>
      <w:r>
        <w:rPr>
          <w:color w:val="231F20"/>
        </w:rPr>
        <w:t>the Mongols in the second half of the thirteenth century. Cham culture, meanwhile,</w:t>
      </w:r>
      <w:r>
        <w:rPr>
          <w:color w:val="231F20"/>
          <w:spacing w:val="-3"/>
        </w:rPr>
        <w:t xml:space="preserve"> </w:t>
      </w:r>
      <w:r>
        <w:rPr>
          <w:color w:val="231F20"/>
        </w:rPr>
        <w:t>continued</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greatly</w:t>
      </w:r>
      <w:r>
        <w:rPr>
          <w:color w:val="231F20"/>
          <w:spacing w:val="-3"/>
        </w:rPr>
        <w:t xml:space="preserve"> </w:t>
      </w:r>
      <w:r>
        <w:rPr>
          <w:color w:val="231F20"/>
        </w:rPr>
        <w:t>appreciated</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Việt</w:t>
      </w:r>
      <w:r>
        <w:rPr>
          <w:color w:val="231F20"/>
          <w:spacing w:val="-3"/>
        </w:rPr>
        <w:t xml:space="preserve"> </w:t>
      </w:r>
      <w:r>
        <w:rPr>
          <w:color w:val="231F20"/>
        </w:rPr>
        <w:t>court.</w:t>
      </w:r>
      <w:r>
        <w:rPr>
          <w:color w:val="231F20"/>
          <w:spacing w:val="-3"/>
        </w:rPr>
        <w:t xml:space="preserve"> </w:t>
      </w:r>
      <w:r>
        <w:rPr>
          <w:color w:val="231F20"/>
        </w:rPr>
        <w:t xml:space="preserve">From </w:t>
      </w:r>
      <w:r>
        <w:rPr>
          <w:color w:val="231F20"/>
          <w:spacing w:val="-2"/>
        </w:rPr>
        <w:t>the</w:t>
      </w:r>
      <w:r>
        <w:rPr>
          <w:color w:val="231F20"/>
          <w:spacing w:val="-8"/>
        </w:rPr>
        <w:t xml:space="preserve"> </w:t>
      </w:r>
      <w:r>
        <w:rPr>
          <w:color w:val="231F20"/>
          <w:spacing w:val="-2"/>
        </w:rPr>
        <w:t>time</w:t>
      </w:r>
      <w:r>
        <w:rPr>
          <w:color w:val="231F20"/>
          <w:spacing w:val="-8"/>
        </w:rPr>
        <w:t xml:space="preserve"> </w:t>
      </w:r>
      <w:r>
        <w:rPr>
          <w:color w:val="231F20"/>
          <w:spacing w:val="-2"/>
        </w:rPr>
        <w:t>Lý</w:t>
      </w:r>
      <w:r>
        <w:rPr>
          <w:color w:val="231F20"/>
          <w:spacing w:val="-8"/>
        </w:rPr>
        <w:t xml:space="preserve"> </w:t>
      </w:r>
      <w:r>
        <w:rPr>
          <w:color w:val="231F20"/>
          <w:spacing w:val="-2"/>
        </w:rPr>
        <w:t>Thái</w:t>
      </w:r>
      <w:r>
        <w:rPr>
          <w:color w:val="231F20"/>
          <w:spacing w:val="-8"/>
        </w:rPr>
        <w:t xml:space="preserve"> </w:t>
      </w:r>
      <w:r>
        <w:rPr>
          <w:color w:val="231F20"/>
          <w:spacing w:val="-2"/>
        </w:rPr>
        <w:t>Tông</w:t>
      </w:r>
      <w:r>
        <w:rPr>
          <w:color w:val="231F20"/>
          <w:spacing w:val="-8"/>
        </w:rPr>
        <w:t xml:space="preserve"> </w:t>
      </w:r>
      <w:r>
        <w:rPr>
          <w:color w:val="231F20"/>
          <w:spacing w:val="-2"/>
        </w:rPr>
        <w:t>brought</w:t>
      </w:r>
      <w:r>
        <w:rPr>
          <w:color w:val="231F20"/>
          <w:spacing w:val="-8"/>
        </w:rPr>
        <w:t xml:space="preserve"> </w:t>
      </w:r>
      <w:r>
        <w:rPr>
          <w:color w:val="231F20"/>
          <w:spacing w:val="-2"/>
        </w:rPr>
        <w:t>back</w:t>
      </w:r>
      <w:r>
        <w:rPr>
          <w:color w:val="231F20"/>
          <w:spacing w:val="-8"/>
        </w:rPr>
        <w:t xml:space="preserve"> </w:t>
      </w:r>
      <w:r>
        <w:rPr>
          <w:color w:val="231F20"/>
          <w:spacing w:val="-2"/>
        </w:rPr>
        <w:t>Cham</w:t>
      </w:r>
      <w:r>
        <w:rPr>
          <w:color w:val="231F20"/>
          <w:spacing w:val="-8"/>
        </w:rPr>
        <w:t xml:space="preserve"> </w:t>
      </w:r>
      <w:r>
        <w:rPr>
          <w:color w:val="231F20"/>
          <w:spacing w:val="-2"/>
        </w:rPr>
        <w:t>craftsmen,</w:t>
      </w:r>
      <w:r>
        <w:rPr>
          <w:color w:val="231F20"/>
          <w:spacing w:val="-8"/>
        </w:rPr>
        <w:t xml:space="preserve"> </w:t>
      </w:r>
      <w:r>
        <w:rPr>
          <w:color w:val="231F20"/>
          <w:spacing w:val="-2"/>
        </w:rPr>
        <w:t>dancers</w:t>
      </w:r>
      <w:r>
        <w:rPr>
          <w:color w:val="231F20"/>
          <w:spacing w:val="-8"/>
        </w:rPr>
        <w:t xml:space="preserve"> </w:t>
      </w:r>
      <w:r>
        <w:rPr>
          <w:color w:val="231F20"/>
          <w:spacing w:val="-2"/>
        </w:rPr>
        <w:t>and</w:t>
      </w:r>
      <w:r>
        <w:rPr>
          <w:color w:val="231F20"/>
          <w:spacing w:val="-8"/>
        </w:rPr>
        <w:t xml:space="preserve"> </w:t>
      </w:r>
      <w:r>
        <w:rPr>
          <w:color w:val="231F20"/>
          <w:spacing w:val="-2"/>
        </w:rPr>
        <w:t xml:space="preserve">musi- </w:t>
      </w:r>
      <w:r>
        <w:rPr>
          <w:color w:val="231F20"/>
        </w:rPr>
        <w:t>cians to Thăng Long in 1044, until Lý Cao Tô</w:t>
      </w:r>
      <w:r>
        <w:rPr>
          <w:color w:val="231F20"/>
        </w:rPr>
        <w:t xml:space="preserve">ng’s reign, Cham music </w:t>
      </w:r>
      <w:r>
        <w:rPr>
          <w:color w:val="231F20"/>
          <w:spacing w:val="-6"/>
        </w:rPr>
        <w:t xml:space="preserve">was played regularly at court. In 1202 when emperor Lý Cao Tông ordered </w:t>
      </w:r>
      <w:r>
        <w:rPr>
          <w:color w:val="231F20"/>
        </w:rPr>
        <w:t>his musicians to compose a Cham air it was said that ‘the sound was clear</w:t>
      </w:r>
      <w:r>
        <w:rPr>
          <w:color w:val="231F20"/>
          <w:spacing w:val="-11"/>
        </w:rPr>
        <w:t xml:space="preserve"> </w:t>
      </w:r>
      <w:r>
        <w:rPr>
          <w:color w:val="231F20"/>
        </w:rPr>
        <w:t>and</w:t>
      </w:r>
      <w:r>
        <w:rPr>
          <w:color w:val="231F20"/>
          <w:spacing w:val="-11"/>
        </w:rPr>
        <w:t xml:space="preserve"> </w:t>
      </w:r>
      <w:r>
        <w:rPr>
          <w:color w:val="231F20"/>
        </w:rPr>
        <w:t>mournful,</w:t>
      </w:r>
      <w:r>
        <w:rPr>
          <w:color w:val="231F20"/>
          <w:spacing w:val="-11"/>
        </w:rPr>
        <w:t xml:space="preserve"> </w:t>
      </w:r>
      <w:r>
        <w:rPr>
          <w:color w:val="231F20"/>
        </w:rPr>
        <w:t>typical</w:t>
      </w:r>
      <w:r>
        <w:rPr>
          <w:color w:val="231F20"/>
          <w:spacing w:val="-11"/>
        </w:rPr>
        <w:t xml:space="preserve"> </w:t>
      </w:r>
      <w:r>
        <w:rPr>
          <w:color w:val="231F20"/>
        </w:rPr>
        <w:t>of</w:t>
      </w:r>
      <w:r>
        <w:rPr>
          <w:color w:val="231F20"/>
          <w:spacing w:val="-11"/>
        </w:rPr>
        <w:t xml:space="preserve"> </w:t>
      </w:r>
      <w:r>
        <w:rPr>
          <w:color w:val="231F20"/>
        </w:rPr>
        <w:t>a</w:t>
      </w:r>
      <w:r>
        <w:rPr>
          <w:color w:val="231F20"/>
          <w:spacing w:val="-11"/>
        </w:rPr>
        <w:t xml:space="preserve"> </w:t>
      </w:r>
      <w:r>
        <w:rPr>
          <w:color w:val="231F20"/>
        </w:rPr>
        <w:t>state</w:t>
      </w:r>
      <w:r>
        <w:rPr>
          <w:color w:val="231F20"/>
          <w:spacing w:val="-11"/>
        </w:rPr>
        <w:t xml:space="preserve"> </w:t>
      </w:r>
      <w:r>
        <w:rPr>
          <w:color w:val="231F20"/>
        </w:rPr>
        <w:t>in</w:t>
      </w:r>
      <w:r>
        <w:rPr>
          <w:color w:val="231F20"/>
          <w:spacing w:val="-11"/>
        </w:rPr>
        <w:t xml:space="preserve"> </w:t>
      </w:r>
      <w:r>
        <w:rPr>
          <w:color w:val="231F20"/>
        </w:rPr>
        <w:t>turmoil’.</w:t>
      </w:r>
      <w:r>
        <w:rPr>
          <w:color w:val="231F20"/>
          <w:position w:val="7"/>
          <w:sz w:val="16"/>
        </w:rPr>
        <w:t xml:space="preserve">43 </w:t>
      </w:r>
      <w:r>
        <w:rPr>
          <w:color w:val="231F20"/>
        </w:rPr>
        <w:t>The</w:t>
      </w:r>
      <w:r>
        <w:rPr>
          <w:color w:val="231F20"/>
          <w:spacing w:val="-11"/>
        </w:rPr>
        <w:t xml:space="preserve"> </w:t>
      </w:r>
      <w:r>
        <w:rPr>
          <w:color w:val="231F20"/>
        </w:rPr>
        <w:t>compilers</w:t>
      </w:r>
      <w:r>
        <w:rPr>
          <w:color w:val="231F20"/>
          <w:spacing w:val="-11"/>
        </w:rPr>
        <w:t xml:space="preserve"> </w:t>
      </w:r>
      <w:r>
        <w:rPr>
          <w:color w:val="231F20"/>
        </w:rPr>
        <w:t>of</w:t>
      </w:r>
      <w:r>
        <w:rPr>
          <w:color w:val="231F20"/>
          <w:spacing w:val="-11"/>
        </w:rPr>
        <w:t xml:space="preserve"> </w:t>
      </w:r>
      <w:r>
        <w:rPr>
          <w:color w:val="231F20"/>
        </w:rPr>
        <w:t xml:space="preserve">the annals warned that ‘the people were in disorder, the realm unsettled, </w:t>
      </w:r>
      <w:r>
        <w:rPr>
          <w:color w:val="231F20"/>
          <w:spacing w:val="-4"/>
        </w:rPr>
        <w:t>the</w:t>
      </w:r>
      <w:r>
        <w:rPr>
          <w:color w:val="231F20"/>
          <w:spacing w:val="-7"/>
        </w:rPr>
        <w:t xml:space="preserve"> </w:t>
      </w:r>
      <w:r>
        <w:rPr>
          <w:color w:val="231F20"/>
          <w:spacing w:val="-4"/>
        </w:rPr>
        <w:t>state</w:t>
      </w:r>
      <w:r>
        <w:rPr>
          <w:color w:val="231F20"/>
          <w:spacing w:val="-7"/>
        </w:rPr>
        <w:t xml:space="preserve"> </w:t>
      </w:r>
      <w:r>
        <w:rPr>
          <w:color w:val="231F20"/>
          <w:spacing w:val="-4"/>
        </w:rPr>
        <w:t>at</w:t>
      </w:r>
      <w:r>
        <w:rPr>
          <w:color w:val="231F20"/>
          <w:spacing w:val="-7"/>
        </w:rPr>
        <w:t xml:space="preserve"> </w:t>
      </w:r>
      <w:r>
        <w:rPr>
          <w:color w:val="231F20"/>
          <w:spacing w:val="-4"/>
        </w:rPr>
        <w:t>risk,</w:t>
      </w:r>
      <w:r>
        <w:rPr>
          <w:color w:val="231F20"/>
          <w:spacing w:val="-7"/>
        </w:rPr>
        <w:t xml:space="preserve"> </w:t>
      </w:r>
      <w:r>
        <w:rPr>
          <w:color w:val="231F20"/>
          <w:spacing w:val="-4"/>
        </w:rPr>
        <w:t>yet,</w:t>
      </w:r>
      <w:r>
        <w:rPr>
          <w:color w:val="231F20"/>
          <w:spacing w:val="-8"/>
        </w:rPr>
        <w:t xml:space="preserve"> </w:t>
      </w:r>
      <w:r>
        <w:rPr>
          <w:color w:val="231F20"/>
          <w:spacing w:val="-4"/>
        </w:rPr>
        <w:t>the</w:t>
      </w:r>
      <w:r>
        <w:rPr>
          <w:color w:val="231F20"/>
          <w:spacing w:val="-7"/>
        </w:rPr>
        <w:t xml:space="preserve"> </w:t>
      </w:r>
      <w:r>
        <w:rPr>
          <w:color w:val="231F20"/>
          <w:spacing w:val="-4"/>
        </w:rPr>
        <w:t>emperor</w:t>
      </w:r>
      <w:r>
        <w:rPr>
          <w:color w:val="231F20"/>
          <w:spacing w:val="-7"/>
        </w:rPr>
        <w:t xml:space="preserve"> </w:t>
      </w:r>
      <w:r>
        <w:rPr>
          <w:color w:val="231F20"/>
          <w:spacing w:val="-4"/>
        </w:rPr>
        <w:t>preferred</w:t>
      </w:r>
      <w:r>
        <w:rPr>
          <w:color w:val="231F20"/>
          <w:spacing w:val="-7"/>
        </w:rPr>
        <w:t xml:space="preserve"> </w:t>
      </w:r>
      <w:r>
        <w:rPr>
          <w:color w:val="231F20"/>
          <w:spacing w:val="-4"/>
        </w:rPr>
        <w:t>to</w:t>
      </w:r>
      <w:r>
        <w:rPr>
          <w:color w:val="231F20"/>
          <w:spacing w:val="-7"/>
        </w:rPr>
        <w:t xml:space="preserve"> </w:t>
      </w:r>
      <w:r>
        <w:rPr>
          <w:color w:val="231F20"/>
          <w:spacing w:val="-4"/>
        </w:rPr>
        <w:t>spend</w:t>
      </w:r>
      <w:r>
        <w:rPr>
          <w:color w:val="231F20"/>
          <w:spacing w:val="-8"/>
        </w:rPr>
        <w:t xml:space="preserve"> </w:t>
      </w:r>
      <w:r>
        <w:rPr>
          <w:color w:val="231F20"/>
          <w:spacing w:val="-4"/>
        </w:rPr>
        <w:t>time</w:t>
      </w:r>
      <w:r>
        <w:rPr>
          <w:color w:val="231F20"/>
          <w:spacing w:val="-7"/>
        </w:rPr>
        <w:t xml:space="preserve"> </w:t>
      </w:r>
      <w:r>
        <w:rPr>
          <w:color w:val="231F20"/>
          <w:spacing w:val="-4"/>
        </w:rPr>
        <w:t>enjoying</w:t>
      </w:r>
      <w:r>
        <w:rPr>
          <w:color w:val="231F20"/>
          <w:spacing w:val="-7"/>
        </w:rPr>
        <w:t xml:space="preserve"> </w:t>
      </w:r>
      <w:r>
        <w:rPr>
          <w:color w:val="231F20"/>
          <w:spacing w:val="-4"/>
        </w:rPr>
        <w:t xml:space="preserve">himself, </w:t>
      </w:r>
      <w:r>
        <w:rPr>
          <w:color w:val="231F20"/>
        </w:rPr>
        <w:t>a sure sign of the decline to come.’</w:t>
      </w:r>
    </w:p>
    <w:p w:rsidR="009E0961" w:rsidRDefault="00183599">
      <w:pPr>
        <w:pStyle w:val="BodyText"/>
        <w:spacing w:line="259" w:lineRule="auto"/>
        <w:ind w:left="1473" w:right="735" w:firstLine="341"/>
        <w:jc w:val="both"/>
      </w:pPr>
      <w:r>
        <w:rPr>
          <w:color w:val="231F20"/>
        </w:rPr>
        <w:t>Buddhism</w:t>
      </w:r>
      <w:r>
        <w:rPr>
          <w:color w:val="231F20"/>
          <w:spacing w:val="-7"/>
        </w:rPr>
        <w:t xml:space="preserve"> </w:t>
      </w:r>
      <w:r>
        <w:rPr>
          <w:color w:val="231F20"/>
        </w:rPr>
        <w:t>in</w:t>
      </w:r>
      <w:r>
        <w:rPr>
          <w:color w:val="231F20"/>
          <w:spacing w:val="-7"/>
        </w:rPr>
        <w:t xml:space="preserve"> </w:t>
      </w:r>
      <w:r>
        <w:rPr>
          <w:color w:val="231F20"/>
        </w:rPr>
        <w:t>various</w:t>
      </w:r>
      <w:r>
        <w:rPr>
          <w:color w:val="231F20"/>
          <w:spacing w:val="-7"/>
        </w:rPr>
        <w:t xml:space="preserve"> </w:t>
      </w:r>
      <w:r>
        <w:rPr>
          <w:color w:val="231F20"/>
        </w:rPr>
        <w:t>forms</w:t>
      </w:r>
      <w:r>
        <w:rPr>
          <w:color w:val="231F20"/>
          <w:spacing w:val="-7"/>
        </w:rPr>
        <w:t xml:space="preserve"> </w:t>
      </w:r>
      <w:r>
        <w:rPr>
          <w:color w:val="231F20"/>
        </w:rPr>
        <w:t>meanwhile</w:t>
      </w:r>
      <w:r>
        <w:rPr>
          <w:color w:val="231F20"/>
          <w:spacing w:val="-7"/>
        </w:rPr>
        <w:t xml:space="preserve"> </w:t>
      </w:r>
      <w:r>
        <w:rPr>
          <w:color w:val="231F20"/>
        </w:rPr>
        <w:t>evolved</w:t>
      </w:r>
      <w:r>
        <w:rPr>
          <w:color w:val="231F20"/>
          <w:spacing w:val="-7"/>
        </w:rPr>
        <w:t xml:space="preserve"> </w:t>
      </w:r>
      <w:r>
        <w:rPr>
          <w:color w:val="231F20"/>
        </w:rPr>
        <w:t>from</w:t>
      </w:r>
      <w:r>
        <w:rPr>
          <w:color w:val="231F20"/>
          <w:spacing w:val="-7"/>
        </w:rPr>
        <w:t xml:space="preserve"> </w:t>
      </w:r>
      <w:r>
        <w:rPr>
          <w:color w:val="231F20"/>
        </w:rPr>
        <w:t>being</w:t>
      </w:r>
      <w:r>
        <w:rPr>
          <w:color w:val="231F20"/>
          <w:spacing w:val="-7"/>
        </w:rPr>
        <w:t xml:space="preserve"> </w:t>
      </w:r>
      <w:r>
        <w:rPr>
          <w:color w:val="231F20"/>
        </w:rPr>
        <w:t>heavily prom</w:t>
      </w:r>
      <w:r>
        <w:rPr>
          <w:color w:val="231F20"/>
        </w:rPr>
        <w:t>oted</w:t>
      </w:r>
      <w:r>
        <w:rPr>
          <w:color w:val="231F20"/>
          <w:spacing w:val="-6"/>
        </w:rPr>
        <w:t xml:space="preserve"> </w:t>
      </w:r>
      <w:r>
        <w:rPr>
          <w:color w:val="231F20"/>
        </w:rPr>
        <w:t>under</w:t>
      </w:r>
      <w:r>
        <w:rPr>
          <w:color w:val="231F20"/>
          <w:spacing w:val="-6"/>
        </w:rPr>
        <w:t xml:space="preserve"> </w:t>
      </w:r>
      <w:r>
        <w:rPr>
          <w:color w:val="231F20"/>
        </w:rPr>
        <w:t>the</w:t>
      </w:r>
      <w:r>
        <w:rPr>
          <w:color w:val="231F20"/>
          <w:spacing w:val="-6"/>
        </w:rPr>
        <w:t xml:space="preserve"> </w:t>
      </w:r>
      <w:r>
        <w:rPr>
          <w:color w:val="231F20"/>
        </w:rPr>
        <w:t>first</w:t>
      </w:r>
      <w:r>
        <w:rPr>
          <w:color w:val="231F20"/>
          <w:spacing w:val="-6"/>
        </w:rPr>
        <w:t xml:space="preserve"> </w:t>
      </w:r>
      <w:r>
        <w:rPr>
          <w:color w:val="231F20"/>
        </w:rPr>
        <w:t>Lý</w:t>
      </w:r>
      <w:r>
        <w:rPr>
          <w:color w:val="231F20"/>
          <w:spacing w:val="-6"/>
        </w:rPr>
        <w:t xml:space="preserve"> </w:t>
      </w:r>
      <w:r>
        <w:rPr>
          <w:color w:val="231F20"/>
        </w:rPr>
        <w:t>emperors</w:t>
      </w:r>
      <w:r>
        <w:rPr>
          <w:color w:val="231F20"/>
          <w:spacing w:val="-6"/>
        </w:rPr>
        <w:t xml:space="preserve"> </w:t>
      </w:r>
      <w:r>
        <w:rPr>
          <w:color w:val="231F20"/>
        </w:rPr>
        <w:t>into</w:t>
      </w:r>
      <w:r>
        <w:rPr>
          <w:color w:val="231F20"/>
          <w:spacing w:val="-6"/>
        </w:rPr>
        <w:t xml:space="preserve"> </w:t>
      </w:r>
      <w:r>
        <w:rPr>
          <w:color w:val="231F20"/>
        </w:rPr>
        <w:t>one</w:t>
      </w:r>
      <w:r>
        <w:rPr>
          <w:color w:val="231F20"/>
          <w:spacing w:val="-6"/>
        </w:rPr>
        <w:t xml:space="preserve"> </w:t>
      </w:r>
      <w:r>
        <w:rPr>
          <w:color w:val="231F20"/>
        </w:rPr>
        <w:t>of</w:t>
      </w:r>
      <w:r>
        <w:rPr>
          <w:color w:val="231F20"/>
          <w:spacing w:val="-6"/>
        </w:rPr>
        <w:t xml:space="preserve"> </w:t>
      </w:r>
      <w:r>
        <w:rPr>
          <w:color w:val="231F20"/>
        </w:rPr>
        <w:t>three</w:t>
      </w:r>
      <w:r>
        <w:rPr>
          <w:color w:val="231F20"/>
          <w:spacing w:val="-6"/>
        </w:rPr>
        <w:t xml:space="preserve"> </w:t>
      </w:r>
      <w:r>
        <w:rPr>
          <w:color w:val="231F20"/>
        </w:rPr>
        <w:t>main</w:t>
      </w:r>
      <w:r>
        <w:rPr>
          <w:color w:val="231F20"/>
          <w:spacing w:val="-6"/>
        </w:rPr>
        <w:t xml:space="preserve"> </w:t>
      </w:r>
      <w:r>
        <w:rPr>
          <w:color w:val="231F20"/>
        </w:rPr>
        <w:t>belief</w:t>
      </w:r>
      <w:r>
        <w:rPr>
          <w:color w:val="231F20"/>
          <w:spacing w:val="-6"/>
        </w:rPr>
        <w:t xml:space="preserve"> </w:t>
      </w:r>
      <w:r>
        <w:rPr>
          <w:color w:val="231F20"/>
        </w:rPr>
        <w:t>sys- tems</w:t>
      </w:r>
      <w:r>
        <w:rPr>
          <w:color w:val="231F20"/>
          <w:spacing w:val="-9"/>
        </w:rPr>
        <w:t xml:space="preserve"> </w:t>
      </w:r>
      <w:r>
        <w:rPr>
          <w:color w:val="231F20"/>
        </w:rPr>
        <w:t>in</w:t>
      </w:r>
      <w:r>
        <w:rPr>
          <w:color w:val="231F20"/>
          <w:spacing w:val="-9"/>
        </w:rPr>
        <w:t xml:space="preserve"> </w:t>
      </w:r>
      <w:r>
        <w:rPr>
          <w:color w:val="231F20"/>
        </w:rPr>
        <w:t>Vietnam</w:t>
      </w:r>
      <w:r>
        <w:rPr>
          <w:color w:val="231F20"/>
          <w:spacing w:val="-9"/>
        </w:rPr>
        <w:t xml:space="preserve"> </w:t>
      </w:r>
      <w:r>
        <w:rPr>
          <w:color w:val="231F20"/>
        </w:rPr>
        <w:t>alongside</w:t>
      </w:r>
      <w:r>
        <w:rPr>
          <w:color w:val="231F20"/>
          <w:spacing w:val="-9"/>
        </w:rPr>
        <w:t xml:space="preserve"> </w:t>
      </w:r>
      <w:r>
        <w:rPr>
          <w:color w:val="231F20"/>
        </w:rPr>
        <w:t>Confucianism</w:t>
      </w:r>
      <w:r>
        <w:rPr>
          <w:color w:val="231F20"/>
          <w:spacing w:val="-9"/>
        </w:rPr>
        <w:t xml:space="preserve"> </w:t>
      </w:r>
      <w:r>
        <w:rPr>
          <w:color w:val="231F20"/>
        </w:rPr>
        <w:t>and</w:t>
      </w:r>
      <w:r>
        <w:rPr>
          <w:color w:val="231F20"/>
          <w:spacing w:val="-9"/>
        </w:rPr>
        <w:t xml:space="preserve"> </w:t>
      </w:r>
      <w:r>
        <w:rPr>
          <w:color w:val="231F20"/>
        </w:rPr>
        <w:t>Daoism.</w:t>
      </w:r>
      <w:r>
        <w:rPr>
          <w:color w:val="231F20"/>
          <w:spacing w:val="-9"/>
        </w:rPr>
        <w:t xml:space="preserve"> </w:t>
      </w:r>
      <w:r>
        <w:rPr>
          <w:color w:val="231F20"/>
        </w:rPr>
        <w:t>Daoism</w:t>
      </w:r>
      <w:r>
        <w:rPr>
          <w:color w:val="231F20"/>
          <w:spacing w:val="-9"/>
        </w:rPr>
        <w:t xml:space="preserve"> </w:t>
      </w:r>
      <w:r>
        <w:rPr>
          <w:color w:val="231F20"/>
        </w:rPr>
        <w:t>became widely</w:t>
      </w:r>
      <w:r>
        <w:rPr>
          <w:color w:val="231F20"/>
          <w:spacing w:val="-6"/>
        </w:rPr>
        <w:t xml:space="preserve"> </w:t>
      </w:r>
      <w:r>
        <w:rPr>
          <w:color w:val="231F20"/>
        </w:rPr>
        <w:t>spread</w:t>
      </w:r>
      <w:r>
        <w:rPr>
          <w:color w:val="231F20"/>
          <w:spacing w:val="-6"/>
        </w:rPr>
        <w:t xml:space="preserve"> </w:t>
      </w:r>
      <w:r>
        <w:rPr>
          <w:color w:val="231F20"/>
        </w:rPr>
        <w:t>under</w:t>
      </w:r>
      <w:r>
        <w:rPr>
          <w:color w:val="231F20"/>
          <w:spacing w:val="-6"/>
        </w:rPr>
        <w:t xml:space="preserve"> </w:t>
      </w:r>
      <w:r>
        <w:rPr>
          <w:color w:val="231F20"/>
        </w:rPr>
        <w:t>Lý</w:t>
      </w:r>
      <w:r>
        <w:rPr>
          <w:color w:val="231F20"/>
          <w:spacing w:val="-6"/>
        </w:rPr>
        <w:t xml:space="preserve"> </w:t>
      </w:r>
      <w:r>
        <w:rPr>
          <w:color w:val="231F20"/>
        </w:rPr>
        <w:t>Nhân</w:t>
      </w:r>
      <w:r>
        <w:rPr>
          <w:color w:val="231F20"/>
          <w:spacing w:val="-6"/>
        </w:rPr>
        <w:t xml:space="preserve"> </w:t>
      </w:r>
      <w:r>
        <w:rPr>
          <w:color w:val="231F20"/>
        </w:rPr>
        <w:t>Tông,</w:t>
      </w:r>
      <w:r>
        <w:rPr>
          <w:color w:val="231F20"/>
          <w:spacing w:val="-6"/>
        </w:rPr>
        <w:t xml:space="preserve"> </w:t>
      </w:r>
      <w:r>
        <w:rPr>
          <w:color w:val="231F20"/>
        </w:rPr>
        <w:t>after</w:t>
      </w:r>
      <w:r>
        <w:rPr>
          <w:color w:val="231F20"/>
          <w:spacing w:val="-6"/>
        </w:rPr>
        <w:t xml:space="preserve"> </w:t>
      </w:r>
      <w:r>
        <w:rPr>
          <w:color w:val="231F20"/>
        </w:rPr>
        <w:t>beng</w:t>
      </w:r>
      <w:r>
        <w:rPr>
          <w:color w:val="231F20"/>
          <w:spacing w:val="-6"/>
        </w:rPr>
        <w:t xml:space="preserve"> </w:t>
      </w:r>
      <w:r>
        <w:rPr>
          <w:color w:val="231F20"/>
        </w:rPr>
        <w:t>first</w:t>
      </w:r>
      <w:r>
        <w:rPr>
          <w:color w:val="231F20"/>
          <w:spacing w:val="-6"/>
        </w:rPr>
        <w:t xml:space="preserve"> </w:t>
      </w:r>
      <w:r>
        <w:rPr>
          <w:color w:val="231F20"/>
        </w:rPr>
        <w:t>imported</w:t>
      </w:r>
      <w:r>
        <w:rPr>
          <w:color w:val="231F20"/>
          <w:spacing w:val="-6"/>
        </w:rPr>
        <w:t xml:space="preserve"> </w:t>
      </w:r>
      <w:r>
        <w:rPr>
          <w:color w:val="231F20"/>
        </w:rPr>
        <w:t>into</w:t>
      </w:r>
      <w:r>
        <w:rPr>
          <w:color w:val="231F20"/>
          <w:spacing w:val="-6"/>
        </w:rPr>
        <w:t xml:space="preserve"> </w:t>
      </w:r>
      <w:r>
        <w:rPr>
          <w:color w:val="231F20"/>
        </w:rPr>
        <w:t>Giao Chi under the Han. By the end of the Lý dynasty these doctrines had been</w:t>
      </w:r>
      <w:r>
        <w:rPr>
          <w:color w:val="231F20"/>
          <w:spacing w:val="-8"/>
        </w:rPr>
        <w:t xml:space="preserve"> </w:t>
      </w:r>
      <w:r>
        <w:rPr>
          <w:color w:val="231F20"/>
        </w:rPr>
        <w:t>diluted</w:t>
      </w:r>
      <w:r>
        <w:rPr>
          <w:color w:val="231F20"/>
          <w:spacing w:val="-8"/>
        </w:rPr>
        <w:t xml:space="preserve"> </w:t>
      </w:r>
      <w:r>
        <w:rPr>
          <w:color w:val="231F20"/>
        </w:rPr>
        <w:t>and</w:t>
      </w:r>
      <w:r>
        <w:rPr>
          <w:color w:val="231F20"/>
          <w:spacing w:val="-8"/>
        </w:rPr>
        <w:t xml:space="preserve"> </w:t>
      </w:r>
      <w:r>
        <w:rPr>
          <w:color w:val="231F20"/>
        </w:rPr>
        <w:t>blended</w:t>
      </w:r>
      <w:r>
        <w:rPr>
          <w:color w:val="231F20"/>
          <w:spacing w:val="-8"/>
        </w:rPr>
        <w:t xml:space="preserve"> </w:t>
      </w:r>
      <w:r>
        <w:rPr>
          <w:color w:val="231F20"/>
        </w:rPr>
        <w:t>at</w:t>
      </w:r>
      <w:r>
        <w:rPr>
          <w:color w:val="231F20"/>
          <w:spacing w:val="-8"/>
        </w:rPr>
        <w:t xml:space="preserve"> </w:t>
      </w:r>
      <w:r>
        <w:rPr>
          <w:color w:val="231F20"/>
        </w:rPr>
        <w:t>grassroots</w:t>
      </w:r>
      <w:r>
        <w:rPr>
          <w:color w:val="231F20"/>
          <w:spacing w:val="-8"/>
        </w:rPr>
        <w:t xml:space="preserve"> </w:t>
      </w:r>
      <w:r>
        <w:rPr>
          <w:color w:val="231F20"/>
        </w:rPr>
        <w:t>level</w:t>
      </w:r>
      <w:r>
        <w:rPr>
          <w:color w:val="231F20"/>
          <w:spacing w:val="-8"/>
        </w:rPr>
        <w:t xml:space="preserve"> </w:t>
      </w:r>
      <w:r>
        <w:rPr>
          <w:color w:val="231F20"/>
        </w:rPr>
        <w:t>to</w:t>
      </w:r>
      <w:r>
        <w:rPr>
          <w:color w:val="231F20"/>
          <w:spacing w:val="-8"/>
        </w:rPr>
        <w:t xml:space="preserve"> </w:t>
      </w:r>
      <w:r>
        <w:rPr>
          <w:color w:val="231F20"/>
        </w:rPr>
        <w:t>form</w:t>
      </w:r>
      <w:r>
        <w:rPr>
          <w:color w:val="231F20"/>
          <w:spacing w:val="-8"/>
        </w:rPr>
        <w:t xml:space="preserve"> </w:t>
      </w:r>
      <w:r>
        <w:rPr>
          <w:color w:val="231F20"/>
        </w:rPr>
        <w:t>common</w:t>
      </w:r>
      <w:r>
        <w:rPr>
          <w:color w:val="231F20"/>
          <w:spacing w:val="-8"/>
        </w:rPr>
        <w:t xml:space="preserve"> </w:t>
      </w:r>
      <w:r>
        <w:rPr>
          <w:color w:val="231F20"/>
        </w:rPr>
        <w:t>local</w:t>
      </w:r>
      <w:r>
        <w:rPr>
          <w:color w:val="231F20"/>
          <w:spacing w:val="-8"/>
        </w:rPr>
        <w:t xml:space="preserve"> </w:t>
      </w:r>
      <w:r>
        <w:rPr>
          <w:color w:val="231F20"/>
        </w:rPr>
        <w:t xml:space="preserve">reli- </w:t>
      </w:r>
      <w:r>
        <w:rPr>
          <w:color w:val="231F20"/>
          <w:spacing w:val="-4"/>
        </w:rPr>
        <w:t>gious</w:t>
      </w:r>
      <w:r>
        <w:rPr>
          <w:color w:val="231F20"/>
          <w:spacing w:val="-9"/>
        </w:rPr>
        <w:t xml:space="preserve"> </w:t>
      </w:r>
      <w:r>
        <w:rPr>
          <w:color w:val="231F20"/>
          <w:spacing w:val="-4"/>
        </w:rPr>
        <w:t>beliefs.</w:t>
      </w:r>
      <w:r>
        <w:rPr>
          <w:color w:val="231F20"/>
          <w:spacing w:val="-9"/>
        </w:rPr>
        <w:t xml:space="preserve"> </w:t>
      </w:r>
      <w:r>
        <w:rPr>
          <w:color w:val="231F20"/>
          <w:spacing w:val="-4"/>
        </w:rPr>
        <w:t>Modern</w:t>
      </w:r>
      <w:r>
        <w:rPr>
          <w:color w:val="231F20"/>
          <w:spacing w:val="-9"/>
        </w:rPr>
        <w:t xml:space="preserve"> </w:t>
      </w:r>
      <w:r>
        <w:rPr>
          <w:color w:val="231F20"/>
          <w:spacing w:val="-4"/>
        </w:rPr>
        <w:t>Vietnam</w:t>
      </w:r>
      <w:r>
        <w:rPr>
          <w:color w:val="231F20"/>
          <w:spacing w:val="-9"/>
        </w:rPr>
        <w:t xml:space="preserve"> </w:t>
      </w:r>
      <w:r>
        <w:rPr>
          <w:color w:val="231F20"/>
          <w:spacing w:val="-4"/>
        </w:rPr>
        <w:t>still</w:t>
      </w:r>
      <w:r>
        <w:rPr>
          <w:color w:val="231F20"/>
          <w:spacing w:val="-9"/>
        </w:rPr>
        <w:t xml:space="preserve"> </w:t>
      </w:r>
      <w:r>
        <w:rPr>
          <w:color w:val="231F20"/>
          <w:spacing w:val="-4"/>
        </w:rPr>
        <w:t>boasts</w:t>
      </w:r>
      <w:r>
        <w:rPr>
          <w:color w:val="231F20"/>
          <w:spacing w:val="-9"/>
        </w:rPr>
        <w:t xml:space="preserve"> </w:t>
      </w:r>
      <w:r>
        <w:rPr>
          <w:color w:val="231F20"/>
          <w:spacing w:val="-4"/>
        </w:rPr>
        <w:t>many</w:t>
      </w:r>
      <w:r>
        <w:rPr>
          <w:color w:val="231F20"/>
          <w:spacing w:val="-9"/>
        </w:rPr>
        <w:t xml:space="preserve"> </w:t>
      </w:r>
      <w:r>
        <w:rPr>
          <w:color w:val="231F20"/>
          <w:spacing w:val="-4"/>
        </w:rPr>
        <w:t>fine</w:t>
      </w:r>
      <w:r>
        <w:rPr>
          <w:color w:val="231F20"/>
          <w:spacing w:val="-9"/>
        </w:rPr>
        <w:t xml:space="preserve"> </w:t>
      </w:r>
      <w:r>
        <w:rPr>
          <w:color w:val="231F20"/>
          <w:spacing w:val="-4"/>
        </w:rPr>
        <w:t>pagodas</w:t>
      </w:r>
      <w:r>
        <w:rPr>
          <w:color w:val="231F20"/>
          <w:spacing w:val="-9"/>
        </w:rPr>
        <w:t xml:space="preserve"> </w:t>
      </w:r>
      <w:r>
        <w:rPr>
          <w:color w:val="231F20"/>
          <w:spacing w:val="-4"/>
        </w:rPr>
        <w:t>and</w:t>
      </w:r>
      <w:r>
        <w:rPr>
          <w:color w:val="231F20"/>
          <w:spacing w:val="-9"/>
        </w:rPr>
        <w:t xml:space="preserve"> </w:t>
      </w:r>
      <w:r>
        <w:rPr>
          <w:color w:val="231F20"/>
          <w:spacing w:val="-4"/>
        </w:rPr>
        <w:t>temples thanks</w:t>
      </w:r>
      <w:r>
        <w:rPr>
          <w:color w:val="231F20"/>
          <w:spacing w:val="-9"/>
        </w:rPr>
        <w:t xml:space="preserve"> </w:t>
      </w:r>
      <w:r>
        <w:rPr>
          <w:color w:val="231F20"/>
          <w:spacing w:val="-4"/>
        </w:rPr>
        <w:t>to</w:t>
      </w:r>
      <w:r>
        <w:rPr>
          <w:color w:val="231F20"/>
          <w:spacing w:val="-9"/>
        </w:rPr>
        <w:t xml:space="preserve"> </w:t>
      </w:r>
      <w:r>
        <w:rPr>
          <w:color w:val="231F20"/>
          <w:spacing w:val="-4"/>
        </w:rPr>
        <w:t>the</w:t>
      </w:r>
      <w:r>
        <w:rPr>
          <w:color w:val="231F20"/>
          <w:spacing w:val="-9"/>
        </w:rPr>
        <w:t xml:space="preserve"> </w:t>
      </w:r>
      <w:r>
        <w:rPr>
          <w:color w:val="231F20"/>
          <w:spacing w:val="-4"/>
        </w:rPr>
        <w:t>Lý,</w:t>
      </w:r>
      <w:r>
        <w:rPr>
          <w:color w:val="231F20"/>
          <w:spacing w:val="-9"/>
        </w:rPr>
        <w:t xml:space="preserve"> </w:t>
      </w:r>
      <w:r>
        <w:rPr>
          <w:color w:val="231F20"/>
          <w:spacing w:val="-4"/>
        </w:rPr>
        <w:t>the</w:t>
      </w:r>
      <w:r>
        <w:rPr>
          <w:color w:val="231F20"/>
          <w:spacing w:val="-9"/>
        </w:rPr>
        <w:t xml:space="preserve"> </w:t>
      </w:r>
      <w:r>
        <w:rPr>
          <w:color w:val="231F20"/>
          <w:spacing w:val="-4"/>
        </w:rPr>
        <w:t>Trần</w:t>
      </w:r>
      <w:r>
        <w:rPr>
          <w:color w:val="231F20"/>
          <w:spacing w:val="-9"/>
        </w:rPr>
        <w:t xml:space="preserve"> </w:t>
      </w:r>
      <w:r>
        <w:rPr>
          <w:color w:val="231F20"/>
          <w:spacing w:val="-4"/>
        </w:rPr>
        <w:t>and</w:t>
      </w:r>
      <w:r>
        <w:rPr>
          <w:color w:val="231F20"/>
          <w:spacing w:val="-9"/>
        </w:rPr>
        <w:t xml:space="preserve"> </w:t>
      </w:r>
      <w:r>
        <w:rPr>
          <w:color w:val="231F20"/>
          <w:spacing w:val="-4"/>
        </w:rPr>
        <w:t>the</w:t>
      </w:r>
      <w:r>
        <w:rPr>
          <w:color w:val="231F20"/>
          <w:spacing w:val="-9"/>
        </w:rPr>
        <w:t xml:space="preserve"> </w:t>
      </w:r>
      <w:r>
        <w:rPr>
          <w:color w:val="231F20"/>
          <w:spacing w:val="-4"/>
        </w:rPr>
        <w:t>Lê</w:t>
      </w:r>
      <w:r>
        <w:rPr>
          <w:color w:val="231F20"/>
          <w:spacing w:val="-9"/>
        </w:rPr>
        <w:t xml:space="preserve"> </w:t>
      </w:r>
      <w:r>
        <w:rPr>
          <w:color w:val="231F20"/>
          <w:spacing w:val="-4"/>
        </w:rPr>
        <w:t>who</w:t>
      </w:r>
      <w:r>
        <w:rPr>
          <w:color w:val="231F20"/>
          <w:spacing w:val="-9"/>
        </w:rPr>
        <w:t xml:space="preserve"> </w:t>
      </w:r>
      <w:r>
        <w:rPr>
          <w:color w:val="231F20"/>
          <w:spacing w:val="-4"/>
        </w:rPr>
        <w:t>maintained</w:t>
      </w:r>
      <w:r>
        <w:rPr>
          <w:color w:val="231F20"/>
          <w:spacing w:val="-9"/>
        </w:rPr>
        <w:t xml:space="preserve"> </w:t>
      </w:r>
      <w:r>
        <w:rPr>
          <w:color w:val="231F20"/>
          <w:spacing w:val="-4"/>
        </w:rPr>
        <w:t>and</w:t>
      </w:r>
      <w:r>
        <w:rPr>
          <w:color w:val="231F20"/>
          <w:spacing w:val="-9"/>
        </w:rPr>
        <w:t xml:space="preserve"> </w:t>
      </w:r>
      <w:r>
        <w:rPr>
          <w:color w:val="231F20"/>
          <w:spacing w:val="-4"/>
        </w:rPr>
        <w:t>renovated</w:t>
      </w:r>
      <w:r>
        <w:rPr>
          <w:color w:val="231F20"/>
          <w:spacing w:val="-9"/>
        </w:rPr>
        <w:t xml:space="preserve"> </w:t>
      </w:r>
      <w:r>
        <w:rPr>
          <w:color w:val="231F20"/>
          <w:spacing w:val="-4"/>
        </w:rPr>
        <w:t xml:space="preserve">them. </w:t>
      </w:r>
      <w:r>
        <w:rPr>
          <w:color w:val="231F20"/>
        </w:rPr>
        <w:t>The Confucian temple of Văn Miếu still stands in the middle of Hanoi as testament to the rise of Confucianism during the mid-period Lý.</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9E0961">
      <w:pPr>
        <w:pStyle w:val="BodyText"/>
        <w:spacing w:before="1"/>
        <w:rPr>
          <w:sz w:val="13"/>
        </w:rPr>
      </w:pPr>
    </w:p>
    <w:p w:rsidR="009E0961" w:rsidRDefault="00183599">
      <w:pPr>
        <w:pStyle w:val="Heading1"/>
        <w:ind w:left="623" w:right="0"/>
      </w:pPr>
      <w:bookmarkStart w:id="12" w:name="6._The_Tran_Dynasty_(1226–1413)____"/>
      <w:bookmarkEnd w:id="12"/>
      <w:r>
        <w:rPr>
          <w:color w:val="231F20"/>
          <w:w w:val="97"/>
        </w:rPr>
        <w:t>6</w:t>
      </w:r>
    </w:p>
    <w:p w:rsidR="009E0961" w:rsidRDefault="00183599">
      <w:pPr>
        <w:spacing w:before="60"/>
        <w:ind w:left="1828" w:right="1205"/>
        <w:jc w:val="center"/>
        <w:rPr>
          <w:sz w:val="40"/>
        </w:rPr>
      </w:pPr>
      <w:r>
        <w:rPr>
          <w:color w:val="231F20"/>
          <w:sz w:val="40"/>
        </w:rPr>
        <w:t>The</w:t>
      </w:r>
      <w:r>
        <w:rPr>
          <w:color w:val="231F20"/>
          <w:spacing w:val="-6"/>
          <w:sz w:val="40"/>
        </w:rPr>
        <w:t xml:space="preserve"> </w:t>
      </w:r>
      <w:r>
        <w:rPr>
          <w:color w:val="231F20"/>
          <w:sz w:val="40"/>
        </w:rPr>
        <w:t>Trần</w:t>
      </w:r>
      <w:r>
        <w:rPr>
          <w:color w:val="231F20"/>
          <w:spacing w:val="-5"/>
          <w:sz w:val="40"/>
        </w:rPr>
        <w:t xml:space="preserve"> </w:t>
      </w:r>
      <w:r>
        <w:rPr>
          <w:color w:val="231F20"/>
          <w:sz w:val="40"/>
        </w:rPr>
        <w:t>Dynasty</w:t>
      </w:r>
      <w:r>
        <w:rPr>
          <w:color w:val="231F20"/>
          <w:spacing w:val="-6"/>
          <w:sz w:val="40"/>
        </w:rPr>
        <w:t xml:space="preserve"> </w:t>
      </w:r>
      <w:r>
        <w:rPr>
          <w:color w:val="231F20"/>
          <w:spacing w:val="-2"/>
          <w:sz w:val="40"/>
        </w:rPr>
        <w:t>(1226–1413)</w:t>
      </w: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spacing w:before="11"/>
        <w:rPr>
          <w:sz w:val="22"/>
        </w:rPr>
      </w:pPr>
    </w:p>
    <w:p w:rsidR="009E0961" w:rsidRDefault="00183599">
      <w:pPr>
        <w:pStyle w:val="BodyText"/>
        <w:spacing w:line="259" w:lineRule="auto"/>
        <w:ind w:left="1417" w:right="787"/>
        <w:jc w:val="both"/>
      </w:pPr>
      <w:r>
        <w:rPr>
          <w:color w:val="231F20"/>
        </w:rPr>
        <w:t xml:space="preserve">The Trần dynasty emerged in Đại Việt in 1226 and continued through one of the most significant periods in Việt history. As the histories of the two dynasties Lý and Trần were entwined for a number of years </w:t>
      </w:r>
      <w:r>
        <w:rPr>
          <w:color w:val="231F20"/>
          <w:spacing w:val="-4"/>
        </w:rPr>
        <w:t>before the Trần took over, modern Vietnamese histo</w:t>
      </w:r>
      <w:r>
        <w:rPr>
          <w:color w:val="231F20"/>
          <w:spacing w:val="-4"/>
        </w:rPr>
        <w:t xml:space="preserve">rians tend to consider </w:t>
      </w:r>
      <w:r>
        <w:rPr>
          <w:color w:val="231F20"/>
          <w:spacing w:val="-2"/>
        </w:rPr>
        <w:t>them</w:t>
      </w:r>
      <w:r>
        <w:rPr>
          <w:color w:val="231F20"/>
          <w:spacing w:val="-10"/>
        </w:rPr>
        <w:t xml:space="preserve"> </w:t>
      </w:r>
      <w:r>
        <w:rPr>
          <w:color w:val="231F20"/>
          <w:spacing w:val="-2"/>
        </w:rPr>
        <w:t>as</w:t>
      </w:r>
      <w:r>
        <w:rPr>
          <w:color w:val="231F20"/>
          <w:spacing w:val="-10"/>
        </w:rPr>
        <w:t xml:space="preserve"> </w:t>
      </w:r>
      <w:r>
        <w:rPr>
          <w:color w:val="231F20"/>
          <w:spacing w:val="-2"/>
        </w:rPr>
        <w:t>partners</w:t>
      </w:r>
      <w:r>
        <w:rPr>
          <w:color w:val="231F20"/>
          <w:spacing w:val="-10"/>
        </w:rPr>
        <w:t xml:space="preserve"> </w:t>
      </w:r>
      <w:r>
        <w:rPr>
          <w:color w:val="231F20"/>
          <w:spacing w:val="-2"/>
        </w:rPr>
        <w:t>of</w:t>
      </w:r>
      <w:r>
        <w:rPr>
          <w:color w:val="231F20"/>
          <w:spacing w:val="-10"/>
        </w:rPr>
        <w:t xml:space="preserve"> </w:t>
      </w:r>
      <w:r>
        <w:rPr>
          <w:color w:val="231F20"/>
          <w:spacing w:val="-2"/>
        </w:rPr>
        <w:t>one</w:t>
      </w:r>
      <w:r>
        <w:rPr>
          <w:color w:val="231F20"/>
          <w:spacing w:val="-10"/>
        </w:rPr>
        <w:t xml:space="preserve"> </w:t>
      </w:r>
      <w:r>
        <w:rPr>
          <w:color w:val="231F20"/>
          <w:spacing w:val="-2"/>
        </w:rPr>
        <w:t>long</w:t>
      </w:r>
      <w:r>
        <w:rPr>
          <w:color w:val="231F20"/>
          <w:spacing w:val="-10"/>
        </w:rPr>
        <w:t xml:space="preserve"> </w:t>
      </w:r>
      <w:r>
        <w:rPr>
          <w:color w:val="231F20"/>
          <w:spacing w:val="-2"/>
        </w:rPr>
        <w:t>Lý–Trần</w:t>
      </w:r>
      <w:r>
        <w:rPr>
          <w:color w:val="231F20"/>
          <w:spacing w:val="-10"/>
        </w:rPr>
        <w:t xml:space="preserve"> </w:t>
      </w:r>
      <w:r>
        <w:rPr>
          <w:color w:val="231F20"/>
          <w:spacing w:val="-2"/>
        </w:rPr>
        <w:t>period.</w:t>
      </w:r>
      <w:r>
        <w:rPr>
          <w:color w:val="231F20"/>
          <w:spacing w:val="-10"/>
        </w:rPr>
        <w:t xml:space="preserve"> </w:t>
      </w:r>
      <w:r>
        <w:rPr>
          <w:color w:val="231F20"/>
          <w:spacing w:val="-2"/>
        </w:rPr>
        <w:t>However,</w:t>
      </w:r>
      <w:r>
        <w:rPr>
          <w:color w:val="231F20"/>
          <w:spacing w:val="-10"/>
        </w:rPr>
        <w:t xml:space="preserve"> </w:t>
      </w:r>
      <w:r>
        <w:rPr>
          <w:color w:val="231F20"/>
          <w:spacing w:val="-2"/>
        </w:rPr>
        <w:t>the</w:t>
      </w:r>
      <w:r>
        <w:rPr>
          <w:color w:val="231F20"/>
          <w:spacing w:val="-10"/>
        </w:rPr>
        <w:t xml:space="preserve"> </w:t>
      </w:r>
      <w:r>
        <w:rPr>
          <w:color w:val="231F20"/>
          <w:spacing w:val="-2"/>
        </w:rPr>
        <w:t>Trần</w:t>
      </w:r>
      <w:r>
        <w:rPr>
          <w:color w:val="231F20"/>
          <w:spacing w:val="-10"/>
        </w:rPr>
        <w:t xml:space="preserve"> </w:t>
      </w:r>
      <w:r>
        <w:rPr>
          <w:color w:val="231F20"/>
          <w:spacing w:val="-2"/>
        </w:rPr>
        <w:t xml:space="preserve">dynasty </w:t>
      </w:r>
      <w:r>
        <w:rPr>
          <w:color w:val="231F20"/>
          <w:spacing w:val="-4"/>
        </w:rPr>
        <w:t xml:space="preserve">left their distinctive marks both internally and externally, and a separation </w:t>
      </w:r>
      <w:r>
        <w:rPr>
          <w:color w:val="231F20"/>
        </w:rPr>
        <w:t>of</w:t>
      </w:r>
      <w:r>
        <w:rPr>
          <w:color w:val="231F20"/>
          <w:spacing w:val="-10"/>
        </w:rPr>
        <w:t xml:space="preserve"> </w:t>
      </w:r>
      <w:r>
        <w:rPr>
          <w:color w:val="231F20"/>
        </w:rPr>
        <w:t>the</w:t>
      </w:r>
      <w:r>
        <w:rPr>
          <w:color w:val="231F20"/>
          <w:spacing w:val="-11"/>
        </w:rPr>
        <w:t xml:space="preserve"> </w:t>
      </w:r>
      <w:r>
        <w:rPr>
          <w:color w:val="231F20"/>
        </w:rPr>
        <w:t>two</w:t>
      </w:r>
      <w:r>
        <w:rPr>
          <w:color w:val="231F20"/>
          <w:spacing w:val="-11"/>
        </w:rPr>
        <w:t xml:space="preserve"> </w:t>
      </w:r>
      <w:r>
        <w:rPr>
          <w:color w:val="231F20"/>
        </w:rPr>
        <w:t>helps</w:t>
      </w:r>
      <w:r>
        <w:rPr>
          <w:color w:val="231F20"/>
          <w:spacing w:val="-11"/>
        </w:rPr>
        <w:t xml:space="preserve"> </w:t>
      </w:r>
      <w:r>
        <w:rPr>
          <w:color w:val="231F20"/>
        </w:rPr>
        <w:t>us</w:t>
      </w:r>
      <w:r>
        <w:rPr>
          <w:color w:val="231F20"/>
          <w:spacing w:val="-11"/>
        </w:rPr>
        <w:t xml:space="preserve"> </w:t>
      </w:r>
      <w:r>
        <w:rPr>
          <w:color w:val="231F20"/>
        </w:rPr>
        <w:t>to</w:t>
      </w:r>
      <w:r>
        <w:rPr>
          <w:color w:val="231F20"/>
          <w:spacing w:val="-10"/>
        </w:rPr>
        <w:t xml:space="preserve"> </w:t>
      </w:r>
      <w:r>
        <w:rPr>
          <w:color w:val="231F20"/>
        </w:rPr>
        <w:t>view</w:t>
      </w:r>
      <w:r>
        <w:rPr>
          <w:color w:val="231F20"/>
          <w:spacing w:val="-10"/>
        </w:rPr>
        <w:t xml:space="preserve"> </w:t>
      </w:r>
      <w:r>
        <w:rPr>
          <w:color w:val="231F20"/>
        </w:rPr>
        <w:t>the</w:t>
      </w:r>
      <w:r>
        <w:rPr>
          <w:color w:val="231F20"/>
          <w:spacing w:val="-11"/>
        </w:rPr>
        <w:t xml:space="preserve"> </w:t>
      </w:r>
      <w:r>
        <w:rPr>
          <w:color w:val="231F20"/>
        </w:rPr>
        <w:t>Trần</w:t>
      </w:r>
      <w:r>
        <w:rPr>
          <w:color w:val="231F20"/>
          <w:spacing w:val="-10"/>
        </w:rPr>
        <w:t xml:space="preserve"> </w:t>
      </w:r>
      <w:r>
        <w:rPr>
          <w:color w:val="231F20"/>
        </w:rPr>
        <w:t>on</w:t>
      </w:r>
      <w:r>
        <w:rPr>
          <w:color w:val="231F20"/>
          <w:spacing w:val="-10"/>
        </w:rPr>
        <w:t xml:space="preserve"> </w:t>
      </w:r>
      <w:r>
        <w:rPr>
          <w:color w:val="231F20"/>
        </w:rPr>
        <w:t>their</w:t>
      </w:r>
      <w:r>
        <w:rPr>
          <w:color w:val="231F20"/>
          <w:spacing w:val="-11"/>
        </w:rPr>
        <w:t xml:space="preserve"> </w:t>
      </w:r>
      <w:r>
        <w:rPr>
          <w:color w:val="231F20"/>
        </w:rPr>
        <w:t>own</w:t>
      </w:r>
      <w:r>
        <w:rPr>
          <w:color w:val="231F20"/>
          <w:spacing w:val="-11"/>
        </w:rPr>
        <w:t xml:space="preserve"> </w:t>
      </w:r>
      <w:r>
        <w:rPr>
          <w:color w:val="231F20"/>
        </w:rPr>
        <w:t>merits,</w:t>
      </w:r>
      <w:r>
        <w:rPr>
          <w:color w:val="231F20"/>
          <w:spacing w:val="-11"/>
        </w:rPr>
        <w:t xml:space="preserve"> </w:t>
      </w:r>
      <w:r>
        <w:rPr>
          <w:color w:val="231F20"/>
        </w:rPr>
        <w:t>just</w:t>
      </w:r>
      <w:r>
        <w:rPr>
          <w:color w:val="231F20"/>
          <w:spacing w:val="-11"/>
        </w:rPr>
        <w:t xml:space="preserve"> </w:t>
      </w:r>
      <w:r>
        <w:rPr>
          <w:color w:val="231F20"/>
        </w:rPr>
        <w:t>as</w:t>
      </w:r>
      <w:r>
        <w:rPr>
          <w:color w:val="231F20"/>
          <w:spacing w:val="-11"/>
        </w:rPr>
        <w:t xml:space="preserve"> </w:t>
      </w:r>
      <w:r>
        <w:rPr>
          <w:color w:val="231F20"/>
        </w:rPr>
        <w:t>we</w:t>
      </w:r>
      <w:r>
        <w:rPr>
          <w:color w:val="231F20"/>
          <w:spacing w:val="-10"/>
        </w:rPr>
        <w:t xml:space="preserve"> </w:t>
      </w:r>
      <w:r>
        <w:rPr>
          <w:color w:val="231F20"/>
        </w:rPr>
        <w:t>have done the Lý. The major events of the Trần period were their repulsion of three Mongol invasions in the second half of the thirteenth century and</w:t>
      </w:r>
      <w:r>
        <w:rPr>
          <w:color w:val="231F20"/>
          <w:spacing w:val="-14"/>
        </w:rPr>
        <w:t xml:space="preserve"> </w:t>
      </w:r>
      <w:r>
        <w:rPr>
          <w:color w:val="231F20"/>
        </w:rPr>
        <w:t>their</w:t>
      </w:r>
      <w:r>
        <w:rPr>
          <w:color w:val="231F20"/>
          <w:spacing w:val="-13"/>
        </w:rPr>
        <w:t xml:space="preserve"> </w:t>
      </w:r>
      <w:r>
        <w:rPr>
          <w:color w:val="231F20"/>
        </w:rPr>
        <w:t>descent</w:t>
      </w:r>
      <w:r>
        <w:rPr>
          <w:color w:val="231F20"/>
          <w:spacing w:val="-13"/>
        </w:rPr>
        <w:t xml:space="preserve"> </w:t>
      </w:r>
      <w:r>
        <w:rPr>
          <w:color w:val="231F20"/>
        </w:rPr>
        <w:t>into</w:t>
      </w:r>
      <w:r>
        <w:rPr>
          <w:color w:val="231F20"/>
          <w:spacing w:val="-13"/>
        </w:rPr>
        <w:t xml:space="preserve"> </w:t>
      </w:r>
      <w:r>
        <w:rPr>
          <w:color w:val="231F20"/>
        </w:rPr>
        <w:t>a</w:t>
      </w:r>
      <w:r>
        <w:rPr>
          <w:color w:val="231F20"/>
          <w:spacing w:val="-13"/>
        </w:rPr>
        <w:t xml:space="preserve"> </w:t>
      </w:r>
      <w:r>
        <w:rPr>
          <w:color w:val="231F20"/>
        </w:rPr>
        <w:t>large</w:t>
      </w:r>
      <w:r>
        <w:rPr>
          <w:color w:val="231F20"/>
          <w:spacing w:val="-13"/>
        </w:rPr>
        <w:t xml:space="preserve"> </w:t>
      </w:r>
      <w:r>
        <w:rPr>
          <w:color w:val="231F20"/>
        </w:rPr>
        <w:t>tract</w:t>
      </w:r>
      <w:r>
        <w:rPr>
          <w:color w:val="231F20"/>
          <w:spacing w:val="-13"/>
        </w:rPr>
        <w:t xml:space="preserve"> </w:t>
      </w:r>
      <w:r>
        <w:rPr>
          <w:color w:val="231F20"/>
        </w:rPr>
        <w:t>of</w:t>
      </w:r>
      <w:r>
        <w:rPr>
          <w:color w:val="231F20"/>
          <w:spacing w:val="-13"/>
        </w:rPr>
        <w:t xml:space="preserve"> </w:t>
      </w:r>
      <w:r>
        <w:rPr>
          <w:color w:val="231F20"/>
        </w:rPr>
        <w:t>Cham</w:t>
      </w:r>
      <w:r>
        <w:rPr>
          <w:color w:val="231F20"/>
          <w:spacing w:val="-14"/>
        </w:rPr>
        <w:t xml:space="preserve"> </w:t>
      </w:r>
      <w:r>
        <w:rPr>
          <w:color w:val="231F20"/>
        </w:rPr>
        <w:t>territory</w:t>
      </w:r>
      <w:r>
        <w:rPr>
          <w:color w:val="231F20"/>
          <w:spacing w:val="-13"/>
        </w:rPr>
        <w:t xml:space="preserve"> </w:t>
      </w:r>
      <w:r>
        <w:rPr>
          <w:color w:val="231F20"/>
        </w:rPr>
        <w:t>almost</w:t>
      </w:r>
      <w:r>
        <w:rPr>
          <w:color w:val="231F20"/>
          <w:spacing w:val="-13"/>
        </w:rPr>
        <w:t xml:space="preserve"> </w:t>
      </w:r>
      <w:r>
        <w:rPr>
          <w:color w:val="231F20"/>
        </w:rPr>
        <w:t>immediately thereafter, setting the scene for ce</w:t>
      </w:r>
      <w:r>
        <w:rPr>
          <w:color w:val="231F20"/>
        </w:rPr>
        <w:t>nturies of mutual hostility.</w:t>
      </w:r>
    </w:p>
    <w:p w:rsidR="009E0961" w:rsidRDefault="009E0961">
      <w:pPr>
        <w:pStyle w:val="BodyText"/>
        <w:spacing w:before="9"/>
        <w:rPr>
          <w:sz w:val="33"/>
        </w:rPr>
      </w:pPr>
    </w:p>
    <w:p w:rsidR="009E0961" w:rsidRDefault="00183599">
      <w:pPr>
        <w:pStyle w:val="Heading2"/>
        <w:spacing w:before="1"/>
        <w:ind w:left="1836"/>
      </w:pPr>
      <w:r>
        <w:rPr>
          <w:smallCaps/>
          <w:color w:val="231F20"/>
        </w:rPr>
        <w:t>trần</w:t>
      </w:r>
      <w:r>
        <w:rPr>
          <w:color w:val="231F20"/>
          <w:spacing w:val="33"/>
        </w:rPr>
        <w:t xml:space="preserve"> </w:t>
      </w:r>
      <w:r>
        <w:rPr>
          <w:smallCaps/>
          <w:color w:val="231F20"/>
        </w:rPr>
        <w:t>thái</w:t>
      </w:r>
      <w:r>
        <w:rPr>
          <w:color w:val="231F20"/>
          <w:spacing w:val="33"/>
        </w:rPr>
        <w:t xml:space="preserve"> </w:t>
      </w:r>
      <w:r>
        <w:rPr>
          <w:smallCaps/>
          <w:color w:val="231F20"/>
        </w:rPr>
        <w:t>tông</w:t>
      </w:r>
      <w:r>
        <w:rPr>
          <w:color w:val="231F20"/>
          <w:spacing w:val="34"/>
        </w:rPr>
        <w:t xml:space="preserve"> </w:t>
      </w:r>
      <w:r>
        <w:rPr>
          <w:color w:val="231F20"/>
        </w:rPr>
        <w:t>(1226–58</w:t>
      </w:r>
      <w:r>
        <w:rPr>
          <w:color w:val="231F20"/>
          <w:spacing w:val="43"/>
        </w:rPr>
        <w:t xml:space="preserve"> </w:t>
      </w:r>
      <w:r>
        <w:rPr>
          <w:color w:val="231F20"/>
          <w:spacing w:val="-5"/>
        </w:rPr>
        <w:t>c</w:t>
      </w:r>
      <w:r>
        <w:rPr>
          <w:smallCaps/>
          <w:color w:val="231F20"/>
          <w:spacing w:val="-5"/>
        </w:rPr>
        <w:t>e</w:t>
      </w:r>
      <w:r>
        <w:rPr>
          <w:color w:val="231F20"/>
          <w:spacing w:val="-5"/>
        </w:rPr>
        <w:t>)</w:t>
      </w:r>
    </w:p>
    <w:p w:rsidR="009E0961" w:rsidRDefault="009E0961">
      <w:pPr>
        <w:pStyle w:val="BodyText"/>
        <w:spacing w:before="11"/>
        <w:rPr>
          <w:sz w:val="20"/>
        </w:rPr>
      </w:pPr>
    </w:p>
    <w:p w:rsidR="009E0961" w:rsidRDefault="00183599">
      <w:pPr>
        <w:pStyle w:val="BodyText"/>
        <w:spacing w:before="113" w:line="256" w:lineRule="auto"/>
        <w:ind w:left="1415" w:right="789" w:firstLine="1"/>
        <w:jc w:val="both"/>
      </w:pPr>
      <w:r>
        <w:rPr>
          <w:color w:val="231F20"/>
        </w:rPr>
        <w:t>The year 1226 opened with the first Trần emperor Trần Thái Tông on the throne as a boy of eight, who was given the crown by his wife the Lý</w:t>
      </w:r>
      <w:r>
        <w:rPr>
          <w:color w:val="231F20"/>
          <w:spacing w:val="-11"/>
        </w:rPr>
        <w:t xml:space="preserve"> </w:t>
      </w:r>
      <w:r>
        <w:rPr>
          <w:color w:val="231F20"/>
        </w:rPr>
        <w:t>empress</w:t>
      </w:r>
      <w:r>
        <w:rPr>
          <w:color w:val="231F20"/>
          <w:spacing w:val="-11"/>
        </w:rPr>
        <w:t xml:space="preserve"> </w:t>
      </w:r>
      <w:r>
        <w:rPr>
          <w:color w:val="231F20"/>
        </w:rPr>
        <w:t>Lý</w:t>
      </w:r>
      <w:r>
        <w:rPr>
          <w:color w:val="231F20"/>
          <w:spacing w:val="-11"/>
        </w:rPr>
        <w:t xml:space="preserve"> </w:t>
      </w:r>
      <w:r>
        <w:rPr>
          <w:color w:val="231F20"/>
        </w:rPr>
        <w:t>Chiêu</w:t>
      </w:r>
      <w:r>
        <w:rPr>
          <w:color w:val="231F20"/>
          <w:spacing w:val="-11"/>
        </w:rPr>
        <w:t xml:space="preserve"> </w:t>
      </w:r>
      <w:r>
        <w:rPr>
          <w:color w:val="231F20"/>
        </w:rPr>
        <w:t>Hoàng</w:t>
      </w:r>
      <w:r>
        <w:rPr>
          <w:color w:val="231F20"/>
          <w:spacing w:val="-11"/>
        </w:rPr>
        <w:t xml:space="preserve"> </w:t>
      </w:r>
      <w:r>
        <w:rPr>
          <w:color w:val="231F20"/>
        </w:rPr>
        <w:t>who</w:t>
      </w:r>
      <w:r>
        <w:rPr>
          <w:color w:val="231F20"/>
          <w:spacing w:val="-11"/>
        </w:rPr>
        <w:t xml:space="preserve"> </w:t>
      </w:r>
      <w:r>
        <w:rPr>
          <w:color w:val="231F20"/>
        </w:rPr>
        <w:t>was</w:t>
      </w:r>
      <w:r>
        <w:rPr>
          <w:color w:val="231F20"/>
          <w:spacing w:val="-11"/>
        </w:rPr>
        <w:t xml:space="preserve"> </w:t>
      </w:r>
      <w:r>
        <w:rPr>
          <w:color w:val="231F20"/>
        </w:rPr>
        <w:t>just</w:t>
      </w:r>
      <w:r>
        <w:rPr>
          <w:color w:val="231F20"/>
          <w:spacing w:val="-11"/>
        </w:rPr>
        <w:t xml:space="preserve"> </w:t>
      </w:r>
      <w:r>
        <w:rPr>
          <w:color w:val="231F20"/>
        </w:rPr>
        <w:t>seven.</w:t>
      </w:r>
      <w:r>
        <w:rPr>
          <w:color w:val="231F20"/>
          <w:spacing w:val="-11"/>
        </w:rPr>
        <w:t xml:space="preserve"> </w:t>
      </w:r>
      <w:r>
        <w:rPr>
          <w:color w:val="231F20"/>
        </w:rPr>
        <w:t>Throughout</w:t>
      </w:r>
      <w:r>
        <w:rPr>
          <w:color w:val="231F20"/>
          <w:spacing w:val="-11"/>
        </w:rPr>
        <w:t xml:space="preserve"> </w:t>
      </w:r>
      <w:r>
        <w:rPr>
          <w:color w:val="231F20"/>
        </w:rPr>
        <w:t>his</w:t>
      </w:r>
      <w:r>
        <w:rPr>
          <w:color w:val="231F20"/>
          <w:spacing w:val="-11"/>
        </w:rPr>
        <w:t xml:space="preserve"> </w:t>
      </w:r>
      <w:r>
        <w:rPr>
          <w:color w:val="231F20"/>
        </w:rPr>
        <w:t xml:space="preserve">child- hood the emperor ruled in name only under the control of his uncle Trần Thủ Độ, a clever but ruthless operator according to the annals. </w:t>
      </w:r>
      <w:r>
        <w:rPr>
          <w:color w:val="231F20"/>
          <w:spacing w:val="-2"/>
        </w:rPr>
        <w:t>One</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first</w:t>
      </w:r>
      <w:r>
        <w:rPr>
          <w:color w:val="231F20"/>
          <w:spacing w:val="-11"/>
        </w:rPr>
        <w:t xml:space="preserve"> </w:t>
      </w:r>
      <w:r>
        <w:rPr>
          <w:color w:val="231F20"/>
          <w:spacing w:val="-2"/>
        </w:rPr>
        <w:t>acts</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first</w:t>
      </w:r>
      <w:r>
        <w:rPr>
          <w:color w:val="231F20"/>
          <w:spacing w:val="-11"/>
        </w:rPr>
        <w:t xml:space="preserve"> </w:t>
      </w:r>
      <w:r>
        <w:rPr>
          <w:color w:val="231F20"/>
          <w:spacing w:val="-2"/>
        </w:rPr>
        <w:t>Trần</w:t>
      </w:r>
      <w:r>
        <w:rPr>
          <w:color w:val="231F20"/>
          <w:spacing w:val="-11"/>
        </w:rPr>
        <w:t xml:space="preserve"> </w:t>
      </w:r>
      <w:r>
        <w:rPr>
          <w:color w:val="231F20"/>
          <w:spacing w:val="-2"/>
        </w:rPr>
        <w:t>emperor</w:t>
      </w:r>
      <w:r>
        <w:rPr>
          <w:color w:val="231F20"/>
          <w:spacing w:val="-11"/>
        </w:rPr>
        <w:t xml:space="preserve"> </w:t>
      </w:r>
      <w:r>
        <w:rPr>
          <w:color w:val="231F20"/>
          <w:spacing w:val="-2"/>
        </w:rPr>
        <w:t>was</w:t>
      </w:r>
      <w:r>
        <w:rPr>
          <w:color w:val="231F20"/>
          <w:spacing w:val="-11"/>
        </w:rPr>
        <w:t xml:space="preserve"> </w:t>
      </w:r>
      <w:r>
        <w:rPr>
          <w:color w:val="231F20"/>
          <w:spacing w:val="-2"/>
        </w:rPr>
        <w:t>to</w:t>
      </w:r>
      <w:r>
        <w:rPr>
          <w:color w:val="231F20"/>
          <w:spacing w:val="-11"/>
        </w:rPr>
        <w:t xml:space="preserve"> </w:t>
      </w:r>
      <w:r>
        <w:rPr>
          <w:color w:val="231F20"/>
          <w:spacing w:val="-2"/>
        </w:rPr>
        <w:t>formalize</w:t>
      </w:r>
      <w:r>
        <w:rPr>
          <w:color w:val="231F20"/>
          <w:spacing w:val="-11"/>
        </w:rPr>
        <w:t xml:space="preserve"> </w:t>
      </w:r>
      <w:r>
        <w:rPr>
          <w:color w:val="231F20"/>
          <w:spacing w:val="-2"/>
        </w:rPr>
        <w:t>his</w:t>
      </w:r>
      <w:r>
        <w:rPr>
          <w:color w:val="231F20"/>
          <w:spacing w:val="-11"/>
        </w:rPr>
        <w:t xml:space="preserve"> </w:t>
      </w:r>
      <w:r>
        <w:rPr>
          <w:color w:val="231F20"/>
          <w:spacing w:val="-2"/>
        </w:rPr>
        <w:t xml:space="preserve">uncle’s </w:t>
      </w:r>
      <w:r>
        <w:rPr>
          <w:color w:val="231F20"/>
        </w:rPr>
        <w:t>position</w:t>
      </w:r>
      <w:r>
        <w:rPr>
          <w:color w:val="231F20"/>
          <w:spacing w:val="-5"/>
        </w:rPr>
        <w:t xml:space="preserve"> </w:t>
      </w:r>
      <w:r>
        <w:rPr>
          <w:color w:val="231F20"/>
        </w:rPr>
        <w:t>at</w:t>
      </w:r>
      <w:r>
        <w:rPr>
          <w:color w:val="231F20"/>
          <w:spacing w:val="-5"/>
        </w:rPr>
        <w:t xml:space="preserve"> </w:t>
      </w:r>
      <w:r>
        <w:rPr>
          <w:color w:val="231F20"/>
        </w:rPr>
        <w:t>court</w:t>
      </w:r>
      <w:r>
        <w:rPr>
          <w:color w:val="231F20"/>
          <w:spacing w:val="-5"/>
        </w:rPr>
        <w:t xml:space="preserve"> </w:t>
      </w:r>
      <w:r>
        <w:rPr>
          <w:color w:val="231F20"/>
        </w:rPr>
        <w:t>as</w:t>
      </w:r>
      <w:r>
        <w:rPr>
          <w:color w:val="231F20"/>
          <w:spacing w:val="-5"/>
        </w:rPr>
        <w:t xml:space="preserve"> </w:t>
      </w:r>
      <w:r>
        <w:rPr>
          <w:color w:val="231F20"/>
        </w:rPr>
        <w:t>chief</w:t>
      </w:r>
      <w:r>
        <w:rPr>
          <w:color w:val="231F20"/>
          <w:spacing w:val="-5"/>
        </w:rPr>
        <w:t xml:space="preserve"> </w:t>
      </w:r>
      <w:r>
        <w:rPr>
          <w:color w:val="231F20"/>
        </w:rPr>
        <w:t>advisor</w:t>
      </w:r>
      <w:r>
        <w:rPr>
          <w:color w:val="231F20"/>
          <w:spacing w:val="-5"/>
        </w:rPr>
        <w:t xml:space="preserve"> </w:t>
      </w:r>
      <w:r>
        <w:rPr>
          <w:color w:val="231F20"/>
        </w:rPr>
        <w:t>for</w:t>
      </w:r>
      <w:r>
        <w:rPr>
          <w:color w:val="231F20"/>
          <w:spacing w:val="-5"/>
        </w:rPr>
        <w:t xml:space="preserve"> </w:t>
      </w:r>
      <w:r>
        <w:rPr>
          <w:color w:val="231F20"/>
        </w:rPr>
        <w:t>military</w:t>
      </w:r>
      <w:r>
        <w:rPr>
          <w:color w:val="231F20"/>
          <w:spacing w:val="-5"/>
        </w:rPr>
        <w:t xml:space="preserve"> </w:t>
      </w:r>
      <w:r>
        <w:rPr>
          <w:color w:val="231F20"/>
        </w:rPr>
        <w:t>matters.</w:t>
      </w:r>
      <w:r>
        <w:rPr>
          <w:color w:val="231F20"/>
          <w:position w:val="7"/>
          <w:sz w:val="16"/>
        </w:rPr>
        <w:t xml:space="preserve">1 </w:t>
      </w:r>
      <w:r>
        <w:rPr>
          <w:color w:val="231F20"/>
        </w:rPr>
        <w:t>Former</w:t>
      </w:r>
      <w:r>
        <w:rPr>
          <w:color w:val="231F20"/>
          <w:spacing w:val="-5"/>
        </w:rPr>
        <w:t xml:space="preserve"> </w:t>
      </w:r>
      <w:r>
        <w:rPr>
          <w:color w:val="231F20"/>
        </w:rPr>
        <w:t>emperor Lý</w:t>
      </w:r>
      <w:r>
        <w:rPr>
          <w:color w:val="231F20"/>
          <w:spacing w:val="-14"/>
        </w:rPr>
        <w:t xml:space="preserve"> </w:t>
      </w:r>
      <w:r>
        <w:rPr>
          <w:color w:val="231F20"/>
        </w:rPr>
        <w:t>Huệ</w:t>
      </w:r>
      <w:r>
        <w:rPr>
          <w:color w:val="231F20"/>
          <w:spacing w:val="-13"/>
        </w:rPr>
        <w:t xml:space="preserve"> </w:t>
      </w:r>
      <w:r>
        <w:rPr>
          <w:color w:val="231F20"/>
        </w:rPr>
        <w:t>Tông</w:t>
      </w:r>
      <w:r>
        <w:rPr>
          <w:color w:val="231F20"/>
          <w:spacing w:val="-13"/>
        </w:rPr>
        <w:t xml:space="preserve"> </w:t>
      </w:r>
      <w:r>
        <w:rPr>
          <w:color w:val="231F20"/>
        </w:rPr>
        <w:t>had</w:t>
      </w:r>
      <w:r>
        <w:rPr>
          <w:color w:val="231F20"/>
          <w:spacing w:val="-13"/>
        </w:rPr>
        <w:t xml:space="preserve"> </w:t>
      </w:r>
      <w:r>
        <w:rPr>
          <w:color w:val="231F20"/>
        </w:rPr>
        <w:t>been</w:t>
      </w:r>
      <w:r>
        <w:rPr>
          <w:color w:val="231F20"/>
          <w:spacing w:val="-13"/>
        </w:rPr>
        <w:t xml:space="preserve"> </w:t>
      </w:r>
      <w:r>
        <w:rPr>
          <w:color w:val="231F20"/>
        </w:rPr>
        <w:t>sent</w:t>
      </w:r>
      <w:r>
        <w:rPr>
          <w:color w:val="231F20"/>
          <w:spacing w:val="-13"/>
        </w:rPr>
        <w:t xml:space="preserve"> </w:t>
      </w:r>
      <w:r>
        <w:rPr>
          <w:color w:val="231F20"/>
        </w:rPr>
        <w:t>to</w:t>
      </w:r>
      <w:r>
        <w:rPr>
          <w:color w:val="231F20"/>
          <w:spacing w:val="-13"/>
        </w:rPr>
        <w:t xml:space="preserve"> </w:t>
      </w:r>
      <w:r>
        <w:rPr>
          <w:color w:val="231F20"/>
        </w:rPr>
        <w:t>live</w:t>
      </w:r>
      <w:r>
        <w:rPr>
          <w:color w:val="231F20"/>
          <w:spacing w:val="-13"/>
        </w:rPr>
        <w:t xml:space="preserve"> </w:t>
      </w:r>
      <w:r>
        <w:rPr>
          <w:color w:val="231F20"/>
        </w:rPr>
        <w:t>as</w:t>
      </w:r>
      <w:r>
        <w:rPr>
          <w:color w:val="231F20"/>
          <w:spacing w:val="-14"/>
        </w:rPr>
        <w:t xml:space="preserve"> </w:t>
      </w:r>
      <w:r>
        <w:rPr>
          <w:color w:val="231F20"/>
        </w:rPr>
        <w:t>a</w:t>
      </w:r>
      <w:r>
        <w:rPr>
          <w:color w:val="231F20"/>
          <w:spacing w:val="-13"/>
        </w:rPr>
        <w:t xml:space="preserve"> </w:t>
      </w:r>
      <w:r>
        <w:rPr>
          <w:color w:val="231F20"/>
        </w:rPr>
        <w:t>monk</w:t>
      </w:r>
      <w:r>
        <w:rPr>
          <w:color w:val="231F20"/>
          <w:spacing w:val="-13"/>
        </w:rPr>
        <w:t xml:space="preserve"> </w:t>
      </w:r>
      <w:r>
        <w:rPr>
          <w:color w:val="231F20"/>
        </w:rPr>
        <w:t>at</w:t>
      </w:r>
      <w:r>
        <w:rPr>
          <w:color w:val="231F20"/>
          <w:spacing w:val="-13"/>
        </w:rPr>
        <w:t xml:space="preserve"> </w:t>
      </w:r>
      <w:r>
        <w:rPr>
          <w:color w:val="231F20"/>
        </w:rPr>
        <w:t>Chân</w:t>
      </w:r>
      <w:r>
        <w:rPr>
          <w:color w:val="231F20"/>
          <w:spacing w:val="-13"/>
        </w:rPr>
        <w:t xml:space="preserve"> </w:t>
      </w:r>
      <w:r>
        <w:rPr>
          <w:color w:val="231F20"/>
        </w:rPr>
        <w:t>Giáo</w:t>
      </w:r>
      <w:r>
        <w:rPr>
          <w:color w:val="231F20"/>
          <w:spacing w:val="-13"/>
        </w:rPr>
        <w:t xml:space="preserve"> </w:t>
      </w:r>
      <w:r>
        <w:rPr>
          <w:color w:val="231F20"/>
        </w:rPr>
        <w:t>pagoda</w:t>
      </w:r>
      <w:r>
        <w:rPr>
          <w:color w:val="231F20"/>
          <w:spacing w:val="-13"/>
        </w:rPr>
        <w:t xml:space="preserve"> </w:t>
      </w:r>
      <w:r>
        <w:rPr>
          <w:color w:val="231F20"/>
        </w:rPr>
        <w:t>away from court. But with the new emperor secure on the throne, Trần Thủ Độ</w:t>
      </w:r>
      <w:r>
        <w:rPr>
          <w:color w:val="231F20"/>
          <w:spacing w:val="-1"/>
        </w:rPr>
        <w:t xml:space="preserve"> </w:t>
      </w:r>
      <w:r>
        <w:rPr>
          <w:color w:val="231F20"/>
        </w:rPr>
        <w:t>allegedly</w:t>
      </w:r>
      <w:r>
        <w:rPr>
          <w:color w:val="231F20"/>
          <w:spacing w:val="-1"/>
        </w:rPr>
        <w:t xml:space="preserve"> </w:t>
      </w:r>
      <w:r>
        <w:rPr>
          <w:color w:val="231F20"/>
        </w:rPr>
        <w:t>forced</w:t>
      </w:r>
      <w:r>
        <w:rPr>
          <w:color w:val="231F20"/>
          <w:spacing w:val="-1"/>
        </w:rPr>
        <w:t xml:space="preserve"> </w:t>
      </w:r>
      <w:r>
        <w:rPr>
          <w:color w:val="231F20"/>
        </w:rPr>
        <w:t>the</w:t>
      </w:r>
      <w:r>
        <w:rPr>
          <w:color w:val="231F20"/>
          <w:spacing w:val="-1"/>
        </w:rPr>
        <w:t xml:space="preserve"> </w:t>
      </w:r>
      <w:r>
        <w:rPr>
          <w:color w:val="231F20"/>
        </w:rPr>
        <w:t>former</w:t>
      </w:r>
      <w:r>
        <w:rPr>
          <w:color w:val="231F20"/>
          <w:spacing w:val="-1"/>
        </w:rPr>
        <w:t xml:space="preserve"> </w:t>
      </w:r>
      <w:r>
        <w:rPr>
          <w:color w:val="231F20"/>
        </w:rPr>
        <w:t>emperor</w:t>
      </w:r>
      <w:r>
        <w:rPr>
          <w:color w:val="231F20"/>
          <w:spacing w:val="-1"/>
        </w:rPr>
        <w:t xml:space="preserve"> </w:t>
      </w:r>
      <w:r>
        <w:rPr>
          <w:color w:val="231F20"/>
        </w:rPr>
        <w:t>to</w:t>
      </w:r>
      <w:r>
        <w:rPr>
          <w:color w:val="231F20"/>
          <w:spacing w:val="-1"/>
        </w:rPr>
        <w:t xml:space="preserve"> </w:t>
      </w:r>
      <w:r>
        <w:rPr>
          <w:color w:val="231F20"/>
        </w:rPr>
        <w:t>hang</w:t>
      </w:r>
      <w:r>
        <w:rPr>
          <w:color w:val="231F20"/>
          <w:spacing w:val="-1"/>
        </w:rPr>
        <w:t xml:space="preserve"> </w:t>
      </w:r>
      <w:r>
        <w:rPr>
          <w:color w:val="231F20"/>
        </w:rPr>
        <w:t>himself</w:t>
      </w:r>
      <w:r>
        <w:rPr>
          <w:color w:val="231F20"/>
          <w:spacing w:val="-1"/>
        </w:rPr>
        <w:t xml:space="preserve"> </w:t>
      </w:r>
      <w:r>
        <w:rPr>
          <w:color w:val="231F20"/>
        </w:rPr>
        <w:t>at</w:t>
      </w:r>
      <w:r>
        <w:rPr>
          <w:color w:val="231F20"/>
          <w:spacing w:val="-1"/>
        </w:rPr>
        <w:t xml:space="preserve"> </w:t>
      </w:r>
      <w:r>
        <w:rPr>
          <w:color w:val="231F20"/>
        </w:rPr>
        <w:t>the</w:t>
      </w:r>
      <w:r>
        <w:rPr>
          <w:color w:val="231F20"/>
          <w:spacing w:val="-1"/>
        </w:rPr>
        <w:t xml:space="preserve"> </w:t>
      </w:r>
      <w:r>
        <w:rPr>
          <w:color w:val="231F20"/>
        </w:rPr>
        <w:t>pagoda. His</w:t>
      </w:r>
      <w:r>
        <w:rPr>
          <w:color w:val="231F20"/>
          <w:spacing w:val="-3"/>
        </w:rPr>
        <w:t xml:space="preserve"> </w:t>
      </w:r>
      <w:r>
        <w:rPr>
          <w:color w:val="231F20"/>
        </w:rPr>
        <w:t>wife</w:t>
      </w:r>
      <w:r>
        <w:rPr>
          <w:color w:val="231F20"/>
          <w:spacing w:val="-3"/>
        </w:rPr>
        <w:t xml:space="preserve"> </w:t>
      </w:r>
      <w:r>
        <w:rPr>
          <w:color w:val="231F20"/>
        </w:rPr>
        <w:t>wa</w:t>
      </w:r>
      <w:r>
        <w:rPr>
          <w:color w:val="231F20"/>
        </w:rPr>
        <w:t>s</w:t>
      </w:r>
      <w:r>
        <w:rPr>
          <w:color w:val="231F20"/>
          <w:spacing w:val="-3"/>
        </w:rPr>
        <w:t xml:space="preserve"> </w:t>
      </w:r>
      <w:r>
        <w:rPr>
          <w:color w:val="231F20"/>
        </w:rPr>
        <w:t>demoted</w:t>
      </w:r>
      <w:r>
        <w:rPr>
          <w:color w:val="231F20"/>
          <w:spacing w:val="-3"/>
        </w:rPr>
        <w:t xml:space="preserve"> </w:t>
      </w:r>
      <w:r>
        <w:rPr>
          <w:color w:val="231F20"/>
        </w:rPr>
        <w:t>to</w:t>
      </w:r>
      <w:r>
        <w:rPr>
          <w:color w:val="231F20"/>
          <w:spacing w:val="-3"/>
        </w:rPr>
        <w:t xml:space="preserve"> </w:t>
      </w:r>
      <w:r>
        <w:rPr>
          <w:color w:val="231F20"/>
        </w:rPr>
        <w:t>princess</w:t>
      </w:r>
      <w:r>
        <w:rPr>
          <w:color w:val="231F20"/>
          <w:spacing w:val="-4"/>
        </w:rPr>
        <w:t xml:space="preserve"> </w:t>
      </w:r>
      <w:r>
        <w:rPr>
          <w:color w:val="231F20"/>
        </w:rPr>
        <w:t>in</w:t>
      </w:r>
      <w:r>
        <w:rPr>
          <w:color w:val="231F20"/>
          <w:spacing w:val="-3"/>
        </w:rPr>
        <w:t xml:space="preserve"> </w:t>
      </w:r>
      <w:r>
        <w:rPr>
          <w:color w:val="231F20"/>
        </w:rPr>
        <w:t>rank</w:t>
      </w:r>
      <w:r>
        <w:rPr>
          <w:color w:val="231F20"/>
          <w:spacing w:val="-3"/>
        </w:rPr>
        <w:t xml:space="preserve"> </w:t>
      </w:r>
      <w:r>
        <w:rPr>
          <w:color w:val="231F20"/>
        </w:rPr>
        <w:t>and</w:t>
      </w:r>
      <w:r>
        <w:rPr>
          <w:color w:val="231F20"/>
          <w:spacing w:val="-3"/>
        </w:rPr>
        <w:t xml:space="preserve"> </w:t>
      </w:r>
      <w:r>
        <w:rPr>
          <w:color w:val="231F20"/>
        </w:rPr>
        <w:t>was</w:t>
      </w:r>
      <w:r>
        <w:rPr>
          <w:color w:val="231F20"/>
          <w:spacing w:val="-3"/>
        </w:rPr>
        <w:t xml:space="preserve"> </w:t>
      </w:r>
      <w:r>
        <w:rPr>
          <w:color w:val="231F20"/>
        </w:rPr>
        <w:t>married</w:t>
      </w:r>
      <w:r>
        <w:rPr>
          <w:color w:val="231F20"/>
          <w:spacing w:val="-3"/>
        </w:rPr>
        <w:t xml:space="preserve"> </w:t>
      </w:r>
      <w:r>
        <w:rPr>
          <w:color w:val="231F20"/>
        </w:rPr>
        <w:t>to</w:t>
      </w:r>
      <w:r>
        <w:rPr>
          <w:color w:val="231F20"/>
          <w:spacing w:val="-4"/>
        </w:rPr>
        <w:t xml:space="preserve"> </w:t>
      </w:r>
      <w:r>
        <w:rPr>
          <w:color w:val="231F20"/>
        </w:rPr>
        <w:t>Trần</w:t>
      </w:r>
      <w:r>
        <w:rPr>
          <w:color w:val="231F20"/>
          <w:spacing w:val="-3"/>
        </w:rPr>
        <w:t xml:space="preserve"> </w:t>
      </w:r>
      <w:r>
        <w:rPr>
          <w:color w:val="231F20"/>
        </w:rPr>
        <w:t xml:space="preserve">Thủ </w:t>
      </w:r>
      <w:r>
        <w:rPr>
          <w:color w:val="231F20"/>
          <w:spacing w:val="-4"/>
        </w:rPr>
        <w:t>Độ</w:t>
      </w:r>
      <w:r>
        <w:rPr>
          <w:color w:val="231F20"/>
          <w:spacing w:val="-9"/>
        </w:rPr>
        <w:t xml:space="preserve"> </w:t>
      </w:r>
      <w:r>
        <w:rPr>
          <w:color w:val="231F20"/>
          <w:spacing w:val="-4"/>
        </w:rPr>
        <w:t>himself.</w:t>
      </w:r>
      <w:r>
        <w:rPr>
          <w:color w:val="231F20"/>
          <w:spacing w:val="-9"/>
        </w:rPr>
        <w:t xml:space="preserve"> </w:t>
      </w:r>
      <w:r>
        <w:rPr>
          <w:color w:val="231F20"/>
          <w:spacing w:val="-4"/>
        </w:rPr>
        <w:t>Lý</w:t>
      </w:r>
      <w:r>
        <w:rPr>
          <w:color w:val="231F20"/>
          <w:spacing w:val="-9"/>
        </w:rPr>
        <w:t xml:space="preserve"> </w:t>
      </w:r>
      <w:r>
        <w:rPr>
          <w:color w:val="231F20"/>
          <w:spacing w:val="-4"/>
        </w:rPr>
        <w:t>Huệ</w:t>
      </w:r>
      <w:r>
        <w:rPr>
          <w:color w:val="231F20"/>
          <w:spacing w:val="-9"/>
        </w:rPr>
        <w:t xml:space="preserve"> </w:t>
      </w:r>
      <w:r>
        <w:rPr>
          <w:color w:val="231F20"/>
          <w:spacing w:val="-4"/>
        </w:rPr>
        <w:t>Tông’s</w:t>
      </w:r>
      <w:r>
        <w:rPr>
          <w:color w:val="231F20"/>
          <w:spacing w:val="-9"/>
        </w:rPr>
        <w:t xml:space="preserve"> </w:t>
      </w:r>
      <w:r>
        <w:rPr>
          <w:color w:val="231F20"/>
          <w:spacing w:val="-4"/>
        </w:rPr>
        <w:t>former</w:t>
      </w:r>
      <w:r>
        <w:rPr>
          <w:color w:val="231F20"/>
          <w:spacing w:val="-9"/>
        </w:rPr>
        <w:t xml:space="preserve"> </w:t>
      </w:r>
      <w:r>
        <w:rPr>
          <w:color w:val="231F20"/>
          <w:spacing w:val="-4"/>
        </w:rPr>
        <w:t>concubines</w:t>
      </w:r>
      <w:r>
        <w:rPr>
          <w:color w:val="231F20"/>
          <w:spacing w:val="-9"/>
        </w:rPr>
        <w:t xml:space="preserve"> </w:t>
      </w:r>
      <w:r>
        <w:rPr>
          <w:color w:val="231F20"/>
          <w:spacing w:val="-4"/>
        </w:rPr>
        <w:t>were</w:t>
      </w:r>
      <w:r>
        <w:rPr>
          <w:color w:val="231F20"/>
          <w:spacing w:val="-9"/>
        </w:rPr>
        <w:t xml:space="preserve"> </w:t>
      </w:r>
      <w:r>
        <w:rPr>
          <w:color w:val="231F20"/>
          <w:spacing w:val="-4"/>
        </w:rPr>
        <w:t>sent</w:t>
      </w:r>
      <w:r>
        <w:rPr>
          <w:color w:val="231F20"/>
          <w:spacing w:val="-9"/>
        </w:rPr>
        <w:t xml:space="preserve"> </w:t>
      </w:r>
      <w:r>
        <w:rPr>
          <w:color w:val="231F20"/>
          <w:spacing w:val="-4"/>
        </w:rPr>
        <w:t>out</w:t>
      </w:r>
      <w:r>
        <w:rPr>
          <w:color w:val="231F20"/>
          <w:spacing w:val="-9"/>
        </w:rPr>
        <w:t xml:space="preserve"> </w:t>
      </w:r>
      <w:r>
        <w:rPr>
          <w:color w:val="231F20"/>
          <w:spacing w:val="-4"/>
        </w:rPr>
        <w:t>of</w:t>
      </w:r>
      <w:r>
        <w:rPr>
          <w:color w:val="231F20"/>
          <w:spacing w:val="-9"/>
        </w:rPr>
        <w:t xml:space="preserve"> </w:t>
      </w:r>
      <w:r>
        <w:rPr>
          <w:color w:val="231F20"/>
          <w:spacing w:val="-4"/>
        </w:rPr>
        <w:t>the</w:t>
      </w:r>
      <w:r>
        <w:rPr>
          <w:color w:val="231F20"/>
          <w:spacing w:val="-9"/>
        </w:rPr>
        <w:t xml:space="preserve"> </w:t>
      </w:r>
      <w:r>
        <w:rPr>
          <w:color w:val="231F20"/>
          <w:spacing w:val="-4"/>
        </w:rPr>
        <w:t xml:space="preserve">capital </w:t>
      </w:r>
      <w:r>
        <w:rPr>
          <w:color w:val="231F20"/>
        </w:rPr>
        <w:t>to be married to chieftains in outlying areas with a duty to report back on</w:t>
      </w:r>
      <w:r>
        <w:rPr>
          <w:color w:val="231F20"/>
          <w:spacing w:val="-14"/>
        </w:rPr>
        <w:t xml:space="preserve"> </w:t>
      </w:r>
      <w:r>
        <w:rPr>
          <w:color w:val="231F20"/>
        </w:rPr>
        <w:t>their</w:t>
      </w:r>
      <w:r>
        <w:rPr>
          <w:color w:val="231F20"/>
          <w:spacing w:val="-13"/>
        </w:rPr>
        <w:t xml:space="preserve"> </w:t>
      </w:r>
      <w:r>
        <w:rPr>
          <w:color w:val="231F20"/>
        </w:rPr>
        <w:t>activities.</w:t>
      </w:r>
      <w:r>
        <w:rPr>
          <w:color w:val="231F20"/>
          <w:spacing w:val="-13"/>
        </w:rPr>
        <w:t xml:space="preserve"> </w:t>
      </w:r>
      <w:r>
        <w:rPr>
          <w:color w:val="231F20"/>
        </w:rPr>
        <w:t>The</w:t>
      </w:r>
      <w:r>
        <w:rPr>
          <w:color w:val="231F20"/>
          <w:spacing w:val="-13"/>
        </w:rPr>
        <w:t xml:space="preserve"> </w:t>
      </w:r>
      <w:r>
        <w:rPr>
          <w:color w:val="231F20"/>
        </w:rPr>
        <w:t>policy</w:t>
      </w:r>
      <w:r>
        <w:rPr>
          <w:color w:val="231F20"/>
          <w:spacing w:val="-13"/>
        </w:rPr>
        <w:t xml:space="preserve"> </w:t>
      </w:r>
      <w:r>
        <w:rPr>
          <w:color w:val="231F20"/>
        </w:rPr>
        <w:t>sometimes</w:t>
      </w:r>
      <w:r>
        <w:rPr>
          <w:color w:val="231F20"/>
          <w:spacing w:val="-13"/>
        </w:rPr>
        <w:t xml:space="preserve"> </w:t>
      </w:r>
      <w:r>
        <w:rPr>
          <w:color w:val="231F20"/>
        </w:rPr>
        <w:t>failed</w:t>
      </w:r>
      <w:r>
        <w:rPr>
          <w:color w:val="231F20"/>
          <w:spacing w:val="-13"/>
        </w:rPr>
        <w:t xml:space="preserve"> </w:t>
      </w:r>
      <w:r>
        <w:rPr>
          <w:color w:val="231F20"/>
        </w:rPr>
        <w:t>as</w:t>
      </w:r>
      <w:r>
        <w:rPr>
          <w:color w:val="231F20"/>
          <w:spacing w:val="-13"/>
        </w:rPr>
        <w:t xml:space="preserve"> </w:t>
      </w:r>
      <w:r>
        <w:rPr>
          <w:color w:val="231F20"/>
        </w:rPr>
        <w:t>in</w:t>
      </w:r>
      <w:r>
        <w:rPr>
          <w:color w:val="231F20"/>
          <w:spacing w:val="-14"/>
        </w:rPr>
        <w:t xml:space="preserve"> </w:t>
      </w:r>
      <w:r>
        <w:rPr>
          <w:color w:val="231F20"/>
        </w:rPr>
        <w:t>the</w:t>
      </w:r>
      <w:r>
        <w:rPr>
          <w:color w:val="231F20"/>
          <w:spacing w:val="-13"/>
        </w:rPr>
        <w:t xml:space="preserve"> </w:t>
      </w:r>
      <w:r>
        <w:rPr>
          <w:color w:val="231F20"/>
        </w:rPr>
        <w:t>case</w:t>
      </w:r>
      <w:r>
        <w:rPr>
          <w:color w:val="231F20"/>
          <w:spacing w:val="-13"/>
        </w:rPr>
        <w:t xml:space="preserve"> </w:t>
      </w:r>
      <w:r>
        <w:rPr>
          <w:color w:val="231F20"/>
        </w:rPr>
        <w:t>of</w:t>
      </w:r>
      <w:r>
        <w:rPr>
          <w:color w:val="231F20"/>
          <w:spacing w:val="-13"/>
        </w:rPr>
        <w:t xml:space="preserve"> </w:t>
      </w:r>
      <w:r>
        <w:rPr>
          <w:color w:val="231F20"/>
        </w:rPr>
        <w:t>Princess Ngoạn</w:t>
      </w:r>
      <w:r>
        <w:rPr>
          <w:color w:val="231F20"/>
          <w:spacing w:val="-14"/>
        </w:rPr>
        <w:t xml:space="preserve"> </w:t>
      </w:r>
      <w:r>
        <w:rPr>
          <w:color w:val="231F20"/>
        </w:rPr>
        <w:t>Thiềm,</w:t>
      </w:r>
      <w:r>
        <w:rPr>
          <w:color w:val="231F20"/>
          <w:spacing w:val="-13"/>
        </w:rPr>
        <w:t xml:space="preserve"> </w:t>
      </w:r>
      <w:r>
        <w:rPr>
          <w:color w:val="231F20"/>
        </w:rPr>
        <w:t>who</w:t>
      </w:r>
      <w:r>
        <w:rPr>
          <w:color w:val="231F20"/>
          <w:spacing w:val="-13"/>
        </w:rPr>
        <w:t xml:space="preserve"> </w:t>
      </w:r>
      <w:r>
        <w:rPr>
          <w:color w:val="231F20"/>
        </w:rPr>
        <w:t>was</w:t>
      </w:r>
      <w:r>
        <w:rPr>
          <w:color w:val="231F20"/>
          <w:spacing w:val="-13"/>
        </w:rPr>
        <w:t xml:space="preserve"> </w:t>
      </w:r>
      <w:r>
        <w:rPr>
          <w:color w:val="231F20"/>
        </w:rPr>
        <w:t>married</w:t>
      </w:r>
      <w:r>
        <w:rPr>
          <w:color w:val="231F20"/>
          <w:spacing w:val="-13"/>
        </w:rPr>
        <w:t xml:space="preserve"> </w:t>
      </w:r>
      <w:r>
        <w:rPr>
          <w:color w:val="231F20"/>
        </w:rPr>
        <w:t>to</w:t>
      </w:r>
      <w:r>
        <w:rPr>
          <w:color w:val="231F20"/>
          <w:spacing w:val="-13"/>
        </w:rPr>
        <w:t xml:space="preserve"> </w:t>
      </w:r>
      <w:r>
        <w:rPr>
          <w:color w:val="231F20"/>
        </w:rPr>
        <w:t>a</w:t>
      </w:r>
      <w:r>
        <w:rPr>
          <w:color w:val="231F20"/>
          <w:spacing w:val="-13"/>
        </w:rPr>
        <w:t xml:space="preserve"> </w:t>
      </w:r>
      <w:r>
        <w:rPr>
          <w:color w:val="231F20"/>
        </w:rPr>
        <w:t>troublesome</w:t>
      </w:r>
      <w:r>
        <w:rPr>
          <w:color w:val="231F20"/>
          <w:spacing w:val="-13"/>
        </w:rPr>
        <w:t xml:space="preserve"> </w:t>
      </w:r>
      <w:r>
        <w:rPr>
          <w:color w:val="231F20"/>
        </w:rPr>
        <w:t>chieftain</w:t>
      </w:r>
      <w:r>
        <w:rPr>
          <w:color w:val="231F20"/>
          <w:spacing w:val="-14"/>
        </w:rPr>
        <w:t xml:space="preserve"> </w:t>
      </w:r>
      <w:r>
        <w:rPr>
          <w:color w:val="231F20"/>
        </w:rPr>
        <w:t>Nguyễn</w:t>
      </w:r>
      <w:r>
        <w:rPr>
          <w:color w:val="231F20"/>
          <w:spacing w:val="-13"/>
        </w:rPr>
        <w:t xml:space="preserve"> </w:t>
      </w:r>
      <w:r>
        <w:rPr>
          <w:color w:val="231F20"/>
        </w:rPr>
        <w:t>Nộn in</w:t>
      </w:r>
      <w:r>
        <w:rPr>
          <w:color w:val="231F20"/>
          <w:spacing w:val="-2"/>
        </w:rPr>
        <w:t xml:space="preserve"> </w:t>
      </w:r>
      <w:r>
        <w:rPr>
          <w:color w:val="231F20"/>
        </w:rPr>
        <w:t>1228</w:t>
      </w:r>
      <w:r>
        <w:rPr>
          <w:color w:val="231F20"/>
          <w:spacing w:val="-2"/>
        </w:rPr>
        <w:t xml:space="preserve"> </w:t>
      </w:r>
      <w:r>
        <w:rPr>
          <w:color w:val="231F20"/>
        </w:rPr>
        <w:t>but</w:t>
      </w:r>
      <w:r>
        <w:rPr>
          <w:color w:val="231F20"/>
          <w:spacing w:val="-2"/>
        </w:rPr>
        <w:t xml:space="preserve"> </w:t>
      </w:r>
      <w:r>
        <w:rPr>
          <w:color w:val="231F20"/>
        </w:rPr>
        <w:t>was</w:t>
      </w:r>
      <w:r>
        <w:rPr>
          <w:color w:val="231F20"/>
          <w:spacing w:val="-2"/>
        </w:rPr>
        <w:t xml:space="preserve"> </w:t>
      </w:r>
      <w:r>
        <w:rPr>
          <w:color w:val="231F20"/>
        </w:rPr>
        <w:t>forced</w:t>
      </w:r>
      <w:r>
        <w:rPr>
          <w:color w:val="231F20"/>
          <w:spacing w:val="-2"/>
        </w:rPr>
        <w:t xml:space="preserve"> </w:t>
      </w:r>
      <w:r>
        <w:rPr>
          <w:color w:val="231F20"/>
        </w:rPr>
        <w:t>to</w:t>
      </w:r>
      <w:r>
        <w:rPr>
          <w:color w:val="231F20"/>
          <w:spacing w:val="-2"/>
        </w:rPr>
        <w:t xml:space="preserve"> </w:t>
      </w:r>
      <w:r>
        <w:rPr>
          <w:color w:val="231F20"/>
        </w:rPr>
        <w:t>live</w:t>
      </w:r>
      <w:r>
        <w:rPr>
          <w:color w:val="231F20"/>
          <w:spacing w:val="-2"/>
        </w:rPr>
        <w:t xml:space="preserve"> </w:t>
      </w:r>
      <w:r>
        <w:rPr>
          <w:color w:val="231F20"/>
        </w:rPr>
        <w:t>in</w:t>
      </w:r>
      <w:r>
        <w:rPr>
          <w:color w:val="231F20"/>
          <w:spacing w:val="-2"/>
        </w:rPr>
        <w:t xml:space="preserve"> </w:t>
      </w:r>
      <w:r>
        <w:rPr>
          <w:color w:val="231F20"/>
        </w:rPr>
        <w:t>isolation</w:t>
      </w:r>
      <w:r>
        <w:rPr>
          <w:color w:val="231F20"/>
          <w:spacing w:val="-2"/>
        </w:rPr>
        <w:t xml:space="preserve"> </w:t>
      </w:r>
      <w:r>
        <w:rPr>
          <w:color w:val="231F20"/>
        </w:rPr>
        <w:t>so</w:t>
      </w:r>
      <w:r>
        <w:rPr>
          <w:color w:val="231F20"/>
          <w:spacing w:val="-2"/>
        </w:rPr>
        <w:t xml:space="preserve"> </w:t>
      </w:r>
      <w:r>
        <w:rPr>
          <w:color w:val="231F20"/>
        </w:rPr>
        <w:t>she</w:t>
      </w:r>
      <w:r>
        <w:rPr>
          <w:color w:val="231F20"/>
          <w:spacing w:val="-2"/>
        </w:rPr>
        <w:t xml:space="preserve"> </w:t>
      </w:r>
      <w:r>
        <w:rPr>
          <w:color w:val="231F20"/>
        </w:rPr>
        <w:t>had</w:t>
      </w:r>
      <w:r>
        <w:rPr>
          <w:color w:val="231F20"/>
          <w:spacing w:val="-2"/>
        </w:rPr>
        <w:t xml:space="preserve"> </w:t>
      </w:r>
      <w:r>
        <w:rPr>
          <w:color w:val="231F20"/>
        </w:rPr>
        <w:t>nothing</w:t>
      </w:r>
      <w:r>
        <w:rPr>
          <w:color w:val="231F20"/>
          <w:spacing w:val="-2"/>
        </w:rPr>
        <w:t xml:space="preserve"> </w:t>
      </w:r>
      <w:r>
        <w:rPr>
          <w:color w:val="231F20"/>
        </w:rPr>
        <w:t>to</w:t>
      </w:r>
      <w:r>
        <w:rPr>
          <w:color w:val="231F20"/>
          <w:spacing w:val="-2"/>
        </w:rPr>
        <w:t xml:space="preserve"> </w:t>
      </w:r>
      <w:r>
        <w:rPr>
          <w:color w:val="231F20"/>
        </w:rPr>
        <w:t>report.</w:t>
      </w:r>
    </w:p>
    <w:p w:rsidR="009E0961" w:rsidRDefault="009E0961">
      <w:pPr>
        <w:spacing w:line="256" w:lineRule="auto"/>
        <w:jc w:val="both"/>
        <w:sectPr w:rsidR="009E0961">
          <w:pgSz w:w="8850" w:h="13270"/>
          <w:pgMar w:top="12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47" w:lineRule="auto"/>
        <w:ind w:left="1474" w:right="739"/>
        <w:jc w:val="both"/>
        <w:rPr>
          <w:sz w:val="16"/>
        </w:rPr>
      </w:pPr>
      <w:r>
        <w:rPr>
          <w:color w:val="231F20"/>
        </w:rPr>
        <w:t>In</w:t>
      </w:r>
      <w:r>
        <w:rPr>
          <w:color w:val="231F20"/>
          <w:spacing w:val="-11"/>
        </w:rPr>
        <w:t xml:space="preserve"> </w:t>
      </w:r>
      <w:r>
        <w:rPr>
          <w:color w:val="231F20"/>
        </w:rPr>
        <w:t>1232</w:t>
      </w:r>
      <w:r>
        <w:rPr>
          <w:color w:val="231F20"/>
          <w:spacing w:val="-11"/>
        </w:rPr>
        <w:t xml:space="preserve"> </w:t>
      </w:r>
      <w:r>
        <w:rPr>
          <w:color w:val="231F20"/>
        </w:rPr>
        <w:t>Trần</w:t>
      </w:r>
      <w:r>
        <w:rPr>
          <w:color w:val="231F20"/>
          <w:spacing w:val="-11"/>
        </w:rPr>
        <w:t xml:space="preserve"> </w:t>
      </w:r>
      <w:r>
        <w:rPr>
          <w:color w:val="231F20"/>
        </w:rPr>
        <w:t>Thủ</w:t>
      </w:r>
      <w:r>
        <w:rPr>
          <w:color w:val="231F20"/>
          <w:spacing w:val="-11"/>
        </w:rPr>
        <w:t xml:space="preserve"> </w:t>
      </w:r>
      <w:r>
        <w:rPr>
          <w:color w:val="231F20"/>
        </w:rPr>
        <w:t>Độ</w:t>
      </w:r>
      <w:r>
        <w:rPr>
          <w:color w:val="231F20"/>
          <w:spacing w:val="-11"/>
        </w:rPr>
        <w:t xml:space="preserve"> </w:t>
      </w:r>
      <w:r>
        <w:rPr>
          <w:color w:val="231F20"/>
        </w:rPr>
        <w:t>built</w:t>
      </w:r>
      <w:r>
        <w:rPr>
          <w:color w:val="231F20"/>
          <w:spacing w:val="-11"/>
        </w:rPr>
        <w:t xml:space="preserve"> </w:t>
      </w:r>
      <w:r>
        <w:rPr>
          <w:color w:val="231F20"/>
        </w:rPr>
        <w:t>a</w:t>
      </w:r>
      <w:r>
        <w:rPr>
          <w:color w:val="231F20"/>
          <w:spacing w:val="-11"/>
        </w:rPr>
        <w:t xml:space="preserve"> </w:t>
      </w:r>
      <w:r>
        <w:rPr>
          <w:color w:val="231F20"/>
        </w:rPr>
        <w:t>false</w:t>
      </w:r>
      <w:r>
        <w:rPr>
          <w:color w:val="231F20"/>
          <w:spacing w:val="-11"/>
        </w:rPr>
        <w:t xml:space="preserve"> </w:t>
      </w:r>
      <w:r>
        <w:rPr>
          <w:color w:val="231F20"/>
        </w:rPr>
        <w:t>floor</w:t>
      </w:r>
      <w:r>
        <w:rPr>
          <w:color w:val="231F20"/>
          <w:spacing w:val="-11"/>
        </w:rPr>
        <w:t xml:space="preserve"> </w:t>
      </w:r>
      <w:r>
        <w:rPr>
          <w:color w:val="231F20"/>
        </w:rPr>
        <w:t>in</w:t>
      </w:r>
      <w:r>
        <w:rPr>
          <w:color w:val="231F20"/>
          <w:spacing w:val="-11"/>
        </w:rPr>
        <w:t xml:space="preserve"> </w:t>
      </w:r>
      <w:r>
        <w:rPr>
          <w:color w:val="231F20"/>
        </w:rPr>
        <w:t>a</w:t>
      </w:r>
      <w:r>
        <w:rPr>
          <w:color w:val="231F20"/>
          <w:spacing w:val="-11"/>
        </w:rPr>
        <w:t xml:space="preserve"> </w:t>
      </w:r>
      <w:r>
        <w:rPr>
          <w:color w:val="231F20"/>
        </w:rPr>
        <w:t>hall</w:t>
      </w:r>
      <w:r>
        <w:rPr>
          <w:color w:val="231F20"/>
          <w:spacing w:val="-11"/>
        </w:rPr>
        <w:t xml:space="preserve"> </w:t>
      </w:r>
      <w:r>
        <w:rPr>
          <w:color w:val="231F20"/>
        </w:rPr>
        <w:t>and</w:t>
      </w:r>
      <w:r>
        <w:rPr>
          <w:color w:val="231F20"/>
          <w:spacing w:val="-11"/>
        </w:rPr>
        <w:t xml:space="preserve"> </w:t>
      </w:r>
      <w:r>
        <w:rPr>
          <w:color w:val="231F20"/>
        </w:rPr>
        <w:t>invited</w:t>
      </w:r>
      <w:r>
        <w:rPr>
          <w:color w:val="231F20"/>
          <w:spacing w:val="-11"/>
        </w:rPr>
        <w:t xml:space="preserve"> </w:t>
      </w:r>
      <w:r>
        <w:rPr>
          <w:color w:val="231F20"/>
        </w:rPr>
        <w:t>the</w:t>
      </w:r>
      <w:r>
        <w:rPr>
          <w:color w:val="231F20"/>
          <w:spacing w:val="-11"/>
        </w:rPr>
        <w:t xml:space="preserve"> </w:t>
      </w:r>
      <w:r>
        <w:rPr>
          <w:color w:val="231F20"/>
        </w:rPr>
        <w:t>Lý</w:t>
      </w:r>
      <w:r>
        <w:rPr>
          <w:color w:val="231F20"/>
          <w:spacing w:val="-11"/>
        </w:rPr>
        <w:t xml:space="preserve"> </w:t>
      </w:r>
      <w:r>
        <w:rPr>
          <w:color w:val="231F20"/>
        </w:rPr>
        <w:t>royal family</w:t>
      </w:r>
      <w:r>
        <w:rPr>
          <w:color w:val="231F20"/>
          <w:spacing w:val="-14"/>
        </w:rPr>
        <w:t xml:space="preserve"> </w:t>
      </w:r>
      <w:r>
        <w:rPr>
          <w:color w:val="231F20"/>
        </w:rPr>
        <w:t>for</w:t>
      </w:r>
      <w:r>
        <w:rPr>
          <w:color w:val="231F20"/>
          <w:spacing w:val="-13"/>
        </w:rPr>
        <w:t xml:space="preserve"> </w:t>
      </w:r>
      <w:r>
        <w:rPr>
          <w:color w:val="231F20"/>
        </w:rPr>
        <w:t>a</w:t>
      </w:r>
      <w:r>
        <w:rPr>
          <w:color w:val="231F20"/>
          <w:spacing w:val="-13"/>
        </w:rPr>
        <w:t xml:space="preserve"> </w:t>
      </w:r>
      <w:r>
        <w:rPr>
          <w:color w:val="231F20"/>
        </w:rPr>
        <w:t>banquet.</w:t>
      </w:r>
      <w:r>
        <w:rPr>
          <w:color w:val="231F20"/>
          <w:spacing w:val="-13"/>
        </w:rPr>
        <w:t xml:space="preserve"> </w:t>
      </w:r>
      <w:r>
        <w:rPr>
          <w:color w:val="231F20"/>
        </w:rPr>
        <w:t>When</w:t>
      </w:r>
      <w:r>
        <w:rPr>
          <w:color w:val="231F20"/>
          <w:spacing w:val="-13"/>
        </w:rPr>
        <w:t xml:space="preserve"> </w:t>
      </w:r>
      <w:r>
        <w:rPr>
          <w:color w:val="231F20"/>
        </w:rPr>
        <w:t>the</w:t>
      </w:r>
      <w:r>
        <w:rPr>
          <w:color w:val="231F20"/>
          <w:spacing w:val="-13"/>
        </w:rPr>
        <w:t xml:space="preserve"> </w:t>
      </w:r>
      <w:r>
        <w:rPr>
          <w:color w:val="231F20"/>
        </w:rPr>
        <w:t>floor</w:t>
      </w:r>
      <w:r>
        <w:rPr>
          <w:color w:val="231F20"/>
          <w:spacing w:val="-13"/>
        </w:rPr>
        <w:t xml:space="preserve"> </w:t>
      </w:r>
      <w:r>
        <w:rPr>
          <w:color w:val="231F20"/>
        </w:rPr>
        <w:t>was</w:t>
      </w:r>
      <w:r>
        <w:rPr>
          <w:color w:val="231F20"/>
          <w:spacing w:val="-13"/>
        </w:rPr>
        <w:t xml:space="preserve"> </w:t>
      </w:r>
      <w:r>
        <w:rPr>
          <w:color w:val="231F20"/>
        </w:rPr>
        <w:t>collapsed</w:t>
      </w:r>
      <w:r>
        <w:rPr>
          <w:color w:val="231F20"/>
          <w:spacing w:val="-14"/>
        </w:rPr>
        <w:t xml:space="preserve"> </w:t>
      </w:r>
      <w:r>
        <w:rPr>
          <w:color w:val="231F20"/>
        </w:rPr>
        <w:t>many</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Lý</w:t>
      </w:r>
      <w:r>
        <w:rPr>
          <w:color w:val="231F20"/>
          <w:spacing w:val="-13"/>
        </w:rPr>
        <w:t xml:space="preserve"> </w:t>
      </w:r>
      <w:r>
        <w:rPr>
          <w:color w:val="231F20"/>
        </w:rPr>
        <w:t>were buried under the rubble, and any return of the Lý was eliminated.</w:t>
      </w:r>
      <w:r>
        <w:rPr>
          <w:color w:val="231F20"/>
          <w:position w:val="7"/>
          <w:sz w:val="16"/>
        </w:rPr>
        <w:t>2</w:t>
      </w:r>
    </w:p>
    <w:p w:rsidR="009E0961" w:rsidRDefault="00183599">
      <w:pPr>
        <w:pStyle w:val="BodyText"/>
        <w:spacing w:before="11" w:line="256" w:lineRule="auto"/>
        <w:ind w:left="1473" w:right="730" w:firstLine="340"/>
        <w:jc w:val="both"/>
      </w:pPr>
      <w:r>
        <w:rPr>
          <w:color w:val="231F20"/>
        </w:rPr>
        <w:t>Relations with the Song in China were going smoothly. The new emperor was accorded the title king of An Nam by the Song emperor in 1229 and he felt ready to embark on internal reforms.</w:t>
      </w:r>
      <w:r>
        <w:rPr>
          <w:color w:val="231F20"/>
          <w:position w:val="7"/>
          <w:sz w:val="16"/>
        </w:rPr>
        <w:t xml:space="preserve">3 </w:t>
      </w:r>
      <w:r>
        <w:rPr>
          <w:color w:val="231F20"/>
        </w:rPr>
        <w:t>One of the first</w:t>
      </w:r>
      <w:r>
        <w:rPr>
          <w:color w:val="231F20"/>
          <w:spacing w:val="-11"/>
        </w:rPr>
        <w:t xml:space="preserve"> </w:t>
      </w:r>
      <w:r>
        <w:rPr>
          <w:color w:val="231F20"/>
        </w:rPr>
        <w:t>royal</w:t>
      </w:r>
      <w:r>
        <w:rPr>
          <w:color w:val="231F20"/>
          <w:spacing w:val="-11"/>
        </w:rPr>
        <w:t xml:space="preserve"> </w:t>
      </w:r>
      <w:r>
        <w:rPr>
          <w:color w:val="231F20"/>
        </w:rPr>
        <w:t>edicts</w:t>
      </w:r>
      <w:r>
        <w:rPr>
          <w:color w:val="231F20"/>
          <w:spacing w:val="-11"/>
        </w:rPr>
        <w:t xml:space="preserve"> </w:t>
      </w:r>
      <w:r>
        <w:rPr>
          <w:color w:val="231F20"/>
        </w:rPr>
        <w:t>by</w:t>
      </w:r>
      <w:r>
        <w:rPr>
          <w:color w:val="231F20"/>
          <w:spacing w:val="-11"/>
        </w:rPr>
        <w:t xml:space="preserve"> </w:t>
      </w:r>
      <w:r>
        <w:rPr>
          <w:color w:val="231F20"/>
        </w:rPr>
        <w:t>Trần</w:t>
      </w:r>
      <w:r>
        <w:rPr>
          <w:color w:val="231F20"/>
          <w:spacing w:val="-11"/>
        </w:rPr>
        <w:t xml:space="preserve"> </w:t>
      </w:r>
      <w:r>
        <w:rPr>
          <w:color w:val="231F20"/>
        </w:rPr>
        <w:t>Thái</w:t>
      </w:r>
      <w:r>
        <w:rPr>
          <w:color w:val="231F20"/>
          <w:spacing w:val="-11"/>
        </w:rPr>
        <w:t xml:space="preserve"> </w:t>
      </w:r>
      <w:r>
        <w:rPr>
          <w:color w:val="231F20"/>
        </w:rPr>
        <w:t>Tông</w:t>
      </w:r>
      <w:r>
        <w:rPr>
          <w:color w:val="231F20"/>
          <w:spacing w:val="-11"/>
        </w:rPr>
        <w:t xml:space="preserve"> </w:t>
      </w:r>
      <w:r>
        <w:rPr>
          <w:color w:val="231F20"/>
        </w:rPr>
        <w:t>was</w:t>
      </w:r>
      <w:r>
        <w:rPr>
          <w:color w:val="231F20"/>
          <w:spacing w:val="-11"/>
        </w:rPr>
        <w:t xml:space="preserve"> </w:t>
      </w:r>
      <w:r>
        <w:rPr>
          <w:color w:val="231F20"/>
        </w:rPr>
        <w:t>highly</w:t>
      </w:r>
      <w:r>
        <w:rPr>
          <w:color w:val="231F20"/>
          <w:spacing w:val="-11"/>
        </w:rPr>
        <w:t xml:space="preserve"> </w:t>
      </w:r>
      <w:r>
        <w:rPr>
          <w:color w:val="231F20"/>
        </w:rPr>
        <w:t>significant</w:t>
      </w:r>
      <w:r>
        <w:rPr>
          <w:color w:val="231F20"/>
          <w:spacing w:val="-11"/>
        </w:rPr>
        <w:t xml:space="preserve"> </w:t>
      </w:r>
      <w:r>
        <w:rPr>
          <w:color w:val="231F20"/>
        </w:rPr>
        <w:t>but</w:t>
      </w:r>
      <w:r>
        <w:rPr>
          <w:color w:val="231F20"/>
          <w:spacing w:val="-11"/>
        </w:rPr>
        <w:t xml:space="preserve"> </w:t>
      </w:r>
      <w:r>
        <w:rPr>
          <w:color w:val="231F20"/>
        </w:rPr>
        <w:t>has</w:t>
      </w:r>
      <w:r>
        <w:rPr>
          <w:color w:val="231F20"/>
          <w:spacing w:val="-11"/>
        </w:rPr>
        <w:t xml:space="preserve"> </w:t>
      </w:r>
      <w:r>
        <w:rPr>
          <w:color w:val="231F20"/>
        </w:rPr>
        <w:t>often been overlooked. Issued in the year 1227 and reinforced in 1237, the edict</w:t>
      </w:r>
      <w:r>
        <w:rPr>
          <w:color w:val="231F20"/>
          <w:spacing w:val="-13"/>
        </w:rPr>
        <w:t xml:space="preserve"> </w:t>
      </w:r>
      <w:r>
        <w:rPr>
          <w:color w:val="231F20"/>
        </w:rPr>
        <w:t>stipulated</w:t>
      </w:r>
      <w:r>
        <w:rPr>
          <w:color w:val="231F20"/>
          <w:spacing w:val="-13"/>
        </w:rPr>
        <w:t xml:space="preserve"> </w:t>
      </w:r>
      <w:r>
        <w:rPr>
          <w:color w:val="231F20"/>
        </w:rPr>
        <w:t>that</w:t>
      </w:r>
      <w:r>
        <w:rPr>
          <w:color w:val="231F20"/>
          <w:spacing w:val="-13"/>
        </w:rPr>
        <w:t xml:space="preserve"> </w:t>
      </w:r>
      <w:r>
        <w:rPr>
          <w:color w:val="231F20"/>
        </w:rPr>
        <w:t>civil</w:t>
      </w:r>
      <w:r>
        <w:rPr>
          <w:color w:val="231F20"/>
          <w:spacing w:val="-13"/>
        </w:rPr>
        <w:t xml:space="preserve"> </w:t>
      </w:r>
      <w:r>
        <w:rPr>
          <w:color w:val="231F20"/>
        </w:rPr>
        <w:t>contracts,</w:t>
      </w:r>
      <w:r>
        <w:rPr>
          <w:color w:val="231F20"/>
          <w:spacing w:val="-13"/>
        </w:rPr>
        <w:t xml:space="preserve"> </w:t>
      </w:r>
      <w:r>
        <w:rPr>
          <w:color w:val="231F20"/>
        </w:rPr>
        <w:t>such</w:t>
      </w:r>
      <w:r>
        <w:rPr>
          <w:color w:val="231F20"/>
          <w:spacing w:val="-13"/>
        </w:rPr>
        <w:t xml:space="preserve"> </w:t>
      </w:r>
      <w:r>
        <w:rPr>
          <w:color w:val="231F20"/>
        </w:rPr>
        <w:t>as</w:t>
      </w:r>
      <w:r>
        <w:rPr>
          <w:color w:val="231F20"/>
          <w:spacing w:val="-13"/>
        </w:rPr>
        <w:t xml:space="preserve"> </w:t>
      </w:r>
      <w:r>
        <w:rPr>
          <w:color w:val="231F20"/>
        </w:rPr>
        <w:t>title</w:t>
      </w:r>
      <w:r>
        <w:rPr>
          <w:color w:val="231F20"/>
          <w:spacing w:val="-13"/>
        </w:rPr>
        <w:t xml:space="preserve"> </w:t>
      </w:r>
      <w:r>
        <w:rPr>
          <w:color w:val="231F20"/>
        </w:rPr>
        <w:t>deeds</w:t>
      </w:r>
      <w:r>
        <w:rPr>
          <w:color w:val="231F20"/>
          <w:spacing w:val="-13"/>
        </w:rPr>
        <w:t xml:space="preserve"> </w:t>
      </w:r>
      <w:r>
        <w:rPr>
          <w:color w:val="231F20"/>
        </w:rPr>
        <w:t>for</w:t>
      </w:r>
      <w:r>
        <w:rPr>
          <w:color w:val="231F20"/>
          <w:spacing w:val="-13"/>
        </w:rPr>
        <w:t xml:space="preserve"> </w:t>
      </w:r>
      <w:r>
        <w:rPr>
          <w:color w:val="231F20"/>
        </w:rPr>
        <w:t>land</w:t>
      </w:r>
      <w:r>
        <w:rPr>
          <w:color w:val="231F20"/>
          <w:spacing w:val="-13"/>
        </w:rPr>
        <w:t xml:space="preserve"> </w:t>
      </w:r>
      <w:r>
        <w:rPr>
          <w:color w:val="231F20"/>
        </w:rPr>
        <w:t>and</w:t>
      </w:r>
      <w:r>
        <w:rPr>
          <w:color w:val="231F20"/>
          <w:spacing w:val="-13"/>
        </w:rPr>
        <w:t xml:space="preserve"> </w:t>
      </w:r>
      <w:r>
        <w:rPr>
          <w:color w:val="231F20"/>
        </w:rPr>
        <w:t>prop- erties,</w:t>
      </w:r>
      <w:r>
        <w:rPr>
          <w:color w:val="231F20"/>
          <w:spacing w:val="-9"/>
        </w:rPr>
        <w:t xml:space="preserve"> </w:t>
      </w:r>
      <w:r>
        <w:rPr>
          <w:color w:val="231F20"/>
        </w:rPr>
        <w:t>or</w:t>
      </w:r>
      <w:r>
        <w:rPr>
          <w:color w:val="231F20"/>
          <w:spacing w:val="-9"/>
        </w:rPr>
        <w:t xml:space="preserve"> </w:t>
      </w:r>
      <w:r>
        <w:rPr>
          <w:color w:val="231F20"/>
        </w:rPr>
        <w:t>loan</w:t>
      </w:r>
      <w:r>
        <w:rPr>
          <w:color w:val="231F20"/>
          <w:spacing w:val="-9"/>
        </w:rPr>
        <w:t xml:space="preserve"> </w:t>
      </w:r>
      <w:r>
        <w:rPr>
          <w:color w:val="231F20"/>
        </w:rPr>
        <w:t>agreements,</w:t>
      </w:r>
      <w:r>
        <w:rPr>
          <w:color w:val="231F20"/>
          <w:spacing w:val="-9"/>
        </w:rPr>
        <w:t xml:space="preserve"> </w:t>
      </w:r>
      <w:r>
        <w:rPr>
          <w:color w:val="231F20"/>
        </w:rPr>
        <w:t>had</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sealed</w:t>
      </w:r>
      <w:r>
        <w:rPr>
          <w:color w:val="231F20"/>
          <w:spacing w:val="-9"/>
        </w:rPr>
        <w:t xml:space="preserve"> </w:t>
      </w:r>
      <w:r>
        <w:rPr>
          <w:color w:val="231F20"/>
        </w:rPr>
        <w:t>by</w:t>
      </w:r>
      <w:r>
        <w:rPr>
          <w:color w:val="231F20"/>
          <w:spacing w:val="-9"/>
        </w:rPr>
        <w:t xml:space="preserve"> </w:t>
      </w:r>
      <w:r>
        <w:rPr>
          <w:color w:val="231F20"/>
        </w:rPr>
        <w:t>fingerprints:</w:t>
      </w:r>
      <w:r>
        <w:rPr>
          <w:color w:val="231F20"/>
          <w:spacing w:val="-9"/>
        </w:rPr>
        <w:t xml:space="preserve"> </w:t>
      </w:r>
      <w:r>
        <w:rPr>
          <w:color w:val="231F20"/>
        </w:rPr>
        <w:t>‘the</w:t>
      </w:r>
      <w:r>
        <w:rPr>
          <w:color w:val="231F20"/>
          <w:spacing w:val="-9"/>
        </w:rPr>
        <w:t xml:space="preserve"> </w:t>
      </w:r>
      <w:r>
        <w:rPr>
          <w:color w:val="231F20"/>
        </w:rPr>
        <w:t>witness would put his fingerprints on the first three lines, and the buyer or the borrower</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last</w:t>
      </w:r>
      <w:r>
        <w:rPr>
          <w:color w:val="231F20"/>
          <w:spacing w:val="-3"/>
        </w:rPr>
        <w:t xml:space="preserve"> </w:t>
      </w:r>
      <w:r>
        <w:rPr>
          <w:color w:val="231F20"/>
        </w:rPr>
        <w:t>four</w:t>
      </w:r>
      <w:r>
        <w:rPr>
          <w:color w:val="231F20"/>
          <w:spacing w:val="-3"/>
        </w:rPr>
        <w:t xml:space="preserve"> </w:t>
      </w:r>
      <w:r>
        <w:rPr>
          <w:color w:val="231F20"/>
        </w:rPr>
        <w:t>lines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contract’.</w:t>
      </w:r>
      <w:r>
        <w:rPr>
          <w:color w:val="231F20"/>
          <w:spacing w:val="-3"/>
        </w:rPr>
        <w:t xml:space="preserve"> </w:t>
      </w:r>
      <w:r>
        <w:rPr>
          <w:color w:val="231F20"/>
        </w:rPr>
        <w:t>Another</w:t>
      </w:r>
      <w:r>
        <w:rPr>
          <w:color w:val="231F20"/>
          <w:spacing w:val="-3"/>
        </w:rPr>
        <w:t xml:space="preserve"> </w:t>
      </w:r>
      <w:r>
        <w:rPr>
          <w:color w:val="231F20"/>
        </w:rPr>
        <w:t>royal</w:t>
      </w:r>
      <w:r>
        <w:rPr>
          <w:color w:val="231F20"/>
          <w:spacing w:val="-3"/>
        </w:rPr>
        <w:t xml:space="preserve"> </w:t>
      </w:r>
      <w:r>
        <w:rPr>
          <w:color w:val="231F20"/>
        </w:rPr>
        <w:t>decree</w:t>
      </w:r>
      <w:r>
        <w:rPr>
          <w:color w:val="231F20"/>
          <w:spacing w:val="-3"/>
        </w:rPr>
        <w:t xml:space="preserve"> </w:t>
      </w:r>
      <w:r>
        <w:rPr>
          <w:color w:val="231F20"/>
        </w:rPr>
        <w:t>at this</w:t>
      </w:r>
      <w:r>
        <w:rPr>
          <w:color w:val="231F20"/>
          <w:spacing w:val="-13"/>
        </w:rPr>
        <w:t xml:space="preserve"> </w:t>
      </w:r>
      <w:r>
        <w:rPr>
          <w:color w:val="231F20"/>
        </w:rPr>
        <w:t>time</w:t>
      </w:r>
      <w:r>
        <w:rPr>
          <w:color w:val="231F20"/>
          <w:spacing w:val="-13"/>
        </w:rPr>
        <w:t xml:space="preserve"> </w:t>
      </w:r>
      <w:r>
        <w:rPr>
          <w:color w:val="231F20"/>
        </w:rPr>
        <w:t>stipulated</w:t>
      </w:r>
      <w:r>
        <w:rPr>
          <w:color w:val="231F20"/>
          <w:spacing w:val="-13"/>
        </w:rPr>
        <w:t xml:space="preserve"> </w:t>
      </w:r>
      <w:r>
        <w:rPr>
          <w:color w:val="231F20"/>
        </w:rPr>
        <w:t>that</w:t>
      </w:r>
      <w:r>
        <w:rPr>
          <w:color w:val="231F20"/>
          <w:spacing w:val="-13"/>
        </w:rPr>
        <w:t xml:space="preserve"> </w:t>
      </w:r>
      <w:r>
        <w:rPr>
          <w:color w:val="231F20"/>
        </w:rPr>
        <w:t>the</w:t>
      </w:r>
      <w:r>
        <w:rPr>
          <w:color w:val="231F20"/>
          <w:spacing w:val="-13"/>
        </w:rPr>
        <w:t xml:space="preserve"> </w:t>
      </w:r>
      <w:r>
        <w:rPr>
          <w:color w:val="231F20"/>
        </w:rPr>
        <w:t>former</w:t>
      </w:r>
      <w:r>
        <w:rPr>
          <w:color w:val="231F20"/>
          <w:spacing w:val="-13"/>
        </w:rPr>
        <w:t xml:space="preserve"> </w:t>
      </w:r>
      <w:r>
        <w:rPr>
          <w:color w:val="231F20"/>
        </w:rPr>
        <w:t>Lý</w:t>
      </w:r>
      <w:r>
        <w:rPr>
          <w:color w:val="231F20"/>
          <w:spacing w:val="-13"/>
        </w:rPr>
        <w:t xml:space="preserve"> </w:t>
      </w:r>
      <w:r>
        <w:rPr>
          <w:color w:val="231F20"/>
        </w:rPr>
        <w:t>ceremony</w:t>
      </w:r>
      <w:r>
        <w:rPr>
          <w:color w:val="231F20"/>
          <w:spacing w:val="-13"/>
        </w:rPr>
        <w:t xml:space="preserve"> </w:t>
      </w:r>
      <w:r>
        <w:rPr>
          <w:color w:val="231F20"/>
        </w:rPr>
        <w:t>of</w:t>
      </w:r>
      <w:r>
        <w:rPr>
          <w:color w:val="231F20"/>
          <w:spacing w:val="-13"/>
        </w:rPr>
        <w:t xml:space="preserve"> </w:t>
      </w:r>
      <w:r>
        <w:rPr>
          <w:color w:val="231F20"/>
        </w:rPr>
        <w:t>‘pledging</w:t>
      </w:r>
      <w:r>
        <w:rPr>
          <w:color w:val="231F20"/>
          <w:spacing w:val="-13"/>
        </w:rPr>
        <w:t xml:space="preserve"> </w:t>
      </w:r>
      <w:r>
        <w:rPr>
          <w:color w:val="231F20"/>
        </w:rPr>
        <w:t>allegiance to</w:t>
      </w:r>
      <w:r>
        <w:rPr>
          <w:color w:val="231F20"/>
          <w:spacing w:val="-8"/>
        </w:rPr>
        <w:t xml:space="preserve"> </w:t>
      </w:r>
      <w:r>
        <w:rPr>
          <w:color w:val="231F20"/>
        </w:rPr>
        <w:t>the</w:t>
      </w:r>
      <w:r>
        <w:rPr>
          <w:color w:val="231F20"/>
          <w:spacing w:val="-8"/>
        </w:rPr>
        <w:t xml:space="preserve"> </w:t>
      </w:r>
      <w:r>
        <w:rPr>
          <w:color w:val="231F20"/>
        </w:rPr>
        <w:t>emperor’</w:t>
      </w:r>
      <w:r>
        <w:rPr>
          <w:color w:val="231F20"/>
          <w:spacing w:val="-8"/>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temp</w:t>
      </w:r>
      <w:r>
        <w:rPr>
          <w:color w:val="231F20"/>
        </w:rPr>
        <w:t>le</w:t>
      </w:r>
      <w:r>
        <w:rPr>
          <w:color w:val="231F20"/>
          <w:spacing w:val="-8"/>
        </w:rPr>
        <w:t xml:space="preserve"> </w:t>
      </w:r>
      <w:r>
        <w:rPr>
          <w:color w:val="231F20"/>
        </w:rPr>
        <w:t>of</w:t>
      </w:r>
      <w:r>
        <w:rPr>
          <w:color w:val="231F20"/>
          <w:spacing w:val="-8"/>
        </w:rPr>
        <w:t xml:space="preserve"> </w:t>
      </w:r>
      <w:r>
        <w:rPr>
          <w:color w:val="231F20"/>
        </w:rPr>
        <w:t>Đồng</w:t>
      </w:r>
      <w:r>
        <w:rPr>
          <w:color w:val="231F20"/>
          <w:spacing w:val="-8"/>
        </w:rPr>
        <w:t xml:space="preserve"> </w:t>
      </w:r>
      <w:r>
        <w:rPr>
          <w:color w:val="231F20"/>
        </w:rPr>
        <w:t>Cổ</w:t>
      </w:r>
      <w:r>
        <w:rPr>
          <w:color w:val="231F20"/>
          <w:spacing w:val="-8"/>
        </w:rPr>
        <w:t xml:space="preserve"> </w:t>
      </w:r>
      <w:r>
        <w:rPr>
          <w:color w:val="231F20"/>
        </w:rPr>
        <w:t>would</w:t>
      </w:r>
      <w:r>
        <w:rPr>
          <w:color w:val="231F20"/>
          <w:spacing w:val="-8"/>
        </w:rPr>
        <w:t xml:space="preserve"> </w:t>
      </w:r>
      <w:r>
        <w:rPr>
          <w:color w:val="231F20"/>
        </w:rPr>
        <w:t>be</w:t>
      </w:r>
      <w:r>
        <w:rPr>
          <w:color w:val="231F20"/>
          <w:spacing w:val="-8"/>
        </w:rPr>
        <w:t xml:space="preserve"> </w:t>
      </w:r>
      <w:r>
        <w:rPr>
          <w:color w:val="231F20"/>
        </w:rPr>
        <w:t>upheld,</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same fourth day of the fourth moon. The first ceremony of this kind under the Trần took place in 1227 and continued to be held throughout the dynasty.</w:t>
      </w:r>
      <w:r>
        <w:rPr>
          <w:color w:val="231F20"/>
          <w:spacing w:val="-3"/>
        </w:rPr>
        <w:t xml:space="preserve"> </w:t>
      </w:r>
      <w:r>
        <w:rPr>
          <w:color w:val="231F20"/>
        </w:rPr>
        <w:t>The</w:t>
      </w:r>
      <w:r>
        <w:rPr>
          <w:color w:val="231F20"/>
          <w:spacing w:val="-3"/>
        </w:rPr>
        <w:t xml:space="preserve"> </w:t>
      </w:r>
      <w:r>
        <w:rPr>
          <w:color w:val="231F20"/>
        </w:rPr>
        <w:t>punishment</w:t>
      </w:r>
      <w:r>
        <w:rPr>
          <w:color w:val="231F20"/>
          <w:spacing w:val="-3"/>
        </w:rPr>
        <w:t xml:space="preserve"> </w:t>
      </w:r>
      <w:r>
        <w:rPr>
          <w:color w:val="231F20"/>
        </w:rPr>
        <w:t>for</w:t>
      </w:r>
      <w:r>
        <w:rPr>
          <w:color w:val="231F20"/>
          <w:spacing w:val="-3"/>
        </w:rPr>
        <w:t xml:space="preserve"> </w:t>
      </w:r>
      <w:r>
        <w:rPr>
          <w:color w:val="231F20"/>
        </w:rPr>
        <w:t>avoiding</w:t>
      </w:r>
      <w:r>
        <w:rPr>
          <w:color w:val="231F20"/>
          <w:spacing w:val="-3"/>
        </w:rPr>
        <w:t xml:space="preserve"> </w:t>
      </w:r>
      <w:r>
        <w:rPr>
          <w:color w:val="231F20"/>
        </w:rPr>
        <w:t>the</w:t>
      </w:r>
      <w:r>
        <w:rPr>
          <w:color w:val="231F20"/>
          <w:spacing w:val="-3"/>
        </w:rPr>
        <w:t xml:space="preserve"> </w:t>
      </w:r>
      <w:r>
        <w:rPr>
          <w:color w:val="231F20"/>
        </w:rPr>
        <w:t>pledge</w:t>
      </w:r>
      <w:r>
        <w:rPr>
          <w:color w:val="231F20"/>
          <w:spacing w:val="-3"/>
        </w:rPr>
        <w:t xml:space="preserve"> </w:t>
      </w:r>
      <w:r>
        <w:rPr>
          <w:color w:val="231F20"/>
        </w:rPr>
        <w:t>was</w:t>
      </w:r>
      <w:r>
        <w:rPr>
          <w:color w:val="231F20"/>
          <w:spacing w:val="-3"/>
        </w:rPr>
        <w:t xml:space="preserve"> </w:t>
      </w:r>
      <w:r>
        <w:rPr>
          <w:color w:val="231F20"/>
        </w:rPr>
        <w:t>changed</w:t>
      </w:r>
      <w:r>
        <w:rPr>
          <w:color w:val="231F20"/>
          <w:spacing w:val="-3"/>
        </w:rPr>
        <w:t xml:space="preserve"> </w:t>
      </w:r>
      <w:r>
        <w:rPr>
          <w:color w:val="231F20"/>
        </w:rPr>
        <w:t xml:space="preserve">though; </w:t>
      </w:r>
      <w:r>
        <w:rPr>
          <w:color w:val="231F20"/>
          <w:spacing w:val="-2"/>
        </w:rPr>
        <w:t>now</w:t>
      </w:r>
      <w:r>
        <w:rPr>
          <w:color w:val="231F20"/>
          <w:spacing w:val="-12"/>
        </w:rPr>
        <w:t xml:space="preserve"> </w:t>
      </w:r>
      <w:r>
        <w:rPr>
          <w:color w:val="231F20"/>
          <w:spacing w:val="-2"/>
        </w:rPr>
        <w:t>the</w:t>
      </w:r>
      <w:r>
        <w:rPr>
          <w:color w:val="231F20"/>
          <w:spacing w:val="-11"/>
        </w:rPr>
        <w:t xml:space="preserve"> </w:t>
      </w:r>
      <w:r>
        <w:rPr>
          <w:color w:val="231F20"/>
          <w:spacing w:val="-2"/>
        </w:rPr>
        <w:t>offender</w:t>
      </w:r>
      <w:r>
        <w:rPr>
          <w:color w:val="231F20"/>
          <w:spacing w:val="-11"/>
        </w:rPr>
        <w:t xml:space="preserve"> </w:t>
      </w:r>
      <w:r>
        <w:rPr>
          <w:color w:val="231F20"/>
          <w:spacing w:val="-2"/>
        </w:rPr>
        <w:t>would</w:t>
      </w:r>
      <w:r>
        <w:rPr>
          <w:color w:val="231F20"/>
          <w:spacing w:val="-11"/>
        </w:rPr>
        <w:t xml:space="preserve"> </w:t>
      </w:r>
      <w:r>
        <w:rPr>
          <w:color w:val="231F20"/>
          <w:spacing w:val="-2"/>
        </w:rPr>
        <w:t>be</w:t>
      </w:r>
      <w:r>
        <w:rPr>
          <w:color w:val="231F20"/>
          <w:spacing w:val="-11"/>
        </w:rPr>
        <w:t xml:space="preserve"> </w:t>
      </w:r>
      <w:r>
        <w:rPr>
          <w:color w:val="231F20"/>
          <w:spacing w:val="-2"/>
        </w:rPr>
        <w:t>fined</w:t>
      </w:r>
      <w:r>
        <w:rPr>
          <w:color w:val="231F20"/>
          <w:spacing w:val="-11"/>
        </w:rPr>
        <w:t xml:space="preserve"> </w:t>
      </w:r>
      <w:r>
        <w:rPr>
          <w:color w:val="231F20"/>
          <w:spacing w:val="-2"/>
        </w:rPr>
        <w:t>5</w:t>
      </w:r>
      <w:r>
        <w:rPr>
          <w:color w:val="231F20"/>
          <w:spacing w:val="-11"/>
        </w:rPr>
        <w:t xml:space="preserve"> </w:t>
      </w:r>
      <w:r>
        <w:rPr>
          <w:color w:val="231F20"/>
          <w:spacing w:val="-2"/>
        </w:rPr>
        <w:t>‘quan’</w:t>
      </w:r>
      <w:r>
        <w:rPr>
          <w:color w:val="231F20"/>
          <w:spacing w:val="-11"/>
        </w:rPr>
        <w:t xml:space="preserve"> </w:t>
      </w:r>
      <w:r>
        <w:rPr>
          <w:color w:val="231F20"/>
          <w:spacing w:val="-2"/>
        </w:rPr>
        <w:t>of</w:t>
      </w:r>
      <w:r>
        <w:rPr>
          <w:color w:val="231F20"/>
          <w:spacing w:val="-12"/>
        </w:rPr>
        <w:t xml:space="preserve"> </w:t>
      </w:r>
      <w:r>
        <w:rPr>
          <w:color w:val="231F20"/>
          <w:spacing w:val="-2"/>
        </w:rPr>
        <w:t>money,</w:t>
      </w:r>
      <w:r>
        <w:rPr>
          <w:color w:val="231F20"/>
          <w:spacing w:val="-11"/>
        </w:rPr>
        <w:t xml:space="preserve"> </w:t>
      </w:r>
      <w:r>
        <w:rPr>
          <w:color w:val="231F20"/>
          <w:spacing w:val="-2"/>
        </w:rPr>
        <w:t>instead</w:t>
      </w:r>
      <w:r>
        <w:rPr>
          <w:color w:val="231F20"/>
          <w:spacing w:val="-11"/>
        </w:rPr>
        <w:t xml:space="preserve"> </w:t>
      </w:r>
      <w:r>
        <w:rPr>
          <w:color w:val="231F20"/>
          <w:spacing w:val="-2"/>
        </w:rPr>
        <w:t>of</w:t>
      </w:r>
      <w:r>
        <w:rPr>
          <w:color w:val="231F20"/>
          <w:spacing w:val="-11"/>
        </w:rPr>
        <w:t xml:space="preserve"> </w:t>
      </w:r>
      <w:r>
        <w:rPr>
          <w:color w:val="231F20"/>
          <w:spacing w:val="-2"/>
        </w:rPr>
        <w:t>50</w:t>
      </w:r>
      <w:r>
        <w:rPr>
          <w:color w:val="231F20"/>
          <w:spacing w:val="-11"/>
        </w:rPr>
        <w:t xml:space="preserve"> </w:t>
      </w:r>
      <w:r>
        <w:rPr>
          <w:color w:val="231F20"/>
          <w:spacing w:val="-2"/>
        </w:rPr>
        <w:t xml:space="preserve">strokes </w:t>
      </w:r>
      <w:r>
        <w:rPr>
          <w:color w:val="231F20"/>
        </w:rPr>
        <w:t>of cane. In his name, but under the direction of Trần Thủ Độ, the Trần court</w:t>
      </w:r>
      <w:r>
        <w:rPr>
          <w:color w:val="231F20"/>
          <w:spacing w:val="-5"/>
        </w:rPr>
        <w:t xml:space="preserve"> </w:t>
      </w:r>
      <w:r>
        <w:rPr>
          <w:color w:val="231F20"/>
        </w:rPr>
        <w:t>instigated</w:t>
      </w:r>
      <w:r>
        <w:rPr>
          <w:color w:val="231F20"/>
          <w:spacing w:val="-5"/>
        </w:rPr>
        <w:t xml:space="preserve"> </w:t>
      </w:r>
      <w:r>
        <w:rPr>
          <w:color w:val="231F20"/>
        </w:rPr>
        <w:t>a</w:t>
      </w:r>
      <w:r>
        <w:rPr>
          <w:color w:val="231F20"/>
          <w:spacing w:val="-5"/>
        </w:rPr>
        <w:t xml:space="preserve"> </w:t>
      </w:r>
      <w:r>
        <w:rPr>
          <w:color w:val="231F20"/>
        </w:rPr>
        <w:t>series</w:t>
      </w:r>
      <w:r>
        <w:rPr>
          <w:color w:val="231F20"/>
          <w:spacing w:val="-5"/>
        </w:rPr>
        <w:t xml:space="preserve"> </w:t>
      </w:r>
      <w:r>
        <w:rPr>
          <w:color w:val="231F20"/>
        </w:rPr>
        <w:t>of</w:t>
      </w:r>
      <w:r>
        <w:rPr>
          <w:color w:val="231F20"/>
          <w:spacing w:val="-5"/>
        </w:rPr>
        <w:t xml:space="preserve"> </w:t>
      </w:r>
      <w:r>
        <w:rPr>
          <w:color w:val="231F20"/>
        </w:rPr>
        <w:t>practices</w:t>
      </w:r>
      <w:r>
        <w:rPr>
          <w:color w:val="231F20"/>
          <w:spacing w:val="-5"/>
        </w:rPr>
        <w:t xml:space="preserve"> </w:t>
      </w:r>
      <w:r>
        <w:rPr>
          <w:color w:val="231F20"/>
        </w:rPr>
        <w:t>to</w:t>
      </w:r>
      <w:r>
        <w:rPr>
          <w:color w:val="231F20"/>
          <w:spacing w:val="-5"/>
        </w:rPr>
        <w:t xml:space="preserve"> </w:t>
      </w:r>
      <w:r>
        <w:rPr>
          <w:color w:val="231F20"/>
        </w:rPr>
        <w:t>help</w:t>
      </w:r>
      <w:r>
        <w:rPr>
          <w:color w:val="231F20"/>
          <w:spacing w:val="-5"/>
        </w:rPr>
        <w:t xml:space="preserve"> </w:t>
      </w:r>
      <w:r>
        <w:rPr>
          <w:color w:val="231F20"/>
        </w:rPr>
        <w:t>sustain</w:t>
      </w:r>
      <w:r>
        <w:rPr>
          <w:color w:val="231F20"/>
          <w:spacing w:val="-5"/>
        </w:rPr>
        <w:t xml:space="preserve"> </w:t>
      </w:r>
      <w:r>
        <w:rPr>
          <w:color w:val="231F20"/>
        </w:rPr>
        <w:t>the</w:t>
      </w:r>
      <w:r>
        <w:rPr>
          <w:color w:val="231F20"/>
          <w:spacing w:val="-5"/>
        </w:rPr>
        <w:t xml:space="preserve"> </w:t>
      </w:r>
      <w:r>
        <w:rPr>
          <w:color w:val="231F20"/>
        </w:rPr>
        <w:t>country</w:t>
      </w:r>
      <w:r>
        <w:rPr>
          <w:color w:val="231F20"/>
          <w:spacing w:val="-5"/>
        </w:rPr>
        <w:t xml:space="preserve"> </w:t>
      </w:r>
      <w:r>
        <w:rPr>
          <w:color w:val="231F20"/>
        </w:rPr>
        <w:t>through natural</w:t>
      </w:r>
      <w:r>
        <w:rPr>
          <w:color w:val="231F20"/>
          <w:spacing w:val="-10"/>
        </w:rPr>
        <w:t xml:space="preserve"> </w:t>
      </w:r>
      <w:r>
        <w:rPr>
          <w:color w:val="231F20"/>
        </w:rPr>
        <w:t>and</w:t>
      </w:r>
      <w:r>
        <w:rPr>
          <w:color w:val="231F20"/>
          <w:spacing w:val="-10"/>
        </w:rPr>
        <w:t xml:space="preserve"> </w:t>
      </w:r>
      <w:r>
        <w:rPr>
          <w:color w:val="231F20"/>
        </w:rPr>
        <w:t>man-made</w:t>
      </w:r>
      <w:r>
        <w:rPr>
          <w:color w:val="231F20"/>
          <w:spacing w:val="-10"/>
        </w:rPr>
        <w:t xml:space="preserve"> </w:t>
      </w:r>
      <w:r>
        <w:rPr>
          <w:color w:val="231F20"/>
        </w:rPr>
        <w:t>disasters.</w:t>
      </w:r>
      <w:r>
        <w:rPr>
          <w:color w:val="231F20"/>
          <w:spacing w:val="-10"/>
        </w:rPr>
        <w:t xml:space="preserve"> </w:t>
      </w:r>
      <w:r>
        <w:rPr>
          <w:color w:val="231F20"/>
        </w:rPr>
        <w:t>The</w:t>
      </w:r>
      <w:r>
        <w:rPr>
          <w:color w:val="231F20"/>
          <w:spacing w:val="-10"/>
        </w:rPr>
        <w:t xml:space="preserve"> </w:t>
      </w:r>
      <w:r>
        <w:rPr>
          <w:color w:val="231F20"/>
        </w:rPr>
        <w:t>first</w:t>
      </w:r>
      <w:r>
        <w:rPr>
          <w:color w:val="231F20"/>
          <w:spacing w:val="-10"/>
        </w:rPr>
        <w:t xml:space="preserve"> </w:t>
      </w:r>
      <w:r>
        <w:rPr>
          <w:color w:val="231F20"/>
        </w:rPr>
        <w:t>was</w:t>
      </w:r>
      <w:r>
        <w:rPr>
          <w:color w:val="231F20"/>
          <w:spacing w:val="-10"/>
        </w:rPr>
        <w:t xml:space="preserve"> </w:t>
      </w:r>
      <w:r>
        <w:rPr>
          <w:color w:val="231F20"/>
        </w:rPr>
        <w:t>an</w:t>
      </w:r>
      <w:r>
        <w:rPr>
          <w:color w:val="231F20"/>
          <w:spacing w:val="-10"/>
        </w:rPr>
        <w:t xml:space="preserve"> </w:t>
      </w:r>
      <w:r>
        <w:rPr>
          <w:color w:val="231F20"/>
        </w:rPr>
        <w:t>intense</w:t>
      </w:r>
      <w:r>
        <w:rPr>
          <w:color w:val="231F20"/>
          <w:spacing w:val="-10"/>
        </w:rPr>
        <w:t xml:space="preserve"> </w:t>
      </w:r>
      <w:r>
        <w:rPr>
          <w:color w:val="231F20"/>
        </w:rPr>
        <w:t>effort</w:t>
      </w:r>
      <w:r>
        <w:rPr>
          <w:color w:val="231F20"/>
          <w:spacing w:val="-10"/>
        </w:rPr>
        <w:t xml:space="preserve"> </w:t>
      </w:r>
      <w:r>
        <w:rPr>
          <w:color w:val="231F20"/>
        </w:rPr>
        <w:t>to</w:t>
      </w:r>
      <w:r>
        <w:rPr>
          <w:color w:val="231F20"/>
          <w:spacing w:val="-10"/>
        </w:rPr>
        <w:t xml:space="preserve"> </w:t>
      </w:r>
      <w:r>
        <w:rPr>
          <w:color w:val="231F20"/>
        </w:rPr>
        <w:t>main- tain the crucially important irrigation system of the Red River that led to the creation of a minister and vice-minister of dykes in 1248. Their sole duty was to watch over the safety of the main irrigation system of Red and Đà River polders and ensu</w:t>
      </w:r>
      <w:r>
        <w:rPr>
          <w:color w:val="231F20"/>
        </w:rPr>
        <w:t>re they were fortified every spring. A</w:t>
      </w:r>
      <w:r>
        <w:rPr>
          <w:color w:val="231F20"/>
          <w:spacing w:val="-14"/>
        </w:rPr>
        <w:t xml:space="preserve"> </w:t>
      </w:r>
      <w:r>
        <w:rPr>
          <w:color w:val="231F20"/>
        </w:rPr>
        <w:t>man</w:t>
      </w:r>
      <w:r>
        <w:rPr>
          <w:color w:val="231F20"/>
          <w:spacing w:val="-13"/>
        </w:rPr>
        <w:t xml:space="preserve"> </w:t>
      </w:r>
      <w:r>
        <w:rPr>
          <w:color w:val="231F20"/>
        </w:rPr>
        <w:t>from</w:t>
      </w:r>
      <w:r>
        <w:rPr>
          <w:color w:val="231F20"/>
          <w:spacing w:val="-13"/>
        </w:rPr>
        <w:t xml:space="preserve"> </w:t>
      </w:r>
      <w:r>
        <w:rPr>
          <w:color w:val="231F20"/>
        </w:rPr>
        <w:t>every</w:t>
      </w:r>
      <w:r>
        <w:rPr>
          <w:color w:val="231F20"/>
          <w:spacing w:val="-13"/>
        </w:rPr>
        <w:t xml:space="preserve"> </w:t>
      </w:r>
      <w:r>
        <w:rPr>
          <w:color w:val="231F20"/>
        </w:rPr>
        <w:t>household</w:t>
      </w:r>
      <w:r>
        <w:rPr>
          <w:color w:val="231F20"/>
          <w:spacing w:val="-13"/>
        </w:rPr>
        <w:t xml:space="preserve"> </w:t>
      </w:r>
      <w:r>
        <w:rPr>
          <w:color w:val="231F20"/>
        </w:rPr>
        <w:t>was</w:t>
      </w:r>
      <w:r>
        <w:rPr>
          <w:color w:val="231F20"/>
          <w:spacing w:val="-13"/>
        </w:rPr>
        <w:t xml:space="preserve"> </w:t>
      </w:r>
      <w:r>
        <w:rPr>
          <w:color w:val="231F20"/>
        </w:rPr>
        <w:t>regularly</w:t>
      </w:r>
      <w:r>
        <w:rPr>
          <w:color w:val="231F20"/>
          <w:spacing w:val="-13"/>
        </w:rPr>
        <w:t xml:space="preserve"> </w:t>
      </w:r>
      <w:r>
        <w:rPr>
          <w:color w:val="231F20"/>
        </w:rPr>
        <w:t>called</w:t>
      </w:r>
      <w:r>
        <w:rPr>
          <w:color w:val="231F20"/>
          <w:spacing w:val="-13"/>
        </w:rPr>
        <w:t xml:space="preserve"> </w:t>
      </w:r>
      <w:r>
        <w:rPr>
          <w:color w:val="231F20"/>
        </w:rPr>
        <w:t>upon</w:t>
      </w:r>
      <w:r>
        <w:rPr>
          <w:color w:val="231F20"/>
          <w:spacing w:val="-14"/>
        </w:rPr>
        <w:t xml:space="preserve"> </w:t>
      </w:r>
      <w:r>
        <w:rPr>
          <w:color w:val="231F20"/>
        </w:rPr>
        <w:t>to</w:t>
      </w:r>
      <w:r>
        <w:rPr>
          <w:color w:val="231F20"/>
          <w:spacing w:val="-13"/>
        </w:rPr>
        <w:t xml:space="preserve"> </w:t>
      </w:r>
      <w:r>
        <w:rPr>
          <w:color w:val="231F20"/>
        </w:rPr>
        <w:t>perform</w:t>
      </w:r>
      <w:r>
        <w:rPr>
          <w:color w:val="231F20"/>
          <w:spacing w:val="-13"/>
        </w:rPr>
        <w:t xml:space="preserve"> </w:t>
      </w:r>
      <w:r>
        <w:rPr>
          <w:color w:val="231F20"/>
        </w:rPr>
        <w:t xml:space="preserve">dyke </w:t>
      </w:r>
      <w:r>
        <w:rPr>
          <w:color w:val="231F20"/>
          <w:spacing w:val="-4"/>
        </w:rPr>
        <w:t xml:space="preserve">fortification duty. This initiative provided an effective water management </w:t>
      </w:r>
      <w:r>
        <w:rPr>
          <w:color w:val="231F20"/>
        </w:rPr>
        <w:t>system that still guards the north side of Hanoi today. Thanks to this syst</w:t>
      </w:r>
      <w:r>
        <w:rPr>
          <w:color w:val="231F20"/>
        </w:rPr>
        <w:t>em Việt agriculture remained manageable despite frequent floods and</w:t>
      </w:r>
      <w:r>
        <w:rPr>
          <w:color w:val="231F20"/>
          <w:spacing w:val="-13"/>
        </w:rPr>
        <w:t xml:space="preserve"> </w:t>
      </w:r>
      <w:r>
        <w:rPr>
          <w:color w:val="231F20"/>
        </w:rPr>
        <w:t>droughts.</w:t>
      </w:r>
      <w:r>
        <w:rPr>
          <w:color w:val="231F20"/>
          <w:spacing w:val="-13"/>
        </w:rPr>
        <w:t xml:space="preserve"> </w:t>
      </w:r>
      <w:r>
        <w:rPr>
          <w:color w:val="231F20"/>
        </w:rPr>
        <w:t>Two</w:t>
      </w:r>
      <w:r>
        <w:rPr>
          <w:color w:val="231F20"/>
          <w:spacing w:val="-13"/>
        </w:rPr>
        <w:t xml:space="preserve"> </w:t>
      </w:r>
      <w:r>
        <w:rPr>
          <w:color w:val="231F20"/>
        </w:rPr>
        <w:t>years</w:t>
      </w:r>
      <w:r>
        <w:rPr>
          <w:color w:val="231F20"/>
          <w:spacing w:val="-13"/>
        </w:rPr>
        <w:t xml:space="preserve"> </w:t>
      </w:r>
      <w:r>
        <w:rPr>
          <w:color w:val="231F20"/>
        </w:rPr>
        <w:t>after</w:t>
      </w:r>
      <w:r>
        <w:rPr>
          <w:color w:val="231F20"/>
          <w:spacing w:val="-13"/>
        </w:rPr>
        <w:t xml:space="preserve"> </w:t>
      </w:r>
      <w:r>
        <w:rPr>
          <w:color w:val="231F20"/>
        </w:rPr>
        <w:t>coming</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throne</w:t>
      </w:r>
      <w:r>
        <w:rPr>
          <w:color w:val="231F20"/>
          <w:spacing w:val="-13"/>
        </w:rPr>
        <w:t xml:space="preserve"> </w:t>
      </w:r>
      <w:r>
        <w:rPr>
          <w:color w:val="231F20"/>
        </w:rPr>
        <w:t>the</w:t>
      </w:r>
      <w:r>
        <w:rPr>
          <w:color w:val="231F20"/>
          <w:spacing w:val="-13"/>
        </w:rPr>
        <w:t xml:space="preserve"> </w:t>
      </w:r>
      <w:r>
        <w:rPr>
          <w:color w:val="231F20"/>
        </w:rPr>
        <w:t>emperor</w:t>
      </w:r>
      <w:r>
        <w:rPr>
          <w:color w:val="231F20"/>
          <w:spacing w:val="-13"/>
        </w:rPr>
        <w:t xml:space="preserve"> </w:t>
      </w:r>
      <w:r>
        <w:rPr>
          <w:color w:val="231F20"/>
        </w:rPr>
        <w:t>ordered a census. It was designed to determine the number of men and divide them</w:t>
      </w:r>
      <w:r>
        <w:rPr>
          <w:color w:val="231F20"/>
          <w:spacing w:val="-8"/>
        </w:rPr>
        <w:t xml:space="preserve"> </w:t>
      </w:r>
      <w:r>
        <w:rPr>
          <w:color w:val="231F20"/>
        </w:rPr>
        <w:t>into</w:t>
      </w:r>
      <w:r>
        <w:rPr>
          <w:color w:val="231F20"/>
          <w:spacing w:val="-8"/>
        </w:rPr>
        <w:t xml:space="preserve"> </w:t>
      </w:r>
      <w:r>
        <w:rPr>
          <w:color w:val="231F20"/>
        </w:rPr>
        <w:t>three</w:t>
      </w:r>
      <w:r>
        <w:rPr>
          <w:color w:val="231F20"/>
          <w:spacing w:val="-7"/>
        </w:rPr>
        <w:t xml:space="preserve"> </w:t>
      </w:r>
      <w:r>
        <w:rPr>
          <w:color w:val="231F20"/>
        </w:rPr>
        <w:t>groups:</w:t>
      </w:r>
      <w:r>
        <w:rPr>
          <w:color w:val="231F20"/>
          <w:spacing w:val="-8"/>
        </w:rPr>
        <w:t xml:space="preserve"> </w:t>
      </w:r>
      <w:r>
        <w:rPr>
          <w:color w:val="231F20"/>
        </w:rPr>
        <w:t>eighteen</w:t>
      </w:r>
      <w:r>
        <w:rPr>
          <w:color w:val="231F20"/>
          <w:spacing w:val="-7"/>
        </w:rPr>
        <w:t xml:space="preserve"> </w:t>
      </w:r>
      <w:r>
        <w:rPr>
          <w:color w:val="231F20"/>
        </w:rPr>
        <w:t>to</w:t>
      </w:r>
      <w:r>
        <w:rPr>
          <w:color w:val="231F20"/>
          <w:spacing w:val="-8"/>
        </w:rPr>
        <w:t xml:space="preserve"> </w:t>
      </w:r>
      <w:r>
        <w:rPr>
          <w:color w:val="231F20"/>
        </w:rPr>
        <w:t>twenty,</w:t>
      </w:r>
      <w:r>
        <w:rPr>
          <w:color w:val="231F20"/>
          <w:spacing w:val="-7"/>
        </w:rPr>
        <w:t xml:space="preserve"> </w:t>
      </w:r>
      <w:r>
        <w:rPr>
          <w:color w:val="231F20"/>
        </w:rPr>
        <w:t>twenty</w:t>
      </w:r>
      <w:r>
        <w:rPr>
          <w:color w:val="231F20"/>
          <w:spacing w:val="-8"/>
        </w:rPr>
        <w:t xml:space="preserve"> </w:t>
      </w:r>
      <w:r>
        <w:rPr>
          <w:color w:val="231F20"/>
        </w:rPr>
        <w:t>to</w:t>
      </w:r>
      <w:r>
        <w:rPr>
          <w:color w:val="231F20"/>
          <w:spacing w:val="-7"/>
        </w:rPr>
        <w:t xml:space="preserve"> </w:t>
      </w:r>
      <w:r>
        <w:rPr>
          <w:color w:val="231F20"/>
        </w:rPr>
        <w:t>60</w:t>
      </w:r>
      <w:r>
        <w:rPr>
          <w:color w:val="231F20"/>
          <w:spacing w:val="-8"/>
        </w:rPr>
        <w:t xml:space="preserve"> </w:t>
      </w:r>
      <w:r>
        <w:rPr>
          <w:color w:val="231F20"/>
        </w:rPr>
        <w:t>and</w:t>
      </w:r>
      <w:r>
        <w:rPr>
          <w:color w:val="231F20"/>
          <w:spacing w:val="-7"/>
        </w:rPr>
        <w:t xml:space="preserve"> </w:t>
      </w:r>
      <w:r>
        <w:rPr>
          <w:color w:val="231F20"/>
        </w:rPr>
        <w:t>those</w:t>
      </w:r>
      <w:r>
        <w:rPr>
          <w:color w:val="231F20"/>
          <w:spacing w:val="-8"/>
        </w:rPr>
        <w:t xml:space="preserve"> </w:t>
      </w:r>
      <w:r>
        <w:rPr>
          <w:color w:val="231F20"/>
          <w:spacing w:val="-4"/>
        </w:rPr>
        <w:t>over</w:t>
      </w:r>
    </w:p>
    <w:p w:rsidR="009E0961" w:rsidRDefault="00183599">
      <w:pPr>
        <w:pStyle w:val="BodyText"/>
        <w:spacing w:before="21" w:line="254" w:lineRule="auto"/>
        <w:ind w:left="1473" w:right="729"/>
        <w:jc w:val="both"/>
      </w:pPr>
      <w:r>
        <w:rPr>
          <w:color w:val="231F20"/>
        </w:rPr>
        <w:t xml:space="preserve">60. The primary purpose was to select soldiers, identify taxpayers and set dyke duties. It stipulated that only children of titled families would </w:t>
      </w:r>
      <w:r>
        <w:rPr>
          <w:color w:val="231F20"/>
          <w:w w:val="95"/>
        </w:rPr>
        <w:t xml:space="preserve">be eligible for official posts; everyone else, however rich, was eligible for </w:t>
      </w:r>
      <w:r>
        <w:rPr>
          <w:color w:val="231F20"/>
        </w:rPr>
        <w:t>the</w:t>
      </w:r>
      <w:r>
        <w:rPr>
          <w:color w:val="231F20"/>
          <w:spacing w:val="-2"/>
        </w:rPr>
        <w:t xml:space="preserve"> </w:t>
      </w:r>
      <w:r>
        <w:rPr>
          <w:color w:val="231F20"/>
        </w:rPr>
        <w:t>draft</w:t>
      </w:r>
      <w:r>
        <w:rPr>
          <w:color w:val="231F20"/>
          <w:spacing w:val="-2"/>
        </w:rPr>
        <w:t xml:space="preserve"> </w:t>
      </w:r>
      <w:r>
        <w:rPr>
          <w:color w:val="231F20"/>
        </w:rPr>
        <w:t>if</w:t>
      </w:r>
      <w:r>
        <w:rPr>
          <w:color w:val="231F20"/>
          <w:spacing w:val="-2"/>
        </w:rPr>
        <w:t xml:space="preserve"> </w:t>
      </w:r>
      <w:r>
        <w:rPr>
          <w:color w:val="231F20"/>
        </w:rPr>
        <w:t>they</w:t>
      </w:r>
      <w:r>
        <w:rPr>
          <w:color w:val="231F20"/>
          <w:spacing w:val="-2"/>
        </w:rPr>
        <w:t xml:space="preserve"> </w:t>
      </w:r>
      <w:r>
        <w:rPr>
          <w:color w:val="231F20"/>
        </w:rPr>
        <w:t>were</w:t>
      </w:r>
      <w:r>
        <w:rPr>
          <w:color w:val="231F20"/>
          <w:spacing w:val="-2"/>
        </w:rPr>
        <w:t xml:space="preserve"> </w:t>
      </w:r>
      <w:r>
        <w:rPr>
          <w:color w:val="231F20"/>
        </w:rPr>
        <w:t>fit</w:t>
      </w:r>
      <w:r>
        <w:rPr>
          <w:color w:val="231F20"/>
          <w:spacing w:val="-2"/>
        </w:rPr>
        <w:t xml:space="preserve"> </w:t>
      </w:r>
      <w:r>
        <w:rPr>
          <w:color w:val="231F20"/>
        </w:rPr>
        <w:t>enough.</w:t>
      </w:r>
      <w:r>
        <w:rPr>
          <w:color w:val="231F20"/>
          <w:spacing w:val="-2"/>
        </w:rPr>
        <w:t xml:space="preserve"> </w:t>
      </w:r>
      <w:r>
        <w:rPr>
          <w:color w:val="231F20"/>
        </w:rPr>
        <w:t>Later</w:t>
      </w:r>
      <w:r>
        <w:rPr>
          <w:color w:val="231F20"/>
          <w:spacing w:val="-2"/>
        </w:rPr>
        <w:t xml:space="preserve"> </w:t>
      </w:r>
      <w:r>
        <w:rPr>
          <w:color w:val="231F20"/>
        </w:rPr>
        <w:t>the</w:t>
      </w:r>
      <w:r>
        <w:rPr>
          <w:color w:val="231F20"/>
          <w:spacing w:val="-2"/>
        </w:rPr>
        <w:t xml:space="preserve"> </w:t>
      </w:r>
      <w:r>
        <w:rPr>
          <w:color w:val="231F20"/>
        </w:rPr>
        <w:t>Trần</w:t>
      </w:r>
      <w:r>
        <w:rPr>
          <w:color w:val="231F20"/>
          <w:spacing w:val="-2"/>
        </w:rPr>
        <w:t xml:space="preserve"> </w:t>
      </w:r>
      <w:r>
        <w:rPr>
          <w:color w:val="231F20"/>
        </w:rPr>
        <w:t>modified</w:t>
      </w:r>
      <w:r>
        <w:rPr>
          <w:color w:val="231F20"/>
          <w:spacing w:val="-2"/>
        </w:rPr>
        <w:t xml:space="preserve"> </w:t>
      </w:r>
      <w:r>
        <w:rPr>
          <w:color w:val="231F20"/>
        </w:rPr>
        <w:t>the</w:t>
      </w:r>
      <w:r>
        <w:rPr>
          <w:color w:val="231F20"/>
          <w:spacing w:val="-2"/>
        </w:rPr>
        <w:t xml:space="preserve"> </w:t>
      </w:r>
      <w:r>
        <w:rPr>
          <w:color w:val="231F20"/>
        </w:rPr>
        <w:t xml:space="preserve">mandarin </w:t>
      </w:r>
      <w:r>
        <w:rPr>
          <w:color w:val="231F20"/>
          <w:spacing w:val="-4"/>
        </w:rPr>
        <w:t>recruitment system to widen their administrative base to the countryside.</w:t>
      </w:r>
      <w:r>
        <w:rPr>
          <w:color w:val="231F20"/>
          <w:spacing w:val="-4"/>
          <w:position w:val="7"/>
          <w:sz w:val="16"/>
        </w:rPr>
        <w:t>4</w:t>
      </w:r>
      <w:r>
        <w:rPr>
          <w:color w:val="231F20"/>
          <w:spacing w:val="40"/>
          <w:position w:val="7"/>
          <w:sz w:val="16"/>
        </w:rPr>
        <w:t xml:space="preserve"> </w:t>
      </w:r>
      <w:r>
        <w:rPr>
          <w:color w:val="231F20"/>
        </w:rPr>
        <w:t>The Lý first established exams to select men who commanded enough written</w:t>
      </w:r>
      <w:r>
        <w:rPr>
          <w:color w:val="231F20"/>
          <w:spacing w:val="-11"/>
        </w:rPr>
        <w:t xml:space="preserve"> </w:t>
      </w:r>
      <w:r>
        <w:rPr>
          <w:color w:val="231F20"/>
        </w:rPr>
        <w:t>Chinese</w:t>
      </w:r>
      <w:r>
        <w:rPr>
          <w:color w:val="231F20"/>
          <w:spacing w:val="-11"/>
        </w:rPr>
        <w:t xml:space="preserve"> </w:t>
      </w:r>
      <w:r>
        <w:rPr>
          <w:color w:val="231F20"/>
        </w:rPr>
        <w:t>to</w:t>
      </w:r>
      <w:r>
        <w:rPr>
          <w:color w:val="231F20"/>
          <w:spacing w:val="-11"/>
        </w:rPr>
        <w:t xml:space="preserve"> </w:t>
      </w:r>
      <w:r>
        <w:rPr>
          <w:color w:val="231F20"/>
        </w:rPr>
        <w:t>perform</w:t>
      </w:r>
      <w:r>
        <w:rPr>
          <w:color w:val="231F20"/>
          <w:spacing w:val="-11"/>
        </w:rPr>
        <w:t xml:space="preserve"> </w:t>
      </w:r>
      <w:r>
        <w:rPr>
          <w:color w:val="231F20"/>
        </w:rPr>
        <w:t>‘diplomatic,</w:t>
      </w:r>
      <w:r>
        <w:rPr>
          <w:color w:val="231F20"/>
          <w:spacing w:val="-11"/>
        </w:rPr>
        <w:t xml:space="preserve"> </w:t>
      </w:r>
      <w:r>
        <w:rPr>
          <w:color w:val="231F20"/>
        </w:rPr>
        <w:t>ceremonial</w:t>
      </w:r>
      <w:r>
        <w:rPr>
          <w:color w:val="231F20"/>
          <w:spacing w:val="-11"/>
        </w:rPr>
        <w:t xml:space="preserve"> </w:t>
      </w:r>
      <w:r>
        <w:rPr>
          <w:color w:val="231F20"/>
        </w:rPr>
        <w:t>to</w:t>
      </w:r>
      <w:r>
        <w:rPr>
          <w:color w:val="231F20"/>
          <w:spacing w:val="-11"/>
        </w:rPr>
        <w:t xml:space="preserve"> </w:t>
      </w:r>
      <w:r>
        <w:rPr>
          <w:color w:val="231F20"/>
        </w:rPr>
        <w:t>cl</w:t>
      </w:r>
      <w:r>
        <w:rPr>
          <w:color w:val="231F20"/>
        </w:rPr>
        <w:t>erical</w:t>
      </w:r>
      <w:r>
        <w:rPr>
          <w:color w:val="231F20"/>
          <w:spacing w:val="-11"/>
        </w:rPr>
        <w:t xml:space="preserve"> </w:t>
      </w:r>
      <w:r>
        <w:rPr>
          <w:color w:val="231F20"/>
        </w:rPr>
        <w:t>chores’,</w:t>
      </w:r>
      <w:r>
        <w:rPr>
          <w:color w:val="231F20"/>
          <w:position w:val="7"/>
          <w:sz w:val="16"/>
        </w:rPr>
        <w:t>5</w:t>
      </w:r>
      <w:r>
        <w:rPr>
          <w:color w:val="231F20"/>
          <w:spacing w:val="40"/>
          <w:position w:val="7"/>
          <w:sz w:val="16"/>
        </w:rPr>
        <w:t xml:space="preserve"> </w:t>
      </w:r>
      <w:r>
        <w:rPr>
          <w:color w:val="231F20"/>
        </w:rPr>
        <w:t>and the Trần modified the system to elevate able scholars with minor titles to higher administrative posts at the capital. Commoners who passed the exams were now recruited into local administrations. The new</w:t>
      </w:r>
      <w:r>
        <w:rPr>
          <w:color w:val="231F20"/>
          <w:spacing w:val="36"/>
        </w:rPr>
        <w:t xml:space="preserve"> </w:t>
      </w:r>
      <w:r>
        <w:rPr>
          <w:color w:val="231F20"/>
        </w:rPr>
        <w:t>system</w:t>
      </w:r>
      <w:r>
        <w:rPr>
          <w:color w:val="231F20"/>
          <w:spacing w:val="35"/>
        </w:rPr>
        <w:t xml:space="preserve"> </w:t>
      </w:r>
      <w:r>
        <w:rPr>
          <w:color w:val="231F20"/>
        </w:rPr>
        <w:t>helped</w:t>
      </w:r>
      <w:r>
        <w:rPr>
          <w:color w:val="231F20"/>
          <w:spacing w:val="36"/>
        </w:rPr>
        <w:t xml:space="preserve"> </w:t>
      </w:r>
      <w:r>
        <w:rPr>
          <w:color w:val="231F20"/>
        </w:rPr>
        <w:t>to</w:t>
      </w:r>
      <w:r>
        <w:rPr>
          <w:color w:val="231F20"/>
          <w:spacing w:val="36"/>
        </w:rPr>
        <w:t xml:space="preserve"> </w:t>
      </w:r>
      <w:r>
        <w:rPr>
          <w:color w:val="231F20"/>
        </w:rPr>
        <w:t>establish</w:t>
      </w:r>
      <w:r>
        <w:rPr>
          <w:color w:val="231F20"/>
          <w:spacing w:val="36"/>
        </w:rPr>
        <w:t xml:space="preserve"> </w:t>
      </w:r>
      <w:r>
        <w:rPr>
          <w:color w:val="231F20"/>
        </w:rPr>
        <w:t>a</w:t>
      </w:r>
      <w:r>
        <w:rPr>
          <w:color w:val="231F20"/>
          <w:spacing w:val="36"/>
        </w:rPr>
        <w:t xml:space="preserve"> </w:t>
      </w:r>
      <w:r>
        <w:rPr>
          <w:color w:val="231F20"/>
        </w:rPr>
        <w:t>n</w:t>
      </w:r>
      <w:r>
        <w:rPr>
          <w:color w:val="231F20"/>
        </w:rPr>
        <w:t>etwork</w:t>
      </w:r>
      <w:r>
        <w:rPr>
          <w:color w:val="231F20"/>
          <w:spacing w:val="36"/>
        </w:rPr>
        <w:t xml:space="preserve"> </w:t>
      </w:r>
      <w:r>
        <w:rPr>
          <w:color w:val="231F20"/>
        </w:rPr>
        <w:t>of</w:t>
      </w:r>
      <w:r>
        <w:rPr>
          <w:color w:val="231F20"/>
          <w:spacing w:val="36"/>
        </w:rPr>
        <w:t xml:space="preserve"> </w:t>
      </w:r>
      <w:r>
        <w:rPr>
          <w:color w:val="231F20"/>
        </w:rPr>
        <w:t>well-run</w:t>
      </w:r>
      <w:r>
        <w:rPr>
          <w:color w:val="231F20"/>
          <w:spacing w:val="36"/>
        </w:rPr>
        <w:t xml:space="preserve"> </w:t>
      </w:r>
      <w:r>
        <w:rPr>
          <w:color w:val="231F20"/>
        </w:rPr>
        <w:t>local</w:t>
      </w:r>
      <w:r>
        <w:rPr>
          <w:color w:val="231F20"/>
          <w:spacing w:val="36"/>
        </w:rPr>
        <w:t xml:space="preserve"> </w:t>
      </w:r>
      <w:r>
        <w:rPr>
          <w:color w:val="231F20"/>
          <w:spacing w:val="-2"/>
        </w:rPr>
        <w:t>offices</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183599">
      <w:pPr>
        <w:spacing w:before="83"/>
        <w:ind w:left="2848"/>
        <w:rPr>
          <w:sz w:val="18"/>
        </w:rPr>
      </w:pPr>
      <w:r>
        <w:rPr>
          <w:smallCaps/>
          <w:color w:val="231F20"/>
          <w:spacing w:val="16"/>
          <w:sz w:val="18"/>
        </w:rPr>
        <w:lastRenderedPageBreak/>
        <w:t>the</w:t>
      </w:r>
      <w:r>
        <w:rPr>
          <w:color w:val="231F20"/>
          <w:spacing w:val="51"/>
          <w:sz w:val="18"/>
        </w:rPr>
        <w:t xml:space="preserve"> </w:t>
      </w:r>
      <w:r>
        <w:rPr>
          <w:smallCaps/>
          <w:color w:val="231F20"/>
          <w:spacing w:val="18"/>
          <w:sz w:val="18"/>
        </w:rPr>
        <w:t>trần</w:t>
      </w:r>
      <w:r>
        <w:rPr>
          <w:color w:val="231F20"/>
          <w:spacing w:val="52"/>
          <w:sz w:val="18"/>
        </w:rPr>
        <w:t xml:space="preserve"> </w:t>
      </w:r>
      <w:r>
        <w:rPr>
          <w:smallCaps/>
          <w:color w:val="231F20"/>
          <w:spacing w:val="11"/>
          <w:sz w:val="18"/>
        </w:rPr>
        <w:t>d</w:t>
      </w:r>
      <w:r>
        <w:rPr>
          <w:color w:val="231F20"/>
          <w:spacing w:val="11"/>
          <w:sz w:val="18"/>
        </w:rPr>
        <w:t>y</w:t>
      </w:r>
      <w:r>
        <w:rPr>
          <w:color w:val="231F20"/>
          <w:spacing w:val="-16"/>
          <w:sz w:val="18"/>
        </w:rPr>
        <w:t xml:space="preserve"> </w:t>
      </w:r>
      <w:r>
        <w:rPr>
          <w:smallCaps/>
          <w:color w:val="231F20"/>
          <w:spacing w:val="11"/>
          <w:sz w:val="18"/>
        </w:rPr>
        <w:t>na</w:t>
      </w:r>
      <w:r>
        <w:rPr>
          <w:color w:val="231F20"/>
          <w:spacing w:val="-19"/>
          <w:sz w:val="18"/>
        </w:rPr>
        <w:t xml:space="preserve"> </w:t>
      </w:r>
      <w:r>
        <w:rPr>
          <w:smallCaps/>
          <w:color w:val="231F20"/>
          <w:spacing w:val="12"/>
          <w:sz w:val="18"/>
        </w:rPr>
        <w:t>st</w:t>
      </w:r>
      <w:r>
        <w:rPr>
          <w:smallCaps/>
          <w:color w:val="231F20"/>
          <w:spacing w:val="-18"/>
          <w:sz w:val="18"/>
        </w:rPr>
        <w:t xml:space="preserve"> </w:t>
      </w:r>
      <w:r>
        <w:rPr>
          <w:color w:val="231F20"/>
          <w:sz w:val="18"/>
        </w:rPr>
        <w:t>y</w:t>
      </w:r>
      <w:r>
        <w:rPr>
          <w:color w:val="231F20"/>
          <w:spacing w:val="65"/>
          <w:sz w:val="18"/>
        </w:rPr>
        <w:t xml:space="preserve"> </w:t>
      </w:r>
      <w:r>
        <w:rPr>
          <w:color w:val="231F20"/>
          <w:spacing w:val="20"/>
          <w:sz w:val="18"/>
        </w:rPr>
        <w:t xml:space="preserve">(1226–1413) </w:t>
      </w:r>
    </w:p>
    <w:p w:rsidR="009E0961" w:rsidRDefault="009E0961">
      <w:pPr>
        <w:pStyle w:val="BodyText"/>
        <w:spacing w:before="10"/>
        <w:rPr>
          <w:sz w:val="24"/>
        </w:rPr>
      </w:pPr>
    </w:p>
    <w:p w:rsidR="009E0961" w:rsidRDefault="00183599">
      <w:pPr>
        <w:pStyle w:val="BodyText"/>
        <w:spacing w:line="247" w:lineRule="auto"/>
        <w:ind w:left="1417" w:right="790"/>
        <w:jc w:val="both"/>
      </w:pPr>
      <w:r>
        <w:rPr>
          <w:color w:val="231F20"/>
        </w:rPr>
        <w:t>throughout the country. The Trần also created a State Academy and maintained</w:t>
      </w:r>
      <w:r>
        <w:rPr>
          <w:color w:val="231F20"/>
          <w:spacing w:val="-6"/>
        </w:rPr>
        <w:t xml:space="preserve"> </w:t>
      </w:r>
      <w:r>
        <w:rPr>
          <w:color w:val="231F20"/>
        </w:rPr>
        <w:t>the</w:t>
      </w:r>
      <w:r>
        <w:rPr>
          <w:color w:val="231F20"/>
          <w:spacing w:val="-6"/>
        </w:rPr>
        <w:t xml:space="preserve"> </w:t>
      </w:r>
      <w:r>
        <w:rPr>
          <w:color w:val="231F20"/>
        </w:rPr>
        <w:t>State</w:t>
      </w:r>
      <w:r>
        <w:rPr>
          <w:color w:val="231F20"/>
          <w:spacing w:val="-6"/>
        </w:rPr>
        <w:t xml:space="preserve"> </w:t>
      </w:r>
      <w:r>
        <w:rPr>
          <w:color w:val="231F20"/>
        </w:rPr>
        <w:t>University</w:t>
      </w:r>
      <w:r>
        <w:rPr>
          <w:color w:val="231F20"/>
          <w:spacing w:val="-6"/>
        </w:rPr>
        <w:t xml:space="preserve"> </w:t>
      </w:r>
      <w:r>
        <w:rPr>
          <w:color w:val="231F20"/>
        </w:rPr>
        <w:t>and</w:t>
      </w:r>
      <w:r>
        <w:rPr>
          <w:color w:val="231F20"/>
          <w:spacing w:val="-6"/>
        </w:rPr>
        <w:t xml:space="preserve"> </w:t>
      </w:r>
      <w:r>
        <w:rPr>
          <w:color w:val="231F20"/>
        </w:rPr>
        <w:t>a</w:t>
      </w:r>
      <w:r>
        <w:rPr>
          <w:color w:val="231F20"/>
          <w:spacing w:val="-6"/>
        </w:rPr>
        <w:t xml:space="preserve"> </w:t>
      </w:r>
      <w:r>
        <w:rPr>
          <w:color w:val="231F20"/>
        </w:rPr>
        <w:t>Military</w:t>
      </w:r>
      <w:r>
        <w:rPr>
          <w:color w:val="231F20"/>
          <w:spacing w:val="-6"/>
        </w:rPr>
        <w:t xml:space="preserve"> </w:t>
      </w:r>
      <w:r>
        <w:rPr>
          <w:color w:val="231F20"/>
        </w:rPr>
        <w:t>Academy.</w:t>
      </w:r>
      <w:r>
        <w:rPr>
          <w:color w:val="231F20"/>
          <w:spacing w:val="-6"/>
        </w:rPr>
        <w:t xml:space="preserve"> </w:t>
      </w:r>
      <w:r>
        <w:rPr>
          <w:color w:val="231F20"/>
        </w:rPr>
        <w:t>The</w:t>
      </w:r>
      <w:r>
        <w:rPr>
          <w:color w:val="231F20"/>
          <w:spacing w:val="-6"/>
        </w:rPr>
        <w:t xml:space="preserve"> </w:t>
      </w:r>
      <w:r>
        <w:rPr>
          <w:color w:val="231F20"/>
        </w:rPr>
        <w:t>historian Lê</w:t>
      </w:r>
      <w:r>
        <w:rPr>
          <w:color w:val="231F20"/>
          <w:spacing w:val="-14"/>
        </w:rPr>
        <w:t xml:space="preserve"> </w:t>
      </w:r>
      <w:r>
        <w:rPr>
          <w:color w:val="231F20"/>
        </w:rPr>
        <w:t>Văn</w:t>
      </w:r>
      <w:r>
        <w:rPr>
          <w:color w:val="231F20"/>
          <w:spacing w:val="-13"/>
        </w:rPr>
        <w:t xml:space="preserve"> </w:t>
      </w:r>
      <w:r>
        <w:rPr>
          <w:color w:val="231F20"/>
        </w:rPr>
        <w:t>Hưu,</w:t>
      </w:r>
      <w:r>
        <w:rPr>
          <w:color w:val="231F20"/>
          <w:spacing w:val="-13"/>
        </w:rPr>
        <w:t xml:space="preserve"> </w:t>
      </w:r>
      <w:r>
        <w:rPr>
          <w:color w:val="231F20"/>
        </w:rPr>
        <w:t>author</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first</w:t>
      </w:r>
      <w:r>
        <w:rPr>
          <w:color w:val="231F20"/>
          <w:spacing w:val="-13"/>
        </w:rPr>
        <w:t xml:space="preserve"> </w:t>
      </w:r>
      <w:r>
        <w:rPr>
          <w:color w:val="231F20"/>
        </w:rPr>
        <w:t>Việt</w:t>
      </w:r>
      <w:r>
        <w:rPr>
          <w:color w:val="231F20"/>
          <w:spacing w:val="-13"/>
        </w:rPr>
        <w:t xml:space="preserve"> </w:t>
      </w:r>
      <w:r>
        <w:rPr>
          <w:color w:val="231F20"/>
        </w:rPr>
        <w:t>history</w:t>
      </w:r>
      <w:r>
        <w:rPr>
          <w:color w:val="231F20"/>
          <w:spacing w:val="-14"/>
        </w:rPr>
        <w:t xml:space="preserve"> </w:t>
      </w:r>
      <w:r>
        <w:rPr>
          <w:rFonts w:ascii="Palatino Linotype" w:hAnsi="Palatino Linotype"/>
          <w:i/>
          <w:color w:val="231F20"/>
        </w:rPr>
        <w:t>Đại</w:t>
      </w:r>
      <w:r>
        <w:rPr>
          <w:rFonts w:ascii="Palatino Linotype" w:hAnsi="Palatino Linotype"/>
          <w:i/>
          <w:color w:val="231F20"/>
          <w:spacing w:val="-13"/>
        </w:rPr>
        <w:t xml:space="preserve"> </w:t>
      </w:r>
      <w:r>
        <w:rPr>
          <w:rFonts w:ascii="Palatino Linotype" w:hAnsi="Palatino Linotype"/>
          <w:i/>
          <w:color w:val="231F20"/>
        </w:rPr>
        <w:t>Việt</w:t>
      </w:r>
      <w:r>
        <w:rPr>
          <w:rFonts w:ascii="Palatino Linotype" w:hAnsi="Palatino Linotype"/>
          <w:i/>
          <w:color w:val="231F20"/>
          <w:spacing w:val="-13"/>
        </w:rPr>
        <w:t xml:space="preserve"> </w:t>
      </w:r>
      <w:r>
        <w:rPr>
          <w:rFonts w:ascii="Palatino Linotype" w:hAnsi="Palatino Linotype"/>
          <w:i/>
          <w:color w:val="231F20"/>
        </w:rPr>
        <w:t>Sử</w:t>
      </w:r>
      <w:r>
        <w:rPr>
          <w:rFonts w:ascii="Palatino Linotype" w:hAnsi="Palatino Linotype"/>
          <w:i/>
          <w:color w:val="231F20"/>
          <w:spacing w:val="-13"/>
        </w:rPr>
        <w:t xml:space="preserve"> </w:t>
      </w:r>
      <w:r>
        <w:rPr>
          <w:rFonts w:ascii="Palatino Linotype" w:hAnsi="Palatino Linotype"/>
          <w:i/>
          <w:color w:val="231F20"/>
        </w:rPr>
        <w:t>Ký</w:t>
      </w:r>
      <w:r>
        <w:rPr>
          <w:rFonts w:ascii="Palatino Linotype" w:hAnsi="Palatino Linotype"/>
          <w:i/>
          <w:color w:val="231F20"/>
          <w:spacing w:val="-13"/>
        </w:rPr>
        <w:t xml:space="preserve"> </w:t>
      </w:r>
      <w:r>
        <w:rPr>
          <w:color w:val="231F20"/>
        </w:rPr>
        <w:t>was</w:t>
      </w:r>
      <w:r>
        <w:rPr>
          <w:color w:val="231F20"/>
          <w:spacing w:val="-13"/>
        </w:rPr>
        <w:t xml:space="preserve"> </w:t>
      </w:r>
      <w:r>
        <w:rPr>
          <w:color w:val="231F20"/>
        </w:rPr>
        <w:t>selected through the system in 1247 and completed his work in 1272 ‘to the satisfaction of the Trần emperor’.</w:t>
      </w:r>
    </w:p>
    <w:p w:rsidR="009E0961" w:rsidRDefault="00183599">
      <w:pPr>
        <w:pStyle w:val="BodyText"/>
        <w:spacing w:before="13" w:line="249" w:lineRule="auto"/>
        <w:ind w:left="1417" w:right="790" w:firstLine="340"/>
        <w:jc w:val="both"/>
      </w:pPr>
      <w:r>
        <w:rPr>
          <w:color w:val="231F20"/>
          <w:w w:val="105"/>
        </w:rPr>
        <w:t>The</w:t>
      </w:r>
      <w:r>
        <w:rPr>
          <w:color w:val="231F20"/>
          <w:spacing w:val="-14"/>
          <w:w w:val="105"/>
        </w:rPr>
        <w:t xml:space="preserve"> </w:t>
      </w:r>
      <w:r>
        <w:rPr>
          <w:color w:val="231F20"/>
          <w:w w:val="105"/>
        </w:rPr>
        <w:t>Trần</w:t>
      </w:r>
      <w:r>
        <w:rPr>
          <w:color w:val="231F20"/>
          <w:spacing w:val="-14"/>
          <w:w w:val="105"/>
        </w:rPr>
        <w:t xml:space="preserve"> </w:t>
      </w:r>
      <w:r>
        <w:rPr>
          <w:color w:val="231F20"/>
          <w:w w:val="105"/>
        </w:rPr>
        <w:t>also</w:t>
      </w:r>
      <w:r>
        <w:rPr>
          <w:color w:val="231F20"/>
          <w:spacing w:val="-14"/>
          <w:w w:val="105"/>
        </w:rPr>
        <w:t xml:space="preserve"> </w:t>
      </w:r>
      <w:r>
        <w:rPr>
          <w:color w:val="231F20"/>
          <w:w w:val="105"/>
        </w:rPr>
        <w:t>moved</w:t>
      </w:r>
      <w:r>
        <w:rPr>
          <w:color w:val="231F20"/>
          <w:spacing w:val="-14"/>
          <w:w w:val="105"/>
        </w:rPr>
        <w:t xml:space="preserve"> </w:t>
      </w:r>
      <w:r>
        <w:rPr>
          <w:color w:val="231F20"/>
          <w:w w:val="105"/>
        </w:rPr>
        <w:t>to</w:t>
      </w:r>
      <w:r>
        <w:rPr>
          <w:color w:val="231F20"/>
          <w:spacing w:val="-13"/>
          <w:w w:val="105"/>
        </w:rPr>
        <w:t xml:space="preserve"> </w:t>
      </w:r>
      <w:r>
        <w:rPr>
          <w:color w:val="231F20"/>
          <w:w w:val="105"/>
        </w:rPr>
        <w:t>include</w:t>
      </w:r>
      <w:r>
        <w:rPr>
          <w:color w:val="231F20"/>
          <w:spacing w:val="-14"/>
          <w:w w:val="105"/>
        </w:rPr>
        <w:t xml:space="preserve"> </w:t>
      </w:r>
      <w:r>
        <w:rPr>
          <w:color w:val="231F20"/>
          <w:w w:val="105"/>
        </w:rPr>
        <w:t>commoners</w:t>
      </w:r>
      <w:r>
        <w:rPr>
          <w:color w:val="231F20"/>
          <w:spacing w:val="-14"/>
          <w:w w:val="105"/>
        </w:rPr>
        <w:t xml:space="preserve"> </w:t>
      </w:r>
      <w:r>
        <w:rPr>
          <w:color w:val="231F20"/>
          <w:w w:val="105"/>
        </w:rPr>
        <w:t>in</w:t>
      </w:r>
      <w:r>
        <w:rPr>
          <w:color w:val="231F20"/>
          <w:spacing w:val="-14"/>
          <w:w w:val="105"/>
        </w:rPr>
        <w:t xml:space="preserve"> </w:t>
      </w:r>
      <w:r>
        <w:rPr>
          <w:color w:val="231F20"/>
          <w:w w:val="105"/>
        </w:rPr>
        <w:t>court</w:t>
      </w:r>
      <w:r>
        <w:rPr>
          <w:color w:val="231F20"/>
          <w:spacing w:val="-14"/>
          <w:w w:val="105"/>
        </w:rPr>
        <w:t xml:space="preserve"> </w:t>
      </w:r>
      <w:r>
        <w:rPr>
          <w:color w:val="231F20"/>
          <w:w w:val="105"/>
        </w:rPr>
        <w:t>affairs.</w:t>
      </w:r>
      <w:r>
        <w:rPr>
          <w:color w:val="231F20"/>
          <w:spacing w:val="-13"/>
          <w:w w:val="105"/>
        </w:rPr>
        <w:t xml:space="preserve"> </w:t>
      </w:r>
      <w:r>
        <w:rPr>
          <w:color w:val="231F20"/>
          <w:w w:val="105"/>
        </w:rPr>
        <w:t xml:space="preserve">This </w:t>
      </w:r>
      <w:r>
        <w:rPr>
          <w:color w:val="231F20"/>
          <w:spacing w:val="-2"/>
          <w:w w:val="105"/>
        </w:rPr>
        <w:t>was</w:t>
      </w:r>
      <w:r>
        <w:rPr>
          <w:color w:val="231F20"/>
          <w:spacing w:val="-9"/>
          <w:w w:val="105"/>
        </w:rPr>
        <w:t xml:space="preserve"> </w:t>
      </w:r>
      <w:r>
        <w:rPr>
          <w:color w:val="231F20"/>
          <w:spacing w:val="-2"/>
          <w:w w:val="105"/>
        </w:rPr>
        <w:t>considered</w:t>
      </w:r>
      <w:r>
        <w:rPr>
          <w:color w:val="231F20"/>
          <w:spacing w:val="-9"/>
          <w:w w:val="105"/>
        </w:rPr>
        <w:t xml:space="preserve"> </w:t>
      </w:r>
      <w:r>
        <w:rPr>
          <w:color w:val="231F20"/>
          <w:spacing w:val="-2"/>
          <w:w w:val="105"/>
        </w:rPr>
        <w:t>necessary</w:t>
      </w:r>
      <w:r>
        <w:rPr>
          <w:color w:val="231F20"/>
          <w:spacing w:val="-9"/>
          <w:w w:val="105"/>
        </w:rPr>
        <w:t xml:space="preserve"> </w:t>
      </w:r>
      <w:r>
        <w:rPr>
          <w:color w:val="231F20"/>
          <w:spacing w:val="-2"/>
          <w:w w:val="105"/>
        </w:rPr>
        <w:t>after</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Mongols</w:t>
      </w:r>
      <w:r>
        <w:rPr>
          <w:color w:val="231F20"/>
          <w:spacing w:val="-9"/>
          <w:w w:val="105"/>
        </w:rPr>
        <w:t xml:space="preserve"> </w:t>
      </w:r>
      <w:r>
        <w:rPr>
          <w:color w:val="231F20"/>
          <w:spacing w:val="-2"/>
          <w:w w:val="105"/>
        </w:rPr>
        <w:t>began</w:t>
      </w:r>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pay</w:t>
      </w:r>
      <w:r>
        <w:rPr>
          <w:color w:val="231F20"/>
          <w:spacing w:val="-9"/>
          <w:w w:val="105"/>
        </w:rPr>
        <w:t xml:space="preserve"> </w:t>
      </w:r>
      <w:r>
        <w:rPr>
          <w:color w:val="231F20"/>
          <w:spacing w:val="-2"/>
          <w:w w:val="105"/>
        </w:rPr>
        <w:t>attention</w:t>
      </w:r>
      <w:r>
        <w:rPr>
          <w:color w:val="231F20"/>
          <w:spacing w:val="-9"/>
          <w:w w:val="105"/>
        </w:rPr>
        <w:t xml:space="preserve"> </w:t>
      </w:r>
      <w:r>
        <w:rPr>
          <w:color w:val="231F20"/>
          <w:spacing w:val="-2"/>
          <w:w w:val="105"/>
        </w:rPr>
        <w:t xml:space="preserve">to </w:t>
      </w:r>
      <w:r>
        <w:rPr>
          <w:color w:val="231F20"/>
          <w:spacing w:val="-4"/>
        </w:rPr>
        <w:t>Đại</w:t>
      </w:r>
      <w:r>
        <w:rPr>
          <w:color w:val="231F20"/>
          <w:spacing w:val="-7"/>
        </w:rPr>
        <w:t xml:space="preserve"> </w:t>
      </w:r>
      <w:r>
        <w:rPr>
          <w:color w:val="231F20"/>
          <w:spacing w:val="-4"/>
        </w:rPr>
        <w:t>Việt</w:t>
      </w:r>
      <w:r>
        <w:rPr>
          <w:color w:val="231F20"/>
          <w:spacing w:val="-7"/>
        </w:rPr>
        <w:t xml:space="preserve"> </w:t>
      </w:r>
      <w:r>
        <w:rPr>
          <w:color w:val="231F20"/>
          <w:spacing w:val="-4"/>
        </w:rPr>
        <w:t>in</w:t>
      </w:r>
      <w:r>
        <w:rPr>
          <w:color w:val="231F20"/>
          <w:spacing w:val="-7"/>
        </w:rPr>
        <w:t xml:space="preserve"> </w:t>
      </w:r>
      <w:r>
        <w:rPr>
          <w:color w:val="231F20"/>
          <w:spacing w:val="-4"/>
        </w:rPr>
        <w:t>the</w:t>
      </w:r>
      <w:r>
        <w:rPr>
          <w:color w:val="231F20"/>
          <w:spacing w:val="-7"/>
        </w:rPr>
        <w:t xml:space="preserve"> </w:t>
      </w:r>
      <w:r>
        <w:rPr>
          <w:color w:val="231F20"/>
          <w:spacing w:val="-4"/>
        </w:rPr>
        <w:t>second</w:t>
      </w:r>
      <w:r>
        <w:rPr>
          <w:color w:val="231F20"/>
          <w:spacing w:val="-7"/>
        </w:rPr>
        <w:t xml:space="preserve"> </w:t>
      </w:r>
      <w:r>
        <w:rPr>
          <w:color w:val="231F20"/>
          <w:spacing w:val="-4"/>
        </w:rPr>
        <w:t>half</w:t>
      </w:r>
      <w:r>
        <w:rPr>
          <w:color w:val="231F20"/>
          <w:spacing w:val="-7"/>
        </w:rPr>
        <w:t xml:space="preserve"> </w:t>
      </w:r>
      <w:r>
        <w:rPr>
          <w:color w:val="231F20"/>
          <w:spacing w:val="-4"/>
        </w:rPr>
        <w:t>of</w:t>
      </w:r>
      <w:r>
        <w:rPr>
          <w:color w:val="231F20"/>
          <w:spacing w:val="-7"/>
        </w:rPr>
        <w:t xml:space="preserve"> </w:t>
      </w:r>
      <w:r>
        <w:rPr>
          <w:color w:val="231F20"/>
          <w:spacing w:val="-4"/>
        </w:rPr>
        <w:t>the</w:t>
      </w:r>
      <w:r>
        <w:rPr>
          <w:color w:val="231F20"/>
          <w:spacing w:val="-7"/>
        </w:rPr>
        <w:t xml:space="preserve"> </w:t>
      </w:r>
      <w:r>
        <w:rPr>
          <w:color w:val="231F20"/>
          <w:spacing w:val="-4"/>
        </w:rPr>
        <w:t>thirteenth</w:t>
      </w:r>
      <w:r>
        <w:rPr>
          <w:color w:val="231F20"/>
          <w:spacing w:val="-7"/>
        </w:rPr>
        <w:t xml:space="preserve"> </w:t>
      </w:r>
      <w:r>
        <w:rPr>
          <w:color w:val="231F20"/>
          <w:spacing w:val="-4"/>
        </w:rPr>
        <w:t>century.</w:t>
      </w:r>
      <w:r>
        <w:rPr>
          <w:color w:val="231F20"/>
          <w:spacing w:val="-7"/>
        </w:rPr>
        <w:t xml:space="preserve"> </w:t>
      </w:r>
      <w:r>
        <w:rPr>
          <w:color w:val="231F20"/>
          <w:spacing w:val="-4"/>
        </w:rPr>
        <w:t>Dealing</w:t>
      </w:r>
      <w:r>
        <w:rPr>
          <w:color w:val="231F20"/>
          <w:spacing w:val="-7"/>
        </w:rPr>
        <w:t xml:space="preserve"> </w:t>
      </w:r>
      <w:r>
        <w:rPr>
          <w:color w:val="231F20"/>
          <w:spacing w:val="-4"/>
        </w:rPr>
        <w:t>with</w:t>
      </w:r>
      <w:r>
        <w:rPr>
          <w:color w:val="231F20"/>
          <w:spacing w:val="-7"/>
        </w:rPr>
        <w:t xml:space="preserve"> </w:t>
      </w:r>
      <w:r>
        <w:rPr>
          <w:color w:val="231F20"/>
          <w:spacing w:val="-4"/>
        </w:rPr>
        <w:t xml:space="preserve">Mongol </w:t>
      </w:r>
      <w:r>
        <w:rPr>
          <w:color w:val="231F20"/>
          <w:w w:val="105"/>
        </w:rPr>
        <w:t>tactics</w:t>
      </w:r>
      <w:r>
        <w:rPr>
          <w:color w:val="231F20"/>
          <w:spacing w:val="-12"/>
          <w:w w:val="105"/>
        </w:rPr>
        <w:t xml:space="preserve"> </w:t>
      </w:r>
      <w:r>
        <w:rPr>
          <w:color w:val="231F20"/>
          <w:w w:val="105"/>
        </w:rPr>
        <w:t>was</w:t>
      </w:r>
      <w:r>
        <w:rPr>
          <w:color w:val="231F20"/>
          <w:spacing w:val="-12"/>
          <w:w w:val="105"/>
        </w:rPr>
        <w:t xml:space="preserve"> </w:t>
      </w:r>
      <w:r>
        <w:rPr>
          <w:color w:val="231F20"/>
          <w:w w:val="105"/>
        </w:rPr>
        <w:t>thought</w:t>
      </w:r>
      <w:r>
        <w:rPr>
          <w:color w:val="231F20"/>
          <w:spacing w:val="-12"/>
          <w:w w:val="105"/>
        </w:rPr>
        <w:t xml:space="preserve"> </w:t>
      </w:r>
      <w:r>
        <w:rPr>
          <w:color w:val="231F20"/>
          <w:w w:val="105"/>
        </w:rPr>
        <w:t>to</w:t>
      </w:r>
      <w:r>
        <w:rPr>
          <w:color w:val="231F20"/>
          <w:spacing w:val="-12"/>
          <w:w w:val="105"/>
        </w:rPr>
        <w:t xml:space="preserve"> </w:t>
      </w:r>
      <w:r>
        <w:rPr>
          <w:color w:val="231F20"/>
          <w:w w:val="105"/>
        </w:rPr>
        <w:t>be</w:t>
      </w:r>
      <w:r>
        <w:rPr>
          <w:color w:val="231F20"/>
          <w:spacing w:val="-12"/>
          <w:w w:val="105"/>
        </w:rPr>
        <w:t xml:space="preserve"> </w:t>
      </w:r>
      <w:r>
        <w:rPr>
          <w:color w:val="231F20"/>
          <w:w w:val="105"/>
        </w:rPr>
        <w:t>beyond</w:t>
      </w:r>
      <w:r>
        <w:rPr>
          <w:color w:val="231F20"/>
          <w:spacing w:val="-12"/>
          <w:w w:val="105"/>
        </w:rPr>
        <w:t xml:space="preserve"> </w:t>
      </w:r>
      <w:r>
        <w:rPr>
          <w:color w:val="231F20"/>
          <w:w w:val="105"/>
        </w:rPr>
        <w:t>the</w:t>
      </w:r>
      <w:r>
        <w:rPr>
          <w:color w:val="231F20"/>
          <w:spacing w:val="-12"/>
          <w:w w:val="105"/>
        </w:rPr>
        <w:t xml:space="preserve"> </w:t>
      </w:r>
      <w:r>
        <w:rPr>
          <w:color w:val="231F20"/>
          <w:w w:val="105"/>
        </w:rPr>
        <w:t>ken</w:t>
      </w:r>
      <w:r>
        <w:rPr>
          <w:color w:val="231F20"/>
          <w:spacing w:val="-12"/>
          <w:w w:val="105"/>
        </w:rPr>
        <w:t xml:space="preserve"> </w:t>
      </w:r>
      <w:r>
        <w:rPr>
          <w:color w:val="231F20"/>
          <w:w w:val="105"/>
        </w:rPr>
        <w:t>of</w:t>
      </w:r>
      <w:r>
        <w:rPr>
          <w:color w:val="231F20"/>
          <w:spacing w:val="-12"/>
          <w:w w:val="105"/>
        </w:rPr>
        <w:t xml:space="preserve"> </w:t>
      </w:r>
      <w:r>
        <w:rPr>
          <w:color w:val="231F20"/>
          <w:w w:val="105"/>
        </w:rPr>
        <w:t>courtiers</w:t>
      </w:r>
      <w:r>
        <w:rPr>
          <w:color w:val="231F20"/>
          <w:spacing w:val="-12"/>
          <w:w w:val="105"/>
        </w:rPr>
        <w:t xml:space="preserve"> </w:t>
      </w:r>
      <w:r>
        <w:rPr>
          <w:color w:val="231F20"/>
          <w:w w:val="105"/>
        </w:rPr>
        <w:t>and</w:t>
      </w:r>
      <w:r>
        <w:rPr>
          <w:color w:val="231F20"/>
          <w:spacing w:val="-12"/>
          <w:w w:val="105"/>
        </w:rPr>
        <w:t xml:space="preserve"> </w:t>
      </w:r>
      <w:r>
        <w:rPr>
          <w:color w:val="231F20"/>
          <w:w w:val="105"/>
        </w:rPr>
        <w:t>this</w:t>
      </w:r>
      <w:r>
        <w:rPr>
          <w:color w:val="231F20"/>
          <w:spacing w:val="-12"/>
          <w:w w:val="105"/>
        </w:rPr>
        <w:t xml:space="preserve"> </w:t>
      </w:r>
      <w:r>
        <w:rPr>
          <w:color w:val="231F20"/>
          <w:w w:val="105"/>
        </w:rPr>
        <w:t>proved effective</w:t>
      </w:r>
      <w:r>
        <w:rPr>
          <w:color w:val="231F20"/>
          <w:spacing w:val="-13"/>
          <w:w w:val="105"/>
        </w:rPr>
        <w:t xml:space="preserve"> </w:t>
      </w:r>
      <w:r>
        <w:rPr>
          <w:color w:val="231F20"/>
          <w:w w:val="105"/>
        </w:rPr>
        <w:t>when</w:t>
      </w:r>
      <w:r>
        <w:rPr>
          <w:color w:val="231F20"/>
          <w:spacing w:val="-13"/>
          <w:w w:val="105"/>
        </w:rPr>
        <w:t xml:space="preserve"> </w:t>
      </w:r>
      <w:r>
        <w:rPr>
          <w:color w:val="231F20"/>
          <w:w w:val="105"/>
        </w:rPr>
        <w:t>the</w:t>
      </w:r>
      <w:r>
        <w:rPr>
          <w:color w:val="231F20"/>
          <w:spacing w:val="-13"/>
          <w:w w:val="105"/>
        </w:rPr>
        <w:t xml:space="preserve"> </w:t>
      </w:r>
      <w:r>
        <w:rPr>
          <w:color w:val="231F20"/>
          <w:w w:val="105"/>
        </w:rPr>
        <w:t>Mongols</w:t>
      </w:r>
      <w:r>
        <w:rPr>
          <w:color w:val="231F20"/>
          <w:spacing w:val="-13"/>
          <w:w w:val="105"/>
        </w:rPr>
        <w:t xml:space="preserve"> </w:t>
      </w:r>
      <w:r>
        <w:rPr>
          <w:color w:val="231F20"/>
          <w:w w:val="105"/>
        </w:rPr>
        <w:t>did</w:t>
      </w:r>
      <w:r>
        <w:rPr>
          <w:color w:val="231F20"/>
          <w:spacing w:val="-13"/>
          <w:w w:val="105"/>
        </w:rPr>
        <w:t xml:space="preserve"> </w:t>
      </w:r>
      <w:r>
        <w:rPr>
          <w:color w:val="231F20"/>
          <w:w w:val="105"/>
        </w:rPr>
        <w:t>invade.</w:t>
      </w:r>
      <w:r>
        <w:rPr>
          <w:color w:val="231F20"/>
          <w:spacing w:val="-13"/>
          <w:w w:val="105"/>
        </w:rPr>
        <w:t xml:space="preserve"> </w:t>
      </w:r>
      <w:r>
        <w:rPr>
          <w:color w:val="231F20"/>
          <w:w w:val="105"/>
        </w:rPr>
        <w:t>But</w:t>
      </w:r>
      <w:r>
        <w:rPr>
          <w:color w:val="231F20"/>
          <w:spacing w:val="-13"/>
          <w:w w:val="105"/>
        </w:rPr>
        <w:t xml:space="preserve"> </w:t>
      </w:r>
      <w:r>
        <w:rPr>
          <w:color w:val="231F20"/>
          <w:w w:val="105"/>
        </w:rPr>
        <w:t>when</w:t>
      </w:r>
      <w:r>
        <w:rPr>
          <w:color w:val="231F20"/>
          <w:spacing w:val="-13"/>
          <w:w w:val="105"/>
        </w:rPr>
        <w:t xml:space="preserve"> </w:t>
      </w:r>
      <w:r>
        <w:rPr>
          <w:color w:val="231F20"/>
          <w:w w:val="105"/>
        </w:rPr>
        <w:t>the</w:t>
      </w:r>
      <w:r>
        <w:rPr>
          <w:color w:val="231F20"/>
          <w:spacing w:val="-13"/>
          <w:w w:val="105"/>
        </w:rPr>
        <w:t xml:space="preserve"> </w:t>
      </w:r>
      <w:r>
        <w:rPr>
          <w:color w:val="231F20"/>
          <w:w w:val="105"/>
        </w:rPr>
        <w:t>Mongol</w:t>
      </w:r>
      <w:r>
        <w:rPr>
          <w:color w:val="231F20"/>
          <w:spacing w:val="-13"/>
          <w:w w:val="105"/>
        </w:rPr>
        <w:t xml:space="preserve"> </w:t>
      </w:r>
      <w:r>
        <w:rPr>
          <w:color w:val="231F20"/>
          <w:w w:val="105"/>
        </w:rPr>
        <w:t xml:space="preserve">threat </w:t>
      </w:r>
      <w:r>
        <w:rPr>
          <w:color w:val="231F20"/>
        </w:rPr>
        <w:t xml:space="preserve">was over by the end of the thirteenth century, the introduction of com- </w:t>
      </w:r>
      <w:r>
        <w:rPr>
          <w:color w:val="231F20"/>
          <w:w w:val="105"/>
        </w:rPr>
        <w:t xml:space="preserve">moners into the Trần’s court was seen as a factor that divided and </w:t>
      </w:r>
      <w:r>
        <w:rPr>
          <w:color w:val="231F20"/>
        </w:rPr>
        <w:t>weakened</w:t>
      </w:r>
      <w:r>
        <w:rPr>
          <w:color w:val="231F20"/>
          <w:spacing w:val="-6"/>
        </w:rPr>
        <w:t xml:space="preserve"> </w:t>
      </w:r>
      <w:r>
        <w:rPr>
          <w:color w:val="231F20"/>
        </w:rPr>
        <w:t>the</w:t>
      </w:r>
      <w:r>
        <w:rPr>
          <w:color w:val="231F20"/>
          <w:spacing w:val="-6"/>
        </w:rPr>
        <w:t xml:space="preserve"> </w:t>
      </w:r>
      <w:r>
        <w:rPr>
          <w:color w:val="231F20"/>
        </w:rPr>
        <w:t>dynasty.</w:t>
      </w:r>
      <w:r>
        <w:rPr>
          <w:color w:val="231F20"/>
          <w:spacing w:val="-6"/>
        </w:rPr>
        <w:t xml:space="preserve"> </w:t>
      </w:r>
      <w:r>
        <w:rPr>
          <w:color w:val="231F20"/>
        </w:rPr>
        <w:t>Criminal</w:t>
      </w:r>
      <w:r>
        <w:rPr>
          <w:color w:val="231F20"/>
          <w:spacing w:val="-6"/>
        </w:rPr>
        <w:t xml:space="preserve"> </w:t>
      </w:r>
      <w:r>
        <w:rPr>
          <w:color w:val="231F20"/>
        </w:rPr>
        <w:t>and</w:t>
      </w:r>
      <w:r>
        <w:rPr>
          <w:color w:val="231F20"/>
          <w:spacing w:val="-6"/>
        </w:rPr>
        <w:t xml:space="preserve"> </w:t>
      </w:r>
      <w:r>
        <w:rPr>
          <w:color w:val="231F20"/>
        </w:rPr>
        <w:t>civil</w:t>
      </w:r>
      <w:r>
        <w:rPr>
          <w:color w:val="231F20"/>
          <w:spacing w:val="-6"/>
        </w:rPr>
        <w:t xml:space="preserve"> </w:t>
      </w:r>
      <w:r>
        <w:rPr>
          <w:color w:val="231F20"/>
        </w:rPr>
        <w:t>laws</w:t>
      </w:r>
      <w:r>
        <w:rPr>
          <w:color w:val="231F20"/>
          <w:spacing w:val="-6"/>
        </w:rPr>
        <w:t xml:space="preserve"> </w:t>
      </w:r>
      <w:r>
        <w:rPr>
          <w:color w:val="231F20"/>
        </w:rPr>
        <w:t>were</w:t>
      </w:r>
      <w:r>
        <w:rPr>
          <w:color w:val="231F20"/>
          <w:spacing w:val="-6"/>
        </w:rPr>
        <w:t xml:space="preserve"> </w:t>
      </w:r>
      <w:r>
        <w:rPr>
          <w:color w:val="231F20"/>
        </w:rPr>
        <w:t>clarified</w:t>
      </w:r>
      <w:r>
        <w:rPr>
          <w:color w:val="231F20"/>
          <w:spacing w:val="-6"/>
        </w:rPr>
        <w:t xml:space="preserve"> </w:t>
      </w:r>
      <w:r>
        <w:rPr>
          <w:color w:val="231F20"/>
        </w:rPr>
        <w:t>under</w:t>
      </w:r>
      <w:r>
        <w:rPr>
          <w:color w:val="231F20"/>
          <w:spacing w:val="-6"/>
        </w:rPr>
        <w:t xml:space="preserve"> </w:t>
      </w:r>
      <w:r>
        <w:rPr>
          <w:color w:val="231F20"/>
        </w:rPr>
        <w:t xml:space="preserve">the </w:t>
      </w:r>
      <w:r>
        <w:rPr>
          <w:color w:val="231F20"/>
          <w:w w:val="105"/>
        </w:rPr>
        <w:t>first</w:t>
      </w:r>
      <w:r>
        <w:rPr>
          <w:color w:val="231F20"/>
          <w:spacing w:val="-7"/>
          <w:w w:val="105"/>
        </w:rPr>
        <w:t xml:space="preserve"> </w:t>
      </w:r>
      <w:r>
        <w:rPr>
          <w:color w:val="231F20"/>
          <w:w w:val="105"/>
        </w:rPr>
        <w:t>Trần</w:t>
      </w:r>
      <w:r>
        <w:rPr>
          <w:color w:val="231F20"/>
          <w:spacing w:val="-7"/>
          <w:w w:val="105"/>
        </w:rPr>
        <w:t xml:space="preserve"> </w:t>
      </w:r>
      <w:r>
        <w:rPr>
          <w:color w:val="231F20"/>
          <w:w w:val="105"/>
        </w:rPr>
        <w:t>emperor.</w:t>
      </w:r>
      <w:r>
        <w:rPr>
          <w:color w:val="231F20"/>
          <w:spacing w:val="-7"/>
          <w:w w:val="105"/>
        </w:rPr>
        <w:t xml:space="preserve"> </w:t>
      </w:r>
      <w:r>
        <w:rPr>
          <w:color w:val="231F20"/>
          <w:w w:val="105"/>
        </w:rPr>
        <w:t>The</w:t>
      </w:r>
      <w:r>
        <w:rPr>
          <w:color w:val="231F20"/>
          <w:spacing w:val="-7"/>
          <w:w w:val="105"/>
        </w:rPr>
        <w:t xml:space="preserve"> </w:t>
      </w:r>
      <w:r>
        <w:rPr>
          <w:color w:val="231F20"/>
          <w:w w:val="105"/>
        </w:rPr>
        <w:t>court</w:t>
      </w:r>
      <w:r>
        <w:rPr>
          <w:color w:val="231F20"/>
          <w:spacing w:val="-7"/>
          <w:w w:val="105"/>
        </w:rPr>
        <w:t xml:space="preserve"> </w:t>
      </w:r>
      <w:r>
        <w:rPr>
          <w:color w:val="231F20"/>
          <w:w w:val="105"/>
        </w:rPr>
        <w:t>reviewed</w:t>
      </w:r>
      <w:r>
        <w:rPr>
          <w:color w:val="231F20"/>
          <w:spacing w:val="-7"/>
          <w:w w:val="105"/>
        </w:rPr>
        <w:t xml:space="preserve"> </w:t>
      </w:r>
      <w:r>
        <w:rPr>
          <w:color w:val="231F20"/>
          <w:w w:val="105"/>
        </w:rPr>
        <w:t>the</w:t>
      </w:r>
      <w:r>
        <w:rPr>
          <w:color w:val="231F20"/>
          <w:spacing w:val="-7"/>
          <w:w w:val="105"/>
        </w:rPr>
        <w:t xml:space="preserve"> </w:t>
      </w:r>
      <w:r>
        <w:rPr>
          <w:color w:val="231F20"/>
          <w:w w:val="105"/>
        </w:rPr>
        <w:t>pen</w:t>
      </w:r>
      <w:r>
        <w:rPr>
          <w:color w:val="231F20"/>
          <w:w w:val="105"/>
        </w:rPr>
        <w:t>al</w:t>
      </w:r>
      <w:r>
        <w:rPr>
          <w:color w:val="231F20"/>
          <w:spacing w:val="-7"/>
          <w:w w:val="105"/>
        </w:rPr>
        <w:t xml:space="preserve"> </w:t>
      </w:r>
      <w:r>
        <w:rPr>
          <w:color w:val="231F20"/>
          <w:w w:val="105"/>
        </w:rPr>
        <w:t>code</w:t>
      </w:r>
      <w:r>
        <w:rPr>
          <w:color w:val="231F20"/>
          <w:spacing w:val="-7"/>
          <w:w w:val="105"/>
        </w:rPr>
        <w:t xml:space="preserve"> </w:t>
      </w:r>
      <w:r>
        <w:rPr>
          <w:color w:val="231F20"/>
          <w:w w:val="105"/>
        </w:rPr>
        <w:t>of</w:t>
      </w:r>
      <w:r>
        <w:rPr>
          <w:color w:val="231F20"/>
          <w:spacing w:val="-7"/>
          <w:w w:val="105"/>
        </w:rPr>
        <w:t xml:space="preserve"> </w:t>
      </w:r>
      <w:r>
        <w:rPr>
          <w:color w:val="231F20"/>
          <w:w w:val="105"/>
        </w:rPr>
        <w:t>the</w:t>
      </w:r>
      <w:r>
        <w:rPr>
          <w:color w:val="231F20"/>
          <w:spacing w:val="-7"/>
          <w:w w:val="105"/>
        </w:rPr>
        <w:t xml:space="preserve"> </w:t>
      </w:r>
      <w:r>
        <w:rPr>
          <w:color w:val="231F20"/>
          <w:w w:val="105"/>
        </w:rPr>
        <w:t>Lý</w:t>
      </w:r>
      <w:r>
        <w:rPr>
          <w:color w:val="231F20"/>
          <w:spacing w:val="-7"/>
          <w:w w:val="105"/>
        </w:rPr>
        <w:t xml:space="preserve"> </w:t>
      </w:r>
      <w:r>
        <w:rPr>
          <w:color w:val="231F20"/>
          <w:w w:val="105"/>
        </w:rPr>
        <w:t>and reorganized</w:t>
      </w:r>
      <w:r>
        <w:rPr>
          <w:color w:val="231F20"/>
          <w:spacing w:val="-14"/>
          <w:w w:val="105"/>
        </w:rPr>
        <w:t xml:space="preserve"> </w:t>
      </w:r>
      <w:r>
        <w:rPr>
          <w:color w:val="231F20"/>
          <w:w w:val="105"/>
        </w:rPr>
        <w:t>it</w:t>
      </w:r>
      <w:r>
        <w:rPr>
          <w:color w:val="231F20"/>
          <w:spacing w:val="-14"/>
          <w:w w:val="105"/>
        </w:rPr>
        <w:t xml:space="preserve"> </w:t>
      </w:r>
      <w:r>
        <w:rPr>
          <w:color w:val="231F20"/>
          <w:w w:val="105"/>
        </w:rPr>
        <w:t>into</w:t>
      </w:r>
      <w:r>
        <w:rPr>
          <w:color w:val="231F20"/>
          <w:spacing w:val="-14"/>
          <w:w w:val="105"/>
        </w:rPr>
        <w:t xml:space="preserve"> </w:t>
      </w:r>
      <w:r>
        <w:rPr>
          <w:color w:val="231F20"/>
          <w:w w:val="105"/>
        </w:rPr>
        <w:t>a</w:t>
      </w:r>
      <w:r>
        <w:rPr>
          <w:color w:val="231F20"/>
          <w:spacing w:val="-14"/>
          <w:w w:val="105"/>
        </w:rPr>
        <w:t xml:space="preserve"> </w:t>
      </w:r>
      <w:r>
        <w:rPr>
          <w:color w:val="231F20"/>
          <w:w w:val="105"/>
        </w:rPr>
        <w:t>set</w:t>
      </w:r>
      <w:r>
        <w:rPr>
          <w:color w:val="231F20"/>
          <w:spacing w:val="-13"/>
          <w:w w:val="105"/>
        </w:rPr>
        <w:t xml:space="preserve"> </w:t>
      </w:r>
      <w:r>
        <w:rPr>
          <w:color w:val="231F20"/>
          <w:w w:val="105"/>
        </w:rPr>
        <w:t>of</w:t>
      </w:r>
      <w:r>
        <w:rPr>
          <w:color w:val="231F20"/>
          <w:spacing w:val="-14"/>
          <w:w w:val="105"/>
        </w:rPr>
        <w:t xml:space="preserve"> </w:t>
      </w:r>
      <w:r>
        <w:rPr>
          <w:color w:val="231F20"/>
          <w:w w:val="105"/>
        </w:rPr>
        <w:t>twenty</w:t>
      </w:r>
      <w:r>
        <w:rPr>
          <w:color w:val="231F20"/>
          <w:spacing w:val="-14"/>
          <w:w w:val="105"/>
        </w:rPr>
        <w:t xml:space="preserve"> </w:t>
      </w:r>
      <w:r>
        <w:rPr>
          <w:color w:val="231F20"/>
          <w:w w:val="105"/>
        </w:rPr>
        <w:t>books</w:t>
      </w:r>
      <w:r>
        <w:rPr>
          <w:color w:val="231F20"/>
          <w:spacing w:val="-14"/>
          <w:w w:val="105"/>
        </w:rPr>
        <w:t xml:space="preserve"> </w:t>
      </w:r>
      <w:r>
        <w:rPr>
          <w:color w:val="231F20"/>
          <w:w w:val="105"/>
        </w:rPr>
        <w:t>called</w:t>
      </w:r>
      <w:r>
        <w:rPr>
          <w:color w:val="231F20"/>
          <w:spacing w:val="-14"/>
          <w:w w:val="105"/>
        </w:rPr>
        <w:t xml:space="preserve"> </w:t>
      </w:r>
      <w:r>
        <w:rPr>
          <w:rFonts w:ascii="Palatino Linotype" w:hAnsi="Palatino Linotype"/>
          <w:i/>
          <w:color w:val="231F20"/>
          <w:w w:val="105"/>
        </w:rPr>
        <w:t>Quốc</w:t>
      </w:r>
      <w:r>
        <w:rPr>
          <w:rFonts w:ascii="Palatino Linotype" w:hAnsi="Palatino Linotype"/>
          <w:i/>
          <w:color w:val="231F20"/>
          <w:spacing w:val="-13"/>
          <w:w w:val="105"/>
        </w:rPr>
        <w:t xml:space="preserve"> </w:t>
      </w:r>
      <w:r>
        <w:rPr>
          <w:rFonts w:ascii="Palatino Linotype" w:hAnsi="Palatino Linotype"/>
          <w:i/>
          <w:color w:val="231F20"/>
          <w:w w:val="105"/>
        </w:rPr>
        <w:t>triều</w:t>
      </w:r>
      <w:r>
        <w:rPr>
          <w:rFonts w:ascii="Palatino Linotype" w:hAnsi="Palatino Linotype"/>
          <w:i/>
          <w:color w:val="231F20"/>
          <w:spacing w:val="-14"/>
          <w:w w:val="105"/>
        </w:rPr>
        <w:t xml:space="preserve"> </w:t>
      </w:r>
      <w:r>
        <w:rPr>
          <w:rFonts w:ascii="Palatino Linotype" w:hAnsi="Palatino Linotype"/>
          <w:i/>
          <w:color w:val="231F20"/>
          <w:w w:val="105"/>
        </w:rPr>
        <w:t>thống</w:t>
      </w:r>
      <w:r>
        <w:rPr>
          <w:rFonts w:ascii="Palatino Linotype" w:hAnsi="Palatino Linotype"/>
          <w:i/>
          <w:color w:val="231F20"/>
          <w:spacing w:val="-14"/>
          <w:w w:val="105"/>
        </w:rPr>
        <w:t xml:space="preserve"> </w:t>
      </w:r>
      <w:r>
        <w:rPr>
          <w:rFonts w:ascii="Palatino Linotype" w:hAnsi="Palatino Linotype"/>
          <w:i/>
          <w:color w:val="231F20"/>
          <w:w w:val="105"/>
        </w:rPr>
        <w:t>chế</w:t>
      </w:r>
      <w:r>
        <w:rPr>
          <w:color w:val="231F20"/>
          <w:w w:val="105"/>
        </w:rPr>
        <w:t>, which</w:t>
      </w:r>
      <w:r>
        <w:rPr>
          <w:color w:val="231F20"/>
          <w:spacing w:val="-11"/>
          <w:w w:val="105"/>
        </w:rPr>
        <w:t xml:space="preserve"> </w:t>
      </w:r>
      <w:r>
        <w:rPr>
          <w:color w:val="231F20"/>
          <w:w w:val="105"/>
        </w:rPr>
        <w:t>set</w:t>
      </w:r>
      <w:r>
        <w:rPr>
          <w:color w:val="231F20"/>
          <w:spacing w:val="-11"/>
          <w:w w:val="105"/>
        </w:rPr>
        <w:t xml:space="preserve"> </w:t>
      </w:r>
      <w:r>
        <w:rPr>
          <w:color w:val="231F20"/>
          <w:w w:val="105"/>
        </w:rPr>
        <w:t>the</w:t>
      </w:r>
      <w:r>
        <w:rPr>
          <w:color w:val="231F20"/>
          <w:spacing w:val="-11"/>
          <w:w w:val="105"/>
        </w:rPr>
        <w:t xml:space="preserve"> </w:t>
      </w:r>
      <w:r>
        <w:rPr>
          <w:color w:val="231F20"/>
          <w:w w:val="105"/>
        </w:rPr>
        <w:t>punishments</w:t>
      </w:r>
      <w:r>
        <w:rPr>
          <w:color w:val="231F20"/>
          <w:spacing w:val="-11"/>
          <w:w w:val="105"/>
        </w:rPr>
        <w:t xml:space="preserve"> </w:t>
      </w:r>
      <w:r>
        <w:rPr>
          <w:color w:val="231F20"/>
          <w:w w:val="105"/>
        </w:rPr>
        <w:t>for</w:t>
      </w:r>
      <w:r>
        <w:rPr>
          <w:color w:val="231F20"/>
          <w:spacing w:val="-11"/>
          <w:w w:val="105"/>
        </w:rPr>
        <w:t xml:space="preserve"> </w:t>
      </w:r>
      <w:r>
        <w:rPr>
          <w:color w:val="231F20"/>
          <w:w w:val="105"/>
        </w:rPr>
        <w:t>all</w:t>
      </w:r>
      <w:r>
        <w:rPr>
          <w:color w:val="231F20"/>
          <w:spacing w:val="-11"/>
          <w:w w:val="105"/>
        </w:rPr>
        <w:t xml:space="preserve"> </w:t>
      </w:r>
      <w:r>
        <w:rPr>
          <w:color w:val="231F20"/>
          <w:w w:val="105"/>
        </w:rPr>
        <w:t>crimes.</w:t>
      </w:r>
      <w:r>
        <w:rPr>
          <w:color w:val="231F20"/>
          <w:spacing w:val="-11"/>
          <w:w w:val="105"/>
        </w:rPr>
        <w:t xml:space="preserve"> </w:t>
      </w:r>
      <w:r>
        <w:rPr>
          <w:color w:val="231F20"/>
          <w:w w:val="105"/>
        </w:rPr>
        <w:t>The</w:t>
      </w:r>
      <w:r>
        <w:rPr>
          <w:color w:val="231F20"/>
          <w:spacing w:val="-11"/>
          <w:w w:val="105"/>
        </w:rPr>
        <w:t xml:space="preserve"> </w:t>
      </w:r>
      <w:r>
        <w:rPr>
          <w:color w:val="231F20"/>
          <w:w w:val="105"/>
        </w:rPr>
        <w:t>court</w:t>
      </w:r>
      <w:r>
        <w:rPr>
          <w:color w:val="231F20"/>
          <w:spacing w:val="-11"/>
          <w:w w:val="105"/>
        </w:rPr>
        <w:t xml:space="preserve"> </w:t>
      </w:r>
      <w:r>
        <w:rPr>
          <w:color w:val="231F20"/>
          <w:w w:val="105"/>
        </w:rPr>
        <w:t>procedures</w:t>
      </w:r>
      <w:r>
        <w:rPr>
          <w:color w:val="231F20"/>
          <w:spacing w:val="-11"/>
          <w:w w:val="105"/>
        </w:rPr>
        <w:t xml:space="preserve"> </w:t>
      </w:r>
      <w:r>
        <w:rPr>
          <w:color w:val="231F20"/>
          <w:w w:val="105"/>
        </w:rPr>
        <w:t xml:space="preserve">were </w:t>
      </w:r>
      <w:r>
        <w:rPr>
          <w:color w:val="231F20"/>
        </w:rPr>
        <w:t xml:space="preserve">clarified in the ten books </w:t>
      </w:r>
      <w:r>
        <w:rPr>
          <w:rFonts w:ascii="Palatino Linotype" w:hAnsi="Palatino Linotype"/>
          <w:i/>
          <w:color w:val="231F20"/>
        </w:rPr>
        <w:t xml:space="preserve">Quốc triều thường lễ. </w:t>
      </w:r>
      <w:r>
        <w:rPr>
          <w:color w:val="231F20"/>
        </w:rPr>
        <w:t>The emperor enlarged the</w:t>
      </w:r>
      <w:r>
        <w:rPr>
          <w:color w:val="231F20"/>
          <w:spacing w:val="-5"/>
        </w:rPr>
        <w:t xml:space="preserve"> </w:t>
      </w:r>
      <w:r>
        <w:rPr>
          <w:color w:val="231F20"/>
        </w:rPr>
        <w:t>Thăng</w:t>
      </w:r>
      <w:r>
        <w:rPr>
          <w:color w:val="231F20"/>
          <w:spacing w:val="-5"/>
        </w:rPr>
        <w:t xml:space="preserve"> </w:t>
      </w:r>
      <w:r>
        <w:rPr>
          <w:color w:val="231F20"/>
        </w:rPr>
        <w:t>Long</w:t>
      </w:r>
      <w:r>
        <w:rPr>
          <w:color w:val="231F20"/>
          <w:spacing w:val="-5"/>
        </w:rPr>
        <w:t xml:space="preserve"> </w:t>
      </w:r>
      <w:r>
        <w:rPr>
          <w:color w:val="231F20"/>
        </w:rPr>
        <w:t>citadel</w:t>
      </w:r>
      <w:r>
        <w:rPr>
          <w:color w:val="231F20"/>
          <w:spacing w:val="-5"/>
        </w:rPr>
        <w:t xml:space="preserve"> </w:t>
      </w:r>
      <w:r>
        <w:rPr>
          <w:color w:val="231F20"/>
        </w:rPr>
        <w:t>with</w:t>
      </w:r>
      <w:r>
        <w:rPr>
          <w:color w:val="231F20"/>
          <w:spacing w:val="-5"/>
        </w:rPr>
        <w:t xml:space="preserve"> </w:t>
      </w:r>
      <w:r>
        <w:rPr>
          <w:color w:val="231F20"/>
        </w:rPr>
        <w:t>new</w:t>
      </w:r>
      <w:r>
        <w:rPr>
          <w:color w:val="231F20"/>
          <w:spacing w:val="-5"/>
        </w:rPr>
        <w:t xml:space="preserve"> </w:t>
      </w:r>
      <w:r>
        <w:rPr>
          <w:color w:val="231F20"/>
        </w:rPr>
        <w:t>buildings</w:t>
      </w:r>
      <w:r>
        <w:rPr>
          <w:color w:val="231F20"/>
          <w:spacing w:val="-5"/>
        </w:rPr>
        <w:t xml:space="preserve"> </w:t>
      </w:r>
      <w:r>
        <w:rPr>
          <w:color w:val="231F20"/>
        </w:rPr>
        <w:t>and</w:t>
      </w:r>
      <w:r>
        <w:rPr>
          <w:color w:val="231F20"/>
          <w:spacing w:val="-5"/>
        </w:rPr>
        <w:t xml:space="preserve"> </w:t>
      </w:r>
      <w:r>
        <w:rPr>
          <w:color w:val="231F20"/>
        </w:rPr>
        <w:t>towers</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quarters for</w:t>
      </w:r>
      <w:r>
        <w:rPr>
          <w:color w:val="231F20"/>
          <w:spacing w:val="-8"/>
        </w:rPr>
        <w:t xml:space="preserve"> </w:t>
      </w:r>
      <w:r>
        <w:rPr>
          <w:color w:val="231F20"/>
        </w:rPr>
        <w:t>royal</w:t>
      </w:r>
      <w:r>
        <w:rPr>
          <w:color w:val="231F20"/>
          <w:spacing w:val="-8"/>
        </w:rPr>
        <w:t xml:space="preserve"> </w:t>
      </w:r>
      <w:r>
        <w:rPr>
          <w:color w:val="231F20"/>
        </w:rPr>
        <w:t>members</w:t>
      </w:r>
      <w:r>
        <w:rPr>
          <w:color w:val="231F20"/>
          <w:spacing w:val="-8"/>
        </w:rPr>
        <w:t xml:space="preserve"> </w:t>
      </w:r>
      <w:r>
        <w:rPr>
          <w:color w:val="231F20"/>
        </w:rPr>
        <w:t>more</w:t>
      </w:r>
      <w:r>
        <w:rPr>
          <w:color w:val="231F20"/>
          <w:spacing w:val="-8"/>
        </w:rPr>
        <w:t xml:space="preserve"> </w:t>
      </w:r>
      <w:r>
        <w:rPr>
          <w:color w:val="231F20"/>
        </w:rPr>
        <w:t>clearly</w:t>
      </w:r>
      <w:r>
        <w:rPr>
          <w:color w:val="231F20"/>
          <w:spacing w:val="-8"/>
        </w:rPr>
        <w:t xml:space="preserve"> </w:t>
      </w:r>
      <w:r>
        <w:rPr>
          <w:color w:val="231F20"/>
        </w:rPr>
        <w:t>defined.</w:t>
      </w:r>
      <w:r>
        <w:rPr>
          <w:color w:val="231F20"/>
          <w:spacing w:val="-8"/>
        </w:rPr>
        <w:t xml:space="preserve"> </w:t>
      </w:r>
      <w:r>
        <w:rPr>
          <w:color w:val="231F20"/>
        </w:rPr>
        <w:t>He</w:t>
      </w:r>
      <w:r>
        <w:rPr>
          <w:color w:val="231F20"/>
          <w:spacing w:val="-8"/>
        </w:rPr>
        <w:t xml:space="preserve"> </w:t>
      </w:r>
      <w:r>
        <w:rPr>
          <w:color w:val="231F20"/>
        </w:rPr>
        <w:t>decreed</w:t>
      </w:r>
      <w:r>
        <w:rPr>
          <w:color w:val="231F20"/>
          <w:spacing w:val="-8"/>
        </w:rPr>
        <w:t xml:space="preserve"> </w:t>
      </w:r>
      <w:r>
        <w:rPr>
          <w:color w:val="231F20"/>
        </w:rPr>
        <w:t>that,</w:t>
      </w:r>
      <w:r>
        <w:rPr>
          <w:color w:val="231F20"/>
          <w:spacing w:val="-8"/>
        </w:rPr>
        <w:t xml:space="preserve"> </w:t>
      </w:r>
      <w:r>
        <w:rPr>
          <w:color w:val="231F20"/>
        </w:rPr>
        <w:t>from</w:t>
      </w:r>
      <w:r>
        <w:rPr>
          <w:color w:val="231F20"/>
          <w:spacing w:val="-8"/>
        </w:rPr>
        <w:t xml:space="preserve"> </w:t>
      </w:r>
      <w:r>
        <w:rPr>
          <w:color w:val="231F20"/>
        </w:rPr>
        <w:t>now</w:t>
      </w:r>
      <w:r>
        <w:rPr>
          <w:color w:val="231F20"/>
          <w:spacing w:val="-8"/>
        </w:rPr>
        <w:t xml:space="preserve"> </w:t>
      </w:r>
      <w:r>
        <w:rPr>
          <w:color w:val="231F20"/>
        </w:rPr>
        <w:t xml:space="preserve">on, </w:t>
      </w:r>
      <w:r>
        <w:rPr>
          <w:color w:val="231F20"/>
          <w:spacing w:val="-2"/>
          <w:w w:val="105"/>
        </w:rPr>
        <w:t>all</w:t>
      </w:r>
      <w:r>
        <w:rPr>
          <w:color w:val="231F20"/>
          <w:spacing w:val="-11"/>
          <w:w w:val="105"/>
        </w:rPr>
        <w:t xml:space="preserve"> </w:t>
      </w:r>
      <w:r>
        <w:rPr>
          <w:color w:val="231F20"/>
          <w:spacing w:val="-2"/>
          <w:w w:val="105"/>
        </w:rPr>
        <w:t>temples</w:t>
      </w:r>
      <w:r>
        <w:rPr>
          <w:color w:val="231F20"/>
          <w:spacing w:val="-11"/>
          <w:w w:val="105"/>
        </w:rPr>
        <w:t xml:space="preserve"> </w:t>
      </w:r>
      <w:r>
        <w:rPr>
          <w:color w:val="231F20"/>
          <w:spacing w:val="-2"/>
          <w:w w:val="105"/>
        </w:rPr>
        <w:t>at</w:t>
      </w:r>
      <w:r>
        <w:rPr>
          <w:color w:val="231F20"/>
          <w:spacing w:val="-11"/>
          <w:w w:val="105"/>
        </w:rPr>
        <w:t xml:space="preserve"> </w:t>
      </w:r>
      <w:r>
        <w:rPr>
          <w:color w:val="231F20"/>
          <w:spacing w:val="-2"/>
          <w:w w:val="105"/>
        </w:rPr>
        <w:t>resting</w:t>
      </w:r>
      <w:r>
        <w:rPr>
          <w:color w:val="231F20"/>
          <w:spacing w:val="-11"/>
          <w:w w:val="105"/>
        </w:rPr>
        <w:t xml:space="preserve"> </w:t>
      </w:r>
      <w:r>
        <w:rPr>
          <w:color w:val="231F20"/>
          <w:spacing w:val="-2"/>
          <w:w w:val="105"/>
        </w:rPr>
        <w:t>posts</w:t>
      </w:r>
      <w:r>
        <w:rPr>
          <w:color w:val="231F20"/>
          <w:spacing w:val="-11"/>
          <w:w w:val="105"/>
        </w:rPr>
        <w:t xml:space="preserve"> </w:t>
      </w:r>
      <w:r>
        <w:rPr>
          <w:color w:val="231F20"/>
          <w:spacing w:val="-2"/>
          <w:w w:val="105"/>
        </w:rPr>
        <w:t>throughout</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country</w:t>
      </w:r>
      <w:r>
        <w:rPr>
          <w:color w:val="231F20"/>
          <w:spacing w:val="-11"/>
          <w:w w:val="105"/>
        </w:rPr>
        <w:t xml:space="preserve"> </w:t>
      </w:r>
      <w:r>
        <w:rPr>
          <w:color w:val="231F20"/>
          <w:spacing w:val="-2"/>
          <w:w w:val="105"/>
        </w:rPr>
        <w:t>would</w:t>
      </w:r>
      <w:r>
        <w:rPr>
          <w:color w:val="231F20"/>
          <w:spacing w:val="-11"/>
          <w:w w:val="105"/>
        </w:rPr>
        <w:t xml:space="preserve"> </w:t>
      </w:r>
      <w:r>
        <w:rPr>
          <w:color w:val="231F20"/>
          <w:spacing w:val="-2"/>
          <w:w w:val="105"/>
        </w:rPr>
        <w:t>have</w:t>
      </w:r>
      <w:r>
        <w:rPr>
          <w:color w:val="231F20"/>
          <w:spacing w:val="-11"/>
          <w:w w:val="105"/>
        </w:rPr>
        <w:t xml:space="preserve"> </w:t>
      </w:r>
      <w:r>
        <w:rPr>
          <w:color w:val="231F20"/>
          <w:spacing w:val="-2"/>
          <w:w w:val="105"/>
        </w:rPr>
        <w:t xml:space="preserve">statues </w:t>
      </w:r>
      <w:r>
        <w:rPr>
          <w:color w:val="231F20"/>
        </w:rPr>
        <w:t>of</w:t>
      </w:r>
      <w:r>
        <w:rPr>
          <w:color w:val="231F20"/>
          <w:spacing w:val="-8"/>
        </w:rPr>
        <w:t xml:space="preserve"> </w:t>
      </w:r>
      <w:r>
        <w:rPr>
          <w:color w:val="231F20"/>
        </w:rPr>
        <w:t>the</w:t>
      </w:r>
      <w:r>
        <w:rPr>
          <w:color w:val="231F20"/>
          <w:spacing w:val="-8"/>
        </w:rPr>
        <w:t xml:space="preserve"> </w:t>
      </w:r>
      <w:r>
        <w:rPr>
          <w:color w:val="231F20"/>
        </w:rPr>
        <w:t>Buddha.</w:t>
      </w:r>
      <w:r>
        <w:rPr>
          <w:color w:val="231F20"/>
          <w:spacing w:val="-8"/>
        </w:rPr>
        <w:t xml:space="preserve"> </w:t>
      </w:r>
      <w:r>
        <w:rPr>
          <w:color w:val="231F20"/>
        </w:rPr>
        <w:t>In</w:t>
      </w:r>
      <w:r>
        <w:rPr>
          <w:color w:val="231F20"/>
          <w:spacing w:val="-8"/>
        </w:rPr>
        <w:t xml:space="preserve"> </w:t>
      </w:r>
      <w:r>
        <w:rPr>
          <w:color w:val="231F20"/>
        </w:rPr>
        <w:t>1242</w:t>
      </w:r>
      <w:r>
        <w:rPr>
          <w:color w:val="231F20"/>
          <w:spacing w:val="-8"/>
        </w:rPr>
        <w:t xml:space="preserve"> </w:t>
      </w:r>
      <w:r>
        <w:rPr>
          <w:color w:val="231F20"/>
        </w:rPr>
        <w:t>the</w:t>
      </w:r>
      <w:r>
        <w:rPr>
          <w:color w:val="231F20"/>
          <w:spacing w:val="-8"/>
        </w:rPr>
        <w:t xml:space="preserve"> </w:t>
      </w:r>
      <w:r>
        <w:rPr>
          <w:color w:val="231F20"/>
        </w:rPr>
        <w:t>country</w:t>
      </w:r>
      <w:r>
        <w:rPr>
          <w:color w:val="231F20"/>
          <w:spacing w:val="-8"/>
        </w:rPr>
        <w:t xml:space="preserve"> </w:t>
      </w:r>
      <w:r>
        <w:rPr>
          <w:color w:val="231F20"/>
        </w:rPr>
        <w:t>was</w:t>
      </w:r>
      <w:r>
        <w:rPr>
          <w:color w:val="231F20"/>
          <w:spacing w:val="-8"/>
        </w:rPr>
        <w:t xml:space="preserve"> </w:t>
      </w:r>
      <w:r>
        <w:rPr>
          <w:color w:val="231F20"/>
        </w:rPr>
        <w:t>reorganized</w:t>
      </w:r>
      <w:r>
        <w:rPr>
          <w:color w:val="231F20"/>
          <w:spacing w:val="-8"/>
        </w:rPr>
        <w:t xml:space="preserve"> </w:t>
      </w:r>
      <w:r>
        <w:rPr>
          <w:color w:val="231F20"/>
        </w:rPr>
        <w:t>into</w:t>
      </w:r>
      <w:r>
        <w:rPr>
          <w:color w:val="231F20"/>
          <w:spacing w:val="-8"/>
        </w:rPr>
        <w:t xml:space="preserve"> </w:t>
      </w:r>
      <w:r>
        <w:rPr>
          <w:color w:val="231F20"/>
        </w:rPr>
        <w:t>twelve</w:t>
      </w:r>
      <w:r>
        <w:rPr>
          <w:color w:val="231F20"/>
          <w:spacing w:val="-8"/>
        </w:rPr>
        <w:t xml:space="preserve"> </w:t>
      </w:r>
      <w:r>
        <w:rPr>
          <w:color w:val="231F20"/>
        </w:rPr>
        <w:t xml:space="preserve">admin- </w:t>
      </w:r>
      <w:r>
        <w:rPr>
          <w:color w:val="231F20"/>
          <w:w w:val="105"/>
        </w:rPr>
        <w:t>istrative</w:t>
      </w:r>
      <w:r>
        <w:rPr>
          <w:color w:val="231F20"/>
          <w:spacing w:val="-12"/>
          <w:w w:val="105"/>
        </w:rPr>
        <w:t xml:space="preserve"> </w:t>
      </w:r>
      <w:r>
        <w:rPr>
          <w:color w:val="231F20"/>
          <w:w w:val="105"/>
        </w:rPr>
        <w:t>regions</w:t>
      </w:r>
      <w:r>
        <w:rPr>
          <w:color w:val="231F20"/>
          <w:spacing w:val="-12"/>
          <w:w w:val="105"/>
        </w:rPr>
        <w:t xml:space="preserve"> </w:t>
      </w:r>
      <w:r>
        <w:rPr>
          <w:color w:val="231F20"/>
          <w:w w:val="105"/>
        </w:rPr>
        <w:t>or</w:t>
      </w:r>
      <w:r>
        <w:rPr>
          <w:color w:val="231F20"/>
          <w:spacing w:val="-12"/>
          <w:w w:val="105"/>
        </w:rPr>
        <w:t xml:space="preserve"> </w:t>
      </w:r>
      <w:r>
        <w:rPr>
          <w:rFonts w:ascii="Palatino Linotype" w:hAnsi="Palatino Linotype"/>
          <w:i/>
          <w:color w:val="231F20"/>
          <w:w w:val="105"/>
        </w:rPr>
        <w:t>lộ</w:t>
      </w:r>
      <w:r>
        <w:rPr>
          <w:rFonts w:ascii="Palatino Linotype" w:hAnsi="Palatino Linotype"/>
          <w:i/>
          <w:color w:val="231F20"/>
          <w:spacing w:val="-12"/>
          <w:w w:val="105"/>
        </w:rPr>
        <w:t xml:space="preserve"> </w:t>
      </w:r>
      <w:r>
        <w:rPr>
          <w:color w:val="231F20"/>
          <w:w w:val="105"/>
        </w:rPr>
        <w:t>with</w:t>
      </w:r>
      <w:r>
        <w:rPr>
          <w:color w:val="231F20"/>
          <w:spacing w:val="-12"/>
          <w:w w:val="105"/>
        </w:rPr>
        <w:t xml:space="preserve"> </w:t>
      </w:r>
      <w:r>
        <w:rPr>
          <w:color w:val="231F20"/>
          <w:w w:val="105"/>
        </w:rPr>
        <w:t>a</w:t>
      </w:r>
      <w:r>
        <w:rPr>
          <w:color w:val="231F20"/>
          <w:spacing w:val="-12"/>
          <w:w w:val="105"/>
        </w:rPr>
        <w:t xml:space="preserve"> </w:t>
      </w:r>
      <w:r>
        <w:rPr>
          <w:color w:val="231F20"/>
          <w:w w:val="105"/>
        </w:rPr>
        <w:t>people</w:t>
      </w:r>
      <w:r>
        <w:rPr>
          <w:color w:val="231F20"/>
          <w:spacing w:val="-12"/>
          <w:w w:val="105"/>
        </w:rPr>
        <w:t xml:space="preserve"> </w:t>
      </w:r>
      <w:r>
        <w:rPr>
          <w:color w:val="231F20"/>
          <w:w w:val="105"/>
        </w:rPr>
        <w:t>register</w:t>
      </w:r>
      <w:r>
        <w:rPr>
          <w:rFonts w:ascii="Palatino Linotype" w:hAnsi="Palatino Linotype"/>
          <w:i/>
          <w:color w:val="231F20"/>
          <w:w w:val="105"/>
        </w:rPr>
        <w:t>.</w:t>
      </w:r>
      <w:r>
        <w:rPr>
          <w:color w:val="231F20"/>
          <w:w w:val="105"/>
          <w:position w:val="7"/>
          <w:sz w:val="16"/>
        </w:rPr>
        <w:t xml:space="preserve">6 </w:t>
      </w:r>
      <w:r>
        <w:rPr>
          <w:color w:val="231F20"/>
          <w:w w:val="105"/>
        </w:rPr>
        <w:t>The</w:t>
      </w:r>
      <w:r>
        <w:rPr>
          <w:color w:val="231F20"/>
          <w:spacing w:val="-12"/>
          <w:w w:val="105"/>
        </w:rPr>
        <w:t xml:space="preserve"> </w:t>
      </w:r>
      <w:r>
        <w:rPr>
          <w:color w:val="231F20"/>
          <w:w w:val="105"/>
        </w:rPr>
        <w:t>armed</w:t>
      </w:r>
      <w:r>
        <w:rPr>
          <w:color w:val="231F20"/>
          <w:spacing w:val="-12"/>
          <w:w w:val="105"/>
        </w:rPr>
        <w:t xml:space="preserve"> </w:t>
      </w:r>
      <w:r>
        <w:rPr>
          <w:color w:val="231F20"/>
          <w:w w:val="105"/>
        </w:rPr>
        <w:t>forces</w:t>
      </w:r>
      <w:r>
        <w:rPr>
          <w:color w:val="231F20"/>
          <w:spacing w:val="-12"/>
          <w:w w:val="105"/>
        </w:rPr>
        <w:t xml:space="preserve"> </w:t>
      </w:r>
      <w:r>
        <w:rPr>
          <w:color w:val="231F20"/>
          <w:w w:val="105"/>
        </w:rPr>
        <w:t>were focused</w:t>
      </w:r>
      <w:r>
        <w:rPr>
          <w:color w:val="231F20"/>
          <w:spacing w:val="-3"/>
          <w:w w:val="105"/>
        </w:rPr>
        <w:t xml:space="preserve"> </w:t>
      </w:r>
      <w:r>
        <w:rPr>
          <w:color w:val="231F20"/>
          <w:w w:val="105"/>
        </w:rPr>
        <w:t>in</w:t>
      </w:r>
      <w:r>
        <w:rPr>
          <w:color w:val="231F20"/>
          <w:spacing w:val="-3"/>
          <w:w w:val="105"/>
        </w:rPr>
        <w:t xml:space="preserve"> </w:t>
      </w:r>
      <w:r>
        <w:rPr>
          <w:color w:val="231F20"/>
          <w:w w:val="105"/>
        </w:rPr>
        <w:t>three</w:t>
      </w:r>
      <w:r>
        <w:rPr>
          <w:color w:val="231F20"/>
          <w:spacing w:val="-3"/>
          <w:w w:val="105"/>
        </w:rPr>
        <w:t xml:space="preserve"> </w:t>
      </w:r>
      <w:r>
        <w:rPr>
          <w:color w:val="231F20"/>
          <w:w w:val="105"/>
        </w:rPr>
        <w:t>branches</w:t>
      </w:r>
      <w:r>
        <w:rPr>
          <w:color w:val="231F20"/>
          <w:spacing w:val="-3"/>
          <w:w w:val="105"/>
        </w:rPr>
        <w:t xml:space="preserve"> </w:t>
      </w:r>
      <w:r>
        <w:rPr>
          <w:color w:val="231F20"/>
          <w:w w:val="105"/>
        </w:rPr>
        <w:t>–</w:t>
      </w:r>
      <w:r>
        <w:rPr>
          <w:color w:val="231F20"/>
          <w:spacing w:val="-3"/>
          <w:w w:val="105"/>
        </w:rPr>
        <w:t xml:space="preserve"> </w:t>
      </w:r>
      <w:r>
        <w:rPr>
          <w:color w:val="231F20"/>
          <w:w w:val="105"/>
        </w:rPr>
        <w:t>army,</w:t>
      </w:r>
      <w:r>
        <w:rPr>
          <w:color w:val="231F20"/>
          <w:spacing w:val="-3"/>
          <w:w w:val="105"/>
        </w:rPr>
        <w:t xml:space="preserve"> </w:t>
      </w:r>
      <w:r>
        <w:rPr>
          <w:color w:val="231F20"/>
          <w:w w:val="105"/>
        </w:rPr>
        <w:t>navy</w:t>
      </w:r>
      <w:r>
        <w:rPr>
          <w:color w:val="231F20"/>
          <w:spacing w:val="-3"/>
          <w:w w:val="105"/>
        </w:rPr>
        <w:t xml:space="preserve"> </w:t>
      </w:r>
      <w:r>
        <w:rPr>
          <w:color w:val="231F20"/>
          <w:w w:val="105"/>
        </w:rPr>
        <w:t>and</w:t>
      </w:r>
      <w:r>
        <w:rPr>
          <w:color w:val="231F20"/>
          <w:spacing w:val="-3"/>
          <w:w w:val="105"/>
        </w:rPr>
        <w:t xml:space="preserve"> </w:t>
      </w:r>
      <w:r>
        <w:rPr>
          <w:color w:val="231F20"/>
          <w:w w:val="105"/>
        </w:rPr>
        <w:t>imperial</w:t>
      </w:r>
      <w:r>
        <w:rPr>
          <w:color w:val="231F20"/>
          <w:spacing w:val="-3"/>
          <w:w w:val="105"/>
        </w:rPr>
        <w:t xml:space="preserve"> </w:t>
      </w:r>
      <w:r>
        <w:rPr>
          <w:color w:val="231F20"/>
          <w:w w:val="105"/>
        </w:rPr>
        <w:t>guard</w:t>
      </w:r>
      <w:r>
        <w:rPr>
          <w:color w:val="231F20"/>
          <w:spacing w:val="-3"/>
          <w:w w:val="105"/>
        </w:rPr>
        <w:t xml:space="preserve"> </w:t>
      </w:r>
      <w:r>
        <w:rPr>
          <w:color w:val="231F20"/>
          <w:w w:val="105"/>
        </w:rPr>
        <w:t>with</w:t>
      </w:r>
      <w:r>
        <w:rPr>
          <w:color w:val="231F20"/>
          <w:spacing w:val="-3"/>
          <w:w w:val="105"/>
        </w:rPr>
        <w:t xml:space="preserve"> </w:t>
      </w:r>
      <w:r>
        <w:rPr>
          <w:color w:val="231F20"/>
          <w:w w:val="105"/>
        </w:rPr>
        <w:t xml:space="preserve">the </w:t>
      </w:r>
      <w:r>
        <w:rPr>
          <w:color w:val="231F20"/>
          <w:spacing w:val="-2"/>
        </w:rPr>
        <w:t>guards</w:t>
      </w:r>
      <w:r>
        <w:rPr>
          <w:color w:val="231F20"/>
          <w:spacing w:val="-8"/>
        </w:rPr>
        <w:t xml:space="preserve"> </w:t>
      </w:r>
      <w:r>
        <w:rPr>
          <w:color w:val="231F20"/>
          <w:spacing w:val="-2"/>
        </w:rPr>
        <w:t>being</w:t>
      </w:r>
      <w:r>
        <w:rPr>
          <w:color w:val="231F20"/>
          <w:spacing w:val="-7"/>
        </w:rPr>
        <w:t xml:space="preserve"> </w:t>
      </w:r>
      <w:r>
        <w:rPr>
          <w:color w:val="231F20"/>
          <w:spacing w:val="-2"/>
        </w:rPr>
        <w:t>selected</w:t>
      </w:r>
      <w:r>
        <w:rPr>
          <w:color w:val="231F20"/>
          <w:spacing w:val="-7"/>
        </w:rPr>
        <w:t xml:space="preserve"> </w:t>
      </w:r>
      <w:r>
        <w:rPr>
          <w:color w:val="231F20"/>
          <w:spacing w:val="-2"/>
        </w:rPr>
        <w:t>from</w:t>
      </w:r>
      <w:r>
        <w:rPr>
          <w:color w:val="231F20"/>
          <w:spacing w:val="-8"/>
        </w:rPr>
        <w:t xml:space="preserve"> </w:t>
      </w:r>
      <w:r>
        <w:rPr>
          <w:rFonts w:ascii="Palatino Linotype" w:hAnsi="Palatino Linotype"/>
          <w:i/>
          <w:color w:val="231F20"/>
          <w:spacing w:val="-2"/>
        </w:rPr>
        <w:t>lộ</w:t>
      </w:r>
      <w:r>
        <w:rPr>
          <w:rFonts w:ascii="Palatino Linotype" w:hAnsi="Palatino Linotype"/>
          <w:i/>
          <w:color w:val="231F20"/>
          <w:spacing w:val="-7"/>
        </w:rPr>
        <w:t xml:space="preserve"> </w:t>
      </w:r>
      <w:r>
        <w:rPr>
          <w:color w:val="231F20"/>
          <w:spacing w:val="-2"/>
        </w:rPr>
        <w:t>Thiên</w:t>
      </w:r>
      <w:r>
        <w:rPr>
          <w:color w:val="231F20"/>
          <w:spacing w:val="-7"/>
        </w:rPr>
        <w:t xml:space="preserve"> </w:t>
      </w:r>
      <w:r>
        <w:rPr>
          <w:color w:val="231F20"/>
          <w:spacing w:val="-2"/>
        </w:rPr>
        <w:t>Trường,</w:t>
      </w:r>
      <w:r>
        <w:rPr>
          <w:color w:val="231F20"/>
          <w:spacing w:val="-7"/>
        </w:rPr>
        <w:t xml:space="preserve"> </w:t>
      </w:r>
      <w:r>
        <w:rPr>
          <w:color w:val="231F20"/>
          <w:spacing w:val="-2"/>
        </w:rPr>
        <w:t>the</w:t>
      </w:r>
      <w:r>
        <w:rPr>
          <w:color w:val="231F20"/>
          <w:spacing w:val="-7"/>
        </w:rPr>
        <w:t xml:space="preserve"> </w:t>
      </w:r>
      <w:r>
        <w:rPr>
          <w:color w:val="231F20"/>
          <w:spacing w:val="-2"/>
        </w:rPr>
        <w:t>former</w:t>
      </w:r>
      <w:r>
        <w:rPr>
          <w:color w:val="231F20"/>
          <w:spacing w:val="-7"/>
        </w:rPr>
        <w:t xml:space="preserve"> </w:t>
      </w:r>
      <w:r>
        <w:rPr>
          <w:color w:val="231F20"/>
          <w:spacing w:val="-2"/>
        </w:rPr>
        <w:t>Trần</w:t>
      </w:r>
      <w:r>
        <w:rPr>
          <w:color w:val="231F20"/>
          <w:spacing w:val="-7"/>
        </w:rPr>
        <w:t xml:space="preserve"> </w:t>
      </w:r>
      <w:r>
        <w:rPr>
          <w:color w:val="231F20"/>
          <w:spacing w:val="-2"/>
        </w:rPr>
        <w:t>estate,</w:t>
      </w:r>
      <w:r>
        <w:rPr>
          <w:color w:val="231F20"/>
          <w:spacing w:val="-7"/>
        </w:rPr>
        <w:t xml:space="preserve"> </w:t>
      </w:r>
      <w:r>
        <w:rPr>
          <w:color w:val="231F20"/>
          <w:spacing w:val="-5"/>
        </w:rPr>
        <w:t>and</w:t>
      </w:r>
    </w:p>
    <w:p w:rsidR="009E0961" w:rsidRDefault="00183599">
      <w:pPr>
        <w:pStyle w:val="BodyText"/>
        <w:spacing w:line="253" w:lineRule="exact"/>
        <w:ind w:left="1417"/>
        <w:jc w:val="both"/>
      </w:pPr>
      <w:r>
        <w:rPr>
          <w:color w:val="231F20"/>
        </w:rPr>
        <w:t>the</w:t>
      </w:r>
      <w:r>
        <w:rPr>
          <w:color w:val="231F20"/>
          <w:spacing w:val="-9"/>
        </w:rPr>
        <w:t xml:space="preserve"> </w:t>
      </w:r>
      <w:r>
        <w:rPr>
          <w:color w:val="231F20"/>
        </w:rPr>
        <w:t>adjacent</w:t>
      </w:r>
      <w:r>
        <w:rPr>
          <w:color w:val="231F20"/>
          <w:spacing w:val="-8"/>
        </w:rPr>
        <w:t xml:space="preserve"> </w:t>
      </w:r>
      <w:r>
        <w:rPr>
          <w:rFonts w:ascii="Palatino Linotype" w:hAnsi="Palatino Linotype"/>
          <w:i/>
          <w:color w:val="231F20"/>
        </w:rPr>
        <w:t>lộ</w:t>
      </w:r>
      <w:r>
        <w:rPr>
          <w:rFonts w:ascii="Palatino Linotype" w:hAnsi="Palatino Linotype"/>
          <w:i/>
          <w:color w:val="231F20"/>
          <w:spacing w:val="-8"/>
        </w:rPr>
        <w:t xml:space="preserve"> </w:t>
      </w:r>
      <w:r>
        <w:rPr>
          <w:color w:val="231F20"/>
        </w:rPr>
        <w:t>Long</w:t>
      </w:r>
      <w:r>
        <w:rPr>
          <w:color w:val="231F20"/>
          <w:spacing w:val="-8"/>
        </w:rPr>
        <w:t xml:space="preserve"> </w:t>
      </w:r>
      <w:r>
        <w:rPr>
          <w:color w:val="231F20"/>
        </w:rPr>
        <w:t>Hưng.</w:t>
      </w:r>
      <w:r>
        <w:rPr>
          <w:color w:val="231F20"/>
          <w:spacing w:val="-9"/>
        </w:rPr>
        <w:t xml:space="preserve"> </w:t>
      </w:r>
      <w:r>
        <w:rPr>
          <w:color w:val="231F20"/>
        </w:rPr>
        <w:t>The</w:t>
      </w:r>
      <w:r>
        <w:rPr>
          <w:color w:val="231F20"/>
          <w:spacing w:val="-8"/>
        </w:rPr>
        <w:t xml:space="preserve"> </w:t>
      </w:r>
      <w:r>
        <w:rPr>
          <w:color w:val="231F20"/>
        </w:rPr>
        <w:t>exact</w:t>
      </w:r>
      <w:r>
        <w:rPr>
          <w:color w:val="231F20"/>
          <w:spacing w:val="-8"/>
        </w:rPr>
        <w:t xml:space="preserve"> </w:t>
      </w:r>
      <w:r>
        <w:rPr>
          <w:color w:val="231F20"/>
        </w:rPr>
        <w:t>size</w:t>
      </w:r>
      <w:r>
        <w:rPr>
          <w:color w:val="231F20"/>
          <w:spacing w:val="-8"/>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army</w:t>
      </w:r>
      <w:r>
        <w:rPr>
          <w:color w:val="231F20"/>
          <w:spacing w:val="-8"/>
        </w:rPr>
        <w:t xml:space="preserve"> </w:t>
      </w:r>
      <w:r>
        <w:rPr>
          <w:color w:val="231F20"/>
        </w:rPr>
        <w:t>was</w:t>
      </w:r>
      <w:r>
        <w:rPr>
          <w:color w:val="231F20"/>
          <w:spacing w:val="-8"/>
        </w:rPr>
        <w:t xml:space="preserve"> </w:t>
      </w:r>
      <w:r>
        <w:rPr>
          <w:color w:val="231F20"/>
        </w:rPr>
        <w:t>unknown</w:t>
      </w:r>
      <w:r>
        <w:rPr>
          <w:color w:val="231F20"/>
          <w:spacing w:val="-8"/>
        </w:rPr>
        <w:t xml:space="preserve"> </w:t>
      </w:r>
      <w:r>
        <w:rPr>
          <w:color w:val="231F20"/>
          <w:spacing w:val="-5"/>
        </w:rPr>
        <w:t>as</w:t>
      </w:r>
    </w:p>
    <w:p w:rsidR="009E0961" w:rsidRDefault="00183599">
      <w:pPr>
        <w:pStyle w:val="BodyText"/>
        <w:spacing w:before="1" w:line="244" w:lineRule="auto"/>
        <w:ind w:left="1417" w:right="785"/>
        <w:jc w:val="both"/>
      </w:pPr>
      <w:r>
        <w:rPr>
          <w:color w:val="231F20"/>
          <w:w w:val="105"/>
        </w:rPr>
        <w:t>the</w:t>
      </w:r>
      <w:r>
        <w:rPr>
          <w:color w:val="231F20"/>
          <w:spacing w:val="-14"/>
          <w:w w:val="105"/>
        </w:rPr>
        <w:t xml:space="preserve"> </w:t>
      </w:r>
      <w:r>
        <w:rPr>
          <w:color w:val="231F20"/>
          <w:w w:val="105"/>
        </w:rPr>
        <w:t>Trần</w:t>
      </w:r>
      <w:r>
        <w:rPr>
          <w:color w:val="231F20"/>
          <w:spacing w:val="-14"/>
          <w:w w:val="105"/>
        </w:rPr>
        <w:t xml:space="preserve"> </w:t>
      </w:r>
      <w:r>
        <w:rPr>
          <w:color w:val="231F20"/>
          <w:w w:val="105"/>
        </w:rPr>
        <w:t>continued</w:t>
      </w:r>
      <w:r>
        <w:rPr>
          <w:color w:val="231F20"/>
          <w:spacing w:val="-14"/>
          <w:w w:val="105"/>
        </w:rPr>
        <w:t xml:space="preserve"> </w:t>
      </w:r>
      <w:r>
        <w:rPr>
          <w:color w:val="231F20"/>
          <w:w w:val="105"/>
        </w:rPr>
        <w:t>the</w:t>
      </w:r>
      <w:r>
        <w:rPr>
          <w:color w:val="231F20"/>
          <w:spacing w:val="-14"/>
          <w:w w:val="105"/>
        </w:rPr>
        <w:t xml:space="preserve"> </w:t>
      </w:r>
      <w:r>
        <w:rPr>
          <w:color w:val="231F20"/>
          <w:w w:val="105"/>
        </w:rPr>
        <w:t>Lý</w:t>
      </w:r>
      <w:r>
        <w:rPr>
          <w:color w:val="231F20"/>
          <w:spacing w:val="-13"/>
          <w:w w:val="105"/>
        </w:rPr>
        <w:t xml:space="preserve"> </w:t>
      </w:r>
      <w:r>
        <w:rPr>
          <w:color w:val="231F20"/>
          <w:w w:val="105"/>
        </w:rPr>
        <w:t>policy</w:t>
      </w:r>
      <w:r>
        <w:rPr>
          <w:color w:val="231F20"/>
          <w:spacing w:val="-14"/>
          <w:w w:val="105"/>
        </w:rPr>
        <w:t xml:space="preserve"> </w:t>
      </w:r>
      <w:r>
        <w:rPr>
          <w:color w:val="231F20"/>
          <w:w w:val="105"/>
        </w:rPr>
        <w:t>of</w:t>
      </w:r>
      <w:r>
        <w:rPr>
          <w:color w:val="231F20"/>
          <w:spacing w:val="-14"/>
          <w:w w:val="105"/>
        </w:rPr>
        <w:t xml:space="preserve"> </w:t>
      </w:r>
      <w:r>
        <w:rPr>
          <w:color w:val="231F20"/>
          <w:w w:val="105"/>
        </w:rPr>
        <w:t>allowing</w:t>
      </w:r>
      <w:r>
        <w:rPr>
          <w:color w:val="231F20"/>
          <w:spacing w:val="-14"/>
          <w:w w:val="105"/>
        </w:rPr>
        <w:t xml:space="preserve"> </w:t>
      </w:r>
      <w:r>
        <w:rPr>
          <w:color w:val="231F20"/>
          <w:w w:val="105"/>
        </w:rPr>
        <w:t>soldiers</w:t>
      </w:r>
      <w:r>
        <w:rPr>
          <w:color w:val="231F20"/>
          <w:spacing w:val="-14"/>
          <w:w w:val="105"/>
        </w:rPr>
        <w:t xml:space="preserve"> </w:t>
      </w:r>
      <w:r>
        <w:rPr>
          <w:color w:val="231F20"/>
          <w:w w:val="105"/>
        </w:rPr>
        <w:t>to</w:t>
      </w:r>
      <w:r>
        <w:rPr>
          <w:color w:val="231F20"/>
          <w:spacing w:val="-13"/>
          <w:w w:val="105"/>
        </w:rPr>
        <w:t xml:space="preserve"> </w:t>
      </w:r>
      <w:r>
        <w:rPr>
          <w:color w:val="231F20"/>
          <w:w w:val="105"/>
        </w:rPr>
        <w:t>stay</w:t>
      </w:r>
      <w:r>
        <w:rPr>
          <w:color w:val="231F20"/>
          <w:spacing w:val="-14"/>
          <w:w w:val="105"/>
        </w:rPr>
        <w:t xml:space="preserve"> </w:t>
      </w:r>
      <w:r>
        <w:rPr>
          <w:color w:val="231F20"/>
          <w:w w:val="105"/>
        </w:rPr>
        <w:t>home</w:t>
      </w:r>
      <w:r>
        <w:rPr>
          <w:color w:val="231F20"/>
          <w:spacing w:val="-14"/>
          <w:w w:val="105"/>
        </w:rPr>
        <w:t xml:space="preserve"> </w:t>
      </w:r>
      <w:r>
        <w:rPr>
          <w:color w:val="231F20"/>
          <w:w w:val="105"/>
        </w:rPr>
        <w:t xml:space="preserve">to </w:t>
      </w:r>
      <w:r>
        <w:rPr>
          <w:color w:val="231F20"/>
          <w:spacing w:val="-2"/>
        </w:rPr>
        <w:t>cultivate</w:t>
      </w:r>
      <w:r>
        <w:rPr>
          <w:color w:val="231F20"/>
          <w:spacing w:val="-12"/>
        </w:rPr>
        <w:t xml:space="preserve"> </w:t>
      </w:r>
      <w:r>
        <w:rPr>
          <w:color w:val="231F20"/>
          <w:spacing w:val="-2"/>
        </w:rPr>
        <w:t>the</w:t>
      </w:r>
      <w:r>
        <w:rPr>
          <w:color w:val="231F20"/>
          <w:spacing w:val="-11"/>
        </w:rPr>
        <w:t xml:space="preserve"> </w:t>
      </w:r>
      <w:r>
        <w:rPr>
          <w:color w:val="231F20"/>
          <w:spacing w:val="-2"/>
        </w:rPr>
        <w:t>land</w:t>
      </w:r>
      <w:r>
        <w:rPr>
          <w:color w:val="231F20"/>
          <w:spacing w:val="-11"/>
        </w:rPr>
        <w:t xml:space="preserve"> </w:t>
      </w:r>
      <w:r>
        <w:rPr>
          <w:color w:val="231F20"/>
          <w:spacing w:val="-2"/>
        </w:rPr>
        <w:t>in</w:t>
      </w:r>
      <w:r>
        <w:rPr>
          <w:color w:val="231F20"/>
          <w:spacing w:val="-11"/>
        </w:rPr>
        <w:t xml:space="preserve"> </w:t>
      </w:r>
      <w:r>
        <w:rPr>
          <w:color w:val="231F20"/>
          <w:spacing w:val="-2"/>
        </w:rPr>
        <w:t>peace</w:t>
      </w:r>
      <w:r>
        <w:rPr>
          <w:color w:val="231F20"/>
          <w:spacing w:val="-11"/>
        </w:rPr>
        <w:t xml:space="preserve"> </w:t>
      </w:r>
      <w:r>
        <w:rPr>
          <w:color w:val="231F20"/>
          <w:spacing w:val="-2"/>
        </w:rPr>
        <w:t>time</w:t>
      </w:r>
      <w:r>
        <w:rPr>
          <w:color w:val="231F20"/>
          <w:spacing w:val="-11"/>
        </w:rPr>
        <w:t xml:space="preserve"> </w:t>
      </w:r>
      <w:r>
        <w:rPr>
          <w:color w:val="231F20"/>
          <w:spacing w:val="-2"/>
        </w:rPr>
        <w:t>and</w:t>
      </w:r>
      <w:r>
        <w:rPr>
          <w:color w:val="231F20"/>
          <w:spacing w:val="-11"/>
        </w:rPr>
        <w:t xml:space="preserve"> </w:t>
      </w:r>
      <w:r>
        <w:rPr>
          <w:color w:val="231F20"/>
          <w:spacing w:val="-2"/>
        </w:rPr>
        <w:t>to</w:t>
      </w:r>
      <w:r>
        <w:rPr>
          <w:color w:val="231F20"/>
          <w:spacing w:val="-11"/>
        </w:rPr>
        <w:t xml:space="preserve"> </w:t>
      </w:r>
      <w:r>
        <w:rPr>
          <w:color w:val="231F20"/>
          <w:spacing w:val="-2"/>
        </w:rPr>
        <w:t>be</w:t>
      </w:r>
      <w:r>
        <w:rPr>
          <w:color w:val="231F20"/>
          <w:spacing w:val="-12"/>
        </w:rPr>
        <w:t xml:space="preserve"> </w:t>
      </w:r>
      <w:r>
        <w:rPr>
          <w:color w:val="231F20"/>
          <w:spacing w:val="-2"/>
        </w:rPr>
        <w:t>mobilized</w:t>
      </w:r>
      <w:r>
        <w:rPr>
          <w:color w:val="231F20"/>
          <w:spacing w:val="-11"/>
        </w:rPr>
        <w:t xml:space="preserve"> </w:t>
      </w:r>
      <w:r>
        <w:rPr>
          <w:color w:val="231F20"/>
          <w:spacing w:val="-2"/>
        </w:rPr>
        <w:t>only</w:t>
      </w:r>
      <w:r>
        <w:rPr>
          <w:color w:val="231F20"/>
          <w:spacing w:val="-11"/>
        </w:rPr>
        <w:t xml:space="preserve"> </w:t>
      </w:r>
      <w:r>
        <w:rPr>
          <w:color w:val="231F20"/>
          <w:spacing w:val="-2"/>
        </w:rPr>
        <w:t>for</w:t>
      </w:r>
      <w:r>
        <w:rPr>
          <w:color w:val="231F20"/>
          <w:spacing w:val="-11"/>
        </w:rPr>
        <w:t xml:space="preserve"> </w:t>
      </w:r>
      <w:r>
        <w:rPr>
          <w:color w:val="231F20"/>
          <w:spacing w:val="-2"/>
        </w:rPr>
        <w:t>war.</w:t>
      </w:r>
      <w:r>
        <w:rPr>
          <w:color w:val="231F20"/>
          <w:spacing w:val="-11"/>
        </w:rPr>
        <w:t xml:space="preserve"> </w:t>
      </w:r>
      <w:r>
        <w:rPr>
          <w:color w:val="231F20"/>
          <w:spacing w:val="-2"/>
        </w:rPr>
        <w:t xml:space="preserve">Another </w:t>
      </w:r>
      <w:r>
        <w:rPr>
          <w:color w:val="231F20"/>
          <w:spacing w:val="-2"/>
          <w:w w:val="105"/>
        </w:rPr>
        <w:t>reform</w:t>
      </w:r>
      <w:r>
        <w:rPr>
          <w:color w:val="231F20"/>
          <w:spacing w:val="-10"/>
          <w:w w:val="105"/>
        </w:rPr>
        <w:t xml:space="preserve"> </w:t>
      </w:r>
      <w:r>
        <w:rPr>
          <w:color w:val="231F20"/>
          <w:spacing w:val="-2"/>
          <w:w w:val="105"/>
        </w:rPr>
        <w:t>was</w:t>
      </w:r>
      <w:r>
        <w:rPr>
          <w:color w:val="231F20"/>
          <w:spacing w:val="-10"/>
          <w:w w:val="105"/>
        </w:rPr>
        <w:t xml:space="preserve"> </w:t>
      </w:r>
      <w:r>
        <w:rPr>
          <w:color w:val="231F20"/>
          <w:spacing w:val="-2"/>
          <w:w w:val="105"/>
        </w:rPr>
        <w:t>to</w:t>
      </w:r>
      <w:r>
        <w:rPr>
          <w:color w:val="231F20"/>
          <w:spacing w:val="-10"/>
          <w:w w:val="105"/>
        </w:rPr>
        <w:t xml:space="preserve"> </w:t>
      </w:r>
      <w:r>
        <w:rPr>
          <w:color w:val="231F20"/>
          <w:spacing w:val="-2"/>
          <w:w w:val="105"/>
        </w:rPr>
        <w:t>allocate</w:t>
      </w:r>
      <w:r>
        <w:rPr>
          <w:color w:val="231F20"/>
          <w:spacing w:val="-10"/>
          <w:w w:val="105"/>
        </w:rPr>
        <w:t xml:space="preserve"> </w:t>
      </w:r>
      <w:r>
        <w:rPr>
          <w:color w:val="231F20"/>
          <w:spacing w:val="-2"/>
          <w:w w:val="105"/>
        </w:rPr>
        <w:t>estates</w:t>
      </w:r>
      <w:r>
        <w:rPr>
          <w:color w:val="231F20"/>
          <w:spacing w:val="-10"/>
          <w:w w:val="105"/>
        </w:rPr>
        <w:t xml:space="preserve"> </w:t>
      </w:r>
      <w:r>
        <w:rPr>
          <w:color w:val="231F20"/>
          <w:spacing w:val="-2"/>
          <w:w w:val="105"/>
        </w:rPr>
        <w:t>or</w:t>
      </w:r>
      <w:r>
        <w:rPr>
          <w:color w:val="231F20"/>
          <w:spacing w:val="-10"/>
          <w:w w:val="105"/>
        </w:rPr>
        <w:t xml:space="preserve"> </w:t>
      </w:r>
      <w:r>
        <w:rPr>
          <w:rFonts w:ascii="Palatino Linotype" w:hAnsi="Palatino Linotype"/>
          <w:i/>
          <w:color w:val="231F20"/>
          <w:spacing w:val="-2"/>
          <w:w w:val="105"/>
        </w:rPr>
        <w:t>Điền</w:t>
      </w:r>
      <w:r>
        <w:rPr>
          <w:rFonts w:ascii="Palatino Linotype" w:hAnsi="Palatino Linotype"/>
          <w:i/>
          <w:color w:val="231F20"/>
          <w:spacing w:val="-10"/>
          <w:w w:val="105"/>
        </w:rPr>
        <w:t xml:space="preserve"> </w:t>
      </w:r>
      <w:r>
        <w:rPr>
          <w:rFonts w:ascii="Palatino Linotype" w:hAnsi="Palatino Linotype"/>
          <w:i/>
          <w:color w:val="231F20"/>
          <w:spacing w:val="-2"/>
          <w:w w:val="105"/>
        </w:rPr>
        <w:t>Trang</w:t>
      </w:r>
      <w:r>
        <w:rPr>
          <w:rFonts w:ascii="Palatino Linotype" w:hAnsi="Palatino Linotype"/>
          <w:i/>
          <w:color w:val="231F20"/>
          <w:spacing w:val="-10"/>
          <w:w w:val="105"/>
        </w:rPr>
        <w:t xml:space="preserve"> </w:t>
      </w:r>
      <w:r>
        <w:rPr>
          <w:color w:val="231F20"/>
          <w:spacing w:val="-2"/>
          <w:w w:val="105"/>
        </w:rPr>
        <w:t>with</w:t>
      </w:r>
      <w:r>
        <w:rPr>
          <w:color w:val="231F20"/>
          <w:spacing w:val="-10"/>
          <w:w w:val="105"/>
        </w:rPr>
        <w:t xml:space="preserve"> </w:t>
      </w:r>
      <w:r>
        <w:rPr>
          <w:color w:val="231F20"/>
          <w:spacing w:val="-2"/>
          <w:w w:val="105"/>
        </w:rPr>
        <w:t>their</w:t>
      </w:r>
      <w:r>
        <w:rPr>
          <w:color w:val="231F20"/>
          <w:spacing w:val="-10"/>
          <w:w w:val="105"/>
        </w:rPr>
        <w:t xml:space="preserve"> </w:t>
      </w:r>
      <w:r>
        <w:rPr>
          <w:color w:val="231F20"/>
          <w:spacing w:val="-2"/>
          <w:w w:val="105"/>
        </w:rPr>
        <w:t>own</w:t>
      </w:r>
      <w:r>
        <w:rPr>
          <w:color w:val="231F20"/>
          <w:spacing w:val="-10"/>
          <w:w w:val="105"/>
        </w:rPr>
        <w:t xml:space="preserve"> </w:t>
      </w:r>
      <w:r>
        <w:rPr>
          <w:color w:val="231F20"/>
          <w:spacing w:val="-2"/>
          <w:w w:val="105"/>
        </w:rPr>
        <w:t>armies</w:t>
      </w:r>
      <w:r>
        <w:rPr>
          <w:color w:val="231F20"/>
          <w:spacing w:val="-10"/>
          <w:w w:val="105"/>
        </w:rPr>
        <w:t xml:space="preserve"> </w:t>
      </w:r>
      <w:r>
        <w:rPr>
          <w:color w:val="231F20"/>
          <w:spacing w:val="-2"/>
          <w:w w:val="105"/>
        </w:rPr>
        <w:t>to princes,</w:t>
      </w:r>
      <w:r>
        <w:rPr>
          <w:color w:val="231F20"/>
          <w:spacing w:val="-8"/>
          <w:w w:val="105"/>
        </w:rPr>
        <w:t xml:space="preserve"> </w:t>
      </w:r>
      <w:r>
        <w:rPr>
          <w:color w:val="231F20"/>
          <w:spacing w:val="-2"/>
          <w:w w:val="105"/>
        </w:rPr>
        <w:t>princesses</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other</w:t>
      </w:r>
      <w:r>
        <w:rPr>
          <w:color w:val="231F20"/>
          <w:spacing w:val="-8"/>
          <w:w w:val="105"/>
        </w:rPr>
        <w:t xml:space="preserve"> </w:t>
      </w:r>
      <w:r>
        <w:rPr>
          <w:color w:val="231F20"/>
          <w:spacing w:val="-2"/>
          <w:w w:val="105"/>
        </w:rPr>
        <w:t>royals.</w:t>
      </w:r>
      <w:r>
        <w:rPr>
          <w:color w:val="231F20"/>
          <w:spacing w:val="-8"/>
          <w:w w:val="105"/>
        </w:rPr>
        <w:t xml:space="preserve"> </w:t>
      </w:r>
      <w:r>
        <w:rPr>
          <w:color w:val="231F20"/>
          <w:spacing w:val="-2"/>
          <w:w w:val="105"/>
        </w:rPr>
        <w:t>Their</w:t>
      </w:r>
      <w:r>
        <w:rPr>
          <w:color w:val="231F20"/>
          <w:spacing w:val="-8"/>
          <w:w w:val="105"/>
        </w:rPr>
        <w:t xml:space="preserve"> </w:t>
      </w:r>
      <w:r>
        <w:rPr>
          <w:color w:val="231F20"/>
          <w:spacing w:val="-2"/>
          <w:w w:val="105"/>
        </w:rPr>
        <w:t>estates</w:t>
      </w:r>
      <w:r>
        <w:rPr>
          <w:color w:val="231F20"/>
          <w:spacing w:val="-8"/>
          <w:w w:val="105"/>
        </w:rPr>
        <w:t xml:space="preserve"> </w:t>
      </w:r>
      <w:r>
        <w:rPr>
          <w:color w:val="231F20"/>
          <w:spacing w:val="-2"/>
          <w:w w:val="105"/>
        </w:rPr>
        <w:t>ringed</w:t>
      </w:r>
      <w:r>
        <w:rPr>
          <w:color w:val="231F20"/>
          <w:spacing w:val="-8"/>
          <w:w w:val="105"/>
        </w:rPr>
        <w:t xml:space="preserve"> </w:t>
      </w:r>
      <w:r>
        <w:rPr>
          <w:color w:val="231F20"/>
          <w:spacing w:val="-2"/>
          <w:w w:val="105"/>
        </w:rPr>
        <w:t>Thăng</w:t>
      </w:r>
      <w:r>
        <w:rPr>
          <w:color w:val="231F20"/>
          <w:spacing w:val="-8"/>
          <w:w w:val="105"/>
        </w:rPr>
        <w:t xml:space="preserve"> </w:t>
      </w:r>
      <w:r>
        <w:rPr>
          <w:color w:val="231F20"/>
          <w:spacing w:val="-2"/>
          <w:w w:val="105"/>
        </w:rPr>
        <w:t>Long as</w:t>
      </w:r>
      <w:r>
        <w:rPr>
          <w:color w:val="231F20"/>
          <w:spacing w:val="-10"/>
          <w:w w:val="105"/>
        </w:rPr>
        <w:t xml:space="preserve"> </w:t>
      </w:r>
      <w:r>
        <w:rPr>
          <w:color w:val="231F20"/>
          <w:spacing w:val="-2"/>
          <w:w w:val="105"/>
        </w:rPr>
        <w:t>an</w:t>
      </w:r>
      <w:r>
        <w:rPr>
          <w:color w:val="231F20"/>
          <w:spacing w:val="-9"/>
          <w:w w:val="105"/>
        </w:rPr>
        <w:t xml:space="preserve"> </w:t>
      </w:r>
      <w:r>
        <w:rPr>
          <w:color w:val="231F20"/>
          <w:spacing w:val="-2"/>
          <w:w w:val="105"/>
        </w:rPr>
        <w:t>inner</w:t>
      </w:r>
      <w:r>
        <w:rPr>
          <w:color w:val="231F20"/>
          <w:spacing w:val="-10"/>
          <w:w w:val="105"/>
        </w:rPr>
        <w:t xml:space="preserve"> </w:t>
      </w:r>
      <w:r>
        <w:rPr>
          <w:color w:val="231F20"/>
          <w:spacing w:val="-2"/>
          <w:w w:val="105"/>
        </w:rPr>
        <w:t>defence</w:t>
      </w:r>
      <w:r>
        <w:rPr>
          <w:color w:val="231F20"/>
          <w:spacing w:val="-10"/>
          <w:w w:val="105"/>
        </w:rPr>
        <w:t xml:space="preserve"> </w:t>
      </w:r>
      <w:r>
        <w:rPr>
          <w:color w:val="231F20"/>
          <w:spacing w:val="-2"/>
          <w:w w:val="105"/>
        </w:rPr>
        <w:t>perimeter.</w:t>
      </w:r>
      <w:r>
        <w:rPr>
          <w:color w:val="231F20"/>
          <w:spacing w:val="-9"/>
          <w:w w:val="105"/>
        </w:rPr>
        <w:t xml:space="preserve"> </w:t>
      </w:r>
      <w:r>
        <w:rPr>
          <w:color w:val="231F20"/>
          <w:spacing w:val="-2"/>
          <w:w w:val="105"/>
        </w:rPr>
        <w:t>The</w:t>
      </w:r>
      <w:r>
        <w:rPr>
          <w:color w:val="231F20"/>
          <w:spacing w:val="-10"/>
          <w:w w:val="105"/>
        </w:rPr>
        <w:t xml:space="preserve"> </w:t>
      </w:r>
      <w:r>
        <w:rPr>
          <w:color w:val="231F20"/>
          <w:spacing w:val="-2"/>
          <w:w w:val="105"/>
        </w:rPr>
        <w:t>outer</w:t>
      </w:r>
      <w:r>
        <w:rPr>
          <w:color w:val="231F20"/>
          <w:spacing w:val="-10"/>
          <w:w w:val="105"/>
        </w:rPr>
        <w:t xml:space="preserve"> </w:t>
      </w:r>
      <w:r>
        <w:rPr>
          <w:color w:val="231F20"/>
          <w:spacing w:val="-2"/>
          <w:w w:val="105"/>
        </w:rPr>
        <w:t>perimeter</w:t>
      </w:r>
      <w:r>
        <w:rPr>
          <w:color w:val="231F20"/>
          <w:spacing w:val="-10"/>
          <w:w w:val="105"/>
        </w:rPr>
        <w:t xml:space="preserve"> </w:t>
      </w:r>
      <w:r>
        <w:rPr>
          <w:color w:val="231F20"/>
          <w:spacing w:val="-2"/>
          <w:w w:val="105"/>
        </w:rPr>
        <w:t>was</w:t>
      </w:r>
      <w:r>
        <w:rPr>
          <w:color w:val="231F20"/>
          <w:spacing w:val="-10"/>
          <w:w w:val="105"/>
        </w:rPr>
        <w:t xml:space="preserve"> </w:t>
      </w:r>
      <w:r>
        <w:rPr>
          <w:color w:val="231F20"/>
          <w:spacing w:val="-2"/>
          <w:w w:val="105"/>
        </w:rPr>
        <w:t>formed</w:t>
      </w:r>
      <w:r>
        <w:rPr>
          <w:color w:val="231F20"/>
          <w:spacing w:val="-10"/>
          <w:w w:val="105"/>
        </w:rPr>
        <w:t xml:space="preserve"> </w:t>
      </w:r>
      <w:r>
        <w:rPr>
          <w:color w:val="231F20"/>
          <w:spacing w:val="-2"/>
          <w:w w:val="105"/>
        </w:rPr>
        <w:t>by</w:t>
      </w:r>
      <w:r>
        <w:rPr>
          <w:color w:val="231F20"/>
          <w:spacing w:val="-9"/>
          <w:w w:val="105"/>
        </w:rPr>
        <w:t xml:space="preserve"> </w:t>
      </w:r>
      <w:r>
        <w:rPr>
          <w:color w:val="231F20"/>
          <w:spacing w:val="-2"/>
          <w:w w:val="105"/>
        </w:rPr>
        <w:t xml:space="preserve">the </w:t>
      </w:r>
      <w:r>
        <w:rPr>
          <w:rFonts w:ascii="Palatino Linotype" w:hAnsi="Palatino Linotype"/>
          <w:i/>
          <w:color w:val="231F20"/>
          <w:spacing w:val="-2"/>
          <w:w w:val="105"/>
        </w:rPr>
        <w:t>Trại</w:t>
      </w:r>
      <w:r>
        <w:rPr>
          <w:rFonts w:ascii="Palatino Linotype" w:hAnsi="Palatino Linotype"/>
          <w:i/>
          <w:color w:val="231F20"/>
          <w:spacing w:val="-11"/>
          <w:w w:val="105"/>
        </w:rPr>
        <w:t xml:space="preserve"> </w:t>
      </w:r>
      <w:r>
        <w:rPr>
          <w:color w:val="231F20"/>
          <w:spacing w:val="-2"/>
          <w:w w:val="105"/>
        </w:rPr>
        <w:t>or</w:t>
      </w:r>
      <w:r>
        <w:rPr>
          <w:color w:val="231F20"/>
          <w:spacing w:val="-11"/>
          <w:w w:val="105"/>
        </w:rPr>
        <w:t xml:space="preserve"> </w:t>
      </w:r>
      <w:r>
        <w:rPr>
          <w:color w:val="231F20"/>
          <w:spacing w:val="-2"/>
          <w:w w:val="105"/>
        </w:rPr>
        <w:t>larger</w:t>
      </w:r>
      <w:r>
        <w:rPr>
          <w:color w:val="231F20"/>
          <w:spacing w:val="-11"/>
          <w:w w:val="105"/>
        </w:rPr>
        <w:t xml:space="preserve"> </w:t>
      </w:r>
      <w:r>
        <w:rPr>
          <w:color w:val="231F20"/>
          <w:spacing w:val="-2"/>
          <w:w w:val="105"/>
        </w:rPr>
        <w:t>estates</w:t>
      </w:r>
      <w:r>
        <w:rPr>
          <w:color w:val="231F20"/>
          <w:spacing w:val="-11"/>
          <w:w w:val="105"/>
        </w:rPr>
        <w:t xml:space="preserve"> </w:t>
      </w:r>
      <w:r>
        <w:rPr>
          <w:color w:val="231F20"/>
          <w:spacing w:val="-2"/>
          <w:w w:val="105"/>
        </w:rPr>
        <w:t>managed</w:t>
      </w:r>
      <w:r>
        <w:rPr>
          <w:color w:val="231F20"/>
          <w:spacing w:val="-11"/>
          <w:w w:val="105"/>
        </w:rPr>
        <w:t xml:space="preserve"> </w:t>
      </w:r>
      <w:r>
        <w:rPr>
          <w:color w:val="231F20"/>
          <w:spacing w:val="-2"/>
          <w:w w:val="105"/>
        </w:rPr>
        <w:t>by</w:t>
      </w:r>
      <w:r>
        <w:rPr>
          <w:color w:val="231F20"/>
          <w:spacing w:val="-11"/>
          <w:w w:val="105"/>
        </w:rPr>
        <w:t xml:space="preserve"> </w:t>
      </w:r>
      <w:r>
        <w:rPr>
          <w:color w:val="231F20"/>
          <w:spacing w:val="-2"/>
          <w:w w:val="105"/>
        </w:rPr>
        <w:t>chieftains.</w:t>
      </w:r>
      <w:r>
        <w:rPr>
          <w:color w:val="231F20"/>
          <w:spacing w:val="-11"/>
          <w:w w:val="105"/>
        </w:rPr>
        <w:t xml:space="preserve"> </w:t>
      </w:r>
      <w:r>
        <w:rPr>
          <w:color w:val="231F20"/>
          <w:spacing w:val="-2"/>
          <w:w w:val="105"/>
        </w:rPr>
        <w:t>This</w:t>
      </w:r>
      <w:r>
        <w:rPr>
          <w:color w:val="231F20"/>
          <w:spacing w:val="-11"/>
          <w:w w:val="105"/>
        </w:rPr>
        <w:t xml:space="preserve"> </w:t>
      </w:r>
      <w:r>
        <w:rPr>
          <w:color w:val="231F20"/>
          <w:spacing w:val="-2"/>
          <w:w w:val="105"/>
        </w:rPr>
        <w:t>policy</w:t>
      </w:r>
      <w:r>
        <w:rPr>
          <w:color w:val="231F20"/>
          <w:spacing w:val="-11"/>
          <w:w w:val="105"/>
        </w:rPr>
        <w:t xml:space="preserve"> </w:t>
      </w:r>
      <w:r>
        <w:rPr>
          <w:color w:val="231F20"/>
          <w:spacing w:val="-2"/>
          <w:w w:val="105"/>
        </w:rPr>
        <w:t>was</w:t>
      </w:r>
      <w:r>
        <w:rPr>
          <w:color w:val="231F20"/>
          <w:spacing w:val="-11"/>
          <w:w w:val="105"/>
        </w:rPr>
        <w:t xml:space="preserve"> </w:t>
      </w:r>
      <w:r>
        <w:rPr>
          <w:color w:val="231F20"/>
          <w:spacing w:val="-2"/>
          <w:w w:val="105"/>
        </w:rPr>
        <w:t>to</w:t>
      </w:r>
      <w:r>
        <w:rPr>
          <w:color w:val="231F20"/>
          <w:spacing w:val="-11"/>
          <w:w w:val="105"/>
        </w:rPr>
        <w:t xml:space="preserve"> </w:t>
      </w:r>
      <w:r>
        <w:rPr>
          <w:color w:val="231F20"/>
          <w:spacing w:val="-2"/>
          <w:w w:val="105"/>
        </w:rPr>
        <w:t>prove crucial</w:t>
      </w:r>
      <w:r>
        <w:rPr>
          <w:color w:val="231F20"/>
          <w:spacing w:val="-6"/>
          <w:w w:val="105"/>
        </w:rPr>
        <w:t xml:space="preserve"> </w:t>
      </w:r>
      <w:r>
        <w:rPr>
          <w:color w:val="231F20"/>
          <w:spacing w:val="-2"/>
          <w:w w:val="105"/>
        </w:rPr>
        <w:t>in</w:t>
      </w:r>
      <w:r>
        <w:rPr>
          <w:color w:val="231F20"/>
          <w:spacing w:val="-6"/>
          <w:w w:val="105"/>
        </w:rPr>
        <w:t xml:space="preserve"> </w:t>
      </w:r>
      <w:r>
        <w:rPr>
          <w:color w:val="231F20"/>
          <w:spacing w:val="-2"/>
          <w:w w:val="105"/>
        </w:rPr>
        <w:t>repelling</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Mongol</w:t>
      </w:r>
      <w:r>
        <w:rPr>
          <w:color w:val="231F20"/>
          <w:spacing w:val="-6"/>
          <w:w w:val="105"/>
        </w:rPr>
        <w:t xml:space="preserve"> </w:t>
      </w:r>
      <w:r>
        <w:rPr>
          <w:color w:val="231F20"/>
          <w:spacing w:val="-2"/>
          <w:w w:val="105"/>
        </w:rPr>
        <w:t>invasions</w:t>
      </w:r>
      <w:r>
        <w:rPr>
          <w:color w:val="231F20"/>
          <w:spacing w:val="-6"/>
          <w:w w:val="105"/>
        </w:rPr>
        <w:t xml:space="preserve"> </w:t>
      </w:r>
      <w:r>
        <w:rPr>
          <w:color w:val="231F20"/>
          <w:spacing w:val="-2"/>
          <w:w w:val="105"/>
        </w:rPr>
        <w:t>in</w:t>
      </w:r>
      <w:r>
        <w:rPr>
          <w:color w:val="231F20"/>
          <w:spacing w:val="-6"/>
          <w:w w:val="105"/>
        </w:rPr>
        <w:t xml:space="preserve"> </w:t>
      </w:r>
      <w:r>
        <w:rPr>
          <w:color w:val="231F20"/>
          <w:spacing w:val="-2"/>
          <w:w w:val="105"/>
        </w:rPr>
        <w:t>1257–8,</w:t>
      </w:r>
      <w:r>
        <w:rPr>
          <w:color w:val="231F20"/>
          <w:spacing w:val="-6"/>
          <w:w w:val="105"/>
        </w:rPr>
        <w:t xml:space="preserve"> </w:t>
      </w:r>
      <w:r>
        <w:rPr>
          <w:color w:val="231F20"/>
          <w:spacing w:val="-2"/>
          <w:w w:val="105"/>
        </w:rPr>
        <w:t>1285</w:t>
      </w:r>
      <w:r>
        <w:rPr>
          <w:color w:val="231F20"/>
          <w:spacing w:val="-6"/>
          <w:w w:val="105"/>
        </w:rPr>
        <w:t xml:space="preserve"> </w:t>
      </w:r>
      <w:r>
        <w:rPr>
          <w:color w:val="231F20"/>
          <w:spacing w:val="-2"/>
          <w:w w:val="105"/>
        </w:rPr>
        <w:t>and</w:t>
      </w:r>
      <w:r>
        <w:rPr>
          <w:color w:val="231F20"/>
          <w:spacing w:val="-6"/>
          <w:w w:val="105"/>
        </w:rPr>
        <w:t xml:space="preserve"> </w:t>
      </w:r>
      <w:r>
        <w:rPr>
          <w:color w:val="231F20"/>
          <w:spacing w:val="-2"/>
          <w:w w:val="105"/>
        </w:rPr>
        <w:t>1288.</w:t>
      </w:r>
    </w:p>
    <w:p w:rsidR="009E0961" w:rsidRDefault="00183599">
      <w:pPr>
        <w:pStyle w:val="BodyText"/>
        <w:spacing w:before="10" w:line="259" w:lineRule="auto"/>
        <w:ind w:left="1415" w:right="790" w:firstLine="341"/>
        <w:jc w:val="both"/>
      </w:pPr>
      <w:r>
        <w:rPr>
          <w:color w:val="231F20"/>
        </w:rPr>
        <w:t>However</w:t>
      </w:r>
      <w:r>
        <w:rPr>
          <w:color w:val="231F20"/>
          <w:spacing w:val="-2"/>
        </w:rPr>
        <w:t xml:space="preserve"> </w:t>
      </w:r>
      <w:r>
        <w:rPr>
          <w:color w:val="231F20"/>
        </w:rPr>
        <w:t>the</w:t>
      </w:r>
      <w:r>
        <w:rPr>
          <w:color w:val="231F20"/>
          <w:spacing w:val="-2"/>
        </w:rPr>
        <w:t xml:space="preserve"> </w:t>
      </w:r>
      <w:r>
        <w:rPr>
          <w:color w:val="231F20"/>
        </w:rPr>
        <w:t>young</w:t>
      </w:r>
      <w:r>
        <w:rPr>
          <w:color w:val="231F20"/>
          <w:spacing w:val="-2"/>
        </w:rPr>
        <w:t xml:space="preserve"> </w:t>
      </w:r>
      <w:r>
        <w:rPr>
          <w:color w:val="231F20"/>
        </w:rPr>
        <w:t>emperor</w:t>
      </w:r>
      <w:r>
        <w:rPr>
          <w:color w:val="231F20"/>
          <w:spacing w:val="-2"/>
        </w:rPr>
        <w:t xml:space="preserve"> </w:t>
      </w:r>
      <w:r>
        <w:rPr>
          <w:color w:val="231F20"/>
        </w:rPr>
        <w:t>had</w:t>
      </w:r>
      <w:r>
        <w:rPr>
          <w:color w:val="231F20"/>
          <w:spacing w:val="-2"/>
        </w:rPr>
        <w:t xml:space="preserve"> </w:t>
      </w:r>
      <w:r>
        <w:rPr>
          <w:color w:val="231F20"/>
        </w:rPr>
        <w:t>a</w:t>
      </w:r>
      <w:r>
        <w:rPr>
          <w:color w:val="231F20"/>
          <w:spacing w:val="-2"/>
        </w:rPr>
        <w:t xml:space="preserve"> </w:t>
      </w:r>
      <w:r>
        <w:rPr>
          <w:color w:val="231F20"/>
        </w:rPr>
        <w:t>marital</w:t>
      </w:r>
      <w:r>
        <w:rPr>
          <w:color w:val="231F20"/>
          <w:spacing w:val="-2"/>
        </w:rPr>
        <w:t xml:space="preserve"> </w:t>
      </w:r>
      <w:r>
        <w:rPr>
          <w:color w:val="231F20"/>
        </w:rPr>
        <w:t>problem.</w:t>
      </w:r>
      <w:r>
        <w:rPr>
          <w:color w:val="231F20"/>
          <w:spacing w:val="-2"/>
        </w:rPr>
        <w:t xml:space="preserve"> </w:t>
      </w:r>
      <w:r>
        <w:rPr>
          <w:color w:val="231F20"/>
        </w:rPr>
        <w:t>His</w:t>
      </w:r>
      <w:r>
        <w:rPr>
          <w:color w:val="231F20"/>
          <w:spacing w:val="-2"/>
        </w:rPr>
        <w:t xml:space="preserve"> </w:t>
      </w:r>
      <w:r>
        <w:rPr>
          <w:color w:val="231F20"/>
        </w:rPr>
        <w:t>wife,</w:t>
      </w:r>
      <w:r>
        <w:rPr>
          <w:color w:val="231F20"/>
          <w:spacing w:val="-2"/>
        </w:rPr>
        <w:t xml:space="preserve"> </w:t>
      </w:r>
      <w:r>
        <w:rPr>
          <w:color w:val="231F20"/>
        </w:rPr>
        <w:t>who had briefly been child empress Lý Chiêu Hoàng, was demoted in 1237 when</w:t>
      </w:r>
      <w:r>
        <w:rPr>
          <w:color w:val="231F20"/>
          <w:spacing w:val="-10"/>
        </w:rPr>
        <w:t xml:space="preserve"> </w:t>
      </w:r>
      <w:r>
        <w:rPr>
          <w:color w:val="231F20"/>
        </w:rPr>
        <w:t>she</w:t>
      </w:r>
      <w:r>
        <w:rPr>
          <w:color w:val="231F20"/>
          <w:spacing w:val="-10"/>
        </w:rPr>
        <w:t xml:space="preserve"> </w:t>
      </w:r>
      <w:r>
        <w:rPr>
          <w:color w:val="231F20"/>
        </w:rPr>
        <w:t>reached</w:t>
      </w:r>
      <w:r>
        <w:rPr>
          <w:color w:val="231F20"/>
          <w:spacing w:val="-10"/>
        </w:rPr>
        <w:t xml:space="preserve"> </w:t>
      </w:r>
      <w:r>
        <w:rPr>
          <w:color w:val="231F20"/>
        </w:rPr>
        <w:t>the</w:t>
      </w:r>
      <w:r>
        <w:rPr>
          <w:color w:val="231F20"/>
          <w:spacing w:val="-10"/>
        </w:rPr>
        <w:t xml:space="preserve"> </w:t>
      </w:r>
      <w:r>
        <w:rPr>
          <w:color w:val="231F20"/>
        </w:rPr>
        <w:t>age</w:t>
      </w:r>
      <w:r>
        <w:rPr>
          <w:color w:val="231F20"/>
          <w:spacing w:val="-10"/>
        </w:rPr>
        <w:t xml:space="preserve"> </w:t>
      </w:r>
      <w:r>
        <w:rPr>
          <w:color w:val="231F20"/>
        </w:rPr>
        <w:t>of</w:t>
      </w:r>
      <w:r>
        <w:rPr>
          <w:color w:val="231F20"/>
          <w:spacing w:val="-10"/>
        </w:rPr>
        <w:t xml:space="preserve"> </w:t>
      </w:r>
      <w:r>
        <w:rPr>
          <w:color w:val="231F20"/>
        </w:rPr>
        <w:t>eighteen</w:t>
      </w:r>
      <w:r>
        <w:rPr>
          <w:color w:val="231F20"/>
          <w:spacing w:val="-10"/>
        </w:rPr>
        <w:t xml:space="preserve"> </w:t>
      </w:r>
      <w:r>
        <w:rPr>
          <w:color w:val="231F20"/>
        </w:rPr>
        <w:t>and</w:t>
      </w:r>
      <w:r>
        <w:rPr>
          <w:color w:val="231F20"/>
          <w:spacing w:val="-10"/>
        </w:rPr>
        <w:t xml:space="preserve"> </w:t>
      </w:r>
      <w:r>
        <w:rPr>
          <w:color w:val="231F20"/>
        </w:rPr>
        <w:t>had</w:t>
      </w:r>
      <w:r>
        <w:rPr>
          <w:color w:val="231F20"/>
          <w:spacing w:val="-10"/>
        </w:rPr>
        <w:t xml:space="preserve"> </w:t>
      </w:r>
      <w:r>
        <w:rPr>
          <w:color w:val="231F20"/>
        </w:rPr>
        <w:t>still</w:t>
      </w:r>
      <w:r>
        <w:rPr>
          <w:color w:val="231F20"/>
          <w:spacing w:val="-10"/>
        </w:rPr>
        <w:t xml:space="preserve"> </w:t>
      </w:r>
      <w:r>
        <w:rPr>
          <w:color w:val="231F20"/>
        </w:rPr>
        <w:t>not</w:t>
      </w:r>
      <w:r>
        <w:rPr>
          <w:color w:val="231F20"/>
          <w:spacing w:val="-10"/>
        </w:rPr>
        <w:t xml:space="preserve"> </w:t>
      </w:r>
      <w:r>
        <w:rPr>
          <w:color w:val="231F20"/>
        </w:rPr>
        <w:t>produced</w:t>
      </w:r>
      <w:r>
        <w:rPr>
          <w:color w:val="231F20"/>
          <w:spacing w:val="-10"/>
        </w:rPr>
        <w:t xml:space="preserve"> </w:t>
      </w:r>
      <w:r>
        <w:rPr>
          <w:color w:val="231F20"/>
        </w:rPr>
        <w:t>an</w:t>
      </w:r>
      <w:r>
        <w:rPr>
          <w:color w:val="231F20"/>
          <w:spacing w:val="-10"/>
        </w:rPr>
        <w:t xml:space="preserve"> </w:t>
      </w:r>
      <w:r>
        <w:rPr>
          <w:color w:val="231F20"/>
        </w:rPr>
        <w:t>heir. Trần</w:t>
      </w:r>
      <w:r>
        <w:rPr>
          <w:color w:val="231F20"/>
          <w:spacing w:val="-8"/>
        </w:rPr>
        <w:t xml:space="preserve"> </w:t>
      </w:r>
      <w:r>
        <w:rPr>
          <w:color w:val="231F20"/>
        </w:rPr>
        <w:t>Thủ</w:t>
      </w:r>
      <w:r>
        <w:rPr>
          <w:color w:val="231F20"/>
          <w:spacing w:val="-8"/>
        </w:rPr>
        <w:t xml:space="preserve"> </w:t>
      </w:r>
      <w:r>
        <w:rPr>
          <w:color w:val="231F20"/>
        </w:rPr>
        <w:t>Độ</w:t>
      </w:r>
      <w:r>
        <w:rPr>
          <w:color w:val="231F20"/>
          <w:spacing w:val="-8"/>
        </w:rPr>
        <w:t xml:space="preserve"> </w:t>
      </w:r>
      <w:r>
        <w:rPr>
          <w:color w:val="231F20"/>
        </w:rPr>
        <w:t>chose</w:t>
      </w:r>
      <w:r>
        <w:rPr>
          <w:color w:val="231F20"/>
          <w:spacing w:val="-8"/>
        </w:rPr>
        <w:t xml:space="preserve"> </w:t>
      </w:r>
      <w:r>
        <w:rPr>
          <w:color w:val="231F20"/>
        </w:rPr>
        <w:t>her</w:t>
      </w:r>
      <w:r>
        <w:rPr>
          <w:color w:val="231F20"/>
          <w:spacing w:val="-8"/>
        </w:rPr>
        <w:t xml:space="preserve"> </w:t>
      </w:r>
      <w:r>
        <w:rPr>
          <w:color w:val="231F20"/>
        </w:rPr>
        <w:t>elder</w:t>
      </w:r>
      <w:r>
        <w:rPr>
          <w:color w:val="231F20"/>
          <w:spacing w:val="-8"/>
        </w:rPr>
        <w:t xml:space="preserve"> </w:t>
      </w:r>
      <w:r>
        <w:rPr>
          <w:color w:val="231F20"/>
        </w:rPr>
        <w:t>sister</w:t>
      </w:r>
      <w:r>
        <w:rPr>
          <w:color w:val="231F20"/>
          <w:spacing w:val="-8"/>
        </w:rPr>
        <w:t xml:space="preserve"> </w:t>
      </w:r>
      <w:r>
        <w:rPr>
          <w:color w:val="231F20"/>
        </w:rPr>
        <w:t>Thuận</w:t>
      </w:r>
      <w:r>
        <w:rPr>
          <w:color w:val="231F20"/>
          <w:spacing w:val="-8"/>
        </w:rPr>
        <w:t xml:space="preserve"> </w:t>
      </w:r>
      <w:r>
        <w:rPr>
          <w:color w:val="231F20"/>
        </w:rPr>
        <w:t>Thiên</w:t>
      </w:r>
      <w:r>
        <w:rPr>
          <w:color w:val="231F20"/>
          <w:spacing w:val="-8"/>
        </w:rPr>
        <w:t xml:space="preserve"> </w:t>
      </w:r>
      <w:r>
        <w:rPr>
          <w:color w:val="231F20"/>
        </w:rPr>
        <w:t>to</w:t>
      </w:r>
      <w:r>
        <w:rPr>
          <w:color w:val="231F20"/>
          <w:spacing w:val="-8"/>
        </w:rPr>
        <w:t xml:space="preserve"> </w:t>
      </w:r>
      <w:r>
        <w:rPr>
          <w:color w:val="231F20"/>
        </w:rPr>
        <w:t>replace</w:t>
      </w:r>
      <w:r>
        <w:rPr>
          <w:color w:val="231F20"/>
          <w:spacing w:val="-8"/>
        </w:rPr>
        <w:t xml:space="preserve"> </w:t>
      </w:r>
      <w:r>
        <w:rPr>
          <w:color w:val="231F20"/>
        </w:rPr>
        <w:t>her</w:t>
      </w:r>
      <w:r>
        <w:rPr>
          <w:color w:val="231F20"/>
          <w:spacing w:val="-8"/>
        </w:rPr>
        <w:t xml:space="preserve"> </w:t>
      </w:r>
      <w:r>
        <w:rPr>
          <w:color w:val="231F20"/>
        </w:rPr>
        <w:t>as</w:t>
      </w:r>
      <w:r>
        <w:rPr>
          <w:color w:val="231F20"/>
          <w:spacing w:val="-8"/>
        </w:rPr>
        <w:t xml:space="preserve"> </w:t>
      </w:r>
      <w:r>
        <w:rPr>
          <w:color w:val="231F20"/>
        </w:rPr>
        <w:t xml:space="preserve">queen because she was already pregnant by her own husband, the emperor’s </w:t>
      </w:r>
      <w:r>
        <w:rPr>
          <w:color w:val="231F20"/>
          <w:spacing w:val="-2"/>
        </w:rPr>
        <w:t>brother.</w:t>
      </w:r>
      <w:r>
        <w:rPr>
          <w:color w:val="231F20"/>
          <w:spacing w:val="-7"/>
        </w:rPr>
        <w:t xml:space="preserve"> </w:t>
      </w:r>
      <w:r>
        <w:rPr>
          <w:color w:val="231F20"/>
          <w:spacing w:val="-2"/>
        </w:rPr>
        <w:t>She</w:t>
      </w:r>
      <w:r>
        <w:rPr>
          <w:color w:val="231F20"/>
          <w:spacing w:val="-7"/>
        </w:rPr>
        <w:t xml:space="preserve"> </w:t>
      </w:r>
      <w:r>
        <w:rPr>
          <w:color w:val="231F20"/>
          <w:spacing w:val="-2"/>
        </w:rPr>
        <w:t>was</w:t>
      </w:r>
      <w:r>
        <w:rPr>
          <w:color w:val="231F20"/>
          <w:spacing w:val="-7"/>
        </w:rPr>
        <w:t xml:space="preserve"> </w:t>
      </w:r>
      <w:r>
        <w:rPr>
          <w:color w:val="231F20"/>
          <w:spacing w:val="-2"/>
        </w:rPr>
        <w:t>to</w:t>
      </w:r>
      <w:r>
        <w:rPr>
          <w:color w:val="231F20"/>
          <w:spacing w:val="-7"/>
        </w:rPr>
        <w:t xml:space="preserve"> </w:t>
      </w:r>
      <w:r>
        <w:rPr>
          <w:color w:val="231F20"/>
          <w:spacing w:val="-2"/>
        </w:rPr>
        <w:t>provide</w:t>
      </w:r>
      <w:r>
        <w:rPr>
          <w:color w:val="231F20"/>
          <w:spacing w:val="-7"/>
        </w:rPr>
        <w:t xml:space="preserve"> </w:t>
      </w:r>
      <w:r>
        <w:rPr>
          <w:color w:val="231F20"/>
          <w:spacing w:val="-2"/>
        </w:rPr>
        <w:t>Trần</w:t>
      </w:r>
      <w:r>
        <w:rPr>
          <w:color w:val="231F20"/>
          <w:spacing w:val="-7"/>
        </w:rPr>
        <w:t xml:space="preserve"> </w:t>
      </w:r>
      <w:r>
        <w:rPr>
          <w:color w:val="231F20"/>
          <w:spacing w:val="-2"/>
        </w:rPr>
        <w:t>Thái</w:t>
      </w:r>
      <w:r>
        <w:rPr>
          <w:color w:val="231F20"/>
          <w:spacing w:val="-7"/>
        </w:rPr>
        <w:t xml:space="preserve"> </w:t>
      </w:r>
      <w:r>
        <w:rPr>
          <w:color w:val="231F20"/>
          <w:spacing w:val="-2"/>
        </w:rPr>
        <w:t>Tông</w:t>
      </w:r>
      <w:r>
        <w:rPr>
          <w:color w:val="231F20"/>
          <w:spacing w:val="-7"/>
        </w:rPr>
        <w:t xml:space="preserve"> </w:t>
      </w:r>
      <w:r>
        <w:rPr>
          <w:color w:val="231F20"/>
          <w:spacing w:val="-2"/>
        </w:rPr>
        <w:t>with</w:t>
      </w:r>
      <w:r>
        <w:rPr>
          <w:color w:val="231F20"/>
          <w:spacing w:val="-7"/>
        </w:rPr>
        <w:t xml:space="preserve"> </w:t>
      </w:r>
      <w:r>
        <w:rPr>
          <w:color w:val="231F20"/>
          <w:spacing w:val="-2"/>
        </w:rPr>
        <w:t>a</w:t>
      </w:r>
      <w:r>
        <w:rPr>
          <w:color w:val="231F20"/>
          <w:spacing w:val="-7"/>
        </w:rPr>
        <w:t xml:space="preserve"> </w:t>
      </w:r>
      <w:r>
        <w:rPr>
          <w:color w:val="231F20"/>
          <w:spacing w:val="-2"/>
        </w:rPr>
        <w:t>ready-made</w:t>
      </w:r>
      <w:r>
        <w:rPr>
          <w:color w:val="231F20"/>
          <w:spacing w:val="-7"/>
        </w:rPr>
        <w:t xml:space="preserve"> </w:t>
      </w:r>
      <w:r>
        <w:rPr>
          <w:color w:val="231F20"/>
          <w:spacing w:val="-2"/>
        </w:rPr>
        <w:t>heir.</w:t>
      </w:r>
      <w:r>
        <w:rPr>
          <w:color w:val="231F20"/>
          <w:spacing w:val="-7"/>
        </w:rPr>
        <w:t xml:space="preserve"> </w:t>
      </w:r>
      <w:r>
        <w:rPr>
          <w:color w:val="231F20"/>
          <w:spacing w:val="-2"/>
        </w:rPr>
        <w:t xml:space="preserve">The </w:t>
      </w:r>
      <w:r>
        <w:rPr>
          <w:color w:val="231F20"/>
        </w:rPr>
        <w:t>disgruntled brother promptly staged a rebellion, causing the emperor</w:t>
      </w:r>
      <w:r>
        <w:rPr>
          <w:color w:val="231F20"/>
          <w:spacing w:val="40"/>
        </w:rPr>
        <w:t xml:space="preserve"> </w:t>
      </w:r>
      <w:r>
        <w:rPr>
          <w:color w:val="231F20"/>
        </w:rPr>
        <w:t>to run in fea</w:t>
      </w:r>
      <w:r>
        <w:rPr>
          <w:color w:val="231F20"/>
        </w:rPr>
        <w:t>r to a pagoda outside the capital and declare that he was too</w:t>
      </w:r>
      <w:r>
        <w:rPr>
          <w:color w:val="231F20"/>
          <w:spacing w:val="-1"/>
        </w:rPr>
        <w:t xml:space="preserve"> </w:t>
      </w:r>
      <w:r>
        <w:rPr>
          <w:color w:val="231F20"/>
        </w:rPr>
        <w:t>young</w:t>
      </w:r>
      <w:r>
        <w:rPr>
          <w:color w:val="231F20"/>
          <w:spacing w:val="-1"/>
        </w:rPr>
        <w:t xml:space="preserve"> </w:t>
      </w:r>
      <w:r>
        <w:rPr>
          <w:color w:val="231F20"/>
        </w:rPr>
        <w:t>for</w:t>
      </w:r>
      <w:r>
        <w:rPr>
          <w:color w:val="231F20"/>
          <w:spacing w:val="-1"/>
        </w:rPr>
        <w:t xml:space="preserve"> </w:t>
      </w:r>
      <w:r>
        <w:rPr>
          <w:color w:val="231F20"/>
        </w:rPr>
        <w:t>state</w:t>
      </w:r>
      <w:r>
        <w:rPr>
          <w:color w:val="231F20"/>
          <w:spacing w:val="-1"/>
        </w:rPr>
        <w:t xml:space="preserve"> </w:t>
      </w:r>
      <w:r>
        <w:rPr>
          <w:color w:val="231F20"/>
        </w:rPr>
        <w:t>affairs</w:t>
      </w:r>
      <w:r>
        <w:rPr>
          <w:color w:val="231F20"/>
          <w:spacing w:val="-1"/>
        </w:rPr>
        <w:t xml:space="preserve"> </w:t>
      </w:r>
      <w:r>
        <w:rPr>
          <w:color w:val="231F20"/>
        </w:rPr>
        <w:t>and</w:t>
      </w:r>
      <w:r>
        <w:rPr>
          <w:color w:val="231F20"/>
          <w:spacing w:val="-1"/>
        </w:rPr>
        <w:t xml:space="preserve"> </w:t>
      </w:r>
      <w:r>
        <w:rPr>
          <w:color w:val="231F20"/>
        </w:rPr>
        <w:t>wanted</w:t>
      </w:r>
      <w:r>
        <w:rPr>
          <w:color w:val="231F20"/>
          <w:spacing w:val="-1"/>
        </w:rPr>
        <w:t xml:space="preserve"> </w:t>
      </w:r>
      <w:r>
        <w:rPr>
          <w:color w:val="231F20"/>
        </w:rPr>
        <w:t>‘to</w:t>
      </w:r>
      <w:r>
        <w:rPr>
          <w:color w:val="231F20"/>
          <w:spacing w:val="-1"/>
        </w:rPr>
        <w:t xml:space="preserve"> </w:t>
      </w:r>
      <w:r>
        <w:rPr>
          <w:color w:val="231F20"/>
        </w:rPr>
        <w:t>stop</w:t>
      </w:r>
      <w:r>
        <w:rPr>
          <w:color w:val="231F20"/>
          <w:spacing w:val="-1"/>
        </w:rPr>
        <w:t xml:space="preserve"> </w:t>
      </w:r>
      <w:r>
        <w:rPr>
          <w:color w:val="231F20"/>
        </w:rPr>
        <w:t>being</w:t>
      </w:r>
      <w:r>
        <w:rPr>
          <w:color w:val="231F20"/>
          <w:spacing w:val="-1"/>
        </w:rPr>
        <w:t xml:space="preserve"> </w:t>
      </w:r>
      <w:r>
        <w:rPr>
          <w:color w:val="231F20"/>
        </w:rPr>
        <w:t>emperor’.</w:t>
      </w:r>
      <w:r>
        <w:rPr>
          <w:color w:val="231F20"/>
          <w:spacing w:val="-1"/>
        </w:rPr>
        <w:t xml:space="preserve"> </w:t>
      </w:r>
      <w:r>
        <w:rPr>
          <w:color w:val="231F20"/>
        </w:rPr>
        <w:t>But</w:t>
      </w:r>
      <w:r>
        <w:rPr>
          <w:color w:val="231F20"/>
          <w:spacing w:val="-1"/>
        </w:rPr>
        <w:t xml:space="preserve"> </w:t>
      </w:r>
      <w:r>
        <w:rPr>
          <w:color w:val="231F20"/>
        </w:rPr>
        <w:t>the regent would not hear of it and insisted he return to court or have a court</w:t>
      </w:r>
      <w:r>
        <w:rPr>
          <w:color w:val="231F20"/>
          <w:spacing w:val="28"/>
        </w:rPr>
        <w:t xml:space="preserve"> </w:t>
      </w:r>
      <w:r>
        <w:rPr>
          <w:color w:val="231F20"/>
        </w:rPr>
        <w:t>and</w:t>
      </w:r>
      <w:r>
        <w:rPr>
          <w:color w:val="231F20"/>
          <w:spacing w:val="28"/>
        </w:rPr>
        <w:t xml:space="preserve"> </w:t>
      </w:r>
      <w:r>
        <w:rPr>
          <w:color w:val="231F20"/>
        </w:rPr>
        <w:t>capital</w:t>
      </w:r>
      <w:r>
        <w:rPr>
          <w:color w:val="231F20"/>
          <w:spacing w:val="29"/>
        </w:rPr>
        <w:t xml:space="preserve"> </w:t>
      </w:r>
      <w:r>
        <w:rPr>
          <w:color w:val="231F20"/>
        </w:rPr>
        <w:t>constructed</w:t>
      </w:r>
      <w:r>
        <w:rPr>
          <w:color w:val="231F20"/>
          <w:spacing w:val="28"/>
        </w:rPr>
        <w:t xml:space="preserve"> </w:t>
      </w:r>
      <w:r>
        <w:rPr>
          <w:color w:val="231F20"/>
        </w:rPr>
        <w:t>around</w:t>
      </w:r>
      <w:r>
        <w:rPr>
          <w:color w:val="231F20"/>
          <w:spacing w:val="28"/>
        </w:rPr>
        <w:t xml:space="preserve"> </w:t>
      </w:r>
      <w:r>
        <w:rPr>
          <w:color w:val="231F20"/>
        </w:rPr>
        <w:t>him</w:t>
      </w:r>
      <w:r>
        <w:rPr>
          <w:color w:val="231F20"/>
          <w:spacing w:val="29"/>
        </w:rPr>
        <w:t xml:space="preserve"> </w:t>
      </w:r>
      <w:r>
        <w:rPr>
          <w:color w:val="231F20"/>
        </w:rPr>
        <w:t>at</w:t>
      </w:r>
      <w:r>
        <w:rPr>
          <w:color w:val="231F20"/>
          <w:spacing w:val="28"/>
        </w:rPr>
        <w:t xml:space="preserve"> </w:t>
      </w:r>
      <w:r>
        <w:rPr>
          <w:color w:val="231F20"/>
        </w:rPr>
        <w:t>the</w:t>
      </w:r>
      <w:r>
        <w:rPr>
          <w:color w:val="231F20"/>
          <w:spacing w:val="28"/>
        </w:rPr>
        <w:t xml:space="preserve"> </w:t>
      </w:r>
      <w:r>
        <w:rPr>
          <w:color w:val="231F20"/>
        </w:rPr>
        <w:t>pagoda.</w:t>
      </w:r>
      <w:r>
        <w:rPr>
          <w:color w:val="231F20"/>
          <w:spacing w:val="29"/>
        </w:rPr>
        <w:t xml:space="preserve"> </w:t>
      </w:r>
      <w:r>
        <w:rPr>
          <w:color w:val="231F20"/>
        </w:rPr>
        <w:t>The</w:t>
      </w:r>
      <w:r>
        <w:rPr>
          <w:color w:val="231F20"/>
          <w:spacing w:val="28"/>
        </w:rPr>
        <w:t xml:space="preserve"> </w:t>
      </w:r>
      <w:r>
        <w:rPr>
          <w:color w:val="231F20"/>
          <w:spacing w:val="-2"/>
        </w:rPr>
        <w:t>young</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4" w:lineRule="auto"/>
        <w:ind w:left="1473" w:right="731"/>
        <w:jc w:val="both"/>
      </w:pPr>
      <w:r>
        <w:rPr>
          <w:color w:val="231F20"/>
        </w:rPr>
        <w:t>Trần Thái Tông relented and two weeks after his return to the capital, his brother surrendered and they were at peace again. Despite the upheaval</w:t>
      </w:r>
      <w:r>
        <w:rPr>
          <w:color w:val="231F20"/>
          <w:spacing w:val="-4"/>
        </w:rPr>
        <w:t xml:space="preserve"> </w:t>
      </w:r>
      <w:r>
        <w:rPr>
          <w:color w:val="231F20"/>
        </w:rPr>
        <w:t>the</w:t>
      </w:r>
      <w:r>
        <w:rPr>
          <w:color w:val="231F20"/>
          <w:spacing w:val="-4"/>
        </w:rPr>
        <w:t xml:space="preserve"> </w:t>
      </w:r>
      <w:r>
        <w:rPr>
          <w:color w:val="231F20"/>
        </w:rPr>
        <w:t>child</w:t>
      </w:r>
      <w:r>
        <w:rPr>
          <w:color w:val="231F20"/>
          <w:spacing w:val="-4"/>
        </w:rPr>
        <w:t xml:space="preserve"> </w:t>
      </w:r>
      <w:r>
        <w:rPr>
          <w:color w:val="231F20"/>
        </w:rPr>
        <w:t>born</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emperor’s</w:t>
      </w:r>
      <w:r>
        <w:rPr>
          <w:color w:val="231F20"/>
          <w:spacing w:val="-4"/>
        </w:rPr>
        <w:t xml:space="preserve"> </w:t>
      </w:r>
      <w:r>
        <w:rPr>
          <w:color w:val="231F20"/>
        </w:rPr>
        <w:t>brother’s</w:t>
      </w:r>
      <w:r>
        <w:rPr>
          <w:color w:val="231F20"/>
          <w:spacing w:val="-4"/>
        </w:rPr>
        <w:t xml:space="preserve"> </w:t>
      </w:r>
      <w:r>
        <w:rPr>
          <w:color w:val="231F20"/>
        </w:rPr>
        <w:t>former</w:t>
      </w:r>
      <w:r>
        <w:rPr>
          <w:color w:val="231F20"/>
          <w:spacing w:val="-4"/>
        </w:rPr>
        <w:t xml:space="preserve"> </w:t>
      </w:r>
      <w:r>
        <w:rPr>
          <w:color w:val="231F20"/>
        </w:rPr>
        <w:t>wife</w:t>
      </w:r>
      <w:r>
        <w:rPr>
          <w:color w:val="231F20"/>
          <w:spacing w:val="-4"/>
        </w:rPr>
        <w:t xml:space="preserve"> </w:t>
      </w:r>
      <w:r>
        <w:rPr>
          <w:color w:val="231F20"/>
        </w:rPr>
        <w:t>was</w:t>
      </w:r>
      <w:r>
        <w:rPr>
          <w:color w:val="231F20"/>
          <w:spacing w:val="-4"/>
        </w:rPr>
        <w:t xml:space="preserve"> </w:t>
      </w:r>
      <w:r>
        <w:rPr>
          <w:color w:val="231F20"/>
        </w:rPr>
        <w:t xml:space="preserve">not chosen to be heir, for a second prince was born in 1240. As the flesh and blood son of the emperor, Prince Hoảng was made crown prince </w:t>
      </w:r>
      <w:r>
        <w:rPr>
          <w:color w:val="231F20"/>
          <w:spacing w:val="-2"/>
        </w:rPr>
        <w:t>immediately.</w:t>
      </w:r>
      <w:r>
        <w:rPr>
          <w:color w:val="231F20"/>
          <w:spacing w:val="-6"/>
        </w:rPr>
        <w:t xml:space="preserve"> </w:t>
      </w:r>
      <w:r>
        <w:rPr>
          <w:color w:val="231F20"/>
          <w:spacing w:val="-2"/>
        </w:rPr>
        <w:t>Other</w:t>
      </w:r>
      <w:r>
        <w:rPr>
          <w:color w:val="231F20"/>
          <w:spacing w:val="-6"/>
        </w:rPr>
        <w:t xml:space="preserve"> </w:t>
      </w:r>
      <w:r>
        <w:rPr>
          <w:color w:val="231F20"/>
          <w:spacing w:val="-2"/>
        </w:rPr>
        <w:t>princes</w:t>
      </w:r>
      <w:r>
        <w:rPr>
          <w:color w:val="231F20"/>
          <w:spacing w:val="-6"/>
        </w:rPr>
        <w:t xml:space="preserve"> </w:t>
      </w:r>
      <w:r>
        <w:rPr>
          <w:color w:val="231F20"/>
          <w:spacing w:val="-2"/>
        </w:rPr>
        <w:t>were</w:t>
      </w:r>
      <w:r>
        <w:rPr>
          <w:color w:val="231F20"/>
          <w:spacing w:val="-6"/>
        </w:rPr>
        <w:t xml:space="preserve"> </w:t>
      </w:r>
      <w:r>
        <w:rPr>
          <w:color w:val="231F20"/>
          <w:spacing w:val="-2"/>
        </w:rPr>
        <w:t>born</w:t>
      </w:r>
      <w:r>
        <w:rPr>
          <w:color w:val="231F20"/>
          <w:spacing w:val="-6"/>
        </w:rPr>
        <w:t xml:space="preserve"> </w:t>
      </w:r>
      <w:r>
        <w:rPr>
          <w:color w:val="231F20"/>
          <w:spacing w:val="-2"/>
        </w:rPr>
        <w:t>and</w:t>
      </w:r>
      <w:r>
        <w:rPr>
          <w:color w:val="231F20"/>
          <w:spacing w:val="-6"/>
        </w:rPr>
        <w:t xml:space="preserve"> </w:t>
      </w:r>
      <w:r>
        <w:rPr>
          <w:color w:val="231F20"/>
          <w:spacing w:val="-2"/>
        </w:rPr>
        <w:t>they</w:t>
      </w:r>
      <w:r>
        <w:rPr>
          <w:color w:val="231F20"/>
          <w:spacing w:val="-6"/>
        </w:rPr>
        <w:t xml:space="preserve"> </w:t>
      </w:r>
      <w:r>
        <w:rPr>
          <w:color w:val="231F20"/>
          <w:spacing w:val="-2"/>
        </w:rPr>
        <w:t>were</w:t>
      </w:r>
      <w:r>
        <w:rPr>
          <w:color w:val="231F20"/>
          <w:spacing w:val="-6"/>
        </w:rPr>
        <w:t xml:space="preserve"> </w:t>
      </w:r>
      <w:r>
        <w:rPr>
          <w:color w:val="231F20"/>
          <w:spacing w:val="-2"/>
        </w:rPr>
        <w:t>all</w:t>
      </w:r>
      <w:r>
        <w:rPr>
          <w:color w:val="231F20"/>
          <w:spacing w:val="-6"/>
        </w:rPr>
        <w:t xml:space="preserve"> </w:t>
      </w:r>
      <w:r>
        <w:rPr>
          <w:color w:val="231F20"/>
          <w:spacing w:val="-2"/>
        </w:rPr>
        <w:t>given</w:t>
      </w:r>
      <w:r>
        <w:rPr>
          <w:color w:val="231F20"/>
          <w:spacing w:val="-6"/>
        </w:rPr>
        <w:t xml:space="preserve"> </w:t>
      </w:r>
      <w:r>
        <w:rPr>
          <w:color w:val="231F20"/>
          <w:spacing w:val="-2"/>
        </w:rPr>
        <w:t>high</w:t>
      </w:r>
      <w:r>
        <w:rPr>
          <w:color w:val="231F20"/>
          <w:spacing w:val="-6"/>
        </w:rPr>
        <w:t xml:space="preserve"> </w:t>
      </w:r>
      <w:r>
        <w:rPr>
          <w:color w:val="231F20"/>
          <w:spacing w:val="-2"/>
        </w:rPr>
        <w:t xml:space="preserve">royal </w:t>
      </w:r>
      <w:r>
        <w:rPr>
          <w:color w:val="231F20"/>
        </w:rPr>
        <w:t>titles.</w:t>
      </w:r>
      <w:r>
        <w:rPr>
          <w:color w:val="231F20"/>
          <w:spacing w:val="-14"/>
        </w:rPr>
        <w:t xml:space="preserve"> </w:t>
      </w:r>
      <w:r>
        <w:rPr>
          <w:color w:val="231F20"/>
        </w:rPr>
        <w:t>As</w:t>
      </w:r>
      <w:r>
        <w:rPr>
          <w:color w:val="231F20"/>
          <w:spacing w:val="-13"/>
        </w:rPr>
        <w:t xml:space="preserve"> </w:t>
      </w:r>
      <w:r>
        <w:rPr>
          <w:color w:val="231F20"/>
        </w:rPr>
        <w:t>the</w:t>
      </w:r>
      <w:r>
        <w:rPr>
          <w:color w:val="231F20"/>
          <w:spacing w:val="-13"/>
        </w:rPr>
        <w:t xml:space="preserve"> </w:t>
      </w:r>
      <w:r>
        <w:rPr>
          <w:color w:val="231F20"/>
        </w:rPr>
        <w:t>emperor</w:t>
      </w:r>
      <w:r>
        <w:rPr>
          <w:color w:val="231F20"/>
          <w:spacing w:val="-13"/>
        </w:rPr>
        <w:t xml:space="preserve"> </w:t>
      </w:r>
      <w:r>
        <w:rPr>
          <w:color w:val="231F20"/>
        </w:rPr>
        <w:t>grew</w:t>
      </w:r>
      <w:r>
        <w:rPr>
          <w:color w:val="231F20"/>
          <w:spacing w:val="-13"/>
        </w:rPr>
        <w:t xml:space="preserve"> </w:t>
      </w:r>
      <w:r>
        <w:rPr>
          <w:color w:val="231F20"/>
        </w:rPr>
        <w:t>to</w:t>
      </w:r>
      <w:r>
        <w:rPr>
          <w:color w:val="231F20"/>
          <w:spacing w:val="-13"/>
        </w:rPr>
        <w:t xml:space="preserve"> </w:t>
      </w:r>
      <w:r>
        <w:rPr>
          <w:color w:val="231F20"/>
        </w:rPr>
        <w:t>manhood</w:t>
      </w:r>
      <w:r>
        <w:rPr>
          <w:color w:val="231F20"/>
          <w:spacing w:val="-13"/>
        </w:rPr>
        <w:t xml:space="preserve"> </w:t>
      </w:r>
      <w:r>
        <w:rPr>
          <w:color w:val="231F20"/>
        </w:rPr>
        <w:t>the</w:t>
      </w:r>
      <w:r>
        <w:rPr>
          <w:color w:val="231F20"/>
          <w:spacing w:val="-13"/>
        </w:rPr>
        <w:t xml:space="preserve"> </w:t>
      </w:r>
      <w:r>
        <w:rPr>
          <w:color w:val="231F20"/>
        </w:rPr>
        <w:t>regent</w:t>
      </w:r>
      <w:r>
        <w:rPr>
          <w:color w:val="231F20"/>
          <w:spacing w:val="-14"/>
        </w:rPr>
        <w:t xml:space="preserve"> </w:t>
      </w:r>
      <w:r>
        <w:rPr>
          <w:color w:val="231F20"/>
        </w:rPr>
        <w:t>continued</w:t>
      </w:r>
      <w:r>
        <w:rPr>
          <w:color w:val="231F20"/>
          <w:spacing w:val="-13"/>
        </w:rPr>
        <w:t xml:space="preserve"> </w:t>
      </w:r>
      <w:r>
        <w:rPr>
          <w:color w:val="231F20"/>
        </w:rPr>
        <w:t>to</w:t>
      </w:r>
      <w:r>
        <w:rPr>
          <w:color w:val="231F20"/>
          <w:spacing w:val="-13"/>
        </w:rPr>
        <w:t xml:space="preserve"> </w:t>
      </w:r>
      <w:r>
        <w:rPr>
          <w:color w:val="231F20"/>
        </w:rPr>
        <w:t xml:space="preserve">maintain </w:t>
      </w:r>
      <w:r>
        <w:rPr>
          <w:color w:val="231F20"/>
          <w:spacing w:val="-4"/>
        </w:rPr>
        <w:t>an</w:t>
      </w:r>
      <w:r>
        <w:rPr>
          <w:color w:val="231F20"/>
          <w:spacing w:val="-9"/>
        </w:rPr>
        <w:t xml:space="preserve"> </w:t>
      </w:r>
      <w:r>
        <w:rPr>
          <w:color w:val="231F20"/>
          <w:spacing w:val="-4"/>
        </w:rPr>
        <w:t>all-encompassing</w:t>
      </w:r>
      <w:r>
        <w:rPr>
          <w:color w:val="231F20"/>
          <w:spacing w:val="-9"/>
        </w:rPr>
        <w:t xml:space="preserve"> </w:t>
      </w:r>
      <w:r>
        <w:rPr>
          <w:color w:val="231F20"/>
          <w:spacing w:val="-4"/>
        </w:rPr>
        <w:t>role</w:t>
      </w:r>
      <w:r>
        <w:rPr>
          <w:color w:val="231F20"/>
          <w:spacing w:val="-9"/>
        </w:rPr>
        <w:t xml:space="preserve"> </w:t>
      </w:r>
      <w:r>
        <w:rPr>
          <w:color w:val="231F20"/>
          <w:spacing w:val="-4"/>
        </w:rPr>
        <w:t>at</w:t>
      </w:r>
      <w:r>
        <w:rPr>
          <w:color w:val="231F20"/>
          <w:spacing w:val="-8"/>
        </w:rPr>
        <w:t xml:space="preserve"> </w:t>
      </w:r>
      <w:r>
        <w:rPr>
          <w:color w:val="231F20"/>
          <w:spacing w:val="-4"/>
        </w:rPr>
        <w:t>court;</w:t>
      </w:r>
      <w:r>
        <w:rPr>
          <w:color w:val="231F20"/>
          <w:spacing w:val="-9"/>
        </w:rPr>
        <w:t xml:space="preserve"> </w:t>
      </w:r>
      <w:r>
        <w:rPr>
          <w:color w:val="231F20"/>
          <w:spacing w:val="-4"/>
        </w:rPr>
        <w:t>however,</w:t>
      </w:r>
      <w:r>
        <w:rPr>
          <w:color w:val="231F20"/>
          <w:spacing w:val="-8"/>
        </w:rPr>
        <w:t xml:space="preserve"> </w:t>
      </w:r>
      <w:r>
        <w:rPr>
          <w:color w:val="231F20"/>
          <w:spacing w:val="-4"/>
        </w:rPr>
        <w:t>Trần</w:t>
      </w:r>
      <w:r>
        <w:rPr>
          <w:color w:val="231F20"/>
          <w:spacing w:val="-9"/>
        </w:rPr>
        <w:t xml:space="preserve"> </w:t>
      </w:r>
      <w:r>
        <w:rPr>
          <w:color w:val="231F20"/>
          <w:spacing w:val="-4"/>
        </w:rPr>
        <w:t>Thái</w:t>
      </w:r>
      <w:r>
        <w:rPr>
          <w:color w:val="231F20"/>
          <w:spacing w:val="-8"/>
        </w:rPr>
        <w:t xml:space="preserve"> </w:t>
      </w:r>
      <w:r>
        <w:rPr>
          <w:color w:val="231F20"/>
          <w:spacing w:val="-4"/>
        </w:rPr>
        <w:t>Tông</w:t>
      </w:r>
      <w:r>
        <w:rPr>
          <w:color w:val="231F20"/>
          <w:spacing w:val="-9"/>
        </w:rPr>
        <w:t xml:space="preserve"> </w:t>
      </w:r>
      <w:r>
        <w:rPr>
          <w:color w:val="231F20"/>
          <w:spacing w:val="-4"/>
        </w:rPr>
        <w:t>now</w:t>
      </w:r>
      <w:r>
        <w:rPr>
          <w:color w:val="231F20"/>
          <w:spacing w:val="-9"/>
        </w:rPr>
        <w:t xml:space="preserve"> </w:t>
      </w:r>
      <w:r>
        <w:rPr>
          <w:color w:val="231F20"/>
          <w:spacing w:val="-4"/>
        </w:rPr>
        <w:t xml:space="preserve">assumed </w:t>
      </w:r>
      <w:r>
        <w:rPr>
          <w:color w:val="231F20"/>
        </w:rPr>
        <w:t>several</w:t>
      </w:r>
      <w:r>
        <w:rPr>
          <w:color w:val="231F20"/>
          <w:spacing w:val="-14"/>
        </w:rPr>
        <w:t xml:space="preserve"> </w:t>
      </w:r>
      <w:r>
        <w:rPr>
          <w:color w:val="231F20"/>
        </w:rPr>
        <w:t>duties,</w:t>
      </w:r>
      <w:r>
        <w:rPr>
          <w:color w:val="231F20"/>
          <w:spacing w:val="-13"/>
        </w:rPr>
        <w:t xml:space="preserve"> </w:t>
      </w:r>
      <w:r>
        <w:rPr>
          <w:color w:val="231F20"/>
        </w:rPr>
        <w:t>such</w:t>
      </w:r>
      <w:r>
        <w:rPr>
          <w:color w:val="231F20"/>
          <w:spacing w:val="-13"/>
        </w:rPr>
        <w:t xml:space="preserve"> </w:t>
      </w:r>
      <w:r>
        <w:rPr>
          <w:color w:val="231F20"/>
        </w:rPr>
        <w:t>as</w:t>
      </w:r>
      <w:r>
        <w:rPr>
          <w:color w:val="231F20"/>
          <w:spacing w:val="-13"/>
        </w:rPr>
        <w:t xml:space="preserve"> </w:t>
      </w:r>
      <w:r>
        <w:rPr>
          <w:color w:val="231F20"/>
        </w:rPr>
        <w:t>leading</w:t>
      </w:r>
      <w:r>
        <w:rPr>
          <w:color w:val="231F20"/>
          <w:spacing w:val="-13"/>
        </w:rPr>
        <w:t xml:space="preserve"> </w:t>
      </w:r>
      <w:r>
        <w:rPr>
          <w:color w:val="231F20"/>
        </w:rPr>
        <w:t>an</w:t>
      </w:r>
      <w:r>
        <w:rPr>
          <w:color w:val="231F20"/>
          <w:spacing w:val="-13"/>
        </w:rPr>
        <w:t xml:space="preserve"> </w:t>
      </w:r>
      <w:r>
        <w:rPr>
          <w:color w:val="231F20"/>
        </w:rPr>
        <w:t>army</w:t>
      </w:r>
      <w:r>
        <w:rPr>
          <w:color w:val="231F20"/>
          <w:spacing w:val="-13"/>
        </w:rPr>
        <w:t xml:space="preserve"> </w:t>
      </w:r>
      <w:r>
        <w:rPr>
          <w:color w:val="231F20"/>
        </w:rPr>
        <w:t>to</w:t>
      </w:r>
      <w:r>
        <w:rPr>
          <w:color w:val="231F20"/>
          <w:spacing w:val="-13"/>
        </w:rPr>
        <w:t xml:space="preserve"> </w:t>
      </w:r>
      <w:r>
        <w:rPr>
          <w:color w:val="231F20"/>
        </w:rPr>
        <w:t>fight</w:t>
      </w:r>
      <w:r>
        <w:rPr>
          <w:color w:val="231F20"/>
          <w:spacing w:val="-14"/>
        </w:rPr>
        <w:t xml:space="preserve"> </w:t>
      </w:r>
      <w:r>
        <w:rPr>
          <w:color w:val="231F20"/>
        </w:rPr>
        <w:t>at</w:t>
      </w:r>
      <w:r>
        <w:rPr>
          <w:color w:val="231F20"/>
          <w:spacing w:val="-13"/>
        </w:rPr>
        <w:t xml:space="preserve"> </w:t>
      </w:r>
      <w:r>
        <w:rPr>
          <w:color w:val="231F20"/>
        </w:rPr>
        <w:t>various</w:t>
      </w:r>
      <w:r>
        <w:rPr>
          <w:color w:val="231F20"/>
          <w:spacing w:val="-13"/>
        </w:rPr>
        <w:t xml:space="preserve"> </w:t>
      </w:r>
      <w:r>
        <w:rPr>
          <w:color w:val="231F20"/>
        </w:rPr>
        <w:t>troubled</w:t>
      </w:r>
      <w:r>
        <w:rPr>
          <w:color w:val="231F20"/>
          <w:spacing w:val="-13"/>
        </w:rPr>
        <w:t xml:space="preserve"> </w:t>
      </w:r>
      <w:r>
        <w:rPr>
          <w:color w:val="231F20"/>
        </w:rPr>
        <w:t>spots. In</w:t>
      </w:r>
      <w:r>
        <w:rPr>
          <w:color w:val="231F20"/>
          <w:spacing w:val="-5"/>
        </w:rPr>
        <w:t xml:space="preserve"> </w:t>
      </w:r>
      <w:r>
        <w:rPr>
          <w:color w:val="231F20"/>
        </w:rPr>
        <w:t>1252</w:t>
      </w:r>
      <w:r>
        <w:rPr>
          <w:color w:val="231F20"/>
          <w:spacing w:val="-5"/>
        </w:rPr>
        <w:t xml:space="preserve"> </w:t>
      </w:r>
      <w:r>
        <w:rPr>
          <w:color w:val="231F20"/>
        </w:rPr>
        <w:t>he</w:t>
      </w:r>
      <w:r>
        <w:rPr>
          <w:color w:val="231F20"/>
          <w:spacing w:val="-5"/>
        </w:rPr>
        <w:t xml:space="preserve"> </w:t>
      </w:r>
      <w:r>
        <w:rPr>
          <w:color w:val="231F20"/>
        </w:rPr>
        <w:t>went</w:t>
      </w:r>
      <w:r>
        <w:rPr>
          <w:color w:val="231F20"/>
          <w:spacing w:val="-5"/>
        </w:rPr>
        <w:t xml:space="preserve"> </w:t>
      </w:r>
      <w:r>
        <w:rPr>
          <w:color w:val="231F20"/>
        </w:rPr>
        <w:t>into</w:t>
      </w:r>
      <w:r>
        <w:rPr>
          <w:color w:val="231F20"/>
          <w:spacing w:val="-5"/>
        </w:rPr>
        <w:t xml:space="preserve"> </w:t>
      </w:r>
      <w:r>
        <w:rPr>
          <w:color w:val="231F20"/>
        </w:rPr>
        <w:t>Champa</w:t>
      </w:r>
      <w:r>
        <w:rPr>
          <w:color w:val="231F20"/>
          <w:spacing w:val="-5"/>
        </w:rPr>
        <w:t xml:space="preserve"> </w:t>
      </w:r>
      <w:r>
        <w:rPr>
          <w:color w:val="231F20"/>
        </w:rPr>
        <w:t>and</w:t>
      </w:r>
      <w:r>
        <w:rPr>
          <w:color w:val="231F20"/>
          <w:spacing w:val="-5"/>
        </w:rPr>
        <w:t xml:space="preserve"> </w:t>
      </w:r>
      <w:r>
        <w:rPr>
          <w:color w:val="231F20"/>
        </w:rPr>
        <w:t>returned</w:t>
      </w:r>
      <w:r>
        <w:rPr>
          <w:color w:val="231F20"/>
          <w:spacing w:val="-5"/>
        </w:rPr>
        <w:t xml:space="preserve"> </w:t>
      </w:r>
      <w:r>
        <w:rPr>
          <w:color w:val="231F20"/>
        </w:rPr>
        <w:t>victorious</w:t>
      </w:r>
      <w:r>
        <w:rPr>
          <w:color w:val="231F20"/>
          <w:spacing w:val="-5"/>
        </w:rPr>
        <w:t xml:space="preserve"> </w:t>
      </w:r>
      <w:r>
        <w:rPr>
          <w:color w:val="231F20"/>
        </w:rPr>
        <w:t>with</w:t>
      </w:r>
      <w:r>
        <w:rPr>
          <w:color w:val="231F20"/>
          <w:spacing w:val="-5"/>
        </w:rPr>
        <w:t xml:space="preserve"> </w:t>
      </w:r>
      <w:r>
        <w:rPr>
          <w:color w:val="231F20"/>
        </w:rPr>
        <w:t>a</w:t>
      </w:r>
      <w:r>
        <w:rPr>
          <w:color w:val="231F20"/>
          <w:spacing w:val="-5"/>
        </w:rPr>
        <w:t xml:space="preserve"> </w:t>
      </w:r>
      <w:r>
        <w:rPr>
          <w:color w:val="231F20"/>
        </w:rPr>
        <w:t>queen</w:t>
      </w:r>
      <w:r>
        <w:rPr>
          <w:color w:val="231F20"/>
          <w:spacing w:val="-5"/>
        </w:rPr>
        <w:t xml:space="preserve"> </w:t>
      </w:r>
      <w:r>
        <w:rPr>
          <w:color w:val="231F20"/>
        </w:rPr>
        <w:t>of</w:t>
      </w:r>
      <w:r>
        <w:rPr>
          <w:color w:val="231F20"/>
          <w:spacing w:val="-5"/>
        </w:rPr>
        <w:t xml:space="preserve"> </w:t>
      </w:r>
      <w:r>
        <w:rPr>
          <w:color w:val="231F20"/>
        </w:rPr>
        <w:t xml:space="preserve">a </w:t>
      </w:r>
      <w:r>
        <w:rPr>
          <w:color w:val="231F20"/>
          <w:spacing w:val="-6"/>
        </w:rPr>
        <w:t>Cham</w:t>
      </w:r>
      <w:r>
        <w:rPr>
          <w:color w:val="231F20"/>
          <w:spacing w:val="-7"/>
        </w:rPr>
        <w:t xml:space="preserve"> </w:t>
      </w:r>
      <w:r>
        <w:rPr>
          <w:color w:val="231F20"/>
          <w:spacing w:val="-6"/>
        </w:rPr>
        <w:t>king</w:t>
      </w:r>
      <w:r>
        <w:rPr>
          <w:color w:val="231F20"/>
          <w:spacing w:val="-7"/>
        </w:rPr>
        <w:t xml:space="preserve"> </w:t>
      </w:r>
      <w:r>
        <w:rPr>
          <w:color w:val="231F20"/>
          <w:spacing w:val="-6"/>
        </w:rPr>
        <w:t>the</w:t>
      </w:r>
      <w:r>
        <w:rPr>
          <w:color w:val="231F20"/>
          <w:spacing w:val="-7"/>
        </w:rPr>
        <w:t xml:space="preserve"> </w:t>
      </w:r>
      <w:r>
        <w:rPr>
          <w:color w:val="231F20"/>
          <w:spacing w:val="-6"/>
        </w:rPr>
        <w:t>Việt</w:t>
      </w:r>
      <w:r>
        <w:rPr>
          <w:color w:val="231F20"/>
          <w:spacing w:val="-7"/>
        </w:rPr>
        <w:t xml:space="preserve"> </w:t>
      </w:r>
      <w:r>
        <w:rPr>
          <w:color w:val="231F20"/>
          <w:spacing w:val="-6"/>
        </w:rPr>
        <w:t>call</w:t>
      </w:r>
      <w:r>
        <w:rPr>
          <w:color w:val="231F20"/>
          <w:spacing w:val="-7"/>
        </w:rPr>
        <w:t xml:space="preserve"> </w:t>
      </w:r>
      <w:r>
        <w:rPr>
          <w:color w:val="231F20"/>
          <w:spacing w:val="-6"/>
        </w:rPr>
        <w:t>Bố</w:t>
      </w:r>
      <w:r>
        <w:rPr>
          <w:color w:val="231F20"/>
          <w:spacing w:val="-7"/>
        </w:rPr>
        <w:t xml:space="preserve"> </w:t>
      </w:r>
      <w:r>
        <w:rPr>
          <w:color w:val="231F20"/>
          <w:spacing w:val="-6"/>
        </w:rPr>
        <w:t>Da</w:t>
      </w:r>
      <w:r>
        <w:rPr>
          <w:color w:val="231F20"/>
          <w:spacing w:val="-7"/>
        </w:rPr>
        <w:t xml:space="preserve"> </w:t>
      </w:r>
      <w:r>
        <w:rPr>
          <w:color w:val="231F20"/>
          <w:spacing w:val="-6"/>
        </w:rPr>
        <w:t>La</w:t>
      </w:r>
      <w:r>
        <w:rPr>
          <w:color w:val="231F20"/>
          <w:spacing w:val="-7"/>
        </w:rPr>
        <w:t xml:space="preserve"> </w:t>
      </w:r>
      <w:r>
        <w:rPr>
          <w:color w:val="231F20"/>
          <w:spacing w:val="-6"/>
        </w:rPr>
        <w:t>along</w:t>
      </w:r>
      <w:r>
        <w:rPr>
          <w:color w:val="231F20"/>
          <w:spacing w:val="-7"/>
        </w:rPr>
        <w:t xml:space="preserve"> </w:t>
      </w:r>
      <w:r>
        <w:rPr>
          <w:color w:val="231F20"/>
          <w:spacing w:val="-6"/>
        </w:rPr>
        <w:t>with</w:t>
      </w:r>
      <w:r>
        <w:rPr>
          <w:color w:val="231F20"/>
          <w:spacing w:val="-7"/>
        </w:rPr>
        <w:t xml:space="preserve"> </w:t>
      </w:r>
      <w:r>
        <w:rPr>
          <w:color w:val="231F20"/>
          <w:spacing w:val="-6"/>
        </w:rPr>
        <w:t>other</w:t>
      </w:r>
      <w:r>
        <w:rPr>
          <w:color w:val="231F20"/>
          <w:spacing w:val="-7"/>
        </w:rPr>
        <w:t xml:space="preserve"> </w:t>
      </w:r>
      <w:r>
        <w:rPr>
          <w:color w:val="231F20"/>
          <w:spacing w:val="-6"/>
        </w:rPr>
        <w:t>Cham</w:t>
      </w:r>
      <w:r>
        <w:rPr>
          <w:color w:val="231F20"/>
          <w:spacing w:val="-7"/>
        </w:rPr>
        <w:t xml:space="preserve"> </w:t>
      </w:r>
      <w:r>
        <w:rPr>
          <w:color w:val="231F20"/>
          <w:spacing w:val="-6"/>
        </w:rPr>
        <w:t>women</w:t>
      </w:r>
      <w:r>
        <w:rPr>
          <w:color w:val="231F20"/>
          <w:spacing w:val="-7"/>
        </w:rPr>
        <w:t xml:space="preserve"> </w:t>
      </w:r>
      <w:r>
        <w:rPr>
          <w:color w:val="231F20"/>
          <w:spacing w:val="-6"/>
        </w:rPr>
        <w:t>and</w:t>
      </w:r>
      <w:r>
        <w:rPr>
          <w:color w:val="231F20"/>
          <w:spacing w:val="-7"/>
        </w:rPr>
        <w:t xml:space="preserve"> </w:t>
      </w:r>
      <w:r>
        <w:rPr>
          <w:color w:val="231F20"/>
          <w:spacing w:val="-6"/>
        </w:rPr>
        <w:t xml:space="preserve">men. </w:t>
      </w:r>
      <w:r>
        <w:rPr>
          <w:color w:val="231F20"/>
          <w:spacing w:val="-4"/>
        </w:rPr>
        <w:t xml:space="preserve">The emperor focused on clarifying laws and customary regulations, while </w:t>
      </w:r>
      <w:r>
        <w:rPr>
          <w:color w:val="231F20"/>
        </w:rPr>
        <w:t>continuing the repair programme for pagodas and Confucian temples and dyke-building. The country was judged p</w:t>
      </w:r>
      <w:r>
        <w:rPr>
          <w:color w:val="231F20"/>
        </w:rPr>
        <w:t>eaceful and prosperous.</w:t>
      </w:r>
      <w:r>
        <w:rPr>
          <w:color w:val="231F20"/>
          <w:position w:val="7"/>
          <w:sz w:val="16"/>
        </w:rPr>
        <w:t>7</w:t>
      </w:r>
      <w:r>
        <w:rPr>
          <w:color w:val="231F20"/>
          <w:spacing w:val="40"/>
          <w:position w:val="7"/>
          <w:sz w:val="16"/>
        </w:rPr>
        <w:t xml:space="preserve"> </w:t>
      </w:r>
      <w:r>
        <w:rPr>
          <w:color w:val="231F20"/>
        </w:rPr>
        <w:t xml:space="preserve">The royal family enjoyed drinking, dancing and game-playing at their </w:t>
      </w:r>
      <w:r>
        <w:rPr>
          <w:color w:val="231F20"/>
          <w:spacing w:val="-2"/>
        </w:rPr>
        <w:t>banquets,</w:t>
      </w:r>
      <w:r>
        <w:rPr>
          <w:color w:val="231F20"/>
          <w:spacing w:val="-8"/>
        </w:rPr>
        <w:t xml:space="preserve"> </w:t>
      </w:r>
      <w:r>
        <w:rPr>
          <w:color w:val="231F20"/>
          <w:spacing w:val="-2"/>
        </w:rPr>
        <w:t>which</w:t>
      </w:r>
      <w:r>
        <w:rPr>
          <w:color w:val="231F20"/>
          <w:spacing w:val="-8"/>
        </w:rPr>
        <w:t xml:space="preserve"> </w:t>
      </w:r>
      <w:r>
        <w:rPr>
          <w:color w:val="231F20"/>
          <w:spacing w:val="-2"/>
        </w:rPr>
        <w:t>some</w:t>
      </w:r>
      <w:r>
        <w:rPr>
          <w:color w:val="231F20"/>
          <w:spacing w:val="-8"/>
        </w:rPr>
        <w:t xml:space="preserve"> </w:t>
      </w:r>
      <w:r>
        <w:rPr>
          <w:color w:val="231F20"/>
          <w:spacing w:val="-2"/>
        </w:rPr>
        <w:t>later</w:t>
      </w:r>
      <w:r>
        <w:rPr>
          <w:color w:val="231F20"/>
          <w:spacing w:val="-8"/>
        </w:rPr>
        <w:t xml:space="preserve"> </w:t>
      </w:r>
      <w:r>
        <w:rPr>
          <w:color w:val="231F20"/>
          <w:spacing w:val="-2"/>
        </w:rPr>
        <w:t>historians</w:t>
      </w:r>
      <w:r>
        <w:rPr>
          <w:color w:val="231F20"/>
          <w:spacing w:val="-8"/>
        </w:rPr>
        <w:t xml:space="preserve"> </w:t>
      </w:r>
      <w:r>
        <w:rPr>
          <w:color w:val="231F20"/>
          <w:spacing w:val="-2"/>
        </w:rPr>
        <w:t>censured.</w:t>
      </w:r>
      <w:r>
        <w:rPr>
          <w:color w:val="231F20"/>
          <w:spacing w:val="-2"/>
          <w:position w:val="7"/>
          <w:sz w:val="16"/>
        </w:rPr>
        <w:t>8</w:t>
      </w:r>
      <w:r>
        <w:rPr>
          <w:color w:val="231F20"/>
          <w:spacing w:val="7"/>
          <w:position w:val="7"/>
          <w:sz w:val="16"/>
        </w:rPr>
        <w:t xml:space="preserve"> </w:t>
      </w:r>
      <w:r>
        <w:rPr>
          <w:color w:val="231F20"/>
          <w:spacing w:val="-2"/>
        </w:rPr>
        <w:t>The</w:t>
      </w:r>
      <w:r>
        <w:rPr>
          <w:color w:val="231F20"/>
          <w:spacing w:val="-8"/>
        </w:rPr>
        <w:t xml:space="preserve"> </w:t>
      </w:r>
      <w:r>
        <w:rPr>
          <w:color w:val="231F20"/>
          <w:spacing w:val="-2"/>
        </w:rPr>
        <w:t>annals</w:t>
      </w:r>
      <w:r>
        <w:rPr>
          <w:color w:val="231F20"/>
          <w:spacing w:val="-8"/>
        </w:rPr>
        <w:t xml:space="preserve"> </w:t>
      </w:r>
      <w:r>
        <w:rPr>
          <w:color w:val="231F20"/>
          <w:spacing w:val="-2"/>
        </w:rPr>
        <w:t>also</w:t>
      </w:r>
      <w:r>
        <w:rPr>
          <w:color w:val="231F20"/>
          <w:spacing w:val="-8"/>
        </w:rPr>
        <w:t xml:space="preserve"> </w:t>
      </w:r>
      <w:r>
        <w:rPr>
          <w:color w:val="231F20"/>
          <w:spacing w:val="-2"/>
        </w:rPr>
        <w:t>contain damning</w:t>
      </w:r>
      <w:r>
        <w:rPr>
          <w:color w:val="231F20"/>
          <w:spacing w:val="-5"/>
        </w:rPr>
        <w:t xml:space="preserve"> </w:t>
      </w:r>
      <w:r>
        <w:rPr>
          <w:color w:val="231F20"/>
          <w:spacing w:val="-2"/>
        </w:rPr>
        <w:t>comments</w:t>
      </w:r>
      <w:r>
        <w:rPr>
          <w:color w:val="231F20"/>
          <w:spacing w:val="-5"/>
        </w:rPr>
        <w:t xml:space="preserve"> </w:t>
      </w:r>
      <w:r>
        <w:rPr>
          <w:color w:val="231F20"/>
          <w:spacing w:val="-2"/>
        </w:rPr>
        <w:t>on</w:t>
      </w:r>
      <w:r>
        <w:rPr>
          <w:color w:val="231F20"/>
          <w:spacing w:val="-5"/>
        </w:rPr>
        <w:t xml:space="preserve"> </w:t>
      </w:r>
      <w:r>
        <w:rPr>
          <w:color w:val="231F20"/>
          <w:spacing w:val="-2"/>
        </w:rPr>
        <w:t>inter-marriages</w:t>
      </w:r>
      <w:r>
        <w:rPr>
          <w:color w:val="231F20"/>
          <w:spacing w:val="-5"/>
        </w:rPr>
        <w:t xml:space="preserve"> </w:t>
      </w:r>
      <w:r>
        <w:rPr>
          <w:color w:val="231F20"/>
          <w:spacing w:val="-2"/>
        </w:rPr>
        <w:t>and</w:t>
      </w:r>
      <w:r>
        <w:rPr>
          <w:color w:val="231F20"/>
          <w:spacing w:val="-5"/>
        </w:rPr>
        <w:t xml:space="preserve"> </w:t>
      </w:r>
      <w:r>
        <w:rPr>
          <w:color w:val="231F20"/>
          <w:spacing w:val="-2"/>
        </w:rPr>
        <w:t>messy</w:t>
      </w:r>
      <w:r>
        <w:rPr>
          <w:color w:val="231F20"/>
          <w:spacing w:val="-5"/>
        </w:rPr>
        <w:t xml:space="preserve"> </w:t>
      </w:r>
      <w:r>
        <w:rPr>
          <w:color w:val="231F20"/>
          <w:spacing w:val="-2"/>
        </w:rPr>
        <w:t>entanglements</w:t>
      </w:r>
      <w:r>
        <w:rPr>
          <w:color w:val="231F20"/>
          <w:spacing w:val="-5"/>
        </w:rPr>
        <w:t xml:space="preserve"> </w:t>
      </w:r>
      <w:r>
        <w:rPr>
          <w:color w:val="231F20"/>
          <w:spacing w:val="-2"/>
        </w:rPr>
        <w:t xml:space="preserve">among </w:t>
      </w:r>
      <w:r>
        <w:rPr>
          <w:color w:val="231F20"/>
        </w:rPr>
        <w:t>the highest rank of princes.</w:t>
      </w:r>
      <w:r>
        <w:rPr>
          <w:color w:val="231F20"/>
          <w:position w:val="7"/>
          <w:sz w:val="16"/>
        </w:rPr>
        <w:t xml:space="preserve">9 </w:t>
      </w:r>
      <w:r>
        <w:rPr>
          <w:color w:val="231F20"/>
        </w:rPr>
        <w:t>Although his personal issues are given prominence in the annals, the reign of Trần Thái Tông is primarily remarkable</w:t>
      </w:r>
      <w:r>
        <w:rPr>
          <w:color w:val="231F20"/>
          <w:spacing w:val="-11"/>
        </w:rPr>
        <w:t xml:space="preserve"> </w:t>
      </w:r>
      <w:r>
        <w:rPr>
          <w:color w:val="231F20"/>
        </w:rPr>
        <w:t>for</w:t>
      </w:r>
      <w:r>
        <w:rPr>
          <w:color w:val="231F20"/>
          <w:spacing w:val="-11"/>
        </w:rPr>
        <w:t xml:space="preserve"> </w:t>
      </w:r>
      <w:r>
        <w:rPr>
          <w:color w:val="231F20"/>
        </w:rPr>
        <w:t>the</w:t>
      </w:r>
      <w:r>
        <w:rPr>
          <w:color w:val="231F20"/>
          <w:spacing w:val="-11"/>
        </w:rPr>
        <w:t xml:space="preserve"> </w:t>
      </w:r>
      <w:r>
        <w:rPr>
          <w:color w:val="231F20"/>
        </w:rPr>
        <w:t>first</w:t>
      </w:r>
      <w:r>
        <w:rPr>
          <w:color w:val="231F20"/>
          <w:spacing w:val="-11"/>
        </w:rPr>
        <w:t xml:space="preserve"> </w:t>
      </w:r>
      <w:r>
        <w:rPr>
          <w:color w:val="231F20"/>
        </w:rPr>
        <w:t>Việt</w:t>
      </w:r>
      <w:r>
        <w:rPr>
          <w:color w:val="231F20"/>
          <w:spacing w:val="-11"/>
        </w:rPr>
        <w:t xml:space="preserve"> </w:t>
      </w:r>
      <w:r>
        <w:rPr>
          <w:color w:val="231F20"/>
        </w:rPr>
        <w:t>victory</w:t>
      </w:r>
      <w:r>
        <w:rPr>
          <w:color w:val="231F20"/>
          <w:spacing w:val="-11"/>
        </w:rPr>
        <w:t xml:space="preserve"> </w:t>
      </w:r>
      <w:r>
        <w:rPr>
          <w:color w:val="231F20"/>
        </w:rPr>
        <w:t>over</w:t>
      </w:r>
      <w:r>
        <w:rPr>
          <w:color w:val="231F20"/>
          <w:spacing w:val="-11"/>
        </w:rPr>
        <w:t xml:space="preserve"> </w:t>
      </w:r>
      <w:r>
        <w:rPr>
          <w:color w:val="231F20"/>
        </w:rPr>
        <w:t>the</w:t>
      </w:r>
      <w:r>
        <w:rPr>
          <w:color w:val="231F20"/>
          <w:spacing w:val="-11"/>
        </w:rPr>
        <w:t xml:space="preserve"> </w:t>
      </w:r>
      <w:r>
        <w:rPr>
          <w:color w:val="231F20"/>
        </w:rPr>
        <w:t>Mongols.</w:t>
      </w:r>
      <w:r>
        <w:rPr>
          <w:color w:val="231F20"/>
          <w:spacing w:val="-11"/>
        </w:rPr>
        <w:t xml:space="preserve"> </w:t>
      </w:r>
      <w:r>
        <w:rPr>
          <w:color w:val="231F20"/>
        </w:rPr>
        <w:t>In</w:t>
      </w:r>
      <w:r>
        <w:rPr>
          <w:color w:val="231F20"/>
          <w:spacing w:val="-11"/>
        </w:rPr>
        <w:t xml:space="preserve"> </w:t>
      </w:r>
      <w:r>
        <w:rPr>
          <w:color w:val="231F20"/>
        </w:rPr>
        <w:t>world</w:t>
      </w:r>
      <w:r>
        <w:rPr>
          <w:color w:val="231F20"/>
          <w:spacing w:val="-11"/>
        </w:rPr>
        <w:t xml:space="preserve"> </w:t>
      </w:r>
      <w:r>
        <w:rPr>
          <w:color w:val="231F20"/>
        </w:rPr>
        <w:t xml:space="preserve">history, </w:t>
      </w:r>
      <w:r>
        <w:rPr>
          <w:color w:val="231F20"/>
          <w:spacing w:val="-2"/>
        </w:rPr>
        <w:t>this</w:t>
      </w:r>
      <w:r>
        <w:rPr>
          <w:color w:val="231F20"/>
          <w:spacing w:val="-11"/>
        </w:rPr>
        <w:t xml:space="preserve"> </w:t>
      </w:r>
      <w:r>
        <w:rPr>
          <w:color w:val="231F20"/>
          <w:spacing w:val="-2"/>
        </w:rPr>
        <w:t>signals</w:t>
      </w:r>
      <w:r>
        <w:rPr>
          <w:color w:val="231F20"/>
          <w:spacing w:val="-11"/>
        </w:rPr>
        <w:t xml:space="preserve"> </w:t>
      </w:r>
      <w:r>
        <w:rPr>
          <w:color w:val="231F20"/>
          <w:spacing w:val="-2"/>
        </w:rPr>
        <w:t>the</w:t>
      </w:r>
      <w:r>
        <w:rPr>
          <w:color w:val="231F20"/>
          <w:spacing w:val="-11"/>
        </w:rPr>
        <w:t xml:space="preserve"> </w:t>
      </w:r>
      <w:r>
        <w:rPr>
          <w:color w:val="231F20"/>
          <w:spacing w:val="-2"/>
        </w:rPr>
        <w:t>first</w:t>
      </w:r>
      <w:r>
        <w:rPr>
          <w:color w:val="231F20"/>
          <w:spacing w:val="-11"/>
        </w:rPr>
        <w:t xml:space="preserve"> </w:t>
      </w:r>
      <w:r>
        <w:rPr>
          <w:color w:val="231F20"/>
          <w:spacing w:val="-2"/>
        </w:rPr>
        <w:t>time</w:t>
      </w:r>
      <w:r>
        <w:rPr>
          <w:color w:val="231F20"/>
          <w:spacing w:val="-11"/>
        </w:rPr>
        <w:t xml:space="preserve"> </w:t>
      </w:r>
      <w:r>
        <w:rPr>
          <w:color w:val="231F20"/>
          <w:spacing w:val="-2"/>
        </w:rPr>
        <w:t>the</w:t>
      </w:r>
      <w:r>
        <w:rPr>
          <w:color w:val="231F20"/>
          <w:spacing w:val="-11"/>
        </w:rPr>
        <w:t xml:space="preserve"> </w:t>
      </w:r>
      <w:r>
        <w:rPr>
          <w:color w:val="231F20"/>
          <w:spacing w:val="-2"/>
        </w:rPr>
        <w:t>all-conquering</w:t>
      </w:r>
      <w:r>
        <w:rPr>
          <w:color w:val="231F20"/>
          <w:spacing w:val="-11"/>
        </w:rPr>
        <w:t xml:space="preserve"> </w:t>
      </w:r>
      <w:r>
        <w:rPr>
          <w:color w:val="231F20"/>
          <w:spacing w:val="-2"/>
        </w:rPr>
        <w:t>Mongols</w:t>
      </w:r>
      <w:r>
        <w:rPr>
          <w:color w:val="231F20"/>
          <w:spacing w:val="-11"/>
        </w:rPr>
        <w:t xml:space="preserve"> </w:t>
      </w:r>
      <w:r>
        <w:rPr>
          <w:color w:val="231F20"/>
          <w:spacing w:val="-2"/>
        </w:rPr>
        <w:t>have</w:t>
      </w:r>
      <w:r>
        <w:rPr>
          <w:color w:val="231F20"/>
          <w:spacing w:val="-11"/>
        </w:rPr>
        <w:t xml:space="preserve"> </w:t>
      </w:r>
      <w:r>
        <w:rPr>
          <w:color w:val="231F20"/>
          <w:spacing w:val="-2"/>
        </w:rPr>
        <w:t>been</w:t>
      </w:r>
      <w:r>
        <w:rPr>
          <w:color w:val="231F20"/>
          <w:spacing w:val="-11"/>
        </w:rPr>
        <w:t xml:space="preserve"> </w:t>
      </w:r>
      <w:r>
        <w:rPr>
          <w:color w:val="231F20"/>
          <w:spacing w:val="-2"/>
        </w:rPr>
        <w:t xml:space="preserve">defeated. </w:t>
      </w:r>
      <w:r>
        <w:rPr>
          <w:color w:val="231F20"/>
        </w:rPr>
        <w:t>Even though the event has clearly been documented in both Việt and Chinese official histories, it is still only known to few specialists.</w:t>
      </w:r>
    </w:p>
    <w:p w:rsidR="009E0961" w:rsidRDefault="009E0961">
      <w:pPr>
        <w:pStyle w:val="BodyText"/>
        <w:spacing w:before="7"/>
        <w:rPr>
          <w:sz w:val="36"/>
        </w:rPr>
      </w:pPr>
    </w:p>
    <w:p w:rsidR="009E0961" w:rsidRDefault="00183599">
      <w:pPr>
        <w:pStyle w:val="Heading2"/>
        <w:ind w:right="1094"/>
      </w:pPr>
      <w:r>
        <w:rPr>
          <w:smallCaps/>
          <w:color w:val="231F20"/>
        </w:rPr>
        <w:t>the</w:t>
      </w:r>
      <w:r>
        <w:rPr>
          <w:color w:val="231F20"/>
          <w:spacing w:val="36"/>
        </w:rPr>
        <w:t xml:space="preserve"> </w:t>
      </w:r>
      <w:r>
        <w:rPr>
          <w:smallCaps/>
          <w:color w:val="231F20"/>
        </w:rPr>
        <w:t>first</w:t>
      </w:r>
      <w:r>
        <w:rPr>
          <w:color w:val="231F20"/>
          <w:spacing w:val="37"/>
        </w:rPr>
        <w:t xml:space="preserve"> </w:t>
      </w:r>
      <w:r>
        <w:rPr>
          <w:smallCaps/>
          <w:color w:val="231F20"/>
        </w:rPr>
        <w:t>mongol</w:t>
      </w:r>
      <w:r>
        <w:rPr>
          <w:color w:val="231F20"/>
          <w:spacing w:val="37"/>
        </w:rPr>
        <w:t xml:space="preserve"> </w:t>
      </w:r>
      <w:r>
        <w:rPr>
          <w:smallCaps/>
          <w:color w:val="231F20"/>
        </w:rPr>
        <w:t>in</w:t>
      </w:r>
      <w:r>
        <w:rPr>
          <w:color w:val="231F20"/>
        </w:rPr>
        <w:t>v</w:t>
      </w:r>
      <w:r>
        <w:rPr>
          <w:smallCaps/>
          <w:color w:val="231F20"/>
        </w:rPr>
        <w:t>asion</w:t>
      </w:r>
      <w:r>
        <w:rPr>
          <w:color w:val="231F20"/>
          <w:spacing w:val="36"/>
        </w:rPr>
        <w:t xml:space="preserve"> </w:t>
      </w:r>
      <w:r>
        <w:rPr>
          <w:color w:val="231F20"/>
        </w:rPr>
        <w:t>(1257–8</w:t>
      </w:r>
      <w:r>
        <w:rPr>
          <w:color w:val="231F20"/>
          <w:spacing w:val="48"/>
        </w:rPr>
        <w:t xml:space="preserve"> </w:t>
      </w:r>
      <w:r>
        <w:rPr>
          <w:color w:val="231F20"/>
          <w:spacing w:val="-5"/>
        </w:rPr>
        <w:t>c</w:t>
      </w:r>
      <w:r>
        <w:rPr>
          <w:smallCaps/>
          <w:color w:val="231F20"/>
          <w:spacing w:val="-5"/>
        </w:rPr>
        <w:t>e</w:t>
      </w:r>
      <w:r>
        <w:rPr>
          <w:color w:val="231F20"/>
          <w:spacing w:val="-5"/>
        </w:rPr>
        <w:t>)</w:t>
      </w:r>
    </w:p>
    <w:p w:rsidR="009E0961" w:rsidRDefault="009E0961">
      <w:pPr>
        <w:pStyle w:val="BodyText"/>
        <w:spacing w:before="11"/>
        <w:rPr>
          <w:sz w:val="20"/>
        </w:rPr>
      </w:pPr>
    </w:p>
    <w:p w:rsidR="009E0961" w:rsidRDefault="00183599">
      <w:pPr>
        <w:pStyle w:val="BodyText"/>
        <w:spacing w:before="114" w:line="249" w:lineRule="auto"/>
        <w:ind w:left="1473" w:right="729"/>
        <w:jc w:val="both"/>
      </w:pPr>
      <w:r>
        <w:rPr>
          <w:color w:val="231F20"/>
        </w:rPr>
        <w:t>In</w:t>
      </w:r>
      <w:r>
        <w:rPr>
          <w:color w:val="231F20"/>
          <w:spacing w:val="-14"/>
        </w:rPr>
        <w:t xml:space="preserve"> </w:t>
      </w:r>
      <w:r>
        <w:rPr>
          <w:color w:val="231F20"/>
        </w:rPr>
        <w:t>1257</w:t>
      </w:r>
      <w:r>
        <w:rPr>
          <w:color w:val="231F20"/>
          <w:spacing w:val="-13"/>
        </w:rPr>
        <w:t xml:space="preserve"> </w:t>
      </w:r>
      <w:r>
        <w:rPr>
          <w:color w:val="231F20"/>
        </w:rPr>
        <w:t>the</w:t>
      </w:r>
      <w:r>
        <w:rPr>
          <w:color w:val="231F20"/>
          <w:spacing w:val="-13"/>
        </w:rPr>
        <w:t xml:space="preserve"> </w:t>
      </w:r>
      <w:r>
        <w:rPr>
          <w:color w:val="231F20"/>
        </w:rPr>
        <w:t>Mongols</w:t>
      </w:r>
      <w:r>
        <w:rPr>
          <w:color w:val="231F20"/>
          <w:spacing w:val="-13"/>
        </w:rPr>
        <w:t xml:space="preserve"> </w:t>
      </w:r>
      <w:r>
        <w:rPr>
          <w:color w:val="231F20"/>
        </w:rPr>
        <w:t>captured</w:t>
      </w:r>
      <w:r>
        <w:rPr>
          <w:color w:val="231F20"/>
          <w:spacing w:val="-13"/>
        </w:rPr>
        <w:t xml:space="preserve"> </w:t>
      </w:r>
      <w:r>
        <w:rPr>
          <w:color w:val="231F20"/>
        </w:rPr>
        <w:t>Yunnan</w:t>
      </w:r>
      <w:r>
        <w:rPr>
          <w:color w:val="231F20"/>
          <w:spacing w:val="-13"/>
        </w:rPr>
        <w:t xml:space="preserve"> </w:t>
      </w:r>
      <w:r>
        <w:rPr>
          <w:color w:val="231F20"/>
        </w:rPr>
        <w:t>and</w:t>
      </w:r>
      <w:r>
        <w:rPr>
          <w:color w:val="231F20"/>
          <w:spacing w:val="-13"/>
        </w:rPr>
        <w:t xml:space="preserve"> </w:t>
      </w:r>
      <w:r>
        <w:rPr>
          <w:color w:val="231F20"/>
        </w:rPr>
        <w:t>were</w:t>
      </w:r>
      <w:r>
        <w:rPr>
          <w:color w:val="231F20"/>
          <w:spacing w:val="-13"/>
        </w:rPr>
        <w:t xml:space="preserve"> </w:t>
      </w:r>
      <w:r>
        <w:rPr>
          <w:color w:val="231F20"/>
        </w:rPr>
        <w:t>look</w:t>
      </w:r>
      <w:r>
        <w:rPr>
          <w:color w:val="231F20"/>
        </w:rPr>
        <w:t>ing</w:t>
      </w:r>
      <w:r>
        <w:rPr>
          <w:color w:val="231F20"/>
          <w:spacing w:val="-14"/>
        </w:rPr>
        <w:t xml:space="preserve"> </w:t>
      </w:r>
      <w:r>
        <w:rPr>
          <w:color w:val="231F20"/>
        </w:rPr>
        <w:t>at</w:t>
      </w:r>
      <w:r>
        <w:rPr>
          <w:color w:val="231F20"/>
          <w:spacing w:val="-13"/>
        </w:rPr>
        <w:t xml:space="preserve"> </w:t>
      </w:r>
      <w:r>
        <w:rPr>
          <w:color w:val="231F20"/>
        </w:rPr>
        <w:t>Đại</w:t>
      </w:r>
      <w:r>
        <w:rPr>
          <w:color w:val="231F20"/>
          <w:spacing w:val="-13"/>
        </w:rPr>
        <w:t xml:space="preserve"> </w:t>
      </w:r>
      <w:r>
        <w:rPr>
          <w:color w:val="231F20"/>
        </w:rPr>
        <w:t>Việt</w:t>
      </w:r>
      <w:r>
        <w:rPr>
          <w:color w:val="231F20"/>
          <w:spacing w:val="-13"/>
        </w:rPr>
        <w:t xml:space="preserve"> </w:t>
      </w:r>
      <w:r>
        <w:rPr>
          <w:color w:val="231F20"/>
        </w:rPr>
        <w:t>as</w:t>
      </w:r>
      <w:r>
        <w:rPr>
          <w:color w:val="231F20"/>
          <w:spacing w:val="-13"/>
        </w:rPr>
        <w:t xml:space="preserve"> </w:t>
      </w:r>
      <w:r>
        <w:rPr>
          <w:color w:val="231F20"/>
        </w:rPr>
        <w:t xml:space="preserve">a </w:t>
      </w:r>
      <w:r>
        <w:rPr>
          <w:color w:val="231F20"/>
          <w:spacing w:val="-2"/>
        </w:rPr>
        <w:t>passage</w:t>
      </w:r>
      <w:r>
        <w:rPr>
          <w:color w:val="231F20"/>
          <w:spacing w:val="-9"/>
        </w:rPr>
        <w:t xml:space="preserve"> </w:t>
      </w:r>
      <w:r>
        <w:rPr>
          <w:color w:val="231F20"/>
          <w:spacing w:val="-2"/>
        </w:rPr>
        <w:t>to</w:t>
      </w:r>
      <w:r>
        <w:rPr>
          <w:color w:val="231F20"/>
          <w:spacing w:val="-9"/>
        </w:rPr>
        <w:t xml:space="preserve"> </w:t>
      </w:r>
      <w:r>
        <w:rPr>
          <w:color w:val="231F20"/>
          <w:spacing w:val="-2"/>
        </w:rPr>
        <w:t>southern</w:t>
      </w:r>
      <w:r>
        <w:rPr>
          <w:color w:val="231F20"/>
          <w:spacing w:val="-9"/>
        </w:rPr>
        <w:t xml:space="preserve"> </w:t>
      </w:r>
      <w:r>
        <w:rPr>
          <w:color w:val="231F20"/>
          <w:spacing w:val="-2"/>
        </w:rPr>
        <w:t>China</w:t>
      </w:r>
      <w:r>
        <w:rPr>
          <w:color w:val="231F20"/>
          <w:spacing w:val="-9"/>
        </w:rPr>
        <w:t xml:space="preserve"> </w:t>
      </w:r>
      <w:r>
        <w:rPr>
          <w:color w:val="231F20"/>
          <w:spacing w:val="-2"/>
        </w:rPr>
        <w:t>in</w:t>
      </w:r>
      <w:r>
        <w:rPr>
          <w:color w:val="231F20"/>
          <w:spacing w:val="-9"/>
        </w:rPr>
        <w:t xml:space="preserve"> </w:t>
      </w:r>
      <w:r>
        <w:rPr>
          <w:color w:val="231F20"/>
          <w:spacing w:val="-2"/>
        </w:rPr>
        <w:t>their</w:t>
      </w:r>
      <w:r>
        <w:rPr>
          <w:color w:val="231F20"/>
          <w:spacing w:val="-9"/>
        </w:rPr>
        <w:t xml:space="preserve"> </w:t>
      </w:r>
      <w:r>
        <w:rPr>
          <w:color w:val="231F20"/>
          <w:spacing w:val="-2"/>
        </w:rPr>
        <w:t>assault</w:t>
      </w:r>
      <w:r>
        <w:rPr>
          <w:color w:val="231F20"/>
          <w:spacing w:val="-9"/>
        </w:rPr>
        <w:t xml:space="preserve"> </w:t>
      </w:r>
      <w:r>
        <w:rPr>
          <w:color w:val="231F20"/>
          <w:spacing w:val="-2"/>
        </w:rPr>
        <w:t>on</w:t>
      </w:r>
      <w:r>
        <w:rPr>
          <w:color w:val="231F20"/>
          <w:spacing w:val="-9"/>
        </w:rPr>
        <w:t xml:space="preserve"> </w:t>
      </w:r>
      <w:r>
        <w:rPr>
          <w:color w:val="231F20"/>
          <w:spacing w:val="-2"/>
        </w:rPr>
        <w:t>the</w:t>
      </w:r>
      <w:r>
        <w:rPr>
          <w:color w:val="231F20"/>
          <w:spacing w:val="-9"/>
        </w:rPr>
        <w:t xml:space="preserve"> </w:t>
      </w:r>
      <w:r>
        <w:rPr>
          <w:color w:val="231F20"/>
          <w:spacing w:val="-2"/>
        </w:rPr>
        <w:t>Song.</w:t>
      </w:r>
      <w:r>
        <w:rPr>
          <w:color w:val="231F20"/>
          <w:spacing w:val="-2"/>
          <w:position w:val="7"/>
          <w:sz w:val="16"/>
        </w:rPr>
        <w:t>10</w:t>
      </w:r>
      <w:r>
        <w:rPr>
          <w:color w:val="231F20"/>
          <w:spacing w:val="5"/>
          <w:position w:val="7"/>
          <w:sz w:val="16"/>
        </w:rPr>
        <w:t xml:space="preserve"> </w:t>
      </w:r>
      <w:r>
        <w:rPr>
          <w:color w:val="231F20"/>
          <w:spacing w:val="-2"/>
        </w:rPr>
        <w:t>The</w:t>
      </w:r>
      <w:r>
        <w:rPr>
          <w:color w:val="231F20"/>
          <w:spacing w:val="-9"/>
        </w:rPr>
        <w:t xml:space="preserve"> </w:t>
      </w:r>
      <w:r>
        <w:rPr>
          <w:color w:val="231F20"/>
          <w:spacing w:val="-2"/>
        </w:rPr>
        <w:t>Great</w:t>
      </w:r>
      <w:r>
        <w:rPr>
          <w:color w:val="231F20"/>
          <w:spacing w:val="-9"/>
        </w:rPr>
        <w:t xml:space="preserve"> </w:t>
      </w:r>
      <w:r>
        <w:rPr>
          <w:color w:val="231F20"/>
          <w:spacing w:val="-2"/>
        </w:rPr>
        <w:t xml:space="preserve">Khan </w:t>
      </w:r>
      <w:r>
        <w:rPr>
          <w:color w:val="231F20"/>
        </w:rPr>
        <w:t>Möngke made this plan six years earlier but he could not implement it until he had secured Yunnan under Kublai Khan’s command.</w:t>
      </w:r>
      <w:r>
        <w:rPr>
          <w:color w:val="231F20"/>
          <w:position w:val="7"/>
          <w:sz w:val="16"/>
        </w:rPr>
        <w:t xml:space="preserve">11 </w:t>
      </w:r>
      <w:r>
        <w:rPr>
          <w:color w:val="231F20"/>
        </w:rPr>
        <w:t xml:space="preserve">Kublai Khan left Yunnan for Shensi to join Möngke, leaving his right-hand </w:t>
      </w:r>
      <w:r>
        <w:rPr>
          <w:color w:val="231F20"/>
          <w:spacing w:val="-4"/>
        </w:rPr>
        <w:t>general</w:t>
      </w:r>
      <w:r>
        <w:rPr>
          <w:color w:val="231F20"/>
          <w:spacing w:val="-7"/>
        </w:rPr>
        <w:t xml:space="preserve"> </w:t>
      </w:r>
      <w:r>
        <w:rPr>
          <w:color w:val="231F20"/>
          <w:spacing w:val="-4"/>
        </w:rPr>
        <w:t>Uriyangkhadai</w:t>
      </w:r>
      <w:r>
        <w:rPr>
          <w:color w:val="231F20"/>
          <w:spacing w:val="-7"/>
        </w:rPr>
        <w:t xml:space="preserve"> </w:t>
      </w:r>
      <w:r>
        <w:rPr>
          <w:color w:val="231F20"/>
          <w:spacing w:val="-4"/>
        </w:rPr>
        <w:t>to</w:t>
      </w:r>
      <w:r>
        <w:rPr>
          <w:color w:val="231F20"/>
          <w:spacing w:val="-7"/>
        </w:rPr>
        <w:t xml:space="preserve"> </w:t>
      </w:r>
      <w:r>
        <w:rPr>
          <w:color w:val="231F20"/>
          <w:spacing w:val="-4"/>
        </w:rPr>
        <w:t>open</w:t>
      </w:r>
      <w:r>
        <w:rPr>
          <w:color w:val="231F20"/>
          <w:spacing w:val="-7"/>
        </w:rPr>
        <w:t xml:space="preserve"> </w:t>
      </w:r>
      <w:r>
        <w:rPr>
          <w:color w:val="231F20"/>
          <w:spacing w:val="-4"/>
        </w:rPr>
        <w:t>up</w:t>
      </w:r>
      <w:r>
        <w:rPr>
          <w:color w:val="231F20"/>
          <w:spacing w:val="-7"/>
        </w:rPr>
        <w:t xml:space="preserve"> </w:t>
      </w:r>
      <w:r>
        <w:rPr>
          <w:color w:val="231F20"/>
          <w:spacing w:val="-4"/>
        </w:rPr>
        <w:t>the</w:t>
      </w:r>
      <w:r>
        <w:rPr>
          <w:color w:val="231F20"/>
          <w:spacing w:val="-7"/>
        </w:rPr>
        <w:t xml:space="preserve"> </w:t>
      </w:r>
      <w:r>
        <w:rPr>
          <w:color w:val="231F20"/>
          <w:spacing w:val="-4"/>
        </w:rPr>
        <w:t>Đại</w:t>
      </w:r>
      <w:r>
        <w:rPr>
          <w:color w:val="231F20"/>
          <w:spacing w:val="-7"/>
        </w:rPr>
        <w:t xml:space="preserve"> </w:t>
      </w:r>
      <w:r>
        <w:rPr>
          <w:color w:val="231F20"/>
          <w:spacing w:val="-4"/>
        </w:rPr>
        <w:t>Việt</w:t>
      </w:r>
      <w:r>
        <w:rPr>
          <w:color w:val="231F20"/>
          <w:spacing w:val="-7"/>
        </w:rPr>
        <w:t xml:space="preserve"> </w:t>
      </w:r>
      <w:r>
        <w:rPr>
          <w:color w:val="231F20"/>
          <w:spacing w:val="-4"/>
        </w:rPr>
        <w:t>passage</w:t>
      </w:r>
      <w:r>
        <w:rPr>
          <w:color w:val="231F20"/>
          <w:spacing w:val="-7"/>
        </w:rPr>
        <w:t xml:space="preserve"> </w:t>
      </w:r>
      <w:r>
        <w:rPr>
          <w:color w:val="231F20"/>
          <w:spacing w:val="-4"/>
        </w:rPr>
        <w:t>to</w:t>
      </w:r>
      <w:r>
        <w:rPr>
          <w:color w:val="231F20"/>
          <w:spacing w:val="-7"/>
        </w:rPr>
        <w:t xml:space="preserve"> </w:t>
      </w:r>
      <w:r>
        <w:rPr>
          <w:color w:val="231F20"/>
          <w:spacing w:val="-4"/>
        </w:rPr>
        <w:t>southern</w:t>
      </w:r>
      <w:r>
        <w:rPr>
          <w:color w:val="231F20"/>
          <w:spacing w:val="-7"/>
        </w:rPr>
        <w:t xml:space="preserve"> </w:t>
      </w:r>
      <w:r>
        <w:rPr>
          <w:color w:val="231F20"/>
          <w:spacing w:val="-4"/>
        </w:rPr>
        <w:t xml:space="preserve">China. </w:t>
      </w:r>
      <w:r>
        <w:rPr>
          <w:color w:val="231F20"/>
        </w:rPr>
        <w:t>Uriyangkhadai</w:t>
      </w:r>
      <w:r>
        <w:rPr>
          <w:color w:val="231F20"/>
          <w:spacing w:val="-5"/>
        </w:rPr>
        <w:t xml:space="preserve"> </w:t>
      </w:r>
      <w:r>
        <w:rPr>
          <w:color w:val="231F20"/>
        </w:rPr>
        <w:t>addressed</w:t>
      </w:r>
      <w:r>
        <w:rPr>
          <w:color w:val="231F20"/>
          <w:spacing w:val="-5"/>
        </w:rPr>
        <w:t xml:space="preserve"> </w:t>
      </w:r>
      <w:r>
        <w:rPr>
          <w:color w:val="231F20"/>
        </w:rPr>
        <w:t>three</w:t>
      </w:r>
      <w:r>
        <w:rPr>
          <w:color w:val="231F20"/>
          <w:spacing w:val="-5"/>
        </w:rPr>
        <w:t xml:space="preserve"> </w:t>
      </w:r>
      <w:r>
        <w:rPr>
          <w:color w:val="231F20"/>
        </w:rPr>
        <w:t>letters</w:t>
      </w:r>
      <w:r>
        <w:rPr>
          <w:color w:val="231F20"/>
          <w:spacing w:val="-5"/>
        </w:rPr>
        <w:t xml:space="preserve"> </w:t>
      </w:r>
      <w:r>
        <w:rPr>
          <w:color w:val="231F20"/>
        </w:rPr>
        <w:t>to</w:t>
      </w:r>
      <w:r>
        <w:rPr>
          <w:color w:val="231F20"/>
          <w:spacing w:val="-5"/>
        </w:rPr>
        <w:t xml:space="preserve"> </w:t>
      </w:r>
      <w:r>
        <w:rPr>
          <w:color w:val="231F20"/>
        </w:rPr>
        <w:t>Trần</w:t>
      </w:r>
      <w:r>
        <w:rPr>
          <w:color w:val="231F20"/>
          <w:spacing w:val="-5"/>
        </w:rPr>
        <w:t xml:space="preserve"> </w:t>
      </w:r>
      <w:r>
        <w:rPr>
          <w:color w:val="231F20"/>
        </w:rPr>
        <w:t>Thái</w:t>
      </w:r>
      <w:r>
        <w:rPr>
          <w:color w:val="231F20"/>
          <w:spacing w:val="-5"/>
        </w:rPr>
        <w:t xml:space="preserve"> </w:t>
      </w:r>
      <w:r>
        <w:rPr>
          <w:color w:val="231F20"/>
        </w:rPr>
        <w:t>Tông</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 xml:space="preserve">autumn </w:t>
      </w:r>
      <w:r>
        <w:rPr>
          <w:color w:val="231F20"/>
          <w:spacing w:val="-6"/>
        </w:rPr>
        <w:t>of 1257 making this demand.</w:t>
      </w:r>
      <w:r>
        <w:rPr>
          <w:color w:val="231F20"/>
          <w:spacing w:val="-6"/>
          <w:position w:val="7"/>
          <w:sz w:val="16"/>
        </w:rPr>
        <w:t>12</w:t>
      </w:r>
      <w:r>
        <w:rPr>
          <w:color w:val="231F20"/>
          <w:spacing w:val="10"/>
          <w:position w:val="7"/>
          <w:sz w:val="16"/>
        </w:rPr>
        <w:t xml:space="preserve"> </w:t>
      </w:r>
      <w:r>
        <w:rPr>
          <w:color w:val="231F20"/>
          <w:spacing w:val="-6"/>
        </w:rPr>
        <w:t xml:space="preserve">The first envoy was spotted by a landowner </w:t>
      </w:r>
      <w:r>
        <w:rPr>
          <w:color w:val="231F20"/>
        </w:rPr>
        <w:t>on the border who informed Thăng Long. The others rode through in the</w:t>
      </w:r>
      <w:r>
        <w:rPr>
          <w:color w:val="231F20"/>
          <w:spacing w:val="-12"/>
        </w:rPr>
        <w:t xml:space="preserve"> </w:t>
      </w:r>
      <w:r>
        <w:rPr>
          <w:color w:val="231F20"/>
        </w:rPr>
        <w:t>following</w:t>
      </w:r>
      <w:r>
        <w:rPr>
          <w:color w:val="231F20"/>
          <w:spacing w:val="-12"/>
        </w:rPr>
        <w:t xml:space="preserve"> </w:t>
      </w:r>
      <w:r>
        <w:rPr>
          <w:color w:val="231F20"/>
        </w:rPr>
        <w:t>months,</w:t>
      </w:r>
      <w:r>
        <w:rPr>
          <w:color w:val="231F20"/>
          <w:spacing w:val="-12"/>
        </w:rPr>
        <w:t xml:space="preserve"> </w:t>
      </w:r>
      <w:r>
        <w:rPr>
          <w:color w:val="231F20"/>
        </w:rPr>
        <w:t>and</w:t>
      </w:r>
      <w:r>
        <w:rPr>
          <w:color w:val="231F20"/>
          <w:spacing w:val="-12"/>
        </w:rPr>
        <w:t xml:space="preserve"> </w:t>
      </w:r>
      <w:r>
        <w:rPr>
          <w:color w:val="231F20"/>
        </w:rPr>
        <w:t>all</w:t>
      </w:r>
      <w:r>
        <w:rPr>
          <w:color w:val="231F20"/>
          <w:spacing w:val="-12"/>
        </w:rPr>
        <w:t xml:space="preserve"> </w:t>
      </w:r>
      <w:r>
        <w:rPr>
          <w:color w:val="231F20"/>
        </w:rPr>
        <w:t>three</w:t>
      </w:r>
      <w:r>
        <w:rPr>
          <w:color w:val="231F20"/>
          <w:spacing w:val="-12"/>
        </w:rPr>
        <w:t xml:space="preserve"> </w:t>
      </w:r>
      <w:r>
        <w:rPr>
          <w:color w:val="231F20"/>
        </w:rPr>
        <w:t>were</w:t>
      </w:r>
      <w:r>
        <w:rPr>
          <w:color w:val="231F20"/>
          <w:spacing w:val="-12"/>
        </w:rPr>
        <w:t xml:space="preserve"> </w:t>
      </w:r>
      <w:r>
        <w:rPr>
          <w:color w:val="231F20"/>
        </w:rPr>
        <w:t>jailed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capital.</w:t>
      </w:r>
      <w:r>
        <w:rPr>
          <w:color w:val="231F20"/>
          <w:position w:val="7"/>
          <w:sz w:val="16"/>
        </w:rPr>
        <w:t xml:space="preserve">13 </w:t>
      </w:r>
      <w:r>
        <w:rPr>
          <w:color w:val="231F20"/>
        </w:rPr>
        <w:t>It</w:t>
      </w:r>
      <w:r>
        <w:rPr>
          <w:color w:val="231F20"/>
          <w:spacing w:val="-12"/>
        </w:rPr>
        <w:t xml:space="preserve"> </w:t>
      </w:r>
      <w:r>
        <w:rPr>
          <w:color w:val="231F20"/>
        </w:rPr>
        <w:t>was</w:t>
      </w:r>
      <w:r>
        <w:rPr>
          <w:color w:val="231F20"/>
          <w:spacing w:val="-12"/>
        </w:rPr>
        <w:t xml:space="preserve"> </w:t>
      </w:r>
      <w:r>
        <w:rPr>
          <w:color w:val="231F20"/>
        </w:rPr>
        <w:t>an extreme</w:t>
      </w:r>
      <w:r>
        <w:rPr>
          <w:color w:val="231F20"/>
          <w:spacing w:val="-14"/>
        </w:rPr>
        <w:t xml:space="preserve"> </w:t>
      </w:r>
      <w:r>
        <w:rPr>
          <w:color w:val="231F20"/>
        </w:rPr>
        <w:t>gesture,</w:t>
      </w:r>
      <w:r>
        <w:rPr>
          <w:color w:val="231F20"/>
          <w:spacing w:val="-13"/>
        </w:rPr>
        <w:t xml:space="preserve"> </w:t>
      </w:r>
      <w:r>
        <w:rPr>
          <w:color w:val="231F20"/>
        </w:rPr>
        <w:t>tantamount</w:t>
      </w:r>
      <w:r>
        <w:rPr>
          <w:color w:val="231F20"/>
          <w:spacing w:val="-13"/>
        </w:rPr>
        <w:t xml:space="preserve"> </w:t>
      </w:r>
      <w:r>
        <w:rPr>
          <w:color w:val="231F20"/>
        </w:rPr>
        <w:t>to</w:t>
      </w:r>
      <w:r>
        <w:rPr>
          <w:color w:val="231F20"/>
          <w:spacing w:val="-13"/>
        </w:rPr>
        <w:t xml:space="preserve"> </w:t>
      </w:r>
      <w:r>
        <w:rPr>
          <w:color w:val="231F20"/>
        </w:rPr>
        <w:t>declaring</w:t>
      </w:r>
      <w:r>
        <w:rPr>
          <w:color w:val="231F20"/>
          <w:spacing w:val="-13"/>
        </w:rPr>
        <w:t xml:space="preserve"> </w:t>
      </w:r>
      <w:r>
        <w:rPr>
          <w:color w:val="231F20"/>
        </w:rPr>
        <w:t>war.</w:t>
      </w:r>
      <w:r>
        <w:rPr>
          <w:color w:val="231F20"/>
          <w:spacing w:val="-13"/>
        </w:rPr>
        <w:t xml:space="preserve"> </w:t>
      </w:r>
      <w:r>
        <w:rPr>
          <w:color w:val="231F20"/>
        </w:rPr>
        <w:t>Perhaps</w:t>
      </w:r>
      <w:r>
        <w:rPr>
          <w:color w:val="231F20"/>
          <w:spacing w:val="-13"/>
        </w:rPr>
        <w:t xml:space="preserve"> </w:t>
      </w:r>
      <w:r>
        <w:rPr>
          <w:color w:val="231F20"/>
        </w:rPr>
        <w:t>the</w:t>
      </w:r>
      <w:r>
        <w:rPr>
          <w:color w:val="231F20"/>
          <w:spacing w:val="-13"/>
        </w:rPr>
        <w:t xml:space="preserve"> </w:t>
      </w:r>
      <w:r>
        <w:rPr>
          <w:color w:val="231F20"/>
        </w:rPr>
        <w:t>Trần</w:t>
      </w:r>
      <w:r>
        <w:rPr>
          <w:color w:val="231F20"/>
          <w:spacing w:val="-14"/>
        </w:rPr>
        <w:t xml:space="preserve"> </w:t>
      </w:r>
      <w:r>
        <w:rPr>
          <w:color w:val="231F20"/>
        </w:rPr>
        <w:t>still</w:t>
      </w:r>
      <w:r>
        <w:rPr>
          <w:color w:val="231F20"/>
          <w:spacing w:val="-13"/>
        </w:rPr>
        <w:t xml:space="preserve"> </w:t>
      </w:r>
      <w:r>
        <w:rPr>
          <w:color w:val="231F20"/>
        </w:rPr>
        <w:t>sa</w:t>
      </w:r>
      <w:r>
        <w:rPr>
          <w:color w:val="231F20"/>
        </w:rPr>
        <w:t>w the</w:t>
      </w:r>
      <w:r>
        <w:rPr>
          <w:color w:val="231F20"/>
          <w:spacing w:val="-10"/>
        </w:rPr>
        <w:t xml:space="preserve"> </w:t>
      </w:r>
      <w:r>
        <w:rPr>
          <w:color w:val="231F20"/>
        </w:rPr>
        <w:t>Southern</w:t>
      </w:r>
      <w:r>
        <w:rPr>
          <w:color w:val="231F20"/>
          <w:spacing w:val="-10"/>
        </w:rPr>
        <w:t xml:space="preserve"> </w:t>
      </w:r>
      <w:r>
        <w:rPr>
          <w:color w:val="231F20"/>
        </w:rPr>
        <w:t>Song</w:t>
      </w:r>
      <w:r>
        <w:rPr>
          <w:color w:val="231F20"/>
          <w:spacing w:val="-10"/>
        </w:rPr>
        <w:t xml:space="preserve"> </w:t>
      </w:r>
      <w:r>
        <w:rPr>
          <w:color w:val="231F20"/>
        </w:rPr>
        <w:t>as</w:t>
      </w:r>
      <w:r>
        <w:rPr>
          <w:color w:val="231F20"/>
          <w:spacing w:val="-10"/>
        </w:rPr>
        <w:t xml:space="preserve"> </w:t>
      </w:r>
      <w:r>
        <w:rPr>
          <w:color w:val="231F20"/>
        </w:rPr>
        <w:t>an</w:t>
      </w:r>
      <w:r>
        <w:rPr>
          <w:color w:val="231F20"/>
          <w:spacing w:val="-10"/>
        </w:rPr>
        <w:t xml:space="preserve"> </w:t>
      </w:r>
      <w:r>
        <w:rPr>
          <w:color w:val="231F20"/>
        </w:rPr>
        <w:t>ally</w:t>
      </w:r>
      <w:r>
        <w:rPr>
          <w:color w:val="231F20"/>
          <w:spacing w:val="-10"/>
        </w:rPr>
        <w:t xml:space="preserve"> </w:t>
      </w:r>
      <w:r>
        <w:rPr>
          <w:color w:val="231F20"/>
        </w:rPr>
        <w:t>who</w:t>
      </w:r>
      <w:r>
        <w:rPr>
          <w:color w:val="231F20"/>
          <w:spacing w:val="-10"/>
        </w:rPr>
        <w:t xml:space="preserve"> </w:t>
      </w:r>
      <w:r>
        <w:rPr>
          <w:color w:val="231F20"/>
        </w:rPr>
        <w:t>had</w:t>
      </w:r>
      <w:r>
        <w:rPr>
          <w:color w:val="231F20"/>
          <w:spacing w:val="-10"/>
        </w:rPr>
        <w:t xml:space="preserve"> </w:t>
      </w:r>
      <w:r>
        <w:rPr>
          <w:color w:val="231F20"/>
        </w:rPr>
        <w:t>accorded</w:t>
      </w:r>
      <w:r>
        <w:rPr>
          <w:color w:val="231F20"/>
          <w:spacing w:val="-10"/>
        </w:rPr>
        <w:t xml:space="preserve"> </w:t>
      </w:r>
      <w:r>
        <w:rPr>
          <w:color w:val="231F20"/>
        </w:rPr>
        <w:t>Trần</w:t>
      </w:r>
      <w:r>
        <w:rPr>
          <w:color w:val="231F20"/>
          <w:spacing w:val="-10"/>
        </w:rPr>
        <w:t xml:space="preserve"> </w:t>
      </w:r>
      <w:r>
        <w:rPr>
          <w:color w:val="231F20"/>
        </w:rPr>
        <w:t>Thái</w:t>
      </w:r>
      <w:r>
        <w:rPr>
          <w:color w:val="231F20"/>
          <w:spacing w:val="-10"/>
        </w:rPr>
        <w:t xml:space="preserve"> </w:t>
      </w:r>
      <w:r>
        <w:rPr>
          <w:color w:val="231F20"/>
        </w:rPr>
        <w:t>Tông</w:t>
      </w:r>
      <w:r>
        <w:rPr>
          <w:color w:val="231F20"/>
          <w:spacing w:val="-10"/>
        </w:rPr>
        <w:t xml:space="preserve"> </w:t>
      </w:r>
      <w:r>
        <w:rPr>
          <w:color w:val="231F20"/>
        </w:rPr>
        <w:t>the</w:t>
      </w:r>
      <w:r>
        <w:rPr>
          <w:color w:val="231F20"/>
          <w:spacing w:val="-10"/>
        </w:rPr>
        <w:t xml:space="preserve"> </w:t>
      </w:r>
      <w:r>
        <w:rPr>
          <w:color w:val="231F20"/>
        </w:rPr>
        <w:t xml:space="preserve">title </w:t>
      </w:r>
      <w:r>
        <w:rPr>
          <w:rFonts w:ascii="Palatino Linotype" w:hAnsi="Palatino Linotype"/>
          <w:i/>
          <w:color w:val="231F20"/>
        </w:rPr>
        <w:t>An Nam Quốc Vương</w:t>
      </w:r>
      <w:r>
        <w:rPr>
          <w:color w:val="231F20"/>
        </w:rPr>
        <w:t xml:space="preserve">. Immediately after the first Mongol envoy was </w:t>
      </w:r>
      <w:r>
        <w:rPr>
          <w:color w:val="231F20"/>
          <w:spacing w:val="-6"/>
        </w:rPr>
        <w:t xml:space="preserve">imprisoned the Trần court issued an edict mobilizing the ‘whole population </w:t>
      </w:r>
      <w:r>
        <w:rPr>
          <w:color w:val="231F20"/>
        </w:rPr>
        <w:t>to</w:t>
      </w:r>
      <w:r>
        <w:rPr>
          <w:color w:val="231F20"/>
          <w:spacing w:val="-8"/>
        </w:rPr>
        <w:t xml:space="preserve"> </w:t>
      </w:r>
      <w:r>
        <w:rPr>
          <w:color w:val="231F20"/>
        </w:rPr>
        <w:t>take</w:t>
      </w:r>
      <w:r>
        <w:rPr>
          <w:color w:val="231F20"/>
          <w:spacing w:val="-8"/>
        </w:rPr>
        <w:t xml:space="preserve"> </w:t>
      </w:r>
      <w:r>
        <w:rPr>
          <w:color w:val="231F20"/>
        </w:rPr>
        <w:t>arms</w:t>
      </w:r>
      <w:r>
        <w:rPr>
          <w:color w:val="231F20"/>
          <w:spacing w:val="-8"/>
        </w:rPr>
        <w:t xml:space="preserve"> </w:t>
      </w:r>
      <w:r>
        <w:rPr>
          <w:color w:val="231F20"/>
        </w:rPr>
        <w:t>to</w:t>
      </w:r>
      <w:r>
        <w:rPr>
          <w:color w:val="231F20"/>
          <w:spacing w:val="-8"/>
        </w:rPr>
        <w:t xml:space="preserve"> </w:t>
      </w:r>
      <w:r>
        <w:rPr>
          <w:color w:val="231F20"/>
        </w:rPr>
        <w:t>fight</w:t>
      </w:r>
      <w:r>
        <w:rPr>
          <w:color w:val="231F20"/>
          <w:spacing w:val="-8"/>
        </w:rPr>
        <w:t xml:space="preserve"> </w:t>
      </w:r>
      <w:r>
        <w:rPr>
          <w:color w:val="231F20"/>
        </w:rPr>
        <w:t>against</w:t>
      </w:r>
      <w:r>
        <w:rPr>
          <w:color w:val="231F20"/>
          <w:spacing w:val="-8"/>
        </w:rPr>
        <w:t xml:space="preserve"> </w:t>
      </w:r>
      <w:r>
        <w:rPr>
          <w:color w:val="231F20"/>
        </w:rPr>
        <w:t>the</w:t>
      </w:r>
      <w:r>
        <w:rPr>
          <w:color w:val="231F20"/>
          <w:spacing w:val="-8"/>
        </w:rPr>
        <w:t xml:space="preserve"> </w:t>
      </w:r>
      <w:r>
        <w:rPr>
          <w:color w:val="231F20"/>
        </w:rPr>
        <w:t>Mongols’.</w:t>
      </w:r>
      <w:r>
        <w:rPr>
          <w:color w:val="231F20"/>
          <w:spacing w:val="-8"/>
        </w:rPr>
        <w:t xml:space="preserve"> </w:t>
      </w:r>
      <w:r>
        <w:rPr>
          <w:color w:val="231F20"/>
        </w:rPr>
        <w:t>The</w:t>
      </w:r>
      <w:r>
        <w:rPr>
          <w:color w:val="231F20"/>
          <w:spacing w:val="-8"/>
        </w:rPr>
        <w:t xml:space="preserve"> </w:t>
      </w:r>
      <w:r>
        <w:rPr>
          <w:color w:val="231F20"/>
        </w:rPr>
        <w:t>defence</w:t>
      </w:r>
      <w:r>
        <w:rPr>
          <w:color w:val="231F20"/>
          <w:spacing w:val="-8"/>
        </w:rPr>
        <w:t xml:space="preserve"> </w:t>
      </w:r>
      <w:r>
        <w:rPr>
          <w:color w:val="231F20"/>
        </w:rPr>
        <w:t>of</w:t>
      </w:r>
      <w:r>
        <w:rPr>
          <w:color w:val="231F20"/>
          <w:spacing w:val="-8"/>
        </w:rPr>
        <w:t xml:space="preserve"> </w:t>
      </w:r>
      <w:r>
        <w:rPr>
          <w:color w:val="231F20"/>
        </w:rPr>
        <w:t>Đại</w:t>
      </w:r>
      <w:r>
        <w:rPr>
          <w:color w:val="231F20"/>
          <w:spacing w:val="-8"/>
        </w:rPr>
        <w:t xml:space="preserve"> </w:t>
      </w:r>
      <w:r>
        <w:rPr>
          <w:color w:val="231F20"/>
        </w:rPr>
        <w:t>Việt</w:t>
      </w:r>
      <w:r>
        <w:rPr>
          <w:color w:val="231F20"/>
          <w:spacing w:val="-8"/>
        </w:rPr>
        <w:t xml:space="preserve"> </w:t>
      </w:r>
      <w:r>
        <w:rPr>
          <w:color w:val="231F20"/>
        </w:rPr>
        <w:t>was formally</w:t>
      </w:r>
      <w:r>
        <w:rPr>
          <w:color w:val="231F20"/>
          <w:spacing w:val="25"/>
        </w:rPr>
        <w:t xml:space="preserve"> </w:t>
      </w:r>
      <w:r>
        <w:rPr>
          <w:color w:val="231F20"/>
        </w:rPr>
        <w:t>placed</w:t>
      </w:r>
      <w:r>
        <w:rPr>
          <w:color w:val="231F20"/>
          <w:spacing w:val="26"/>
        </w:rPr>
        <w:t xml:space="preserve"> </w:t>
      </w:r>
      <w:r>
        <w:rPr>
          <w:color w:val="231F20"/>
        </w:rPr>
        <w:t>under</w:t>
      </w:r>
      <w:r>
        <w:rPr>
          <w:color w:val="231F20"/>
          <w:spacing w:val="26"/>
        </w:rPr>
        <w:t xml:space="preserve"> </w:t>
      </w:r>
      <w:r>
        <w:rPr>
          <w:color w:val="231F20"/>
        </w:rPr>
        <w:t>the</w:t>
      </w:r>
      <w:r>
        <w:rPr>
          <w:color w:val="231F20"/>
          <w:spacing w:val="26"/>
        </w:rPr>
        <w:t xml:space="preserve"> </w:t>
      </w:r>
      <w:r>
        <w:rPr>
          <w:color w:val="231F20"/>
        </w:rPr>
        <w:t>command</w:t>
      </w:r>
      <w:r>
        <w:rPr>
          <w:color w:val="231F20"/>
          <w:spacing w:val="26"/>
        </w:rPr>
        <w:t xml:space="preserve"> </w:t>
      </w:r>
      <w:r>
        <w:rPr>
          <w:color w:val="231F20"/>
        </w:rPr>
        <w:t>of</w:t>
      </w:r>
      <w:r>
        <w:rPr>
          <w:color w:val="231F20"/>
          <w:spacing w:val="26"/>
        </w:rPr>
        <w:t xml:space="preserve"> </w:t>
      </w:r>
      <w:r>
        <w:rPr>
          <w:color w:val="231F20"/>
        </w:rPr>
        <w:t>general-in-chief</w:t>
      </w:r>
      <w:r>
        <w:rPr>
          <w:color w:val="231F20"/>
          <w:spacing w:val="26"/>
        </w:rPr>
        <w:t xml:space="preserve"> </w:t>
      </w:r>
      <w:r>
        <w:rPr>
          <w:color w:val="231F20"/>
        </w:rPr>
        <w:t>prince</w:t>
      </w:r>
      <w:r>
        <w:rPr>
          <w:color w:val="231F20"/>
          <w:spacing w:val="25"/>
        </w:rPr>
        <w:t xml:space="preserve"> </w:t>
      </w:r>
      <w:r>
        <w:rPr>
          <w:color w:val="231F20"/>
          <w:spacing w:val="-4"/>
        </w:rPr>
        <w:t>Trần</w:t>
      </w:r>
    </w:p>
    <w:p w:rsidR="009E0961" w:rsidRDefault="009E0961">
      <w:pPr>
        <w:spacing w:line="249" w:lineRule="auto"/>
        <w:jc w:val="both"/>
        <w:sectPr w:rsidR="009E0961">
          <w:pgSz w:w="8850" w:h="13270"/>
          <w:pgMar w:top="440" w:right="679" w:bottom="940" w:left="0" w:header="0" w:footer="757" w:gutter="0"/>
          <w:cols w:space="720"/>
        </w:sectPr>
      </w:pPr>
    </w:p>
    <w:p w:rsidR="009E0961" w:rsidRDefault="00183599">
      <w:pPr>
        <w:spacing w:before="83"/>
        <w:ind w:left="2848"/>
        <w:rPr>
          <w:sz w:val="18"/>
        </w:rPr>
      </w:pPr>
      <w:r>
        <w:rPr>
          <w:smallCaps/>
          <w:color w:val="231F20"/>
          <w:spacing w:val="16"/>
          <w:sz w:val="18"/>
        </w:rPr>
        <w:lastRenderedPageBreak/>
        <w:t>the</w:t>
      </w:r>
      <w:r>
        <w:rPr>
          <w:color w:val="231F20"/>
          <w:spacing w:val="51"/>
          <w:sz w:val="18"/>
        </w:rPr>
        <w:t xml:space="preserve"> </w:t>
      </w:r>
      <w:r>
        <w:rPr>
          <w:smallCaps/>
          <w:color w:val="231F20"/>
          <w:spacing w:val="18"/>
          <w:sz w:val="18"/>
        </w:rPr>
        <w:t>trần</w:t>
      </w:r>
      <w:r>
        <w:rPr>
          <w:color w:val="231F20"/>
          <w:spacing w:val="52"/>
          <w:sz w:val="18"/>
        </w:rPr>
        <w:t xml:space="preserve"> </w:t>
      </w:r>
      <w:r>
        <w:rPr>
          <w:smallCaps/>
          <w:color w:val="231F20"/>
          <w:spacing w:val="11"/>
          <w:sz w:val="18"/>
        </w:rPr>
        <w:t>d</w:t>
      </w:r>
      <w:r>
        <w:rPr>
          <w:color w:val="231F20"/>
          <w:spacing w:val="11"/>
          <w:sz w:val="18"/>
        </w:rPr>
        <w:t>y</w:t>
      </w:r>
      <w:r>
        <w:rPr>
          <w:color w:val="231F20"/>
          <w:spacing w:val="-16"/>
          <w:sz w:val="18"/>
        </w:rPr>
        <w:t xml:space="preserve"> </w:t>
      </w:r>
      <w:r>
        <w:rPr>
          <w:smallCaps/>
          <w:color w:val="231F20"/>
          <w:spacing w:val="11"/>
          <w:sz w:val="18"/>
        </w:rPr>
        <w:t>na</w:t>
      </w:r>
      <w:r>
        <w:rPr>
          <w:color w:val="231F20"/>
          <w:spacing w:val="-19"/>
          <w:sz w:val="18"/>
        </w:rPr>
        <w:t xml:space="preserve"> </w:t>
      </w:r>
      <w:r>
        <w:rPr>
          <w:smallCaps/>
          <w:color w:val="231F20"/>
          <w:spacing w:val="12"/>
          <w:sz w:val="18"/>
        </w:rPr>
        <w:t>st</w:t>
      </w:r>
      <w:r>
        <w:rPr>
          <w:smallCaps/>
          <w:color w:val="231F20"/>
          <w:spacing w:val="-18"/>
          <w:sz w:val="18"/>
        </w:rPr>
        <w:t xml:space="preserve"> </w:t>
      </w:r>
      <w:r>
        <w:rPr>
          <w:color w:val="231F20"/>
          <w:sz w:val="18"/>
        </w:rPr>
        <w:t>y</w:t>
      </w:r>
      <w:r>
        <w:rPr>
          <w:color w:val="231F20"/>
          <w:spacing w:val="65"/>
          <w:sz w:val="18"/>
        </w:rPr>
        <w:t xml:space="preserve"> </w:t>
      </w:r>
      <w:r>
        <w:rPr>
          <w:color w:val="231F20"/>
          <w:spacing w:val="20"/>
          <w:sz w:val="18"/>
        </w:rPr>
        <w:t xml:space="preserve">(1226–1413) </w:t>
      </w:r>
    </w:p>
    <w:p w:rsidR="009E0961" w:rsidRDefault="009E0961">
      <w:pPr>
        <w:pStyle w:val="BodyText"/>
        <w:spacing w:before="10"/>
        <w:rPr>
          <w:sz w:val="24"/>
        </w:rPr>
      </w:pPr>
    </w:p>
    <w:p w:rsidR="009E0961" w:rsidRDefault="00183599">
      <w:pPr>
        <w:pStyle w:val="BodyText"/>
        <w:spacing w:line="252" w:lineRule="auto"/>
        <w:ind w:left="1417" w:right="787"/>
        <w:jc w:val="both"/>
      </w:pPr>
      <w:r>
        <w:rPr>
          <w:color w:val="231F20"/>
        </w:rPr>
        <w:t>Quốc</w:t>
      </w:r>
      <w:r>
        <w:rPr>
          <w:color w:val="231F20"/>
          <w:spacing w:val="-5"/>
        </w:rPr>
        <w:t xml:space="preserve"> </w:t>
      </w:r>
      <w:r>
        <w:rPr>
          <w:color w:val="231F20"/>
        </w:rPr>
        <w:t>Tuấn</w:t>
      </w:r>
      <w:r>
        <w:rPr>
          <w:color w:val="231F20"/>
          <w:spacing w:val="-5"/>
        </w:rPr>
        <w:t xml:space="preserve"> </w:t>
      </w:r>
      <w:r>
        <w:rPr>
          <w:color w:val="231F20"/>
        </w:rPr>
        <w:t>and</w:t>
      </w:r>
      <w:r>
        <w:rPr>
          <w:color w:val="231F20"/>
          <w:spacing w:val="-5"/>
        </w:rPr>
        <w:t xml:space="preserve"> </w:t>
      </w:r>
      <w:r>
        <w:rPr>
          <w:color w:val="231F20"/>
        </w:rPr>
        <w:t>a</w:t>
      </w:r>
      <w:r>
        <w:rPr>
          <w:color w:val="231F20"/>
          <w:spacing w:val="-5"/>
        </w:rPr>
        <w:t xml:space="preserve"> </w:t>
      </w:r>
      <w:r>
        <w:rPr>
          <w:color w:val="231F20"/>
        </w:rPr>
        <w:t>joint</w:t>
      </w:r>
      <w:r>
        <w:rPr>
          <w:color w:val="231F20"/>
          <w:spacing w:val="-5"/>
        </w:rPr>
        <w:t xml:space="preserve"> </w:t>
      </w:r>
      <w:r>
        <w:rPr>
          <w:color w:val="231F20"/>
        </w:rPr>
        <w:t>army</w:t>
      </w:r>
      <w:r>
        <w:rPr>
          <w:color w:val="231F20"/>
          <w:spacing w:val="-5"/>
        </w:rPr>
        <w:t xml:space="preserve"> </w:t>
      </w:r>
      <w:r>
        <w:rPr>
          <w:color w:val="231F20"/>
        </w:rPr>
        <w:t>and</w:t>
      </w:r>
      <w:r>
        <w:rPr>
          <w:color w:val="231F20"/>
          <w:spacing w:val="-5"/>
        </w:rPr>
        <w:t xml:space="preserve"> </w:t>
      </w:r>
      <w:r>
        <w:rPr>
          <w:color w:val="231F20"/>
        </w:rPr>
        <w:t>navy</w:t>
      </w:r>
      <w:r>
        <w:rPr>
          <w:color w:val="231F20"/>
          <w:spacing w:val="-5"/>
        </w:rPr>
        <w:t xml:space="preserve"> </w:t>
      </w:r>
      <w:r>
        <w:rPr>
          <w:color w:val="231F20"/>
        </w:rPr>
        <w:t>force</w:t>
      </w:r>
      <w:r>
        <w:rPr>
          <w:color w:val="231F20"/>
          <w:spacing w:val="-5"/>
        </w:rPr>
        <w:t xml:space="preserve"> </w:t>
      </w:r>
      <w:r>
        <w:rPr>
          <w:color w:val="231F20"/>
        </w:rPr>
        <w:t>was</w:t>
      </w:r>
      <w:r>
        <w:rPr>
          <w:color w:val="231F20"/>
          <w:spacing w:val="-5"/>
        </w:rPr>
        <w:t xml:space="preserve"> </w:t>
      </w:r>
      <w:r>
        <w:rPr>
          <w:color w:val="231F20"/>
        </w:rPr>
        <w:t>sent</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border</w:t>
      </w:r>
      <w:r>
        <w:rPr>
          <w:color w:val="231F20"/>
          <w:spacing w:val="-5"/>
        </w:rPr>
        <w:t xml:space="preserve"> </w:t>
      </w:r>
      <w:r>
        <w:rPr>
          <w:color w:val="231F20"/>
        </w:rPr>
        <w:t>with Yunnan. Another edict ordered citizens to ‘repair their weapons and manufacture new ones’. During the last moon of the year of the Snake (January</w:t>
      </w:r>
      <w:r>
        <w:rPr>
          <w:color w:val="231F20"/>
          <w:spacing w:val="-14"/>
        </w:rPr>
        <w:t xml:space="preserve"> </w:t>
      </w:r>
      <w:r>
        <w:rPr>
          <w:color w:val="231F20"/>
        </w:rPr>
        <w:t>1258),</w:t>
      </w:r>
      <w:r>
        <w:rPr>
          <w:color w:val="231F20"/>
          <w:spacing w:val="-13"/>
        </w:rPr>
        <w:t xml:space="preserve"> </w:t>
      </w:r>
      <w:r>
        <w:rPr>
          <w:color w:val="231F20"/>
        </w:rPr>
        <w:t>general</w:t>
      </w:r>
      <w:r>
        <w:rPr>
          <w:color w:val="231F20"/>
          <w:spacing w:val="-13"/>
        </w:rPr>
        <w:t xml:space="preserve"> </w:t>
      </w:r>
      <w:r>
        <w:rPr>
          <w:color w:val="231F20"/>
        </w:rPr>
        <w:t>Uriyangkhadai</w:t>
      </w:r>
      <w:r>
        <w:rPr>
          <w:color w:val="231F20"/>
          <w:spacing w:val="-13"/>
        </w:rPr>
        <w:t xml:space="preserve"> </w:t>
      </w:r>
      <w:r>
        <w:rPr>
          <w:color w:val="231F20"/>
        </w:rPr>
        <w:t>led</w:t>
      </w:r>
      <w:r>
        <w:rPr>
          <w:color w:val="231F20"/>
          <w:spacing w:val="-13"/>
        </w:rPr>
        <w:t xml:space="preserve"> </w:t>
      </w:r>
      <w:r>
        <w:rPr>
          <w:color w:val="231F20"/>
        </w:rPr>
        <w:t>a</w:t>
      </w:r>
      <w:r>
        <w:rPr>
          <w:color w:val="231F20"/>
          <w:spacing w:val="-13"/>
        </w:rPr>
        <w:t xml:space="preserve"> </w:t>
      </w:r>
      <w:r>
        <w:rPr>
          <w:color w:val="231F20"/>
        </w:rPr>
        <w:t>combined</w:t>
      </w:r>
      <w:r>
        <w:rPr>
          <w:color w:val="231F20"/>
          <w:spacing w:val="-13"/>
        </w:rPr>
        <w:t xml:space="preserve"> </w:t>
      </w:r>
      <w:r>
        <w:rPr>
          <w:color w:val="231F20"/>
        </w:rPr>
        <w:t>force</w:t>
      </w:r>
      <w:r>
        <w:rPr>
          <w:color w:val="231F20"/>
          <w:spacing w:val="-13"/>
        </w:rPr>
        <w:t xml:space="preserve"> </w:t>
      </w:r>
      <w:r>
        <w:rPr>
          <w:color w:val="231F20"/>
        </w:rPr>
        <w:t>of</w:t>
      </w:r>
      <w:r>
        <w:rPr>
          <w:color w:val="231F20"/>
          <w:spacing w:val="-14"/>
        </w:rPr>
        <w:t xml:space="preserve"> </w:t>
      </w:r>
      <w:r>
        <w:rPr>
          <w:color w:val="231F20"/>
        </w:rPr>
        <w:t xml:space="preserve">Mongol </w:t>
      </w:r>
      <w:r>
        <w:rPr>
          <w:color w:val="231F20"/>
          <w:spacing w:val="-2"/>
        </w:rPr>
        <w:t>cavalry</w:t>
      </w:r>
      <w:r>
        <w:rPr>
          <w:color w:val="231F20"/>
          <w:spacing w:val="-11"/>
        </w:rPr>
        <w:t xml:space="preserve"> </w:t>
      </w:r>
      <w:r>
        <w:rPr>
          <w:color w:val="231F20"/>
          <w:spacing w:val="-2"/>
        </w:rPr>
        <w:t>and</w:t>
      </w:r>
      <w:r>
        <w:rPr>
          <w:color w:val="231F20"/>
          <w:spacing w:val="-11"/>
        </w:rPr>
        <w:t xml:space="preserve"> </w:t>
      </w:r>
      <w:r>
        <w:rPr>
          <w:color w:val="231F20"/>
          <w:spacing w:val="-2"/>
        </w:rPr>
        <w:t>Yunnan</w:t>
      </w:r>
      <w:r>
        <w:rPr>
          <w:color w:val="231F20"/>
          <w:spacing w:val="-11"/>
        </w:rPr>
        <w:t xml:space="preserve"> </w:t>
      </w:r>
      <w:r>
        <w:rPr>
          <w:color w:val="231F20"/>
          <w:spacing w:val="-2"/>
        </w:rPr>
        <w:t>foot</w:t>
      </w:r>
      <w:r>
        <w:rPr>
          <w:color w:val="231F20"/>
          <w:spacing w:val="-11"/>
        </w:rPr>
        <w:t xml:space="preserve"> </w:t>
      </w:r>
      <w:r>
        <w:rPr>
          <w:color w:val="231F20"/>
          <w:spacing w:val="-2"/>
        </w:rPr>
        <w:t>soldiers</w:t>
      </w:r>
      <w:r>
        <w:rPr>
          <w:color w:val="231F20"/>
          <w:spacing w:val="-11"/>
        </w:rPr>
        <w:t xml:space="preserve"> </w:t>
      </w:r>
      <w:r>
        <w:rPr>
          <w:color w:val="231F20"/>
          <w:spacing w:val="-2"/>
        </w:rPr>
        <w:t>and</w:t>
      </w:r>
      <w:r>
        <w:rPr>
          <w:color w:val="231F20"/>
          <w:spacing w:val="-11"/>
        </w:rPr>
        <w:t xml:space="preserve"> </w:t>
      </w:r>
      <w:r>
        <w:rPr>
          <w:color w:val="231F20"/>
          <w:spacing w:val="-2"/>
        </w:rPr>
        <w:t>camped</w:t>
      </w:r>
      <w:r>
        <w:rPr>
          <w:color w:val="231F20"/>
          <w:spacing w:val="-11"/>
        </w:rPr>
        <w:t xml:space="preserve"> </w:t>
      </w:r>
      <w:r>
        <w:rPr>
          <w:color w:val="231F20"/>
          <w:spacing w:val="-2"/>
        </w:rPr>
        <w:t>at</w:t>
      </w:r>
      <w:r>
        <w:rPr>
          <w:color w:val="231F20"/>
          <w:spacing w:val="-11"/>
        </w:rPr>
        <w:t xml:space="preserve"> </w:t>
      </w:r>
      <w:r>
        <w:rPr>
          <w:color w:val="231F20"/>
          <w:spacing w:val="-2"/>
        </w:rPr>
        <w:t>the</w:t>
      </w:r>
      <w:r>
        <w:rPr>
          <w:color w:val="231F20"/>
          <w:spacing w:val="-11"/>
        </w:rPr>
        <w:t xml:space="preserve"> </w:t>
      </w:r>
      <w:r>
        <w:rPr>
          <w:color w:val="231F20"/>
          <w:spacing w:val="-2"/>
        </w:rPr>
        <w:t>border</w:t>
      </w:r>
      <w:r>
        <w:rPr>
          <w:color w:val="231F20"/>
          <w:spacing w:val="-11"/>
        </w:rPr>
        <w:t xml:space="preserve"> </w:t>
      </w:r>
      <w:r>
        <w:rPr>
          <w:color w:val="231F20"/>
          <w:spacing w:val="-2"/>
        </w:rPr>
        <w:t>of</w:t>
      </w:r>
      <w:r>
        <w:rPr>
          <w:color w:val="231F20"/>
          <w:spacing w:val="-11"/>
        </w:rPr>
        <w:t xml:space="preserve"> </w:t>
      </w:r>
      <w:r>
        <w:rPr>
          <w:color w:val="231F20"/>
          <w:spacing w:val="-2"/>
        </w:rPr>
        <w:t>Đại</w:t>
      </w:r>
      <w:r>
        <w:rPr>
          <w:color w:val="231F20"/>
          <w:spacing w:val="-11"/>
        </w:rPr>
        <w:t xml:space="preserve"> </w:t>
      </w:r>
      <w:r>
        <w:rPr>
          <w:color w:val="231F20"/>
          <w:spacing w:val="-2"/>
        </w:rPr>
        <w:t>Việt.</w:t>
      </w:r>
      <w:r>
        <w:rPr>
          <w:color w:val="231F20"/>
          <w:spacing w:val="-2"/>
          <w:position w:val="7"/>
          <w:sz w:val="16"/>
        </w:rPr>
        <w:t>14</w:t>
      </w:r>
      <w:r>
        <w:rPr>
          <w:color w:val="231F20"/>
          <w:spacing w:val="40"/>
          <w:position w:val="7"/>
          <w:sz w:val="16"/>
        </w:rPr>
        <w:t xml:space="preserve"> </w:t>
      </w:r>
      <w:r>
        <w:rPr>
          <w:color w:val="231F20"/>
        </w:rPr>
        <w:t>From there he sent two groups of 1,000 men along the Red River into Đại</w:t>
      </w:r>
      <w:r>
        <w:rPr>
          <w:color w:val="231F20"/>
          <w:spacing w:val="-5"/>
        </w:rPr>
        <w:t xml:space="preserve"> </w:t>
      </w:r>
      <w:r>
        <w:rPr>
          <w:color w:val="231F20"/>
        </w:rPr>
        <w:t>Việt.</w:t>
      </w:r>
      <w:r>
        <w:rPr>
          <w:color w:val="231F20"/>
          <w:position w:val="7"/>
          <w:sz w:val="16"/>
        </w:rPr>
        <w:t xml:space="preserve">15 </w:t>
      </w:r>
      <w:r>
        <w:rPr>
          <w:color w:val="231F20"/>
        </w:rPr>
        <w:t>They</w:t>
      </w:r>
      <w:r>
        <w:rPr>
          <w:color w:val="231F20"/>
          <w:spacing w:val="-5"/>
        </w:rPr>
        <w:t xml:space="preserve"> </w:t>
      </w:r>
      <w:r>
        <w:rPr>
          <w:color w:val="231F20"/>
        </w:rPr>
        <w:t>intended</w:t>
      </w:r>
      <w:r>
        <w:rPr>
          <w:color w:val="231F20"/>
          <w:spacing w:val="-5"/>
        </w:rPr>
        <w:t xml:space="preserve"> </w:t>
      </w:r>
      <w:r>
        <w:rPr>
          <w:color w:val="231F20"/>
        </w:rPr>
        <w:t>to</w:t>
      </w:r>
      <w:r>
        <w:rPr>
          <w:color w:val="231F20"/>
          <w:spacing w:val="-5"/>
        </w:rPr>
        <w:t xml:space="preserve"> </w:t>
      </w:r>
      <w:r>
        <w:rPr>
          <w:color w:val="231F20"/>
        </w:rPr>
        <w:t>encircle</w:t>
      </w:r>
      <w:r>
        <w:rPr>
          <w:color w:val="231F20"/>
          <w:spacing w:val="-5"/>
        </w:rPr>
        <w:t xml:space="preserve"> </w:t>
      </w:r>
      <w:r>
        <w:rPr>
          <w:color w:val="231F20"/>
        </w:rPr>
        <w:t>the</w:t>
      </w:r>
      <w:r>
        <w:rPr>
          <w:color w:val="231F20"/>
          <w:spacing w:val="-5"/>
        </w:rPr>
        <w:t xml:space="preserve"> </w:t>
      </w:r>
      <w:r>
        <w:rPr>
          <w:color w:val="231F20"/>
        </w:rPr>
        <w:t>capital</w:t>
      </w:r>
      <w:r>
        <w:rPr>
          <w:color w:val="231F20"/>
          <w:spacing w:val="-5"/>
        </w:rPr>
        <w:t xml:space="preserve"> </w:t>
      </w:r>
      <w:r>
        <w:rPr>
          <w:color w:val="231F20"/>
        </w:rPr>
        <w:t>in</w:t>
      </w:r>
      <w:r>
        <w:rPr>
          <w:color w:val="231F20"/>
          <w:spacing w:val="-5"/>
        </w:rPr>
        <w:t xml:space="preserve"> </w:t>
      </w:r>
      <w:r>
        <w:rPr>
          <w:color w:val="231F20"/>
        </w:rPr>
        <w:t>a</w:t>
      </w:r>
      <w:r>
        <w:rPr>
          <w:color w:val="231F20"/>
          <w:spacing w:val="-5"/>
        </w:rPr>
        <w:t xml:space="preserve"> </w:t>
      </w:r>
      <w:r>
        <w:rPr>
          <w:color w:val="231F20"/>
        </w:rPr>
        <w:t>pincer</w:t>
      </w:r>
      <w:r>
        <w:rPr>
          <w:color w:val="231F20"/>
          <w:spacing w:val="-5"/>
        </w:rPr>
        <w:t xml:space="preserve"> </w:t>
      </w:r>
      <w:r>
        <w:rPr>
          <w:color w:val="231F20"/>
        </w:rPr>
        <w:t>movement, while Uriyangkhadai’s central force pushed directly into Thăng Long. The</w:t>
      </w:r>
      <w:r>
        <w:rPr>
          <w:color w:val="231F20"/>
          <w:spacing w:val="-14"/>
        </w:rPr>
        <w:t xml:space="preserve"> </w:t>
      </w:r>
      <w:r>
        <w:rPr>
          <w:color w:val="231F20"/>
        </w:rPr>
        <w:t>Mongol</w:t>
      </w:r>
      <w:r>
        <w:rPr>
          <w:color w:val="231F20"/>
          <w:spacing w:val="-13"/>
        </w:rPr>
        <w:t xml:space="preserve"> </w:t>
      </w:r>
      <w:r>
        <w:rPr>
          <w:color w:val="231F20"/>
        </w:rPr>
        <w:t>general</w:t>
      </w:r>
      <w:r>
        <w:rPr>
          <w:color w:val="231F20"/>
          <w:spacing w:val="-13"/>
        </w:rPr>
        <w:t xml:space="preserve"> </w:t>
      </w:r>
      <w:r>
        <w:rPr>
          <w:color w:val="231F20"/>
        </w:rPr>
        <w:t>sent</w:t>
      </w:r>
      <w:r>
        <w:rPr>
          <w:color w:val="231F20"/>
          <w:spacing w:val="-13"/>
        </w:rPr>
        <w:t xml:space="preserve"> </w:t>
      </w:r>
      <w:r>
        <w:rPr>
          <w:color w:val="231F20"/>
        </w:rPr>
        <w:t>his</w:t>
      </w:r>
      <w:r>
        <w:rPr>
          <w:color w:val="231F20"/>
          <w:spacing w:val="-13"/>
        </w:rPr>
        <w:t xml:space="preserve"> </w:t>
      </w:r>
      <w:r>
        <w:rPr>
          <w:color w:val="231F20"/>
        </w:rPr>
        <w:t>son</w:t>
      </w:r>
      <w:r>
        <w:rPr>
          <w:color w:val="231F20"/>
          <w:spacing w:val="-13"/>
        </w:rPr>
        <w:t xml:space="preserve"> </w:t>
      </w:r>
      <w:r>
        <w:rPr>
          <w:color w:val="231F20"/>
        </w:rPr>
        <w:t>Aju</w:t>
      </w:r>
      <w:r>
        <w:rPr>
          <w:color w:val="231F20"/>
          <w:spacing w:val="-13"/>
        </w:rPr>
        <w:t xml:space="preserve"> </w:t>
      </w:r>
      <w:r>
        <w:rPr>
          <w:color w:val="231F20"/>
        </w:rPr>
        <w:t>into</w:t>
      </w:r>
      <w:r>
        <w:rPr>
          <w:color w:val="231F20"/>
          <w:spacing w:val="-13"/>
        </w:rPr>
        <w:t xml:space="preserve"> </w:t>
      </w:r>
      <w:r>
        <w:rPr>
          <w:color w:val="231F20"/>
        </w:rPr>
        <w:t>Đại</w:t>
      </w:r>
      <w:r>
        <w:rPr>
          <w:color w:val="231F20"/>
          <w:spacing w:val="-14"/>
        </w:rPr>
        <w:t xml:space="preserve"> </w:t>
      </w:r>
      <w:r>
        <w:rPr>
          <w:color w:val="231F20"/>
        </w:rPr>
        <w:t>Việt</w:t>
      </w:r>
      <w:r>
        <w:rPr>
          <w:color w:val="231F20"/>
          <w:spacing w:val="-13"/>
        </w:rPr>
        <w:t xml:space="preserve"> </w:t>
      </w:r>
      <w:r>
        <w:rPr>
          <w:color w:val="231F20"/>
        </w:rPr>
        <w:t>to</w:t>
      </w:r>
      <w:r>
        <w:rPr>
          <w:color w:val="231F20"/>
          <w:spacing w:val="-13"/>
        </w:rPr>
        <w:t xml:space="preserve"> </w:t>
      </w:r>
      <w:r>
        <w:rPr>
          <w:color w:val="231F20"/>
        </w:rPr>
        <w:t>gather</w:t>
      </w:r>
      <w:r>
        <w:rPr>
          <w:color w:val="231F20"/>
          <w:spacing w:val="-13"/>
        </w:rPr>
        <w:t xml:space="preserve"> </w:t>
      </w:r>
      <w:r>
        <w:rPr>
          <w:color w:val="231F20"/>
        </w:rPr>
        <w:t>intelligence and</w:t>
      </w:r>
      <w:r>
        <w:rPr>
          <w:color w:val="231F20"/>
          <w:spacing w:val="-2"/>
        </w:rPr>
        <w:t xml:space="preserve"> </w:t>
      </w:r>
      <w:r>
        <w:rPr>
          <w:color w:val="231F20"/>
        </w:rPr>
        <w:t>when</w:t>
      </w:r>
      <w:r>
        <w:rPr>
          <w:color w:val="231F20"/>
          <w:spacing w:val="-2"/>
        </w:rPr>
        <w:t xml:space="preserve"> </w:t>
      </w:r>
      <w:r>
        <w:rPr>
          <w:color w:val="231F20"/>
        </w:rPr>
        <w:t>Aju</w:t>
      </w:r>
      <w:r>
        <w:rPr>
          <w:color w:val="231F20"/>
          <w:spacing w:val="-2"/>
        </w:rPr>
        <w:t xml:space="preserve"> </w:t>
      </w:r>
      <w:r>
        <w:rPr>
          <w:color w:val="231F20"/>
        </w:rPr>
        <w:t>reported</w:t>
      </w:r>
      <w:r>
        <w:rPr>
          <w:color w:val="231F20"/>
          <w:spacing w:val="-2"/>
        </w:rPr>
        <w:t xml:space="preserve"> </w:t>
      </w:r>
      <w:r>
        <w:rPr>
          <w:color w:val="231F20"/>
        </w:rPr>
        <w:t>back</w:t>
      </w:r>
      <w:r>
        <w:rPr>
          <w:color w:val="231F20"/>
          <w:spacing w:val="-2"/>
        </w:rPr>
        <w:t xml:space="preserve"> </w:t>
      </w:r>
      <w:r>
        <w:rPr>
          <w:color w:val="231F20"/>
        </w:rPr>
        <w:t>that</w:t>
      </w:r>
      <w:r>
        <w:rPr>
          <w:color w:val="231F20"/>
          <w:spacing w:val="-2"/>
        </w:rPr>
        <w:t xml:space="preserve"> </w:t>
      </w:r>
      <w:r>
        <w:rPr>
          <w:color w:val="231F20"/>
        </w:rPr>
        <w:t>the</w:t>
      </w:r>
      <w:r>
        <w:rPr>
          <w:color w:val="231F20"/>
          <w:spacing w:val="-2"/>
        </w:rPr>
        <w:t xml:space="preserve"> </w:t>
      </w:r>
      <w:r>
        <w:rPr>
          <w:color w:val="231F20"/>
        </w:rPr>
        <w:t>Việt</w:t>
      </w:r>
      <w:r>
        <w:rPr>
          <w:color w:val="231F20"/>
          <w:spacing w:val="-2"/>
        </w:rPr>
        <w:t xml:space="preserve"> </w:t>
      </w:r>
      <w:r>
        <w:rPr>
          <w:color w:val="231F20"/>
        </w:rPr>
        <w:t>army</w:t>
      </w:r>
      <w:r>
        <w:rPr>
          <w:color w:val="231F20"/>
          <w:spacing w:val="-2"/>
        </w:rPr>
        <w:t xml:space="preserve"> </w:t>
      </w:r>
      <w:r>
        <w:rPr>
          <w:color w:val="231F20"/>
        </w:rPr>
        <w:t>was</w:t>
      </w:r>
      <w:r>
        <w:rPr>
          <w:color w:val="231F20"/>
          <w:spacing w:val="-2"/>
        </w:rPr>
        <w:t xml:space="preserve"> </w:t>
      </w:r>
      <w:r>
        <w:rPr>
          <w:color w:val="231F20"/>
        </w:rPr>
        <w:t>ready</w:t>
      </w:r>
      <w:r>
        <w:rPr>
          <w:color w:val="231F20"/>
          <w:spacing w:val="-2"/>
        </w:rPr>
        <w:t xml:space="preserve"> </w:t>
      </w:r>
      <w:r>
        <w:rPr>
          <w:color w:val="231F20"/>
        </w:rPr>
        <w:t>and</w:t>
      </w:r>
      <w:r>
        <w:rPr>
          <w:color w:val="231F20"/>
          <w:spacing w:val="-2"/>
        </w:rPr>
        <w:t xml:space="preserve"> </w:t>
      </w:r>
      <w:r>
        <w:rPr>
          <w:color w:val="231F20"/>
        </w:rPr>
        <w:t xml:space="preserve">waiting, Uriyangkhadai hurried down with his main force, leaving general </w:t>
      </w:r>
      <w:r>
        <w:rPr>
          <w:color w:val="231F20"/>
          <w:spacing w:val="-4"/>
        </w:rPr>
        <w:t>Trechecdu</w:t>
      </w:r>
      <w:r>
        <w:rPr>
          <w:color w:val="231F20"/>
          <w:spacing w:val="-5"/>
        </w:rPr>
        <w:t xml:space="preserve"> </w:t>
      </w:r>
      <w:r>
        <w:rPr>
          <w:color w:val="231F20"/>
          <w:spacing w:val="-4"/>
        </w:rPr>
        <w:t>and</w:t>
      </w:r>
      <w:r>
        <w:rPr>
          <w:color w:val="231F20"/>
          <w:spacing w:val="-5"/>
        </w:rPr>
        <w:t xml:space="preserve"> </w:t>
      </w:r>
      <w:r>
        <w:rPr>
          <w:color w:val="231F20"/>
          <w:spacing w:val="-4"/>
        </w:rPr>
        <w:t>Aju</w:t>
      </w:r>
      <w:r>
        <w:rPr>
          <w:color w:val="231F20"/>
          <w:spacing w:val="-5"/>
        </w:rPr>
        <w:t xml:space="preserve"> </w:t>
      </w:r>
      <w:r>
        <w:rPr>
          <w:color w:val="231F20"/>
          <w:spacing w:val="-4"/>
        </w:rPr>
        <w:t>in</w:t>
      </w:r>
      <w:r>
        <w:rPr>
          <w:color w:val="231F20"/>
          <w:spacing w:val="-5"/>
        </w:rPr>
        <w:t xml:space="preserve"> </w:t>
      </w:r>
      <w:r>
        <w:rPr>
          <w:color w:val="231F20"/>
          <w:spacing w:val="-4"/>
        </w:rPr>
        <w:t>the</w:t>
      </w:r>
      <w:r>
        <w:rPr>
          <w:color w:val="231F20"/>
          <w:spacing w:val="-5"/>
        </w:rPr>
        <w:t xml:space="preserve"> </w:t>
      </w:r>
      <w:r>
        <w:rPr>
          <w:color w:val="231F20"/>
          <w:spacing w:val="-4"/>
        </w:rPr>
        <w:t>rear.</w:t>
      </w:r>
      <w:r>
        <w:rPr>
          <w:color w:val="231F20"/>
          <w:spacing w:val="-5"/>
        </w:rPr>
        <w:t xml:space="preserve"> </w:t>
      </w:r>
      <w:r>
        <w:rPr>
          <w:color w:val="231F20"/>
          <w:spacing w:val="-4"/>
        </w:rPr>
        <w:t>The</w:t>
      </w:r>
      <w:r>
        <w:rPr>
          <w:color w:val="231F20"/>
          <w:spacing w:val="-5"/>
        </w:rPr>
        <w:t xml:space="preserve"> </w:t>
      </w:r>
      <w:r>
        <w:rPr>
          <w:color w:val="231F20"/>
          <w:spacing w:val="-4"/>
        </w:rPr>
        <w:t>armies</w:t>
      </w:r>
      <w:r>
        <w:rPr>
          <w:color w:val="231F20"/>
          <w:spacing w:val="-5"/>
        </w:rPr>
        <w:t xml:space="preserve"> </w:t>
      </w:r>
      <w:r>
        <w:rPr>
          <w:color w:val="231F20"/>
          <w:spacing w:val="-4"/>
        </w:rPr>
        <w:t>clashed</w:t>
      </w:r>
      <w:r>
        <w:rPr>
          <w:color w:val="231F20"/>
          <w:spacing w:val="-5"/>
        </w:rPr>
        <w:t xml:space="preserve"> </w:t>
      </w:r>
      <w:r>
        <w:rPr>
          <w:color w:val="231F20"/>
          <w:spacing w:val="-4"/>
        </w:rPr>
        <w:t>at</w:t>
      </w:r>
      <w:r>
        <w:rPr>
          <w:color w:val="231F20"/>
          <w:spacing w:val="-5"/>
        </w:rPr>
        <w:t xml:space="preserve"> </w:t>
      </w:r>
      <w:r>
        <w:rPr>
          <w:color w:val="231F20"/>
          <w:spacing w:val="-4"/>
        </w:rPr>
        <w:t>Nỗ</w:t>
      </w:r>
      <w:r>
        <w:rPr>
          <w:color w:val="231F20"/>
          <w:spacing w:val="-5"/>
        </w:rPr>
        <w:t xml:space="preserve"> </w:t>
      </w:r>
      <w:r>
        <w:rPr>
          <w:color w:val="231F20"/>
          <w:spacing w:val="-4"/>
        </w:rPr>
        <w:t>Nguyên</w:t>
      </w:r>
      <w:r>
        <w:rPr>
          <w:color w:val="231F20"/>
          <w:spacing w:val="-5"/>
        </w:rPr>
        <w:t xml:space="preserve"> </w:t>
      </w:r>
      <w:r>
        <w:rPr>
          <w:color w:val="231F20"/>
          <w:spacing w:val="-4"/>
        </w:rPr>
        <w:t xml:space="preserve">(accord- </w:t>
      </w:r>
      <w:r>
        <w:rPr>
          <w:color w:val="231F20"/>
        </w:rPr>
        <w:t>ing</w:t>
      </w:r>
      <w:r>
        <w:rPr>
          <w:color w:val="231F20"/>
          <w:spacing w:val="35"/>
        </w:rPr>
        <w:t xml:space="preserve"> </w:t>
      </w:r>
      <w:r>
        <w:rPr>
          <w:color w:val="231F20"/>
        </w:rPr>
        <w:t>to</w:t>
      </w:r>
      <w:r>
        <w:rPr>
          <w:color w:val="231F20"/>
          <w:spacing w:val="36"/>
        </w:rPr>
        <w:t xml:space="preserve"> </w:t>
      </w:r>
      <w:r>
        <w:rPr>
          <w:color w:val="231F20"/>
        </w:rPr>
        <w:t>the</w:t>
      </w:r>
      <w:r>
        <w:rPr>
          <w:color w:val="231F20"/>
          <w:spacing w:val="36"/>
        </w:rPr>
        <w:t xml:space="preserve"> </w:t>
      </w:r>
      <w:r>
        <w:rPr>
          <w:color w:val="231F20"/>
        </w:rPr>
        <w:t>pro-Mongol</w:t>
      </w:r>
      <w:r>
        <w:rPr>
          <w:color w:val="231F20"/>
          <w:spacing w:val="36"/>
        </w:rPr>
        <w:t xml:space="preserve"> </w:t>
      </w:r>
      <w:r>
        <w:rPr>
          <w:color w:val="231F20"/>
        </w:rPr>
        <w:t>account</w:t>
      </w:r>
      <w:r>
        <w:rPr>
          <w:color w:val="231F20"/>
          <w:spacing w:val="35"/>
        </w:rPr>
        <w:t xml:space="preserve"> </w:t>
      </w:r>
      <w:r>
        <w:rPr>
          <w:rFonts w:ascii="Palatino Linotype" w:hAnsi="Palatino Linotype"/>
          <w:i/>
          <w:color w:val="231F20"/>
        </w:rPr>
        <w:t>An</w:t>
      </w:r>
      <w:r>
        <w:rPr>
          <w:rFonts w:ascii="Palatino Linotype" w:hAnsi="Palatino Linotype"/>
          <w:i/>
          <w:color w:val="231F20"/>
          <w:spacing w:val="36"/>
        </w:rPr>
        <w:t xml:space="preserve"> </w:t>
      </w:r>
      <w:r>
        <w:rPr>
          <w:rFonts w:ascii="Palatino Linotype" w:hAnsi="Palatino Linotype"/>
          <w:i/>
          <w:color w:val="231F20"/>
        </w:rPr>
        <w:t>nam</w:t>
      </w:r>
      <w:r>
        <w:rPr>
          <w:rFonts w:ascii="Palatino Linotype" w:hAnsi="Palatino Linotype"/>
          <w:i/>
          <w:color w:val="231F20"/>
          <w:spacing w:val="36"/>
        </w:rPr>
        <w:t xml:space="preserve"> </w:t>
      </w:r>
      <w:r>
        <w:rPr>
          <w:rFonts w:ascii="Palatino Linotype" w:hAnsi="Palatino Linotype"/>
          <w:i/>
          <w:color w:val="231F20"/>
        </w:rPr>
        <w:t>Chí</w:t>
      </w:r>
      <w:r>
        <w:rPr>
          <w:rFonts w:ascii="Palatino Linotype" w:hAnsi="Palatino Linotype"/>
          <w:i/>
          <w:color w:val="231F20"/>
          <w:spacing w:val="36"/>
        </w:rPr>
        <w:t xml:space="preserve"> </w:t>
      </w:r>
      <w:r>
        <w:rPr>
          <w:rFonts w:ascii="Palatino Linotype" w:hAnsi="Palatino Linotype"/>
          <w:i/>
          <w:color w:val="231F20"/>
        </w:rPr>
        <w:t>Lược,</w:t>
      </w:r>
      <w:r>
        <w:rPr>
          <w:rFonts w:ascii="Palatino Linotype" w:hAnsi="Palatino Linotype"/>
          <w:i/>
          <w:color w:val="231F20"/>
          <w:spacing w:val="36"/>
        </w:rPr>
        <w:t xml:space="preserve"> </w:t>
      </w:r>
      <w:r>
        <w:rPr>
          <w:color w:val="231F20"/>
        </w:rPr>
        <w:t>which</w:t>
      </w:r>
      <w:r>
        <w:rPr>
          <w:color w:val="231F20"/>
          <w:spacing w:val="36"/>
        </w:rPr>
        <w:t xml:space="preserve"> </w:t>
      </w:r>
      <w:r>
        <w:rPr>
          <w:color w:val="231F20"/>
          <w:spacing w:val="-2"/>
        </w:rPr>
        <w:t>modern</w:t>
      </w:r>
    </w:p>
    <w:p w:rsidR="009E0961" w:rsidRDefault="00183599">
      <w:pPr>
        <w:pStyle w:val="BodyText"/>
        <w:spacing w:line="235" w:lineRule="exact"/>
        <w:ind w:left="1417"/>
        <w:jc w:val="both"/>
      </w:pPr>
      <w:r>
        <w:rPr>
          <w:color w:val="231F20"/>
        </w:rPr>
        <w:t>Vietnamese</w:t>
      </w:r>
      <w:r>
        <w:rPr>
          <w:color w:val="231F20"/>
          <w:spacing w:val="10"/>
        </w:rPr>
        <w:t xml:space="preserve"> </w:t>
      </w:r>
      <w:r>
        <w:rPr>
          <w:color w:val="231F20"/>
        </w:rPr>
        <w:t>historians</w:t>
      </w:r>
      <w:r>
        <w:rPr>
          <w:color w:val="231F20"/>
          <w:spacing w:val="11"/>
        </w:rPr>
        <w:t xml:space="preserve"> </w:t>
      </w:r>
      <w:r>
        <w:rPr>
          <w:color w:val="231F20"/>
        </w:rPr>
        <w:t>identify</w:t>
      </w:r>
      <w:r>
        <w:rPr>
          <w:color w:val="231F20"/>
          <w:spacing w:val="11"/>
        </w:rPr>
        <w:t xml:space="preserve"> </w:t>
      </w:r>
      <w:r>
        <w:rPr>
          <w:color w:val="231F20"/>
        </w:rPr>
        <w:t>as</w:t>
      </w:r>
      <w:r>
        <w:rPr>
          <w:color w:val="231F20"/>
          <w:spacing w:val="10"/>
        </w:rPr>
        <w:t xml:space="preserve"> </w:t>
      </w:r>
      <w:r>
        <w:rPr>
          <w:color w:val="231F20"/>
        </w:rPr>
        <w:t>Việt</w:t>
      </w:r>
      <w:r>
        <w:rPr>
          <w:color w:val="231F20"/>
          <w:spacing w:val="11"/>
        </w:rPr>
        <w:t xml:space="preserve"> </w:t>
      </w:r>
      <w:r>
        <w:rPr>
          <w:color w:val="231F20"/>
        </w:rPr>
        <w:t>Trì</w:t>
      </w:r>
      <w:r>
        <w:rPr>
          <w:color w:val="231F20"/>
          <w:spacing w:val="11"/>
        </w:rPr>
        <w:t xml:space="preserve"> </w:t>
      </w:r>
      <w:r>
        <w:rPr>
          <w:color w:val="231F20"/>
        </w:rPr>
        <w:t>on</w:t>
      </w:r>
      <w:r>
        <w:rPr>
          <w:color w:val="231F20"/>
          <w:spacing w:val="9"/>
        </w:rPr>
        <w:t xml:space="preserve"> </w:t>
      </w:r>
      <w:r>
        <w:rPr>
          <w:color w:val="231F20"/>
        </w:rPr>
        <w:t>the</w:t>
      </w:r>
      <w:r>
        <w:rPr>
          <w:color w:val="231F20"/>
          <w:spacing w:val="11"/>
        </w:rPr>
        <w:t xml:space="preserve"> </w:t>
      </w:r>
      <w:r>
        <w:rPr>
          <w:color w:val="231F20"/>
        </w:rPr>
        <w:t>Hồng</w:t>
      </w:r>
      <w:r>
        <w:rPr>
          <w:color w:val="231F20"/>
          <w:spacing w:val="10"/>
        </w:rPr>
        <w:t xml:space="preserve"> </w:t>
      </w:r>
      <w:r>
        <w:rPr>
          <w:color w:val="231F20"/>
        </w:rPr>
        <w:t>River).</w:t>
      </w:r>
      <w:r>
        <w:rPr>
          <w:color w:val="231F20"/>
          <w:position w:val="7"/>
          <w:sz w:val="16"/>
        </w:rPr>
        <w:t>16</w:t>
      </w:r>
      <w:r>
        <w:rPr>
          <w:color w:val="231F20"/>
          <w:spacing w:val="22"/>
          <w:position w:val="7"/>
          <w:sz w:val="16"/>
        </w:rPr>
        <w:t xml:space="preserve"> </w:t>
      </w:r>
      <w:r>
        <w:rPr>
          <w:color w:val="231F20"/>
          <w:spacing w:val="-5"/>
        </w:rPr>
        <w:t>The</w:t>
      </w:r>
    </w:p>
    <w:p w:rsidR="009E0961" w:rsidRDefault="00183599">
      <w:pPr>
        <w:pStyle w:val="BodyText"/>
        <w:spacing w:before="19" w:line="252" w:lineRule="auto"/>
        <w:ind w:left="1416" w:right="790"/>
        <w:jc w:val="both"/>
      </w:pPr>
      <w:r>
        <w:rPr>
          <w:color w:val="231F20"/>
        </w:rPr>
        <w:t>Mongols</w:t>
      </w:r>
      <w:r>
        <w:rPr>
          <w:color w:val="231F20"/>
          <w:spacing w:val="-11"/>
        </w:rPr>
        <w:t xml:space="preserve"> </w:t>
      </w:r>
      <w:r>
        <w:rPr>
          <w:color w:val="231F20"/>
        </w:rPr>
        <w:t>found</w:t>
      </w:r>
      <w:r>
        <w:rPr>
          <w:color w:val="231F20"/>
          <w:spacing w:val="-11"/>
        </w:rPr>
        <w:t xml:space="preserve"> </w:t>
      </w:r>
      <w:r>
        <w:rPr>
          <w:color w:val="231F20"/>
        </w:rPr>
        <w:t>the</w:t>
      </w:r>
      <w:r>
        <w:rPr>
          <w:color w:val="231F20"/>
          <w:spacing w:val="-11"/>
        </w:rPr>
        <w:t xml:space="preserve"> </w:t>
      </w:r>
      <w:r>
        <w:rPr>
          <w:color w:val="231F20"/>
        </w:rPr>
        <w:t>Trần</w:t>
      </w:r>
      <w:r>
        <w:rPr>
          <w:color w:val="231F20"/>
          <w:spacing w:val="-11"/>
        </w:rPr>
        <w:t xml:space="preserve"> </w:t>
      </w:r>
      <w:r>
        <w:rPr>
          <w:color w:val="231F20"/>
        </w:rPr>
        <w:t>were</w:t>
      </w:r>
      <w:r>
        <w:rPr>
          <w:color w:val="231F20"/>
          <w:spacing w:val="-11"/>
        </w:rPr>
        <w:t xml:space="preserve"> </w:t>
      </w:r>
      <w:r>
        <w:rPr>
          <w:color w:val="231F20"/>
        </w:rPr>
        <w:t>ready</w:t>
      </w:r>
      <w:r>
        <w:rPr>
          <w:color w:val="231F20"/>
          <w:spacing w:val="-11"/>
        </w:rPr>
        <w:t xml:space="preserve"> </w:t>
      </w:r>
      <w:r>
        <w:rPr>
          <w:color w:val="231F20"/>
        </w:rPr>
        <w:t>for</w:t>
      </w:r>
      <w:r>
        <w:rPr>
          <w:color w:val="231F20"/>
          <w:spacing w:val="-11"/>
        </w:rPr>
        <w:t xml:space="preserve"> </w:t>
      </w:r>
      <w:r>
        <w:rPr>
          <w:color w:val="231F20"/>
        </w:rPr>
        <w:t>them</w:t>
      </w:r>
      <w:r>
        <w:rPr>
          <w:color w:val="231F20"/>
          <w:spacing w:val="-11"/>
        </w:rPr>
        <w:t xml:space="preserve"> </w:t>
      </w:r>
      <w:r>
        <w:rPr>
          <w:color w:val="231F20"/>
        </w:rPr>
        <w:t>with</w:t>
      </w:r>
      <w:r>
        <w:rPr>
          <w:color w:val="231F20"/>
          <w:spacing w:val="-11"/>
        </w:rPr>
        <w:t xml:space="preserve"> </w:t>
      </w:r>
      <w:r>
        <w:rPr>
          <w:color w:val="231F20"/>
        </w:rPr>
        <w:t>their</w:t>
      </w:r>
      <w:r>
        <w:rPr>
          <w:color w:val="231F20"/>
          <w:spacing w:val="-11"/>
        </w:rPr>
        <w:t xml:space="preserve"> </w:t>
      </w:r>
      <w:r>
        <w:rPr>
          <w:color w:val="231F20"/>
        </w:rPr>
        <w:t>‘emperor</w:t>
      </w:r>
      <w:r>
        <w:rPr>
          <w:color w:val="231F20"/>
          <w:spacing w:val="-11"/>
        </w:rPr>
        <w:t xml:space="preserve"> </w:t>
      </w:r>
      <w:r>
        <w:rPr>
          <w:color w:val="231F20"/>
        </w:rPr>
        <w:t>riding an</w:t>
      </w:r>
      <w:r>
        <w:rPr>
          <w:color w:val="231F20"/>
          <w:spacing w:val="-4"/>
        </w:rPr>
        <w:t xml:space="preserve"> </w:t>
      </w:r>
      <w:r>
        <w:rPr>
          <w:color w:val="231F20"/>
        </w:rPr>
        <w:t>elephant’</w:t>
      </w:r>
      <w:r>
        <w:rPr>
          <w:color w:val="231F20"/>
          <w:position w:val="7"/>
          <w:sz w:val="16"/>
        </w:rPr>
        <w:t xml:space="preserve">17 </w:t>
      </w:r>
      <w:r>
        <w:rPr>
          <w:color w:val="231F20"/>
        </w:rPr>
        <w:t>across</w:t>
      </w:r>
      <w:r>
        <w:rPr>
          <w:color w:val="231F20"/>
          <w:spacing w:val="-4"/>
        </w:rPr>
        <w:t xml:space="preserve"> </w:t>
      </w:r>
      <w:r>
        <w:rPr>
          <w:color w:val="231F20"/>
        </w:rPr>
        <w:t>the</w:t>
      </w:r>
      <w:r>
        <w:rPr>
          <w:color w:val="231F20"/>
          <w:spacing w:val="-4"/>
        </w:rPr>
        <w:t xml:space="preserve"> </w:t>
      </w:r>
      <w:r>
        <w:rPr>
          <w:color w:val="231F20"/>
        </w:rPr>
        <w:t>river.</w:t>
      </w:r>
      <w:r>
        <w:rPr>
          <w:color w:val="231F20"/>
          <w:spacing w:val="-4"/>
        </w:rPr>
        <w:t xml:space="preserve"> </w:t>
      </w:r>
      <w:r>
        <w:rPr>
          <w:color w:val="231F20"/>
        </w:rPr>
        <w:t>The</w:t>
      </w:r>
      <w:r>
        <w:rPr>
          <w:color w:val="231F20"/>
          <w:spacing w:val="-4"/>
        </w:rPr>
        <w:t xml:space="preserve"> </w:t>
      </w:r>
      <w:r>
        <w:rPr>
          <w:color w:val="231F20"/>
        </w:rPr>
        <w:t>Mongols</w:t>
      </w:r>
      <w:r>
        <w:rPr>
          <w:color w:val="231F20"/>
          <w:spacing w:val="-4"/>
        </w:rPr>
        <w:t xml:space="preserve"> </w:t>
      </w:r>
      <w:r>
        <w:rPr>
          <w:color w:val="231F20"/>
        </w:rPr>
        <w:t>paused</w:t>
      </w:r>
      <w:r>
        <w:rPr>
          <w:color w:val="231F20"/>
          <w:spacing w:val="-4"/>
        </w:rPr>
        <w:t xml:space="preserve"> </w:t>
      </w:r>
      <w:r>
        <w:rPr>
          <w:color w:val="231F20"/>
        </w:rPr>
        <w:t>to</w:t>
      </w:r>
      <w:r>
        <w:rPr>
          <w:color w:val="231F20"/>
          <w:spacing w:val="-4"/>
        </w:rPr>
        <w:t xml:space="preserve"> </w:t>
      </w:r>
      <w:r>
        <w:rPr>
          <w:color w:val="231F20"/>
        </w:rPr>
        <w:t>reflect,</w:t>
      </w:r>
      <w:r>
        <w:rPr>
          <w:color w:val="231F20"/>
          <w:spacing w:val="-4"/>
        </w:rPr>
        <w:t xml:space="preserve"> </w:t>
      </w:r>
      <w:r>
        <w:rPr>
          <w:color w:val="231F20"/>
        </w:rPr>
        <w:t>for</w:t>
      </w:r>
      <w:r>
        <w:rPr>
          <w:color w:val="231F20"/>
          <w:spacing w:val="-4"/>
        </w:rPr>
        <w:t xml:space="preserve"> </w:t>
      </w:r>
      <w:r>
        <w:rPr>
          <w:color w:val="231F20"/>
        </w:rPr>
        <w:t>they were</w:t>
      </w:r>
      <w:r>
        <w:rPr>
          <w:color w:val="231F20"/>
          <w:spacing w:val="-2"/>
        </w:rPr>
        <w:t xml:space="preserve"> </w:t>
      </w:r>
      <w:r>
        <w:rPr>
          <w:color w:val="231F20"/>
        </w:rPr>
        <w:t>not</w:t>
      </w:r>
      <w:r>
        <w:rPr>
          <w:color w:val="231F20"/>
          <w:spacing w:val="-2"/>
        </w:rPr>
        <w:t xml:space="preserve"> </w:t>
      </w:r>
      <w:r>
        <w:rPr>
          <w:color w:val="231F20"/>
        </w:rPr>
        <w:t>familiar</w:t>
      </w:r>
      <w:r>
        <w:rPr>
          <w:color w:val="231F20"/>
          <w:spacing w:val="-2"/>
        </w:rPr>
        <w:t xml:space="preserve"> </w:t>
      </w:r>
      <w:r>
        <w:rPr>
          <w:color w:val="231F20"/>
        </w:rPr>
        <w:t>with</w:t>
      </w:r>
      <w:r>
        <w:rPr>
          <w:color w:val="231F20"/>
          <w:spacing w:val="-2"/>
        </w:rPr>
        <w:t xml:space="preserve"> </w:t>
      </w:r>
      <w:r>
        <w:rPr>
          <w:color w:val="231F20"/>
        </w:rPr>
        <w:t>elephants</w:t>
      </w:r>
      <w:r>
        <w:rPr>
          <w:color w:val="231F20"/>
          <w:spacing w:val="-2"/>
        </w:rPr>
        <w:t xml:space="preserve"> </w:t>
      </w:r>
      <w:r>
        <w:rPr>
          <w:color w:val="231F20"/>
        </w:rPr>
        <w:t>at</w:t>
      </w:r>
      <w:r>
        <w:rPr>
          <w:color w:val="231F20"/>
          <w:spacing w:val="-2"/>
        </w:rPr>
        <w:t xml:space="preserve"> </w:t>
      </w:r>
      <w:r>
        <w:rPr>
          <w:color w:val="231F20"/>
        </w:rPr>
        <w:t>this</w:t>
      </w:r>
      <w:r>
        <w:rPr>
          <w:color w:val="231F20"/>
          <w:spacing w:val="-2"/>
        </w:rPr>
        <w:t xml:space="preserve"> </w:t>
      </w:r>
      <w:r>
        <w:rPr>
          <w:color w:val="231F20"/>
        </w:rPr>
        <w:t>stage.</w:t>
      </w:r>
      <w:r>
        <w:rPr>
          <w:color w:val="231F20"/>
          <w:spacing w:val="-2"/>
        </w:rPr>
        <w:t xml:space="preserve"> </w:t>
      </w:r>
      <w:r>
        <w:rPr>
          <w:color w:val="231F20"/>
        </w:rPr>
        <w:t>Their</w:t>
      </w:r>
      <w:r>
        <w:rPr>
          <w:color w:val="231F20"/>
          <w:spacing w:val="-2"/>
        </w:rPr>
        <w:t xml:space="preserve"> </w:t>
      </w:r>
      <w:r>
        <w:rPr>
          <w:color w:val="231F20"/>
        </w:rPr>
        <w:t>wariness</w:t>
      </w:r>
      <w:r>
        <w:rPr>
          <w:color w:val="231F20"/>
          <w:spacing w:val="-2"/>
        </w:rPr>
        <w:t xml:space="preserve"> </w:t>
      </w:r>
      <w:r>
        <w:rPr>
          <w:color w:val="231F20"/>
        </w:rPr>
        <w:t>about</w:t>
      </w:r>
      <w:r>
        <w:rPr>
          <w:color w:val="231F20"/>
          <w:spacing w:val="-2"/>
        </w:rPr>
        <w:t xml:space="preserve"> </w:t>
      </w:r>
      <w:r>
        <w:rPr>
          <w:color w:val="231F20"/>
        </w:rPr>
        <w:t>the effect of the</w:t>
      </w:r>
      <w:r>
        <w:rPr>
          <w:color w:val="231F20"/>
          <w:spacing w:val="-1"/>
        </w:rPr>
        <w:t xml:space="preserve"> </w:t>
      </w:r>
      <w:r>
        <w:rPr>
          <w:color w:val="231F20"/>
        </w:rPr>
        <w:t>elephants</w:t>
      </w:r>
      <w:r>
        <w:rPr>
          <w:color w:val="231F20"/>
          <w:spacing w:val="-1"/>
        </w:rPr>
        <w:t xml:space="preserve"> </w:t>
      </w:r>
      <w:r>
        <w:rPr>
          <w:color w:val="231F20"/>
        </w:rPr>
        <w:t>on their</w:t>
      </w:r>
      <w:r>
        <w:rPr>
          <w:color w:val="231F20"/>
          <w:spacing w:val="-1"/>
        </w:rPr>
        <w:t xml:space="preserve"> </w:t>
      </w:r>
      <w:r>
        <w:rPr>
          <w:color w:val="231F20"/>
        </w:rPr>
        <w:t>horses</w:t>
      </w:r>
      <w:r>
        <w:rPr>
          <w:color w:val="231F20"/>
          <w:spacing w:val="-1"/>
        </w:rPr>
        <w:t xml:space="preserve"> </w:t>
      </w:r>
      <w:r>
        <w:rPr>
          <w:color w:val="231F20"/>
        </w:rPr>
        <w:t>was</w:t>
      </w:r>
      <w:r>
        <w:rPr>
          <w:color w:val="231F20"/>
          <w:spacing w:val="-1"/>
        </w:rPr>
        <w:t xml:space="preserve"> </w:t>
      </w:r>
      <w:r>
        <w:rPr>
          <w:color w:val="231F20"/>
        </w:rPr>
        <w:t>noted</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Việt</w:t>
      </w:r>
      <w:r>
        <w:rPr>
          <w:color w:val="231F20"/>
          <w:spacing w:val="-1"/>
        </w:rPr>
        <w:t xml:space="preserve"> </w:t>
      </w:r>
      <w:r>
        <w:rPr>
          <w:color w:val="231F20"/>
        </w:rPr>
        <w:t>annals</w:t>
      </w:r>
      <w:r>
        <w:rPr>
          <w:color w:val="231F20"/>
          <w:spacing w:val="-1"/>
        </w:rPr>
        <w:t xml:space="preserve"> </w:t>
      </w:r>
      <w:r>
        <w:rPr>
          <w:color w:val="231F20"/>
        </w:rPr>
        <w:t>and the</w:t>
      </w:r>
      <w:r>
        <w:rPr>
          <w:color w:val="231F20"/>
          <w:spacing w:val="-2"/>
        </w:rPr>
        <w:t xml:space="preserve"> </w:t>
      </w:r>
      <w:r>
        <w:rPr>
          <w:color w:val="231F20"/>
        </w:rPr>
        <w:t>pro-Mongol</w:t>
      </w:r>
      <w:r>
        <w:rPr>
          <w:color w:val="231F20"/>
          <w:spacing w:val="-1"/>
        </w:rPr>
        <w:t xml:space="preserve"> </w:t>
      </w:r>
      <w:r>
        <w:rPr>
          <w:rFonts w:ascii="Palatino Linotype" w:hAnsi="Palatino Linotype"/>
          <w:i/>
          <w:color w:val="231F20"/>
        </w:rPr>
        <w:t>An</w:t>
      </w:r>
      <w:r>
        <w:rPr>
          <w:rFonts w:ascii="Palatino Linotype" w:hAnsi="Palatino Linotype"/>
          <w:i/>
          <w:color w:val="231F20"/>
          <w:spacing w:val="-1"/>
        </w:rPr>
        <w:t xml:space="preserve"> </w:t>
      </w:r>
      <w:r>
        <w:rPr>
          <w:rFonts w:ascii="Palatino Linotype" w:hAnsi="Palatino Linotype"/>
          <w:i/>
          <w:color w:val="231F20"/>
        </w:rPr>
        <w:t>Nam</w:t>
      </w:r>
      <w:r>
        <w:rPr>
          <w:rFonts w:ascii="Palatino Linotype" w:hAnsi="Palatino Linotype"/>
          <w:i/>
          <w:color w:val="231F20"/>
          <w:spacing w:val="-1"/>
        </w:rPr>
        <w:t xml:space="preserve"> </w:t>
      </w:r>
      <w:r>
        <w:rPr>
          <w:rFonts w:ascii="Palatino Linotype" w:hAnsi="Palatino Linotype"/>
          <w:i/>
          <w:color w:val="231F20"/>
        </w:rPr>
        <w:t>Chí</w:t>
      </w:r>
      <w:r>
        <w:rPr>
          <w:rFonts w:ascii="Palatino Linotype" w:hAnsi="Palatino Linotype"/>
          <w:i/>
          <w:color w:val="231F20"/>
          <w:spacing w:val="-1"/>
        </w:rPr>
        <w:t xml:space="preserve"> </w:t>
      </w:r>
      <w:r>
        <w:rPr>
          <w:rFonts w:ascii="Palatino Linotype" w:hAnsi="Palatino Linotype"/>
          <w:i/>
          <w:color w:val="231F20"/>
        </w:rPr>
        <w:t>Lược</w:t>
      </w:r>
      <w:r>
        <w:rPr>
          <w:color w:val="231F20"/>
        </w:rPr>
        <w:t>.</w:t>
      </w:r>
      <w:r>
        <w:rPr>
          <w:color w:val="231F20"/>
          <w:spacing w:val="-2"/>
        </w:rPr>
        <w:t xml:space="preserve"> </w:t>
      </w:r>
      <w:r>
        <w:rPr>
          <w:color w:val="231F20"/>
        </w:rPr>
        <w:t>The</w:t>
      </w:r>
      <w:r>
        <w:rPr>
          <w:color w:val="231F20"/>
          <w:spacing w:val="-2"/>
        </w:rPr>
        <w:t xml:space="preserve"> </w:t>
      </w:r>
      <w:r>
        <w:rPr>
          <w:color w:val="231F20"/>
        </w:rPr>
        <w:t>river</w:t>
      </w:r>
      <w:r>
        <w:rPr>
          <w:color w:val="231F20"/>
          <w:spacing w:val="-2"/>
        </w:rPr>
        <w:t xml:space="preserve"> </w:t>
      </w:r>
      <w:r>
        <w:rPr>
          <w:color w:val="231F20"/>
        </w:rPr>
        <w:t>was</w:t>
      </w:r>
      <w:r>
        <w:rPr>
          <w:color w:val="231F20"/>
          <w:spacing w:val="-2"/>
        </w:rPr>
        <w:t xml:space="preserve"> </w:t>
      </w:r>
      <w:r>
        <w:rPr>
          <w:color w:val="231F20"/>
        </w:rPr>
        <w:t>another</w:t>
      </w:r>
      <w:r>
        <w:rPr>
          <w:color w:val="231F20"/>
          <w:spacing w:val="-2"/>
        </w:rPr>
        <w:t xml:space="preserve"> </w:t>
      </w:r>
      <w:r>
        <w:rPr>
          <w:color w:val="231F20"/>
        </w:rPr>
        <w:t>obstacle</w:t>
      </w:r>
      <w:r>
        <w:rPr>
          <w:color w:val="231F20"/>
          <w:spacing w:val="-2"/>
        </w:rPr>
        <w:t xml:space="preserve"> </w:t>
      </w:r>
      <w:r>
        <w:rPr>
          <w:color w:val="231F20"/>
        </w:rPr>
        <w:t xml:space="preserve">for </w:t>
      </w:r>
      <w:r>
        <w:rPr>
          <w:color w:val="231F20"/>
          <w:spacing w:val="-4"/>
        </w:rPr>
        <w:t>the Mongols. The Trần were originally fishermen from coastal Nam Định by</w:t>
      </w:r>
      <w:r>
        <w:rPr>
          <w:color w:val="231F20"/>
          <w:spacing w:val="-10"/>
        </w:rPr>
        <w:t xml:space="preserve"> </w:t>
      </w:r>
      <w:r>
        <w:rPr>
          <w:color w:val="231F20"/>
          <w:spacing w:val="-4"/>
        </w:rPr>
        <w:t>the</w:t>
      </w:r>
      <w:r>
        <w:rPr>
          <w:color w:val="231F20"/>
          <w:spacing w:val="-9"/>
        </w:rPr>
        <w:t xml:space="preserve"> </w:t>
      </w:r>
      <w:r>
        <w:rPr>
          <w:color w:val="231F20"/>
          <w:spacing w:val="-4"/>
        </w:rPr>
        <w:t>thriving</w:t>
      </w:r>
      <w:r>
        <w:rPr>
          <w:color w:val="231F20"/>
          <w:spacing w:val="-9"/>
        </w:rPr>
        <w:t xml:space="preserve"> </w:t>
      </w:r>
      <w:r>
        <w:rPr>
          <w:color w:val="231F20"/>
          <w:spacing w:val="-4"/>
        </w:rPr>
        <w:t>Vân</w:t>
      </w:r>
      <w:r>
        <w:rPr>
          <w:color w:val="231F20"/>
          <w:spacing w:val="-9"/>
        </w:rPr>
        <w:t xml:space="preserve"> </w:t>
      </w:r>
      <w:r>
        <w:rPr>
          <w:color w:val="231F20"/>
          <w:spacing w:val="-4"/>
        </w:rPr>
        <w:t>Đồn</w:t>
      </w:r>
      <w:r>
        <w:rPr>
          <w:color w:val="231F20"/>
          <w:spacing w:val="-9"/>
        </w:rPr>
        <w:t xml:space="preserve"> </w:t>
      </w:r>
      <w:r>
        <w:rPr>
          <w:color w:val="231F20"/>
          <w:spacing w:val="-4"/>
        </w:rPr>
        <w:t>port</w:t>
      </w:r>
      <w:r>
        <w:rPr>
          <w:color w:val="231F20"/>
          <w:spacing w:val="-9"/>
        </w:rPr>
        <w:t xml:space="preserve"> </w:t>
      </w:r>
      <w:r>
        <w:rPr>
          <w:color w:val="231F20"/>
          <w:spacing w:val="-4"/>
        </w:rPr>
        <w:t>and</w:t>
      </w:r>
      <w:r>
        <w:rPr>
          <w:color w:val="231F20"/>
          <w:spacing w:val="-9"/>
        </w:rPr>
        <w:t xml:space="preserve"> </w:t>
      </w:r>
      <w:r>
        <w:rPr>
          <w:color w:val="231F20"/>
          <w:spacing w:val="-4"/>
        </w:rPr>
        <w:t>were</w:t>
      </w:r>
      <w:r>
        <w:rPr>
          <w:color w:val="231F20"/>
          <w:spacing w:val="-9"/>
        </w:rPr>
        <w:t xml:space="preserve"> </w:t>
      </w:r>
      <w:r>
        <w:rPr>
          <w:color w:val="231F20"/>
          <w:spacing w:val="-4"/>
        </w:rPr>
        <w:t>skilled</w:t>
      </w:r>
      <w:r>
        <w:rPr>
          <w:color w:val="231F20"/>
          <w:spacing w:val="-10"/>
        </w:rPr>
        <w:t xml:space="preserve"> </w:t>
      </w:r>
      <w:r>
        <w:rPr>
          <w:color w:val="231F20"/>
          <w:spacing w:val="-4"/>
        </w:rPr>
        <w:t>river</w:t>
      </w:r>
      <w:r>
        <w:rPr>
          <w:color w:val="231F20"/>
          <w:spacing w:val="-9"/>
        </w:rPr>
        <w:t xml:space="preserve"> </w:t>
      </w:r>
      <w:r>
        <w:rPr>
          <w:color w:val="231F20"/>
          <w:spacing w:val="-4"/>
        </w:rPr>
        <w:t>and</w:t>
      </w:r>
      <w:r>
        <w:rPr>
          <w:color w:val="231F20"/>
          <w:spacing w:val="-9"/>
        </w:rPr>
        <w:t xml:space="preserve"> </w:t>
      </w:r>
      <w:r>
        <w:rPr>
          <w:color w:val="231F20"/>
          <w:spacing w:val="-4"/>
        </w:rPr>
        <w:t>coastal</w:t>
      </w:r>
      <w:r>
        <w:rPr>
          <w:color w:val="231F20"/>
          <w:spacing w:val="-9"/>
        </w:rPr>
        <w:t xml:space="preserve"> </w:t>
      </w:r>
      <w:r>
        <w:rPr>
          <w:color w:val="231F20"/>
          <w:spacing w:val="-4"/>
        </w:rPr>
        <w:t xml:space="preserve">navigators. </w:t>
      </w:r>
      <w:r>
        <w:rPr>
          <w:color w:val="231F20"/>
        </w:rPr>
        <w:t>They had placed boats downstream to provide an escape route, but the Mongols were aware of this and planned to</w:t>
      </w:r>
      <w:r>
        <w:rPr>
          <w:color w:val="231F20"/>
        </w:rPr>
        <w:t xml:space="preserve"> move on the boats first.</w:t>
      </w:r>
      <w:r>
        <w:rPr>
          <w:color w:val="231F20"/>
          <w:position w:val="7"/>
          <w:sz w:val="16"/>
        </w:rPr>
        <w:t>18</w:t>
      </w:r>
      <w:r>
        <w:rPr>
          <w:color w:val="231F20"/>
          <w:spacing w:val="40"/>
          <w:position w:val="7"/>
          <w:sz w:val="16"/>
        </w:rPr>
        <w:t xml:space="preserve"> </w:t>
      </w:r>
      <w:r>
        <w:rPr>
          <w:color w:val="231F20"/>
          <w:spacing w:val="-6"/>
        </w:rPr>
        <w:t xml:space="preserve">The Mongols eventually found a way of crossing the river and shot flaming </w:t>
      </w:r>
      <w:r>
        <w:rPr>
          <w:color w:val="231F20"/>
          <w:spacing w:val="-2"/>
        </w:rPr>
        <w:t>arrows</w:t>
      </w:r>
      <w:r>
        <w:rPr>
          <w:color w:val="231F20"/>
          <w:spacing w:val="-9"/>
        </w:rPr>
        <w:t xml:space="preserve"> </w:t>
      </w:r>
      <w:r>
        <w:rPr>
          <w:color w:val="231F20"/>
          <w:spacing w:val="-2"/>
        </w:rPr>
        <w:t>at</w:t>
      </w:r>
      <w:r>
        <w:rPr>
          <w:color w:val="231F20"/>
          <w:spacing w:val="-9"/>
        </w:rPr>
        <w:t xml:space="preserve"> </w:t>
      </w:r>
      <w:r>
        <w:rPr>
          <w:color w:val="231F20"/>
          <w:spacing w:val="-2"/>
        </w:rPr>
        <w:t>the</w:t>
      </w:r>
      <w:r>
        <w:rPr>
          <w:color w:val="231F20"/>
          <w:spacing w:val="-9"/>
        </w:rPr>
        <w:t xml:space="preserve"> </w:t>
      </w:r>
      <w:r>
        <w:rPr>
          <w:color w:val="231F20"/>
          <w:spacing w:val="-2"/>
        </w:rPr>
        <w:t>feet</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elephants.</w:t>
      </w:r>
      <w:r>
        <w:rPr>
          <w:color w:val="231F20"/>
          <w:spacing w:val="-2"/>
          <w:position w:val="7"/>
          <w:sz w:val="16"/>
        </w:rPr>
        <w:t>19</w:t>
      </w:r>
      <w:r>
        <w:rPr>
          <w:color w:val="231F20"/>
          <w:spacing w:val="4"/>
          <w:position w:val="7"/>
          <w:sz w:val="16"/>
        </w:rPr>
        <w:t xml:space="preserve"> </w:t>
      </w:r>
      <w:r>
        <w:rPr>
          <w:color w:val="231F20"/>
          <w:spacing w:val="-2"/>
        </w:rPr>
        <w:t>The</w:t>
      </w:r>
      <w:r>
        <w:rPr>
          <w:color w:val="231F20"/>
          <w:spacing w:val="-9"/>
        </w:rPr>
        <w:t xml:space="preserve"> </w:t>
      </w:r>
      <w:r>
        <w:rPr>
          <w:color w:val="231F20"/>
          <w:spacing w:val="-2"/>
        </w:rPr>
        <w:t>battle</w:t>
      </w:r>
      <w:r>
        <w:rPr>
          <w:color w:val="231F20"/>
          <w:spacing w:val="-9"/>
        </w:rPr>
        <w:t xml:space="preserve"> </w:t>
      </w:r>
      <w:r>
        <w:rPr>
          <w:color w:val="231F20"/>
          <w:spacing w:val="-2"/>
        </w:rPr>
        <w:t>got</w:t>
      </w:r>
      <w:r>
        <w:rPr>
          <w:color w:val="231F20"/>
          <w:spacing w:val="-9"/>
        </w:rPr>
        <w:t xml:space="preserve"> </w:t>
      </w:r>
      <w:r>
        <w:rPr>
          <w:color w:val="231F20"/>
          <w:spacing w:val="-2"/>
        </w:rPr>
        <w:t>underway</w:t>
      </w:r>
      <w:r>
        <w:rPr>
          <w:color w:val="231F20"/>
          <w:spacing w:val="-9"/>
        </w:rPr>
        <w:t xml:space="preserve"> </w:t>
      </w:r>
      <w:r>
        <w:rPr>
          <w:color w:val="231F20"/>
          <w:spacing w:val="-2"/>
        </w:rPr>
        <w:t>too</w:t>
      </w:r>
      <w:r>
        <w:rPr>
          <w:color w:val="231F20"/>
          <w:spacing w:val="-9"/>
        </w:rPr>
        <w:t xml:space="preserve"> </w:t>
      </w:r>
      <w:r>
        <w:rPr>
          <w:color w:val="231F20"/>
          <w:spacing w:val="-2"/>
        </w:rPr>
        <w:t xml:space="preserve">quickly </w:t>
      </w:r>
      <w:r>
        <w:rPr>
          <w:color w:val="231F20"/>
          <w:spacing w:val="-4"/>
        </w:rPr>
        <w:t>and</w:t>
      </w:r>
      <w:r>
        <w:rPr>
          <w:color w:val="231F20"/>
          <w:spacing w:val="-9"/>
        </w:rPr>
        <w:t xml:space="preserve"> </w:t>
      </w:r>
      <w:r>
        <w:rPr>
          <w:color w:val="231F20"/>
          <w:spacing w:val="-4"/>
        </w:rPr>
        <w:t>was</w:t>
      </w:r>
      <w:r>
        <w:rPr>
          <w:color w:val="231F20"/>
          <w:spacing w:val="-9"/>
        </w:rPr>
        <w:t xml:space="preserve"> </w:t>
      </w:r>
      <w:r>
        <w:rPr>
          <w:color w:val="231F20"/>
          <w:spacing w:val="-4"/>
        </w:rPr>
        <w:t>too</w:t>
      </w:r>
      <w:r>
        <w:rPr>
          <w:color w:val="231F20"/>
          <w:spacing w:val="-9"/>
        </w:rPr>
        <w:t xml:space="preserve"> </w:t>
      </w:r>
      <w:r>
        <w:rPr>
          <w:color w:val="231F20"/>
          <w:spacing w:val="-4"/>
        </w:rPr>
        <w:t>fierce</w:t>
      </w:r>
      <w:r>
        <w:rPr>
          <w:color w:val="231F20"/>
          <w:spacing w:val="-9"/>
        </w:rPr>
        <w:t xml:space="preserve"> </w:t>
      </w:r>
      <w:r>
        <w:rPr>
          <w:color w:val="231F20"/>
          <w:spacing w:val="-4"/>
        </w:rPr>
        <w:t>for</w:t>
      </w:r>
      <w:r>
        <w:rPr>
          <w:color w:val="231F20"/>
          <w:spacing w:val="-9"/>
        </w:rPr>
        <w:t xml:space="preserve"> </w:t>
      </w:r>
      <w:r>
        <w:rPr>
          <w:color w:val="231F20"/>
          <w:spacing w:val="-4"/>
        </w:rPr>
        <w:t>the</w:t>
      </w:r>
      <w:r>
        <w:rPr>
          <w:color w:val="231F20"/>
          <w:spacing w:val="-9"/>
        </w:rPr>
        <w:t xml:space="preserve"> </w:t>
      </w:r>
      <w:r>
        <w:rPr>
          <w:color w:val="231F20"/>
          <w:spacing w:val="-4"/>
        </w:rPr>
        <w:t>Mongols</w:t>
      </w:r>
      <w:r>
        <w:rPr>
          <w:color w:val="231F20"/>
          <w:spacing w:val="-9"/>
        </w:rPr>
        <w:t xml:space="preserve"> </w:t>
      </w:r>
      <w:r>
        <w:rPr>
          <w:color w:val="231F20"/>
          <w:spacing w:val="-4"/>
        </w:rPr>
        <w:t>to</w:t>
      </w:r>
      <w:r>
        <w:rPr>
          <w:color w:val="231F20"/>
          <w:spacing w:val="-9"/>
        </w:rPr>
        <w:t xml:space="preserve"> </w:t>
      </w:r>
      <w:r>
        <w:rPr>
          <w:color w:val="231F20"/>
          <w:spacing w:val="-4"/>
        </w:rPr>
        <w:t>get</w:t>
      </w:r>
      <w:r>
        <w:rPr>
          <w:color w:val="231F20"/>
          <w:spacing w:val="-9"/>
        </w:rPr>
        <w:t xml:space="preserve"> </w:t>
      </w:r>
      <w:r>
        <w:rPr>
          <w:color w:val="231F20"/>
          <w:spacing w:val="-4"/>
        </w:rPr>
        <w:t>to</w:t>
      </w:r>
      <w:r>
        <w:rPr>
          <w:color w:val="231F20"/>
          <w:spacing w:val="-9"/>
        </w:rPr>
        <w:t xml:space="preserve"> </w:t>
      </w:r>
      <w:r>
        <w:rPr>
          <w:color w:val="231F20"/>
          <w:spacing w:val="-4"/>
        </w:rPr>
        <w:t>the</w:t>
      </w:r>
      <w:r>
        <w:rPr>
          <w:color w:val="231F20"/>
          <w:spacing w:val="-9"/>
        </w:rPr>
        <w:t xml:space="preserve"> </w:t>
      </w:r>
      <w:r>
        <w:rPr>
          <w:color w:val="231F20"/>
          <w:spacing w:val="-4"/>
        </w:rPr>
        <w:t>boats,</w:t>
      </w:r>
      <w:r>
        <w:rPr>
          <w:color w:val="231F20"/>
          <w:spacing w:val="-9"/>
        </w:rPr>
        <w:t xml:space="preserve"> </w:t>
      </w:r>
      <w:r>
        <w:rPr>
          <w:color w:val="231F20"/>
          <w:spacing w:val="-4"/>
        </w:rPr>
        <w:t>so</w:t>
      </w:r>
      <w:r>
        <w:rPr>
          <w:color w:val="231F20"/>
          <w:spacing w:val="-9"/>
        </w:rPr>
        <w:t xml:space="preserve"> </w:t>
      </w:r>
      <w:r>
        <w:rPr>
          <w:color w:val="231F20"/>
          <w:spacing w:val="-4"/>
        </w:rPr>
        <w:t>the</w:t>
      </w:r>
      <w:r>
        <w:rPr>
          <w:color w:val="231F20"/>
          <w:spacing w:val="-9"/>
        </w:rPr>
        <w:t xml:space="preserve"> </w:t>
      </w:r>
      <w:r>
        <w:rPr>
          <w:color w:val="231F20"/>
          <w:spacing w:val="-4"/>
        </w:rPr>
        <w:t>Trần</w:t>
      </w:r>
      <w:r>
        <w:rPr>
          <w:color w:val="231F20"/>
          <w:spacing w:val="-9"/>
        </w:rPr>
        <w:t xml:space="preserve"> </w:t>
      </w:r>
      <w:r>
        <w:rPr>
          <w:color w:val="231F20"/>
          <w:spacing w:val="-4"/>
        </w:rPr>
        <w:t xml:space="preserve">emperor </w:t>
      </w:r>
      <w:r>
        <w:rPr>
          <w:color w:val="231F20"/>
        </w:rPr>
        <w:t>and</w:t>
      </w:r>
      <w:r>
        <w:rPr>
          <w:color w:val="231F20"/>
          <w:spacing w:val="-2"/>
        </w:rPr>
        <w:t xml:space="preserve"> </w:t>
      </w:r>
      <w:r>
        <w:rPr>
          <w:color w:val="231F20"/>
        </w:rPr>
        <w:t>a</w:t>
      </w:r>
      <w:r>
        <w:rPr>
          <w:color w:val="231F20"/>
          <w:spacing w:val="-2"/>
        </w:rPr>
        <w:t xml:space="preserve"> </w:t>
      </w:r>
      <w:r>
        <w:rPr>
          <w:color w:val="231F20"/>
        </w:rPr>
        <w:t>number</w:t>
      </w:r>
      <w:r>
        <w:rPr>
          <w:color w:val="231F20"/>
          <w:spacing w:val="-2"/>
        </w:rPr>
        <w:t xml:space="preserve"> </w:t>
      </w:r>
      <w:r>
        <w:rPr>
          <w:color w:val="231F20"/>
        </w:rPr>
        <w:t>of</w:t>
      </w:r>
      <w:r>
        <w:rPr>
          <w:color w:val="231F20"/>
          <w:spacing w:val="-2"/>
        </w:rPr>
        <w:t xml:space="preserve"> </w:t>
      </w:r>
      <w:r>
        <w:rPr>
          <w:color w:val="231F20"/>
        </w:rPr>
        <w:t>his</w:t>
      </w:r>
      <w:r>
        <w:rPr>
          <w:color w:val="231F20"/>
          <w:spacing w:val="-2"/>
        </w:rPr>
        <w:t xml:space="preserve"> </w:t>
      </w:r>
      <w:r>
        <w:rPr>
          <w:color w:val="231F20"/>
        </w:rPr>
        <w:t>generals</w:t>
      </w:r>
      <w:r>
        <w:rPr>
          <w:color w:val="231F20"/>
          <w:spacing w:val="-2"/>
        </w:rPr>
        <w:t xml:space="preserve"> </w:t>
      </w:r>
      <w:r>
        <w:rPr>
          <w:color w:val="231F20"/>
        </w:rPr>
        <w:t>were</w:t>
      </w:r>
      <w:r>
        <w:rPr>
          <w:color w:val="231F20"/>
          <w:spacing w:val="-2"/>
        </w:rPr>
        <w:t xml:space="preserve"> </w:t>
      </w:r>
      <w:r>
        <w:rPr>
          <w:color w:val="231F20"/>
        </w:rPr>
        <w:t>able</w:t>
      </w:r>
      <w:r>
        <w:rPr>
          <w:color w:val="231F20"/>
          <w:spacing w:val="-2"/>
        </w:rPr>
        <w:t xml:space="preserve"> </w:t>
      </w:r>
      <w:r>
        <w:rPr>
          <w:color w:val="231F20"/>
        </w:rPr>
        <w:t>to</w:t>
      </w:r>
      <w:r>
        <w:rPr>
          <w:color w:val="231F20"/>
          <w:spacing w:val="-2"/>
        </w:rPr>
        <w:t xml:space="preserve"> </w:t>
      </w:r>
      <w:r>
        <w:rPr>
          <w:color w:val="231F20"/>
        </w:rPr>
        <w:t>use</w:t>
      </w:r>
      <w:r>
        <w:rPr>
          <w:color w:val="231F20"/>
          <w:spacing w:val="-2"/>
        </w:rPr>
        <w:t xml:space="preserve"> </w:t>
      </w:r>
      <w:r>
        <w:rPr>
          <w:color w:val="231F20"/>
        </w:rPr>
        <w:t>them</w:t>
      </w:r>
      <w:r>
        <w:rPr>
          <w:color w:val="231F20"/>
          <w:spacing w:val="-2"/>
        </w:rPr>
        <w:t xml:space="preserve"> </w:t>
      </w:r>
      <w:r>
        <w:rPr>
          <w:color w:val="231F20"/>
        </w:rPr>
        <w:t>to</w:t>
      </w:r>
      <w:r>
        <w:rPr>
          <w:color w:val="231F20"/>
          <w:spacing w:val="-2"/>
        </w:rPr>
        <w:t xml:space="preserve"> </w:t>
      </w:r>
      <w:r>
        <w:rPr>
          <w:color w:val="231F20"/>
        </w:rPr>
        <w:t>escape</w:t>
      </w:r>
      <w:r>
        <w:rPr>
          <w:color w:val="231F20"/>
          <w:spacing w:val="-2"/>
        </w:rPr>
        <w:t xml:space="preserve"> </w:t>
      </w:r>
      <w:r>
        <w:rPr>
          <w:color w:val="231F20"/>
        </w:rPr>
        <w:t>when</w:t>
      </w:r>
      <w:r>
        <w:rPr>
          <w:color w:val="231F20"/>
          <w:spacing w:val="-2"/>
        </w:rPr>
        <w:t xml:space="preserve"> </w:t>
      </w:r>
      <w:r>
        <w:rPr>
          <w:color w:val="231F20"/>
        </w:rPr>
        <w:t>the Mongols</w:t>
      </w:r>
      <w:r>
        <w:rPr>
          <w:color w:val="231F20"/>
          <w:spacing w:val="-2"/>
        </w:rPr>
        <w:t xml:space="preserve"> </w:t>
      </w:r>
      <w:r>
        <w:rPr>
          <w:color w:val="231F20"/>
        </w:rPr>
        <w:t>started</w:t>
      </w:r>
      <w:r>
        <w:rPr>
          <w:color w:val="231F20"/>
          <w:spacing w:val="-2"/>
        </w:rPr>
        <w:t xml:space="preserve"> </w:t>
      </w:r>
      <w:r>
        <w:rPr>
          <w:color w:val="231F20"/>
        </w:rPr>
        <w:t>winning.</w:t>
      </w:r>
      <w:r>
        <w:rPr>
          <w:color w:val="231F20"/>
          <w:spacing w:val="-2"/>
        </w:rPr>
        <w:t xml:space="preserve"> </w:t>
      </w:r>
      <w:r>
        <w:rPr>
          <w:color w:val="231F20"/>
        </w:rPr>
        <w:t>There</w:t>
      </w:r>
      <w:r>
        <w:rPr>
          <w:color w:val="231F20"/>
          <w:spacing w:val="-2"/>
        </w:rPr>
        <w:t xml:space="preserve"> </w:t>
      </w:r>
      <w:r>
        <w:rPr>
          <w:color w:val="231F20"/>
        </w:rPr>
        <w:t>was</w:t>
      </w:r>
      <w:r>
        <w:rPr>
          <w:color w:val="231F20"/>
          <w:spacing w:val="-2"/>
        </w:rPr>
        <w:t xml:space="preserve"> </w:t>
      </w:r>
      <w:r>
        <w:rPr>
          <w:color w:val="231F20"/>
        </w:rPr>
        <w:t>another</w:t>
      </w:r>
      <w:r>
        <w:rPr>
          <w:color w:val="231F20"/>
          <w:spacing w:val="-2"/>
        </w:rPr>
        <w:t xml:space="preserve"> </w:t>
      </w:r>
      <w:r>
        <w:rPr>
          <w:color w:val="231F20"/>
        </w:rPr>
        <w:t>fierce</w:t>
      </w:r>
      <w:r>
        <w:rPr>
          <w:color w:val="231F20"/>
          <w:spacing w:val="-2"/>
        </w:rPr>
        <w:t xml:space="preserve"> </w:t>
      </w:r>
      <w:r>
        <w:rPr>
          <w:color w:val="231F20"/>
        </w:rPr>
        <w:t>engagement</w:t>
      </w:r>
      <w:r>
        <w:rPr>
          <w:color w:val="231F20"/>
          <w:spacing w:val="-2"/>
        </w:rPr>
        <w:t xml:space="preserve"> </w:t>
      </w:r>
      <w:r>
        <w:rPr>
          <w:color w:val="231F20"/>
        </w:rPr>
        <w:t>at</w:t>
      </w:r>
      <w:r>
        <w:rPr>
          <w:color w:val="231F20"/>
          <w:spacing w:val="-2"/>
        </w:rPr>
        <w:t xml:space="preserve"> </w:t>
      </w:r>
      <w:r>
        <w:rPr>
          <w:color w:val="231F20"/>
        </w:rPr>
        <w:t>Phù Lỗ bridge the next day and the Trần army again withdrew by boat and reached</w:t>
      </w:r>
      <w:r>
        <w:rPr>
          <w:color w:val="231F20"/>
          <w:spacing w:val="-9"/>
        </w:rPr>
        <w:t xml:space="preserve"> </w:t>
      </w:r>
      <w:r>
        <w:rPr>
          <w:color w:val="231F20"/>
        </w:rPr>
        <w:t>the</w:t>
      </w:r>
      <w:r>
        <w:rPr>
          <w:color w:val="231F20"/>
          <w:spacing w:val="-9"/>
        </w:rPr>
        <w:t xml:space="preserve"> </w:t>
      </w:r>
      <w:r>
        <w:rPr>
          <w:color w:val="231F20"/>
        </w:rPr>
        <w:t>Đông</w:t>
      </w:r>
      <w:r>
        <w:rPr>
          <w:color w:val="231F20"/>
          <w:spacing w:val="-9"/>
        </w:rPr>
        <w:t xml:space="preserve"> </w:t>
      </w:r>
      <w:r>
        <w:rPr>
          <w:color w:val="231F20"/>
        </w:rPr>
        <w:t>Bộ</w:t>
      </w:r>
      <w:r>
        <w:rPr>
          <w:color w:val="231F20"/>
          <w:spacing w:val="-9"/>
        </w:rPr>
        <w:t xml:space="preserve"> </w:t>
      </w:r>
      <w:r>
        <w:rPr>
          <w:color w:val="231F20"/>
        </w:rPr>
        <w:t>Đầu</w:t>
      </w:r>
      <w:r>
        <w:rPr>
          <w:color w:val="231F20"/>
          <w:spacing w:val="-9"/>
        </w:rPr>
        <w:t xml:space="preserve"> </w:t>
      </w:r>
      <w:r>
        <w:rPr>
          <w:color w:val="231F20"/>
        </w:rPr>
        <w:t>east</w:t>
      </w:r>
      <w:r>
        <w:rPr>
          <w:color w:val="231F20"/>
          <w:spacing w:val="-9"/>
        </w:rPr>
        <w:t xml:space="preserve"> </w:t>
      </w:r>
      <w:r>
        <w:rPr>
          <w:color w:val="231F20"/>
        </w:rPr>
        <w:t>gate</w:t>
      </w:r>
      <w:r>
        <w:rPr>
          <w:color w:val="231F20"/>
          <w:spacing w:val="-9"/>
        </w:rPr>
        <w:t xml:space="preserve"> </w:t>
      </w:r>
      <w:r>
        <w:rPr>
          <w:color w:val="231F20"/>
        </w:rPr>
        <w:t>of</w:t>
      </w:r>
      <w:r>
        <w:rPr>
          <w:color w:val="231F20"/>
          <w:spacing w:val="-9"/>
        </w:rPr>
        <w:t xml:space="preserve"> </w:t>
      </w:r>
      <w:r>
        <w:rPr>
          <w:color w:val="231F20"/>
        </w:rPr>
        <w:t>Thăng</w:t>
      </w:r>
      <w:r>
        <w:rPr>
          <w:color w:val="231F20"/>
          <w:spacing w:val="-9"/>
        </w:rPr>
        <w:t xml:space="preserve"> </w:t>
      </w:r>
      <w:r>
        <w:rPr>
          <w:color w:val="231F20"/>
        </w:rPr>
        <w:t>Long</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south</w:t>
      </w:r>
      <w:r>
        <w:rPr>
          <w:color w:val="231F20"/>
          <w:spacing w:val="-9"/>
        </w:rPr>
        <w:t xml:space="preserve"> </w:t>
      </w:r>
      <w:r>
        <w:rPr>
          <w:color w:val="231F20"/>
        </w:rPr>
        <w:t>bank</w:t>
      </w:r>
      <w:r>
        <w:rPr>
          <w:color w:val="231F20"/>
          <w:spacing w:val="-9"/>
        </w:rPr>
        <w:t xml:space="preserve"> </w:t>
      </w:r>
      <w:r>
        <w:rPr>
          <w:color w:val="231F20"/>
        </w:rPr>
        <w:t xml:space="preserve">of the river. That night the Trần court decided to abandon the capital and an evacuation took place ‘in an orderly manner’ according to the Việt </w:t>
      </w:r>
      <w:r>
        <w:rPr>
          <w:color w:val="231F20"/>
          <w:spacing w:val="-4"/>
        </w:rPr>
        <w:t>annals.</w:t>
      </w:r>
      <w:r>
        <w:rPr>
          <w:color w:val="231F20"/>
          <w:spacing w:val="-6"/>
        </w:rPr>
        <w:t xml:space="preserve"> </w:t>
      </w:r>
      <w:r>
        <w:rPr>
          <w:color w:val="231F20"/>
          <w:spacing w:val="-4"/>
        </w:rPr>
        <w:t>However,</w:t>
      </w:r>
      <w:r>
        <w:rPr>
          <w:color w:val="231F20"/>
          <w:spacing w:val="-6"/>
        </w:rPr>
        <w:t xml:space="preserve"> </w:t>
      </w:r>
      <w:r>
        <w:rPr>
          <w:color w:val="231F20"/>
          <w:spacing w:val="-4"/>
        </w:rPr>
        <w:t>it</w:t>
      </w:r>
      <w:r>
        <w:rPr>
          <w:color w:val="231F20"/>
          <w:spacing w:val="-6"/>
        </w:rPr>
        <w:t xml:space="preserve"> </w:t>
      </w:r>
      <w:r>
        <w:rPr>
          <w:color w:val="231F20"/>
          <w:spacing w:val="-4"/>
        </w:rPr>
        <w:t>must</w:t>
      </w:r>
      <w:r>
        <w:rPr>
          <w:color w:val="231F20"/>
          <w:spacing w:val="-6"/>
        </w:rPr>
        <w:t xml:space="preserve"> </w:t>
      </w:r>
      <w:r>
        <w:rPr>
          <w:color w:val="231F20"/>
          <w:spacing w:val="-4"/>
        </w:rPr>
        <w:t>have</w:t>
      </w:r>
      <w:r>
        <w:rPr>
          <w:color w:val="231F20"/>
          <w:spacing w:val="-6"/>
        </w:rPr>
        <w:t xml:space="preserve"> </w:t>
      </w:r>
      <w:r>
        <w:rPr>
          <w:color w:val="231F20"/>
          <w:spacing w:val="-4"/>
        </w:rPr>
        <w:t>been</w:t>
      </w:r>
      <w:r>
        <w:rPr>
          <w:color w:val="231F20"/>
          <w:spacing w:val="-6"/>
        </w:rPr>
        <w:t xml:space="preserve"> </w:t>
      </w:r>
      <w:r>
        <w:rPr>
          <w:color w:val="231F20"/>
          <w:spacing w:val="-4"/>
        </w:rPr>
        <w:t>in</w:t>
      </w:r>
      <w:r>
        <w:rPr>
          <w:color w:val="231F20"/>
          <w:spacing w:val="-6"/>
        </w:rPr>
        <w:t xml:space="preserve"> </w:t>
      </w:r>
      <w:r>
        <w:rPr>
          <w:color w:val="231F20"/>
          <w:spacing w:val="-4"/>
        </w:rPr>
        <w:t>some</w:t>
      </w:r>
      <w:r>
        <w:rPr>
          <w:color w:val="231F20"/>
          <w:spacing w:val="-6"/>
        </w:rPr>
        <w:t xml:space="preserve"> </w:t>
      </w:r>
      <w:r>
        <w:rPr>
          <w:color w:val="231F20"/>
          <w:spacing w:val="-4"/>
        </w:rPr>
        <w:t>disarray</w:t>
      </w:r>
      <w:r>
        <w:rPr>
          <w:color w:val="231F20"/>
          <w:spacing w:val="-6"/>
        </w:rPr>
        <w:t xml:space="preserve"> </w:t>
      </w:r>
      <w:r>
        <w:rPr>
          <w:color w:val="231F20"/>
          <w:spacing w:val="-4"/>
        </w:rPr>
        <w:t>for</w:t>
      </w:r>
      <w:r>
        <w:rPr>
          <w:color w:val="231F20"/>
          <w:spacing w:val="-6"/>
        </w:rPr>
        <w:t xml:space="preserve"> </w:t>
      </w:r>
      <w:r>
        <w:rPr>
          <w:color w:val="231F20"/>
          <w:spacing w:val="-4"/>
        </w:rPr>
        <w:t>most</w:t>
      </w:r>
      <w:r>
        <w:rPr>
          <w:color w:val="231F20"/>
          <w:spacing w:val="-6"/>
        </w:rPr>
        <w:t xml:space="preserve"> </w:t>
      </w:r>
      <w:r>
        <w:rPr>
          <w:color w:val="231F20"/>
          <w:spacing w:val="-4"/>
        </w:rPr>
        <w:t>of</w:t>
      </w:r>
      <w:r>
        <w:rPr>
          <w:color w:val="231F20"/>
          <w:spacing w:val="-6"/>
        </w:rPr>
        <w:t xml:space="preserve"> </w:t>
      </w:r>
      <w:r>
        <w:rPr>
          <w:color w:val="231F20"/>
          <w:spacing w:val="-4"/>
        </w:rPr>
        <w:t>the</w:t>
      </w:r>
      <w:r>
        <w:rPr>
          <w:color w:val="231F20"/>
          <w:spacing w:val="-6"/>
        </w:rPr>
        <w:t xml:space="preserve"> </w:t>
      </w:r>
      <w:r>
        <w:rPr>
          <w:color w:val="231F20"/>
          <w:spacing w:val="-4"/>
        </w:rPr>
        <w:t>evac- uees</w:t>
      </w:r>
      <w:r>
        <w:rPr>
          <w:color w:val="231F20"/>
          <w:spacing w:val="-10"/>
        </w:rPr>
        <w:t xml:space="preserve"> </w:t>
      </w:r>
      <w:r>
        <w:rPr>
          <w:color w:val="231F20"/>
          <w:spacing w:val="-4"/>
        </w:rPr>
        <w:t>left</w:t>
      </w:r>
      <w:r>
        <w:rPr>
          <w:color w:val="231F20"/>
          <w:spacing w:val="-9"/>
        </w:rPr>
        <w:t xml:space="preserve"> </w:t>
      </w:r>
      <w:r>
        <w:rPr>
          <w:color w:val="231F20"/>
          <w:spacing w:val="-4"/>
        </w:rPr>
        <w:t>without</w:t>
      </w:r>
      <w:r>
        <w:rPr>
          <w:color w:val="231F20"/>
          <w:spacing w:val="-9"/>
        </w:rPr>
        <w:t xml:space="preserve"> </w:t>
      </w:r>
      <w:r>
        <w:rPr>
          <w:color w:val="231F20"/>
          <w:spacing w:val="-4"/>
        </w:rPr>
        <w:t>thei</w:t>
      </w:r>
      <w:r>
        <w:rPr>
          <w:color w:val="231F20"/>
          <w:spacing w:val="-4"/>
        </w:rPr>
        <w:t>r</w:t>
      </w:r>
      <w:r>
        <w:rPr>
          <w:color w:val="231F20"/>
          <w:spacing w:val="-9"/>
        </w:rPr>
        <w:t xml:space="preserve"> </w:t>
      </w:r>
      <w:r>
        <w:rPr>
          <w:color w:val="231F20"/>
          <w:spacing w:val="-4"/>
        </w:rPr>
        <w:t>weapons.</w:t>
      </w:r>
      <w:r>
        <w:rPr>
          <w:color w:val="231F20"/>
          <w:spacing w:val="-4"/>
          <w:position w:val="7"/>
          <w:sz w:val="16"/>
        </w:rPr>
        <w:t>20</w:t>
      </w:r>
      <w:r>
        <w:rPr>
          <w:color w:val="231F20"/>
          <w:spacing w:val="-6"/>
          <w:position w:val="7"/>
          <w:sz w:val="16"/>
        </w:rPr>
        <w:t xml:space="preserve"> </w:t>
      </w:r>
      <w:r>
        <w:rPr>
          <w:color w:val="231F20"/>
          <w:spacing w:val="-4"/>
        </w:rPr>
        <w:t>The</w:t>
      </w:r>
      <w:r>
        <w:rPr>
          <w:color w:val="231F20"/>
          <w:spacing w:val="-9"/>
        </w:rPr>
        <w:t xml:space="preserve"> </w:t>
      </w:r>
      <w:r>
        <w:rPr>
          <w:color w:val="231F20"/>
          <w:spacing w:val="-4"/>
        </w:rPr>
        <w:t>Trần</w:t>
      </w:r>
      <w:r>
        <w:rPr>
          <w:color w:val="231F20"/>
          <w:spacing w:val="-9"/>
        </w:rPr>
        <w:t xml:space="preserve"> </w:t>
      </w:r>
      <w:r>
        <w:rPr>
          <w:color w:val="231F20"/>
          <w:spacing w:val="-4"/>
        </w:rPr>
        <w:t>evacuees</w:t>
      </w:r>
      <w:r>
        <w:rPr>
          <w:color w:val="231F20"/>
          <w:spacing w:val="-9"/>
        </w:rPr>
        <w:t xml:space="preserve"> </w:t>
      </w:r>
      <w:r>
        <w:rPr>
          <w:color w:val="231F20"/>
          <w:spacing w:val="-4"/>
        </w:rPr>
        <w:t>took</w:t>
      </w:r>
      <w:r>
        <w:rPr>
          <w:color w:val="231F20"/>
          <w:spacing w:val="-9"/>
        </w:rPr>
        <w:t xml:space="preserve"> </w:t>
      </w:r>
      <w:r>
        <w:rPr>
          <w:color w:val="231F20"/>
          <w:spacing w:val="-4"/>
        </w:rPr>
        <w:t>refuge</w:t>
      </w:r>
      <w:r>
        <w:rPr>
          <w:color w:val="231F20"/>
          <w:spacing w:val="-10"/>
        </w:rPr>
        <w:t xml:space="preserve"> </w:t>
      </w:r>
      <w:r>
        <w:rPr>
          <w:color w:val="231F20"/>
          <w:spacing w:val="-4"/>
        </w:rPr>
        <w:t>at</w:t>
      </w:r>
      <w:r>
        <w:rPr>
          <w:color w:val="231F20"/>
          <w:spacing w:val="-9"/>
        </w:rPr>
        <w:t xml:space="preserve"> </w:t>
      </w:r>
      <w:r>
        <w:rPr>
          <w:color w:val="231F20"/>
          <w:spacing w:val="-4"/>
        </w:rPr>
        <w:t xml:space="preserve">Hoàng </w:t>
      </w:r>
      <w:r>
        <w:rPr>
          <w:color w:val="231F20"/>
          <w:spacing w:val="-6"/>
        </w:rPr>
        <w:t xml:space="preserve">Giang along the Red River and nearer to the coast. The emperor considered </w:t>
      </w:r>
      <w:r>
        <w:rPr>
          <w:color w:val="231F20"/>
        </w:rPr>
        <w:t xml:space="preserve">surrendering or pleading for asylum with the Southern Song, but the </w:t>
      </w:r>
      <w:r>
        <w:rPr>
          <w:color w:val="231F20"/>
          <w:spacing w:val="-2"/>
        </w:rPr>
        <w:t>regent</w:t>
      </w:r>
      <w:r>
        <w:rPr>
          <w:color w:val="231F20"/>
          <w:spacing w:val="-9"/>
        </w:rPr>
        <w:t xml:space="preserve"> </w:t>
      </w:r>
      <w:r>
        <w:rPr>
          <w:color w:val="231F20"/>
          <w:spacing w:val="-2"/>
        </w:rPr>
        <w:t>Trần</w:t>
      </w:r>
      <w:r>
        <w:rPr>
          <w:color w:val="231F20"/>
          <w:spacing w:val="-9"/>
        </w:rPr>
        <w:t xml:space="preserve"> </w:t>
      </w:r>
      <w:r>
        <w:rPr>
          <w:color w:val="231F20"/>
          <w:spacing w:val="-2"/>
        </w:rPr>
        <w:t>Thủ</w:t>
      </w:r>
      <w:r>
        <w:rPr>
          <w:color w:val="231F20"/>
          <w:spacing w:val="-9"/>
        </w:rPr>
        <w:t xml:space="preserve"> </w:t>
      </w:r>
      <w:r>
        <w:rPr>
          <w:color w:val="231F20"/>
          <w:spacing w:val="-2"/>
        </w:rPr>
        <w:t>Độ</w:t>
      </w:r>
      <w:r>
        <w:rPr>
          <w:color w:val="231F20"/>
          <w:spacing w:val="-9"/>
        </w:rPr>
        <w:t xml:space="preserve"> </w:t>
      </w:r>
      <w:r>
        <w:rPr>
          <w:color w:val="231F20"/>
          <w:spacing w:val="-2"/>
        </w:rPr>
        <w:t>advised</w:t>
      </w:r>
      <w:r>
        <w:rPr>
          <w:color w:val="231F20"/>
          <w:spacing w:val="-9"/>
        </w:rPr>
        <w:t xml:space="preserve"> </w:t>
      </w:r>
      <w:r>
        <w:rPr>
          <w:color w:val="231F20"/>
          <w:spacing w:val="-2"/>
        </w:rPr>
        <w:t>against</w:t>
      </w:r>
      <w:r>
        <w:rPr>
          <w:color w:val="231F20"/>
          <w:spacing w:val="-9"/>
        </w:rPr>
        <w:t xml:space="preserve"> </w:t>
      </w:r>
      <w:r>
        <w:rPr>
          <w:color w:val="231F20"/>
          <w:spacing w:val="-2"/>
        </w:rPr>
        <w:t>either.</w:t>
      </w:r>
      <w:r>
        <w:rPr>
          <w:color w:val="231F20"/>
          <w:spacing w:val="-2"/>
          <w:position w:val="7"/>
          <w:sz w:val="16"/>
        </w:rPr>
        <w:t>21</w:t>
      </w:r>
      <w:r>
        <w:rPr>
          <w:color w:val="231F20"/>
          <w:spacing w:val="4"/>
          <w:position w:val="7"/>
          <w:sz w:val="16"/>
        </w:rPr>
        <w:t xml:space="preserve"> </w:t>
      </w:r>
      <w:r>
        <w:rPr>
          <w:color w:val="231F20"/>
          <w:spacing w:val="-2"/>
        </w:rPr>
        <w:t>With</w:t>
      </w:r>
      <w:r>
        <w:rPr>
          <w:color w:val="231F20"/>
          <w:spacing w:val="-9"/>
        </w:rPr>
        <w:t xml:space="preserve"> </w:t>
      </w:r>
      <w:r>
        <w:rPr>
          <w:color w:val="231F20"/>
          <w:spacing w:val="-2"/>
        </w:rPr>
        <w:t>the</w:t>
      </w:r>
      <w:r>
        <w:rPr>
          <w:color w:val="231F20"/>
          <w:spacing w:val="-9"/>
        </w:rPr>
        <w:t xml:space="preserve"> </w:t>
      </w:r>
      <w:r>
        <w:rPr>
          <w:color w:val="231F20"/>
          <w:spacing w:val="-2"/>
        </w:rPr>
        <w:t>royal</w:t>
      </w:r>
      <w:r>
        <w:rPr>
          <w:color w:val="231F20"/>
          <w:spacing w:val="-9"/>
        </w:rPr>
        <w:t xml:space="preserve"> </w:t>
      </w:r>
      <w:r>
        <w:rPr>
          <w:color w:val="231F20"/>
          <w:spacing w:val="-2"/>
        </w:rPr>
        <w:t>family</w:t>
      </w:r>
      <w:r>
        <w:rPr>
          <w:color w:val="231F20"/>
          <w:spacing w:val="-9"/>
        </w:rPr>
        <w:t xml:space="preserve"> </w:t>
      </w:r>
      <w:r>
        <w:rPr>
          <w:color w:val="231F20"/>
          <w:spacing w:val="-2"/>
        </w:rPr>
        <w:t xml:space="preserve">gone, </w:t>
      </w:r>
      <w:r>
        <w:rPr>
          <w:color w:val="231F20"/>
        </w:rPr>
        <w:t>the</w:t>
      </w:r>
      <w:r>
        <w:rPr>
          <w:color w:val="231F20"/>
          <w:spacing w:val="-2"/>
        </w:rPr>
        <w:t xml:space="preserve"> </w:t>
      </w:r>
      <w:r>
        <w:rPr>
          <w:color w:val="231F20"/>
        </w:rPr>
        <w:t>Mongols</w:t>
      </w:r>
      <w:r>
        <w:rPr>
          <w:color w:val="231F20"/>
          <w:spacing w:val="-2"/>
        </w:rPr>
        <w:t xml:space="preserve"> </w:t>
      </w:r>
      <w:r>
        <w:rPr>
          <w:color w:val="231F20"/>
        </w:rPr>
        <w:t>‘entered</w:t>
      </w:r>
      <w:r>
        <w:rPr>
          <w:color w:val="231F20"/>
          <w:spacing w:val="-2"/>
        </w:rPr>
        <w:t xml:space="preserve"> </w:t>
      </w:r>
      <w:r>
        <w:rPr>
          <w:color w:val="231F20"/>
        </w:rPr>
        <w:t>an</w:t>
      </w:r>
      <w:r>
        <w:rPr>
          <w:color w:val="231F20"/>
          <w:spacing w:val="-2"/>
        </w:rPr>
        <w:t xml:space="preserve"> </w:t>
      </w:r>
      <w:r>
        <w:rPr>
          <w:color w:val="231F20"/>
        </w:rPr>
        <w:t>empty’</w:t>
      </w:r>
      <w:r>
        <w:rPr>
          <w:color w:val="231F20"/>
          <w:spacing w:val="-2"/>
        </w:rPr>
        <w:t xml:space="preserve"> </w:t>
      </w:r>
      <w:r>
        <w:rPr>
          <w:color w:val="231F20"/>
        </w:rPr>
        <w:t>Thăng</w:t>
      </w:r>
      <w:r>
        <w:rPr>
          <w:color w:val="231F20"/>
          <w:spacing w:val="-2"/>
        </w:rPr>
        <w:t xml:space="preserve"> </w:t>
      </w:r>
      <w:r>
        <w:rPr>
          <w:color w:val="231F20"/>
        </w:rPr>
        <w:t>Long</w:t>
      </w:r>
      <w:r>
        <w:rPr>
          <w:color w:val="231F20"/>
          <w:spacing w:val="-2"/>
        </w:rPr>
        <w:t xml:space="preserve"> </w:t>
      </w:r>
      <w:r>
        <w:rPr>
          <w:color w:val="231F20"/>
        </w:rPr>
        <w:t>to</w:t>
      </w:r>
      <w:r>
        <w:rPr>
          <w:color w:val="231F20"/>
          <w:spacing w:val="-2"/>
        </w:rPr>
        <w:t xml:space="preserve"> </w:t>
      </w:r>
      <w:r>
        <w:rPr>
          <w:color w:val="231F20"/>
        </w:rPr>
        <w:t>find</w:t>
      </w:r>
      <w:r>
        <w:rPr>
          <w:color w:val="231F20"/>
          <w:spacing w:val="-2"/>
        </w:rPr>
        <w:t xml:space="preserve"> </w:t>
      </w:r>
      <w:r>
        <w:rPr>
          <w:color w:val="231F20"/>
        </w:rPr>
        <w:t>their</w:t>
      </w:r>
      <w:r>
        <w:rPr>
          <w:color w:val="231F20"/>
          <w:spacing w:val="-2"/>
        </w:rPr>
        <w:t xml:space="preserve"> </w:t>
      </w:r>
      <w:r>
        <w:rPr>
          <w:color w:val="231F20"/>
        </w:rPr>
        <w:t>three</w:t>
      </w:r>
      <w:r>
        <w:rPr>
          <w:color w:val="231F20"/>
          <w:spacing w:val="-2"/>
        </w:rPr>
        <w:t xml:space="preserve"> </w:t>
      </w:r>
      <w:r>
        <w:rPr>
          <w:color w:val="231F20"/>
        </w:rPr>
        <w:t xml:space="preserve">envoys </w:t>
      </w:r>
      <w:r>
        <w:rPr>
          <w:color w:val="231F20"/>
          <w:spacing w:val="-4"/>
        </w:rPr>
        <w:t>in</w:t>
      </w:r>
      <w:r>
        <w:rPr>
          <w:color w:val="231F20"/>
          <w:spacing w:val="-10"/>
        </w:rPr>
        <w:t xml:space="preserve"> </w:t>
      </w:r>
      <w:r>
        <w:rPr>
          <w:color w:val="231F20"/>
          <w:spacing w:val="-4"/>
        </w:rPr>
        <w:t>jail,</w:t>
      </w:r>
      <w:r>
        <w:rPr>
          <w:color w:val="231F20"/>
          <w:spacing w:val="-9"/>
        </w:rPr>
        <w:t xml:space="preserve"> </w:t>
      </w:r>
      <w:r>
        <w:rPr>
          <w:color w:val="231F20"/>
          <w:spacing w:val="-4"/>
        </w:rPr>
        <w:t>one</w:t>
      </w:r>
      <w:r>
        <w:rPr>
          <w:color w:val="231F20"/>
          <w:spacing w:val="-9"/>
        </w:rPr>
        <w:t xml:space="preserve"> </w:t>
      </w:r>
      <w:r>
        <w:rPr>
          <w:color w:val="231F20"/>
          <w:spacing w:val="-4"/>
        </w:rPr>
        <w:t>of</w:t>
      </w:r>
      <w:r>
        <w:rPr>
          <w:color w:val="231F20"/>
          <w:spacing w:val="-9"/>
        </w:rPr>
        <w:t xml:space="preserve"> </w:t>
      </w:r>
      <w:r>
        <w:rPr>
          <w:color w:val="231F20"/>
          <w:spacing w:val="-4"/>
        </w:rPr>
        <w:t>them</w:t>
      </w:r>
      <w:r>
        <w:rPr>
          <w:color w:val="231F20"/>
          <w:spacing w:val="-9"/>
        </w:rPr>
        <w:t xml:space="preserve"> </w:t>
      </w:r>
      <w:r>
        <w:rPr>
          <w:color w:val="231F20"/>
          <w:spacing w:val="-4"/>
        </w:rPr>
        <w:t>dead:</w:t>
      </w:r>
      <w:r>
        <w:rPr>
          <w:color w:val="231F20"/>
          <w:spacing w:val="-9"/>
        </w:rPr>
        <w:t xml:space="preserve"> </w:t>
      </w:r>
      <w:r>
        <w:rPr>
          <w:color w:val="231F20"/>
          <w:spacing w:val="-4"/>
        </w:rPr>
        <w:t>‘on</w:t>
      </w:r>
      <w:r>
        <w:rPr>
          <w:color w:val="231F20"/>
          <w:spacing w:val="-9"/>
        </w:rPr>
        <w:t xml:space="preserve"> </w:t>
      </w:r>
      <w:r>
        <w:rPr>
          <w:color w:val="231F20"/>
          <w:spacing w:val="-4"/>
        </w:rPr>
        <w:t>seeing</w:t>
      </w:r>
      <w:r>
        <w:rPr>
          <w:color w:val="231F20"/>
          <w:spacing w:val="-9"/>
        </w:rPr>
        <w:t xml:space="preserve"> </w:t>
      </w:r>
      <w:r>
        <w:rPr>
          <w:color w:val="231F20"/>
          <w:spacing w:val="-4"/>
        </w:rPr>
        <w:t>this,</w:t>
      </w:r>
      <w:r>
        <w:rPr>
          <w:color w:val="231F20"/>
          <w:spacing w:val="-10"/>
        </w:rPr>
        <w:t xml:space="preserve"> </w:t>
      </w:r>
      <w:r>
        <w:rPr>
          <w:color w:val="231F20"/>
          <w:spacing w:val="-4"/>
        </w:rPr>
        <w:t>the</w:t>
      </w:r>
      <w:r>
        <w:rPr>
          <w:color w:val="231F20"/>
          <w:spacing w:val="-9"/>
        </w:rPr>
        <w:t xml:space="preserve"> </w:t>
      </w:r>
      <w:r>
        <w:rPr>
          <w:color w:val="231F20"/>
          <w:spacing w:val="-4"/>
        </w:rPr>
        <w:t>Mongols</w:t>
      </w:r>
      <w:r>
        <w:rPr>
          <w:color w:val="231F20"/>
          <w:spacing w:val="-9"/>
        </w:rPr>
        <w:t xml:space="preserve"> </w:t>
      </w:r>
      <w:r>
        <w:rPr>
          <w:color w:val="231F20"/>
          <w:spacing w:val="-4"/>
        </w:rPr>
        <w:t>went</w:t>
      </w:r>
      <w:r>
        <w:rPr>
          <w:color w:val="231F20"/>
          <w:spacing w:val="-9"/>
        </w:rPr>
        <w:t xml:space="preserve"> </w:t>
      </w:r>
      <w:r>
        <w:rPr>
          <w:color w:val="231F20"/>
          <w:spacing w:val="-4"/>
        </w:rPr>
        <w:t>berserk,</w:t>
      </w:r>
      <w:r>
        <w:rPr>
          <w:color w:val="231F20"/>
          <w:spacing w:val="-9"/>
        </w:rPr>
        <w:t xml:space="preserve"> </w:t>
      </w:r>
      <w:r>
        <w:rPr>
          <w:color w:val="231F20"/>
          <w:spacing w:val="-4"/>
        </w:rPr>
        <w:t xml:space="preserve">killing </w:t>
      </w:r>
      <w:r>
        <w:rPr>
          <w:color w:val="231F20"/>
        </w:rPr>
        <w:t>all</w:t>
      </w:r>
      <w:r>
        <w:rPr>
          <w:color w:val="231F20"/>
          <w:spacing w:val="-9"/>
        </w:rPr>
        <w:t xml:space="preserve"> </w:t>
      </w:r>
      <w:r>
        <w:rPr>
          <w:color w:val="231F20"/>
        </w:rPr>
        <w:t>the</w:t>
      </w:r>
      <w:r>
        <w:rPr>
          <w:color w:val="231F20"/>
          <w:spacing w:val="-9"/>
        </w:rPr>
        <w:t xml:space="preserve"> </w:t>
      </w:r>
      <w:r>
        <w:rPr>
          <w:color w:val="231F20"/>
        </w:rPr>
        <w:t>people</w:t>
      </w:r>
      <w:r>
        <w:rPr>
          <w:color w:val="231F20"/>
          <w:spacing w:val="-9"/>
        </w:rPr>
        <w:t xml:space="preserve"> </w:t>
      </w:r>
      <w:r>
        <w:rPr>
          <w:color w:val="231F20"/>
        </w:rPr>
        <w:t>and</w:t>
      </w:r>
      <w:r>
        <w:rPr>
          <w:color w:val="231F20"/>
          <w:spacing w:val="-9"/>
        </w:rPr>
        <w:t xml:space="preserve"> </w:t>
      </w:r>
      <w:r>
        <w:rPr>
          <w:color w:val="231F20"/>
        </w:rPr>
        <w:t>destroying</w:t>
      </w:r>
      <w:r>
        <w:rPr>
          <w:color w:val="231F20"/>
          <w:spacing w:val="-9"/>
        </w:rPr>
        <w:t xml:space="preserve"> </w:t>
      </w:r>
      <w:r>
        <w:rPr>
          <w:color w:val="231F20"/>
        </w:rPr>
        <w:t>much</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capital.’</w:t>
      </w:r>
      <w:r>
        <w:rPr>
          <w:color w:val="231F20"/>
          <w:position w:val="7"/>
          <w:sz w:val="16"/>
        </w:rPr>
        <w:t xml:space="preserve">22 </w:t>
      </w:r>
      <w:r>
        <w:rPr>
          <w:color w:val="231F20"/>
        </w:rPr>
        <w:t>The</w:t>
      </w:r>
      <w:r>
        <w:rPr>
          <w:color w:val="231F20"/>
          <w:spacing w:val="-9"/>
        </w:rPr>
        <w:t xml:space="preserve"> </w:t>
      </w:r>
      <w:r>
        <w:rPr>
          <w:color w:val="231F20"/>
        </w:rPr>
        <w:t>‘emptiness’</w:t>
      </w:r>
      <w:r>
        <w:rPr>
          <w:color w:val="231F20"/>
          <w:spacing w:val="-9"/>
        </w:rPr>
        <w:t xml:space="preserve"> </w:t>
      </w:r>
      <w:r>
        <w:rPr>
          <w:color w:val="231F20"/>
        </w:rPr>
        <w:t>of the city in courtly rhetoric meant it was empty of royal authority. The ‘emptiness’</w:t>
      </w:r>
      <w:r>
        <w:rPr>
          <w:color w:val="231F20"/>
          <w:spacing w:val="-12"/>
        </w:rPr>
        <w:t xml:space="preserve"> </w:t>
      </w:r>
      <w:r>
        <w:rPr>
          <w:color w:val="231F20"/>
        </w:rPr>
        <w:t>factor</w:t>
      </w:r>
      <w:r>
        <w:rPr>
          <w:color w:val="231F20"/>
          <w:spacing w:val="-12"/>
        </w:rPr>
        <w:t xml:space="preserve"> </w:t>
      </w:r>
      <w:r>
        <w:rPr>
          <w:color w:val="231F20"/>
        </w:rPr>
        <w:t>has</w:t>
      </w:r>
      <w:r>
        <w:rPr>
          <w:color w:val="231F20"/>
          <w:spacing w:val="-12"/>
        </w:rPr>
        <w:t xml:space="preserve"> </w:t>
      </w:r>
      <w:r>
        <w:rPr>
          <w:color w:val="231F20"/>
        </w:rPr>
        <w:t>often</w:t>
      </w:r>
      <w:r>
        <w:rPr>
          <w:color w:val="231F20"/>
          <w:spacing w:val="-12"/>
        </w:rPr>
        <w:t xml:space="preserve"> </w:t>
      </w:r>
      <w:r>
        <w:rPr>
          <w:color w:val="231F20"/>
        </w:rPr>
        <w:t>been</w:t>
      </w:r>
      <w:r>
        <w:rPr>
          <w:color w:val="231F20"/>
          <w:spacing w:val="-12"/>
        </w:rPr>
        <w:t xml:space="preserve"> </w:t>
      </w:r>
      <w:r>
        <w:rPr>
          <w:color w:val="231F20"/>
        </w:rPr>
        <w:t>cited</w:t>
      </w:r>
      <w:r>
        <w:rPr>
          <w:color w:val="231F20"/>
          <w:spacing w:val="-12"/>
        </w:rPr>
        <w:t xml:space="preserve"> </w:t>
      </w:r>
      <w:r>
        <w:rPr>
          <w:color w:val="231F20"/>
        </w:rPr>
        <w:t>as</w:t>
      </w:r>
      <w:r>
        <w:rPr>
          <w:color w:val="231F20"/>
          <w:spacing w:val="-12"/>
        </w:rPr>
        <w:t xml:space="preserve"> </w:t>
      </w:r>
      <w:r>
        <w:rPr>
          <w:color w:val="231F20"/>
        </w:rPr>
        <w:t>a</w:t>
      </w:r>
      <w:r>
        <w:rPr>
          <w:color w:val="231F20"/>
          <w:spacing w:val="-12"/>
        </w:rPr>
        <w:t xml:space="preserve"> </w:t>
      </w:r>
      <w:r>
        <w:rPr>
          <w:color w:val="231F20"/>
        </w:rPr>
        <w:t>well</w:t>
      </w:r>
      <w:r>
        <w:rPr>
          <w:color w:val="231F20"/>
          <w:spacing w:val="-12"/>
        </w:rPr>
        <w:t xml:space="preserve"> </w:t>
      </w:r>
      <w:r>
        <w:rPr>
          <w:color w:val="231F20"/>
        </w:rPr>
        <w:t>thought-out</w:t>
      </w:r>
      <w:r>
        <w:rPr>
          <w:color w:val="231F20"/>
          <w:spacing w:val="-12"/>
        </w:rPr>
        <w:t xml:space="preserve"> </w:t>
      </w:r>
      <w:r>
        <w:rPr>
          <w:color w:val="231F20"/>
        </w:rPr>
        <w:t>strategy</w:t>
      </w:r>
      <w:r>
        <w:rPr>
          <w:color w:val="231F20"/>
          <w:spacing w:val="-12"/>
        </w:rPr>
        <w:t xml:space="preserve"> </w:t>
      </w:r>
      <w:r>
        <w:rPr>
          <w:color w:val="231F20"/>
        </w:rPr>
        <w:t>by the</w:t>
      </w:r>
      <w:r>
        <w:rPr>
          <w:color w:val="231F20"/>
          <w:spacing w:val="-1"/>
        </w:rPr>
        <w:t xml:space="preserve"> </w:t>
      </w:r>
      <w:r>
        <w:rPr>
          <w:color w:val="231F20"/>
        </w:rPr>
        <w:t xml:space="preserve">Trần court to explain the hunger and other difficulties the </w:t>
      </w:r>
      <w:r>
        <w:rPr>
          <w:color w:val="231F20"/>
          <w:spacing w:val="-2"/>
        </w:rPr>
        <w:t>Mongols</w:t>
      </w:r>
    </w:p>
    <w:p w:rsidR="009E0961" w:rsidRDefault="009E0961">
      <w:pPr>
        <w:spacing w:line="252"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49" w:lineRule="auto"/>
        <w:ind w:left="1473" w:right="729"/>
        <w:jc w:val="both"/>
        <w:rPr>
          <w:sz w:val="16"/>
        </w:rPr>
      </w:pPr>
      <w:r>
        <w:rPr>
          <w:color w:val="231F20"/>
          <w:spacing w:val="-4"/>
        </w:rPr>
        <w:t>encountered</w:t>
      </w:r>
      <w:r>
        <w:rPr>
          <w:color w:val="231F20"/>
          <w:spacing w:val="-8"/>
        </w:rPr>
        <w:t xml:space="preserve"> </w:t>
      </w:r>
      <w:r>
        <w:rPr>
          <w:color w:val="231F20"/>
          <w:spacing w:val="-4"/>
        </w:rPr>
        <w:t>in</w:t>
      </w:r>
      <w:r>
        <w:rPr>
          <w:color w:val="231F20"/>
          <w:spacing w:val="-8"/>
        </w:rPr>
        <w:t xml:space="preserve"> </w:t>
      </w:r>
      <w:r>
        <w:rPr>
          <w:color w:val="231F20"/>
          <w:spacing w:val="-4"/>
        </w:rPr>
        <w:t>the</w:t>
      </w:r>
      <w:r>
        <w:rPr>
          <w:color w:val="231F20"/>
          <w:spacing w:val="-8"/>
        </w:rPr>
        <w:t xml:space="preserve"> </w:t>
      </w:r>
      <w:r>
        <w:rPr>
          <w:color w:val="231F20"/>
          <w:spacing w:val="-4"/>
        </w:rPr>
        <w:t>Việt</w:t>
      </w:r>
      <w:r>
        <w:rPr>
          <w:color w:val="231F20"/>
          <w:spacing w:val="-8"/>
        </w:rPr>
        <w:t xml:space="preserve"> </w:t>
      </w:r>
      <w:r>
        <w:rPr>
          <w:color w:val="231F20"/>
          <w:spacing w:val="-4"/>
        </w:rPr>
        <w:t>capital.</w:t>
      </w:r>
      <w:r>
        <w:rPr>
          <w:color w:val="231F20"/>
          <w:spacing w:val="-8"/>
        </w:rPr>
        <w:t xml:space="preserve"> </w:t>
      </w:r>
      <w:r>
        <w:rPr>
          <w:color w:val="231F20"/>
          <w:spacing w:val="-4"/>
        </w:rPr>
        <w:t>By</w:t>
      </w:r>
      <w:r>
        <w:rPr>
          <w:color w:val="231F20"/>
          <w:spacing w:val="-8"/>
        </w:rPr>
        <w:t xml:space="preserve"> </w:t>
      </w:r>
      <w:r>
        <w:rPr>
          <w:color w:val="231F20"/>
          <w:spacing w:val="-4"/>
        </w:rPr>
        <w:t>focusing</w:t>
      </w:r>
      <w:r>
        <w:rPr>
          <w:color w:val="231F20"/>
          <w:spacing w:val="-8"/>
        </w:rPr>
        <w:t xml:space="preserve"> </w:t>
      </w:r>
      <w:r>
        <w:rPr>
          <w:color w:val="231F20"/>
          <w:spacing w:val="-4"/>
        </w:rPr>
        <w:t>on</w:t>
      </w:r>
      <w:r>
        <w:rPr>
          <w:color w:val="231F20"/>
          <w:spacing w:val="-8"/>
        </w:rPr>
        <w:t xml:space="preserve"> </w:t>
      </w:r>
      <w:r>
        <w:rPr>
          <w:color w:val="231F20"/>
          <w:spacing w:val="-4"/>
        </w:rPr>
        <w:t>this,</w:t>
      </w:r>
      <w:r>
        <w:rPr>
          <w:color w:val="231F20"/>
          <w:spacing w:val="-8"/>
        </w:rPr>
        <w:t xml:space="preserve"> </w:t>
      </w:r>
      <w:r>
        <w:rPr>
          <w:color w:val="231F20"/>
          <w:spacing w:val="-4"/>
        </w:rPr>
        <w:t>other</w:t>
      </w:r>
      <w:r>
        <w:rPr>
          <w:color w:val="231F20"/>
          <w:spacing w:val="-8"/>
        </w:rPr>
        <w:t xml:space="preserve"> </w:t>
      </w:r>
      <w:r>
        <w:rPr>
          <w:color w:val="231F20"/>
          <w:spacing w:val="-4"/>
        </w:rPr>
        <w:t>factors</w:t>
      </w:r>
      <w:r>
        <w:rPr>
          <w:color w:val="231F20"/>
          <w:spacing w:val="-8"/>
        </w:rPr>
        <w:t xml:space="preserve"> </w:t>
      </w:r>
      <w:r>
        <w:rPr>
          <w:color w:val="231F20"/>
          <w:spacing w:val="-4"/>
        </w:rPr>
        <w:t xml:space="preserve">affecting </w:t>
      </w:r>
      <w:r>
        <w:rPr>
          <w:color w:val="231F20"/>
        </w:rPr>
        <w:t>the Mongols in Thăng Long have been overlooked. Hunger did indeed affect the Mongols in Thăng Long as they acknowledged.</w:t>
      </w:r>
      <w:r>
        <w:rPr>
          <w:color w:val="231F20"/>
          <w:position w:val="7"/>
          <w:sz w:val="16"/>
        </w:rPr>
        <w:t xml:space="preserve">23 </w:t>
      </w:r>
      <w:r>
        <w:rPr>
          <w:color w:val="231F20"/>
        </w:rPr>
        <w:t>The Việt capital</w:t>
      </w:r>
      <w:r>
        <w:rPr>
          <w:color w:val="231F20"/>
          <w:spacing w:val="-14"/>
        </w:rPr>
        <w:t xml:space="preserve"> </w:t>
      </w:r>
      <w:r>
        <w:rPr>
          <w:color w:val="231F20"/>
        </w:rPr>
        <w:t>was</w:t>
      </w:r>
      <w:r>
        <w:rPr>
          <w:color w:val="231F20"/>
          <w:spacing w:val="-12"/>
        </w:rPr>
        <w:t xml:space="preserve"> </w:t>
      </w:r>
      <w:r>
        <w:rPr>
          <w:color w:val="231F20"/>
        </w:rPr>
        <w:t>a</w:t>
      </w:r>
      <w:r>
        <w:rPr>
          <w:color w:val="231F20"/>
          <w:spacing w:val="-13"/>
        </w:rPr>
        <w:t xml:space="preserve"> </w:t>
      </w:r>
      <w:r>
        <w:rPr>
          <w:color w:val="231F20"/>
        </w:rPr>
        <w:t>small</w:t>
      </w:r>
      <w:r>
        <w:rPr>
          <w:color w:val="231F20"/>
          <w:spacing w:val="-13"/>
        </w:rPr>
        <w:t xml:space="preserve"> </w:t>
      </w:r>
      <w:r>
        <w:rPr>
          <w:color w:val="231F20"/>
        </w:rPr>
        <w:t>citadel</w:t>
      </w:r>
      <w:r>
        <w:rPr>
          <w:color w:val="231F20"/>
          <w:spacing w:val="-13"/>
        </w:rPr>
        <w:t xml:space="preserve"> </w:t>
      </w:r>
      <w:r>
        <w:rPr>
          <w:color w:val="231F20"/>
        </w:rPr>
        <w:t>reserved</w:t>
      </w:r>
      <w:r>
        <w:rPr>
          <w:color w:val="231F20"/>
          <w:spacing w:val="-13"/>
        </w:rPr>
        <w:t xml:space="preserve"> </w:t>
      </w:r>
      <w:r>
        <w:rPr>
          <w:color w:val="231F20"/>
        </w:rPr>
        <w:t>only</w:t>
      </w:r>
      <w:r>
        <w:rPr>
          <w:color w:val="231F20"/>
          <w:spacing w:val="-14"/>
        </w:rPr>
        <w:t xml:space="preserve"> </w:t>
      </w:r>
      <w:r>
        <w:rPr>
          <w:color w:val="231F20"/>
        </w:rPr>
        <w:t>for</w:t>
      </w:r>
      <w:r>
        <w:rPr>
          <w:color w:val="231F20"/>
          <w:spacing w:val="-12"/>
        </w:rPr>
        <w:t xml:space="preserve"> </w:t>
      </w:r>
      <w:r>
        <w:rPr>
          <w:color w:val="231F20"/>
        </w:rPr>
        <w:t>the</w:t>
      </w:r>
      <w:r>
        <w:rPr>
          <w:color w:val="231F20"/>
          <w:spacing w:val="-13"/>
        </w:rPr>
        <w:t xml:space="preserve"> </w:t>
      </w:r>
      <w:r>
        <w:rPr>
          <w:color w:val="231F20"/>
        </w:rPr>
        <w:t>royal</w:t>
      </w:r>
      <w:r>
        <w:rPr>
          <w:color w:val="231F20"/>
          <w:spacing w:val="-13"/>
        </w:rPr>
        <w:t xml:space="preserve"> </w:t>
      </w:r>
      <w:r>
        <w:rPr>
          <w:color w:val="231F20"/>
        </w:rPr>
        <w:t>family</w:t>
      </w:r>
      <w:r>
        <w:rPr>
          <w:color w:val="231F20"/>
          <w:spacing w:val="-14"/>
        </w:rPr>
        <w:t xml:space="preserve"> </w:t>
      </w:r>
      <w:r>
        <w:rPr>
          <w:color w:val="231F20"/>
        </w:rPr>
        <w:t>and</w:t>
      </w:r>
      <w:r>
        <w:rPr>
          <w:color w:val="231F20"/>
          <w:spacing w:val="-12"/>
        </w:rPr>
        <w:t xml:space="preserve"> </w:t>
      </w:r>
      <w:r>
        <w:rPr>
          <w:color w:val="231F20"/>
        </w:rPr>
        <w:t>the</w:t>
      </w:r>
      <w:r>
        <w:rPr>
          <w:color w:val="231F20"/>
          <w:spacing w:val="-13"/>
        </w:rPr>
        <w:t xml:space="preserve"> </w:t>
      </w:r>
      <w:r>
        <w:rPr>
          <w:color w:val="231F20"/>
        </w:rPr>
        <w:t xml:space="preserve">im- </w:t>
      </w:r>
      <w:r>
        <w:rPr>
          <w:color w:val="231F20"/>
          <w:spacing w:val="-2"/>
        </w:rPr>
        <w:t>perial</w:t>
      </w:r>
      <w:r>
        <w:rPr>
          <w:color w:val="231F20"/>
          <w:spacing w:val="-4"/>
        </w:rPr>
        <w:t xml:space="preserve"> </w:t>
      </w:r>
      <w:r>
        <w:rPr>
          <w:color w:val="231F20"/>
          <w:spacing w:val="-2"/>
        </w:rPr>
        <w:t>guard.</w:t>
      </w:r>
      <w:r>
        <w:rPr>
          <w:color w:val="231F20"/>
          <w:spacing w:val="-4"/>
        </w:rPr>
        <w:t xml:space="preserve"> </w:t>
      </w:r>
      <w:r>
        <w:rPr>
          <w:color w:val="231F20"/>
          <w:spacing w:val="-2"/>
        </w:rPr>
        <w:t>Royal</w:t>
      </w:r>
      <w:r>
        <w:rPr>
          <w:color w:val="231F20"/>
          <w:spacing w:val="-4"/>
        </w:rPr>
        <w:t xml:space="preserve"> </w:t>
      </w:r>
      <w:r>
        <w:rPr>
          <w:color w:val="231F20"/>
          <w:spacing w:val="-2"/>
        </w:rPr>
        <w:t>princes</w:t>
      </w:r>
      <w:r>
        <w:rPr>
          <w:color w:val="231F20"/>
          <w:spacing w:val="-4"/>
        </w:rPr>
        <w:t xml:space="preserve"> </w:t>
      </w:r>
      <w:r>
        <w:rPr>
          <w:color w:val="231F20"/>
          <w:spacing w:val="-2"/>
        </w:rPr>
        <w:t>and</w:t>
      </w:r>
      <w:r>
        <w:rPr>
          <w:color w:val="231F20"/>
          <w:spacing w:val="-4"/>
        </w:rPr>
        <w:t xml:space="preserve"> </w:t>
      </w:r>
      <w:r>
        <w:rPr>
          <w:color w:val="231F20"/>
          <w:spacing w:val="-2"/>
        </w:rPr>
        <w:t>high-ranking</w:t>
      </w:r>
      <w:r>
        <w:rPr>
          <w:color w:val="231F20"/>
          <w:spacing w:val="-4"/>
        </w:rPr>
        <w:t xml:space="preserve"> </w:t>
      </w:r>
      <w:r>
        <w:rPr>
          <w:color w:val="231F20"/>
          <w:spacing w:val="-2"/>
        </w:rPr>
        <w:t>officials</w:t>
      </w:r>
      <w:r>
        <w:rPr>
          <w:color w:val="231F20"/>
          <w:spacing w:val="-4"/>
        </w:rPr>
        <w:t xml:space="preserve"> </w:t>
      </w:r>
      <w:r>
        <w:rPr>
          <w:color w:val="231F20"/>
          <w:spacing w:val="-2"/>
        </w:rPr>
        <w:t>lived</w:t>
      </w:r>
      <w:r>
        <w:rPr>
          <w:color w:val="231F20"/>
          <w:spacing w:val="-4"/>
        </w:rPr>
        <w:t xml:space="preserve"> </w:t>
      </w:r>
      <w:r>
        <w:rPr>
          <w:color w:val="231F20"/>
          <w:spacing w:val="-2"/>
        </w:rPr>
        <w:t>on</w:t>
      </w:r>
      <w:r>
        <w:rPr>
          <w:color w:val="231F20"/>
          <w:spacing w:val="-4"/>
        </w:rPr>
        <w:t xml:space="preserve"> </w:t>
      </w:r>
      <w:r>
        <w:rPr>
          <w:color w:val="231F20"/>
          <w:spacing w:val="-2"/>
        </w:rPr>
        <w:t>their</w:t>
      </w:r>
      <w:r>
        <w:rPr>
          <w:color w:val="231F20"/>
          <w:spacing w:val="-4"/>
        </w:rPr>
        <w:t xml:space="preserve"> </w:t>
      </w:r>
      <w:r>
        <w:rPr>
          <w:color w:val="231F20"/>
          <w:spacing w:val="-2"/>
        </w:rPr>
        <w:t xml:space="preserve">own </w:t>
      </w:r>
      <w:r>
        <w:rPr>
          <w:color w:val="231F20"/>
        </w:rPr>
        <w:t>estates outside the capital. Food must have been short for an estimated 25,000 Mongol men and horses.</w:t>
      </w:r>
      <w:r>
        <w:rPr>
          <w:color w:val="231F20"/>
          <w:position w:val="7"/>
          <w:sz w:val="16"/>
        </w:rPr>
        <w:t xml:space="preserve">24 </w:t>
      </w:r>
      <w:r>
        <w:rPr>
          <w:color w:val="231F20"/>
        </w:rPr>
        <w:t xml:space="preserve">Both the men and their </w:t>
      </w:r>
      <w:r>
        <w:rPr>
          <w:color w:val="231F20"/>
        </w:rPr>
        <w:t>horses also suffered from heat and mosquitoes.</w:t>
      </w:r>
      <w:r>
        <w:rPr>
          <w:color w:val="231F20"/>
          <w:position w:val="7"/>
          <w:sz w:val="16"/>
        </w:rPr>
        <w:t xml:space="preserve">25 </w:t>
      </w:r>
      <w:r>
        <w:rPr>
          <w:color w:val="231F20"/>
        </w:rPr>
        <w:t xml:space="preserve">Dysentery and malaria spread </w:t>
      </w:r>
      <w:r>
        <w:rPr>
          <w:color w:val="231F20"/>
          <w:spacing w:val="-2"/>
        </w:rPr>
        <w:t>quickly</w:t>
      </w:r>
      <w:r>
        <w:rPr>
          <w:color w:val="231F20"/>
          <w:spacing w:val="-12"/>
        </w:rPr>
        <w:t xml:space="preserve"> </w:t>
      </w:r>
      <w:r>
        <w:rPr>
          <w:color w:val="231F20"/>
          <w:spacing w:val="-2"/>
        </w:rPr>
        <w:t>through</w:t>
      </w:r>
      <w:r>
        <w:rPr>
          <w:color w:val="231F20"/>
          <w:spacing w:val="-11"/>
        </w:rPr>
        <w:t xml:space="preserve"> </w:t>
      </w:r>
      <w:r>
        <w:rPr>
          <w:color w:val="231F20"/>
          <w:spacing w:val="-2"/>
        </w:rPr>
        <w:t>their</w:t>
      </w:r>
      <w:r>
        <w:rPr>
          <w:color w:val="231F20"/>
          <w:spacing w:val="-11"/>
        </w:rPr>
        <w:t xml:space="preserve"> </w:t>
      </w:r>
      <w:r>
        <w:rPr>
          <w:color w:val="231F20"/>
          <w:spacing w:val="-2"/>
        </w:rPr>
        <w:t>ranks</w:t>
      </w:r>
      <w:r>
        <w:rPr>
          <w:color w:val="231F20"/>
          <w:spacing w:val="-11"/>
        </w:rPr>
        <w:t xml:space="preserve"> </w:t>
      </w:r>
      <w:r>
        <w:rPr>
          <w:color w:val="231F20"/>
          <w:spacing w:val="-2"/>
        </w:rPr>
        <w:t>in</w:t>
      </w:r>
      <w:r>
        <w:rPr>
          <w:color w:val="231F20"/>
          <w:spacing w:val="-11"/>
        </w:rPr>
        <w:t xml:space="preserve"> </w:t>
      </w:r>
      <w:r>
        <w:rPr>
          <w:color w:val="231F20"/>
          <w:spacing w:val="-2"/>
        </w:rPr>
        <w:t>what</w:t>
      </w:r>
      <w:r>
        <w:rPr>
          <w:color w:val="231F20"/>
          <w:spacing w:val="-11"/>
        </w:rPr>
        <w:t xml:space="preserve"> </w:t>
      </w:r>
      <w:r>
        <w:rPr>
          <w:color w:val="231F20"/>
          <w:spacing w:val="-2"/>
        </w:rPr>
        <w:t>modern</w:t>
      </w:r>
      <w:r>
        <w:rPr>
          <w:color w:val="231F20"/>
          <w:spacing w:val="-11"/>
        </w:rPr>
        <w:t xml:space="preserve"> </w:t>
      </w:r>
      <w:r>
        <w:rPr>
          <w:color w:val="231F20"/>
          <w:spacing w:val="-2"/>
        </w:rPr>
        <w:t>epidemiologists</w:t>
      </w:r>
      <w:r>
        <w:rPr>
          <w:color w:val="231F20"/>
          <w:spacing w:val="-11"/>
        </w:rPr>
        <w:t xml:space="preserve"> </w:t>
      </w:r>
      <w:r>
        <w:rPr>
          <w:color w:val="231F20"/>
          <w:spacing w:val="-2"/>
        </w:rPr>
        <w:t>call</w:t>
      </w:r>
      <w:r>
        <w:rPr>
          <w:color w:val="231F20"/>
          <w:spacing w:val="-12"/>
        </w:rPr>
        <w:t xml:space="preserve"> </w:t>
      </w:r>
      <w:r>
        <w:rPr>
          <w:color w:val="231F20"/>
          <w:spacing w:val="-2"/>
        </w:rPr>
        <w:t>‘medical threats</w:t>
      </w:r>
      <w:r>
        <w:rPr>
          <w:color w:val="231F20"/>
          <w:spacing w:val="-12"/>
        </w:rPr>
        <w:t xml:space="preserve"> </w:t>
      </w:r>
      <w:r>
        <w:rPr>
          <w:color w:val="231F20"/>
          <w:spacing w:val="-2"/>
        </w:rPr>
        <w:t>unique</w:t>
      </w:r>
      <w:r>
        <w:rPr>
          <w:color w:val="231F20"/>
          <w:spacing w:val="-11"/>
        </w:rPr>
        <w:t xml:space="preserve"> </w:t>
      </w:r>
      <w:r>
        <w:rPr>
          <w:color w:val="231F20"/>
          <w:spacing w:val="-2"/>
        </w:rPr>
        <w:t>to</w:t>
      </w:r>
      <w:r>
        <w:rPr>
          <w:color w:val="231F20"/>
          <w:spacing w:val="-11"/>
        </w:rPr>
        <w:t xml:space="preserve"> </w:t>
      </w:r>
      <w:r>
        <w:rPr>
          <w:color w:val="231F20"/>
          <w:spacing w:val="-2"/>
        </w:rPr>
        <w:t>military</w:t>
      </w:r>
      <w:r>
        <w:rPr>
          <w:color w:val="231F20"/>
          <w:spacing w:val="-11"/>
        </w:rPr>
        <w:t xml:space="preserve"> </w:t>
      </w:r>
      <w:r>
        <w:rPr>
          <w:color w:val="231F20"/>
          <w:spacing w:val="-2"/>
        </w:rPr>
        <w:t>service’.</w:t>
      </w:r>
      <w:r>
        <w:rPr>
          <w:color w:val="231F20"/>
          <w:spacing w:val="-2"/>
          <w:position w:val="7"/>
          <w:sz w:val="16"/>
        </w:rPr>
        <w:t>26</w:t>
      </w:r>
      <w:r>
        <w:rPr>
          <w:color w:val="231F20"/>
          <w:spacing w:val="-8"/>
          <w:position w:val="7"/>
          <w:sz w:val="16"/>
        </w:rPr>
        <w:t xml:space="preserve"> </w:t>
      </w:r>
      <w:r>
        <w:rPr>
          <w:color w:val="231F20"/>
          <w:spacing w:val="-2"/>
        </w:rPr>
        <w:t>In</w:t>
      </w:r>
      <w:r>
        <w:rPr>
          <w:color w:val="231F20"/>
          <w:spacing w:val="-11"/>
        </w:rPr>
        <w:t xml:space="preserve"> </w:t>
      </w:r>
      <w:r>
        <w:rPr>
          <w:color w:val="231F20"/>
          <w:spacing w:val="-2"/>
        </w:rPr>
        <w:t>a</w:t>
      </w:r>
      <w:r>
        <w:rPr>
          <w:color w:val="231F20"/>
          <w:spacing w:val="-11"/>
        </w:rPr>
        <w:t xml:space="preserve"> </w:t>
      </w:r>
      <w:r>
        <w:rPr>
          <w:color w:val="231F20"/>
          <w:spacing w:val="-2"/>
        </w:rPr>
        <w:t>hot,</w:t>
      </w:r>
      <w:r>
        <w:rPr>
          <w:color w:val="231F20"/>
          <w:spacing w:val="-11"/>
        </w:rPr>
        <w:t xml:space="preserve"> </w:t>
      </w:r>
      <w:r>
        <w:rPr>
          <w:color w:val="231F20"/>
          <w:spacing w:val="-2"/>
        </w:rPr>
        <w:t>humid</w:t>
      </w:r>
      <w:r>
        <w:rPr>
          <w:color w:val="231F20"/>
          <w:spacing w:val="-11"/>
        </w:rPr>
        <w:t xml:space="preserve"> </w:t>
      </w:r>
      <w:r>
        <w:rPr>
          <w:color w:val="231F20"/>
          <w:spacing w:val="-2"/>
        </w:rPr>
        <w:t>and</w:t>
      </w:r>
      <w:r>
        <w:rPr>
          <w:color w:val="231F20"/>
          <w:spacing w:val="-12"/>
        </w:rPr>
        <w:t xml:space="preserve"> </w:t>
      </w:r>
      <w:r>
        <w:rPr>
          <w:color w:val="231F20"/>
          <w:spacing w:val="-2"/>
        </w:rPr>
        <w:t>unhygienic</w:t>
      </w:r>
      <w:r>
        <w:rPr>
          <w:color w:val="231F20"/>
          <w:spacing w:val="-11"/>
        </w:rPr>
        <w:t xml:space="preserve"> </w:t>
      </w:r>
      <w:r>
        <w:rPr>
          <w:color w:val="231F20"/>
          <w:spacing w:val="-2"/>
        </w:rPr>
        <w:t xml:space="preserve">envi- </w:t>
      </w:r>
      <w:r>
        <w:rPr>
          <w:color w:val="231F20"/>
        </w:rPr>
        <w:t>ronment</w:t>
      </w:r>
      <w:r>
        <w:rPr>
          <w:color w:val="231F20"/>
          <w:spacing w:val="-5"/>
        </w:rPr>
        <w:t xml:space="preserve"> </w:t>
      </w:r>
      <w:r>
        <w:rPr>
          <w:color w:val="231F20"/>
        </w:rPr>
        <w:t>following</w:t>
      </w:r>
      <w:r>
        <w:rPr>
          <w:color w:val="231F20"/>
          <w:spacing w:val="-5"/>
        </w:rPr>
        <w:t xml:space="preserve"> </w:t>
      </w:r>
      <w:r>
        <w:rPr>
          <w:color w:val="231F20"/>
        </w:rPr>
        <w:t>a</w:t>
      </w:r>
      <w:r>
        <w:rPr>
          <w:color w:val="231F20"/>
          <w:spacing w:val="-5"/>
        </w:rPr>
        <w:t xml:space="preserve"> </w:t>
      </w:r>
      <w:r>
        <w:rPr>
          <w:color w:val="231F20"/>
        </w:rPr>
        <w:t>killing</w:t>
      </w:r>
      <w:r>
        <w:rPr>
          <w:color w:val="231F20"/>
          <w:spacing w:val="-5"/>
        </w:rPr>
        <w:t xml:space="preserve"> </w:t>
      </w:r>
      <w:r>
        <w:rPr>
          <w:color w:val="231F20"/>
        </w:rPr>
        <w:t>spree,</w:t>
      </w:r>
      <w:r>
        <w:rPr>
          <w:color w:val="231F20"/>
          <w:spacing w:val="-5"/>
        </w:rPr>
        <w:t xml:space="preserve"> </w:t>
      </w:r>
      <w:r>
        <w:rPr>
          <w:color w:val="231F20"/>
        </w:rPr>
        <w:t>the</w:t>
      </w:r>
      <w:r>
        <w:rPr>
          <w:color w:val="231F20"/>
          <w:spacing w:val="-5"/>
        </w:rPr>
        <w:t xml:space="preserve"> </w:t>
      </w:r>
      <w:r>
        <w:rPr>
          <w:color w:val="231F20"/>
        </w:rPr>
        <w:t>Mongols</w:t>
      </w:r>
      <w:r>
        <w:rPr>
          <w:color w:val="231F20"/>
          <w:spacing w:val="-5"/>
        </w:rPr>
        <w:t xml:space="preserve"> </w:t>
      </w:r>
      <w:r>
        <w:rPr>
          <w:color w:val="231F20"/>
        </w:rPr>
        <w:t>became</w:t>
      </w:r>
      <w:r>
        <w:rPr>
          <w:color w:val="231F20"/>
          <w:spacing w:val="-5"/>
        </w:rPr>
        <w:t xml:space="preserve"> </w:t>
      </w:r>
      <w:r>
        <w:rPr>
          <w:color w:val="231F20"/>
        </w:rPr>
        <w:t>so</w:t>
      </w:r>
      <w:r>
        <w:rPr>
          <w:color w:val="231F20"/>
          <w:spacing w:val="-5"/>
        </w:rPr>
        <w:t xml:space="preserve"> </w:t>
      </w:r>
      <w:r>
        <w:rPr>
          <w:color w:val="231F20"/>
        </w:rPr>
        <w:t>ill</w:t>
      </w:r>
      <w:r>
        <w:rPr>
          <w:color w:val="231F20"/>
          <w:spacing w:val="-5"/>
        </w:rPr>
        <w:t xml:space="preserve"> </w:t>
      </w:r>
      <w:r>
        <w:rPr>
          <w:color w:val="231F20"/>
        </w:rPr>
        <w:t>and</w:t>
      </w:r>
      <w:r>
        <w:rPr>
          <w:color w:val="231F20"/>
          <w:spacing w:val="-5"/>
        </w:rPr>
        <w:t xml:space="preserve"> </w:t>
      </w:r>
      <w:r>
        <w:rPr>
          <w:color w:val="231F20"/>
        </w:rPr>
        <w:t xml:space="preserve">weak they decided to withdraw after only nine days. Before they </w:t>
      </w:r>
      <w:r>
        <w:rPr>
          <w:color w:val="231F20"/>
          <w:spacing w:val="9"/>
        </w:rPr>
        <w:t xml:space="preserve">left, </w:t>
      </w:r>
      <w:r>
        <w:rPr>
          <w:color w:val="231F20"/>
          <w:spacing w:val="-6"/>
        </w:rPr>
        <w:t xml:space="preserve">Uriyangkhadai sent two envoys to the Việt emperor demanding submission </w:t>
      </w:r>
      <w:r>
        <w:rPr>
          <w:color w:val="231F20"/>
        </w:rPr>
        <w:t>but</w:t>
      </w:r>
      <w:r>
        <w:rPr>
          <w:color w:val="231F20"/>
          <w:spacing w:val="-7"/>
        </w:rPr>
        <w:t xml:space="preserve"> </w:t>
      </w:r>
      <w:r>
        <w:rPr>
          <w:color w:val="231F20"/>
        </w:rPr>
        <w:t>Trần</w:t>
      </w:r>
      <w:r>
        <w:rPr>
          <w:color w:val="231F20"/>
          <w:spacing w:val="-7"/>
        </w:rPr>
        <w:t xml:space="preserve"> </w:t>
      </w:r>
      <w:r>
        <w:rPr>
          <w:color w:val="231F20"/>
        </w:rPr>
        <w:t>Thái</w:t>
      </w:r>
      <w:r>
        <w:rPr>
          <w:color w:val="231F20"/>
          <w:spacing w:val="-7"/>
        </w:rPr>
        <w:t xml:space="preserve"> </w:t>
      </w:r>
      <w:r>
        <w:rPr>
          <w:color w:val="231F20"/>
        </w:rPr>
        <w:t>Tông</w:t>
      </w:r>
      <w:r>
        <w:rPr>
          <w:color w:val="231F20"/>
          <w:spacing w:val="-7"/>
        </w:rPr>
        <w:t xml:space="preserve"> </w:t>
      </w:r>
      <w:r>
        <w:rPr>
          <w:color w:val="231F20"/>
        </w:rPr>
        <w:t>had</w:t>
      </w:r>
      <w:r>
        <w:rPr>
          <w:color w:val="231F20"/>
          <w:spacing w:val="-7"/>
        </w:rPr>
        <w:t xml:space="preserve"> </w:t>
      </w:r>
      <w:r>
        <w:rPr>
          <w:color w:val="231F20"/>
        </w:rPr>
        <w:t>them</w:t>
      </w:r>
      <w:r>
        <w:rPr>
          <w:color w:val="231F20"/>
          <w:spacing w:val="-7"/>
        </w:rPr>
        <w:t xml:space="preserve"> </w:t>
      </w:r>
      <w:r>
        <w:rPr>
          <w:color w:val="231F20"/>
        </w:rPr>
        <w:t>bound</w:t>
      </w:r>
      <w:r>
        <w:rPr>
          <w:color w:val="231F20"/>
          <w:spacing w:val="-7"/>
        </w:rPr>
        <w:t xml:space="preserve"> </w:t>
      </w:r>
      <w:r>
        <w:rPr>
          <w:color w:val="231F20"/>
        </w:rPr>
        <w:t>and</w:t>
      </w:r>
      <w:r>
        <w:rPr>
          <w:color w:val="231F20"/>
          <w:spacing w:val="-7"/>
        </w:rPr>
        <w:t xml:space="preserve"> </w:t>
      </w:r>
      <w:r>
        <w:rPr>
          <w:color w:val="231F20"/>
        </w:rPr>
        <w:t>sent</w:t>
      </w:r>
      <w:r>
        <w:rPr>
          <w:color w:val="231F20"/>
          <w:spacing w:val="-7"/>
        </w:rPr>
        <w:t xml:space="preserve"> </w:t>
      </w:r>
      <w:r>
        <w:rPr>
          <w:color w:val="231F20"/>
        </w:rPr>
        <w:t>back.</w:t>
      </w:r>
      <w:r>
        <w:rPr>
          <w:color w:val="231F20"/>
          <w:position w:val="7"/>
          <w:sz w:val="16"/>
        </w:rPr>
        <w:t xml:space="preserve">27 </w:t>
      </w:r>
      <w:r>
        <w:rPr>
          <w:color w:val="231F20"/>
        </w:rPr>
        <w:t>When</w:t>
      </w:r>
      <w:r>
        <w:rPr>
          <w:color w:val="231F20"/>
          <w:spacing w:val="-7"/>
        </w:rPr>
        <w:t xml:space="preserve"> </w:t>
      </w:r>
      <w:r>
        <w:rPr>
          <w:color w:val="231F20"/>
        </w:rPr>
        <w:t>he</w:t>
      </w:r>
      <w:r>
        <w:rPr>
          <w:color w:val="231F20"/>
          <w:spacing w:val="-7"/>
        </w:rPr>
        <w:t xml:space="preserve"> </w:t>
      </w:r>
      <w:r>
        <w:rPr>
          <w:color w:val="231F20"/>
        </w:rPr>
        <w:t>heard</w:t>
      </w:r>
      <w:r>
        <w:rPr>
          <w:color w:val="231F20"/>
          <w:spacing w:val="-7"/>
        </w:rPr>
        <w:t xml:space="preserve"> </w:t>
      </w:r>
      <w:r>
        <w:rPr>
          <w:color w:val="231F20"/>
        </w:rPr>
        <w:t>of the state the Mongols were in, Trần Thái Tông brought back his army and</w:t>
      </w:r>
      <w:r>
        <w:rPr>
          <w:color w:val="231F20"/>
          <w:spacing w:val="-8"/>
        </w:rPr>
        <w:t xml:space="preserve"> </w:t>
      </w:r>
      <w:r>
        <w:rPr>
          <w:color w:val="231F20"/>
        </w:rPr>
        <w:t>re-entered</w:t>
      </w:r>
      <w:r>
        <w:rPr>
          <w:color w:val="231F20"/>
          <w:spacing w:val="-8"/>
        </w:rPr>
        <w:t xml:space="preserve"> </w:t>
      </w:r>
      <w:r>
        <w:rPr>
          <w:color w:val="231F20"/>
        </w:rPr>
        <w:t>Thăng</w:t>
      </w:r>
      <w:r>
        <w:rPr>
          <w:color w:val="231F20"/>
          <w:spacing w:val="-8"/>
        </w:rPr>
        <w:t xml:space="preserve"> </w:t>
      </w:r>
      <w:r>
        <w:rPr>
          <w:color w:val="231F20"/>
        </w:rPr>
        <w:t>Long,</w:t>
      </w:r>
      <w:r>
        <w:rPr>
          <w:color w:val="231F20"/>
          <w:spacing w:val="-8"/>
        </w:rPr>
        <w:t xml:space="preserve"> </w:t>
      </w:r>
      <w:r>
        <w:rPr>
          <w:color w:val="231F20"/>
        </w:rPr>
        <w:t>where</w:t>
      </w:r>
      <w:r>
        <w:rPr>
          <w:color w:val="231F20"/>
          <w:spacing w:val="-8"/>
        </w:rPr>
        <w:t xml:space="preserve"> </w:t>
      </w:r>
      <w:r>
        <w:rPr>
          <w:color w:val="231F20"/>
        </w:rPr>
        <w:t>they</w:t>
      </w:r>
      <w:r>
        <w:rPr>
          <w:color w:val="231F20"/>
          <w:spacing w:val="-8"/>
        </w:rPr>
        <w:t xml:space="preserve"> </w:t>
      </w:r>
      <w:r>
        <w:rPr>
          <w:color w:val="231F20"/>
        </w:rPr>
        <w:t>‘fought</w:t>
      </w:r>
      <w:r>
        <w:rPr>
          <w:color w:val="231F20"/>
          <w:spacing w:val="-8"/>
        </w:rPr>
        <w:t xml:space="preserve"> </w:t>
      </w:r>
      <w:r>
        <w:rPr>
          <w:color w:val="231F20"/>
        </w:rPr>
        <w:t>the</w:t>
      </w:r>
      <w:r>
        <w:rPr>
          <w:color w:val="231F20"/>
          <w:spacing w:val="-8"/>
        </w:rPr>
        <w:t xml:space="preserve"> </w:t>
      </w:r>
      <w:r>
        <w:rPr>
          <w:color w:val="231F20"/>
        </w:rPr>
        <w:t>enemy</w:t>
      </w:r>
      <w:r>
        <w:rPr>
          <w:color w:val="231F20"/>
          <w:spacing w:val="-8"/>
        </w:rPr>
        <w:t xml:space="preserve"> </w:t>
      </w:r>
      <w:r>
        <w:rPr>
          <w:color w:val="231F20"/>
        </w:rPr>
        <w:t>and</w:t>
      </w:r>
      <w:r>
        <w:rPr>
          <w:color w:val="231F20"/>
          <w:spacing w:val="-8"/>
        </w:rPr>
        <w:t xml:space="preserve"> </w:t>
      </w:r>
      <w:r>
        <w:rPr>
          <w:color w:val="231F20"/>
        </w:rPr>
        <w:t>took</w:t>
      </w:r>
      <w:r>
        <w:rPr>
          <w:color w:val="231F20"/>
          <w:spacing w:val="-8"/>
        </w:rPr>
        <w:t xml:space="preserve"> </w:t>
      </w:r>
      <w:r>
        <w:rPr>
          <w:color w:val="231F20"/>
        </w:rPr>
        <w:t>the city</w:t>
      </w:r>
      <w:r>
        <w:rPr>
          <w:color w:val="231F20"/>
          <w:spacing w:val="-10"/>
        </w:rPr>
        <w:t xml:space="preserve"> </w:t>
      </w:r>
      <w:r>
        <w:rPr>
          <w:color w:val="231F20"/>
        </w:rPr>
        <w:t>without</w:t>
      </w:r>
      <w:r>
        <w:rPr>
          <w:color w:val="231F20"/>
          <w:spacing w:val="-10"/>
        </w:rPr>
        <w:t xml:space="preserve"> </w:t>
      </w:r>
      <w:r>
        <w:rPr>
          <w:color w:val="231F20"/>
        </w:rPr>
        <w:t>much</w:t>
      </w:r>
      <w:r>
        <w:rPr>
          <w:color w:val="231F20"/>
          <w:spacing w:val="-10"/>
        </w:rPr>
        <w:t xml:space="preserve"> </w:t>
      </w:r>
      <w:r>
        <w:rPr>
          <w:color w:val="231F20"/>
        </w:rPr>
        <w:t>opposition’.</w:t>
      </w:r>
      <w:r>
        <w:rPr>
          <w:color w:val="231F20"/>
          <w:position w:val="7"/>
          <w:sz w:val="16"/>
        </w:rPr>
        <w:t xml:space="preserve">28 </w:t>
      </w:r>
      <w:r>
        <w:rPr>
          <w:color w:val="231F20"/>
        </w:rPr>
        <w:t>The</w:t>
      </w:r>
      <w:r>
        <w:rPr>
          <w:color w:val="231F20"/>
          <w:spacing w:val="-10"/>
        </w:rPr>
        <w:t xml:space="preserve"> </w:t>
      </w:r>
      <w:r>
        <w:rPr>
          <w:color w:val="231F20"/>
        </w:rPr>
        <w:t>Mongols</w:t>
      </w:r>
      <w:r>
        <w:rPr>
          <w:color w:val="231F20"/>
          <w:spacing w:val="-10"/>
        </w:rPr>
        <w:t xml:space="preserve"> </w:t>
      </w:r>
      <w:r>
        <w:rPr>
          <w:color w:val="231F20"/>
        </w:rPr>
        <w:t>withdrew</w:t>
      </w:r>
      <w:r>
        <w:rPr>
          <w:color w:val="231F20"/>
          <w:spacing w:val="-10"/>
        </w:rPr>
        <w:t xml:space="preserve"> </w:t>
      </w:r>
      <w:r>
        <w:rPr>
          <w:color w:val="231F20"/>
        </w:rPr>
        <w:t>to</w:t>
      </w:r>
      <w:r>
        <w:rPr>
          <w:color w:val="231F20"/>
          <w:spacing w:val="-10"/>
        </w:rPr>
        <w:t xml:space="preserve"> </w:t>
      </w:r>
      <w:r>
        <w:rPr>
          <w:color w:val="231F20"/>
        </w:rPr>
        <w:t>Yunnan</w:t>
      </w:r>
      <w:r>
        <w:rPr>
          <w:color w:val="231F20"/>
          <w:spacing w:val="-10"/>
        </w:rPr>
        <w:t xml:space="preserve"> </w:t>
      </w:r>
      <w:r>
        <w:rPr>
          <w:color w:val="231F20"/>
        </w:rPr>
        <w:t>‘so weak</w:t>
      </w:r>
      <w:r>
        <w:rPr>
          <w:color w:val="231F20"/>
          <w:spacing w:val="-11"/>
        </w:rPr>
        <w:t xml:space="preserve"> </w:t>
      </w:r>
      <w:r>
        <w:rPr>
          <w:color w:val="231F20"/>
        </w:rPr>
        <w:t>and</w:t>
      </w:r>
      <w:r>
        <w:rPr>
          <w:color w:val="231F20"/>
          <w:spacing w:val="-11"/>
        </w:rPr>
        <w:t xml:space="preserve"> </w:t>
      </w:r>
      <w:r>
        <w:rPr>
          <w:color w:val="231F20"/>
        </w:rPr>
        <w:t>demoralised’</w:t>
      </w:r>
      <w:r>
        <w:rPr>
          <w:color w:val="231F20"/>
          <w:spacing w:val="-11"/>
        </w:rPr>
        <w:t xml:space="preserve"> </w:t>
      </w:r>
      <w:r>
        <w:rPr>
          <w:color w:val="231F20"/>
        </w:rPr>
        <w:t>that</w:t>
      </w:r>
      <w:r>
        <w:rPr>
          <w:color w:val="231F20"/>
          <w:spacing w:val="-11"/>
        </w:rPr>
        <w:t xml:space="preserve"> </w:t>
      </w:r>
      <w:r>
        <w:rPr>
          <w:color w:val="231F20"/>
        </w:rPr>
        <w:t>they</w:t>
      </w:r>
      <w:r>
        <w:rPr>
          <w:color w:val="231F20"/>
          <w:spacing w:val="-11"/>
        </w:rPr>
        <w:t xml:space="preserve"> </w:t>
      </w:r>
      <w:r>
        <w:rPr>
          <w:color w:val="231F20"/>
        </w:rPr>
        <w:t>‘went</w:t>
      </w:r>
      <w:r>
        <w:rPr>
          <w:color w:val="231F20"/>
          <w:spacing w:val="-11"/>
        </w:rPr>
        <w:t xml:space="preserve"> </w:t>
      </w:r>
      <w:r>
        <w:rPr>
          <w:color w:val="231F20"/>
        </w:rPr>
        <w:t>without</w:t>
      </w:r>
      <w:r>
        <w:rPr>
          <w:color w:val="231F20"/>
          <w:spacing w:val="-11"/>
        </w:rPr>
        <w:t xml:space="preserve"> </w:t>
      </w:r>
      <w:r>
        <w:rPr>
          <w:color w:val="231F20"/>
        </w:rPr>
        <w:t>ev</w:t>
      </w:r>
      <w:r>
        <w:rPr>
          <w:color w:val="231F20"/>
        </w:rPr>
        <w:t>en</w:t>
      </w:r>
      <w:r>
        <w:rPr>
          <w:color w:val="231F20"/>
          <w:spacing w:val="-11"/>
        </w:rPr>
        <w:t xml:space="preserve"> </w:t>
      </w:r>
      <w:r>
        <w:rPr>
          <w:color w:val="231F20"/>
        </w:rPr>
        <w:t>thinking</w:t>
      </w:r>
      <w:r>
        <w:rPr>
          <w:color w:val="231F20"/>
          <w:spacing w:val="-11"/>
        </w:rPr>
        <w:t xml:space="preserve"> </w:t>
      </w:r>
      <w:r>
        <w:rPr>
          <w:color w:val="231F20"/>
        </w:rPr>
        <w:t>of</w:t>
      </w:r>
      <w:r>
        <w:rPr>
          <w:color w:val="231F20"/>
          <w:spacing w:val="-11"/>
        </w:rPr>
        <w:t xml:space="preserve"> </w:t>
      </w:r>
      <w:r>
        <w:rPr>
          <w:color w:val="231F20"/>
        </w:rPr>
        <w:t xml:space="preserve">looting </w:t>
      </w:r>
      <w:r>
        <w:rPr>
          <w:color w:val="231F20"/>
          <w:spacing w:val="-2"/>
        </w:rPr>
        <w:t>along</w:t>
      </w:r>
      <w:r>
        <w:rPr>
          <w:color w:val="231F20"/>
          <w:spacing w:val="-6"/>
        </w:rPr>
        <w:t xml:space="preserve"> </w:t>
      </w:r>
      <w:r>
        <w:rPr>
          <w:color w:val="231F20"/>
          <w:spacing w:val="-2"/>
        </w:rPr>
        <w:t>the</w:t>
      </w:r>
      <w:r>
        <w:rPr>
          <w:color w:val="231F20"/>
          <w:spacing w:val="-6"/>
        </w:rPr>
        <w:t xml:space="preserve"> </w:t>
      </w:r>
      <w:r>
        <w:rPr>
          <w:color w:val="231F20"/>
          <w:spacing w:val="-2"/>
        </w:rPr>
        <w:t>way’.</w:t>
      </w:r>
      <w:r>
        <w:rPr>
          <w:color w:val="231F20"/>
          <w:spacing w:val="-6"/>
        </w:rPr>
        <w:t xml:space="preserve"> </w:t>
      </w:r>
      <w:r>
        <w:rPr>
          <w:color w:val="231F20"/>
          <w:spacing w:val="-2"/>
        </w:rPr>
        <w:t>These</w:t>
      </w:r>
      <w:r>
        <w:rPr>
          <w:color w:val="231F20"/>
          <w:spacing w:val="-6"/>
        </w:rPr>
        <w:t xml:space="preserve"> </w:t>
      </w:r>
      <w:r>
        <w:rPr>
          <w:color w:val="231F20"/>
          <w:spacing w:val="-2"/>
        </w:rPr>
        <w:t>retreating</w:t>
      </w:r>
      <w:r>
        <w:rPr>
          <w:color w:val="231F20"/>
          <w:spacing w:val="-6"/>
        </w:rPr>
        <w:t xml:space="preserve"> </w:t>
      </w:r>
      <w:r>
        <w:rPr>
          <w:color w:val="231F20"/>
          <w:spacing w:val="-2"/>
        </w:rPr>
        <w:t>Mongols</w:t>
      </w:r>
      <w:r>
        <w:rPr>
          <w:color w:val="231F20"/>
          <w:spacing w:val="-6"/>
        </w:rPr>
        <w:t xml:space="preserve"> </w:t>
      </w:r>
      <w:r>
        <w:rPr>
          <w:color w:val="231F20"/>
          <w:spacing w:val="-2"/>
        </w:rPr>
        <w:t>earned</w:t>
      </w:r>
      <w:r>
        <w:rPr>
          <w:color w:val="231F20"/>
          <w:spacing w:val="-6"/>
        </w:rPr>
        <w:t xml:space="preserve"> </w:t>
      </w:r>
      <w:r>
        <w:rPr>
          <w:color w:val="231F20"/>
          <w:spacing w:val="-2"/>
        </w:rPr>
        <w:t>the</w:t>
      </w:r>
      <w:r>
        <w:rPr>
          <w:color w:val="231F20"/>
          <w:spacing w:val="-6"/>
        </w:rPr>
        <w:t xml:space="preserve"> </w:t>
      </w:r>
      <w:r>
        <w:rPr>
          <w:color w:val="231F20"/>
          <w:spacing w:val="-2"/>
        </w:rPr>
        <w:t>popular</w:t>
      </w:r>
      <w:r>
        <w:rPr>
          <w:color w:val="231F20"/>
          <w:spacing w:val="-6"/>
        </w:rPr>
        <w:t xml:space="preserve"> </w:t>
      </w:r>
      <w:r>
        <w:rPr>
          <w:color w:val="231F20"/>
          <w:spacing w:val="-2"/>
        </w:rPr>
        <w:t>title</w:t>
      </w:r>
      <w:r>
        <w:rPr>
          <w:color w:val="231F20"/>
          <w:spacing w:val="-6"/>
        </w:rPr>
        <w:t xml:space="preserve"> </w:t>
      </w:r>
      <w:r>
        <w:rPr>
          <w:color w:val="231F20"/>
          <w:spacing w:val="-2"/>
        </w:rPr>
        <w:t>of</w:t>
      </w:r>
      <w:r>
        <w:rPr>
          <w:color w:val="231F20"/>
          <w:spacing w:val="-6"/>
        </w:rPr>
        <w:t xml:space="preserve"> </w:t>
      </w:r>
      <w:r>
        <w:rPr>
          <w:color w:val="231F20"/>
          <w:spacing w:val="-2"/>
        </w:rPr>
        <w:t xml:space="preserve">‘the </w:t>
      </w:r>
      <w:r>
        <w:rPr>
          <w:color w:val="231F20"/>
        </w:rPr>
        <w:t>Buddhist enemies’ as they did not loot or kill. Đại Việt was rid of the Mongols.</w:t>
      </w:r>
      <w:r>
        <w:rPr>
          <w:color w:val="231F20"/>
          <w:spacing w:val="-6"/>
        </w:rPr>
        <w:t xml:space="preserve"> </w:t>
      </w:r>
      <w:r>
        <w:rPr>
          <w:color w:val="231F20"/>
        </w:rPr>
        <w:t>Later,</w:t>
      </w:r>
      <w:r>
        <w:rPr>
          <w:color w:val="231F20"/>
          <w:spacing w:val="-6"/>
        </w:rPr>
        <w:t xml:space="preserve"> </w:t>
      </w:r>
      <w:r>
        <w:rPr>
          <w:color w:val="231F20"/>
        </w:rPr>
        <w:t>Persian</w:t>
      </w:r>
      <w:r>
        <w:rPr>
          <w:color w:val="231F20"/>
          <w:spacing w:val="-6"/>
        </w:rPr>
        <w:t xml:space="preserve"> </w:t>
      </w:r>
      <w:r>
        <w:rPr>
          <w:color w:val="231F20"/>
        </w:rPr>
        <w:t>historian</w:t>
      </w:r>
      <w:r>
        <w:rPr>
          <w:color w:val="231F20"/>
          <w:spacing w:val="-6"/>
        </w:rPr>
        <w:t xml:space="preserve"> </w:t>
      </w:r>
      <w:r>
        <w:rPr>
          <w:color w:val="231F20"/>
        </w:rPr>
        <w:t>Rashīd</w:t>
      </w:r>
      <w:r>
        <w:rPr>
          <w:color w:val="231F20"/>
          <w:spacing w:val="-6"/>
        </w:rPr>
        <w:t xml:space="preserve"> </w:t>
      </w:r>
      <w:r>
        <w:rPr>
          <w:color w:val="231F20"/>
        </w:rPr>
        <w:t>al-Dīn</w:t>
      </w:r>
      <w:r>
        <w:rPr>
          <w:color w:val="231F20"/>
          <w:spacing w:val="-6"/>
        </w:rPr>
        <w:t xml:space="preserve"> </w:t>
      </w:r>
      <w:r>
        <w:rPr>
          <w:color w:val="231F20"/>
        </w:rPr>
        <w:t>Hamadānī</w:t>
      </w:r>
      <w:r>
        <w:rPr>
          <w:color w:val="231F20"/>
          <w:spacing w:val="-6"/>
        </w:rPr>
        <w:t xml:space="preserve"> </w:t>
      </w:r>
      <w:r>
        <w:rPr>
          <w:color w:val="231F20"/>
        </w:rPr>
        <w:t>noted</w:t>
      </w:r>
      <w:r>
        <w:rPr>
          <w:color w:val="231F20"/>
          <w:spacing w:val="-6"/>
        </w:rPr>
        <w:t xml:space="preserve"> </w:t>
      </w:r>
      <w:r>
        <w:rPr>
          <w:color w:val="231F20"/>
        </w:rPr>
        <w:t>in</w:t>
      </w:r>
      <w:r>
        <w:rPr>
          <w:color w:val="231F20"/>
          <w:spacing w:val="-6"/>
        </w:rPr>
        <w:t xml:space="preserve"> </w:t>
      </w:r>
      <w:r>
        <w:rPr>
          <w:color w:val="231F20"/>
        </w:rPr>
        <w:t xml:space="preserve">his </w:t>
      </w:r>
      <w:r>
        <w:rPr>
          <w:rFonts w:ascii="Palatino Linotype" w:hAnsi="Palatino Linotype"/>
          <w:i/>
          <w:color w:val="231F20"/>
        </w:rPr>
        <w:t>Compendium</w:t>
      </w:r>
      <w:r>
        <w:rPr>
          <w:rFonts w:ascii="Palatino Linotype" w:hAnsi="Palatino Linotype"/>
          <w:i/>
          <w:color w:val="231F20"/>
          <w:spacing w:val="-14"/>
        </w:rPr>
        <w:t xml:space="preserve"> </w:t>
      </w:r>
      <w:r>
        <w:rPr>
          <w:rFonts w:ascii="Palatino Linotype" w:hAnsi="Palatino Linotype"/>
          <w:i/>
          <w:color w:val="231F20"/>
        </w:rPr>
        <w:t>of</w:t>
      </w:r>
      <w:r>
        <w:rPr>
          <w:rFonts w:ascii="Palatino Linotype" w:hAnsi="Palatino Linotype"/>
          <w:i/>
          <w:color w:val="231F20"/>
          <w:spacing w:val="-13"/>
        </w:rPr>
        <w:t xml:space="preserve"> </w:t>
      </w:r>
      <w:r>
        <w:rPr>
          <w:rFonts w:ascii="Palatino Linotype" w:hAnsi="Palatino Linotype"/>
          <w:i/>
          <w:color w:val="231F20"/>
        </w:rPr>
        <w:t>Chronicles</w:t>
      </w:r>
      <w:r>
        <w:rPr>
          <w:rFonts w:ascii="Palatino Linotype" w:hAnsi="Palatino Linotype"/>
          <w:i/>
          <w:color w:val="231F20"/>
          <w:spacing w:val="-13"/>
        </w:rPr>
        <w:t xml:space="preserve"> </w:t>
      </w:r>
      <w:r>
        <w:rPr>
          <w:color w:val="231F20"/>
        </w:rPr>
        <w:t>that</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south</w:t>
      </w:r>
      <w:r>
        <w:rPr>
          <w:color w:val="231F20"/>
          <w:spacing w:val="-13"/>
        </w:rPr>
        <w:t xml:space="preserve"> </w:t>
      </w:r>
      <w:r>
        <w:rPr>
          <w:color w:val="231F20"/>
        </w:rPr>
        <w:t>of</w:t>
      </w:r>
      <w:r>
        <w:rPr>
          <w:color w:val="231F20"/>
          <w:spacing w:val="-13"/>
        </w:rPr>
        <w:t xml:space="preserve"> </w:t>
      </w:r>
      <w:r>
        <w:rPr>
          <w:color w:val="231F20"/>
        </w:rPr>
        <w:t>the</w:t>
      </w:r>
      <w:r>
        <w:rPr>
          <w:color w:val="231F20"/>
          <w:spacing w:val="-14"/>
        </w:rPr>
        <w:t xml:space="preserve"> </w:t>
      </w:r>
      <w:r>
        <w:rPr>
          <w:color w:val="231F20"/>
        </w:rPr>
        <w:t>Qu’an’s</w:t>
      </w:r>
      <w:r>
        <w:rPr>
          <w:color w:val="231F20"/>
          <w:spacing w:val="-13"/>
        </w:rPr>
        <w:t xml:space="preserve"> </w:t>
      </w:r>
      <w:r>
        <w:rPr>
          <w:color w:val="231F20"/>
        </w:rPr>
        <w:t>realm,</w:t>
      </w:r>
      <w:r>
        <w:rPr>
          <w:color w:val="231F20"/>
          <w:spacing w:val="-13"/>
        </w:rPr>
        <w:t xml:space="preserve"> </w:t>
      </w:r>
      <w:r>
        <w:rPr>
          <w:color w:val="231F20"/>
        </w:rPr>
        <w:t>there was</w:t>
      </w:r>
      <w:r>
        <w:rPr>
          <w:color w:val="231F20"/>
          <w:spacing w:val="-2"/>
        </w:rPr>
        <w:t xml:space="preserve"> </w:t>
      </w:r>
      <w:r>
        <w:rPr>
          <w:color w:val="231F20"/>
        </w:rPr>
        <w:t>a</w:t>
      </w:r>
      <w:r>
        <w:rPr>
          <w:color w:val="231F20"/>
          <w:spacing w:val="-2"/>
        </w:rPr>
        <w:t xml:space="preserve"> </w:t>
      </w:r>
      <w:r>
        <w:rPr>
          <w:color w:val="231F20"/>
        </w:rPr>
        <w:t>province</w:t>
      </w:r>
      <w:r>
        <w:rPr>
          <w:color w:val="231F20"/>
          <w:spacing w:val="-2"/>
        </w:rPr>
        <w:t xml:space="preserve"> </w:t>
      </w:r>
      <w:r>
        <w:rPr>
          <w:color w:val="231F20"/>
        </w:rPr>
        <w:t>called</w:t>
      </w:r>
      <w:r>
        <w:rPr>
          <w:color w:val="231F20"/>
          <w:spacing w:val="-2"/>
        </w:rPr>
        <w:t xml:space="preserve"> </w:t>
      </w:r>
      <w:r>
        <w:rPr>
          <w:color w:val="231F20"/>
        </w:rPr>
        <w:t>Kafjih-Guh</w:t>
      </w:r>
      <w:r>
        <w:rPr>
          <w:color w:val="231F20"/>
          <w:spacing w:val="-2"/>
        </w:rPr>
        <w:t xml:space="preserve"> </w:t>
      </w:r>
      <w:r>
        <w:rPr>
          <w:color w:val="231F20"/>
        </w:rPr>
        <w:t>[Tonkin].</w:t>
      </w:r>
      <w:r>
        <w:rPr>
          <w:color w:val="231F20"/>
          <w:spacing w:val="-2"/>
        </w:rPr>
        <w:t xml:space="preserve"> </w:t>
      </w:r>
      <w:r>
        <w:rPr>
          <w:color w:val="231F20"/>
        </w:rPr>
        <w:t>It</w:t>
      </w:r>
      <w:r>
        <w:rPr>
          <w:color w:val="231F20"/>
          <w:spacing w:val="-2"/>
        </w:rPr>
        <w:t xml:space="preserve"> </w:t>
      </w:r>
      <w:r>
        <w:rPr>
          <w:color w:val="231F20"/>
        </w:rPr>
        <w:t>has</w:t>
      </w:r>
      <w:r>
        <w:rPr>
          <w:color w:val="231F20"/>
          <w:spacing w:val="-2"/>
        </w:rPr>
        <w:t xml:space="preserve"> </w:t>
      </w:r>
      <w:r>
        <w:rPr>
          <w:color w:val="231F20"/>
        </w:rPr>
        <w:t>a</w:t>
      </w:r>
      <w:r>
        <w:rPr>
          <w:color w:val="231F20"/>
          <w:spacing w:val="-2"/>
        </w:rPr>
        <w:t xml:space="preserve"> </w:t>
      </w:r>
      <w:r>
        <w:rPr>
          <w:color w:val="231F20"/>
        </w:rPr>
        <w:t>separate</w:t>
      </w:r>
      <w:r>
        <w:rPr>
          <w:color w:val="231F20"/>
          <w:spacing w:val="-2"/>
        </w:rPr>
        <w:t xml:space="preserve"> </w:t>
      </w:r>
      <w:r>
        <w:rPr>
          <w:color w:val="231F20"/>
        </w:rPr>
        <w:t>ruler</w:t>
      </w:r>
      <w:r>
        <w:rPr>
          <w:color w:val="231F20"/>
          <w:spacing w:val="-2"/>
        </w:rPr>
        <w:t xml:space="preserve"> </w:t>
      </w:r>
      <w:r>
        <w:rPr>
          <w:color w:val="231F20"/>
        </w:rPr>
        <w:t>who is inimical to the Qu’an.’</w:t>
      </w:r>
      <w:r>
        <w:rPr>
          <w:color w:val="231F20"/>
          <w:position w:val="7"/>
          <w:sz w:val="16"/>
        </w:rPr>
        <w:t>29</w:t>
      </w:r>
    </w:p>
    <w:p w:rsidR="009E0961" w:rsidRDefault="00183599">
      <w:pPr>
        <w:pStyle w:val="BodyText"/>
        <w:spacing w:before="6" w:line="247" w:lineRule="auto"/>
        <w:ind w:left="1473" w:right="730" w:firstLine="340"/>
        <w:jc w:val="both"/>
        <w:rPr>
          <w:sz w:val="16"/>
        </w:rPr>
      </w:pPr>
      <w:r>
        <w:rPr>
          <w:color w:val="231F20"/>
        </w:rPr>
        <w:t xml:space="preserve">From the historical accounts of both sides this first Mongol brief incursion came as a surprise to both. Neither expected a war of only nine days, and the Trần had even considered seeking asylum with the Song. The Việt histories hail the events of 1258 as </w:t>
      </w:r>
      <w:r>
        <w:rPr>
          <w:color w:val="231F20"/>
        </w:rPr>
        <w:t xml:space="preserve">a great victory, but </w:t>
      </w:r>
      <w:r>
        <w:rPr>
          <w:rFonts w:ascii="Palatino Linotype" w:hAnsi="Palatino Linotype"/>
          <w:i/>
          <w:color w:val="231F20"/>
        </w:rPr>
        <w:t>Yuanshi</w:t>
      </w:r>
      <w:r>
        <w:rPr>
          <w:rFonts w:ascii="Palatino Linotype" w:hAnsi="Palatino Linotype"/>
          <w:i/>
          <w:color w:val="231F20"/>
          <w:spacing w:val="-11"/>
        </w:rPr>
        <w:t xml:space="preserve"> </w:t>
      </w:r>
      <w:r>
        <w:rPr>
          <w:color w:val="231F20"/>
        </w:rPr>
        <w:t>and</w:t>
      </w:r>
      <w:r>
        <w:rPr>
          <w:color w:val="231F20"/>
          <w:spacing w:val="-11"/>
        </w:rPr>
        <w:t xml:space="preserve"> </w:t>
      </w:r>
      <w:r>
        <w:rPr>
          <w:rFonts w:ascii="Palatino Linotype" w:hAnsi="Palatino Linotype"/>
          <w:i/>
          <w:color w:val="231F20"/>
        </w:rPr>
        <w:t>An</w:t>
      </w:r>
      <w:r>
        <w:rPr>
          <w:rFonts w:ascii="Palatino Linotype" w:hAnsi="Palatino Linotype"/>
          <w:i/>
          <w:color w:val="231F20"/>
          <w:spacing w:val="-11"/>
        </w:rPr>
        <w:t xml:space="preserve"> </w:t>
      </w:r>
      <w:r>
        <w:rPr>
          <w:rFonts w:ascii="Palatino Linotype" w:hAnsi="Palatino Linotype"/>
          <w:i/>
          <w:color w:val="231F20"/>
        </w:rPr>
        <w:t>Nam</w:t>
      </w:r>
      <w:r>
        <w:rPr>
          <w:rFonts w:ascii="Palatino Linotype" w:hAnsi="Palatino Linotype"/>
          <w:i/>
          <w:color w:val="231F20"/>
          <w:spacing w:val="-11"/>
        </w:rPr>
        <w:t xml:space="preserve"> </w:t>
      </w:r>
      <w:r>
        <w:rPr>
          <w:rFonts w:ascii="Palatino Linotype" w:hAnsi="Palatino Linotype"/>
          <w:i/>
          <w:color w:val="231F20"/>
        </w:rPr>
        <w:t>Chí</w:t>
      </w:r>
      <w:r>
        <w:rPr>
          <w:rFonts w:ascii="Palatino Linotype" w:hAnsi="Palatino Linotype"/>
          <w:i/>
          <w:color w:val="231F20"/>
          <w:spacing w:val="-11"/>
        </w:rPr>
        <w:t xml:space="preserve"> </w:t>
      </w:r>
      <w:r>
        <w:rPr>
          <w:rFonts w:ascii="Palatino Linotype" w:hAnsi="Palatino Linotype"/>
          <w:i/>
          <w:color w:val="231F20"/>
        </w:rPr>
        <w:t>Lược</w:t>
      </w:r>
      <w:r>
        <w:rPr>
          <w:rFonts w:ascii="Palatino Linotype" w:hAnsi="Palatino Linotype"/>
          <w:i/>
          <w:color w:val="231F20"/>
          <w:spacing w:val="-11"/>
        </w:rPr>
        <w:t xml:space="preserve"> </w:t>
      </w:r>
      <w:r>
        <w:rPr>
          <w:color w:val="231F20"/>
        </w:rPr>
        <w:t>claim</w:t>
      </w:r>
      <w:r>
        <w:rPr>
          <w:color w:val="231F20"/>
          <w:spacing w:val="-11"/>
        </w:rPr>
        <w:t xml:space="preserve"> </w:t>
      </w:r>
      <w:r>
        <w:rPr>
          <w:color w:val="231F20"/>
        </w:rPr>
        <w:t>a</w:t>
      </w:r>
      <w:r>
        <w:rPr>
          <w:color w:val="231F20"/>
          <w:spacing w:val="-11"/>
        </w:rPr>
        <w:t xml:space="preserve"> </w:t>
      </w:r>
      <w:r>
        <w:rPr>
          <w:color w:val="231F20"/>
        </w:rPr>
        <w:t>victory</w:t>
      </w:r>
      <w:r>
        <w:rPr>
          <w:color w:val="231F20"/>
          <w:spacing w:val="-11"/>
        </w:rPr>
        <w:t xml:space="preserve"> </w:t>
      </w:r>
      <w:r>
        <w:rPr>
          <w:color w:val="231F20"/>
        </w:rPr>
        <w:t>for</w:t>
      </w:r>
      <w:r>
        <w:rPr>
          <w:color w:val="231F20"/>
          <w:spacing w:val="-11"/>
        </w:rPr>
        <w:t xml:space="preserve"> </w:t>
      </w:r>
      <w:r>
        <w:rPr>
          <w:color w:val="231F20"/>
        </w:rPr>
        <w:t>the</w:t>
      </w:r>
      <w:r>
        <w:rPr>
          <w:color w:val="231F20"/>
          <w:spacing w:val="-11"/>
        </w:rPr>
        <w:t xml:space="preserve"> </w:t>
      </w:r>
      <w:r>
        <w:rPr>
          <w:color w:val="231F20"/>
        </w:rPr>
        <w:t>Mongols</w:t>
      </w:r>
      <w:r>
        <w:rPr>
          <w:color w:val="231F20"/>
          <w:spacing w:val="-11"/>
        </w:rPr>
        <w:t xml:space="preserve"> </w:t>
      </w:r>
      <w:r>
        <w:rPr>
          <w:color w:val="231F20"/>
        </w:rPr>
        <w:t>as</w:t>
      </w:r>
      <w:r>
        <w:rPr>
          <w:color w:val="231F20"/>
          <w:spacing w:val="-11"/>
        </w:rPr>
        <w:t xml:space="preserve"> </w:t>
      </w:r>
      <w:r>
        <w:rPr>
          <w:color w:val="231F20"/>
        </w:rPr>
        <w:t>they had captured Thăng Long. Later in the year the Great Khan Möngke sent a letter to the Việt emperor referring to his sending back the two Mongol</w:t>
      </w:r>
      <w:r>
        <w:rPr>
          <w:color w:val="231F20"/>
          <w:spacing w:val="-1"/>
        </w:rPr>
        <w:t xml:space="preserve"> </w:t>
      </w:r>
      <w:r>
        <w:rPr>
          <w:color w:val="231F20"/>
        </w:rPr>
        <w:t>envoys,</w:t>
      </w:r>
      <w:r>
        <w:rPr>
          <w:color w:val="231F20"/>
          <w:spacing w:val="-1"/>
        </w:rPr>
        <w:t xml:space="preserve"> </w:t>
      </w:r>
      <w:r>
        <w:rPr>
          <w:color w:val="231F20"/>
        </w:rPr>
        <w:t>and</w:t>
      </w:r>
      <w:r>
        <w:rPr>
          <w:color w:val="231F20"/>
          <w:spacing w:val="-1"/>
        </w:rPr>
        <w:t xml:space="preserve"> </w:t>
      </w:r>
      <w:r>
        <w:rPr>
          <w:color w:val="231F20"/>
        </w:rPr>
        <w:t>asked</w:t>
      </w:r>
      <w:r>
        <w:rPr>
          <w:color w:val="231F20"/>
          <w:spacing w:val="-1"/>
        </w:rPr>
        <w:t xml:space="preserve"> </w:t>
      </w:r>
      <w:r>
        <w:rPr>
          <w:color w:val="231F20"/>
        </w:rPr>
        <w:t>the</w:t>
      </w:r>
      <w:r>
        <w:rPr>
          <w:color w:val="231F20"/>
          <w:spacing w:val="-1"/>
        </w:rPr>
        <w:t xml:space="preserve"> </w:t>
      </w:r>
      <w:r>
        <w:rPr>
          <w:color w:val="231F20"/>
        </w:rPr>
        <w:t>T</w:t>
      </w:r>
      <w:r>
        <w:rPr>
          <w:color w:val="231F20"/>
        </w:rPr>
        <w:t>rần</w:t>
      </w:r>
      <w:r>
        <w:rPr>
          <w:color w:val="231F20"/>
          <w:spacing w:val="-1"/>
        </w:rPr>
        <w:t xml:space="preserve"> </w:t>
      </w:r>
      <w:r>
        <w:rPr>
          <w:color w:val="231F20"/>
        </w:rPr>
        <w:t>court</w:t>
      </w:r>
      <w:r>
        <w:rPr>
          <w:color w:val="231F20"/>
          <w:spacing w:val="-1"/>
        </w:rPr>
        <w:t xml:space="preserve"> </w:t>
      </w:r>
      <w:r>
        <w:rPr>
          <w:color w:val="231F20"/>
        </w:rPr>
        <w:t>to</w:t>
      </w:r>
      <w:r>
        <w:rPr>
          <w:color w:val="231F20"/>
          <w:spacing w:val="-1"/>
        </w:rPr>
        <w:t xml:space="preserve"> </w:t>
      </w:r>
      <w:r>
        <w:rPr>
          <w:color w:val="231F20"/>
        </w:rPr>
        <w:t>submit.</w:t>
      </w:r>
      <w:r>
        <w:rPr>
          <w:color w:val="231F20"/>
          <w:position w:val="7"/>
          <w:sz w:val="16"/>
        </w:rPr>
        <w:t xml:space="preserve">30 </w:t>
      </w:r>
      <w:r>
        <w:rPr>
          <w:color w:val="231F20"/>
        </w:rPr>
        <w:t>This</w:t>
      </w:r>
      <w:r>
        <w:rPr>
          <w:color w:val="231F20"/>
          <w:spacing w:val="-1"/>
        </w:rPr>
        <w:t xml:space="preserve"> </w:t>
      </w:r>
      <w:r>
        <w:rPr>
          <w:color w:val="231F20"/>
        </w:rPr>
        <w:t>means</w:t>
      </w:r>
      <w:r>
        <w:rPr>
          <w:color w:val="231F20"/>
          <w:spacing w:val="-1"/>
        </w:rPr>
        <w:t xml:space="preserve"> </w:t>
      </w:r>
      <w:r>
        <w:rPr>
          <w:color w:val="231F20"/>
        </w:rPr>
        <w:t xml:space="preserve">that the Trần did not submit earlier. It also means the Mongols’ reputation </w:t>
      </w:r>
      <w:r>
        <w:rPr>
          <w:color w:val="231F20"/>
          <w:spacing w:val="-2"/>
        </w:rPr>
        <w:t>for</w:t>
      </w:r>
      <w:r>
        <w:rPr>
          <w:color w:val="231F20"/>
          <w:spacing w:val="-12"/>
        </w:rPr>
        <w:t xml:space="preserve"> </w:t>
      </w:r>
      <w:r>
        <w:rPr>
          <w:color w:val="231F20"/>
          <w:spacing w:val="-2"/>
        </w:rPr>
        <w:t>invincibility</w:t>
      </w:r>
      <w:r>
        <w:rPr>
          <w:color w:val="231F20"/>
          <w:spacing w:val="-11"/>
        </w:rPr>
        <w:t xml:space="preserve"> </w:t>
      </w:r>
      <w:r>
        <w:rPr>
          <w:color w:val="231F20"/>
          <w:spacing w:val="-2"/>
        </w:rPr>
        <w:t>was</w:t>
      </w:r>
      <w:r>
        <w:rPr>
          <w:color w:val="231F20"/>
          <w:spacing w:val="-11"/>
        </w:rPr>
        <w:t xml:space="preserve"> </w:t>
      </w:r>
      <w:r>
        <w:rPr>
          <w:color w:val="231F20"/>
          <w:spacing w:val="-2"/>
        </w:rPr>
        <w:t>broken</w:t>
      </w:r>
      <w:r>
        <w:rPr>
          <w:color w:val="231F20"/>
          <w:spacing w:val="-11"/>
        </w:rPr>
        <w:t xml:space="preserve"> </w:t>
      </w:r>
      <w:r>
        <w:rPr>
          <w:color w:val="231F20"/>
          <w:spacing w:val="-2"/>
        </w:rPr>
        <w:t>at</w:t>
      </w:r>
      <w:r>
        <w:rPr>
          <w:color w:val="231F20"/>
          <w:spacing w:val="-11"/>
        </w:rPr>
        <w:t xml:space="preserve"> </w:t>
      </w:r>
      <w:r>
        <w:rPr>
          <w:color w:val="231F20"/>
          <w:spacing w:val="-2"/>
        </w:rPr>
        <w:t>that</w:t>
      </w:r>
      <w:r>
        <w:rPr>
          <w:color w:val="231F20"/>
          <w:spacing w:val="-11"/>
        </w:rPr>
        <w:t xml:space="preserve"> </w:t>
      </w:r>
      <w:r>
        <w:rPr>
          <w:color w:val="231F20"/>
          <w:spacing w:val="-2"/>
        </w:rPr>
        <w:t>point.</w:t>
      </w:r>
      <w:r>
        <w:rPr>
          <w:color w:val="231F20"/>
          <w:spacing w:val="-11"/>
        </w:rPr>
        <w:t xml:space="preserve"> </w:t>
      </w:r>
      <w:r>
        <w:rPr>
          <w:rFonts w:ascii="Palatino Linotype" w:hAnsi="Palatino Linotype"/>
          <w:i/>
          <w:color w:val="231F20"/>
          <w:spacing w:val="-2"/>
        </w:rPr>
        <w:t>Yuanshi,</w:t>
      </w:r>
      <w:r>
        <w:rPr>
          <w:rFonts w:ascii="Palatino Linotype" w:hAnsi="Palatino Linotype"/>
          <w:i/>
          <w:color w:val="231F20"/>
          <w:spacing w:val="-11"/>
        </w:rPr>
        <w:t xml:space="preserve"> </w:t>
      </w:r>
      <w:r>
        <w:rPr>
          <w:color w:val="231F20"/>
          <w:spacing w:val="-2"/>
        </w:rPr>
        <w:t>the</w:t>
      </w:r>
      <w:r>
        <w:rPr>
          <w:color w:val="231F20"/>
          <w:spacing w:val="-12"/>
        </w:rPr>
        <w:t xml:space="preserve"> </w:t>
      </w:r>
      <w:r>
        <w:rPr>
          <w:rFonts w:ascii="Palatino Linotype" w:hAnsi="Palatino Linotype"/>
          <w:i/>
          <w:color w:val="231F20"/>
          <w:spacing w:val="-2"/>
        </w:rPr>
        <w:t>An</w:t>
      </w:r>
      <w:r>
        <w:rPr>
          <w:rFonts w:ascii="Palatino Linotype" w:hAnsi="Palatino Linotype"/>
          <w:i/>
          <w:color w:val="231F20"/>
          <w:spacing w:val="-11"/>
        </w:rPr>
        <w:t xml:space="preserve"> </w:t>
      </w:r>
      <w:r>
        <w:rPr>
          <w:rFonts w:ascii="Palatino Linotype" w:hAnsi="Palatino Linotype"/>
          <w:i/>
          <w:color w:val="231F20"/>
          <w:spacing w:val="-2"/>
        </w:rPr>
        <w:t>Nam</w:t>
      </w:r>
      <w:r>
        <w:rPr>
          <w:rFonts w:ascii="Palatino Linotype" w:hAnsi="Palatino Linotype"/>
          <w:i/>
          <w:color w:val="231F20"/>
          <w:spacing w:val="-11"/>
        </w:rPr>
        <w:t xml:space="preserve"> </w:t>
      </w:r>
      <w:r>
        <w:rPr>
          <w:rFonts w:ascii="Palatino Linotype" w:hAnsi="Palatino Linotype"/>
          <w:i/>
          <w:color w:val="231F20"/>
          <w:spacing w:val="-2"/>
        </w:rPr>
        <w:t>Chí</w:t>
      </w:r>
      <w:r>
        <w:rPr>
          <w:rFonts w:ascii="Palatino Linotype" w:hAnsi="Palatino Linotype"/>
          <w:i/>
          <w:color w:val="231F20"/>
          <w:spacing w:val="-11"/>
        </w:rPr>
        <w:t xml:space="preserve"> </w:t>
      </w:r>
      <w:r>
        <w:rPr>
          <w:rFonts w:ascii="Palatino Linotype" w:hAnsi="Palatino Linotype"/>
          <w:i/>
          <w:color w:val="231F20"/>
          <w:spacing w:val="-2"/>
        </w:rPr>
        <w:t xml:space="preserve">Lược </w:t>
      </w:r>
      <w:r>
        <w:rPr>
          <w:color w:val="231F20"/>
        </w:rPr>
        <w:t>and the Việt annals refer only briefly to this 1258 episode, yet it was a turning point in the history of the world for it was the first setback for the</w:t>
      </w:r>
      <w:r>
        <w:rPr>
          <w:color w:val="231F20"/>
          <w:spacing w:val="-2"/>
        </w:rPr>
        <w:t xml:space="preserve"> </w:t>
      </w:r>
      <w:r>
        <w:rPr>
          <w:color w:val="231F20"/>
        </w:rPr>
        <w:t>Mongols</w:t>
      </w:r>
      <w:r>
        <w:rPr>
          <w:color w:val="231F20"/>
          <w:spacing w:val="-2"/>
        </w:rPr>
        <w:t xml:space="preserve"> </w:t>
      </w:r>
      <w:r>
        <w:rPr>
          <w:color w:val="231F20"/>
        </w:rPr>
        <w:t>in</w:t>
      </w:r>
      <w:r>
        <w:rPr>
          <w:color w:val="231F20"/>
          <w:spacing w:val="-2"/>
        </w:rPr>
        <w:t xml:space="preserve"> </w:t>
      </w:r>
      <w:r>
        <w:rPr>
          <w:color w:val="231F20"/>
        </w:rPr>
        <w:t>Asia</w:t>
      </w:r>
      <w:r>
        <w:rPr>
          <w:color w:val="231F20"/>
          <w:spacing w:val="-2"/>
        </w:rPr>
        <w:t xml:space="preserve"> </w:t>
      </w:r>
      <w:r>
        <w:rPr>
          <w:color w:val="231F20"/>
        </w:rPr>
        <w:t>and</w:t>
      </w:r>
      <w:r>
        <w:rPr>
          <w:color w:val="231F20"/>
          <w:spacing w:val="-2"/>
        </w:rPr>
        <w:t xml:space="preserve"> </w:t>
      </w:r>
      <w:r>
        <w:rPr>
          <w:color w:val="231F20"/>
        </w:rPr>
        <w:t>in</w:t>
      </w:r>
      <w:r>
        <w:rPr>
          <w:color w:val="231F20"/>
          <w:spacing w:val="-2"/>
        </w:rPr>
        <w:t xml:space="preserve"> </w:t>
      </w:r>
      <w:r>
        <w:rPr>
          <w:color w:val="231F20"/>
        </w:rPr>
        <w:t>their</w:t>
      </w:r>
      <w:r>
        <w:rPr>
          <w:color w:val="231F20"/>
          <w:spacing w:val="-2"/>
        </w:rPr>
        <w:t xml:space="preserve"> </w:t>
      </w:r>
      <w:r>
        <w:rPr>
          <w:color w:val="231F20"/>
        </w:rPr>
        <w:t>worldwide</w:t>
      </w:r>
      <w:r>
        <w:rPr>
          <w:color w:val="231F20"/>
          <w:spacing w:val="-2"/>
        </w:rPr>
        <w:t xml:space="preserve"> </w:t>
      </w:r>
      <w:r>
        <w:rPr>
          <w:color w:val="231F20"/>
        </w:rPr>
        <w:t>campaign.</w:t>
      </w:r>
      <w:r>
        <w:rPr>
          <w:color w:val="231F20"/>
          <w:spacing w:val="-2"/>
        </w:rPr>
        <w:t xml:space="preserve"> </w:t>
      </w:r>
      <w:r>
        <w:rPr>
          <w:color w:val="231F20"/>
        </w:rPr>
        <w:t>It</w:t>
      </w:r>
      <w:r>
        <w:rPr>
          <w:color w:val="231F20"/>
          <w:spacing w:val="-2"/>
        </w:rPr>
        <w:t xml:space="preserve"> </w:t>
      </w:r>
      <w:r>
        <w:rPr>
          <w:color w:val="231F20"/>
        </w:rPr>
        <w:t>was</w:t>
      </w:r>
      <w:r>
        <w:rPr>
          <w:color w:val="231F20"/>
          <w:spacing w:val="-2"/>
        </w:rPr>
        <w:t xml:space="preserve"> </w:t>
      </w:r>
      <w:r>
        <w:rPr>
          <w:color w:val="231F20"/>
        </w:rPr>
        <w:t>followed by their much better-known defeat by t</w:t>
      </w:r>
      <w:r>
        <w:rPr>
          <w:color w:val="231F20"/>
        </w:rPr>
        <w:t>he Mamluks at Ain Jalut in September</w:t>
      </w:r>
      <w:r>
        <w:rPr>
          <w:color w:val="231F20"/>
          <w:spacing w:val="-12"/>
        </w:rPr>
        <w:t xml:space="preserve"> </w:t>
      </w:r>
      <w:r>
        <w:rPr>
          <w:color w:val="231F20"/>
        </w:rPr>
        <w:t>1260.</w:t>
      </w:r>
      <w:r>
        <w:rPr>
          <w:color w:val="231F20"/>
          <w:position w:val="7"/>
          <w:sz w:val="16"/>
        </w:rPr>
        <w:t xml:space="preserve">31 </w:t>
      </w:r>
      <w:r>
        <w:rPr>
          <w:color w:val="231F20"/>
        </w:rPr>
        <w:t>As</w:t>
      </w:r>
      <w:r>
        <w:rPr>
          <w:color w:val="231F20"/>
          <w:spacing w:val="-12"/>
        </w:rPr>
        <w:t xml:space="preserve"> </w:t>
      </w:r>
      <w:r>
        <w:rPr>
          <w:color w:val="231F20"/>
        </w:rPr>
        <w:t>for</w:t>
      </w:r>
      <w:r>
        <w:rPr>
          <w:color w:val="231F20"/>
          <w:spacing w:val="-12"/>
        </w:rPr>
        <w:t xml:space="preserve"> </w:t>
      </w:r>
      <w:r>
        <w:rPr>
          <w:color w:val="231F20"/>
        </w:rPr>
        <w:t>East</w:t>
      </w:r>
      <w:r>
        <w:rPr>
          <w:color w:val="231F20"/>
          <w:spacing w:val="-12"/>
        </w:rPr>
        <w:t xml:space="preserve"> </w:t>
      </w:r>
      <w:r>
        <w:rPr>
          <w:color w:val="231F20"/>
        </w:rPr>
        <w:t>Asia,</w:t>
      </w:r>
      <w:r>
        <w:rPr>
          <w:color w:val="231F20"/>
          <w:spacing w:val="-12"/>
        </w:rPr>
        <w:t xml:space="preserve"> </w:t>
      </w:r>
      <w:r>
        <w:rPr>
          <w:color w:val="231F20"/>
        </w:rPr>
        <w:t>the</w:t>
      </w:r>
      <w:r>
        <w:rPr>
          <w:color w:val="231F20"/>
          <w:spacing w:val="-12"/>
        </w:rPr>
        <w:t xml:space="preserve"> </w:t>
      </w:r>
      <w:r>
        <w:rPr>
          <w:color w:val="231F20"/>
        </w:rPr>
        <w:t>first</w:t>
      </w:r>
      <w:r>
        <w:rPr>
          <w:color w:val="231F20"/>
          <w:spacing w:val="-12"/>
        </w:rPr>
        <w:t xml:space="preserve"> </w:t>
      </w:r>
      <w:r>
        <w:rPr>
          <w:color w:val="231F20"/>
        </w:rPr>
        <w:t>Mongol</w:t>
      </w:r>
      <w:r>
        <w:rPr>
          <w:color w:val="231F20"/>
          <w:spacing w:val="-12"/>
        </w:rPr>
        <w:t xml:space="preserve"> </w:t>
      </w:r>
      <w:r>
        <w:rPr>
          <w:color w:val="231F20"/>
        </w:rPr>
        <w:t>failure</w:t>
      </w:r>
      <w:r>
        <w:rPr>
          <w:color w:val="231F20"/>
          <w:spacing w:val="-12"/>
        </w:rPr>
        <w:t xml:space="preserve"> </w:t>
      </w:r>
      <w:r>
        <w:rPr>
          <w:color w:val="231F20"/>
        </w:rPr>
        <w:t>there</w:t>
      </w:r>
      <w:r>
        <w:rPr>
          <w:color w:val="231F20"/>
          <w:spacing w:val="-12"/>
        </w:rPr>
        <w:t xml:space="preserve"> </w:t>
      </w:r>
      <w:r>
        <w:rPr>
          <w:color w:val="231F20"/>
        </w:rPr>
        <w:t>came much later in Japan in their weather-thwarted invasion in 1274.</w:t>
      </w:r>
      <w:r>
        <w:rPr>
          <w:color w:val="231F20"/>
          <w:position w:val="7"/>
          <w:sz w:val="16"/>
        </w:rPr>
        <w:t>32</w:t>
      </w:r>
    </w:p>
    <w:p w:rsidR="009E0961" w:rsidRDefault="00183599">
      <w:pPr>
        <w:pStyle w:val="BodyText"/>
        <w:spacing w:before="25" w:line="259" w:lineRule="auto"/>
        <w:ind w:left="1474" w:right="732" w:firstLine="340"/>
        <w:jc w:val="both"/>
      </w:pPr>
      <w:r>
        <w:rPr>
          <w:color w:val="231F20"/>
        </w:rPr>
        <w:t>The</w:t>
      </w:r>
      <w:r>
        <w:rPr>
          <w:color w:val="231F20"/>
          <w:spacing w:val="-13"/>
        </w:rPr>
        <w:t xml:space="preserve"> </w:t>
      </w:r>
      <w:r>
        <w:rPr>
          <w:color w:val="231F20"/>
        </w:rPr>
        <w:t>Mongol</w:t>
      </w:r>
      <w:r>
        <w:rPr>
          <w:color w:val="231F20"/>
          <w:spacing w:val="-13"/>
        </w:rPr>
        <w:t xml:space="preserve"> </w:t>
      </w:r>
      <w:r>
        <w:rPr>
          <w:color w:val="231F20"/>
        </w:rPr>
        <w:t>incursion</w:t>
      </w:r>
      <w:r>
        <w:rPr>
          <w:color w:val="231F20"/>
          <w:spacing w:val="-13"/>
        </w:rPr>
        <w:t xml:space="preserve"> </w:t>
      </w:r>
      <w:r>
        <w:rPr>
          <w:color w:val="231F20"/>
        </w:rPr>
        <w:t>opened</w:t>
      </w:r>
      <w:r>
        <w:rPr>
          <w:color w:val="231F20"/>
          <w:spacing w:val="-13"/>
        </w:rPr>
        <w:t xml:space="preserve"> </w:t>
      </w:r>
      <w:r>
        <w:rPr>
          <w:color w:val="231F20"/>
        </w:rPr>
        <w:t>a</w:t>
      </w:r>
      <w:r>
        <w:rPr>
          <w:color w:val="231F20"/>
          <w:spacing w:val="-13"/>
        </w:rPr>
        <w:t xml:space="preserve"> </w:t>
      </w:r>
      <w:r>
        <w:rPr>
          <w:color w:val="231F20"/>
        </w:rPr>
        <w:t>period</w:t>
      </w:r>
      <w:r>
        <w:rPr>
          <w:color w:val="231F20"/>
          <w:spacing w:val="-13"/>
        </w:rPr>
        <w:t xml:space="preserve"> </w:t>
      </w:r>
      <w:r>
        <w:rPr>
          <w:color w:val="231F20"/>
        </w:rPr>
        <w:t>of</w:t>
      </w:r>
      <w:r>
        <w:rPr>
          <w:color w:val="231F20"/>
          <w:spacing w:val="-13"/>
        </w:rPr>
        <w:t xml:space="preserve"> </w:t>
      </w:r>
      <w:r>
        <w:rPr>
          <w:color w:val="231F20"/>
        </w:rPr>
        <w:t>intense</w:t>
      </w:r>
      <w:r>
        <w:rPr>
          <w:color w:val="231F20"/>
          <w:spacing w:val="-13"/>
        </w:rPr>
        <w:t xml:space="preserve"> </w:t>
      </w:r>
      <w:r>
        <w:rPr>
          <w:color w:val="231F20"/>
        </w:rPr>
        <w:t>shuttle</w:t>
      </w:r>
      <w:r>
        <w:rPr>
          <w:color w:val="231F20"/>
          <w:spacing w:val="-13"/>
        </w:rPr>
        <w:t xml:space="preserve"> </w:t>
      </w:r>
      <w:r>
        <w:rPr>
          <w:color w:val="231F20"/>
        </w:rPr>
        <w:t xml:space="preserve">diplomacy </w:t>
      </w:r>
      <w:r>
        <w:rPr>
          <w:color w:val="231F20"/>
          <w:spacing w:val="-2"/>
        </w:rPr>
        <w:t>for</w:t>
      </w:r>
      <w:r>
        <w:rPr>
          <w:color w:val="231F20"/>
          <w:spacing w:val="-9"/>
        </w:rPr>
        <w:t xml:space="preserve"> </w:t>
      </w:r>
      <w:r>
        <w:rPr>
          <w:color w:val="231F20"/>
          <w:spacing w:val="-2"/>
        </w:rPr>
        <w:t>the</w:t>
      </w:r>
      <w:r>
        <w:rPr>
          <w:color w:val="231F20"/>
          <w:spacing w:val="-9"/>
        </w:rPr>
        <w:t xml:space="preserve"> </w:t>
      </w:r>
      <w:r>
        <w:rPr>
          <w:color w:val="231F20"/>
          <w:spacing w:val="-2"/>
        </w:rPr>
        <w:t>Trần,</w:t>
      </w:r>
      <w:r>
        <w:rPr>
          <w:color w:val="231F20"/>
          <w:spacing w:val="-9"/>
        </w:rPr>
        <w:t xml:space="preserve"> </w:t>
      </w:r>
      <w:r>
        <w:rPr>
          <w:color w:val="231F20"/>
          <w:spacing w:val="-2"/>
        </w:rPr>
        <w:t>who</w:t>
      </w:r>
      <w:r>
        <w:rPr>
          <w:color w:val="231F20"/>
          <w:spacing w:val="-9"/>
        </w:rPr>
        <w:t xml:space="preserve"> </w:t>
      </w:r>
      <w:r>
        <w:rPr>
          <w:color w:val="231F20"/>
          <w:spacing w:val="-2"/>
        </w:rPr>
        <w:t>were</w:t>
      </w:r>
      <w:r>
        <w:rPr>
          <w:color w:val="231F20"/>
          <w:spacing w:val="-9"/>
        </w:rPr>
        <w:t xml:space="preserve"> </w:t>
      </w:r>
      <w:r>
        <w:rPr>
          <w:color w:val="231F20"/>
          <w:spacing w:val="-2"/>
        </w:rPr>
        <w:t>balancing</w:t>
      </w:r>
      <w:r>
        <w:rPr>
          <w:color w:val="231F20"/>
          <w:spacing w:val="-9"/>
        </w:rPr>
        <w:t xml:space="preserve"> </w:t>
      </w:r>
      <w:r>
        <w:rPr>
          <w:color w:val="231F20"/>
          <w:spacing w:val="-2"/>
        </w:rPr>
        <w:t>between</w:t>
      </w:r>
      <w:r>
        <w:rPr>
          <w:color w:val="231F20"/>
          <w:spacing w:val="-9"/>
        </w:rPr>
        <w:t xml:space="preserve"> </w:t>
      </w:r>
      <w:r>
        <w:rPr>
          <w:color w:val="231F20"/>
          <w:spacing w:val="-2"/>
        </w:rPr>
        <w:t>the</w:t>
      </w:r>
      <w:r>
        <w:rPr>
          <w:color w:val="231F20"/>
          <w:spacing w:val="-9"/>
        </w:rPr>
        <w:t xml:space="preserve"> </w:t>
      </w:r>
      <w:r>
        <w:rPr>
          <w:color w:val="231F20"/>
          <w:spacing w:val="-2"/>
        </w:rPr>
        <w:t>Mongols</w:t>
      </w:r>
      <w:r>
        <w:rPr>
          <w:color w:val="231F20"/>
          <w:spacing w:val="-9"/>
        </w:rPr>
        <w:t xml:space="preserve"> </w:t>
      </w:r>
      <w:r>
        <w:rPr>
          <w:color w:val="231F20"/>
          <w:spacing w:val="-2"/>
        </w:rPr>
        <w:t>and</w:t>
      </w:r>
      <w:r>
        <w:rPr>
          <w:color w:val="231F20"/>
          <w:spacing w:val="-9"/>
        </w:rPr>
        <w:t xml:space="preserve"> </w:t>
      </w:r>
      <w:r>
        <w:rPr>
          <w:color w:val="231F20"/>
          <w:spacing w:val="-2"/>
        </w:rPr>
        <w:t>the</w:t>
      </w:r>
      <w:r>
        <w:rPr>
          <w:color w:val="231F20"/>
          <w:spacing w:val="-9"/>
        </w:rPr>
        <w:t xml:space="preserve"> </w:t>
      </w:r>
      <w:r>
        <w:rPr>
          <w:color w:val="231F20"/>
          <w:spacing w:val="-2"/>
        </w:rPr>
        <w:t xml:space="preserve">Southern </w:t>
      </w:r>
      <w:r>
        <w:rPr>
          <w:color w:val="231F20"/>
        </w:rPr>
        <w:t>Song.</w:t>
      </w:r>
      <w:r>
        <w:rPr>
          <w:color w:val="231F20"/>
          <w:spacing w:val="-13"/>
        </w:rPr>
        <w:t xml:space="preserve"> </w:t>
      </w:r>
      <w:r>
        <w:rPr>
          <w:color w:val="231F20"/>
        </w:rPr>
        <w:t>Two</w:t>
      </w:r>
      <w:r>
        <w:rPr>
          <w:color w:val="231F20"/>
          <w:spacing w:val="-12"/>
        </w:rPr>
        <w:t xml:space="preserve"> </w:t>
      </w:r>
      <w:r>
        <w:rPr>
          <w:color w:val="231F20"/>
        </w:rPr>
        <w:t>months</w:t>
      </w:r>
      <w:r>
        <w:rPr>
          <w:color w:val="231F20"/>
          <w:spacing w:val="-13"/>
        </w:rPr>
        <w:t xml:space="preserve"> </w:t>
      </w:r>
      <w:r>
        <w:rPr>
          <w:color w:val="231F20"/>
        </w:rPr>
        <w:t>after</w:t>
      </w:r>
      <w:r>
        <w:rPr>
          <w:color w:val="231F20"/>
          <w:spacing w:val="-12"/>
        </w:rPr>
        <w:t xml:space="preserve"> </w:t>
      </w:r>
      <w:r>
        <w:rPr>
          <w:color w:val="231F20"/>
        </w:rPr>
        <w:t>the</w:t>
      </w:r>
      <w:r>
        <w:rPr>
          <w:color w:val="231F20"/>
          <w:spacing w:val="-12"/>
        </w:rPr>
        <w:t xml:space="preserve"> </w:t>
      </w:r>
      <w:r>
        <w:rPr>
          <w:color w:val="231F20"/>
        </w:rPr>
        <w:t>Mongols</w:t>
      </w:r>
      <w:r>
        <w:rPr>
          <w:color w:val="231F20"/>
          <w:spacing w:val="-13"/>
        </w:rPr>
        <w:t xml:space="preserve"> </w:t>
      </w:r>
      <w:r>
        <w:rPr>
          <w:color w:val="231F20"/>
        </w:rPr>
        <w:t>left</w:t>
      </w:r>
      <w:r>
        <w:rPr>
          <w:color w:val="231F20"/>
          <w:spacing w:val="-12"/>
        </w:rPr>
        <w:t xml:space="preserve"> </w:t>
      </w:r>
      <w:r>
        <w:rPr>
          <w:color w:val="231F20"/>
        </w:rPr>
        <w:t>Trần</w:t>
      </w:r>
      <w:r>
        <w:rPr>
          <w:color w:val="231F20"/>
          <w:spacing w:val="-13"/>
        </w:rPr>
        <w:t xml:space="preserve"> </w:t>
      </w:r>
      <w:r>
        <w:rPr>
          <w:color w:val="231F20"/>
        </w:rPr>
        <w:t>Thái</w:t>
      </w:r>
      <w:r>
        <w:rPr>
          <w:color w:val="231F20"/>
          <w:spacing w:val="-12"/>
        </w:rPr>
        <w:t xml:space="preserve"> </w:t>
      </w:r>
      <w:r>
        <w:rPr>
          <w:color w:val="231F20"/>
        </w:rPr>
        <w:t>Tông</w:t>
      </w:r>
      <w:r>
        <w:rPr>
          <w:color w:val="231F20"/>
          <w:spacing w:val="-12"/>
        </w:rPr>
        <w:t xml:space="preserve"> </w:t>
      </w:r>
      <w:r>
        <w:rPr>
          <w:color w:val="231F20"/>
        </w:rPr>
        <w:t>sent</w:t>
      </w:r>
      <w:r>
        <w:rPr>
          <w:color w:val="231F20"/>
          <w:spacing w:val="-13"/>
        </w:rPr>
        <w:t xml:space="preserve"> </w:t>
      </w:r>
      <w:r>
        <w:rPr>
          <w:color w:val="231F20"/>
        </w:rPr>
        <w:t>an</w:t>
      </w:r>
      <w:r>
        <w:rPr>
          <w:color w:val="231F20"/>
          <w:spacing w:val="-12"/>
        </w:rPr>
        <w:t xml:space="preserve"> </w:t>
      </w:r>
      <w:r>
        <w:rPr>
          <w:color w:val="231F20"/>
          <w:spacing w:val="-2"/>
        </w:rPr>
        <w:t>envoy</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192"/>
        <w:jc w:val="center"/>
        <w:rPr>
          <w:sz w:val="18"/>
        </w:rPr>
      </w:pPr>
      <w:r>
        <w:rPr>
          <w:smallCaps/>
          <w:color w:val="231F20"/>
          <w:spacing w:val="16"/>
          <w:sz w:val="18"/>
        </w:rPr>
        <w:lastRenderedPageBreak/>
        <w:t>the</w:t>
      </w:r>
      <w:r>
        <w:rPr>
          <w:color w:val="231F20"/>
          <w:spacing w:val="51"/>
          <w:sz w:val="18"/>
        </w:rPr>
        <w:t xml:space="preserve"> </w:t>
      </w:r>
      <w:r>
        <w:rPr>
          <w:smallCaps/>
          <w:color w:val="231F20"/>
          <w:spacing w:val="18"/>
          <w:sz w:val="18"/>
        </w:rPr>
        <w:t>trần</w:t>
      </w:r>
      <w:r>
        <w:rPr>
          <w:color w:val="231F20"/>
          <w:spacing w:val="52"/>
          <w:sz w:val="18"/>
        </w:rPr>
        <w:t xml:space="preserve"> </w:t>
      </w:r>
      <w:r>
        <w:rPr>
          <w:smallCaps/>
          <w:color w:val="231F20"/>
          <w:spacing w:val="11"/>
          <w:sz w:val="18"/>
        </w:rPr>
        <w:t>d</w:t>
      </w:r>
      <w:r>
        <w:rPr>
          <w:color w:val="231F20"/>
          <w:spacing w:val="11"/>
          <w:sz w:val="18"/>
        </w:rPr>
        <w:t>y</w:t>
      </w:r>
      <w:r>
        <w:rPr>
          <w:color w:val="231F20"/>
          <w:spacing w:val="-16"/>
          <w:sz w:val="18"/>
        </w:rPr>
        <w:t xml:space="preserve"> </w:t>
      </w:r>
      <w:r>
        <w:rPr>
          <w:smallCaps/>
          <w:color w:val="231F20"/>
          <w:spacing w:val="11"/>
          <w:sz w:val="18"/>
        </w:rPr>
        <w:t>na</w:t>
      </w:r>
      <w:r>
        <w:rPr>
          <w:color w:val="231F20"/>
          <w:spacing w:val="-19"/>
          <w:sz w:val="18"/>
        </w:rPr>
        <w:t xml:space="preserve"> </w:t>
      </w:r>
      <w:r>
        <w:rPr>
          <w:smallCaps/>
          <w:color w:val="231F20"/>
          <w:spacing w:val="12"/>
          <w:sz w:val="18"/>
        </w:rPr>
        <w:t>st</w:t>
      </w:r>
      <w:r>
        <w:rPr>
          <w:smallCaps/>
          <w:color w:val="231F20"/>
          <w:spacing w:val="-18"/>
          <w:sz w:val="18"/>
        </w:rPr>
        <w:t xml:space="preserve"> </w:t>
      </w:r>
      <w:r>
        <w:rPr>
          <w:color w:val="231F20"/>
          <w:sz w:val="18"/>
        </w:rPr>
        <w:t>y</w:t>
      </w:r>
      <w:r>
        <w:rPr>
          <w:color w:val="231F20"/>
          <w:spacing w:val="65"/>
          <w:sz w:val="18"/>
        </w:rPr>
        <w:t xml:space="preserve"> </w:t>
      </w:r>
      <w:r>
        <w:rPr>
          <w:color w:val="231F20"/>
          <w:spacing w:val="20"/>
          <w:sz w:val="18"/>
        </w:rPr>
        <w:t xml:space="preserve">(1226–1413) </w:t>
      </w:r>
    </w:p>
    <w:p w:rsidR="009E0961" w:rsidRDefault="009E0961">
      <w:pPr>
        <w:pStyle w:val="BodyText"/>
        <w:spacing w:before="10"/>
        <w:rPr>
          <w:sz w:val="24"/>
        </w:rPr>
      </w:pPr>
    </w:p>
    <w:p w:rsidR="009E0961" w:rsidRDefault="00183599">
      <w:pPr>
        <w:pStyle w:val="BodyText"/>
        <w:spacing w:line="254" w:lineRule="auto"/>
        <w:ind w:left="1417" w:right="787"/>
        <w:jc w:val="both"/>
      </w:pPr>
      <w:r>
        <w:rPr>
          <w:color w:val="231F20"/>
        </w:rPr>
        <w:t>to report to the Southern Song and also announced his abdication in favour</w:t>
      </w:r>
      <w:r>
        <w:rPr>
          <w:color w:val="231F20"/>
          <w:spacing w:val="-5"/>
        </w:rPr>
        <w:t xml:space="preserve"> </w:t>
      </w:r>
      <w:r>
        <w:rPr>
          <w:color w:val="231F20"/>
        </w:rPr>
        <w:t>of</w:t>
      </w:r>
      <w:r>
        <w:rPr>
          <w:color w:val="231F20"/>
          <w:spacing w:val="-5"/>
        </w:rPr>
        <w:t xml:space="preserve"> </w:t>
      </w:r>
      <w:r>
        <w:rPr>
          <w:color w:val="231F20"/>
        </w:rPr>
        <w:t>his</w:t>
      </w:r>
      <w:r>
        <w:rPr>
          <w:color w:val="231F20"/>
          <w:spacing w:val="-5"/>
        </w:rPr>
        <w:t xml:space="preserve"> </w:t>
      </w:r>
      <w:r>
        <w:rPr>
          <w:color w:val="231F20"/>
        </w:rPr>
        <w:t>son</w:t>
      </w:r>
      <w:r>
        <w:rPr>
          <w:color w:val="231F20"/>
          <w:spacing w:val="-5"/>
        </w:rPr>
        <w:t xml:space="preserve"> </w:t>
      </w:r>
      <w:r>
        <w:rPr>
          <w:color w:val="231F20"/>
        </w:rPr>
        <w:t>Prince</w:t>
      </w:r>
      <w:r>
        <w:rPr>
          <w:color w:val="231F20"/>
          <w:spacing w:val="-5"/>
        </w:rPr>
        <w:t xml:space="preserve"> </w:t>
      </w:r>
      <w:r>
        <w:rPr>
          <w:color w:val="231F20"/>
        </w:rPr>
        <w:t>Hoảng.</w:t>
      </w:r>
      <w:r>
        <w:rPr>
          <w:color w:val="231F20"/>
          <w:spacing w:val="-5"/>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same</w:t>
      </w:r>
      <w:r>
        <w:rPr>
          <w:color w:val="231F20"/>
          <w:spacing w:val="-5"/>
        </w:rPr>
        <w:t xml:space="preserve"> </w:t>
      </w:r>
      <w:r>
        <w:rPr>
          <w:color w:val="231F20"/>
        </w:rPr>
        <w:t>time</w:t>
      </w:r>
      <w:r>
        <w:rPr>
          <w:color w:val="231F20"/>
          <w:spacing w:val="-5"/>
        </w:rPr>
        <w:t xml:space="preserve"> </w:t>
      </w:r>
      <w:r>
        <w:rPr>
          <w:color w:val="231F20"/>
        </w:rPr>
        <w:t>they</w:t>
      </w:r>
      <w:r>
        <w:rPr>
          <w:color w:val="231F20"/>
          <w:spacing w:val="-5"/>
        </w:rPr>
        <w:t xml:space="preserve"> </w:t>
      </w:r>
      <w:r>
        <w:rPr>
          <w:color w:val="231F20"/>
        </w:rPr>
        <w:t>sent</w:t>
      </w:r>
      <w:r>
        <w:rPr>
          <w:color w:val="231F20"/>
          <w:spacing w:val="-5"/>
        </w:rPr>
        <w:t xml:space="preserve"> </w:t>
      </w:r>
      <w:r>
        <w:rPr>
          <w:color w:val="231F20"/>
        </w:rPr>
        <w:t>an</w:t>
      </w:r>
      <w:r>
        <w:rPr>
          <w:color w:val="231F20"/>
          <w:spacing w:val="-5"/>
        </w:rPr>
        <w:t xml:space="preserve"> </w:t>
      </w:r>
      <w:r>
        <w:rPr>
          <w:color w:val="231F20"/>
        </w:rPr>
        <w:t>envoy</w:t>
      </w:r>
      <w:r>
        <w:rPr>
          <w:color w:val="231F20"/>
          <w:spacing w:val="-5"/>
        </w:rPr>
        <w:t xml:space="preserve"> </w:t>
      </w:r>
      <w:r>
        <w:rPr>
          <w:color w:val="231F20"/>
        </w:rPr>
        <w:t>to the</w:t>
      </w:r>
      <w:r>
        <w:rPr>
          <w:color w:val="231F20"/>
          <w:spacing w:val="-11"/>
        </w:rPr>
        <w:t xml:space="preserve"> </w:t>
      </w:r>
      <w:r>
        <w:rPr>
          <w:color w:val="231F20"/>
        </w:rPr>
        <w:t>Mongols</w:t>
      </w:r>
      <w:r>
        <w:rPr>
          <w:color w:val="231F20"/>
          <w:spacing w:val="-11"/>
        </w:rPr>
        <w:t xml:space="preserve"> </w:t>
      </w:r>
      <w:r>
        <w:rPr>
          <w:color w:val="231F20"/>
        </w:rPr>
        <w:t>in</w:t>
      </w:r>
      <w:r>
        <w:rPr>
          <w:color w:val="231F20"/>
          <w:spacing w:val="-11"/>
        </w:rPr>
        <w:t xml:space="preserve"> </w:t>
      </w:r>
      <w:r>
        <w:rPr>
          <w:color w:val="231F20"/>
        </w:rPr>
        <w:t>Yunnan,</w:t>
      </w:r>
      <w:r>
        <w:rPr>
          <w:color w:val="231F20"/>
          <w:spacing w:val="-11"/>
        </w:rPr>
        <w:t xml:space="preserve"> </w:t>
      </w:r>
      <w:r>
        <w:rPr>
          <w:color w:val="231F20"/>
        </w:rPr>
        <w:t>whom</w:t>
      </w:r>
      <w:r>
        <w:rPr>
          <w:color w:val="231F20"/>
          <w:spacing w:val="-11"/>
        </w:rPr>
        <w:t xml:space="preserve"> </w:t>
      </w:r>
      <w:r>
        <w:rPr>
          <w:color w:val="231F20"/>
        </w:rPr>
        <w:t>Uriyangkhadai</w:t>
      </w:r>
      <w:r>
        <w:rPr>
          <w:color w:val="231F20"/>
          <w:spacing w:val="-11"/>
        </w:rPr>
        <w:t xml:space="preserve"> </w:t>
      </w:r>
      <w:r>
        <w:rPr>
          <w:color w:val="231F20"/>
        </w:rPr>
        <w:t>escorted</w:t>
      </w:r>
      <w:r>
        <w:rPr>
          <w:color w:val="231F20"/>
          <w:spacing w:val="-11"/>
        </w:rPr>
        <w:t xml:space="preserve"> </w:t>
      </w:r>
      <w:r>
        <w:rPr>
          <w:color w:val="231F20"/>
        </w:rPr>
        <w:t>to</w:t>
      </w:r>
      <w:r>
        <w:rPr>
          <w:color w:val="231F20"/>
          <w:spacing w:val="-11"/>
        </w:rPr>
        <w:t xml:space="preserve"> </w:t>
      </w:r>
      <w:r>
        <w:rPr>
          <w:color w:val="231F20"/>
        </w:rPr>
        <w:t>Shensi</w:t>
      </w:r>
      <w:r>
        <w:rPr>
          <w:color w:val="231F20"/>
          <w:spacing w:val="-11"/>
        </w:rPr>
        <w:t xml:space="preserve"> </w:t>
      </w:r>
      <w:r>
        <w:rPr>
          <w:color w:val="231F20"/>
        </w:rPr>
        <w:t>to</w:t>
      </w:r>
      <w:r>
        <w:rPr>
          <w:color w:val="231F20"/>
          <w:spacing w:val="-11"/>
        </w:rPr>
        <w:t xml:space="preserve"> </w:t>
      </w:r>
      <w:r>
        <w:rPr>
          <w:color w:val="231F20"/>
        </w:rPr>
        <w:t>see the Great Khan Möngke, who was on his way to attack the Southern Song.</w:t>
      </w:r>
      <w:r>
        <w:rPr>
          <w:color w:val="231F20"/>
          <w:spacing w:val="-6"/>
        </w:rPr>
        <w:t xml:space="preserve"> </w:t>
      </w:r>
      <w:r>
        <w:rPr>
          <w:color w:val="231F20"/>
        </w:rPr>
        <w:t>Möngke</w:t>
      </w:r>
      <w:r>
        <w:rPr>
          <w:color w:val="231F20"/>
          <w:spacing w:val="-6"/>
        </w:rPr>
        <w:t xml:space="preserve"> </w:t>
      </w:r>
      <w:r>
        <w:rPr>
          <w:color w:val="231F20"/>
        </w:rPr>
        <w:t>was</w:t>
      </w:r>
      <w:r>
        <w:rPr>
          <w:color w:val="231F20"/>
          <w:spacing w:val="-6"/>
        </w:rPr>
        <w:t xml:space="preserve"> </w:t>
      </w:r>
      <w:r>
        <w:rPr>
          <w:color w:val="231F20"/>
        </w:rPr>
        <w:t>surprisingly</w:t>
      </w:r>
      <w:r>
        <w:rPr>
          <w:color w:val="231F20"/>
          <w:spacing w:val="-6"/>
        </w:rPr>
        <w:t xml:space="preserve"> </w:t>
      </w:r>
      <w:r>
        <w:rPr>
          <w:color w:val="231F20"/>
        </w:rPr>
        <w:t>reconciliatory</w:t>
      </w:r>
      <w:r>
        <w:rPr>
          <w:color w:val="231F20"/>
          <w:spacing w:val="-6"/>
        </w:rPr>
        <w:t xml:space="preserve"> </w:t>
      </w:r>
      <w:r>
        <w:rPr>
          <w:color w:val="231F20"/>
        </w:rPr>
        <w:t>in</w:t>
      </w:r>
      <w:r>
        <w:rPr>
          <w:color w:val="231F20"/>
          <w:spacing w:val="-6"/>
        </w:rPr>
        <w:t xml:space="preserve"> </w:t>
      </w:r>
      <w:r>
        <w:rPr>
          <w:color w:val="231F20"/>
        </w:rPr>
        <w:t>asking</w:t>
      </w:r>
      <w:r>
        <w:rPr>
          <w:color w:val="231F20"/>
          <w:spacing w:val="-6"/>
        </w:rPr>
        <w:t xml:space="preserve"> </w:t>
      </w:r>
      <w:r>
        <w:rPr>
          <w:color w:val="231F20"/>
        </w:rPr>
        <w:t>the</w:t>
      </w:r>
      <w:r>
        <w:rPr>
          <w:color w:val="231F20"/>
          <w:spacing w:val="-6"/>
        </w:rPr>
        <w:t xml:space="preserve"> </w:t>
      </w:r>
      <w:r>
        <w:rPr>
          <w:color w:val="231F20"/>
        </w:rPr>
        <w:t>Trần</w:t>
      </w:r>
      <w:r>
        <w:rPr>
          <w:color w:val="231F20"/>
          <w:spacing w:val="-6"/>
        </w:rPr>
        <w:t xml:space="preserve"> </w:t>
      </w:r>
      <w:r>
        <w:rPr>
          <w:color w:val="231F20"/>
        </w:rPr>
        <w:t xml:space="preserve">again </w:t>
      </w:r>
      <w:r>
        <w:rPr>
          <w:color w:val="231F20"/>
          <w:spacing w:val="-2"/>
        </w:rPr>
        <w:t>to</w:t>
      </w:r>
      <w:r>
        <w:rPr>
          <w:color w:val="231F20"/>
          <w:spacing w:val="-9"/>
        </w:rPr>
        <w:t xml:space="preserve"> </w:t>
      </w:r>
      <w:r>
        <w:rPr>
          <w:color w:val="231F20"/>
          <w:spacing w:val="-2"/>
        </w:rPr>
        <w:t>submit,</w:t>
      </w:r>
      <w:r>
        <w:rPr>
          <w:color w:val="231F20"/>
          <w:spacing w:val="-9"/>
        </w:rPr>
        <w:t xml:space="preserve"> </w:t>
      </w:r>
      <w:r>
        <w:rPr>
          <w:color w:val="231F20"/>
          <w:spacing w:val="-2"/>
        </w:rPr>
        <w:t>and</w:t>
      </w:r>
      <w:r>
        <w:rPr>
          <w:color w:val="231F20"/>
          <w:spacing w:val="-9"/>
        </w:rPr>
        <w:t xml:space="preserve"> </w:t>
      </w:r>
      <w:r>
        <w:rPr>
          <w:color w:val="231F20"/>
          <w:spacing w:val="-2"/>
        </w:rPr>
        <w:t>suggested</w:t>
      </w:r>
      <w:r>
        <w:rPr>
          <w:color w:val="231F20"/>
          <w:spacing w:val="-9"/>
        </w:rPr>
        <w:t xml:space="preserve"> </w:t>
      </w:r>
      <w:r>
        <w:rPr>
          <w:color w:val="231F20"/>
          <w:spacing w:val="-2"/>
        </w:rPr>
        <w:t>that</w:t>
      </w:r>
      <w:r>
        <w:rPr>
          <w:color w:val="231F20"/>
          <w:spacing w:val="-9"/>
        </w:rPr>
        <w:t xml:space="preserve"> </w:t>
      </w:r>
      <w:r>
        <w:rPr>
          <w:color w:val="231F20"/>
          <w:spacing w:val="-2"/>
        </w:rPr>
        <w:t>Trần</w:t>
      </w:r>
      <w:r>
        <w:rPr>
          <w:color w:val="231F20"/>
          <w:spacing w:val="-9"/>
        </w:rPr>
        <w:t xml:space="preserve"> </w:t>
      </w:r>
      <w:r>
        <w:rPr>
          <w:color w:val="231F20"/>
          <w:spacing w:val="-2"/>
        </w:rPr>
        <w:t>Thái</w:t>
      </w:r>
      <w:r>
        <w:rPr>
          <w:color w:val="231F20"/>
          <w:spacing w:val="-9"/>
        </w:rPr>
        <w:t xml:space="preserve"> </w:t>
      </w:r>
      <w:r>
        <w:rPr>
          <w:color w:val="231F20"/>
          <w:spacing w:val="-2"/>
        </w:rPr>
        <w:t>Tông</w:t>
      </w:r>
      <w:r>
        <w:rPr>
          <w:color w:val="231F20"/>
          <w:spacing w:val="-9"/>
        </w:rPr>
        <w:t xml:space="preserve"> </w:t>
      </w:r>
      <w:r>
        <w:rPr>
          <w:color w:val="231F20"/>
          <w:spacing w:val="-2"/>
        </w:rPr>
        <w:t>come</w:t>
      </w:r>
      <w:r>
        <w:rPr>
          <w:color w:val="231F20"/>
          <w:spacing w:val="-9"/>
        </w:rPr>
        <w:t xml:space="preserve"> </w:t>
      </w:r>
      <w:r>
        <w:rPr>
          <w:color w:val="231F20"/>
          <w:spacing w:val="-2"/>
        </w:rPr>
        <w:t>to</w:t>
      </w:r>
      <w:r>
        <w:rPr>
          <w:color w:val="231F20"/>
          <w:spacing w:val="-9"/>
        </w:rPr>
        <w:t xml:space="preserve"> </w:t>
      </w:r>
      <w:r>
        <w:rPr>
          <w:color w:val="231F20"/>
          <w:spacing w:val="-2"/>
        </w:rPr>
        <w:t>pay</w:t>
      </w:r>
      <w:r>
        <w:rPr>
          <w:color w:val="231F20"/>
          <w:spacing w:val="-9"/>
        </w:rPr>
        <w:t xml:space="preserve"> </w:t>
      </w:r>
      <w:r>
        <w:rPr>
          <w:color w:val="231F20"/>
          <w:spacing w:val="-2"/>
        </w:rPr>
        <w:t>him</w:t>
      </w:r>
      <w:r>
        <w:rPr>
          <w:color w:val="231F20"/>
          <w:spacing w:val="-9"/>
        </w:rPr>
        <w:t xml:space="preserve"> </w:t>
      </w:r>
      <w:r>
        <w:rPr>
          <w:color w:val="231F20"/>
          <w:spacing w:val="-2"/>
        </w:rPr>
        <w:t>respect.</w:t>
      </w:r>
      <w:r>
        <w:rPr>
          <w:color w:val="231F20"/>
          <w:spacing w:val="-2"/>
          <w:position w:val="7"/>
          <w:sz w:val="16"/>
        </w:rPr>
        <w:t>33</w:t>
      </w:r>
      <w:r>
        <w:rPr>
          <w:color w:val="231F20"/>
          <w:spacing w:val="40"/>
          <w:position w:val="7"/>
          <w:sz w:val="16"/>
        </w:rPr>
        <w:t xml:space="preserve"> </w:t>
      </w:r>
      <w:r>
        <w:rPr>
          <w:color w:val="231F20"/>
        </w:rPr>
        <w:t>Trần</w:t>
      </w:r>
      <w:r>
        <w:rPr>
          <w:color w:val="231F20"/>
          <w:spacing w:val="-12"/>
        </w:rPr>
        <w:t xml:space="preserve"> </w:t>
      </w:r>
      <w:r>
        <w:rPr>
          <w:color w:val="231F20"/>
        </w:rPr>
        <w:t>Thái</w:t>
      </w:r>
      <w:r>
        <w:rPr>
          <w:color w:val="231F20"/>
          <w:spacing w:val="-12"/>
        </w:rPr>
        <w:t xml:space="preserve"> </w:t>
      </w:r>
      <w:r>
        <w:rPr>
          <w:color w:val="231F20"/>
        </w:rPr>
        <w:t>Tông</w:t>
      </w:r>
      <w:r>
        <w:rPr>
          <w:color w:val="231F20"/>
          <w:spacing w:val="-12"/>
        </w:rPr>
        <w:t xml:space="preserve"> </w:t>
      </w:r>
      <w:r>
        <w:rPr>
          <w:color w:val="231F20"/>
        </w:rPr>
        <w:t>made</w:t>
      </w:r>
      <w:r>
        <w:rPr>
          <w:color w:val="231F20"/>
          <w:spacing w:val="-12"/>
        </w:rPr>
        <w:t xml:space="preserve"> </w:t>
      </w:r>
      <w:r>
        <w:rPr>
          <w:color w:val="231F20"/>
        </w:rPr>
        <w:t>his</w:t>
      </w:r>
      <w:r>
        <w:rPr>
          <w:color w:val="231F20"/>
          <w:spacing w:val="-12"/>
        </w:rPr>
        <w:t xml:space="preserve"> </w:t>
      </w:r>
      <w:r>
        <w:rPr>
          <w:color w:val="231F20"/>
        </w:rPr>
        <w:t>excuses</w:t>
      </w:r>
      <w:r>
        <w:rPr>
          <w:color w:val="231F20"/>
          <w:spacing w:val="-12"/>
        </w:rPr>
        <w:t xml:space="preserve"> </w:t>
      </w:r>
      <w:r>
        <w:rPr>
          <w:color w:val="231F20"/>
        </w:rPr>
        <w:t>but</w:t>
      </w:r>
      <w:r>
        <w:rPr>
          <w:color w:val="231F20"/>
          <w:spacing w:val="-12"/>
        </w:rPr>
        <w:t xml:space="preserve"> </w:t>
      </w:r>
      <w:r>
        <w:rPr>
          <w:color w:val="231F20"/>
        </w:rPr>
        <w:t>agreed</w:t>
      </w:r>
      <w:r>
        <w:rPr>
          <w:color w:val="231F20"/>
          <w:spacing w:val="-12"/>
        </w:rPr>
        <w:t xml:space="preserve"> </w:t>
      </w:r>
      <w:r>
        <w:rPr>
          <w:color w:val="231F20"/>
        </w:rPr>
        <w:t>to</w:t>
      </w:r>
      <w:r>
        <w:rPr>
          <w:color w:val="231F20"/>
          <w:spacing w:val="-12"/>
        </w:rPr>
        <w:t xml:space="preserve"> </w:t>
      </w:r>
      <w:r>
        <w:rPr>
          <w:color w:val="231F20"/>
        </w:rPr>
        <w:t>send</w:t>
      </w:r>
      <w:r>
        <w:rPr>
          <w:color w:val="231F20"/>
          <w:spacing w:val="-12"/>
        </w:rPr>
        <w:t xml:space="preserve"> </w:t>
      </w:r>
      <w:r>
        <w:rPr>
          <w:color w:val="231F20"/>
        </w:rPr>
        <w:t>tribute</w:t>
      </w:r>
      <w:r>
        <w:rPr>
          <w:color w:val="231F20"/>
          <w:spacing w:val="-12"/>
        </w:rPr>
        <w:t xml:space="preserve"> </w:t>
      </w:r>
      <w:r>
        <w:rPr>
          <w:color w:val="231F20"/>
        </w:rPr>
        <w:t>‘once</w:t>
      </w:r>
      <w:r>
        <w:rPr>
          <w:color w:val="231F20"/>
          <w:spacing w:val="-12"/>
        </w:rPr>
        <w:t xml:space="preserve"> </w:t>
      </w:r>
      <w:r>
        <w:rPr>
          <w:color w:val="231F20"/>
        </w:rPr>
        <w:t>every three</w:t>
      </w:r>
      <w:r>
        <w:rPr>
          <w:color w:val="231F20"/>
          <w:spacing w:val="-9"/>
        </w:rPr>
        <w:t xml:space="preserve"> </w:t>
      </w:r>
      <w:r>
        <w:rPr>
          <w:color w:val="231F20"/>
        </w:rPr>
        <w:t>years’.</w:t>
      </w:r>
      <w:r>
        <w:rPr>
          <w:color w:val="231F20"/>
          <w:position w:val="7"/>
          <w:sz w:val="16"/>
        </w:rPr>
        <w:t xml:space="preserve">34 </w:t>
      </w:r>
      <w:r>
        <w:rPr>
          <w:color w:val="231F20"/>
        </w:rPr>
        <w:t>The</w:t>
      </w:r>
      <w:r>
        <w:rPr>
          <w:color w:val="231F20"/>
          <w:spacing w:val="-9"/>
        </w:rPr>
        <w:t xml:space="preserve"> </w:t>
      </w:r>
      <w:r>
        <w:rPr>
          <w:color w:val="231F20"/>
        </w:rPr>
        <w:t>incursion</w:t>
      </w:r>
      <w:r>
        <w:rPr>
          <w:color w:val="231F20"/>
          <w:spacing w:val="-9"/>
        </w:rPr>
        <w:t xml:space="preserve"> </w:t>
      </w:r>
      <w:r>
        <w:rPr>
          <w:color w:val="231F20"/>
        </w:rPr>
        <w:t>and</w:t>
      </w:r>
      <w:r>
        <w:rPr>
          <w:color w:val="231F20"/>
          <w:spacing w:val="-9"/>
        </w:rPr>
        <w:t xml:space="preserve"> </w:t>
      </w:r>
      <w:r>
        <w:rPr>
          <w:color w:val="231F20"/>
        </w:rPr>
        <w:t>its</w:t>
      </w:r>
      <w:r>
        <w:rPr>
          <w:color w:val="231F20"/>
          <w:spacing w:val="-9"/>
        </w:rPr>
        <w:t xml:space="preserve"> </w:t>
      </w:r>
      <w:r>
        <w:rPr>
          <w:color w:val="231F20"/>
        </w:rPr>
        <w:t>surprising</w:t>
      </w:r>
      <w:r>
        <w:rPr>
          <w:color w:val="231F20"/>
          <w:spacing w:val="-9"/>
        </w:rPr>
        <w:t xml:space="preserve"> </w:t>
      </w:r>
      <w:r>
        <w:rPr>
          <w:color w:val="231F20"/>
        </w:rPr>
        <w:t>outcome</w:t>
      </w:r>
      <w:r>
        <w:rPr>
          <w:color w:val="231F20"/>
          <w:spacing w:val="-9"/>
        </w:rPr>
        <w:t xml:space="preserve"> </w:t>
      </w:r>
      <w:r>
        <w:rPr>
          <w:color w:val="231F20"/>
        </w:rPr>
        <w:t>thus</w:t>
      </w:r>
      <w:r>
        <w:rPr>
          <w:color w:val="231F20"/>
          <w:spacing w:val="-9"/>
        </w:rPr>
        <w:t xml:space="preserve"> </w:t>
      </w:r>
      <w:r>
        <w:rPr>
          <w:color w:val="231F20"/>
        </w:rPr>
        <w:t>ushered</w:t>
      </w:r>
      <w:r>
        <w:rPr>
          <w:color w:val="231F20"/>
          <w:spacing w:val="-9"/>
        </w:rPr>
        <w:t xml:space="preserve"> </w:t>
      </w:r>
      <w:r>
        <w:rPr>
          <w:color w:val="231F20"/>
        </w:rPr>
        <w:t>in nearly</w:t>
      </w:r>
      <w:r>
        <w:rPr>
          <w:color w:val="231F20"/>
          <w:spacing w:val="-6"/>
        </w:rPr>
        <w:t xml:space="preserve"> </w:t>
      </w:r>
      <w:r>
        <w:rPr>
          <w:color w:val="231F20"/>
        </w:rPr>
        <w:t>three</w:t>
      </w:r>
      <w:r>
        <w:rPr>
          <w:color w:val="231F20"/>
          <w:spacing w:val="-6"/>
        </w:rPr>
        <w:t xml:space="preserve"> </w:t>
      </w:r>
      <w:r>
        <w:rPr>
          <w:color w:val="231F20"/>
        </w:rPr>
        <w:t>decades</w:t>
      </w:r>
      <w:r>
        <w:rPr>
          <w:color w:val="231F20"/>
          <w:spacing w:val="-6"/>
        </w:rPr>
        <w:t xml:space="preserve"> </w:t>
      </w:r>
      <w:r>
        <w:rPr>
          <w:color w:val="231F20"/>
        </w:rPr>
        <w:t>of</w:t>
      </w:r>
      <w:r>
        <w:rPr>
          <w:color w:val="231F20"/>
          <w:spacing w:val="-6"/>
        </w:rPr>
        <w:t xml:space="preserve"> </w:t>
      </w:r>
      <w:r>
        <w:rPr>
          <w:color w:val="231F20"/>
        </w:rPr>
        <w:t>diplomatic</w:t>
      </w:r>
      <w:r>
        <w:rPr>
          <w:color w:val="231F20"/>
          <w:spacing w:val="-6"/>
        </w:rPr>
        <w:t xml:space="preserve"> </w:t>
      </w:r>
      <w:r>
        <w:rPr>
          <w:color w:val="231F20"/>
        </w:rPr>
        <w:t>wrangling</w:t>
      </w:r>
      <w:r>
        <w:rPr>
          <w:color w:val="231F20"/>
          <w:spacing w:val="-6"/>
        </w:rPr>
        <w:t xml:space="preserve"> </w:t>
      </w:r>
      <w:r>
        <w:rPr>
          <w:color w:val="231F20"/>
        </w:rPr>
        <w:t>between</w:t>
      </w:r>
      <w:r>
        <w:rPr>
          <w:color w:val="231F20"/>
          <w:spacing w:val="-6"/>
        </w:rPr>
        <w:t xml:space="preserve"> </w:t>
      </w:r>
      <w:r>
        <w:rPr>
          <w:color w:val="231F20"/>
        </w:rPr>
        <w:t>Đại</w:t>
      </w:r>
      <w:r>
        <w:rPr>
          <w:color w:val="231F20"/>
          <w:spacing w:val="-6"/>
        </w:rPr>
        <w:t xml:space="preserve"> </w:t>
      </w:r>
      <w:r>
        <w:rPr>
          <w:color w:val="231F20"/>
        </w:rPr>
        <w:t>Việt</w:t>
      </w:r>
      <w:r>
        <w:rPr>
          <w:color w:val="231F20"/>
          <w:spacing w:val="-6"/>
        </w:rPr>
        <w:t xml:space="preserve"> </w:t>
      </w:r>
      <w:r>
        <w:rPr>
          <w:color w:val="231F20"/>
        </w:rPr>
        <w:t>and</w:t>
      </w:r>
      <w:r>
        <w:rPr>
          <w:color w:val="231F20"/>
          <w:spacing w:val="-6"/>
        </w:rPr>
        <w:t xml:space="preserve"> </w:t>
      </w:r>
      <w:r>
        <w:rPr>
          <w:color w:val="231F20"/>
        </w:rPr>
        <w:t>the Mongols, and later the Yuan dynasty in China under Kublai Khan.</w:t>
      </w:r>
    </w:p>
    <w:p w:rsidR="009E0961" w:rsidRDefault="009E0961">
      <w:pPr>
        <w:pStyle w:val="BodyText"/>
        <w:spacing w:before="1"/>
        <w:rPr>
          <w:sz w:val="34"/>
        </w:rPr>
      </w:pPr>
    </w:p>
    <w:p w:rsidR="009E0961" w:rsidRDefault="00183599">
      <w:pPr>
        <w:pStyle w:val="Heading2"/>
        <w:ind w:left="1836"/>
      </w:pPr>
      <w:r>
        <w:rPr>
          <w:smallCaps/>
          <w:color w:val="231F20"/>
        </w:rPr>
        <w:t>trần</w:t>
      </w:r>
      <w:r>
        <w:rPr>
          <w:color w:val="231F20"/>
          <w:spacing w:val="35"/>
        </w:rPr>
        <w:t xml:space="preserve"> </w:t>
      </w:r>
      <w:r>
        <w:rPr>
          <w:smallCaps/>
          <w:color w:val="231F20"/>
        </w:rPr>
        <w:t>thánh</w:t>
      </w:r>
      <w:r>
        <w:rPr>
          <w:color w:val="231F20"/>
          <w:spacing w:val="35"/>
        </w:rPr>
        <w:t xml:space="preserve"> </w:t>
      </w:r>
      <w:r>
        <w:rPr>
          <w:smallCaps/>
          <w:color w:val="231F20"/>
        </w:rPr>
        <w:t>tông</w:t>
      </w:r>
      <w:r>
        <w:rPr>
          <w:color w:val="231F20"/>
          <w:spacing w:val="35"/>
        </w:rPr>
        <w:t xml:space="preserve"> </w:t>
      </w:r>
      <w:r>
        <w:rPr>
          <w:color w:val="231F20"/>
        </w:rPr>
        <w:t>(1258–78</w:t>
      </w:r>
      <w:r>
        <w:rPr>
          <w:color w:val="231F20"/>
          <w:spacing w:val="46"/>
        </w:rPr>
        <w:t xml:space="preserve"> </w:t>
      </w:r>
      <w:r>
        <w:rPr>
          <w:color w:val="231F20"/>
          <w:spacing w:val="-5"/>
        </w:rPr>
        <w:t>c</w:t>
      </w:r>
      <w:r>
        <w:rPr>
          <w:smallCaps/>
          <w:color w:val="231F20"/>
          <w:spacing w:val="-5"/>
        </w:rPr>
        <w:t>e</w:t>
      </w:r>
      <w:r>
        <w:rPr>
          <w:color w:val="231F20"/>
          <w:spacing w:val="-5"/>
        </w:rPr>
        <w:t>)</w:t>
      </w:r>
    </w:p>
    <w:p w:rsidR="009E0961" w:rsidRDefault="009E0961">
      <w:pPr>
        <w:pStyle w:val="BodyText"/>
        <w:spacing w:before="11"/>
        <w:rPr>
          <w:sz w:val="20"/>
        </w:rPr>
      </w:pPr>
    </w:p>
    <w:p w:rsidR="009E0961" w:rsidRDefault="00183599">
      <w:pPr>
        <w:pStyle w:val="BodyText"/>
        <w:spacing w:before="114" w:line="242" w:lineRule="auto"/>
        <w:ind w:left="1417" w:right="792"/>
        <w:jc w:val="both"/>
      </w:pPr>
      <w:r>
        <w:rPr>
          <w:color w:val="231F20"/>
        </w:rPr>
        <w:t>Prince</w:t>
      </w:r>
      <w:r>
        <w:rPr>
          <w:color w:val="231F20"/>
          <w:spacing w:val="-12"/>
        </w:rPr>
        <w:t xml:space="preserve"> </w:t>
      </w:r>
      <w:r>
        <w:rPr>
          <w:color w:val="231F20"/>
        </w:rPr>
        <w:t>Hỏang</w:t>
      </w:r>
      <w:r>
        <w:rPr>
          <w:color w:val="231F20"/>
          <w:spacing w:val="-12"/>
        </w:rPr>
        <w:t xml:space="preserve"> </w:t>
      </w:r>
      <w:r>
        <w:rPr>
          <w:color w:val="231F20"/>
        </w:rPr>
        <w:t>ascended</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Trần</w:t>
      </w:r>
      <w:r>
        <w:rPr>
          <w:color w:val="231F20"/>
          <w:spacing w:val="-12"/>
        </w:rPr>
        <w:t xml:space="preserve"> </w:t>
      </w:r>
      <w:r>
        <w:rPr>
          <w:color w:val="231F20"/>
        </w:rPr>
        <w:t>throne</w:t>
      </w:r>
      <w:r>
        <w:rPr>
          <w:color w:val="231F20"/>
          <w:spacing w:val="-12"/>
        </w:rPr>
        <w:t xml:space="preserve"> </w:t>
      </w:r>
      <w:r>
        <w:rPr>
          <w:color w:val="231F20"/>
        </w:rPr>
        <w:t>as</w:t>
      </w:r>
      <w:r>
        <w:rPr>
          <w:color w:val="231F20"/>
          <w:spacing w:val="-12"/>
        </w:rPr>
        <w:t xml:space="preserve"> </w:t>
      </w:r>
      <w:r>
        <w:rPr>
          <w:color w:val="231F20"/>
        </w:rPr>
        <w:t>emperor</w:t>
      </w:r>
      <w:r>
        <w:rPr>
          <w:color w:val="231F20"/>
          <w:spacing w:val="-12"/>
        </w:rPr>
        <w:t xml:space="preserve"> </w:t>
      </w:r>
      <w:r>
        <w:rPr>
          <w:color w:val="231F20"/>
        </w:rPr>
        <w:t>Trần</w:t>
      </w:r>
      <w:r>
        <w:rPr>
          <w:color w:val="231F20"/>
          <w:spacing w:val="-12"/>
        </w:rPr>
        <w:t xml:space="preserve"> </w:t>
      </w:r>
      <w:r>
        <w:rPr>
          <w:color w:val="231F20"/>
        </w:rPr>
        <w:t>Thánh</w:t>
      </w:r>
      <w:r>
        <w:rPr>
          <w:color w:val="231F20"/>
          <w:spacing w:val="-12"/>
        </w:rPr>
        <w:t xml:space="preserve"> </w:t>
      </w:r>
      <w:r>
        <w:rPr>
          <w:color w:val="231F20"/>
        </w:rPr>
        <w:t>Tông on 30 March 1258 and quickly despatched an envoy to the Southern Song</w:t>
      </w:r>
      <w:r>
        <w:rPr>
          <w:color w:val="231F20"/>
          <w:spacing w:val="-10"/>
        </w:rPr>
        <w:t xml:space="preserve"> </w:t>
      </w:r>
      <w:r>
        <w:rPr>
          <w:color w:val="231F20"/>
        </w:rPr>
        <w:t>to</w:t>
      </w:r>
      <w:r>
        <w:rPr>
          <w:color w:val="231F20"/>
          <w:spacing w:val="-10"/>
        </w:rPr>
        <w:t xml:space="preserve"> </w:t>
      </w:r>
      <w:r>
        <w:rPr>
          <w:color w:val="231F20"/>
        </w:rPr>
        <w:t>seek</w:t>
      </w:r>
      <w:r>
        <w:rPr>
          <w:color w:val="231F20"/>
          <w:spacing w:val="-10"/>
        </w:rPr>
        <w:t xml:space="preserve"> </w:t>
      </w:r>
      <w:r>
        <w:rPr>
          <w:color w:val="231F20"/>
        </w:rPr>
        <w:t>their</w:t>
      </w:r>
      <w:r>
        <w:rPr>
          <w:color w:val="231F20"/>
          <w:spacing w:val="-10"/>
        </w:rPr>
        <w:t xml:space="preserve"> </w:t>
      </w:r>
      <w:r>
        <w:rPr>
          <w:color w:val="231F20"/>
        </w:rPr>
        <w:t>approval.</w:t>
      </w:r>
      <w:r>
        <w:rPr>
          <w:color w:val="231F20"/>
          <w:spacing w:val="-10"/>
        </w:rPr>
        <w:t xml:space="preserve"> </w:t>
      </w:r>
      <w:r>
        <w:rPr>
          <w:color w:val="231F20"/>
        </w:rPr>
        <w:t>The</w:t>
      </w:r>
      <w:r>
        <w:rPr>
          <w:color w:val="231F20"/>
          <w:spacing w:val="-10"/>
        </w:rPr>
        <w:t xml:space="preserve"> </w:t>
      </w:r>
      <w:r>
        <w:rPr>
          <w:color w:val="231F20"/>
        </w:rPr>
        <w:t>Song</w:t>
      </w:r>
      <w:r>
        <w:rPr>
          <w:color w:val="231F20"/>
          <w:spacing w:val="-10"/>
        </w:rPr>
        <w:t xml:space="preserve"> </w:t>
      </w:r>
      <w:r>
        <w:rPr>
          <w:color w:val="231F20"/>
        </w:rPr>
        <w:t>responded</w:t>
      </w:r>
      <w:r>
        <w:rPr>
          <w:color w:val="231F20"/>
          <w:spacing w:val="-10"/>
        </w:rPr>
        <w:t xml:space="preserve"> </w:t>
      </w:r>
      <w:r>
        <w:rPr>
          <w:color w:val="231F20"/>
        </w:rPr>
        <w:t>in</w:t>
      </w:r>
      <w:r>
        <w:rPr>
          <w:color w:val="231F20"/>
          <w:spacing w:val="-10"/>
        </w:rPr>
        <w:t xml:space="preserve"> </w:t>
      </w:r>
      <w:r>
        <w:rPr>
          <w:color w:val="231F20"/>
        </w:rPr>
        <w:t>1262</w:t>
      </w:r>
      <w:r>
        <w:rPr>
          <w:color w:val="231F20"/>
          <w:spacing w:val="-10"/>
        </w:rPr>
        <w:t xml:space="preserve"> </w:t>
      </w:r>
      <w:r>
        <w:rPr>
          <w:color w:val="231F20"/>
        </w:rPr>
        <w:t>by</w:t>
      </w:r>
      <w:r>
        <w:rPr>
          <w:color w:val="231F20"/>
          <w:spacing w:val="-10"/>
        </w:rPr>
        <w:t xml:space="preserve"> </w:t>
      </w:r>
      <w:r>
        <w:rPr>
          <w:color w:val="231F20"/>
        </w:rPr>
        <w:t>appointing him</w:t>
      </w:r>
      <w:r>
        <w:rPr>
          <w:color w:val="231F20"/>
          <w:spacing w:val="-10"/>
        </w:rPr>
        <w:t xml:space="preserve"> </w:t>
      </w:r>
      <w:r>
        <w:rPr>
          <w:rFonts w:ascii="Palatino Linotype" w:hAnsi="Palatino Linotype"/>
          <w:i/>
          <w:color w:val="231F20"/>
        </w:rPr>
        <w:t>An</w:t>
      </w:r>
      <w:r>
        <w:rPr>
          <w:rFonts w:ascii="Palatino Linotype" w:hAnsi="Palatino Linotype"/>
          <w:i/>
          <w:color w:val="231F20"/>
          <w:spacing w:val="-10"/>
        </w:rPr>
        <w:t xml:space="preserve"> </w:t>
      </w:r>
      <w:r>
        <w:rPr>
          <w:rFonts w:ascii="Palatino Linotype" w:hAnsi="Palatino Linotype"/>
          <w:i/>
          <w:color w:val="231F20"/>
        </w:rPr>
        <w:t>Nam</w:t>
      </w:r>
      <w:r>
        <w:rPr>
          <w:rFonts w:ascii="Palatino Linotype" w:hAnsi="Palatino Linotype"/>
          <w:i/>
          <w:color w:val="231F20"/>
          <w:spacing w:val="-10"/>
        </w:rPr>
        <w:t xml:space="preserve"> </w:t>
      </w:r>
      <w:r>
        <w:rPr>
          <w:rFonts w:ascii="Palatino Linotype" w:hAnsi="Palatino Linotype"/>
          <w:i/>
          <w:color w:val="231F20"/>
        </w:rPr>
        <w:t>Quốc</w:t>
      </w:r>
      <w:r>
        <w:rPr>
          <w:rFonts w:ascii="Palatino Linotype" w:hAnsi="Palatino Linotype"/>
          <w:i/>
          <w:color w:val="231F20"/>
          <w:spacing w:val="-10"/>
        </w:rPr>
        <w:t xml:space="preserve"> </w:t>
      </w:r>
      <w:r>
        <w:rPr>
          <w:rFonts w:ascii="Palatino Linotype" w:hAnsi="Palatino Linotype"/>
          <w:i/>
          <w:color w:val="231F20"/>
        </w:rPr>
        <w:t>Vương</w:t>
      </w:r>
      <w:r>
        <w:rPr>
          <w:rFonts w:ascii="Palatino Linotype" w:hAnsi="Palatino Linotype"/>
          <w:i/>
          <w:color w:val="231F20"/>
          <w:spacing w:val="-12"/>
        </w:rPr>
        <w:t xml:space="preserve"> </w:t>
      </w:r>
      <w:r>
        <w:rPr>
          <w:color w:val="231F20"/>
        </w:rPr>
        <w:t>and</w:t>
      </w:r>
      <w:r>
        <w:rPr>
          <w:color w:val="231F20"/>
          <w:spacing w:val="-10"/>
        </w:rPr>
        <w:t xml:space="preserve"> </w:t>
      </w:r>
      <w:r>
        <w:rPr>
          <w:color w:val="231F20"/>
        </w:rPr>
        <w:t>ranking</w:t>
      </w:r>
      <w:r>
        <w:rPr>
          <w:color w:val="231F20"/>
          <w:spacing w:val="-10"/>
        </w:rPr>
        <w:t xml:space="preserve"> </w:t>
      </w:r>
      <w:r>
        <w:rPr>
          <w:color w:val="231F20"/>
        </w:rPr>
        <w:t>his</w:t>
      </w:r>
      <w:r>
        <w:rPr>
          <w:color w:val="231F20"/>
          <w:spacing w:val="-10"/>
        </w:rPr>
        <w:t xml:space="preserve"> </w:t>
      </w:r>
      <w:r>
        <w:rPr>
          <w:color w:val="231F20"/>
        </w:rPr>
        <w:t>father</w:t>
      </w:r>
      <w:r>
        <w:rPr>
          <w:color w:val="231F20"/>
          <w:spacing w:val="-10"/>
        </w:rPr>
        <w:t xml:space="preserve"> </w:t>
      </w:r>
      <w:r>
        <w:rPr>
          <w:color w:val="231F20"/>
        </w:rPr>
        <w:t>as</w:t>
      </w:r>
      <w:r>
        <w:rPr>
          <w:color w:val="231F20"/>
          <w:spacing w:val="-10"/>
        </w:rPr>
        <w:t xml:space="preserve"> </w:t>
      </w:r>
      <w:r>
        <w:rPr>
          <w:rFonts w:ascii="Palatino Linotype" w:hAnsi="Palatino Linotype"/>
          <w:i/>
          <w:color w:val="231F20"/>
        </w:rPr>
        <w:t>Đại</w:t>
      </w:r>
      <w:r>
        <w:rPr>
          <w:rFonts w:ascii="Palatino Linotype" w:hAnsi="Palatino Linotype"/>
          <w:i/>
          <w:color w:val="231F20"/>
          <w:spacing w:val="-10"/>
        </w:rPr>
        <w:t xml:space="preserve"> </w:t>
      </w:r>
      <w:r>
        <w:rPr>
          <w:rFonts w:ascii="Palatino Linotype" w:hAnsi="Palatino Linotype"/>
          <w:i/>
          <w:color w:val="231F20"/>
        </w:rPr>
        <w:t>Vương</w:t>
      </w:r>
      <w:r>
        <w:rPr>
          <w:rFonts w:ascii="Palatino Linotype" w:hAnsi="Palatino Linotype"/>
          <w:i/>
          <w:color w:val="231F20"/>
          <w:spacing w:val="-10"/>
        </w:rPr>
        <w:t xml:space="preserve"> </w:t>
      </w:r>
      <w:r>
        <w:rPr>
          <w:color w:val="231F20"/>
        </w:rPr>
        <w:t>(senior king).</w:t>
      </w:r>
      <w:r>
        <w:rPr>
          <w:color w:val="231F20"/>
          <w:position w:val="7"/>
          <w:sz w:val="16"/>
        </w:rPr>
        <w:t xml:space="preserve">35 </w:t>
      </w:r>
      <w:r>
        <w:rPr>
          <w:color w:val="231F20"/>
        </w:rPr>
        <w:t>The</w:t>
      </w:r>
      <w:r>
        <w:rPr>
          <w:color w:val="231F20"/>
          <w:spacing w:val="-11"/>
        </w:rPr>
        <w:t xml:space="preserve"> </w:t>
      </w:r>
      <w:r>
        <w:rPr>
          <w:color w:val="231F20"/>
        </w:rPr>
        <w:t>abdication</w:t>
      </w:r>
      <w:r>
        <w:rPr>
          <w:color w:val="231F20"/>
          <w:spacing w:val="-12"/>
        </w:rPr>
        <w:t xml:space="preserve"> </w:t>
      </w:r>
      <w:r>
        <w:rPr>
          <w:color w:val="231F20"/>
        </w:rPr>
        <w:t>of</w:t>
      </w:r>
      <w:r>
        <w:rPr>
          <w:color w:val="231F20"/>
          <w:spacing w:val="-11"/>
        </w:rPr>
        <w:t xml:space="preserve"> </w:t>
      </w:r>
      <w:r>
        <w:rPr>
          <w:color w:val="231F20"/>
        </w:rPr>
        <w:t>a</w:t>
      </w:r>
      <w:r>
        <w:rPr>
          <w:color w:val="231F20"/>
          <w:spacing w:val="-12"/>
        </w:rPr>
        <w:t xml:space="preserve"> </w:t>
      </w:r>
      <w:r>
        <w:rPr>
          <w:color w:val="231F20"/>
        </w:rPr>
        <w:t>senior</w:t>
      </w:r>
      <w:r>
        <w:rPr>
          <w:color w:val="231F20"/>
          <w:spacing w:val="-11"/>
        </w:rPr>
        <w:t xml:space="preserve"> </w:t>
      </w:r>
      <w:r>
        <w:rPr>
          <w:color w:val="231F20"/>
        </w:rPr>
        <w:t>king</w:t>
      </w:r>
      <w:r>
        <w:rPr>
          <w:color w:val="231F20"/>
          <w:spacing w:val="-11"/>
        </w:rPr>
        <w:t xml:space="preserve"> </w:t>
      </w:r>
      <w:r>
        <w:rPr>
          <w:color w:val="231F20"/>
        </w:rPr>
        <w:t>in</w:t>
      </w:r>
      <w:r>
        <w:rPr>
          <w:color w:val="231F20"/>
          <w:spacing w:val="-12"/>
        </w:rPr>
        <w:t xml:space="preserve"> </w:t>
      </w:r>
      <w:r>
        <w:rPr>
          <w:color w:val="231F20"/>
        </w:rPr>
        <w:t>favour</w:t>
      </w:r>
      <w:r>
        <w:rPr>
          <w:color w:val="231F20"/>
          <w:spacing w:val="-11"/>
        </w:rPr>
        <w:t xml:space="preserve"> </w:t>
      </w:r>
      <w:r>
        <w:rPr>
          <w:color w:val="231F20"/>
        </w:rPr>
        <w:t>of</w:t>
      </w:r>
      <w:r>
        <w:rPr>
          <w:color w:val="231F20"/>
          <w:spacing w:val="-12"/>
        </w:rPr>
        <w:t xml:space="preserve"> </w:t>
      </w:r>
      <w:r>
        <w:rPr>
          <w:color w:val="231F20"/>
        </w:rPr>
        <w:t>his</w:t>
      </w:r>
      <w:r>
        <w:rPr>
          <w:color w:val="231F20"/>
          <w:spacing w:val="-11"/>
        </w:rPr>
        <w:t xml:space="preserve"> </w:t>
      </w:r>
      <w:r>
        <w:rPr>
          <w:color w:val="231F20"/>
        </w:rPr>
        <w:t>chosen</w:t>
      </w:r>
      <w:r>
        <w:rPr>
          <w:color w:val="231F20"/>
          <w:spacing w:val="-12"/>
        </w:rPr>
        <w:t xml:space="preserve"> </w:t>
      </w:r>
      <w:r>
        <w:rPr>
          <w:color w:val="231F20"/>
        </w:rPr>
        <w:t>heir</w:t>
      </w:r>
      <w:r>
        <w:rPr>
          <w:color w:val="231F20"/>
          <w:spacing w:val="-11"/>
        </w:rPr>
        <w:t xml:space="preserve"> </w:t>
      </w:r>
      <w:r>
        <w:rPr>
          <w:color w:val="231F20"/>
          <w:spacing w:val="-5"/>
        </w:rPr>
        <w:t>was</w:t>
      </w:r>
    </w:p>
    <w:p w:rsidR="009E0961" w:rsidRDefault="00183599">
      <w:pPr>
        <w:pStyle w:val="BodyText"/>
        <w:spacing w:before="15" w:line="259" w:lineRule="auto"/>
        <w:ind w:left="1417" w:right="791"/>
        <w:jc w:val="both"/>
      </w:pPr>
      <w:r>
        <w:rPr>
          <w:color w:val="231F20"/>
        </w:rPr>
        <w:t>unique</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Trần</w:t>
      </w:r>
      <w:r>
        <w:rPr>
          <w:color w:val="231F20"/>
          <w:spacing w:val="-4"/>
        </w:rPr>
        <w:t xml:space="preserve"> </w:t>
      </w:r>
      <w:r>
        <w:rPr>
          <w:color w:val="231F20"/>
        </w:rPr>
        <w:t>dynasty,</w:t>
      </w:r>
      <w:r>
        <w:rPr>
          <w:color w:val="231F20"/>
          <w:spacing w:val="-4"/>
        </w:rPr>
        <w:t xml:space="preserve"> </w:t>
      </w:r>
      <w:r>
        <w:rPr>
          <w:color w:val="231F20"/>
        </w:rPr>
        <w:t>and</w:t>
      </w:r>
      <w:r>
        <w:rPr>
          <w:color w:val="231F20"/>
          <w:spacing w:val="-4"/>
        </w:rPr>
        <w:t xml:space="preserve"> </w:t>
      </w:r>
      <w:r>
        <w:rPr>
          <w:color w:val="231F20"/>
        </w:rPr>
        <w:t>it</w:t>
      </w:r>
      <w:r>
        <w:rPr>
          <w:color w:val="231F20"/>
          <w:spacing w:val="-4"/>
        </w:rPr>
        <w:t xml:space="preserve"> </w:t>
      </w:r>
      <w:r>
        <w:rPr>
          <w:color w:val="231F20"/>
        </w:rPr>
        <w:t>was</w:t>
      </w:r>
      <w:r>
        <w:rPr>
          <w:color w:val="231F20"/>
          <w:spacing w:val="-4"/>
        </w:rPr>
        <w:t xml:space="preserve"> </w:t>
      </w:r>
      <w:r>
        <w:rPr>
          <w:color w:val="231F20"/>
        </w:rPr>
        <w:t>an</w:t>
      </w:r>
      <w:r>
        <w:rPr>
          <w:color w:val="231F20"/>
          <w:spacing w:val="-4"/>
        </w:rPr>
        <w:t xml:space="preserve"> </w:t>
      </w:r>
      <w:r>
        <w:rPr>
          <w:color w:val="231F20"/>
        </w:rPr>
        <w:t>abdication</w:t>
      </w:r>
      <w:r>
        <w:rPr>
          <w:color w:val="231F20"/>
          <w:spacing w:val="-4"/>
        </w:rPr>
        <w:t xml:space="preserve"> </w:t>
      </w:r>
      <w:r>
        <w:rPr>
          <w:color w:val="231F20"/>
        </w:rPr>
        <w:t>in</w:t>
      </w:r>
      <w:r>
        <w:rPr>
          <w:color w:val="231F20"/>
          <w:spacing w:val="-4"/>
        </w:rPr>
        <w:t xml:space="preserve"> </w:t>
      </w:r>
      <w:r>
        <w:rPr>
          <w:color w:val="231F20"/>
        </w:rPr>
        <w:t>name</w:t>
      </w:r>
      <w:r>
        <w:rPr>
          <w:color w:val="231F20"/>
          <w:spacing w:val="-4"/>
        </w:rPr>
        <w:t xml:space="preserve"> </w:t>
      </w:r>
      <w:r>
        <w:rPr>
          <w:color w:val="231F20"/>
        </w:rPr>
        <w:t>only.</w:t>
      </w:r>
      <w:r>
        <w:rPr>
          <w:color w:val="231F20"/>
          <w:spacing w:val="-4"/>
        </w:rPr>
        <w:t xml:space="preserve"> </w:t>
      </w:r>
      <w:r>
        <w:rPr>
          <w:color w:val="231F20"/>
        </w:rPr>
        <w:t>The senior</w:t>
      </w:r>
      <w:r>
        <w:rPr>
          <w:color w:val="231F20"/>
          <w:spacing w:val="-12"/>
        </w:rPr>
        <w:t xml:space="preserve"> </w:t>
      </w:r>
      <w:r>
        <w:rPr>
          <w:color w:val="231F20"/>
        </w:rPr>
        <w:t>king</w:t>
      </w:r>
      <w:r>
        <w:rPr>
          <w:color w:val="231F20"/>
          <w:spacing w:val="-13"/>
        </w:rPr>
        <w:t xml:space="preserve"> </w:t>
      </w:r>
      <w:r>
        <w:rPr>
          <w:color w:val="231F20"/>
        </w:rPr>
        <w:t>still</w:t>
      </w:r>
      <w:r>
        <w:rPr>
          <w:color w:val="231F20"/>
          <w:spacing w:val="-12"/>
        </w:rPr>
        <w:t xml:space="preserve"> </w:t>
      </w:r>
      <w:r>
        <w:rPr>
          <w:color w:val="231F20"/>
        </w:rPr>
        <w:t>ruled</w:t>
      </w:r>
      <w:r>
        <w:rPr>
          <w:color w:val="231F20"/>
          <w:spacing w:val="-12"/>
        </w:rPr>
        <w:t xml:space="preserve"> </w:t>
      </w:r>
      <w:r>
        <w:rPr>
          <w:color w:val="231F20"/>
        </w:rPr>
        <w:t>while</w:t>
      </w:r>
      <w:r>
        <w:rPr>
          <w:color w:val="231F20"/>
          <w:spacing w:val="-12"/>
        </w:rPr>
        <w:t xml:space="preserve"> </w:t>
      </w:r>
      <w:r>
        <w:rPr>
          <w:color w:val="231F20"/>
        </w:rPr>
        <w:t>his</w:t>
      </w:r>
      <w:r>
        <w:rPr>
          <w:color w:val="231F20"/>
          <w:spacing w:val="-12"/>
        </w:rPr>
        <w:t xml:space="preserve"> </w:t>
      </w:r>
      <w:r>
        <w:rPr>
          <w:color w:val="231F20"/>
        </w:rPr>
        <w:t>successor</w:t>
      </w:r>
      <w:r>
        <w:rPr>
          <w:color w:val="231F20"/>
          <w:spacing w:val="-12"/>
        </w:rPr>
        <w:t xml:space="preserve"> </w:t>
      </w:r>
      <w:r>
        <w:rPr>
          <w:color w:val="231F20"/>
        </w:rPr>
        <w:t>sat</w:t>
      </w:r>
      <w:r>
        <w:rPr>
          <w:color w:val="231F20"/>
          <w:spacing w:val="-12"/>
        </w:rPr>
        <w:t xml:space="preserve"> </w:t>
      </w:r>
      <w:r>
        <w:rPr>
          <w:color w:val="231F20"/>
        </w:rPr>
        <w:t>on</w:t>
      </w:r>
      <w:r>
        <w:rPr>
          <w:color w:val="231F20"/>
          <w:spacing w:val="-13"/>
        </w:rPr>
        <w:t xml:space="preserve"> </w:t>
      </w:r>
      <w:r>
        <w:rPr>
          <w:color w:val="231F20"/>
        </w:rPr>
        <w:t>the</w:t>
      </w:r>
      <w:r>
        <w:rPr>
          <w:color w:val="231F20"/>
          <w:spacing w:val="-12"/>
        </w:rPr>
        <w:t xml:space="preserve"> </w:t>
      </w:r>
      <w:r>
        <w:rPr>
          <w:color w:val="231F20"/>
        </w:rPr>
        <w:t>throne</w:t>
      </w:r>
      <w:r>
        <w:rPr>
          <w:color w:val="231F20"/>
          <w:spacing w:val="-13"/>
        </w:rPr>
        <w:t xml:space="preserve"> </w:t>
      </w:r>
      <w:r>
        <w:rPr>
          <w:color w:val="231F20"/>
        </w:rPr>
        <w:t>as</w:t>
      </w:r>
      <w:r>
        <w:rPr>
          <w:color w:val="231F20"/>
          <w:spacing w:val="-13"/>
        </w:rPr>
        <w:t xml:space="preserve"> </w:t>
      </w:r>
      <w:r>
        <w:rPr>
          <w:color w:val="231F20"/>
        </w:rPr>
        <w:t>an</w:t>
      </w:r>
      <w:r>
        <w:rPr>
          <w:color w:val="231F20"/>
          <w:spacing w:val="-13"/>
        </w:rPr>
        <w:t xml:space="preserve"> </w:t>
      </w:r>
      <w:r>
        <w:rPr>
          <w:color w:val="231F20"/>
        </w:rPr>
        <w:t>appren- tice-emperor.</w:t>
      </w:r>
      <w:r>
        <w:rPr>
          <w:color w:val="231F20"/>
          <w:spacing w:val="-7"/>
        </w:rPr>
        <w:t xml:space="preserve"> </w:t>
      </w:r>
      <w:r>
        <w:rPr>
          <w:color w:val="231F20"/>
        </w:rPr>
        <w:t>This</w:t>
      </w:r>
      <w:r>
        <w:rPr>
          <w:color w:val="231F20"/>
          <w:spacing w:val="-7"/>
        </w:rPr>
        <w:t xml:space="preserve"> </w:t>
      </w:r>
      <w:r>
        <w:rPr>
          <w:color w:val="231F20"/>
        </w:rPr>
        <w:t>practice</w:t>
      </w:r>
      <w:r>
        <w:rPr>
          <w:color w:val="231F20"/>
          <w:spacing w:val="-7"/>
        </w:rPr>
        <w:t xml:space="preserve"> </w:t>
      </w:r>
      <w:r>
        <w:rPr>
          <w:color w:val="231F20"/>
        </w:rPr>
        <w:t>caused</w:t>
      </w:r>
      <w:r>
        <w:rPr>
          <w:color w:val="231F20"/>
          <w:spacing w:val="-7"/>
        </w:rPr>
        <w:t xml:space="preserve"> </w:t>
      </w:r>
      <w:r>
        <w:rPr>
          <w:color w:val="231F20"/>
        </w:rPr>
        <w:t>some</w:t>
      </w:r>
      <w:r>
        <w:rPr>
          <w:color w:val="231F20"/>
          <w:spacing w:val="-7"/>
        </w:rPr>
        <w:t xml:space="preserve"> </w:t>
      </w:r>
      <w:r>
        <w:rPr>
          <w:color w:val="231F20"/>
        </w:rPr>
        <w:t>confusion</w:t>
      </w:r>
      <w:r>
        <w:rPr>
          <w:color w:val="231F20"/>
          <w:spacing w:val="-7"/>
        </w:rPr>
        <w:t xml:space="preserve"> </w:t>
      </w:r>
      <w:r>
        <w:rPr>
          <w:color w:val="231F20"/>
        </w:rPr>
        <w:t>in</w:t>
      </w:r>
      <w:r>
        <w:rPr>
          <w:color w:val="231F20"/>
          <w:spacing w:val="-7"/>
        </w:rPr>
        <w:t xml:space="preserve"> </w:t>
      </w:r>
      <w:r>
        <w:rPr>
          <w:color w:val="231F20"/>
        </w:rPr>
        <w:t>Việt</w:t>
      </w:r>
      <w:r>
        <w:rPr>
          <w:color w:val="231F20"/>
          <w:spacing w:val="-7"/>
        </w:rPr>
        <w:t xml:space="preserve"> </w:t>
      </w:r>
      <w:r>
        <w:rPr>
          <w:color w:val="231F20"/>
        </w:rPr>
        <w:t>and</w:t>
      </w:r>
      <w:r>
        <w:rPr>
          <w:color w:val="231F20"/>
          <w:spacing w:val="-7"/>
        </w:rPr>
        <w:t xml:space="preserve"> </w:t>
      </w:r>
      <w:r>
        <w:rPr>
          <w:color w:val="231F20"/>
        </w:rPr>
        <w:t>Chinese annals,</w:t>
      </w:r>
      <w:r>
        <w:rPr>
          <w:color w:val="231F20"/>
          <w:spacing w:val="-5"/>
        </w:rPr>
        <w:t xml:space="preserve"> </w:t>
      </w:r>
      <w:r>
        <w:rPr>
          <w:color w:val="231F20"/>
        </w:rPr>
        <w:t>where</w:t>
      </w:r>
      <w:r>
        <w:rPr>
          <w:color w:val="231F20"/>
          <w:spacing w:val="-5"/>
        </w:rPr>
        <w:t xml:space="preserve"> </w:t>
      </w:r>
      <w:r>
        <w:rPr>
          <w:color w:val="231F20"/>
        </w:rPr>
        <w:t>Mongol</w:t>
      </w:r>
      <w:r>
        <w:rPr>
          <w:color w:val="231F20"/>
          <w:spacing w:val="-5"/>
        </w:rPr>
        <w:t xml:space="preserve"> </w:t>
      </w:r>
      <w:r>
        <w:rPr>
          <w:color w:val="231F20"/>
        </w:rPr>
        <w:t>letters</w:t>
      </w:r>
      <w:r>
        <w:rPr>
          <w:color w:val="231F20"/>
          <w:spacing w:val="-5"/>
        </w:rPr>
        <w:t xml:space="preserve"> </w:t>
      </w:r>
      <w:r>
        <w:rPr>
          <w:color w:val="231F20"/>
        </w:rPr>
        <w:t>were</w:t>
      </w:r>
      <w:r>
        <w:rPr>
          <w:color w:val="231F20"/>
          <w:spacing w:val="-5"/>
        </w:rPr>
        <w:t xml:space="preserve"> </w:t>
      </w:r>
      <w:r>
        <w:rPr>
          <w:color w:val="231F20"/>
        </w:rPr>
        <w:t>addressed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senior</w:t>
      </w:r>
      <w:r>
        <w:rPr>
          <w:color w:val="231F20"/>
          <w:spacing w:val="-5"/>
        </w:rPr>
        <w:t xml:space="preserve"> </w:t>
      </w:r>
      <w:r>
        <w:rPr>
          <w:color w:val="231F20"/>
        </w:rPr>
        <w:t>king,</w:t>
      </w:r>
      <w:r>
        <w:rPr>
          <w:color w:val="231F20"/>
          <w:spacing w:val="-5"/>
        </w:rPr>
        <w:t xml:space="preserve"> </w:t>
      </w:r>
      <w:r>
        <w:rPr>
          <w:color w:val="231F20"/>
        </w:rPr>
        <w:t>calling him a prince and ignoring the reigning one, because they had not yet approved</w:t>
      </w:r>
      <w:r>
        <w:rPr>
          <w:color w:val="231F20"/>
          <w:spacing w:val="-5"/>
        </w:rPr>
        <w:t xml:space="preserve"> </w:t>
      </w:r>
      <w:r>
        <w:rPr>
          <w:color w:val="231F20"/>
        </w:rPr>
        <w:t>the</w:t>
      </w:r>
      <w:r>
        <w:rPr>
          <w:color w:val="231F20"/>
          <w:spacing w:val="-5"/>
        </w:rPr>
        <w:t xml:space="preserve"> </w:t>
      </w:r>
      <w:r>
        <w:rPr>
          <w:color w:val="231F20"/>
        </w:rPr>
        <w:t>change.</w:t>
      </w:r>
      <w:r>
        <w:rPr>
          <w:color w:val="231F20"/>
          <w:spacing w:val="-5"/>
        </w:rPr>
        <w:t xml:space="preserve"> </w:t>
      </w:r>
      <w:r>
        <w:rPr>
          <w:color w:val="231F20"/>
        </w:rPr>
        <w:t>The</w:t>
      </w:r>
      <w:r>
        <w:rPr>
          <w:color w:val="231F20"/>
          <w:spacing w:val="-5"/>
        </w:rPr>
        <w:t xml:space="preserve"> </w:t>
      </w:r>
      <w:r>
        <w:rPr>
          <w:color w:val="231F20"/>
        </w:rPr>
        <w:t>Việt</w:t>
      </w:r>
      <w:r>
        <w:rPr>
          <w:color w:val="231F20"/>
          <w:spacing w:val="-5"/>
        </w:rPr>
        <w:t xml:space="preserve"> </w:t>
      </w:r>
      <w:r>
        <w:rPr>
          <w:color w:val="231F20"/>
        </w:rPr>
        <w:t>annals</w:t>
      </w:r>
      <w:r>
        <w:rPr>
          <w:color w:val="231F20"/>
          <w:spacing w:val="-5"/>
        </w:rPr>
        <w:t xml:space="preserve"> </w:t>
      </w:r>
      <w:r>
        <w:rPr>
          <w:color w:val="231F20"/>
        </w:rPr>
        <w:t>often</w:t>
      </w:r>
      <w:r>
        <w:rPr>
          <w:color w:val="231F20"/>
          <w:spacing w:val="-5"/>
        </w:rPr>
        <w:t xml:space="preserve"> </w:t>
      </w:r>
      <w:r>
        <w:rPr>
          <w:color w:val="231F20"/>
        </w:rPr>
        <w:t>refer</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two</w:t>
      </w:r>
      <w:r>
        <w:rPr>
          <w:color w:val="231F20"/>
          <w:spacing w:val="-5"/>
        </w:rPr>
        <w:t xml:space="preserve"> </w:t>
      </w:r>
      <w:r>
        <w:rPr>
          <w:color w:val="231F20"/>
        </w:rPr>
        <w:t>emperors’ in its account of the Mongol invasions.</w:t>
      </w:r>
    </w:p>
    <w:p w:rsidR="009E0961" w:rsidRDefault="00183599">
      <w:pPr>
        <w:pStyle w:val="BodyText"/>
        <w:spacing w:line="254" w:lineRule="auto"/>
        <w:ind w:left="1416" w:right="789" w:firstLine="340"/>
        <w:jc w:val="both"/>
      </w:pPr>
      <w:r>
        <w:rPr>
          <w:color w:val="231F20"/>
        </w:rPr>
        <w:t>Kublai Khan succee</w:t>
      </w:r>
      <w:r>
        <w:rPr>
          <w:color w:val="231F20"/>
        </w:rPr>
        <w:t xml:space="preserve">ded in getting himself elected Great Khan in 1260 amid intense rivalry within his family. But despite his pressing domestic agenda the new Mongol leader took up the Đại Việt issue in </w:t>
      </w:r>
      <w:r>
        <w:rPr>
          <w:color w:val="231F20"/>
          <w:spacing w:val="-2"/>
        </w:rPr>
        <w:t>the</w:t>
      </w:r>
      <w:r>
        <w:rPr>
          <w:color w:val="231F20"/>
          <w:spacing w:val="-9"/>
        </w:rPr>
        <w:t xml:space="preserve"> </w:t>
      </w:r>
      <w:r>
        <w:rPr>
          <w:color w:val="231F20"/>
          <w:spacing w:val="-2"/>
        </w:rPr>
        <w:t>following</w:t>
      </w:r>
      <w:r>
        <w:rPr>
          <w:color w:val="231F20"/>
          <w:spacing w:val="-9"/>
        </w:rPr>
        <w:t xml:space="preserve"> </w:t>
      </w:r>
      <w:r>
        <w:rPr>
          <w:color w:val="231F20"/>
          <w:spacing w:val="-2"/>
        </w:rPr>
        <w:t>year</w:t>
      </w:r>
      <w:r>
        <w:rPr>
          <w:color w:val="231F20"/>
          <w:spacing w:val="-9"/>
        </w:rPr>
        <w:t xml:space="preserve"> </w:t>
      </w:r>
      <w:r>
        <w:rPr>
          <w:color w:val="231F20"/>
          <w:spacing w:val="-2"/>
        </w:rPr>
        <w:t>when</w:t>
      </w:r>
      <w:r>
        <w:rPr>
          <w:color w:val="231F20"/>
          <w:spacing w:val="-9"/>
        </w:rPr>
        <w:t xml:space="preserve"> </w:t>
      </w:r>
      <w:r>
        <w:rPr>
          <w:color w:val="231F20"/>
          <w:spacing w:val="-2"/>
        </w:rPr>
        <w:t>he</w:t>
      </w:r>
      <w:r>
        <w:rPr>
          <w:color w:val="231F20"/>
          <w:spacing w:val="-9"/>
        </w:rPr>
        <w:t xml:space="preserve"> </w:t>
      </w:r>
      <w:r>
        <w:rPr>
          <w:color w:val="231F20"/>
          <w:spacing w:val="-2"/>
        </w:rPr>
        <w:t>sent</w:t>
      </w:r>
      <w:r>
        <w:rPr>
          <w:color w:val="231F20"/>
          <w:spacing w:val="-9"/>
        </w:rPr>
        <w:t xml:space="preserve"> </w:t>
      </w:r>
      <w:r>
        <w:rPr>
          <w:color w:val="231F20"/>
          <w:spacing w:val="-2"/>
        </w:rPr>
        <w:t>reconciliatory</w:t>
      </w:r>
      <w:r>
        <w:rPr>
          <w:color w:val="231F20"/>
          <w:spacing w:val="-9"/>
        </w:rPr>
        <w:t xml:space="preserve"> </w:t>
      </w:r>
      <w:r>
        <w:rPr>
          <w:color w:val="231F20"/>
          <w:spacing w:val="-2"/>
        </w:rPr>
        <w:t>letter</w:t>
      </w:r>
      <w:r>
        <w:rPr>
          <w:color w:val="231F20"/>
          <w:spacing w:val="-9"/>
        </w:rPr>
        <w:t xml:space="preserve"> </w:t>
      </w:r>
      <w:r>
        <w:rPr>
          <w:color w:val="231F20"/>
          <w:spacing w:val="-2"/>
        </w:rPr>
        <w:t>to</w:t>
      </w:r>
      <w:r>
        <w:rPr>
          <w:color w:val="231F20"/>
          <w:spacing w:val="-9"/>
        </w:rPr>
        <w:t xml:space="preserve"> </w:t>
      </w:r>
      <w:r>
        <w:rPr>
          <w:color w:val="231F20"/>
          <w:spacing w:val="-2"/>
        </w:rPr>
        <w:t>Trần</w:t>
      </w:r>
      <w:r>
        <w:rPr>
          <w:color w:val="231F20"/>
          <w:spacing w:val="-9"/>
        </w:rPr>
        <w:t xml:space="preserve"> </w:t>
      </w:r>
      <w:r>
        <w:rPr>
          <w:color w:val="231F20"/>
          <w:spacing w:val="-2"/>
        </w:rPr>
        <w:t>Thánh</w:t>
      </w:r>
      <w:r>
        <w:rPr>
          <w:color w:val="231F20"/>
          <w:spacing w:val="-9"/>
        </w:rPr>
        <w:t xml:space="preserve"> </w:t>
      </w:r>
      <w:r>
        <w:rPr>
          <w:color w:val="231F20"/>
          <w:spacing w:val="-2"/>
        </w:rPr>
        <w:t xml:space="preserve">Tông </w:t>
      </w:r>
      <w:r>
        <w:rPr>
          <w:color w:val="231F20"/>
        </w:rPr>
        <w:t>asking</w:t>
      </w:r>
      <w:r>
        <w:rPr>
          <w:color w:val="231F20"/>
          <w:spacing w:val="-4"/>
        </w:rPr>
        <w:t xml:space="preserve"> </w:t>
      </w:r>
      <w:r>
        <w:rPr>
          <w:color w:val="231F20"/>
        </w:rPr>
        <w:t>for</w:t>
      </w:r>
      <w:r>
        <w:rPr>
          <w:color w:val="231F20"/>
          <w:spacing w:val="-4"/>
        </w:rPr>
        <w:t xml:space="preserve"> </w:t>
      </w:r>
      <w:r>
        <w:rPr>
          <w:color w:val="231F20"/>
        </w:rPr>
        <w:t>his</w:t>
      </w:r>
      <w:r>
        <w:rPr>
          <w:color w:val="231F20"/>
          <w:spacing w:val="-4"/>
        </w:rPr>
        <w:t xml:space="preserve"> </w:t>
      </w:r>
      <w:r>
        <w:rPr>
          <w:color w:val="231F20"/>
        </w:rPr>
        <w:t>submission</w:t>
      </w:r>
      <w:r>
        <w:rPr>
          <w:color w:val="231F20"/>
          <w:spacing w:val="-4"/>
        </w:rPr>
        <w:t xml:space="preserve"> </w:t>
      </w:r>
      <w:r>
        <w:rPr>
          <w:color w:val="231F20"/>
        </w:rPr>
        <w:t>and</w:t>
      </w:r>
      <w:r>
        <w:rPr>
          <w:color w:val="231F20"/>
          <w:spacing w:val="-4"/>
        </w:rPr>
        <w:t xml:space="preserve"> </w:t>
      </w:r>
      <w:r>
        <w:rPr>
          <w:color w:val="231F20"/>
        </w:rPr>
        <w:t>promising</w:t>
      </w:r>
      <w:r>
        <w:rPr>
          <w:color w:val="231F20"/>
          <w:spacing w:val="-4"/>
        </w:rPr>
        <w:t xml:space="preserve"> </w:t>
      </w:r>
      <w:r>
        <w:rPr>
          <w:color w:val="231F20"/>
        </w:rPr>
        <w:t>that</w:t>
      </w:r>
      <w:r>
        <w:rPr>
          <w:color w:val="231F20"/>
          <w:spacing w:val="-4"/>
        </w:rPr>
        <w:t xml:space="preserve"> </w:t>
      </w:r>
      <w:r>
        <w:rPr>
          <w:color w:val="231F20"/>
        </w:rPr>
        <w:t>Mongol</w:t>
      </w:r>
      <w:r>
        <w:rPr>
          <w:color w:val="231F20"/>
          <w:spacing w:val="-4"/>
        </w:rPr>
        <w:t xml:space="preserve"> </w:t>
      </w:r>
      <w:r>
        <w:rPr>
          <w:color w:val="231F20"/>
        </w:rPr>
        <w:t>troops</w:t>
      </w:r>
      <w:r>
        <w:rPr>
          <w:color w:val="231F20"/>
          <w:spacing w:val="-4"/>
        </w:rPr>
        <w:t xml:space="preserve"> </w:t>
      </w:r>
      <w:r>
        <w:rPr>
          <w:color w:val="231F20"/>
        </w:rPr>
        <w:t>would</w:t>
      </w:r>
      <w:r>
        <w:rPr>
          <w:color w:val="231F20"/>
          <w:spacing w:val="-4"/>
        </w:rPr>
        <w:t xml:space="preserve"> </w:t>
      </w:r>
      <w:r>
        <w:rPr>
          <w:color w:val="231F20"/>
        </w:rPr>
        <w:t xml:space="preserve">not </w:t>
      </w:r>
      <w:r>
        <w:rPr>
          <w:color w:val="231F20"/>
          <w:spacing w:val="-2"/>
        </w:rPr>
        <w:t>again</w:t>
      </w:r>
      <w:r>
        <w:rPr>
          <w:color w:val="231F20"/>
          <w:spacing w:val="-12"/>
        </w:rPr>
        <w:t xml:space="preserve"> </w:t>
      </w:r>
      <w:r>
        <w:rPr>
          <w:color w:val="231F20"/>
          <w:spacing w:val="-2"/>
        </w:rPr>
        <w:t>enter</w:t>
      </w:r>
      <w:r>
        <w:rPr>
          <w:color w:val="231F20"/>
          <w:spacing w:val="-11"/>
        </w:rPr>
        <w:t xml:space="preserve"> </w:t>
      </w:r>
      <w:r>
        <w:rPr>
          <w:color w:val="231F20"/>
          <w:spacing w:val="-2"/>
        </w:rPr>
        <w:t>Đại</w:t>
      </w:r>
      <w:r>
        <w:rPr>
          <w:color w:val="231F20"/>
          <w:spacing w:val="-11"/>
        </w:rPr>
        <w:t xml:space="preserve"> </w:t>
      </w:r>
      <w:r>
        <w:rPr>
          <w:color w:val="231F20"/>
          <w:spacing w:val="-2"/>
        </w:rPr>
        <w:t>Việt.</w:t>
      </w:r>
      <w:r>
        <w:rPr>
          <w:color w:val="231F20"/>
          <w:spacing w:val="-11"/>
        </w:rPr>
        <w:t xml:space="preserve"> </w:t>
      </w:r>
      <w:r>
        <w:rPr>
          <w:color w:val="231F20"/>
          <w:spacing w:val="-2"/>
        </w:rPr>
        <w:t>Kublai</w:t>
      </w:r>
      <w:r>
        <w:rPr>
          <w:color w:val="231F20"/>
          <w:spacing w:val="-11"/>
        </w:rPr>
        <w:t xml:space="preserve"> </w:t>
      </w:r>
      <w:r>
        <w:rPr>
          <w:color w:val="231F20"/>
          <w:spacing w:val="-2"/>
        </w:rPr>
        <w:t>Khan</w:t>
      </w:r>
      <w:r>
        <w:rPr>
          <w:color w:val="231F20"/>
          <w:spacing w:val="-11"/>
        </w:rPr>
        <w:t xml:space="preserve"> </w:t>
      </w:r>
      <w:r>
        <w:rPr>
          <w:color w:val="231F20"/>
          <w:spacing w:val="-2"/>
        </w:rPr>
        <w:t>awarded</w:t>
      </w:r>
      <w:r>
        <w:rPr>
          <w:color w:val="231F20"/>
          <w:spacing w:val="-11"/>
        </w:rPr>
        <w:t xml:space="preserve"> </w:t>
      </w:r>
      <w:r>
        <w:rPr>
          <w:color w:val="231F20"/>
          <w:spacing w:val="-2"/>
        </w:rPr>
        <w:t>the</w:t>
      </w:r>
      <w:r>
        <w:rPr>
          <w:color w:val="231F20"/>
          <w:spacing w:val="-11"/>
        </w:rPr>
        <w:t xml:space="preserve"> </w:t>
      </w:r>
      <w:r>
        <w:rPr>
          <w:color w:val="231F20"/>
          <w:spacing w:val="-2"/>
        </w:rPr>
        <w:t>Việt</w:t>
      </w:r>
      <w:r>
        <w:rPr>
          <w:color w:val="231F20"/>
          <w:spacing w:val="-12"/>
        </w:rPr>
        <w:t xml:space="preserve"> </w:t>
      </w:r>
      <w:r>
        <w:rPr>
          <w:color w:val="231F20"/>
          <w:spacing w:val="-2"/>
        </w:rPr>
        <w:t>ruler</w:t>
      </w:r>
      <w:r>
        <w:rPr>
          <w:color w:val="231F20"/>
          <w:spacing w:val="-11"/>
        </w:rPr>
        <w:t xml:space="preserve"> </w:t>
      </w:r>
      <w:r>
        <w:rPr>
          <w:color w:val="231F20"/>
          <w:spacing w:val="-2"/>
        </w:rPr>
        <w:t>the</w:t>
      </w:r>
      <w:r>
        <w:rPr>
          <w:color w:val="231F20"/>
          <w:spacing w:val="-11"/>
        </w:rPr>
        <w:t xml:space="preserve"> </w:t>
      </w:r>
      <w:r>
        <w:rPr>
          <w:color w:val="231F20"/>
          <w:spacing w:val="-2"/>
        </w:rPr>
        <w:t>same</w:t>
      </w:r>
      <w:r>
        <w:rPr>
          <w:color w:val="231F20"/>
          <w:spacing w:val="-11"/>
        </w:rPr>
        <w:t xml:space="preserve"> </w:t>
      </w:r>
      <w:r>
        <w:rPr>
          <w:color w:val="231F20"/>
          <w:spacing w:val="-2"/>
        </w:rPr>
        <w:t>kingly title</w:t>
      </w:r>
      <w:r>
        <w:rPr>
          <w:color w:val="231F20"/>
          <w:spacing w:val="-8"/>
        </w:rPr>
        <w:t xml:space="preserve"> </w:t>
      </w:r>
      <w:r>
        <w:rPr>
          <w:color w:val="231F20"/>
          <w:spacing w:val="-2"/>
        </w:rPr>
        <w:t>of</w:t>
      </w:r>
      <w:r>
        <w:rPr>
          <w:color w:val="231F20"/>
          <w:spacing w:val="-7"/>
        </w:rPr>
        <w:t xml:space="preserve"> </w:t>
      </w:r>
      <w:r>
        <w:rPr>
          <w:rFonts w:ascii="Palatino Linotype" w:hAnsi="Palatino Linotype"/>
          <w:i/>
          <w:color w:val="231F20"/>
          <w:spacing w:val="-2"/>
        </w:rPr>
        <w:t>An</w:t>
      </w:r>
      <w:r>
        <w:rPr>
          <w:rFonts w:ascii="Palatino Linotype" w:hAnsi="Palatino Linotype"/>
          <w:i/>
          <w:color w:val="231F20"/>
          <w:spacing w:val="-7"/>
        </w:rPr>
        <w:t xml:space="preserve"> </w:t>
      </w:r>
      <w:r>
        <w:rPr>
          <w:rFonts w:ascii="Palatino Linotype" w:hAnsi="Palatino Linotype"/>
          <w:i/>
          <w:color w:val="231F20"/>
          <w:spacing w:val="-2"/>
        </w:rPr>
        <w:t>Nam</w:t>
      </w:r>
      <w:r>
        <w:rPr>
          <w:rFonts w:ascii="Palatino Linotype" w:hAnsi="Palatino Linotype"/>
          <w:i/>
          <w:color w:val="231F20"/>
          <w:spacing w:val="-8"/>
        </w:rPr>
        <w:t xml:space="preserve"> </w:t>
      </w:r>
      <w:r>
        <w:rPr>
          <w:rFonts w:ascii="Palatino Linotype" w:hAnsi="Palatino Linotype"/>
          <w:i/>
          <w:color w:val="231F20"/>
          <w:spacing w:val="-2"/>
        </w:rPr>
        <w:t>Quốc</w:t>
      </w:r>
      <w:r>
        <w:rPr>
          <w:rFonts w:ascii="Palatino Linotype" w:hAnsi="Palatino Linotype"/>
          <w:i/>
          <w:color w:val="231F20"/>
          <w:spacing w:val="-7"/>
        </w:rPr>
        <w:t xml:space="preserve"> </w:t>
      </w:r>
      <w:r>
        <w:rPr>
          <w:rFonts w:ascii="Palatino Linotype" w:hAnsi="Palatino Linotype"/>
          <w:i/>
          <w:color w:val="231F20"/>
          <w:spacing w:val="-2"/>
        </w:rPr>
        <w:t>Vương</w:t>
      </w:r>
      <w:r>
        <w:rPr>
          <w:color w:val="231F20"/>
          <w:spacing w:val="-2"/>
          <w:position w:val="7"/>
          <w:sz w:val="16"/>
        </w:rPr>
        <w:t>36</w:t>
      </w:r>
      <w:r>
        <w:rPr>
          <w:color w:val="231F20"/>
          <w:spacing w:val="4"/>
          <w:position w:val="7"/>
          <w:sz w:val="16"/>
        </w:rPr>
        <w:t xml:space="preserve"> </w:t>
      </w:r>
      <w:r>
        <w:rPr>
          <w:color w:val="231F20"/>
          <w:spacing w:val="-2"/>
        </w:rPr>
        <w:t>he</w:t>
      </w:r>
      <w:r>
        <w:rPr>
          <w:color w:val="231F20"/>
          <w:spacing w:val="-7"/>
        </w:rPr>
        <w:t xml:space="preserve"> </w:t>
      </w:r>
      <w:r>
        <w:rPr>
          <w:color w:val="231F20"/>
          <w:spacing w:val="-2"/>
        </w:rPr>
        <w:t>had</w:t>
      </w:r>
      <w:r>
        <w:rPr>
          <w:color w:val="231F20"/>
          <w:spacing w:val="-7"/>
        </w:rPr>
        <w:t xml:space="preserve"> </w:t>
      </w:r>
      <w:r>
        <w:rPr>
          <w:color w:val="231F20"/>
          <w:spacing w:val="-2"/>
        </w:rPr>
        <w:t>received</w:t>
      </w:r>
      <w:r>
        <w:rPr>
          <w:color w:val="231F20"/>
          <w:spacing w:val="-8"/>
        </w:rPr>
        <w:t xml:space="preserve"> </w:t>
      </w:r>
      <w:r>
        <w:rPr>
          <w:color w:val="231F20"/>
          <w:spacing w:val="-2"/>
        </w:rPr>
        <w:t>from</w:t>
      </w:r>
      <w:r>
        <w:rPr>
          <w:color w:val="231F20"/>
          <w:spacing w:val="-7"/>
        </w:rPr>
        <w:t xml:space="preserve"> </w:t>
      </w:r>
      <w:r>
        <w:rPr>
          <w:color w:val="231F20"/>
          <w:spacing w:val="-2"/>
        </w:rPr>
        <w:t>the</w:t>
      </w:r>
      <w:r>
        <w:rPr>
          <w:color w:val="231F20"/>
          <w:spacing w:val="-7"/>
        </w:rPr>
        <w:t xml:space="preserve"> </w:t>
      </w:r>
      <w:r>
        <w:rPr>
          <w:color w:val="231F20"/>
          <w:spacing w:val="-2"/>
        </w:rPr>
        <w:t>Southern</w:t>
      </w:r>
      <w:r>
        <w:rPr>
          <w:color w:val="231F20"/>
          <w:spacing w:val="-8"/>
        </w:rPr>
        <w:t xml:space="preserve"> </w:t>
      </w:r>
      <w:r>
        <w:rPr>
          <w:color w:val="231F20"/>
          <w:spacing w:val="-4"/>
        </w:rPr>
        <w:t>Song</w:t>
      </w:r>
    </w:p>
    <w:p w:rsidR="009E0961" w:rsidRDefault="00183599">
      <w:pPr>
        <w:pStyle w:val="BodyText"/>
        <w:spacing w:line="226" w:lineRule="exact"/>
        <w:ind w:left="1417"/>
        <w:jc w:val="both"/>
      </w:pPr>
      <w:r>
        <w:rPr>
          <w:color w:val="231F20"/>
        </w:rPr>
        <w:t>–</w:t>
      </w:r>
      <w:r>
        <w:rPr>
          <w:color w:val="231F20"/>
          <w:spacing w:val="1"/>
        </w:rPr>
        <w:t xml:space="preserve"> </w:t>
      </w:r>
      <w:r>
        <w:rPr>
          <w:color w:val="231F20"/>
        </w:rPr>
        <w:t>and</w:t>
      </w:r>
      <w:r>
        <w:rPr>
          <w:color w:val="231F20"/>
          <w:spacing w:val="2"/>
        </w:rPr>
        <w:t xml:space="preserve"> </w:t>
      </w:r>
      <w:r>
        <w:rPr>
          <w:color w:val="231F20"/>
        </w:rPr>
        <w:t>this</w:t>
      </w:r>
      <w:r>
        <w:rPr>
          <w:color w:val="231F20"/>
          <w:spacing w:val="1"/>
        </w:rPr>
        <w:t xml:space="preserve"> </w:t>
      </w:r>
      <w:r>
        <w:rPr>
          <w:color w:val="231F20"/>
        </w:rPr>
        <w:t>when</w:t>
      </w:r>
      <w:r>
        <w:rPr>
          <w:color w:val="231F20"/>
          <w:spacing w:val="2"/>
        </w:rPr>
        <w:t xml:space="preserve"> </w:t>
      </w:r>
      <w:r>
        <w:rPr>
          <w:color w:val="231F20"/>
        </w:rPr>
        <w:t>Kublai</w:t>
      </w:r>
      <w:r>
        <w:rPr>
          <w:color w:val="231F20"/>
          <w:spacing w:val="1"/>
        </w:rPr>
        <w:t xml:space="preserve"> </w:t>
      </w:r>
      <w:r>
        <w:rPr>
          <w:color w:val="231F20"/>
        </w:rPr>
        <w:t>Khan</w:t>
      </w:r>
      <w:r>
        <w:rPr>
          <w:color w:val="231F20"/>
          <w:spacing w:val="2"/>
        </w:rPr>
        <w:t xml:space="preserve"> </w:t>
      </w:r>
      <w:r>
        <w:rPr>
          <w:color w:val="231F20"/>
        </w:rPr>
        <w:t>and</w:t>
      </w:r>
      <w:r>
        <w:rPr>
          <w:color w:val="231F20"/>
          <w:spacing w:val="1"/>
        </w:rPr>
        <w:t xml:space="preserve"> </w:t>
      </w:r>
      <w:r>
        <w:rPr>
          <w:color w:val="231F20"/>
        </w:rPr>
        <w:t>the</w:t>
      </w:r>
      <w:r>
        <w:rPr>
          <w:color w:val="231F20"/>
          <w:spacing w:val="2"/>
        </w:rPr>
        <w:t xml:space="preserve"> </w:t>
      </w:r>
      <w:r>
        <w:rPr>
          <w:color w:val="231F20"/>
        </w:rPr>
        <w:t>Southern</w:t>
      </w:r>
      <w:r>
        <w:rPr>
          <w:color w:val="231F20"/>
          <w:spacing w:val="1"/>
        </w:rPr>
        <w:t xml:space="preserve"> </w:t>
      </w:r>
      <w:r>
        <w:rPr>
          <w:color w:val="231F20"/>
        </w:rPr>
        <w:t>Song</w:t>
      </w:r>
      <w:r>
        <w:rPr>
          <w:color w:val="231F20"/>
          <w:spacing w:val="2"/>
        </w:rPr>
        <w:t xml:space="preserve"> </w:t>
      </w:r>
      <w:r>
        <w:rPr>
          <w:color w:val="231F20"/>
        </w:rPr>
        <w:t>were</w:t>
      </w:r>
      <w:r>
        <w:rPr>
          <w:color w:val="231F20"/>
          <w:spacing w:val="1"/>
        </w:rPr>
        <w:t xml:space="preserve"> </w:t>
      </w:r>
      <w:r>
        <w:rPr>
          <w:color w:val="231F20"/>
        </w:rPr>
        <w:t>at</w:t>
      </w:r>
      <w:r>
        <w:rPr>
          <w:color w:val="231F20"/>
          <w:spacing w:val="2"/>
        </w:rPr>
        <w:t xml:space="preserve"> </w:t>
      </w:r>
      <w:r>
        <w:rPr>
          <w:color w:val="231F20"/>
        </w:rPr>
        <w:t>war.</w:t>
      </w:r>
      <w:r>
        <w:rPr>
          <w:color w:val="231F20"/>
          <w:spacing w:val="1"/>
        </w:rPr>
        <w:t xml:space="preserve"> </w:t>
      </w:r>
      <w:r>
        <w:rPr>
          <w:color w:val="231F20"/>
          <w:spacing w:val="-5"/>
        </w:rPr>
        <w:t>The</w:t>
      </w:r>
    </w:p>
    <w:p w:rsidR="009E0961" w:rsidRDefault="00183599">
      <w:pPr>
        <w:pStyle w:val="BodyText"/>
        <w:spacing w:before="12" w:line="252" w:lineRule="auto"/>
        <w:ind w:left="1416" w:right="790"/>
        <w:jc w:val="both"/>
      </w:pPr>
      <w:r>
        <w:rPr>
          <w:color w:val="231F20"/>
        </w:rPr>
        <w:t>double</w:t>
      </w:r>
      <w:r>
        <w:rPr>
          <w:color w:val="231F20"/>
          <w:spacing w:val="-14"/>
        </w:rPr>
        <w:t xml:space="preserve"> </w:t>
      </w:r>
      <w:r>
        <w:rPr>
          <w:color w:val="231F20"/>
        </w:rPr>
        <w:t>appointment</w:t>
      </w:r>
      <w:r>
        <w:rPr>
          <w:color w:val="231F20"/>
          <w:spacing w:val="-13"/>
        </w:rPr>
        <w:t xml:space="preserve"> </w:t>
      </w:r>
      <w:r>
        <w:rPr>
          <w:color w:val="231F20"/>
        </w:rPr>
        <w:t>put</w:t>
      </w:r>
      <w:r>
        <w:rPr>
          <w:color w:val="231F20"/>
          <w:spacing w:val="-13"/>
        </w:rPr>
        <w:t xml:space="preserve"> </w:t>
      </w:r>
      <w:r>
        <w:rPr>
          <w:color w:val="231F20"/>
        </w:rPr>
        <w:t>Trần</w:t>
      </w:r>
      <w:r>
        <w:rPr>
          <w:color w:val="231F20"/>
          <w:spacing w:val="-13"/>
        </w:rPr>
        <w:t xml:space="preserve"> </w:t>
      </w:r>
      <w:r>
        <w:rPr>
          <w:color w:val="231F20"/>
        </w:rPr>
        <w:t>Thánh</w:t>
      </w:r>
      <w:r>
        <w:rPr>
          <w:color w:val="231F20"/>
          <w:spacing w:val="-13"/>
        </w:rPr>
        <w:t xml:space="preserve"> </w:t>
      </w:r>
      <w:r>
        <w:rPr>
          <w:color w:val="231F20"/>
        </w:rPr>
        <w:t>Tông</w:t>
      </w:r>
      <w:r>
        <w:rPr>
          <w:color w:val="231F20"/>
          <w:spacing w:val="-13"/>
        </w:rPr>
        <w:t xml:space="preserve"> </w:t>
      </w:r>
      <w:r>
        <w:rPr>
          <w:color w:val="231F20"/>
        </w:rPr>
        <w:t>in</w:t>
      </w:r>
      <w:r>
        <w:rPr>
          <w:color w:val="231F20"/>
          <w:spacing w:val="-13"/>
        </w:rPr>
        <w:t xml:space="preserve"> </w:t>
      </w:r>
      <w:r>
        <w:rPr>
          <w:color w:val="231F20"/>
        </w:rPr>
        <w:t>an</w:t>
      </w:r>
      <w:r>
        <w:rPr>
          <w:color w:val="231F20"/>
          <w:spacing w:val="-13"/>
        </w:rPr>
        <w:t xml:space="preserve"> </w:t>
      </w:r>
      <w:r>
        <w:rPr>
          <w:color w:val="231F20"/>
        </w:rPr>
        <w:t>uncomfortable</w:t>
      </w:r>
      <w:r>
        <w:rPr>
          <w:color w:val="231F20"/>
          <w:spacing w:val="-14"/>
        </w:rPr>
        <w:t xml:space="preserve"> </w:t>
      </w:r>
      <w:r>
        <w:rPr>
          <w:color w:val="231F20"/>
        </w:rPr>
        <w:t xml:space="preserve">position, one that he was well aware of. In 1262 Trần Thánh Tông prepared for </w:t>
      </w:r>
      <w:r>
        <w:rPr>
          <w:color w:val="231F20"/>
          <w:spacing w:val="-2"/>
        </w:rPr>
        <w:t>war,</w:t>
      </w:r>
      <w:r>
        <w:rPr>
          <w:color w:val="231F20"/>
          <w:spacing w:val="-8"/>
        </w:rPr>
        <w:t xml:space="preserve"> </w:t>
      </w:r>
      <w:r>
        <w:rPr>
          <w:color w:val="231F20"/>
          <w:spacing w:val="-2"/>
        </w:rPr>
        <w:t>ordering</w:t>
      </w:r>
      <w:r>
        <w:rPr>
          <w:color w:val="231F20"/>
          <w:spacing w:val="-8"/>
        </w:rPr>
        <w:t xml:space="preserve"> </w:t>
      </w:r>
      <w:r>
        <w:rPr>
          <w:color w:val="231F20"/>
          <w:spacing w:val="-2"/>
        </w:rPr>
        <w:t>the</w:t>
      </w:r>
      <w:r>
        <w:rPr>
          <w:color w:val="231F20"/>
          <w:spacing w:val="-8"/>
        </w:rPr>
        <w:t xml:space="preserve"> </w:t>
      </w:r>
      <w:r>
        <w:rPr>
          <w:color w:val="231F20"/>
          <w:spacing w:val="-2"/>
        </w:rPr>
        <w:t>army</w:t>
      </w:r>
      <w:r>
        <w:rPr>
          <w:color w:val="231F20"/>
          <w:spacing w:val="-8"/>
        </w:rPr>
        <w:t xml:space="preserve"> </w:t>
      </w:r>
      <w:r>
        <w:rPr>
          <w:color w:val="231F20"/>
          <w:spacing w:val="-2"/>
        </w:rPr>
        <w:t>and</w:t>
      </w:r>
      <w:r>
        <w:rPr>
          <w:color w:val="231F20"/>
          <w:spacing w:val="-8"/>
        </w:rPr>
        <w:t xml:space="preserve"> </w:t>
      </w:r>
      <w:r>
        <w:rPr>
          <w:color w:val="231F20"/>
          <w:spacing w:val="-2"/>
        </w:rPr>
        <w:t>navy</w:t>
      </w:r>
      <w:r>
        <w:rPr>
          <w:color w:val="231F20"/>
          <w:spacing w:val="-8"/>
        </w:rPr>
        <w:t xml:space="preserve"> </w:t>
      </w:r>
      <w:r>
        <w:rPr>
          <w:color w:val="231F20"/>
          <w:spacing w:val="-2"/>
        </w:rPr>
        <w:t>to</w:t>
      </w:r>
      <w:r>
        <w:rPr>
          <w:color w:val="231F20"/>
          <w:spacing w:val="-8"/>
        </w:rPr>
        <w:t xml:space="preserve"> </w:t>
      </w:r>
      <w:r>
        <w:rPr>
          <w:color w:val="231F20"/>
          <w:spacing w:val="-2"/>
        </w:rPr>
        <w:t>exercise</w:t>
      </w:r>
      <w:r>
        <w:rPr>
          <w:color w:val="231F20"/>
          <w:spacing w:val="-8"/>
        </w:rPr>
        <w:t xml:space="preserve"> </w:t>
      </w:r>
      <w:r>
        <w:rPr>
          <w:color w:val="231F20"/>
          <w:spacing w:val="-2"/>
        </w:rPr>
        <w:t>at</w:t>
      </w:r>
      <w:r>
        <w:rPr>
          <w:color w:val="231F20"/>
          <w:spacing w:val="-8"/>
        </w:rPr>
        <w:t xml:space="preserve"> </w:t>
      </w:r>
      <w:r>
        <w:rPr>
          <w:color w:val="231F20"/>
          <w:spacing w:val="-2"/>
        </w:rPr>
        <w:t>Bạch</w:t>
      </w:r>
      <w:r>
        <w:rPr>
          <w:color w:val="231F20"/>
          <w:spacing w:val="-8"/>
        </w:rPr>
        <w:t xml:space="preserve"> </w:t>
      </w:r>
      <w:r>
        <w:rPr>
          <w:color w:val="231F20"/>
          <w:spacing w:val="-2"/>
        </w:rPr>
        <w:t>Hạc</w:t>
      </w:r>
      <w:r>
        <w:rPr>
          <w:color w:val="231F20"/>
          <w:spacing w:val="-8"/>
        </w:rPr>
        <w:t xml:space="preserve"> </w:t>
      </w:r>
      <w:r>
        <w:rPr>
          <w:color w:val="231F20"/>
          <w:spacing w:val="-2"/>
        </w:rPr>
        <w:t>junction,</w:t>
      </w:r>
      <w:r>
        <w:rPr>
          <w:color w:val="231F20"/>
          <w:spacing w:val="-8"/>
        </w:rPr>
        <w:t xml:space="preserve"> </w:t>
      </w:r>
      <w:r>
        <w:rPr>
          <w:color w:val="231F20"/>
          <w:spacing w:val="-2"/>
        </w:rPr>
        <w:t xml:space="preserve">where </w:t>
      </w:r>
      <w:r>
        <w:rPr>
          <w:color w:val="231F20"/>
        </w:rPr>
        <w:t>the Việt first encountered the Mongols in 1258. Next he turned the old Trần</w:t>
      </w:r>
      <w:r>
        <w:rPr>
          <w:color w:val="231F20"/>
          <w:spacing w:val="-14"/>
        </w:rPr>
        <w:t xml:space="preserve"> </w:t>
      </w:r>
      <w:r>
        <w:rPr>
          <w:color w:val="231F20"/>
        </w:rPr>
        <w:t>estate</w:t>
      </w:r>
      <w:r>
        <w:rPr>
          <w:color w:val="231F20"/>
          <w:spacing w:val="-13"/>
        </w:rPr>
        <w:t xml:space="preserve"> </w:t>
      </w:r>
      <w:r>
        <w:rPr>
          <w:color w:val="231F20"/>
        </w:rPr>
        <w:t>of</w:t>
      </w:r>
      <w:r>
        <w:rPr>
          <w:color w:val="231F20"/>
          <w:spacing w:val="-13"/>
        </w:rPr>
        <w:t xml:space="preserve"> </w:t>
      </w:r>
      <w:r>
        <w:rPr>
          <w:rFonts w:ascii="Palatino Linotype" w:hAnsi="Palatino Linotype"/>
          <w:i/>
          <w:color w:val="231F20"/>
        </w:rPr>
        <w:t>lộ</w:t>
      </w:r>
      <w:r>
        <w:rPr>
          <w:rFonts w:ascii="Palatino Linotype" w:hAnsi="Palatino Linotype"/>
          <w:i/>
          <w:color w:val="231F20"/>
          <w:spacing w:val="-13"/>
        </w:rPr>
        <w:t xml:space="preserve"> </w:t>
      </w:r>
      <w:r>
        <w:rPr>
          <w:color w:val="231F20"/>
        </w:rPr>
        <w:t>Thiên</w:t>
      </w:r>
      <w:r>
        <w:rPr>
          <w:color w:val="231F20"/>
          <w:spacing w:val="-13"/>
        </w:rPr>
        <w:t xml:space="preserve"> </w:t>
      </w:r>
      <w:r>
        <w:rPr>
          <w:color w:val="231F20"/>
        </w:rPr>
        <w:t>Trường</w:t>
      </w:r>
      <w:r>
        <w:rPr>
          <w:color w:val="231F20"/>
          <w:spacing w:val="-13"/>
        </w:rPr>
        <w:t xml:space="preserve"> </w:t>
      </w:r>
      <w:r>
        <w:rPr>
          <w:color w:val="231F20"/>
        </w:rPr>
        <w:t>in</w:t>
      </w:r>
      <w:r>
        <w:rPr>
          <w:color w:val="231F20"/>
          <w:spacing w:val="-13"/>
        </w:rPr>
        <w:t xml:space="preserve"> </w:t>
      </w:r>
      <w:r>
        <w:rPr>
          <w:color w:val="231F20"/>
        </w:rPr>
        <w:t>Nam</w:t>
      </w:r>
      <w:r>
        <w:rPr>
          <w:color w:val="231F20"/>
          <w:spacing w:val="-13"/>
        </w:rPr>
        <w:t xml:space="preserve"> </w:t>
      </w:r>
      <w:r>
        <w:rPr>
          <w:color w:val="231F20"/>
        </w:rPr>
        <w:t>Định</w:t>
      </w:r>
      <w:r>
        <w:rPr>
          <w:color w:val="231F20"/>
          <w:spacing w:val="-14"/>
        </w:rPr>
        <w:t xml:space="preserve"> </w:t>
      </w:r>
      <w:r>
        <w:rPr>
          <w:color w:val="231F20"/>
        </w:rPr>
        <w:t>province</w:t>
      </w:r>
      <w:r>
        <w:rPr>
          <w:color w:val="231F20"/>
          <w:spacing w:val="-13"/>
        </w:rPr>
        <w:t xml:space="preserve"> </w:t>
      </w:r>
      <w:r>
        <w:rPr>
          <w:color w:val="231F20"/>
        </w:rPr>
        <w:t>into</w:t>
      </w:r>
      <w:r>
        <w:rPr>
          <w:color w:val="231F20"/>
          <w:spacing w:val="-13"/>
        </w:rPr>
        <w:t xml:space="preserve"> </w:t>
      </w:r>
      <w:r>
        <w:rPr>
          <w:color w:val="231F20"/>
        </w:rPr>
        <w:t>an</w:t>
      </w:r>
      <w:r>
        <w:rPr>
          <w:color w:val="231F20"/>
          <w:spacing w:val="-13"/>
        </w:rPr>
        <w:t xml:space="preserve"> </w:t>
      </w:r>
      <w:r>
        <w:rPr>
          <w:color w:val="231F20"/>
        </w:rPr>
        <w:t xml:space="preserve">alternative </w:t>
      </w:r>
      <w:r>
        <w:rPr>
          <w:color w:val="231F20"/>
          <w:spacing w:val="-4"/>
        </w:rPr>
        <w:t xml:space="preserve">capital for the residence of the senior emperor. The Việt army also carried </w:t>
      </w:r>
      <w:r>
        <w:rPr>
          <w:color w:val="231F20"/>
        </w:rPr>
        <w:t>out regular patrols along the upper r</w:t>
      </w:r>
      <w:r>
        <w:rPr>
          <w:color w:val="231F20"/>
        </w:rPr>
        <w:t>eaches of the main rivers near the Yunnan</w:t>
      </w:r>
      <w:r>
        <w:rPr>
          <w:color w:val="231F20"/>
          <w:spacing w:val="-7"/>
        </w:rPr>
        <w:t xml:space="preserve"> </w:t>
      </w:r>
      <w:r>
        <w:rPr>
          <w:color w:val="231F20"/>
        </w:rPr>
        <w:t>border.</w:t>
      </w:r>
      <w:r>
        <w:rPr>
          <w:color w:val="231F20"/>
          <w:spacing w:val="-7"/>
        </w:rPr>
        <w:t xml:space="preserve"> </w:t>
      </w:r>
      <w:r>
        <w:rPr>
          <w:color w:val="231F20"/>
        </w:rPr>
        <w:t>Envoys</w:t>
      </w:r>
      <w:r>
        <w:rPr>
          <w:color w:val="231F20"/>
          <w:spacing w:val="-7"/>
        </w:rPr>
        <w:t xml:space="preserve"> </w:t>
      </w:r>
      <w:r>
        <w:rPr>
          <w:color w:val="231F20"/>
        </w:rPr>
        <w:t>were</w:t>
      </w:r>
      <w:r>
        <w:rPr>
          <w:color w:val="231F20"/>
          <w:spacing w:val="-7"/>
        </w:rPr>
        <w:t xml:space="preserve"> </w:t>
      </w:r>
      <w:r>
        <w:rPr>
          <w:color w:val="231F20"/>
        </w:rPr>
        <w:t>sent</w:t>
      </w:r>
      <w:r>
        <w:rPr>
          <w:color w:val="231F20"/>
          <w:spacing w:val="-7"/>
        </w:rPr>
        <w:t xml:space="preserve"> </w:t>
      </w:r>
      <w:r>
        <w:rPr>
          <w:color w:val="231F20"/>
        </w:rPr>
        <w:t>back</w:t>
      </w:r>
      <w:r>
        <w:rPr>
          <w:color w:val="231F20"/>
          <w:spacing w:val="-7"/>
        </w:rPr>
        <w:t xml:space="preserve"> </w:t>
      </w:r>
      <w:r>
        <w:rPr>
          <w:color w:val="231F20"/>
        </w:rPr>
        <w:t>and</w:t>
      </w:r>
      <w:r>
        <w:rPr>
          <w:color w:val="231F20"/>
          <w:spacing w:val="-7"/>
        </w:rPr>
        <w:t xml:space="preserve"> </w:t>
      </w:r>
      <w:r>
        <w:rPr>
          <w:color w:val="231F20"/>
        </w:rPr>
        <w:t>forth</w:t>
      </w:r>
      <w:r>
        <w:rPr>
          <w:color w:val="231F20"/>
          <w:spacing w:val="-7"/>
        </w:rPr>
        <w:t xml:space="preserve"> </w:t>
      </w:r>
      <w:r>
        <w:rPr>
          <w:color w:val="231F20"/>
        </w:rPr>
        <w:t>between</w:t>
      </w:r>
      <w:r>
        <w:rPr>
          <w:color w:val="231F20"/>
          <w:spacing w:val="-7"/>
        </w:rPr>
        <w:t xml:space="preserve"> </w:t>
      </w:r>
      <w:r>
        <w:rPr>
          <w:color w:val="231F20"/>
        </w:rPr>
        <w:t>Đại</w:t>
      </w:r>
      <w:r>
        <w:rPr>
          <w:color w:val="231F20"/>
          <w:spacing w:val="-7"/>
        </w:rPr>
        <w:t xml:space="preserve"> </w:t>
      </w:r>
      <w:r>
        <w:rPr>
          <w:color w:val="231F20"/>
        </w:rPr>
        <w:t>Việt</w:t>
      </w:r>
      <w:r>
        <w:rPr>
          <w:color w:val="231F20"/>
          <w:spacing w:val="-7"/>
        </w:rPr>
        <w:t xml:space="preserve"> </w:t>
      </w:r>
      <w:r>
        <w:rPr>
          <w:color w:val="231F20"/>
        </w:rPr>
        <w:t>and China almost yearly and with each visit the Mongol demands became</w:t>
      </w:r>
    </w:p>
    <w:p w:rsidR="009E0961" w:rsidRDefault="009E0961">
      <w:pPr>
        <w:spacing w:line="252"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2" w:lineRule="auto"/>
        <w:ind w:left="1474" w:right="733"/>
        <w:jc w:val="both"/>
      </w:pPr>
      <w:r>
        <w:rPr>
          <w:color w:val="231F20"/>
          <w:spacing w:val="-6"/>
        </w:rPr>
        <w:t xml:space="preserve">harsher. By 1267 Kublai Khan’s tone towards Đại Việt deteriorated, rebuk- </w:t>
      </w:r>
      <w:r>
        <w:rPr>
          <w:color w:val="231F20"/>
        </w:rPr>
        <w:t>ing Trần Thánh Tông that ‘while offering tributes regularly, the Trần emperor did not come to Dadu to pay respect, did not submit a popu- lation register, nor send hostages, or contr</w:t>
      </w:r>
      <w:r>
        <w:rPr>
          <w:color w:val="231F20"/>
        </w:rPr>
        <w:t>ibute troops to the Mongol army’,</w:t>
      </w:r>
      <w:r>
        <w:rPr>
          <w:color w:val="231F20"/>
          <w:spacing w:val="-11"/>
        </w:rPr>
        <w:t xml:space="preserve"> </w:t>
      </w:r>
      <w:r>
        <w:rPr>
          <w:color w:val="231F20"/>
        </w:rPr>
        <w:t>whereas</w:t>
      </w:r>
      <w:r>
        <w:rPr>
          <w:color w:val="231F20"/>
          <w:spacing w:val="-10"/>
        </w:rPr>
        <w:t xml:space="preserve"> </w:t>
      </w:r>
      <w:r>
        <w:rPr>
          <w:color w:val="231F20"/>
        </w:rPr>
        <w:t>‘these</w:t>
      </w:r>
      <w:r>
        <w:rPr>
          <w:color w:val="231F20"/>
          <w:spacing w:val="-11"/>
        </w:rPr>
        <w:t xml:space="preserve"> </w:t>
      </w:r>
      <w:r>
        <w:rPr>
          <w:color w:val="231F20"/>
        </w:rPr>
        <w:t>have</w:t>
      </w:r>
      <w:r>
        <w:rPr>
          <w:color w:val="231F20"/>
          <w:spacing w:val="-10"/>
        </w:rPr>
        <w:t xml:space="preserve"> </w:t>
      </w:r>
      <w:r>
        <w:rPr>
          <w:color w:val="231F20"/>
        </w:rPr>
        <w:t>always</w:t>
      </w:r>
      <w:r>
        <w:rPr>
          <w:color w:val="231F20"/>
          <w:spacing w:val="-11"/>
        </w:rPr>
        <w:t xml:space="preserve"> </w:t>
      </w:r>
      <w:r>
        <w:rPr>
          <w:color w:val="231F20"/>
        </w:rPr>
        <w:t>been</w:t>
      </w:r>
      <w:r>
        <w:rPr>
          <w:color w:val="231F20"/>
          <w:spacing w:val="-10"/>
        </w:rPr>
        <w:t xml:space="preserve"> </w:t>
      </w:r>
      <w:r>
        <w:rPr>
          <w:color w:val="231F20"/>
        </w:rPr>
        <w:t>among</w:t>
      </w:r>
      <w:r>
        <w:rPr>
          <w:color w:val="231F20"/>
          <w:spacing w:val="-11"/>
        </w:rPr>
        <w:t xml:space="preserve"> </w:t>
      </w:r>
      <w:r>
        <w:rPr>
          <w:color w:val="231F20"/>
        </w:rPr>
        <w:t>the</w:t>
      </w:r>
      <w:r>
        <w:rPr>
          <w:color w:val="231F20"/>
          <w:spacing w:val="-9"/>
        </w:rPr>
        <w:t xml:space="preserve"> </w:t>
      </w:r>
      <w:r>
        <w:rPr>
          <w:rFonts w:ascii="Palatino Linotype" w:hAnsi="Palatino Linotype"/>
          <w:i/>
          <w:color w:val="231F20"/>
        </w:rPr>
        <w:t>six</w:t>
      </w:r>
      <w:r>
        <w:rPr>
          <w:rFonts w:ascii="Palatino Linotype" w:hAnsi="Palatino Linotype"/>
          <w:i/>
          <w:color w:val="231F20"/>
          <w:spacing w:val="-10"/>
        </w:rPr>
        <w:t xml:space="preserve"> </w:t>
      </w:r>
      <w:r>
        <w:rPr>
          <w:rFonts w:ascii="Palatino Linotype" w:hAnsi="Palatino Linotype"/>
          <w:i/>
          <w:color w:val="231F20"/>
        </w:rPr>
        <w:t>requirements</w:t>
      </w:r>
      <w:r>
        <w:rPr>
          <w:rFonts w:ascii="Palatino Linotype" w:hAnsi="Palatino Linotype"/>
          <w:i/>
          <w:color w:val="231F20"/>
          <w:spacing w:val="-10"/>
        </w:rPr>
        <w:t xml:space="preserve"> </w:t>
      </w:r>
      <w:r>
        <w:rPr>
          <w:color w:val="231F20"/>
          <w:spacing w:val="-5"/>
        </w:rPr>
        <w:t>of</w:t>
      </w:r>
    </w:p>
    <w:p w:rsidR="009E0961" w:rsidRDefault="00183599">
      <w:pPr>
        <w:pStyle w:val="BodyText"/>
        <w:spacing w:line="227" w:lineRule="exact"/>
        <w:ind w:left="1473"/>
        <w:jc w:val="both"/>
      </w:pPr>
      <w:r>
        <w:rPr>
          <w:color w:val="231F20"/>
          <w:w w:val="95"/>
        </w:rPr>
        <w:t>vassal</w:t>
      </w:r>
      <w:r>
        <w:rPr>
          <w:color w:val="231F20"/>
          <w:spacing w:val="1"/>
        </w:rPr>
        <w:t xml:space="preserve"> </w:t>
      </w:r>
      <w:r>
        <w:rPr>
          <w:color w:val="231F20"/>
          <w:w w:val="95"/>
        </w:rPr>
        <w:t>states,</w:t>
      </w:r>
      <w:r>
        <w:rPr>
          <w:color w:val="231F20"/>
          <w:spacing w:val="2"/>
        </w:rPr>
        <w:t xml:space="preserve"> </w:t>
      </w:r>
      <w:r>
        <w:rPr>
          <w:color w:val="231F20"/>
          <w:w w:val="95"/>
        </w:rPr>
        <w:t>not</w:t>
      </w:r>
      <w:r>
        <w:rPr>
          <w:color w:val="231F20"/>
          <w:spacing w:val="1"/>
        </w:rPr>
        <w:t xml:space="preserve"> </w:t>
      </w:r>
      <w:r>
        <w:rPr>
          <w:color w:val="231F20"/>
          <w:w w:val="95"/>
        </w:rPr>
        <w:t>something</w:t>
      </w:r>
      <w:r>
        <w:rPr>
          <w:color w:val="231F20"/>
          <w:spacing w:val="2"/>
        </w:rPr>
        <w:t xml:space="preserve"> </w:t>
      </w:r>
      <w:r>
        <w:rPr>
          <w:color w:val="231F20"/>
          <w:w w:val="95"/>
        </w:rPr>
        <w:t>invented</w:t>
      </w:r>
      <w:r>
        <w:rPr>
          <w:color w:val="231F20"/>
          <w:spacing w:val="1"/>
        </w:rPr>
        <w:t xml:space="preserve"> </w:t>
      </w:r>
      <w:r>
        <w:rPr>
          <w:color w:val="231F20"/>
          <w:w w:val="95"/>
        </w:rPr>
        <w:t>specially</w:t>
      </w:r>
      <w:r>
        <w:rPr>
          <w:color w:val="231F20"/>
          <w:spacing w:val="2"/>
        </w:rPr>
        <w:t xml:space="preserve"> </w:t>
      </w:r>
      <w:r>
        <w:rPr>
          <w:color w:val="231F20"/>
          <w:w w:val="95"/>
        </w:rPr>
        <w:t>for</w:t>
      </w:r>
      <w:r>
        <w:rPr>
          <w:color w:val="231F20"/>
          <w:spacing w:val="1"/>
        </w:rPr>
        <w:t xml:space="preserve"> </w:t>
      </w:r>
      <w:r>
        <w:rPr>
          <w:color w:val="231F20"/>
          <w:w w:val="95"/>
        </w:rPr>
        <w:t>Đại</w:t>
      </w:r>
      <w:r>
        <w:rPr>
          <w:color w:val="231F20"/>
          <w:spacing w:val="2"/>
        </w:rPr>
        <w:t xml:space="preserve"> </w:t>
      </w:r>
      <w:r>
        <w:rPr>
          <w:color w:val="231F20"/>
          <w:w w:val="95"/>
        </w:rPr>
        <w:t>Việt’.</w:t>
      </w:r>
      <w:r>
        <w:rPr>
          <w:color w:val="231F20"/>
          <w:w w:val="95"/>
          <w:position w:val="7"/>
          <w:sz w:val="16"/>
        </w:rPr>
        <w:t>37</w:t>
      </w:r>
      <w:r>
        <w:rPr>
          <w:color w:val="231F20"/>
          <w:spacing w:val="13"/>
          <w:position w:val="7"/>
          <w:sz w:val="16"/>
        </w:rPr>
        <w:t xml:space="preserve"> </w:t>
      </w:r>
      <w:r>
        <w:rPr>
          <w:color w:val="231F20"/>
          <w:w w:val="95"/>
        </w:rPr>
        <w:t>The</w:t>
      </w:r>
      <w:r>
        <w:rPr>
          <w:color w:val="231F20"/>
          <w:spacing w:val="2"/>
        </w:rPr>
        <w:t xml:space="preserve"> </w:t>
      </w:r>
      <w:r>
        <w:rPr>
          <w:color w:val="231F20"/>
          <w:spacing w:val="-2"/>
          <w:w w:val="95"/>
        </w:rPr>
        <w:t>other</w:t>
      </w:r>
    </w:p>
    <w:p w:rsidR="009E0961" w:rsidRDefault="00183599">
      <w:pPr>
        <w:pStyle w:val="BodyText"/>
        <w:spacing w:line="252" w:lineRule="auto"/>
        <w:ind w:left="1473" w:right="731"/>
        <w:jc w:val="both"/>
        <w:rPr>
          <w:sz w:val="16"/>
        </w:rPr>
      </w:pPr>
      <w:r>
        <w:rPr>
          <w:color w:val="231F20"/>
        </w:rPr>
        <w:t xml:space="preserve">two requirements were to pay taxes and accept a </w:t>
      </w:r>
      <w:r>
        <w:rPr>
          <w:rFonts w:ascii="Palatino Linotype" w:hAnsi="Palatino Linotype"/>
          <w:i/>
          <w:color w:val="231F20"/>
        </w:rPr>
        <w:t>Daruγaci</w:t>
      </w:r>
      <w:r>
        <w:rPr>
          <w:color w:val="231F20"/>
        </w:rPr>
        <w:t xml:space="preserve">, a Mongol overseer that they placed in all of their newly acquired territories. The imperial letter also complained that the appointed </w:t>
      </w:r>
      <w:r>
        <w:rPr>
          <w:rFonts w:ascii="Palatino Linotype" w:hAnsi="Palatino Linotype"/>
          <w:i/>
          <w:color w:val="231F20"/>
        </w:rPr>
        <w:t xml:space="preserve">Daruγaci </w:t>
      </w:r>
      <w:r>
        <w:rPr>
          <w:color w:val="231F20"/>
        </w:rPr>
        <w:t>Nasir-al- Dīn</w:t>
      </w:r>
      <w:r>
        <w:rPr>
          <w:color w:val="231F20"/>
          <w:spacing w:val="-6"/>
        </w:rPr>
        <w:t xml:space="preserve"> </w:t>
      </w:r>
      <w:r>
        <w:rPr>
          <w:color w:val="231F20"/>
        </w:rPr>
        <w:t>had</w:t>
      </w:r>
      <w:r>
        <w:rPr>
          <w:color w:val="231F20"/>
          <w:spacing w:val="-6"/>
        </w:rPr>
        <w:t xml:space="preserve"> </w:t>
      </w:r>
      <w:r>
        <w:rPr>
          <w:color w:val="231F20"/>
        </w:rPr>
        <w:t>difficulties</w:t>
      </w:r>
      <w:r>
        <w:rPr>
          <w:color w:val="231F20"/>
          <w:spacing w:val="-6"/>
        </w:rPr>
        <w:t xml:space="preserve"> </w:t>
      </w:r>
      <w:r>
        <w:rPr>
          <w:color w:val="231F20"/>
        </w:rPr>
        <w:t>at</w:t>
      </w:r>
      <w:r>
        <w:rPr>
          <w:color w:val="231F20"/>
          <w:spacing w:val="-6"/>
        </w:rPr>
        <w:t xml:space="preserve"> </w:t>
      </w:r>
      <w:r>
        <w:rPr>
          <w:color w:val="231F20"/>
        </w:rPr>
        <w:t>the</w:t>
      </w:r>
      <w:r>
        <w:rPr>
          <w:color w:val="231F20"/>
          <w:spacing w:val="-6"/>
        </w:rPr>
        <w:t xml:space="preserve"> </w:t>
      </w:r>
      <w:r>
        <w:rPr>
          <w:color w:val="231F20"/>
        </w:rPr>
        <w:t>Việt</w:t>
      </w:r>
      <w:r>
        <w:rPr>
          <w:color w:val="231F20"/>
          <w:spacing w:val="-6"/>
        </w:rPr>
        <w:t xml:space="preserve"> </w:t>
      </w:r>
      <w:r>
        <w:rPr>
          <w:color w:val="231F20"/>
        </w:rPr>
        <w:t>court</w:t>
      </w:r>
      <w:r>
        <w:rPr>
          <w:color w:val="231F20"/>
          <w:spacing w:val="-6"/>
        </w:rPr>
        <w:t xml:space="preserve"> </w:t>
      </w:r>
      <w:r>
        <w:rPr>
          <w:color w:val="231F20"/>
        </w:rPr>
        <w:t>and</w:t>
      </w:r>
      <w:r>
        <w:rPr>
          <w:color w:val="231F20"/>
          <w:spacing w:val="-6"/>
        </w:rPr>
        <w:t xml:space="preserve"> </w:t>
      </w:r>
      <w:r>
        <w:rPr>
          <w:color w:val="231F20"/>
        </w:rPr>
        <w:t>was</w:t>
      </w:r>
      <w:r>
        <w:rPr>
          <w:color w:val="231F20"/>
          <w:spacing w:val="-6"/>
        </w:rPr>
        <w:t xml:space="preserve"> </w:t>
      </w:r>
      <w:r>
        <w:rPr>
          <w:color w:val="231F20"/>
        </w:rPr>
        <w:t>refused</w:t>
      </w:r>
      <w:r>
        <w:rPr>
          <w:color w:val="231F20"/>
          <w:spacing w:val="-6"/>
        </w:rPr>
        <w:t xml:space="preserve"> </w:t>
      </w:r>
      <w:r>
        <w:rPr>
          <w:color w:val="231F20"/>
        </w:rPr>
        <w:t>meetings</w:t>
      </w:r>
      <w:r>
        <w:rPr>
          <w:color w:val="231F20"/>
          <w:spacing w:val="-6"/>
        </w:rPr>
        <w:t xml:space="preserve"> </w:t>
      </w:r>
      <w:r>
        <w:rPr>
          <w:color w:val="231F20"/>
        </w:rPr>
        <w:t>with</w:t>
      </w:r>
      <w:r>
        <w:rPr>
          <w:color w:val="231F20"/>
          <w:spacing w:val="-6"/>
        </w:rPr>
        <w:t xml:space="preserve"> </w:t>
      </w:r>
      <w:r>
        <w:rPr>
          <w:color w:val="231F20"/>
        </w:rPr>
        <w:t>the emperor.</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end</w:t>
      </w:r>
      <w:r>
        <w:rPr>
          <w:color w:val="231F20"/>
          <w:spacing w:val="-8"/>
        </w:rPr>
        <w:t xml:space="preserve"> </w:t>
      </w:r>
      <w:r>
        <w:rPr>
          <w:color w:val="231F20"/>
        </w:rPr>
        <w:t>of</w:t>
      </w:r>
      <w:r>
        <w:rPr>
          <w:color w:val="231F20"/>
          <w:spacing w:val="-8"/>
        </w:rPr>
        <w:t xml:space="preserve"> </w:t>
      </w:r>
      <w:r>
        <w:rPr>
          <w:color w:val="231F20"/>
        </w:rPr>
        <w:t>1270</w:t>
      </w:r>
      <w:r>
        <w:rPr>
          <w:color w:val="231F20"/>
          <w:spacing w:val="-8"/>
        </w:rPr>
        <w:t xml:space="preserve"> </w:t>
      </w:r>
      <w:r>
        <w:rPr>
          <w:color w:val="231F20"/>
        </w:rPr>
        <w:t>Kublai</w:t>
      </w:r>
      <w:r>
        <w:rPr>
          <w:color w:val="231F20"/>
          <w:spacing w:val="-8"/>
        </w:rPr>
        <w:t xml:space="preserve"> </w:t>
      </w:r>
      <w:r>
        <w:rPr>
          <w:color w:val="231F20"/>
        </w:rPr>
        <w:t>Khan</w:t>
      </w:r>
      <w:r>
        <w:rPr>
          <w:color w:val="231F20"/>
          <w:spacing w:val="-8"/>
        </w:rPr>
        <w:t xml:space="preserve"> </w:t>
      </w:r>
      <w:r>
        <w:rPr>
          <w:color w:val="231F20"/>
        </w:rPr>
        <w:t>found</w:t>
      </w:r>
      <w:r>
        <w:rPr>
          <w:color w:val="231F20"/>
          <w:spacing w:val="-8"/>
        </w:rPr>
        <w:t xml:space="preserve"> </w:t>
      </w:r>
      <w:r>
        <w:rPr>
          <w:color w:val="231F20"/>
        </w:rPr>
        <w:t>grounds</w:t>
      </w:r>
      <w:r>
        <w:rPr>
          <w:color w:val="231F20"/>
          <w:spacing w:val="-8"/>
        </w:rPr>
        <w:t xml:space="preserve"> </w:t>
      </w:r>
      <w:r>
        <w:rPr>
          <w:color w:val="231F20"/>
        </w:rPr>
        <w:t>to</w:t>
      </w:r>
      <w:r>
        <w:rPr>
          <w:color w:val="231F20"/>
          <w:spacing w:val="-8"/>
        </w:rPr>
        <w:t xml:space="preserve"> </w:t>
      </w:r>
      <w:r>
        <w:rPr>
          <w:color w:val="231F20"/>
        </w:rPr>
        <w:t>suspect</w:t>
      </w:r>
      <w:r>
        <w:rPr>
          <w:color w:val="231F20"/>
          <w:spacing w:val="-8"/>
        </w:rPr>
        <w:t xml:space="preserve"> </w:t>
      </w:r>
      <w:r>
        <w:rPr>
          <w:color w:val="231F20"/>
        </w:rPr>
        <w:t xml:space="preserve">the </w:t>
      </w:r>
      <w:r>
        <w:rPr>
          <w:color w:val="231F20"/>
          <w:spacing w:val="-8"/>
        </w:rPr>
        <w:t>Vietnamese</w:t>
      </w:r>
      <w:r>
        <w:rPr>
          <w:color w:val="231F20"/>
        </w:rPr>
        <w:t xml:space="preserve"> </w:t>
      </w:r>
      <w:r>
        <w:rPr>
          <w:color w:val="231F20"/>
          <w:spacing w:val="-8"/>
        </w:rPr>
        <w:t>‘vassal’s’</w:t>
      </w:r>
      <w:r>
        <w:rPr>
          <w:color w:val="231F20"/>
        </w:rPr>
        <w:t xml:space="preserve"> </w:t>
      </w:r>
      <w:r>
        <w:rPr>
          <w:color w:val="231F20"/>
          <w:spacing w:val="-8"/>
        </w:rPr>
        <w:t>fidelity</w:t>
      </w:r>
      <w:r>
        <w:rPr>
          <w:color w:val="231F20"/>
        </w:rPr>
        <w:t xml:space="preserve"> </w:t>
      </w:r>
      <w:r>
        <w:rPr>
          <w:color w:val="231F20"/>
          <w:spacing w:val="-8"/>
        </w:rPr>
        <w:t>and</w:t>
      </w:r>
      <w:r>
        <w:rPr>
          <w:color w:val="231F20"/>
        </w:rPr>
        <w:t xml:space="preserve"> </w:t>
      </w:r>
      <w:r>
        <w:rPr>
          <w:color w:val="231F20"/>
          <w:spacing w:val="-8"/>
        </w:rPr>
        <w:t>probably</w:t>
      </w:r>
      <w:r>
        <w:rPr>
          <w:color w:val="231F20"/>
        </w:rPr>
        <w:t xml:space="preserve"> </w:t>
      </w:r>
      <w:r>
        <w:rPr>
          <w:color w:val="231F20"/>
          <w:spacing w:val="-8"/>
        </w:rPr>
        <w:t>realized</w:t>
      </w:r>
      <w:r>
        <w:rPr>
          <w:color w:val="231F20"/>
        </w:rPr>
        <w:t xml:space="preserve"> </w:t>
      </w:r>
      <w:r>
        <w:rPr>
          <w:color w:val="231F20"/>
          <w:spacing w:val="-8"/>
        </w:rPr>
        <w:t>that</w:t>
      </w:r>
      <w:r>
        <w:rPr>
          <w:color w:val="231F20"/>
        </w:rPr>
        <w:t xml:space="preserve"> </w:t>
      </w:r>
      <w:r>
        <w:rPr>
          <w:color w:val="231F20"/>
          <w:spacing w:val="-8"/>
        </w:rPr>
        <w:t>the</w:t>
      </w:r>
      <w:r>
        <w:rPr>
          <w:color w:val="231F20"/>
        </w:rPr>
        <w:t xml:space="preserve"> </w:t>
      </w:r>
      <w:r>
        <w:rPr>
          <w:color w:val="231F20"/>
          <w:spacing w:val="-8"/>
        </w:rPr>
        <w:t>Trần</w:t>
      </w:r>
      <w:r>
        <w:rPr>
          <w:color w:val="231F20"/>
        </w:rPr>
        <w:t xml:space="preserve"> </w:t>
      </w:r>
      <w:r>
        <w:rPr>
          <w:color w:val="231F20"/>
          <w:spacing w:val="-8"/>
        </w:rPr>
        <w:t xml:space="preserve">diplomatic </w:t>
      </w:r>
      <w:r>
        <w:rPr>
          <w:color w:val="231F20"/>
        </w:rPr>
        <w:t>courtesies for a decade were only ‘appropriate to the protocols of an independent</w:t>
      </w:r>
      <w:r>
        <w:rPr>
          <w:color w:val="231F20"/>
          <w:spacing w:val="-14"/>
        </w:rPr>
        <w:t xml:space="preserve"> </w:t>
      </w:r>
      <w:r>
        <w:rPr>
          <w:color w:val="231F20"/>
        </w:rPr>
        <w:t>state’.</w:t>
      </w:r>
      <w:r>
        <w:rPr>
          <w:color w:val="231F20"/>
          <w:spacing w:val="-13"/>
        </w:rPr>
        <w:t xml:space="preserve"> </w:t>
      </w:r>
      <w:r>
        <w:rPr>
          <w:color w:val="231F20"/>
        </w:rPr>
        <w:t>This</w:t>
      </w:r>
      <w:r>
        <w:rPr>
          <w:color w:val="231F20"/>
          <w:spacing w:val="-13"/>
        </w:rPr>
        <w:t xml:space="preserve"> </w:t>
      </w:r>
      <w:r>
        <w:rPr>
          <w:color w:val="231F20"/>
        </w:rPr>
        <w:t>realization</w:t>
      </w:r>
      <w:r>
        <w:rPr>
          <w:color w:val="231F20"/>
          <w:spacing w:val="-13"/>
        </w:rPr>
        <w:t xml:space="preserve"> </w:t>
      </w:r>
      <w:r>
        <w:rPr>
          <w:color w:val="231F20"/>
        </w:rPr>
        <w:t>seems</w:t>
      </w:r>
      <w:r>
        <w:rPr>
          <w:color w:val="231F20"/>
          <w:spacing w:val="-13"/>
        </w:rPr>
        <w:t xml:space="preserve"> </w:t>
      </w:r>
      <w:r>
        <w:rPr>
          <w:color w:val="231F20"/>
        </w:rPr>
        <w:t>reflected</w:t>
      </w:r>
      <w:r>
        <w:rPr>
          <w:color w:val="231F20"/>
          <w:spacing w:val="-13"/>
        </w:rPr>
        <w:t xml:space="preserve"> </w:t>
      </w:r>
      <w:r>
        <w:rPr>
          <w:color w:val="231F20"/>
        </w:rPr>
        <w:t>in</w:t>
      </w:r>
      <w:r>
        <w:rPr>
          <w:color w:val="231F20"/>
          <w:spacing w:val="-13"/>
        </w:rPr>
        <w:t xml:space="preserve"> </w:t>
      </w:r>
      <w:r>
        <w:rPr>
          <w:color w:val="231F20"/>
        </w:rPr>
        <w:t>an</w:t>
      </w:r>
      <w:r>
        <w:rPr>
          <w:color w:val="231F20"/>
          <w:spacing w:val="-13"/>
        </w:rPr>
        <w:t xml:space="preserve"> </w:t>
      </w:r>
      <w:r>
        <w:rPr>
          <w:color w:val="231F20"/>
        </w:rPr>
        <w:t>angry</w:t>
      </w:r>
      <w:r>
        <w:rPr>
          <w:color w:val="231F20"/>
          <w:spacing w:val="-14"/>
        </w:rPr>
        <w:t xml:space="preserve"> </w:t>
      </w:r>
      <w:r>
        <w:rPr>
          <w:color w:val="231F20"/>
        </w:rPr>
        <w:t>me</w:t>
      </w:r>
      <w:r>
        <w:rPr>
          <w:color w:val="231F20"/>
        </w:rPr>
        <w:t xml:space="preserve">ssage from Kublai Khan that rebuked the Trần for their ‘haughty protocol’ </w:t>
      </w:r>
      <w:r>
        <w:rPr>
          <w:color w:val="231F20"/>
          <w:spacing w:val="-6"/>
        </w:rPr>
        <w:t>when they received Mongol envoys.</w:t>
      </w:r>
      <w:r>
        <w:rPr>
          <w:color w:val="231F20"/>
          <w:spacing w:val="-6"/>
          <w:position w:val="7"/>
          <w:sz w:val="16"/>
        </w:rPr>
        <w:t>38</w:t>
      </w:r>
      <w:r>
        <w:rPr>
          <w:color w:val="231F20"/>
          <w:spacing w:val="12"/>
          <w:position w:val="7"/>
          <w:sz w:val="16"/>
        </w:rPr>
        <w:t xml:space="preserve"> </w:t>
      </w:r>
      <w:r>
        <w:rPr>
          <w:color w:val="231F20"/>
          <w:spacing w:val="-6"/>
        </w:rPr>
        <w:t xml:space="preserve">The Mongol demands were cranked </w:t>
      </w:r>
      <w:r>
        <w:rPr>
          <w:color w:val="231F20"/>
        </w:rPr>
        <w:t>up</w:t>
      </w:r>
      <w:r>
        <w:rPr>
          <w:color w:val="231F20"/>
          <w:spacing w:val="-14"/>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following</w:t>
      </w:r>
      <w:r>
        <w:rPr>
          <w:color w:val="231F20"/>
          <w:spacing w:val="-13"/>
        </w:rPr>
        <w:t xml:space="preserve"> </w:t>
      </w:r>
      <w:r>
        <w:rPr>
          <w:color w:val="231F20"/>
        </w:rPr>
        <w:t>year</w:t>
      </w:r>
      <w:r>
        <w:rPr>
          <w:color w:val="231F20"/>
          <w:spacing w:val="-13"/>
        </w:rPr>
        <w:t xml:space="preserve"> </w:t>
      </w:r>
      <w:r>
        <w:rPr>
          <w:color w:val="231F20"/>
        </w:rPr>
        <w:t>after</w:t>
      </w:r>
      <w:r>
        <w:rPr>
          <w:color w:val="231F20"/>
          <w:spacing w:val="-13"/>
        </w:rPr>
        <w:t xml:space="preserve"> </w:t>
      </w:r>
      <w:r>
        <w:rPr>
          <w:color w:val="231F20"/>
        </w:rPr>
        <w:t>Kublai</w:t>
      </w:r>
      <w:r>
        <w:rPr>
          <w:color w:val="231F20"/>
          <w:spacing w:val="-13"/>
        </w:rPr>
        <w:t xml:space="preserve"> </w:t>
      </w:r>
      <w:r>
        <w:rPr>
          <w:color w:val="231F20"/>
        </w:rPr>
        <w:t>Khan</w:t>
      </w:r>
      <w:r>
        <w:rPr>
          <w:color w:val="231F20"/>
          <w:spacing w:val="-13"/>
        </w:rPr>
        <w:t xml:space="preserve"> </w:t>
      </w:r>
      <w:r>
        <w:rPr>
          <w:color w:val="231F20"/>
        </w:rPr>
        <w:t>proclaimed</w:t>
      </w:r>
      <w:r>
        <w:rPr>
          <w:color w:val="231F20"/>
          <w:spacing w:val="-14"/>
        </w:rPr>
        <w:t xml:space="preserve"> </w:t>
      </w:r>
      <w:r>
        <w:rPr>
          <w:color w:val="231F20"/>
        </w:rPr>
        <w:t>his</w:t>
      </w:r>
      <w:r>
        <w:rPr>
          <w:color w:val="231F20"/>
          <w:spacing w:val="-13"/>
        </w:rPr>
        <w:t xml:space="preserve"> </w:t>
      </w:r>
      <w:r>
        <w:rPr>
          <w:color w:val="231F20"/>
        </w:rPr>
        <w:t>Yuan</w:t>
      </w:r>
      <w:r>
        <w:rPr>
          <w:color w:val="231F20"/>
          <w:spacing w:val="-13"/>
        </w:rPr>
        <w:t xml:space="preserve"> </w:t>
      </w:r>
      <w:r>
        <w:rPr>
          <w:color w:val="231F20"/>
        </w:rPr>
        <w:t>dynasty in China. He sent envoys asking Trần Thánh Tông to come to him in person, but the Việt emperor said he was not well enough to travel.</w:t>
      </w:r>
      <w:r>
        <w:rPr>
          <w:color w:val="231F20"/>
          <w:position w:val="7"/>
          <w:sz w:val="16"/>
        </w:rPr>
        <w:t>39</w:t>
      </w:r>
      <w:r>
        <w:rPr>
          <w:color w:val="231F20"/>
          <w:spacing w:val="40"/>
          <w:position w:val="7"/>
          <w:sz w:val="16"/>
        </w:rPr>
        <w:t xml:space="preserve"> </w:t>
      </w:r>
      <w:r>
        <w:rPr>
          <w:color w:val="231F20"/>
        </w:rPr>
        <w:t>Despite the escalating demands the Trần managed to maintain their balancing</w:t>
      </w:r>
      <w:r>
        <w:rPr>
          <w:color w:val="231F20"/>
          <w:spacing w:val="-6"/>
        </w:rPr>
        <w:t xml:space="preserve"> </w:t>
      </w:r>
      <w:r>
        <w:rPr>
          <w:color w:val="231F20"/>
        </w:rPr>
        <w:t>act</w:t>
      </w:r>
      <w:r>
        <w:rPr>
          <w:color w:val="231F20"/>
          <w:spacing w:val="-6"/>
        </w:rPr>
        <w:t xml:space="preserve"> </w:t>
      </w:r>
      <w:r>
        <w:rPr>
          <w:color w:val="231F20"/>
        </w:rPr>
        <w:t>between</w:t>
      </w:r>
      <w:r>
        <w:rPr>
          <w:color w:val="231F20"/>
          <w:spacing w:val="-6"/>
        </w:rPr>
        <w:t xml:space="preserve"> </w:t>
      </w:r>
      <w:r>
        <w:rPr>
          <w:color w:val="231F20"/>
        </w:rPr>
        <w:t>the</w:t>
      </w:r>
      <w:r>
        <w:rPr>
          <w:color w:val="231F20"/>
          <w:spacing w:val="-6"/>
        </w:rPr>
        <w:t xml:space="preserve"> </w:t>
      </w:r>
      <w:r>
        <w:rPr>
          <w:color w:val="231F20"/>
        </w:rPr>
        <w:t>Mongols</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Sout</w:t>
      </w:r>
      <w:r>
        <w:rPr>
          <w:color w:val="231F20"/>
        </w:rPr>
        <w:t>hern</w:t>
      </w:r>
      <w:r>
        <w:rPr>
          <w:color w:val="231F20"/>
          <w:spacing w:val="-6"/>
        </w:rPr>
        <w:t xml:space="preserve"> </w:t>
      </w:r>
      <w:r>
        <w:rPr>
          <w:color w:val="231F20"/>
        </w:rPr>
        <w:t>Song</w:t>
      </w:r>
      <w:r>
        <w:rPr>
          <w:color w:val="231F20"/>
          <w:spacing w:val="-6"/>
        </w:rPr>
        <w:t xml:space="preserve"> </w:t>
      </w:r>
      <w:r>
        <w:rPr>
          <w:color w:val="231F20"/>
        </w:rPr>
        <w:t>for</w:t>
      </w:r>
      <w:r>
        <w:rPr>
          <w:color w:val="231F20"/>
          <w:spacing w:val="-6"/>
        </w:rPr>
        <w:t xml:space="preserve"> </w:t>
      </w:r>
      <w:r>
        <w:rPr>
          <w:color w:val="231F20"/>
        </w:rPr>
        <w:t xml:space="preserve">fourteen </w:t>
      </w:r>
      <w:r>
        <w:rPr>
          <w:color w:val="231F20"/>
          <w:spacing w:val="-2"/>
        </w:rPr>
        <w:t>years</w:t>
      </w:r>
      <w:r>
        <w:rPr>
          <w:color w:val="231F20"/>
          <w:spacing w:val="-10"/>
        </w:rPr>
        <w:t xml:space="preserve"> </w:t>
      </w:r>
      <w:r>
        <w:rPr>
          <w:color w:val="231F20"/>
          <w:spacing w:val="-2"/>
        </w:rPr>
        <w:t>until</w:t>
      </w:r>
      <w:r>
        <w:rPr>
          <w:color w:val="231F20"/>
          <w:spacing w:val="-10"/>
        </w:rPr>
        <w:t xml:space="preserve"> </w:t>
      </w:r>
      <w:r>
        <w:rPr>
          <w:color w:val="231F20"/>
          <w:spacing w:val="-2"/>
        </w:rPr>
        <w:t>the</w:t>
      </w:r>
      <w:r>
        <w:rPr>
          <w:color w:val="231F20"/>
          <w:spacing w:val="-10"/>
        </w:rPr>
        <w:t xml:space="preserve"> </w:t>
      </w:r>
      <w:r>
        <w:rPr>
          <w:color w:val="231F20"/>
          <w:spacing w:val="-2"/>
        </w:rPr>
        <w:t>Song</w:t>
      </w:r>
      <w:r>
        <w:rPr>
          <w:color w:val="231F20"/>
          <w:spacing w:val="-10"/>
        </w:rPr>
        <w:t xml:space="preserve"> </w:t>
      </w:r>
      <w:r>
        <w:rPr>
          <w:color w:val="231F20"/>
          <w:spacing w:val="-2"/>
        </w:rPr>
        <w:t>were</w:t>
      </w:r>
      <w:r>
        <w:rPr>
          <w:color w:val="231F20"/>
          <w:spacing w:val="-10"/>
        </w:rPr>
        <w:t xml:space="preserve"> </w:t>
      </w:r>
      <w:r>
        <w:rPr>
          <w:color w:val="231F20"/>
          <w:spacing w:val="-2"/>
        </w:rPr>
        <w:t>defeated</w:t>
      </w:r>
      <w:r>
        <w:rPr>
          <w:color w:val="231F20"/>
          <w:spacing w:val="-10"/>
        </w:rPr>
        <w:t xml:space="preserve"> </w:t>
      </w:r>
      <w:r>
        <w:rPr>
          <w:color w:val="231F20"/>
          <w:spacing w:val="-2"/>
        </w:rPr>
        <w:t>by</w:t>
      </w:r>
      <w:r>
        <w:rPr>
          <w:color w:val="231F20"/>
          <w:spacing w:val="-10"/>
        </w:rPr>
        <w:t xml:space="preserve"> </w:t>
      </w:r>
      <w:r>
        <w:rPr>
          <w:color w:val="231F20"/>
          <w:spacing w:val="-2"/>
        </w:rPr>
        <w:t>the</w:t>
      </w:r>
      <w:r>
        <w:rPr>
          <w:color w:val="231F20"/>
          <w:spacing w:val="-10"/>
        </w:rPr>
        <w:t xml:space="preserve"> </w:t>
      </w:r>
      <w:r>
        <w:rPr>
          <w:color w:val="231F20"/>
          <w:spacing w:val="-2"/>
        </w:rPr>
        <w:t>Mongols</w:t>
      </w:r>
      <w:r>
        <w:rPr>
          <w:color w:val="231F20"/>
          <w:spacing w:val="-10"/>
        </w:rPr>
        <w:t xml:space="preserve"> </w:t>
      </w:r>
      <w:r>
        <w:rPr>
          <w:color w:val="231F20"/>
          <w:spacing w:val="-2"/>
        </w:rPr>
        <w:t>at</w:t>
      </w:r>
      <w:r>
        <w:rPr>
          <w:color w:val="231F20"/>
          <w:spacing w:val="-10"/>
        </w:rPr>
        <w:t xml:space="preserve"> </w:t>
      </w:r>
      <w:r>
        <w:rPr>
          <w:color w:val="231F20"/>
          <w:spacing w:val="-2"/>
        </w:rPr>
        <w:t>the</w:t>
      </w:r>
      <w:r>
        <w:rPr>
          <w:color w:val="231F20"/>
          <w:spacing w:val="-10"/>
        </w:rPr>
        <w:t xml:space="preserve"> </w:t>
      </w:r>
      <w:r>
        <w:rPr>
          <w:color w:val="231F20"/>
          <w:spacing w:val="-2"/>
        </w:rPr>
        <w:t>battle</w:t>
      </w:r>
      <w:r>
        <w:rPr>
          <w:color w:val="231F20"/>
          <w:spacing w:val="-10"/>
        </w:rPr>
        <w:t xml:space="preserve"> </w:t>
      </w:r>
      <w:r>
        <w:rPr>
          <w:color w:val="231F20"/>
          <w:spacing w:val="-2"/>
        </w:rPr>
        <w:t>of</w:t>
      </w:r>
      <w:r>
        <w:rPr>
          <w:color w:val="231F20"/>
          <w:spacing w:val="-10"/>
        </w:rPr>
        <w:t xml:space="preserve"> </w:t>
      </w:r>
      <w:r>
        <w:rPr>
          <w:color w:val="231F20"/>
          <w:spacing w:val="-2"/>
        </w:rPr>
        <w:t xml:space="preserve">Xiang- </w:t>
      </w:r>
      <w:r>
        <w:rPr>
          <w:color w:val="231F20"/>
        </w:rPr>
        <w:t>Yang</w:t>
      </w:r>
      <w:r>
        <w:rPr>
          <w:color w:val="231F20"/>
          <w:spacing w:val="-8"/>
        </w:rPr>
        <w:t xml:space="preserve"> </w:t>
      </w:r>
      <w:r>
        <w:rPr>
          <w:color w:val="231F20"/>
        </w:rPr>
        <w:t>in</w:t>
      </w:r>
      <w:r>
        <w:rPr>
          <w:color w:val="231F20"/>
          <w:spacing w:val="-8"/>
        </w:rPr>
        <w:t xml:space="preserve"> </w:t>
      </w:r>
      <w:r>
        <w:rPr>
          <w:color w:val="231F20"/>
        </w:rPr>
        <w:t>1274.</w:t>
      </w:r>
      <w:r>
        <w:rPr>
          <w:color w:val="231F20"/>
          <w:spacing w:val="-8"/>
        </w:rPr>
        <w:t xml:space="preserve"> </w:t>
      </w:r>
      <w:r>
        <w:rPr>
          <w:color w:val="231F20"/>
        </w:rPr>
        <w:t>Đại</w:t>
      </w:r>
      <w:r>
        <w:rPr>
          <w:color w:val="231F20"/>
          <w:spacing w:val="-8"/>
        </w:rPr>
        <w:t xml:space="preserve"> </w:t>
      </w:r>
      <w:r>
        <w:rPr>
          <w:color w:val="231F20"/>
        </w:rPr>
        <w:t>Việt</w:t>
      </w:r>
      <w:r>
        <w:rPr>
          <w:color w:val="231F20"/>
          <w:spacing w:val="-8"/>
        </w:rPr>
        <w:t xml:space="preserve"> </w:t>
      </w:r>
      <w:r>
        <w:rPr>
          <w:color w:val="231F20"/>
        </w:rPr>
        <w:t>became</w:t>
      </w:r>
      <w:r>
        <w:rPr>
          <w:color w:val="231F20"/>
          <w:spacing w:val="-8"/>
        </w:rPr>
        <w:t xml:space="preserve"> </w:t>
      </w:r>
      <w:r>
        <w:rPr>
          <w:color w:val="231F20"/>
        </w:rPr>
        <w:t>a</w:t>
      </w:r>
      <w:r>
        <w:rPr>
          <w:color w:val="231F20"/>
          <w:spacing w:val="-8"/>
        </w:rPr>
        <w:t xml:space="preserve"> </w:t>
      </w:r>
      <w:r>
        <w:rPr>
          <w:color w:val="231F20"/>
        </w:rPr>
        <w:t>refuge</w:t>
      </w:r>
      <w:r>
        <w:rPr>
          <w:color w:val="231F20"/>
          <w:spacing w:val="-8"/>
        </w:rPr>
        <w:t xml:space="preserve"> </w:t>
      </w:r>
      <w:r>
        <w:rPr>
          <w:color w:val="231F20"/>
        </w:rPr>
        <w:t>for</w:t>
      </w:r>
      <w:r>
        <w:rPr>
          <w:color w:val="231F20"/>
          <w:spacing w:val="-8"/>
        </w:rPr>
        <w:t xml:space="preserve"> </w:t>
      </w:r>
      <w:r>
        <w:rPr>
          <w:color w:val="231F20"/>
        </w:rPr>
        <w:t>Song</w:t>
      </w:r>
      <w:r>
        <w:rPr>
          <w:color w:val="231F20"/>
          <w:spacing w:val="-8"/>
        </w:rPr>
        <w:t xml:space="preserve"> </w:t>
      </w:r>
      <w:r>
        <w:rPr>
          <w:color w:val="231F20"/>
        </w:rPr>
        <w:t>remnants,</w:t>
      </w:r>
      <w:r>
        <w:rPr>
          <w:color w:val="231F20"/>
          <w:spacing w:val="-8"/>
        </w:rPr>
        <w:t xml:space="preserve"> </w:t>
      </w:r>
      <w:r>
        <w:rPr>
          <w:color w:val="231F20"/>
        </w:rPr>
        <w:t>and</w:t>
      </w:r>
      <w:r>
        <w:rPr>
          <w:color w:val="231F20"/>
          <w:spacing w:val="-8"/>
        </w:rPr>
        <w:t xml:space="preserve"> </w:t>
      </w:r>
      <w:r>
        <w:rPr>
          <w:color w:val="231F20"/>
        </w:rPr>
        <w:t>a</w:t>
      </w:r>
      <w:r>
        <w:rPr>
          <w:color w:val="231F20"/>
          <w:spacing w:val="-8"/>
        </w:rPr>
        <w:t xml:space="preserve"> </w:t>
      </w:r>
      <w:r>
        <w:rPr>
          <w:color w:val="231F20"/>
        </w:rPr>
        <w:t xml:space="preserve">large group of ‘former Song people’ arrived in thirty ships and ‘opened an emporium selling silk and Chinese herbal medicines’ in Thăng Long. </w:t>
      </w:r>
      <w:r>
        <w:rPr>
          <w:color w:val="231F20"/>
          <w:spacing w:val="-4"/>
        </w:rPr>
        <w:t>This friendly gesture did not escape Kublai Khan’s attention, who warned that</w:t>
      </w:r>
      <w:r>
        <w:rPr>
          <w:color w:val="231F20"/>
          <w:spacing w:val="-8"/>
        </w:rPr>
        <w:t xml:space="preserve"> </w:t>
      </w:r>
      <w:r>
        <w:rPr>
          <w:color w:val="231F20"/>
          <w:spacing w:val="-4"/>
        </w:rPr>
        <w:t>he</w:t>
      </w:r>
      <w:r>
        <w:rPr>
          <w:color w:val="231F20"/>
          <w:spacing w:val="-8"/>
        </w:rPr>
        <w:t xml:space="preserve"> </w:t>
      </w:r>
      <w:r>
        <w:rPr>
          <w:color w:val="231F20"/>
          <w:spacing w:val="-4"/>
        </w:rPr>
        <w:t>was</w:t>
      </w:r>
      <w:r>
        <w:rPr>
          <w:color w:val="231F20"/>
          <w:spacing w:val="-8"/>
        </w:rPr>
        <w:t xml:space="preserve"> </w:t>
      </w:r>
      <w:r>
        <w:rPr>
          <w:color w:val="231F20"/>
          <w:spacing w:val="-4"/>
        </w:rPr>
        <w:t>sending</w:t>
      </w:r>
      <w:r>
        <w:rPr>
          <w:color w:val="231F20"/>
          <w:spacing w:val="-8"/>
        </w:rPr>
        <w:t xml:space="preserve"> </w:t>
      </w:r>
      <w:r>
        <w:rPr>
          <w:color w:val="231F20"/>
          <w:spacing w:val="-4"/>
        </w:rPr>
        <w:t>an</w:t>
      </w:r>
      <w:r>
        <w:rPr>
          <w:color w:val="231F20"/>
          <w:spacing w:val="-8"/>
        </w:rPr>
        <w:t xml:space="preserve"> </w:t>
      </w:r>
      <w:r>
        <w:rPr>
          <w:color w:val="231F20"/>
          <w:spacing w:val="-4"/>
        </w:rPr>
        <w:t>envoy</w:t>
      </w:r>
      <w:r>
        <w:rPr>
          <w:color w:val="231F20"/>
          <w:spacing w:val="-8"/>
        </w:rPr>
        <w:t xml:space="preserve"> </w:t>
      </w:r>
      <w:r>
        <w:rPr>
          <w:color w:val="231F20"/>
          <w:spacing w:val="-4"/>
        </w:rPr>
        <w:t>called</w:t>
      </w:r>
      <w:r>
        <w:rPr>
          <w:color w:val="231F20"/>
          <w:spacing w:val="-8"/>
        </w:rPr>
        <w:t xml:space="preserve"> </w:t>
      </w:r>
      <w:r>
        <w:rPr>
          <w:color w:val="231F20"/>
          <w:spacing w:val="-4"/>
        </w:rPr>
        <w:t>Ali-h</w:t>
      </w:r>
      <w:r>
        <w:rPr>
          <w:color w:val="231F20"/>
          <w:spacing w:val="-4"/>
        </w:rPr>
        <w:t>aya</w:t>
      </w:r>
      <w:r>
        <w:rPr>
          <w:color w:val="231F20"/>
          <w:spacing w:val="-8"/>
        </w:rPr>
        <w:t xml:space="preserve"> </w:t>
      </w:r>
      <w:r>
        <w:rPr>
          <w:color w:val="231F20"/>
          <w:spacing w:val="-4"/>
        </w:rPr>
        <w:t>to</w:t>
      </w:r>
      <w:r>
        <w:rPr>
          <w:color w:val="231F20"/>
          <w:spacing w:val="-8"/>
        </w:rPr>
        <w:t xml:space="preserve"> </w:t>
      </w:r>
      <w:r>
        <w:rPr>
          <w:color w:val="231F20"/>
          <w:spacing w:val="-4"/>
        </w:rPr>
        <w:t>demand</w:t>
      </w:r>
      <w:r>
        <w:rPr>
          <w:color w:val="231F20"/>
          <w:spacing w:val="-8"/>
        </w:rPr>
        <w:t xml:space="preserve"> </w:t>
      </w:r>
      <w:r>
        <w:rPr>
          <w:color w:val="231F20"/>
          <w:spacing w:val="-4"/>
        </w:rPr>
        <w:t>the</w:t>
      </w:r>
      <w:r>
        <w:rPr>
          <w:color w:val="231F20"/>
          <w:spacing w:val="-8"/>
        </w:rPr>
        <w:t xml:space="preserve"> </w:t>
      </w:r>
      <w:r>
        <w:rPr>
          <w:color w:val="231F20"/>
          <w:spacing w:val="-4"/>
        </w:rPr>
        <w:t>Trần</w:t>
      </w:r>
      <w:r>
        <w:rPr>
          <w:color w:val="231F20"/>
          <w:spacing w:val="-8"/>
        </w:rPr>
        <w:t xml:space="preserve"> </w:t>
      </w:r>
      <w:r>
        <w:rPr>
          <w:color w:val="231F20"/>
          <w:spacing w:val="-4"/>
        </w:rPr>
        <w:t xml:space="preserve">emperor </w:t>
      </w:r>
      <w:r>
        <w:rPr>
          <w:color w:val="231F20"/>
        </w:rPr>
        <w:t>to</w:t>
      </w:r>
      <w:r>
        <w:rPr>
          <w:color w:val="231F20"/>
          <w:spacing w:val="-14"/>
        </w:rPr>
        <w:t xml:space="preserve"> </w:t>
      </w:r>
      <w:r>
        <w:rPr>
          <w:color w:val="231F20"/>
        </w:rPr>
        <w:t>come</w:t>
      </w:r>
      <w:r>
        <w:rPr>
          <w:color w:val="231F20"/>
          <w:spacing w:val="-13"/>
        </w:rPr>
        <w:t xml:space="preserve"> </w:t>
      </w:r>
      <w:r>
        <w:rPr>
          <w:color w:val="231F20"/>
        </w:rPr>
        <w:t>to</w:t>
      </w:r>
      <w:r>
        <w:rPr>
          <w:color w:val="231F20"/>
          <w:spacing w:val="-13"/>
        </w:rPr>
        <w:t xml:space="preserve"> </w:t>
      </w:r>
      <w:r>
        <w:rPr>
          <w:color w:val="231F20"/>
        </w:rPr>
        <w:t>him</w:t>
      </w:r>
      <w:r>
        <w:rPr>
          <w:color w:val="231F20"/>
          <w:spacing w:val="-13"/>
        </w:rPr>
        <w:t xml:space="preserve"> </w:t>
      </w:r>
      <w:r>
        <w:rPr>
          <w:color w:val="231F20"/>
        </w:rPr>
        <w:t>or</w:t>
      </w:r>
      <w:r>
        <w:rPr>
          <w:color w:val="231F20"/>
          <w:spacing w:val="-13"/>
        </w:rPr>
        <w:t xml:space="preserve"> </w:t>
      </w:r>
      <w:r>
        <w:rPr>
          <w:color w:val="231F20"/>
        </w:rPr>
        <w:t>send</w:t>
      </w:r>
      <w:r>
        <w:rPr>
          <w:color w:val="231F20"/>
          <w:spacing w:val="-13"/>
        </w:rPr>
        <w:t xml:space="preserve"> </w:t>
      </w:r>
      <w:r>
        <w:rPr>
          <w:color w:val="231F20"/>
        </w:rPr>
        <w:t>his</w:t>
      </w:r>
      <w:r>
        <w:rPr>
          <w:color w:val="231F20"/>
          <w:spacing w:val="-13"/>
        </w:rPr>
        <w:t xml:space="preserve"> </w:t>
      </w:r>
      <w:r>
        <w:rPr>
          <w:color w:val="231F20"/>
        </w:rPr>
        <w:t>relatives</w:t>
      </w:r>
      <w:r>
        <w:rPr>
          <w:color w:val="231F20"/>
          <w:spacing w:val="-13"/>
        </w:rPr>
        <w:t xml:space="preserve"> </w:t>
      </w:r>
      <w:r>
        <w:rPr>
          <w:color w:val="231F20"/>
        </w:rPr>
        <w:t>as</w:t>
      </w:r>
      <w:r>
        <w:rPr>
          <w:color w:val="231F20"/>
          <w:spacing w:val="-14"/>
        </w:rPr>
        <w:t xml:space="preserve"> </w:t>
      </w:r>
      <w:r>
        <w:rPr>
          <w:color w:val="231F20"/>
        </w:rPr>
        <w:t>hostages</w:t>
      </w:r>
      <w:r>
        <w:rPr>
          <w:color w:val="231F20"/>
          <w:spacing w:val="-13"/>
        </w:rPr>
        <w:t xml:space="preserve"> </w:t>
      </w:r>
      <w:r>
        <w:rPr>
          <w:color w:val="231F20"/>
        </w:rPr>
        <w:t>to</w:t>
      </w:r>
      <w:r>
        <w:rPr>
          <w:color w:val="231F20"/>
          <w:spacing w:val="-13"/>
        </w:rPr>
        <w:t xml:space="preserve"> </w:t>
      </w:r>
      <w:r>
        <w:rPr>
          <w:color w:val="231F20"/>
        </w:rPr>
        <w:t>Dadu.</w:t>
      </w:r>
      <w:r>
        <w:rPr>
          <w:color w:val="231F20"/>
          <w:position w:val="7"/>
          <w:sz w:val="16"/>
        </w:rPr>
        <w:t>40</w:t>
      </w:r>
      <w:r>
        <w:rPr>
          <w:color w:val="231F20"/>
          <w:spacing w:val="-10"/>
          <w:position w:val="7"/>
          <w:sz w:val="16"/>
        </w:rPr>
        <w:t xml:space="preserve"> </w:t>
      </w:r>
      <w:r>
        <w:rPr>
          <w:color w:val="231F20"/>
        </w:rPr>
        <w:t>While</w:t>
      </w:r>
      <w:r>
        <w:rPr>
          <w:color w:val="231F20"/>
          <w:spacing w:val="-13"/>
        </w:rPr>
        <w:t xml:space="preserve"> </w:t>
      </w:r>
      <w:r>
        <w:rPr>
          <w:color w:val="231F20"/>
        </w:rPr>
        <w:t>Kublai Khan’s animosity escalated towards the Trần, the Southern Song were defeated</w:t>
      </w:r>
      <w:r>
        <w:rPr>
          <w:color w:val="231F20"/>
          <w:spacing w:val="-12"/>
        </w:rPr>
        <w:t xml:space="preserve"> </w:t>
      </w:r>
      <w:r>
        <w:rPr>
          <w:color w:val="231F20"/>
        </w:rPr>
        <w:t>in</w:t>
      </w:r>
      <w:r>
        <w:rPr>
          <w:color w:val="231F20"/>
          <w:spacing w:val="-12"/>
        </w:rPr>
        <w:t xml:space="preserve"> </w:t>
      </w:r>
      <w:r>
        <w:rPr>
          <w:color w:val="231F20"/>
        </w:rPr>
        <w:t>1276</w:t>
      </w:r>
      <w:r>
        <w:rPr>
          <w:color w:val="231F20"/>
          <w:spacing w:val="-12"/>
        </w:rPr>
        <w:t xml:space="preserve"> </w:t>
      </w:r>
      <w:r>
        <w:rPr>
          <w:color w:val="231F20"/>
        </w:rPr>
        <w:t>at</w:t>
      </w:r>
      <w:r>
        <w:rPr>
          <w:color w:val="231F20"/>
          <w:spacing w:val="-12"/>
        </w:rPr>
        <w:t xml:space="preserve"> </w:t>
      </w:r>
      <w:r>
        <w:rPr>
          <w:color w:val="231F20"/>
        </w:rPr>
        <w:t>their</w:t>
      </w:r>
      <w:r>
        <w:rPr>
          <w:color w:val="231F20"/>
          <w:spacing w:val="-12"/>
        </w:rPr>
        <w:t xml:space="preserve"> </w:t>
      </w:r>
      <w:r>
        <w:rPr>
          <w:color w:val="231F20"/>
        </w:rPr>
        <w:t>capital</w:t>
      </w:r>
      <w:r>
        <w:rPr>
          <w:color w:val="231F20"/>
          <w:spacing w:val="-12"/>
        </w:rPr>
        <w:t xml:space="preserve"> </w:t>
      </w:r>
      <w:r>
        <w:rPr>
          <w:color w:val="231F20"/>
        </w:rPr>
        <w:t>of</w:t>
      </w:r>
      <w:r>
        <w:rPr>
          <w:color w:val="231F20"/>
          <w:spacing w:val="-12"/>
        </w:rPr>
        <w:t xml:space="preserve"> </w:t>
      </w:r>
      <w:r>
        <w:rPr>
          <w:color w:val="231F20"/>
        </w:rPr>
        <w:t>Hangzhou,</w:t>
      </w:r>
      <w:r>
        <w:rPr>
          <w:color w:val="231F20"/>
          <w:spacing w:val="-12"/>
        </w:rPr>
        <w:t xml:space="preserve"> </w:t>
      </w:r>
      <w:r>
        <w:rPr>
          <w:color w:val="231F20"/>
        </w:rPr>
        <w:t>destroying</w:t>
      </w:r>
      <w:r>
        <w:rPr>
          <w:color w:val="231F20"/>
          <w:spacing w:val="-12"/>
        </w:rPr>
        <w:t xml:space="preserve"> </w:t>
      </w:r>
      <w:r>
        <w:rPr>
          <w:color w:val="231F20"/>
        </w:rPr>
        <w:t>one</w:t>
      </w:r>
      <w:r>
        <w:rPr>
          <w:color w:val="231F20"/>
          <w:spacing w:val="-12"/>
        </w:rPr>
        <w:t xml:space="preserve"> </w:t>
      </w:r>
      <w:r>
        <w:rPr>
          <w:color w:val="231F20"/>
        </w:rPr>
        <w:t>side</w:t>
      </w:r>
      <w:r>
        <w:rPr>
          <w:color w:val="231F20"/>
          <w:spacing w:val="-12"/>
        </w:rPr>
        <w:t xml:space="preserve"> </w:t>
      </w:r>
      <w:r>
        <w:rPr>
          <w:color w:val="231F20"/>
        </w:rPr>
        <w:t>of</w:t>
      </w:r>
      <w:r>
        <w:rPr>
          <w:color w:val="231F20"/>
          <w:spacing w:val="-12"/>
        </w:rPr>
        <w:t xml:space="preserve"> </w:t>
      </w:r>
      <w:r>
        <w:rPr>
          <w:color w:val="231F20"/>
        </w:rPr>
        <w:t>the Đại</w:t>
      </w:r>
      <w:r>
        <w:rPr>
          <w:color w:val="231F20"/>
          <w:spacing w:val="-11"/>
        </w:rPr>
        <w:t xml:space="preserve"> </w:t>
      </w:r>
      <w:r>
        <w:rPr>
          <w:color w:val="231F20"/>
        </w:rPr>
        <w:t>Việt</w:t>
      </w:r>
      <w:r>
        <w:rPr>
          <w:color w:val="231F20"/>
          <w:spacing w:val="-11"/>
        </w:rPr>
        <w:t xml:space="preserve"> </w:t>
      </w:r>
      <w:r>
        <w:rPr>
          <w:color w:val="231F20"/>
        </w:rPr>
        <w:t>balancing</w:t>
      </w:r>
      <w:r>
        <w:rPr>
          <w:color w:val="231F20"/>
          <w:spacing w:val="-11"/>
        </w:rPr>
        <w:t xml:space="preserve"> </w:t>
      </w:r>
      <w:r>
        <w:rPr>
          <w:color w:val="231F20"/>
        </w:rPr>
        <w:t>act</w:t>
      </w:r>
      <w:r>
        <w:rPr>
          <w:color w:val="231F20"/>
          <w:spacing w:val="-11"/>
        </w:rPr>
        <w:t xml:space="preserve"> </w:t>
      </w:r>
      <w:r>
        <w:rPr>
          <w:color w:val="231F20"/>
        </w:rPr>
        <w:t>and</w:t>
      </w:r>
      <w:r>
        <w:rPr>
          <w:color w:val="231F20"/>
          <w:spacing w:val="-11"/>
        </w:rPr>
        <w:t xml:space="preserve"> </w:t>
      </w:r>
      <w:r>
        <w:rPr>
          <w:color w:val="231F20"/>
        </w:rPr>
        <w:t>fully</w:t>
      </w:r>
      <w:r>
        <w:rPr>
          <w:color w:val="231F20"/>
          <w:spacing w:val="-11"/>
        </w:rPr>
        <w:t xml:space="preserve"> </w:t>
      </w:r>
      <w:r>
        <w:rPr>
          <w:color w:val="231F20"/>
        </w:rPr>
        <w:t>exposing</w:t>
      </w:r>
      <w:r>
        <w:rPr>
          <w:color w:val="231F20"/>
          <w:spacing w:val="-11"/>
        </w:rPr>
        <w:t xml:space="preserve"> </w:t>
      </w:r>
      <w:r>
        <w:rPr>
          <w:color w:val="231F20"/>
        </w:rPr>
        <w:t>the</w:t>
      </w:r>
      <w:r>
        <w:rPr>
          <w:color w:val="231F20"/>
          <w:spacing w:val="-11"/>
        </w:rPr>
        <w:t xml:space="preserve"> </w:t>
      </w:r>
      <w:r>
        <w:rPr>
          <w:color w:val="231F20"/>
        </w:rPr>
        <w:t>Việt</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Mongol</w:t>
      </w:r>
      <w:r>
        <w:rPr>
          <w:color w:val="231F20"/>
          <w:spacing w:val="-11"/>
        </w:rPr>
        <w:t xml:space="preserve"> </w:t>
      </w:r>
      <w:r>
        <w:rPr>
          <w:color w:val="231F20"/>
        </w:rPr>
        <w:t>threat. Senior</w:t>
      </w:r>
      <w:r>
        <w:rPr>
          <w:color w:val="231F20"/>
          <w:spacing w:val="-7"/>
        </w:rPr>
        <w:t xml:space="preserve"> </w:t>
      </w:r>
      <w:r>
        <w:rPr>
          <w:color w:val="231F20"/>
        </w:rPr>
        <w:t>emperor</w:t>
      </w:r>
      <w:r>
        <w:rPr>
          <w:color w:val="231F20"/>
          <w:spacing w:val="-7"/>
        </w:rPr>
        <w:t xml:space="preserve"> </w:t>
      </w:r>
      <w:r>
        <w:rPr>
          <w:color w:val="231F20"/>
        </w:rPr>
        <w:t>Trần</w:t>
      </w:r>
      <w:r>
        <w:rPr>
          <w:color w:val="231F20"/>
          <w:spacing w:val="-7"/>
        </w:rPr>
        <w:t xml:space="preserve"> </w:t>
      </w:r>
      <w:r>
        <w:rPr>
          <w:color w:val="231F20"/>
        </w:rPr>
        <w:t>Thái</w:t>
      </w:r>
      <w:r>
        <w:rPr>
          <w:color w:val="231F20"/>
          <w:spacing w:val="-7"/>
        </w:rPr>
        <w:t xml:space="preserve"> </w:t>
      </w:r>
      <w:r>
        <w:rPr>
          <w:color w:val="231F20"/>
        </w:rPr>
        <w:t>Tông</w:t>
      </w:r>
      <w:r>
        <w:rPr>
          <w:color w:val="231F20"/>
          <w:spacing w:val="-7"/>
        </w:rPr>
        <w:t xml:space="preserve"> </w:t>
      </w:r>
      <w:r>
        <w:rPr>
          <w:color w:val="231F20"/>
        </w:rPr>
        <w:t>died</w:t>
      </w:r>
      <w:r>
        <w:rPr>
          <w:color w:val="231F20"/>
          <w:spacing w:val="-7"/>
        </w:rPr>
        <w:t xml:space="preserve"> </w:t>
      </w:r>
      <w:r>
        <w:rPr>
          <w:color w:val="231F20"/>
        </w:rPr>
        <w:t>in</w:t>
      </w:r>
      <w:r>
        <w:rPr>
          <w:color w:val="231F20"/>
          <w:spacing w:val="-7"/>
        </w:rPr>
        <w:t xml:space="preserve"> </w:t>
      </w:r>
      <w:r>
        <w:rPr>
          <w:color w:val="231F20"/>
        </w:rPr>
        <w:t>1277</w:t>
      </w:r>
      <w:r>
        <w:rPr>
          <w:color w:val="231F20"/>
          <w:spacing w:val="-7"/>
        </w:rPr>
        <w:t xml:space="preserve"> </w:t>
      </w:r>
      <w:r>
        <w:rPr>
          <w:color w:val="231F20"/>
        </w:rPr>
        <w:t>and</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same</w:t>
      </w:r>
      <w:r>
        <w:rPr>
          <w:color w:val="231F20"/>
          <w:spacing w:val="-7"/>
        </w:rPr>
        <w:t xml:space="preserve"> </w:t>
      </w:r>
      <w:r>
        <w:rPr>
          <w:color w:val="231F20"/>
        </w:rPr>
        <w:t>year</w:t>
      </w:r>
      <w:r>
        <w:rPr>
          <w:color w:val="231F20"/>
          <w:spacing w:val="-7"/>
        </w:rPr>
        <w:t xml:space="preserve"> </w:t>
      </w:r>
      <w:r>
        <w:rPr>
          <w:color w:val="231F20"/>
        </w:rPr>
        <w:t>Trần Thánh Tông abdicated in favour of his son crown prince Khẩm, who took the throne as emperor Trần Nhân Tông.</w:t>
      </w:r>
      <w:r>
        <w:rPr>
          <w:color w:val="231F20"/>
          <w:position w:val="7"/>
          <w:sz w:val="16"/>
        </w:rPr>
        <w:t>41</w:t>
      </w:r>
    </w:p>
    <w:p w:rsidR="009E0961" w:rsidRDefault="009E0961">
      <w:pPr>
        <w:pStyle w:val="BodyText"/>
        <w:spacing w:before="5"/>
        <w:rPr>
          <w:sz w:val="36"/>
        </w:rPr>
      </w:pPr>
    </w:p>
    <w:p w:rsidR="009E0961" w:rsidRDefault="00183599">
      <w:pPr>
        <w:pStyle w:val="Heading2"/>
        <w:ind w:left="2744" w:right="0"/>
        <w:jc w:val="left"/>
      </w:pPr>
      <w:r>
        <w:rPr>
          <w:smallCaps/>
          <w:color w:val="231F20"/>
        </w:rPr>
        <w:t>trần</w:t>
      </w:r>
      <w:r>
        <w:rPr>
          <w:color w:val="231F20"/>
          <w:spacing w:val="29"/>
        </w:rPr>
        <w:t xml:space="preserve"> </w:t>
      </w:r>
      <w:r>
        <w:rPr>
          <w:smallCaps/>
          <w:color w:val="231F20"/>
        </w:rPr>
        <w:t>nhân</w:t>
      </w:r>
      <w:r>
        <w:rPr>
          <w:color w:val="231F20"/>
          <w:spacing w:val="30"/>
        </w:rPr>
        <w:t xml:space="preserve"> </w:t>
      </w:r>
      <w:r>
        <w:rPr>
          <w:smallCaps/>
          <w:color w:val="231F20"/>
        </w:rPr>
        <w:t>tông</w:t>
      </w:r>
      <w:r>
        <w:rPr>
          <w:color w:val="231F20"/>
          <w:spacing w:val="29"/>
        </w:rPr>
        <w:t xml:space="preserve"> </w:t>
      </w:r>
      <w:r>
        <w:rPr>
          <w:color w:val="231F20"/>
        </w:rPr>
        <w:t>(1278–93</w:t>
      </w:r>
      <w:r>
        <w:rPr>
          <w:color w:val="231F20"/>
          <w:spacing w:val="40"/>
        </w:rPr>
        <w:t xml:space="preserve"> </w:t>
      </w:r>
      <w:r>
        <w:rPr>
          <w:color w:val="231F20"/>
          <w:spacing w:val="-5"/>
        </w:rPr>
        <w:t>c</w:t>
      </w:r>
      <w:r>
        <w:rPr>
          <w:smallCaps/>
          <w:color w:val="231F20"/>
          <w:spacing w:val="-5"/>
        </w:rPr>
        <w:t>e</w:t>
      </w:r>
      <w:r>
        <w:rPr>
          <w:color w:val="231F20"/>
          <w:spacing w:val="-5"/>
        </w:rPr>
        <w:t>)</w:t>
      </w:r>
    </w:p>
    <w:p w:rsidR="009E0961" w:rsidRDefault="009E0961">
      <w:pPr>
        <w:pStyle w:val="BodyText"/>
      </w:pPr>
    </w:p>
    <w:p w:rsidR="009E0961" w:rsidRDefault="00183599">
      <w:pPr>
        <w:pStyle w:val="BodyText"/>
        <w:spacing w:before="113" w:line="259" w:lineRule="auto"/>
        <w:ind w:left="1474" w:right="733" w:hanging="1"/>
        <w:jc w:val="both"/>
      </w:pPr>
      <w:r>
        <w:rPr>
          <w:color w:val="231F20"/>
          <w:spacing w:val="-2"/>
        </w:rPr>
        <w:t>The</w:t>
      </w:r>
      <w:r>
        <w:rPr>
          <w:color w:val="231F20"/>
          <w:spacing w:val="-6"/>
        </w:rPr>
        <w:t xml:space="preserve"> </w:t>
      </w:r>
      <w:r>
        <w:rPr>
          <w:color w:val="231F20"/>
          <w:spacing w:val="-2"/>
        </w:rPr>
        <w:t>new</w:t>
      </w:r>
      <w:r>
        <w:rPr>
          <w:color w:val="231F20"/>
          <w:spacing w:val="-6"/>
        </w:rPr>
        <w:t xml:space="preserve"> </w:t>
      </w:r>
      <w:r>
        <w:rPr>
          <w:color w:val="231F20"/>
          <w:spacing w:val="-2"/>
        </w:rPr>
        <w:t>Trần</w:t>
      </w:r>
      <w:r>
        <w:rPr>
          <w:color w:val="231F20"/>
          <w:spacing w:val="-6"/>
        </w:rPr>
        <w:t xml:space="preserve"> </w:t>
      </w:r>
      <w:r>
        <w:rPr>
          <w:color w:val="231F20"/>
          <w:spacing w:val="-2"/>
        </w:rPr>
        <w:t>emperor’s</w:t>
      </w:r>
      <w:r>
        <w:rPr>
          <w:color w:val="231F20"/>
          <w:spacing w:val="-6"/>
        </w:rPr>
        <w:t xml:space="preserve"> </w:t>
      </w:r>
      <w:r>
        <w:rPr>
          <w:color w:val="231F20"/>
          <w:spacing w:val="-2"/>
        </w:rPr>
        <w:t>reign</w:t>
      </w:r>
      <w:r>
        <w:rPr>
          <w:color w:val="231F20"/>
          <w:spacing w:val="-6"/>
        </w:rPr>
        <w:t xml:space="preserve"> </w:t>
      </w:r>
      <w:r>
        <w:rPr>
          <w:color w:val="231F20"/>
          <w:spacing w:val="-2"/>
        </w:rPr>
        <w:t>was</w:t>
      </w:r>
      <w:r>
        <w:rPr>
          <w:color w:val="231F20"/>
          <w:spacing w:val="-6"/>
        </w:rPr>
        <w:t xml:space="preserve"> </w:t>
      </w:r>
      <w:r>
        <w:rPr>
          <w:color w:val="231F20"/>
          <w:spacing w:val="-2"/>
        </w:rPr>
        <w:t>studded</w:t>
      </w:r>
      <w:r>
        <w:rPr>
          <w:color w:val="231F20"/>
          <w:spacing w:val="-6"/>
        </w:rPr>
        <w:t xml:space="preserve"> </w:t>
      </w:r>
      <w:r>
        <w:rPr>
          <w:color w:val="231F20"/>
          <w:spacing w:val="-2"/>
        </w:rPr>
        <w:t>with</w:t>
      </w:r>
      <w:r>
        <w:rPr>
          <w:color w:val="231F20"/>
          <w:spacing w:val="-6"/>
        </w:rPr>
        <w:t xml:space="preserve"> </w:t>
      </w:r>
      <w:r>
        <w:rPr>
          <w:color w:val="231F20"/>
          <w:spacing w:val="-2"/>
        </w:rPr>
        <w:t>diplomatic</w:t>
      </w:r>
      <w:r>
        <w:rPr>
          <w:color w:val="231F20"/>
          <w:spacing w:val="-6"/>
        </w:rPr>
        <w:t xml:space="preserve"> </w:t>
      </w:r>
      <w:r>
        <w:rPr>
          <w:color w:val="231F20"/>
          <w:spacing w:val="-2"/>
        </w:rPr>
        <w:t>and</w:t>
      </w:r>
      <w:r>
        <w:rPr>
          <w:color w:val="231F20"/>
          <w:spacing w:val="-6"/>
        </w:rPr>
        <w:t xml:space="preserve"> </w:t>
      </w:r>
      <w:r>
        <w:rPr>
          <w:color w:val="231F20"/>
          <w:spacing w:val="-2"/>
        </w:rPr>
        <w:t xml:space="preserve">military </w:t>
      </w:r>
      <w:r>
        <w:rPr>
          <w:color w:val="231F20"/>
          <w:spacing w:val="-4"/>
        </w:rPr>
        <w:t xml:space="preserve">conflict with the Mongols. Kublai Khan’s wrath blazed forth from a chas- </w:t>
      </w:r>
      <w:r>
        <w:rPr>
          <w:color w:val="231F20"/>
        </w:rPr>
        <w:t>tising mission sent just after the coronation. Mongol envoy Sabuqing (Sài Trang Khanh), a rank</w:t>
      </w:r>
      <w:r>
        <w:rPr>
          <w:color w:val="231F20"/>
        </w:rPr>
        <w:t>ing member of Yuan protocol, entered Đại Việt</w:t>
      </w:r>
      <w:r>
        <w:rPr>
          <w:color w:val="231F20"/>
          <w:spacing w:val="26"/>
        </w:rPr>
        <w:t xml:space="preserve"> </w:t>
      </w:r>
      <w:r>
        <w:rPr>
          <w:color w:val="231F20"/>
        </w:rPr>
        <w:t>through</w:t>
      </w:r>
      <w:r>
        <w:rPr>
          <w:color w:val="231F20"/>
          <w:spacing w:val="27"/>
        </w:rPr>
        <w:t xml:space="preserve"> </w:t>
      </w:r>
      <w:r>
        <w:rPr>
          <w:color w:val="231F20"/>
        </w:rPr>
        <w:t>the</w:t>
      </w:r>
      <w:r>
        <w:rPr>
          <w:color w:val="231F20"/>
          <w:spacing w:val="26"/>
        </w:rPr>
        <w:t xml:space="preserve"> </w:t>
      </w:r>
      <w:r>
        <w:rPr>
          <w:color w:val="231F20"/>
        </w:rPr>
        <w:t>Guangxi</w:t>
      </w:r>
      <w:r>
        <w:rPr>
          <w:color w:val="231F20"/>
          <w:spacing w:val="27"/>
        </w:rPr>
        <w:t xml:space="preserve"> </w:t>
      </w:r>
      <w:r>
        <w:rPr>
          <w:color w:val="231F20"/>
        </w:rPr>
        <w:t>border</w:t>
      </w:r>
      <w:r>
        <w:rPr>
          <w:color w:val="231F20"/>
          <w:spacing w:val="27"/>
        </w:rPr>
        <w:t xml:space="preserve"> </w:t>
      </w:r>
      <w:r>
        <w:rPr>
          <w:color w:val="231F20"/>
        </w:rPr>
        <w:t>gate</w:t>
      </w:r>
      <w:r>
        <w:rPr>
          <w:color w:val="231F20"/>
          <w:spacing w:val="26"/>
        </w:rPr>
        <w:t xml:space="preserve"> </w:t>
      </w:r>
      <w:r>
        <w:rPr>
          <w:color w:val="231F20"/>
        </w:rPr>
        <w:t>normally</w:t>
      </w:r>
      <w:r>
        <w:rPr>
          <w:color w:val="231F20"/>
          <w:spacing w:val="27"/>
        </w:rPr>
        <w:t xml:space="preserve"> </w:t>
      </w:r>
      <w:r>
        <w:rPr>
          <w:color w:val="231F20"/>
        </w:rPr>
        <w:t>used</w:t>
      </w:r>
      <w:r>
        <w:rPr>
          <w:color w:val="231F20"/>
          <w:spacing w:val="27"/>
        </w:rPr>
        <w:t xml:space="preserve"> </w:t>
      </w:r>
      <w:r>
        <w:rPr>
          <w:color w:val="231F20"/>
        </w:rPr>
        <w:t>for</w:t>
      </w:r>
      <w:r>
        <w:rPr>
          <w:color w:val="231F20"/>
          <w:spacing w:val="26"/>
        </w:rPr>
        <w:t xml:space="preserve"> </w:t>
      </w:r>
      <w:r>
        <w:rPr>
          <w:color w:val="231F20"/>
        </w:rPr>
        <w:t>Trần-</w:t>
      </w:r>
      <w:r>
        <w:rPr>
          <w:color w:val="231F20"/>
          <w:spacing w:val="-4"/>
        </w:rPr>
        <w:t>Song</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192"/>
        <w:jc w:val="center"/>
        <w:rPr>
          <w:sz w:val="18"/>
        </w:rPr>
      </w:pPr>
      <w:r>
        <w:rPr>
          <w:smallCaps/>
          <w:color w:val="231F20"/>
          <w:spacing w:val="16"/>
          <w:sz w:val="18"/>
        </w:rPr>
        <w:lastRenderedPageBreak/>
        <w:t>the</w:t>
      </w:r>
      <w:r>
        <w:rPr>
          <w:color w:val="231F20"/>
          <w:spacing w:val="51"/>
          <w:sz w:val="18"/>
        </w:rPr>
        <w:t xml:space="preserve"> </w:t>
      </w:r>
      <w:r>
        <w:rPr>
          <w:smallCaps/>
          <w:color w:val="231F20"/>
          <w:spacing w:val="18"/>
          <w:sz w:val="18"/>
        </w:rPr>
        <w:t>trần</w:t>
      </w:r>
      <w:r>
        <w:rPr>
          <w:color w:val="231F20"/>
          <w:spacing w:val="52"/>
          <w:sz w:val="18"/>
        </w:rPr>
        <w:t xml:space="preserve"> </w:t>
      </w:r>
      <w:r>
        <w:rPr>
          <w:smallCaps/>
          <w:color w:val="231F20"/>
          <w:spacing w:val="11"/>
          <w:sz w:val="18"/>
        </w:rPr>
        <w:t>d</w:t>
      </w:r>
      <w:r>
        <w:rPr>
          <w:color w:val="231F20"/>
          <w:spacing w:val="11"/>
          <w:sz w:val="18"/>
        </w:rPr>
        <w:t>y</w:t>
      </w:r>
      <w:r>
        <w:rPr>
          <w:color w:val="231F20"/>
          <w:spacing w:val="-16"/>
          <w:sz w:val="18"/>
        </w:rPr>
        <w:t xml:space="preserve"> </w:t>
      </w:r>
      <w:r>
        <w:rPr>
          <w:smallCaps/>
          <w:color w:val="231F20"/>
          <w:spacing w:val="11"/>
          <w:sz w:val="18"/>
        </w:rPr>
        <w:t>na</w:t>
      </w:r>
      <w:r>
        <w:rPr>
          <w:color w:val="231F20"/>
          <w:spacing w:val="-19"/>
          <w:sz w:val="18"/>
        </w:rPr>
        <w:t xml:space="preserve"> </w:t>
      </w:r>
      <w:r>
        <w:rPr>
          <w:smallCaps/>
          <w:color w:val="231F20"/>
          <w:spacing w:val="12"/>
          <w:sz w:val="18"/>
        </w:rPr>
        <w:t>st</w:t>
      </w:r>
      <w:r>
        <w:rPr>
          <w:smallCaps/>
          <w:color w:val="231F20"/>
          <w:spacing w:val="-18"/>
          <w:sz w:val="18"/>
        </w:rPr>
        <w:t xml:space="preserve"> </w:t>
      </w:r>
      <w:r>
        <w:rPr>
          <w:color w:val="231F20"/>
          <w:sz w:val="18"/>
        </w:rPr>
        <w:t>y</w:t>
      </w:r>
      <w:r>
        <w:rPr>
          <w:color w:val="231F20"/>
          <w:spacing w:val="65"/>
          <w:sz w:val="18"/>
        </w:rPr>
        <w:t xml:space="preserve"> </w:t>
      </w:r>
      <w:r>
        <w:rPr>
          <w:color w:val="231F20"/>
          <w:spacing w:val="20"/>
          <w:sz w:val="18"/>
        </w:rPr>
        <w:t xml:space="preserve">(1226–1413) </w:t>
      </w:r>
    </w:p>
    <w:p w:rsidR="009E0961" w:rsidRDefault="009E0961">
      <w:pPr>
        <w:pStyle w:val="BodyText"/>
        <w:spacing w:before="10"/>
        <w:rPr>
          <w:sz w:val="23"/>
        </w:rPr>
      </w:pPr>
    </w:p>
    <w:p w:rsidR="009E0961" w:rsidRDefault="00183599">
      <w:pPr>
        <w:pStyle w:val="BodyText"/>
        <w:spacing w:line="260" w:lineRule="exact"/>
        <w:ind w:left="1417" w:right="787"/>
        <w:jc w:val="both"/>
        <w:rPr>
          <w:sz w:val="16"/>
        </w:rPr>
      </w:pPr>
      <w:r>
        <w:rPr>
          <w:color w:val="231F20"/>
        </w:rPr>
        <w:t>bilateral exchanges, instead of the usual Mongol route via Yunnan. This</w:t>
      </w:r>
      <w:r>
        <w:rPr>
          <w:color w:val="231F20"/>
          <w:spacing w:val="-14"/>
        </w:rPr>
        <w:t xml:space="preserve"> </w:t>
      </w:r>
      <w:r>
        <w:rPr>
          <w:color w:val="231F20"/>
        </w:rPr>
        <w:t>caused</w:t>
      </w:r>
      <w:r>
        <w:rPr>
          <w:color w:val="231F20"/>
          <w:spacing w:val="-13"/>
        </w:rPr>
        <w:t xml:space="preserve"> </w:t>
      </w:r>
      <w:r>
        <w:rPr>
          <w:color w:val="231F20"/>
        </w:rPr>
        <w:t>consternation</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Trần</w:t>
      </w:r>
      <w:r>
        <w:rPr>
          <w:color w:val="231F20"/>
          <w:spacing w:val="-13"/>
        </w:rPr>
        <w:t xml:space="preserve"> </w:t>
      </w:r>
      <w:r>
        <w:rPr>
          <w:color w:val="231F20"/>
        </w:rPr>
        <w:t>court.</w:t>
      </w:r>
      <w:r>
        <w:rPr>
          <w:color w:val="231F20"/>
          <w:spacing w:val="-13"/>
        </w:rPr>
        <w:t xml:space="preserve"> </w:t>
      </w:r>
      <w:r>
        <w:rPr>
          <w:color w:val="231F20"/>
        </w:rPr>
        <w:t>The</w:t>
      </w:r>
      <w:r>
        <w:rPr>
          <w:color w:val="231F20"/>
          <w:spacing w:val="-13"/>
        </w:rPr>
        <w:t xml:space="preserve"> </w:t>
      </w:r>
      <w:r>
        <w:rPr>
          <w:color w:val="231F20"/>
        </w:rPr>
        <w:t>wording</w:t>
      </w:r>
      <w:r>
        <w:rPr>
          <w:color w:val="231F20"/>
          <w:spacing w:val="-14"/>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envoy’s letter was alarming, for Kublai Khan made it a blunt declaration of war.</w:t>
      </w:r>
      <w:r>
        <w:rPr>
          <w:color w:val="231F20"/>
          <w:spacing w:val="-2"/>
        </w:rPr>
        <w:t xml:space="preserve"> </w:t>
      </w:r>
      <w:r>
        <w:rPr>
          <w:color w:val="231F20"/>
        </w:rPr>
        <w:t>The</w:t>
      </w:r>
      <w:r>
        <w:rPr>
          <w:color w:val="231F20"/>
          <w:spacing w:val="-7"/>
        </w:rPr>
        <w:t xml:space="preserve"> </w:t>
      </w:r>
      <w:r>
        <w:rPr>
          <w:color w:val="231F20"/>
        </w:rPr>
        <w:t>Yuan</w:t>
      </w:r>
      <w:r>
        <w:rPr>
          <w:color w:val="231F20"/>
          <w:spacing w:val="-7"/>
        </w:rPr>
        <w:t xml:space="preserve"> </w:t>
      </w:r>
      <w:r>
        <w:rPr>
          <w:color w:val="231F20"/>
        </w:rPr>
        <w:t>emperor</w:t>
      </w:r>
      <w:r>
        <w:rPr>
          <w:color w:val="231F20"/>
          <w:spacing w:val="-7"/>
        </w:rPr>
        <w:t xml:space="preserve"> </w:t>
      </w:r>
      <w:r>
        <w:rPr>
          <w:color w:val="231F20"/>
        </w:rPr>
        <w:t>cast</w:t>
      </w:r>
      <w:r>
        <w:rPr>
          <w:color w:val="231F20"/>
          <w:spacing w:val="-7"/>
        </w:rPr>
        <w:t xml:space="preserve"> </w:t>
      </w:r>
      <w:r>
        <w:rPr>
          <w:color w:val="231F20"/>
        </w:rPr>
        <w:t>aside</w:t>
      </w:r>
      <w:r>
        <w:rPr>
          <w:color w:val="231F20"/>
          <w:spacing w:val="-7"/>
        </w:rPr>
        <w:t xml:space="preserve"> </w:t>
      </w:r>
      <w:r>
        <w:rPr>
          <w:color w:val="231F20"/>
        </w:rPr>
        <w:t>diplomatic</w:t>
      </w:r>
      <w:r>
        <w:rPr>
          <w:color w:val="231F20"/>
          <w:spacing w:val="-7"/>
        </w:rPr>
        <w:t xml:space="preserve"> </w:t>
      </w:r>
      <w:r>
        <w:rPr>
          <w:color w:val="231F20"/>
        </w:rPr>
        <w:t>language</w:t>
      </w:r>
      <w:r>
        <w:rPr>
          <w:color w:val="231F20"/>
          <w:spacing w:val="-7"/>
        </w:rPr>
        <w:t xml:space="preserve"> </w:t>
      </w:r>
      <w:r>
        <w:rPr>
          <w:color w:val="231F20"/>
        </w:rPr>
        <w:t>and</w:t>
      </w:r>
      <w:r>
        <w:rPr>
          <w:color w:val="231F20"/>
          <w:spacing w:val="-7"/>
        </w:rPr>
        <w:t xml:space="preserve"> </w:t>
      </w:r>
      <w:r>
        <w:rPr>
          <w:color w:val="231F20"/>
        </w:rPr>
        <w:t>called</w:t>
      </w:r>
      <w:r>
        <w:rPr>
          <w:color w:val="231F20"/>
          <w:spacing w:val="-7"/>
        </w:rPr>
        <w:t xml:space="preserve"> </w:t>
      </w:r>
      <w:r>
        <w:rPr>
          <w:color w:val="231F20"/>
        </w:rPr>
        <w:t>Trần Nhân</w:t>
      </w:r>
      <w:r>
        <w:rPr>
          <w:color w:val="231F20"/>
          <w:spacing w:val="-5"/>
        </w:rPr>
        <w:t xml:space="preserve"> </w:t>
      </w:r>
      <w:r>
        <w:rPr>
          <w:color w:val="231F20"/>
        </w:rPr>
        <w:t>Tông</w:t>
      </w:r>
      <w:r>
        <w:rPr>
          <w:color w:val="231F20"/>
          <w:spacing w:val="-5"/>
        </w:rPr>
        <w:t xml:space="preserve"> </w:t>
      </w:r>
      <w:r>
        <w:rPr>
          <w:color w:val="231F20"/>
        </w:rPr>
        <w:t>an</w:t>
      </w:r>
      <w:r>
        <w:rPr>
          <w:color w:val="231F20"/>
          <w:spacing w:val="-5"/>
        </w:rPr>
        <w:t xml:space="preserve"> </w:t>
      </w:r>
      <w:r>
        <w:rPr>
          <w:color w:val="231F20"/>
        </w:rPr>
        <w:t>illegal,</w:t>
      </w:r>
      <w:r>
        <w:rPr>
          <w:color w:val="231F20"/>
          <w:spacing w:val="-5"/>
        </w:rPr>
        <w:t xml:space="preserve"> </w:t>
      </w:r>
      <w:r>
        <w:rPr>
          <w:color w:val="231F20"/>
        </w:rPr>
        <w:t>self-appointed</w:t>
      </w:r>
      <w:r>
        <w:rPr>
          <w:color w:val="231F20"/>
          <w:spacing w:val="-5"/>
        </w:rPr>
        <w:t xml:space="preserve"> </w:t>
      </w:r>
      <w:r>
        <w:rPr>
          <w:color w:val="231F20"/>
        </w:rPr>
        <w:t>ruler,</w:t>
      </w:r>
      <w:r>
        <w:rPr>
          <w:color w:val="231F20"/>
          <w:spacing w:val="-5"/>
        </w:rPr>
        <w:t xml:space="preserve"> </w:t>
      </w:r>
      <w:r>
        <w:rPr>
          <w:color w:val="231F20"/>
        </w:rPr>
        <w:t>and</w:t>
      </w:r>
      <w:r>
        <w:rPr>
          <w:color w:val="231F20"/>
          <w:spacing w:val="-5"/>
        </w:rPr>
        <w:t xml:space="preserve"> </w:t>
      </w:r>
      <w:r>
        <w:rPr>
          <w:color w:val="231F20"/>
        </w:rPr>
        <w:t>a</w:t>
      </w:r>
      <w:r>
        <w:rPr>
          <w:color w:val="231F20"/>
          <w:spacing w:val="-5"/>
        </w:rPr>
        <w:t xml:space="preserve"> </w:t>
      </w:r>
      <w:r>
        <w:rPr>
          <w:color w:val="231F20"/>
        </w:rPr>
        <w:t>liar.</w:t>
      </w:r>
      <w:r>
        <w:rPr>
          <w:color w:val="231F20"/>
          <w:spacing w:val="-5"/>
        </w:rPr>
        <w:t xml:space="preserve"> </w:t>
      </w:r>
      <w:r>
        <w:rPr>
          <w:color w:val="231F20"/>
        </w:rPr>
        <w:t>He</w:t>
      </w:r>
      <w:r>
        <w:rPr>
          <w:color w:val="231F20"/>
          <w:spacing w:val="-5"/>
        </w:rPr>
        <w:t xml:space="preserve"> </w:t>
      </w:r>
      <w:r>
        <w:rPr>
          <w:color w:val="231F20"/>
        </w:rPr>
        <w:t>chastised</w:t>
      </w:r>
      <w:r>
        <w:rPr>
          <w:color w:val="231F20"/>
          <w:spacing w:val="-5"/>
        </w:rPr>
        <w:t xml:space="preserve"> </w:t>
      </w:r>
      <w:r>
        <w:rPr>
          <w:color w:val="231F20"/>
        </w:rPr>
        <w:t>him for</w:t>
      </w:r>
      <w:r>
        <w:rPr>
          <w:color w:val="231F20"/>
        </w:rPr>
        <w:t xml:space="preserve"> disobeying his </w:t>
      </w:r>
      <w:r>
        <w:rPr>
          <w:rFonts w:ascii="Palatino Linotype" w:hAnsi="Palatino Linotype"/>
          <w:i/>
          <w:color w:val="231F20"/>
        </w:rPr>
        <w:t xml:space="preserve">six requirements </w:t>
      </w:r>
      <w:r>
        <w:rPr>
          <w:color w:val="231F20"/>
        </w:rPr>
        <w:t>and pointed to the Yuan defeat of the</w:t>
      </w:r>
      <w:r>
        <w:rPr>
          <w:color w:val="231F20"/>
          <w:spacing w:val="13"/>
        </w:rPr>
        <w:t xml:space="preserve"> </w:t>
      </w:r>
      <w:r>
        <w:rPr>
          <w:color w:val="231F20"/>
        </w:rPr>
        <w:t>Song</w:t>
      </w:r>
      <w:r>
        <w:rPr>
          <w:color w:val="231F20"/>
          <w:spacing w:val="13"/>
        </w:rPr>
        <w:t xml:space="preserve"> </w:t>
      </w:r>
      <w:r>
        <w:rPr>
          <w:color w:val="231F20"/>
        </w:rPr>
        <w:t>and</w:t>
      </w:r>
      <w:r>
        <w:rPr>
          <w:color w:val="231F20"/>
          <w:spacing w:val="14"/>
        </w:rPr>
        <w:t xml:space="preserve"> </w:t>
      </w:r>
      <w:r>
        <w:rPr>
          <w:color w:val="231F20"/>
        </w:rPr>
        <w:t>its</w:t>
      </w:r>
      <w:r>
        <w:rPr>
          <w:color w:val="231F20"/>
          <w:spacing w:val="13"/>
        </w:rPr>
        <w:t xml:space="preserve"> </w:t>
      </w:r>
      <w:r>
        <w:rPr>
          <w:color w:val="231F20"/>
        </w:rPr>
        <w:t>implications</w:t>
      </w:r>
      <w:r>
        <w:rPr>
          <w:color w:val="231F20"/>
          <w:spacing w:val="13"/>
        </w:rPr>
        <w:t xml:space="preserve"> </w:t>
      </w:r>
      <w:r>
        <w:rPr>
          <w:color w:val="231F20"/>
        </w:rPr>
        <w:t>for</w:t>
      </w:r>
      <w:r>
        <w:rPr>
          <w:color w:val="231F20"/>
          <w:spacing w:val="14"/>
        </w:rPr>
        <w:t xml:space="preserve"> </w:t>
      </w:r>
      <w:r>
        <w:rPr>
          <w:color w:val="231F20"/>
        </w:rPr>
        <w:t>the</w:t>
      </w:r>
      <w:r>
        <w:rPr>
          <w:color w:val="231F20"/>
          <w:spacing w:val="13"/>
        </w:rPr>
        <w:t xml:space="preserve"> </w:t>
      </w:r>
      <w:r>
        <w:rPr>
          <w:color w:val="231F20"/>
        </w:rPr>
        <w:t>Trần,</w:t>
      </w:r>
      <w:r>
        <w:rPr>
          <w:color w:val="231F20"/>
          <w:spacing w:val="13"/>
        </w:rPr>
        <w:t xml:space="preserve"> </w:t>
      </w:r>
      <w:r>
        <w:rPr>
          <w:color w:val="231F20"/>
        </w:rPr>
        <w:t>the</w:t>
      </w:r>
      <w:r>
        <w:rPr>
          <w:color w:val="231F20"/>
          <w:spacing w:val="14"/>
        </w:rPr>
        <w:t xml:space="preserve"> </w:t>
      </w:r>
      <w:r>
        <w:rPr>
          <w:color w:val="231F20"/>
        </w:rPr>
        <w:t>friend</w:t>
      </w:r>
      <w:r>
        <w:rPr>
          <w:color w:val="231F20"/>
          <w:spacing w:val="13"/>
        </w:rPr>
        <w:t xml:space="preserve"> </w:t>
      </w:r>
      <w:r>
        <w:rPr>
          <w:color w:val="231F20"/>
        </w:rPr>
        <w:t>of</w:t>
      </w:r>
      <w:r>
        <w:rPr>
          <w:color w:val="231F20"/>
          <w:spacing w:val="13"/>
        </w:rPr>
        <w:t xml:space="preserve"> </w:t>
      </w:r>
      <w:r>
        <w:rPr>
          <w:color w:val="231F20"/>
        </w:rPr>
        <w:t>his</w:t>
      </w:r>
      <w:r>
        <w:rPr>
          <w:color w:val="231F20"/>
          <w:spacing w:val="14"/>
        </w:rPr>
        <w:t xml:space="preserve"> </w:t>
      </w:r>
      <w:r>
        <w:rPr>
          <w:color w:val="231F20"/>
          <w:spacing w:val="-2"/>
        </w:rPr>
        <w:t>enemy.</w:t>
      </w:r>
      <w:r>
        <w:rPr>
          <w:color w:val="231F20"/>
          <w:spacing w:val="-2"/>
          <w:position w:val="7"/>
          <w:sz w:val="16"/>
        </w:rPr>
        <w:t>42</w:t>
      </w:r>
    </w:p>
    <w:p w:rsidR="009E0961" w:rsidRDefault="00183599">
      <w:pPr>
        <w:pStyle w:val="BodyText"/>
        <w:spacing w:before="12" w:line="256" w:lineRule="auto"/>
        <w:ind w:left="1417" w:right="786"/>
        <w:jc w:val="both"/>
      </w:pPr>
      <w:r>
        <w:rPr>
          <w:color w:val="231F20"/>
        </w:rPr>
        <w:t>Trần Nhân Tông made his excuses and sent two envoys to Dadu with tribute</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Yuan</w:t>
      </w:r>
      <w:r>
        <w:rPr>
          <w:color w:val="231F20"/>
          <w:spacing w:val="-6"/>
        </w:rPr>
        <w:t xml:space="preserve"> </w:t>
      </w:r>
      <w:r>
        <w:rPr>
          <w:color w:val="231F20"/>
        </w:rPr>
        <w:t>emperor.</w:t>
      </w:r>
      <w:r>
        <w:rPr>
          <w:color w:val="231F20"/>
          <w:spacing w:val="-6"/>
        </w:rPr>
        <w:t xml:space="preserve"> </w:t>
      </w:r>
      <w:r>
        <w:rPr>
          <w:color w:val="231F20"/>
        </w:rPr>
        <w:t>One</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envoys</w:t>
      </w:r>
      <w:r>
        <w:rPr>
          <w:color w:val="231F20"/>
          <w:spacing w:val="-6"/>
        </w:rPr>
        <w:t xml:space="preserve"> </w:t>
      </w:r>
      <w:r>
        <w:rPr>
          <w:color w:val="231F20"/>
        </w:rPr>
        <w:t>was</w:t>
      </w:r>
      <w:r>
        <w:rPr>
          <w:color w:val="231F20"/>
          <w:spacing w:val="-6"/>
        </w:rPr>
        <w:t xml:space="preserve"> </w:t>
      </w:r>
      <w:r>
        <w:rPr>
          <w:color w:val="231F20"/>
        </w:rPr>
        <w:t>detained,</w:t>
      </w:r>
      <w:r>
        <w:rPr>
          <w:color w:val="231F20"/>
          <w:spacing w:val="-6"/>
        </w:rPr>
        <w:t xml:space="preserve"> </w:t>
      </w:r>
      <w:r>
        <w:rPr>
          <w:color w:val="231F20"/>
        </w:rPr>
        <w:t>while</w:t>
      </w:r>
      <w:r>
        <w:rPr>
          <w:color w:val="231F20"/>
          <w:spacing w:val="-6"/>
        </w:rPr>
        <w:t xml:space="preserve"> </w:t>
      </w:r>
      <w:r>
        <w:rPr>
          <w:color w:val="231F20"/>
        </w:rPr>
        <w:t>the other</w:t>
      </w:r>
      <w:r>
        <w:rPr>
          <w:color w:val="231F20"/>
          <w:spacing w:val="-12"/>
        </w:rPr>
        <w:t xml:space="preserve"> </w:t>
      </w:r>
      <w:r>
        <w:rPr>
          <w:color w:val="231F20"/>
        </w:rPr>
        <w:t>was</w:t>
      </w:r>
      <w:r>
        <w:rPr>
          <w:color w:val="231F20"/>
          <w:spacing w:val="-12"/>
        </w:rPr>
        <w:t xml:space="preserve"> </w:t>
      </w:r>
      <w:r>
        <w:rPr>
          <w:color w:val="231F20"/>
        </w:rPr>
        <w:t>escorted</w:t>
      </w:r>
      <w:r>
        <w:rPr>
          <w:color w:val="231F20"/>
          <w:spacing w:val="-12"/>
        </w:rPr>
        <w:t xml:space="preserve"> </w:t>
      </w:r>
      <w:r>
        <w:rPr>
          <w:color w:val="231F20"/>
        </w:rPr>
        <w:t>back</w:t>
      </w:r>
      <w:r>
        <w:rPr>
          <w:color w:val="231F20"/>
          <w:spacing w:val="-12"/>
        </w:rPr>
        <w:t xml:space="preserve"> </w:t>
      </w:r>
      <w:r>
        <w:rPr>
          <w:color w:val="231F20"/>
        </w:rPr>
        <w:t>to</w:t>
      </w:r>
      <w:r>
        <w:rPr>
          <w:color w:val="231F20"/>
          <w:spacing w:val="-12"/>
        </w:rPr>
        <w:t xml:space="preserve"> </w:t>
      </w:r>
      <w:r>
        <w:rPr>
          <w:color w:val="231F20"/>
        </w:rPr>
        <w:t>Thăng</w:t>
      </w:r>
      <w:r>
        <w:rPr>
          <w:color w:val="231F20"/>
          <w:spacing w:val="-12"/>
        </w:rPr>
        <w:t xml:space="preserve"> </w:t>
      </w:r>
      <w:r>
        <w:rPr>
          <w:color w:val="231F20"/>
        </w:rPr>
        <w:t>Long</w:t>
      </w:r>
      <w:r>
        <w:rPr>
          <w:color w:val="231F20"/>
          <w:spacing w:val="-12"/>
        </w:rPr>
        <w:t xml:space="preserve"> </w:t>
      </w:r>
      <w:r>
        <w:rPr>
          <w:color w:val="231F20"/>
        </w:rPr>
        <w:t>by</w:t>
      </w:r>
      <w:r>
        <w:rPr>
          <w:color w:val="231F20"/>
          <w:spacing w:val="-12"/>
        </w:rPr>
        <w:t xml:space="preserve"> </w:t>
      </w:r>
      <w:r>
        <w:rPr>
          <w:color w:val="231F20"/>
        </w:rPr>
        <w:t>Sabuqing</w:t>
      </w:r>
      <w:r>
        <w:rPr>
          <w:color w:val="231F20"/>
          <w:spacing w:val="-12"/>
        </w:rPr>
        <w:t xml:space="preserve"> </w:t>
      </w:r>
      <w:r>
        <w:rPr>
          <w:color w:val="231F20"/>
        </w:rPr>
        <w:t>in</w:t>
      </w:r>
      <w:r>
        <w:rPr>
          <w:color w:val="231F20"/>
          <w:spacing w:val="-12"/>
        </w:rPr>
        <w:t xml:space="preserve"> </w:t>
      </w:r>
      <w:r>
        <w:rPr>
          <w:color w:val="231F20"/>
        </w:rPr>
        <w:t>1281.</w:t>
      </w:r>
      <w:r>
        <w:rPr>
          <w:color w:val="231F20"/>
          <w:spacing w:val="-12"/>
        </w:rPr>
        <w:t xml:space="preserve"> </w:t>
      </w:r>
      <w:r>
        <w:rPr>
          <w:color w:val="231F20"/>
        </w:rPr>
        <w:t>Sabuqing, this time, demanded that the Trần emperor come in person to Kublai Khan. The Việt emperor made another excuse and sent his uncle Trần Di</w:t>
      </w:r>
      <w:r>
        <w:rPr>
          <w:color w:val="231F20"/>
          <w:spacing w:val="-1"/>
        </w:rPr>
        <w:t xml:space="preserve"> </w:t>
      </w:r>
      <w:r>
        <w:rPr>
          <w:color w:val="231F20"/>
        </w:rPr>
        <w:t>Ái</w:t>
      </w:r>
      <w:r>
        <w:rPr>
          <w:color w:val="231F20"/>
          <w:spacing w:val="-1"/>
        </w:rPr>
        <w:t xml:space="preserve"> </w:t>
      </w:r>
      <w:r>
        <w:rPr>
          <w:color w:val="231F20"/>
        </w:rPr>
        <w:t>to</w:t>
      </w:r>
      <w:r>
        <w:rPr>
          <w:color w:val="231F20"/>
          <w:spacing w:val="-1"/>
        </w:rPr>
        <w:t xml:space="preserve"> </w:t>
      </w:r>
      <w:r>
        <w:rPr>
          <w:color w:val="231F20"/>
        </w:rPr>
        <w:t>Dadu.</w:t>
      </w:r>
      <w:r>
        <w:rPr>
          <w:color w:val="231F20"/>
          <w:position w:val="7"/>
          <w:sz w:val="16"/>
        </w:rPr>
        <w:t xml:space="preserve">43 </w:t>
      </w:r>
      <w:r>
        <w:rPr>
          <w:color w:val="231F20"/>
        </w:rPr>
        <w:t>A</w:t>
      </w:r>
      <w:r>
        <w:rPr>
          <w:color w:val="231F20"/>
          <w:spacing w:val="-1"/>
        </w:rPr>
        <w:t xml:space="preserve"> </w:t>
      </w:r>
      <w:r>
        <w:rPr>
          <w:color w:val="231F20"/>
        </w:rPr>
        <w:t>Trần</w:t>
      </w:r>
      <w:r>
        <w:rPr>
          <w:color w:val="231F20"/>
          <w:spacing w:val="-1"/>
        </w:rPr>
        <w:t xml:space="preserve"> </w:t>
      </w:r>
      <w:r>
        <w:rPr>
          <w:color w:val="231F20"/>
        </w:rPr>
        <w:t>royal</w:t>
      </w:r>
      <w:r>
        <w:rPr>
          <w:color w:val="231F20"/>
          <w:spacing w:val="-1"/>
        </w:rPr>
        <w:t xml:space="preserve"> </w:t>
      </w:r>
      <w:r>
        <w:rPr>
          <w:color w:val="231F20"/>
        </w:rPr>
        <w:t>at</w:t>
      </w:r>
      <w:r>
        <w:rPr>
          <w:color w:val="231F20"/>
          <w:spacing w:val="-1"/>
        </w:rPr>
        <w:t xml:space="preserve"> </w:t>
      </w:r>
      <w:r>
        <w:rPr>
          <w:color w:val="231F20"/>
        </w:rPr>
        <w:t>the</w:t>
      </w:r>
      <w:r>
        <w:rPr>
          <w:color w:val="231F20"/>
          <w:spacing w:val="-1"/>
        </w:rPr>
        <w:t xml:space="preserve"> </w:t>
      </w:r>
      <w:r>
        <w:rPr>
          <w:color w:val="231F20"/>
        </w:rPr>
        <w:t>Yuan</w:t>
      </w:r>
      <w:r>
        <w:rPr>
          <w:color w:val="231F20"/>
          <w:spacing w:val="-1"/>
        </w:rPr>
        <w:t xml:space="preserve"> </w:t>
      </w:r>
      <w:r>
        <w:rPr>
          <w:color w:val="231F20"/>
        </w:rPr>
        <w:t>court</w:t>
      </w:r>
      <w:r>
        <w:rPr>
          <w:color w:val="231F20"/>
          <w:spacing w:val="-1"/>
        </w:rPr>
        <w:t xml:space="preserve"> </w:t>
      </w:r>
      <w:r>
        <w:rPr>
          <w:color w:val="231F20"/>
        </w:rPr>
        <w:t>gave</w:t>
      </w:r>
      <w:r>
        <w:rPr>
          <w:color w:val="231F20"/>
          <w:spacing w:val="-1"/>
        </w:rPr>
        <w:t xml:space="preserve"> </w:t>
      </w:r>
      <w:r>
        <w:rPr>
          <w:color w:val="231F20"/>
        </w:rPr>
        <w:t>Kublai</w:t>
      </w:r>
      <w:r>
        <w:rPr>
          <w:color w:val="231F20"/>
          <w:spacing w:val="-1"/>
        </w:rPr>
        <w:t xml:space="preserve"> </w:t>
      </w:r>
      <w:r>
        <w:rPr>
          <w:color w:val="231F20"/>
        </w:rPr>
        <w:t>Khan</w:t>
      </w:r>
      <w:r>
        <w:rPr>
          <w:color w:val="231F20"/>
          <w:spacing w:val="-1"/>
        </w:rPr>
        <w:t xml:space="preserve"> </w:t>
      </w:r>
      <w:r>
        <w:rPr>
          <w:color w:val="231F20"/>
        </w:rPr>
        <w:t>the lever he sought and he received him with honour. Kublai proclaimed his visitor ‘King of Annam’ in replacement of Trần Nhân Tông and appointed Sabuqing as ‘Annam Commissioner and Commander’, with the special duty of placi</w:t>
      </w:r>
      <w:r>
        <w:rPr>
          <w:color w:val="231F20"/>
        </w:rPr>
        <w:t xml:space="preserve">ng Trần Di Ái on the Việt throne. A force of </w:t>
      </w:r>
      <w:r>
        <w:rPr>
          <w:color w:val="231F20"/>
          <w:spacing w:val="-2"/>
        </w:rPr>
        <w:t>1,000</w:t>
      </w:r>
      <w:r>
        <w:rPr>
          <w:color w:val="231F20"/>
          <w:spacing w:val="-12"/>
        </w:rPr>
        <w:t xml:space="preserve"> </w:t>
      </w:r>
      <w:r>
        <w:rPr>
          <w:color w:val="231F20"/>
          <w:spacing w:val="-2"/>
        </w:rPr>
        <w:t>men</w:t>
      </w:r>
      <w:r>
        <w:rPr>
          <w:color w:val="231F20"/>
          <w:spacing w:val="-11"/>
        </w:rPr>
        <w:t xml:space="preserve"> </w:t>
      </w:r>
      <w:r>
        <w:rPr>
          <w:color w:val="231F20"/>
          <w:spacing w:val="-2"/>
        </w:rPr>
        <w:t>travelled</w:t>
      </w:r>
      <w:r>
        <w:rPr>
          <w:color w:val="231F20"/>
          <w:spacing w:val="-11"/>
        </w:rPr>
        <w:t xml:space="preserve"> </w:t>
      </w:r>
      <w:r>
        <w:rPr>
          <w:color w:val="231F20"/>
          <w:spacing w:val="-2"/>
        </w:rPr>
        <w:t>with</w:t>
      </w:r>
      <w:r>
        <w:rPr>
          <w:color w:val="231F20"/>
          <w:spacing w:val="-11"/>
        </w:rPr>
        <w:t xml:space="preserve"> </w:t>
      </w:r>
      <w:r>
        <w:rPr>
          <w:color w:val="231F20"/>
          <w:spacing w:val="-2"/>
        </w:rPr>
        <w:t>Sabuqing</w:t>
      </w:r>
      <w:r>
        <w:rPr>
          <w:color w:val="231F20"/>
          <w:spacing w:val="-11"/>
        </w:rPr>
        <w:t xml:space="preserve"> </w:t>
      </w:r>
      <w:r>
        <w:rPr>
          <w:color w:val="231F20"/>
          <w:spacing w:val="-2"/>
        </w:rPr>
        <w:t>to</w:t>
      </w:r>
      <w:r>
        <w:rPr>
          <w:color w:val="231F20"/>
          <w:spacing w:val="-11"/>
        </w:rPr>
        <w:t xml:space="preserve"> </w:t>
      </w:r>
      <w:r>
        <w:rPr>
          <w:color w:val="231F20"/>
          <w:spacing w:val="-2"/>
        </w:rPr>
        <w:t>the</w:t>
      </w:r>
      <w:r>
        <w:rPr>
          <w:color w:val="231F20"/>
          <w:spacing w:val="-11"/>
        </w:rPr>
        <w:t xml:space="preserve"> </w:t>
      </w:r>
      <w:r>
        <w:rPr>
          <w:color w:val="231F20"/>
          <w:spacing w:val="-2"/>
        </w:rPr>
        <w:t>border,</w:t>
      </w:r>
      <w:r>
        <w:rPr>
          <w:color w:val="231F20"/>
          <w:spacing w:val="-11"/>
        </w:rPr>
        <w:t xml:space="preserve"> </w:t>
      </w:r>
      <w:r>
        <w:rPr>
          <w:color w:val="231F20"/>
          <w:spacing w:val="-2"/>
        </w:rPr>
        <w:t>but</w:t>
      </w:r>
      <w:r>
        <w:rPr>
          <w:color w:val="231F20"/>
          <w:spacing w:val="-12"/>
        </w:rPr>
        <w:t xml:space="preserve"> </w:t>
      </w:r>
      <w:r>
        <w:rPr>
          <w:color w:val="231F20"/>
          <w:spacing w:val="-2"/>
        </w:rPr>
        <w:t>Trần</w:t>
      </w:r>
      <w:r>
        <w:rPr>
          <w:color w:val="231F20"/>
          <w:spacing w:val="-11"/>
        </w:rPr>
        <w:t xml:space="preserve"> </w:t>
      </w:r>
      <w:r>
        <w:rPr>
          <w:color w:val="231F20"/>
          <w:spacing w:val="-2"/>
        </w:rPr>
        <w:t>Di</w:t>
      </w:r>
      <w:r>
        <w:rPr>
          <w:color w:val="231F20"/>
          <w:spacing w:val="-11"/>
        </w:rPr>
        <w:t xml:space="preserve"> </w:t>
      </w:r>
      <w:r>
        <w:rPr>
          <w:color w:val="231F20"/>
          <w:spacing w:val="-2"/>
        </w:rPr>
        <w:t>Ái</w:t>
      </w:r>
      <w:r>
        <w:rPr>
          <w:color w:val="231F20"/>
          <w:spacing w:val="-11"/>
        </w:rPr>
        <w:t xml:space="preserve"> </w:t>
      </w:r>
      <w:r>
        <w:rPr>
          <w:color w:val="231F20"/>
          <w:spacing w:val="-2"/>
        </w:rPr>
        <w:t xml:space="preserve">escaped, </w:t>
      </w:r>
      <w:r>
        <w:rPr>
          <w:color w:val="231F20"/>
        </w:rPr>
        <w:t>leaving</w:t>
      </w:r>
      <w:r>
        <w:rPr>
          <w:color w:val="231F20"/>
          <w:spacing w:val="-14"/>
        </w:rPr>
        <w:t xml:space="preserve"> </w:t>
      </w:r>
      <w:r>
        <w:rPr>
          <w:color w:val="231F20"/>
        </w:rPr>
        <w:t>Sabuqing</w:t>
      </w:r>
      <w:r>
        <w:rPr>
          <w:color w:val="231F20"/>
          <w:spacing w:val="-13"/>
        </w:rPr>
        <w:t xml:space="preserve"> </w:t>
      </w:r>
      <w:r>
        <w:rPr>
          <w:color w:val="231F20"/>
        </w:rPr>
        <w:t>with</w:t>
      </w:r>
      <w:r>
        <w:rPr>
          <w:color w:val="231F20"/>
          <w:spacing w:val="-13"/>
        </w:rPr>
        <w:t xml:space="preserve"> </w:t>
      </w:r>
      <w:r>
        <w:rPr>
          <w:color w:val="231F20"/>
        </w:rPr>
        <w:t>a</w:t>
      </w:r>
      <w:r>
        <w:rPr>
          <w:color w:val="231F20"/>
          <w:spacing w:val="-13"/>
        </w:rPr>
        <w:t xml:space="preserve"> </w:t>
      </w:r>
      <w:r>
        <w:rPr>
          <w:color w:val="231F20"/>
        </w:rPr>
        <w:t>thwarted</w:t>
      </w:r>
      <w:r>
        <w:rPr>
          <w:color w:val="231F20"/>
          <w:spacing w:val="-13"/>
        </w:rPr>
        <w:t xml:space="preserve"> </w:t>
      </w:r>
      <w:r>
        <w:rPr>
          <w:color w:val="231F20"/>
        </w:rPr>
        <w:t>mission</w:t>
      </w:r>
      <w:r>
        <w:rPr>
          <w:color w:val="231F20"/>
          <w:spacing w:val="-13"/>
        </w:rPr>
        <w:t xml:space="preserve"> </w:t>
      </w:r>
      <w:r>
        <w:rPr>
          <w:color w:val="231F20"/>
        </w:rPr>
        <w:t>in</w:t>
      </w:r>
      <w:r>
        <w:rPr>
          <w:color w:val="231F20"/>
          <w:spacing w:val="-13"/>
        </w:rPr>
        <w:t xml:space="preserve"> </w:t>
      </w:r>
      <w:r>
        <w:rPr>
          <w:color w:val="231F20"/>
        </w:rPr>
        <w:t>Thăng</w:t>
      </w:r>
      <w:r>
        <w:rPr>
          <w:color w:val="231F20"/>
          <w:spacing w:val="-13"/>
        </w:rPr>
        <w:t xml:space="preserve"> </w:t>
      </w:r>
      <w:r>
        <w:rPr>
          <w:color w:val="231F20"/>
        </w:rPr>
        <w:t>Long.</w:t>
      </w:r>
      <w:r>
        <w:rPr>
          <w:color w:val="231F20"/>
          <w:spacing w:val="-14"/>
        </w:rPr>
        <w:t xml:space="preserve"> </w:t>
      </w:r>
      <w:r>
        <w:rPr>
          <w:color w:val="231F20"/>
        </w:rPr>
        <w:t>Nevertheless, Sabuqing proceeded to the Trần court, where his arrogant demeanour a</w:t>
      </w:r>
      <w:r>
        <w:rPr>
          <w:color w:val="231F20"/>
        </w:rPr>
        <w:t>nd excessive demands appeared designed to humiliate the Trần. The diplomatic</w:t>
      </w:r>
      <w:r>
        <w:rPr>
          <w:color w:val="231F20"/>
          <w:spacing w:val="-13"/>
        </w:rPr>
        <w:t xml:space="preserve"> </w:t>
      </w:r>
      <w:r>
        <w:rPr>
          <w:color w:val="231F20"/>
        </w:rPr>
        <w:t>dance</w:t>
      </w:r>
      <w:r>
        <w:rPr>
          <w:color w:val="231F20"/>
          <w:spacing w:val="-13"/>
        </w:rPr>
        <w:t xml:space="preserve"> </w:t>
      </w:r>
      <w:r>
        <w:rPr>
          <w:color w:val="231F20"/>
        </w:rPr>
        <w:t>was</w:t>
      </w:r>
      <w:r>
        <w:rPr>
          <w:color w:val="231F20"/>
          <w:spacing w:val="-13"/>
        </w:rPr>
        <w:t xml:space="preserve"> </w:t>
      </w:r>
      <w:r>
        <w:rPr>
          <w:color w:val="231F20"/>
        </w:rPr>
        <w:t>over</w:t>
      </w:r>
      <w:r>
        <w:rPr>
          <w:color w:val="231F20"/>
          <w:spacing w:val="-13"/>
        </w:rPr>
        <w:t xml:space="preserve"> </w:t>
      </w:r>
      <w:r>
        <w:rPr>
          <w:color w:val="231F20"/>
        </w:rPr>
        <w:t>and</w:t>
      </w:r>
      <w:r>
        <w:rPr>
          <w:color w:val="231F20"/>
          <w:spacing w:val="-13"/>
        </w:rPr>
        <w:t xml:space="preserve"> </w:t>
      </w:r>
      <w:r>
        <w:rPr>
          <w:color w:val="231F20"/>
        </w:rPr>
        <w:t>war</w:t>
      </w:r>
      <w:r>
        <w:rPr>
          <w:color w:val="231F20"/>
          <w:spacing w:val="-13"/>
        </w:rPr>
        <w:t xml:space="preserve"> </w:t>
      </w:r>
      <w:r>
        <w:rPr>
          <w:color w:val="231F20"/>
        </w:rPr>
        <w:t>now</w:t>
      </w:r>
      <w:r>
        <w:rPr>
          <w:color w:val="231F20"/>
          <w:spacing w:val="-13"/>
        </w:rPr>
        <w:t xml:space="preserve"> </w:t>
      </w:r>
      <w:r>
        <w:rPr>
          <w:color w:val="231F20"/>
        </w:rPr>
        <w:t>looked</w:t>
      </w:r>
      <w:r>
        <w:rPr>
          <w:color w:val="231F20"/>
          <w:spacing w:val="-13"/>
        </w:rPr>
        <w:t xml:space="preserve"> </w:t>
      </w:r>
      <w:r>
        <w:rPr>
          <w:color w:val="231F20"/>
        </w:rPr>
        <w:t>inevitable.</w:t>
      </w:r>
      <w:r>
        <w:rPr>
          <w:color w:val="231F20"/>
          <w:spacing w:val="-13"/>
        </w:rPr>
        <w:t xml:space="preserve"> </w:t>
      </w:r>
      <w:r>
        <w:rPr>
          <w:color w:val="231F20"/>
        </w:rPr>
        <w:t>But</w:t>
      </w:r>
      <w:r>
        <w:rPr>
          <w:color w:val="231F20"/>
          <w:spacing w:val="-13"/>
        </w:rPr>
        <w:t xml:space="preserve"> </w:t>
      </w:r>
      <w:r>
        <w:rPr>
          <w:color w:val="231F20"/>
        </w:rPr>
        <w:t>Đại</w:t>
      </w:r>
      <w:r>
        <w:rPr>
          <w:color w:val="231F20"/>
          <w:spacing w:val="-13"/>
        </w:rPr>
        <w:t xml:space="preserve"> </w:t>
      </w:r>
      <w:r>
        <w:rPr>
          <w:color w:val="231F20"/>
        </w:rPr>
        <w:t xml:space="preserve">Việt would breathe again, as it proved not to be the next target for Mongol expansion into Southeast Asia. Instead, the newly built Cham-Khmer </w:t>
      </w:r>
      <w:r>
        <w:rPr>
          <w:color w:val="231F20"/>
          <w:spacing w:val="-2"/>
        </w:rPr>
        <w:t>deepwater</w:t>
      </w:r>
      <w:r>
        <w:rPr>
          <w:color w:val="231F20"/>
          <w:spacing w:val="-7"/>
        </w:rPr>
        <w:t xml:space="preserve"> </w:t>
      </w:r>
      <w:r>
        <w:rPr>
          <w:color w:val="231F20"/>
          <w:spacing w:val="-2"/>
        </w:rPr>
        <w:t>port</w:t>
      </w:r>
      <w:r>
        <w:rPr>
          <w:color w:val="231F20"/>
          <w:spacing w:val="-7"/>
        </w:rPr>
        <w:t xml:space="preserve"> </w:t>
      </w:r>
      <w:r>
        <w:rPr>
          <w:color w:val="231F20"/>
          <w:spacing w:val="-2"/>
        </w:rPr>
        <w:t>of</w:t>
      </w:r>
      <w:r>
        <w:rPr>
          <w:color w:val="231F20"/>
          <w:spacing w:val="-7"/>
        </w:rPr>
        <w:t xml:space="preserve"> </w:t>
      </w:r>
      <w:r>
        <w:rPr>
          <w:color w:val="231F20"/>
          <w:spacing w:val="-2"/>
        </w:rPr>
        <w:t>Sri</w:t>
      </w:r>
      <w:r>
        <w:rPr>
          <w:color w:val="231F20"/>
          <w:spacing w:val="-7"/>
        </w:rPr>
        <w:t xml:space="preserve"> </w:t>
      </w:r>
      <w:r>
        <w:rPr>
          <w:color w:val="231F20"/>
          <w:spacing w:val="-2"/>
        </w:rPr>
        <w:t>Banoy</w:t>
      </w:r>
      <w:r>
        <w:rPr>
          <w:color w:val="231F20"/>
          <w:spacing w:val="-7"/>
        </w:rPr>
        <w:t xml:space="preserve"> </w:t>
      </w:r>
      <w:r>
        <w:rPr>
          <w:color w:val="231F20"/>
          <w:spacing w:val="-2"/>
        </w:rPr>
        <w:t>(today</w:t>
      </w:r>
      <w:r>
        <w:rPr>
          <w:color w:val="231F20"/>
          <w:spacing w:val="-7"/>
        </w:rPr>
        <w:t xml:space="preserve"> </w:t>
      </w:r>
      <w:r>
        <w:rPr>
          <w:color w:val="231F20"/>
          <w:spacing w:val="-2"/>
        </w:rPr>
        <w:t>Quy</w:t>
      </w:r>
      <w:r>
        <w:rPr>
          <w:color w:val="231F20"/>
          <w:spacing w:val="-7"/>
        </w:rPr>
        <w:t xml:space="preserve"> </w:t>
      </w:r>
      <w:r>
        <w:rPr>
          <w:color w:val="231F20"/>
          <w:spacing w:val="-2"/>
        </w:rPr>
        <w:t>Nhơn)</w:t>
      </w:r>
      <w:r>
        <w:rPr>
          <w:color w:val="231F20"/>
          <w:spacing w:val="-7"/>
        </w:rPr>
        <w:t xml:space="preserve"> </w:t>
      </w:r>
      <w:r>
        <w:rPr>
          <w:color w:val="231F20"/>
          <w:spacing w:val="-2"/>
        </w:rPr>
        <w:t>became</w:t>
      </w:r>
      <w:r>
        <w:rPr>
          <w:color w:val="231F20"/>
          <w:spacing w:val="-7"/>
        </w:rPr>
        <w:t xml:space="preserve"> </w:t>
      </w:r>
      <w:r>
        <w:rPr>
          <w:color w:val="231F20"/>
          <w:spacing w:val="-2"/>
        </w:rPr>
        <w:t>the</w:t>
      </w:r>
      <w:r>
        <w:rPr>
          <w:color w:val="231F20"/>
          <w:spacing w:val="-7"/>
        </w:rPr>
        <w:t xml:space="preserve"> </w:t>
      </w:r>
      <w:r>
        <w:rPr>
          <w:color w:val="231F20"/>
          <w:spacing w:val="-2"/>
        </w:rPr>
        <w:t>next</w:t>
      </w:r>
      <w:r>
        <w:rPr>
          <w:color w:val="231F20"/>
          <w:spacing w:val="-7"/>
        </w:rPr>
        <w:t xml:space="preserve"> </w:t>
      </w:r>
      <w:r>
        <w:rPr>
          <w:color w:val="231F20"/>
          <w:spacing w:val="-2"/>
        </w:rPr>
        <w:t>Mongol objective.</w:t>
      </w:r>
    </w:p>
    <w:p w:rsidR="009E0961" w:rsidRDefault="009E0961">
      <w:pPr>
        <w:pStyle w:val="BodyText"/>
        <w:spacing w:before="2"/>
        <w:rPr>
          <w:sz w:val="35"/>
        </w:rPr>
      </w:pPr>
    </w:p>
    <w:p w:rsidR="009E0961" w:rsidRDefault="00183599">
      <w:pPr>
        <w:pStyle w:val="Heading2"/>
        <w:spacing w:before="1"/>
        <w:ind w:left="1837"/>
      </w:pPr>
      <w:r>
        <w:rPr>
          <w:smallCaps/>
          <w:color w:val="231F20"/>
        </w:rPr>
        <w:t>the</w:t>
      </w:r>
      <w:r>
        <w:rPr>
          <w:color w:val="231F20"/>
          <w:spacing w:val="36"/>
        </w:rPr>
        <w:t xml:space="preserve"> </w:t>
      </w:r>
      <w:r>
        <w:rPr>
          <w:smallCaps/>
          <w:color w:val="231F20"/>
        </w:rPr>
        <w:t>se</w:t>
      </w:r>
      <w:r>
        <w:rPr>
          <w:color w:val="231F20"/>
        </w:rPr>
        <w:t>c</w:t>
      </w:r>
      <w:r>
        <w:rPr>
          <w:smallCaps/>
          <w:color w:val="231F20"/>
        </w:rPr>
        <w:t>ond</w:t>
      </w:r>
      <w:r>
        <w:rPr>
          <w:color w:val="231F20"/>
          <w:spacing w:val="39"/>
        </w:rPr>
        <w:t xml:space="preserve"> </w:t>
      </w:r>
      <w:r>
        <w:rPr>
          <w:smallCaps/>
          <w:color w:val="231F20"/>
        </w:rPr>
        <w:t>mongol</w:t>
      </w:r>
      <w:r>
        <w:rPr>
          <w:color w:val="231F20"/>
          <w:spacing w:val="39"/>
        </w:rPr>
        <w:t xml:space="preserve"> </w:t>
      </w:r>
      <w:r>
        <w:rPr>
          <w:smallCaps/>
          <w:color w:val="231F20"/>
        </w:rPr>
        <w:t>in</w:t>
      </w:r>
      <w:r>
        <w:rPr>
          <w:color w:val="231F20"/>
        </w:rPr>
        <w:t>v</w:t>
      </w:r>
      <w:r>
        <w:rPr>
          <w:smallCaps/>
          <w:color w:val="231F20"/>
        </w:rPr>
        <w:t>asion</w:t>
      </w:r>
      <w:r>
        <w:rPr>
          <w:color w:val="231F20"/>
          <w:spacing w:val="39"/>
        </w:rPr>
        <w:t xml:space="preserve"> </w:t>
      </w:r>
      <w:r>
        <w:rPr>
          <w:color w:val="231F20"/>
        </w:rPr>
        <w:t>(1283–</w:t>
      </w:r>
      <w:r>
        <w:rPr>
          <w:color w:val="231F20"/>
        </w:rPr>
        <w:t>5</w:t>
      </w:r>
      <w:r>
        <w:rPr>
          <w:color w:val="231F20"/>
          <w:spacing w:val="50"/>
        </w:rPr>
        <w:t xml:space="preserve"> </w:t>
      </w:r>
      <w:r>
        <w:rPr>
          <w:color w:val="231F20"/>
          <w:spacing w:val="-5"/>
        </w:rPr>
        <w:t>c</w:t>
      </w:r>
      <w:r>
        <w:rPr>
          <w:smallCaps/>
          <w:color w:val="231F20"/>
          <w:spacing w:val="-5"/>
        </w:rPr>
        <w:t>e</w:t>
      </w:r>
      <w:r>
        <w:rPr>
          <w:color w:val="231F20"/>
          <w:spacing w:val="-5"/>
        </w:rPr>
        <w:t>)</w:t>
      </w:r>
    </w:p>
    <w:p w:rsidR="009E0961" w:rsidRDefault="009E0961">
      <w:pPr>
        <w:pStyle w:val="BodyText"/>
        <w:spacing w:before="11"/>
        <w:rPr>
          <w:sz w:val="20"/>
        </w:rPr>
      </w:pPr>
    </w:p>
    <w:p w:rsidR="009E0961" w:rsidRDefault="00183599">
      <w:pPr>
        <w:pStyle w:val="BodyText"/>
        <w:spacing w:before="113" w:line="247" w:lineRule="auto"/>
        <w:ind w:left="1417" w:right="787"/>
        <w:jc w:val="both"/>
      </w:pPr>
      <w:r>
        <w:rPr>
          <w:color w:val="231F20"/>
        </w:rPr>
        <w:t xml:space="preserve">As soon as Kublai Khan captured the Song capital of Hangzhou he </w:t>
      </w:r>
      <w:r>
        <w:rPr>
          <w:color w:val="231F20"/>
          <w:spacing w:val="-4"/>
        </w:rPr>
        <w:t>ordered</w:t>
      </w:r>
      <w:r>
        <w:rPr>
          <w:color w:val="231F20"/>
          <w:spacing w:val="-5"/>
        </w:rPr>
        <w:t xml:space="preserve"> </w:t>
      </w:r>
      <w:r>
        <w:rPr>
          <w:color w:val="231F20"/>
          <w:spacing w:val="-4"/>
        </w:rPr>
        <w:t>generals</w:t>
      </w:r>
      <w:r>
        <w:rPr>
          <w:color w:val="231F20"/>
          <w:spacing w:val="-5"/>
        </w:rPr>
        <w:t xml:space="preserve"> </w:t>
      </w:r>
      <w:r>
        <w:rPr>
          <w:color w:val="231F20"/>
          <w:spacing w:val="-4"/>
        </w:rPr>
        <w:t>Sodu</w:t>
      </w:r>
      <w:r>
        <w:rPr>
          <w:color w:val="231F20"/>
          <w:spacing w:val="-5"/>
        </w:rPr>
        <w:t xml:space="preserve"> </w:t>
      </w:r>
      <w:r>
        <w:rPr>
          <w:color w:val="231F20"/>
          <w:spacing w:val="-4"/>
        </w:rPr>
        <w:t>and</w:t>
      </w:r>
      <w:r>
        <w:rPr>
          <w:color w:val="231F20"/>
          <w:spacing w:val="-5"/>
        </w:rPr>
        <w:t xml:space="preserve"> </w:t>
      </w:r>
      <w:r>
        <w:rPr>
          <w:color w:val="231F20"/>
          <w:spacing w:val="-4"/>
        </w:rPr>
        <w:t>Mengutai</w:t>
      </w:r>
      <w:r>
        <w:rPr>
          <w:color w:val="231F20"/>
          <w:spacing w:val="-5"/>
        </w:rPr>
        <w:t xml:space="preserve"> </w:t>
      </w:r>
      <w:r>
        <w:rPr>
          <w:color w:val="231F20"/>
          <w:spacing w:val="-4"/>
        </w:rPr>
        <w:t>to</w:t>
      </w:r>
      <w:r>
        <w:rPr>
          <w:color w:val="231F20"/>
          <w:spacing w:val="-5"/>
        </w:rPr>
        <w:t xml:space="preserve"> </w:t>
      </w:r>
      <w:r>
        <w:rPr>
          <w:color w:val="231F20"/>
          <w:spacing w:val="-4"/>
        </w:rPr>
        <w:t>form</w:t>
      </w:r>
      <w:r>
        <w:rPr>
          <w:color w:val="231F20"/>
          <w:spacing w:val="-5"/>
        </w:rPr>
        <w:t xml:space="preserve"> </w:t>
      </w:r>
      <w:r>
        <w:rPr>
          <w:color w:val="231F20"/>
          <w:spacing w:val="-4"/>
        </w:rPr>
        <w:t>a</w:t>
      </w:r>
      <w:r>
        <w:rPr>
          <w:color w:val="231F20"/>
          <w:spacing w:val="-5"/>
        </w:rPr>
        <w:t xml:space="preserve"> </w:t>
      </w:r>
      <w:r>
        <w:rPr>
          <w:rFonts w:ascii="Palatino Linotype" w:hAnsi="Palatino Linotype"/>
          <w:i/>
          <w:color w:val="231F20"/>
          <w:spacing w:val="-4"/>
        </w:rPr>
        <w:t>xingzheng</w:t>
      </w:r>
      <w:r>
        <w:rPr>
          <w:rFonts w:ascii="Palatino Linotype" w:hAnsi="Palatino Linotype"/>
          <w:i/>
          <w:color w:val="231F20"/>
          <w:spacing w:val="-5"/>
        </w:rPr>
        <w:t xml:space="preserve"> </w:t>
      </w:r>
      <w:r>
        <w:rPr>
          <w:color w:val="231F20"/>
          <w:spacing w:val="-4"/>
        </w:rPr>
        <w:t>(mobile</w:t>
      </w:r>
      <w:r>
        <w:rPr>
          <w:color w:val="231F20"/>
          <w:spacing w:val="-5"/>
        </w:rPr>
        <w:t xml:space="preserve"> </w:t>
      </w:r>
      <w:r>
        <w:rPr>
          <w:color w:val="231F20"/>
          <w:spacing w:val="-4"/>
        </w:rPr>
        <w:t xml:space="preserve">admin- </w:t>
      </w:r>
      <w:r>
        <w:rPr>
          <w:color w:val="231F20"/>
        </w:rPr>
        <w:t>istrative</w:t>
      </w:r>
      <w:r>
        <w:rPr>
          <w:color w:val="231F20"/>
          <w:spacing w:val="-1"/>
        </w:rPr>
        <w:t xml:space="preserve"> </w:t>
      </w:r>
      <w:r>
        <w:rPr>
          <w:color w:val="231F20"/>
        </w:rPr>
        <w:t>unit)</w:t>
      </w:r>
      <w:r>
        <w:rPr>
          <w:color w:val="231F20"/>
          <w:spacing w:val="-1"/>
        </w:rPr>
        <w:t xml:space="preserve"> </w:t>
      </w:r>
      <w:r>
        <w:rPr>
          <w:color w:val="231F20"/>
        </w:rPr>
        <w:t>in</w:t>
      </w:r>
      <w:r>
        <w:rPr>
          <w:color w:val="231F20"/>
          <w:spacing w:val="-1"/>
        </w:rPr>
        <w:t xml:space="preserve"> </w:t>
      </w:r>
      <w:r>
        <w:rPr>
          <w:color w:val="231F20"/>
        </w:rPr>
        <w:t>Fujian,</w:t>
      </w:r>
      <w:r>
        <w:rPr>
          <w:color w:val="231F20"/>
          <w:spacing w:val="-1"/>
        </w:rPr>
        <w:t xml:space="preserve"> </w:t>
      </w:r>
      <w:r>
        <w:rPr>
          <w:color w:val="231F20"/>
        </w:rPr>
        <w:t>whose</w:t>
      </w:r>
      <w:r>
        <w:rPr>
          <w:color w:val="231F20"/>
          <w:spacing w:val="-1"/>
        </w:rPr>
        <w:t xml:space="preserve"> </w:t>
      </w:r>
      <w:r>
        <w:rPr>
          <w:color w:val="231F20"/>
        </w:rPr>
        <w:t>role</w:t>
      </w:r>
      <w:r>
        <w:rPr>
          <w:color w:val="231F20"/>
          <w:spacing w:val="-1"/>
        </w:rPr>
        <w:t xml:space="preserve"> </w:t>
      </w:r>
      <w:r>
        <w:rPr>
          <w:color w:val="231F20"/>
        </w:rPr>
        <w:t>was</w:t>
      </w:r>
      <w:r>
        <w:rPr>
          <w:color w:val="231F20"/>
          <w:spacing w:val="-1"/>
        </w:rPr>
        <w:t xml:space="preserve"> </w:t>
      </w:r>
      <w:r>
        <w:rPr>
          <w:color w:val="231F20"/>
        </w:rPr>
        <w:t>to</w:t>
      </w:r>
      <w:r>
        <w:rPr>
          <w:color w:val="231F20"/>
          <w:spacing w:val="-1"/>
        </w:rPr>
        <w:t xml:space="preserve"> </w:t>
      </w:r>
      <w:r>
        <w:rPr>
          <w:color w:val="231F20"/>
        </w:rPr>
        <w:t>approach</w:t>
      </w:r>
      <w:r>
        <w:rPr>
          <w:color w:val="231F20"/>
          <w:spacing w:val="-1"/>
        </w:rPr>
        <w:t xml:space="preserve"> </w:t>
      </w:r>
      <w:r>
        <w:rPr>
          <w:color w:val="231F20"/>
        </w:rPr>
        <w:t>coastal</w:t>
      </w:r>
      <w:r>
        <w:rPr>
          <w:color w:val="231F20"/>
          <w:spacing w:val="-1"/>
        </w:rPr>
        <w:t xml:space="preserve"> </w:t>
      </w:r>
      <w:r>
        <w:rPr>
          <w:color w:val="231F20"/>
        </w:rPr>
        <w:t>polities</w:t>
      </w:r>
      <w:r>
        <w:rPr>
          <w:color w:val="231F20"/>
          <w:spacing w:val="-1"/>
        </w:rPr>
        <w:t xml:space="preserve"> </w:t>
      </w:r>
      <w:r>
        <w:rPr>
          <w:color w:val="231F20"/>
        </w:rPr>
        <w:t>on the</w:t>
      </w:r>
      <w:r>
        <w:rPr>
          <w:color w:val="231F20"/>
          <w:spacing w:val="-10"/>
        </w:rPr>
        <w:t xml:space="preserve"> </w:t>
      </w:r>
      <w:r>
        <w:rPr>
          <w:color w:val="231F20"/>
        </w:rPr>
        <w:t>South</w:t>
      </w:r>
      <w:r>
        <w:rPr>
          <w:color w:val="231F20"/>
          <w:spacing w:val="-10"/>
        </w:rPr>
        <w:t xml:space="preserve"> </w:t>
      </w:r>
      <w:r>
        <w:rPr>
          <w:color w:val="231F20"/>
        </w:rPr>
        <w:t>China</w:t>
      </w:r>
      <w:r>
        <w:rPr>
          <w:color w:val="231F20"/>
          <w:spacing w:val="-10"/>
        </w:rPr>
        <w:t xml:space="preserve"> </w:t>
      </w:r>
      <w:r>
        <w:rPr>
          <w:color w:val="231F20"/>
        </w:rPr>
        <w:t>Sea</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Indian</w:t>
      </w:r>
      <w:r>
        <w:rPr>
          <w:color w:val="231F20"/>
          <w:spacing w:val="-10"/>
        </w:rPr>
        <w:t xml:space="preserve"> </w:t>
      </w:r>
      <w:r>
        <w:rPr>
          <w:color w:val="231F20"/>
        </w:rPr>
        <w:t>Ocean</w:t>
      </w:r>
      <w:r>
        <w:rPr>
          <w:color w:val="231F20"/>
          <w:spacing w:val="-10"/>
        </w:rPr>
        <w:t xml:space="preserve"> </w:t>
      </w:r>
      <w:r>
        <w:rPr>
          <w:color w:val="231F20"/>
        </w:rPr>
        <w:t>to</w:t>
      </w:r>
      <w:r>
        <w:rPr>
          <w:color w:val="231F20"/>
          <w:spacing w:val="-10"/>
        </w:rPr>
        <w:t xml:space="preserve"> </w:t>
      </w:r>
      <w:r>
        <w:rPr>
          <w:color w:val="231F20"/>
        </w:rPr>
        <w:t>seek</w:t>
      </w:r>
      <w:r>
        <w:rPr>
          <w:color w:val="231F20"/>
          <w:spacing w:val="-10"/>
        </w:rPr>
        <w:t xml:space="preserve"> </w:t>
      </w:r>
      <w:r>
        <w:rPr>
          <w:color w:val="231F20"/>
        </w:rPr>
        <w:t>continuing</w:t>
      </w:r>
      <w:r>
        <w:rPr>
          <w:color w:val="231F20"/>
          <w:spacing w:val="-10"/>
        </w:rPr>
        <w:t xml:space="preserve"> </w:t>
      </w:r>
      <w:r>
        <w:rPr>
          <w:color w:val="231F20"/>
        </w:rPr>
        <w:t>trade</w:t>
      </w:r>
      <w:r>
        <w:rPr>
          <w:color w:val="231F20"/>
          <w:spacing w:val="-10"/>
        </w:rPr>
        <w:t xml:space="preserve"> </w:t>
      </w:r>
      <w:r>
        <w:rPr>
          <w:color w:val="231F20"/>
        </w:rPr>
        <w:t>with China.</w:t>
      </w:r>
      <w:r>
        <w:rPr>
          <w:color w:val="231F20"/>
          <w:position w:val="7"/>
          <w:sz w:val="16"/>
        </w:rPr>
        <w:t xml:space="preserve">44 </w:t>
      </w:r>
      <w:r>
        <w:rPr>
          <w:color w:val="231F20"/>
        </w:rPr>
        <w:t xml:space="preserve">The first port of call along the maritime route from China to </w:t>
      </w:r>
      <w:r>
        <w:rPr>
          <w:color w:val="231F20"/>
          <w:spacing w:val="-2"/>
        </w:rPr>
        <w:t>India</w:t>
      </w:r>
      <w:r>
        <w:rPr>
          <w:color w:val="231F20"/>
          <w:spacing w:val="-8"/>
        </w:rPr>
        <w:t xml:space="preserve"> </w:t>
      </w:r>
      <w:r>
        <w:rPr>
          <w:color w:val="231F20"/>
          <w:spacing w:val="-2"/>
        </w:rPr>
        <w:t>was</w:t>
      </w:r>
      <w:r>
        <w:rPr>
          <w:color w:val="231F20"/>
          <w:spacing w:val="-8"/>
        </w:rPr>
        <w:t xml:space="preserve"> </w:t>
      </w:r>
      <w:r>
        <w:rPr>
          <w:color w:val="231F20"/>
          <w:spacing w:val="-2"/>
        </w:rPr>
        <w:t>Sri</w:t>
      </w:r>
      <w:r>
        <w:rPr>
          <w:color w:val="231F20"/>
          <w:spacing w:val="-8"/>
        </w:rPr>
        <w:t xml:space="preserve"> </w:t>
      </w:r>
      <w:r>
        <w:rPr>
          <w:color w:val="231F20"/>
          <w:spacing w:val="-2"/>
        </w:rPr>
        <w:t>Banoy,</w:t>
      </w:r>
      <w:r>
        <w:rPr>
          <w:color w:val="231F20"/>
          <w:spacing w:val="-8"/>
        </w:rPr>
        <w:t xml:space="preserve"> </w:t>
      </w:r>
      <w:r>
        <w:rPr>
          <w:color w:val="231F20"/>
          <w:spacing w:val="-2"/>
        </w:rPr>
        <w:t>so</w:t>
      </w:r>
      <w:r>
        <w:rPr>
          <w:color w:val="231F20"/>
          <w:spacing w:val="-8"/>
        </w:rPr>
        <w:t xml:space="preserve"> </w:t>
      </w:r>
      <w:r>
        <w:rPr>
          <w:color w:val="231F20"/>
          <w:spacing w:val="-2"/>
        </w:rPr>
        <w:t>the</w:t>
      </w:r>
      <w:r>
        <w:rPr>
          <w:color w:val="231F20"/>
          <w:spacing w:val="-8"/>
        </w:rPr>
        <w:t xml:space="preserve"> </w:t>
      </w:r>
      <w:r>
        <w:rPr>
          <w:color w:val="231F20"/>
          <w:spacing w:val="-2"/>
        </w:rPr>
        <w:t>Chams</w:t>
      </w:r>
      <w:r>
        <w:rPr>
          <w:color w:val="231F20"/>
          <w:spacing w:val="-8"/>
        </w:rPr>
        <w:t xml:space="preserve"> </w:t>
      </w:r>
      <w:r>
        <w:rPr>
          <w:color w:val="231F20"/>
          <w:spacing w:val="-2"/>
        </w:rPr>
        <w:t>received</w:t>
      </w:r>
      <w:r>
        <w:rPr>
          <w:color w:val="231F20"/>
          <w:spacing w:val="-8"/>
        </w:rPr>
        <w:t xml:space="preserve"> </w:t>
      </w:r>
      <w:r>
        <w:rPr>
          <w:color w:val="231F20"/>
          <w:spacing w:val="-2"/>
        </w:rPr>
        <w:t>the</w:t>
      </w:r>
      <w:r>
        <w:rPr>
          <w:color w:val="231F20"/>
          <w:spacing w:val="-8"/>
        </w:rPr>
        <w:t xml:space="preserve"> </w:t>
      </w:r>
      <w:r>
        <w:rPr>
          <w:color w:val="231F20"/>
          <w:spacing w:val="-2"/>
        </w:rPr>
        <w:t>first</w:t>
      </w:r>
      <w:r>
        <w:rPr>
          <w:color w:val="231F20"/>
          <w:spacing w:val="-8"/>
        </w:rPr>
        <w:t xml:space="preserve"> </w:t>
      </w:r>
      <w:r>
        <w:rPr>
          <w:color w:val="231F20"/>
          <w:spacing w:val="-2"/>
        </w:rPr>
        <w:t>such</w:t>
      </w:r>
      <w:r>
        <w:rPr>
          <w:color w:val="231F20"/>
          <w:spacing w:val="-8"/>
        </w:rPr>
        <w:t xml:space="preserve"> </w:t>
      </w:r>
      <w:r>
        <w:rPr>
          <w:color w:val="231F20"/>
          <w:spacing w:val="-2"/>
        </w:rPr>
        <w:t>invitation.</w:t>
      </w:r>
      <w:r>
        <w:rPr>
          <w:color w:val="231F20"/>
          <w:spacing w:val="-8"/>
        </w:rPr>
        <w:t xml:space="preserve"> </w:t>
      </w:r>
      <w:r>
        <w:rPr>
          <w:color w:val="231F20"/>
          <w:spacing w:val="-2"/>
        </w:rPr>
        <w:t xml:space="preserve">The </w:t>
      </w:r>
      <w:r>
        <w:rPr>
          <w:color w:val="231F20"/>
        </w:rPr>
        <w:t>Cham</w:t>
      </w:r>
      <w:r>
        <w:rPr>
          <w:color w:val="231F20"/>
          <w:spacing w:val="-8"/>
        </w:rPr>
        <w:t xml:space="preserve"> </w:t>
      </w:r>
      <w:r>
        <w:rPr>
          <w:color w:val="231F20"/>
        </w:rPr>
        <w:t>king</w:t>
      </w:r>
      <w:r>
        <w:rPr>
          <w:color w:val="231F20"/>
          <w:spacing w:val="-8"/>
        </w:rPr>
        <w:t xml:space="preserve"> </w:t>
      </w:r>
      <w:r>
        <w:rPr>
          <w:color w:val="231F20"/>
        </w:rPr>
        <w:t>Jaya</w:t>
      </w:r>
      <w:r>
        <w:rPr>
          <w:color w:val="231F20"/>
          <w:spacing w:val="-8"/>
        </w:rPr>
        <w:t xml:space="preserve"> </w:t>
      </w:r>
      <w:r>
        <w:rPr>
          <w:color w:val="231F20"/>
        </w:rPr>
        <w:t>Indravarman</w:t>
      </w:r>
      <w:r>
        <w:rPr>
          <w:color w:val="231F20"/>
          <w:spacing w:val="-8"/>
        </w:rPr>
        <w:t xml:space="preserve"> </w:t>
      </w:r>
      <w:r>
        <w:rPr>
          <w:color w:val="231F20"/>
        </w:rPr>
        <w:t>ruled</w:t>
      </w:r>
      <w:r>
        <w:rPr>
          <w:color w:val="231F20"/>
          <w:spacing w:val="-8"/>
        </w:rPr>
        <w:t xml:space="preserve"> </w:t>
      </w:r>
      <w:r>
        <w:rPr>
          <w:color w:val="231F20"/>
        </w:rPr>
        <w:t>over</w:t>
      </w:r>
      <w:r>
        <w:rPr>
          <w:color w:val="231F20"/>
          <w:spacing w:val="-8"/>
        </w:rPr>
        <w:t xml:space="preserve"> </w:t>
      </w:r>
      <w:r>
        <w:rPr>
          <w:color w:val="231F20"/>
        </w:rPr>
        <w:t>a</w:t>
      </w:r>
      <w:r>
        <w:rPr>
          <w:color w:val="231F20"/>
          <w:spacing w:val="-8"/>
        </w:rPr>
        <w:t xml:space="preserve"> </w:t>
      </w:r>
      <w:r>
        <w:rPr>
          <w:color w:val="231F20"/>
        </w:rPr>
        <w:t>prosperous</w:t>
      </w:r>
      <w:r>
        <w:rPr>
          <w:color w:val="231F20"/>
          <w:spacing w:val="-8"/>
        </w:rPr>
        <w:t xml:space="preserve"> </w:t>
      </w:r>
      <w:r>
        <w:rPr>
          <w:color w:val="231F20"/>
        </w:rPr>
        <w:t>if</w:t>
      </w:r>
      <w:r>
        <w:rPr>
          <w:color w:val="231F20"/>
          <w:spacing w:val="-8"/>
        </w:rPr>
        <w:t xml:space="preserve"> </w:t>
      </w:r>
      <w:r>
        <w:rPr>
          <w:color w:val="231F20"/>
        </w:rPr>
        <w:t>disunited</w:t>
      </w:r>
      <w:r>
        <w:rPr>
          <w:color w:val="231F20"/>
          <w:spacing w:val="-8"/>
        </w:rPr>
        <w:t xml:space="preserve"> </w:t>
      </w:r>
      <w:r>
        <w:rPr>
          <w:color w:val="231F20"/>
        </w:rPr>
        <w:t xml:space="preserve">king- </w:t>
      </w:r>
      <w:r>
        <w:rPr>
          <w:color w:val="231F20"/>
          <w:spacing w:val="-2"/>
        </w:rPr>
        <w:t>dom,</w:t>
      </w:r>
      <w:r>
        <w:rPr>
          <w:color w:val="231F20"/>
          <w:spacing w:val="-12"/>
        </w:rPr>
        <w:t xml:space="preserve"> </w:t>
      </w:r>
      <w:r>
        <w:rPr>
          <w:color w:val="231F20"/>
          <w:spacing w:val="-2"/>
        </w:rPr>
        <w:t>where</w:t>
      </w:r>
      <w:r>
        <w:rPr>
          <w:color w:val="231F20"/>
          <w:spacing w:val="-11"/>
        </w:rPr>
        <w:t xml:space="preserve"> </w:t>
      </w:r>
      <w:r>
        <w:rPr>
          <w:color w:val="231F20"/>
          <w:spacing w:val="-2"/>
        </w:rPr>
        <w:t>huge</w:t>
      </w:r>
      <w:r>
        <w:rPr>
          <w:color w:val="231F20"/>
          <w:spacing w:val="-11"/>
        </w:rPr>
        <w:t xml:space="preserve"> </w:t>
      </w:r>
      <w:r>
        <w:rPr>
          <w:color w:val="231F20"/>
          <w:spacing w:val="-2"/>
        </w:rPr>
        <w:t>temples</w:t>
      </w:r>
      <w:r>
        <w:rPr>
          <w:color w:val="231F20"/>
          <w:spacing w:val="-11"/>
        </w:rPr>
        <w:t xml:space="preserve"> </w:t>
      </w:r>
      <w:r>
        <w:rPr>
          <w:color w:val="231F20"/>
          <w:spacing w:val="-2"/>
        </w:rPr>
        <w:t>were</w:t>
      </w:r>
      <w:r>
        <w:rPr>
          <w:color w:val="231F20"/>
          <w:spacing w:val="-11"/>
        </w:rPr>
        <w:t xml:space="preserve"> </w:t>
      </w:r>
      <w:r>
        <w:rPr>
          <w:color w:val="231F20"/>
          <w:spacing w:val="-2"/>
        </w:rPr>
        <w:t>regularly</w:t>
      </w:r>
      <w:r>
        <w:rPr>
          <w:color w:val="231F20"/>
          <w:spacing w:val="-11"/>
        </w:rPr>
        <w:t xml:space="preserve"> </w:t>
      </w:r>
      <w:r>
        <w:rPr>
          <w:color w:val="231F20"/>
          <w:spacing w:val="-2"/>
        </w:rPr>
        <w:t>endowed</w:t>
      </w:r>
      <w:r>
        <w:rPr>
          <w:color w:val="231F20"/>
          <w:spacing w:val="-11"/>
        </w:rPr>
        <w:t xml:space="preserve"> </w:t>
      </w:r>
      <w:r>
        <w:rPr>
          <w:color w:val="231F20"/>
          <w:spacing w:val="-2"/>
        </w:rPr>
        <w:t>with</w:t>
      </w:r>
      <w:r>
        <w:rPr>
          <w:color w:val="231F20"/>
          <w:spacing w:val="-11"/>
        </w:rPr>
        <w:t xml:space="preserve"> </w:t>
      </w:r>
      <w:r>
        <w:rPr>
          <w:color w:val="231F20"/>
          <w:spacing w:val="-2"/>
        </w:rPr>
        <w:t>magnificent</w:t>
      </w:r>
      <w:r>
        <w:rPr>
          <w:color w:val="231F20"/>
          <w:spacing w:val="-12"/>
        </w:rPr>
        <w:t xml:space="preserve"> </w:t>
      </w:r>
      <w:r>
        <w:rPr>
          <w:color w:val="231F20"/>
          <w:spacing w:val="-2"/>
        </w:rPr>
        <w:t>gifts in</w:t>
      </w:r>
      <w:r>
        <w:rPr>
          <w:color w:val="231F20"/>
          <w:spacing w:val="-10"/>
        </w:rPr>
        <w:t xml:space="preserve"> </w:t>
      </w:r>
      <w:r>
        <w:rPr>
          <w:color w:val="231F20"/>
          <w:spacing w:val="-2"/>
        </w:rPr>
        <w:t>gold,</w:t>
      </w:r>
      <w:r>
        <w:rPr>
          <w:color w:val="231F20"/>
          <w:spacing w:val="-10"/>
        </w:rPr>
        <w:t xml:space="preserve"> </w:t>
      </w:r>
      <w:r>
        <w:rPr>
          <w:color w:val="231F20"/>
          <w:spacing w:val="-2"/>
        </w:rPr>
        <w:t>silver</w:t>
      </w:r>
      <w:r>
        <w:rPr>
          <w:color w:val="231F20"/>
          <w:spacing w:val="-10"/>
        </w:rPr>
        <w:t xml:space="preserve"> </w:t>
      </w:r>
      <w:r>
        <w:rPr>
          <w:color w:val="231F20"/>
          <w:spacing w:val="-2"/>
        </w:rPr>
        <w:t>and</w:t>
      </w:r>
      <w:r>
        <w:rPr>
          <w:color w:val="231F20"/>
          <w:spacing w:val="-10"/>
        </w:rPr>
        <w:t xml:space="preserve"> </w:t>
      </w:r>
      <w:r>
        <w:rPr>
          <w:color w:val="231F20"/>
          <w:spacing w:val="-2"/>
        </w:rPr>
        <w:t>bronze,</w:t>
      </w:r>
      <w:r>
        <w:rPr>
          <w:color w:val="231F20"/>
          <w:spacing w:val="-10"/>
        </w:rPr>
        <w:t xml:space="preserve"> </w:t>
      </w:r>
      <w:r>
        <w:rPr>
          <w:color w:val="231F20"/>
          <w:spacing w:val="-2"/>
        </w:rPr>
        <w:t>as</w:t>
      </w:r>
      <w:r>
        <w:rPr>
          <w:color w:val="231F20"/>
          <w:spacing w:val="-10"/>
        </w:rPr>
        <w:t xml:space="preserve"> </w:t>
      </w:r>
      <w:r>
        <w:rPr>
          <w:color w:val="231F20"/>
          <w:spacing w:val="-2"/>
        </w:rPr>
        <w:t>recorded</w:t>
      </w:r>
      <w:r>
        <w:rPr>
          <w:color w:val="231F20"/>
          <w:spacing w:val="-10"/>
        </w:rPr>
        <w:t xml:space="preserve"> </w:t>
      </w:r>
      <w:r>
        <w:rPr>
          <w:color w:val="231F20"/>
          <w:spacing w:val="-2"/>
        </w:rPr>
        <w:t>in</w:t>
      </w:r>
      <w:r>
        <w:rPr>
          <w:color w:val="231F20"/>
          <w:spacing w:val="-10"/>
        </w:rPr>
        <w:t xml:space="preserve"> </w:t>
      </w:r>
      <w:r>
        <w:rPr>
          <w:color w:val="231F20"/>
          <w:spacing w:val="-2"/>
        </w:rPr>
        <w:t>Cham</w:t>
      </w:r>
      <w:r>
        <w:rPr>
          <w:color w:val="231F20"/>
          <w:spacing w:val="-10"/>
        </w:rPr>
        <w:t xml:space="preserve"> </w:t>
      </w:r>
      <w:r>
        <w:rPr>
          <w:color w:val="231F20"/>
          <w:spacing w:val="-2"/>
        </w:rPr>
        <w:t>inscriptions.</w:t>
      </w:r>
      <w:r>
        <w:rPr>
          <w:color w:val="231F20"/>
          <w:spacing w:val="-2"/>
          <w:position w:val="7"/>
          <w:sz w:val="16"/>
        </w:rPr>
        <w:t>45</w:t>
      </w:r>
      <w:r>
        <w:rPr>
          <w:color w:val="231F20"/>
          <w:spacing w:val="3"/>
          <w:position w:val="7"/>
          <w:sz w:val="16"/>
        </w:rPr>
        <w:t xml:space="preserve"> </w:t>
      </w:r>
      <w:r>
        <w:rPr>
          <w:color w:val="231F20"/>
          <w:spacing w:val="-2"/>
        </w:rPr>
        <w:t>The</w:t>
      </w:r>
      <w:r>
        <w:rPr>
          <w:color w:val="231F20"/>
          <w:spacing w:val="-10"/>
        </w:rPr>
        <w:t xml:space="preserve"> </w:t>
      </w:r>
      <w:r>
        <w:rPr>
          <w:color w:val="231F20"/>
          <w:spacing w:val="-2"/>
        </w:rPr>
        <w:t xml:space="preserve">Cham </w:t>
      </w:r>
      <w:r>
        <w:rPr>
          <w:color w:val="231F20"/>
        </w:rPr>
        <w:t>king</w:t>
      </w:r>
      <w:r>
        <w:rPr>
          <w:color w:val="231F20"/>
          <w:spacing w:val="-5"/>
        </w:rPr>
        <w:t xml:space="preserve"> </w:t>
      </w:r>
      <w:r>
        <w:rPr>
          <w:color w:val="231F20"/>
        </w:rPr>
        <w:t>responded</w:t>
      </w:r>
      <w:r>
        <w:rPr>
          <w:color w:val="231F20"/>
          <w:spacing w:val="-5"/>
        </w:rPr>
        <w:t xml:space="preserve"> </w:t>
      </w:r>
      <w:r>
        <w:rPr>
          <w:color w:val="231F20"/>
        </w:rPr>
        <w:t>positively</w:t>
      </w:r>
      <w:r>
        <w:rPr>
          <w:color w:val="231F20"/>
          <w:spacing w:val="-5"/>
        </w:rPr>
        <w:t xml:space="preserve"> </w:t>
      </w:r>
      <w:r>
        <w:rPr>
          <w:color w:val="231F20"/>
        </w:rPr>
        <w:t>to</w:t>
      </w:r>
      <w:r>
        <w:rPr>
          <w:color w:val="231F20"/>
          <w:spacing w:val="-5"/>
        </w:rPr>
        <w:t xml:space="preserve"> </w:t>
      </w:r>
      <w:r>
        <w:rPr>
          <w:color w:val="231F20"/>
        </w:rPr>
        <w:t>Kublai</w:t>
      </w:r>
      <w:r>
        <w:rPr>
          <w:color w:val="231F20"/>
          <w:spacing w:val="-5"/>
        </w:rPr>
        <w:t xml:space="preserve"> </w:t>
      </w:r>
      <w:r>
        <w:rPr>
          <w:color w:val="231F20"/>
        </w:rPr>
        <w:t>Khan’s</w:t>
      </w:r>
      <w:r>
        <w:rPr>
          <w:color w:val="231F20"/>
          <w:spacing w:val="-5"/>
        </w:rPr>
        <w:t xml:space="preserve"> </w:t>
      </w:r>
      <w:r>
        <w:rPr>
          <w:color w:val="231F20"/>
        </w:rPr>
        <w:t>invitation</w:t>
      </w:r>
      <w:r>
        <w:rPr>
          <w:color w:val="231F20"/>
          <w:spacing w:val="-5"/>
        </w:rPr>
        <w:t xml:space="preserve"> </w:t>
      </w:r>
      <w:r>
        <w:rPr>
          <w:color w:val="231F20"/>
        </w:rPr>
        <w:t>and</w:t>
      </w:r>
      <w:r>
        <w:rPr>
          <w:color w:val="231F20"/>
          <w:spacing w:val="-5"/>
        </w:rPr>
        <w:t xml:space="preserve"> </w:t>
      </w:r>
      <w:r>
        <w:rPr>
          <w:color w:val="231F20"/>
        </w:rPr>
        <w:t>sent</w:t>
      </w:r>
      <w:r>
        <w:rPr>
          <w:color w:val="231F20"/>
          <w:spacing w:val="-5"/>
        </w:rPr>
        <w:t xml:space="preserve"> </w:t>
      </w:r>
      <w:r>
        <w:rPr>
          <w:color w:val="231F20"/>
        </w:rPr>
        <w:t>the</w:t>
      </w:r>
      <w:r>
        <w:rPr>
          <w:color w:val="231F20"/>
          <w:spacing w:val="-5"/>
        </w:rPr>
        <w:t xml:space="preserve"> </w:t>
      </w:r>
      <w:r>
        <w:rPr>
          <w:color w:val="231F20"/>
        </w:rPr>
        <w:t>first Cham embassy to the Yuan in 1279 with an elephant, rhinoceros and precious jewellery.</w:t>
      </w:r>
      <w:r>
        <w:rPr>
          <w:color w:val="231F20"/>
          <w:position w:val="7"/>
          <w:sz w:val="16"/>
        </w:rPr>
        <w:t xml:space="preserve">46 </w:t>
      </w:r>
      <w:r>
        <w:rPr>
          <w:color w:val="231F20"/>
        </w:rPr>
        <w:t xml:space="preserve">Communications between China and Champa </w:t>
      </w:r>
      <w:r>
        <w:rPr>
          <w:color w:val="231F20"/>
          <w:spacing w:val="-4"/>
        </w:rPr>
        <w:t>intensified</w:t>
      </w:r>
      <w:r>
        <w:rPr>
          <w:color w:val="231F20"/>
          <w:spacing w:val="-5"/>
        </w:rPr>
        <w:t xml:space="preserve"> </w:t>
      </w:r>
      <w:r>
        <w:rPr>
          <w:color w:val="231F20"/>
          <w:spacing w:val="-4"/>
        </w:rPr>
        <w:t xml:space="preserve">with </w:t>
      </w:r>
      <w:r>
        <w:rPr>
          <w:rFonts w:ascii="Palatino Linotype" w:hAnsi="Palatino Linotype"/>
          <w:i/>
          <w:color w:val="231F20"/>
          <w:spacing w:val="-4"/>
        </w:rPr>
        <w:t xml:space="preserve">Yuanshi </w:t>
      </w:r>
      <w:r>
        <w:rPr>
          <w:color w:val="231F20"/>
          <w:spacing w:val="-4"/>
        </w:rPr>
        <w:t>noting</w:t>
      </w:r>
      <w:r>
        <w:rPr>
          <w:color w:val="231F20"/>
          <w:spacing w:val="-6"/>
        </w:rPr>
        <w:t xml:space="preserve"> </w:t>
      </w:r>
      <w:r>
        <w:rPr>
          <w:color w:val="231F20"/>
          <w:spacing w:val="-4"/>
        </w:rPr>
        <w:t>three</w:t>
      </w:r>
      <w:r>
        <w:rPr>
          <w:color w:val="231F20"/>
          <w:spacing w:val="-6"/>
        </w:rPr>
        <w:t xml:space="preserve"> </w:t>
      </w:r>
      <w:r>
        <w:rPr>
          <w:color w:val="231F20"/>
          <w:spacing w:val="-4"/>
        </w:rPr>
        <w:t>1280</w:t>
      </w:r>
      <w:r>
        <w:rPr>
          <w:color w:val="231F20"/>
          <w:spacing w:val="-6"/>
        </w:rPr>
        <w:t xml:space="preserve"> </w:t>
      </w:r>
      <w:r>
        <w:rPr>
          <w:color w:val="231F20"/>
          <w:spacing w:val="-4"/>
        </w:rPr>
        <w:t>letters</w:t>
      </w:r>
      <w:r>
        <w:rPr>
          <w:color w:val="231F20"/>
          <w:spacing w:val="-6"/>
        </w:rPr>
        <w:t xml:space="preserve"> </w:t>
      </w:r>
      <w:r>
        <w:rPr>
          <w:color w:val="231F20"/>
          <w:spacing w:val="-4"/>
        </w:rPr>
        <w:t>from</w:t>
      </w:r>
      <w:r>
        <w:rPr>
          <w:color w:val="231F20"/>
          <w:spacing w:val="-6"/>
        </w:rPr>
        <w:t xml:space="preserve"> </w:t>
      </w:r>
      <w:r>
        <w:rPr>
          <w:color w:val="231F20"/>
          <w:spacing w:val="-4"/>
        </w:rPr>
        <w:t>Kublai</w:t>
      </w:r>
      <w:r>
        <w:rPr>
          <w:color w:val="231F20"/>
          <w:spacing w:val="-6"/>
        </w:rPr>
        <w:t xml:space="preserve"> </w:t>
      </w:r>
      <w:r>
        <w:rPr>
          <w:color w:val="231F20"/>
          <w:spacing w:val="-4"/>
        </w:rPr>
        <w:t>in</w:t>
      </w:r>
      <w:r>
        <w:rPr>
          <w:color w:val="231F20"/>
          <w:spacing w:val="-6"/>
        </w:rPr>
        <w:t xml:space="preserve"> </w:t>
      </w:r>
      <w:r>
        <w:rPr>
          <w:color w:val="231F20"/>
          <w:spacing w:val="-4"/>
        </w:rPr>
        <w:t>January,</w:t>
      </w:r>
    </w:p>
    <w:p w:rsidR="009E0961" w:rsidRDefault="009E0961">
      <w:pPr>
        <w:spacing w:line="247"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2"/>
        </w:rPr>
      </w:pPr>
    </w:p>
    <w:p w:rsidR="009E0961" w:rsidRDefault="00183599">
      <w:pPr>
        <w:pStyle w:val="BodyText"/>
        <w:spacing w:line="249" w:lineRule="auto"/>
        <w:ind w:left="1473" w:right="730"/>
        <w:jc w:val="both"/>
      </w:pPr>
      <w:r>
        <w:rPr>
          <w:color w:val="231F20"/>
        </w:rPr>
        <w:t>June</w:t>
      </w:r>
      <w:r>
        <w:rPr>
          <w:color w:val="231F20"/>
          <w:spacing w:val="-12"/>
        </w:rPr>
        <w:t xml:space="preserve"> </w:t>
      </w:r>
      <w:r>
        <w:rPr>
          <w:color w:val="231F20"/>
        </w:rPr>
        <w:t>and</w:t>
      </w:r>
      <w:r>
        <w:rPr>
          <w:color w:val="231F20"/>
          <w:spacing w:val="-12"/>
        </w:rPr>
        <w:t xml:space="preserve"> </w:t>
      </w:r>
      <w:r>
        <w:rPr>
          <w:color w:val="231F20"/>
        </w:rPr>
        <w:t>December.</w:t>
      </w:r>
      <w:r>
        <w:rPr>
          <w:color w:val="231F20"/>
          <w:position w:val="7"/>
          <w:sz w:val="16"/>
        </w:rPr>
        <w:t xml:space="preserve">47 </w:t>
      </w:r>
      <w:r>
        <w:rPr>
          <w:color w:val="231F20"/>
        </w:rPr>
        <w:t>General</w:t>
      </w:r>
      <w:r>
        <w:rPr>
          <w:color w:val="231F20"/>
          <w:spacing w:val="-12"/>
        </w:rPr>
        <w:t xml:space="preserve"> </w:t>
      </w:r>
      <w:r>
        <w:rPr>
          <w:color w:val="231F20"/>
        </w:rPr>
        <w:t>Sodu</w:t>
      </w:r>
      <w:r>
        <w:rPr>
          <w:color w:val="231F20"/>
          <w:spacing w:val="-12"/>
        </w:rPr>
        <w:t xml:space="preserve"> </w:t>
      </w:r>
      <w:r>
        <w:rPr>
          <w:color w:val="231F20"/>
        </w:rPr>
        <w:t>brought</w:t>
      </w:r>
      <w:r>
        <w:rPr>
          <w:color w:val="231F20"/>
          <w:spacing w:val="-12"/>
        </w:rPr>
        <w:t xml:space="preserve"> </w:t>
      </w:r>
      <w:r>
        <w:rPr>
          <w:color w:val="231F20"/>
        </w:rPr>
        <w:t>the</w:t>
      </w:r>
      <w:r>
        <w:rPr>
          <w:color w:val="231F20"/>
          <w:spacing w:val="-12"/>
        </w:rPr>
        <w:t xml:space="preserve"> </w:t>
      </w:r>
      <w:r>
        <w:rPr>
          <w:color w:val="231F20"/>
        </w:rPr>
        <w:t>first</w:t>
      </w:r>
      <w:r>
        <w:rPr>
          <w:color w:val="231F20"/>
          <w:spacing w:val="-12"/>
        </w:rPr>
        <w:t xml:space="preserve"> </w:t>
      </w:r>
      <w:r>
        <w:rPr>
          <w:color w:val="231F20"/>
        </w:rPr>
        <w:t>letter</w:t>
      </w:r>
      <w:r>
        <w:rPr>
          <w:color w:val="231F20"/>
          <w:spacing w:val="-12"/>
        </w:rPr>
        <w:t xml:space="preserve"> </w:t>
      </w:r>
      <w:r>
        <w:rPr>
          <w:color w:val="231F20"/>
        </w:rPr>
        <w:t>in</w:t>
      </w:r>
      <w:r>
        <w:rPr>
          <w:color w:val="231F20"/>
          <w:spacing w:val="-12"/>
        </w:rPr>
        <w:t xml:space="preserve"> </w:t>
      </w:r>
      <w:r>
        <w:rPr>
          <w:color w:val="231F20"/>
        </w:rPr>
        <w:t>which</w:t>
      </w:r>
      <w:r>
        <w:rPr>
          <w:color w:val="231F20"/>
          <w:spacing w:val="-12"/>
        </w:rPr>
        <w:t xml:space="preserve"> </w:t>
      </w:r>
      <w:r>
        <w:rPr>
          <w:color w:val="231F20"/>
        </w:rPr>
        <w:t>the Yuan</w:t>
      </w:r>
      <w:r>
        <w:rPr>
          <w:color w:val="231F20"/>
          <w:spacing w:val="-2"/>
        </w:rPr>
        <w:t xml:space="preserve"> </w:t>
      </w:r>
      <w:r>
        <w:rPr>
          <w:color w:val="231F20"/>
        </w:rPr>
        <w:t>emperor</w:t>
      </w:r>
      <w:r>
        <w:rPr>
          <w:color w:val="231F20"/>
          <w:spacing w:val="-2"/>
        </w:rPr>
        <w:t xml:space="preserve"> </w:t>
      </w:r>
      <w:r>
        <w:rPr>
          <w:color w:val="231F20"/>
        </w:rPr>
        <w:t>demanded</w:t>
      </w:r>
      <w:r>
        <w:rPr>
          <w:color w:val="231F20"/>
          <w:spacing w:val="-2"/>
        </w:rPr>
        <w:t xml:space="preserve"> </w:t>
      </w:r>
      <w:r>
        <w:rPr>
          <w:color w:val="231F20"/>
        </w:rPr>
        <w:t>the</w:t>
      </w:r>
      <w:r>
        <w:rPr>
          <w:color w:val="231F20"/>
          <w:spacing w:val="-2"/>
        </w:rPr>
        <w:t xml:space="preserve"> </w:t>
      </w:r>
      <w:r>
        <w:rPr>
          <w:color w:val="231F20"/>
        </w:rPr>
        <w:t>Cham</w:t>
      </w:r>
      <w:r>
        <w:rPr>
          <w:color w:val="231F20"/>
          <w:spacing w:val="-2"/>
        </w:rPr>
        <w:t xml:space="preserve"> </w:t>
      </w:r>
      <w:r>
        <w:rPr>
          <w:color w:val="231F20"/>
        </w:rPr>
        <w:t>king</w:t>
      </w:r>
      <w:r>
        <w:rPr>
          <w:color w:val="231F20"/>
          <w:spacing w:val="-2"/>
        </w:rPr>
        <w:t xml:space="preserve"> </w:t>
      </w:r>
      <w:r>
        <w:rPr>
          <w:color w:val="231F20"/>
        </w:rPr>
        <w:t>come</w:t>
      </w:r>
      <w:r>
        <w:rPr>
          <w:color w:val="231F20"/>
          <w:spacing w:val="-2"/>
        </w:rPr>
        <w:t xml:space="preserve"> </w:t>
      </w:r>
      <w:r>
        <w:rPr>
          <w:color w:val="231F20"/>
        </w:rPr>
        <w:t>to</w:t>
      </w:r>
      <w:r>
        <w:rPr>
          <w:color w:val="231F20"/>
          <w:spacing w:val="-2"/>
        </w:rPr>
        <w:t xml:space="preserve"> </w:t>
      </w:r>
      <w:r>
        <w:rPr>
          <w:color w:val="231F20"/>
        </w:rPr>
        <w:t>pay</w:t>
      </w:r>
      <w:r>
        <w:rPr>
          <w:color w:val="231F20"/>
          <w:spacing w:val="-2"/>
        </w:rPr>
        <w:t xml:space="preserve"> </w:t>
      </w:r>
      <w:r>
        <w:rPr>
          <w:color w:val="231F20"/>
        </w:rPr>
        <w:t>his</w:t>
      </w:r>
      <w:r>
        <w:rPr>
          <w:color w:val="231F20"/>
          <w:spacing w:val="-2"/>
        </w:rPr>
        <w:t xml:space="preserve"> </w:t>
      </w:r>
      <w:r>
        <w:rPr>
          <w:color w:val="231F20"/>
        </w:rPr>
        <w:t>respects.</w:t>
      </w:r>
      <w:r>
        <w:rPr>
          <w:color w:val="231F20"/>
          <w:spacing w:val="-2"/>
        </w:rPr>
        <w:t xml:space="preserve"> </w:t>
      </w:r>
      <w:r>
        <w:rPr>
          <w:color w:val="231F20"/>
        </w:rPr>
        <w:t>The second</w:t>
      </w:r>
      <w:r>
        <w:rPr>
          <w:color w:val="231F20"/>
          <w:spacing w:val="-14"/>
        </w:rPr>
        <w:t xml:space="preserve"> </w:t>
      </w:r>
      <w:r>
        <w:rPr>
          <w:color w:val="231F20"/>
        </w:rPr>
        <w:t>and</w:t>
      </w:r>
      <w:r>
        <w:rPr>
          <w:color w:val="231F20"/>
          <w:spacing w:val="-13"/>
        </w:rPr>
        <w:t xml:space="preserve"> </w:t>
      </w:r>
      <w:r>
        <w:rPr>
          <w:color w:val="231F20"/>
        </w:rPr>
        <w:t>third</w:t>
      </w:r>
      <w:r>
        <w:rPr>
          <w:color w:val="231F20"/>
          <w:spacing w:val="-13"/>
        </w:rPr>
        <w:t xml:space="preserve"> </w:t>
      </w:r>
      <w:r>
        <w:rPr>
          <w:color w:val="231F20"/>
        </w:rPr>
        <w:t>letters</w:t>
      </w:r>
      <w:r>
        <w:rPr>
          <w:color w:val="231F20"/>
          <w:spacing w:val="-13"/>
        </w:rPr>
        <w:t xml:space="preserve"> </w:t>
      </w:r>
      <w:r>
        <w:rPr>
          <w:color w:val="231F20"/>
        </w:rPr>
        <w:t>repeated</w:t>
      </w:r>
      <w:r>
        <w:rPr>
          <w:color w:val="231F20"/>
          <w:spacing w:val="-13"/>
        </w:rPr>
        <w:t xml:space="preserve"> </w:t>
      </w:r>
      <w:r>
        <w:rPr>
          <w:color w:val="231F20"/>
        </w:rPr>
        <w:t>the</w:t>
      </w:r>
      <w:r>
        <w:rPr>
          <w:color w:val="231F20"/>
          <w:spacing w:val="-13"/>
        </w:rPr>
        <w:t xml:space="preserve"> </w:t>
      </w:r>
      <w:r>
        <w:rPr>
          <w:color w:val="231F20"/>
        </w:rPr>
        <w:t>demand</w:t>
      </w:r>
      <w:r>
        <w:rPr>
          <w:color w:val="231F20"/>
          <w:spacing w:val="-13"/>
        </w:rPr>
        <w:t xml:space="preserve"> </w:t>
      </w:r>
      <w:r>
        <w:rPr>
          <w:color w:val="231F20"/>
        </w:rPr>
        <w:t>and</w:t>
      </w:r>
      <w:r>
        <w:rPr>
          <w:color w:val="231F20"/>
          <w:spacing w:val="-13"/>
        </w:rPr>
        <w:t xml:space="preserve"> </w:t>
      </w:r>
      <w:r>
        <w:rPr>
          <w:color w:val="231F20"/>
        </w:rPr>
        <w:t>added</w:t>
      </w:r>
      <w:r>
        <w:rPr>
          <w:color w:val="231F20"/>
          <w:spacing w:val="-14"/>
        </w:rPr>
        <w:t xml:space="preserve"> </w:t>
      </w:r>
      <w:r>
        <w:rPr>
          <w:color w:val="231F20"/>
        </w:rPr>
        <w:t>a</w:t>
      </w:r>
      <w:r>
        <w:rPr>
          <w:color w:val="231F20"/>
          <w:spacing w:val="-13"/>
        </w:rPr>
        <w:t xml:space="preserve"> </w:t>
      </w:r>
      <w:r>
        <w:rPr>
          <w:color w:val="231F20"/>
        </w:rPr>
        <w:t>further</w:t>
      </w:r>
      <w:r>
        <w:rPr>
          <w:color w:val="231F20"/>
          <w:spacing w:val="-13"/>
        </w:rPr>
        <w:t xml:space="preserve"> </w:t>
      </w:r>
      <w:r>
        <w:rPr>
          <w:color w:val="231F20"/>
        </w:rPr>
        <w:t>request that</w:t>
      </w:r>
      <w:r>
        <w:rPr>
          <w:color w:val="231F20"/>
          <w:spacing w:val="-9"/>
        </w:rPr>
        <w:t xml:space="preserve"> </w:t>
      </w:r>
      <w:r>
        <w:rPr>
          <w:color w:val="231F20"/>
        </w:rPr>
        <w:t>the</w:t>
      </w:r>
      <w:r>
        <w:rPr>
          <w:color w:val="231F20"/>
          <w:spacing w:val="-9"/>
        </w:rPr>
        <w:t xml:space="preserve"> </w:t>
      </w:r>
      <w:r>
        <w:rPr>
          <w:color w:val="231F20"/>
        </w:rPr>
        <w:t>Cham</w:t>
      </w:r>
      <w:r>
        <w:rPr>
          <w:color w:val="231F20"/>
          <w:spacing w:val="-9"/>
        </w:rPr>
        <w:t xml:space="preserve"> </w:t>
      </w:r>
      <w:r>
        <w:rPr>
          <w:color w:val="231F20"/>
        </w:rPr>
        <w:t>king’s</w:t>
      </w:r>
      <w:r>
        <w:rPr>
          <w:color w:val="231F20"/>
          <w:spacing w:val="-9"/>
        </w:rPr>
        <w:t xml:space="preserve"> </w:t>
      </w:r>
      <w:r>
        <w:rPr>
          <w:color w:val="231F20"/>
        </w:rPr>
        <w:t>son</w:t>
      </w:r>
      <w:r>
        <w:rPr>
          <w:color w:val="231F20"/>
          <w:spacing w:val="-9"/>
        </w:rPr>
        <w:t xml:space="preserve"> </w:t>
      </w:r>
      <w:r>
        <w:rPr>
          <w:color w:val="231F20"/>
        </w:rPr>
        <w:t>come</w:t>
      </w:r>
      <w:r>
        <w:rPr>
          <w:color w:val="231F20"/>
          <w:spacing w:val="-9"/>
        </w:rPr>
        <w:t xml:space="preserve"> </w:t>
      </w:r>
      <w:r>
        <w:rPr>
          <w:color w:val="231F20"/>
        </w:rPr>
        <w:t>to</w:t>
      </w:r>
      <w:r>
        <w:rPr>
          <w:color w:val="231F20"/>
          <w:spacing w:val="-9"/>
        </w:rPr>
        <w:t xml:space="preserve"> </w:t>
      </w:r>
      <w:r>
        <w:rPr>
          <w:color w:val="231F20"/>
        </w:rPr>
        <w:t>live</w:t>
      </w:r>
      <w:r>
        <w:rPr>
          <w:color w:val="231F20"/>
          <w:spacing w:val="-9"/>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rPr>
        <w:t>Yuan</w:t>
      </w:r>
      <w:r>
        <w:rPr>
          <w:color w:val="231F20"/>
          <w:spacing w:val="-9"/>
        </w:rPr>
        <w:t xml:space="preserve"> </w:t>
      </w:r>
      <w:r>
        <w:rPr>
          <w:color w:val="231F20"/>
        </w:rPr>
        <w:t>court</w:t>
      </w:r>
      <w:r>
        <w:rPr>
          <w:color w:val="231F20"/>
          <w:spacing w:val="-9"/>
        </w:rPr>
        <w:t xml:space="preserve"> </w:t>
      </w:r>
      <w:r>
        <w:rPr>
          <w:color w:val="231F20"/>
        </w:rPr>
        <w:t>as</w:t>
      </w:r>
      <w:r>
        <w:rPr>
          <w:color w:val="231F20"/>
          <w:spacing w:val="-9"/>
        </w:rPr>
        <w:t xml:space="preserve"> </w:t>
      </w:r>
      <w:r>
        <w:rPr>
          <w:color w:val="231F20"/>
        </w:rPr>
        <w:t>hostage.</w:t>
      </w:r>
      <w:r>
        <w:rPr>
          <w:color w:val="231F20"/>
          <w:spacing w:val="-9"/>
        </w:rPr>
        <w:t xml:space="preserve"> </w:t>
      </w:r>
      <w:r>
        <w:rPr>
          <w:color w:val="231F20"/>
        </w:rPr>
        <w:t>The Cham king responded with lavish gifts in the same year but demurred on the hostage. By now Đại Việt and Champa faced the same Mongol demands</w:t>
      </w:r>
      <w:r>
        <w:rPr>
          <w:color w:val="231F20"/>
          <w:spacing w:val="-14"/>
        </w:rPr>
        <w:t xml:space="preserve"> </w:t>
      </w:r>
      <w:r>
        <w:rPr>
          <w:color w:val="231F20"/>
        </w:rPr>
        <w:t>and</w:t>
      </w:r>
      <w:r>
        <w:rPr>
          <w:color w:val="231F20"/>
          <w:spacing w:val="-13"/>
        </w:rPr>
        <w:t xml:space="preserve"> </w:t>
      </w:r>
      <w:r>
        <w:rPr>
          <w:color w:val="231F20"/>
        </w:rPr>
        <w:t>this</w:t>
      </w:r>
      <w:r>
        <w:rPr>
          <w:color w:val="231F20"/>
          <w:spacing w:val="-13"/>
        </w:rPr>
        <w:t xml:space="preserve"> </w:t>
      </w:r>
      <w:r>
        <w:rPr>
          <w:color w:val="231F20"/>
        </w:rPr>
        <w:t>brought</w:t>
      </w:r>
      <w:r>
        <w:rPr>
          <w:color w:val="231F20"/>
          <w:spacing w:val="-13"/>
        </w:rPr>
        <w:t xml:space="preserve"> </w:t>
      </w:r>
      <w:r>
        <w:rPr>
          <w:color w:val="231F20"/>
        </w:rPr>
        <w:t>the</w:t>
      </w:r>
      <w:r>
        <w:rPr>
          <w:color w:val="231F20"/>
          <w:spacing w:val="-13"/>
        </w:rPr>
        <w:t xml:space="preserve"> </w:t>
      </w:r>
      <w:r>
        <w:rPr>
          <w:color w:val="231F20"/>
        </w:rPr>
        <w:t>neighbours</w:t>
      </w:r>
      <w:r>
        <w:rPr>
          <w:color w:val="231F20"/>
          <w:spacing w:val="-13"/>
        </w:rPr>
        <w:t xml:space="preserve"> </w:t>
      </w:r>
      <w:r>
        <w:rPr>
          <w:color w:val="231F20"/>
        </w:rPr>
        <w:t>closer</w:t>
      </w:r>
      <w:r>
        <w:rPr>
          <w:color w:val="231F20"/>
          <w:spacing w:val="-13"/>
        </w:rPr>
        <w:t xml:space="preserve"> </w:t>
      </w:r>
      <w:r>
        <w:rPr>
          <w:color w:val="231F20"/>
        </w:rPr>
        <w:t>together.</w:t>
      </w:r>
      <w:r>
        <w:rPr>
          <w:color w:val="231F20"/>
          <w:spacing w:val="-13"/>
        </w:rPr>
        <w:t xml:space="preserve"> </w:t>
      </w:r>
      <w:r>
        <w:rPr>
          <w:color w:val="231F20"/>
        </w:rPr>
        <w:t>In</w:t>
      </w:r>
      <w:r>
        <w:rPr>
          <w:color w:val="231F20"/>
          <w:spacing w:val="-14"/>
        </w:rPr>
        <w:t xml:space="preserve"> </w:t>
      </w:r>
      <w:r>
        <w:rPr>
          <w:color w:val="231F20"/>
        </w:rPr>
        <w:t>1282</w:t>
      </w:r>
      <w:r>
        <w:rPr>
          <w:color w:val="231F20"/>
          <w:spacing w:val="-13"/>
        </w:rPr>
        <w:t xml:space="preserve"> </w:t>
      </w:r>
      <w:r>
        <w:rPr>
          <w:color w:val="231F20"/>
        </w:rPr>
        <w:t>Cham prince</w:t>
      </w:r>
      <w:r>
        <w:rPr>
          <w:color w:val="231F20"/>
          <w:spacing w:val="-4"/>
        </w:rPr>
        <w:t xml:space="preserve"> </w:t>
      </w:r>
      <w:r>
        <w:rPr>
          <w:color w:val="231F20"/>
        </w:rPr>
        <w:t>Harijit</w:t>
      </w:r>
      <w:r>
        <w:rPr>
          <w:color w:val="231F20"/>
          <w:spacing w:val="-4"/>
        </w:rPr>
        <w:t xml:space="preserve"> </w:t>
      </w:r>
      <w:r>
        <w:rPr>
          <w:color w:val="231F20"/>
        </w:rPr>
        <w:t>asked</w:t>
      </w:r>
      <w:r>
        <w:rPr>
          <w:color w:val="231F20"/>
          <w:spacing w:val="-4"/>
        </w:rPr>
        <w:t xml:space="preserve"> </w:t>
      </w:r>
      <w:r>
        <w:rPr>
          <w:color w:val="231F20"/>
        </w:rPr>
        <w:t>Đại</w:t>
      </w:r>
      <w:r>
        <w:rPr>
          <w:color w:val="231F20"/>
          <w:spacing w:val="-4"/>
        </w:rPr>
        <w:t xml:space="preserve"> </w:t>
      </w:r>
      <w:r>
        <w:rPr>
          <w:color w:val="231F20"/>
        </w:rPr>
        <w:t>Việt</w:t>
      </w:r>
      <w:r>
        <w:rPr>
          <w:color w:val="231F20"/>
          <w:spacing w:val="-4"/>
        </w:rPr>
        <w:t xml:space="preserve"> </w:t>
      </w:r>
      <w:r>
        <w:rPr>
          <w:color w:val="231F20"/>
        </w:rPr>
        <w:t>for</w:t>
      </w:r>
      <w:r>
        <w:rPr>
          <w:color w:val="231F20"/>
          <w:spacing w:val="-4"/>
        </w:rPr>
        <w:t xml:space="preserve"> </w:t>
      </w:r>
      <w:r>
        <w:rPr>
          <w:color w:val="231F20"/>
        </w:rPr>
        <w:t>troops</w:t>
      </w:r>
      <w:r>
        <w:rPr>
          <w:color w:val="231F20"/>
          <w:spacing w:val="-4"/>
        </w:rPr>
        <w:t xml:space="preserve"> </w:t>
      </w:r>
      <w:r>
        <w:rPr>
          <w:color w:val="231F20"/>
        </w:rPr>
        <w:t>and</w:t>
      </w:r>
      <w:r>
        <w:rPr>
          <w:color w:val="231F20"/>
          <w:spacing w:val="-4"/>
        </w:rPr>
        <w:t xml:space="preserve"> </w:t>
      </w:r>
      <w:r>
        <w:rPr>
          <w:color w:val="231F20"/>
        </w:rPr>
        <w:t>ships</w:t>
      </w:r>
      <w:r>
        <w:rPr>
          <w:color w:val="231F20"/>
          <w:spacing w:val="-4"/>
        </w:rPr>
        <w:t xml:space="preserve"> </w:t>
      </w:r>
      <w:r>
        <w:rPr>
          <w:color w:val="231F20"/>
        </w:rPr>
        <w:t>to</w:t>
      </w:r>
      <w:r>
        <w:rPr>
          <w:color w:val="231F20"/>
          <w:spacing w:val="-4"/>
        </w:rPr>
        <w:t xml:space="preserve"> </w:t>
      </w:r>
      <w:r>
        <w:rPr>
          <w:color w:val="231F20"/>
        </w:rPr>
        <w:t>help</w:t>
      </w:r>
      <w:r>
        <w:rPr>
          <w:color w:val="231F20"/>
          <w:spacing w:val="-4"/>
        </w:rPr>
        <w:t xml:space="preserve"> </w:t>
      </w:r>
      <w:r>
        <w:rPr>
          <w:color w:val="231F20"/>
        </w:rPr>
        <w:t>him</w:t>
      </w:r>
      <w:r>
        <w:rPr>
          <w:color w:val="231F20"/>
          <w:spacing w:val="-4"/>
        </w:rPr>
        <w:t xml:space="preserve"> </w:t>
      </w:r>
      <w:r>
        <w:rPr>
          <w:color w:val="231F20"/>
        </w:rPr>
        <w:t>deal</w:t>
      </w:r>
      <w:r>
        <w:rPr>
          <w:color w:val="231F20"/>
          <w:spacing w:val="-4"/>
        </w:rPr>
        <w:t xml:space="preserve"> </w:t>
      </w:r>
      <w:r>
        <w:rPr>
          <w:color w:val="231F20"/>
        </w:rPr>
        <w:t>with an imminent Chinese attack and Việt troops were later sent in ships to face</w:t>
      </w:r>
      <w:r>
        <w:rPr>
          <w:color w:val="231F20"/>
          <w:spacing w:val="-12"/>
        </w:rPr>
        <w:t xml:space="preserve"> </w:t>
      </w:r>
      <w:r>
        <w:rPr>
          <w:color w:val="231F20"/>
        </w:rPr>
        <w:t>the</w:t>
      </w:r>
      <w:r>
        <w:rPr>
          <w:color w:val="231F20"/>
          <w:spacing w:val="-12"/>
        </w:rPr>
        <w:t xml:space="preserve"> </w:t>
      </w:r>
      <w:r>
        <w:rPr>
          <w:color w:val="231F20"/>
        </w:rPr>
        <w:t>Mongol</w:t>
      </w:r>
      <w:r>
        <w:rPr>
          <w:color w:val="231F20"/>
          <w:spacing w:val="-12"/>
        </w:rPr>
        <w:t xml:space="preserve"> </w:t>
      </w:r>
      <w:r>
        <w:rPr>
          <w:color w:val="231F20"/>
        </w:rPr>
        <w:t>onslaught.</w:t>
      </w:r>
      <w:r>
        <w:rPr>
          <w:color w:val="231F20"/>
          <w:spacing w:val="-10"/>
        </w:rPr>
        <w:t xml:space="preserve"> </w:t>
      </w:r>
      <w:r>
        <w:rPr>
          <w:rFonts w:ascii="Palatino Linotype" w:hAnsi="Palatino Linotype"/>
          <w:i/>
          <w:color w:val="231F20"/>
        </w:rPr>
        <w:t>Yuanshi</w:t>
      </w:r>
      <w:r>
        <w:rPr>
          <w:rFonts w:ascii="Palatino Linotype" w:hAnsi="Palatino Linotype"/>
          <w:i/>
          <w:color w:val="231F20"/>
          <w:spacing w:val="-12"/>
        </w:rPr>
        <w:t xml:space="preserve"> </w:t>
      </w:r>
      <w:r>
        <w:rPr>
          <w:color w:val="231F20"/>
        </w:rPr>
        <w:t>noted</w:t>
      </w:r>
      <w:r>
        <w:rPr>
          <w:color w:val="231F20"/>
          <w:spacing w:val="-12"/>
        </w:rPr>
        <w:t xml:space="preserve"> </w:t>
      </w:r>
      <w:r>
        <w:rPr>
          <w:color w:val="231F20"/>
        </w:rPr>
        <w:t>in</w:t>
      </w:r>
      <w:r>
        <w:rPr>
          <w:color w:val="231F20"/>
          <w:spacing w:val="-12"/>
        </w:rPr>
        <w:t xml:space="preserve"> </w:t>
      </w:r>
      <w:r>
        <w:rPr>
          <w:color w:val="231F20"/>
        </w:rPr>
        <w:t>its</w:t>
      </w:r>
      <w:r>
        <w:rPr>
          <w:color w:val="231F20"/>
          <w:spacing w:val="-12"/>
        </w:rPr>
        <w:t xml:space="preserve"> </w:t>
      </w:r>
      <w:r>
        <w:rPr>
          <w:color w:val="231F20"/>
        </w:rPr>
        <w:t>Annam</w:t>
      </w:r>
      <w:r>
        <w:rPr>
          <w:color w:val="231F20"/>
          <w:spacing w:val="-12"/>
        </w:rPr>
        <w:t xml:space="preserve"> </w:t>
      </w:r>
      <w:r>
        <w:rPr>
          <w:color w:val="231F20"/>
        </w:rPr>
        <w:t>section</w:t>
      </w:r>
      <w:r>
        <w:rPr>
          <w:color w:val="231F20"/>
          <w:spacing w:val="-12"/>
        </w:rPr>
        <w:t xml:space="preserve"> </w:t>
      </w:r>
      <w:r>
        <w:rPr>
          <w:color w:val="231F20"/>
        </w:rPr>
        <w:t>in</w:t>
      </w:r>
      <w:r>
        <w:rPr>
          <w:color w:val="231F20"/>
          <w:spacing w:val="-12"/>
        </w:rPr>
        <w:t xml:space="preserve"> </w:t>
      </w:r>
      <w:r>
        <w:rPr>
          <w:color w:val="231F20"/>
        </w:rPr>
        <w:t>1284 that</w:t>
      </w:r>
      <w:r>
        <w:rPr>
          <w:color w:val="231F20"/>
          <w:spacing w:val="-2"/>
        </w:rPr>
        <w:t xml:space="preserve"> </w:t>
      </w:r>
      <w:r>
        <w:rPr>
          <w:color w:val="231F20"/>
        </w:rPr>
        <w:t>the</w:t>
      </w:r>
      <w:r>
        <w:rPr>
          <w:color w:val="231F20"/>
          <w:spacing w:val="-2"/>
        </w:rPr>
        <w:t xml:space="preserve"> </w:t>
      </w:r>
      <w:r>
        <w:rPr>
          <w:color w:val="231F20"/>
        </w:rPr>
        <w:t>Trần</w:t>
      </w:r>
      <w:r>
        <w:rPr>
          <w:color w:val="231F20"/>
          <w:spacing w:val="-2"/>
        </w:rPr>
        <w:t xml:space="preserve"> </w:t>
      </w:r>
      <w:r>
        <w:rPr>
          <w:color w:val="231F20"/>
        </w:rPr>
        <w:t>denied</w:t>
      </w:r>
      <w:r>
        <w:rPr>
          <w:color w:val="231F20"/>
          <w:spacing w:val="-2"/>
        </w:rPr>
        <w:t xml:space="preserve"> </w:t>
      </w:r>
      <w:r>
        <w:rPr>
          <w:color w:val="231F20"/>
        </w:rPr>
        <w:t>reports</w:t>
      </w:r>
      <w:r>
        <w:rPr>
          <w:color w:val="231F20"/>
          <w:spacing w:val="-2"/>
        </w:rPr>
        <w:t xml:space="preserve"> </w:t>
      </w:r>
      <w:r>
        <w:rPr>
          <w:color w:val="231F20"/>
        </w:rPr>
        <w:t>they</w:t>
      </w:r>
      <w:r>
        <w:rPr>
          <w:color w:val="231F20"/>
          <w:spacing w:val="-2"/>
        </w:rPr>
        <w:t xml:space="preserve"> </w:t>
      </w:r>
      <w:r>
        <w:rPr>
          <w:color w:val="231F20"/>
        </w:rPr>
        <w:t>had</w:t>
      </w:r>
      <w:r>
        <w:rPr>
          <w:color w:val="231F20"/>
          <w:spacing w:val="-2"/>
        </w:rPr>
        <w:t xml:space="preserve"> </w:t>
      </w:r>
      <w:r>
        <w:rPr>
          <w:color w:val="231F20"/>
        </w:rPr>
        <w:t>sent</w:t>
      </w:r>
      <w:r>
        <w:rPr>
          <w:color w:val="231F20"/>
          <w:spacing w:val="-2"/>
        </w:rPr>
        <w:t xml:space="preserve"> </w:t>
      </w:r>
      <w:r>
        <w:rPr>
          <w:color w:val="231F20"/>
        </w:rPr>
        <w:t>20,000</w:t>
      </w:r>
      <w:r>
        <w:rPr>
          <w:color w:val="231F20"/>
          <w:spacing w:val="-2"/>
        </w:rPr>
        <w:t xml:space="preserve"> </w:t>
      </w:r>
      <w:r>
        <w:rPr>
          <w:color w:val="231F20"/>
        </w:rPr>
        <w:t>men</w:t>
      </w:r>
      <w:r>
        <w:rPr>
          <w:color w:val="231F20"/>
          <w:spacing w:val="-2"/>
        </w:rPr>
        <w:t xml:space="preserve"> </w:t>
      </w:r>
      <w:r>
        <w:rPr>
          <w:color w:val="231F20"/>
        </w:rPr>
        <w:t>and</w:t>
      </w:r>
      <w:r>
        <w:rPr>
          <w:color w:val="231F20"/>
          <w:spacing w:val="-2"/>
        </w:rPr>
        <w:t xml:space="preserve"> </w:t>
      </w:r>
      <w:r>
        <w:rPr>
          <w:color w:val="231F20"/>
        </w:rPr>
        <w:t>500</w:t>
      </w:r>
      <w:r>
        <w:rPr>
          <w:color w:val="231F20"/>
          <w:spacing w:val="-2"/>
        </w:rPr>
        <w:t xml:space="preserve"> </w:t>
      </w:r>
      <w:r>
        <w:rPr>
          <w:color w:val="231F20"/>
        </w:rPr>
        <w:t>ships</w:t>
      </w:r>
      <w:r>
        <w:rPr>
          <w:color w:val="231F20"/>
          <w:spacing w:val="-2"/>
        </w:rPr>
        <w:t xml:space="preserve"> </w:t>
      </w:r>
      <w:r>
        <w:rPr>
          <w:color w:val="231F20"/>
        </w:rPr>
        <w:t>to Champa</w:t>
      </w:r>
      <w:r>
        <w:rPr>
          <w:color w:val="231F20"/>
          <w:spacing w:val="-12"/>
        </w:rPr>
        <w:t xml:space="preserve"> </w:t>
      </w:r>
      <w:r>
        <w:rPr>
          <w:color w:val="231F20"/>
        </w:rPr>
        <w:t>to</w:t>
      </w:r>
      <w:r>
        <w:rPr>
          <w:color w:val="231F20"/>
          <w:spacing w:val="-12"/>
        </w:rPr>
        <w:t xml:space="preserve"> </w:t>
      </w:r>
      <w:r>
        <w:rPr>
          <w:color w:val="231F20"/>
        </w:rPr>
        <w:t>help</w:t>
      </w:r>
      <w:r>
        <w:rPr>
          <w:color w:val="231F20"/>
          <w:spacing w:val="-12"/>
        </w:rPr>
        <w:t xml:space="preserve"> </w:t>
      </w:r>
      <w:r>
        <w:rPr>
          <w:color w:val="231F20"/>
        </w:rPr>
        <w:t>them</w:t>
      </w:r>
      <w:r>
        <w:rPr>
          <w:color w:val="231F20"/>
          <w:spacing w:val="-12"/>
        </w:rPr>
        <w:t xml:space="preserve"> </w:t>
      </w:r>
      <w:r>
        <w:rPr>
          <w:color w:val="231F20"/>
        </w:rPr>
        <w:t>fight</w:t>
      </w:r>
      <w:r>
        <w:rPr>
          <w:color w:val="231F20"/>
          <w:spacing w:val="-12"/>
        </w:rPr>
        <w:t xml:space="preserve"> </w:t>
      </w:r>
      <w:r>
        <w:rPr>
          <w:color w:val="231F20"/>
        </w:rPr>
        <w:t>against</w:t>
      </w:r>
      <w:r>
        <w:rPr>
          <w:color w:val="231F20"/>
          <w:spacing w:val="-12"/>
        </w:rPr>
        <w:t xml:space="preserve"> </w:t>
      </w:r>
      <w:r>
        <w:rPr>
          <w:color w:val="231F20"/>
        </w:rPr>
        <w:t>Sodu’s</w:t>
      </w:r>
      <w:r>
        <w:rPr>
          <w:color w:val="231F20"/>
          <w:spacing w:val="-12"/>
        </w:rPr>
        <w:t xml:space="preserve"> </w:t>
      </w:r>
      <w:r>
        <w:rPr>
          <w:color w:val="231F20"/>
        </w:rPr>
        <w:t>army.</w:t>
      </w:r>
      <w:r>
        <w:rPr>
          <w:color w:val="231F20"/>
          <w:position w:val="7"/>
          <w:sz w:val="16"/>
        </w:rPr>
        <w:t xml:space="preserve">48 </w:t>
      </w:r>
      <w:r>
        <w:rPr>
          <w:color w:val="231F20"/>
        </w:rPr>
        <w:t>The</w:t>
      </w:r>
      <w:r>
        <w:rPr>
          <w:color w:val="231F20"/>
          <w:spacing w:val="-12"/>
        </w:rPr>
        <w:t xml:space="preserve"> </w:t>
      </w:r>
      <w:r>
        <w:rPr>
          <w:color w:val="231F20"/>
        </w:rPr>
        <w:t>Mongol</w:t>
      </w:r>
      <w:r>
        <w:rPr>
          <w:color w:val="231F20"/>
          <w:spacing w:val="-12"/>
        </w:rPr>
        <w:t xml:space="preserve"> </w:t>
      </w:r>
      <w:r>
        <w:rPr>
          <w:color w:val="231F20"/>
        </w:rPr>
        <w:t xml:space="preserve">military campaign against Champa had begun in 1281 when Kublai Khan appointed the Cham king a ‘regional prince’ and then announced that he had made general Sodu chief of a </w:t>
      </w:r>
      <w:r>
        <w:rPr>
          <w:rFonts w:ascii="Palatino Linotype" w:hAnsi="Palatino Linotype"/>
          <w:i/>
          <w:color w:val="231F20"/>
        </w:rPr>
        <w:t>xingzhe</w:t>
      </w:r>
      <w:r>
        <w:rPr>
          <w:rFonts w:ascii="Palatino Linotype" w:hAnsi="Palatino Linotype"/>
          <w:i/>
          <w:color w:val="231F20"/>
        </w:rPr>
        <w:t xml:space="preserve">ng </w:t>
      </w:r>
      <w:r>
        <w:rPr>
          <w:color w:val="231F20"/>
        </w:rPr>
        <w:t xml:space="preserve">for Champa. </w:t>
      </w:r>
      <w:r>
        <w:rPr>
          <w:rFonts w:ascii="Palatino Linotype" w:hAnsi="Palatino Linotype"/>
          <w:i/>
          <w:color w:val="231F20"/>
        </w:rPr>
        <w:t xml:space="preserve">Yuanshi </w:t>
      </w:r>
      <w:r>
        <w:rPr>
          <w:color w:val="231F20"/>
        </w:rPr>
        <w:t>says</w:t>
      </w:r>
      <w:r>
        <w:rPr>
          <w:color w:val="231F20"/>
          <w:spacing w:val="-14"/>
        </w:rPr>
        <w:t xml:space="preserve"> </w:t>
      </w:r>
      <w:r>
        <w:rPr>
          <w:color w:val="231F20"/>
        </w:rPr>
        <w:t>‘the</w:t>
      </w:r>
      <w:r>
        <w:rPr>
          <w:color w:val="231F20"/>
          <w:spacing w:val="-13"/>
        </w:rPr>
        <w:t xml:space="preserve"> </w:t>
      </w:r>
      <w:r>
        <w:rPr>
          <w:color w:val="231F20"/>
        </w:rPr>
        <w:t>son</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Cham</w:t>
      </w:r>
      <w:r>
        <w:rPr>
          <w:color w:val="231F20"/>
          <w:spacing w:val="-13"/>
        </w:rPr>
        <w:t xml:space="preserve"> </w:t>
      </w:r>
      <w:r>
        <w:rPr>
          <w:color w:val="231F20"/>
        </w:rPr>
        <w:t>king,</w:t>
      </w:r>
      <w:r>
        <w:rPr>
          <w:color w:val="231F20"/>
          <w:spacing w:val="-13"/>
        </w:rPr>
        <w:t xml:space="preserve"> </w:t>
      </w:r>
      <w:r>
        <w:rPr>
          <w:color w:val="231F20"/>
        </w:rPr>
        <w:t>Pu</w:t>
      </w:r>
      <w:r>
        <w:rPr>
          <w:color w:val="231F20"/>
          <w:spacing w:val="-13"/>
        </w:rPr>
        <w:t xml:space="preserve"> </w:t>
      </w:r>
      <w:r>
        <w:rPr>
          <w:color w:val="231F20"/>
        </w:rPr>
        <w:t>Ti</w:t>
      </w:r>
      <w:r>
        <w:rPr>
          <w:color w:val="231F20"/>
          <w:spacing w:val="-14"/>
        </w:rPr>
        <w:t xml:space="preserve"> </w:t>
      </w:r>
      <w:r>
        <w:rPr>
          <w:color w:val="231F20"/>
        </w:rPr>
        <w:t>had</w:t>
      </w:r>
      <w:r>
        <w:rPr>
          <w:color w:val="231F20"/>
          <w:spacing w:val="-13"/>
        </w:rPr>
        <w:t xml:space="preserve"> </w:t>
      </w:r>
      <w:r>
        <w:rPr>
          <w:color w:val="231F20"/>
        </w:rPr>
        <w:t>assumed</w:t>
      </w:r>
      <w:r>
        <w:rPr>
          <w:color w:val="231F20"/>
          <w:spacing w:val="-13"/>
        </w:rPr>
        <w:t xml:space="preserve"> </w:t>
      </w:r>
      <w:r>
        <w:rPr>
          <w:color w:val="231F20"/>
        </w:rPr>
        <w:t>the</w:t>
      </w:r>
      <w:r>
        <w:rPr>
          <w:color w:val="231F20"/>
          <w:spacing w:val="-13"/>
        </w:rPr>
        <w:t xml:space="preserve"> </w:t>
      </w:r>
      <w:r>
        <w:rPr>
          <w:color w:val="231F20"/>
        </w:rPr>
        <w:t>ruling</w:t>
      </w:r>
      <w:r>
        <w:rPr>
          <w:color w:val="231F20"/>
          <w:spacing w:val="-13"/>
        </w:rPr>
        <w:t xml:space="preserve"> </w:t>
      </w:r>
      <w:r>
        <w:rPr>
          <w:color w:val="231F20"/>
        </w:rPr>
        <w:t>of</w:t>
      </w:r>
      <w:r>
        <w:rPr>
          <w:color w:val="231F20"/>
          <w:spacing w:val="-13"/>
        </w:rPr>
        <w:t xml:space="preserve"> </w:t>
      </w:r>
      <w:r>
        <w:rPr>
          <w:color w:val="231F20"/>
        </w:rPr>
        <w:t>Champa and did not submit’.</w:t>
      </w:r>
      <w:r>
        <w:rPr>
          <w:color w:val="231F20"/>
          <w:position w:val="7"/>
          <w:sz w:val="16"/>
        </w:rPr>
        <w:t xml:space="preserve">49 </w:t>
      </w:r>
      <w:r>
        <w:rPr>
          <w:color w:val="231F20"/>
        </w:rPr>
        <w:t>Pu Ti is the Chinese name for the Cham Crown Prince</w:t>
      </w:r>
      <w:r>
        <w:rPr>
          <w:color w:val="231F20"/>
          <w:spacing w:val="-14"/>
        </w:rPr>
        <w:t xml:space="preserve"> </w:t>
      </w:r>
      <w:r>
        <w:rPr>
          <w:color w:val="231F20"/>
        </w:rPr>
        <w:t>Harijit,</w:t>
      </w:r>
      <w:r>
        <w:rPr>
          <w:color w:val="231F20"/>
          <w:spacing w:val="-13"/>
        </w:rPr>
        <w:t xml:space="preserve"> </w:t>
      </w:r>
      <w:r>
        <w:rPr>
          <w:color w:val="231F20"/>
        </w:rPr>
        <w:t>who</w:t>
      </w:r>
      <w:r>
        <w:rPr>
          <w:color w:val="231F20"/>
          <w:spacing w:val="-13"/>
        </w:rPr>
        <w:t xml:space="preserve"> </w:t>
      </w:r>
      <w:r>
        <w:rPr>
          <w:color w:val="231F20"/>
        </w:rPr>
        <w:t>later</w:t>
      </w:r>
      <w:r>
        <w:rPr>
          <w:color w:val="231F20"/>
          <w:spacing w:val="-13"/>
        </w:rPr>
        <w:t xml:space="preserve"> </w:t>
      </w:r>
      <w:r>
        <w:rPr>
          <w:color w:val="231F20"/>
        </w:rPr>
        <w:t>became</w:t>
      </w:r>
      <w:r>
        <w:rPr>
          <w:color w:val="231F20"/>
          <w:spacing w:val="-13"/>
        </w:rPr>
        <w:t xml:space="preserve"> </w:t>
      </w:r>
      <w:r>
        <w:rPr>
          <w:color w:val="231F20"/>
        </w:rPr>
        <w:t>king</w:t>
      </w:r>
      <w:r>
        <w:rPr>
          <w:color w:val="231F20"/>
          <w:spacing w:val="-13"/>
        </w:rPr>
        <w:t xml:space="preserve"> </w:t>
      </w:r>
      <w:r>
        <w:rPr>
          <w:color w:val="231F20"/>
        </w:rPr>
        <w:t>Jaya</w:t>
      </w:r>
      <w:r>
        <w:rPr>
          <w:color w:val="231F20"/>
          <w:spacing w:val="-13"/>
        </w:rPr>
        <w:t xml:space="preserve"> </w:t>
      </w:r>
      <w:r>
        <w:rPr>
          <w:color w:val="231F20"/>
        </w:rPr>
        <w:t>Simhavarman</w:t>
      </w:r>
      <w:r>
        <w:rPr>
          <w:color w:val="231F20"/>
          <w:spacing w:val="-13"/>
        </w:rPr>
        <w:t xml:space="preserve"> </w:t>
      </w:r>
      <w:r>
        <w:rPr>
          <w:smallCaps/>
          <w:color w:val="231F20"/>
        </w:rPr>
        <w:t>iii</w:t>
      </w:r>
      <w:r>
        <w:rPr>
          <w:color w:val="231F20"/>
          <w:spacing w:val="-13"/>
        </w:rPr>
        <w:t xml:space="preserve"> </w:t>
      </w:r>
      <w:r>
        <w:rPr>
          <w:color w:val="231F20"/>
        </w:rPr>
        <w:t>or</w:t>
      </w:r>
      <w:r>
        <w:rPr>
          <w:color w:val="231F20"/>
          <w:spacing w:val="-13"/>
        </w:rPr>
        <w:t xml:space="preserve"> </w:t>
      </w:r>
      <w:r>
        <w:rPr>
          <w:color w:val="231F20"/>
        </w:rPr>
        <w:t>Chế</w:t>
      </w:r>
      <w:r>
        <w:rPr>
          <w:color w:val="231F20"/>
          <w:spacing w:val="-13"/>
        </w:rPr>
        <w:t xml:space="preserve"> </w:t>
      </w:r>
      <w:r>
        <w:rPr>
          <w:color w:val="231F20"/>
        </w:rPr>
        <w:t xml:space="preserve">Mân in Vietnamese. In 1282 Sodu set sail down the South China Sea with </w:t>
      </w:r>
      <w:r>
        <w:rPr>
          <w:color w:val="231F20"/>
          <w:spacing w:val="-4"/>
        </w:rPr>
        <w:t>1,000</w:t>
      </w:r>
      <w:r>
        <w:rPr>
          <w:color w:val="231F20"/>
          <w:spacing w:val="-7"/>
        </w:rPr>
        <w:t xml:space="preserve"> </w:t>
      </w:r>
      <w:r>
        <w:rPr>
          <w:color w:val="231F20"/>
          <w:spacing w:val="-4"/>
        </w:rPr>
        <w:t>ships.</w:t>
      </w:r>
      <w:r>
        <w:rPr>
          <w:color w:val="231F20"/>
          <w:spacing w:val="-7"/>
        </w:rPr>
        <w:t xml:space="preserve"> </w:t>
      </w:r>
      <w:r>
        <w:rPr>
          <w:color w:val="231F20"/>
          <w:spacing w:val="-4"/>
        </w:rPr>
        <w:t>The</w:t>
      </w:r>
      <w:r>
        <w:rPr>
          <w:color w:val="231F20"/>
          <w:spacing w:val="-7"/>
        </w:rPr>
        <w:t xml:space="preserve"> </w:t>
      </w:r>
      <w:r>
        <w:rPr>
          <w:color w:val="231F20"/>
          <w:spacing w:val="-4"/>
        </w:rPr>
        <w:t>delay</w:t>
      </w:r>
      <w:r>
        <w:rPr>
          <w:color w:val="231F20"/>
          <w:spacing w:val="-7"/>
        </w:rPr>
        <w:t xml:space="preserve"> </w:t>
      </w:r>
      <w:r>
        <w:rPr>
          <w:color w:val="231F20"/>
          <w:spacing w:val="-4"/>
        </w:rPr>
        <w:t>was</w:t>
      </w:r>
      <w:r>
        <w:rPr>
          <w:color w:val="231F20"/>
          <w:spacing w:val="-7"/>
        </w:rPr>
        <w:t xml:space="preserve"> </w:t>
      </w:r>
      <w:r>
        <w:rPr>
          <w:color w:val="231F20"/>
          <w:spacing w:val="-4"/>
        </w:rPr>
        <w:t>partly</w:t>
      </w:r>
      <w:r>
        <w:rPr>
          <w:color w:val="231F20"/>
          <w:spacing w:val="-7"/>
        </w:rPr>
        <w:t xml:space="preserve"> </w:t>
      </w:r>
      <w:r>
        <w:rPr>
          <w:color w:val="231F20"/>
          <w:spacing w:val="-4"/>
        </w:rPr>
        <w:t>due</w:t>
      </w:r>
      <w:r>
        <w:rPr>
          <w:color w:val="231F20"/>
          <w:spacing w:val="-7"/>
        </w:rPr>
        <w:t xml:space="preserve"> </w:t>
      </w:r>
      <w:r>
        <w:rPr>
          <w:color w:val="231F20"/>
          <w:spacing w:val="-4"/>
        </w:rPr>
        <w:t>to</w:t>
      </w:r>
      <w:r>
        <w:rPr>
          <w:color w:val="231F20"/>
          <w:spacing w:val="-7"/>
        </w:rPr>
        <w:t xml:space="preserve"> </w:t>
      </w:r>
      <w:r>
        <w:rPr>
          <w:color w:val="231F20"/>
          <w:spacing w:val="-4"/>
        </w:rPr>
        <w:t>the</w:t>
      </w:r>
      <w:r>
        <w:rPr>
          <w:color w:val="231F20"/>
          <w:spacing w:val="-7"/>
        </w:rPr>
        <w:t xml:space="preserve"> </w:t>
      </w:r>
      <w:r>
        <w:rPr>
          <w:color w:val="231F20"/>
          <w:spacing w:val="-4"/>
        </w:rPr>
        <w:t>disastrous</w:t>
      </w:r>
      <w:r>
        <w:rPr>
          <w:color w:val="231F20"/>
          <w:spacing w:val="-7"/>
        </w:rPr>
        <w:t xml:space="preserve"> </w:t>
      </w:r>
      <w:r>
        <w:rPr>
          <w:color w:val="231F20"/>
          <w:spacing w:val="-4"/>
        </w:rPr>
        <w:t>Mongol</w:t>
      </w:r>
      <w:r>
        <w:rPr>
          <w:color w:val="231F20"/>
          <w:spacing w:val="-7"/>
        </w:rPr>
        <w:t xml:space="preserve"> </w:t>
      </w:r>
      <w:r>
        <w:rPr>
          <w:color w:val="231F20"/>
          <w:spacing w:val="-4"/>
        </w:rPr>
        <w:t xml:space="preserve">expedition </w:t>
      </w:r>
      <w:r>
        <w:rPr>
          <w:color w:val="231F20"/>
        </w:rPr>
        <w:t>to</w:t>
      </w:r>
      <w:r>
        <w:rPr>
          <w:color w:val="231F20"/>
          <w:spacing w:val="-2"/>
        </w:rPr>
        <w:t xml:space="preserve"> </w:t>
      </w:r>
      <w:r>
        <w:rPr>
          <w:color w:val="231F20"/>
        </w:rPr>
        <w:t>Japan</w:t>
      </w:r>
      <w:r>
        <w:rPr>
          <w:color w:val="231F20"/>
          <w:spacing w:val="-2"/>
        </w:rPr>
        <w:t xml:space="preserve"> </w:t>
      </w:r>
      <w:r>
        <w:rPr>
          <w:color w:val="231F20"/>
        </w:rPr>
        <w:t>in</w:t>
      </w:r>
      <w:r>
        <w:rPr>
          <w:color w:val="231F20"/>
          <w:spacing w:val="-2"/>
        </w:rPr>
        <w:t xml:space="preserve"> </w:t>
      </w:r>
      <w:r>
        <w:rPr>
          <w:color w:val="231F20"/>
        </w:rPr>
        <w:t>1281,</w:t>
      </w:r>
      <w:r>
        <w:rPr>
          <w:color w:val="231F20"/>
          <w:spacing w:val="-2"/>
        </w:rPr>
        <w:t xml:space="preserve"> </w:t>
      </w:r>
      <w:r>
        <w:rPr>
          <w:color w:val="231F20"/>
        </w:rPr>
        <w:t>when</w:t>
      </w:r>
      <w:r>
        <w:rPr>
          <w:color w:val="231F20"/>
          <w:spacing w:val="-2"/>
        </w:rPr>
        <w:t xml:space="preserve"> </w:t>
      </w:r>
      <w:r>
        <w:rPr>
          <w:color w:val="231F20"/>
        </w:rPr>
        <w:t>the</w:t>
      </w:r>
      <w:r>
        <w:rPr>
          <w:color w:val="231F20"/>
          <w:spacing w:val="-3"/>
        </w:rPr>
        <w:t xml:space="preserve"> </w:t>
      </w:r>
      <w:r>
        <w:rPr>
          <w:rFonts w:ascii="Palatino Linotype" w:hAnsi="Palatino Linotype"/>
          <w:i/>
          <w:color w:val="231F20"/>
        </w:rPr>
        <w:t>kamikaze</w:t>
      </w:r>
      <w:r>
        <w:rPr>
          <w:rFonts w:ascii="Palatino Linotype" w:hAnsi="Palatino Linotype"/>
          <w:i/>
          <w:color w:val="231F20"/>
          <w:spacing w:val="-2"/>
        </w:rPr>
        <w:t xml:space="preserve"> </w:t>
      </w:r>
      <w:r>
        <w:rPr>
          <w:color w:val="231F20"/>
        </w:rPr>
        <w:t>‘divine</w:t>
      </w:r>
      <w:r>
        <w:rPr>
          <w:color w:val="231F20"/>
          <w:spacing w:val="-2"/>
        </w:rPr>
        <w:t xml:space="preserve"> </w:t>
      </w:r>
      <w:r>
        <w:rPr>
          <w:color w:val="231F20"/>
        </w:rPr>
        <w:t>wind’</w:t>
      </w:r>
      <w:r>
        <w:rPr>
          <w:color w:val="231F20"/>
          <w:spacing w:val="-2"/>
        </w:rPr>
        <w:t xml:space="preserve"> </w:t>
      </w:r>
      <w:r>
        <w:rPr>
          <w:color w:val="231F20"/>
        </w:rPr>
        <w:t>brought</w:t>
      </w:r>
      <w:r>
        <w:rPr>
          <w:color w:val="231F20"/>
          <w:spacing w:val="-2"/>
        </w:rPr>
        <w:t xml:space="preserve"> </w:t>
      </w:r>
      <w:r>
        <w:rPr>
          <w:color w:val="231F20"/>
        </w:rPr>
        <w:t>storms</w:t>
      </w:r>
      <w:r>
        <w:rPr>
          <w:color w:val="231F20"/>
          <w:spacing w:val="-2"/>
        </w:rPr>
        <w:t xml:space="preserve"> </w:t>
      </w:r>
      <w:r>
        <w:rPr>
          <w:color w:val="231F20"/>
        </w:rPr>
        <w:t xml:space="preserve">that wrecked 75 per cent of the invading fleet. In late 1282 Sodu launched </w:t>
      </w:r>
      <w:r>
        <w:rPr>
          <w:color w:val="231F20"/>
          <w:spacing w:val="-2"/>
        </w:rPr>
        <w:t>his</w:t>
      </w:r>
      <w:r>
        <w:rPr>
          <w:color w:val="231F20"/>
          <w:spacing w:val="-7"/>
        </w:rPr>
        <w:t xml:space="preserve"> </w:t>
      </w:r>
      <w:r>
        <w:rPr>
          <w:color w:val="231F20"/>
          <w:spacing w:val="-2"/>
        </w:rPr>
        <w:t>fleet</w:t>
      </w:r>
      <w:r>
        <w:rPr>
          <w:color w:val="231F20"/>
          <w:spacing w:val="-7"/>
        </w:rPr>
        <w:t xml:space="preserve"> </w:t>
      </w:r>
      <w:r>
        <w:rPr>
          <w:color w:val="231F20"/>
          <w:spacing w:val="-2"/>
        </w:rPr>
        <w:t>for</w:t>
      </w:r>
      <w:r>
        <w:rPr>
          <w:color w:val="231F20"/>
          <w:spacing w:val="-7"/>
        </w:rPr>
        <w:t xml:space="preserve"> </w:t>
      </w:r>
      <w:r>
        <w:rPr>
          <w:color w:val="231F20"/>
          <w:spacing w:val="-2"/>
        </w:rPr>
        <w:t>Champa</w:t>
      </w:r>
      <w:r>
        <w:rPr>
          <w:color w:val="231F20"/>
          <w:spacing w:val="-2"/>
          <w:position w:val="7"/>
          <w:sz w:val="16"/>
        </w:rPr>
        <w:t>50</w:t>
      </w:r>
      <w:r>
        <w:rPr>
          <w:color w:val="231F20"/>
          <w:spacing w:val="6"/>
          <w:position w:val="7"/>
          <w:sz w:val="16"/>
        </w:rPr>
        <w:t xml:space="preserve"> </w:t>
      </w:r>
      <w:r>
        <w:rPr>
          <w:color w:val="231F20"/>
          <w:spacing w:val="-2"/>
        </w:rPr>
        <w:t>with</w:t>
      </w:r>
      <w:r>
        <w:rPr>
          <w:color w:val="231F20"/>
          <w:spacing w:val="-7"/>
        </w:rPr>
        <w:t xml:space="preserve"> </w:t>
      </w:r>
      <w:r>
        <w:rPr>
          <w:color w:val="231F20"/>
          <w:spacing w:val="-2"/>
        </w:rPr>
        <w:t>the</w:t>
      </w:r>
      <w:r>
        <w:rPr>
          <w:color w:val="231F20"/>
          <w:spacing w:val="-7"/>
        </w:rPr>
        <w:t xml:space="preserve"> </w:t>
      </w:r>
      <w:r>
        <w:rPr>
          <w:color w:val="231F20"/>
          <w:spacing w:val="-2"/>
        </w:rPr>
        <w:t>renowned</w:t>
      </w:r>
      <w:r>
        <w:rPr>
          <w:color w:val="231F20"/>
          <w:spacing w:val="-7"/>
        </w:rPr>
        <w:t xml:space="preserve"> </w:t>
      </w:r>
      <w:r>
        <w:rPr>
          <w:color w:val="231F20"/>
          <w:spacing w:val="-2"/>
        </w:rPr>
        <w:t>general</w:t>
      </w:r>
      <w:r>
        <w:rPr>
          <w:color w:val="231F20"/>
          <w:spacing w:val="-7"/>
        </w:rPr>
        <w:t xml:space="preserve"> </w:t>
      </w:r>
      <w:r>
        <w:rPr>
          <w:color w:val="231F20"/>
          <w:spacing w:val="-2"/>
        </w:rPr>
        <w:t>Alihaya,</w:t>
      </w:r>
      <w:r>
        <w:rPr>
          <w:color w:val="231F20"/>
          <w:spacing w:val="-7"/>
        </w:rPr>
        <w:t xml:space="preserve"> </w:t>
      </w:r>
      <w:r>
        <w:rPr>
          <w:color w:val="231F20"/>
          <w:spacing w:val="-2"/>
        </w:rPr>
        <w:t>who</w:t>
      </w:r>
      <w:r>
        <w:rPr>
          <w:color w:val="231F20"/>
          <w:spacing w:val="-7"/>
        </w:rPr>
        <w:t xml:space="preserve"> </w:t>
      </w:r>
      <w:r>
        <w:rPr>
          <w:color w:val="231F20"/>
          <w:spacing w:val="-2"/>
        </w:rPr>
        <w:t>was</w:t>
      </w:r>
      <w:r>
        <w:rPr>
          <w:color w:val="231F20"/>
          <w:spacing w:val="-7"/>
        </w:rPr>
        <w:t xml:space="preserve"> </w:t>
      </w:r>
      <w:r>
        <w:rPr>
          <w:color w:val="231F20"/>
          <w:spacing w:val="-2"/>
        </w:rPr>
        <w:t xml:space="preserve">also </w:t>
      </w:r>
      <w:r>
        <w:rPr>
          <w:color w:val="231F20"/>
        </w:rPr>
        <w:t>experienced at sea.</w:t>
      </w:r>
      <w:r>
        <w:rPr>
          <w:color w:val="231F20"/>
          <w:position w:val="7"/>
          <w:sz w:val="16"/>
        </w:rPr>
        <w:t xml:space="preserve">51 </w:t>
      </w:r>
      <w:r>
        <w:rPr>
          <w:color w:val="231F20"/>
        </w:rPr>
        <w:t>The Mongol fleet arrived at the port of Tchan- Tch’eng Kiang or ‘Estuary of Champa’ on 3</w:t>
      </w:r>
      <w:r>
        <w:rPr>
          <w:color w:val="231F20"/>
        </w:rPr>
        <w:t xml:space="preserve">0 December 1282, a date </w:t>
      </w:r>
      <w:r>
        <w:rPr>
          <w:color w:val="231F20"/>
          <w:spacing w:val="-2"/>
        </w:rPr>
        <w:t>omitted</w:t>
      </w:r>
      <w:r>
        <w:rPr>
          <w:color w:val="231F20"/>
          <w:spacing w:val="-12"/>
        </w:rPr>
        <w:t xml:space="preserve"> </w:t>
      </w:r>
      <w:r>
        <w:rPr>
          <w:color w:val="231F20"/>
          <w:spacing w:val="-2"/>
        </w:rPr>
        <w:t>in</w:t>
      </w:r>
      <w:r>
        <w:rPr>
          <w:color w:val="231F20"/>
          <w:spacing w:val="-11"/>
        </w:rPr>
        <w:t xml:space="preserve"> </w:t>
      </w:r>
      <w:r>
        <w:rPr>
          <w:rFonts w:ascii="Palatino Linotype" w:hAnsi="Palatino Linotype"/>
          <w:i/>
          <w:color w:val="231F20"/>
          <w:spacing w:val="-2"/>
        </w:rPr>
        <w:t>Yuanshi</w:t>
      </w:r>
      <w:r>
        <w:rPr>
          <w:rFonts w:ascii="Palatino Linotype" w:hAnsi="Palatino Linotype"/>
          <w:i/>
          <w:color w:val="231F20"/>
          <w:spacing w:val="-11"/>
        </w:rPr>
        <w:t xml:space="preserve"> </w:t>
      </w:r>
      <w:r>
        <w:rPr>
          <w:color w:val="231F20"/>
          <w:spacing w:val="-2"/>
        </w:rPr>
        <w:t>but</w:t>
      </w:r>
      <w:r>
        <w:rPr>
          <w:color w:val="231F20"/>
          <w:spacing w:val="-11"/>
        </w:rPr>
        <w:t xml:space="preserve"> </w:t>
      </w:r>
      <w:r>
        <w:rPr>
          <w:color w:val="231F20"/>
          <w:spacing w:val="-2"/>
        </w:rPr>
        <w:t>recorded</w:t>
      </w:r>
      <w:r>
        <w:rPr>
          <w:color w:val="231F20"/>
          <w:spacing w:val="-11"/>
        </w:rPr>
        <w:t xml:space="preserve"> </w:t>
      </w:r>
      <w:r>
        <w:rPr>
          <w:color w:val="231F20"/>
          <w:spacing w:val="-2"/>
        </w:rPr>
        <w:t>in</w:t>
      </w:r>
      <w:r>
        <w:rPr>
          <w:color w:val="231F20"/>
          <w:spacing w:val="-11"/>
        </w:rPr>
        <w:t xml:space="preserve"> </w:t>
      </w:r>
      <w:r>
        <w:rPr>
          <w:rFonts w:ascii="Palatino Linotype" w:hAnsi="Palatino Linotype"/>
          <w:i/>
          <w:color w:val="231F20"/>
          <w:spacing w:val="-2"/>
        </w:rPr>
        <w:t>Jingshi</w:t>
      </w:r>
      <w:r>
        <w:rPr>
          <w:rFonts w:ascii="Palatino Linotype" w:hAnsi="Palatino Linotype"/>
          <w:i/>
          <w:color w:val="231F20"/>
          <w:spacing w:val="-11"/>
        </w:rPr>
        <w:t xml:space="preserve"> </w:t>
      </w:r>
      <w:r>
        <w:rPr>
          <w:rFonts w:ascii="Palatino Linotype" w:hAnsi="Palatino Linotype"/>
          <w:i/>
          <w:color w:val="231F20"/>
          <w:spacing w:val="-2"/>
        </w:rPr>
        <w:t>dadian</w:t>
      </w:r>
      <w:r>
        <w:rPr>
          <w:color w:val="231F20"/>
          <w:spacing w:val="-2"/>
        </w:rPr>
        <w:t>,</w:t>
      </w:r>
      <w:r>
        <w:rPr>
          <w:color w:val="231F20"/>
          <w:spacing w:val="-2"/>
          <w:position w:val="7"/>
          <w:sz w:val="16"/>
        </w:rPr>
        <w:t>52</w:t>
      </w:r>
      <w:r>
        <w:rPr>
          <w:color w:val="231F20"/>
          <w:spacing w:val="-8"/>
          <w:position w:val="7"/>
          <w:sz w:val="16"/>
        </w:rPr>
        <w:t xml:space="preserve"> </w:t>
      </w:r>
      <w:r>
        <w:rPr>
          <w:color w:val="231F20"/>
          <w:spacing w:val="-2"/>
        </w:rPr>
        <w:t>according</w:t>
      </w:r>
      <w:r>
        <w:rPr>
          <w:color w:val="231F20"/>
          <w:spacing w:val="-11"/>
        </w:rPr>
        <w:t xml:space="preserve"> </w:t>
      </w:r>
      <w:r>
        <w:rPr>
          <w:color w:val="231F20"/>
          <w:spacing w:val="-2"/>
        </w:rPr>
        <w:t>to</w:t>
      </w:r>
      <w:r>
        <w:rPr>
          <w:color w:val="231F20"/>
          <w:spacing w:val="-12"/>
        </w:rPr>
        <w:t xml:space="preserve"> </w:t>
      </w:r>
      <w:r>
        <w:rPr>
          <w:color w:val="231F20"/>
          <w:spacing w:val="-2"/>
        </w:rPr>
        <w:t xml:space="preserve">Pelliot. </w:t>
      </w:r>
      <w:r>
        <w:rPr>
          <w:color w:val="231F20"/>
        </w:rPr>
        <w:t>Vietnamese</w:t>
      </w:r>
      <w:r>
        <w:rPr>
          <w:color w:val="231F20"/>
          <w:spacing w:val="-14"/>
        </w:rPr>
        <w:t xml:space="preserve"> </w:t>
      </w:r>
      <w:r>
        <w:rPr>
          <w:color w:val="231F20"/>
        </w:rPr>
        <w:t>historians</w:t>
      </w:r>
      <w:r>
        <w:rPr>
          <w:color w:val="231F20"/>
          <w:spacing w:val="-13"/>
        </w:rPr>
        <w:t xml:space="preserve"> </w:t>
      </w:r>
      <w:r>
        <w:rPr>
          <w:color w:val="231F20"/>
        </w:rPr>
        <w:t>Hà</w:t>
      </w:r>
      <w:r>
        <w:rPr>
          <w:color w:val="231F20"/>
          <w:spacing w:val="-13"/>
        </w:rPr>
        <w:t xml:space="preserve"> </w:t>
      </w:r>
      <w:r>
        <w:rPr>
          <w:color w:val="231F20"/>
        </w:rPr>
        <w:t>Văn</w:t>
      </w:r>
      <w:r>
        <w:rPr>
          <w:color w:val="231F20"/>
          <w:spacing w:val="-13"/>
        </w:rPr>
        <w:t xml:space="preserve"> </w:t>
      </w:r>
      <w:r>
        <w:rPr>
          <w:color w:val="231F20"/>
        </w:rPr>
        <w:t>Tấn</w:t>
      </w:r>
      <w:r>
        <w:rPr>
          <w:color w:val="231F20"/>
          <w:spacing w:val="-13"/>
        </w:rPr>
        <w:t xml:space="preserve"> </w:t>
      </w:r>
      <w:r>
        <w:rPr>
          <w:color w:val="231F20"/>
        </w:rPr>
        <w:t>and</w:t>
      </w:r>
      <w:r>
        <w:rPr>
          <w:color w:val="231F20"/>
          <w:spacing w:val="-13"/>
        </w:rPr>
        <w:t xml:space="preserve"> </w:t>
      </w:r>
      <w:r>
        <w:rPr>
          <w:color w:val="231F20"/>
        </w:rPr>
        <w:t>Phạm</w:t>
      </w:r>
      <w:r>
        <w:rPr>
          <w:color w:val="231F20"/>
          <w:spacing w:val="-13"/>
        </w:rPr>
        <w:t xml:space="preserve"> </w:t>
      </w:r>
      <w:r>
        <w:rPr>
          <w:color w:val="231F20"/>
        </w:rPr>
        <w:t>Thị</w:t>
      </w:r>
      <w:r>
        <w:rPr>
          <w:color w:val="231F20"/>
          <w:spacing w:val="-13"/>
        </w:rPr>
        <w:t xml:space="preserve"> </w:t>
      </w:r>
      <w:r>
        <w:rPr>
          <w:color w:val="231F20"/>
        </w:rPr>
        <w:t>Tâm</w:t>
      </w:r>
      <w:r>
        <w:rPr>
          <w:color w:val="231F20"/>
          <w:spacing w:val="-14"/>
        </w:rPr>
        <w:t xml:space="preserve"> </w:t>
      </w:r>
      <w:r>
        <w:rPr>
          <w:color w:val="231F20"/>
        </w:rPr>
        <w:t>came</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 xml:space="preserve">same </w:t>
      </w:r>
      <w:r>
        <w:rPr>
          <w:color w:val="231F20"/>
          <w:spacing w:val="-6"/>
        </w:rPr>
        <w:t>conclusion as Pelliot that Sodu’s fleet came into Sri Banoy,</w:t>
      </w:r>
      <w:r>
        <w:rPr>
          <w:color w:val="231F20"/>
          <w:spacing w:val="-6"/>
          <w:position w:val="7"/>
          <w:sz w:val="16"/>
        </w:rPr>
        <w:t>53</w:t>
      </w:r>
      <w:r>
        <w:rPr>
          <w:color w:val="231F20"/>
          <w:spacing w:val="8"/>
          <w:position w:val="7"/>
          <w:sz w:val="16"/>
        </w:rPr>
        <w:t xml:space="preserve"> </w:t>
      </w:r>
      <w:r>
        <w:rPr>
          <w:color w:val="231F20"/>
          <w:spacing w:val="-6"/>
        </w:rPr>
        <w:t xml:space="preserve">the deepwater </w:t>
      </w:r>
      <w:r>
        <w:rPr>
          <w:color w:val="231F20"/>
        </w:rPr>
        <w:t>port</w:t>
      </w:r>
      <w:r>
        <w:rPr>
          <w:color w:val="231F20"/>
          <w:spacing w:val="-7"/>
        </w:rPr>
        <w:t xml:space="preserve"> </w:t>
      </w:r>
      <w:r>
        <w:rPr>
          <w:color w:val="231F20"/>
        </w:rPr>
        <w:t>constructed</w:t>
      </w:r>
      <w:r>
        <w:rPr>
          <w:color w:val="231F20"/>
          <w:spacing w:val="-7"/>
        </w:rPr>
        <w:t xml:space="preserve"> </w:t>
      </w:r>
      <w:r>
        <w:rPr>
          <w:color w:val="231F20"/>
        </w:rPr>
        <w:t>a</w:t>
      </w:r>
      <w:r>
        <w:rPr>
          <w:color w:val="231F20"/>
          <w:spacing w:val="-7"/>
        </w:rPr>
        <w:t xml:space="preserve"> </w:t>
      </w:r>
      <w:r>
        <w:rPr>
          <w:color w:val="231F20"/>
        </w:rPr>
        <w:t>century</w:t>
      </w:r>
      <w:r>
        <w:rPr>
          <w:color w:val="231F20"/>
          <w:spacing w:val="-7"/>
        </w:rPr>
        <w:t xml:space="preserve"> </w:t>
      </w:r>
      <w:r>
        <w:rPr>
          <w:color w:val="231F20"/>
        </w:rPr>
        <w:t>earlier</w:t>
      </w:r>
      <w:r>
        <w:rPr>
          <w:color w:val="231F20"/>
          <w:spacing w:val="-7"/>
        </w:rPr>
        <w:t xml:space="preserve"> </w:t>
      </w:r>
      <w:r>
        <w:rPr>
          <w:color w:val="231F20"/>
        </w:rPr>
        <w:t>with</w:t>
      </w:r>
      <w:r>
        <w:rPr>
          <w:color w:val="231F20"/>
          <w:spacing w:val="-7"/>
        </w:rPr>
        <w:t xml:space="preserve"> </w:t>
      </w:r>
      <w:r>
        <w:rPr>
          <w:color w:val="231F20"/>
        </w:rPr>
        <w:t>the</w:t>
      </w:r>
      <w:r>
        <w:rPr>
          <w:color w:val="231F20"/>
          <w:spacing w:val="-7"/>
        </w:rPr>
        <w:t xml:space="preserve"> </w:t>
      </w:r>
      <w:r>
        <w:rPr>
          <w:color w:val="231F20"/>
        </w:rPr>
        <w:t>help</w:t>
      </w:r>
      <w:r>
        <w:rPr>
          <w:color w:val="231F20"/>
          <w:spacing w:val="-7"/>
        </w:rPr>
        <w:t xml:space="preserve"> </w:t>
      </w:r>
      <w:r>
        <w:rPr>
          <w:color w:val="231F20"/>
        </w:rPr>
        <w:t>of</w:t>
      </w:r>
      <w:r>
        <w:rPr>
          <w:color w:val="231F20"/>
          <w:spacing w:val="-7"/>
        </w:rPr>
        <w:t xml:space="preserve"> </w:t>
      </w:r>
      <w:r>
        <w:rPr>
          <w:color w:val="231F20"/>
        </w:rPr>
        <w:t>Khmer</w:t>
      </w:r>
      <w:r>
        <w:rPr>
          <w:color w:val="231F20"/>
          <w:spacing w:val="-7"/>
        </w:rPr>
        <w:t xml:space="preserve"> </w:t>
      </w:r>
      <w:r>
        <w:rPr>
          <w:color w:val="231F20"/>
        </w:rPr>
        <w:t>engineers</w:t>
      </w:r>
      <w:r>
        <w:rPr>
          <w:color w:val="231F20"/>
          <w:spacing w:val="-7"/>
        </w:rPr>
        <w:t xml:space="preserve"> </w:t>
      </w:r>
      <w:r>
        <w:rPr>
          <w:color w:val="231F20"/>
        </w:rPr>
        <w:t xml:space="preserve">and </w:t>
      </w:r>
      <w:r>
        <w:rPr>
          <w:color w:val="231F20"/>
          <w:spacing w:val="-2"/>
        </w:rPr>
        <w:t>known</w:t>
      </w:r>
      <w:r>
        <w:rPr>
          <w:color w:val="231F20"/>
          <w:spacing w:val="-12"/>
        </w:rPr>
        <w:t xml:space="preserve"> </w:t>
      </w:r>
      <w:r>
        <w:rPr>
          <w:color w:val="231F20"/>
          <w:spacing w:val="-2"/>
        </w:rPr>
        <w:t>today</w:t>
      </w:r>
      <w:r>
        <w:rPr>
          <w:color w:val="231F20"/>
          <w:spacing w:val="-11"/>
        </w:rPr>
        <w:t xml:space="preserve"> </w:t>
      </w:r>
      <w:r>
        <w:rPr>
          <w:color w:val="231F20"/>
          <w:spacing w:val="-2"/>
        </w:rPr>
        <w:t>as</w:t>
      </w:r>
      <w:r>
        <w:rPr>
          <w:color w:val="231F20"/>
          <w:spacing w:val="-11"/>
        </w:rPr>
        <w:t xml:space="preserve"> </w:t>
      </w:r>
      <w:r>
        <w:rPr>
          <w:color w:val="231F20"/>
          <w:spacing w:val="-2"/>
        </w:rPr>
        <w:t>Quy</w:t>
      </w:r>
      <w:r>
        <w:rPr>
          <w:color w:val="231F20"/>
          <w:spacing w:val="-11"/>
        </w:rPr>
        <w:t xml:space="preserve"> </w:t>
      </w:r>
      <w:r>
        <w:rPr>
          <w:color w:val="231F20"/>
          <w:spacing w:val="-2"/>
        </w:rPr>
        <w:t>Nhơn</w:t>
      </w:r>
      <w:r>
        <w:rPr>
          <w:color w:val="231F20"/>
          <w:spacing w:val="-11"/>
        </w:rPr>
        <w:t xml:space="preserve"> </w:t>
      </w:r>
      <w:r>
        <w:rPr>
          <w:color w:val="231F20"/>
          <w:spacing w:val="-2"/>
        </w:rPr>
        <w:t>in</w:t>
      </w:r>
      <w:r>
        <w:rPr>
          <w:color w:val="231F20"/>
          <w:spacing w:val="-11"/>
        </w:rPr>
        <w:t xml:space="preserve"> </w:t>
      </w:r>
      <w:r>
        <w:rPr>
          <w:color w:val="231F20"/>
          <w:spacing w:val="-2"/>
        </w:rPr>
        <w:t>Bình</w:t>
      </w:r>
      <w:r>
        <w:rPr>
          <w:color w:val="231F20"/>
          <w:spacing w:val="-11"/>
        </w:rPr>
        <w:t xml:space="preserve"> </w:t>
      </w:r>
      <w:r>
        <w:rPr>
          <w:color w:val="231F20"/>
          <w:spacing w:val="-2"/>
        </w:rPr>
        <w:t>Định</w:t>
      </w:r>
      <w:r>
        <w:rPr>
          <w:color w:val="231F20"/>
          <w:spacing w:val="-11"/>
        </w:rPr>
        <w:t xml:space="preserve"> </w:t>
      </w:r>
      <w:r>
        <w:rPr>
          <w:color w:val="231F20"/>
          <w:spacing w:val="-2"/>
        </w:rPr>
        <w:t>province.</w:t>
      </w:r>
      <w:r>
        <w:rPr>
          <w:color w:val="231F20"/>
          <w:spacing w:val="-12"/>
        </w:rPr>
        <w:t xml:space="preserve"> </w:t>
      </w:r>
      <w:r>
        <w:rPr>
          <w:color w:val="231F20"/>
          <w:spacing w:val="-2"/>
        </w:rPr>
        <w:t>Sri</w:t>
      </w:r>
      <w:r>
        <w:rPr>
          <w:color w:val="231F20"/>
          <w:spacing w:val="-11"/>
        </w:rPr>
        <w:t xml:space="preserve"> </w:t>
      </w:r>
      <w:r>
        <w:rPr>
          <w:color w:val="231F20"/>
          <w:spacing w:val="-2"/>
        </w:rPr>
        <w:t>Banoy</w:t>
      </w:r>
      <w:r>
        <w:rPr>
          <w:color w:val="231F20"/>
          <w:spacing w:val="-11"/>
        </w:rPr>
        <w:t xml:space="preserve"> </w:t>
      </w:r>
      <w:r>
        <w:rPr>
          <w:color w:val="231F20"/>
          <w:spacing w:val="-2"/>
        </w:rPr>
        <w:t>was</w:t>
      </w:r>
      <w:r>
        <w:rPr>
          <w:color w:val="231F20"/>
          <w:spacing w:val="-11"/>
        </w:rPr>
        <w:t xml:space="preserve"> </w:t>
      </w:r>
      <w:r>
        <w:rPr>
          <w:color w:val="231F20"/>
          <w:spacing w:val="-2"/>
        </w:rPr>
        <w:t xml:space="preserve">already </w:t>
      </w:r>
      <w:r>
        <w:rPr>
          <w:color w:val="231F20"/>
        </w:rPr>
        <w:t xml:space="preserve">playing a major role in the maritime trade and had become the best- </w:t>
      </w:r>
      <w:r>
        <w:rPr>
          <w:color w:val="231F20"/>
          <w:spacing w:val="-4"/>
        </w:rPr>
        <w:t>known</w:t>
      </w:r>
      <w:r>
        <w:rPr>
          <w:color w:val="231F20"/>
          <w:spacing w:val="-8"/>
        </w:rPr>
        <w:t xml:space="preserve"> </w:t>
      </w:r>
      <w:r>
        <w:rPr>
          <w:color w:val="231F20"/>
          <w:spacing w:val="-4"/>
        </w:rPr>
        <w:t>port</w:t>
      </w:r>
      <w:r>
        <w:rPr>
          <w:color w:val="231F20"/>
          <w:spacing w:val="-8"/>
        </w:rPr>
        <w:t xml:space="preserve"> </w:t>
      </w:r>
      <w:r>
        <w:rPr>
          <w:color w:val="231F20"/>
          <w:spacing w:val="-4"/>
        </w:rPr>
        <w:t>in</w:t>
      </w:r>
      <w:r>
        <w:rPr>
          <w:color w:val="231F20"/>
          <w:spacing w:val="-8"/>
        </w:rPr>
        <w:t xml:space="preserve"> </w:t>
      </w:r>
      <w:r>
        <w:rPr>
          <w:color w:val="231F20"/>
          <w:spacing w:val="-4"/>
        </w:rPr>
        <w:t>the</w:t>
      </w:r>
      <w:r>
        <w:rPr>
          <w:color w:val="231F20"/>
          <w:spacing w:val="-8"/>
        </w:rPr>
        <w:t xml:space="preserve"> </w:t>
      </w:r>
      <w:r>
        <w:rPr>
          <w:color w:val="231F20"/>
          <w:spacing w:val="-4"/>
        </w:rPr>
        <w:t>South</w:t>
      </w:r>
      <w:r>
        <w:rPr>
          <w:color w:val="231F20"/>
          <w:spacing w:val="-8"/>
        </w:rPr>
        <w:t xml:space="preserve"> </w:t>
      </w:r>
      <w:r>
        <w:rPr>
          <w:color w:val="231F20"/>
          <w:spacing w:val="-4"/>
        </w:rPr>
        <w:t>China</w:t>
      </w:r>
      <w:r>
        <w:rPr>
          <w:color w:val="231F20"/>
          <w:spacing w:val="-8"/>
        </w:rPr>
        <w:t xml:space="preserve"> </w:t>
      </w:r>
      <w:r>
        <w:rPr>
          <w:color w:val="231F20"/>
          <w:spacing w:val="-4"/>
        </w:rPr>
        <w:t>Sea</w:t>
      </w:r>
      <w:r>
        <w:rPr>
          <w:color w:val="231F20"/>
          <w:spacing w:val="-8"/>
        </w:rPr>
        <w:t xml:space="preserve"> </w:t>
      </w:r>
      <w:r>
        <w:rPr>
          <w:color w:val="231F20"/>
          <w:spacing w:val="-4"/>
        </w:rPr>
        <w:t>as</w:t>
      </w:r>
      <w:r>
        <w:rPr>
          <w:color w:val="231F20"/>
          <w:spacing w:val="-8"/>
        </w:rPr>
        <w:t xml:space="preserve"> </w:t>
      </w:r>
      <w:r>
        <w:rPr>
          <w:color w:val="231F20"/>
          <w:spacing w:val="-4"/>
        </w:rPr>
        <w:t>well</w:t>
      </w:r>
      <w:r>
        <w:rPr>
          <w:color w:val="231F20"/>
          <w:spacing w:val="-8"/>
        </w:rPr>
        <w:t xml:space="preserve"> </w:t>
      </w:r>
      <w:r>
        <w:rPr>
          <w:color w:val="231F20"/>
          <w:spacing w:val="-4"/>
        </w:rPr>
        <w:t>as</w:t>
      </w:r>
      <w:r>
        <w:rPr>
          <w:color w:val="231F20"/>
          <w:spacing w:val="-8"/>
        </w:rPr>
        <w:t xml:space="preserve"> </w:t>
      </w:r>
      <w:r>
        <w:rPr>
          <w:color w:val="231F20"/>
          <w:spacing w:val="-4"/>
        </w:rPr>
        <w:t>being</w:t>
      </w:r>
      <w:r>
        <w:rPr>
          <w:color w:val="231F20"/>
          <w:spacing w:val="-8"/>
        </w:rPr>
        <w:t xml:space="preserve"> </w:t>
      </w:r>
      <w:r>
        <w:rPr>
          <w:color w:val="231F20"/>
          <w:spacing w:val="-4"/>
        </w:rPr>
        <w:t>the</w:t>
      </w:r>
      <w:r>
        <w:rPr>
          <w:color w:val="231F20"/>
          <w:spacing w:val="-8"/>
        </w:rPr>
        <w:t xml:space="preserve"> </w:t>
      </w:r>
      <w:r>
        <w:rPr>
          <w:color w:val="231F20"/>
          <w:spacing w:val="-4"/>
        </w:rPr>
        <w:t>gateway</w:t>
      </w:r>
      <w:r>
        <w:rPr>
          <w:color w:val="231F20"/>
          <w:spacing w:val="-8"/>
        </w:rPr>
        <w:t xml:space="preserve"> </w:t>
      </w:r>
      <w:r>
        <w:rPr>
          <w:color w:val="231F20"/>
          <w:spacing w:val="-4"/>
        </w:rPr>
        <w:t>to</w:t>
      </w:r>
      <w:r>
        <w:rPr>
          <w:color w:val="231F20"/>
          <w:spacing w:val="-8"/>
        </w:rPr>
        <w:t xml:space="preserve"> </w:t>
      </w:r>
      <w:r>
        <w:rPr>
          <w:color w:val="231F20"/>
          <w:spacing w:val="-4"/>
        </w:rPr>
        <w:t xml:space="preserve">Vijaya, </w:t>
      </w:r>
      <w:r>
        <w:rPr>
          <w:color w:val="231F20"/>
        </w:rPr>
        <w:t>the major Cham power centre of the thirteenth century.</w:t>
      </w:r>
    </w:p>
    <w:p w:rsidR="009E0961" w:rsidRDefault="00183599">
      <w:pPr>
        <w:pStyle w:val="BodyText"/>
        <w:spacing w:before="1" w:line="249" w:lineRule="auto"/>
        <w:ind w:left="1473" w:right="727" w:firstLine="339"/>
        <w:jc w:val="both"/>
      </w:pPr>
      <w:r>
        <w:rPr>
          <w:color w:val="231F20"/>
        </w:rPr>
        <w:t>Sodu</w:t>
      </w:r>
      <w:r>
        <w:rPr>
          <w:color w:val="231F20"/>
          <w:spacing w:val="-12"/>
        </w:rPr>
        <w:t xml:space="preserve"> </w:t>
      </w:r>
      <w:r>
        <w:rPr>
          <w:color w:val="231F20"/>
        </w:rPr>
        <w:t>camped</w:t>
      </w:r>
      <w:r>
        <w:rPr>
          <w:color w:val="231F20"/>
          <w:spacing w:val="-12"/>
        </w:rPr>
        <w:t xml:space="preserve"> </w:t>
      </w:r>
      <w:r>
        <w:rPr>
          <w:color w:val="231F20"/>
        </w:rPr>
        <w:t>on</w:t>
      </w:r>
      <w:r>
        <w:rPr>
          <w:color w:val="231F20"/>
          <w:spacing w:val="-12"/>
        </w:rPr>
        <w:t xml:space="preserve"> </w:t>
      </w:r>
      <w:r>
        <w:rPr>
          <w:color w:val="231F20"/>
        </w:rPr>
        <w:t>the</w:t>
      </w:r>
      <w:r>
        <w:rPr>
          <w:color w:val="231F20"/>
          <w:spacing w:val="-12"/>
        </w:rPr>
        <w:t xml:space="preserve"> </w:t>
      </w:r>
      <w:r>
        <w:rPr>
          <w:color w:val="231F20"/>
        </w:rPr>
        <w:t>shore</w:t>
      </w:r>
      <w:r>
        <w:rPr>
          <w:color w:val="231F20"/>
          <w:spacing w:val="-12"/>
        </w:rPr>
        <w:t xml:space="preserve"> </w:t>
      </w:r>
      <w:r>
        <w:rPr>
          <w:color w:val="231F20"/>
        </w:rPr>
        <w:t>and</w:t>
      </w:r>
      <w:r>
        <w:rPr>
          <w:color w:val="231F20"/>
          <w:spacing w:val="-12"/>
        </w:rPr>
        <w:t xml:space="preserve"> </w:t>
      </w:r>
      <w:r>
        <w:rPr>
          <w:color w:val="231F20"/>
        </w:rPr>
        <w:t>seven</w:t>
      </w:r>
      <w:r>
        <w:rPr>
          <w:color w:val="231F20"/>
          <w:spacing w:val="-12"/>
        </w:rPr>
        <w:t xml:space="preserve"> </w:t>
      </w:r>
      <w:r>
        <w:rPr>
          <w:color w:val="231F20"/>
        </w:rPr>
        <w:t>times</w:t>
      </w:r>
      <w:r>
        <w:rPr>
          <w:color w:val="231F20"/>
          <w:spacing w:val="-12"/>
        </w:rPr>
        <w:t xml:space="preserve"> </w:t>
      </w:r>
      <w:r>
        <w:rPr>
          <w:color w:val="231F20"/>
        </w:rPr>
        <w:t>sent</w:t>
      </w:r>
      <w:r>
        <w:rPr>
          <w:color w:val="231F20"/>
          <w:spacing w:val="-12"/>
        </w:rPr>
        <w:t xml:space="preserve"> </w:t>
      </w:r>
      <w:r>
        <w:rPr>
          <w:color w:val="231F20"/>
        </w:rPr>
        <w:t>envoys</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Cham king</w:t>
      </w:r>
      <w:r>
        <w:rPr>
          <w:color w:val="231F20"/>
          <w:spacing w:val="-14"/>
        </w:rPr>
        <w:t xml:space="preserve"> </w:t>
      </w:r>
      <w:r>
        <w:rPr>
          <w:color w:val="231F20"/>
        </w:rPr>
        <w:t>calling</w:t>
      </w:r>
      <w:r>
        <w:rPr>
          <w:color w:val="231F20"/>
          <w:spacing w:val="-13"/>
        </w:rPr>
        <w:t xml:space="preserve"> </w:t>
      </w:r>
      <w:r>
        <w:rPr>
          <w:color w:val="231F20"/>
        </w:rPr>
        <w:t>for</w:t>
      </w:r>
      <w:r>
        <w:rPr>
          <w:color w:val="231F20"/>
          <w:spacing w:val="-13"/>
        </w:rPr>
        <w:t xml:space="preserve"> </w:t>
      </w:r>
      <w:r>
        <w:rPr>
          <w:color w:val="231F20"/>
        </w:rPr>
        <w:t>submission,</w:t>
      </w:r>
      <w:r>
        <w:rPr>
          <w:color w:val="231F20"/>
          <w:spacing w:val="-13"/>
        </w:rPr>
        <w:t xml:space="preserve"> </w:t>
      </w:r>
      <w:r>
        <w:rPr>
          <w:color w:val="231F20"/>
        </w:rPr>
        <w:t>but</w:t>
      </w:r>
      <w:r>
        <w:rPr>
          <w:color w:val="231F20"/>
          <w:spacing w:val="-13"/>
        </w:rPr>
        <w:t xml:space="preserve"> </w:t>
      </w:r>
      <w:r>
        <w:rPr>
          <w:color w:val="231F20"/>
        </w:rPr>
        <w:t>without</w:t>
      </w:r>
      <w:r>
        <w:rPr>
          <w:color w:val="231F20"/>
          <w:spacing w:val="-13"/>
        </w:rPr>
        <w:t xml:space="preserve"> </w:t>
      </w:r>
      <w:r>
        <w:rPr>
          <w:color w:val="231F20"/>
        </w:rPr>
        <w:t>effect.</w:t>
      </w:r>
      <w:r>
        <w:rPr>
          <w:color w:val="231F20"/>
          <w:position w:val="7"/>
          <w:sz w:val="16"/>
        </w:rPr>
        <w:t>54</w:t>
      </w:r>
      <w:r>
        <w:rPr>
          <w:color w:val="231F20"/>
          <w:spacing w:val="-1"/>
          <w:position w:val="7"/>
          <w:sz w:val="16"/>
        </w:rPr>
        <w:t xml:space="preserve"> </w:t>
      </w:r>
      <w:r>
        <w:rPr>
          <w:color w:val="231F20"/>
        </w:rPr>
        <w:t>After</w:t>
      </w:r>
      <w:r>
        <w:rPr>
          <w:color w:val="231F20"/>
          <w:spacing w:val="-14"/>
        </w:rPr>
        <w:t xml:space="preserve"> </w:t>
      </w:r>
      <w:r>
        <w:rPr>
          <w:color w:val="231F20"/>
        </w:rPr>
        <w:t>four</w:t>
      </w:r>
      <w:r>
        <w:rPr>
          <w:color w:val="231F20"/>
          <w:spacing w:val="-13"/>
        </w:rPr>
        <w:t xml:space="preserve"> </w:t>
      </w:r>
      <w:r>
        <w:rPr>
          <w:color w:val="231F20"/>
        </w:rPr>
        <w:t>weeks</w:t>
      </w:r>
      <w:r>
        <w:rPr>
          <w:color w:val="231F20"/>
          <w:spacing w:val="-13"/>
        </w:rPr>
        <w:t xml:space="preserve"> </w:t>
      </w:r>
      <w:r>
        <w:rPr>
          <w:color w:val="231F20"/>
        </w:rPr>
        <w:t>Sodu launched his first assault against the Cham defences at the top of the bay of Quy Nhơn. By noon the Cham citadel on the north side of the bay</w:t>
      </w:r>
      <w:r>
        <w:rPr>
          <w:color w:val="231F20"/>
          <w:spacing w:val="-5"/>
        </w:rPr>
        <w:t xml:space="preserve"> </w:t>
      </w:r>
      <w:r>
        <w:rPr>
          <w:color w:val="231F20"/>
        </w:rPr>
        <w:t>fell</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loss</w:t>
      </w:r>
      <w:r>
        <w:rPr>
          <w:color w:val="231F20"/>
          <w:spacing w:val="-5"/>
        </w:rPr>
        <w:t xml:space="preserve"> </w:t>
      </w:r>
      <w:r>
        <w:rPr>
          <w:color w:val="231F20"/>
        </w:rPr>
        <w:t>of</w:t>
      </w:r>
      <w:r>
        <w:rPr>
          <w:color w:val="231F20"/>
          <w:spacing w:val="-5"/>
        </w:rPr>
        <w:t xml:space="preserve"> </w:t>
      </w:r>
      <w:r>
        <w:rPr>
          <w:color w:val="231F20"/>
        </w:rPr>
        <w:t>thousands</w:t>
      </w:r>
      <w:r>
        <w:rPr>
          <w:color w:val="231F20"/>
          <w:spacing w:val="-5"/>
        </w:rPr>
        <w:t xml:space="preserve"> </w:t>
      </w:r>
      <w:r>
        <w:rPr>
          <w:color w:val="231F20"/>
        </w:rPr>
        <w:t>of</w:t>
      </w:r>
      <w:r>
        <w:rPr>
          <w:color w:val="231F20"/>
          <w:spacing w:val="-5"/>
        </w:rPr>
        <w:t xml:space="preserve"> </w:t>
      </w:r>
      <w:r>
        <w:rPr>
          <w:color w:val="231F20"/>
        </w:rPr>
        <w:t>Cham</w:t>
      </w:r>
      <w:r>
        <w:rPr>
          <w:color w:val="231F20"/>
          <w:spacing w:val="-5"/>
        </w:rPr>
        <w:t xml:space="preserve"> </w:t>
      </w:r>
      <w:r>
        <w:rPr>
          <w:color w:val="231F20"/>
        </w:rPr>
        <w:t>lives.</w:t>
      </w:r>
      <w:r>
        <w:rPr>
          <w:color w:val="231F20"/>
          <w:spacing w:val="-5"/>
        </w:rPr>
        <w:t xml:space="preserve"> </w:t>
      </w:r>
      <w:r>
        <w:rPr>
          <w:color w:val="231F20"/>
        </w:rPr>
        <w:t>The</w:t>
      </w:r>
      <w:r>
        <w:rPr>
          <w:color w:val="231F20"/>
          <w:spacing w:val="-5"/>
        </w:rPr>
        <w:t xml:space="preserve"> </w:t>
      </w:r>
      <w:r>
        <w:rPr>
          <w:color w:val="231F20"/>
        </w:rPr>
        <w:t>remnant</w:t>
      </w:r>
      <w:r>
        <w:rPr>
          <w:color w:val="231F20"/>
          <w:spacing w:val="-5"/>
        </w:rPr>
        <w:t xml:space="preserve"> </w:t>
      </w:r>
      <w:r>
        <w:rPr>
          <w:color w:val="231F20"/>
        </w:rPr>
        <w:t>escaped inland and Sodu’s army marched on to captu</w:t>
      </w:r>
      <w:r>
        <w:rPr>
          <w:color w:val="231F20"/>
        </w:rPr>
        <w:t xml:space="preserve">re Vijaya on 19 February 1283, according to </w:t>
      </w:r>
      <w:r>
        <w:rPr>
          <w:rFonts w:ascii="Palatino Linotype" w:hAnsi="Palatino Linotype"/>
          <w:i/>
          <w:color w:val="231F20"/>
        </w:rPr>
        <w:t xml:space="preserve">Jingshi dadian </w:t>
      </w:r>
      <w:r>
        <w:rPr>
          <w:color w:val="231F20"/>
        </w:rPr>
        <w:t xml:space="preserve">and </w:t>
      </w:r>
      <w:r>
        <w:rPr>
          <w:rFonts w:ascii="Palatino Linotype" w:hAnsi="Palatino Linotype"/>
          <w:i/>
          <w:color w:val="231F20"/>
        </w:rPr>
        <w:t xml:space="preserve">Yuanshi. </w:t>
      </w:r>
      <w:r>
        <w:rPr>
          <w:color w:val="231F20"/>
        </w:rPr>
        <w:t>The Chinese accounts said the Chams then played tricks on Sodu in the coming months, enticing him into the mountain forest of Đắc Lắc plateau, where he incurred heavy losses in ambushe</w:t>
      </w:r>
      <w:r>
        <w:rPr>
          <w:color w:val="231F20"/>
        </w:rPr>
        <w:t>s.</w:t>
      </w:r>
      <w:r>
        <w:rPr>
          <w:color w:val="231F20"/>
          <w:position w:val="7"/>
          <w:sz w:val="16"/>
        </w:rPr>
        <w:t>55</w:t>
      </w:r>
      <w:r>
        <w:rPr>
          <w:color w:val="231F20"/>
          <w:spacing w:val="28"/>
          <w:position w:val="7"/>
          <w:sz w:val="16"/>
        </w:rPr>
        <w:t xml:space="preserve"> </w:t>
      </w:r>
      <w:r>
        <w:rPr>
          <w:color w:val="231F20"/>
        </w:rPr>
        <w:t>During this time, the Chams of</w:t>
      </w:r>
    </w:p>
    <w:p w:rsidR="009E0961" w:rsidRDefault="009E0961">
      <w:pPr>
        <w:spacing w:line="249" w:lineRule="auto"/>
        <w:jc w:val="both"/>
        <w:sectPr w:rsidR="009E0961">
          <w:pgSz w:w="8850" w:h="13270"/>
          <w:pgMar w:top="440" w:right="679" w:bottom="940" w:left="0" w:header="0" w:footer="757" w:gutter="0"/>
          <w:cols w:space="720"/>
        </w:sectPr>
      </w:pPr>
    </w:p>
    <w:p w:rsidR="009E0961" w:rsidRDefault="00183599">
      <w:pPr>
        <w:spacing w:before="83"/>
        <w:ind w:left="2848"/>
        <w:rPr>
          <w:sz w:val="18"/>
        </w:rPr>
      </w:pPr>
      <w:r>
        <w:rPr>
          <w:smallCaps/>
          <w:color w:val="231F20"/>
          <w:spacing w:val="16"/>
          <w:sz w:val="18"/>
        </w:rPr>
        <w:lastRenderedPageBreak/>
        <w:t>the</w:t>
      </w:r>
      <w:r>
        <w:rPr>
          <w:color w:val="231F20"/>
          <w:spacing w:val="51"/>
          <w:sz w:val="18"/>
        </w:rPr>
        <w:t xml:space="preserve"> </w:t>
      </w:r>
      <w:r>
        <w:rPr>
          <w:smallCaps/>
          <w:color w:val="231F20"/>
          <w:spacing w:val="18"/>
          <w:sz w:val="18"/>
        </w:rPr>
        <w:t>trần</w:t>
      </w:r>
      <w:r>
        <w:rPr>
          <w:color w:val="231F20"/>
          <w:spacing w:val="52"/>
          <w:sz w:val="18"/>
        </w:rPr>
        <w:t xml:space="preserve"> </w:t>
      </w:r>
      <w:r>
        <w:rPr>
          <w:smallCaps/>
          <w:color w:val="231F20"/>
          <w:spacing w:val="11"/>
          <w:sz w:val="18"/>
        </w:rPr>
        <w:t>d</w:t>
      </w:r>
      <w:r>
        <w:rPr>
          <w:color w:val="231F20"/>
          <w:spacing w:val="11"/>
          <w:sz w:val="18"/>
        </w:rPr>
        <w:t>y</w:t>
      </w:r>
      <w:r>
        <w:rPr>
          <w:color w:val="231F20"/>
          <w:spacing w:val="-16"/>
          <w:sz w:val="18"/>
        </w:rPr>
        <w:t xml:space="preserve"> </w:t>
      </w:r>
      <w:r>
        <w:rPr>
          <w:smallCaps/>
          <w:color w:val="231F20"/>
          <w:spacing w:val="11"/>
          <w:sz w:val="18"/>
        </w:rPr>
        <w:t>na</w:t>
      </w:r>
      <w:r>
        <w:rPr>
          <w:color w:val="231F20"/>
          <w:spacing w:val="-19"/>
          <w:sz w:val="18"/>
        </w:rPr>
        <w:t xml:space="preserve"> </w:t>
      </w:r>
      <w:r>
        <w:rPr>
          <w:smallCaps/>
          <w:color w:val="231F20"/>
          <w:spacing w:val="12"/>
          <w:sz w:val="18"/>
        </w:rPr>
        <w:t>st</w:t>
      </w:r>
      <w:r>
        <w:rPr>
          <w:smallCaps/>
          <w:color w:val="231F20"/>
          <w:spacing w:val="-18"/>
          <w:sz w:val="18"/>
        </w:rPr>
        <w:t xml:space="preserve"> </w:t>
      </w:r>
      <w:r>
        <w:rPr>
          <w:color w:val="231F20"/>
          <w:sz w:val="18"/>
        </w:rPr>
        <w:t>y</w:t>
      </w:r>
      <w:r>
        <w:rPr>
          <w:color w:val="231F20"/>
          <w:spacing w:val="65"/>
          <w:sz w:val="18"/>
        </w:rPr>
        <w:t xml:space="preserve"> </w:t>
      </w:r>
      <w:r>
        <w:rPr>
          <w:color w:val="231F20"/>
          <w:spacing w:val="20"/>
          <w:sz w:val="18"/>
        </w:rPr>
        <w:t xml:space="preserve">(1226–1413) </w:t>
      </w:r>
    </w:p>
    <w:p w:rsidR="009E0961" w:rsidRDefault="009E0961">
      <w:pPr>
        <w:pStyle w:val="BodyText"/>
        <w:spacing w:before="10"/>
        <w:rPr>
          <w:sz w:val="24"/>
        </w:rPr>
      </w:pPr>
    </w:p>
    <w:p w:rsidR="009E0961" w:rsidRDefault="00183599">
      <w:pPr>
        <w:pStyle w:val="BodyText"/>
        <w:spacing w:line="249" w:lineRule="auto"/>
        <w:ind w:left="1417" w:right="789"/>
        <w:jc w:val="both"/>
      </w:pPr>
      <w:r>
        <w:rPr>
          <w:color w:val="231F20"/>
          <w:spacing w:val="-2"/>
        </w:rPr>
        <w:t>Vijaya</w:t>
      </w:r>
      <w:r>
        <w:rPr>
          <w:color w:val="231F20"/>
          <w:spacing w:val="-7"/>
        </w:rPr>
        <w:t xml:space="preserve"> </w:t>
      </w:r>
      <w:r>
        <w:rPr>
          <w:color w:val="231F20"/>
          <w:spacing w:val="-2"/>
        </w:rPr>
        <w:t>sent</w:t>
      </w:r>
      <w:r>
        <w:rPr>
          <w:color w:val="231F20"/>
          <w:spacing w:val="-7"/>
        </w:rPr>
        <w:t xml:space="preserve"> </w:t>
      </w:r>
      <w:r>
        <w:rPr>
          <w:color w:val="231F20"/>
          <w:spacing w:val="-2"/>
        </w:rPr>
        <w:t>envoys</w:t>
      </w:r>
      <w:r>
        <w:rPr>
          <w:color w:val="231F20"/>
          <w:spacing w:val="-7"/>
        </w:rPr>
        <w:t xml:space="preserve"> </w:t>
      </w:r>
      <w:r>
        <w:rPr>
          <w:color w:val="231F20"/>
          <w:spacing w:val="-2"/>
        </w:rPr>
        <w:t>to</w:t>
      </w:r>
      <w:r>
        <w:rPr>
          <w:color w:val="231F20"/>
          <w:spacing w:val="-7"/>
        </w:rPr>
        <w:t xml:space="preserve"> </w:t>
      </w:r>
      <w:r>
        <w:rPr>
          <w:color w:val="231F20"/>
          <w:spacing w:val="-2"/>
        </w:rPr>
        <w:t>plead</w:t>
      </w:r>
      <w:r>
        <w:rPr>
          <w:color w:val="231F20"/>
          <w:spacing w:val="-7"/>
        </w:rPr>
        <w:t xml:space="preserve"> </w:t>
      </w:r>
      <w:r>
        <w:rPr>
          <w:color w:val="231F20"/>
          <w:spacing w:val="-2"/>
        </w:rPr>
        <w:t>for</w:t>
      </w:r>
      <w:r>
        <w:rPr>
          <w:color w:val="231F20"/>
          <w:spacing w:val="-7"/>
        </w:rPr>
        <w:t xml:space="preserve"> </w:t>
      </w:r>
      <w:r>
        <w:rPr>
          <w:color w:val="231F20"/>
          <w:spacing w:val="-2"/>
        </w:rPr>
        <w:t>help</w:t>
      </w:r>
      <w:r>
        <w:rPr>
          <w:color w:val="231F20"/>
          <w:spacing w:val="-7"/>
        </w:rPr>
        <w:t xml:space="preserve"> </w:t>
      </w:r>
      <w:r>
        <w:rPr>
          <w:color w:val="231F20"/>
          <w:spacing w:val="-2"/>
        </w:rPr>
        <w:t>from</w:t>
      </w:r>
      <w:r>
        <w:rPr>
          <w:color w:val="231F20"/>
          <w:spacing w:val="-7"/>
        </w:rPr>
        <w:t xml:space="preserve"> </w:t>
      </w:r>
      <w:r>
        <w:rPr>
          <w:color w:val="231F20"/>
          <w:spacing w:val="-2"/>
        </w:rPr>
        <w:t>Đại</w:t>
      </w:r>
      <w:r>
        <w:rPr>
          <w:color w:val="231F20"/>
          <w:spacing w:val="-7"/>
        </w:rPr>
        <w:t xml:space="preserve"> </w:t>
      </w:r>
      <w:r>
        <w:rPr>
          <w:color w:val="231F20"/>
          <w:spacing w:val="-2"/>
        </w:rPr>
        <w:t>Việt,</w:t>
      </w:r>
      <w:r>
        <w:rPr>
          <w:color w:val="231F20"/>
          <w:spacing w:val="-7"/>
        </w:rPr>
        <w:t xml:space="preserve"> </w:t>
      </w:r>
      <w:r>
        <w:rPr>
          <w:color w:val="231F20"/>
          <w:spacing w:val="-2"/>
        </w:rPr>
        <w:t>Cambodia,</w:t>
      </w:r>
      <w:r>
        <w:rPr>
          <w:color w:val="231F20"/>
          <w:spacing w:val="-7"/>
        </w:rPr>
        <w:t xml:space="preserve"> </w:t>
      </w:r>
      <w:r>
        <w:rPr>
          <w:color w:val="231F20"/>
          <w:spacing w:val="-2"/>
        </w:rPr>
        <w:t>Java,</w:t>
      </w:r>
      <w:r>
        <w:rPr>
          <w:color w:val="231F20"/>
          <w:spacing w:val="-7"/>
        </w:rPr>
        <w:t xml:space="preserve"> </w:t>
      </w:r>
      <w:r>
        <w:rPr>
          <w:color w:val="231F20"/>
          <w:spacing w:val="-2"/>
        </w:rPr>
        <w:t xml:space="preserve">and </w:t>
      </w:r>
      <w:r>
        <w:rPr>
          <w:color w:val="231F20"/>
        </w:rPr>
        <w:t>the other Cham kingdoms of Pānduranga and Amaravati.</w:t>
      </w:r>
      <w:r>
        <w:rPr>
          <w:color w:val="231F20"/>
          <w:position w:val="7"/>
          <w:sz w:val="16"/>
        </w:rPr>
        <w:t xml:space="preserve">56 </w:t>
      </w:r>
      <w:r>
        <w:rPr>
          <w:color w:val="231F20"/>
        </w:rPr>
        <w:t>A Yuan envoy was sent to Đại Việt at the same time to ask for a land passage down</w:t>
      </w:r>
      <w:r>
        <w:rPr>
          <w:color w:val="231F20"/>
          <w:spacing w:val="-3"/>
        </w:rPr>
        <w:t xml:space="preserve"> </w:t>
      </w:r>
      <w:r>
        <w:rPr>
          <w:color w:val="231F20"/>
        </w:rPr>
        <w:t>to</w:t>
      </w:r>
      <w:r>
        <w:rPr>
          <w:color w:val="231F20"/>
          <w:spacing w:val="-3"/>
        </w:rPr>
        <w:t xml:space="preserve"> </w:t>
      </w:r>
      <w:r>
        <w:rPr>
          <w:color w:val="231F20"/>
        </w:rPr>
        <w:t>Champa.</w:t>
      </w:r>
      <w:r>
        <w:rPr>
          <w:color w:val="231F20"/>
          <w:spacing w:val="-3"/>
        </w:rPr>
        <w:t xml:space="preserve"> </w:t>
      </w:r>
      <w:r>
        <w:rPr>
          <w:color w:val="231F20"/>
        </w:rPr>
        <w:t>Thăng</w:t>
      </w:r>
      <w:r>
        <w:rPr>
          <w:color w:val="231F20"/>
          <w:spacing w:val="-3"/>
        </w:rPr>
        <w:t xml:space="preserve"> </w:t>
      </w:r>
      <w:r>
        <w:rPr>
          <w:color w:val="231F20"/>
        </w:rPr>
        <w:t>Long</w:t>
      </w:r>
      <w:r>
        <w:rPr>
          <w:color w:val="231F20"/>
          <w:spacing w:val="-3"/>
        </w:rPr>
        <w:t xml:space="preserve"> </w:t>
      </w:r>
      <w:r>
        <w:rPr>
          <w:color w:val="231F20"/>
        </w:rPr>
        <w:t>refused.</w:t>
      </w:r>
      <w:r>
        <w:rPr>
          <w:color w:val="231F20"/>
          <w:position w:val="7"/>
          <w:sz w:val="16"/>
        </w:rPr>
        <w:t xml:space="preserve">57 </w:t>
      </w:r>
      <w:r>
        <w:rPr>
          <w:color w:val="231F20"/>
        </w:rPr>
        <w:t>By</w:t>
      </w:r>
      <w:r>
        <w:rPr>
          <w:color w:val="231F20"/>
          <w:spacing w:val="-3"/>
        </w:rPr>
        <w:t xml:space="preserve"> </w:t>
      </w:r>
      <w:r>
        <w:rPr>
          <w:color w:val="231F20"/>
        </w:rPr>
        <w:t>March</w:t>
      </w:r>
      <w:r>
        <w:rPr>
          <w:color w:val="231F20"/>
          <w:spacing w:val="-3"/>
        </w:rPr>
        <w:t xml:space="preserve"> </w:t>
      </w:r>
      <w:r>
        <w:rPr>
          <w:color w:val="231F20"/>
        </w:rPr>
        <w:t>1283</w:t>
      </w:r>
      <w:r>
        <w:rPr>
          <w:color w:val="231F20"/>
          <w:spacing w:val="-3"/>
        </w:rPr>
        <w:t xml:space="preserve"> </w:t>
      </w:r>
      <w:r>
        <w:rPr>
          <w:color w:val="231F20"/>
        </w:rPr>
        <w:t>Sodu’s</w:t>
      </w:r>
      <w:r>
        <w:rPr>
          <w:color w:val="231F20"/>
          <w:spacing w:val="-3"/>
        </w:rPr>
        <w:t xml:space="preserve"> </w:t>
      </w:r>
      <w:r>
        <w:rPr>
          <w:color w:val="231F20"/>
        </w:rPr>
        <w:t>army was</w:t>
      </w:r>
      <w:r>
        <w:rPr>
          <w:color w:val="231F20"/>
          <w:spacing w:val="-10"/>
        </w:rPr>
        <w:t xml:space="preserve"> </w:t>
      </w:r>
      <w:r>
        <w:rPr>
          <w:color w:val="231F20"/>
        </w:rPr>
        <w:t>in</w:t>
      </w:r>
      <w:r>
        <w:rPr>
          <w:color w:val="231F20"/>
          <w:spacing w:val="-10"/>
        </w:rPr>
        <w:t xml:space="preserve"> </w:t>
      </w:r>
      <w:r>
        <w:rPr>
          <w:color w:val="231F20"/>
        </w:rPr>
        <w:t>severe</w:t>
      </w:r>
      <w:r>
        <w:rPr>
          <w:color w:val="231F20"/>
          <w:spacing w:val="-10"/>
        </w:rPr>
        <w:t xml:space="preserve"> </w:t>
      </w:r>
      <w:r>
        <w:rPr>
          <w:color w:val="231F20"/>
        </w:rPr>
        <w:t>difficulty:</w:t>
      </w:r>
      <w:r>
        <w:rPr>
          <w:color w:val="231F20"/>
          <w:spacing w:val="-10"/>
        </w:rPr>
        <w:t xml:space="preserve"> </w:t>
      </w:r>
      <w:r>
        <w:rPr>
          <w:color w:val="231F20"/>
        </w:rPr>
        <w:t>‘his</w:t>
      </w:r>
      <w:r>
        <w:rPr>
          <w:color w:val="231F20"/>
          <w:spacing w:val="-10"/>
        </w:rPr>
        <w:t xml:space="preserve"> </w:t>
      </w:r>
      <w:r>
        <w:rPr>
          <w:color w:val="231F20"/>
        </w:rPr>
        <w:t>troops</w:t>
      </w:r>
      <w:r>
        <w:rPr>
          <w:color w:val="231F20"/>
          <w:spacing w:val="-10"/>
        </w:rPr>
        <w:t xml:space="preserve"> </w:t>
      </w:r>
      <w:r>
        <w:rPr>
          <w:color w:val="231F20"/>
        </w:rPr>
        <w:t>being</w:t>
      </w:r>
      <w:r>
        <w:rPr>
          <w:color w:val="231F20"/>
          <w:spacing w:val="-10"/>
        </w:rPr>
        <w:t xml:space="preserve"> </w:t>
      </w:r>
      <w:r>
        <w:rPr>
          <w:color w:val="231F20"/>
        </w:rPr>
        <w:t>reduced,</w:t>
      </w:r>
      <w:r>
        <w:rPr>
          <w:color w:val="231F20"/>
          <w:spacing w:val="-10"/>
        </w:rPr>
        <w:t xml:space="preserve"> </w:t>
      </w:r>
      <w:r>
        <w:rPr>
          <w:color w:val="231F20"/>
        </w:rPr>
        <w:t>his</w:t>
      </w:r>
      <w:r>
        <w:rPr>
          <w:color w:val="231F20"/>
          <w:spacing w:val="-10"/>
        </w:rPr>
        <w:t xml:space="preserve"> </w:t>
      </w:r>
      <w:r>
        <w:rPr>
          <w:color w:val="231F20"/>
        </w:rPr>
        <w:t>situation</w:t>
      </w:r>
      <w:r>
        <w:rPr>
          <w:color w:val="231F20"/>
          <w:spacing w:val="-10"/>
        </w:rPr>
        <w:t xml:space="preserve"> </w:t>
      </w:r>
      <w:r>
        <w:rPr>
          <w:color w:val="231F20"/>
        </w:rPr>
        <w:t>critical, he had to send for rescue’.</w:t>
      </w:r>
      <w:r>
        <w:rPr>
          <w:color w:val="231F20"/>
          <w:position w:val="7"/>
          <w:sz w:val="16"/>
        </w:rPr>
        <w:t xml:space="preserve">58 </w:t>
      </w:r>
      <w:r>
        <w:rPr>
          <w:color w:val="231F20"/>
        </w:rPr>
        <w:t xml:space="preserve">Alihaya </w:t>
      </w:r>
      <w:r>
        <w:rPr>
          <w:color w:val="231F20"/>
        </w:rPr>
        <w:t>travelled back to China and was given</w:t>
      </w:r>
      <w:r>
        <w:rPr>
          <w:color w:val="231F20"/>
          <w:spacing w:val="-5"/>
        </w:rPr>
        <w:t xml:space="preserve"> </w:t>
      </w:r>
      <w:r>
        <w:rPr>
          <w:color w:val="231F20"/>
        </w:rPr>
        <w:t>the</w:t>
      </w:r>
      <w:r>
        <w:rPr>
          <w:color w:val="231F20"/>
          <w:spacing w:val="-5"/>
        </w:rPr>
        <w:t xml:space="preserve"> </w:t>
      </w:r>
      <w:r>
        <w:rPr>
          <w:color w:val="231F20"/>
        </w:rPr>
        <w:t>task</w:t>
      </w:r>
      <w:r>
        <w:rPr>
          <w:color w:val="231F20"/>
          <w:spacing w:val="-5"/>
        </w:rPr>
        <w:t xml:space="preserve"> </w:t>
      </w:r>
      <w:r>
        <w:rPr>
          <w:color w:val="231F20"/>
        </w:rPr>
        <w:t>of</w:t>
      </w:r>
      <w:r>
        <w:rPr>
          <w:color w:val="231F20"/>
          <w:spacing w:val="-5"/>
        </w:rPr>
        <w:t xml:space="preserve"> </w:t>
      </w:r>
      <w:r>
        <w:rPr>
          <w:color w:val="231F20"/>
        </w:rPr>
        <w:t>assembling</w:t>
      </w:r>
      <w:r>
        <w:rPr>
          <w:color w:val="231F20"/>
          <w:spacing w:val="-5"/>
        </w:rPr>
        <w:t xml:space="preserve"> </w:t>
      </w:r>
      <w:r>
        <w:rPr>
          <w:color w:val="231F20"/>
        </w:rPr>
        <w:t>a</w:t>
      </w:r>
      <w:r>
        <w:rPr>
          <w:color w:val="231F20"/>
          <w:spacing w:val="-5"/>
        </w:rPr>
        <w:t xml:space="preserve"> </w:t>
      </w:r>
      <w:r>
        <w:rPr>
          <w:color w:val="231F20"/>
        </w:rPr>
        <w:t>rescue</w:t>
      </w:r>
      <w:r>
        <w:rPr>
          <w:color w:val="231F20"/>
          <w:spacing w:val="-5"/>
        </w:rPr>
        <w:t xml:space="preserve"> </w:t>
      </w:r>
      <w:r>
        <w:rPr>
          <w:color w:val="231F20"/>
        </w:rPr>
        <w:t>force,</w:t>
      </w:r>
      <w:r>
        <w:rPr>
          <w:color w:val="231F20"/>
          <w:spacing w:val="-5"/>
        </w:rPr>
        <w:t xml:space="preserve"> </w:t>
      </w:r>
      <w:r>
        <w:rPr>
          <w:color w:val="231F20"/>
        </w:rPr>
        <w:t>while</w:t>
      </w:r>
      <w:r>
        <w:rPr>
          <w:color w:val="231F20"/>
          <w:spacing w:val="-5"/>
        </w:rPr>
        <w:t xml:space="preserve"> </w:t>
      </w:r>
      <w:r>
        <w:rPr>
          <w:color w:val="231F20"/>
        </w:rPr>
        <w:t>Sodu</w:t>
      </w:r>
      <w:r>
        <w:rPr>
          <w:color w:val="231F20"/>
          <w:spacing w:val="-5"/>
        </w:rPr>
        <w:t xml:space="preserve"> </w:t>
      </w:r>
      <w:r>
        <w:rPr>
          <w:color w:val="231F20"/>
        </w:rPr>
        <w:t>withdrew</w:t>
      </w:r>
      <w:r>
        <w:rPr>
          <w:color w:val="231F20"/>
          <w:spacing w:val="-5"/>
        </w:rPr>
        <w:t xml:space="preserve"> </w:t>
      </w:r>
      <w:r>
        <w:rPr>
          <w:color w:val="231F20"/>
        </w:rPr>
        <w:t>from Vijaya</w:t>
      </w:r>
      <w:r>
        <w:rPr>
          <w:color w:val="231F20"/>
          <w:spacing w:val="-12"/>
        </w:rPr>
        <w:t xml:space="preserve"> </w:t>
      </w:r>
      <w:r>
        <w:rPr>
          <w:color w:val="231F20"/>
        </w:rPr>
        <w:t>to</w:t>
      </w:r>
      <w:r>
        <w:rPr>
          <w:color w:val="231F20"/>
          <w:spacing w:val="-12"/>
        </w:rPr>
        <w:t xml:space="preserve"> </w:t>
      </w:r>
      <w:r>
        <w:rPr>
          <w:color w:val="231F20"/>
        </w:rPr>
        <w:t>his</w:t>
      </w:r>
      <w:r>
        <w:rPr>
          <w:color w:val="231F20"/>
          <w:spacing w:val="-12"/>
        </w:rPr>
        <w:t xml:space="preserve"> </w:t>
      </w:r>
      <w:r>
        <w:rPr>
          <w:color w:val="231F20"/>
        </w:rPr>
        <w:t>shore</w:t>
      </w:r>
      <w:r>
        <w:rPr>
          <w:color w:val="231F20"/>
          <w:spacing w:val="-12"/>
        </w:rPr>
        <w:t xml:space="preserve"> </w:t>
      </w:r>
      <w:r>
        <w:rPr>
          <w:color w:val="231F20"/>
        </w:rPr>
        <w:t>camp</w:t>
      </w:r>
      <w:r>
        <w:rPr>
          <w:color w:val="231F20"/>
          <w:spacing w:val="-12"/>
        </w:rPr>
        <w:t xml:space="preserve"> </w:t>
      </w:r>
      <w:r>
        <w:rPr>
          <w:color w:val="231F20"/>
        </w:rPr>
        <w:t>at</w:t>
      </w:r>
      <w:r>
        <w:rPr>
          <w:color w:val="231F20"/>
          <w:spacing w:val="-12"/>
        </w:rPr>
        <w:t xml:space="preserve"> </w:t>
      </w:r>
      <w:r>
        <w:rPr>
          <w:color w:val="231F20"/>
        </w:rPr>
        <w:t>Sri</w:t>
      </w:r>
      <w:r>
        <w:rPr>
          <w:color w:val="231F20"/>
          <w:spacing w:val="-12"/>
        </w:rPr>
        <w:t xml:space="preserve"> </w:t>
      </w:r>
      <w:r>
        <w:rPr>
          <w:color w:val="231F20"/>
        </w:rPr>
        <w:t>Banoy.</w:t>
      </w:r>
      <w:r>
        <w:rPr>
          <w:color w:val="231F20"/>
          <w:spacing w:val="-12"/>
        </w:rPr>
        <w:t xml:space="preserve"> </w:t>
      </w:r>
      <w:r>
        <w:rPr>
          <w:color w:val="231F20"/>
        </w:rPr>
        <w:t>But</w:t>
      </w:r>
      <w:r>
        <w:rPr>
          <w:color w:val="231F20"/>
          <w:spacing w:val="-12"/>
        </w:rPr>
        <w:t xml:space="preserve"> </w:t>
      </w:r>
      <w:r>
        <w:rPr>
          <w:color w:val="231F20"/>
        </w:rPr>
        <w:t>the</w:t>
      </w:r>
      <w:r>
        <w:rPr>
          <w:color w:val="231F20"/>
          <w:spacing w:val="-12"/>
        </w:rPr>
        <w:t xml:space="preserve"> </w:t>
      </w:r>
      <w:r>
        <w:rPr>
          <w:color w:val="231F20"/>
        </w:rPr>
        <w:t>restless</w:t>
      </w:r>
      <w:r>
        <w:rPr>
          <w:color w:val="231F20"/>
          <w:spacing w:val="-12"/>
        </w:rPr>
        <w:t xml:space="preserve"> </w:t>
      </w:r>
      <w:r>
        <w:rPr>
          <w:color w:val="231F20"/>
        </w:rPr>
        <w:t>Sodu</w:t>
      </w:r>
      <w:r>
        <w:rPr>
          <w:color w:val="231F20"/>
          <w:spacing w:val="-12"/>
        </w:rPr>
        <w:t xml:space="preserve"> </w:t>
      </w:r>
      <w:r>
        <w:rPr>
          <w:color w:val="231F20"/>
        </w:rPr>
        <w:t>soon</w:t>
      </w:r>
      <w:r>
        <w:rPr>
          <w:color w:val="231F20"/>
          <w:spacing w:val="-12"/>
        </w:rPr>
        <w:t xml:space="preserve"> </w:t>
      </w:r>
      <w:r>
        <w:rPr>
          <w:color w:val="231F20"/>
        </w:rPr>
        <w:t>struck north,</w:t>
      </w:r>
      <w:r>
        <w:rPr>
          <w:color w:val="231F20"/>
          <w:spacing w:val="-14"/>
        </w:rPr>
        <w:t xml:space="preserve"> </w:t>
      </w:r>
      <w:r>
        <w:rPr>
          <w:color w:val="231F20"/>
        </w:rPr>
        <w:t>before</w:t>
      </w:r>
      <w:r>
        <w:rPr>
          <w:color w:val="231F20"/>
          <w:spacing w:val="-13"/>
        </w:rPr>
        <w:t xml:space="preserve"> </w:t>
      </w:r>
      <w:r>
        <w:rPr>
          <w:color w:val="231F20"/>
        </w:rPr>
        <w:t>any</w:t>
      </w:r>
      <w:r>
        <w:rPr>
          <w:color w:val="231F20"/>
          <w:spacing w:val="-13"/>
        </w:rPr>
        <w:t xml:space="preserve"> </w:t>
      </w:r>
      <w:r>
        <w:rPr>
          <w:color w:val="231F20"/>
        </w:rPr>
        <w:t>supplies</w:t>
      </w:r>
      <w:r>
        <w:rPr>
          <w:color w:val="231F20"/>
          <w:spacing w:val="-13"/>
        </w:rPr>
        <w:t xml:space="preserve"> </w:t>
      </w:r>
      <w:r>
        <w:rPr>
          <w:color w:val="231F20"/>
        </w:rPr>
        <w:t>or</w:t>
      </w:r>
      <w:r>
        <w:rPr>
          <w:color w:val="231F20"/>
          <w:spacing w:val="-13"/>
        </w:rPr>
        <w:t xml:space="preserve"> </w:t>
      </w:r>
      <w:r>
        <w:rPr>
          <w:color w:val="231F20"/>
        </w:rPr>
        <w:t>reinforcements</w:t>
      </w:r>
      <w:r>
        <w:rPr>
          <w:color w:val="231F20"/>
          <w:spacing w:val="-13"/>
        </w:rPr>
        <w:t xml:space="preserve"> </w:t>
      </w:r>
      <w:r>
        <w:rPr>
          <w:color w:val="231F20"/>
        </w:rPr>
        <w:t>arrived</w:t>
      </w:r>
      <w:r>
        <w:rPr>
          <w:color w:val="231F20"/>
          <w:spacing w:val="-13"/>
        </w:rPr>
        <w:t xml:space="preserve"> </w:t>
      </w:r>
      <w:r>
        <w:rPr>
          <w:color w:val="231F20"/>
        </w:rPr>
        <w:t>by</w:t>
      </w:r>
      <w:r>
        <w:rPr>
          <w:color w:val="231F20"/>
          <w:spacing w:val="-13"/>
        </w:rPr>
        <w:t xml:space="preserve"> </w:t>
      </w:r>
      <w:r>
        <w:rPr>
          <w:color w:val="231F20"/>
        </w:rPr>
        <w:t>sea,</w:t>
      </w:r>
      <w:r>
        <w:rPr>
          <w:color w:val="231F20"/>
          <w:spacing w:val="-14"/>
        </w:rPr>
        <w:t xml:space="preserve"> </w:t>
      </w:r>
      <w:r>
        <w:rPr>
          <w:color w:val="231F20"/>
        </w:rPr>
        <w:t>and</w:t>
      </w:r>
      <w:r>
        <w:rPr>
          <w:color w:val="231F20"/>
          <w:spacing w:val="-13"/>
        </w:rPr>
        <w:t xml:space="preserve"> </w:t>
      </w:r>
      <w:r>
        <w:rPr>
          <w:color w:val="231F20"/>
        </w:rPr>
        <w:t xml:space="preserve">camped </w:t>
      </w:r>
      <w:r>
        <w:rPr>
          <w:color w:val="231F20"/>
          <w:spacing w:val="-4"/>
        </w:rPr>
        <w:t>by</w:t>
      </w:r>
      <w:r>
        <w:rPr>
          <w:color w:val="231F20"/>
          <w:spacing w:val="-6"/>
        </w:rPr>
        <w:t xml:space="preserve"> </w:t>
      </w:r>
      <w:r>
        <w:rPr>
          <w:color w:val="231F20"/>
          <w:spacing w:val="-4"/>
        </w:rPr>
        <w:t>a</w:t>
      </w:r>
      <w:r>
        <w:rPr>
          <w:color w:val="231F20"/>
          <w:spacing w:val="-6"/>
        </w:rPr>
        <w:t xml:space="preserve"> </w:t>
      </w:r>
      <w:r>
        <w:rPr>
          <w:color w:val="231F20"/>
          <w:spacing w:val="-4"/>
        </w:rPr>
        <w:t>large</w:t>
      </w:r>
      <w:r>
        <w:rPr>
          <w:color w:val="231F20"/>
          <w:spacing w:val="-6"/>
        </w:rPr>
        <w:t xml:space="preserve"> </w:t>
      </w:r>
      <w:r>
        <w:rPr>
          <w:color w:val="231F20"/>
          <w:spacing w:val="-4"/>
        </w:rPr>
        <w:t>swampy</w:t>
      </w:r>
      <w:r>
        <w:rPr>
          <w:color w:val="231F20"/>
          <w:spacing w:val="-6"/>
        </w:rPr>
        <w:t xml:space="preserve"> </w:t>
      </w:r>
      <w:r>
        <w:rPr>
          <w:color w:val="231F20"/>
          <w:spacing w:val="-4"/>
        </w:rPr>
        <w:t>lake</w:t>
      </w:r>
      <w:r>
        <w:rPr>
          <w:color w:val="231F20"/>
          <w:spacing w:val="-6"/>
        </w:rPr>
        <w:t xml:space="preserve"> </w:t>
      </w:r>
      <w:r>
        <w:rPr>
          <w:color w:val="231F20"/>
          <w:spacing w:val="-4"/>
        </w:rPr>
        <w:t>called</w:t>
      </w:r>
      <w:r>
        <w:rPr>
          <w:color w:val="231F20"/>
          <w:spacing w:val="-6"/>
        </w:rPr>
        <w:t xml:space="preserve"> </w:t>
      </w:r>
      <w:r>
        <w:rPr>
          <w:color w:val="231F20"/>
          <w:spacing w:val="-4"/>
        </w:rPr>
        <w:t>Đại</w:t>
      </w:r>
      <w:r>
        <w:rPr>
          <w:color w:val="231F20"/>
          <w:spacing w:val="-6"/>
        </w:rPr>
        <w:t xml:space="preserve"> </w:t>
      </w:r>
      <w:r>
        <w:rPr>
          <w:color w:val="231F20"/>
          <w:spacing w:val="-4"/>
        </w:rPr>
        <w:t>Lãng</w:t>
      </w:r>
      <w:r>
        <w:rPr>
          <w:color w:val="231F20"/>
          <w:spacing w:val="-6"/>
        </w:rPr>
        <w:t xml:space="preserve"> </w:t>
      </w:r>
      <w:r>
        <w:rPr>
          <w:color w:val="231F20"/>
          <w:spacing w:val="-4"/>
        </w:rPr>
        <w:t>in</w:t>
      </w:r>
      <w:r>
        <w:rPr>
          <w:color w:val="231F20"/>
          <w:spacing w:val="-6"/>
        </w:rPr>
        <w:t xml:space="preserve"> </w:t>
      </w:r>
      <w:r>
        <w:rPr>
          <w:color w:val="231F20"/>
          <w:spacing w:val="-4"/>
        </w:rPr>
        <w:t>the</w:t>
      </w:r>
      <w:r>
        <w:rPr>
          <w:color w:val="231F20"/>
          <w:spacing w:val="-6"/>
        </w:rPr>
        <w:t xml:space="preserve"> </w:t>
      </w:r>
      <w:r>
        <w:rPr>
          <w:color w:val="231F20"/>
          <w:spacing w:val="-4"/>
        </w:rPr>
        <w:t>northern</w:t>
      </w:r>
      <w:r>
        <w:rPr>
          <w:color w:val="231F20"/>
          <w:spacing w:val="-6"/>
        </w:rPr>
        <w:t xml:space="preserve"> </w:t>
      </w:r>
      <w:r>
        <w:rPr>
          <w:color w:val="231F20"/>
          <w:spacing w:val="-4"/>
        </w:rPr>
        <w:t>part</w:t>
      </w:r>
      <w:r>
        <w:rPr>
          <w:color w:val="231F20"/>
          <w:spacing w:val="-6"/>
        </w:rPr>
        <w:t xml:space="preserve"> </w:t>
      </w:r>
      <w:r>
        <w:rPr>
          <w:color w:val="231F20"/>
          <w:spacing w:val="-4"/>
        </w:rPr>
        <w:t>of</w:t>
      </w:r>
      <w:r>
        <w:rPr>
          <w:color w:val="231F20"/>
          <w:spacing w:val="-6"/>
        </w:rPr>
        <w:t xml:space="preserve"> </w:t>
      </w:r>
      <w:r>
        <w:rPr>
          <w:color w:val="231F20"/>
          <w:spacing w:val="-4"/>
        </w:rPr>
        <w:t>Champa.</w:t>
      </w:r>
      <w:r>
        <w:rPr>
          <w:color w:val="231F20"/>
          <w:spacing w:val="-4"/>
          <w:position w:val="7"/>
          <w:sz w:val="16"/>
        </w:rPr>
        <w:t>59</w:t>
      </w:r>
      <w:r>
        <w:rPr>
          <w:color w:val="231F20"/>
          <w:spacing w:val="40"/>
          <w:position w:val="7"/>
          <w:sz w:val="16"/>
        </w:rPr>
        <w:t xml:space="preserve"> </w:t>
      </w:r>
      <w:r>
        <w:rPr>
          <w:color w:val="231F20"/>
        </w:rPr>
        <w:t xml:space="preserve">Here Sodu ‘defeated the local inhabitants, built a camp made of logs, ordered his soldiers to farm for their subsistence and stocked up a rice </w:t>
      </w:r>
      <w:r>
        <w:rPr>
          <w:color w:val="231F20"/>
          <w:spacing w:val="-2"/>
        </w:rPr>
        <w:t>depôt’.</w:t>
      </w:r>
      <w:r>
        <w:rPr>
          <w:color w:val="231F20"/>
          <w:spacing w:val="-9"/>
        </w:rPr>
        <w:t xml:space="preserve"> </w:t>
      </w:r>
      <w:r>
        <w:rPr>
          <w:color w:val="231F20"/>
          <w:spacing w:val="-2"/>
        </w:rPr>
        <w:t>From</w:t>
      </w:r>
      <w:r>
        <w:rPr>
          <w:color w:val="231F20"/>
          <w:spacing w:val="-9"/>
        </w:rPr>
        <w:t xml:space="preserve"> </w:t>
      </w:r>
      <w:r>
        <w:rPr>
          <w:color w:val="231F20"/>
          <w:spacing w:val="-2"/>
        </w:rPr>
        <w:t>this</w:t>
      </w:r>
      <w:r>
        <w:rPr>
          <w:color w:val="231F20"/>
          <w:spacing w:val="-9"/>
        </w:rPr>
        <w:t xml:space="preserve"> </w:t>
      </w:r>
      <w:r>
        <w:rPr>
          <w:color w:val="231F20"/>
          <w:spacing w:val="-2"/>
        </w:rPr>
        <w:t>camp,</w:t>
      </w:r>
      <w:r>
        <w:rPr>
          <w:color w:val="231F20"/>
          <w:spacing w:val="-9"/>
        </w:rPr>
        <w:t xml:space="preserve"> </w:t>
      </w:r>
      <w:r>
        <w:rPr>
          <w:color w:val="231F20"/>
          <w:spacing w:val="-2"/>
        </w:rPr>
        <w:t>Sodu</w:t>
      </w:r>
      <w:r>
        <w:rPr>
          <w:color w:val="231F20"/>
          <w:spacing w:val="-9"/>
        </w:rPr>
        <w:t xml:space="preserve"> </w:t>
      </w:r>
      <w:r>
        <w:rPr>
          <w:color w:val="231F20"/>
          <w:spacing w:val="-2"/>
        </w:rPr>
        <w:t>commended</w:t>
      </w:r>
      <w:r>
        <w:rPr>
          <w:color w:val="231F20"/>
          <w:spacing w:val="-9"/>
        </w:rPr>
        <w:t xml:space="preserve"> </w:t>
      </w:r>
      <w:r>
        <w:rPr>
          <w:color w:val="231F20"/>
          <w:spacing w:val="-2"/>
        </w:rPr>
        <w:t>to</w:t>
      </w:r>
      <w:r>
        <w:rPr>
          <w:color w:val="231F20"/>
          <w:spacing w:val="-9"/>
        </w:rPr>
        <w:t xml:space="preserve"> </w:t>
      </w:r>
      <w:r>
        <w:rPr>
          <w:color w:val="231F20"/>
          <w:spacing w:val="-2"/>
        </w:rPr>
        <w:t>the</w:t>
      </w:r>
      <w:r>
        <w:rPr>
          <w:color w:val="231F20"/>
          <w:spacing w:val="-9"/>
        </w:rPr>
        <w:t xml:space="preserve"> </w:t>
      </w:r>
      <w:r>
        <w:rPr>
          <w:color w:val="231F20"/>
          <w:spacing w:val="-2"/>
        </w:rPr>
        <w:t>Yuan</w:t>
      </w:r>
      <w:r>
        <w:rPr>
          <w:color w:val="231F20"/>
          <w:spacing w:val="-9"/>
        </w:rPr>
        <w:t xml:space="preserve"> </w:t>
      </w:r>
      <w:r>
        <w:rPr>
          <w:color w:val="231F20"/>
          <w:spacing w:val="-2"/>
        </w:rPr>
        <w:t>court</w:t>
      </w:r>
      <w:r>
        <w:rPr>
          <w:color w:val="231F20"/>
          <w:spacing w:val="-9"/>
        </w:rPr>
        <w:t xml:space="preserve"> </w:t>
      </w:r>
      <w:r>
        <w:rPr>
          <w:color w:val="231F20"/>
          <w:spacing w:val="-2"/>
        </w:rPr>
        <w:t>the</w:t>
      </w:r>
      <w:r>
        <w:rPr>
          <w:color w:val="231F20"/>
          <w:spacing w:val="-9"/>
        </w:rPr>
        <w:t xml:space="preserve"> </w:t>
      </w:r>
      <w:r>
        <w:rPr>
          <w:color w:val="231F20"/>
          <w:spacing w:val="-2"/>
        </w:rPr>
        <w:t>location of</w:t>
      </w:r>
      <w:r>
        <w:rPr>
          <w:color w:val="231F20"/>
          <w:spacing w:val="-7"/>
        </w:rPr>
        <w:t xml:space="preserve"> </w:t>
      </w:r>
      <w:r>
        <w:rPr>
          <w:color w:val="231F20"/>
          <w:spacing w:val="-2"/>
        </w:rPr>
        <w:t>‘Jiaozhi’</w:t>
      </w:r>
      <w:r>
        <w:rPr>
          <w:color w:val="231F20"/>
          <w:spacing w:val="-7"/>
        </w:rPr>
        <w:t xml:space="preserve"> </w:t>
      </w:r>
      <w:r>
        <w:rPr>
          <w:color w:val="231F20"/>
          <w:spacing w:val="-2"/>
        </w:rPr>
        <w:t>(Đại</w:t>
      </w:r>
      <w:r>
        <w:rPr>
          <w:color w:val="231F20"/>
          <w:spacing w:val="-7"/>
        </w:rPr>
        <w:t xml:space="preserve"> </w:t>
      </w:r>
      <w:r>
        <w:rPr>
          <w:color w:val="231F20"/>
          <w:spacing w:val="-2"/>
        </w:rPr>
        <w:t>Việt)</w:t>
      </w:r>
      <w:r>
        <w:rPr>
          <w:color w:val="231F20"/>
          <w:spacing w:val="-7"/>
        </w:rPr>
        <w:t xml:space="preserve"> </w:t>
      </w:r>
      <w:r>
        <w:rPr>
          <w:color w:val="231F20"/>
          <w:spacing w:val="-2"/>
        </w:rPr>
        <w:t>–</w:t>
      </w:r>
      <w:r>
        <w:rPr>
          <w:color w:val="231F20"/>
          <w:spacing w:val="-7"/>
        </w:rPr>
        <w:t xml:space="preserve"> </w:t>
      </w:r>
      <w:r>
        <w:rPr>
          <w:color w:val="231F20"/>
          <w:spacing w:val="-2"/>
        </w:rPr>
        <w:t>close</w:t>
      </w:r>
      <w:r>
        <w:rPr>
          <w:color w:val="231F20"/>
          <w:spacing w:val="-7"/>
        </w:rPr>
        <w:t xml:space="preserve"> </w:t>
      </w:r>
      <w:r>
        <w:rPr>
          <w:color w:val="231F20"/>
          <w:spacing w:val="-2"/>
        </w:rPr>
        <w:t>to</w:t>
      </w:r>
      <w:r>
        <w:rPr>
          <w:color w:val="231F20"/>
          <w:spacing w:val="-7"/>
        </w:rPr>
        <w:t xml:space="preserve"> </w:t>
      </w:r>
      <w:r>
        <w:rPr>
          <w:color w:val="231F20"/>
          <w:spacing w:val="-2"/>
        </w:rPr>
        <w:t>Champa,</w:t>
      </w:r>
      <w:r>
        <w:rPr>
          <w:color w:val="231F20"/>
          <w:spacing w:val="-7"/>
        </w:rPr>
        <w:t xml:space="preserve"> </w:t>
      </w:r>
      <w:r>
        <w:rPr>
          <w:color w:val="231F20"/>
          <w:spacing w:val="-2"/>
        </w:rPr>
        <w:t>Yunnan,</w:t>
      </w:r>
      <w:r>
        <w:rPr>
          <w:color w:val="231F20"/>
          <w:spacing w:val="-7"/>
        </w:rPr>
        <w:t xml:space="preserve"> </w:t>
      </w:r>
      <w:r>
        <w:rPr>
          <w:color w:val="231F20"/>
          <w:spacing w:val="-2"/>
        </w:rPr>
        <w:t>Cambodia,</w:t>
      </w:r>
      <w:r>
        <w:rPr>
          <w:color w:val="231F20"/>
          <w:spacing w:val="-7"/>
        </w:rPr>
        <w:t xml:space="preserve"> </w:t>
      </w:r>
      <w:r>
        <w:rPr>
          <w:color w:val="231F20"/>
          <w:spacing w:val="-2"/>
        </w:rPr>
        <w:t>Siam</w:t>
      </w:r>
      <w:r>
        <w:rPr>
          <w:color w:val="231F20"/>
          <w:spacing w:val="-7"/>
        </w:rPr>
        <w:t xml:space="preserve"> </w:t>
      </w:r>
      <w:r>
        <w:rPr>
          <w:color w:val="231F20"/>
          <w:spacing w:val="-2"/>
        </w:rPr>
        <w:t xml:space="preserve">and </w:t>
      </w:r>
      <w:r>
        <w:rPr>
          <w:color w:val="231F20"/>
        </w:rPr>
        <w:t>Burma.</w:t>
      </w:r>
      <w:r>
        <w:rPr>
          <w:color w:val="231F20"/>
          <w:spacing w:val="-7"/>
        </w:rPr>
        <w:t xml:space="preserve"> </w:t>
      </w:r>
      <w:r>
        <w:rPr>
          <w:color w:val="231F20"/>
        </w:rPr>
        <w:t>He</w:t>
      </w:r>
      <w:r>
        <w:rPr>
          <w:color w:val="231F20"/>
          <w:spacing w:val="-7"/>
        </w:rPr>
        <w:t xml:space="preserve"> </w:t>
      </w:r>
      <w:r>
        <w:rPr>
          <w:color w:val="231F20"/>
        </w:rPr>
        <w:t>advised</w:t>
      </w:r>
      <w:r>
        <w:rPr>
          <w:color w:val="231F20"/>
          <w:spacing w:val="-7"/>
        </w:rPr>
        <w:t xml:space="preserve"> </w:t>
      </w:r>
      <w:r>
        <w:rPr>
          <w:color w:val="231F20"/>
        </w:rPr>
        <w:t>establishing</w:t>
      </w:r>
      <w:r>
        <w:rPr>
          <w:color w:val="231F20"/>
          <w:spacing w:val="-7"/>
        </w:rPr>
        <w:t xml:space="preserve"> </w:t>
      </w:r>
      <w:r>
        <w:rPr>
          <w:color w:val="231F20"/>
        </w:rPr>
        <w:t>a</w:t>
      </w:r>
      <w:r>
        <w:rPr>
          <w:color w:val="231F20"/>
          <w:spacing w:val="-7"/>
        </w:rPr>
        <w:t xml:space="preserve"> </w:t>
      </w:r>
      <w:r>
        <w:rPr>
          <w:color w:val="231F20"/>
        </w:rPr>
        <w:t>secretariat</w:t>
      </w:r>
      <w:r>
        <w:rPr>
          <w:color w:val="231F20"/>
          <w:spacing w:val="-7"/>
        </w:rPr>
        <w:t xml:space="preserve"> </w:t>
      </w:r>
      <w:r>
        <w:rPr>
          <w:color w:val="231F20"/>
        </w:rPr>
        <w:t>there</w:t>
      </w:r>
      <w:r>
        <w:rPr>
          <w:color w:val="231F20"/>
          <w:spacing w:val="-7"/>
        </w:rPr>
        <w:t xml:space="preserve"> </w:t>
      </w:r>
      <w:r>
        <w:rPr>
          <w:color w:val="231F20"/>
        </w:rPr>
        <w:t>that</w:t>
      </w:r>
      <w:r>
        <w:rPr>
          <w:color w:val="231F20"/>
          <w:spacing w:val="-7"/>
        </w:rPr>
        <w:t xml:space="preserve"> </w:t>
      </w:r>
      <w:r>
        <w:rPr>
          <w:color w:val="231F20"/>
        </w:rPr>
        <w:t>would</w:t>
      </w:r>
      <w:r>
        <w:rPr>
          <w:color w:val="231F20"/>
          <w:spacing w:val="-7"/>
        </w:rPr>
        <w:t xml:space="preserve"> </w:t>
      </w:r>
      <w:r>
        <w:rPr>
          <w:color w:val="231F20"/>
        </w:rPr>
        <w:t>eliminate the</w:t>
      </w:r>
      <w:r>
        <w:rPr>
          <w:color w:val="231F20"/>
          <w:spacing w:val="-14"/>
        </w:rPr>
        <w:t xml:space="preserve"> </w:t>
      </w:r>
      <w:r>
        <w:rPr>
          <w:color w:val="231F20"/>
        </w:rPr>
        <w:t>need</w:t>
      </w:r>
      <w:r>
        <w:rPr>
          <w:color w:val="231F20"/>
          <w:spacing w:val="-13"/>
        </w:rPr>
        <w:t xml:space="preserve"> </w:t>
      </w:r>
      <w:r>
        <w:rPr>
          <w:color w:val="231F20"/>
        </w:rPr>
        <w:t>for</w:t>
      </w:r>
      <w:r>
        <w:rPr>
          <w:color w:val="231F20"/>
          <w:spacing w:val="-13"/>
        </w:rPr>
        <w:t xml:space="preserve"> </w:t>
      </w:r>
      <w:r>
        <w:rPr>
          <w:color w:val="231F20"/>
        </w:rPr>
        <w:t>the</w:t>
      </w:r>
      <w:r>
        <w:rPr>
          <w:color w:val="231F20"/>
          <w:spacing w:val="-13"/>
        </w:rPr>
        <w:t xml:space="preserve"> </w:t>
      </w:r>
      <w:r>
        <w:rPr>
          <w:color w:val="231F20"/>
        </w:rPr>
        <w:t>sea</w:t>
      </w:r>
      <w:r>
        <w:rPr>
          <w:color w:val="231F20"/>
          <w:spacing w:val="-13"/>
        </w:rPr>
        <w:t xml:space="preserve"> </w:t>
      </w:r>
      <w:r>
        <w:rPr>
          <w:color w:val="231F20"/>
        </w:rPr>
        <w:t>route</w:t>
      </w:r>
      <w:r>
        <w:rPr>
          <w:color w:val="231F20"/>
          <w:spacing w:val="-13"/>
        </w:rPr>
        <w:t xml:space="preserve"> </w:t>
      </w:r>
      <w:r>
        <w:rPr>
          <w:color w:val="231F20"/>
        </w:rPr>
        <w:t>for</w:t>
      </w:r>
      <w:r>
        <w:rPr>
          <w:color w:val="231F20"/>
          <w:spacing w:val="-13"/>
        </w:rPr>
        <w:t xml:space="preserve"> </w:t>
      </w:r>
      <w:r>
        <w:rPr>
          <w:color w:val="231F20"/>
        </w:rPr>
        <w:t>moving</w:t>
      </w:r>
      <w:r>
        <w:rPr>
          <w:color w:val="231F20"/>
          <w:spacing w:val="-13"/>
        </w:rPr>
        <w:t xml:space="preserve"> </w:t>
      </w:r>
      <w:r>
        <w:rPr>
          <w:color w:val="231F20"/>
        </w:rPr>
        <w:t>Yuan</w:t>
      </w:r>
      <w:r>
        <w:rPr>
          <w:color w:val="231F20"/>
          <w:spacing w:val="-14"/>
        </w:rPr>
        <w:t xml:space="preserve"> </w:t>
      </w:r>
      <w:r>
        <w:rPr>
          <w:color w:val="231F20"/>
        </w:rPr>
        <w:t>troops.</w:t>
      </w:r>
      <w:r>
        <w:rPr>
          <w:color w:val="231F20"/>
          <w:position w:val="7"/>
          <w:sz w:val="16"/>
        </w:rPr>
        <w:t>60</w:t>
      </w:r>
      <w:r>
        <w:rPr>
          <w:color w:val="231F20"/>
          <w:spacing w:val="-10"/>
          <w:position w:val="7"/>
          <w:sz w:val="16"/>
        </w:rPr>
        <w:t xml:space="preserve"> </w:t>
      </w:r>
      <w:r>
        <w:rPr>
          <w:color w:val="231F20"/>
        </w:rPr>
        <w:t>Alihaya</w:t>
      </w:r>
      <w:r>
        <w:rPr>
          <w:color w:val="231F20"/>
          <w:spacing w:val="-13"/>
        </w:rPr>
        <w:t xml:space="preserve"> </w:t>
      </w:r>
      <w:r>
        <w:rPr>
          <w:color w:val="231F20"/>
        </w:rPr>
        <w:t>meanwhile set</w:t>
      </w:r>
      <w:r>
        <w:rPr>
          <w:color w:val="231F20"/>
          <w:spacing w:val="-5"/>
        </w:rPr>
        <w:t xml:space="preserve"> </w:t>
      </w:r>
      <w:r>
        <w:rPr>
          <w:color w:val="231F20"/>
        </w:rPr>
        <w:t>sail</w:t>
      </w:r>
      <w:r>
        <w:rPr>
          <w:color w:val="231F20"/>
          <w:spacing w:val="-5"/>
        </w:rPr>
        <w:t xml:space="preserve"> </w:t>
      </w:r>
      <w:r>
        <w:rPr>
          <w:color w:val="231F20"/>
        </w:rPr>
        <w:t>for</w:t>
      </w:r>
      <w:r>
        <w:rPr>
          <w:color w:val="231F20"/>
          <w:spacing w:val="-5"/>
        </w:rPr>
        <w:t xml:space="preserve"> </w:t>
      </w:r>
      <w:r>
        <w:rPr>
          <w:color w:val="231F20"/>
        </w:rPr>
        <w:t>Champa</w:t>
      </w:r>
      <w:r>
        <w:rPr>
          <w:color w:val="231F20"/>
          <w:spacing w:val="-5"/>
        </w:rPr>
        <w:t xml:space="preserve"> </w:t>
      </w:r>
      <w:r>
        <w:rPr>
          <w:color w:val="231F20"/>
        </w:rPr>
        <w:t>with</w:t>
      </w:r>
      <w:r>
        <w:rPr>
          <w:color w:val="231F20"/>
          <w:spacing w:val="-5"/>
        </w:rPr>
        <w:t xml:space="preserve"> </w:t>
      </w:r>
      <w:r>
        <w:rPr>
          <w:color w:val="231F20"/>
        </w:rPr>
        <w:t>his</w:t>
      </w:r>
      <w:r>
        <w:rPr>
          <w:color w:val="231F20"/>
          <w:spacing w:val="-5"/>
        </w:rPr>
        <w:t xml:space="preserve"> </w:t>
      </w:r>
      <w:r>
        <w:rPr>
          <w:color w:val="231F20"/>
        </w:rPr>
        <w:t>rescue</w:t>
      </w:r>
      <w:r>
        <w:rPr>
          <w:color w:val="231F20"/>
          <w:spacing w:val="-5"/>
        </w:rPr>
        <w:t xml:space="preserve"> </w:t>
      </w:r>
      <w:r>
        <w:rPr>
          <w:color w:val="231F20"/>
        </w:rPr>
        <w:t>force</w:t>
      </w:r>
      <w:r>
        <w:rPr>
          <w:color w:val="231F20"/>
          <w:spacing w:val="-5"/>
        </w:rPr>
        <w:t xml:space="preserve"> </w:t>
      </w:r>
      <w:r>
        <w:rPr>
          <w:color w:val="231F20"/>
        </w:rPr>
        <w:t>with</w:t>
      </w:r>
      <w:r>
        <w:rPr>
          <w:color w:val="231F20"/>
          <w:spacing w:val="-5"/>
        </w:rPr>
        <w:t xml:space="preserve"> </w:t>
      </w:r>
      <w:r>
        <w:rPr>
          <w:color w:val="231F20"/>
        </w:rPr>
        <w:t>three</w:t>
      </w:r>
      <w:r>
        <w:rPr>
          <w:color w:val="231F20"/>
          <w:spacing w:val="-2"/>
        </w:rPr>
        <w:t xml:space="preserve"> </w:t>
      </w:r>
      <w:r>
        <w:rPr>
          <w:rFonts w:ascii="Palatino Linotype" w:hAnsi="Palatino Linotype"/>
          <w:i/>
          <w:color w:val="231F20"/>
        </w:rPr>
        <w:t>wanhou</w:t>
      </w:r>
      <w:r>
        <w:rPr>
          <w:rFonts w:ascii="Palatino Linotype" w:hAnsi="Palatino Linotype"/>
          <w:i/>
          <w:color w:val="231F20"/>
          <w:spacing w:val="-5"/>
        </w:rPr>
        <w:t xml:space="preserve"> </w:t>
      </w:r>
      <w:r>
        <w:rPr>
          <w:color w:val="231F20"/>
        </w:rPr>
        <w:t>(war</w:t>
      </w:r>
      <w:r>
        <w:rPr>
          <w:color w:val="231F20"/>
          <w:spacing w:val="-5"/>
        </w:rPr>
        <w:t xml:space="preserve"> </w:t>
      </w:r>
      <w:r>
        <w:rPr>
          <w:color w:val="231F20"/>
        </w:rPr>
        <w:t xml:space="preserve">com- manders); one of them, Omar Batur, was to become a major figure in </w:t>
      </w:r>
      <w:r>
        <w:rPr>
          <w:color w:val="231F20"/>
          <w:spacing w:val="-2"/>
        </w:rPr>
        <w:t>two</w:t>
      </w:r>
      <w:r>
        <w:rPr>
          <w:color w:val="231F20"/>
          <w:spacing w:val="-7"/>
        </w:rPr>
        <w:t xml:space="preserve"> </w:t>
      </w:r>
      <w:r>
        <w:rPr>
          <w:color w:val="231F20"/>
          <w:spacing w:val="-2"/>
        </w:rPr>
        <w:t>subsequent</w:t>
      </w:r>
      <w:r>
        <w:rPr>
          <w:color w:val="231F20"/>
          <w:spacing w:val="-7"/>
        </w:rPr>
        <w:t xml:space="preserve"> </w:t>
      </w:r>
      <w:r>
        <w:rPr>
          <w:color w:val="231F20"/>
          <w:spacing w:val="-2"/>
        </w:rPr>
        <w:t>Mongol</w:t>
      </w:r>
      <w:r>
        <w:rPr>
          <w:color w:val="231F20"/>
          <w:spacing w:val="-7"/>
        </w:rPr>
        <w:t xml:space="preserve"> </w:t>
      </w:r>
      <w:r>
        <w:rPr>
          <w:color w:val="231F20"/>
          <w:spacing w:val="-2"/>
        </w:rPr>
        <w:t>invasions</w:t>
      </w:r>
      <w:r>
        <w:rPr>
          <w:color w:val="231F20"/>
          <w:spacing w:val="-7"/>
        </w:rPr>
        <w:t xml:space="preserve"> </w:t>
      </w:r>
      <w:r>
        <w:rPr>
          <w:color w:val="231F20"/>
          <w:spacing w:val="-2"/>
        </w:rPr>
        <w:t>of</w:t>
      </w:r>
      <w:r>
        <w:rPr>
          <w:color w:val="231F20"/>
          <w:spacing w:val="-7"/>
        </w:rPr>
        <w:t xml:space="preserve"> </w:t>
      </w:r>
      <w:r>
        <w:rPr>
          <w:color w:val="231F20"/>
          <w:spacing w:val="-2"/>
        </w:rPr>
        <w:t>Đại</w:t>
      </w:r>
      <w:r>
        <w:rPr>
          <w:color w:val="231F20"/>
          <w:spacing w:val="-7"/>
        </w:rPr>
        <w:t xml:space="preserve"> </w:t>
      </w:r>
      <w:r>
        <w:rPr>
          <w:color w:val="231F20"/>
          <w:spacing w:val="-2"/>
        </w:rPr>
        <w:t>Việt.</w:t>
      </w:r>
      <w:r>
        <w:rPr>
          <w:color w:val="231F20"/>
          <w:spacing w:val="-2"/>
          <w:position w:val="7"/>
          <w:sz w:val="16"/>
        </w:rPr>
        <w:t>61</w:t>
      </w:r>
      <w:r>
        <w:rPr>
          <w:color w:val="231F20"/>
          <w:spacing w:val="6"/>
          <w:position w:val="7"/>
          <w:sz w:val="16"/>
        </w:rPr>
        <w:t xml:space="preserve"> </w:t>
      </w:r>
      <w:r>
        <w:rPr>
          <w:color w:val="231F20"/>
          <w:spacing w:val="-2"/>
        </w:rPr>
        <w:t>The</w:t>
      </w:r>
      <w:r>
        <w:rPr>
          <w:color w:val="231F20"/>
          <w:spacing w:val="-7"/>
        </w:rPr>
        <w:t xml:space="preserve"> </w:t>
      </w:r>
      <w:r>
        <w:rPr>
          <w:color w:val="231F20"/>
          <w:spacing w:val="-2"/>
        </w:rPr>
        <w:t>rescue</w:t>
      </w:r>
      <w:r>
        <w:rPr>
          <w:color w:val="231F20"/>
          <w:spacing w:val="-7"/>
        </w:rPr>
        <w:t xml:space="preserve"> </w:t>
      </w:r>
      <w:r>
        <w:rPr>
          <w:color w:val="231F20"/>
          <w:spacing w:val="-2"/>
        </w:rPr>
        <w:t>fleet</w:t>
      </w:r>
      <w:r>
        <w:rPr>
          <w:color w:val="231F20"/>
          <w:spacing w:val="-7"/>
        </w:rPr>
        <w:t xml:space="preserve"> </w:t>
      </w:r>
      <w:r>
        <w:rPr>
          <w:color w:val="231F20"/>
          <w:spacing w:val="-2"/>
        </w:rPr>
        <w:t xml:space="preserve">arrived </w:t>
      </w:r>
      <w:r>
        <w:rPr>
          <w:color w:val="231F20"/>
        </w:rPr>
        <w:t xml:space="preserve">in Quy Nhơn in April 1284 to find only the burnt-out traces </w:t>
      </w:r>
      <w:r>
        <w:rPr>
          <w:color w:val="231F20"/>
        </w:rPr>
        <w:t>of Sodu’s camp. They re-embarked to seek Sodu further north but were battered by a heavy storm and lost most of their ships before joining Sodu.</w:t>
      </w:r>
    </w:p>
    <w:p w:rsidR="009E0961" w:rsidRDefault="00183599">
      <w:pPr>
        <w:pStyle w:val="BodyText"/>
        <w:spacing w:before="12" w:line="252" w:lineRule="auto"/>
        <w:ind w:left="1417" w:right="787" w:firstLine="340"/>
        <w:jc w:val="both"/>
      </w:pPr>
      <w:r>
        <w:rPr>
          <w:color w:val="231F20"/>
        </w:rPr>
        <w:t>In</w:t>
      </w:r>
      <w:r>
        <w:rPr>
          <w:color w:val="231F20"/>
          <w:spacing w:val="-6"/>
        </w:rPr>
        <w:t xml:space="preserve"> </w:t>
      </w:r>
      <w:r>
        <w:rPr>
          <w:color w:val="231F20"/>
        </w:rPr>
        <w:t>Đại</w:t>
      </w:r>
      <w:r>
        <w:rPr>
          <w:color w:val="231F20"/>
          <w:spacing w:val="-6"/>
        </w:rPr>
        <w:t xml:space="preserve"> </w:t>
      </w:r>
      <w:r>
        <w:rPr>
          <w:color w:val="231F20"/>
        </w:rPr>
        <w:t>Việt,</w:t>
      </w:r>
      <w:r>
        <w:rPr>
          <w:color w:val="231F20"/>
          <w:spacing w:val="-6"/>
        </w:rPr>
        <w:t xml:space="preserve"> </w:t>
      </w:r>
      <w:r>
        <w:rPr>
          <w:color w:val="231F20"/>
        </w:rPr>
        <w:t>the</w:t>
      </w:r>
      <w:r>
        <w:rPr>
          <w:color w:val="231F20"/>
          <w:spacing w:val="-6"/>
        </w:rPr>
        <w:t xml:space="preserve"> </w:t>
      </w:r>
      <w:r>
        <w:rPr>
          <w:color w:val="231F20"/>
        </w:rPr>
        <w:t>emperor</w:t>
      </w:r>
      <w:r>
        <w:rPr>
          <w:color w:val="231F20"/>
          <w:spacing w:val="-6"/>
        </w:rPr>
        <w:t xml:space="preserve"> </w:t>
      </w:r>
      <w:r>
        <w:rPr>
          <w:color w:val="231F20"/>
        </w:rPr>
        <w:t>prepared</w:t>
      </w:r>
      <w:r>
        <w:rPr>
          <w:color w:val="231F20"/>
          <w:spacing w:val="-6"/>
        </w:rPr>
        <w:t xml:space="preserve"> </w:t>
      </w:r>
      <w:r>
        <w:rPr>
          <w:color w:val="231F20"/>
        </w:rPr>
        <w:t>for</w:t>
      </w:r>
      <w:r>
        <w:rPr>
          <w:color w:val="231F20"/>
          <w:spacing w:val="-6"/>
        </w:rPr>
        <w:t xml:space="preserve"> </w:t>
      </w:r>
      <w:r>
        <w:rPr>
          <w:color w:val="231F20"/>
        </w:rPr>
        <w:t>war,</w:t>
      </w:r>
      <w:r>
        <w:rPr>
          <w:color w:val="231F20"/>
          <w:spacing w:val="-6"/>
        </w:rPr>
        <w:t xml:space="preserve"> </w:t>
      </w:r>
      <w:r>
        <w:rPr>
          <w:color w:val="231F20"/>
        </w:rPr>
        <w:t>while</w:t>
      </w:r>
      <w:r>
        <w:rPr>
          <w:color w:val="231F20"/>
          <w:spacing w:val="-6"/>
        </w:rPr>
        <w:t xml:space="preserve"> </w:t>
      </w:r>
      <w:r>
        <w:rPr>
          <w:color w:val="231F20"/>
        </w:rPr>
        <w:t>sending</w:t>
      </w:r>
      <w:r>
        <w:rPr>
          <w:color w:val="231F20"/>
          <w:spacing w:val="-6"/>
        </w:rPr>
        <w:t xml:space="preserve"> </w:t>
      </w:r>
      <w:r>
        <w:rPr>
          <w:color w:val="231F20"/>
        </w:rPr>
        <w:t>envoys</w:t>
      </w:r>
      <w:r>
        <w:rPr>
          <w:color w:val="231F20"/>
          <w:spacing w:val="-6"/>
        </w:rPr>
        <w:t xml:space="preserve"> </w:t>
      </w:r>
      <w:r>
        <w:rPr>
          <w:color w:val="231F20"/>
        </w:rPr>
        <w:t>to sue</w:t>
      </w:r>
      <w:r>
        <w:rPr>
          <w:color w:val="231F20"/>
          <w:spacing w:val="-2"/>
        </w:rPr>
        <w:t xml:space="preserve"> </w:t>
      </w:r>
      <w:r>
        <w:rPr>
          <w:color w:val="231F20"/>
        </w:rPr>
        <w:t>for</w:t>
      </w:r>
      <w:r>
        <w:rPr>
          <w:color w:val="231F20"/>
          <w:spacing w:val="-2"/>
        </w:rPr>
        <w:t xml:space="preserve"> </w:t>
      </w:r>
      <w:r>
        <w:rPr>
          <w:color w:val="231F20"/>
        </w:rPr>
        <w:t>peace</w:t>
      </w:r>
      <w:r>
        <w:rPr>
          <w:color w:val="231F20"/>
          <w:spacing w:val="-2"/>
        </w:rPr>
        <w:t xml:space="preserve"> </w:t>
      </w:r>
      <w:r>
        <w:rPr>
          <w:color w:val="231F20"/>
        </w:rPr>
        <w:t>in</w:t>
      </w:r>
      <w:r>
        <w:rPr>
          <w:color w:val="231F20"/>
          <w:spacing w:val="-2"/>
        </w:rPr>
        <w:t xml:space="preserve"> </w:t>
      </w:r>
      <w:r>
        <w:rPr>
          <w:color w:val="231F20"/>
        </w:rPr>
        <w:t>Dadu.</w:t>
      </w:r>
      <w:r>
        <w:rPr>
          <w:color w:val="231F20"/>
          <w:spacing w:val="-2"/>
        </w:rPr>
        <w:t xml:space="preserve"> </w:t>
      </w:r>
      <w:r>
        <w:rPr>
          <w:color w:val="231F20"/>
        </w:rPr>
        <w:t>But</w:t>
      </w:r>
      <w:r>
        <w:rPr>
          <w:color w:val="231F20"/>
          <w:spacing w:val="-2"/>
        </w:rPr>
        <w:t xml:space="preserve"> </w:t>
      </w:r>
      <w:r>
        <w:rPr>
          <w:color w:val="231F20"/>
        </w:rPr>
        <w:t>at</w:t>
      </w:r>
      <w:r>
        <w:rPr>
          <w:color w:val="231F20"/>
          <w:spacing w:val="-2"/>
        </w:rPr>
        <w:t xml:space="preserve"> </w:t>
      </w:r>
      <w:r>
        <w:rPr>
          <w:color w:val="231F20"/>
        </w:rPr>
        <w:t>the</w:t>
      </w:r>
      <w:r>
        <w:rPr>
          <w:color w:val="231F20"/>
          <w:spacing w:val="-2"/>
        </w:rPr>
        <w:t xml:space="preserve"> </w:t>
      </w:r>
      <w:r>
        <w:rPr>
          <w:color w:val="231F20"/>
        </w:rPr>
        <w:t>border</w:t>
      </w:r>
      <w:r>
        <w:rPr>
          <w:color w:val="231F20"/>
          <w:spacing w:val="-2"/>
        </w:rPr>
        <w:t xml:space="preserve"> </w:t>
      </w:r>
      <w:r>
        <w:rPr>
          <w:color w:val="231F20"/>
        </w:rPr>
        <w:t>the</w:t>
      </w:r>
      <w:r>
        <w:rPr>
          <w:color w:val="231F20"/>
          <w:spacing w:val="-2"/>
        </w:rPr>
        <w:t xml:space="preserve"> </w:t>
      </w:r>
      <w:r>
        <w:rPr>
          <w:color w:val="231F20"/>
        </w:rPr>
        <w:t>embassy</w:t>
      </w:r>
      <w:r>
        <w:rPr>
          <w:color w:val="231F20"/>
          <w:spacing w:val="-2"/>
        </w:rPr>
        <w:t xml:space="preserve"> </w:t>
      </w:r>
      <w:r>
        <w:rPr>
          <w:color w:val="231F20"/>
        </w:rPr>
        <w:t>was</w:t>
      </w:r>
      <w:r>
        <w:rPr>
          <w:color w:val="231F20"/>
          <w:spacing w:val="-2"/>
        </w:rPr>
        <w:t xml:space="preserve"> </w:t>
      </w:r>
      <w:r>
        <w:rPr>
          <w:color w:val="231F20"/>
        </w:rPr>
        <w:t>blocked</w:t>
      </w:r>
      <w:r>
        <w:rPr>
          <w:color w:val="231F20"/>
          <w:spacing w:val="-2"/>
        </w:rPr>
        <w:t xml:space="preserve"> </w:t>
      </w:r>
      <w:r>
        <w:rPr>
          <w:color w:val="231F20"/>
        </w:rPr>
        <w:t>by</w:t>
      </w:r>
      <w:r>
        <w:rPr>
          <w:color w:val="231F20"/>
          <w:spacing w:val="-2"/>
        </w:rPr>
        <w:t xml:space="preserve"> </w:t>
      </w:r>
      <w:r>
        <w:rPr>
          <w:color w:val="231F20"/>
        </w:rPr>
        <w:t xml:space="preserve">a </w:t>
      </w:r>
      <w:r>
        <w:rPr>
          <w:color w:val="231F20"/>
          <w:spacing w:val="-4"/>
        </w:rPr>
        <w:t>Yuan</w:t>
      </w:r>
      <w:r>
        <w:rPr>
          <w:color w:val="231F20"/>
          <w:spacing w:val="-6"/>
        </w:rPr>
        <w:t xml:space="preserve"> </w:t>
      </w:r>
      <w:r>
        <w:rPr>
          <w:color w:val="231F20"/>
          <w:spacing w:val="-4"/>
        </w:rPr>
        <w:t>force</w:t>
      </w:r>
      <w:r>
        <w:rPr>
          <w:color w:val="231F20"/>
          <w:spacing w:val="-6"/>
        </w:rPr>
        <w:t xml:space="preserve"> </w:t>
      </w:r>
      <w:r>
        <w:rPr>
          <w:color w:val="231F20"/>
          <w:spacing w:val="-4"/>
        </w:rPr>
        <w:t>of</w:t>
      </w:r>
      <w:r>
        <w:rPr>
          <w:color w:val="231F20"/>
          <w:spacing w:val="-6"/>
        </w:rPr>
        <w:t xml:space="preserve"> </w:t>
      </w:r>
      <w:r>
        <w:rPr>
          <w:color w:val="231F20"/>
          <w:spacing w:val="-4"/>
        </w:rPr>
        <w:t>tens</w:t>
      </w:r>
      <w:r>
        <w:rPr>
          <w:color w:val="231F20"/>
          <w:spacing w:val="-6"/>
        </w:rPr>
        <w:t xml:space="preserve"> </w:t>
      </w:r>
      <w:r>
        <w:rPr>
          <w:color w:val="231F20"/>
          <w:spacing w:val="-4"/>
        </w:rPr>
        <w:t>of</w:t>
      </w:r>
      <w:r>
        <w:rPr>
          <w:color w:val="231F20"/>
          <w:spacing w:val="-6"/>
        </w:rPr>
        <w:t xml:space="preserve"> </w:t>
      </w:r>
      <w:r>
        <w:rPr>
          <w:color w:val="231F20"/>
          <w:spacing w:val="-4"/>
        </w:rPr>
        <w:t>thousands</w:t>
      </w:r>
      <w:r>
        <w:rPr>
          <w:color w:val="231F20"/>
          <w:spacing w:val="-6"/>
        </w:rPr>
        <w:t xml:space="preserve"> </w:t>
      </w:r>
      <w:r>
        <w:rPr>
          <w:color w:val="231F20"/>
          <w:spacing w:val="-4"/>
        </w:rPr>
        <w:t>of</w:t>
      </w:r>
      <w:r>
        <w:rPr>
          <w:color w:val="231F20"/>
          <w:spacing w:val="-6"/>
        </w:rPr>
        <w:t xml:space="preserve"> </w:t>
      </w:r>
      <w:r>
        <w:rPr>
          <w:color w:val="231F20"/>
          <w:spacing w:val="-4"/>
        </w:rPr>
        <w:t>troops.</w:t>
      </w:r>
      <w:r>
        <w:rPr>
          <w:color w:val="231F20"/>
          <w:spacing w:val="-4"/>
          <w:position w:val="7"/>
          <w:sz w:val="16"/>
        </w:rPr>
        <w:t>62</w:t>
      </w:r>
      <w:r>
        <w:rPr>
          <w:color w:val="231F20"/>
          <w:spacing w:val="7"/>
          <w:position w:val="7"/>
          <w:sz w:val="16"/>
        </w:rPr>
        <w:t xml:space="preserve"> </w:t>
      </w:r>
      <w:r>
        <w:rPr>
          <w:color w:val="231F20"/>
          <w:spacing w:val="-4"/>
        </w:rPr>
        <w:t>The</w:t>
      </w:r>
      <w:r>
        <w:rPr>
          <w:color w:val="231F20"/>
          <w:spacing w:val="-6"/>
        </w:rPr>
        <w:t xml:space="preserve"> </w:t>
      </w:r>
      <w:r>
        <w:rPr>
          <w:color w:val="231F20"/>
          <w:spacing w:val="-4"/>
        </w:rPr>
        <w:t>Trần</w:t>
      </w:r>
      <w:r>
        <w:rPr>
          <w:color w:val="231F20"/>
          <w:spacing w:val="-6"/>
        </w:rPr>
        <w:t xml:space="preserve"> </w:t>
      </w:r>
      <w:r>
        <w:rPr>
          <w:color w:val="231F20"/>
          <w:spacing w:val="-4"/>
        </w:rPr>
        <w:t>hurriedly</w:t>
      </w:r>
      <w:r>
        <w:rPr>
          <w:color w:val="231F20"/>
          <w:spacing w:val="-6"/>
        </w:rPr>
        <w:t xml:space="preserve"> </w:t>
      </w:r>
      <w:r>
        <w:rPr>
          <w:color w:val="231F20"/>
          <w:spacing w:val="-4"/>
        </w:rPr>
        <w:t xml:space="preserve">mobilized </w:t>
      </w:r>
      <w:r>
        <w:rPr>
          <w:color w:val="231F20"/>
          <w:w w:val="105"/>
        </w:rPr>
        <w:t>land</w:t>
      </w:r>
      <w:r>
        <w:rPr>
          <w:color w:val="231F20"/>
          <w:spacing w:val="-14"/>
          <w:w w:val="105"/>
        </w:rPr>
        <w:t xml:space="preserve"> </w:t>
      </w:r>
      <w:r>
        <w:rPr>
          <w:color w:val="231F20"/>
          <w:w w:val="105"/>
        </w:rPr>
        <w:t>and</w:t>
      </w:r>
      <w:r>
        <w:rPr>
          <w:color w:val="231F20"/>
          <w:spacing w:val="-14"/>
          <w:w w:val="105"/>
        </w:rPr>
        <w:t xml:space="preserve"> </w:t>
      </w:r>
      <w:r>
        <w:rPr>
          <w:color w:val="231F20"/>
          <w:w w:val="105"/>
        </w:rPr>
        <w:t>naval</w:t>
      </w:r>
      <w:r>
        <w:rPr>
          <w:color w:val="231F20"/>
          <w:spacing w:val="-14"/>
          <w:w w:val="105"/>
        </w:rPr>
        <w:t xml:space="preserve"> </w:t>
      </w:r>
      <w:r>
        <w:rPr>
          <w:color w:val="231F20"/>
          <w:w w:val="105"/>
        </w:rPr>
        <w:t>forces</w:t>
      </w:r>
      <w:r>
        <w:rPr>
          <w:color w:val="231F20"/>
          <w:spacing w:val="-14"/>
          <w:w w:val="105"/>
        </w:rPr>
        <w:t xml:space="preserve"> </w:t>
      </w:r>
      <w:r>
        <w:rPr>
          <w:color w:val="231F20"/>
          <w:w w:val="105"/>
        </w:rPr>
        <w:t>and</w:t>
      </w:r>
      <w:r>
        <w:rPr>
          <w:color w:val="231F20"/>
          <w:spacing w:val="-13"/>
          <w:w w:val="105"/>
        </w:rPr>
        <w:t xml:space="preserve"> </w:t>
      </w:r>
      <w:r>
        <w:rPr>
          <w:color w:val="231F20"/>
          <w:w w:val="105"/>
        </w:rPr>
        <w:t>put</w:t>
      </w:r>
      <w:r>
        <w:rPr>
          <w:color w:val="231F20"/>
          <w:spacing w:val="-14"/>
          <w:w w:val="105"/>
        </w:rPr>
        <w:t xml:space="preserve"> </w:t>
      </w:r>
      <w:r>
        <w:rPr>
          <w:color w:val="231F20"/>
          <w:w w:val="105"/>
        </w:rPr>
        <w:t>them</w:t>
      </w:r>
      <w:r>
        <w:rPr>
          <w:color w:val="231F20"/>
          <w:spacing w:val="-14"/>
          <w:w w:val="105"/>
        </w:rPr>
        <w:t xml:space="preserve"> </w:t>
      </w:r>
      <w:r>
        <w:rPr>
          <w:color w:val="231F20"/>
          <w:w w:val="105"/>
        </w:rPr>
        <w:t>into</w:t>
      </w:r>
      <w:r>
        <w:rPr>
          <w:color w:val="231F20"/>
          <w:spacing w:val="-14"/>
          <w:w w:val="105"/>
        </w:rPr>
        <w:t xml:space="preserve"> </w:t>
      </w:r>
      <w:r>
        <w:rPr>
          <w:color w:val="231F20"/>
          <w:w w:val="105"/>
        </w:rPr>
        <w:t>a</w:t>
      </w:r>
      <w:r>
        <w:rPr>
          <w:color w:val="231F20"/>
          <w:spacing w:val="-14"/>
          <w:w w:val="105"/>
        </w:rPr>
        <w:t xml:space="preserve"> </w:t>
      </w:r>
      <w:r>
        <w:rPr>
          <w:color w:val="231F20"/>
          <w:w w:val="105"/>
        </w:rPr>
        <w:t>combined</w:t>
      </w:r>
      <w:r>
        <w:rPr>
          <w:color w:val="231F20"/>
          <w:spacing w:val="-13"/>
          <w:w w:val="105"/>
        </w:rPr>
        <w:t xml:space="preserve"> </w:t>
      </w:r>
      <w:r>
        <w:rPr>
          <w:color w:val="231F20"/>
          <w:w w:val="105"/>
        </w:rPr>
        <w:t>military</w:t>
      </w:r>
      <w:r>
        <w:rPr>
          <w:color w:val="231F20"/>
          <w:spacing w:val="-14"/>
          <w:w w:val="105"/>
        </w:rPr>
        <w:t xml:space="preserve"> </w:t>
      </w:r>
      <w:r>
        <w:rPr>
          <w:color w:val="231F20"/>
          <w:w w:val="105"/>
        </w:rPr>
        <w:t>exercise under</w:t>
      </w:r>
      <w:r>
        <w:rPr>
          <w:color w:val="231F20"/>
          <w:spacing w:val="-14"/>
          <w:w w:val="105"/>
        </w:rPr>
        <w:t xml:space="preserve"> </w:t>
      </w:r>
      <w:r>
        <w:rPr>
          <w:color w:val="231F20"/>
          <w:w w:val="105"/>
        </w:rPr>
        <w:t>general</w:t>
      </w:r>
      <w:r>
        <w:rPr>
          <w:color w:val="231F20"/>
          <w:spacing w:val="-14"/>
          <w:w w:val="105"/>
        </w:rPr>
        <w:t xml:space="preserve"> </w:t>
      </w:r>
      <w:r>
        <w:rPr>
          <w:color w:val="231F20"/>
          <w:w w:val="105"/>
        </w:rPr>
        <w:t>Trần</w:t>
      </w:r>
      <w:r>
        <w:rPr>
          <w:color w:val="231F20"/>
          <w:spacing w:val="-14"/>
          <w:w w:val="105"/>
        </w:rPr>
        <w:t xml:space="preserve"> </w:t>
      </w:r>
      <w:r>
        <w:rPr>
          <w:color w:val="231F20"/>
          <w:w w:val="105"/>
        </w:rPr>
        <w:t>Hưng</w:t>
      </w:r>
      <w:r>
        <w:rPr>
          <w:color w:val="231F20"/>
          <w:spacing w:val="-14"/>
          <w:w w:val="105"/>
        </w:rPr>
        <w:t xml:space="preserve"> </w:t>
      </w:r>
      <w:r>
        <w:rPr>
          <w:color w:val="231F20"/>
          <w:w w:val="105"/>
        </w:rPr>
        <w:t>Đạo.</w:t>
      </w:r>
      <w:r>
        <w:rPr>
          <w:color w:val="231F20"/>
          <w:spacing w:val="-13"/>
          <w:w w:val="105"/>
        </w:rPr>
        <w:t xml:space="preserve"> </w:t>
      </w:r>
      <w:r>
        <w:rPr>
          <w:color w:val="231F20"/>
          <w:w w:val="105"/>
        </w:rPr>
        <w:t>The</w:t>
      </w:r>
      <w:r>
        <w:rPr>
          <w:color w:val="231F20"/>
          <w:spacing w:val="-14"/>
          <w:w w:val="105"/>
        </w:rPr>
        <w:t xml:space="preserve"> </w:t>
      </w:r>
      <w:r>
        <w:rPr>
          <w:color w:val="231F20"/>
          <w:w w:val="105"/>
        </w:rPr>
        <w:t>emperor</w:t>
      </w:r>
      <w:r>
        <w:rPr>
          <w:color w:val="231F20"/>
          <w:spacing w:val="-14"/>
          <w:w w:val="105"/>
        </w:rPr>
        <w:t xml:space="preserve"> </w:t>
      </w:r>
      <w:r>
        <w:rPr>
          <w:color w:val="231F20"/>
          <w:w w:val="105"/>
        </w:rPr>
        <w:t>sent</w:t>
      </w:r>
      <w:r>
        <w:rPr>
          <w:color w:val="231F20"/>
          <w:spacing w:val="-14"/>
          <w:w w:val="105"/>
        </w:rPr>
        <w:t xml:space="preserve"> </w:t>
      </w:r>
      <w:r>
        <w:rPr>
          <w:color w:val="231F20"/>
          <w:w w:val="105"/>
        </w:rPr>
        <w:t>a</w:t>
      </w:r>
      <w:r>
        <w:rPr>
          <w:color w:val="231F20"/>
          <w:spacing w:val="-14"/>
          <w:w w:val="105"/>
        </w:rPr>
        <w:t xml:space="preserve"> </w:t>
      </w:r>
      <w:r>
        <w:rPr>
          <w:color w:val="231F20"/>
          <w:w w:val="105"/>
        </w:rPr>
        <w:t>message</w:t>
      </w:r>
      <w:r>
        <w:rPr>
          <w:color w:val="231F20"/>
          <w:spacing w:val="-13"/>
          <w:w w:val="105"/>
        </w:rPr>
        <w:t xml:space="preserve"> </w:t>
      </w:r>
      <w:r>
        <w:rPr>
          <w:color w:val="231F20"/>
          <w:w w:val="105"/>
        </w:rPr>
        <w:t>suing</w:t>
      </w:r>
      <w:r>
        <w:rPr>
          <w:color w:val="231F20"/>
          <w:spacing w:val="-14"/>
          <w:w w:val="105"/>
        </w:rPr>
        <w:t xml:space="preserve"> </w:t>
      </w:r>
      <w:r>
        <w:rPr>
          <w:color w:val="231F20"/>
          <w:w w:val="105"/>
        </w:rPr>
        <w:t xml:space="preserve">for </w:t>
      </w:r>
      <w:r>
        <w:rPr>
          <w:color w:val="231F20"/>
        </w:rPr>
        <w:t>peace</w:t>
      </w:r>
      <w:r>
        <w:rPr>
          <w:color w:val="231F20"/>
          <w:spacing w:val="-6"/>
        </w:rPr>
        <w:t xml:space="preserve"> </w:t>
      </w:r>
      <w:r>
        <w:rPr>
          <w:color w:val="231F20"/>
        </w:rPr>
        <w:t>to</w:t>
      </w:r>
      <w:r>
        <w:rPr>
          <w:color w:val="231F20"/>
          <w:spacing w:val="-6"/>
        </w:rPr>
        <w:t xml:space="preserve"> </w:t>
      </w:r>
      <w:r>
        <w:rPr>
          <w:color w:val="231F20"/>
        </w:rPr>
        <w:t>Kublai’s</w:t>
      </w:r>
      <w:r>
        <w:rPr>
          <w:color w:val="231F20"/>
          <w:spacing w:val="-6"/>
        </w:rPr>
        <w:t xml:space="preserve"> </w:t>
      </w:r>
      <w:r>
        <w:rPr>
          <w:color w:val="231F20"/>
        </w:rPr>
        <w:t>son</w:t>
      </w:r>
      <w:r>
        <w:rPr>
          <w:color w:val="231F20"/>
          <w:spacing w:val="-6"/>
        </w:rPr>
        <w:t xml:space="preserve"> </w:t>
      </w:r>
      <w:r>
        <w:rPr>
          <w:color w:val="231F20"/>
        </w:rPr>
        <w:t>Prince</w:t>
      </w:r>
      <w:r>
        <w:rPr>
          <w:color w:val="231F20"/>
          <w:spacing w:val="-6"/>
        </w:rPr>
        <w:t xml:space="preserve"> </w:t>
      </w:r>
      <w:r>
        <w:rPr>
          <w:color w:val="231F20"/>
        </w:rPr>
        <w:t>Togan,</w:t>
      </w:r>
      <w:r>
        <w:rPr>
          <w:color w:val="231F20"/>
          <w:spacing w:val="-6"/>
        </w:rPr>
        <w:t xml:space="preserve"> </w:t>
      </w:r>
      <w:r>
        <w:rPr>
          <w:color w:val="231F20"/>
        </w:rPr>
        <w:t>who</w:t>
      </w:r>
      <w:r>
        <w:rPr>
          <w:color w:val="231F20"/>
          <w:spacing w:val="-6"/>
        </w:rPr>
        <w:t xml:space="preserve"> </w:t>
      </w:r>
      <w:r>
        <w:rPr>
          <w:color w:val="231F20"/>
        </w:rPr>
        <w:t>was</w:t>
      </w:r>
      <w:r>
        <w:rPr>
          <w:color w:val="231F20"/>
          <w:spacing w:val="-6"/>
        </w:rPr>
        <w:t xml:space="preserve"> </w:t>
      </w:r>
      <w:r>
        <w:rPr>
          <w:color w:val="231F20"/>
        </w:rPr>
        <w:t>commanding</w:t>
      </w:r>
      <w:r>
        <w:rPr>
          <w:color w:val="231F20"/>
          <w:spacing w:val="-6"/>
        </w:rPr>
        <w:t xml:space="preserve"> </w:t>
      </w:r>
      <w:r>
        <w:rPr>
          <w:color w:val="231F20"/>
        </w:rPr>
        <w:t>the</w:t>
      </w:r>
      <w:r>
        <w:rPr>
          <w:color w:val="231F20"/>
          <w:spacing w:val="-6"/>
        </w:rPr>
        <w:t xml:space="preserve"> </w:t>
      </w:r>
      <w:r>
        <w:rPr>
          <w:color w:val="231F20"/>
        </w:rPr>
        <w:t>force</w:t>
      </w:r>
      <w:r>
        <w:rPr>
          <w:color w:val="231F20"/>
          <w:spacing w:val="-6"/>
        </w:rPr>
        <w:t xml:space="preserve"> </w:t>
      </w:r>
      <w:r>
        <w:rPr>
          <w:color w:val="231F20"/>
        </w:rPr>
        <w:t xml:space="preserve">at </w:t>
      </w:r>
      <w:r>
        <w:rPr>
          <w:color w:val="231F20"/>
          <w:spacing w:val="-2"/>
          <w:w w:val="105"/>
        </w:rPr>
        <w:t>the</w:t>
      </w:r>
      <w:r>
        <w:rPr>
          <w:color w:val="231F20"/>
          <w:spacing w:val="-12"/>
          <w:w w:val="105"/>
        </w:rPr>
        <w:t xml:space="preserve"> </w:t>
      </w:r>
      <w:r>
        <w:rPr>
          <w:color w:val="231F20"/>
          <w:spacing w:val="-2"/>
          <w:w w:val="105"/>
        </w:rPr>
        <w:t>border.</w:t>
      </w:r>
      <w:r>
        <w:rPr>
          <w:color w:val="231F20"/>
          <w:spacing w:val="-12"/>
          <w:w w:val="105"/>
        </w:rPr>
        <w:t xml:space="preserve"> </w:t>
      </w:r>
      <w:r>
        <w:rPr>
          <w:color w:val="231F20"/>
          <w:spacing w:val="-2"/>
          <w:w w:val="105"/>
        </w:rPr>
        <w:t>Trần</w:t>
      </w:r>
      <w:r>
        <w:rPr>
          <w:color w:val="231F20"/>
          <w:spacing w:val="-12"/>
          <w:w w:val="105"/>
        </w:rPr>
        <w:t xml:space="preserve"> </w:t>
      </w:r>
      <w:r>
        <w:rPr>
          <w:color w:val="231F20"/>
          <w:spacing w:val="-2"/>
          <w:w w:val="105"/>
        </w:rPr>
        <w:t>Nhân</w:t>
      </w:r>
      <w:r>
        <w:rPr>
          <w:color w:val="231F20"/>
          <w:spacing w:val="-12"/>
          <w:w w:val="105"/>
        </w:rPr>
        <w:t xml:space="preserve"> </w:t>
      </w:r>
      <w:r>
        <w:rPr>
          <w:color w:val="231F20"/>
          <w:spacing w:val="-2"/>
          <w:w w:val="105"/>
        </w:rPr>
        <w:t>Tông</w:t>
      </w:r>
      <w:r>
        <w:rPr>
          <w:color w:val="231F20"/>
          <w:spacing w:val="-11"/>
          <w:w w:val="105"/>
        </w:rPr>
        <w:t xml:space="preserve"> </w:t>
      </w:r>
      <w:r>
        <w:rPr>
          <w:color w:val="231F20"/>
          <w:spacing w:val="-2"/>
          <w:w w:val="105"/>
        </w:rPr>
        <w:t>reminded</w:t>
      </w:r>
      <w:r>
        <w:rPr>
          <w:color w:val="231F20"/>
          <w:spacing w:val="-12"/>
          <w:w w:val="105"/>
        </w:rPr>
        <w:t xml:space="preserve"> </w:t>
      </w:r>
      <w:r>
        <w:rPr>
          <w:color w:val="231F20"/>
          <w:spacing w:val="-2"/>
          <w:w w:val="105"/>
        </w:rPr>
        <w:t>Togan</w:t>
      </w:r>
      <w:r>
        <w:rPr>
          <w:color w:val="231F20"/>
          <w:spacing w:val="-12"/>
          <w:w w:val="105"/>
        </w:rPr>
        <w:t xml:space="preserve"> </w:t>
      </w:r>
      <w:r>
        <w:rPr>
          <w:color w:val="231F20"/>
          <w:spacing w:val="-2"/>
          <w:w w:val="105"/>
        </w:rPr>
        <w:t>of</w:t>
      </w:r>
      <w:r>
        <w:rPr>
          <w:color w:val="231F20"/>
          <w:spacing w:val="-12"/>
          <w:w w:val="105"/>
        </w:rPr>
        <w:t xml:space="preserve"> </w:t>
      </w:r>
      <w:r>
        <w:rPr>
          <w:color w:val="231F20"/>
          <w:spacing w:val="-2"/>
          <w:w w:val="105"/>
        </w:rPr>
        <w:t>a</w:t>
      </w:r>
      <w:r>
        <w:rPr>
          <w:color w:val="231F20"/>
          <w:spacing w:val="-12"/>
          <w:w w:val="105"/>
        </w:rPr>
        <w:t xml:space="preserve"> </w:t>
      </w:r>
      <w:r>
        <w:rPr>
          <w:color w:val="231F20"/>
          <w:spacing w:val="-2"/>
          <w:w w:val="105"/>
        </w:rPr>
        <w:t>1261</w:t>
      </w:r>
      <w:r>
        <w:rPr>
          <w:color w:val="231F20"/>
          <w:spacing w:val="-11"/>
          <w:w w:val="105"/>
        </w:rPr>
        <w:t xml:space="preserve"> </w:t>
      </w:r>
      <w:r>
        <w:rPr>
          <w:color w:val="231F20"/>
          <w:spacing w:val="-2"/>
          <w:w w:val="105"/>
        </w:rPr>
        <w:t>imperial</w:t>
      </w:r>
      <w:r>
        <w:rPr>
          <w:color w:val="231F20"/>
          <w:spacing w:val="-12"/>
          <w:w w:val="105"/>
        </w:rPr>
        <w:t xml:space="preserve"> </w:t>
      </w:r>
      <w:r>
        <w:rPr>
          <w:color w:val="231F20"/>
          <w:spacing w:val="-2"/>
          <w:w w:val="105"/>
        </w:rPr>
        <w:t>letter from</w:t>
      </w:r>
      <w:r>
        <w:rPr>
          <w:color w:val="231F20"/>
          <w:spacing w:val="-12"/>
          <w:w w:val="105"/>
        </w:rPr>
        <w:t xml:space="preserve"> </w:t>
      </w:r>
      <w:r>
        <w:rPr>
          <w:color w:val="231F20"/>
          <w:spacing w:val="-2"/>
          <w:w w:val="105"/>
        </w:rPr>
        <w:t>Kublai</w:t>
      </w:r>
      <w:r>
        <w:rPr>
          <w:color w:val="231F20"/>
          <w:spacing w:val="-12"/>
          <w:w w:val="105"/>
        </w:rPr>
        <w:t xml:space="preserve"> </w:t>
      </w:r>
      <w:r>
        <w:rPr>
          <w:color w:val="231F20"/>
          <w:spacing w:val="-2"/>
          <w:w w:val="105"/>
        </w:rPr>
        <w:t>Khan</w:t>
      </w:r>
      <w:r>
        <w:rPr>
          <w:color w:val="231F20"/>
          <w:spacing w:val="-12"/>
          <w:w w:val="105"/>
        </w:rPr>
        <w:t xml:space="preserve"> </w:t>
      </w:r>
      <w:r>
        <w:rPr>
          <w:color w:val="231F20"/>
          <w:spacing w:val="-2"/>
          <w:w w:val="105"/>
        </w:rPr>
        <w:t>in</w:t>
      </w:r>
      <w:r>
        <w:rPr>
          <w:color w:val="231F20"/>
          <w:spacing w:val="-12"/>
          <w:w w:val="105"/>
        </w:rPr>
        <w:t xml:space="preserve"> </w:t>
      </w:r>
      <w:r>
        <w:rPr>
          <w:color w:val="231F20"/>
          <w:spacing w:val="-2"/>
          <w:w w:val="105"/>
        </w:rPr>
        <w:t>which</w:t>
      </w:r>
      <w:r>
        <w:rPr>
          <w:color w:val="231F20"/>
          <w:spacing w:val="-11"/>
          <w:w w:val="105"/>
        </w:rPr>
        <w:t xml:space="preserve"> </w:t>
      </w:r>
      <w:r>
        <w:rPr>
          <w:color w:val="231F20"/>
          <w:spacing w:val="-2"/>
          <w:w w:val="105"/>
        </w:rPr>
        <w:t>the</w:t>
      </w:r>
      <w:r>
        <w:rPr>
          <w:color w:val="231F20"/>
          <w:spacing w:val="-12"/>
          <w:w w:val="105"/>
        </w:rPr>
        <w:t xml:space="preserve"> </w:t>
      </w:r>
      <w:r>
        <w:rPr>
          <w:color w:val="231F20"/>
          <w:spacing w:val="-2"/>
          <w:w w:val="105"/>
        </w:rPr>
        <w:t>Yuan</w:t>
      </w:r>
      <w:r>
        <w:rPr>
          <w:color w:val="231F20"/>
          <w:spacing w:val="-12"/>
          <w:w w:val="105"/>
        </w:rPr>
        <w:t xml:space="preserve"> </w:t>
      </w:r>
      <w:r>
        <w:rPr>
          <w:color w:val="231F20"/>
          <w:spacing w:val="-2"/>
          <w:w w:val="105"/>
        </w:rPr>
        <w:t>emperor</w:t>
      </w:r>
      <w:r>
        <w:rPr>
          <w:color w:val="231F20"/>
          <w:spacing w:val="-12"/>
          <w:w w:val="105"/>
        </w:rPr>
        <w:t xml:space="preserve"> </w:t>
      </w:r>
      <w:r>
        <w:rPr>
          <w:color w:val="231F20"/>
          <w:spacing w:val="-2"/>
          <w:w w:val="105"/>
        </w:rPr>
        <w:t>promised</w:t>
      </w:r>
      <w:r>
        <w:rPr>
          <w:color w:val="231F20"/>
          <w:spacing w:val="-11"/>
          <w:w w:val="105"/>
        </w:rPr>
        <w:t xml:space="preserve"> </w:t>
      </w:r>
      <w:r>
        <w:rPr>
          <w:color w:val="231F20"/>
          <w:spacing w:val="-2"/>
          <w:w w:val="105"/>
        </w:rPr>
        <w:t>that</w:t>
      </w:r>
      <w:r>
        <w:rPr>
          <w:color w:val="231F20"/>
          <w:spacing w:val="-12"/>
          <w:w w:val="105"/>
        </w:rPr>
        <w:t xml:space="preserve"> </w:t>
      </w:r>
      <w:r>
        <w:rPr>
          <w:color w:val="231F20"/>
          <w:spacing w:val="-2"/>
          <w:w w:val="105"/>
        </w:rPr>
        <w:t>his</w:t>
      </w:r>
      <w:r>
        <w:rPr>
          <w:color w:val="231F20"/>
          <w:spacing w:val="-12"/>
          <w:w w:val="105"/>
        </w:rPr>
        <w:t xml:space="preserve"> </w:t>
      </w:r>
      <w:r>
        <w:rPr>
          <w:color w:val="231F20"/>
          <w:spacing w:val="-2"/>
          <w:w w:val="105"/>
        </w:rPr>
        <w:t xml:space="preserve">force </w:t>
      </w:r>
      <w:r>
        <w:rPr>
          <w:color w:val="231F20"/>
        </w:rPr>
        <w:t>would</w:t>
      </w:r>
      <w:r>
        <w:rPr>
          <w:color w:val="231F20"/>
          <w:spacing w:val="-3"/>
        </w:rPr>
        <w:t xml:space="preserve"> </w:t>
      </w:r>
      <w:r>
        <w:rPr>
          <w:color w:val="231F20"/>
        </w:rPr>
        <w:t>not</w:t>
      </w:r>
      <w:r>
        <w:rPr>
          <w:color w:val="231F20"/>
          <w:spacing w:val="-2"/>
        </w:rPr>
        <w:t xml:space="preserve"> </w:t>
      </w:r>
      <w:r>
        <w:rPr>
          <w:color w:val="231F20"/>
        </w:rPr>
        <w:t>enter</w:t>
      </w:r>
      <w:r>
        <w:rPr>
          <w:color w:val="231F20"/>
          <w:spacing w:val="-3"/>
        </w:rPr>
        <w:t xml:space="preserve"> </w:t>
      </w:r>
      <w:r>
        <w:rPr>
          <w:color w:val="231F20"/>
        </w:rPr>
        <w:t>Đại</w:t>
      </w:r>
      <w:r>
        <w:rPr>
          <w:color w:val="231F20"/>
          <w:spacing w:val="-2"/>
        </w:rPr>
        <w:t xml:space="preserve"> </w:t>
      </w:r>
      <w:r>
        <w:rPr>
          <w:color w:val="231F20"/>
        </w:rPr>
        <w:t>Việt.</w:t>
      </w:r>
      <w:r>
        <w:rPr>
          <w:color w:val="231F20"/>
          <w:position w:val="7"/>
          <w:sz w:val="16"/>
        </w:rPr>
        <w:t>63</w:t>
      </w:r>
      <w:r>
        <w:rPr>
          <w:color w:val="231F20"/>
          <w:spacing w:val="9"/>
          <w:position w:val="7"/>
          <w:sz w:val="16"/>
        </w:rPr>
        <w:t xml:space="preserve"> </w:t>
      </w:r>
      <w:r>
        <w:rPr>
          <w:color w:val="231F20"/>
        </w:rPr>
        <w:t>The</w:t>
      </w:r>
      <w:r>
        <w:rPr>
          <w:color w:val="231F20"/>
          <w:spacing w:val="-2"/>
        </w:rPr>
        <w:t xml:space="preserve"> </w:t>
      </w:r>
      <w:r>
        <w:rPr>
          <w:color w:val="231F20"/>
        </w:rPr>
        <w:t>envoy</w:t>
      </w:r>
      <w:r>
        <w:rPr>
          <w:color w:val="231F20"/>
          <w:spacing w:val="-3"/>
        </w:rPr>
        <w:t xml:space="preserve"> </w:t>
      </w:r>
      <w:r>
        <w:rPr>
          <w:color w:val="231F20"/>
        </w:rPr>
        <w:t>returned</w:t>
      </w:r>
      <w:r>
        <w:rPr>
          <w:color w:val="231F20"/>
          <w:spacing w:val="-2"/>
        </w:rPr>
        <w:t xml:space="preserve"> </w:t>
      </w:r>
      <w:r>
        <w:rPr>
          <w:color w:val="231F20"/>
        </w:rPr>
        <w:t>to</w:t>
      </w:r>
      <w:r>
        <w:rPr>
          <w:color w:val="231F20"/>
          <w:spacing w:val="-3"/>
        </w:rPr>
        <w:t xml:space="preserve"> </w:t>
      </w:r>
      <w:r>
        <w:rPr>
          <w:color w:val="231F20"/>
        </w:rPr>
        <w:t>report</w:t>
      </w:r>
      <w:r>
        <w:rPr>
          <w:color w:val="231F20"/>
          <w:spacing w:val="-2"/>
        </w:rPr>
        <w:t xml:space="preserve"> </w:t>
      </w:r>
      <w:r>
        <w:rPr>
          <w:color w:val="231F20"/>
        </w:rPr>
        <w:t>that</w:t>
      </w:r>
      <w:r>
        <w:rPr>
          <w:color w:val="231F20"/>
          <w:spacing w:val="-3"/>
        </w:rPr>
        <w:t xml:space="preserve"> </w:t>
      </w:r>
      <w:r>
        <w:rPr>
          <w:color w:val="231F20"/>
        </w:rPr>
        <w:t>the</w:t>
      </w:r>
      <w:r>
        <w:rPr>
          <w:color w:val="231F20"/>
          <w:spacing w:val="-2"/>
        </w:rPr>
        <w:t xml:space="preserve"> </w:t>
      </w:r>
      <w:r>
        <w:rPr>
          <w:color w:val="231F20"/>
          <w:spacing w:val="-4"/>
        </w:rPr>
        <w:t>Yuan</w:t>
      </w:r>
    </w:p>
    <w:p w:rsidR="009E0961" w:rsidRDefault="00183599">
      <w:pPr>
        <w:pStyle w:val="BodyText"/>
        <w:spacing w:line="237" w:lineRule="auto"/>
        <w:ind w:left="1417" w:right="791" w:hanging="1"/>
        <w:jc w:val="both"/>
      </w:pPr>
      <w:r>
        <w:rPr>
          <w:color w:val="231F20"/>
        </w:rPr>
        <w:t xml:space="preserve">emperor had upgraded his son’s rank to </w:t>
      </w:r>
      <w:r>
        <w:rPr>
          <w:rFonts w:ascii="Palatino Linotype" w:hAnsi="Palatino Linotype"/>
          <w:i/>
          <w:color w:val="231F20"/>
        </w:rPr>
        <w:t xml:space="preserve">Zhen-nan-Wang </w:t>
      </w:r>
      <w:r>
        <w:rPr>
          <w:color w:val="231F20"/>
        </w:rPr>
        <w:t>(king for the occupation</w:t>
      </w:r>
      <w:r>
        <w:rPr>
          <w:color w:val="231F20"/>
          <w:spacing w:val="-14"/>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south)</w:t>
      </w:r>
      <w:r>
        <w:rPr>
          <w:color w:val="231F20"/>
          <w:spacing w:val="-13"/>
        </w:rPr>
        <w:t xml:space="preserve"> </w:t>
      </w:r>
      <w:r>
        <w:rPr>
          <w:color w:val="231F20"/>
        </w:rPr>
        <w:t>with</w:t>
      </w:r>
      <w:r>
        <w:rPr>
          <w:color w:val="231F20"/>
          <w:spacing w:val="-13"/>
        </w:rPr>
        <w:t xml:space="preserve"> </w:t>
      </w:r>
      <w:r>
        <w:rPr>
          <w:color w:val="231F20"/>
        </w:rPr>
        <w:t>Alihaya</w:t>
      </w:r>
      <w:r>
        <w:rPr>
          <w:color w:val="231F20"/>
          <w:spacing w:val="-13"/>
        </w:rPr>
        <w:t xml:space="preserve"> </w:t>
      </w:r>
      <w:r>
        <w:rPr>
          <w:color w:val="231F20"/>
        </w:rPr>
        <w:t>and</w:t>
      </w:r>
      <w:r>
        <w:rPr>
          <w:color w:val="231F20"/>
          <w:spacing w:val="-13"/>
        </w:rPr>
        <w:t xml:space="preserve"> </w:t>
      </w:r>
      <w:r>
        <w:rPr>
          <w:color w:val="231F20"/>
        </w:rPr>
        <w:t>Omar</w:t>
      </w:r>
      <w:r>
        <w:rPr>
          <w:color w:val="231F20"/>
          <w:spacing w:val="-13"/>
        </w:rPr>
        <w:t xml:space="preserve"> </w:t>
      </w:r>
      <w:r>
        <w:rPr>
          <w:color w:val="231F20"/>
        </w:rPr>
        <w:t>Batur</w:t>
      </w:r>
      <w:r>
        <w:rPr>
          <w:color w:val="231F20"/>
          <w:spacing w:val="-14"/>
        </w:rPr>
        <w:t xml:space="preserve"> </w:t>
      </w:r>
      <w:r>
        <w:rPr>
          <w:color w:val="231F20"/>
        </w:rPr>
        <w:t>as</w:t>
      </w:r>
      <w:r>
        <w:rPr>
          <w:color w:val="231F20"/>
          <w:spacing w:val="-13"/>
        </w:rPr>
        <w:t xml:space="preserve"> </w:t>
      </w:r>
      <w:r>
        <w:rPr>
          <w:color w:val="231F20"/>
        </w:rPr>
        <w:t>his</w:t>
      </w:r>
      <w:r>
        <w:rPr>
          <w:color w:val="231F20"/>
          <w:spacing w:val="-13"/>
        </w:rPr>
        <w:t xml:space="preserve"> </w:t>
      </w:r>
      <w:r>
        <w:rPr>
          <w:color w:val="231F20"/>
        </w:rPr>
        <w:t>deputies.</w:t>
      </w:r>
      <w:r>
        <w:rPr>
          <w:color w:val="231F20"/>
          <w:position w:val="7"/>
          <w:sz w:val="16"/>
        </w:rPr>
        <w:t>64</w:t>
      </w:r>
      <w:r>
        <w:rPr>
          <w:color w:val="231F20"/>
          <w:spacing w:val="40"/>
          <w:position w:val="7"/>
          <w:sz w:val="16"/>
        </w:rPr>
        <w:t xml:space="preserve"> </w:t>
      </w:r>
      <w:r>
        <w:rPr>
          <w:color w:val="231F20"/>
        </w:rPr>
        <w:t>In</w:t>
      </w:r>
      <w:r>
        <w:rPr>
          <w:color w:val="231F20"/>
          <w:spacing w:val="-14"/>
        </w:rPr>
        <w:t xml:space="preserve"> </w:t>
      </w:r>
      <w:r>
        <w:rPr>
          <w:color w:val="231F20"/>
        </w:rPr>
        <w:t>January</w:t>
      </w:r>
      <w:r>
        <w:rPr>
          <w:color w:val="231F20"/>
          <w:spacing w:val="-13"/>
        </w:rPr>
        <w:t xml:space="preserve"> </w:t>
      </w:r>
      <w:r>
        <w:rPr>
          <w:color w:val="231F20"/>
        </w:rPr>
        <w:t>1285</w:t>
      </w:r>
      <w:r>
        <w:rPr>
          <w:color w:val="231F20"/>
          <w:spacing w:val="-13"/>
        </w:rPr>
        <w:t xml:space="preserve"> </w:t>
      </w:r>
      <w:r>
        <w:rPr>
          <w:color w:val="231F20"/>
        </w:rPr>
        <w:t>prince</w:t>
      </w:r>
      <w:r>
        <w:rPr>
          <w:color w:val="231F20"/>
          <w:spacing w:val="-13"/>
        </w:rPr>
        <w:t xml:space="preserve"> </w:t>
      </w:r>
      <w:r>
        <w:rPr>
          <w:color w:val="231F20"/>
        </w:rPr>
        <w:t>Togan</w:t>
      </w:r>
      <w:r>
        <w:rPr>
          <w:color w:val="231F20"/>
          <w:spacing w:val="-13"/>
        </w:rPr>
        <w:t xml:space="preserve"> </w:t>
      </w:r>
      <w:r>
        <w:rPr>
          <w:color w:val="231F20"/>
        </w:rPr>
        <w:t>began</w:t>
      </w:r>
      <w:r>
        <w:rPr>
          <w:color w:val="231F20"/>
          <w:spacing w:val="-13"/>
        </w:rPr>
        <w:t xml:space="preserve"> </w:t>
      </w:r>
      <w:r>
        <w:rPr>
          <w:color w:val="231F20"/>
        </w:rPr>
        <w:t>the</w:t>
      </w:r>
      <w:r>
        <w:rPr>
          <w:color w:val="231F20"/>
          <w:spacing w:val="-13"/>
        </w:rPr>
        <w:t xml:space="preserve"> </w:t>
      </w:r>
      <w:r>
        <w:rPr>
          <w:color w:val="231F20"/>
        </w:rPr>
        <w:t>second</w:t>
      </w:r>
      <w:r>
        <w:rPr>
          <w:color w:val="231F20"/>
          <w:spacing w:val="-13"/>
        </w:rPr>
        <w:t xml:space="preserve"> </w:t>
      </w:r>
      <w:r>
        <w:rPr>
          <w:color w:val="231F20"/>
        </w:rPr>
        <w:t>Mongol</w:t>
      </w:r>
      <w:r>
        <w:rPr>
          <w:color w:val="231F20"/>
          <w:spacing w:val="-14"/>
        </w:rPr>
        <w:t xml:space="preserve"> </w:t>
      </w:r>
      <w:r>
        <w:rPr>
          <w:color w:val="231F20"/>
        </w:rPr>
        <w:t>invasion</w:t>
      </w:r>
      <w:r>
        <w:rPr>
          <w:color w:val="231F20"/>
          <w:spacing w:val="-13"/>
        </w:rPr>
        <w:t xml:space="preserve"> </w:t>
      </w:r>
      <w:r>
        <w:rPr>
          <w:color w:val="231F20"/>
        </w:rPr>
        <w:t>of</w:t>
      </w:r>
      <w:r>
        <w:rPr>
          <w:color w:val="231F20"/>
          <w:spacing w:val="-13"/>
        </w:rPr>
        <w:t xml:space="preserve"> </w:t>
      </w:r>
      <w:r>
        <w:rPr>
          <w:color w:val="231F20"/>
        </w:rPr>
        <w:t>Đại</w:t>
      </w:r>
    </w:p>
    <w:p w:rsidR="009E0961" w:rsidRDefault="00183599">
      <w:pPr>
        <w:pStyle w:val="BodyText"/>
        <w:spacing w:before="9" w:line="252" w:lineRule="auto"/>
        <w:ind w:left="1387" w:right="790"/>
        <w:jc w:val="right"/>
      </w:pPr>
      <w:r>
        <w:rPr>
          <w:color w:val="231F20"/>
          <w:spacing w:val="-2"/>
        </w:rPr>
        <w:t>Việt.</w:t>
      </w:r>
      <w:r>
        <w:rPr>
          <w:color w:val="231F20"/>
          <w:spacing w:val="-5"/>
        </w:rPr>
        <w:t xml:space="preserve"> </w:t>
      </w:r>
      <w:r>
        <w:rPr>
          <w:color w:val="231F20"/>
          <w:spacing w:val="-2"/>
        </w:rPr>
        <w:t>He</w:t>
      </w:r>
      <w:r>
        <w:rPr>
          <w:color w:val="231F20"/>
          <w:spacing w:val="-5"/>
        </w:rPr>
        <w:t xml:space="preserve"> </w:t>
      </w:r>
      <w:r>
        <w:rPr>
          <w:color w:val="231F20"/>
          <w:spacing w:val="-2"/>
        </w:rPr>
        <w:t>broke</w:t>
      </w:r>
      <w:r>
        <w:rPr>
          <w:color w:val="231F20"/>
          <w:spacing w:val="-5"/>
        </w:rPr>
        <w:t xml:space="preserve"> </w:t>
      </w:r>
      <w:r>
        <w:rPr>
          <w:color w:val="231F20"/>
          <w:spacing w:val="-2"/>
        </w:rPr>
        <w:t>through</w:t>
      </w:r>
      <w:r>
        <w:rPr>
          <w:color w:val="231F20"/>
          <w:spacing w:val="-5"/>
        </w:rPr>
        <w:t xml:space="preserve"> </w:t>
      </w:r>
      <w:r>
        <w:rPr>
          <w:color w:val="231F20"/>
          <w:spacing w:val="-2"/>
        </w:rPr>
        <w:t>border</w:t>
      </w:r>
      <w:r>
        <w:rPr>
          <w:color w:val="231F20"/>
          <w:spacing w:val="-5"/>
        </w:rPr>
        <w:t xml:space="preserve"> </w:t>
      </w:r>
      <w:r>
        <w:rPr>
          <w:color w:val="231F20"/>
          <w:spacing w:val="-2"/>
        </w:rPr>
        <w:t>gates</w:t>
      </w:r>
      <w:r>
        <w:rPr>
          <w:color w:val="231F20"/>
          <w:spacing w:val="-5"/>
        </w:rPr>
        <w:t xml:space="preserve"> </w:t>
      </w:r>
      <w:r>
        <w:rPr>
          <w:color w:val="231F20"/>
          <w:spacing w:val="-2"/>
        </w:rPr>
        <w:t>and</w:t>
      </w:r>
      <w:r>
        <w:rPr>
          <w:color w:val="231F20"/>
          <w:spacing w:val="-5"/>
        </w:rPr>
        <w:t xml:space="preserve"> </w:t>
      </w:r>
      <w:r>
        <w:rPr>
          <w:color w:val="231F20"/>
          <w:spacing w:val="-2"/>
        </w:rPr>
        <w:t>launched</w:t>
      </w:r>
      <w:r>
        <w:rPr>
          <w:color w:val="231F20"/>
          <w:spacing w:val="-5"/>
        </w:rPr>
        <w:t xml:space="preserve"> </w:t>
      </w:r>
      <w:r>
        <w:rPr>
          <w:color w:val="231F20"/>
          <w:spacing w:val="-2"/>
        </w:rPr>
        <w:t>his</w:t>
      </w:r>
      <w:r>
        <w:rPr>
          <w:color w:val="231F20"/>
          <w:spacing w:val="-5"/>
        </w:rPr>
        <w:t xml:space="preserve"> </w:t>
      </w:r>
      <w:r>
        <w:rPr>
          <w:color w:val="231F20"/>
          <w:spacing w:val="-2"/>
        </w:rPr>
        <w:t>main</w:t>
      </w:r>
      <w:r>
        <w:rPr>
          <w:color w:val="231F20"/>
          <w:spacing w:val="-5"/>
        </w:rPr>
        <w:t xml:space="preserve"> </w:t>
      </w:r>
      <w:r>
        <w:rPr>
          <w:color w:val="231F20"/>
          <w:spacing w:val="-2"/>
        </w:rPr>
        <w:t>force</w:t>
      </w:r>
      <w:r>
        <w:rPr>
          <w:color w:val="231F20"/>
          <w:spacing w:val="-5"/>
        </w:rPr>
        <w:t xml:space="preserve"> </w:t>
      </w:r>
      <w:r>
        <w:rPr>
          <w:color w:val="231F20"/>
          <w:spacing w:val="-2"/>
        </w:rPr>
        <w:t xml:space="preserve">against </w:t>
      </w:r>
      <w:r>
        <w:rPr>
          <w:color w:val="231F20"/>
        </w:rPr>
        <w:t>general</w:t>
      </w:r>
      <w:r>
        <w:rPr>
          <w:color w:val="231F20"/>
          <w:spacing w:val="-7"/>
        </w:rPr>
        <w:t xml:space="preserve"> </w:t>
      </w:r>
      <w:r>
        <w:rPr>
          <w:color w:val="231F20"/>
        </w:rPr>
        <w:t>Trần</w:t>
      </w:r>
      <w:r>
        <w:rPr>
          <w:color w:val="231F20"/>
          <w:spacing w:val="-7"/>
        </w:rPr>
        <w:t xml:space="preserve"> </w:t>
      </w:r>
      <w:r>
        <w:rPr>
          <w:color w:val="231F20"/>
        </w:rPr>
        <w:t>Hưng</w:t>
      </w:r>
      <w:r>
        <w:rPr>
          <w:color w:val="231F20"/>
          <w:spacing w:val="-7"/>
        </w:rPr>
        <w:t xml:space="preserve"> </w:t>
      </w:r>
      <w:r>
        <w:rPr>
          <w:color w:val="231F20"/>
        </w:rPr>
        <w:t>Đạo.</w:t>
      </w:r>
      <w:r>
        <w:rPr>
          <w:color w:val="231F20"/>
          <w:spacing w:val="-7"/>
        </w:rPr>
        <w:t xml:space="preserve"> </w:t>
      </w:r>
      <w:r>
        <w:rPr>
          <w:color w:val="231F20"/>
        </w:rPr>
        <w:t>The</w:t>
      </w:r>
      <w:r>
        <w:rPr>
          <w:color w:val="231F20"/>
          <w:spacing w:val="-7"/>
        </w:rPr>
        <w:t xml:space="preserve"> </w:t>
      </w:r>
      <w:r>
        <w:rPr>
          <w:color w:val="231F20"/>
        </w:rPr>
        <w:t>Việt</w:t>
      </w:r>
      <w:r>
        <w:rPr>
          <w:color w:val="231F20"/>
          <w:spacing w:val="-7"/>
        </w:rPr>
        <w:t xml:space="preserve"> </w:t>
      </w:r>
      <w:r>
        <w:rPr>
          <w:color w:val="231F20"/>
        </w:rPr>
        <w:t>were</w:t>
      </w:r>
      <w:r>
        <w:rPr>
          <w:color w:val="231F20"/>
          <w:spacing w:val="-7"/>
        </w:rPr>
        <w:t xml:space="preserve"> </w:t>
      </w:r>
      <w:r>
        <w:rPr>
          <w:color w:val="231F20"/>
        </w:rPr>
        <w:t>routed</w:t>
      </w:r>
      <w:r>
        <w:rPr>
          <w:color w:val="231F20"/>
          <w:spacing w:val="-7"/>
        </w:rPr>
        <w:t xml:space="preserve"> </w:t>
      </w:r>
      <w:r>
        <w:rPr>
          <w:color w:val="231F20"/>
        </w:rPr>
        <w:t>and</w:t>
      </w:r>
      <w:r>
        <w:rPr>
          <w:color w:val="231F20"/>
          <w:spacing w:val="-7"/>
        </w:rPr>
        <w:t xml:space="preserve"> </w:t>
      </w:r>
      <w:r>
        <w:rPr>
          <w:color w:val="231F20"/>
        </w:rPr>
        <w:t>pulled</w:t>
      </w:r>
      <w:r>
        <w:rPr>
          <w:color w:val="231F20"/>
          <w:spacing w:val="-7"/>
        </w:rPr>
        <w:t xml:space="preserve"> </w:t>
      </w:r>
      <w:r>
        <w:rPr>
          <w:color w:val="231F20"/>
        </w:rPr>
        <w:t>back</w:t>
      </w:r>
      <w:r>
        <w:rPr>
          <w:color w:val="231F20"/>
          <w:spacing w:val="-7"/>
        </w:rPr>
        <w:t xml:space="preserve"> </w:t>
      </w:r>
      <w:r>
        <w:rPr>
          <w:color w:val="231F20"/>
        </w:rPr>
        <w:t xml:space="preserve">towards </w:t>
      </w:r>
      <w:r>
        <w:rPr>
          <w:color w:val="231F20"/>
          <w:spacing w:val="-2"/>
        </w:rPr>
        <w:t>the</w:t>
      </w:r>
      <w:r>
        <w:rPr>
          <w:color w:val="231F20"/>
          <w:spacing w:val="-11"/>
        </w:rPr>
        <w:t xml:space="preserve"> </w:t>
      </w:r>
      <w:r>
        <w:rPr>
          <w:color w:val="231F20"/>
          <w:spacing w:val="-2"/>
        </w:rPr>
        <w:t>capital.</w:t>
      </w:r>
      <w:r>
        <w:rPr>
          <w:color w:val="231F20"/>
          <w:spacing w:val="-2"/>
          <w:position w:val="7"/>
          <w:sz w:val="16"/>
        </w:rPr>
        <w:t>65</w:t>
      </w:r>
      <w:r>
        <w:rPr>
          <w:color w:val="231F20"/>
          <w:position w:val="7"/>
          <w:sz w:val="16"/>
        </w:rPr>
        <w:t xml:space="preserve"> </w:t>
      </w:r>
      <w:r>
        <w:rPr>
          <w:color w:val="231F20"/>
          <w:spacing w:val="-2"/>
        </w:rPr>
        <w:t>When</w:t>
      </w:r>
      <w:r>
        <w:rPr>
          <w:color w:val="231F20"/>
          <w:spacing w:val="-11"/>
        </w:rPr>
        <w:t xml:space="preserve"> </w:t>
      </w:r>
      <w:r>
        <w:rPr>
          <w:color w:val="231F20"/>
          <w:spacing w:val="-2"/>
        </w:rPr>
        <w:t>emperor</w:t>
      </w:r>
      <w:r>
        <w:rPr>
          <w:color w:val="231F20"/>
          <w:spacing w:val="-11"/>
        </w:rPr>
        <w:t xml:space="preserve"> </w:t>
      </w:r>
      <w:r>
        <w:rPr>
          <w:color w:val="231F20"/>
          <w:spacing w:val="-2"/>
        </w:rPr>
        <w:t>Trần</w:t>
      </w:r>
      <w:r>
        <w:rPr>
          <w:color w:val="231F20"/>
          <w:spacing w:val="-11"/>
        </w:rPr>
        <w:t xml:space="preserve"> </w:t>
      </w:r>
      <w:r>
        <w:rPr>
          <w:color w:val="231F20"/>
          <w:spacing w:val="-2"/>
        </w:rPr>
        <w:t>Nhân</w:t>
      </w:r>
      <w:r>
        <w:rPr>
          <w:color w:val="231F20"/>
          <w:spacing w:val="-11"/>
        </w:rPr>
        <w:t xml:space="preserve"> </w:t>
      </w:r>
      <w:r>
        <w:rPr>
          <w:color w:val="231F20"/>
          <w:spacing w:val="-2"/>
        </w:rPr>
        <w:t>Tông</w:t>
      </w:r>
      <w:r>
        <w:rPr>
          <w:color w:val="231F20"/>
          <w:spacing w:val="-11"/>
        </w:rPr>
        <w:t xml:space="preserve"> </w:t>
      </w:r>
      <w:r>
        <w:rPr>
          <w:color w:val="231F20"/>
          <w:spacing w:val="-2"/>
        </w:rPr>
        <w:t>received</w:t>
      </w:r>
      <w:r>
        <w:rPr>
          <w:color w:val="231F20"/>
          <w:spacing w:val="-11"/>
        </w:rPr>
        <w:t xml:space="preserve"> </w:t>
      </w:r>
      <w:r>
        <w:rPr>
          <w:color w:val="231F20"/>
          <w:spacing w:val="-2"/>
        </w:rPr>
        <w:t>news</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string of</w:t>
      </w:r>
      <w:r>
        <w:rPr>
          <w:color w:val="231F20"/>
          <w:spacing w:val="-15"/>
        </w:rPr>
        <w:t xml:space="preserve"> </w:t>
      </w:r>
      <w:r>
        <w:rPr>
          <w:color w:val="231F20"/>
          <w:spacing w:val="-2"/>
        </w:rPr>
        <w:t>defeats</w:t>
      </w:r>
      <w:r>
        <w:rPr>
          <w:color w:val="231F20"/>
          <w:spacing w:val="-14"/>
        </w:rPr>
        <w:t xml:space="preserve"> </w:t>
      </w:r>
      <w:r>
        <w:rPr>
          <w:color w:val="231F20"/>
          <w:spacing w:val="-2"/>
        </w:rPr>
        <w:t>at</w:t>
      </w:r>
      <w:r>
        <w:rPr>
          <w:color w:val="231F20"/>
          <w:spacing w:val="-15"/>
        </w:rPr>
        <w:t xml:space="preserve"> </w:t>
      </w:r>
      <w:r>
        <w:rPr>
          <w:color w:val="231F20"/>
          <w:spacing w:val="-2"/>
        </w:rPr>
        <w:t>the</w:t>
      </w:r>
      <w:r>
        <w:rPr>
          <w:color w:val="231F20"/>
          <w:spacing w:val="-14"/>
        </w:rPr>
        <w:t xml:space="preserve"> </w:t>
      </w:r>
      <w:r>
        <w:rPr>
          <w:color w:val="231F20"/>
          <w:spacing w:val="-2"/>
        </w:rPr>
        <w:t>border,</w:t>
      </w:r>
      <w:r>
        <w:rPr>
          <w:color w:val="231F20"/>
          <w:spacing w:val="-14"/>
        </w:rPr>
        <w:t xml:space="preserve"> </w:t>
      </w:r>
      <w:r>
        <w:rPr>
          <w:color w:val="231F20"/>
          <w:spacing w:val="-2"/>
        </w:rPr>
        <w:t>he</w:t>
      </w:r>
      <w:r>
        <w:rPr>
          <w:color w:val="231F20"/>
          <w:spacing w:val="-14"/>
        </w:rPr>
        <w:t xml:space="preserve"> </w:t>
      </w:r>
      <w:r>
        <w:rPr>
          <w:color w:val="231F20"/>
          <w:spacing w:val="-2"/>
        </w:rPr>
        <w:t>travelled</w:t>
      </w:r>
      <w:r>
        <w:rPr>
          <w:color w:val="231F20"/>
          <w:spacing w:val="-14"/>
        </w:rPr>
        <w:t xml:space="preserve"> </w:t>
      </w:r>
      <w:r>
        <w:rPr>
          <w:color w:val="231F20"/>
          <w:spacing w:val="-2"/>
        </w:rPr>
        <w:t>by</w:t>
      </w:r>
      <w:r>
        <w:rPr>
          <w:color w:val="231F20"/>
          <w:spacing w:val="-15"/>
        </w:rPr>
        <w:t xml:space="preserve"> </w:t>
      </w:r>
      <w:r>
        <w:rPr>
          <w:color w:val="231F20"/>
          <w:spacing w:val="-2"/>
        </w:rPr>
        <w:t>a</w:t>
      </w:r>
      <w:r>
        <w:rPr>
          <w:color w:val="231F20"/>
          <w:spacing w:val="-14"/>
        </w:rPr>
        <w:t xml:space="preserve"> </w:t>
      </w:r>
      <w:r>
        <w:rPr>
          <w:color w:val="231F20"/>
          <w:spacing w:val="-2"/>
        </w:rPr>
        <w:t>small</w:t>
      </w:r>
      <w:r>
        <w:rPr>
          <w:color w:val="231F20"/>
          <w:spacing w:val="-14"/>
        </w:rPr>
        <w:t xml:space="preserve"> </w:t>
      </w:r>
      <w:r>
        <w:rPr>
          <w:color w:val="231F20"/>
          <w:spacing w:val="-2"/>
        </w:rPr>
        <w:t>boat</w:t>
      </w:r>
      <w:r>
        <w:rPr>
          <w:color w:val="231F20"/>
          <w:spacing w:val="-15"/>
        </w:rPr>
        <w:t xml:space="preserve"> </w:t>
      </w:r>
      <w:r>
        <w:rPr>
          <w:color w:val="231F20"/>
          <w:spacing w:val="-2"/>
        </w:rPr>
        <w:t>to</w:t>
      </w:r>
      <w:r>
        <w:rPr>
          <w:color w:val="231F20"/>
          <w:spacing w:val="-15"/>
        </w:rPr>
        <w:t xml:space="preserve"> </w:t>
      </w:r>
      <w:r>
        <w:rPr>
          <w:color w:val="231F20"/>
          <w:spacing w:val="-2"/>
        </w:rPr>
        <w:t>Hải</w:t>
      </w:r>
      <w:r>
        <w:rPr>
          <w:color w:val="231F20"/>
          <w:spacing w:val="-14"/>
        </w:rPr>
        <w:t xml:space="preserve"> </w:t>
      </w:r>
      <w:r>
        <w:rPr>
          <w:color w:val="231F20"/>
          <w:spacing w:val="-2"/>
        </w:rPr>
        <w:t>Đông</w:t>
      </w:r>
      <w:r>
        <w:rPr>
          <w:color w:val="231F20"/>
          <w:spacing w:val="-15"/>
        </w:rPr>
        <w:t xml:space="preserve"> </w:t>
      </w:r>
      <w:r>
        <w:rPr>
          <w:color w:val="231F20"/>
          <w:spacing w:val="-2"/>
        </w:rPr>
        <w:t>in</w:t>
      </w:r>
      <w:r>
        <w:rPr>
          <w:color w:val="231F20"/>
          <w:spacing w:val="-14"/>
        </w:rPr>
        <w:t xml:space="preserve"> </w:t>
      </w:r>
      <w:r>
        <w:rPr>
          <w:color w:val="231F20"/>
          <w:spacing w:val="-2"/>
        </w:rPr>
        <w:t xml:space="preserve">Quảng </w:t>
      </w:r>
      <w:r>
        <w:rPr>
          <w:color w:val="231F20"/>
        </w:rPr>
        <w:t>Ninh</w:t>
      </w:r>
      <w:r>
        <w:rPr>
          <w:color w:val="231F20"/>
          <w:spacing w:val="-14"/>
        </w:rPr>
        <w:t xml:space="preserve"> </w:t>
      </w:r>
      <w:r>
        <w:rPr>
          <w:color w:val="231F20"/>
        </w:rPr>
        <w:t>province</w:t>
      </w:r>
      <w:r>
        <w:rPr>
          <w:color w:val="231F20"/>
          <w:spacing w:val="-13"/>
        </w:rPr>
        <w:t xml:space="preserve"> </w:t>
      </w:r>
      <w:r>
        <w:rPr>
          <w:color w:val="231F20"/>
        </w:rPr>
        <w:t>and</w:t>
      </w:r>
      <w:r>
        <w:rPr>
          <w:color w:val="231F20"/>
          <w:spacing w:val="-13"/>
        </w:rPr>
        <w:t xml:space="preserve"> </w:t>
      </w:r>
      <w:r>
        <w:rPr>
          <w:color w:val="231F20"/>
        </w:rPr>
        <w:t>sent</w:t>
      </w:r>
      <w:r>
        <w:rPr>
          <w:color w:val="231F20"/>
          <w:spacing w:val="-13"/>
        </w:rPr>
        <w:t xml:space="preserve"> </w:t>
      </w:r>
      <w:r>
        <w:rPr>
          <w:color w:val="231F20"/>
        </w:rPr>
        <w:t>for</w:t>
      </w:r>
      <w:r>
        <w:rPr>
          <w:color w:val="231F20"/>
          <w:spacing w:val="-13"/>
        </w:rPr>
        <w:t xml:space="preserve"> </w:t>
      </w:r>
      <w:r>
        <w:rPr>
          <w:color w:val="231F20"/>
        </w:rPr>
        <w:t>Trần</w:t>
      </w:r>
      <w:r>
        <w:rPr>
          <w:color w:val="231F20"/>
          <w:spacing w:val="-13"/>
        </w:rPr>
        <w:t xml:space="preserve"> </w:t>
      </w:r>
      <w:r>
        <w:rPr>
          <w:color w:val="231F20"/>
        </w:rPr>
        <w:t>Hưng</w:t>
      </w:r>
      <w:r>
        <w:rPr>
          <w:color w:val="231F20"/>
          <w:spacing w:val="-13"/>
        </w:rPr>
        <w:t xml:space="preserve"> </w:t>
      </w:r>
      <w:r>
        <w:rPr>
          <w:color w:val="231F20"/>
        </w:rPr>
        <w:t>Đạo</w:t>
      </w:r>
      <w:r>
        <w:rPr>
          <w:color w:val="231F20"/>
          <w:spacing w:val="-13"/>
        </w:rPr>
        <w:t xml:space="preserve"> </w:t>
      </w:r>
      <w:r>
        <w:rPr>
          <w:color w:val="231F20"/>
        </w:rPr>
        <w:t>to</w:t>
      </w:r>
      <w:r>
        <w:rPr>
          <w:color w:val="231F20"/>
          <w:spacing w:val="-14"/>
        </w:rPr>
        <w:t xml:space="preserve"> </w:t>
      </w:r>
      <w:r>
        <w:rPr>
          <w:color w:val="231F20"/>
        </w:rPr>
        <w:t>ask</w:t>
      </w:r>
      <w:r>
        <w:rPr>
          <w:color w:val="231F20"/>
          <w:spacing w:val="-13"/>
        </w:rPr>
        <w:t xml:space="preserve"> </w:t>
      </w:r>
      <w:r>
        <w:rPr>
          <w:color w:val="231F20"/>
        </w:rPr>
        <w:t>if</w:t>
      </w:r>
      <w:r>
        <w:rPr>
          <w:color w:val="231F20"/>
          <w:spacing w:val="-13"/>
        </w:rPr>
        <w:t xml:space="preserve"> </w:t>
      </w:r>
      <w:r>
        <w:rPr>
          <w:color w:val="231F20"/>
        </w:rPr>
        <w:t>he</w:t>
      </w:r>
      <w:r>
        <w:rPr>
          <w:color w:val="231F20"/>
          <w:spacing w:val="-13"/>
        </w:rPr>
        <w:t xml:space="preserve"> </w:t>
      </w:r>
      <w:r>
        <w:rPr>
          <w:color w:val="231F20"/>
        </w:rPr>
        <w:t>should</w:t>
      </w:r>
      <w:r>
        <w:rPr>
          <w:color w:val="231F20"/>
          <w:spacing w:val="-13"/>
        </w:rPr>
        <w:t xml:space="preserve"> </w:t>
      </w:r>
      <w:r>
        <w:rPr>
          <w:color w:val="231F20"/>
        </w:rPr>
        <w:t xml:space="preserve">surrender. </w:t>
      </w:r>
      <w:r>
        <w:rPr>
          <w:color w:val="231F20"/>
          <w:spacing w:val="-2"/>
        </w:rPr>
        <w:t>Trần</w:t>
      </w:r>
      <w:r>
        <w:rPr>
          <w:color w:val="231F20"/>
          <w:spacing w:val="-15"/>
        </w:rPr>
        <w:t xml:space="preserve"> </w:t>
      </w:r>
      <w:r>
        <w:rPr>
          <w:color w:val="231F20"/>
          <w:spacing w:val="-2"/>
        </w:rPr>
        <w:t>Hưng</w:t>
      </w:r>
      <w:r>
        <w:rPr>
          <w:color w:val="231F20"/>
          <w:spacing w:val="-15"/>
        </w:rPr>
        <w:t xml:space="preserve"> </w:t>
      </w:r>
      <w:r>
        <w:rPr>
          <w:color w:val="231F20"/>
          <w:spacing w:val="-2"/>
        </w:rPr>
        <w:t>Đạo</w:t>
      </w:r>
      <w:r>
        <w:rPr>
          <w:color w:val="231F20"/>
          <w:spacing w:val="-15"/>
        </w:rPr>
        <w:t xml:space="preserve"> </w:t>
      </w:r>
      <w:r>
        <w:rPr>
          <w:color w:val="231F20"/>
          <w:spacing w:val="-2"/>
        </w:rPr>
        <w:t>resisted</w:t>
      </w:r>
      <w:r>
        <w:rPr>
          <w:color w:val="231F20"/>
          <w:spacing w:val="-15"/>
        </w:rPr>
        <w:t xml:space="preserve"> </w:t>
      </w:r>
      <w:r>
        <w:rPr>
          <w:color w:val="231F20"/>
          <w:spacing w:val="-2"/>
        </w:rPr>
        <w:t>and</w:t>
      </w:r>
      <w:r>
        <w:rPr>
          <w:color w:val="231F20"/>
          <w:spacing w:val="-15"/>
        </w:rPr>
        <w:t xml:space="preserve"> </w:t>
      </w:r>
      <w:r>
        <w:rPr>
          <w:color w:val="231F20"/>
          <w:spacing w:val="-2"/>
        </w:rPr>
        <w:t>ordered</w:t>
      </w:r>
      <w:r>
        <w:rPr>
          <w:color w:val="231F20"/>
          <w:spacing w:val="-15"/>
        </w:rPr>
        <w:t xml:space="preserve"> </w:t>
      </w:r>
      <w:r>
        <w:rPr>
          <w:color w:val="231F20"/>
          <w:spacing w:val="-2"/>
        </w:rPr>
        <w:t>the</w:t>
      </w:r>
      <w:r>
        <w:rPr>
          <w:color w:val="231F20"/>
          <w:spacing w:val="-15"/>
        </w:rPr>
        <w:t xml:space="preserve"> </w:t>
      </w:r>
      <w:r>
        <w:rPr>
          <w:color w:val="231F20"/>
          <w:spacing w:val="-2"/>
        </w:rPr>
        <w:t>Trần</w:t>
      </w:r>
      <w:r>
        <w:rPr>
          <w:color w:val="231F20"/>
          <w:spacing w:val="-15"/>
        </w:rPr>
        <w:t xml:space="preserve"> </w:t>
      </w:r>
      <w:r>
        <w:rPr>
          <w:color w:val="231F20"/>
          <w:spacing w:val="-2"/>
        </w:rPr>
        <w:t>royal</w:t>
      </w:r>
      <w:r>
        <w:rPr>
          <w:color w:val="231F20"/>
          <w:spacing w:val="-15"/>
        </w:rPr>
        <w:t xml:space="preserve"> </w:t>
      </w:r>
      <w:r>
        <w:rPr>
          <w:color w:val="231F20"/>
          <w:spacing w:val="-2"/>
        </w:rPr>
        <w:t>princes</w:t>
      </w:r>
      <w:r>
        <w:rPr>
          <w:color w:val="231F20"/>
          <w:spacing w:val="-15"/>
        </w:rPr>
        <w:t xml:space="preserve"> </w:t>
      </w:r>
      <w:r>
        <w:rPr>
          <w:color w:val="231F20"/>
          <w:spacing w:val="-2"/>
        </w:rPr>
        <w:t>in</w:t>
      </w:r>
      <w:r>
        <w:rPr>
          <w:color w:val="231F20"/>
          <w:spacing w:val="-15"/>
        </w:rPr>
        <w:t xml:space="preserve"> </w:t>
      </w:r>
      <w:r>
        <w:rPr>
          <w:color w:val="231F20"/>
          <w:spacing w:val="-2"/>
        </w:rPr>
        <w:t>their</w:t>
      </w:r>
      <w:r>
        <w:rPr>
          <w:color w:val="231F20"/>
          <w:spacing w:val="-15"/>
        </w:rPr>
        <w:t xml:space="preserve"> </w:t>
      </w:r>
      <w:r>
        <w:rPr>
          <w:color w:val="231F20"/>
          <w:spacing w:val="-2"/>
        </w:rPr>
        <w:t xml:space="preserve">estates </w:t>
      </w:r>
      <w:r>
        <w:rPr>
          <w:color w:val="231F20"/>
        </w:rPr>
        <w:t>‘to</w:t>
      </w:r>
      <w:r>
        <w:rPr>
          <w:color w:val="231F20"/>
          <w:spacing w:val="-13"/>
        </w:rPr>
        <w:t xml:space="preserve"> </w:t>
      </w:r>
      <w:r>
        <w:rPr>
          <w:color w:val="231F20"/>
        </w:rPr>
        <w:t>contribute</w:t>
      </w:r>
      <w:r>
        <w:rPr>
          <w:color w:val="231F20"/>
          <w:spacing w:val="-13"/>
        </w:rPr>
        <w:t xml:space="preserve"> </w:t>
      </w:r>
      <w:r>
        <w:rPr>
          <w:color w:val="231F20"/>
        </w:rPr>
        <w:t>their</w:t>
      </w:r>
      <w:r>
        <w:rPr>
          <w:color w:val="231F20"/>
          <w:spacing w:val="-13"/>
        </w:rPr>
        <w:t xml:space="preserve"> </w:t>
      </w:r>
      <w:r>
        <w:rPr>
          <w:color w:val="231F20"/>
        </w:rPr>
        <w:t>private</w:t>
      </w:r>
      <w:r>
        <w:rPr>
          <w:color w:val="231F20"/>
          <w:spacing w:val="-13"/>
        </w:rPr>
        <w:t xml:space="preserve"> </w:t>
      </w:r>
      <w:r>
        <w:rPr>
          <w:color w:val="231F20"/>
        </w:rPr>
        <w:t>armies;</w:t>
      </w:r>
      <w:r>
        <w:rPr>
          <w:color w:val="231F20"/>
          <w:spacing w:val="-13"/>
        </w:rPr>
        <w:t xml:space="preserve"> </w:t>
      </w:r>
      <w:r>
        <w:rPr>
          <w:color w:val="231F20"/>
        </w:rPr>
        <w:t>they</w:t>
      </w:r>
      <w:r>
        <w:rPr>
          <w:color w:val="231F20"/>
          <w:spacing w:val="-13"/>
        </w:rPr>
        <w:t xml:space="preserve"> </w:t>
      </w:r>
      <w:r>
        <w:rPr>
          <w:color w:val="231F20"/>
        </w:rPr>
        <w:t>responded</w:t>
      </w:r>
      <w:r>
        <w:rPr>
          <w:color w:val="231F20"/>
          <w:spacing w:val="-13"/>
        </w:rPr>
        <w:t xml:space="preserve"> </w:t>
      </w:r>
      <w:r>
        <w:rPr>
          <w:color w:val="231F20"/>
        </w:rPr>
        <w:t>in</w:t>
      </w:r>
      <w:r>
        <w:rPr>
          <w:color w:val="231F20"/>
          <w:spacing w:val="-13"/>
        </w:rPr>
        <w:t xml:space="preserve"> </w:t>
      </w:r>
      <w:r>
        <w:rPr>
          <w:color w:val="231F20"/>
        </w:rPr>
        <w:t>their</w:t>
      </w:r>
      <w:r>
        <w:rPr>
          <w:color w:val="231F20"/>
          <w:spacing w:val="-13"/>
        </w:rPr>
        <w:t xml:space="preserve"> </w:t>
      </w:r>
      <w:r>
        <w:rPr>
          <w:color w:val="231F20"/>
        </w:rPr>
        <w:t>thousands.’</w:t>
      </w:r>
      <w:r>
        <w:rPr>
          <w:color w:val="231F20"/>
          <w:position w:val="7"/>
          <w:sz w:val="16"/>
        </w:rPr>
        <w:t>66</w:t>
      </w:r>
      <w:r>
        <w:rPr>
          <w:color w:val="231F20"/>
          <w:spacing w:val="40"/>
          <w:position w:val="7"/>
          <w:sz w:val="16"/>
        </w:rPr>
        <w:t xml:space="preserve"> </w:t>
      </w:r>
      <w:r>
        <w:rPr>
          <w:color w:val="231F20"/>
        </w:rPr>
        <w:t>Togan’s</w:t>
      </w:r>
      <w:r>
        <w:rPr>
          <w:color w:val="231F20"/>
          <w:spacing w:val="-14"/>
        </w:rPr>
        <w:t xml:space="preserve"> </w:t>
      </w:r>
      <w:r>
        <w:rPr>
          <w:color w:val="231F20"/>
        </w:rPr>
        <w:t>campaign</w:t>
      </w:r>
      <w:r>
        <w:rPr>
          <w:color w:val="231F20"/>
          <w:spacing w:val="-13"/>
        </w:rPr>
        <w:t xml:space="preserve"> </w:t>
      </w:r>
      <w:r>
        <w:rPr>
          <w:color w:val="231F20"/>
        </w:rPr>
        <w:t>in</w:t>
      </w:r>
      <w:r>
        <w:rPr>
          <w:color w:val="231F20"/>
          <w:spacing w:val="-13"/>
        </w:rPr>
        <w:t xml:space="preserve"> </w:t>
      </w:r>
      <w:r>
        <w:rPr>
          <w:color w:val="231F20"/>
        </w:rPr>
        <w:t>Đại</w:t>
      </w:r>
      <w:r>
        <w:rPr>
          <w:color w:val="231F20"/>
          <w:spacing w:val="-13"/>
        </w:rPr>
        <w:t xml:space="preserve"> </w:t>
      </w:r>
      <w:r>
        <w:rPr>
          <w:color w:val="231F20"/>
        </w:rPr>
        <w:t>Việt</w:t>
      </w:r>
      <w:r>
        <w:rPr>
          <w:color w:val="231F20"/>
          <w:spacing w:val="-13"/>
        </w:rPr>
        <w:t xml:space="preserve"> </w:t>
      </w:r>
      <w:r>
        <w:rPr>
          <w:color w:val="231F20"/>
        </w:rPr>
        <w:t>in</w:t>
      </w:r>
      <w:r>
        <w:rPr>
          <w:color w:val="231F20"/>
          <w:spacing w:val="-13"/>
        </w:rPr>
        <w:t xml:space="preserve"> </w:t>
      </w:r>
      <w:r>
        <w:rPr>
          <w:color w:val="231F20"/>
        </w:rPr>
        <w:t>1285</w:t>
      </w:r>
      <w:r>
        <w:rPr>
          <w:color w:val="231F20"/>
          <w:spacing w:val="-13"/>
        </w:rPr>
        <w:t xml:space="preserve"> </w:t>
      </w:r>
      <w:r>
        <w:rPr>
          <w:color w:val="231F20"/>
        </w:rPr>
        <w:t>was</w:t>
      </w:r>
      <w:r>
        <w:rPr>
          <w:color w:val="231F20"/>
          <w:spacing w:val="-13"/>
        </w:rPr>
        <w:t xml:space="preserve"> </w:t>
      </w:r>
      <w:r>
        <w:rPr>
          <w:color w:val="231F20"/>
        </w:rPr>
        <w:t>meticulously</w:t>
      </w:r>
      <w:r>
        <w:rPr>
          <w:color w:val="231F20"/>
          <w:spacing w:val="-14"/>
        </w:rPr>
        <w:t xml:space="preserve"> </w:t>
      </w:r>
      <w:r>
        <w:rPr>
          <w:color w:val="231F20"/>
        </w:rPr>
        <w:t>planned.</w:t>
      </w:r>
      <w:r>
        <w:rPr>
          <w:color w:val="231F20"/>
          <w:spacing w:val="-13"/>
        </w:rPr>
        <w:t xml:space="preserve"> </w:t>
      </w:r>
      <w:r>
        <w:rPr>
          <w:color w:val="231F20"/>
        </w:rPr>
        <w:t xml:space="preserve">The </w:t>
      </w:r>
      <w:r>
        <w:rPr>
          <w:color w:val="231F20"/>
          <w:spacing w:val="-2"/>
        </w:rPr>
        <w:t>Mongols</w:t>
      </w:r>
      <w:r>
        <w:rPr>
          <w:color w:val="231F20"/>
          <w:spacing w:val="-12"/>
        </w:rPr>
        <w:t xml:space="preserve"> </w:t>
      </w:r>
      <w:r>
        <w:rPr>
          <w:color w:val="231F20"/>
          <w:spacing w:val="-2"/>
        </w:rPr>
        <w:t>had</w:t>
      </w:r>
      <w:r>
        <w:rPr>
          <w:color w:val="231F20"/>
          <w:spacing w:val="-11"/>
        </w:rPr>
        <w:t xml:space="preserve"> </w:t>
      </w:r>
      <w:r>
        <w:rPr>
          <w:color w:val="231F20"/>
          <w:spacing w:val="-2"/>
        </w:rPr>
        <w:t>learned</w:t>
      </w:r>
      <w:r>
        <w:rPr>
          <w:color w:val="231F20"/>
          <w:spacing w:val="-11"/>
        </w:rPr>
        <w:t xml:space="preserve"> </w:t>
      </w:r>
      <w:r>
        <w:rPr>
          <w:color w:val="231F20"/>
          <w:spacing w:val="-2"/>
        </w:rPr>
        <w:t>lessons</w:t>
      </w:r>
      <w:r>
        <w:rPr>
          <w:color w:val="231F20"/>
          <w:spacing w:val="-12"/>
        </w:rPr>
        <w:t xml:space="preserve"> </w:t>
      </w:r>
      <w:r>
        <w:rPr>
          <w:color w:val="231F20"/>
          <w:spacing w:val="-2"/>
        </w:rPr>
        <w:t>from</w:t>
      </w:r>
      <w:r>
        <w:rPr>
          <w:color w:val="231F20"/>
          <w:spacing w:val="-11"/>
        </w:rPr>
        <w:t xml:space="preserve"> </w:t>
      </w:r>
      <w:r>
        <w:rPr>
          <w:color w:val="231F20"/>
          <w:spacing w:val="-2"/>
        </w:rPr>
        <w:t>their</w:t>
      </w:r>
      <w:r>
        <w:rPr>
          <w:color w:val="231F20"/>
          <w:spacing w:val="-11"/>
        </w:rPr>
        <w:t xml:space="preserve"> </w:t>
      </w:r>
      <w:r>
        <w:rPr>
          <w:color w:val="231F20"/>
          <w:spacing w:val="-2"/>
        </w:rPr>
        <w:t>first</w:t>
      </w:r>
      <w:r>
        <w:rPr>
          <w:color w:val="231F20"/>
          <w:spacing w:val="-12"/>
        </w:rPr>
        <w:t xml:space="preserve"> </w:t>
      </w:r>
      <w:r>
        <w:rPr>
          <w:color w:val="231F20"/>
          <w:spacing w:val="-2"/>
        </w:rPr>
        <w:t>disastrous</w:t>
      </w:r>
      <w:r>
        <w:rPr>
          <w:color w:val="231F20"/>
          <w:spacing w:val="-11"/>
        </w:rPr>
        <w:t xml:space="preserve"> </w:t>
      </w:r>
      <w:r>
        <w:rPr>
          <w:color w:val="231F20"/>
          <w:spacing w:val="-2"/>
        </w:rPr>
        <w:t>incursion</w:t>
      </w:r>
      <w:r>
        <w:rPr>
          <w:color w:val="231F20"/>
          <w:spacing w:val="-11"/>
        </w:rPr>
        <w:t xml:space="preserve"> </w:t>
      </w:r>
      <w:r>
        <w:rPr>
          <w:color w:val="231F20"/>
          <w:spacing w:val="-2"/>
        </w:rPr>
        <w:t>in</w:t>
      </w:r>
      <w:r>
        <w:rPr>
          <w:color w:val="231F20"/>
          <w:spacing w:val="-12"/>
        </w:rPr>
        <w:t xml:space="preserve"> </w:t>
      </w:r>
      <w:r>
        <w:rPr>
          <w:color w:val="231F20"/>
          <w:spacing w:val="-4"/>
        </w:rPr>
        <w:t>1258</w:t>
      </w:r>
    </w:p>
    <w:p w:rsidR="009E0961" w:rsidRDefault="009E0961">
      <w:pPr>
        <w:spacing w:line="252" w:lineRule="auto"/>
        <w:jc w:val="right"/>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44" w:lineRule="auto"/>
        <w:ind w:left="1473" w:right="732"/>
        <w:jc w:val="both"/>
      </w:pPr>
      <w:r>
        <w:rPr>
          <w:color w:val="231F20"/>
          <w:spacing w:val="-2"/>
        </w:rPr>
        <w:t>and</w:t>
      </w:r>
      <w:r>
        <w:rPr>
          <w:color w:val="231F20"/>
          <w:spacing w:val="-6"/>
        </w:rPr>
        <w:t xml:space="preserve"> </w:t>
      </w:r>
      <w:r>
        <w:rPr>
          <w:color w:val="231F20"/>
          <w:spacing w:val="-2"/>
        </w:rPr>
        <w:t>this</w:t>
      </w:r>
      <w:r>
        <w:rPr>
          <w:color w:val="231F20"/>
          <w:spacing w:val="-6"/>
        </w:rPr>
        <w:t xml:space="preserve"> </w:t>
      </w:r>
      <w:r>
        <w:rPr>
          <w:color w:val="231F20"/>
          <w:spacing w:val="-2"/>
        </w:rPr>
        <w:t>time</w:t>
      </w:r>
      <w:r>
        <w:rPr>
          <w:color w:val="231F20"/>
          <w:spacing w:val="-6"/>
        </w:rPr>
        <w:t xml:space="preserve"> </w:t>
      </w:r>
      <w:r>
        <w:rPr>
          <w:color w:val="231F20"/>
          <w:spacing w:val="-2"/>
        </w:rPr>
        <w:t>brought</w:t>
      </w:r>
      <w:r>
        <w:rPr>
          <w:color w:val="231F20"/>
          <w:spacing w:val="-6"/>
        </w:rPr>
        <w:t xml:space="preserve"> </w:t>
      </w:r>
      <w:r>
        <w:rPr>
          <w:color w:val="231F20"/>
          <w:spacing w:val="-2"/>
        </w:rPr>
        <w:t>Chinese</w:t>
      </w:r>
      <w:r>
        <w:rPr>
          <w:color w:val="231F20"/>
          <w:spacing w:val="-6"/>
        </w:rPr>
        <w:t xml:space="preserve"> </w:t>
      </w:r>
      <w:r>
        <w:rPr>
          <w:color w:val="231F20"/>
          <w:spacing w:val="-2"/>
        </w:rPr>
        <w:t>doctors</w:t>
      </w:r>
      <w:r>
        <w:rPr>
          <w:color w:val="231F20"/>
          <w:spacing w:val="-6"/>
        </w:rPr>
        <w:t xml:space="preserve"> </w:t>
      </w:r>
      <w:r>
        <w:rPr>
          <w:color w:val="231F20"/>
          <w:spacing w:val="-2"/>
        </w:rPr>
        <w:t>with</w:t>
      </w:r>
      <w:r>
        <w:rPr>
          <w:color w:val="231F20"/>
          <w:spacing w:val="-6"/>
        </w:rPr>
        <w:t xml:space="preserve"> </w:t>
      </w:r>
      <w:r>
        <w:rPr>
          <w:color w:val="231F20"/>
          <w:spacing w:val="-2"/>
        </w:rPr>
        <w:t>them.</w:t>
      </w:r>
      <w:r>
        <w:rPr>
          <w:color w:val="231F20"/>
          <w:spacing w:val="-6"/>
        </w:rPr>
        <w:t xml:space="preserve"> </w:t>
      </w:r>
      <w:r>
        <w:rPr>
          <w:color w:val="231F20"/>
          <w:spacing w:val="-2"/>
        </w:rPr>
        <w:t>Togan</w:t>
      </w:r>
      <w:r>
        <w:rPr>
          <w:color w:val="231F20"/>
          <w:spacing w:val="-6"/>
        </w:rPr>
        <w:t xml:space="preserve"> </w:t>
      </w:r>
      <w:r>
        <w:rPr>
          <w:color w:val="231F20"/>
          <w:spacing w:val="-2"/>
        </w:rPr>
        <w:t>also</w:t>
      </w:r>
      <w:r>
        <w:rPr>
          <w:color w:val="231F20"/>
          <w:spacing w:val="-6"/>
        </w:rPr>
        <w:t xml:space="preserve"> </w:t>
      </w:r>
      <w:r>
        <w:rPr>
          <w:color w:val="231F20"/>
          <w:spacing w:val="-2"/>
        </w:rPr>
        <w:t xml:space="preserve">established </w:t>
      </w:r>
      <w:r>
        <w:rPr>
          <w:color w:val="231F20"/>
        </w:rPr>
        <w:t>a string of supply depôts from the Chinese border to Thăng Long to maintain</w:t>
      </w:r>
      <w:r>
        <w:rPr>
          <w:color w:val="231F20"/>
          <w:spacing w:val="-9"/>
        </w:rPr>
        <w:t xml:space="preserve"> </w:t>
      </w:r>
      <w:r>
        <w:rPr>
          <w:color w:val="231F20"/>
        </w:rPr>
        <w:t>supplies</w:t>
      </w:r>
      <w:r>
        <w:rPr>
          <w:color w:val="231F20"/>
          <w:spacing w:val="-9"/>
        </w:rPr>
        <w:t xml:space="preserve"> </w:t>
      </w:r>
      <w:r>
        <w:rPr>
          <w:color w:val="231F20"/>
        </w:rPr>
        <w:t>from</w:t>
      </w:r>
      <w:r>
        <w:rPr>
          <w:color w:val="231F20"/>
          <w:spacing w:val="-9"/>
        </w:rPr>
        <w:t xml:space="preserve"> </w:t>
      </w:r>
      <w:r>
        <w:rPr>
          <w:color w:val="231F20"/>
        </w:rPr>
        <w:t>their</w:t>
      </w:r>
      <w:r>
        <w:rPr>
          <w:color w:val="231F20"/>
          <w:spacing w:val="-9"/>
        </w:rPr>
        <w:t xml:space="preserve"> </w:t>
      </w:r>
      <w:r>
        <w:rPr>
          <w:color w:val="231F20"/>
        </w:rPr>
        <w:t>rear-base</w:t>
      </w:r>
      <w:r>
        <w:rPr>
          <w:color w:val="231F20"/>
          <w:spacing w:val="-9"/>
        </w:rPr>
        <w:t xml:space="preserve"> </w:t>
      </w:r>
      <w:r>
        <w:rPr>
          <w:color w:val="231F20"/>
        </w:rPr>
        <w:t>at</w:t>
      </w:r>
      <w:r>
        <w:rPr>
          <w:color w:val="231F20"/>
          <w:spacing w:val="-9"/>
        </w:rPr>
        <w:t xml:space="preserve"> </w:t>
      </w:r>
      <w:r>
        <w:rPr>
          <w:color w:val="231F20"/>
        </w:rPr>
        <w:t>Siming.</w:t>
      </w:r>
      <w:r>
        <w:rPr>
          <w:color w:val="231F20"/>
          <w:spacing w:val="-9"/>
        </w:rPr>
        <w:t xml:space="preserve"> </w:t>
      </w:r>
      <w:r>
        <w:rPr>
          <w:color w:val="231F20"/>
        </w:rPr>
        <w:t>There</w:t>
      </w:r>
      <w:r>
        <w:rPr>
          <w:color w:val="231F20"/>
          <w:spacing w:val="-9"/>
        </w:rPr>
        <w:t xml:space="preserve"> </w:t>
      </w:r>
      <w:r>
        <w:rPr>
          <w:color w:val="231F20"/>
        </w:rPr>
        <w:t>were</w:t>
      </w:r>
      <w:r>
        <w:rPr>
          <w:color w:val="231F20"/>
          <w:spacing w:val="-9"/>
        </w:rPr>
        <w:t xml:space="preserve"> </w:t>
      </w:r>
      <w:r>
        <w:rPr>
          <w:color w:val="231F20"/>
        </w:rPr>
        <w:t xml:space="preserve">‘hundreds of posts altogether, stationed at 30 </w:t>
      </w:r>
      <w:r>
        <w:rPr>
          <w:rFonts w:ascii="Palatino Linotype" w:hAnsi="Palatino Linotype"/>
          <w:i/>
          <w:color w:val="231F20"/>
        </w:rPr>
        <w:t xml:space="preserve">li </w:t>
      </w:r>
      <w:r>
        <w:rPr>
          <w:color w:val="231F20"/>
        </w:rPr>
        <w:t>[about 15 km] apart’. There were also</w:t>
      </w:r>
      <w:r>
        <w:rPr>
          <w:color w:val="231F20"/>
          <w:spacing w:val="-10"/>
        </w:rPr>
        <w:t xml:space="preserve"> </w:t>
      </w:r>
      <w:r>
        <w:rPr>
          <w:color w:val="231F20"/>
        </w:rPr>
        <w:t>‘special</w:t>
      </w:r>
      <w:r>
        <w:rPr>
          <w:color w:val="231F20"/>
          <w:spacing w:val="-10"/>
        </w:rPr>
        <w:t xml:space="preserve"> </w:t>
      </w:r>
      <w:r>
        <w:rPr>
          <w:color w:val="231F20"/>
        </w:rPr>
        <w:t>posts</w:t>
      </w:r>
      <w:r>
        <w:rPr>
          <w:color w:val="231F20"/>
          <w:spacing w:val="-10"/>
        </w:rPr>
        <w:t xml:space="preserve"> </w:t>
      </w:r>
      <w:r>
        <w:rPr>
          <w:color w:val="231F20"/>
        </w:rPr>
        <w:t>for</w:t>
      </w:r>
      <w:r>
        <w:rPr>
          <w:color w:val="231F20"/>
          <w:spacing w:val="-10"/>
        </w:rPr>
        <w:t xml:space="preserve"> </w:t>
      </w:r>
      <w:r>
        <w:rPr>
          <w:color w:val="231F20"/>
        </w:rPr>
        <w:t>horses’,</w:t>
      </w:r>
      <w:r>
        <w:rPr>
          <w:color w:val="231F20"/>
          <w:spacing w:val="-10"/>
        </w:rPr>
        <w:t xml:space="preserve"> </w:t>
      </w:r>
      <w:r>
        <w:rPr>
          <w:color w:val="231F20"/>
        </w:rPr>
        <w:t>at</w:t>
      </w:r>
      <w:r>
        <w:rPr>
          <w:color w:val="231F20"/>
          <w:spacing w:val="-10"/>
        </w:rPr>
        <w:t xml:space="preserve"> </w:t>
      </w:r>
      <w:r>
        <w:rPr>
          <w:color w:val="231F20"/>
        </w:rPr>
        <w:t>60</w:t>
      </w:r>
      <w:r>
        <w:rPr>
          <w:color w:val="231F20"/>
          <w:spacing w:val="-7"/>
        </w:rPr>
        <w:t xml:space="preserve"> </w:t>
      </w:r>
      <w:r>
        <w:rPr>
          <w:rFonts w:ascii="Palatino Linotype" w:hAnsi="Palatino Linotype"/>
          <w:i/>
          <w:color w:val="231F20"/>
        </w:rPr>
        <w:t>li</w:t>
      </w:r>
      <w:r>
        <w:rPr>
          <w:rFonts w:ascii="Palatino Linotype" w:hAnsi="Palatino Linotype"/>
          <w:i/>
          <w:color w:val="231F20"/>
          <w:spacing w:val="-10"/>
        </w:rPr>
        <w:t xml:space="preserve"> </w:t>
      </w:r>
      <w:r>
        <w:rPr>
          <w:color w:val="231F20"/>
        </w:rPr>
        <w:t>(30</w:t>
      </w:r>
      <w:r>
        <w:rPr>
          <w:color w:val="231F20"/>
          <w:spacing w:val="-10"/>
        </w:rPr>
        <w:t xml:space="preserve"> </w:t>
      </w:r>
      <w:r>
        <w:rPr>
          <w:color w:val="231F20"/>
        </w:rPr>
        <w:t>km)</w:t>
      </w:r>
      <w:r>
        <w:rPr>
          <w:color w:val="231F20"/>
          <w:spacing w:val="-10"/>
        </w:rPr>
        <w:t xml:space="preserve"> </w:t>
      </w:r>
      <w:r>
        <w:rPr>
          <w:color w:val="231F20"/>
        </w:rPr>
        <w:t>apart.</w:t>
      </w:r>
      <w:r>
        <w:rPr>
          <w:color w:val="231F20"/>
          <w:position w:val="7"/>
          <w:sz w:val="16"/>
        </w:rPr>
        <w:t xml:space="preserve">67 </w:t>
      </w:r>
      <w:r>
        <w:rPr>
          <w:color w:val="231F20"/>
        </w:rPr>
        <w:t>The</w:t>
      </w:r>
      <w:r>
        <w:rPr>
          <w:color w:val="231F20"/>
          <w:spacing w:val="-10"/>
        </w:rPr>
        <w:t xml:space="preserve"> </w:t>
      </w:r>
      <w:r>
        <w:rPr>
          <w:color w:val="231F20"/>
        </w:rPr>
        <w:t>Trần</w:t>
      </w:r>
      <w:r>
        <w:rPr>
          <w:color w:val="231F20"/>
          <w:spacing w:val="-10"/>
        </w:rPr>
        <w:t xml:space="preserve"> </w:t>
      </w:r>
      <w:r>
        <w:rPr>
          <w:color w:val="231F20"/>
        </w:rPr>
        <w:t>sent</w:t>
      </w:r>
      <w:r>
        <w:rPr>
          <w:color w:val="231F20"/>
          <w:spacing w:val="-10"/>
        </w:rPr>
        <w:t xml:space="preserve"> </w:t>
      </w:r>
      <w:r>
        <w:rPr>
          <w:color w:val="231F20"/>
        </w:rPr>
        <w:t xml:space="preserve">an </w:t>
      </w:r>
      <w:r>
        <w:rPr>
          <w:color w:val="231F20"/>
          <w:spacing w:val="-2"/>
        </w:rPr>
        <w:t>envoy</w:t>
      </w:r>
      <w:r>
        <w:rPr>
          <w:color w:val="231F20"/>
          <w:spacing w:val="-11"/>
        </w:rPr>
        <w:t xml:space="preserve"> </w:t>
      </w:r>
      <w:r>
        <w:rPr>
          <w:color w:val="231F20"/>
          <w:spacing w:val="-2"/>
        </w:rPr>
        <w:t>to</w:t>
      </w:r>
      <w:r>
        <w:rPr>
          <w:color w:val="231F20"/>
          <w:spacing w:val="-11"/>
        </w:rPr>
        <w:t xml:space="preserve"> </w:t>
      </w:r>
      <w:r>
        <w:rPr>
          <w:color w:val="231F20"/>
          <w:spacing w:val="-2"/>
        </w:rPr>
        <w:t>the</w:t>
      </w:r>
      <w:r>
        <w:rPr>
          <w:color w:val="231F20"/>
          <w:spacing w:val="-11"/>
        </w:rPr>
        <w:t xml:space="preserve"> </w:t>
      </w:r>
      <w:r>
        <w:rPr>
          <w:color w:val="231F20"/>
          <w:spacing w:val="-2"/>
        </w:rPr>
        <w:t>Mongol</w:t>
      </w:r>
      <w:r>
        <w:rPr>
          <w:color w:val="231F20"/>
          <w:spacing w:val="-11"/>
        </w:rPr>
        <w:t xml:space="preserve"> </w:t>
      </w:r>
      <w:r>
        <w:rPr>
          <w:color w:val="231F20"/>
          <w:spacing w:val="-2"/>
        </w:rPr>
        <w:t>camp</w:t>
      </w:r>
      <w:r>
        <w:rPr>
          <w:color w:val="231F20"/>
          <w:spacing w:val="-11"/>
        </w:rPr>
        <w:t xml:space="preserve"> </w:t>
      </w:r>
      <w:r>
        <w:rPr>
          <w:color w:val="231F20"/>
          <w:spacing w:val="-2"/>
        </w:rPr>
        <w:t>in</w:t>
      </w:r>
      <w:r>
        <w:rPr>
          <w:color w:val="231F20"/>
          <w:spacing w:val="-11"/>
        </w:rPr>
        <w:t xml:space="preserve"> </w:t>
      </w:r>
      <w:r>
        <w:rPr>
          <w:color w:val="231F20"/>
          <w:spacing w:val="-2"/>
        </w:rPr>
        <w:t>early</w:t>
      </w:r>
      <w:r>
        <w:rPr>
          <w:color w:val="231F20"/>
          <w:spacing w:val="-11"/>
        </w:rPr>
        <w:t xml:space="preserve"> </w:t>
      </w:r>
      <w:r>
        <w:rPr>
          <w:color w:val="231F20"/>
          <w:spacing w:val="-2"/>
        </w:rPr>
        <w:t>1285</w:t>
      </w:r>
      <w:r>
        <w:rPr>
          <w:color w:val="231F20"/>
          <w:spacing w:val="-11"/>
        </w:rPr>
        <w:t xml:space="preserve"> </w:t>
      </w:r>
      <w:r>
        <w:rPr>
          <w:color w:val="231F20"/>
          <w:spacing w:val="-2"/>
        </w:rPr>
        <w:t>offering</w:t>
      </w:r>
      <w:r>
        <w:rPr>
          <w:color w:val="231F20"/>
          <w:spacing w:val="-11"/>
        </w:rPr>
        <w:t xml:space="preserve"> </w:t>
      </w:r>
      <w:r>
        <w:rPr>
          <w:color w:val="231F20"/>
          <w:spacing w:val="-2"/>
        </w:rPr>
        <w:t>peace</w:t>
      </w:r>
      <w:r>
        <w:rPr>
          <w:color w:val="231F20"/>
          <w:spacing w:val="-11"/>
        </w:rPr>
        <w:t xml:space="preserve"> </w:t>
      </w:r>
      <w:r>
        <w:rPr>
          <w:color w:val="231F20"/>
          <w:spacing w:val="-2"/>
        </w:rPr>
        <w:t>terms,</w:t>
      </w:r>
      <w:r>
        <w:rPr>
          <w:color w:val="231F20"/>
          <w:spacing w:val="-11"/>
        </w:rPr>
        <w:t xml:space="preserve"> </w:t>
      </w:r>
      <w:r>
        <w:rPr>
          <w:color w:val="231F20"/>
          <w:spacing w:val="-2"/>
        </w:rPr>
        <w:t>but</w:t>
      </w:r>
      <w:r>
        <w:rPr>
          <w:color w:val="231F20"/>
          <w:spacing w:val="-11"/>
        </w:rPr>
        <w:t xml:space="preserve"> </w:t>
      </w:r>
      <w:r>
        <w:rPr>
          <w:color w:val="231F20"/>
          <w:spacing w:val="-2"/>
        </w:rPr>
        <w:t xml:space="preserve">Togan </w:t>
      </w:r>
      <w:r>
        <w:rPr>
          <w:color w:val="231F20"/>
        </w:rPr>
        <w:t>and Omar Batur refused</w:t>
      </w:r>
      <w:r>
        <w:rPr>
          <w:color w:val="231F20"/>
          <w:position w:val="7"/>
          <w:sz w:val="16"/>
        </w:rPr>
        <w:t xml:space="preserve">68 </w:t>
      </w:r>
      <w:r>
        <w:rPr>
          <w:color w:val="231F20"/>
        </w:rPr>
        <w:t xml:space="preserve">and the next day they met the Trần army in </w:t>
      </w:r>
      <w:r>
        <w:rPr>
          <w:color w:val="231F20"/>
          <w:spacing w:val="-2"/>
        </w:rPr>
        <w:t>battle</w:t>
      </w:r>
      <w:r>
        <w:rPr>
          <w:color w:val="231F20"/>
          <w:spacing w:val="-11"/>
        </w:rPr>
        <w:t xml:space="preserve"> </w:t>
      </w:r>
      <w:r>
        <w:rPr>
          <w:color w:val="231F20"/>
          <w:spacing w:val="-2"/>
        </w:rPr>
        <w:t>on</w:t>
      </w:r>
      <w:r>
        <w:rPr>
          <w:color w:val="231F20"/>
          <w:spacing w:val="-12"/>
        </w:rPr>
        <w:t xml:space="preserve"> </w:t>
      </w:r>
      <w:r>
        <w:rPr>
          <w:color w:val="231F20"/>
          <w:spacing w:val="-2"/>
        </w:rPr>
        <w:t>the</w:t>
      </w:r>
      <w:r>
        <w:rPr>
          <w:color w:val="231F20"/>
          <w:spacing w:val="-11"/>
        </w:rPr>
        <w:t xml:space="preserve"> </w:t>
      </w:r>
      <w:r>
        <w:rPr>
          <w:color w:val="231F20"/>
          <w:spacing w:val="-2"/>
        </w:rPr>
        <w:t>bank</w:t>
      </w:r>
      <w:r>
        <w:rPr>
          <w:color w:val="231F20"/>
          <w:spacing w:val="-11"/>
        </w:rPr>
        <w:t xml:space="preserve"> </w:t>
      </w:r>
      <w:r>
        <w:rPr>
          <w:color w:val="231F20"/>
          <w:spacing w:val="-2"/>
        </w:rPr>
        <w:t>of</w:t>
      </w:r>
      <w:r>
        <w:rPr>
          <w:color w:val="231F20"/>
          <w:spacing w:val="-12"/>
        </w:rPr>
        <w:t xml:space="preserve"> </w:t>
      </w:r>
      <w:r>
        <w:rPr>
          <w:color w:val="231F20"/>
          <w:spacing w:val="-2"/>
        </w:rPr>
        <w:t>the</w:t>
      </w:r>
      <w:r>
        <w:rPr>
          <w:color w:val="231F20"/>
          <w:spacing w:val="-11"/>
        </w:rPr>
        <w:t xml:space="preserve"> </w:t>
      </w:r>
      <w:r>
        <w:rPr>
          <w:color w:val="231F20"/>
          <w:spacing w:val="-2"/>
        </w:rPr>
        <w:t>Red</w:t>
      </w:r>
      <w:r>
        <w:rPr>
          <w:color w:val="231F20"/>
          <w:spacing w:val="-11"/>
        </w:rPr>
        <w:t xml:space="preserve"> </w:t>
      </w:r>
      <w:r>
        <w:rPr>
          <w:color w:val="231F20"/>
          <w:spacing w:val="-2"/>
        </w:rPr>
        <w:t>River.</w:t>
      </w:r>
      <w:r>
        <w:rPr>
          <w:color w:val="231F20"/>
          <w:spacing w:val="-12"/>
        </w:rPr>
        <w:t xml:space="preserve"> </w:t>
      </w:r>
      <w:r>
        <w:rPr>
          <w:color w:val="231F20"/>
          <w:spacing w:val="-2"/>
        </w:rPr>
        <w:t>The</w:t>
      </w:r>
      <w:r>
        <w:rPr>
          <w:color w:val="231F20"/>
          <w:spacing w:val="-11"/>
        </w:rPr>
        <w:t xml:space="preserve"> </w:t>
      </w:r>
      <w:r>
        <w:rPr>
          <w:color w:val="231F20"/>
          <w:spacing w:val="-2"/>
        </w:rPr>
        <w:t>Mongols</w:t>
      </w:r>
      <w:r>
        <w:rPr>
          <w:color w:val="231F20"/>
          <w:spacing w:val="-11"/>
        </w:rPr>
        <w:t xml:space="preserve"> </w:t>
      </w:r>
      <w:r>
        <w:rPr>
          <w:color w:val="231F20"/>
          <w:spacing w:val="-2"/>
        </w:rPr>
        <w:t>won</w:t>
      </w:r>
      <w:r>
        <w:rPr>
          <w:color w:val="231F20"/>
          <w:spacing w:val="-11"/>
        </w:rPr>
        <w:t xml:space="preserve"> </w:t>
      </w:r>
      <w:r>
        <w:rPr>
          <w:color w:val="231F20"/>
          <w:spacing w:val="-2"/>
        </w:rPr>
        <w:t>and</w:t>
      </w:r>
      <w:r>
        <w:rPr>
          <w:color w:val="231F20"/>
          <w:spacing w:val="-11"/>
        </w:rPr>
        <w:t xml:space="preserve"> </w:t>
      </w:r>
      <w:r>
        <w:rPr>
          <w:color w:val="231F20"/>
          <w:spacing w:val="-2"/>
        </w:rPr>
        <w:t>the</w:t>
      </w:r>
      <w:r>
        <w:rPr>
          <w:color w:val="231F20"/>
          <w:spacing w:val="-11"/>
        </w:rPr>
        <w:t xml:space="preserve"> </w:t>
      </w:r>
      <w:r>
        <w:rPr>
          <w:color w:val="231F20"/>
          <w:spacing w:val="-2"/>
        </w:rPr>
        <w:t>Việt</w:t>
      </w:r>
      <w:r>
        <w:rPr>
          <w:color w:val="231F20"/>
          <w:spacing w:val="-11"/>
        </w:rPr>
        <w:t xml:space="preserve"> </w:t>
      </w:r>
      <w:r>
        <w:rPr>
          <w:color w:val="231F20"/>
          <w:spacing w:val="-2"/>
        </w:rPr>
        <w:t>with-</w:t>
      </w:r>
    </w:p>
    <w:p w:rsidR="009E0961" w:rsidRDefault="00183599">
      <w:pPr>
        <w:pStyle w:val="BodyText"/>
        <w:spacing w:before="1" w:line="252" w:lineRule="auto"/>
        <w:ind w:left="1473" w:right="730"/>
        <w:jc w:val="both"/>
      </w:pPr>
      <w:r>
        <w:rPr>
          <w:color w:val="231F20"/>
          <w:spacing w:val="-2"/>
        </w:rPr>
        <w:t>drew</w:t>
      </w:r>
      <w:r>
        <w:rPr>
          <w:color w:val="231F20"/>
          <w:spacing w:val="-9"/>
        </w:rPr>
        <w:t xml:space="preserve"> </w:t>
      </w:r>
      <w:r>
        <w:rPr>
          <w:color w:val="231F20"/>
          <w:spacing w:val="-2"/>
        </w:rPr>
        <w:t>from</w:t>
      </w:r>
      <w:r>
        <w:rPr>
          <w:color w:val="231F20"/>
          <w:spacing w:val="-9"/>
        </w:rPr>
        <w:t xml:space="preserve"> </w:t>
      </w:r>
      <w:r>
        <w:rPr>
          <w:color w:val="231F20"/>
          <w:spacing w:val="-2"/>
        </w:rPr>
        <w:t>Thăng</w:t>
      </w:r>
      <w:r>
        <w:rPr>
          <w:color w:val="231F20"/>
          <w:spacing w:val="-9"/>
        </w:rPr>
        <w:t xml:space="preserve"> </w:t>
      </w:r>
      <w:r>
        <w:rPr>
          <w:color w:val="231F20"/>
          <w:spacing w:val="-2"/>
        </w:rPr>
        <w:t>Long.</w:t>
      </w:r>
      <w:r>
        <w:rPr>
          <w:color w:val="231F20"/>
          <w:spacing w:val="-9"/>
        </w:rPr>
        <w:t xml:space="preserve"> </w:t>
      </w:r>
      <w:r>
        <w:rPr>
          <w:color w:val="231F20"/>
          <w:spacing w:val="-2"/>
        </w:rPr>
        <w:t>General</w:t>
      </w:r>
      <w:r>
        <w:rPr>
          <w:color w:val="231F20"/>
          <w:spacing w:val="-9"/>
        </w:rPr>
        <w:t xml:space="preserve"> </w:t>
      </w:r>
      <w:r>
        <w:rPr>
          <w:color w:val="231F20"/>
          <w:spacing w:val="-2"/>
        </w:rPr>
        <w:t>Trần</w:t>
      </w:r>
      <w:r>
        <w:rPr>
          <w:color w:val="231F20"/>
          <w:spacing w:val="-9"/>
        </w:rPr>
        <w:t xml:space="preserve"> </w:t>
      </w:r>
      <w:r>
        <w:rPr>
          <w:color w:val="231F20"/>
          <w:spacing w:val="-2"/>
        </w:rPr>
        <w:t>Hưng</w:t>
      </w:r>
      <w:r>
        <w:rPr>
          <w:color w:val="231F20"/>
          <w:spacing w:val="-9"/>
        </w:rPr>
        <w:t xml:space="preserve"> </w:t>
      </w:r>
      <w:r>
        <w:rPr>
          <w:color w:val="231F20"/>
          <w:spacing w:val="-2"/>
        </w:rPr>
        <w:t>Đạo</w:t>
      </w:r>
      <w:r>
        <w:rPr>
          <w:color w:val="231F20"/>
          <w:spacing w:val="-9"/>
        </w:rPr>
        <w:t xml:space="preserve"> </w:t>
      </w:r>
      <w:r>
        <w:rPr>
          <w:color w:val="231F20"/>
          <w:spacing w:val="-2"/>
        </w:rPr>
        <w:t>escorted</w:t>
      </w:r>
      <w:r>
        <w:rPr>
          <w:color w:val="231F20"/>
          <w:spacing w:val="-9"/>
        </w:rPr>
        <w:t xml:space="preserve"> </w:t>
      </w:r>
      <w:r>
        <w:rPr>
          <w:color w:val="231F20"/>
          <w:spacing w:val="-2"/>
        </w:rPr>
        <w:t>both</w:t>
      </w:r>
      <w:r>
        <w:rPr>
          <w:color w:val="231F20"/>
          <w:spacing w:val="-9"/>
        </w:rPr>
        <w:t xml:space="preserve"> </w:t>
      </w:r>
      <w:r>
        <w:rPr>
          <w:color w:val="231F20"/>
          <w:spacing w:val="-2"/>
        </w:rPr>
        <w:t xml:space="preserve">emperors </w:t>
      </w:r>
      <w:r>
        <w:rPr>
          <w:color w:val="231F20"/>
        </w:rPr>
        <w:t>to</w:t>
      </w:r>
      <w:r>
        <w:rPr>
          <w:color w:val="231F20"/>
          <w:spacing w:val="-9"/>
        </w:rPr>
        <w:t xml:space="preserve"> </w:t>
      </w:r>
      <w:r>
        <w:rPr>
          <w:color w:val="231F20"/>
        </w:rPr>
        <w:t>Thiên</w:t>
      </w:r>
      <w:r>
        <w:rPr>
          <w:color w:val="231F20"/>
          <w:spacing w:val="-9"/>
        </w:rPr>
        <w:t xml:space="preserve"> </w:t>
      </w:r>
      <w:r>
        <w:rPr>
          <w:color w:val="231F20"/>
        </w:rPr>
        <w:t>Trường,</w:t>
      </w:r>
      <w:r>
        <w:rPr>
          <w:color w:val="231F20"/>
          <w:spacing w:val="-9"/>
        </w:rPr>
        <w:t xml:space="preserve"> </w:t>
      </w:r>
      <w:r>
        <w:rPr>
          <w:color w:val="231F20"/>
        </w:rPr>
        <w:t>the</w:t>
      </w:r>
      <w:r>
        <w:rPr>
          <w:color w:val="231F20"/>
          <w:spacing w:val="-9"/>
        </w:rPr>
        <w:t xml:space="preserve"> </w:t>
      </w:r>
      <w:r>
        <w:rPr>
          <w:color w:val="231F20"/>
        </w:rPr>
        <w:t>Trần</w:t>
      </w:r>
      <w:r>
        <w:rPr>
          <w:color w:val="231F20"/>
          <w:spacing w:val="-9"/>
        </w:rPr>
        <w:t xml:space="preserve"> </w:t>
      </w:r>
      <w:r>
        <w:rPr>
          <w:color w:val="231F20"/>
        </w:rPr>
        <w:t>reserve</w:t>
      </w:r>
      <w:r>
        <w:rPr>
          <w:color w:val="231F20"/>
          <w:spacing w:val="-9"/>
        </w:rPr>
        <w:t xml:space="preserve"> </w:t>
      </w:r>
      <w:r>
        <w:rPr>
          <w:color w:val="231F20"/>
        </w:rPr>
        <w:t>seat</w:t>
      </w:r>
      <w:r>
        <w:rPr>
          <w:color w:val="231F20"/>
          <w:spacing w:val="-9"/>
        </w:rPr>
        <w:t xml:space="preserve"> </w:t>
      </w:r>
      <w:r>
        <w:rPr>
          <w:color w:val="231F20"/>
        </w:rPr>
        <w:t>of</w:t>
      </w:r>
      <w:r>
        <w:rPr>
          <w:color w:val="231F20"/>
          <w:spacing w:val="-9"/>
        </w:rPr>
        <w:t xml:space="preserve"> </w:t>
      </w:r>
      <w:r>
        <w:rPr>
          <w:color w:val="231F20"/>
        </w:rPr>
        <w:t>power</w:t>
      </w:r>
      <w:r>
        <w:rPr>
          <w:color w:val="231F20"/>
          <w:spacing w:val="-9"/>
        </w:rPr>
        <w:t xml:space="preserve"> </w:t>
      </w:r>
      <w:r>
        <w:rPr>
          <w:color w:val="231F20"/>
        </w:rPr>
        <w:t>in</w:t>
      </w:r>
      <w:r>
        <w:rPr>
          <w:color w:val="231F20"/>
          <w:spacing w:val="-9"/>
        </w:rPr>
        <w:t xml:space="preserve"> </w:t>
      </w:r>
      <w:r>
        <w:rPr>
          <w:color w:val="231F20"/>
        </w:rPr>
        <w:t>Nam</w:t>
      </w:r>
      <w:r>
        <w:rPr>
          <w:color w:val="231F20"/>
          <w:spacing w:val="-9"/>
        </w:rPr>
        <w:t xml:space="preserve"> </w:t>
      </w:r>
      <w:r>
        <w:rPr>
          <w:color w:val="231F20"/>
        </w:rPr>
        <w:t>Dịnh</w:t>
      </w:r>
      <w:r>
        <w:rPr>
          <w:color w:val="231F20"/>
          <w:spacing w:val="-9"/>
        </w:rPr>
        <w:t xml:space="preserve"> </w:t>
      </w:r>
      <w:r>
        <w:rPr>
          <w:color w:val="231F20"/>
        </w:rPr>
        <w:t>province, while Togan entered Thăng Long and held a great victory banquet.</w:t>
      </w:r>
      <w:r>
        <w:rPr>
          <w:color w:val="231F20"/>
          <w:position w:val="7"/>
          <w:sz w:val="16"/>
        </w:rPr>
        <w:t>69</w:t>
      </w:r>
      <w:r>
        <w:rPr>
          <w:color w:val="231F20"/>
          <w:spacing w:val="40"/>
          <w:position w:val="7"/>
          <w:sz w:val="16"/>
        </w:rPr>
        <w:t xml:space="preserve"> </w:t>
      </w:r>
      <w:r>
        <w:rPr>
          <w:color w:val="231F20"/>
        </w:rPr>
        <w:t>Citizens who had remained were massacred.</w:t>
      </w:r>
      <w:r>
        <w:rPr>
          <w:color w:val="231F20"/>
          <w:position w:val="7"/>
          <w:sz w:val="16"/>
        </w:rPr>
        <w:t xml:space="preserve">70 </w:t>
      </w:r>
      <w:r>
        <w:rPr>
          <w:color w:val="231F20"/>
        </w:rPr>
        <w:t xml:space="preserve">Togan ordered Sodu to advance north from his camp to trap the remaining Việt army and the emperors. Sodu moved up by sea to Thanh Hóa. Several Trần princes </w:t>
      </w:r>
      <w:r>
        <w:rPr>
          <w:color w:val="231F20"/>
          <w:spacing w:val="-6"/>
        </w:rPr>
        <w:t>tried</w:t>
      </w:r>
      <w:r>
        <w:rPr>
          <w:color w:val="231F20"/>
          <w:spacing w:val="-7"/>
        </w:rPr>
        <w:t xml:space="preserve"> </w:t>
      </w:r>
      <w:r>
        <w:rPr>
          <w:color w:val="231F20"/>
          <w:spacing w:val="-6"/>
        </w:rPr>
        <w:t>and</w:t>
      </w:r>
      <w:r>
        <w:rPr>
          <w:color w:val="231F20"/>
          <w:spacing w:val="-7"/>
        </w:rPr>
        <w:t xml:space="preserve"> </w:t>
      </w:r>
      <w:r>
        <w:rPr>
          <w:color w:val="231F20"/>
          <w:spacing w:val="-6"/>
        </w:rPr>
        <w:t>failed</w:t>
      </w:r>
      <w:r>
        <w:rPr>
          <w:color w:val="231F20"/>
          <w:spacing w:val="-7"/>
        </w:rPr>
        <w:t xml:space="preserve"> </w:t>
      </w:r>
      <w:r>
        <w:rPr>
          <w:color w:val="231F20"/>
          <w:spacing w:val="-6"/>
        </w:rPr>
        <w:t>to</w:t>
      </w:r>
      <w:r>
        <w:rPr>
          <w:color w:val="231F20"/>
          <w:spacing w:val="-7"/>
        </w:rPr>
        <w:t xml:space="preserve"> </w:t>
      </w:r>
      <w:r>
        <w:rPr>
          <w:color w:val="231F20"/>
          <w:spacing w:val="-6"/>
        </w:rPr>
        <w:t>stop</w:t>
      </w:r>
      <w:r>
        <w:rPr>
          <w:color w:val="231F20"/>
          <w:spacing w:val="-7"/>
        </w:rPr>
        <w:t xml:space="preserve"> </w:t>
      </w:r>
      <w:r>
        <w:rPr>
          <w:color w:val="231F20"/>
          <w:spacing w:val="-6"/>
        </w:rPr>
        <w:t>Sodu’s</w:t>
      </w:r>
      <w:r>
        <w:rPr>
          <w:color w:val="231F20"/>
          <w:spacing w:val="-7"/>
        </w:rPr>
        <w:t xml:space="preserve"> </w:t>
      </w:r>
      <w:r>
        <w:rPr>
          <w:color w:val="231F20"/>
          <w:spacing w:val="-6"/>
        </w:rPr>
        <w:t>advance.</w:t>
      </w:r>
      <w:r>
        <w:rPr>
          <w:color w:val="231F20"/>
          <w:spacing w:val="-7"/>
        </w:rPr>
        <w:t xml:space="preserve"> </w:t>
      </w:r>
      <w:r>
        <w:rPr>
          <w:color w:val="231F20"/>
          <w:spacing w:val="-6"/>
        </w:rPr>
        <w:t>Some</w:t>
      </w:r>
      <w:r>
        <w:rPr>
          <w:color w:val="231F20"/>
          <w:spacing w:val="-7"/>
        </w:rPr>
        <w:t xml:space="preserve"> </w:t>
      </w:r>
      <w:r>
        <w:rPr>
          <w:color w:val="231F20"/>
          <w:spacing w:val="-6"/>
        </w:rPr>
        <w:t>surrendered</w:t>
      </w:r>
      <w:r>
        <w:rPr>
          <w:color w:val="231F20"/>
          <w:spacing w:val="-7"/>
        </w:rPr>
        <w:t xml:space="preserve"> </w:t>
      </w:r>
      <w:r>
        <w:rPr>
          <w:color w:val="231F20"/>
          <w:spacing w:val="-6"/>
        </w:rPr>
        <w:t>to</w:t>
      </w:r>
      <w:r>
        <w:rPr>
          <w:color w:val="231F20"/>
          <w:spacing w:val="-7"/>
        </w:rPr>
        <w:t xml:space="preserve"> </w:t>
      </w:r>
      <w:r>
        <w:rPr>
          <w:color w:val="231F20"/>
          <w:spacing w:val="-6"/>
        </w:rPr>
        <w:t>him,</w:t>
      </w:r>
      <w:r>
        <w:rPr>
          <w:color w:val="231F20"/>
          <w:spacing w:val="-7"/>
        </w:rPr>
        <w:t xml:space="preserve"> </w:t>
      </w:r>
      <w:r>
        <w:rPr>
          <w:color w:val="231F20"/>
          <w:spacing w:val="-6"/>
        </w:rPr>
        <w:t xml:space="preserve">including </w:t>
      </w:r>
      <w:r>
        <w:rPr>
          <w:color w:val="231F20"/>
          <w:spacing w:val="-2"/>
        </w:rPr>
        <w:t>Emperor</w:t>
      </w:r>
      <w:r>
        <w:rPr>
          <w:color w:val="231F20"/>
          <w:spacing w:val="-12"/>
        </w:rPr>
        <w:t xml:space="preserve"> </w:t>
      </w:r>
      <w:r>
        <w:rPr>
          <w:color w:val="231F20"/>
          <w:spacing w:val="-2"/>
        </w:rPr>
        <w:t>Trần</w:t>
      </w:r>
      <w:r>
        <w:rPr>
          <w:color w:val="231F20"/>
          <w:spacing w:val="-11"/>
        </w:rPr>
        <w:t xml:space="preserve"> </w:t>
      </w:r>
      <w:r>
        <w:rPr>
          <w:color w:val="231F20"/>
          <w:spacing w:val="-2"/>
        </w:rPr>
        <w:t>Nhân</w:t>
      </w:r>
      <w:r>
        <w:rPr>
          <w:color w:val="231F20"/>
          <w:spacing w:val="-11"/>
        </w:rPr>
        <w:t xml:space="preserve"> </w:t>
      </w:r>
      <w:r>
        <w:rPr>
          <w:color w:val="231F20"/>
          <w:spacing w:val="-2"/>
        </w:rPr>
        <w:t>Tông’s</w:t>
      </w:r>
      <w:r>
        <w:rPr>
          <w:color w:val="231F20"/>
          <w:spacing w:val="-11"/>
        </w:rPr>
        <w:t xml:space="preserve"> </w:t>
      </w:r>
      <w:r>
        <w:rPr>
          <w:color w:val="231F20"/>
          <w:spacing w:val="-2"/>
        </w:rPr>
        <w:t>younger</w:t>
      </w:r>
      <w:r>
        <w:rPr>
          <w:color w:val="231F20"/>
          <w:spacing w:val="-11"/>
        </w:rPr>
        <w:t xml:space="preserve"> </w:t>
      </w:r>
      <w:r>
        <w:rPr>
          <w:color w:val="231F20"/>
          <w:spacing w:val="-2"/>
        </w:rPr>
        <w:t>brother,</w:t>
      </w:r>
      <w:r>
        <w:rPr>
          <w:color w:val="231F20"/>
          <w:spacing w:val="-11"/>
        </w:rPr>
        <w:t xml:space="preserve"> </w:t>
      </w:r>
      <w:r>
        <w:rPr>
          <w:color w:val="231F20"/>
          <w:spacing w:val="-2"/>
        </w:rPr>
        <w:t>Trần</w:t>
      </w:r>
      <w:r>
        <w:rPr>
          <w:color w:val="231F20"/>
          <w:spacing w:val="-11"/>
        </w:rPr>
        <w:t xml:space="preserve"> </w:t>
      </w:r>
      <w:r>
        <w:rPr>
          <w:color w:val="231F20"/>
          <w:spacing w:val="-2"/>
        </w:rPr>
        <w:t>Ích</w:t>
      </w:r>
      <w:r>
        <w:rPr>
          <w:color w:val="231F20"/>
          <w:spacing w:val="-11"/>
        </w:rPr>
        <w:t xml:space="preserve"> </w:t>
      </w:r>
      <w:r>
        <w:rPr>
          <w:color w:val="231F20"/>
          <w:spacing w:val="-2"/>
        </w:rPr>
        <w:t>Tắc,</w:t>
      </w:r>
      <w:r>
        <w:rPr>
          <w:color w:val="231F20"/>
          <w:spacing w:val="-12"/>
        </w:rPr>
        <w:t xml:space="preserve"> </w:t>
      </w:r>
      <w:r>
        <w:rPr>
          <w:color w:val="231F20"/>
          <w:spacing w:val="-2"/>
        </w:rPr>
        <w:t>whom</w:t>
      </w:r>
      <w:r>
        <w:rPr>
          <w:color w:val="231F20"/>
          <w:spacing w:val="-11"/>
        </w:rPr>
        <w:t xml:space="preserve"> </w:t>
      </w:r>
      <w:r>
        <w:rPr>
          <w:color w:val="231F20"/>
          <w:spacing w:val="-2"/>
        </w:rPr>
        <w:t xml:space="preserve">Kublai </w:t>
      </w:r>
      <w:r>
        <w:rPr>
          <w:color w:val="231F20"/>
        </w:rPr>
        <w:t>made</w:t>
      </w:r>
      <w:r>
        <w:rPr>
          <w:color w:val="231F20"/>
          <w:spacing w:val="-8"/>
        </w:rPr>
        <w:t xml:space="preserve"> </w:t>
      </w:r>
      <w:r>
        <w:rPr>
          <w:color w:val="231F20"/>
        </w:rPr>
        <w:t>‘king</w:t>
      </w:r>
      <w:r>
        <w:rPr>
          <w:color w:val="231F20"/>
          <w:spacing w:val="-8"/>
        </w:rPr>
        <w:t xml:space="preserve"> </w:t>
      </w:r>
      <w:r>
        <w:rPr>
          <w:color w:val="231F20"/>
        </w:rPr>
        <w:t>of</w:t>
      </w:r>
      <w:r>
        <w:rPr>
          <w:color w:val="231F20"/>
          <w:spacing w:val="-8"/>
        </w:rPr>
        <w:t xml:space="preserve"> </w:t>
      </w:r>
      <w:r>
        <w:rPr>
          <w:color w:val="231F20"/>
        </w:rPr>
        <w:t>Annam’</w:t>
      </w:r>
      <w:r>
        <w:rPr>
          <w:color w:val="231F20"/>
          <w:spacing w:val="-8"/>
        </w:rPr>
        <w:t xml:space="preserve"> </w:t>
      </w:r>
      <w:r>
        <w:rPr>
          <w:color w:val="231F20"/>
        </w:rPr>
        <w:t>when</w:t>
      </w:r>
      <w:r>
        <w:rPr>
          <w:color w:val="231F20"/>
          <w:spacing w:val="-8"/>
        </w:rPr>
        <w:t xml:space="preserve"> </w:t>
      </w:r>
      <w:r>
        <w:rPr>
          <w:color w:val="231F20"/>
        </w:rPr>
        <w:t>he</w:t>
      </w:r>
      <w:r>
        <w:rPr>
          <w:color w:val="231F20"/>
          <w:spacing w:val="-8"/>
        </w:rPr>
        <w:t xml:space="preserve"> </w:t>
      </w:r>
      <w:r>
        <w:rPr>
          <w:color w:val="231F20"/>
        </w:rPr>
        <w:t>eventually</w:t>
      </w:r>
      <w:r>
        <w:rPr>
          <w:color w:val="231F20"/>
          <w:spacing w:val="-8"/>
        </w:rPr>
        <w:t xml:space="preserve"> </w:t>
      </w:r>
      <w:r>
        <w:rPr>
          <w:color w:val="231F20"/>
        </w:rPr>
        <w:t>reached</w:t>
      </w:r>
      <w:r>
        <w:rPr>
          <w:color w:val="231F20"/>
          <w:spacing w:val="-8"/>
        </w:rPr>
        <w:t xml:space="preserve"> </w:t>
      </w:r>
      <w:r>
        <w:rPr>
          <w:color w:val="231F20"/>
        </w:rPr>
        <w:t>Dadu</w:t>
      </w:r>
      <w:r>
        <w:rPr>
          <w:color w:val="231F20"/>
          <w:spacing w:val="-8"/>
        </w:rPr>
        <w:t xml:space="preserve"> </w:t>
      </w:r>
      <w:r>
        <w:rPr>
          <w:color w:val="231F20"/>
        </w:rPr>
        <w:t>in</w:t>
      </w:r>
      <w:r>
        <w:rPr>
          <w:color w:val="231F20"/>
          <w:spacing w:val="-8"/>
        </w:rPr>
        <w:t xml:space="preserve"> </w:t>
      </w:r>
      <w:r>
        <w:rPr>
          <w:color w:val="231F20"/>
        </w:rPr>
        <w:t>1286.</w:t>
      </w:r>
      <w:r>
        <w:rPr>
          <w:color w:val="231F20"/>
          <w:spacing w:val="-8"/>
        </w:rPr>
        <w:t xml:space="preserve"> </w:t>
      </w:r>
      <w:r>
        <w:rPr>
          <w:color w:val="231F20"/>
        </w:rPr>
        <w:t xml:space="preserve">Trần </w:t>
      </w:r>
      <w:r>
        <w:rPr>
          <w:color w:val="231F20"/>
          <w:spacing w:val="-4"/>
        </w:rPr>
        <w:t>Ích</w:t>
      </w:r>
      <w:r>
        <w:rPr>
          <w:color w:val="231F20"/>
          <w:spacing w:val="-9"/>
        </w:rPr>
        <w:t xml:space="preserve"> </w:t>
      </w:r>
      <w:r>
        <w:rPr>
          <w:color w:val="231F20"/>
          <w:spacing w:val="-4"/>
        </w:rPr>
        <w:t>Tắc</w:t>
      </w:r>
      <w:r>
        <w:rPr>
          <w:color w:val="231F20"/>
          <w:spacing w:val="-9"/>
        </w:rPr>
        <w:t xml:space="preserve"> </w:t>
      </w:r>
      <w:r>
        <w:rPr>
          <w:color w:val="231F20"/>
          <w:spacing w:val="-4"/>
        </w:rPr>
        <w:t>became</w:t>
      </w:r>
      <w:r>
        <w:rPr>
          <w:color w:val="231F20"/>
          <w:spacing w:val="-9"/>
        </w:rPr>
        <w:t xml:space="preserve"> </w:t>
      </w:r>
      <w:r>
        <w:rPr>
          <w:color w:val="231F20"/>
          <w:spacing w:val="-4"/>
        </w:rPr>
        <w:t>an</w:t>
      </w:r>
      <w:r>
        <w:rPr>
          <w:color w:val="231F20"/>
          <w:spacing w:val="-9"/>
        </w:rPr>
        <w:t xml:space="preserve"> </w:t>
      </w:r>
      <w:r>
        <w:rPr>
          <w:color w:val="231F20"/>
          <w:spacing w:val="-4"/>
        </w:rPr>
        <w:t>active</w:t>
      </w:r>
      <w:r>
        <w:rPr>
          <w:color w:val="231F20"/>
          <w:spacing w:val="-9"/>
        </w:rPr>
        <w:t xml:space="preserve"> </w:t>
      </w:r>
      <w:r>
        <w:rPr>
          <w:color w:val="231F20"/>
          <w:spacing w:val="-4"/>
        </w:rPr>
        <w:t>collaborator</w:t>
      </w:r>
      <w:r>
        <w:rPr>
          <w:color w:val="231F20"/>
          <w:spacing w:val="-9"/>
        </w:rPr>
        <w:t xml:space="preserve"> </w:t>
      </w:r>
      <w:r>
        <w:rPr>
          <w:color w:val="231F20"/>
          <w:spacing w:val="-4"/>
        </w:rPr>
        <w:t>of</w:t>
      </w:r>
      <w:r>
        <w:rPr>
          <w:color w:val="231F20"/>
          <w:spacing w:val="-9"/>
        </w:rPr>
        <w:t xml:space="preserve"> </w:t>
      </w:r>
      <w:r>
        <w:rPr>
          <w:color w:val="231F20"/>
          <w:spacing w:val="-4"/>
        </w:rPr>
        <w:t>the</w:t>
      </w:r>
      <w:r>
        <w:rPr>
          <w:color w:val="231F20"/>
          <w:spacing w:val="-9"/>
        </w:rPr>
        <w:t xml:space="preserve"> </w:t>
      </w:r>
      <w:r>
        <w:rPr>
          <w:color w:val="231F20"/>
          <w:spacing w:val="-4"/>
        </w:rPr>
        <w:t>Yuan</w:t>
      </w:r>
      <w:r>
        <w:rPr>
          <w:color w:val="231F20"/>
          <w:spacing w:val="-9"/>
        </w:rPr>
        <w:t xml:space="preserve"> </w:t>
      </w:r>
      <w:r>
        <w:rPr>
          <w:color w:val="231F20"/>
          <w:spacing w:val="-4"/>
        </w:rPr>
        <w:t>court,</w:t>
      </w:r>
      <w:r>
        <w:rPr>
          <w:color w:val="231F20"/>
          <w:spacing w:val="-9"/>
        </w:rPr>
        <w:t xml:space="preserve"> </w:t>
      </w:r>
      <w:r>
        <w:rPr>
          <w:color w:val="231F20"/>
          <w:spacing w:val="-4"/>
        </w:rPr>
        <w:t>and</w:t>
      </w:r>
      <w:r>
        <w:rPr>
          <w:color w:val="231F20"/>
          <w:spacing w:val="-9"/>
        </w:rPr>
        <w:t xml:space="preserve"> </w:t>
      </w:r>
      <w:r>
        <w:rPr>
          <w:color w:val="231F20"/>
          <w:spacing w:val="-4"/>
        </w:rPr>
        <w:t>acted</w:t>
      </w:r>
      <w:r>
        <w:rPr>
          <w:color w:val="231F20"/>
          <w:spacing w:val="-9"/>
        </w:rPr>
        <w:t xml:space="preserve"> </w:t>
      </w:r>
      <w:r>
        <w:rPr>
          <w:color w:val="231F20"/>
          <w:spacing w:val="-4"/>
        </w:rPr>
        <w:t xml:space="preserve">against </w:t>
      </w:r>
      <w:r>
        <w:rPr>
          <w:color w:val="231F20"/>
        </w:rPr>
        <w:t xml:space="preserve">his brother and family until his death. Among his entourage was the scholar Lê Tắc, who witnessed some of the Mongol actions and later compiled the pro-Mongol account of </w:t>
      </w:r>
      <w:r>
        <w:rPr>
          <w:rFonts w:ascii="Palatino Linotype" w:hAnsi="Palatino Linotype"/>
          <w:i/>
          <w:color w:val="231F20"/>
        </w:rPr>
        <w:t>An Nam Chí Lược</w:t>
      </w:r>
      <w:r>
        <w:rPr>
          <w:color w:val="231F20"/>
        </w:rPr>
        <w:t>.</w:t>
      </w:r>
    </w:p>
    <w:p w:rsidR="009E0961" w:rsidRDefault="00183599">
      <w:pPr>
        <w:pStyle w:val="BodyText"/>
        <w:spacing w:line="247" w:lineRule="auto"/>
        <w:ind w:left="1473" w:right="732" w:firstLine="340"/>
        <w:jc w:val="both"/>
      </w:pPr>
      <w:r>
        <w:rPr>
          <w:color w:val="231F20"/>
        </w:rPr>
        <w:t>The</w:t>
      </w:r>
      <w:r>
        <w:rPr>
          <w:color w:val="231F20"/>
          <w:spacing w:val="-12"/>
        </w:rPr>
        <w:t xml:space="preserve"> </w:t>
      </w:r>
      <w:r>
        <w:rPr>
          <w:color w:val="231F20"/>
        </w:rPr>
        <w:t>Trần</w:t>
      </w:r>
      <w:r>
        <w:rPr>
          <w:color w:val="231F20"/>
          <w:spacing w:val="-12"/>
        </w:rPr>
        <w:t xml:space="preserve"> </w:t>
      </w:r>
      <w:r>
        <w:rPr>
          <w:color w:val="231F20"/>
        </w:rPr>
        <w:t>emperor</w:t>
      </w:r>
      <w:r>
        <w:rPr>
          <w:color w:val="231F20"/>
          <w:spacing w:val="-12"/>
        </w:rPr>
        <w:t xml:space="preserve"> </w:t>
      </w:r>
      <w:r>
        <w:rPr>
          <w:color w:val="231F20"/>
        </w:rPr>
        <w:t>faced</w:t>
      </w:r>
      <w:r>
        <w:rPr>
          <w:color w:val="231F20"/>
          <w:spacing w:val="-12"/>
        </w:rPr>
        <w:t xml:space="preserve"> </w:t>
      </w:r>
      <w:r>
        <w:rPr>
          <w:color w:val="231F20"/>
        </w:rPr>
        <w:t>defeat</w:t>
      </w:r>
      <w:r>
        <w:rPr>
          <w:color w:val="231F20"/>
          <w:spacing w:val="-12"/>
        </w:rPr>
        <w:t xml:space="preserve"> </w:t>
      </w:r>
      <w:r>
        <w:rPr>
          <w:color w:val="231F20"/>
        </w:rPr>
        <w:t>and</w:t>
      </w:r>
      <w:r>
        <w:rPr>
          <w:color w:val="231F20"/>
          <w:spacing w:val="-12"/>
        </w:rPr>
        <w:t xml:space="preserve"> </w:t>
      </w:r>
      <w:r>
        <w:rPr>
          <w:color w:val="231F20"/>
        </w:rPr>
        <w:t>sent</w:t>
      </w:r>
      <w:r>
        <w:rPr>
          <w:color w:val="231F20"/>
          <w:spacing w:val="-12"/>
        </w:rPr>
        <w:t xml:space="preserve"> </w:t>
      </w:r>
      <w:r>
        <w:rPr>
          <w:color w:val="231F20"/>
        </w:rPr>
        <w:t>his</w:t>
      </w:r>
      <w:r>
        <w:rPr>
          <w:color w:val="231F20"/>
          <w:spacing w:val="-12"/>
        </w:rPr>
        <w:t xml:space="preserve"> </w:t>
      </w:r>
      <w:r>
        <w:rPr>
          <w:color w:val="231F20"/>
        </w:rPr>
        <w:t>youngest</w:t>
      </w:r>
      <w:r>
        <w:rPr>
          <w:color w:val="231F20"/>
          <w:spacing w:val="-12"/>
        </w:rPr>
        <w:t xml:space="preserve"> </w:t>
      </w:r>
      <w:r>
        <w:rPr>
          <w:color w:val="231F20"/>
        </w:rPr>
        <w:t>sister</w:t>
      </w:r>
      <w:r>
        <w:rPr>
          <w:color w:val="231F20"/>
          <w:spacing w:val="-12"/>
        </w:rPr>
        <w:t xml:space="preserve"> </w:t>
      </w:r>
      <w:r>
        <w:rPr>
          <w:color w:val="231F20"/>
        </w:rPr>
        <w:t>Princess A</w:t>
      </w:r>
      <w:r>
        <w:rPr>
          <w:color w:val="231F20"/>
        </w:rPr>
        <w:t>n Tư as a peace offering to Togan ‘in the hope that this action would ease the suffering of the country’.</w:t>
      </w:r>
      <w:r>
        <w:rPr>
          <w:color w:val="231F20"/>
          <w:position w:val="7"/>
          <w:sz w:val="16"/>
        </w:rPr>
        <w:t xml:space="preserve">71 </w:t>
      </w:r>
      <w:r>
        <w:rPr>
          <w:color w:val="231F20"/>
        </w:rPr>
        <w:t>Togan asked Trần Nhân Tông to come himself to surrender, but he refused.</w:t>
      </w:r>
      <w:r>
        <w:rPr>
          <w:color w:val="231F20"/>
          <w:position w:val="7"/>
          <w:sz w:val="16"/>
        </w:rPr>
        <w:t xml:space="preserve">72 </w:t>
      </w:r>
      <w:r>
        <w:rPr>
          <w:color w:val="231F20"/>
        </w:rPr>
        <w:t>Princess An Tư was not heard</w:t>
      </w:r>
      <w:r>
        <w:rPr>
          <w:color w:val="231F20"/>
          <w:spacing w:val="-2"/>
        </w:rPr>
        <w:t xml:space="preserve"> </w:t>
      </w:r>
      <w:r>
        <w:rPr>
          <w:color w:val="231F20"/>
        </w:rPr>
        <w:t>of</w:t>
      </w:r>
      <w:r>
        <w:rPr>
          <w:color w:val="231F20"/>
          <w:spacing w:val="-2"/>
        </w:rPr>
        <w:t xml:space="preserve"> </w:t>
      </w:r>
      <w:r>
        <w:rPr>
          <w:color w:val="231F20"/>
        </w:rPr>
        <w:t>again.</w:t>
      </w:r>
      <w:r>
        <w:rPr>
          <w:color w:val="231F20"/>
          <w:spacing w:val="-2"/>
        </w:rPr>
        <w:t xml:space="preserve"> </w:t>
      </w:r>
      <w:r>
        <w:rPr>
          <w:color w:val="231F20"/>
        </w:rPr>
        <w:t>With</w:t>
      </w:r>
      <w:r>
        <w:rPr>
          <w:color w:val="231F20"/>
          <w:spacing w:val="-2"/>
        </w:rPr>
        <w:t xml:space="preserve"> </w:t>
      </w:r>
      <w:r>
        <w:rPr>
          <w:color w:val="231F20"/>
        </w:rPr>
        <w:t>Togan</w:t>
      </w:r>
      <w:r>
        <w:rPr>
          <w:color w:val="231F20"/>
          <w:spacing w:val="-2"/>
        </w:rPr>
        <w:t xml:space="preserve"> </w:t>
      </w:r>
      <w:r>
        <w:rPr>
          <w:color w:val="231F20"/>
        </w:rPr>
        <w:t>moving</w:t>
      </w:r>
      <w:r>
        <w:rPr>
          <w:color w:val="231F20"/>
          <w:spacing w:val="-2"/>
        </w:rPr>
        <w:t xml:space="preserve"> </w:t>
      </w:r>
      <w:r>
        <w:rPr>
          <w:color w:val="231F20"/>
        </w:rPr>
        <w:t>on</w:t>
      </w:r>
      <w:r>
        <w:rPr>
          <w:color w:val="231F20"/>
          <w:spacing w:val="-2"/>
        </w:rPr>
        <w:t xml:space="preserve"> </w:t>
      </w:r>
      <w:r>
        <w:rPr>
          <w:color w:val="231F20"/>
        </w:rPr>
        <w:t>Thăng</w:t>
      </w:r>
      <w:r>
        <w:rPr>
          <w:color w:val="231F20"/>
          <w:spacing w:val="-2"/>
        </w:rPr>
        <w:t xml:space="preserve"> </w:t>
      </w:r>
      <w:r>
        <w:rPr>
          <w:color w:val="231F20"/>
        </w:rPr>
        <w:t>Long,</w:t>
      </w:r>
      <w:r>
        <w:rPr>
          <w:color w:val="231F20"/>
          <w:spacing w:val="-2"/>
        </w:rPr>
        <w:t xml:space="preserve"> </w:t>
      </w:r>
      <w:r>
        <w:rPr>
          <w:color w:val="231F20"/>
        </w:rPr>
        <w:t>a</w:t>
      </w:r>
      <w:r>
        <w:rPr>
          <w:color w:val="231F20"/>
        </w:rPr>
        <w:t>nd</w:t>
      </w:r>
      <w:r>
        <w:rPr>
          <w:color w:val="231F20"/>
          <w:spacing w:val="-2"/>
        </w:rPr>
        <w:t xml:space="preserve"> </w:t>
      </w:r>
      <w:r>
        <w:rPr>
          <w:color w:val="231F20"/>
        </w:rPr>
        <w:t>Sodu</w:t>
      </w:r>
      <w:r>
        <w:rPr>
          <w:color w:val="231F20"/>
          <w:spacing w:val="-2"/>
        </w:rPr>
        <w:t xml:space="preserve"> </w:t>
      </w:r>
      <w:r>
        <w:rPr>
          <w:color w:val="231F20"/>
        </w:rPr>
        <w:t xml:space="preserve">battling his way north from Champa, a third Yuan force entered Đại Việt from Yunnan under the command of Nasir-al-Dīn. They travelled down the </w:t>
      </w:r>
      <w:r>
        <w:rPr>
          <w:color w:val="231F20"/>
          <w:spacing w:val="-2"/>
        </w:rPr>
        <w:t>Red</w:t>
      </w:r>
      <w:r>
        <w:rPr>
          <w:color w:val="231F20"/>
          <w:spacing w:val="-9"/>
        </w:rPr>
        <w:t xml:space="preserve"> </w:t>
      </w:r>
      <w:r>
        <w:rPr>
          <w:color w:val="231F20"/>
          <w:spacing w:val="-2"/>
        </w:rPr>
        <w:t>River,</w:t>
      </w:r>
      <w:r>
        <w:rPr>
          <w:color w:val="231F20"/>
          <w:spacing w:val="-10"/>
        </w:rPr>
        <w:t xml:space="preserve"> </w:t>
      </w:r>
      <w:r>
        <w:rPr>
          <w:color w:val="231F20"/>
          <w:spacing w:val="-2"/>
        </w:rPr>
        <w:t>defeated</w:t>
      </w:r>
      <w:r>
        <w:rPr>
          <w:color w:val="231F20"/>
          <w:spacing w:val="-9"/>
        </w:rPr>
        <w:t xml:space="preserve"> </w:t>
      </w:r>
      <w:r>
        <w:rPr>
          <w:color w:val="231F20"/>
          <w:spacing w:val="-2"/>
        </w:rPr>
        <w:t>Prince</w:t>
      </w:r>
      <w:r>
        <w:rPr>
          <w:color w:val="231F20"/>
          <w:spacing w:val="-9"/>
        </w:rPr>
        <w:t xml:space="preserve"> </w:t>
      </w:r>
      <w:r>
        <w:rPr>
          <w:color w:val="231F20"/>
          <w:spacing w:val="-2"/>
        </w:rPr>
        <w:t>Trần</w:t>
      </w:r>
      <w:r>
        <w:rPr>
          <w:color w:val="231F20"/>
          <w:spacing w:val="-10"/>
        </w:rPr>
        <w:t xml:space="preserve"> </w:t>
      </w:r>
      <w:r>
        <w:rPr>
          <w:color w:val="231F20"/>
          <w:spacing w:val="-2"/>
        </w:rPr>
        <w:t>Nhật</w:t>
      </w:r>
      <w:r>
        <w:rPr>
          <w:color w:val="231F20"/>
          <w:spacing w:val="-10"/>
        </w:rPr>
        <w:t xml:space="preserve"> </w:t>
      </w:r>
      <w:r>
        <w:rPr>
          <w:color w:val="231F20"/>
          <w:spacing w:val="-2"/>
        </w:rPr>
        <w:t>Duật</w:t>
      </w:r>
      <w:r>
        <w:rPr>
          <w:color w:val="231F20"/>
          <w:spacing w:val="-10"/>
        </w:rPr>
        <w:t xml:space="preserve"> </w:t>
      </w:r>
      <w:r>
        <w:rPr>
          <w:color w:val="231F20"/>
          <w:spacing w:val="-2"/>
        </w:rPr>
        <w:t>and</w:t>
      </w:r>
      <w:r>
        <w:rPr>
          <w:color w:val="231F20"/>
          <w:spacing w:val="-9"/>
        </w:rPr>
        <w:t xml:space="preserve"> </w:t>
      </w:r>
      <w:r>
        <w:rPr>
          <w:color w:val="231F20"/>
          <w:spacing w:val="-2"/>
        </w:rPr>
        <w:t>joined</w:t>
      </w:r>
      <w:r>
        <w:rPr>
          <w:color w:val="231F20"/>
          <w:spacing w:val="-9"/>
        </w:rPr>
        <w:t xml:space="preserve"> </w:t>
      </w:r>
      <w:r>
        <w:rPr>
          <w:color w:val="231F20"/>
          <w:spacing w:val="-2"/>
        </w:rPr>
        <w:t>forces</w:t>
      </w:r>
      <w:r>
        <w:rPr>
          <w:color w:val="231F20"/>
          <w:spacing w:val="-9"/>
        </w:rPr>
        <w:t xml:space="preserve"> </w:t>
      </w:r>
      <w:r>
        <w:rPr>
          <w:color w:val="231F20"/>
          <w:spacing w:val="-2"/>
        </w:rPr>
        <w:t>with</w:t>
      </w:r>
      <w:r>
        <w:rPr>
          <w:color w:val="231F20"/>
          <w:spacing w:val="-10"/>
        </w:rPr>
        <w:t xml:space="preserve"> </w:t>
      </w:r>
      <w:r>
        <w:rPr>
          <w:color w:val="231F20"/>
          <w:spacing w:val="-2"/>
        </w:rPr>
        <w:t xml:space="preserve">Togan </w:t>
      </w:r>
      <w:r>
        <w:rPr>
          <w:color w:val="231F20"/>
        </w:rPr>
        <w:t>in</w:t>
      </w:r>
      <w:r>
        <w:rPr>
          <w:color w:val="231F20"/>
          <w:spacing w:val="-1"/>
        </w:rPr>
        <w:t xml:space="preserve"> </w:t>
      </w:r>
      <w:r>
        <w:rPr>
          <w:color w:val="231F20"/>
        </w:rPr>
        <w:t>Thăng</w:t>
      </w:r>
      <w:r>
        <w:rPr>
          <w:color w:val="231F20"/>
          <w:spacing w:val="-1"/>
        </w:rPr>
        <w:t xml:space="preserve"> </w:t>
      </w:r>
      <w:r>
        <w:rPr>
          <w:color w:val="231F20"/>
        </w:rPr>
        <w:t>Long.</w:t>
      </w:r>
      <w:r>
        <w:rPr>
          <w:color w:val="231F20"/>
          <w:position w:val="7"/>
          <w:sz w:val="16"/>
        </w:rPr>
        <w:t xml:space="preserve">73 </w:t>
      </w:r>
      <w:r>
        <w:rPr>
          <w:color w:val="231F20"/>
        </w:rPr>
        <w:t>Nasir-al-Dīn</w:t>
      </w:r>
      <w:r>
        <w:rPr>
          <w:color w:val="231F20"/>
          <w:spacing w:val="-1"/>
        </w:rPr>
        <w:t xml:space="preserve"> </w:t>
      </w:r>
      <w:r>
        <w:rPr>
          <w:color w:val="231F20"/>
        </w:rPr>
        <w:t>had</w:t>
      </w:r>
      <w:r>
        <w:rPr>
          <w:color w:val="231F20"/>
          <w:spacing w:val="-1"/>
        </w:rPr>
        <w:t xml:space="preserve"> </w:t>
      </w:r>
      <w:r>
        <w:rPr>
          <w:color w:val="231F20"/>
        </w:rPr>
        <w:t>earlier</w:t>
      </w:r>
      <w:r>
        <w:rPr>
          <w:color w:val="231F20"/>
          <w:spacing w:val="-1"/>
        </w:rPr>
        <w:t xml:space="preserve"> </w:t>
      </w:r>
      <w:r>
        <w:rPr>
          <w:color w:val="231F20"/>
        </w:rPr>
        <w:t>been</w:t>
      </w:r>
      <w:r>
        <w:rPr>
          <w:color w:val="231F20"/>
          <w:spacing w:val="-1"/>
        </w:rPr>
        <w:t xml:space="preserve"> </w:t>
      </w:r>
      <w:r>
        <w:rPr>
          <w:color w:val="231F20"/>
        </w:rPr>
        <w:t>appointed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 xml:space="preserve">Yuan emperor as </w:t>
      </w:r>
      <w:r>
        <w:rPr>
          <w:rFonts w:ascii="Palatino Linotype" w:hAnsi="Palatino Linotype"/>
          <w:i/>
          <w:color w:val="231F20"/>
        </w:rPr>
        <w:t xml:space="preserve">Daruγaci </w:t>
      </w:r>
      <w:r>
        <w:rPr>
          <w:color w:val="231F20"/>
        </w:rPr>
        <w:t>(overseer) of Đại Việt by the Yuan emperor.</w:t>
      </w:r>
    </w:p>
    <w:p w:rsidR="009E0961" w:rsidRDefault="00183599">
      <w:pPr>
        <w:pStyle w:val="BodyText"/>
        <w:spacing w:line="244" w:lineRule="auto"/>
        <w:ind w:left="1473" w:right="730" w:firstLine="340"/>
        <w:jc w:val="both"/>
      </w:pPr>
      <w:r>
        <w:rPr>
          <w:color w:val="231F20"/>
        </w:rPr>
        <w:t>The</w:t>
      </w:r>
      <w:r>
        <w:rPr>
          <w:color w:val="231F20"/>
          <w:spacing w:val="-14"/>
        </w:rPr>
        <w:t xml:space="preserve"> </w:t>
      </w:r>
      <w:r>
        <w:rPr>
          <w:color w:val="231F20"/>
        </w:rPr>
        <w:t>Trần</w:t>
      </w:r>
      <w:r>
        <w:rPr>
          <w:color w:val="231F20"/>
          <w:spacing w:val="-13"/>
        </w:rPr>
        <w:t xml:space="preserve"> </w:t>
      </w:r>
      <w:r>
        <w:rPr>
          <w:color w:val="231F20"/>
        </w:rPr>
        <w:t>emperors</w:t>
      </w:r>
      <w:r>
        <w:rPr>
          <w:color w:val="231F20"/>
          <w:spacing w:val="-13"/>
        </w:rPr>
        <w:t xml:space="preserve"> </w:t>
      </w:r>
      <w:r>
        <w:rPr>
          <w:color w:val="231F20"/>
        </w:rPr>
        <w:t>now</w:t>
      </w:r>
      <w:r>
        <w:rPr>
          <w:color w:val="231F20"/>
          <w:spacing w:val="-13"/>
        </w:rPr>
        <w:t xml:space="preserve"> </w:t>
      </w:r>
      <w:r>
        <w:rPr>
          <w:color w:val="231F20"/>
        </w:rPr>
        <w:t>took</w:t>
      </w:r>
      <w:r>
        <w:rPr>
          <w:color w:val="231F20"/>
          <w:spacing w:val="-13"/>
        </w:rPr>
        <w:t xml:space="preserve"> </w:t>
      </w:r>
      <w:r>
        <w:rPr>
          <w:color w:val="231F20"/>
        </w:rPr>
        <w:t>refuge</w:t>
      </w:r>
      <w:r>
        <w:rPr>
          <w:color w:val="231F20"/>
          <w:spacing w:val="-13"/>
        </w:rPr>
        <w:t xml:space="preserve"> </w:t>
      </w:r>
      <w:r>
        <w:rPr>
          <w:color w:val="231F20"/>
        </w:rPr>
        <w:t>in</w:t>
      </w:r>
      <w:r>
        <w:rPr>
          <w:color w:val="231F20"/>
          <w:spacing w:val="-13"/>
        </w:rPr>
        <w:t xml:space="preserve"> </w:t>
      </w:r>
      <w:r>
        <w:rPr>
          <w:color w:val="231F20"/>
        </w:rPr>
        <w:t>Thiên</w:t>
      </w:r>
      <w:r>
        <w:rPr>
          <w:color w:val="231F20"/>
          <w:spacing w:val="-13"/>
        </w:rPr>
        <w:t xml:space="preserve"> </w:t>
      </w:r>
      <w:r>
        <w:rPr>
          <w:color w:val="231F20"/>
        </w:rPr>
        <w:t>Trường</w:t>
      </w:r>
      <w:r>
        <w:rPr>
          <w:color w:val="231F20"/>
          <w:spacing w:val="-14"/>
        </w:rPr>
        <w:t xml:space="preserve"> </w:t>
      </w:r>
      <w:r>
        <w:rPr>
          <w:color w:val="231F20"/>
        </w:rPr>
        <w:t>with</w:t>
      </w:r>
      <w:r>
        <w:rPr>
          <w:color w:val="231F20"/>
          <w:spacing w:val="-13"/>
        </w:rPr>
        <w:t xml:space="preserve"> </w:t>
      </w:r>
      <w:r>
        <w:rPr>
          <w:color w:val="231F20"/>
        </w:rPr>
        <w:t>remnants of</w:t>
      </w:r>
      <w:r>
        <w:rPr>
          <w:color w:val="231F20"/>
          <w:spacing w:val="-5"/>
        </w:rPr>
        <w:t xml:space="preserve"> </w:t>
      </w:r>
      <w:r>
        <w:rPr>
          <w:color w:val="231F20"/>
        </w:rPr>
        <w:t>the</w:t>
      </w:r>
      <w:r>
        <w:rPr>
          <w:color w:val="231F20"/>
          <w:spacing w:val="-5"/>
        </w:rPr>
        <w:t xml:space="preserve"> </w:t>
      </w:r>
      <w:r>
        <w:rPr>
          <w:color w:val="231F20"/>
        </w:rPr>
        <w:t>Việt</w:t>
      </w:r>
      <w:r>
        <w:rPr>
          <w:color w:val="231F20"/>
          <w:spacing w:val="-5"/>
        </w:rPr>
        <w:t xml:space="preserve"> </w:t>
      </w:r>
      <w:r>
        <w:rPr>
          <w:color w:val="231F20"/>
        </w:rPr>
        <w:t>army.</w:t>
      </w:r>
      <w:r>
        <w:rPr>
          <w:color w:val="231F20"/>
          <w:spacing w:val="-5"/>
        </w:rPr>
        <w:t xml:space="preserve"> </w:t>
      </w:r>
      <w:r>
        <w:rPr>
          <w:color w:val="231F20"/>
        </w:rPr>
        <w:t>The</w:t>
      </w:r>
      <w:r>
        <w:rPr>
          <w:color w:val="231F20"/>
          <w:spacing w:val="-5"/>
        </w:rPr>
        <w:t xml:space="preserve"> </w:t>
      </w:r>
      <w:r>
        <w:rPr>
          <w:color w:val="231F20"/>
        </w:rPr>
        <w:t>outcome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Yuan</w:t>
      </w:r>
      <w:r>
        <w:rPr>
          <w:color w:val="231F20"/>
          <w:spacing w:val="-5"/>
        </w:rPr>
        <w:t xml:space="preserve"> </w:t>
      </w:r>
      <w:r>
        <w:rPr>
          <w:color w:val="231F20"/>
        </w:rPr>
        <w:t>campaign</w:t>
      </w:r>
      <w:r>
        <w:rPr>
          <w:color w:val="231F20"/>
          <w:spacing w:val="-5"/>
        </w:rPr>
        <w:t xml:space="preserve"> </w:t>
      </w:r>
      <w:r>
        <w:rPr>
          <w:color w:val="231F20"/>
        </w:rPr>
        <w:t>was</w:t>
      </w:r>
      <w:r>
        <w:rPr>
          <w:color w:val="231F20"/>
          <w:spacing w:val="-5"/>
        </w:rPr>
        <w:t xml:space="preserve"> </w:t>
      </w:r>
      <w:r>
        <w:rPr>
          <w:color w:val="231F20"/>
        </w:rPr>
        <w:t>however</w:t>
      </w:r>
      <w:r>
        <w:rPr>
          <w:color w:val="231F20"/>
          <w:spacing w:val="-5"/>
        </w:rPr>
        <w:t xml:space="preserve"> </w:t>
      </w:r>
      <w:r>
        <w:rPr>
          <w:color w:val="231F20"/>
        </w:rPr>
        <w:t>not quite</w:t>
      </w:r>
      <w:r>
        <w:rPr>
          <w:color w:val="231F20"/>
          <w:spacing w:val="-9"/>
        </w:rPr>
        <w:t xml:space="preserve"> </w:t>
      </w:r>
      <w:r>
        <w:rPr>
          <w:color w:val="231F20"/>
        </w:rPr>
        <w:t>decided,</w:t>
      </w:r>
      <w:r>
        <w:rPr>
          <w:color w:val="231F20"/>
          <w:spacing w:val="-9"/>
        </w:rPr>
        <w:t xml:space="preserve"> </w:t>
      </w:r>
      <w:r>
        <w:rPr>
          <w:color w:val="231F20"/>
        </w:rPr>
        <w:t>for</w:t>
      </w:r>
      <w:r>
        <w:rPr>
          <w:color w:val="231F20"/>
          <w:spacing w:val="-9"/>
        </w:rPr>
        <w:t xml:space="preserve"> </w:t>
      </w:r>
      <w:r>
        <w:rPr>
          <w:color w:val="231F20"/>
        </w:rPr>
        <w:t>the</w:t>
      </w:r>
      <w:r>
        <w:rPr>
          <w:color w:val="231F20"/>
          <w:spacing w:val="-9"/>
        </w:rPr>
        <w:t xml:space="preserve"> </w:t>
      </w:r>
      <w:r>
        <w:rPr>
          <w:color w:val="231F20"/>
        </w:rPr>
        <w:t>Trần</w:t>
      </w:r>
      <w:r>
        <w:rPr>
          <w:color w:val="231F20"/>
          <w:spacing w:val="-9"/>
        </w:rPr>
        <w:t xml:space="preserve"> </w:t>
      </w:r>
      <w:r>
        <w:rPr>
          <w:color w:val="231F20"/>
        </w:rPr>
        <w:t>policy</w:t>
      </w:r>
      <w:r>
        <w:rPr>
          <w:color w:val="231F20"/>
          <w:spacing w:val="-9"/>
        </w:rPr>
        <w:t xml:space="preserve"> </w:t>
      </w:r>
      <w:r>
        <w:rPr>
          <w:color w:val="231F20"/>
        </w:rPr>
        <w:t>of</w:t>
      </w:r>
      <w:r>
        <w:rPr>
          <w:color w:val="231F20"/>
          <w:spacing w:val="-9"/>
        </w:rPr>
        <w:t xml:space="preserve"> </w:t>
      </w:r>
      <w:r>
        <w:rPr>
          <w:color w:val="231F20"/>
        </w:rPr>
        <w:t>establishing</w:t>
      </w:r>
      <w:r>
        <w:rPr>
          <w:color w:val="231F20"/>
          <w:spacing w:val="-9"/>
        </w:rPr>
        <w:t xml:space="preserve"> </w:t>
      </w:r>
      <w:r>
        <w:rPr>
          <w:color w:val="231F20"/>
        </w:rPr>
        <w:t>princely</w:t>
      </w:r>
      <w:r>
        <w:rPr>
          <w:color w:val="231F20"/>
          <w:spacing w:val="-6"/>
        </w:rPr>
        <w:t xml:space="preserve"> </w:t>
      </w:r>
      <w:r>
        <w:rPr>
          <w:rFonts w:ascii="Palatino Linotype" w:hAnsi="Palatino Linotype"/>
          <w:i/>
          <w:color w:val="231F20"/>
        </w:rPr>
        <w:t>trại</w:t>
      </w:r>
      <w:r>
        <w:rPr>
          <w:rFonts w:ascii="Palatino Linotype" w:hAnsi="Palatino Linotype"/>
          <w:i/>
          <w:color w:val="231F20"/>
          <w:spacing w:val="-8"/>
        </w:rPr>
        <w:t xml:space="preserve"> </w:t>
      </w:r>
      <w:r>
        <w:rPr>
          <w:color w:val="231F20"/>
        </w:rPr>
        <w:t>and</w:t>
      </w:r>
      <w:r>
        <w:rPr>
          <w:color w:val="231F20"/>
          <w:spacing w:val="-8"/>
        </w:rPr>
        <w:t xml:space="preserve"> </w:t>
      </w:r>
      <w:r>
        <w:rPr>
          <w:rFonts w:ascii="Palatino Linotype" w:hAnsi="Palatino Linotype"/>
          <w:i/>
          <w:color w:val="231F20"/>
        </w:rPr>
        <w:t xml:space="preserve">Điền </w:t>
      </w:r>
      <w:r>
        <w:rPr>
          <w:rFonts w:ascii="Palatino Linotype" w:hAnsi="Palatino Linotype"/>
          <w:i/>
          <w:color w:val="231F20"/>
          <w:spacing w:val="-2"/>
        </w:rPr>
        <w:t>Trang</w:t>
      </w:r>
      <w:r>
        <w:rPr>
          <w:rFonts w:ascii="Palatino Linotype" w:hAnsi="Palatino Linotype"/>
          <w:i/>
          <w:color w:val="231F20"/>
          <w:spacing w:val="-12"/>
        </w:rPr>
        <w:t xml:space="preserve"> </w:t>
      </w:r>
      <w:r>
        <w:rPr>
          <w:color w:val="231F20"/>
          <w:spacing w:val="-2"/>
        </w:rPr>
        <w:t>estates</w:t>
      </w:r>
      <w:r>
        <w:rPr>
          <w:color w:val="231F20"/>
          <w:spacing w:val="-11"/>
        </w:rPr>
        <w:t xml:space="preserve"> </w:t>
      </w:r>
      <w:r>
        <w:rPr>
          <w:color w:val="231F20"/>
          <w:spacing w:val="-2"/>
        </w:rPr>
        <w:t>was</w:t>
      </w:r>
      <w:r>
        <w:rPr>
          <w:color w:val="231F20"/>
          <w:spacing w:val="-11"/>
        </w:rPr>
        <w:t xml:space="preserve"> </w:t>
      </w:r>
      <w:r>
        <w:rPr>
          <w:color w:val="231F20"/>
          <w:spacing w:val="-2"/>
        </w:rPr>
        <w:t>still</w:t>
      </w:r>
      <w:r>
        <w:rPr>
          <w:color w:val="231F20"/>
          <w:spacing w:val="-11"/>
        </w:rPr>
        <w:t xml:space="preserve"> </w:t>
      </w:r>
      <w:r>
        <w:rPr>
          <w:color w:val="231F20"/>
          <w:spacing w:val="-2"/>
        </w:rPr>
        <w:t>in</w:t>
      </w:r>
      <w:r>
        <w:rPr>
          <w:color w:val="231F20"/>
          <w:spacing w:val="-11"/>
        </w:rPr>
        <w:t xml:space="preserve"> </w:t>
      </w:r>
      <w:r>
        <w:rPr>
          <w:color w:val="231F20"/>
          <w:spacing w:val="-2"/>
        </w:rPr>
        <w:t>place,</w:t>
      </w:r>
      <w:r>
        <w:rPr>
          <w:color w:val="231F20"/>
          <w:spacing w:val="-11"/>
        </w:rPr>
        <w:t xml:space="preserve"> </w:t>
      </w:r>
      <w:r>
        <w:rPr>
          <w:color w:val="231F20"/>
          <w:spacing w:val="-2"/>
        </w:rPr>
        <w:t>and</w:t>
      </w:r>
      <w:r>
        <w:rPr>
          <w:color w:val="231F20"/>
          <w:spacing w:val="-11"/>
        </w:rPr>
        <w:t xml:space="preserve"> </w:t>
      </w:r>
      <w:r>
        <w:rPr>
          <w:color w:val="231F20"/>
          <w:spacing w:val="-2"/>
        </w:rPr>
        <w:t>even</w:t>
      </w:r>
      <w:r>
        <w:rPr>
          <w:color w:val="231F20"/>
          <w:spacing w:val="-11"/>
        </w:rPr>
        <w:t xml:space="preserve"> </w:t>
      </w:r>
      <w:r>
        <w:rPr>
          <w:color w:val="231F20"/>
          <w:spacing w:val="-2"/>
        </w:rPr>
        <w:t>as</w:t>
      </w:r>
      <w:r>
        <w:rPr>
          <w:color w:val="231F20"/>
          <w:spacing w:val="-12"/>
        </w:rPr>
        <w:t xml:space="preserve"> </w:t>
      </w:r>
      <w:r>
        <w:rPr>
          <w:color w:val="231F20"/>
          <w:spacing w:val="-2"/>
        </w:rPr>
        <w:t>Togan’s</w:t>
      </w:r>
      <w:r>
        <w:rPr>
          <w:color w:val="231F20"/>
          <w:spacing w:val="-11"/>
        </w:rPr>
        <w:t xml:space="preserve"> </w:t>
      </w:r>
      <w:r>
        <w:rPr>
          <w:color w:val="231F20"/>
          <w:spacing w:val="-2"/>
        </w:rPr>
        <w:t>army</w:t>
      </w:r>
      <w:r>
        <w:rPr>
          <w:color w:val="231F20"/>
          <w:spacing w:val="-11"/>
        </w:rPr>
        <w:t xml:space="preserve"> </w:t>
      </w:r>
      <w:r>
        <w:rPr>
          <w:color w:val="231F20"/>
          <w:spacing w:val="-2"/>
        </w:rPr>
        <w:t>went</w:t>
      </w:r>
      <w:r>
        <w:rPr>
          <w:color w:val="231F20"/>
          <w:spacing w:val="-11"/>
        </w:rPr>
        <w:t xml:space="preserve"> </w:t>
      </w:r>
      <w:r>
        <w:rPr>
          <w:color w:val="231F20"/>
          <w:spacing w:val="-2"/>
        </w:rPr>
        <w:t>past</w:t>
      </w:r>
      <w:r>
        <w:rPr>
          <w:color w:val="231F20"/>
          <w:spacing w:val="-11"/>
        </w:rPr>
        <w:t xml:space="preserve"> </w:t>
      </w:r>
      <w:r>
        <w:rPr>
          <w:color w:val="231F20"/>
          <w:spacing w:val="-2"/>
        </w:rPr>
        <w:t xml:space="preserve">their </w:t>
      </w:r>
      <w:r>
        <w:rPr>
          <w:color w:val="231F20"/>
        </w:rPr>
        <w:t>areas</w:t>
      </w:r>
      <w:r>
        <w:rPr>
          <w:color w:val="231F20"/>
          <w:spacing w:val="-9"/>
        </w:rPr>
        <w:t xml:space="preserve"> </w:t>
      </w:r>
      <w:r>
        <w:rPr>
          <w:color w:val="231F20"/>
        </w:rPr>
        <w:t>towards</w:t>
      </w:r>
      <w:r>
        <w:rPr>
          <w:color w:val="231F20"/>
          <w:spacing w:val="-9"/>
        </w:rPr>
        <w:t xml:space="preserve"> </w:t>
      </w:r>
      <w:r>
        <w:rPr>
          <w:color w:val="231F20"/>
        </w:rPr>
        <w:t>Thăng</w:t>
      </w:r>
      <w:r>
        <w:rPr>
          <w:color w:val="231F20"/>
          <w:spacing w:val="-9"/>
        </w:rPr>
        <w:t xml:space="preserve"> </w:t>
      </w:r>
      <w:r>
        <w:rPr>
          <w:color w:val="231F20"/>
        </w:rPr>
        <w:t>Long,</w:t>
      </w:r>
      <w:r>
        <w:rPr>
          <w:color w:val="231F20"/>
          <w:spacing w:val="-9"/>
        </w:rPr>
        <w:t xml:space="preserve"> </w:t>
      </w:r>
      <w:r>
        <w:rPr>
          <w:color w:val="231F20"/>
        </w:rPr>
        <w:t>the</w:t>
      </w:r>
      <w:r>
        <w:rPr>
          <w:color w:val="231F20"/>
          <w:spacing w:val="-9"/>
        </w:rPr>
        <w:t xml:space="preserve"> </w:t>
      </w:r>
      <w:r>
        <w:rPr>
          <w:color w:val="231F20"/>
        </w:rPr>
        <w:t>princes</w:t>
      </w:r>
      <w:r>
        <w:rPr>
          <w:color w:val="231F20"/>
          <w:spacing w:val="-9"/>
        </w:rPr>
        <w:t xml:space="preserve"> </w:t>
      </w:r>
      <w:r>
        <w:rPr>
          <w:color w:val="231F20"/>
        </w:rPr>
        <w:t>launched</w:t>
      </w:r>
      <w:r>
        <w:rPr>
          <w:color w:val="231F20"/>
          <w:spacing w:val="-9"/>
        </w:rPr>
        <w:t xml:space="preserve"> </w:t>
      </w:r>
      <w:r>
        <w:rPr>
          <w:color w:val="231F20"/>
        </w:rPr>
        <w:t>their</w:t>
      </w:r>
      <w:r>
        <w:rPr>
          <w:color w:val="231F20"/>
          <w:spacing w:val="-9"/>
        </w:rPr>
        <w:t xml:space="preserve"> </w:t>
      </w:r>
      <w:r>
        <w:rPr>
          <w:color w:val="231F20"/>
        </w:rPr>
        <w:t>own</w:t>
      </w:r>
      <w:r>
        <w:rPr>
          <w:color w:val="231F20"/>
          <w:spacing w:val="-9"/>
        </w:rPr>
        <w:t xml:space="preserve"> </w:t>
      </w:r>
      <w:r>
        <w:rPr>
          <w:color w:val="231F20"/>
        </w:rPr>
        <w:t>attacks</w:t>
      </w:r>
      <w:r>
        <w:rPr>
          <w:color w:val="231F20"/>
          <w:spacing w:val="-9"/>
        </w:rPr>
        <w:t xml:space="preserve"> </w:t>
      </w:r>
      <w:r>
        <w:rPr>
          <w:color w:val="231F20"/>
        </w:rPr>
        <w:t xml:space="preserve">from </w:t>
      </w:r>
      <w:r>
        <w:rPr>
          <w:color w:val="231F20"/>
          <w:spacing w:val="-2"/>
        </w:rPr>
        <w:t>the</w:t>
      </w:r>
      <w:r>
        <w:rPr>
          <w:color w:val="231F20"/>
          <w:spacing w:val="-10"/>
        </w:rPr>
        <w:t xml:space="preserve"> </w:t>
      </w:r>
      <w:r>
        <w:rPr>
          <w:color w:val="231F20"/>
          <w:spacing w:val="-2"/>
        </w:rPr>
        <w:t>rear</w:t>
      </w:r>
      <w:r>
        <w:rPr>
          <w:color w:val="231F20"/>
          <w:spacing w:val="-10"/>
        </w:rPr>
        <w:t xml:space="preserve"> </w:t>
      </w:r>
      <w:r>
        <w:rPr>
          <w:color w:val="231F20"/>
          <w:spacing w:val="-2"/>
        </w:rPr>
        <w:t>and</w:t>
      </w:r>
      <w:r>
        <w:rPr>
          <w:color w:val="231F20"/>
          <w:spacing w:val="-10"/>
        </w:rPr>
        <w:t xml:space="preserve"> </w:t>
      </w:r>
      <w:r>
        <w:rPr>
          <w:color w:val="231F20"/>
          <w:spacing w:val="-2"/>
        </w:rPr>
        <w:t>dug</w:t>
      </w:r>
      <w:r>
        <w:rPr>
          <w:color w:val="231F20"/>
          <w:spacing w:val="-10"/>
        </w:rPr>
        <w:t xml:space="preserve"> </w:t>
      </w:r>
      <w:r>
        <w:rPr>
          <w:color w:val="231F20"/>
          <w:spacing w:val="-2"/>
        </w:rPr>
        <w:t>holes</w:t>
      </w:r>
      <w:r>
        <w:rPr>
          <w:color w:val="231F20"/>
          <w:spacing w:val="-10"/>
        </w:rPr>
        <w:t xml:space="preserve"> </w:t>
      </w:r>
      <w:r>
        <w:rPr>
          <w:color w:val="231F20"/>
          <w:spacing w:val="-2"/>
        </w:rPr>
        <w:t>in</w:t>
      </w:r>
      <w:r>
        <w:rPr>
          <w:color w:val="231F20"/>
          <w:spacing w:val="-10"/>
        </w:rPr>
        <w:t xml:space="preserve"> </w:t>
      </w:r>
      <w:r>
        <w:rPr>
          <w:color w:val="231F20"/>
          <w:spacing w:val="-2"/>
        </w:rPr>
        <w:t>the</w:t>
      </w:r>
      <w:r>
        <w:rPr>
          <w:color w:val="231F20"/>
          <w:spacing w:val="-10"/>
        </w:rPr>
        <w:t xml:space="preserve"> </w:t>
      </w:r>
      <w:r>
        <w:rPr>
          <w:color w:val="231F20"/>
          <w:spacing w:val="-2"/>
        </w:rPr>
        <w:t>roads</w:t>
      </w:r>
      <w:r>
        <w:rPr>
          <w:color w:val="231F20"/>
          <w:spacing w:val="-10"/>
        </w:rPr>
        <w:t xml:space="preserve"> </w:t>
      </w:r>
      <w:r>
        <w:rPr>
          <w:color w:val="231F20"/>
          <w:spacing w:val="-2"/>
        </w:rPr>
        <w:t>and</w:t>
      </w:r>
      <w:r>
        <w:rPr>
          <w:color w:val="231F20"/>
          <w:spacing w:val="-10"/>
        </w:rPr>
        <w:t xml:space="preserve"> </w:t>
      </w:r>
      <w:r>
        <w:rPr>
          <w:color w:val="231F20"/>
          <w:spacing w:val="-2"/>
        </w:rPr>
        <w:t>fields</w:t>
      </w:r>
      <w:r>
        <w:rPr>
          <w:color w:val="231F20"/>
          <w:spacing w:val="-10"/>
        </w:rPr>
        <w:t xml:space="preserve"> </w:t>
      </w:r>
      <w:r>
        <w:rPr>
          <w:color w:val="231F20"/>
          <w:spacing w:val="-2"/>
        </w:rPr>
        <w:t>to</w:t>
      </w:r>
      <w:r>
        <w:rPr>
          <w:color w:val="231F20"/>
          <w:spacing w:val="-10"/>
        </w:rPr>
        <w:t xml:space="preserve"> </w:t>
      </w:r>
      <w:r>
        <w:rPr>
          <w:color w:val="231F20"/>
          <w:spacing w:val="-2"/>
        </w:rPr>
        <w:t>trap</w:t>
      </w:r>
      <w:r>
        <w:rPr>
          <w:color w:val="231F20"/>
          <w:spacing w:val="-10"/>
        </w:rPr>
        <w:t xml:space="preserve"> </w:t>
      </w:r>
      <w:r>
        <w:rPr>
          <w:color w:val="231F20"/>
          <w:spacing w:val="-2"/>
        </w:rPr>
        <w:t>the</w:t>
      </w:r>
      <w:r>
        <w:rPr>
          <w:color w:val="231F20"/>
          <w:spacing w:val="-10"/>
        </w:rPr>
        <w:t xml:space="preserve"> </w:t>
      </w:r>
      <w:r>
        <w:rPr>
          <w:color w:val="231F20"/>
          <w:spacing w:val="-2"/>
        </w:rPr>
        <w:t>Mongol</w:t>
      </w:r>
      <w:r>
        <w:rPr>
          <w:color w:val="231F20"/>
          <w:spacing w:val="-10"/>
        </w:rPr>
        <w:t xml:space="preserve"> </w:t>
      </w:r>
      <w:r>
        <w:rPr>
          <w:color w:val="231F20"/>
          <w:spacing w:val="-2"/>
        </w:rPr>
        <w:t>horses.</w:t>
      </w:r>
      <w:r>
        <w:rPr>
          <w:color w:val="231F20"/>
          <w:spacing w:val="-2"/>
          <w:position w:val="7"/>
          <w:sz w:val="16"/>
        </w:rPr>
        <w:t>74</w:t>
      </w:r>
      <w:r>
        <w:rPr>
          <w:color w:val="231F20"/>
          <w:spacing w:val="40"/>
          <w:position w:val="7"/>
          <w:sz w:val="16"/>
        </w:rPr>
        <w:t xml:space="preserve"> </w:t>
      </w:r>
      <w:r>
        <w:rPr>
          <w:color w:val="231F20"/>
        </w:rPr>
        <w:t>Đại</w:t>
      </w:r>
      <w:r>
        <w:rPr>
          <w:color w:val="231F20"/>
          <w:spacing w:val="-2"/>
        </w:rPr>
        <w:t xml:space="preserve"> </w:t>
      </w:r>
      <w:r>
        <w:rPr>
          <w:color w:val="231F20"/>
        </w:rPr>
        <w:t>Việt</w:t>
      </w:r>
      <w:r>
        <w:rPr>
          <w:color w:val="231F20"/>
          <w:spacing w:val="-2"/>
        </w:rPr>
        <w:t xml:space="preserve"> </w:t>
      </w:r>
      <w:r>
        <w:rPr>
          <w:color w:val="231F20"/>
        </w:rPr>
        <w:t>was</w:t>
      </w:r>
      <w:r>
        <w:rPr>
          <w:color w:val="231F20"/>
          <w:spacing w:val="-2"/>
        </w:rPr>
        <w:t xml:space="preserve"> </w:t>
      </w:r>
      <w:r>
        <w:rPr>
          <w:color w:val="231F20"/>
        </w:rPr>
        <w:t>now</w:t>
      </w:r>
      <w:r>
        <w:rPr>
          <w:color w:val="231F20"/>
          <w:spacing w:val="-2"/>
        </w:rPr>
        <w:t xml:space="preserve"> </w:t>
      </w:r>
      <w:r>
        <w:rPr>
          <w:color w:val="231F20"/>
        </w:rPr>
        <w:t>in</w:t>
      </w:r>
      <w:r>
        <w:rPr>
          <w:color w:val="231F20"/>
          <w:spacing w:val="-2"/>
        </w:rPr>
        <w:t xml:space="preserve"> </w:t>
      </w:r>
      <w:r>
        <w:rPr>
          <w:color w:val="231F20"/>
        </w:rPr>
        <w:t>a</w:t>
      </w:r>
      <w:r>
        <w:rPr>
          <w:color w:val="231F20"/>
          <w:spacing w:val="-2"/>
        </w:rPr>
        <w:t xml:space="preserve"> </w:t>
      </w:r>
      <w:r>
        <w:rPr>
          <w:color w:val="231F20"/>
        </w:rPr>
        <w:t>dire</w:t>
      </w:r>
      <w:r>
        <w:rPr>
          <w:color w:val="231F20"/>
          <w:spacing w:val="-2"/>
        </w:rPr>
        <w:t xml:space="preserve"> </w:t>
      </w:r>
      <w:r>
        <w:rPr>
          <w:color w:val="231F20"/>
        </w:rPr>
        <w:t>state,</w:t>
      </w:r>
      <w:r>
        <w:rPr>
          <w:color w:val="231F20"/>
          <w:spacing w:val="40"/>
        </w:rPr>
        <w:t xml:space="preserve"> </w:t>
      </w:r>
      <w:r>
        <w:rPr>
          <w:color w:val="231F20"/>
        </w:rPr>
        <w:t>with</w:t>
      </w:r>
      <w:r>
        <w:rPr>
          <w:color w:val="231F20"/>
          <w:spacing w:val="-2"/>
        </w:rPr>
        <w:t xml:space="preserve"> </w:t>
      </w:r>
      <w:r>
        <w:rPr>
          <w:color w:val="231F20"/>
        </w:rPr>
        <w:t>their</w:t>
      </w:r>
      <w:r>
        <w:rPr>
          <w:color w:val="231F20"/>
          <w:spacing w:val="-2"/>
        </w:rPr>
        <w:t xml:space="preserve"> </w:t>
      </w:r>
      <w:r>
        <w:rPr>
          <w:color w:val="231F20"/>
        </w:rPr>
        <w:t>capital</w:t>
      </w:r>
      <w:r>
        <w:rPr>
          <w:color w:val="231F20"/>
          <w:spacing w:val="-2"/>
        </w:rPr>
        <w:t xml:space="preserve"> </w:t>
      </w:r>
      <w:r>
        <w:rPr>
          <w:color w:val="231F20"/>
        </w:rPr>
        <w:t>lost,</w:t>
      </w:r>
      <w:r>
        <w:rPr>
          <w:color w:val="231F20"/>
          <w:spacing w:val="-2"/>
        </w:rPr>
        <w:t xml:space="preserve"> </w:t>
      </w:r>
      <w:r>
        <w:rPr>
          <w:color w:val="231F20"/>
        </w:rPr>
        <w:t>their</w:t>
      </w:r>
      <w:r>
        <w:rPr>
          <w:color w:val="231F20"/>
          <w:spacing w:val="-2"/>
        </w:rPr>
        <w:t xml:space="preserve"> </w:t>
      </w:r>
      <w:r>
        <w:rPr>
          <w:color w:val="231F20"/>
        </w:rPr>
        <w:t>emperors and</w:t>
      </w:r>
      <w:r>
        <w:rPr>
          <w:color w:val="231F20"/>
          <w:spacing w:val="-2"/>
        </w:rPr>
        <w:t xml:space="preserve"> </w:t>
      </w:r>
      <w:r>
        <w:rPr>
          <w:color w:val="231F20"/>
        </w:rPr>
        <w:t>remaining</w:t>
      </w:r>
      <w:r>
        <w:rPr>
          <w:color w:val="231F20"/>
          <w:spacing w:val="-2"/>
        </w:rPr>
        <w:t xml:space="preserve"> </w:t>
      </w:r>
      <w:r>
        <w:rPr>
          <w:color w:val="231F20"/>
        </w:rPr>
        <w:t>troops</w:t>
      </w:r>
      <w:r>
        <w:rPr>
          <w:color w:val="231F20"/>
          <w:spacing w:val="-2"/>
        </w:rPr>
        <w:t xml:space="preserve"> </w:t>
      </w:r>
      <w:r>
        <w:rPr>
          <w:color w:val="231F20"/>
        </w:rPr>
        <w:t>trapped</w:t>
      </w:r>
      <w:r>
        <w:rPr>
          <w:color w:val="231F20"/>
          <w:spacing w:val="-2"/>
        </w:rPr>
        <w:t xml:space="preserve"> </w:t>
      </w:r>
      <w:r>
        <w:rPr>
          <w:color w:val="231F20"/>
        </w:rPr>
        <w:t>by</w:t>
      </w:r>
      <w:r>
        <w:rPr>
          <w:color w:val="231F20"/>
          <w:spacing w:val="-2"/>
        </w:rPr>
        <w:t xml:space="preserve"> </w:t>
      </w:r>
      <w:r>
        <w:rPr>
          <w:color w:val="231F20"/>
        </w:rPr>
        <w:t>three</w:t>
      </w:r>
      <w:r>
        <w:rPr>
          <w:color w:val="231F20"/>
          <w:spacing w:val="-2"/>
        </w:rPr>
        <w:t xml:space="preserve"> </w:t>
      </w:r>
      <w:r>
        <w:rPr>
          <w:color w:val="231F20"/>
        </w:rPr>
        <w:t>Yuan</w:t>
      </w:r>
      <w:r>
        <w:rPr>
          <w:color w:val="231F20"/>
          <w:spacing w:val="-2"/>
        </w:rPr>
        <w:t xml:space="preserve"> </w:t>
      </w:r>
      <w:r>
        <w:rPr>
          <w:color w:val="231F20"/>
        </w:rPr>
        <w:t>armies.</w:t>
      </w:r>
      <w:r>
        <w:rPr>
          <w:color w:val="231F20"/>
          <w:spacing w:val="-2"/>
        </w:rPr>
        <w:t xml:space="preserve"> </w:t>
      </w:r>
      <w:r>
        <w:rPr>
          <w:color w:val="231F20"/>
        </w:rPr>
        <w:t>The</w:t>
      </w:r>
      <w:r>
        <w:rPr>
          <w:color w:val="231F20"/>
          <w:spacing w:val="-2"/>
        </w:rPr>
        <w:t xml:space="preserve"> </w:t>
      </w:r>
      <w:r>
        <w:rPr>
          <w:color w:val="231F20"/>
        </w:rPr>
        <w:t>emperors</w:t>
      </w:r>
      <w:r>
        <w:rPr>
          <w:color w:val="231F20"/>
          <w:spacing w:val="-2"/>
        </w:rPr>
        <w:t xml:space="preserve"> </w:t>
      </w:r>
      <w:r>
        <w:rPr>
          <w:color w:val="231F20"/>
        </w:rPr>
        <w:t>and</w:t>
      </w:r>
    </w:p>
    <w:p w:rsidR="009E0961" w:rsidRDefault="00183599">
      <w:pPr>
        <w:pStyle w:val="BodyText"/>
        <w:spacing w:line="249" w:lineRule="auto"/>
        <w:ind w:left="1474" w:right="735"/>
        <w:jc w:val="both"/>
      </w:pPr>
      <w:r>
        <w:rPr>
          <w:color w:val="231F20"/>
        </w:rPr>
        <w:t>their</w:t>
      </w:r>
      <w:r>
        <w:rPr>
          <w:color w:val="231F20"/>
          <w:spacing w:val="-7"/>
        </w:rPr>
        <w:t xml:space="preserve"> </w:t>
      </w:r>
      <w:r>
        <w:rPr>
          <w:color w:val="231F20"/>
        </w:rPr>
        <w:t>entourage</w:t>
      </w:r>
      <w:r>
        <w:rPr>
          <w:color w:val="231F20"/>
          <w:spacing w:val="-8"/>
        </w:rPr>
        <w:t xml:space="preserve"> </w:t>
      </w:r>
      <w:r>
        <w:rPr>
          <w:color w:val="231F20"/>
        </w:rPr>
        <w:t>then</w:t>
      </w:r>
      <w:r>
        <w:rPr>
          <w:color w:val="231F20"/>
          <w:spacing w:val="-7"/>
        </w:rPr>
        <w:t xml:space="preserve"> </w:t>
      </w:r>
      <w:r>
        <w:rPr>
          <w:color w:val="231F20"/>
        </w:rPr>
        <w:t>escaped</w:t>
      </w:r>
      <w:r>
        <w:rPr>
          <w:color w:val="231F20"/>
          <w:spacing w:val="-7"/>
        </w:rPr>
        <w:t xml:space="preserve"> </w:t>
      </w:r>
      <w:r>
        <w:rPr>
          <w:color w:val="231F20"/>
        </w:rPr>
        <w:t>by</w:t>
      </w:r>
      <w:r>
        <w:rPr>
          <w:color w:val="231F20"/>
          <w:spacing w:val="-8"/>
        </w:rPr>
        <w:t xml:space="preserve"> </w:t>
      </w:r>
      <w:r>
        <w:rPr>
          <w:color w:val="231F20"/>
        </w:rPr>
        <w:t>boat</w:t>
      </w:r>
      <w:r>
        <w:rPr>
          <w:color w:val="231F20"/>
          <w:spacing w:val="-8"/>
        </w:rPr>
        <w:t xml:space="preserve"> </w:t>
      </w:r>
      <w:r>
        <w:rPr>
          <w:color w:val="231F20"/>
        </w:rPr>
        <w:t>to</w:t>
      </w:r>
      <w:r>
        <w:rPr>
          <w:color w:val="231F20"/>
          <w:spacing w:val="-8"/>
        </w:rPr>
        <w:t xml:space="preserve"> </w:t>
      </w:r>
      <w:r>
        <w:rPr>
          <w:color w:val="231F20"/>
        </w:rPr>
        <w:t>a</w:t>
      </w:r>
      <w:r>
        <w:rPr>
          <w:color w:val="231F20"/>
          <w:spacing w:val="-7"/>
        </w:rPr>
        <w:t xml:space="preserve"> </w:t>
      </w:r>
      <w:r>
        <w:rPr>
          <w:color w:val="231F20"/>
        </w:rPr>
        <w:t>small</w:t>
      </w:r>
      <w:r>
        <w:rPr>
          <w:color w:val="231F20"/>
          <w:spacing w:val="-7"/>
        </w:rPr>
        <w:t xml:space="preserve"> </w:t>
      </w:r>
      <w:r>
        <w:rPr>
          <w:color w:val="231F20"/>
        </w:rPr>
        <w:t>island</w:t>
      </w:r>
      <w:r>
        <w:rPr>
          <w:color w:val="231F20"/>
          <w:spacing w:val="-7"/>
        </w:rPr>
        <w:t xml:space="preserve"> </w:t>
      </w:r>
      <w:r>
        <w:rPr>
          <w:color w:val="231F20"/>
        </w:rPr>
        <w:t>called</w:t>
      </w:r>
      <w:r>
        <w:rPr>
          <w:color w:val="231F20"/>
          <w:spacing w:val="-7"/>
        </w:rPr>
        <w:t xml:space="preserve"> </w:t>
      </w:r>
      <w:r>
        <w:rPr>
          <w:color w:val="231F20"/>
        </w:rPr>
        <w:t>Tam</w:t>
      </w:r>
      <w:r>
        <w:rPr>
          <w:color w:val="231F20"/>
          <w:spacing w:val="-7"/>
        </w:rPr>
        <w:t xml:space="preserve"> </w:t>
      </w:r>
      <w:r>
        <w:rPr>
          <w:color w:val="231F20"/>
        </w:rPr>
        <w:t>Trĩ</w:t>
      </w:r>
      <w:r>
        <w:rPr>
          <w:color w:val="231F20"/>
          <w:spacing w:val="-7"/>
        </w:rPr>
        <w:t xml:space="preserve"> </w:t>
      </w:r>
      <w:r>
        <w:rPr>
          <w:color w:val="231F20"/>
        </w:rPr>
        <w:t>in Hạ</w:t>
      </w:r>
      <w:r>
        <w:rPr>
          <w:color w:val="231F20"/>
          <w:spacing w:val="-8"/>
        </w:rPr>
        <w:t xml:space="preserve"> </w:t>
      </w:r>
      <w:r>
        <w:rPr>
          <w:color w:val="231F20"/>
        </w:rPr>
        <w:t>Long</w:t>
      </w:r>
      <w:r>
        <w:rPr>
          <w:color w:val="231F20"/>
          <w:spacing w:val="-8"/>
        </w:rPr>
        <w:t xml:space="preserve"> </w:t>
      </w:r>
      <w:r>
        <w:rPr>
          <w:color w:val="231F20"/>
        </w:rPr>
        <w:t>bay.</w:t>
      </w:r>
      <w:r>
        <w:rPr>
          <w:color w:val="231F20"/>
          <w:position w:val="7"/>
          <w:sz w:val="16"/>
        </w:rPr>
        <w:t xml:space="preserve">75 </w:t>
      </w:r>
      <w:r>
        <w:rPr>
          <w:color w:val="231F20"/>
        </w:rPr>
        <w:t>There</w:t>
      </w:r>
      <w:r>
        <w:rPr>
          <w:color w:val="231F20"/>
          <w:spacing w:val="-8"/>
        </w:rPr>
        <w:t xml:space="preserve"> </w:t>
      </w:r>
      <w:r>
        <w:rPr>
          <w:color w:val="231F20"/>
        </w:rPr>
        <w:t>they</w:t>
      </w:r>
      <w:r>
        <w:rPr>
          <w:color w:val="231F20"/>
          <w:spacing w:val="-8"/>
        </w:rPr>
        <w:t xml:space="preserve"> </w:t>
      </w:r>
      <w:r>
        <w:rPr>
          <w:color w:val="231F20"/>
        </w:rPr>
        <w:t>narrowly</w:t>
      </w:r>
      <w:r>
        <w:rPr>
          <w:color w:val="231F20"/>
          <w:spacing w:val="-8"/>
        </w:rPr>
        <w:t xml:space="preserve"> </w:t>
      </w:r>
      <w:r>
        <w:rPr>
          <w:color w:val="231F20"/>
        </w:rPr>
        <w:t>escaped</w:t>
      </w:r>
      <w:r>
        <w:rPr>
          <w:color w:val="231F20"/>
          <w:spacing w:val="-8"/>
        </w:rPr>
        <w:t xml:space="preserve"> </w:t>
      </w:r>
      <w:r>
        <w:rPr>
          <w:color w:val="231F20"/>
        </w:rPr>
        <w:t>capture</w:t>
      </w:r>
      <w:r>
        <w:rPr>
          <w:color w:val="231F20"/>
          <w:spacing w:val="-8"/>
        </w:rPr>
        <w:t xml:space="preserve"> </w:t>
      </w:r>
      <w:r>
        <w:rPr>
          <w:color w:val="231F20"/>
        </w:rPr>
        <w:t>in</w:t>
      </w:r>
      <w:r>
        <w:rPr>
          <w:color w:val="231F20"/>
          <w:spacing w:val="-8"/>
        </w:rPr>
        <w:t xml:space="preserve"> </w:t>
      </w:r>
      <w:r>
        <w:rPr>
          <w:color w:val="231F20"/>
        </w:rPr>
        <w:t>April</w:t>
      </w:r>
      <w:r>
        <w:rPr>
          <w:color w:val="231F20"/>
          <w:spacing w:val="-8"/>
        </w:rPr>
        <w:t xml:space="preserve"> </w:t>
      </w:r>
      <w:r>
        <w:rPr>
          <w:color w:val="231F20"/>
        </w:rPr>
        <w:t>1285</w:t>
      </w:r>
      <w:r>
        <w:rPr>
          <w:color w:val="231F20"/>
          <w:spacing w:val="-8"/>
        </w:rPr>
        <w:t xml:space="preserve"> </w:t>
      </w:r>
      <w:r>
        <w:rPr>
          <w:color w:val="231F20"/>
        </w:rPr>
        <w:t xml:space="preserve">and again fled along the coast. They travelled on land and water to Thanh </w:t>
      </w:r>
      <w:r>
        <w:rPr>
          <w:color w:val="231F20"/>
          <w:spacing w:val="-2"/>
        </w:rPr>
        <w:t>Hoá</w:t>
      </w:r>
      <w:r>
        <w:rPr>
          <w:color w:val="231F20"/>
          <w:spacing w:val="-12"/>
        </w:rPr>
        <w:t xml:space="preserve"> </w:t>
      </w:r>
      <w:r>
        <w:rPr>
          <w:color w:val="231F20"/>
          <w:spacing w:val="-2"/>
        </w:rPr>
        <w:t>below</w:t>
      </w:r>
      <w:r>
        <w:rPr>
          <w:color w:val="231F20"/>
          <w:spacing w:val="-11"/>
        </w:rPr>
        <w:t xml:space="preserve"> </w:t>
      </w:r>
      <w:r>
        <w:rPr>
          <w:color w:val="231F20"/>
          <w:spacing w:val="-2"/>
        </w:rPr>
        <w:t>Sodu’s</w:t>
      </w:r>
      <w:r>
        <w:rPr>
          <w:color w:val="231F20"/>
          <w:spacing w:val="-11"/>
        </w:rPr>
        <w:t xml:space="preserve"> </w:t>
      </w:r>
      <w:r>
        <w:rPr>
          <w:color w:val="231F20"/>
          <w:spacing w:val="-2"/>
        </w:rPr>
        <w:t>force.</w:t>
      </w:r>
      <w:r>
        <w:rPr>
          <w:color w:val="231F20"/>
          <w:spacing w:val="-11"/>
        </w:rPr>
        <w:t xml:space="preserve"> </w:t>
      </w:r>
      <w:r>
        <w:rPr>
          <w:color w:val="231F20"/>
          <w:spacing w:val="-2"/>
        </w:rPr>
        <w:t>Fighting</w:t>
      </w:r>
      <w:r>
        <w:rPr>
          <w:color w:val="231F20"/>
          <w:spacing w:val="-11"/>
        </w:rPr>
        <w:t xml:space="preserve"> </w:t>
      </w:r>
      <w:r>
        <w:rPr>
          <w:color w:val="231F20"/>
          <w:spacing w:val="-2"/>
        </w:rPr>
        <w:t>was</w:t>
      </w:r>
      <w:r>
        <w:rPr>
          <w:color w:val="231F20"/>
          <w:spacing w:val="-11"/>
        </w:rPr>
        <w:t xml:space="preserve"> </w:t>
      </w:r>
      <w:r>
        <w:rPr>
          <w:color w:val="231F20"/>
          <w:spacing w:val="-2"/>
        </w:rPr>
        <w:t>breaking</w:t>
      </w:r>
      <w:r>
        <w:rPr>
          <w:color w:val="231F20"/>
          <w:spacing w:val="-11"/>
        </w:rPr>
        <w:t xml:space="preserve"> </w:t>
      </w:r>
      <w:r>
        <w:rPr>
          <w:color w:val="231F20"/>
          <w:spacing w:val="-2"/>
        </w:rPr>
        <w:t>out</w:t>
      </w:r>
      <w:r>
        <w:rPr>
          <w:color w:val="231F20"/>
          <w:spacing w:val="-11"/>
        </w:rPr>
        <w:t xml:space="preserve"> </w:t>
      </w:r>
      <w:r>
        <w:rPr>
          <w:color w:val="231F20"/>
          <w:spacing w:val="-2"/>
        </w:rPr>
        <w:t>in</w:t>
      </w:r>
      <w:r>
        <w:rPr>
          <w:color w:val="231F20"/>
          <w:spacing w:val="-12"/>
        </w:rPr>
        <w:t xml:space="preserve"> </w:t>
      </w:r>
      <w:r>
        <w:rPr>
          <w:color w:val="231F20"/>
          <w:spacing w:val="-2"/>
        </w:rPr>
        <w:t>several</w:t>
      </w:r>
      <w:r>
        <w:rPr>
          <w:color w:val="231F20"/>
          <w:spacing w:val="-11"/>
        </w:rPr>
        <w:t xml:space="preserve"> </w:t>
      </w:r>
      <w:r>
        <w:rPr>
          <w:color w:val="231F20"/>
          <w:spacing w:val="-2"/>
        </w:rPr>
        <w:t>areas</w:t>
      </w:r>
      <w:r>
        <w:rPr>
          <w:color w:val="231F20"/>
          <w:spacing w:val="-11"/>
        </w:rPr>
        <w:t xml:space="preserve"> </w:t>
      </w:r>
      <w:r>
        <w:rPr>
          <w:color w:val="231F20"/>
          <w:spacing w:val="-2"/>
        </w:rPr>
        <w:t>when</w:t>
      </w:r>
    </w:p>
    <w:p w:rsidR="009E0961" w:rsidRDefault="009E0961">
      <w:pPr>
        <w:spacing w:line="249" w:lineRule="auto"/>
        <w:jc w:val="both"/>
        <w:sectPr w:rsidR="009E0961">
          <w:pgSz w:w="8850" w:h="13270"/>
          <w:pgMar w:top="440" w:right="679" w:bottom="940" w:left="0" w:header="0" w:footer="757" w:gutter="0"/>
          <w:cols w:space="720"/>
        </w:sectPr>
      </w:pPr>
    </w:p>
    <w:p w:rsidR="009E0961" w:rsidRDefault="00183599">
      <w:pPr>
        <w:spacing w:before="83"/>
        <w:ind w:left="2848"/>
        <w:rPr>
          <w:sz w:val="18"/>
        </w:rPr>
      </w:pPr>
      <w:r>
        <w:rPr>
          <w:smallCaps/>
          <w:color w:val="231F20"/>
          <w:spacing w:val="16"/>
          <w:sz w:val="18"/>
        </w:rPr>
        <w:lastRenderedPageBreak/>
        <w:t>the</w:t>
      </w:r>
      <w:r>
        <w:rPr>
          <w:color w:val="231F20"/>
          <w:spacing w:val="51"/>
          <w:sz w:val="18"/>
        </w:rPr>
        <w:t xml:space="preserve"> </w:t>
      </w:r>
      <w:r>
        <w:rPr>
          <w:smallCaps/>
          <w:color w:val="231F20"/>
          <w:spacing w:val="18"/>
          <w:sz w:val="18"/>
        </w:rPr>
        <w:t>trần</w:t>
      </w:r>
      <w:r>
        <w:rPr>
          <w:color w:val="231F20"/>
          <w:spacing w:val="52"/>
          <w:sz w:val="18"/>
        </w:rPr>
        <w:t xml:space="preserve"> </w:t>
      </w:r>
      <w:r>
        <w:rPr>
          <w:smallCaps/>
          <w:color w:val="231F20"/>
          <w:spacing w:val="11"/>
          <w:sz w:val="18"/>
        </w:rPr>
        <w:t>d</w:t>
      </w:r>
      <w:r>
        <w:rPr>
          <w:color w:val="231F20"/>
          <w:spacing w:val="11"/>
          <w:sz w:val="18"/>
        </w:rPr>
        <w:t>y</w:t>
      </w:r>
      <w:r>
        <w:rPr>
          <w:color w:val="231F20"/>
          <w:spacing w:val="-16"/>
          <w:sz w:val="18"/>
        </w:rPr>
        <w:t xml:space="preserve"> </w:t>
      </w:r>
      <w:r>
        <w:rPr>
          <w:smallCaps/>
          <w:color w:val="231F20"/>
          <w:spacing w:val="11"/>
          <w:sz w:val="18"/>
        </w:rPr>
        <w:t>na</w:t>
      </w:r>
      <w:r>
        <w:rPr>
          <w:color w:val="231F20"/>
          <w:spacing w:val="-19"/>
          <w:sz w:val="18"/>
        </w:rPr>
        <w:t xml:space="preserve"> </w:t>
      </w:r>
      <w:r>
        <w:rPr>
          <w:smallCaps/>
          <w:color w:val="231F20"/>
          <w:spacing w:val="12"/>
          <w:sz w:val="18"/>
        </w:rPr>
        <w:t>st</w:t>
      </w:r>
      <w:r>
        <w:rPr>
          <w:smallCaps/>
          <w:color w:val="231F20"/>
          <w:spacing w:val="-18"/>
          <w:sz w:val="18"/>
        </w:rPr>
        <w:t xml:space="preserve"> </w:t>
      </w:r>
      <w:r>
        <w:rPr>
          <w:color w:val="231F20"/>
          <w:sz w:val="18"/>
        </w:rPr>
        <w:t>y</w:t>
      </w:r>
      <w:r>
        <w:rPr>
          <w:color w:val="231F20"/>
          <w:spacing w:val="65"/>
          <w:sz w:val="18"/>
        </w:rPr>
        <w:t xml:space="preserve"> </w:t>
      </w:r>
      <w:r>
        <w:rPr>
          <w:color w:val="231F20"/>
          <w:spacing w:val="20"/>
          <w:sz w:val="18"/>
        </w:rPr>
        <w:t xml:space="preserve">(1226–1413) </w:t>
      </w:r>
    </w:p>
    <w:p w:rsidR="009E0961" w:rsidRDefault="009E0961">
      <w:pPr>
        <w:pStyle w:val="BodyText"/>
        <w:spacing w:before="10"/>
        <w:rPr>
          <w:sz w:val="22"/>
        </w:rPr>
      </w:pPr>
    </w:p>
    <w:p w:rsidR="009E0961" w:rsidRDefault="00183599">
      <w:pPr>
        <w:pStyle w:val="BodyText"/>
        <w:spacing w:line="242" w:lineRule="auto"/>
        <w:ind w:left="1417" w:right="788"/>
        <w:jc w:val="both"/>
        <w:rPr>
          <w:sz w:val="16"/>
        </w:rPr>
      </w:pPr>
      <w:r>
        <w:rPr>
          <w:color w:val="231F20"/>
        </w:rPr>
        <w:t>Togan ordered Sodu to return to Champa</w:t>
      </w:r>
      <w:r>
        <w:rPr>
          <w:color w:val="231F20"/>
          <w:position w:val="7"/>
          <w:sz w:val="16"/>
        </w:rPr>
        <w:t xml:space="preserve">76 </w:t>
      </w:r>
      <w:r>
        <w:rPr>
          <w:color w:val="231F20"/>
        </w:rPr>
        <w:t>while he prepared to leave Đại Việt for Siming. The reason given was that ‘the weather was too warm and humid . . . [with] disease everywhere’.</w:t>
      </w:r>
      <w:r>
        <w:rPr>
          <w:color w:val="231F20"/>
          <w:position w:val="7"/>
          <w:sz w:val="16"/>
        </w:rPr>
        <w:t xml:space="preserve">77 </w:t>
      </w:r>
      <w:r>
        <w:rPr>
          <w:color w:val="231F20"/>
        </w:rPr>
        <w:t>During this retreat, Omar</w:t>
      </w:r>
      <w:r>
        <w:rPr>
          <w:color w:val="231F20"/>
          <w:spacing w:val="-2"/>
        </w:rPr>
        <w:t xml:space="preserve"> </w:t>
      </w:r>
      <w:r>
        <w:rPr>
          <w:color w:val="231F20"/>
        </w:rPr>
        <w:t>Batur</w:t>
      </w:r>
      <w:r>
        <w:rPr>
          <w:color w:val="231F20"/>
          <w:spacing w:val="-2"/>
        </w:rPr>
        <w:t xml:space="preserve"> </w:t>
      </w:r>
      <w:r>
        <w:rPr>
          <w:color w:val="231F20"/>
        </w:rPr>
        <w:t>was</w:t>
      </w:r>
      <w:r>
        <w:rPr>
          <w:color w:val="231F20"/>
          <w:spacing w:val="-2"/>
        </w:rPr>
        <w:t xml:space="preserve"> </w:t>
      </w:r>
      <w:r>
        <w:rPr>
          <w:color w:val="231F20"/>
        </w:rPr>
        <w:t>sent</w:t>
      </w:r>
      <w:r>
        <w:rPr>
          <w:color w:val="231F20"/>
          <w:spacing w:val="-2"/>
        </w:rPr>
        <w:t xml:space="preserve"> </w:t>
      </w:r>
      <w:r>
        <w:rPr>
          <w:color w:val="231F20"/>
        </w:rPr>
        <w:t>to</w:t>
      </w:r>
      <w:r>
        <w:rPr>
          <w:color w:val="231F20"/>
          <w:spacing w:val="-2"/>
        </w:rPr>
        <w:t xml:space="preserve"> </w:t>
      </w:r>
      <w:r>
        <w:rPr>
          <w:color w:val="231F20"/>
        </w:rPr>
        <w:t>join</w:t>
      </w:r>
      <w:r>
        <w:rPr>
          <w:color w:val="231F20"/>
          <w:spacing w:val="-2"/>
        </w:rPr>
        <w:t xml:space="preserve"> </w:t>
      </w:r>
      <w:r>
        <w:rPr>
          <w:color w:val="231F20"/>
        </w:rPr>
        <w:t>up</w:t>
      </w:r>
      <w:r>
        <w:rPr>
          <w:color w:val="231F20"/>
          <w:spacing w:val="-2"/>
        </w:rPr>
        <w:t xml:space="preserve"> </w:t>
      </w:r>
      <w:r>
        <w:rPr>
          <w:color w:val="231F20"/>
        </w:rPr>
        <w:t>with</w:t>
      </w:r>
      <w:r>
        <w:rPr>
          <w:color w:val="231F20"/>
          <w:spacing w:val="-2"/>
        </w:rPr>
        <w:t xml:space="preserve"> </w:t>
      </w:r>
      <w:r>
        <w:rPr>
          <w:color w:val="231F20"/>
        </w:rPr>
        <w:t>Sodu</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Red</w:t>
      </w:r>
      <w:r>
        <w:rPr>
          <w:color w:val="231F20"/>
          <w:spacing w:val="-2"/>
        </w:rPr>
        <w:t xml:space="preserve"> </w:t>
      </w:r>
      <w:r>
        <w:rPr>
          <w:color w:val="231F20"/>
        </w:rPr>
        <w:t>River.</w:t>
      </w:r>
      <w:r>
        <w:rPr>
          <w:color w:val="231F20"/>
          <w:spacing w:val="-2"/>
        </w:rPr>
        <w:t xml:space="preserve"> </w:t>
      </w:r>
      <w:r>
        <w:rPr>
          <w:color w:val="231F20"/>
        </w:rPr>
        <w:t>Here</w:t>
      </w:r>
      <w:r>
        <w:rPr>
          <w:color w:val="231F20"/>
          <w:spacing w:val="-2"/>
        </w:rPr>
        <w:t xml:space="preserve"> </w:t>
      </w:r>
      <w:r>
        <w:rPr>
          <w:color w:val="231F20"/>
        </w:rPr>
        <w:t xml:space="preserve">they clashed with the Việt and Sodu was killed, while Omar fled back to </w:t>
      </w:r>
      <w:r>
        <w:rPr>
          <w:color w:val="231F20"/>
          <w:spacing w:val="-2"/>
        </w:rPr>
        <w:t>China.</w:t>
      </w:r>
      <w:r>
        <w:rPr>
          <w:color w:val="231F20"/>
          <w:spacing w:val="-6"/>
        </w:rPr>
        <w:t xml:space="preserve"> </w:t>
      </w:r>
      <w:r>
        <w:rPr>
          <w:rFonts w:ascii="Palatino Linotype" w:hAnsi="Palatino Linotype"/>
          <w:i/>
          <w:color w:val="231F20"/>
          <w:spacing w:val="-2"/>
        </w:rPr>
        <w:t>Yuanshi</w:t>
      </w:r>
      <w:r>
        <w:rPr>
          <w:rFonts w:ascii="Palatino Linotype" w:hAnsi="Palatino Linotype"/>
          <w:i/>
          <w:color w:val="231F20"/>
          <w:spacing w:val="-7"/>
        </w:rPr>
        <w:t xml:space="preserve"> </w:t>
      </w:r>
      <w:r>
        <w:rPr>
          <w:color w:val="231F20"/>
          <w:spacing w:val="-2"/>
        </w:rPr>
        <w:t>says</w:t>
      </w:r>
      <w:r>
        <w:rPr>
          <w:color w:val="231F20"/>
          <w:spacing w:val="-7"/>
        </w:rPr>
        <w:t xml:space="preserve"> </w:t>
      </w:r>
      <w:r>
        <w:rPr>
          <w:color w:val="231F20"/>
          <w:spacing w:val="-2"/>
        </w:rPr>
        <w:t>Togan</w:t>
      </w:r>
      <w:r>
        <w:rPr>
          <w:color w:val="231F20"/>
          <w:spacing w:val="-7"/>
        </w:rPr>
        <w:t xml:space="preserve"> </w:t>
      </w:r>
      <w:r>
        <w:rPr>
          <w:color w:val="231F20"/>
          <w:spacing w:val="-2"/>
        </w:rPr>
        <w:t>headed</w:t>
      </w:r>
      <w:r>
        <w:rPr>
          <w:color w:val="231F20"/>
          <w:spacing w:val="-7"/>
        </w:rPr>
        <w:t xml:space="preserve"> </w:t>
      </w:r>
      <w:r>
        <w:rPr>
          <w:color w:val="231F20"/>
          <w:spacing w:val="-2"/>
        </w:rPr>
        <w:t>north</w:t>
      </w:r>
      <w:r>
        <w:rPr>
          <w:color w:val="231F20"/>
          <w:spacing w:val="-7"/>
        </w:rPr>
        <w:t xml:space="preserve"> </w:t>
      </w:r>
      <w:r>
        <w:rPr>
          <w:color w:val="231F20"/>
          <w:spacing w:val="-2"/>
        </w:rPr>
        <w:t>from</w:t>
      </w:r>
      <w:r>
        <w:rPr>
          <w:color w:val="231F20"/>
          <w:spacing w:val="-7"/>
        </w:rPr>
        <w:t xml:space="preserve"> </w:t>
      </w:r>
      <w:r>
        <w:rPr>
          <w:color w:val="231F20"/>
          <w:spacing w:val="-2"/>
        </w:rPr>
        <w:t>Thăng</w:t>
      </w:r>
      <w:r>
        <w:rPr>
          <w:color w:val="231F20"/>
          <w:spacing w:val="-7"/>
        </w:rPr>
        <w:t xml:space="preserve"> </w:t>
      </w:r>
      <w:r>
        <w:rPr>
          <w:color w:val="231F20"/>
          <w:spacing w:val="-2"/>
        </w:rPr>
        <w:t>Long</w:t>
      </w:r>
      <w:r>
        <w:rPr>
          <w:color w:val="231F20"/>
          <w:spacing w:val="-7"/>
        </w:rPr>
        <w:t xml:space="preserve"> </w:t>
      </w:r>
      <w:r>
        <w:rPr>
          <w:color w:val="231F20"/>
          <w:spacing w:val="-2"/>
        </w:rPr>
        <w:t>because</w:t>
      </w:r>
      <w:r>
        <w:rPr>
          <w:color w:val="231F20"/>
          <w:spacing w:val="-7"/>
        </w:rPr>
        <w:t xml:space="preserve"> </w:t>
      </w:r>
      <w:r>
        <w:rPr>
          <w:color w:val="231F20"/>
          <w:spacing w:val="-2"/>
        </w:rPr>
        <w:t xml:space="preserve">‘the </w:t>
      </w:r>
      <w:r>
        <w:rPr>
          <w:color w:val="231F20"/>
        </w:rPr>
        <w:t>Mongol troops and horses could not exercise their familiar skills in battles there; the Yuan ranks w</w:t>
      </w:r>
      <w:r>
        <w:rPr>
          <w:color w:val="231F20"/>
        </w:rPr>
        <w:t>ere confused and a large number was killed.’</w:t>
      </w:r>
      <w:r>
        <w:rPr>
          <w:color w:val="231F20"/>
          <w:position w:val="7"/>
          <w:sz w:val="16"/>
        </w:rPr>
        <w:t xml:space="preserve">78 </w:t>
      </w:r>
      <w:r>
        <w:rPr>
          <w:rFonts w:ascii="Palatino Linotype" w:hAnsi="Palatino Linotype"/>
          <w:i/>
          <w:color w:val="231F20"/>
        </w:rPr>
        <w:t xml:space="preserve">An nam Chí Lược </w:t>
      </w:r>
      <w:r>
        <w:rPr>
          <w:color w:val="231F20"/>
        </w:rPr>
        <w:t xml:space="preserve">notes simply that ‘Annam troops attacked </w:t>
      </w:r>
      <w:r>
        <w:rPr>
          <w:color w:val="231F20"/>
          <w:spacing w:val="-2"/>
        </w:rPr>
        <w:t>and</w:t>
      </w:r>
      <w:r>
        <w:rPr>
          <w:color w:val="231F20"/>
          <w:spacing w:val="-7"/>
        </w:rPr>
        <w:t xml:space="preserve"> </w:t>
      </w:r>
      <w:r>
        <w:rPr>
          <w:color w:val="231F20"/>
          <w:spacing w:val="-2"/>
        </w:rPr>
        <w:t>retook</w:t>
      </w:r>
      <w:r>
        <w:rPr>
          <w:color w:val="231F20"/>
          <w:spacing w:val="-7"/>
        </w:rPr>
        <w:t xml:space="preserve"> </w:t>
      </w:r>
      <w:r>
        <w:rPr>
          <w:color w:val="231F20"/>
          <w:spacing w:val="-2"/>
        </w:rPr>
        <w:t>the</w:t>
      </w:r>
      <w:r>
        <w:rPr>
          <w:color w:val="231F20"/>
          <w:spacing w:val="-7"/>
        </w:rPr>
        <w:t xml:space="preserve"> </w:t>
      </w:r>
      <w:r>
        <w:rPr>
          <w:color w:val="231F20"/>
          <w:spacing w:val="-2"/>
        </w:rPr>
        <w:t>capital</w:t>
      </w:r>
      <w:r>
        <w:rPr>
          <w:color w:val="231F20"/>
          <w:spacing w:val="-7"/>
        </w:rPr>
        <w:t xml:space="preserve"> </w:t>
      </w:r>
      <w:r>
        <w:rPr>
          <w:color w:val="231F20"/>
          <w:spacing w:val="-2"/>
        </w:rPr>
        <w:t>La</w:t>
      </w:r>
      <w:r>
        <w:rPr>
          <w:color w:val="231F20"/>
          <w:spacing w:val="-7"/>
        </w:rPr>
        <w:t xml:space="preserve"> </w:t>
      </w:r>
      <w:r>
        <w:rPr>
          <w:color w:val="231F20"/>
          <w:spacing w:val="-2"/>
        </w:rPr>
        <w:t>Thành</w:t>
      </w:r>
      <w:r>
        <w:rPr>
          <w:color w:val="231F20"/>
          <w:spacing w:val="-7"/>
        </w:rPr>
        <w:t xml:space="preserve"> </w:t>
      </w:r>
      <w:r>
        <w:rPr>
          <w:color w:val="231F20"/>
          <w:spacing w:val="-2"/>
        </w:rPr>
        <w:t>(Thăng</w:t>
      </w:r>
      <w:r>
        <w:rPr>
          <w:color w:val="231F20"/>
          <w:spacing w:val="-7"/>
        </w:rPr>
        <w:t xml:space="preserve"> </w:t>
      </w:r>
      <w:r>
        <w:rPr>
          <w:color w:val="231F20"/>
          <w:spacing w:val="-2"/>
        </w:rPr>
        <w:t>Long).’</w:t>
      </w:r>
      <w:r>
        <w:rPr>
          <w:color w:val="231F20"/>
          <w:spacing w:val="-2"/>
          <w:position w:val="7"/>
          <w:sz w:val="16"/>
        </w:rPr>
        <w:t>79</w:t>
      </w:r>
      <w:r>
        <w:rPr>
          <w:color w:val="231F20"/>
          <w:spacing w:val="6"/>
          <w:position w:val="7"/>
          <w:sz w:val="16"/>
        </w:rPr>
        <w:t xml:space="preserve"> </w:t>
      </w:r>
      <w:r>
        <w:rPr>
          <w:color w:val="231F20"/>
          <w:spacing w:val="-2"/>
        </w:rPr>
        <w:t>Prince</w:t>
      </w:r>
      <w:r>
        <w:rPr>
          <w:color w:val="231F20"/>
          <w:spacing w:val="-7"/>
        </w:rPr>
        <w:t xml:space="preserve"> </w:t>
      </w:r>
      <w:r>
        <w:rPr>
          <w:color w:val="231F20"/>
          <w:spacing w:val="-2"/>
        </w:rPr>
        <w:t>Togan</w:t>
      </w:r>
      <w:r>
        <w:rPr>
          <w:color w:val="231F20"/>
          <w:spacing w:val="-7"/>
        </w:rPr>
        <w:t xml:space="preserve"> </w:t>
      </w:r>
      <w:r>
        <w:rPr>
          <w:color w:val="231F20"/>
          <w:spacing w:val="-2"/>
        </w:rPr>
        <w:t xml:space="preserve">returned </w:t>
      </w:r>
      <w:r>
        <w:rPr>
          <w:color w:val="231F20"/>
          <w:spacing w:val="-4"/>
        </w:rPr>
        <w:t>to</w:t>
      </w:r>
      <w:r>
        <w:rPr>
          <w:color w:val="231F20"/>
          <w:spacing w:val="-6"/>
        </w:rPr>
        <w:t xml:space="preserve"> </w:t>
      </w:r>
      <w:r>
        <w:rPr>
          <w:color w:val="231F20"/>
          <w:spacing w:val="-4"/>
        </w:rPr>
        <w:t>China</w:t>
      </w:r>
      <w:r>
        <w:rPr>
          <w:color w:val="231F20"/>
          <w:spacing w:val="-6"/>
        </w:rPr>
        <w:t xml:space="preserve"> </w:t>
      </w:r>
      <w:r>
        <w:rPr>
          <w:color w:val="231F20"/>
          <w:spacing w:val="-4"/>
        </w:rPr>
        <w:t>with</w:t>
      </w:r>
      <w:r>
        <w:rPr>
          <w:color w:val="231F20"/>
          <w:spacing w:val="-6"/>
        </w:rPr>
        <w:t xml:space="preserve"> </w:t>
      </w:r>
      <w:r>
        <w:rPr>
          <w:color w:val="231F20"/>
          <w:spacing w:val="-4"/>
        </w:rPr>
        <w:t>only</w:t>
      </w:r>
      <w:r>
        <w:rPr>
          <w:color w:val="231F20"/>
          <w:spacing w:val="-6"/>
        </w:rPr>
        <w:t xml:space="preserve"> </w:t>
      </w:r>
      <w:r>
        <w:rPr>
          <w:color w:val="231F20"/>
          <w:spacing w:val="-4"/>
        </w:rPr>
        <w:t>a</w:t>
      </w:r>
      <w:r>
        <w:rPr>
          <w:color w:val="231F20"/>
          <w:spacing w:val="-6"/>
        </w:rPr>
        <w:t xml:space="preserve"> </w:t>
      </w:r>
      <w:r>
        <w:rPr>
          <w:color w:val="231F20"/>
          <w:spacing w:val="-4"/>
        </w:rPr>
        <w:t>fraction</w:t>
      </w:r>
      <w:r>
        <w:rPr>
          <w:color w:val="231F20"/>
          <w:spacing w:val="-6"/>
        </w:rPr>
        <w:t xml:space="preserve"> </w:t>
      </w:r>
      <w:r>
        <w:rPr>
          <w:color w:val="231F20"/>
          <w:spacing w:val="-4"/>
        </w:rPr>
        <w:t>of</w:t>
      </w:r>
      <w:r>
        <w:rPr>
          <w:color w:val="231F20"/>
          <w:spacing w:val="-6"/>
        </w:rPr>
        <w:t xml:space="preserve"> </w:t>
      </w:r>
      <w:r>
        <w:rPr>
          <w:color w:val="231F20"/>
          <w:spacing w:val="-4"/>
        </w:rPr>
        <w:t>his</w:t>
      </w:r>
      <w:r>
        <w:rPr>
          <w:color w:val="231F20"/>
          <w:spacing w:val="-6"/>
        </w:rPr>
        <w:t xml:space="preserve"> </w:t>
      </w:r>
      <w:r>
        <w:rPr>
          <w:color w:val="231F20"/>
          <w:spacing w:val="-4"/>
        </w:rPr>
        <w:t>troops.</w:t>
      </w:r>
      <w:r>
        <w:rPr>
          <w:color w:val="231F20"/>
          <w:spacing w:val="-4"/>
          <w:position w:val="7"/>
          <w:sz w:val="16"/>
        </w:rPr>
        <w:t>80</w:t>
      </w:r>
      <w:r>
        <w:rPr>
          <w:color w:val="231F20"/>
          <w:spacing w:val="9"/>
          <w:position w:val="7"/>
          <w:sz w:val="16"/>
        </w:rPr>
        <w:t xml:space="preserve"> </w:t>
      </w:r>
      <w:r>
        <w:rPr>
          <w:color w:val="231F20"/>
          <w:spacing w:val="-4"/>
        </w:rPr>
        <w:t>The</w:t>
      </w:r>
      <w:r>
        <w:rPr>
          <w:color w:val="231F20"/>
          <w:spacing w:val="-6"/>
        </w:rPr>
        <w:t xml:space="preserve"> </w:t>
      </w:r>
      <w:r>
        <w:rPr>
          <w:color w:val="231F20"/>
          <w:spacing w:val="-4"/>
        </w:rPr>
        <w:t>second</w:t>
      </w:r>
      <w:r>
        <w:rPr>
          <w:color w:val="231F20"/>
          <w:spacing w:val="-6"/>
        </w:rPr>
        <w:t xml:space="preserve"> </w:t>
      </w:r>
      <w:r>
        <w:rPr>
          <w:color w:val="231F20"/>
          <w:spacing w:val="-4"/>
        </w:rPr>
        <w:t>Mongol</w:t>
      </w:r>
      <w:r>
        <w:rPr>
          <w:color w:val="231F20"/>
          <w:spacing w:val="-6"/>
        </w:rPr>
        <w:t xml:space="preserve"> </w:t>
      </w:r>
      <w:r>
        <w:rPr>
          <w:color w:val="231F20"/>
          <w:spacing w:val="-4"/>
        </w:rPr>
        <w:t xml:space="preserve">invasion </w:t>
      </w:r>
      <w:r>
        <w:rPr>
          <w:color w:val="231F20"/>
        </w:rPr>
        <w:t>was over for Đại Việt.</w:t>
      </w:r>
      <w:r>
        <w:rPr>
          <w:color w:val="231F20"/>
          <w:position w:val="7"/>
          <w:sz w:val="16"/>
        </w:rPr>
        <w:t xml:space="preserve">81 </w:t>
      </w:r>
      <w:r>
        <w:rPr>
          <w:color w:val="231F20"/>
        </w:rPr>
        <w:t xml:space="preserve">One outcome of the failed invasion was relief for the Chams, who were no more mentioned as a target in </w:t>
      </w:r>
      <w:r>
        <w:rPr>
          <w:rFonts w:ascii="Palatino Linotype" w:hAnsi="Palatino Linotype"/>
          <w:i/>
          <w:color w:val="231F20"/>
        </w:rPr>
        <w:t>Yuanshi</w:t>
      </w:r>
      <w:r>
        <w:rPr>
          <w:color w:val="231F20"/>
        </w:rPr>
        <w:t xml:space="preserve">. </w:t>
      </w:r>
      <w:r>
        <w:rPr>
          <w:color w:val="231F20"/>
          <w:spacing w:val="-2"/>
        </w:rPr>
        <w:t>‘The</w:t>
      </w:r>
      <w:r>
        <w:rPr>
          <w:color w:val="231F20"/>
          <w:spacing w:val="-12"/>
        </w:rPr>
        <w:t xml:space="preserve"> </w:t>
      </w:r>
      <w:r>
        <w:rPr>
          <w:color w:val="231F20"/>
          <w:spacing w:val="-2"/>
        </w:rPr>
        <w:t>Yuan</w:t>
      </w:r>
      <w:r>
        <w:rPr>
          <w:color w:val="231F20"/>
          <w:spacing w:val="-11"/>
        </w:rPr>
        <w:t xml:space="preserve"> </w:t>
      </w:r>
      <w:r>
        <w:rPr>
          <w:color w:val="231F20"/>
          <w:spacing w:val="-2"/>
        </w:rPr>
        <w:t>now</w:t>
      </w:r>
      <w:r>
        <w:rPr>
          <w:color w:val="231F20"/>
          <w:spacing w:val="-11"/>
        </w:rPr>
        <w:t xml:space="preserve"> </w:t>
      </w:r>
      <w:r>
        <w:rPr>
          <w:color w:val="231F20"/>
          <w:spacing w:val="-2"/>
        </w:rPr>
        <w:t>concentrated</w:t>
      </w:r>
      <w:r>
        <w:rPr>
          <w:color w:val="231F20"/>
          <w:spacing w:val="-11"/>
        </w:rPr>
        <w:t xml:space="preserve"> </w:t>
      </w:r>
      <w:r>
        <w:rPr>
          <w:color w:val="231F20"/>
          <w:spacing w:val="-2"/>
        </w:rPr>
        <w:t>on</w:t>
      </w:r>
      <w:r>
        <w:rPr>
          <w:color w:val="231F20"/>
          <w:spacing w:val="-11"/>
        </w:rPr>
        <w:t xml:space="preserve"> </w:t>
      </w:r>
      <w:r>
        <w:rPr>
          <w:color w:val="231F20"/>
          <w:spacing w:val="-2"/>
        </w:rPr>
        <w:t>mobilising</w:t>
      </w:r>
      <w:r>
        <w:rPr>
          <w:color w:val="231F20"/>
          <w:spacing w:val="-11"/>
        </w:rPr>
        <w:t xml:space="preserve"> </w:t>
      </w:r>
      <w:r>
        <w:rPr>
          <w:color w:val="231F20"/>
          <w:spacing w:val="-2"/>
        </w:rPr>
        <w:t>60,000</w:t>
      </w:r>
      <w:r>
        <w:rPr>
          <w:color w:val="231F20"/>
          <w:spacing w:val="-11"/>
        </w:rPr>
        <w:t xml:space="preserve"> </w:t>
      </w:r>
      <w:r>
        <w:rPr>
          <w:color w:val="231F20"/>
          <w:spacing w:val="-2"/>
        </w:rPr>
        <w:t>troops</w:t>
      </w:r>
      <w:r>
        <w:rPr>
          <w:color w:val="231F20"/>
          <w:spacing w:val="-11"/>
        </w:rPr>
        <w:t xml:space="preserve"> </w:t>
      </w:r>
      <w:r>
        <w:rPr>
          <w:color w:val="231F20"/>
          <w:spacing w:val="-2"/>
        </w:rPr>
        <w:t>for</w:t>
      </w:r>
      <w:r>
        <w:rPr>
          <w:color w:val="231F20"/>
          <w:spacing w:val="-12"/>
        </w:rPr>
        <w:t xml:space="preserve"> </w:t>
      </w:r>
      <w:r>
        <w:rPr>
          <w:color w:val="231F20"/>
          <w:spacing w:val="-2"/>
        </w:rPr>
        <w:t>a</w:t>
      </w:r>
      <w:r>
        <w:rPr>
          <w:color w:val="231F20"/>
          <w:spacing w:val="-11"/>
        </w:rPr>
        <w:t xml:space="preserve"> </w:t>
      </w:r>
      <w:r>
        <w:rPr>
          <w:color w:val="231F20"/>
          <w:spacing w:val="-2"/>
        </w:rPr>
        <w:t>campaign against</w:t>
      </w:r>
      <w:r>
        <w:rPr>
          <w:color w:val="231F20"/>
          <w:spacing w:val="-12"/>
        </w:rPr>
        <w:t xml:space="preserve"> </w:t>
      </w:r>
      <w:r>
        <w:rPr>
          <w:color w:val="231F20"/>
          <w:spacing w:val="-2"/>
        </w:rPr>
        <w:t>Annam.’</w:t>
      </w:r>
      <w:r>
        <w:rPr>
          <w:color w:val="231F20"/>
          <w:spacing w:val="-2"/>
          <w:position w:val="7"/>
          <w:sz w:val="16"/>
        </w:rPr>
        <w:t>82</w:t>
      </w:r>
      <w:r>
        <w:rPr>
          <w:color w:val="231F20"/>
          <w:spacing w:val="-8"/>
          <w:position w:val="7"/>
          <w:sz w:val="16"/>
        </w:rPr>
        <w:t xml:space="preserve"> </w:t>
      </w:r>
      <w:r>
        <w:rPr>
          <w:color w:val="231F20"/>
          <w:spacing w:val="-2"/>
        </w:rPr>
        <w:t>Kublai</w:t>
      </w:r>
      <w:r>
        <w:rPr>
          <w:color w:val="231F20"/>
          <w:spacing w:val="-11"/>
        </w:rPr>
        <w:t xml:space="preserve"> </w:t>
      </w:r>
      <w:r>
        <w:rPr>
          <w:color w:val="231F20"/>
          <w:spacing w:val="-2"/>
        </w:rPr>
        <w:t>Khan</w:t>
      </w:r>
      <w:r>
        <w:rPr>
          <w:color w:val="231F20"/>
          <w:spacing w:val="-11"/>
        </w:rPr>
        <w:t xml:space="preserve"> </w:t>
      </w:r>
      <w:r>
        <w:rPr>
          <w:color w:val="231F20"/>
          <w:spacing w:val="-2"/>
        </w:rPr>
        <w:t>wanted</w:t>
      </w:r>
      <w:r>
        <w:rPr>
          <w:color w:val="231F20"/>
          <w:spacing w:val="-11"/>
        </w:rPr>
        <w:t xml:space="preserve"> </w:t>
      </w:r>
      <w:r>
        <w:rPr>
          <w:color w:val="231F20"/>
          <w:spacing w:val="-2"/>
        </w:rPr>
        <w:t>to</w:t>
      </w:r>
      <w:r>
        <w:rPr>
          <w:color w:val="231F20"/>
          <w:spacing w:val="-11"/>
        </w:rPr>
        <w:t xml:space="preserve"> </w:t>
      </w:r>
      <w:r>
        <w:rPr>
          <w:color w:val="231F20"/>
          <w:spacing w:val="-2"/>
        </w:rPr>
        <w:t>attack</w:t>
      </w:r>
      <w:r>
        <w:rPr>
          <w:color w:val="231F20"/>
          <w:spacing w:val="-11"/>
        </w:rPr>
        <w:t xml:space="preserve"> </w:t>
      </w:r>
      <w:r>
        <w:rPr>
          <w:color w:val="231F20"/>
          <w:spacing w:val="-2"/>
        </w:rPr>
        <w:t>Đại</w:t>
      </w:r>
      <w:r>
        <w:rPr>
          <w:color w:val="231F20"/>
          <w:spacing w:val="-11"/>
        </w:rPr>
        <w:t xml:space="preserve"> </w:t>
      </w:r>
      <w:r>
        <w:rPr>
          <w:color w:val="231F20"/>
          <w:spacing w:val="-2"/>
        </w:rPr>
        <w:t>Việt</w:t>
      </w:r>
      <w:r>
        <w:rPr>
          <w:color w:val="231F20"/>
          <w:spacing w:val="-11"/>
        </w:rPr>
        <w:t xml:space="preserve"> </w:t>
      </w:r>
      <w:r>
        <w:rPr>
          <w:color w:val="231F20"/>
          <w:spacing w:val="-2"/>
        </w:rPr>
        <w:t>again,</w:t>
      </w:r>
      <w:r>
        <w:rPr>
          <w:color w:val="231F20"/>
          <w:spacing w:val="-12"/>
        </w:rPr>
        <w:t xml:space="preserve"> </w:t>
      </w:r>
      <w:r>
        <w:rPr>
          <w:color w:val="231F20"/>
          <w:spacing w:val="-2"/>
        </w:rPr>
        <w:t>but</w:t>
      </w:r>
      <w:r>
        <w:rPr>
          <w:color w:val="231F20"/>
          <w:spacing w:val="-11"/>
        </w:rPr>
        <w:t xml:space="preserve"> </w:t>
      </w:r>
      <w:r>
        <w:rPr>
          <w:color w:val="231F20"/>
          <w:spacing w:val="-2"/>
        </w:rPr>
        <w:t>after Togan</w:t>
      </w:r>
      <w:r>
        <w:rPr>
          <w:color w:val="231F20"/>
          <w:spacing w:val="-12"/>
        </w:rPr>
        <w:t xml:space="preserve"> </w:t>
      </w:r>
      <w:r>
        <w:rPr>
          <w:color w:val="231F20"/>
          <w:spacing w:val="-2"/>
        </w:rPr>
        <w:t>and</w:t>
      </w:r>
      <w:r>
        <w:rPr>
          <w:color w:val="231F20"/>
          <w:spacing w:val="-11"/>
        </w:rPr>
        <w:t xml:space="preserve"> </w:t>
      </w:r>
      <w:r>
        <w:rPr>
          <w:color w:val="231F20"/>
          <w:spacing w:val="-2"/>
        </w:rPr>
        <w:t>the</w:t>
      </w:r>
      <w:r>
        <w:rPr>
          <w:color w:val="231F20"/>
          <w:spacing w:val="-11"/>
        </w:rPr>
        <w:t xml:space="preserve"> </w:t>
      </w:r>
      <w:r>
        <w:rPr>
          <w:color w:val="231F20"/>
          <w:spacing w:val="-2"/>
        </w:rPr>
        <w:t>Yuan</w:t>
      </w:r>
      <w:r>
        <w:rPr>
          <w:color w:val="231F20"/>
          <w:spacing w:val="-11"/>
        </w:rPr>
        <w:t xml:space="preserve"> </w:t>
      </w:r>
      <w:r>
        <w:rPr>
          <w:color w:val="231F20"/>
          <w:spacing w:val="-2"/>
        </w:rPr>
        <w:t>remnant</w:t>
      </w:r>
      <w:r>
        <w:rPr>
          <w:color w:val="231F20"/>
          <w:spacing w:val="-11"/>
        </w:rPr>
        <w:t xml:space="preserve"> </w:t>
      </w:r>
      <w:r>
        <w:rPr>
          <w:color w:val="231F20"/>
          <w:spacing w:val="-2"/>
        </w:rPr>
        <w:t>returned</w:t>
      </w:r>
      <w:r>
        <w:rPr>
          <w:color w:val="231F20"/>
          <w:spacing w:val="-11"/>
        </w:rPr>
        <w:t xml:space="preserve"> </w:t>
      </w:r>
      <w:r>
        <w:rPr>
          <w:color w:val="231F20"/>
          <w:spacing w:val="-2"/>
        </w:rPr>
        <w:t>he</w:t>
      </w:r>
      <w:r>
        <w:rPr>
          <w:color w:val="231F20"/>
          <w:spacing w:val="-11"/>
        </w:rPr>
        <w:t xml:space="preserve"> </w:t>
      </w:r>
      <w:r>
        <w:rPr>
          <w:color w:val="231F20"/>
          <w:spacing w:val="-2"/>
        </w:rPr>
        <w:t>was</w:t>
      </w:r>
      <w:r>
        <w:rPr>
          <w:color w:val="231F20"/>
          <w:spacing w:val="-11"/>
        </w:rPr>
        <w:t xml:space="preserve"> </w:t>
      </w:r>
      <w:r>
        <w:rPr>
          <w:color w:val="231F20"/>
          <w:spacing w:val="-2"/>
        </w:rPr>
        <w:t>persuaded</w:t>
      </w:r>
      <w:r>
        <w:rPr>
          <w:color w:val="231F20"/>
          <w:spacing w:val="-12"/>
        </w:rPr>
        <w:t xml:space="preserve"> </w:t>
      </w:r>
      <w:r>
        <w:rPr>
          <w:color w:val="231F20"/>
          <w:spacing w:val="-2"/>
        </w:rPr>
        <w:t>to</w:t>
      </w:r>
      <w:r>
        <w:rPr>
          <w:color w:val="231F20"/>
          <w:spacing w:val="-11"/>
        </w:rPr>
        <w:t xml:space="preserve"> </w:t>
      </w:r>
      <w:r>
        <w:rPr>
          <w:color w:val="231F20"/>
          <w:spacing w:val="-2"/>
        </w:rPr>
        <w:t>delay</w:t>
      </w:r>
      <w:r>
        <w:rPr>
          <w:color w:val="231F20"/>
          <w:spacing w:val="-11"/>
        </w:rPr>
        <w:t xml:space="preserve"> </w:t>
      </w:r>
      <w:r>
        <w:rPr>
          <w:color w:val="231F20"/>
          <w:spacing w:val="-2"/>
        </w:rPr>
        <w:t xml:space="preserve">because </w:t>
      </w:r>
      <w:r>
        <w:rPr>
          <w:color w:val="231F20"/>
        </w:rPr>
        <w:t>of the bad climate of Đại Việt.</w:t>
      </w:r>
      <w:r>
        <w:rPr>
          <w:color w:val="231F20"/>
          <w:position w:val="7"/>
          <w:sz w:val="16"/>
        </w:rPr>
        <w:t>83</w:t>
      </w:r>
    </w:p>
    <w:p w:rsidR="009E0961" w:rsidRDefault="009E0961">
      <w:pPr>
        <w:pStyle w:val="BodyText"/>
        <w:spacing w:before="2"/>
        <w:rPr>
          <w:sz w:val="35"/>
        </w:rPr>
      </w:pPr>
    </w:p>
    <w:p w:rsidR="009E0961" w:rsidRDefault="00183599">
      <w:pPr>
        <w:pStyle w:val="Heading2"/>
        <w:ind w:left="1425" w:right="0"/>
        <w:jc w:val="both"/>
      </w:pPr>
      <w:r>
        <w:rPr>
          <w:smallCaps/>
          <w:color w:val="231F20"/>
          <w:w w:val="105"/>
        </w:rPr>
        <w:t>the</w:t>
      </w:r>
      <w:r>
        <w:rPr>
          <w:color w:val="231F20"/>
          <w:spacing w:val="4"/>
          <w:w w:val="105"/>
        </w:rPr>
        <w:t xml:space="preserve"> </w:t>
      </w:r>
      <w:r>
        <w:rPr>
          <w:smallCaps/>
          <w:color w:val="231F20"/>
          <w:w w:val="105"/>
        </w:rPr>
        <w:t>third</w:t>
      </w:r>
      <w:r>
        <w:rPr>
          <w:color w:val="231F20"/>
          <w:spacing w:val="13"/>
          <w:w w:val="105"/>
        </w:rPr>
        <w:t xml:space="preserve"> </w:t>
      </w:r>
      <w:r>
        <w:rPr>
          <w:smallCaps/>
          <w:color w:val="231F20"/>
          <w:w w:val="105"/>
        </w:rPr>
        <w:t>mongol</w:t>
      </w:r>
      <w:r>
        <w:rPr>
          <w:color w:val="231F20"/>
          <w:spacing w:val="4"/>
          <w:w w:val="105"/>
        </w:rPr>
        <w:t xml:space="preserve"> </w:t>
      </w:r>
      <w:r>
        <w:rPr>
          <w:smallCaps/>
          <w:color w:val="231F20"/>
          <w:w w:val="105"/>
        </w:rPr>
        <w:t>in</w:t>
      </w:r>
      <w:r>
        <w:rPr>
          <w:color w:val="231F20"/>
          <w:w w:val="105"/>
        </w:rPr>
        <w:t>v</w:t>
      </w:r>
      <w:r>
        <w:rPr>
          <w:smallCaps/>
          <w:color w:val="231F20"/>
          <w:w w:val="105"/>
        </w:rPr>
        <w:t>asion</w:t>
      </w:r>
      <w:r>
        <w:rPr>
          <w:color w:val="231F20"/>
          <w:spacing w:val="5"/>
          <w:w w:val="105"/>
        </w:rPr>
        <w:t xml:space="preserve"> </w:t>
      </w:r>
      <w:r>
        <w:rPr>
          <w:smallCaps/>
          <w:color w:val="231F20"/>
          <w:w w:val="105"/>
        </w:rPr>
        <w:t>of</w:t>
      </w:r>
      <w:r>
        <w:rPr>
          <w:color w:val="231F20"/>
          <w:spacing w:val="5"/>
          <w:w w:val="105"/>
        </w:rPr>
        <w:t xml:space="preserve"> </w:t>
      </w:r>
      <w:r>
        <w:rPr>
          <w:smallCaps/>
          <w:color w:val="231F20"/>
          <w:w w:val="105"/>
        </w:rPr>
        <w:t>dại</w:t>
      </w:r>
      <w:r>
        <w:rPr>
          <w:color w:val="231F20"/>
          <w:spacing w:val="5"/>
          <w:w w:val="105"/>
        </w:rPr>
        <w:t xml:space="preserve"> </w:t>
      </w:r>
      <w:r>
        <w:rPr>
          <w:color w:val="231F20"/>
          <w:w w:val="105"/>
        </w:rPr>
        <w:t>v</w:t>
      </w:r>
      <w:r>
        <w:rPr>
          <w:smallCaps/>
          <w:color w:val="231F20"/>
          <w:w w:val="105"/>
        </w:rPr>
        <w:t>i</w:t>
      </w:r>
      <w:r>
        <w:rPr>
          <w:color w:val="231F20"/>
          <w:w w:val="105"/>
        </w:rPr>
        <w:t>ệ</w:t>
      </w:r>
      <w:r>
        <w:rPr>
          <w:smallCaps/>
          <w:color w:val="231F20"/>
          <w:w w:val="105"/>
        </w:rPr>
        <w:t>t</w:t>
      </w:r>
      <w:r>
        <w:rPr>
          <w:color w:val="231F20"/>
          <w:spacing w:val="12"/>
          <w:w w:val="105"/>
        </w:rPr>
        <w:t xml:space="preserve"> </w:t>
      </w:r>
      <w:r>
        <w:rPr>
          <w:color w:val="231F20"/>
          <w:w w:val="105"/>
        </w:rPr>
        <w:t>(1287–8</w:t>
      </w:r>
      <w:r>
        <w:rPr>
          <w:color w:val="231F20"/>
          <w:spacing w:val="12"/>
          <w:w w:val="105"/>
        </w:rPr>
        <w:t xml:space="preserve"> </w:t>
      </w:r>
      <w:r>
        <w:rPr>
          <w:color w:val="231F20"/>
          <w:spacing w:val="-5"/>
          <w:w w:val="105"/>
        </w:rPr>
        <w:t>c</w:t>
      </w:r>
      <w:r>
        <w:rPr>
          <w:smallCaps/>
          <w:color w:val="231F20"/>
          <w:spacing w:val="-5"/>
          <w:w w:val="105"/>
        </w:rPr>
        <w:t>e</w:t>
      </w:r>
      <w:r>
        <w:rPr>
          <w:color w:val="231F20"/>
          <w:spacing w:val="-5"/>
          <w:w w:val="105"/>
        </w:rPr>
        <w:t>)</w:t>
      </w:r>
    </w:p>
    <w:p w:rsidR="009E0961" w:rsidRDefault="009E0961">
      <w:pPr>
        <w:pStyle w:val="BodyText"/>
      </w:pPr>
    </w:p>
    <w:p w:rsidR="009E0961" w:rsidRDefault="00183599">
      <w:pPr>
        <w:pStyle w:val="BodyText"/>
        <w:spacing w:before="114" w:line="249" w:lineRule="auto"/>
        <w:ind w:left="1417" w:right="790"/>
        <w:jc w:val="both"/>
        <w:rPr>
          <w:sz w:val="16"/>
        </w:rPr>
      </w:pPr>
      <w:r>
        <w:rPr>
          <w:color w:val="231F20"/>
          <w:w w:val="105"/>
        </w:rPr>
        <w:t>In</w:t>
      </w:r>
      <w:r>
        <w:rPr>
          <w:color w:val="231F20"/>
          <w:spacing w:val="-14"/>
          <w:w w:val="105"/>
        </w:rPr>
        <w:t xml:space="preserve"> </w:t>
      </w:r>
      <w:r>
        <w:rPr>
          <w:color w:val="231F20"/>
          <w:w w:val="105"/>
        </w:rPr>
        <w:t>March</w:t>
      </w:r>
      <w:r>
        <w:rPr>
          <w:color w:val="231F20"/>
          <w:spacing w:val="-13"/>
          <w:w w:val="105"/>
        </w:rPr>
        <w:t xml:space="preserve"> </w:t>
      </w:r>
      <w:r>
        <w:rPr>
          <w:color w:val="231F20"/>
          <w:w w:val="105"/>
        </w:rPr>
        <w:t>1286</w:t>
      </w:r>
      <w:r>
        <w:rPr>
          <w:color w:val="231F20"/>
          <w:spacing w:val="-14"/>
          <w:w w:val="105"/>
        </w:rPr>
        <w:t xml:space="preserve"> </w:t>
      </w:r>
      <w:r>
        <w:rPr>
          <w:color w:val="231F20"/>
          <w:w w:val="105"/>
        </w:rPr>
        <w:t>Kublai</w:t>
      </w:r>
      <w:r>
        <w:rPr>
          <w:color w:val="231F20"/>
          <w:spacing w:val="-13"/>
          <w:w w:val="105"/>
        </w:rPr>
        <w:t xml:space="preserve"> </w:t>
      </w:r>
      <w:r>
        <w:rPr>
          <w:color w:val="231F20"/>
          <w:w w:val="105"/>
        </w:rPr>
        <w:t>Khan</w:t>
      </w:r>
      <w:r>
        <w:rPr>
          <w:color w:val="231F20"/>
          <w:spacing w:val="-14"/>
          <w:w w:val="105"/>
        </w:rPr>
        <w:t xml:space="preserve"> </w:t>
      </w:r>
      <w:r>
        <w:rPr>
          <w:color w:val="231F20"/>
          <w:w w:val="105"/>
        </w:rPr>
        <w:t>ordered</w:t>
      </w:r>
      <w:r>
        <w:rPr>
          <w:color w:val="231F20"/>
          <w:spacing w:val="-13"/>
          <w:w w:val="105"/>
        </w:rPr>
        <w:t xml:space="preserve"> </w:t>
      </w:r>
      <w:r>
        <w:rPr>
          <w:color w:val="231F20"/>
          <w:w w:val="105"/>
        </w:rPr>
        <w:t>Alihaya</w:t>
      </w:r>
      <w:r>
        <w:rPr>
          <w:color w:val="231F20"/>
          <w:spacing w:val="-14"/>
          <w:w w:val="105"/>
        </w:rPr>
        <w:t xml:space="preserve"> </w:t>
      </w:r>
      <w:r>
        <w:rPr>
          <w:color w:val="231F20"/>
          <w:w w:val="105"/>
        </w:rPr>
        <w:t>and</w:t>
      </w:r>
      <w:r>
        <w:rPr>
          <w:color w:val="231F20"/>
          <w:spacing w:val="-13"/>
          <w:w w:val="105"/>
        </w:rPr>
        <w:t xml:space="preserve"> </w:t>
      </w:r>
      <w:r>
        <w:rPr>
          <w:color w:val="231F20"/>
          <w:w w:val="105"/>
        </w:rPr>
        <w:t>Omar</w:t>
      </w:r>
      <w:r>
        <w:rPr>
          <w:color w:val="231F20"/>
          <w:spacing w:val="-14"/>
          <w:w w:val="105"/>
        </w:rPr>
        <w:t xml:space="preserve"> </w:t>
      </w:r>
      <w:r>
        <w:rPr>
          <w:color w:val="231F20"/>
          <w:w w:val="105"/>
        </w:rPr>
        <w:t>Batur</w:t>
      </w:r>
      <w:r>
        <w:rPr>
          <w:color w:val="231F20"/>
          <w:spacing w:val="-13"/>
          <w:w w:val="105"/>
        </w:rPr>
        <w:t xml:space="preserve"> </w:t>
      </w:r>
      <w:r>
        <w:rPr>
          <w:color w:val="231F20"/>
          <w:w w:val="105"/>
        </w:rPr>
        <w:t>to</w:t>
      </w:r>
      <w:r>
        <w:rPr>
          <w:color w:val="231F20"/>
          <w:spacing w:val="-14"/>
          <w:w w:val="105"/>
        </w:rPr>
        <w:t xml:space="preserve"> </w:t>
      </w:r>
      <w:r>
        <w:rPr>
          <w:color w:val="231F20"/>
          <w:w w:val="105"/>
        </w:rPr>
        <w:t xml:space="preserve">for- </w:t>
      </w:r>
      <w:r>
        <w:rPr>
          <w:color w:val="231F20"/>
        </w:rPr>
        <w:t>mulate</w:t>
      </w:r>
      <w:r>
        <w:rPr>
          <w:color w:val="231F20"/>
          <w:spacing w:val="-3"/>
        </w:rPr>
        <w:t xml:space="preserve"> </w:t>
      </w:r>
      <w:r>
        <w:rPr>
          <w:color w:val="231F20"/>
        </w:rPr>
        <w:t>a</w:t>
      </w:r>
      <w:r>
        <w:rPr>
          <w:color w:val="231F20"/>
          <w:spacing w:val="-4"/>
        </w:rPr>
        <w:t xml:space="preserve"> </w:t>
      </w:r>
      <w:r>
        <w:rPr>
          <w:color w:val="231F20"/>
        </w:rPr>
        <w:t>plan</w:t>
      </w:r>
      <w:r>
        <w:rPr>
          <w:color w:val="231F20"/>
          <w:spacing w:val="-3"/>
        </w:rPr>
        <w:t xml:space="preserve"> </w:t>
      </w:r>
      <w:r>
        <w:rPr>
          <w:color w:val="231F20"/>
        </w:rPr>
        <w:t>for</w:t>
      </w:r>
      <w:r>
        <w:rPr>
          <w:color w:val="231F20"/>
          <w:spacing w:val="-4"/>
        </w:rPr>
        <w:t xml:space="preserve"> </w:t>
      </w:r>
      <w:r>
        <w:rPr>
          <w:color w:val="231F20"/>
        </w:rPr>
        <w:t>conquering</w:t>
      </w:r>
      <w:r>
        <w:rPr>
          <w:color w:val="231F20"/>
          <w:spacing w:val="-3"/>
        </w:rPr>
        <w:t xml:space="preserve"> </w:t>
      </w:r>
      <w:r>
        <w:rPr>
          <w:color w:val="231F20"/>
        </w:rPr>
        <w:t>Đại</w:t>
      </w:r>
      <w:r>
        <w:rPr>
          <w:color w:val="231F20"/>
          <w:spacing w:val="-4"/>
        </w:rPr>
        <w:t xml:space="preserve"> </w:t>
      </w:r>
      <w:r>
        <w:rPr>
          <w:color w:val="231F20"/>
        </w:rPr>
        <w:t>Việt</w:t>
      </w:r>
      <w:r>
        <w:rPr>
          <w:color w:val="231F20"/>
          <w:spacing w:val="-3"/>
        </w:rPr>
        <w:t xml:space="preserve"> </w:t>
      </w:r>
      <w:r>
        <w:rPr>
          <w:color w:val="231F20"/>
        </w:rPr>
        <w:t>from</w:t>
      </w:r>
      <w:r>
        <w:rPr>
          <w:color w:val="231F20"/>
          <w:spacing w:val="-4"/>
        </w:rPr>
        <w:t xml:space="preserve"> </w:t>
      </w:r>
      <w:r>
        <w:rPr>
          <w:color w:val="231F20"/>
        </w:rPr>
        <w:t>Yunnan.</w:t>
      </w:r>
      <w:r>
        <w:rPr>
          <w:color w:val="231F20"/>
          <w:spacing w:val="-3"/>
        </w:rPr>
        <w:t xml:space="preserve"> </w:t>
      </w:r>
      <w:r>
        <w:rPr>
          <w:color w:val="231F20"/>
        </w:rPr>
        <w:t>At</w:t>
      </w:r>
      <w:r>
        <w:rPr>
          <w:color w:val="231F20"/>
          <w:spacing w:val="-4"/>
        </w:rPr>
        <w:t xml:space="preserve"> </w:t>
      </w:r>
      <w:r>
        <w:rPr>
          <w:color w:val="231F20"/>
        </w:rPr>
        <w:t>the</w:t>
      </w:r>
      <w:r>
        <w:rPr>
          <w:color w:val="231F20"/>
          <w:spacing w:val="-3"/>
        </w:rPr>
        <w:t xml:space="preserve"> </w:t>
      </w:r>
      <w:r>
        <w:rPr>
          <w:color w:val="231F20"/>
        </w:rPr>
        <w:t>same</w:t>
      </w:r>
      <w:r>
        <w:rPr>
          <w:color w:val="231F20"/>
          <w:spacing w:val="-4"/>
        </w:rPr>
        <w:t xml:space="preserve"> </w:t>
      </w:r>
      <w:r>
        <w:rPr>
          <w:color w:val="231F20"/>
        </w:rPr>
        <w:t xml:space="preserve">time, </w:t>
      </w:r>
      <w:r>
        <w:rPr>
          <w:color w:val="231F20"/>
          <w:spacing w:val="-2"/>
          <w:w w:val="105"/>
        </w:rPr>
        <w:t>he</w:t>
      </w:r>
      <w:r>
        <w:rPr>
          <w:color w:val="231F20"/>
          <w:spacing w:val="-11"/>
          <w:w w:val="105"/>
        </w:rPr>
        <w:t xml:space="preserve"> </w:t>
      </w:r>
      <w:r>
        <w:rPr>
          <w:color w:val="231F20"/>
          <w:spacing w:val="-2"/>
          <w:w w:val="105"/>
        </w:rPr>
        <w:t>appointed</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defector</w:t>
      </w:r>
      <w:r>
        <w:rPr>
          <w:color w:val="231F20"/>
          <w:spacing w:val="-11"/>
          <w:w w:val="105"/>
        </w:rPr>
        <w:t xml:space="preserve"> </w:t>
      </w:r>
      <w:r>
        <w:rPr>
          <w:color w:val="231F20"/>
          <w:spacing w:val="-2"/>
          <w:w w:val="105"/>
        </w:rPr>
        <w:t>prince</w:t>
      </w:r>
      <w:r>
        <w:rPr>
          <w:color w:val="231F20"/>
          <w:spacing w:val="-11"/>
          <w:w w:val="105"/>
        </w:rPr>
        <w:t xml:space="preserve"> </w:t>
      </w:r>
      <w:r>
        <w:rPr>
          <w:color w:val="231F20"/>
          <w:spacing w:val="-2"/>
          <w:w w:val="105"/>
        </w:rPr>
        <w:t>Trần</w:t>
      </w:r>
      <w:r>
        <w:rPr>
          <w:color w:val="231F20"/>
          <w:spacing w:val="-11"/>
          <w:w w:val="105"/>
        </w:rPr>
        <w:t xml:space="preserve"> </w:t>
      </w:r>
      <w:r>
        <w:rPr>
          <w:color w:val="231F20"/>
          <w:spacing w:val="-2"/>
          <w:w w:val="105"/>
        </w:rPr>
        <w:t>Ích</w:t>
      </w:r>
      <w:r>
        <w:rPr>
          <w:color w:val="231F20"/>
          <w:spacing w:val="-11"/>
          <w:w w:val="105"/>
        </w:rPr>
        <w:t xml:space="preserve"> </w:t>
      </w:r>
      <w:r>
        <w:rPr>
          <w:color w:val="231F20"/>
          <w:spacing w:val="-2"/>
          <w:w w:val="105"/>
        </w:rPr>
        <w:t>Tắc</w:t>
      </w:r>
      <w:r>
        <w:rPr>
          <w:color w:val="231F20"/>
          <w:spacing w:val="-11"/>
          <w:w w:val="105"/>
        </w:rPr>
        <w:t xml:space="preserve"> </w:t>
      </w:r>
      <w:r>
        <w:rPr>
          <w:color w:val="231F20"/>
          <w:spacing w:val="-2"/>
          <w:w w:val="105"/>
        </w:rPr>
        <w:t>as</w:t>
      </w:r>
      <w:r>
        <w:rPr>
          <w:color w:val="231F20"/>
          <w:spacing w:val="-11"/>
          <w:w w:val="105"/>
        </w:rPr>
        <w:t xml:space="preserve"> </w:t>
      </w:r>
      <w:r>
        <w:rPr>
          <w:color w:val="231F20"/>
          <w:spacing w:val="-2"/>
          <w:w w:val="105"/>
        </w:rPr>
        <w:t>king</w:t>
      </w:r>
      <w:r>
        <w:rPr>
          <w:color w:val="231F20"/>
          <w:spacing w:val="-11"/>
          <w:w w:val="105"/>
        </w:rPr>
        <w:t xml:space="preserve"> </w:t>
      </w:r>
      <w:r>
        <w:rPr>
          <w:color w:val="231F20"/>
          <w:spacing w:val="-2"/>
          <w:w w:val="105"/>
        </w:rPr>
        <w:t>of</w:t>
      </w:r>
      <w:r>
        <w:rPr>
          <w:color w:val="231F20"/>
          <w:spacing w:val="-11"/>
          <w:w w:val="105"/>
        </w:rPr>
        <w:t xml:space="preserve"> </w:t>
      </w:r>
      <w:r>
        <w:rPr>
          <w:color w:val="231F20"/>
          <w:spacing w:val="-2"/>
          <w:w w:val="105"/>
        </w:rPr>
        <w:t>Annam,</w:t>
      </w:r>
      <w:r>
        <w:rPr>
          <w:color w:val="231F20"/>
          <w:spacing w:val="-11"/>
          <w:w w:val="105"/>
        </w:rPr>
        <w:t xml:space="preserve"> </w:t>
      </w:r>
      <w:r>
        <w:rPr>
          <w:color w:val="231F20"/>
          <w:spacing w:val="-2"/>
          <w:w w:val="105"/>
        </w:rPr>
        <w:t xml:space="preserve">with </w:t>
      </w:r>
      <w:r>
        <w:rPr>
          <w:color w:val="231F20"/>
          <w:spacing w:val="-2"/>
        </w:rPr>
        <w:t>Alihaya</w:t>
      </w:r>
      <w:r>
        <w:rPr>
          <w:color w:val="231F20"/>
          <w:spacing w:val="-8"/>
        </w:rPr>
        <w:t xml:space="preserve"> </w:t>
      </w:r>
      <w:r>
        <w:rPr>
          <w:color w:val="231F20"/>
          <w:spacing w:val="-2"/>
        </w:rPr>
        <w:t>as</w:t>
      </w:r>
      <w:r>
        <w:rPr>
          <w:color w:val="231F20"/>
          <w:spacing w:val="-8"/>
        </w:rPr>
        <w:t xml:space="preserve"> </w:t>
      </w:r>
      <w:r>
        <w:rPr>
          <w:color w:val="231F20"/>
          <w:spacing w:val="-2"/>
        </w:rPr>
        <w:t>minister</w:t>
      </w:r>
      <w:r>
        <w:rPr>
          <w:color w:val="231F20"/>
          <w:spacing w:val="-8"/>
        </w:rPr>
        <w:t xml:space="preserve"> </w:t>
      </w:r>
      <w:r>
        <w:rPr>
          <w:color w:val="231F20"/>
          <w:spacing w:val="-2"/>
        </w:rPr>
        <w:t>on</w:t>
      </w:r>
      <w:r>
        <w:rPr>
          <w:color w:val="231F20"/>
          <w:spacing w:val="-8"/>
        </w:rPr>
        <w:t xml:space="preserve"> </w:t>
      </w:r>
      <w:r>
        <w:rPr>
          <w:color w:val="231F20"/>
          <w:spacing w:val="-2"/>
        </w:rPr>
        <w:t>the</w:t>
      </w:r>
      <w:r>
        <w:rPr>
          <w:color w:val="231F20"/>
          <w:spacing w:val="-8"/>
        </w:rPr>
        <w:t xml:space="preserve"> </w:t>
      </w:r>
      <w:r>
        <w:rPr>
          <w:color w:val="231F20"/>
          <w:spacing w:val="-2"/>
        </w:rPr>
        <w:t>Left,</w:t>
      </w:r>
      <w:r>
        <w:rPr>
          <w:color w:val="231F20"/>
          <w:spacing w:val="-8"/>
        </w:rPr>
        <w:t xml:space="preserve"> </w:t>
      </w:r>
      <w:r>
        <w:rPr>
          <w:color w:val="231F20"/>
          <w:spacing w:val="-2"/>
        </w:rPr>
        <w:t>a</w:t>
      </w:r>
      <w:r>
        <w:rPr>
          <w:color w:val="231F20"/>
          <w:spacing w:val="-8"/>
        </w:rPr>
        <w:t xml:space="preserve"> </w:t>
      </w:r>
      <w:r>
        <w:rPr>
          <w:color w:val="231F20"/>
          <w:spacing w:val="-2"/>
        </w:rPr>
        <w:t>decision</w:t>
      </w:r>
      <w:r>
        <w:rPr>
          <w:color w:val="231F20"/>
          <w:spacing w:val="-8"/>
        </w:rPr>
        <w:t xml:space="preserve"> </w:t>
      </w:r>
      <w:r>
        <w:rPr>
          <w:color w:val="231F20"/>
          <w:spacing w:val="-2"/>
        </w:rPr>
        <w:t>that</w:t>
      </w:r>
      <w:r>
        <w:rPr>
          <w:color w:val="231F20"/>
          <w:spacing w:val="-8"/>
        </w:rPr>
        <w:t xml:space="preserve"> </w:t>
      </w:r>
      <w:r>
        <w:rPr>
          <w:color w:val="231F20"/>
          <w:spacing w:val="-2"/>
        </w:rPr>
        <w:t>was</w:t>
      </w:r>
      <w:r>
        <w:rPr>
          <w:color w:val="231F20"/>
          <w:spacing w:val="-8"/>
        </w:rPr>
        <w:t xml:space="preserve"> </w:t>
      </w:r>
      <w:r>
        <w:rPr>
          <w:color w:val="231F20"/>
          <w:spacing w:val="-2"/>
        </w:rPr>
        <w:t>conveyed</w:t>
      </w:r>
      <w:r>
        <w:rPr>
          <w:color w:val="231F20"/>
          <w:spacing w:val="-8"/>
        </w:rPr>
        <w:t xml:space="preserve"> </w:t>
      </w:r>
      <w:r>
        <w:rPr>
          <w:color w:val="231F20"/>
          <w:spacing w:val="-2"/>
        </w:rPr>
        <w:t>to</w:t>
      </w:r>
      <w:r>
        <w:rPr>
          <w:color w:val="231F20"/>
          <w:spacing w:val="-8"/>
        </w:rPr>
        <w:t xml:space="preserve"> </w:t>
      </w:r>
      <w:r>
        <w:rPr>
          <w:color w:val="231F20"/>
          <w:spacing w:val="-2"/>
        </w:rPr>
        <w:t xml:space="preserve">emperor </w:t>
      </w:r>
      <w:r>
        <w:rPr>
          <w:color w:val="231F20"/>
        </w:rPr>
        <w:t>Trần</w:t>
      </w:r>
      <w:r>
        <w:rPr>
          <w:color w:val="231F20"/>
          <w:spacing w:val="-6"/>
        </w:rPr>
        <w:t xml:space="preserve"> </w:t>
      </w:r>
      <w:r>
        <w:rPr>
          <w:color w:val="231F20"/>
        </w:rPr>
        <w:t>Nhân</w:t>
      </w:r>
      <w:r>
        <w:rPr>
          <w:color w:val="231F20"/>
          <w:spacing w:val="-6"/>
        </w:rPr>
        <w:t xml:space="preserve"> </w:t>
      </w:r>
      <w:r>
        <w:rPr>
          <w:color w:val="231F20"/>
        </w:rPr>
        <w:t>Tông.</w:t>
      </w:r>
      <w:r>
        <w:rPr>
          <w:color w:val="231F20"/>
          <w:position w:val="7"/>
          <w:sz w:val="16"/>
        </w:rPr>
        <w:t xml:space="preserve">84 </w:t>
      </w:r>
      <w:r>
        <w:rPr>
          <w:color w:val="231F20"/>
        </w:rPr>
        <w:t>Kublai</w:t>
      </w:r>
      <w:r>
        <w:rPr>
          <w:color w:val="231F20"/>
          <w:spacing w:val="-6"/>
        </w:rPr>
        <w:t xml:space="preserve"> </w:t>
      </w:r>
      <w:r>
        <w:rPr>
          <w:color w:val="231F20"/>
        </w:rPr>
        <w:t>Khan</w:t>
      </w:r>
      <w:r>
        <w:rPr>
          <w:color w:val="231F20"/>
          <w:spacing w:val="-6"/>
        </w:rPr>
        <w:t xml:space="preserve"> </w:t>
      </w:r>
      <w:r>
        <w:rPr>
          <w:color w:val="231F20"/>
        </w:rPr>
        <w:t>massed</w:t>
      </w:r>
      <w:r>
        <w:rPr>
          <w:color w:val="231F20"/>
          <w:spacing w:val="-6"/>
        </w:rPr>
        <w:t xml:space="preserve"> </w:t>
      </w:r>
      <w:r>
        <w:rPr>
          <w:color w:val="231F20"/>
        </w:rPr>
        <w:t>troops</w:t>
      </w:r>
      <w:r>
        <w:rPr>
          <w:color w:val="231F20"/>
          <w:spacing w:val="-6"/>
        </w:rPr>
        <w:t xml:space="preserve"> </w:t>
      </w:r>
      <w:r>
        <w:rPr>
          <w:color w:val="231F20"/>
        </w:rPr>
        <w:t>from</w:t>
      </w:r>
      <w:r>
        <w:rPr>
          <w:color w:val="231F20"/>
          <w:spacing w:val="-6"/>
        </w:rPr>
        <w:t xml:space="preserve"> </w:t>
      </w:r>
      <w:r>
        <w:rPr>
          <w:color w:val="231F20"/>
        </w:rPr>
        <w:t>several</w:t>
      </w:r>
      <w:r>
        <w:rPr>
          <w:color w:val="231F20"/>
          <w:spacing w:val="-6"/>
        </w:rPr>
        <w:t xml:space="preserve"> </w:t>
      </w:r>
      <w:r>
        <w:rPr>
          <w:color w:val="231F20"/>
        </w:rPr>
        <w:t>provinces in</w:t>
      </w:r>
      <w:r>
        <w:rPr>
          <w:color w:val="231F20"/>
          <w:spacing w:val="-8"/>
        </w:rPr>
        <w:t xml:space="preserve"> </w:t>
      </w:r>
      <w:r>
        <w:rPr>
          <w:color w:val="231F20"/>
        </w:rPr>
        <w:t>southern</w:t>
      </w:r>
      <w:r>
        <w:rPr>
          <w:color w:val="231F20"/>
          <w:spacing w:val="-8"/>
        </w:rPr>
        <w:t xml:space="preserve"> </w:t>
      </w:r>
      <w:r>
        <w:rPr>
          <w:color w:val="231F20"/>
        </w:rPr>
        <w:t>China</w:t>
      </w:r>
      <w:r>
        <w:rPr>
          <w:color w:val="231F20"/>
          <w:spacing w:val="-8"/>
        </w:rPr>
        <w:t xml:space="preserve"> </w:t>
      </w:r>
      <w:r>
        <w:rPr>
          <w:color w:val="231F20"/>
        </w:rPr>
        <w:t>in</w:t>
      </w:r>
      <w:r>
        <w:rPr>
          <w:color w:val="231F20"/>
          <w:spacing w:val="-8"/>
        </w:rPr>
        <w:t xml:space="preserve"> </w:t>
      </w:r>
      <w:r>
        <w:rPr>
          <w:color w:val="231F20"/>
        </w:rPr>
        <w:t>Guangxi</w:t>
      </w:r>
      <w:r>
        <w:rPr>
          <w:color w:val="231F20"/>
          <w:spacing w:val="-8"/>
        </w:rPr>
        <w:t xml:space="preserve"> </w:t>
      </w:r>
      <w:r>
        <w:rPr>
          <w:color w:val="231F20"/>
        </w:rPr>
        <w:t>to</w:t>
      </w:r>
      <w:r>
        <w:rPr>
          <w:color w:val="231F20"/>
          <w:spacing w:val="-8"/>
        </w:rPr>
        <w:t xml:space="preserve"> </w:t>
      </w:r>
      <w:r>
        <w:rPr>
          <w:color w:val="231F20"/>
        </w:rPr>
        <w:t>escort</w:t>
      </w:r>
      <w:r>
        <w:rPr>
          <w:color w:val="231F20"/>
          <w:spacing w:val="-8"/>
        </w:rPr>
        <w:t xml:space="preserve"> </w:t>
      </w:r>
      <w:r>
        <w:rPr>
          <w:color w:val="231F20"/>
        </w:rPr>
        <w:t>the</w:t>
      </w:r>
      <w:r>
        <w:rPr>
          <w:color w:val="231F20"/>
          <w:spacing w:val="-8"/>
        </w:rPr>
        <w:t xml:space="preserve"> </w:t>
      </w:r>
      <w:r>
        <w:rPr>
          <w:color w:val="231F20"/>
        </w:rPr>
        <w:t>king</w:t>
      </w:r>
      <w:r>
        <w:rPr>
          <w:color w:val="231F20"/>
          <w:spacing w:val="-8"/>
        </w:rPr>
        <w:t xml:space="preserve"> </w:t>
      </w:r>
      <w:r>
        <w:rPr>
          <w:color w:val="231F20"/>
        </w:rPr>
        <w:t>of</w:t>
      </w:r>
      <w:r>
        <w:rPr>
          <w:color w:val="231F20"/>
          <w:spacing w:val="-8"/>
        </w:rPr>
        <w:t xml:space="preserve"> </w:t>
      </w:r>
      <w:r>
        <w:rPr>
          <w:color w:val="231F20"/>
        </w:rPr>
        <w:t>Annam</w:t>
      </w:r>
      <w:r>
        <w:rPr>
          <w:color w:val="231F20"/>
          <w:spacing w:val="-8"/>
        </w:rPr>
        <w:t xml:space="preserve"> </w:t>
      </w:r>
      <w:r>
        <w:rPr>
          <w:color w:val="231F20"/>
        </w:rPr>
        <w:t>Trần</w:t>
      </w:r>
      <w:r>
        <w:rPr>
          <w:color w:val="231F20"/>
          <w:spacing w:val="-8"/>
        </w:rPr>
        <w:t xml:space="preserve"> </w:t>
      </w:r>
      <w:r>
        <w:rPr>
          <w:color w:val="231F20"/>
        </w:rPr>
        <w:t>Ích</w:t>
      </w:r>
      <w:r>
        <w:rPr>
          <w:color w:val="231F20"/>
          <w:spacing w:val="-8"/>
        </w:rPr>
        <w:t xml:space="preserve"> </w:t>
      </w:r>
      <w:r>
        <w:rPr>
          <w:color w:val="231F20"/>
        </w:rPr>
        <w:t xml:space="preserve">Tắc </w:t>
      </w:r>
      <w:r>
        <w:rPr>
          <w:color w:val="231F20"/>
          <w:w w:val="105"/>
        </w:rPr>
        <w:t>to</w:t>
      </w:r>
      <w:r>
        <w:rPr>
          <w:color w:val="231F20"/>
          <w:spacing w:val="-5"/>
          <w:w w:val="105"/>
        </w:rPr>
        <w:t xml:space="preserve"> </w:t>
      </w:r>
      <w:r>
        <w:rPr>
          <w:color w:val="231F20"/>
          <w:w w:val="105"/>
        </w:rPr>
        <w:t>sit</w:t>
      </w:r>
      <w:r>
        <w:rPr>
          <w:color w:val="231F20"/>
          <w:spacing w:val="-5"/>
          <w:w w:val="105"/>
        </w:rPr>
        <w:t xml:space="preserve"> </w:t>
      </w:r>
      <w:r>
        <w:rPr>
          <w:color w:val="231F20"/>
          <w:w w:val="105"/>
        </w:rPr>
        <w:t>on</w:t>
      </w:r>
      <w:r>
        <w:rPr>
          <w:color w:val="231F20"/>
          <w:spacing w:val="-5"/>
          <w:w w:val="105"/>
        </w:rPr>
        <w:t xml:space="preserve"> </w:t>
      </w:r>
      <w:r>
        <w:rPr>
          <w:color w:val="231F20"/>
          <w:w w:val="105"/>
        </w:rPr>
        <w:t>his</w:t>
      </w:r>
      <w:r>
        <w:rPr>
          <w:color w:val="231F20"/>
          <w:spacing w:val="-5"/>
          <w:w w:val="105"/>
        </w:rPr>
        <w:t xml:space="preserve"> </w:t>
      </w:r>
      <w:r>
        <w:rPr>
          <w:color w:val="231F20"/>
          <w:w w:val="105"/>
        </w:rPr>
        <w:t>throne.</w:t>
      </w:r>
      <w:r>
        <w:rPr>
          <w:color w:val="231F20"/>
          <w:spacing w:val="-5"/>
          <w:w w:val="105"/>
        </w:rPr>
        <w:t xml:space="preserve"> </w:t>
      </w:r>
      <w:r>
        <w:rPr>
          <w:color w:val="231F20"/>
          <w:w w:val="105"/>
        </w:rPr>
        <w:t>The</w:t>
      </w:r>
      <w:r>
        <w:rPr>
          <w:color w:val="231F20"/>
          <w:spacing w:val="-5"/>
          <w:w w:val="105"/>
        </w:rPr>
        <w:t xml:space="preserve"> </w:t>
      </w:r>
      <w:r>
        <w:rPr>
          <w:color w:val="231F20"/>
          <w:w w:val="105"/>
        </w:rPr>
        <w:t>two</w:t>
      </w:r>
      <w:r>
        <w:rPr>
          <w:color w:val="231F20"/>
          <w:spacing w:val="-5"/>
          <w:w w:val="105"/>
        </w:rPr>
        <w:t xml:space="preserve"> </w:t>
      </w:r>
      <w:r>
        <w:rPr>
          <w:color w:val="231F20"/>
          <w:w w:val="105"/>
        </w:rPr>
        <w:t>Trần</w:t>
      </w:r>
      <w:r>
        <w:rPr>
          <w:color w:val="231F20"/>
          <w:spacing w:val="-5"/>
          <w:w w:val="105"/>
        </w:rPr>
        <w:t xml:space="preserve"> </w:t>
      </w:r>
      <w:r>
        <w:rPr>
          <w:color w:val="231F20"/>
          <w:w w:val="105"/>
        </w:rPr>
        <w:t>emperors</w:t>
      </w:r>
      <w:r>
        <w:rPr>
          <w:color w:val="231F20"/>
          <w:spacing w:val="-5"/>
          <w:w w:val="105"/>
        </w:rPr>
        <w:t xml:space="preserve"> </w:t>
      </w:r>
      <w:r>
        <w:rPr>
          <w:color w:val="231F20"/>
          <w:w w:val="105"/>
        </w:rPr>
        <w:t>returned</w:t>
      </w:r>
      <w:r>
        <w:rPr>
          <w:color w:val="231F20"/>
          <w:spacing w:val="-5"/>
          <w:w w:val="105"/>
        </w:rPr>
        <w:t xml:space="preserve"> </w:t>
      </w:r>
      <w:r>
        <w:rPr>
          <w:color w:val="231F20"/>
          <w:w w:val="105"/>
        </w:rPr>
        <w:t>to</w:t>
      </w:r>
      <w:r>
        <w:rPr>
          <w:color w:val="231F20"/>
          <w:spacing w:val="-5"/>
          <w:w w:val="105"/>
        </w:rPr>
        <w:t xml:space="preserve"> </w:t>
      </w:r>
      <w:r>
        <w:rPr>
          <w:color w:val="231F20"/>
          <w:w w:val="105"/>
        </w:rPr>
        <w:t>a</w:t>
      </w:r>
      <w:r>
        <w:rPr>
          <w:color w:val="231F20"/>
          <w:spacing w:val="-5"/>
          <w:w w:val="105"/>
        </w:rPr>
        <w:t xml:space="preserve"> </w:t>
      </w:r>
      <w:r>
        <w:rPr>
          <w:color w:val="231F20"/>
          <w:w w:val="105"/>
        </w:rPr>
        <w:t>devastated Thăng</w:t>
      </w:r>
      <w:r>
        <w:rPr>
          <w:color w:val="231F20"/>
          <w:spacing w:val="-12"/>
          <w:w w:val="105"/>
        </w:rPr>
        <w:t xml:space="preserve"> </w:t>
      </w:r>
      <w:r>
        <w:rPr>
          <w:color w:val="231F20"/>
          <w:w w:val="105"/>
        </w:rPr>
        <w:t>Long</w:t>
      </w:r>
      <w:r>
        <w:rPr>
          <w:color w:val="231F20"/>
          <w:spacing w:val="-12"/>
          <w:w w:val="105"/>
        </w:rPr>
        <w:t xml:space="preserve"> </w:t>
      </w:r>
      <w:r>
        <w:rPr>
          <w:color w:val="231F20"/>
          <w:w w:val="105"/>
        </w:rPr>
        <w:t>and</w:t>
      </w:r>
      <w:r>
        <w:rPr>
          <w:color w:val="231F20"/>
          <w:spacing w:val="-12"/>
          <w:w w:val="105"/>
        </w:rPr>
        <w:t xml:space="preserve"> </w:t>
      </w:r>
      <w:r>
        <w:rPr>
          <w:color w:val="231F20"/>
          <w:w w:val="105"/>
        </w:rPr>
        <w:t>ordered</w:t>
      </w:r>
      <w:r>
        <w:rPr>
          <w:color w:val="231F20"/>
          <w:spacing w:val="-12"/>
          <w:w w:val="105"/>
        </w:rPr>
        <w:t xml:space="preserve"> </w:t>
      </w:r>
      <w:r>
        <w:rPr>
          <w:color w:val="231F20"/>
          <w:w w:val="105"/>
        </w:rPr>
        <w:t>a</w:t>
      </w:r>
      <w:r>
        <w:rPr>
          <w:color w:val="231F20"/>
          <w:spacing w:val="-12"/>
          <w:w w:val="105"/>
        </w:rPr>
        <w:t xml:space="preserve"> </w:t>
      </w:r>
      <w:r>
        <w:rPr>
          <w:color w:val="231F20"/>
          <w:w w:val="105"/>
        </w:rPr>
        <w:t>census</w:t>
      </w:r>
      <w:r>
        <w:rPr>
          <w:color w:val="231F20"/>
          <w:spacing w:val="-12"/>
          <w:w w:val="105"/>
        </w:rPr>
        <w:t xml:space="preserve"> </w:t>
      </w:r>
      <w:r>
        <w:rPr>
          <w:color w:val="231F20"/>
          <w:w w:val="105"/>
        </w:rPr>
        <w:t>to</w:t>
      </w:r>
      <w:r>
        <w:rPr>
          <w:color w:val="231F20"/>
          <w:spacing w:val="-12"/>
          <w:w w:val="105"/>
        </w:rPr>
        <w:t xml:space="preserve"> </w:t>
      </w:r>
      <w:r>
        <w:rPr>
          <w:color w:val="231F20"/>
          <w:w w:val="105"/>
        </w:rPr>
        <w:t>re-count</w:t>
      </w:r>
      <w:r>
        <w:rPr>
          <w:color w:val="231F20"/>
          <w:spacing w:val="-12"/>
          <w:w w:val="105"/>
        </w:rPr>
        <w:t xml:space="preserve"> </w:t>
      </w:r>
      <w:r>
        <w:rPr>
          <w:color w:val="231F20"/>
          <w:w w:val="105"/>
        </w:rPr>
        <w:t>the</w:t>
      </w:r>
      <w:r>
        <w:rPr>
          <w:color w:val="231F20"/>
          <w:spacing w:val="-12"/>
          <w:w w:val="105"/>
        </w:rPr>
        <w:t xml:space="preserve"> </w:t>
      </w:r>
      <w:r>
        <w:rPr>
          <w:color w:val="231F20"/>
          <w:w w:val="105"/>
        </w:rPr>
        <w:t>population</w:t>
      </w:r>
      <w:r>
        <w:rPr>
          <w:color w:val="231F20"/>
          <w:spacing w:val="-12"/>
          <w:w w:val="105"/>
        </w:rPr>
        <w:t xml:space="preserve"> </w:t>
      </w:r>
      <w:r>
        <w:rPr>
          <w:color w:val="231F20"/>
          <w:w w:val="105"/>
        </w:rPr>
        <w:t>after</w:t>
      </w:r>
      <w:r>
        <w:rPr>
          <w:color w:val="231F20"/>
          <w:spacing w:val="-12"/>
          <w:w w:val="105"/>
        </w:rPr>
        <w:t xml:space="preserve"> </w:t>
      </w:r>
      <w:r>
        <w:rPr>
          <w:color w:val="231F20"/>
          <w:w w:val="105"/>
        </w:rPr>
        <w:t xml:space="preserve">all </w:t>
      </w:r>
      <w:r>
        <w:rPr>
          <w:color w:val="231F20"/>
        </w:rPr>
        <w:t>the</w:t>
      </w:r>
      <w:r>
        <w:rPr>
          <w:color w:val="231F20"/>
          <w:spacing w:val="-8"/>
        </w:rPr>
        <w:t xml:space="preserve"> </w:t>
      </w:r>
      <w:r>
        <w:rPr>
          <w:color w:val="231F20"/>
        </w:rPr>
        <w:t>killing,</w:t>
      </w:r>
      <w:r>
        <w:rPr>
          <w:color w:val="231F20"/>
          <w:position w:val="7"/>
          <w:sz w:val="16"/>
        </w:rPr>
        <w:t xml:space="preserve">85 </w:t>
      </w:r>
      <w:r>
        <w:rPr>
          <w:color w:val="231F20"/>
        </w:rPr>
        <w:t>and</w:t>
      </w:r>
      <w:r>
        <w:rPr>
          <w:color w:val="231F20"/>
          <w:spacing w:val="-9"/>
        </w:rPr>
        <w:t xml:space="preserve"> </w:t>
      </w:r>
      <w:r>
        <w:rPr>
          <w:color w:val="231F20"/>
        </w:rPr>
        <w:t>by</w:t>
      </w:r>
      <w:r>
        <w:rPr>
          <w:color w:val="231F20"/>
          <w:spacing w:val="-9"/>
        </w:rPr>
        <w:t xml:space="preserve"> </w:t>
      </w:r>
      <w:r>
        <w:rPr>
          <w:color w:val="231F20"/>
        </w:rPr>
        <w:t>May</w:t>
      </w:r>
      <w:r>
        <w:rPr>
          <w:color w:val="231F20"/>
          <w:spacing w:val="-9"/>
        </w:rPr>
        <w:t xml:space="preserve"> </w:t>
      </w:r>
      <w:r>
        <w:rPr>
          <w:color w:val="231F20"/>
        </w:rPr>
        <w:t>1286</w:t>
      </w:r>
      <w:r>
        <w:rPr>
          <w:color w:val="231F20"/>
          <w:spacing w:val="-9"/>
        </w:rPr>
        <w:t xml:space="preserve"> </w:t>
      </w:r>
      <w:r>
        <w:rPr>
          <w:color w:val="231F20"/>
        </w:rPr>
        <w:t>Trần</w:t>
      </w:r>
      <w:r>
        <w:rPr>
          <w:color w:val="231F20"/>
          <w:spacing w:val="-9"/>
        </w:rPr>
        <w:t xml:space="preserve"> </w:t>
      </w:r>
      <w:r>
        <w:rPr>
          <w:color w:val="231F20"/>
        </w:rPr>
        <w:t>Hưng</w:t>
      </w:r>
      <w:r>
        <w:rPr>
          <w:color w:val="231F20"/>
          <w:spacing w:val="-9"/>
        </w:rPr>
        <w:t xml:space="preserve"> </w:t>
      </w:r>
      <w:r>
        <w:rPr>
          <w:color w:val="231F20"/>
        </w:rPr>
        <w:t>Đạo</w:t>
      </w:r>
      <w:r>
        <w:rPr>
          <w:color w:val="231F20"/>
          <w:spacing w:val="-9"/>
        </w:rPr>
        <w:t xml:space="preserve"> </w:t>
      </w:r>
      <w:r>
        <w:rPr>
          <w:color w:val="231F20"/>
        </w:rPr>
        <w:t>again</w:t>
      </w:r>
      <w:r>
        <w:rPr>
          <w:color w:val="231F20"/>
          <w:spacing w:val="-9"/>
        </w:rPr>
        <w:t xml:space="preserve"> </w:t>
      </w:r>
      <w:r>
        <w:rPr>
          <w:color w:val="231F20"/>
        </w:rPr>
        <w:t>launched</w:t>
      </w:r>
      <w:r>
        <w:rPr>
          <w:color w:val="231F20"/>
          <w:spacing w:val="-9"/>
        </w:rPr>
        <w:t xml:space="preserve"> </w:t>
      </w:r>
      <w:r>
        <w:rPr>
          <w:color w:val="231F20"/>
        </w:rPr>
        <w:t xml:space="preserve">military </w:t>
      </w:r>
      <w:r>
        <w:rPr>
          <w:color w:val="231F20"/>
          <w:w w:val="105"/>
        </w:rPr>
        <w:t>exercises,</w:t>
      </w:r>
      <w:r>
        <w:rPr>
          <w:color w:val="231F20"/>
          <w:spacing w:val="-14"/>
          <w:w w:val="105"/>
        </w:rPr>
        <w:t xml:space="preserve"> </w:t>
      </w:r>
      <w:r>
        <w:rPr>
          <w:color w:val="231F20"/>
          <w:w w:val="105"/>
        </w:rPr>
        <w:t>built</w:t>
      </w:r>
      <w:r>
        <w:rPr>
          <w:color w:val="231F20"/>
          <w:spacing w:val="-14"/>
          <w:w w:val="105"/>
        </w:rPr>
        <w:t xml:space="preserve"> </w:t>
      </w:r>
      <w:r>
        <w:rPr>
          <w:color w:val="231F20"/>
          <w:w w:val="105"/>
        </w:rPr>
        <w:t>ships</w:t>
      </w:r>
      <w:r>
        <w:rPr>
          <w:color w:val="231F20"/>
          <w:spacing w:val="-14"/>
          <w:w w:val="105"/>
        </w:rPr>
        <w:t xml:space="preserve"> </w:t>
      </w:r>
      <w:r>
        <w:rPr>
          <w:color w:val="231F20"/>
          <w:w w:val="105"/>
        </w:rPr>
        <w:t>and</w:t>
      </w:r>
      <w:r>
        <w:rPr>
          <w:color w:val="231F20"/>
          <w:spacing w:val="-14"/>
          <w:w w:val="105"/>
        </w:rPr>
        <w:t xml:space="preserve"> </w:t>
      </w:r>
      <w:r>
        <w:rPr>
          <w:color w:val="231F20"/>
          <w:w w:val="105"/>
        </w:rPr>
        <w:t>manufactured</w:t>
      </w:r>
      <w:r>
        <w:rPr>
          <w:color w:val="231F20"/>
          <w:spacing w:val="-13"/>
          <w:w w:val="105"/>
        </w:rPr>
        <w:t xml:space="preserve"> </w:t>
      </w:r>
      <w:r>
        <w:rPr>
          <w:color w:val="231F20"/>
          <w:w w:val="105"/>
        </w:rPr>
        <w:t>weapons.</w:t>
      </w:r>
      <w:r>
        <w:rPr>
          <w:color w:val="231F20"/>
          <w:w w:val="105"/>
          <w:position w:val="7"/>
          <w:sz w:val="16"/>
        </w:rPr>
        <w:t>86</w:t>
      </w:r>
    </w:p>
    <w:p w:rsidR="009E0961" w:rsidRDefault="00183599">
      <w:pPr>
        <w:pStyle w:val="BodyText"/>
        <w:spacing w:before="18" w:line="254" w:lineRule="auto"/>
        <w:ind w:left="1416" w:right="790" w:firstLine="340"/>
        <w:jc w:val="both"/>
      </w:pPr>
      <w:r>
        <w:rPr>
          <w:color w:val="231F20"/>
        </w:rPr>
        <w:t>Kublai</w:t>
      </w:r>
      <w:r>
        <w:rPr>
          <w:color w:val="231F20"/>
          <w:spacing w:val="-12"/>
        </w:rPr>
        <w:t xml:space="preserve"> </w:t>
      </w:r>
      <w:r>
        <w:rPr>
          <w:color w:val="231F20"/>
        </w:rPr>
        <w:t>Khan</w:t>
      </w:r>
      <w:r>
        <w:rPr>
          <w:color w:val="231F20"/>
          <w:spacing w:val="-12"/>
        </w:rPr>
        <w:t xml:space="preserve"> </w:t>
      </w:r>
      <w:r>
        <w:rPr>
          <w:color w:val="231F20"/>
        </w:rPr>
        <w:t>focused</w:t>
      </w:r>
      <w:r>
        <w:rPr>
          <w:color w:val="231F20"/>
          <w:spacing w:val="-12"/>
        </w:rPr>
        <w:t xml:space="preserve"> </w:t>
      </w:r>
      <w:r>
        <w:rPr>
          <w:color w:val="231F20"/>
        </w:rPr>
        <w:t>on</w:t>
      </w:r>
      <w:r>
        <w:rPr>
          <w:color w:val="231F20"/>
          <w:spacing w:val="-12"/>
        </w:rPr>
        <w:t xml:space="preserve"> </w:t>
      </w:r>
      <w:r>
        <w:rPr>
          <w:color w:val="231F20"/>
        </w:rPr>
        <w:t>a</w:t>
      </w:r>
      <w:r>
        <w:rPr>
          <w:color w:val="231F20"/>
          <w:spacing w:val="-12"/>
        </w:rPr>
        <w:t xml:space="preserve"> </w:t>
      </w:r>
      <w:r>
        <w:rPr>
          <w:color w:val="231F20"/>
        </w:rPr>
        <w:t>naval</w:t>
      </w:r>
      <w:r>
        <w:rPr>
          <w:color w:val="231F20"/>
          <w:spacing w:val="-12"/>
        </w:rPr>
        <w:t xml:space="preserve"> </w:t>
      </w:r>
      <w:r>
        <w:rPr>
          <w:color w:val="231F20"/>
        </w:rPr>
        <w:t>force</w:t>
      </w:r>
      <w:r>
        <w:rPr>
          <w:color w:val="231F20"/>
          <w:spacing w:val="-12"/>
        </w:rPr>
        <w:t xml:space="preserve"> </w:t>
      </w:r>
      <w:r>
        <w:rPr>
          <w:color w:val="231F20"/>
        </w:rPr>
        <w:t>for</w:t>
      </w:r>
      <w:r>
        <w:rPr>
          <w:color w:val="231F20"/>
          <w:spacing w:val="-12"/>
        </w:rPr>
        <w:t xml:space="preserve"> </w:t>
      </w:r>
      <w:r>
        <w:rPr>
          <w:color w:val="231F20"/>
        </w:rPr>
        <w:t>this</w:t>
      </w:r>
      <w:r>
        <w:rPr>
          <w:color w:val="231F20"/>
          <w:spacing w:val="-12"/>
        </w:rPr>
        <w:t xml:space="preserve"> </w:t>
      </w:r>
      <w:r>
        <w:rPr>
          <w:color w:val="231F20"/>
        </w:rPr>
        <w:t>campaign,</w:t>
      </w:r>
      <w:r>
        <w:rPr>
          <w:color w:val="231F20"/>
          <w:spacing w:val="-12"/>
        </w:rPr>
        <w:t xml:space="preserve"> </w:t>
      </w:r>
      <w:r>
        <w:rPr>
          <w:color w:val="231F20"/>
        </w:rPr>
        <w:t>with</w:t>
      </w:r>
      <w:r>
        <w:rPr>
          <w:color w:val="231F20"/>
          <w:spacing w:val="-12"/>
        </w:rPr>
        <w:t xml:space="preserve"> </w:t>
      </w:r>
      <w:r>
        <w:rPr>
          <w:color w:val="231F20"/>
        </w:rPr>
        <w:t xml:space="preserve">Omar </w:t>
      </w:r>
      <w:r>
        <w:rPr>
          <w:color w:val="231F20"/>
          <w:spacing w:val="-2"/>
        </w:rPr>
        <w:t>in</w:t>
      </w:r>
      <w:r>
        <w:rPr>
          <w:color w:val="231F20"/>
          <w:spacing w:val="-12"/>
        </w:rPr>
        <w:t xml:space="preserve"> </w:t>
      </w:r>
      <w:r>
        <w:rPr>
          <w:color w:val="231F20"/>
          <w:spacing w:val="-2"/>
        </w:rPr>
        <w:t>command.</w:t>
      </w:r>
      <w:r>
        <w:rPr>
          <w:color w:val="231F20"/>
          <w:spacing w:val="-11"/>
        </w:rPr>
        <w:t xml:space="preserve"> </w:t>
      </w:r>
      <w:r>
        <w:rPr>
          <w:color w:val="231F20"/>
          <w:spacing w:val="-2"/>
        </w:rPr>
        <w:t>A</w:t>
      </w:r>
      <w:r>
        <w:rPr>
          <w:color w:val="231F20"/>
          <w:spacing w:val="-11"/>
        </w:rPr>
        <w:t xml:space="preserve"> </w:t>
      </w:r>
      <w:r>
        <w:rPr>
          <w:color w:val="231F20"/>
          <w:spacing w:val="-2"/>
        </w:rPr>
        <w:t>fleet</w:t>
      </w:r>
      <w:r>
        <w:rPr>
          <w:color w:val="231F20"/>
          <w:spacing w:val="-11"/>
        </w:rPr>
        <w:t xml:space="preserve"> </w:t>
      </w:r>
      <w:r>
        <w:rPr>
          <w:color w:val="231F20"/>
          <w:spacing w:val="-2"/>
        </w:rPr>
        <w:t>of</w:t>
      </w:r>
      <w:r>
        <w:rPr>
          <w:color w:val="231F20"/>
          <w:spacing w:val="-11"/>
        </w:rPr>
        <w:t xml:space="preserve"> </w:t>
      </w:r>
      <w:r>
        <w:rPr>
          <w:color w:val="231F20"/>
          <w:spacing w:val="-2"/>
        </w:rPr>
        <w:t>70</w:t>
      </w:r>
      <w:r>
        <w:rPr>
          <w:color w:val="231F20"/>
          <w:spacing w:val="-11"/>
        </w:rPr>
        <w:t xml:space="preserve"> </w:t>
      </w:r>
      <w:r>
        <w:rPr>
          <w:color w:val="231F20"/>
          <w:spacing w:val="-2"/>
        </w:rPr>
        <w:t>transport</w:t>
      </w:r>
      <w:r>
        <w:rPr>
          <w:color w:val="231F20"/>
          <w:spacing w:val="-11"/>
        </w:rPr>
        <w:t xml:space="preserve"> </w:t>
      </w:r>
      <w:r>
        <w:rPr>
          <w:color w:val="231F20"/>
          <w:spacing w:val="-2"/>
        </w:rPr>
        <w:t>ships</w:t>
      </w:r>
      <w:r>
        <w:rPr>
          <w:color w:val="231F20"/>
          <w:spacing w:val="-11"/>
        </w:rPr>
        <w:t xml:space="preserve"> </w:t>
      </w:r>
      <w:r>
        <w:rPr>
          <w:color w:val="231F20"/>
          <w:spacing w:val="-2"/>
        </w:rPr>
        <w:t>was</w:t>
      </w:r>
      <w:r>
        <w:rPr>
          <w:color w:val="231F20"/>
          <w:spacing w:val="-12"/>
        </w:rPr>
        <w:t xml:space="preserve"> </w:t>
      </w:r>
      <w:r>
        <w:rPr>
          <w:color w:val="231F20"/>
          <w:spacing w:val="-2"/>
        </w:rPr>
        <w:t>built</w:t>
      </w:r>
      <w:r>
        <w:rPr>
          <w:color w:val="231F20"/>
          <w:spacing w:val="-11"/>
        </w:rPr>
        <w:t xml:space="preserve"> </w:t>
      </w:r>
      <w:r>
        <w:rPr>
          <w:color w:val="231F20"/>
          <w:spacing w:val="-2"/>
        </w:rPr>
        <w:t>to</w:t>
      </w:r>
      <w:r>
        <w:rPr>
          <w:color w:val="231F20"/>
          <w:spacing w:val="-11"/>
        </w:rPr>
        <w:t xml:space="preserve"> </w:t>
      </w:r>
      <w:r>
        <w:rPr>
          <w:color w:val="231F20"/>
          <w:spacing w:val="-2"/>
        </w:rPr>
        <w:t>carry</w:t>
      </w:r>
      <w:r>
        <w:rPr>
          <w:color w:val="231F20"/>
          <w:spacing w:val="-11"/>
        </w:rPr>
        <w:t xml:space="preserve"> </w:t>
      </w:r>
      <w:r>
        <w:rPr>
          <w:color w:val="231F20"/>
          <w:spacing w:val="-2"/>
        </w:rPr>
        <w:t>food</w:t>
      </w:r>
      <w:r>
        <w:rPr>
          <w:color w:val="231F20"/>
          <w:spacing w:val="-11"/>
        </w:rPr>
        <w:t xml:space="preserve"> </w:t>
      </w:r>
      <w:r>
        <w:rPr>
          <w:color w:val="231F20"/>
          <w:spacing w:val="-2"/>
        </w:rPr>
        <w:t xml:space="preserve">supplies </w:t>
      </w:r>
      <w:r>
        <w:rPr>
          <w:color w:val="231F20"/>
        </w:rPr>
        <w:t>from Hainan to the Yuan troops in Đại Việt under Zhang Wen-hu, son of a former pirate. The Yuan navy and the transports were to enter Đại Việt via Hạ Long bay.</w:t>
      </w:r>
      <w:r>
        <w:rPr>
          <w:color w:val="231F20"/>
          <w:position w:val="7"/>
          <w:sz w:val="16"/>
        </w:rPr>
        <w:t xml:space="preserve">87 </w:t>
      </w:r>
      <w:r>
        <w:rPr>
          <w:color w:val="231F20"/>
        </w:rPr>
        <w:t xml:space="preserve">The Trần appointed prince Trần Khánh Dư to control Vân Đồn, the main maritime trading post of </w:t>
      </w:r>
      <w:r>
        <w:rPr>
          <w:color w:val="231F20"/>
        </w:rPr>
        <w:t>Đại Việt on an island</w:t>
      </w:r>
      <w:r>
        <w:rPr>
          <w:color w:val="231F20"/>
          <w:spacing w:val="-2"/>
        </w:rPr>
        <w:t xml:space="preserve"> </w:t>
      </w:r>
      <w:r>
        <w:rPr>
          <w:color w:val="231F20"/>
        </w:rPr>
        <w:t>near the mouth of Bạch Đằng River, the main waterway leading to the Red River and then the capital.</w:t>
      </w:r>
    </w:p>
    <w:p w:rsidR="009E0961" w:rsidRDefault="00183599">
      <w:pPr>
        <w:pStyle w:val="BodyText"/>
        <w:spacing w:before="9" w:line="259" w:lineRule="auto"/>
        <w:ind w:left="1416" w:right="785" w:firstLine="340"/>
        <w:jc w:val="both"/>
      </w:pPr>
      <w:r>
        <w:rPr>
          <w:color w:val="231F20"/>
        </w:rPr>
        <w:t>The</w:t>
      </w:r>
      <w:r>
        <w:rPr>
          <w:color w:val="231F20"/>
          <w:spacing w:val="-1"/>
        </w:rPr>
        <w:t xml:space="preserve"> </w:t>
      </w:r>
      <w:r>
        <w:rPr>
          <w:color w:val="231F20"/>
        </w:rPr>
        <w:t>third</w:t>
      </w:r>
      <w:r>
        <w:rPr>
          <w:color w:val="231F20"/>
          <w:spacing w:val="-1"/>
        </w:rPr>
        <w:t xml:space="preserve"> </w:t>
      </w:r>
      <w:r>
        <w:rPr>
          <w:color w:val="231F20"/>
        </w:rPr>
        <w:t>Mongol</w:t>
      </w:r>
      <w:r>
        <w:rPr>
          <w:color w:val="231F20"/>
          <w:spacing w:val="-1"/>
        </w:rPr>
        <w:t xml:space="preserve"> </w:t>
      </w:r>
      <w:r>
        <w:rPr>
          <w:color w:val="231F20"/>
        </w:rPr>
        <w:t>invasion</w:t>
      </w:r>
      <w:r>
        <w:rPr>
          <w:color w:val="231F20"/>
          <w:spacing w:val="-1"/>
        </w:rPr>
        <w:t xml:space="preserve"> </w:t>
      </w:r>
      <w:r>
        <w:rPr>
          <w:color w:val="231F20"/>
        </w:rPr>
        <w:t>began</w:t>
      </w:r>
      <w:r>
        <w:rPr>
          <w:color w:val="231F20"/>
          <w:spacing w:val="-1"/>
        </w:rPr>
        <w:t xml:space="preserve"> </w:t>
      </w:r>
      <w:r>
        <w:rPr>
          <w:color w:val="231F20"/>
        </w:rPr>
        <w:t>in</w:t>
      </w:r>
      <w:r>
        <w:rPr>
          <w:color w:val="231F20"/>
          <w:spacing w:val="-1"/>
        </w:rPr>
        <w:t xml:space="preserve"> </w:t>
      </w:r>
      <w:r>
        <w:rPr>
          <w:color w:val="231F20"/>
        </w:rPr>
        <w:t>November</w:t>
      </w:r>
      <w:r>
        <w:rPr>
          <w:color w:val="231F20"/>
          <w:spacing w:val="-1"/>
        </w:rPr>
        <w:t xml:space="preserve"> </w:t>
      </w:r>
      <w:r>
        <w:rPr>
          <w:color w:val="231F20"/>
        </w:rPr>
        <w:t>1287</w:t>
      </w:r>
      <w:r>
        <w:rPr>
          <w:color w:val="231F20"/>
          <w:spacing w:val="-1"/>
        </w:rPr>
        <w:t xml:space="preserve"> </w:t>
      </w:r>
      <w:r>
        <w:rPr>
          <w:color w:val="231F20"/>
        </w:rPr>
        <w:t>when</w:t>
      </w:r>
      <w:r>
        <w:rPr>
          <w:color w:val="231F20"/>
          <w:spacing w:val="-1"/>
        </w:rPr>
        <w:t xml:space="preserve"> </w:t>
      </w:r>
      <w:r>
        <w:rPr>
          <w:color w:val="231F20"/>
        </w:rPr>
        <w:t>a</w:t>
      </w:r>
      <w:r>
        <w:rPr>
          <w:color w:val="231F20"/>
          <w:spacing w:val="-1"/>
        </w:rPr>
        <w:t xml:space="preserve"> </w:t>
      </w:r>
      <w:r>
        <w:rPr>
          <w:color w:val="231F20"/>
        </w:rPr>
        <w:t>Yuan naval</w:t>
      </w:r>
      <w:r>
        <w:rPr>
          <w:color w:val="231F20"/>
          <w:spacing w:val="-1"/>
        </w:rPr>
        <w:t xml:space="preserve"> </w:t>
      </w:r>
      <w:r>
        <w:rPr>
          <w:color w:val="231F20"/>
        </w:rPr>
        <w:t>force</w:t>
      </w:r>
      <w:r>
        <w:rPr>
          <w:color w:val="231F20"/>
          <w:spacing w:val="-1"/>
        </w:rPr>
        <w:t xml:space="preserve"> </w:t>
      </w:r>
      <w:r>
        <w:rPr>
          <w:color w:val="231F20"/>
        </w:rPr>
        <w:t>with</w:t>
      </w:r>
      <w:r>
        <w:rPr>
          <w:color w:val="231F20"/>
          <w:spacing w:val="-1"/>
        </w:rPr>
        <w:t xml:space="preserve"> </w:t>
      </w:r>
      <w:r>
        <w:rPr>
          <w:color w:val="231F20"/>
        </w:rPr>
        <w:t>18,000</w:t>
      </w:r>
      <w:r>
        <w:rPr>
          <w:color w:val="231F20"/>
          <w:spacing w:val="-1"/>
        </w:rPr>
        <w:t xml:space="preserve"> </w:t>
      </w:r>
      <w:r>
        <w:rPr>
          <w:color w:val="231F20"/>
        </w:rPr>
        <w:t>men</w:t>
      </w:r>
      <w:r>
        <w:rPr>
          <w:color w:val="231F20"/>
          <w:spacing w:val="-1"/>
        </w:rPr>
        <w:t xml:space="preserve"> </w:t>
      </w:r>
      <w:r>
        <w:rPr>
          <w:color w:val="231F20"/>
        </w:rPr>
        <w:t>in</w:t>
      </w:r>
      <w:r>
        <w:rPr>
          <w:color w:val="231F20"/>
          <w:spacing w:val="-1"/>
        </w:rPr>
        <w:t xml:space="preserve"> </w:t>
      </w:r>
      <w:r>
        <w:rPr>
          <w:color w:val="231F20"/>
        </w:rPr>
        <w:t>500</w:t>
      </w:r>
      <w:r>
        <w:rPr>
          <w:color w:val="231F20"/>
          <w:spacing w:val="-1"/>
        </w:rPr>
        <w:t xml:space="preserve"> </w:t>
      </w:r>
      <w:r>
        <w:rPr>
          <w:color w:val="231F20"/>
        </w:rPr>
        <w:t>warships</w:t>
      </w:r>
      <w:r>
        <w:rPr>
          <w:color w:val="231F20"/>
          <w:spacing w:val="-1"/>
        </w:rPr>
        <w:t xml:space="preserve"> </w:t>
      </w:r>
      <w:r>
        <w:rPr>
          <w:color w:val="231F20"/>
        </w:rPr>
        <w:t>and</w:t>
      </w:r>
      <w:r>
        <w:rPr>
          <w:color w:val="231F20"/>
          <w:spacing w:val="-1"/>
        </w:rPr>
        <w:t xml:space="preserve"> </w:t>
      </w:r>
      <w:r>
        <w:rPr>
          <w:color w:val="231F20"/>
        </w:rPr>
        <w:t>backed</w:t>
      </w:r>
      <w:r>
        <w:rPr>
          <w:color w:val="231F20"/>
          <w:spacing w:val="-1"/>
        </w:rPr>
        <w:t xml:space="preserve"> </w:t>
      </w:r>
      <w:r>
        <w:rPr>
          <w:color w:val="231F20"/>
        </w:rPr>
        <w:t>by</w:t>
      </w:r>
      <w:r>
        <w:rPr>
          <w:color w:val="231F20"/>
          <w:spacing w:val="-1"/>
        </w:rPr>
        <w:t xml:space="preserve"> </w:t>
      </w:r>
      <w:r>
        <w:rPr>
          <w:color w:val="231F20"/>
        </w:rPr>
        <w:t>70</w:t>
      </w:r>
      <w:r>
        <w:rPr>
          <w:color w:val="231F20"/>
          <w:spacing w:val="-1"/>
        </w:rPr>
        <w:t xml:space="preserve"> </w:t>
      </w:r>
      <w:r>
        <w:rPr>
          <w:color w:val="231F20"/>
        </w:rPr>
        <w:t>supply ships</w:t>
      </w:r>
      <w:r>
        <w:rPr>
          <w:color w:val="231F20"/>
        </w:rPr>
        <w:t xml:space="preserve"> entered Hạ Long bay. At the same time the Mongol land force advanced down the Red River towards Thăng Long under Togan and</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4" w:lineRule="auto"/>
        <w:ind w:left="1473" w:right="731"/>
        <w:jc w:val="both"/>
      </w:pPr>
      <w:r>
        <w:rPr>
          <w:color w:val="231F20"/>
          <w:spacing w:val="-4"/>
        </w:rPr>
        <w:t>Trần</w:t>
      </w:r>
      <w:r>
        <w:rPr>
          <w:color w:val="231F20"/>
          <w:spacing w:val="-6"/>
        </w:rPr>
        <w:t xml:space="preserve"> </w:t>
      </w:r>
      <w:r>
        <w:rPr>
          <w:color w:val="231F20"/>
          <w:spacing w:val="-4"/>
        </w:rPr>
        <w:t>prince</w:t>
      </w:r>
      <w:r>
        <w:rPr>
          <w:color w:val="231F20"/>
          <w:spacing w:val="-6"/>
        </w:rPr>
        <w:t xml:space="preserve"> </w:t>
      </w:r>
      <w:r>
        <w:rPr>
          <w:color w:val="231F20"/>
          <w:spacing w:val="-4"/>
        </w:rPr>
        <w:t>Trần</w:t>
      </w:r>
      <w:r>
        <w:rPr>
          <w:color w:val="231F20"/>
          <w:spacing w:val="-6"/>
        </w:rPr>
        <w:t xml:space="preserve"> </w:t>
      </w:r>
      <w:r>
        <w:rPr>
          <w:color w:val="231F20"/>
          <w:spacing w:val="-4"/>
        </w:rPr>
        <w:t>Ích</w:t>
      </w:r>
      <w:r>
        <w:rPr>
          <w:color w:val="231F20"/>
          <w:spacing w:val="-6"/>
        </w:rPr>
        <w:t xml:space="preserve"> </w:t>
      </w:r>
      <w:r>
        <w:rPr>
          <w:color w:val="231F20"/>
          <w:spacing w:val="-4"/>
        </w:rPr>
        <w:t>Tắc.</w:t>
      </w:r>
      <w:r>
        <w:rPr>
          <w:color w:val="231F20"/>
          <w:spacing w:val="-6"/>
        </w:rPr>
        <w:t xml:space="preserve"> </w:t>
      </w:r>
      <w:r>
        <w:rPr>
          <w:color w:val="231F20"/>
          <w:spacing w:val="-4"/>
        </w:rPr>
        <w:t>Lê</w:t>
      </w:r>
      <w:r>
        <w:rPr>
          <w:color w:val="231F20"/>
          <w:spacing w:val="-6"/>
        </w:rPr>
        <w:t xml:space="preserve"> </w:t>
      </w:r>
      <w:r>
        <w:rPr>
          <w:color w:val="231F20"/>
          <w:spacing w:val="-4"/>
        </w:rPr>
        <w:t>Tắc</w:t>
      </w:r>
      <w:r>
        <w:rPr>
          <w:color w:val="231F20"/>
          <w:spacing w:val="-6"/>
        </w:rPr>
        <w:t xml:space="preserve"> </w:t>
      </w:r>
      <w:r>
        <w:rPr>
          <w:color w:val="231F20"/>
          <w:spacing w:val="-4"/>
        </w:rPr>
        <w:t>was</w:t>
      </w:r>
      <w:r>
        <w:rPr>
          <w:color w:val="231F20"/>
          <w:spacing w:val="-6"/>
        </w:rPr>
        <w:t xml:space="preserve"> </w:t>
      </w:r>
      <w:r>
        <w:rPr>
          <w:color w:val="231F20"/>
          <w:spacing w:val="-4"/>
        </w:rPr>
        <w:t>given</w:t>
      </w:r>
      <w:r>
        <w:rPr>
          <w:color w:val="231F20"/>
          <w:spacing w:val="-6"/>
        </w:rPr>
        <w:t xml:space="preserve"> </w:t>
      </w:r>
      <w:r>
        <w:rPr>
          <w:color w:val="231F20"/>
          <w:spacing w:val="-4"/>
        </w:rPr>
        <w:t>the</w:t>
      </w:r>
      <w:r>
        <w:rPr>
          <w:color w:val="231F20"/>
          <w:spacing w:val="-6"/>
        </w:rPr>
        <w:t xml:space="preserve"> </w:t>
      </w:r>
      <w:r>
        <w:rPr>
          <w:color w:val="231F20"/>
          <w:spacing w:val="-4"/>
        </w:rPr>
        <w:t>title</w:t>
      </w:r>
      <w:r>
        <w:rPr>
          <w:color w:val="231F20"/>
          <w:spacing w:val="-6"/>
        </w:rPr>
        <w:t xml:space="preserve"> </w:t>
      </w:r>
      <w:r>
        <w:rPr>
          <w:color w:val="231F20"/>
          <w:spacing w:val="-4"/>
        </w:rPr>
        <w:t>of</w:t>
      </w:r>
      <w:r>
        <w:rPr>
          <w:color w:val="231F20"/>
          <w:spacing w:val="-6"/>
        </w:rPr>
        <w:t xml:space="preserve"> </w:t>
      </w:r>
      <w:r>
        <w:rPr>
          <w:color w:val="231F20"/>
          <w:spacing w:val="-4"/>
        </w:rPr>
        <w:t>recorder</w:t>
      </w:r>
      <w:r>
        <w:rPr>
          <w:color w:val="231F20"/>
          <w:spacing w:val="-6"/>
        </w:rPr>
        <w:t xml:space="preserve"> </w:t>
      </w:r>
      <w:r>
        <w:rPr>
          <w:color w:val="231F20"/>
          <w:spacing w:val="-4"/>
        </w:rPr>
        <w:t>and</w:t>
      </w:r>
      <w:r>
        <w:rPr>
          <w:color w:val="231F20"/>
          <w:spacing w:val="-6"/>
        </w:rPr>
        <w:t xml:space="preserve"> </w:t>
      </w:r>
      <w:r>
        <w:rPr>
          <w:color w:val="231F20"/>
          <w:spacing w:val="-4"/>
        </w:rPr>
        <w:t xml:space="preserve">many </w:t>
      </w:r>
      <w:r>
        <w:rPr>
          <w:color w:val="231F20"/>
        </w:rPr>
        <w:t xml:space="preserve">of his entries in </w:t>
      </w:r>
      <w:r>
        <w:rPr>
          <w:rFonts w:ascii="Palatino Linotype" w:hAnsi="Palatino Linotype"/>
          <w:i/>
          <w:color w:val="231F20"/>
        </w:rPr>
        <w:t xml:space="preserve">An nam Chí Lược </w:t>
      </w:r>
      <w:r>
        <w:rPr>
          <w:color w:val="231F20"/>
        </w:rPr>
        <w:t>are eyewitness accounts</w:t>
      </w:r>
      <w:r>
        <w:rPr>
          <w:rFonts w:ascii="Palatino Linotype" w:hAnsi="Palatino Linotype"/>
          <w:i/>
          <w:color w:val="231F20"/>
        </w:rPr>
        <w:t>.</w:t>
      </w:r>
      <w:r>
        <w:rPr>
          <w:color w:val="231F20"/>
          <w:position w:val="7"/>
          <w:sz w:val="16"/>
        </w:rPr>
        <w:t xml:space="preserve">88 </w:t>
      </w:r>
      <w:r>
        <w:rPr>
          <w:color w:val="231F20"/>
        </w:rPr>
        <w:t>Omar launched</w:t>
      </w:r>
      <w:r>
        <w:rPr>
          <w:color w:val="231F20"/>
          <w:spacing w:val="-11"/>
        </w:rPr>
        <w:t xml:space="preserve"> </w:t>
      </w:r>
      <w:r>
        <w:rPr>
          <w:color w:val="231F20"/>
        </w:rPr>
        <w:t>a</w:t>
      </w:r>
      <w:r>
        <w:rPr>
          <w:color w:val="231F20"/>
          <w:spacing w:val="-11"/>
        </w:rPr>
        <w:t xml:space="preserve"> </w:t>
      </w:r>
      <w:r>
        <w:rPr>
          <w:color w:val="231F20"/>
        </w:rPr>
        <w:t>successful</w:t>
      </w:r>
      <w:r>
        <w:rPr>
          <w:color w:val="231F20"/>
          <w:spacing w:val="-11"/>
        </w:rPr>
        <w:t xml:space="preserve"> </w:t>
      </w:r>
      <w:r>
        <w:rPr>
          <w:color w:val="231F20"/>
        </w:rPr>
        <w:t>attack</w:t>
      </w:r>
      <w:r>
        <w:rPr>
          <w:color w:val="231F20"/>
          <w:spacing w:val="-11"/>
        </w:rPr>
        <w:t xml:space="preserve"> </w:t>
      </w:r>
      <w:r>
        <w:rPr>
          <w:color w:val="231F20"/>
        </w:rPr>
        <w:t>on</w:t>
      </w:r>
      <w:r>
        <w:rPr>
          <w:color w:val="231F20"/>
          <w:spacing w:val="-11"/>
        </w:rPr>
        <w:t xml:space="preserve"> </w:t>
      </w:r>
      <w:r>
        <w:rPr>
          <w:color w:val="231F20"/>
        </w:rPr>
        <w:t>Vân</w:t>
      </w:r>
      <w:r>
        <w:rPr>
          <w:color w:val="231F20"/>
          <w:spacing w:val="-11"/>
        </w:rPr>
        <w:t xml:space="preserve"> </w:t>
      </w:r>
      <w:r>
        <w:rPr>
          <w:color w:val="231F20"/>
        </w:rPr>
        <w:t>Đồn</w:t>
      </w:r>
      <w:r>
        <w:rPr>
          <w:color w:val="231F20"/>
          <w:spacing w:val="-11"/>
        </w:rPr>
        <w:t xml:space="preserve"> </w:t>
      </w:r>
      <w:r>
        <w:rPr>
          <w:color w:val="231F20"/>
        </w:rPr>
        <w:t>and</w:t>
      </w:r>
      <w:r>
        <w:rPr>
          <w:color w:val="231F20"/>
          <w:spacing w:val="-11"/>
        </w:rPr>
        <w:t xml:space="preserve"> </w:t>
      </w:r>
      <w:r>
        <w:rPr>
          <w:color w:val="231F20"/>
        </w:rPr>
        <w:t>sped</w:t>
      </w:r>
      <w:r>
        <w:rPr>
          <w:color w:val="231F20"/>
          <w:spacing w:val="-11"/>
        </w:rPr>
        <w:t xml:space="preserve"> </w:t>
      </w:r>
      <w:r>
        <w:rPr>
          <w:color w:val="231F20"/>
        </w:rPr>
        <w:t>towards</w:t>
      </w:r>
      <w:r>
        <w:rPr>
          <w:color w:val="231F20"/>
          <w:spacing w:val="-11"/>
        </w:rPr>
        <w:t xml:space="preserve"> </w:t>
      </w:r>
      <w:r>
        <w:rPr>
          <w:color w:val="231F20"/>
        </w:rPr>
        <w:t>Thăng</w:t>
      </w:r>
      <w:r>
        <w:rPr>
          <w:color w:val="231F20"/>
          <w:spacing w:val="-11"/>
        </w:rPr>
        <w:t xml:space="preserve"> </w:t>
      </w:r>
      <w:r>
        <w:rPr>
          <w:color w:val="231F20"/>
        </w:rPr>
        <w:t>Long without caring to protect the laden supply ships behind. When the 70 supply</w:t>
      </w:r>
      <w:r>
        <w:rPr>
          <w:color w:val="231F20"/>
          <w:spacing w:val="-14"/>
        </w:rPr>
        <w:t xml:space="preserve"> </w:t>
      </w:r>
      <w:r>
        <w:rPr>
          <w:color w:val="231F20"/>
        </w:rPr>
        <w:t>ships</w:t>
      </w:r>
      <w:r>
        <w:rPr>
          <w:color w:val="231F20"/>
          <w:spacing w:val="-13"/>
        </w:rPr>
        <w:t xml:space="preserve"> </w:t>
      </w:r>
      <w:r>
        <w:rPr>
          <w:color w:val="231F20"/>
        </w:rPr>
        <w:t>reached</w:t>
      </w:r>
      <w:r>
        <w:rPr>
          <w:color w:val="231F20"/>
          <w:spacing w:val="-13"/>
        </w:rPr>
        <w:t xml:space="preserve"> </w:t>
      </w:r>
      <w:r>
        <w:rPr>
          <w:color w:val="231F20"/>
        </w:rPr>
        <w:t>Vân</w:t>
      </w:r>
      <w:r>
        <w:rPr>
          <w:color w:val="231F20"/>
          <w:spacing w:val="-13"/>
        </w:rPr>
        <w:t xml:space="preserve"> </w:t>
      </w:r>
      <w:r>
        <w:rPr>
          <w:color w:val="231F20"/>
        </w:rPr>
        <w:t>Đồn</w:t>
      </w:r>
      <w:r>
        <w:rPr>
          <w:color w:val="231F20"/>
          <w:spacing w:val="-13"/>
        </w:rPr>
        <w:t xml:space="preserve"> </w:t>
      </w:r>
      <w:r>
        <w:rPr>
          <w:color w:val="231F20"/>
        </w:rPr>
        <w:t>they</w:t>
      </w:r>
      <w:r>
        <w:rPr>
          <w:color w:val="231F20"/>
          <w:spacing w:val="-13"/>
        </w:rPr>
        <w:t xml:space="preserve"> </w:t>
      </w:r>
      <w:r>
        <w:rPr>
          <w:color w:val="231F20"/>
        </w:rPr>
        <w:t>were</w:t>
      </w:r>
      <w:r>
        <w:rPr>
          <w:color w:val="231F20"/>
          <w:spacing w:val="-13"/>
        </w:rPr>
        <w:t xml:space="preserve"> </w:t>
      </w:r>
      <w:r>
        <w:rPr>
          <w:color w:val="231F20"/>
        </w:rPr>
        <w:t>attacked</w:t>
      </w:r>
      <w:r>
        <w:rPr>
          <w:color w:val="231F20"/>
          <w:spacing w:val="-13"/>
        </w:rPr>
        <w:t xml:space="preserve"> </w:t>
      </w:r>
      <w:r>
        <w:rPr>
          <w:color w:val="231F20"/>
        </w:rPr>
        <w:t>by</w:t>
      </w:r>
      <w:r>
        <w:rPr>
          <w:color w:val="231F20"/>
          <w:spacing w:val="-14"/>
        </w:rPr>
        <w:t xml:space="preserve"> </w:t>
      </w:r>
      <w:r>
        <w:rPr>
          <w:color w:val="231F20"/>
        </w:rPr>
        <w:t>prince</w:t>
      </w:r>
      <w:r>
        <w:rPr>
          <w:color w:val="231F20"/>
          <w:spacing w:val="-13"/>
        </w:rPr>
        <w:t xml:space="preserve"> </w:t>
      </w:r>
      <w:r>
        <w:rPr>
          <w:color w:val="231F20"/>
        </w:rPr>
        <w:t>Trần</w:t>
      </w:r>
      <w:r>
        <w:rPr>
          <w:color w:val="231F20"/>
          <w:spacing w:val="-13"/>
        </w:rPr>
        <w:t xml:space="preserve"> </w:t>
      </w:r>
      <w:r>
        <w:rPr>
          <w:color w:val="231F20"/>
        </w:rPr>
        <w:t>Khánh Dư’s</w:t>
      </w:r>
      <w:r>
        <w:rPr>
          <w:color w:val="231F20"/>
          <w:spacing w:val="-3"/>
        </w:rPr>
        <w:t xml:space="preserve"> </w:t>
      </w:r>
      <w:r>
        <w:rPr>
          <w:color w:val="231F20"/>
        </w:rPr>
        <w:t>navy</w:t>
      </w:r>
      <w:r>
        <w:rPr>
          <w:color w:val="231F20"/>
          <w:spacing w:val="-3"/>
        </w:rPr>
        <w:t xml:space="preserve"> </w:t>
      </w:r>
      <w:r>
        <w:rPr>
          <w:color w:val="231F20"/>
        </w:rPr>
        <w:t>and</w:t>
      </w:r>
      <w:r>
        <w:rPr>
          <w:color w:val="231F20"/>
          <w:spacing w:val="-3"/>
        </w:rPr>
        <w:t xml:space="preserve"> </w:t>
      </w:r>
      <w:r>
        <w:rPr>
          <w:color w:val="231F20"/>
        </w:rPr>
        <w:t>sunk.</w:t>
      </w:r>
      <w:r>
        <w:rPr>
          <w:color w:val="231F20"/>
          <w:spacing w:val="-3"/>
        </w:rPr>
        <w:t xml:space="preserve"> </w:t>
      </w:r>
      <w:r>
        <w:rPr>
          <w:color w:val="231F20"/>
        </w:rPr>
        <w:t>Zhang</w:t>
      </w:r>
      <w:r>
        <w:rPr>
          <w:color w:val="231F20"/>
          <w:spacing w:val="-3"/>
        </w:rPr>
        <w:t xml:space="preserve"> </w:t>
      </w:r>
      <w:r>
        <w:rPr>
          <w:color w:val="231F20"/>
        </w:rPr>
        <w:t>Wen-Hu</w:t>
      </w:r>
      <w:r>
        <w:rPr>
          <w:color w:val="231F20"/>
          <w:spacing w:val="-3"/>
        </w:rPr>
        <w:t xml:space="preserve"> </w:t>
      </w:r>
      <w:r>
        <w:rPr>
          <w:color w:val="231F20"/>
        </w:rPr>
        <w:t>escaped</w:t>
      </w:r>
      <w:r>
        <w:rPr>
          <w:color w:val="231F20"/>
          <w:spacing w:val="-3"/>
        </w:rPr>
        <w:t xml:space="preserve"> </w:t>
      </w:r>
      <w:r>
        <w:rPr>
          <w:color w:val="231F20"/>
        </w:rPr>
        <w:t>back</w:t>
      </w:r>
      <w:r>
        <w:rPr>
          <w:color w:val="231F20"/>
          <w:spacing w:val="-3"/>
        </w:rPr>
        <w:t xml:space="preserve"> </w:t>
      </w:r>
      <w:r>
        <w:rPr>
          <w:color w:val="231F20"/>
        </w:rPr>
        <w:t>to</w:t>
      </w:r>
      <w:r>
        <w:rPr>
          <w:color w:val="231F20"/>
          <w:spacing w:val="-3"/>
        </w:rPr>
        <w:t xml:space="preserve"> </w:t>
      </w:r>
      <w:r>
        <w:rPr>
          <w:color w:val="231F20"/>
        </w:rPr>
        <w:t>Hainan.</w:t>
      </w:r>
      <w:r>
        <w:rPr>
          <w:color w:val="231F20"/>
          <w:spacing w:val="-3"/>
        </w:rPr>
        <w:t xml:space="preserve"> </w:t>
      </w:r>
      <w:r>
        <w:rPr>
          <w:color w:val="231F20"/>
        </w:rPr>
        <w:t>The</w:t>
      </w:r>
      <w:r>
        <w:rPr>
          <w:color w:val="231F20"/>
          <w:spacing w:val="-3"/>
        </w:rPr>
        <w:t xml:space="preserve"> </w:t>
      </w:r>
      <w:r>
        <w:rPr>
          <w:color w:val="231F20"/>
        </w:rPr>
        <w:t xml:space="preserve">loss </w:t>
      </w:r>
      <w:r>
        <w:rPr>
          <w:color w:val="231F20"/>
          <w:spacing w:val="-6"/>
        </w:rPr>
        <w:t>of supplies was critical for the hay and fodder for their horses went down.</w:t>
      </w:r>
      <w:r>
        <w:rPr>
          <w:color w:val="231F20"/>
          <w:spacing w:val="-6"/>
          <w:position w:val="7"/>
          <w:sz w:val="16"/>
        </w:rPr>
        <w:t>89</w:t>
      </w:r>
      <w:r>
        <w:rPr>
          <w:color w:val="231F20"/>
          <w:spacing w:val="40"/>
          <w:position w:val="7"/>
          <w:sz w:val="16"/>
        </w:rPr>
        <w:t xml:space="preserve"> </w:t>
      </w:r>
      <w:r>
        <w:rPr>
          <w:color w:val="231F20"/>
          <w:spacing w:val="-2"/>
        </w:rPr>
        <w:t>Togan</w:t>
      </w:r>
      <w:r>
        <w:rPr>
          <w:color w:val="231F20"/>
          <w:spacing w:val="-12"/>
        </w:rPr>
        <w:t xml:space="preserve"> </w:t>
      </w:r>
      <w:r>
        <w:rPr>
          <w:color w:val="231F20"/>
          <w:spacing w:val="-2"/>
        </w:rPr>
        <w:t>advanced</w:t>
      </w:r>
      <w:r>
        <w:rPr>
          <w:color w:val="231F20"/>
          <w:spacing w:val="-11"/>
        </w:rPr>
        <w:t xml:space="preserve"> </w:t>
      </w:r>
      <w:r>
        <w:rPr>
          <w:color w:val="231F20"/>
          <w:spacing w:val="-2"/>
        </w:rPr>
        <w:t>on</w:t>
      </w:r>
      <w:r>
        <w:rPr>
          <w:color w:val="231F20"/>
          <w:spacing w:val="-11"/>
        </w:rPr>
        <w:t xml:space="preserve"> </w:t>
      </w:r>
      <w:r>
        <w:rPr>
          <w:color w:val="231F20"/>
          <w:spacing w:val="-2"/>
        </w:rPr>
        <w:t>the</w:t>
      </w:r>
      <w:r>
        <w:rPr>
          <w:color w:val="231F20"/>
          <w:spacing w:val="-11"/>
        </w:rPr>
        <w:t xml:space="preserve"> </w:t>
      </w:r>
      <w:r>
        <w:rPr>
          <w:color w:val="231F20"/>
          <w:spacing w:val="-2"/>
        </w:rPr>
        <w:t>capital</w:t>
      </w:r>
      <w:r>
        <w:rPr>
          <w:color w:val="231F20"/>
          <w:spacing w:val="-11"/>
        </w:rPr>
        <w:t xml:space="preserve"> </w:t>
      </w:r>
      <w:r>
        <w:rPr>
          <w:color w:val="231F20"/>
          <w:spacing w:val="-2"/>
        </w:rPr>
        <w:t>in</w:t>
      </w:r>
      <w:r>
        <w:rPr>
          <w:color w:val="231F20"/>
          <w:spacing w:val="-11"/>
        </w:rPr>
        <w:t xml:space="preserve"> </w:t>
      </w:r>
      <w:r>
        <w:rPr>
          <w:color w:val="231F20"/>
          <w:spacing w:val="-2"/>
        </w:rPr>
        <w:t>early</w:t>
      </w:r>
      <w:r>
        <w:rPr>
          <w:color w:val="231F20"/>
          <w:spacing w:val="-11"/>
        </w:rPr>
        <w:t xml:space="preserve"> </w:t>
      </w:r>
      <w:r>
        <w:rPr>
          <w:color w:val="231F20"/>
          <w:spacing w:val="-2"/>
        </w:rPr>
        <w:t>1288</w:t>
      </w:r>
      <w:r>
        <w:rPr>
          <w:color w:val="231F20"/>
          <w:spacing w:val="-11"/>
        </w:rPr>
        <w:t xml:space="preserve"> </w:t>
      </w:r>
      <w:r>
        <w:rPr>
          <w:color w:val="231F20"/>
          <w:spacing w:val="-2"/>
        </w:rPr>
        <w:t>and</w:t>
      </w:r>
      <w:r>
        <w:rPr>
          <w:color w:val="231F20"/>
          <w:spacing w:val="-12"/>
        </w:rPr>
        <w:t xml:space="preserve"> </w:t>
      </w:r>
      <w:r>
        <w:rPr>
          <w:color w:val="231F20"/>
          <w:spacing w:val="-2"/>
        </w:rPr>
        <w:t>the</w:t>
      </w:r>
      <w:r>
        <w:rPr>
          <w:color w:val="231F20"/>
          <w:spacing w:val="-11"/>
        </w:rPr>
        <w:t xml:space="preserve"> </w:t>
      </w:r>
      <w:r>
        <w:rPr>
          <w:color w:val="231F20"/>
          <w:spacing w:val="-2"/>
        </w:rPr>
        <w:t>Trần</w:t>
      </w:r>
      <w:r>
        <w:rPr>
          <w:color w:val="231F20"/>
          <w:spacing w:val="-11"/>
        </w:rPr>
        <w:t xml:space="preserve"> </w:t>
      </w:r>
      <w:r>
        <w:rPr>
          <w:color w:val="231F20"/>
          <w:spacing w:val="-2"/>
        </w:rPr>
        <w:t>emperors</w:t>
      </w:r>
      <w:r>
        <w:rPr>
          <w:color w:val="231F20"/>
          <w:spacing w:val="-11"/>
        </w:rPr>
        <w:t xml:space="preserve"> </w:t>
      </w:r>
      <w:r>
        <w:rPr>
          <w:color w:val="231F20"/>
          <w:spacing w:val="-2"/>
        </w:rPr>
        <w:t xml:space="preserve">again </w:t>
      </w:r>
      <w:r>
        <w:rPr>
          <w:color w:val="231F20"/>
          <w:spacing w:val="-6"/>
        </w:rPr>
        <w:t>escaped</w:t>
      </w:r>
      <w:r>
        <w:rPr>
          <w:color w:val="231F20"/>
          <w:spacing w:val="-8"/>
        </w:rPr>
        <w:t xml:space="preserve"> </w:t>
      </w:r>
      <w:r>
        <w:rPr>
          <w:color w:val="231F20"/>
          <w:spacing w:val="-6"/>
        </w:rPr>
        <w:t>to</w:t>
      </w:r>
      <w:r>
        <w:rPr>
          <w:color w:val="231F20"/>
          <w:spacing w:val="-7"/>
        </w:rPr>
        <w:t xml:space="preserve"> </w:t>
      </w:r>
      <w:r>
        <w:rPr>
          <w:color w:val="231F20"/>
          <w:spacing w:val="-6"/>
        </w:rPr>
        <w:t>Thiên</w:t>
      </w:r>
      <w:r>
        <w:rPr>
          <w:color w:val="231F20"/>
          <w:spacing w:val="-7"/>
        </w:rPr>
        <w:t xml:space="preserve"> </w:t>
      </w:r>
      <w:r>
        <w:rPr>
          <w:color w:val="231F20"/>
          <w:spacing w:val="-6"/>
        </w:rPr>
        <w:t>Trường.</w:t>
      </w:r>
      <w:r>
        <w:rPr>
          <w:color w:val="231F20"/>
          <w:spacing w:val="-7"/>
        </w:rPr>
        <w:t xml:space="preserve"> </w:t>
      </w:r>
      <w:r>
        <w:rPr>
          <w:color w:val="231F20"/>
          <w:spacing w:val="-6"/>
        </w:rPr>
        <w:t>The</w:t>
      </w:r>
      <w:r>
        <w:rPr>
          <w:color w:val="231F20"/>
          <w:spacing w:val="-7"/>
        </w:rPr>
        <w:t xml:space="preserve"> </w:t>
      </w:r>
      <w:r>
        <w:rPr>
          <w:color w:val="231F20"/>
          <w:spacing w:val="-6"/>
        </w:rPr>
        <w:t>Mongols</w:t>
      </w:r>
      <w:r>
        <w:rPr>
          <w:color w:val="231F20"/>
          <w:spacing w:val="-7"/>
        </w:rPr>
        <w:t xml:space="preserve"> </w:t>
      </w:r>
      <w:r>
        <w:rPr>
          <w:color w:val="231F20"/>
          <w:spacing w:val="-6"/>
        </w:rPr>
        <w:t>were</w:t>
      </w:r>
      <w:r>
        <w:rPr>
          <w:color w:val="231F20"/>
          <w:spacing w:val="-7"/>
        </w:rPr>
        <w:t xml:space="preserve"> </w:t>
      </w:r>
      <w:r>
        <w:rPr>
          <w:color w:val="231F20"/>
          <w:spacing w:val="-6"/>
        </w:rPr>
        <w:t>however</w:t>
      </w:r>
      <w:r>
        <w:rPr>
          <w:color w:val="231F20"/>
          <w:spacing w:val="-7"/>
        </w:rPr>
        <w:t xml:space="preserve"> </w:t>
      </w:r>
      <w:r>
        <w:rPr>
          <w:color w:val="231F20"/>
          <w:spacing w:val="-6"/>
        </w:rPr>
        <w:t>still</w:t>
      </w:r>
      <w:r>
        <w:rPr>
          <w:color w:val="231F20"/>
          <w:spacing w:val="-8"/>
        </w:rPr>
        <w:t xml:space="preserve"> </w:t>
      </w:r>
      <w:r>
        <w:rPr>
          <w:color w:val="231F20"/>
          <w:spacing w:val="-6"/>
        </w:rPr>
        <w:t>without</w:t>
      </w:r>
      <w:r>
        <w:rPr>
          <w:color w:val="231F20"/>
          <w:spacing w:val="-7"/>
        </w:rPr>
        <w:t xml:space="preserve"> </w:t>
      </w:r>
      <w:r>
        <w:rPr>
          <w:color w:val="231F20"/>
          <w:spacing w:val="-6"/>
        </w:rPr>
        <w:t xml:space="preserve">supplies </w:t>
      </w:r>
      <w:r>
        <w:rPr>
          <w:color w:val="231F20"/>
        </w:rPr>
        <w:t>and</w:t>
      </w:r>
      <w:r>
        <w:rPr>
          <w:color w:val="231F20"/>
          <w:spacing w:val="-3"/>
        </w:rPr>
        <w:t xml:space="preserve"> </w:t>
      </w:r>
      <w:r>
        <w:rPr>
          <w:color w:val="231F20"/>
        </w:rPr>
        <w:t>Kublai</w:t>
      </w:r>
      <w:r>
        <w:rPr>
          <w:color w:val="231F20"/>
          <w:spacing w:val="-3"/>
        </w:rPr>
        <w:t xml:space="preserve"> </w:t>
      </w:r>
      <w:r>
        <w:rPr>
          <w:color w:val="231F20"/>
        </w:rPr>
        <w:t>Khan</w:t>
      </w:r>
      <w:r>
        <w:rPr>
          <w:color w:val="231F20"/>
          <w:spacing w:val="-3"/>
        </w:rPr>
        <w:t xml:space="preserve"> </w:t>
      </w:r>
      <w:r>
        <w:rPr>
          <w:color w:val="231F20"/>
        </w:rPr>
        <w:t>again</w:t>
      </w:r>
      <w:r>
        <w:rPr>
          <w:color w:val="231F20"/>
          <w:spacing w:val="-3"/>
        </w:rPr>
        <w:t xml:space="preserve"> </w:t>
      </w:r>
      <w:r>
        <w:rPr>
          <w:color w:val="231F20"/>
        </w:rPr>
        <w:t>sent</w:t>
      </w:r>
      <w:r>
        <w:rPr>
          <w:color w:val="231F20"/>
          <w:spacing w:val="-3"/>
        </w:rPr>
        <w:t xml:space="preserve"> </w:t>
      </w:r>
      <w:r>
        <w:rPr>
          <w:color w:val="231F20"/>
        </w:rPr>
        <w:t>Zhang</w:t>
      </w:r>
      <w:r>
        <w:rPr>
          <w:color w:val="231F20"/>
          <w:spacing w:val="-3"/>
        </w:rPr>
        <w:t xml:space="preserve"> </w:t>
      </w:r>
      <w:r>
        <w:rPr>
          <w:color w:val="231F20"/>
        </w:rPr>
        <w:t>Wen-hu</w:t>
      </w:r>
      <w:r>
        <w:rPr>
          <w:color w:val="231F20"/>
          <w:spacing w:val="-3"/>
        </w:rPr>
        <w:t xml:space="preserve"> </w:t>
      </w:r>
      <w:r>
        <w:rPr>
          <w:color w:val="231F20"/>
        </w:rPr>
        <w:t>with</w:t>
      </w:r>
      <w:r>
        <w:rPr>
          <w:color w:val="231F20"/>
          <w:spacing w:val="-3"/>
        </w:rPr>
        <w:t xml:space="preserve"> </w:t>
      </w:r>
      <w:r>
        <w:rPr>
          <w:color w:val="231F20"/>
        </w:rPr>
        <w:t>a</w:t>
      </w:r>
      <w:r>
        <w:rPr>
          <w:color w:val="231F20"/>
          <w:spacing w:val="-3"/>
        </w:rPr>
        <w:t xml:space="preserve"> </w:t>
      </w:r>
      <w:r>
        <w:rPr>
          <w:color w:val="231F20"/>
        </w:rPr>
        <w:t>transport</w:t>
      </w:r>
      <w:r>
        <w:rPr>
          <w:color w:val="231F20"/>
          <w:spacing w:val="-3"/>
        </w:rPr>
        <w:t xml:space="preserve"> </w:t>
      </w:r>
      <w:r>
        <w:rPr>
          <w:color w:val="231F20"/>
        </w:rPr>
        <w:t>fleet</w:t>
      </w:r>
      <w:r>
        <w:rPr>
          <w:color w:val="231F20"/>
          <w:spacing w:val="-3"/>
        </w:rPr>
        <w:t xml:space="preserve"> </w:t>
      </w:r>
      <w:r>
        <w:rPr>
          <w:color w:val="231F20"/>
        </w:rPr>
        <w:t>to</w:t>
      </w:r>
      <w:r>
        <w:rPr>
          <w:color w:val="231F20"/>
          <w:spacing w:val="-3"/>
        </w:rPr>
        <w:t xml:space="preserve"> </w:t>
      </w:r>
      <w:r>
        <w:rPr>
          <w:color w:val="231F20"/>
        </w:rPr>
        <w:t>Hạ Long</w:t>
      </w:r>
      <w:r>
        <w:rPr>
          <w:color w:val="231F20"/>
          <w:spacing w:val="-2"/>
        </w:rPr>
        <w:t xml:space="preserve"> </w:t>
      </w:r>
      <w:r>
        <w:rPr>
          <w:color w:val="231F20"/>
        </w:rPr>
        <w:t>bay,</w:t>
      </w:r>
      <w:r>
        <w:rPr>
          <w:color w:val="231F20"/>
          <w:spacing w:val="-2"/>
        </w:rPr>
        <w:t xml:space="preserve"> </w:t>
      </w:r>
      <w:r>
        <w:rPr>
          <w:color w:val="231F20"/>
        </w:rPr>
        <w:t>which</w:t>
      </w:r>
      <w:r>
        <w:rPr>
          <w:color w:val="231F20"/>
          <w:spacing w:val="-2"/>
        </w:rPr>
        <w:t xml:space="preserve"> </w:t>
      </w:r>
      <w:r>
        <w:rPr>
          <w:color w:val="231F20"/>
        </w:rPr>
        <w:t>Omar</w:t>
      </w:r>
      <w:r>
        <w:rPr>
          <w:color w:val="231F20"/>
          <w:spacing w:val="-2"/>
        </w:rPr>
        <w:t xml:space="preserve"> </w:t>
      </w:r>
      <w:r>
        <w:rPr>
          <w:color w:val="231F20"/>
        </w:rPr>
        <w:t>this</w:t>
      </w:r>
      <w:r>
        <w:rPr>
          <w:color w:val="231F20"/>
          <w:spacing w:val="-2"/>
        </w:rPr>
        <w:t xml:space="preserve"> </w:t>
      </w:r>
      <w:r>
        <w:rPr>
          <w:color w:val="231F20"/>
        </w:rPr>
        <w:t>time</w:t>
      </w:r>
      <w:r>
        <w:rPr>
          <w:color w:val="231F20"/>
          <w:spacing w:val="-2"/>
        </w:rPr>
        <w:t xml:space="preserve"> </w:t>
      </w:r>
      <w:r>
        <w:rPr>
          <w:color w:val="231F20"/>
        </w:rPr>
        <w:t>was</w:t>
      </w:r>
      <w:r>
        <w:rPr>
          <w:color w:val="231F20"/>
          <w:spacing w:val="-2"/>
        </w:rPr>
        <w:t xml:space="preserve"> </w:t>
      </w:r>
      <w:r>
        <w:rPr>
          <w:color w:val="231F20"/>
        </w:rPr>
        <w:t>ordered</w:t>
      </w:r>
      <w:r>
        <w:rPr>
          <w:color w:val="231F20"/>
          <w:spacing w:val="-2"/>
        </w:rPr>
        <w:t xml:space="preserve"> </w:t>
      </w:r>
      <w:r>
        <w:rPr>
          <w:color w:val="231F20"/>
        </w:rPr>
        <w:t>to</w:t>
      </w:r>
      <w:r>
        <w:rPr>
          <w:color w:val="231F20"/>
          <w:spacing w:val="-2"/>
        </w:rPr>
        <w:t xml:space="preserve"> </w:t>
      </w:r>
      <w:r>
        <w:rPr>
          <w:color w:val="231F20"/>
        </w:rPr>
        <w:t>escort</w:t>
      </w:r>
      <w:r>
        <w:rPr>
          <w:color w:val="231F20"/>
          <w:spacing w:val="-2"/>
        </w:rPr>
        <w:t xml:space="preserve"> </w:t>
      </w:r>
      <w:r>
        <w:rPr>
          <w:color w:val="231F20"/>
        </w:rPr>
        <w:t>in.</w:t>
      </w:r>
      <w:r>
        <w:rPr>
          <w:color w:val="231F20"/>
          <w:spacing w:val="-2"/>
        </w:rPr>
        <w:t xml:space="preserve"> </w:t>
      </w:r>
      <w:r>
        <w:rPr>
          <w:color w:val="231F20"/>
        </w:rPr>
        <w:t>Zhang</w:t>
      </w:r>
      <w:r>
        <w:rPr>
          <w:color w:val="231F20"/>
          <w:spacing w:val="-2"/>
        </w:rPr>
        <w:t xml:space="preserve"> </w:t>
      </w:r>
      <w:r>
        <w:rPr>
          <w:color w:val="231F20"/>
        </w:rPr>
        <w:t>Wen- hu’s ships were again sunk. Once more he escaped back to China in a light</w:t>
      </w:r>
      <w:r>
        <w:rPr>
          <w:color w:val="231F20"/>
          <w:spacing w:val="-14"/>
        </w:rPr>
        <w:t xml:space="preserve"> </w:t>
      </w:r>
      <w:r>
        <w:rPr>
          <w:color w:val="231F20"/>
        </w:rPr>
        <w:t>vessel.</w:t>
      </w:r>
      <w:r>
        <w:rPr>
          <w:color w:val="231F20"/>
          <w:spacing w:val="-13"/>
        </w:rPr>
        <w:t xml:space="preserve"> </w:t>
      </w:r>
      <w:r>
        <w:rPr>
          <w:color w:val="231F20"/>
        </w:rPr>
        <w:t>The</w:t>
      </w:r>
      <w:r>
        <w:rPr>
          <w:color w:val="231F20"/>
          <w:spacing w:val="-13"/>
        </w:rPr>
        <w:t xml:space="preserve"> </w:t>
      </w:r>
      <w:r>
        <w:rPr>
          <w:color w:val="231F20"/>
        </w:rPr>
        <w:t>Việt</w:t>
      </w:r>
      <w:r>
        <w:rPr>
          <w:color w:val="231F20"/>
          <w:spacing w:val="-13"/>
        </w:rPr>
        <w:t xml:space="preserve"> </w:t>
      </w:r>
      <w:r>
        <w:rPr>
          <w:color w:val="231F20"/>
        </w:rPr>
        <w:t>annals</w:t>
      </w:r>
      <w:r>
        <w:rPr>
          <w:color w:val="231F20"/>
          <w:spacing w:val="-13"/>
        </w:rPr>
        <w:t xml:space="preserve"> </w:t>
      </w:r>
      <w:r>
        <w:rPr>
          <w:color w:val="231F20"/>
        </w:rPr>
        <w:t>record</w:t>
      </w:r>
      <w:r>
        <w:rPr>
          <w:color w:val="231F20"/>
          <w:spacing w:val="-13"/>
        </w:rPr>
        <w:t xml:space="preserve"> </w:t>
      </w:r>
      <w:r>
        <w:rPr>
          <w:color w:val="231F20"/>
        </w:rPr>
        <w:t>the</w:t>
      </w:r>
      <w:r>
        <w:rPr>
          <w:color w:val="231F20"/>
          <w:spacing w:val="-13"/>
        </w:rPr>
        <w:t xml:space="preserve"> </w:t>
      </w:r>
      <w:r>
        <w:rPr>
          <w:color w:val="231F20"/>
        </w:rPr>
        <w:t>capture</w:t>
      </w:r>
      <w:r>
        <w:rPr>
          <w:color w:val="231F20"/>
          <w:spacing w:val="-13"/>
        </w:rPr>
        <w:t xml:space="preserve"> </w:t>
      </w:r>
      <w:r>
        <w:rPr>
          <w:color w:val="231F20"/>
        </w:rPr>
        <w:t>of</w:t>
      </w:r>
      <w:r>
        <w:rPr>
          <w:color w:val="231F20"/>
          <w:spacing w:val="-14"/>
        </w:rPr>
        <w:t xml:space="preserve"> </w:t>
      </w:r>
      <w:r>
        <w:rPr>
          <w:color w:val="231F20"/>
        </w:rPr>
        <w:t>300</w:t>
      </w:r>
      <w:r>
        <w:rPr>
          <w:color w:val="231F20"/>
          <w:spacing w:val="-13"/>
        </w:rPr>
        <w:t xml:space="preserve"> </w:t>
      </w:r>
      <w:r>
        <w:rPr>
          <w:color w:val="231F20"/>
        </w:rPr>
        <w:t>Mongol</w:t>
      </w:r>
      <w:r>
        <w:rPr>
          <w:color w:val="231F20"/>
          <w:spacing w:val="-13"/>
        </w:rPr>
        <w:t xml:space="preserve"> </w:t>
      </w:r>
      <w:r>
        <w:rPr>
          <w:color w:val="231F20"/>
        </w:rPr>
        <w:t>ships</w:t>
      </w:r>
      <w:r>
        <w:rPr>
          <w:color w:val="231F20"/>
          <w:spacing w:val="-13"/>
        </w:rPr>
        <w:t xml:space="preserve"> </w:t>
      </w:r>
      <w:r>
        <w:rPr>
          <w:color w:val="231F20"/>
        </w:rPr>
        <w:t xml:space="preserve">and </w:t>
      </w:r>
      <w:r>
        <w:rPr>
          <w:rFonts w:ascii="Palatino Linotype" w:hAnsi="Palatino Linotype"/>
          <w:i/>
          <w:color w:val="231F20"/>
        </w:rPr>
        <w:t xml:space="preserve">Yuanshi </w:t>
      </w:r>
      <w:r>
        <w:rPr>
          <w:color w:val="231F20"/>
        </w:rPr>
        <w:t>says: ‘the Vietnamese increased their number of ships at the mouth</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River</w:t>
      </w:r>
      <w:r>
        <w:rPr>
          <w:color w:val="231F20"/>
          <w:spacing w:val="-7"/>
        </w:rPr>
        <w:t xml:space="preserve"> </w:t>
      </w:r>
      <w:r>
        <w:rPr>
          <w:color w:val="231F20"/>
        </w:rPr>
        <w:t>Lục,</w:t>
      </w:r>
      <w:r>
        <w:rPr>
          <w:color w:val="231F20"/>
          <w:spacing w:val="-7"/>
        </w:rPr>
        <w:t xml:space="preserve"> </w:t>
      </w:r>
      <w:r>
        <w:rPr>
          <w:color w:val="231F20"/>
        </w:rPr>
        <w:t>the</w:t>
      </w:r>
      <w:r>
        <w:rPr>
          <w:color w:val="231F20"/>
          <w:spacing w:val="-7"/>
        </w:rPr>
        <w:t xml:space="preserve"> </w:t>
      </w:r>
      <w:r>
        <w:rPr>
          <w:color w:val="231F20"/>
        </w:rPr>
        <w:t>Yuan</w:t>
      </w:r>
      <w:r>
        <w:rPr>
          <w:color w:val="231F20"/>
          <w:spacing w:val="-7"/>
        </w:rPr>
        <w:t xml:space="preserve"> </w:t>
      </w:r>
      <w:r>
        <w:rPr>
          <w:color w:val="231F20"/>
        </w:rPr>
        <w:t>ships</w:t>
      </w:r>
      <w:r>
        <w:rPr>
          <w:color w:val="231F20"/>
          <w:spacing w:val="-7"/>
        </w:rPr>
        <w:t xml:space="preserve"> </w:t>
      </w:r>
      <w:r>
        <w:rPr>
          <w:color w:val="231F20"/>
        </w:rPr>
        <w:t>were</w:t>
      </w:r>
      <w:r>
        <w:rPr>
          <w:color w:val="231F20"/>
          <w:spacing w:val="-7"/>
        </w:rPr>
        <w:t xml:space="preserve"> </w:t>
      </w:r>
      <w:r>
        <w:rPr>
          <w:color w:val="231F20"/>
        </w:rPr>
        <w:t>too</w:t>
      </w:r>
      <w:r>
        <w:rPr>
          <w:color w:val="231F20"/>
          <w:spacing w:val="-7"/>
        </w:rPr>
        <w:t xml:space="preserve"> </w:t>
      </w:r>
      <w:r>
        <w:rPr>
          <w:color w:val="231F20"/>
        </w:rPr>
        <w:t>slow</w:t>
      </w:r>
      <w:r>
        <w:rPr>
          <w:color w:val="231F20"/>
          <w:spacing w:val="-7"/>
        </w:rPr>
        <w:t xml:space="preserve"> </w:t>
      </w:r>
      <w:r>
        <w:rPr>
          <w:color w:val="231F20"/>
        </w:rPr>
        <w:t>to</w:t>
      </w:r>
      <w:r>
        <w:rPr>
          <w:color w:val="231F20"/>
          <w:spacing w:val="-7"/>
        </w:rPr>
        <w:t xml:space="preserve"> </w:t>
      </w:r>
      <w:r>
        <w:rPr>
          <w:color w:val="231F20"/>
        </w:rPr>
        <w:t>move</w:t>
      </w:r>
      <w:r>
        <w:rPr>
          <w:color w:val="231F20"/>
          <w:spacing w:val="-7"/>
        </w:rPr>
        <w:t xml:space="preserve"> </w:t>
      </w:r>
      <w:r>
        <w:rPr>
          <w:color w:val="231F20"/>
        </w:rPr>
        <w:t>because they</w:t>
      </w:r>
      <w:r>
        <w:rPr>
          <w:color w:val="231F20"/>
          <w:spacing w:val="-7"/>
        </w:rPr>
        <w:t xml:space="preserve"> </w:t>
      </w:r>
      <w:r>
        <w:rPr>
          <w:color w:val="231F20"/>
        </w:rPr>
        <w:t>were</w:t>
      </w:r>
      <w:r>
        <w:rPr>
          <w:color w:val="231F20"/>
          <w:spacing w:val="-7"/>
        </w:rPr>
        <w:t xml:space="preserve"> </w:t>
      </w:r>
      <w:r>
        <w:rPr>
          <w:color w:val="231F20"/>
        </w:rPr>
        <w:t>laden</w:t>
      </w:r>
      <w:r>
        <w:rPr>
          <w:color w:val="231F20"/>
          <w:spacing w:val="-7"/>
        </w:rPr>
        <w:t xml:space="preserve"> </w:t>
      </w:r>
      <w:r>
        <w:rPr>
          <w:color w:val="231F20"/>
        </w:rPr>
        <w:t>with</w:t>
      </w:r>
      <w:r>
        <w:rPr>
          <w:color w:val="231F20"/>
          <w:spacing w:val="-7"/>
        </w:rPr>
        <w:t xml:space="preserve"> </w:t>
      </w:r>
      <w:r>
        <w:rPr>
          <w:color w:val="231F20"/>
        </w:rPr>
        <w:t>supplies,</w:t>
      </w:r>
      <w:r>
        <w:rPr>
          <w:color w:val="231F20"/>
          <w:spacing w:val="-7"/>
        </w:rPr>
        <w:t xml:space="preserve"> </w:t>
      </w:r>
      <w:r>
        <w:rPr>
          <w:color w:val="231F20"/>
        </w:rPr>
        <w:t>(the</w:t>
      </w:r>
      <w:r>
        <w:rPr>
          <w:color w:val="231F20"/>
          <w:spacing w:val="-7"/>
        </w:rPr>
        <w:t xml:space="preserve"> </w:t>
      </w:r>
      <w:r>
        <w:rPr>
          <w:color w:val="231F20"/>
        </w:rPr>
        <w:t>ship</w:t>
      </w:r>
      <w:r>
        <w:rPr>
          <w:color w:val="231F20"/>
          <w:spacing w:val="-7"/>
        </w:rPr>
        <w:t xml:space="preserve"> </w:t>
      </w:r>
      <w:r>
        <w:rPr>
          <w:color w:val="231F20"/>
        </w:rPr>
        <w:t>commanders</w:t>
      </w:r>
      <w:r>
        <w:rPr>
          <w:color w:val="231F20"/>
          <w:spacing w:val="-7"/>
        </w:rPr>
        <w:t xml:space="preserve"> </w:t>
      </w:r>
      <w:r>
        <w:rPr>
          <w:color w:val="231F20"/>
        </w:rPr>
        <w:t>decided)</w:t>
      </w:r>
      <w:r>
        <w:rPr>
          <w:color w:val="231F20"/>
          <w:spacing w:val="-7"/>
        </w:rPr>
        <w:t xml:space="preserve"> </w:t>
      </w:r>
      <w:r>
        <w:rPr>
          <w:color w:val="231F20"/>
        </w:rPr>
        <w:t>to</w:t>
      </w:r>
      <w:r>
        <w:rPr>
          <w:color w:val="231F20"/>
          <w:spacing w:val="-7"/>
        </w:rPr>
        <w:t xml:space="preserve"> </w:t>
      </w:r>
      <w:r>
        <w:rPr>
          <w:color w:val="231F20"/>
        </w:rPr>
        <w:t xml:space="preserve">throw </w:t>
      </w:r>
      <w:r>
        <w:rPr>
          <w:color w:val="231F20"/>
          <w:spacing w:val="-4"/>
        </w:rPr>
        <w:t>rice</w:t>
      </w:r>
      <w:r>
        <w:rPr>
          <w:color w:val="231F20"/>
          <w:spacing w:val="-6"/>
        </w:rPr>
        <w:t xml:space="preserve"> </w:t>
      </w:r>
      <w:r>
        <w:rPr>
          <w:color w:val="231F20"/>
          <w:spacing w:val="-4"/>
        </w:rPr>
        <w:t>into</w:t>
      </w:r>
      <w:r>
        <w:rPr>
          <w:color w:val="231F20"/>
          <w:spacing w:val="-6"/>
        </w:rPr>
        <w:t xml:space="preserve"> </w:t>
      </w:r>
      <w:r>
        <w:rPr>
          <w:color w:val="231F20"/>
          <w:spacing w:val="-4"/>
        </w:rPr>
        <w:t>the</w:t>
      </w:r>
      <w:r>
        <w:rPr>
          <w:color w:val="231F20"/>
          <w:spacing w:val="-6"/>
        </w:rPr>
        <w:t xml:space="preserve"> </w:t>
      </w:r>
      <w:r>
        <w:rPr>
          <w:color w:val="231F20"/>
          <w:spacing w:val="-4"/>
        </w:rPr>
        <w:t>sea</w:t>
      </w:r>
      <w:r>
        <w:rPr>
          <w:color w:val="231F20"/>
          <w:spacing w:val="-6"/>
        </w:rPr>
        <w:t xml:space="preserve"> </w:t>
      </w:r>
      <w:r>
        <w:rPr>
          <w:color w:val="231F20"/>
          <w:spacing w:val="-4"/>
        </w:rPr>
        <w:t>to</w:t>
      </w:r>
      <w:r>
        <w:rPr>
          <w:color w:val="231F20"/>
          <w:spacing w:val="-6"/>
        </w:rPr>
        <w:t xml:space="preserve"> </w:t>
      </w:r>
      <w:r>
        <w:rPr>
          <w:color w:val="231F20"/>
          <w:spacing w:val="-4"/>
        </w:rPr>
        <w:t>lighten</w:t>
      </w:r>
      <w:r>
        <w:rPr>
          <w:color w:val="231F20"/>
          <w:spacing w:val="-6"/>
        </w:rPr>
        <w:t xml:space="preserve"> </w:t>
      </w:r>
      <w:r>
        <w:rPr>
          <w:color w:val="231F20"/>
          <w:spacing w:val="-4"/>
        </w:rPr>
        <w:t>the</w:t>
      </w:r>
      <w:r>
        <w:rPr>
          <w:color w:val="231F20"/>
          <w:spacing w:val="-6"/>
        </w:rPr>
        <w:t xml:space="preserve"> </w:t>
      </w:r>
      <w:r>
        <w:rPr>
          <w:color w:val="231F20"/>
          <w:spacing w:val="-4"/>
        </w:rPr>
        <w:t>ships</w:t>
      </w:r>
      <w:r>
        <w:rPr>
          <w:color w:val="231F20"/>
          <w:spacing w:val="-6"/>
        </w:rPr>
        <w:t xml:space="preserve"> </w:t>
      </w:r>
      <w:r>
        <w:rPr>
          <w:color w:val="231F20"/>
          <w:spacing w:val="-4"/>
        </w:rPr>
        <w:t>to</w:t>
      </w:r>
      <w:r>
        <w:rPr>
          <w:color w:val="231F20"/>
          <w:spacing w:val="-6"/>
        </w:rPr>
        <w:t xml:space="preserve"> </w:t>
      </w:r>
      <w:r>
        <w:rPr>
          <w:color w:val="231F20"/>
          <w:spacing w:val="-4"/>
        </w:rPr>
        <w:t>help</w:t>
      </w:r>
      <w:r>
        <w:rPr>
          <w:color w:val="231F20"/>
          <w:spacing w:val="-6"/>
        </w:rPr>
        <w:t xml:space="preserve"> </w:t>
      </w:r>
      <w:r>
        <w:rPr>
          <w:color w:val="231F20"/>
          <w:spacing w:val="-4"/>
        </w:rPr>
        <w:t>them</w:t>
      </w:r>
      <w:r>
        <w:rPr>
          <w:color w:val="231F20"/>
          <w:spacing w:val="-6"/>
        </w:rPr>
        <w:t xml:space="preserve"> </w:t>
      </w:r>
      <w:r>
        <w:rPr>
          <w:color w:val="231F20"/>
          <w:spacing w:val="-4"/>
        </w:rPr>
        <w:t>escape’.</w:t>
      </w:r>
      <w:r>
        <w:rPr>
          <w:color w:val="231F20"/>
          <w:spacing w:val="-4"/>
          <w:position w:val="7"/>
          <w:sz w:val="16"/>
        </w:rPr>
        <w:t>90</w:t>
      </w:r>
      <w:r>
        <w:rPr>
          <w:color w:val="231F20"/>
          <w:spacing w:val="7"/>
          <w:position w:val="7"/>
          <w:sz w:val="16"/>
        </w:rPr>
        <w:t xml:space="preserve"> </w:t>
      </w:r>
      <w:r>
        <w:rPr>
          <w:color w:val="231F20"/>
          <w:spacing w:val="-4"/>
        </w:rPr>
        <w:t>Omar</w:t>
      </w:r>
      <w:r>
        <w:rPr>
          <w:color w:val="231F20"/>
          <w:spacing w:val="-6"/>
        </w:rPr>
        <w:t xml:space="preserve"> </w:t>
      </w:r>
      <w:r>
        <w:rPr>
          <w:color w:val="231F20"/>
          <w:spacing w:val="-4"/>
        </w:rPr>
        <w:t xml:space="preserve">returned </w:t>
      </w:r>
      <w:r>
        <w:rPr>
          <w:color w:val="231F20"/>
        </w:rPr>
        <w:t>to Thăng Long empty handed. With food and fodder in short supply it was</w:t>
      </w:r>
      <w:r>
        <w:rPr>
          <w:color w:val="231F20"/>
          <w:spacing w:val="-9"/>
        </w:rPr>
        <w:t xml:space="preserve"> </w:t>
      </w:r>
      <w:r>
        <w:rPr>
          <w:color w:val="231F20"/>
        </w:rPr>
        <w:t>not</w:t>
      </w:r>
      <w:r>
        <w:rPr>
          <w:color w:val="231F20"/>
          <w:spacing w:val="-9"/>
        </w:rPr>
        <w:t xml:space="preserve"> </w:t>
      </w:r>
      <w:r>
        <w:rPr>
          <w:color w:val="231F20"/>
        </w:rPr>
        <w:t>lon</w:t>
      </w:r>
      <w:r>
        <w:rPr>
          <w:color w:val="231F20"/>
        </w:rPr>
        <w:t>g</w:t>
      </w:r>
      <w:r>
        <w:rPr>
          <w:color w:val="231F20"/>
          <w:spacing w:val="-9"/>
        </w:rPr>
        <w:t xml:space="preserve"> </w:t>
      </w:r>
      <w:r>
        <w:rPr>
          <w:color w:val="231F20"/>
        </w:rPr>
        <w:t>before</w:t>
      </w:r>
      <w:r>
        <w:rPr>
          <w:color w:val="231F20"/>
          <w:spacing w:val="-9"/>
        </w:rPr>
        <w:t xml:space="preserve"> </w:t>
      </w:r>
      <w:r>
        <w:rPr>
          <w:color w:val="231F20"/>
        </w:rPr>
        <w:t>heat</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Trần</w:t>
      </w:r>
      <w:r>
        <w:rPr>
          <w:color w:val="231F20"/>
          <w:spacing w:val="-9"/>
        </w:rPr>
        <w:t xml:space="preserve"> </w:t>
      </w:r>
      <w:r>
        <w:rPr>
          <w:color w:val="231F20"/>
        </w:rPr>
        <w:t>ambushes</w:t>
      </w:r>
      <w:r>
        <w:rPr>
          <w:color w:val="231F20"/>
          <w:spacing w:val="-9"/>
        </w:rPr>
        <w:t xml:space="preserve"> </w:t>
      </w:r>
      <w:r>
        <w:rPr>
          <w:color w:val="231F20"/>
        </w:rPr>
        <w:t>took</w:t>
      </w:r>
      <w:r>
        <w:rPr>
          <w:color w:val="231F20"/>
          <w:spacing w:val="-9"/>
        </w:rPr>
        <w:t xml:space="preserve"> </w:t>
      </w:r>
      <w:r>
        <w:rPr>
          <w:color w:val="231F20"/>
        </w:rPr>
        <w:t>a</w:t>
      </w:r>
      <w:r>
        <w:rPr>
          <w:color w:val="231F20"/>
          <w:spacing w:val="-9"/>
        </w:rPr>
        <w:t xml:space="preserve"> </w:t>
      </w:r>
      <w:r>
        <w:rPr>
          <w:color w:val="231F20"/>
        </w:rPr>
        <w:t>toll</w:t>
      </w:r>
      <w:r>
        <w:rPr>
          <w:color w:val="231F20"/>
          <w:spacing w:val="-9"/>
        </w:rPr>
        <w:t xml:space="preserve"> </w:t>
      </w:r>
      <w:r>
        <w:rPr>
          <w:color w:val="231F20"/>
        </w:rPr>
        <w:t>on</w:t>
      </w:r>
      <w:r>
        <w:rPr>
          <w:color w:val="231F20"/>
          <w:spacing w:val="-9"/>
        </w:rPr>
        <w:t xml:space="preserve"> </w:t>
      </w:r>
      <w:r>
        <w:rPr>
          <w:color w:val="231F20"/>
        </w:rPr>
        <w:t>the</w:t>
      </w:r>
      <w:r>
        <w:rPr>
          <w:color w:val="231F20"/>
          <w:spacing w:val="-9"/>
        </w:rPr>
        <w:t xml:space="preserve"> </w:t>
      </w:r>
      <w:r>
        <w:rPr>
          <w:color w:val="231F20"/>
        </w:rPr>
        <w:t>Yuan in</w:t>
      </w:r>
      <w:r>
        <w:rPr>
          <w:color w:val="231F20"/>
          <w:spacing w:val="-4"/>
        </w:rPr>
        <w:t xml:space="preserve"> </w:t>
      </w:r>
      <w:r>
        <w:rPr>
          <w:color w:val="231F20"/>
        </w:rPr>
        <w:t>Thăng</w:t>
      </w:r>
      <w:r>
        <w:rPr>
          <w:color w:val="231F20"/>
          <w:spacing w:val="-4"/>
        </w:rPr>
        <w:t xml:space="preserve"> </w:t>
      </w:r>
      <w:r>
        <w:rPr>
          <w:color w:val="231F20"/>
        </w:rPr>
        <w:t>Long.</w:t>
      </w:r>
      <w:r>
        <w:rPr>
          <w:color w:val="231F20"/>
          <w:spacing w:val="-4"/>
        </w:rPr>
        <w:t xml:space="preserve"> </w:t>
      </w:r>
      <w:r>
        <w:rPr>
          <w:color w:val="231F20"/>
        </w:rPr>
        <w:t>Togan</w:t>
      </w:r>
      <w:r>
        <w:rPr>
          <w:color w:val="231F20"/>
          <w:spacing w:val="-4"/>
        </w:rPr>
        <w:t xml:space="preserve"> </w:t>
      </w:r>
      <w:r>
        <w:rPr>
          <w:color w:val="231F20"/>
        </w:rPr>
        <w:t>was</w:t>
      </w:r>
      <w:r>
        <w:rPr>
          <w:color w:val="231F20"/>
          <w:spacing w:val="-4"/>
        </w:rPr>
        <w:t xml:space="preserve"> </w:t>
      </w:r>
      <w:r>
        <w:rPr>
          <w:color w:val="231F20"/>
        </w:rPr>
        <w:t>furious</w:t>
      </w:r>
      <w:r>
        <w:rPr>
          <w:color w:val="231F20"/>
          <w:spacing w:val="-4"/>
        </w:rPr>
        <w:t xml:space="preserve"> </w:t>
      </w:r>
      <w:r>
        <w:rPr>
          <w:color w:val="231F20"/>
        </w:rPr>
        <w:t>and</w:t>
      </w:r>
      <w:r>
        <w:rPr>
          <w:color w:val="231F20"/>
          <w:spacing w:val="-4"/>
        </w:rPr>
        <w:t xml:space="preserve"> </w:t>
      </w:r>
      <w:r>
        <w:rPr>
          <w:color w:val="231F20"/>
        </w:rPr>
        <w:t>wanted</w:t>
      </w:r>
      <w:r>
        <w:rPr>
          <w:color w:val="231F20"/>
          <w:spacing w:val="-4"/>
        </w:rPr>
        <w:t xml:space="preserve"> </w:t>
      </w:r>
      <w:r>
        <w:rPr>
          <w:color w:val="231F20"/>
        </w:rPr>
        <w:t>to</w:t>
      </w:r>
      <w:r>
        <w:rPr>
          <w:color w:val="231F20"/>
          <w:spacing w:val="-4"/>
        </w:rPr>
        <w:t xml:space="preserve"> </w:t>
      </w:r>
      <w:r>
        <w:rPr>
          <w:color w:val="231F20"/>
        </w:rPr>
        <w:t>torch</w:t>
      </w:r>
      <w:r>
        <w:rPr>
          <w:color w:val="231F20"/>
          <w:spacing w:val="-4"/>
        </w:rPr>
        <w:t xml:space="preserve"> </w:t>
      </w:r>
      <w:r>
        <w:rPr>
          <w:color w:val="231F20"/>
        </w:rPr>
        <w:t>the</w:t>
      </w:r>
      <w:r>
        <w:rPr>
          <w:color w:val="231F20"/>
          <w:spacing w:val="-4"/>
        </w:rPr>
        <w:t xml:space="preserve"> </w:t>
      </w:r>
      <w:r>
        <w:rPr>
          <w:color w:val="231F20"/>
        </w:rPr>
        <w:t>city,</w:t>
      </w:r>
      <w:r>
        <w:rPr>
          <w:color w:val="231F20"/>
          <w:spacing w:val="-4"/>
        </w:rPr>
        <w:t xml:space="preserve"> </w:t>
      </w:r>
      <w:r>
        <w:rPr>
          <w:color w:val="231F20"/>
        </w:rPr>
        <w:t>but</w:t>
      </w:r>
      <w:r>
        <w:rPr>
          <w:color w:val="231F20"/>
          <w:spacing w:val="-4"/>
        </w:rPr>
        <w:t xml:space="preserve"> </w:t>
      </w:r>
      <w:r>
        <w:rPr>
          <w:color w:val="231F20"/>
        </w:rPr>
        <w:t xml:space="preserve">his </w:t>
      </w:r>
      <w:r>
        <w:rPr>
          <w:color w:val="231F20"/>
          <w:spacing w:val="-2"/>
        </w:rPr>
        <w:t>generals</w:t>
      </w:r>
      <w:r>
        <w:rPr>
          <w:color w:val="231F20"/>
          <w:spacing w:val="-10"/>
        </w:rPr>
        <w:t xml:space="preserve"> </w:t>
      </w:r>
      <w:r>
        <w:rPr>
          <w:color w:val="231F20"/>
          <w:spacing w:val="-2"/>
        </w:rPr>
        <w:t>talked</w:t>
      </w:r>
      <w:r>
        <w:rPr>
          <w:color w:val="231F20"/>
          <w:spacing w:val="-10"/>
        </w:rPr>
        <w:t xml:space="preserve"> </w:t>
      </w:r>
      <w:r>
        <w:rPr>
          <w:color w:val="231F20"/>
          <w:spacing w:val="-2"/>
        </w:rPr>
        <w:t>him</w:t>
      </w:r>
      <w:r>
        <w:rPr>
          <w:color w:val="231F20"/>
          <w:spacing w:val="-10"/>
        </w:rPr>
        <w:t xml:space="preserve"> </w:t>
      </w:r>
      <w:r>
        <w:rPr>
          <w:color w:val="231F20"/>
          <w:spacing w:val="-2"/>
        </w:rPr>
        <w:t>out</w:t>
      </w:r>
      <w:r>
        <w:rPr>
          <w:color w:val="231F20"/>
          <w:spacing w:val="-10"/>
        </w:rPr>
        <w:t xml:space="preserve"> </w:t>
      </w:r>
      <w:r>
        <w:rPr>
          <w:color w:val="231F20"/>
          <w:spacing w:val="-2"/>
        </w:rPr>
        <w:t>of</w:t>
      </w:r>
      <w:r>
        <w:rPr>
          <w:color w:val="231F20"/>
          <w:spacing w:val="-11"/>
        </w:rPr>
        <w:t xml:space="preserve"> </w:t>
      </w:r>
      <w:r>
        <w:rPr>
          <w:color w:val="231F20"/>
          <w:spacing w:val="-2"/>
        </w:rPr>
        <w:t>it.</w:t>
      </w:r>
      <w:r>
        <w:rPr>
          <w:color w:val="231F20"/>
          <w:spacing w:val="-10"/>
        </w:rPr>
        <w:t xml:space="preserve"> </w:t>
      </w:r>
      <w:r>
        <w:rPr>
          <w:color w:val="231F20"/>
          <w:spacing w:val="-2"/>
        </w:rPr>
        <w:t>By</w:t>
      </w:r>
      <w:r>
        <w:rPr>
          <w:color w:val="231F20"/>
          <w:spacing w:val="-11"/>
        </w:rPr>
        <w:t xml:space="preserve"> </w:t>
      </w:r>
      <w:r>
        <w:rPr>
          <w:color w:val="231F20"/>
          <w:spacing w:val="-2"/>
        </w:rPr>
        <w:t>May</w:t>
      </w:r>
      <w:r>
        <w:rPr>
          <w:color w:val="231F20"/>
          <w:spacing w:val="-10"/>
        </w:rPr>
        <w:t xml:space="preserve"> </w:t>
      </w:r>
      <w:r>
        <w:rPr>
          <w:color w:val="231F20"/>
          <w:spacing w:val="-2"/>
        </w:rPr>
        <w:t>1288</w:t>
      </w:r>
      <w:r>
        <w:rPr>
          <w:color w:val="231F20"/>
          <w:spacing w:val="-10"/>
        </w:rPr>
        <w:t xml:space="preserve"> </w:t>
      </w:r>
      <w:r>
        <w:rPr>
          <w:color w:val="231F20"/>
          <w:spacing w:val="-2"/>
        </w:rPr>
        <w:t>Togan</w:t>
      </w:r>
      <w:r>
        <w:rPr>
          <w:color w:val="231F20"/>
          <w:spacing w:val="-10"/>
        </w:rPr>
        <w:t xml:space="preserve"> </w:t>
      </w:r>
      <w:r>
        <w:rPr>
          <w:color w:val="231F20"/>
          <w:spacing w:val="-2"/>
        </w:rPr>
        <w:t>decided</w:t>
      </w:r>
      <w:r>
        <w:rPr>
          <w:color w:val="231F20"/>
          <w:spacing w:val="-10"/>
        </w:rPr>
        <w:t xml:space="preserve"> </w:t>
      </w:r>
      <w:r>
        <w:rPr>
          <w:color w:val="231F20"/>
          <w:spacing w:val="-2"/>
        </w:rPr>
        <w:t>‘Annam</w:t>
      </w:r>
      <w:r>
        <w:rPr>
          <w:color w:val="231F20"/>
          <w:spacing w:val="-11"/>
        </w:rPr>
        <w:t xml:space="preserve"> </w:t>
      </w:r>
      <w:r>
        <w:rPr>
          <w:color w:val="231F20"/>
          <w:spacing w:val="-2"/>
        </w:rPr>
        <w:t>is</w:t>
      </w:r>
      <w:r>
        <w:rPr>
          <w:color w:val="231F20"/>
          <w:spacing w:val="-10"/>
        </w:rPr>
        <w:t xml:space="preserve"> </w:t>
      </w:r>
      <w:r>
        <w:rPr>
          <w:color w:val="231F20"/>
          <w:spacing w:val="-2"/>
        </w:rPr>
        <w:t xml:space="preserve">too </w:t>
      </w:r>
      <w:r>
        <w:rPr>
          <w:color w:val="231F20"/>
        </w:rPr>
        <w:t xml:space="preserve">hot and humid, the troops are too tired’ and decided to withdraw. The Mongols planned for Omar to travel down the Bạch Đằng to the sea, </w:t>
      </w:r>
      <w:r>
        <w:rPr>
          <w:color w:val="231F20"/>
          <w:spacing w:val="-2"/>
        </w:rPr>
        <w:t>while</w:t>
      </w:r>
      <w:r>
        <w:rPr>
          <w:color w:val="231F20"/>
          <w:spacing w:val="-9"/>
        </w:rPr>
        <w:t xml:space="preserve"> </w:t>
      </w:r>
      <w:r>
        <w:rPr>
          <w:color w:val="231F20"/>
          <w:spacing w:val="-2"/>
        </w:rPr>
        <w:t>Togan</w:t>
      </w:r>
      <w:r>
        <w:rPr>
          <w:color w:val="231F20"/>
          <w:spacing w:val="-9"/>
        </w:rPr>
        <w:t xml:space="preserve"> </w:t>
      </w:r>
      <w:r>
        <w:rPr>
          <w:color w:val="231F20"/>
          <w:spacing w:val="-2"/>
        </w:rPr>
        <w:t>and</w:t>
      </w:r>
      <w:r>
        <w:rPr>
          <w:color w:val="231F20"/>
          <w:spacing w:val="-9"/>
        </w:rPr>
        <w:t xml:space="preserve"> </w:t>
      </w:r>
      <w:r>
        <w:rPr>
          <w:color w:val="231F20"/>
          <w:spacing w:val="-2"/>
        </w:rPr>
        <w:t>the</w:t>
      </w:r>
      <w:r>
        <w:rPr>
          <w:color w:val="231F20"/>
          <w:spacing w:val="-9"/>
        </w:rPr>
        <w:t xml:space="preserve"> </w:t>
      </w:r>
      <w:r>
        <w:rPr>
          <w:color w:val="231F20"/>
          <w:spacing w:val="-2"/>
        </w:rPr>
        <w:t>rest</w:t>
      </w:r>
      <w:r>
        <w:rPr>
          <w:color w:val="231F20"/>
          <w:spacing w:val="-9"/>
        </w:rPr>
        <w:t xml:space="preserve"> </w:t>
      </w:r>
      <w:r>
        <w:rPr>
          <w:color w:val="231F20"/>
          <w:spacing w:val="-2"/>
        </w:rPr>
        <w:t>would</w:t>
      </w:r>
      <w:r>
        <w:rPr>
          <w:color w:val="231F20"/>
          <w:spacing w:val="-9"/>
        </w:rPr>
        <w:t xml:space="preserve"> </w:t>
      </w:r>
      <w:r>
        <w:rPr>
          <w:color w:val="231F20"/>
          <w:spacing w:val="-2"/>
        </w:rPr>
        <w:t>go</w:t>
      </w:r>
      <w:r>
        <w:rPr>
          <w:color w:val="231F20"/>
          <w:spacing w:val="-9"/>
        </w:rPr>
        <w:t xml:space="preserve"> </w:t>
      </w:r>
      <w:r>
        <w:rPr>
          <w:color w:val="231F20"/>
          <w:spacing w:val="-2"/>
        </w:rPr>
        <w:t>overland</w:t>
      </w:r>
      <w:r>
        <w:rPr>
          <w:color w:val="231F20"/>
          <w:spacing w:val="-9"/>
        </w:rPr>
        <w:t xml:space="preserve"> </w:t>
      </w:r>
      <w:r>
        <w:rPr>
          <w:color w:val="231F20"/>
          <w:spacing w:val="-2"/>
        </w:rPr>
        <w:t>to</w:t>
      </w:r>
      <w:r>
        <w:rPr>
          <w:color w:val="231F20"/>
          <w:spacing w:val="-9"/>
        </w:rPr>
        <w:t xml:space="preserve"> </w:t>
      </w:r>
      <w:r>
        <w:rPr>
          <w:color w:val="231F20"/>
          <w:spacing w:val="-2"/>
        </w:rPr>
        <w:t>their</w:t>
      </w:r>
      <w:r>
        <w:rPr>
          <w:color w:val="231F20"/>
          <w:spacing w:val="-9"/>
        </w:rPr>
        <w:t xml:space="preserve"> </w:t>
      </w:r>
      <w:r>
        <w:rPr>
          <w:color w:val="231F20"/>
          <w:spacing w:val="-2"/>
        </w:rPr>
        <w:t>base</w:t>
      </w:r>
      <w:r>
        <w:rPr>
          <w:color w:val="231F20"/>
          <w:spacing w:val="-9"/>
        </w:rPr>
        <w:t xml:space="preserve"> </w:t>
      </w:r>
      <w:r>
        <w:rPr>
          <w:color w:val="231F20"/>
          <w:spacing w:val="-2"/>
        </w:rPr>
        <w:t>in</w:t>
      </w:r>
      <w:r>
        <w:rPr>
          <w:color w:val="231F20"/>
          <w:spacing w:val="-9"/>
        </w:rPr>
        <w:t xml:space="preserve"> </w:t>
      </w:r>
      <w:r>
        <w:rPr>
          <w:color w:val="231F20"/>
          <w:spacing w:val="-2"/>
        </w:rPr>
        <w:t>Siming.</w:t>
      </w:r>
      <w:r>
        <w:rPr>
          <w:color w:val="231F20"/>
          <w:spacing w:val="-9"/>
        </w:rPr>
        <w:t xml:space="preserve"> </w:t>
      </w:r>
      <w:r>
        <w:rPr>
          <w:color w:val="231F20"/>
          <w:spacing w:val="-2"/>
        </w:rPr>
        <w:t>Trần Hưng</w:t>
      </w:r>
      <w:r>
        <w:rPr>
          <w:color w:val="231F20"/>
          <w:spacing w:val="-12"/>
        </w:rPr>
        <w:t xml:space="preserve"> </w:t>
      </w:r>
      <w:r>
        <w:rPr>
          <w:color w:val="231F20"/>
          <w:spacing w:val="-2"/>
        </w:rPr>
        <w:t>Đạo</w:t>
      </w:r>
      <w:r>
        <w:rPr>
          <w:color w:val="231F20"/>
          <w:spacing w:val="-11"/>
        </w:rPr>
        <w:t xml:space="preserve"> </w:t>
      </w:r>
      <w:r>
        <w:rPr>
          <w:color w:val="231F20"/>
          <w:spacing w:val="-2"/>
        </w:rPr>
        <w:t>somehow</w:t>
      </w:r>
      <w:r>
        <w:rPr>
          <w:color w:val="231F20"/>
          <w:spacing w:val="-11"/>
        </w:rPr>
        <w:t xml:space="preserve"> </w:t>
      </w:r>
      <w:r>
        <w:rPr>
          <w:color w:val="231F20"/>
          <w:spacing w:val="-2"/>
        </w:rPr>
        <w:t>heard</w:t>
      </w:r>
      <w:r>
        <w:rPr>
          <w:color w:val="231F20"/>
          <w:spacing w:val="-11"/>
        </w:rPr>
        <w:t xml:space="preserve"> </w:t>
      </w:r>
      <w:r>
        <w:rPr>
          <w:color w:val="231F20"/>
          <w:spacing w:val="-2"/>
        </w:rPr>
        <w:t>of</w:t>
      </w:r>
      <w:r>
        <w:rPr>
          <w:color w:val="231F20"/>
          <w:spacing w:val="-11"/>
        </w:rPr>
        <w:t xml:space="preserve"> </w:t>
      </w:r>
      <w:r>
        <w:rPr>
          <w:color w:val="231F20"/>
          <w:spacing w:val="-2"/>
        </w:rPr>
        <w:t>this</w:t>
      </w:r>
      <w:r>
        <w:rPr>
          <w:color w:val="231F20"/>
          <w:spacing w:val="-11"/>
        </w:rPr>
        <w:t xml:space="preserve"> </w:t>
      </w:r>
      <w:r>
        <w:rPr>
          <w:color w:val="231F20"/>
          <w:spacing w:val="-2"/>
        </w:rPr>
        <w:t>plan</w:t>
      </w:r>
      <w:r>
        <w:rPr>
          <w:color w:val="231F20"/>
          <w:spacing w:val="-11"/>
        </w:rPr>
        <w:t xml:space="preserve"> </w:t>
      </w:r>
      <w:r>
        <w:rPr>
          <w:color w:val="231F20"/>
          <w:spacing w:val="-2"/>
        </w:rPr>
        <w:t>and</w:t>
      </w:r>
      <w:r>
        <w:rPr>
          <w:color w:val="231F20"/>
          <w:spacing w:val="-11"/>
        </w:rPr>
        <w:t xml:space="preserve"> </w:t>
      </w:r>
      <w:r>
        <w:rPr>
          <w:color w:val="231F20"/>
          <w:spacing w:val="-2"/>
        </w:rPr>
        <w:t>organized</w:t>
      </w:r>
      <w:r>
        <w:rPr>
          <w:color w:val="231F20"/>
          <w:spacing w:val="-12"/>
        </w:rPr>
        <w:t xml:space="preserve"> </w:t>
      </w:r>
      <w:r>
        <w:rPr>
          <w:color w:val="231F20"/>
          <w:spacing w:val="-2"/>
        </w:rPr>
        <w:t>a</w:t>
      </w:r>
      <w:r>
        <w:rPr>
          <w:color w:val="231F20"/>
          <w:spacing w:val="-11"/>
        </w:rPr>
        <w:t xml:space="preserve"> </w:t>
      </w:r>
      <w:r>
        <w:rPr>
          <w:color w:val="231F20"/>
          <w:spacing w:val="-2"/>
        </w:rPr>
        <w:t xml:space="preserve">counter-offensive </w:t>
      </w:r>
      <w:r>
        <w:rPr>
          <w:color w:val="231F20"/>
        </w:rPr>
        <w:t>on</w:t>
      </w:r>
      <w:r>
        <w:rPr>
          <w:color w:val="231F20"/>
          <w:spacing w:val="-14"/>
        </w:rPr>
        <w:t xml:space="preserve"> </w:t>
      </w:r>
      <w:r>
        <w:rPr>
          <w:color w:val="231F20"/>
        </w:rPr>
        <w:t>land</w:t>
      </w:r>
      <w:r>
        <w:rPr>
          <w:color w:val="231F20"/>
          <w:spacing w:val="-13"/>
        </w:rPr>
        <w:t xml:space="preserve"> </w:t>
      </w:r>
      <w:r>
        <w:rPr>
          <w:color w:val="231F20"/>
        </w:rPr>
        <w:t>and</w:t>
      </w:r>
      <w:r>
        <w:rPr>
          <w:color w:val="231F20"/>
          <w:spacing w:val="-13"/>
        </w:rPr>
        <w:t xml:space="preserve"> </w:t>
      </w:r>
      <w:r>
        <w:rPr>
          <w:color w:val="231F20"/>
        </w:rPr>
        <w:t>at</w:t>
      </w:r>
      <w:r>
        <w:rPr>
          <w:color w:val="231F20"/>
          <w:spacing w:val="-13"/>
        </w:rPr>
        <w:t xml:space="preserve"> </w:t>
      </w:r>
      <w:r>
        <w:rPr>
          <w:color w:val="231F20"/>
        </w:rPr>
        <w:t>sea.</w:t>
      </w:r>
      <w:r>
        <w:rPr>
          <w:color w:val="231F20"/>
          <w:spacing w:val="-13"/>
        </w:rPr>
        <w:t xml:space="preserve"> </w:t>
      </w:r>
      <w:r>
        <w:rPr>
          <w:color w:val="231F20"/>
        </w:rPr>
        <w:t>His</w:t>
      </w:r>
      <w:r>
        <w:rPr>
          <w:color w:val="231F20"/>
          <w:spacing w:val="-13"/>
        </w:rPr>
        <w:t xml:space="preserve"> </w:t>
      </w:r>
      <w:r>
        <w:rPr>
          <w:color w:val="231F20"/>
        </w:rPr>
        <w:t>troops</w:t>
      </w:r>
      <w:r>
        <w:rPr>
          <w:color w:val="231F20"/>
          <w:spacing w:val="-13"/>
        </w:rPr>
        <w:t xml:space="preserve"> </w:t>
      </w:r>
      <w:r>
        <w:rPr>
          <w:color w:val="231F20"/>
        </w:rPr>
        <w:t>destroyed</w:t>
      </w:r>
      <w:r>
        <w:rPr>
          <w:color w:val="231F20"/>
          <w:spacing w:val="-13"/>
        </w:rPr>
        <w:t xml:space="preserve"> </w:t>
      </w:r>
      <w:r>
        <w:rPr>
          <w:color w:val="231F20"/>
        </w:rPr>
        <w:t>bridges</w:t>
      </w:r>
      <w:r>
        <w:rPr>
          <w:color w:val="231F20"/>
          <w:spacing w:val="-14"/>
        </w:rPr>
        <w:t xml:space="preserve"> </w:t>
      </w:r>
      <w:r>
        <w:rPr>
          <w:color w:val="231F20"/>
        </w:rPr>
        <w:t>on</w:t>
      </w:r>
      <w:r>
        <w:rPr>
          <w:color w:val="231F20"/>
          <w:spacing w:val="-13"/>
        </w:rPr>
        <w:t xml:space="preserve"> </w:t>
      </w:r>
      <w:r>
        <w:rPr>
          <w:color w:val="231F20"/>
        </w:rPr>
        <w:t>Togan’s</w:t>
      </w:r>
      <w:r>
        <w:rPr>
          <w:color w:val="231F20"/>
          <w:spacing w:val="-13"/>
        </w:rPr>
        <w:t xml:space="preserve"> </w:t>
      </w:r>
      <w:r>
        <w:rPr>
          <w:color w:val="231F20"/>
        </w:rPr>
        <w:t>retreat</w:t>
      </w:r>
      <w:r>
        <w:rPr>
          <w:color w:val="231F20"/>
          <w:spacing w:val="-13"/>
        </w:rPr>
        <w:t xml:space="preserve"> </w:t>
      </w:r>
      <w:r>
        <w:rPr>
          <w:color w:val="231F20"/>
        </w:rPr>
        <w:t xml:space="preserve">route </w:t>
      </w:r>
      <w:r>
        <w:rPr>
          <w:color w:val="231F20"/>
          <w:spacing w:val="-4"/>
        </w:rPr>
        <w:t>and</w:t>
      </w:r>
      <w:r>
        <w:rPr>
          <w:color w:val="231F20"/>
          <w:spacing w:val="-7"/>
        </w:rPr>
        <w:t xml:space="preserve"> </w:t>
      </w:r>
      <w:r>
        <w:rPr>
          <w:color w:val="231F20"/>
          <w:spacing w:val="-4"/>
        </w:rPr>
        <w:t>laid</w:t>
      </w:r>
      <w:r>
        <w:rPr>
          <w:color w:val="231F20"/>
          <w:spacing w:val="-7"/>
        </w:rPr>
        <w:t xml:space="preserve"> </w:t>
      </w:r>
      <w:r>
        <w:rPr>
          <w:color w:val="231F20"/>
          <w:spacing w:val="-4"/>
        </w:rPr>
        <w:t>ambushes</w:t>
      </w:r>
      <w:r>
        <w:rPr>
          <w:color w:val="231F20"/>
          <w:spacing w:val="-7"/>
        </w:rPr>
        <w:t xml:space="preserve"> </w:t>
      </w:r>
      <w:r>
        <w:rPr>
          <w:color w:val="231F20"/>
          <w:spacing w:val="-4"/>
        </w:rPr>
        <w:t>at</w:t>
      </w:r>
      <w:r>
        <w:rPr>
          <w:color w:val="231F20"/>
          <w:spacing w:val="-7"/>
        </w:rPr>
        <w:t xml:space="preserve"> </w:t>
      </w:r>
      <w:r>
        <w:rPr>
          <w:color w:val="231F20"/>
          <w:spacing w:val="-4"/>
        </w:rPr>
        <w:t>border</w:t>
      </w:r>
      <w:r>
        <w:rPr>
          <w:color w:val="231F20"/>
          <w:spacing w:val="-7"/>
        </w:rPr>
        <w:t xml:space="preserve"> </w:t>
      </w:r>
      <w:r>
        <w:rPr>
          <w:color w:val="231F20"/>
          <w:spacing w:val="-4"/>
        </w:rPr>
        <w:t>passes.</w:t>
      </w:r>
      <w:r>
        <w:rPr>
          <w:color w:val="231F20"/>
          <w:spacing w:val="-7"/>
        </w:rPr>
        <w:t xml:space="preserve"> </w:t>
      </w:r>
      <w:r>
        <w:rPr>
          <w:color w:val="231F20"/>
          <w:spacing w:val="-4"/>
        </w:rPr>
        <w:t>For</w:t>
      </w:r>
      <w:r>
        <w:rPr>
          <w:color w:val="231F20"/>
          <w:spacing w:val="-7"/>
        </w:rPr>
        <w:t xml:space="preserve"> </w:t>
      </w:r>
      <w:r>
        <w:rPr>
          <w:color w:val="231F20"/>
          <w:spacing w:val="-4"/>
        </w:rPr>
        <w:t>the</w:t>
      </w:r>
      <w:r>
        <w:rPr>
          <w:color w:val="231F20"/>
          <w:spacing w:val="-7"/>
        </w:rPr>
        <w:t xml:space="preserve"> </w:t>
      </w:r>
      <w:r>
        <w:rPr>
          <w:color w:val="231F20"/>
          <w:spacing w:val="-4"/>
        </w:rPr>
        <w:t>ships,</w:t>
      </w:r>
      <w:r>
        <w:rPr>
          <w:color w:val="231F20"/>
          <w:spacing w:val="-7"/>
        </w:rPr>
        <w:t xml:space="preserve"> </w:t>
      </w:r>
      <w:r>
        <w:rPr>
          <w:color w:val="231F20"/>
          <w:spacing w:val="-4"/>
        </w:rPr>
        <w:t>he</w:t>
      </w:r>
      <w:r>
        <w:rPr>
          <w:color w:val="231F20"/>
          <w:spacing w:val="-7"/>
        </w:rPr>
        <w:t xml:space="preserve"> </w:t>
      </w:r>
      <w:r>
        <w:rPr>
          <w:color w:val="231F20"/>
          <w:spacing w:val="-4"/>
        </w:rPr>
        <w:t>used</w:t>
      </w:r>
      <w:r>
        <w:rPr>
          <w:color w:val="231F20"/>
          <w:spacing w:val="-7"/>
        </w:rPr>
        <w:t xml:space="preserve"> </w:t>
      </w:r>
      <w:r>
        <w:rPr>
          <w:color w:val="231F20"/>
          <w:spacing w:val="-4"/>
        </w:rPr>
        <w:t>the</w:t>
      </w:r>
      <w:r>
        <w:rPr>
          <w:color w:val="231F20"/>
          <w:spacing w:val="-7"/>
        </w:rPr>
        <w:t xml:space="preserve"> </w:t>
      </w:r>
      <w:r>
        <w:rPr>
          <w:color w:val="231F20"/>
          <w:spacing w:val="-4"/>
        </w:rPr>
        <w:t>same</w:t>
      </w:r>
      <w:r>
        <w:rPr>
          <w:color w:val="231F20"/>
          <w:spacing w:val="-7"/>
        </w:rPr>
        <w:t xml:space="preserve"> </w:t>
      </w:r>
      <w:r>
        <w:rPr>
          <w:color w:val="231F20"/>
          <w:spacing w:val="-4"/>
        </w:rPr>
        <w:t xml:space="preserve">tactics </w:t>
      </w:r>
      <w:r>
        <w:rPr>
          <w:color w:val="231F20"/>
        </w:rPr>
        <w:t>as his predecessor Ngô Quyền in his defeat of the Southern Han in the tenth</w:t>
      </w:r>
      <w:r>
        <w:rPr>
          <w:color w:val="231F20"/>
          <w:spacing w:val="-1"/>
        </w:rPr>
        <w:t xml:space="preserve"> </w:t>
      </w:r>
      <w:r>
        <w:rPr>
          <w:color w:val="231F20"/>
        </w:rPr>
        <w:t>century.</w:t>
      </w:r>
      <w:r>
        <w:rPr>
          <w:color w:val="231F20"/>
          <w:spacing w:val="-1"/>
        </w:rPr>
        <w:t xml:space="preserve"> </w:t>
      </w:r>
      <w:r>
        <w:rPr>
          <w:color w:val="231F20"/>
        </w:rPr>
        <w:t>Stakes</w:t>
      </w:r>
      <w:r>
        <w:rPr>
          <w:color w:val="231F20"/>
          <w:spacing w:val="-1"/>
        </w:rPr>
        <w:t xml:space="preserve"> </w:t>
      </w:r>
      <w:r>
        <w:rPr>
          <w:color w:val="231F20"/>
        </w:rPr>
        <w:t>were</w:t>
      </w:r>
      <w:r>
        <w:rPr>
          <w:color w:val="231F20"/>
          <w:spacing w:val="-1"/>
        </w:rPr>
        <w:t xml:space="preserve"> </w:t>
      </w:r>
      <w:r>
        <w:rPr>
          <w:color w:val="231F20"/>
        </w:rPr>
        <w:t>driven</w:t>
      </w:r>
      <w:r>
        <w:rPr>
          <w:color w:val="231F20"/>
          <w:spacing w:val="-1"/>
        </w:rPr>
        <w:t xml:space="preserve"> </w:t>
      </w:r>
      <w:r>
        <w:rPr>
          <w:color w:val="231F20"/>
        </w:rPr>
        <w:t>into</w:t>
      </w:r>
      <w:r>
        <w:rPr>
          <w:color w:val="231F20"/>
          <w:spacing w:val="-1"/>
        </w:rPr>
        <w:t xml:space="preserve"> </w:t>
      </w:r>
      <w:r>
        <w:rPr>
          <w:color w:val="231F20"/>
        </w:rPr>
        <w:t>the</w:t>
      </w:r>
      <w:r>
        <w:rPr>
          <w:color w:val="231F20"/>
          <w:spacing w:val="-1"/>
        </w:rPr>
        <w:t xml:space="preserve"> </w:t>
      </w:r>
      <w:r>
        <w:rPr>
          <w:color w:val="231F20"/>
        </w:rPr>
        <w:t>river</w:t>
      </w:r>
      <w:r>
        <w:rPr>
          <w:color w:val="231F20"/>
          <w:spacing w:val="-1"/>
        </w:rPr>
        <w:t xml:space="preserve"> </w:t>
      </w:r>
      <w:r>
        <w:rPr>
          <w:color w:val="231F20"/>
        </w:rPr>
        <w:t>bed</w:t>
      </w:r>
      <w:r>
        <w:rPr>
          <w:color w:val="231F20"/>
          <w:spacing w:val="-1"/>
        </w:rPr>
        <w:t xml:space="preserve"> </w:t>
      </w:r>
      <w:r>
        <w:rPr>
          <w:color w:val="231F20"/>
        </w:rPr>
        <w:t>at</w:t>
      </w:r>
      <w:r>
        <w:rPr>
          <w:color w:val="231F20"/>
          <w:spacing w:val="-1"/>
        </w:rPr>
        <w:t xml:space="preserve"> </w:t>
      </w:r>
      <w:r>
        <w:rPr>
          <w:color w:val="231F20"/>
        </w:rPr>
        <w:t>the</w:t>
      </w:r>
      <w:r>
        <w:rPr>
          <w:color w:val="231F20"/>
          <w:spacing w:val="-1"/>
        </w:rPr>
        <w:t xml:space="preserve"> </w:t>
      </w:r>
      <w:r>
        <w:rPr>
          <w:color w:val="231F20"/>
        </w:rPr>
        <w:t>mouth</w:t>
      </w:r>
      <w:r>
        <w:rPr>
          <w:color w:val="231F20"/>
          <w:spacing w:val="-1"/>
        </w:rPr>
        <w:t xml:space="preserve"> </w:t>
      </w:r>
      <w:r>
        <w:rPr>
          <w:color w:val="231F20"/>
        </w:rPr>
        <w:t>of</w:t>
      </w:r>
      <w:r>
        <w:rPr>
          <w:color w:val="231F20"/>
          <w:spacing w:val="-1"/>
        </w:rPr>
        <w:t xml:space="preserve"> </w:t>
      </w:r>
      <w:r>
        <w:rPr>
          <w:color w:val="231F20"/>
        </w:rPr>
        <w:t xml:space="preserve">the </w:t>
      </w:r>
      <w:r>
        <w:rPr>
          <w:color w:val="231F20"/>
          <w:spacing w:val="-2"/>
        </w:rPr>
        <w:t>Bạch</w:t>
      </w:r>
      <w:r>
        <w:rPr>
          <w:color w:val="231F20"/>
          <w:spacing w:val="-11"/>
        </w:rPr>
        <w:t xml:space="preserve"> </w:t>
      </w:r>
      <w:r>
        <w:rPr>
          <w:color w:val="231F20"/>
          <w:spacing w:val="-2"/>
        </w:rPr>
        <w:t>Đằng</w:t>
      </w:r>
      <w:r>
        <w:rPr>
          <w:color w:val="231F20"/>
          <w:spacing w:val="-11"/>
        </w:rPr>
        <w:t xml:space="preserve"> </w:t>
      </w:r>
      <w:r>
        <w:rPr>
          <w:color w:val="231F20"/>
          <w:spacing w:val="-2"/>
        </w:rPr>
        <w:t>and</w:t>
      </w:r>
      <w:r>
        <w:rPr>
          <w:color w:val="231F20"/>
          <w:spacing w:val="-11"/>
        </w:rPr>
        <w:t xml:space="preserve"> </w:t>
      </w:r>
      <w:r>
        <w:rPr>
          <w:color w:val="231F20"/>
          <w:spacing w:val="-2"/>
        </w:rPr>
        <w:t>Việt</w:t>
      </w:r>
      <w:r>
        <w:rPr>
          <w:color w:val="231F20"/>
          <w:spacing w:val="-11"/>
        </w:rPr>
        <w:t xml:space="preserve"> </w:t>
      </w:r>
      <w:r>
        <w:rPr>
          <w:color w:val="231F20"/>
          <w:spacing w:val="-2"/>
        </w:rPr>
        <w:t>forces</w:t>
      </w:r>
      <w:r>
        <w:rPr>
          <w:color w:val="231F20"/>
          <w:spacing w:val="-11"/>
        </w:rPr>
        <w:t xml:space="preserve"> </w:t>
      </w:r>
      <w:r>
        <w:rPr>
          <w:color w:val="231F20"/>
          <w:spacing w:val="-2"/>
        </w:rPr>
        <w:t>hid</w:t>
      </w:r>
      <w:r>
        <w:rPr>
          <w:color w:val="231F20"/>
          <w:spacing w:val="-11"/>
        </w:rPr>
        <w:t xml:space="preserve"> </w:t>
      </w:r>
      <w:r>
        <w:rPr>
          <w:color w:val="231F20"/>
          <w:spacing w:val="-2"/>
        </w:rPr>
        <w:t>in</w:t>
      </w:r>
      <w:r>
        <w:rPr>
          <w:color w:val="231F20"/>
          <w:spacing w:val="-11"/>
        </w:rPr>
        <w:t xml:space="preserve"> </w:t>
      </w:r>
      <w:r>
        <w:rPr>
          <w:color w:val="231F20"/>
          <w:spacing w:val="-2"/>
        </w:rPr>
        <w:t>small</w:t>
      </w:r>
      <w:r>
        <w:rPr>
          <w:color w:val="231F20"/>
          <w:spacing w:val="-11"/>
        </w:rPr>
        <w:t xml:space="preserve"> </w:t>
      </w:r>
      <w:r>
        <w:rPr>
          <w:color w:val="231F20"/>
          <w:spacing w:val="-2"/>
        </w:rPr>
        <w:t>boats</w:t>
      </w:r>
      <w:r>
        <w:rPr>
          <w:color w:val="231F20"/>
          <w:spacing w:val="-11"/>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reeds.</w:t>
      </w:r>
      <w:r>
        <w:rPr>
          <w:color w:val="231F20"/>
          <w:spacing w:val="-2"/>
          <w:position w:val="7"/>
          <w:sz w:val="16"/>
        </w:rPr>
        <w:t>91</w:t>
      </w:r>
      <w:r>
        <w:rPr>
          <w:color w:val="231F20"/>
          <w:spacing w:val="2"/>
          <w:position w:val="7"/>
          <w:sz w:val="16"/>
        </w:rPr>
        <w:t xml:space="preserve"> </w:t>
      </w:r>
      <w:r>
        <w:rPr>
          <w:color w:val="231F20"/>
          <w:spacing w:val="-2"/>
        </w:rPr>
        <w:t>This</w:t>
      </w:r>
      <w:r>
        <w:rPr>
          <w:color w:val="231F20"/>
          <w:spacing w:val="-12"/>
        </w:rPr>
        <w:t xml:space="preserve"> </w:t>
      </w:r>
      <w:r>
        <w:rPr>
          <w:color w:val="231F20"/>
          <w:spacing w:val="-2"/>
        </w:rPr>
        <w:t xml:space="preserve">ambush </w:t>
      </w:r>
      <w:r>
        <w:rPr>
          <w:color w:val="231F20"/>
        </w:rPr>
        <w:t>with</w:t>
      </w:r>
      <w:r>
        <w:rPr>
          <w:color w:val="231F20"/>
          <w:spacing w:val="-12"/>
        </w:rPr>
        <w:t xml:space="preserve"> </w:t>
      </w:r>
      <w:r>
        <w:rPr>
          <w:color w:val="231F20"/>
        </w:rPr>
        <w:t>stakes</w:t>
      </w:r>
      <w:r>
        <w:rPr>
          <w:color w:val="231F20"/>
          <w:spacing w:val="-12"/>
        </w:rPr>
        <w:t xml:space="preserve"> </w:t>
      </w:r>
      <w:r>
        <w:rPr>
          <w:color w:val="231F20"/>
        </w:rPr>
        <w:t>was</w:t>
      </w:r>
      <w:r>
        <w:rPr>
          <w:color w:val="231F20"/>
          <w:spacing w:val="-12"/>
        </w:rPr>
        <w:t xml:space="preserve"> </w:t>
      </w:r>
      <w:r>
        <w:rPr>
          <w:color w:val="231F20"/>
        </w:rPr>
        <w:t>identified</w:t>
      </w:r>
      <w:r>
        <w:rPr>
          <w:color w:val="231F20"/>
          <w:spacing w:val="-12"/>
        </w:rPr>
        <w:t xml:space="preserve"> </w:t>
      </w:r>
      <w:r>
        <w:rPr>
          <w:color w:val="231F20"/>
        </w:rPr>
        <w:t>as</w:t>
      </w:r>
      <w:r>
        <w:rPr>
          <w:color w:val="231F20"/>
          <w:spacing w:val="-12"/>
        </w:rPr>
        <w:t xml:space="preserve"> </w:t>
      </w:r>
      <w:r>
        <w:rPr>
          <w:color w:val="231F20"/>
        </w:rPr>
        <w:t>on</w:t>
      </w:r>
      <w:r>
        <w:rPr>
          <w:color w:val="231F20"/>
          <w:spacing w:val="-12"/>
        </w:rPr>
        <w:t xml:space="preserve"> </w:t>
      </w:r>
      <w:r>
        <w:rPr>
          <w:color w:val="231F20"/>
        </w:rPr>
        <w:t>the</w:t>
      </w:r>
      <w:r>
        <w:rPr>
          <w:color w:val="231F20"/>
          <w:spacing w:val="-12"/>
        </w:rPr>
        <w:t xml:space="preserve"> </w:t>
      </w:r>
      <w:r>
        <w:rPr>
          <w:color w:val="231F20"/>
        </w:rPr>
        <w:t>Chanh</w:t>
      </w:r>
      <w:r>
        <w:rPr>
          <w:color w:val="231F20"/>
          <w:spacing w:val="-12"/>
        </w:rPr>
        <w:t xml:space="preserve"> </w:t>
      </w:r>
      <w:r>
        <w:rPr>
          <w:color w:val="231F20"/>
        </w:rPr>
        <w:t>River,</w:t>
      </w:r>
      <w:r>
        <w:rPr>
          <w:color w:val="231F20"/>
          <w:spacing w:val="-12"/>
        </w:rPr>
        <w:t xml:space="preserve"> </w:t>
      </w:r>
      <w:r>
        <w:rPr>
          <w:color w:val="231F20"/>
        </w:rPr>
        <w:t>a</w:t>
      </w:r>
      <w:r>
        <w:rPr>
          <w:color w:val="231F20"/>
          <w:spacing w:val="-12"/>
        </w:rPr>
        <w:t xml:space="preserve"> </w:t>
      </w:r>
      <w:r>
        <w:rPr>
          <w:color w:val="231F20"/>
        </w:rPr>
        <w:t>Bạch</w:t>
      </w:r>
      <w:r>
        <w:rPr>
          <w:color w:val="231F20"/>
          <w:spacing w:val="-12"/>
        </w:rPr>
        <w:t xml:space="preserve"> </w:t>
      </w:r>
      <w:r>
        <w:rPr>
          <w:color w:val="231F20"/>
        </w:rPr>
        <w:t>Đằng</w:t>
      </w:r>
      <w:r>
        <w:rPr>
          <w:color w:val="231F20"/>
          <w:spacing w:val="-12"/>
        </w:rPr>
        <w:t xml:space="preserve"> </w:t>
      </w:r>
      <w:r>
        <w:rPr>
          <w:color w:val="231F20"/>
        </w:rPr>
        <w:t>tributary and</w:t>
      </w:r>
      <w:r>
        <w:rPr>
          <w:color w:val="231F20"/>
          <w:spacing w:val="-14"/>
        </w:rPr>
        <w:t xml:space="preserve"> </w:t>
      </w:r>
      <w:r>
        <w:rPr>
          <w:color w:val="231F20"/>
        </w:rPr>
        <w:t>excavated</w:t>
      </w:r>
      <w:r>
        <w:rPr>
          <w:color w:val="231F20"/>
          <w:spacing w:val="-13"/>
        </w:rPr>
        <w:t xml:space="preserve"> </w:t>
      </w:r>
      <w:r>
        <w:rPr>
          <w:color w:val="231F20"/>
        </w:rPr>
        <w:t>by</w:t>
      </w:r>
      <w:r>
        <w:rPr>
          <w:color w:val="231F20"/>
          <w:spacing w:val="-13"/>
        </w:rPr>
        <w:t xml:space="preserve"> </w:t>
      </w:r>
      <w:r>
        <w:rPr>
          <w:color w:val="231F20"/>
        </w:rPr>
        <w:t>archaeologists</w:t>
      </w:r>
      <w:r>
        <w:rPr>
          <w:color w:val="231F20"/>
          <w:spacing w:val="-13"/>
        </w:rPr>
        <w:t xml:space="preserve"> </w:t>
      </w:r>
      <w:r>
        <w:rPr>
          <w:color w:val="231F20"/>
        </w:rPr>
        <w:t>in</w:t>
      </w:r>
      <w:r>
        <w:rPr>
          <w:color w:val="231F20"/>
          <w:spacing w:val="-13"/>
        </w:rPr>
        <w:t xml:space="preserve"> </w:t>
      </w:r>
      <w:r>
        <w:rPr>
          <w:color w:val="231F20"/>
        </w:rPr>
        <w:t>1958</w:t>
      </w:r>
      <w:r>
        <w:rPr>
          <w:color w:val="231F20"/>
          <w:spacing w:val="-13"/>
        </w:rPr>
        <w:t xml:space="preserve"> </w:t>
      </w:r>
      <w:r>
        <w:rPr>
          <w:color w:val="231F20"/>
        </w:rPr>
        <w:t>and</w:t>
      </w:r>
      <w:r>
        <w:rPr>
          <w:color w:val="231F20"/>
          <w:spacing w:val="-13"/>
        </w:rPr>
        <w:t xml:space="preserve"> </w:t>
      </w:r>
      <w:r>
        <w:rPr>
          <w:color w:val="231F20"/>
        </w:rPr>
        <w:t>1969.</w:t>
      </w:r>
      <w:r>
        <w:rPr>
          <w:color w:val="231F20"/>
          <w:position w:val="7"/>
          <w:sz w:val="16"/>
        </w:rPr>
        <w:t>92</w:t>
      </w:r>
      <w:r>
        <w:rPr>
          <w:color w:val="231F20"/>
          <w:spacing w:val="-10"/>
          <w:position w:val="7"/>
          <w:sz w:val="16"/>
        </w:rPr>
        <w:t xml:space="preserve"> </w:t>
      </w:r>
      <w:r>
        <w:rPr>
          <w:color w:val="231F20"/>
        </w:rPr>
        <w:t>Some</w:t>
      </w:r>
      <w:r>
        <w:rPr>
          <w:color w:val="231F20"/>
          <w:spacing w:val="-13"/>
        </w:rPr>
        <w:t xml:space="preserve"> </w:t>
      </w:r>
      <w:r>
        <w:rPr>
          <w:color w:val="231F20"/>
        </w:rPr>
        <w:t>stakes</w:t>
      </w:r>
      <w:r>
        <w:rPr>
          <w:color w:val="231F20"/>
          <w:spacing w:val="-14"/>
        </w:rPr>
        <w:t xml:space="preserve"> </w:t>
      </w:r>
      <w:r>
        <w:rPr>
          <w:color w:val="231F20"/>
        </w:rPr>
        <w:t>are</w:t>
      </w:r>
      <w:r>
        <w:rPr>
          <w:color w:val="231F20"/>
          <w:spacing w:val="-13"/>
        </w:rPr>
        <w:t xml:space="preserve"> </w:t>
      </w:r>
      <w:r>
        <w:rPr>
          <w:color w:val="231F20"/>
        </w:rPr>
        <w:t>on display in the Vietnamese Museum of History in Hanoi. When Omar arrived</w:t>
      </w:r>
      <w:r>
        <w:rPr>
          <w:color w:val="231F20"/>
          <w:spacing w:val="-10"/>
        </w:rPr>
        <w:t xml:space="preserve"> </w:t>
      </w:r>
      <w:r>
        <w:rPr>
          <w:color w:val="231F20"/>
        </w:rPr>
        <w:t>there</w:t>
      </w:r>
      <w:r>
        <w:rPr>
          <w:color w:val="231F20"/>
          <w:spacing w:val="-10"/>
        </w:rPr>
        <w:t xml:space="preserve"> </w:t>
      </w:r>
      <w:r>
        <w:rPr>
          <w:color w:val="231F20"/>
        </w:rPr>
        <w:t>he</w:t>
      </w:r>
      <w:r>
        <w:rPr>
          <w:color w:val="231F20"/>
          <w:spacing w:val="-11"/>
        </w:rPr>
        <w:t xml:space="preserve"> </w:t>
      </w:r>
      <w:r>
        <w:rPr>
          <w:color w:val="231F20"/>
        </w:rPr>
        <w:t>was</w:t>
      </w:r>
      <w:r>
        <w:rPr>
          <w:color w:val="231F20"/>
          <w:spacing w:val="-10"/>
        </w:rPr>
        <w:t xml:space="preserve"> </w:t>
      </w:r>
      <w:r>
        <w:rPr>
          <w:color w:val="231F20"/>
        </w:rPr>
        <w:t>engaged</w:t>
      </w:r>
      <w:r>
        <w:rPr>
          <w:color w:val="231F20"/>
          <w:spacing w:val="-10"/>
        </w:rPr>
        <w:t xml:space="preserve"> </w:t>
      </w:r>
      <w:r>
        <w:rPr>
          <w:color w:val="231F20"/>
        </w:rPr>
        <w:t>while</w:t>
      </w:r>
      <w:r>
        <w:rPr>
          <w:color w:val="231F20"/>
          <w:spacing w:val="-10"/>
        </w:rPr>
        <w:t xml:space="preserve"> </w:t>
      </w:r>
      <w:r>
        <w:rPr>
          <w:color w:val="231F20"/>
        </w:rPr>
        <w:t>the</w:t>
      </w:r>
      <w:r>
        <w:rPr>
          <w:color w:val="231F20"/>
          <w:spacing w:val="-10"/>
        </w:rPr>
        <w:t xml:space="preserve"> </w:t>
      </w:r>
      <w:r>
        <w:rPr>
          <w:color w:val="231F20"/>
        </w:rPr>
        <w:t>tide</w:t>
      </w:r>
      <w:r>
        <w:rPr>
          <w:color w:val="231F20"/>
          <w:spacing w:val="-10"/>
        </w:rPr>
        <w:t xml:space="preserve"> </w:t>
      </w:r>
      <w:r>
        <w:rPr>
          <w:color w:val="231F20"/>
        </w:rPr>
        <w:t>was</w:t>
      </w:r>
      <w:r>
        <w:rPr>
          <w:color w:val="231F20"/>
          <w:spacing w:val="-10"/>
        </w:rPr>
        <w:t xml:space="preserve"> </w:t>
      </w:r>
      <w:r>
        <w:rPr>
          <w:color w:val="231F20"/>
        </w:rPr>
        <w:t>still</w:t>
      </w:r>
      <w:r>
        <w:rPr>
          <w:color w:val="231F20"/>
          <w:spacing w:val="-10"/>
        </w:rPr>
        <w:t xml:space="preserve"> </w:t>
      </w:r>
      <w:r>
        <w:rPr>
          <w:color w:val="231F20"/>
        </w:rPr>
        <w:t>high</w:t>
      </w:r>
      <w:r>
        <w:rPr>
          <w:color w:val="231F20"/>
          <w:spacing w:val="-10"/>
        </w:rPr>
        <w:t xml:space="preserve"> </w:t>
      </w:r>
      <w:r>
        <w:rPr>
          <w:color w:val="231F20"/>
        </w:rPr>
        <w:t>by</w:t>
      </w:r>
      <w:r>
        <w:rPr>
          <w:color w:val="231F20"/>
          <w:spacing w:val="-11"/>
        </w:rPr>
        <w:t xml:space="preserve"> </w:t>
      </w:r>
      <w:r>
        <w:rPr>
          <w:color w:val="231F20"/>
        </w:rPr>
        <w:t>Trần</w:t>
      </w:r>
      <w:r>
        <w:rPr>
          <w:color w:val="231F20"/>
          <w:spacing w:val="-11"/>
        </w:rPr>
        <w:t xml:space="preserve"> </w:t>
      </w:r>
      <w:r>
        <w:rPr>
          <w:color w:val="231F20"/>
        </w:rPr>
        <w:t xml:space="preserve">Hưng Đạo who lured him above the area with stakes. As the tide receded the Việt commander slipped </w:t>
      </w:r>
      <w:r>
        <w:rPr>
          <w:color w:val="231F20"/>
        </w:rPr>
        <w:t>away in his small boats leaving Omar’s fleet stranded</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stakes</w:t>
      </w:r>
      <w:r>
        <w:rPr>
          <w:color w:val="231F20"/>
          <w:spacing w:val="-3"/>
        </w:rPr>
        <w:t xml:space="preserve"> </w:t>
      </w:r>
      <w:r>
        <w:rPr>
          <w:color w:val="231F20"/>
        </w:rPr>
        <w:t>where</w:t>
      </w:r>
      <w:r>
        <w:rPr>
          <w:color w:val="231F20"/>
          <w:spacing w:val="-3"/>
        </w:rPr>
        <w:t xml:space="preserve"> </w:t>
      </w:r>
      <w:r>
        <w:rPr>
          <w:color w:val="231F20"/>
        </w:rPr>
        <w:t>they</w:t>
      </w:r>
      <w:r>
        <w:rPr>
          <w:color w:val="231F20"/>
          <w:spacing w:val="-3"/>
        </w:rPr>
        <w:t xml:space="preserve"> </w:t>
      </w:r>
      <w:r>
        <w:rPr>
          <w:color w:val="231F20"/>
        </w:rPr>
        <w:t>were</w:t>
      </w:r>
      <w:r>
        <w:rPr>
          <w:color w:val="231F20"/>
          <w:spacing w:val="-3"/>
        </w:rPr>
        <w:t xml:space="preserve"> </w:t>
      </w:r>
      <w:r>
        <w:rPr>
          <w:color w:val="231F20"/>
        </w:rPr>
        <w:t>attacked:</w:t>
      </w:r>
      <w:r>
        <w:rPr>
          <w:color w:val="231F20"/>
          <w:spacing w:val="-3"/>
        </w:rPr>
        <w:t xml:space="preserve"> </w:t>
      </w:r>
      <w:r>
        <w:rPr>
          <w:color w:val="231F20"/>
        </w:rPr>
        <w:t>‘many</w:t>
      </w:r>
      <w:r>
        <w:rPr>
          <w:color w:val="231F20"/>
          <w:spacing w:val="-3"/>
        </w:rPr>
        <w:t xml:space="preserve"> </w:t>
      </w:r>
      <w:r>
        <w:rPr>
          <w:color w:val="231F20"/>
        </w:rPr>
        <w:t>boats</w:t>
      </w:r>
      <w:r>
        <w:rPr>
          <w:color w:val="231F20"/>
          <w:spacing w:val="-3"/>
        </w:rPr>
        <w:t xml:space="preserve"> </w:t>
      </w:r>
      <w:r>
        <w:rPr>
          <w:color w:val="231F20"/>
        </w:rPr>
        <w:t>and</w:t>
      </w:r>
      <w:r>
        <w:rPr>
          <w:color w:val="231F20"/>
          <w:spacing w:val="-3"/>
        </w:rPr>
        <w:t xml:space="preserve"> </w:t>
      </w:r>
      <w:r>
        <w:rPr>
          <w:color w:val="231F20"/>
        </w:rPr>
        <w:t xml:space="preserve">men were lost’. The Việt captured 400 ships and several Mongol generals, </w:t>
      </w:r>
      <w:r>
        <w:rPr>
          <w:color w:val="231F20"/>
          <w:spacing w:val="-4"/>
        </w:rPr>
        <w:t>including</w:t>
      </w:r>
      <w:r>
        <w:rPr>
          <w:color w:val="231F20"/>
          <w:spacing w:val="-10"/>
        </w:rPr>
        <w:t xml:space="preserve"> </w:t>
      </w:r>
      <w:r>
        <w:rPr>
          <w:color w:val="231F20"/>
          <w:spacing w:val="-4"/>
        </w:rPr>
        <w:t>Omar.</w:t>
      </w:r>
      <w:r>
        <w:rPr>
          <w:color w:val="231F20"/>
          <w:spacing w:val="-4"/>
          <w:position w:val="7"/>
          <w:sz w:val="16"/>
        </w:rPr>
        <w:t>93</w:t>
      </w:r>
      <w:r>
        <w:rPr>
          <w:color w:val="231F20"/>
          <w:spacing w:val="5"/>
          <w:position w:val="7"/>
          <w:sz w:val="16"/>
        </w:rPr>
        <w:t xml:space="preserve"> </w:t>
      </w:r>
      <w:r>
        <w:rPr>
          <w:color w:val="231F20"/>
          <w:spacing w:val="-4"/>
        </w:rPr>
        <w:t>Togan</w:t>
      </w:r>
      <w:r>
        <w:rPr>
          <w:color w:val="231F20"/>
          <w:spacing w:val="-10"/>
        </w:rPr>
        <w:t xml:space="preserve"> </w:t>
      </w:r>
      <w:r>
        <w:rPr>
          <w:color w:val="231F20"/>
          <w:spacing w:val="-4"/>
        </w:rPr>
        <w:t>also</w:t>
      </w:r>
      <w:r>
        <w:rPr>
          <w:color w:val="231F20"/>
          <w:spacing w:val="-9"/>
        </w:rPr>
        <w:t xml:space="preserve"> </w:t>
      </w:r>
      <w:r>
        <w:rPr>
          <w:color w:val="231F20"/>
          <w:spacing w:val="-4"/>
        </w:rPr>
        <w:t>had</w:t>
      </w:r>
      <w:r>
        <w:rPr>
          <w:color w:val="231F20"/>
          <w:spacing w:val="-9"/>
        </w:rPr>
        <w:t xml:space="preserve"> </w:t>
      </w:r>
      <w:r>
        <w:rPr>
          <w:color w:val="231F20"/>
          <w:spacing w:val="-4"/>
        </w:rPr>
        <w:t>problems</w:t>
      </w:r>
      <w:r>
        <w:rPr>
          <w:color w:val="231F20"/>
          <w:spacing w:val="-9"/>
        </w:rPr>
        <w:t xml:space="preserve"> </w:t>
      </w:r>
      <w:r>
        <w:rPr>
          <w:color w:val="231F20"/>
          <w:spacing w:val="-4"/>
        </w:rPr>
        <w:t>on</w:t>
      </w:r>
      <w:r>
        <w:rPr>
          <w:color w:val="231F20"/>
          <w:spacing w:val="-9"/>
        </w:rPr>
        <w:t xml:space="preserve"> </w:t>
      </w:r>
      <w:r>
        <w:rPr>
          <w:color w:val="231F20"/>
          <w:spacing w:val="-4"/>
        </w:rPr>
        <w:t>land.</w:t>
      </w:r>
      <w:r>
        <w:rPr>
          <w:color w:val="231F20"/>
          <w:spacing w:val="-9"/>
        </w:rPr>
        <w:t xml:space="preserve"> </w:t>
      </w:r>
      <w:r>
        <w:rPr>
          <w:color w:val="231F20"/>
          <w:spacing w:val="-4"/>
        </w:rPr>
        <w:t>Many</w:t>
      </w:r>
      <w:r>
        <w:rPr>
          <w:color w:val="231F20"/>
          <w:spacing w:val="-9"/>
        </w:rPr>
        <w:t xml:space="preserve"> </w:t>
      </w:r>
      <w:r>
        <w:rPr>
          <w:color w:val="231F20"/>
          <w:spacing w:val="-4"/>
        </w:rPr>
        <w:t>river</w:t>
      </w:r>
      <w:r>
        <w:rPr>
          <w:color w:val="231F20"/>
          <w:spacing w:val="-9"/>
        </w:rPr>
        <w:t xml:space="preserve"> </w:t>
      </w:r>
      <w:r>
        <w:rPr>
          <w:color w:val="231F20"/>
          <w:spacing w:val="-4"/>
        </w:rPr>
        <w:t xml:space="preserve">crossings </w:t>
      </w:r>
      <w:r>
        <w:rPr>
          <w:color w:val="231F20"/>
        </w:rPr>
        <w:t xml:space="preserve">proved difficult where the bridges were destroyed, and both sides took </w:t>
      </w:r>
      <w:r>
        <w:rPr>
          <w:color w:val="231F20"/>
          <w:spacing w:val="-6"/>
        </w:rPr>
        <w:t>heavy</w:t>
      </w:r>
      <w:r>
        <w:rPr>
          <w:color w:val="231F20"/>
          <w:spacing w:val="-13"/>
        </w:rPr>
        <w:t xml:space="preserve"> </w:t>
      </w:r>
      <w:r>
        <w:rPr>
          <w:color w:val="231F20"/>
          <w:spacing w:val="-6"/>
        </w:rPr>
        <w:t>losses</w:t>
      </w:r>
      <w:r>
        <w:rPr>
          <w:color w:val="231F20"/>
          <w:spacing w:val="-12"/>
        </w:rPr>
        <w:t xml:space="preserve"> </w:t>
      </w:r>
      <w:r>
        <w:rPr>
          <w:color w:val="231F20"/>
          <w:spacing w:val="-6"/>
        </w:rPr>
        <w:t>in</w:t>
      </w:r>
      <w:r>
        <w:rPr>
          <w:color w:val="231F20"/>
          <w:spacing w:val="-12"/>
        </w:rPr>
        <w:t xml:space="preserve"> </w:t>
      </w:r>
      <w:r>
        <w:rPr>
          <w:color w:val="231F20"/>
          <w:spacing w:val="-6"/>
        </w:rPr>
        <w:t>fighting</w:t>
      </w:r>
      <w:r>
        <w:rPr>
          <w:color w:val="231F20"/>
          <w:spacing w:val="-12"/>
        </w:rPr>
        <w:t xml:space="preserve"> </w:t>
      </w:r>
      <w:r>
        <w:rPr>
          <w:color w:val="231F20"/>
          <w:spacing w:val="-6"/>
        </w:rPr>
        <w:t>at</w:t>
      </w:r>
      <w:r>
        <w:rPr>
          <w:color w:val="231F20"/>
          <w:spacing w:val="-12"/>
        </w:rPr>
        <w:t xml:space="preserve"> </w:t>
      </w:r>
      <w:r>
        <w:rPr>
          <w:color w:val="231F20"/>
          <w:spacing w:val="-6"/>
        </w:rPr>
        <w:t>the</w:t>
      </w:r>
      <w:r>
        <w:rPr>
          <w:color w:val="231F20"/>
          <w:spacing w:val="-12"/>
        </w:rPr>
        <w:t xml:space="preserve"> </w:t>
      </w:r>
      <w:r>
        <w:rPr>
          <w:color w:val="231F20"/>
          <w:spacing w:val="-6"/>
        </w:rPr>
        <w:t>border.</w:t>
      </w:r>
      <w:r>
        <w:rPr>
          <w:color w:val="231F20"/>
          <w:spacing w:val="-13"/>
        </w:rPr>
        <w:t xml:space="preserve"> </w:t>
      </w:r>
      <w:r>
        <w:rPr>
          <w:color w:val="231F20"/>
          <w:spacing w:val="-6"/>
        </w:rPr>
        <w:t>Along</w:t>
      </w:r>
      <w:r>
        <w:rPr>
          <w:color w:val="231F20"/>
          <w:spacing w:val="-12"/>
        </w:rPr>
        <w:t xml:space="preserve"> </w:t>
      </w:r>
      <w:r>
        <w:rPr>
          <w:color w:val="231F20"/>
          <w:spacing w:val="-6"/>
        </w:rPr>
        <w:t>his</w:t>
      </w:r>
      <w:r>
        <w:rPr>
          <w:color w:val="231F20"/>
          <w:spacing w:val="-12"/>
        </w:rPr>
        <w:t xml:space="preserve"> </w:t>
      </w:r>
      <w:r>
        <w:rPr>
          <w:color w:val="231F20"/>
          <w:spacing w:val="-6"/>
        </w:rPr>
        <w:t>route</w:t>
      </w:r>
      <w:r>
        <w:rPr>
          <w:color w:val="231F20"/>
          <w:spacing w:val="-12"/>
        </w:rPr>
        <w:t xml:space="preserve"> </w:t>
      </w:r>
      <w:r>
        <w:rPr>
          <w:color w:val="231F20"/>
          <w:spacing w:val="-6"/>
        </w:rPr>
        <w:t>Togan</w:t>
      </w:r>
      <w:r>
        <w:rPr>
          <w:color w:val="231F20"/>
          <w:spacing w:val="-12"/>
        </w:rPr>
        <w:t xml:space="preserve"> </w:t>
      </w:r>
      <w:r>
        <w:rPr>
          <w:color w:val="231F20"/>
          <w:spacing w:val="-6"/>
        </w:rPr>
        <w:t>found</w:t>
      </w:r>
      <w:r>
        <w:rPr>
          <w:color w:val="231F20"/>
          <w:spacing w:val="-12"/>
        </w:rPr>
        <w:t xml:space="preserve"> </w:t>
      </w:r>
      <w:r>
        <w:rPr>
          <w:color w:val="231F20"/>
          <w:spacing w:val="-6"/>
        </w:rPr>
        <w:t>trenches</w:t>
      </w:r>
    </w:p>
    <w:p w:rsidR="009E0961" w:rsidRDefault="00183599">
      <w:pPr>
        <w:pStyle w:val="BodyText"/>
        <w:spacing w:line="199" w:lineRule="exact"/>
        <w:ind w:left="1473"/>
        <w:jc w:val="both"/>
      </w:pPr>
      <w:r>
        <w:rPr>
          <w:color w:val="231F20"/>
          <w:spacing w:val="-2"/>
        </w:rPr>
        <w:t>with</w:t>
      </w:r>
      <w:r>
        <w:rPr>
          <w:color w:val="231F20"/>
          <w:spacing w:val="-14"/>
        </w:rPr>
        <w:t xml:space="preserve"> </w:t>
      </w:r>
      <w:r>
        <w:rPr>
          <w:color w:val="231F20"/>
          <w:spacing w:val="-2"/>
        </w:rPr>
        <w:t>spikes</w:t>
      </w:r>
      <w:r>
        <w:rPr>
          <w:color w:val="231F20"/>
          <w:spacing w:val="-13"/>
        </w:rPr>
        <w:t xml:space="preserve"> </w:t>
      </w:r>
      <w:r>
        <w:rPr>
          <w:color w:val="231F20"/>
          <w:spacing w:val="-2"/>
        </w:rPr>
        <w:t>set</w:t>
      </w:r>
      <w:r>
        <w:rPr>
          <w:color w:val="231F20"/>
          <w:spacing w:val="-13"/>
        </w:rPr>
        <w:t xml:space="preserve"> </w:t>
      </w:r>
      <w:r>
        <w:rPr>
          <w:color w:val="231F20"/>
          <w:spacing w:val="-2"/>
        </w:rPr>
        <w:t>to</w:t>
      </w:r>
      <w:r>
        <w:rPr>
          <w:color w:val="231F20"/>
          <w:spacing w:val="-13"/>
        </w:rPr>
        <w:t xml:space="preserve"> </w:t>
      </w:r>
      <w:r>
        <w:rPr>
          <w:color w:val="231F20"/>
          <w:spacing w:val="-2"/>
        </w:rPr>
        <w:t>stop</w:t>
      </w:r>
      <w:r>
        <w:rPr>
          <w:color w:val="231F20"/>
          <w:spacing w:val="-13"/>
        </w:rPr>
        <w:t xml:space="preserve"> </w:t>
      </w:r>
      <w:r>
        <w:rPr>
          <w:color w:val="231F20"/>
          <w:spacing w:val="-2"/>
        </w:rPr>
        <w:t>his</w:t>
      </w:r>
      <w:r>
        <w:rPr>
          <w:color w:val="231F20"/>
          <w:spacing w:val="-13"/>
        </w:rPr>
        <w:t xml:space="preserve"> </w:t>
      </w:r>
      <w:r>
        <w:rPr>
          <w:color w:val="231F20"/>
          <w:spacing w:val="-2"/>
        </w:rPr>
        <w:t>horses</w:t>
      </w:r>
      <w:r>
        <w:rPr>
          <w:color w:val="231F20"/>
          <w:spacing w:val="-13"/>
        </w:rPr>
        <w:t xml:space="preserve"> </w:t>
      </w:r>
      <w:r>
        <w:rPr>
          <w:color w:val="231F20"/>
          <w:spacing w:val="-2"/>
        </w:rPr>
        <w:t>and</w:t>
      </w:r>
      <w:r>
        <w:rPr>
          <w:color w:val="231F20"/>
          <w:spacing w:val="-13"/>
        </w:rPr>
        <w:t xml:space="preserve"> </w:t>
      </w:r>
      <w:r>
        <w:rPr>
          <w:color w:val="231F20"/>
          <w:spacing w:val="-2"/>
        </w:rPr>
        <w:t>had</w:t>
      </w:r>
      <w:r>
        <w:rPr>
          <w:color w:val="231F20"/>
          <w:spacing w:val="-14"/>
        </w:rPr>
        <w:t xml:space="preserve"> </w:t>
      </w:r>
      <w:r>
        <w:rPr>
          <w:color w:val="231F20"/>
          <w:spacing w:val="-2"/>
        </w:rPr>
        <w:t>to</w:t>
      </w:r>
      <w:r>
        <w:rPr>
          <w:color w:val="231F20"/>
          <w:spacing w:val="-13"/>
        </w:rPr>
        <w:t xml:space="preserve"> </w:t>
      </w:r>
      <w:r>
        <w:rPr>
          <w:color w:val="231F20"/>
          <w:spacing w:val="-2"/>
        </w:rPr>
        <w:t>send</w:t>
      </w:r>
      <w:r>
        <w:rPr>
          <w:color w:val="231F20"/>
          <w:spacing w:val="-13"/>
        </w:rPr>
        <w:t xml:space="preserve"> </w:t>
      </w:r>
      <w:r>
        <w:rPr>
          <w:color w:val="231F20"/>
          <w:spacing w:val="-2"/>
        </w:rPr>
        <w:t>for</w:t>
      </w:r>
      <w:r>
        <w:rPr>
          <w:color w:val="231F20"/>
          <w:spacing w:val="-13"/>
        </w:rPr>
        <w:t xml:space="preserve"> </w:t>
      </w:r>
      <w:r>
        <w:rPr>
          <w:color w:val="231F20"/>
          <w:spacing w:val="-2"/>
        </w:rPr>
        <w:t>the</w:t>
      </w:r>
      <w:r>
        <w:rPr>
          <w:color w:val="231F20"/>
          <w:spacing w:val="-13"/>
        </w:rPr>
        <w:t xml:space="preserve"> </w:t>
      </w:r>
      <w:r>
        <w:rPr>
          <w:color w:val="231F20"/>
          <w:spacing w:val="-2"/>
        </w:rPr>
        <w:t>Siming</w:t>
      </w:r>
      <w:r>
        <w:rPr>
          <w:color w:val="231F20"/>
          <w:spacing w:val="-13"/>
        </w:rPr>
        <w:t xml:space="preserve"> </w:t>
      </w:r>
      <w:r>
        <w:rPr>
          <w:color w:val="231F20"/>
          <w:spacing w:val="-2"/>
        </w:rPr>
        <w:t>governor</w:t>
      </w:r>
    </w:p>
    <w:p w:rsidR="009E0961" w:rsidRDefault="00183599">
      <w:pPr>
        <w:pStyle w:val="BodyText"/>
        <w:spacing w:line="263" w:lineRule="exact"/>
        <w:ind w:left="1473"/>
        <w:jc w:val="both"/>
      </w:pPr>
      <w:r>
        <w:rPr>
          <w:color w:val="231F20"/>
        </w:rPr>
        <w:t>to</w:t>
      </w:r>
      <w:r>
        <w:rPr>
          <w:color w:val="231F20"/>
          <w:spacing w:val="7"/>
        </w:rPr>
        <w:t xml:space="preserve"> </w:t>
      </w:r>
      <w:r>
        <w:rPr>
          <w:color w:val="231F20"/>
        </w:rPr>
        <w:t>guide</w:t>
      </w:r>
      <w:r>
        <w:rPr>
          <w:color w:val="231F20"/>
          <w:spacing w:val="8"/>
        </w:rPr>
        <w:t xml:space="preserve"> </w:t>
      </w:r>
      <w:r>
        <w:rPr>
          <w:color w:val="231F20"/>
        </w:rPr>
        <w:t>him</w:t>
      </w:r>
      <w:r>
        <w:rPr>
          <w:color w:val="231F20"/>
          <w:spacing w:val="8"/>
        </w:rPr>
        <w:t xml:space="preserve"> </w:t>
      </w:r>
      <w:r>
        <w:rPr>
          <w:color w:val="231F20"/>
        </w:rPr>
        <w:t>across</w:t>
      </w:r>
      <w:r>
        <w:rPr>
          <w:color w:val="231F20"/>
          <w:spacing w:val="8"/>
        </w:rPr>
        <w:t xml:space="preserve"> </w:t>
      </w:r>
      <w:r>
        <w:rPr>
          <w:color w:val="231F20"/>
        </w:rPr>
        <w:t>by</w:t>
      </w:r>
      <w:r>
        <w:rPr>
          <w:color w:val="231F20"/>
          <w:spacing w:val="7"/>
        </w:rPr>
        <w:t xml:space="preserve"> </w:t>
      </w:r>
      <w:r>
        <w:rPr>
          <w:color w:val="231F20"/>
        </w:rPr>
        <w:t>another</w:t>
      </w:r>
      <w:r>
        <w:rPr>
          <w:color w:val="231F20"/>
          <w:spacing w:val="8"/>
        </w:rPr>
        <w:t xml:space="preserve"> </w:t>
      </w:r>
      <w:r>
        <w:rPr>
          <w:color w:val="231F20"/>
        </w:rPr>
        <w:t>route.</w:t>
      </w:r>
      <w:r>
        <w:rPr>
          <w:color w:val="231F20"/>
          <w:position w:val="7"/>
          <w:sz w:val="16"/>
        </w:rPr>
        <w:t>94</w:t>
      </w:r>
      <w:r>
        <w:rPr>
          <w:color w:val="231F20"/>
          <w:spacing w:val="20"/>
          <w:position w:val="7"/>
          <w:sz w:val="16"/>
        </w:rPr>
        <w:t xml:space="preserve"> </w:t>
      </w:r>
      <w:r>
        <w:rPr>
          <w:color w:val="231F20"/>
        </w:rPr>
        <w:t>The</w:t>
      </w:r>
      <w:r>
        <w:rPr>
          <w:color w:val="231F20"/>
          <w:spacing w:val="8"/>
        </w:rPr>
        <w:t xml:space="preserve"> </w:t>
      </w:r>
      <w:r>
        <w:rPr>
          <w:color w:val="231F20"/>
        </w:rPr>
        <w:t>third</w:t>
      </w:r>
      <w:r>
        <w:rPr>
          <w:color w:val="231F20"/>
          <w:spacing w:val="7"/>
        </w:rPr>
        <w:t xml:space="preserve"> </w:t>
      </w:r>
      <w:r>
        <w:rPr>
          <w:color w:val="231F20"/>
        </w:rPr>
        <w:t>Mongol</w:t>
      </w:r>
      <w:r>
        <w:rPr>
          <w:color w:val="231F20"/>
          <w:spacing w:val="8"/>
        </w:rPr>
        <w:t xml:space="preserve"> </w:t>
      </w:r>
      <w:r>
        <w:rPr>
          <w:color w:val="231F20"/>
        </w:rPr>
        <w:t>invasion</w:t>
      </w:r>
      <w:r>
        <w:rPr>
          <w:color w:val="231F20"/>
          <w:spacing w:val="8"/>
        </w:rPr>
        <w:t xml:space="preserve"> </w:t>
      </w:r>
      <w:r>
        <w:rPr>
          <w:color w:val="231F20"/>
          <w:spacing w:val="-5"/>
        </w:rPr>
        <w:t>of</w:t>
      </w:r>
    </w:p>
    <w:p w:rsidR="009E0961" w:rsidRDefault="009E0961">
      <w:pPr>
        <w:spacing w:line="263" w:lineRule="exact"/>
        <w:jc w:val="both"/>
        <w:sectPr w:rsidR="009E0961">
          <w:pgSz w:w="8850" w:h="13270"/>
          <w:pgMar w:top="440" w:right="679" w:bottom="940" w:left="0" w:header="0" w:footer="757" w:gutter="0"/>
          <w:cols w:space="720"/>
        </w:sectPr>
      </w:pPr>
    </w:p>
    <w:p w:rsidR="009E0961" w:rsidRDefault="00183599">
      <w:pPr>
        <w:spacing w:before="83"/>
        <w:ind w:left="1840" w:right="1192"/>
        <w:jc w:val="center"/>
        <w:rPr>
          <w:sz w:val="18"/>
        </w:rPr>
      </w:pPr>
      <w:r>
        <w:rPr>
          <w:smallCaps/>
          <w:color w:val="231F20"/>
          <w:spacing w:val="16"/>
          <w:sz w:val="18"/>
        </w:rPr>
        <w:lastRenderedPageBreak/>
        <w:t>the</w:t>
      </w:r>
      <w:r>
        <w:rPr>
          <w:color w:val="231F20"/>
          <w:spacing w:val="51"/>
          <w:sz w:val="18"/>
        </w:rPr>
        <w:t xml:space="preserve"> </w:t>
      </w:r>
      <w:r>
        <w:rPr>
          <w:smallCaps/>
          <w:color w:val="231F20"/>
          <w:spacing w:val="18"/>
          <w:sz w:val="18"/>
        </w:rPr>
        <w:t>trần</w:t>
      </w:r>
      <w:r>
        <w:rPr>
          <w:color w:val="231F20"/>
          <w:spacing w:val="52"/>
          <w:sz w:val="18"/>
        </w:rPr>
        <w:t xml:space="preserve"> </w:t>
      </w:r>
      <w:r>
        <w:rPr>
          <w:smallCaps/>
          <w:color w:val="231F20"/>
          <w:spacing w:val="11"/>
          <w:sz w:val="18"/>
        </w:rPr>
        <w:t>d</w:t>
      </w:r>
      <w:r>
        <w:rPr>
          <w:color w:val="231F20"/>
          <w:spacing w:val="11"/>
          <w:sz w:val="18"/>
        </w:rPr>
        <w:t>y</w:t>
      </w:r>
      <w:r>
        <w:rPr>
          <w:color w:val="231F20"/>
          <w:spacing w:val="-16"/>
          <w:sz w:val="18"/>
        </w:rPr>
        <w:t xml:space="preserve"> </w:t>
      </w:r>
      <w:r>
        <w:rPr>
          <w:smallCaps/>
          <w:color w:val="231F20"/>
          <w:spacing w:val="11"/>
          <w:sz w:val="18"/>
        </w:rPr>
        <w:t>na</w:t>
      </w:r>
      <w:r>
        <w:rPr>
          <w:color w:val="231F20"/>
          <w:spacing w:val="-19"/>
          <w:sz w:val="18"/>
        </w:rPr>
        <w:t xml:space="preserve"> </w:t>
      </w:r>
      <w:r>
        <w:rPr>
          <w:smallCaps/>
          <w:color w:val="231F20"/>
          <w:spacing w:val="12"/>
          <w:sz w:val="18"/>
        </w:rPr>
        <w:t>st</w:t>
      </w:r>
      <w:r>
        <w:rPr>
          <w:smallCaps/>
          <w:color w:val="231F20"/>
          <w:spacing w:val="-18"/>
          <w:sz w:val="18"/>
        </w:rPr>
        <w:t xml:space="preserve"> </w:t>
      </w:r>
      <w:r>
        <w:rPr>
          <w:color w:val="231F20"/>
          <w:sz w:val="18"/>
        </w:rPr>
        <w:t>y</w:t>
      </w:r>
      <w:r>
        <w:rPr>
          <w:color w:val="231F20"/>
          <w:spacing w:val="65"/>
          <w:sz w:val="18"/>
        </w:rPr>
        <w:t xml:space="preserve"> </w:t>
      </w:r>
      <w:r>
        <w:rPr>
          <w:color w:val="231F20"/>
          <w:spacing w:val="20"/>
          <w:sz w:val="18"/>
        </w:rPr>
        <w:t xml:space="preserve">(1226–1413) </w:t>
      </w:r>
    </w:p>
    <w:p w:rsidR="009E0961" w:rsidRDefault="009E0961">
      <w:pPr>
        <w:pStyle w:val="BodyText"/>
        <w:spacing w:before="10"/>
        <w:rPr>
          <w:sz w:val="24"/>
        </w:rPr>
      </w:pPr>
    </w:p>
    <w:p w:rsidR="009E0961" w:rsidRDefault="00183599">
      <w:pPr>
        <w:pStyle w:val="BodyText"/>
        <w:spacing w:line="254" w:lineRule="auto"/>
        <w:ind w:left="1417" w:right="786"/>
        <w:jc w:val="both"/>
      </w:pPr>
      <w:r>
        <w:rPr>
          <w:color w:val="231F20"/>
        </w:rPr>
        <w:t>Đại</w:t>
      </w:r>
      <w:r>
        <w:rPr>
          <w:color w:val="231F20"/>
          <w:spacing w:val="-10"/>
        </w:rPr>
        <w:t xml:space="preserve"> </w:t>
      </w:r>
      <w:r>
        <w:rPr>
          <w:color w:val="231F20"/>
        </w:rPr>
        <w:t>Việt</w:t>
      </w:r>
      <w:r>
        <w:rPr>
          <w:color w:val="231F20"/>
          <w:spacing w:val="-10"/>
        </w:rPr>
        <w:t xml:space="preserve"> </w:t>
      </w:r>
      <w:r>
        <w:rPr>
          <w:color w:val="231F20"/>
        </w:rPr>
        <w:t>was</w:t>
      </w:r>
      <w:r>
        <w:rPr>
          <w:color w:val="231F20"/>
          <w:spacing w:val="-10"/>
        </w:rPr>
        <w:t xml:space="preserve"> </w:t>
      </w:r>
      <w:r>
        <w:rPr>
          <w:color w:val="231F20"/>
        </w:rPr>
        <w:t>over</w:t>
      </w:r>
      <w:r>
        <w:rPr>
          <w:color w:val="231F20"/>
          <w:spacing w:val="-10"/>
        </w:rPr>
        <w:t xml:space="preserve"> </w:t>
      </w:r>
      <w:r>
        <w:rPr>
          <w:color w:val="231F20"/>
        </w:rPr>
        <w:t>by</w:t>
      </w:r>
      <w:r>
        <w:rPr>
          <w:color w:val="231F20"/>
          <w:spacing w:val="-10"/>
        </w:rPr>
        <w:t xml:space="preserve"> </w:t>
      </w:r>
      <w:r>
        <w:rPr>
          <w:color w:val="231F20"/>
        </w:rPr>
        <w:t>May</w:t>
      </w:r>
      <w:r>
        <w:rPr>
          <w:color w:val="231F20"/>
          <w:spacing w:val="-10"/>
        </w:rPr>
        <w:t xml:space="preserve"> </w:t>
      </w:r>
      <w:r>
        <w:rPr>
          <w:color w:val="231F20"/>
        </w:rPr>
        <w:t>1288.</w:t>
      </w:r>
      <w:r>
        <w:rPr>
          <w:color w:val="231F20"/>
          <w:spacing w:val="-10"/>
        </w:rPr>
        <w:t xml:space="preserve"> </w:t>
      </w:r>
      <w:r>
        <w:rPr>
          <w:color w:val="231F20"/>
        </w:rPr>
        <w:t>Togan’s</w:t>
      </w:r>
      <w:r>
        <w:rPr>
          <w:color w:val="231F20"/>
          <w:spacing w:val="-10"/>
        </w:rPr>
        <w:t xml:space="preserve"> </w:t>
      </w:r>
      <w:r>
        <w:rPr>
          <w:color w:val="231F20"/>
        </w:rPr>
        <w:t>father</w:t>
      </w:r>
      <w:r>
        <w:rPr>
          <w:color w:val="231F20"/>
          <w:spacing w:val="-10"/>
        </w:rPr>
        <w:t xml:space="preserve"> </w:t>
      </w:r>
      <w:r>
        <w:rPr>
          <w:color w:val="231F20"/>
        </w:rPr>
        <w:t>Kublai</w:t>
      </w:r>
      <w:r>
        <w:rPr>
          <w:color w:val="231F20"/>
          <w:spacing w:val="-10"/>
        </w:rPr>
        <w:t xml:space="preserve"> </w:t>
      </w:r>
      <w:r>
        <w:rPr>
          <w:color w:val="231F20"/>
        </w:rPr>
        <w:t>Khan</w:t>
      </w:r>
      <w:r>
        <w:rPr>
          <w:color w:val="231F20"/>
          <w:spacing w:val="-10"/>
        </w:rPr>
        <w:t xml:space="preserve"> </w:t>
      </w:r>
      <w:r>
        <w:rPr>
          <w:color w:val="231F20"/>
        </w:rPr>
        <w:t>refused</w:t>
      </w:r>
      <w:r>
        <w:rPr>
          <w:color w:val="231F20"/>
          <w:spacing w:val="-10"/>
        </w:rPr>
        <w:t xml:space="preserve"> </w:t>
      </w:r>
      <w:r>
        <w:rPr>
          <w:color w:val="231F20"/>
        </w:rPr>
        <w:t xml:space="preserve">to </w:t>
      </w:r>
      <w:r>
        <w:rPr>
          <w:color w:val="231F20"/>
          <w:spacing w:val="-6"/>
        </w:rPr>
        <w:t>see him again after his second defeat in Đại Việt, as recorded in</w:t>
      </w:r>
      <w:r>
        <w:rPr>
          <w:color w:val="231F20"/>
        </w:rPr>
        <w:t xml:space="preserve"> </w:t>
      </w:r>
      <w:r>
        <w:rPr>
          <w:rFonts w:ascii="Palatino Linotype" w:hAnsi="Palatino Linotype"/>
          <w:i/>
          <w:color w:val="231F20"/>
          <w:spacing w:val="-6"/>
        </w:rPr>
        <w:t>Yuanshi</w:t>
      </w:r>
      <w:r>
        <w:rPr>
          <w:color w:val="231F20"/>
          <w:spacing w:val="-6"/>
        </w:rPr>
        <w:t>.</w:t>
      </w:r>
      <w:r>
        <w:rPr>
          <w:color w:val="231F20"/>
          <w:spacing w:val="-6"/>
          <w:position w:val="7"/>
          <w:sz w:val="16"/>
        </w:rPr>
        <w:t>95</w:t>
      </w:r>
      <w:r>
        <w:rPr>
          <w:color w:val="231F20"/>
          <w:w w:val="105"/>
          <w:position w:val="7"/>
          <w:sz w:val="16"/>
        </w:rPr>
        <w:t xml:space="preserve"> </w:t>
      </w:r>
      <w:r>
        <w:rPr>
          <w:color w:val="231F20"/>
          <w:w w:val="105"/>
        </w:rPr>
        <w:t>In</w:t>
      </w:r>
      <w:r>
        <w:rPr>
          <w:color w:val="231F20"/>
          <w:spacing w:val="-14"/>
          <w:w w:val="105"/>
        </w:rPr>
        <w:t xml:space="preserve"> </w:t>
      </w:r>
      <w:r>
        <w:rPr>
          <w:color w:val="231F20"/>
          <w:w w:val="105"/>
        </w:rPr>
        <w:t>July</w:t>
      </w:r>
      <w:r>
        <w:rPr>
          <w:color w:val="231F20"/>
          <w:spacing w:val="-14"/>
          <w:w w:val="105"/>
        </w:rPr>
        <w:t xml:space="preserve"> </w:t>
      </w:r>
      <w:r>
        <w:rPr>
          <w:color w:val="231F20"/>
          <w:w w:val="105"/>
        </w:rPr>
        <w:t>1288</w:t>
      </w:r>
      <w:r>
        <w:rPr>
          <w:color w:val="231F20"/>
          <w:spacing w:val="-14"/>
          <w:w w:val="105"/>
        </w:rPr>
        <w:t xml:space="preserve"> </w:t>
      </w:r>
      <w:r>
        <w:rPr>
          <w:color w:val="231F20"/>
          <w:w w:val="105"/>
        </w:rPr>
        <w:t>Kublai</w:t>
      </w:r>
      <w:r>
        <w:rPr>
          <w:color w:val="231F20"/>
          <w:spacing w:val="-14"/>
          <w:w w:val="105"/>
        </w:rPr>
        <w:t xml:space="preserve"> </w:t>
      </w:r>
      <w:r>
        <w:rPr>
          <w:color w:val="231F20"/>
          <w:w w:val="105"/>
        </w:rPr>
        <w:t>Khan</w:t>
      </w:r>
      <w:r>
        <w:rPr>
          <w:color w:val="231F20"/>
          <w:spacing w:val="-13"/>
          <w:w w:val="105"/>
        </w:rPr>
        <w:t xml:space="preserve"> </w:t>
      </w:r>
      <w:r>
        <w:rPr>
          <w:color w:val="231F20"/>
          <w:w w:val="105"/>
        </w:rPr>
        <w:t>ordered</w:t>
      </w:r>
      <w:r>
        <w:rPr>
          <w:color w:val="231F20"/>
          <w:spacing w:val="-14"/>
          <w:w w:val="105"/>
        </w:rPr>
        <w:t xml:space="preserve"> </w:t>
      </w:r>
      <w:r>
        <w:rPr>
          <w:color w:val="231F20"/>
          <w:w w:val="105"/>
        </w:rPr>
        <w:t>the</w:t>
      </w:r>
      <w:r>
        <w:rPr>
          <w:color w:val="231F20"/>
          <w:spacing w:val="-14"/>
          <w:w w:val="105"/>
        </w:rPr>
        <w:t xml:space="preserve"> </w:t>
      </w:r>
      <w:r>
        <w:rPr>
          <w:color w:val="231F20"/>
          <w:w w:val="105"/>
        </w:rPr>
        <w:t>Mongol</w:t>
      </w:r>
      <w:r>
        <w:rPr>
          <w:color w:val="231F20"/>
          <w:spacing w:val="-14"/>
          <w:w w:val="105"/>
        </w:rPr>
        <w:t xml:space="preserve"> </w:t>
      </w:r>
      <w:r>
        <w:rPr>
          <w:color w:val="231F20"/>
          <w:w w:val="105"/>
        </w:rPr>
        <w:t>army</w:t>
      </w:r>
      <w:r>
        <w:rPr>
          <w:color w:val="231F20"/>
          <w:spacing w:val="-14"/>
          <w:w w:val="105"/>
        </w:rPr>
        <w:t xml:space="preserve"> </w:t>
      </w:r>
      <w:r>
        <w:rPr>
          <w:color w:val="231F20"/>
          <w:w w:val="105"/>
        </w:rPr>
        <w:t>to</w:t>
      </w:r>
      <w:r>
        <w:rPr>
          <w:color w:val="231F20"/>
          <w:spacing w:val="-13"/>
          <w:w w:val="105"/>
        </w:rPr>
        <w:t xml:space="preserve"> </w:t>
      </w:r>
      <w:r>
        <w:rPr>
          <w:color w:val="231F20"/>
          <w:w w:val="105"/>
        </w:rPr>
        <w:t>practise</w:t>
      </w:r>
      <w:r>
        <w:rPr>
          <w:color w:val="231F20"/>
          <w:spacing w:val="-14"/>
          <w:w w:val="105"/>
        </w:rPr>
        <w:t xml:space="preserve"> </w:t>
      </w:r>
      <w:r>
        <w:rPr>
          <w:color w:val="231F20"/>
          <w:w w:val="105"/>
        </w:rPr>
        <w:t xml:space="preserve">naval </w:t>
      </w:r>
      <w:r>
        <w:rPr>
          <w:color w:val="231F20"/>
        </w:rPr>
        <w:t>warfare</w:t>
      </w:r>
      <w:r>
        <w:rPr>
          <w:color w:val="231F20"/>
          <w:spacing w:val="-12"/>
        </w:rPr>
        <w:t xml:space="preserve"> </w:t>
      </w:r>
      <w:r>
        <w:rPr>
          <w:color w:val="231F20"/>
        </w:rPr>
        <w:t>along</w:t>
      </w:r>
      <w:r>
        <w:rPr>
          <w:color w:val="231F20"/>
          <w:spacing w:val="-12"/>
        </w:rPr>
        <w:t xml:space="preserve"> </w:t>
      </w:r>
      <w:r>
        <w:rPr>
          <w:color w:val="231F20"/>
        </w:rPr>
        <w:t>with</w:t>
      </w:r>
      <w:r>
        <w:rPr>
          <w:color w:val="231F20"/>
          <w:spacing w:val="-12"/>
        </w:rPr>
        <w:t xml:space="preserve"> </w:t>
      </w:r>
      <w:r>
        <w:rPr>
          <w:color w:val="231F20"/>
        </w:rPr>
        <w:t>Chinese</w:t>
      </w:r>
      <w:r>
        <w:rPr>
          <w:color w:val="231F20"/>
          <w:spacing w:val="-12"/>
        </w:rPr>
        <w:t xml:space="preserve"> </w:t>
      </w:r>
      <w:r>
        <w:rPr>
          <w:color w:val="231F20"/>
        </w:rPr>
        <w:t>troops</w:t>
      </w:r>
      <w:r>
        <w:rPr>
          <w:color w:val="231F20"/>
          <w:spacing w:val="-12"/>
        </w:rPr>
        <w:t xml:space="preserve"> </w:t>
      </w:r>
      <w:r>
        <w:rPr>
          <w:color w:val="231F20"/>
        </w:rPr>
        <w:t>in</w:t>
      </w:r>
      <w:r>
        <w:rPr>
          <w:color w:val="231F20"/>
          <w:spacing w:val="-12"/>
        </w:rPr>
        <w:t xml:space="preserve"> </w:t>
      </w:r>
      <w:r>
        <w:rPr>
          <w:color w:val="231F20"/>
        </w:rPr>
        <w:t>preparation</w:t>
      </w:r>
      <w:r>
        <w:rPr>
          <w:color w:val="231F20"/>
          <w:spacing w:val="-12"/>
        </w:rPr>
        <w:t xml:space="preserve"> </w:t>
      </w:r>
      <w:r>
        <w:rPr>
          <w:color w:val="231F20"/>
        </w:rPr>
        <w:t>for</w:t>
      </w:r>
      <w:r>
        <w:rPr>
          <w:color w:val="231F20"/>
          <w:spacing w:val="-12"/>
        </w:rPr>
        <w:t xml:space="preserve"> </w:t>
      </w:r>
      <w:r>
        <w:rPr>
          <w:color w:val="231F20"/>
        </w:rPr>
        <w:t>another</w:t>
      </w:r>
      <w:r>
        <w:rPr>
          <w:color w:val="231F20"/>
          <w:spacing w:val="-12"/>
        </w:rPr>
        <w:t xml:space="preserve"> </w:t>
      </w:r>
      <w:r>
        <w:rPr>
          <w:color w:val="231F20"/>
        </w:rPr>
        <w:t xml:space="preserve">expedition </w:t>
      </w:r>
      <w:r>
        <w:rPr>
          <w:color w:val="231F20"/>
          <w:spacing w:val="-2"/>
        </w:rPr>
        <w:t>to</w:t>
      </w:r>
      <w:r>
        <w:rPr>
          <w:color w:val="231F20"/>
          <w:spacing w:val="-11"/>
        </w:rPr>
        <w:t xml:space="preserve"> </w:t>
      </w:r>
      <w:r>
        <w:rPr>
          <w:color w:val="231F20"/>
          <w:spacing w:val="-2"/>
        </w:rPr>
        <w:t>Đại</w:t>
      </w:r>
      <w:r>
        <w:rPr>
          <w:color w:val="231F20"/>
          <w:spacing w:val="-11"/>
        </w:rPr>
        <w:t xml:space="preserve"> </w:t>
      </w:r>
      <w:r>
        <w:rPr>
          <w:color w:val="231F20"/>
          <w:spacing w:val="-2"/>
        </w:rPr>
        <w:t>Việt</w:t>
      </w:r>
      <w:r>
        <w:rPr>
          <w:color w:val="231F20"/>
          <w:spacing w:val="-2"/>
          <w:position w:val="7"/>
          <w:sz w:val="16"/>
        </w:rPr>
        <w:t>96</w:t>
      </w:r>
      <w:r>
        <w:rPr>
          <w:color w:val="231F20"/>
          <w:spacing w:val="2"/>
          <w:position w:val="7"/>
          <w:sz w:val="16"/>
        </w:rPr>
        <w:t xml:space="preserve"> </w:t>
      </w:r>
      <w:r>
        <w:rPr>
          <w:color w:val="231F20"/>
          <w:spacing w:val="-2"/>
        </w:rPr>
        <w:t>in</w:t>
      </w:r>
      <w:r>
        <w:rPr>
          <w:color w:val="231F20"/>
          <w:spacing w:val="-11"/>
        </w:rPr>
        <w:t xml:space="preserve"> </w:t>
      </w:r>
      <w:r>
        <w:rPr>
          <w:color w:val="231F20"/>
          <w:spacing w:val="-2"/>
        </w:rPr>
        <w:t>1294.</w:t>
      </w:r>
      <w:r>
        <w:rPr>
          <w:color w:val="231F20"/>
          <w:spacing w:val="-2"/>
          <w:position w:val="7"/>
          <w:sz w:val="16"/>
        </w:rPr>
        <w:t>97</w:t>
      </w:r>
      <w:r>
        <w:rPr>
          <w:color w:val="231F20"/>
          <w:spacing w:val="2"/>
          <w:position w:val="7"/>
          <w:sz w:val="16"/>
        </w:rPr>
        <w:t xml:space="preserve"> </w:t>
      </w:r>
      <w:r>
        <w:rPr>
          <w:color w:val="231F20"/>
          <w:spacing w:val="-2"/>
        </w:rPr>
        <w:t>In</w:t>
      </w:r>
      <w:r>
        <w:rPr>
          <w:color w:val="231F20"/>
          <w:spacing w:val="-11"/>
        </w:rPr>
        <w:t xml:space="preserve"> </w:t>
      </w:r>
      <w:r>
        <w:rPr>
          <w:color w:val="231F20"/>
          <w:spacing w:val="-2"/>
        </w:rPr>
        <w:t>Đại</w:t>
      </w:r>
      <w:r>
        <w:rPr>
          <w:color w:val="231F20"/>
          <w:spacing w:val="-11"/>
        </w:rPr>
        <w:t xml:space="preserve"> </w:t>
      </w:r>
      <w:r>
        <w:rPr>
          <w:color w:val="231F20"/>
          <w:spacing w:val="-2"/>
        </w:rPr>
        <w:t>Việt,</w:t>
      </w:r>
      <w:r>
        <w:rPr>
          <w:color w:val="231F20"/>
          <w:spacing w:val="-11"/>
        </w:rPr>
        <w:t xml:space="preserve"> </w:t>
      </w:r>
      <w:r>
        <w:rPr>
          <w:color w:val="231F20"/>
          <w:spacing w:val="-2"/>
        </w:rPr>
        <w:t>on</w:t>
      </w:r>
      <w:r>
        <w:rPr>
          <w:color w:val="231F20"/>
          <w:spacing w:val="-11"/>
        </w:rPr>
        <w:t xml:space="preserve"> </w:t>
      </w:r>
      <w:r>
        <w:rPr>
          <w:color w:val="231F20"/>
          <w:spacing w:val="-2"/>
        </w:rPr>
        <w:t>27</w:t>
      </w:r>
      <w:r>
        <w:rPr>
          <w:color w:val="231F20"/>
          <w:spacing w:val="-11"/>
        </w:rPr>
        <w:t xml:space="preserve"> </w:t>
      </w:r>
      <w:r>
        <w:rPr>
          <w:color w:val="231F20"/>
          <w:spacing w:val="-2"/>
        </w:rPr>
        <w:t>May</w:t>
      </w:r>
      <w:r>
        <w:rPr>
          <w:color w:val="231F20"/>
          <w:spacing w:val="-11"/>
        </w:rPr>
        <w:t xml:space="preserve"> </w:t>
      </w:r>
      <w:r>
        <w:rPr>
          <w:color w:val="231F20"/>
          <w:spacing w:val="-2"/>
        </w:rPr>
        <w:t>1288,</w:t>
      </w:r>
      <w:r>
        <w:rPr>
          <w:color w:val="231F20"/>
          <w:spacing w:val="-11"/>
        </w:rPr>
        <w:t xml:space="preserve"> </w:t>
      </w:r>
      <w:r>
        <w:rPr>
          <w:color w:val="231F20"/>
          <w:spacing w:val="-2"/>
        </w:rPr>
        <w:t>almost</w:t>
      </w:r>
      <w:r>
        <w:rPr>
          <w:color w:val="231F20"/>
          <w:spacing w:val="-11"/>
        </w:rPr>
        <w:t xml:space="preserve"> </w:t>
      </w:r>
      <w:r>
        <w:rPr>
          <w:color w:val="231F20"/>
          <w:spacing w:val="-2"/>
        </w:rPr>
        <w:t>on</w:t>
      </w:r>
      <w:r>
        <w:rPr>
          <w:color w:val="231F20"/>
          <w:spacing w:val="-11"/>
        </w:rPr>
        <w:t xml:space="preserve"> </w:t>
      </w:r>
      <w:r>
        <w:rPr>
          <w:color w:val="231F20"/>
          <w:spacing w:val="-2"/>
        </w:rPr>
        <w:t>the</w:t>
      </w:r>
      <w:r>
        <w:rPr>
          <w:color w:val="231F20"/>
          <w:spacing w:val="-11"/>
        </w:rPr>
        <w:t xml:space="preserve"> </w:t>
      </w:r>
      <w:r>
        <w:rPr>
          <w:color w:val="231F20"/>
          <w:spacing w:val="-2"/>
        </w:rPr>
        <w:t xml:space="preserve">heels </w:t>
      </w:r>
      <w:r>
        <w:rPr>
          <w:color w:val="231F20"/>
          <w:spacing w:val="-4"/>
          <w:w w:val="105"/>
        </w:rPr>
        <w:t>of</w:t>
      </w:r>
      <w:r>
        <w:rPr>
          <w:color w:val="231F20"/>
          <w:spacing w:val="-8"/>
          <w:w w:val="105"/>
        </w:rPr>
        <w:t xml:space="preserve"> </w:t>
      </w:r>
      <w:r>
        <w:rPr>
          <w:color w:val="231F20"/>
          <w:spacing w:val="-4"/>
          <w:w w:val="105"/>
        </w:rPr>
        <w:t>Togan’s</w:t>
      </w:r>
      <w:r>
        <w:rPr>
          <w:color w:val="231F20"/>
          <w:spacing w:val="-8"/>
          <w:w w:val="105"/>
        </w:rPr>
        <w:t xml:space="preserve"> </w:t>
      </w:r>
      <w:r>
        <w:rPr>
          <w:color w:val="231F20"/>
          <w:spacing w:val="-4"/>
          <w:w w:val="105"/>
        </w:rPr>
        <w:t>retreat,</w:t>
      </w:r>
      <w:r>
        <w:rPr>
          <w:color w:val="231F20"/>
          <w:spacing w:val="-8"/>
          <w:w w:val="105"/>
        </w:rPr>
        <w:t xml:space="preserve"> </w:t>
      </w:r>
      <w:r>
        <w:rPr>
          <w:color w:val="231F20"/>
          <w:spacing w:val="-4"/>
          <w:w w:val="105"/>
        </w:rPr>
        <w:t>Emperor</w:t>
      </w:r>
      <w:r>
        <w:rPr>
          <w:color w:val="231F20"/>
          <w:spacing w:val="-8"/>
          <w:w w:val="105"/>
        </w:rPr>
        <w:t xml:space="preserve"> </w:t>
      </w:r>
      <w:r>
        <w:rPr>
          <w:color w:val="231F20"/>
          <w:spacing w:val="-4"/>
          <w:w w:val="105"/>
        </w:rPr>
        <w:t>Trần</w:t>
      </w:r>
      <w:r>
        <w:rPr>
          <w:color w:val="231F20"/>
          <w:spacing w:val="-8"/>
          <w:w w:val="105"/>
        </w:rPr>
        <w:t xml:space="preserve"> </w:t>
      </w:r>
      <w:r>
        <w:rPr>
          <w:color w:val="231F20"/>
          <w:spacing w:val="-4"/>
          <w:w w:val="105"/>
        </w:rPr>
        <w:t>Nhân</w:t>
      </w:r>
      <w:r>
        <w:rPr>
          <w:color w:val="231F20"/>
          <w:spacing w:val="-8"/>
          <w:w w:val="105"/>
        </w:rPr>
        <w:t xml:space="preserve"> </w:t>
      </w:r>
      <w:r>
        <w:rPr>
          <w:color w:val="231F20"/>
          <w:spacing w:val="-4"/>
          <w:w w:val="105"/>
        </w:rPr>
        <w:t>Tông</w:t>
      </w:r>
      <w:r>
        <w:rPr>
          <w:color w:val="231F20"/>
          <w:spacing w:val="-8"/>
          <w:w w:val="105"/>
        </w:rPr>
        <w:t xml:space="preserve"> </w:t>
      </w:r>
      <w:r>
        <w:rPr>
          <w:color w:val="231F20"/>
          <w:spacing w:val="-4"/>
          <w:w w:val="105"/>
        </w:rPr>
        <w:t>sent</w:t>
      </w:r>
      <w:r>
        <w:rPr>
          <w:color w:val="231F20"/>
          <w:spacing w:val="-8"/>
          <w:w w:val="105"/>
        </w:rPr>
        <w:t xml:space="preserve"> </w:t>
      </w:r>
      <w:r>
        <w:rPr>
          <w:color w:val="231F20"/>
          <w:spacing w:val="-4"/>
          <w:w w:val="105"/>
        </w:rPr>
        <w:t>an</w:t>
      </w:r>
      <w:r>
        <w:rPr>
          <w:color w:val="231F20"/>
          <w:spacing w:val="-8"/>
          <w:w w:val="105"/>
        </w:rPr>
        <w:t xml:space="preserve"> </w:t>
      </w:r>
      <w:r>
        <w:rPr>
          <w:color w:val="231F20"/>
          <w:spacing w:val="-4"/>
          <w:w w:val="105"/>
        </w:rPr>
        <w:t>envoy</w:t>
      </w:r>
      <w:r>
        <w:rPr>
          <w:color w:val="231F20"/>
          <w:spacing w:val="-8"/>
          <w:w w:val="105"/>
        </w:rPr>
        <w:t xml:space="preserve"> </w:t>
      </w:r>
      <w:r>
        <w:rPr>
          <w:color w:val="231F20"/>
          <w:spacing w:val="-4"/>
          <w:w w:val="105"/>
        </w:rPr>
        <w:t>to</w:t>
      </w:r>
      <w:r>
        <w:rPr>
          <w:color w:val="231F20"/>
          <w:spacing w:val="-8"/>
          <w:w w:val="105"/>
        </w:rPr>
        <w:t xml:space="preserve"> </w:t>
      </w:r>
      <w:r>
        <w:rPr>
          <w:color w:val="231F20"/>
          <w:spacing w:val="-4"/>
          <w:w w:val="105"/>
        </w:rPr>
        <w:t>Dadu</w:t>
      </w:r>
      <w:r>
        <w:rPr>
          <w:color w:val="231F20"/>
          <w:spacing w:val="-8"/>
          <w:w w:val="105"/>
        </w:rPr>
        <w:t xml:space="preserve"> </w:t>
      </w:r>
      <w:r>
        <w:rPr>
          <w:color w:val="231F20"/>
          <w:spacing w:val="-4"/>
          <w:w w:val="105"/>
        </w:rPr>
        <w:t xml:space="preserve">to </w:t>
      </w:r>
      <w:r>
        <w:rPr>
          <w:color w:val="231F20"/>
        </w:rPr>
        <w:t>ask</w:t>
      </w:r>
      <w:r>
        <w:rPr>
          <w:color w:val="231F20"/>
          <w:spacing w:val="-5"/>
        </w:rPr>
        <w:t xml:space="preserve"> </w:t>
      </w:r>
      <w:r>
        <w:rPr>
          <w:color w:val="231F20"/>
        </w:rPr>
        <w:t>for</w:t>
      </w:r>
      <w:r>
        <w:rPr>
          <w:color w:val="231F20"/>
          <w:spacing w:val="-5"/>
        </w:rPr>
        <w:t xml:space="preserve"> </w:t>
      </w:r>
      <w:r>
        <w:rPr>
          <w:color w:val="231F20"/>
        </w:rPr>
        <w:t>peace.</w:t>
      </w:r>
      <w:r>
        <w:rPr>
          <w:color w:val="231F20"/>
          <w:spacing w:val="-5"/>
        </w:rPr>
        <w:t xml:space="preserve"> </w:t>
      </w:r>
      <w:r>
        <w:rPr>
          <w:color w:val="231F20"/>
        </w:rPr>
        <w:t>It</w:t>
      </w:r>
      <w:r>
        <w:rPr>
          <w:color w:val="231F20"/>
          <w:spacing w:val="-5"/>
        </w:rPr>
        <w:t xml:space="preserve"> </w:t>
      </w:r>
      <w:r>
        <w:rPr>
          <w:color w:val="231F20"/>
        </w:rPr>
        <w:t>was</w:t>
      </w:r>
      <w:r>
        <w:rPr>
          <w:color w:val="231F20"/>
          <w:spacing w:val="-5"/>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the</w:t>
      </w:r>
      <w:r>
        <w:rPr>
          <w:color w:val="231F20"/>
          <w:spacing w:val="-5"/>
        </w:rPr>
        <w:t xml:space="preserve"> </w:t>
      </w:r>
      <w:r>
        <w:rPr>
          <w:color w:val="231F20"/>
        </w:rPr>
        <w:t>first</w:t>
      </w:r>
      <w:r>
        <w:rPr>
          <w:color w:val="231F20"/>
          <w:spacing w:val="-5"/>
        </w:rPr>
        <w:t xml:space="preserve"> </w:t>
      </w:r>
      <w:r>
        <w:rPr>
          <w:color w:val="231F20"/>
        </w:rPr>
        <w:t>of</w:t>
      </w:r>
      <w:r>
        <w:rPr>
          <w:color w:val="231F20"/>
          <w:spacing w:val="-5"/>
        </w:rPr>
        <w:t xml:space="preserve"> </w:t>
      </w:r>
      <w:r>
        <w:rPr>
          <w:color w:val="231F20"/>
        </w:rPr>
        <w:t>many</w:t>
      </w:r>
      <w:r>
        <w:rPr>
          <w:color w:val="231F20"/>
          <w:spacing w:val="-5"/>
        </w:rPr>
        <w:t xml:space="preserve"> </w:t>
      </w:r>
      <w:r>
        <w:rPr>
          <w:color w:val="231F20"/>
        </w:rPr>
        <w:t>embassies.</w:t>
      </w:r>
      <w:r>
        <w:rPr>
          <w:color w:val="231F20"/>
          <w:spacing w:val="-5"/>
        </w:rPr>
        <w:t xml:space="preserve"> </w:t>
      </w:r>
      <w:r>
        <w:rPr>
          <w:color w:val="231F20"/>
        </w:rPr>
        <w:t>Each</w:t>
      </w:r>
      <w:r>
        <w:rPr>
          <w:color w:val="231F20"/>
          <w:spacing w:val="-5"/>
        </w:rPr>
        <w:t xml:space="preserve"> </w:t>
      </w:r>
      <w:r>
        <w:rPr>
          <w:color w:val="231F20"/>
        </w:rPr>
        <w:t>time,</w:t>
      </w:r>
      <w:r>
        <w:rPr>
          <w:color w:val="231F20"/>
          <w:spacing w:val="-5"/>
        </w:rPr>
        <w:t xml:space="preserve"> </w:t>
      </w:r>
      <w:r>
        <w:rPr>
          <w:color w:val="231F20"/>
        </w:rPr>
        <w:t xml:space="preserve">Trần </w:t>
      </w:r>
      <w:r>
        <w:rPr>
          <w:color w:val="231F20"/>
          <w:w w:val="105"/>
        </w:rPr>
        <w:t>Nhân</w:t>
      </w:r>
      <w:r>
        <w:rPr>
          <w:color w:val="231F20"/>
          <w:spacing w:val="-6"/>
          <w:w w:val="105"/>
        </w:rPr>
        <w:t xml:space="preserve"> </w:t>
      </w:r>
      <w:r>
        <w:rPr>
          <w:color w:val="231F20"/>
          <w:w w:val="105"/>
        </w:rPr>
        <w:t>Tông</w:t>
      </w:r>
      <w:r>
        <w:rPr>
          <w:color w:val="231F20"/>
          <w:spacing w:val="-6"/>
          <w:w w:val="105"/>
        </w:rPr>
        <w:t xml:space="preserve"> </w:t>
      </w:r>
      <w:r>
        <w:rPr>
          <w:color w:val="231F20"/>
          <w:w w:val="105"/>
        </w:rPr>
        <w:t>apologised</w:t>
      </w:r>
      <w:r>
        <w:rPr>
          <w:color w:val="231F20"/>
          <w:spacing w:val="-6"/>
          <w:w w:val="105"/>
        </w:rPr>
        <w:t xml:space="preserve"> </w:t>
      </w:r>
      <w:r>
        <w:rPr>
          <w:color w:val="231F20"/>
          <w:w w:val="105"/>
        </w:rPr>
        <w:t>for</w:t>
      </w:r>
      <w:r>
        <w:rPr>
          <w:color w:val="231F20"/>
          <w:spacing w:val="-6"/>
          <w:w w:val="105"/>
        </w:rPr>
        <w:t xml:space="preserve"> </w:t>
      </w:r>
      <w:r>
        <w:rPr>
          <w:color w:val="231F20"/>
          <w:w w:val="105"/>
        </w:rPr>
        <w:t>the</w:t>
      </w:r>
      <w:r>
        <w:rPr>
          <w:color w:val="231F20"/>
          <w:spacing w:val="-6"/>
          <w:w w:val="105"/>
        </w:rPr>
        <w:t xml:space="preserve"> </w:t>
      </w:r>
      <w:r>
        <w:rPr>
          <w:color w:val="231F20"/>
          <w:w w:val="105"/>
        </w:rPr>
        <w:t>war</w:t>
      </w:r>
      <w:r>
        <w:rPr>
          <w:color w:val="231F20"/>
          <w:spacing w:val="-6"/>
          <w:w w:val="105"/>
        </w:rPr>
        <w:t xml:space="preserve"> </w:t>
      </w:r>
      <w:r>
        <w:rPr>
          <w:color w:val="231F20"/>
          <w:w w:val="105"/>
        </w:rPr>
        <w:t>in</w:t>
      </w:r>
      <w:r>
        <w:rPr>
          <w:color w:val="231F20"/>
          <w:spacing w:val="-6"/>
          <w:w w:val="105"/>
        </w:rPr>
        <w:t xml:space="preserve"> </w:t>
      </w:r>
      <w:r>
        <w:rPr>
          <w:color w:val="231F20"/>
          <w:w w:val="105"/>
        </w:rPr>
        <w:t>Đại</w:t>
      </w:r>
      <w:r>
        <w:rPr>
          <w:color w:val="231F20"/>
          <w:spacing w:val="-6"/>
          <w:w w:val="105"/>
        </w:rPr>
        <w:t xml:space="preserve"> </w:t>
      </w:r>
      <w:r>
        <w:rPr>
          <w:color w:val="231F20"/>
          <w:w w:val="105"/>
        </w:rPr>
        <w:t>Việt,</w:t>
      </w:r>
      <w:r>
        <w:rPr>
          <w:color w:val="231F20"/>
          <w:spacing w:val="-6"/>
          <w:w w:val="105"/>
        </w:rPr>
        <w:t xml:space="preserve"> </w:t>
      </w:r>
      <w:r>
        <w:rPr>
          <w:color w:val="231F20"/>
          <w:w w:val="105"/>
        </w:rPr>
        <w:t>saying</w:t>
      </w:r>
      <w:r>
        <w:rPr>
          <w:color w:val="231F20"/>
          <w:spacing w:val="-6"/>
          <w:w w:val="105"/>
        </w:rPr>
        <w:t xml:space="preserve"> </w:t>
      </w:r>
      <w:r>
        <w:rPr>
          <w:color w:val="231F20"/>
          <w:w w:val="105"/>
        </w:rPr>
        <w:t>the</w:t>
      </w:r>
      <w:r>
        <w:rPr>
          <w:color w:val="231F20"/>
          <w:spacing w:val="-6"/>
          <w:w w:val="105"/>
        </w:rPr>
        <w:t xml:space="preserve"> </w:t>
      </w:r>
      <w:r>
        <w:rPr>
          <w:color w:val="231F20"/>
          <w:w w:val="105"/>
        </w:rPr>
        <w:t>Việt</w:t>
      </w:r>
      <w:r>
        <w:rPr>
          <w:color w:val="231F20"/>
          <w:spacing w:val="-6"/>
          <w:w w:val="105"/>
        </w:rPr>
        <w:t xml:space="preserve"> </w:t>
      </w:r>
      <w:r>
        <w:rPr>
          <w:color w:val="231F20"/>
          <w:w w:val="105"/>
        </w:rPr>
        <w:t xml:space="preserve">were </w:t>
      </w:r>
      <w:r>
        <w:rPr>
          <w:color w:val="231F20"/>
          <w:spacing w:val="-4"/>
        </w:rPr>
        <w:t>‘animals</w:t>
      </w:r>
      <w:r>
        <w:rPr>
          <w:color w:val="231F20"/>
          <w:spacing w:val="-6"/>
        </w:rPr>
        <w:t xml:space="preserve"> </w:t>
      </w:r>
      <w:r>
        <w:rPr>
          <w:color w:val="231F20"/>
          <w:spacing w:val="-4"/>
        </w:rPr>
        <w:t>trapped</w:t>
      </w:r>
      <w:r>
        <w:rPr>
          <w:color w:val="231F20"/>
          <w:spacing w:val="-6"/>
        </w:rPr>
        <w:t xml:space="preserve"> </w:t>
      </w:r>
      <w:r>
        <w:rPr>
          <w:color w:val="231F20"/>
          <w:spacing w:val="-4"/>
        </w:rPr>
        <w:t>with</w:t>
      </w:r>
      <w:r>
        <w:rPr>
          <w:color w:val="231F20"/>
          <w:spacing w:val="-6"/>
        </w:rPr>
        <w:t xml:space="preserve"> </w:t>
      </w:r>
      <w:r>
        <w:rPr>
          <w:color w:val="231F20"/>
          <w:spacing w:val="-4"/>
        </w:rPr>
        <w:t>no</w:t>
      </w:r>
      <w:r>
        <w:rPr>
          <w:color w:val="231F20"/>
          <w:spacing w:val="-6"/>
        </w:rPr>
        <w:t xml:space="preserve"> </w:t>
      </w:r>
      <w:r>
        <w:rPr>
          <w:color w:val="231F20"/>
          <w:spacing w:val="-4"/>
        </w:rPr>
        <w:t>choice</w:t>
      </w:r>
      <w:r>
        <w:rPr>
          <w:color w:val="231F20"/>
          <w:spacing w:val="-6"/>
        </w:rPr>
        <w:t xml:space="preserve"> </w:t>
      </w:r>
      <w:r>
        <w:rPr>
          <w:color w:val="231F20"/>
          <w:spacing w:val="-4"/>
        </w:rPr>
        <w:t>but</w:t>
      </w:r>
      <w:r>
        <w:rPr>
          <w:color w:val="231F20"/>
          <w:spacing w:val="-6"/>
        </w:rPr>
        <w:t xml:space="preserve"> </w:t>
      </w:r>
      <w:r>
        <w:rPr>
          <w:color w:val="231F20"/>
          <w:spacing w:val="-4"/>
        </w:rPr>
        <w:t>fighting</w:t>
      </w:r>
      <w:r>
        <w:rPr>
          <w:color w:val="231F20"/>
          <w:spacing w:val="-6"/>
        </w:rPr>
        <w:t xml:space="preserve"> </w:t>
      </w:r>
      <w:r>
        <w:rPr>
          <w:color w:val="231F20"/>
          <w:spacing w:val="-4"/>
        </w:rPr>
        <w:t>for</w:t>
      </w:r>
      <w:r>
        <w:rPr>
          <w:color w:val="231F20"/>
          <w:spacing w:val="-6"/>
        </w:rPr>
        <w:t xml:space="preserve"> </w:t>
      </w:r>
      <w:r>
        <w:rPr>
          <w:color w:val="231F20"/>
          <w:spacing w:val="-4"/>
        </w:rPr>
        <w:t>their</w:t>
      </w:r>
      <w:r>
        <w:rPr>
          <w:color w:val="231F20"/>
          <w:spacing w:val="-6"/>
        </w:rPr>
        <w:t xml:space="preserve"> </w:t>
      </w:r>
      <w:r>
        <w:rPr>
          <w:color w:val="231F20"/>
          <w:spacing w:val="-4"/>
        </w:rPr>
        <w:t>survival’</w:t>
      </w:r>
      <w:r>
        <w:rPr>
          <w:color w:val="231F20"/>
          <w:spacing w:val="-6"/>
        </w:rPr>
        <w:t xml:space="preserve"> </w:t>
      </w:r>
      <w:r>
        <w:rPr>
          <w:color w:val="231F20"/>
          <w:spacing w:val="-4"/>
        </w:rPr>
        <w:t>and</w:t>
      </w:r>
      <w:r>
        <w:rPr>
          <w:color w:val="231F20"/>
          <w:spacing w:val="-6"/>
        </w:rPr>
        <w:t xml:space="preserve"> </w:t>
      </w:r>
      <w:r>
        <w:rPr>
          <w:color w:val="231F20"/>
          <w:spacing w:val="-4"/>
        </w:rPr>
        <w:t>Kublai Khai</w:t>
      </w:r>
      <w:r>
        <w:rPr>
          <w:color w:val="231F20"/>
          <w:spacing w:val="-7"/>
        </w:rPr>
        <w:t xml:space="preserve"> </w:t>
      </w:r>
      <w:r>
        <w:rPr>
          <w:color w:val="231F20"/>
          <w:spacing w:val="-4"/>
        </w:rPr>
        <w:t>replied</w:t>
      </w:r>
      <w:r>
        <w:rPr>
          <w:color w:val="231F20"/>
          <w:spacing w:val="-7"/>
        </w:rPr>
        <w:t xml:space="preserve"> </w:t>
      </w:r>
      <w:r>
        <w:rPr>
          <w:color w:val="231F20"/>
          <w:spacing w:val="-4"/>
        </w:rPr>
        <w:t>in</w:t>
      </w:r>
      <w:r>
        <w:rPr>
          <w:color w:val="231F20"/>
          <w:spacing w:val="-7"/>
        </w:rPr>
        <w:t xml:space="preserve"> </w:t>
      </w:r>
      <w:r>
        <w:rPr>
          <w:color w:val="231F20"/>
          <w:spacing w:val="-4"/>
        </w:rPr>
        <w:t>milder</w:t>
      </w:r>
      <w:r>
        <w:rPr>
          <w:color w:val="231F20"/>
          <w:spacing w:val="-7"/>
        </w:rPr>
        <w:t xml:space="preserve"> </w:t>
      </w:r>
      <w:r>
        <w:rPr>
          <w:color w:val="231F20"/>
          <w:spacing w:val="-4"/>
        </w:rPr>
        <w:t>language</w:t>
      </w:r>
      <w:r>
        <w:rPr>
          <w:color w:val="231F20"/>
          <w:spacing w:val="-7"/>
        </w:rPr>
        <w:t xml:space="preserve"> </w:t>
      </w:r>
      <w:r>
        <w:rPr>
          <w:color w:val="231F20"/>
          <w:spacing w:val="-4"/>
        </w:rPr>
        <w:t>than</w:t>
      </w:r>
      <w:r>
        <w:rPr>
          <w:color w:val="231F20"/>
          <w:spacing w:val="-7"/>
        </w:rPr>
        <w:t xml:space="preserve"> </w:t>
      </w:r>
      <w:r>
        <w:rPr>
          <w:color w:val="231F20"/>
          <w:spacing w:val="-4"/>
        </w:rPr>
        <w:t>before,</w:t>
      </w:r>
      <w:r>
        <w:rPr>
          <w:color w:val="231F20"/>
          <w:spacing w:val="-7"/>
        </w:rPr>
        <w:t xml:space="preserve"> </w:t>
      </w:r>
      <w:r>
        <w:rPr>
          <w:color w:val="231F20"/>
          <w:spacing w:val="-4"/>
        </w:rPr>
        <w:t>rebuking</w:t>
      </w:r>
      <w:r>
        <w:rPr>
          <w:color w:val="231F20"/>
          <w:spacing w:val="-7"/>
        </w:rPr>
        <w:t xml:space="preserve"> </w:t>
      </w:r>
      <w:r>
        <w:rPr>
          <w:color w:val="231F20"/>
          <w:spacing w:val="-4"/>
        </w:rPr>
        <w:t>him</w:t>
      </w:r>
      <w:r>
        <w:rPr>
          <w:color w:val="231F20"/>
          <w:spacing w:val="-7"/>
        </w:rPr>
        <w:t xml:space="preserve"> </w:t>
      </w:r>
      <w:r>
        <w:rPr>
          <w:color w:val="231F20"/>
          <w:spacing w:val="-4"/>
        </w:rPr>
        <w:t>for</w:t>
      </w:r>
      <w:r>
        <w:rPr>
          <w:color w:val="231F20"/>
          <w:spacing w:val="-7"/>
        </w:rPr>
        <w:t xml:space="preserve"> </w:t>
      </w:r>
      <w:r>
        <w:rPr>
          <w:color w:val="231F20"/>
          <w:spacing w:val="-4"/>
        </w:rPr>
        <w:t>not</w:t>
      </w:r>
      <w:r>
        <w:rPr>
          <w:color w:val="231F20"/>
          <w:spacing w:val="-7"/>
        </w:rPr>
        <w:t xml:space="preserve"> </w:t>
      </w:r>
      <w:r>
        <w:rPr>
          <w:color w:val="231F20"/>
          <w:spacing w:val="-4"/>
        </w:rPr>
        <w:t xml:space="preserve">opening </w:t>
      </w:r>
      <w:r>
        <w:rPr>
          <w:color w:val="231F20"/>
        </w:rPr>
        <w:t>a</w:t>
      </w:r>
      <w:r>
        <w:rPr>
          <w:color w:val="231F20"/>
          <w:spacing w:val="-2"/>
        </w:rPr>
        <w:t xml:space="preserve"> </w:t>
      </w:r>
      <w:r>
        <w:rPr>
          <w:color w:val="231F20"/>
        </w:rPr>
        <w:t>passage</w:t>
      </w:r>
      <w:r>
        <w:rPr>
          <w:color w:val="231F20"/>
          <w:spacing w:val="-2"/>
        </w:rPr>
        <w:t xml:space="preserve"> </w:t>
      </w:r>
      <w:r>
        <w:rPr>
          <w:color w:val="231F20"/>
        </w:rPr>
        <w:t>to</w:t>
      </w:r>
      <w:r>
        <w:rPr>
          <w:color w:val="231F20"/>
          <w:spacing w:val="-2"/>
        </w:rPr>
        <w:t xml:space="preserve"> </w:t>
      </w:r>
      <w:r>
        <w:rPr>
          <w:color w:val="231F20"/>
        </w:rPr>
        <w:t>Champa</w:t>
      </w:r>
      <w:r>
        <w:rPr>
          <w:color w:val="231F20"/>
          <w:spacing w:val="-2"/>
        </w:rPr>
        <w:t xml:space="preserve"> </w:t>
      </w:r>
      <w:r>
        <w:rPr>
          <w:color w:val="231F20"/>
        </w:rPr>
        <w:t>and</w:t>
      </w:r>
      <w:r>
        <w:rPr>
          <w:color w:val="231F20"/>
          <w:spacing w:val="-2"/>
        </w:rPr>
        <w:t xml:space="preserve"> </w:t>
      </w:r>
      <w:r>
        <w:rPr>
          <w:color w:val="231F20"/>
        </w:rPr>
        <w:t>asking</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return</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captured</w:t>
      </w:r>
      <w:r>
        <w:rPr>
          <w:color w:val="231F20"/>
          <w:spacing w:val="-2"/>
        </w:rPr>
        <w:t xml:space="preserve"> </w:t>
      </w:r>
      <w:r>
        <w:rPr>
          <w:color w:val="231F20"/>
        </w:rPr>
        <w:t xml:space="preserve">generals </w:t>
      </w:r>
      <w:r>
        <w:rPr>
          <w:color w:val="231F20"/>
          <w:spacing w:val="-6"/>
        </w:rPr>
        <w:t>Omar</w:t>
      </w:r>
      <w:r>
        <w:rPr>
          <w:color w:val="231F20"/>
          <w:spacing w:val="-8"/>
        </w:rPr>
        <w:t xml:space="preserve"> </w:t>
      </w:r>
      <w:r>
        <w:rPr>
          <w:color w:val="231F20"/>
          <w:spacing w:val="-6"/>
        </w:rPr>
        <w:t>and</w:t>
      </w:r>
      <w:r>
        <w:rPr>
          <w:color w:val="231F20"/>
          <w:spacing w:val="-7"/>
        </w:rPr>
        <w:t xml:space="preserve"> </w:t>
      </w:r>
      <w:r>
        <w:rPr>
          <w:color w:val="231F20"/>
          <w:spacing w:val="-6"/>
        </w:rPr>
        <w:t>Sodu.</w:t>
      </w:r>
      <w:r>
        <w:rPr>
          <w:color w:val="231F20"/>
          <w:spacing w:val="-6"/>
          <w:position w:val="7"/>
          <w:sz w:val="16"/>
        </w:rPr>
        <w:t>98</w:t>
      </w:r>
      <w:r>
        <w:rPr>
          <w:color w:val="231F20"/>
          <w:spacing w:val="7"/>
          <w:position w:val="7"/>
          <w:sz w:val="16"/>
        </w:rPr>
        <w:t xml:space="preserve"> </w:t>
      </w:r>
      <w:r>
        <w:rPr>
          <w:color w:val="231F20"/>
          <w:spacing w:val="-6"/>
        </w:rPr>
        <w:t>Trần</w:t>
      </w:r>
      <w:r>
        <w:rPr>
          <w:color w:val="231F20"/>
          <w:spacing w:val="-8"/>
        </w:rPr>
        <w:t xml:space="preserve"> </w:t>
      </w:r>
      <w:r>
        <w:rPr>
          <w:color w:val="231F20"/>
          <w:spacing w:val="-6"/>
        </w:rPr>
        <w:t>Nhân</w:t>
      </w:r>
      <w:r>
        <w:rPr>
          <w:color w:val="231F20"/>
          <w:spacing w:val="-7"/>
        </w:rPr>
        <w:t xml:space="preserve"> </w:t>
      </w:r>
      <w:r>
        <w:rPr>
          <w:color w:val="231F20"/>
          <w:spacing w:val="-6"/>
        </w:rPr>
        <w:t>Tông</w:t>
      </w:r>
      <w:r>
        <w:rPr>
          <w:color w:val="231F20"/>
          <w:spacing w:val="-7"/>
        </w:rPr>
        <w:t xml:space="preserve"> </w:t>
      </w:r>
      <w:r>
        <w:rPr>
          <w:color w:val="231F20"/>
          <w:spacing w:val="-6"/>
        </w:rPr>
        <w:t>accepted</w:t>
      </w:r>
      <w:r>
        <w:rPr>
          <w:color w:val="231F20"/>
          <w:spacing w:val="-7"/>
        </w:rPr>
        <w:t xml:space="preserve"> </w:t>
      </w:r>
      <w:r>
        <w:rPr>
          <w:color w:val="231F20"/>
          <w:spacing w:val="-6"/>
        </w:rPr>
        <w:t>Kublai’s</w:t>
      </w:r>
      <w:r>
        <w:rPr>
          <w:color w:val="231F20"/>
          <w:spacing w:val="-7"/>
        </w:rPr>
        <w:t xml:space="preserve"> </w:t>
      </w:r>
      <w:r>
        <w:rPr>
          <w:color w:val="231F20"/>
          <w:spacing w:val="-6"/>
        </w:rPr>
        <w:t>letter</w:t>
      </w:r>
      <w:r>
        <w:rPr>
          <w:color w:val="231F20"/>
          <w:spacing w:val="-7"/>
        </w:rPr>
        <w:t xml:space="preserve"> </w:t>
      </w:r>
      <w:r>
        <w:rPr>
          <w:color w:val="231F20"/>
          <w:spacing w:val="-6"/>
        </w:rPr>
        <w:t>and</w:t>
      </w:r>
      <w:r>
        <w:rPr>
          <w:color w:val="231F20"/>
          <w:spacing w:val="-7"/>
        </w:rPr>
        <w:t xml:space="preserve"> </w:t>
      </w:r>
      <w:r>
        <w:rPr>
          <w:color w:val="231F20"/>
          <w:spacing w:val="-6"/>
        </w:rPr>
        <w:t xml:space="preserve">entertained </w:t>
      </w:r>
      <w:r>
        <w:rPr>
          <w:color w:val="231F20"/>
        </w:rPr>
        <w:t>his</w:t>
      </w:r>
      <w:r>
        <w:rPr>
          <w:color w:val="231F20"/>
          <w:spacing w:val="-6"/>
        </w:rPr>
        <w:t xml:space="preserve"> </w:t>
      </w:r>
      <w:r>
        <w:rPr>
          <w:color w:val="231F20"/>
        </w:rPr>
        <w:t>envoy</w:t>
      </w:r>
      <w:r>
        <w:rPr>
          <w:color w:val="231F20"/>
          <w:spacing w:val="-6"/>
        </w:rPr>
        <w:t xml:space="preserve"> </w:t>
      </w:r>
      <w:r>
        <w:rPr>
          <w:color w:val="231F20"/>
        </w:rPr>
        <w:t>lavishly.</w:t>
      </w:r>
      <w:r>
        <w:rPr>
          <w:color w:val="231F20"/>
          <w:spacing w:val="-6"/>
        </w:rPr>
        <w:t xml:space="preserve"> </w:t>
      </w:r>
      <w:r>
        <w:rPr>
          <w:color w:val="231F20"/>
        </w:rPr>
        <w:t>The</w:t>
      </w:r>
      <w:r>
        <w:rPr>
          <w:color w:val="231F20"/>
          <w:spacing w:val="-6"/>
        </w:rPr>
        <w:t xml:space="preserve"> </w:t>
      </w:r>
      <w:r>
        <w:rPr>
          <w:color w:val="231F20"/>
        </w:rPr>
        <w:t>Trần</w:t>
      </w:r>
      <w:r>
        <w:rPr>
          <w:color w:val="231F20"/>
          <w:spacing w:val="-6"/>
        </w:rPr>
        <w:t xml:space="preserve"> </w:t>
      </w:r>
      <w:r>
        <w:rPr>
          <w:color w:val="231F20"/>
        </w:rPr>
        <w:t>agreed</w:t>
      </w:r>
      <w:r>
        <w:rPr>
          <w:color w:val="231F20"/>
          <w:spacing w:val="-6"/>
        </w:rPr>
        <w:t xml:space="preserve"> </w:t>
      </w:r>
      <w:r>
        <w:rPr>
          <w:color w:val="231F20"/>
        </w:rPr>
        <w:t>to</w:t>
      </w:r>
      <w:r>
        <w:rPr>
          <w:color w:val="231F20"/>
          <w:spacing w:val="-6"/>
        </w:rPr>
        <w:t xml:space="preserve"> </w:t>
      </w:r>
      <w:r>
        <w:rPr>
          <w:color w:val="231F20"/>
        </w:rPr>
        <w:t>return</w:t>
      </w:r>
      <w:r>
        <w:rPr>
          <w:color w:val="231F20"/>
          <w:spacing w:val="-6"/>
        </w:rPr>
        <w:t xml:space="preserve"> </w:t>
      </w:r>
      <w:r>
        <w:rPr>
          <w:color w:val="231F20"/>
        </w:rPr>
        <w:t>Omar</w:t>
      </w:r>
      <w:r>
        <w:rPr>
          <w:color w:val="231F20"/>
          <w:spacing w:val="-6"/>
        </w:rPr>
        <w:t xml:space="preserve"> </w:t>
      </w:r>
      <w:r>
        <w:rPr>
          <w:color w:val="231F20"/>
        </w:rPr>
        <w:t>by</w:t>
      </w:r>
      <w:r>
        <w:rPr>
          <w:color w:val="231F20"/>
          <w:spacing w:val="-6"/>
        </w:rPr>
        <w:t xml:space="preserve"> </w:t>
      </w:r>
      <w:r>
        <w:rPr>
          <w:color w:val="231F20"/>
        </w:rPr>
        <w:t>ship</w:t>
      </w:r>
      <w:r>
        <w:rPr>
          <w:color w:val="231F20"/>
          <w:spacing w:val="-6"/>
        </w:rPr>
        <w:t xml:space="preserve"> </w:t>
      </w:r>
      <w:r>
        <w:rPr>
          <w:color w:val="231F20"/>
        </w:rPr>
        <w:t>in</w:t>
      </w:r>
      <w:r>
        <w:rPr>
          <w:color w:val="231F20"/>
          <w:spacing w:val="-6"/>
        </w:rPr>
        <w:t xml:space="preserve"> </w:t>
      </w:r>
      <w:r>
        <w:rPr>
          <w:color w:val="231F20"/>
        </w:rPr>
        <w:t>1289</w:t>
      </w:r>
      <w:r>
        <w:rPr>
          <w:color w:val="231F20"/>
          <w:spacing w:val="-6"/>
        </w:rPr>
        <w:t xml:space="preserve"> </w:t>
      </w:r>
      <w:r>
        <w:rPr>
          <w:color w:val="231F20"/>
        </w:rPr>
        <w:t xml:space="preserve">but </w:t>
      </w:r>
      <w:r>
        <w:rPr>
          <w:color w:val="231F20"/>
          <w:w w:val="105"/>
        </w:rPr>
        <w:t>halfway</w:t>
      </w:r>
      <w:r>
        <w:rPr>
          <w:color w:val="231F20"/>
          <w:spacing w:val="-11"/>
          <w:w w:val="105"/>
        </w:rPr>
        <w:t xml:space="preserve"> </w:t>
      </w:r>
      <w:r>
        <w:rPr>
          <w:color w:val="231F20"/>
          <w:w w:val="105"/>
        </w:rPr>
        <w:t>to</w:t>
      </w:r>
      <w:r>
        <w:rPr>
          <w:color w:val="231F20"/>
          <w:spacing w:val="-11"/>
          <w:w w:val="105"/>
        </w:rPr>
        <w:t xml:space="preserve"> </w:t>
      </w:r>
      <w:r>
        <w:rPr>
          <w:color w:val="231F20"/>
          <w:w w:val="105"/>
        </w:rPr>
        <w:t>China</w:t>
      </w:r>
      <w:r>
        <w:rPr>
          <w:color w:val="231F20"/>
          <w:spacing w:val="-11"/>
          <w:w w:val="105"/>
        </w:rPr>
        <w:t xml:space="preserve"> </w:t>
      </w:r>
      <w:r>
        <w:rPr>
          <w:color w:val="231F20"/>
          <w:w w:val="105"/>
        </w:rPr>
        <w:t>his</w:t>
      </w:r>
      <w:r>
        <w:rPr>
          <w:color w:val="231F20"/>
          <w:spacing w:val="-11"/>
          <w:w w:val="105"/>
        </w:rPr>
        <w:t xml:space="preserve"> </w:t>
      </w:r>
      <w:r>
        <w:rPr>
          <w:color w:val="231F20"/>
          <w:w w:val="105"/>
        </w:rPr>
        <w:t>vessel</w:t>
      </w:r>
      <w:r>
        <w:rPr>
          <w:color w:val="231F20"/>
          <w:spacing w:val="-11"/>
          <w:w w:val="105"/>
        </w:rPr>
        <w:t xml:space="preserve"> </w:t>
      </w:r>
      <w:r>
        <w:rPr>
          <w:color w:val="231F20"/>
          <w:w w:val="105"/>
        </w:rPr>
        <w:t>was</w:t>
      </w:r>
      <w:r>
        <w:rPr>
          <w:color w:val="231F20"/>
          <w:spacing w:val="-11"/>
          <w:w w:val="105"/>
        </w:rPr>
        <w:t xml:space="preserve"> </w:t>
      </w:r>
      <w:r>
        <w:rPr>
          <w:color w:val="231F20"/>
          <w:w w:val="105"/>
        </w:rPr>
        <w:t>sunk,</w:t>
      </w:r>
      <w:r>
        <w:rPr>
          <w:color w:val="231F20"/>
          <w:spacing w:val="-11"/>
          <w:w w:val="105"/>
        </w:rPr>
        <w:t xml:space="preserve"> </w:t>
      </w:r>
      <w:r>
        <w:rPr>
          <w:color w:val="231F20"/>
          <w:w w:val="105"/>
        </w:rPr>
        <w:t>said</w:t>
      </w:r>
      <w:r>
        <w:rPr>
          <w:color w:val="231F20"/>
          <w:spacing w:val="-11"/>
          <w:w w:val="105"/>
        </w:rPr>
        <w:t xml:space="preserve"> </w:t>
      </w:r>
      <w:r>
        <w:rPr>
          <w:color w:val="231F20"/>
          <w:w w:val="105"/>
        </w:rPr>
        <w:t>to</w:t>
      </w:r>
      <w:r>
        <w:rPr>
          <w:color w:val="231F20"/>
          <w:spacing w:val="-11"/>
          <w:w w:val="105"/>
        </w:rPr>
        <w:t xml:space="preserve"> </w:t>
      </w:r>
      <w:r>
        <w:rPr>
          <w:color w:val="231F20"/>
          <w:w w:val="105"/>
        </w:rPr>
        <w:t>be</w:t>
      </w:r>
      <w:r>
        <w:rPr>
          <w:color w:val="231F20"/>
          <w:spacing w:val="-11"/>
          <w:w w:val="105"/>
        </w:rPr>
        <w:t xml:space="preserve"> </w:t>
      </w:r>
      <w:r>
        <w:rPr>
          <w:color w:val="231F20"/>
          <w:w w:val="105"/>
        </w:rPr>
        <w:t>on</w:t>
      </w:r>
      <w:r>
        <w:rPr>
          <w:color w:val="231F20"/>
          <w:spacing w:val="-11"/>
          <w:w w:val="105"/>
        </w:rPr>
        <w:t xml:space="preserve"> </w:t>
      </w:r>
      <w:r>
        <w:rPr>
          <w:color w:val="231F20"/>
          <w:w w:val="105"/>
        </w:rPr>
        <w:t>the</w:t>
      </w:r>
      <w:r>
        <w:rPr>
          <w:color w:val="231F20"/>
          <w:spacing w:val="-11"/>
          <w:w w:val="105"/>
        </w:rPr>
        <w:t xml:space="preserve"> </w:t>
      </w:r>
      <w:r>
        <w:rPr>
          <w:color w:val="231F20"/>
          <w:w w:val="105"/>
        </w:rPr>
        <w:t>order</w:t>
      </w:r>
      <w:r>
        <w:rPr>
          <w:color w:val="231F20"/>
          <w:spacing w:val="-11"/>
          <w:w w:val="105"/>
        </w:rPr>
        <w:t xml:space="preserve"> </w:t>
      </w:r>
      <w:r>
        <w:rPr>
          <w:color w:val="231F20"/>
          <w:w w:val="105"/>
        </w:rPr>
        <w:t>of</w:t>
      </w:r>
      <w:r>
        <w:rPr>
          <w:color w:val="231F20"/>
          <w:spacing w:val="-11"/>
          <w:w w:val="105"/>
        </w:rPr>
        <w:t xml:space="preserve"> </w:t>
      </w:r>
      <w:r>
        <w:rPr>
          <w:color w:val="231F20"/>
          <w:w w:val="105"/>
        </w:rPr>
        <w:t>Trần Hưng</w:t>
      </w:r>
      <w:r>
        <w:rPr>
          <w:color w:val="231F20"/>
          <w:spacing w:val="-11"/>
          <w:w w:val="105"/>
        </w:rPr>
        <w:t xml:space="preserve"> </w:t>
      </w:r>
      <w:r>
        <w:rPr>
          <w:color w:val="231F20"/>
          <w:w w:val="105"/>
        </w:rPr>
        <w:t>Đạo,</w:t>
      </w:r>
      <w:r>
        <w:rPr>
          <w:color w:val="231F20"/>
          <w:spacing w:val="-11"/>
          <w:w w:val="105"/>
        </w:rPr>
        <w:t xml:space="preserve"> </w:t>
      </w:r>
      <w:r>
        <w:rPr>
          <w:color w:val="231F20"/>
          <w:w w:val="105"/>
        </w:rPr>
        <w:t>and</w:t>
      </w:r>
      <w:r>
        <w:rPr>
          <w:color w:val="231F20"/>
          <w:spacing w:val="-11"/>
          <w:w w:val="105"/>
        </w:rPr>
        <w:t xml:space="preserve"> </w:t>
      </w:r>
      <w:r>
        <w:rPr>
          <w:color w:val="231F20"/>
          <w:w w:val="105"/>
        </w:rPr>
        <w:t>Omar</w:t>
      </w:r>
      <w:r>
        <w:rPr>
          <w:color w:val="231F20"/>
          <w:spacing w:val="-11"/>
          <w:w w:val="105"/>
        </w:rPr>
        <w:t xml:space="preserve"> </w:t>
      </w:r>
      <w:r>
        <w:rPr>
          <w:color w:val="231F20"/>
          <w:w w:val="105"/>
        </w:rPr>
        <w:t>drowned.</w:t>
      </w:r>
      <w:r>
        <w:rPr>
          <w:color w:val="231F20"/>
          <w:spacing w:val="-11"/>
          <w:w w:val="105"/>
        </w:rPr>
        <w:t xml:space="preserve"> </w:t>
      </w:r>
      <w:r>
        <w:rPr>
          <w:color w:val="231F20"/>
          <w:w w:val="105"/>
        </w:rPr>
        <w:t>The</w:t>
      </w:r>
      <w:r>
        <w:rPr>
          <w:color w:val="231F20"/>
          <w:spacing w:val="-11"/>
          <w:w w:val="105"/>
        </w:rPr>
        <w:t xml:space="preserve"> </w:t>
      </w:r>
      <w:r>
        <w:rPr>
          <w:color w:val="231F20"/>
          <w:w w:val="105"/>
        </w:rPr>
        <w:t>Trần</w:t>
      </w:r>
      <w:r>
        <w:rPr>
          <w:color w:val="231F20"/>
          <w:spacing w:val="-11"/>
          <w:w w:val="105"/>
        </w:rPr>
        <w:t xml:space="preserve"> </w:t>
      </w:r>
      <w:r>
        <w:rPr>
          <w:color w:val="231F20"/>
          <w:w w:val="105"/>
        </w:rPr>
        <w:t>emperor</w:t>
      </w:r>
      <w:r>
        <w:rPr>
          <w:color w:val="231F20"/>
          <w:spacing w:val="-11"/>
          <w:w w:val="105"/>
        </w:rPr>
        <w:t xml:space="preserve"> </w:t>
      </w:r>
      <w:r>
        <w:rPr>
          <w:color w:val="231F20"/>
          <w:w w:val="105"/>
        </w:rPr>
        <w:t>told</w:t>
      </w:r>
      <w:r>
        <w:rPr>
          <w:color w:val="231F20"/>
          <w:spacing w:val="-11"/>
          <w:w w:val="105"/>
        </w:rPr>
        <w:t xml:space="preserve"> </w:t>
      </w:r>
      <w:r>
        <w:rPr>
          <w:color w:val="231F20"/>
          <w:w w:val="105"/>
        </w:rPr>
        <w:t>Kublai</w:t>
      </w:r>
      <w:r>
        <w:rPr>
          <w:color w:val="231F20"/>
          <w:spacing w:val="-11"/>
          <w:w w:val="105"/>
        </w:rPr>
        <w:t xml:space="preserve"> </w:t>
      </w:r>
      <w:r>
        <w:rPr>
          <w:color w:val="231F20"/>
          <w:w w:val="105"/>
        </w:rPr>
        <w:t>Khan that</w:t>
      </w:r>
      <w:r>
        <w:rPr>
          <w:color w:val="231F20"/>
          <w:spacing w:val="-2"/>
          <w:w w:val="105"/>
        </w:rPr>
        <w:t xml:space="preserve"> </w:t>
      </w:r>
      <w:r>
        <w:rPr>
          <w:color w:val="231F20"/>
          <w:w w:val="105"/>
        </w:rPr>
        <w:t>Omar</w:t>
      </w:r>
      <w:r>
        <w:rPr>
          <w:color w:val="231F20"/>
          <w:spacing w:val="-2"/>
          <w:w w:val="105"/>
        </w:rPr>
        <w:t xml:space="preserve"> </w:t>
      </w:r>
      <w:r>
        <w:rPr>
          <w:color w:val="231F20"/>
          <w:w w:val="105"/>
        </w:rPr>
        <w:t>was</w:t>
      </w:r>
      <w:r>
        <w:rPr>
          <w:color w:val="231F20"/>
          <w:spacing w:val="-2"/>
          <w:w w:val="105"/>
        </w:rPr>
        <w:t xml:space="preserve"> </w:t>
      </w:r>
      <w:r>
        <w:rPr>
          <w:color w:val="231F20"/>
          <w:w w:val="105"/>
        </w:rPr>
        <w:t>too</w:t>
      </w:r>
      <w:r>
        <w:rPr>
          <w:color w:val="231F20"/>
          <w:spacing w:val="-2"/>
          <w:w w:val="105"/>
        </w:rPr>
        <w:t xml:space="preserve"> </w:t>
      </w:r>
      <w:r>
        <w:rPr>
          <w:color w:val="231F20"/>
          <w:w w:val="105"/>
        </w:rPr>
        <w:t>heavy</w:t>
      </w:r>
      <w:r>
        <w:rPr>
          <w:color w:val="231F20"/>
          <w:spacing w:val="-2"/>
          <w:w w:val="105"/>
        </w:rPr>
        <w:t xml:space="preserve"> </w:t>
      </w:r>
      <w:r>
        <w:rPr>
          <w:color w:val="231F20"/>
          <w:w w:val="105"/>
        </w:rPr>
        <w:t>to</w:t>
      </w:r>
      <w:r>
        <w:rPr>
          <w:color w:val="231F20"/>
          <w:spacing w:val="-2"/>
          <w:w w:val="105"/>
        </w:rPr>
        <w:t xml:space="preserve"> </w:t>
      </w:r>
      <w:r>
        <w:rPr>
          <w:color w:val="231F20"/>
          <w:w w:val="105"/>
        </w:rPr>
        <w:t>be</w:t>
      </w:r>
      <w:r>
        <w:rPr>
          <w:color w:val="231F20"/>
          <w:spacing w:val="-2"/>
          <w:w w:val="105"/>
        </w:rPr>
        <w:t xml:space="preserve"> </w:t>
      </w:r>
      <w:r>
        <w:rPr>
          <w:color w:val="231F20"/>
          <w:w w:val="105"/>
        </w:rPr>
        <w:t>rescued</w:t>
      </w:r>
      <w:r>
        <w:rPr>
          <w:color w:val="231F20"/>
          <w:spacing w:val="-2"/>
          <w:w w:val="105"/>
        </w:rPr>
        <w:t xml:space="preserve"> </w:t>
      </w:r>
      <w:r>
        <w:rPr>
          <w:color w:val="231F20"/>
          <w:w w:val="105"/>
        </w:rPr>
        <w:t>when</w:t>
      </w:r>
      <w:r>
        <w:rPr>
          <w:color w:val="231F20"/>
          <w:spacing w:val="-2"/>
          <w:w w:val="105"/>
        </w:rPr>
        <w:t xml:space="preserve"> </w:t>
      </w:r>
      <w:r>
        <w:rPr>
          <w:color w:val="231F20"/>
          <w:w w:val="105"/>
        </w:rPr>
        <w:t>the</w:t>
      </w:r>
      <w:r>
        <w:rPr>
          <w:color w:val="231F20"/>
          <w:spacing w:val="-2"/>
          <w:w w:val="105"/>
        </w:rPr>
        <w:t xml:space="preserve"> </w:t>
      </w:r>
      <w:r>
        <w:rPr>
          <w:color w:val="231F20"/>
          <w:w w:val="105"/>
        </w:rPr>
        <w:t>faulty</w:t>
      </w:r>
      <w:r>
        <w:rPr>
          <w:color w:val="231F20"/>
          <w:spacing w:val="-2"/>
          <w:w w:val="105"/>
        </w:rPr>
        <w:t xml:space="preserve"> </w:t>
      </w:r>
      <w:r>
        <w:rPr>
          <w:color w:val="231F20"/>
          <w:w w:val="105"/>
        </w:rPr>
        <w:t>ship</w:t>
      </w:r>
      <w:r>
        <w:rPr>
          <w:color w:val="231F20"/>
          <w:spacing w:val="-2"/>
          <w:w w:val="105"/>
        </w:rPr>
        <w:t xml:space="preserve"> </w:t>
      </w:r>
      <w:r>
        <w:rPr>
          <w:color w:val="231F20"/>
          <w:w w:val="105"/>
        </w:rPr>
        <w:t>took</w:t>
      </w:r>
      <w:r>
        <w:rPr>
          <w:color w:val="231F20"/>
          <w:spacing w:val="-2"/>
          <w:w w:val="105"/>
        </w:rPr>
        <w:t xml:space="preserve"> </w:t>
      </w:r>
      <w:r>
        <w:rPr>
          <w:color w:val="231F20"/>
          <w:w w:val="105"/>
        </w:rPr>
        <w:t xml:space="preserve">in </w:t>
      </w:r>
      <w:r>
        <w:rPr>
          <w:color w:val="231F20"/>
        </w:rPr>
        <w:t>water.</w:t>
      </w:r>
      <w:r>
        <w:rPr>
          <w:color w:val="231F20"/>
          <w:position w:val="7"/>
          <w:sz w:val="16"/>
        </w:rPr>
        <w:t xml:space="preserve">99 </w:t>
      </w:r>
      <w:r>
        <w:rPr>
          <w:color w:val="231F20"/>
        </w:rPr>
        <w:t>The</w:t>
      </w:r>
      <w:r>
        <w:rPr>
          <w:color w:val="231F20"/>
          <w:spacing w:val="-7"/>
        </w:rPr>
        <w:t xml:space="preserve"> </w:t>
      </w:r>
      <w:r>
        <w:rPr>
          <w:color w:val="231F20"/>
        </w:rPr>
        <w:t>Trần</w:t>
      </w:r>
      <w:r>
        <w:rPr>
          <w:color w:val="231F20"/>
          <w:spacing w:val="-7"/>
        </w:rPr>
        <w:t xml:space="preserve"> </w:t>
      </w:r>
      <w:r>
        <w:rPr>
          <w:color w:val="231F20"/>
        </w:rPr>
        <w:t>sent</w:t>
      </w:r>
      <w:r>
        <w:rPr>
          <w:color w:val="231F20"/>
          <w:spacing w:val="-7"/>
        </w:rPr>
        <w:t xml:space="preserve"> </w:t>
      </w:r>
      <w:r>
        <w:rPr>
          <w:color w:val="231F20"/>
        </w:rPr>
        <w:t>tribute</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Yuan</w:t>
      </w:r>
      <w:r>
        <w:rPr>
          <w:color w:val="231F20"/>
          <w:spacing w:val="-7"/>
        </w:rPr>
        <w:t xml:space="preserve"> </w:t>
      </w:r>
      <w:r>
        <w:rPr>
          <w:color w:val="231F20"/>
        </w:rPr>
        <w:t>court</w:t>
      </w:r>
      <w:r>
        <w:rPr>
          <w:color w:val="231F20"/>
          <w:spacing w:val="-7"/>
        </w:rPr>
        <w:t xml:space="preserve"> </w:t>
      </w:r>
      <w:r>
        <w:rPr>
          <w:color w:val="231F20"/>
        </w:rPr>
        <w:t>after</w:t>
      </w:r>
      <w:r>
        <w:rPr>
          <w:color w:val="231F20"/>
          <w:spacing w:val="-7"/>
        </w:rPr>
        <w:t xml:space="preserve"> </w:t>
      </w:r>
      <w:r>
        <w:rPr>
          <w:color w:val="231F20"/>
        </w:rPr>
        <w:t>that.</w:t>
      </w:r>
      <w:r>
        <w:rPr>
          <w:color w:val="231F20"/>
          <w:spacing w:val="-7"/>
        </w:rPr>
        <w:t xml:space="preserve"> </w:t>
      </w:r>
      <w:r>
        <w:rPr>
          <w:color w:val="231F20"/>
        </w:rPr>
        <w:t>Kublai</w:t>
      </w:r>
      <w:r>
        <w:rPr>
          <w:color w:val="231F20"/>
          <w:spacing w:val="-7"/>
        </w:rPr>
        <w:t xml:space="preserve"> </w:t>
      </w:r>
      <w:r>
        <w:rPr>
          <w:color w:val="231F20"/>
        </w:rPr>
        <w:t>Khan died</w:t>
      </w:r>
      <w:r>
        <w:rPr>
          <w:color w:val="231F20"/>
          <w:spacing w:val="-11"/>
        </w:rPr>
        <w:t xml:space="preserve"> </w:t>
      </w:r>
      <w:r>
        <w:rPr>
          <w:color w:val="231F20"/>
        </w:rPr>
        <w:t>in</w:t>
      </w:r>
      <w:r>
        <w:rPr>
          <w:color w:val="231F20"/>
          <w:spacing w:val="-11"/>
        </w:rPr>
        <w:t xml:space="preserve"> </w:t>
      </w:r>
      <w:r>
        <w:rPr>
          <w:color w:val="231F20"/>
        </w:rPr>
        <w:t>1294</w:t>
      </w:r>
      <w:r>
        <w:rPr>
          <w:color w:val="231F20"/>
          <w:spacing w:val="-11"/>
        </w:rPr>
        <w:t xml:space="preserve"> </w:t>
      </w:r>
      <w:r>
        <w:rPr>
          <w:color w:val="231F20"/>
        </w:rPr>
        <w:t>before</w:t>
      </w:r>
      <w:r>
        <w:rPr>
          <w:color w:val="231F20"/>
          <w:spacing w:val="-11"/>
        </w:rPr>
        <w:t xml:space="preserve"> </w:t>
      </w:r>
      <w:r>
        <w:rPr>
          <w:color w:val="231F20"/>
        </w:rPr>
        <w:t>he</w:t>
      </w:r>
      <w:r>
        <w:rPr>
          <w:color w:val="231F20"/>
          <w:spacing w:val="-11"/>
        </w:rPr>
        <w:t xml:space="preserve"> </w:t>
      </w:r>
      <w:r>
        <w:rPr>
          <w:color w:val="231F20"/>
        </w:rPr>
        <w:t>could</w:t>
      </w:r>
      <w:r>
        <w:rPr>
          <w:color w:val="231F20"/>
          <w:spacing w:val="-11"/>
        </w:rPr>
        <w:t xml:space="preserve"> </w:t>
      </w:r>
      <w:r>
        <w:rPr>
          <w:color w:val="231F20"/>
        </w:rPr>
        <w:t>implement</w:t>
      </w:r>
      <w:r>
        <w:rPr>
          <w:color w:val="231F20"/>
          <w:spacing w:val="-11"/>
        </w:rPr>
        <w:t xml:space="preserve"> </w:t>
      </w:r>
      <w:r>
        <w:rPr>
          <w:color w:val="231F20"/>
        </w:rPr>
        <w:t>his</w:t>
      </w:r>
      <w:r>
        <w:rPr>
          <w:color w:val="231F20"/>
          <w:spacing w:val="-11"/>
        </w:rPr>
        <w:t xml:space="preserve"> </w:t>
      </w:r>
      <w:r>
        <w:rPr>
          <w:color w:val="231F20"/>
        </w:rPr>
        <w:t>next</w:t>
      </w:r>
      <w:r>
        <w:rPr>
          <w:color w:val="231F20"/>
          <w:spacing w:val="-11"/>
        </w:rPr>
        <w:t xml:space="preserve"> </w:t>
      </w:r>
      <w:r>
        <w:rPr>
          <w:color w:val="231F20"/>
        </w:rPr>
        <w:t>invasion</w:t>
      </w:r>
      <w:r>
        <w:rPr>
          <w:color w:val="231F20"/>
          <w:spacing w:val="-11"/>
        </w:rPr>
        <w:t xml:space="preserve"> </w:t>
      </w:r>
      <w:r>
        <w:rPr>
          <w:color w:val="231F20"/>
        </w:rPr>
        <w:t>plan.</w:t>
      </w:r>
      <w:r>
        <w:rPr>
          <w:color w:val="231F20"/>
          <w:spacing w:val="-11"/>
        </w:rPr>
        <w:t xml:space="preserve"> </w:t>
      </w:r>
      <w:r>
        <w:rPr>
          <w:color w:val="231F20"/>
        </w:rPr>
        <w:t>His</w:t>
      </w:r>
      <w:r>
        <w:rPr>
          <w:color w:val="231F20"/>
          <w:spacing w:val="-11"/>
        </w:rPr>
        <w:t xml:space="preserve"> </w:t>
      </w:r>
      <w:r>
        <w:rPr>
          <w:color w:val="231F20"/>
        </w:rPr>
        <w:t xml:space="preserve">suc- </w:t>
      </w:r>
      <w:r>
        <w:rPr>
          <w:color w:val="231F20"/>
          <w:w w:val="105"/>
        </w:rPr>
        <w:t>cessor</w:t>
      </w:r>
      <w:r>
        <w:rPr>
          <w:color w:val="231F20"/>
          <w:spacing w:val="-13"/>
          <w:w w:val="105"/>
        </w:rPr>
        <w:t xml:space="preserve"> </w:t>
      </w:r>
      <w:r>
        <w:rPr>
          <w:color w:val="231F20"/>
          <w:w w:val="105"/>
        </w:rPr>
        <w:t>Timur</w:t>
      </w:r>
      <w:r>
        <w:rPr>
          <w:color w:val="231F20"/>
          <w:spacing w:val="-13"/>
          <w:w w:val="105"/>
        </w:rPr>
        <w:t xml:space="preserve"> </w:t>
      </w:r>
      <w:r>
        <w:rPr>
          <w:color w:val="231F20"/>
          <w:w w:val="105"/>
        </w:rPr>
        <w:t>Khan</w:t>
      </w:r>
      <w:r>
        <w:rPr>
          <w:color w:val="231F20"/>
          <w:spacing w:val="-13"/>
          <w:w w:val="105"/>
        </w:rPr>
        <w:t xml:space="preserve"> </w:t>
      </w:r>
      <w:r>
        <w:rPr>
          <w:color w:val="231F20"/>
          <w:w w:val="105"/>
        </w:rPr>
        <w:t>decided</w:t>
      </w:r>
      <w:r>
        <w:rPr>
          <w:color w:val="231F20"/>
          <w:spacing w:val="-13"/>
          <w:w w:val="105"/>
        </w:rPr>
        <w:t xml:space="preserve"> </w:t>
      </w:r>
      <w:r>
        <w:rPr>
          <w:color w:val="231F20"/>
          <w:w w:val="105"/>
        </w:rPr>
        <w:t>against</w:t>
      </w:r>
      <w:r>
        <w:rPr>
          <w:color w:val="231F20"/>
          <w:spacing w:val="-13"/>
          <w:w w:val="105"/>
        </w:rPr>
        <w:t xml:space="preserve"> </w:t>
      </w:r>
      <w:r>
        <w:rPr>
          <w:color w:val="231F20"/>
          <w:w w:val="105"/>
        </w:rPr>
        <w:t>invading</w:t>
      </w:r>
      <w:r>
        <w:rPr>
          <w:color w:val="231F20"/>
          <w:spacing w:val="-13"/>
          <w:w w:val="105"/>
        </w:rPr>
        <w:t xml:space="preserve"> </w:t>
      </w:r>
      <w:r>
        <w:rPr>
          <w:color w:val="231F20"/>
          <w:w w:val="105"/>
        </w:rPr>
        <w:t>Đại</w:t>
      </w:r>
      <w:r>
        <w:rPr>
          <w:color w:val="231F20"/>
          <w:spacing w:val="-13"/>
          <w:w w:val="105"/>
        </w:rPr>
        <w:t xml:space="preserve"> </w:t>
      </w:r>
      <w:r>
        <w:rPr>
          <w:color w:val="231F20"/>
          <w:w w:val="105"/>
        </w:rPr>
        <w:t>Việt.</w:t>
      </w:r>
      <w:r>
        <w:rPr>
          <w:color w:val="231F20"/>
          <w:spacing w:val="-13"/>
          <w:w w:val="105"/>
        </w:rPr>
        <w:t xml:space="preserve"> </w:t>
      </w:r>
      <w:r>
        <w:rPr>
          <w:color w:val="231F20"/>
          <w:w w:val="105"/>
        </w:rPr>
        <w:t>Thus</w:t>
      </w:r>
      <w:r>
        <w:rPr>
          <w:color w:val="231F20"/>
          <w:spacing w:val="-13"/>
          <w:w w:val="105"/>
        </w:rPr>
        <w:t xml:space="preserve"> </w:t>
      </w:r>
      <w:r>
        <w:rPr>
          <w:color w:val="231F20"/>
          <w:w w:val="105"/>
        </w:rPr>
        <w:t>the</w:t>
      </w:r>
      <w:r>
        <w:rPr>
          <w:color w:val="231F20"/>
          <w:spacing w:val="-13"/>
          <w:w w:val="105"/>
        </w:rPr>
        <w:t xml:space="preserve"> </w:t>
      </w:r>
      <w:r>
        <w:rPr>
          <w:color w:val="231F20"/>
          <w:w w:val="105"/>
        </w:rPr>
        <w:t xml:space="preserve">Việt </w:t>
      </w:r>
      <w:r>
        <w:rPr>
          <w:color w:val="231F20"/>
          <w:spacing w:val="-2"/>
        </w:rPr>
        <w:t>could</w:t>
      </w:r>
      <w:r>
        <w:rPr>
          <w:color w:val="231F20"/>
          <w:spacing w:val="-12"/>
        </w:rPr>
        <w:t xml:space="preserve"> </w:t>
      </w:r>
      <w:r>
        <w:rPr>
          <w:color w:val="231F20"/>
          <w:spacing w:val="-2"/>
        </w:rPr>
        <w:t>plan</w:t>
      </w:r>
      <w:r>
        <w:rPr>
          <w:color w:val="231F20"/>
          <w:spacing w:val="-11"/>
        </w:rPr>
        <w:t xml:space="preserve"> </w:t>
      </w:r>
      <w:r>
        <w:rPr>
          <w:color w:val="231F20"/>
          <w:spacing w:val="-2"/>
        </w:rPr>
        <w:t>the</w:t>
      </w:r>
      <w:r>
        <w:rPr>
          <w:color w:val="231F20"/>
          <w:spacing w:val="-11"/>
        </w:rPr>
        <w:t xml:space="preserve"> </w:t>
      </w:r>
      <w:r>
        <w:rPr>
          <w:color w:val="231F20"/>
          <w:spacing w:val="-2"/>
        </w:rPr>
        <w:t>massive</w:t>
      </w:r>
      <w:r>
        <w:rPr>
          <w:color w:val="231F20"/>
          <w:spacing w:val="-11"/>
        </w:rPr>
        <w:t xml:space="preserve"> </w:t>
      </w:r>
      <w:r>
        <w:rPr>
          <w:color w:val="231F20"/>
          <w:spacing w:val="-2"/>
        </w:rPr>
        <w:t>reconstruction</w:t>
      </w:r>
      <w:r>
        <w:rPr>
          <w:color w:val="231F20"/>
          <w:spacing w:val="-11"/>
        </w:rPr>
        <w:t xml:space="preserve"> </w:t>
      </w:r>
      <w:r>
        <w:rPr>
          <w:color w:val="231F20"/>
          <w:spacing w:val="-2"/>
        </w:rPr>
        <w:t>task,</w:t>
      </w:r>
      <w:r>
        <w:rPr>
          <w:color w:val="231F20"/>
          <w:spacing w:val="-11"/>
        </w:rPr>
        <w:t xml:space="preserve"> </w:t>
      </w:r>
      <w:r>
        <w:rPr>
          <w:color w:val="231F20"/>
          <w:spacing w:val="-2"/>
        </w:rPr>
        <w:t>including</w:t>
      </w:r>
      <w:r>
        <w:rPr>
          <w:color w:val="231F20"/>
          <w:spacing w:val="-11"/>
        </w:rPr>
        <w:t xml:space="preserve"> </w:t>
      </w:r>
      <w:r>
        <w:rPr>
          <w:color w:val="231F20"/>
          <w:spacing w:val="-2"/>
        </w:rPr>
        <w:t>the</w:t>
      </w:r>
      <w:r>
        <w:rPr>
          <w:color w:val="231F20"/>
          <w:spacing w:val="-11"/>
        </w:rPr>
        <w:t xml:space="preserve"> </w:t>
      </w:r>
      <w:r>
        <w:rPr>
          <w:color w:val="231F20"/>
          <w:spacing w:val="-2"/>
        </w:rPr>
        <w:t>damaged</w:t>
      </w:r>
      <w:r>
        <w:rPr>
          <w:color w:val="231F20"/>
          <w:spacing w:val="-12"/>
        </w:rPr>
        <w:t xml:space="preserve"> </w:t>
      </w:r>
      <w:r>
        <w:rPr>
          <w:color w:val="231F20"/>
          <w:spacing w:val="-2"/>
        </w:rPr>
        <w:t>polder systems,</w:t>
      </w:r>
      <w:r>
        <w:rPr>
          <w:color w:val="231F20"/>
          <w:spacing w:val="-12"/>
        </w:rPr>
        <w:t xml:space="preserve"> </w:t>
      </w:r>
      <w:r>
        <w:rPr>
          <w:color w:val="231F20"/>
          <w:spacing w:val="-2"/>
        </w:rPr>
        <w:t>which</w:t>
      </w:r>
      <w:r>
        <w:rPr>
          <w:color w:val="231F20"/>
          <w:spacing w:val="-11"/>
        </w:rPr>
        <w:t xml:space="preserve"> </w:t>
      </w:r>
      <w:r>
        <w:rPr>
          <w:color w:val="231F20"/>
          <w:spacing w:val="-2"/>
        </w:rPr>
        <w:t>‘exposed</w:t>
      </w:r>
      <w:r>
        <w:rPr>
          <w:color w:val="231F20"/>
          <w:spacing w:val="-11"/>
        </w:rPr>
        <w:t xml:space="preserve"> </w:t>
      </w:r>
      <w:r>
        <w:rPr>
          <w:color w:val="231F20"/>
          <w:spacing w:val="-2"/>
        </w:rPr>
        <w:t>the</w:t>
      </w:r>
      <w:r>
        <w:rPr>
          <w:color w:val="231F20"/>
          <w:spacing w:val="-11"/>
        </w:rPr>
        <w:t xml:space="preserve"> </w:t>
      </w:r>
      <w:r>
        <w:rPr>
          <w:color w:val="231F20"/>
          <w:spacing w:val="-2"/>
        </w:rPr>
        <w:t>agricultural</w:t>
      </w:r>
      <w:r>
        <w:rPr>
          <w:color w:val="231F20"/>
          <w:spacing w:val="-11"/>
        </w:rPr>
        <w:t xml:space="preserve"> </w:t>
      </w:r>
      <w:r>
        <w:rPr>
          <w:color w:val="231F20"/>
          <w:spacing w:val="-2"/>
        </w:rPr>
        <w:t>plains</w:t>
      </w:r>
      <w:r>
        <w:rPr>
          <w:color w:val="231F20"/>
          <w:spacing w:val="-11"/>
        </w:rPr>
        <w:t xml:space="preserve"> </w:t>
      </w:r>
      <w:r>
        <w:rPr>
          <w:color w:val="231F20"/>
          <w:spacing w:val="-2"/>
        </w:rPr>
        <w:t>to</w:t>
      </w:r>
      <w:r>
        <w:rPr>
          <w:color w:val="231F20"/>
          <w:spacing w:val="-11"/>
        </w:rPr>
        <w:t xml:space="preserve"> </w:t>
      </w:r>
      <w:r>
        <w:rPr>
          <w:color w:val="231F20"/>
          <w:spacing w:val="-2"/>
        </w:rPr>
        <w:t>the</w:t>
      </w:r>
      <w:r>
        <w:rPr>
          <w:color w:val="231F20"/>
          <w:spacing w:val="-11"/>
        </w:rPr>
        <w:t xml:space="preserve"> </w:t>
      </w:r>
      <w:r>
        <w:rPr>
          <w:color w:val="231F20"/>
          <w:spacing w:val="-2"/>
        </w:rPr>
        <w:t>hazards</w:t>
      </w:r>
      <w:r>
        <w:rPr>
          <w:color w:val="231F20"/>
          <w:spacing w:val="-12"/>
        </w:rPr>
        <w:t xml:space="preserve"> </w:t>
      </w:r>
      <w:r>
        <w:rPr>
          <w:color w:val="231F20"/>
          <w:spacing w:val="-2"/>
        </w:rPr>
        <w:t>of</w:t>
      </w:r>
      <w:r>
        <w:rPr>
          <w:color w:val="231F20"/>
          <w:spacing w:val="-11"/>
        </w:rPr>
        <w:t xml:space="preserve"> </w:t>
      </w:r>
      <w:r>
        <w:rPr>
          <w:color w:val="231F20"/>
          <w:spacing w:val="-2"/>
        </w:rPr>
        <w:t xml:space="preserve">frequent </w:t>
      </w:r>
      <w:r>
        <w:rPr>
          <w:color w:val="231F20"/>
          <w:w w:val="105"/>
        </w:rPr>
        <w:t>flooding’.</w:t>
      </w:r>
      <w:r>
        <w:rPr>
          <w:color w:val="231F20"/>
          <w:w w:val="105"/>
          <w:position w:val="7"/>
          <w:sz w:val="16"/>
        </w:rPr>
        <w:t xml:space="preserve">100 </w:t>
      </w:r>
      <w:r>
        <w:rPr>
          <w:color w:val="231F20"/>
          <w:w w:val="105"/>
        </w:rPr>
        <w:t>Floods</w:t>
      </w:r>
      <w:r>
        <w:rPr>
          <w:color w:val="231F20"/>
          <w:spacing w:val="-11"/>
          <w:w w:val="105"/>
        </w:rPr>
        <w:t xml:space="preserve"> </w:t>
      </w:r>
      <w:r>
        <w:rPr>
          <w:color w:val="231F20"/>
          <w:w w:val="105"/>
        </w:rPr>
        <w:t>brought</w:t>
      </w:r>
      <w:r>
        <w:rPr>
          <w:color w:val="231F20"/>
          <w:spacing w:val="-11"/>
          <w:w w:val="105"/>
        </w:rPr>
        <w:t xml:space="preserve"> </w:t>
      </w:r>
      <w:r>
        <w:rPr>
          <w:color w:val="231F20"/>
          <w:w w:val="105"/>
        </w:rPr>
        <w:t>years</w:t>
      </w:r>
      <w:r>
        <w:rPr>
          <w:color w:val="231F20"/>
          <w:spacing w:val="-11"/>
          <w:w w:val="105"/>
        </w:rPr>
        <w:t xml:space="preserve"> </w:t>
      </w:r>
      <w:r>
        <w:rPr>
          <w:color w:val="231F20"/>
          <w:w w:val="105"/>
        </w:rPr>
        <w:t>of</w:t>
      </w:r>
      <w:r>
        <w:rPr>
          <w:color w:val="231F20"/>
          <w:spacing w:val="-11"/>
          <w:w w:val="105"/>
        </w:rPr>
        <w:t xml:space="preserve"> </w:t>
      </w:r>
      <w:r>
        <w:rPr>
          <w:color w:val="231F20"/>
          <w:w w:val="105"/>
        </w:rPr>
        <w:t>crop</w:t>
      </w:r>
      <w:r>
        <w:rPr>
          <w:color w:val="231F20"/>
          <w:spacing w:val="-11"/>
          <w:w w:val="105"/>
        </w:rPr>
        <w:t xml:space="preserve"> </w:t>
      </w:r>
      <w:r>
        <w:rPr>
          <w:color w:val="231F20"/>
          <w:w w:val="105"/>
        </w:rPr>
        <w:t>failure</w:t>
      </w:r>
      <w:r>
        <w:rPr>
          <w:color w:val="231F20"/>
          <w:spacing w:val="-11"/>
          <w:w w:val="105"/>
        </w:rPr>
        <w:t xml:space="preserve"> </w:t>
      </w:r>
      <w:r>
        <w:rPr>
          <w:color w:val="231F20"/>
          <w:w w:val="105"/>
        </w:rPr>
        <w:t>and</w:t>
      </w:r>
      <w:r>
        <w:rPr>
          <w:color w:val="231F20"/>
          <w:spacing w:val="-11"/>
          <w:w w:val="105"/>
        </w:rPr>
        <w:t xml:space="preserve"> </w:t>
      </w:r>
      <w:r>
        <w:rPr>
          <w:color w:val="231F20"/>
          <w:w w:val="105"/>
        </w:rPr>
        <w:t>almost</w:t>
      </w:r>
      <w:r>
        <w:rPr>
          <w:color w:val="231F20"/>
          <w:spacing w:val="-11"/>
          <w:w w:val="105"/>
        </w:rPr>
        <w:t xml:space="preserve"> </w:t>
      </w:r>
      <w:r>
        <w:rPr>
          <w:color w:val="231F20"/>
          <w:w w:val="105"/>
        </w:rPr>
        <w:t xml:space="preserve">annual </w:t>
      </w:r>
      <w:r>
        <w:rPr>
          <w:color w:val="231F20"/>
        </w:rPr>
        <w:t>calamities</w:t>
      </w:r>
      <w:r>
        <w:rPr>
          <w:color w:val="231F20"/>
          <w:spacing w:val="-11"/>
        </w:rPr>
        <w:t xml:space="preserve"> </w:t>
      </w:r>
      <w:r>
        <w:rPr>
          <w:color w:val="231F20"/>
        </w:rPr>
        <w:t>by</w:t>
      </w:r>
      <w:r>
        <w:rPr>
          <w:color w:val="231F20"/>
          <w:spacing w:val="-11"/>
        </w:rPr>
        <w:t xml:space="preserve"> </w:t>
      </w:r>
      <w:r>
        <w:rPr>
          <w:color w:val="231F20"/>
        </w:rPr>
        <w:t>the</w:t>
      </w:r>
      <w:r>
        <w:rPr>
          <w:color w:val="231F20"/>
          <w:spacing w:val="-11"/>
        </w:rPr>
        <w:t xml:space="preserve"> </w:t>
      </w:r>
      <w:r>
        <w:rPr>
          <w:color w:val="231F20"/>
        </w:rPr>
        <w:t>middle</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fourteenth</w:t>
      </w:r>
      <w:r>
        <w:rPr>
          <w:color w:val="231F20"/>
          <w:spacing w:val="-11"/>
        </w:rPr>
        <w:t xml:space="preserve"> </w:t>
      </w:r>
      <w:r>
        <w:rPr>
          <w:color w:val="231F20"/>
        </w:rPr>
        <w:t>century.</w:t>
      </w:r>
      <w:r>
        <w:rPr>
          <w:color w:val="231F20"/>
          <w:spacing w:val="-11"/>
        </w:rPr>
        <w:t xml:space="preserve"> </w:t>
      </w:r>
      <w:r>
        <w:rPr>
          <w:color w:val="231F20"/>
        </w:rPr>
        <w:t>In</w:t>
      </w:r>
      <w:r>
        <w:rPr>
          <w:color w:val="231F20"/>
          <w:spacing w:val="-11"/>
        </w:rPr>
        <w:t xml:space="preserve"> </w:t>
      </w:r>
      <w:r>
        <w:rPr>
          <w:color w:val="231F20"/>
        </w:rPr>
        <w:t>1290</w:t>
      </w:r>
      <w:r>
        <w:rPr>
          <w:color w:val="231F20"/>
          <w:spacing w:val="-11"/>
        </w:rPr>
        <w:t xml:space="preserve"> </w:t>
      </w:r>
      <w:r>
        <w:rPr>
          <w:color w:val="231F20"/>
        </w:rPr>
        <w:t>people</w:t>
      </w:r>
      <w:r>
        <w:rPr>
          <w:color w:val="231F20"/>
          <w:spacing w:val="-11"/>
        </w:rPr>
        <w:t xml:space="preserve"> </w:t>
      </w:r>
      <w:r>
        <w:rPr>
          <w:color w:val="231F20"/>
        </w:rPr>
        <w:t>‘died on</w:t>
      </w:r>
      <w:r>
        <w:rPr>
          <w:color w:val="231F20"/>
          <w:spacing w:val="-8"/>
        </w:rPr>
        <w:t xml:space="preserve"> </w:t>
      </w:r>
      <w:r>
        <w:rPr>
          <w:color w:val="231F20"/>
        </w:rPr>
        <w:t>the</w:t>
      </w:r>
      <w:r>
        <w:rPr>
          <w:color w:val="231F20"/>
          <w:spacing w:val="-8"/>
        </w:rPr>
        <w:t xml:space="preserve"> </w:t>
      </w:r>
      <w:r>
        <w:rPr>
          <w:color w:val="231F20"/>
        </w:rPr>
        <w:t>streets’</w:t>
      </w:r>
      <w:r>
        <w:rPr>
          <w:color w:val="231F20"/>
          <w:spacing w:val="-8"/>
        </w:rPr>
        <w:t xml:space="preserve"> </w:t>
      </w:r>
      <w:r>
        <w:rPr>
          <w:color w:val="231F20"/>
        </w:rPr>
        <w:t>from</w:t>
      </w:r>
      <w:r>
        <w:rPr>
          <w:color w:val="231F20"/>
          <w:spacing w:val="-8"/>
        </w:rPr>
        <w:t xml:space="preserve"> </w:t>
      </w:r>
      <w:r>
        <w:rPr>
          <w:color w:val="231F20"/>
        </w:rPr>
        <w:t>hunger</w:t>
      </w:r>
      <w:r>
        <w:rPr>
          <w:color w:val="231F20"/>
          <w:spacing w:val="-8"/>
        </w:rPr>
        <w:t xml:space="preserve"> </w:t>
      </w:r>
      <w:r>
        <w:rPr>
          <w:color w:val="231F20"/>
        </w:rPr>
        <w:t>and</w:t>
      </w:r>
      <w:r>
        <w:rPr>
          <w:color w:val="231F20"/>
          <w:spacing w:val="-8"/>
        </w:rPr>
        <w:t xml:space="preserve"> </w:t>
      </w:r>
      <w:r>
        <w:rPr>
          <w:color w:val="231F20"/>
        </w:rPr>
        <w:t>‘parents</w:t>
      </w:r>
      <w:r>
        <w:rPr>
          <w:color w:val="231F20"/>
          <w:spacing w:val="-8"/>
        </w:rPr>
        <w:t xml:space="preserve"> </w:t>
      </w:r>
      <w:r>
        <w:rPr>
          <w:color w:val="231F20"/>
        </w:rPr>
        <w:t>sold</w:t>
      </w:r>
      <w:r>
        <w:rPr>
          <w:color w:val="231F20"/>
          <w:spacing w:val="-8"/>
        </w:rPr>
        <w:t xml:space="preserve"> </w:t>
      </w:r>
      <w:r>
        <w:rPr>
          <w:color w:val="231F20"/>
        </w:rPr>
        <w:t>off</w:t>
      </w:r>
      <w:r>
        <w:rPr>
          <w:color w:val="231F20"/>
          <w:spacing w:val="-8"/>
        </w:rPr>
        <w:t xml:space="preserve"> </w:t>
      </w:r>
      <w:r>
        <w:rPr>
          <w:color w:val="231F20"/>
        </w:rPr>
        <w:t>their</w:t>
      </w:r>
      <w:r>
        <w:rPr>
          <w:color w:val="231F20"/>
          <w:spacing w:val="-8"/>
        </w:rPr>
        <w:t xml:space="preserve"> </w:t>
      </w:r>
      <w:r>
        <w:rPr>
          <w:color w:val="231F20"/>
        </w:rPr>
        <w:t>children</w:t>
      </w:r>
      <w:r>
        <w:rPr>
          <w:color w:val="231F20"/>
          <w:spacing w:val="-8"/>
        </w:rPr>
        <w:t xml:space="preserve"> </w:t>
      </w:r>
      <w:r>
        <w:rPr>
          <w:color w:val="231F20"/>
        </w:rPr>
        <w:t>for</w:t>
      </w:r>
      <w:r>
        <w:rPr>
          <w:color w:val="231F20"/>
          <w:spacing w:val="-8"/>
        </w:rPr>
        <w:t xml:space="preserve"> </w:t>
      </w:r>
      <w:r>
        <w:rPr>
          <w:color w:val="231F20"/>
        </w:rPr>
        <w:t xml:space="preserve">rice’. </w:t>
      </w:r>
      <w:r>
        <w:rPr>
          <w:color w:val="231F20"/>
          <w:spacing w:val="-4"/>
          <w:w w:val="105"/>
        </w:rPr>
        <w:t>Emperor</w:t>
      </w:r>
      <w:r>
        <w:rPr>
          <w:color w:val="231F20"/>
          <w:spacing w:val="-5"/>
          <w:w w:val="105"/>
        </w:rPr>
        <w:t xml:space="preserve"> </w:t>
      </w:r>
      <w:r>
        <w:rPr>
          <w:color w:val="231F20"/>
          <w:spacing w:val="-4"/>
          <w:w w:val="105"/>
        </w:rPr>
        <w:t>Trần</w:t>
      </w:r>
      <w:r>
        <w:rPr>
          <w:color w:val="231F20"/>
          <w:spacing w:val="-5"/>
          <w:w w:val="105"/>
        </w:rPr>
        <w:t xml:space="preserve"> </w:t>
      </w:r>
      <w:r>
        <w:rPr>
          <w:color w:val="231F20"/>
          <w:spacing w:val="-4"/>
          <w:w w:val="105"/>
        </w:rPr>
        <w:t>Nhân</w:t>
      </w:r>
      <w:r>
        <w:rPr>
          <w:color w:val="231F20"/>
          <w:spacing w:val="-5"/>
          <w:w w:val="105"/>
        </w:rPr>
        <w:t xml:space="preserve"> </w:t>
      </w:r>
      <w:r>
        <w:rPr>
          <w:color w:val="231F20"/>
          <w:spacing w:val="-4"/>
          <w:w w:val="105"/>
        </w:rPr>
        <w:t>Tông</w:t>
      </w:r>
      <w:r>
        <w:rPr>
          <w:color w:val="231F20"/>
          <w:spacing w:val="-5"/>
          <w:w w:val="105"/>
        </w:rPr>
        <w:t xml:space="preserve"> </w:t>
      </w:r>
      <w:r>
        <w:rPr>
          <w:color w:val="231F20"/>
          <w:spacing w:val="-4"/>
          <w:w w:val="105"/>
        </w:rPr>
        <w:t>abdicated</w:t>
      </w:r>
      <w:r>
        <w:rPr>
          <w:color w:val="231F20"/>
          <w:spacing w:val="-5"/>
          <w:w w:val="105"/>
        </w:rPr>
        <w:t xml:space="preserve"> </w:t>
      </w:r>
      <w:r>
        <w:rPr>
          <w:color w:val="231F20"/>
          <w:spacing w:val="-4"/>
          <w:w w:val="105"/>
        </w:rPr>
        <w:t>in</w:t>
      </w:r>
      <w:r>
        <w:rPr>
          <w:color w:val="231F20"/>
          <w:spacing w:val="-5"/>
          <w:w w:val="105"/>
        </w:rPr>
        <w:t xml:space="preserve"> </w:t>
      </w:r>
      <w:r>
        <w:rPr>
          <w:color w:val="231F20"/>
          <w:spacing w:val="-4"/>
          <w:w w:val="105"/>
        </w:rPr>
        <w:t>favour</w:t>
      </w:r>
      <w:r>
        <w:rPr>
          <w:color w:val="231F20"/>
          <w:spacing w:val="-5"/>
          <w:w w:val="105"/>
        </w:rPr>
        <w:t xml:space="preserve"> </w:t>
      </w:r>
      <w:r>
        <w:rPr>
          <w:color w:val="231F20"/>
          <w:spacing w:val="-4"/>
          <w:w w:val="105"/>
        </w:rPr>
        <w:t>of</w:t>
      </w:r>
      <w:r>
        <w:rPr>
          <w:color w:val="231F20"/>
          <w:spacing w:val="-5"/>
          <w:w w:val="105"/>
        </w:rPr>
        <w:t xml:space="preserve"> </w:t>
      </w:r>
      <w:r>
        <w:rPr>
          <w:color w:val="231F20"/>
          <w:spacing w:val="-4"/>
          <w:w w:val="105"/>
        </w:rPr>
        <w:t>his</w:t>
      </w:r>
      <w:r>
        <w:rPr>
          <w:color w:val="231F20"/>
          <w:spacing w:val="-5"/>
          <w:w w:val="105"/>
        </w:rPr>
        <w:t xml:space="preserve"> </w:t>
      </w:r>
      <w:r>
        <w:rPr>
          <w:color w:val="231F20"/>
          <w:spacing w:val="-4"/>
          <w:w w:val="105"/>
        </w:rPr>
        <w:t>eldest</w:t>
      </w:r>
      <w:r>
        <w:rPr>
          <w:color w:val="231F20"/>
          <w:spacing w:val="-5"/>
          <w:w w:val="105"/>
        </w:rPr>
        <w:t xml:space="preserve"> </w:t>
      </w:r>
      <w:r>
        <w:rPr>
          <w:color w:val="231F20"/>
          <w:spacing w:val="-4"/>
          <w:w w:val="105"/>
        </w:rPr>
        <w:t>son,</w:t>
      </w:r>
      <w:r>
        <w:rPr>
          <w:color w:val="231F20"/>
          <w:spacing w:val="-5"/>
          <w:w w:val="105"/>
        </w:rPr>
        <w:t xml:space="preserve"> </w:t>
      </w:r>
      <w:r>
        <w:rPr>
          <w:color w:val="231F20"/>
          <w:spacing w:val="-4"/>
          <w:w w:val="105"/>
        </w:rPr>
        <w:t xml:space="preserve">Prince </w:t>
      </w:r>
      <w:r>
        <w:rPr>
          <w:color w:val="231F20"/>
          <w:spacing w:val="-2"/>
        </w:rPr>
        <w:t>Thuyên,</w:t>
      </w:r>
      <w:r>
        <w:rPr>
          <w:color w:val="231F20"/>
          <w:spacing w:val="-11"/>
        </w:rPr>
        <w:t xml:space="preserve"> </w:t>
      </w:r>
      <w:r>
        <w:rPr>
          <w:color w:val="231F20"/>
          <w:spacing w:val="-2"/>
        </w:rPr>
        <w:t>in</w:t>
      </w:r>
      <w:r>
        <w:rPr>
          <w:color w:val="231F20"/>
          <w:spacing w:val="-11"/>
        </w:rPr>
        <w:t xml:space="preserve"> </w:t>
      </w:r>
      <w:r>
        <w:rPr>
          <w:color w:val="231F20"/>
          <w:spacing w:val="-2"/>
        </w:rPr>
        <w:t>1293.</w:t>
      </w:r>
      <w:r>
        <w:rPr>
          <w:color w:val="231F20"/>
          <w:spacing w:val="-11"/>
        </w:rPr>
        <w:t xml:space="preserve"> </w:t>
      </w:r>
      <w:r>
        <w:rPr>
          <w:color w:val="231F20"/>
          <w:spacing w:val="-2"/>
        </w:rPr>
        <w:t>Prince</w:t>
      </w:r>
      <w:r>
        <w:rPr>
          <w:color w:val="231F20"/>
          <w:spacing w:val="-11"/>
        </w:rPr>
        <w:t xml:space="preserve"> </w:t>
      </w:r>
      <w:r>
        <w:rPr>
          <w:color w:val="231F20"/>
          <w:spacing w:val="-2"/>
        </w:rPr>
        <w:t>Thuyên</w:t>
      </w:r>
      <w:r>
        <w:rPr>
          <w:color w:val="231F20"/>
          <w:spacing w:val="-11"/>
        </w:rPr>
        <w:t xml:space="preserve"> </w:t>
      </w:r>
      <w:r>
        <w:rPr>
          <w:color w:val="231F20"/>
          <w:spacing w:val="-2"/>
        </w:rPr>
        <w:t>took</w:t>
      </w:r>
      <w:r>
        <w:rPr>
          <w:color w:val="231F20"/>
          <w:spacing w:val="-11"/>
        </w:rPr>
        <w:t xml:space="preserve"> </w:t>
      </w:r>
      <w:r>
        <w:rPr>
          <w:color w:val="231F20"/>
          <w:spacing w:val="-2"/>
        </w:rPr>
        <w:t>the</w:t>
      </w:r>
      <w:r>
        <w:rPr>
          <w:color w:val="231F20"/>
          <w:spacing w:val="-11"/>
        </w:rPr>
        <w:t xml:space="preserve"> </w:t>
      </w:r>
      <w:r>
        <w:rPr>
          <w:color w:val="231F20"/>
          <w:spacing w:val="-2"/>
        </w:rPr>
        <w:t>crown</w:t>
      </w:r>
      <w:r>
        <w:rPr>
          <w:color w:val="231F20"/>
          <w:spacing w:val="-11"/>
        </w:rPr>
        <w:t xml:space="preserve"> </w:t>
      </w:r>
      <w:r>
        <w:rPr>
          <w:color w:val="231F20"/>
          <w:spacing w:val="-2"/>
        </w:rPr>
        <w:t>to</w:t>
      </w:r>
      <w:r>
        <w:rPr>
          <w:color w:val="231F20"/>
          <w:spacing w:val="-11"/>
        </w:rPr>
        <w:t xml:space="preserve"> </w:t>
      </w:r>
      <w:r>
        <w:rPr>
          <w:color w:val="231F20"/>
          <w:spacing w:val="-2"/>
        </w:rPr>
        <w:t>become</w:t>
      </w:r>
      <w:r>
        <w:rPr>
          <w:color w:val="231F20"/>
          <w:spacing w:val="-11"/>
        </w:rPr>
        <w:t xml:space="preserve"> </w:t>
      </w:r>
      <w:r>
        <w:rPr>
          <w:color w:val="231F20"/>
          <w:spacing w:val="-2"/>
        </w:rPr>
        <w:t>emperor</w:t>
      </w:r>
      <w:r>
        <w:rPr>
          <w:color w:val="231F20"/>
          <w:spacing w:val="-11"/>
        </w:rPr>
        <w:t xml:space="preserve"> </w:t>
      </w:r>
      <w:r>
        <w:rPr>
          <w:color w:val="231F20"/>
          <w:spacing w:val="-2"/>
        </w:rPr>
        <w:t>Trần Anh</w:t>
      </w:r>
      <w:r>
        <w:rPr>
          <w:color w:val="231F20"/>
          <w:spacing w:val="-12"/>
        </w:rPr>
        <w:t xml:space="preserve"> </w:t>
      </w:r>
      <w:r>
        <w:rPr>
          <w:color w:val="231F20"/>
          <w:spacing w:val="-2"/>
        </w:rPr>
        <w:t>Tông</w:t>
      </w:r>
      <w:r>
        <w:rPr>
          <w:color w:val="231F20"/>
          <w:spacing w:val="-12"/>
        </w:rPr>
        <w:t xml:space="preserve"> </w:t>
      </w:r>
      <w:r>
        <w:rPr>
          <w:color w:val="231F20"/>
          <w:spacing w:val="-2"/>
        </w:rPr>
        <w:t>at</w:t>
      </w:r>
      <w:r>
        <w:rPr>
          <w:color w:val="231F20"/>
          <w:spacing w:val="-12"/>
        </w:rPr>
        <w:t xml:space="preserve"> </w:t>
      </w:r>
      <w:r>
        <w:rPr>
          <w:color w:val="231F20"/>
          <w:spacing w:val="-2"/>
        </w:rPr>
        <w:t>the</w:t>
      </w:r>
      <w:r>
        <w:rPr>
          <w:color w:val="231F20"/>
          <w:spacing w:val="-12"/>
        </w:rPr>
        <w:t xml:space="preserve"> </w:t>
      </w:r>
      <w:r>
        <w:rPr>
          <w:color w:val="231F20"/>
          <w:spacing w:val="-2"/>
        </w:rPr>
        <w:t>age</w:t>
      </w:r>
      <w:r>
        <w:rPr>
          <w:color w:val="231F20"/>
          <w:spacing w:val="-12"/>
        </w:rPr>
        <w:t xml:space="preserve"> </w:t>
      </w:r>
      <w:r>
        <w:rPr>
          <w:color w:val="231F20"/>
          <w:spacing w:val="-2"/>
        </w:rPr>
        <w:t>of</w:t>
      </w:r>
      <w:r>
        <w:rPr>
          <w:color w:val="231F20"/>
          <w:spacing w:val="-12"/>
        </w:rPr>
        <w:t xml:space="preserve"> </w:t>
      </w:r>
      <w:r>
        <w:rPr>
          <w:color w:val="231F20"/>
          <w:spacing w:val="-2"/>
        </w:rPr>
        <w:t>eighteen</w:t>
      </w:r>
      <w:r>
        <w:rPr>
          <w:color w:val="231F20"/>
          <w:spacing w:val="-12"/>
        </w:rPr>
        <w:t xml:space="preserve"> </w:t>
      </w:r>
      <w:r>
        <w:rPr>
          <w:color w:val="231F20"/>
          <w:spacing w:val="-2"/>
        </w:rPr>
        <w:t>and</w:t>
      </w:r>
      <w:r>
        <w:rPr>
          <w:color w:val="231F20"/>
          <w:spacing w:val="-12"/>
        </w:rPr>
        <w:t xml:space="preserve"> </w:t>
      </w:r>
      <w:r>
        <w:rPr>
          <w:color w:val="231F20"/>
          <w:spacing w:val="-2"/>
        </w:rPr>
        <w:t>changed</w:t>
      </w:r>
      <w:r>
        <w:rPr>
          <w:color w:val="231F20"/>
          <w:spacing w:val="-12"/>
        </w:rPr>
        <w:t xml:space="preserve"> </w:t>
      </w:r>
      <w:r>
        <w:rPr>
          <w:color w:val="231F20"/>
          <w:spacing w:val="-2"/>
        </w:rPr>
        <w:t>the</w:t>
      </w:r>
      <w:r>
        <w:rPr>
          <w:color w:val="231F20"/>
          <w:spacing w:val="-12"/>
        </w:rPr>
        <w:t xml:space="preserve"> </w:t>
      </w:r>
      <w:r>
        <w:rPr>
          <w:color w:val="231F20"/>
          <w:spacing w:val="-2"/>
        </w:rPr>
        <w:t>reign</w:t>
      </w:r>
      <w:r>
        <w:rPr>
          <w:color w:val="231F20"/>
          <w:spacing w:val="-12"/>
        </w:rPr>
        <w:t xml:space="preserve"> </w:t>
      </w:r>
      <w:r>
        <w:rPr>
          <w:color w:val="231F20"/>
          <w:spacing w:val="-2"/>
        </w:rPr>
        <w:t>era</w:t>
      </w:r>
      <w:r>
        <w:rPr>
          <w:color w:val="231F20"/>
          <w:spacing w:val="-12"/>
        </w:rPr>
        <w:t xml:space="preserve"> </w:t>
      </w:r>
      <w:r>
        <w:rPr>
          <w:color w:val="231F20"/>
          <w:spacing w:val="-2"/>
        </w:rPr>
        <w:t>to</w:t>
      </w:r>
      <w:r>
        <w:rPr>
          <w:color w:val="231F20"/>
          <w:spacing w:val="-12"/>
        </w:rPr>
        <w:t xml:space="preserve"> </w:t>
      </w:r>
      <w:r>
        <w:rPr>
          <w:color w:val="231F20"/>
          <w:spacing w:val="-2"/>
        </w:rPr>
        <w:t>Hưng</w:t>
      </w:r>
      <w:r>
        <w:rPr>
          <w:color w:val="231F20"/>
          <w:spacing w:val="-12"/>
        </w:rPr>
        <w:t xml:space="preserve"> </w:t>
      </w:r>
      <w:r>
        <w:rPr>
          <w:color w:val="231F20"/>
          <w:spacing w:val="-2"/>
        </w:rPr>
        <w:t>Long.</w:t>
      </w:r>
    </w:p>
    <w:p w:rsidR="009E0961" w:rsidRDefault="009E0961">
      <w:pPr>
        <w:pStyle w:val="BodyText"/>
        <w:spacing w:before="1"/>
        <w:rPr>
          <w:sz w:val="32"/>
        </w:rPr>
      </w:pPr>
    </w:p>
    <w:p w:rsidR="009E0961" w:rsidRDefault="00183599">
      <w:pPr>
        <w:pStyle w:val="Heading2"/>
        <w:ind w:left="1836"/>
      </w:pPr>
      <w:r>
        <w:rPr>
          <w:smallCaps/>
          <w:color w:val="231F20"/>
        </w:rPr>
        <w:t>trần</w:t>
      </w:r>
      <w:r>
        <w:rPr>
          <w:color w:val="231F20"/>
          <w:spacing w:val="31"/>
        </w:rPr>
        <w:t xml:space="preserve"> </w:t>
      </w:r>
      <w:r>
        <w:rPr>
          <w:smallCaps/>
          <w:color w:val="231F20"/>
        </w:rPr>
        <w:t>anh</w:t>
      </w:r>
      <w:r>
        <w:rPr>
          <w:color w:val="231F20"/>
          <w:spacing w:val="32"/>
        </w:rPr>
        <w:t xml:space="preserve"> </w:t>
      </w:r>
      <w:r>
        <w:rPr>
          <w:smallCaps/>
          <w:color w:val="231F20"/>
        </w:rPr>
        <w:t>tông</w:t>
      </w:r>
      <w:r>
        <w:rPr>
          <w:color w:val="231F20"/>
          <w:spacing w:val="32"/>
        </w:rPr>
        <w:t xml:space="preserve"> </w:t>
      </w:r>
      <w:r>
        <w:rPr>
          <w:color w:val="231F20"/>
        </w:rPr>
        <w:t>(1293–1314</w:t>
      </w:r>
      <w:r>
        <w:rPr>
          <w:color w:val="231F20"/>
          <w:spacing w:val="42"/>
        </w:rPr>
        <w:t xml:space="preserve"> </w:t>
      </w:r>
      <w:r>
        <w:rPr>
          <w:color w:val="231F20"/>
          <w:spacing w:val="-5"/>
        </w:rPr>
        <w:t>c</w:t>
      </w:r>
      <w:r>
        <w:rPr>
          <w:smallCaps/>
          <w:color w:val="231F20"/>
          <w:spacing w:val="-5"/>
        </w:rPr>
        <w:t>e</w:t>
      </w:r>
      <w:r>
        <w:rPr>
          <w:color w:val="231F20"/>
          <w:spacing w:val="-5"/>
        </w:rPr>
        <w:t>)</w:t>
      </w:r>
    </w:p>
    <w:p w:rsidR="009E0961" w:rsidRDefault="009E0961">
      <w:pPr>
        <w:pStyle w:val="BodyText"/>
      </w:pPr>
    </w:p>
    <w:p w:rsidR="009E0961" w:rsidRDefault="00183599">
      <w:pPr>
        <w:pStyle w:val="BodyText"/>
        <w:spacing w:before="114" w:line="254" w:lineRule="auto"/>
        <w:ind w:left="1416" w:right="789"/>
        <w:jc w:val="both"/>
      </w:pPr>
      <w:r>
        <w:rPr>
          <w:color w:val="231F20"/>
        </w:rPr>
        <w:t>With the death of Kublai Khan in 1294 the Mongol threat receded and Trần</w:t>
      </w:r>
      <w:r>
        <w:rPr>
          <w:color w:val="231F20"/>
          <w:spacing w:val="-6"/>
        </w:rPr>
        <w:t xml:space="preserve"> </w:t>
      </w:r>
      <w:r>
        <w:rPr>
          <w:color w:val="231F20"/>
        </w:rPr>
        <w:t>Anh</w:t>
      </w:r>
      <w:r>
        <w:rPr>
          <w:color w:val="231F20"/>
          <w:spacing w:val="-5"/>
        </w:rPr>
        <w:t xml:space="preserve"> </w:t>
      </w:r>
      <w:r>
        <w:rPr>
          <w:color w:val="231F20"/>
        </w:rPr>
        <w:t>Tông</w:t>
      </w:r>
      <w:r>
        <w:rPr>
          <w:color w:val="231F20"/>
          <w:spacing w:val="-6"/>
        </w:rPr>
        <w:t xml:space="preserve"> </w:t>
      </w:r>
      <w:r>
        <w:rPr>
          <w:color w:val="231F20"/>
        </w:rPr>
        <w:t>ruled</w:t>
      </w:r>
      <w:r>
        <w:rPr>
          <w:color w:val="231F20"/>
          <w:spacing w:val="-5"/>
        </w:rPr>
        <w:t xml:space="preserve"> </w:t>
      </w:r>
      <w:r>
        <w:rPr>
          <w:color w:val="231F20"/>
        </w:rPr>
        <w:t>in</w:t>
      </w:r>
      <w:r>
        <w:rPr>
          <w:color w:val="231F20"/>
          <w:spacing w:val="-5"/>
        </w:rPr>
        <w:t xml:space="preserve"> </w:t>
      </w:r>
      <w:r>
        <w:rPr>
          <w:color w:val="231F20"/>
        </w:rPr>
        <w:t>peace</w:t>
      </w:r>
      <w:r>
        <w:rPr>
          <w:color w:val="231F20"/>
          <w:spacing w:val="-5"/>
        </w:rPr>
        <w:t xml:space="preserve"> </w:t>
      </w:r>
      <w:r>
        <w:rPr>
          <w:color w:val="231F20"/>
        </w:rPr>
        <w:t>while</w:t>
      </w:r>
      <w:r>
        <w:rPr>
          <w:color w:val="231F20"/>
          <w:spacing w:val="-5"/>
        </w:rPr>
        <w:t xml:space="preserve"> </w:t>
      </w:r>
      <w:r>
        <w:rPr>
          <w:color w:val="231F20"/>
        </w:rPr>
        <w:t>the</w:t>
      </w:r>
      <w:r>
        <w:rPr>
          <w:color w:val="231F20"/>
          <w:spacing w:val="-6"/>
        </w:rPr>
        <w:t xml:space="preserve"> </w:t>
      </w:r>
      <w:r>
        <w:rPr>
          <w:color w:val="231F20"/>
        </w:rPr>
        <w:t>country</w:t>
      </w:r>
      <w:r>
        <w:rPr>
          <w:color w:val="231F20"/>
          <w:spacing w:val="-6"/>
        </w:rPr>
        <w:t xml:space="preserve"> </w:t>
      </w:r>
      <w:r>
        <w:rPr>
          <w:color w:val="231F20"/>
        </w:rPr>
        <w:t>struggled</w:t>
      </w:r>
      <w:r>
        <w:rPr>
          <w:color w:val="231F20"/>
          <w:spacing w:val="-6"/>
        </w:rPr>
        <w:t xml:space="preserve"> </w:t>
      </w:r>
      <w:r>
        <w:rPr>
          <w:color w:val="231F20"/>
        </w:rPr>
        <w:t>through</w:t>
      </w:r>
      <w:r>
        <w:rPr>
          <w:color w:val="231F20"/>
          <w:spacing w:val="-6"/>
        </w:rPr>
        <w:t xml:space="preserve"> </w:t>
      </w:r>
      <w:r>
        <w:rPr>
          <w:color w:val="231F20"/>
        </w:rPr>
        <w:t xml:space="preserve">nat- ural disasters and unpredictable harvests. He presided over a gradual </w:t>
      </w:r>
      <w:r>
        <w:rPr>
          <w:color w:val="231F20"/>
          <w:spacing w:val="-4"/>
        </w:rPr>
        <w:t>disintegration</w:t>
      </w:r>
      <w:r>
        <w:rPr>
          <w:color w:val="231F20"/>
          <w:spacing w:val="-10"/>
        </w:rPr>
        <w:t xml:space="preserve"> </w:t>
      </w:r>
      <w:r>
        <w:rPr>
          <w:color w:val="231F20"/>
          <w:spacing w:val="-4"/>
        </w:rPr>
        <w:t>of</w:t>
      </w:r>
      <w:r>
        <w:rPr>
          <w:color w:val="231F20"/>
          <w:spacing w:val="-9"/>
        </w:rPr>
        <w:t xml:space="preserve"> </w:t>
      </w:r>
      <w:r>
        <w:rPr>
          <w:color w:val="231F20"/>
          <w:spacing w:val="-4"/>
        </w:rPr>
        <w:t>the</w:t>
      </w:r>
      <w:r>
        <w:rPr>
          <w:color w:val="231F20"/>
          <w:spacing w:val="-9"/>
        </w:rPr>
        <w:t xml:space="preserve"> </w:t>
      </w:r>
      <w:r>
        <w:rPr>
          <w:color w:val="231F20"/>
          <w:spacing w:val="-4"/>
        </w:rPr>
        <w:t>Trần</w:t>
      </w:r>
      <w:r>
        <w:rPr>
          <w:color w:val="231F20"/>
          <w:spacing w:val="-9"/>
        </w:rPr>
        <w:t xml:space="preserve"> </w:t>
      </w:r>
      <w:r>
        <w:rPr>
          <w:color w:val="231F20"/>
          <w:spacing w:val="-4"/>
        </w:rPr>
        <w:t>court</w:t>
      </w:r>
      <w:r>
        <w:rPr>
          <w:color w:val="231F20"/>
          <w:spacing w:val="-4"/>
        </w:rPr>
        <w:t>.</w:t>
      </w:r>
      <w:r>
        <w:rPr>
          <w:color w:val="231F20"/>
          <w:spacing w:val="-9"/>
        </w:rPr>
        <w:t xml:space="preserve"> </w:t>
      </w:r>
      <w:r>
        <w:rPr>
          <w:color w:val="231F20"/>
          <w:spacing w:val="-4"/>
        </w:rPr>
        <w:t>The</w:t>
      </w:r>
      <w:r>
        <w:rPr>
          <w:color w:val="231F20"/>
          <w:spacing w:val="-9"/>
        </w:rPr>
        <w:t xml:space="preserve"> </w:t>
      </w:r>
      <w:r>
        <w:rPr>
          <w:color w:val="231F20"/>
          <w:spacing w:val="-4"/>
        </w:rPr>
        <w:t>Mongol</w:t>
      </w:r>
      <w:r>
        <w:rPr>
          <w:color w:val="231F20"/>
          <w:spacing w:val="-9"/>
        </w:rPr>
        <w:t xml:space="preserve"> </w:t>
      </w:r>
      <w:r>
        <w:rPr>
          <w:color w:val="231F20"/>
          <w:spacing w:val="-4"/>
        </w:rPr>
        <w:t>wars</w:t>
      </w:r>
      <w:r>
        <w:rPr>
          <w:color w:val="231F20"/>
          <w:spacing w:val="-9"/>
        </w:rPr>
        <w:t xml:space="preserve"> </w:t>
      </w:r>
      <w:r>
        <w:rPr>
          <w:color w:val="231F20"/>
          <w:spacing w:val="-4"/>
        </w:rPr>
        <w:t>opened</w:t>
      </w:r>
      <w:r>
        <w:rPr>
          <w:color w:val="231F20"/>
          <w:spacing w:val="-10"/>
        </w:rPr>
        <w:t xml:space="preserve"> </w:t>
      </w:r>
      <w:r>
        <w:rPr>
          <w:color w:val="231F20"/>
          <w:spacing w:val="-4"/>
        </w:rPr>
        <w:t>up</w:t>
      </w:r>
      <w:r>
        <w:rPr>
          <w:color w:val="231F20"/>
          <w:spacing w:val="-9"/>
        </w:rPr>
        <w:t xml:space="preserve"> </w:t>
      </w:r>
      <w:r>
        <w:rPr>
          <w:color w:val="231F20"/>
          <w:spacing w:val="-4"/>
        </w:rPr>
        <w:t>the</w:t>
      </w:r>
      <w:r>
        <w:rPr>
          <w:color w:val="231F20"/>
          <w:spacing w:val="-9"/>
        </w:rPr>
        <w:t xml:space="preserve"> </w:t>
      </w:r>
      <w:r>
        <w:rPr>
          <w:color w:val="231F20"/>
          <w:spacing w:val="-4"/>
        </w:rPr>
        <w:t xml:space="preserve">exclusive </w:t>
      </w:r>
      <w:r>
        <w:rPr>
          <w:color w:val="231F20"/>
        </w:rPr>
        <w:t>family circle of the Trần to a new literati class which had been given titles and high status to deal with the Mongols. The inclusion of com- moners</w:t>
      </w:r>
      <w:r>
        <w:rPr>
          <w:color w:val="231F20"/>
          <w:spacing w:val="-12"/>
        </w:rPr>
        <w:t xml:space="preserve"> </w:t>
      </w:r>
      <w:r>
        <w:rPr>
          <w:color w:val="231F20"/>
        </w:rPr>
        <w:t>at</w:t>
      </w:r>
      <w:r>
        <w:rPr>
          <w:color w:val="231F20"/>
          <w:spacing w:val="-12"/>
        </w:rPr>
        <w:t xml:space="preserve"> </w:t>
      </w:r>
      <w:r>
        <w:rPr>
          <w:color w:val="231F20"/>
        </w:rPr>
        <w:t>court</w:t>
      </w:r>
      <w:r>
        <w:rPr>
          <w:color w:val="231F20"/>
          <w:spacing w:val="-12"/>
        </w:rPr>
        <w:t xml:space="preserve"> </w:t>
      </w:r>
      <w:r>
        <w:rPr>
          <w:color w:val="231F20"/>
        </w:rPr>
        <w:t>ignited</w:t>
      </w:r>
      <w:r>
        <w:rPr>
          <w:color w:val="231F20"/>
          <w:spacing w:val="-12"/>
        </w:rPr>
        <w:t xml:space="preserve"> </w:t>
      </w:r>
      <w:r>
        <w:rPr>
          <w:color w:val="231F20"/>
        </w:rPr>
        <w:t>a</w:t>
      </w:r>
      <w:r>
        <w:rPr>
          <w:color w:val="231F20"/>
          <w:spacing w:val="-12"/>
        </w:rPr>
        <w:t xml:space="preserve"> </w:t>
      </w:r>
      <w:r>
        <w:rPr>
          <w:color w:val="231F20"/>
        </w:rPr>
        <w:t>period</w:t>
      </w:r>
      <w:r>
        <w:rPr>
          <w:color w:val="231F20"/>
          <w:spacing w:val="-12"/>
        </w:rPr>
        <w:t xml:space="preserve"> </w:t>
      </w:r>
      <w:r>
        <w:rPr>
          <w:color w:val="231F20"/>
        </w:rPr>
        <w:t>of</w:t>
      </w:r>
      <w:r>
        <w:rPr>
          <w:color w:val="231F20"/>
          <w:spacing w:val="-12"/>
        </w:rPr>
        <w:t xml:space="preserve"> </w:t>
      </w:r>
      <w:r>
        <w:rPr>
          <w:color w:val="231F20"/>
        </w:rPr>
        <w:t>ongoing</w:t>
      </w:r>
      <w:r>
        <w:rPr>
          <w:color w:val="231F20"/>
          <w:spacing w:val="-12"/>
        </w:rPr>
        <w:t xml:space="preserve"> </w:t>
      </w:r>
      <w:r>
        <w:rPr>
          <w:color w:val="231F20"/>
        </w:rPr>
        <w:t>conflict</w:t>
      </w:r>
      <w:r>
        <w:rPr>
          <w:color w:val="231F20"/>
          <w:spacing w:val="-12"/>
        </w:rPr>
        <w:t xml:space="preserve"> </w:t>
      </w:r>
      <w:r>
        <w:rPr>
          <w:color w:val="231F20"/>
        </w:rPr>
        <w:t>among</w:t>
      </w:r>
      <w:r>
        <w:rPr>
          <w:color w:val="231F20"/>
          <w:spacing w:val="-12"/>
        </w:rPr>
        <w:t xml:space="preserve"> </w:t>
      </w:r>
      <w:r>
        <w:rPr>
          <w:color w:val="231F20"/>
        </w:rPr>
        <w:t>courtiers.</w:t>
      </w:r>
      <w:r>
        <w:rPr>
          <w:color w:val="231F20"/>
          <w:position w:val="7"/>
          <w:sz w:val="16"/>
        </w:rPr>
        <w:t>101</w:t>
      </w:r>
      <w:r>
        <w:rPr>
          <w:color w:val="231F20"/>
          <w:spacing w:val="40"/>
          <w:position w:val="7"/>
          <w:sz w:val="16"/>
        </w:rPr>
        <w:t xml:space="preserve"> </w:t>
      </w:r>
      <w:r>
        <w:rPr>
          <w:color w:val="231F20"/>
        </w:rPr>
        <w:t xml:space="preserve">Commoner-courtiers made fast-track careers like Trần Khắc Chung in </w:t>
      </w:r>
      <w:r>
        <w:rPr>
          <w:color w:val="231F20"/>
          <w:spacing w:val="-2"/>
        </w:rPr>
        <w:t>foreign</w:t>
      </w:r>
      <w:r>
        <w:rPr>
          <w:color w:val="231F20"/>
          <w:spacing w:val="-8"/>
        </w:rPr>
        <w:t xml:space="preserve"> </w:t>
      </w:r>
      <w:r>
        <w:rPr>
          <w:color w:val="231F20"/>
          <w:spacing w:val="-2"/>
        </w:rPr>
        <w:t>affairs</w:t>
      </w:r>
      <w:r>
        <w:rPr>
          <w:color w:val="231F20"/>
          <w:spacing w:val="-8"/>
        </w:rPr>
        <w:t xml:space="preserve"> </w:t>
      </w:r>
      <w:r>
        <w:rPr>
          <w:color w:val="231F20"/>
          <w:spacing w:val="-2"/>
        </w:rPr>
        <w:t>and</w:t>
      </w:r>
      <w:r>
        <w:rPr>
          <w:color w:val="231F20"/>
          <w:spacing w:val="-8"/>
        </w:rPr>
        <w:t xml:space="preserve"> </w:t>
      </w:r>
      <w:r>
        <w:rPr>
          <w:color w:val="231F20"/>
          <w:spacing w:val="-2"/>
        </w:rPr>
        <w:t>Đoàn</w:t>
      </w:r>
      <w:r>
        <w:rPr>
          <w:color w:val="231F20"/>
          <w:spacing w:val="-8"/>
        </w:rPr>
        <w:t xml:space="preserve"> </w:t>
      </w:r>
      <w:r>
        <w:rPr>
          <w:color w:val="231F20"/>
          <w:spacing w:val="-2"/>
        </w:rPr>
        <w:t>Nhữ</w:t>
      </w:r>
      <w:r>
        <w:rPr>
          <w:color w:val="231F20"/>
          <w:spacing w:val="-8"/>
        </w:rPr>
        <w:t xml:space="preserve"> </w:t>
      </w:r>
      <w:r>
        <w:rPr>
          <w:color w:val="231F20"/>
          <w:spacing w:val="-2"/>
        </w:rPr>
        <w:t>Hài</w:t>
      </w:r>
      <w:r>
        <w:rPr>
          <w:color w:val="231F20"/>
          <w:spacing w:val="-8"/>
        </w:rPr>
        <w:t xml:space="preserve"> </w:t>
      </w:r>
      <w:r>
        <w:rPr>
          <w:color w:val="231F20"/>
          <w:spacing w:val="-2"/>
        </w:rPr>
        <w:t>as</w:t>
      </w:r>
      <w:r>
        <w:rPr>
          <w:color w:val="231F20"/>
          <w:spacing w:val="-8"/>
        </w:rPr>
        <w:t xml:space="preserve"> </w:t>
      </w:r>
      <w:r>
        <w:rPr>
          <w:color w:val="231F20"/>
          <w:spacing w:val="-2"/>
        </w:rPr>
        <w:t>the</w:t>
      </w:r>
      <w:r>
        <w:rPr>
          <w:color w:val="231F20"/>
          <w:spacing w:val="-8"/>
        </w:rPr>
        <w:t xml:space="preserve"> </w:t>
      </w:r>
      <w:r>
        <w:rPr>
          <w:color w:val="231F20"/>
          <w:spacing w:val="-2"/>
        </w:rPr>
        <w:t>emperor’s</w:t>
      </w:r>
      <w:r>
        <w:rPr>
          <w:color w:val="231F20"/>
          <w:spacing w:val="-8"/>
        </w:rPr>
        <w:t xml:space="preserve"> </w:t>
      </w:r>
      <w:r>
        <w:rPr>
          <w:color w:val="231F20"/>
          <w:spacing w:val="-2"/>
        </w:rPr>
        <w:t>confidante.</w:t>
      </w:r>
      <w:r>
        <w:rPr>
          <w:color w:val="231F20"/>
          <w:spacing w:val="-8"/>
        </w:rPr>
        <w:t xml:space="preserve"> </w:t>
      </w:r>
      <w:r>
        <w:rPr>
          <w:color w:val="231F20"/>
          <w:spacing w:val="-2"/>
        </w:rPr>
        <w:t>The</w:t>
      </w:r>
      <w:r>
        <w:rPr>
          <w:color w:val="231F20"/>
          <w:spacing w:val="-8"/>
        </w:rPr>
        <w:t xml:space="preserve"> </w:t>
      </w:r>
      <w:r>
        <w:rPr>
          <w:color w:val="231F20"/>
          <w:spacing w:val="-2"/>
        </w:rPr>
        <w:t xml:space="preserve">latter </w:t>
      </w:r>
      <w:r>
        <w:rPr>
          <w:color w:val="231F20"/>
        </w:rPr>
        <w:t>had the right to read the royal chronicle prepared by court historians, ‘correct what he considered lacking and bur</w:t>
      </w:r>
      <w:r>
        <w:rPr>
          <w:color w:val="231F20"/>
        </w:rPr>
        <w:t>n the original copy’.</w:t>
      </w:r>
      <w:r>
        <w:rPr>
          <w:color w:val="231F20"/>
          <w:position w:val="7"/>
          <w:sz w:val="16"/>
        </w:rPr>
        <w:t xml:space="preserve">102 </w:t>
      </w:r>
      <w:r>
        <w:rPr>
          <w:color w:val="231F20"/>
        </w:rPr>
        <w:t>He was</w:t>
      </w:r>
      <w:r>
        <w:rPr>
          <w:color w:val="231F20"/>
          <w:spacing w:val="-14"/>
        </w:rPr>
        <w:t xml:space="preserve"> </w:t>
      </w:r>
      <w:r>
        <w:rPr>
          <w:color w:val="231F20"/>
        </w:rPr>
        <w:t>only</w:t>
      </w:r>
      <w:r>
        <w:rPr>
          <w:color w:val="231F20"/>
          <w:spacing w:val="-13"/>
        </w:rPr>
        <w:t xml:space="preserve"> </w:t>
      </w:r>
      <w:r>
        <w:rPr>
          <w:color w:val="231F20"/>
        </w:rPr>
        <w:t>twenty</w:t>
      </w:r>
      <w:r>
        <w:rPr>
          <w:color w:val="231F20"/>
          <w:spacing w:val="-13"/>
        </w:rPr>
        <w:t xml:space="preserve"> </w:t>
      </w:r>
      <w:r>
        <w:rPr>
          <w:color w:val="231F20"/>
        </w:rPr>
        <w:t>years</w:t>
      </w:r>
      <w:r>
        <w:rPr>
          <w:color w:val="231F20"/>
          <w:spacing w:val="-13"/>
        </w:rPr>
        <w:t xml:space="preserve"> </w:t>
      </w:r>
      <w:r>
        <w:rPr>
          <w:color w:val="231F20"/>
        </w:rPr>
        <w:t>old</w:t>
      </w:r>
      <w:r>
        <w:rPr>
          <w:color w:val="231F20"/>
          <w:spacing w:val="-13"/>
        </w:rPr>
        <w:t xml:space="preserve"> </w:t>
      </w:r>
      <w:r>
        <w:rPr>
          <w:color w:val="231F20"/>
        </w:rPr>
        <w:t>and</w:t>
      </w:r>
      <w:r>
        <w:rPr>
          <w:color w:val="231F20"/>
          <w:spacing w:val="-13"/>
        </w:rPr>
        <w:t xml:space="preserve"> </w:t>
      </w:r>
      <w:r>
        <w:rPr>
          <w:color w:val="231F20"/>
        </w:rPr>
        <w:t>was</w:t>
      </w:r>
      <w:r>
        <w:rPr>
          <w:color w:val="231F20"/>
          <w:spacing w:val="-13"/>
        </w:rPr>
        <w:t xml:space="preserve"> </w:t>
      </w:r>
      <w:r>
        <w:rPr>
          <w:color w:val="231F20"/>
        </w:rPr>
        <w:t>openly</w:t>
      </w:r>
      <w:r>
        <w:rPr>
          <w:color w:val="231F20"/>
          <w:spacing w:val="-13"/>
        </w:rPr>
        <w:t xml:space="preserve"> </w:t>
      </w:r>
      <w:r>
        <w:rPr>
          <w:color w:val="231F20"/>
        </w:rPr>
        <w:t>ridiculed</w:t>
      </w:r>
      <w:r>
        <w:rPr>
          <w:color w:val="231F20"/>
          <w:spacing w:val="-14"/>
        </w:rPr>
        <w:t xml:space="preserve"> </w:t>
      </w:r>
      <w:r>
        <w:rPr>
          <w:color w:val="231F20"/>
        </w:rPr>
        <w:t>in</w:t>
      </w:r>
      <w:r>
        <w:rPr>
          <w:color w:val="231F20"/>
          <w:spacing w:val="-13"/>
        </w:rPr>
        <w:t xml:space="preserve"> </w:t>
      </w:r>
      <w:r>
        <w:rPr>
          <w:color w:val="231F20"/>
        </w:rPr>
        <w:t>court</w:t>
      </w:r>
      <w:r>
        <w:rPr>
          <w:color w:val="231F20"/>
          <w:spacing w:val="-13"/>
        </w:rPr>
        <w:t xml:space="preserve"> </w:t>
      </w:r>
      <w:r>
        <w:rPr>
          <w:color w:val="231F20"/>
        </w:rPr>
        <w:t>by</w:t>
      </w:r>
      <w:r>
        <w:rPr>
          <w:color w:val="231F20"/>
          <w:spacing w:val="-13"/>
        </w:rPr>
        <w:t xml:space="preserve"> </w:t>
      </w:r>
      <w:r>
        <w:rPr>
          <w:color w:val="231F20"/>
        </w:rPr>
        <w:t>the</w:t>
      </w:r>
      <w:r>
        <w:rPr>
          <w:color w:val="231F20"/>
          <w:spacing w:val="-13"/>
        </w:rPr>
        <w:t xml:space="preserve"> </w:t>
      </w:r>
      <w:r>
        <w:rPr>
          <w:color w:val="231F20"/>
        </w:rPr>
        <w:t>royal</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9" w:lineRule="auto"/>
        <w:ind w:left="1474" w:right="730"/>
        <w:jc w:val="both"/>
      </w:pPr>
      <w:r>
        <w:rPr>
          <w:color w:val="231F20"/>
        </w:rPr>
        <w:t>princes. By the end of the reign the court had fragmented into factions who blamed each other for the failure to deal with consecutive natural and man-made disasters. Like his predecessors, Trần Anh Tông ruled under</w:t>
      </w:r>
      <w:r>
        <w:rPr>
          <w:color w:val="231F20"/>
          <w:spacing w:val="-5"/>
        </w:rPr>
        <w:t xml:space="preserve"> </w:t>
      </w:r>
      <w:r>
        <w:rPr>
          <w:color w:val="231F20"/>
        </w:rPr>
        <w:t>the</w:t>
      </w:r>
      <w:r>
        <w:rPr>
          <w:color w:val="231F20"/>
          <w:spacing w:val="-5"/>
        </w:rPr>
        <w:t xml:space="preserve"> </w:t>
      </w:r>
      <w:r>
        <w:rPr>
          <w:color w:val="231F20"/>
        </w:rPr>
        <w:t>watchful</w:t>
      </w:r>
      <w:r>
        <w:rPr>
          <w:color w:val="231F20"/>
          <w:spacing w:val="-5"/>
        </w:rPr>
        <w:t xml:space="preserve"> </w:t>
      </w:r>
      <w:r>
        <w:rPr>
          <w:color w:val="231F20"/>
        </w:rPr>
        <w:t>eye</w:t>
      </w:r>
      <w:r>
        <w:rPr>
          <w:color w:val="231F20"/>
          <w:spacing w:val="-5"/>
        </w:rPr>
        <w:t xml:space="preserve"> </w:t>
      </w:r>
      <w:r>
        <w:rPr>
          <w:color w:val="231F20"/>
        </w:rPr>
        <w:t>of</w:t>
      </w:r>
      <w:r>
        <w:rPr>
          <w:color w:val="231F20"/>
          <w:spacing w:val="-5"/>
        </w:rPr>
        <w:t xml:space="preserve"> </w:t>
      </w:r>
      <w:r>
        <w:rPr>
          <w:color w:val="231F20"/>
        </w:rPr>
        <w:t>his</w:t>
      </w:r>
      <w:r>
        <w:rPr>
          <w:color w:val="231F20"/>
          <w:spacing w:val="-5"/>
        </w:rPr>
        <w:t xml:space="preserve"> </w:t>
      </w:r>
      <w:r>
        <w:rPr>
          <w:color w:val="231F20"/>
        </w:rPr>
        <w:t>father,</w:t>
      </w:r>
      <w:r>
        <w:rPr>
          <w:color w:val="231F20"/>
          <w:spacing w:val="-5"/>
        </w:rPr>
        <w:t xml:space="preserve"> </w:t>
      </w:r>
      <w:r>
        <w:rPr>
          <w:color w:val="231F20"/>
        </w:rPr>
        <w:t>senior</w:t>
      </w:r>
      <w:r>
        <w:rPr>
          <w:color w:val="231F20"/>
          <w:spacing w:val="-5"/>
        </w:rPr>
        <w:t xml:space="preserve"> </w:t>
      </w:r>
      <w:r>
        <w:rPr>
          <w:color w:val="231F20"/>
        </w:rPr>
        <w:t>k</w:t>
      </w:r>
      <w:r>
        <w:rPr>
          <w:color w:val="231F20"/>
        </w:rPr>
        <w:t>ing</w:t>
      </w:r>
      <w:r>
        <w:rPr>
          <w:color w:val="231F20"/>
          <w:spacing w:val="-5"/>
        </w:rPr>
        <w:t xml:space="preserve"> </w:t>
      </w:r>
      <w:r>
        <w:rPr>
          <w:color w:val="231F20"/>
        </w:rPr>
        <w:t>Trần</w:t>
      </w:r>
      <w:r>
        <w:rPr>
          <w:color w:val="231F20"/>
          <w:spacing w:val="-5"/>
        </w:rPr>
        <w:t xml:space="preserve"> </w:t>
      </w:r>
      <w:r>
        <w:rPr>
          <w:color w:val="231F20"/>
        </w:rPr>
        <w:t>Nhân</w:t>
      </w:r>
      <w:r>
        <w:rPr>
          <w:color w:val="231F20"/>
          <w:spacing w:val="-5"/>
        </w:rPr>
        <w:t xml:space="preserve"> </w:t>
      </w:r>
      <w:r>
        <w:rPr>
          <w:color w:val="231F20"/>
        </w:rPr>
        <w:t>Tông,</w:t>
      </w:r>
      <w:r>
        <w:rPr>
          <w:color w:val="231F20"/>
          <w:spacing w:val="-5"/>
        </w:rPr>
        <w:t xml:space="preserve"> </w:t>
      </w:r>
      <w:r>
        <w:rPr>
          <w:color w:val="231F20"/>
        </w:rPr>
        <w:t>even though the latter had become the patriarch of a new Buddhist sect, the Trúc</w:t>
      </w:r>
      <w:r>
        <w:rPr>
          <w:color w:val="231F20"/>
          <w:spacing w:val="-11"/>
        </w:rPr>
        <w:t xml:space="preserve"> </w:t>
      </w:r>
      <w:r>
        <w:rPr>
          <w:color w:val="231F20"/>
        </w:rPr>
        <w:t>Lâm,</w:t>
      </w:r>
      <w:r>
        <w:rPr>
          <w:color w:val="231F20"/>
          <w:spacing w:val="-11"/>
        </w:rPr>
        <w:t xml:space="preserve"> </w:t>
      </w:r>
      <w:r>
        <w:rPr>
          <w:color w:val="231F20"/>
        </w:rPr>
        <w:t>and</w:t>
      </w:r>
      <w:r>
        <w:rPr>
          <w:color w:val="231F20"/>
          <w:spacing w:val="-11"/>
        </w:rPr>
        <w:t xml:space="preserve"> </w:t>
      </w:r>
      <w:r>
        <w:rPr>
          <w:color w:val="231F20"/>
        </w:rPr>
        <w:t>lived</w:t>
      </w:r>
      <w:r>
        <w:rPr>
          <w:color w:val="231F20"/>
          <w:spacing w:val="-11"/>
        </w:rPr>
        <w:t xml:space="preserve"> </w:t>
      </w:r>
      <w:r>
        <w:rPr>
          <w:color w:val="231F20"/>
        </w:rPr>
        <w:t>on</w:t>
      </w:r>
      <w:r>
        <w:rPr>
          <w:color w:val="231F20"/>
          <w:spacing w:val="-11"/>
        </w:rPr>
        <w:t xml:space="preserve"> </w:t>
      </w:r>
      <w:r>
        <w:rPr>
          <w:color w:val="231F20"/>
        </w:rPr>
        <w:t>Yên</w:t>
      </w:r>
      <w:r>
        <w:rPr>
          <w:color w:val="231F20"/>
          <w:spacing w:val="-11"/>
        </w:rPr>
        <w:t xml:space="preserve"> </w:t>
      </w:r>
      <w:r>
        <w:rPr>
          <w:color w:val="231F20"/>
        </w:rPr>
        <w:t>Tử</w:t>
      </w:r>
      <w:r>
        <w:rPr>
          <w:color w:val="231F20"/>
          <w:spacing w:val="-11"/>
        </w:rPr>
        <w:t xml:space="preserve"> </w:t>
      </w:r>
      <w:r>
        <w:rPr>
          <w:color w:val="231F20"/>
        </w:rPr>
        <w:t>mountain</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northeast</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capital. Apart from being a natural beauty spot and a Buddhist centre, Yên Tử was a natural vanta</w:t>
      </w:r>
      <w:r>
        <w:rPr>
          <w:color w:val="231F20"/>
        </w:rPr>
        <w:t>ge point from which the senior emperor could look out over the land and sea routes from China. The new emperor had troubles with Laos, where the annals record a number of small-scale wars,</w:t>
      </w:r>
      <w:r>
        <w:rPr>
          <w:color w:val="231F20"/>
          <w:spacing w:val="-9"/>
        </w:rPr>
        <w:t xml:space="preserve"> </w:t>
      </w:r>
      <w:r>
        <w:rPr>
          <w:color w:val="231F20"/>
        </w:rPr>
        <w:t>but</w:t>
      </w:r>
      <w:r>
        <w:rPr>
          <w:color w:val="231F20"/>
          <w:spacing w:val="-9"/>
        </w:rPr>
        <w:t xml:space="preserve"> </w:t>
      </w:r>
      <w:r>
        <w:rPr>
          <w:color w:val="231F20"/>
        </w:rPr>
        <w:t>he</w:t>
      </w:r>
      <w:r>
        <w:rPr>
          <w:color w:val="231F20"/>
          <w:spacing w:val="-9"/>
        </w:rPr>
        <w:t xml:space="preserve"> </w:t>
      </w:r>
      <w:r>
        <w:rPr>
          <w:color w:val="231F20"/>
        </w:rPr>
        <w:t>is</w:t>
      </w:r>
      <w:r>
        <w:rPr>
          <w:color w:val="231F20"/>
          <w:spacing w:val="-9"/>
        </w:rPr>
        <w:t xml:space="preserve"> </w:t>
      </w:r>
      <w:r>
        <w:rPr>
          <w:color w:val="231F20"/>
        </w:rPr>
        <w:t>most</w:t>
      </w:r>
      <w:r>
        <w:rPr>
          <w:color w:val="231F20"/>
          <w:spacing w:val="-9"/>
        </w:rPr>
        <w:t xml:space="preserve"> </w:t>
      </w:r>
      <w:r>
        <w:rPr>
          <w:color w:val="231F20"/>
        </w:rPr>
        <w:t>remembered</w:t>
      </w:r>
      <w:r>
        <w:rPr>
          <w:color w:val="231F20"/>
          <w:spacing w:val="-9"/>
        </w:rPr>
        <w:t xml:space="preserve"> </w:t>
      </w:r>
      <w:r>
        <w:rPr>
          <w:color w:val="231F20"/>
        </w:rPr>
        <w:t>for</w:t>
      </w:r>
      <w:r>
        <w:rPr>
          <w:color w:val="231F20"/>
          <w:spacing w:val="-9"/>
        </w:rPr>
        <w:t xml:space="preserve"> </w:t>
      </w:r>
      <w:r>
        <w:rPr>
          <w:color w:val="231F20"/>
        </w:rPr>
        <w:t>his</w:t>
      </w:r>
      <w:r>
        <w:rPr>
          <w:color w:val="231F20"/>
          <w:spacing w:val="-9"/>
        </w:rPr>
        <w:t xml:space="preserve"> </w:t>
      </w:r>
      <w:r>
        <w:rPr>
          <w:color w:val="231F20"/>
        </w:rPr>
        <w:t>intervention</w:t>
      </w:r>
      <w:r>
        <w:rPr>
          <w:color w:val="231F20"/>
          <w:spacing w:val="-9"/>
        </w:rPr>
        <w:t xml:space="preserve"> </w:t>
      </w:r>
      <w:r>
        <w:rPr>
          <w:color w:val="231F20"/>
        </w:rPr>
        <w:t>in</w:t>
      </w:r>
      <w:r>
        <w:rPr>
          <w:color w:val="231F20"/>
          <w:spacing w:val="-9"/>
        </w:rPr>
        <w:t xml:space="preserve"> </w:t>
      </w:r>
      <w:r>
        <w:rPr>
          <w:color w:val="231F20"/>
        </w:rPr>
        <w:t>Champa,</w:t>
      </w:r>
      <w:r>
        <w:rPr>
          <w:color w:val="231F20"/>
          <w:spacing w:val="-9"/>
        </w:rPr>
        <w:t xml:space="preserve"> </w:t>
      </w:r>
      <w:r>
        <w:rPr>
          <w:color w:val="231F20"/>
        </w:rPr>
        <w:t>which precipitated a regional crisis.</w:t>
      </w:r>
    </w:p>
    <w:p w:rsidR="009E0961" w:rsidRDefault="00183599">
      <w:pPr>
        <w:pStyle w:val="BodyText"/>
        <w:spacing w:line="254" w:lineRule="auto"/>
        <w:ind w:left="1473" w:right="730" w:firstLine="340"/>
        <w:jc w:val="both"/>
      </w:pPr>
      <w:r>
        <w:rPr>
          <w:color w:val="231F20"/>
        </w:rPr>
        <w:t>The Việt targeted the two Cham provinces of Ô and Lý, which are today’s</w:t>
      </w:r>
      <w:r>
        <w:rPr>
          <w:color w:val="231F20"/>
          <w:spacing w:val="-1"/>
        </w:rPr>
        <w:t xml:space="preserve"> </w:t>
      </w:r>
      <w:r>
        <w:rPr>
          <w:color w:val="231F20"/>
        </w:rPr>
        <w:t>Quảng</w:t>
      </w:r>
      <w:r>
        <w:rPr>
          <w:color w:val="231F20"/>
          <w:spacing w:val="-2"/>
        </w:rPr>
        <w:t xml:space="preserve"> </w:t>
      </w:r>
      <w:r>
        <w:rPr>
          <w:color w:val="231F20"/>
        </w:rPr>
        <w:t>Trị</w:t>
      </w:r>
      <w:r>
        <w:rPr>
          <w:color w:val="231F20"/>
          <w:spacing w:val="-1"/>
        </w:rPr>
        <w:t xml:space="preserve"> </w:t>
      </w:r>
      <w:r>
        <w:rPr>
          <w:color w:val="231F20"/>
        </w:rPr>
        <w:t>and</w:t>
      </w:r>
      <w:r>
        <w:rPr>
          <w:color w:val="231F20"/>
          <w:spacing w:val="-2"/>
        </w:rPr>
        <w:t xml:space="preserve"> </w:t>
      </w:r>
      <w:r>
        <w:rPr>
          <w:color w:val="231F20"/>
        </w:rPr>
        <w:t>Thừa</w:t>
      </w:r>
      <w:r>
        <w:rPr>
          <w:color w:val="231F20"/>
          <w:spacing w:val="-1"/>
        </w:rPr>
        <w:t xml:space="preserve"> </w:t>
      </w:r>
      <w:r>
        <w:rPr>
          <w:color w:val="231F20"/>
        </w:rPr>
        <w:t>Thiên.</w:t>
      </w:r>
      <w:r>
        <w:rPr>
          <w:color w:val="231F20"/>
          <w:spacing w:val="-2"/>
        </w:rPr>
        <w:t xml:space="preserve"> </w:t>
      </w:r>
      <w:r>
        <w:rPr>
          <w:color w:val="231F20"/>
        </w:rPr>
        <w:t>Sodu</w:t>
      </w:r>
      <w:r>
        <w:rPr>
          <w:color w:val="231F20"/>
          <w:spacing w:val="-1"/>
        </w:rPr>
        <w:t xml:space="preserve"> </w:t>
      </w:r>
      <w:r>
        <w:rPr>
          <w:color w:val="231F20"/>
        </w:rPr>
        <w:t>camped</w:t>
      </w:r>
      <w:r>
        <w:rPr>
          <w:color w:val="231F20"/>
          <w:spacing w:val="-2"/>
        </w:rPr>
        <w:t xml:space="preserve"> </w:t>
      </w:r>
      <w:r>
        <w:rPr>
          <w:color w:val="231F20"/>
        </w:rPr>
        <w:t>in</w:t>
      </w:r>
      <w:r>
        <w:rPr>
          <w:color w:val="231F20"/>
          <w:spacing w:val="-1"/>
        </w:rPr>
        <w:t xml:space="preserve"> </w:t>
      </w:r>
      <w:r>
        <w:rPr>
          <w:color w:val="231F20"/>
        </w:rPr>
        <w:t>this</w:t>
      </w:r>
      <w:r>
        <w:rPr>
          <w:color w:val="231F20"/>
          <w:spacing w:val="-2"/>
        </w:rPr>
        <w:t xml:space="preserve"> </w:t>
      </w:r>
      <w:r>
        <w:rPr>
          <w:color w:val="231F20"/>
        </w:rPr>
        <w:t>area</w:t>
      </w:r>
      <w:r>
        <w:rPr>
          <w:color w:val="231F20"/>
          <w:spacing w:val="-1"/>
        </w:rPr>
        <w:t xml:space="preserve"> </w:t>
      </w:r>
      <w:r>
        <w:rPr>
          <w:color w:val="231F20"/>
        </w:rPr>
        <w:t>in</w:t>
      </w:r>
      <w:r>
        <w:rPr>
          <w:color w:val="231F20"/>
          <w:spacing w:val="-2"/>
        </w:rPr>
        <w:t xml:space="preserve"> </w:t>
      </w:r>
      <w:r>
        <w:rPr>
          <w:color w:val="231F20"/>
        </w:rPr>
        <w:t xml:space="preserve">1284– 5 and recommended the construction of a military base to keep watch </w:t>
      </w:r>
      <w:r>
        <w:rPr>
          <w:color w:val="231F20"/>
          <w:w w:val="105"/>
        </w:rPr>
        <w:t xml:space="preserve">in three directions. The Việt may possibly have been motivated to </w:t>
      </w:r>
      <w:r>
        <w:rPr>
          <w:color w:val="231F20"/>
        </w:rPr>
        <w:t xml:space="preserve">obviate any future attempt to implement Sodu’s recommendation. The episode was orchestrated by senior emperor Trần Nhân Tông and exe- </w:t>
      </w:r>
      <w:r>
        <w:rPr>
          <w:color w:val="231F20"/>
          <w:spacing w:val="-2"/>
          <w:w w:val="105"/>
        </w:rPr>
        <w:t>cuted</w:t>
      </w:r>
      <w:r>
        <w:rPr>
          <w:color w:val="231F20"/>
          <w:spacing w:val="-8"/>
          <w:w w:val="105"/>
        </w:rPr>
        <w:t xml:space="preserve"> </w:t>
      </w:r>
      <w:r>
        <w:rPr>
          <w:color w:val="231F20"/>
          <w:spacing w:val="-2"/>
          <w:w w:val="105"/>
        </w:rPr>
        <w:t>by</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emperor’s</w:t>
      </w:r>
      <w:r>
        <w:rPr>
          <w:color w:val="231F20"/>
          <w:spacing w:val="-8"/>
          <w:w w:val="105"/>
        </w:rPr>
        <w:t xml:space="preserve"> </w:t>
      </w:r>
      <w:r>
        <w:rPr>
          <w:color w:val="231F20"/>
          <w:spacing w:val="-2"/>
          <w:w w:val="105"/>
        </w:rPr>
        <w:t>confidante,</w:t>
      </w:r>
      <w:r>
        <w:rPr>
          <w:color w:val="231F20"/>
          <w:spacing w:val="-8"/>
          <w:w w:val="105"/>
        </w:rPr>
        <w:t xml:space="preserve"> </w:t>
      </w:r>
      <w:r>
        <w:rPr>
          <w:color w:val="231F20"/>
          <w:spacing w:val="-2"/>
          <w:w w:val="105"/>
        </w:rPr>
        <w:t>Đoàn</w:t>
      </w:r>
      <w:r>
        <w:rPr>
          <w:color w:val="231F20"/>
          <w:spacing w:val="-8"/>
          <w:w w:val="105"/>
        </w:rPr>
        <w:t xml:space="preserve"> </w:t>
      </w:r>
      <w:r>
        <w:rPr>
          <w:color w:val="231F20"/>
          <w:spacing w:val="-2"/>
          <w:w w:val="105"/>
        </w:rPr>
        <w:t>Nhữ</w:t>
      </w:r>
      <w:r>
        <w:rPr>
          <w:color w:val="231F20"/>
          <w:spacing w:val="-8"/>
          <w:w w:val="105"/>
        </w:rPr>
        <w:t xml:space="preserve"> </w:t>
      </w:r>
      <w:r>
        <w:rPr>
          <w:color w:val="231F20"/>
          <w:spacing w:val="-2"/>
          <w:w w:val="105"/>
        </w:rPr>
        <w:t>Hài.</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1301</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 xml:space="preserve">senior </w:t>
      </w:r>
      <w:r>
        <w:rPr>
          <w:color w:val="231F20"/>
        </w:rPr>
        <w:t>emperor</w:t>
      </w:r>
      <w:r>
        <w:rPr>
          <w:color w:val="231F20"/>
          <w:spacing w:val="-1"/>
        </w:rPr>
        <w:t xml:space="preserve"> </w:t>
      </w:r>
      <w:r>
        <w:rPr>
          <w:color w:val="231F20"/>
        </w:rPr>
        <w:t>visited</w:t>
      </w:r>
      <w:r>
        <w:rPr>
          <w:color w:val="231F20"/>
          <w:spacing w:val="-1"/>
        </w:rPr>
        <w:t xml:space="preserve"> </w:t>
      </w:r>
      <w:r>
        <w:rPr>
          <w:color w:val="231F20"/>
        </w:rPr>
        <w:t>the</w:t>
      </w:r>
      <w:r>
        <w:rPr>
          <w:color w:val="231F20"/>
          <w:spacing w:val="-1"/>
        </w:rPr>
        <w:t xml:space="preserve"> </w:t>
      </w:r>
      <w:r>
        <w:rPr>
          <w:color w:val="231F20"/>
        </w:rPr>
        <w:t>court</w:t>
      </w:r>
      <w:r>
        <w:rPr>
          <w:color w:val="231F20"/>
          <w:spacing w:val="-1"/>
        </w:rPr>
        <w:t xml:space="preserve"> </w:t>
      </w:r>
      <w:r>
        <w:rPr>
          <w:color w:val="231F20"/>
        </w:rPr>
        <w:t>of</w:t>
      </w:r>
      <w:r>
        <w:rPr>
          <w:color w:val="231F20"/>
          <w:spacing w:val="-1"/>
        </w:rPr>
        <w:t xml:space="preserve"> </w:t>
      </w:r>
      <w:r>
        <w:rPr>
          <w:color w:val="231F20"/>
        </w:rPr>
        <w:t>Jaya</w:t>
      </w:r>
      <w:r>
        <w:rPr>
          <w:color w:val="231F20"/>
          <w:spacing w:val="-1"/>
        </w:rPr>
        <w:t xml:space="preserve"> </w:t>
      </w:r>
      <w:r>
        <w:rPr>
          <w:color w:val="231F20"/>
        </w:rPr>
        <w:t>Simhavarman</w:t>
      </w:r>
      <w:r>
        <w:rPr>
          <w:color w:val="231F20"/>
          <w:spacing w:val="-1"/>
        </w:rPr>
        <w:t xml:space="preserve"> </w:t>
      </w:r>
      <w:r>
        <w:rPr>
          <w:smallCaps/>
          <w:color w:val="231F20"/>
        </w:rPr>
        <w:t>iii</w:t>
      </w:r>
      <w:r>
        <w:rPr>
          <w:color w:val="231F20"/>
          <w:spacing w:val="-1"/>
        </w:rPr>
        <w:t xml:space="preserve"> </w:t>
      </w:r>
      <w:r>
        <w:rPr>
          <w:color w:val="231F20"/>
        </w:rPr>
        <w:t>and</w:t>
      </w:r>
      <w:r>
        <w:rPr>
          <w:color w:val="231F20"/>
          <w:spacing w:val="-1"/>
        </w:rPr>
        <w:t xml:space="preserve"> </w:t>
      </w:r>
      <w:r>
        <w:rPr>
          <w:color w:val="231F20"/>
        </w:rPr>
        <w:t>arranged</w:t>
      </w:r>
      <w:r>
        <w:rPr>
          <w:color w:val="231F20"/>
          <w:spacing w:val="-1"/>
        </w:rPr>
        <w:t xml:space="preserve"> </w:t>
      </w:r>
      <w:r>
        <w:rPr>
          <w:color w:val="231F20"/>
        </w:rPr>
        <w:t>for</w:t>
      </w:r>
      <w:r>
        <w:rPr>
          <w:color w:val="231F20"/>
          <w:spacing w:val="-1"/>
        </w:rPr>
        <w:t xml:space="preserve"> </w:t>
      </w:r>
      <w:r>
        <w:rPr>
          <w:color w:val="231F20"/>
        </w:rPr>
        <w:t xml:space="preserve">his </w:t>
      </w:r>
      <w:r>
        <w:rPr>
          <w:color w:val="231F20"/>
          <w:w w:val="105"/>
        </w:rPr>
        <w:t>daughter,</w:t>
      </w:r>
      <w:r>
        <w:rPr>
          <w:color w:val="231F20"/>
          <w:spacing w:val="-12"/>
          <w:w w:val="105"/>
        </w:rPr>
        <w:t xml:space="preserve"> </w:t>
      </w:r>
      <w:r>
        <w:rPr>
          <w:color w:val="231F20"/>
          <w:w w:val="105"/>
        </w:rPr>
        <w:t>Princess</w:t>
      </w:r>
      <w:r>
        <w:rPr>
          <w:color w:val="231F20"/>
          <w:spacing w:val="-12"/>
          <w:w w:val="105"/>
        </w:rPr>
        <w:t xml:space="preserve"> </w:t>
      </w:r>
      <w:r>
        <w:rPr>
          <w:color w:val="231F20"/>
          <w:w w:val="105"/>
        </w:rPr>
        <w:t>Huyền</w:t>
      </w:r>
      <w:r>
        <w:rPr>
          <w:color w:val="231F20"/>
          <w:spacing w:val="-12"/>
          <w:w w:val="105"/>
        </w:rPr>
        <w:t xml:space="preserve"> </w:t>
      </w:r>
      <w:r>
        <w:rPr>
          <w:color w:val="231F20"/>
          <w:w w:val="105"/>
        </w:rPr>
        <w:t>Trân,</w:t>
      </w:r>
      <w:r>
        <w:rPr>
          <w:color w:val="231F20"/>
          <w:spacing w:val="-12"/>
          <w:w w:val="105"/>
        </w:rPr>
        <w:t xml:space="preserve"> </w:t>
      </w:r>
      <w:r>
        <w:rPr>
          <w:color w:val="231F20"/>
          <w:w w:val="105"/>
        </w:rPr>
        <w:t>sister</w:t>
      </w:r>
      <w:r>
        <w:rPr>
          <w:color w:val="231F20"/>
          <w:spacing w:val="-12"/>
          <w:w w:val="105"/>
        </w:rPr>
        <w:t xml:space="preserve"> </w:t>
      </w:r>
      <w:r>
        <w:rPr>
          <w:color w:val="231F20"/>
          <w:w w:val="105"/>
        </w:rPr>
        <w:t>of</w:t>
      </w:r>
      <w:r>
        <w:rPr>
          <w:color w:val="231F20"/>
          <w:spacing w:val="-12"/>
          <w:w w:val="105"/>
        </w:rPr>
        <w:t xml:space="preserve"> </w:t>
      </w:r>
      <w:r>
        <w:rPr>
          <w:color w:val="231F20"/>
          <w:w w:val="105"/>
        </w:rPr>
        <w:t>emperor</w:t>
      </w:r>
      <w:r>
        <w:rPr>
          <w:color w:val="231F20"/>
          <w:spacing w:val="-12"/>
          <w:w w:val="105"/>
        </w:rPr>
        <w:t xml:space="preserve"> </w:t>
      </w:r>
      <w:r>
        <w:rPr>
          <w:color w:val="231F20"/>
          <w:w w:val="105"/>
        </w:rPr>
        <w:t>Trần</w:t>
      </w:r>
      <w:r>
        <w:rPr>
          <w:color w:val="231F20"/>
          <w:spacing w:val="-12"/>
          <w:w w:val="105"/>
        </w:rPr>
        <w:t xml:space="preserve"> </w:t>
      </w:r>
      <w:r>
        <w:rPr>
          <w:color w:val="231F20"/>
          <w:w w:val="105"/>
        </w:rPr>
        <w:t>Anh</w:t>
      </w:r>
      <w:r>
        <w:rPr>
          <w:color w:val="231F20"/>
          <w:spacing w:val="-12"/>
          <w:w w:val="105"/>
        </w:rPr>
        <w:t xml:space="preserve"> </w:t>
      </w:r>
      <w:r>
        <w:rPr>
          <w:color w:val="231F20"/>
          <w:w w:val="105"/>
        </w:rPr>
        <w:t>Tông,</w:t>
      </w:r>
      <w:r>
        <w:rPr>
          <w:color w:val="231F20"/>
          <w:spacing w:val="-12"/>
          <w:w w:val="105"/>
        </w:rPr>
        <w:t xml:space="preserve"> </w:t>
      </w:r>
      <w:r>
        <w:rPr>
          <w:color w:val="231F20"/>
          <w:w w:val="105"/>
        </w:rPr>
        <w:t>to marry</w:t>
      </w:r>
      <w:r>
        <w:rPr>
          <w:color w:val="231F20"/>
          <w:spacing w:val="-1"/>
          <w:w w:val="105"/>
        </w:rPr>
        <w:t xml:space="preserve"> </w:t>
      </w:r>
      <w:r>
        <w:rPr>
          <w:color w:val="231F20"/>
          <w:w w:val="105"/>
        </w:rPr>
        <w:t>the</w:t>
      </w:r>
      <w:r>
        <w:rPr>
          <w:color w:val="231F20"/>
          <w:spacing w:val="-1"/>
          <w:w w:val="105"/>
        </w:rPr>
        <w:t xml:space="preserve"> </w:t>
      </w:r>
      <w:r>
        <w:rPr>
          <w:color w:val="231F20"/>
          <w:w w:val="105"/>
        </w:rPr>
        <w:t>Cham</w:t>
      </w:r>
      <w:r>
        <w:rPr>
          <w:color w:val="231F20"/>
          <w:spacing w:val="-1"/>
          <w:w w:val="105"/>
        </w:rPr>
        <w:t xml:space="preserve"> </w:t>
      </w:r>
      <w:r>
        <w:rPr>
          <w:color w:val="231F20"/>
          <w:w w:val="105"/>
        </w:rPr>
        <w:t>king.</w:t>
      </w:r>
      <w:r>
        <w:rPr>
          <w:color w:val="231F20"/>
          <w:spacing w:val="40"/>
          <w:w w:val="105"/>
        </w:rPr>
        <w:t xml:space="preserve"> </w:t>
      </w:r>
      <w:r>
        <w:rPr>
          <w:color w:val="231F20"/>
          <w:w w:val="105"/>
        </w:rPr>
        <w:t>Đoàn</w:t>
      </w:r>
      <w:r>
        <w:rPr>
          <w:color w:val="231F20"/>
          <w:spacing w:val="-1"/>
          <w:w w:val="105"/>
        </w:rPr>
        <w:t xml:space="preserve"> </w:t>
      </w:r>
      <w:r>
        <w:rPr>
          <w:color w:val="231F20"/>
          <w:w w:val="105"/>
        </w:rPr>
        <w:t>Nhữ</w:t>
      </w:r>
      <w:r>
        <w:rPr>
          <w:color w:val="231F20"/>
          <w:spacing w:val="-1"/>
          <w:w w:val="105"/>
        </w:rPr>
        <w:t xml:space="preserve"> </w:t>
      </w:r>
      <w:r>
        <w:rPr>
          <w:color w:val="231F20"/>
          <w:w w:val="105"/>
        </w:rPr>
        <w:t>Hài</w:t>
      </w:r>
      <w:r>
        <w:rPr>
          <w:color w:val="231F20"/>
          <w:spacing w:val="-1"/>
          <w:w w:val="105"/>
        </w:rPr>
        <w:t xml:space="preserve"> </w:t>
      </w:r>
      <w:r>
        <w:rPr>
          <w:color w:val="231F20"/>
          <w:w w:val="105"/>
        </w:rPr>
        <w:t>went</w:t>
      </w:r>
      <w:r>
        <w:rPr>
          <w:color w:val="231F20"/>
          <w:spacing w:val="-1"/>
          <w:w w:val="105"/>
        </w:rPr>
        <w:t xml:space="preserve"> </w:t>
      </w:r>
      <w:r>
        <w:rPr>
          <w:color w:val="231F20"/>
          <w:w w:val="105"/>
        </w:rPr>
        <w:t>down</w:t>
      </w:r>
      <w:r>
        <w:rPr>
          <w:color w:val="231F20"/>
          <w:spacing w:val="-1"/>
          <w:w w:val="105"/>
        </w:rPr>
        <w:t xml:space="preserve"> </w:t>
      </w:r>
      <w:r>
        <w:rPr>
          <w:color w:val="231F20"/>
          <w:w w:val="105"/>
        </w:rPr>
        <w:t>to</w:t>
      </w:r>
      <w:r>
        <w:rPr>
          <w:color w:val="231F20"/>
          <w:spacing w:val="-1"/>
          <w:w w:val="105"/>
        </w:rPr>
        <w:t xml:space="preserve"> </w:t>
      </w:r>
      <w:r>
        <w:rPr>
          <w:color w:val="231F20"/>
          <w:w w:val="105"/>
        </w:rPr>
        <w:t>Champa</w:t>
      </w:r>
      <w:r>
        <w:rPr>
          <w:color w:val="231F20"/>
          <w:spacing w:val="-1"/>
          <w:w w:val="105"/>
        </w:rPr>
        <w:t xml:space="preserve"> </w:t>
      </w:r>
      <w:r>
        <w:rPr>
          <w:color w:val="231F20"/>
          <w:w w:val="105"/>
        </w:rPr>
        <w:t>in</w:t>
      </w:r>
      <w:r>
        <w:rPr>
          <w:color w:val="231F20"/>
          <w:spacing w:val="-1"/>
          <w:w w:val="105"/>
        </w:rPr>
        <w:t xml:space="preserve"> </w:t>
      </w:r>
      <w:r>
        <w:rPr>
          <w:color w:val="231F20"/>
          <w:w w:val="105"/>
        </w:rPr>
        <w:t>the same</w:t>
      </w:r>
      <w:r>
        <w:rPr>
          <w:color w:val="231F20"/>
          <w:spacing w:val="-13"/>
          <w:w w:val="105"/>
        </w:rPr>
        <w:t xml:space="preserve"> </w:t>
      </w:r>
      <w:r>
        <w:rPr>
          <w:color w:val="231F20"/>
          <w:w w:val="105"/>
        </w:rPr>
        <w:t>year,</w:t>
      </w:r>
      <w:r>
        <w:rPr>
          <w:color w:val="231F20"/>
          <w:spacing w:val="-13"/>
          <w:w w:val="105"/>
        </w:rPr>
        <w:t xml:space="preserve"> </w:t>
      </w:r>
      <w:r>
        <w:rPr>
          <w:color w:val="231F20"/>
          <w:w w:val="105"/>
        </w:rPr>
        <w:t>after</w:t>
      </w:r>
      <w:r>
        <w:rPr>
          <w:color w:val="231F20"/>
          <w:spacing w:val="-13"/>
          <w:w w:val="105"/>
        </w:rPr>
        <w:t xml:space="preserve"> </w:t>
      </w:r>
      <w:r>
        <w:rPr>
          <w:color w:val="231F20"/>
          <w:w w:val="105"/>
        </w:rPr>
        <w:t>being</w:t>
      </w:r>
      <w:r>
        <w:rPr>
          <w:color w:val="231F20"/>
          <w:spacing w:val="-13"/>
          <w:w w:val="105"/>
        </w:rPr>
        <w:t xml:space="preserve"> </w:t>
      </w:r>
      <w:r>
        <w:rPr>
          <w:color w:val="231F20"/>
          <w:w w:val="105"/>
        </w:rPr>
        <w:t>instructed</w:t>
      </w:r>
      <w:r>
        <w:rPr>
          <w:color w:val="231F20"/>
          <w:spacing w:val="-13"/>
          <w:w w:val="105"/>
        </w:rPr>
        <w:t xml:space="preserve"> </w:t>
      </w:r>
      <w:r>
        <w:rPr>
          <w:color w:val="231F20"/>
          <w:w w:val="105"/>
        </w:rPr>
        <w:t>by</w:t>
      </w:r>
      <w:r>
        <w:rPr>
          <w:color w:val="231F20"/>
          <w:spacing w:val="-13"/>
          <w:w w:val="105"/>
        </w:rPr>
        <w:t xml:space="preserve"> </w:t>
      </w:r>
      <w:r>
        <w:rPr>
          <w:color w:val="231F20"/>
          <w:w w:val="105"/>
        </w:rPr>
        <w:t>senior</w:t>
      </w:r>
      <w:r>
        <w:rPr>
          <w:color w:val="231F20"/>
          <w:spacing w:val="-13"/>
          <w:w w:val="105"/>
        </w:rPr>
        <w:t xml:space="preserve"> </w:t>
      </w:r>
      <w:r>
        <w:rPr>
          <w:color w:val="231F20"/>
          <w:w w:val="105"/>
        </w:rPr>
        <w:t>emperor</w:t>
      </w:r>
      <w:r>
        <w:rPr>
          <w:color w:val="231F20"/>
          <w:spacing w:val="-13"/>
          <w:w w:val="105"/>
        </w:rPr>
        <w:t xml:space="preserve"> </w:t>
      </w:r>
      <w:r>
        <w:rPr>
          <w:color w:val="231F20"/>
          <w:w w:val="105"/>
        </w:rPr>
        <w:t>Trần</w:t>
      </w:r>
      <w:r>
        <w:rPr>
          <w:color w:val="231F20"/>
          <w:spacing w:val="-13"/>
          <w:w w:val="105"/>
        </w:rPr>
        <w:t xml:space="preserve"> </w:t>
      </w:r>
      <w:r>
        <w:rPr>
          <w:color w:val="231F20"/>
          <w:w w:val="105"/>
        </w:rPr>
        <w:t>Nhân</w:t>
      </w:r>
      <w:r>
        <w:rPr>
          <w:color w:val="231F20"/>
          <w:spacing w:val="-13"/>
          <w:w w:val="105"/>
        </w:rPr>
        <w:t xml:space="preserve"> </w:t>
      </w:r>
      <w:r>
        <w:rPr>
          <w:color w:val="231F20"/>
          <w:w w:val="105"/>
        </w:rPr>
        <w:t xml:space="preserve">Tông </w:t>
      </w:r>
      <w:r>
        <w:rPr>
          <w:color w:val="231F20"/>
          <w:spacing w:val="-2"/>
        </w:rPr>
        <w:t>at</w:t>
      </w:r>
      <w:r>
        <w:rPr>
          <w:color w:val="231F20"/>
          <w:spacing w:val="-8"/>
        </w:rPr>
        <w:t xml:space="preserve"> </w:t>
      </w:r>
      <w:r>
        <w:rPr>
          <w:color w:val="231F20"/>
          <w:spacing w:val="-2"/>
        </w:rPr>
        <w:t>Yên</w:t>
      </w:r>
      <w:r>
        <w:rPr>
          <w:color w:val="231F20"/>
          <w:spacing w:val="-8"/>
        </w:rPr>
        <w:t xml:space="preserve"> </w:t>
      </w:r>
      <w:r>
        <w:rPr>
          <w:color w:val="231F20"/>
          <w:spacing w:val="-2"/>
        </w:rPr>
        <w:t>Tử.</w:t>
      </w:r>
      <w:r>
        <w:rPr>
          <w:color w:val="231F20"/>
          <w:spacing w:val="-2"/>
          <w:position w:val="7"/>
          <w:sz w:val="16"/>
        </w:rPr>
        <w:t>103</w:t>
      </w:r>
      <w:r>
        <w:rPr>
          <w:color w:val="231F20"/>
          <w:spacing w:val="5"/>
          <w:position w:val="7"/>
          <w:sz w:val="16"/>
        </w:rPr>
        <w:t xml:space="preserve"> </w:t>
      </w:r>
      <w:r>
        <w:rPr>
          <w:color w:val="231F20"/>
          <w:spacing w:val="-2"/>
        </w:rPr>
        <w:t>King</w:t>
      </w:r>
      <w:r>
        <w:rPr>
          <w:color w:val="231F20"/>
          <w:spacing w:val="-8"/>
        </w:rPr>
        <w:t xml:space="preserve"> </w:t>
      </w:r>
      <w:r>
        <w:rPr>
          <w:color w:val="231F20"/>
          <w:spacing w:val="-2"/>
        </w:rPr>
        <w:t>Jaya</w:t>
      </w:r>
      <w:r>
        <w:rPr>
          <w:color w:val="231F20"/>
          <w:spacing w:val="-8"/>
        </w:rPr>
        <w:t xml:space="preserve"> </w:t>
      </w:r>
      <w:r>
        <w:rPr>
          <w:color w:val="231F20"/>
          <w:spacing w:val="-2"/>
        </w:rPr>
        <w:t>Simhavarman</w:t>
      </w:r>
      <w:r>
        <w:rPr>
          <w:color w:val="231F20"/>
          <w:spacing w:val="-8"/>
        </w:rPr>
        <w:t xml:space="preserve"> </w:t>
      </w:r>
      <w:r>
        <w:rPr>
          <w:smallCaps/>
          <w:color w:val="231F20"/>
          <w:spacing w:val="-2"/>
        </w:rPr>
        <w:t>iii</w:t>
      </w:r>
      <w:r>
        <w:rPr>
          <w:color w:val="231F20"/>
          <w:spacing w:val="-7"/>
        </w:rPr>
        <w:t xml:space="preserve"> </w:t>
      </w:r>
      <w:r>
        <w:rPr>
          <w:color w:val="231F20"/>
          <w:spacing w:val="-2"/>
        </w:rPr>
        <w:t>ruled</w:t>
      </w:r>
      <w:r>
        <w:rPr>
          <w:color w:val="231F20"/>
          <w:spacing w:val="-8"/>
        </w:rPr>
        <w:t xml:space="preserve"> </w:t>
      </w:r>
      <w:r>
        <w:rPr>
          <w:color w:val="231F20"/>
          <w:spacing w:val="-2"/>
        </w:rPr>
        <w:t>over</w:t>
      </w:r>
      <w:r>
        <w:rPr>
          <w:color w:val="231F20"/>
          <w:spacing w:val="-8"/>
        </w:rPr>
        <w:t xml:space="preserve"> </w:t>
      </w:r>
      <w:r>
        <w:rPr>
          <w:color w:val="231F20"/>
          <w:spacing w:val="-2"/>
        </w:rPr>
        <w:t>a</w:t>
      </w:r>
      <w:r>
        <w:rPr>
          <w:color w:val="231F20"/>
          <w:spacing w:val="-8"/>
        </w:rPr>
        <w:t xml:space="preserve"> </w:t>
      </w:r>
      <w:r>
        <w:rPr>
          <w:color w:val="231F20"/>
          <w:spacing w:val="-2"/>
        </w:rPr>
        <w:t>peaceful</w:t>
      </w:r>
      <w:r>
        <w:rPr>
          <w:color w:val="231F20"/>
          <w:spacing w:val="-8"/>
        </w:rPr>
        <w:t xml:space="preserve"> </w:t>
      </w:r>
      <w:r>
        <w:rPr>
          <w:color w:val="231F20"/>
          <w:spacing w:val="-2"/>
        </w:rPr>
        <w:t>and</w:t>
      </w:r>
      <w:r>
        <w:rPr>
          <w:color w:val="231F20"/>
          <w:spacing w:val="-8"/>
        </w:rPr>
        <w:t xml:space="preserve"> </w:t>
      </w:r>
      <w:r>
        <w:rPr>
          <w:color w:val="231F20"/>
          <w:spacing w:val="-2"/>
        </w:rPr>
        <w:t xml:space="preserve">pros- </w:t>
      </w:r>
      <w:r>
        <w:rPr>
          <w:color w:val="231F20"/>
        </w:rPr>
        <w:t>perous kingdom in Champa, maintaining a ‘politics of alliances’ with Java and a cordial relationship with Yuan China. The port Vijaya was</w:t>
      </w:r>
      <w:r>
        <w:rPr>
          <w:color w:val="231F20"/>
          <w:spacing w:val="40"/>
        </w:rPr>
        <w:t xml:space="preserve"> </w:t>
      </w:r>
      <w:r>
        <w:rPr>
          <w:color w:val="231F20"/>
        </w:rPr>
        <w:t>a</w:t>
      </w:r>
      <w:r>
        <w:rPr>
          <w:color w:val="231F20"/>
          <w:spacing w:val="-8"/>
        </w:rPr>
        <w:t xml:space="preserve"> </w:t>
      </w:r>
      <w:r>
        <w:rPr>
          <w:color w:val="231F20"/>
        </w:rPr>
        <w:t>busy</w:t>
      </w:r>
      <w:r>
        <w:rPr>
          <w:color w:val="231F20"/>
          <w:spacing w:val="-8"/>
        </w:rPr>
        <w:t xml:space="preserve"> </w:t>
      </w:r>
      <w:r>
        <w:rPr>
          <w:color w:val="231F20"/>
        </w:rPr>
        <w:t>trading</w:t>
      </w:r>
      <w:r>
        <w:rPr>
          <w:color w:val="231F20"/>
          <w:spacing w:val="-8"/>
        </w:rPr>
        <w:t xml:space="preserve"> </w:t>
      </w:r>
      <w:r>
        <w:rPr>
          <w:color w:val="231F20"/>
        </w:rPr>
        <w:t>post,</w:t>
      </w:r>
      <w:r>
        <w:rPr>
          <w:color w:val="231F20"/>
          <w:spacing w:val="-8"/>
        </w:rPr>
        <w:t xml:space="preserve"> </w:t>
      </w:r>
      <w:r>
        <w:rPr>
          <w:color w:val="231F20"/>
        </w:rPr>
        <w:t>wh</w:t>
      </w:r>
      <w:r>
        <w:rPr>
          <w:color w:val="231F20"/>
        </w:rPr>
        <w:t>ere</w:t>
      </w:r>
      <w:r>
        <w:rPr>
          <w:color w:val="231F20"/>
          <w:spacing w:val="-8"/>
        </w:rPr>
        <w:t xml:space="preserve"> </w:t>
      </w:r>
      <w:r>
        <w:rPr>
          <w:color w:val="231F20"/>
        </w:rPr>
        <w:t>‘many</w:t>
      </w:r>
      <w:r>
        <w:rPr>
          <w:color w:val="231F20"/>
          <w:spacing w:val="-8"/>
        </w:rPr>
        <w:t xml:space="preserve"> </w:t>
      </w:r>
      <w:r>
        <w:rPr>
          <w:color w:val="231F20"/>
        </w:rPr>
        <w:t>commercial</w:t>
      </w:r>
      <w:r>
        <w:rPr>
          <w:color w:val="231F20"/>
          <w:spacing w:val="-8"/>
        </w:rPr>
        <w:t xml:space="preserve"> </w:t>
      </w:r>
      <w:r>
        <w:rPr>
          <w:color w:val="231F20"/>
        </w:rPr>
        <w:t>ships</w:t>
      </w:r>
      <w:r>
        <w:rPr>
          <w:color w:val="231F20"/>
          <w:spacing w:val="-8"/>
        </w:rPr>
        <w:t xml:space="preserve"> </w:t>
      </w:r>
      <w:r>
        <w:rPr>
          <w:color w:val="231F20"/>
        </w:rPr>
        <w:t>came</w:t>
      </w:r>
      <w:r>
        <w:rPr>
          <w:color w:val="231F20"/>
          <w:spacing w:val="-8"/>
        </w:rPr>
        <w:t xml:space="preserve"> </w:t>
      </w:r>
      <w:r>
        <w:rPr>
          <w:color w:val="231F20"/>
        </w:rPr>
        <w:t>and</w:t>
      </w:r>
      <w:r>
        <w:rPr>
          <w:color w:val="231F20"/>
          <w:spacing w:val="-8"/>
        </w:rPr>
        <w:t xml:space="preserve"> </w:t>
      </w:r>
      <w:r>
        <w:rPr>
          <w:color w:val="231F20"/>
        </w:rPr>
        <w:t>went’.</w:t>
      </w:r>
      <w:r>
        <w:rPr>
          <w:color w:val="231F20"/>
          <w:position w:val="7"/>
          <w:sz w:val="16"/>
        </w:rPr>
        <w:t>104</w:t>
      </w:r>
      <w:r>
        <w:rPr>
          <w:color w:val="231F20"/>
          <w:w w:val="105"/>
          <w:position w:val="7"/>
          <w:sz w:val="16"/>
        </w:rPr>
        <w:t xml:space="preserve"> </w:t>
      </w:r>
      <w:r>
        <w:rPr>
          <w:color w:val="231F20"/>
          <w:w w:val="105"/>
        </w:rPr>
        <w:t xml:space="preserve">In the last decade of the thirteenth century, Champa was in a better </w:t>
      </w:r>
      <w:r>
        <w:rPr>
          <w:color w:val="231F20"/>
        </w:rPr>
        <w:t xml:space="preserve">position than its neighbour Đại Việt, which still struggled with natural </w:t>
      </w:r>
      <w:r>
        <w:rPr>
          <w:color w:val="231F20"/>
          <w:w w:val="105"/>
        </w:rPr>
        <w:t>disasters.</w:t>
      </w:r>
      <w:r>
        <w:rPr>
          <w:color w:val="231F20"/>
          <w:spacing w:val="-10"/>
          <w:w w:val="105"/>
        </w:rPr>
        <w:t xml:space="preserve"> </w:t>
      </w:r>
      <w:r>
        <w:rPr>
          <w:color w:val="231F20"/>
          <w:w w:val="105"/>
        </w:rPr>
        <w:t>Trần</w:t>
      </w:r>
      <w:r>
        <w:rPr>
          <w:color w:val="231F20"/>
          <w:spacing w:val="-10"/>
          <w:w w:val="105"/>
        </w:rPr>
        <w:t xml:space="preserve"> </w:t>
      </w:r>
      <w:r>
        <w:rPr>
          <w:color w:val="231F20"/>
          <w:w w:val="105"/>
        </w:rPr>
        <w:t>Nhân</w:t>
      </w:r>
      <w:r>
        <w:rPr>
          <w:color w:val="231F20"/>
          <w:spacing w:val="-10"/>
          <w:w w:val="105"/>
        </w:rPr>
        <w:t xml:space="preserve"> </w:t>
      </w:r>
      <w:r>
        <w:rPr>
          <w:color w:val="231F20"/>
          <w:w w:val="105"/>
        </w:rPr>
        <w:t>Tông</w:t>
      </w:r>
      <w:r>
        <w:rPr>
          <w:color w:val="231F20"/>
          <w:spacing w:val="-10"/>
          <w:w w:val="105"/>
        </w:rPr>
        <w:t xml:space="preserve"> </w:t>
      </w:r>
      <w:r>
        <w:rPr>
          <w:color w:val="231F20"/>
          <w:w w:val="105"/>
        </w:rPr>
        <w:t>had</w:t>
      </w:r>
      <w:r>
        <w:rPr>
          <w:color w:val="231F20"/>
          <w:spacing w:val="-10"/>
          <w:w w:val="105"/>
        </w:rPr>
        <w:t xml:space="preserve"> </w:t>
      </w:r>
      <w:r>
        <w:rPr>
          <w:color w:val="231F20"/>
          <w:w w:val="105"/>
        </w:rPr>
        <w:t>done</w:t>
      </w:r>
      <w:r>
        <w:rPr>
          <w:color w:val="231F20"/>
          <w:spacing w:val="-10"/>
          <w:w w:val="105"/>
        </w:rPr>
        <w:t xml:space="preserve"> </w:t>
      </w:r>
      <w:r>
        <w:rPr>
          <w:color w:val="231F20"/>
          <w:w w:val="105"/>
        </w:rPr>
        <w:t>well</w:t>
      </w:r>
      <w:r>
        <w:rPr>
          <w:color w:val="231F20"/>
          <w:spacing w:val="-10"/>
          <w:w w:val="105"/>
        </w:rPr>
        <w:t xml:space="preserve"> </w:t>
      </w:r>
      <w:r>
        <w:rPr>
          <w:color w:val="231F20"/>
          <w:w w:val="105"/>
        </w:rPr>
        <w:t>to</w:t>
      </w:r>
      <w:r>
        <w:rPr>
          <w:color w:val="231F20"/>
          <w:spacing w:val="-10"/>
          <w:w w:val="105"/>
        </w:rPr>
        <w:t xml:space="preserve"> </w:t>
      </w:r>
      <w:r>
        <w:rPr>
          <w:color w:val="231F20"/>
          <w:w w:val="105"/>
        </w:rPr>
        <w:t>win</w:t>
      </w:r>
      <w:r>
        <w:rPr>
          <w:color w:val="231F20"/>
          <w:spacing w:val="-10"/>
          <w:w w:val="105"/>
        </w:rPr>
        <w:t xml:space="preserve"> </w:t>
      </w:r>
      <w:r>
        <w:rPr>
          <w:color w:val="231F20"/>
          <w:w w:val="105"/>
        </w:rPr>
        <w:t>over</w:t>
      </w:r>
      <w:r>
        <w:rPr>
          <w:color w:val="231F20"/>
          <w:spacing w:val="-10"/>
          <w:w w:val="105"/>
        </w:rPr>
        <w:t xml:space="preserve"> </w:t>
      </w:r>
      <w:r>
        <w:rPr>
          <w:color w:val="231F20"/>
          <w:w w:val="105"/>
        </w:rPr>
        <w:t>the</w:t>
      </w:r>
      <w:r>
        <w:rPr>
          <w:color w:val="231F20"/>
          <w:spacing w:val="-10"/>
          <w:w w:val="105"/>
        </w:rPr>
        <w:t xml:space="preserve"> </w:t>
      </w:r>
      <w:r>
        <w:rPr>
          <w:color w:val="231F20"/>
          <w:w w:val="105"/>
        </w:rPr>
        <w:t>Cham</w:t>
      </w:r>
      <w:r>
        <w:rPr>
          <w:color w:val="231F20"/>
          <w:spacing w:val="-10"/>
          <w:w w:val="105"/>
        </w:rPr>
        <w:t xml:space="preserve"> </w:t>
      </w:r>
      <w:r>
        <w:rPr>
          <w:color w:val="231F20"/>
          <w:w w:val="105"/>
        </w:rPr>
        <w:t xml:space="preserve">king </w:t>
      </w:r>
      <w:r>
        <w:rPr>
          <w:color w:val="231F20"/>
        </w:rPr>
        <w:t>as an ally by marriage. The royal marriage took place in 1306 and was recorded in both Việt annals and the Cham inscription of Po-Sah. The Cham</w:t>
      </w:r>
      <w:r>
        <w:rPr>
          <w:color w:val="231F20"/>
          <w:spacing w:val="-10"/>
        </w:rPr>
        <w:t xml:space="preserve"> </w:t>
      </w:r>
      <w:r>
        <w:rPr>
          <w:color w:val="231F20"/>
        </w:rPr>
        <w:t>inscription</w:t>
      </w:r>
      <w:r>
        <w:rPr>
          <w:color w:val="231F20"/>
          <w:spacing w:val="-10"/>
        </w:rPr>
        <w:t xml:space="preserve"> </w:t>
      </w:r>
      <w:r>
        <w:rPr>
          <w:color w:val="231F20"/>
        </w:rPr>
        <w:t>is</w:t>
      </w:r>
      <w:r>
        <w:rPr>
          <w:color w:val="231F20"/>
          <w:spacing w:val="-10"/>
        </w:rPr>
        <w:t xml:space="preserve"> </w:t>
      </w:r>
      <w:r>
        <w:rPr>
          <w:color w:val="231F20"/>
        </w:rPr>
        <w:t>attributed</w:t>
      </w:r>
      <w:r>
        <w:rPr>
          <w:color w:val="231F20"/>
          <w:spacing w:val="-10"/>
        </w:rPr>
        <w:t xml:space="preserve"> </w:t>
      </w:r>
      <w:r>
        <w:rPr>
          <w:color w:val="231F20"/>
        </w:rPr>
        <w:t>to</w:t>
      </w:r>
      <w:r>
        <w:rPr>
          <w:color w:val="231F20"/>
          <w:spacing w:val="-10"/>
        </w:rPr>
        <w:t xml:space="preserve"> </w:t>
      </w:r>
      <w:r>
        <w:rPr>
          <w:color w:val="231F20"/>
        </w:rPr>
        <w:t>Jaya</w:t>
      </w:r>
      <w:r>
        <w:rPr>
          <w:color w:val="231F20"/>
          <w:spacing w:val="-10"/>
        </w:rPr>
        <w:t xml:space="preserve"> </w:t>
      </w:r>
      <w:r>
        <w:rPr>
          <w:color w:val="231F20"/>
        </w:rPr>
        <w:t>Simhavarman</w:t>
      </w:r>
      <w:r>
        <w:rPr>
          <w:color w:val="231F20"/>
          <w:spacing w:val="-10"/>
        </w:rPr>
        <w:t xml:space="preserve"> </w:t>
      </w:r>
      <w:r>
        <w:rPr>
          <w:smallCaps/>
          <w:color w:val="231F20"/>
        </w:rPr>
        <w:t>iii</w:t>
      </w:r>
      <w:r>
        <w:rPr>
          <w:color w:val="231F20"/>
        </w:rPr>
        <w:t>’s</w:t>
      </w:r>
      <w:r>
        <w:rPr>
          <w:color w:val="231F20"/>
          <w:spacing w:val="-10"/>
        </w:rPr>
        <w:t xml:space="preserve"> </w:t>
      </w:r>
      <w:r>
        <w:rPr>
          <w:color w:val="231F20"/>
        </w:rPr>
        <w:t>son,</w:t>
      </w:r>
      <w:r>
        <w:rPr>
          <w:color w:val="231F20"/>
          <w:spacing w:val="-10"/>
        </w:rPr>
        <w:t xml:space="preserve"> </w:t>
      </w:r>
      <w:r>
        <w:rPr>
          <w:color w:val="231F20"/>
        </w:rPr>
        <w:t>the</w:t>
      </w:r>
      <w:r>
        <w:rPr>
          <w:color w:val="231F20"/>
          <w:spacing w:val="-10"/>
        </w:rPr>
        <w:t xml:space="preserve"> </w:t>
      </w:r>
      <w:r>
        <w:rPr>
          <w:color w:val="231F20"/>
        </w:rPr>
        <w:t xml:space="preserve">crown </w:t>
      </w:r>
      <w:r>
        <w:rPr>
          <w:color w:val="231F20"/>
          <w:w w:val="105"/>
        </w:rPr>
        <w:t>prince</w:t>
      </w:r>
      <w:r>
        <w:rPr>
          <w:color w:val="231F20"/>
          <w:spacing w:val="-10"/>
          <w:w w:val="105"/>
        </w:rPr>
        <w:t xml:space="preserve"> </w:t>
      </w:r>
      <w:r>
        <w:rPr>
          <w:color w:val="231F20"/>
          <w:w w:val="105"/>
        </w:rPr>
        <w:t>Harijitatmaja,</w:t>
      </w:r>
      <w:r>
        <w:rPr>
          <w:color w:val="231F20"/>
          <w:spacing w:val="-10"/>
          <w:w w:val="105"/>
        </w:rPr>
        <w:t xml:space="preserve"> </w:t>
      </w:r>
      <w:r>
        <w:rPr>
          <w:color w:val="231F20"/>
          <w:w w:val="105"/>
        </w:rPr>
        <w:t>who</w:t>
      </w:r>
      <w:r>
        <w:rPr>
          <w:color w:val="231F20"/>
          <w:spacing w:val="-9"/>
          <w:w w:val="105"/>
        </w:rPr>
        <w:t xml:space="preserve"> </w:t>
      </w:r>
      <w:r>
        <w:rPr>
          <w:color w:val="231F20"/>
          <w:w w:val="105"/>
        </w:rPr>
        <w:t>later</w:t>
      </w:r>
      <w:r>
        <w:rPr>
          <w:color w:val="231F20"/>
          <w:spacing w:val="-10"/>
          <w:w w:val="105"/>
        </w:rPr>
        <w:t xml:space="preserve"> </w:t>
      </w:r>
      <w:r>
        <w:rPr>
          <w:color w:val="231F20"/>
          <w:w w:val="105"/>
        </w:rPr>
        <w:t>was</w:t>
      </w:r>
      <w:r>
        <w:rPr>
          <w:color w:val="231F20"/>
          <w:spacing w:val="-9"/>
          <w:w w:val="105"/>
        </w:rPr>
        <w:t xml:space="preserve"> </w:t>
      </w:r>
      <w:r>
        <w:rPr>
          <w:color w:val="231F20"/>
          <w:w w:val="105"/>
        </w:rPr>
        <w:t>called</w:t>
      </w:r>
      <w:r>
        <w:rPr>
          <w:color w:val="231F20"/>
          <w:spacing w:val="-10"/>
          <w:w w:val="105"/>
        </w:rPr>
        <w:t xml:space="preserve"> </w:t>
      </w:r>
      <w:r>
        <w:rPr>
          <w:color w:val="231F20"/>
          <w:w w:val="105"/>
        </w:rPr>
        <w:t>Pr</w:t>
      </w:r>
      <w:r>
        <w:rPr>
          <w:color w:val="231F20"/>
          <w:w w:val="105"/>
        </w:rPr>
        <w:t>ince</w:t>
      </w:r>
      <w:r>
        <w:rPr>
          <w:color w:val="231F20"/>
          <w:spacing w:val="-10"/>
          <w:w w:val="105"/>
        </w:rPr>
        <w:t xml:space="preserve"> </w:t>
      </w:r>
      <w:r>
        <w:rPr>
          <w:color w:val="231F20"/>
          <w:w w:val="105"/>
        </w:rPr>
        <w:t>Đa-Da</w:t>
      </w:r>
      <w:r>
        <w:rPr>
          <w:color w:val="231F20"/>
          <w:spacing w:val="-9"/>
          <w:w w:val="105"/>
        </w:rPr>
        <w:t xml:space="preserve"> </w:t>
      </w:r>
      <w:r>
        <w:rPr>
          <w:color w:val="231F20"/>
          <w:w w:val="105"/>
        </w:rPr>
        <w:t>(or</w:t>
      </w:r>
      <w:r>
        <w:rPr>
          <w:color w:val="231F20"/>
          <w:spacing w:val="-11"/>
          <w:w w:val="105"/>
        </w:rPr>
        <w:t xml:space="preserve"> </w:t>
      </w:r>
      <w:r>
        <w:rPr>
          <w:rFonts w:ascii="Palatino Linotype" w:hAnsi="Palatino Linotype"/>
          <w:i/>
          <w:color w:val="231F20"/>
          <w:spacing w:val="-2"/>
          <w:w w:val="105"/>
        </w:rPr>
        <w:t>atmaja</w:t>
      </w:r>
      <w:r>
        <w:rPr>
          <w:color w:val="231F20"/>
          <w:spacing w:val="-2"/>
          <w:w w:val="105"/>
        </w:rPr>
        <w:t>)</w:t>
      </w:r>
    </w:p>
    <w:p w:rsidR="009E0961" w:rsidRDefault="00183599">
      <w:pPr>
        <w:pStyle w:val="BodyText"/>
        <w:spacing w:line="240" w:lineRule="exact"/>
        <w:ind w:left="1474"/>
        <w:jc w:val="both"/>
      </w:pPr>
      <w:r>
        <w:rPr>
          <w:color w:val="231F20"/>
        </w:rPr>
        <w:t>and</w:t>
      </w:r>
      <w:r>
        <w:rPr>
          <w:color w:val="231F20"/>
          <w:spacing w:val="27"/>
        </w:rPr>
        <w:t xml:space="preserve"> </w:t>
      </w:r>
      <w:r>
        <w:rPr>
          <w:color w:val="231F20"/>
        </w:rPr>
        <w:t>King</w:t>
      </w:r>
      <w:r>
        <w:rPr>
          <w:color w:val="231F20"/>
          <w:spacing w:val="27"/>
        </w:rPr>
        <w:t xml:space="preserve"> </w:t>
      </w:r>
      <w:r>
        <w:rPr>
          <w:color w:val="231F20"/>
        </w:rPr>
        <w:t>Chế</w:t>
      </w:r>
      <w:r>
        <w:rPr>
          <w:color w:val="231F20"/>
          <w:spacing w:val="28"/>
        </w:rPr>
        <w:t xml:space="preserve"> </w:t>
      </w:r>
      <w:r>
        <w:rPr>
          <w:color w:val="231F20"/>
        </w:rPr>
        <w:t>Chí</w:t>
      </w:r>
      <w:r>
        <w:rPr>
          <w:color w:val="231F20"/>
          <w:spacing w:val="27"/>
        </w:rPr>
        <w:t xml:space="preserve"> </w:t>
      </w:r>
      <w:r>
        <w:rPr>
          <w:color w:val="231F20"/>
        </w:rPr>
        <w:t>by</w:t>
      </w:r>
      <w:r>
        <w:rPr>
          <w:color w:val="231F20"/>
          <w:spacing w:val="27"/>
        </w:rPr>
        <w:t xml:space="preserve"> </w:t>
      </w:r>
      <w:r>
        <w:rPr>
          <w:color w:val="231F20"/>
        </w:rPr>
        <w:t>the</w:t>
      </w:r>
      <w:r>
        <w:rPr>
          <w:color w:val="231F20"/>
          <w:spacing w:val="28"/>
        </w:rPr>
        <w:t xml:space="preserve"> </w:t>
      </w:r>
      <w:r>
        <w:rPr>
          <w:color w:val="231F20"/>
        </w:rPr>
        <w:t>Việt.</w:t>
      </w:r>
      <w:r>
        <w:rPr>
          <w:color w:val="231F20"/>
          <w:position w:val="7"/>
          <w:sz w:val="16"/>
        </w:rPr>
        <w:t>105</w:t>
      </w:r>
      <w:r>
        <w:rPr>
          <w:color w:val="231F20"/>
          <w:spacing w:val="39"/>
          <w:position w:val="7"/>
          <w:sz w:val="16"/>
        </w:rPr>
        <w:t xml:space="preserve"> </w:t>
      </w:r>
      <w:r>
        <w:rPr>
          <w:color w:val="231F20"/>
        </w:rPr>
        <w:t>In</w:t>
      </w:r>
      <w:r>
        <w:rPr>
          <w:color w:val="231F20"/>
          <w:spacing w:val="27"/>
        </w:rPr>
        <w:t xml:space="preserve"> </w:t>
      </w:r>
      <w:r>
        <w:rPr>
          <w:color w:val="231F20"/>
        </w:rPr>
        <w:t>this</w:t>
      </w:r>
      <w:r>
        <w:rPr>
          <w:color w:val="231F20"/>
          <w:spacing w:val="28"/>
        </w:rPr>
        <w:t xml:space="preserve"> </w:t>
      </w:r>
      <w:r>
        <w:rPr>
          <w:color w:val="231F20"/>
        </w:rPr>
        <w:t>inscription,</w:t>
      </w:r>
      <w:r>
        <w:rPr>
          <w:color w:val="231F20"/>
          <w:spacing w:val="27"/>
        </w:rPr>
        <w:t xml:space="preserve"> </w:t>
      </w:r>
      <w:r>
        <w:rPr>
          <w:color w:val="231F20"/>
        </w:rPr>
        <w:t>the</w:t>
      </w:r>
      <w:r>
        <w:rPr>
          <w:color w:val="231F20"/>
          <w:spacing w:val="27"/>
        </w:rPr>
        <w:t xml:space="preserve"> </w:t>
      </w:r>
      <w:r>
        <w:rPr>
          <w:color w:val="231F20"/>
          <w:spacing w:val="-2"/>
        </w:rPr>
        <w:t>emperor’s</w:t>
      </w:r>
    </w:p>
    <w:p w:rsidR="009E0961" w:rsidRDefault="00183599">
      <w:pPr>
        <w:pStyle w:val="BodyText"/>
        <w:spacing w:before="8" w:line="254" w:lineRule="auto"/>
        <w:ind w:left="1473" w:right="730"/>
        <w:jc w:val="both"/>
      </w:pPr>
      <w:r>
        <w:rPr>
          <w:color w:val="231F20"/>
        </w:rPr>
        <w:t>daughter</w:t>
      </w:r>
      <w:r>
        <w:rPr>
          <w:color w:val="231F20"/>
          <w:spacing w:val="-11"/>
        </w:rPr>
        <w:t xml:space="preserve"> </w:t>
      </w:r>
      <w:r>
        <w:rPr>
          <w:color w:val="231F20"/>
        </w:rPr>
        <w:t>Huyền</w:t>
      </w:r>
      <w:r>
        <w:rPr>
          <w:color w:val="231F20"/>
          <w:spacing w:val="-11"/>
        </w:rPr>
        <w:t xml:space="preserve"> </w:t>
      </w:r>
      <w:r>
        <w:rPr>
          <w:color w:val="231F20"/>
        </w:rPr>
        <w:t>Trân</w:t>
      </w:r>
      <w:r>
        <w:rPr>
          <w:color w:val="231F20"/>
          <w:spacing w:val="-11"/>
        </w:rPr>
        <w:t xml:space="preserve"> </w:t>
      </w:r>
      <w:r>
        <w:rPr>
          <w:color w:val="231F20"/>
        </w:rPr>
        <w:t>is</w:t>
      </w:r>
      <w:r>
        <w:rPr>
          <w:color w:val="231F20"/>
          <w:spacing w:val="-11"/>
        </w:rPr>
        <w:t xml:space="preserve"> </w:t>
      </w:r>
      <w:r>
        <w:rPr>
          <w:color w:val="231F20"/>
        </w:rPr>
        <w:t>named</w:t>
      </w:r>
      <w:r>
        <w:rPr>
          <w:color w:val="231F20"/>
          <w:spacing w:val="-11"/>
        </w:rPr>
        <w:t xml:space="preserve"> </w:t>
      </w:r>
      <w:r>
        <w:rPr>
          <w:color w:val="231F20"/>
        </w:rPr>
        <w:t>as</w:t>
      </w:r>
      <w:r>
        <w:rPr>
          <w:color w:val="231F20"/>
          <w:spacing w:val="-11"/>
        </w:rPr>
        <w:t xml:space="preserve"> </w:t>
      </w:r>
      <w:r>
        <w:rPr>
          <w:color w:val="231F20"/>
        </w:rPr>
        <w:t>the</w:t>
      </w:r>
      <w:r>
        <w:rPr>
          <w:color w:val="231F20"/>
          <w:spacing w:val="-11"/>
        </w:rPr>
        <w:t xml:space="preserve"> </w:t>
      </w:r>
      <w:r>
        <w:rPr>
          <w:color w:val="231F20"/>
        </w:rPr>
        <w:t>second</w:t>
      </w:r>
      <w:r>
        <w:rPr>
          <w:color w:val="231F20"/>
          <w:spacing w:val="-11"/>
        </w:rPr>
        <w:t xml:space="preserve"> </w:t>
      </w:r>
      <w:r>
        <w:rPr>
          <w:color w:val="231F20"/>
        </w:rPr>
        <w:t>rank</w:t>
      </w:r>
      <w:r>
        <w:rPr>
          <w:color w:val="231F20"/>
          <w:spacing w:val="-11"/>
        </w:rPr>
        <w:t xml:space="preserve"> </w:t>
      </w:r>
      <w:r>
        <w:rPr>
          <w:color w:val="231F20"/>
        </w:rPr>
        <w:t>Queen</w:t>
      </w:r>
      <w:r>
        <w:rPr>
          <w:color w:val="231F20"/>
          <w:spacing w:val="-11"/>
        </w:rPr>
        <w:t xml:space="preserve"> </w:t>
      </w:r>
      <w:r>
        <w:rPr>
          <w:color w:val="231F20"/>
        </w:rPr>
        <w:t>Tapasi,</w:t>
      </w:r>
      <w:r>
        <w:rPr>
          <w:color w:val="231F20"/>
          <w:spacing w:val="-11"/>
        </w:rPr>
        <w:t xml:space="preserve"> </w:t>
      </w:r>
      <w:r>
        <w:rPr>
          <w:color w:val="231F20"/>
        </w:rPr>
        <w:t>mean- ing</w:t>
      </w:r>
      <w:r>
        <w:rPr>
          <w:color w:val="231F20"/>
          <w:spacing w:val="-13"/>
        </w:rPr>
        <w:t xml:space="preserve"> </w:t>
      </w:r>
      <w:r>
        <w:rPr>
          <w:color w:val="231F20"/>
        </w:rPr>
        <w:t>the</w:t>
      </w:r>
      <w:r>
        <w:rPr>
          <w:color w:val="231F20"/>
          <w:spacing w:val="-13"/>
        </w:rPr>
        <w:t xml:space="preserve"> </w:t>
      </w:r>
      <w:r>
        <w:rPr>
          <w:color w:val="231F20"/>
        </w:rPr>
        <w:t>‘queen</w:t>
      </w:r>
      <w:r>
        <w:rPr>
          <w:color w:val="231F20"/>
          <w:spacing w:val="-13"/>
        </w:rPr>
        <w:t xml:space="preserve"> </w:t>
      </w:r>
      <w:r>
        <w:rPr>
          <w:color w:val="231F20"/>
        </w:rPr>
        <w:t>of</w:t>
      </w:r>
      <w:r>
        <w:rPr>
          <w:color w:val="231F20"/>
          <w:spacing w:val="-13"/>
        </w:rPr>
        <w:t xml:space="preserve"> </w:t>
      </w:r>
      <w:r>
        <w:rPr>
          <w:color w:val="231F20"/>
        </w:rPr>
        <w:t>penitence’</w:t>
      </w:r>
      <w:r>
        <w:rPr>
          <w:color w:val="231F20"/>
          <w:spacing w:val="-13"/>
        </w:rPr>
        <w:t xml:space="preserve"> </w:t>
      </w:r>
      <w:r>
        <w:rPr>
          <w:color w:val="231F20"/>
        </w:rPr>
        <w:t>in</w:t>
      </w:r>
      <w:r>
        <w:rPr>
          <w:color w:val="231F20"/>
          <w:spacing w:val="-13"/>
        </w:rPr>
        <w:t xml:space="preserve"> </w:t>
      </w:r>
      <w:r>
        <w:rPr>
          <w:color w:val="231F20"/>
        </w:rPr>
        <w:t>old</w:t>
      </w:r>
      <w:r>
        <w:rPr>
          <w:color w:val="231F20"/>
          <w:spacing w:val="-13"/>
        </w:rPr>
        <w:t xml:space="preserve"> </w:t>
      </w:r>
      <w:r>
        <w:rPr>
          <w:color w:val="231F20"/>
        </w:rPr>
        <w:t>Cham</w:t>
      </w:r>
      <w:r>
        <w:rPr>
          <w:color w:val="231F20"/>
          <w:spacing w:val="-13"/>
        </w:rPr>
        <w:t xml:space="preserve"> </w:t>
      </w:r>
      <w:r>
        <w:rPr>
          <w:color w:val="231F20"/>
        </w:rPr>
        <w:t>language.</w:t>
      </w:r>
      <w:r>
        <w:rPr>
          <w:color w:val="231F20"/>
          <w:position w:val="7"/>
          <w:sz w:val="16"/>
        </w:rPr>
        <w:t xml:space="preserve">106 </w:t>
      </w:r>
      <w:r>
        <w:rPr>
          <w:color w:val="231F20"/>
        </w:rPr>
        <w:t>In</w:t>
      </w:r>
      <w:r>
        <w:rPr>
          <w:color w:val="231F20"/>
          <w:spacing w:val="-13"/>
        </w:rPr>
        <w:t xml:space="preserve"> </w:t>
      </w:r>
      <w:r>
        <w:rPr>
          <w:color w:val="231F20"/>
        </w:rPr>
        <w:t>February</w:t>
      </w:r>
      <w:r>
        <w:rPr>
          <w:color w:val="231F20"/>
          <w:spacing w:val="-13"/>
        </w:rPr>
        <w:t xml:space="preserve"> </w:t>
      </w:r>
      <w:r>
        <w:rPr>
          <w:color w:val="231F20"/>
        </w:rPr>
        <w:t>1307 the</w:t>
      </w:r>
      <w:r>
        <w:rPr>
          <w:color w:val="231F20"/>
          <w:spacing w:val="-4"/>
        </w:rPr>
        <w:t xml:space="preserve"> </w:t>
      </w:r>
      <w:r>
        <w:rPr>
          <w:color w:val="231F20"/>
        </w:rPr>
        <w:t>Việt</w:t>
      </w:r>
      <w:r>
        <w:rPr>
          <w:color w:val="231F20"/>
          <w:spacing w:val="-4"/>
        </w:rPr>
        <w:t xml:space="preserve"> </w:t>
      </w:r>
      <w:r>
        <w:rPr>
          <w:color w:val="231F20"/>
        </w:rPr>
        <w:t>army</w:t>
      </w:r>
      <w:r>
        <w:rPr>
          <w:color w:val="231F20"/>
          <w:spacing w:val="-4"/>
        </w:rPr>
        <w:t xml:space="preserve"> </w:t>
      </w:r>
      <w:r>
        <w:rPr>
          <w:color w:val="231F20"/>
        </w:rPr>
        <w:t>moved</w:t>
      </w:r>
      <w:r>
        <w:rPr>
          <w:color w:val="231F20"/>
          <w:spacing w:val="-4"/>
        </w:rPr>
        <w:t xml:space="preserve"> </w:t>
      </w:r>
      <w:r>
        <w:rPr>
          <w:color w:val="231F20"/>
        </w:rPr>
        <w:t>into</w:t>
      </w:r>
      <w:r>
        <w:rPr>
          <w:color w:val="231F20"/>
          <w:spacing w:val="-4"/>
        </w:rPr>
        <w:t xml:space="preserve"> </w:t>
      </w:r>
      <w:r>
        <w:rPr>
          <w:color w:val="231F20"/>
        </w:rPr>
        <w:t>the</w:t>
      </w:r>
      <w:r>
        <w:rPr>
          <w:color w:val="231F20"/>
          <w:spacing w:val="-4"/>
        </w:rPr>
        <w:t xml:space="preserve"> </w:t>
      </w:r>
      <w:r>
        <w:rPr>
          <w:color w:val="231F20"/>
        </w:rPr>
        <w:t>two</w:t>
      </w:r>
      <w:r>
        <w:rPr>
          <w:color w:val="231F20"/>
          <w:spacing w:val="-4"/>
        </w:rPr>
        <w:t xml:space="preserve"> </w:t>
      </w:r>
      <w:r>
        <w:rPr>
          <w:color w:val="231F20"/>
        </w:rPr>
        <w:t>Cham</w:t>
      </w:r>
      <w:r>
        <w:rPr>
          <w:color w:val="231F20"/>
          <w:spacing w:val="-4"/>
        </w:rPr>
        <w:t xml:space="preserve"> </w:t>
      </w:r>
      <w:r>
        <w:rPr>
          <w:color w:val="231F20"/>
        </w:rPr>
        <w:t>provinces</w:t>
      </w:r>
      <w:r>
        <w:rPr>
          <w:color w:val="231F20"/>
          <w:spacing w:val="-4"/>
        </w:rPr>
        <w:t xml:space="preserve"> </w:t>
      </w:r>
      <w:r>
        <w:rPr>
          <w:color w:val="231F20"/>
        </w:rPr>
        <w:t>of</w:t>
      </w:r>
      <w:r>
        <w:rPr>
          <w:color w:val="231F20"/>
          <w:spacing w:val="-4"/>
        </w:rPr>
        <w:t xml:space="preserve"> </w:t>
      </w:r>
      <w:r>
        <w:rPr>
          <w:color w:val="231F20"/>
        </w:rPr>
        <w:t>Ô</w:t>
      </w:r>
      <w:r>
        <w:rPr>
          <w:color w:val="231F20"/>
          <w:spacing w:val="-4"/>
        </w:rPr>
        <w:t xml:space="preserve"> </w:t>
      </w:r>
      <w:r>
        <w:rPr>
          <w:color w:val="231F20"/>
        </w:rPr>
        <w:t>and</w:t>
      </w:r>
      <w:r>
        <w:rPr>
          <w:color w:val="231F20"/>
          <w:spacing w:val="-4"/>
        </w:rPr>
        <w:t xml:space="preserve"> </w:t>
      </w:r>
      <w:r>
        <w:rPr>
          <w:color w:val="231F20"/>
        </w:rPr>
        <w:t>Lý</w:t>
      </w:r>
      <w:r>
        <w:rPr>
          <w:color w:val="231F20"/>
          <w:spacing w:val="-4"/>
        </w:rPr>
        <w:t xml:space="preserve"> </w:t>
      </w:r>
      <w:r>
        <w:rPr>
          <w:color w:val="231F20"/>
        </w:rPr>
        <w:t xml:space="preserve">despite </w:t>
      </w:r>
      <w:r>
        <w:rPr>
          <w:color w:val="231F20"/>
          <w:spacing w:val="-2"/>
        </w:rPr>
        <w:t>the</w:t>
      </w:r>
      <w:r>
        <w:rPr>
          <w:color w:val="231F20"/>
          <w:spacing w:val="-7"/>
        </w:rPr>
        <w:t xml:space="preserve"> </w:t>
      </w:r>
      <w:r>
        <w:rPr>
          <w:color w:val="231F20"/>
          <w:spacing w:val="-2"/>
        </w:rPr>
        <w:t>protests</w:t>
      </w:r>
      <w:r>
        <w:rPr>
          <w:color w:val="231F20"/>
          <w:spacing w:val="-7"/>
        </w:rPr>
        <w:t xml:space="preserve"> </w:t>
      </w:r>
      <w:r>
        <w:rPr>
          <w:color w:val="231F20"/>
          <w:spacing w:val="-2"/>
        </w:rPr>
        <w:t>of</w:t>
      </w:r>
      <w:r>
        <w:rPr>
          <w:color w:val="231F20"/>
          <w:spacing w:val="-7"/>
        </w:rPr>
        <w:t xml:space="preserve"> </w:t>
      </w:r>
      <w:r>
        <w:rPr>
          <w:color w:val="231F20"/>
          <w:spacing w:val="-2"/>
        </w:rPr>
        <w:t>local</w:t>
      </w:r>
      <w:r>
        <w:rPr>
          <w:color w:val="231F20"/>
          <w:spacing w:val="-7"/>
        </w:rPr>
        <w:t xml:space="preserve"> </w:t>
      </w:r>
      <w:r>
        <w:rPr>
          <w:color w:val="231F20"/>
          <w:spacing w:val="-2"/>
        </w:rPr>
        <w:t>people.</w:t>
      </w:r>
      <w:r>
        <w:rPr>
          <w:color w:val="231F20"/>
          <w:spacing w:val="-7"/>
        </w:rPr>
        <w:t xml:space="preserve"> </w:t>
      </w:r>
      <w:r>
        <w:rPr>
          <w:color w:val="231F20"/>
          <w:spacing w:val="-2"/>
        </w:rPr>
        <w:t>Đoàn</w:t>
      </w:r>
      <w:r>
        <w:rPr>
          <w:color w:val="231F20"/>
          <w:spacing w:val="-7"/>
        </w:rPr>
        <w:t xml:space="preserve"> </w:t>
      </w:r>
      <w:r>
        <w:rPr>
          <w:color w:val="231F20"/>
          <w:spacing w:val="-2"/>
        </w:rPr>
        <w:t>Nhữ</w:t>
      </w:r>
      <w:r>
        <w:rPr>
          <w:color w:val="231F20"/>
          <w:spacing w:val="-7"/>
        </w:rPr>
        <w:t xml:space="preserve"> </w:t>
      </w:r>
      <w:r>
        <w:rPr>
          <w:color w:val="231F20"/>
          <w:spacing w:val="-2"/>
        </w:rPr>
        <w:t>Hài</w:t>
      </w:r>
      <w:r>
        <w:rPr>
          <w:color w:val="231F20"/>
          <w:spacing w:val="-7"/>
        </w:rPr>
        <w:t xml:space="preserve"> </w:t>
      </w:r>
      <w:r>
        <w:rPr>
          <w:color w:val="231F20"/>
          <w:spacing w:val="-2"/>
        </w:rPr>
        <w:t>was</w:t>
      </w:r>
      <w:r>
        <w:rPr>
          <w:color w:val="231F20"/>
          <w:spacing w:val="-7"/>
        </w:rPr>
        <w:t xml:space="preserve"> </w:t>
      </w:r>
      <w:r>
        <w:rPr>
          <w:color w:val="231F20"/>
          <w:spacing w:val="-2"/>
        </w:rPr>
        <w:t>sent</w:t>
      </w:r>
      <w:r>
        <w:rPr>
          <w:color w:val="231F20"/>
          <w:spacing w:val="-7"/>
        </w:rPr>
        <w:t xml:space="preserve"> </w:t>
      </w:r>
      <w:r>
        <w:rPr>
          <w:color w:val="231F20"/>
          <w:spacing w:val="-2"/>
        </w:rPr>
        <w:t>to</w:t>
      </w:r>
      <w:r>
        <w:rPr>
          <w:color w:val="231F20"/>
          <w:spacing w:val="-7"/>
        </w:rPr>
        <w:t xml:space="preserve"> </w:t>
      </w:r>
      <w:r>
        <w:rPr>
          <w:color w:val="231F20"/>
          <w:spacing w:val="-2"/>
        </w:rPr>
        <w:t>calm</w:t>
      </w:r>
      <w:r>
        <w:rPr>
          <w:color w:val="231F20"/>
          <w:spacing w:val="-7"/>
        </w:rPr>
        <w:t xml:space="preserve"> </w:t>
      </w:r>
      <w:r>
        <w:rPr>
          <w:color w:val="231F20"/>
          <w:spacing w:val="-2"/>
        </w:rPr>
        <w:t>the</w:t>
      </w:r>
      <w:r>
        <w:rPr>
          <w:color w:val="231F20"/>
          <w:spacing w:val="-7"/>
        </w:rPr>
        <w:t xml:space="preserve"> </w:t>
      </w:r>
      <w:r>
        <w:rPr>
          <w:color w:val="231F20"/>
          <w:spacing w:val="-2"/>
        </w:rPr>
        <w:t xml:space="preserve">situation </w:t>
      </w:r>
      <w:r>
        <w:rPr>
          <w:color w:val="231F20"/>
          <w:w w:val="105"/>
        </w:rPr>
        <w:t>and</w:t>
      </w:r>
      <w:r>
        <w:rPr>
          <w:color w:val="231F20"/>
          <w:spacing w:val="-14"/>
          <w:w w:val="105"/>
        </w:rPr>
        <w:t xml:space="preserve"> </w:t>
      </w:r>
      <w:r>
        <w:rPr>
          <w:color w:val="231F20"/>
          <w:w w:val="105"/>
        </w:rPr>
        <w:t>changed</w:t>
      </w:r>
      <w:r>
        <w:rPr>
          <w:color w:val="231F20"/>
          <w:spacing w:val="-14"/>
          <w:w w:val="105"/>
        </w:rPr>
        <w:t xml:space="preserve"> </w:t>
      </w:r>
      <w:r>
        <w:rPr>
          <w:color w:val="231F20"/>
          <w:w w:val="105"/>
        </w:rPr>
        <w:t>the</w:t>
      </w:r>
      <w:r>
        <w:rPr>
          <w:color w:val="231F20"/>
          <w:spacing w:val="-14"/>
          <w:w w:val="105"/>
        </w:rPr>
        <w:t xml:space="preserve"> </w:t>
      </w:r>
      <w:r>
        <w:rPr>
          <w:color w:val="231F20"/>
          <w:w w:val="105"/>
        </w:rPr>
        <w:t>names</w:t>
      </w:r>
      <w:r>
        <w:rPr>
          <w:color w:val="231F20"/>
          <w:spacing w:val="-14"/>
          <w:w w:val="105"/>
        </w:rPr>
        <w:t xml:space="preserve"> </w:t>
      </w:r>
      <w:r>
        <w:rPr>
          <w:color w:val="231F20"/>
          <w:w w:val="105"/>
        </w:rPr>
        <w:t>of</w:t>
      </w:r>
      <w:r>
        <w:rPr>
          <w:color w:val="231F20"/>
          <w:spacing w:val="-13"/>
          <w:w w:val="105"/>
        </w:rPr>
        <w:t xml:space="preserve"> </w:t>
      </w:r>
      <w:r>
        <w:rPr>
          <w:color w:val="231F20"/>
          <w:w w:val="105"/>
        </w:rPr>
        <w:t>the</w:t>
      </w:r>
      <w:r>
        <w:rPr>
          <w:color w:val="231F20"/>
          <w:spacing w:val="-14"/>
          <w:w w:val="105"/>
        </w:rPr>
        <w:t xml:space="preserve"> </w:t>
      </w:r>
      <w:r>
        <w:rPr>
          <w:color w:val="231F20"/>
          <w:w w:val="105"/>
        </w:rPr>
        <w:t>provinces</w:t>
      </w:r>
      <w:r>
        <w:rPr>
          <w:color w:val="231F20"/>
          <w:spacing w:val="-14"/>
          <w:w w:val="105"/>
        </w:rPr>
        <w:t xml:space="preserve"> </w:t>
      </w:r>
      <w:r>
        <w:rPr>
          <w:color w:val="231F20"/>
          <w:w w:val="105"/>
        </w:rPr>
        <w:t>to</w:t>
      </w:r>
      <w:r>
        <w:rPr>
          <w:color w:val="231F20"/>
          <w:spacing w:val="-14"/>
          <w:w w:val="105"/>
        </w:rPr>
        <w:t xml:space="preserve"> </w:t>
      </w:r>
      <w:r>
        <w:rPr>
          <w:color w:val="231F20"/>
          <w:w w:val="105"/>
        </w:rPr>
        <w:t>Thuận</w:t>
      </w:r>
      <w:r>
        <w:rPr>
          <w:color w:val="231F20"/>
          <w:spacing w:val="-13"/>
          <w:w w:val="105"/>
        </w:rPr>
        <w:t xml:space="preserve"> </w:t>
      </w:r>
      <w:r>
        <w:rPr>
          <w:color w:val="231F20"/>
          <w:w w:val="105"/>
        </w:rPr>
        <w:t>and</w:t>
      </w:r>
      <w:r>
        <w:rPr>
          <w:color w:val="231F20"/>
          <w:spacing w:val="-14"/>
          <w:w w:val="105"/>
        </w:rPr>
        <w:t xml:space="preserve"> </w:t>
      </w:r>
      <w:r>
        <w:rPr>
          <w:color w:val="231F20"/>
          <w:w w:val="105"/>
        </w:rPr>
        <w:t>Hóa</w:t>
      </w:r>
      <w:r>
        <w:rPr>
          <w:color w:val="231F20"/>
          <w:spacing w:val="-14"/>
          <w:w w:val="105"/>
        </w:rPr>
        <w:t xml:space="preserve"> </w:t>
      </w:r>
      <w:r>
        <w:rPr>
          <w:color w:val="231F20"/>
          <w:w w:val="105"/>
        </w:rPr>
        <w:t>châu.</w:t>
      </w:r>
      <w:r>
        <w:rPr>
          <w:color w:val="231F20"/>
          <w:spacing w:val="-14"/>
          <w:w w:val="105"/>
        </w:rPr>
        <w:t xml:space="preserve"> </w:t>
      </w:r>
      <w:r>
        <w:rPr>
          <w:color w:val="231F20"/>
          <w:w w:val="105"/>
        </w:rPr>
        <w:t>The people</w:t>
      </w:r>
      <w:r>
        <w:rPr>
          <w:color w:val="231F20"/>
          <w:spacing w:val="-10"/>
          <w:w w:val="105"/>
        </w:rPr>
        <w:t xml:space="preserve"> </w:t>
      </w:r>
      <w:r>
        <w:rPr>
          <w:color w:val="231F20"/>
          <w:w w:val="105"/>
        </w:rPr>
        <w:t>of</w:t>
      </w:r>
      <w:r>
        <w:rPr>
          <w:color w:val="231F20"/>
          <w:spacing w:val="-10"/>
          <w:w w:val="105"/>
        </w:rPr>
        <w:t xml:space="preserve"> </w:t>
      </w:r>
      <w:r>
        <w:rPr>
          <w:color w:val="231F20"/>
          <w:w w:val="105"/>
        </w:rPr>
        <w:t>these</w:t>
      </w:r>
      <w:r>
        <w:rPr>
          <w:color w:val="231F20"/>
          <w:spacing w:val="-10"/>
          <w:w w:val="105"/>
        </w:rPr>
        <w:t xml:space="preserve"> </w:t>
      </w:r>
      <w:r>
        <w:rPr>
          <w:color w:val="231F20"/>
          <w:w w:val="105"/>
        </w:rPr>
        <w:t>provinces</w:t>
      </w:r>
      <w:r>
        <w:rPr>
          <w:color w:val="231F20"/>
          <w:spacing w:val="-10"/>
          <w:w w:val="105"/>
        </w:rPr>
        <w:t xml:space="preserve"> </w:t>
      </w:r>
      <w:r>
        <w:rPr>
          <w:color w:val="231F20"/>
          <w:w w:val="105"/>
        </w:rPr>
        <w:t>were</w:t>
      </w:r>
      <w:r>
        <w:rPr>
          <w:color w:val="231F20"/>
          <w:spacing w:val="-10"/>
          <w:w w:val="105"/>
        </w:rPr>
        <w:t xml:space="preserve"> </w:t>
      </w:r>
      <w:r>
        <w:rPr>
          <w:color w:val="231F20"/>
          <w:w w:val="105"/>
        </w:rPr>
        <w:t>exempted</w:t>
      </w:r>
      <w:r>
        <w:rPr>
          <w:color w:val="231F20"/>
          <w:spacing w:val="-10"/>
          <w:w w:val="105"/>
        </w:rPr>
        <w:t xml:space="preserve"> </w:t>
      </w:r>
      <w:r>
        <w:rPr>
          <w:color w:val="231F20"/>
          <w:w w:val="105"/>
        </w:rPr>
        <w:t>from</w:t>
      </w:r>
      <w:r>
        <w:rPr>
          <w:color w:val="231F20"/>
          <w:spacing w:val="-10"/>
          <w:w w:val="105"/>
        </w:rPr>
        <w:t xml:space="preserve"> </w:t>
      </w:r>
      <w:r>
        <w:rPr>
          <w:color w:val="231F20"/>
          <w:w w:val="105"/>
        </w:rPr>
        <w:t>taxes</w:t>
      </w:r>
      <w:r>
        <w:rPr>
          <w:color w:val="231F20"/>
          <w:spacing w:val="-10"/>
          <w:w w:val="105"/>
        </w:rPr>
        <w:t xml:space="preserve"> </w:t>
      </w:r>
      <w:r>
        <w:rPr>
          <w:color w:val="231F20"/>
          <w:w w:val="105"/>
        </w:rPr>
        <w:t>for</w:t>
      </w:r>
      <w:r>
        <w:rPr>
          <w:color w:val="231F20"/>
          <w:spacing w:val="-10"/>
          <w:w w:val="105"/>
        </w:rPr>
        <w:t xml:space="preserve"> </w:t>
      </w:r>
      <w:r>
        <w:rPr>
          <w:color w:val="231F20"/>
          <w:w w:val="105"/>
        </w:rPr>
        <w:t>three</w:t>
      </w:r>
      <w:r>
        <w:rPr>
          <w:color w:val="231F20"/>
          <w:spacing w:val="-10"/>
          <w:w w:val="105"/>
        </w:rPr>
        <w:t xml:space="preserve"> </w:t>
      </w:r>
      <w:r>
        <w:rPr>
          <w:color w:val="231F20"/>
          <w:w w:val="105"/>
        </w:rPr>
        <w:t xml:space="preserve">years, and Đoàn Nhữ Hài appointed some local men to be administrators </w:t>
      </w:r>
      <w:r>
        <w:rPr>
          <w:color w:val="231F20"/>
          <w:spacing w:val="-2"/>
        </w:rPr>
        <w:t>who</w:t>
      </w:r>
      <w:r>
        <w:rPr>
          <w:color w:val="231F20"/>
          <w:spacing w:val="-10"/>
        </w:rPr>
        <w:t xml:space="preserve"> </w:t>
      </w:r>
      <w:r>
        <w:rPr>
          <w:color w:val="231F20"/>
          <w:spacing w:val="-2"/>
        </w:rPr>
        <w:t>were</w:t>
      </w:r>
      <w:r>
        <w:rPr>
          <w:color w:val="231F20"/>
          <w:spacing w:val="-9"/>
        </w:rPr>
        <w:t xml:space="preserve"> </w:t>
      </w:r>
      <w:r>
        <w:rPr>
          <w:color w:val="231F20"/>
          <w:spacing w:val="-2"/>
        </w:rPr>
        <w:t>awarded</w:t>
      </w:r>
      <w:r>
        <w:rPr>
          <w:color w:val="231F20"/>
          <w:spacing w:val="-9"/>
        </w:rPr>
        <w:t xml:space="preserve"> </w:t>
      </w:r>
      <w:r>
        <w:rPr>
          <w:color w:val="231F20"/>
          <w:spacing w:val="-2"/>
        </w:rPr>
        <w:t>land.</w:t>
      </w:r>
      <w:r>
        <w:rPr>
          <w:color w:val="231F20"/>
          <w:spacing w:val="-9"/>
        </w:rPr>
        <w:t xml:space="preserve"> </w:t>
      </w:r>
      <w:r>
        <w:rPr>
          <w:color w:val="231F20"/>
          <w:spacing w:val="-2"/>
        </w:rPr>
        <w:t>According</w:t>
      </w:r>
      <w:r>
        <w:rPr>
          <w:color w:val="231F20"/>
          <w:spacing w:val="-10"/>
        </w:rPr>
        <w:t xml:space="preserve"> </w:t>
      </w:r>
      <w:r>
        <w:rPr>
          <w:color w:val="231F20"/>
          <w:spacing w:val="-2"/>
        </w:rPr>
        <w:t>to</w:t>
      </w:r>
      <w:r>
        <w:rPr>
          <w:color w:val="231F20"/>
          <w:spacing w:val="-9"/>
        </w:rPr>
        <w:t xml:space="preserve"> </w:t>
      </w:r>
      <w:r>
        <w:rPr>
          <w:color w:val="231F20"/>
          <w:spacing w:val="-2"/>
        </w:rPr>
        <w:t>the</w:t>
      </w:r>
      <w:r>
        <w:rPr>
          <w:color w:val="231F20"/>
          <w:spacing w:val="-9"/>
        </w:rPr>
        <w:t xml:space="preserve"> </w:t>
      </w:r>
      <w:r>
        <w:rPr>
          <w:color w:val="231F20"/>
          <w:spacing w:val="-2"/>
        </w:rPr>
        <w:t>Việt</w:t>
      </w:r>
      <w:r>
        <w:rPr>
          <w:color w:val="231F20"/>
          <w:spacing w:val="-9"/>
        </w:rPr>
        <w:t xml:space="preserve"> </w:t>
      </w:r>
      <w:r>
        <w:rPr>
          <w:color w:val="231F20"/>
          <w:spacing w:val="-2"/>
        </w:rPr>
        <w:t>annals,</w:t>
      </w:r>
      <w:r>
        <w:rPr>
          <w:color w:val="231F20"/>
          <w:spacing w:val="-10"/>
        </w:rPr>
        <w:t xml:space="preserve"> </w:t>
      </w:r>
      <w:r>
        <w:rPr>
          <w:color w:val="231F20"/>
          <w:spacing w:val="-2"/>
        </w:rPr>
        <w:t>the</w:t>
      </w:r>
      <w:r>
        <w:rPr>
          <w:color w:val="231F20"/>
          <w:spacing w:val="-9"/>
        </w:rPr>
        <w:t xml:space="preserve"> </w:t>
      </w:r>
      <w:r>
        <w:rPr>
          <w:color w:val="231F20"/>
          <w:spacing w:val="-2"/>
        </w:rPr>
        <w:t>two</w:t>
      </w:r>
      <w:r>
        <w:rPr>
          <w:color w:val="231F20"/>
          <w:spacing w:val="-9"/>
        </w:rPr>
        <w:t xml:space="preserve"> </w:t>
      </w:r>
      <w:r>
        <w:rPr>
          <w:color w:val="231F20"/>
          <w:spacing w:val="-2"/>
        </w:rPr>
        <w:t>provinces</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183599">
      <w:pPr>
        <w:spacing w:before="83"/>
        <w:ind w:left="1840" w:right="1192"/>
        <w:jc w:val="center"/>
        <w:rPr>
          <w:sz w:val="18"/>
        </w:rPr>
      </w:pPr>
      <w:r>
        <w:rPr>
          <w:smallCaps/>
          <w:color w:val="231F20"/>
          <w:spacing w:val="16"/>
          <w:sz w:val="18"/>
        </w:rPr>
        <w:lastRenderedPageBreak/>
        <w:t>the</w:t>
      </w:r>
      <w:r>
        <w:rPr>
          <w:color w:val="231F20"/>
          <w:spacing w:val="51"/>
          <w:sz w:val="18"/>
        </w:rPr>
        <w:t xml:space="preserve"> </w:t>
      </w:r>
      <w:r>
        <w:rPr>
          <w:smallCaps/>
          <w:color w:val="231F20"/>
          <w:spacing w:val="18"/>
          <w:sz w:val="18"/>
        </w:rPr>
        <w:t>trần</w:t>
      </w:r>
      <w:r>
        <w:rPr>
          <w:color w:val="231F20"/>
          <w:spacing w:val="52"/>
          <w:sz w:val="18"/>
        </w:rPr>
        <w:t xml:space="preserve"> </w:t>
      </w:r>
      <w:r>
        <w:rPr>
          <w:smallCaps/>
          <w:color w:val="231F20"/>
          <w:spacing w:val="11"/>
          <w:sz w:val="18"/>
        </w:rPr>
        <w:t>d</w:t>
      </w:r>
      <w:r>
        <w:rPr>
          <w:color w:val="231F20"/>
          <w:spacing w:val="11"/>
          <w:sz w:val="18"/>
        </w:rPr>
        <w:t>y</w:t>
      </w:r>
      <w:r>
        <w:rPr>
          <w:color w:val="231F20"/>
          <w:spacing w:val="-16"/>
          <w:sz w:val="18"/>
        </w:rPr>
        <w:t xml:space="preserve"> </w:t>
      </w:r>
      <w:r>
        <w:rPr>
          <w:smallCaps/>
          <w:color w:val="231F20"/>
          <w:spacing w:val="11"/>
          <w:sz w:val="18"/>
        </w:rPr>
        <w:t>na</w:t>
      </w:r>
      <w:r>
        <w:rPr>
          <w:color w:val="231F20"/>
          <w:spacing w:val="-19"/>
          <w:sz w:val="18"/>
        </w:rPr>
        <w:t xml:space="preserve"> </w:t>
      </w:r>
      <w:r>
        <w:rPr>
          <w:smallCaps/>
          <w:color w:val="231F20"/>
          <w:spacing w:val="12"/>
          <w:sz w:val="18"/>
        </w:rPr>
        <w:t>st</w:t>
      </w:r>
      <w:r>
        <w:rPr>
          <w:smallCaps/>
          <w:color w:val="231F20"/>
          <w:spacing w:val="-18"/>
          <w:sz w:val="18"/>
        </w:rPr>
        <w:t xml:space="preserve"> </w:t>
      </w:r>
      <w:r>
        <w:rPr>
          <w:color w:val="231F20"/>
          <w:sz w:val="18"/>
        </w:rPr>
        <w:t>y</w:t>
      </w:r>
      <w:r>
        <w:rPr>
          <w:color w:val="231F20"/>
          <w:spacing w:val="65"/>
          <w:sz w:val="18"/>
        </w:rPr>
        <w:t xml:space="preserve"> </w:t>
      </w:r>
      <w:r>
        <w:rPr>
          <w:color w:val="231F20"/>
          <w:spacing w:val="20"/>
          <w:sz w:val="18"/>
        </w:rPr>
        <w:t xml:space="preserve">(1226–1413) </w:t>
      </w:r>
    </w:p>
    <w:p w:rsidR="009E0961" w:rsidRDefault="00183599">
      <w:pPr>
        <w:pStyle w:val="BodyText"/>
        <w:spacing w:before="10"/>
        <w:rPr>
          <w:sz w:val="25"/>
        </w:rPr>
      </w:pPr>
      <w:r>
        <w:rPr>
          <w:noProof/>
        </w:rPr>
        <w:drawing>
          <wp:anchor distT="0" distB="0" distL="0" distR="0" simplePos="0" relativeHeight="26" behindDoc="0" locked="0" layoutInCell="1" allowOverlap="1">
            <wp:simplePos x="0" y="0"/>
            <wp:positionH relativeFrom="page">
              <wp:posOffset>1143292</wp:posOffset>
            </wp:positionH>
            <wp:positionV relativeFrom="paragraph">
              <wp:posOffset>204633</wp:posOffset>
            </wp:positionV>
            <wp:extent cx="3262586" cy="4867275"/>
            <wp:effectExtent l="0" t="0" r="0" b="0"/>
            <wp:wrapTopAndBottom/>
            <wp:docPr id="3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png"/>
                    <pic:cNvPicPr/>
                  </pic:nvPicPr>
                  <pic:blipFill>
                    <a:blip r:embed="rId67" cstate="print"/>
                    <a:stretch>
                      <a:fillRect/>
                    </a:stretch>
                  </pic:blipFill>
                  <pic:spPr>
                    <a:xfrm>
                      <a:off x="0" y="0"/>
                      <a:ext cx="3262586" cy="4867275"/>
                    </a:xfrm>
                    <a:prstGeom prst="rect">
                      <a:avLst/>
                    </a:prstGeom>
                  </pic:spPr>
                </pic:pic>
              </a:graphicData>
            </a:graphic>
          </wp:anchor>
        </w:drawing>
      </w:r>
    </w:p>
    <w:p w:rsidR="009E0961" w:rsidRDefault="009E0961">
      <w:pPr>
        <w:pStyle w:val="BodyText"/>
        <w:spacing w:before="2"/>
        <w:rPr>
          <w:sz w:val="32"/>
        </w:rPr>
      </w:pPr>
    </w:p>
    <w:p w:rsidR="009E0961" w:rsidRDefault="00183599">
      <w:pPr>
        <w:ind w:left="1829" w:right="1205"/>
        <w:jc w:val="center"/>
        <w:rPr>
          <w:sz w:val="18"/>
        </w:rPr>
      </w:pPr>
      <w:r>
        <w:rPr>
          <w:color w:val="231F20"/>
          <w:sz w:val="18"/>
        </w:rPr>
        <w:t>Popular</w:t>
      </w:r>
      <w:r>
        <w:rPr>
          <w:color w:val="231F20"/>
          <w:spacing w:val="-6"/>
          <w:sz w:val="18"/>
        </w:rPr>
        <w:t xml:space="preserve"> </w:t>
      </w:r>
      <w:r>
        <w:rPr>
          <w:color w:val="231F20"/>
          <w:sz w:val="18"/>
        </w:rPr>
        <w:t>impression</w:t>
      </w:r>
      <w:r>
        <w:rPr>
          <w:color w:val="231F20"/>
          <w:spacing w:val="-5"/>
          <w:sz w:val="18"/>
        </w:rPr>
        <w:t xml:space="preserve"> </w:t>
      </w:r>
      <w:r>
        <w:rPr>
          <w:color w:val="231F20"/>
          <w:sz w:val="18"/>
        </w:rPr>
        <w:t>of</w:t>
      </w:r>
      <w:r>
        <w:rPr>
          <w:color w:val="231F20"/>
          <w:spacing w:val="-5"/>
          <w:sz w:val="18"/>
        </w:rPr>
        <w:t xml:space="preserve"> </w:t>
      </w:r>
      <w:r>
        <w:rPr>
          <w:color w:val="231F20"/>
          <w:sz w:val="18"/>
        </w:rPr>
        <w:t>Trần</w:t>
      </w:r>
      <w:r>
        <w:rPr>
          <w:color w:val="231F20"/>
          <w:spacing w:val="-5"/>
          <w:sz w:val="18"/>
        </w:rPr>
        <w:t xml:space="preserve"> </w:t>
      </w:r>
      <w:r>
        <w:rPr>
          <w:color w:val="231F20"/>
          <w:sz w:val="18"/>
        </w:rPr>
        <w:t>Princess</w:t>
      </w:r>
      <w:r>
        <w:rPr>
          <w:color w:val="231F20"/>
          <w:spacing w:val="-5"/>
          <w:sz w:val="18"/>
        </w:rPr>
        <w:t xml:space="preserve"> </w:t>
      </w:r>
      <w:r>
        <w:rPr>
          <w:color w:val="231F20"/>
          <w:sz w:val="18"/>
        </w:rPr>
        <w:t>Huyền</w:t>
      </w:r>
      <w:r>
        <w:rPr>
          <w:color w:val="231F20"/>
          <w:spacing w:val="-5"/>
          <w:sz w:val="18"/>
        </w:rPr>
        <w:t xml:space="preserve"> </w:t>
      </w:r>
      <w:r>
        <w:rPr>
          <w:color w:val="231F20"/>
          <w:sz w:val="18"/>
        </w:rPr>
        <w:t>Trân</w:t>
      </w:r>
      <w:r>
        <w:rPr>
          <w:color w:val="231F20"/>
          <w:spacing w:val="-6"/>
          <w:sz w:val="18"/>
        </w:rPr>
        <w:t xml:space="preserve"> </w:t>
      </w:r>
      <w:r>
        <w:rPr>
          <w:color w:val="231F20"/>
          <w:sz w:val="18"/>
        </w:rPr>
        <w:t>in</w:t>
      </w:r>
      <w:r>
        <w:rPr>
          <w:color w:val="231F20"/>
          <w:spacing w:val="-5"/>
          <w:sz w:val="18"/>
        </w:rPr>
        <w:t xml:space="preserve"> </w:t>
      </w:r>
      <w:r>
        <w:rPr>
          <w:color w:val="231F20"/>
          <w:spacing w:val="-4"/>
          <w:sz w:val="18"/>
        </w:rPr>
        <w:t>Huế.</w:t>
      </w:r>
    </w:p>
    <w:p w:rsidR="009E0961" w:rsidRDefault="009E0961">
      <w:pPr>
        <w:pStyle w:val="BodyText"/>
        <w:spacing w:before="3"/>
        <w:rPr>
          <w:sz w:val="26"/>
        </w:rPr>
      </w:pPr>
    </w:p>
    <w:p w:rsidR="009E0961" w:rsidRDefault="00183599">
      <w:pPr>
        <w:pStyle w:val="BodyText"/>
        <w:spacing w:line="259" w:lineRule="auto"/>
        <w:ind w:left="1416" w:right="787"/>
        <w:jc w:val="both"/>
      </w:pPr>
      <w:r>
        <w:rPr>
          <w:color w:val="231F20"/>
        </w:rPr>
        <w:t xml:space="preserve">had earlier been given to Đại Việt as the bride price for the princess Huyền Trân. The Cham king Jaya Simhavarman </w:t>
      </w:r>
      <w:r>
        <w:rPr>
          <w:smallCaps/>
          <w:color w:val="231F20"/>
        </w:rPr>
        <w:t>iii</w:t>
      </w:r>
      <w:r>
        <w:rPr>
          <w:color w:val="231F20"/>
        </w:rPr>
        <w:t xml:space="preserve"> died four months later in 1307, some eight months after Princess Huyền Trân arrived at his court. Upon news of his death reaching Đại Việt</w:t>
      </w:r>
      <w:r>
        <w:rPr>
          <w:color w:val="231F20"/>
        </w:rPr>
        <w:t>, the Việt navy under the command of Trần Khắc Chung sailed to Vijaya to ‘rescue’ Huyền Trân from the royal pyre during ‘a prayer ceremony at sea for her late husband’. They had a second objective of capturing the Cham crown prince Đa-Da. No official expla</w:t>
      </w:r>
      <w:r>
        <w:rPr>
          <w:color w:val="231F20"/>
        </w:rPr>
        <w:t>nation is given for taking away this prince. The Việt annals say in 1311 the emperor Trần Anh Tông led</w:t>
      </w:r>
      <w:r>
        <w:rPr>
          <w:color w:val="231F20"/>
          <w:spacing w:val="36"/>
        </w:rPr>
        <w:t xml:space="preserve"> </w:t>
      </w:r>
      <w:r>
        <w:rPr>
          <w:color w:val="231F20"/>
        </w:rPr>
        <w:t>an</w:t>
      </w:r>
      <w:r>
        <w:rPr>
          <w:color w:val="231F20"/>
          <w:spacing w:val="36"/>
        </w:rPr>
        <w:t xml:space="preserve"> </w:t>
      </w:r>
      <w:r>
        <w:rPr>
          <w:color w:val="231F20"/>
        </w:rPr>
        <w:t>army</w:t>
      </w:r>
      <w:r>
        <w:rPr>
          <w:color w:val="231F20"/>
          <w:spacing w:val="36"/>
        </w:rPr>
        <w:t xml:space="preserve"> </w:t>
      </w:r>
      <w:r>
        <w:rPr>
          <w:color w:val="231F20"/>
        </w:rPr>
        <w:t>to</w:t>
      </w:r>
      <w:r>
        <w:rPr>
          <w:color w:val="231F20"/>
          <w:spacing w:val="36"/>
        </w:rPr>
        <w:t xml:space="preserve"> </w:t>
      </w:r>
      <w:r>
        <w:rPr>
          <w:color w:val="231F20"/>
        </w:rPr>
        <w:t>Champa,</w:t>
      </w:r>
      <w:r>
        <w:rPr>
          <w:color w:val="231F20"/>
          <w:spacing w:val="36"/>
        </w:rPr>
        <w:t xml:space="preserve"> </w:t>
      </w:r>
      <w:r>
        <w:rPr>
          <w:color w:val="231F20"/>
        </w:rPr>
        <w:t>along</w:t>
      </w:r>
      <w:r>
        <w:rPr>
          <w:color w:val="231F20"/>
          <w:spacing w:val="36"/>
        </w:rPr>
        <w:t xml:space="preserve"> </w:t>
      </w:r>
      <w:r>
        <w:rPr>
          <w:color w:val="231F20"/>
        </w:rPr>
        <w:t>with</w:t>
      </w:r>
      <w:r>
        <w:rPr>
          <w:color w:val="231F20"/>
          <w:spacing w:val="36"/>
        </w:rPr>
        <w:t xml:space="preserve"> </w:t>
      </w:r>
      <w:r>
        <w:rPr>
          <w:color w:val="231F20"/>
        </w:rPr>
        <w:t>Đoàn</w:t>
      </w:r>
      <w:r>
        <w:rPr>
          <w:color w:val="231F20"/>
          <w:spacing w:val="36"/>
        </w:rPr>
        <w:t xml:space="preserve"> </w:t>
      </w:r>
      <w:r>
        <w:rPr>
          <w:color w:val="231F20"/>
        </w:rPr>
        <w:t>Nhữ</w:t>
      </w:r>
      <w:r>
        <w:rPr>
          <w:color w:val="231F20"/>
          <w:spacing w:val="36"/>
        </w:rPr>
        <w:t xml:space="preserve"> </w:t>
      </w:r>
      <w:r>
        <w:rPr>
          <w:color w:val="231F20"/>
        </w:rPr>
        <w:t>Hài,</w:t>
      </w:r>
      <w:r>
        <w:rPr>
          <w:color w:val="231F20"/>
          <w:spacing w:val="36"/>
        </w:rPr>
        <w:t xml:space="preserve"> </w:t>
      </w:r>
      <w:r>
        <w:rPr>
          <w:color w:val="231F20"/>
        </w:rPr>
        <w:t>to</w:t>
      </w:r>
      <w:r>
        <w:rPr>
          <w:color w:val="231F20"/>
          <w:spacing w:val="36"/>
        </w:rPr>
        <w:t xml:space="preserve"> </w:t>
      </w:r>
      <w:r>
        <w:rPr>
          <w:color w:val="231F20"/>
        </w:rPr>
        <w:t>capture</w:t>
      </w:r>
      <w:r>
        <w:rPr>
          <w:color w:val="231F20"/>
          <w:spacing w:val="36"/>
        </w:rPr>
        <w:t xml:space="preserve"> </w:t>
      </w:r>
      <w:r>
        <w:rPr>
          <w:color w:val="231F20"/>
        </w:rPr>
        <w:t>the</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2"/>
        </w:rPr>
      </w:pPr>
    </w:p>
    <w:p w:rsidR="009E0961" w:rsidRDefault="00183599">
      <w:pPr>
        <w:pStyle w:val="BodyText"/>
        <w:spacing w:line="254" w:lineRule="auto"/>
        <w:ind w:left="1473" w:right="731"/>
        <w:jc w:val="right"/>
      </w:pPr>
      <w:r>
        <w:rPr>
          <w:color w:val="231F20"/>
        </w:rPr>
        <w:t>Cham</w:t>
      </w:r>
      <w:r>
        <w:rPr>
          <w:color w:val="231F20"/>
          <w:spacing w:val="40"/>
        </w:rPr>
        <w:t xml:space="preserve"> </w:t>
      </w:r>
      <w:r>
        <w:rPr>
          <w:color w:val="231F20"/>
        </w:rPr>
        <w:t>king</w:t>
      </w:r>
      <w:r>
        <w:rPr>
          <w:color w:val="231F20"/>
          <w:spacing w:val="40"/>
        </w:rPr>
        <w:t xml:space="preserve"> </w:t>
      </w:r>
      <w:r>
        <w:rPr>
          <w:color w:val="231F20"/>
        </w:rPr>
        <w:t>Chế</w:t>
      </w:r>
      <w:r>
        <w:rPr>
          <w:color w:val="231F20"/>
          <w:spacing w:val="40"/>
        </w:rPr>
        <w:t xml:space="preserve"> </w:t>
      </w:r>
      <w:r>
        <w:rPr>
          <w:color w:val="231F20"/>
        </w:rPr>
        <w:t>Chí.</w:t>
      </w:r>
      <w:r>
        <w:rPr>
          <w:color w:val="231F20"/>
          <w:position w:val="7"/>
          <w:sz w:val="16"/>
        </w:rPr>
        <w:t>107</w:t>
      </w:r>
      <w:r>
        <w:rPr>
          <w:color w:val="231F20"/>
          <w:spacing w:val="40"/>
          <w:position w:val="7"/>
          <w:sz w:val="16"/>
        </w:rPr>
        <w:t xml:space="preserve"> </w:t>
      </w:r>
      <w:r>
        <w:rPr>
          <w:color w:val="231F20"/>
        </w:rPr>
        <w:t>After</w:t>
      </w:r>
      <w:r>
        <w:rPr>
          <w:color w:val="231F20"/>
          <w:spacing w:val="40"/>
        </w:rPr>
        <w:t xml:space="preserve"> </w:t>
      </w:r>
      <w:r>
        <w:rPr>
          <w:color w:val="231F20"/>
        </w:rPr>
        <w:t>a</w:t>
      </w:r>
      <w:r>
        <w:rPr>
          <w:color w:val="231F20"/>
          <w:spacing w:val="40"/>
        </w:rPr>
        <w:t xml:space="preserve"> </w:t>
      </w:r>
      <w:r>
        <w:rPr>
          <w:color w:val="231F20"/>
        </w:rPr>
        <w:t>difficult</w:t>
      </w:r>
      <w:r>
        <w:rPr>
          <w:color w:val="231F20"/>
          <w:spacing w:val="40"/>
        </w:rPr>
        <w:t xml:space="preserve"> </w:t>
      </w:r>
      <w:r>
        <w:rPr>
          <w:color w:val="231F20"/>
        </w:rPr>
        <w:t>war</w:t>
      </w:r>
      <w:r>
        <w:rPr>
          <w:color w:val="231F20"/>
          <w:spacing w:val="40"/>
        </w:rPr>
        <w:t xml:space="preserve"> </w:t>
      </w:r>
      <w:r>
        <w:rPr>
          <w:color w:val="231F20"/>
        </w:rPr>
        <w:t>against</w:t>
      </w:r>
      <w:r>
        <w:rPr>
          <w:color w:val="231F20"/>
          <w:spacing w:val="40"/>
        </w:rPr>
        <w:t xml:space="preserve"> </w:t>
      </w:r>
      <w:r>
        <w:rPr>
          <w:color w:val="231F20"/>
        </w:rPr>
        <w:t>strong</w:t>
      </w:r>
      <w:r>
        <w:rPr>
          <w:color w:val="231F20"/>
          <w:spacing w:val="40"/>
        </w:rPr>
        <w:t xml:space="preserve"> </w:t>
      </w:r>
      <w:r>
        <w:rPr>
          <w:color w:val="231F20"/>
        </w:rPr>
        <w:t>Cham resistance</w:t>
      </w:r>
      <w:r>
        <w:rPr>
          <w:color w:val="231F20"/>
          <w:spacing w:val="-11"/>
        </w:rPr>
        <w:t xml:space="preserve"> </w:t>
      </w:r>
      <w:r>
        <w:rPr>
          <w:color w:val="231F20"/>
        </w:rPr>
        <w:t>the</w:t>
      </w:r>
      <w:r>
        <w:rPr>
          <w:color w:val="231F20"/>
          <w:spacing w:val="-11"/>
        </w:rPr>
        <w:t xml:space="preserve"> </w:t>
      </w:r>
      <w:r>
        <w:rPr>
          <w:color w:val="231F20"/>
        </w:rPr>
        <w:t>Việt</w:t>
      </w:r>
      <w:r>
        <w:rPr>
          <w:color w:val="231F20"/>
          <w:spacing w:val="-11"/>
        </w:rPr>
        <w:t xml:space="preserve"> </w:t>
      </w:r>
      <w:r>
        <w:rPr>
          <w:color w:val="231F20"/>
        </w:rPr>
        <w:t>captured</w:t>
      </w:r>
      <w:r>
        <w:rPr>
          <w:color w:val="231F20"/>
          <w:spacing w:val="-11"/>
        </w:rPr>
        <w:t xml:space="preserve"> </w:t>
      </w:r>
      <w:r>
        <w:rPr>
          <w:color w:val="231F20"/>
        </w:rPr>
        <w:t>Vijaya</w:t>
      </w:r>
      <w:r>
        <w:rPr>
          <w:color w:val="231F20"/>
          <w:spacing w:val="-11"/>
        </w:rPr>
        <w:t xml:space="preserve"> </w:t>
      </w:r>
      <w:r>
        <w:rPr>
          <w:color w:val="231F20"/>
        </w:rPr>
        <w:t>in</w:t>
      </w:r>
      <w:r>
        <w:rPr>
          <w:color w:val="231F20"/>
          <w:spacing w:val="-11"/>
        </w:rPr>
        <w:t xml:space="preserve"> </w:t>
      </w:r>
      <w:r>
        <w:rPr>
          <w:color w:val="231F20"/>
        </w:rPr>
        <w:t>1312</w:t>
      </w:r>
      <w:r>
        <w:rPr>
          <w:color w:val="231F20"/>
          <w:spacing w:val="-11"/>
        </w:rPr>
        <w:t xml:space="preserve"> </w:t>
      </w:r>
      <w:r>
        <w:rPr>
          <w:color w:val="231F20"/>
        </w:rPr>
        <w:t>and</w:t>
      </w:r>
      <w:r>
        <w:rPr>
          <w:color w:val="231F20"/>
          <w:spacing w:val="-11"/>
        </w:rPr>
        <w:t xml:space="preserve"> </w:t>
      </w:r>
      <w:r>
        <w:rPr>
          <w:color w:val="231F20"/>
        </w:rPr>
        <w:t>made</w:t>
      </w:r>
      <w:r>
        <w:rPr>
          <w:color w:val="231F20"/>
          <w:spacing w:val="-11"/>
        </w:rPr>
        <w:t xml:space="preserve"> </w:t>
      </w:r>
      <w:r>
        <w:rPr>
          <w:color w:val="231F20"/>
        </w:rPr>
        <w:t>Chế</w:t>
      </w:r>
      <w:r>
        <w:rPr>
          <w:color w:val="231F20"/>
          <w:spacing w:val="-11"/>
        </w:rPr>
        <w:t xml:space="preserve"> </w:t>
      </w:r>
      <w:r>
        <w:rPr>
          <w:color w:val="231F20"/>
        </w:rPr>
        <w:t>Chí’s</w:t>
      </w:r>
      <w:r>
        <w:rPr>
          <w:color w:val="231F20"/>
          <w:spacing w:val="-11"/>
        </w:rPr>
        <w:t xml:space="preserve"> </w:t>
      </w:r>
      <w:r>
        <w:rPr>
          <w:color w:val="231F20"/>
        </w:rPr>
        <w:t>brother Chế Đà A Bà Niêm the new Cham king. Chế Chí was taken back to</w:t>
      </w:r>
      <w:r>
        <w:rPr>
          <w:color w:val="231F20"/>
          <w:spacing w:val="40"/>
        </w:rPr>
        <w:t xml:space="preserve"> </w:t>
      </w:r>
      <w:r>
        <w:rPr>
          <w:color w:val="231F20"/>
          <w:spacing w:val="-2"/>
        </w:rPr>
        <w:t>Đại</w:t>
      </w:r>
      <w:r>
        <w:rPr>
          <w:color w:val="231F20"/>
          <w:spacing w:val="-6"/>
        </w:rPr>
        <w:t xml:space="preserve"> </w:t>
      </w:r>
      <w:r>
        <w:rPr>
          <w:color w:val="231F20"/>
          <w:spacing w:val="-2"/>
        </w:rPr>
        <w:t>Việt,</w:t>
      </w:r>
      <w:r>
        <w:rPr>
          <w:color w:val="231F20"/>
          <w:spacing w:val="-6"/>
        </w:rPr>
        <w:t xml:space="preserve"> </w:t>
      </w:r>
      <w:r>
        <w:rPr>
          <w:color w:val="231F20"/>
          <w:spacing w:val="-2"/>
        </w:rPr>
        <w:t>given</w:t>
      </w:r>
      <w:r>
        <w:rPr>
          <w:color w:val="231F20"/>
          <w:spacing w:val="-6"/>
        </w:rPr>
        <w:t xml:space="preserve"> </w:t>
      </w:r>
      <w:r>
        <w:rPr>
          <w:color w:val="231F20"/>
          <w:spacing w:val="-2"/>
        </w:rPr>
        <w:t>the</w:t>
      </w:r>
      <w:r>
        <w:rPr>
          <w:color w:val="231F20"/>
          <w:spacing w:val="-6"/>
        </w:rPr>
        <w:t xml:space="preserve"> </w:t>
      </w:r>
      <w:r>
        <w:rPr>
          <w:color w:val="231F20"/>
          <w:spacing w:val="-2"/>
        </w:rPr>
        <w:t>titles</w:t>
      </w:r>
      <w:r>
        <w:rPr>
          <w:color w:val="231F20"/>
          <w:spacing w:val="-6"/>
        </w:rPr>
        <w:t xml:space="preserve"> </w:t>
      </w:r>
      <w:r>
        <w:rPr>
          <w:color w:val="231F20"/>
          <w:spacing w:val="-2"/>
        </w:rPr>
        <w:t>‘loyal</w:t>
      </w:r>
      <w:r>
        <w:rPr>
          <w:color w:val="231F20"/>
          <w:spacing w:val="-6"/>
        </w:rPr>
        <w:t xml:space="preserve"> </w:t>
      </w:r>
      <w:r>
        <w:rPr>
          <w:color w:val="231F20"/>
          <w:spacing w:val="-2"/>
        </w:rPr>
        <w:t>king’</w:t>
      </w:r>
      <w:r>
        <w:rPr>
          <w:color w:val="231F20"/>
          <w:spacing w:val="-6"/>
        </w:rPr>
        <w:t xml:space="preserve"> </w:t>
      </w:r>
      <w:r>
        <w:rPr>
          <w:color w:val="231F20"/>
          <w:spacing w:val="-2"/>
        </w:rPr>
        <w:t>and</w:t>
      </w:r>
      <w:r>
        <w:rPr>
          <w:color w:val="231F20"/>
          <w:spacing w:val="-6"/>
        </w:rPr>
        <w:t xml:space="preserve"> </w:t>
      </w:r>
      <w:r>
        <w:rPr>
          <w:color w:val="231F20"/>
          <w:spacing w:val="-2"/>
        </w:rPr>
        <w:t>‘submitting</w:t>
      </w:r>
      <w:r>
        <w:rPr>
          <w:color w:val="231F20"/>
          <w:spacing w:val="-6"/>
        </w:rPr>
        <w:t xml:space="preserve"> </w:t>
      </w:r>
      <w:r>
        <w:rPr>
          <w:color w:val="231F20"/>
          <w:spacing w:val="-2"/>
        </w:rPr>
        <w:t>king’</w:t>
      </w:r>
      <w:r>
        <w:rPr>
          <w:color w:val="231F20"/>
          <w:spacing w:val="-6"/>
        </w:rPr>
        <w:t xml:space="preserve"> </w:t>
      </w:r>
      <w:r>
        <w:rPr>
          <w:color w:val="231F20"/>
          <w:spacing w:val="-2"/>
        </w:rPr>
        <w:t>and</w:t>
      </w:r>
      <w:r>
        <w:rPr>
          <w:color w:val="231F20"/>
          <w:spacing w:val="-6"/>
        </w:rPr>
        <w:t xml:space="preserve"> </w:t>
      </w:r>
      <w:r>
        <w:rPr>
          <w:color w:val="231F20"/>
          <w:spacing w:val="-2"/>
        </w:rPr>
        <w:t>was</w:t>
      </w:r>
      <w:r>
        <w:rPr>
          <w:color w:val="231F20"/>
          <w:spacing w:val="-6"/>
        </w:rPr>
        <w:t xml:space="preserve"> </w:t>
      </w:r>
      <w:r>
        <w:rPr>
          <w:color w:val="231F20"/>
          <w:spacing w:val="-2"/>
        </w:rPr>
        <w:t xml:space="preserve">held </w:t>
      </w:r>
      <w:r>
        <w:rPr>
          <w:color w:val="231F20"/>
        </w:rPr>
        <w:t>in Gia Lâm palace, a travel lodge for the Việt royal family across the Red River from the capital. He was presumably a hostage to keep a</w:t>
      </w:r>
      <w:r>
        <w:rPr>
          <w:color w:val="231F20"/>
          <w:spacing w:val="80"/>
        </w:rPr>
        <w:t xml:space="preserve"> </w:t>
      </w:r>
      <w:r>
        <w:rPr>
          <w:color w:val="231F20"/>
        </w:rPr>
        <w:t>vassal state under control, in the style of the Yuan court.</w:t>
      </w:r>
      <w:r>
        <w:rPr>
          <w:color w:val="231F20"/>
          <w:position w:val="7"/>
          <w:sz w:val="16"/>
        </w:rPr>
        <w:t>108</w:t>
      </w:r>
      <w:r>
        <w:rPr>
          <w:color w:val="231F20"/>
          <w:spacing w:val="29"/>
          <w:position w:val="7"/>
          <w:sz w:val="16"/>
        </w:rPr>
        <w:t xml:space="preserve"> </w:t>
      </w:r>
      <w:r>
        <w:rPr>
          <w:color w:val="231F20"/>
        </w:rPr>
        <w:t>Chế Chí died</w:t>
      </w:r>
      <w:r>
        <w:rPr>
          <w:color w:val="231F20"/>
          <w:spacing w:val="-12"/>
        </w:rPr>
        <w:t xml:space="preserve"> </w:t>
      </w:r>
      <w:r>
        <w:rPr>
          <w:color w:val="231F20"/>
        </w:rPr>
        <w:t>in</w:t>
      </w:r>
      <w:r>
        <w:rPr>
          <w:color w:val="231F20"/>
          <w:spacing w:val="-12"/>
        </w:rPr>
        <w:t xml:space="preserve"> </w:t>
      </w:r>
      <w:r>
        <w:rPr>
          <w:color w:val="231F20"/>
        </w:rPr>
        <w:t>unrecorded</w:t>
      </w:r>
      <w:r>
        <w:rPr>
          <w:color w:val="231F20"/>
          <w:spacing w:val="-12"/>
        </w:rPr>
        <w:t xml:space="preserve"> </w:t>
      </w:r>
      <w:r>
        <w:rPr>
          <w:color w:val="231F20"/>
        </w:rPr>
        <w:t>circumstances</w:t>
      </w:r>
      <w:r>
        <w:rPr>
          <w:color w:val="231F20"/>
          <w:spacing w:val="-12"/>
        </w:rPr>
        <w:t xml:space="preserve"> </w:t>
      </w:r>
      <w:r>
        <w:rPr>
          <w:color w:val="231F20"/>
        </w:rPr>
        <w:t>the</w:t>
      </w:r>
      <w:r>
        <w:rPr>
          <w:color w:val="231F20"/>
          <w:spacing w:val="-12"/>
        </w:rPr>
        <w:t xml:space="preserve"> </w:t>
      </w:r>
      <w:r>
        <w:rPr>
          <w:color w:val="231F20"/>
        </w:rPr>
        <w:t>following</w:t>
      </w:r>
      <w:r>
        <w:rPr>
          <w:color w:val="231F20"/>
          <w:spacing w:val="-12"/>
        </w:rPr>
        <w:t xml:space="preserve"> </w:t>
      </w:r>
      <w:r>
        <w:rPr>
          <w:color w:val="231F20"/>
        </w:rPr>
        <w:t>y</w:t>
      </w:r>
      <w:r>
        <w:rPr>
          <w:color w:val="231F20"/>
        </w:rPr>
        <w:t>ear.</w:t>
      </w:r>
      <w:r>
        <w:rPr>
          <w:color w:val="231F20"/>
          <w:spacing w:val="-12"/>
        </w:rPr>
        <w:t xml:space="preserve"> </w:t>
      </w:r>
      <w:r>
        <w:rPr>
          <w:color w:val="231F20"/>
        </w:rPr>
        <w:t>Northern</w:t>
      </w:r>
      <w:r>
        <w:rPr>
          <w:color w:val="231F20"/>
          <w:spacing w:val="-13"/>
        </w:rPr>
        <w:t xml:space="preserve"> </w:t>
      </w:r>
      <w:r>
        <w:rPr>
          <w:color w:val="231F20"/>
        </w:rPr>
        <w:t>Champa was clearly under Đại Việt protection for a time</w:t>
      </w:r>
      <w:r>
        <w:rPr>
          <w:color w:val="231F20"/>
          <w:position w:val="7"/>
          <w:sz w:val="16"/>
        </w:rPr>
        <w:t xml:space="preserve">109 </w:t>
      </w:r>
      <w:r>
        <w:rPr>
          <w:color w:val="231F20"/>
        </w:rPr>
        <w:t>and in 1313 a Việt army</w:t>
      </w:r>
      <w:r>
        <w:rPr>
          <w:color w:val="231F20"/>
          <w:spacing w:val="-8"/>
        </w:rPr>
        <w:t xml:space="preserve"> </w:t>
      </w:r>
      <w:r>
        <w:rPr>
          <w:color w:val="231F20"/>
        </w:rPr>
        <w:t>was</w:t>
      </w:r>
      <w:r>
        <w:rPr>
          <w:color w:val="231F20"/>
          <w:spacing w:val="-8"/>
        </w:rPr>
        <w:t xml:space="preserve"> </w:t>
      </w:r>
      <w:r>
        <w:rPr>
          <w:color w:val="231F20"/>
        </w:rPr>
        <w:t>sent</w:t>
      </w:r>
      <w:r>
        <w:rPr>
          <w:color w:val="231F20"/>
          <w:spacing w:val="-8"/>
        </w:rPr>
        <w:t xml:space="preserve"> </w:t>
      </w:r>
      <w:r>
        <w:rPr>
          <w:color w:val="231F20"/>
        </w:rPr>
        <w:t>to</w:t>
      </w:r>
      <w:r>
        <w:rPr>
          <w:color w:val="231F20"/>
          <w:spacing w:val="-8"/>
        </w:rPr>
        <w:t xml:space="preserve"> </w:t>
      </w:r>
      <w:r>
        <w:rPr>
          <w:color w:val="231F20"/>
        </w:rPr>
        <w:t>protect</w:t>
      </w:r>
      <w:r>
        <w:rPr>
          <w:color w:val="231F20"/>
          <w:spacing w:val="-8"/>
        </w:rPr>
        <w:t xml:space="preserve"> </w:t>
      </w:r>
      <w:r>
        <w:rPr>
          <w:color w:val="231F20"/>
        </w:rPr>
        <w:t>Chams</w:t>
      </w:r>
      <w:r>
        <w:rPr>
          <w:color w:val="231F20"/>
          <w:spacing w:val="-8"/>
        </w:rPr>
        <w:t xml:space="preserve"> </w:t>
      </w:r>
      <w:r>
        <w:rPr>
          <w:color w:val="231F20"/>
        </w:rPr>
        <w:t>who</w:t>
      </w:r>
      <w:r>
        <w:rPr>
          <w:color w:val="231F20"/>
          <w:spacing w:val="-8"/>
        </w:rPr>
        <w:t xml:space="preserve"> </w:t>
      </w:r>
      <w:r>
        <w:rPr>
          <w:color w:val="231F20"/>
        </w:rPr>
        <w:t>had</w:t>
      </w:r>
      <w:r>
        <w:rPr>
          <w:color w:val="231F20"/>
          <w:spacing w:val="-8"/>
        </w:rPr>
        <w:t xml:space="preserve"> </w:t>
      </w:r>
      <w:r>
        <w:rPr>
          <w:color w:val="231F20"/>
        </w:rPr>
        <w:t>been</w:t>
      </w:r>
      <w:r>
        <w:rPr>
          <w:color w:val="231F20"/>
          <w:spacing w:val="-8"/>
        </w:rPr>
        <w:t xml:space="preserve"> </w:t>
      </w:r>
      <w:r>
        <w:rPr>
          <w:color w:val="231F20"/>
        </w:rPr>
        <w:t>invaded</w:t>
      </w:r>
      <w:r>
        <w:rPr>
          <w:color w:val="231F20"/>
          <w:spacing w:val="-8"/>
        </w:rPr>
        <w:t xml:space="preserve"> </w:t>
      </w:r>
      <w:r>
        <w:rPr>
          <w:color w:val="231F20"/>
        </w:rPr>
        <w:t>by</w:t>
      </w:r>
      <w:r>
        <w:rPr>
          <w:color w:val="231F20"/>
          <w:spacing w:val="-8"/>
        </w:rPr>
        <w:t xml:space="preserve"> </w:t>
      </w:r>
      <w:r>
        <w:rPr>
          <w:color w:val="231F20"/>
        </w:rPr>
        <w:t>Siam.</w:t>
      </w:r>
      <w:r>
        <w:rPr>
          <w:color w:val="231F20"/>
          <w:position w:val="7"/>
          <w:sz w:val="16"/>
        </w:rPr>
        <w:t xml:space="preserve">110 </w:t>
      </w:r>
      <w:r>
        <w:rPr>
          <w:color w:val="231F20"/>
        </w:rPr>
        <w:t>But the</w:t>
      </w:r>
      <w:r>
        <w:rPr>
          <w:color w:val="231F20"/>
          <w:spacing w:val="-13"/>
        </w:rPr>
        <w:t xml:space="preserve"> </w:t>
      </w:r>
      <w:r>
        <w:rPr>
          <w:color w:val="231F20"/>
        </w:rPr>
        <w:t>death</w:t>
      </w:r>
      <w:r>
        <w:rPr>
          <w:color w:val="231F20"/>
          <w:spacing w:val="-13"/>
        </w:rPr>
        <w:t xml:space="preserve"> </w:t>
      </w:r>
      <w:r>
        <w:rPr>
          <w:color w:val="231F20"/>
        </w:rPr>
        <w:t>of</w:t>
      </w:r>
      <w:r>
        <w:rPr>
          <w:color w:val="231F20"/>
          <w:spacing w:val="-13"/>
        </w:rPr>
        <w:t xml:space="preserve"> </w:t>
      </w:r>
      <w:r>
        <w:rPr>
          <w:color w:val="231F20"/>
        </w:rPr>
        <w:t>Chế</w:t>
      </w:r>
      <w:r>
        <w:rPr>
          <w:color w:val="231F20"/>
          <w:spacing w:val="-13"/>
        </w:rPr>
        <w:t xml:space="preserve"> </w:t>
      </w:r>
      <w:r>
        <w:rPr>
          <w:color w:val="231F20"/>
        </w:rPr>
        <w:t>Chí</w:t>
      </w:r>
      <w:r>
        <w:rPr>
          <w:color w:val="231F20"/>
          <w:spacing w:val="-13"/>
        </w:rPr>
        <w:t xml:space="preserve"> </w:t>
      </w:r>
      <w:r>
        <w:rPr>
          <w:color w:val="231F20"/>
        </w:rPr>
        <w:t>seems</w:t>
      </w:r>
      <w:r>
        <w:rPr>
          <w:color w:val="231F20"/>
          <w:spacing w:val="-13"/>
        </w:rPr>
        <w:t xml:space="preserve"> </w:t>
      </w:r>
      <w:r>
        <w:rPr>
          <w:color w:val="231F20"/>
        </w:rPr>
        <w:t>to</w:t>
      </w:r>
      <w:r>
        <w:rPr>
          <w:color w:val="231F20"/>
          <w:spacing w:val="-13"/>
        </w:rPr>
        <w:t xml:space="preserve"> </w:t>
      </w:r>
      <w:r>
        <w:rPr>
          <w:color w:val="231F20"/>
        </w:rPr>
        <w:t>have</w:t>
      </w:r>
      <w:r>
        <w:rPr>
          <w:color w:val="231F20"/>
          <w:spacing w:val="-13"/>
        </w:rPr>
        <w:t xml:space="preserve"> </w:t>
      </w:r>
      <w:r>
        <w:rPr>
          <w:color w:val="231F20"/>
        </w:rPr>
        <w:t>led</w:t>
      </w:r>
      <w:r>
        <w:rPr>
          <w:color w:val="231F20"/>
          <w:spacing w:val="-13"/>
        </w:rPr>
        <w:t xml:space="preserve"> </w:t>
      </w:r>
      <w:r>
        <w:rPr>
          <w:color w:val="231F20"/>
        </w:rPr>
        <w:t>to</w:t>
      </w:r>
      <w:r>
        <w:rPr>
          <w:color w:val="231F20"/>
          <w:spacing w:val="-13"/>
        </w:rPr>
        <w:t xml:space="preserve"> </w:t>
      </w:r>
      <w:r>
        <w:rPr>
          <w:color w:val="231F20"/>
        </w:rPr>
        <w:t>renewed</w:t>
      </w:r>
      <w:r>
        <w:rPr>
          <w:color w:val="231F20"/>
          <w:spacing w:val="-13"/>
        </w:rPr>
        <w:t xml:space="preserve"> </w:t>
      </w:r>
      <w:r>
        <w:rPr>
          <w:color w:val="231F20"/>
        </w:rPr>
        <w:t>Cham</w:t>
      </w:r>
      <w:r>
        <w:rPr>
          <w:color w:val="231F20"/>
          <w:spacing w:val="-13"/>
        </w:rPr>
        <w:t xml:space="preserve"> </w:t>
      </w:r>
      <w:r>
        <w:rPr>
          <w:color w:val="231F20"/>
        </w:rPr>
        <w:t>attacks</w:t>
      </w:r>
      <w:r>
        <w:rPr>
          <w:color w:val="231F20"/>
          <w:spacing w:val="-13"/>
        </w:rPr>
        <w:t xml:space="preserve"> </w:t>
      </w:r>
      <w:r>
        <w:rPr>
          <w:color w:val="231F20"/>
        </w:rPr>
        <w:t>against Đại Việt.</w:t>
      </w:r>
      <w:r>
        <w:rPr>
          <w:color w:val="231F20"/>
          <w:position w:val="7"/>
          <w:sz w:val="16"/>
        </w:rPr>
        <w:t xml:space="preserve">111 </w:t>
      </w:r>
      <w:r>
        <w:rPr>
          <w:color w:val="231F20"/>
        </w:rPr>
        <w:t>The Yuan court also got involved and in 1316 ordered an investigation</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Jiangshi</w:t>
      </w:r>
      <w:r>
        <w:rPr>
          <w:color w:val="231F20"/>
          <w:spacing w:val="-4"/>
        </w:rPr>
        <w:t xml:space="preserve"> </w:t>
      </w:r>
      <w:r>
        <w:rPr>
          <w:color w:val="231F20"/>
        </w:rPr>
        <w:t>province</w:t>
      </w:r>
      <w:r>
        <w:rPr>
          <w:color w:val="231F20"/>
          <w:spacing w:val="-4"/>
        </w:rPr>
        <w:t xml:space="preserve"> </w:t>
      </w:r>
      <w:r>
        <w:rPr>
          <w:color w:val="231F20"/>
        </w:rPr>
        <w:t>chief</w:t>
      </w:r>
      <w:r>
        <w:rPr>
          <w:color w:val="231F20"/>
          <w:spacing w:val="-4"/>
        </w:rPr>
        <w:t xml:space="preserve"> </w:t>
      </w:r>
      <w:r>
        <w:rPr>
          <w:color w:val="231F20"/>
        </w:rPr>
        <w:t>into</w:t>
      </w:r>
      <w:r>
        <w:rPr>
          <w:color w:val="231F20"/>
          <w:spacing w:val="-4"/>
        </w:rPr>
        <w:t xml:space="preserve"> </w:t>
      </w:r>
      <w:r>
        <w:rPr>
          <w:color w:val="231F20"/>
        </w:rPr>
        <w:t>‘Đại</w:t>
      </w:r>
      <w:r>
        <w:rPr>
          <w:color w:val="231F20"/>
          <w:spacing w:val="-4"/>
        </w:rPr>
        <w:t xml:space="preserve"> </w:t>
      </w:r>
      <w:r>
        <w:rPr>
          <w:color w:val="231F20"/>
        </w:rPr>
        <w:t>Việt</w:t>
      </w:r>
      <w:r>
        <w:rPr>
          <w:color w:val="231F20"/>
          <w:spacing w:val="-4"/>
        </w:rPr>
        <w:t xml:space="preserve"> </w:t>
      </w:r>
      <w:r>
        <w:rPr>
          <w:color w:val="231F20"/>
        </w:rPr>
        <w:t xml:space="preserve">encroaching </w:t>
      </w:r>
      <w:r>
        <w:rPr>
          <w:color w:val="231F20"/>
          <w:spacing w:val="-2"/>
        </w:rPr>
        <w:t>borders’.</w:t>
      </w:r>
      <w:r>
        <w:rPr>
          <w:color w:val="231F20"/>
          <w:spacing w:val="-10"/>
        </w:rPr>
        <w:t xml:space="preserve"> </w:t>
      </w:r>
      <w:r>
        <w:rPr>
          <w:color w:val="231F20"/>
          <w:spacing w:val="-2"/>
        </w:rPr>
        <w:t>He</w:t>
      </w:r>
      <w:r>
        <w:rPr>
          <w:color w:val="231F20"/>
          <w:spacing w:val="-10"/>
        </w:rPr>
        <w:t xml:space="preserve"> </w:t>
      </w:r>
      <w:r>
        <w:rPr>
          <w:color w:val="231F20"/>
          <w:spacing w:val="-2"/>
        </w:rPr>
        <w:t>sent</w:t>
      </w:r>
      <w:r>
        <w:rPr>
          <w:color w:val="231F20"/>
          <w:spacing w:val="-10"/>
        </w:rPr>
        <w:t xml:space="preserve"> </w:t>
      </w:r>
      <w:r>
        <w:rPr>
          <w:color w:val="231F20"/>
          <w:spacing w:val="-2"/>
        </w:rPr>
        <w:t>a</w:t>
      </w:r>
      <w:r>
        <w:rPr>
          <w:color w:val="231F20"/>
          <w:spacing w:val="-10"/>
        </w:rPr>
        <w:t xml:space="preserve"> </w:t>
      </w:r>
      <w:r>
        <w:rPr>
          <w:color w:val="231F20"/>
          <w:spacing w:val="-2"/>
        </w:rPr>
        <w:t>letter</w:t>
      </w:r>
      <w:r>
        <w:rPr>
          <w:color w:val="231F20"/>
          <w:spacing w:val="-10"/>
        </w:rPr>
        <w:t xml:space="preserve"> </w:t>
      </w:r>
      <w:r>
        <w:rPr>
          <w:color w:val="231F20"/>
          <w:spacing w:val="-2"/>
        </w:rPr>
        <w:t>with</w:t>
      </w:r>
      <w:r>
        <w:rPr>
          <w:color w:val="231F20"/>
          <w:spacing w:val="-10"/>
        </w:rPr>
        <w:t xml:space="preserve"> </w:t>
      </w:r>
      <w:r>
        <w:rPr>
          <w:color w:val="231F20"/>
          <w:spacing w:val="-2"/>
        </w:rPr>
        <w:t>a</w:t>
      </w:r>
      <w:r>
        <w:rPr>
          <w:color w:val="231F20"/>
          <w:spacing w:val="-10"/>
        </w:rPr>
        <w:t xml:space="preserve"> </w:t>
      </w:r>
      <w:r>
        <w:rPr>
          <w:color w:val="231F20"/>
          <w:spacing w:val="-2"/>
        </w:rPr>
        <w:t>terse</w:t>
      </w:r>
      <w:r>
        <w:rPr>
          <w:color w:val="231F20"/>
          <w:spacing w:val="-10"/>
        </w:rPr>
        <w:t xml:space="preserve"> </w:t>
      </w:r>
      <w:r>
        <w:rPr>
          <w:color w:val="231F20"/>
          <w:spacing w:val="-2"/>
        </w:rPr>
        <w:t>warning</w:t>
      </w:r>
      <w:r>
        <w:rPr>
          <w:color w:val="231F20"/>
          <w:spacing w:val="-10"/>
        </w:rPr>
        <w:t xml:space="preserve"> </w:t>
      </w:r>
      <w:r>
        <w:rPr>
          <w:color w:val="231F20"/>
          <w:spacing w:val="-2"/>
        </w:rPr>
        <w:t>to</w:t>
      </w:r>
      <w:r>
        <w:rPr>
          <w:color w:val="231F20"/>
          <w:spacing w:val="-10"/>
        </w:rPr>
        <w:t xml:space="preserve"> </w:t>
      </w:r>
      <w:r>
        <w:rPr>
          <w:color w:val="231F20"/>
          <w:spacing w:val="-2"/>
        </w:rPr>
        <w:t>the</w:t>
      </w:r>
      <w:r>
        <w:rPr>
          <w:color w:val="231F20"/>
          <w:spacing w:val="-10"/>
        </w:rPr>
        <w:t xml:space="preserve"> </w:t>
      </w:r>
      <w:r>
        <w:rPr>
          <w:color w:val="231F20"/>
          <w:spacing w:val="-2"/>
        </w:rPr>
        <w:t>Việt</w:t>
      </w:r>
      <w:r>
        <w:rPr>
          <w:color w:val="231F20"/>
          <w:spacing w:val="-10"/>
        </w:rPr>
        <w:t xml:space="preserve"> </w:t>
      </w:r>
      <w:r>
        <w:rPr>
          <w:color w:val="231F20"/>
          <w:spacing w:val="-2"/>
        </w:rPr>
        <w:t>emperor</w:t>
      </w:r>
      <w:r>
        <w:rPr>
          <w:color w:val="231F20"/>
          <w:spacing w:val="-10"/>
        </w:rPr>
        <w:t xml:space="preserve"> </w:t>
      </w:r>
      <w:r>
        <w:rPr>
          <w:color w:val="231F20"/>
          <w:spacing w:val="-2"/>
        </w:rPr>
        <w:t xml:space="preserve">saying, </w:t>
      </w:r>
      <w:r>
        <w:rPr>
          <w:color w:val="231F20"/>
        </w:rPr>
        <w:t>‘for</w:t>
      </w:r>
      <w:r>
        <w:rPr>
          <w:color w:val="231F20"/>
          <w:spacing w:val="-12"/>
        </w:rPr>
        <w:t xml:space="preserve"> </w:t>
      </w:r>
      <w:r>
        <w:rPr>
          <w:color w:val="231F20"/>
        </w:rPr>
        <w:t>some</w:t>
      </w:r>
      <w:r>
        <w:rPr>
          <w:color w:val="231F20"/>
          <w:spacing w:val="-12"/>
        </w:rPr>
        <w:t xml:space="preserve"> </w:t>
      </w:r>
      <w:r>
        <w:rPr>
          <w:color w:val="231F20"/>
        </w:rPr>
        <w:t>reason,</w:t>
      </w:r>
      <w:r>
        <w:rPr>
          <w:color w:val="231F20"/>
          <w:spacing w:val="-12"/>
        </w:rPr>
        <w:t xml:space="preserve"> </w:t>
      </w:r>
      <w:r>
        <w:rPr>
          <w:color w:val="231F20"/>
        </w:rPr>
        <w:t>Annam</w:t>
      </w:r>
      <w:r>
        <w:rPr>
          <w:color w:val="231F20"/>
          <w:spacing w:val="-12"/>
        </w:rPr>
        <w:t xml:space="preserve"> </w:t>
      </w:r>
      <w:r>
        <w:rPr>
          <w:color w:val="231F20"/>
        </w:rPr>
        <w:t>has</w:t>
      </w:r>
      <w:r>
        <w:rPr>
          <w:color w:val="231F20"/>
          <w:spacing w:val="-12"/>
        </w:rPr>
        <w:t xml:space="preserve"> </w:t>
      </w:r>
      <w:r>
        <w:rPr>
          <w:color w:val="231F20"/>
        </w:rPr>
        <w:t>now</w:t>
      </w:r>
      <w:r>
        <w:rPr>
          <w:color w:val="231F20"/>
          <w:spacing w:val="-12"/>
        </w:rPr>
        <w:t xml:space="preserve"> </w:t>
      </w:r>
      <w:r>
        <w:rPr>
          <w:color w:val="231F20"/>
        </w:rPr>
        <w:t>acted</w:t>
      </w:r>
      <w:r>
        <w:rPr>
          <w:color w:val="231F20"/>
          <w:spacing w:val="-12"/>
        </w:rPr>
        <w:t xml:space="preserve"> </w:t>
      </w:r>
      <w:r>
        <w:rPr>
          <w:color w:val="231F20"/>
        </w:rPr>
        <w:t>carelessly</w:t>
      </w:r>
      <w:r>
        <w:rPr>
          <w:color w:val="231F20"/>
          <w:spacing w:val="-12"/>
        </w:rPr>
        <w:t xml:space="preserve"> </w:t>
      </w:r>
      <w:r>
        <w:rPr>
          <w:color w:val="231F20"/>
        </w:rPr>
        <w:t>in</w:t>
      </w:r>
      <w:r>
        <w:rPr>
          <w:color w:val="231F20"/>
          <w:spacing w:val="-12"/>
        </w:rPr>
        <w:t xml:space="preserve"> </w:t>
      </w:r>
      <w:r>
        <w:rPr>
          <w:color w:val="231F20"/>
        </w:rPr>
        <w:t>expanding</w:t>
      </w:r>
      <w:r>
        <w:rPr>
          <w:color w:val="231F20"/>
          <w:spacing w:val="-12"/>
        </w:rPr>
        <w:t xml:space="preserve"> </w:t>
      </w:r>
      <w:r>
        <w:rPr>
          <w:color w:val="231F20"/>
        </w:rPr>
        <w:t>its</w:t>
      </w:r>
      <w:r>
        <w:rPr>
          <w:color w:val="231F20"/>
          <w:spacing w:val="-12"/>
        </w:rPr>
        <w:t xml:space="preserve"> </w:t>
      </w:r>
      <w:r>
        <w:rPr>
          <w:color w:val="231F20"/>
        </w:rPr>
        <w:t xml:space="preserve">bor- </w:t>
      </w:r>
      <w:r>
        <w:rPr>
          <w:color w:val="231F20"/>
          <w:spacing w:val="-2"/>
        </w:rPr>
        <w:t>ders;</w:t>
      </w:r>
      <w:r>
        <w:rPr>
          <w:color w:val="231F20"/>
          <w:spacing w:val="-9"/>
        </w:rPr>
        <w:t xml:space="preserve"> </w:t>
      </w:r>
      <w:r>
        <w:rPr>
          <w:color w:val="231F20"/>
          <w:spacing w:val="-2"/>
        </w:rPr>
        <w:t>even</w:t>
      </w:r>
      <w:r>
        <w:rPr>
          <w:color w:val="231F20"/>
          <w:spacing w:val="-9"/>
        </w:rPr>
        <w:t xml:space="preserve"> </w:t>
      </w:r>
      <w:r>
        <w:rPr>
          <w:color w:val="231F20"/>
          <w:spacing w:val="-2"/>
        </w:rPr>
        <w:t>if</w:t>
      </w:r>
      <w:r>
        <w:rPr>
          <w:color w:val="231F20"/>
          <w:spacing w:val="-9"/>
        </w:rPr>
        <w:t xml:space="preserve"> </w:t>
      </w:r>
      <w:r>
        <w:rPr>
          <w:color w:val="231F20"/>
          <w:spacing w:val="-2"/>
        </w:rPr>
        <w:t>a</w:t>
      </w:r>
      <w:r>
        <w:rPr>
          <w:color w:val="231F20"/>
          <w:spacing w:val="-9"/>
        </w:rPr>
        <w:t xml:space="preserve"> </w:t>
      </w:r>
      <w:r>
        <w:rPr>
          <w:color w:val="231F20"/>
          <w:spacing w:val="-2"/>
        </w:rPr>
        <w:t>small</w:t>
      </w:r>
      <w:r>
        <w:rPr>
          <w:color w:val="231F20"/>
          <w:spacing w:val="-9"/>
        </w:rPr>
        <w:t xml:space="preserve"> </w:t>
      </w:r>
      <w:r>
        <w:rPr>
          <w:color w:val="231F20"/>
          <w:spacing w:val="-2"/>
        </w:rPr>
        <w:t>piece</w:t>
      </w:r>
      <w:r>
        <w:rPr>
          <w:color w:val="231F20"/>
          <w:spacing w:val="-9"/>
        </w:rPr>
        <w:t xml:space="preserve"> </w:t>
      </w:r>
      <w:r>
        <w:rPr>
          <w:color w:val="231F20"/>
          <w:spacing w:val="-2"/>
        </w:rPr>
        <w:t>of</w:t>
      </w:r>
      <w:r>
        <w:rPr>
          <w:color w:val="231F20"/>
          <w:spacing w:val="-9"/>
        </w:rPr>
        <w:t xml:space="preserve"> </w:t>
      </w:r>
      <w:r>
        <w:rPr>
          <w:color w:val="231F20"/>
          <w:spacing w:val="-2"/>
        </w:rPr>
        <w:t>land</w:t>
      </w:r>
      <w:r>
        <w:rPr>
          <w:color w:val="231F20"/>
          <w:spacing w:val="-9"/>
        </w:rPr>
        <w:t xml:space="preserve"> </w:t>
      </w:r>
      <w:r>
        <w:rPr>
          <w:color w:val="231F20"/>
          <w:spacing w:val="-2"/>
        </w:rPr>
        <w:t>was</w:t>
      </w:r>
      <w:r>
        <w:rPr>
          <w:color w:val="231F20"/>
          <w:spacing w:val="-9"/>
        </w:rPr>
        <w:t xml:space="preserve"> </w:t>
      </w:r>
      <w:r>
        <w:rPr>
          <w:color w:val="231F20"/>
          <w:spacing w:val="-2"/>
        </w:rPr>
        <w:t>not</w:t>
      </w:r>
      <w:r>
        <w:rPr>
          <w:color w:val="231F20"/>
          <w:spacing w:val="-9"/>
        </w:rPr>
        <w:t xml:space="preserve"> </w:t>
      </w:r>
      <w:r>
        <w:rPr>
          <w:color w:val="231F20"/>
          <w:spacing w:val="-2"/>
        </w:rPr>
        <w:t>a</w:t>
      </w:r>
      <w:r>
        <w:rPr>
          <w:color w:val="231F20"/>
          <w:spacing w:val="-9"/>
        </w:rPr>
        <w:t xml:space="preserve"> </w:t>
      </w:r>
      <w:r>
        <w:rPr>
          <w:color w:val="231F20"/>
          <w:spacing w:val="-2"/>
        </w:rPr>
        <w:t>big</w:t>
      </w:r>
      <w:r>
        <w:rPr>
          <w:color w:val="231F20"/>
          <w:spacing w:val="-9"/>
        </w:rPr>
        <w:t xml:space="preserve"> </w:t>
      </w:r>
      <w:r>
        <w:rPr>
          <w:color w:val="231F20"/>
          <w:spacing w:val="-2"/>
        </w:rPr>
        <w:t>issue,</w:t>
      </w:r>
      <w:r>
        <w:rPr>
          <w:color w:val="231F20"/>
          <w:spacing w:val="-9"/>
        </w:rPr>
        <w:t xml:space="preserve"> </w:t>
      </w:r>
      <w:r>
        <w:rPr>
          <w:color w:val="231F20"/>
          <w:spacing w:val="-2"/>
        </w:rPr>
        <w:t>it</w:t>
      </w:r>
      <w:r>
        <w:rPr>
          <w:color w:val="231F20"/>
          <w:spacing w:val="-9"/>
        </w:rPr>
        <w:t xml:space="preserve"> </w:t>
      </w:r>
      <w:r>
        <w:rPr>
          <w:color w:val="231F20"/>
          <w:spacing w:val="-2"/>
        </w:rPr>
        <w:t>was</w:t>
      </w:r>
      <w:r>
        <w:rPr>
          <w:color w:val="231F20"/>
          <w:spacing w:val="-9"/>
        </w:rPr>
        <w:t xml:space="preserve"> </w:t>
      </w:r>
      <w:r>
        <w:rPr>
          <w:color w:val="231F20"/>
          <w:spacing w:val="-2"/>
        </w:rPr>
        <w:t>an</w:t>
      </w:r>
      <w:r>
        <w:rPr>
          <w:color w:val="231F20"/>
          <w:spacing w:val="-9"/>
        </w:rPr>
        <w:t xml:space="preserve"> </w:t>
      </w:r>
      <w:r>
        <w:rPr>
          <w:color w:val="231F20"/>
          <w:spacing w:val="-2"/>
        </w:rPr>
        <w:t xml:space="preserve">important </w:t>
      </w:r>
      <w:r>
        <w:rPr>
          <w:color w:val="231F20"/>
        </w:rPr>
        <w:t>matter to the geography of a country’.</w:t>
      </w:r>
      <w:r>
        <w:rPr>
          <w:color w:val="231F20"/>
          <w:spacing w:val="-8"/>
        </w:rPr>
        <w:t xml:space="preserve"> </w:t>
      </w:r>
      <w:r>
        <w:rPr>
          <w:color w:val="231F20"/>
          <w:position w:val="7"/>
          <w:sz w:val="16"/>
        </w:rPr>
        <w:t xml:space="preserve">112 </w:t>
      </w:r>
      <w:r>
        <w:rPr>
          <w:color w:val="231F20"/>
        </w:rPr>
        <w:t>The letter indicated that the Chams</w:t>
      </w:r>
      <w:r>
        <w:rPr>
          <w:color w:val="231F20"/>
          <w:spacing w:val="-10"/>
        </w:rPr>
        <w:t xml:space="preserve"> </w:t>
      </w:r>
      <w:r>
        <w:rPr>
          <w:color w:val="231F20"/>
        </w:rPr>
        <w:t>were</w:t>
      </w:r>
      <w:r>
        <w:rPr>
          <w:color w:val="231F20"/>
          <w:spacing w:val="-11"/>
        </w:rPr>
        <w:t xml:space="preserve"> </w:t>
      </w:r>
      <w:r>
        <w:rPr>
          <w:color w:val="231F20"/>
        </w:rPr>
        <w:t>considered</w:t>
      </w:r>
      <w:r>
        <w:rPr>
          <w:color w:val="231F20"/>
          <w:spacing w:val="-10"/>
        </w:rPr>
        <w:t xml:space="preserve"> </w:t>
      </w:r>
      <w:r>
        <w:rPr>
          <w:color w:val="231F20"/>
        </w:rPr>
        <w:t>Yuan</w:t>
      </w:r>
      <w:r>
        <w:rPr>
          <w:color w:val="231F20"/>
          <w:spacing w:val="-11"/>
        </w:rPr>
        <w:t xml:space="preserve"> </w:t>
      </w:r>
      <w:r>
        <w:rPr>
          <w:color w:val="231F20"/>
        </w:rPr>
        <w:t>protégés</w:t>
      </w:r>
      <w:r>
        <w:rPr>
          <w:color w:val="231F20"/>
          <w:spacing w:val="-10"/>
        </w:rPr>
        <w:t xml:space="preserve"> </w:t>
      </w:r>
      <w:r>
        <w:rPr>
          <w:color w:val="231F20"/>
        </w:rPr>
        <w:t>and</w:t>
      </w:r>
      <w:r>
        <w:rPr>
          <w:color w:val="231F20"/>
          <w:spacing w:val="-10"/>
        </w:rPr>
        <w:t xml:space="preserve"> </w:t>
      </w:r>
      <w:r>
        <w:rPr>
          <w:color w:val="231F20"/>
        </w:rPr>
        <w:t>by</w:t>
      </w:r>
      <w:r>
        <w:rPr>
          <w:color w:val="231F20"/>
          <w:spacing w:val="-11"/>
        </w:rPr>
        <w:t xml:space="preserve"> </w:t>
      </w:r>
      <w:r>
        <w:rPr>
          <w:color w:val="231F20"/>
        </w:rPr>
        <w:t>killing</w:t>
      </w:r>
      <w:r>
        <w:rPr>
          <w:color w:val="231F20"/>
          <w:spacing w:val="-10"/>
        </w:rPr>
        <w:t xml:space="preserve"> </w:t>
      </w:r>
      <w:r>
        <w:rPr>
          <w:color w:val="231F20"/>
        </w:rPr>
        <w:t>or</w:t>
      </w:r>
      <w:r>
        <w:rPr>
          <w:color w:val="231F20"/>
          <w:spacing w:val="-11"/>
        </w:rPr>
        <w:t xml:space="preserve"> </w:t>
      </w:r>
      <w:r>
        <w:rPr>
          <w:color w:val="231F20"/>
        </w:rPr>
        <w:t>detaining</w:t>
      </w:r>
      <w:r>
        <w:rPr>
          <w:color w:val="231F20"/>
          <w:spacing w:val="-10"/>
        </w:rPr>
        <w:t xml:space="preserve"> </w:t>
      </w:r>
      <w:r>
        <w:rPr>
          <w:color w:val="231F20"/>
        </w:rPr>
        <w:t xml:space="preserve">them </w:t>
      </w:r>
      <w:r>
        <w:rPr>
          <w:color w:val="231F20"/>
          <w:spacing w:val="-2"/>
        </w:rPr>
        <w:t>Đại</w:t>
      </w:r>
      <w:r>
        <w:rPr>
          <w:color w:val="231F20"/>
          <w:spacing w:val="-7"/>
        </w:rPr>
        <w:t xml:space="preserve"> </w:t>
      </w:r>
      <w:r>
        <w:rPr>
          <w:color w:val="231F20"/>
          <w:spacing w:val="-2"/>
        </w:rPr>
        <w:t>Việt</w:t>
      </w:r>
      <w:r>
        <w:rPr>
          <w:color w:val="231F20"/>
          <w:spacing w:val="-7"/>
        </w:rPr>
        <w:t xml:space="preserve"> </w:t>
      </w:r>
      <w:r>
        <w:rPr>
          <w:color w:val="231F20"/>
          <w:spacing w:val="-2"/>
        </w:rPr>
        <w:t>committed</w:t>
      </w:r>
      <w:r>
        <w:rPr>
          <w:color w:val="231F20"/>
          <w:spacing w:val="-7"/>
        </w:rPr>
        <w:t xml:space="preserve"> </w:t>
      </w:r>
      <w:r>
        <w:rPr>
          <w:color w:val="231F20"/>
          <w:spacing w:val="-2"/>
        </w:rPr>
        <w:t>a</w:t>
      </w:r>
      <w:r>
        <w:rPr>
          <w:color w:val="231F20"/>
          <w:spacing w:val="-7"/>
        </w:rPr>
        <w:t xml:space="preserve"> </w:t>
      </w:r>
      <w:r>
        <w:rPr>
          <w:color w:val="231F20"/>
          <w:spacing w:val="-2"/>
        </w:rPr>
        <w:t>grave</w:t>
      </w:r>
      <w:r>
        <w:rPr>
          <w:color w:val="231F20"/>
          <w:spacing w:val="-7"/>
        </w:rPr>
        <w:t xml:space="preserve"> </w:t>
      </w:r>
      <w:r>
        <w:rPr>
          <w:color w:val="231F20"/>
          <w:spacing w:val="-2"/>
        </w:rPr>
        <w:t>offence</w:t>
      </w:r>
      <w:r>
        <w:rPr>
          <w:color w:val="231F20"/>
          <w:spacing w:val="-7"/>
        </w:rPr>
        <w:t xml:space="preserve"> </w:t>
      </w:r>
      <w:r>
        <w:rPr>
          <w:color w:val="231F20"/>
          <w:spacing w:val="-2"/>
        </w:rPr>
        <w:t>against</w:t>
      </w:r>
      <w:r>
        <w:rPr>
          <w:color w:val="231F20"/>
          <w:spacing w:val="-7"/>
        </w:rPr>
        <w:t xml:space="preserve"> </w:t>
      </w:r>
      <w:r>
        <w:rPr>
          <w:color w:val="231F20"/>
          <w:spacing w:val="-2"/>
        </w:rPr>
        <w:t>the</w:t>
      </w:r>
      <w:r>
        <w:rPr>
          <w:color w:val="231F20"/>
          <w:spacing w:val="-7"/>
        </w:rPr>
        <w:t xml:space="preserve"> </w:t>
      </w:r>
      <w:r>
        <w:rPr>
          <w:color w:val="231F20"/>
          <w:spacing w:val="-2"/>
        </w:rPr>
        <w:t>Yuan.</w:t>
      </w:r>
      <w:r>
        <w:rPr>
          <w:color w:val="231F20"/>
          <w:spacing w:val="-7"/>
        </w:rPr>
        <w:t xml:space="preserve"> </w:t>
      </w:r>
      <w:r>
        <w:rPr>
          <w:color w:val="231F20"/>
          <w:spacing w:val="-2"/>
        </w:rPr>
        <w:t>The</w:t>
      </w:r>
      <w:r>
        <w:rPr>
          <w:color w:val="231F20"/>
          <w:spacing w:val="-7"/>
        </w:rPr>
        <w:t xml:space="preserve"> </w:t>
      </w:r>
      <w:r>
        <w:rPr>
          <w:color w:val="231F20"/>
          <w:spacing w:val="-2"/>
        </w:rPr>
        <w:t>Yuan</w:t>
      </w:r>
      <w:r>
        <w:rPr>
          <w:color w:val="231F20"/>
          <w:spacing w:val="-7"/>
        </w:rPr>
        <w:t xml:space="preserve"> </w:t>
      </w:r>
      <w:r>
        <w:rPr>
          <w:color w:val="231F20"/>
          <w:spacing w:val="-2"/>
        </w:rPr>
        <w:t xml:space="preserve">missive </w:t>
      </w:r>
      <w:r>
        <w:rPr>
          <w:color w:val="231F20"/>
        </w:rPr>
        <w:t>demanded that the Trần court investigate and take action or ‘there will be</w:t>
      </w:r>
      <w:r>
        <w:rPr>
          <w:color w:val="231F20"/>
          <w:spacing w:val="-3"/>
        </w:rPr>
        <w:t xml:space="preserve"> </w:t>
      </w:r>
      <w:r>
        <w:rPr>
          <w:color w:val="231F20"/>
        </w:rPr>
        <w:t>a</w:t>
      </w:r>
      <w:r>
        <w:rPr>
          <w:color w:val="231F20"/>
          <w:spacing w:val="-3"/>
        </w:rPr>
        <w:t xml:space="preserve"> </w:t>
      </w:r>
      <w:r>
        <w:rPr>
          <w:color w:val="231F20"/>
        </w:rPr>
        <w:t>war,</w:t>
      </w:r>
      <w:r>
        <w:rPr>
          <w:color w:val="231F20"/>
          <w:spacing w:val="-3"/>
        </w:rPr>
        <w:t xml:space="preserve"> </w:t>
      </w:r>
      <w:r>
        <w:rPr>
          <w:color w:val="231F20"/>
        </w:rPr>
        <w:t>one</w:t>
      </w:r>
      <w:r>
        <w:rPr>
          <w:color w:val="231F20"/>
          <w:spacing w:val="-3"/>
        </w:rPr>
        <w:t xml:space="preserve"> </w:t>
      </w:r>
      <w:r>
        <w:rPr>
          <w:color w:val="231F20"/>
        </w:rPr>
        <w:t>day’.</w:t>
      </w:r>
      <w:r>
        <w:rPr>
          <w:color w:val="231F20"/>
          <w:spacing w:val="-3"/>
        </w:rPr>
        <w:t xml:space="preserve"> </w:t>
      </w:r>
      <w:r>
        <w:rPr>
          <w:color w:val="231F20"/>
        </w:rPr>
        <w:t>Trần</w:t>
      </w:r>
      <w:r>
        <w:rPr>
          <w:color w:val="231F20"/>
          <w:spacing w:val="-4"/>
        </w:rPr>
        <w:t xml:space="preserve"> </w:t>
      </w:r>
      <w:r>
        <w:rPr>
          <w:color w:val="231F20"/>
        </w:rPr>
        <w:t>Anh</w:t>
      </w:r>
      <w:r>
        <w:rPr>
          <w:color w:val="231F20"/>
          <w:spacing w:val="-3"/>
        </w:rPr>
        <w:t xml:space="preserve"> </w:t>
      </w:r>
      <w:r>
        <w:rPr>
          <w:color w:val="231F20"/>
        </w:rPr>
        <w:t>Tông</w:t>
      </w:r>
      <w:r>
        <w:rPr>
          <w:color w:val="231F20"/>
          <w:spacing w:val="-3"/>
        </w:rPr>
        <w:t xml:space="preserve"> </w:t>
      </w:r>
      <w:r>
        <w:rPr>
          <w:color w:val="231F20"/>
        </w:rPr>
        <w:t>responded</w:t>
      </w:r>
      <w:r>
        <w:rPr>
          <w:color w:val="231F20"/>
          <w:spacing w:val="-3"/>
        </w:rPr>
        <w:t xml:space="preserve"> </w:t>
      </w:r>
      <w:r>
        <w:rPr>
          <w:color w:val="231F20"/>
        </w:rPr>
        <w:t>by</w:t>
      </w:r>
      <w:r>
        <w:rPr>
          <w:color w:val="231F20"/>
          <w:spacing w:val="-3"/>
        </w:rPr>
        <w:t xml:space="preserve"> </w:t>
      </w:r>
      <w:r>
        <w:rPr>
          <w:color w:val="231F20"/>
        </w:rPr>
        <w:t>sending</w:t>
      </w:r>
      <w:r>
        <w:rPr>
          <w:color w:val="231F20"/>
          <w:spacing w:val="-3"/>
        </w:rPr>
        <w:t xml:space="preserve"> </w:t>
      </w:r>
      <w:r>
        <w:rPr>
          <w:color w:val="231F20"/>
        </w:rPr>
        <w:t>tribute</w:t>
      </w:r>
      <w:r>
        <w:rPr>
          <w:color w:val="231F20"/>
          <w:spacing w:val="-4"/>
        </w:rPr>
        <w:t xml:space="preserve"> </w:t>
      </w:r>
      <w:r>
        <w:rPr>
          <w:color w:val="231F20"/>
        </w:rPr>
        <w:t>to</w:t>
      </w:r>
      <w:r>
        <w:rPr>
          <w:color w:val="231F20"/>
          <w:spacing w:val="-3"/>
        </w:rPr>
        <w:t xml:space="preserve"> </w:t>
      </w:r>
      <w:r>
        <w:rPr>
          <w:color w:val="231F20"/>
        </w:rPr>
        <w:t>the Yuan court but this was refused and bilateral relations remain</w:t>
      </w:r>
      <w:r>
        <w:rPr>
          <w:color w:val="231F20"/>
        </w:rPr>
        <w:t xml:space="preserve">ed tense. Despite the Mongol warning, hostilities continued between Champa </w:t>
      </w:r>
      <w:r>
        <w:rPr>
          <w:color w:val="231F20"/>
          <w:spacing w:val="-2"/>
        </w:rPr>
        <w:t>and</w:t>
      </w:r>
      <w:r>
        <w:rPr>
          <w:color w:val="231F20"/>
          <w:spacing w:val="-9"/>
        </w:rPr>
        <w:t xml:space="preserve"> </w:t>
      </w:r>
      <w:r>
        <w:rPr>
          <w:color w:val="231F20"/>
          <w:spacing w:val="-2"/>
        </w:rPr>
        <w:t>Đại</w:t>
      </w:r>
      <w:r>
        <w:rPr>
          <w:color w:val="231F20"/>
          <w:spacing w:val="-9"/>
        </w:rPr>
        <w:t xml:space="preserve"> </w:t>
      </w:r>
      <w:r>
        <w:rPr>
          <w:color w:val="231F20"/>
          <w:spacing w:val="-2"/>
        </w:rPr>
        <w:t>Việt.</w:t>
      </w:r>
      <w:r>
        <w:rPr>
          <w:color w:val="231F20"/>
          <w:spacing w:val="-9"/>
        </w:rPr>
        <w:t xml:space="preserve"> </w:t>
      </w:r>
      <w:r>
        <w:rPr>
          <w:color w:val="231F20"/>
          <w:spacing w:val="-2"/>
        </w:rPr>
        <w:t>In</w:t>
      </w:r>
      <w:r>
        <w:rPr>
          <w:color w:val="231F20"/>
          <w:spacing w:val="-9"/>
        </w:rPr>
        <w:t xml:space="preserve"> </w:t>
      </w:r>
      <w:r>
        <w:rPr>
          <w:color w:val="231F20"/>
          <w:spacing w:val="-2"/>
        </w:rPr>
        <w:t>1318</w:t>
      </w:r>
      <w:r>
        <w:rPr>
          <w:color w:val="231F20"/>
          <w:spacing w:val="-9"/>
        </w:rPr>
        <w:t xml:space="preserve"> </w:t>
      </w:r>
      <w:r>
        <w:rPr>
          <w:color w:val="231F20"/>
          <w:spacing w:val="-2"/>
        </w:rPr>
        <w:t>a</w:t>
      </w:r>
      <w:r>
        <w:rPr>
          <w:color w:val="231F20"/>
          <w:spacing w:val="-9"/>
        </w:rPr>
        <w:t xml:space="preserve"> </w:t>
      </w:r>
      <w:r>
        <w:rPr>
          <w:color w:val="231F20"/>
          <w:spacing w:val="-2"/>
        </w:rPr>
        <w:t>Việt</w:t>
      </w:r>
      <w:r>
        <w:rPr>
          <w:color w:val="231F20"/>
          <w:spacing w:val="-9"/>
        </w:rPr>
        <w:t xml:space="preserve"> </w:t>
      </w:r>
      <w:r>
        <w:rPr>
          <w:color w:val="231F20"/>
          <w:spacing w:val="-2"/>
        </w:rPr>
        <w:t>army</w:t>
      </w:r>
      <w:r>
        <w:rPr>
          <w:color w:val="231F20"/>
          <w:spacing w:val="-9"/>
        </w:rPr>
        <w:t xml:space="preserve"> </w:t>
      </w:r>
      <w:r>
        <w:rPr>
          <w:color w:val="231F20"/>
          <w:spacing w:val="-2"/>
        </w:rPr>
        <w:t>under</w:t>
      </w:r>
      <w:r>
        <w:rPr>
          <w:color w:val="231F20"/>
          <w:spacing w:val="-9"/>
        </w:rPr>
        <w:t xml:space="preserve"> </w:t>
      </w:r>
      <w:r>
        <w:rPr>
          <w:color w:val="231F20"/>
          <w:spacing w:val="-2"/>
        </w:rPr>
        <w:t>Phạm</w:t>
      </w:r>
      <w:r>
        <w:rPr>
          <w:color w:val="231F20"/>
          <w:spacing w:val="-9"/>
        </w:rPr>
        <w:t xml:space="preserve"> </w:t>
      </w:r>
      <w:r>
        <w:rPr>
          <w:color w:val="231F20"/>
          <w:spacing w:val="-2"/>
        </w:rPr>
        <w:t>Ngũ</w:t>
      </w:r>
      <w:r>
        <w:rPr>
          <w:color w:val="231F20"/>
          <w:spacing w:val="-9"/>
        </w:rPr>
        <w:t xml:space="preserve"> </w:t>
      </w:r>
      <w:r>
        <w:rPr>
          <w:color w:val="231F20"/>
          <w:spacing w:val="-2"/>
        </w:rPr>
        <w:t>Lão</w:t>
      </w:r>
      <w:r>
        <w:rPr>
          <w:color w:val="231F20"/>
          <w:spacing w:val="-9"/>
        </w:rPr>
        <w:t xml:space="preserve"> </w:t>
      </w:r>
      <w:r>
        <w:rPr>
          <w:color w:val="231F20"/>
          <w:spacing w:val="-2"/>
        </w:rPr>
        <w:t>entered</w:t>
      </w:r>
      <w:r>
        <w:rPr>
          <w:color w:val="231F20"/>
          <w:spacing w:val="-9"/>
        </w:rPr>
        <w:t xml:space="preserve"> </w:t>
      </w:r>
      <w:r>
        <w:rPr>
          <w:color w:val="231F20"/>
          <w:spacing w:val="-2"/>
        </w:rPr>
        <w:t xml:space="preserve">Champa </w:t>
      </w:r>
      <w:r>
        <w:rPr>
          <w:color w:val="231F20"/>
        </w:rPr>
        <w:t>and</w:t>
      </w:r>
      <w:r>
        <w:rPr>
          <w:color w:val="231F20"/>
          <w:spacing w:val="-10"/>
        </w:rPr>
        <w:t xml:space="preserve"> </w:t>
      </w:r>
      <w:r>
        <w:rPr>
          <w:color w:val="231F20"/>
        </w:rPr>
        <w:t>defeated</w:t>
      </w:r>
      <w:r>
        <w:rPr>
          <w:color w:val="231F20"/>
          <w:spacing w:val="-10"/>
        </w:rPr>
        <w:t xml:space="preserve"> </w:t>
      </w:r>
      <w:r>
        <w:rPr>
          <w:color w:val="231F20"/>
        </w:rPr>
        <w:t>the</w:t>
      </w:r>
      <w:r>
        <w:rPr>
          <w:color w:val="231F20"/>
          <w:spacing w:val="-10"/>
        </w:rPr>
        <w:t xml:space="preserve"> </w:t>
      </w:r>
      <w:r>
        <w:rPr>
          <w:color w:val="231F20"/>
        </w:rPr>
        <w:t>king</w:t>
      </w:r>
      <w:r>
        <w:rPr>
          <w:color w:val="231F20"/>
          <w:spacing w:val="-10"/>
        </w:rPr>
        <w:t xml:space="preserve"> </w:t>
      </w:r>
      <w:r>
        <w:rPr>
          <w:color w:val="231F20"/>
        </w:rPr>
        <w:t>Chế</w:t>
      </w:r>
      <w:r>
        <w:rPr>
          <w:color w:val="231F20"/>
          <w:spacing w:val="-10"/>
        </w:rPr>
        <w:t xml:space="preserve"> </w:t>
      </w:r>
      <w:r>
        <w:rPr>
          <w:color w:val="231F20"/>
        </w:rPr>
        <w:t>Năng,</w:t>
      </w:r>
      <w:r>
        <w:rPr>
          <w:color w:val="231F20"/>
          <w:spacing w:val="-10"/>
        </w:rPr>
        <w:t xml:space="preserve"> </w:t>
      </w:r>
      <w:r>
        <w:rPr>
          <w:color w:val="231F20"/>
        </w:rPr>
        <w:t>who</w:t>
      </w:r>
      <w:r>
        <w:rPr>
          <w:color w:val="231F20"/>
          <w:spacing w:val="-10"/>
        </w:rPr>
        <w:t xml:space="preserve"> </w:t>
      </w:r>
      <w:r>
        <w:rPr>
          <w:color w:val="231F20"/>
        </w:rPr>
        <w:t>then</w:t>
      </w:r>
      <w:r>
        <w:rPr>
          <w:color w:val="231F20"/>
          <w:spacing w:val="-10"/>
        </w:rPr>
        <w:t xml:space="preserve"> </w:t>
      </w:r>
      <w:r>
        <w:rPr>
          <w:color w:val="231F20"/>
        </w:rPr>
        <w:t>escaped</w:t>
      </w:r>
      <w:r>
        <w:rPr>
          <w:color w:val="231F20"/>
          <w:spacing w:val="-10"/>
        </w:rPr>
        <w:t xml:space="preserve"> </w:t>
      </w:r>
      <w:r>
        <w:rPr>
          <w:color w:val="231F20"/>
        </w:rPr>
        <w:t>to</w:t>
      </w:r>
      <w:r>
        <w:rPr>
          <w:color w:val="231F20"/>
          <w:spacing w:val="-10"/>
        </w:rPr>
        <w:t xml:space="preserve"> </w:t>
      </w:r>
      <w:r>
        <w:rPr>
          <w:color w:val="231F20"/>
        </w:rPr>
        <w:t>Java</w:t>
      </w:r>
      <w:r>
        <w:rPr>
          <w:color w:val="231F20"/>
          <w:spacing w:val="-10"/>
        </w:rPr>
        <w:t xml:space="preserve"> </w:t>
      </w:r>
      <w:r>
        <w:rPr>
          <w:color w:val="231F20"/>
        </w:rPr>
        <w:t>to</w:t>
      </w:r>
      <w:r>
        <w:rPr>
          <w:color w:val="231F20"/>
          <w:spacing w:val="-10"/>
        </w:rPr>
        <w:t xml:space="preserve"> </w:t>
      </w:r>
      <w:r>
        <w:rPr>
          <w:color w:val="231F20"/>
        </w:rPr>
        <w:t>seek</w:t>
      </w:r>
      <w:r>
        <w:rPr>
          <w:color w:val="231F20"/>
          <w:spacing w:val="-10"/>
        </w:rPr>
        <w:t xml:space="preserve"> </w:t>
      </w:r>
      <w:r>
        <w:rPr>
          <w:color w:val="231F20"/>
        </w:rPr>
        <w:t>help. The</w:t>
      </w:r>
      <w:r>
        <w:rPr>
          <w:color w:val="231F20"/>
          <w:spacing w:val="-2"/>
        </w:rPr>
        <w:t xml:space="preserve"> </w:t>
      </w:r>
      <w:r>
        <w:rPr>
          <w:color w:val="231F20"/>
        </w:rPr>
        <w:t>Việt</w:t>
      </w:r>
      <w:r>
        <w:rPr>
          <w:color w:val="231F20"/>
          <w:spacing w:val="-2"/>
        </w:rPr>
        <w:t xml:space="preserve"> </w:t>
      </w:r>
      <w:r>
        <w:rPr>
          <w:color w:val="231F20"/>
        </w:rPr>
        <w:t>installed</w:t>
      </w:r>
      <w:r>
        <w:rPr>
          <w:color w:val="231F20"/>
          <w:spacing w:val="-2"/>
        </w:rPr>
        <w:t xml:space="preserve"> </w:t>
      </w:r>
      <w:r>
        <w:rPr>
          <w:color w:val="231F20"/>
        </w:rPr>
        <w:t>a</w:t>
      </w:r>
      <w:r>
        <w:rPr>
          <w:color w:val="231F20"/>
          <w:spacing w:val="-2"/>
        </w:rPr>
        <w:t xml:space="preserve"> </w:t>
      </w:r>
      <w:r>
        <w:rPr>
          <w:color w:val="231F20"/>
        </w:rPr>
        <w:t>Cham</w:t>
      </w:r>
      <w:r>
        <w:rPr>
          <w:color w:val="231F20"/>
          <w:spacing w:val="-2"/>
        </w:rPr>
        <w:t xml:space="preserve"> </w:t>
      </w:r>
      <w:r>
        <w:rPr>
          <w:color w:val="231F20"/>
        </w:rPr>
        <w:t>chief</w:t>
      </w:r>
      <w:r>
        <w:rPr>
          <w:color w:val="231F20"/>
          <w:spacing w:val="-2"/>
        </w:rPr>
        <w:t xml:space="preserve"> </w:t>
      </w:r>
      <w:r>
        <w:rPr>
          <w:color w:val="231F20"/>
        </w:rPr>
        <w:t>called</w:t>
      </w:r>
      <w:r>
        <w:rPr>
          <w:color w:val="231F20"/>
          <w:spacing w:val="-2"/>
        </w:rPr>
        <w:t xml:space="preserve"> </w:t>
      </w:r>
      <w:r>
        <w:rPr>
          <w:color w:val="231F20"/>
        </w:rPr>
        <w:t>Chế</w:t>
      </w:r>
      <w:r>
        <w:rPr>
          <w:color w:val="231F20"/>
          <w:spacing w:val="-2"/>
        </w:rPr>
        <w:t xml:space="preserve"> </w:t>
      </w:r>
      <w:r>
        <w:rPr>
          <w:color w:val="231F20"/>
        </w:rPr>
        <w:t>A</w:t>
      </w:r>
      <w:r>
        <w:rPr>
          <w:color w:val="231F20"/>
          <w:spacing w:val="-2"/>
        </w:rPr>
        <w:t xml:space="preserve"> </w:t>
      </w:r>
      <w:r>
        <w:rPr>
          <w:color w:val="231F20"/>
        </w:rPr>
        <w:t>Nan</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Cham</w:t>
      </w:r>
      <w:r>
        <w:rPr>
          <w:color w:val="231F20"/>
          <w:spacing w:val="-2"/>
        </w:rPr>
        <w:t xml:space="preserve"> </w:t>
      </w:r>
      <w:r>
        <w:rPr>
          <w:color w:val="231F20"/>
        </w:rPr>
        <w:t>throne as a lower rank king and withdrew. But rather than acting as a puppet, Chế A Nan responded with some vigour and sent tribute to the Yuan</w:t>
      </w:r>
      <w:r>
        <w:rPr>
          <w:color w:val="231F20"/>
          <w:spacing w:val="40"/>
        </w:rPr>
        <w:t xml:space="preserve"> </w:t>
      </w:r>
      <w:r>
        <w:rPr>
          <w:color w:val="231F20"/>
        </w:rPr>
        <w:t>in 1322 to maintain good relations and demonstrate his independence from the Việt.</w:t>
      </w:r>
      <w:r>
        <w:rPr>
          <w:color w:val="231F20"/>
          <w:position w:val="7"/>
          <w:sz w:val="16"/>
        </w:rPr>
        <w:t xml:space="preserve">113 </w:t>
      </w:r>
      <w:r>
        <w:rPr>
          <w:color w:val="231F20"/>
        </w:rPr>
        <w:t>The fol</w:t>
      </w:r>
      <w:r>
        <w:rPr>
          <w:color w:val="231F20"/>
        </w:rPr>
        <w:t>lowing year Chế A Nan sent an envoy to ask the Yuan for help in regaining its territory from Đại Việt. The Yuan</w:t>
      </w:r>
      <w:r>
        <w:rPr>
          <w:color w:val="231F20"/>
          <w:spacing w:val="40"/>
        </w:rPr>
        <w:t xml:space="preserve"> </w:t>
      </w:r>
      <w:r>
        <w:rPr>
          <w:color w:val="231F20"/>
        </w:rPr>
        <w:t>despatched two ambassadors to Đại Việt to ask the new emperor Trần Minh</w:t>
      </w:r>
      <w:r>
        <w:rPr>
          <w:color w:val="231F20"/>
          <w:spacing w:val="-11"/>
        </w:rPr>
        <w:t xml:space="preserve"> </w:t>
      </w:r>
      <w:r>
        <w:rPr>
          <w:color w:val="231F20"/>
        </w:rPr>
        <w:t>Tông</w:t>
      </w:r>
      <w:r>
        <w:rPr>
          <w:color w:val="231F20"/>
          <w:spacing w:val="-12"/>
        </w:rPr>
        <w:t xml:space="preserve"> </w:t>
      </w:r>
      <w:r>
        <w:rPr>
          <w:color w:val="231F20"/>
        </w:rPr>
        <w:t>to</w:t>
      </w:r>
      <w:r>
        <w:rPr>
          <w:color w:val="231F20"/>
          <w:spacing w:val="-12"/>
        </w:rPr>
        <w:t xml:space="preserve"> </w:t>
      </w:r>
      <w:r>
        <w:rPr>
          <w:color w:val="231F20"/>
        </w:rPr>
        <w:t>respect</w:t>
      </w:r>
      <w:r>
        <w:rPr>
          <w:color w:val="231F20"/>
          <w:spacing w:val="-11"/>
        </w:rPr>
        <w:t xml:space="preserve"> </w:t>
      </w:r>
      <w:r>
        <w:rPr>
          <w:color w:val="231F20"/>
        </w:rPr>
        <w:t>Cham</w:t>
      </w:r>
      <w:r>
        <w:rPr>
          <w:color w:val="231F20"/>
          <w:spacing w:val="-12"/>
        </w:rPr>
        <w:t xml:space="preserve"> </w:t>
      </w:r>
      <w:r>
        <w:rPr>
          <w:color w:val="231F20"/>
        </w:rPr>
        <w:t>sovereignty.</w:t>
      </w:r>
      <w:r>
        <w:rPr>
          <w:color w:val="231F20"/>
          <w:spacing w:val="-12"/>
        </w:rPr>
        <w:t xml:space="preserve"> </w:t>
      </w:r>
      <w:r>
        <w:rPr>
          <w:color w:val="231F20"/>
        </w:rPr>
        <w:t>In</w:t>
      </w:r>
      <w:r>
        <w:rPr>
          <w:color w:val="231F20"/>
          <w:spacing w:val="-12"/>
        </w:rPr>
        <w:t xml:space="preserve"> </w:t>
      </w:r>
      <w:r>
        <w:rPr>
          <w:color w:val="231F20"/>
        </w:rPr>
        <w:t>1326</w:t>
      </w:r>
      <w:r>
        <w:rPr>
          <w:color w:val="231F20"/>
          <w:spacing w:val="-11"/>
        </w:rPr>
        <w:t xml:space="preserve"> </w:t>
      </w:r>
      <w:r>
        <w:rPr>
          <w:color w:val="231F20"/>
        </w:rPr>
        <w:t>a</w:t>
      </w:r>
      <w:r>
        <w:rPr>
          <w:color w:val="231F20"/>
          <w:spacing w:val="-11"/>
        </w:rPr>
        <w:t xml:space="preserve"> </w:t>
      </w:r>
      <w:r>
        <w:rPr>
          <w:color w:val="231F20"/>
        </w:rPr>
        <w:t>Trần</w:t>
      </w:r>
      <w:r>
        <w:rPr>
          <w:color w:val="231F20"/>
          <w:spacing w:val="-12"/>
        </w:rPr>
        <w:t xml:space="preserve"> </w:t>
      </w:r>
      <w:r>
        <w:rPr>
          <w:color w:val="231F20"/>
        </w:rPr>
        <w:t>prince</w:t>
      </w:r>
      <w:r>
        <w:rPr>
          <w:color w:val="231F20"/>
          <w:spacing w:val="-11"/>
        </w:rPr>
        <w:t xml:space="preserve"> </w:t>
      </w:r>
      <w:r>
        <w:rPr>
          <w:color w:val="231F20"/>
        </w:rPr>
        <w:t>with</w:t>
      </w:r>
      <w:r>
        <w:rPr>
          <w:color w:val="231F20"/>
          <w:spacing w:val="-12"/>
        </w:rPr>
        <w:t xml:space="preserve"> </w:t>
      </w:r>
      <w:r>
        <w:rPr>
          <w:color w:val="231F20"/>
        </w:rPr>
        <w:t>the title of Huệ Túc Vương was sent into Champa but to the chagrin of</w:t>
      </w:r>
      <w:r>
        <w:rPr>
          <w:color w:val="231F20"/>
          <w:spacing w:val="80"/>
          <w:w w:val="150"/>
        </w:rPr>
        <w:t xml:space="preserve"> </w:t>
      </w:r>
      <w:r>
        <w:rPr>
          <w:color w:val="231F20"/>
        </w:rPr>
        <w:t>emperor</w:t>
      </w:r>
      <w:r>
        <w:rPr>
          <w:color w:val="231F20"/>
          <w:spacing w:val="-14"/>
        </w:rPr>
        <w:t xml:space="preserve"> </w:t>
      </w:r>
      <w:r>
        <w:rPr>
          <w:color w:val="231F20"/>
        </w:rPr>
        <w:t>Trần</w:t>
      </w:r>
      <w:r>
        <w:rPr>
          <w:color w:val="231F20"/>
          <w:spacing w:val="-13"/>
        </w:rPr>
        <w:t xml:space="preserve"> </w:t>
      </w:r>
      <w:r>
        <w:rPr>
          <w:color w:val="231F20"/>
        </w:rPr>
        <w:t>Minh</w:t>
      </w:r>
      <w:r>
        <w:rPr>
          <w:color w:val="231F20"/>
          <w:spacing w:val="-13"/>
        </w:rPr>
        <w:t xml:space="preserve"> </w:t>
      </w:r>
      <w:r>
        <w:rPr>
          <w:color w:val="231F20"/>
        </w:rPr>
        <w:t>Tông</w:t>
      </w:r>
      <w:r>
        <w:rPr>
          <w:color w:val="231F20"/>
          <w:spacing w:val="-13"/>
        </w:rPr>
        <w:t xml:space="preserve"> </w:t>
      </w:r>
      <w:r>
        <w:rPr>
          <w:color w:val="231F20"/>
        </w:rPr>
        <w:t>‘did</w:t>
      </w:r>
      <w:r>
        <w:rPr>
          <w:color w:val="231F20"/>
          <w:spacing w:val="-13"/>
        </w:rPr>
        <w:t xml:space="preserve"> </w:t>
      </w:r>
      <w:r>
        <w:rPr>
          <w:color w:val="231F20"/>
        </w:rPr>
        <w:t>not</w:t>
      </w:r>
      <w:r>
        <w:rPr>
          <w:color w:val="231F20"/>
          <w:spacing w:val="-13"/>
        </w:rPr>
        <w:t xml:space="preserve"> </w:t>
      </w:r>
      <w:r>
        <w:rPr>
          <w:color w:val="231F20"/>
        </w:rPr>
        <w:t>achieve</w:t>
      </w:r>
      <w:r>
        <w:rPr>
          <w:color w:val="231F20"/>
          <w:spacing w:val="-13"/>
        </w:rPr>
        <w:t xml:space="preserve"> </w:t>
      </w:r>
      <w:r>
        <w:rPr>
          <w:color w:val="231F20"/>
        </w:rPr>
        <w:t>anything’.</w:t>
      </w:r>
      <w:r>
        <w:rPr>
          <w:color w:val="231F20"/>
          <w:position w:val="7"/>
          <w:sz w:val="16"/>
        </w:rPr>
        <w:t>114</w:t>
      </w:r>
      <w:r>
        <w:rPr>
          <w:color w:val="231F20"/>
          <w:spacing w:val="-10"/>
          <w:position w:val="7"/>
          <w:sz w:val="16"/>
        </w:rPr>
        <w:t xml:space="preserve"> </w:t>
      </w:r>
      <w:r>
        <w:rPr>
          <w:color w:val="231F20"/>
        </w:rPr>
        <w:t>In</w:t>
      </w:r>
      <w:r>
        <w:rPr>
          <w:color w:val="231F20"/>
          <w:spacing w:val="-13"/>
        </w:rPr>
        <w:t xml:space="preserve"> </w:t>
      </w:r>
      <w:r>
        <w:rPr>
          <w:color w:val="231F20"/>
        </w:rPr>
        <w:t>fact</w:t>
      </w:r>
      <w:r>
        <w:rPr>
          <w:color w:val="231F20"/>
          <w:spacing w:val="-14"/>
        </w:rPr>
        <w:t xml:space="preserve"> </w:t>
      </w:r>
      <w:r>
        <w:rPr>
          <w:color w:val="231F20"/>
        </w:rPr>
        <w:t>his</w:t>
      </w:r>
      <w:r>
        <w:rPr>
          <w:color w:val="231F20"/>
          <w:spacing w:val="-13"/>
        </w:rPr>
        <w:t xml:space="preserve"> </w:t>
      </w:r>
      <w:r>
        <w:rPr>
          <w:color w:val="231F20"/>
        </w:rPr>
        <w:t>force was defeated by Chế A Nan, who thus regained the full independence for</w:t>
      </w:r>
      <w:r>
        <w:rPr>
          <w:color w:val="231F20"/>
          <w:spacing w:val="-10"/>
        </w:rPr>
        <w:t xml:space="preserve"> </w:t>
      </w:r>
      <w:r>
        <w:rPr>
          <w:color w:val="231F20"/>
        </w:rPr>
        <w:t>his</w:t>
      </w:r>
      <w:r>
        <w:rPr>
          <w:color w:val="231F20"/>
          <w:spacing w:val="-10"/>
        </w:rPr>
        <w:t xml:space="preserve"> </w:t>
      </w:r>
      <w:r>
        <w:rPr>
          <w:color w:val="231F20"/>
        </w:rPr>
        <w:t>Cham</w:t>
      </w:r>
      <w:r>
        <w:rPr>
          <w:color w:val="231F20"/>
          <w:spacing w:val="-10"/>
        </w:rPr>
        <w:t xml:space="preserve"> </w:t>
      </w:r>
      <w:r>
        <w:rPr>
          <w:color w:val="231F20"/>
        </w:rPr>
        <w:t>kingdom</w:t>
      </w:r>
      <w:r>
        <w:rPr>
          <w:color w:val="231F20"/>
          <w:spacing w:val="-10"/>
        </w:rPr>
        <w:t xml:space="preserve"> </w:t>
      </w:r>
      <w:r>
        <w:rPr>
          <w:color w:val="231F20"/>
        </w:rPr>
        <w:t>after</w:t>
      </w:r>
      <w:r>
        <w:rPr>
          <w:color w:val="231F20"/>
          <w:spacing w:val="-10"/>
        </w:rPr>
        <w:t xml:space="preserve"> </w:t>
      </w:r>
      <w:r>
        <w:rPr>
          <w:color w:val="231F20"/>
        </w:rPr>
        <w:t>ending</w:t>
      </w:r>
      <w:r>
        <w:rPr>
          <w:color w:val="231F20"/>
          <w:spacing w:val="-10"/>
        </w:rPr>
        <w:t xml:space="preserve"> </w:t>
      </w:r>
      <w:r>
        <w:rPr>
          <w:color w:val="231F20"/>
        </w:rPr>
        <w:t>nineteen</w:t>
      </w:r>
      <w:r>
        <w:rPr>
          <w:color w:val="231F20"/>
          <w:spacing w:val="-10"/>
        </w:rPr>
        <w:t xml:space="preserve"> </w:t>
      </w:r>
      <w:r>
        <w:rPr>
          <w:color w:val="231F20"/>
        </w:rPr>
        <w:t>year</w:t>
      </w:r>
      <w:r>
        <w:rPr>
          <w:color w:val="231F20"/>
        </w:rPr>
        <w:t>s</w:t>
      </w:r>
      <w:r>
        <w:rPr>
          <w:color w:val="231F20"/>
          <w:spacing w:val="-10"/>
        </w:rPr>
        <w:t xml:space="preserve"> </w:t>
      </w:r>
      <w:r>
        <w:rPr>
          <w:color w:val="231F20"/>
        </w:rPr>
        <w:t>of</w:t>
      </w:r>
      <w:r>
        <w:rPr>
          <w:color w:val="231F20"/>
          <w:spacing w:val="-10"/>
        </w:rPr>
        <w:t xml:space="preserve"> </w:t>
      </w:r>
      <w:r>
        <w:rPr>
          <w:color w:val="231F20"/>
        </w:rPr>
        <w:t>being</w:t>
      </w:r>
      <w:r>
        <w:rPr>
          <w:color w:val="231F20"/>
          <w:spacing w:val="-10"/>
        </w:rPr>
        <w:t xml:space="preserve"> </w:t>
      </w:r>
      <w:r>
        <w:rPr>
          <w:color w:val="231F20"/>
        </w:rPr>
        <w:t>partly</w:t>
      </w:r>
      <w:r>
        <w:rPr>
          <w:color w:val="231F20"/>
          <w:spacing w:val="-10"/>
        </w:rPr>
        <w:t xml:space="preserve"> </w:t>
      </w:r>
      <w:r>
        <w:rPr>
          <w:color w:val="231F20"/>
        </w:rPr>
        <w:t>under Đại</w:t>
      </w:r>
      <w:r>
        <w:rPr>
          <w:color w:val="231F20"/>
          <w:spacing w:val="-2"/>
        </w:rPr>
        <w:t xml:space="preserve"> </w:t>
      </w:r>
      <w:r>
        <w:rPr>
          <w:color w:val="231F20"/>
        </w:rPr>
        <w:t>Việt</w:t>
      </w:r>
      <w:r>
        <w:rPr>
          <w:color w:val="231F20"/>
          <w:spacing w:val="-2"/>
        </w:rPr>
        <w:t xml:space="preserve"> </w:t>
      </w:r>
      <w:r>
        <w:rPr>
          <w:color w:val="231F20"/>
        </w:rPr>
        <w:t>control.</w:t>
      </w:r>
      <w:r>
        <w:rPr>
          <w:color w:val="231F20"/>
          <w:spacing w:val="-2"/>
        </w:rPr>
        <w:t xml:space="preserve"> </w:t>
      </w:r>
      <w:r>
        <w:rPr>
          <w:color w:val="231F20"/>
        </w:rPr>
        <w:t>The</w:t>
      </w:r>
      <w:r>
        <w:rPr>
          <w:color w:val="231F20"/>
          <w:spacing w:val="-2"/>
        </w:rPr>
        <w:t xml:space="preserve"> </w:t>
      </w:r>
      <w:r>
        <w:rPr>
          <w:color w:val="231F20"/>
        </w:rPr>
        <w:t>annexation</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two</w:t>
      </w:r>
      <w:r>
        <w:rPr>
          <w:color w:val="231F20"/>
          <w:spacing w:val="-2"/>
        </w:rPr>
        <w:t xml:space="preserve"> </w:t>
      </w:r>
      <w:r>
        <w:rPr>
          <w:color w:val="231F20"/>
        </w:rPr>
        <w:t>Cham</w:t>
      </w:r>
      <w:r>
        <w:rPr>
          <w:color w:val="231F20"/>
          <w:spacing w:val="-2"/>
        </w:rPr>
        <w:t xml:space="preserve"> </w:t>
      </w:r>
      <w:r>
        <w:rPr>
          <w:color w:val="231F20"/>
        </w:rPr>
        <w:t>provinces</w:t>
      </w:r>
      <w:r>
        <w:rPr>
          <w:color w:val="231F20"/>
          <w:spacing w:val="-2"/>
        </w:rPr>
        <w:t xml:space="preserve"> </w:t>
      </w:r>
      <w:r>
        <w:rPr>
          <w:color w:val="231F20"/>
        </w:rPr>
        <w:t>Ô</w:t>
      </w:r>
      <w:r>
        <w:rPr>
          <w:color w:val="231F20"/>
          <w:spacing w:val="-2"/>
        </w:rPr>
        <w:t xml:space="preserve"> </w:t>
      </w:r>
      <w:r>
        <w:rPr>
          <w:color w:val="231F20"/>
        </w:rPr>
        <w:t>and</w:t>
      </w:r>
      <w:r>
        <w:rPr>
          <w:color w:val="231F20"/>
          <w:spacing w:val="-2"/>
        </w:rPr>
        <w:t xml:space="preserve"> </w:t>
      </w:r>
      <w:r>
        <w:rPr>
          <w:color w:val="231F20"/>
        </w:rPr>
        <w:t>Lý and the death of Harijitatmaja-Chế Chí in Đại Việt were to remain a</w:t>
      </w:r>
      <w:r>
        <w:rPr>
          <w:color w:val="231F20"/>
          <w:spacing w:val="40"/>
        </w:rPr>
        <w:t xml:space="preserve"> </w:t>
      </w:r>
      <w:r>
        <w:rPr>
          <w:color w:val="231F20"/>
        </w:rPr>
        <w:t>thorn in the sides of both Đại Việt and Champa for the next 164 years. Each</w:t>
      </w:r>
      <w:r>
        <w:rPr>
          <w:color w:val="231F20"/>
          <w:spacing w:val="-9"/>
        </w:rPr>
        <w:t xml:space="preserve"> </w:t>
      </w:r>
      <w:r>
        <w:rPr>
          <w:color w:val="231F20"/>
        </w:rPr>
        <w:t>side</w:t>
      </w:r>
      <w:r>
        <w:rPr>
          <w:color w:val="231F20"/>
          <w:spacing w:val="-9"/>
        </w:rPr>
        <w:t xml:space="preserve"> </w:t>
      </w:r>
      <w:r>
        <w:rPr>
          <w:color w:val="231F20"/>
        </w:rPr>
        <w:t>won</w:t>
      </w:r>
      <w:r>
        <w:rPr>
          <w:color w:val="231F20"/>
          <w:spacing w:val="-9"/>
        </w:rPr>
        <w:t xml:space="preserve"> </w:t>
      </w:r>
      <w:r>
        <w:rPr>
          <w:color w:val="231F20"/>
        </w:rPr>
        <w:t>territory</w:t>
      </w:r>
      <w:r>
        <w:rPr>
          <w:color w:val="231F20"/>
          <w:spacing w:val="-9"/>
        </w:rPr>
        <w:t xml:space="preserve"> </w:t>
      </w:r>
      <w:r>
        <w:rPr>
          <w:color w:val="231F20"/>
        </w:rPr>
        <w:t>and</w:t>
      </w:r>
      <w:r>
        <w:rPr>
          <w:color w:val="231F20"/>
          <w:spacing w:val="-9"/>
        </w:rPr>
        <w:t xml:space="preserve"> </w:t>
      </w:r>
      <w:r>
        <w:rPr>
          <w:color w:val="231F20"/>
        </w:rPr>
        <w:t>punished</w:t>
      </w:r>
      <w:r>
        <w:rPr>
          <w:color w:val="231F20"/>
          <w:spacing w:val="-9"/>
        </w:rPr>
        <w:t xml:space="preserve"> </w:t>
      </w:r>
      <w:r>
        <w:rPr>
          <w:color w:val="231F20"/>
        </w:rPr>
        <w:t>each</w:t>
      </w:r>
      <w:r>
        <w:rPr>
          <w:color w:val="231F20"/>
          <w:spacing w:val="-9"/>
        </w:rPr>
        <w:t xml:space="preserve"> </w:t>
      </w:r>
      <w:r>
        <w:rPr>
          <w:color w:val="231F20"/>
        </w:rPr>
        <w:t>other’s</w:t>
      </w:r>
      <w:r>
        <w:rPr>
          <w:color w:val="231F20"/>
          <w:spacing w:val="-9"/>
        </w:rPr>
        <w:t xml:space="preserve"> </w:t>
      </w:r>
      <w:r>
        <w:rPr>
          <w:color w:val="231F20"/>
        </w:rPr>
        <w:t>capital</w:t>
      </w:r>
      <w:r>
        <w:rPr>
          <w:color w:val="231F20"/>
          <w:spacing w:val="-9"/>
        </w:rPr>
        <w:t xml:space="preserve"> </w:t>
      </w:r>
      <w:r>
        <w:rPr>
          <w:color w:val="231F20"/>
        </w:rPr>
        <w:t>in</w:t>
      </w:r>
      <w:r>
        <w:rPr>
          <w:color w:val="231F20"/>
          <w:spacing w:val="-9"/>
        </w:rPr>
        <w:t xml:space="preserve"> </w:t>
      </w:r>
      <w:r>
        <w:rPr>
          <w:color w:val="231F20"/>
        </w:rPr>
        <w:t>an</w:t>
      </w:r>
      <w:r>
        <w:rPr>
          <w:color w:val="231F20"/>
          <w:spacing w:val="-9"/>
        </w:rPr>
        <w:t xml:space="preserve"> </w:t>
      </w:r>
      <w:r>
        <w:rPr>
          <w:color w:val="231F20"/>
        </w:rPr>
        <w:t>ongoing state of war that prompted the Ming emperor to issue several imperial letters</w:t>
      </w:r>
      <w:r>
        <w:rPr>
          <w:color w:val="231F20"/>
          <w:spacing w:val="13"/>
        </w:rPr>
        <w:t xml:space="preserve"> </w:t>
      </w:r>
      <w:r>
        <w:rPr>
          <w:color w:val="231F20"/>
        </w:rPr>
        <w:t>to</w:t>
      </w:r>
      <w:r>
        <w:rPr>
          <w:color w:val="231F20"/>
          <w:spacing w:val="15"/>
        </w:rPr>
        <w:t xml:space="preserve"> </w:t>
      </w:r>
      <w:r>
        <w:rPr>
          <w:color w:val="231F20"/>
        </w:rPr>
        <w:t>both</w:t>
      </w:r>
      <w:r>
        <w:rPr>
          <w:color w:val="231F20"/>
          <w:spacing w:val="16"/>
        </w:rPr>
        <w:t xml:space="preserve"> </w:t>
      </w:r>
      <w:r>
        <w:rPr>
          <w:color w:val="231F20"/>
        </w:rPr>
        <w:t>sides</w:t>
      </w:r>
      <w:r>
        <w:rPr>
          <w:color w:val="231F20"/>
          <w:spacing w:val="15"/>
        </w:rPr>
        <w:t xml:space="preserve"> </w:t>
      </w:r>
      <w:r>
        <w:rPr>
          <w:color w:val="231F20"/>
        </w:rPr>
        <w:t>ordering</w:t>
      </w:r>
      <w:r>
        <w:rPr>
          <w:color w:val="231F20"/>
          <w:spacing w:val="15"/>
        </w:rPr>
        <w:t xml:space="preserve"> </w:t>
      </w:r>
      <w:r>
        <w:rPr>
          <w:color w:val="231F20"/>
        </w:rPr>
        <w:t>restraint.</w:t>
      </w:r>
      <w:r>
        <w:rPr>
          <w:color w:val="231F20"/>
          <w:position w:val="7"/>
          <w:sz w:val="16"/>
        </w:rPr>
        <w:t>115</w:t>
      </w:r>
      <w:r>
        <w:rPr>
          <w:color w:val="231F20"/>
          <w:spacing w:val="27"/>
          <w:position w:val="7"/>
          <w:sz w:val="16"/>
        </w:rPr>
        <w:t xml:space="preserve"> </w:t>
      </w:r>
      <w:r>
        <w:rPr>
          <w:color w:val="231F20"/>
        </w:rPr>
        <w:t>Sporadic</w:t>
      </w:r>
      <w:r>
        <w:rPr>
          <w:color w:val="231F20"/>
          <w:spacing w:val="16"/>
        </w:rPr>
        <w:t xml:space="preserve"> </w:t>
      </w:r>
      <w:r>
        <w:rPr>
          <w:color w:val="231F20"/>
        </w:rPr>
        <w:t>raids</w:t>
      </w:r>
      <w:r>
        <w:rPr>
          <w:color w:val="231F20"/>
          <w:spacing w:val="15"/>
        </w:rPr>
        <w:t xml:space="preserve"> </w:t>
      </w:r>
      <w:r>
        <w:rPr>
          <w:color w:val="231F20"/>
        </w:rPr>
        <w:t>and</w:t>
      </w:r>
      <w:r>
        <w:rPr>
          <w:color w:val="231F20"/>
          <w:spacing w:val="16"/>
        </w:rPr>
        <w:t xml:space="preserve"> </w:t>
      </w:r>
      <w:r>
        <w:rPr>
          <w:color w:val="231F20"/>
          <w:spacing w:val="-2"/>
        </w:rPr>
        <w:t>counter</w:t>
      </w:r>
    </w:p>
    <w:p w:rsidR="009E0961" w:rsidRDefault="009E0961">
      <w:pPr>
        <w:spacing w:line="254" w:lineRule="auto"/>
        <w:jc w:val="right"/>
        <w:sectPr w:rsidR="009E0961">
          <w:pgSz w:w="8850" w:h="13270"/>
          <w:pgMar w:top="440" w:right="679" w:bottom="940" w:left="0" w:header="0" w:footer="757" w:gutter="0"/>
          <w:cols w:space="720"/>
        </w:sectPr>
      </w:pPr>
    </w:p>
    <w:p w:rsidR="009E0961" w:rsidRDefault="00183599">
      <w:pPr>
        <w:spacing w:before="83"/>
        <w:ind w:left="2848"/>
        <w:rPr>
          <w:sz w:val="18"/>
        </w:rPr>
      </w:pPr>
      <w:r>
        <w:rPr>
          <w:smallCaps/>
          <w:color w:val="231F20"/>
          <w:spacing w:val="16"/>
          <w:sz w:val="18"/>
        </w:rPr>
        <w:lastRenderedPageBreak/>
        <w:t>the</w:t>
      </w:r>
      <w:r>
        <w:rPr>
          <w:color w:val="231F20"/>
          <w:spacing w:val="51"/>
          <w:sz w:val="18"/>
        </w:rPr>
        <w:t xml:space="preserve"> </w:t>
      </w:r>
      <w:r>
        <w:rPr>
          <w:smallCaps/>
          <w:color w:val="231F20"/>
          <w:spacing w:val="18"/>
          <w:sz w:val="18"/>
        </w:rPr>
        <w:t>trần</w:t>
      </w:r>
      <w:r>
        <w:rPr>
          <w:color w:val="231F20"/>
          <w:spacing w:val="52"/>
          <w:sz w:val="18"/>
        </w:rPr>
        <w:t xml:space="preserve"> </w:t>
      </w:r>
      <w:r>
        <w:rPr>
          <w:smallCaps/>
          <w:color w:val="231F20"/>
          <w:spacing w:val="11"/>
          <w:sz w:val="18"/>
        </w:rPr>
        <w:t>d</w:t>
      </w:r>
      <w:r>
        <w:rPr>
          <w:color w:val="231F20"/>
          <w:spacing w:val="11"/>
          <w:sz w:val="18"/>
        </w:rPr>
        <w:t>y</w:t>
      </w:r>
      <w:r>
        <w:rPr>
          <w:color w:val="231F20"/>
          <w:spacing w:val="-16"/>
          <w:sz w:val="18"/>
        </w:rPr>
        <w:t xml:space="preserve"> </w:t>
      </w:r>
      <w:r>
        <w:rPr>
          <w:smallCaps/>
          <w:color w:val="231F20"/>
          <w:spacing w:val="11"/>
          <w:sz w:val="18"/>
        </w:rPr>
        <w:t>na</w:t>
      </w:r>
      <w:r>
        <w:rPr>
          <w:color w:val="231F20"/>
          <w:spacing w:val="-19"/>
          <w:sz w:val="18"/>
        </w:rPr>
        <w:t xml:space="preserve"> </w:t>
      </w:r>
      <w:r>
        <w:rPr>
          <w:smallCaps/>
          <w:color w:val="231F20"/>
          <w:spacing w:val="12"/>
          <w:sz w:val="18"/>
        </w:rPr>
        <w:t>st</w:t>
      </w:r>
      <w:r>
        <w:rPr>
          <w:smallCaps/>
          <w:color w:val="231F20"/>
          <w:spacing w:val="-18"/>
          <w:sz w:val="18"/>
        </w:rPr>
        <w:t xml:space="preserve"> </w:t>
      </w:r>
      <w:r>
        <w:rPr>
          <w:color w:val="231F20"/>
          <w:sz w:val="18"/>
        </w:rPr>
        <w:t>y</w:t>
      </w:r>
      <w:r>
        <w:rPr>
          <w:color w:val="231F20"/>
          <w:spacing w:val="65"/>
          <w:sz w:val="18"/>
        </w:rPr>
        <w:t xml:space="preserve"> </w:t>
      </w:r>
      <w:r>
        <w:rPr>
          <w:color w:val="231F20"/>
          <w:spacing w:val="20"/>
          <w:sz w:val="18"/>
        </w:rPr>
        <w:t xml:space="preserve">(1226–1413) </w:t>
      </w:r>
    </w:p>
    <w:p w:rsidR="009E0961" w:rsidRDefault="009E0961">
      <w:pPr>
        <w:pStyle w:val="BodyText"/>
        <w:spacing w:before="10"/>
        <w:rPr>
          <w:sz w:val="24"/>
        </w:rPr>
      </w:pPr>
    </w:p>
    <w:p w:rsidR="009E0961" w:rsidRDefault="00183599">
      <w:pPr>
        <w:pStyle w:val="BodyText"/>
        <w:spacing w:line="259" w:lineRule="auto"/>
        <w:ind w:left="1417" w:right="733"/>
      </w:pPr>
      <w:r>
        <w:rPr>
          <w:color w:val="231F20"/>
        </w:rPr>
        <w:t>raids continued until Vijaya was definitively captured by Đại Việt in 1471 and the inexorable Việt movement south began.</w:t>
      </w:r>
    </w:p>
    <w:p w:rsidR="009E0961" w:rsidRDefault="009E0961">
      <w:pPr>
        <w:pStyle w:val="BodyText"/>
        <w:spacing w:before="5"/>
        <w:rPr>
          <w:sz w:val="24"/>
        </w:rPr>
      </w:pPr>
    </w:p>
    <w:p w:rsidR="009E0961" w:rsidRDefault="00183599">
      <w:pPr>
        <w:pStyle w:val="Heading2"/>
        <w:spacing w:before="116"/>
        <w:ind w:left="1837"/>
      </w:pPr>
      <w:r>
        <w:rPr>
          <w:smallCaps/>
          <w:color w:val="231F20"/>
        </w:rPr>
        <w:t>de</w:t>
      </w:r>
      <w:r>
        <w:rPr>
          <w:color w:val="231F20"/>
        </w:rPr>
        <w:t>c</w:t>
      </w:r>
      <w:r>
        <w:rPr>
          <w:smallCaps/>
          <w:color w:val="231F20"/>
        </w:rPr>
        <w:t>line</w:t>
      </w:r>
      <w:r>
        <w:rPr>
          <w:color w:val="231F20"/>
          <w:spacing w:val="36"/>
        </w:rPr>
        <w:t xml:space="preserve"> </w:t>
      </w:r>
      <w:r>
        <w:rPr>
          <w:smallCaps/>
          <w:color w:val="231F20"/>
        </w:rPr>
        <w:t>of</w:t>
      </w:r>
      <w:r>
        <w:rPr>
          <w:color w:val="231F20"/>
          <w:spacing w:val="36"/>
        </w:rPr>
        <w:t xml:space="preserve"> </w:t>
      </w:r>
      <w:r>
        <w:rPr>
          <w:smallCaps/>
          <w:color w:val="231F20"/>
        </w:rPr>
        <w:t>the</w:t>
      </w:r>
      <w:r>
        <w:rPr>
          <w:color w:val="231F20"/>
          <w:spacing w:val="36"/>
        </w:rPr>
        <w:t xml:space="preserve"> </w:t>
      </w:r>
      <w:r>
        <w:rPr>
          <w:smallCaps/>
          <w:color w:val="231F20"/>
        </w:rPr>
        <w:t>trần</w:t>
      </w:r>
      <w:r>
        <w:rPr>
          <w:color w:val="231F20"/>
          <w:spacing w:val="36"/>
        </w:rPr>
        <w:t xml:space="preserve"> </w:t>
      </w:r>
      <w:r>
        <w:rPr>
          <w:color w:val="231F20"/>
          <w:spacing w:val="-2"/>
        </w:rPr>
        <w:t>(1314–98)</w:t>
      </w:r>
    </w:p>
    <w:p w:rsidR="009E0961" w:rsidRDefault="009E0961">
      <w:pPr>
        <w:pStyle w:val="BodyText"/>
        <w:spacing w:before="9"/>
        <w:rPr>
          <w:sz w:val="30"/>
        </w:rPr>
      </w:pPr>
    </w:p>
    <w:p w:rsidR="009E0961" w:rsidRDefault="00183599">
      <w:pPr>
        <w:pStyle w:val="BodyText"/>
        <w:spacing w:line="256" w:lineRule="auto"/>
        <w:ind w:left="1417" w:right="789"/>
        <w:jc w:val="both"/>
      </w:pPr>
      <w:r>
        <w:rPr>
          <w:color w:val="231F20"/>
          <w:spacing w:val="-4"/>
        </w:rPr>
        <w:t>The</w:t>
      </w:r>
      <w:r>
        <w:rPr>
          <w:color w:val="231F20"/>
          <w:spacing w:val="-7"/>
        </w:rPr>
        <w:t xml:space="preserve"> </w:t>
      </w:r>
      <w:r>
        <w:rPr>
          <w:color w:val="231F20"/>
          <w:spacing w:val="-4"/>
        </w:rPr>
        <w:t>reigns</w:t>
      </w:r>
      <w:r>
        <w:rPr>
          <w:color w:val="231F20"/>
          <w:spacing w:val="-7"/>
        </w:rPr>
        <w:t xml:space="preserve"> </w:t>
      </w:r>
      <w:r>
        <w:rPr>
          <w:color w:val="231F20"/>
          <w:spacing w:val="-4"/>
        </w:rPr>
        <w:t>of</w:t>
      </w:r>
      <w:r>
        <w:rPr>
          <w:color w:val="231F20"/>
          <w:spacing w:val="-7"/>
        </w:rPr>
        <w:t xml:space="preserve"> </w:t>
      </w:r>
      <w:r>
        <w:rPr>
          <w:color w:val="231F20"/>
          <w:spacing w:val="-4"/>
        </w:rPr>
        <w:t>Trần</w:t>
      </w:r>
      <w:r>
        <w:rPr>
          <w:color w:val="231F20"/>
          <w:spacing w:val="-7"/>
        </w:rPr>
        <w:t xml:space="preserve"> </w:t>
      </w:r>
      <w:r>
        <w:rPr>
          <w:color w:val="231F20"/>
          <w:spacing w:val="-4"/>
        </w:rPr>
        <w:t>Minh</w:t>
      </w:r>
      <w:r>
        <w:rPr>
          <w:color w:val="231F20"/>
          <w:spacing w:val="-7"/>
        </w:rPr>
        <w:t xml:space="preserve"> </w:t>
      </w:r>
      <w:r>
        <w:rPr>
          <w:color w:val="231F20"/>
          <w:spacing w:val="-4"/>
        </w:rPr>
        <w:t>Tông</w:t>
      </w:r>
      <w:r>
        <w:rPr>
          <w:color w:val="231F20"/>
          <w:spacing w:val="-7"/>
        </w:rPr>
        <w:t xml:space="preserve"> </w:t>
      </w:r>
      <w:r>
        <w:rPr>
          <w:color w:val="231F20"/>
          <w:spacing w:val="-4"/>
        </w:rPr>
        <w:t>and</w:t>
      </w:r>
      <w:r>
        <w:rPr>
          <w:color w:val="231F20"/>
          <w:spacing w:val="-7"/>
        </w:rPr>
        <w:t xml:space="preserve"> </w:t>
      </w:r>
      <w:r>
        <w:rPr>
          <w:color w:val="231F20"/>
          <w:spacing w:val="-4"/>
        </w:rPr>
        <w:t>Trần</w:t>
      </w:r>
      <w:r>
        <w:rPr>
          <w:color w:val="231F20"/>
          <w:spacing w:val="-7"/>
        </w:rPr>
        <w:t xml:space="preserve"> </w:t>
      </w:r>
      <w:r>
        <w:rPr>
          <w:color w:val="231F20"/>
          <w:spacing w:val="-4"/>
        </w:rPr>
        <w:t>Hiến</w:t>
      </w:r>
      <w:r>
        <w:rPr>
          <w:color w:val="231F20"/>
          <w:spacing w:val="-7"/>
        </w:rPr>
        <w:t xml:space="preserve"> </w:t>
      </w:r>
      <w:r>
        <w:rPr>
          <w:color w:val="231F20"/>
          <w:spacing w:val="-4"/>
        </w:rPr>
        <w:t>Tông</w:t>
      </w:r>
      <w:r>
        <w:rPr>
          <w:color w:val="231F20"/>
          <w:spacing w:val="-7"/>
        </w:rPr>
        <w:t xml:space="preserve"> </w:t>
      </w:r>
      <w:r>
        <w:rPr>
          <w:color w:val="231F20"/>
          <w:spacing w:val="-4"/>
        </w:rPr>
        <w:t>(1314–41)</w:t>
      </w:r>
      <w:r>
        <w:rPr>
          <w:color w:val="231F20"/>
          <w:spacing w:val="-7"/>
        </w:rPr>
        <w:t xml:space="preserve"> </w:t>
      </w:r>
      <w:r>
        <w:rPr>
          <w:color w:val="231F20"/>
          <w:spacing w:val="-4"/>
        </w:rPr>
        <w:t>are</w:t>
      </w:r>
      <w:r>
        <w:rPr>
          <w:color w:val="231F20"/>
          <w:spacing w:val="-7"/>
        </w:rPr>
        <w:t xml:space="preserve"> </w:t>
      </w:r>
      <w:r>
        <w:rPr>
          <w:color w:val="231F20"/>
          <w:spacing w:val="-4"/>
        </w:rPr>
        <w:t xml:space="preserve">usually </w:t>
      </w:r>
      <w:r>
        <w:rPr>
          <w:color w:val="231F20"/>
        </w:rPr>
        <w:t>grouped</w:t>
      </w:r>
      <w:r>
        <w:rPr>
          <w:color w:val="231F20"/>
          <w:spacing w:val="-7"/>
        </w:rPr>
        <w:t xml:space="preserve"> </w:t>
      </w:r>
      <w:r>
        <w:rPr>
          <w:color w:val="231F20"/>
        </w:rPr>
        <w:t>together</w:t>
      </w:r>
      <w:r>
        <w:rPr>
          <w:color w:val="231F20"/>
          <w:spacing w:val="-7"/>
        </w:rPr>
        <w:t xml:space="preserve"> </w:t>
      </w:r>
      <w:r>
        <w:rPr>
          <w:color w:val="231F20"/>
        </w:rPr>
        <w:t>because</w:t>
      </w:r>
      <w:r>
        <w:rPr>
          <w:color w:val="231F20"/>
          <w:spacing w:val="-7"/>
        </w:rPr>
        <w:t xml:space="preserve"> </w:t>
      </w:r>
      <w:r>
        <w:rPr>
          <w:color w:val="231F20"/>
        </w:rPr>
        <w:t>the</w:t>
      </w:r>
      <w:r>
        <w:rPr>
          <w:color w:val="231F20"/>
          <w:spacing w:val="-7"/>
        </w:rPr>
        <w:t xml:space="preserve"> </w:t>
      </w:r>
      <w:r>
        <w:rPr>
          <w:color w:val="231F20"/>
        </w:rPr>
        <w:t>senior</w:t>
      </w:r>
      <w:r>
        <w:rPr>
          <w:color w:val="231F20"/>
          <w:spacing w:val="-7"/>
        </w:rPr>
        <w:t xml:space="preserve"> </w:t>
      </w:r>
      <w:r>
        <w:rPr>
          <w:color w:val="231F20"/>
        </w:rPr>
        <w:t>emperor</w:t>
      </w:r>
      <w:r>
        <w:rPr>
          <w:color w:val="231F20"/>
          <w:spacing w:val="-7"/>
        </w:rPr>
        <w:t xml:space="preserve"> </w:t>
      </w:r>
      <w:r>
        <w:rPr>
          <w:color w:val="231F20"/>
        </w:rPr>
        <w:t>Trần</w:t>
      </w:r>
      <w:r>
        <w:rPr>
          <w:color w:val="231F20"/>
          <w:spacing w:val="-8"/>
        </w:rPr>
        <w:t xml:space="preserve"> </w:t>
      </w:r>
      <w:r>
        <w:rPr>
          <w:color w:val="231F20"/>
        </w:rPr>
        <w:t>Minh</w:t>
      </w:r>
      <w:r>
        <w:rPr>
          <w:color w:val="231F20"/>
          <w:spacing w:val="-7"/>
        </w:rPr>
        <w:t xml:space="preserve"> </w:t>
      </w:r>
      <w:r>
        <w:rPr>
          <w:color w:val="231F20"/>
        </w:rPr>
        <w:t>Tông</w:t>
      </w:r>
      <w:r>
        <w:rPr>
          <w:color w:val="231F20"/>
          <w:spacing w:val="-8"/>
        </w:rPr>
        <w:t xml:space="preserve"> </w:t>
      </w:r>
      <w:r>
        <w:rPr>
          <w:color w:val="231F20"/>
        </w:rPr>
        <w:t>made</w:t>
      </w:r>
      <w:r>
        <w:rPr>
          <w:color w:val="231F20"/>
          <w:spacing w:val="-7"/>
        </w:rPr>
        <w:t xml:space="preserve"> </w:t>
      </w:r>
      <w:r>
        <w:rPr>
          <w:color w:val="231F20"/>
        </w:rPr>
        <w:t>all decisions</w:t>
      </w:r>
      <w:r>
        <w:rPr>
          <w:color w:val="231F20"/>
          <w:spacing w:val="-8"/>
        </w:rPr>
        <w:t xml:space="preserve"> </w:t>
      </w:r>
      <w:r>
        <w:rPr>
          <w:color w:val="231F20"/>
        </w:rPr>
        <w:t>of</w:t>
      </w:r>
      <w:r>
        <w:rPr>
          <w:color w:val="231F20"/>
          <w:spacing w:val="-8"/>
        </w:rPr>
        <w:t xml:space="preserve"> </w:t>
      </w:r>
      <w:r>
        <w:rPr>
          <w:color w:val="231F20"/>
        </w:rPr>
        <w:t>state</w:t>
      </w:r>
      <w:r>
        <w:rPr>
          <w:color w:val="231F20"/>
          <w:spacing w:val="-8"/>
        </w:rPr>
        <w:t xml:space="preserve"> </w:t>
      </w:r>
      <w:r>
        <w:rPr>
          <w:color w:val="231F20"/>
        </w:rPr>
        <w:t>affairs</w:t>
      </w:r>
      <w:r>
        <w:rPr>
          <w:color w:val="231F20"/>
          <w:spacing w:val="-8"/>
        </w:rPr>
        <w:t xml:space="preserve"> </w:t>
      </w:r>
      <w:r>
        <w:rPr>
          <w:color w:val="231F20"/>
        </w:rPr>
        <w:t>and</w:t>
      </w:r>
      <w:r>
        <w:rPr>
          <w:color w:val="231F20"/>
          <w:spacing w:val="-8"/>
        </w:rPr>
        <w:t xml:space="preserve"> </w:t>
      </w:r>
      <w:r>
        <w:rPr>
          <w:color w:val="231F20"/>
        </w:rPr>
        <w:t>managed</w:t>
      </w:r>
      <w:r>
        <w:rPr>
          <w:color w:val="231F20"/>
          <w:spacing w:val="-8"/>
        </w:rPr>
        <w:t xml:space="preserve"> </w:t>
      </w:r>
      <w:r>
        <w:rPr>
          <w:color w:val="231F20"/>
        </w:rPr>
        <w:t>external</w:t>
      </w:r>
      <w:r>
        <w:rPr>
          <w:color w:val="231F20"/>
          <w:spacing w:val="-8"/>
        </w:rPr>
        <w:t xml:space="preserve"> </w:t>
      </w:r>
      <w:r>
        <w:rPr>
          <w:color w:val="231F20"/>
        </w:rPr>
        <w:t>conflicts.</w:t>
      </w:r>
      <w:r>
        <w:rPr>
          <w:color w:val="231F20"/>
          <w:spacing w:val="-8"/>
        </w:rPr>
        <w:t xml:space="preserve"> </w:t>
      </w:r>
      <w:r>
        <w:rPr>
          <w:color w:val="231F20"/>
        </w:rPr>
        <w:t>Emperor</w:t>
      </w:r>
      <w:r>
        <w:rPr>
          <w:color w:val="231F20"/>
          <w:spacing w:val="-8"/>
        </w:rPr>
        <w:t xml:space="preserve"> </w:t>
      </w:r>
      <w:r>
        <w:rPr>
          <w:color w:val="231F20"/>
        </w:rPr>
        <w:t>Trần Anh</w:t>
      </w:r>
      <w:r>
        <w:rPr>
          <w:color w:val="231F20"/>
          <w:spacing w:val="-7"/>
        </w:rPr>
        <w:t xml:space="preserve"> </w:t>
      </w:r>
      <w:r>
        <w:rPr>
          <w:color w:val="231F20"/>
        </w:rPr>
        <w:t>Tông</w:t>
      </w:r>
      <w:r>
        <w:rPr>
          <w:color w:val="231F20"/>
          <w:spacing w:val="-7"/>
        </w:rPr>
        <w:t xml:space="preserve"> </w:t>
      </w:r>
      <w:r>
        <w:rPr>
          <w:color w:val="231F20"/>
        </w:rPr>
        <w:t>abdicated</w:t>
      </w:r>
      <w:r>
        <w:rPr>
          <w:color w:val="231F20"/>
          <w:spacing w:val="-7"/>
        </w:rPr>
        <w:t xml:space="preserve"> </w:t>
      </w:r>
      <w:r>
        <w:rPr>
          <w:color w:val="231F20"/>
        </w:rPr>
        <w:t>in</w:t>
      </w:r>
      <w:r>
        <w:rPr>
          <w:color w:val="231F20"/>
          <w:spacing w:val="-7"/>
        </w:rPr>
        <w:t xml:space="preserve"> </w:t>
      </w:r>
      <w:r>
        <w:rPr>
          <w:color w:val="231F20"/>
        </w:rPr>
        <w:t>1314</w:t>
      </w:r>
      <w:r>
        <w:rPr>
          <w:color w:val="231F20"/>
          <w:spacing w:val="-7"/>
        </w:rPr>
        <w:t xml:space="preserve"> </w:t>
      </w:r>
      <w:r>
        <w:rPr>
          <w:color w:val="231F20"/>
        </w:rPr>
        <w:t>and</w:t>
      </w:r>
      <w:r>
        <w:rPr>
          <w:color w:val="231F20"/>
          <w:spacing w:val="-7"/>
        </w:rPr>
        <w:t xml:space="preserve"> </w:t>
      </w:r>
      <w:r>
        <w:rPr>
          <w:color w:val="231F20"/>
        </w:rPr>
        <w:t>appointed</w:t>
      </w:r>
      <w:r>
        <w:rPr>
          <w:color w:val="231F20"/>
          <w:spacing w:val="-7"/>
        </w:rPr>
        <w:t xml:space="preserve"> </w:t>
      </w:r>
      <w:r>
        <w:rPr>
          <w:color w:val="231F20"/>
        </w:rPr>
        <w:t>his</w:t>
      </w:r>
      <w:r>
        <w:rPr>
          <w:color w:val="231F20"/>
          <w:spacing w:val="-7"/>
        </w:rPr>
        <w:t xml:space="preserve"> </w:t>
      </w:r>
      <w:r>
        <w:rPr>
          <w:color w:val="231F20"/>
        </w:rPr>
        <w:t>fourth</w:t>
      </w:r>
      <w:r>
        <w:rPr>
          <w:color w:val="231F20"/>
          <w:spacing w:val="-7"/>
        </w:rPr>
        <w:t xml:space="preserve"> </w:t>
      </w:r>
      <w:r>
        <w:rPr>
          <w:color w:val="231F20"/>
        </w:rPr>
        <w:t>son</w:t>
      </w:r>
      <w:r>
        <w:rPr>
          <w:color w:val="231F20"/>
          <w:spacing w:val="-7"/>
        </w:rPr>
        <w:t xml:space="preserve"> </w:t>
      </w:r>
      <w:r>
        <w:rPr>
          <w:color w:val="231F20"/>
        </w:rPr>
        <w:t>crown</w:t>
      </w:r>
      <w:r>
        <w:rPr>
          <w:color w:val="231F20"/>
          <w:spacing w:val="-7"/>
        </w:rPr>
        <w:t xml:space="preserve"> </w:t>
      </w:r>
      <w:r>
        <w:rPr>
          <w:color w:val="231F20"/>
        </w:rPr>
        <w:t xml:space="preserve">prince Mạnh, to become Emperor Trần Minh Tông. The court was riven with disputes and deaths were even recorded as being avenged by persons </w:t>
      </w:r>
      <w:r>
        <w:rPr>
          <w:color w:val="231F20"/>
          <w:spacing w:val="-2"/>
        </w:rPr>
        <w:t>being</w:t>
      </w:r>
      <w:r>
        <w:rPr>
          <w:color w:val="231F20"/>
          <w:spacing w:val="-12"/>
        </w:rPr>
        <w:t xml:space="preserve"> </w:t>
      </w:r>
      <w:r>
        <w:rPr>
          <w:color w:val="231F20"/>
          <w:spacing w:val="-2"/>
        </w:rPr>
        <w:t>‘chopped</w:t>
      </w:r>
      <w:r>
        <w:rPr>
          <w:color w:val="231F20"/>
          <w:spacing w:val="-11"/>
        </w:rPr>
        <w:t xml:space="preserve"> </w:t>
      </w:r>
      <w:r>
        <w:rPr>
          <w:color w:val="231F20"/>
          <w:spacing w:val="-2"/>
        </w:rPr>
        <w:t>into</w:t>
      </w:r>
      <w:r>
        <w:rPr>
          <w:color w:val="231F20"/>
          <w:spacing w:val="-11"/>
        </w:rPr>
        <w:t xml:space="preserve"> </w:t>
      </w:r>
      <w:r>
        <w:rPr>
          <w:color w:val="231F20"/>
          <w:spacing w:val="-2"/>
        </w:rPr>
        <w:t>thousands</w:t>
      </w:r>
      <w:r>
        <w:rPr>
          <w:color w:val="231F20"/>
          <w:spacing w:val="-11"/>
        </w:rPr>
        <w:t xml:space="preserve"> </w:t>
      </w:r>
      <w:r>
        <w:rPr>
          <w:color w:val="231F20"/>
          <w:spacing w:val="-2"/>
        </w:rPr>
        <w:t>of</w:t>
      </w:r>
      <w:r>
        <w:rPr>
          <w:color w:val="231F20"/>
          <w:spacing w:val="-11"/>
        </w:rPr>
        <w:t xml:space="preserve"> </w:t>
      </w:r>
      <w:r>
        <w:rPr>
          <w:color w:val="231F20"/>
          <w:spacing w:val="-2"/>
        </w:rPr>
        <w:t>pieces’.</w:t>
      </w:r>
      <w:r>
        <w:rPr>
          <w:color w:val="231F20"/>
          <w:spacing w:val="-2"/>
          <w:position w:val="7"/>
          <w:sz w:val="16"/>
        </w:rPr>
        <w:t>116</w:t>
      </w:r>
      <w:r>
        <w:rPr>
          <w:color w:val="231F20"/>
          <w:spacing w:val="-8"/>
          <w:position w:val="7"/>
          <w:sz w:val="16"/>
        </w:rPr>
        <w:t xml:space="preserve"> </w:t>
      </w:r>
      <w:r>
        <w:rPr>
          <w:color w:val="231F20"/>
          <w:spacing w:val="-2"/>
        </w:rPr>
        <w:t>Trần</w:t>
      </w:r>
      <w:r>
        <w:rPr>
          <w:color w:val="231F20"/>
          <w:spacing w:val="-11"/>
        </w:rPr>
        <w:t xml:space="preserve"> </w:t>
      </w:r>
      <w:r>
        <w:rPr>
          <w:color w:val="231F20"/>
          <w:spacing w:val="-2"/>
        </w:rPr>
        <w:t>Minh</w:t>
      </w:r>
      <w:r>
        <w:rPr>
          <w:color w:val="231F20"/>
          <w:spacing w:val="-11"/>
        </w:rPr>
        <w:t xml:space="preserve"> </w:t>
      </w:r>
      <w:r>
        <w:rPr>
          <w:color w:val="231F20"/>
          <w:spacing w:val="-2"/>
        </w:rPr>
        <w:t>Tông</w:t>
      </w:r>
      <w:r>
        <w:rPr>
          <w:color w:val="231F20"/>
          <w:spacing w:val="-11"/>
        </w:rPr>
        <w:t xml:space="preserve"> </w:t>
      </w:r>
      <w:r>
        <w:rPr>
          <w:color w:val="231F20"/>
          <w:spacing w:val="-2"/>
        </w:rPr>
        <w:t>was</w:t>
      </w:r>
      <w:r>
        <w:rPr>
          <w:color w:val="231F20"/>
          <w:spacing w:val="-12"/>
        </w:rPr>
        <w:t xml:space="preserve"> </w:t>
      </w:r>
      <w:r>
        <w:rPr>
          <w:color w:val="231F20"/>
          <w:spacing w:val="-2"/>
        </w:rPr>
        <w:t xml:space="preserve">judged </w:t>
      </w:r>
      <w:r>
        <w:rPr>
          <w:color w:val="231F20"/>
        </w:rPr>
        <w:t>a</w:t>
      </w:r>
      <w:r>
        <w:rPr>
          <w:color w:val="231F20"/>
          <w:spacing w:val="-3"/>
        </w:rPr>
        <w:t xml:space="preserve"> </w:t>
      </w:r>
      <w:r>
        <w:rPr>
          <w:color w:val="231F20"/>
        </w:rPr>
        <w:t>kind</w:t>
      </w:r>
      <w:r>
        <w:rPr>
          <w:color w:val="231F20"/>
          <w:spacing w:val="-3"/>
        </w:rPr>
        <w:t xml:space="preserve"> </w:t>
      </w:r>
      <w:r>
        <w:rPr>
          <w:color w:val="231F20"/>
        </w:rPr>
        <w:t>but</w:t>
      </w:r>
      <w:r>
        <w:rPr>
          <w:color w:val="231F20"/>
          <w:spacing w:val="-3"/>
        </w:rPr>
        <w:t xml:space="preserve"> </w:t>
      </w:r>
      <w:r>
        <w:rPr>
          <w:color w:val="231F20"/>
        </w:rPr>
        <w:t>unwise</w:t>
      </w:r>
      <w:r>
        <w:rPr>
          <w:color w:val="231F20"/>
          <w:spacing w:val="-3"/>
        </w:rPr>
        <w:t xml:space="preserve"> </w:t>
      </w:r>
      <w:r>
        <w:rPr>
          <w:color w:val="231F20"/>
        </w:rPr>
        <w:t>king</w:t>
      </w:r>
      <w:r>
        <w:rPr>
          <w:color w:val="231F20"/>
          <w:spacing w:val="-3"/>
        </w:rPr>
        <w:t xml:space="preserve"> </w:t>
      </w:r>
      <w:r>
        <w:rPr>
          <w:color w:val="231F20"/>
        </w:rPr>
        <w:t>whose</w:t>
      </w:r>
      <w:r>
        <w:rPr>
          <w:color w:val="231F20"/>
          <w:spacing w:val="-3"/>
        </w:rPr>
        <w:t xml:space="preserve"> </w:t>
      </w:r>
      <w:r>
        <w:rPr>
          <w:color w:val="231F20"/>
        </w:rPr>
        <w:t>reign</w:t>
      </w:r>
      <w:r>
        <w:rPr>
          <w:color w:val="231F20"/>
          <w:spacing w:val="-3"/>
        </w:rPr>
        <w:t xml:space="preserve"> </w:t>
      </w:r>
      <w:r>
        <w:rPr>
          <w:color w:val="231F20"/>
        </w:rPr>
        <w:t>was</w:t>
      </w:r>
      <w:r>
        <w:rPr>
          <w:color w:val="231F20"/>
          <w:spacing w:val="-3"/>
        </w:rPr>
        <w:t xml:space="preserve"> </w:t>
      </w:r>
      <w:r>
        <w:rPr>
          <w:color w:val="231F20"/>
        </w:rPr>
        <w:t>propped</w:t>
      </w:r>
      <w:r>
        <w:rPr>
          <w:color w:val="231F20"/>
          <w:spacing w:val="-3"/>
        </w:rPr>
        <w:t xml:space="preserve"> </w:t>
      </w:r>
      <w:r>
        <w:rPr>
          <w:color w:val="231F20"/>
        </w:rPr>
        <w:t>up</w:t>
      </w:r>
      <w:r>
        <w:rPr>
          <w:color w:val="231F20"/>
          <w:spacing w:val="-3"/>
        </w:rPr>
        <w:t xml:space="preserve"> </w:t>
      </w:r>
      <w:r>
        <w:rPr>
          <w:color w:val="231F20"/>
        </w:rPr>
        <w:t>by</w:t>
      </w:r>
      <w:r>
        <w:rPr>
          <w:color w:val="231F20"/>
          <w:spacing w:val="-3"/>
        </w:rPr>
        <w:t xml:space="preserve"> </w:t>
      </w:r>
      <w:r>
        <w:rPr>
          <w:color w:val="231F20"/>
        </w:rPr>
        <w:t>able</w:t>
      </w:r>
      <w:r>
        <w:rPr>
          <w:color w:val="231F20"/>
          <w:spacing w:val="-3"/>
        </w:rPr>
        <w:t xml:space="preserve"> </w:t>
      </w:r>
      <w:r>
        <w:rPr>
          <w:color w:val="231F20"/>
        </w:rPr>
        <w:t>mandarins and</w:t>
      </w:r>
      <w:r>
        <w:rPr>
          <w:color w:val="231F20"/>
          <w:spacing w:val="-9"/>
        </w:rPr>
        <w:t xml:space="preserve"> </w:t>
      </w:r>
      <w:r>
        <w:rPr>
          <w:color w:val="231F20"/>
        </w:rPr>
        <w:t>generals,</w:t>
      </w:r>
      <w:r>
        <w:rPr>
          <w:color w:val="231F20"/>
          <w:spacing w:val="-9"/>
        </w:rPr>
        <w:t xml:space="preserve"> </w:t>
      </w:r>
      <w:r>
        <w:rPr>
          <w:color w:val="231F20"/>
        </w:rPr>
        <w:t>such</w:t>
      </w:r>
      <w:r>
        <w:rPr>
          <w:color w:val="231F20"/>
          <w:spacing w:val="-9"/>
        </w:rPr>
        <w:t xml:space="preserve"> </w:t>
      </w:r>
      <w:r>
        <w:rPr>
          <w:color w:val="231F20"/>
        </w:rPr>
        <w:t>as</w:t>
      </w:r>
      <w:r>
        <w:rPr>
          <w:color w:val="231F20"/>
          <w:spacing w:val="-9"/>
        </w:rPr>
        <w:t xml:space="preserve"> </w:t>
      </w:r>
      <w:r>
        <w:rPr>
          <w:color w:val="231F20"/>
        </w:rPr>
        <w:t>Phạm</w:t>
      </w:r>
      <w:r>
        <w:rPr>
          <w:color w:val="231F20"/>
          <w:spacing w:val="-9"/>
        </w:rPr>
        <w:t xml:space="preserve"> </w:t>
      </w:r>
      <w:r>
        <w:rPr>
          <w:color w:val="231F20"/>
        </w:rPr>
        <w:t>Ngũ</w:t>
      </w:r>
      <w:r>
        <w:rPr>
          <w:color w:val="231F20"/>
          <w:spacing w:val="-9"/>
        </w:rPr>
        <w:t xml:space="preserve"> </w:t>
      </w:r>
      <w:r>
        <w:rPr>
          <w:color w:val="231F20"/>
        </w:rPr>
        <w:t>Lão,</w:t>
      </w:r>
      <w:r>
        <w:rPr>
          <w:color w:val="231F20"/>
          <w:spacing w:val="-9"/>
        </w:rPr>
        <w:t xml:space="preserve"> </w:t>
      </w:r>
      <w:r>
        <w:rPr>
          <w:color w:val="231F20"/>
        </w:rPr>
        <w:t>Mạc</w:t>
      </w:r>
      <w:r>
        <w:rPr>
          <w:color w:val="231F20"/>
          <w:spacing w:val="-9"/>
        </w:rPr>
        <w:t xml:space="preserve"> </w:t>
      </w:r>
      <w:r>
        <w:rPr>
          <w:color w:val="231F20"/>
        </w:rPr>
        <w:t>Đĩnh</w:t>
      </w:r>
      <w:r>
        <w:rPr>
          <w:color w:val="231F20"/>
          <w:spacing w:val="-9"/>
        </w:rPr>
        <w:t xml:space="preserve"> </w:t>
      </w:r>
      <w:r>
        <w:rPr>
          <w:color w:val="231F20"/>
        </w:rPr>
        <w:t>Chi,</w:t>
      </w:r>
      <w:r>
        <w:rPr>
          <w:color w:val="231F20"/>
          <w:spacing w:val="-9"/>
        </w:rPr>
        <w:t xml:space="preserve"> </w:t>
      </w:r>
      <w:r>
        <w:rPr>
          <w:color w:val="231F20"/>
        </w:rPr>
        <w:t>Trương</w:t>
      </w:r>
      <w:r>
        <w:rPr>
          <w:color w:val="231F20"/>
          <w:spacing w:val="-9"/>
        </w:rPr>
        <w:t xml:space="preserve"> </w:t>
      </w:r>
      <w:r>
        <w:rPr>
          <w:color w:val="231F20"/>
        </w:rPr>
        <w:t>Hán</w:t>
      </w:r>
      <w:r>
        <w:rPr>
          <w:color w:val="231F20"/>
          <w:spacing w:val="-9"/>
        </w:rPr>
        <w:t xml:space="preserve"> </w:t>
      </w:r>
      <w:r>
        <w:rPr>
          <w:color w:val="231F20"/>
        </w:rPr>
        <w:t>Siêu, Nguyễn</w:t>
      </w:r>
      <w:r>
        <w:rPr>
          <w:color w:val="231F20"/>
          <w:spacing w:val="-6"/>
        </w:rPr>
        <w:t xml:space="preserve"> </w:t>
      </w:r>
      <w:r>
        <w:rPr>
          <w:color w:val="231F20"/>
        </w:rPr>
        <w:t>Trung</w:t>
      </w:r>
      <w:r>
        <w:rPr>
          <w:color w:val="231F20"/>
          <w:spacing w:val="-6"/>
        </w:rPr>
        <w:t xml:space="preserve"> </w:t>
      </w:r>
      <w:r>
        <w:rPr>
          <w:color w:val="231F20"/>
        </w:rPr>
        <w:t>Ngạn</w:t>
      </w:r>
      <w:r>
        <w:rPr>
          <w:color w:val="231F20"/>
          <w:spacing w:val="-6"/>
        </w:rPr>
        <w:t xml:space="preserve"> </w:t>
      </w:r>
      <w:r>
        <w:rPr>
          <w:color w:val="231F20"/>
        </w:rPr>
        <w:t>and</w:t>
      </w:r>
      <w:r>
        <w:rPr>
          <w:color w:val="231F20"/>
          <w:spacing w:val="-6"/>
        </w:rPr>
        <w:t xml:space="preserve"> </w:t>
      </w:r>
      <w:r>
        <w:rPr>
          <w:color w:val="231F20"/>
        </w:rPr>
        <w:t>Đoàn</w:t>
      </w:r>
      <w:r>
        <w:rPr>
          <w:color w:val="231F20"/>
          <w:spacing w:val="-6"/>
        </w:rPr>
        <w:t xml:space="preserve"> </w:t>
      </w:r>
      <w:r>
        <w:rPr>
          <w:color w:val="231F20"/>
        </w:rPr>
        <w:t>Nhữ</w:t>
      </w:r>
      <w:r>
        <w:rPr>
          <w:color w:val="231F20"/>
          <w:spacing w:val="-6"/>
        </w:rPr>
        <w:t xml:space="preserve"> </w:t>
      </w:r>
      <w:r>
        <w:rPr>
          <w:color w:val="231F20"/>
        </w:rPr>
        <w:t>Hài.</w:t>
      </w:r>
      <w:r>
        <w:rPr>
          <w:color w:val="231F20"/>
          <w:spacing w:val="-6"/>
        </w:rPr>
        <w:t xml:space="preserve"> </w:t>
      </w:r>
      <w:r>
        <w:rPr>
          <w:color w:val="231F20"/>
        </w:rPr>
        <w:t>Relations</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Yuan</w:t>
      </w:r>
      <w:r>
        <w:rPr>
          <w:color w:val="231F20"/>
          <w:spacing w:val="-6"/>
        </w:rPr>
        <w:t xml:space="preserve"> </w:t>
      </w:r>
      <w:r>
        <w:rPr>
          <w:color w:val="231F20"/>
        </w:rPr>
        <w:t>were maintained</w:t>
      </w:r>
      <w:r>
        <w:rPr>
          <w:color w:val="231F20"/>
          <w:spacing w:val="-14"/>
        </w:rPr>
        <w:t xml:space="preserve"> </w:t>
      </w:r>
      <w:r>
        <w:rPr>
          <w:color w:val="231F20"/>
        </w:rPr>
        <w:t>but</w:t>
      </w:r>
      <w:r>
        <w:rPr>
          <w:color w:val="231F20"/>
          <w:spacing w:val="-13"/>
        </w:rPr>
        <w:t xml:space="preserve"> </w:t>
      </w:r>
      <w:r>
        <w:rPr>
          <w:color w:val="231F20"/>
        </w:rPr>
        <w:t>the</w:t>
      </w:r>
      <w:r>
        <w:rPr>
          <w:color w:val="231F20"/>
          <w:spacing w:val="-13"/>
        </w:rPr>
        <w:t xml:space="preserve"> </w:t>
      </w:r>
      <w:r>
        <w:rPr>
          <w:color w:val="231F20"/>
        </w:rPr>
        <w:t>territorial</w:t>
      </w:r>
      <w:r>
        <w:rPr>
          <w:color w:val="231F20"/>
          <w:spacing w:val="-13"/>
        </w:rPr>
        <w:t xml:space="preserve"> </w:t>
      </w:r>
      <w:r>
        <w:rPr>
          <w:color w:val="231F20"/>
        </w:rPr>
        <w:t>dispute</w:t>
      </w:r>
      <w:r>
        <w:rPr>
          <w:color w:val="231F20"/>
          <w:spacing w:val="-13"/>
        </w:rPr>
        <w:t xml:space="preserve"> </w:t>
      </w:r>
      <w:r>
        <w:rPr>
          <w:color w:val="231F20"/>
        </w:rPr>
        <w:t>with</w:t>
      </w:r>
      <w:r>
        <w:rPr>
          <w:color w:val="231F20"/>
          <w:spacing w:val="-13"/>
        </w:rPr>
        <w:t xml:space="preserve"> </w:t>
      </w:r>
      <w:r>
        <w:rPr>
          <w:color w:val="231F20"/>
        </w:rPr>
        <w:t>the</w:t>
      </w:r>
      <w:r>
        <w:rPr>
          <w:color w:val="231F20"/>
          <w:spacing w:val="-13"/>
        </w:rPr>
        <w:t xml:space="preserve"> </w:t>
      </w:r>
      <w:r>
        <w:rPr>
          <w:color w:val="231F20"/>
        </w:rPr>
        <w:t>Chams</w:t>
      </w:r>
      <w:r>
        <w:rPr>
          <w:color w:val="231F20"/>
          <w:spacing w:val="-13"/>
        </w:rPr>
        <w:t xml:space="preserve"> </w:t>
      </w:r>
      <w:r>
        <w:rPr>
          <w:color w:val="231F20"/>
        </w:rPr>
        <w:t>still</w:t>
      </w:r>
      <w:r>
        <w:rPr>
          <w:color w:val="231F20"/>
          <w:spacing w:val="-14"/>
        </w:rPr>
        <w:t xml:space="preserve"> </w:t>
      </w:r>
      <w:r>
        <w:rPr>
          <w:color w:val="231F20"/>
        </w:rPr>
        <w:t>cast</w:t>
      </w:r>
      <w:r>
        <w:rPr>
          <w:color w:val="231F20"/>
          <w:spacing w:val="-13"/>
        </w:rPr>
        <w:t xml:space="preserve"> </w:t>
      </w:r>
      <w:r>
        <w:rPr>
          <w:color w:val="231F20"/>
        </w:rPr>
        <w:t>a</w:t>
      </w:r>
      <w:r>
        <w:rPr>
          <w:color w:val="231F20"/>
          <w:spacing w:val="-13"/>
        </w:rPr>
        <w:t xml:space="preserve"> </w:t>
      </w:r>
      <w:r>
        <w:rPr>
          <w:color w:val="231F20"/>
        </w:rPr>
        <w:t>shadow. In</w:t>
      </w:r>
      <w:r>
        <w:rPr>
          <w:color w:val="231F20"/>
          <w:spacing w:val="-13"/>
        </w:rPr>
        <w:t xml:space="preserve"> </w:t>
      </w:r>
      <w:r>
        <w:rPr>
          <w:color w:val="231F20"/>
        </w:rPr>
        <w:t>1324</w:t>
      </w:r>
      <w:r>
        <w:rPr>
          <w:color w:val="231F20"/>
          <w:spacing w:val="-13"/>
        </w:rPr>
        <w:t xml:space="preserve"> </w:t>
      </w:r>
      <w:r>
        <w:rPr>
          <w:color w:val="231F20"/>
        </w:rPr>
        <w:t>the</w:t>
      </w:r>
      <w:r>
        <w:rPr>
          <w:color w:val="231F20"/>
          <w:spacing w:val="-13"/>
        </w:rPr>
        <w:t xml:space="preserve"> </w:t>
      </w:r>
      <w:r>
        <w:rPr>
          <w:color w:val="231F20"/>
        </w:rPr>
        <w:t>new</w:t>
      </w:r>
      <w:r>
        <w:rPr>
          <w:color w:val="231F20"/>
          <w:spacing w:val="-13"/>
        </w:rPr>
        <w:t xml:space="preserve"> </w:t>
      </w:r>
      <w:r>
        <w:rPr>
          <w:color w:val="231F20"/>
        </w:rPr>
        <w:t>Yuan</w:t>
      </w:r>
      <w:r>
        <w:rPr>
          <w:color w:val="231F20"/>
          <w:spacing w:val="-13"/>
        </w:rPr>
        <w:t xml:space="preserve"> </w:t>
      </w:r>
      <w:r>
        <w:rPr>
          <w:color w:val="231F20"/>
        </w:rPr>
        <w:t>emperor</w:t>
      </w:r>
      <w:r>
        <w:rPr>
          <w:color w:val="231F20"/>
          <w:spacing w:val="-13"/>
        </w:rPr>
        <w:t xml:space="preserve"> </w:t>
      </w:r>
      <w:r>
        <w:rPr>
          <w:color w:val="231F20"/>
        </w:rPr>
        <w:t>sent</w:t>
      </w:r>
      <w:r>
        <w:rPr>
          <w:color w:val="231F20"/>
          <w:spacing w:val="-13"/>
        </w:rPr>
        <w:t xml:space="preserve"> </w:t>
      </w:r>
      <w:r>
        <w:rPr>
          <w:color w:val="231F20"/>
        </w:rPr>
        <w:t>two</w:t>
      </w:r>
      <w:r>
        <w:rPr>
          <w:color w:val="231F20"/>
          <w:spacing w:val="-13"/>
        </w:rPr>
        <w:t xml:space="preserve"> </w:t>
      </w:r>
      <w:r>
        <w:rPr>
          <w:color w:val="231F20"/>
        </w:rPr>
        <w:t>envoys</w:t>
      </w:r>
      <w:r>
        <w:rPr>
          <w:color w:val="231F20"/>
          <w:spacing w:val="-13"/>
        </w:rPr>
        <w:t xml:space="preserve"> </w:t>
      </w:r>
      <w:r>
        <w:rPr>
          <w:color w:val="231F20"/>
        </w:rPr>
        <w:t>to</w:t>
      </w:r>
      <w:r>
        <w:rPr>
          <w:color w:val="231F20"/>
          <w:spacing w:val="-13"/>
        </w:rPr>
        <w:t xml:space="preserve"> </w:t>
      </w:r>
      <w:r>
        <w:rPr>
          <w:color w:val="231F20"/>
        </w:rPr>
        <w:t>Đại</w:t>
      </w:r>
      <w:r>
        <w:rPr>
          <w:color w:val="231F20"/>
          <w:spacing w:val="-13"/>
        </w:rPr>
        <w:t xml:space="preserve"> </w:t>
      </w:r>
      <w:r>
        <w:rPr>
          <w:color w:val="231F20"/>
        </w:rPr>
        <w:t>Việt</w:t>
      </w:r>
      <w:r>
        <w:rPr>
          <w:color w:val="231F20"/>
          <w:spacing w:val="-13"/>
        </w:rPr>
        <w:t xml:space="preserve"> </w:t>
      </w:r>
      <w:r>
        <w:rPr>
          <w:color w:val="231F20"/>
        </w:rPr>
        <w:t>to</w:t>
      </w:r>
      <w:r>
        <w:rPr>
          <w:color w:val="231F20"/>
          <w:spacing w:val="-13"/>
        </w:rPr>
        <w:t xml:space="preserve"> </w:t>
      </w:r>
      <w:r>
        <w:rPr>
          <w:color w:val="231F20"/>
        </w:rPr>
        <w:t>announce his</w:t>
      </w:r>
      <w:r>
        <w:rPr>
          <w:color w:val="231F20"/>
          <w:spacing w:val="-14"/>
        </w:rPr>
        <w:t xml:space="preserve"> </w:t>
      </w:r>
      <w:r>
        <w:rPr>
          <w:color w:val="231F20"/>
        </w:rPr>
        <w:t>reign.</w:t>
      </w:r>
      <w:r>
        <w:rPr>
          <w:color w:val="231F20"/>
          <w:spacing w:val="-13"/>
        </w:rPr>
        <w:t xml:space="preserve"> </w:t>
      </w:r>
      <w:r>
        <w:rPr>
          <w:color w:val="231F20"/>
        </w:rPr>
        <w:t>They</w:t>
      </w:r>
      <w:r>
        <w:rPr>
          <w:color w:val="231F20"/>
          <w:spacing w:val="-13"/>
        </w:rPr>
        <w:t xml:space="preserve"> </w:t>
      </w:r>
      <w:r>
        <w:rPr>
          <w:color w:val="231F20"/>
        </w:rPr>
        <w:t>clashed</w:t>
      </w:r>
      <w:r>
        <w:rPr>
          <w:color w:val="231F20"/>
          <w:spacing w:val="-13"/>
        </w:rPr>
        <w:t xml:space="preserve"> </w:t>
      </w:r>
      <w:r>
        <w:rPr>
          <w:color w:val="231F20"/>
        </w:rPr>
        <w:t>with</w:t>
      </w:r>
      <w:r>
        <w:rPr>
          <w:color w:val="231F20"/>
          <w:spacing w:val="-13"/>
        </w:rPr>
        <w:t xml:space="preserve"> </w:t>
      </w:r>
      <w:r>
        <w:rPr>
          <w:color w:val="231F20"/>
        </w:rPr>
        <w:t>the</w:t>
      </w:r>
      <w:r>
        <w:rPr>
          <w:color w:val="231F20"/>
          <w:spacing w:val="-13"/>
        </w:rPr>
        <w:t xml:space="preserve"> </w:t>
      </w:r>
      <w:r>
        <w:rPr>
          <w:color w:val="231F20"/>
        </w:rPr>
        <w:t>Việt</w:t>
      </w:r>
      <w:r>
        <w:rPr>
          <w:color w:val="231F20"/>
          <w:spacing w:val="-13"/>
        </w:rPr>
        <w:t xml:space="preserve"> </w:t>
      </w:r>
      <w:r>
        <w:rPr>
          <w:color w:val="231F20"/>
        </w:rPr>
        <w:t>over</w:t>
      </w:r>
      <w:r>
        <w:rPr>
          <w:color w:val="231F20"/>
          <w:spacing w:val="-13"/>
        </w:rPr>
        <w:t xml:space="preserve"> </w:t>
      </w:r>
      <w:r>
        <w:rPr>
          <w:color w:val="231F20"/>
        </w:rPr>
        <w:t>protocol</w:t>
      </w:r>
      <w:r>
        <w:rPr>
          <w:color w:val="231F20"/>
          <w:spacing w:val="-14"/>
        </w:rPr>
        <w:t xml:space="preserve"> </w:t>
      </w:r>
      <w:r>
        <w:rPr>
          <w:color w:val="231F20"/>
        </w:rPr>
        <w:t>at</w:t>
      </w:r>
      <w:r>
        <w:rPr>
          <w:color w:val="231F20"/>
          <w:spacing w:val="-13"/>
        </w:rPr>
        <w:t xml:space="preserve"> </w:t>
      </w:r>
      <w:r>
        <w:rPr>
          <w:color w:val="231F20"/>
        </w:rPr>
        <w:t>court</w:t>
      </w:r>
      <w:r>
        <w:rPr>
          <w:color w:val="231F20"/>
          <w:spacing w:val="-13"/>
        </w:rPr>
        <w:t xml:space="preserve"> </w:t>
      </w:r>
      <w:r>
        <w:rPr>
          <w:color w:val="231F20"/>
        </w:rPr>
        <w:t>but</w:t>
      </w:r>
      <w:r>
        <w:rPr>
          <w:color w:val="231F20"/>
          <w:spacing w:val="-13"/>
        </w:rPr>
        <w:t xml:space="preserve"> </w:t>
      </w:r>
      <w:r>
        <w:rPr>
          <w:color w:val="231F20"/>
        </w:rPr>
        <w:t>managed to</w:t>
      </w:r>
      <w:r>
        <w:rPr>
          <w:color w:val="231F20"/>
          <w:spacing w:val="-14"/>
        </w:rPr>
        <w:t xml:space="preserve"> </w:t>
      </w:r>
      <w:r>
        <w:rPr>
          <w:color w:val="231F20"/>
        </w:rPr>
        <w:t>deliver</w:t>
      </w:r>
      <w:r>
        <w:rPr>
          <w:color w:val="231F20"/>
          <w:spacing w:val="-13"/>
        </w:rPr>
        <w:t xml:space="preserve"> </w:t>
      </w:r>
      <w:r>
        <w:rPr>
          <w:color w:val="231F20"/>
        </w:rPr>
        <w:t>a</w:t>
      </w:r>
      <w:r>
        <w:rPr>
          <w:color w:val="231F20"/>
          <w:spacing w:val="-13"/>
        </w:rPr>
        <w:t xml:space="preserve"> </w:t>
      </w:r>
      <w:r>
        <w:rPr>
          <w:color w:val="231F20"/>
        </w:rPr>
        <w:t>letter</w:t>
      </w:r>
      <w:r>
        <w:rPr>
          <w:color w:val="231F20"/>
          <w:spacing w:val="-13"/>
        </w:rPr>
        <w:t xml:space="preserve"> </w:t>
      </w:r>
      <w:r>
        <w:rPr>
          <w:color w:val="231F20"/>
        </w:rPr>
        <w:t>ordering</w:t>
      </w:r>
      <w:r>
        <w:rPr>
          <w:color w:val="231F20"/>
          <w:spacing w:val="-13"/>
        </w:rPr>
        <w:t xml:space="preserve"> </w:t>
      </w:r>
      <w:r>
        <w:rPr>
          <w:color w:val="231F20"/>
        </w:rPr>
        <w:t>Trần</w:t>
      </w:r>
      <w:r>
        <w:rPr>
          <w:color w:val="231F20"/>
          <w:spacing w:val="-13"/>
        </w:rPr>
        <w:t xml:space="preserve"> </w:t>
      </w:r>
      <w:r>
        <w:rPr>
          <w:color w:val="231F20"/>
        </w:rPr>
        <w:t>Minh</w:t>
      </w:r>
      <w:r>
        <w:rPr>
          <w:color w:val="231F20"/>
          <w:spacing w:val="-13"/>
        </w:rPr>
        <w:t xml:space="preserve"> </w:t>
      </w:r>
      <w:r>
        <w:rPr>
          <w:color w:val="231F20"/>
        </w:rPr>
        <w:t>Tông</w:t>
      </w:r>
      <w:r>
        <w:rPr>
          <w:color w:val="231F20"/>
          <w:spacing w:val="-13"/>
        </w:rPr>
        <w:t xml:space="preserve"> </w:t>
      </w:r>
      <w:r>
        <w:rPr>
          <w:color w:val="231F20"/>
        </w:rPr>
        <w:t>to</w:t>
      </w:r>
      <w:r>
        <w:rPr>
          <w:color w:val="231F20"/>
          <w:spacing w:val="-14"/>
        </w:rPr>
        <w:t xml:space="preserve"> </w:t>
      </w:r>
      <w:r>
        <w:rPr>
          <w:color w:val="231F20"/>
        </w:rPr>
        <w:t>respect</w:t>
      </w:r>
      <w:r>
        <w:rPr>
          <w:color w:val="231F20"/>
          <w:spacing w:val="-13"/>
        </w:rPr>
        <w:t xml:space="preserve"> </w:t>
      </w:r>
      <w:r>
        <w:rPr>
          <w:color w:val="231F20"/>
        </w:rPr>
        <w:t>Cham</w:t>
      </w:r>
      <w:r>
        <w:rPr>
          <w:color w:val="231F20"/>
          <w:spacing w:val="-13"/>
        </w:rPr>
        <w:t xml:space="preserve"> </w:t>
      </w:r>
      <w:r>
        <w:rPr>
          <w:color w:val="231F20"/>
        </w:rPr>
        <w:t>territory.</w:t>
      </w:r>
      <w:r>
        <w:rPr>
          <w:color w:val="231F20"/>
          <w:position w:val="7"/>
          <w:sz w:val="16"/>
        </w:rPr>
        <w:t>117</w:t>
      </w:r>
      <w:r>
        <w:rPr>
          <w:color w:val="231F20"/>
          <w:spacing w:val="40"/>
          <w:position w:val="7"/>
          <w:sz w:val="16"/>
        </w:rPr>
        <w:t xml:space="preserve"> </w:t>
      </w:r>
      <w:r>
        <w:rPr>
          <w:color w:val="231F20"/>
        </w:rPr>
        <w:t xml:space="preserve">Trần Minh Tông abdicated in favour of his ten-year-old son, Prince </w:t>
      </w:r>
      <w:r>
        <w:rPr>
          <w:color w:val="231F20"/>
          <w:spacing w:val="-2"/>
        </w:rPr>
        <w:t>Vượng</w:t>
      </w:r>
      <w:r>
        <w:rPr>
          <w:color w:val="231F20"/>
          <w:spacing w:val="-12"/>
        </w:rPr>
        <w:t xml:space="preserve"> </w:t>
      </w:r>
      <w:r>
        <w:rPr>
          <w:color w:val="231F20"/>
          <w:spacing w:val="-2"/>
        </w:rPr>
        <w:t>in</w:t>
      </w:r>
      <w:r>
        <w:rPr>
          <w:color w:val="231F20"/>
          <w:spacing w:val="-11"/>
        </w:rPr>
        <w:t xml:space="preserve"> </w:t>
      </w:r>
      <w:r>
        <w:rPr>
          <w:color w:val="231F20"/>
          <w:spacing w:val="-2"/>
        </w:rPr>
        <w:t>1329,</w:t>
      </w:r>
      <w:r>
        <w:rPr>
          <w:color w:val="231F20"/>
          <w:spacing w:val="-11"/>
        </w:rPr>
        <w:t xml:space="preserve"> </w:t>
      </w:r>
      <w:r>
        <w:rPr>
          <w:color w:val="231F20"/>
          <w:spacing w:val="-2"/>
        </w:rPr>
        <w:t>but</w:t>
      </w:r>
      <w:r>
        <w:rPr>
          <w:color w:val="231F20"/>
          <w:spacing w:val="-11"/>
        </w:rPr>
        <w:t xml:space="preserve"> </w:t>
      </w:r>
      <w:r>
        <w:rPr>
          <w:color w:val="231F20"/>
          <w:spacing w:val="-2"/>
        </w:rPr>
        <w:t>continued</w:t>
      </w:r>
      <w:r>
        <w:rPr>
          <w:color w:val="231F20"/>
          <w:spacing w:val="-11"/>
        </w:rPr>
        <w:t xml:space="preserve"> </w:t>
      </w:r>
      <w:r>
        <w:rPr>
          <w:color w:val="231F20"/>
          <w:spacing w:val="-2"/>
        </w:rPr>
        <w:t>to</w:t>
      </w:r>
      <w:r>
        <w:rPr>
          <w:color w:val="231F20"/>
          <w:spacing w:val="-11"/>
        </w:rPr>
        <w:t xml:space="preserve"> </w:t>
      </w:r>
      <w:r>
        <w:rPr>
          <w:color w:val="231F20"/>
          <w:spacing w:val="-2"/>
        </w:rPr>
        <w:t>run</w:t>
      </w:r>
      <w:r>
        <w:rPr>
          <w:color w:val="231F20"/>
          <w:spacing w:val="-11"/>
        </w:rPr>
        <w:t xml:space="preserve"> </w:t>
      </w:r>
      <w:r>
        <w:rPr>
          <w:color w:val="231F20"/>
          <w:spacing w:val="-2"/>
        </w:rPr>
        <w:t>the</w:t>
      </w:r>
      <w:r>
        <w:rPr>
          <w:color w:val="231F20"/>
          <w:spacing w:val="-11"/>
        </w:rPr>
        <w:t xml:space="preserve"> </w:t>
      </w:r>
      <w:r>
        <w:rPr>
          <w:color w:val="231F20"/>
          <w:spacing w:val="-2"/>
        </w:rPr>
        <w:t>country</w:t>
      </w:r>
      <w:r>
        <w:rPr>
          <w:color w:val="231F20"/>
          <w:spacing w:val="-12"/>
        </w:rPr>
        <w:t xml:space="preserve"> </w:t>
      </w:r>
      <w:r>
        <w:rPr>
          <w:color w:val="231F20"/>
          <w:spacing w:val="-2"/>
        </w:rPr>
        <w:t>as</w:t>
      </w:r>
      <w:r>
        <w:rPr>
          <w:color w:val="231F20"/>
          <w:spacing w:val="-11"/>
        </w:rPr>
        <w:t xml:space="preserve"> </w:t>
      </w:r>
      <w:r>
        <w:rPr>
          <w:color w:val="231F20"/>
          <w:spacing w:val="-2"/>
        </w:rPr>
        <w:t>before.</w:t>
      </w:r>
      <w:r>
        <w:rPr>
          <w:color w:val="231F20"/>
          <w:spacing w:val="-11"/>
        </w:rPr>
        <w:t xml:space="preserve"> </w:t>
      </w:r>
      <w:r>
        <w:rPr>
          <w:color w:val="231F20"/>
          <w:spacing w:val="-2"/>
        </w:rPr>
        <w:t>Prince</w:t>
      </w:r>
      <w:r>
        <w:rPr>
          <w:color w:val="231F20"/>
          <w:spacing w:val="-11"/>
        </w:rPr>
        <w:t xml:space="preserve"> </w:t>
      </w:r>
      <w:r>
        <w:rPr>
          <w:color w:val="231F20"/>
          <w:spacing w:val="-2"/>
        </w:rPr>
        <w:t xml:space="preserve">Vượng </w:t>
      </w:r>
      <w:r>
        <w:rPr>
          <w:color w:val="231F20"/>
        </w:rPr>
        <w:t>became</w:t>
      </w:r>
      <w:r>
        <w:rPr>
          <w:color w:val="231F20"/>
          <w:spacing w:val="-4"/>
        </w:rPr>
        <w:t xml:space="preserve"> </w:t>
      </w:r>
      <w:r>
        <w:rPr>
          <w:color w:val="231F20"/>
        </w:rPr>
        <w:t>Emperor</w:t>
      </w:r>
      <w:r>
        <w:rPr>
          <w:color w:val="231F20"/>
          <w:spacing w:val="-4"/>
        </w:rPr>
        <w:t xml:space="preserve"> </w:t>
      </w:r>
      <w:r>
        <w:rPr>
          <w:color w:val="231F20"/>
        </w:rPr>
        <w:t>Trần</w:t>
      </w:r>
      <w:r>
        <w:rPr>
          <w:color w:val="231F20"/>
          <w:spacing w:val="-4"/>
        </w:rPr>
        <w:t xml:space="preserve"> </w:t>
      </w:r>
      <w:r>
        <w:rPr>
          <w:color w:val="231F20"/>
        </w:rPr>
        <w:t>Hiến</w:t>
      </w:r>
      <w:r>
        <w:rPr>
          <w:color w:val="231F20"/>
          <w:spacing w:val="-4"/>
        </w:rPr>
        <w:t xml:space="preserve"> </w:t>
      </w:r>
      <w:r>
        <w:rPr>
          <w:color w:val="231F20"/>
        </w:rPr>
        <w:t>Tông</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senior</w:t>
      </w:r>
      <w:r>
        <w:rPr>
          <w:color w:val="231F20"/>
          <w:spacing w:val="-4"/>
        </w:rPr>
        <w:t xml:space="preserve"> </w:t>
      </w:r>
      <w:r>
        <w:rPr>
          <w:color w:val="231F20"/>
        </w:rPr>
        <w:t>emperor</w:t>
      </w:r>
      <w:r>
        <w:rPr>
          <w:color w:val="231F20"/>
          <w:spacing w:val="-4"/>
        </w:rPr>
        <w:t xml:space="preserve"> </w:t>
      </w:r>
      <w:r>
        <w:rPr>
          <w:color w:val="231F20"/>
        </w:rPr>
        <w:t>moved</w:t>
      </w:r>
      <w:r>
        <w:rPr>
          <w:color w:val="231F20"/>
          <w:spacing w:val="-4"/>
        </w:rPr>
        <w:t xml:space="preserve"> </w:t>
      </w:r>
      <w:r>
        <w:rPr>
          <w:color w:val="231F20"/>
        </w:rPr>
        <w:t>to</w:t>
      </w:r>
      <w:r>
        <w:rPr>
          <w:color w:val="231F20"/>
          <w:spacing w:val="-4"/>
        </w:rPr>
        <w:t xml:space="preserve"> </w:t>
      </w:r>
      <w:r>
        <w:rPr>
          <w:color w:val="231F20"/>
        </w:rPr>
        <w:t xml:space="preserve">the </w:t>
      </w:r>
      <w:r>
        <w:rPr>
          <w:color w:val="231F20"/>
          <w:spacing w:val="-2"/>
        </w:rPr>
        <w:t>alternative</w:t>
      </w:r>
      <w:r>
        <w:rPr>
          <w:color w:val="231F20"/>
          <w:spacing w:val="-7"/>
        </w:rPr>
        <w:t xml:space="preserve"> </w:t>
      </w:r>
      <w:r>
        <w:rPr>
          <w:color w:val="231F20"/>
          <w:spacing w:val="-2"/>
        </w:rPr>
        <w:t>capital</w:t>
      </w:r>
      <w:r>
        <w:rPr>
          <w:color w:val="231F20"/>
          <w:spacing w:val="-7"/>
        </w:rPr>
        <w:t xml:space="preserve"> </w:t>
      </w:r>
      <w:r>
        <w:rPr>
          <w:color w:val="231F20"/>
          <w:spacing w:val="-2"/>
        </w:rPr>
        <w:t>of</w:t>
      </w:r>
      <w:r>
        <w:rPr>
          <w:color w:val="231F20"/>
          <w:spacing w:val="-8"/>
        </w:rPr>
        <w:t xml:space="preserve"> </w:t>
      </w:r>
      <w:r>
        <w:rPr>
          <w:color w:val="231F20"/>
          <w:spacing w:val="-2"/>
        </w:rPr>
        <w:t>Thiên</w:t>
      </w:r>
      <w:r>
        <w:rPr>
          <w:color w:val="231F20"/>
          <w:spacing w:val="-7"/>
        </w:rPr>
        <w:t xml:space="preserve"> </w:t>
      </w:r>
      <w:r>
        <w:rPr>
          <w:color w:val="231F20"/>
          <w:spacing w:val="-2"/>
        </w:rPr>
        <w:t>Trường.</w:t>
      </w:r>
      <w:r>
        <w:rPr>
          <w:color w:val="231F20"/>
          <w:spacing w:val="-7"/>
        </w:rPr>
        <w:t xml:space="preserve"> </w:t>
      </w:r>
      <w:r>
        <w:rPr>
          <w:color w:val="231F20"/>
          <w:spacing w:val="-2"/>
        </w:rPr>
        <w:t>Trần</w:t>
      </w:r>
      <w:r>
        <w:rPr>
          <w:color w:val="231F20"/>
          <w:spacing w:val="-8"/>
        </w:rPr>
        <w:t xml:space="preserve"> </w:t>
      </w:r>
      <w:r>
        <w:rPr>
          <w:color w:val="231F20"/>
          <w:spacing w:val="-2"/>
        </w:rPr>
        <w:t>Hiến</w:t>
      </w:r>
      <w:r>
        <w:rPr>
          <w:color w:val="231F20"/>
          <w:spacing w:val="-7"/>
        </w:rPr>
        <w:t xml:space="preserve"> </w:t>
      </w:r>
      <w:r>
        <w:rPr>
          <w:color w:val="231F20"/>
          <w:spacing w:val="-2"/>
        </w:rPr>
        <w:t>Tông’s</w:t>
      </w:r>
      <w:r>
        <w:rPr>
          <w:color w:val="231F20"/>
          <w:spacing w:val="-8"/>
        </w:rPr>
        <w:t xml:space="preserve"> </w:t>
      </w:r>
      <w:r>
        <w:rPr>
          <w:color w:val="231F20"/>
          <w:spacing w:val="-2"/>
        </w:rPr>
        <w:t>reign</w:t>
      </w:r>
      <w:r>
        <w:rPr>
          <w:color w:val="231F20"/>
          <w:spacing w:val="-7"/>
        </w:rPr>
        <w:t xml:space="preserve"> </w:t>
      </w:r>
      <w:r>
        <w:rPr>
          <w:color w:val="231F20"/>
          <w:spacing w:val="-2"/>
        </w:rPr>
        <w:t>saw</w:t>
      </w:r>
      <w:r>
        <w:rPr>
          <w:color w:val="231F20"/>
          <w:spacing w:val="-7"/>
        </w:rPr>
        <w:t xml:space="preserve"> </w:t>
      </w:r>
      <w:r>
        <w:rPr>
          <w:color w:val="231F20"/>
          <w:spacing w:val="-2"/>
        </w:rPr>
        <w:t xml:space="preserve">internal </w:t>
      </w:r>
      <w:r>
        <w:rPr>
          <w:color w:val="231F20"/>
        </w:rPr>
        <w:t>and</w:t>
      </w:r>
      <w:r>
        <w:rPr>
          <w:color w:val="231F20"/>
          <w:spacing w:val="-2"/>
        </w:rPr>
        <w:t xml:space="preserve"> </w:t>
      </w:r>
      <w:r>
        <w:rPr>
          <w:color w:val="231F20"/>
        </w:rPr>
        <w:t>external</w:t>
      </w:r>
      <w:r>
        <w:rPr>
          <w:color w:val="231F20"/>
          <w:spacing w:val="-2"/>
        </w:rPr>
        <w:t xml:space="preserve"> </w:t>
      </w:r>
      <w:r>
        <w:rPr>
          <w:color w:val="231F20"/>
        </w:rPr>
        <w:t>conflict,</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most</w:t>
      </w:r>
      <w:r>
        <w:rPr>
          <w:color w:val="231F20"/>
          <w:spacing w:val="-2"/>
        </w:rPr>
        <w:t xml:space="preserve"> </w:t>
      </w:r>
      <w:r>
        <w:rPr>
          <w:color w:val="231F20"/>
        </w:rPr>
        <w:t>persistent</w:t>
      </w:r>
      <w:r>
        <w:rPr>
          <w:color w:val="231F20"/>
          <w:spacing w:val="-2"/>
        </w:rPr>
        <w:t xml:space="preserve"> </w:t>
      </w:r>
      <w:r>
        <w:rPr>
          <w:color w:val="231F20"/>
        </w:rPr>
        <w:t>problem</w:t>
      </w:r>
      <w:r>
        <w:rPr>
          <w:color w:val="231F20"/>
          <w:spacing w:val="-2"/>
        </w:rPr>
        <w:t xml:space="preserve"> </w:t>
      </w:r>
      <w:r>
        <w:rPr>
          <w:color w:val="231F20"/>
        </w:rPr>
        <w:t>being</w:t>
      </w:r>
      <w:r>
        <w:rPr>
          <w:color w:val="231F20"/>
          <w:spacing w:val="-2"/>
        </w:rPr>
        <w:t xml:space="preserve"> </w:t>
      </w:r>
      <w:r>
        <w:rPr>
          <w:color w:val="231F20"/>
        </w:rPr>
        <w:t>the</w:t>
      </w:r>
      <w:r>
        <w:rPr>
          <w:color w:val="231F20"/>
          <w:spacing w:val="-2"/>
        </w:rPr>
        <w:t xml:space="preserve"> </w:t>
      </w:r>
      <w:r>
        <w:rPr>
          <w:color w:val="231F20"/>
        </w:rPr>
        <w:t xml:space="preserve">Ngưu </w:t>
      </w:r>
      <w:r>
        <w:rPr>
          <w:color w:val="231F20"/>
          <w:spacing w:val="-2"/>
        </w:rPr>
        <w:t>Hống</w:t>
      </w:r>
      <w:r>
        <w:rPr>
          <w:color w:val="231F20"/>
          <w:spacing w:val="-12"/>
        </w:rPr>
        <w:t xml:space="preserve"> </w:t>
      </w:r>
      <w:r>
        <w:rPr>
          <w:color w:val="231F20"/>
          <w:spacing w:val="-2"/>
        </w:rPr>
        <w:t>rebellion</w:t>
      </w:r>
      <w:r>
        <w:rPr>
          <w:color w:val="231F20"/>
          <w:spacing w:val="-11"/>
        </w:rPr>
        <w:t xml:space="preserve"> </w:t>
      </w:r>
      <w:r>
        <w:rPr>
          <w:color w:val="231F20"/>
          <w:spacing w:val="-2"/>
        </w:rPr>
        <w:t>on</w:t>
      </w:r>
      <w:r>
        <w:rPr>
          <w:color w:val="231F20"/>
          <w:spacing w:val="-11"/>
        </w:rPr>
        <w:t xml:space="preserve"> </w:t>
      </w:r>
      <w:r>
        <w:rPr>
          <w:color w:val="231F20"/>
          <w:spacing w:val="-2"/>
        </w:rPr>
        <w:t>the</w:t>
      </w:r>
      <w:r>
        <w:rPr>
          <w:color w:val="231F20"/>
          <w:spacing w:val="-11"/>
        </w:rPr>
        <w:t xml:space="preserve"> </w:t>
      </w:r>
      <w:r>
        <w:rPr>
          <w:color w:val="231F20"/>
          <w:spacing w:val="-2"/>
        </w:rPr>
        <w:t>upper</w:t>
      </w:r>
      <w:r>
        <w:rPr>
          <w:color w:val="231F20"/>
          <w:spacing w:val="-11"/>
        </w:rPr>
        <w:t xml:space="preserve"> </w:t>
      </w:r>
      <w:r>
        <w:rPr>
          <w:color w:val="231F20"/>
          <w:spacing w:val="-2"/>
        </w:rPr>
        <w:t>reaches</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River</w:t>
      </w:r>
      <w:r>
        <w:rPr>
          <w:color w:val="231F20"/>
          <w:spacing w:val="-12"/>
        </w:rPr>
        <w:t xml:space="preserve"> </w:t>
      </w:r>
      <w:r>
        <w:rPr>
          <w:color w:val="231F20"/>
          <w:spacing w:val="-2"/>
        </w:rPr>
        <w:t>Đà,</w:t>
      </w:r>
      <w:r>
        <w:rPr>
          <w:color w:val="231F20"/>
          <w:spacing w:val="-11"/>
        </w:rPr>
        <w:t xml:space="preserve"> </w:t>
      </w:r>
      <w:r>
        <w:rPr>
          <w:color w:val="231F20"/>
          <w:spacing w:val="-2"/>
        </w:rPr>
        <w:t>adjacent</w:t>
      </w:r>
      <w:r>
        <w:rPr>
          <w:color w:val="231F20"/>
          <w:spacing w:val="-11"/>
        </w:rPr>
        <w:t xml:space="preserve"> </w:t>
      </w:r>
      <w:r>
        <w:rPr>
          <w:color w:val="231F20"/>
          <w:spacing w:val="-2"/>
        </w:rPr>
        <w:t>to</w:t>
      </w:r>
      <w:r>
        <w:rPr>
          <w:color w:val="231F20"/>
          <w:spacing w:val="-11"/>
        </w:rPr>
        <w:t xml:space="preserve"> </w:t>
      </w:r>
      <w:r>
        <w:rPr>
          <w:color w:val="231F20"/>
          <w:spacing w:val="-2"/>
        </w:rPr>
        <w:t xml:space="preserve">Yunnan. </w:t>
      </w:r>
      <w:r>
        <w:rPr>
          <w:color w:val="231F20"/>
        </w:rPr>
        <w:t>The</w:t>
      </w:r>
      <w:r>
        <w:rPr>
          <w:color w:val="231F20"/>
          <w:spacing w:val="-6"/>
        </w:rPr>
        <w:t xml:space="preserve"> </w:t>
      </w:r>
      <w:r>
        <w:rPr>
          <w:color w:val="231F20"/>
        </w:rPr>
        <w:t>senior</w:t>
      </w:r>
      <w:r>
        <w:rPr>
          <w:color w:val="231F20"/>
          <w:spacing w:val="-6"/>
        </w:rPr>
        <w:t xml:space="preserve"> </w:t>
      </w:r>
      <w:r>
        <w:rPr>
          <w:color w:val="231F20"/>
        </w:rPr>
        <w:t>emperor</w:t>
      </w:r>
      <w:r>
        <w:rPr>
          <w:color w:val="231F20"/>
          <w:spacing w:val="-6"/>
        </w:rPr>
        <w:t xml:space="preserve"> </w:t>
      </w:r>
      <w:r>
        <w:rPr>
          <w:color w:val="231F20"/>
        </w:rPr>
        <w:t>took</w:t>
      </w:r>
      <w:r>
        <w:rPr>
          <w:color w:val="231F20"/>
          <w:spacing w:val="-6"/>
        </w:rPr>
        <w:t xml:space="preserve"> </w:t>
      </w:r>
      <w:r>
        <w:rPr>
          <w:color w:val="231F20"/>
        </w:rPr>
        <w:t>an</w:t>
      </w:r>
      <w:r>
        <w:rPr>
          <w:color w:val="231F20"/>
          <w:spacing w:val="-6"/>
        </w:rPr>
        <w:t xml:space="preserve"> </w:t>
      </w:r>
      <w:r>
        <w:rPr>
          <w:color w:val="231F20"/>
        </w:rPr>
        <w:t>army</w:t>
      </w:r>
      <w:r>
        <w:rPr>
          <w:color w:val="231F20"/>
          <w:spacing w:val="-6"/>
        </w:rPr>
        <w:t xml:space="preserve"> </w:t>
      </w:r>
      <w:r>
        <w:rPr>
          <w:color w:val="231F20"/>
        </w:rPr>
        <w:t>up</w:t>
      </w:r>
      <w:r>
        <w:rPr>
          <w:color w:val="231F20"/>
          <w:spacing w:val="-6"/>
        </w:rPr>
        <w:t xml:space="preserve"> </w:t>
      </w:r>
      <w:r>
        <w:rPr>
          <w:color w:val="231F20"/>
        </w:rPr>
        <w:t>there</w:t>
      </w:r>
      <w:r>
        <w:rPr>
          <w:color w:val="231F20"/>
          <w:spacing w:val="-6"/>
        </w:rPr>
        <w:t xml:space="preserve"> </w:t>
      </w:r>
      <w:r>
        <w:rPr>
          <w:color w:val="231F20"/>
        </w:rPr>
        <w:t>but</w:t>
      </w:r>
      <w:r>
        <w:rPr>
          <w:color w:val="231F20"/>
          <w:spacing w:val="-6"/>
        </w:rPr>
        <w:t xml:space="preserve"> </w:t>
      </w:r>
      <w:r>
        <w:rPr>
          <w:color w:val="231F20"/>
        </w:rPr>
        <w:t>the</w:t>
      </w:r>
      <w:r>
        <w:rPr>
          <w:color w:val="231F20"/>
          <w:spacing w:val="-6"/>
        </w:rPr>
        <w:t xml:space="preserve"> </w:t>
      </w:r>
      <w:r>
        <w:rPr>
          <w:color w:val="231F20"/>
        </w:rPr>
        <w:t>trouble</w:t>
      </w:r>
      <w:r>
        <w:rPr>
          <w:color w:val="231F20"/>
          <w:spacing w:val="-6"/>
        </w:rPr>
        <w:t xml:space="preserve"> </w:t>
      </w:r>
      <w:r>
        <w:rPr>
          <w:color w:val="231F20"/>
        </w:rPr>
        <w:t>continued.</w:t>
      </w:r>
      <w:r>
        <w:rPr>
          <w:color w:val="231F20"/>
          <w:position w:val="7"/>
          <w:sz w:val="16"/>
        </w:rPr>
        <w:t>118</w:t>
      </w:r>
      <w:r>
        <w:rPr>
          <w:color w:val="231F20"/>
          <w:spacing w:val="40"/>
          <w:position w:val="7"/>
          <w:sz w:val="16"/>
        </w:rPr>
        <w:t xml:space="preserve"> </w:t>
      </w:r>
      <w:r>
        <w:rPr>
          <w:color w:val="231F20"/>
        </w:rPr>
        <w:t>Poor harvests continued to curse the land and there was a great famine in 1333. Clashes with the Lao army flared up occasionally and in one action with the Lao Đoàn Nhữ Hài was drowned. After thirteen years of</w:t>
      </w:r>
      <w:r>
        <w:rPr>
          <w:color w:val="231F20"/>
          <w:spacing w:val="-5"/>
        </w:rPr>
        <w:t xml:space="preserve"> </w:t>
      </w:r>
      <w:r>
        <w:rPr>
          <w:color w:val="231F20"/>
        </w:rPr>
        <w:t>reigning</w:t>
      </w:r>
      <w:r>
        <w:rPr>
          <w:color w:val="231F20"/>
          <w:spacing w:val="-5"/>
        </w:rPr>
        <w:t xml:space="preserve"> </w:t>
      </w:r>
      <w:r>
        <w:rPr>
          <w:color w:val="231F20"/>
        </w:rPr>
        <w:t>only</w:t>
      </w:r>
      <w:r>
        <w:rPr>
          <w:color w:val="231F20"/>
          <w:spacing w:val="-5"/>
        </w:rPr>
        <w:t xml:space="preserve"> </w:t>
      </w:r>
      <w:r>
        <w:rPr>
          <w:color w:val="231F20"/>
        </w:rPr>
        <w:t>in</w:t>
      </w:r>
      <w:r>
        <w:rPr>
          <w:color w:val="231F20"/>
          <w:spacing w:val="-5"/>
        </w:rPr>
        <w:t xml:space="preserve"> </w:t>
      </w:r>
      <w:r>
        <w:rPr>
          <w:color w:val="231F20"/>
        </w:rPr>
        <w:t>name,</w:t>
      </w:r>
      <w:r>
        <w:rPr>
          <w:color w:val="231F20"/>
          <w:spacing w:val="-5"/>
        </w:rPr>
        <w:t xml:space="preserve"> </w:t>
      </w:r>
      <w:r>
        <w:rPr>
          <w:color w:val="231F20"/>
        </w:rPr>
        <w:t>Trần</w:t>
      </w:r>
      <w:r>
        <w:rPr>
          <w:color w:val="231F20"/>
          <w:spacing w:val="-5"/>
        </w:rPr>
        <w:t xml:space="preserve"> </w:t>
      </w:r>
      <w:r>
        <w:rPr>
          <w:color w:val="231F20"/>
        </w:rPr>
        <w:t>Hiến</w:t>
      </w:r>
      <w:r>
        <w:rPr>
          <w:color w:val="231F20"/>
          <w:spacing w:val="-5"/>
        </w:rPr>
        <w:t xml:space="preserve"> </w:t>
      </w:r>
      <w:r>
        <w:rPr>
          <w:color w:val="231F20"/>
        </w:rPr>
        <w:t>Tông</w:t>
      </w:r>
      <w:r>
        <w:rPr>
          <w:color w:val="231F20"/>
          <w:spacing w:val="-5"/>
        </w:rPr>
        <w:t xml:space="preserve"> </w:t>
      </w:r>
      <w:r>
        <w:rPr>
          <w:color w:val="231F20"/>
        </w:rPr>
        <w:t>died</w:t>
      </w:r>
      <w:r>
        <w:rPr>
          <w:color w:val="231F20"/>
          <w:spacing w:val="-5"/>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age</w:t>
      </w:r>
      <w:r>
        <w:rPr>
          <w:color w:val="231F20"/>
          <w:spacing w:val="-5"/>
        </w:rPr>
        <w:t xml:space="preserve"> </w:t>
      </w:r>
      <w:r>
        <w:rPr>
          <w:color w:val="231F20"/>
        </w:rPr>
        <w:t>of</w:t>
      </w:r>
      <w:r>
        <w:rPr>
          <w:color w:val="231F20"/>
          <w:spacing w:val="-5"/>
        </w:rPr>
        <w:t xml:space="preserve"> </w:t>
      </w:r>
      <w:r>
        <w:rPr>
          <w:color w:val="231F20"/>
        </w:rPr>
        <w:t>23</w:t>
      </w:r>
      <w:r>
        <w:rPr>
          <w:color w:val="231F20"/>
          <w:spacing w:val="-5"/>
        </w:rPr>
        <w:t xml:space="preserve"> </w:t>
      </w:r>
      <w:r>
        <w:rPr>
          <w:color w:val="231F20"/>
        </w:rPr>
        <w:t>without an heir. The senior emperor then appointed his brother prince Hạo the next</w:t>
      </w:r>
      <w:r>
        <w:rPr>
          <w:color w:val="231F20"/>
          <w:spacing w:val="-4"/>
        </w:rPr>
        <w:t xml:space="preserve"> </w:t>
      </w:r>
      <w:r>
        <w:rPr>
          <w:color w:val="231F20"/>
        </w:rPr>
        <w:t>Trần</w:t>
      </w:r>
      <w:r>
        <w:rPr>
          <w:color w:val="231F20"/>
          <w:spacing w:val="-4"/>
        </w:rPr>
        <w:t xml:space="preserve"> </w:t>
      </w:r>
      <w:r>
        <w:rPr>
          <w:color w:val="231F20"/>
        </w:rPr>
        <w:t>emperor</w:t>
      </w:r>
      <w:r>
        <w:rPr>
          <w:color w:val="231F20"/>
          <w:spacing w:val="-4"/>
        </w:rPr>
        <w:t xml:space="preserve"> </w:t>
      </w:r>
      <w:r>
        <w:rPr>
          <w:color w:val="231F20"/>
        </w:rPr>
        <w:t>Trần</w:t>
      </w:r>
      <w:r>
        <w:rPr>
          <w:color w:val="231F20"/>
          <w:spacing w:val="-4"/>
        </w:rPr>
        <w:t xml:space="preserve"> </w:t>
      </w:r>
      <w:r>
        <w:rPr>
          <w:color w:val="231F20"/>
        </w:rPr>
        <w:t>Dụ</w:t>
      </w:r>
      <w:r>
        <w:rPr>
          <w:color w:val="231F20"/>
          <w:spacing w:val="-4"/>
        </w:rPr>
        <w:t xml:space="preserve"> </w:t>
      </w:r>
      <w:r>
        <w:rPr>
          <w:color w:val="231F20"/>
        </w:rPr>
        <w:t>Tông</w:t>
      </w:r>
      <w:r>
        <w:rPr>
          <w:color w:val="231F20"/>
          <w:spacing w:val="-4"/>
        </w:rPr>
        <w:t xml:space="preserve"> </w:t>
      </w:r>
      <w:r>
        <w:rPr>
          <w:color w:val="231F20"/>
        </w:rPr>
        <w:t>when</w:t>
      </w:r>
      <w:r>
        <w:rPr>
          <w:color w:val="231F20"/>
          <w:spacing w:val="-4"/>
        </w:rPr>
        <w:t xml:space="preserve"> </w:t>
      </w:r>
      <w:r>
        <w:rPr>
          <w:color w:val="231F20"/>
        </w:rPr>
        <w:t>he</w:t>
      </w:r>
      <w:r>
        <w:rPr>
          <w:color w:val="231F20"/>
          <w:spacing w:val="-4"/>
        </w:rPr>
        <w:t xml:space="preserve"> </w:t>
      </w:r>
      <w:r>
        <w:rPr>
          <w:color w:val="231F20"/>
        </w:rPr>
        <w:t>was</w:t>
      </w:r>
      <w:r>
        <w:rPr>
          <w:color w:val="231F20"/>
          <w:spacing w:val="-4"/>
        </w:rPr>
        <w:t xml:space="preserve"> </w:t>
      </w:r>
      <w:r>
        <w:rPr>
          <w:color w:val="231F20"/>
        </w:rPr>
        <w:t>a</w:t>
      </w:r>
      <w:r>
        <w:rPr>
          <w:color w:val="231F20"/>
          <w:spacing w:val="-4"/>
        </w:rPr>
        <w:t xml:space="preserve"> </w:t>
      </w:r>
      <w:r>
        <w:rPr>
          <w:color w:val="231F20"/>
        </w:rPr>
        <w:t>boy</w:t>
      </w:r>
      <w:r>
        <w:rPr>
          <w:color w:val="231F20"/>
          <w:spacing w:val="-4"/>
        </w:rPr>
        <w:t xml:space="preserve"> </w:t>
      </w:r>
      <w:r>
        <w:rPr>
          <w:color w:val="231F20"/>
        </w:rPr>
        <w:t>of</w:t>
      </w:r>
      <w:r>
        <w:rPr>
          <w:color w:val="231F20"/>
          <w:spacing w:val="-4"/>
        </w:rPr>
        <w:t xml:space="preserve"> </w:t>
      </w:r>
      <w:r>
        <w:rPr>
          <w:color w:val="231F20"/>
        </w:rPr>
        <w:t>six</w:t>
      </w:r>
      <w:r>
        <w:rPr>
          <w:color w:val="231F20"/>
          <w:spacing w:val="-4"/>
        </w:rPr>
        <w:t xml:space="preserve"> </w:t>
      </w:r>
      <w:r>
        <w:rPr>
          <w:color w:val="231F20"/>
        </w:rPr>
        <w:t>years.</w:t>
      </w:r>
      <w:r>
        <w:rPr>
          <w:color w:val="231F20"/>
          <w:spacing w:val="-4"/>
        </w:rPr>
        <w:t xml:space="preserve"> </w:t>
      </w:r>
      <w:r>
        <w:rPr>
          <w:color w:val="231F20"/>
        </w:rPr>
        <w:t xml:space="preserve">Like </w:t>
      </w:r>
      <w:r>
        <w:rPr>
          <w:color w:val="231F20"/>
          <w:spacing w:val="-2"/>
        </w:rPr>
        <w:t>his</w:t>
      </w:r>
      <w:r>
        <w:rPr>
          <w:color w:val="231F20"/>
          <w:spacing w:val="-12"/>
        </w:rPr>
        <w:t xml:space="preserve"> </w:t>
      </w:r>
      <w:r>
        <w:rPr>
          <w:color w:val="231F20"/>
          <w:spacing w:val="-2"/>
        </w:rPr>
        <w:t>brother,</w:t>
      </w:r>
      <w:r>
        <w:rPr>
          <w:color w:val="231F20"/>
          <w:spacing w:val="-11"/>
        </w:rPr>
        <w:t xml:space="preserve"> </w:t>
      </w:r>
      <w:r>
        <w:rPr>
          <w:color w:val="231F20"/>
          <w:spacing w:val="-2"/>
        </w:rPr>
        <w:t>Trần</w:t>
      </w:r>
      <w:r>
        <w:rPr>
          <w:color w:val="231F20"/>
          <w:spacing w:val="-11"/>
        </w:rPr>
        <w:t xml:space="preserve"> </w:t>
      </w:r>
      <w:r>
        <w:rPr>
          <w:color w:val="231F20"/>
          <w:spacing w:val="-2"/>
        </w:rPr>
        <w:t>Dụ</w:t>
      </w:r>
      <w:r>
        <w:rPr>
          <w:color w:val="231F20"/>
          <w:spacing w:val="-11"/>
        </w:rPr>
        <w:t xml:space="preserve"> </w:t>
      </w:r>
      <w:r>
        <w:rPr>
          <w:color w:val="231F20"/>
          <w:spacing w:val="-2"/>
        </w:rPr>
        <w:t>Tông</w:t>
      </w:r>
      <w:r>
        <w:rPr>
          <w:color w:val="231F20"/>
          <w:spacing w:val="-11"/>
        </w:rPr>
        <w:t xml:space="preserve"> </w:t>
      </w:r>
      <w:r>
        <w:rPr>
          <w:color w:val="231F20"/>
          <w:spacing w:val="-2"/>
        </w:rPr>
        <w:t>reigned</w:t>
      </w:r>
      <w:r>
        <w:rPr>
          <w:color w:val="231F20"/>
          <w:spacing w:val="-11"/>
        </w:rPr>
        <w:t xml:space="preserve"> </w:t>
      </w:r>
      <w:r>
        <w:rPr>
          <w:color w:val="231F20"/>
          <w:spacing w:val="-2"/>
        </w:rPr>
        <w:t>in</w:t>
      </w:r>
      <w:r>
        <w:rPr>
          <w:color w:val="231F20"/>
          <w:spacing w:val="-11"/>
        </w:rPr>
        <w:t xml:space="preserve"> </w:t>
      </w:r>
      <w:r>
        <w:rPr>
          <w:color w:val="231F20"/>
          <w:spacing w:val="-2"/>
        </w:rPr>
        <w:t>name</w:t>
      </w:r>
      <w:r>
        <w:rPr>
          <w:color w:val="231F20"/>
          <w:spacing w:val="-11"/>
        </w:rPr>
        <w:t xml:space="preserve"> </w:t>
      </w:r>
      <w:r>
        <w:rPr>
          <w:color w:val="231F20"/>
          <w:spacing w:val="-2"/>
        </w:rPr>
        <w:t>only</w:t>
      </w:r>
      <w:r>
        <w:rPr>
          <w:color w:val="231F20"/>
          <w:spacing w:val="-12"/>
        </w:rPr>
        <w:t xml:space="preserve"> </w:t>
      </w:r>
      <w:r>
        <w:rPr>
          <w:color w:val="231F20"/>
          <w:spacing w:val="-2"/>
        </w:rPr>
        <w:t>while</w:t>
      </w:r>
      <w:r>
        <w:rPr>
          <w:color w:val="231F20"/>
          <w:spacing w:val="-11"/>
        </w:rPr>
        <w:t xml:space="preserve"> </w:t>
      </w:r>
      <w:r>
        <w:rPr>
          <w:color w:val="231F20"/>
          <w:spacing w:val="-2"/>
        </w:rPr>
        <w:t>the</w:t>
      </w:r>
      <w:r>
        <w:rPr>
          <w:color w:val="231F20"/>
          <w:spacing w:val="-11"/>
        </w:rPr>
        <w:t xml:space="preserve"> </w:t>
      </w:r>
      <w:r>
        <w:rPr>
          <w:color w:val="231F20"/>
          <w:spacing w:val="-2"/>
        </w:rPr>
        <w:t>senior</w:t>
      </w:r>
      <w:r>
        <w:rPr>
          <w:color w:val="231F20"/>
          <w:spacing w:val="-11"/>
        </w:rPr>
        <w:t xml:space="preserve"> </w:t>
      </w:r>
      <w:r>
        <w:rPr>
          <w:color w:val="231F20"/>
          <w:spacing w:val="-2"/>
        </w:rPr>
        <w:t xml:space="preserve">emperor </w:t>
      </w:r>
      <w:r>
        <w:rPr>
          <w:color w:val="231F20"/>
        </w:rPr>
        <w:t xml:space="preserve">Trần Minh Tông controlled the affairs of state. The country continued to struggle with natural disasters of flooding, crop failures and famine </w:t>
      </w:r>
      <w:r>
        <w:rPr>
          <w:color w:val="231F20"/>
          <w:spacing w:val="-4"/>
        </w:rPr>
        <w:t>and</w:t>
      </w:r>
      <w:r>
        <w:rPr>
          <w:color w:val="231F20"/>
          <w:spacing w:val="-10"/>
        </w:rPr>
        <w:t xml:space="preserve"> </w:t>
      </w:r>
      <w:r>
        <w:rPr>
          <w:color w:val="231F20"/>
          <w:spacing w:val="-4"/>
        </w:rPr>
        <w:t>at</w:t>
      </w:r>
      <w:r>
        <w:rPr>
          <w:color w:val="231F20"/>
          <w:spacing w:val="-9"/>
        </w:rPr>
        <w:t xml:space="preserve"> </w:t>
      </w:r>
      <w:r>
        <w:rPr>
          <w:color w:val="231F20"/>
          <w:spacing w:val="-4"/>
        </w:rPr>
        <w:t>times</w:t>
      </w:r>
      <w:r>
        <w:rPr>
          <w:color w:val="231F20"/>
          <w:spacing w:val="-9"/>
        </w:rPr>
        <w:t xml:space="preserve"> </w:t>
      </w:r>
      <w:r>
        <w:rPr>
          <w:color w:val="231F20"/>
          <w:spacing w:val="-4"/>
        </w:rPr>
        <w:t>‘people</w:t>
      </w:r>
      <w:r>
        <w:rPr>
          <w:color w:val="231F20"/>
          <w:spacing w:val="-9"/>
        </w:rPr>
        <w:t xml:space="preserve"> </w:t>
      </w:r>
      <w:r>
        <w:rPr>
          <w:color w:val="231F20"/>
          <w:spacing w:val="-4"/>
        </w:rPr>
        <w:t>became</w:t>
      </w:r>
      <w:r>
        <w:rPr>
          <w:color w:val="231F20"/>
          <w:spacing w:val="-9"/>
        </w:rPr>
        <w:t xml:space="preserve"> </w:t>
      </w:r>
      <w:r>
        <w:rPr>
          <w:color w:val="231F20"/>
          <w:spacing w:val="-4"/>
        </w:rPr>
        <w:t>monks</w:t>
      </w:r>
      <w:r>
        <w:rPr>
          <w:color w:val="231F20"/>
          <w:spacing w:val="-9"/>
        </w:rPr>
        <w:t xml:space="preserve"> </w:t>
      </w:r>
      <w:r>
        <w:rPr>
          <w:color w:val="231F20"/>
          <w:spacing w:val="-4"/>
        </w:rPr>
        <w:t>or</w:t>
      </w:r>
      <w:r>
        <w:rPr>
          <w:color w:val="231F20"/>
          <w:spacing w:val="-9"/>
        </w:rPr>
        <w:t xml:space="preserve"> </w:t>
      </w:r>
      <w:r>
        <w:rPr>
          <w:color w:val="231F20"/>
          <w:spacing w:val="-4"/>
        </w:rPr>
        <w:t>domestic</w:t>
      </w:r>
      <w:r>
        <w:rPr>
          <w:color w:val="231F20"/>
          <w:spacing w:val="-9"/>
        </w:rPr>
        <w:t xml:space="preserve"> </w:t>
      </w:r>
      <w:r>
        <w:rPr>
          <w:color w:val="231F20"/>
          <w:spacing w:val="-4"/>
        </w:rPr>
        <w:t>slaves</w:t>
      </w:r>
      <w:r>
        <w:rPr>
          <w:color w:val="231F20"/>
          <w:spacing w:val="-10"/>
        </w:rPr>
        <w:t xml:space="preserve"> </w:t>
      </w:r>
      <w:r>
        <w:rPr>
          <w:color w:val="231F20"/>
          <w:spacing w:val="-4"/>
        </w:rPr>
        <w:t>to</w:t>
      </w:r>
      <w:r>
        <w:rPr>
          <w:color w:val="231F20"/>
          <w:spacing w:val="-9"/>
        </w:rPr>
        <w:t xml:space="preserve"> </w:t>
      </w:r>
      <w:r>
        <w:rPr>
          <w:color w:val="231F20"/>
          <w:spacing w:val="-4"/>
        </w:rPr>
        <w:t>survive’.</w:t>
      </w:r>
      <w:r>
        <w:rPr>
          <w:color w:val="231F20"/>
          <w:spacing w:val="-9"/>
        </w:rPr>
        <w:t xml:space="preserve"> </w:t>
      </w:r>
      <w:r>
        <w:rPr>
          <w:color w:val="231F20"/>
          <w:spacing w:val="-4"/>
        </w:rPr>
        <w:t xml:space="preserve">Famine </w:t>
      </w:r>
      <w:r>
        <w:rPr>
          <w:color w:val="231F20"/>
        </w:rPr>
        <w:t>and food banditry became features of Đại</w:t>
      </w:r>
      <w:r>
        <w:rPr>
          <w:color w:val="231F20"/>
        </w:rPr>
        <w:t xml:space="preserve"> Việt life, but Vân Đồn port continued</w:t>
      </w:r>
      <w:r>
        <w:rPr>
          <w:color w:val="231F20"/>
          <w:spacing w:val="-9"/>
        </w:rPr>
        <w:t xml:space="preserve"> </w:t>
      </w:r>
      <w:r>
        <w:rPr>
          <w:color w:val="231F20"/>
        </w:rPr>
        <w:t>to</w:t>
      </w:r>
      <w:r>
        <w:rPr>
          <w:color w:val="231F20"/>
          <w:spacing w:val="-9"/>
        </w:rPr>
        <w:t xml:space="preserve"> </w:t>
      </w:r>
      <w:r>
        <w:rPr>
          <w:color w:val="231F20"/>
        </w:rPr>
        <w:t>thrive</w:t>
      </w:r>
      <w:r>
        <w:rPr>
          <w:color w:val="231F20"/>
          <w:spacing w:val="-9"/>
        </w:rPr>
        <w:t xml:space="preserve"> </w:t>
      </w:r>
      <w:r>
        <w:rPr>
          <w:color w:val="231F20"/>
        </w:rPr>
        <w:t>with</w:t>
      </w:r>
      <w:r>
        <w:rPr>
          <w:color w:val="231F20"/>
          <w:spacing w:val="-9"/>
        </w:rPr>
        <w:t xml:space="preserve"> </w:t>
      </w:r>
      <w:r>
        <w:rPr>
          <w:color w:val="231F20"/>
        </w:rPr>
        <w:t>ships</w:t>
      </w:r>
      <w:r>
        <w:rPr>
          <w:color w:val="231F20"/>
          <w:spacing w:val="-9"/>
        </w:rPr>
        <w:t xml:space="preserve"> </w:t>
      </w:r>
      <w:r>
        <w:rPr>
          <w:color w:val="231F20"/>
        </w:rPr>
        <w:t>calling</w:t>
      </w:r>
      <w:r>
        <w:rPr>
          <w:color w:val="231F20"/>
          <w:spacing w:val="-9"/>
        </w:rPr>
        <w:t xml:space="preserve"> </w:t>
      </w:r>
      <w:r>
        <w:rPr>
          <w:color w:val="231F20"/>
        </w:rPr>
        <w:t>from</w:t>
      </w:r>
      <w:r>
        <w:rPr>
          <w:color w:val="231F20"/>
          <w:spacing w:val="-9"/>
        </w:rPr>
        <w:t xml:space="preserve"> </w:t>
      </w:r>
      <w:r>
        <w:rPr>
          <w:color w:val="231F20"/>
        </w:rPr>
        <w:t>China</w:t>
      </w:r>
      <w:r>
        <w:rPr>
          <w:color w:val="231F20"/>
          <w:spacing w:val="-9"/>
        </w:rPr>
        <w:t xml:space="preserve"> </w:t>
      </w:r>
      <w:r>
        <w:rPr>
          <w:color w:val="231F20"/>
        </w:rPr>
        <w:t>and</w:t>
      </w:r>
      <w:r>
        <w:rPr>
          <w:color w:val="231F20"/>
          <w:spacing w:val="-9"/>
        </w:rPr>
        <w:t xml:space="preserve"> </w:t>
      </w:r>
      <w:r>
        <w:rPr>
          <w:color w:val="231F20"/>
        </w:rPr>
        <w:t>Java.</w:t>
      </w:r>
      <w:r>
        <w:rPr>
          <w:color w:val="231F20"/>
          <w:spacing w:val="-9"/>
        </w:rPr>
        <w:t xml:space="preserve"> </w:t>
      </w:r>
      <w:r>
        <w:rPr>
          <w:color w:val="231F20"/>
        </w:rPr>
        <w:t>A</w:t>
      </w:r>
      <w:r>
        <w:rPr>
          <w:color w:val="231F20"/>
          <w:spacing w:val="-9"/>
        </w:rPr>
        <w:t xml:space="preserve"> </w:t>
      </w:r>
      <w:r>
        <w:rPr>
          <w:color w:val="231F20"/>
        </w:rPr>
        <w:t>mandarin was appointed to control it and an army group to defend it.</w:t>
      </w:r>
    </w:p>
    <w:p w:rsidR="009E0961" w:rsidRDefault="00183599">
      <w:pPr>
        <w:pStyle w:val="BodyText"/>
        <w:spacing w:line="225" w:lineRule="exact"/>
        <w:ind w:left="1757"/>
        <w:jc w:val="both"/>
      </w:pPr>
      <w:r>
        <w:rPr>
          <w:color w:val="231F20"/>
        </w:rPr>
        <w:t>Đại</w:t>
      </w:r>
      <w:r>
        <w:rPr>
          <w:color w:val="231F20"/>
          <w:spacing w:val="27"/>
        </w:rPr>
        <w:t xml:space="preserve"> </w:t>
      </w:r>
      <w:r>
        <w:rPr>
          <w:color w:val="231F20"/>
        </w:rPr>
        <w:t>Việt</w:t>
      </w:r>
      <w:r>
        <w:rPr>
          <w:color w:val="231F20"/>
          <w:spacing w:val="27"/>
        </w:rPr>
        <w:t xml:space="preserve"> </w:t>
      </w:r>
      <w:r>
        <w:rPr>
          <w:color w:val="231F20"/>
        </w:rPr>
        <w:t>experienced</w:t>
      </w:r>
      <w:r>
        <w:rPr>
          <w:color w:val="231F20"/>
          <w:spacing w:val="27"/>
        </w:rPr>
        <w:t xml:space="preserve"> </w:t>
      </w:r>
      <w:r>
        <w:rPr>
          <w:color w:val="231F20"/>
        </w:rPr>
        <w:t>repercussions</w:t>
      </w:r>
      <w:r>
        <w:rPr>
          <w:color w:val="231F20"/>
          <w:spacing w:val="27"/>
        </w:rPr>
        <w:t xml:space="preserve"> </w:t>
      </w:r>
      <w:r>
        <w:rPr>
          <w:color w:val="231F20"/>
        </w:rPr>
        <w:t>in</w:t>
      </w:r>
      <w:r>
        <w:rPr>
          <w:color w:val="231F20"/>
          <w:spacing w:val="27"/>
        </w:rPr>
        <w:t xml:space="preserve"> </w:t>
      </w:r>
      <w:r>
        <w:rPr>
          <w:color w:val="231F20"/>
        </w:rPr>
        <w:t>this</w:t>
      </w:r>
      <w:r>
        <w:rPr>
          <w:color w:val="231F20"/>
          <w:spacing w:val="27"/>
        </w:rPr>
        <w:t xml:space="preserve"> </w:t>
      </w:r>
      <w:r>
        <w:rPr>
          <w:color w:val="231F20"/>
        </w:rPr>
        <w:t>period</w:t>
      </w:r>
      <w:r>
        <w:rPr>
          <w:color w:val="231F20"/>
          <w:spacing w:val="27"/>
        </w:rPr>
        <w:t xml:space="preserve"> </w:t>
      </w:r>
      <w:r>
        <w:rPr>
          <w:color w:val="231F20"/>
        </w:rPr>
        <w:t>from</w:t>
      </w:r>
      <w:r>
        <w:rPr>
          <w:color w:val="231F20"/>
          <w:spacing w:val="27"/>
        </w:rPr>
        <w:t xml:space="preserve"> </w:t>
      </w:r>
      <w:r>
        <w:rPr>
          <w:color w:val="231F20"/>
          <w:spacing w:val="-2"/>
        </w:rPr>
        <w:t>external</w:t>
      </w:r>
    </w:p>
    <w:p w:rsidR="009E0961" w:rsidRDefault="00183599">
      <w:pPr>
        <w:pStyle w:val="BodyText"/>
        <w:spacing w:before="19" w:line="259" w:lineRule="auto"/>
        <w:ind w:left="1417" w:right="785"/>
        <w:jc w:val="both"/>
      </w:pPr>
      <w:r>
        <w:rPr>
          <w:color w:val="231F20"/>
        </w:rPr>
        <w:t>events, including rebellions in China against the Yuan, when former Yuan officials</w:t>
      </w:r>
      <w:r>
        <w:rPr>
          <w:color w:val="231F20"/>
          <w:spacing w:val="1"/>
        </w:rPr>
        <w:t xml:space="preserve"> </w:t>
      </w:r>
      <w:r>
        <w:rPr>
          <w:color w:val="231F20"/>
        </w:rPr>
        <w:t>sought</w:t>
      </w:r>
      <w:r>
        <w:rPr>
          <w:color w:val="231F20"/>
          <w:spacing w:val="1"/>
        </w:rPr>
        <w:t xml:space="preserve"> </w:t>
      </w:r>
      <w:r>
        <w:rPr>
          <w:color w:val="231F20"/>
        </w:rPr>
        <w:t>refuge</w:t>
      </w:r>
      <w:r>
        <w:rPr>
          <w:color w:val="231F20"/>
          <w:spacing w:val="1"/>
        </w:rPr>
        <w:t xml:space="preserve"> </w:t>
      </w:r>
      <w:r>
        <w:rPr>
          <w:color w:val="231F20"/>
        </w:rPr>
        <w:t>in</w:t>
      </w:r>
      <w:r>
        <w:rPr>
          <w:color w:val="231F20"/>
          <w:spacing w:val="1"/>
        </w:rPr>
        <w:t xml:space="preserve"> </w:t>
      </w:r>
      <w:r>
        <w:rPr>
          <w:color w:val="231F20"/>
        </w:rPr>
        <w:t>1350.</w:t>
      </w:r>
      <w:r>
        <w:rPr>
          <w:color w:val="231F20"/>
          <w:spacing w:val="1"/>
        </w:rPr>
        <w:t xml:space="preserve"> </w:t>
      </w:r>
      <w:r>
        <w:rPr>
          <w:color w:val="231F20"/>
        </w:rPr>
        <w:t>Three</w:t>
      </w:r>
      <w:r>
        <w:rPr>
          <w:color w:val="231F20"/>
          <w:spacing w:val="1"/>
        </w:rPr>
        <w:t xml:space="preserve"> </w:t>
      </w:r>
      <w:r>
        <w:rPr>
          <w:color w:val="231F20"/>
        </w:rPr>
        <w:t>years</w:t>
      </w:r>
      <w:r>
        <w:rPr>
          <w:color w:val="231F20"/>
          <w:spacing w:val="1"/>
        </w:rPr>
        <w:t xml:space="preserve"> </w:t>
      </w:r>
      <w:r>
        <w:rPr>
          <w:color w:val="231F20"/>
        </w:rPr>
        <w:t>later</w:t>
      </w:r>
      <w:r>
        <w:rPr>
          <w:color w:val="231F20"/>
          <w:spacing w:val="1"/>
        </w:rPr>
        <w:t xml:space="preserve"> </w:t>
      </w:r>
      <w:r>
        <w:rPr>
          <w:color w:val="231F20"/>
        </w:rPr>
        <w:t>the</w:t>
      </w:r>
      <w:r>
        <w:rPr>
          <w:color w:val="231F20"/>
          <w:spacing w:val="1"/>
        </w:rPr>
        <w:t xml:space="preserve"> </w:t>
      </w:r>
      <w:r>
        <w:rPr>
          <w:color w:val="231F20"/>
        </w:rPr>
        <w:t>Cham</w:t>
      </w:r>
      <w:r>
        <w:rPr>
          <w:color w:val="231F20"/>
          <w:spacing w:val="1"/>
        </w:rPr>
        <w:t xml:space="preserve"> </w:t>
      </w:r>
      <w:r>
        <w:rPr>
          <w:color w:val="231F20"/>
          <w:spacing w:val="-4"/>
        </w:rPr>
        <w:t>king</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183599">
      <w:pPr>
        <w:pStyle w:val="BodyText"/>
        <w:spacing w:before="10"/>
        <w:rPr>
          <w:sz w:val="25"/>
        </w:rPr>
      </w:pPr>
      <w:r>
        <w:rPr>
          <w:noProof/>
        </w:rPr>
        <w:drawing>
          <wp:anchor distT="0" distB="0" distL="0" distR="0" simplePos="0" relativeHeight="27" behindDoc="0" locked="0" layoutInCell="1" allowOverlap="1">
            <wp:simplePos x="0" y="0"/>
            <wp:positionH relativeFrom="page">
              <wp:posOffset>1001331</wp:posOffset>
            </wp:positionH>
            <wp:positionV relativeFrom="paragraph">
              <wp:posOffset>204646</wp:posOffset>
            </wp:positionV>
            <wp:extent cx="3654157" cy="1895475"/>
            <wp:effectExtent l="0" t="0" r="0" b="0"/>
            <wp:wrapTopAndBottom/>
            <wp:docPr id="3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7.png"/>
                    <pic:cNvPicPr/>
                  </pic:nvPicPr>
                  <pic:blipFill>
                    <a:blip r:embed="rId68" cstate="print"/>
                    <a:stretch>
                      <a:fillRect/>
                    </a:stretch>
                  </pic:blipFill>
                  <pic:spPr>
                    <a:xfrm>
                      <a:off x="0" y="0"/>
                      <a:ext cx="3654157" cy="1895475"/>
                    </a:xfrm>
                    <a:prstGeom prst="rect">
                      <a:avLst/>
                    </a:prstGeom>
                  </pic:spPr>
                </pic:pic>
              </a:graphicData>
            </a:graphic>
          </wp:anchor>
        </w:drawing>
      </w:r>
    </w:p>
    <w:p w:rsidR="009E0961" w:rsidRDefault="009E0961">
      <w:pPr>
        <w:pStyle w:val="BodyText"/>
        <w:spacing w:before="6"/>
        <w:rPr>
          <w:sz w:val="30"/>
        </w:rPr>
      </w:pPr>
    </w:p>
    <w:p w:rsidR="009E0961" w:rsidRDefault="00183599">
      <w:pPr>
        <w:ind w:left="1840" w:right="1103"/>
        <w:jc w:val="center"/>
        <w:rPr>
          <w:sz w:val="18"/>
        </w:rPr>
      </w:pPr>
      <w:r>
        <w:rPr>
          <w:color w:val="231F20"/>
          <w:sz w:val="18"/>
        </w:rPr>
        <w:t>Ceramic</w:t>
      </w:r>
      <w:r>
        <w:rPr>
          <w:color w:val="231F20"/>
          <w:spacing w:val="-5"/>
          <w:sz w:val="18"/>
        </w:rPr>
        <w:t xml:space="preserve"> </w:t>
      </w:r>
      <w:r>
        <w:rPr>
          <w:color w:val="231F20"/>
          <w:sz w:val="18"/>
        </w:rPr>
        <w:t>urns,</w:t>
      </w:r>
      <w:r>
        <w:rPr>
          <w:color w:val="231F20"/>
          <w:spacing w:val="-5"/>
          <w:sz w:val="18"/>
        </w:rPr>
        <w:t xml:space="preserve"> </w:t>
      </w:r>
      <w:r>
        <w:rPr>
          <w:color w:val="231F20"/>
          <w:sz w:val="18"/>
        </w:rPr>
        <w:t>Trần</w:t>
      </w:r>
      <w:r>
        <w:rPr>
          <w:color w:val="231F20"/>
          <w:spacing w:val="-3"/>
          <w:sz w:val="18"/>
        </w:rPr>
        <w:t xml:space="preserve"> </w:t>
      </w:r>
      <w:r>
        <w:rPr>
          <w:color w:val="231F20"/>
          <w:sz w:val="18"/>
        </w:rPr>
        <w:t>dynasty,</w:t>
      </w:r>
      <w:r>
        <w:rPr>
          <w:color w:val="231F20"/>
          <w:spacing w:val="-5"/>
          <w:sz w:val="18"/>
        </w:rPr>
        <w:t xml:space="preserve"> </w:t>
      </w:r>
      <w:r>
        <w:rPr>
          <w:color w:val="231F20"/>
          <w:sz w:val="18"/>
        </w:rPr>
        <w:t>Hanoi</w:t>
      </w:r>
      <w:r>
        <w:rPr>
          <w:color w:val="231F20"/>
          <w:spacing w:val="-4"/>
          <w:sz w:val="18"/>
        </w:rPr>
        <w:t xml:space="preserve"> </w:t>
      </w:r>
      <w:r>
        <w:rPr>
          <w:color w:val="231F20"/>
          <w:sz w:val="18"/>
        </w:rPr>
        <w:t>History</w:t>
      </w:r>
      <w:r>
        <w:rPr>
          <w:color w:val="231F20"/>
          <w:spacing w:val="-5"/>
          <w:sz w:val="18"/>
        </w:rPr>
        <w:t xml:space="preserve"> </w:t>
      </w:r>
      <w:r>
        <w:rPr>
          <w:color w:val="231F20"/>
          <w:spacing w:val="-2"/>
          <w:sz w:val="18"/>
        </w:rPr>
        <w:t>Museum.</w:t>
      </w:r>
    </w:p>
    <w:p w:rsidR="009E0961" w:rsidRDefault="009E0961">
      <w:pPr>
        <w:pStyle w:val="BodyText"/>
        <w:spacing w:before="11"/>
        <w:rPr>
          <w:sz w:val="27"/>
        </w:rPr>
      </w:pPr>
    </w:p>
    <w:p w:rsidR="009E0961" w:rsidRDefault="00183599">
      <w:pPr>
        <w:pStyle w:val="BodyText"/>
        <w:spacing w:line="259" w:lineRule="auto"/>
        <w:ind w:left="1473" w:right="731"/>
        <w:jc w:val="both"/>
      </w:pPr>
      <w:r>
        <w:rPr>
          <w:color w:val="231F20"/>
          <w:spacing w:val="-2"/>
          <w:w w:val="105"/>
        </w:rPr>
        <w:t>Chế</w:t>
      </w:r>
      <w:r>
        <w:rPr>
          <w:color w:val="231F20"/>
          <w:spacing w:val="-9"/>
          <w:w w:val="105"/>
        </w:rPr>
        <w:t xml:space="preserve"> </w:t>
      </w:r>
      <w:r>
        <w:rPr>
          <w:color w:val="231F20"/>
          <w:spacing w:val="-2"/>
          <w:w w:val="105"/>
        </w:rPr>
        <w:t>A</w:t>
      </w:r>
      <w:r>
        <w:rPr>
          <w:color w:val="231F20"/>
          <w:spacing w:val="-9"/>
          <w:w w:val="105"/>
        </w:rPr>
        <w:t xml:space="preserve"> </w:t>
      </w:r>
      <w:r>
        <w:rPr>
          <w:color w:val="231F20"/>
          <w:spacing w:val="-2"/>
          <w:w w:val="105"/>
        </w:rPr>
        <w:t>Nan</w:t>
      </w:r>
      <w:r>
        <w:rPr>
          <w:color w:val="231F20"/>
          <w:spacing w:val="-9"/>
          <w:w w:val="105"/>
        </w:rPr>
        <w:t xml:space="preserve"> </w:t>
      </w:r>
      <w:r>
        <w:rPr>
          <w:color w:val="231F20"/>
          <w:spacing w:val="-2"/>
          <w:w w:val="105"/>
        </w:rPr>
        <w:t>died</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husbands</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his</w:t>
      </w:r>
      <w:r>
        <w:rPr>
          <w:color w:val="231F20"/>
          <w:spacing w:val="-9"/>
          <w:w w:val="105"/>
        </w:rPr>
        <w:t xml:space="preserve"> </w:t>
      </w:r>
      <w:r>
        <w:rPr>
          <w:color w:val="231F20"/>
          <w:spacing w:val="-2"/>
          <w:w w:val="105"/>
        </w:rPr>
        <w:t>two</w:t>
      </w:r>
      <w:r>
        <w:rPr>
          <w:color w:val="231F20"/>
          <w:spacing w:val="-9"/>
          <w:w w:val="105"/>
        </w:rPr>
        <w:t xml:space="preserve"> </w:t>
      </w:r>
      <w:r>
        <w:rPr>
          <w:color w:val="231F20"/>
          <w:spacing w:val="-2"/>
          <w:w w:val="105"/>
        </w:rPr>
        <w:t>daughters</w:t>
      </w:r>
      <w:r>
        <w:rPr>
          <w:color w:val="231F20"/>
          <w:spacing w:val="-9"/>
          <w:w w:val="105"/>
        </w:rPr>
        <w:t xml:space="preserve"> </w:t>
      </w:r>
      <w:r>
        <w:rPr>
          <w:color w:val="231F20"/>
          <w:spacing w:val="-2"/>
          <w:w w:val="105"/>
        </w:rPr>
        <w:t>battled</w:t>
      </w:r>
      <w:r>
        <w:rPr>
          <w:color w:val="231F20"/>
          <w:spacing w:val="-9"/>
          <w:w w:val="105"/>
        </w:rPr>
        <w:t xml:space="preserve"> </w:t>
      </w:r>
      <w:r>
        <w:rPr>
          <w:color w:val="231F20"/>
          <w:spacing w:val="-2"/>
          <w:w w:val="105"/>
        </w:rPr>
        <w:t>for</w:t>
      </w:r>
      <w:r>
        <w:rPr>
          <w:color w:val="231F20"/>
          <w:spacing w:val="-9"/>
          <w:w w:val="105"/>
        </w:rPr>
        <w:t xml:space="preserve"> </w:t>
      </w:r>
      <w:r>
        <w:rPr>
          <w:color w:val="231F20"/>
          <w:spacing w:val="-2"/>
          <w:w w:val="105"/>
        </w:rPr>
        <w:t xml:space="preserve">the </w:t>
      </w:r>
      <w:r>
        <w:rPr>
          <w:color w:val="231F20"/>
        </w:rPr>
        <w:t>succession.</w:t>
      </w:r>
      <w:r>
        <w:rPr>
          <w:color w:val="231F20"/>
          <w:spacing w:val="-10"/>
        </w:rPr>
        <w:t xml:space="preserve"> </w:t>
      </w:r>
      <w:r>
        <w:rPr>
          <w:color w:val="231F20"/>
        </w:rPr>
        <w:t>The</w:t>
      </w:r>
      <w:r>
        <w:rPr>
          <w:color w:val="231F20"/>
          <w:spacing w:val="-10"/>
        </w:rPr>
        <w:t xml:space="preserve"> </w:t>
      </w:r>
      <w:r>
        <w:rPr>
          <w:color w:val="231F20"/>
        </w:rPr>
        <w:t>loser</w:t>
      </w:r>
      <w:r>
        <w:rPr>
          <w:color w:val="231F20"/>
          <w:spacing w:val="-10"/>
        </w:rPr>
        <w:t xml:space="preserve"> </w:t>
      </w:r>
      <w:r>
        <w:rPr>
          <w:color w:val="231F20"/>
        </w:rPr>
        <w:t>Chế</w:t>
      </w:r>
      <w:r>
        <w:rPr>
          <w:color w:val="231F20"/>
          <w:spacing w:val="-10"/>
        </w:rPr>
        <w:t xml:space="preserve"> </w:t>
      </w:r>
      <w:r>
        <w:rPr>
          <w:color w:val="231F20"/>
        </w:rPr>
        <w:t>Mỗ</w:t>
      </w:r>
      <w:r>
        <w:rPr>
          <w:color w:val="231F20"/>
          <w:spacing w:val="-10"/>
        </w:rPr>
        <w:t xml:space="preserve"> </w:t>
      </w:r>
      <w:r>
        <w:rPr>
          <w:color w:val="231F20"/>
        </w:rPr>
        <w:t>came</w:t>
      </w:r>
      <w:r>
        <w:rPr>
          <w:color w:val="231F20"/>
          <w:spacing w:val="-10"/>
        </w:rPr>
        <w:t xml:space="preserve"> </w:t>
      </w:r>
      <w:r>
        <w:rPr>
          <w:color w:val="231F20"/>
        </w:rPr>
        <w:t>to</w:t>
      </w:r>
      <w:r>
        <w:rPr>
          <w:color w:val="231F20"/>
          <w:spacing w:val="-10"/>
        </w:rPr>
        <w:t xml:space="preserve"> </w:t>
      </w:r>
      <w:r>
        <w:rPr>
          <w:color w:val="231F20"/>
        </w:rPr>
        <w:t>Thăng</w:t>
      </w:r>
      <w:r>
        <w:rPr>
          <w:color w:val="231F20"/>
          <w:spacing w:val="-10"/>
        </w:rPr>
        <w:t xml:space="preserve"> </w:t>
      </w:r>
      <w:r>
        <w:rPr>
          <w:color w:val="231F20"/>
        </w:rPr>
        <w:t>Long</w:t>
      </w:r>
      <w:r>
        <w:rPr>
          <w:color w:val="231F20"/>
          <w:spacing w:val="-10"/>
        </w:rPr>
        <w:t xml:space="preserve"> </w:t>
      </w:r>
      <w:r>
        <w:rPr>
          <w:color w:val="231F20"/>
        </w:rPr>
        <w:t>seeking</w:t>
      </w:r>
      <w:r>
        <w:rPr>
          <w:color w:val="231F20"/>
          <w:spacing w:val="-10"/>
        </w:rPr>
        <w:t xml:space="preserve"> </w:t>
      </w:r>
      <w:r>
        <w:rPr>
          <w:color w:val="231F20"/>
        </w:rPr>
        <w:t>asylum</w:t>
      </w:r>
      <w:r>
        <w:rPr>
          <w:color w:val="231F20"/>
          <w:spacing w:val="-10"/>
        </w:rPr>
        <w:t xml:space="preserve"> </w:t>
      </w:r>
      <w:r>
        <w:rPr>
          <w:color w:val="231F20"/>
        </w:rPr>
        <w:t xml:space="preserve">and </w:t>
      </w:r>
      <w:r>
        <w:rPr>
          <w:color w:val="231F20"/>
          <w:spacing w:val="-2"/>
          <w:w w:val="105"/>
        </w:rPr>
        <w:t>help</w:t>
      </w:r>
      <w:r>
        <w:rPr>
          <w:color w:val="231F20"/>
          <w:spacing w:val="-12"/>
          <w:w w:val="105"/>
        </w:rPr>
        <w:t xml:space="preserve"> </w:t>
      </w:r>
      <w:r>
        <w:rPr>
          <w:color w:val="231F20"/>
          <w:spacing w:val="-2"/>
          <w:w w:val="105"/>
        </w:rPr>
        <w:t>to</w:t>
      </w:r>
      <w:r>
        <w:rPr>
          <w:color w:val="231F20"/>
          <w:spacing w:val="-12"/>
          <w:w w:val="105"/>
        </w:rPr>
        <w:t xml:space="preserve"> </w:t>
      </w:r>
      <w:r>
        <w:rPr>
          <w:color w:val="231F20"/>
          <w:spacing w:val="-2"/>
          <w:w w:val="105"/>
        </w:rPr>
        <w:t>gain</w:t>
      </w:r>
      <w:r>
        <w:rPr>
          <w:color w:val="231F20"/>
          <w:spacing w:val="-12"/>
          <w:w w:val="105"/>
        </w:rPr>
        <w:t xml:space="preserve"> </w:t>
      </w:r>
      <w:r>
        <w:rPr>
          <w:color w:val="231F20"/>
          <w:spacing w:val="-2"/>
          <w:w w:val="105"/>
        </w:rPr>
        <w:t>his</w:t>
      </w:r>
      <w:r>
        <w:rPr>
          <w:color w:val="231F20"/>
          <w:spacing w:val="-12"/>
          <w:w w:val="105"/>
        </w:rPr>
        <w:t xml:space="preserve"> </w:t>
      </w:r>
      <w:r>
        <w:rPr>
          <w:color w:val="231F20"/>
          <w:spacing w:val="-2"/>
          <w:w w:val="105"/>
        </w:rPr>
        <w:t>throne,</w:t>
      </w:r>
      <w:r>
        <w:rPr>
          <w:color w:val="231F20"/>
          <w:spacing w:val="-11"/>
          <w:w w:val="105"/>
        </w:rPr>
        <w:t xml:space="preserve"> </w:t>
      </w:r>
      <w:r>
        <w:rPr>
          <w:color w:val="231F20"/>
          <w:spacing w:val="-2"/>
          <w:w w:val="105"/>
        </w:rPr>
        <w:t>which</w:t>
      </w:r>
      <w:r>
        <w:rPr>
          <w:color w:val="231F20"/>
          <w:spacing w:val="-12"/>
          <w:w w:val="105"/>
        </w:rPr>
        <w:t xml:space="preserve"> </w:t>
      </w:r>
      <w:r>
        <w:rPr>
          <w:color w:val="231F20"/>
          <w:spacing w:val="-2"/>
          <w:w w:val="105"/>
        </w:rPr>
        <w:t>senior</w:t>
      </w:r>
      <w:r>
        <w:rPr>
          <w:color w:val="231F20"/>
          <w:spacing w:val="-12"/>
          <w:w w:val="105"/>
        </w:rPr>
        <w:t xml:space="preserve"> </w:t>
      </w:r>
      <w:r>
        <w:rPr>
          <w:color w:val="231F20"/>
          <w:spacing w:val="-2"/>
          <w:w w:val="105"/>
        </w:rPr>
        <w:t>emperor</w:t>
      </w:r>
      <w:r>
        <w:rPr>
          <w:color w:val="231F20"/>
          <w:spacing w:val="-12"/>
          <w:w w:val="105"/>
        </w:rPr>
        <w:t xml:space="preserve"> </w:t>
      </w:r>
      <w:r>
        <w:rPr>
          <w:color w:val="231F20"/>
          <w:spacing w:val="-2"/>
          <w:w w:val="105"/>
        </w:rPr>
        <w:t>Trần</w:t>
      </w:r>
      <w:r>
        <w:rPr>
          <w:color w:val="231F20"/>
          <w:spacing w:val="-12"/>
          <w:w w:val="105"/>
        </w:rPr>
        <w:t xml:space="preserve"> </w:t>
      </w:r>
      <w:r>
        <w:rPr>
          <w:color w:val="231F20"/>
          <w:spacing w:val="-2"/>
          <w:w w:val="105"/>
        </w:rPr>
        <w:t>Minh</w:t>
      </w:r>
      <w:r>
        <w:rPr>
          <w:color w:val="231F20"/>
          <w:spacing w:val="-11"/>
          <w:w w:val="105"/>
        </w:rPr>
        <w:t xml:space="preserve"> </w:t>
      </w:r>
      <w:r>
        <w:rPr>
          <w:color w:val="231F20"/>
          <w:spacing w:val="-2"/>
          <w:w w:val="105"/>
        </w:rPr>
        <w:t>Tông</w:t>
      </w:r>
      <w:r>
        <w:rPr>
          <w:color w:val="231F20"/>
          <w:spacing w:val="-12"/>
          <w:w w:val="105"/>
        </w:rPr>
        <w:t xml:space="preserve"> </w:t>
      </w:r>
      <w:r>
        <w:rPr>
          <w:color w:val="231F20"/>
          <w:spacing w:val="-2"/>
          <w:w w:val="105"/>
        </w:rPr>
        <w:t>agreed to,</w:t>
      </w:r>
      <w:r>
        <w:rPr>
          <w:color w:val="231F20"/>
          <w:spacing w:val="-11"/>
          <w:w w:val="105"/>
        </w:rPr>
        <w:t xml:space="preserve"> </w:t>
      </w:r>
      <w:r>
        <w:rPr>
          <w:color w:val="231F20"/>
          <w:spacing w:val="-2"/>
          <w:w w:val="105"/>
        </w:rPr>
        <w:t>sending</w:t>
      </w:r>
      <w:r>
        <w:rPr>
          <w:color w:val="231F20"/>
          <w:spacing w:val="-11"/>
          <w:w w:val="105"/>
        </w:rPr>
        <w:t xml:space="preserve"> </w:t>
      </w:r>
      <w:r>
        <w:rPr>
          <w:color w:val="231F20"/>
          <w:spacing w:val="-2"/>
          <w:w w:val="105"/>
        </w:rPr>
        <w:t>him</w:t>
      </w:r>
      <w:r>
        <w:rPr>
          <w:color w:val="231F20"/>
          <w:spacing w:val="-11"/>
          <w:w w:val="105"/>
        </w:rPr>
        <w:t xml:space="preserve"> </w:t>
      </w:r>
      <w:r>
        <w:rPr>
          <w:color w:val="231F20"/>
          <w:spacing w:val="-2"/>
          <w:w w:val="105"/>
        </w:rPr>
        <w:t>back</w:t>
      </w:r>
      <w:r>
        <w:rPr>
          <w:color w:val="231F20"/>
          <w:spacing w:val="-11"/>
          <w:w w:val="105"/>
        </w:rPr>
        <w:t xml:space="preserve"> </w:t>
      </w:r>
      <w:r>
        <w:rPr>
          <w:color w:val="231F20"/>
          <w:spacing w:val="-2"/>
          <w:w w:val="105"/>
        </w:rPr>
        <w:t>with</w:t>
      </w:r>
      <w:r>
        <w:rPr>
          <w:color w:val="231F20"/>
          <w:spacing w:val="-11"/>
          <w:w w:val="105"/>
        </w:rPr>
        <w:t xml:space="preserve"> </w:t>
      </w:r>
      <w:r>
        <w:rPr>
          <w:color w:val="231F20"/>
          <w:spacing w:val="-2"/>
          <w:w w:val="105"/>
        </w:rPr>
        <w:t>a</w:t>
      </w:r>
      <w:r>
        <w:rPr>
          <w:color w:val="231F20"/>
          <w:spacing w:val="-11"/>
          <w:w w:val="105"/>
        </w:rPr>
        <w:t xml:space="preserve"> </w:t>
      </w:r>
      <w:r>
        <w:rPr>
          <w:color w:val="231F20"/>
          <w:spacing w:val="-2"/>
          <w:w w:val="105"/>
        </w:rPr>
        <w:t>Việt</w:t>
      </w:r>
      <w:r>
        <w:rPr>
          <w:color w:val="231F20"/>
          <w:spacing w:val="-11"/>
          <w:w w:val="105"/>
        </w:rPr>
        <w:t xml:space="preserve"> </w:t>
      </w:r>
      <w:r>
        <w:rPr>
          <w:color w:val="231F20"/>
          <w:spacing w:val="-2"/>
          <w:w w:val="105"/>
        </w:rPr>
        <w:t>army.</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expedition</w:t>
      </w:r>
      <w:r>
        <w:rPr>
          <w:color w:val="231F20"/>
          <w:spacing w:val="-11"/>
          <w:w w:val="105"/>
        </w:rPr>
        <w:t xml:space="preserve"> </w:t>
      </w:r>
      <w:r>
        <w:rPr>
          <w:color w:val="231F20"/>
          <w:spacing w:val="-2"/>
          <w:w w:val="105"/>
        </w:rPr>
        <w:t>failed</w:t>
      </w:r>
      <w:r>
        <w:rPr>
          <w:color w:val="231F20"/>
          <w:spacing w:val="-11"/>
          <w:w w:val="105"/>
        </w:rPr>
        <w:t xml:space="preserve"> </w:t>
      </w:r>
      <w:r>
        <w:rPr>
          <w:color w:val="231F20"/>
          <w:spacing w:val="-2"/>
          <w:w w:val="105"/>
        </w:rPr>
        <w:t>and</w:t>
      </w:r>
      <w:r>
        <w:rPr>
          <w:color w:val="231F20"/>
          <w:spacing w:val="-11"/>
          <w:w w:val="105"/>
        </w:rPr>
        <w:t xml:space="preserve"> </w:t>
      </w:r>
      <w:r>
        <w:rPr>
          <w:color w:val="231F20"/>
          <w:spacing w:val="-2"/>
          <w:w w:val="105"/>
        </w:rPr>
        <w:t xml:space="preserve">Chế </w:t>
      </w:r>
      <w:r>
        <w:rPr>
          <w:color w:val="231F20"/>
          <w:w w:val="105"/>
        </w:rPr>
        <w:t>Mỗ</w:t>
      </w:r>
      <w:r>
        <w:rPr>
          <w:color w:val="231F20"/>
          <w:spacing w:val="-14"/>
          <w:w w:val="105"/>
        </w:rPr>
        <w:t xml:space="preserve"> </w:t>
      </w:r>
      <w:r>
        <w:rPr>
          <w:color w:val="231F20"/>
          <w:w w:val="105"/>
        </w:rPr>
        <w:t>later</w:t>
      </w:r>
      <w:r>
        <w:rPr>
          <w:color w:val="231F20"/>
          <w:spacing w:val="-14"/>
          <w:w w:val="105"/>
        </w:rPr>
        <w:t xml:space="preserve"> </w:t>
      </w:r>
      <w:r>
        <w:rPr>
          <w:color w:val="231F20"/>
          <w:w w:val="105"/>
        </w:rPr>
        <w:t>died</w:t>
      </w:r>
      <w:r>
        <w:rPr>
          <w:color w:val="231F20"/>
          <w:spacing w:val="-14"/>
          <w:w w:val="105"/>
        </w:rPr>
        <w:t xml:space="preserve"> </w:t>
      </w:r>
      <w:r>
        <w:rPr>
          <w:color w:val="231F20"/>
          <w:w w:val="105"/>
        </w:rPr>
        <w:t>in</w:t>
      </w:r>
      <w:r>
        <w:rPr>
          <w:color w:val="231F20"/>
          <w:spacing w:val="-14"/>
          <w:w w:val="105"/>
        </w:rPr>
        <w:t xml:space="preserve"> </w:t>
      </w:r>
      <w:r>
        <w:rPr>
          <w:color w:val="231F20"/>
          <w:w w:val="105"/>
        </w:rPr>
        <w:t>Thăng</w:t>
      </w:r>
      <w:r>
        <w:rPr>
          <w:color w:val="231F20"/>
          <w:spacing w:val="-13"/>
          <w:w w:val="105"/>
        </w:rPr>
        <w:t xml:space="preserve"> </w:t>
      </w:r>
      <w:r>
        <w:rPr>
          <w:color w:val="231F20"/>
          <w:w w:val="105"/>
        </w:rPr>
        <w:t>Long.</w:t>
      </w:r>
      <w:r>
        <w:rPr>
          <w:color w:val="231F20"/>
          <w:spacing w:val="-14"/>
          <w:w w:val="105"/>
        </w:rPr>
        <w:t xml:space="preserve"> </w:t>
      </w:r>
      <w:r>
        <w:rPr>
          <w:color w:val="231F20"/>
          <w:w w:val="105"/>
        </w:rPr>
        <w:t>The</w:t>
      </w:r>
      <w:r>
        <w:rPr>
          <w:color w:val="231F20"/>
          <w:spacing w:val="-14"/>
          <w:w w:val="105"/>
        </w:rPr>
        <w:t xml:space="preserve"> </w:t>
      </w:r>
      <w:r>
        <w:rPr>
          <w:color w:val="231F20"/>
          <w:w w:val="105"/>
        </w:rPr>
        <w:t>Chams</w:t>
      </w:r>
      <w:r>
        <w:rPr>
          <w:color w:val="231F20"/>
          <w:spacing w:val="-14"/>
          <w:w w:val="105"/>
        </w:rPr>
        <w:t xml:space="preserve"> </w:t>
      </w:r>
      <w:r>
        <w:rPr>
          <w:color w:val="231F20"/>
          <w:w w:val="105"/>
        </w:rPr>
        <w:t>retaliated</w:t>
      </w:r>
      <w:r>
        <w:rPr>
          <w:color w:val="231F20"/>
          <w:spacing w:val="-14"/>
          <w:w w:val="105"/>
        </w:rPr>
        <w:t xml:space="preserve"> </w:t>
      </w:r>
      <w:r>
        <w:rPr>
          <w:color w:val="231F20"/>
          <w:w w:val="105"/>
        </w:rPr>
        <w:t>with</w:t>
      </w:r>
      <w:r>
        <w:rPr>
          <w:color w:val="231F20"/>
          <w:spacing w:val="-13"/>
          <w:w w:val="105"/>
        </w:rPr>
        <w:t xml:space="preserve"> </w:t>
      </w:r>
      <w:r>
        <w:rPr>
          <w:color w:val="231F20"/>
          <w:w w:val="105"/>
        </w:rPr>
        <w:t>an</w:t>
      </w:r>
      <w:r>
        <w:rPr>
          <w:color w:val="231F20"/>
          <w:spacing w:val="-14"/>
          <w:w w:val="105"/>
        </w:rPr>
        <w:t xml:space="preserve"> </w:t>
      </w:r>
      <w:r>
        <w:rPr>
          <w:color w:val="231F20"/>
          <w:w w:val="105"/>
        </w:rPr>
        <w:t>attack</w:t>
      </w:r>
      <w:r>
        <w:rPr>
          <w:color w:val="231F20"/>
          <w:spacing w:val="-14"/>
          <w:w w:val="105"/>
        </w:rPr>
        <w:t xml:space="preserve"> </w:t>
      </w:r>
      <w:r>
        <w:rPr>
          <w:color w:val="231F20"/>
          <w:w w:val="105"/>
        </w:rPr>
        <w:t>on Hóa</w:t>
      </w:r>
      <w:r>
        <w:rPr>
          <w:color w:val="231F20"/>
          <w:spacing w:val="-8"/>
          <w:w w:val="105"/>
        </w:rPr>
        <w:t xml:space="preserve"> </w:t>
      </w:r>
      <w:r>
        <w:rPr>
          <w:color w:val="231F20"/>
          <w:w w:val="105"/>
        </w:rPr>
        <w:t>Châu,</w:t>
      </w:r>
      <w:r>
        <w:rPr>
          <w:color w:val="231F20"/>
          <w:spacing w:val="-8"/>
          <w:w w:val="105"/>
        </w:rPr>
        <w:t xml:space="preserve"> </w:t>
      </w:r>
      <w:r>
        <w:rPr>
          <w:color w:val="231F20"/>
          <w:w w:val="105"/>
        </w:rPr>
        <w:t>the</w:t>
      </w:r>
      <w:r>
        <w:rPr>
          <w:color w:val="231F20"/>
          <w:spacing w:val="-8"/>
          <w:w w:val="105"/>
        </w:rPr>
        <w:t xml:space="preserve"> </w:t>
      </w:r>
      <w:r>
        <w:rPr>
          <w:color w:val="231F20"/>
          <w:w w:val="105"/>
        </w:rPr>
        <w:t>former</w:t>
      </w:r>
      <w:r>
        <w:rPr>
          <w:color w:val="231F20"/>
          <w:spacing w:val="-8"/>
          <w:w w:val="105"/>
        </w:rPr>
        <w:t xml:space="preserve"> </w:t>
      </w:r>
      <w:r>
        <w:rPr>
          <w:color w:val="231F20"/>
          <w:w w:val="105"/>
        </w:rPr>
        <w:t>Lý</w:t>
      </w:r>
      <w:r>
        <w:rPr>
          <w:color w:val="231F20"/>
          <w:spacing w:val="-8"/>
          <w:w w:val="105"/>
        </w:rPr>
        <w:t xml:space="preserve"> </w:t>
      </w:r>
      <w:r>
        <w:rPr>
          <w:color w:val="231F20"/>
          <w:w w:val="105"/>
        </w:rPr>
        <w:t>territory,</w:t>
      </w:r>
      <w:r>
        <w:rPr>
          <w:color w:val="231F20"/>
          <w:spacing w:val="-8"/>
          <w:w w:val="105"/>
        </w:rPr>
        <w:t xml:space="preserve"> </w:t>
      </w:r>
      <w:r>
        <w:rPr>
          <w:color w:val="231F20"/>
          <w:w w:val="105"/>
        </w:rPr>
        <w:t>but</w:t>
      </w:r>
      <w:r>
        <w:rPr>
          <w:color w:val="231F20"/>
          <w:spacing w:val="-8"/>
          <w:w w:val="105"/>
        </w:rPr>
        <w:t xml:space="preserve"> </w:t>
      </w:r>
      <w:r>
        <w:rPr>
          <w:color w:val="231F20"/>
          <w:w w:val="105"/>
        </w:rPr>
        <w:t>this</w:t>
      </w:r>
      <w:r>
        <w:rPr>
          <w:color w:val="231F20"/>
          <w:spacing w:val="-8"/>
          <w:w w:val="105"/>
        </w:rPr>
        <w:t xml:space="preserve"> </w:t>
      </w:r>
      <w:r>
        <w:rPr>
          <w:color w:val="231F20"/>
          <w:w w:val="105"/>
        </w:rPr>
        <w:t>was</w:t>
      </w:r>
      <w:r>
        <w:rPr>
          <w:color w:val="231F20"/>
          <w:spacing w:val="-8"/>
          <w:w w:val="105"/>
        </w:rPr>
        <w:t xml:space="preserve"> </w:t>
      </w:r>
      <w:r>
        <w:rPr>
          <w:color w:val="231F20"/>
          <w:w w:val="105"/>
        </w:rPr>
        <w:t>repulsed.</w:t>
      </w:r>
      <w:r>
        <w:rPr>
          <w:color w:val="231F20"/>
          <w:spacing w:val="-8"/>
          <w:w w:val="105"/>
        </w:rPr>
        <w:t xml:space="preserve"> </w:t>
      </w:r>
      <w:r>
        <w:rPr>
          <w:color w:val="231F20"/>
          <w:w w:val="105"/>
        </w:rPr>
        <w:t>The</w:t>
      </w:r>
      <w:r>
        <w:rPr>
          <w:color w:val="231F20"/>
          <w:spacing w:val="-8"/>
          <w:w w:val="105"/>
        </w:rPr>
        <w:t xml:space="preserve"> </w:t>
      </w:r>
      <w:r>
        <w:rPr>
          <w:color w:val="231F20"/>
          <w:w w:val="105"/>
        </w:rPr>
        <w:t xml:space="preserve">senior </w:t>
      </w:r>
      <w:r>
        <w:rPr>
          <w:color w:val="231F20"/>
          <w:spacing w:val="-2"/>
          <w:w w:val="105"/>
        </w:rPr>
        <w:t>emperor</w:t>
      </w:r>
      <w:r>
        <w:rPr>
          <w:color w:val="231F20"/>
          <w:spacing w:val="-11"/>
          <w:w w:val="105"/>
        </w:rPr>
        <w:t xml:space="preserve"> </w:t>
      </w:r>
      <w:r>
        <w:rPr>
          <w:color w:val="231F20"/>
          <w:spacing w:val="-2"/>
          <w:w w:val="105"/>
        </w:rPr>
        <w:t>passed</w:t>
      </w:r>
      <w:r>
        <w:rPr>
          <w:color w:val="231F20"/>
          <w:spacing w:val="-11"/>
          <w:w w:val="105"/>
        </w:rPr>
        <w:t xml:space="preserve"> </w:t>
      </w:r>
      <w:r>
        <w:rPr>
          <w:color w:val="231F20"/>
          <w:spacing w:val="-2"/>
          <w:w w:val="105"/>
        </w:rPr>
        <w:t>away</w:t>
      </w:r>
      <w:r>
        <w:rPr>
          <w:color w:val="231F20"/>
          <w:spacing w:val="-11"/>
          <w:w w:val="105"/>
        </w:rPr>
        <w:t xml:space="preserve"> </w:t>
      </w:r>
      <w:r>
        <w:rPr>
          <w:color w:val="231F20"/>
          <w:spacing w:val="-2"/>
          <w:w w:val="105"/>
        </w:rPr>
        <w:t>in</w:t>
      </w:r>
      <w:r>
        <w:rPr>
          <w:color w:val="231F20"/>
          <w:spacing w:val="-11"/>
          <w:w w:val="105"/>
        </w:rPr>
        <w:t xml:space="preserve"> </w:t>
      </w:r>
      <w:r>
        <w:rPr>
          <w:color w:val="231F20"/>
          <w:spacing w:val="-2"/>
          <w:w w:val="105"/>
        </w:rPr>
        <w:t>1357</w:t>
      </w:r>
      <w:r>
        <w:rPr>
          <w:color w:val="231F20"/>
          <w:spacing w:val="-11"/>
          <w:w w:val="105"/>
        </w:rPr>
        <w:t xml:space="preserve"> </w:t>
      </w:r>
      <w:r>
        <w:rPr>
          <w:color w:val="231F20"/>
          <w:spacing w:val="-2"/>
          <w:w w:val="105"/>
        </w:rPr>
        <w:t>and</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still</w:t>
      </w:r>
      <w:r>
        <w:rPr>
          <w:color w:val="231F20"/>
          <w:spacing w:val="-11"/>
          <w:w w:val="105"/>
        </w:rPr>
        <w:t xml:space="preserve"> </w:t>
      </w:r>
      <w:r>
        <w:rPr>
          <w:color w:val="231F20"/>
          <w:spacing w:val="-2"/>
          <w:w w:val="105"/>
        </w:rPr>
        <w:t>youthful</w:t>
      </w:r>
      <w:r>
        <w:rPr>
          <w:color w:val="231F20"/>
          <w:spacing w:val="-11"/>
          <w:w w:val="105"/>
        </w:rPr>
        <w:t xml:space="preserve"> </w:t>
      </w:r>
      <w:r>
        <w:rPr>
          <w:color w:val="231F20"/>
          <w:spacing w:val="-2"/>
          <w:w w:val="105"/>
        </w:rPr>
        <w:t>emperor</w:t>
      </w:r>
      <w:r>
        <w:rPr>
          <w:color w:val="231F20"/>
          <w:spacing w:val="-11"/>
          <w:w w:val="105"/>
        </w:rPr>
        <w:t xml:space="preserve"> </w:t>
      </w:r>
      <w:r>
        <w:rPr>
          <w:color w:val="231F20"/>
          <w:spacing w:val="-2"/>
          <w:w w:val="105"/>
        </w:rPr>
        <w:t>left</w:t>
      </w:r>
      <w:r>
        <w:rPr>
          <w:color w:val="231F20"/>
          <w:spacing w:val="-11"/>
          <w:w w:val="105"/>
        </w:rPr>
        <w:t xml:space="preserve"> </w:t>
      </w:r>
      <w:r>
        <w:rPr>
          <w:color w:val="231F20"/>
          <w:spacing w:val="-2"/>
          <w:w w:val="105"/>
        </w:rPr>
        <w:t xml:space="preserve">court </w:t>
      </w:r>
      <w:r>
        <w:rPr>
          <w:color w:val="231F20"/>
        </w:rPr>
        <w:t>affairs</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hands</w:t>
      </w:r>
      <w:r>
        <w:rPr>
          <w:color w:val="231F20"/>
          <w:spacing w:val="-7"/>
        </w:rPr>
        <w:t xml:space="preserve"> </w:t>
      </w:r>
      <w:r>
        <w:rPr>
          <w:color w:val="231F20"/>
        </w:rPr>
        <w:t>of</w:t>
      </w:r>
      <w:r>
        <w:rPr>
          <w:color w:val="231F20"/>
          <w:spacing w:val="-7"/>
        </w:rPr>
        <w:t xml:space="preserve"> </w:t>
      </w:r>
      <w:r>
        <w:rPr>
          <w:color w:val="231F20"/>
        </w:rPr>
        <w:t>incompetent</w:t>
      </w:r>
      <w:r>
        <w:rPr>
          <w:color w:val="231F20"/>
          <w:spacing w:val="-7"/>
        </w:rPr>
        <w:t xml:space="preserve"> </w:t>
      </w:r>
      <w:r>
        <w:rPr>
          <w:color w:val="231F20"/>
        </w:rPr>
        <w:t>mandarins</w:t>
      </w:r>
      <w:r>
        <w:rPr>
          <w:color w:val="231F20"/>
          <w:spacing w:val="-7"/>
        </w:rPr>
        <w:t xml:space="preserve"> </w:t>
      </w:r>
      <w:r>
        <w:rPr>
          <w:color w:val="231F20"/>
        </w:rPr>
        <w:t>while</w:t>
      </w:r>
      <w:r>
        <w:rPr>
          <w:color w:val="231F20"/>
          <w:spacing w:val="-7"/>
        </w:rPr>
        <w:t xml:space="preserve"> </w:t>
      </w:r>
      <w:r>
        <w:rPr>
          <w:color w:val="231F20"/>
        </w:rPr>
        <w:t>he</w:t>
      </w:r>
      <w:r>
        <w:rPr>
          <w:color w:val="231F20"/>
          <w:spacing w:val="-7"/>
        </w:rPr>
        <w:t xml:space="preserve"> </w:t>
      </w:r>
      <w:r>
        <w:rPr>
          <w:color w:val="231F20"/>
        </w:rPr>
        <w:t>amused</w:t>
      </w:r>
      <w:r>
        <w:rPr>
          <w:color w:val="231F20"/>
          <w:spacing w:val="-7"/>
        </w:rPr>
        <w:t xml:space="preserve"> </w:t>
      </w:r>
      <w:r>
        <w:rPr>
          <w:color w:val="231F20"/>
        </w:rPr>
        <w:t xml:space="preserve">himself </w:t>
      </w:r>
      <w:r>
        <w:rPr>
          <w:color w:val="231F20"/>
          <w:w w:val="105"/>
        </w:rPr>
        <w:t>with</w:t>
      </w:r>
      <w:r>
        <w:rPr>
          <w:color w:val="231F20"/>
          <w:spacing w:val="-10"/>
          <w:w w:val="105"/>
        </w:rPr>
        <w:t xml:space="preserve"> </w:t>
      </w:r>
      <w:r>
        <w:rPr>
          <w:color w:val="231F20"/>
          <w:w w:val="105"/>
        </w:rPr>
        <w:t>drinking,</w:t>
      </w:r>
      <w:r>
        <w:rPr>
          <w:color w:val="231F20"/>
          <w:spacing w:val="-10"/>
          <w:w w:val="105"/>
        </w:rPr>
        <w:t xml:space="preserve"> </w:t>
      </w:r>
      <w:r>
        <w:rPr>
          <w:color w:val="231F20"/>
          <w:w w:val="105"/>
        </w:rPr>
        <w:t>theatre,</w:t>
      </w:r>
      <w:r>
        <w:rPr>
          <w:color w:val="231F20"/>
          <w:spacing w:val="-10"/>
          <w:w w:val="105"/>
        </w:rPr>
        <w:t xml:space="preserve"> </w:t>
      </w:r>
      <w:r>
        <w:rPr>
          <w:color w:val="231F20"/>
          <w:w w:val="105"/>
        </w:rPr>
        <w:t>gambling</w:t>
      </w:r>
      <w:r>
        <w:rPr>
          <w:color w:val="231F20"/>
          <w:spacing w:val="-10"/>
          <w:w w:val="105"/>
        </w:rPr>
        <w:t xml:space="preserve"> </w:t>
      </w:r>
      <w:r>
        <w:rPr>
          <w:color w:val="231F20"/>
          <w:w w:val="105"/>
        </w:rPr>
        <w:t>and</w:t>
      </w:r>
      <w:r>
        <w:rPr>
          <w:color w:val="231F20"/>
          <w:spacing w:val="-10"/>
          <w:w w:val="105"/>
        </w:rPr>
        <w:t xml:space="preserve"> </w:t>
      </w:r>
      <w:r>
        <w:rPr>
          <w:color w:val="231F20"/>
          <w:w w:val="105"/>
        </w:rPr>
        <w:t>building</w:t>
      </w:r>
      <w:r>
        <w:rPr>
          <w:color w:val="231F20"/>
          <w:spacing w:val="-10"/>
          <w:w w:val="105"/>
        </w:rPr>
        <w:t xml:space="preserve"> </w:t>
      </w:r>
      <w:r>
        <w:rPr>
          <w:color w:val="231F20"/>
          <w:w w:val="105"/>
        </w:rPr>
        <w:t>more</w:t>
      </w:r>
      <w:r>
        <w:rPr>
          <w:color w:val="231F20"/>
          <w:spacing w:val="-10"/>
          <w:w w:val="105"/>
        </w:rPr>
        <w:t xml:space="preserve"> </w:t>
      </w:r>
      <w:r>
        <w:rPr>
          <w:color w:val="231F20"/>
          <w:w w:val="105"/>
        </w:rPr>
        <w:t>palaces.</w:t>
      </w:r>
    </w:p>
    <w:p w:rsidR="009E0961" w:rsidRDefault="00183599">
      <w:pPr>
        <w:pStyle w:val="BodyText"/>
        <w:spacing w:line="259" w:lineRule="auto"/>
        <w:ind w:left="1472" w:right="730" w:firstLine="341"/>
        <w:jc w:val="both"/>
      </w:pPr>
      <w:r>
        <w:rPr>
          <w:color w:val="231F20"/>
          <w:spacing w:val="-2"/>
        </w:rPr>
        <w:t>In</w:t>
      </w:r>
      <w:r>
        <w:rPr>
          <w:color w:val="231F20"/>
          <w:spacing w:val="-12"/>
        </w:rPr>
        <w:t xml:space="preserve"> </w:t>
      </w:r>
      <w:r>
        <w:rPr>
          <w:color w:val="231F20"/>
          <w:spacing w:val="-2"/>
        </w:rPr>
        <w:t>China</w:t>
      </w:r>
      <w:r>
        <w:rPr>
          <w:color w:val="231F20"/>
          <w:spacing w:val="-11"/>
        </w:rPr>
        <w:t xml:space="preserve"> </w:t>
      </w:r>
      <w:r>
        <w:rPr>
          <w:color w:val="231F20"/>
          <w:spacing w:val="-2"/>
        </w:rPr>
        <w:t>Zhu</w:t>
      </w:r>
      <w:r>
        <w:rPr>
          <w:color w:val="231F20"/>
          <w:spacing w:val="-11"/>
        </w:rPr>
        <w:t xml:space="preserve"> </w:t>
      </w:r>
      <w:r>
        <w:rPr>
          <w:color w:val="231F20"/>
          <w:spacing w:val="-2"/>
        </w:rPr>
        <w:t>Yuanzhang</w:t>
      </w:r>
      <w:r>
        <w:rPr>
          <w:color w:val="231F20"/>
          <w:spacing w:val="-11"/>
        </w:rPr>
        <w:t xml:space="preserve"> </w:t>
      </w:r>
      <w:r>
        <w:rPr>
          <w:color w:val="231F20"/>
          <w:spacing w:val="-2"/>
        </w:rPr>
        <w:t>succeeded</w:t>
      </w:r>
      <w:r>
        <w:rPr>
          <w:color w:val="231F20"/>
          <w:spacing w:val="-11"/>
        </w:rPr>
        <w:t xml:space="preserve"> </w:t>
      </w:r>
      <w:r>
        <w:rPr>
          <w:color w:val="231F20"/>
          <w:spacing w:val="-2"/>
        </w:rPr>
        <w:t>in</w:t>
      </w:r>
      <w:r>
        <w:rPr>
          <w:color w:val="231F20"/>
          <w:spacing w:val="-11"/>
        </w:rPr>
        <w:t xml:space="preserve"> </w:t>
      </w:r>
      <w:r>
        <w:rPr>
          <w:color w:val="231F20"/>
          <w:spacing w:val="-2"/>
        </w:rPr>
        <w:t>defeating</w:t>
      </w:r>
      <w:r>
        <w:rPr>
          <w:color w:val="231F20"/>
          <w:spacing w:val="-11"/>
        </w:rPr>
        <w:t xml:space="preserve"> </w:t>
      </w:r>
      <w:r>
        <w:rPr>
          <w:color w:val="231F20"/>
          <w:spacing w:val="-2"/>
        </w:rPr>
        <w:t>the</w:t>
      </w:r>
      <w:r>
        <w:rPr>
          <w:color w:val="231F20"/>
          <w:spacing w:val="-11"/>
        </w:rPr>
        <w:t xml:space="preserve"> </w:t>
      </w:r>
      <w:r>
        <w:rPr>
          <w:color w:val="231F20"/>
          <w:spacing w:val="-2"/>
        </w:rPr>
        <w:t>Yuan</w:t>
      </w:r>
      <w:r>
        <w:rPr>
          <w:color w:val="231F20"/>
          <w:spacing w:val="-12"/>
        </w:rPr>
        <w:t xml:space="preserve"> </w:t>
      </w:r>
      <w:r>
        <w:rPr>
          <w:color w:val="231F20"/>
          <w:spacing w:val="-2"/>
        </w:rPr>
        <w:t>and</w:t>
      </w:r>
      <w:r>
        <w:rPr>
          <w:color w:val="231F20"/>
          <w:spacing w:val="-11"/>
        </w:rPr>
        <w:t xml:space="preserve"> </w:t>
      </w:r>
      <w:r>
        <w:rPr>
          <w:color w:val="231F20"/>
          <w:spacing w:val="-2"/>
        </w:rPr>
        <w:t>estab- lishing</w:t>
      </w:r>
      <w:r>
        <w:rPr>
          <w:color w:val="231F20"/>
          <w:spacing w:val="-12"/>
        </w:rPr>
        <w:t xml:space="preserve"> </w:t>
      </w:r>
      <w:r>
        <w:rPr>
          <w:color w:val="231F20"/>
          <w:spacing w:val="-2"/>
        </w:rPr>
        <w:t>a</w:t>
      </w:r>
      <w:r>
        <w:rPr>
          <w:color w:val="231F20"/>
          <w:spacing w:val="-11"/>
        </w:rPr>
        <w:t xml:space="preserve"> </w:t>
      </w:r>
      <w:r>
        <w:rPr>
          <w:color w:val="231F20"/>
          <w:spacing w:val="-2"/>
        </w:rPr>
        <w:t>major</w:t>
      </w:r>
      <w:r>
        <w:rPr>
          <w:color w:val="231F20"/>
          <w:spacing w:val="-11"/>
        </w:rPr>
        <w:t xml:space="preserve"> </w:t>
      </w:r>
      <w:r>
        <w:rPr>
          <w:color w:val="231F20"/>
          <w:spacing w:val="-2"/>
        </w:rPr>
        <w:t>new</w:t>
      </w:r>
      <w:r>
        <w:rPr>
          <w:color w:val="231F20"/>
          <w:spacing w:val="-11"/>
        </w:rPr>
        <w:t xml:space="preserve"> </w:t>
      </w:r>
      <w:r>
        <w:rPr>
          <w:color w:val="231F20"/>
          <w:spacing w:val="-2"/>
        </w:rPr>
        <w:t>dynasty,</w:t>
      </w:r>
      <w:r>
        <w:rPr>
          <w:color w:val="231F20"/>
          <w:spacing w:val="-11"/>
        </w:rPr>
        <w:t xml:space="preserve"> </w:t>
      </w:r>
      <w:r>
        <w:rPr>
          <w:color w:val="231F20"/>
          <w:spacing w:val="-2"/>
        </w:rPr>
        <w:t>the</w:t>
      </w:r>
      <w:r>
        <w:rPr>
          <w:color w:val="231F20"/>
          <w:spacing w:val="-11"/>
        </w:rPr>
        <w:t xml:space="preserve"> </w:t>
      </w:r>
      <w:r>
        <w:rPr>
          <w:color w:val="231F20"/>
          <w:spacing w:val="-2"/>
        </w:rPr>
        <w:t>Ming,</w:t>
      </w:r>
      <w:r>
        <w:rPr>
          <w:color w:val="231F20"/>
          <w:spacing w:val="-11"/>
        </w:rPr>
        <w:t xml:space="preserve"> </w:t>
      </w:r>
      <w:r>
        <w:rPr>
          <w:color w:val="231F20"/>
          <w:spacing w:val="-2"/>
        </w:rPr>
        <w:t>in</w:t>
      </w:r>
      <w:r>
        <w:rPr>
          <w:color w:val="231F20"/>
          <w:spacing w:val="-11"/>
        </w:rPr>
        <w:t xml:space="preserve"> </w:t>
      </w:r>
      <w:r>
        <w:rPr>
          <w:color w:val="231F20"/>
          <w:spacing w:val="-2"/>
        </w:rPr>
        <w:t>1367.</w:t>
      </w:r>
      <w:r>
        <w:rPr>
          <w:color w:val="231F20"/>
          <w:spacing w:val="-12"/>
        </w:rPr>
        <w:t xml:space="preserve"> </w:t>
      </w:r>
      <w:r>
        <w:rPr>
          <w:color w:val="231F20"/>
          <w:spacing w:val="-2"/>
        </w:rPr>
        <w:t>He</w:t>
      </w:r>
      <w:r>
        <w:rPr>
          <w:color w:val="231F20"/>
          <w:spacing w:val="-11"/>
        </w:rPr>
        <w:t xml:space="preserve"> </w:t>
      </w:r>
      <w:r>
        <w:rPr>
          <w:color w:val="231F20"/>
          <w:spacing w:val="-2"/>
        </w:rPr>
        <w:t>took</w:t>
      </w:r>
      <w:r>
        <w:rPr>
          <w:color w:val="231F20"/>
          <w:spacing w:val="-11"/>
        </w:rPr>
        <w:t xml:space="preserve"> </w:t>
      </w:r>
      <w:r>
        <w:rPr>
          <w:color w:val="231F20"/>
          <w:spacing w:val="-2"/>
        </w:rPr>
        <w:t>the</w:t>
      </w:r>
      <w:r>
        <w:rPr>
          <w:color w:val="231F20"/>
          <w:spacing w:val="-11"/>
        </w:rPr>
        <w:t xml:space="preserve"> </w:t>
      </w:r>
      <w:r>
        <w:rPr>
          <w:color w:val="231F20"/>
          <w:spacing w:val="-2"/>
        </w:rPr>
        <w:t>title</w:t>
      </w:r>
      <w:r>
        <w:rPr>
          <w:color w:val="231F20"/>
          <w:spacing w:val="-11"/>
        </w:rPr>
        <w:t xml:space="preserve"> </w:t>
      </w:r>
      <w:r>
        <w:rPr>
          <w:color w:val="231F20"/>
          <w:spacing w:val="-2"/>
        </w:rPr>
        <w:t xml:space="preserve">emperor </w:t>
      </w:r>
      <w:r>
        <w:rPr>
          <w:color w:val="231F20"/>
        </w:rPr>
        <w:t>Hong-Wu</w:t>
      </w:r>
      <w:r>
        <w:rPr>
          <w:color w:val="231F20"/>
          <w:spacing w:val="-11"/>
        </w:rPr>
        <w:t xml:space="preserve"> </w:t>
      </w:r>
      <w:r>
        <w:rPr>
          <w:color w:val="231F20"/>
        </w:rPr>
        <w:t>and</w:t>
      </w:r>
      <w:r>
        <w:rPr>
          <w:color w:val="231F20"/>
          <w:spacing w:val="-11"/>
        </w:rPr>
        <w:t xml:space="preserve"> </w:t>
      </w:r>
      <w:r>
        <w:rPr>
          <w:color w:val="231F20"/>
        </w:rPr>
        <w:t>sent</w:t>
      </w:r>
      <w:r>
        <w:rPr>
          <w:color w:val="231F20"/>
          <w:spacing w:val="-11"/>
        </w:rPr>
        <w:t xml:space="preserve"> </w:t>
      </w:r>
      <w:r>
        <w:rPr>
          <w:color w:val="231F20"/>
        </w:rPr>
        <w:t>an</w:t>
      </w:r>
      <w:r>
        <w:rPr>
          <w:color w:val="231F20"/>
          <w:spacing w:val="-11"/>
        </w:rPr>
        <w:t xml:space="preserve"> </w:t>
      </w:r>
      <w:r>
        <w:rPr>
          <w:color w:val="231F20"/>
        </w:rPr>
        <w:t>envoy</w:t>
      </w:r>
      <w:r>
        <w:rPr>
          <w:color w:val="231F20"/>
          <w:spacing w:val="-11"/>
        </w:rPr>
        <w:t xml:space="preserve"> </w:t>
      </w:r>
      <w:r>
        <w:rPr>
          <w:color w:val="231F20"/>
        </w:rPr>
        <w:t>to</w:t>
      </w:r>
      <w:r>
        <w:rPr>
          <w:color w:val="231F20"/>
          <w:spacing w:val="-11"/>
        </w:rPr>
        <w:t xml:space="preserve"> </w:t>
      </w:r>
      <w:r>
        <w:rPr>
          <w:color w:val="231F20"/>
        </w:rPr>
        <w:t>Đại</w:t>
      </w:r>
      <w:r>
        <w:rPr>
          <w:color w:val="231F20"/>
          <w:spacing w:val="-11"/>
        </w:rPr>
        <w:t xml:space="preserve"> </w:t>
      </w:r>
      <w:r>
        <w:rPr>
          <w:color w:val="231F20"/>
        </w:rPr>
        <w:t>Việt</w:t>
      </w:r>
      <w:r>
        <w:rPr>
          <w:color w:val="231F20"/>
          <w:spacing w:val="-11"/>
        </w:rPr>
        <w:t xml:space="preserve"> </w:t>
      </w:r>
      <w:r>
        <w:rPr>
          <w:color w:val="231F20"/>
        </w:rPr>
        <w:t>the</w:t>
      </w:r>
      <w:r>
        <w:rPr>
          <w:color w:val="231F20"/>
          <w:spacing w:val="-11"/>
        </w:rPr>
        <w:t xml:space="preserve"> </w:t>
      </w:r>
      <w:r>
        <w:rPr>
          <w:color w:val="231F20"/>
        </w:rPr>
        <w:t>following</w:t>
      </w:r>
      <w:r>
        <w:rPr>
          <w:color w:val="231F20"/>
          <w:spacing w:val="-11"/>
        </w:rPr>
        <w:t xml:space="preserve"> </w:t>
      </w:r>
      <w:r>
        <w:rPr>
          <w:color w:val="231F20"/>
        </w:rPr>
        <w:t>year</w:t>
      </w:r>
      <w:r>
        <w:rPr>
          <w:color w:val="231F20"/>
          <w:spacing w:val="-11"/>
        </w:rPr>
        <w:t xml:space="preserve"> </w:t>
      </w:r>
      <w:r>
        <w:rPr>
          <w:color w:val="231F20"/>
        </w:rPr>
        <w:t>to</w:t>
      </w:r>
      <w:r>
        <w:rPr>
          <w:color w:val="231F20"/>
          <w:spacing w:val="-11"/>
        </w:rPr>
        <w:t xml:space="preserve"> </w:t>
      </w:r>
      <w:r>
        <w:rPr>
          <w:color w:val="231F20"/>
        </w:rPr>
        <w:t>announce the</w:t>
      </w:r>
      <w:r>
        <w:rPr>
          <w:color w:val="231F20"/>
          <w:spacing w:val="-14"/>
        </w:rPr>
        <w:t xml:space="preserve"> </w:t>
      </w:r>
      <w:r>
        <w:rPr>
          <w:color w:val="231F20"/>
        </w:rPr>
        <w:t>dynasty</w:t>
      </w:r>
      <w:r>
        <w:rPr>
          <w:color w:val="231F20"/>
          <w:spacing w:val="-13"/>
        </w:rPr>
        <w:t xml:space="preserve"> </w:t>
      </w:r>
      <w:r>
        <w:rPr>
          <w:color w:val="231F20"/>
        </w:rPr>
        <w:t>and</w:t>
      </w:r>
      <w:r>
        <w:rPr>
          <w:color w:val="231F20"/>
          <w:spacing w:val="-13"/>
        </w:rPr>
        <w:t xml:space="preserve"> </w:t>
      </w:r>
      <w:r>
        <w:rPr>
          <w:color w:val="231F20"/>
        </w:rPr>
        <w:t>establish</w:t>
      </w:r>
      <w:r>
        <w:rPr>
          <w:color w:val="231F20"/>
          <w:spacing w:val="-13"/>
        </w:rPr>
        <w:t xml:space="preserve"> </w:t>
      </w:r>
      <w:r>
        <w:rPr>
          <w:color w:val="231F20"/>
        </w:rPr>
        <w:t>relations.</w:t>
      </w:r>
      <w:r>
        <w:rPr>
          <w:color w:val="231F20"/>
          <w:spacing w:val="-13"/>
        </w:rPr>
        <w:t xml:space="preserve"> </w:t>
      </w:r>
      <w:r>
        <w:rPr>
          <w:color w:val="231F20"/>
        </w:rPr>
        <w:t>Đại</w:t>
      </w:r>
      <w:r>
        <w:rPr>
          <w:color w:val="231F20"/>
          <w:spacing w:val="-13"/>
        </w:rPr>
        <w:t xml:space="preserve"> </w:t>
      </w:r>
      <w:r>
        <w:rPr>
          <w:color w:val="231F20"/>
        </w:rPr>
        <w:t>Việt</w:t>
      </w:r>
      <w:r>
        <w:rPr>
          <w:color w:val="231F20"/>
          <w:spacing w:val="-13"/>
        </w:rPr>
        <w:t xml:space="preserve"> </w:t>
      </w:r>
      <w:r>
        <w:rPr>
          <w:color w:val="231F20"/>
        </w:rPr>
        <w:t>was</w:t>
      </w:r>
      <w:r>
        <w:rPr>
          <w:color w:val="231F20"/>
          <w:spacing w:val="-13"/>
        </w:rPr>
        <w:t xml:space="preserve"> </w:t>
      </w:r>
      <w:r>
        <w:rPr>
          <w:color w:val="231F20"/>
        </w:rPr>
        <w:t>then</w:t>
      </w:r>
      <w:r>
        <w:rPr>
          <w:color w:val="231F20"/>
          <w:spacing w:val="-14"/>
        </w:rPr>
        <w:t xml:space="preserve"> </w:t>
      </w:r>
      <w:r>
        <w:rPr>
          <w:color w:val="231F20"/>
        </w:rPr>
        <w:t>more</w:t>
      </w:r>
      <w:r>
        <w:rPr>
          <w:color w:val="231F20"/>
          <w:spacing w:val="-13"/>
        </w:rPr>
        <w:t xml:space="preserve"> </w:t>
      </w:r>
      <w:r>
        <w:rPr>
          <w:color w:val="231F20"/>
        </w:rPr>
        <w:t xml:space="preserve">preoccupied </w:t>
      </w:r>
      <w:r>
        <w:rPr>
          <w:color w:val="231F20"/>
          <w:spacing w:val="-2"/>
          <w:w w:val="105"/>
        </w:rPr>
        <w:t>with</w:t>
      </w:r>
      <w:r>
        <w:rPr>
          <w:color w:val="231F20"/>
          <w:spacing w:val="-12"/>
          <w:w w:val="105"/>
        </w:rPr>
        <w:t xml:space="preserve"> </w:t>
      </w:r>
      <w:r>
        <w:rPr>
          <w:color w:val="231F20"/>
          <w:spacing w:val="-2"/>
          <w:w w:val="105"/>
        </w:rPr>
        <w:t>its</w:t>
      </w:r>
      <w:r>
        <w:rPr>
          <w:color w:val="231F20"/>
          <w:spacing w:val="-12"/>
          <w:w w:val="105"/>
        </w:rPr>
        <w:t xml:space="preserve"> </w:t>
      </w:r>
      <w:r>
        <w:rPr>
          <w:color w:val="231F20"/>
          <w:spacing w:val="-2"/>
          <w:w w:val="105"/>
        </w:rPr>
        <w:t>southern</w:t>
      </w:r>
      <w:r>
        <w:rPr>
          <w:color w:val="231F20"/>
          <w:spacing w:val="-11"/>
          <w:w w:val="105"/>
        </w:rPr>
        <w:t xml:space="preserve"> </w:t>
      </w:r>
      <w:r>
        <w:rPr>
          <w:color w:val="231F20"/>
          <w:spacing w:val="-2"/>
          <w:w w:val="105"/>
        </w:rPr>
        <w:t>border,</w:t>
      </w:r>
      <w:r>
        <w:rPr>
          <w:color w:val="231F20"/>
          <w:spacing w:val="-12"/>
          <w:w w:val="105"/>
        </w:rPr>
        <w:t xml:space="preserve"> </w:t>
      </w:r>
      <w:r>
        <w:rPr>
          <w:color w:val="231F20"/>
          <w:spacing w:val="-2"/>
          <w:w w:val="105"/>
        </w:rPr>
        <w:t>for</w:t>
      </w:r>
      <w:r>
        <w:rPr>
          <w:color w:val="231F20"/>
          <w:spacing w:val="-12"/>
          <w:w w:val="105"/>
        </w:rPr>
        <w:t xml:space="preserve"> </w:t>
      </w:r>
      <w:r>
        <w:rPr>
          <w:color w:val="231F20"/>
          <w:spacing w:val="-2"/>
          <w:w w:val="105"/>
        </w:rPr>
        <w:t>the</w:t>
      </w:r>
      <w:r>
        <w:rPr>
          <w:color w:val="231F20"/>
          <w:spacing w:val="-11"/>
          <w:w w:val="105"/>
        </w:rPr>
        <w:t xml:space="preserve"> </w:t>
      </w:r>
      <w:r>
        <w:rPr>
          <w:color w:val="231F20"/>
          <w:spacing w:val="-2"/>
          <w:w w:val="105"/>
        </w:rPr>
        <w:t>Chams</w:t>
      </w:r>
      <w:r>
        <w:rPr>
          <w:color w:val="231F20"/>
          <w:spacing w:val="-12"/>
          <w:w w:val="105"/>
        </w:rPr>
        <w:t xml:space="preserve"> </w:t>
      </w:r>
      <w:r>
        <w:rPr>
          <w:color w:val="231F20"/>
          <w:spacing w:val="-2"/>
          <w:w w:val="105"/>
        </w:rPr>
        <w:t>continued</w:t>
      </w:r>
      <w:r>
        <w:rPr>
          <w:color w:val="231F20"/>
          <w:spacing w:val="-12"/>
          <w:w w:val="105"/>
        </w:rPr>
        <w:t xml:space="preserve"> </w:t>
      </w:r>
      <w:r>
        <w:rPr>
          <w:color w:val="231F20"/>
          <w:spacing w:val="-2"/>
          <w:w w:val="105"/>
        </w:rPr>
        <w:t>to</w:t>
      </w:r>
      <w:r>
        <w:rPr>
          <w:color w:val="231F20"/>
          <w:spacing w:val="-11"/>
          <w:w w:val="105"/>
        </w:rPr>
        <w:t xml:space="preserve"> </w:t>
      </w:r>
      <w:r>
        <w:rPr>
          <w:color w:val="231F20"/>
          <w:spacing w:val="-2"/>
          <w:w w:val="105"/>
        </w:rPr>
        <w:t>raid</w:t>
      </w:r>
      <w:r>
        <w:rPr>
          <w:color w:val="231F20"/>
          <w:spacing w:val="-12"/>
          <w:w w:val="105"/>
        </w:rPr>
        <w:t xml:space="preserve"> </w:t>
      </w:r>
      <w:r>
        <w:rPr>
          <w:color w:val="231F20"/>
          <w:spacing w:val="-2"/>
          <w:w w:val="105"/>
        </w:rPr>
        <w:t>Hóa</w:t>
      </w:r>
      <w:r>
        <w:rPr>
          <w:color w:val="231F20"/>
          <w:spacing w:val="-12"/>
          <w:w w:val="105"/>
        </w:rPr>
        <w:t xml:space="preserve"> </w:t>
      </w:r>
      <w:r>
        <w:rPr>
          <w:color w:val="231F20"/>
          <w:spacing w:val="-2"/>
          <w:w w:val="105"/>
        </w:rPr>
        <w:t>Châu</w:t>
      </w:r>
      <w:r>
        <w:rPr>
          <w:color w:val="231F20"/>
          <w:spacing w:val="-11"/>
          <w:w w:val="105"/>
        </w:rPr>
        <w:t xml:space="preserve"> </w:t>
      </w:r>
      <w:r>
        <w:rPr>
          <w:color w:val="231F20"/>
          <w:spacing w:val="-2"/>
          <w:w w:val="105"/>
        </w:rPr>
        <w:t>to seize</w:t>
      </w:r>
      <w:r>
        <w:rPr>
          <w:color w:val="231F20"/>
          <w:spacing w:val="-9"/>
          <w:w w:val="105"/>
        </w:rPr>
        <w:t xml:space="preserve"> </w:t>
      </w:r>
      <w:r>
        <w:rPr>
          <w:color w:val="231F20"/>
          <w:spacing w:val="-2"/>
          <w:w w:val="105"/>
        </w:rPr>
        <w:t>people</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property.</w:t>
      </w:r>
      <w:r>
        <w:rPr>
          <w:color w:val="231F20"/>
          <w:spacing w:val="-9"/>
          <w:w w:val="105"/>
        </w:rPr>
        <w:t xml:space="preserve"> </w:t>
      </w:r>
      <w:r>
        <w:rPr>
          <w:color w:val="231F20"/>
          <w:spacing w:val="-2"/>
          <w:w w:val="105"/>
        </w:rPr>
        <w:t>Emperor</w:t>
      </w:r>
      <w:r>
        <w:rPr>
          <w:color w:val="231F20"/>
          <w:spacing w:val="-9"/>
          <w:w w:val="105"/>
        </w:rPr>
        <w:t xml:space="preserve"> </w:t>
      </w:r>
      <w:r>
        <w:rPr>
          <w:color w:val="231F20"/>
          <w:spacing w:val="-2"/>
          <w:w w:val="105"/>
        </w:rPr>
        <w:t>Trần</w:t>
      </w:r>
      <w:r>
        <w:rPr>
          <w:color w:val="231F20"/>
          <w:spacing w:val="-9"/>
          <w:w w:val="105"/>
        </w:rPr>
        <w:t xml:space="preserve"> </w:t>
      </w:r>
      <w:r>
        <w:rPr>
          <w:color w:val="231F20"/>
          <w:spacing w:val="-2"/>
          <w:w w:val="105"/>
        </w:rPr>
        <w:t>Dụ</w:t>
      </w:r>
      <w:r>
        <w:rPr>
          <w:color w:val="231F20"/>
          <w:spacing w:val="-9"/>
          <w:w w:val="105"/>
        </w:rPr>
        <w:t xml:space="preserve"> </w:t>
      </w:r>
      <w:r>
        <w:rPr>
          <w:color w:val="231F20"/>
          <w:spacing w:val="-2"/>
          <w:w w:val="105"/>
        </w:rPr>
        <w:t>Tông</w:t>
      </w:r>
      <w:r>
        <w:rPr>
          <w:color w:val="231F20"/>
          <w:spacing w:val="-9"/>
          <w:w w:val="105"/>
        </w:rPr>
        <w:t xml:space="preserve"> </w:t>
      </w:r>
      <w:r>
        <w:rPr>
          <w:color w:val="231F20"/>
          <w:spacing w:val="-2"/>
          <w:w w:val="105"/>
        </w:rPr>
        <w:t>fell</w:t>
      </w:r>
      <w:r>
        <w:rPr>
          <w:color w:val="231F20"/>
          <w:spacing w:val="-9"/>
          <w:w w:val="105"/>
        </w:rPr>
        <w:t xml:space="preserve"> </w:t>
      </w:r>
      <w:r>
        <w:rPr>
          <w:color w:val="231F20"/>
          <w:spacing w:val="-2"/>
          <w:w w:val="105"/>
        </w:rPr>
        <w:t>ill</w:t>
      </w:r>
      <w:r>
        <w:rPr>
          <w:color w:val="231F20"/>
          <w:spacing w:val="-9"/>
          <w:w w:val="105"/>
        </w:rPr>
        <w:t xml:space="preserve"> </w:t>
      </w:r>
      <w:r>
        <w:rPr>
          <w:color w:val="231F20"/>
          <w:spacing w:val="-2"/>
          <w:w w:val="105"/>
        </w:rPr>
        <w:t>in</w:t>
      </w:r>
      <w:r>
        <w:rPr>
          <w:color w:val="231F20"/>
          <w:spacing w:val="-9"/>
          <w:w w:val="105"/>
        </w:rPr>
        <w:t xml:space="preserve"> </w:t>
      </w:r>
      <w:r>
        <w:rPr>
          <w:color w:val="231F20"/>
          <w:spacing w:val="-2"/>
          <w:w w:val="105"/>
        </w:rPr>
        <w:t>1368</w:t>
      </w:r>
      <w:r>
        <w:rPr>
          <w:color w:val="231F20"/>
          <w:spacing w:val="-9"/>
          <w:w w:val="105"/>
        </w:rPr>
        <w:t xml:space="preserve"> </w:t>
      </w:r>
      <w:r>
        <w:rPr>
          <w:color w:val="231F20"/>
          <w:spacing w:val="-2"/>
          <w:w w:val="105"/>
        </w:rPr>
        <w:t>and on</w:t>
      </w:r>
      <w:r>
        <w:rPr>
          <w:color w:val="231F20"/>
          <w:spacing w:val="-9"/>
          <w:w w:val="105"/>
        </w:rPr>
        <w:t xml:space="preserve"> </w:t>
      </w:r>
      <w:r>
        <w:rPr>
          <w:color w:val="231F20"/>
          <w:spacing w:val="-2"/>
          <w:w w:val="105"/>
        </w:rPr>
        <w:t>his</w:t>
      </w:r>
      <w:r>
        <w:rPr>
          <w:color w:val="231F20"/>
          <w:spacing w:val="-9"/>
          <w:w w:val="105"/>
        </w:rPr>
        <w:t xml:space="preserve"> </w:t>
      </w:r>
      <w:r>
        <w:rPr>
          <w:color w:val="231F20"/>
          <w:spacing w:val="-2"/>
          <w:w w:val="105"/>
        </w:rPr>
        <w:t>death</w:t>
      </w:r>
      <w:r>
        <w:rPr>
          <w:color w:val="231F20"/>
          <w:spacing w:val="-9"/>
          <w:w w:val="105"/>
        </w:rPr>
        <w:t xml:space="preserve"> </w:t>
      </w:r>
      <w:r>
        <w:rPr>
          <w:color w:val="231F20"/>
          <w:spacing w:val="-2"/>
          <w:w w:val="105"/>
        </w:rPr>
        <w:t>bed</w:t>
      </w:r>
      <w:r>
        <w:rPr>
          <w:color w:val="231F20"/>
          <w:spacing w:val="-9"/>
          <w:w w:val="105"/>
        </w:rPr>
        <w:t xml:space="preserve"> </w:t>
      </w:r>
      <w:r>
        <w:rPr>
          <w:color w:val="231F20"/>
          <w:spacing w:val="-2"/>
          <w:w w:val="105"/>
        </w:rPr>
        <w:t>appointed</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adopted</w:t>
      </w:r>
      <w:r>
        <w:rPr>
          <w:color w:val="231F20"/>
          <w:spacing w:val="-9"/>
          <w:w w:val="105"/>
        </w:rPr>
        <w:t xml:space="preserve"> </w:t>
      </w:r>
      <w:r>
        <w:rPr>
          <w:color w:val="231F20"/>
          <w:spacing w:val="-2"/>
          <w:w w:val="105"/>
        </w:rPr>
        <w:t>son</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his</w:t>
      </w:r>
      <w:r>
        <w:rPr>
          <w:color w:val="231F20"/>
          <w:spacing w:val="-9"/>
          <w:w w:val="105"/>
        </w:rPr>
        <w:t xml:space="preserve"> </w:t>
      </w:r>
      <w:r>
        <w:rPr>
          <w:color w:val="231F20"/>
          <w:spacing w:val="-2"/>
          <w:w w:val="105"/>
        </w:rPr>
        <w:t>late</w:t>
      </w:r>
      <w:r>
        <w:rPr>
          <w:color w:val="231F20"/>
          <w:spacing w:val="-9"/>
          <w:w w:val="105"/>
        </w:rPr>
        <w:t xml:space="preserve"> </w:t>
      </w:r>
      <w:r>
        <w:rPr>
          <w:color w:val="231F20"/>
          <w:spacing w:val="-2"/>
          <w:w w:val="105"/>
        </w:rPr>
        <w:t>elder</w:t>
      </w:r>
      <w:r>
        <w:rPr>
          <w:color w:val="231F20"/>
          <w:spacing w:val="-9"/>
          <w:w w:val="105"/>
        </w:rPr>
        <w:t xml:space="preserve"> </w:t>
      </w:r>
      <w:r>
        <w:rPr>
          <w:color w:val="231F20"/>
          <w:spacing w:val="-2"/>
          <w:w w:val="105"/>
        </w:rPr>
        <w:t>brother</w:t>
      </w:r>
      <w:r>
        <w:rPr>
          <w:color w:val="231F20"/>
          <w:spacing w:val="-9"/>
          <w:w w:val="105"/>
        </w:rPr>
        <w:t xml:space="preserve"> </w:t>
      </w:r>
      <w:r>
        <w:rPr>
          <w:color w:val="231F20"/>
          <w:spacing w:val="-2"/>
          <w:w w:val="105"/>
        </w:rPr>
        <w:t xml:space="preserve">as </w:t>
      </w:r>
      <w:r>
        <w:rPr>
          <w:color w:val="231F20"/>
          <w:w w:val="105"/>
        </w:rPr>
        <w:t>his</w:t>
      </w:r>
      <w:r>
        <w:rPr>
          <w:color w:val="231F20"/>
          <w:spacing w:val="-9"/>
          <w:w w:val="105"/>
        </w:rPr>
        <w:t xml:space="preserve"> </w:t>
      </w:r>
      <w:r>
        <w:rPr>
          <w:color w:val="231F20"/>
          <w:w w:val="105"/>
        </w:rPr>
        <w:t>successor.</w:t>
      </w:r>
      <w:r>
        <w:rPr>
          <w:color w:val="231F20"/>
          <w:spacing w:val="-9"/>
          <w:w w:val="105"/>
        </w:rPr>
        <w:t xml:space="preserve"> </w:t>
      </w:r>
      <w:r>
        <w:rPr>
          <w:color w:val="231F20"/>
          <w:w w:val="105"/>
        </w:rPr>
        <w:t>The</w:t>
      </w:r>
      <w:r>
        <w:rPr>
          <w:color w:val="231F20"/>
          <w:spacing w:val="-9"/>
          <w:w w:val="105"/>
        </w:rPr>
        <w:t xml:space="preserve"> </w:t>
      </w:r>
      <w:r>
        <w:rPr>
          <w:color w:val="231F20"/>
          <w:w w:val="105"/>
        </w:rPr>
        <w:t>adopted</w:t>
      </w:r>
      <w:r>
        <w:rPr>
          <w:color w:val="231F20"/>
          <w:spacing w:val="-9"/>
          <w:w w:val="105"/>
        </w:rPr>
        <w:t xml:space="preserve"> </w:t>
      </w:r>
      <w:r>
        <w:rPr>
          <w:color w:val="231F20"/>
          <w:w w:val="105"/>
        </w:rPr>
        <w:t>son</w:t>
      </w:r>
      <w:r>
        <w:rPr>
          <w:color w:val="231F20"/>
          <w:spacing w:val="-9"/>
          <w:w w:val="105"/>
        </w:rPr>
        <w:t xml:space="preserve"> </w:t>
      </w:r>
      <w:r>
        <w:rPr>
          <w:color w:val="231F20"/>
          <w:w w:val="105"/>
        </w:rPr>
        <w:t>was</w:t>
      </w:r>
      <w:r>
        <w:rPr>
          <w:color w:val="231F20"/>
          <w:spacing w:val="-9"/>
          <w:w w:val="105"/>
        </w:rPr>
        <w:t xml:space="preserve"> </w:t>
      </w:r>
      <w:r>
        <w:rPr>
          <w:color w:val="231F20"/>
          <w:w w:val="105"/>
        </w:rPr>
        <w:t>an</w:t>
      </w:r>
      <w:r>
        <w:rPr>
          <w:color w:val="231F20"/>
          <w:spacing w:val="-9"/>
          <w:w w:val="105"/>
        </w:rPr>
        <w:t xml:space="preserve"> </w:t>
      </w:r>
      <w:r>
        <w:rPr>
          <w:color w:val="231F20"/>
          <w:w w:val="105"/>
        </w:rPr>
        <w:t>actor</w:t>
      </w:r>
      <w:r>
        <w:rPr>
          <w:color w:val="231F20"/>
          <w:spacing w:val="-9"/>
          <w:w w:val="105"/>
        </w:rPr>
        <w:t xml:space="preserve"> </w:t>
      </w:r>
      <w:r>
        <w:rPr>
          <w:color w:val="231F20"/>
          <w:w w:val="105"/>
        </w:rPr>
        <w:t>named</w:t>
      </w:r>
      <w:r>
        <w:rPr>
          <w:color w:val="231F20"/>
          <w:spacing w:val="-9"/>
          <w:w w:val="105"/>
        </w:rPr>
        <w:t xml:space="preserve"> </w:t>
      </w:r>
      <w:r>
        <w:rPr>
          <w:color w:val="231F20"/>
          <w:w w:val="105"/>
        </w:rPr>
        <w:t>Dương</w:t>
      </w:r>
      <w:r>
        <w:rPr>
          <w:color w:val="231F20"/>
          <w:spacing w:val="-9"/>
          <w:w w:val="105"/>
        </w:rPr>
        <w:t xml:space="preserve"> </w:t>
      </w:r>
      <w:r>
        <w:rPr>
          <w:color w:val="231F20"/>
          <w:w w:val="105"/>
        </w:rPr>
        <w:t>Nhật</w:t>
      </w:r>
      <w:r>
        <w:rPr>
          <w:color w:val="231F20"/>
          <w:spacing w:val="-9"/>
          <w:w w:val="105"/>
        </w:rPr>
        <w:t xml:space="preserve"> </w:t>
      </w:r>
      <w:r>
        <w:rPr>
          <w:color w:val="231F20"/>
          <w:w w:val="105"/>
        </w:rPr>
        <w:t xml:space="preserve">Lễ, </w:t>
      </w:r>
      <w:r>
        <w:rPr>
          <w:color w:val="231F20"/>
        </w:rPr>
        <w:t>whose</w:t>
      </w:r>
      <w:r>
        <w:rPr>
          <w:color w:val="231F20"/>
          <w:spacing w:val="-10"/>
        </w:rPr>
        <w:t xml:space="preserve"> </w:t>
      </w:r>
      <w:r>
        <w:rPr>
          <w:color w:val="231F20"/>
        </w:rPr>
        <w:t>family</w:t>
      </w:r>
      <w:r>
        <w:rPr>
          <w:color w:val="231F20"/>
          <w:spacing w:val="-10"/>
        </w:rPr>
        <w:t xml:space="preserve"> </w:t>
      </w:r>
      <w:r>
        <w:rPr>
          <w:color w:val="231F20"/>
        </w:rPr>
        <w:t>troupe</w:t>
      </w:r>
      <w:r>
        <w:rPr>
          <w:color w:val="231F20"/>
          <w:spacing w:val="-10"/>
        </w:rPr>
        <w:t xml:space="preserve"> </w:t>
      </w:r>
      <w:r>
        <w:rPr>
          <w:color w:val="231F20"/>
        </w:rPr>
        <w:t>had</w:t>
      </w:r>
      <w:r>
        <w:rPr>
          <w:color w:val="231F20"/>
          <w:spacing w:val="-10"/>
        </w:rPr>
        <w:t xml:space="preserve"> </w:t>
      </w:r>
      <w:r>
        <w:rPr>
          <w:color w:val="231F20"/>
        </w:rPr>
        <w:t>entertained</w:t>
      </w:r>
      <w:r>
        <w:rPr>
          <w:color w:val="231F20"/>
          <w:spacing w:val="-10"/>
        </w:rPr>
        <w:t xml:space="preserve"> </w:t>
      </w:r>
      <w:r>
        <w:rPr>
          <w:color w:val="231F20"/>
        </w:rPr>
        <w:t>the</w:t>
      </w:r>
      <w:r>
        <w:rPr>
          <w:color w:val="231F20"/>
          <w:spacing w:val="-10"/>
        </w:rPr>
        <w:t xml:space="preserve"> </w:t>
      </w:r>
      <w:r>
        <w:rPr>
          <w:color w:val="231F20"/>
        </w:rPr>
        <w:t>court</w:t>
      </w:r>
      <w:r>
        <w:rPr>
          <w:color w:val="231F20"/>
          <w:spacing w:val="-10"/>
        </w:rPr>
        <w:t xml:space="preserve"> </w:t>
      </w:r>
      <w:r>
        <w:rPr>
          <w:color w:val="231F20"/>
        </w:rPr>
        <w:t>some</w:t>
      </w:r>
      <w:r>
        <w:rPr>
          <w:color w:val="231F20"/>
          <w:spacing w:val="-10"/>
        </w:rPr>
        <w:t xml:space="preserve"> </w:t>
      </w:r>
      <w:r>
        <w:rPr>
          <w:color w:val="231F20"/>
        </w:rPr>
        <w:t>years</w:t>
      </w:r>
      <w:r>
        <w:rPr>
          <w:color w:val="231F20"/>
          <w:spacing w:val="-10"/>
        </w:rPr>
        <w:t xml:space="preserve"> </w:t>
      </w:r>
      <w:r>
        <w:rPr>
          <w:color w:val="231F20"/>
        </w:rPr>
        <w:t>earlier.</w:t>
      </w:r>
      <w:r>
        <w:rPr>
          <w:color w:val="231F20"/>
          <w:spacing w:val="-10"/>
        </w:rPr>
        <w:t xml:space="preserve"> </w:t>
      </w:r>
      <w:r>
        <w:rPr>
          <w:color w:val="231F20"/>
        </w:rPr>
        <w:t xml:space="preserve">Court </w:t>
      </w:r>
      <w:r>
        <w:rPr>
          <w:color w:val="231F20"/>
          <w:spacing w:val="-2"/>
          <w:w w:val="105"/>
        </w:rPr>
        <w:t>scholars</w:t>
      </w:r>
      <w:r>
        <w:rPr>
          <w:color w:val="231F20"/>
          <w:spacing w:val="-6"/>
          <w:w w:val="105"/>
        </w:rPr>
        <w:t xml:space="preserve"> </w:t>
      </w:r>
      <w:r>
        <w:rPr>
          <w:color w:val="231F20"/>
          <w:spacing w:val="-2"/>
          <w:w w:val="105"/>
        </w:rPr>
        <w:t>expressed</w:t>
      </w:r>
      <w:r>
        <w:rPr>
          <w:color w:val="231F20"/>
          <w:spacing w:val="-6"/>
          <w:w w:val="105"/>
        </w:rPr>
        <w:t xml:space="preserve"> </w:t>
      </w:r>
      <w:r>
        <w:rPr>
          <w:color w:val="231F20"/>
          <w:spacing w:val="-2"/>
          <w:w w:val="105"/>
        </w:rPr>
        <w:t>their</w:t>
      </w:r>
      <w:r>
        <w:rPr>
          <w:color w:val="231F20"/>
          <w:spacing w:val="-6"/>
          <w:w w:val="105"/>
        </w:rPr>
        <w:t xml:space="preserve"> </w:t>
      </w:r>
      <w:r>
        <w:rPr>
          <w:color w:val="231F20"/>
          <w:spacing w:val="-2"/>
          <w:w w:val="105"/>
        </w:rPr>
        <w:t>profound</w:t>
      </w:r>
      <w:r>
        <w:rPr>
          <w:color w:val="231F20"/>
          <w:spacing w:val="-6"/>
          <w:w w:val="105"/>
        </w:rPr>
        <w:t xml:space="preserve"> </w:t>
      </w:r>
      <w:r>
        <w:rPr>
          <w:color w:val="231F20"/>
          <w:spacing w:val="-2"/>
          <w:w w:val="105"/>
        </w:rPr>
        <w:t>disappointment</w:t>
      </w:r>
      <w:r>
        <w:rPr>
          <w:color w:val="231F20"/>
          <w:spacing w:val="-6"/>
          <w:w w:val="105"/>
        </w:rPr>
        <w:t xml:space="preserve"> </w:t>
      </w:r>
      <w:r>
        <w:rPr>
          <w:color w:val="231F20"/>
          <w:spacing w:val="-2"/>
          <w:w w:val="105"/>
        </w:rPr>
        <w:t>that</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emperor,</w:t>
      </w:r>
      <w:r>
        <w:rPr>
          <w:color w:val="231F20"/>
          <w:spacing w:val="-6"/>
          <w:w w:val="105"/>
        </w:rPr>
        <w:t xml:space="preserve"> </w:t>
      </w:r>
      <w:r>
        <w:rPr>
          <w:color w:val="231F20"/>
          <w:spacing w:val="-2"/>
          <w:w w:val="105"/>
        </w:rPr>
        <w:t xml:space="preserve">a </w:t>
      </w:r>
      <w:r>
        <w:rPr>
          <w:color w:val="231F20"/>
        </w:rPr>
        <w:t>lowly</w:t>
      </w:r>
      <w:r>
        <w:rPr>
          <w:color w:val="231F20"/>
          <w:spacing w:val="-3"/>
        </w:rPr>
        <w:t xml:space="preserve"> </w:t>
      </w:r>
      <w:r>
        <w:rPr>
          <w:color w:val="231F20"/>
        </w:rPr>
        <w:t>actor</w:t>
      </w:r>
      <w:r>
        <w:rPr>
          <w:color w:val="231F20"/>
          <w:spacing w:val="-3"/>
        </w:rPr>
        <w:t xml:space="preserve"> </w:t>
      </w:r>
      <w:r>
        <w:rPr>
          <w:color w:val="231F20"/>
        </w:rPr>
        <w:t>and</w:t>
      </w:r>
      <w:r>
        <w:rPr>
          <w:color w:val="231F20"/>
          <w:spacing w:val="-3"/>
        </w:rPr>
        <w:t xml:space="preserve"> </w:t>
      </w:r>
      <w:r>
        <w:rPr>
          <w:color w:val="231F20"/>
        </w:rPr>
        <w:t>not</w:t>
      </w:r>
      <w:r>
        <w:rPr>
          <w:color w:val="231F20"/>
          <w:spacing w:val="-3"/>
        </w:rPr>
        <w:t xml:space="preserve"> </w:t>
      </w:r>
      <w:r>
        <w:rPr>
          <w:color w:val="231F20"/>
        </w:rPr>
        <w:t>a</w:t>
      </w:r>
      <w:r>
        <w:rPr>
          <w:color w:val="231F20"/>
          <w:spacing w:val="-3"/>
        </w:rPr>
        <w:t xml:space="preserve"> </w:t>
      </w:r>
      <w:r>
        <w:rPr>
          <w:color w:val="231F20"/>
        </w:rPr>
        <w:t>Trần,</w:t>
      </w:r>
      <w:r>
        <w:rPr>
          <w:color w:val="231F20"/>
          <w:spacing w:val="-3"/>
        </w:rPr>
        <w:t xml:space="preserve"> </w:t>
      </w:r>
      <w:r>
        <w:rPr>
          <w:color w:val="231F20"/>
        </w:rPr>
        <w:t>spent</w:t>
      </w:r>
      <w:r>
        <w:rPr>
          <w:color w:val="231F20"/>
          <w:spacing w:val="-3"/>
        </w:rPr>
        <w:t xml:space="preserve"> </w:t>
      </w:r>
      <w:r>
        <w:rPr>
          <w:color w:val="231F20"/>
        </w:rPr>
        <w:t>his</w:t>
      </w:r>
      <w:r>
        <w:rPr>
          <w:color w:val="231F20"/>
          <w:spacing w:val="-3"/>
        </w:rPr>
        <w:t xml:space="preserve"> </w:t>
      </w:r>
      <w:r>
        <w:rPr>
          <w:color w:val="231F20"/>
        </w:rPr>
        <w:t>time</w:t>
      </w:r>
      <w:r>
        <w:rPr>
          <w:color w:val="231F20"/>
          <w:spacing w:val="-3"/>
        </w:rPr>
        <w:t xml:space="preserve"> </w:t>
      </w:r>
      <w:r>
        <w:rPr>
          <w:color w:val="231F20"/>
        </w:rPr>
        <w:t>acting</w:t>
      </w:r>
      <w:r>
        <w:rPr>
          <w:color w:val="231F20"/>
          <w:spacing w:val="-3"/>
        </w:rPr>
        <w:t xml:space="preserve"> </w:t>
      </w:r>
      <w:r>
        <w:rPr>
          <w:color w:val="231F20"/>
        </w:rPr>
        <w:t>and</w:t>
      </w:r>
      <w:r>
        <w:rPr>
          <w:color w:val="231F20"/>
          <w:spacing w:val="-3"/>
        </w:rPr>
        <w:t xml:space="preserve"> </w:t>
      </w:r>
      <w:r>
        <w:rPr>
          <w:color w:val="231F20"/>
        </w:rPr>
        <w:t>drinking.</w:t>
      </w:r>
      <w:r>
        <w:rPr>
          <w:color w:val="231F20"/>
          <w:spacing w:val="-3"/>
        </w:rPr>
        <w:t xml:space="preserve"> </w:t>
      </w:r>
      <w:r>
        <w:rPr>
          <w:color w:val="231F20"/>
        </w:rPr>
        <w:t>A</w:t>
      </w:r>
      <w:r>
        <w:rPr>
          <w:color w:val="231F20"/>
          <w:spacing w:val="-3"/>
        </w:rPr>
        <w:t xml:space="preserve"> </w:t>
      </w:r>
      <w:r>
        <w:rPr>
          <w:color w:val="231F20"/>
        </w:rPr>
        <w:t xml:space="preserve">failed </w:t>
      </w:r>
      <w:r>
        <w:rPr>
          <w:color w:val="231F20"/>
          <w:w w:val="105"/>
        </w:rPr>
        <w:t>attempt</w:t>
      </w:r>
      <w:r>
        <w:rPr>
          <w:color w:val="231F20"/>
          <w:spacing w:val="-2"/>
          <w:w w:val="105"/>
        </w:rPr>
        <w:t xml:space="preserve"> </w:t>
      </w:r>
      <w:r>
        <w:rPr>
          <w:color w:val="231F20"/>
          <w:w w:val="105"/>
        </w:rPr>
        <w:t>to</w:t>
      </w:r>
      <w:r>
        <w:rPr>
          <w:color w:val="231F20"/>
          <w:spacing w:val="-2"/>
          <w:w w:val="105"/>
        </w:rPr>
        <w:t xml:space="preserve"> </w:t>
      </w:r>
      <w:r>
        <w:rPr>
          <w:color w:val="231F20"/>
          <w:w w:val="105"/>
        </w:rPr>
        <w:t>take</w:t>
      </w:r>
      <w:r>
        <w:rPr>
          <w:color w:val="231F20"/>
          <w:spacing w:val="-2"/>
          <w:w w:val="105"/>
        </w:rPr>
        <w:t xml:space="preserve"> </w:t>
      </w:r>
      <w:r>
        <w:rPr>
          <w:color w:val="231F20"/>
          <w:w w:val="105"/>
        </w:rPr>
        <w:t>his</w:t>
      </w:r>
      <w:r>
        <w:rPr>
          <w:color w:val="231F20"/>
          <w:spacing w:val="-2"/>
          <w:w w:val="105"/>
        </w:rPr>
        <w:t xml:space="preserve"> </w:t>
      </w:r>
      <w:r>
        <w:rPr>
          <w:color w:val="231F20"/>
          <w:w w:val="105"/>
        </w:rPr>
        <w:t>life</w:t>
      </w:r>
      <w:r>
        <w:rPr>
          <w:color w:val="231F20"/>
          <w:spacing w:val="-2"/>
          <w:w w:val="105"/>
        </w:rPr>
        <w:t xml:space="preserve"> </w:t>
      </w:r>
      <w:r>
        <w:rPr>
          <w:color w:val="231F20"/>
          <w:w w:val="105"/>
        </w:rPr>
        <w:t>provoked</w:t>
      </w:r>
      <w:r>
        <w:rPr>
          <w:color w:val="231F20"/>
          <w:spacing w:val="-2"/>
          <w:w w:val="105"/>
        </w:rPr>
        <w:t xml:space="preserve"> </w:t>
      </w:r>
      <w:r>
        <w:rPr>
          <w:color w:val="231F20"/>
          <w:w w:val="105"/>
        </w:rPr>
        <w:t>a</w:t>
      </w:r>
      <w:r>
        <w:rPr>
          <w:color w:val="231F20"/>
          <w:spacing w:val="-2"/>
          <w:w w:val="105"/>
        </w:rPr>
        <w:t xml:space="preserve"> </w:t>
      </w:r>
      <w:r>
        <w:rPr>
          <w:color w:val="231F20"/>
          <w:w w:val="105"/>
        </w:rPr>
        <w:t>bloody</w:t>
      </w:r>
      <w:r>
        <w:rPr>
          <w:color w:val="231F20"/>
          <w:spacing w:val="-2"/>
          <w:w w:val="105"/>
        </w:rPr>
        <w:t xml:space="preserve"> </w:t>
      </w:r>
      <w:r>
        <w:rPr>
          <w:color w:val="231F20"/>
          <w:w w:val="105"/>
        </w:rPr>
        <w:t>assault</w:t>
      </w:r>
      <w:r>
        <w:rPr>
          <w:color w:val="231F20"/>
          <w:spacing w:val="-2"/>
          <w:w w:val="105"/>
        </w:rPr>
        <w:t xml:space="preserve"> </w:t>
      </w:r>
      <w:r>
        <w:rPr>
          <w:color w:val="231F20"/>
          <w:w w:val="105"/>
        </w:rPr>
        <w:t>on</w:t>
      </w:r>
      <w:r>
        <w:rPr>
          <w:color w:val="231F20"/>
          <w:spacing w:val="-2"/>
          <w:w w:val="105"/>
        </w:rPr>
        <w:t xml:space="preserve"> </w:t>
      </w:r>
      <w:r>
        <w:rPr>
          <w:color w:val="231F20"/>
          <w:w w:val="105"/>
        </w:rPr>
        <w:t>his</w:t>
      </w:r>
      <w:r>
        <w:rPr>
          <w:color w:val="231F20"/>
          <w:spacing w:val="-2"/>
          <w:w w:val="105"/>
        </w:rPr>
        <w:t xml:space="preserve"> </w:t>
      </w:r>
      <w:r>
        <w:rPr>
          <w:color w:val="231F20"/>
          <w:w w:val="105"/>
        </w:rPr>
        <w:t xml:space="preserve">opponents, </w:t>
      </w:r>
      <w:r>
        <w:rPr>
          <w:color w:val="231F20"/>
          <w:spacing w:val="-2"/>
          <w:w w:val="105"/>
        </w:rPr>
        <w:t>including</w:t>
      </w:r>
      <w:r>
        <w:rPr>
          <w:color w:val="231F20"/>
          <w:spacing w:val="-12"/>
          <w:w w:val="105"/>
        </w:rPr>
        <w:t xml:space="preserve"> </w:t>
      </w:r>
      <w:r>
        <w:rPr>
          <w:color w:val="231F20"/>
          <w:spacing w:val="-2"/>
          <w:w w:val="105"/>
        </w:rPr>
        <w:t>the</w:t>
      </w:r>
      <w:r>
        <w:rPr>
          <w:color w:val="231F20"/>
          <w:spacing w:val="-11"/>
          <w:w w:val="105"/>
        </w:rPr>
        <w:t xml:space="preserve"> </w:t>
      </w:r>
      <w:r>
        <w:rPr>
          <w:color w:val="231F20"/>
          <w:spacing w:val="-2"/>
          <w:w w:val="105"/>
        </w:rPr>
        <w:t>popular</w:t>
      </w:r>
      <w:r>
        <w:rPr>
          <w:color w:val="231F20"/>
          <w:spacing w:val="-12"/>
          <w:w w:val="105"/>
        </w:rPr>
        <w:t xml:space="preserve"> </w:t>
      </w:r>
      <w:r>
        <w:rPr>
          <w:color w:val="231F20"/>
          <w:spacing w:val="-2"/>
          <w:w w:val="105"/>
        </w:rPr>
        <w:t>queen</w:t>
      </w:r>
      <w:r>
        <w:rPr>
          <w:color w:val="231F20"/>
          <w:spacing w:val="-12"/>
          <w:w w:val="105"/>
        </w:rPr>
        <w:t xml:space="preserve"> </w:t>
      </w:r>
      <w:r>
        <w:rPr>
          <w:color w:val="231F20"/>
          <w:spacing w:val="-2"/>
          <w:w w:val="105"/>
        </w:rPr>
        <w:t>mother</w:t>
      </w:r>
      <w:r>
        <w:rPr>
          <w:color w:val="231F20"/>
          <w:spacing w:val="-11"/>
          <w:w w:val="105"/>
        </w:rPr>
        <w:t xml:space="preserve"> </w:t>
      </w:r>
      <w:r>
        <w:rPr>
          <w:color w:val="231F20"/>
          <w:spacing w:val="-2"/>
          <w:w w:val="105"/>
        </w:rPr>
        <w:t>Hiến</w:t>
      </w:r>
      <w:r>
        <w:rPr>
          <w:color w:val="231F20"/>
          <w:spacing w:val="-12"/>
          <w:w w:val="105"/>
        </w:rPr>
        <w:t xml:space="preserve"> </w:t>
      </w:r>
      <w:r>
        <w:rPr>
          <w:color w:val="231F20"/>
          <w:spacing w:val="-2"/>
          <w:w w:val="105"/>
        </w:rPr>
        <w:t>Từ</w:t>
      </w:r>
      <w:r>
        <w:rPr>
          <w:color w:val="231F20"/>
          <w:spacing w:val="-11"/>
          <w:w w:val="105"/>
        </w:rPr>
        <w:t xml:space="preserve"> </w:t>
      </w:r>
      <w:r>
        <w:rPr>
          <w:color w:val="231F20"/>
          <w:spacing w:val="-2"/>
          <w:w w:val="105"/>
        </w:rPr>
        <w:t>Tuyên</w:t>
      </w:r>
      <w:r>
        <w:rPr>
          <w:color w:val="231F20"/>
          <w:spacing w:val="-12"/>
          <w:w w:val="105"/>
        </w:rPr>
        <w:t xml:space="preserve"> </w:t>
      </w:r>
      <w:r>
        <w:rPr>
          <w:color w:val="231F20"/>
          <w:spacing w:val="-2"/>
          <w:w w:val="105"/>
        </w:rPr>
        <w:t>Thánh,</w:t>
      </w:r>
      <w:r>
        <w:rPr>
          <w:color w:val="231F20"/>
          <w:spacing w:val="-12"/>
          <w:w w:val="105"/>
        </w:rPr>
        <w:t xml:space="preserve"> </w:t>
      </w:r>
      <w:r>
        <w:rPr>
          <w:color w:val="231F20"/>
          <w:spacing w:val="-2"/>
          <w:w w:val="105"/>
        </w:rPr>
        <w:t>who</w:t>
      </w:r>
      <w:r>
        <w:rPr>
          <w:color w:val="231F20"/>
          <w:spacing w:val="-11"/>
          <w:w w:val="105"/>
        </w:rPr>
        <w:t xml:space="preserve"> </w:t>
      </w:r>
      <w:r>
        <w:rPr>
          <w:color w:val="231F20"/>
          <w:spacing w:val="-2"/>
          <w:w w:val="105"/>
        </w:rPr>
        <w:t xml:space="preserve">orig- </w:t>
      </w:r>
      <w:r>
        <w:rPr>
          <w:color w:val="231F20"/>
          <w:spacing w:val="-4"/>
        </w:rPr>
        <w:t xml:space="preserve">inally supported his appointment but later expressed her regrets. Outraged </w:t>
      </w:r>
      <w:r>
        <w:rPr>
          <w:color w:val="231F20"/>
          <w:spacing w:val="-2"/>
          <w:w w:val="105"/>
        </w:rPr>
        <w:t>princes</w:t>
      </w:r>
      <w:r>
        <w:rPr>
          <w:color w:val="231F20"/>
          <w:spacing w:val="-7"/>
          <w:w w:val="105"/>
        </w:rPr>
        <w:t xml:space="preserve"> </w:t>
      </w:r>
      <w:r>
        <w:rPr>
          <w:color w:val="231F20"/>
          <w:spacing w:val="-2"/>
          <w:w w:val="105"/>
        </w:rPr>
        <w:t>left</w:t>
      </w:r>
      <w:r>
        <w:rPr>
          <w:color w:val="231F20"/>
          <w:spacing w:val="-7"/>
          <w:w w:val="105"/>
        </w:rPr>
        <w:t xml:space="preserve"> </w:t>
      </w:r>
      <w:r>
        <w:rPr>
          <w:color w:val="231F20"/>
          <w:spacing w:val="-2"/>
          <w:w w:val="105"/>
        </w:rPr>
        <w:t>Thăng</w:t>
      </w:r>
      <w:r>
        <w:rPr>
          <w:color w:val="231F20"/>
          <w:spacing w:val="-7"/>
          <w:w w:val="105"/>
        </w:rPr>
        <w:t xml:space="preserve"> </w:t>
      </w:r>
      <w:r>
        <w:rPr>
          <w:color w:val="231F20"/>
          <w:spacing w:val="-2"/>
          <w:w w:val="105"/>
        </w:rPr>
        <w:t>Long,</w:t>
      </w:r>
      <w:r>
        <w:rPr>
          <w:color w:val="231F20"/>
          <w:spacing w:val="-7"/>
          <w:w w:val="105"/>
        </w:rPr>
        <w:t xml:space="preserve"> </w:t>
      </w:r>
      <w:r>
        <w:rPr>
          <w:color w:val="231F20"/>
          <w:spacing w:val="-2"/>
          <w:w w:val="105"/>
        </w:rPr>
        <w:t>including</w:t>
      </w:r>
      <w:r>
        <w:rPr>
          <w:color w:val="231F20"/>
          <w:spacing w:val="-7"/>
          <w:w w:val="105"/>
        </w:rPr>
        <w:t xml:space="preserve"> </w:t>
      </w:r>
      <w:r>
        <w:rPr>
          <w:color w:val="231F20"/>
          <w:spacing w:val="-2"/>
          <w:w w:val="105"/>
        </w:rPr>
        <w:t>prince</w:t>
      </w:r>
      <w:r>
        <w:rPr>
          <w:color w:val="231F20"/>
          <w:spacing w:val="-7"/>
          <w:w w:val="105"/>
        </w:rPr>
        <w:t xml:space="preserve"> </w:t>
      </w:r>
      <w:r>
        <w:rPr>
          <w:color w:val="231F20"/>
          <w:spacing w:val="-2"/>
          <w:w w:val="105"/>
        </w:rPr>
        <w:t>Phủ,</w:t>
      </w:r>
      <w:r>
        <w:rPr>
          <w:color w:val="231F20"/>
          <w:spacing w:val="-7"/>
          <w:w w:val="105"/>
        </w:rPr>
        <w:t xml:space="preserve"> </w:t>
      </w:r>
      <w:r>
        <w:rPr>
          <w:color w:val="231F20"/>
          <w:spacing w:val="-2"/>
          <w:w w:val="105"/>
        </w:rPr>
        <w:t>third</w:t>
      </w:r>
      <w:r>
        <w:rPr>
          <w:color w:val="231F20"/>
          <w:spacing w:val="-7"/>
          <w:w w:val="105"/>
        </w:rPr>
        <w:t xml:space="preserve"> </w:t>
      </w:r>
      <w:r>
        <w:rPr>
          <w:color w:val="231F20"/>
          <w:spacing w:val="-2"/>
          <w:w w:val="105"/>
        </w:rPr>
        <w:t>son</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 xml:space="preserve">senior </w:t>
      </w:r>
      <w:r>
        <w:rPr>
          <w:color w:val="231F20"/>
          <w:w w:val="105"/>
        </w:rPr>
        <w:t>emperor</w:t>
      </w:r>
      <w:r>
        <w:rPr>
          <w:color w:val="231F20"/>
          <w:spacing w:val="-14"/>
          <w:w w:val="105"/>
        </w:rPr>
        <w:t xml:space="preserve"> </w:t>
      </w:r>
      <w:r>
        <w:rPr>
          <w:color w:val="231F20"/>
          <w:w w:val="105"/>
        </w:rPr>
        <w:t>Trần</w:t>
      </w:r>
      <w:r>
        <w:rPr>
          <w:color w:val="231F20"/>
          <w:spacing w:val="-14"/>
          <w:w w:val="105"/>
        </w:rPr>
        <w:t xml:space="preserve"> </w:t>
      </w:r>
      <w:r>
        <w:rPr>
          <w:color w:val="231F20"/>
          <w:w w:val="105"/>
        </w:rPr>
        <w:t>Minh</w:t>
      </w:r>
      <w:r>
        <w:rPr>
          <w:color w:val="231F20"/>
          <w:spacing w:val="-14"/>
          <w:w w:val="105"/>
        </w:rPr>
        <w:t xml:space="preserve"> </w:t>
      </w:r>
      <w:r>
        <w:rPr>
          <w:color w:val="231F20"/>
          <w:w w:val="105"/>
        </w:rPr>
        <w:t>Tông,</w:t>
      </w:r>
      <w:r>
        <w:rPr>
          <w:color w:val="231F20"/>
          <w:spacing w:val="-14"/>
          <w:w w:val="105"/>
        </w:rPr>
        <w:t xml:space="preserve"> </w:t>
      </w:r>
      <w:r>
        <w:rPr>
          <w:color w:val="231F20"/>
          <w:w w:val="105"/>
        </w:rPr>
        <w:t>who</w:t>
      </w:r>
      <w:r>
        <w:rPr>
          <w:color w:val="231F20"/>
          <w:spacing w:val="-13"/>
          <w:w w:val="105"/>
        </w:rPr>
        <w:t xml:space="preserve"> </w:t>
      </w:r>
      <w:r>
        <w:rPr>
          <w:color w:val="231F20"/>
          <w:w w:val="105"/>
        </w:rPr>
        <w:t>fled</w:t>
      </w:r>
      <w:r>
        <w:rPr>
          <w:color w:val="231F20"/>
          <w:spacing w:val="-14"/>
          <w:w w:val="105"/>
        </w:rPr>
        <w:t xml:space="preserve"> </w:t>
      </w:r>
      <w:r>
        <w:rPr>
          <w:color w:val="231F20"/>
          <w:w w:val="105"/>
        </w:rPr>
        <w:t>to</w:t>
      </w:r>
      <w:r>
        <w:rPr>
          <w:color w:val="231F20"/>
          <w:spacing w:val="-14"/>
          <w:w w:val="105"/>
        </w:rPr>
        <w:t xml:space="preserve"> </w:t>
      </w:r>
      <w:r>
        <w:rPr>
          <w:color w:val="231F20"/>
          <w:w w:val="105"/>
        </w:rPr>
        <w:t>the</w:t>
      </w:r>
      <w:r>
        <w:rPr>
          <w:color w:val="231F20"/>
          <w:spacing w:val="-14"/>
          <w:w w:val="105"/>
        </w:rPr>
        <w:t xml:space="preserve"> </w:t>
      </w:r>
      <w:r>
        <w:rPr>
          <w:color w:val="231F20"/>
          <w:w w:val="105"/>
        </w:rPr>
        <w:t>upper</w:t>
      </w:r>
      <w:r>
        <w:rPr>
          <w:color w:val="231F20"/>
          <w:spacing w:val="-14"/>
          <w:w w:val="105"/>
        </w:rPr>
        <w:t xml:space="preserve"> </w:t>
      </w:r>
      <w:r>
        <w:rPr>
          <w:color w:val="231F20"/>
          <w:w w:val="105"/>
        </w:rPr>
        <w:t>reaches</w:t>
      </w:r>
      <w:r>
        <w:rPr>
          <w:color w:val="231F20"/>
          <w:spacing w:val="-13"/>
          <w:w w:val="105"/>
        </w:rPr>
        <w:t xml:space="preserve"> </w:t>
      </w:r>
      <w:r>
        <w:rPr>
          <w:color w:val="231F20"/>
          <w:w w:val="105"/>
        </w:rPr>
        <w:t>of</w:t>
      </w:r>
      <w:r>
        <w:rPr>
          <w:color w:val="231F20"/>
          <w:spacing w:val="-14"/>
          <w:w w:val="105"/>
        </w:rPr>
        <w:t xml:space="preserve"> </w:t>
      </w:r>
      <w:r>
        <w:rPr>
          <w:color w:val="231F20"/>
          <w:w w:val="105"/>
        </w:rPr>
        <w:t>Đà</w:t>
      </w:r>
      <w:r>
        <w:rPr>
          <w:color w:val="231F20"/>
          <w:spacing w:val="-14"/>
          <w:w w:val="105"/>
        </w:rPr>
        <w:t xml:space="preserve"> </w:t>
      </w:r>
      <w:r>
        <w:rPr>
          <w:color w:val="231F20"/>
          <w:w w:val="105"/>
        </w:rPr>
        <w:t>River. There</w:t>
      </w:r>
      <w:r>
        <w:rPr>
          <w:color w:val="231F20"/>
          <w:spacing w:val="-3"/>
          <w:w w:val="105"/>
        </w:rPr>
        <w:t xml:space="preserve"> </w:t>
      </w:r>
      <w:r>
        <w:rPr>
          <w:color w:val="231F20"/>
          <w:w w:val="105"/>
        </w:rPr>
        <w:t>Trần</w:t>
      </w:r>
      <w:r>
        <w:rPr>
          <w:color w:val="231F20"/>
          <w:spacing w:val="-3"/>
          <w:w w:val="105"/>
        </w:rPr>
        <w:t xml:space="preserve"> </w:t>
      </w:r>
      <w:r>
        <w:rPr>
          <w:color w:val="231F20"/>
          <w:w w:val="105"/>
        </w:rPr>
        <w:t>royal</w:t>
      </w:r>
      <w:r>
        <w:rPr>
          <w:color w:val="231F20"/>
          <w:spacing w:val="-3"/>
          <w:w w:val="105"/>
        </w:rPr>
        <w:t xml:space="preserve"> </w:t>
      </w:r>
      <w:r>
        <w:rPr>
          <w:color w:val="231F20"/>
          <w:w w:val="105"/>
        </w:rPr>
        <w:t>brothers</w:t>
      </w:r>
      <w:r>
        <w:rPr>
          <w:color w:val="231F20"/>
          <w:spacing w:val="-3"/>
          <w:w w:val="105"/>
        </w:rPr>
        <w:t xml:space="preserve"> </w:t>
      </w:r>
      <w:r>
        <w:rPr>
          <w:color w:val="231F20"/>
          <w:w w:val="105"/>
        </w:rPr>
        <w:t>and</w:t>
      </w:r>
      <w:r>
        <w:rPr>
          <w:color w:val="231F20"/>
          <w:spacing w:val="-3"/>
          <w:w w:val="105"/>
        </w:rPr>
        <w:t xml:space="preserve"> </w:t>
      </w:r>
      <w:r>
        <w:rPr>
          <w:color w:val="231F20"/>
          <w:w w:val="105"/>
        </w:rPr>
        <w:t>sisters</w:t>
      </w:r>
      <w:r>
        <w:rPr>
          <w:color w:val="231F20"/>
          <w:spacing w:val="-3"/>
          <w:w w:val="105"/>
        </w:rPr>
        <w:t xml:space="preserve"> </w:t>
      </w:r>
      <w:r>
        <w:rPr>
          <w:color w:val="231F20"/>
          <w:w w:val="105"/>
        </w:rPr>
        <w:t>began</w:t>
      </w:r>
      <w:r>
        <w:rPr>
          <w:color w:val="231F20"/>
          <w:spacing w:val="-3"/>
          <w:w w:val="105"/>
        </w:rPr>
        <w:t xml:space="preserve"> </w:t>
      </w:r>
      <w:r>
        <w:rPr>
          <w:color w:val="231F20"/>
          <w:w w:val="105"/>
        </w:rPr>
        <w:t>to</w:t>
      </w:r>
      <w:r>
        <w:rPr>
          <w:color w:val="231F20"/>
          <w:spacing w:val="-3"/>
          <w:w w:val="105"/>
        </w:rPr>
        <w:t xml:space="preserve"> </w:t>
      </w:r>
      <w:r>
        <w:rPr>
          <w:color w:val="231F20"/>
          <w:w w:val="105"/>
        </w:rPr>
        <w:t>plot</w:t>
      </w:r>
      <w:r>
        <w:rPr>
          <w:color w:val="231F20"/>
          <w:spacing w:val="-3"/>
          <w:w w:val="105"/>
        </w:rPr>
        <w:t xml:space="preserve"> </w:t>
      </w:r>
      <w:r>
        <w:rPr>
          <w:color w:val="231F20"/>
          <w:w w:val="105"/>
        </w:rPr>
        <w:t>against</w:t>
      </w:r>
      <w:r>
        <w:rPr>
          <w:color w:val="231F20"/>
          <w:spacing w:val="-3"/>
          <w:w w:val="105"/>
        </w:rPr>
        <w:t xml:space="preserve"> </w:t>
      </w:r>
      <w:r>
        <w:rPr>
          <w:color w:val="231F20"/>
          <w:w w:val="105"/>
        </w:rPr>
        <w:t>the</w:t>
      </w:r>
      <w:r>
        <w:rPr>
          <w:color w:val="231F20"/>
          <w:spacing w:val="-3"/>
          <w:w w:val="105"/>
        </w:rPr>
        <w:t xml:space="preserve"> </w:t>
      </w:r>
      <w:r>
        <w:rPr>
          <w:color w:val="231F20"/>
          <w:w w:val="105"/>
        </w:rPr>
        <w:t xml:space="preserve">actor </w:t>
      </w:r>
      <w:r>
        <w:rPr>
          <w:color w:val="231F20"/>
          <w:spacing w:val="-2"/>
          <w:w w:val="105"/>
        </w:rPr>
        <w:t>emperor.</w:t>
      </w:r>
      <w:r>
        <w:rPr>
          <w:color w:val="231F20"/>
          <w:spacing w:val="-6"/>
          <w:w w:val="105"/>
        </w:rPr>
        <w:t xml:space="preserve"> </w:t>
      </w:r>
      <w:r>
        <w:rPr>
          <w:color w:val="231F20"/>
          <w:spacing w:val="-2"/>
          <w:w w:val="105"/>
        </w:rPr>
        <w:t>In</w:t>
      </w:r>
      <w:r>
        <w:rPr>
          <w:color w:val="231F20"/>
          <w:spacing w:val="-6"/>
          <w:w w:val="105"/>
        </w:rPr>
        <w:t xml:space="preserve"> </w:t>
      </w:r>
      <w:r>
        <w:rPr>
          <w:color w:val="231F20"/>
          <w:spacing w:val="-2"/>
          <w:w w:val="105"/>
        </w:rPr>
        <w:t>1370</w:t>
      </w:r>
      <w:r>
        <w:rPr>
          <w:color w:val="231F20"/>
          <w:spacing w:val="-6"/>
          <w:w w:val="105"/>
        </w:rPr>
        <w:t xml:space="preserve"> </w:t>
      </w:r>
      <w:r>
        <w:rPr>
          <w:color w:val="231F20"/>
          <w:spacing w:val="-2"/>
          <w:w w:val="105"/>
        </w:rPr>
        <w:t>prince</w:t>
      </w:r>
      <w:r>
        <w:rPr>
          <w:color w:val="231F20"/>
          <w:spacing w:val="-6"/>
          <w:w w:val="105"/>
        </w:rPr>
        <w:t xml:space="preserve"> </w:t>
      </w:r>
      <w:r>
        <w:rPr>
          <w:color w:val="231F20"/>
          <w:spacing w:val="-2"/>
          <w:w w:val="105"/>
        </w:rPr>
        <w:t>Phủ</w:t>
      </w:r>
      <w:r>
        <w:rPr>
          <w:color w:val="231F20"/>
          <w:spacing w:val="-6"/>
          <w:w w:val="105"/>
        </w:rPr>
        <w:t xml:space="preserve"> </w:t>
      </w:r>
      <w:r>
        <w:rPr>
          <w:color w:val="231F20"/>
          <w:spacing w:val="-2"/>
          <w:w w:val="105"/>
        </w:rPr>
        <w:t>proclaimed</w:t>
      </w:r>
      <w:r>
        <w:rPr>
          <w:color w:val="231F20"/>
          <w:spacing w:val="-6"/>
          <w:w w:val="105"/>
        </w:rPr>
        <w:t xml:space="preserve"> </w:t>
      </w:r>
      <w:r>
        <w:rPr>
          <w:color w:val="231F20"/>
          <w:spacing w:val="-2"/>
          <w:w w:val="105"/>
        </w:rPr>
        <w:t>himself</w:t>
      </w:r>
      <w:r>
        <w:rPr>
          <w:color w:val="231F20"/>
          <w:spacing w:val="-6"/>
          <w:w w:val="105"/>
        </w:rPr>
        <w:t xml:space="preserve"> </w:t>
      </w:r>
      <w:r>
        <w:rPr>
          <w:color w:val="231F20"/>
          <w:spacing w:val="-2"/>
          <w:w w:val="105"/>
        </w:rPr>
        <w:t>emperor</w:t>
      </w:r>
      <w:r>
        <w:rPr>
          <w:color w:val="231F20"/>
          <w:spacing w:val="-6"/>
          <w:w w:val="105"/>
        </w:rPr>
        <w:t xml:space="preserve"> </w:t>
      </w:r>
      <w:r>
        <w:rPr>
          <w:color w:val="231F20"/>
          <w:spacing w:val="-2"/>
          <w:w w:val="105"/>
        </w:rPr>
        <w:t>Trần</w:t>
      </w:r>
      <w:r>
        <w:rPr>
          <w:color w:val="231F20"/>
          <w:spacing w:val="-6"/>
          <w:w w:val="105"/>
        </w:rPr>
        <w:t xml:space="preserve"> </w:t>
      </w:r>
      <w:r>
        <w:rPr>
          <w:color w:val="231F20"/>
          <w:spacing w:val="-2"/>
          <w:w w:val="105"/>
        </w:rPr>
        <w:t xml:space="preserve">Nghệ </w:t>
      </w:r>
      <w:r>
        <w:rPr>
          <w:color w:val="231F20"/>
          <w:w w:val="105"/>
        </w:rPr>
        <w:t>Tông</w:t>
      </w:r>
      <w:r>
        <w:rPr>
          <w:color w:val="231F20"/>
          <w:spacing w:val="-7"/>
          <w:w w:val="105"/>
        </w:rPr>
        <w:t xml:space="preserve"> </w:t>
      </w:r>
      <w:r>
        <w:rPr>
          <w:color w:val="231F20"/>
          <w:w w:val="105"/>
        </w:rPr>
        <w:t>and</w:t>
      </w:r>
      <w:r>
        <w:rPr>
          <w:color w:val="231F20"/>
          <w:spacing w:val="-7"/>
          <w:w w:val="105"/>
        </w:rPr>
        <w:t xml:space="preserve"> </w:t>
      </w:r>
      <w:r>
        <w:rPr>
          <w:color w:val="231F20"/>
          <w:w w:val="105"/>
        </w:rPr>
        <w:t>travelled</w:t>
      </w:r>
      <w:r>
        <w:rPr>
          <w:color w:val="231F20"/>
          <w:spacing w:val="-6"/>
          <w:w w:val="105"/>
        </w:rPr>
        <w:t xml:space="preserve"> </w:t>
      </w:r>
      <w:r>
        <w:rPr>
          <w:color w:val="231F20"/>
          <w:w w:val="105"/>
        </w:rPr>
        <w:t>to</w:t>
      </w:r>
      <w:r>
        <w:rPr>
          <w:color w:val="231F20"/>
          <w:spacing w:val="-7"/>
          <w:w w:val="105"/>
        </w:rPr>
        <w:t xml:space="preserve"> </w:t>
      </w:r>
      <w:r>
        <w:rPr>
          <w:color w:val="231F20"/>
          <w:w w:val="105"/>
        </w:rPr>
        <w:t>Thăng</w:t>
      </w:r>
      <w:r>
        <w:rPr>
          <w:color w:val="231F20"/>
          <w:spacing w:val="-6"/>
          <w:w w:val="105"/>
        </w:rPr>
        <w:t xml:space="preserve"> </w:t>
      </w:r>
      <w:r>
        <w:rPr>
          <w:color w:val="231F20"/>
          <w:w w:val="105"/>
        </w:rPr>
        <w:t>Long</w:t>
      </w:r>
      <w:r>
        <w:rPr>
          <w:color w:val="231F20"/>
          <w:spacing w:val="-7"/>
          <w:w w:val="105"/>
        </w:rPr>
        <w:t xml:space="preserve"> </w:t>
      </w:r>
      <w:r>
        <w:rPr>
          <w:color w:val="231F20"/>
          <w:w w:val="105"/>
        </w:rPr>
        <w:t>with</w:t>
      </w:r>
      <w:r>
        <w:rPr>
          <w:color w:val="231F20"/>
          <w:spacing w:val="-6"/>
          <w:w w:val="105"/>
        </w:rPr>
        <w:t xml:space="preserve"> </w:t>
      </w:r>
      <w:r>
        <w:rPr>
          <w:color w:val="231F20"/>
          <w:w w:val="105"/>
        </w:rPr>
        <w:t>a</w:t>
      </w:r>
      <w:r>
        <w:rPr>
          <w:color w:val="231F20"/>
          <w:spacing w:val="-7"/>
          <w:w w:val="105"/>
        </w:rPr>
        <w:t xml:space="preserve"> </w:t>
      </w:r>
      <w:r>
        <w:rPr>
          <w:color w:val="231F20"/>
          <w:w w:val="105"/>
        </w:rPr>
        <w:t>group</w:t>
      </w:r>
      <w:r>
        <w:rPr>
          <w:color w:val="231F20"/>
          <w:spacing w:val="-6"/>
          <w:w w:val="105"/>
        </w:rPr>
        <w:t xml:space="preserve"> </w:t>
      </w:r>
      <w:r>
        <w:rPr>
          <w:color w:val="231F20"/>
          <w:w w:val="105"/>
        </w:rPr>
        <w:t>of</w:t>
      </w:r>
      <w:r>
        <w:rPr>
          <w:color w:val="231F20"/>
          <w:spacing w:val="-7"/>
          <w:w w:val="105"/>
        </w:rPr>
        <w:t xml:space="preserve"> </w:t>
      </w:r>
      <w:r>
        <w:rPr>
          <w:color w:val="231F20"/>
          <w:w w:val="105"/>
        </w:rPr>
        <w:t>Trần</w:t>
      </w:r>
      <w:r>
        <w:rPr>
          <w:color w:val="231F20"/>
          <w:spacing w:val="-6"/>
          <w:w w:val="105"/>
        </w:rPr>
        <w:t xml:space="preserve"> </w:t>
      </w:r>
      <w:r>
        <w:rPr>
          <w:color w:val="231F20"/>
          <w:w w:val="105"/>
        </w:rPr>
        <w:t>princes</w:t>
      </w:r>
      <w:r>
        <w:rPr>
          <w:color w:val="231F20"/>
          <w:spacing w:val="-7"/>
          <w:w w:val="105"/>
        </w:rPr>
        <w:t xml:space="preserve"> </w:t>
      </w:r>
      <w:r>
        <w:rPr>
          <w:color w:val="231F20"/>
          <w:spacing w:val="-5"/>
          <w:w w:val="105"/>
        </w:rPr>
        <w:t>and</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848"/>
        <w:rPr>
          <w:sz w:val="18"/>
        </w:rPr>
      </w:pPr>
      <w:r>
        <w:rPr>
          <w:smallCaps/>
          <w:color w:val="231F20"/>
          <w:spacing w:val="16"/>
          <w:sz w:val="18"/>
        </w:rPr>
        <w:lastRenderedPageBreak/>
        <w:t>the</w:t>
      </w:r>
      <w:r>
        <w:rPr>
          <w:color w:val="231F20"/>
          <w:spacing w:val="51"/>
          <w:sz w:val="18"/>
        </w:rPr>
        <w:t xml:space="preserve"> </w:t>
      </w:r>
      <w:r>
        <w:rPr>
          <w:smallCaps/>
          <w:color w:val="231F20"/>
          <w:spacing w:val="18"/>
          <w:sz w:val="18"/>
        </w:rPr>
        <w:t>trần</w:t>
      </w:r>
      <w:r>
        <w:rPr>
          <w:color w:val="231F20"/>
          <w:spacing w:val="52"/>
          <w:sz w:val="18"/>
        </w:rPr>
        <w:t xml:space="preserve"> </w:t>
      </w:r>
      <w:r>
        <w:rPr>
          <w:smallCaps/>
          <w:color w:val="231F20"/>
          <w:spacing w:val="11"/>
          <w:sz w:val="18"/>
        </w:rPr>
        <w:t>d</w:t>
      </w:r>
      <w:r>
        <w:rPr>
          <w:color w:val="231F20"/>
          <w:spacing w:val="11"/>
          <w:sz w:val="18"/>
        </w:rPr>
        <w:t>y</w:t>
      </w:r>
      <w:r>
        <w:rPr>
          <w:color w:val="231F20"/>
          <w:spacing w:val="-16"/>
          <w:sz w:val="18"/>
        </w:rPr>
        <w:t xml:space="preserve"> </w:t>
      </w:r>
      <w:r>
        <w:rPr>
          <w:smallCaps/>
          <w:color w:val="231F20"/>
          <w:spacing w:val="11"/>
          <w:sz w:val="18"/>
        </w:rPr>
        <w:t>na</w:t>
      </w:r>
      <w:r>
        <w:rPr>
          <w:color w:val="231F20"/>
          <w:spacing w:val="-19"/>
          <w:sz w:val="18"/>
        </w:rPr>
        <w:t xml:space="preserve"> </w:t>
      </w:r>
      <w:r>
        <w:rPr>
          <w:smallCaps/>
          <w:color w:val="231F20"/>
          <w:spacing w:val="12"/>
          <w:sz w:val="18"/>
        </w:rPr>
        <w:t>st</w:t>
      </w:r>
      <w:r>
        <w:rPr>
          <w:smallCaps/>
          <w:color w:val="231F20"/>
          <w:spacing w:val="-18"/>
          <w:sz w:val="18"/>
        </w:rPr>
        <w:t xml:space="preserve"> </w:t>
      </w:r>
      <w:r>
        <w:rPr>
          <w:color w:val="231F20"/>
          <w:sz w:val="18"/>
        </w:rPr>
        <w:t>y</w:t>
      </w:r>
      <w:r>
        <w:rPr>
          <w:color w:val="231F20"/>
          <w:spacing w:val="65"/>
          <w:sz w:val="18"/>
        </w:rPr>
        <w:t xml:space="preserve"> </w:t>
      </w:r>
      <w:r>
        <w:rPr>
          <w:color w:val="231F20"/>
          <w:spacing w:val="20"/>
          <w:sz w:val="18"/>
        </w:rPr>
        <w:t xml:space="preserve">(1226–1413) </w:t>
      </w:r>
    </w:p>
    <w:p w:rsidR="009E0961" w:rsidRDefault="009E0961">
      <w:pPr>
        <w:pStyle w:val="BodyText"/>
        <w:spacing w:before="10"/>
        <w:rPr>
          <w:sz w:val="24"/>
        </w:rPr>
      </w:pPr>
    </w:p>
    <w:p w:rsidR="009E0961" w:rsidRDefault="00183599">
      <w:pPr>
        <w:pStyle w:val="BodyText"/>
        <w:spacing w:line="259" w:lineRule="auto"/>
        <w:ind w:left="1417" w:right="792"/>
        <w:jc w:val="both"/>
      </w:pPr>
      <w:r>
        <w:rPr>
          <w:color w:val="231F20"/>
        </w:rPr>
        <w:t>princesses. The actor was jailed and killed on the orders of the new emperor. The mother of the assassinated emperor sought refuge in the Cham court and pleaded for an attack on Đại Việt.</w:t>
      </w:r>
    </w:p>
    <w:p w:rsidR="009E0961" w:rsidRDefault="00183599">
      <w:pPr>
        <w:pStyle w:val="BodyText"/>
        <w:spacing w:line="254" w:lineRule="auto"/>
        <w:ind w:left="1417" w:right="784" w:firstLine="340"/>
        <w:jc w:val="both"/>
        <w:rPr>
          <w:sz w:val="16"/>
        </w:rPr>
      </w:pPr>
      <w:r>
        <w:rPr>
          <w:color w:val="231F20"/>
        </w:rPr>
        <w:t>The new emperor faced a formidable foe in Cham king Chế Bồng Nga who</w:t>
      </w:r>
      <w:r>
        <w:rPr>
          <w:color w:val="231F20"/>
        </w:rPr>
        <w:t xml:space="preserve"> made a large-scale attack in 1371 and was to ransack Thăng Long many times. Chế Bồng Nga seized back the Ô and Lý territories for</w:t>
      </w:r>
      <w:r>
        <w:rPr>
          <w:color w:val="231F20"/>
          <w:spacing w:val="-9"/>
        </w:rPr>
        <w:t xml:space="preserve"> </w:t>
      </w:r>
      <w:r>
        <w:rPr>
          <w:color w:val="231F20"/>
        </w:rPr>
        <w:t>the</w:t>
      </w:r>
      <w:r>
        <w:rPr>
          <w:color w:val="231F20"/>
          <w:spacing w:val="-9"/>
        </w:rPr>
        <w:t xml:space="preserve"> </w:t>
      </w:r>
      <w:r>
        <w:rPr>
          <w:color w:val="231F20"/>
        </w:rPr>
        <w:t>Cham</w:t>
      </w:r>
      <w:r>
        <w:rPr>
          <w:color w:val="231F20"/>
          <w:spacing w:val="-9"/>
        </w:rPr>
        <w:t xml:space="preserve"> </w:t>
      </w:r>
      <w:r>
        <w:rPr>
          <w:color w:val="231F20"/>
        </w:rPr>
        <w:t>kingdom</w:t>
      </w:r>
      <w:r>
        <w:rPr>
          <w:color w:val="231F20"/>
          <w:spacing w:val="-9"/>
        </w:rPr>
        <w:t xml:space="preserve"> </w:t>
      </w:r>
      <w:r>
        <w:rPr>
          <w:color w:val="231F20"/>
        </w:rPr>
        <w:t>and</w:t>
      </w:r>
      <w:r>
        <w:rPr>
          <w:color w:val="231F20"/>
          <w:spacing w:val="-9"/>
        </w:rPr>
        <w:t xml:space="preserve"> </w:t>
      </w:r>
      <w:r>
        <w:rPr>
          <w:color w:val="231F20"/>
        </w:rPr>
        <w:t>began</w:t>
      </w:r>
      <w:r>
        <w:rPr>
          <w:color w:val="231F20"/>
          <w:spacing w:val="-9"/>
        </w:rPr>
        <w:t xml:space="preserve"> </w:t>
      </w:r>
      <w:r>
        <w:rPr>
          <w:color w:val="231F20"/>
        </w:rPr>
        <w:t>an</w:t>
      </w:r>
      <w:r>
        <w:rPr>
          <w:color w:val="231F20"/>
          <w:spacing w:val="-9"/>
        </w:rPr>
        <w:t xml:space="preserve"> </w:t>
      </w:r>
      <w:r>
        <w:rPr>
          <w:color w:val="231F20"/>
        </w:rPr>
        <w:t>extended</w:t>
      </w:r>
      <w:r>
        <w:rPr>
          <w:color w:val="231F20"/>
          <w:spacing w:val="-9"/>
        </w:rPr>
        <w:t xml:space="preserve"> </w:t>
      </w:r>
      <w:r>
        <w:rPr>
          <w:color w:val="231F20"/>
        </w:rPr>
        <w:t>war</w:t>
      </w:r>
      <w:r>
        <w:rPr>
          <w:color w:val="231F20"/>
          <w:spacing w:val="-9"/>
        </w:rPr>
        <w:t xml:space="preserve"> </w:t>
      </w:r>
      <w:r>
        <w:rPr>
          <w:color w:val="231F20"/>
        </w:rPr>
        <w:t>against</w:t>
      </w:r>
      <w:r>
        <w:rPr>
          <w:color w:val="231F20"/>
          <w:spacing w:val="-9"/>
        </w:rPr>
        <w:t xml:space="preserve"> </w:t>
      </w:r>
      <w:r>
        <w:rPr>
          <w:color w:val="231F20"/>
        </w:rPr>
        <w:t>Đại</w:t>
      </w:r>
      <w:r>
        <w:rPr>
          <w:color w:val="231F20"/>
          <w:spacing w:val="-9"/>
        </w:rPr>
        <w:t xml:space="preserve"> </w:t>
      </w:r>
      <w:r>
        <w:rPr>
          <w:color w:val="231F20"/>
        </w:rPr>
        <w:t>Việt</w:t>
      </w:r>
      <w:r>
        <w:rPr>
          <w:color w:val="231F20"/>
          <w:spacing w:val="-9"/>
        </w:rPr>
        <w:t xml:space="preserve"> </w:t>
      </w:r>
      <w:r>
        <w:rPr>
          <w:color w:val="231F20"/>
        </w:rPr>
        <w:t>that lasted into the 1380s.</w:t>
      </w:r>
      <w:r>
        <w:rPr>
          <w:color w:val="231F20"/>
          <w:position w:val="7"/>
          <w:sz w:val="16"/>
        </w:rPr>
        <w:t xml:space="preserve">119 </w:t>
      </w:r>
      <w:r>
        <w:rPr>
          <w:color w:val="231F20"/>
        </w:rPr>
        <w:t>The Cham entered Thăng Long in the</w:t>
      </w:r>
      <w:r>
        <w:rPr>
          <w:color w:val="231F20"/>
        </w:rPr>
        <w:t xml:space="preserve">ir first </w:t>
      </w:r>
      <w:r>
        <w:rPr>
          <w:color w:val="231F20"/>
          <w:spacing w:val="-4"/>
        </w:rPr>
        <w:t>attack</w:t>
      </w:r>
      <w:r>
        <w:rPr>
          <w:color w:val="231F20"/>
          <w:spacing w:val="-6"/>
        </w:rPr>
        <w:t xml:space="preserve"> </w:t>
      </w:r>
      <w:r>
        <w:rPr>
          <w:color w:val="231F20"/>
          <w:spacing w:val="-4"/>
        </w:rPr>
        <w:t>and</w:t>
      </w:r>
      <w:r>
        <w:rPr>
          <w:color w:val="231F20"/>
          <w:spacing w:val="-6"/>
        </w:rPr>
        <w:t xml:space="preserve"> </w:t>
      </w:r>
      <w:r>
        <w:rPr>
          <w:color w:val="231F20"/>
          <w:spacing w:val="-4"/>
        </w:rPr>
        <w:t>burned</w:t>
      </w:r>
      <w:r>
        <w:rPr>
          <w:color w:val="231F20"/>
          <w:spacing w:val="-6"/>
        </w:rPr>
        <w:t xml:space="preserve"> </w:t>
      </w:r>
      <w:r>
        <w:rPr>
          <w:color w:val="231F20"/>
          <w:spacing w:val="-4"/>
        </w:rPr>
        <w:t>the</w:t>
      </w:r>
      <w:r>
        <w:rPr>
          <w:color w:val="231F20"/>
          <w:spacing w:val="-6"/>
        </w:rPr>
        <w:t xml:space="preserve"> </w:t>
      </w:r>
      <w:r>
        <w:rPr>
          <w:color w:val="231F20"/>
          <w:spacing w:val="-4"/>
        </w:rPr>
        <w:t>archives</w:t>
      </w:r>
      <w:r>
        <w:rPr>
          <w:color w:val="231F20"/>
          <w:spacing w:val="-6"/>
        </w:rPr>
        <w:t xml:space="preserve"> </w:t>
      </w:r>
      <w:r>
        <w:rPr>
          <w:color w:val="231F20"/>
          <w:spacing w:val="-4"/>
        </w:rPr>
        <w:t>before</w:t>
      </w:r>
      <w:r>
        <w:rPr>
          <w:color w:val="231F20"/>
          <w:spacing w:val="-6"/>
        </w:rPr>
        <w:t xml:space="preserve"> </w:t>
      </w:r>
      <w:r>
        <w:rPr>
          <w:color w:val="231F20"/>
          <w:spacing w:val="-4"/>
        </w:rPr>
        <w:t>withdrawing</w:t>
      </w:r>
      <w:r>
        <w:rPr>
          <w:color w:val="231F20"/>
          <w:spacing w:val="-6"/>
        </w:rPr>
        <w:t xml:space="preserve"> </w:t>
      </w:r>
      <w:r>
        <w:rPr>
          <w:color w:val="231F20"/>
          <w:spacing w:val="-4"/>
        </w:rPr>
        <w:t>with</w:t>
      </w:r>
      <w:r>
        <w:rPr>
          <w:color w:val="231F20"/>
          <w:spacing w:val="-6"/>
        </w:rPr>
        <w:t xml:space="preserve"> </w:t>
      </w:r>
      <w:r>
        <w:rPr>
          <w:color w:val="231F20"/>
          <w:spacing w:val="-4"/>
        </w:rPr>
        <w:t>many</w:t>
      </w:r>
      <w:r>
        <w:rPr>
          <w:color w:val="231F20"/>
          <w:spacing w:val="-6"/>
        </w:rPr>
        <w:t xml:space="preserve"> </w:t>
      </w:r>
      <w:r>
        <w:rPr>
          <w:color w:val="231F20"/>
          <w:spacing w:val="-4"/>
        </w:rPr>
        <w:t>captives.</w:t>
      </w:r>
      <w:r>
        <w:rPr>
          <w:color w:val="231F20"/>
          <w:spacing w:val="-4"/>
          <w:position w:val="7"/>
          <w:sz w:val="16"/>
        </w:rPr>
        <w:t>120</w:t>
      </w:r>
      <w:r>
        <w:rPr>
          <w:color w:val="231F20"/>
          <w:spacing w:val="40"/>
          <w:position w:val="7"/>
          <w:sz w:val="16"/>
        </w:rPr>
        <w:t xml:space="preserve"> </w:t>
      </w:r>
      <w:r>
        <w:rPr>
          <w:color w:val="231F20"/>
        </w:rPr>
        <w:t xml:space="preserve">The Trần emperor had fled by boat to Đông Ngàn. In the same year he took a disastrous decision that was to end the dynasty. He promoted a </w:t>
      </w:r>
      <w:r>
        <w:rPr>
          <w:color w:val="231F20"/>
          <w:spacing w:val="-2"/>
        </w:rPr>
        <w:t>nephew</w:t>
      </w:r>
      <w:r>
        <w:rPr>
          <w:color w:val="231F20"/>
          <w:spacing w:val="-8"/>
        </w:rPr>
        <w:t xml:space="preserve"> </w:t>
      </w:r>
      <w:r>
        <w:rPr>
          <w:color w:val="231F20"/>
          <w:spacing w:val="-2"/>
        </w:rPr>
        <w:t>of</w:t>
      </w:r>
      <w:r>
        <w:rPr>
          <w:color w:val="231F20"/>
          <w:spacing w:val="-8"/>
        </w:rPr>
        <w:t xml:space="preserve"> </w:t>
      </w:r>
      <w:r>
        <w:rPr>
          <w:color w:val="231F20"/>
          <w:spacing w:val="-2"/>
        </w:rPr>
        <w:t>one</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former</w:t>
      </w:r>
      <w:r>
        <w:rPr>
          <w:color w:val="231F20"/>
          <w:spacing w:val="-8"/>
        </w:rPr>
        <w:t xml:space="preserve"> </w:t>
      </w:r>
      <w:r>
        <w:rPr>
          <w:color w:val="231F20"/>
          <w:spacing w:val="-2"/>
        </w:rPr>
        <w:t>emperor’s</w:t>
      </w:r>
      <w:r>
        <w:rPr>
          <w:color w:val="231F20"/>
          <w:spacing w:val="-8"/>
        </w:rPr>
        <w:t xml:space="preserve"> </w:t>
      </w:r>
      <w:r>
        <w:rPr>
          <w:color w:val="231F20"/>
          <w:spacing w:val="-2"/>
        </w:rPr>
        <w:t>consorts,</w:t>
      </w:r>
      <w:r>
        <w:rPr>
          <w:color w:val="231F20"/>
          <w:spacing w:val="-8"/>
        </w:rPr>
        <w:t xml:space="preserve"> </w:t>
      </w:r>
      <w:r>
        <w:rPr>
          <w:color w:val="231F20"/>
          <w:spacing w:val="-2"/>
        </w:rPr>
        <w:t>Lê</w:t>
      </w:r>
      <w:r>
        <w:rPr>
          <w:color w:val="231F20"/>
          <w:spacing w:val="-8"/>
        </w:rPr>
        <w:t xml:space="preserve"> </w:t>
      </w:r>
      <w:r>
        <w:rPr>
          <w:color w:val="231F20"/>
          <w:spacing w:val="-2"/>
        </w:rPr>
        <w:t>Quý</w:t>
      </w:r>
      <w:r>
        <w:rPr>
          <w:color w:val="231F20"/>
          <w:spacing w:val="-8"/>
        </w:rPr>
        <w:t xml:space="preserve"> </w:t>
      </w:r>
      <w:r>
        <w:rPr>
          <w:color w:val="231F20"/>
          <w:spacing w:val="-2"/>
        </w:rPr>
        <w:t>Ly,</w:t>
      </w:r>
      <w:r>
        <w:rPr>
          <w:color w:val="231F20"/>
          <w:spacing w:val="-8"/>
        </w:rPr>
        <w:t xml:space="preserve"> </w:t>
      </w:r>
      <w:r>
        <w:rPr>
          <w:color w:val="231F20"/>
          <w:spacing w:val="-2"/>
        </w:rPr>
        <w:t>to</w:t>
      </w:r>
      <w:r>
        <w:rPr>
          <w:color w:val="231F20"/>
          <w:spacing w:val="-8"/>
        </w:rPr>
        <w:t xml:space="preserve"> </w:t>
      </w:r>
      <w:r>
        <w:rPr>
          <w:color w:val="231F20"/>
          <w:spacing w:val="-2"/>
        </w:rPr>
        <w:t>his</w:t>
      </w:r>
      <w:r>
        <w:rPr>
          <w:color w:val="231F20"/>
          <w:spacing w:val="-8"/>
        </w:rPr>
        <w:t xml:space="preserve"> </w:t>
      </w:r>
      <w:r>
        <w:rPr>
          <w:color w:val="231F20"/>
          <w:spacing w:val="-2"/>
        </w:rPr>
        <w:t xml:space="preserve">privy </w:t>
      </w:r>
      <w:r>
        <w:rPr>
          <w:color w:val="231F20"/>
        </w:rPr>
        <w:t>council. The emperor abdicated in the Trần tradition in 1372, leaving the crown to his brother, prince Kính, who became emperor Trần Duệ Tông, while he retired to Thiên Trường. The new emperor came under pressure</w:t>
      </w:r>
      <w:r>
        <w:rPr>
          <w:color w:val="231F20"/>
          <w:spacing w:val="-6"/>
        </w:rPr>
        <w:t xml:space="preserve"> </w:t>
      </w:r>
      <w:r>
        <w:rPr>
          <w:color w:val="231F20"/>
        </w:rPr>
        <w:t>from</w:t>
      </w:r>
      <w:r>
        <w:rPr>
          <w:color w:val="231F20"/>
          <w:spacing w:val="-6"/>
        </w:rPr>
        <w:t xml:space="preserve"> </w:t>
      </w:r>
      <w:r>
        <w:rPr>
          <w:color w:val="231F20"/>
        </w:rPr>
        <w:t>both</w:t>
      </w:r>
      <w:r>
        <w:rPr>
          <w:color w:val="231F20"/>
          <w:spacing w:val="-6"/>
        </w:rPr>
        <w:t xml:space="preserve"> </w:t>
      </w:r>
      <w:r>
        <w:rPr>
          <w:color w:val="231F20"/>
        </w:rPr>
        <w:t>the</w:t>
      </w:r>
      <w:r>
        <w:rPr>
          <w:color w:val="231F20"/>
          <w:spacing w:val="-6"/>
        </w:rPr>
        <w:t xml:space="preserve"> </w:t>
      </w:r>
      <w:r>
        <w:rPr>
          <w:color w:val="231F20"/>
        </w:rPr>
        <w:t>Ming</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Cham</w:t>
      </w:r>
      <w:r>
        <w:rPr>
          <w:color w:val="231F20"/>
          <w:spacing w:val="-6"/>
        </w:rPr>
        <w:t xml:space="preserve"> </w:t>
      </w:r>
      <w:r>
        <w:rPr>
          <w:color w:val="231F20"/>
        </w:rPr>
        <w:t>and</w:t>
      </w:r>
      <w:r>
        <w:rPr>
          <w:color w:val="231F20"/>
          <w:spacing w:val="-6"/>
        </w:rPr>
        <w:t xml:space="preserve"> </w:t>
      </w:r>
      <w:r>
        <w:rPr>
          <w:color w:val="231F20"/>
        </w:rPr>
        <w:t>one</w:t>
      </w:r>
      <w:r>
        <w:rPr>
          <w:color w:val="231F20"/>
          <w:spacing w:val="-6"/>
        </w:rPr>
        <w:t xml:space="preserve"> </w:t>
      </w:r>
      <w:r>
        <w:rPr>
          <w:color w:val="231F20"/>
        </w:rPr>
        <w:t>of</w:t>
      </w:r>
      <w:r>
        <w:rPr>
          <w:color w:val="231F20"/>
          <w:spacing w:val="-6"/>
        </w:rPr>
        <w:t xml:space="preserve"> </w:t>
      </w:r>
      <w:r>
        <w:rPr>
          <w:color w:val="231F20"/>
        </w:rPr>
        <w:t>his</w:t>
      </w:r>
      <w:r>
        <w:rPr>
          <w:color w:val="231F20"/>
          <w:spacing w:val="-6"/>
        </w:rPr>
        <w:t xml:space="preserve"> </w:t>
      </w:r>
      <w:r>
        <w:rPr>
          <w:color w:val="231F20"/>
        </w:rPr>
        <w:t>first</w:t>
      </w:r>
      <w:r>
        <w:rPr>
          <w:color w:val="231F20"/>
          <w:spacing w:val="-6"/>
        </w:rPr>
        <w:t xml:space="preserve"> </w:t>
      </w:r>
      <w:r>
        <w:rPr>
          <w:color w:val="231F20"/>
        </w:rPr>
        <w:t>acts</w:t>
      </w:r>
      <w:r>
        <w:rPr>
          <w:color w:val="231F20"/>
          <w:spacing w:val="-6"/>
        </w:rPr>
        <w:t xml:space="preserve"> </w:t>
      </w:r>
      <w:r>
        <w:rPr>
          <w:color w:val="231F20"/>
        </w:rPr>
        <w:t>was to increase the strength of his army and build ships in preparation for war with Champa. In 1374 he banned the use of Chinese-style clothes and hairdos, and Lao and Cham languages. His war prep</w:t>
      </w:r>
      <w:r>
        <w:rPr>
          <w:color w:val="231F20"/>
        </w:rPr>
        <w:t>arations were focused</w:t>
      </w:r>
      <w:r>
        <w:rPr>
          <w:color w:val="231F20"/>
          <w:spacing w:val="-8"/>
        </w:rPr>
        <w:t xml:space="preserve"> </w:t>
      </w:r>
      <w:r>
        <w:rPr>
          <w:color w:val="231F20"/>
        </w:rPr>
        <w:t>under</w:t>
      </w:r>
      <w:r>
        <w:rPr>
          <w:color w:val="231F20"/>
          <w:spacing w:val="-8"/>
        </w:rPr>
        <w:t xml:space="preserve"> </w:t>
      </w:r>
      <w:r>
        <w:rPr>
          <w:color w:val="231F20"/>
        </w:rPr>
        <w:t>Lê</w:t>
      </w:r>
      <w:r>
        <w:rPr>
          <w:color w:val="231F20"/>
          <w:spacing w:val="-8"/>
        </w:rPr>
        <w:t xml:space="preserve"> </w:t>
      </w:r>
      <w:r>
        <w:rPr>
          <w:color w:val="231F20"/>
        </w:rPr>
        <w:t>Quý</w:t>
      </w:r>
      <w:r>
        <w:rPr>
          <w:color w:val="231F20"/>
          <w:spacing w:val="-8"/>
        </w:rPr>
        <w:t xml:space="preserve"> </w:t>
      </w:r>
      <w:r>
        <w:rPr>
          <w:color w:val="231F20"/>
        </w:rPr>
        <w:t>Ly,</w:t>
      </w:r>
      <w:r>
        <w:rPr>
          <w:color w:val="231F20"/>
          <w:spacing w:val="-8"/>
        </w:rPr>
        <w:t xml:space="preserve"> </w:t>
      </w:r>
      <w:r>
        <w:rPr>
          <w:color w:val="231F20"/>
        </w:rPr>
        <w:t>who</w:t>
      </w:r>
      <w:r>
        <w:rPr>
          <w:color w:val="231F20"/>
          <w:spacing w:val="-8"/>
        </w:rPr>
        <w:t xml:space="preserve"> </w:t>
      </w:r>
      <w:r>
        <w:rPr>
          <w:color w:val="231F20"/>
        </w:rPr>
        <w:t>was</w:t>
      </w:r>
      <w:r>
        <w:rPr>
          <w:color w:val="231F20"/>
          <w:spacing w:val="-8"/>
        </w:rPr>
        <w:t xml:space="preserve"> </w:t>
      </w:r>
      <w:r>
        <w:rPr>
          <w:color w:val="231F20"/>
        </w:rPr>
        <w:t>made</w:t>
      </w:r>
      <w:r>
        <w:rPr>
          <w:color w:val="231F20"/>
          <w:spacing w:val="-8"/>
        </w:rPr>
        <w:t xml:space="preserve"> </w:t>
      </w:r>
      <w:r>
        <w:rPr>
          <w:color w:val="231F20"/>
        </w:rPr>
        <w:t>military</w:t>
      </w:r>
      <w:r>
        <w:rPr>
          <w:color w:val="231F20"/>
          <w:spacing w:val="-8"/>
        </w:rPr>
        <w:t xml:space="preserve"> </w:t>
      </w:r>
      <w:r>
        <w:rPr>
          <w:color w:val="231F20"/>
        </w:rPr>
        <w:t>chief</w:t>
      </w:r>
      <w:r>
        <w:rPr>
          <w:color w:val="231F20"/>
          <w:spacing w:val="-8"/>
        </w:rPr>
        <w:t xml:space="preserve"> </w:t>
      </w:r>
      <w:r>
        <w:rPr>
          <w:color w:val="231F20"/>
        </w:rPr>
        <w:t>of</w:t>
      </w:r>
      <w:r>
        <w:rPr>
          <w:color w:val="231F20"/>
          <w:spacing w:val="-8"/>
        </w:rPr>
        <w:t xml:space="preserve"> </w:t>
      </w:r>
      <w:r>
        <w:rPr>
          <w:color w:val="231F20"/>
        </w:rPr>
        <w:t>staff.</w:t>
      </w:r>
      <w:r>
        <w:rPr>
          <w:color w:val="231F20"/>
          <w:position w:val="7"/>
          <w:sz w:val="16"/>
        </w:rPr>
        <w:t xml:space="preserve">121 </w:t>
      </w:r>
      <w:r>
        <w:rPr>
          <w:color w:val="231F20"/>
        </w:rPr>
        <w:t>The Chams raided Hóa Châu again in 1376 and the emperor ordered an attack on Champa, against the advice of his mandarins. The emperor led the army south and left Lê Quý Ly to o</w:t>
      </w:r>
      <w:r>
        <w:rPr>
          <w:color w:val="231F20"/>
        </w:rPr>
        <w:t>rganize food supplies and other provisions from the southern provinces of Nghệ-An, Tân Bình and Thuận Hóa. When the Việt army reached Sri Banoy port at Vijaya a month later, they were devastated by Chế Bồng Nga’s forces and the Việt emperor was killed. The</w:t>
      </w:r>
      <w:r>
        <w:rPr>
          <w:color w:val="231F20"/>
        </w:rPr>
        <w:t xml:space="preserve"> Việt remnant fled north, pursued by Chế Bồng Nga, who again ransacked Thăng Long in 1377 before pulling back. The senior emperor appointed the deceased emperor’s son as emperor Trần Phế Đế at the age of fourteen.</w:t>
      </w:r>
      <w:r>
        <w:rPr>
          <w:color w:val="231F20"/>
          <w:position w:val="7"/>
          <w:sz w:val="16"/>
        </w:rPr>
        <w:t>122</w:t>
      </w:r>
    </w:p>
    <w:p w:rsidR="009E0961" w:rsidRDefault="00183599">
      <w:pPr>
        <w:pStyle w:val="BodyText"/>
        <w:spacing w:before="14" w:line="254" w:lineRule="auto"/>
        <w:ind w:left="1417" w:right="789" w:firstLine="340"/>
        <w:jc w:val="both"/>
      </w:pPr>
      <w:r>
        <w:rPr>
          <w:color w:val="231F20"/>
        </w:rPr>
        <w:t>When</w:t>
      </w:r>
      <w:r>
        <w:rPr>
          <w:color w:val="231F20"/>
          <w:spacing w:val="-11"/>
        </w:rPr>
        <w:t xml:space="preserve"> </w:t>
      </w:r>
      <w:r>
        <w:rPr>
          <w:color w:val="231F20"/>
        </w:rPr>
        <w:t>this</w:t>
      </w:r>
      <w:r>
        <w:rPr>
          <w:color w:val="231F20"/>
          <w:spacing w:val="-11"/>
        </w:rPr>
        <w:t xml:space="preserve"> </w:t>
      </w:r>
      <w:r>
        <w:rPr>
          <w:color w:val="231F20"/>
        </w:rPr>
        <w:t>youthful</w:t>
      </w:r>
      <w:r>
        <w:rPr>
          <w:color w:val="231F20"/>
          <w:spacing w:val="-11"/>
        </w:rPr>
        <w:t xml:space="preserve"> </w:t>
      </w:r>
      <w:r>
        <w:rPr>
          <w:color w:val="231F20"/>
        </w:rPr>
        <w:t>new</w:t>
      </w:r>
      <w:r>
        <w:rPr>
          <w:color w:val="231F20"/>
          <w:spacing w:val="-11"/>
        </w:rPr>
        <w:t xml:space="preserve"> </w:t>
      </w:r>
      <w:r>
        <w:rPr>
          <w:color w:val="231F20"/>
        </w:rPr>
        <w:t>Trần</w:t>
      </w:r>
      <w:r>
        <w:rPr>
          <w:color w:val="231F20"/>
          <w:spacing w:val="-11"/>
        </w:rPr>
        <w:t xml:space="preserve"> </w:t>
      </w:r>
      <w:r>
        <w:rPr>
          <w:color w:val="231F20"/>
        </w:rPr>
        <w:t>emperor</w:t>
      </w:r>
      <w:r>
        <w:rPr>
          <w:color w:val="231F20"/>
          <w:spacing w:val="-11"/>
        </w:rPr>
        <w:t xml:space="preserve"> </w:t>
      </w:r>
      <w:r>
        <w:rPr>
          <w:color w:val="231F20"/>
        </w:rPr>
        <w:t>came</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throne,</w:t>
      </w:r>
      <w:r>
        <w:rPr>
          <w:color w:val="231F20"/>
          <w:spacing w:val="-11"/>
        </w:rPr>
        <w:t xml:space="preserve"> </w:t>
      </w:r>
      <w:r>
        <w:rPr>
          <w:color w:val="231F20"/>
        </w:rPr>
        <w:t>the</w:t>
      </w:r>
      <w:r>
        <w:rPr>
          <w:color w:val="231F20"/>
          <w:spacing w:val="-11"/>
        </w:rPr>
        <w:t xml:space="preserve"> </w:t>
      </w:r>
      <w:r>
        <w:rPr>
          <w:color w:val="231F20"/>
        </w:rPr>
        <w:t>Ming had</w:t>
      </w:r>
      <w:r>
        <w:rPr>
          <w:color w:val="231F20"/>
          <w:spacing w:val="-5"/>
        </w:rPr>
        <w:t xml:space="preserve"> </w:t>
      </w:r>
      <w:r>
        <w:rPr>
          <w:color w:val="231F20"/>
        </w:rPr>
        <w:t>consolidated</w:t>
      </w:r>
      <w:r>
        <w:rPr>
          <w:color w:val="231F20"/>
          <w:spacing w:val="-5"/>
        </w:rPr>
        <w:t xml:space="preserve"> </w:t>
      </w:r>
      <w:r>
        <w:rPr>
          <w:color w:val="231F20"/>
        </w:rPr>
        <w:t>their</w:t>
      </w:r>
      <w:r>
        <w:rPr>
          <w:color w:val="231F20"/>
          <w:spacing w:val="-5"/>
        </w:rPr>
        <w:t xml:space="preserve"> </w:t>
      </w:r>
      <w:r>
        <w:rPr>
          <w:color w:val="231F20"/>
        </w:rPr>
        <w:t>power</w:t>
      </w:r>
      <w:r>
        <w:rPr>
          <w:color w:val="231F20"/>
          <w:spacing w:val="-5"/>
        </w:rPr>
        <w:t xml:space="preserve"> </w:t>
      </w:r>
      <w:r>
        <w:rPr>
          <w:color w:val="231F20"/>
        </w:rPr>
        <w:t>and</w:t>
      </w:r>
      <w:r>
        <w:rPr>
          <w:color w:val="231F20"/>
          <w:spacing w:val="-5"/>
        </w:rPr>
        <w:t xml:space="preserve"> </w:t>
      </w:r>
      <w:r>
        <w:rPr>
          <w:color w:val="231F20"/>
        </w:rPr>
        <w:t>begun</w:t>
      </w:r>
      <w:r>
        <w:rPr>
          <w:color w:val="231F20"/>
          <w:spacing w:val="-5"/>
        </w:rPr>
        <w:t xml:space="preserve"> </w:t>
      </w:r>
      <w:r>
        <w:rPr>
          <w:color w:val="231F20"/>
        </w:rPr>
        <w:t>expressing</w:t>
      </w:r>
      <w:r>
        <w:rPr>
          <w:color w:val="231F20"/>
          <w:spacing w:val="-5"/>
        </w:rPr>
        <w:t xml:space="preserve"> </w:t>
      </w:r>
      <w:r>
        <w:rPr>
          <w:color w:val="231F20"/>
        </w:rPr>
        <w:t>displeasure</w:t>
      </w:r>
      <w:r>
        <w:rPr>
          <w:color w:val="231F20"/>
          <w:spacing w:val="-5"/>
        </w:rPr>
        <w:t xml:space="preserve"> </w:t>
      </w:r>
      <w:r>
        <w:rPr>
          <w:color w:val="231F20"/>
        </w:rPr>
        <w:t>at</w:t>
      </w:r>
      <w:r>
        <w:rPr>
          <w:color w:val="231F20"/>
          <w:spacing w:val="-5"/>
        </w:rPr>
        <w:t xml:space="preserve"> </w:t>
      </w:r>
      <w:r>
        <w:rPr>
          <w:color w:val="231F20"/>
        </w:rPr>
        <w:t xml:space="preserve">what was happening between Đại Việt and Champa. The Ming emperor refused to accept the Việt claim that Trần Duệ Tông drowned while inspecting his southern border </w:t>
      </w:r>
      <w:r>
        <w:rPr>
          <w:color w:val="231F20"/>
        </w:rPr>
        <w:t>and renewed their orders to both sides</w:t>
      </w:r>
      <w:r>
        <w:rPr>
          <w:color w:val="231F20"/>
          <w:spacing w:val="40"/>
        </w:rPr>
        <w:t xml:space="preserve"> </w:t>
      </w:r>
      <w:r>
        <w:rPr>
          <w:color w:val="231F20"/>
        </w:rPr>
        <w:t>to</w:t>
      </w:r>
      <w:r>
        <w:rPr>
          <w:color w:val="231F20"/>
          <w:spacing w:val="-12"/>
        </w:rPr>
        <w:t xml:space="preserve"> </w:t>
      </w:r>
      <w:r>
        <w:rPr>
          <w:color w:val="231F20"/>
        </w:rPr>
        <w:t>end</w:t>
      </w:r>
      <w:r>
        <w:rPr>
          <w:color w:val="231F20"/>
          <w:spacing w:val="-12"/>
        </w:rPr>
        <w:t xml:space="preserve"> </w:t>
      </w:r>
      <w:r>
        <w:rPr>
          <w:color w:val="231F20"/>
        </w:rPr>
        <w:t>the</w:t>
      </w:r>
      <w:r>
        <w:rPr>
          <w:color w:val="231F20"/>
          <w:spacing w:val="-12"/>
        </w:rPr>
        <w:t xml:space="preserve"> </w:t>
      </w:r>
      <w:r>
        <w:rPr>
          <w:color w:val="231F20"/>
        </w:rPr>
        <w:t>fighting.</w:t>
      </w:r>
      <w:r>
        <w:rPr>
          <w:color w:val="231F20"/>
          <w:spacing w:val="-12"/>
        </w:rPr>
        <w:t xml:space="preserve"> </w:t>
      </w:r>
      <w:r>
        <w:rPr>
          <w:color w:val="231F20"/>
        </w:rPr>
        <w:t>The</w:t>
      </w:r>
      <w:r>
        <w:rPr>
          <w:color w:val="231F20"/>
          <w:spacing w:val="-12"/>
        </w:rPr>
        <w:t xml:space="preserve"> </w:t>
      </w:r>
      <w:r>
        <w:rPr>
          <w:color w:val="231F20"/>
        </w:rPr>
        <w:t>conflict</w:t>
      </w:r>
      <w:r>
        <w:rPr>
          <w:color w:val="231F20"/>
          <w:spacing w:val="-12"/>
        </w:rPr>
        <w:t xml:space="preserve"> </w:t>
      </w:r>
      <w:r>
        <w:rPr>
          <w:color w:val="231F20"/>
        </w:rPr>
        <w:t>however</w:t>
      </w:r>
      <w:r>
        <w:rPr>
          <w:color w:val="231F20"/>
          <w:spacing w:val="-12"/>
        </w:rPr>
        <w:t xml:space="preserve"> </w:t>
      </w:r>
      <w:r>
        <w:rPr>
          <w:color w:val="231F20"/>
        </w:rPr>
        <w:t>continued</w:t>
      </w:r>
      <w:r>
        <w:rPr>
          <w:color w:val="231F20"/>
          <w:spacing w:val="-12"/>
        </w:rPr>
        <w:t xml:space="preserve"> </w:t>
      </w:r>
      <w:r>
        <w:rPr>
          <w:color w:val="231F20"/>
        </w:rPr>
        <w:t>with</w:t>
      </w:r>
      <w:r>
        <w:rPr>
          <w:color w:val="231F20"/>
          <w:spacing w:val="-12"/>
        </w:rPr>
        <w:t xml:space="preserve"> </w:t>
      </w:r>
      <w:r>
        <w:rPr>
          <w:color w:val="231F20"/>
        </w:rPr>
        <w:t>Chế</w:t>
      </w:r>
      <w:r>
        <w:rPr>
          <w:color w:val="231F20"/>
          <w:spacing w:val="-12"/>
        </w:rPr>
        <w:t xml:space="preserve"> </w:t>
      </w:r>
      <w:r>
        <w:rPr>
          <w:color w:val="231F20"/>
        </w:rPr>
        <w:t>Bồng</w:t>
      </w:r>
      <w:r>
        <w:rPr>
          <w:color w:val="231F20"/>
          <w:spacing w:val="-12"/>
        </w:rPr>
        <w:t xml:space="preserve"> </w:t>
      </w:r>
      <w:r>
        <w:rPr>
          <w:color w:val="231F20"/>
        </w:rPr>
        <w:t>Nga again</w:t>
      </w:r>
      <w:r>
        <w:rPr>
          <w:color w:val="231F20"/>
          <w:spacing w:val="-2"/>
        </w:rPr>
        <w:t xml:space="preserve"> </w:t>
      </w:r>
      <w:r>
        <w:rPr>
          <w:color w:val="231F20"/>
        </w:rPr>
        <w:t>destroying</w:t>
      </w:r>
      <w:r>
        <w:rPr>
          <w:color w:val="231F20"/>
          <w:spacing w:val="-2"/>
        </w:rPr>
        <w:t xml:space="preserve"> </w:t>
      </w:r>
      <w:r>
        <w:rPr>
          <w:color w:val="231F20"/>
        </w:rPr>
        <w:t>Thăng</w:t>
      </w:r>
      <w:r>
        <w:rPr>
          <w:color w:val="231F20"/>
          <w:spacing w:val="-2"/>
        </w:rPr>
        <w:t xml:space="preserve"> </w:t>
      </w:r>
      <w:r>
        <w:rPr>
          <w:color w:val="231F20"/>
        </w:rPr>
        <w:t>Long</w:t>
      </w:r>
      <w:r>
        <w:rPr>
          <w:color w:val="231F20"/>
          <w:spacing w:val="-2"/>
        </w:rPr>
        <w:t xml:space="preserve"> </w:t>
      </w:r>
      <w:r>
        <w:rPr>
          <w:color w:val="231F20"/>
        </w:rPr>
        <w:t>in</w:t>
      </w:r>
      <w:r>
        <w:rPr>
          <w:color w:val="231F20"/>
          <w:spacing w:val="-2"/>
        </w:rPr>
        <w:t xml:space="preserve"> </w:t>
      </w:r>
      <w:r>
        <w:rPr>
          <w:color w:val="231F20"/>
        </w:rPr>
        <w:t>1378</w:t>
      </w:r>
      <w:r>
        <w:rPr>
          <w:color w:val="231F20"/>
          <w:spacing w:val="-2"/>
        </w:rPr>
        <w:t xml:space="preserve"> </w:t>
      </w:r>
      <w:r>
        <w:rPr>
          <w:color w:val="231F20"/>
        </w:rPr>
        <w:t>and</w:t>
      </w:r>
      <w:r>
        <w:rPr>
          <w:color w:val="231F20"/>
          <w:spacing w:val="-2"/>
        </w:rPr>
        <w:t xml:space="preserve"> </w:t>
      </w:r>
      <w:r>
        <w:rPr>
          <w:color w:val="231F20"/>
        </w:rPr>
        <w:t>1380.</w:t>
      </w:r>
      <w:r>
        <w:rPr>
          <w:color w:val="231F20"/>
          <w:position w:val="7"/>
          <w:sz w:val="16"/>
        </w:rPr>
        <w:t xml:space="preserve">123 </w:t>
      </w:r>
      <w:r>
        <w:rPr>
          <w:color w:val="231F20"/>
        </w:rPr>
        <w:t>Royal</w:t>
      </w:r>
      <w:r>
        <w:rPr>
          <w:color w:val="231F20"/>
          <w:spacing w:val="-2"/>
        </w:rPr>
        <w:t xml:space="preserve"> </w:t>
      </w:r>
      <w:r>
        <w:rPr>
          <w:color w:val="231F20"/>
        </w:rPr>
        <w:t>treasure</w:t>
      </w:r>
      <w:r>
        <w:rPr>
          <w:color w:val="231F20"/>
          <w:spacing w:val="-2"/>
        </w:rPr>
        <w:t xml:space="preserve"> </w:t>
      </w:r>
      <w:r>
        <w:rPr>
          <w:color w:val="231F20"/>
        </w:rPr>
        <w:t>was hidden in temple vaults outside the capital, and even monks were con- scripted.</w:t>
      </w:r>
      <w:r>
        <w:rPr>
          <w:color w:val="231F20"/>
          <w:spacing w:val="-5"/>
        </w:rPr>
        <w:t xml:space="preserve"> </w:t>
      </w:r>
      <w:r>
        <w:rPr>
          <w:color w:val="231F20"/>
        </w:rPr>
        <w:t>Chế</w:t>
      </w:r>
      <w:r>
        <w:rPr>
          <w:color w:val="231F20"/>
          <w:spacing w:val="-5"/>
        </w:rPr>
        <w:t xml:space="preserve"> </w:t>
      </w:r>
      <w:r>
        <w:rPr>
          <w:color w:val="231F20"/>
        </w:rPr>
        <w:t>Bồng</w:t>
      </w:r>
      <w:r>
        <w:rPr>
          <w:color w:val="231F20"/>
          <w:spacing w:val="-5"/>
        </w:rPr>
        <w:t xml:space="preserve"> </w:t>
      </w:r>
      <w:r>
        <w:rPr>
          <w:color w:val="231F20"/>
        </w:rPr>
        <w:t>Nga</w:t>
      </w:r>
      <w:r>
        <w:rPr>
          <w:color w:val="231F20"/>
          <w:spacing w:val="-5"/>
        </w:rPr>
        <w:t xml:space="preserve"> </w:t>
      </w:r>
      <w:r>
        <w:rPr>
          <w:color w:val="231F20"/>
        </w:rPr>
        <w:t>continued</w:t>
      </w:r>
      <w:r>
        <w:rPr>
          <w:color w:val="231F20"/>
          <w:spacing w:val="-5"/>
        </w:rPr>
        <w:t xml:space="preserve"> </w:t>
      </w:r>
      <w:r>
        <w:rPr>
          <w:color w:val="231F20"/>
        </w:rPr>
        <w:t>to</w:t>
      </w:r>
      <w:r>
        <w:rPr>
          <w:color w:val="231F20"/>
          <w:spacing w:val="-5"/>
        </w:rPr>
        <w:t xml:space="preserve"> </w:t>
      </w:r>
      <w:r>
        <w:rPr>
          <w:color w:val="231F20"/>
        </w:rPr>
        <w:t>harass</w:t>
      </w:r>
      <w:r>
        <w:rPr>
          <w:color w:val="231F20"/>
          <w:spacing w:val="-5"/>
        </w:rPr>
        <w:t xml:space="preserve"> </w:t>
      </w:r>
      <w:r>
        <w:rPr>
          <w:color w:val="231F20"/>
        </w:rPr>
        <w:t>the</w:t>
      </w:r>
      <w:r>
        <w:rPr>
          <w:color w:val="231F20"/>
          <w:spacing w:val="-5"/>
        </w:rPr>
        <w:t xml:space="preserve"> </w:t>
      </w:r>
      <w:r>
        <w:rPr>
          <w:color w:val="231F20"/>
        </w:rPr>
        <w:t>southern</w:t>
      </w:r>
      <w:r>
        <w:rPr>
          <w:color w:val="231F20"/>
          <w:spacing w:val="-5"/>
        </w:rPr>
        <w:t xml:space="preserve"> </w:t>
      </w:r>
      <w:r>
        <w:rPr>
          <w:color w:val="231F20"/>
        </w:rPr>
        <w:t>Việt</w:t>
      </w:r>
      <w:r>
        <w:rPr>
          <w:color w:val="231F20"/>
          <w:spacing w:val="-5"/>
        </w:rPr>
        <w:t xml:space="preserve"> </w:t>
      </w:r>
      <w:r>
        <w:rPr>
          <w:color w:val="231F20"/>
        </w:rPr>
        <w:t xml:space="preserve">southern provinces, but was eventually betrayed into a Việt trap in 1390 and </w:t>
      </w:r>
      <w:r>
        <w:rPr>
          <w:color w:val="231F20"/>
          <w:w w:val="95"/>
        </w:rPr>
        <w:t>beheaded.</w:t>
      </w:r>
      <w:r>
        <w:rPr>
          <w:color w:val="231F20"/>
          <w:spacing w:val="-3"/>
          <w:w w:val="95"/>
        </w:rPr>
        <w:t xml:space="preserve"> </w:t>
      </w:r>
      <w:r>
        <w:rPr>
          <w:color w:val="231F20"/>
          <w:w w:val="95"/>
        </w:rPr>
        <w:t>The</w:t>
      </w:r>
      <w:r>
        <w:rPr>
          <w:color w:val="231F20"/>
          <w:spacing w:val="-2"/>
          <w:w w:val="95"/>
        </w:rPr>
        <w:t xml:space="preserve"> </w:t>
      </w:r>
      <w:r>
        <w:rPr>
          <w:rFonts w:ascii="Palatino Linotype" w:hAnsi="Palatino Linotype"/>
          <w:i/>
          <w:color w:val="231F20"/>
          <w:w w:val="95"/>
        </w:rPr>
        <w:t>Mingshi</w:t>
      </w:r>
      <w:r>
        <w:rPr>
          <w:rFonts w:ascii="Palatino Linotype" w:hAnsi="Palatino Linotype"/>
          <w:i/>
          <w:color w:val="231F20"/>
          <w:spacing w:val="-2"/>
          <w:w w:val="95"/>
        </w:rPr>
        <w:t xml:space="preserve"> </w:t>
      </w:r>
      <w:r>
        <w:rPr>
          <w:color w:val="231F20"/>
          <w:w w:val="95"/>
        </w:rPr>
        <w:t>version</w:t>
      </w:r>
      <w:r>
        <w:rPr>
          <w:color w:val="231F20"/>
          <w:spacing w:val="-3"/>
          <w:w w:val="95"/>
        </w:rPr>
        <w:t xml:space="preserve"> </w:t>
      </w:r>
      <w:r>
        <w:rPr>
          <w:color w:val="231F20"/>
          <w:w w:val="95"/>
        </w:rPr>
        <w:t>says</w:t>
      </w:r>
      <w:r>
        <w:rPr>
          <w:color w:val="231F20"/>
          <w:spacing w:val="-3"/>
          <w:w w:val="95"/>
        </w:rPr>
        <w:t xml:space="preserve"> </w:t>
      </w:r>
      <w:r>
        <w:rPr>
          <w:color w:val="231F20"/>
          <w:w w:val="95"/>
        </w:rPr>
        <w:t>he</w:t>
      </w:r>
      <w:r>
        <w:rPr>
          <w:color w:val="231F20"/>
          <w:spacing w:val="-3"/>
          <w:w w:val="95"/>
        </w:rPr>
        <w:t xml:space="preserve"> </w:t>
      </w:r>
      <w:r>
        <w:rPr>
          <w:color w:val="231F20"/>
          <w:w w:val="95"/>
        </w:rPr>
        <w:t>was</w:t>
      </w:r>
      <w:r>
        <w:rPr>
          <w:color w:val="231F20"/>
          <w:spacing w:val="-3"/>
          <w:w w:val="95"/>
        </w:rPr>
        <w:t xml:space="preserve"> </w:t>
      </w:r>
      <w:r>
        <w:rPr>
          <w:color w:val="231F20"/>
          <w:w w:val="95"/>
        </w:rPr>
        <w:t>killed</w:t>
      </w:r>
      <w:r>
        <w:rPr>
          <w:color w:val="231F20"/>
          <w:spacing w:val="-3"/>
          <w:w w:val="95"/>
        </w:rPr>
        <w:t xml:space="preserve"> </w:t>
      </w:r>
      <w:r>
        <w:rPr>
          <w:color w:val="231F20"/>
          <w:w w:val="95"/>
        </w:rPr>
        <w:t>by</w:t>
      </w:r>
      <w:r>
        <w:rPr>
          <w:color w:val="231F20"/>
          <w:spacing w:val="-3"/>
          <w:w w:val="95"/>
        </w:rPr>
        <w:t xml:space="preserve"> </w:t>
      </w:r>
      <w:r>
        <w:rPr>
          <w:color w:val="231F20"/>
          <w:w w:val="95"/>
        </w:rPr>
        <w:t>his</w:t>
      </w:r>
      <w:r>
        <w:rPr>
          <w:color w:val="231F20"/>
          <w:spacing w:val="-3"/>
          <w:w w:val="95"/>
        </w:rPr>
        <w:t xml:space="preserve"> </w:t>
      </w:r>
      <w:r>
        <w:rPr>
          <w:color w:val="231F20"/>
          <w:w w:val="95"/>
        </w:rPr>
        <w:t>right-hand</w:t>
      </w:r>
      <w:r>
        <w:rPr>
          <w:color w:val="231F20"/>
          <w:spacing w:val="-3"/>
          <w:w w:val="95"/>
        </w:rPr>
        <w:t xml:space="preserve"> </w:t>
      </w:r>
      <w:r>
        <w:rPr>
          <w:color w:val="231F20"/>
          <w:spacing w:val="-4"/>
          <w:w w:val="95"/>
        </w:rPr>
        <w:t>man,</w:t>
      </w:r>
    </w:p>
    <w:p w:rsidR="009E0961" w:rsidRDefault="00183599">
      <w:pPr>
        <w:pStyle w:val="BodyText"/>
        <w:spacing w:line="216" w:lineRule="exact"/>
        <w:ind w:left="1417"/>
        <w:jc w:val="both"/>
      </w:pPr>
      <w:r>
        <w:rPr>
          <w:color w:val="231F20"/>
        </w:rPr>
        <w:t>who</w:t>
      </w:r>
      <w:r>
        <w:rPr>
          <w:color w:val="231F20"/>
          <w:spacing w:val="-11"/>
        </w:rPr>
        <w:t xml:space="preserve"> </w:t>
      </w:r>
      <w:r>
        <w:rPr>
          <w:color w:val="231F20"/>
        </w:rPr>
        <w:t>took</w:t>
      </w:r>
      <w:r>
        <w:rPr>
          <w:color w:val="231F20"/>
          <w:spacing w:val="-10"/>
        </w:rPr>
        <w:t xml:space="preserve"> </w:t>
      </w:r>
      <w:r>
        <w:rPr>
          <w:color w:val="231F20"/>
        </w:rPr>
        <w:t>the</w:t>
      </w:r>
      <w:r>
        <w:rPr>
          <w:color w:val="231F20"/>
          <w:spacing w:val="-10"/>
        </w:rPr>
        <w:t xml:space="preserve"> </w:t>
      </w:r>
      <w:r>
        <w:rPr>
          <w:color w:val="231F20"/>
        </w:rPr>
        <w:t>Cham</w:t>
      </w:r>
      <w:r>
        <w:rPr>
          <w:color w:val="231F20"/>
          <w:spacing w:val="-10"/>
        </w:rPr>
        <w:t xml:space="preserve"> </w:t>
      </w:r>
      <w:r>
        <w:rPr>
          <w:color w:val="231F20"/>
        </w:rPr>
        <w:t>throne</w:t>
      </w:r>
      <w:r>
        <w:rPr>
          <w:color w:val="231F20"/>
          <w:spacing w:val="-10"/>
        </w:rPr>
        <w:t xml:space="preserve"> </w:t>
      </w:r>
      <w:r>
        <w:rPr>
          <w:color w:val="231F20"/>
        </w:rPr>
        <w:t>in</w:t>
      </w:r>
      <w:r>
        <w:rPr>
          <w:color w:val="231F20"/>
          <w:spacing w:val="-10"/>
        </w:rPr>
        <w:t xml:space="preserve"> </w:t>
      </w:r>
      <w:r>
        <w:rPr>
          <w:color w:val="231F20"/>
        </w:rPr>
        <w:t>1390/1,</w:t>
      </w:r>
      <w:r>
        <w:rPr>
          <w:color w:val="231F20"/>
          <w:position w:val="7"/>
          <w:sz w:val="16"/>
        </w:rPr>
        <w:t>124</w:t>
      </w:r>
      <w:r>
        <w:rPr>
          <w:color w:val="231F20"/>
          <w:spacing w:val="3"/>
          <w:position w:val="7"/>
          <w:sz w:val="16"/>
        </w:rPr>
        <w:t xml:space="preserve"> </w:t>
      </w:r>
      <w:r>
        <w:rPr>
          <w:color w:val="231F20"/>
        </w:rPr>
        <w:t>and</w:t>
      </w:r>
      <w:r>
        <w:rPr>
          <w:color w:val="231F20"/>
          <w:spacing w:val="-11"/>
        </w:rPr>
        <w:t xml:space="preserve"> </w:t>
      </w:r>
      <w:r>
        <w:rPr>
          <w:color w:val="231F20"/>
        </w:rPr>
        <w:t>the</w:t>
      </w:r>
      <w:r>
        <w:rPr>
          <w:color w:val="231F20"/>
          <w:spacing w:val="-10"/>
        </w:rPr>
        <w:t xml:space="preserve"> </w:t>
      </w:r>
      <w:r>
        <w:rPr>
          <w:color w:val="231F20"/>
        </w:rPr>
        <w:t>Ming</w:t>
      </w:r>
      <w:r>
        <w:rPr>
          <w:color w:val="231F20"/>
          <w:spacing w:val="-10"/>
        </w:rPr>
        <w:t xml:space="preserve"> </w:t>
      </w:r>
      <w:r>
        <w:rPr>
          <w:color w:val="231F20"/>
        </w:rPr>
        <w:t>refused</w:t>
      </w:r>
      <w:r>
        <w:rPr>
          <w:color w:val="231F20"/>
          <w:spacing w:val="-10"/>
        </w:rPr>
        <w:t xml:space="preserve"> </w:t>
      </w:r>
      <w:r>
        <w:rPr>
          <w:color w:val="231F20"/>
        </w:rPr>
        <w:t>to</w:t>
      </w:r>
      <w:r>
        <w:rPr>
          <w:color w:val="231F20"/>
          <w:spacing w:val="-10"/>
        </w:rPr>
        <w:t xml:space="preserve"> </w:t>
      </w:r>
      <w:r>
        <w:rPr>
          <w:color w:val="231F20"/>
          <w:spacing w:val="-2"/>
        </w:rPr>
        <w:t>accept</w:t>
      </w:r>
    </w:p>
    <w:p w:rsidR="009E0961" w:rsidRDefault="00183599">
      <w:pPr>
        <w:pStyle w:val="BodyText"/>
        <w:spacing w:line="262" w:lineRule="exact"/>
        <w:ind w:left="1417"/>
        <w:jc w:val="both"/>
      </w:pPr>
      <w:r>
        <w:rPr>
          <w:color w:val="231F20"/>
        </w:rPr>
        <w:t>tribute.</w:t>
      </w:r>
      <w:r>
        <w:rPr>
          <w:color w:val="231F20"/>
          <w:position w:val="7"/>
          <w:sz w:val="16"/>
        </w:rPr>
        <w:t>125</w:t>
      </w:r>
      <w:r>
        <w:rPr>
          <w:color w:val="231F20"/>
          <w:spacing w:val="16"/>
          <w:position w:val="7"/>
          <w:sz w:val="16"/>
        </w:rPr>
        <w:t xml:space="preserve"> </w:t>
      </w:r>
      <w:r>
        <w:rPr>
          <w:color w:val="231F20"/>
        </w:rPr>
        <w:t>Ming</w:t>
      </w:r>
      <w:r>
        <w:rPr>
          <w:color w:val="231F20"/>
          <w:spacing w:val="4"/>
        </w:rPr>
        <w:t xml:space="preserve"> </w:t>
      </w:r>
      <w:r>
        <w:rPr>
          <w:color w:val="231F20"/>
        </w:rPr>
        <w:t>demands</w:t>
      </w:r>
      <w:r>
        <w:rPr>
          <w:color w:val="231F20"/>
          <w:spacing w:val="4"/>
        </w:rPr>
        <w:t xml:space="preserve"> </w:t>
      </w:r>
      <w:r>
        <w:rPr>
          <w:color w:val="231F20"/>
        </w:rPr>
        <w:t>on</w:t>
      </w:r>
      <w:r>
        <w:rPr>
          <w:color w:val="231F20"/>
          <w:spacing w:val="4"/>
        </w:rPr>
        <w:t xml:space="preserve"> </w:t>
      </w:r>
      <w:r>
        <w:rPr>
          <w:color w:val="231F20"/>
        </w:rPr>
        <w:t>Đại</w:t>
      </w:r>
      <w:r>
        <w:rPr>
          <w:color w:val="231F20"/>
          <w:spacing w:val="4"/>
        </w:rPr>
        <w:t xml:space="preserve"> </w:t>
      </w:r>
      <w:r>
        <w:rPr>
          <w:color w:val="231F20"/>
        </w:rPr>
        <w:t>Việt</w:t>
      </w:r>
      <w:r>
        <w:rPr>
          <w:color w:val="231F20"/>
          <w:spacing w:val="4"/>
        </w:rPr>
        <w:t xml:space="preserve"> </w:t>
      </w:r>
      <w:r>
        <w:rPr>
          <w:color w:val="231F20"/>
        </w:rPr>
        <w:t>also</w:t>
      </w:r>
      <w:r>
        <w:rPr>
          <w:color w:val="231F20"/>
          <w:spacing w:val="3"/>
        </w:rPr>
        <w:t xml:space="preserve"> </w:t>
      </w:r>
      <w:r>
        <w:rPr>
          <w:color w:val="231F20"/>
        </w:rPr>
        <w:t>led</w:t>
      </w:r>
      <w:r>
        <w:rPr>
          <w:color w:val="231F20"/>
          <w:spacing w:val="4"/>
        </w:rPr>
        <w:t xml:space="preserve"> </w:t>
      </w:r>
      <w:r>
        <w:rPr>
          <w:color w:val="231F20"/>
        </w:rPr>
        <w:t>to</w:t>
      </w:r>
      <w:r>
        <w:rPr>
          <w:color w:val="231F20"/>
          <w:spacing w:val="4"/>
        </w:rPr>
        <w:t xml:space="preserve"> </w:t>
      </w:r>
      <w:r>
        <w:rPr>
          <w:color w:val="231F20"/>
        </w:rPr>
        <w:t>strains.</w:t>
      </w:r>
      <w:r>
        <w:rPr>
          <w:color w:val="231F20"/>
          <w:spacing w:val="4"/>
        </w:rPr>
        <w:t xml:space="preserve"> </w:t>
      </w:r>
      <w:r>
        <w:rPr>
          <w:color w:val="231F20"/>
        </w:rPr>
        <w:t>In</w:t>
      </w:r>
      <w:r>
        <w:rPr>
          <w:color w:val="231F20"/>
          <w:spacing w:val="4"/>
        </w:rPr>
        <w:t xml:space="preserve"> </w:t>
      </w:r>
      <w:r>
        <w:rPr>
          <w:color w:val="231F20"/>
        </w:rPr>
        <w:t>1384</w:t>
      </w:r>
      <w:r>
        <w:rPr>
          <w:color w:val="231F20"/>
          <w:spacing w:val="4"/>
        </w:rPr>
        <w:t xml:space="preserve"> </w:t>
      </w:r>
      <w:r>
        <w:rPr>
          <w:color w:val="231F20"/>
          <w:spacing w:val="-4"/>
        </w:rPr>
        <w:t>they</w:t>
      </w:r>
    </w:p>
    <w:p w:rsidR="009E0961" w:rsidRDefault="009E0961">
      <w:pPr>
        <w:spacing w:line="262" w:lineRule="exact"/>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9" w:lineRule="auto"/>
        <w:ind w:left="1474" w:right="733"/>
        <w:jc w:val="both"/>
      </w:pPr>
      <w:r>
        <w:rPr>
          <w:color w:val="231F20"/>
        </w:rPr>
        <w:t>asked the Trần to provide food for their troops in Yunnan, with which the</w:t>
      </w:r>
      <w:r>
        <w:rPr>
          <w:color w:val="231F20"/>
          <w:spacing w:val="-9"/>
        </w:rPr>
        <w:t xml:space="preserve"> </w:t>
      </w:r>
      <w:r>
        <w:rPr>
          <w:color w:val="231F20"/>
        </w:rPr>
        <w:t>Trần</w:t>
      </w:r>
      <w:r>
        <w:rPr>
          <w:color w:val="231F20"/>
          <w:spacing w:val="-9"/>
        </w:rPr>
        <w:t xml:space="preserve"> </w:t>
      </w:r>
      <w:r>
        <w:rPr>
          <w:color w:val="231F20"/>
        </w:rPr>
        <w:t>complied,</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next</w:t>
      </w:r>
      <w:r>
        <w:rPr>
          <w:color w:val="231F20"/>
          <w:spacing w:val="-9"/>
        </w:rPr>
        <w:t xml:space="preserve"> </w:t>
      </w:r>
      <w:r>
        <w:rPr>
          <w:color w:val="231F20"/>
        </w:rPr>
        <w:t>year</w:t>
      </w:r>
      <w:r>
        <w:rPr>
          <w:color w:val="231F20"/>
          <w:spacing w:val="-9"/>
        </w:rPr>
        <w:t xml:space="preserve"> </w:t>
      </w:r>
      <w:r>
        <w:rPr>
          <w:color w:val="231F20"/>
        </w:rPr>
        <w:t>they</w:t>
      </w:r>
      <w:r>
        <w:rPr>
          <w:color w:val="231F20"/>
          <w:spacing w:val="-9"/>
        </w:rPr>
        <w:t xml:space="preserve"> </w:t>
      </w:r>
      <w:r>
        <w:rPr>
          <w:color w:val="231F20"/>
        </w:rPr>
        <w:t>demanded</w:t>
      </w:r>
      <w:r>
        <w:rPr>
          <w:color w:val="231F20"/>
          <w:spacing w:val="-9"/>
        </w:rPr>
        <w:t xml:space="preserve"> </w:t>
      </w:r>
      <w:r>
        <w:rPr>
          <w:color w:val="231F20"/>
        </w:rPr>
        <w:t>that</w:t>
      </w:r>
      <w:r>
        <w:rPr>
          <w:color w:val="231F20"/>
          <w:spacing w:val="-9"/>
        </w:rPr>
        <w:t xml:space="preserve"> </w:t>
      </w:r>
      <w:r>
        <w:rPr>
          <w:color w:val="231F20"/>
        </w:rPr>
        <w:t>twenty</w:t>
      </w:r>
      <w:r>
        <w:rPr>
          <w:color w:val="231F20"/>
          <w:spacing w:val="-9"/>
        </w:rPr>
        <w:t xml:space="preserve"> </w:t>
      </w:r>
      <w:r>
        <w:rPr>
          <w:color w:val="231F20"/>
        </w:rPr>
        <w:t>monks be</w:t>
      </w:r>
      <w:r>
        <w:rPr>
          <w:color w:val="231F20"/>
          <w:spacing w:val="-9"/>
        </w:rPr>
        <w:t xml:space="preserve"> </w:t>
      </w:r>
      <w:r>
        <w:rPr>
          <w:color w:val="231F20"/>
        </w:rPr>
        <w:t>sent</w:t>
      </w:r>
      <w:r>
        <w:rPr>
          <w:color w:val="231F20"/>
          <w:spacing w:val="-9"/>
        </w:rPr>
        <w:t xml:space="preserve"> </w:t>
      </w:r>
      <w:r>
        <w:rPr>
          <w:color w:val="231F20"/>
        </w:rPr>
        <w:t>to</w:t>
      </w:r>
      <w:r>
        <w:rPr>
          <w:color w:val="231F20"/>
          <w:spacing w:val="-9"/>
        </w:rPr>
        <w:t xml:space="preserve"> </w:t>
      </w:r>
      <w:r>
        <w:rPr>
          <w:color w:val="231F20"/>
        </w:rPr>
        <w:t>China.</w:t>
      </w:r>
      <w:r>
        <w:rPr>
          <w:color w:val="231F20"/>
          <w:spacing w:val="-9"/>
        </w:rPr>
        <w:t xml:space="preserve"> </w:t>
      </w:r>
      <w:r>
        <w:rPr>
          <w:color w:val="231F20"/>
        </w:rPr>
        <w:t>The</w:t>
      </w:r>
      <w:r>
        <w:rPr>
          <w:color w:val="231F20"/>
          <w:spacing w:val="-9"/>
        </w:rPr>
        <w:t xml:space="preserve"> </w:t>
      </w:r>
      <w:r>
        <w:rPr>
          <w:color w:val="231F20"/>
        </w:rPr>
        <w:t>Ming</w:t>
      </w:r>
      <w:r>
        <w:rPr>
          <w:color w:val="231F20"/>
          <w:spacing w:val="-9"/>
        </w:rPr>
        <w:t xml:space="preserve"> </w:t>
      </w:r>
      <w:r>
        <w:rPr>
          <w:color w:val="231F20"/>
        </w:rPr>
        <w:t>demanded</w:t>
      </w:r>
      <w:r>
        <w:rPr>
          <w:color w:val="231F20"/>
          <w:spacing w:val="-9"/>
        </w:rPr>
        <w:t xml:space="preserve"> </w:t>
      </w:r>
      <w:r>
        <w:rPr>
          <w:color w:val="231F20"/>
        </w:rPr>
        <w:t>fruit-tree</w:t>
      </w:r>
      <w:r>
        <w:rPr>
          <w:color w:val="231F20"/>
          <w:spacing w:val="-9"/>
        </w:rPr>
        <w:t xml:space="preserve"> </w:t>
      </w:r>
      <w:r>
        <w:rPr>
          <w:color w:val="231F20"/>
        </w:rPr>
        <w:t>seedlings,</w:t>
      </w:r>
      <w:r>
        <w:rPr>
          <w:color w:val="231F20"/>
          <w:spacing w:val="-9"/>
        </w:rPr>
        <w:t xml:space="preserve"> </w:t>
      </w:r>
      <w:r>
        <w:rPr>
          <w:color w:val="231F20"/>
        </w:rPr>
        <w:t>50</w:t>
      </w:r>
      <w:r>
        <w:rPr>
          <w:color w:val="231F20"/>
          <w:spacing w:val="-9"/>
        </w:rPr>
        <w:t xml:space="preserve"> </w:t>
      </w:r>
      <w:r>
        <w:rPr>
          <w:color w:val="231F20"/>
        </w:rPr>
        <w:t>elephants and passage through Đại Việt to Champa. Faced with these escalating Ming demands, Đại Việt prepared the army and built more ships.</w:t>
      </w:r>
    </w:p>
    <w:p w:rsidR="009E0961" w:rsidRDefault="00183599">
      <w:pPr>
        <w:pStyle w:val="BodyText"/>
        <w:spacing w:line="256" w:lineRule="auto"/>
        <w:ind w:left="1473" w:right="731" w:firstLine="341"/>
        <w:jc w:val="both"/>
      </w:pPr>
      <w:r>
        <w:rPr>
          <w:color w:val="231F20"/>
        </w:rPr>
        <w:t>The</w:t>
      </w:r>
      <w:r>
        <w:rPr>
          <w:color w:val="231F20"/>
          <w:spacing w:val="-8"/>
        </w:rPr>
        <w:t xml:space="preserve"> </w:t>
      </w:r>
      <w:r>
        <w:rPr>
          <w:color w:val="231F20"/>
        </w:rPr>
        <w:t>Trần</w:t>
      </w:r>
      <w:r>
        <w:rPr>
          <w:color w:val="231F20"/>
          <w:spacing w:val="-8"/>
        </w:rPr>
        <w:t xml:space="preserve"> </w:t>
      </w:r>
      <w:r>
        <w:rPr>
          <w:color w:val="231F20"/>
        </w:rPr>
        <w:t>demise</w:t>
      </w:r>
      <w:r>
        <w:rPr>
          <w:color w:val="231F20"/>
          <w:spacing w:val="-8"/>
        </w:rPr>
        <w:t xml:space="preserve"> </w:t>
      </w:r>
      <w:r>
        <w:rPr>
          <w:color w:val="231F20"/>
        </w:rPr>
        <w:t>resulted</w:t>
      </w:r>
      <w:r>
        <w:rPr>
          <w:color w:val="231F20"/>
          <w:spacing w:val="-8"/>
        </w:rPr>
        <w:t xml:space="preserve"> </w:t>
      </w:r>
      <w:r>
        <w:rPr>
          <w:color w:val="231F20"/>
        </w:rPr>
        <w:t>however</w:t>
      </w:r>
      <w:r>
        <w:rPr>
          <w:color w:val="231F20"/>
          <w:spacing w:val="-8"/>
        </w:rPr>
        <w:t xml:space="preserve"> </w:t>
      </w:r>
      <w:r>
        <w:rPr>
          <w:color w:val="231F20"/>
        </w:rPr>
        <w:t>from</w:t>
      </w:r>
      <w:r>
        <w:rPr>
          <w:color w:val="231F20"/>
          <w:spacing w:val="-8"/>
        </w:rPr>
        <w:t xml:space="preserve"> </w:t>
      </w:r>
      <w:r>
        <w:rPr>
          <w:color w:val="231F20"/>
        </w:rPr>
        <w:t>internal</w:t>
      </w:r>
      <w:r>
        <w:rPr>
          <w:color w:val="231F20"/>
          <w:spacing w:val="-8"/>
        </w:rPr>
        <w:t xml:space="preserve"> </w:t>
      </w:r>
      <w:r>
        <w:rPr>
          <w:color w:val="231F20"/>
        </w:rPr>
        <w:t>strife,</w:t>
      </w:r>
      <w:r>
        <w:rPr>
          <w:color w:val="231F20"/>
          <w:spacing w:val="-8"/>
        </w:rPr>
        <w:t xml:space="preserve"> </w:t>
      </w:r>
      <w:r>
        <w:rPr>
          <w:color w:val="231F20"/>
        </w:rPr>
        <w:t>not</w:t>
      </w:r>
      <w:r>
        <w:rPr>
          <w:color w:val="231F20"/>
          <w:spacing w:val="-8"/>
        </w:rPr>
        <w:t xml:space="preserve"> </w:t>
      </w:r>
      <w:r>
        <w:rPr>
          <w:color w:val="231F20"/>
        </w:rPr>
        <w:t>external pressure.</w:t>
      </w:r>
      <w:r>
        <w:rPr>
          <w:color w:val="231F20"/>
          <w:spacing w:val="-4"/>
        </w:rPr>
        <w:t xml:space="preserve"> </w:t>
      </w:r>
      <w:r>
        <w:rPr>
          <w:color w:val="231F20"/>
        </w:rPr>
        <w:t>Trần</w:t>
      </w:r>
      <w:r>
        <w:rPr>
          <w:color w:val="231F20"/>
          <w:spacing w:val="-4"/>
        </w:rPr>
        <w:t xml:space="preserve"> </w:t>
      </w:r>
      <w:r>
        <w:rPr>
          <w:color w:val="231F20"/>
        </w:rPr>
        <w:t>Phế</w:t>
      </w:r>
      <w:r>
        <w:rPr>
          <w:color w:val="231F20"/>
          <w:spacing w:val="-4"/>
        </w:rPr>
        <w:t xml:space="preserve"> </w:t>
      </w:r>
      <w:r>
        <w:rPr>
          <w:color w:val="231F20"/>
        </w:rPr>
        <w:t>Đế</w:t>
      </w:r>
      <w:r>
        <w:rPr>
          <w:color w:val="231F20"/>
          <w:spacing w:val="-4"/>
        </w:rPr>
        <w:t xml:space="preserve"> </w:t>
      </w:r>
      <w:r>
        <w:rPr>
          <w:color w:val="231F20"/>
        </w:rPr>
        <w:t>was</w:t>
      </w:r>
      <w:r>
        <w:rPr>
          <w:color w:val="231F20"/>
          <w:spacing w:val="-4"/>
        </w:rPr>
        <w:t xml:space="preserve"> </w:t>
      </w:r>
      <w:r>
        <w:rPr>
          <w:color w:val="231F20"/>
        </w:rPr>
        <w:t>a</w:t>
      </w:r>
      <w:r>
        <w:rPr>
          <w:color w:val="231F20"/>
          <w:spacing w:val="-4"/>
        </w:rPr>
        <w:t xml:space="preserve"> </w:t>
      </w:r>
      <w:r>
        <w:rPr>
          <w:color w:val="231F20"/>
        </w:rPr>
        <w:t>weak</w:t>
      </w:r>
      <w:r>
        <w:rPr>
          <w:color w:val="231F20"/>
          <w:spacing w:val="-4"/>
        </w:rPr>
        <w:t xml:space="preserve"> </w:t>
      </w:r>
      <w:r>
        <w:rPr>
          <w:color w:val="231F20"/>
        </w:rPr>
        <w:t>ruler</w:t>
      </w:r>
      <w:r>
        <w:rPr>
          <w:color w:val="231F20"/>
          <w:spacing w:val="-4"/>
        </w:rPr>
        <w:t xml:space="preserve"> </w:t>
      </w:r>
      <w:r>
        <w:rPr>
          <w:color w:val="231F20"/>
        </w:rPr>
        <w:t>and</w:t>
      </w:r>
      <w:r>
        <w:rPr>
          <w:color w:val="231F20"/>
          <w:spacing w:val="-4"/>
        </w:rPr>
        <w:t xml:space="preserve"> </w:t>
      </w:r>
      <w:r>
        <w:rPr>
          <w:color w:val="231F20"/>
        </w:rPr>
        <w:t>senior</w:t>
      </w:r>
      <w:r>
        <w:rPr>
          <w:color w:val="231F20"/>
          <w:spacing w:val="-4"/>
        </w:rPr>
        <w:t xml:space="preserve"> </w:t>
      </w:r>
      <w:r>
        <w:rPr>
          <w:color w:val="231F20"/>
        </w:rPr>
        <w:t>emperor</w:t>
      </w:r>
      <w:r>
        <w:rPr>
          <w:color w:val="231F20"/>
          <w:spacing w:val="-4"/>
        </w:rPr>
        <w:t xml:space="preserve"> </w:t>
      </w:r>
      <w:r>
        <w:rPr>
          <w:color w:val="231F20"/>
        </w:rPr>
        <w:t>Trần</w:t>
      </w:r>
      <w:r>
        <w:rPr>
          <w:color w:val="231F20"/>
          <w:spacing w:val="-4"/>
        </w:rPr>
        <w:t xml:space="preserve"> </w:t>
      </w:r>
      <w:r>
        <w:rPr>
          <w:color w:val="231F20"/>
        </w:rPr>
        <w:t>Nghệ Tông</w:t>
      </w:r>
      <w:r>
        <w:rPr>
          <w:color w:val="231F20"/>
          <w:spacing w:val="-6"/>
        </w:rPr>
        <w:t xml:space="preserve"> </w:t>
      </w:r>
      <w:r>
        <w:rPr>
          <w:color w:val="231F20"/>
        </w:rPr>
        <w:t>put</w:t>
      </w:r>
      <w:r>
        <w:rPr>
          <w:color w:val="231F20"/>
          <w:spacing w:val="-6"/>
        </w:rPr>
        <w:t xml:space="preserve"> </w:t>
      </w:r>
      <w:r>
        <w:rPr>
          <w:color w:val="231F20"/>
        </w:rPr>
        <w:t>all</w:t>
      </w:r>
      <w:r>
        <w:rPr>
          <w:color w:val="231F20"/>
          <w:spacing w:val="-6"/>
        </w:rPr>
        <w:t xml:space="preserve"> </w:t>
      </w:r>
      <w:r>
        <w:rPr>
          <w:color w:val="231F20"/>
        </w:rPr>
        <w:t>his</w:t>
      </w:r>
      <w:r>
        <w:rPr>
          <w:color w:val="231F20"/>
          <w:spacing w:val="-6"/>
        </w:rPr>
        <w:t xml:space="preserve"> </w:t>
      </w:r>
      <w:r>
        <w:rPr>
          <w:color w:val="231F20"/>
        </w:rPr>
        <w:t>trust</w:t>
      </w:r>
      <w:r>
        <w:rPr>
          <w:color w:val="231F20"/>
          <w:spacing w:val="-6"/>
        </w:rPr>
        <w:t xml:space="preserve"> </w:t>
      </w:r>
      <w:r>
        <w:rPr>
          <w:color w:val="231F20"/>
        </w:rPr>
        <w:t>in</w:t>
      </w:r>
      <w:r>
        <w:rPr>
          <w:color w:val="231F20"/>
          <w:spacing w:val="-6"/>
        </w:rPr>
        <w:t xml:space="preserve"> </w:t>
      </w:r>
      <w:r>
        <w:rPr>
          <w:color w:val="231F20"/>
        </w:rPr>
        <w:t>Lê</w:t>
      </w:r>
      <w:r>
        <w:rPr>
          <w:color w:val="231F20"/>
          <w:spacing w:val="-6"/>
        </w:rPr>
        <w:t xml:space="preserve"> </w:t>
      </w:r>
      <w:r>
        <w:rPr>
          <w:color w:val="231F20"/>
        </w:rPr>
        <w:t>Quý</w:t>
      </w:r>
      <w:r>
        <w:rPr>
          <w:color w:val="231F20"/>
          <w:spacing w:val="-6"/>
        </w:rPr>
        <w:t xml:space="preserve"> </w:t>
      </w:r>
      <w:r>
        <w:rPr>
          <w:color w:val="231F20"/>
        </w:rPr>
        <w:t>Ly.</w:t>
      </w:r>
      <w:r>
        <w:rPr>
          <w:color w:val="231F20"/>
          <w:spacing w:val="-6"/>
        </w:rPr>
        <w:t xml:space="preserve"> </w:t>
      </w:r>
      <w:r>
        <w:rPr>
          <w:color w:val="231F20"/>
        </w:rPr>
        <w:t>The</w:t>
      </w:r>
      <w:r>
        <w:rPr>
          <w:color w:val="231F20"/>
          <w:spacing w:val="-6"/>
        </w:rPr>
        <w:t xml:space="preserve"> </w:t>
      </w:r>
      <w:r>
        <w:rPr>
          <w:color w:val="231F20"/>
        </w:rPr>
        <w:t>latter</w:t>
      </w:r>
      <w:r>
        <w:rPr>
          <w:color w:val="231F20"/>
          <w:spacing w:val="-6"/>
        </w:rPr>
        <w:t xml:space="preserve"> </w:t>
      </w:r>
      <w:r>
        <w:rPr>
          <w:color w:val="231F20"/>
        </w:rPr>
        <w:t>often</w:t>
      </w:r>
      <w:r>
        <w:rPr>
          <w:color w:val="231F20"/>
          <w:spacing w:val="-6"/>
        </w:rPr>
        <w:t xml:space="preserve"> </w:t>
      </w:r>
      <w:r>
        <w:rPr>
          <w:color w:val="231F20"/>
        </w:rPr>
        <w:t>countermanded</w:t>
      </w:r>
      <w:r>
        <w:rPr>
          <w:color w:val="231F20"/>
          <w:spacing w:val="-6"/>
        </w:rPr>
        <w:t xml:space="preserve"> </w:t>
      </w:r>
      <w:r>
        <w:rPr>
          <w:color w:val="231F20"/>
        </w:rPr>
        <w:t>the emperor’s</w:t>
      </w:r>
      <w:r>
        <w:rPr>
          <w:color w:val="231F20"/>
          <w:spacing w:val="-10"/>
        </w:rPr>
        <w:t xml:space="preserve"> </w:t>
      </w:r>
      <w:r>
        <w:rPr>
          <w:color w:val="231F20"/>
        </w:rPr>
        <w:t>orders</w:t>
      </w:r>
      <w:r>
        <w:rPr>
          <w:color w:val="231F20"/>
          <w:spacing w:val="-10"/>
        </w:rPr>
        <w:t xml:space="preserve"> </w:t>
      </w:r>
      <w:r>
        <w:rPr>
          <w:color w:val="231F20"/>
        </w:rPr>
        <w:t>and</w:t>
      </w:r>
      <w:r>
        <w:rPr>
          <w:color w:val="231F20"/>
          <w:spacing w:val="-10"/>
        </w:rPr>
        <w:t xml:space="preserve"> </w:t>
      </w:r>
      <w:r>
        <w:rPr>
          <w:color w:val="231F20"/>
        </w:rPr>
        <w:t>when</w:t>
      </w:r>
      <w:r>
        <w:rPr>
          <w:color w:val="231F20"/>
          <w:spacing w:val="-10"/>
        </w:rPr>
        <w:t xml:space="preserve"> </w:t>
      </w:r>
      <w:r>
        <w:rPr>
          <w:color w:val="231F20"/>
        </w:rPr>
        <w:t>he</w:t>
      </w:r>
      <w:r>
        <w:rPr>
          <w:color w:val="231F20"/>
          <w:spacing w:val="-10"/>
        </w:rPr>
        <w:t xml:space="preserve"> </w:t>
      </w:r>
      <w:r>
        <w:rPr>
          <w:color w:val="231F20"/>
        </w:rPr>
        <w:t>sought</w:t>
      </w:r>
      <w:r>
        <w:rPr>
          <w:color w:val="231F20"/>
          <w:spacing w:val="-10"/>
        </w:rPr>
        <w:t xml:space="preserve"> </w:t>
      </w:r>
      <w:r>
        <w:rPr>
          <w:color w:val="231F20"/>
        </w:rPr>
        <w:t>the</w:t>
      </w:r>
      <w:r>
        <w:rPr>
          <w:color w:val="231F20"/>
          <w:spacing w:val="-10"/>
        </w:rPr>
        <w:t xml:space="preserve"> </w:t>
      </w:r>
      <w:r>
        <w:rPr>
          <w:color w:val="231F20"/>
        </w:rPr>
        <w:t>senior</w:t>
      </w:r>
      <w:r>
        <w:rPr>
          <w:color w:val="231F20"/>
          <w:spacing w:val="-10"/>
        </w:rPr>
        <w:t xml:space="preserve"> </w:t>
      </w:r>
      <w:r>
        <w:rPr>
          <w:color w:val="231F20"/>
        </w:rPr>
        <w:t>emperor’s</w:t>
      </w:r>
      <w:r>
        <w:rPr>
          <w:color w:val="231F20"/>
          <w:spacing w:val="-10"/>
        </w:rPr>
        <w:t xml:space="preserve"> </w:t>
      </w:r>
      <w:r>
        <w:rPr>
          <w:color w:val="231F20"/>
        </w:rPr>
        <w:t>approval</w:t>
      </w:r>
      <w:r>
        <w:rPr>
          <w:color w:val="231F20"/>
          <w:spacing w:val="-10"/>
        </w:rPr>
        <w:t xml:space="preserve"> </w:t>
      </w:r>
      <w:r>
        <w:rPr>
          <w:color w:val="231F20"/>
        </w:rPr>
        <w:t>for dismissing the emperor he succeeded. Trần Phế Đế was imprisoned in Tư</w:t>
      </w:r>
      <w:r>
        <w:rPr>
          <w:color w:val="231F20"/>
          <w:spacing w:val="-10"/>
        </w:rPr>
        <w:t xml:space="preserve"> </w:t>
      </w:r>
      <w:r>
        <w:rPr>
          <w:color w:val="231F20"/>
        </w:rPr>
        <w:t>Phúc</w:t>
      </w:r>
      <w:r>
        <w:rPr>
          <w:color w:val="231F20"/>
          <w:spacing w:val="-10"/>
        </w:rPr>
        <w:t xml:space="preserve"> </w:t>
      </w:r>
      <w:r>
        <w:rPr>
          <w:color w:val="231F20"/>
        </w:rPr>
        <w:t>pagoda</w:t>
      </w:r>
      <w:r>
        <w:rPr>
          <w:color w:val="231F20"/>
          <w:spacing w:val="-10"/>
        </w:rPr>
        <w:t xml:space="preserve"> </w:t>
      </w:r>
      <w:r>
        <w:rPr>
          <w:color w:val="231F20"/>
        </w:rPr>
        <w:t>in</w:t>
      </w:r>
      <w:r>
        <w:rPr>
          <w:color w:val="231F20"/>
          <w:spacing w:val="-10"/>
        </w:rPr>
        <w:t xml:space="preserve"> </w:t>
      </w:r>
      <w:r>
        <w:rPr>
          <w:color w:val="231F20"/>
        </w:rPr>
        <w:t>late</w:t>
      </w:r>
      <w:r>
        <w:rPr>
          <w:color w:val="231F20"/>
          <w:spacing w:val="-11"/>
        </w:rPr>
        <w:t xml:space="preserve"> </w:t>
      </w:r>
      <w:r>
        <w:rPr>
          <w:color w:val="231F20"/>
        </w:rPr>
        <w:t>1388</w:t>
      </w:r>
      <w:r>
        <w:rPr>
          <w:color w:val="231F20"/>
          <w:spacing w:val="-10"/>
        </w:rPr>
        <w:t xml:space="preserve"> </w:t>
      </w:r>
      <w:r>
        <w:rPr>
          <w:color w:val="231F20"/>
        </w:rPr>
        <w:t>and</w:t>
      </w:r>
      <w:r>
        <w:rPr>
          <w:color w:val="231F20"/>
          <w:spacing w:val="-10"/>
        </w:rPr>
        <w:t xml:space="preserve"> </w:t>
      </w:r>
      <w:r>
        <w:rPr>
          <w:color w:val="231F20"/>
        </w:rPr>
        <w:t>killed</w:t>
      </w:r>
      <w:r>
        <w:rPr>
          <w:color w:val="231F20"/>
          <w:spacing w:val="-10"/>
        </w:rPr>
        <w:t xml:space="preserve"> </w:t>
      </w:r>
      <w:r>
        <w:rPr>
          <w:color w:val="231F20"/>
        </w:rPr>
        <w:t>by</w:t>
      </w:r>
      <w:r>
        <w:rPr>
          <w:color w:val="231F20"/>
          <w:spacing w:val="-11"/>
        </w:rPr>
        <w:t xml:space="preserve"> </w:t>
      </w:r>
      <w:r>
        <w:rPr>
          <w:color w:val="231F20"/>
        </w:rPr>
        <w:t>strangulation.</w:t>
      </w:r>
      <w:r>
        <w:rPr>
          <w:color w:val="231F20"/>
          <w:spacing w:val="-10"/>
        </w:rPr>
        <w:t xml:space="preserve"> </w:t>
      </w:r>
      <w:r>
        <w:rPr>
          <w:color w:val="231F20"/>
        </w:rPr>
        <w:t>Prince</w:t>
      </w:r>
      <w:r>
        <w:rPr>
          <w:color w:val="231F20"/>
          <w:spacing w:val="-10"/>
        </w:rPr>
        <w:t xml:space="preserve"> </w:t>
      </w:r>
      <w:r>
        <w:rPr>
          <w:color w:val="231F20"/>
        </w:rPr>
        <w:t xml:space="preserve">Ngung, </w:t>
      </w:r>
      <w:r>
        <w:rPr>
          <w:color w:val="231F20"/>
          <w:spacing w:val="-2"/>
        </w:rPr>
        <w:t>youngest</w:t>
      </w:r>
      <w:r>
        <w:rPr>
          <w:color w:val="231F20"/>
          <w:spacing w:val="-9"/>
        </w:rPr>
        <w:t xml:space="preserve"> </w:t>
      </w:r>
      <w:r>
        <w:rPr>
          <w:color w:val="231F20"/>
          <w:spacing w:val="-2"/>
        </w:rPr>
        <w:t>son</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senior</w:t>
      </w:r>
      <w:r>
        <w:rPr>
          <w:color w:val="231F20"/>
          <w:spacing w:val="-9"/>
        </w:rPr>
        <w:t xml:space="preserve"> </w:t>
      </w:r>
      <w:r>
        <w:rPr>
          <w:color w:val="231F20"/>
          <w:spacing w:val="-2"/>
        </w:rPr>
        <w:t>emperor</w:t>
      </w:r>
      <w:r>
        <w:rPr>
          <w:color w:val="231F20"/>
          <w:spacing w:val="-9"/>
        </w:rPr>
        <w:t xml:space="preserve"> </w:t>
      </w:r>
      <w:r>
        <w:rPr>
          <w:color w:val="231F20"/>
          <w:spacing w:val="-2"/>
        </w:rPr>
        <w:t>was</w:t>
      </w:r>
      <w:r>
        <w:rPr>
          <w:color w:val="231F20"/>
          <w:spacing w:val="-9"/>
        </w:rPr>
        <w:t xml:space="preserve"> </w:t>
      </w:r>
      <w:r>
        <w:rPr>
          <w:color w:val="231F20"/>
          <w:spacing w:val="-2"/>
        </w:rPr>
        <w:t>proclaimed</w:t>
      </w:r>
      <w:r>
        <w:rPr>
          <w:color w:val="231F20"/>
          <w:spacing w:val="-9"/>
        </w:rPr>
        <w:t xml:space="preserve"> </w:t>
      </w:r>
      <w:r>
        <w:rPr>
          <w:color w:val="231F20"/>
          <w:spacing w:val="-2"/>
        </w:rPr>
        <w:t>emperor</w:t>
      </w:r>
      <w:r>
        <w:rPr>
          <w:color w:val="231F20"/>
          <w:spacing w:val="-9"/>
        </w:rPr>
        <w:t xml:space="preserve"> </w:t>
      </w:r>
      <w:r>
        <w:rPr>
          <w:color w:val="231F20"/>
          <w:spacing w:val="-2"/>
        </w:rPr>
        <w:t>Trần</w:t>
      </w:r>
      <w:r>
        <w:rPr>
          <w:color w:val="231F20"/>
          <w:spacing w:val="-9"/>
        </w:rPr>
        <w:t xml:space="preserve"> </w:t>
      </w:r>
      <w:r>
        <w:rPr>
          <w:color w:val="231F20"/>
          <w:spacing w:val="-2"/>
        </w:rPr>
        <w:t xml:space="preserve">Thuận </w:t>
      </w:r>
      <w:r>
        <w:rPr>
          <w:color w:val="231F20"/>
        </w:rPr>
        <w:t>Tông</w:t>
      </w:r>
      <w:r>
        <w:rPr>
          <w:color w:val="231F20"/>
          <w:spacing w:val="-5"/>
        </w:rPr>
        <w:t xml:space="preserve"> </w:t>
      </w:r>
      <w:r>
        <w:rPr>
          <w:color w:val="231F20"/>
        </w:rPr>
        <w:t>in</w:t>
      </w:r>
      <w:r>
        <w:rPr>
          <w:color w:val="231F20"/>
          <w:spacing w:val="-5"/>
        </w:rPr>
        <w:t xml:space="preserve"> </w:t>
      </w:r>
      <w:r>
        <w:rPr>
          <w:color w:val="231F20"/>
        </w:rPr>
        <w:t>1389,</w:t>
      </w:r>
      <w:r>
        <w:rPr>
          <w:color w:val="231F20"/>
          <w:spacing w:val="-5"/>
        </w:rPr>
        <w:t xml:space="preserve"> </w:t>
      </w:r>
      <w:r>
        <w:rPr>
          <w:color w:val="231F20"/>
        </w:rPr>
        <w:t>under</w:t>
      </w:r>
      <w:r>
        <w:rPr>
          <w:color w:val="231F20"/>
          <w:spacing w:val="-5"/>
        </w:rPr>
        <w:t xml:space="preserve"> </w:t>
      </w:r>
      <w:r>
        <w:rPr>
          <w:color w:val="231F20"/>
        </w:rPr>
        <w:t>the</w:t>
      </w:r>
      <w:r>
        <w:rPr>
          <w:color w:val="231F20"/>
          <w:spacing w:val="-5"/>
        </w:rPr>
        <w:t xml:space="preserve"> </w:t>
      </w:r>
      <w:r>
        <w:rPr>
          <w:color w:val="231F20"/>
        </w:rPr>
        <w:t>control</w:t>
      </w:r>
      <w:r>
        <w:rPr>
          <w:color w:val="231F20"/>
          <w:spacing w:val="-5"/>
        </w:rPr>
        <w:t xml:space="preserve"> </w:t>
      </w:r>
      <w:r>
        <w:rPr>
          <w:color w:val="231F20"/>
        </w:rPr>
        <w:t>of</w:t>
      </w:r>
      <w:r>
        <w:rPr>
          <w:color w:val="231F20"/>
          <w:spacing w:val="-5"/>
        </w:rPr>
        <w:t xml:space="preserve"> </w:t>
      </w:r>
      <w:r>
        <w:rPr>
          <w:color w:val="231F20"/>
        </w:rPr>
        <w:t>Lê</w:t>
      </w:r>
      <w:r>
        <w:rPr>
          <w:color w:val="231F20"/>
          <w:spacing w:val="-5"/>
        </w:rPr>
        <w:t xml:space="preserve"> </w:t>
      </w:r>
      <w:r>
        <w:rPr>
          <w:color w:val="231F20"/>
        </w:rPr>
        <w:t>Quý</w:t>
      </w:r>
      <w:r>
        <w:rPr>
          <w:color w:val="231F20"/>
          <w:spacing w:val="-5"/>
        </w:rPr>
        <w:t xml:space="preserve"> </w:t>
      </w:r>
      <w:r>
        <w:rPr>
          <w:color w:val="231F20"/>
        </w:rPr>
        <w:t>Ly.</w:t>
      </w:r>
      <w:r>
        <w:rPr>
          <w:color w:val="231F20"/>
          <w:spacing w:val="-5"/>
        </w:rPr>
        <w:t xml:space="preserve"> </w:t>
      </w:r>
      <w:r>
        <w:rPr>
          <w:color w:val="231F20"/>
        </w:rPr>
        <w:t>His</w:t>
      </w:r>
      <w:r>
        <w:rPr>
          <w:color w:val="231F20"/>
          <w:spacing w:val="-5"/>
        </w:rPr>
        <w:t xml:space="preserve"> </w:t>
      </w:r>
      <w:r>
        <w:rPr>
          <w:color w:val="231F20"/>
        </w:rPr>
        <w:t>reign</w:t>
      </w:r>
      <w:r>
        <w:rPr>
          <w:color w:val="231F20"/>
          <w:spacing w:val="-5"/>
        </w:rPr>
        <w:t xml:space="preserve"> </w:t>
      </w:r>
      <w:r>
        <w:rPr>
          <w:color w:val="231F20"/>
        </w:rPr>
        <w:t>saw</w:t>
      </w:r>
      <w:r>
        <w:rPr>
          <w:color w:val="231F20"/>
          <w:spacing w:val="-5"/>
        </w:rPr>
        <w:t xml:space="preserve"> </w:t>
      </w:r>
      <w:r>
        <w:rPr>
          <w:color w:val="231F20"/>
        </w:rPr>
        <w:t>trouble</w:t>
      </w:r>
      <w:r>
        <w:rPr>
          <w:color w:val="231F20"/>
          <w:spacing w:val="-5"/>
        </w:rPr>
        <w:t xml:space="preserve"> </w:t>
      </w:r>
      <w:r>
        <w:rPr>
          <w:color w:val="231F20"/>
        </w:rPr>
        <w:t>at court,</w:t>
      </w:r>
      <w:r>
        <w:rPr>
          <w:color w:val="231F20"/>
          <w:spacing w:val="-9"/>
        </w:rPr>
        <w:t xml:space="preserve"> </w:t>
      </w:r>
      <w:r>
        <w:rPr>
          <w:color w:val="231F20"/>
        </w:rPr>
        <w:t>pressure</w:t>
      </w:r>
      <w:r>
        <w:rPr>
          <w:color w:val="231F20"/>
          <w:spacing w:val="-9"/>
        </w:rPr>
        <w:t xml:space="preserve"> </w:t>
      </w:r>
      <w:r>
        <w:rPr>
          <w:color w:val="231F20"/>
        </w:rPr>
        <w:t>from</w:t>
      </w:r>
      <w:r>
        <w:rPr>
          <w:color w:val="231F20"/>
          <w:spacing w:val="-9"/>
        </w:rPr>
        <w:t xml:space="preserve"> </w:t>
      </w:r>
      <w:r>
        <w:rPr>
          <w:color w:val="231F20"/>
        </w:rPr>
        <w:t>China</w:t>
      </w:r>
      <w:r>
        <w:rPr>
          <w:color w:val="231F20"/>
          <w:spacing w:val="-9"/>
        </w:rPr>
        <w:t xml:space="preserve"> </w:t>
      </w:r>
      <w:r>
        <w:rPr>
          <w:color w:val="231F20"/>
        </w:rPr>
        <w:t>and</w:t>
      </w:r>
      <w:r>
        <w:rPr>
          <w:color w:val="231F20"/>
          <w:spacing w:val="-9"/>
        </w:rPr>
        <w:t xml:space="preserve"> </w:t>
      </w:r>
      <w:r>
        <w:rPr>
          <w:color w:val="231F20"/>
        </w:rPr>
        <w:t>Champa</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revolt</w:t>
      </w:r>
      <w:r>
        <w:rPr>
          <w:color w:val="231F20"/>
          <w:spacing w:val="-9"/>
        </w:rPr>
        <w:t xml:space="preserve"> </w:t>
      </w:r>
      <w:r>
        <w:rPr>
          <w:color w:val="231F20"/>
        </w:rPr>
        <w:t>of</w:t>
      </w:r>
      <w:r>
        <w:rPr>
          <w:color w:val="231F20"/>
          <w:spacing w:val="-9"/>
        </w:rPr>
        <w:t xml:space="preserve"> </w:t>
      </w:r>
      <w:r>
        <w:rPr>
          <w:color w:val="231F20"/>
        </w:rPr>
        <w:t>starving</w:t>
      </w:r>
      <w:r>
        <w:rPr>
          <w:color w:val="231F20"/>
          <w:spacing w:val="-9"/>
        </w:rPr>
        <w:t xml:space="preserve"> </w:t>
      </w:r>
      <w:r>
        <w:rPr>
          <w:color w:val="231F20"/>
        </w:rPr>
        <w:t xml:space="preserve">peas- </w:t>
      </w:r>
      <w:r>
        <w:rPr>
          <w:color w:val="231F20"/>
          <w:w w:val="105"/>
        </w:rPr>
        <w:t>ants.</w:t>
      </w:r>
      <w:r>
        <w:rPr>
          <w:color w:val="231F20"/>
          <w:spacing w:val="-14"/>
          <w:w w:val="105"/>
        </w:rPr>
        <w:t xml:space="preserve"> </w:t>
      </w:r>
      <w:r>
        <w:rPr>
          <w:color w:val="231F20"/>
          <w:w w:val="105"/>
        </w:rPr>
        <w:t>A</w:t>
      </w:r>
      <w:r>
        <w:rPr>
          <w:color w:val="231F20"/>
          <w:spacing w:val="-13"/>
          <w:w w:val="105"/>
        </w:rPr>
        <w:t xml:space="preserve"> </w:t>
      </w:r>
      <w:r>
        <w:rPr>
          <w:color w:val="231F20"/>
          <w:w w:val="105"/>
        </w:rPr>
        <w:t>monk</w:t>
      </w:r>
      <w:r>
        <w:rPr>
          <w:color w:val="231F20"/>
          <w:spacing w:val="-14"/>
          <w:w w:val="105"/>
        </w:rPr>
        <w:t xml:space="preserve"> </w:t>
      </w:r>
      <w:r>
        <w:rPr>
          <w:color w:val="231F20"/>
          <w:w w:val="105"/>
        </w:rPr>
        <w:t>called</w:t>
      </w:r>
      <w:r>
        <w:rPr>
          <w:color w:val="231F20"/>
          <w:spacing w:val="-13"/>
          <w:w w:val="105"/>
        </w:rPr>
        <w:t xml:space="preserve"> </w:t>
      </w:r>
      <w:r>
        <w:rPr>
          <w:color w:val="231F20"/>
          <w:w w:val="105"/>
        </w:rPr>
        <w:t>Phạm</w:t>
      </w:r>
      <w:r>
        <w:rPr>
          <w:color w:val="231F20"/>
          <w:spacing w:val="-14"/>
          <w:w w:val="105"/>
        </w:rPr>
        <w:t xml:space="preserve"> </w:t>
      </w:r>
      <w:r>
        <w:rPr>
          <w:color w:val="231F20"/>
          <w:w w:val="105"/>
        </w:rPr>
        <w:t>Sư</w:t>
      </w:r>
      <w:r>
        <w:rPr>
          <w:color w:val="231F20"/>
          <w:spacing w:val="-13"/>
          <w:w w:val="105"/>
        </w:rPr>
        <w:t xml:space="preserve"> </w:t>
      </w:r>
      <w:r>
        <w:rPr>
          <w:color w:val="231F20"/>
          <w:w w:val="105"/>
        </w:rPr>
        <w:t>Ôn</w:t>
      </w:r>
      <w:r>
        <w:rPr>
          <w:color w:val="231F20"/>
          <w:spacing w:val="-14"/>
          <w:w w:val="105"/>
        </w:rPr>
        <w:t xml:space="preserve"> </w:t>
      </w:r>
      <w:r>
        <w:rPr>
          <w:color w:val="231F20"/>
          <w:w w:val="105"/>
        </w:rPr>
        <w:t>seized</w:t>
      </w:r>
      <w:r>
        <w:rPr>
          <w:color w:val="231F20"/>
          <w:spacing w:val="-13"/>
          <w:w w:val="105"/>
        </w:rPr>
        <w:t xml:space="preserve"> </w:t>
      </w:r>
      <w:r>
        <w:rPr>
          <w:color w:val="231F20"/>
          <w:w w:val="105"/>
        </w:rPr>
        <w:t>Thăng</w:t>
      </w:r>
      <w:r>
        <w:rPr>
          <w:color w:val="231F20"/>
          <w:spacing w:val="-14"/>
          <w:w w:val="105"/>
        </w:rPr>
        <w:t xml:space="preserve"> </w:t>
      </w:r>
      <w:r>
        <w:rPr>
          <w:color w:val="231F20"/>
          <w:w w:val="105"/>
        </w:rPr>
        <w:t>Long</w:t>
      </w:r>
      <w:r>
        <w:rPr>
          <w:color w:val="231F20"/>
          <w:spacing w:val="-13"/>
          <w:w w:val="105"/>
        </w:rPr>
        <w:t xml:space="preserve"> </w:t>
      </w:r>
      <w:r>
        <w:rPr>
          <w:color w:val="231F20"/>
          <w:w w:val="105"/>
        </w:rPr>
        <w:t>with</w:t>
      </w:r>
      <w:r>
        <w:rPr>
          <w:color w:val="231F20"/>
          <w:spacing w:val="-14"/>
          <w:w w:val="105"/>
        </w:rPr>
        <w:t xml:space="preserve"> </w:t>
      </w:r>
      <w:r>
        <w:rPr>
          <w:color w:val="231F20"/>
          <w:w w:val="105"/>
        </w:rPr>
        <w:t>a</w:t>
      </w:r>
      <w:r>
        <w:rPr>
          <w:color w:val="231F20"/>
          <w:spacing w:val="-13"/>
          <w:w w:val="105"/>
        </w:rPr>
        <w:t xml:space="preserve"> </w:t>
      </w:r>
      <w:r>
        <w:rPr>
          <w:color w:val="231F20"/>
          <w:w w:val="105"/>
        </w:rPr>
        <w:t>group</w:t>
      </w:r>
      <w:r>
        <w:rPr>
          <w:color w:val="231F20"/>
          <w:spacing w:val="-14"/>
          <w:w w:val="105"/>
        </w:rPr>
        <w:t xml:space="preserve"> </w:t>
      </w:r>
      <w:r>
        <w:rPr>
          <w:color w:val="231F20"/>
          <w:w w:val="105"/>
        </w:rPr>
        <w:t xml:space="preserve">of </w:t>
      </w:r>
      <w:r>
        <w:rPr>
          <w:color w:val="231F20"/>
          <w:spacing w:val="-2"/>
          <w:w w:val="105"/>
        </w:rPr>
        <w:t>farmers</w:t>
      </w:r>
      <w:r>
        <w:rPr>
          <w:color w:val="231F20"/>
          <w:spacing w:val="-6"/>
          <w:w w:val="105"/>
        </w:rPr>
        <w:t xml:space="preserve"> </w:t>
      </w:r>
      <w:r>
        <w:rPr>
          <w:color w:val="231F20"/>
          <w:spacing w:val="-2"/>
          <w:w w:val="105"/>
        </w:rPr>
        <w:t>and</w:t>
      </w:r>
      <w:r>
        <w:rPr>
          <w:color w:val="231F20"/>
          <w:spacing w:val="-6"/>
          <w:w w:val="105"/>
        </w:rPr>
        <w:t xml:space="preserve"> </w:t>
      </w:r>
      <w:r>
        <w:rPr>
          <w:color w:val="231F20"/>
          <w:spacing w:val="-2"/>
          <w:w w:val="105"/>
        </w:rPr>
        <w:t>occupied</w:t>
      </w:r>
      <w:r>
        <w:rPr>
          <w:color w:val="231F20"/>
          <w:spacing w:val="-6"/>
          <w:w w:val="105"/>
        </w:rPr>
        <w:t xml:space="preserve"> </w:t>
      </w:r>
      <w:r>
        <w:rPr>
          <w:color w:val="231F20"/>
          <w:spacing w:val="-2"/>
          <w:w w:val="105"/>
        </w:rPr>
        <w:t>it</w:t>
      </w:r>
      <w:r>
        <w:rPr>
          <w:color w:val="231F20"/>
          <w:spacing w:val="-6"/>
          <w:w w:val="105"/>
        </w:rPr>
        <w:t xml:space="preserve"> </w:t>
      </w:r>
      <w:r>
        <w:rPr>
          <w:color w:val="231F20"/>
          <w:spacing w:val="-2"/>
          <w:w w:val="105"/>
        </w:rPr>
        <w:t>for</w:t>
      </w:r>
      <w:r>
        <w:rPr>
          <w:color w:val="231F20"/>
          <w:spacing w:val="-6"/>
          <w:w w:val="105"/>
        </w:rPr>
        <w:t xml:space="preserve"> </w:t>
      </w:r>
      <w:r>
        <w:rPr>
          <w:color w:val="231F20"/>
          <w:spacing w:val="-2"/>
          <w:w w:val="105"/>
        </w:rPr>
        <w:t>three</w:t>
      </w:r>
      <w:r>
        <w:rPr>
          <w:color w:val="231F20"/>
          <w:spacing w:val="-6"/>
          <w:w w:val="105"/>
        </w:rPr>
        <w:t xml:space="preserve"> </w:t>
      </w:r>
      <w:r>
        <w:rPr>
          <w:color w:val="231F20"/>
          <w:spacing w:val="-2"/>
          <w:w w:val="105"/>
        </w:rPr>
        <w:t>days</w:t>
      </w:r>
      <w:r>
        <w:rPr>
          <w:color w:val="231F20"/>
          <w:spacing w:val="-6"/>
          <w:w w:val="105"/>
        </w:rPr>
        <w:t xml:space="preserve"> </w:t>
      </w:r>
      <w:r>
        <w:rPr>
          <w:color w:val="231F20"/>
          <w:spacing w:val="-2"/>
          <w:w w:val="105"/>
        </w:rPr>
        <w:t>before</w:t>
      </w:r>
      <w:r>
        <w:rPr>
          <w:color w:val="231F20"/>
          <w:spacing w:val="-6"/>
          <w:w w:val="105"/>
        </w:rPr>
        <w:t xml:space="preserve"> </w:t>
      </w:r>
      <w:r>
        <w:rPr>
          <w:color w:val="231F20"/>
          <w:spacing w:val="-2"/>
          <w:w w:val="105"/>
        </w:rPr>
        <w:t>being</w:t>
      </w:r>
      <w:r>
        <w:rPr>
          <w:color w:val="231F20"/>
          <w:spacing w:val="-6"/>
          <w:w w:val="105"/>
        </w:rPr>
        <w:t xml:space="preserve"> </w:t>
      </w:r>
      <w:r>
        <w:rPr>
          <w:color w:val="231F20"/>
          <w:spacing w:val="-2"/>
          <w:w w:val="105"/>
        </w:rPr>
        <w:t>routed</w:t>
      </w:r>
      <w:r>
        <w:rPr>
          <w:color w:val="231F20"/>
          <w:spacing w:val="-6"/>
          <w:w w:val="105"/>
        </w:rPr>
        <w:t xml:space="preserve"> </w:t>
      </w:r>
      <w:r>
        <w:rPr>
          <w:color w:val="231F20"/>
          <w:spacing w:val="-2"/>
          <w:w w:val="105"/>
        </w:rPr>
        <w:t>and</w:t>
      </w:r>
      <w:r>
        <w:rPr>
          <w:color w:val="231F20"/>
          <w:spacing w:val="-6"/>
          <w:w w:val="105"/>
        </w:rPr>
        <w:t xml:space="preserve"> </w:t>
      </w:r>
      <w:r>
        <w:rPr>
          <w:color w:val="231F20"/>
          <w:spacing w:val="-2"/>
          <w:w w:val="105"/>
        </w:rPr>
        <w:t xml:space="preserve">killed. </w:t>
      </w:r>
      <w:r>
        <w:rPr>
          <w:color w:val="231F20"/>
        </w:rPr>
        <w:t>Lê</w:t>
      </w:r>
      <w:r>
        <w:rPr>
          <w:color w:val="231F20"/>
          <w:spacing w:val="-14"/>
        </w:rPr>
        <w:t xml:space="preserve"> </w:t>
      </w:r>
      <w:r>
        <w:rPr>
          <w:color w:val="231F20"/>
        </w:rPr>
        <w:t>Qúy</w:t>
      </w:r>
      <w:r>
        <w:rPr>
          <w:color w:val="231F20"/>
          <w:spacing w:val="-13"/>
        </w:rPr>
        <w:t xml:space="preserve"> </w:t>
      </w:r>
      <w:r>
        <w:rPr>
          <w:color w:val="231F20"/>
        </w:rPr>
        <w:t>Ly</w:t>
      </w:r>
      <w:r>
        <w:rPr>
          <w:color w:val="231F20"/>
          <w:spacing w:val="-13"/>
        </w:rPr>
        <w:t xml:space="preserve"> </w:t>
      </w:r>
      <w:r>
        <w:rPr>
          <w:color w:val="231F20"/>
        </w:rPr>
        <w:t>was</w:t>
      </w:r>
      <w:r>
        <w:rPr>
          <w:color w:val="231F20"/>
          <w:spacing w:val="-13"/>
        </w:rPr>
        <w:t xml:space="preserve"> </w:t>
      </w:r>
      <w:r>
        <w:rPr>
          <w:color w:val="231F20"/>
        </w:rPr>
        <w:t>now</w:t>
      </w:r>
      <w:r>
        <w:rPr>
          <w:color w:val="231F20"/>
          <w:spacing w:val="-13"/>
        </w:rPr>
        <w:t xml:space="preserve"> </w:t>
      </w:r>
      <w:r>
        <w:rPr>
          <w:color w:val="231F20"/>
        </w:rPr>
        <w:t>ruling</w:t>
      </w:r>
      <w:r>
        <w:rPr>
          <w:color w:val="231F20"/>
          <w:spacing w:val="-13"/>
        </w:rPr>
        <w:t xml:space="preserve"> </w:t>
      </w:r>
      <w:r>
        <w:rPr>
          <w:color w:val="231F20"/>
        </w:rPr>
        <w:t>the</w:t>
      </w:r>
      <w:r>
        <w:rPr>
          <w:color w:val="231F20"/>
          <w:spacing w:val="-13"/>
        </w:rPr>
        <w:t xml:space="preserve"> </w:t>
      </w:r>
      <w:r>
        <w:rPr>
          <w:color w:val="231F20"/>
        </w:rPr>
        <w:t>country</w:t>
      </w:r>
      <w:r>
        <w:rPr>
          <w:color w:val="231F20"/>
          <w:spacing w:val="-13"/>
        </w:rPr>
        <w:t xml:space="preserve"> </w:t>
      </w:r>
      <w:r>
        <w:rPr>
          <w:color w:val="231F20"/>
        </w:rPr>
        <w:t>and</w:t>
      </w:r>
      <w:r>
        <w:rPr>
          <w:color w:val="231F20"/>
          <w:spacing w:val="-14"/>
        </w:rPr>
        <w:t xml:space="preserve"> </w:t>
      </w:r>
      <w:r>
        <w:rPr>
          <w:color w:val="231F20"/>
        </w:rPr>
        <w:t>he</w:t>
      </w:r>
      <w:r>
        <w:rPr>
          <w:color w:val="231F20"/>
          <w:spacing w:val="-13"/>
        </w:rPr>
        <w:t xml:space="preserve"> </w:t>
      </w:r>
      <w:r>
        <w:rPr>
          <w:color w:val="231F20"/>
        </w:rPr>
        <w:t>began</w:t>
      </w:r>
      <w:r>
        <w:rPr>
          <w:color w:val="231F20"/>
          <w:spacing w:val="-13"/>
        </w:rPr>
        <w:t xml:space="preserve"> </w:t>
      </w:r>
      <w:r>
        <w:rPr>
          <w:color w:val="231F20"/>
        </w:rPr>
        <w:t>killing</w:t>
      </w:r>
      <w:r>
        <w:rPr>
          <w:color w:val="231F20"/>
          <w:spacing w:val="-13"/>
        </w:rPr>
        <w:t xml:space="preserve"> </w:t>
      </w:r>
      <w:r>
        <w:rPr>
          <w:color w:val="231F20"/>
        </w:rPr>
        <w:t>princes</w:t>
      </w:r>
      <w:r>
        <w:rPr>
          <w:color w:val="231F20"/>
          <w:spacing w:val="-13"/>
        </w:rPr>
        <w:t xml:space="preserve"> </w:t>
      </w:r>
      <w:r>
        <w:rPr>
          <w:color w:val="231F20"/>
        </w:rPr>
        <w:t>who opposed</w:t>
      </w:r>
      <w:r>
        <w:rPr>
          <w:color w:val="231F20"/>
          <w:spacing w:val="-13"/>
        </w:rPr>
        <w:t xml:space="preserve"> </w:t>
      </w:r>
      <w:r>
        <w:rPr>
          <w:color w:val="231F20"/>
        </w:rPr>
        <w:t>him.</w:t>
      </w:r>
      <w:r>
        <w:rPr>
          <w:color w:val="231F20"/>
          <w:spacing w:val="-13"/>
        </w:rPr>
        <w:t xml:space="preserve"> </w:t>
      </w:r>
      <w:r>
        <w:rPr>
          <w:color w:val="231F20"/>
        </w:rPr>
        <w:t>In</w:t>
      </w:r>
      <w:r>
        <w:rPr>
          <w:color w:val="231F20"/>
          <w:spacing w:val="-13"/>
        </w:rPr>
        <w:t xml:space="preserve"> </w:t>
      </w:r>
      <w:r>
        <w:rPr>
          <w:color w:val="231F20"/>
        </w:rPr>
        <w:t>1395</w:t>
      </w:r>
      <w:r>
        <w:rPr>
          <w:color w:val="231F20"/>
          <w:spacing w:val="-13"/>
        </w:rPr>
        <w:t xml:space="preserve"> </w:t>
      </w:r>
      <w:r>
        <w:rPr>
          <w:color w:val="231F20"/>
        </w:rPr>
        <w:t>the</w:t>
      </w:r>
      <w:r>
        <w:rPr>
          <w:color w:val="231F20"/>
          <w:spacing w:val="-13"/>
        </w:rPr>
        <w:t xml:space="preserve"> </w:t>
      </w:r>
      <w:r>
        <w:rPr>
          <w:color w:val="231F20"/>
        </w:rPr>
        <w:t>senior</w:t>
      </w:r>
      <w:r>
        <w:rPr>
          <w:color w:val="231F20"/>
          <w:spacing w:val="-13"/>
        </w:rPr>
        <w:t xml:space="preserve"> </w:t>
      </w:r>
      <w:r>
        <w:rPr>
          <w:color w:val="231F20"/>
        </w:rPr>
        <w:t>emperor</w:t>
      </w:r>
      <w:r>
        <w:rPr>
          <w:color w:val="231F20"/>
          <w:spacing w:val="-13"/>
        </w:rPr>
        <w:t xml:space="preserve"> </w:t>
      </w:r>
      <w:r>
        <w:rPr>
          <w:color w:val="231F20"/>
        </w:rPr>
        <w:t>died</w:t>
      </w:r>
      <w:r>
        <w:rPr>
          <w:color w:val="231F20"/>
          <w:spacing w:val="-13"/>
        </w:rPr>
        <w:t xml:space="preserve"> </w:t>
      </w:r>
      <w:r>
        <w:rPr>
          <w:color w:val="231F20"/>
        </w:rPr>
        <w:t>and</w:t>
      </w:r>
      <w:r>
        <w:rPr>
          <w:color w:val="231F20"/>
          <w:spacing w:val="-13"/>
        </w:rPr>
        <w:t xml:space="preserve"> </w:t>
      </w:r>
      <w:r>
        <w:rPr>
          <w:color w:val="231F20"/>
        </w:rPr>
        <w:t>Lê</w:t>
      </w:r>
      <w:r>
        <w:rPr>
          <w:color w:val="231F20"/>
          <w:spacing w:val="-13"/>
        </w:rPr>
        <w:t xml:space="preserve"> </w:t>
      </w:r>
      <w:r>
        <w:rPr>
          <w:color w:val="231F20"/>
        </w:rPr>
        <w:t>Qúy</w:t>
      </w:r>
      <w:r>
        <w:rPr>
          <w:color w:val="231F20"/>
          <w:spacing w:val="-13"/>
        </w:rPr>
        <w:t xml:space="preserve"> </w:t>
      </w:r>
      <w:r>
        <w:rPr>
          <w:color w:val="231F20"/>
        </w:rPr>
        <w:t>Ly</w:t>
      </w:r>
      <w:r>
        <w:rPr>
          <w:color w:val="231F20"/>
          <w:spacing w:val="-13"/>
        </w:rPr>
        <w:t xml:space="preserve"> </w:t>
      </w:r>
      <w:r>
        <w:rPr>
          <w:color w:val="231F20"/>
        </w:rPr>
        <w:t xml:space="preserve">appointed </w:t>
      </w:r>
      <w:r>
        <w:rPr>
          <w:color w:val="231F20"/>
          <w:spacing w:val="-4"/>
        </w:rPr>
        <w:t>himself</w:t>
      </w:r>
      <w:r>
        <w:rPr>
          <w:color w:val="231F20"/>
          <w:spacing w:val="-5"/>
        </w:rPr>
        <w:t xml:space="preserve"> </w:t>
      </w:r>
      <w:r>
        <w:rPr>
          <w:color w:val="231F20"/>
          <w:spacing w:val="-4"/>
        </w:rPr>
        <w:t>regent.</w:t>
      </w:r>
      <w:r>
        <w:rPr>
          <w:color w:val="231F20"/>
          <w:spacing w:val="-5"/>
        </w:rPr>
        <w:t xml:space="preserve"> </w:t>
      </w:r>
      <w:r>
        <w:rPr>
          <w:color w:val="231F20"/>
          <w:spacing w:val="-4"/>
        </w:rPr>
        <w:t>Lê</w:t>
      </w:r>
      <w:r>
        <w:rPr>
          <w:color w:val="231F20"/>
          <w:spacing w:val="-5"/>
        </w:rPr>
        <w:t xml:space="preserve"> </w:t>
      </w:r>
      <w:r>
        <w:rPr>
          <w:color w:val="231F20"/>
          <w:spacing w:val="-4"/>
        </w:rPr>
        <w:t>Qúy</w:t>
      </w:r>
      <w:r>
        <w:rPr>
          <w:color w:val="231F20"/>
          <w:spacing w:val="-5"/>
        </w:rPr>
        <w:t xml:space="preserve"> </w:t>
      </w:r>
      <w:r>
        <w:rPr>
          <w:color w:val="231F20"/>
          <w:spacing w:val="-4"/>
        </w:rPr>
        <w:t>Ly,</w:t>
      </w:r>
      <w:r>
        <w:rPr>
          <w:color w:val="231F20"/>
          <w:spacing w:val="-5"/>
        </w:rPr>
        <w:t xml:space="preserve"> </w:t>
      </w:r>
      <w:r>
        <w:rPr>
          <w:color w:val="231F20"/>
          <w:spacing w:val="-4"/>
        </w:rPr>
        <w:t>by</w:t>
      </w:r>
      <w:r>
        <w:rPr>
          <w:color w:val="231F20"/>
          <w:spacing w:val="-5"/>
        </w:rPr>
        <w:t xml:space="preserve"> </w:t>
      </w:r>
      <w:r>
        <w:rPr>
          <w:color w:val="231F20"/>
          <w:spacing w:val="-4"/>
        </w:rPr>
        <w:t>then,</w:t>
      </w:r>
      <w:r>
        <w:rPr>
          <w:color w:val="231F20"/>
          <w:spacing w:val="-5"/>
        </w:rPr>
        <w:t xml:space="preserve"> </w:t>
      </w:r>
      <w:r>
        <w:rPr>
          <w:color w:val="231F20"/>
          <w:spacing w:val="-4"/>
        </w:rPr>
        <w:t>was</w:t>
      </w:r>
      <w:r>
        <w:rPr>
          <w:color w:val="231F20"/>
          <w:spacing w:val="-5"/>
        </w:rPr>
        <w:t xml:space="preserve"> </w:t>
      </w:r>
      <w:r>
        <w:rPr>
          <w:color w:val="231F20"/>
          <w:spacing w:val="-4"/>
        </w:rPr>
        <w:t>also</w:t>
      </w:r>
      <w:r>
        <w:rPr>
          <w:color w:val="231F20"/>
          <w:spacing w:val="-5"/>
        </w:rPr>
        <w:t xml:space="preserve"> </w:t>
      </w:r>
      <w:r>
        <w:rPr>
          <w:color w:val="231F20"/>
          <w:spacing w:val="-4"/>
        </w:rPr>
        <w:t>the</w:t>
      </w:r>
      <w:r>
        <w:rPr>
          <w:color w:val="231F20"/>
          <w:spacing w:val="-5"/>
        </w:rPr>
        <w:t xml:space="preserve"> </w:t>
      </w:r>
      <w:r>
        <w:rPr>
          <w:color w:val="231F20"/>
          <w:spacing w:val="-4"/>
        </w:rPr>
        <w:t>father-in-law</w:t>
      </w:r>
      <w:r>
        <w:rPr>
          <w:color w:val="231F20"/>
          <w:spacing w:val="-5"/>
        </w:rPr>
        <w:t xml:space="preserve"> </w:t>
      </w:r>
      <w:r>
        <w:rPr>
          <w:color w:val="231F20"/>
          <w:spacing w:val="-4"/>
        </w:rPr>
        <w:t>of</w:t>
      </w:r>
      <w:r>
        <w:rPr>
          <w:color w:val="231F20"/>
          <w:spacing w:val="-5"/>
        </w:rPr>
        <w:t xml:space="preserve"> </w:t>
      </w:r>
      <w:r>
        <w:rPr>
          <w:color w:val="231F20"/>
          <w:spacing w:val="-4"/>
        </w:rPr>
        <w:t xml:space="preserve">emperor </w:t>
      </w:r>
      <w:r>
        <w:rPr>
          <w:color w:val="231F20"/>
        </w:rPr>
        <w:t>Trần</w:t>
      </w:r>
      <w:r>
        <w:rPr>
          <w:color w:val="231F20"/>
          <w:spacing w:val="-10"/>
        </w:rPr>
        <w:t xml:space="preserve"> </w:t>
      </w:r>
      <w:r>
        <w:rPr>
          <w:color w:val="231F20"/>
        </w:rPr>
        <w:t>Thuận</w:t>
      </w:r>
      <w:r>
        <w:rPr>
          <w:color w:val="231F20"/>
          <w:spacing w:val="-10"/>
        </w:rPr>
        <w:t xml:space="preserve"> </w:t>
      </w:r>
      <w:r>
        <w:rPr>
          <w:color w:val="231F20"/>
        </w:rPr>
        <w:t>Tông.</w:t>
      </w:r>
      <w:r>
        <w:rPr>
          <w:color w:val="231F20"/>
          <w:spacing w:val="-10"/>
        </w:rPr>
        <w:t xml:space="preserve"> </w:t>
      </w:r>
      <w:r>
        <w:rPr>
          <w:color w:val="231F20"/>
        </w:rPr>
        <w:t>He</w:t>
      </w:r>
      <w:r>
        <w:rPr>
          <w:color w:val="231F20"/>
          <w:spacing w:val="-10"/>
        </w:rPr>
        <w:t xml:space="preserve"> </w:t>
      </w:r>
      <w:r>
        <w:rPr>
          <w:color w:val="231F20"/>
        </w:rPr>
        <w:t>signed</w:t>
      </w:r>
      <w:r>
        <w:rPr>
          <w:color w:val="231F20"/>
          <w:spacing w:val="-10"/>
        </w:rPr>
        <w:t xml:space="preserve"> </w:t>
      </w:r>
      <w:r>
        <w:rPr>
          <w:color w:val="231F20"/>
        </w:rPr>
        <w:t>his</w:t>
      </w:r>
      <w:r>
        <w:rPr>
          <w:color w:val="231F20"/>
          <w:spacing w:val="-10"/>
        </w:rPr>
        <w:t xml:space="preserve"> </w:t>
      </w:r>
      <w:r>
        <w:rPr>
          <w:color w:val="231F20"/>
        </w:rPr>
        <w:t>decrees</w:t>
      </w:r>
      <w:r>
        <w:rPr>
          <w:color w:val="231F20"/>
          <w:spacing w:val="-10"/>
        </w:rPr>
        <w:t xml:space="preserve"> </w:t>
      </w:r>
      <w:r>
        <w:rPr>
          <w:color w:val="231F20"/>
        </w:rPr>
        <w:t>‘regent</w:t>
      </w:r>
      <w:r>
        <w:rPr>
          <w:color w:val="231F20"/>
          <w:spacing w:val="-10"/>
        </w:rPr>
        <w:t xml:space="preserve"> </w:t>
      </w:r>
      <w:r>
        <w:rPr>
          <w:color w:val="231F20"/>
        </w:rPr>
        <w:t>in</w:t>
      </w:r>
      <w:r>
        <w:rPr>
          <w:color w:val="231F20"/>
          <w:spacing w:val="-10"/>
        </w:rPr>
        <w:t xml:space="preserve"> </w:t>
      </w:r>
      <w:r>
        <w:rPr>
          <w:color w:val="231F20"/>
        </w:rPr>
        <w:t>charge</w:t>
      </w:r>
      <w:r>
        <w:rPr>
          <w:color w:val="231F20"/>
          <w:spacing w:val="-10"/>
        </w:rPr>
        <w:t xml:space="preserve"> </w:t>
      </w:r>
      <w:r>
        <w:rPr>
          <w:color w:val="231F20"/>
        </w:rPr>
        <w:t>of</w:t>
      </w:r>
      <w:r>
        <w:rPr>
          <w:color w:val="231F20"/>
          <w:spacing w:val="-10"/>
        </w:rPr>
        <w:t xml:space="preserve"> </w:t>
      </w:r>
      <w:r>
        <w:rPr>
          <w:color w:val="231F20"/>
        </w:rPr>
        <w:t xml:space="preserve">mentoring </w:t>
      </w:r>
      <w:r>
        <w:rPr>
          <w:color w:val="231F20"/>
          <w:spacing w:val="-2"/>
          <w:w w:val="105"/>
        </w:rPr>
        <w:t>the</w:t>
      </w:r>
      <w:r>
        <w:rPr>
          <w:color w:val="231F20"/>
          <w:spacing w:val="-8"/>
          <w:w w:val="105"/>
        </w:rPr>
        <w:t xml:space="preserve"> </w:t>
      </w:r>
      <w:r>
        <w:rPr>
          <w:color w:val="231F20"/>
          <w:spacing w:val="-2"/>
          <w:w w:val="105"/>
        </w:rPr>
        <w:t>emperor’</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brought</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new</w:t>
      </w:r>
      <w:r>
        <w:rPr>
          <w:color w:val="231F20"/>
          <w:spacing w:val="-8"/>
          <w:w w:val="105"/>
        </w:rPr>
        <w:t xml:space="preserve"> </w:t>
      </w:r>
      <w:r>
        <w:rPr>
          <w:color w:val="231F20"/>
          <w:spacing w:val="-2"/>
          <w:w w:val="105"/>
        </w:rPr>
        <w:t>rules</w:t>
      </w:r>
      <w:r>
        <w:rPr>
          <w:color w:val="231F20"/>
          <w:spacing w:val="-8"/>
          <w:w w:val="105"/>
        </w:rPr>
        <w:t xml:space="preserve"> </w:t>
      </w:r>
      <w:r>
        <w:rPr>
          <w:color w:val="231F20"/>
          <w:spacing w:val="-2"/>
          <w:w w:val="105"/>
        </w:rPr>
        <w:t>on</w:t>
      </w:r>
      <w:r>
        <w:rPr>
          <w:color w:val="231F20"/>
          <w:spacing w:val="-8"/>
          <w:w w:val="105"/>
        </w:rPr>
        <w:t xml:space="preserve"> </w:t>
      </w:r>
      <w:r>
        <w:rPr>
          <w:color w:val="231F20"/>
          <w:spacing w:val="-2"/>
          <w:w w:val="105"/>
        </w:rPr>
        <w:t>court</w:t>
      </w:r>
      <w:r>
        <w:rPr>
          <w:color w:val="231F20"/>
          <w:spacing w:val="-8"/>
          <w:w w:val="105"/>
        </w:rPr>
        <w:t xml:space="preserve"> </w:t>
      </w:r>
      <w:r>
        <w:rPr>
          <w:color w:val="231F20"/>
          <w:spacing w:val="-2"/>
          <w:w w:val="105"/>
        </w:rPr>
        <w:t>costume,</w:t>
      </w:r>
      <w:r>
        <w:rPr>
          <w:color w:val="231F20"/>
          <w:spacing w:val="-8"/>
          <w:w w:val="105"/>
        </w:rPr>
        <w:t xml:space="preserve"> </w:t>
      </w:r>
      <w:r>
        <w:rPr>
          <w:color w:val="231F20"/>
          <w:spacing w:val="-2"/>
          <w:w w:val="105"/>
        </w:rPr>
        <w:t>changed</w:t>
      </w:r>
      <w:r>
        <w:rPr>
          <w:color w:val="231F20"/>
          <w:spacing w:val="-8"/>
          <w:w w:val="105"/>
        </w:rPr>
        <w:t xml:space="preserve"> </w:t>
      </w:r>
      <w:r>
        <w:rPr>
          <w:color w:val="231F20"/>
          <w:spacing w:val="-2"/>
          <w:w w:val="105"/>
        </w:rPr>
        <w:t xml:space="preserve">the </w:t>
      </w:r>
      <w:r>
        <w:rPr>
          <w:color w:val="231F20"/>
        </w:rPr>
        <w:t>names</w:t>
      </w:r>
      <w:r>
        <w:rPr>
          <w:color w:val="231F20"/>
          <w:spacing w:val="-6"/>
        </w:rPr>
        <w:t xml:space="preserve"> </w:t>
      </w:r>
      <w:r>
        <w:rPr>
          <w:color w:val="231F20"/>
        </w:rPr>
        <w:t>of</w:t>
      </w:r>
      <w:r>
        <w:rPr>
          <w:color w:val="231F20"/>
          <w:spacing w:val="-6"/>
        </w:rPr>
        <w:t xml:space="preserve"> </w:t>
      </w:r>
      <w:r>
        <w:rPr>
          <w:color w:val="231F20"/>
        </w:rPr>
        <w:t>provinces</w:t>
      </w:r>
      <w:r>
        <w:rPr>
          <w:color w:val="231F20"/>
          <w:spacing w:val="-6"/>
        </w:rPr>
        <w:t xml:space="preserve"> </w:t>
      </w:r>
      <w:r>
        <w:rPr>
          <w:color w:val="231F20"/>
        </w:rPr>
        <w:t>and</w:t>
      </w:r>
      <w:r>
        <w:rPr>
          <w:color w:val="231F20"/>
          <w:spacing w:val="-6"/>
        </w:rPr>
        <w:t xml:space="preserve"> </w:t>
      </w:r>
      <w:r>
        <w:rPr>
          <w:color w:val="231F20"/>
        </w:rPr>
        <w:t>issued</w:t>
      </w:r>
      <w:r>
        <w:rPr>
          <w:color w:val="231F20"/>
          <w:spacing w:val="-6"/>
        </w:rPr>
        <w:t xml:space="preserve"> </w:t>
      </w:r>
      <w:r>
        <w:rPr>
          <w:color w:val="231F20"/>
        </w:rPr>
        <w:t>paper</w:t>
      </w:r>
      <w:r>
        <w:rPr>
          <w:color w:val="231F20"/>
          <w:spacing w:val="-6"/>
        </w:rPr>
        <w:t xml:space="preserve"> </w:t>
      </w:r>
      <w:r>
        <w:rPr>
          <w:color w:val="231F20"/>
        </w:rPr>
        <w:t>money</w:t>
      </w:r>
      <w:r>
        <w:rPr>
          <w:color w:val="231F20"/>
          <w:spacing w:val="-6"/>
        </w:rPr>
        <w:t xml:space="preserve"> </w:t>
      </w:r>
      <w:r>
        <w:rPr>
          <w:color w:val="231F20"/>
        </w:rPr>
        <w:t>to</w:t>
      </w:r>
      <w:r>
        <w:rPr>
          <w:color w:val="231F20"/>
          <w:spacing w:val="-6"/>
        </w:rPr>
        <w:t xml:space="preserve"> </w:t>
      </w:r>
      <w:r>
        <w:rPr>
          <w:color w:val="231F20"/>
        </w:rPr>
        <w:t>replace</w:t>
      </w:r>
      <w:r>
        <w:rPr>
          <w:color w:val="231F20"/>
          <w:spacing w:val="-6"/>
        </w:rPr>
        <w:t xml:space="preserve"> </w:t>
      </w:r>
      <w:r>
        <w:rPr>
          <w:color w:val="231F20"/>
        </w:rPr>
        <w:t>copper</w:t>
      </w:r>
      <w:r>
        <w:rPr>
          <w:color w:val="231F20"/>
          <w:spacing w:val="-6"/>
        </w:rPr>
        <w:t xml:space="preserve"> </w:t>
      </w:r>
      <w:r>
        <w:rPr>
          <w:color w:val="231F20"/>
        </w:rPr>
        <w:t>coins,</w:t>
      </w:r>
      <w:r>
        <w:rPr>
          <w:color w:val="231F20"/>
          <w:spacing w:val="-6"/>
        </w:rPr>
        <w:t xml:space="preserve"> </w:t>
      </w:r>
      <w:r>
        <w:rPr>
          <w:color w:val="231F20"/>
        </w:rPr>
        <w:t xml:space="preserve">as </w:t>
      </w:r>
      <w:r>
        <w:rPr>
          <w:color w:val="231F20"/>
          <w:w w:val="105"/>
        </w:rPr>
        <w:t>would</w:t>
      </w:r>
      <w:r>
        <w:rPr>
          <w:color w:val="231F20"/>
          <w:spacing w:val="-7"/>
          <w:w w:val="105"/>
        </w:rPr>
        <w:t xml:space="preserve"> </w:t>
      </w:r>
      <w:r>
        <w:rPr>
          <w:color w:val="231F20"/>
          <w:w w:val="105"/>
        </w:rPr>
        <w:t>be</w:t>
      </w:r>
      <w:r>
        <w:rPr>
          <w:color w:val="231F20"/>
          <w:spacing w:val="-7"/>
          <w:w w:val="105"/>
        </w:rPr>
        <w:t xml:space="preserve"> </w:t>
      </w:r>
      <w:r>
        <w:rPr>
          <w:color w:val="231F20"/>
          <w:w w:val="105"/>
        </w:rPr>
        <w:t>expected</w:t>
      </w:r>
      <w:r>
        <w:rPr>
          <w:color w:val="231F20"/>
          <w:spacing w:val="-7"/>
          <w:w w:val="105"/>
        </w:rPr>
        <w:t xml:space="preserve"> </w:t>
      </w:r>
      <w:r>
        <w:rPr>
          <w:color w:val="231F20"/>
          <w:w w:val="105"/>
        </w:rPr>
        <w:t>of</w:t>
      </w:r>
      <w:r>
        <w:rPr>
          <w:color w:val="231F20"/>
          <w:spacing w:val="-7"/>
          <w:w w:val="105"/>
        </w:rPr>
        <w:t xml:space="preserve"> </w:t>
      </w:r>
      <w:r>
        <w:rPr>
          <w:color w:val="231F20"/>
          <w:w w:val="105"/>
        </w:rPr>
        <w:t>a</w:t>
      </w:r>
      <w:r>
        <w:rPr>
          <w:color w:val="231F20"/>
          <w:spacing w:val="-7"/>
          <w:w w:val="105"/>
        </w:rPr>
        <w:t xml:space="preserve"> </w:t>
      </w:r>
      <w:r>
        <w:rPr>
          <w:color w:val="231F20"/>
          <w:w w:val="105"/>
        </w:rPr>
        <w:t>new</w:t>
      </w:r>
      <w:r>
        <w:rPr>
          <w:color w:val="231F20"/>
          <w:spacing w:val="-7"/>
          <w:w w:val="105"/>
        </w:rPr>
        <w:t xml:space="preserve"> </w:t>
      </w:r>
      <w:r>
        <w:rPr>
          <w:color w:val="231F20"/>
          <w:w w:val="105"/>
        </w:rPr>
        <w:t>emperor.</w:t>
      </w:r>
      <w:r>
        <w:rPr>
          <w:color w:val="231F20"/>
          <w:spacing w:val="-7"/>
          <w:w w:val="105"/>
        </w:rPr>
        <w:t xml:space="preserve"> </w:t>
      </w:r>
      <w:r>
        <w:rPr>
          <w:color w:val="231F20"/>
          <w:w w:val="105"/>
        </w:rPr>
        <w:t>He</w:t>
      </w:r>
      <w:r>
        <w:rPr>
          <w:color w:val="231F20"/>
          <w:spacing w:val="-7"/>
          <w:w w:val="105"/>
        </w:rPr>
        <w:t xml:space="preserve"> </w:t>
      </w:r>
      <w:r>
        <w:rPr>
          <w:color w:val="231F20"/>
          <w:w w:val="105"/>
        </w:rPr>
        <w:t>then</w:t>
      </w:r>
      <w:r>
        <w:rPr>
          <w:color w:val="231F20"/>
          <w:spacing w:val="-7"/>
          <w:w w:val="105"/>
        </w:rPr>
        <w:t xml:space="preserve"> </w:t>
      </w:r>
      <w:r>
        <w:rPr>
          <w:color w:val="231F20"/>
          <w:w w:val="105"/>
        </w:rPr>
        <w:t>began</w:t>
      </w:r>
      <w:r>
        <w:rPr>
          <w:color w:val="231F20"/>
          <w:spacing w:val="-7"/>
          <w:w w:val="105"/>
        </w:rPr>
        <w:t xml:space="preserve"> </w:t>
      </w:r>
      <w:r>
        <w:rPr>
          <w:color w:val="231F20"/>
          <w:w w:val="105"/>
        </w:rPr>
        <w:t>building</w:t>
      </w:r>
      <w:r>
        <w:rPr>
          <w:color w:val="231F20"/>
          <w:spacing w:val="-7"/>
          <w:w w:val="105"/>
        </w:rPr>
        <w:t xml:space="preserve"> </w:t>
      </w:r>
      <w:r>
        <w:rPr>
          <w:color w:val="231F20"/>
          <w:w w:val="105"/>
        </w:rPr>
        <w:t>a</w:t>
      </w:r>
      <w:r>
        <w:rPr>
          <w:color w:val="231F20"/>
          <w:spacing w:val="-7"/>
          <w:w w:val="105"/>
        </w:rPr>
        <w:t xml:space="preserve"> </w:t>
      </w:r>
      <w:r>
        <w:rPr>
          <w:color w:val="231F20"/>
          <w:w w:val="105"/>
        </w:rPr>
        <w:t xml:space="preserve">new </w:t>
      </w:r>
      <w:r>
        <w:rPr>
          <w:color w:val="231F20"/>
        </w:rPr>
        <w:t xml:space="preserve">capital in the province of Thanh Hóa, causing some alarm at court. He </w:t>
      </w:r>
      <w:r>
        <w:rPr>
          <w:color w:val="231F20"/>
          <w:w w:val="105"/>
        </w:rPr>
        <w:t xml:space="preserve">renamed Thanh Hóa </w:t>
      </w:r>
      <w:r>
        <w:rPr>
          <w:rFonts w:ascii="Palatino Linotype" w:hAnsi="Palatino Linotype"/>
          <w:i/>
          <w:color w:val="231F20"/>
          <w:w w:val="105"/>
        </w:rPr>
        <w:t xml:space="preserve">trấn </w:t>
      </w:r>
      <w:r>
        <w:rPr>
          <w:color w:val="231F20"/>
          <w:w w:val="105"/>
        </w:rPr>
        <w:t xml:space="preserve">Thanh Đô (Thanh military capital) and </w:t>
      </w:r>
      <w:r>
        <w:rPr>
          <w:color w:val="231F20"/>
        </w:rPr>
        <w:t xml:space="preserve">appointed his own men to rule important cities and changed land allo- cations. The court was ordered to move to Thanh Hóa in </w:t>
      </w:r>
      <w:r>
        <w:rPr>
          <w:color w:val="231F20"/>
        </w:rPr>
        <w:t>1397 and any who</w:t>
      </w:r>
      <w:r>
        <w:rPr>
          <w:color w:val="231F20"/>
          <w:spacing w:val="-14"/>
        </w:rPr>
        <w:t xml:space="preserve"> </w:t>
      </w:r>
      <w:r>
        <w:rPr>
          <w:color w:val="231F20"/>
        </w:rPr>
        <w:t>opposed</w:t>
      </w:r>
      <w:r>
        <w:rPr>
          <w:color w:val="231F20"/>
          <w:spacing w:val="-13"/>
        </w:rPr>
        <w:t xml:space="preserve"> </w:t>
      </w:r>
      <w:r>
        <w:rPr>
          <w:color w:val="231F20"/>
        </w:rPr>
        <w:t>the</w:t>
      </w:r>
      <w:r>
        <w:rPr>
          <w:color w:val="231F20"/>
          <w:spacing w:val="-13"/>
        </w:rPr>
        <w:t xml:space="preserve"> </w:t>
      </w:r>
      <w:r>
        <w:rPr>
          <w:color w:val="231F20"/>
        </w:rPr>
        <w:t>plan</w:t>
      </w:r>
      <w:r>
        <w:rPr>
          <w:color w:val="231F20"/>
          <w:spacing w:val="-13"/>
        </w:rPr>
        <w:t xml:space="preserve"> </w:t>
      </w:r>
      <w:r>
        <w:rPr>
          <w:color w:val="231F20"/>
        </w:rPr>
        <w:t>were</w:t>
      </w:r>
      <w:r>
        <w:rPr>
          <w:color w:val="231F20"/>
          <w:spacing w:val="-13"/>
        </w:rPr>
        <w:t xml:space="preserve"> </w:t>
      </w:r>
      <w:r>
        <w:rPr>
          <w:color w:val="231F20"/>
        </w:rPr>
        <w:t>killed.</w:t>
      </w:r>
      <w:r>
        <w:rPr>
          <w:color w:val="231F20"/>
          <w:spacing w:val="-13"/>
        </w:rPr>
        <w:t xml:space="preserve"> </w:t>
      </w:r>
      <w:r>
        <w:rPr>
          <w:color w:val="231F20"/>
        </w:rPr>
        <w:t>Thăng</w:t>
      </w:r>
      <w:r>
        <w:rPr>
          <w:color w:val="231F20"/>
          <w:spacing w:val="-13"/>
        </w:rPr>
        <w:t xml:space="preserve"> </w:t>
      </w:r>
      <w:r>
        <w:rPr>
          <w:color w:val="231F20"/>
        </w:rPr>
        <w:t>Long</w:t>
      </w:r>
      <w:r>
        <w:rPr>
          <w:color w:val="231F20"/>
          <w:spacing w:val="-13"/>
        </w:rPr>
        <w:t xml:space="preserve"> </w:t>
      </w:r>
      <w:r>
        <w:rPr>
          <w:color w:val="231F20"/>
        </w:rPr>
        <w:t>palaces</w:t>
      </w:r>
      <w:r>
        <w:rPr>
          <w:color w:val="231F20"/>
          <w:spacing w:val="-14"/>
        </w:rPr>
        <w:t xml:space="preserve"> </w:t>
      </w:r>
      <w:r>
        <w:rPr>
          <w:color w:val="231F20"/>
        </w:rPr>
        <w:t>were</w:t>
      </w:r>
      <w:r>
        <w:rPr>
          <w:color w:val="231F20"/>
          <w:spacing w:val="-13"/>
        </w:rPr>
        <w:t xml:space="preserve"> </w:t>
      </w:r>
      <w:r>
        <w:rPr>
          <w:color w:val="231F20"/>
        </w:rPr>
        <w:t xml:space="preserve">dismantled </w:t>
      </w:r>
      <w:r>
        <w:rPr>
          <w:color w:val="231F20"/>
          <w:w w:val="105"/>
        </w:rPr>
        <w:t xml:space="preserve">and put on ships to be transported to the new capital, but half were </w:t>
      </w:r>
      <w:r>
        <w:rPr>
          <w:color w:val="231F20"/>
        </w:rPr>
        <w:t xml:space="preserve">lost at sea. The new capital Tây Đô was built like a citadel surrounded </w:t>
      </w:r>
      <w:r>
        <w:rPr>
          <w:color w:val="231F20"/>
          <w:w w:val="105"/>
        </w:rPr>
        <w:t>by</w:t>
      </w:r>
      <w:r>
        <w:rPr>
          <w:color w:val="231F20"/>
          <w:spacing w:val="-10"/>
          <w:w w:val="105"/>
        </w:rPr>
        <w:t xml:space="preserve"> </w:t>
      </w:r>
      <w:r>
        <w:rPr>
          <w:color w:val="231F20"/>
          <w:w w:val="105"/>
        </w:rPr>
        <w:t>high</w:t>
      </w:r>
      <w:r>
        <w:rPr>
          <w:color w:val="231F20"/>
          <w:spacing w:val="-10"/>
          <w:w w:val="105"/>
        </w:rPr>
        <w:t xml:space="preserve"> </w:t>
      </w:r>
      <w:r>
        <w:rPr>
          <w:color w:val="231F20"/>
          <w:w w:val="105"/>
        </w:rPr>
        <w:t>stone</w:t>
      </w:r>
      <w:r>
        <w:rPr>
          <w:color w:val="231F20"/>
          <w:spacing w:val="-10"/>
          <w:w w:val="105"/>
        </w:rPr>
        <w:t xml:space="preserve"> </w:t>
      </w:r>
      <w:r>
        <w:rPr>
          <w:color w:val="231F20"/>
          <w:w w:val="105"/>
        </w:rPr>
        <w:t>walls</w:t>
      </w:r>
      <w:r>
        <w:rPr>
          <w:color w:val="231F20"/>
          <w:spacing w:val="-10"/>
          <w:w w:val="105"/>
        </w:rPr>
        <w:t xml:space="preserve"> </w:t>
      </w:r>
      <w:r>
        <w:rPr>
          <w:color w:val="231F20"/>
          <w:w w:val="105"/>
        </w:rPr>
        <w:t>made</w:t>
      </w:r>
      <w:r>
        <w:rPr>
          <w:color w:val="231F20"/>
          <w:spacing w:val="-10"/>
          <w:w w:val="105"/>
        </w:rPr>
        <w:t xml:space="preserve"> </w:t>
      </w:r>
      <w:r>
        <w:rPr>
          <w:color w:val="231F20"/>
          <w:w w:val="105"/>
        </w:rPr>
        <w:t>of</w:t>
      </w:r>
      <w:r>
        <w:rPr>
          <w:color w:val="231F20"/>
          <w:spacing w:val="-10"/>
          <w:w w:val="105"/>
        </w:rPr>
        <w:t xml:space="preserve"> </w:t>
      </w:r>
      <w:r>
        <w:rPr>
          <w:color w:val="231F20"/>
          <w:w w:val="105"/>
        </w:rPr>
        <w:t>slabs</w:t>
      </w:r>
      <w:r>
        <w:rPr>
          <w:color w:val="231F20"/>
          <w:spacing w:val="-10"/>
          <w:w w:val="105"/>
        </w:rPr>
        <w:t xml:space="preserve"> </w:t>
      </w:r>
      <w:r>
        <w:rPr>
          <w:color w:val="231F20"/>
          <w:w w:val="105"/>
        </w:rPr>
        <w:t>weighing</w:t>
      </w:r>
      <w:r>
        <w:rPr>
          <w:color w:val="231F20"/>
          <w:spacing w:val="-10"/>
          <w:w w:val="105"/>
        </w:rPr>
        <w:t xml:space="preserve"> </w:t>
      </w:r>
      <w:r>
        <w:rPr>
          <w:color w:val="231F20"/>
          <w:w w:val="105"/>
        </w:rPr>
        <w:t>from</w:t>
      </w:r>
      <w:r>
        <w:rPr>
          <w:color w:val="231F20"/>
          <w:spacing w:val="-10"/>
          <w:w w:val="105"/>
        </w:rPr>
        <w:t xml:space="preserve"> </w:t>
      </w:r>
      <w:r>
        <w:rPr>
          <w:color w:val="231F20"/>
          <w:w w:val="105"/>
        </w:rPr>
        <w:t>ten</w:t>
      </w:r>
      <w:r>
        <w:rPr>
          <w:color w:val="231F20"/>
          <w:spacing w:val="-10"/>
          <w:w w:val="105"/>
        </w:rPr>
        <w:t xml:space="preserve"> </w:t>
      </w:r>
      <w:r>
        <w:rPr>
          <w:color w:val="231F20"/>
          <w:w w:val="105"/>
        </w:rPr>
        <w:t>to</w:t>
      </w:r>
      <w:r>
        <w:rPr>
          <w:color w:val="231F20"/>
          <w:spacing w:val="-10"/>
          <w:w w:val="105"/>
        </w:rPr>
        <w:t xml:space="preserve"> </w:t>
      </w:r>
      <w:r>
        <w:rPr>
          <w:color w:val="231F20"/>
          <w:w w:val="105"/>
        </w:rPr>
        <w:t>sixteen</w:t>
      </w:r>
      <w:r>
        <w:rPr>
          <w:color w:val="231F20"/>
          <w:spacing w:val="-10"/>
          <w:w w:val="105"/>
        </w:rPr>
        <w:t xml:space="preserve"> </w:t>
      </w:r>
      <w:r>
        <w:rPr>
          <w:color w:val="231F20"/>
          <w:w w:val="105"/>
        </w:rPr>
        <w:t xml:space="preserve">tons. </w:t>
      </w:r>
      <w:r>
        <w:rPr>
          <w:color w:val="231F20"/>
          <w:spacing w:val="-2"/>
          <w:w w:val="105"/>
        </w:rPr>
        <w:t>These</w:t>
      </w:r>
      <w:r>
        <w:rPr>
          <w:color w:val="231F20"/>
          <w:spacing w:val="-7"/>
          <w:w w:val="105"/>
        </w:rPr>
        <w:t xml:space="preserve"> </w:t>
      </w:r>
      <w:r>
        <w:rPr>
          <w:color w:val="231F20"/>
          <w:spacing w:val="-2"/>
          <w:w w:val="105"/>
        </w:rPr>
        <w:t>still</w:t>
      </w:r>
      <w:r>
        <w:rPr>
          <w:color w:val="231F20"/>
          <w:spacing w:val="-7"/>
          <w:w w:val="105"/>
        </w:rPr>
        <w:t xml:space="preserve"> </w:t>
      </w:r>
      <w:r>
        <w:rPr>
          <w:color w:val="231F20"/>
          <w:spacing w:val="-2"/>
          <w:w w:val="105"/>
        </w:rPr>
        <w:t>stand</w:t>
      </w:r>
      <w:r>
        <w:rPr>
          <w:color w:val="231F20"/>
          <w:spacing w:val="-7"/>
          <w:w w:val="105"/>
        </w:rPr>
        <w:t xml:space="preserve"> </w:t>
      </w:r>
      <w:r>
        <w:rPr>
          <w:color w:val="231F20"/>
          <w:spacing w:val="-2"/>
          <w:w w:val="105"/>
        </w:rPr>
        <w:t>and</w:t>
      </w:r>
      <w:r>
        <w:rPr>
          <w:color w:val="231F20"/>
          <w:spacing w:val="-7"/>
          <w:w w:val="105"/>
        </w:rPr>
        <w:t xml:space="preserve"> </w:t>
      </w:r>
      <w:r>
        <w:rPr>
          <w:color w:val="231F20"/>
          <w:spacing w:val="-2"/>
          <w:w w:val="105"/>
        </w:rPr>
        <w:t>were</w:t>
      </w:r>
      <w:r>
        <w:rPr>
          <w:color w:val="231F20"/>
          <w:spacing w:val="-7"/>
          <w:w w:val="105"/>
        </w:rPr>
        <w:t xml:space="preserve"> </w:t>
      </w:r>
      <w:r>
        <w:rPr>
          <w:color w:val="231F20"/>
          <w:spacing w:val="-2"/>
          <w:w w:val="105"/>
        </w:rPr>
        <w:t>accorded</w:t>
      </w:r>
      <w:r>
        <w:rPr>
          <w:color w:val="231F20"/>
          <w:spacing w:val="-7"/>
          <w:w w:val="105"/>
        </w:rPr>
        <w:t xml:space="preserve"> </w:t>
      </w:r>
      <w:r>
        <w:rPr>
          <w:smallCaps/>
          <w:color w:val="231F20"/>
          <w:spacing w:val="-2"/>
          <w:w w:val="105"/>
        </w:rPr>
        <w:t>unes</w:t>
      </w:r>
      <w:r>
        <w:rPr>
          <w:color w:val="231F20"/>
          <w:spacing w:val="-2"/>
          <w:w w:val="105"/>
        </w:rPr>
        <w:t>c</w:t>
      </w:r>
      <w:r>
        <w:rPr>
          <w:smallCaps/>
          <w:color w:val="231F20"/>
          <w:spacing w:val="-2"/>
          <w:w w:val="105"/>
        </w:rPr>
        <w:t>o</w:t>
      </w:r>
      <w:r>
        <w:rPr>
          <w:color w:val="231F20"/>
          <w:spacing w:val="-7"/>
          <w:w w:val="105"/>
        </w:rPr>
        <w:t xml:space="preserve"> </w:t>
      </w:r>
      <w:r>
        <w:rPr>
          <w:color w:val="231F20"/>
          <w:spacing w:val="-2"/>
          <w:w w:val="105"/>
        </w:rPr>
        <w:t>World</w:t>
      </w:r>
      <w:r>
        <w:rPr>
          <w:color w:val="231F20"/>
          <w:spacing w:val="-7"/>
          <w:w w:val="105"/>
        </w:rPr>
        <w:t xml:space="preserve"> </w:t>
      </w:r>
      <w:r>
        <w:rPr>
          <w:color w:val="231F20"/>
          <w:spacing w:val="-2"/>
          <w:w w:val="105"/>
        </w:rPr>
        <w:t>Heritage</w:t>
      </w:r>
      <w:r>
        <w:rPr>
          <w:color w:val="231F20"/>
          <w:spacing w:val="-7"/>
          <w:w w:val="105"/>
        </w:rPr>
        <w:t xml:space="preserve"> </w:t>
      </w:r>
      <w:r>
        <w:rPr>
          <w:color w:val="231F20"/>
          <w:spacing w:val="-2"/>
          <w:w w:val="105"/>
        </w:rPr>
        <w:t>status</w:t>
      </w:r>
      <w:r>
        <w:rPr>
          <w:color w:val="231F20"/>
          <w:spacing w:val="-7"/>
          <w:w w:val="105"/>
        </w:rPr>
        <w:t xml:space="preserve"> </w:t>
      </w:r>
      <w:r>
        <w:rPr>
          <w:color w:val="231F20"/>
          <w:spacing w:val="-2"/>
          <w:w w:val="105"/>
        </w:rPr>
        <w:t xml:space="preserve">in </w:t>
      </w:r>
      <w:r>
        <w:rPr>
          <w:color w:val="231F20"/>
        </w:rPr>
        <w:t>2011.</w:t>
      </w:r>
      <w:r>
        <w:rPr>
          <w:color w:val="231F20"/>
          <w:spacing w:val="-12"/>
        </w:rPr>
        <w:t xml:space="preserve"> </w:t>
      </w:r>
      <w:r>
        <w:rPr>
          <w:color w:val="231F20"/>
        </w:rPr>
        <w:t>Tây</w:t>
      </w:r>
      <w:r>
        <w:rPr>
          <w:color w:val="231F20"/>
          <w:spacing w:val="-12"/>
        </w:rPr>
        <w:t xml:space="preserve"> </w:t>
      </w:r>
      <w:r>
        <w:rPr>
          <w:color w:val="231F20"/>
        </w:rPr>
        <w:t>Đô</w:t>
      </w:r>
      <w:r>
        <w:rPr>
          <w:color w:val="231F20"/>
          <w:spacing w:val="-12"/>
        </w:rPr>
        <w:t xml:space="preserve"> </w:t>
      </w:r>
      <w:r>
        <w:rPr>
          <w:color w:val="231F20"/>
        </w:rPr>
        <w:t>was</w:t>
      </w:r>
      <w:r>
        <w:rPr>
          <w:color w:val="231F20"/>
          <w:spacing w:val="-12"/>
        </w:rPr>
        <w:t xml:space="preserve"> </w:t>
      </w:r>
      <w:r>
        <w:rPr>
          <w:color w:val="231F20"/>
        </w:rPr>
        <w:t>built</w:t>
      </w:r>
      <w:r>
        <w:rPr>
          <w:color w:val="231F20"/>
          <w:spacing w:val="-12"/>
        </w:rPr>
        <w:t xml:space="preserve"> </w:t>
      </w:r>
      <w:r>
        <w:rPr>
          <w:color w:val="231F20"/>
        </w:rPr>
        <w:t>in</w:t>
      </w:r>
      <w:r>
        <w:rPr>
          <w:color w:val="231F20"/>
          <w:spacing w:val="-12"/>
        </w:rPr>
        <w:t xml:space="preserve"> </w:t>
      </w:r>
      <w:r>
        <w:rPr>
          <w:color w:val="231F20"/>
        </w:rPr>
        <w:t>only</w:t>
      </w:r>
      <w:r>
        <w:rPr>
          <w:color w:val="231F20"/>
          <w:spacing w:val="-12"/>
        </w:rPr>
        <w:t xml:space="preserve"> </w:t>
      </w:r>
      <w:r>
        <w:rPr>
          <w:color w:val="231F20"/>
        </w:rPr>
        <w:t>three</w:t>
      </w:r>
      <w:r>
        <w:rPr>
          <w:color w:val="231F20"/>
          <w:spacing w:val="-12"/>
        </w:rPr>
        <w:t xml:space="preserve"> </w:t>
      </w:r>
      <w:r>
        <w:rPr>
          <w:color w:val="231F20"/>
        </w:rPr>
        <w:t>months</w:t>
      </w:r>
      <w:r>
        <w:rPr>
          <w:color w:val="231F20"/>
          <w:spacing w:val="-12"/>
        </w:rPr>
        <w:t xml:space="preserve"> </w:t>
      </w:r>
      <w:r>
        <w:rPr>
          <w:color w:val="231F20"/>
        </w:rPr>
        <w:t>and</w:t>
      </w:r>
      <w:r>
        <w:rPr>
          <w:color w:val="231F20"/>
          <w:spacing w:val="-12"/>
        </w:rPr>
        <w:t xml:space="preserve"> </w:t>
      </w:r>
      <w:r>
        <w:rPr>
          <w:color w:val="231F20"/>
        </w:rPr>
        <w:t>covered</w:t>
      </w:r>
      <w:r>
        <w:rPr>
          <w:color w:val="231F20"/>
          <w:spacing w:val="-12"/>
        </w:rPr>
        <w:t xml:space="preserve"> </w:t>
      </w:r>
      <w:r>
        <w:rPr>
          <w:color w:val="231F20"/>
        </w:rPr>
        <w:t>an</w:t>
      </w:r>
      <w:r>
        <w:rPr>
          <w:color w:val="231F20"/>
          <w:spacing w:val="-12"/>
        </w:rPr>
        <w:t xml:space="preserve"> </w:t>
      </w:r>
      <w:r>
        <w:rPr>
          <w:color w:val="231F20"/>
        </w:rPr>
        <w:t>area</w:t>
      </w:r>
      <w:r>
        <w:rPr>
          <w:color w:val="231F20"/>
          <w:spacing w:val="-12"/>
        </w:rPr>
        <w:t xml:space="preserve"> </w:t>
      </w:r>
      <w:r>
        <w:rPr>
          <w:color w:val="231F20"/>
        </w:rPr>
        <w:t>of</w:t>
      </w:r>
      <w:r>
        <w:rPr>
          <w:color w:val="231F20"/>
          <w:spacing w:val="-12"/>
        </w:rPr>
        <w:t xml:space="preserve"> </w:t>
      </w:r>
      <w:r>
        <w:rPr>
          <w:color w:val="231F20"/>
        </w:rPr>
        <w:t xml:space="preserve">880 </w:t>
      </w:r>
      <w:r>
        <w:rPr>
          <w:color w:val="231F20"/>
          <w:spacing w:val="-4"/>
        </w:rPr>
        <w:t>sq.</w:t>
      </w:r>
      <w:r>
        <w:rPr>
          <w:color w:val="231F20"/>
          <w:spacing w:val="-8"/>
        </w:rPr>
        <w:t xml:space="preserve"> </w:t>
      </w:r>
      <w:r>
        <w:rPr>
          <w:color w:val="231F20"/>
          <w:spacing w:val="-4"/>
        </w:rPr>
        <w:t>m.</w:t>
      </w:r>
      <w:r>
        <w:rPr>
          <w:color w:val="231F20"/>
          <w:spacing w:val="-8"/>
        </w:rPr>
        <w:t xml:space="preserve"> </w:t>
      </w:r>
      <w:r>
        <w:rPr>
          <w:color w:val="231F20"/>
          <w:spacing w:val="-4"/>
        </w:rPr>
        <w:t>The</w:t>
      </w:r>
      <w:r>
        <w:rPr>
          <w:color w:val="231F20"/>
          <w:spacing w:val="-8"/>
        </w:rPr>
        <w:t xml:space="preserve"> </w:t>
      </w:r>
      <w:r>
        <w:rPr>
          <w:color w:val="231F20"/>
          <w:spacing w:val="-4"/>
        </w:rPr>
        <w:t>rushed</w:t>
      </w:r>
      <w:r>
        <w:rPr>
          <w:color w:val="231F20"/>
          <w:spacing w:val="-8"/>
        </w:rPr>
        <w:t xml:space="preserve"> </w:t>
      </w:r>
      <w:r>
        <w:rPr>
          <w:color w:val="231F20"/>
          <w:spacing w:val="-4"/>
        </w:rPr>
        <w:t>work</w:t>
      </w:r>
      <w:r>
        <w:rPr>
          <w:color w:val="231F20"/>
          <w:spacing w:val="-8"/>
        </w:rPr>
        <w:t xml:space="preserve"> </w:t>
      </w:r>
      <w:r>
        <w:rPr>
          <w:color w:val="231F20"/>
          <w:spacing w:val="-4"/>
        </w:rPr>
        <w:t>resulted</w:t>
      </w:r>
      <w:r>
        <w:rPr>
          <w:color w:val="231F20"/>
          <w:spacing w:val="-8"/>
        </w:rPr>
        <w:t xml:space="preserve"> </w:t>
      </w:r>
      <w:r>
        <w:rPr>
          <w:color w:val="231F20"/>
          <w:spacing w:val="-4"/>
        </w:rPr>
        <w:t>in</w:t>
      </w:r>
      <w:r>
        <w:rPr>
          <w:color w:val="231F20"/>
          <w:spacing w:val="-8"/>
        </w:rPr>
        <w:t xml:space="preserve"> </w:t>
      </w:r>
      <w:r>
        <w:rPr>
          <w:color w:val="231F20"/>
          <w:spacing w:val="-4"/>
        </w:rPr>
        <w:t>many</w:t>
      </w:r>
      <w:r>
        <w:rPr>
          <w:color w:val="231F20"/>
          <w:spacing w:val="-8"/>
        </w:rPr>
        <w:t xml:space="preserve"> </w:t>
      </w:r>
      <w:r>
        <w:rPr>
          <w:color w:val="231F20"/>
          <w:spacing w:val="-4"/>
        </w:rPr>
        <w:t>deaths</w:t>
      </w:r>
      <w:r>
        <w:rPr>
          <w:color w:val="231F20"/>
          <w:spacing w:val="-8"/>
        </w:rPr>
        <w:t xml:space="preserve"> </w:t>
      </w:r>
      <w:r>
        <w:rPr>
          <w:color w:val="231F20"/>
          <w:spacing w:val="-4"/>
        </w:rPr>
        <w:t>and</w:t>
      </w:r>
      <w:r>
        <w:rPr>
          <w:color w:val="231F20"/>
          <w:spacing w:val="-8"/>
        </w:rPr>
        <w:t xml:space="preserve"> </w:t>
      </w:r>
      <w:r>
        <w:rPr>
          <w:color w:val="231F20"/>
          <w:spacing w:val="-4"/>
        </w:rPr>
        <w:t>today</w:t>
      </w:r>
      <w:r>
        <w:rPr>
          <w:color w:val="231F20"/>
          <w:spacing w:val="-8"/>
        </w:rPr>
        <w:t xml:space="preserve"> </w:t>
      </w:r>
      <w:r>
        <w:rPr>
          <w:color w:val="231F20"/>
          <w:spacing w:val="-4"/>
        </w:rPr>
        <w:t>several</w:t>
      </w:r>
      <w:r>
        <w:rPr>
          <w:color w:val="231F20"/>
          <w:spacing w:val="-8"/>
        </w:rPr>
        <w:t xml:space="preserve"> </w:t>
      </w:r>
      <w:r>
        <w:rPr>
          <w:color w:val="231F20"/>
          <w:spacing w:val="-4"/>
        </w:rPr>
        <w:t xml:space="preserve">temples </w:t>
      </w:r>
      <w:r>
        <w:rPr>
          <w:color w:val="231F20"/>
          <w:w w:val="105"/>
        </w:rPr>
        <w:t>have</w:t>
      </w:r>
      <w:r>
        <w:rPr>
          <w:color w:val="231F20"/>
          <w:spacing w:val="-10"/>
          <w:w w:val="105"/>
        </w:rPr>
        <w:t xml:space="preserve"> </w:t>
      </w:r>
      <w:r>
        <w:rPr>
          <w:color w:val="231F20"/>
          <w:w w:val="105"/>
        </w:rPr>
        <w:t>been</w:t>
      </w:r>
      <w:r>
        <w:rPr>
          <w:color w:val="231F20"/>
          <w:spacing w:val="-10"/>
          <w:w w:val="105"/>
        </w:rPr>
        <w:t xml:space="preserve"> </w:t>
      </w:r>
      <w:r>
        <w:rPr>
          <w:color w:val="231F20"/>
          <w:w w:val="105"/>
        </w:rPr>
        <w:t>built</w:t>
      </w:r>
      <w:r>
        <w:rPr>
          <w:color w:val="231F20"/>
          <w:spacing w:val="-10"/>
          <w:w w:val="105"/>
        </w:rPr>
        <w:t xml:space="preserve"> </w:t>
      </w:r>
      <w:r>
        <w:rPr>
          <w:color w:val="231F20"/>
          <w:w w:val="105"/>
        </w:rPr>
        <w:t>around</w:t>
      </w:r>
      <w:r>
        <w:rPr>
          <w:color w:val="231F20"/>
          <w:spacing w:val="-10"/>
          <w:w w:val="105"/>
        </w:rPr>
        <w:t xml:space="preserve"> </w:t>
      </w:r>
      <w:r>
        <w:rPr>
          <w:color w:val="231F20"/>
          <w:w w:val="105"/>
        </w:rPr>
        <w:t>the</w:t>
      </w:r>
      <w:r>
        <w:rPr>
          <w:color w:val="231F20"/>
          <w:spacing w:val="-10"/>
          <w:w w:val="105"/>
        </w:rPr>
        <w:t xml:space="preserve"> </w:t>
      </w:r>
      <w:r>
        <w:rPr>
          <w:color w:val="231F20"/>
          <w:w w:val="105"/>
        </w:rPr>
        <w:t>citadel</w:t>
      </w:r>
      <w:r>
        <w:rPr>
          <w:color w:val="231F20"/>
          <w:spacing w:val="-10"/>
          <w:w w:val="105"/>
        </w:rPr>
        <w:t xml:space="preserve"> </w:t>
      </w:r>
      <w:r>
        <w:rPr>
          <w:color w:val="231F20"/>
          <w:w w:val="105"/>
        </w:rPr>
        <w:t>to</w:t>
      </w:r>
      <w:r>
        <w:rPr>
          <w:color w:val="231F20"/>
          <w:spacing w:val="-10"/>
          <w:w w:val="105"/>
        </w:rPr>
        <w:t xml:space="preserve"> </w:t>
      </w:r>
      <w:r>
        <w:rPr>
          <w:color w:val="231F20"/>
          <w:w w:val="105"/>
        </w:rPr>
        <w:t>honour</w:t>
      </w:r>
      <w:r>
        <w:rPr>
          <w:color w:val="231F20"/>
          <w:spacing w:val="-10"/>
          <w:w w:val="105"/>
        </w:rPr>
        <w:t xml:space="preserve"> </w:t>
      </w:r>
      <w:r>
        <w:rPr>
          <w:color w:val="231F20"/>
          <w:w w:val="105"/>
        </w:rPr>
        <w:t>those</w:t>
      </w:r>
      <w:r>
        <w:rPr>
          <w:color w:val="231F20"/>
          <w:spacing w:val="-10"/>
          <w:w w:val="105"/>
        </w:rPr>
        <w:t xml:space="preserve"> </w:t>
      </w:r>
      <w:r>
        <w:rPr>
          <w:color w:val="231F20"/>
          <w:w w:val="105"/>
        </w:rPr>
        <w:t>killed.</w:t>
      </w:r>
      <w:r>
        <w:rPr>
          <w:color w:val="231F20"/>
          <w:spacing w:val="-10"/>
          <w:w w:val="105"/>
        </w:rPr>
        <w:t xml:space="preserve"> </w:t>
      </w:r>
      <w:r>
        <w:rPr>
          <w:color w:val="231F20"/>
          <w:w w:val="105"/>
        </w:rPr>
        <w:t>Lê</w:t>
      </w:r>
      <w:r>
        <w:rPr>
          <w:color w:val="231F20"/>
          <w:spacing w:val="-10"/>
          <w:w w:val="105"/>
        </w:rPr>
        <w:t xml:space="preserve"> </w:t>
      </w:r>
      <w:r>
        <w:rPr>
          <w:color w:val="231F20"/>
          <w:w w:val="105"/>
        </w:rPr>
        <w:t>Qúy</w:t>
      </w:r>
      <w:r>
        <w:rPr>
          <w:color w:val="231F20"/>
          <w:spacing w:val="-10"/>
          <w:w w:val="105"/>
        </w:rPr>
        <w:t xml:space="preserve"> </w:t>
      </w:r>
      <w:r>
        <w:rPr>
          <w:color w:val="231F20"/>
          <w:w w:val="105"/>
        </w:rPr>
        <w:t xml:space="preserve">Ly </w:t>
      </w:r>
      <w:r>
        <w:rPr>
          <w:color w:val="231F20"/>
        </w:rPr>
        <w:t xml:space="preserve">ordered the emperor Trần Thuận Tông to abdicate in 1398, leaving the </w:t>
      </w:r>
      <w:r>
        <w:rPr>
          <w:color w:val="231F20"/>
          <w:w w:val="105"/>
        </w:rPr>
        <w:t>crown</w:t>
      </w:r>
      <w:r>
        <w:rPr>
          <w:color w:val="231F20"/>
          <w:spacing w:val="-12"/>
          <w:w w:val="105"/>
        </w:rPr>
        <w:t xml:space="preserve"> </w:t>
      </w:r>
      <w:r>
        <w:rPr>
          <w:color w:val="231F20"/>
          <w:w w:val="105"/>
        </w:rPr>
        <w:t>to</w:t>
      </w:r>
      <w:r>
        <w:rPr>
          <w:color w:val="231F20"/>
          <w:spacing w:val="-12"/>
          <w:w w:val="105"/>
        </w:rPr>
        <w:t xml:space="preserve"> </w:t>
      </w:r>
      <w:r>
        <w:rPr>
          <w:color w:val="231F20"/>
          <w:w w:val="105"/>
        </w:rPr>
        <w:t>his</w:t>
      </w:r>
      <w:r>
        <w:rPr>
          <w:color w:val="231F20"/>
          <w:spacing w:val="-12"/>
          <w:w w:val="105"/>
        </w:rPr>
        <w:t xml:space="preserve"> </w:t>
      </w:r>
      <w:r>
        <w:rPr>
          <w:color w:val="231F20"/>
          <w:w w:val="105"/>
        </w:rPr>
        <w:t>eldest</w:t>
      </w:r>
      <w:r>
        <w:rPr>
          <w:color w:val="231F20"/>
          <w:spacing w:val="-12"/>
          <w:w w:val="105"/>
        </w:rPr>
        <w:t xml:space="preserve"> </w:t>
      </w:r>
      <w:r>
        <w:rPr>
          <w:color w:val="231F20"/>
          <w:w w:val="105"/>
        </w:rPr>
        <w:t>son</w:t>
      </w:r>
      <w:r>
        <w:rPr>
          <w:color w:val="231F20"/>
          <w:spacing w:val="-12"/>
          <w:w w:val="105"/>
        </w:rPr>
        <w:t xml:space="preserve"> </w:t>
      </w:r>
      <w:r>
        <w:rPr>
          <w:color w:val="231F20"/>
          <w:w w:val="105"/>
        </w:rPr>
        <w:t>Prince</w:t>
      </w:r>
      <w:r>
        <w:rPr>
          <w:color w:val="231F20"/>
          <w:spacing w:val="-12"/>
          <w:w w:val="105"/>
        </w:rPr>
        <w:t xml:space="preserve"> </w:t>
      </w:r>
      <w:r>
        <w:rPr>
          <w:color w:val="231F20"/>
          <w:w w:val="105"/>
        </w:rPr>
        <w:t>An,</w:t>
      </w:r>
      <w:r>
        <w:rPr>
          <w:color w:val="231F20"/>
          <w:spacing w:val="-12"/>
          <w:w w:val="105"/>
        </w:rPr>
        <w:t xml:space="preserve"> </w:t>
      </w:r>
      <w:r>
        <w:rPr>
          <w:color w:val="231F20"/>
          <w:w w:val="105"/>
        </w:rPr>
        <w:t>a</w:t>
      </w:r>
      <w:r>
        <w:rPr>
          <w:color w:val="231F20"/>
          <w:spacing w:val="-12"/>
          <w:w w:val="105"/>
        </w:rPr>
        <w:t xml:space="preserve"> </w:t>
      </w:r>
      <w:r>
        <w:rPr>
          <w:color w:val="231F20"/>
          <w:w w:val="105"/>
        </w:rPr>
        <w:t>boy</w:t>
      </w:r>
      <w:r>
        <w:rPr>
          <w:color w:val="231F20"/>
          <w:spacing w:val="-12"/>
          <w:w w:val="105"/>
        </w:rPr>
        <w:t xml:space="preserve"> </w:t>
      </w:r>
      <w:r>
        <w:rPr>
          <w:color w:val="231F20"/>
          <w:w w:val="105"/>
        </w:rPr>
        <w:t>of</w:t>
      </w:r>
      <w:r>
        <w:rPr>
          <w:color w:val="231F20"/>
          <w:spacing w:val="-12"/>
          <w:w w:val="105"/>
        </w:rPr>
        <w:t xml:space="preserve"> </w:t>
      </w:r>
      <w:r>
        <w:rPr>
          <w:color w:val="231F20"/>
          <w:w w:val="105"/>
        </w:rPr>
        <w:t>three.</w:t>
      </w:r>
      <w:r>
        <w:rPr>
          <w:color w:val="231F20"/>
          <w:spacing w:val="-12"/>
          <w:w w:val="105"/>
        </w:rPr>
        <w:t xml:space="preserve"> </w:t>
      </w:r>
      <w:r>
        <w:rPr>
          <w:color w:val="231F20"/>
          <w:w w:val="105"/>
        </w:rPr>
        <w:t>In</w:t>
      </w:r>
      <w:r>
        <w:rPr>
          <w:color w:val="231F20"/>
          <w:spacing w:val="-12"/>
          <w:w w:val="105"/>
        </w:rPr>
        <w:t xml:space="preserve"> </w:t>
      </w:r>
      <w:r>
        <w:rPr>
          <w:color w:val="231F20"/>
          <w:w w:val="105"/>
        </w:rPr>
        <w:t>1399</w:t>
      </w:r>
      <w:r>
        <w:rPr>
          <w:color w:val="231F20"/>
          <w:spacing w:val="-12"/>
          <w:w w:val="105"/>
        </w:rPr>
        <w:t xml:space="preserve"> </w:t>
      </w:r>
      <w:r>
        <w:rPr>
          <w:color w:val="231F20"/>
          <w:w w:val="105"/>
        </w:rPr>
        <w:t>Lê</w:t>
      </w:r>
      <w:r>
        <w:rPr>
          <w:color w:val="231F20"/>
          <w:spacing w:val="-12"/>
          <w:w w:val="105"/>
        </w:rPr>
        <w:t xml:space="preserve"> </w:t>
      </w:r>
      <w:r>
        <w:rPr>
          <w:color w:val="231F20"/>
          <w:w w:val="105"/>
        </w:rPr>
        <w:t>Qúy</w:t>
      </w:r>
      <w:r>
        <w:rPr>
          <w:color w:val="231F20"/>
          <w:spacing w:val="-12"/>
          <w:w w:val="105"/>
        </w:rPr>
        <w:t xml:space="preserve"> </w:t>
      </w:r>
      <w:r>
        <w:rPr>
          <w:color w:val="231F20"/>
          <w:w w:val="105"/>
        </w:rPr>
        <w:t xml:space="preserve">Ly </w:t>
      </w:r>
      <w:r>
        <w:rPr>
          <w:color w:val="231F20"/>
        </w:rPr>
        <w:t>ordered</w:t>
      </w:r>
      <w:r>
        <w:rPr>
          <w:color w:val="231F20"/>
          <w:spacing w:val="-4"/>
        </w:rPr>
        <w:t xml:space="preserve"> </w:t>
      </w:r>
      <w:r>
        <w:rPr>
          <w:color w:val="231F20"/>
        </w:rPr>
        <w:t>the</w:t>
      </w:r>
      <w:r>
        <w:rPr>
          <w:color w:val="231F20"/>
          <w:spacing w:val="-4"/>
        </w:rPr>
        <w:t xml:space="preserve"> </w:t>
      </w:r>
      <w:r>
        <w:rPr>
          <w:color w:val="231F20"/>
        </w:rPr>
        <w:t>death</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senior</w:t>
      </w:r>
      <w:r>
        <w:rPr>
          <w:color w:val="231F20"/>
          <w:spacing w:val="-4"/>
        </w:rPr>
        <w:t xml:space="preserve"> </w:t>
      </w:r>
      <w:r>
        <w:rPr>
          <w:color w:val="231F20"/>
        </w:rPr>
        <w:t>emperor.</w:t>
      </w:r>
      <w:r>
        <w:rPr>
          <w:color w:val="231F20"/>
          <w:position w:val="7"/>
          <w:sz w:val="16"/>
        </w:rPr>
        <w:t xml:space="preserve">126 </w:t>
      </w:r>
      <w:r>
        <w:rPr>
          <w:color w:val="231F20"/>
        </w:rPr>
        <w:t>This</w:t>
      </w:r>
      <w:r>
        <w:rPr>
          <w:color w:val="231F20"/>
          <w:spacing w:val="-4"/>
        </w:rPr>
        <w:t xml:space="preserve"> </w:t>
      </w:r>
      <w:r>
        <w:rPr>
          <w:color w:val="231F20"/>
        </w:rPr>
        <w:t>cleared</w:t>
      </w:r>
      <w:r>
        <w:rPr>
          <w:color w:val="231F20"/>
          <w:spacing w:val="-4"/>
        </w:rPr>
        <w:t xml:space="preserve"> </w:t>
      </w:r>
      <w:r>
        <w:rPr>
          <w:color w:val="231F20"/>
        </w:rPr>
        <w:t>the</w:t>
      </w:r>
      <w:r>
        <w:rPr>
          <w:color w:val="231F20"/>
          <w:spacing w:val="-4"/>
        </w:rPr>
        <w:t xml:space="preserve"> </w:t>
      </w:r>
      <w:r>
        <w:rPr>
          <w:color w:val="231F20"/>
        </w:rPr>
        <w:t>way</w:t>
      </w:r>
      <w:r>
        <w:rPr>
          <w:color w:val="231F20"/>
          <w:spacing w:val="-4"/>
        </w:rPr>
        <w:t xml:space="preserve"> </w:t>
      </w:r>
      <w:r>
        <w:rPr>
          <w:color w:val="231F20"/>
        </w:rPr>
        <w:t>for</w:t>
      </w:r>
      <w:r>
        <w:rPr>
          <w:color w:val="231F20"/>
          <w:spacing w:val="-4"/>
        </w:rPr>
        <w:t xml:space="preserve"> </w:t>
      </w:r>
      <w:r>
        <w:rPr>
          <w:color w:val="231F20"/>
        </w:rPr>
        <w:t xml:space="preserve">Lê </w:t>
      </w:r>
      <w:r>
        <w:rPr>
          <w:color w:val="231F20"/>
          <w:spacing w:val="-2"/>
        </w:rPr>
        <w:t>Qúy</w:t>
      </w:r>
      <w:r>
        <w:rPr>
          <w:color w:val="231F20"/>
          <w:spacing w:val="-12"/>
        </w:rPr>
        <w:t xml:space="preserve"> </w:t>
      </w:r>
      <w:r>
        <w:rPr>
          <w:color w:val="231F20"/>
          <w:spacing w:val="-2"/>
        </w:rPr>
        <w:t>Ly</w:t>
      </w:r>
      <w:r>
        <w:rPr>
          <w:color w:val="231F20"/>
          <w:spacing w:val="-11"/>
        </w:rPr>
        <w:t xml:space="preserve"> </w:t>
      </w:r>
      <w:r>
        <w:rPr>
          <w:color w:val="231F20"/>
          <w:spacing w:val="-2"/>
        </w:rPr>
        <w:t>to</w:t>
      </w:r>
      <w:r>
        <w:rPr>
          <w:color w:val="231F20"/>
          <w:spacing w:val="-11"/>
        </w:rPr>
        <w:t xml:space="preserve"> </w:t>
      </w:r>
      <w:r>
        <w:rPr>
          <w:color w:val="231F20"/>
          <w:spacing w:val="-2"/>
        </w:rPr>
        <w:t>declare</w:t>
      </w:r>
      <w:r>
        <w:rPr>
          <w:color w:val="231F20"/>
          <w:spacing w:val="-11"/>
        </w:rPr>
        <w:t xml:space="preserve"> </w:t>
      </w:r>
      <w:r>
        <w:rPr>
          <w:color w:val="231F20"/>
          <w:spacing w:val="-2"/>
        </w:rPr>
        <w:t>himself</w:t>
      </w:r>
      <w:r>
        <w:rPr>
          <w:color w:val="231F20"/>
          <w:spacing w:val="-11"/>
        </w:rPr>
        <w:t xml:space="preserve"> </w:t>
      </w:r>
      <w:r>
        <w:rPr>
          <w:color w:val="231F20"/>
          <w:spacing w:val="-2"/>
        </w:rPr>
        <w:t>to</w:t>
      </w:r>
      <w:r>
        <w:rPr>
          <w:color w:val="231F20"/>
          <w:spacing w:val="-11"/>
        </w:rPr>
        <w:t xml:space="preserve"> </w:t>
      </w:r>
      <w:r>
        <w:rPr>
          <w:color w:val="231F20"/>
          <w:spacing w:val="-2"/>
        </w:rPr>
        <w:t>be</w:t>
      </w:r>
      <w:r>
        <w:rPr>
          <w:color w:val="231F20"/>
          <w:spacing w:val="-11"/>
        </w:rPr>
        <w:t xml:space="preserve"> </w:t>
      </w:r>
      <w:r>
        <w:rPr>
          <w:color w:val="231F20"/>
          <w:spacing w:val="-2"/>
        </w:rPr>
        <w:t>Quốc</w:t>
      </w:r>
      <w:r>
        <w:rPr>
          <w:color w:val="231F20"/>
          <w:spacing w:val="-11"/>
        </w:rPr>
        <w:t xml:space="preserve"> </w:t>
      </w:r>
      <w:r>
        <w:rPr>
          <w:color w:val="231F20"/>
          <w:spacing w:val="-2"/>
        </w:rPr>
        <w:t>Tổ</w:t>
      </w:r>
      <w:r>
        <w:rPr>
          <w:color w:val="231F20"/>
          <w:spacing w:val="-12"/>
        </w:rPr>
        <w:t xml:space="preserve"> </w:t>
      </w:r>
      <w:r>
        <w:rPr>
          <w:color w:val="231F20"/>
          <w:spacing w:val="-2"/>
        </w:rPr>
        <w:t>Chương</w:t>
      </w:r>
      <w:r>
        <w:rPr>
          <w:color w:val="231F20"/>
          <w:spacing w:val="-11"/>
        </w:rPr>
        <w:t xml:space="preserve"> </w:t>
      </w:r>
      <w:r>
        <w:rPr>
          <w:color w:val="231F20"/>
          <w:spacing w:val="-2"/>
        </w:rPr>
        <w:t>Hoàng,</w:t>
      </w:r>
      <w:r>
        <w:rPr>
          <w:color w:val="231F20"/>
          <w:spacing w:val="-11"/>
        </w:rPr>
        <w:t xml:space="preserve"> </w:t>
      </w:r>
      <w:r>
        <w:rPr>
          <w:color w:val="231F20"/>
          <w:spacing w:val="-2"/>
        </w:rPr>
        <w:t>the</w:t>
      </w:r>
      <w:r>
        <w:rPr>
          <w:color w:val="231F20"/>
          <w:spacing w:val="-11"/>
        </w:rPr>
        <w:t xml:space="preserve"> </w:t>
      </w:r>
      <w:r>
        <w:rPr>
          <w:color w:val="231F20"/>
          <w:spacing w:val="-2"/>
        </w:rPr>
        <w:t xml:space="preserve">grandfather </w:t>
      </w:r>
      <w:r>
        <w:rPr>
          <w:color w:val="231F20"/>
          <w:spacing w:val="-2"/>
          <w:w w:val="105"/>
        </w:rPr>
        <w:t>of</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state,</w:t>
      </w:r>
      <w:r>
        <w:rPr>
          <w:color w:val="231F20"/>
          <w:spacing w:val="-9"/>
          <w:w w:val="105"/>
        </w:rPr>
        <w:t xml:space="preserve"> </w:t>
      </w:r>
      <w:r>
        <w:rPr>
          <w:color w:val="231F20"/>
          <w:spacing w:val="-2"/>
          <w:w w:val="105"/>
        </w:rPr>
        <w:t>a</w:t>
      </w:r>
      <w:r>
        <w:rPr>
          <w:color w:val="231F20"/>
          <w:spacing w:val="-9"/>
          <w:w w:val="105"/>
        </w:rPr>
        <w:t xml:space="preserve"> </w:t>
      </w:r>
      <w:r>
        <w:rPr>
          <w:color w:val="231F20"/>
          <w:spacing w:val="-2"/>
          <w:w w:val="105"/>
        </w:rPr>
        <w:t>reference</w:t>
      </w:r>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his</w:t>
      </w:r>
      <w:r>
        <w:rPr>
          <w:color w:val="231F20"/>
          <w:spacing w:val="-9"/>
          <w:w w:val="105"/>
        </w:rPr>
        <w:t xml:space="preserve"> </w:t>
      </w:r>
      <w:r>
        <w:rPr>
          <w:color w:val="231F20"/>
          <w:spacing w:val="-2"/>
          <w:w w:val="105"/>
        </w:rPr>
        <w:t>position</w:t>
      </w:r>
      <w:r>
        <w:rPr>
          <w:color w:val="231F20"/>
          <w:spacing w:val="-9"/>
          <w:w w:val="105"/>
        </w:rPr>
        <w:t xml:space="preserve"> </w:t>
      </w:r>
      <w:r>
        <w:rPr>
          <w:color w:val="231F20"/>
          <w:spacing w:val="-2"/>
          <w:w w:val="105"/>
        </w:rPr>
        <w:t>as</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grandfather</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 xml:space="preserve">young </w:t>
      </w:r>
      <w:r>
        <w:rPr>
          <w:color w:val="231F20"/>
        </w:rPr>
        <w:t>emperor.</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next</w:t>
      </w:r>
      <w:r>
        <w:rPr>
          <w:color w:val="231F20"/>
          <w:spacing w:val="-3"/>
        </w:rPr>
        <w:t xml:space="preserve"> </w:t>
      </w:r>
      <w:r>
        <w:rPr>
          <w:color w:val="231F20"/>
        </w:rPr>
        <w:t>year,</w:t>
      </w:r>
      <w:r>
        <w:rPr>
          <w:color w:val="231F20"/>
          <w:spacing w:val="-3"/>
        </w:rPr>
        <w:t xml:space="preserve"> </w:t>
      </w:r>
      <w:r>
        <w:rPr>
          <w:color w:val="231F20"/>
        </w:rPr>
        <w:t>he</w:t>
      </w:r>
      <w:r>
        <w:rPr>
          <w:color w:val="231F20"/>
          <w:spacing w:val="-3"/>
        </w:rPr>
        <w:t xml:space="preserve"> </w:t>
      </w:r>
      <w:r>
        <w:rPr>
          <w:color w:val="231F20"/>
        </w:rPr>
        <w:t>ruled</w:t>
      </w:r>
      <w:r>
        <w:rPr>
          <w:color w:val="231F20"/>
          <w:spacing w:val="-3"/>
        </w:rPr>
        <w:t xml:space="preserve"> </w:t>
      </w:r>
      <w:r>
        <w:rPr>
          <w:color w:val="231F20"/>
        </w:rPr>
        <w:t>behind</w:t>
      </w:r>
      <w:r>
        <w:rPr>
          <w:color w:val="231F20"/>
          <w:spacing w:val="-3"/>
        </w:rPr>
        <w:t xml:space="preserve"> </w:t>
      </w:r>
      <w:r>
        <w:rPr>
          <w:color w:val="231F20"/>
        </w:rPr>
        <w:t>the</w:t>
      </w:r>
      <w:r>
        <w:rPr>
          <w:color w:val="231F20"/>
          <w:spacing w:val="-3"/>
        </w:rPr>
        <w:t xml:space="preserve"> </w:t>
      </w:r>
      <w:r>
        <w:rPr>
          <w:color w:val="231F20"/>
        </w:rPr>
        <w:t>child</w:t>
      </w:r>
      <w:r>
        <w:rPr>
          <w:color w:val="231F20"/>
          <w:spacing w:val="-3"/>
        </w:rPr>
        <w:t xml:space="preserve"> </w:t>
      </w:r>
      <w:r>
        <w:rPr>
          <w:color w:val="231F20"/>
        </w:rPr>
        <w:t>emperor,</w:t>
      </w:r>
      <w:r>
        <w:rPr>
          <w:color w:val="231F20"/>
          <w:spacing w:val="-3"/>
        </w:rPr>
        <w:t xml:space="preserve"> </w:t>
      </w:r>
      <w:r>
        <w:rPr>
          <w:color w:val="231F20"/>
        </w:rPr>
        <w:t>with</w:t>
      </w:r>
      <w:r>
        <w:rPr>
          <w:color w:val="231F20"/>
          <w:spacing w:val="-3"/>
        </w:rPr>
        <w:t xml:space="preserve"> </w:t>
      </w:r>
      <w:r>
        <w:rPr>
          <w:color w:val="231F20"/>
        </w:rPr>
        <w:t>his son as his deputy. This pretence was abandoned in 1400 when Lê Qúy Ly</w:t>
      </w:r>
      <w:r>
        <w:rPr>
          <w:color w:val="231F20"/>
          <w:spacing w:val="-13"/>
        </w:rPr>
        <w:t xml:space="preserve"> </w:t>
      </w:r>
      <w:r>
        <w:rPr>
          <w:color w:val="231F20"/>
        </w:rPr>
        <w:t>put</w:t>
      </w:r>
      <w:r>
        <w:rPr>
          <w:color w:val="231F20"/>
          <w:spacing w:val="-13"/>
        </w:rPr>
        <w:t xml:space="preserve"> </w:t>
      </w:r>
      <w:r>
        <w:rPr>
          <w:color w:val="231F20"/>
        </w:rPr>
        <w:t>aside</w:t>
      </w:r>
      <w:r>
        <w:rPr>
          <w:color w:val="231F20"/>
          <w:spacing w:val="-13"/>
        </w:rPr>
        <w:t xml:space="preserve"> </w:t>
      </w:r>
      <w:r>
        <w:rPr>
          <w:color w:val="231F20"/>
        </w:rPr>
        <w:t>the</w:t>
      </w:r>
      <w:r>
        <w:rPr>
          <w:color w:val="231F20"/>
          <w:spacing w:val="-13"/>
        </w:rPr>
        <w:t xml:space="preserve"> </w:t>
      </w:r>
      <w:r>
        <w:rPr>
          <w:color w:val="231F20"/>
        </w:rPr>
        <w:t>child</w:t>
      </w:r>
      <w:r>
        <w:rPr>
          <w:color w:val="231F20"/>
          <w:spacing w:val="-13"/>
        </w:rPr>
        <w:t xml:space="preserve"> </w:t>
      </w:r>
      <w:r>
        <w:rPr>
          <w:color w:val="231F20"/>
        </w:rPr>
        <w:t>emperor</w:t>
      </w:r>
      <w:r>
        <w:rPr>
          <w:color w:val="231F20"/>
          <w:spacing w:val="-13"/>
        </w:rPr>
        <w:t xml:space="preserve"> </w:t>
      </w:r>
      <w:r>
        <w:rPr>
          <w:color w:val="231F20"/>
        </w:rPr>
        <w:t>and</w:t>
      </w:r>
      <w:r>
        <w:rPr>
          <w:color w:val="231F20"/>
          <w:spacing w:val="-13"/>
        </w:rPr>
        <w:t xml:space="preserve"> </w:t>
      </w:r>
      <w:r>
        <w:rPr>
          <w:color w:val="231F20"/>
        </w:rPr>
        <w:t>took</w:t>
      </w:r>
      <w:r>
        <w:rPr>
          <w:color w:val="231F20"/>
          <w:spacing w:val="-13"/>
        </w:rPr>
        <w:t xml:space="preserve"> </w:t>
      </w:r>
      <w:r>
        <w:rPr>
          <w:color w:val="231F20"/>
        </w:rPr>
        <w:t>the</w:t>
      </w:r>
      <w:r>
        <w:rPr>
          <w:color w:val="231F20"/>
          <w:spacing w:val="-13"/>
        </w:rPr>
        <w:t xml:space="preserve"> </w:t>
      </w:r>
      <w:r>
        <w:rPr>
          <w:color w:val="231F20"/>
        </w:rPr>
        <w:t>crown</w:t>
      </w:r>
      <w:r>
        <w:rPr>
          <w:color w:val="231F20"/>
          <w:spacing w:val="-13"/>
        </w:rPr>
        <w:t xml:space="preserve"> </w:t>
      </w:r>
      <w:r>
        <w:rPr>
          <w:color w:val="231F20"/>
        </w:rPr>
        <w:t>himself.</w:t>
      </w:r>
      <w:r>
        <w:rPr>
          <w:color w:val="231F20"/>
          <w:spacing w:val="-13"/>
        </w:rPr>
        <w:t xml:space="preserve"> </w:t>
      </w:r>
      <w:r>
        <w:rPr>
          <w:color w:val="231F20"/>
        </w:rPr>
        <w:t>A</w:t>
      </w:r>
      <w:r>
        <w:rPr>
          <w:color w:val="231F20"/>
          <w:spacing w:val="-13"/>
        </w:rPr>
        <w:t xml:space="preserve"> </w:t>
      </w:r>
      <w:r>
        <w:rPr>
          <w:color w:val="231F20"/>
        </w:rPr>
        <w:t>bloodbath</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1840" w:right="1192"/>
        <w:jc w:val="center"/>
        <w:rPr>
          <w:sz w:val="18"/>
        </w:rPr>
      </w:pPr>
      <w:r>
        <w:rPr>
          <w:smallCaps/>
          <w:color w:val="231F20"/>
          <w:spacing w:val="16"/>
          <w:sz w:val="18"/>
        </w:rPr>
        <w:lastRenderedPageBreak/>
        <w:t>the</w:t>
      </w:r>
      <w:r>
        <w:rPr>
          <w:color w:val="231F20"/>
          <w:spacing w:val="51"/>
          <w:sz w:val="18"/>
        </w:rPr>
        <w:t xml:space="preserve"> </w:t>
      </w:r>
      <w:r>
        <w:rPr>
          <w:smallCaps/>
          <w:color w:val="231F20"/>
          <w:spacing w:val="18"/>
          <w:sz w:val="18"/>
        </w:rPr>
        <w:t>trần</w:t>
      </w:r>
      <w:r>
        <w:rPr>
          <w:color w:val="231F20"/>
          <w:spacing w:val="52"/>
          <w:sz w:val="18"/>
        </w:rPr>
        <w:t xml:space="preserve"> </w:t>
      </w:r>
      <w:r>
        <w:rPr>
          <w:smallCaps/>
          <w:color w:val="231F20"/>
          <w:spacing w:val="11"/>
          <w:sz w:val="18"/>
        </w:rPr>
        <w:t>d</w:t>
      </w:r>
      <w:r>
        <w:rPr>
          <w:color w:val="231F20"/>
          <w:spacing w:val="11"/>
          <w:sz w:val="18"/>
        </w:rPr>
        <w:t>y</w:t>
      </w:r>
      <w:r>
        <w:rPr>
          <w:color w:val="231F20"/>
          <w:spacing w:val="-16"/>
          <w:sz w:val="18"/>
        </w:rPr>
        <w:t xml:space="preserve"> </w:t>
      </w:r>
      <w:r>
        <w:rPr>
          <w:smallCaps/>
          <w:color w:val="231F20"/>
          <w:spacing w:val="11"/>
          <w:sz w:val="18"/>
        </w:rPr>
        <w:t>na</w:t>
      </w:r>
      <w:r>
        <w:rPr>
          <w:color w:val="231F20"/>
          <w:spacing w:val="-19"/>
          <w:sz w:val="18"/>
        </w:rPr>
        <w:t xml:space="preserve"> </w:t>
      </w:r>
      <w:r>
        <w:rPr>
          <w:smallCaps/>
          <w:color w:val="231F20"/>
          <w:spacing w:val="12"/>
          <w:sz w:val="18"/>
        </w:rPr>
        <w:t>st</w:t>
      </w:r>
      <w:r>
        <w:rPr>
          <w:smallCaps/>
          <w:color w:val="231F20"/>
          <w:spacing w:val="-18"/>
          <w:sz w:val="18"/>
        </w:rPr>
        <w:t xml:space="preserve"> </w:t>
      </w:r>
      <w:r>
        <w:rPr>
          <w:color w:val="231F20"/>
          <w:sz w:val="18"/>
        </w:rPr>
        <w:t>y</w:t>
      </w:r>
      <w:r>
        <w:rPr>
          <w:color w:val="231F20"/>
          <w:spacing w:val="65"/>
          <w:sz w:val="18"/>
        </w:rPr>
        <w:t xml:space="preserve"> </w:t>
      </w:r>
      <w:r>
        <w:rPr>
          <w:color w:val="231F20"/>
          <w:spacing w:val="20"/>
          <w:sz w:val="18"/>
        </w:rPr>
        <w:t xml:space="preserve">(1226–1413) </w:t>
      </w:r>
    </w:p>
    <w:p w:rsidR="009E0961" w:rsidRDefault="009E0961">
      <w:pPr>
        <w:pStyle w:val="BodyText"/>
        <w:spacing w:before="10"/>
        <w:rPr>
          <w:sz w:val="24"/>
        </w:rPr>
      </w:pPr>
    </w:p>
    <w:p w:rsidR="009E0961" w:rsidRDefault="00183599">
      <w:pPr>
        <w:pStyle w:val="BodyText"/>
        <w:spacing w:line="259" w:lineRule="auto"/>
        <w:ind w:left="1417" w:right="790"/>
        <w:jc w:val="both"/>
      </w:pPr>
      <w:r>
        <w:rPr>
          <w:color w:val="231F20"/>
        </w:rPr>
        <w:t>ensued</w:t>
      </w:r>
      <w:r>
        <w:rPr>
          <w:color w:val="231F20"/>
          <w:spacing w:val="-8"/>
        </w:rPr>
        <w:t xml:space="preserve"> </w:t>
      </w:r>
      <w:r>
        <w:rPr>
          <w:color w:val="231F20"/>
        </w:rPr>
        <w:t>at</w:t>
      </w:r>
      <w:r>
        <w:rPr>
          <w:color w:val="231F20"/>
          <w:spacing w:val="-8"/>
        </w:rPr>
        <w:t xml:space="preserve"> </w:t>
      </w:r>
      <w:r>
        <w:rPr>
          <w:color w:val="231F20"/>
        </w:rPr>
        <w:t>court</w:t>
      </w:r>
      <w:r>
        <w:rPr>
          <w:color w:val="231F20"/>
          <w:spacing w:val="-8"/>
        </w:rPr>
        <w:t xml:space="preserve"> </w:t>
      </w:r>
      <w:r>
        <w:rPr>
          <w:color w:val="231F20"/>
        </w:rPr>
        <w:t>after</w:t>
      </w:r>
      <w:r>
        <w:rPr>
          <w:color w:val="231F20"/>
          <w:spacing w:val="-8"/>
        </w:rPr>
        <w:t xml:space="preserve"> </w:t>
      </w:r>
      <w:r>
        <w:rPr>
          <w:color w:val="231F20"/>
        </w:rPr>
        <w:t>a</w:t>
      </w:r>
      <w:r>
        <w:rPr>
          <w:color w:val="231F20"/>
          <w:spacing w:val="-8"/>
        </w:rPr>
        <w:t xml:space="preserve"> </w:t>
      </w:r>
      <w:r>
        <w:rPr>
          <w:color w:val="231F20"/>
        </w:rPr>
        <w:t>plot</w:t>
      </w:r>
      <w:r>
        <w:rPr>
          <w:color w:val="231F20"/>
          <w:spacing w:val="-8"/>
        </w:rPr>
        <w:t xml:space="preserve"> </w:t>
      </w:r>
      <w:r>
        <w:rPr>
          <w:color w:val="231F20"/>
        </w:rPr>
        <w:t>to</w:t>
      </w:r>
      <w:r>
        <w:rPr>
          <w:color w:val="231F20"/>
          <w:spacing w:val="-8"/>
        </w:rPr>
        <w:t xml:space="preserve"> </w:t>
      </w:r>
      <w:r>
        <w:rPr>
          <w:color w:val="231F20"/>
        </w:rPr>
        <w:t>kill</w:t>
      </w:r>
      <w:r>
        <w:rPr>
          <w:color w:val="231F20"/>
          <w:spacing w:val="-8"/>
        </w:rPr>
        <w:t xml:space="preserve"> </w:t>
      </w:r>
      <w:r>
        <w:rPr>
          <w:color w:val="231F20"/>
        </w:rPr>
        <w:t>Lê</w:t>
      </w:r>
      <w:r>
        <w:rPr>
          <w:color w:val="231F20"/>
          <w:spacing w:val="-8"/>
        </w:rPr>
        <w:t xml:space="preserve"> </w:t>
      </w:r>
      <w:r>
        <w:rPr>
          <w:color w:val="231F20"/>
        </w:rPr>
        <w:t>Qúy</w:t>
      </w:r>
      <w:r>
        <w:rPr>
          <w:color w:val="231F20"/>
          <w:spacing w:val="-8"/>
        </w:rPr>
        <w:t xml:space="preserve"> </w:t>
      </w:r>
      <w:r>
        <w:rPr>
          <w:color w:val="231F20"/>
        </w:rPr>
        <w:t>Ly</w:t>
      </w:r>
      <w:r>
        <w:rPr>
          <w:color w:val="231F20"/>
          <w:spacing w:val="-8"/>
        </w:rPr>
        <w:t xml:space="preserve"> </w:t>
      </w:r>
      <w:r>
        <w:rPr>
          <w:color w:val="231F20"/>
        </w:rPr>
        <w:t>was</w:t>
      </w:r>
      <w:r>
        <w:rPr>
          <w:color w:val="231F20"/>
          <w:spacing w:val="-8"/>
        </w:rPr>
        <w:t xml:space="preserve"> </w:t>
      </w:r>
      <w:r>
        <w:rPr>
          <w:color w:val="231F20"/>
        </w:rPr>
        <w:t>uncovered.</w:t>
      </w:r>
      <w:r>
        <w:rPr>
          <w:color w:val="231F20"/>
          <w:spacing w:val="-8"/>
        </w:rPr>
        <w:t xml:space="preserve"> </w:t>
      </w:r>
      <w:r>
        <w:rPr>
          <w:color w:val="231F20"/>
        </w:rPr>
        <w:t>More</w:t>
      </w:r>
      <w:r>
        <w:rPr>
          <w:color w:val="231F20"/>
          <w:spacing w:val="-8"/>
        </w:rPr>
        <w:t xml:space="preserve"> </w:t>
      </w:r>
      <w:r>
        <w:rPr>
          <w:color w:val="231F20"/>
        </w:rPr>
        <w:t xml:space="preserve">than </w:t>
      </w:r>
      <w:r>
        <w:rPr>
          <w:color w:val="231F20"/>
          <w:spacing w:val="-2"/>
        </w:rPr>
        <w:t>370</w:t>
      </w:r>
      <w:r>
        <w:rPr>
          <w:color w:val="231F20"/>
          <w:spacing w:val="-12"/>
        </w:rPr>
        <w:t xml:space="preserve"> </w:t>
      </w:r>
      <w:r>
        <w:rPr>
          <w:color w:val="231F20"/>
          <w:spacing w:val="-2"/>
        </w:rPr>
        <w:t>people</w:t>
      </w:r>
      <w:r>
        <w:rPr>
          <w:color w:val="231F20"/>
          <w:spacing w:val="-11"/>
        </w:rPr>
        <w:t xml:space="preserve"> </w:t>
      </w:r>
      <w:r>
        <w:rPr>
          <w:color w:val="231F20"/>
          <w:spacing w:val="-2"/>
        </w:rPr>
        <w:t>were</w:t>
      </w:r>
      <w:r>
        <w:rPr>
          <w:color w:val="231F20"/>
          <w:spacing w:val="-11"/>
        </w:rPr>
        <w:t xml:space="preserve"> </w:t>
      </w:r>
      <w:r>
        <w:rPr>
          <w:color w:val="231F20"/>
          <w:spacing w:val="-2"/>
        </w:rPr>
        <w:t>executed</w:t>
      </w:r>
      <w:r>
        <w:rPr>
          <w:color w:val="231F20"/>
          <w:spacing w:val="-11"/>
        </w:rPr>
        <w:t xml:space="preserve"> </w:t>
      </w:r>
      <w:r>
        <w:rPr>
          <w:color w:val="231F20"/>
          <w:spacing w:val="-2"/>
        </w:rPr>
        <w:t>in</w:t>
      </w:r>
      <w:r>
        <w:rPr>
          <w:color w:val="231F20"/>
          <w:spacing w:val="-11"/>
        </w:rPr>
        <w:t xml:space="preserve"> </w:t>
      </w:r>
      <w:r>
        <w:rPr>
          <w:color w:val="231F20"/>
          <w:spacing w:val="-2"/>
        </w:rPr>
        <w:t>a</w:t>
      </w:r>
      <w:r>
        <w:rPr>
          <w:color w:val="231F20"/>
          <w:spacing w:val="-11"/>
        </w:rPr>
        <w:t xml:space="preserve"> </w:t>
      </w:r>
      <w:r>
        <w:rPr>
          <w:color w:val="231F20"/>
          <w:spacing w:val="-2"/>
        </w:rPr>
        <w:t>long</w:t>
      </w:r>
      <w:r>
        <w:rPr>
          <w:color w:val="231F20"/>
          <w:spacing w:val="-11"/>
        </w:rPr>
        <w:t xml:space="preserve"> </w:t>
      </w:r>
      <w:r>
        <w:rPr>
          <w:color w:val="231F20"/>
          <w:spacing w:val="-2"/>
        </w:rPr>
        <w:t>purge</w:t>
      </w:r>
      <w:r>
        <w:rPr>
          <w:color w:val="231F20"/>
          <w:spacing w:val="-11"/>
        </w:rPr>
        <w:t xml:space="preserve"> </w:t>
      </w:r>
      <w:r>
        <w:rPr>
          <w:color w:val="231F20"/>
          <w:spacing w:val="-2"/>
        </w:rPr>
        <w:t>in</w:t>
      </w:r>
      <w:r>
        <w:rPr>
          <w:color w:val="231F20"/>
          <w:spacing w:val="-12"/>
        </w:rPr>
        <w:t xml:space="preserve"> </w:t>
      </w:r>
      <w:r>
        <w:rPr>
          <w:color w:val="231F20"/>
          <w:spacing w:val="-2"/>
        </w:rPr>
        <w:t>which</w:t>
      </w:r>
      <w:r>
        <w:rPr>
          <w:color w:val="231F20"/>
          <w:spacing w:val="-11"/>
        </w:rPr>
        <w:t xml:space="preserve"> </w:t>
      </w:r>
      <w:r>
        <w:rPr>
          <w:color w:val="231F20"/>
          <w:spacing w:val="-2"/>
        </w:rPr>
        <w:t>royal</w:t>
      </w:r>
      <w:r>
        <w:rPr>
          <w:color w:val="231F20"/>
          <w:spacing w:val="-11"/>
        </w:rPr>
        <w:t xml:space="preserve"> </w:t>
      </w:r>
      <w:r>
        <w:rPr>
          <w:color w:val="231F20"/>
          <w:spacing w:val="-2"/>
        </w:rPr>
        <w:t>family</w:t>
      </w:r>
      <w:r>
        <w:rPr>
          <w:color w:val="231F20"/>
          <w:spacing w:val="-11"/>
        </w:rPr>
        <w:t xml:space="preserve"> </w:t>
      </w:r>
      <w:r>
        <w:rPr>
          <w:color w:val="231F20"/>
          <w:spacing w:val="-2"/>
        </w:rPr>
        <w:t xml:space="preserve">members </w:t>
      </w:r>
      <w:r>
        <w:rPr>
          <w:color w:val="231F20"/>
        </w:rPr>
        <w:t>were drowned, buried alive or made domestic slaves. The search for rebels</w:t>
      </w:r>
      <w:r>
        <w:rPr>
          <w:color w:val="231F20"/>
          <w:spacing w:val="-6"/>
        </w:rPr>
        <w:t xml:space="preserve"> </w:t>
      </w:r>
      <w:r>
        <w:rPr>
          <w:color w:val="231F20"/>
        </w:rPr>
        <w:t>went</w:t>
      </w:r>
      <w:r>
        <w:rPr>
          <w:color w:val="231F20"/>
          <w:spacing w:val="-6"/>
        </w:rPr>
        <w:t xml:space="preserve"> </w:t>
      </w:r>
      <w:r>
        <w:rPr>
          <w:color w:val="231F20"/>
        </w:rPr>
        <w:t>on</w:t>
      </w:r>
      <w:r>
        <w:rPr>
          <w:color w:val="231F20"/>
          <w:spacing w:val="-6"/>
        </w:rPr>
        <w:t xml:space="preserve"> </w:t>
      </w:r>
      <w:r>
        <w:rPr>
          <w:color w:val="231F20"/>
        </w:rPr>
        <w:t>for</w:t>
      </w:r>
      <w:r>
        <w:rPr>
          <w:color w:val="231F20"/>
          <w:spacing w:val="-6"/>
        </w:rPr>
        <w:t xml:space="preserve"> </w:t>
      </w:r>
      <w:r>
        <w:rPr>
          <w:color w:val="231F20"/>
        </w:rPr>
        <w:t>several</w:t>
      </w:r>
      <w:r>
        <w:rPr>
          <w:color w:val="231F20"/>
          <w:spacing w:val="-6"/>
        </w:rPr>
        <w:t xml:space="preserve"> </w:t>
      </w:r>
      <w:r>
        <w:rPr>
          <w:color w:val="231F20"/>
        </w:rPr>
        <w:t>years</w:t>
      </w:r>
      <w:r>
        <w:rPr>
          <w:color w:val="231F20"/>
          <w:spacing w:val="-6"/>
        </w:rPr>
        <w:t xml:space="preserve"> </w:t>
      </w:r>
      <w:r>
        <w:rPr>
          <w:color w:val="231F20"/>
        </w:rPr>
        <w:t>while</w:t>
      </w:r>
      <w:r>
        <w:rPr>
          <w:color w:val="231F20"/>
          <w:spacing w:val="-6"/>
        </w:rPr>
        <w:t xml:space="preserve"> </w:t>
      </w:r>
      <w:r>
        <w:rPr>
          <w:color w:val="231F20"/>
        </w:rPr>
        <w:t>the</w:t>
      </w:r>
      <w:r>
        <w:rPr>
          <w:color w:val="231F20"/>
          <w:spacing w:val="-6"/>
        </w:rPr>
        <w:t xml:space="preserve"> </w:t>
      </w:r>
      <w:r>
        <w:rPr>
          <w:color w:val="231F20"/>
        </w:rPr>
        <w:t>country</w:t>
      </w:r>
      <w:r>
        <w:rPr>
          <w:color w:val="231F20"/>
          <w:spacing w:val="-6"/>
        </w:rPr>
        <w:t xml:space="preserve"> </w:t>
      </w:r>
      <w:r>
        <w:rPr>
          <w:color w:val="231F20"/>
        </w:rPr>
        <w:t>experienced</w:t>
      </w:r>
      <w:r>
        <w:rPr>
          <w:color w:val="231F20"/>
          <w:spacing w:val="-6"/>
        </w:rPr>
        <w:t xml:space="preserve"> </w:t>
      </w:r>
      <w:r>
        <w:rPr>
          <w:color w:val="231F20"/>
        </w:rPr>
        <w:t>a</w:t>
      </w:r>
      <w:r>
        <w:rPr>
          <w:color w:val="231F20"/>
          <w:spacing w:val="-6"/>
        </w:rPr>
        <w:t xml:space="preserve"> </w:t>
      </w:r>
      <w:r>
        <w:rPr>
          <w:color w:val="231F20"/>
        </w:rPr>
        <w:t>period of war as opposition groups took up arms.</w:t>
      </w:r>
    </w:p>
    <w:p w:rsidR="009E0961" w:rsidRDefault="009E0961">
      <w:pPr>
        <w:pStyle w:val="BodyText"/>
        <w:spacing w:before="3"/>
        <w:rPr>
          <w:sz w:val="34"/>
        </w:rPr>
      </w:pPr>
    </w:p>
    <w:p w:rsidR="009E0961" w:rsidRDefault="00183599">
      <w:pPr>
        <w:pStyle w:val="Heading2"/>
        <w:ind w:left="1837"/>
      </w:pPr>
      <w:r>
        <w:rPr>
          <w:smallCaps/>
          <w:color w:val="231F20"/>
        </w:rPr>
        <w:t>the</w:t>
      </w:r>
      <w:r>
        <w:rPr>
          <w:color w:val="231F20"/>
          <w:spacing w:val="40"/>
        </w:rPr>
        <w:t xml:space="preserve"> </w:t>
      </w:r>
      <w:r>
        <w:rPr>
          <w:smallCaps/>
          <w:color w:val="231F20"/>
        </w:rPr>
        <w:t>hồ</w:t>
      </w:r>
      <w:r>
        <w:rPr>
          <w:color w:val="231F20"/>
          <w:spacing w:val="40"/>
        </w:rPr>
        <w:t xml:space="preserve"> </w:t>
      </w:r>
      <w:r>
        <w:rPr>
          <w:smallCaps/>
          <w:color w:val="231F20"/>
        </w:rPr>
        <w:t>interlude</w:t>
      </w:r>
      <w:r>
        <w:rPr>
          <w:color w:val="231F20"/>
          <w:spacing w:val="40"/>
        </w:rPr>
        <w:t xml:space="preserve"> </w:t>
      </w:r>
      <w:r>
        <w:rPr>
          <w:color w:val="231F20"/>
        </w:rPr>
        <w:t>(1400–1413</w:t>
      </w:r>
      <w:r>
        <w:rPr>
          <w:color w:val="231F20"/>
          <w:spacing w:val="52"/>
        </w:rPr>
        <w:t xml:space="preserve"> </w:t>
      </w:r>
      <w:r>
        <w:rPr>
          <w:color w:val="231F20"/>
          <w:spacing w:val="-5"/>
        </w:rPr>
        <w:t>c</w:t>
      </w:r>
      <w:r>
        <w:rPr>
          <w:smallCaps/>
          <w:color w:val="231F20"/>
          <w:spacing w:val="-5"/>
        </w:rPr>
        <w:t>e</w:t>
      </w:r>
      <w:r>
        <w:rPr>
          <w:color w:val="231F20"/>
          <w:spacing w:val="-5"/>
        </w:rPr>
        <w:t>)</w:t>
      </w:r>
    </w:p>
    <w:p w:rsidR="009E0961" w:rsidRDefault="009E0961">
      <w:pPr>
        <w:pStyle w:val="BodyText"/>
      </w:pPr>
    </w:p>
    <w:p w:rsidR="009E0961" w:rsidRDefault="00183599">
      <w:pPr>
        <w:pStyle w:val="BodyText"/>
        <w:spacing w:before="114" w:line="259" w:lineRule="auto"/>
        <w:ind w:left="1417" w:right="786"/>
        <w:jc w:val="both"/>
      </w:pPr>
      <w:r>
        <w:rPr>
          <w:color w:val="231F20"/>
        </w:rPr>
        <w:t>Lê Qúy Ly changed his surname back to Hồ and proclaimed himself emperor</w:t>
      </w:r>
      <w:r>
        <w:rPr>
          <w:color w:val="231F20"/>
          <w:spacing w:val="-3"/>
        </w:rPr>
        <w:t xml:space="preserve"> </w:t>
      </w:r>
      <w:r>
        <w:rPr>
          <w:color w:val="231F20"/>
        </w:rPr>
        <w:t>in</w:t>
      </w:r>
      <w:r>
        <w:rPr>
          <w:color w:val="231F20"/>
          <w:spacing w:val="-3"/>
        </w:rPr>
        <w:t xml:space="preserve"> </w:t>
      </w:r>
      <w:r>
        <w:rPr>
          <w:color w:val="231F20"/>
        </w:rPr>
        <w:t>1400</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country’s</w:t>
      </w:r>
      <w:r>
        <w:rPr>
          <w:color w:val="231F20"/>
          <w:spacing w:val="-3"/>
        </w:rPr>
        <w:t xml:space="preserve"> </w:t>
      </w:r>
      <w:r>
        <w:rPr>
          <w:color w:val="231F20"/>
        </w:rPr>
        <w:t>name</w:t>
      </w:r>
      <w:r>
        <w:rPr>
          <w:color w:val="231F20"/>
          <w:spacing w:val="-3"/>
        </w:rPr>
        <w:t xml:space="preserve"> </w:t>
      </w:r>
      <w:r>
        <w:rPr>
          <w:color w:val="231F20"/>
        </w:rPr>
        <w:t>was</w:t>
      </w:r>
      <w:r>
        <w:rPr>
          <w:color w:val="231F20"/>
          <w:spacing w:val="-3"/>
        </w:rPr>
        <w:t xml:space="preserve"> </w:t>
      </w:r>
      <w:r>
        <w:rPr>
          <w:color w:val="231F20"/>
        </w:rPr>
        <w:t>changed</w:t>
      </w:r>
      <w:r>
        <w:rPr>
          <w:color w:val="231F20"/>
          <w:spacing w:val="-3"/>
        </w:rPr>
        <w:t xml:space="preserve"> </w:t>
      </w:r>
      <w:r>
        <w:rPr>
          <w:color w:val="231F20"/>
        </w:rPr>
        <w:t>to</w:t>
      </w:r>
      <w:r>
        <w:rPr>
          <w:color w:val="231F20"/>
          <w:spacing w:val="-3"/>
        </w:rPr>
        <w:t xml:space="preserve"> </w:t>
      </w:r>
      <w:r>
        <w:rPr>
          <w:color w:val="231F20"/>
        </w:rPr>
        <w:t>Đại</w:t>
      </w:r>
      <w:r>
        <w:rPr>
          <w:color w:val="231F20"/>
          <w:spacing w:val="-3"/>
        </w:rPr>
        <w:t xml:space="preserve"> </w:t>
      </w:r>
      <w:r>
        <w:rPr>
          <w:color w:val="231F20"/>
        </w:rPr>
        <w:t>Ngu.</w:t>
      </w:r>
      <w:r>
        <w:rPr>
          <w:color w:val="231F20"/>
          <w:spacing w:val="-3"/>
        </w:rPr>
        <w:t xml:space="preserve"> </w:t>
      </w:r>
      <w:r>
        <w:rPr>
          <w:color w:val="231F20"/>
        </w:rPr>
        <w:t>Ten months later he abdicated in favour of his second son Hồ Hán Thương and</w:t>
      </w:r>
      <w:r>
        <w:rPr>
          <w:color w:val="231F20"/>
          <w:spacing w:val="-2"/>
        </w:rPr>
        <w:t xml:space="preserve"> </w:t>
      </w:r>
      <w:r>
        <w:rPr>
          <w:color w:val="231F20"/>
        </w:rPr>
        <w:t>appointed</w:t>
      </w:r>
      <w:r>
        <w:rPr>
          <w:color w:val="231F20"/>
          <w:spacing w:val="-2"/>
        </w:rPr>
        <w:t xml:space="preserve"> </w:t>
      </w:r>
      <w:r>
        <w:rPr>
          <w:color w:val="231F20"/>
        </w:rPr>
        <w:t>himself</w:t>
      </w:r>
      <w:r>
        <w:rPr>
          <w:color w:val="231F20"/>
          <w:spacing w:val="-2"/>
        </w:rPr>
        <w:t xml:space="preserve"> </w:t>
      </w:r>
      <w:r>
        <w:rPr>
          <w:color w:val="231F20"/>
        </w:rPr>
        <w:t>senior</w:t>
      </w:r>
      <w:r>
        <w:rPr>
          <w:color w:val="231F20"/>
          <w:spacing w:val="-2"/>
        </w:rPr>
        <w:t xml:space="preserve"> </w:t>
      </w:r>
      <w:r>
        <w:rPr>
          <w:color w:val="231F20"/>
        </w:rPr>
        <w:t>emperor.</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next</w:t>
      </w:r>
      <w:r>
        <w:rPr>
          <w:color w:val="231F20"/>
          <w:spacing w:val="-2"/>
        </w:rPr>
        <w:t xml:space="preserve"> </w:t>
      </w:r>
      <w:r>
        <w:rPr>
          <w:color w:val="231F20"/>
        </w:rPr>
        <w:t>five</w:t>
      </w:r>
      <w:r>
        <w:rPr>
          <w:color w:val="231F20"/>
          <w:spacing w:val="-2"/>
        </w:rPr>
        <w:t xml:space="preserve"> </w:t>
      </w:r>
      <w:r>
        <w:rPr>
          <w:color w:val="231F20"/>
        </w:rPr>
        <w:t>years,</w:t>
      </w:r>
      <w:r>
        <w:rPr>
          <w:color w:val="231F20"/>
          <w:spacing w:val="-2"/>
        </w:rPr>
        <w:t xml:space="preserve"> </w:t>
      </w:r>
      <w:r>
        <w:rPr>
          <w:color w:val="231F20"/>
        </w:rPr>
        <w:t>Hồ</w:t>
      </w:r>
      <w:r>
        <w:rPr>
          <w:color w:val="231F20"/>
          <w:spacing w:val="-2"/>
        </w:rPr>
        <w:t xml:space="preserve"> </w:t>
      </w:r>
      <w:r>
        <w:rPr>
          <w:color w:val="231F20"/>
        </w:rPr>
        <w:t xml:space="preserve">Hán </w:t>
      </w:r>
      <w:r>
        <w:rPr>
          <w:color w:val="231F20"/>
          <w:spacing w:val="-2"/>
        </w:rPr>
        <w:t>Thương</w:t>
      </w:r>
      <w:r>
        <w:rPr>
          <w:color w:val="231F20"/>
          <w:spacing w:val="-12"/>
        </w:rPr>
        <w:t xml:space="preserve"> </w:t>
      </w:r>
      <w:r>
        <w:rPr>
          <w:color w:val="231F20"/>
          <w:spacing w:val="-2"/>
        </w:rPr>
        <w:t>and</w:t>
      </w:r>
      <w:r>
        <w:rPr>
          <w:color w:val="231F20"/>
          <w:spacing w:val="-11"/>
        </w:rPr>
        <w:t xml:space="preserve"> </w:t>
      </w:r>
      <w:r>
        <w:rPr>
          <w:color w:val="231F20"/>
          <w:spacing w:val="-2"/>
        </w:rPr>
        <w:t>Hồ</w:t>
      </w:r>
      <w:r>
        <w:rPr>
          <w:color w:val="231F20"/>
          <w:spacing w:val="-11"/>
        </w:rPr>
        <w:t xml:space="preserve"> </w:t>
      </w:r>
      <w:r>
        <w:rPr>
          <w:color w:val="231F20"/>
          <w:spacing w:val="-2"/>
        </w:rPr>
        <w:t>Qúy</w:t>
      </w:r>
      <w:r>
        <w:rPr>
          <w:color w:val="231F20"/>
          <w:spacing w:val="-11"/>
        </w:rPr>
        <w:t xml:space="preserve"> </w:t>
      </w:r>
      <w:r>
        <w:rPr>
          <w:color w:val="231F20"/>
          <w:spacing w:val="-2"/>
        </w:rPr>
        <w:t>Ly</w:t>
      </w:r>
      <w:r>
        <w:rPr>
          <w:color w:val="231F20"/>
          <w:spacing w:val="-11"/>
        </w:rPr>
        <w:t xml:space="preserve"> </w:t>
      </w:r>
      <w:r>
        <w:rPr>
          <w:color w:val="231F20"/>
          <w:spacing w:val="-2"/>
        </w:rPr>
        <w:t>issued</w:t>
      </w:r>
      <w:r>
        <w:rPr>
          <w:color w:val="231F20"/>
          <w:spacing w:val="-11"/>
        </w:rPr>
        <w:t xml:space="preserve"> </w:t>
      </w:r>
      <w:r>
        <w:rPr>
          <w:color w:val="231F20"/>
          <w:spacing w:val="-2"/>
        </w:rPr>
        <w:t>decrees</w:t>
      </w:r>
      <w:r>
        <w:rPr>
          <w:color w:val="231F20"/>
          <w:spacing w:val="-11"/>
        </w:rPr>
        <w:t xml:space="preserve"> </w:t>
      </w:r>
      <w:r>
        <w:rPr>
          <w:color w:val="231F20"/>
          <w:spacing w:val="-2"/>
        </w:rPr>
        <w:t>to</w:t>
      </w:r>
      <w:r>
        <w:rPr>
          <w:color w:val="231F20"/>
          <w:spacing w:val="-11"/>
        </w:rPr>
        <w:t xml:space="preserve"> </w:t>
      </w:r>
      <w:r>
        <w:rPr>
          <w:color w:val="231F20"/>
          <w:spacing w:val="-2"/>
        </w:rPr>
        <w:t>revive</w:t>
      </w:r>
      <w:r>
        <w:rPr>
          <w:color w:val="231F20"/>
          <w:spacing w:val="-12"/>
        </w:rPr>
        <w:t xml:space="preserve"> </w:t>
      </w:r>
      <w:r>
        <w:rPr>
          <w:color w:val="231F20"/>
          <w:spacing w:val="-2"/>
        </w:rPr>
        <w:t>the</w:t>
      </w:r>
      <w:r>
        <w:rPr>
          <w:color w:val="231F20"/>
          <w:spacing w:val="-11"/>
        </w:rPr>
        <w:t xml:space="preserve"> </w:t>
      </w:r>
      <w:r>
        <w:rPr>
          <w:color w:val="231F20"/>
          <w:spacing w:val="-2"/>
        </w:rPr>
        <w:t>economy</w:t>
      </w:r>
      <w:r>
        <w:rPr>
          <w:color w:val="231F20"/>
          <w:spacing w:val="-11"/>
        </w:rPr>
        <w:t xml:space="preserve"> </w:t>
      </w:r>
      <w:r>
        <w:rPr>
          <w:color w:val="231F20"/>
          <w:spacing w:val="-2"/>
        </w:rPr>
        <w:t>and</w:t>
      </w:r>
      <w:r>
        <w:rPr>
          <w:color w:val="231F20"/>
          <w:spacing w:val="-11"/>
        </w:rPr>
        <w:t xml:space="preserve"> </w:t>
      </w:r>
      <w:r>
        <w:rPr>
          <w:color w:val="231F20"/>
          <w:spacing w:val="-2"/>
        </w:rPr>
        <w:t xml:space="preserve">restore </w:t>
      </w:r>
      <w:r>
        <w:rPr>
          <w:color w:val="231F20"/>
          <w:spacing w:val="-4"/>
        </w:rPr>
        <w:t>social</w:t>
      </w:r>
      <w:r>
        <w:rPr>
          <w:color w:val="231F20"/>
          <w:spacing w:val="-10"/>
        </w:rPr>
        <w:t xml:space="preserve"> </w:t>
      </w:r>
      <w:r>
        <w:rPr>
          <w:color w:val="231F20"/>
          <w:spacing w:val="-4"/>
        </w:rPr>
        <w:t>order,</w:t>
      </w:r>
      <w:r>
        <w:rPr>
          <w:color w:val="231F20"/>
          <w:spacing w:val="-9"/>
        </w:rPr>
        <w:t xml:space="preserve"> </w:t>
      </w:r>
      <w:r>
        <w:rPr>
          <w:color w:val="231F20"/>
          <w:spacing w:val="-4"/>
        </w:rPr>
        <w:t>while</w:t>
      </w:r>
      <w:r>
        <w:rPr>
          <w:color w:val="231F20"/>
          <w:spacing w:val="-9"/>
        </w:rPr>
        <w:t xml:space="preserve"> </w:t>
      </w:r>
      <w:r>
        <w:rPr>
          <w:color w:val="231F20"/>
          <w:spacing w:val="-4"/>
        </w:rPr>
        <w:t>eliminating</w:t>
      </w:r>
      <w:r>
        <w:rPr>
          <w:color w:val="231F20"/>
          <w:spacing w:val="-9"/>
        </w:rPr>
        <w:t xml:space="preserve"> </w:t>
      </w:r>
      <w:r>
        <w:rPr>
          <w:color w:val="231F20"/>
          <w:spacing w:val="-4"/>
        </w:rPr>
        <w:t>any</w:t>
      </w:r>
      <w:r>
        <w:rPr>
          <w:color w:val="231F20"/>
          <w:spacing w:val="-9"/>
        </w:rPr>
        <w:t xml:space="preserve"> </w:t>
      </w:r>
      <w:r>
        <w:rPr>
          <w:color w:val="231F20"/>
          <w:spacing w:val="-4"/>
        </w:rPr>
        <w:t>Trần.</w:t>
      </w:r>
      <w:r>
        <w:rPr>
          <w:color w:val="231F20"/>
          <w:spacing w:val="-9"/>
        </w:rPr>
        <w:t xml:space="preserve"> </w:t>
      </w:r>
      <w:r>
        <w:rPr>
          <w:color w:val="231F20"/>
          <w:spacing w:val="-4"/>
        </w:rPr>
        <w:t>They</w:t>
      </w:r>
      <w:r>
        <w:rPr>
          <w:color w:val="231F20"/>
          <w:spacing w:val="-9"/>
        </w:rPr>
        <w:t xml:space="preserve"> </w:t>
      </w:r>
      <w:r>
        <w:rPr>
          <w:color w:val="231F20"/>
          <w:spacing w:val="-4"/>
        </w:rPr>
        <w:t>tried</w:t>
      </w:r>
      <w:r>
        <w:rPr>
          <w:color w:val="231F20"/>
          <w:spacing w:val="-9"/>
        </w:rPr>
        <w:t xml:space="preserve"> </w:t>
      </w:r>
      <w:r>
        <w:rPr>
          <w:color w:val="231F20"/>
          <w:spacing w:val="-4"/>
        </w:rPr>
        <w:t>to</w:t>
      </w:r>
      <w:r>
        <w:rPr>
          <w:color w:val="231F20"/>
          <w:spacing w:val="-10"/>
        </w:rPr>
        <w:t xml:space="preserve"> </w:t>
      </w:r>
      <w:r>
        <w:rPr>
          <w:color w:val="231F20"/>
          <w:spacing w:val="-4"/>
        </w:rPr>
        <w:t>establish</w:t>
      </w:r>
      <w:r>
        <w:rPr>
          <w:color w:val="231F20"/>
          <w:spacing w:val="-9"/>
        </w:rPr>
        <w:t xml:space="preserve"> </w:t>
      </w:r>
      <w:r>
        <w:rPr>
          <w:color w:val="231F20"/>
          <w:spacing w:val="-4"/>
        </w:rPr>
        <w:t xml:space="preserve">diplomatic </w:t>
      </w:r>
      <w:r>
        <w:rPr>
          <w:color w:val="231F20"/>
        </w:rPr>
        <w:t>relations</w:t>
      </w:r>
      <w:r>
        <w:rPr>
          <w:color w:val="231F20"/>
          <w:spacing w:val="-11"/>
        </w:rPr>
        <w:t xml:space="preserve"> </w:t>
      </w:r>
      <w:r>
        <w:rPr>
          <w:color w:val="231F20"/>
        </w:rPr>
        <w:t>with</w:t>
      </w:r>
      <w:r>
        <w:rPr>
          <w:color w:val="231F20"/>
          <w:spacing w:val="-11"/>
        </w:rPr>
        <w:t xml:space="preserve"> </w:t>
      </w:r>
      <w:r>
        <w:rPr>
          <w:color w:val="231F20"/>
        </w:rPr>
        <w:t>the</w:t>
      </w:r>
      <w:r>
        <w:rPr>
          <w:color w:val="231F20"/>
          <w:spacing w:val="-11"/>
        </w:rPr>
        <w:t xml:space="preserve"> </w:t>
      </w:r>
      <w:r>
        <w:rPr>
          <w:color w:val="231F20"/>
        </w:rPr>
        <w:t>Ming</w:t>
      </w:r>
      <w:r>
        <w:rPr>
          <w:color w:val="231F20"/>
          <w:spacing w:val="-11"/>
        </w:rPr>
        <w:t xml:space="preserve"> </w:t>
      </w:r>
      <w:r>
        <w:rPr>
          <w:color w:val="231F20"/>
        </w:rPr>
        <w:t>by</w:t>
      </w:r>
      <w:r>
        <w:rPr>
          <w:color w:val="231F20"/>
          <w:spacing w:val="-11"/>
        </w:rPr>
        <w:t xml:space="preserve"> </w:t>
      </w:r>
      <w:r>
        <w:rPr>
          <w:color w:val="231F20"/>
        </w:rPr>
        <w:t>reporting</w:t>
      </w:r>
      <w:r>
        <w:rPr>
          <w:color w:val="231F20"/>
          <w:spacing w:val="-11"/>
        </w:rPr>
        <w:t xml:space="preserve"> </w:t>
      </w:r>
      <w:r>
        <w:rPr>
          <w:color w:val="231F20"/>
        </w:rPr>
        <w:t>that</w:t>
      </w:r>
      <w:r>
        <w:rPr>
          <w:color w:val="231F20"/>
          <w:spacing w:val="-11"/>
        </w:rPr>
        <w:t xml:space="preserve"> </w:t>
      </w:r>
      <w:r>
        <w:rPr>
          <w:color w:val="231F20"/>
        </w:rPr>
        <w:t>there</w:t>
      </w:r>
      <w:r>
        <w:rPr>
          <w:color w:val="231F20"/>
          <w:spacing w:val="-11"/>
        </w:rPr>
        <w:t xml:space="preserve"> </w:t>
      </w:r>
      <w:r>
        <w:rPr>
          <w:color w:val="231F20"/>
        </w:rPr>
        <w:t>was</w:t>
      </w:r>
      <w:r>
        <w:rPr>
          <w:color w:val="231F20"/>
          <w:spacing w:val="-11"/>
        </w:rPr>
        <w:t xml:space="preserve"> </w:t>
      </w:r>
      <w:r>
        <w:rPr>
          <w:color w:val="231F20"/>
        </w:rPr>
        <w:t>no</w:t>
      </w:r>
      <w:r>
        <w:rPr>
          <w:color w:val="231F20"/>
          <w:spacing w:val="-11"/>
        </w:rPr>
        <w:t xml:space="preserve"> </w:t>
      </w:r>
      <w:r>
        <w:rPr>
          <w:color w:val="231F20"/>
        </w:rPr>
        <w:t>Trần</w:t>
      </w:r>
      <w:r>
        <w:rPr>
          <w:color w:val="231F20"/>
          <w:spacing w:val="-11"/>
        </w:rPr>
        <w:t xml:space="preserve"> </w:t>
      </w:r>
      <w:r>
        <w:rPr>
          <w:color w:val="231F20"/>
        </w:rPr>
        <w:t>left.</w:t>
      </w:r>
      <w:r>
        <w:rPr>
          <w:color w:val="231F20"/>
          <w:spacing w:val="-11"/>
        </w:rPr>
        <w:t xml:space="preserve"> </w:t>
      </w:r>
      <w:r>
        <w:rPr>
          <w:color w:val="231F20"/>
        </w:rPr>
        <w:t>In</w:t>
      </w:r>
      <w:r>
        <w:rPr>
          <w:color w:val="231F20"/>
          <w:spacing w:val="-11"/>
        </w:rPr>
        <w:t xml:space="preserve"> </w:t>
      </w:r>
      <w:r>
        <w:rPr>
          <w:color w:val="231F20"/>
        </w:rPr>
        <w:t xml:space="preserve">1403 </w:t>
      </w:r>
      <w:r>
        <w:rPr>
          <w:color w:val="231F20"/>
          <w:spacing w:val="-4"/>
        </w:rPr>
        <w:t>the</w:t>
      </w:r>
      <w:r>
        <w:rPr>
          <w:color w:val="231F20"/>
          <w:spacing w:val="-10"/>
        </w:rPr>
        <w:t xml:space="preserve"> </w:t>
      </w:r>
      <w:r>
        <w:rPr>
          <w:color w:val="231F20"/>
          <w:spacing w:val="-4"/>
        </w:rPr>
        <w:t>Hồ</w:t>
      </w:r>
      <w:r>
        <w:rPr>
          <w:color w:val="231F20"/>
          <w:spacing w:val="-9"/>
        </w:rPr>
        <w:t xml:space="preserve"> </w:t>
      </w:r>
      <w:r>
        <w:rPr>
          <w:color w:val="231F20"/>
          <w:spacing w:val="-4"/>
        </w:rPr>
        <w:t>sent</w:t>
      </w:r>
      <w:r>
        <w:rPr>
          <w:color w:val="231F20"/>
          <w:spacing w:val="-9"/>
        </w:rPr>
        <w:t xml:space="preserve"> </w:t>
      </w:r>
      <w:r>
        <w:rPr>
          <w:color w:val="231F20"/>
          <w:spacing w:val="-4"/>
        </w:rPr>
        <w:t>an</w:t>
      </w:r>
      <w:r>
        <w:rPr>
          <w:color w:val="231F20"/>
          <w:spacing w:val="-9"/>
        </w:rPr>
        <w:t xml:space="preserve"> </w:t>
      </w:r>
      <w:r>
        <w:rPr>
          <w:color w:val="231F20"/>
          <w:spacing w:val="-4"/>
        </w:rPr>
        <w:t>expedition</w:t>
      </w:r>
      <w:r>
        <w:rPr>
          <w:color w:val="231F20"/>
          <w:spacing w:val="-9"/>
        </w:rPr>
        <w:t xml:space="preserve"> </w:t>
      </w:r>
      <w:r>
        <w:rPr>
          <w:color w:val="231F20"/>
          <w:spacing w:val="-4"/>
        </w:rPr>
        <w:t>to</w:t>
      </w:r>
      <w:r>
        <w:rPr>
          <w:color w:val="231F20"/>
          <w:spacing w:val="-9"/>
        </w:rPr>
        <w:t xml:space="preserve"> </w:t>
      </w:r>
      <w:r>
        <w:rPr>
          <w:color w:val="231F20"/>
          <w:spacing w:val="-4"/>
        </w:rPr>
        <w:t>Champa</w:t>
      </w:r>
      <w:r>
        <w:rPr>
          <w:color w:val="231F20"/>
          <w:spacing w:val="-9"/>
        </w:rPr>
        <w:t xml:space="preserve"> </w:t>
      </w:r>
      <w:r>
        <w:rPr>
          <w:color w:val="231F20"/>
          <w:spacing w:val="-4"/>
        </w:rPr>
        <w:t>to</w:t>
      </w:r>
      <w:r>
        <w:rPr>
          <w:color w:val="231F20"/>
          <w:spacing w:val="-9"/>
        </w:rPr>
        <w:t xml:space="preserve"> </w:t>
      </w:r>
      <w:r>
        <w:rPr>
          <w:color w:val="231F20"/>
          <w:spacing w:val="-4"/>
        </w:rPr>
        <w:t>lay</w:t>
      </w:r>
      <w:r>
        <w:rPr>
          <w:color w:val="231F20"/>
          <w:spacing w:val="-10"/>
        </w:rPr>
        <w:t xml:space="preserve"> </w:t>
      </w:r>
      <w:r>
        <w:rPr>
          <w:color w:val="231F20"/>
          <w:spacing w:val="-4"/>
        </w:rPr>
        <w:t>siege</w:t>
      </w:r>
      <w:r>
        <w:rPr>
          <w:color w:val="231F20"/>
          <w:spacing w:val="-9"/>
        </w:rPr>
        <w:t xml:space="preserve"> </w:t>
      </w:r>
      <w:r>
        <w:rPr>
          <w:color w:val="231F20"/>
          <w:spacing w:val="-4"/>
        </w:rPr>
        <w:t>to</w:t>
      </w:r>
      <w:r>
        <w:rPr>
          <w:color w:val="231F20"/>
          <w:spacing w:val="-9"/>
        </w:rPr>
        <w:t xml:space="preserve"> </w:t>
      </w:r>
      <w:r>
        <w:rPr>
          <w:color w:val="231F20"/>
          <w:spacing w:val="-4"/>
        </w:rPr>
        <w:t>Vijaya.</w:t>
      </w:r>
      <w:r>
        <w:rPr>
          <w:color w:val="231F20"/>
          <w:spacing w:val="-9"/>
        </w:rPr>
        <w:t xml:space="preserve"> </w:t>
      </w:r>
      <w:r>
        <w:rPr>
          <w:color w:val="231F20"/>
          <w:spacing w:val="-4"/>
        </w:rPr>
        <w:t>They</w:t>
      </w:r>
      <w:r>
        <w:rPr>
          <w:color w:val="231F20"/>
          <w:spacing w:val="-9"/>
        </w:rPr>
        <w:t xml:space="preserve"> </w:t>
      </w:r>
      <w:r>
        <w:rPr>
          <w:color w:val="231F20"/>
          <w:spacing w:val="-4"/>
        </w:rPr>
        <w:t xml:space="preserve">appealed </w:t>
      </w:r>
      <w:r>
        <w:rPr>
          <w:color w:val="231F20"/>
        </w:rPr>
        <w:t>for</w:t>
      </w:r>
      <w:r>
        <w:rPr>
          <w:color w:val="231F20"/>
          <w:spacing w:val="-2"/>
        </w:rPr>
        <w:t xml:space="preserve"> </w:t>
      </w:r>
      <w:r>
        <w:rPr>
          <w:color w:val="231F20"/>
        </w:rPr>
        <w:t>help</w:t>
      </w:r>
      <w:r>
        <w:rPr>
          <w:color w:val="231F20"/>
          <w:spacing w:val="-2"/>
        </w:rPr>
        <w:t xml:space="preserve"> </w:t>
      </w:r>
      <w:r>
        <w:rPr>
          <w:color w:val="231F20"/>
        </w:rPr>
        <w:t>from</w:t>
      </w:r>
      <w:r>
        <w:rPr>
          <w:color w:val="231F20"/>
          <w:spacing w:val="-2"/>
        </w:rPr>
        <w:t xml:space="preserve"> </w:t>
      </w:r>
      <w:r>
        <w:rPr>
          <w:color w:val="231F20"/>
        </w:rPr>
        <w:t>the</w:t>
      </w:r>
      <w:r>
        <w:rPr>
          <w:color w:val="231F20"/>
          <w:spacing w:val="-2"/>
        </w:rPr>
        <w:t xml:space="preserve"> </w:t>
      </w:r>
      <w:r>
        <w:rPr>
          <w:color w:val="231F20"/>
        </w:rPr>
        <w:t>Ming,</w:t>
      </w:r>
      <w:r>
        <w:rPr>
          <w:color w:val="231F20"/>
          <w:spacing w:val="-2"/>
        </w:rPr>
        <w:t xml:space="preserve"> </w:t>
      </w:r>
      <w:r>
        <w:rPr>
          <w:color w:val="231F20"/>
        </w:rPr>
        <w:t>but</w:t>
      </w:r>
      <w:r>
        <w:rPr>
          <w:color w:val="231F20"/>
          <w:spacing w:val="-2"/>
        </w:rPr>
        <w:t xml:space="preserve"> </w:t>
      </w:r>
      <w:r>
        <w:rPr>
          <w:color w:val="231F20"/>
        </w:rPr>
        <w:t>the</w:t>
      </w:r>
      <w:r>
        <w:rPr>
          <w:color w:val="231F20"/>
          <w:spacing w:val="-2"/>
        </w:rPr>
        <w:t xml:space="preserve"> </w:t>
      </w:r>
      <w:r>
        <w:rPr>
          <w:color w:val="231F20"/>
        </w:rPr>
        <w:t>new</w:t>
      </w:r>
      <w:r>
        <w:rPr>
          <w:color w:val="231F20"/>
          <w:spacing w:val="-2"/>
        </w:rPr>
        <w:t xml:space="preserve"> </w:t>
      </w:r>
      <w:r>
        <w:rPr>
          <w:color w:val="231F20"/>
        </w:rPr>
        <w:t>Chinese</w:t>
      </w:r>
      <w:r>
        <w:rPr>
          <w:color w:val="231F20"/>
          <w:spacing w:val="-2"/>
        </w:rPr>
        <w:t xml:space="preserve"> </w:t>
      </w:r>
      <w:r>
        <w:rPr>
          <w:color w:val="231F20"/>
        </w:rPr>
        <w:t>emperor</w:t>
      </w:r>
      <w:r>
        <w:rPr>
          <w:color w:val="231F20"/>
          <w:spacing w:val="-2"/>
        </w:rPr>
        <w:t xml:space="preserve"> </w:t>
      </w:r>
      <w:r>
        <w:rPr>
          <w:color w:val="231F20"/>
        </w:rPr>
        <w:t>Ming</w:t>
      </w:r>
      <w:r>
        <w:rPr>
          <w:color w:val="231F20"/>
          <w:spacing w:val="-2"/>
        </w:rPr>
        <w:t xml:space="preserve"> </w:t>
      </w:r>
      <w:r>
        <w:rPr>
          <w:color w:val="231F20"/>
        </w:rPr>
        <w:t>Yong-le,</w:t>
      </w:r>
      <w:r>
        <w:rPr>
          <w:color w:val="231F20"/>
          <w:spacing w:val="-2"/>
        </w:rPr>
        <w:t xml:space="preserve"> </w:t>
      </w:r>
      <w:r>
        <w:rPr>
          <w:color w:val="231F20"/>
        </w:rPr>
        <w:t>a usurper and professional soldier, preferred his own military solutions and sent nine warships to Champa, where his forces clashed with the Việt</w:t>
      </w:r>
      <w:r>
        <w:rPr>
          <w:color w:val="231F20"/>
          <w:spacing w:val="-9"/>
        </w:rPr>
        <w:t xml:space="preserve"> </w:t>
      </w:r>
      <w:r>
        <w:rPr>
          <w:color w:val="231F20"/>
        </w:rPr>
        <w:t>who</w:t>
      </w:r>
      <w:r>
        <w:rPr>
          <w:color w:val="231F20"/>
          <w:spacing w:val="-9"/>
        </w:rPr>
        <w:t xml:space="preserve"> </w:t>
      </w:r>
      <w:r>
        <w:rPr>
          <w:color w:val="231F20"/>
        </w:rPr>
        <w:t>began</w:t>
      </w:r>
      <w:r>
        <w:rPr>
          <w:color w:val="231F20"/>
          <w:spacing w:val="-9"/>
        </w:rPr>
        <w:t xml:space="preserve"> </w:t>
      </w:r>
      <w:r>
        <w:rPr>
          <w:color w:val="231F20"/>
        </w:rPr>
        <w:t>withdrawing</w:t>
      </w:r>
      <w:r>
        <w:rPr>
          <w:color w:val="231F20"/>
          <w:spacing w:val="-10"/>
        </w:rPr>
        <w:t xml:space="preserve"> </w:t>
      </w:r>
      <w:r>
        <w:rPr>
          <w:color w:val="231F20"/>
        </w:rPr>
        <w:t>from</w:t>
      </w:r>
      <w:r>
        <w:rPr>
          <w:color w:val="231F20"/>
          <w:spacing w:val="-10"/>
        </w:rPr>
        <w:t xml:space="preserve"> </w:t>
      </w:r>
      <w:r>
        <w:rPr>
          <w:color w:val="231F20"/>
        </w:rPr>
        <w:t>Vijaya.</w:t>
      </w:r>
      <w:r>
        <w:rPr>
          <w:color w:val="231F20"/>
          <w:spacing w:val="-9"/>
        </w:rPr>
        <w:t xml:space="preserve"> </w:t>
      </w:r>
      <w:r>
        <w:rPr>
          <w:color w:val="231F20"/>
        </w:rPr>
        <w:t>The</w:t>
      </w:r>
      <w:r>
        <w:rPr>
          <w:color w:val="231F20"/>
          <w:spacing w:val="-9"/>
        </w:rPr>
        <w:t xml:space="preserve"> </w:t>
      </w:r>
      <w:r>
        <w:rPr>
          <w:color w:val="231F20"/>
        </w:rPr>
        <w:t>Ming</w:t>
      </w:r>
      <w:r>
        <w:rPr>
          <w:color w:val="231F20"/>
          <w:spacing w:val="-10"/>
        </w:rPr>
        <w:t xml:space="preserve"> </w:t>
      </w:r>
      <w:r>
        <w:rPr>
          <w:color w:val="231F20"/>
        </w:rPr>
        <w:t>complained</w:t>
      </w:r>
      <w:r>
        <w:rPr>
          <w:color w:val="231F20"/>
          <w:spacing w:val="-9"/>
        </w:rPr>
        <w:t xml:space="preserve"> </w:t>
      </w:r>
      <w:r>
        <w:rPr>
          <w:color w:val="231F20"/>
        </w:rPr>
        <w:t>about the</w:t>
      </w:r>
      <w:r>
        <w:rPr>
          <w:color w:val="231F20"/>
          <w:spacing w:val="-13"/>
        </w:rPr>
        <w:t xml:space="preserve"> </w:t>
      </w:r>
      <w:r>
        <w:rPr>
          <w:color w:val="231F20"/>
        </w:rPr>
        <w:t>incident</w:t>
      </w:r>
      <w:r>
        <w:rPr>
          <w:color w:val="231F20"/>
          <w:spacing w:val="-13"/>
        </w:rPr>
        <w:t xml:space="preserve"> </w:t>
      </w:r>
      <w:r>
        <w:rPr>
          <w:color w:val="231F20"/>
        </w:rPr>
        <w:t>and</w:t>
      </w:r>
      <w:r>
        <w:rPr>
          <w:color w:val="231F20"/>
          <w:spacing w:val="-13"/>
        </w:rPr>
        <w:t xml:space="preserve"> </w:t>
      </w:r>
      <w:r>
        <w:rPr>
          <w:color w:val="231F20"/>
        </w:rPr>
        <w:t>began</w:t>
      </w:r>
      <w:r>
        <w:rPr>
          <w:color w:val="231F20"/>
          <w:spacing w:val="-13"/>
        </w:rPr>
        <w:t xml:space="preserve"> </w:t>
      </w:r>
      <w:r>
        <w:rPr>
          <w:color w:val="231F20"/>
        </w:rPr>
        <w:t>sending</w:t>
      </w:r>
      <w:r>
        <w:rPr>
          <w:color w:val="231F20"/>
          <w:spacing w:val="-13"/>
        </w:rPr>
        <w:t xml:space="preserve"> </w:t>
      </w:r>
      <w:r>
        <w:rPr>
          <w:color w:val="231F20"/>
        </w:rPr>
        <w:t>a</w:t>
      </w:r>
      <w:r>
        <w:rPr>
          <w:color w:val="231F20"/>
          <w:spacing w:val="-13"/>
        </w:rPr>
        <w:t xml:space="preserve"> </w:t>
      </w:r>
      <w:r>
        <w:rPr>
          <w:color w:val="231F20"/>
        </w:rPr>
        <w:t>stream</w:t>
      </w:r>
      <w:r>
        <w:rPr>
          <w:color w:val="231F20"/>
          <w:spacing w:val="-13"/>
        </w:rPr>
        <w:t xml:space="preserve"> </w:t>
      </w:r>
      <w:r>
        <w:rPr>
          <w:color w:val="231F20"/>
        </w:rPr>
        <w:t>of</w:t>
      </w:r>
      <w:r>
        <w:rPr>
          <w:color w:val="231F20"/>
          <w:spacing w:val="-13"/>
        </w:rPr>
        <w:t xml:space="preserve"> </w:t>
      </w:r>
      <w:r>
        <w:rPr>
          <w:color w:val="231F20"/>
        </w:rPr>
        <w:t>envoys</w:t>
      </w:r>
      <w:r>
        <w:rPr>
          <w:color w:val="231F20"/>
          <w:spacing w:val="-13"/>
        </w:rPr>
        <w:t xml:space="preserve"> </w:t>
      </w:r>
      <w:r>
        <w:rPr>
          <w:color w:val="231F20"/>
        </w:rPr>
        <w:t>to</w:t>
      </w:r>
      <w:r>
        <w:rPr>
          <w:color w:val="231F20"/>
          <w:spacing w:val="-13"/>
        </w:rPr>
        <w:t xml:space="preserve"> </w:t>
      </w:r>
      <w:r>
        <w:rPr>
          <w:color w:val="231F20"/>
        </w:rPr>
        <w:t>protest</w:t>
      </w:r>
      <w:r>
        <w:rPr>
          <w:color w:val="231F20"/>
          <w:spacing w:val="-13"/>
        </w:rPr>
        <w:t xml:space="preserve"> </w:t>
      </w:r>
      <w:r>
        <w:rPr>
          <w:color w:val="231F20"/>
        </w:rPr>
        <w:t>Hồ</w:t>
      </w:r>
      <w:r>
        <w:rPr>
          <w:color w:val="231F20"/>
          <w:spacing w:val="-13"/>
        </w:rPr>
        <w:t xml:space="preserve"> </w:t>
      </w:r>
      <w:r>
        <w:rPr>
          <w:color w:val="231F20"/>
        </w:rPr>
        <w:t>actions.</w:t>
      </w:r>
    </w:p>
    <w:p w:rsidR="009E0961" w:rsidRDefault="009E0961">
      <w:pPr>
        <w:pStyle w:val="BodyText"/>
        <w:spacing w:before="7"/>
        <w:rPr>
          <w:sz w:val="33"/>
        </w:rPr>
      </w:pPr>
    </w:p>
    <w:p w:rsidR="009E0961" w:rsidRDefault="00183599">
      <w:pPr>
        <w:pStyle w:val="Heading2"/>
        <w:ind w:left="1836"/>
      </w:pPr>
      <w:r>
        <w:rPr>
          <w:smallCaps/>
          <w:color w:val="231F20"/>
          <w:w w:val="105"/>
        </w:rPr>
        <w:t>the</w:t>
      </w:r>
      <w:r>
        <w:rPr>
          <w:color w:val="231F20"/>
          <w:spacing w:val="6"/>
          <w:w w:val="105"/>
        </w:rPr>
        <w:t xml:space="preserve"> </w:t>
      </w:r>
      <w:r>
        <w:rPr>
          <w:smallCaps/>
          <w:color w:val="231F20"/>
          <w:w w:val="105"/>
        </w:rPr>
        <w:t>ming</w:t>
      </w:r>
      <w:r>
        <w:rPr>
          <w:color w:val="231F20"/>
          <w:spacing w:val="6"/>
          <w:w w:val="105"/>
        </w:rPr>
        <w:t xml:space="preserve"> </w:t>
      </w:r>
      <w:r>
        <w:rPr>
          <w:smallCaps/>
          <w:color w:val="231F20"/>
          <w:spacing w:val="-2"/>
          <w:w w:val="105"/>
        </w:rPr>
        <w:t>in</w:t>
      </w:r>
      <w:r>
        <w:rPr>
          <w:color w:val="231F20"/>
          <w:spacing w:val="-2"/>
          <w:w w:val="105"/>
        </w:rPr>
        <w:t>v</w:t>
      </w:r>
      <w:r>
        <w:rPr>
          <w:smallCaps/>
          <w:color w:val="231F20"/>
          <w:spacing w:val="-2"/>
          <w:w w:val="105"/>
        </w:rPr>
        <w:t>asion</w:t>
      </w:r>
    </w:p>
    <w:p w:rsidR="009E0961" w:rsidRDefault="009E0961">
      <w:pPr>
        <w:pStyle w:val="BodyText"/>
        <w:spacing w:before="10"/>
        <w:rPr>
          <w:sz w:val="30"/>
        </w:rPr>
      </w:pPr>
    </w:p>
    <w:p w:rsidR="009E0961" w:rsidRDefault="00183599">
      <w:pPr>
        <w:pStyle w:val="BodyText"/>
        <w:spacing w:line="256" w:lineRule="auto"/>
        <w:ind w:left="1416" w:right="792"/>
        <w:jc w:val="both"/>
      </w:pPr>
      <w:r>
        <w:rPr>
          <w:color w:val="231F20"/>
        </w:rPr>
        <w:t>Ming</w:t>
      </w:r>
      <w:r>
        <w:rPr>
          <w:color w:val="231F20"/>
          <w:spacing w:val="-5"/>
        </w:rPr>
        <w:t xml:space="preserve"> </w:t>
      </w:r>
      <w:r>
        <w:rPr>
          <w:color w:val="231F20"/>
        </w:rPr>
        <w:t>Yong-le</w:t>
      </w:r>
      <w:r>
        <w:rPr>
          <w:color w:val="231F20"/>
          <w:spacing w:val="-5"/>
        </w:rPr>
        <w:t xml:space="preserve"> </w:t>
      </w:r>
      <w:r>
        <w:rPr>
          <w:color w:val="231F20"/>
        </w:rPr>
        <w:t>rapidly</w:t>
      </w:r>
      <w:r>
        <w:rPr>
          <w:color w:val="231F20"/>
          <w:spacing w:val="-5"/>
        </w:rPr>
        <w:t xml:space="preserve"> </w:t>
      </w:r>
      <w:r>
        <w:rPr>
          <w:color w:val="231F20"/>
        </w:rPr>
        <w:t>built</w:t>
      </w:r>
      <w:r>
        <w:rPr>
          <w:color w:val="231F20"/>
          <w:spacing w:val="-5"/>
        </w:rPr>
        <w:t xml:space="preserve"> </w:t>
      </w:r>
      <w:r>
        <w:rPr>
          <w:color w:val="231F20"/>
        </w:rPr>
        <w:t>China</w:t>
      </w:r>
      <w:r>
        <w:rPr>
          <w:color w:val="231F20"/>
          <w:spacing w:val="-5"/>
        </w:rPr>
        <w:t xml:space="preserve"> </w:t>
      </w:r>
      <w:r>
        <w:rPr>
          <w:color w:val="231F20"/>
        </w:rPr>
        <w:t>into</w:t>
      </w:r>
      <w:r>
        <w:rPr>
          <w:color w:val="231F20"/>
          <w:spacing w:val="-5"/>
        </w:rPr>
        <w:t xml:space="preserve"> </w:t>
      </w:r>
      <w:r>
        <w:rPr>
          <w:color w:val="231F20"/>
        </w:rPr>
        <w:t>a</w:t>
      </w:r>
      <w:r>
        <w:rPr>
          <w:color w:val="231F20"/>
          <w:spacing w:val="-5"/>
        </w:rPr>
        <w:t xml:space="preserve"> </w:t>
      </w:r>
      <w:r>
        <w:rPr>
          <w:color w:val="231F20"/>
        </w:rPr>
        <w:t>powerful</w:t>
      </w:r>
      <w:r>
        <w:rPr>
          <w:color w:val="231F20"/>
          <w:spacing w:val="-5"/>
        </w:rPr>
        <w:t xml:space="preserve"> </w:t>
      </w:r>
      <w:r>
        <w:rPr>
          <w:color w:val="231F20"/>
        </w:rPr>
        <w:t>force</w:t>
      </w:r>
      <w:r>
        <w:rPr>
          <w:color w:val="231F20"/>
          <w:spacing w:val="-5"/>
        </w:rPr>
        <w:t xml:space="preserve"> </w:t>
      </w:r>
      <w:r>
        <w:rPr>
          <w:color w:val="231F20"/>
        </w:rPr>
        <w:t>in</w:t>
      </w:r>
      <w:r>
        <w:rPr>
          <w:color w:val="231F20"/>
          <w:spacing w:val="-5"/>
        </w:rPr>
        <w:t xml:space="preserve"> </w:t>
      </w:r>
      <w:r>
        <w:rPr>
          <w:color w:val="231F20"/>
        </w:rPr>
        <w:t>Asia</w:t>
      </w:r>
      <w:r>
        <w:rPr>
          <w:color w:val="231F20"/>
          <w:spacing w:val="-5"/>
        </w:rPr>
        <w:t xml:space="preserve"> </w:t>
      </w:r>
      <w:r>
        <w:rPr>
          <w:color w:val="231F20"/>
        </w:rPr>
        <w:t>and</w:t>
      </w:r>
      <w:r>
        <w:rPr>
          <w:color w:val="231F20"/>
          <w:spacing w:val="-5"/>
        </w:rPr>
        <w:t xml:space="preserve"> </w:t>
      </w:r>
      <w:r>
        <w:rPr>
          <w:color w:val="231F20"/>
        </w:rPr>
        <w:t xml:space="preserve">the </w:t>
      </w:r>
      <w:r>
        <w:rPr>
          <w:color w:val="231F20"/>
          <w:spacing w:val="-2"/>
          <w:w w:val="95"/>
        </w:rPr>
        <w:t>beginning</w:t>
      </w:r>
      <w:r>
        <w:rPr>
          <w:color w:val="231F20"/>
          <w:spacing w:val="-9"/>
          <w:w w:val="95"/>
        </w:rPr>
        <w:t xml:space="preserve"> </w:t>
      </w:r>
      <w:r>
        <w:rPr>
          <w:color w:val="231F20"/>
          <w:spacing w:val="-2"/>
          <w:w w:val="95"/>
        </w:rPr>
        <w:t>of</w:t>
      </w:r>
      <w:r>
        <w:rPr>
          <w:color w:val="231F20"/>
          <w:spacing w:val="-8"/>
          <w:w w:val="95"/>
        </w:rPr>
        <w:t xml:space="preserve"> </w:t>
      </w:r>
      <w:r>
        <w:rPr>
          <w:color w:val="231F20"/>
          <w:spacing w:val="-2"/>
          <w:w w:val="95"/>
        </w:rPr>
        <w:t>what</w:t>
      </w:r>
      <w:r>
        <w:rPr>
          <w:color w:val="231F20"/>
          <w:spacing w:val="-9"/>
          <w:w w:val="95"/>
        </w:rPr>
        <w:t xml:space="preserve"> </w:t>
      </w:r>
      <w:r>
        <w:rPr>
          <w:color w:val="231F20"/>
          <w:spacing w:val="-2"/>
          <w:w w:val="95"/>
        </w:rPr>
        <w:t>is</w:t>
      </w:r>
      <w:r>
        <w:rPr>
          <w:color w:val="231F20"/>
          <w:spacing w:val="-8"/>
          <w:w w:val="95"/>
        </w:rPr>
        <w:t xml:space="preserve"> </w:t>
      </w:r>
      <w:r>
        <w:rPr>
          <w:color w:val="231F20"/>
          <w:spacing w:val="-2"/>
          <w:w w:val="95"/>
        </w:rPr>
        <w:t>sometimes</w:t>
      </w:r>
      <w:r>
        <w:rPr>
          <w:color w:val="231F20"/>
          <w:spacing w:val="-9"/>
          <w:w w:val="95"/>
        </w:rPr>
        <w:t xml:space="preserve"> </w:t>
      </w:r>
      <w:r>
        <w:rPr>
          <w:color w:val="231F20"/>
          <w:spacing w:val="-2"/>
          <w:w w:val="95"/>
        </w:rPr>
        <w:t>called</w:t>
      </w:r>
      <w:r>
        <w:rPr>
          <w:color w:val="231F20"/>
          <w:spacing w:val="-8"/>
          <w:w w:val="95"/>
        </w:rPr>
        <w:t xml:space="preserve"> </w:t>
      </w:r>
      <w:r>
        <w:rPr>
          <w:color w:val="231F20"/>
          <w:spacing w:val="-2"/>
          <w:w w:val="95"/>
        </w:rPr>
        <w:t>‘the</w:t>
      </w:r>
      <w:r>
        <w:rPr>
          <w:color w:val="231F20"/>
          <w:spacing w:val="-9"/>
          <w:w w:val="95"/>
        </w:rPr>
        <w:t xml:space="preserve"> </w:t>
      </w:r>
      <w:r>
        <w:rPr>
          <w:color w:val="231F20"/>
          <w:spacing w:val="-2"/>
          <w:w w:val="95"/>
        </w:rPr>
        <w:t>Chinese</w:t>
      </w:r>
      <w:r>
        <w:rPr>
          <w:color w:val="231F20"/>
          <w:spacing w:val="-8"/>
          <w:w w:val="95"/>
        </w:rPr>
        <w:t xml:space="preserve"> </w:t>
      </w:r>
      <w:r>
        <w:rPr>
          <w:color w:val="231F20"/>
          <w:spacing w:val="-2"/>
          <w:w w:val="95"/>
        </w:rPr>
        <w:t>century’.</w:t>
      </w:r>
      <w:r>
        <w:rPr>
          <w:color w:val="231F20"/>
          <w:spacing w:val="-9"/>
          <w:w w:val="95"/>
        </w:rPr>
        <w:t xml:space="preserve"> </w:t>
      </w:r>
      <w:r>
        <w:rPr>
          <w:color w:val="231F20"/>
          <w:spacing w:val="-2"/>
          <w:w w:val="95"/>
        </w:rPr>
        <w:t>His</w:t>
      </w:r>
      <w:r>
        <w:rPr>
          <w:color w:val="231F20"/>
          <w:spacing w:val="-8"/>
          <w:w w:val="95"/>
        </w:rPr>
        <w:t xml:space="preserve"> </w:t>
      </w:r>
      <w:r>
        <w:rPr>
          <w:color w:val="231F20"/>
          <w:spacing w:val="-2"/>
          <w:w w:val="95"/>
        </w:rPr>
        <w:t xml:space="preserve">formidable </w:t>
      </w:r>
      <w:r>
        <w:rPr>
          <w:color w:val="231F20"/>
        </w:rPr>
        <w:t>Zhang-He</w:t>
      </w:r>
      <w:r>
        <w:rPr>
          <w:color w:val="231F20"/>
          <w:spacing w:val="-13"/>
        </w:rPr>
        <w:t xml:space="preserve"> </w:t>
      </w:r>
      <w:r>
        <w:rPr>
          <w:color w:val="231F20"/>
        </w:rPr>
        <w:t>fleet</w:t>
      </w:r>
      <w:r>
        <w:rPr>
          <w:color w:val="231F20"/>
          <w:spacing w:val="-13"/>
        </w:rPr>
        <w:t xml:space="preserve"> </w:t>
      </w:r>
      <w:r>
        <w:rPr>
          <w:color w:val="231F20"/>
        </w:rPr>
        <w:t>spearheaded</w:t>
      </w:r>
      <w:r>
        <w:rPr>
          <w:color w:val="231F20"/>
          <w:spacing w:val="-13"/>
        </w:rPr>
        <w:t xml:space="preserve"> </w:t>
      </w:r>
      <w:r>
        <w:rPr>
          <w:color w:val="231F20"/>
        </w:rPr>
        <w:t>a</w:t>
      </w:r>
      <w:r>
        <w:rPr>
          <w:color w:val="231F20"/>
          <w:spacing w:val="-13"/>
        </w:rPr>
        <w:t xml:space="preserve"> </w:t>
      </w:r>
      <w:r>
        <w:rPr>
          <w:color w:val="231F20"/>
        </w:rPr>
        <w:t>show</w:t>
      </w:r>
      <w:r>
        <w:rPr>
          <w:color w:val="231F20"/>
          <w:spacing w:val="-13"/>
        </w:rPr>
        <w:t xml:space="preserve"> </w:t>
      </w:r>
      <w:r>
        <w:rPr>
          <w:color w:val="231F20"/>
        </w:rPr>
        <w:t>of</w:t>
      </w:r>
      <w:r>
        <w:rPr>
          <w:color w:val="231F20"/>
          <w:spacing w:val="-12"/>
        </w:rPr>
        <w:t xml:space="preserve"> </w:t>
      </w:r>
      <w:r>
        <w:rPr>
          <w:color w:val="231F20"/>
        </w:rPr>
        <w:t>force</w:t>
      </w:r>
      <w:r>
        <w:rPr>
          <w:color w:val="231F20"/>
          <w:spacing w:val="-13"/>
        </w:rPr>
        <w:t xml:space="preserve"> </w:t>
      </w:r>
      <w:r>
        <w:rPr>
          <w:color w:val="231F20"/>
        </w:rPr>
        <w:t>across</w:t>
      </w:r>
      <w:r>
        <w:rPr>
          <w:color w:val="231F20"/>
          <w:spacing w:val="-13"/>
        </w:rPr>
        <w:t xml:space="preserve"> </w:t>
      </w:r>
      <w:r>
        <w:rPr>
          <w:color w:val="231F20"/>
        </w:rPr>
        <w:t>the</w:t>
      </w:r>
      <w:r>
        <w:rPr>
          <w:color w:val="231F20"/>
          <w:spacing w:val="-13"/>
        </w:rPr>
        <w:t xml:space="preserve"> </w:t>
      </w:r>
      <w:r>
        <w:rPr>
          <w:color w:val="231F20"/>
        </w:rPr>
        <w:t>South</w:t>
      </w:r>
      <w:r>
        <w:rPr>
          <w:color w:val="231F20"/>
          <w:spacing w:val="-13"/>
        </w:rPr>
        <w:t xml:space="preserve"> </w:t>
      </w:r>
      <w:r>
        <w:rPr>
          <w:color w:val="231F20"/>
        </w:rPr>
        <w:t>China</w:t>
      </w:r>
      <w:r>
        <w:rPr>
          <w:color w:val="231F20"/>
          <w:spacing w:val="-13"/>
        </w:rPr>
        <w:t xml:space="preserve"> </w:t>
      </w:r>
      <w:r>
        <w:rPr>
          <w:color w:val="231F20"/>
        </w:rPr>
        <w:t xml:space="preserve">Sea </w:t>
      </w:r>
      <w:r>
        <w:rPr>
          <w:color w:val="231F20"/>
          <w:spacing w:val="-2"/>
        </w:rPr>
        <w:t>and</w:t>
      </w:r>
      <w:r>
        <w:rPr>
          <w:color w:val="231F20"/>
          <w:spacing w:val="-10"/>
        </w:rPr>
        <w:t xml:space="preserve"> </w:t>
      </w:r>
      <w:r>
        <w:rPr>
          <w:color w:val="231F20"/>
          <w:spacing w:val="-2"/>
        </w:rPr>
        <w:t>beyond</w:t>
      </w:r>
      <w:r>
        <w:rPr>
          <w:color w:val="231F20"/>
          <w:spacing w:val="-10"/>
        </w:rPr>
        <w:t xml:space="preserve"> </w:t>
      </w:r>
      <w:r>
        <w:rPr>
          <w:color w:val="231F20"/>
          <w:spacing w:val="-2"/>
        </w:rPr>
        <w:t>to</w:t>
      </w:r>
      <w:r>
        <w:rPr>
          <w:color w:val="231F20"/>
          <w:spacing w:val="-10"/>
        </w:rPr>
        <w:t xml:space="preserve"> </w:t>
      </w:r>
      <w:r>
        <w:rPr>
          <w:color w:val="231F20"/>
          <w:spacing w:val="-2"/>
        </w:rPr>
        <w:t>promote</w:t>
      </w:r>
      <w:r>
        <w:rPr>
          <w:color w:val="231F20"/>
          <w:spacing w:val="-10"/>
        </w:rPr>
        <w:t xml:space="preserve"> </w:t>
      </w:r>
      <w:r>
        <w:rPr>
          <w:color w:val="231F20"/>
          <w:spacing w:val="-2"/>
        </w:rPr>
        <w:t>state-sponsored</w:t>
      </w:r>
      <w:r>
        <w:rPr>
          <w:color w:val="231F20"/>
          <w:spacing w:val="-10"/>
        </w:rPr>
        <w:t xml:space="preserve"> </w:t>
      </w:r>
      <w:r>
        <w:rPr>
          <w:color w:val="231F20"/>
          <w:spacing w:val="-2"/>
        </w:rPr>
        <w:t>trade</w:t>
      </w:r>
      <w:r>
        <w:rPr>
          <w:color w:val="231F20"/>
          <w:spacing w:val="-10"/>
        </w:rPr>
        <w:t xml:space="preserve"> </w:t>
      </w:r>
      <w:r>
        <w:rPr>
          <w:color w:val="231F20"/>
          <w:spacing w:val="-2"/>
        </w:rPr>
        <w:t>and</w:t>
      </w:r>
      <w:r>
        <w:rPr>
          <w:color w:val="231F20"/>
          <w:spacing w:val="-10"/>
        </w:rPr>
        <w:t xml:space="preserve"> </w:t>
      </w:r>
      <w:r>
        <w:rPr>
          <w:color w:val="231F20"/>
          <w:spacing w:val="-2"/>
        </w:rPr>
        <w:t>draw</w:t>
      </w:r>
      <w:r>
        <w:rPr>
          <w:color w:val="231F20"/>
          <w:spacing w:val="-10"/>
        </w:rPr>
        <w:t xml:space="preserve"> </w:t>
      </w:r>
      <w:r>
        <w:rPr>
          <w:color w:val="231F20"/>
          <w:spacing w:val="-2"/>
        </w:rPr>
        <w:t>in</w:t>
      </w:r>
      <w:r>
        <w:rPr>
          <w:color w:val="231F20"/>
          <w:spacing w:val="-10"/>
        </w:rPr>
        <w:t xml:space="preserve"> </w:t>
      </w:r>
      <w:r>
        <w:rPr>
          <w:color w:val="231F20"/>
          <w:spacing w:val="-2"/>
        </w:rPr>
        <w:t>the</w:t>
      </w:r>
      <w:r>
        <w:rPr>
          <w:color w:val="231F20"/>
          <w:spacing w:val="-10"/>
        </w:rPr>
        <w:t xml:space="preserve"> </w:t>
      </w:r>
      <w:r>
        <w:rPr>
          <w:color w:val="231F20"/>
          <w:spacing w:val="-2"/>
        </w:rPr>
        <w:t>gold,</w:t>
      </w:r>
      <w:r>
        <w:rPr>
          <w:color w:val="231F20"/>
          <w:spacing w:val="-10"/>
        </w:rPr>
        <w:t xml:space="preserve"> </w:t>
      </w:r>
      <w:r>
        <w:rPr>
          <w:color w:val="231F20"/>
          <w:spacing w:val="-2"/>
        </w:rPr>
        <w:t>ivory, pearl</w:t>
      </w:r>
      <w:r>
        <w:rPr>
          <w:color w:val="231F20"/>
          <w:spacing w:val="-6"/>
        </w:rPr>
        <w:t xml:space="preserve"> </w:t>
      </w:r>
      <w:r>
        <w:rPr>
          <w:color w:val="231F20"/>
          <w:spacing w:val="-2"/>
        </w:rPr>
        <w:t>and</w:t>
      </w:r>
      <w:r>
        <w:rPr>
          <w:color w:val="231F20"/>
          <w:spacing w:val="-6"/>
        </w:rPr>
        <w:t xml:space="preserve"> </w:t>
      </w:r>
      <w:r>
        <w:rPr>
          <w:color w:val="231F20"/>
          <w:spacing w:val="-2"/>
        </w:rPr>
        <w:t>perfumes</w:t>
      </w:r>
      <w:r>
        <w:rPr>
          <w:color w:val="231F20"/>
          <w:spacing w:val="-6"/>
        </w:rPr>
        <w:t xml:space="preserve"> </w:t>
      </w:r>
      <w:r>
        <w:rPr>
          <w:color w:val="231F20"/>
          <w:spacing w:val="-2"/>
        </w:rPr>
        <w:t>that</w:t>
      </w:r>
      <w:r>
        <w:rPr>
          <w:color w:val="231F20"/>
          <w:spacing w:val="-6"/>
        </w:rPr>
        <w:t xml:space="preserve"> </w:t>
      </w:r>
      <w:r>
        <w:rPr>
          <w:color w:val="231F20"/>
          <w:spacing w:val="-2"/>
        </w:rPr>
        <w:t>were</w:t>
      </w:r>
      <w:r>
        <w:rPr>
          <w:color w:val="231F20"/>
          <w:spacing w:val="-6"/>
        </w:rPr>
        <w:t xml:space="preserve"> </w:t>
      </w:r>
      <w:r>
        <w:rPr>
          <w:color w:val="231F20"/>
          <w:spacing w:val="-2"/>
        </w:rPr>
        <w:t>in</w:t>
      </w:r>
      <w:r>
        <w:rPr>
          <w:color w:val="231F20"/>
          <w:spacing w:val="-6"/>
        </w:rPr>
        <w:t xml:space="preserve"> </w:t>
      </w:r>
      <w:r>
        <w:rPr>
          <w:color w:val="231F20"/>
          <w:spacing w:val="-2"/>
        </w:rPr>
        <w:t>high</w:t>
      </w:r>
      <w:r>
        <w:rPr>
          <w:color w:val="231F20"/>
          <w:spacing w:val="-6"/>
        </w:rPr>
        <w:t xml:space="preserve"> </w:t>
      </w:r>
      <w:r>
        <w:rPr>
          <w:color w:val="231F20"/>
          <w:spacing w:val="-2"/>
        </w:rPr>
        <w:t>demand</w:t>
      </w:r>
      <w:r>
        <w:rPr>
          <w:color w:val="231F20"/>
          <w:spacing w:val="-6"/>
        </w:rPr>
        <w:t xml:space="preserve"> </w:t>
      </w:r>
      <w:r>
        <w:rPr>
          <w:color w:val="231F20"/>
          <w:spacing w:val="-2"/>
        </w:rPr>
        <w:t>in</w:t>
      </w:r>
      <w:r>
        <w:rPr>
          <w:color w:val="231F20"/>
          <w:spacing w:val="-6"/>
        </w:rPr>
        <w:t xml:space="preserve"> </w:t>
      </w:r>
      <w:r>
        <w:rPr>
          <w:color w:val="231F20"/>
          <w:spacing w:val="-2"/>
        </w:rPr>
        <w:t>China.</w:t>
      </w:r>
      <w:r>
        <w:rPr>
          <w:color w:val="231F20"/>
          <w:spacing w:val="-6"/>
        </w:rPr>
        <w:t xml:space="preserve"> </w:t>
      </w:r>
      <w:r>
        <w:rPr>
          <w:color w:val="231F20"/>
          <w:spacing w:val="-2"/>
        </w:rPr>
        <w:t>Yong-le</w:t>
      </w:r>
      <w:r>
        <w:rPr>
          <w:color w:val="231F20"/>
          <w:spacing w:val="-6"/>
        </w:rPr>
        <w:t xml:space="preserve"> </w:t>
      </w:r>
      <w:r>
        <w:rPr>
          <w:color w:val="231F20"/>
          <w:spacing w:val="-2"/>
        </w:rPr>
        <w:t xml:space="preserve">presum- </w:t>
      </w:r>
      <w:r>
        <w:rPr>
          <w:color w:val="231F20"/>
        </w:rPr>
        <w:t>ably</w:t>
      </w:r>
      <w:r>
        <w:rPr>
          <w:color w:val="231F20"/>
          <w:spacing w:val="-6"/>
        </w:rPr>
        <w:t xml:space="preserve"> </w:t>
      </w:r>
      <w:r>
        <w:rPr>
          <w:color w:val="231F20"/>
        </w:rPr>
        <w:t>saw</w:t>
      </w:r>
      <w:r>
        <w:rPr>
          <w:color w:val="231F20"/>
          <w:spacing w:val="-6"/>
        </w:rPr>
        <w:t xml:space="preserve"> </w:t>
      </w:r>
      <w:r>
        <w:rPr>
          <w:color w:val="231F20"/>
        </w:rPr>
        <w:t>an</w:t>
      </w:r>
      <w:r>
        <w:rPr>
          <w:color w:val="231F20"/>
          <w:spacing w:val="-6"/>
        </w:rPr>
        <w:t xml:space="preserve"> </w:t>
      </w:r>
      <w:r>
        <w:rPr>
          <w:color w:val="231F20"/>
        </w:rPr>
        <w:t>opportunity</w:t>
      </w:r>
      <w:r>
        <w:rPr>
          <w:color w:val="231F20"/>
          <w:spacing w:val="-6"/>
        </w:rPr>
        <w:t xml:space="preserve"> </w:t>
      </w:r>
      <w:r>
        <w:rPr>
          <w:color w:val="231F20"/>
        </w:rPr>
        <w:t>to</w:t>
      </w:r>
      <w:r>
        <w:rPr>
          <w:color w:val="231F20"/>
          <w:spacing w:val="-6"/>
        </w:rPr>
        <w:t xml:space="preserve"> </w:t>
      </w:r>
      <w:r>
        <w:rPr>
          <w:color w:val="231F20"/>
        </w:rPr>
        <w:t>return</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boundaries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Han</w:t>
      </w:r>
      <w:r>
        <w:rPr>
          <w:color w:val="231F20"/>
          <w:spacing w:val="-6"/>
        </w:rPr>
        <w:t xml:space="preserve"> </w:t>
      </w:r>
      <w:r>
        <w:rPr>
          <w:color w:val="231F20"/>
        </w:rPr>
        <w:t>at</w:t>
      </w:r>
      <w:r>
        <w:rPr>
          <w:color w:val="231F20"/>
          <w:spacing w:val="-6"/>
        </w:rPr>
        <w:t xml:space="preserve"> </w:t>
      </w:r>
      <w:r>
        <w:rPr>
          <w:color w:val="231F20"/>
        </w:rPr>
        <w:t>a</w:t>
      </w:r>
      <w:r>
        <w:rPr>
          <w:color w:val="231F20"/>
          <w:spacing w:val="-6"/>
        </w:rPr>
        <w:t xml:space="preserve"> </w:t>
      </w:r>
      <w:r>
        <w:rPr>
          <w:color w:val="231F20"/>
        </w:rPr>
        <w:t>time that</w:t>
      </w:r>
      <w:r>
        <w:rPr>
          <w:color w:val="231F20"/>
          <w:spacing w:val="-13"/>
        </w:rPr>
        <w:t xml:space="preserve"> </w:t>
      </w:r>
      <w:r>
        <w:rPr>
          <w:color w:val="231F20"/>
        </w:rPr>
        <w:t>Đại</w:t>
      </w:r>
      <w:r>
        <w:rPr>
          <w:color w:val="231F20"/>
          <w:spacing w:val="-12"/>
        </w:rPr>
        <w:t xml:space="preserve"> </w:t>
      </w:r>
      <w:r>
        <w:rPr>
          <w:color w:val="231F20"/>
        </w:rPr>
        <w:t>Việt</w:t>
      </w:r>
      <w:r>
        <w:rPr>
          <w:color w:val="231F20"/>
          <w:spacing w:val="-12"/>
        </w:rPr>
        <w:t xml:space="preserve"> </w:t>
      </w:r>
      <w:r>
        <w:rPr>
          <w:color w:val="231F20"/>
        </w:rPr>
        <w:t>had</w:t>
      </w:r>
      <w:r>
        <w:rPr>
          <w:color w:val="231F20"/>
          <w:spacing w:val="-12"/>
        </w:rPr>
        <w:t xml:space="preserve"> </w:t>
      </w:r>
      <w:r>
        <w:rPr>
          <w:color w:val="231F20"/>
        </w:rPr>
        <w:t>no</w:t>
      </w:r>
      <w:r>
        <w:rPr>
          <w:color w:val="231F20"/>
          <w:spacing w:val="-13"/>
        </w:rPr>
        <w:t xml:space="preserve"> </w:t>
      </w:r>
      <w:r>
        <w:rPr>
          <w:color w:val="231F20"/>
        </w:rPr>
        <w:t>legitimate</w:t>
      </w:r>
      <w:r>
        <w:rPr>
          <w:color w:val="231F20"/>
          <w:spacing w:val="-12"/>
        </w:rPr>
        <w:t xml:space="preserve"> </w:t>
      </w:r>
      <w:r>
        <w:rPr>
          <w:color w:val="231F20"/>
        </w:rPr>
        <w:t>heir</w:t>
      </w:r>
      <w:r>
        <w:rPr>
          <w:color w:val="231F20"/>
          <w:spacing w:val="-12"/>
        </w:rPr>
        <w:t xml:space="preserve"> </w:t>
      </w:r>
      <w:r>
        <w:rPr>
          <w:color w:val="231F20"/>
        </w:rPr>
        <w:t>on</w:t>
      </w:r>
      <w:r>
        <w:rPr>
          <w:color w:val="231F20"/>
          <w:spacing w:val="-13"/>
        </w:rPr>
        <w:t xml:space="preserve"> </w:t>
      </w:r>
      <w:r>
        <w:rPr>
          <w:color w:val="231F20"/>
        </w:rPr>
        <w:t>the</w:t>
      </w:r>
      <w:r>
        <w:rPr>
          <w:color w:val="231F20"/>
          <w:spacing w:val="-12"/>
        </w:rPr>
        <w:t xml:space="preserve"> </w:t>
      </w:r>
      <w:r>
        <w:rPr>
          <w:color w:val="231F20"/>
        </w:rPr>
        <w:t>throne.</w:t>
      </w:r>
      <w:r>
        <w:rPr>
          <w:color w:val="231F20"/>
          <w:spacing w:val="-12"/>
        </w:rPr>
        <w:t xml:space="preserve"> </w:t>
      </w:r>
      <w:r>
        <w:rPr>
          <w:color w:val="231F20"/>
        </w:rPr>
        <w:t>Đại</w:t>
      </w:r>
      <w:r>
        <w:rPr>
          <w:color w:val="231F20"/>
          <w:spacing w:val="-12"/>
        </w:rPr>
        <w:t xml:space="preserve"> </w:t>
      </w:r>
      <w:r>
        <w:rPr>
          <w:color w:val="231F20"/>
        </w:rPr>
        <w:t>Việt</w:t>
      </w:r>
      <w:r>
        <w:rPr>
          <w:color w:val="231F20"/>
          <w:spacing w:val="-12"/>
        </w:rPr>
        <w:t xml:space="preserve"> </w:t>
      </w:r>
      <w:r>
        <w:rPr>
          <w:color w:val="231F20"/>
        </w:rPr>
        <w:t>was</w:t>
      </w:r>
      <w:r>
        <w:rPr>
          <w:color w:val="231F20"/>
          <w:spacing w:val="-12"/>
        </w:rPr>
        <w:t xml:space="preserve"> </w:t>
      </w:r>
      <w:r>
        <w:rPr>
          <w:color w:val="231F20"/>
        </w:rPr>
        <w:t>still</w:t>
      </w:r>
      <w:r>
        <w:rPr>
          <w:color w:val="231F20"/>
          <w:spacing w:val="-12"/>
        </w:rPr>
        <w:t xml:space="preserve"> </w:t>
      </w:r>
      <w:r>
        <w:rPr>
          <w:color w:val="231F20"/>
        </w:rPr>
        <w:t>cul- turally</w:t>
      </w:r>
      <w:r>
        <w:rPr>
          <w:color w:val="231F20"/>
          <w:spacing w:val="-10"/>
        </w:rPr>
        <w:t xml:space="preserve"> </w:t>
      </w:r>
      <w:r>
        <w:rPr>
          <w:color w:val="231F20"/>
        </w:rPr>
        <w:t>close</w:t>
      </w:r>
      <w:r>
        <w:rPr>
          <w:color w:val="231F20"/>
          <w:spacing w:val="-10"/>
        </w:rPr>
        <w:t xml:space="preserve"> </w:t>
      </w:r>
      <w:r>
        <w:rPr>
          <w:color w:val="231F20"/>
        </w:rPr>
        <w:t>to</w:t>
      </w:r>
      <w:r>
        <w:rPr>
          <w:color w:val="231F20"/>
          <w:spacing w:val="-11"/>
        </w:rPr>
        <w:t xml:space="preserve"> </w:t>
      </w:r>
      <w:r>
        <w:rPr>
          <w:color w:val="231F20"/>
        </w:rPr>
        <w:t>China,</w:t>
      </w:r>
      <w:r>
        <w:rPr>
          <w:color w:val="231F20"/>
          <w:spacing w:val="-10"/>
        </w:rPr>
        <w:t xml:space="preserve"> </w:t>
      </w:r>
      <w:r>
        <w:rPr>
          <w:color w:val="231F20"/>
        </w:rPr>
        <w:t>for</w:t>
      </w:r>
      <w:r>
        <w:rPr>
          <w:color w:val="231F20"/>
          <w:spacing w:val="-10"/>
        </w:rPr>
        <w:t xml:space="preserve"> </w:t>
      </w:r>
      <w:r>
        <w:rPr>
          <w:color w:val="231F20"/>
        </w:rPr>
        <w:t>it</w:t>
      </w:r>
      <w:r>
        <w:rPr>
          <w:color w:val="231F20"/>
          <w:spacing w:val="-11"/>
        </w:rPr>
        <w:t xml:space="preserve"> </w:t>
      </w:r>
      <w:r>
        <w:rPr>
          <w:color w:val="231F20"/>
        </w:rPr>
        <w:t>still</w:t>
      </w:r>
      <w:r>
        <w:rPr>
          <w:color w:val="231F20"/>
          <w:spacing w:val="-10"/>
        </w:rPr>
        <w:t xml:space="preserve"> </w:t>
      </w:r>
      <w:r>
        <w:rPr>
          <w:color w:val="231F20"/>
        </w:rPr>
        <w:t>officially</w:t>
      </w:r>
      <w:r>
        <w:rPr>
          <w:color w:val="231F20"/>
          <w:spacing w:val="-10"/>
        </w:rPr>
        <w:t xml:space="preserve"> </w:t>
      </w:r>
      <w:r>
        <w:rPr>
          <w:color w:val="231F20"/>
        </w:rPr>
        <w:t>used</w:t>
      </w:r>
      <w:r>
        <w:rPr>
          <w:color w:val="231F20"/>
          <w:spacing w:val="-10"/>
        </w:rPr>
        <w:t xml:space="preserve"> </w:t>
      </w:r>
      <w:r>
        <w:rPr>
          <w:color w:val="231F20"/>
        </w:rPr>
        <w:t>classical</w:t>
      </w:r>
      <w:r>
        <w:rPr>
          <w:color w:val="231F20"/>
          <w:spacing w:val="-10"/>
        </w:rPr>
        <w:t xml:space="preserve"> </w:t>
      </w:r>
      <w:r>
        <w:rPr>
          <w:color w:val="231F20"/>
        </w:rPr>
        <w:t>Chinese,</w:t>
      </w:r>
      <w:r>
        <w:rPr>
          <w:color w:val="231F20"/>
          <w:spacing w:val="-11"/>
        </w:rPr>
        <w:t xml:space="preserve"> </w:t>
      </w:r>
      <w:r>
        <w:rPr>
          <w:color w:val="231F20"/>
        </w:rPr>
        <w:t>it</w:t>
      </w:r>
      <w:r>
        <w:rPr>
          <w:color w:val="231F20"/>
          <w:spacing w:val="-11"/>
        </w:rPr>
        <w:t xml:space="preserve"> </w:t>
      </w:r>
      <w:r>
        <w:rPr>
          <w:color w:val="231F20"/>
        </w:rPr>
        <w:t>was ruled</w:t>
      </w:r>
      <w:r>
        <w:rPr>
          <w:color w:val="231F20"/>
          <w:spacing w:val="-10"/>
        </w:rPr>
        <w:t xml:space="preserve"> </w:t>
      </w:r>
      <w:r>
        <w:rPr>
          <w:color w:val="231F20"/>
        </w:rPr>
        <w:t>by</w:t>
      </w:r>
      <w:r>
        <w:rPr>
          <w:color w:val="231F20"/>
          <w:spacing w:val="-10"/>
        </w:rPr>
        <w:t xml:space="preserve"> </w:t>
      </w:r>
      <w:r>
        <w:rPr>
          <w:color w:val="231F20"/>
        </w:rPr>
        <w:t>Chinese-style</w:t>
      </w:r>
      <w:r>
        <w:rPr>
          <w:color w:val="231F20"/>
          <w:spacing w:val="-10"/>
        </w:rPr>
        <w:t xml:space="preserve"> </w:t>
      </w:r>
      <w:r>
        <w:rPr>
          <w:color w:val="231F20"/>
        </w:rPr>
        <w:t>institutions</w:t>
      </w:r>
      <w:r>
        <w:rPr>
          <w:color w:val="231F20"/>
          <w:spacing w:val="-10"/>
        </w:rPr>
        <w:t xml:space="preserve"> </w:t>
      </w:r>
      <w:r>
        <w:rPr>
          <w:color w:val="231F20"/>
        </w:rPr>
        <w:t>and</w:t>
      </w:r>
      <w:r>
        <w:rPr>
          <w:color w:val="231F20"/>
          <w:spacing w:val="-10"/>
        </w:rPr>
        <w:t xml:space="preserve"> </w:t>
      </w:r>
      <w:r>
        <w:rPr>
          <w:color w:val="231F20"/>
        </w:rPr>
        <w:t>followed</w:t>
      </w:r>
      <w:r>
        <w:rPr>
          <w:color w:val="231F20"/>
          <w:spacing w:val="-10"/>
        </w:rPr>
        <w:t xml:space="preserve"> </w:t>
      </w:r>
      <w:r>
        <w:rPr>
          <w:color w:val="231F20"/>
        </w:rPr>
        <w:t>Confucian</w:t>
      </w:r>
      <w:r>
        <w:rPr>
          <w:color w:val="231F20"/>
          <w:spacing w:val="-10"/>
        </w:rPr>
        <w:t xml:space="preserve"> </w:t>
      </w:r>
      <w:r>
        <w:rPr>
          <w:color w:val="231F20"/>
        </w:rPr>
        <w:t>scholars.</w:t>
      </w:r>
      <w:r>
        <w:rPr>
          <w:color w:val="231F20"/>
          <w:position w:val="7"/>
          <w:sz w:val="16"/>
        </w:rPr>
        <w:t>127</w:t>
      </w:r>
      <w:r>
        <w:rPr>
          <w:color w:val="231F20"/>
          <w:spacing w:val="40"/>
          <w:position w:val="7"/>
          <w:sz w:val="16"/>
        </w:rPr>
        <w:t xml:space="preserve"> </w:t>
      </w:r>
      <w:r>
        <w:rPr>
          <w:color w:val="231F20"/>
        </w:rPr>
        <w:t>Since ancient times it has been an administrative division of China.</w:t>
      </w:r>
    </w:p>
    <w:p w:rsidR="009E0961" w:rsidRDefault="00183599">
      <w:pPr>
        <w:pStyle w:val="BodyText"/>
        <w:spacing w:line="247" w:lineRule="auto"/>
        <w:ind w:left="1417" w:right="787" w:firstLine="340"/>
        <w:jc w:val="both"/>
      </w:pPr>
      <w:r>
        <w:rPr>
          <w:color w:val="231F20"/>
        </w:rPr>
        <w:t>In</w:t>
      </w:r>
      <w:r>
        <w:rPr>
          <w:color w:val="231F20"/>
          <w:spacing w:val="-9"/>
        </w:rPr>
        <w:t xml:space="preserve"> </w:t>
      </w:r>
      <w:r>
        <w:rPr>
          <w:color w:val="231F20"/>
        </w:rPr>
        <w:t>1406</w:t>
      </w:r>
      <w:r>
        <w:rPr>
          <w:color w:val="231F20"/>
          <w:spacing w:val="-9"/>
        </w:rPr>
        <w:t xml:space="preserve"> </w:t>
      </w:r>
      <w:r>
        <w:rPr>
          <w:color w:val="231F20"/>
        </w:rPr>
        <w:t>the</w:t>
      </w:r>
      <w:r>
        <w:rPr>
          <w:color w:val="231F20"/>
          <w:spacing w:val="-9"/>
        </w:rPr>
        <w:t xml:space="preserve"> </w:t>
      </w:r>
      <w:r>
        <w:rPr>
          <w:color w:val="231F20"/>
        </w:rPr>
        <w:t>Ming</w:t>
      </w:r>
      <w:r>
        <w:rPr>
          <w:color w:val="231F20"/>
          <w:spacing w:val="-9"/>
        </w:rPr>
        <w:t xml:space="preserve"> </w:t>
      </w:r>
      <w:r>
        <w:rPr>
          <w:color w:val="231F20"/>
        </w:rPr>
        <w:t>emperor</w:t>
      </w:r>
      <w:r>
        <w:rPr>
          <w:color w:val="231F20"/>
          <w:spacing w:val="-9"/>
        </w:rPr>
        <w:t xml:space="preserve"> </w:t>
      </w:r>
      <w:r>
        <w:rPr>
          <w:color w:val="231F20"/>
        </w:rPr>
        <w:t>acted</w:t>
      </w:r>
      <w:r>
        <w:rPr>
          <w:color w:val="231F20"/>
          <w:spacing w:val="-9"/>
        </w:rPr>
        <w:t xml:space="preserve"> </w:t>
      </w:r>
      <w:r>
        <w:rPr>
          <w:color w:val="231F20"/>
        </w:rPr>
        <w:t>against</w:t>
      </w:r>
      <w:r>
        <w:rPr>
          <w:color w:val="231F20"/>
          <w:spacing w:val="-9"/>
        </w:rPr>
        <w:t xml:space="preserve"> </w:t>
      </w:r>
      <w:r>
        <w:rPr>
          <w:color w:val="231F20"/>
        </w:rPr>
        <w:t>the</w:t>
      </w:r>
      <w:r>
        <w:rPr>
          <w:color w:val="231F20"/>
          <w:spacing w:val="-9"/>
        </w:rPr>
        <w:t xml:space="preserve"> </w:t>
      </w:r>
      <w:r>
        <w:rPr>
          <w:color w:val="231F20"/>
        </w:rPr>
        <w:t>Hồ</w:t>
      </w:r>
      <w:r>
        <w:rPr>
          <w:color w:val="231F20"/>
          <w:spacing w:val="-9"/>
        </w:rPr>
        <w:t xml:space="preserve"> </w:t>
      </w:r>
      <w:r>
        <w:rPr>
          <w:color w:val="231F20"/>
        </w:rPr>
        <w:t>to</w:t>
      </w:r>
      <w:r>
        <w:rPr>
          <w:color w:val="231F20"/>
          <w:spacing w:val="-9"/>
        </w:rPr>
        <w:t xml:space="preserve"> </w:t>
      </w:r>
      <w:r>
        <w:rPr>
          <w:color w:val="231F20"/>
        </w:rPr>
        <w:t>restore</w:t>
      </w:r>
      <w:r>
        <w:rPr>
          <w:color w:val="231F20"/>
          <w:spacing w:val="-9"/>
        </w:rPr>
        <w:t xml:space="preserve"> </w:t>
      </w:r>
      <w:r>
        <w:rPr>
          <w:color w:val="231F20"/>
        </w:rPr>
        <w:t>‘the</w:t>
      </w:r>
      <w:r>
        <w:rPr>
          <w:color w:val="231F20"/>
          <w:spacing w:val="-9"/>
        </w:rPr>
        <w:t xml:space="preserve"> </w:t>
      </w:r>
      <w:r>
        <w:rPr>
          <w:color w:val="231F20"/>
        </w:rPr>
        <w:t>legit- imate Trần’, after a Trần named Thiêm Bình arrived at the Ming court and</w:t>
      </w:r>
      <w:r>
        <w:rPr>
          <w:color w:val="231F20"/>
          <w:spacing w:val="-13"/>
        </w:rPr>
        <w:t xml:space="preserve"> </w:t>
      </w:r>
      <w:r>
        <w:rPr>
          <w:color w:val="231F20"/>
        </w:rPr>
        <w:t>asked</w:t>
      </w:r>
      <w:r>
        <w:rPr>
          <w:color w:val="231F20"/>
          <w:spacing w:val="-13"/>
        </w:rPr>
        <w:t xml:space="preserve"> </w:t>
      </w:r>
      <w:r>
        <w:rPr>
          <w:color w:val="231F20"/>
        </w:rPr>
        <w:t>for</w:t>
      </w:r>
      <w:r>
        <w:rPr>
          <w:color w:val="231F20"/>
          <w:spacing w:val="-13"/>
        </w:rPr>
        <w:t xml:space="preserve"> </w:t>
      </w:r>
      <w:r>
        <w:rPr>
          <w:color w:val="231F20"/>
        </w:rPr>
        <w:t>help.</w:t>
      </w:r>
      <w:r>
        <w:rPr>
          <w:color w:val="231F20"/>
          <w:position w:val="7"/>
          <w:sz w:val="16"/>
        </w:rPr>
        <w:t xml:space="preserve">128 </w:t>
      </w:r>
      <w:r>
        <w:rPr>
          <w:color w:val="231F20"/>
        </w:rPr>
        <w:t>The</w:t>
      </w:r>
      <w:r>
        <w:rPr>
          <w:color w:val="231F20"/>
          <w:spacing w:val="-12"/>
        </w:rPr>
        <w:t xml:space="preserve"> </w:t>
      </w:r>
      <w:r>
        <w:rPr>
          <w:color w:val="231F20"/>
        </w:rPr>
        <w:t>Ming</w:t>
      </w:r>
      <w:r>
        <w:rPr>
          <w:color w:val="231F20"/>
          <w:spacing w:val="-13"/>
        </w:rPr>
        <w:t xml:space="preserve"> </w:t>
      </w:r>
      <w:r>
        <w:rPr>
          <w:color w:val="231F20"/>
        </w:rPr>
        <w:t>despatched</w:t>
      </w:r>
      <w:r>
        <w:rPr>
          <w:color w:val="231F20"/>
          <w:spacing w:val="-12"/>
        </w:rPr>
        <w:t xml:space="preserve"> </w:t>
      </w:r>
      <w:r>
        <w:rPr>
          <w:color w:val="231F20"/>
        </w:rPr>
        <w:t>5,000</w:t>
      </w:r>
      <w:r>
        <w:rPr>
          <w:color w:val="231F20"/>
          <w:spacing w:val="-12"/>
        </w:rPr>
        <w:t xml:space="preserve"> </w:t>
      </w:r>
      <w:r>
        <w:rPr>
          <w:color w:val="231F20"/>
        </w:rPr>
        <w:t>troops</w:t>
      </w:r>
      <w:r>
        <w:rPr>
          <w:color w:val="231F20"/>
          <w:spacing w:val="-12"/>
        </w:rPr>
        <w:t xml:space="preserve"> </w:t>
      </w:r>
      <w:r>
        <w:rPr>
          <w:color w:val="231F20"/>
        </w:rPr>
        <w:t>from</w:t>
      </w:r>
      <w:r>
        <w:rPr>
          <w:color w:val="231F20"/>
          <w:spacing w:val="-13"/>
        </w:rPr>
        <w:t xml:space="preserve"> </w:t>
      </w:r>
      <w:r>
        <w:rPr>
          <w:color w:val="231F20"/>
        </w:rPr>
        <w:t>Guangxi to take Trần Thiêm Bình home.</w:t>
      </w:r>
      <w:r>
        <w:rPr>
          <w:color w:val="231F20"/>
          <w:position w:val="7"/>
          <w:sz w:val="16"/>
        </w:rPr>
        <w:t xml:space="preserve">129 </w:t>
      </w:r>
      <w:r>
        <w:rPr>
          <w:color w:val="231F20"/>
        </w:rPr>
        <w:t>The Chinese and the Việt armies fought at Chi Lăng border crossing, when the Ming were repulsed and Trần Thiêm Bình captured and executed.</w:t>
      </w:r>
      <w:r>
        <w:rPr>
          <w:color w:val="231F20"/>
          <w:position w:val="7"/>
          <w:sz w:val="16"/>
        </w:rPr>
        <w:t xml:space="preserve">130 </w:t>
      </w:r>
      <w:r>
        <w:rPr>
          <w:color w:val="231F20"/>
        </w:rPr>
        <w:t xml:space="preserve">Yong-le was said to be </w:t>
      </w:r>
      <w:r>
        <w:rPr>
          <w:color w:val="231F20"/>
          <w:spacing w:val="-4"/>
        </w:rPr>
        <w:t>furious</w:t>
      </w:r>
      <w:r>
        <w:rPr>
          <w:color w:val="231F20"/>
          <w:spacing w:val="-8"/>
        </w:rPr>
        <w:t xml:space="preserve"> </w:t>
      </w:r>
      <w:r>
        <w:rPr>
          <w:color w:val="231F20"/>
          <w:spacing w:val="-4"/>
        </w:rPr>
        <w:t>at</w:t>
      </w:r>
      <w:r>
        <w:rPr>
          <w:color w:val="231F20"/>
          <w:spacing w:val="-8"/>
        </w:rPr>
        <w:t xml:space="preserve"> </w:t>
      </w:r>
      <w:r>
        <w:rPr>
          <w:color w:val="231F20"/>
          <w:spacing w:val="-4"/>
        </w:rPr>
        <w:t>the</w:t>
      </w:r>
      <w:r>
        <w:rPr>
          <w:color w:val="231F20"/>
          <w:spacing w:val="-8"/>
        </w:rPr>
        <w:t xml:space="preserve"> </w:t>
      </w:r>
      <w:r>
        <w:rPr>
          <w:color w:val="231F20"/>
          <w:spacing w:val="-4"/>
        </w:rPr>
        <w:t>Hồ</w:t>
      </w:r>
      <w:r>
        <w:rPr>
          <w:color w:val="231F20"/>
          <w:spacing w:val="-8"/>
        </w:rPr>
        <w:t xml:space="preserve"> </w:t>
      </w:r>
      <w:r>
        <w:rPr>
          <w:color w:val="231F20"/>
          <w:spacing w:val="-4"/>
        </w:rPr>
        <w:t>‘duplicity’.</w:t>
      </w:r>
      <w:r>
        <w:rPr>
          <w:color w:val="231F20"/>
          <w:spacing w:val="-8"/>
        </w:rPr>
        <w:t xml:space="preserve"> </w:t>
      </w:r>
      <w:r>
        <w:rPr>
          <w:color w:val="231F20"/>
          <w:spacing w:val="-4"/>
        </w:rPr>
        <w:t>On</w:t>
      </w:r>
      <w:r>
        <w:rPr>
          <w:color w:val="231F20"/>
          <w:spacing w:val="-8"/>
        </w:rPr>
        <w:t xml:space="preserve"> </w:t>
      </w:r>
      <w:r>
        <w:rPr>
          <w:color w:val="231F20"/>
          <w:spacing w:val="-4"/>
        </w:rPr>
        <w:t>11</w:t>
      </w:r>
      <w:r>
        <w:rPr>
          <w:color w:val="231F20"/>
          <w:spacing w:val="-8"/>
        </w:rPr>
        <w:t xml:space="preserve"> </w:t>
      </w:r>
      <w:r>
        <w:rPr>
          <w:color w:val="231F20"/>
          <w:spacing w:val="-4"/>
        </w:rPr>
        <w:t>M</w:t>
      </w:r>
      <w:r>
        <w:rPr>
          <w:color w:val="231F20"/>
          <w:spacing w:val="-4"/>
        </w:rPr>
        <w:t>ay</w:t>
      </w:r>
      <w:r>
        <w:rPr>
          <w:color w:val="231F20"/>
          <w:spacing w:val="-8"/>
        </w:rPr>
        <w:t xml:space="preserve"> </w:t>
      </w:r>
      <w:r>
        <w:rPr>
          <w:color w:val="231F20"/>
          <w:spacing w:val="-4"/>
        </w:rPr>
        <w:t>1406</w:t>
      </w:r>
      <w:r>
        <w:rPr>
          <w:color w:val="231F20"/>
          <w:spacing w:val="-8"/>
        </w:rPr>
        <w:t xml:space="preserve"> </w:t>
      </w:r>
      <w:r>
        <w:rPr>
          <w:color w:val="231F20"/>
          <w:spacing w:val="-4"/>
        </w:rPr>
        <w:t>he</w:t>
      </w:r>
      <w:r>
        <w:rPr>
          <w:color w:val="231F20"/>
          <w:spacing w:val="-8"/>
        </w:rPr>
        <w:t xml:space="preserve"> </w:t>
      </w:r>
      <w:r>
        <w:rPr>
          <w:color w:val="231F20"/>
          <w:spacing w:val="-4"/>
        </w:rPr>
        <w:t>ordered</w:t>
      </w:r>
      <w:r>
        <w:rPr>
          <w:color w:val="231F20"/>
          <w:spacing w:val="-8"/>
        </w:rPr>
        <w:t xml:space="preserve"> </w:t>
      </w:r>
      <w:r>
        <w:rPr>
          <w:color w:val="231F20"/>
          <w:spacing w:val="-4"/>
        </w:rPr>
        <w:t>his</w:t>
      </w:r>
      <w:r>
        <w:rPr>
          <w:color w:val="231F20"/>
          <w:spacing w:val="-8"/>
        </w:rPr>
        <w:t xml:space="preserve"> </w:t>
      </w:r>
      <w:r>
        <w:rPr>
          <w:color w:val="231F20"/>
          <w:spacing w:val="-4"/>
        </w:rPr>
        <w:t>commanders</w:t>
      </w:r>
    </w:p>
    <w:p w:rsidR="009E0961" w:rsidRDefault="009E0961">
      <w:pPr>
        <w:spacing w:line="247"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183599">
      <w:pPr>
        <w:pStyle w:val="BodyText"/>
        <w:spacing w:before="10"/>
        <w:rPr>
          <w:sz w:val="25"/>
        </w:rPr>
      </w:pPr>
      <w:r>
        <w:rPr>
          <w:noProof/>
        </w:rPr>
        <w:drawing>
          <wp:anchor distT="0" distB="0" distL="0" distR="0" simplePos="0" relativeHeight="28" behindDoc="0" locked="0" layoutInCell="1" allowOverlap="1">
            <wp:simplePos x="0" y="0"/>
            <wp:positionH relativeFrom="page">
              <wp:posOffset>945730</wp:posOffset>
            </wp:positionH>
            <wp:positionV relativeFrom="paragraph">
              <wp:posOffset>204646</wp:posOffset>
            </wp:positionV>
            <wp:extent cx="3784691" cy="2600325"/>
            <wp:effectExtent l="0" t="0" r="0" b="0"/>
            <wp:wrapTopAndBottom/>
            <wp:docPr id="3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png"/>
                    <pic:cNvPicPr/>
                  </pic:nvPicPr>
                  <pic:blipFill>
                    <a:blip r:embed="rId69" cstate="print"/>
                    <a:stretch>
                      <a:fillRect/>
                    </a:stretch>
                  </pic:blipFill>
                  <pic:spPr>
                    <a:xfrm>
                      <a:off x="0" y="0"/>
                      <a:ext cx="3784691" cy="2600325"/>
                    </a:xfrm>
                    <a:prstGeom prst="rect">
                      <a:avLst/>
                    </a:prstGeom>
                  </pic:spPr>
                </pic:pic>
              </a:graphicData>
            </a:graphic>
          </wp:anchor>
        </w:drawing>
      </w:r>
    </w:p>
    <w:p w:rsidR="009E0961" w:rsidRDefault="009E0961">
      <w:pPr>
        <w:pStyle w:val="BodyText"/>
        <w:spacing w:before="6"/>
        <w:rPr>
          <w:sz w:val="25"/>
        </w:rPr>
      </w:pPr>
    </w:p>
    <w:p w:rsidR="009E0961" w:rsidRDefault="00183599">
      <w:pPr>
        <w:ind w:left="1840" w:right="1104"/>
        <w:jc w:val="center"/>
        <w:rPr>
          <w:sz w:val="18"/>
        </w:rPr>
      </w:pPr>
      <w:r>
        <w:rPr>
          <w:color w:val="231F20"/>
          <w:spacing w:val="-2"/>
          <w:sz w:val="18"/>
        </w:rPr>
        <w:t>Tay</w:t>
      </w:r>
      <w:r>
        <w:rPr>
          <w:color w:val="231F20"/>
          <w:spacing w:val="-4"/>
          <w:sz w:val="18"/>
        </w:rPr>
        <w:t xml:space="preserve"> </w:t>
      </w:r>
      <w:r>
        <w:rPr>
          <w:color w:val="231F20"/>
          <w:spacing w:val="-2"/>
          <w:sz w:val="18"/>
        </w:rPr>
        <w:t>Do</w:t>
      </w:r>
      <w:r>
        <w:rPr>
          <w:color w:val="231F20"/>
          <w:spacing w:val="-3"/>
          <w:sz w:val="18"/>
        </w:rPr>
        <w:t xml:space="preserve"> </w:t>
      </w:r>
      <w:r>
        <w:rPr>
          <w:color w:val="231F20"/>
          <w:spacing w:val="-2"/>
          <w:sz w:val="18"/>
        </w:rPr>
        <w:t>Castle,</w:t>
      </w:r>
      <w:r>
        <w:rPr>
          <w:color w:val="231F20"/>
          <w:spacing w:val="-3"/>
          <w:sz w:val="18"/>
        </w:rPr>
        <w:t xml:space="preserve"> </w:t>
      </w:r>
      <w:r>
        <w:rPr>
          <w:color w:val="231F20"/>
          <w:spacing w:val="-2"/>
          <w:sz w:val="18"/>
        </w:rPr>
        <w:t>South</w:t>
      </w:r>
      <w:r>
        <w:rPr>
          <w:color w:val="231F20"/>
          <w:spacing w:val="-4"/>
          <w:sz w:val="18"/>
        </w:rPr>
        <w:t xml:space="preserve"> Gate.</w:t>
      </w:r>
    </w:p>
    <w:p w:rsidR="009E0961" w:rsidRDefault="009E0961">
      <w:pPr>
        <w:pStyle w:val="BodyText"/>
        <w:spacing w:before="10"/>
        <w:rPr>
          <w:sz w:val="26"/>
        </w:rPr>
      </w:pPr>
    </w:p>
    <w:p w:rsidR="009E0961" w:rsidRDefault="00183599">
      <w:pPr>
        <w:pStyle w:val="BodyText"/>
        <w:spacing w:line="244" w:lineRule="auto"/>
        <w:ind w:left="1473" w:right="734"/>
        <w:jc w:val="both"/>
        <w:rPr>
          <w:sz w:val="16"/>
        </w:rPr>
      </w:pPr>
      <w:r>
        <w:rPr>
          <w:color w:val="231F20"/>
        </w:rPr>
        <w:t>‘to</w:t>
      </w:r>
      <w:r>
        <w:rPr>
          <w:color w:val="231F20"/>
          <w:spacing w:val="-13"/>
        </w:rPr>
        <w:t xml:space="preserve"> </w:t>
      </w:r>
      <w:r>
        <w:rPr>
          <w:color w:val="231F20"/>
        </w:rPr>
        <w:t>take</w:t>
      </w:r>
      <w:r>
        <w:rPr>
          <w:color w:val="231F20"/>
          <w:spacing w:val="-13"/>
        </w:rPr>
        <w:t xml:space="preserve"> </w:t>
      </w:r>
      <w:r>
        <w:rPr>
          <w:color w:val="231F20"/>
        </w:rPr>
        <w:t>an</w:t>
      </w:r>
      <w:r>
        <w:rPr>
          <w:color w:val="231F20"/>
          <w:spacing w:val="-13"/>
        </w:rPr>
        <w:t xml:space="preserve"> </w:t>
      </w:r>
      <w:r>
        <w:rPr>
          <w:color w:val="231F20"/>
        </w:rPr>
        <w:t>army</w:t>
      </w:r>
      <w:r>
        <w:rPr>
          <w:color w:val="231F20"/>
          <w:spacing w:val="-13"/>
        </w:rPr>
        <w:t xml:space="preserve"> </w:t>
      </w:r>
      <w:r>
        <w:rPr>
          <w:color w:val="231F20"/>
        </w:rPr>
        <w:t>to</w:t>
      </w:r>
      <w:r>
        <w:rPr>
          <w:color w:val="231F20"/>
          <w:spacing w:val="-13"/>
        </w:rPr>
        <w:t xml:space="preserve"> </w:t>
      </w:r>
      <w:r>
        <w:rPr>
          <w:color w:val="231F20"/>
        </w:rPr>
        <w:t>Annam</w:t>
      </w:r>
      <w:r>
        <w:rPr>
          <w:color w:val="231F20"/>
          <w:spacing w:val="-13"/>
        </w:rPr>
        <w:t xml:space="preserve"> </w:t>
      </w:r>
      <w:r>
        <w:rPr>
          <w:color w:val="231F20"/>
        </w:rPr>
        <w:t>to</w:t>
      </w:r>
      <w:r>
        <w:rPr>
          <w:color w:val="231F20"/>
          <w:spacing w:val="-13"/>
        </w:rPr>
        <w:t xml:space="preserve"> </w:t>
      </w:r>
      <w:r>
        <w:rPr>
          <w:color w:val="231F20"/>
        </w:rPr>
        <w:t>punish</w:t>
      </w:r>
      <w:r>
        <w:rPr>
          <w:color w:val="231F20"/>
          <w:spacing w:val="-13"/>
        </w:rPr>
        <w:t xml:space="preserve"> </w:t>
      </w:r>
      <w:r>
        <w:rPr>
          <w:color w:val="231F20"/>
        </w:rPr>
        <w:t>the</w:t>
      </w:r>
      <w:r>
        <w:rPr>
          <w:color w:val="231F20"/>
          <w:spacing w:val="-13"/>
        </w:rPr>
        <w:t xml:space="preserve"> </w:t>
      </w:r>
      <w:r>
        <w:rPr>
          <w:color w:val="231F20"/>
        </w:rPr>
        <w:t>Hồ’.</w:t>
      </w:r>
      <w:r>
        <w:rPr>
          <w:color w:val="231F20"/>
          <w:spacing w:val="-13"/>
        </w:rPr>
        <w:t xml:space="preserve"> </w:t>
      </w:r>
      <w:r>
        <w:rPr>
          <w:color w:val="231F20"/>
        </w:rPr>
        <w:t>Yong-le</w:t>
      </w:r>
      <w:r>
        <w:rPr>
          <w:color w:val="231F20"/>
          <w:spacing w:val="-13"/>
        </w:rPr>
        <w:t xml:space="preserve"> </w:t>
      </w:r>
      <w:r>
        <w:rPr>
          <w:color w:val="231F20"/>
        </w:rPr>
        <w:t>declared</w:t>
      </w:r>
      <w:r>
        <w:rPr>
          <w:color w:val="231F20"/>
          <w:spacing w:val="-13"/>
        </w:rPr>
        <w:t xml:space="preserve"> </w:t>
      </w:r>
      <w:r>
        <w:rPr>
          <w:color w:val="231F20"/>
        </w:rPr>
        <w:t>‘Annam is secluded in a little cranny in the ocean.’</w:t>
      </w:r>
      <w:r>
        <w:rPr>
          <w:color w:val="231F20"/>
          <w:position w:val="7"/>
          <w:sz w:val="16"/>
        </w:rPr>
        <w:t xml:space="preserve">131 </w:t>
      </w:r>
      <w:r>
        <w:rPr>
          <w:color w:val="231F20"/>
        </w:rPr>
        <w:t>The hostile reference to Annam as a Chinese possession was accompanied by a list of twenty major crimes imputed to the Hồ, including killing two legitimate Trần kings</w:t>
      </w:r>
      <w:r>
        <w:rPr>
          <w:color w:val="231F20"/>
          <w:spacing w:val="-12"/>
        </w:rPr>
        <w:t xml:space="preserve"> </w:t>
      </w:r>
      <w:r>
        <w:rPr>
          <w:color w:val="231F20"/>
        </w:rPr>
        <w:t>and</w:t>
      </w:r>
      <w:r>
        <w:rPr>
          <w:color w:val="231F20"/>
          <w:spacing w:val="-12"/>
        </w:rPr>
        <w:t xml:space="preserve"> </w:t>
      </w:r>
      <w:r>
        <w:rPr>
          <w:color w:val="231F20"/>
        </w:rPr>
        <w:t>their</w:t>
      </w:r>
      <w:r>
        <w:rPr>
          <w:color w:val="231F20"/>
          <w:spacing w:val="-12"/>
        </w:rPr>
        <w:t xml:space="preserve"> </w:t>
      </w:r>
      <w:r>
        <w:rPr>
          <w:color w:val="231F20"/>
        </w:rPr>
        <w:t>many</w:t>
      </w:r>
      <w:r>
        <w:rPr>
          <w:color w:val="231F20"/>
          <w:spacing w:val="-12"/>
        </w:rPr>
        <w:t xml:space="preserve"> </w:t>
      </w:r>
      <w:r>
        <w:rPr>
          <w:color w:val="231F20"/>
        </w:rPr>
        <w:t>descendants,</w:t>
      </w:r>
      <w:r>
        <w:rPr>
          <w:color w:val="231F20"/>
          <w:spacing w:val="-12"/>
        </w:rPr>
        <w:t xml:space="preserve"> </w:t>
      </w:r>
      <w:r>
        <w:rPr>
          <w:color w:val="231F20"/>
        </w:rPr>
        <w:t>interfering</w:t>
      </w:r>
      <w:r>
        <w:rPr>
          <w:color w:val="231F20"/>
          <w:spacing w:val="-12"/>
        </w:rPr>
        <w:t xml:space="preserve"> </w:t>
      </w:r>
      <w:r>
        <w:rPr>
          <w:color w:val="231F20"/>
        </w:rPr>
        <w:t>in</w:t>
      </w:r>
      <w:r>
        <w:rPr>
          <w:color w:val="231F20"/>
          <w:spacing w:val="-12"/>
        </w:rPr>
        <w:t xml:space="preserve"> </w:t>
      </w:r>
      <w:r>
        <w:rPr>
          <w:color w:val="231F20"/>
        </w:rPr>
        <w:t>Champa</w:t>
      </w:r>
      <w:r>
        <w:rPr>
          <w:color w:val="231F20"/>
          <w:spacing w:val="-12"/>
        </w:rPr>
        <w:t xml:space="preserve"> </w:t>
      </w:r>
      <w:r>
        <w:rPr>
          <w:color w:val="231F20"/>
        </w:rPr>
        <w:t>and</w:t>
      </w:r>
      <w:r>
        <w:rPr>
          <w:color w:val="231F20"/>
          <w:spacing w:val="-12"/>
        </w:rPr>
        <w:t xml:space="preserve"> </w:t>
      </w:r>
      <w:r>
        <w:rPr>
          <w:color w:val="231F20"/>
        </w:rPr>
        <w:t>encroach- ing on the border with Ch</w:t>
      </w:r>
      <w:r>
        <w:rPr>
          <w:color w:val="231F20"/>
        </w:rPr>
        <w:t>ina.</w:t>
      </w:r>
      <w:r>
        <w:rPr>
          <w:color w:val="231F20"/>
          <w:position w:val="7"/>
          <w:sz w:val="16"/>
        </w:rPr>
        <w:t xml:space="preserve">132 </w:t>
      </w:r>
      <w:r>
        <w:rPr>
          <w:color w:val="231F20"/>
        </w:rPr>
        <w:t>The army left from Guangxi and Yunnan.</w:t>
      </w:r>
      <w:r>
        <w:rPr>
          <w:color w:val="231F20"/>
          <w:position w:val="7"/>
          <w:sz w:val="16"/>
        </w:rPr>
        <w:t xml:space="preserve">133 </w:t>
      </w:r>
      <w:r>
        <w:rPr>
          <w:color w:val="231F20"/>
        </w:rPr>
        <w:t>The Việt annals record a force of 80,000 men travelling as two groups,</w:t>
      </w:r>
      <w:r>
        <w:rPr>
          <w:color w:val="231F20"/>
          <w:position w:val="7"/>
          <w:sz w:val="16"/>
        </w:rPr>
        <w:t xml:space="preserve">134 </w:t>
      </w:r>
      <w:r>
        <w:rPr>
          <w:color w:val="231F20"/>
        </w:rPr>
        <w:t xml:space="preserve">while </w:t>
      </w:r>
      <w:r>
        <w:rPr>
          <w:rFonts w:ascii="Palatino Linotype" w:hAnsi="Palatino Linotype"/>
          <w:i/>
          <w:color w:val="231F20"/>
        </w:rPr>
        <w:t xml:space="preserve">Ming Shi-lu </w:t>
      </w:r>
      <w:r>
        <w:rPr>
          <w:color w:val="231F20"/>
        </w:rPr>
        <w:t>speaks of 800,000 men.</w:t>
      </w:r>
      <w:r>
        <w:rPr>
          <w:color w:val="231F20"/>
          <w:position w:val="7"/>
          <w:sz w:val="16"/>
        </w:rPr>
        <w:t>135</w:t>
      </w:r>
    </w:p>
    <w:p w:rsidR="009E0961" w:rsidRDefault="00183599">
      <w:pPr>
        <w:pStyle w:val="BodyText"/>
        <w:spacing w:line="252" w:lineRule="auto"/>
        <w:ind w:left="1473" w:right="730" w:firstLine="340"/>
        <w:jc w:val="both"/>
        <w:rPr>
          <w:sz w:val="16"/>
        </w:rPr>
      </w:pPr>
      <w:r>
        <w:rPr>
          <w:color w:val="231F20"/>
          <w:spacing w:val="-2"/>
        </w:rPr>
        <w:t>The</w:t>
      </w:r>
      <w:r>
        <w:rPr>
          <w:color w:val="231F20"/>
          <w:spacing w:val="-9"/>
        </w:rPr>
        <w:t xml:space="preserve"> </w:t>
      </w:r>
      <w:r>
        <w:rPr>
          <w:color w:val="231F20"/>
          <w:spacing w:val="-2"/>
        </w:rPr>
        <w:t>combined</w:t>
      </w:r>
      <w:r>
        <w:rPr>
          <w:color w:val="231F20"/>
          <w:spacing w:val="-9"/>
        </w:rPr>
        <w:t xml:space="preserve"> </w:t>
      </w:r>
      <w:r>
        <w:rPr>
          <w:color w:val="231F20"/>
          <w:spacing w:val="-2"/>
        </w:rPr>
        <w:t>Ming</w:t>
      </w:r>
      <w:r>
        <w:rPr>
          <w:color w:val="231F20"/>
          <w:spacing w:val="-9"/>
        </w:rPr>
        <w:t xml:space="preserve"> </w:t>
      </w:r>
      <w:r>
        <w:rPr>
          <w:color w:val="231F20"/>
          <w:spacing w:val="-2"/>
        </w:rPr>
        <w:t>forces</w:t>
      </w:r>
      <w:r>
        <w:rPr>
          <w:color w:val="231F20"/>
          <w:spacing w:val="-9"/>
        </w:rPr>
        <w:t xml:space="preserve"> </w:t>
      </w:r>
      <w:r>
        <w:rPr>
          <w:color w:val="231F20"/>
          <w:spacing w:val="-2"/>
        </w:rPr>
        <w:t>defeated</w:t>
      </w:r>
      <w:r>
        <w:rPr>
          <w:color w:val="231F20"/>
          <w:spacing w:val="-9"/>
        </w:rPr>
        <w:t xml:space="preserve"> </w:t>
      </w:r>
      <w:r>
        <w:rPr>
          <w:color w:val="231F20"/>
          <w:spacing w:val="-2"/>
        </w:rPr>
        <w:t>the</w:t>
      </w:r>
      <w:r>
        <w:rPr>
          <w:color w:val="231F20"/>
          <w:spacing w:val="-9"/>
        </w:rPr>
        <w:t xml:space="preserve"> </w:t>
      </w:r>
      <w:r>
        <w:rPr>
          <w:color w:val="231F20"/>
          <w:spacing w:val="-2"/>
        </w:rPr>
        <w:t>Hồ</w:t>
      </w:r>
      <w:r>
        <w:rPr>
          <w:color w:val="231F20"/>
          <w:spacing w:val="-9"/>
        </w:rPr>
        <w:t xml:space="preserve"> </w:t>
      </w:r>
      <w:r>
        <w:rPr>
          <w:color w:val="231F20"/>
          <w:spacing w:val="-2"/>
        </w:rPr>
        <w:t>at</w:t>
      </w:r>
      <w:r>
        <w:rPr>
          <w:color w:val="231F20"/>
          <w:spacing w:val="-9"/>
        </w:rPr>
        <w:t xml:space="preserve"> </w:t>
      </w:r>
      <w:r>
        <w:rPr>
          <w:color w:val="231F20"/>
          <w:spacing w:val="-2"/>
        </w:rPr>
        <w:t>several</w:t>
      </w:r>
      <w:r>
        <w:rPr>
          <w:color w:val="231F20"/>
          <w:spacing w:val="-9"/>
        </w:rPr>
        <w:t xml:space="preserve"> </w:t>
      </w:r>
      <w:r>
        <w:rPr>
          <w:color w:val="231F20"/>
          <w:spacing w:val="-2"/>
        </w:rPr>
        <w:t>locations</w:t>
      </w:r>
      <w:r>
        <w:rPr>
          <w:color w:val="231F20"/>
          <w:spacing w:val="-9"/>
        </w:rPr>
        <w:t xml:space="preserve"> </w:t>
      </w:r>
      <w:r>
        <w:rPr>
          <w:color w:val="231F20"/>
          <w:spacing w:val="-2"/>
        </w:rPr>
        <w:t xml:space="preserve">from </w:t>
      </w:r>
      <w:r>
        <w:rPr>
          <w:color w:val="231F20"/>
        </w:rPr>
        <w:t>the border to Thăng Long. The Hồ fled the old capital and the Ming forces</w:t>
      </w:r>
      <w:r>
        <w:rPr>
          <w:color w:val="231F20"/>
          <w:spacing w:val="-9"/>
        </w:rPr>
        <w:t xml:space="preserve"> </w:t>
      </w:r>
      <w:r>
        <w:rPr>
          <w:color w:val="231F20"/>
        </w:rPr>
        <w:t>plundered</w:t>
      </w:r>
      <w:r>
        <w:rPr>
          <w:color w:val="231F20"/>
          <w:spacing w:val="-9"/>
        </w:rPr>
        <w:t xml:space="preserve"> </w:t>
      </w:r>
      <w:r>
        <w:rPr>
          <w:color w:val="231F20"/>
        </w:rPr>
        <w:t>its</w:t>
      </w:r>
      <w:r>
        <w:rPr>
          <w:color w:val="231F20"/>
          <w:spacing w:val="-9"/>
        </w:rPr>
        <w:t xml:space="preserve"> </w:t>
      </w:r>
      <w:r>
        <w:rPr>
          <w:color w:val="231F20"/>
        </w:rPr>
        <w:t>copper</w:t>
      </w:r>
      <w:r>
        <w:rPr>
          <w:color w:val="231F20"/>
          <w:spacing w:val="-9"/>
        </w:rPr>
        <w:t xml:space="preserve"> </w:t>
      </w:r>
      <w:r>
        <w:rPr>
          <w:color w:val="231F20"/>
        </w:rPr>
        <w:t>coins,</w:t>
      </w:r>
      <w:r>
        <w:rPr>
          <w:color w:val="231F20"/>
          <w:spacing w:val="-9"/>
        </w:rPr>
        <w:t xml:space="preserve"> </w:t>
      </w:r>
      <w:r>
        <w:rPr>
          <w:color w:val="231F20"/>
        </w:rPr>
        <w:t>men,</w:t>
      </w:r>
      <w:r>
        <w:rPr>
          <w:color w:val="231F20"/>
          <w:spacing w:val="-9"/>
        </w:rPr>
        <w:t xml:space="preserve"> </w:t>
      </w:r>
      <w:r>
        <w:rPr>
          <w:color w:val="231F20"/>
        </w:rPr>
        <w:t>boys</w:t>
      </w:r>
      <w:r>
        <w:rPr>
          <w:color w:val="231F20"/>
          <w:spacing w:val="-9"/>
        </w:rPr>
        <w:t xml:space="preserve"> </w:t>
      </w:r>
      <w:r>
        <w:rPr>
          <w:color w:val="231F20"/>
        </w:rPr>
        <w:t>and</w:t>
      </w:r>
      <w:r>
        <w:rPr>
          <w:color w:val="231F20"/>
          <w:spacing w:val="-9"/>
        </w:rPr>
        <w:t xml:space="preserve"> </w:t>
      </w:r>
      <w:r>
        <w:rPr>
          <w:color w:val="231F20"/>
        </w:rPr>
        <w:t>women.</w:t>
      </w:r>
      <w:r>
        <w:rPr>
          <w:color w:val="231F20"/>
          <w:position w:val="7"/>
          <w:sz w:val="16"/>
        </w:rPr>
        <w:t xml:space="preserve">136 </w:t>
      </w:r>
      <w:r>
        <w:rPr>
          <w:color w:val="231F20"/>
        </w:rPr>
        <w:t>Some</w:t>
      </w:r>
      <w:r>
        <w:rPr>
          <w:color w:val="231F20"/>
          <w:spacing w:val="-9"/>
        </w:rPr>
        <w:t xml:space="preserve"> </w:t>
      </w:r>
      <w:r>
        <w:rPr>
          <w:color w:val="231F20"/>
        </w:rPr>
        <w:t>Việt volunteered</w:t>
      </w:r>
      <w:r>
        <w:rPr>
          <w:color w:val="231F20"/>
          <w:spacing w:val="-10"/>
        </w:rPr>
        <w:t xml:space="preserve"> </w:t>
      </w:r>
      <w:r>
        <w:rPr>
          <w:color w:val="231F20"/>
        </w:rPr>
        <w:t>to</w:t>
      </w:r>
      <w:r>
        <w:rPr>
          <w:color w:val="231F20"/>
          <w:spacing w:val="-11"/>
        </w:rPr>
        <w:t xml:space="preserve"> </w:t>
      </w:r>
      <w:r>
        <w:rPr>
          <w:color w:val="231F20"/>
        </w:rPr>
        <w:t>go</w:t>
      </w:r>
      <w:r>
        <w:rPr>
          <w:color w:val="231F20"/>
          <w:spacing w:val="-11"/>
        </w:rPr>
        <w:t xml:space="preserve"> </w:t>
      </w:r>
      <w:r>
        <w:rPr>
          <w:color w:val="231F20"/>
        </w:rPr>
        <w:t>to</w:t>
      </w:r>
      <w:r>
        <w:rPr>
          <w:color w:val="231F20"/>
          <w:spacing w:val="-11"/>
        </w:rPr>
        <w:t xml:space="preserve"> </w:t>
      </w:r>
      <w:r>
        <w:rPr>
          <w:color w:val="231F20"/>
        </w:rPr>
        <w:t>China</w:t>
      </w:r>
      <w:r>
        <w:rPr>
          <w:color w:val="231F20"/>
          <w:spacing w:val="-10"/>
        </w:rPr>
        <w:t xml:space="preserve"> </w:t>
      </w:r>
      <w:r>
        <w:rPr>
          <w:color w:val="231F20"/>
        </w:rPr>
        <w:t>to</w:t>
      </w:r>
      <w:r>
        <w:rPr>
          <w:color w:val="231F20"/>
          <w:spacing w:val="-11"/>
        </w:rPr>
        <w:t xml:space="preserve"> </w:t>
      </w:r>
      <w:r>
        <w:rPr>
          <w:color w:val="231F20"/>
        </w:rPr>
        <w:t>be</w:t>
      </w:r>
      <w:r>
        <w:rPr>
          <w:color w:val="231F20"/>
          <w:spacing w:val="-11"/>
        </w:rPr>
        <w:t xml:space="preserve"> </w:t>
      </w:r>
      <w:r>
        <w:rPr>
          <w:color w:val="231F20"/>
        </w:rPr>
        <w:t>trained</w:t>
      </w:r>
      <w:r>
        <w:rPr>
          <w:color w:val="231F20"/>
          <w:spacing w:val="-10"/>
        </w:rPr>
        <w:t xml:space="preserve"> </w:t>
      </w:r>
      <w:r>
        <w:rPr>
          <w:color w:val="231F20"/>
        </w:rPr>
        <w:t>and</w:t>
      </w:r>
      <w:r>
        <w:rPr>
          <w:color w:val="231F20"/>
          <w:spacing w:val="-10"/>
        </w:rPr>
        <w:t xml:space="preserve"> </w:t>
      </w:r>
      <w:r>
        <w:rPr>
          <w:color w:val="231F20"/>
        </w:rPr>
        <w:t>sent</w:t>
      </w:r>
      <w:r>
        <w:rPr>
          <w:color w:val="231F20"/>
          <w:spacing w:val="-11"/>
        </w:rPr>
        <w:t xml:space="preserve"> </w:t>
      </w:r>
      <w:r>
        <w:rPr>
          <w:color w:val="231F20"/>
        </w:rPr>
        <w:t>back</w:t>
      </w:r>
      <w:r>
        <w:rPr>
          <w:color w:val="231F20"/>
          <w:spacing w:val="-11"/>
        </w:rPr>
        <w:t xml:space="preserve"> </w:t>
      </w:r>
      <w:r>
        <w:rPr>
          <w:color w:val="231F20"/>
        </w:rPr>
        <w:t>as</w:t>
      </w:r>
      <w:r>
        <w:rPr>
          <w:color w:val="231F20"/>
          <w:spacing w:val="-10"/>
        </w:rPr>
        <w:t xml:space="preserve"> </w:t>
      </w:r>
      <w:r>
        <w:rPr>
          <w:color w:val="231F20"/>
        </w:rPr>
        <w:t>Ming</w:t>
      </w:r>
      <w:r>
        <w:rPr>
          <w:color w:val="231F20"/>
          <w:spacing w:val="-11"/>
        </w:rPr>
        <w:t xml:space="preserve"> </w:t>
      </w:r>
      <w:r>
        <w:rPr>
          <w:color w:val="231F20"/>
        </w:rPr>
        <w:t>officials. As there was ‘no Trần left to occupy the thron</w:t>
      </w:r>
      <w:r>
        <w:rPr>
          <w:color w:val="231F20"/>
        </w:rPr>
        <w:t>e’, the Ming set up the Jiao-zhi regional military commission, a provincial administration and a</w:t>
      </w:r>
      <w:r>
        <w:rPr>
          <w:color w:val="231F20"/>
          <w:spacing w:val="-5"/>
        </w:rPr>
        <w:t xml:space="preserve"> </w:t>
      </w:r>
      <w:r>
        <w:rPr>
          <w:color w:val="231F20"/>
        </w:rPr>
        <w:t>surveillance</w:t>
      </w:r>
      <w:r>
        <w:rPr>
          <w:color w:val="231F20"/>
          <w:spacing w:val="-5"/>
        </w:rPr>
        <w:t xml:space="preserve"> </w:t>
      </w:r>
      <w:r>
        <w:rPr>
          <w:color w:val="231F20"/>
        </w:rPr>
        <w:t>commission</w:t>
      </w:r>
      <w:r>
        <w:rPr>
          <w:color w:val="231F20"/>
          <w:spacing w:val="-5"/>
        </w:rPr>
        <w:t xml:space="preserve"> </w:t>
      </w:r>
      <w:r>
        <w:rPr>
          <w:color w:val="231F20"/>
        </w:rPr>
        <w:t>‘to</w:t>
      </w:r>
      <w:r>
        <w:rPr>
          <w:color w:val="231F20"/>
          <w:spacing w:val="-5"/>
        </w:rPr>
        <w:t xml:space="preserve"> </w:t>
      </w:r>
      <w:r>
        <w:rPr>
          <w:color w:val="231F20"/>
        </w:rPr>
        <w:t>govern</w:t>
      </w:r>
      <w:r>
        <w:rPr>
          <w:color w:val="231F20"/>
          <w:spacing w:val="-5"/>
        </w:rPr>
        <w:t xml:space="preserve"> </w:t>
      </w:r>
      <w:r>
        <w:rPr>
          <w:color w:val="231F20"/>
        </w:rPr>
        <w:t>the</w:t>
      </w:r>
      <w:r>
        <w:rPr>
          <w:color w:val="231F20"/>
          <w:spacing w:val="-5"/>
        </w:rPr>
        <w:t xml:space="preserve"> </w:t>
      </w:r>
      <w:r>
        <w:rPr>
          <w:color w:val="231F20"/>
        </w:rPr>
        <w:t>prefectures</w:t>
      </w:r>
      <w:r>
        <w:rPr>
          <w:color w:val="231F20"/>
          <w:spacing w:val="-5"/>
        </w:rPr>
        <w:t xml:space="preserve"> </w:t>
      </w:r>
      <w:r>
        <w:rPr>
          <w:color w:val="231F20"/>
        </w:rPr>
        <w:t>and</w:t>
      </w:r>
      <w:r>
        <w:rPr>
          <w:color w:val="231F20"/>
          <w:spacing w:val="-5"/>
        </w:rPr>
        <w:t xml:space="preserve"> </w:t>
      </w:r>
      <w:r>
        <w:rPr>
          <w:color w:val="231F20"/>
        </w:rPr>
        <w:t>counties’.</w:t>
      </w:r>
      <w:r>
        <w:rPr>
          <w:color w:val="231F20"/>
          <w:spacing w:val="-5"/>
        </w:rPr>
        <w:t xml:space="preserve"> </w:t>
      </w:r>
      <w:r>
        <w:rPr>
          <w:color w:val="231F20"/>
        </w:rPr>
        <w:t>By mid-1407</w:t>
      </w:r>
      <w:r>
        <w:rPr>
          <w:color w:val="231F20"/>
          <w:spacing w:val="-9"/>
        </w:rPr>
        <w:t xml:space="preserve"> </w:t>
      </w:r>
      <w:r>
        <w:rPr>
          <w:color w:val="231F20"/>
        </w:rPr>
        <w:t>the</w:t>
      </w:r>
      <w:r>
        <w:rPr>
          <w:color w:val="231F20"/>
          <w:spacing w:val="-9"/>
        </w:rPr>
        <w:t xml:space="preserve"> </w:t>
      </w:r>
      <w:r>
        <w:rPr>
          <w:color w:val="231F20"/>
        </w:rPr>
        <w:t>Ming</w:t>
      </w:r>
      <w:r>
        <w:rPr>
          <w:color w:val="231F20"/>
          <w:spacing w:val="-9"/>
        </w:rPr>
        <w:t xml:space="preserve"> </w:t>
      </w:r>
      <w:r>
        <w:rPr>
          <w:color w:val="231F20"/>
        </w:rPr>
        <w:t>captured</w:t>
      </w:r>
      <w:r>
        <w:rPr>
          <w:color w:val="231F20"/>
          <w:spacing w:val="-9"/>
        </w:rPr>
        <w:t xml:space="preserve"> </w:t>
      </w:r>
      <w:r>
        <w:rPr>
          <w:color w:val="231F20"/>
        </w:rPr>
        <w:t>the</w:t>
      </w:r>
      <w:r>
        <w:rPr>
          <w:color w:val="231F20"/>
          <w:spacing w:val="-9"/>
        </w:rPr>
        <w:t xml:space="preserve"> </w:t>
      </w:r>
      <w:r>
        <w:rPr>
          <w:color w:val="231F20"/>
        </w:rPr>
        <w:t>father</w:t>
      </w:r>
      <w:r>
        <w:rPr>
          <w:color w:val="231F20"/>
          <w:spacing w:val="-9"/>
        </w:rPr>
        <w:t xml:space="preserve"> </w:t>
      </w:r>
      <w:r>
        <w:rPr>
          <w:color w:val="231F20"/>
        </w:rPr>
        <w:t>and</w:t>
      </w:r>
      <w:r>
        <w:rPr>
          <w:color w:val="231F20"/>
          <w:spacing w:val="-9"/>
        </w:rPr>
        <w:t xml:space="preserve"> </w:t>
      </w:r>
      <w:r>
        <w:rPr>
          <w:color w:val="231F20"/>
        </w:rPr>
        <w:t>son</w:t>
      </w:r>
      <w:r>
        <w:rPr>
          <w:color w:val="231F20"/>
          <w:spacing w:val="-9"/>
        </w:rPr>
        <w:t xml:space="preserve"> </w:t>
      </w:r>
      <w:r>
        <w:rPr>
          <w:color w:val="231F20"/>
        </w:rPr>
        <w:t>Hồ</w:t>
      </w:r>
      <w:r>
        <w:rPr>
          <w:color w:val="231F20"/>
          <w:spacing w:val="-9"/>
        </w:rPr>
        <w:t xml:space="preserve"> </w:t>
      </w:r>
      <w:r>
        <w:rPr>
          <w:color w:val="231F20"/>
        </w:rPr>
        <w:t>Quý</w:t>
      </w:r>
      <w:r>
        <w:rPr>
          <w:color w:val="231F20"/>
          <w:spacing w:val="-9"/>
        </w:rPr>
        <w:t xml:space="preserve"> </w:t>
      </w:r>
      <w:r>
        <w:rPr>
          <w:color w:val="231F20"/>
        </w:rPr>
        <w:t>Ly</w:t>
      </w:r>
      <w:r>
        <w:rPr>
          <w:color w:val="231F20"/>
          <w:spacing w:val="-9"/>
        </w:rPr>
        <w:t xml:space="preserve"> </w:t>
      </w:r>
      <w:r>
        <w:rPr>
          <w:color w:val="231F20"/>
        </w:rPr>
        <w:t>and</w:t>
      </w:r>
      <w:r>
        <w:rPr>
          <w:color w:val="231F20"/>
          <w:spacing w:val="-9"/>
        </w:rPr>
        <w:t xml:space="preserve"> </w:t>
      </w:r>
      <w:r>
        <w:rPr>
          <w:color w:val="231F20"/>
        </w:rPr>
        <w:t>Hồ</w:t>
      </w:r>
      <w:r>
        <w:rPr>
          <w:color w:val="231F20"/>
          <w:spacing w:val="-9"/>
        </w:rPr>
        <w:t xml:space="preserve"> </w:t>
      </w:r>
      <w:r>
        <w:rPr>
          <w:color w:val="231F20"/>
        </w:rPr>
        <w:t>Hán Thương in Thanh Hóa. The Việt army remnant surrendered, both Hồ Quý</w:t>
      </w:r>
      <w:r>
        <w:rPr>
          <w:color w:val="231F20"/>
          <w:spacing w:val="-10"/>
        </w:rPr>
        <w:t xml:space="preserve"> </w:t>
      </w:r>
      <w:r>
        <w:rPr>
          <w:color w:val="231F20"/>
        </w:rPr>
        <w:t>Ly</w:t>
      </w:r>
      <w:r>
        <w:rPr>
          <w:color w:val="231F20"/>
          <w:spacing w:val="-9"/>
        </w:rPr>
        <w:t xml:space="preserve"> </w:t>
      </w:r>
      <w:r>
        <w:rPr>
          <w:color w:val="231F20"/>
        </w:rPr>
        <w:t>and</w:t>
      </w:r>
      <w:r>
        <w:rPr>
          <w:color w:val="231F20"/>
          <w:spacing w:val="-9"/>
        </w:rPr>
        <w:t xml:space="preserve"> </w:t>
      </w:r>
      <w:r>
        <w:rPr>
          <w:color w:val="231F20"/>
        </w:rPr>
        <w:t>Hồ</w:t>
      </w:r>
      <w:r>
        <w:rPr>
          <w:color w:val="231F20"/>
          <w:spacing w:val="-9"/>
        </w:rPr>
        <w:t xml:space="preserve"> </w:t>
      </w:r>
      <w:r>
        <w:rPr>
          <w:color w:val="231F20"/>
        </w:rPr>
        <w:t>Hán</w:t>
      </w:r>
      <w:r>
        <w:rPr>
          <w:color w:val="231F20"/>
          <w:spacing w:val="-10"/>
        </w:rPr>
        <w:t xml:space="preserve"> </w:t>
      </w:r>
      <w:r>
        <w:rPr>
          <w:color w:val="231F20"/>
        </w:rPr>
        <w:t>Thương</w:t>
      </w:r>
      <w:r>
        <w:rPr>
          <w:color w:val="231F20"/>
          <w:spacing w:val="-9"/>
        </w:rPr>
        <w:t xml:space="preserve"> </w:t>
      </w:r>
      <w:r>
        <w:rPr>
          <w:color w:val="231F20"/>
        </w:rPr>
        <w:t>were</w:t>
      </w:r>
      <w:r>
        <w:rPr>
          <w:color w:val="231F20"/>
          <w:spacing w:val="-9"/>
        </w:rPr>
        <w:t xml:space="preserve"> </w:t>
      </w:r>
      <w:r>
        <w:rPr>
          <w:color w:val="231F20"/>
        </w:rPr>
        <w:t>taken</w:t>
      </w:r>
      <w:r>
        <w:rPr>
          <w:color w:val="231F20"/>
          <w:spacing w:val="-9"/>
        </w:rPr>
        <w:t xml:space="preserve"> </w:t>
      </w:r>
      <w:r>
        <w:rPr>
          <w:color w:val="231F20"/>
        </w:rPr>
        <w:t>to</w:t>
      </w:r>
      <w:r>
        <w:rPr>
          <w:color w:val="231F20"/>
          <w:spacing w:val="-10"/>
        </w:rPr>
        <w:t xml:space="preserve"> </w:t>
      </w:r>
      <w:r>
        <w:rPr>
          <w:color w:val="231F20"/>
        </w:rPr>
        <w:t>Yong-le</w:t>
      </w:r>
      <w:r>
        <w:rPr>
          <w:color w:val="231F20"/>
          <w:spacing w:val="-9"/>
        </w:rPr>
        <w:t xml:space="preserve"> </w:t>
      </w:r>
      <w:r>
        <w:rPr>
          <w:color w:val="231F20"/>
        </w:rPr>
        <w:t>and</w:t>
      </w:r>
      <w:r>
        <w:rPr>
          <w:color w:val="231F20"/>
          <w:spacing w:val="-9"/>
        </w:rPr>
        <w:t xml:space="preserve"> </w:t>
      </w:r>
      <w:r>
        <w:rPr>
          <w:color w:val="231F20"/>
          <w:spacing w:val="-2"/>
        </w:rPr>
        <w:t>imprisoned.</w:t>
      </w:r>
      <w:r>
        <w:rPr>
          <w:color w:val="231F20"/>
          <w:spacing w:val="-2"/>
          <w:position w:val="7"/>
          <w:sz w:val="16"/>
        </w:rPr>
        <w:t>137</w:t>
      </w:r>
    </w:p>
    <w:p w:rsidR="009E0961" w:rsidRDefault="009E0961">
      <w:pPr>
        <w:pStyle w:val="BodyText"/>
        <w:spacing w:before="9"/>
        <w:rPr>
          <w:sz w:val="35"/>
        </w:rPr>
      </w:pPr>
    </w:p>
    <w:p w:rsidR="009E0961" w:rsidRDefault="00183599">
      <w:pPr>
        <w:pStyle w:val="Heading2"/>
        <w:spacing w:before="1"/>
        <w:ind w:right="1095"/>
      </w:pPr>
      <w:r>
        <w:rPr>
          <w:smallCaps/>
          <w:color w:val="231F20"/>
        </w:rPr>
        <w:t>the</w:t>
      </w:r>
      <w:r>
        <w:rPr>
          <w:color w:val="231F20"/>
          <w:spacing w:val="35"/>
        </w:rPr>
        <w:t xml:space="preserve"> </w:t>
      </w:r>
      <w:r>
        <w:rPr>
          <w:smallCaps/>
          <w:color w:val="231F20"/>
        </w:rPr>
        <w:t>trần</w:t>
      </w:r>
      <w:r>
        <w:rPr>
          <w:color w:val="231F20"/>
          <w:spacing w:val="35"/>
        </w:rPr>
        <w:t xml:space="preserve"> </w:t>
      </w:r>
      <w:r>
        <w:rPr>
          <w:smallCaps/>
          <w:color w:val="231F20"/>
        </w:rPr>
        <w:t>re</w:t>
      </w:r>
      <w:r>
        <w:rPr>
          <w:color w:val="231F20"/>
        </w:rPr>
        <w:t>v</w:t>
      </w:r>
      <w:r>
        <w:rPr>
          <w:smallCaps/>
          <w:color w:val="231F20"/>
        </w:rPr>
        <w:t>i</w:t>
      </w:r>
      <w:r>
        <w:rPr>
          <w:color w:val="231F20"/>
        </w:rPr>
        <w:t>v</w:t>
      </w:r>
      <w:r>
        <w:rPr>
          <w:smallCaps/>
          <w:color w:val="231F20"/>
        </w:rPr>
        <w:t>al</w:t>
      </w:r>
      <w:r>
        <w:rPr>
          <w:color w:val="231F20"/>
          <w:spacing w:val="36"/>
        </w:rPr>
        <w:t xml:space="preserve"> </w:t>
      </w:r>
      <w:r>
        <w:rPr>
          <w:color w:val="231F20"/>
        </w:rPr>
        <w:t>(1407–13</w:t>
      </w:r>
      <w:r>
        <w:rPr>
          <w:color w:val="231F20"/>
          <w:spacing w:val="46"/>
        </w:rPr>
        <w:t xml:space="preserve"> </w:t>
      </w:r>
      <w:r>
        <w:rPr>
          <w:color w:val="231F20"/>
          <w:spacing w:val="-5"/>
        </w:rPr>
        <w:t>c</w:t>
      </w:r>
      <w:r>
        <w:rPr>
          <w:smallCaps/>
          <w:color w:val="231F20"/>
          <w:spacing w:val="-5"/>
        </w:rPr>
        <w:t>e</w:t>
      </w:r>
      <w:r>
        <w:rPr>
          <w:color w:val="231F20"/>
          <w:spacing w:val="-5"/>
        </w:rPr>
        <w:t>)</w:t>
      </w:r>
    </w:p>
    <w:p w:rsidR="009E0961" w:rsidRDefault="009E0961">
      <w:pPr>
        <w:pStyle w:val="BodyText"/>
        <w:spacing w:before="11"/>
        <w:rPr>
          <w:sz w:val="20"/>
        </w:rPr>
      </w:pPr>
    </w:p>
    <w:p w:rsidR="009E0961" w:rsidRDefault="00183599">
      <w:pPr>
        <w:pStyle w:val="BodyText"/>
        <w:spacing w:before="117" w:line="235" w:lineRule="auto"/>
        <w:ind w:left="1473" w:right="733"/>
      </w:pPr>
      <w:r>
        <w:rPr>
          <w:color w:val="231F20"/>
          <w:spacing w:val="-4"/>
          <w:w w:val="105"/>
        </w:rPr>
        <w:t xml:space="preserve">On the recommendation of Ming commandeer Zhang Fu, the emperor </w:t>
      </w:r>
      <w:r>
        <w:rPr>
          <w:color w:val="231F20"/>
          <w:spacing w:val="-6"/>
        </w:rPr>
        <w:t>renamed</w:t>
      </w:r>
      <w:r>
        <w:rPr>
          <w:color w:val="231F20"/>
          <w:spacing w:val="-11"/>
        </w:rPr>
        <w:t xml:space="preserve"> </w:t>
      </w:r>
      <w:r>
        <w:rPr>
          <w:color w:val="231F20"/>
          <w:spacing w:val="-6"/>
        </w:rPr>
        <w:t>the</w:t>
      </w:r>
      <w:r>
        <w:rPr>
          <w:color w:val="231F20"/>
          <w:spacing w:val="-11"/>
        </w:rPr>
        <w:t xml:space="preserve"> </w:t>
      </w:r>
      <w:r>
        <w:rPr>
          <w:color w:val="231F20"/>
          <w:spacing w:val="-6"/>
        </w:rPr>
        <w:t>country</w:t>
      </w:r>
      <w:r>
        <w:rPr>
          <w:color w:val="231F20"/>
          <w:spacing w:val="-11"/>
        </w:rPr>
        <w:t xml:space="preserve"> </w:t>
      </w:r>
      <w:r>
        <w:rPr>
          <w:color w:val="231F20"/>
          <w:spacing w:val="-6"/>
        </w:rPr>
        <w:t>Jiaozhi</w:t>
      </w:r>
      <w:r>
        <w:rPr>
          <w:color w:val="231F20"/>
          <w:spacing w:val="-11"/>
        </w:rPr>
        <w:t xml:space="preserve"> </w:t>
      </w:r>
      <w:r>
        <w:rPr>
          <w:color w:val="231F20"/>
          <w:spacing w:val="-6"/>
        </w:rPr>
        <w:t>in</w:t>
      </w:r>
      <w:r>
        <w:rPr>
          <w:color w:val="231F20"/>
          <w:spacing w:val="-11"/>
        </w:rPr>
        <w:t xml:space="preserve"> </w:t>
      </w:r>
      <w:r>
        <w:rPr>
          <w:color w:val="231F20"/>
          <w:spacing w:val="-6"/>
        </w:rPr>
        <w:t>July</w:t>
      </w:r>
      <w:r>
        <w:rPr>
          <w:color w:val="231F20"/>
          <w:spacing w:val="-11"/>
        </w:rPr>
        <w:t xml:space="preserve"> </w:t>
      </w:r>
      <w:r>
        <w:rPr>
          <w:color w:val="231F20"/>
          <w:spacing w:val="-6"/>
        </w:rPr>
        <w:t>1407</w:t>
      </w:r>
      <w:r>
        <w:rPr>
          <w:color w:val="231F20"/>
          <w:spacing w:val="-6"/>
          <w:position w:val="7"/>
          <w:sz w:val="16"/>
        </w:rPr>
        <w:t>138</w:t>
      </w:r>
      <w:r>
        <w:rPr>
          <w:color w:val="231F20"/>
          <w:spacing w:val="3"/>
          <w:position w:val="7"/>
          <w:sz w:val="16"/>
        </w:rPr>
        <w:t xml:space="preserve"> </w:t>
      </w:r>
      <w:r>
        <w:rPr>
          <w:color w:val="231F20"/>
          <w:spacing w:val="-6"/>
        </w:rPr>
        <w:t>and</w:t>
      </w:r>
      <w:r>
        <w:rPr>
          <w:color w:val="231F20"/>
          <w:spacing w:val="-11"/>
        </w:rPr>
        <w:t xml:space="preserve"> </w:t>
      </w:r>
      <w:r>
        <w:rPr>
          <w:color w:val="231F20"/>
          <w:spacing w:val="-6"/>
        </w:rPr>
        <w:t>Zhang</w:t>
      </w:r>
      <w:r>
        <w:rPr>
          <w:color w:val="231F20"/>
          <w:spacing w:val="-11"/>
        </w:rPr>
        <w:t xml:space="preserve"> </w:t>
      </w:r>
      <w:r>
        <w:rPr>
          <w:color w:val="231F20"/>
          <w:spacing w:val="-6"/>
        </w:rPr>
        <w:t>Fu</w:t>
      </w:r>
      <w:r>
        <w:rPr>
          <w:color w:val="231F20"/>
          <w:spacing w:val="-10"/>
        </w:rPr>
        <w:t xml:space="preserve"> </w:t>
      </w:r>
      <w:r>
        <w:rPr>
          <w:color w:val="231F20"/>
          <w:spacing w:val="-6"/>
        </w:rPr>
        <w:t>and</w:t>
      </w:r>
      <w:r>
        <w:rPr>
          <w:color w:val="231F20"/>
          <w:spacing w:val="-11"/>
        </w:rPr>
        <w:t xml:space="preserve"> </w:t>
      </w:r>
      <w:r>
        <w:rPr>
          <w:color w:val="231F20"/>
          <w:spacing w:val="-6"/>
        </w:rPr>
        <w:t>commander</w:t>
      </w:r>
    </w:p>
    <w:p w:rsidR="009E0961" w:rsidRDefault="009E0961">
      <w:pPr>
        <w:spacing w:line="235" w:lineRule="auto"/>
        <w:sectPr w:rsidR="009E0961">
          <w:pgSz w:w="8850" w:h="13270"/>
          <w:pgMar w:top="440" w:right="679" w:bottom="940" w:left="0" w:header="0" w:footer="757" w:gutter="0"/>
          <w:cols w:space="720"/>
        </w:sectPr>
      </w:pPr>
    </w:p>
    <w:p w:rsidR="009E0961" w:rsidRDefault="00183599">
      <w:pPr>
        <w:spacing w:before="83"/>
        <w:ind w:left="2848"/>
        <w:rPr>
          <w:sz w:val="18"/>
        </w:rPr>
      </w:pPr>
      <w:r>
        <w:rPr>
          <w:smallCaps/>
          <w:color w:val="231F20"/>
          <w:spacing w:val="16"/>
          <w:sz w:val="18"/>
        </w:rPr>
        <w:lastRenderedPageBreak/>
        <w:t>the</w:t>
      </w:r>
      <w:r>
        <w:rPr>
          <w:color w:val="231F20"/>
          <w:spacing w:val="51"/>
          <w:sz w:val="18"/>
        </w:rPr>
        <w:t xml:space="preserve"> </w:t>
      </w:r>
      <w:r>
        <w:rPr>
          <w:smallCaps/>
          <w:color w:val="231F20"/>
          <w:spacing w:val="18"/>
          <w:sz w:val="18"/>
        </w:rPr>
        <w:t>trần</w:t>
      </w:r>
      <w:r>
        <w:rPr>
          <w:color w:val="231F20"/>
          <w:spacing w:val="52"/>
          <w:sz w:val="18"/>
        </w:rPr>
        <w:t xml:space="preserve"> </w:t>
      </w:r>
      <w:r>
        <w:rPr>
          <w:smallCaps/>
          <w:color w:val="231F20"/>
          <w:spacing w:val="11"/>
          <w:sz w:val="18"/>
        </w:rPr>
        <w:t>d</w:t>
      </w:r>
      <w:r>
        <w:rPr>
          <w:color w:val="231F20"/>
          <w:spacing w:val="11"/>
          <w:sz w:val="18"/>
        </w:rPr>
        <w:t>y</w:t>
      </w:r>
      <w:r>
        <w:rPr>
          <w:color w:val="231F20"/>
          <w:spacing w:val="-16"/>
          <w:sz w:val="18"/>
        </w:rPr>
        <w:t xml:space="preserve"> </w:t>
      </w:r>
      <w:r>
        <w:rPr>
          <w:smallCaps/>
          <w:color w:val="231F20"/>
          <w:spacing w:val="11"/>
          <w:sz w:val="18"/>
        </w:rPr>
        <w:t>na</w:t>
      </w:r>
      <w:r>
        <w:rPr>
          <w:color w:val="231F20"/>
          <w:spacing w:val="-19"/>
          <w:sz w:val="18"/>
        </w:rPr>
        <w:t xml:space="preserve"> </w:t>
      </w:r>
      <w:r>
        <w:rPr>
          <w:smallCaps/>
          <w:color w:val="231F20"/>
          <w:spacing w:val="12"/>
          <w:sz w:val="18"/>
        </w:rPr>
        <w:t>st</w:t>
      </w:r>
      <w:r>
        <w:rPr>
          <w:smallCaps/>
          <w:color w:val="231F20"/>
          <w:spacing w:val="-18"/>
          <w:sz w:val="18"/>
        </w:rPr>
        <w:t xml:space="preserve"> </w:t>
      </w:r>
      <w:r>
        <w:rPr>
          <w:color w:val="231F20"/>
          <w:sz w:val="18"/>
        </w:rPr>
        <w:t>y</w:t>
      </w:r>
      <w:r>
        <w:rPr>
          <w:color w:val="231F20"/>
          <w:spacing w:val="65"/>
          <w:sz w:val="18"/>
        </w:rPr>
        <w:t xml:space="preserve"> </w:t>
      </w:r>
      <w:r>
        <w:rPr>
          <w:color w:val="231F20"/>
          <w:spacing w:val="20"/>
          <w:sz w:val="18"/>
        </w:rPr>
        <w:t xml:space="preserve">(1226–1413) </w:t>
      </w:r>
    </w:p>
    <w:p w:rsidR="009E0961" w:rsidRDefault="009E0961">
      <w:pPr>
        <w:pStyle w:val="BodyText"/>
        <w:spacing w:before="10"/>
        <w:rPr>
          <w:sz w:val="22"/>
        </w:rPr>
      </w:pPr>
    </w:p>
    <w:p w:rsidR="009E0961" w:rsidRDefault="00183599">
      <w:pPr>
        <w:pStyle w:val="BodyText"/>
        <w:spacing w:line="249" w:lineRule="auto"/>
        <w:ind w:left="1417" w:right="788" w:hanging="1"/>
        <w:jc w:val="both"/>
      </w:pPr>
      <w:r>
        <w:rPr>
          <w:color w:val="231F20"/>
        </w:rPr>
        <w:t>Mu</w:t>
      </w:r>
      <w:r>
        <w:rPr>
          <w:color w:val="231F20"/>
          <w:spacing w:val="-14"/>
        </w:rPr>
        <w:t xml:space="preserve"> </w:t>
      </w:r>
      <w:r>
        <w:rPr>
          <w:color w:val="231F20"/>
        </w:rPr>
        <w:t>Sheng</w:t>
      </w:r>
      <w:r>
        <w:rPr>
          <w:color w:val="231F20"/>
          <w:spacing w:val="-13"/>
        </w:rPr>
        <w:t xml:space="preserve"> </w:t>
      </w:r>
      <w:r>
        <w:rPr>
          <w:color w:val="231F20"/>
        </w:rPr>
        <w:t>returned</w:t>
      </w:r>
      <w:r>
        <w:rPr>
          <w:color w:val="231F20"/>
          <w:spacing w:val="-13"/>
        </w:rPr>
        <w:t xml:space="preserve"> </w:t>
      </w:r>
      <w:r>
        <w:rPr>
          <w:color w:val="231F20"/>
        </w:rPr>
        <w:t>to</w:t>
      </w:r>
      <w:r>
        <w:rPr>
          <w:color w:val="231F20"/>
          <w:spacing w:val="-13"/>
        </w:rPr>
        <w:t xml:space="preserve"> </w:t>
      </w:r>
      <w:r>
        <w:rPr>
          <w:color w:val="231F20"/>
        </w:rPr>
        <w:t>China</w:t>
      </w:r>
      <w:r>
        <w:rPr>
          <w:color w:val="231F20"/>
          <w:spacing w:val="-13"/>
        </w:rPr>
        <w:t xml:space="preserve"> </w:t>
      </w:r>
      <w:r>
        <w:rPr>
          <w:color w:val="231F20"/>
        </w:rPr>
        <w:t>with</w:t>
      </w:r>
      <w:r>
        <w:rPr>
          <w:color w:val="231F20"/>
          <w:spacing w:val="-13"/>
        </w:rPr>
        <w:t xml:space="preserve"> </w:t>
      </w:r>
      <w:r>
        <w:rPr>
          <w:color w:val="231F20"/>
        </w:rPr>
        <w:t>their</w:t>
      </w:r>
      <w:r>
        <w:rPr>
          <w:color w:val="231F20"/>
          <w:spacing w:val="-13"/>
        </w:rPr>
        <w:t xml:space="preserve"> </w:t>
      </w:r>
      <w:r>
        <w:rPr>
          <w:color w:val="231F20"/>
        </w:rPr>
        <w:t>booty.</w:t>
      </w:r>
      <w:r>
        <w:rPr>
          <w:color w:val="231F20"/>
          <w:position w:val="7"/>
          <w:sz w:val="16"/>
        </w:rPr>
        <w:t>139</w:t>
      </w:r>
      <w:r>
        <w:rPr>
          <w:color w:val="231F20"/>
          <w:spacing w:val="-10"/>
          <w:position w:val="7"/>
          <w:sz w:val="16"/>
        </w:rPr>
        <w:t xml:space="preserve"> </w:t>
      </w:r>
      <w:r>
        <w:rPr>
          <w:color w:val="231F20"/>
        </w:rPr>
        <w:t>Jiaozhi</w:t>
      </w:r>
      <w:r>
        <w:rPr>
          <w:color w:val="231F20"/>
          <w:spacing w:val="-13"/>
        </w:rPr>
        <w:t xml:space="preserve"> </w:t>
      </w:r>
      <w:r>
        <w:rPr>
          <w:color w:val="231F20"/>
        </w:rPr>
        <w:t>was</w:t>
      </w:r>
      <w:r>
        <w:rPr>
          <w:color w:val="231F20"/>
          <w:spacing w:val="-14"/>
        </w:rPr>
        <w:t xml:space="preserve"> </w:t>
      </w:r>
      <w:r>
        <w:rPr>
          <w:color w:val="231F20"/>
        </w:rPr>
        <w:t>assigned</w:t>
      </w:r>
      <w:r>
        <w:rPr>
          <w:color w:val="231F20"/>
          <w:spacing w:val="-13"/>
        </w:rPr>
        <w:t xml:space="preserve"> </w:t>
      </w:r>
      <w:r>
        <w:rPr>
          <w:color w:val="231F20"/>
        </w:rPr>
        <w:t>to two Ming officials,</w:t>
      </w:r>
      <w:r>
        <w:rPr>
          <w:color w:val="231F20"/>
          <w:position w:val="7"/>
          <w:sz w:val="16"/>
        </w:rPr>
        <w:t xml:space="preserve">140 </w:t>
      </w:r>
      <w:r>
        <w:rPr>
          <w:color w:val="231F20"/>
        </w:rPr>
        <w:t xml:space="preserve">and one, Huang Fu, was the chief administrator </w:t>
      </w:r>
      <w:r>
        <w:rPr>
          <w:color w:val="231F20"/>
          <w:w w:val="105"/>
        </w:rPr>
        <w:t>for</w:t>
      </w:r>
      <w:r>
        <w:rPr>
          <w:color w:val="231F20"/>
          <w:spacing w:val="-14"/>
          <w:w w:val="105"/>
        </w:rPr>
        <w:t xml:space="preserve"> </w:t>
      </w:r>
      <w:r>
        <w:rPr>
          <w:color w:val="231F20"/>
          <w:w w:val="105"/>
        </w:rPr>
        <w:t>a</w:t>
      </w:r>
      <w:r>
        <w:rPr>
          <w:color w:val="231F20"/>
          <w:spacing w:val="-14"/>
          <w:w w:val="105"/>
        </w:rPr>
        <w:t xml:space="preserve"> </w:t>
      </w:r>
      <w:r>
        <w:rPr>
          <w:color w:val="231F20"/>
          <w:w w:val="105"/>
        </w:rPr>
        <w:t>decade</w:t>
      </w:r>
      <w:r>
        <w:rPr>
          <w:color w:val="231F20"/>
          <w:spacing w:val="-14"/>
          <w:w w:val="105"/>
        </w:rPr>
        <w:t xml:space="preserve"> </w:t>
      </w:r>
      <w:r>
        <w:rPr>
          <w:color w:val="231F20"/>
          <w:w w:val="105"/>
        </w:rPr>
        <w:t>and</w:t>
      </w:r>
      <w:r>
        <w:rPr>
          <w:color w:val="231F20"/>
          <w:spacing w:val="-14"/>
          <w:w w:val="105"/>
        </w:rPr>
        <w:t xml:space="preserve"> </w:t>
      </w:r>
      <w:r>
        <w:rPr>
          <w:color w:val="231F20"/>
          <w:w w:val="105"/>
        </w:rPr>
        <w:t>was</w:t>
      </w:r>
      <w:r>
        <w:rPr>
          <w:color w:val="231F20"/>
          <w:spacing w:val="-13"/>
          <w:w w:val="105"/>
        </w:rPr>
        <w:t xml:space="preserve"> </w:t>
      </w:r>
      <w:r>
        <w:rPr>
          <w:color w:val="231F20"/>
          <w:w w:val="105"/>
        </w:rPr>
        <w:t>said</w:t>
      </w:r>
      <w:r>
        <w:rPr>
          <w:color w:val="231F20"/>
          <w:spacing w:val="-14"/>
          <w:w w:val="105"/>
        </w:rPr>
        <w:t xml:space="preserve"> </w:t>
      </w:r>
      <w:r>
        <w:rPr>
          <w:color w:val="231F20"/>
          <w:w w:val="105"/>
        </w:rPr>
        <w:t>in</w:t>
      </w:r>
      <w:r>
        <w:rPr>
          <w:color w:val="231F20"/>
          <w:spacing w:val="-14"/>
          <w:w w:val="105"/>
        </w:rPr>
        <w:t xml:space="preserve"> </w:t>
      </w:r>
      <w:r>
        <w:rPr>
          <w:color w:val="231F20"/>
          <w:w w:val="105"/>
        </w:rPr>
        <w:t>the</w:t>
      </w:r>
      <w:r>
        <w:rPr>
          <w:color w:val="231F20"/>
          <w:spacing w:val="-14"/>
          <w:w w:val="105"/>
        </w:rPr>
        <w:t xml:space="preserve"> </w:t>
      </w:r>
      <w:r>
        <w:rPr>
          <w:color w:val="231F20"/>
          <w:w w:val="105"/>
        </w:rPr>
        <w:t>Việt</w:t>
      </w:r>
      <w:r>
        <w:rPr>
          <w:color w:val="231F20"/>
          <w:spacing w:val="-14"/>
          <w:w w:val="105"/>
        </w:rPr>
        <w:t xml:space="preserve"> </w:t>
      </w:r>
      <w:r>
        <w:rPr>
          <w:color w:val="231F20"/>
          <w:w w:val="105"/>
        </w:rPr>
        <w:t>annals</w:t>
      </w:r>
      <w:r>
        <w:rPr>
          <w:color w:val="231F20"/>
          <w:spacing w:val="-13"/>
          <w:w w:val="105"/>
        </w:rPr>
        <w:t xml:space="preserve"> </w:t>
      </w:r>
      <w:r>
        <w:rPr>
          <w:color w:val="231F20"/>
          <w:w w:val="105"/>
        </w:rPr>
        <w:t>to</w:t>
      </w:r>
      <w:r>
        <w:rPr>
          <w:color w:val="231F20"/>
          <w:spacing w:val="-14"/>
          <w:w w:val="105"/>
        </w:rPr>
        <w:t xml:space="preserve"> </w:t>
      </w:r>
      <w:r>
        <w:rPr>
          <w:color w:val="231F20"/>
          <w:w w:val="105"/>
        </w:rPr>
        <w:t>be</w:t>
      </w:r>
      <w:r>
        <w:rPr>
          <w:color w:val="231F20"/>
          <w:spacing w:val="-14"/>
          <w:w w:val="105"/>
        </w:rPr>
        <w:t xml:space="preserve"> </w:t>
      </w:r>
      <w:r>
        <w:rPr>
          <w:color w:val="231F20"/>
          <w:w w:val="105"/>
        </w:rPr>
        <w:t>well</w:t>
      </w:r>
      <w:r>
        <w:rPr>
          <w:color w:val="231F20"/>
          <w:spacing w:val="-14"/>
          <w:w w:val="105"/>
        </w:rPr>
        <w:t xml:space="preserve"> </w:t>
      </w:r>
      <w:r>
        <w:rPr>
          <w:color w:val="231F20"/>
          <w:w w:val="105"/>
        </w:rPr>
        <w:t>respected.</w:t>
      </w:r>
      <w:r>
        <w:rPr>
          <w:color w:val="231F20"/>
          <w:spacing w:val="-13"/>
          <w:w w:val="105"/>
        </w:rPr>
        <w:t xml:space="preserve"> </w:t>
      </w:r>
      <w:r>
        <w:rPr>
          <w:color w:val="231F20"/>
          <w:w w:val="105"/>
        </w:rPr>
        <w:t xml:space="preserve">The </w:t>
      </w:r>
      <w:r>
        <w:rPr>
          <w:color w:val="231F20"/>
          <w:spacing w:val="-4"/>
        </w:rPr>
        <w:t>Ming</w:t>
      </w:r>
      <w:r>
        <w:rPr>
          <w:color w:val="231F20"/>
          <w:spacing w:val="-9"/>
        </w:rPr>
        <w:t xml:space="preserve"> </w:t>
      </w:r>
      <w:r>
        <w:rPr>
          <w:color w:val="231F20"/>
          <w:spacing w:val="-4"/>
        </w:rPr>
        <w:t>detailed</w:t>
      </w:r>
      <w:r>
        <w:rPr>
          <w:color w:val="231F20"/>
          <w:spacing w:val="-9"/>
        </w:rPr>
        <w:t xml:space="preserve"> </w:t>
      </w:r>
      <w:r>
        <w:rPr>
          <w:color w:val="231F20"/>
          <w:spacing w:val="-4"/>
        </w:rPr>
        <w:t>inventory</w:t>
      </w:r>
      <w:r>
        <w:rPr>
          <w:color w:val="231F20"/>
          <w:spacing w:val="-9"/>
        </w:rPr>
        <w:t xml:space="preserve"> </w:t>
      </w:r>
      <w:r>
        <w:rPr>
          <w:color w:val="231F20"/>
          <w:spacing w:val="-4"/>
        </w:rPr>
        <w:t>of</w:t>
      </w:r>
      <w:r>
        <w:rPr>
          <w:color w:val="231F20"/>
          <w:spacing w:val="-9"/>
        </w:rPr>
        <w:t xml:space="preserve"> </w:t>
      </w:r>
      <w:r>
        <w:rPr>
          <w:color w:val="231F20"/>
          <w:spacing w:val="-4"/>
        </w:rPr>
        <w:t>what</w:t>
      </w:r>
      <w:r>
        <w:rPr>
          <w:color w:val="231F20"/>
          <w:spacing w:val="-9"/>
        </w:rPr>
        <w:t xml:space="preserve"> </w:t>
      </w:r>
      <w:r>
        <w:rPr>
          <w:color w:val="231F20"/>
          <w:spacing w:val="-4"/>
        </w:rPr>
        <w:t>they</w:t>
      </w:r>
      <w:r>
        <w:rPr>
          <w:color w:val="231F20"/>
          <w:spacing w:val="-9"/>
        </w:rPr>
        <w:t xml:space="preserve"> </w:t>
      </w:r>
      <w:r>
        <w:rPr>
          <w:color w:val="231F20"/>
          <w:spacing w:val="-4"/>
        </w:rPr>
        <w:t>captured</w:t>
      </w:r>
      <w:r>
        <w:rPr>
          <w:color w:val="231F20"/>
          <w:spacing w:val="-9"/>
        </w:rPr>
        <w:t xml:space="preserve"> </w:t>
      </w:r>
      <w:r>
        <w:rPr>
          <w:color w:val="231F20"/>
          <w:spacing w:val="-4"/>
        </w:rPr>
        <w:t>included</w:t>
      </w:r>
      <w:r>
        <w:rPr>
          <w:color w:val="231F20"/>
          <w:spacing w:val="-9"/>
        </w:rPr>
        <w:t xml:space="preserve"> </w:t>
      </w:r>
      <w:r>
        <w:rPr>
          <w:color w:val="231F20"/>
          <w:spacing w:val="-4"/>
        </w:rPr>
        <w:t>‘3,120,000</w:t>
      </w:r>
      <w:r>
        <w:rPr>
          <w:color w:val="231F20"/>
          <w:spacing w:val="-9"/>
        </w:rPr>
        <w:t xml:space="preserve"> </w:t>
      </w:r>
      <w:r>
        <w:rPr>
          <w:color w:val="231F20"/>
          <w:spacing w:val="-4"/>
        </w:rPr>
        <w:t>people</w:t>
      </w:r>
    </w:p>
    <w:p w:rsidR="009E0961" w:rsidRDefault="00183599">
      <w:pPr>
        <w:pStyle w:val="BodyText"/>
        <w:spacing w:line="237" w:lineRule="auto"/>
        <w:ind w:left="1417" w:right="793"/>
        <w:jc w:val="both"/>
      </w:pPr>
      <w:r>
        <w:rPr>
          <w:color w:val="231F20"/>
        </w:rPr>
        <w:t>.</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13,600,000</w:t>
      </w:r>
      <w:r>
        <w:rPr>
          <w:color w:val="231F20"/>
          <w:spacing w:val="-5"/>
        </w:rPr>
        <w:t xml:space="preserve"> </w:t>
      </w:r>
      <w:r>
        <w:rPr>
          <w:rFonts w:ascii="Palatino Linotype" w:hAnsi="Palatino Linotype"/>
          <w:i/>
          <w:color w:val="231F20"/>
        </w:rPr>
        <w:t>shi</w:t>
      </w:r>
      <w:r>
        <w:rPr>
          <w:rFonts w:ascii="Palatino Linotype" w:hAnsi="Palatino Linotype"/>
          <w:i/>
          <w:color w:val="231F20"/>
          <w:spacing w:val="-5"/>
        </w:rPr>
        <w:t xml:space="preserve"> </w:t>
      </w:r>
      <w:r>
        <w:rPr>
          <w:color w:val="231F20"/>
        </w:rPr>
        <w:t>of</w:t>
      </w:r>
      <w:r>
        <w:rPr>
          <w:color w:val="231F20"/>
          <w:spacing w:val="-6"/>
        </w:rPr>
        <w:t xml:space="preserve"> </w:t>
      </w:r>
      <w:r>
        <w:rPr>
          <w:color w:val="231F20"/>
        </w:rPr>
        <w:t>grain,</w:t>
      </w:r>
      <w:r>
        <w:rPr>
          <w:color w:val="231F20"/>
          <w:spacing w:val="-6"/>
        </w:rPr>
        <w:t xml:space="preserve"> </w:t>
      </w:r>
      <w:r>
        <w:rPr>
          <w:color w:val="231F20"/>
        </w:rPr>
        <w:t>235,900</w:t>
      </w:r>
      <w:r>
        <w:rPr>
          <w:color w:val="231F20"/>
          <w:spacing w:val="-6"/>
        </w:rPr>
        <w:t xml:space="preserve"> </w:t>
      </w:r>
      <w:r>
        <w:rPr>
          <w:color w:val="231F20"/>
        </w:rPr>
        <w:t>elephants,</w:t>
      </w:r>
      <w:r>
        <w:rPr>
          <w:color w:val="231F20"/>
          <w:spacing w:val="-6"/>
        </w:rPr>
        <w:t xml:space="preserve"> </w:t>
      </w:r>
      <w:r>
        <w:rPr>
          <w:color w:val="231F20"/>
        </w:rPr>
        <w:t>horses</w:t>
      </w:r>
      <w:r>
        <w:rPr>
          <w:color w:val="231F20"/>
          <w:spacing w:val="-6"/>
        </w:rPr>
        <w:t xml:space="preserve"> </w:t>
      </w:r>
      <w:r>
        <w:rPr>
          <w:color w:val="231F20"/>
        </w:rPr>
        <w:t>and</w:t>
      </w:r>
      <w:r>
        <w:rPr>
          <w:color w:val="231F20"/>
          <w:spacing w:val="-6"/>
        </w:rPr>
        <w:t xml:space="preserve"> </w:t>
      </w:r>
      <w:r>
        <w:rPr>
          <w:color w:val="231F20"/>
        </w:rPr>
        <w:t>cattle,</w:t>
      </w:r>
      <w:r>
        <w:rPr>
          <w:color w:val="231F20"/>
          <w:spacing w:val="-6"/>
        </w:rPr>
        <w:t xml:space="preserve"> </w:t>
      </w:r>
      <w:r>
        <w:rPr>
          <w:color w:val="231F20"/>
        </w:rPr>
        <w:t xml:space="preserve">8,672 </w:t>
      </w:r>
      <w:r>
        <w:rPr>
          <w:color w:val="231F20"/>
          <w:spacing w:val="-2"/>
        </w:rPr>
        <w:t>ships</w:t>
      </w:r>
      <w:r>
        <w:rPr>
          <w:color w:val="231F20"/>
          <w:spacing w:val="-8"/>
        </w:rPr>
        <w:t xml:space="preserve"> </w:t>
      </w:r>
      <w:r>
        <w:rPr>
          <w:color w:val="231F20"/>
          <w:spacing w:val="-2"/>
        </w:rPr>
        <w:t>and</w:t>
      </w:r>
      <w:r>
        <w:rPr>
          <w:color w:val="231F20"/>
          <w:spacing w:val="-8"/>
        </w:rPr>
        <w:t xml:space="preserve"> </w:t>
      </w:r>
      <w:r>
        <w:rPr>
          <w:color w:val="231F20"/>
          <w:spacing w:val="-2"/>
        </w:rPr>
        <w:t>2,539,852</w:t>
      </w:r>
      <w:r>
        <w:rPr>
          <w:color w:val="231F20"/>
          <w:spacing w:val="-8"/>
        </w:rPr>
        <w:t xml:space="preserve"> </w:t>
      </w:r>
      <w:r>
        <w:rPr>
          <w:color w:val="231F20"/>
          <w:spacing w:val="-2"/>
        </w:rPr>
        <w:t>items</w:t>
      </w:r>
      <w:r>
        <w:rPr>
          <w:color w:val="231F20"/>
          <w:spacing w:val="-8"/>
        </w:rPr>
        <w:t xml:space="preserve"> </w:t>
      </w:r>
      <w:r>
        <w:rPr>
          <w:color w:val="231F20"/>
          <w:spacing w:val="-2"/>
        </w:rPr>
        <w:t>of</w:t>
      </w:r>
      <w:r>
        <w:rPr>
          <w:color w:val="231F20"/>
          <w:spacing w:val="-8"/>
        </w:rPr>
        <w:t xml:space="preserve"> </w:t>
      </w:r>
      <w:r>
        <w:rPr>
          <w:color w:val="231F20"/>
          <w:spacing w:val="-2"/>
        </w:rPr>
        <w:t>military</w:t>
      </w:r>
      <w:r>
        <w:rPr>
          <w:color w:val="231F20"/>
          <w:spacing w:val="-8"/>
        </w:rPr>
        <w:t xml:space="preserve"> </w:t>
      </w:r>
      <w:r>
        <w:rPr>
          <w:color w:val="231F20"/>
          <w:spacing w:val="-2"/>
        </w:rPr>
        <w:t>equipment’.</w:t>
      </w:r>
      <w:r>
        <w:rPr>
          <w:color w:val="231F20"/>
          <w:spacing w:val="-2"/>
          <w:position w:val="7"/>
          <w:sz w:val="16"/>
        </w:rPr>
        <w:t>141</w:t>
      </w:r>
      <w:r>
        <w:rPr>
          <w:color w:val="231F20"/>
          <w:spacing w:val="4"/>
          <w:position w:val="7"/>
          <w:sz w:val="16"/>
        </w:rPr>
        <w:t xml:space="preserve"> </w:t>
      </w:r>
      <w:r>
        <w:rPr>
          <w:color w:val="231F20"/>
          <w:spacing w:val="-2"/>
        </w:rPr>
        <w:t>The</w:t>
      </w:r>
      <w:r>
        <w:rPr>
          <w:color w:val="231F20"/>
          <w:spacing w:val="-9"/>
        </w:rPr>
        <w:t xml:space="preserve"> </w:t>
      </w:r>
      <w:r>
        <w:rPr>
          <w:color w:val="231F20"/>
          <w:spacing w:val="-2"/>
        </w:rPr>
        <w:t>Việt</w:t>
      </w:r>
      <w:r>
        <w:rPr>
          <w:color w:val="231F20"/>
          <w:spacing w:val="-9"/>
        </w:rPr>
        <w:t xml:space="preserve"> </w:t>
      </w:r>
      <w:r>
        <w:rPr>
          <w:color w:val="231F20"/>
          <w:spacing w:val="-2"/>
        </w:rPr>
        <w:t>count</w:t>
      </w:r>
      <w:r>
        <w:rPr>
          <w:color w:val="231F20"/>
          <w:spacing w:val="-9"/>
        </w:rPr>
        <w:t xml:space="preserve"> </w:t>
      </w:r>
      <w:r>
        <w:rPr>
          <w:color w:val="231F20"/>
          <w:spacing w:val="-2"/>
        </w:rPr>
        <w:t xml:space="preserve">was </w:t>
      </w:r>
      <w:r>
        <w:rPr>
          <w:color w:val="231F20"/>
          <w:spacing w:val="-4"/>
        </w:rPr>
        <w:t xml:space="preserve">lower with 3,129,500 households, 112 elephants, 420 horses, 35,750 head </w:t>
      </w:r>
      <w:r>
        <w:rPr>
          <w:color w:val="231F20"/>
          <w:spacing w:val="-2"/>
        </w:rPr>
        <w:t>of</w:t>
      </w:r>
      <w:r>
        <w:rPr>
          <w:color w:val="231F20"/>
          <w:spacing w:val="-5"/>
        </w:rPr>
        <w:t xml:space="preserve"> </w:t>
      </w:r>
      <w:r>
        <w:rPr>
          <w:color w:val="231F20"/>
          <w:spacing w:val="-2"/>
        </w:rPr>
        <w:t>cattle</w:t>
      </w:r>
      <w:r>
        <w:rPr>
          <w:color w:val="231F20"/>
          <w:spacing w:val="-5"/>
        </w:rPr>
        <w:t xml:space="preserve"> </w:t>
      </w:r>
      <w:r>
        <w:rPr>
          <w:color w:val="231F20"/>
          <w:spacing w:val="-2"/>
        </w:rPr>
        <w:t>and</w:t>
      </w:r>
      <w:r>
        <w:rPr>
          <w:color w:val="231F20"/>
          <w:spacing w:val="-5"/>
        </w:rPr>
        <w:t xml:space="preserve"> </w:t>
      </w:r>
      <w:r>
        <w:rPr>
          <w:color w:val="231F20"/>
          <w:spacing w:val="-2"/>
        </w:rPr>
        <w:t>8,865</w:t>
      </w:r>
      <w:r>
        <w:rPr>
          <w:color w:val="231F20"/>
          <w:spacing w:val="-5"/>
        </w:rPr>
        <w:t xml:space="preserve"> </w:t>
      </w:r>
      <w:r>
        <w:rPr>
          <w:color w:val="231F20"/>
          <w:spacing w:val="-2"/>
        </w:rPr>
        <w:t>ships.</w:t>
      </w:r>
      <w:r>
        <w:rPr>
          <w:color w:val="231F20"/>
          <w:spacing w:val="-2"/>
          <w:position w:val="7"/>
          <w:sz w:val="16"/>
        </w:rPr>
        <w:t>142</w:t>
      </w:r>
      <w:r>
        <w:rPr>
          <w:color w:val="231F20"/>
          <w:spacing w:val="8"/>
          <w:position w:val="7"/>
          <w:sz w:val="16"/>
        </w:rPr>
        <w:t xml:space="preserve"> </w:t>
      </w:r>
      <w:r>
        <w:rPr>
          <w:color w:val="231F20"/>
          <w:spacing w:val="-2"/>
        </w:rPr>
        <w:t>Pockets</w:t>
      </w:r>
      <w:r>
        <w:rPr>
          <w:color w:val="231F20"/>
          <w:spacing w:val="-5"/>
        </w:rPr>
        <w:t xml:space="preserve"> </w:t>
      </w:r>
      <w:r>
        <w:rPr>
          <w:color w:val="231F20"/>
          <w:spacing w:val="-2"/>
        </w:rPr>
        <w:t>of</w:t>
      </w:r>
      <w:r>
        <w:rPr>
          <w:color w:val="231F20"/>
          <w:spacing w:val="-5"/>
        </w:rPr>
        <w:t xml:space="preserve"> </w:t>
      </w:r>
      <w:r>
        <w:rPr>
          <w:color w:val="231F20"/>
          <w:spacing w:val="-2"/>
        </w:rPr>
        <w:t>resistance</w:t>
      </w:r>
      <w:r>
        <w:rPr>
          <w:color w:val="231F20"/>
          <w:spacing w:val="-5"/>
        </w:rPr>
        <w:t xml:space="preserve"> </w:t>
      </w:r>
      <w:r>
        <w:rPr>
          <w:color w:val="231F20"/>
          <w:spacing w:val="-2"/>
        </w:rPr>
        <w:t>remained</w:t>
      </w:r>
      <w:r>
        <w:rPr>
          <w:color w:val="231F20"/>
          <w:spacing w:val="-5"/>
        </w:rPr>
        <w:t xml:space="preserve"> </w:t>
      </w:r>
      <w:r>
        <w:rPr>
          <w:color w:val="231F20"/>
          <w:spacing w:val="-2"/>
        </w:rPr>
        <w:t>under</w:t>
      </w:r>
      <w:r>
        <w:rPr>
          <w:color w:val="231F20"/>
          <w:spacing w:val="-5"/>
        </w:rPr>
        <w:t xml:space="preserve"> </w:t>
      </w:r>
      <w:r>
        <w:rPr>
          <w:color w:val="231F20"/>
          <w:spacing w:val="-2"/>
        </w:rPr>
        <w:t>prince</w:t>
      </w:r>
    </w:p>
    <w:p w:rsidR="009E0961" w:rsidRDefault="00183599">
      <w:pPr>
        <w:pStyle w:val="BodyText"/>
        <w:spacing w:before="8" w:line="247" w:lineRule="auto"/>
        <w:ind w:left="1417" w:right="791"/>
        <w:jc w:val="both"/>
      </w:pPr>
      <w:r>
        <w:rPr>
          <w:color w:val="231F20"/>
        </w:rPr>
        <w:t>Ngỗi,</w:t>
      </w:r>
      <w:r>
        <w:rPr>
          <w:color w:val="231F20"/>
          <w:spacing w:val="-14"/>
        </w:rPr>
        <w:t xml:space="preserve"> </w:t>
      </w:r>
      <w:r>
        <w:rPr>
          <w:color w:val="231F20"/>
        </w:rPr>
        <w:t>son</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late</w:t>
      </w:r>
      <w:r>
        <w:rPr>
          <w:color w:val="231F20"/>
          <w:spacing w:val="-13"/>
        </w:rPr>
        <w:t xml:space="preserve"> </w:t>
      </w:r>
      <w:r>
        <w:rPr>
          <w:color w:val="231F20"/>
        </w:rPr>
        <w:t>Emperor</w:t>
      </w:r>
      <w:r>
        <w:rPr>
          <w:color w:val="231F20"/>
          <w:spacing w:val="-13"/>
        </w:rPr>
        <w:t xml:space="preserve"> </w:t>
      </w:r>
      <w:r>
        <w:rPr>
          <w:color w:val="231F20"/>
        </w:rPr>
        <w:t>Trần</w:t>
      </w:r>
      <w:r>
        <w:rPr>
          <w:color w:val="231F20"/>
          <w:spacing w:val="-13"/>
        </w:rPr>
        <w:t xml:space="preserve"> </w:t>
      </w:r>
      <w:r>
        <w:rPr>
          <w:color w:val="231F20"/>
        </w:rPr>
        <w:t>Nghệ</w:t>
      </w:r>
      <w:r>
        <w:rPr>
          <w:color w:val="231F20"/>
          <w:spacing w:val="-13"/>
        </w:rPr>
        <w:t xml:space="preserve"> </w:t>
      </w:r>
      <w:r>
        <w:rPr>
          <w:color w:val="231F20"/>
        </w:rPr>
        <w:t>Tông,</w:t>
      </w:r>
      <w:r>
        <w:rPr>
          <w:color w:val="231F20"/>
          <w:spacing w:val="-14"/>
        </w:rPr>
        <w:t xml:space="preserve"> </w:t>
      </w:r>
      <w:r>
        <w:rPr>
          <w:color w:val="231F20"/>
        </w:rPr>
        <w:t>who</w:t>
      </w:r>
      <w:r>
        <w:rPr>
          <w:color w:val="231F20"/>
          <w:spacing w:val="-13"/>
        </w:rPr>
        <w:t xml:space="preserve"> </w:t>
      </w:r>
      <w:r>
        <w:rPr>
          <w:color w:val="231F20"/>
        </w:rPr>
        <w:t>proclaimed</w:t>
      </w:r>
      <w:r>
        <w:rPr>
          <w:color w:val="231F20"/>
          <w:spacing w:val="-13"/>
        </w:rPr>
        <w:t xml:space="preserve"> </w:t>
      </w:r>
      <w:r>
        <w:rPr>
          <w:color w:val="231F20"/>
        </w:rPr>
        <w:t>himself Emperor Giản Định Đế. From 1407 to 1413 this Trần Emperor Giản Định Đế and later his nephew and successor Trùng Quang Đế, formed a resistance movement that was strong at first, prompting the Ming to send back 40,000 soldiers from Yunnan under Mu Sh</w:t>
      </w:r>
      <w:r>
        <w:rPr>
          <w:color w:val="231F20"/>
        </w:rPr>
        <w:t>eng. When Mu Sheng ran into difficulties in 1409, Zhang Fu was sent in with another large</w:t>
      </w:r>
      <w:r>
        <w:rPr>
          <w:color w:val="231F20"/>
          <w:spacing w:val="-11"/>
        </w:rPr>
        <w:t xml:space="preserve"> </w:t>
      </w:r>
      <w:r>
        <w:rPr>
          <w:color w:val="231F20"/>
        </w:rPr>
        <w:t>force.</w:t>
      </w:r>
      <w:r>
        <w:rPr>
          <w:color w:val="231F20"/>
          <w:position w:val="7"/>
          <w:sz w:val="16"/>
        </w:rPr>
        <w:t xml:space="preserve">143 </w:t>
      </w:r>
      <w:r>
        <w:rPr>
          <w:color w:val="231F20"/>
        </w:rPr>
        <w:t>It</w:t>
      </w:r>
      <w:r>
        <w:rPr>
          <w:color w:val="231F20"/>
          <w:spacing w:val="-11"/>
        </w:rPr>
        <w:t xml:space="preserve"> </w:t>
      </w:r>
      <w:r>
        <w:rPr>
          <w:color w:val="231F20"/>
        </w:rPr>
        <w:t>took</w:t>
      </w:r>
      <w:r>
        <w:rPr>
          <w:color w:val="231F20"/>
          <w:spacing w:val="-11"/>
        </w:rPr>
        <w:t xml:space="preserve"> </w:t>
      </w:r>
      <w:r>
        <w:rPr>
          <w:color w:val="231F20"/>
        </w:rPr>
        <w:t>them</w:t>
      </w:r>
      <w:r>
        <w:rPr>
          <w:color w:val="231F20"/>
          <w:spacing w:val="-11"/>
        </w:rPr>
        <w:t xml:space="preserve"> </w:t>
      </w:r>
      <w:r>
        <w:rPr>
          <w:color w:val="231F20"/>
        </w:rPr>
        <w:t>four</w:t>
      </w:r>
      <w:r>
        <w:rPr>
          <w:color w:val="231F20"/>
          <w:spacing w:val="-11"/>
        </w:rPr>
        <w:t xml:space="preserve"> </w:t>
      </w:r>
      <w:r>
        <w:rPr>
          <w:color w:val="231F20"/>
        </w:rPr>
        <w:t>years</w:t>
      </w:r>
      <w:r>
        <w:rPr>
          <w:color w:val="231F20"/>
          <w:spacing w:val="-11"/>
        </w:rPr>
        <w:t xml:space="preserve"> </w:t>
      </w:r>
      <w:r>
        <w:rPr>
          <w:color w:val="231F20"/>
        </w:rPr>
        <w:t>to</w:t>
      </w:r>
      <w:r>
        <w:rPr>
          <w:color w:val="231F20"/>
          <w:spacing w:val="-11"/>
        </w:rPr>
        <w:t xml:space="preserve"> </w:t>
      </w:r>
      <w:r>
        <w:rPr>
          <w:color w:val="231F20"/>
        </w:rPr>
        <w:t>capture</w:t>
      </w:r>
      <w:r>
        <w:rPr>
          <w:color w:val="231F20"/>
          <w:spacing w:val="-11"/>
        </w:rPr>
        <w:t xml:space="preserve"> </w:t>
      </w:r>
      <w:r>
        <w:rPr>
          <w:color w:val="231F20"/>
        </w:rPr>
        <w:t>Trùng</w:t>
      </w:r>
      <w:r>
        <w:rPr>
          <w:color w:val="231F20"/>
          <w:spacing w:val="-11"/>
        </w:rPr>
        <w:t xml:space="preserve"> </w:t>
      </w:r>
      <w:r>
        <w:rPr>
          <w:color w:val="231F20"/>
        </w:rPr>
        <w:t>Quang</w:t>
      </w:r>
      <w:r>
        <w:rPr>
          <w:color w:val="231F20"/>
          <w:spacing w:val="-11"/>
        </w:rPr>
        <w:t xml:space="preserve"> </w:t>
      </w:r>
      <w:r>
        <w:rPr>
          <w:color w:val="231F20"/>
        </w:rPr>
        <w:t>Đế</w:t>
      </w:r>
      <w:r>
        <w:rPr>
          <w:color w:val="231F20"/>
          <w:spacing w:val="-11"/>
        </w:rPr>
        <w:t xml:space="preserve"> </w:t>
      </w:r>
      <w:r>
        <w:rPr>
          <w:color w:val="231F20"/>
        </w:rPr>
        <w:t>in</w:t>
      </w:r>
      <w:r>
        <w:rPr>
          <w:color w:val="231F20"/>
          <w:spacing w:val="-11"/>
        </w:rPr>
        <w:t xml:space="preserve"> </w:t>
      </w:r>
      <w:r>
        <w:rPr>
          <w:color w:val="231F20"/>
        </w:rPr>
        <w:t xml:space="preserve">the </w:t>
      </w:r>
      <w:r>
        <w:rPr>
          <w:color w:val="231F20"/>
          <w:spacing w:val="-4"/>
        </w:rPr>
        <w:t>southern</w:t>
      </w:r>
      <w:r>
        <w:rPr>
          <w:color w:val="231F20"/>
          <w:spacing w:val="-10"/>
        </w:rPr>
        <w:t xml:space="preserve"> </w:t>
      </w:r>
      <w:r>
        <w:rPr>
          <w:color w:val="231F20"/>
          <w:spacing w:val="-4"/>
        </w:rPr>
        <w:t>province</w:t>
      </w:r>
      <w:r>
        <w:rPr>
          <w:color w:val="231F20"/>
          <w:spacing w:val="-9"/>
        </w:rPr>
        <w:t xml:space="preserve"> </w:t>
      </w:r>
      <w:r>
        <w:rPr>
          <w:color w:val="231F20"/>
          <w:spacing w:val="-4"/>
        </w:rPr>
        <w:t>of</w:t>
      </w:r>
      <w:r>
        <w:rPr>
          <w:color w:val="231F20"/>
          <w:spacing w:val="-9"/>
        </w:rPr>
        <w:t xml:space="preserve"> </w:t>
      </w:r>
      <w:r>
        <w:rPr>
          <w:color w:val="231F20"/>
          <w:spacing w:val="-4"/>
        </w:rPr>
        <w:t>Hóa</w:t>
      </w:r>
      <w:r>
        <w:rPr>
          <w:color w:val="231F20"/>
          <w:spacing w:val="-9"/>
        </w:rPr>
        <w:t xml:space="preserve"> </w:t>
      </w:r>
      <w:r>
        <w:rPr>
          <w:color w:val="231F20"/>
          <w:spacing w:val="-4"/>
        </w:rPr>
        <w:t>Châu</w:t>
      </w:r>
      <w:r>
        <w:rPr>
          <w:color w:val="231F20"/>
          <w:spacing w:val="-9"/>
        </w:rPr>
        <w:t xml:space="preserve"> </w:t>
      </w:r>
      <w:r>
        <w:rPr>
          <w:color w:val="231F20"/>
          <w:spacing w:val="-4"/>
        </w:rPr>
        <w:t>according</w:t>
      </w:r>
      <w:r>
        <w:rPr>
          <w:color w:val="231F20"/>
          <w:spacing w:val="-9"/>
        </w:rPr>
        <w:t xml:space="preserve"> </w:t>
      </w:r>
      <w:r>
        <w:rPr>
          <w:color w:val="231F20"/>
          <w:spacing w:val="-4"/>
        </w:rPr>
        <w:t>to</w:t>
      </w:r>
      <w:r>
        <w:rPr>
          <w:color w:val="231F20"/>
          <w:spacing w:val="-9"/>
        </w:rPr>
        <w:t xml:space="preserve"> </w:t>
      </w:r>
      <w:r>
        <w:rPr>
          <w:rFonts w:ascii="Palatino Linotype" w:hAnsi="Palatino Linotype"/>
          <w:i/>
          <w:color w:val="231F20"/>
          <w:spacing w:val="-4"/>
        </w:rPr>
        <w:t>Ming</w:t>
      </w:r>
      <w:r>
        <w:rPr>
          <w:rFonts w:ascii="Palatino Linotype" w:hAnsi="Palatino Linotype"/>
          <w:i/>
          <w:color w:val="231F20"/>
          <w:spacing w:val="-9"/>
        </w:rPr>
        <w:t xml:space="preserve"> </w:t>
      </w:r>
      <w:r>
        <w:rPr>
          <w:rFonts w:ascii="Palatino Linotype" w:hAnsi="Palatino Linotype"/>
          <w:i/>
          <w:color w:val="231F20"/>
          <w:spacing w:val="-4"/>
        </w:rPr>
        <w:t>Shi-lu</w:t>
      </w:r>
      <w:r>
        <w:rPr>
          <w:color w:val="231F20"/>
          <w:spacing w:val="-4"/>
        </w:rPr>
        <w:t>.</w:t>
      </w:r>
      <w:r>
        <w:rPr>
          <w:color w:val="231F20"/>
          <w:spacing w:val="-10"/>
        </w:rPr>
        <w:t xml:space="preserve"> </w:t>
      </w:r>
      <w:r>
        <w:rPr>
          <w:color w:val="231F20"/>
          <w:spacing w:val="-4"/>
        </w:rPr>
        <w:t>The</w:t>
      </w:r>
      <w:r>
        <w:rPr>
          <w:color w:val="231F20"/>
          <w:spacing w:val="-9"/>
        </w:rPr>
        <w:t xml:space="preserve"> </w:t>
      </w:r>
      <w:r>
        <w:rPr>
          <w:color w:val="231F20"/>
          <w:spacing w:val="-4"/>
        </w:rPr>
        <w:t>Việt</w:t>
      </w:r>
      <w:r>
        <w:rPr>
          <w:color w:val="231F20"/>
          <w:spacing w:val="-9"/>
        </w:rPr>
        <w:t xml:space="preserve"> </w:t>
      </w:r>
      <w:r>
        <w:rPr>
          <w:color w:val="231F20"/>
          <w:spacing w:val="-4"/>
        </w:rPr>
        <w:t xml:space="preserve">annals </w:t>
      </w:r>
      <w:r>
        <w:rPr>
          <w:color w:val="231F20"/>
        </w:rPr>
        <w:t>say</w:t>
      </w:r>
      <w:r>
        <w:rPr>
          <w:color w:val="231F20"/>
          <w:spacing w:val="-12"/>
        </w:rPr>
        <w:t xml:space="preserve"> </w:t>
      </w:r>
      <w:r>
        <w:rPr>
          <w:color w:val="231F20"/>
        </w:rPr>
        <w:t>Trùng</w:t>
      </w:r>
      <w:r>
        <w:rPr>
          <w:color w:val="231F20"/>
          <w:spacing w:val="-12"/>
        </w:rPr>
        <w:t xml:space="preserve"> </w:t>
      </w:r>
      <w:r>
        <w:rPr>
          <w:color w:val="231F20"/>
        </w:rPr>
        <w:t>Quang</w:t>
      </w:r>
      <w:r>
        <w:rPr>
          <w:color w:val="231F20"/>
          <w:spacing w:val="-12"/>
        </w:rPr>
        <w:t xml:space="preserve"> </w:t>
      </w:r>
      <w:r>
        <w:rPr>
          <w:color w:val="231F20"/>
        </w:rPr>
        <w:t>Đế</w:t>
      </w:r>
      <w:r>
        <w:rPr>
          <w:color w:val="231F20"/>
          <w:spacing w:val="-12"/>
        </w:rPr>
        <w:t xml:space="preserve"> </w:t>
      </w:r>
      <w:r>
        <w:rPr>
          <w:color w:val="231F20"/>
        </w:rPr>
        <w:t>committed</w:t>
      </w:r>
      <w:r>
        <w:rPr>
          <w:color w:val="231F20"/>
          <w:spacing w:val="-12"/>
        </w:rPr>
        <w:t xml:space="preserve"> </w:t>
      </w:r>
      <w:r>
        <w:rPr>
          <w:color w:val="231F20"/>
        </w:rPr>
        <w:t>suicide</w:t>
      </w:r>
      <w:r>
        <w:rPr>
          <w:color w:val="231F20"/>
          <w:spacing w:val="-12"/>
        </w:rPr>
        <w:t xml:space="preserve"> </w:t>
      </w:r>
      <w:r>
        <w:rPr>
          <w:color w:val="231F20"/>
        </w:rPr>
        <w:t>in</w:t>
      </w:r>
      <w:r>
        <w:rPr>
          <w:color w:val="231F20"/>
          <w:spacing w:val="-12"/>
        </w:rPr>
        <w:t xml:space="preserve"> </w:t>
      </w:r>
      <w:r>
        <w:rPr>
          <w:color w:val="231F20"/>
        </w:rPr>
        <w:t>1414</w:t>
      </w:r>
      <w:r>
        <w:rPr>
          <w:color w:val="231F20"/>
          <w:spacing w:val="-12"/>
        </w:rPr>
        <w:t xml:space="preserve"> </w:t>
      </w:r>
      <w:r>
        <w:rPr>
          <w:color w:val="231F20"/>
        </w:rPr>
        <w:t>by</w:t>
      </w:r>
      <w:r>
        <w:rPr>
          <w:color w:val="231F20"/>
          <w:spacing w:val="-12"/>
        </w:rPr>
        <w:t xml:space="preserve"> </w:t>
      </w:r>
      <w:r>
        <w:rPr>
          <w:color w:val="231F20"/>
        </w:rPr>
        <w:t>jumping</w:t>
      </w:r>
      <w:r>
        <w:rPr>
          <w:color w:val="231F20"/>
          <w:spacing w:val="-12"/>
        </w:rPr>
        <w:t xml:space="preserve"> </w:t>
      </w:r>
      <w:r>
        <w:rPr>
          <w:color w:val="231F20"/>
        </w:rPr>
        <w:t>into</w:t>
      </w:r>
      <w:r>
        <w:rPr>
          <w:color w:val="231F20"/>
          <w:spacing w:val="-12"/>
        </w:rPr>
        <w:t xml:space="preserve"> </w:t>
      </w:r>
      <w:r>
        <w:rPr>
          <w:color w:val="231F20"/>
        </w:rPr>
        <w:t>the</w:t>
      </w:r>
      <w:r>
        <w:rPr>
          <w:color w:val="231F20"/>
          <w:spacing w:val="-12"/>
        </w:rPr>
        <w:t xml:space="preserve"> </w:t>
      </w:r>
      <w:r>
        <w:rPr>
          <w:color w:val="231F20"/>
        </w:rPr>
        <w:t xml:space="preserve">sea </w:t>
      </w:r>
      <w:r>
        <w:rPr>
          <w:color w:val="231F20"/>
          <w:spacing w:val="-2"/>
          <w:w w:val="95"/>
        </w:rPr>
        <w:t>while</w:t>
      </w:r>
      <w:r>
        <w:rPr>
          <w:color w:val="231F20"/>
          <w:spacing w:val="-11"/>
          <w:w w:val="95"/>
        </w:rPr>
        <w:t xml:space="preserve"> </w:t>
      </w:r>
      <w:r>
        <w:rPr>
          <w:color w:val="231F20"/>
          <w:spacing w:val="-2"/>
          <w:w w:val="95"/>
        </w:rPr>
        <w:t>being</w:t>
      </w:r>
      <w:r>
        <w:rPr>
          <w:color w:val="231F20"/>
          <w:spacing w:val="-8"/>
          <w:w w:val="95"/>
        </w:rPr>
        <w:t xml:space="preserve"> </w:t>
      </w:r>
      <w:r>
        <w:rPr>
          <w:color w:val="231F20"/>
          <w:spacing w:val="-2"/>
          <w:w w:val="95"/>
        </w:rPr>
        <w:t>shipped</w:t>
      </w:r>
      <w:r>
        <w:rPr>
          <w:color w:val="231F20"/>
          <w:spacing w:val="-9"/>
          <w:w w:val="95"/>
        </w:rPr>
        <w:t xml:space="preserve"> </w:t>
      </w:r>
      <w:r>
        <w:rPr>
          <w:color w:val="231F20"/>
          <w:spacing w:val="-2"/>
          <w:w w:val="95"/>
        </w:rPr>
        <w:t>to</w:t>
      </w:r>
      <w:r>
        <w:rPr>
          <w:color w:val="231F20"/>
          <w:spacing w:val="-8"/>
          <w:w w:val="95"/>
        </w:rPr>
        <w:t xml:space="preserve"> </w:t>
      </w:r>
      <w:r>
        <w:rPr>
          <w:color w:val="231F20"/>
          <w:spacing w:val="-2"/>
          <w:w w:val="95"/>
        </w:rPr>
        <w:t>China.</w:t>
      </w:r>
      <w:r>
        <w:rPr>
          <w:color w:val="231F20"/>
          <w:spacing w:val="-2"/>
          <w:w w:val="95"/>
          <w:position w:val="7"/>
          <w:sz w:val="16"/>
        </w:rPr>
        <w:t>144</w:t>
      </w:r>
      <w:r>
        <w:rPr>
          <w:color w:val="231F20"/>
          <w:spacing w:val="-6"/>
          <w:w w:val="95"/>
          <w:position w:val="7"/>
          <w:sz w:val="16"/>
        </w:rPr>
        <w:t xml:space="preserve"> </w:t>
      </w:r>
      <w:r>
        <w:rPr>
          <w:rFonts w:ascii="Palatino Linotype" w:hAnsi="Palatino Linotype"/>
          <w:i/>
          <w:color w:val="231F20"/>
          <w:spacing w:val="-2"/>
          <w:w w:val="95"/>
        </w:rPr>
        <w:t>Ming</w:t>
      </w:r>
      <w:r>
        <w:rPr>
          <w:rFonts w:ascii="Palatino Linotype" w:hAnsi="Palatino Linotype"/>
          <w:i/>
          <w:color w:val="231F20"/>
          <w:spacing w:val="-9"/>
          <w:w w:val="95"/>
        </w:rPr>
        <w:t xml:space="preserve"> </w:t>
      </w:r>
      <w:r>
        <w:rPr>
          <w:rFonts w:ascii="Palatino Linotype" w:hAnsi="Palatino Linotype"/>
          <w:i/>
          <w:color w:val="231F20"/>
          <w:spacing w:val="-2"/>
          <w:w w:val="95"/>
        </w:rPr>
        <w:t>Shi-lu</w:t>
      </w:r>
      <w:r>
        <w:rPr>
          <w:rFonts w:ascii="Palatino Linotype" w:hAnsi="Palatino Linotype"/>
          <w:i/>
          <w:color w:val="231F20"/>
          <w:spacing w:val="-8"/>
          <w:w w:val="95"/>
        </w:rPr>
        <w:t xml:space="preserve"> </w:t>
      </w:r>
      <w:r>
        <w:rPr>
          <w:color w:val="231F20"/>
          <w:spacing w:val="-2"/>
          <w:w w:val="95"/>
        </w:rPr>
        <w:t>however</w:t>
      </w:r>
      <w:r>
        <w:rPr>
          <w:color w:val="231F20"/>
          <w:spacing w:val="-9"/>
          <w:w w:val="95"/>
        </w:rPr>
        <w:t xml:space="preserve"> </w:t>
      </w:r>
      <w:r>
        <w:rPr>
          <w:color w:val="231F20"/>
          <w:spacing w:val="-2"/>
          <w:w w:val="95"/>
        </w:rPr>
        <w:t>says</w:t>
      </w:r>
      <w:r>
        <w:rPr>
          <w:color w:val="231F20"/>
          <w:spacing w:val="-8"/>
          <w:w w:val="95"/>
        </w:rPr>
        <w:t xml:space="preserve"> </w:t>
      </w:r>
      <w:r>
        <w:rPr>
          <w:color w:val="231F20"/>
          <w:spacing w:val="-2"/>
          <w:w w:val="95"/>
        </w:rPr>
        <w:t>he</w:t>
      </w:r>
      <w:r>
        <w:rPr>
          <w:color w:val="231F20"/>
          <w:spacing w:val="-9"/>
          <w:w w:val="95"/>
        </w:rPr>
        <w:t xml:space="preserve"> </w:t>
      </w:r>
      <w:r>
        <w:rPr>
          <w:color w:val="231F20"/>
          <w:spacing w:val="-2"/>
          <w:w w:val="95"/>
        </w:rPr>
        <w:t>was</w:t>
      </w:r>
      <w:r>
        <w:rPr>
          <w:color w:val="231F20"/>
          <w:spacing w:val="-8"/>
          <w:w w:val="95"/>
        </w:rPr>
        <w:t xml:space="preserve"> </w:t>
      </w:r>
      <w:r>
        <w:rPr>
          <w:color w:val="231F20"/>
          <w:spacing w:val="-2"/>
          <w:w w:val="95"/>
        </w:rPr>
        <w:t xml:space="preserve">executed </w:t>
      </w:r>
      <w:r>
        <w:rPr>
          <w:color w:val="231F20"/>
        </w:rPr>
        <w:t>in the Chinese capital on 16 August 1414.</w:t>
      </w:r>
    </w:p>
    <w:p w:rsidR="009E0961" w:rsidRDefault="00183599">
      <w:pPr>
        <w:pStyle w:val="BodyText"/>
        <w:spacing w:before="14" w:line="259" w:lineRule="auto"/>
        <w:ind w:left="1416" w:right="785" w:firstLine="341"/>
        <w:jc w:val="both"/>
      </w:pPr>
      <w:r>
        <w:rPr>
          <w:color w:val="231F20"/>
        </w:rPr>
        <w:t>Thus</w:t>
      </w:r>
      <w:r>
        <w:rPr>
          <w:color w:val="231F20"/>
          <w:spacing w:val="-8"/>
        </w:rPr>
        <w:t xml:space="preserve"> </w:t>
      </w:r>
      <w:r>
        <w:rPr>
          <w:color w:val="231F20"/>
        </w:rPr>
        <w:t>ended</w:t>
      </w:r>
      <w:r>
        <w:rPr>
          <w:color w:val="231F20"/>
          <w:spacing w:val="-8"/>
        </w:rPr>
        <w:t xml:space="preserve"> </w:t>
      </w:r>
      <w:r>
        <w:rPr>
          <w:color w:val="231F20"/>
        </w:rPr>
        <w:t>the</w:t>
      </w:r>
      <w:r>
        <w:rPr>
          <w:color w:val="231F20"/>
          <w:spacing w:val="-8"/>
        </w:rPr>
        <w:t xml:space="preserve"> </w:t>
      </w:r>
      <w:r>
        <w:rPr>
          <w:color w:val="231F20"/>
        </w:rPr>
        <w:t>Trần</w:t>
      </w:r>
      <w:r>
        <w:rPr>
          <w:color w:val="231F20"/>
          <w:spacing w:val="-8"/>
        </w:rPr>
        <w:t xml:space="preserve"> </w:t>
      </w:r>
      <w:r>
        <w:rPr>
          <w:color w:val="231F20"/>
        </w:rPr>
        <w:t>dynasty.</w:t>
      </w:r>
      <w:r>
        <w:rPr>
          <w:color w:val="231F20"/>
          <w:spacing w:val="-8"/>
        </w:rPr>
        <w:t xml:space="preserve"> </w:t>
      </w:r>
      <w:r>
        <w:rPr>
          <w:color w:val="231F20"/>
        </w:rPr>
        <w:t>The</w:t>
      </w:r>
      <w:r>
        <w:rPr>
          <w:color w:val="231F20"/>
          <w:spacing w:val="-8"/>
        </w:rPr>
        <w:t xml:space="preserve"> </w:t>
      </w:r>
      <w:r>
        <w:rPr>
          <w:color w:val="231F20"/>
        </w:rPr>
        <w:t>Trần</w:t>
      </w:r>
      <w:r>
        <w:rPr>
          <w:color w:val="231F20"/>
          <w:spacing w:val="-8"/>
        </w:rPr>
        <w:t xml:space="preserve"> </w:t>
      </w:r>
      <w:r>
        <w:rPr>
          <w:color w:val="231F20"/>
        </w:rPr>
        <w:t>ruled</w:t>
      </w:r>
      <w:r>
        <w:rPr>
          <w:color w:val="231F20"/>
          <w:spacing w:val="-8"/>
        </w:rPr>
        <w:t xml:space="preserve"> </w:t>
      </w:r>
      <w:r>
        <w:rPr>
          <w:color w:val="231F20"/>
        </w:rPr>
        <w:t>for</w:t>
      </w:r>
      <w:r>
        <w:rPr>
          <w:color w:val="231F20"/>
          <w:spacing w:val="-8"/>
        </w:rPr>
        <w:t xml:space="preserve"> </w:t>
      </w:r>
      <w:r>
        <w:rPr>
          <w:color w:val="231F20"/>
        </w:rPr>
        <w:t>174</w:t>
      </w:r>
      <w:r>
        <w:rPr>
          <w:color w:val="231F20"/>
          <w:spacing w:val="-8"/>
        </w:rPr>
        <w:t xml:space="preserve"> </w:t>
      </w:r>
      <w:r>
        <w:rPr>
          <w:color w:val="231F20"/>
        </w:rPr>
        <w:t>years</w:t>
      </w:r>
      <w:r>
        <w:rPr>
          <w:color w:val="231F20"/>
          <w:spacing w:val="-8"/>
        </w:rPr>
        <w:t xml:space="preserve"> </w:t>
      </w:r>
      <w:r>
        <w:rPr>
          <w:color w:val="231F20"/>
        </w:rPr>
        <w:t>through twelve</w:t>
      </w:r>
      <w:r>
        <w:rPr>
          <w:color w:val="231F20"/>
          <w:spacing w:val="-6"/>
        </w:rPr>
        <w:t xml:space="preserve"> </w:t>
      </w:r>
      <w:r>
        <w:rPr>
          <w:color w:val="231F20"/>
        </w:rPr>
        <w:t>reigns</w:t>
      </w:r>
      <w:r>
        <w:rPr>
          <w:color w:val="231F20"/>
          <w:spacing w:val="-6"/>
        </w:rPr>
        <w:t xml:space="preserve"> </w:t>
      </w:r>
      <w:r>
        <w:rPr>
          <w:color w:val="231F20"/>
        </w:rPr>
        <w:t>and</w:t>
      </w:r>
      <w:r>
        <w:rPr>
          <w:color w:val="231F20"/>
          <w:spacing w:val="-6"/>
        </w:rPr>
        <w:t xml:space="preserve"> </w:t>
      </w:r>
      <w:r>
        <w:rPr>
          <w:color w:val="231F20"/>
        </w:rPr>
        <w:t>survived</w:t>
      </w:r>
      <w:r>
        <w:rPr>
          <w:color w:val="231F20"/>
          <w:spacing w:val="-6"/>
        </w:rPr>
        <w:t xml:space="preserve"> </w:t>
      </w:r>
      <w:r>
        <w:rPr>
          <w:color w:val="231F20"/>
        </w:rPr>
        <w:t>another</w:t>
      </w:r>
      <w:r>
        <w:rPr>
          <w:color w:val="231F20"/>
          <w:spacing w:val="-6"/>
        </w:rPr>
        <w:t xml:space="preserve"> </w:t>
      </w:r>
      <w:r>
        <w:rPr>
          <w:color w:val="231F20"/>
        </w:rPr>
        <w:t>seven</w:t>
      </w:r>
      <w:r>
        <w:rPr>
          <w:color w:val="231F20"/>
          <w:spacing w:val="-6"/>
        </w:rPr>
        <w:t xml:space="preserve"> </w:t>
      </w:r>
      <w:r>
        <w:rPr>
          <w:color w:val="231F20"/>
        </w:rPr>
        <w:t>years</w:t>
      </w:r>
      <w:r>
        <w:rPr>
          <w:color w:val="231F20"/>
          <w:spacing w:val="-6"/>
        </w:rPr>
        <w:t xml:space="preserve"> </w:t>
      </w:r>
      <w:r>
        <w:rPr>
          <w:color w:val="231F20"/>
        </w:rPr>
        <w:t>in</w:t>
      </w:r>
      <w:r>
        <w:rPr>
          <w:color w:val="231F20"/>
          <w:spacing w:val="-6"/>
        </w:rPr>
        <w:t xml:space="preserve"> </w:t>
      </w:r>
      <w:r>
        <w:rPr>
          <w:color w:val="231F20"/>
        </w:rPr>
        <w:t>resistance.</w:t>
      </w:r>
      <w:r>
        <w:rPr>
          <w:color w:val="231F20"/>
          <w:spacing w:val="-6"/>
        </w:rPr>
        <w:t xml:space="preserve"> </w:t>
      </w:r>
      <w:r>
        <w:rPr>
          <w:color w:val="231F20"/>
        </w:rPr>
        <w:t xml:space="preserve">Ironically the second half of the dynasty gradually unwound the achievements of </w:t>
      </w:r>
      <w:r>
        <w:rPr>
          <w:color w:val="231F20"/>
          <w:w w:val="105"/>
        </w:rPr>
        <w:t xml:space="preserve">the first half. During the first 68 years of nation-building, the Trần </w:t>
      </w:r>
      <w:r>
        <w:rPr>
          <w:color w:val="231F20"/>
          <w:spacing w:val="-4"/>
        </w:rPr>
        <w:t>achieved</w:t>
      </w:r>
      <w:r>
        <w:rPr>
          <w:color w:val="231F20"/>
          <w:spacing w:val="-8"/>
        </w:rPr>
        <w:t xml:space="preserve"> </w:t>
      </w:r>
      <w:r>
        <w:rPr>
          <w:color w:val="231F20"/>
          <w:spacing w:val="-4"/>
        </w:rPr>
        <w:t>the</w:t>
      </w:r>
      <w:r>
        <w:rPr>
          <w:color w:val="231F20"/>
          <w:spacing w:val="-8"/>
        </w:rPr>
        <w:t xml:space="preserve"> </w:t>
      </w:r>
      <w:r>
        <w:rPr>
          <w:color w:val="231F20"/>
          <w:spacing w:val="-4"/>
        </w:rPr>
        <w:t>unthinkable</w:t>
      </w:r>
      <w:r>
        <w:rPr>
          <w:color w:val="231F20"/>
          <w:spacing w:val="-8"/>
        </w:rPr>
        <w:t xml:space="preserve"> </w:t>
      </w:r>
      <w:r>
        <w:rPr>
          <w:color w:val="231F20"/>
          <w:spacing w:val="-4"/>
        </w:rPr>
        <w:t>by</w:t>
      </w:r>
      <w:r>
        <w:rPr>
          <w:color w:val="231F20"/>
          <w:spacing w:val="-8"/>
        </w:rPr>
        <w:t xml:space="preserve"> </w:t>
      </w:r>
      <w:r>
        <w:rPr>
          <w:color w:val="231F20"/>
          <w:spacing w:val="-4"/>
        </w:rPr>
        <w:t>three</w:t>
      </w:r>
      <w:r>
        <w:rPr>
          <w:color w:val="231F20"/>
          <w:spacing w:val="-8"/>
        </w:rPr>
        <w:t xml:space="preserve"> </w:t>
      </w:r>
      <w:r>
        <w:rPr>
          <w:color w:val="231F20"/>
          <w:spacing w:val="-4"/>
        </w:rPr>
        <w:t>times</w:t>
      </w:r>
      <w:r>
        <w:rPr>
          <w:color w:val="231F20"/>
          <w:spacing w:val="-8"/>
        </w:rPr>
        <w:t xml:space="preserve"> </w:t>
      </w:r>
      <w:r>
        <w:rPr>
          <w:color w:val="231F20"/>
          <w:spacing w:val="-4"/>
        </w:rPr>
        <w:t>thwarting</w:t>
      </w:r>
      <w:r>
        <w:rPr>
          <w:color w:val="231F20"/>
          <w:spacing w:val="-8"/>
        </w:rPr>
        <w:t xml:space="preserve"> </w:t>
      </w:r>
      <w:r>
        <w:rPr>
          <w:color w:val="231F20"/>
          <w:spacing w:val="-4"/>
        </w:rPr>
        <w:t>Kublai</w:t>
      </w:r>
      <w:r>
        <w:rPr>
          <w:color w:val="231F20"/>
          <w:spacing w:val="-8"/>
        </w:rPr>
        <w:t xml:space="preserve"> </w:t>
      </w:r>
      <w:r>
        <w:rPr>
          <w:color w:val="231F20"/>
          <w:spacing w:val="-4"/>
        </w:rPr>
        <w:t>Khan</w:t>
      </w:r>
      <w:r>
        <w:rPr>
          <w:color w:val="231F20"/>
          <w:spacing w:val="-4"/>
        </w:rPr>
        <w:t>’s</w:t>
      </w:r>
      <w:r>
        <w:rPr>
          <w:color w:val="231F20"/>
          <w:spacing w:val="-8"/>
        </w:rPr>
        <w:t xml:space="preserve"> </w:t>
      </w:r>
      <w:r>
        <w:rPr>
          <w:color w:val="231F20"/>
          <w:spacing w:val="-4"/>
        </w:rPr>
        <w:t xml:space="preserve">attempts </w:t>
      </w:r>
      <w:r>
        <w:rPr>
          <w:color w:val="231F20"/>
        </w:rPr>
        <w:t>to</w:t>
      </w:r>
      <w:r>
        <w:rPr>
          <w:color w:val="231F20"/>
          <w:spacing w:val="-13"/>
        </w:rPr>
        <w:t xml:space="preserve"> </w:t>
      </w:r>
      <w:r>
        <w:rPr>
          <w:color w:val="231F20"/>
        </w:rPr>
        <w:t>expand</w:t>
      </w:r>
      <w:r>
        <w:rPr>
          <w:color w:val="231F20"/>
          <w:spacing w:val="-13"/>
        </w:rPr>
        <w:t xml:space="preserve"> </w:t>
      </w:r>
      <w:r>
        <w:rPr>
          <w:color w:val="231F20"/>
        </w:rPr>
        <w:t>into</w:t>
      </w:r>
      <w:r>
        <w:rPr>
          <w:color w:val="231F20"/>
          <w:spacing w:val="-13"/>
        </w:rPr>
        <w:t xml:space="preserve"> </w:t>
      </w:r>
      <w:r>
        <w:rPr>
          <w:color w:val="231F20"/>
        </w:rPr>
        <w:t>Southeast</w:t>
      </w:r>
      <w:r>
        <w:rPr>
          <w:color w:val="231F20"/>
          <w:spacing w:val="-13"/>
        </w:rPr>
        <w:t xml:space="preserve"> </w:t>
      </w:r>
      <w:r>
        <w:rPr>
          <w:color w:val="231F20"/>
        </w:rPr>
        <w:t>Asia.</w:t>
      </w:r>
      <w:r>
        <w:rPr>
          <w:color w:val="231F20"/>
          <w:spacing w:val="-13"/>
        </w:rPr>
        <w:t xml:space="preserve"> </w:t>
      </w:r>
      <w:r>
        <w:rPr>
          <w:color w:val="231F20"/>
        </w:rPr>
        <w:t>Thereafter</w:t>
      </w:r>
      <w:r>
        <w:rPr>
          <w:color w:val="231F20"/>
          <w:spacing w:val="-13"/>
        </w:rPr>
        <w:t xml:space="preserve"> </w:t>
      </w:r>
      <w:r>
        <w:rPr>
          <w:color w:val="231F20"/>
        </w:rPr>
        <w:t>the</w:t>
      </w:r>
      <w:r>
        <w:rPr>
          <w:color w:val="231F20"/>
          <w:spacing w:val="-13"/>
        </w:rPr>
        <w:t xml:space="preserve"> </w:t>
      </w:r>
      <w:r>
        <w:rPr>
          <w:color w:val="231F20"/>
        </w:rPr>
        <w:t>Trần</w:t>
      </w:r>
      <w:r>
        <w:rPr>
          <w:color w:val="231F20"/>
          <w:spacing w:val="-13"/>
        </w:rPr>
        <w:t xml:space="preserve"> </w:t>
      </w:r>
      <w:r>
        <w:rPr>
          <w:color w:val="231F20"/>
        </w:rPr>
        <w:t>managed</w:t>
      </w:r>
      <w:r>
        <w:rPr>
          <w:color w:val="231F20"/>
          <w:spacing w:val="-13"/>
        </w:rPr>
        <w:t xml:space="preserve"> </w:t>
      </w:r>
      <w:r>
        <w:rPr>
          <w:color w:val="231F20"/>
        </w:rPr>
        <w:t>to</w:t>
      </w:r>
      <w:r>
        <w:rPr>
          <w:color w:val="231F20"/>
          <w:spacing w:val="-13"/>
        </w:rPr>
        <w:t xml:space="preserve"> </w:t>
      </w:r>
      <w:r>
        <w:rPr>
          <w:color w:val="231F20"/>
        </w:rPr>
        <w:t xml:space="preserve">maintain </w:t>
      </w:r>
      <w:r>
        <w:rPr>
          <w:color w:val="231F20"/>
          <w:w w:val="105"/>
        </w:rPr>
        <w:t xml:space="preserve">their independence but permitted a major decline of infrastructure. </w:t>
      </w:r>
      <w:r>
        <w:rPr>
          <w:color w:val="231F20"/>
        </w:rPr>
        <w:t>Natural disasters were made worse by their failure to repair damage to water systems after the Mongols de</w:t>
      </w:r>
      <w:r>
        <w:rPr>
          <w:color w:val="231F20"/>
        </w:rPr>
        <w:t xml:space="preserve">parted. Discontent spread from the </w:t>
      </w:r>
      <w:r>
        <w:rPr>
          <w:color w:val="231F20"/>
          <w:w w:val="105"/>
        </w:rPr>
        <w:t xml:space="preserve">highest to the lowest echelons of society and the Chams repeatedly </w:t>
      </w:r>
      <w:r>
        <w:rPr>
          <w:color w:val="231F20"/>
        </w:rPr>
        <w:t>invaded</w:t>
      </w:r>
      <w:r>
        <w:rPr>
          <w:color w:val="231F20"/>
          <w:spacing w:val="-14"/>
        </w:rPr>
        <w:t xml:space="preserve"> </w:t>
      </w:r>
      <w:r>
        <w:rPr>
          <w:color w:val="231F20"/>
        </w:rPr>
        <w:t>to</w:t>
      </w:r>
      <w:r>
        <w:rPr>
          <w:color w:val="231F20"/>
          <w:spacing w:val="-13"/>
        </w:rPr>
        <w:t xml:space="preserve"> </w:t>
      </w:r>
      <w:r>
        <w:rPr>
          <w:color w:val="231F20"/>
        </w:rPr>
        <w:t>avenge</w:t>
      </w:r>
      <w:r>
        <w:rPr>
          <w:color w:val="231F20"/>
          <w:spacing w:val="-13"/>
        </w:rPr>
        <w:t xml:space="preserve"> </w:t>
      </w:r>
      <w:r>
        <w:rPr>
          <w:color w:val="231F20"/>
        </w:rPr>
        <w:t>the</w:t>
      </w:r>
      <w:r>
        <w:rPr>
          <w:color w:val="231F20"/>
          <w:spacing w:val="-13"/>
        </w:rPr>
        <w:t xml:space="preserve"> </w:t>
      </w:r>
      <w:r>
        <w:rPr>
          <w:color w:val="231F20"/>
        </w:rPr>
        <w:t>losses</w:t>
      </w:r>
      <w:r>
        <w:rPr>
          <w:color w:val="231F20"/>
          <w:spacing w:val="-13"/>
        </w:rPr>
        <w:t xml:space="preserve"> </w:t>
      </w:r>
      <w:r>
        <w:rPr>
          <w:color w:val="231F20"/>
        </w:rPr>
        <w:t>inflicted</w:t>
      </w:r>
      <w:r>
        <w:rPr>
          <w:color w:val="231F20"/>
          <w:spacing w:val="-13"/>
        </w:rPr>
        <w:t xml:space="preserve"> </w:t>
      </w:r>
      <w:r>
        <w:rPr>
          <w:color w:val="231F20"/>
        </w:rPr>
        <w:t>by</w:t>
      </w:r>
      <w:r>
        <w:rPr>
          <w:color w:val="231F20"/>
          <w:spacing w:val="-13"/>
        </w:rPr>
        <w:t xml:space="preserve"> </w:t>
      </w:r>
      <w:r>
        <w:rPr>
          <w:color w:val="231F20"/>
        </w:rPr>
        <w:t>the</w:t>
      </w:r>
      <w:r>
        <w:rPr>
          <w:color w:val="231F20"/>
          <w:spacing w:val="-13"/>
        </w:rPr>
        <w:t xml:space="preserve"> </w:t>
      </w:r>
      <w:r>
        <w:rPr>
          <w:color w:val="231F20"/>
        </w:rPr>
        <w:t>early</w:t>
      </w:r>
      <w:r>
        <w:rPr>
          <w:color w:val="231F20"/>
          <w:spacing w:val="-14"/>
        </w:rPr>
        <w:t xml:space="preserve"> </w:t>
      </w:r>
      <w:r>
        <w:rPr>
          <w:color w:val="231F20"/>
        </w:rPr>
        <w:t>Trần.</w:t>
      </w:r>
      <w:r>
        <w:rPr>
          <w:color w:val="231F20"/>
          <w:spacing w:val="-13"/>
        </w:rPr>
        <w:t xml:space="preserve"> </w:t>
      </w:r>
      <w:r>
        <w:rPr>
          <w:color w:val="231F20"/>
        </w:rPr>
        <w:t>Distrust</w:t>
      </w:r>
      <w:r>
        <w:rPr>
          <w:color w:val="231F20"/>
          <w:spacing w:val="-13"/>
        </w:rPr>
        <w:t xml:space="preserve"> </w:t>
      </w:r>
      <w:r>
        <w:rPr>
          <w:color w:val="231F20"/>
        </w:rPr>
        <w:t>at</w:t>
      </w:r>
      <w:r>
        <w:rPr>
          <w:color w:val="231F20"/>
          <w:spacing w:val="-13"/>
        </w:rPr>
        <w:t xml:space="preserve"> </w:t>
      </w:r>
      <w:r>
        <w:rPr>
          <w:color w:val="231F20"/>
        </w:rPr>
        <w:t xml:space="preserve">court and the incursion by the Chams pushed the last Trần emperors into the arms of Lê Qúy Ly, who eventually schemed his way to pushing aside </w:t>
      </w:r>
      <w:r>
        <w:rPr>
          <w:color w:val="231F20"/>
          <w:w w:val="105"/>
        </w:rPr>
        <w:t>the</w:t>
      </w:r>
      <w:r>
        <w:rPr>
          <w:color w:val="231F20"/>
          <w:spacing w:val="-8"/>
          <w:w w:val="105"/>
        </w:rPr>
        <w:t xml:space="preserve"> </w:t>
      </w:r>
      <w:r>
        <w:rPr>
          <w:color w:val="231F20"/>
          <w:w w:val="105"/>
        </w:rPr>
        <w:t>Trần</w:t>
      </w:r>
      <w:r>
        <w:rPr>
          <w:color w:val="231F20"/>
          <w:spacing w:val="-8"/>
          <w:w w:val="105"/>
        </w:rPr>
        <w:t xml:space="preserve"> </w:t>
      </w:r>
      <w:r>
        <w:rPr>
          <w:color w:val="231F20"/>
          <w:w w:val="105"/>
        </w:rPr>
        <w:t>boy</w:t>
      </w:r>
      <w:r>
        <w:rPr>
          <w:color w:val="231F20"/>
          <w:spacing w:val="-8"/>
          <w:w w:val="105"/>
        </w:rPr>
        <w:t xml:space="preserve"> </w:t>
      </w:r>
      <w:r>
        <w:rPr>
          <w:color w:val="231F20"/>
          <w:w w:val="105"/>
        </w:rPr>
        <w:t>emperor</w:t>
      </w:r>
      <w:r>
        <w:rPr>
          <w:color w:val="231F20"/>
          <w:spacing w:val="-8"/>
          <w:w w:val="105"/>
        </w:rPr>
        <w:t xml:space="preserve"> </w:t>
      </w:r>
      <w:r>
        <w:rPr>
          <w:color w:val="231F20"/>
          <w:w w:val="105"/>
        </w:rPr>
        <w:t>and</w:t>
      </w:r>
      <w:r>
        <w:rPr>
          <w:color w:val="231F20"/>
          <w:spacing w:val="-8"/>
          <w:w w:val="105"/>
        </w:rPr>
        <w:t xml:space="preserve"> </w:t>
      </w:r>
      <w:r>
        <w:rPr>
          <w:color w:val="231F20"/>
          <w:w w:val="105"/>
        </w:rPr>
        <w:t>founding</w:t>
      </w:r>
      <w:r>
        <w:rPr>
          <w:color w:val="231F20"/>
          <w:spacing w:val="-8"/>
          <w:w w:val="105"/>
        </w:rPr>
        <w:t xml:space="preserve"> </w:t>
      </w:r>
      <w:r>
        <w:rPr>
          <w:color w:val="231F20"/>
          <w:w w:val="105"/>
        </w:rPr>
        <w:t>the</w:t>
      </w:r>
      <w:r>
        <w:rPr>
          <w:color w:val="231F20"/>
          <w:spacing w:val="-8"/>
          <w:w w:val="105"/>
        </w:rPr>
        <w:t xml:space="preserve"> </w:t>
      </w:r>
      <w:r>
        <w:rPr>
          <w:color w:val="231F20"/>
          <w:w w:val="105"/>
        </w:rPr>
        <w:t>abortive</w:t>
      </w:r>
      <w:r>
        <w:rPr>
          <w:color w:val="231F20"/>
          <w:spacing w:val="-8"/>
          <w:w w:val="105"/>
        </w:rPr>
        <w:t xml:space="preserve"> </w:t>
      </w:r>
      <w:r>
        <w:rPr>
          <w:color w:val="231F20"/>
          <w:w w:val="105"/>
        </w:rPr>
        <w:t>Hồ</w:t>
      </w:r>
      <w:r>
        <w:rPr>
          <w:color w:val="231F20"/>
          <w:spacing w:val="-8"/>
          <w:w w:val="105"/>
        </w:rPr>
        <w:t xml:space="preserve"> </w:t>
      </w:r>
      <w:r>
        <w:rPr>
          <w:color w:val="231F20"/>
          <w:w w:val="105"/>
        </w:rPr>
        <w:t>regime.</w:t>
      </w:r>
      <w:r>
        <w:rPr>
          <w:color w:val="231F20"/>
          <w:spacing w:val="-8"/>
          <w:w w:val="105"/>
        </w:rPr>
        <w:t xml:space="preserve"> </w:t>
      </w:r>
      <w:r>
        <w:rPr>
          <w:color w:val="231F20"/>
          <w:w w:val="105"/>
        </w:rPr>
        <w:t>The</w:t>
      </w:r>
      <w:r>
        <w:rPr>
          <w:color w:val="231F20"/>
          <w:spacing w:val="-8"/>
          <w:w w:val="105"/>
        </w:rPr>
        <w:t xml:space="preserve"> </w:t>
      </w:r>
      <w:r>
        <w:rPr>
          <w:color w:val="231F20"/>
          <w:w w:val="105"/>
        </w:rPr>
        <w:t xml:space="preserve">Hồ </w:t>
      </w:r>
      <w:r>
        <w:rPr>
          <w:color w:val="231F20"/>
          <w:spacing w:val="-2"/>
        </w:rPr>
        <w:t>took</w:t>
      </w:r>
      <w:r>
        <w:rPr>
          <w:color w:val="231F20"/>
          <w:spacing w:val="-11"/>
        </w:rPr>
        <w:t xml:space="preserve"> </w:t>
      </w:r>
      <w:r>
        <w:rPr>
          <w:color w:val="231F20"/>
          <w:spacing w:val="-2"/>
        </w:rPr>
        <w:t>the</w:t>
      </w:r>
      <w:r>
        <w:rPr>
          <w:color w:val="231F20"/>
          <w:spacing w:val="-11"/>
        </w:rPr>
        <w:t xml:space="preserve"> </w:t>
      </w:r>
      <w:r>
        <w:rPr>
          <w:color w:val="231F20"/>
          <w:spacing w:val="-2"/>
        </w:rPr>
        <w:t>crown</w:t>
      </w:r>
      <w:r>
        <w:rPr>
          <w:color w:val="231F20"/>
          <w:spacing w:val="-11"/>
        </w:rPr>
        <w:t xml:space="preserve"> </w:t>
      </w:r>
      <w:r>
        <w:rPr>
          <w:color w:val="231F20"/>
          <w:spacing w:val="-2"/>
        </w:rPr>
        <w:t>from</w:t>
      </w:r>
      <w:r>
        <w:rPr>
          <w:color w:val="231F20"/>
          <w:spacing w:val="-11"/>
        </w:rPr>
        <w:t xml:space="preserve"> </w:t>
      </w:r>
      <w:r>
        <w:rPr>
          <w:color w:val="231F20"/>
          <w:spacing w:val="-2"/>
        </w:rPr>
        <w:t>the</w:t>
      </w:r>
      <w:r>
        <w:rPr>
          <w:color w:val="231F20"/>
          <w:spacing w:val="-11"/>
        </w:rPr>
        <w:t xml:space="preserve"> </w:t>
      </w:r>
      <w:r>
        <w:rPr>
          <w:color w:val="231F20"/>
          <w:spacing w:val="-2"/>
        </w:rPr>
        <w:t>Trần</w:t>
      </w:r>
      <w:r>
        <w:rPr>
          <w:color w:val="231F20"/>
          <w:spacing w:val="-11"/>
        </w:rPr>
        <w:t xml:space="preserve"> </w:t>
      </w:r>
      <w:r>
        <w:rPr>
          <w:color w:val="231F20"/>
          <w:spacing w:val="-2"/>
        </w:rPr>
        <w:t>much</w:t>
      </w:r>
      <w:r>
        <w:rPr>
          <w:color w:val="231F20"/>
          <w:spacing w:val="-11"/>
        </w:rPr>
        <w:t xml:space="preserve"> </w:t>
      </w:r>
      <w:r>
        <w:rPr>
          <w:color w:val="231F20"/>
          <w:spacing w:val="-2"/>
        </w:rPr>
        <w:t>as</w:t>
      </w:r>
      <w:r>
        <w:rPr>
          <w:color w:val="231F20"/>
          <w:spacing w:val="-11"/>
        </w:rPr>
        <w:t xml:space="preserve"> </w:t>
      </w:r>
      <w:r>
        <w:rPr>
          <w:color w:val="231F20"/>
          <w:spacing w:val="-2"/>
        </w:rPr>
        <w:t>the</w:t>
      </w:r>
      <w:r>
        <w:rPr>
          <w:color w:val="231F20"/>
          <w:spacing w:val="-11"/>
        </w:rPr>
        <w:t xml:space="preserve"> </w:t>
      </w:r>
      <w:r>
        <w:rPr>
          <w:color w:val="231F20"/>
          <w:spacing w:val="-2"/>
        </w:rPr>
        <w:t>Trần</w:t>
      </w:r>
      <w:r>
        <w:rPr>
          <w:color w:val="231F20"/>
          <w:spacing w:val="-11"/>
        </w:rPr>
        <w:t xml:space="preserve"> </w:t>
      </w:r>
      <w:r>
        <w:rPr>
          <w:color w:val="231F20"/>
          <w:spacing w:val="-2"/>
        </w:rPr>
        <w:t>di</w:t>
      </w:r>
      <w:r>
        <w:rPr>
          <w:color w:val="231F20"/>
          <w:spacing w:val="-2"/>
        </w:rPr>
        <w:t>vested</w:t>
      </w:r>
      <w:r>
        <w:rPr>
          <w:color w:val="231F20"/>
          <w:spacing w:val="-11"/>
        </w:rPr>
        <w:t xml:space="preserve"> </w:t>
      </w:r>
      <w:r>
        <w:rPr>
          <w:color w:val="231F20"/>
          <w:spacing w:val="-2"/>
        </w:rPr>
        <w:t>the</w:t>
      </w:r>
      <w:r>
        <w:rPr>
          <w:color w:val="231F20"/>
          <w:spacing w:val="-11"/>
        </w:rPr>
        <w:t xml:space="preserve"> </w:t>
      </w:r>
      <w:r>
        <w:rPr>
          <w:color w:val="231F20"/>
          <w:spacing w:val="-2"/>
        </w:rPr>
        <w:t>Lý,</w:t>
      </w:r>
      <w:r>
        <w:rPr>
          <w:color w:val="231F20"/>
          <w:spacing w:val="-11"/>
        </w:rPr>
        <w:t xml:space="preserve"> </w:t>
      </w:r>
      <w:r>
        <w:rPr>
          <w:color w:val="231F20"/>
          <w:spacing w:val="-2"/>
        </w:rPr>
        <w:t>by</w:t>
      </w:r>
      <w:r>
        <w:rPr>
          <w:color w:val="231F20"/>
          <w:spacing w:val="-11"/>
        </w:rPr>
        <w:t xml:space="preserve"> </w:t>
      </w:r>
      <w:r>
        <w:rPr>
          <w:color w:val="231F20"/>
          <w:spacing w:val="-2"/>
        </w:rPr>
        <w:t xml:space="preserve">ingra- </w:t>
      </w:r>
      <w:r>
        <w:rPr>
          <w:color w:val="231F20"/>
        </w:rPr>
        <w:t>tiating</w:t>
      </w:r>
      <w:r>
        <w:rPr>
          <w:color w:val="231F20"/>
          <w:spacing w:val="-14"/>
        </w:rPr>
        <w:t xml:space="preserve"> </w:t>
      </w:r>
      <w:r>
        <w:rPr>
          <w:color w:val="231F20"/>
        </w:rPr>
        <w:t>themselves</w:t>
      </w:r>
      <w:r>
        <w:rPr>
          <w:color w:val="231F20"/>
          <w:spacing w:val="-13"/>
        </w:rPr>
        <w:t xml:space="preserve"> </w:t>
      </w:r>
      <w:r>
        <w:rPr>
          <w:color w:val="231F20"/>
        </w:rPr>
        <w:t>with</w:t>
      </w:r>
      <w:r>
        <w:rPr>
          <w:color w:val="231F20"/>
          <w:spacing w:val="-13"/>
        </w:rPr>
        <w:t xml:space="preserve"> </w:t>
      </w:r>
      <w:r>
        <w:rPr>
          <w:color w:val="231F20"/>
        </w:rPr>
        <w:t>a</w:t>
      </w:r>
      <w:r>
        <w:rPr>
          <w:color w:val="231F20"/>
          <w:spacing w:val="-13"/>
        </w:rPr>
        <w:t xml:space="preserve"> </w:t>
      </w:r>
      <w:r>
        <w:rPr>
          <w:color w:val="231F20"/>
        </w:rPr>
        <w:t>tightly</w:t>
      </w:r>
      <w:r>
        <w:rPr>
          <w:color w:val="231F20"/>
          <w:spacing w:val="-13"/>
        </w:rPr>
        <w:t xml:space="preserve"> </w:t>
      </w:r>
      <w:r>
        <w:rPr>
          <w:color w:val="231F20"/>
        </w:rPr>
        <w:t>knit</w:t>
      </w:r>
      <w:r>
        <w:rPr>
          <w:color w:val="231F20"/>
          <w:spacing w:val="-13"/>
        </w:rPr>
        <w:t xml:space="preserve"> </w:t>
      </w:r>
      <w:r>
        <w:rPr>
          <w:color w:val="231F20"/>
        </w:rPr>
        <w:t>family</w:t>
      </w:r>
      <w:r>
        <w:rPr>
          <w:color w:val="231F20"/>
          <w:spacing w:val="-13"/>
        </w:rPr>
        <w:t xml:space="preserve"> </w:t>
      </w:r>
      <w:r>
        <w:rPr>
          <w:color w:val="231F20"/>
        </w:rPr>
        <w:t>by</w:t>
      </w:r>
      <w:r>
        <w:rPr>
          <w:color w:val="231F20"/>
          <w:spacing w:val="-13"/>
        </w:rPr>
        <w:t xml:space="preserve"> </w:t>
      </w:r>
      <w:r>
        <w:rPr>
          <w:color w:val="231F20"/>
        </w:rPr>
        <w:t>marriage.</w:t>
      </w:r>
      <w:r>
        <w:rPr>
          <w:color w:val="231F20"/>
          <w:spacing w:val="-14"/>
        </w:rPr>
        <w:t xml:space="preserve"> </w:t>
      </w:r>
      <w:r>
        <w:rPr>
          <w:color w:val="231F20"/>
        </w:rPr>
        <w:t>The</w:t>
      </w:r>
      <w:r>
        <w:rPr>
          <w:color w:val="231F20"/>
          <w:spacing w:val="-13"/>
        </w:rPr>
        <w:t xml:space="preserve"> </w:t>
      </w:r>
      <w:r>
        <w:rPr>
          <w:color w:val="231F20"/>
        </w:rPr>
        <w:t xml:space="preserve">difference </w:t>
      </w:r>
      <w:r>
        <w:rPr>
          <w:color w:val="231F20"/>
          <w:spacing w:val="-2"/>
          <w:w w:val="105"/>
        </w:rPr>
        <w:t>is</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2"/>
          <w:w w:val="105"/>
        </w:rPr>
        <w:t>Trần</w:t>
      </w:r>
      <w:r>
        <w:rPr>
          <w:color w:val="231F20"/>
          <w:spacing w:val="-12"/>
          <w:w w:val="105"/>
        </w:rPr>
        <w:t xml:space="preserve"> </w:t>
      </w:r>
      <w:r>
        <w:rPr>
          <w:color w:val="231F20"/>
          <w:spacing w:val="-2"/>
          <w:w w:val="105"/>
        </w:rPr>
        <w:t>did</w:t>
      </w:r>
      <w:r>
        <w:rPr>
          <w:color w:val="231F20"/>
          <w:spacing w:val="-12"/>
          <w:w w:val="105"/>
        </w:rPr>
        <w:t xml:space="preserve"> </w:t>
      </w:r>
      <w:r>
        <w:rPr>
          <w:color w:val="231F20"/>
          <w:spacing w:val="-2"/>
          <w:w w:val="105"/>
        </w:rPr>
        <w:t>it</w:t>
      </w:r>
      <w:r>
        <w:rPr>
          <w:color w:val="231F20"/>
          <w:spacing w:val="-11"/>
          <w:w w:val="105"/>
        </w:rPr>
        <w:t xml:space="preserve"> </w:t>
      </w:r>
      <w:r>
        <w:rPr>
          <w:color w:val="231F20"/>
          <w:spacing w:val="-2"/>
          <w:w w:val="105"/>
        </w:rPr>
        <w:t>quickly</w:t>
      </w:r>
      <w:r>
        <w:rPr>
          <w:color w:val="231F20"/>
          <w:spacing w:val="-12"/>
          <w:w w:val="105"/>
        </w:rPr>
        <w:t xml:space="preserve"> </w:t>
      </w:r>
      <w:r>
        <w:rPr>
          <w:color w:val="231F20"/>
          <w:spacing w:val="-2"/>
          <w:w w:val="105"/>
        </w:rPr>
        <w:t>and</w:t>
      </w:r>
      <w:r>
        <w:rPr>
          <w:color w:val="231F20"/>
          <w:spacing w:val="-12"/>
          <w:w w:val="105"/>
        </w:rPr>
        <w:t xml:space="preserve"> </w:t>
      </w:r>
      <w:r>
        <w:rPr>
          <w:color w:val="231F20"/>
          <w:spacing w:val="-2"/>
          <w:w w:val="105"/>
        </w:rPr>
        <w:t>without</w:t>
      </w:r>
      <w:r>
        <w:rPr>
          <w:color w:val="231F20"/>
          <w:spacing w:val="-12"/>
          <w:w w:val="105"/>
        </w:rPr>
        <w:t xml:space="preserve"> </w:t>
      </w:r>
      <w:r>
        <w:rPr>
          <w:color w:val="231F20"/>
          <w:spacing w:val="-2"/>
          <w:w w:val="105"/>
        </w:rPr>
        <w:t>much</w:t>
      </w:r>
      <w:r>
        <w:rPr>
          <w:color w:val="231F20"/>
          <w:spacing w:val="-12"/>
          <w:w w:val="105"/>
        </w:rPr>
        <w:t xml:space="preserve"> </w:t>
      </w:r>
      <w:r>
        <w:rPr>
          <w:color w:val="231F20"/>
          <w:spacing w:val="-2"/>
          <w:w w:val="105"/>
        </w:rPr>
        <w:t>bloodshed.</w:t>
      </w:r>
      <w:r>
        <w:rPr>
          <w:color w:val="231F20"/>
          <w:spacing w:val="-11"/>
          <w:w w:val="105"/>
        </w:rPr>
        <w:t xml:space="preserve"> </w:t>
      </w:r>
      <w:r>
        <w:rPr>
          <w:color w:val="231F20"/>
          <w:spacing w:val="-2"/>
          <w:w w:val="105"/>
        </w:rPr>
        <w:t>The</w:t>
      </w:r>
      <w:r>
        <w:rPr>
          <w:color w:val="231F20"/>
          <w:spacing w:val="-12"/>
          <w:w w:val="105"/>
        </w:rPr>
        <w:t xml:space="preserve"> </w:t>
      </w:r>
      <w:r>
        <w:rPr>
          <w:color w:val="231F20"/>
          <w:spacing w:val="-2"/>
          <w:w w:val="105"/>
        </w:rPr>
        <w:t>Trần</w:t>
      </w:r>
      <w:r>
        <w:rPr>
          <w:color w:val="231F20"/>
          <w:spacing w:val="-12"/>
          <w:w w:val="105"/>
        </w:rPr>
        <w:t xml:space="preserve"> </w:t>
      </w:r>
      <w:r>
        <w:rPr>
          <w:color w:val="231F20"/>
          <w:spacing w:val="-2"/>
          <w:w w:val="105"/>
        </w:rPr>
        <w:t xml:space="preserve">went </w:t>
      </w:r>
      <w:r>
        <w:rPr>
          <w:color w:val="231F20"/>
          <w:w w:val="105"/>
        </w:rPr>
        <w:t xml:space="preserve">on to become one of the strongest Việt dynasties and immortalized </w:t>
      </w:r>
      <w:r>
        <w:rPr>
          <w:color w:val="231F20"/>
        </w:rPr>
        <w:t>themselves</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country’s</w:t>
      </w:r>
      <w:r>
        <w:rPr>
          <w:color w:val="231F20"/>
          <w:spacing w:val="-12"/>
        </w:rPr>
        <w:t xml:space="preserve"> </w:t>
      </w:r>
      <w:r>
        <w:rPr>
          <w:color w:val="231F20"/>
        </w:rPr>
        <w:t>history</w:t>
      </w:r>
      <w:r>
        <w:rPr>
          <w:color w:val="231F20"/>
          <w:spacing w:val="-12"/>
        </w:rPr>
        <w:t xml:space="preserve"> </w:t>
      </w:r>
      <w:r>
        <w:rPr>
          <w:color w:val="231F20"/>
        </w:rPr>
        <w:t>through</w:t>
      </w:r>
      <w:r>
        <w:rPr>
          <w:color w:val="231F20"/>
          <w:spacing w:val="-12"/>
        </w:rPr>
        <w:t xml:space="preserve"> </w:t>
      </w:r>
      <w:r>
        <w:rPr>
          <w:color w:val="231F20"/>
        </w:rPr>
        <w:t>their</w:t>
      </w:r>
      <w:r>
        <w:rPr>
          <w:color w:val="231F20"/>
          <w:spacing w:val="-12"/>
        </w:rPr>
        <w:t xml:space="preserve"> </w:t>
      </w:r>
      <w:r>
        <w:rPr>
          <w:color w:val="231F20"/>
        </w:rPr>
        <w:t>series</w:t>
      </w:r>
      <w:r>
        <w:rPr>
          <w:color w:val="231F20"/>
          <w:spacing w:val="-12"/>
        </w:rPr>
        <w:t xml:space="preserve"> </w:t>
      </w:r>
      <w:r>
        <w:rPr>
          <w:color w:val="231F20"/>
        </w:rPr>
        <w:t>of</w:t>
      </w:r>
      <w:r>
        <w:rPr>
          <w:color w:val="231F20"/>
          <w:spacing w:val="-12"/>
        </w:rPr>
        <w:t xml:space="preserve"> </w:t>
      </w:r>
      <w:r>
        <w:rPr>
          <w:color w:val="231F20"/>
        </w:rPr>
        <w:t>victories</w:t>
      </w:r>
      <w:r>
        <w:rPr>
          <w:color w:val="231F20"/>
          <w:spacing w:val="-12"/>
        </w:rPr>
        <w:t xml:space="preserve"> </w:t>
      </w:r>
      <w:r>
        <w:rPr>
          <w:color w:val="231F20"/>
        </w:rPr>
        <w:t>over the</w:t>
      </w:r>
      <w:r>
        <w:rPr>
          <w:color w:val="231F20"/>
          <w:spacing w:val="-10"/>
        </w:rPr>
        <w:t xml:space="preserve"> </w:t>
      </w:r>
      <w:r>
        <w:rPr>
          <w:color w:val="231F20"/>
        </w:rPr>
        <w:t>hitherto</w:t>
      </w:r>
      <w:r>
        <w:rPr>
          <w:color w:val="231F20"/>
          <w:spacing w:val="-10"/>
        </w:rPr>
        <w:t xml:space="preserve"> </w:t>
      </w:r>
      <w:r>
        <w:rPr>
          <w:color w:val="231F20"/>
        </w:rPr>
        <w:t>invincible</w:t>
      </w:r>
      <w:r>
        <w:rPr>
          <w:color w:val="231F20"/>
          <w:spacing w:val="-10"/>
        </w:rPr>
        <w:t xml:space="preserve"> </w:t>
      </w:r>
      <w:r>
        <w:rPr>
          <w:color w:val="231F20"/>
        </w:rPr>
        <w:t>Mongols</w:t>
      </w:r>
      <w:r>
        <w:rPr>
          <w:color w:val="231F20"/>
          <w:spacing w:val="-10"/>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end</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thirteenth</w:t>
      </w:r>
      <w:r>
        <w:rPr>
          <w:color w:val="231F20"/>
          <w:spacing w:val="-10"/>
        </w:rPr>
        <w:t xml:space="preserve"> </w:t>
      </w:r>
      <w:r>
        <w:rPr>
          <w:color w:val="231F20"/>
        </w:rPr>
        <w:t>century.</w:t>
      </w:r>
      <w:r>
        <w:rPr>
          <w:color w:val="231F20"/>
          <w:spacing w:val="-10"/>
        </w:rPr>
        <w:t xml:space="preserve"> </w:t>
      </w:r>
      <w:r>
        <w:rPr>
          <w:color w:val="231F20"/>
        </w:rPr>
        <w:t>The brief</w:t>
      </w:r>
      <w:r>
        <w:rPr>
          <w:color w:val="231F20"/>
          <w:spacing w:val="-14"/>
        </w:rPr>
        <w:t xml:space="preserve"> </w:t>
      </w:r>
      <w:r>
        <w:rPr>
          <w:color w:val="231F20"/>
        </w:rPr>
        <w:t>Hồ</w:t>
      </w:r>
      <w:r>
        <w:rPr>
          <w:color w:val="231F20"/>
          <w:spacing w:val="-13"/>
        </w:rPr>
        <w:t xml:space="preserve"> </w:t>
      </w:r>
      <w:r>
        <w:rPr>
          <w:color w:val="231F20"/>
        </w:rPr>
        <w:t>interlude</w:t>
      </w:r>
      <w:r>
        <w:rPr>
          <w:color w:val="231F20"/>
          <w:spacing w:val="-13"/>
        </w:rPr>
        <w:t xml:space="preserve"> </w:t>
      </w:r>
      <w:r>
        <w:rPr>
          <w:color w:val="231F20"/>
        </w:rPr>
        <w:t>is</w:t>
      </w:r>
      <w:r>
        <w:rPr>
          <w:color w:val="231F20"/>
          <w:spacing w:val="-13"/>
        </w:rPr>
        <w:t xml:space="preserve"> </w:t>
      </w:r>
      <w:r>
        <w:rPr>
          <w:color w:val="231F20"/>
        </w:rPr>
        <w:t>credited</w:t>
      </w:r>
      <w:r>
        <w:rPr>
          <w:color w:val="231F20"/>
          <w:spacing w:val="-13"/>
        </w:rPr>
        <w:t xml:space="preserve"> </w:t>
      </w:r>
      <w:r>
        <w:rPr>
          <w:color w:val="231F20"/>
        </w:rPr>
        <w:t>with</w:t>
      </w:r>
      <w:r>
        <w:rPr>
          <w:color w:val="231F20"/>
          <w:spacing w:val="-13"/>
        </w:rPr>
        <w:t xml:space="preserve"> </w:t>
      </w:r>
      <w:r>
        <w:rPr>
          <w:color w:val="231F20"/>
        </w:rPr>
        <w:t>some</w:t>
      </w:r>
      <w:r>
        <w:rPr>
          <w:color w:val="231F20"/>
          <w:spacing w:val="-13"/>
        </w:rPr>
        <w:t xml:space="preserve"> </w:t>
      </w:r>
      <w:r>
        <w:rPr>
          <w:color w:val="231F20"/>
        </w:rPr>
        <w:t>structural</w:t>
      </w:r>
      <w:r>
        <w:rPr>
          <w:color w:val="231F20"/>
          <w:spacing w:val="-13"/>
        </w:rPr>
        <w:t xml:space="preserve"> </w:t>
      </w:r>
      <w:r>
        <w:rPr>
          <w:color w:val="231F20"/>
        </w:rPr>
        <w:t>reforms</w:t>
      </w:r>
      <w:r>
        <w:rPr>
          <w:color w:val="231F20"/>
          <w:spacing w:val="-14"/>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 xml:space="preserve">intro- </w:t>
      </w:r>
      <w:r>
        <w:rPr>
          <w:color w:val="231F20"/>
          <w:w w:val="105"/>
        </w:rPr>
        <w:t>duction</w:t>
      </w:r>
      <w:r>
        <w:rPr>
          <w:color w:val="231F20"/>
          <w:spacing w:val="-4"/>
          <w:w w:val="105"/>
        </w:rPr>
        <w:t xml:space="preserve"> </w:t>
      </w:r>
      <w:r>
        <w:rPr>
          <w:color w:val="231F20"/>
          <w:w w:val="105"/>
        </w:rPr>
        <w:t>of</w:t>
      </w:r>
      <w:r>
        <w:rPr>
          <w:color w:val="231F20"/>
          <w:spacing w:val="-4"/>
          <w:w w:val="105"/>
        </w:rPr>
        <w:t xml:space="preserve"> </w:t>
      </w:r>
      <w:r>
        <w:rPr>
          <w:color w:val="231F20"/>
          <w:w w:val="105"/>
        </w:rPr>
        <w:t>paper</w:t>
      </w:r>
      <w:r>
        <w:rPr>
          <w:color w:val="231F20"/>
          <w:spacing w:val="-4"/>
          <w:w w:val="105"/>
        </w:rPr>
        <w:t xml:space="preserve"> </w:t>
      </w:r>
      <w:r>
        <w:rPr>
          <w:color w:val="231F20"/>
          <w:w w:val="105"/>
        </w:rPr>
        <w:t>money,</w:t>
      </w:r>
      <w:r>
        <w:rPr>
          <w:color w:val="231F20"/>
          <w:spacing w:val="-4"/>
          <w:w w:val="105"/>
        </w:rPr>
        <w:t xml:space="preserve"> </w:t>
      </w:r>
      <w:r>
        <w:rPr>
          <w:color w:val="231F20"/>
          <w:w w:val="105"/>
        </w:rPr>
        <w:t>but</w:t>
      </w:r>
      <w:r>
        <w:rPr>
          <w:color w:val="231F20"/>
          <w:spacing w:val="-4"/>
          <w:w w:val="105"/>
        </w:rPr>
        <w:t xml:space="preserve"> </w:t>
      </w:r>
      <w:r>
        <w:rPr>
          <w:color w:val="231F20"/>
          <w:w w:val="105"/>
        </w:rPr>
        <w:t>it</w:t>
      </w:r>
      <w:r>
        <w:rPr>
          <w:color w:val="231F20"/>
          <w:spacing w:val="-4"/>
          <w:w w:val="105"/>
        </w:rPr>
        <w:t xml:space="preserve"> </w:t>
      </w:r>
      <w:r>
        <w:rPr>
          <w:color w:val="231F20"/>
          <w:w w:val="105"/>
        </w:rPr>
        <w:t>also</w:t>
      </w:r>
      <w:r>
        <w:rPr>
          <w:color w:val="231F20"/>
          <w:spacing w:val="-4"/>
          <w:w w:val="105"/>
        </w:rPr>
        <w:t xml:space="preserve"> </w:t>
      </w:r>
      <w:r>
        <w:rPr>
          <w:color w:val="231F20"/>
          <w:w w:val="105"/>
        </w:rPr>
        <w:t>has</w:t>
      </w:r>
      <w:r>
        <w:rPr>
          <w:color w:val="231F20"/>
          <w:spacing w:val="-4"/>
          <w:w w:val="105"/>
        </w:rPr>
        <w:t xml:space="preserve"> </w:t>
      </w:r>
      <w:r>
        <w:rPr>
          <w:color w:val="231F20"/>
          <w:w w:val="105"/>
        </w:rPr>
        <w:t>a</w:t>
      </w:r>
      <w:r>
        <w:rPr>
          <w:color w:val="231F20"/>
          <w:spacing w:val="-4"/>
          <w:w w:val="105"/>
        </w:rPr>
        <w:t xml:space="preserve"> </w:t>
      </w:r>
      <w:r>
        <w:rPr>
          <w:color w:val="231F20"/>
          <w:w w:val="105"/>
        </w:rPr>
        <w:t>tarnished</w:t>
      </w:r>
      <w:r>
        <w:rPr>
          <w:color w:val="231F20"/>
          <w:spacing w:val="-4"/>
          <w:w w:val="105"/>
        </w:rPr>
        <w:t xml:space="preserve"> </w:t>
      </w:r>
      <w:r>
        <w:rPr>
          <w:color w:val="231F20"/>
          <w:w w:val="105"/>
        </w:rPr>
        <w:t>reputation</w:t>
      </w:r>
      <w:r>
        <w:rPr>
          <w:color w:val="231F20"/>
          <w:spacing w:val="-4"/>
          <w:w w:val="105"/>
        </w:rPr>
        <w:t xml:space="preserve"> </w:t>
      </w:r>
      <w:r>
        <w:rPr>
          <w:color w:val="231F20"/>
          <w:w w:val="105"/>
        </w:rPr>
        <w:t>for</w:t>
      </w:r>
      <w:r>
        <w:rPr>
          <w:color w:val="231F20"/>
          <w:spacing w:val="-4"/>
          <w:w w:val="105"/>
        </w:rPr>
        <w:t xml:space="preserve"> </w:t>
      </w:r>
      <w:r>
        <w:rPr>
          <w:color w:val="231F20"/>
          <w:w w:val="105"/>
        </w:rPr>
        <w:t>its treatment of Trần victims.</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9E0961">
      <w:pPr>
        <w:pStyle w:val="BodyText"/>
        <w:spacing w:before="1"/>
        <w:rPr>
          <w:sz w:val="13"/>
        </w:rPr>
      </w:pPr>
    </w:p>
    <w:p w:rsidR="009E0961" w:rsidRDefault="00183599">
      <w:pPr>
        <w:pStyle w:val="Heading1"/>
        <w:ind w:left="736" w:right="0"/>
      </w:pPr>
      <w:bookmarkStart w:id="13" w:name="7._Ming_Invasion_and_the_Rise_of_Lê_Lợi_"/>
      <w:bookmarkEnd w:id="13"/>
      <w:r>
        <w:rPr>
          <w:color w:val="231F20"/>
          <w:w w:val="97"/>
        </w:rPr>
        <w:t>7</w:t>
      </w:r>
    </w:p>
    <w:p w:rsidR="009E0961" w:rsidRDefault="00183599">
      <w:pPr>
        <w:spacing w:before="60" w:line="271" w:lineRule="auto"/>
        <w:ind w:left="2035" w:right="1295"/>
        <w:jc w:val="center"/>
        <w:rPr>
          <w:sz w:val="40"/>
        </w:rPr>
      </w:pPr>
      <w:r>
        <w:rPr>
          <w:color w:val="231F20"/>
          <w:sz w:val="40"/>
        </w:rPr>
        <w:t>Ming</w:t>
      </w:r>
      <w:r>
        <w:rPr>
          <w:color w:val="231F20"/>
          <w:spacing w:val="-11"/>
          <w:sz w:val="40"/>
        </w:rPr>
        <w:t xml:space="preserve"> </w:t>
      </w:r>
      <w:r>
        <w:rPr>
          <w:color w:val="231F20"/>
          <w:sz w:val="40"/>
        </w:rPr>
        <w:t>Invasion</w:t>
      </w:r>
      <w:r>
        <w:rPr>
          <w:color w:val="231F20"/>
          <w:spacing w:val="-11"/>
          <w:sz w:val="40"/>
        </w:rPr>
        <w:t xml:space="preserve"> </w:t>
      </w:r>
      <w:r>
        <w:rPr>
          <w:color w:val="231F20"/>
          <w:sz w:val="40"/>
        </w:rPr>
        <w:t>and</w:t>
      </w:r>
      <w:r>
        <w:rPr>
          <w:color w:val="231F20"/>
          <w:spacing w:val="-11"/>
          <w:sz w:val="40"/>
        </w:rPr>
        <w:t xml:space="preserve"> </w:t>
      </w:r>
      <w:r>
        <w:rPr>
          <w:color w:val="231F20"/>
          <w:sz w:val="40"/>
        </w:rPr>
        <w:t>the</w:t>
      </w:r>
      <w:r>
        <w:rPr>
          <w:color w:val="231F20"/>
          <w:spacing w:val="-11"/>
          <w:sz w:val="40"/>
        </w:rPr>
        <w:t xml:space="preserve"> </w:t>
      </w:r>
      <w:r>
        <w:rPr>
          <w:color w:val="231F20"/>
          <w:sz w:val="40"/>
        </w:rPr>
        <w:t>Rise</w:t>
      </w:r>
      <w:r>
        <w:rPr>
          <w:color w:val="231F20"/>
          <w:spacing w:val="-11"/>
          <w:sz w:val="40"/>
        </w:rPr>
        <w:t xml:space="preserve"> </w:t>
      </w:r>
      <w:r>
        <w:rPr>
          <w:color w:val="231F20"/>
          <w:sz w:val="40"/>
        </w:rPr>
        <w:t>of Lê Lợi (1407–27)</w:t>
      </w: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spacing w:before="8"/>
        <w:rPr>
          <w:sz w:val="22"/>
        </w:rPr>
      </w:pPr>
    </w:p>
    <w:p w:rsidR="009E0961" w:rsidRDefault="00183599">
      <w:pPr>
        <w:pStyle w:val="BodyText"/>
        <w:spacing w:before="114" w:line="254" w:lineRule="auto"/>
        <w:ind w:left="1474" w:right="730"/>
        <w:jc w:val="both"/>
      </w:pPr>
      <w:r>
        <w:rPr>
          <w:color w:val="231F20"/>
          <w:w w:val="105"/>
        </w:rPr>
        <w:t>Vietnamese</w:t>
      </w:r>
      <w:r>
        <w:rPr>
          <w:color w:val="231F20"/>
          <w:spacing w:val="-6"/>
          <w:w w:val="105"/>
        </w:rPr>
        <w:t xml:space="preserve"> </w:t>
      </w:r>
      <w:r>
        <w:rPr>
          <w:color w:val="231F20"/>
          <w:w w:val="105"/>
        </w:rPr>
        <w:t>historians</w:t>
      </w:r>
      <w:r>
        <w:rPr>
          <w:color w:val="231F20"/>
          <w:spacing w:val="-6"/>
          <w:w w:val="105"/>
        </w:rPr>
        <w:t xml:space="preserve"> </w:t>
      </w:r>
      <w:r>
        <w:rPr>
          <w:color w:val="231F20"/>
          <w:w w:val="105"/>
        </w:rPr>
        <w:t>all</w:t>
      </w:r>
      <w:r>
        <w:rPr>
          <w:color w:val="231F20"/>
          <w:spacing w:val="-6"/>
          <w:w w:val="105"/>
        </w:rPr>
        <w:t xml:space="preserve"> </w:t>
      </w:r>
      <w:r>
        <w:rPr>
          <w:color w:val="231F20"/>
          <w:w w:val="105"/>
        </w:rPr>
        <w:t>condemn</w:t>
      </w:r>
      <w:r>
        <w:rPr>
          <w:color w:val="231F20"/>
          <w:spacing w:val="-6"/>
          <w:w w:val="105"/>
        </w:rPr>
        <w:t xml:space="preserve"> </w:t>
      </w:r>
      <w:r>
        <w:rPr>
          <w:color w:val="231F20"/>
          <w:w w:val="105"/>
        </w:rPr>
        <w:t>the</w:t>
      </w:r>
      <w:r>
        <w:rPr>
          <w:color w:val="231F20"/>
          <w:spacing w:val="-6"/>
          <w:w w:val="105"/>
        </w:rPr>
        <w:t xml:space="preserve"> </w:t>
      </w:r>
      <w:r>
        <w:rPr>
          <w:color w:val="231F20"/>
          <w:w w:val="105"/>
        </w:rPr>
        <w:t>Ming</w:t>
      </w:r>
      <w:r>
        <w:rPr>
          <w:color w:val="231F20"/>
          <w:spacing w:val="-6"/>
          <w:w w:val="105"/>
        </w:rPr>
        <w:t xml:space="preserve"> </w:t>
      </w:r>
      <w:r>
        <w:rPr>
          <w:color w:val="231F20"/>
          <w:w w:val="105"/>
        </w:rPr>
        <w:t>invasion</w:t>
      </w:r>
      <w:r>
        <w:rPr>
          <w:color w:val="231F20"/>
          <w:spacing w:val="-6"/>
          <w:w w:val="105"/>
        </w:rPr>
        <w:t xml:space="preserve"> </w:t>
      </w:r>
      <w:r>
        <w:rPr>
          <w:color w:val="231F20"/>
          <w:w w:val="105"/>
        </w:rPr>
        <w:t>as</w:t>
      </w:r>
      <w:r>
        <w:rPr>
          <w:color w:val="231F20"/>
          <w:spacing w:val="-6"/>
          <w:w w:val="105"/>
        </w:rPr>
        <w:t xml:space="preserve"> </w:t>
      </w:r>
      <w:r>
        <w:rPr>
          <w:color w:val="231F20"/>
          <w:w w:val="105"/>
        </w:rPr>
        <w:t xml:space="preserve">autocratic, </w:t>
      </w:r>
      <w:r>
        <w:rPr>
          <w:color w:val="231F20"/>
          <w:spacing w:val="-2"/>
          <w:w w:val="105"/>
        </w:rPr>
        <w:t>brutal</w:t>
      </w:r>
      <w:r>
        <w:rPr>
          <w:color w:val="231F20"/>
          <w:spacing w:val="-6"/>
          <w:w w:val="105"/>
        </w:rPr>
        <w:t xml:space="preserve"> </w:t>
      </w:r>
      <w:r>
        <w:rPr>
          <w:color w:val="231F20"/>
          <w:spacing w:val="-2"/>
          <w:w w:val="105"/>
        </w:rPr>
        <w:t>and</w:t>
      </w:r>
      <w:r>
        <w:rPr>
          <w:color w:val="231F20"/>
          <w:spacing w:val="-6"/>
          <w:w w:val="105"/>
        </w:rPr>
        <w:t xml:space="preserve"> </w:t>
      </w:r>
      <w:r>
        <w:rPr>
          <w:color w:val="231F20"/>
          <w:spacing w:val="-2"/>
          <w:w w:val="105"/>
        </w:rPr>
        <w:t>gloomy</w:t>
      </w:r>
      <w:r>
        <w:rPr>
          <w:color w:val="231F20"/>
          <w:spacing w:val="-6"/>
          <w:w w:val="105"/>
        </w:rPr>
        <w:t xml:space="preserve"> </w:t>
      </w:r>
      <w:r>
        <w:rPr>
          <w:color w:val="231F20"/>
          <w:spacing w:val="-2"/>
          <w:w w:val="105"/>
        </w:rPr>
        <w:t>while</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Chinese</w:t>
      </w:r>
      <w:r>
        <w:rPr>
          <w:color w:val="231F20"/>
          <w:spacing w:val="-6"/>
          <w:w w:val="105"/>
        </w:rPr>
        <w:t xml:space="preserve"> </w:t>
      </w:r>
      <w:r>
        <w:rPr>
          <w:color w:val="231F20"/>
          <w:spacing w:val="-2"/>
          <w:w w:val="105"/>
        </w:rPr>
        <w:t>account</w:t>
      </w:r>
      <w:r>
        <w:rPr>
          <w:color w:val="231F20"/>
          <w:spacing w:val="-6"/>
          <w:w w:val="105"/>
        </w:rPr>
        <w:t xml:space="preserve"> </w:t>
      </w:r>
      <w:r>
        <w:rPr>
          <w:color w:val="231F20"/>
          <w:spacing w:val="-2"/>
          <w:w w:val="105"/>
        </w:rPr>
        <w:t>emphasizes</w:t>
      </w:r>
      <w:r>
        <w:rPr>
          <w:color w:val="231F20"/>
          <w:spacing w:val="-6"/>
          <w:w w:val="105"/>
        </w:rPr>
        <w:t xml:space="preserve"> </w:t>
      </w:r>
      <w:r>
        <w:rPr>
          <w:color w:val="231F20"/>
          <w:spacing w:val="-2"/>
          <w:w w:val="105"/>
        </w:rPr>
        <w:t>rational</w:t>
      </w:r>
      <w:r>
        <w:rPr>
          <w:color w:val="231F20"/>
          <w:spacing w:val="-6"/>
          <w:w w:val="105"/>
        </w:rPr>
        <w:t xml:space="preserve"> </w:t>
      </w:r>
      <w:r>
        <w:rPr>
          <w:color w:val="231F20"/>
          <w:spacing w:val="-2"/>
          <w:w w:val="105"/>
        </w:rPr>
        <w:t>re- organization</w:t>
      </w:r>
      <w:r>
        <w:rPr>
          <w:color w:val="231F20"/>
          <w:spacing w:val="-6"/>
          <w:w w:val="105"/>
        </w:rPr>
        <w:t xml:space="preserve"> </w:t>
      </w:r>
      <w:r>
        <w:rPr>
          <w:color w:val="231F20"/>
          <w:spacing w:val="-2"/>
          <w:w w:val="105"/>
        </w:rPr>
        <w:t>and</w:t>
      </w:r>
      <w:r>
        <w:rPr>
          <w:color w:val="231F20"/>
          <w:spacing w:val="-6"/>
          <w:w w:val="105"/>
        </w:rPr>
        <w:t xml:space="preserve"> </w:t>
      </w:r>
      <w:r>
        <w:rPr>
          <w:color w:val="231F20"/>
          <w:spacing w:val="-2"/>
          <w:w w:val="105"/>
        </w:rPr>
        <w:t>promoted</w:t>
      </w:r>
      <w:r>
        <w:rPr>
          <w:color w:val="231F20"/>
          <w:spacing w:val="-6"/>
          <w:w w:val="105"/>
        </w:rPr>
        <w:t xml:space="preserve"> </w:t>
      </w:r>
      <w:r>
        <w:rPr>
          <w:color w:val="231F20"/>
          <w:spacing w:val="-2"/>
          <w:w w:val="105"/>
        </w:rPr>
        <w:t>Confucian</w:t>
      </w:r>
      <w:r>
        <w:rPr>
          <w:color w:val="231F20"/>
          <w:spacing w:val="-6"/>
          <w:w w:val="105"/>
        </w:rPr>
        <w:t xml:space="preserve"> </w:t>
      </w:r>
      <w:r>
        <w:rPr>
          <w:color w:val="231F20"/>
          <w:spacing w:val="-2"/>
          <w:w w:val="105"/>
        </w:rPr>
        <w:t>scholars</w:t>
      </w:r>
      <w:r>
        <w:rPr>
          <w:color w:val="231F20"/>
          <w:spacing w:val="-6"/>
          <w:w w:val="105"/>
        </w:rPr>
        <w:t xml:space="preserve"> </w:t>
      </w:r>
      <w:r>
        <w:rPr>
          <w:color w:val="231F20"/>
          <w:spacing w:val="-2"/>
          <w:w w:val="105"/>
        </w:rPr>
        <w:t>and</w:t>
      </w:r>
      <w:r>
        <w:rPr>
          <w:color w:val="231F20"/>
          <w:spacing w:val="-6"/>
          <w:w w:val="105"/>
        </w:rPr>
        <w:t xml:space="preserve"> </w:t>
      </w:r>
      <w:r>
        <w:rPr>
          <w:color w:val="231F20"/>
          <w:spacing w:val="-2"/>
          <w:w w:val="105"/>
        </w:rPr>
        <w:t>administrators.</w:t>
      </w:r>
      <w:r>
        <w:rPr>
          <w:color w:val="231F20"/>
          <w:spacing w:val="-6"/>
          <w:w w:val="105"/>
        </w:rPr>
        <w:t xml:space="preserve"> </w:t>
      </w:r>
      <w:r>
        <w:rPr>
          <w:color w:val="231F20"/>
          <w:spacing w:val="-2"/>
          <w:w w:val="105"/>
        </w:rPr>
        <w:t>A new</w:t>
      </w:r>
      <w:r>
        <w:rPr>
          <w:color w:val="231F20"/>
          <w:spacing w:val="-12"/>
          <w:w w:val="105"/>
        </w:rPr>
        <w:t xml:space="preserve"> </w:t>
      </w:r>
      <w:r>
        <w:rPr>
          <w:color w:val="231F20"/>
          <w:spacing w:val="-2"/>
          <w:w w:val="105"/>
        </w:rPr>
        <w:t>class</w:t>
      </w:r>
      <w:r>
        <w:rPr>
          <w:color w:val="231F20"/>
          <w:spacing w:val="-12"/>
          <w:w w:val="105"/>
        </w:rPr>
        <w:t xml:space="preserve"> </w:t>
      </w:r>
      <w:r>
        <w:rPr>
          <w:color w:val="231F20"/>
          <w:spacing w:val="-2"/>
          <w:w w:val="105"/>
        </w:rPr>
        <w:t>of</w:t>
      </w:r>
      <w:r>
        <w:rPr>
          <w:color w:val="231F20"/>
          <w:spacing w:val="-12"/>
          <w:w w:val="105"/>
        </w:rPr>
        <w:t xml:space="preserve"> </w:t>
      </w:r>
      <w:r>
        <w:rPr>
          <w:color w:val="231F20"/>
          <w:spacing w:val="-2"/>
          <w:w w:val="105"/>
        </w:rPr>
        <w:t>Việt</w:t>
      </w:r>
      <w:r>
        <w:rPr>
          <w:color w:val="231F20"/>
          <w:spacing w:val="-12"/>
          <w:w w:val="105"/>
        </w:rPr>
        <w:t xml:space="preserve"> </w:t>
      </w:r>
      <w:r>
        <w:rPr>
          <w:color w:val="231F20"/>
          <w:spacing w:val="-2"/>
          <w:w w:val="105"/>
        </w:rPr>
        <w:t>bureaucrats</w:t>
      </w:r>
      <w:r>
        <w:rPr>
          <w:color w:val="231F20"/>
          <w:spacing w:val="-11"/>
          <w:w w:val="105"/>
        </w:rPr>
        <w:t xml:space="preserve"> </w:t>
      </w:r>
      <w:r>
        <w:rPr>
          <w:color w:val="231F20"/>
          <w:spacing w:val="-2"/>
          <w:w w:val="105"/>
        </w:rPr>
        <w:t>or</w:t>
      </w:r>
      <w:r>
        <w:rPr>
          <w:color w:val="231F20"/>
          <w:spacing w:val="-12"/>
          <w:w w:val="105"/>
        </w:rPr>
        <w:t xml:space="preserve"> </w:t>
      </w:r>
      <w:r>
        <w:rPr>
          <w:color w:val="231F20"/>
          <w:spacing w:val="-2"/>
          <w:w w:val="105"/>
        </w:rPr>
        <w:t>‘literati’</w:t>
      </w:r>
      <w:r>
        <w:rPr>
          <w:color w:val="231F20"/>
          <w:spacing w:val="-12"/>
          <w:w w:val="105"/>
        </w:rPr>
        <w:t xml:space="preserve"> </w:t>
      </w:r>
      <w:r>
        <w:rPr>
          <w:color w:val="231F20"/>
          <w:spacing w:val="-2"/>
          <w:w w:val="105"/>
        </w:rPr>
        <w:t>was</w:t>
      </w:r>
      <w:r>
        <w:rPr>
          <w:color w:val="231F20"/>
          <w:spacing w:val="-12"/>
          <w:w w:val="105"/>
        </w:rPr>
        <w:t xml:space="preserve"> </w:t>
      </w:r>
      <w:r>
        <w:rPr>
          <w:color w:val="231F20"/>
          <w:spacing w:val="-2"/>
          <w:w w:val="105"/>
        </w:rPr>
        <w:t>schooled</w:t>
      </w:r>
      <w:r>
        <w:rPr>
          <w:color w:val="231F20"/>
          <w:spacing w:val="-11"/>
          <w:w w:val="105"/>
        </w:rPr>
        <w:t xml:space="preserve"> </w:t>
      </w:r>
      <w:r>
        <w:rPr>
          <w:color w:val="231F20"/>
          <w:spacing w:val="-2"/>
          <w:w w:val="105"/>
        </w:rPr>
        <w:t>to</w:t>
      </w:r>
      <w:r>
        <w:rPr>
          <w:color w:val="231F20"/>
          <w:spacing w:val="-12"/>
          <w:w w:val="105"/>
        </w:rPr>
        <w:t xml:space="preserve"> </w:t>
      </w:r>
      <w:r>
        <w:rPr>
          <w:color w:val="231F20"/>
          <w:spacing w:val="-2"/>
          <w:w w:val="105"/>
        </w:rPr>
        <w:t>run</w:t>
      </w:r>
      <w:r>
        <w:rPr>
          <w:color w:val="231F20"/>
          <w:spacing w:val="-12"/>
          <w:w w:val="105"/>
        </w:rPr>
        <w:t xml:space="preserve"> </w:t>
      </w:r>
      <w:r>
        <w:rPr>
          <w:color w:val="231F20"/>
          <w:spacing w:val="-2"/>
          <w:w w:val="105"/>
        </w:rPr>
        <w:t xml:space="preserve">detailed </w:t>
      </w:r>
      <w:r>
        <w:rPr>
          <w:color w:val="231F20"/>
        </w:rPr>
        <w:t>administrative</w:t>
      </w:r>
      <w:r>
        <w:rPr>
          <w:color w:val="231F20"/>
          <w:spacing w:val="-6"/>
        </w:rPr>
        <w:t xml:space="preserve"> </w:t>
      </w:r>
      <w:r>
        <w:rPr>
          <w:color w:val="231F20"/>
        </w:rPr>
        <w:t>systems</w:t>
      </w:r>
      <w:r>
        <w:rPr>
          <w:color w:val="231F20"/>
          <w:spacing w:val="-6"/>
        </w:rPr>
        <w:t xml:space="preserve"> </w:t>
      </w:r>
      <w:r>
        <w:rPr>
          <w:color w:val="231F20"/>
        </w:rPr>
        <w:t>in</w:t>
      </w:r>
      <w:r>
        <w:rPr>
          <w:color w:val="231F20"/>
          <w:spacing w:val="-6"/>
        </w:rPr>
        <w:t xml:space="preserve"> </w:t>
      </w:r>
      <w:r>
        <w:rPr>
          <w:color w:val="231F20"/>
        </w:rPr>
        <w:t>fifteen</w:t>
      </w:r>
      <w:r>
        <w:rPr>
          <w:color w:val="231F20"/>
          <w:spacing w:val="-6"/>
        </w:rPr>
        <w:t xml:space="preserve"> </w:t>
      </w:r>
      <w:r>
        <w:rPr>
          <w:rFonts w:ascii="Palatino Linotype" w:hAnsi="Palatino Linotype"/>
          <w:i/>
          <w:color w:val="231F20"/>
        </w:rPr>
        <w:t>phủ</w:t>
      </w:r>
      <w:r>
        <w:rPr>
          <w:color w:val="231F20"/>
        </w:rPr>
        <w:t>.</w:t>
      </w:r>
      <w:r>
        <w:rPr>
          <w:color w:val="231F20"/>
          <w:spacing w:val="-6"/>
        </w:rPr>
        <w:t xml:space="preserve"> </w:t>
      </w:r>
      <w:r>
        <w:rPr>
          <w:color w:val="231F20"/>
        </w:rPr>
        <w:t>Taylor</w:t>
      </w:r>
      <w:r>
        <w:rPr>
          <w:color w:val="231F20"/>
          <w:spacing w:val="-6"/>
        </w:rPr>
        <w:t xml:space="preserve"> </w:t>
      </w:r>
      <w:r>
        <w:rPr>
          <w:color w:val="231F20"/>
        </w:rPr>
        <w:t>takes</w:t>
      </w:r>
      <w:r>
        <w:rPr>
          <w:color w:val="231F20"/>
          <w:spacing w:val="-6"/>
        </w:rPr>
        <w:t xml:space="preserve"> </w:t>
      </w:r>
      <w:r>
        <w:rPr>
          <w:color w:val="231F20"/>
        </w:rPr>
        <w:t>the</w:t>
      </w:r>
      <w:r>
        <w:rPr>
          <w:color w:val="231F20"/>
          <w:spacing w:val="-6"/>
        </w:rPr>
        <w:t xml:space="preserve"> </w:t>
      </w:r>
      <w:r>
        <w:rPr>
          <w:color w:val="231F20"/>
        </w:rPr>
        <w:t>view</w:t>
      </w:r>
      <w:r>
        <w:rPr>
          <w:color w:val="231F20"/>
          <w:spacing w:val="-6"/>
        </w:rPr>
        <w:t xml:space="preserve"> </w:t>
      </w:r>
      <w:r>
        <w:rPr>
          <w:color w:val="231F20"/>
        </w:rPr>
        <w:t>that</w:t>
      </w:r>
      <w:r>
        <w:rPr>
          <w:color w:val="231F20"/>
          <w:spacing w:val="-6"/>
        </w:rPr>
        <w:t xml:space="preserve"> </w:t>
      </w:r>
      <w:r>
        <w:rPr>
          <w:color w:val="231F20"/>
        </w:rPr>
        <w:t xml:space="preserve">‘Ming </w:t>
      </w:r>
      <w:r>
        <w:rPr>
          <w:color w:val="231F20"/>
          <w:spacing w:val="-2"/>
        </w:rPr>
        <w:t>rule</w:t>
      </w:r>
      <w:r>
        <w:rPr>
          <w:color w:val="231F20"/>
          <w:spacing w:val="-7"/>
        </w:rPr>
        <w:t xml:space="preserve"> </w:t>
      </w:r>
      <w:r>
        <w:rPr>
          <w:color w:val="231F20"/>
          <w:spacing w:val="-2"/>
        </w:rPr>
        <w:t>had</w:t>
      </w:r>
      <w:r>
        <w:rPr>
          <w:color w:val="231F20"/>
          <w:spacing w:val="-7"/>
        </w:rPr>
        <w:t xml:space="preserve"> </w:t>
      </w:r>
      <w:r>
        <w:rPr>
          <w:color w:val="231F20"/>
          <w:spacing w:val="-2"/>
        </w:rPr>
        <w:t>a</w:t>
      </w:r>
      <w:r>
        <w:rPr>
          <w:color w:val="231F20"/>
          <w:spacing w:val="-7"/>
        </w:rPr>
        <w:t xml:space="preserve"> </w:t>
      </w:r>
      <w:r>
        <w:rPr>
          <w:color w:val="231F20"/>
          <w:spacing w:val="-2"/>
        </w:rPr>
        <w:t>transforming</w:t>
      </w:r>
      <w:r>
        <w:rPr>
          <w:color w:val="231F20"/>
          <w:spacing w:val="-7"/>
        </w:rPr>
        <w:t xml:space="preserve"> </w:t>
      </w:r>
      <w:r>
        <w:rPr>
          <w:color w:val="231F20"/>
          <w:spacing w:val="-2"/>
        </w:rPr>
        <w:t>effect</w:t>
      </w:r>
      <w:r>
        <w:rPr>
          <w:color w:val="231F20"/>
          <w:spacing w:val="-7"/>
        </w:rPr>
        <w:t xml:space="preserve"> </w:t>
      </w:r>
      <w:r>
        <w:rPr>
          <w:color w:val="231F20"/>
          <w:spacing w:val="-2"/>
        </w:rPr>
        <w:t>on</w:t>
      </w:r>
      <w:r>
        <w:rPr>
          <w:color w:val="231F20"/>
          <w:spacing w:val="-7"/>
        </w:rPr>
        <w:t xml:space="preserve"> </w:t>
      </w:r>
      <w:r>
        <w:rPr>
          <w:color w:val="231F20"/>
          <w:spacing w:val="-2"/>
        </w:rPr>
        <w:t>the</w:t>
      </w:r>
      <w:r>
        <w:rPr>
          <w:color w:val="231F20"/>
          <w:spacing w:val="-7"/>
        </w:rPr>
        <w:t xml:space="preserve"> </w:t>
      </w:r>
      <w:r>
        <w:rPr>
          <w:color w:val="231F20"/>
          <w:spacing w:val="-2"/>
        </w:rPr>
        <w:t>development</w:t>
      </w:r>
      <w:r>
        <w:rPr>
          <w:color w:val="231F20"/>
          <w:spacing w:val="-7"/>
        </w:rPr>
        <w:t xml:space="preserve"> </w:t>
      </w:r>
      <w:r>
        <w:rPr>
          <w:color w:val="231F20"/>
          <w:spacing w:val="-2"/>
        </w:rPr>
        <w:t>of</w:t>
      </w:r>
      <w:r>
        <w:rPr>
          <w:color w:val="231F20"/>
          <w:spacing w:val="-7"/>
        </w:rPr>
        <w:t xml:space="preserve"> </w:t>
      </w:r>
      <w:r>
        <w:rPr>
          <w:color w:val="231F20"/>
          <w:spacing w:val="-2"/>
        </w:rPr>
        <w:t>Vietnamese</w:t>
      </w:r>
      <w:r>
        <w:rPr>
          <w:color w:val="231F20"/>
          <w:spacing w:val="-7"/>
        </w:rPr>
        <w:t xml:space="preserve"> </w:t>
      </w:r>
      <w:r>
        <w:rPr>
          <w:color w:val="231F20"/>
          <w:spacing w:val="-2"/>
        </w:rPr>
        <w:t xml:space="preserve">culture </w:t>
      </w:r>
      <w:r>
        <w:rPr>
          <w:color w:val="231F20"/>
        </w:rPr>
        <w:t>and</w:t>
      </w:r>
      <w:r>
        <w:rPr>
          <w:color w:val="231F20"/>
          <w:spacing w:val="-12"/>
        </w:rPr>
        <w:t xml:space="preserve"> </w:t>
      </w:r>
      <w:r>
        <w:rPr>
          <w:color w:val="231F20"/>
        </w:rPr>
        <w:t>politics.</w:t>
      </w:r>
      <w:r>
        <w:rPr>
          <w:color w:val="231F20"/>
          <w:spacing w:val="-12"/>
        </w:rPr>
        <w:t xml:space="preserve"> </w:t>
      </w:r>
      <w:r>
        <w:rPr>
          <w:color w:val="231F20"/>
        </w:rPr>
        <w:t>For</w:t>
      </w:r>
      <w:r>
        <w:rPr>
          <w:color w:val="231F20"/>
          <w:spacing w:val="-12"/>
        </w:rPr>
        <w:t xml:space="preserve"> </w:t>
      </w:r>
      <w:r>
        <w:rPr>
          <w:color w:val="231F20"/>
        </w:rPr>
        <w:t>one</w:t>
      </w:r>
      <w:r>
        <w:rPr>
          <w:color w:val="231F20"/>
          <w:spacing w:val="-12"/>
        </w:rPr>
        <w:t xml:space="preserve"> </w:t>
      </w:r>
      <w:r>
        <w:rPr>
          <w:color w:val="231F20"/>
        </w:rPr>
        <w:t>thing,</w:t>
      </w:r>
      <w:r>
        <w:rPr>
          <w:color w:val="231F20"/>
          <w:spacing w:val="-12"/>
        </w:rPr>
        <w:t xml:space="preserve"> </w:t>
      </w:r>
      <w:r>
        <w:rPr>
          <w:color w:val="231F20"/>
        </w:rPr>
        <w:t>it</w:t>
      </w:r>
      <w:r>
        <w:rPr>
          <w:color w:val="231F20"/>
          <w:spacing w:val="-12"/>
        </w:rPr>
        <w:t xml:space="preserve"> </w:t>
      </w:r>
      <w:r>
        <w:rPr>
          <w:color w:val="231F20"/>
        </w:rPr>
        <w:t>completed</w:t>
      </w:r>
      <w:r>
        <w:rPr>
          <w:color w:val="231F20"/>
          <w:spacing w:val="-12"/>
        </w:rPr>
        <w:t xml:space="preserve"> </w:t>
      </w:r>
      <w:r>
        <w:rPr>
          <w:color w:val="231F20"/>
        </w:rPr>
        <w:t>the</w:t>
      </w:r>
      <w:r>
        <w:rPr>
          <w:color w:val="231F20"/>
          <w:spacing w:val="-12"/>
        </w:rPr>
        <w:t xml:space="preserve"> </w:t>
      </w:r>
      <w:r>
        <w:rPr>
          <w:color w:val="231F20"/>
        </w:rPr>
        <w:t>destruction</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Trần</w:t>
      </w:r>
      <w:r>
        <w:rPr>
          <w:color w:val="231F20"/>
          <w:spacing w:val="-12"/>
        </w:rPr>
        <w:t xml:space="preserve"> </w:t>
      </w:r>
      <w:r>
        <w:rPr>
          <w:color w:val="231F20"/>
        </w:rPr>
        <w:t>aris- tocracy</w:t>
      </w:r>
      <w:r>
        <w:rPr>
          <w:color w:val="231F20"/>
          <w:spacing w:val="-5"/>
        </w:rPr>
        <w:t xml:space="preserve"> </w:t>
      </w:r>
      <w:r>
        <w:rPr>
          <w:color w:val="231F20"/>
        </w:rPr>
        <w:t>begun</w:t>
      </w:r>
      <w:r>
        <w:rPr>
          <w:color w:val="231F20"/>
          <w:spacing w:val="-5"/>
        </w:rPr>
        <w:t xml:space="preserve"> </w:t>
      </w:r>
      <w:r>
        <w:rPr>
          <w:color w:val="231F20"/>
        </w:rPr>
        <w:t>by</w:t>
      </w:r>
      <w:r>
        <w:rPr>
          <w:color w:val="231F20"/>
          <w:spacing w:val="-5"/>
        </w:rPr>
        <w:t xml:space="preserve"> </w:t>
      </w:r>
      <w:r>
        <w:rPr>
          <w:color w:val="231F20"/>
        </w:rPr>
        <w:t>Hồ</w:t>
      </w:r>
      <w:r>
        <w:rPr>
          <w:color w:val="231F20"/>
          <w:spacing w:val="-5"/>
        </w:rPr>
        <w:t xml:space="preserve"> </w:t>
      </w:r>
      <w:r>
        <w:rPr>
          <w:color w:val="231F20"/>
        </w:rPr>
        <w:t>Quý</w:t>
      </w:r>
      <w:r>
        <w:rPr>
          <w:color w:val="231F20"/>
          <w:spacing w:val="-5"/>
        </w:rPr>
        <w:t xml:space="preserve"> </w:t>
      </w:r>
      <w:r>
        <w:rPr>
          <w:color w:val="231F20"/>
        </w:rPr>
        <w:t>Ly.</w:t>
      </w:r>
      <w:r>
        <w:rPr>
          <w:color w:val="231F20"/>
          <w:spacing w:val="-5"/>
        </w:rPr>
        <w:t xml:space="preserve"> </w:t>
      </w:r>
      <w:r>
        <w:rPr>
          <w:color w:val="231F20"/>
        </w:rPr>
        <w:t>For</w:t>
      </w:r>
      <w:r>
        <w:rPr>
          <w:color w:val="231F20"/>
          <w:spacing w:val="-5"/>
        </w:rPr>
        <w:t xml:space="preserve"> </w:t>
      </w:r>
      <w:r>
        <w:rPr>
          <w:color w:val="231F20"/>
        </w:rPr>
        <w:t>another,</w:t>
      </w:r>
      <w:r>
        <w:rPr>
          <w:color w:val="231F20"/>
          <w:spacing w:val="-5"/>
        </w:rPr>
        <w:t xml:space="preserve"> </w:t>
      </w:r>
      <w:r>
        <w:rPr>
          <w:color w:val="231F20"/>
        </w:rPr>
        <w:t>it</w:t>
      </w:r>
      <w:r>
        <w:rPr>
          <w:color w:val="231F20"/>
          <w:spacing w:val="-5"/>
        </w:rPr>
        <w:t xml:space="preserve"> </w:t>
      </w:r>
      <w:r>
        <w:rPr>
          <w:color w:val="231F20"/>
        </w:rPr>
        <w:t>inculcated</w:t>
      </w:r>
      <w:r>
        <w:rPr>
          <w:color w:val="231F20"/>
          <w:spacing w:val="-5"/>
        </w:rPr>
        <w:t xml:space="preserve"> </w:t>
      </w:r>
      <w:r>
        <w:rPr>
          <w:color w:val="231F20"/>
        </w:rPr>
        <w:t>a</w:t>
      </w:r>
      <w:r>
        <w:rPr>
          <w:color w:val="231F20"/>
          <w:spacing w:val="-5"/>
        </w:rPr>
        <w:t xml:space="preserve"> </w:t>
      </w:r>
      <w:r>
        <w:rPr>
          <w:color w:val="231F20"/>
        </w:rPr>
        <w:t>generation</w:t>
      </w:r>
      <w:r>
        <w:rPr>
          <w:color w:val="231F20"/>
          <w:spacing w:val="-5"/>
        </w:rPr>
        <w:t xml:space="preserve"> </w:t>
      </w:r>
      <w:r>
        <w:rPr>
          <w:color w:val="231F20"/>
        </w:rPr>
        <w:t xml:space="preserve">of </w:t>
      </w:r>
      <w:r>
        <w:rPr>
          <w:color w:val="231F20"/>
          <w:w w:val="105"/>
        </w:rPr>
        <w:t>students</w:t>
      </w:r>
      <w:r>
        <w:rPr>
          <w:color w:val="231F20"/>
          <w:spacing w:val="-14"/>
          <w:w w:val="105"/>
        </w:rPr>
        <w:t xml:space="preserve"> </w:t>
      </w:r>
      <w:r>
        <w:rPr>
          <w:color w:val="231F20"/>
          <w:w w:val="105"/>
        </w:rPr>
        <w:t>with</w:t>
      </w:r>
      <w:r>
        <w:rPr>
          <w:color w:val="231F20"/>
          <w:spacing w:val="-14"/>
          <w:w w:val="105"/>
        </w:rPr>
        <w:t xml:space="preserve"> </w:t>
      </w:r>
      <w:r>
        <w:rPr>
          <w:color w:val="231F20"/>
          <w:w w:val="105"/>
        </w:rPr>
        <w:t>the</w:t>
      </w:r>
      <w:r>
        <w:rPr>
          <w:color w:val="231F20"/>
          <w:spacing w:val="-14"/>
          <w:w w:val="105"/>
        </w:rPr>
        <w:t xml:space="preserve"> </w:t>
      </w:r>
      <w:r>
        <w:rPr>
          <w:color w:val="231F20"/>
          <w:w w:val="105"/>
        </w:rPr>
        <w:t>Confucianism</w:t>
      </w:r>
      <w:r>
        <w:rPr>
          <w:color w:val="231F20"/>
          <w:spacing w:val="-14"/>
          <w:w w:val="105"/>
        </w:rPr>
        <w:t xml:space="preserve"> </w:t>
      </w:r>
      <w:r>
        <w:rPr>
          <w:color w:val="231F20"/>
          <w:w w:val="105"/>
        </w:rPr>
        <w:t>of</w:t>
      </w:r>
      <w:r>
        <w:rPr>
          <w:color w:val="231F20"/>
          <w:spacing w:val="-13"/>
          <w:w w:val="105"/>
        </w:rPr>
        <w:t xml:space="preserve"> </w:t>
      </w:r>
      <w:r>
        <w:rPr>
          <w:color w:val="231F20"/>
          <w:w w:val="105"/>
        </w:rPr>
        <w:t>Zhu</w:t>
      </w:r>
      <w:r>
        <w:rPr>
          <w:color w:val="231F20"/>
          <w:spacing w:val="-14"/>
          <w:w w:val="105"/>
        </w:rPr>
        <w:t xml:space="preserve"> </w:t>
      </w:r>
      <w:r>
        <w:rPr>
          <w:color w:val="231F20"/>
          <w:w w:val="105"/>
        </w:rPr>
        <w:t>Xi,</w:t>
      </w:r>
      <w:r>
        <w:rPr>
          <w:color w:val="231F20"/>
          <w:spacing w:val="-14"/>
          <w:w w:val="105"/>
        </w:rPr>
        <w:t xml:space="preserve"> </w:t>
      </w:r>
      <w:r>
        <w:rPr>
          <w:color w:val="231F20"/>
          <w:w w:val="105"/>
        </w:rPr>
        <w:t>which</w:t>
      </w:r>
      <w:r>
        <w:rPr>
          <w:color w:val="231F20"/>
          <w:spacing w:val="-14"/>
          <w:w w:val="105"/>
        </w:rPr>
        <w:t xml:space="preserve"> </w:t>
      </w:r>
      <w:r>
        <w:rPr>
          <w:color w:val="231F20"/>
          <w:w w:val="105"/>
        </w:rPr>
        <w:t>thereafter</w:t>
      </w:r>
      <w:r>
        <w:rPr>
          <w:color w:val="231F20"/>
          <w:spacing w:val="-14"/>
          <w:w w:val="105"/>
        </w:rPr>
        <w:t xml:space="preserve"> </w:t>
      </w:r>
      <w:r>
        <w:rPr>
          <w:color w:val="231F20"/>
          <w:w w:val="105"/>
        </w:rPr>
        <w:t>replaced Buddhism as the primary ideological vantage of rulers. And it also aroused</w:t>
      </w:r>
      <w:r>
        <w:rPr>
          <w:color w:val="231F20"/>
          <w:spacing w:val="-14"/>
          <w:w w:val="105"/>
        </w:rPr>
        <w:t xml:space="preserve"> </w:t>
      </w:r>
      <w:r>
        <w:rPr>
          <w:color w:val="231F20"/>
          <w:w w:val="105"/>
        </w:rPr>
        <w:t>a</w:t>
      </w:r>
      <w:r>
        <w:rPr>
          <w:color w:val="231F20"/>
          <w:spacing w:val="-14"/>
          <w:w w:val="105"/>
        </w:rPr>
        <w:t xml:space="preserve"> </w:t>
      </w:r>
      <w:r>
        <w:rPr>
          <w:color w:val="231F20"/>
          <w:w w:val="105"/>
        </w:rPr>
        <w:t>new</w:t>
      </w:r>
      <w:r>
        <w:rPr>
          <w:color w:val="231F20"/>
          <w:spacing w:val="-14"/>
          <w:w w:val="105"/>
        </w:rPr>
        <w:t xml:space="preserve"> </w:t>
      </w:r>
      <w:r>
        <w:rPr>
          <w:color w:val="231F20"/>
          <w:w w:val="105"/>
        </w:rPr>
        <w:t>style</w:t>
      </w:r>
      <w:r>
        <w:rPr>
          <w:color w:val="231F20"/>
          <w:spacing w:val="-14"/>
          <w:w w:val="105"/>
        </w:rPr>
        <w:t xml:space="preserve"> </w:t>
      </w:r>
      <w:r>
        <w:rPr>
          <w:color w:val="231F20"/>
          <w:w w:val="105"/>
        </w:rPr>
        <w:t>of</w:t>
      </w:r>
      <w:r>
        <w:rPr>
          <w:color w:val="231F20"/>
          <w:spacing w:val="-13"/>
          <w:w w:val="105"/>
        </w:rPr>
        <w:t xml:space="preserve"> </w:t>
      </w:r>
      <w:r>
        <w:rPr>
          <w:color w:val="231F20"/>
          <w:w w:val="105"/>
        </w:rPr>
        <w:t>monarchy</w:t>
      </w:r>
      <w:r>
        <w:rPr>
          <w:color w:val="231F20"/>
          <w:spacing w:val="-14"/>
          <w:w w:val="105"/>
        </w:rPr>
        <w:t xml:space="preserve"> </w:t>
      </w:r>
      <w:r>
        <w:rPr>
          <w:color w:val="231F20"/>
          <w:w w:val="105"/>
        </w:rPr>
        <w:t>that</w:t>
      </w:r>
      <w:r>
        <w:rPr>
          <w:color w:val="231F20"/>
          <w:spacing w:val="-14"/>
          <w:w w:val="105"/>
        </w:rPr>
        <w:t xml:space="preserve"> </w:t>
      </w:r>
      <w:r>
        <w:rPr>
          <w:color w:val="231F20"/>
          <w:w w:val="105"/>
        </w:rPr>
        <w:t>built</w:t>
      </w:r>
      <w:r>
        <w:rPr>
          <w:color w:val="231F20"/>
          <w:spacing w:val="-14"/>
          <w:w w:val="105"/>
        </w:rPr>
        <w:t xml:space="preserve"> </w:t>
      </w:r>
      <w:r>
        <w:rPr>
          <w:color w:val="231F20"/>
          <w:w w:val="105"/>
        </w:rPr>
        <w:t>upon</w:t>
      </w:r>
      <w:r>
        <w:rPr>
          <w:color w:val="231F20"/>
          <w:spacing w:val="-14"/>
          <w:w w:val="105"/>
        </w:rPr>
        <w:t xml:space="preserve"> </w:t>
      </w:r>
      <w:r>
        <w:rPr>
          <w:color w:val="231F20"/>
          <w:w w:val="105"/>
        </w:rPr>
        <w:t>the</w:t>
      </w:r>
      <w:r>
        <w:rPr>
          <w:color w:val="231F20"/>
          <w:spacing w:val="-13"/>
          <w:w w:val="105"/>
        </w:rPr>
        <w:t xml:space="preserve"> </w:t>
      </w:r>
      <w:r>
        <w:rPr>
          <w:color w:val="231F20"/>
          <w:w w:val="105"/>
        </w:rPr>
        <w:t>brief</w:t>
      </w:r>
      <w:r>
        <w:rPr>
          <w:color w:val="231F20"/>
          <w:spacing w:val="-14"/>
          <w:w w:val="105"/>
        </w:rPr>
        <w:t xml:space="preserve"> </w:t>
      </w:r>
      <w:r>
        <w:rPr>
          <w:color w:val="231F20"/>
          <w:w w:val="105"/>
        </w:rPr>
        <w:t>experiment of</w:t>
      </w:r>
      <w:r>
        <w:rPr>
          <w:color w:val="231F20"/>
          <w:spacing w:val="-6"/>
          <w:w w:val="105"/>
        </w:rPr>
        <w:t xml:space="preserve"> </w:t>
      </w:r>
      <w:r>
        <w:rPr>
          <w:color w:val="231F20"/>
          <w:w w:val="105"/>
        </w:rPr>
        <w:t>Hồ</w:t>
      </w:r>
      <w:r>
        <w:rPr>
          <w:color w:val="231F20"/>
          <w:spacing w:val="-6"/>
          <w:w w:val="105"/>
        </w:rPr>
        <w:t xml:space="preserve"> </w:t>
      </w:r>
      <w:r>
        <w:rPr>
          <w:color w:val="231F20"/>
          <w:w w:val="105"/>
        </w:rPr>
        <w:t>Quý</w:t>
      </w:r>
      <w:r>
        <w:rPr>
          <w:color w:val="231F20"/>
          <w:spacing w:val="-6"/>
          <w:w w:val="105"/>
        </w:rPr>
        <w:t xml:space="preserve"> </w:t>
      </w:r>
      <w:r>
        <w:rPr>
          <w:color w:val="231F20"/>
          <w:w w:val="105"/>
        </w:rPr>
        <w:t>Ly</w:t>
      </w:r>
      <w:r>
        <w:rPr>
          <w:color w:val="231F20"/>
          <w:spacing w:val="-6"/>
          <w:w w:val="105"/>
        </w:rPr>
        <w:t xml:space="preserve"> </w:t>
      </w:r>
      <w:r>
        <w:rPr>
          <w:color w:val="231F20"/>
          <w:w w:val="105"/>
        </w:rPr>
        <w:t>in</w:t>
      </w:r>
      <w:r>
        <w:rPr>
          <w:color w:val="231F20"/>
          <w:spacing w:val="-6"/>
          <w:w w:val="105"/>
        </w:rPr>
        <w:t xml:space="preserve"> </w:t>
      </w:r>
      <w:r>
        <w:rPr>
          <w:color w:val="231F20"/>
          <w:w w:val="105"/>
        </w:rPr>
        <w:t>Thanh</w:t>
      </w:r>
      <w:r>
        <w:rPr>
          <w:color w:val="231F20"/>
          <w:spacing w:val="-6"/>
          <w:w w:val="105"/>
        </w:rPr>
        <w:t xml:space="preserve"> </w:t>
      </w:r>
      <w:r>
        <w:rPr>
          <w:color w:val="231F20"/>
          <w:w w:val="105"/>
        </w:rPr>
        <w:t>Hóa.’</w:t>
      </w:r>
    </w:p>
    <w:p w:rsidR="009E0961" w:rsidRDefault="00183599">
      <w:pPr>
        <w:pStyle w:val="BodyText"/>
        <w:spacing w:before="3" w:line="252" w:lineRule="auto"/>
        <w:ind w:left="1473" w:right="731" w:firstLine="340"/>
        <w:jc w:val="both"/>
      </w:pPr>
      <w:r>
        <w:rPr>
          <w:color w:val="231F20"/>
        </w:rPr>
        <w:t>Following the Ming capture of the Việt capital and the Hồ family, they renamed the territory Jiaozhi in 1407. The Ming invasion came</w:t>
      </w:r>
      <w:r>
        <w:rPr>
          <w:color w:val="231F20"/>
          <w:spacing w:val="80"/>
        </w:rPr>
        <w:t xml:space="preserve"> </w:t>
      </w:r>
      <w:r>
        <w:rPr>
          <w:color w:val="231F20"/>
        </w:rPr>
        <w:t>as trade continued to flourish on the maritime route. A new generation of port cities appeared with depots adapted to the i</w:t>
      </w:r>
      <w:r>
        <w:rPr>
          <w:color w:val="231F20"/>
        </w:rPr>
        <w:t>ncreasing volume</w:t>
      </w:r>
      <w:r>
        <w:rPr>
          <w:color w:val="231F20"/>
          <w:spacing w:val="80"/>
        </w:rPr>
        <w:t xml:space="preserve"> </w:t>
      </w:r>
      <w:r>
        <w:rPr>
          <w:color w:val="231F20"/>
          <w:spacing w:val="-2"/>
        </w:rPr>
        <w:t>of</w:t>
      </w:r>
      <w:r>
        <w:rPr>
          <w:color w:val="231F20"/>
          <w:spacing w:val="-8"/>
        </w:rPr>
        <w:t xml:space="preserve"> </w:t>
      </w:r>
      <w:r>
        <w:rPr>
          <w:color w:val="231F20"/>
          <w:spacing w:val="-2"/>
        </w:rPr>
        <w:t>goods.</w:t>
      </w:r>
      <w:r>
        <w:rPr>
          <w:color w:val="231F20"/>
          <w:spacing w:val="-2"/>
          <w:position w:val="7"/>
          <w:sz w:val="16"/>
        </w:rPr>
        <w:t>1</w:t>
      </w:r>
      <w:r>
        <w:rPr>
          <w:color w:val="231F20"/>
          <w:spacing w:val="6"/>
          <w:position w:val="7"/>
          <w:sz w:val="16"/>
        </w:rPr>
        <w:t xml:space="preserve"> </w:t>
      </w:r>
      <w:r>
        <w:rPr>
          <w:color w:val="231F20"/>
          <w:spacing w:val="-2"/>
        </w:rPr>
        <w:t>At</w:t>
      </w:r>
      <w:r>
        <w:rPr>
          <w:color w:val="231F20"/>
          <w:spacing w:val="-8"/>
        </w:rPr>
        <w:t xml:space="preserve"> </w:t>
      </w:r>
      <w:r>
        <w:rPr>
          <w:color w:val="231F20"/>
          <w:spacing w:val="-2"/>
        </w:rPr>
        <w:t>the</w:t>
      </w:r>
      <w:r>
        <w:rPr>
          <w:color w:val="231F20"/>
          <w:spacing w:val="-8"/>
        </w:rPr>
        <w:t xml:space="preserve"> </w:t>
      </w:r>
      <w:r>
        <w:rPr>
          <w:color w:val="231F20"/>
          <w:spacing w:val="-2"/>
        </w:rPr>
        <w:t>same</w:t>
      </w:r>
      <w:r>
        <w:rPr>
          <w:color w:val="231F20"/>
          <w:spacing w:val="-8"/>
        </w:rPr>
        <w:t xml:space="preserve"> </w:t>
      </w:r>
      <w:r>
        <w:rPr>
          <w:color w:val="231F20"/>
          <w:spacing w:val="-2"/>
        </w:rPr>
        <w:t>time</w:t>
      </w:r>
      <w:r>
        <w:rPr>
          <w:color w:val="231F20"/>
          <w:spacing w:val="-8"/>
        </w:rPr>
        <w:t xml:space="preserve"> </w:t>
      </w:r>
      <w:r>
        <w:rPr>
          <w:color w:val="231F20"/>
          <w:spacing w:val="-2"/>
        </w:rPr>
        <w:t>the</w:t>
      </w:r>
      <w:r>
        <w:rPr>
          <w:color w:val="231F20"/>
          <w:spacing w:val="-8"/>
        </w:rPr>
        <w:t xml:space="preserve"> </w:t>
      </w:r>
      <w:r>
        <w:rPr>
          <w:color w:val="231F20"/>
          <w:spacing w:val="-2"/>
        </w:rPr>
        <w:t>fifteenth</w:t>
      </w:r>
      <w:r>
        <w:rPr>
          <w:color w:val="231F20"/>
          <w:spacing w:val="-7"/>
        </w:rPr>
        <w:t xml:space="preserve"> </w:t>
      </w:r>
      <w:r>
        <w:rPr>
          <w:color w:val="231F20"/>
          <w:spacing w:val="-2"/>
        </w:rPr>
        <w:t>century</w:t>
      </w:r>
      <w:r>
        <w:rPr>
          <w:color w:val="231F20"/>
          <w:spacing w:val="-8"/>
        </w:rPr>
        <w:t xml:space="preserve"> </w:t>
      </w:r>
      <w:r>
        <w:rPr>
          <w:color w:val="231F20"/>
          <w:spacing w:val="-2"/>
        </w:rPr>
        <w:t>heralded</w:t>
      </w:r>
      <w:r>
        <w:rPr>
          <w:color w:val="231F20"/>
          <w:spacing w:val="-8"/>
        </w:rPr>
        <w:t xml:space="preserve"> </w:t>
      </w:r>
      <w:r>
        <w:rPr>
          <w:color w:val="231F20"/>
          <w:spacing w:val="-2"/>
        </w:rPr>
        <w:t>a</w:t>
      </w:r>
      <w:r>
        <w:rPr>
          <w:color w:val="231F20"/>
          <w:spacing w:val="-8"/>
        </w:rPr>
        <w:t xml:space="preserve"> </w:t>
      </w:r>
      <w:r>
        <w:rPr>
          <w:color w:val="231F20"/>
          <w:spacing w:val="-2"/>
        </w:rPr>
        <w:t>new</w:t>
      </w:r>
      <w:r>
        <w:rPr>
          <w:color w:val="231F20"/>
          <w:spacing w:val="-8"/>
        </w:rPr>
        <w:t xml:space="preserve"> </w:t>
      </w:r>
      <w:r>
        <w:rPr>
          <w:color w:val="231F20"/>
          <w:spacing w:val="-2"/>
        </w:rPr>
        <w:t xml:space="preserve">military </w:t>
      </w:r>
      <w:r>
        <w:rPr>
          <w:color w:val="231F20"/>
        </w:rPr>
        <w:t>era when sophisticated firearms and gunpowder became widely available.</w:t>
      </w:r>
      <w:r>
        <w:rPr>
          <w:color w:val="231F20"/>
          <w:position w:val="7"/>
          <w:sz w:val="16"/>
        </w:rPr>
        <w:t xml:space="preserve">2 </w:t>
      </w:r>
      <w:r>
        <w:rPr>
          <w:color w:val="231F20"/>
        </w:rPr>
        <w:t>A</w:t>
      </w:r>
      <w:r>
        <w:rPr>
          <w:color w:val="231F20"/>
          <w:spacing w:val="-5"/>
        </w:rPr>
        <w:t xml:space="preserve"> </w:t>
      </w:r>
      <w:r>
        <w:rPr>
          <w:color w:val="231F20"/>
        </w:rPr>
        <w:t>thoroughgoing</w:t>
      </w:r>
      <w:r>
        <w:rPr>
          <w:color w:val="231F20"/>
          <w:spacing w:val="-5"/>
        </w:rPr>
        <w:t xml:space="preserve"> </w:t>
      </w:r>
      <w:r>
        <w:rPr>
          <w:color w:val="231F20"/>
        </w:rPr>
        <w:t>Ming-style</w:t>
      </w:r>
      <w:r>
        <w:rPr>
          <w:color w:val="231F20"/>
          <w:spacing w:val="-5"/>
        </w:rPr>
        <w:t xml:space="preserve"> </w:t>
      </w:r>
      <w:r>
        <w:rPr>
          <w:color w:val="231F20"/>
        </w:rPr>
        <w:t>bureaucracy</w:t>
      </w:r>
      <w:r>
        <w:rPr>
          <w:color w:val="231F20"/>
          <w:spacing w:val="-5"/>
        </w:rPr>
        <w:t xml:space="preserve"> </w:t>
      </w:r>
      <w:r>
        <w:rPr>
          <w:color w:val="231F20"/>
        </w:rPr>
        <w:t>was</w:t>
      </w:r>
      <w:r>
        <w:rPr>
          <w:color w:val="231F20"/>
          <w:spacing w:val="-5"/>
        </w:rPr>
        <w:t xml:space="preserve"> </w:t>
      </w:r>
      <w:r>
        <w:rPr>
          <w:color w:val="231F20"/>
        </w:rPr>
        <w:t>administered by the new class of Việt literati.</w:t>
      </w:r>
      <w:r>
        <w:rPr>
          <w:color w:val="231F20"/>
          <w:position w:val="7"/>
          <w:sz w:val="16"/>
        </w:rPr>
        <w:t xml:space="preserve">3 </w:t>
      </w:r>
      <w:r>
        <w:rPr>
          <w:color w:val="231F20"/>
        </w:rPr>
        <w:t>T</w:t>
      </w:r>
      <w:r>
        <w:rPr>
          <w:color w:val="231F20"/>
        </w:rPr>
        <w:t>he Ming sent in erudite monks as well</w:t>
      </w:r>
      <w:r>
        <w:rPr>
          <w:color w:val="231F20"/>
          <w:spacing w:val="-7"/>
        </w:rPr>
        <w:t xml:space="preserve"> </w:t>
      </w:r>
      <w:r>
        <w:rPr>
          <w:color w:val="231F20"/>
        </w:rPr>
        <w:t>as</w:t>
      </w:r>
      <w:r>
        <w:rPr>
          <w:color w:val="231F20"/>
          <w:spacing w:val="-7"/>
        </w:rPr>
        <w:t xml:space="preserve"> </w:t>
      </w:r>
      <w:r>
        <w:rPr>
          <w:color w:val="231F20"/>
        </w:rPr>
        <w:t>administrators</w:t>
      </w:r>
      <w:r>
        <w:rPr>
          <w:color w:val="231F20"/>
          <w:spacing w:val="-7"/>
        </w:rPr>
        <w:t xml:space="preserve"> </w:t>
      </w:r>
      <w:r>
        <w:rPr>
          <w:color w:val="231F20"/>
        </w:rPr>
        <w:t>as</w:t>
      </w:r>
      <w:r>
        <w:rPr>
          <w:color w:val="231F20"/>
          <w:spacing w:val="-7"/>
        </w:rPr>
        <w:t xml:space="preserve"> </w:t>
      </w:r>
      <w:r>
        <w:rPr>
          <w:color w:val="231F20"/>
        </w:rPr>
        <w:t>a</w:t>
      </w:r>
      <w:r>
        <w:rPr>
          <w:color w:val="231F20"/>
          <w:spacing w:val="-7"/>
        </w:rPr>
        <w:t xml:space="preserve"> </w:t>
      </w:r>
      <w:r>
        <w:rPr>
          <w:color w:val="231F20"/>
        </w:rPr>
        <w:t>mission</w:t>
      </w:r>
      <w:r>
        <w:rPr>
          <w:color w:val="231F20"/>
          <w:spacing w:val="-7"/>
        </w:rPr>
        <w:t xml:space="preserve"> </w:t>
      </w:r>
      <w:r>
        <w:rPr>
          <w:color w:val="231F20"/>
        </w:rPr>
        <w:t>intended</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civilizing.</w:t>
      </w:r>
      <w:r>
        <w:rPr>
          <w:color w:val="231F20"/>
          <w:spacing w:val="-7"/>
        </w:rPr>
        <w:t xml:space="preserve"> </w:t>
      </w:r>
      <w:r>
        <w:rPr>
          <w:color w:val="231F20"/>
        </w:rPr>
        <w:t>Roads</w:t>
      </w:r>
      <w:r>
        <w:rPr>
          <w:color w:val="231F20"/>
          <w:spacing w:val="-7"/>
        </w:rPr>
        <w:t xml:space="preserve"> </w:t>
      </w:r>
      <w:r>
        <w:rPr>
          <w:color w:val="231F20"/>
        </w:rPr>
        <w:t>and canals were recognized, trade encouraged and taxes kept low. People who had become homeless during the political unrest were settled on land</w:t>
      </w:r>
      <w:r>
        <w:rPr>
          <w:color w:val="231F20"/>
          <w:spacing w:val="-13"/>
        </w:rPr>
        <w:t xml:space="preserve"> </w:t>
      </w:r>
      <w:r>
        <w:rPr>
          <w:color w:val="231F20"/>
        </w:rPr>
        <w:t>or</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army.</w:t>
      </w:r>
      <w:r>
        <w:rPr>
          <w:color w:val="231F20"/>
          <w:position w:val="7"/>
          <w:sz w:val="16"/>
        </w:rPr>
        <w:t xml:space="preserve">4 </w:t>
      </w:r>
      <w:r>
        <w:rPr>
          <w:color w:val="231F20"/>
        </w:rPr>
        <w:t>Resistance</w:t>
      </w:r>
      <w:r>
        <w:rPr>
          <w:color w:val="231F20"/>
          <w:spacing w:val="-13"/>
        </w:rPr>
        <w:t xml:space="preserve"> </w:t>
      </w:r>
      <w:r>
        <w:rPr>
          <w:color w:val="231F20"/>
        </w:rPr>
        <w:t>groups</w:t>
      </w:r>
      <w:r>
        <w:rPr>
          <w:color w:val="231F20"/>
          <w:spacing w:val="-13"/>
        </w:rPr>
        <w:t xml:space="preserve"> </w:t>
      </w:r>
      <w:r>
        <w:rPr>
          <w:color w:val="231F20"/>
        </w:rPr>
        <w:t>opposed</w:t>
      </w:r>
      <w:r>
        <w:rPr>
          <w:color w:val="231F20"/>
          <w:spacing w:val="-13"/>
        </w:rPr>
        <w:t xml:space="preserve"> </w:t>
      </w:r>
      <w:r>
        <w:rPr>
          <w:color w:val="231F20"/>
        </w:rPr>
        <w:t>them</w:t>
      </w:r>
      <w:r>
        <w:rPr>
          <w:color w:val="231F20"/>
          <w:spacing w:val="-13"/>
        </w:rPr>
        <w:t xml:space="preserve"> </w:t>
      </w:r>
      <w:r>
        <w:rPr>
          <w:color w:val="231F20"/>
        </w:rPr>
        <w:t>for</w:t>
      </w:r>
      <w:r>
        <w:rPr>
          <w:color w:val="231F20"/>
          <w:spacing w:val="-13"/>
        </w:rPr>
        <w:t xml:space="preserve"> </w:t>
      </w:r>
      <w:r>
        <w:rPr>
          <w:color w:val="231F20"/>
        </w:rPr>
        <w:t>the</w:t>
      </w:r>
      <w:r>
        <w:rPr>
          <w:color w:val="231F20"/>
          <w:spacing w:val="-13"/>
        </w:rPr>
        <w:t xml:space="preserve"> </w:t>
      </w:r>
      <w:r>
        <w:rPr>
          <w:color w:val="231F20"/>
        </w:rPr>
        <w:t>next</w:t>
      </w:r>
      <w:r>
        <w:rPr>
          <w:color w:val="231F20"/>
          <w:spacing w:val="-13"/>
        </w:rPr>
        <w:t xml:space="preserve"> </w:t>
      </w:r>
      <w:r>
        <w:rPr>
          <w:color w:val="231F20"/>
        </w:rPr>
        <w:t>seven years and only when the Trần remnants were finally defeated and the last</w:t>
      </w:r>
      <w:r>
        <w:rPr>
          <w:color w:val="231F20"/>
          <w:spacing w:val="-7"/>
        </w:rPr>
        <w:t xml:space="preserve"> </w:t>
      </w:r>
      <w:r>
        <w:rPr>
          <w:color w:val="231F20"/>
        </w:rPr>
        <w:t>Trần</w:t>
      </w:r>
      <w:r>
        <w:rPr>
          <w:color w:val="231F20"/>
          <w:spacing w:val="-7"/>
        </w:rPr>
        <w:t xml:space="preserve"> </w:t>
      </w:r>
      <w:r>
        <w:rPr>
          <w:color w:val="231F20"/>
        </w:rPr>
        <w:t>king</w:t>
      </w:r>
      <w:r>
        <w:rPr>
          <w:color w:val="231F20"/>
          <w:spacing w:val="-7"/>
        </w:rPr>
        <w:t xml:space="preserve"> </w:t>
      </w:r>
      <w:r>
        <w:rPr>
          <w:color w:val="231F20"/>
        </w:rPr>
        <w:t>died</w:t>
      </w:r>
      <w:r>
        <w:rPr>
          <w:color w:val="231F20"/>
          <w:spacing w:val="-7"/>
        </w:rPr>
        <w:t xml:space="preserve"> </w:t>
      </w:r>
      <w:r>
        <w:rPr>
          <w:color w:val="231F20"/>
        </w:rPr>
        <w:t>in</w:t>
      </w:r>
      <w:r>
        <w:rPr>
          <w:color w:val="231F20"/>
          <w:spacing w:val="-7"/>
        </w:rPr>
        <w:t xml:space="preserve"> </w:t>
      </w:r>
      <w:r>
        <w:rPr>
          <w:color w:val="231F20"/>
        </w:rPr>
        <w:t>1414</w:t>
      </w:r>
      <w:r>
        <w:rPr>
          <w:color w:val="231F20"/>
          <w:spacing w:val="-7"/>
        </w:rPr>
        <w:t xml:space="preserve"> </w:t>
      </w:r>
      <w:r>
        <w:rPr>
          <w:color w:val="231F20"/>
        </w:rPr>
        <w:t>could</w:t>
      </w:r>
      <w:r>
        <w:rPr>
          <w:color w:val="231F20"/>
          <w:spacing w:val="-7"/>
        </w:rPr>
        <w:t xml:space="preserve"> </w:t>
      </w:r>
      <w:r>
        <w:rPr>
          <w:color w:val="231F20"/>
        </w:rPr>
        <w:t>the</w:t>
      </w:r>
      <w:r>
        <w:rPr>
          <w:color w:val="231F20"/>
          <w:spacing w:val="-7"/>
        </w:rPr>
        <w:t xml:space="preserve"> </w:t>
      </w:r>
      <w:r>
        <w:rPr>
          <w:color w:val="231F20"/>
        </w:rPr>
        <w:t>Ming</w:t>
      </w:r>
      <w:r>
        <w:rPr>
          <w:color w:val="231F20"/>
          <w:spacing w:val="-7"/>
        </w:rPr>
        <w:t xml:space="preserve"> </w:t>
      </w:r>
      <w:r>
        <w:rPr>
          <w:color w:val="231F20"/>
        </w:rPr>
        <w:t>truly</w:t>
      </w:r>
      <w:r>
        <w:rPr>
          <w:color w:val="231F20"/>
          <w:spacing w:val="-7"/>
        </w:rPr>
        <w:t xml:space="preserve"> </w:t>
      </w:r>
      <w:r>
        <w:rPr>
          <w:color w:val="231F20"/>
        </w:rPr>
        <w:t>claim</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in</w:t>
      </w:r>
      <w:r>
        <w:rPr>
          <w:color w:val="231F20"/>
          <w:spacing w:val="-7"/>
        </w:rPr>
        <w:t xml:space="preserve"> </w:t>
      </w:r>
      <w:r>
        <w:rPr>
          <w:color w:val="231F20"/>
        </w:rPr>
        <w:t>full</w:t>
      </w:r>
      <w:r>
        <w:rPr>
          <w:color w:val="231F20"/>
          <w:spacing w:val="-7"/>
        </w:rPr>
        <w:t xml:space="preserve"> </w:t>
      </w:r>
      <w:r>
        <w:rPr>
          <w:color w:val="231F20"/>
        </w:rPr>
        <w:t xml:space="preserve">con- trol. For the next thirteen years the Ming ruled with a </w:t>
      </w:r>
      <w:r>
        <w:rPr>
          <w:color w:val="231F20"/>
        </w:rPr>
        <w:t>policy of precise administration and forced assimilation, imposing people registers at</w:t>
      </w:r>
      <w:r>
        <w:rPr>
          <w:color w:val="231F20"/>
          <w:spacing w:val="80"/>
        </w:rPr>
        <w:t xml:space="preserve"> </w:t>
      </w:r>
      <w:r>
        <w:rPr>
          <w:color w:val="231F20"/>
          <w:spacing w:val="-2"/>
        </w:rPr>
        <w:t>all</w:t>
      </w:r>
      <w:r>
        <w:rPr>
          <w:color w:val="231F20"/>
          <w:spacing w:val="-11"/>
        </w:rPr>
        <w:t xml:space="preserve"> </w:t>
      </w:r>
      <w:r>
        <w:rPr>
          <w:color w:val="231F20"/>
          <w:spacing w:val="-2"/>
        </w:rPr>
        <w:t>levels</w:t>
      </w:r>
      <w:r>
        <w:rPr>
          <w:color w:val="231F20"/>
          <w:spacing w:val="-11"/>
        </w:rPr>
        <w:t xml:space="preserve"> </w:t>
      </w:r>
      <w:r>
        <w:rPr>
          <w:color w:val="231F20"/>
          <w:spacing w:val="-2"/>
        </w:rPr>
        <w:t>down</w:t>
      </w:r>
      <w:r>
        <w:rPr>
          <w:color w:val="231F20"/>
          <w:spacing w:val="-11"/>
        </w:rPr>
        <w:t xml:space="preserve"> </w:t>
      </w:r>
      <w:r>
        <w:rPr>
          <w:color w:val="231F20"/>
          <w:spacing w:val="-2"/>
        </w:rPr>
        <w:t>to</w:t>
      </w:r>
      <w:r>
        <w:rPr>
          <w:color w:val="231F20"/>
          <w:spacing w:val="-11"/>
        </w:rPr>
        <w:t xml:space="preserve"> </w:t>
      </w:r>
      <w:r>
        <w:rPr>
          <w:color w:val="231F20"/>
          <w:spacing w:val="-2"/>
        </w:rPr>
        <w:t>villages.</w:t>
      </w:r>
      <w:r>
        <w:rPr>
          <w:color w:val="231F20"/>
          <w:spacing w:val="-11"/>
        </w:rPr>
        <w:t xml:space="preserve"> </w:t>
      </w:r>
      <w:r>
        <w:rPr>
          <w:color w:val="231F20"/>
          <w:spacing w:val="-2"/>
        </w:rPr>
        <w:t>Each</w:t>
      </w:r>
      <w:r>
        <w:rPr>
          <w:color w:val="231F20"/>
          <w:spacing w:val="-11"/>
        </w:rPr>
        <w:t xml:space="preserve"> </w:t>
      </w:r>
      <w:r>
        <w:rPr>
          <w:color w:val="231F20"/>
          <w:spacing w:val="-2"/>
        </w:rPr>
        <w:t>citizen</w:t>
      </w:r>
      <w:r>
        <w:rPr>
          <w:color w:val="231F20"/>
          <w:spacing w:val="-11"/>
        </w:rPr>
        <w:t xml:space="preserve"> </w:t>
      </w:r>
      <w:r>
        <w:rPr>
          <w:color w:val="231F20"/>
          <w:spacing w:val="-2"/>
        </w:rPr>
        <w:t>was</w:t>
      </w:r>
      <w:r>
        <w:rPr>
          <w:color w:val="231F20"/>
          <w:spacing w:val="-11"/>
        </w:rPr>
        <w:t xml:space="preserve"> </w:t>
      </w:r>
      <w:r>
        <w:rPr>
          <w:color w:val="231F20"/>
          <w:spacing w:val="-2"/>
        </w:rPr>
        <w:t>issued</w:t>
      </w:r>
      <w:r>
        <w:rPr>
          <w:color w:val="231F20"/>
          <w:spacing w:val="-11"/>
        </w:rPr>
        <w:t xml:space="preserve"> </w:t>
      </w:r>
      <w:r>
        <w:rPr>
          <w:color w:val="231F20"/>
          <w:spacing w:val="-2"/>
        </w:rPr>
        <w:t>with</w:t>
      </w:r>
      <w:r>
        <w:rPr>
          <w:color w:val="231F20"/>
          <w:spacing w:val="-11"/>
        </w:rPr>
        <w:t xml:space="preserve"> </w:t>
      </w:r>
      <w:r>
        <w:rPr>
          <w:color w:val="231F20"/>
          <w:spacing w:val="-2"/>
        </w:rPr>
        <w:t>an</w:t>
      </w:r>
      <w:r>
        <w:rPr>
          <w:color w:val="231F20"/>
          <w:spacing w:val="-11"/>
        </w:rPr>
        <w:t xml:space="preserve"> </w:t>
      </w:r>
      <w:r>
        <w:rPr>
          <w:color w:val="231F20"/>
          <w:spacing w:val="-2"/>
        </w:rPr>
        <w:t>identity</w:t>
      </w:r>
      <w:r>
        <w:rPr>
          <w:color w:val="231F20"/>
          <w:spacing w:val="-11"/>
        </w:rPr>
        <w:t xml:space="preserve"> </w:t>
      </w:r>
      <w:r>
        <w:rPr>
          <w:color w:val="231F20"/>
          <w:spacing w:val="-2"/>
        </w:rPr>
        <w:t xml:space="preserve">paper </w:t>
      </w:r>
      <w:r>
        <w:rPr>
          <w:color w:val="231F20"/>
        </w:rPr>
        <w:t>which</w:t>
      </w:r>
      <w:r>
        <w:rPr>
          <w:color w:val="231F20"/>
          <w:spacing w:val="-12"/>
        </w:rPr>
        <w:t xml:space="preserve"> </w:t>
      </w:r>
      <w:r>
        <w:rPr>
          <w:color w:val="231F20"/>
        </w:rPr>
        <w:t>they</w:t>
      </w:r>
      <w:r>
        <w:rPr>
          <w:color w:val="231F20"/>
          <w:spacing w:val="-12"/>
        </w:rPr>
        <w:t xml:space="preserve"> </w:t>
      </w:r>
      <w:r>
        <w:rPr>
          <w:color w:val="231F20"/>
        </w:rPr>
        <w:t>had</w:t>
      </w:r>
      <w:r>
        <w:rPr>
          <w:color w:val="231F20"/>
          <w:spacing w:val="-12"/>
        </w:rPr>
        <w:t xml:space="preserve"> </w:t>
      </w:r>
      <w:r>
        <w:rPr>
          <w:color w:val="231F20"/>
        </w:rPr>
        <w:t>to</w:t>
      </w:r>
      <w:r>
        <w:rPr>
          <w:color w:val="231F20"/>
          <w:spacing w:val="-12"/>
        </w:rPr>
        <w:t xml:space="preserve"> </w:t>
      </w:r>
      <w:r>
        <w:rPr>
          <w:color w:val="231F20"/>
        </w:rPr>
        <w:t>produce</w:t>
      </w:r>
      <w:r>
        <w:rPr>
          <w:color w:val="231F20"/>
          <w:spacing w:val="-12"/>
        </w:rPr>
        <w:t xml:space="preserve"> </w:t>
      </w:r>
      <w:r>
        <w:rPr>
          <w:color w:val="231F20"/>
        </w:rPr>
        <w:t>when</w:t>
      </w:r>
      <w:r>
        <w:rPr>
          <w:color w:val="231F20"/>
          <w:spacing w:val="-12"/>
        </w:rPr>
        <w:t xml:space="preserve"> </w:t>
      </w:r>
      <w:r>
        <w:rPr>
          <w:color w:val="231F20"/>
        </w:rPr>
        <w:t>asked</w:t>
      </w:r>
      <w:r>
        <w:rPr>
          <w:color w:val="231F20"/>
          <w:spacing w:val="-12"/>
        </w:rPr>
        <w:t xml:space="preserve"> </w:t>
      </w:r>
      <w:r>
        <w:rPr>
          <w:color w:val="231F20"/>
        </w:rPr>
        <w:t>by</w:t>
      </w:r>
      <w:r>
        <w:rPr>
          <w:color w:val="231F20"/>
          <w:spacing w:val="-12"/>
        </w:rPr>
        <w:t xml:space="preserve"> </w:t>
      </w:r>
      <w:r>
        <w:rPr>
          <w:color w:val="231F20"/>
        </w:rPr>
        <w:t>Ming</w:t>
      </w:r>
      <w:r>
        <w:rPr>
          <w:color w:val="231F20"/>
          <w:spacing w:val="-12"/>
        </w:rPr>
        <w:t xml:space="preserve"> </w:t>
      </w:r>
      <w:r>
        <w:rPr>
          <w:color w:val="231F20"/>
        </w:rPr>
        <w:t>officials.</w:t>
      </w:r>
      <w:r>
        <w:rPr>
          <w:color w:val="231F20"/>
          <w:position w:val="7"/>
          <w:sz w:val="16"/>
        </w:rPr>
        <w:t xml:space="preserve">5 </w:t>
      </w:r>
      <w:r>
        <w:rPr>
          <w:color w:val="231F20"/>
        </w:rPr>
        <w:t>The</w:t>
      </w:r>
      <w:r>
        <w:rPr>
          <w:color w:val="231F20"/>
          <w:spacing w:val="-12"/>
        </w:rPr>
        <w:t xml:space="preserve"> </w:t>
      </w:r>
      <w:r>
        <w:rPr>
          <w:color w:val="231F20"/>
        </w:rPr>
        <w:t>registers assisted</w:t>
      </w:r>
      <w:r>
        <w:rPr>
          <w:color w:val="231F20"/>
          <w:spacing w:val="13"/>
        </w:rPr>
        <w:t xml:space="preserve"> </w:t>
      </w:r>
      <w:r>
        <w:rPr>
          <w:color w:val="231F20"/>
        </w:rPr>
        <w:t>tax</w:t>
      </w:r>
      <w:r>
        <w:rPr>
          <w:color w:val="231F20"/>
          <w:spacing w:val="14"/>
        </w:rPr>
        <w:t xml:space="preserve"> </w:t>
      </w:r>
      <w:r>
        <w:rPr>
          <w:color w:val="231F20"/>
        </w:rPr>
        <w:t>collection</w:t>
      </w:r>
      <w:r>
        <w:rPr>
          <w:color w:val="231F20"/>
          <w:spacing w:val="13"/>
        </w:rPr>
        <w:t xml:space="preserve"> </w:t>
      </w:r>
      <w:r>
        <w:rPr>
          <w:color w:val="231F20"/>
        </w:rPr>
        <w:t>and</w:t>
      </w:r>
      <w:r>
        <w:rPr>
          <w:color w:val="231F20"/>
          <w:spacing w:val="14"/>
        </w:rPr>
        <w:t xml:space="preserve"> </w:t>
      </w:r>
      <w:r>
        <w:rPr>
          <w:color w:val="231F20"/>
        </w:rPr>
        <w:t>the</w:t>
      </w:r>
      <w:r>
        <w:rPr>
          <w:color w:val="231F20"/>
          <w:spacing w:val="13"/>
        </w:rPr>
        <w:t xml:space="preserve"> </w:t>
      </w:r>
      <w:r>
        <w:rPr>
          <w:color w:val="231F20"/>
        </w:rPr>
        <w:t>assigning</w:t>
      </w:r>
      <w:r>
        <w:rPr>
          <w:color w:val="231F20"/>
          <w:spacing w:val="14"/>
        </w:rPr>
        <w:t xml:space="preserve"> </w:t>
      </w:r>
      <w:r>
        <w:rPr>
          <w:color w:val="231F20"/>
        </w:rPr>
        <w:t>of</w:t>
      </w:r>
      <w:r>
        <w:rPr>
          <w:color w:val="231F20"/>
          <w:spacing w:val="14"/>
        </w:rPr>
        <w:t xml:space="preserve"> </w:t>
      </w:r>
      <w:r>
        <w:rPr>
          <w:color w:val="231F20"/>
        </w:rPr>
        <w:t>duties</w:t>
      </w:r>
      <w:r>
        <w:rPr>
          <w:color w:val="231F20"/>
          <w:spacing w:val="13"/>
        </w:rPr>
        <w:t xml:space="preserve"> </w:t>
      </w:r>
      <w:r>
        <w:rPr>
          <w:color w:val="231F20"/>
        </w:rPr>
        <w:t>such</w:t>
      </w:r>
      <w:r>
        <w:rPr>
          <w:color w:val="231F20"/>
          <w:spacing w:val="14"/>
        </w:rPr>
        <w:t xml:space="preserve"> </w:t>
      </w:r>
      <w:r>
        <w:rPr>
          <w:color w:val="231F20"/>
        </w:rPr>
        <w:t>as</w:t>
      </w:r>
      <w:r>
        <w:rPr>
          <w:color w:val="231F20"/>
          <w:spacing w:val="13"/>
        </w:rPr>
        <w:t xml:space="preserve"> </w:t>
      </w:r>
      <w:r>
        <w:rPr>
          <w:color w:val="231F20"/>
        </w:rPr>
        <w:t>mining</w:t>
      </w:r>
      <w:r>
        <w:rPr>
          <w:color w:val="231F20"/>
          <w:spacing w:val="14"/>
        </w:rPr>
        <w:t xml:space="preserve"> </w:t>
      </w:r>
      <w:r>
        <w:rPr>
          <w:color w:val="231F20"/>
          <w:spacing w:val="-5"/>
        </w:rPr>
        <w:t>for</w:t>
      </w:r>
    </w:p>
    <w:p w:rsidR="009E0961" w:rsidRDefault="009E0961">
      <w:pPr>
        <w:spacing w:line="252" w:lineRule="auto"/>
        <w:jc w:val="both"/>
        <w:sectPr w:rsidR="009E0961">
          <w:pgSz w:w="8850" w:h="13270"/>
          <w:pgMar w:top="1240" w:right="679" w:bottom="940" w:left="0" w:header="0" w:footer="757" w:gutter="0"/>
          <w:cols w:space="720"/>
        </w:sectPr>
      </w:pPr>
    </w:p>
    <w:p w:rsidR="009E0961" w:rsidRDefault="00183599">
      <w:pPr>
        <w:spacing w:before="83"/>
        <w:ind w:left="1971"/>
        <w:rPr>
          <w:sz w:val="18"/>
        </w:rPr>
      </w:pPr>
      <w:r>
        <w:rPr>
          <w:smallCaps/>
          <w:color w:val="231F20"/>
          <w:spacing w:val="18"/>
          <w:w w:val="105"/>
          <w:sz w:val="18"/>
        </w:rPr>
        <w:lastRenderedPageBreak/>
        <w:t>ming</w:t>
      </w:r>
      <w:r>
        <w:rPr>
          <w:color w:val="231F20"/>
          <w:spacing w:val="35"/>
          <w:w w:val="105"/>
          <w:sz w:val="18"/>
        </w:rPr>
        <w:t xml:space="preserve"> </w:t>
      </w:r>
      <w:r>
        <w:rPr>
          <w:smallCaps/>
          <w:color w:val="231F20"/>
          <w:spacing w:val="12"/>
          <w:w w:val="105"/>
          <w:sz w:val="18"/>
        </w:rPr>
        <w:t>in</w:t>
      </w:r>
      <w:r>
        <w:rPr>
          <w:smallCaps/>
          <w:color w:val="231F20"/>
          <w:spacing w:val="-22"/>
          <w:w w:val="105"/>
          <w:sz w:val="18"/>
        </w:rPr>
        <w:t xml:space="preserve"> </w:t>
      </w:r>
      <w:r>
        <w:rPr>
          <w:color w:val="231F20"/>
          <w:w w:val="105"/>
          <w:sz w:val="18"/>
        </w:rPr>
        <w:t>v</w:t>
      </w:r>
      <w:r>
        <w:rPr>
          <w:smallCaps/>
          <w:color w:val="231F20"/>
          <w:w w:val="105"/>
          <w:sz w:val="18"/>
        </w:rPr>
        <w:t>a</w:t>
      </w:r>
      <w:r>
        <w:rPr>
          <w:color w:val="231F20"/>
          <w:spacing w:val="-24"/>
          <w:w w:val="105"/>
          <w:sz w:val="18"/>
        </w:rPr>
        <w:t xml:space="preserve"> </w:t>
      </w:r>
      <w:r>
        <w:rPr>
          <w:smallCaps/>
          <w:color w:val="231F20"/>
          <w:w w:val="105"/>
          <w:sz w:val="18"/>
        </w:rPr>
        <w:t>s</w:t>
      </w:r>
      <w:r>
        <w:rPr>
          <w:color w:val="231F20"/>
          <w:spacing w:val="-24"/>
          <w:w w:val="105"/>
          <w:sz w:val="18"/>
        </w:rPr>
        <w:t xml:space="preserve"> </w:t>
      </w:r>
      <w:r>
        <w:rPr>
          <w:smallCaps/>
          <w:color w:val="231F20"/>
          <w:spacing w:val="16"/>
          <w:w w:val="105"/>
          <w:sz w:val="18"/>
        </w:rPr>
        <w:t>ion</w:t>
      </w:r>
      <w:r>
        <w:rPr>
          <w:color w:val="231F20"/>
          <w:spacing w:val="37"/>
          <w:w w:val="105"/>
          <w:sz w:val="18"/>
        </w:rPr>
        <w:t xml:space="preserve"> </w:t>
      </w:r>
      <w:r>
        <w:rPr>
          <w:smallCaps/>
          <w:color w:val="231F20"/>
          <w:spacing w:val="16"/>
          <w:w w:val="105"/>
          <w:sz w:val="18"/>
        </w:rPr>
        <w:t>and</w:t>
      </w:r>
      <w:r>
        <w:rPr>
          <w:color w:val="231F20"/>
          <w:spacing w:val="37"/>
          <w:w w:val="105"/>
          <w:sz w:val="18"/>
        </w:rPr>
        <w:t xml:space="preserve"> </w:t>
      </w:r>
      <w:r>
        <w:rPr>
          <w:smallCaps/>
          <w:color w:val="231F20"/>
          <w:spacing w:val="16"/>
          <w:w w:val="105"/>
          <w:sz w:val="18"/>
        </w:rPr>
        <w:t>the</w:t>
      </w:r>
      <w:r>
        <w:rPr>
          <w:color w:val="231F20"/>
          <w:spacing w:val="37"/>
          <w:w w:val="105"/>
          <w:sz w:val="18"/>
        </w:rPr>
        <w:t xml:space="preserve"> </w:t>
      </w:r>
      <w:r>
        <w:rPr>
          <w:smallCaps/>
          <w:color w:val="231F20"/>
          <w:w w:val="105"/>
          <w:sz w:val="18"/>
        </w:rPr>
        <w:t>r</w:t>
      </w:r>
      <w:r>
        <w:rPr>
          <w:color w:val="231F20"/>
          <w:spacing w:val="-25"/>
          <w:w w:val="105"/>
          <w:sz w:val="18"/>
        </w:rPr>
        <w:t xml:space="preserve"> </w:t>
      </w:r>
      <w:r>
        <w:rPr>
          <w:smallCaps/>
          <w:color w:val="231F20"/>
          <w:spacing w:val="12"/>
          <w:w w:val="105"/>
          <w:sz w:val="18"/>
        </w:rPr>
        <w:t>is</w:t>
      </w:r>
      <w:r>
        <w:rPr>
          <w:smallCaps/>
          <w:color w:val="231F20"/>
          <w:spacing w:val="-21"/>
          <w:w w:val="105"/>
          <w:sz w:val="18"/>
        </w:rPr>
        <w:t xml:space="preserve"> </w:t>
      </w:r>
      <w:r>
        <w:rPr>
          <w:smallCaps/>
          <w:color w:val="231F20"/>
          <w:w w:val="105"/>
          <w:sz w:val="18"/>
        </w:rPr>
        <w:t>e</w:t>
      </w:r>
      <w:r>
        <w:rPr>
          <w:color w:val="231F20"/>
          <w:spacing w:val="47"/>
          <w:w w:val="105"/>
          <w:sz w:val="18"/>
        </w:rPr>
        <w:t xml:space="preserve"> </w:t>
      </w:r>
      <w:r>
        <w:rPr>
          <w:smallCaps/>
          <w:color w:val="231F20"/>
          <w:spacing w:val="12"/>
          <w:w w:val="105"/>
          <w:sz w:val="18"/>
        </w:rPr>
        <w:t>of</w:t>
      </w:r>
      <w:r>
        <w:rPr>
          <w:color w:val="231F20"/>
          <w:spacing w:val="37"/>
          <w:w w:val="105"/>
          <w:sz w:val="18"/>
        </w:rPr>
        <w:t xml:space="preserve"> </w:t>
      </w:r>
      <w:r>
        <w:rPr>
          <w:smallCaps/>
          <w:color w:val="231F20"/>
          <w:spacing w:val="12"/>
          <w:w w:val="105"/>
          <w:sz w:val="18"/>
        </w:rPr>
        <w:t>lê</w:t>
      </w:r>
      <w:r>
        <w:rPr>
          <w:color w:val="231F20"/>
          <w:spacing w:val="37"/>
          <w:w w:val="105"/>
          <w:sz w:val="18"/>
        </w:rPr>
        <w:t xml:space="preserve"> </w:t>
      </w:r>
      <w:r>
        <w:rPr>
          <w:smallCaps/>
          <w:color w:val="231F20"/>
          <w:w w:val="105"/>
          <w:sz w:val="18"/>
        </w:rPr>
        <w:t>l</w:t>
      </w:r>
      <w:r>
        <w:rPr>
          <w:smallCaps/>
          <w:color w:val="231F20"/>
          <w:spacing w:val="-22"/>
          <w:w w:val="105"/>
          <w:sz w:val="18"/>
        </w:rPr>
        <w:t xml:space="preserve"> </w:t>
      </w:r>
      <w:r>
        <w:rPr>
          <w:color w:val="231F20"/>
          <w:w w:val="105"/>
          <w:sz w:val="18"/>
        </w:rPr>
        <w:t>ợ</w:t>
      </w:r>
      <w:r>
        <w:rPr>
          <w:color w:val="231F20"/>
          <w:spacing w:val="-22"/>
          <w:w w:val="105"/>
          <w:sz w:val="18"/>
        </w:rPr>
        <w:t xml:space="preserve"> </w:t>
      </w:r>
      <w:r>
        <w:rPr>
          <w:smallCaps/>
          <w:color w:val="231F20"/>
          <w:w w:val="105"/>
          <w:sz w:val="18"/>
        </w:rPr>
        <w:t>i</w:t>
      </w:r>
      <w:r>
        <w:rPr>
          <w:color w:val="231F20"/>
          <w:spacing w:val="37"/>
          <w:w w:val="105"/>
          <w:sz w:val="18"/>
        </w:rPr>
        <w:t xml:space="preserve"> </w:t>
      </w:r>
      <w:r>
        <w:rPr>
          <w:color w:val="231F20"/>
          <w:spacing w:val="20"/>
          <w:w w:val="105"/>
          <w:sz w:val="18"/>
        </w:rPr>
        <w:t xml:space="preserve">(1407–27) </w:t>
      </w:r>
    </w:p>
    <w:p w:rsidR="009E0961" w:rsidRDefault="009E0961">
      <w:pPr>
        <w:pStyle w:val="BodyText"/>
        <w:spacing w:before="10"/>
        <w:rPr>
          <w:sz w:val="24"/>
        </w:rPr>
      </w:pPr>
    </w:p>
    <w:p w:rsidR="009E0961" w:rsidRDefault="00183599">
      <w:pPr>
        <w:pStyle w:val="BodyText"/>
        <w:spacing w:line="249" w:lineRule="auto"/>
        <w:ind w:left="1417" w:right="784"/>
        <w:jc w:val="both"/>
        <w:rPr>
          <w:rFonts w:ascii="Palatino Linotype" w:hAnsi="Palatino Linotype"/>
          <w:i/>
        </w:rPr>
      </w:pPr>
      <w:r>
        <w:rPr>
          <w:color w:val="231F20"/>
        </w:rPr>
        <w:t xml:space="preserve">precious metals, collecting forest products, diving for pearls or joining the army. Palace eunuchs at the Ming court were insatiable in their </w:t>
      </w:r>
      <w:r>
        <w:rPr>
          <w:color w:val="231F20"/>
          <w:spacing w:val="-2"/>
        </w:rPr>
        <w:t>demands</w:t>
      </w:r>
      <w:r>
        <w:rPr>
          <w:color w:val="231F20"/>
          <w:spacing w:val="-7"/>
        </w:rPr>
        <w:t xml:space="preserve"> </w:t>
      </w:r>
      <w:r>
        <w:rPr>
          <w:color w:val="231F20"/>
          <w:spacing w:val="-2"/>
        </w:rPr>
        <w:t>for</w:t>
      </w:r>
      <w:r>
        <w:rPr>
          <w:color w:val="231F20"/>
          <w:spacing w:val="-7"/>
        </w:rPr>
        <w:t xml:space="preserve"> </w:t>
      </w:r>
      <w:r>
        <w:rPr>
          <w:color w:val="231F20"/>
          <w:spacing w:val="-2"/>
        </w:rPr>
        <w:t>precious</w:t>
      </w:r>
      <w:r>
        <w:rPr>
          <w:color w:val="231F20"/>
          <w:spacing w:val="-7"/>
        </w:rPr>
        <w:t xml:space="preserve"> </w:t>
      </w:r>
      <w:r>
        <w:rPr>
          <w:color w:val="231F20"/>
          <w:spacing w:val="-2"/>
        </w:rPr>
        <w:t>metals</w:t>
      </w:r>
      <w:r>
        <w:rPr>
          <w:color w:val="231F20"/>
          <w:spacing w:val="-7"/>
        </w:rPr>
        <w:t xml:space="preserve"> </w:t>
      </w:r>
      <w:r>
        <w:rPr>
          <w:color w:val="231F20"/>
          <w:spacing w:val="-2"/>
        </w:rPr>
        <w:t>and</w:t>
      </w:r>
      <w:r>
        <w:rPr>
          <w:color w:val="231F20"/>
          <w:spacing w:val="-7"/>
        </w:rPr>
        <w:t xml:space="preserve"> </w:t>
      </w:r>
      <w:r>
        <w:rPr>
          <w:color w:val="231F20"/>
          <w:spacing w:val="-2"/>
        </w:rPr>
        <w:t>pearls.</w:t>
      </w:r>
      <w:r>
        <w:rPr>
          <w:color w:val="231F20"/>
          <w:spacing w:val="-2"/>
          <w:position w:val="7"/>
          <w:sz w:val="16"/>
        </w:rPr>
        <w:t>6</w:t>
      </w:r>
      <w:r>
        <w:rPr>
          <w:color w:val="231F20"/>
          <w:spacing w:val="6"/>
          <w:position w:val="7"/>
          <w:sz w:val="16"/>
        </w:rPr>
        <w:t xml:space="preserve"> </w:t>
      </w:r>
      <w:r>
        <w:rPr>
          <w:color w:val="231F20"/>
          <w:spacing w:val="-2"/>
        </w:rPr>
        <w:t>Salt</w:t>
      </w:r>
      <w:r>
        <w:rPr>
          <w:color w:val="231F20"/>
          <w:spacing w:val="-7"/>
        </w:rPr>
        <w:t xml:space="preserve"> </w:t>
      </w:r>
      <w:r>
        <w:rPr>
          <w:color w:val="231F20"/>
          <w:spacing w:val="-2"/>
        </w:rPr>
        <w:t>became</w:t>
      </w:r>
      <w:r>
        <w:rPr>
          <w:color w:val="231F20"/>
          <w:spacing w:val="-7"/>
        </w:rPr>
        <w:t xml:space="preserve"> </w:t>
      </w:r>
      <w:r>
        <w:rPr>
          <w:color w:val="231F20"/>
          <w:spacing w:val="-2"/>
        </w:rPr>
        <w:t>a</w:t>
      </w:r>
      <w:r>
        <w:rPr>
          <w:color w:val="231F20"/>
          <w:spacing w:val="-7"/>
        </w:rPr>
        <w:t xml:space="preserve"> </w:t>
      </w:r>
      <w:r>
        <w:rPr>
          <w:color w:val="231F20"/>
          <w:spacing w:val="-2"/>
        </w:rPr>
        <w:t>state</w:t>
      </w:r>
      <w:r>
        <w:rPr>
          <w:color w:val="231F20"/>
          <w:spacing w:val="-7"/>
        </w:rPr>
        <w:t xml:space="preserve"> </w:t>
      </w:r>
      <w:r>
        <w:rPr>
          <w:color w:val="231F20"/>
          <w:spacing w:val="-2"/>
        </w:rPr>
        <w:t xml:space="preserve">commodity </w:t>
      </w:r>
      <w:r>
        <w:rPr>
          <w:color w:val="231F20"/>
          <w:spacing w:val="-4"/>
        </w:rPr>
        <w:t>and</w:t>
      </w:r>
      <w:r>
        <w:rPr>
          <w:color w:val="231F20"/>
          <w:spacing w:val="-10"/>
        </w:rPr>
        <w:t xml:space="preserve"> </w:t>
      </w:r>
      <w:r>
        <w:rPr>
          <w:color w:val="231F20"/>
          <w:spacing w:val="-4"/>
        </w:rPr>
        <w:t>was</w:t>
      </w:r>
      <w:r>
        <w:rPr>
          <w:color w:val="231F20"/>
          <w:spacing w:val="-9"/>
        </w:rPr>
        <w:t xml:space="preserve"> </w:t>
      </w:r>
      <w:r>
        <w:rPr>
          <w:color w:val="231F20"/>
          <w:spacing w:val="-4"/>
        </w:rPr>
        <w:t>taxed</w:t>
      </w:r>
      <w:r>
        <w:rPr>
          <w:color w:val="231F20"/>
          <w:spacing w:val="-9"/>
        </w:rPr>
        <w:t xml:space="preserve"> </w:t>
      </w:r>
      <w:r>
        <w:rPr>
          <w:color w:val="231F20"/>
          <w:spacing w:val="-4"/>
        </w:rPr>
        <w:t>and</w:t>
      </w:r>
      <w:r>
        <w:rPr>
          <w:color w:val="231F20"/>
          <w:spacing w:val="-9"/>
        </w:rPr>
        <w:t xml:space="preserve"> </w:t>
      </w:r>
      <w:r>
        <w:rPr>
          <w:color w:val="231F20"/>
          <w:spacing w:val="-4"/>
        </w:rPr>
        <w:t>no</w:t>
      </w:r>
      <w:r>
        <w:rPr>
          <w:color w:val="231F20"/>
          <w:spacing w:val="-9"/>
        </w:rPr>
        <w:t xml:space="preserve"> </w:t>
      </w:r>
      <w:r>
        <w:rPr>
          <w:color w:val="231F20"/>
          <w:spacing w:val="-4"/>
        </w:rPr>
        <w:t>citizen</w:t>
      </w:r>
      <w:r>
        <w:rPr>
          <w:color w:val="231F20"/>
          <w:spacing w:val="-9"/>
        </w:rPr>
        <w:t xml:space="preserve"> </w:t>
      </w:r>
      <w:r>
        <w:rPr>
          <w:color w:val="231F20"/>
          <w:spacing w:val="-4"/>
        </w:rPr>
        <w:t>was</w:t>
      </w:r>
      <w:r>
        <w:rPr>
          <w:color w:val="231F20"/>
          <w:spacing w:val="-9"/>
        </w:rPr>
        <w:t xml:space="preserve"> </w:t>
      </w:r>
      <w:r>
        <w:rPr>
          <w:color w:val="231F20"/>
          <w:spacing w:val="-4"/>
        </w:rPr>
        <w:t>allowed</w:t>
      </w:r>
      <w:r>
        <w:rPr>
          <w:color w:val="231F20"/>
          <w:spacing w:val="-9"/>
        </w:rPr>
        <w:t xml:space="preserve"> </w:t>
      </w:r>
      <w:r>
        <w:rPr>
          <w:color w:val="231F20"/>
          <w:spacing w:val="-4"/>
        </w:rPr>
        <w:t>to</w:t>
      </w:r>
      <w:r>
        <w:rPr>
          <w:color w:val="231F20"/>
          <w:spacing w:val="-10"/>
        </w:rPr>
        <w:t xml:space="preserve"> </w:t>
      </w:r>
      <w:r>
        <w:rPr>
          <w:color w:val="231F20"/>
          <w:spacing w:val="-4"/>
        </w:rPr>
        <w:t>sell</w:t>
      </w:r>
      <w:r>
        <w:rPr>
          <w:color w:val="231F20"/>
          <w:spacing w:val="-9"/>
        </w:rPr>
        <w:t xml:space="preserve"> </w:t>
      </w:r>
      <w:r>
        <w:rPr>
          <w:color w:val="231F20"/>
          <w:spacing w:val="-4"/>
        </w:rPr>
        <w:t>it</w:t>
      </w:r>
      <w:r>
        <w:rPr>
          <w:color w:val="231F20"/>
          <w:spacing w:val="-9"/>
        </w:rPr>
        <w:t xml:space="preserve"> </w:t>
      </w:r>
      <w:r>
        <w:rPr>
          <w:color w:val="231F20"/>
          <w:spacing w:val="-4"/>
        </w:rPr>
        <w:t>privately.</w:t>
      </w:r>
      <w:r>
        <w:rPr>
          <w:color w:val="231F20"/>
          <w:spacing w:val="-4"/>
          <w:position w:val="7"/>
          <w:sz w:val="16"/>
        </w:rPr>
        <w:t>7</w:t>
      </w:r>
      <w:r>
        <w:rPr>
          <w:color w:val="231F20"/>
          <w:spacing w:val="-6"/>
          <w:position w:val="7"/>
          <w:sz w:val="16"/>
        </w:rPr>
        <w:t xml:space="preserve"> </w:t>
      </w:r>
      <w:r>
        <w:rPr>
          <w:color w:val="231F20"/>
          <w:spacing w:val="-4"/>
        </w:rPr>
        <w:t>Salt</w:t>
      </w:r>
      <w:r>
        <w:rPr>
          <w:color w:val="231F20"/>
          <w:spacing w:val="-9"/>
        </w:rPr>
        <w:t xml:space="preserve"> </w:t>
      </w:r>
      <w:r>
        <w:rPr>
          <w:color w:val="231F20"/>
          <w:spacing w:val="-4"/>
        </w:rPr>
        <w:t xml:space="preserve">gathered </w:t>
      </w:r>
      <w:r>
        <w:rPr>
          <w:color w:val="231F20"/>
        </w:rPr>
        <w:t>by any means had to be declared and the tax paid before the producer could sell it. Travellers were allowed to carry three bowls of salt each and a small bottle of salted fish sauce (Nước Mắm).</w:t>
      </w:r>
      <w:r>
        <w:rPr>
          <w:color w:val="231F20"/>
          <w:position w:val="7"/>
          <w:sz w:val="16"/>
        </w:rPr>
        <w:t xml:space="preserve">8 </w:t>
      </w:r>
      <w:r>
        <w:rPr>
          <w:color w:val="231F20"/>
        </w:rPr>
        <w:t>Pepper was also tightly co</w:t>
      </w:r>
      <w:r>
        <w:rPr>
          <w:color w:val="231F20"/>
        </w:rPr>
        <w:t>ntrolled. The Việt were obliged to abandon their traditional clothing</w:t>
      </w:r>
      <w:r>
        <w:rPr>
          <w:color w:val="231F20"/>
          <w:spacing w:val="-4"/>
        </w:rPr>
        <w:t xml:space="preserve"> </w:t>
      </w:r>
      <w:r>
        <w:rPr>
          <w:color w:val="231F20"/>
        </w:rPr>
        <w:t>and</w:t>
      </w:r>
      <w:r>
        <w:rPr>
          <w:color w:val="231F20"/>
          <w:spacing w:val="-4"/>
        </w:rPr>
        <w:t xml:space="preserve"> </w:t>
      </w:r>
      <w:r>
        <w:rPr>
          <w:color w:val="231F20"/>
        </w:rPr>
        <w:t>ordered</w:t>
      </w:r>
      <w:r>
        <w:rPr>
          <w:color w:val="231F20"/>
          <w:spacing w:val="-4"/>
        </w:rPr>
        <w:t xml:space="preserve"> </w:t>
      </w:r>
      <w:r>
        <w:rPr>
          <w:color w:val="231F20"/>
        </w:rPr>
        <w:t>to</w:t>
      </w:r>
      <w:r>
        <w:rPr>
          <w:color w:val="231F20"/>
          <w:spacing w:val="-4"/>
        </w:rPr>
        <w:t xml:space="preserve"> </w:t>
      </w:r>
      <w:r>
        <w:rPr>
          <w:color w:val="231F20"/>
        </w:rPr>
        <w:t>grow</w:t>
      </w:r>
      <w:r>
        <w:rPr>
          <w:color w:val="231F20"/>
          <w:spacing w:val="-4"/>
        </w:rPr>
        <w:t xml:space="preserve"> </w:t>
      </w:r>
      <w:r>
        <w:rPr>
          <w:color w:val="231F20"/>
        </w:rPr>
        <w:t>pigtails</w:t>
      </w:r>
      <w:r>
        <w:rPr>
          <w:color w:val="231F20"/>
          <w:spacing w:val="-4"/>
        </w:rPr>
        <w:t xml:space="preserve"> </w:t>
      </w:r>
      <w:r>
        <w:rPr>
          <w:color w:val="231F20"/>
        </w:rPr>
        <w:t>and</w:t>
      </w:r>
      <w:r>
        <w:rPr>
          <w:color w:val="231F20"/>
          <w:spacing w:val="-4"/>
        </w:rPr>
        <w:t xml:space="preserve"> </w:t>
      </w:r>
      <w:r>
        <w:rPr>
          <w:color w:val="231F20"/>
        </w:rPr>
        <w:t>dress</w:t>
      </w:r>
      <w:r>
        <w:rPr>
          <w:color w:val="231F20"/>
          <w:spacing w:val="-4"/>
        </w:rPr>
        <w:t xml:space="preserve"> </w:t>
      </w:r>
      <w:r>
        <w:rPr>
          <w:color w:val="231F20"/>
        </w:rPr>
        <w:t>like</w:t>
      </w:r>
      <w:r>
        <w:rPr>
          <w:color w:val="231F20"/>
          <w:spacing w:val="-4"/>
        </w:rPr>
        <w:t xml:space="preserve"> </w:t>
      </w:r>
      <w:r>
        <w:rPr>
          <w:color w:val="231F20"/>
        </w:rPr>
        <w:t>the</w:t>
      </w:r>
      <w:r>
        <w:rPr>
          <w:color w:val="231F20"/>
          <w:spacing w:val="-4"/>
        </w:rPr>
        <w:t xml:space="preserve"> </w:t>
      </w:r>
      <w:r>
        <w:rPr>
          <w:color w:val="231F20"/>
        </w:rPr>
        <w:t>Chinese.</w:t>
      </w:r>
      <w:r>
        <w:rPr>
          <w:color w:val="231F20"/>
          <w:spacing w:val="-4"/>
        </w:rPr>
        <w:t xml:space="preserve"> </w:t>
      </w:r>
      <w:r>
        <w:rPr>
          <w:color w:val="231F20"/>
        </w:rPr>
        <w:t>It</w:t>
      </w:r>
      <w:r>
        <w:rPr>
          <w:color w:val="231F20"/>
          <w:spacing w:val="-4"/>
        </w:rPr>
        <w:t xml:space="preserve"> </w:t>
      </w:r>
      <w:r>
        <w:rPr>
          <w:color w:val="231F20"/>
        </w:rPr>
        <w:t>was a</w:t>
      </w:r>
      <w:r>
        <w:rPr>
          <w:color w:val="231F20"/>
          <w:spacing w:val="-11"/>
        </w:rPr>
        <w:t xml:space="preserve"> </w:t>
      </w:r>
      <w:r>
        <w:rPr>
          <w:color w:val="231F20"/>
        </w:rPr>
        <w:t>similar</w:t>
      </w:r>
      <w:r>
        <w:rPr>
          <w:color w:val="231F20"/>
          <w:spacing w:val="-11"/>
        </w:rPr>
        <w:t xml:space="preserve"> </w:t>
      </w:r>
      <w:r>
        <w:rPr>
          <w:color w:val="231F20"/>
        </w:rPr>
        <w:t>policy</w:t>
      </w:r>
      <w:r>
        <w:rPr>
          <w:color w:val="231F20"/>
          <w:spacing w:val="-11"/>
        </w:rPr>
        <w:t xml:space="preserve"> </w:t>
      </w:r>
      <w:r>
        <w:rPr>
          <w:color w:val="231F20"/>
        </w:rPr>
        <w:t>that</w:t>
      </w:r>
      <w:r>
        <w:rPr>
          <w:color w:val="231F20"/>
          <w:spacing w:val="-11"/>
        </w:rPr>
        <w:t xml:space="preserve"> </w:t>
      </w:r>
      <w:r>
        <w:rPr>
          <w:color w:val="231F20"/>
        </w:rPr>
        <w:t>the</w:t>
      </w:r>
      <w:r>
        <w:rPr>
          <w:color w:val="231F20"/>
          <w:spacing w:val="-11"/>
        </w:rPr>
        <w:t xml:space="preserve"> </w:t>
      </w:r>
      <w:r>
        <w:rPr>
          <w:color w:val="231F20"/>
        </w:rPr>
        <w:t>Nguyễn</w:t>
      </w:r>
      <w:r>
        <w:rPr>
          <w:color w:val="231F20"/>
          <w:spacing w:val="-11"/>
        </w:rPr>
        <w:t xml:space="preserve"> </w:t>
      </w:r>
      <w:r>
        <w:rPr>
          <w:color w:val="231F20"/>
        </w:rPr>
        <w:t>dynasty</w:t>
      </w:r>
      <w:r>
        <w:rPr>
          <w:color w:val="231F20"/>
          <w:spacing w:val="-11"/>
        </w:rPr>
        <w:t xml:space="preserve"> </w:t>
      </w:r>
      <w:r>
        <w:rPr>
          <w:color w:val="231F20"/>
        </w:rPr>
        <w:t>would</w:t>
      </w:r>
      <w:r>
        <w:rPr>
          <w:color w:val="231F20"/>
          <w:spacing w:val="-11"/>
        </w:rPr>
        <w:t xml:space="preserve"> </w:t>
      </w:r>
      <w:r>
        <w:rPr>
          <w:color w:val="231F20"/>
        </w:rPr>
        <w:t>later</w:t>
      </w:r>
      <w:r>
        <w:rPr>
          <w:color w:val="231F20"/>
          <w:spacing w:val="-11"/>
        </w:rPr>
        <w:t xml:space="preserve"> </w:t>
      </w:r>
      <w:r>
        <w:rPr>
          <w:color w:val="231F20"/>
        </w:rPr>
        <w:t>apply</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Cham. They had to follow the Confucian system of education and to practise only Buddhism and Daoism. The Ming abolished books and stelae written by Việt authors – a policy formulated before the invasion by Yong-le.</w:t>
      </w:r>
      <w:r>
        <w:rPr>
          <w:color w:val="231F20"/>
          <w:position w:val="7"/>
          <w:sz w:val="16"/>
        </w:rPr>
        <w:t xml:space="preserve">9 </w:t>
      </w:r>
      <w:r>
        <w:rPr>
          <w:color w:val="231F20"/>
        </w:rPr>
        <w:t>He</w:t>
      </w:r>
      <w:r>
        <w:rPr>
          <w:color w:val="231F20"/>
          <w:spacing w:val="-2"/>
        </w:rPr>
        <w:t xml:space="preserve"> </w:t>
      </w:r>
      <w:r>
        <w:rPr>
          <w:color w:val="231F20"/>
        </w:rPr>
        <w:t>sent</w:t>
      </w:r>
      <w:r>
        <w:rPr>
          <w:color w:val="231F20"/>
          <w:spacing w:val="-2"/>
        </w:rPr>
        <w:t xml:space="preserve"> </w:t>
      </w:r>
      <w:r>
        <w:rPr>
          <w:color w:val="231F20"/>
        </w:rPr>
        <w:t>a</w:t>
      </w:r>
      <w:r>
        <w:rPr>
          <w:color w:val="231F20"/>
          <w:spacing w:val="-2"/>
        </w:rPr>
        <w:t xml:space="preserve"> </w:t>
      </w:r>
      <w:r>
        <w:rPr>
          <w:color w:val="231F20"/>
        </w:rPr>
        <w:t>secret</w:t>
      </w:r>
      <w:r>
        <w:rPr>
          <w:color w:val="231F20"/>
          <w:spacing w:val="-2"/>
        </w:rPr>
        <w:t xml:space="preserve"> </w:t>
      </w:r>
      <w:r>
        <w:rPr>
          <w:color w:val="231F20"/>
        </w:rPr>
        <w:t>instruction</w:t>
      </w:r>
      <w:r>
        <w:rPr>
          <w:color w:val="231F20"/>
          <w:spacing w:val="-2"/>
        </w:rPr>
        <w:t xml:space="preserve"> </w:t>
      </w:r>
      <w:r>
        <w:rPr>
          <w:color w:val="231F20"/>
        </w:rPr>
        <w:t>to</w:t>
      </w:r>
      <w:r>
        <w:rPr>
          <w:color w:val="231F20"/>
          <w:spacing w:val="-2"/>
        </w:rPr>
        <w:t xml:space="preserve"> </w:t>
      </w:r>
      <w:r>
        <w:rPr>
          <w:color w:val="231F20"/>
        </w:rPr>
        <w:t>commande</w:t>
      </w:r>
      <w:r>
        <w:rPr>
          <w:color w:val="231F20"/>
        </w:rPr>
        <w:t>r</w:t>
      </w:r>
      <w:r>
        <w:rPr>
          <w:color w:val="231F20"/>
          <w:spacing w:val="-2"/>
        </w:rPr>
        <w:t xml:space="preserve"> </w:t>
      </w:r>
      <w:r>
        <w:rPr>
          <w:color w:val="231F20"/>
        </w:rPr>
        <w:t>Zhang</w:t>
      </w:r>
      <w:r>
        <w:rPr>
          <w:color w:val="231F20"/>
          <w:spacing w:val="-2"/>
        </w:rPr>
        <w:t xml:space="preserve"> </w:t>
      </w:r>
      <w:r>
        <w:rPr>
          <w:color w:val="231F20"/>
        </w:rPr>
        <w:t>Fu</w:t>
      </w:r>
      <w:r>
        <w:rPr>
          <w:color w:val="231F20"/>
          <w:spacing w:val="-2"/>
        </w:rPr>
        <w:t xml:space="preserve"> </w:t>
      </w:r>
      <w:r>
        <w:rPr>
          <w:color w:val="231F20"/>
        </w:rPr>
        <w:t>prior</w:t>
      </w:r>
      <w:r>
        <w:rPr>
          <w:color w:val="231F20"/>
          <w:spacing w:val="-2"/>
        </w:rPr>
        <w:t xml:space="preserve"> </w:t>
      </w:r>
      <w:r>
        <w:rPr>
          <w:color w:val="231F20"/>
        </w:rPr>
        <w:t>to his departure to ‘burn all written and printed materials within Annam, except for Buddhist and Daoist texts, and anything that promotes Vietnamese</w:t>
      </w:r>
      <w:r>
        <w:rPr>
          <w:color w:val="231F20"/>
          <w:spacing w:val="-9"/>
        </w:rPr>
        <w:t xml:space="preserve"> </w:t>
      </w:r>
      <w:r>
        <w:rPr>
          <w:color w:val="231F20"/>
        </w:rPr>
        <w:t>rites</w:t>
      </w:r>
      <w:r>
        <w:rPr>
          <w:color w:val="231F20"/>
          <w:spacing w:val="-10"/>
        </w:rPr>
        <w:t xml:space="preserve"> </w:t>
      </w:r>
      <w:r>
        <w:rPr>
          <w:color w:val="231F20"/>
        </w:rPr>
        <w:t>and</w:t>
      </w:r>
      <w:r>
        <w:rPr>
          <w:color w:val="231F20"/>
          <w:spacing w:val="-10"/>
        </w:rPr>
        <w:t xml:space="preserve"> </w:t>
      </w:r>
      <w:r>
        <w:rPr>
          <w:color w:val="231F20"/>
        </w:rPr>
        <w:t>customs’.</w:t>
      </w:r>
      <w:r>
        <w:rPr>
          <w:color w:val="231F20"/>
          <w:position w:val="7"/>
          <w:sz w:val="16"/>
        </w:rPr>
        <w:t xml:space="preserve">10 </w:t>
      </w:r>
      <w:r>
        <w:rPr>
          <w:color w:val="231F20"/>
        </w:rPr>
        <w:t>In</w:t>
      </w:r>
      <w:r>
        <w:rPr>
          <w:color w:val="231F20"/>
          <w:spacing w:val="-9"/>
        </w:rPr>
        <w:t xml:space="preserve"> </w:t>
      </w:r>
      <w:r>
        <w:rPr>
          <w:color w:val="231F20"/>
        </w:rPr>
        <w:t>public</w:t>
      </w:r>
      <w:r>
        <w:rPr>
          <w:color w:val="231F20"/>
          <w:spacing w:val="-9"/>
        </w:rPr>
        <w:t xml:space="preserve"> </w:t>
      </w:r>
      <w:r>
        <w:rPr>
          <w:color w:val="231F20"/>
        </w:rPr>
        <w:t>in</w:t>
      </w:r>
      <w:r>
        <w:rPr>
          <w:color w:val="231F20"/>
          <w:spacing w:val="-9"/>
        </w:rPr>
        <w:t xml:space="preserve"> </w:t>
      </w:r>
      <w:r>
        <w:rPr>
          <w:color w:val="231F20"/>
        </w:rPr>
        <w:t>the</w:t>
      </w:r>
      <w:r>
        <w:rPr>
          <w:color w:val="231F20"/>
          <w:spacing w:val="-10"/>
        </w:rPr>
        <w:t xml:space="preserve"> </w:t>
      </w:r>
      <w:r>
        <w:rPr>
          <w:rFonts w:ascii="Palatino Linotype" w:hAnsi="Palatino Linotype"/>
          <w:i/>
          <w:color w:val="231F20"/>
        </w:rPr>
        <w:t>Ming</w:t>
      </w:r>
      <w:r>
        <w:rPr>
          <w:rFonts w:ascii="Palatino Linotype" w:hAnsi="Palatino Linotype"/>
          <w:i/>
          <w:color w:val="231F20"/>
          <w:spacing w:val="-9"/>
        </w:rPr>
        <w:t xml:space="preserve"> </w:t>
      </w:r>
      <w:r>
        <w:rPr>
          <w:rFonts w:ascii="Palatino Linotype" w:hAnsi="Palatino Linotype"/>
          <w:i/>
          <w:color w:val="231F20"/>
        </w:rPr>
        <w:t>Shi-lu</w:t>
      </w:r>
      <w:r>
        <w:rPr>
          <w:color w:val="231F20"/>
        </w:rPr>
        <w:t>,</w:t>
      </w:r>
      <w:r>
        <w:rPr>
          <w:color w:val="231F20"/>
          <w:spacing w:val="-9"/>
        </w:rPr>
        <w:t xml:space="preserve"> </w:t>
      </w:r>
      <w:r>
        <w:rPr>
          <w:color w:val="231F20"/>
        </w:rPr>
        <w:t>Yong-le showed a more benevolent face, saying ‘when the army enters Annam and takes prefectural cities, none of the registers, maps or gazetteers obtained</w:t>
      </w:r>
      <w:r>
        <w:rPr>
          <w:color w:val="231F20"/>
          <w:spacing w:val="-7"/>
        </w:rPr>
        <w:t xml:space="preserve"> </w:t>
      </w:r>
      <w:r>
        <w:rPr>
          <w:color w:val="231F20"/>
        </w:rPr>
        <w:t>are</w:t>
      </w:r>
      <w:r>
        <w:rPr>
          <w:color w:val="231F20"/>
          <w:spacing w:val="-7"/>
        </w:rPr>
        <w:t xml:space="preserve"> </w:t>
      </w:r>
      <w:r>
        <w:rPr>
          <w:color w:val="231F20"/>
        </w:rPr>
        <w:t>to</w:t>
      </w:r>
      <w:r>
        <w:rPr>
          <w:color w:val="231F20"/>
          <w:spacing w:val="-7"/>
        </w:rPr>
        <w:t xml:space="preserve"> </w:t>
      </w:r>
      <w:r>
        <w:rPr>
          <w:color w:val="231F20"/>
        </w:rPr>
        <w:t>be</w:t>
      </w:r>
      <w:r>
        <w:rPr>
          <w:color w:val="231F20"/>
          <w:spacing w:val="-7"/>
        </w:rPr>
        <w:t xml:space="preserve"> </w:t>
      </w:r>
      <w:r>
        <w:rPr>
          <w:color w:val="231F20"/>
        </w:rPr>
        <w:t>destroyed.’</w:t>
      </w:r>
      <w:r>
        <w:rPr>
          <w:color w:val="231F20"/>
          <w:position w:val="7"/>
          <w:sz w:val="16"/>
        </w:rPr>
        <w:t xml:space="preserve">11 </w:t>
      </w:r>
      <w:r>
        <w:rPr>
          <w:color w:val="231F20"/>
        </w:rPr>
        <w:t>But</w:t>
      </w:r>
      <w:r>
        <w:rPr>
          <w:color w:val="231F20"/>
          <w:spacing w:val="-7"/>
        </w:rPr>
        <w:t xml:space="preserve"> </w:t>
      </w:r>
      <w:r>
        <w:rPr>
          <w:color w:val="231F20"/>
        </w:rPr>
        <w:t>Zhang</w:t>
      </w:r>
      <w:r>
        <w:rPr>
          <w:color w:val="231F20"/>
          <w:spacing w:val="-7"/>
        </w:rPr>
        <w:t xml:space="preserve"> </w:t>
      </w:r>
      <w:r>
        <w:rPr>
          <w:color w:val="231F20"/>
        </w:rPr>
        <w:t>Fu</w:t>
      </w:r>
      <w:r>
        <w:rPr>
          <w:color w:val="231F20"/>
          <w:spacing w:val="-7"/>
        </w:rPr>
        <w:t xml:space="preserve"> </w:t>
      </w:r>
      <w:r>
        <w:rPr>
          <w:color w:val="231F20"/>
        </w:rPr>
        <w:t>was</w:t>
      </w:r>
      <w:r>
        <w:rPr>
          <w:color w:val="231F20"/>
          <w:spacing w:val="-7"/>
        </w:rPr>
        <w:t xml:space="preserve"> </w:t>
      </w:r>
      <w:r>
        <w:rPr>
          <w:color w:val="231F20"/>
        </w:rPr>
        <w:t>chided</w:t>
      </w:r>
      <w:r>
        <w:rPr>
          <w:color w:val="231F20"/>
          <w:spacing w:val="-7"/>
        </w:rPr>
        <w:t xml:space="preserve"> </w:t>
      </w:r>
      <w:r>
        <w:rPr>
          <w:color w:val="231F20"/>
        </w:rPr>
        <w:t>in</w:t>
      </w:r>
      <w:r>
        <w:rPr>
          <w:color w:val="231F20"/>
          <w:spacing w:val="-7"/>
        </w:rPr>
        <w:t xml:space="preserve"> </w:t>
      </w:r>
      <w:r>
        <w:rPr>
          <w:color w:val="231F20"/>
        </w:rPr>
        <w:t>private</w:t>
      </w:r>
      <w:r>
        <w:rPr>
          <w:color w:val="231F20"/>
          <w:spacing w:val="-7"/>
        </w:rPr>
        <w:t xml:space="preserve"> </w:t>
      </w:r>
      <w:r>
        <w:rPr>
          <w:color w:val="231F20"/>
        </w:rPr>
        <w:t>for not destroying the texts. ‘I have repe</w:t>
      </w:r>
      <w:r>
        <w:rPr>
          <w:color w:val="231F20"/>
        </w:rPr>
        <w:t>atedly ordered you to destroy all Việt printed and written materials . . . In addition, you were ordered to destroy rather than to preserve every Việt stela encountered.’ Yong-le berated Zhang Fu for deploying illiterate soldiers to go through texts and</w:t>
      </w:r>
      <w:r>
        <w:rPr>
          <w:color w:val="231F20"/>
          <w:spacing w:val="-14"/>
        </w:rPr>
        <w:t xml:space="preserve"> </w:t>
      </w:r>
      <w:r>
        <w:rPr>
          <w:color w:val="231F20"/>
        </w:rPr>
        <w:t>st</w:t>
      </w:r>
      <w:r>
        <w:rPr>
          <w:color w:val="231F20"/>
        </w:rPr>
        <w:t>elae</w:t>
      </w:r>
      <w:r>
        <w:rPr>
          <w:color w:val="231F20"/>
          <w:spacing w:val="-13"/>
        </w:rPr>
        <w:t xml:space="preserve"> </w:t>
      </w:r>
      <w:r>
        <w:rPr>
          <w:color w:val="231F20"/>
        </w:rPr>
        <w:t>before</w:t>
      </w:r>
      <w:r>
        <w:rPr>
          <w:color w:val="231F20"/>
          <w:spacing w:val="-13"/>
        </w:rPr>
        <w:t xml:space="preserve"> </w:t>
      </w:r>
      <w:r>
        <w:rPr>
          <w:color w:val="231F20"/>
        </w:rPr>
        <w:t>destroying</w:t>
      </w:r>
      <w:r>
        <w:rPr>
          <w:color w:val="231F20"/>
          <w:spacing w:val="-13"/>
        </w:rPr>
        <w:t xml:space="preserve"> </w:t>
      </w:r>
      <w:r>
        <w:rPr>
          <w:color w:val="231F20"/>
        </w:rPr>
        <w:t>them</w:t>
      </w:r>
      <w:r>
        <w:rPr>
          <w:color w:val="231F20"/>
          <w:spacing w:val="-13"/>
        </w:rPr>
        <w:t xml:space="preserve"> </w:t>
      </w:r>
      <w:r>
        <w:rPr>
          <w:color w:val="231F20"/>
        </w:rPr>
        <w:t>and</w:t>
      </w:r>
      <w:r>
        <w:rPr>
          <w:color w:val="231F20"/>
          <w:spacing w:val="-13"/>
        </w:rPr>
        <w:t xml:space="preserve"> </w:t>
      </w:r>
      <w:r>
        <w:rPr>
          <w:color w:val="231F20"/>
        </w:rPr>
        <w:t>now</w:t>
      </w:r>
      <w:r>
        <w:rPr>
          <w:color w:val="231F20"/>
          <w:spacing w:val="-13"/>
        </w:rPr>
        <w:t xml:space="preserve"> </w:t>
      </w:r>
      <w:r>
        <w:rPr>
          <w:color w:val="231F20"/>
        </w:rPr>
        <w:t>ordered</w:t>
      </w:r>
      <w:r>
        <w:rPr>
          <w:color w:val="231F20"/>
          <w:spacing w:val="-13"/>
        </w:rPr>
        <w:t xml:space="preserve"> </w:t>
      </w:r>
      <w:r>
        <w:rPr>
          <w:color w:val="231F20"/>
        </w:rPr>
        <w:t>that</w:t>
      </w:r>
      <w:r>
        <w:rPr>
          <w:color w:val="231F20"/>
          <w:spacing w:val="-14"/>
        </w:rPr>
        <w:t xml:space="preserve"> </w:t>
      </w:r>
      <w:r>
        <w:rPr>
          <w:color w:val="231F20"/>
        </w:rPr>
        <w:t>he</w:t>
      </w:r>
      <w:r>
        <w:rPr>
          <w:color w:val="231F20"/>
          <w:spacing w:val="-13"/>
        </w:rPr>
        <w:t xml:space="preserve"> </w:t>
      </w:r>
      <w:r>
        <w:rPr>
          <w:color w:val="231F20"/>
        </w:rPr>
        <w:t xml:space="preserve">‘immediately </w:t>
      </w:r>
      <w:r>
        <w:rPr>
          <w:color w:val="231F20"/>
          <w:spacing w:val="-4"/>
        </w:rPr>
        <w:t>burn</w:t>
      </w:r>
      <w:r>
        <w:rPr>
          <w:color w:val="231F20"/>
          <w:spacing w:val="-8"/>
        </w:rPr>
        <w:t xml:space="preserve"> </w:t>
      </w:r>
      <w:r>
        <w:rPr>
          <w:color w:val="231F20"/>
          <w:spacing w:val="-4"/>
        </w:rPr>
        <w:t>every</w:t>
      </w:r>
      <w:r>
        <w:rPr>
          <w:color w:val="231F20"/>
          <w:spacing w:val="-8"/>
        </w:rPr>
        <w:t xml:space="preserve"> </w:t>
      </w:r>
      <w:r>
        <w:rPr>
          <w:color w:val="231F20"/>
          <w:spacing w:val="-4"/>
        </w:rPr>
        <w:t>Việt</w:t>
      </w:r>
      <w:r>
        <w:rPr>
          <w:color w:val="231F20"/>
          <w:spacing w:val="-8"/>
        </w:rPr>
        <w:t xml:space="preserve"> </w:t>
      </w:r>
      <w:r>
        <w:rPr>
          <w:color w:val="231F20"/>
          <w:spacing w:val="-4"/>
        </w:rPr>
        <w:t>work</w:t>
      </w:r>
      <w:r>
        <w:rPr>
          <w:color w:val="231F20"/>
          <w:spacing w:val="-8"/>
        </w:rPr>
        <w:t xml:space="preserve"> </w:t>
      </w:r>
      <w:r>
        <w:rPr>
          <w:color w:val="231F20"/>
          <w:spacing w:val="-4"/>
        </w:rPr>
        <w:t>with</w:t>
      </w:r>
      <w:r>
        <w:rPr>
          <w:color w:val="231F20"/>
          <w:spacing w:val="-8"/>
        </w:rPr>
        <w:t xml:space="preserve"> </w:t>
      </w:r>
      <w:r>
        <w:rPr>
          <w:color w:val="231F20"/>
          <w:spacing w:val="-4"/>
        </w:rPr>
        <w:t>not</w:t>
      </w:r>
      <w:r>
        <w:rPr>
          <w:color w:val="231F20"/>
          <w:spacing w:val="-8"/>
        </w:rPr>
        <w:t xml:space="preserve"> </w:t>
      </w:r>
      <w:r>
        <w:rPr>
          <w:color w:val="231F20"/>
          <w:spacing w:val="-4"/>
        </w:rPr>
        <w:t>a</w:t>
      </w:r>
      <w:r>
        <w:rPr>
          <w:color w:val="231F20"/>
          <w:spacing w:val="-8"/>
        </w:rPr>
        <w:t xml:space="preserve"> </w:t>
      </w:r>
      <w:r>
        <w:rPr>
          <w:color w:val="231F20"/>
          <w:spacing w:val="-4"/>
        </w:rPr>
        <w:t>single</w:t>
      </w:r>
      <w:r>
        <w:rPr>
          <w:color w:val="231F20"/>
          <w:spacing w:val="-8"/>
        </w:rPr>
        <w:t xml:space="preserve"> </w:t>
      </w:r>
      <w:r>
        <w:rPr>
          <w:color w:val="231F20"/>
          <w:spacing w:val="-4"/>
        </w:rPr>
        <w:t>one</w:t>
      </w:r>
      <w:r>
        <w:rPr>
          <w:color w:val="231F20"/>
          <w:spacing w:val="-8"/>
        </w:rPr>
        <w:t xml:space="preserve"> </w:t>
      </w:r>
      <w:r>
        <w:rPr>
          <w:color w:val="231F20"/>
          <w:spacing w:val="-4"/>
        </w:rPr>
        <w:t>to</w:t>
      </w:r>
      <w:r>
        <w:rPr>
          <w:color w:val="231F20"/>
          <w:spacing w:val="-8"/>
        </w:rPr>
        <w:t xml:space="preserve"> </w:t>
      </w:r>
      <w:r>
        <w:rPr>
          <w:color w:val="231F20"/>
          <w:spacing w:val="-4"/>
        </w:rPr>
        <w:t>be</w:t>
      </w:r>
      <w:r>
        <w:rPr>
          <w:color w:val="231F20"/>
          <w:spacing w:val="-8"/>
        </w:rPr>
        <w:t xml:space="preserve"> </w:t>
      </w:r>
      <w:r>
        <w:rPr>
          <w:color w:val="231F20"/>
          <w:spacing w:val="-4"/>
        </w:rPr>
        <w:t>left</w:t>
      </w:r>
      <w:r>
        <w:rPr>
          <w:color w:val="231F20"/>
          <w:spacing w:val="-8"/>
        </w:rPr>
        <w:t xml:space="preserve"> </w:t>
      </w:r>
      <w:r>
        <w:rPr>
          <w:color w:val="231F20"/>
          <w:spacing w:val="-4"/>
        </w:rPr>
        <w:t>behind’.</w:t>
      </w:r>
      <w:r>
        <w:rPr>
          <w:color w:val="231F20"/>
          <w:spacing w:val="-4"/>
          <w:position w:val="7"/>
          <w:sz w:val="16"/>
        </w:rPr>
        <w:t>12</w:t>
      </w:r>
      <w:r>
        <w:rPr>
          <w:color w:val="231F20"/>
          <w:spacing w:val="5"/>
          <w:position w:val="7"/>
          <w:sz w:val="16"/>
        </w:rPr>
        <w:t xml:space="preserve"> </w:t>
      </w:r>
      <w:r>
        <w:rPr>
          <w:color w:val="231F20"/>
          <w:spacing w:val="-4"/>
        </w:rPr>
        <w:t xml:space="preserve">Thousands </w:t>
      </w:r>
      <w:r>
        <w:rPr>
          <w:color w:val="231F20"/>
        </w:rPr>
        <w:t xml:space="preserve">of books like the Lý penal code and the Trần sets of </w:t>
      </w:r>
      <w:r>
        <w:rPr>
          <w:rFonts w:ascii="Palatino Linotype" w:hAnsi="Palatino Linotype"/>
          <w:i/>
          <w:color w:val="231F20"/>
        </w:rPr>
        <w:t>Quốc triều thống</w:t>
      </w:r>
    </w:p>
    <w:p w:rsidR="009E0961" w:rsidRDefault="00183599">
      <w:pPr>
        <w:pStyle w:val="BodyText"/>
        <w:spacing w:line="242" w:lineRule="auto"/>
        <w:ind w:left="1417" w:right="788"/>
        <w:jc w:val="both"/>
      </w:pPr>
      <w:r>
        <w:rPr>
          <w:rFonts w:ascii="Palatino Linotype" w:hAnsi="Palatino Linotype"/>
          <w:i/>
          <w:color w:val="231F20"/>
        </w:rPr>
        <w:t>chế</w:t>
      </w:r>
      <w:r>
        <w:rPr>
          <w:rFonts w:ascii="Palatino Linotype" w:hAnsi="Palatino Linotype"/>
          <w:i/>
          <w:color w:val="231F20"/>
          <w:spacing w:val="-14"/>
        </w:rPr>
        <w:t xml:space="preserve"> </w:t>
      </w:r>
      <w:r>
        <w:rPr>
          <w:color w:val="231F20"/>
        </w:rPr>
        <w:t>in</w:t>
      </w:r>
      <w:r>
        <w:rPr>
          <w:color w:val="231F20"/>
          <w:spacing w:val="-13"/>
        </w:rPr>
        <w:t xml:space="preserve"> </w:t>
      </w:r>
      <w:r>
        <w:rPr>
          <w:color w:val="231F20"/>
        </w:rPr>
        <w:t>twenty</w:t>
      </w:r>
      <w:r>
        <w:rPr>
          <w:color w:val="231F20"/>
          <w:spacing w:val="-13"/>
        </w:rPr>
        <w:t xml:space="preserve"> </w:t>
      </w:r>
      <w:r>
        <w:rPr>
          <w:color w:val="231F20"/>
        </w:rPr>
        <w:t>volumes,</w:t>
      </w:r>
      <w:r>
        <w:rPr>
          <w:color w:val="231F20"/>
          <w:spacing w:val="-13"/>
        </w:rPr>
        <w:t xml:space="preserve"> </w:t>
      </w:r>
      <w:r>
        <w:rPr>
          <w:rFonts w:ascii="Palatino Linotype" w:hAnsi="Palatino Linotype"/>
          <w:i/>
          <w:color w:val="231F20"/>
        </w:rPr>
        <w:t>Quốc</w:t>
      </w:r>
      <w:r>
        <w:rPr>
          <w:rFonts w:ascii="Palatino Linotype" w:hAnsi="Palatino Linotype"/>
          <w:i/>
          <w:color w:val="231F20"/>
          <w:spacing w:val="-13"/>
        </w:rPr>
        <w:t xml:space="preserve"> </w:t>
      </w:r>
      <w:r>
        <w:rPr>
          <w:rFonts w:ascii="Palatino Linotype" w:hAnsi="Palatino Linotype"/>
          <w:i/>
          <w:color w:val="231F20"/>
        </w:rPr>
        <w:t>triều</w:t>
      </w:r>
      <w:r>
        <w:rPr>
          <w:rFonts w:ascii="Palatino Linotype" w:hAnsi="Palatino Linotype"/>
          <w:i/>
          <w:color w:val="231F20"/>
          <w:spacing w:val="-13"/>
        </w:rPr>
        <w:t xml:space="preserve"> </w:t>
      </w:r>
      <w:r>
        <w:rPr>
          <w:rFonts w:ascii="Palatino Linotype" w:hAnsi="Palatino Linotype"/>
          <w:i/>
          <w:color w:val="231F20"/>
        </w:rPr>
        <w:t>thường</w:t>
      </w:r>
      <w:r>
        <w:rPr>
          <w:rFonts w:ascii="Palatino Linotype" w:hAnsi="Palatino Linotype"/>
          <w:i/>
          <w:color w:val="231F20"/>
          <w:spacing w:val="-13"/>
        </w:rPr>
        <w:t xml:space="preserve"> </w:t>
      </w:r>
      <w:r>
        <w:rPr>
          <w:rFonts w:ascii="Palatino Linotype" w:hAnsi="Palatino Linotype"/>
          <w:i/>
          <w:color w:val="231F20"/>
        </w:rPr>
        <w:t>lễ</w:t>
      </w:r>
      <w:r>
        <w:rPr>
          <w:rFonts w:ascii="Palatino Linotype" w:hAnsi="Palatino Linotype"/>
          <w:i/>
          <w:color w:val="231F20"/>
          <w:spacing w:val="-13"/>
        </w:rPr>
        <w:t xml:space="preserve"> </w:t>
      </w:r>
      <w:r>
        <w:rPr>
          <w:color w:val="231F20"/>
        </w:rPr>
        <w:t>in</w:t>
      </w:r>
      <w:r>
        <w:rPr>
          <w:color w:val="231F20"/>
          <w:spacing w:val="-14"/>
        </w:rPr>
        <w:t xml:space="preserve"> </w:t>
      </w:r>
      <w:r>
        <w:rPr>
          <w:color w:val="231F20"/>
        </w:rPr>
        <w:t>ten</w:t>
      </w:r>
      <w:r>
        <w:rPr>
          <w:color w:val="231F20"/>
          <w:spacing w:val="-13"/>
        </w:rPr>
        <w:t xml:space="preserve"> </w:t>
      </w:r>
      <w:r>
        <w:rPr>
          <w:color w:val="231F20"/>
        </w:rPr>
        <w:t>volumes</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first set</w:t>
      </w:r>
      <w:r>
        <w:rPr>
          <w:color w:val="231F20"/>
          <w:spacing w:val="-10"/>
        </w:rPr>
        <w:t xml:space="preserve"> </w:t>
      </w:r>
      <w:r>
        <w:rPr>
          <w:color w:val="231F20"/>
        </w:rPr>
        <w:t>of</w:t>
      </w:r>
      <w:r>
        <w:rPr>
          <w:color w:val="231F20"/>
          <w:spacing w:val="-9"/>
        </w:rPr>
        <w:t xml:space="preserve"> </w:t>
      </w:r>
      <w:r>
        <w:rPr>
          <w:color w:val="231F20"/>
        </w:rPr>
        <w:t>Vietnamese</w:t>
      </w:r>
      <w:r>
        <w:rPr>
          <w:color w:val="231F20"/>
          <w:spacing w:val="-9"/>
        </w:rPr>
        <w:t xml:space="preserve"> </w:t>
      </w:r>
      <w:r>
        <w:rPr>
          <w:color w:val="231F20"/>
        </w:rPr>
        <w:t>history</w:t>
      </w:r>
      <w:r>
        <w:rPr>
          <w:color w:val="231F20"/>
          <w:spacing w:val="-9"/>
        </w:rPr>
        <w:t xml:space="preserve"> </w:t>
      </w:r>
      <w:r>
        <w:rPr>
          <w:rFonts w:ascii="Palatino Linotype" w:hAnsi="Palatino Linotype"/>
          <w:i/>
          <w:color w:val="231F20"/>
        </w:rPr>
        <w:t>Đại</w:t>
      </w:r>
      <w:r>
        <w:rPr>
          <w:rFonts w:ascii="Palatino Linotype" w:hAnsi="Palatino Linotype"/>
          <w:i/>
          <w:color w:val="231F20"/>
          <w:spacing w:val="-9"/>
        </w:rPr>
        <w:t xml:space="preserve"> </w:t>
      </w:r>
      <w:r>
        <w:rPr>
          <w:rFonts w:ascii="Palatino Linotype" w:hAnsi="Palatino Linotype"/>
          <w:i/>
          <w:color w:val="231F20"/>
        </w:rPr>
        <w:t>Việt</w:t>
      </w:r>
      <w:r>
        <w:rPr>
          <w:rFonts w:ascii="Palatino Linotype" w:hAnsi="Palatino Linotype"/>
          <w:i/>
          <w:color w:val="231F20"/>
          <w:spacing w:val="-9"/>
        </w:rPr>
        <w:t xml:space="preserve"> </w:t>
      </w:r>
      <w:r>
        <w:rPr>
          <w:rFonts w:ascii="Palatino Linotype" w:hAnsi="Palatino Linotype"/>
          <w:i/>
          <w:color w:val="231F20"/>
        </w:rPr>
        <w:t>Sử</w:t>
      </w:r>
      <w:r>
        <w:rPr>
          <w:rFonts w:ascii="Palatino Linotype" w:hAnsi="Palatino Linotype"/>
          <w:i/>
          <w:color w:val="231F20"/>
          <w:spacing w:val="-9"/>
        </w:rPr>
        <w:t xml:space="preserve"> </w:t>
      </w:r>
      <w:r>
        <w:rPr>
          <w:rFonts w:ascii="Palatino Linotype" w:hAnsi="Palatino Linotype"/>
          <w:i/>
          <w:color w:val="231F20"/>
        </w:rPr>
        <w:t>Ký</w:t>
      </w:r>
      <w:r>
        <w:rPr>
          <w:color w:val="231F20"/>
        </w:rPr>
        <w:t>,</w:t>
      </w:r>
      <w:r>
        <w:rPr>
          <w:color w:val="231F20"/>
          <w:spacing w:val="-9"/>
        </w:rPr>
        <w:t xml:space="preserve"> </w:t>
      </w:r>
      <w:r>
        <w:rPr>
          <w:color w:val="231F20"/>
        </w:rPr>
        <w:t>composed</w:t>
      </w:r>
      <w:r>
        <w:rPr>
          <w:color w:val="231F20"/>
          <w:spacing w:val="-9"/>
        </w:rPr>
        <w:t xml:space="preserve"> </w:t>
      </w:r>
      <w:r>
        <w:rPr>
          <w:color w:val="231F20"/>
        </w:rPr>
        <w:t>by</w:t>
      </w:r>
      <w:r>
        <w:rPr>
          <w:color w:val="231F20"/>
          <w:spacing w:val="-9"/>
        </w:rPr>
        <w:t xml:space="preserve"> </w:t>
      </w:r>
      <w:r>
        <w:rPr>
          <w:color w:val="231F20"/>
        </w:rPr>
        <w:t>Lê</w:t>
      </w:r>
      <w:r>
        <w:rPr>
          <w:color w:val="231F20"/>
          <w:spacing w:val="-9"/>
        </w:rPr>
        <w:t xml:space="preserve"> </w:t>
      </w:r>
      <w:r>
        <w:rPr>
          <w:color w:val="231F20"/>
        </w:rPr>
        <w:t>Văn</w:t>
      </w:r>
      <w:r>
        <w:rPr>
          <w:color w:val="231F20"/>
          <w:spacing w:val="-9"/>
        </w:rPr>
        <w:t xml:space="preserve"> </w:t>
      </w:r>
      <w:r>
        <w:rPr>
          <w:color w:val="231F20"/>
        </w:rPr>
        <w:t>Hưu</w:t>
      </w:r>
      <w:r>
        <w:rPr>
          <w:color w:val="231F20"/>
          <w:spacing w:val="-9"/>
        </w:rPr>
        <w:t xml:space="preserve"> </w:t>
      </w:r>
      <w:r>
        <w:rPr>
          <w:color w:val="231F20"/>
        </w:rPr>
        <w:t xml:space="preserve">in </w:t>
      </w:r>
      <w:r>
        <w:rPr>
          <w:color w:val="231F20"/>
          <w:spacing w:val="-2"/>
        </w:rPr>
        <w:t>1272,</w:t>
      </w:r>
      <w:r>
        <w:rPr>
          <w:color w:val="231F20"/>
          <w:spacing w:val="-11"/>
        </w:rPr>
        <w:t xml:space="preserve"> </w:t>
      </w:r>
      <w:r>
        <w:rPr>
          <w:color w:val="231F20"/>
          <w:spacing w:val="-2"/>
        </w:rPr>
        <w:t>were</w:t>
      </w:r>
      <w:r>
        <w:rPr>
          <w:color w:val="231F20"/>
          <w:spacing w:val="-11"/>
        </w:rPr>
        <w:t xml:space="preserve"> </w:t>
      </w:r>
      <w:r>
        <w:rPr>
          <w:color w:val="231F20"/>
          <w:spacing w:val="-2"/>
        </w:rPr>
        <w:t>taken</w:t>
      </w:r>
      <w:r>
        <w:rPr>
          <w:color w:val="231F20"/>
          <w:spacing w:val="-11"/>
        </w:rPr>
        <w:t xml:space="preserve"> </w:t>
      </w:r>
      <w:r>
        <w:rPr>
          <w:color w:val="231F20"/>
          <w:spacing w:val="-2"/>
        </w:rPr>
        <w:t>to</w:t>
      </w:r>
      <w:r>
        <w:rPr>
          <w:color w:val="231F20"/>
          <w:spacing w:val="-11"/>
        </w:rPr>
        <w:t xml:space="preserve"> </w:t>
      </w:r>
      <w:r>
        <w:rPr>
          <w:color w:val="231F20"/>
          <w:spacing w:val="-2"/>
        </w:rPr>
        <w:t>China.</w:t>
      </w:r>
      <w:r>
        <w:rPr>
          <w:color w:val="231F20"/>
          <w:spacing w:val="-2"/>
          <w:position w:val="7"/>
          <w:sz w:val="16"/>
        </w:rPr>
        <w:t>13</w:t>
      </w:r>
      <w:r>
        <w:rPr>
          <w:color w:val="231F20"/>
          <w:spacing w:val="2"/>
          <w:position w:val="7"/>
          <w:sz w:val="16"/>
        </w:rPr>
        <w:t xml:space="preserve"> </w:t>
      </w:r>
      <w:r>
        <w:rPr>
          <w:color w:val="231F20"/>
          <w:spacing w:val="-2"/>
        </w:rPr>
        <w:t>Taylor</w:t>
      </w:r>
      <w:r>
        <w:rPr>
          <w:color w:val="231F20"/>
          <w:spacing w:val="-11"/>
        </w:rPr>
        <w:t xml:space="preserve"> </w:t>
      </w:r>
      <w:r>
        <w:rPr>
          <w:color w:val="231F20"/>
          <w:spacing w:val="-2"/>
        </w:rPr>
        <w:t>observes</w:t>
      </w:r>
      <w:r>
        <w:rPr>
          <w:color w:val="231F20"/>
          <w:spacing w:val="-11"/>
        </w:rPr>
        <w:t xml:space="preserve"> </w:t>
      </w:r>
      <w:r>
        <w:rPr>
          <w:color w:val="231F20"/>
          <w:spacing w:val="-2"/>
        </w:rPr>
        <w:t>that</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books</w:t>
      </w:r>
      <w:r>
        <w:rPr>
          <w:color w:val="231F20"/>
          <w:spacing w:val="-11"/>
        </w:rPr>
        <w:t xml:space="preserve"> </w:t>
      </w:r>
      <w:r>
        <w:rPr>
          <w:color w:val="231F20"/>
          <w:spacing w:val="-2"/>
        </w:rPr>
        <w:t xml:space="preserve">collected </w:t>
      </w:r>
      <w:r>
        <w:rPr>
          <w:color w:val="231F20"/>
        </w:rPr>
        <w:t>by Ming officials, nothing remains, although today it is possible to encounter myths about hidden texts’.</w:t>
      </w:r>
      <w:r>
        <w:rPr>
          <w:color w:val="231F20"/>
          <w:position w:val="7"/>
          <w:sz w:val="16"/>
        </w:rPr>
        <w:t xml:space="preserve">14 </w:t>
      </w:r>
      <w:r>
        <w:rPr>
          <w:color w:val="231F20"/>
        </w:rPr>
        <w:t>A few books are said to have been recovered by Lê Trừng (Hồ Nguyên Trừng), the eldest son of Hồ Quý</w:t>
      </w:r>
      <w:r>
        <w:rPr>
          <w:color w:val="231F20"/>
          <w:spacing w:val="-8"/>
        </w:rPr>
        <w:t xml:space="preserve"> </w:t>
      </w:r>
      <w:r>
        <w:rPr>
          <w:color w:val="231F20"/>
        </w:rPr>
        <w:t>Ly,</w:t>
      </w:r>
      <w:r>
        <w:rPr>
          <w:color w:val="231F20"/>
          <w:spacing w:val="-8"/>
        </w:rPr>
        <w:t xml:space="preserve"> </w:t>
      </w:r>
      <w:r>
        <w:rPr>
          <w:color w:val="231F20"/>
        </w:rPr>
        <w:t>who</w:t>
      </w:r>
      <w:r>
        <w:rPr>
          <w:color w:val="231F20"/>
          <w:spacing w:val="-8"/>
        </w:rPr>
        <w:t xml:space="preserve"> </w:t>
      </w:r>
      <w:r>
        <w:rPr>
          <w:color w:val="231F20"/>
        </w:rPr>
        <w:t>became</w:t>
      </w:r>
      <w:r>
        <w:rPr>
          <w:color w:val="231F20"/>
          <w:spacing w:val="-8"/>
        </w:rPr>
        <w:t xml:space="preserve"> </w:t>
      </w:r>
      <w:r>
        <w:rPr>
          <w:color w:val="231F20"/>
        </w:rPr>
        <w:t>a</w:t>
      </w:r>
      <w:r>
        <w:rPr>
          <w:color w:val="231F20"/>
          <w:spacing w:val="-8"/>
        </w:rPr>
        <w:t xml:space="preserve"> </w:t>
      </w:r>
      <w:r>
        <w:rPr>
          <w:color w:val="231F20"/>
        </w:rPr>
        <w:t>Ming</w:t>
      </w:r>
      <w:r>
        <w:rPr>
          <w:color w:val="231F20"/>
          <w:spacing w:val="-8"/>
        </w:rPr>
        <w:t xml:space="preserve"> </w:t>
      </w:r>
      <w:r>
        <w:rPr>
          <w:color w:val="231F20"/>
        </w:rPr>
        <w:t>official.</w:t>
      </w:r>
      <w:r>
        <w:rPr>
          <w:color w:val="231F20"/>
          <w:spacing w:val="-7"/>
        </w:rPr>
        <w:t xml:space="preserve"> </w:t>
      </w:r>
      <w:r>
        <w:rPr>
          <w:color w:val="231F20"/>
        </w:rPr>
        <w:t>He</w:t>
      </w:r>
      <w:r>
        <w:rPr>
          <w:color w:val="231F20"/>
          <w:spacing w:val="-8"/>
        </w:rPr>
        <w:t xml:space="preserve"> </w:t>
      </w:r>
      <w:r>
        <w:rPr>
          <w:color w:val="231F20"/>
        </w:rPr>
        <w:t>was</w:t>
      </w:r>
      <w:r>
        <w:rPr>
          <w:color w:val="231F20"/>
          <w:spacing w:val="-8"/>
        </w:rPr>
        <w:t xml:space="preserve"> </w:t>
      </w:r>
      <w:r>
        <w:rPr>
          <w:color w:val="231F20"/>
        </w:rPr>
        <w:t>pardoned</w:t>
      </w:r>
      <w:r>
        <w:rPr>
          <w:color w:val="231F20"/>
          <w:spacing w:val="-8"/>
        </w:rPr>
        <w:t xml:space="preserve"> </w:t>
      </w:r>
      <w:r>
        <w:rPr>
          <w:color w:val="231F20"/>
        </w:rPr>
        <w:t>after</w:t>
      </w:r>
      <w:r>
        <w:rPr>
          <w:color w:val="231F20"/>
          <w:spacing w:val="-8"/>
        </w:rPr>
        <w:t xml:space="preserve"> </w:t>
      </w:r>
      <w:r>
        <w:rPr>
          <w:color w:val="231F20"/>
        </w:rPr>
        <w:t>his</w:t>
      </w:r>
      <w:r>
        <w:rPr>
          <w:color w:val="231F20"/>
          <w:spacing w:val="-8"/>
        </w:rPr>
        <w:t xml:space="preserve"> </w:t>
      </w:r>
      <w:r>
        <w:rPr>
          <w:color w:val="231F20"/>
          <w:spacing w:val="-2"/>
        </w:rPr>
        <w:t>family</w:t>
      </w:r>
    </w:p>
    <w:p w:rsidR="009E0961" w:rsidRDefault="00183599">
      <w:pPr>
        <w:pStyle w:val="BodyText"/>
        <w:spacing w:line="247" w:lineRule="auto"/>
        <w:ind w:left="1416" w:right="791"/>
        <w:jc w:val="both"/>
      </w:pPr>
      <w:r>
        <w:rPr>
          <w:color w:val="231F20"/>
        </w:rPr>
        <w:t>was captured and taken to China and then given a position at the Ming court.</w:t>
      </w:r>
      <w:r>
        <w:rPr>
          <w:color w:val="231F20"/>
          <w:spacing w:val="-4"/>
        </w:rPr>
        <w:t xml:space="preserve"> </w:t>
      </w:r>
      <w:r>
        <w:rPr>
          <w:color w:val="231F20"/>
        </w:rPr>
        <w:t>It</w:t>
      </w:r>
      <w:r>
        <w:rPr>
          <w:color w:val="231F20"/>
          <w:spacing w:val="-4"/>
        </w:rPr>
        <w:t xml:space="preserve"> </w:t>
      </w:r>
      <w:r>
        <w:rPr>
          <w:color w:val="231F20"/>
        </w:rPr>
        <w:t>is</w:t>
      </w:r>
      <w:r>
        <w:rPr>
          <w:color w:val="231F20"/>
          <w:spacing w:val="-4"/>
        </w:rPr>
        <w:t xml:space="preserve"> </w:t>
      </w:r>
      <w:r>
        <w:rPr>
          <w:color w:val="231F20"/>
        </w:rPr>
        <w:t>not</w:t>
      </w:r>
      <w:r>
        <w:rPr>
          <w:color w:val="231F20"/>
          <w:spacing w:val="-4"/>
        </w:rPr>
        <w:t xml:space="preserve"> </w:t>
      </w:r>
      <w:r>
        <w:rPr>
          <w:color w:val="231F20"/>
        </w:rPr>
        <w:t>known</w:t>
      </w:r>
      <w:r>
        <w:rPr>
          <w:color w:val="231F20"/>
          <w:spacing w:val="-4"/>
        </w:rPr>
        <w:t xml:space="preserve"> </w:t>
      </w:r>
      <w:r>
        <w:rPr>
          <w:color w:val="231F20"/>
        </w:rPr>
        <w:t>when</w:t>
      </w:r>
      <w:r>
        <w:rPr>
          <w:color w:val="231F20"/>
          <w:spacing w:val="-4"/>
        </w:rPr>
        <w:t xml:space="preserve"> </w:t>
      </w:r>
      <w:r>
        <w:rPr>
          <w:color w:val="231F20"/>
        </w:rPr>
        <w:t>and</w:t>
      </w:r>
      <w:r>
        <w:rPr>
          <w:color w:val="231F20"/>
          <w:spacing w:val="-4"/>
        </w:rPr>
        <w:t xml:space="preserve"> </w:t>
      </w:r>
      <w:r>
        <w:rPr>
          <w:color w:val="231F20"/>
        </w:rPr>
        <w:t>how</w:t>
      </w:r>
      <w:r>
        <w:rPr>
          <w:color w:val="231F20"/>
          <w:spacing w:val="-4"/>
        </w:rPr>
        <w:t xml:space="preserve"> </w:t>
      </w:r>
      <w:r>
        <w:rPr>
          <w:color w:val="231F20"/>
        </w:rPr>
        <w:t>he</w:t>
      </w:r>
      <w:r>
        <w:rPr>
          <w:color w:val="231F20"/>
          <w:spacing w:val="-4"/>
        </w:rPr>
        <w:t xml:space="preserve"> </w:t>
      </w:r>
      <w:r>
        <w:rPr>
          <w:color w:val="231F20"/>
        </w:rPr>
        <w:t>managed</w:t>
      </w:r>
      <w:r>
        <w:rPr>
          <w:color w:val="231F20"/>
          <w:spacing w:val="-4"/>
        </w:rPr>
        <w:t xml:space="preserve"> </w:t>
      </w:r>
      <w:r>
        <w:rPr>
          <w:color w:val="231F20"/>
        </w:rPr>
        <w:t>to</w:t>
      </w:r>
      <w:r>
        <w:rPr>
          <w:color w:val="231F20"/>
          <w:spacing w:val="-4"/>
        </w:rPr>
        <w:t xml:space="preserve"> </w:t>
      </w:r>
      <w:r>
        <w:rPr>
          <w:color w:val="231F20"/>
        </w:rPr>
        <w:t>recover</w:t>
      </w:r>
      <w:r>
        <w:rPr>
          <w:color w:val="231F20"/>
          <w:spacing w:val="-4"/>
        </w:rPr>
        <w:t xml:space="preserve"> </w:t>
      </w:r>
      <w:r>
        <w:rPr>
          <w:color w:val="231F20"/>
        </w:rPr>
        <w:t>these</w:t>
      </w:r>
      <w:r>
        <w:rPr>
          <w:color w:val="231F20"/>
          <w:spacing w:val="-4"/>
        </w:rPr>
        <w:t xml:space="preserve"> </w:t>
      </w:r>
      <w:r>
        <w:rPr>
          <w:color w:val="231F20"/>
        </w:rPr>
        <w:t>texts and what happened to the originals, but he later claimed that he used them</w:t>
      </w:r>
      <w:r>
        <w:rPr>
          <w:color w:val="231F20"/>
          <w:spacing w:val="-14"/>
        </w:rPr>
        <w:t xml:space="preserve"> </w:t>
      </w:r>
      <w:r>
        <w:rPr>
          <w:color w:val="231F20"/>
        </w:rPr>
        <w:t>to</w:t>
      </w:r>
      <w:r>
        <w:rPr>
          <w:color w:val="231F20"/>
          <w:spacing w:val="-13"/>
        </w:rPr>
        <w:t xml:space="preserve"> </w:t>
      </w:r>
      <w:r>
        <w:rPr>
          <w:color w:val="231F20"/>
        </w:rPr>
        <w:t>compose</w:t>
      </w:r>
      <w:r>
        <w:rPr>
          <w:color w:val="231F20"/>
          <w:spacing w:val="-13"/>
        </w:rPr>
        <w:t xml:space="preserve"> </w:t>
      </w:r>
      <w:r>
        <w:rPr>
          <w:color w:val="231F20"/>
        </w:rPr>
        <w:t>his</w:t>
      </w:r>
      <w:r>
        <w:rPr>
          <w:color w:val="231F20"/>
          <w:spacing w:val="-13"/>
        </w:rPr>
        <w:t xml:space="preserve"> </w:t>
      </w:r>
      <w:r>
        <w:rPr>
          <w:color w:val="231F20"/>
        </w:rPr>
        <w:t>memoir</w:t>
      </w:r>
      <w:r>
        <w:rPr>
          <w:color w:val="231F20"/>
          <w:spacing w:val="-13"/>
        </w:rPr>
        <w:t xml:space="preserve"> </w:t>
      </w:r>
      <w:r>
        <w:rPr>
          <w:rFonts w:ascii="Palatino Linotype" w:hAnsi="Palatino Linotype"/>
          <w:i/>
          <w:color w:val="231F20"/>
        </w:rPr>
        <w:t>Nam</w:t>
      </w:r>
      <w:r>
        <w:rPr>
          <w:rFonts w:ascii="Palatino Linotype" w:hAnsi="Palatino Linotype"/>
          <w:i/>
          <w:color w:val="231F20"/>
          <w:spacing w:val="-13"/>
        </w:rPr>
        <w:t xml:space="preserve"> </w:t>
      </w:r>
      <w:r>
        <w:rPr>
          <w:rFonts w:ascii="Palatino Linotype" w:hAnsi="Palatino Linotype"/>
          <w:i/>
          <w:color w:val="231F20"/>
        </w:rPr>
        <w:t>Ông</w:t>
      </w:r>
      <w:r>
        <w:rPr>
          <w:rFonts w:ascii="Palatino Linotype" w:hAnsi="Palatino Linotype"/>
          <w:i/>
          <w:color w:val="231F20"/>
          <w:spacing w:val="-13"/>
        </w:rPr>
        <w:t xml:space="preserve"> </w:t>
      </w:r>
      <w:r>
        <w:rPr>
          <w:rFonts w:ascii="Palatino Linotype" w:hAnsi="Palatino Linotype"/>
          <w:i/>
          <w:color w:val="231F20"/>
        </w:rPr>
        <w:t>Mộng</w:t>
      </w:r>
      <w:r>
        <w:rPr>
          <w:rFonts w:ascii="Palatino Linotype" w:hAnsi="Palatino Linotype"/>
          <w:i/>
          <w:color w:val="231F20"/>
          <w:spacing w:val="-13"/>
        </w:rPr>
        <w:t xml:space="preserve"> </w:t>
      </w:r>
      <w:r>
        <w:rPr>
          <w:rFonts w:ascii="Palatino Linotype" w:hAnsi="Palatino Linotype"/>
          <w:i/>
          <w:color w:val="231F20"/>
        </w:rPr>
        <w:t>Lục</w:t>
      </w:r>
      <w:r>
        <w:rPr>
          <w:color w:val="231F20"/>
        </w:rPr>
        <w:t>.</w:t>
      </w:r>
      <w:r>
        <w:rPr>
          <w:color w:val="231F20"/>
          <w:position w:val="7"/>
          <w:sz w:val="16"/>
        </w:rPr>
        <w:t>15</w:t>
      </w:r>
      <w:r>
        <w:rPr>
          <w:color w:val="231F20"/>
          <w:spacing w:val="-10"/>
          <w:position w:val="7"/>
          <w:sz w:val="16"/>
        </w:rPr>
        <w:t xml:space="preserve"> </w:t>
      </w:r>
      <w:r>
        <w:rPr>
          <w:color w:val="231F20"/>
        </w:rPr>
        <w:t>This</w:t>
      </w:r>
      <w:r>
        <w:rPr>
          <w:color w:val="231F20"/>
          <w:spacing w:val="-14"/>
        </w:rPr>
        <w:t xml:space="preserve"> </w:t>
      </w:r>
      <w:r>
        <w:rPr>
          <w:color w:val="231F20"/>
        </w:rPr>
        <w:t>text</w:t>
      </w:r>
      <w:r>
        <w:rPr>
          <w:color w:val="231F20"/>
          <w:spacing w:val="-13"/>
        </w:rPr>
        <w:t xml:space="preserve"> </w:t>
      </w:r>
      <w:r>
        <w:rPr>
          <w:color w:val="231F20"/>
        </w:rPr>
        <w:t>was</w:t>
      </w:r>
      <w:r>
        <w:rPr>
          <w:color w:val="231F20"/>
          <w:spacing w:val="-13"/>
        </w:rPr>
        <w:t xml:space="preserve"> </w:t>
      </w:r>
      <w:r>
        <w:rPr>
          <w:color w:val="231F20"/>
        </w:rPr>
        <w:t xml:space="preserve">pub- </w:t>
      </w:r>
      <w:r>
        <w:rPr>
          <w:color w:val="231F20"/>
          <w:spacing w:val="-2"/>
        </w:rPr>
        <w:t>lished</w:t>
      </w:r>
      <w:r>
        <w:rPr>
          <w:color w:val="231F20"/>
          <w:spacing w:val="-11"/>
        </w:rPr>
        <w:t xml:space="preserve"> </w:t>
      </w:r>
      <w:r>
        <w:rPr>
          <w:color w:val="231F20"/>
          <w:spacing w:val="-2"/>
        </w:rPr>
        <w:t>for</w:t>
      </w:r>
      <w:r>
        <w:rPr>
          <w:color w:val="231F20"/>
          <w:spacing w:val="-11"/>
        </w:rPr>
        <w:t xml:space="preserve"> </w:t>
      </w:r>
      <w:r>
        <w:rPr>
          <w:color w:val="231F20"/>
          <w:spacing w:val="-2"/>
        </w:rPr>
        <w:t>the</w:t>
      </w:r>
      <w:r>
        <w:rPr>
          <w:color w:val="231F20"/>
          <w:spacing w:val="-11"/>
        </w:rPr>
        <w:t xml:space="preserve"> </w:t>
      </w:r>
      <w:r>
        <w:rPr>
          <w:color w:val="231F20"/>
          <w:spacing w:val="-2"/>
        </w:rPr>
        <w:t>first</w:t>
      </w:r>
      <w:r>
        <w:rPr>
          <w:color w:val="231F20"/>
          <w:spacing w:val="-11"/>
        </w:rPr>
        <w:t xml:space="preserve"> </w:t>
      </w:r>
      <w:r>
        <w:rPr>
          <w:color w:val="231F20"/>
          <w:spacing w:val="-2"/>
        </w:rPr>
        <w:t>time</w:t>
      </w:r>
      <w:r>
        <w:rPr>
          <w:color w:val="231F20"/>
          <w:spacing w:val="-11"/>
        </w:rPr>
        <w:t xml:space="preserve"> </w:t>
      </w:r>
      <w:r>
        <w:rPr>
          <w:color w:val="231F20"/>
          <w:spacing w:val="-2"/>
        </w:rPr>
        <w:t>in</w:t>
      </w:r>
      <w:r>
        <w:rPr>
          <w:color w:val="231F20"/>
          <w:spacing w:val="-11"/>
        </w:rPr>
        <w:t xml:space="preserve"> </w:t>
      </w:r>
      <w:r>
        <w:rPr>
          <w:color w:val="231F20"/>
          <w:spacing w:val="-2"/>
        </w:rPr>
        <w:t>China</w:t>
      </w:r>
      <w:r>
        <w:rPr>
          <w:color w:val="231F20"/>
          <w:spacing w:val="-11"/>
        </w:rPr>
        <w:t xml:space="preserve"> </w:t>
      </w:r>
      <w:r>
        <w:rPr>
          <w:color w:val="231F20"/>
          <w:spacing w:val="-2"/>
        </w:rPr>
        <w:t>in</w:t>
      </w:r>
      <w:r>
        <w:rPr>
          <w:color w:val="231F20"/>
          <w:spacing w:val="-11"/>
        </w:rPr>
        <w:t xml:space="preserve"> </w:t>
      </w:r>
      <w:r>
        <w:rPr>
          <w:color w:val="231F20"/>
          <w:spacing w:val="-2"/>
        </w:rPr>
        <w:t>1442</w:t>
      </w:r>
      <w:r>
        <w:rPr>
          <w:color w:val="231F20"/>
          <w:spacing w:val="-11"/>
        </w:rPr>
        <w:t xml:space="preserve"> </w:t>
      </w:r>
      <w:r>
        <w:rPr>
          <w:color w:val="231F20"/>
          <w:spacing w:val="-2"/>
        </w:rPr>
        <w:t>as</w:t>
      </w:r>
      <w:r>
        <w:rPr>
          <w:color w:val="231F20"/>
          <w:spacing w:val="-11"/>
        </w:rPr>
        <w:t xml:space="preserve"> </w:t>
      </w:r>
      <w:r>
        <w:rPr>
          <w:color w:val="231F20"/>
          <w:spacing w:val="-2"/>
        </w:rPr>
        <w:t>part</w:t>
      </w:r>
      <w:r>
        <w:rPr>
          <w:color w:val="231F20"/>
          <w:spacing w:val="-11"/>
        </w:rPr>
        <w:t xml:space="preserve"> </w:t>
      </w:r>
      <w:r>
        <w:rPr>
          <w:color w:val="231F20"/>
          <w:spacing w:val="-2"/>
        </w:rPr>
        <w:t>of</w:t>
      </w:r>
      <w:r>
        <w:rPr>
          <w:color w:val="231F20"/>
          <w:spacing w:val="-11"/>
        </w:rPr>
        <w:t xml:space="preserve"> </w:t>
      </w:r>
      <w:r>
        <w:rPr>
          <w:color w:val="231F20"/>
          <w:spacing w:val="-2"/>
        </w:rPr>
        <w:t>a</w:t>
      </w:r>
      <w:r>
        <w:rPr>
          <w:color w:val="231F20"/>
          <w:spacing w:val="-11"/>
        </w:rPr>
        <w:t xml:space="preserve"> </w:t>
      </w:r>
      <w:r>
        <w:rPr>
          <w:color w:val="231F20"/>
          <w:spacing w:val="-2"/>
        </w:rPr>
        <w:t>collection</w:t>
      </w:r>
      <w:r>
        <w:rPr>
          <w:color w:val="231F20"/>
          <w:spacing w:val="-11"/>
        </w:rPr>
        <w:t xml:space="preserve"> </w:t>
      </w:r>
      <w:r>
        <w:rPr>
          <w:color w:val="231F20"/>
          <w:spacing w:val="-2"/>
        </w:rPr>
        <w:t>of</w:t>
      </w:r>
      <w:r>
        <w:rPr>
          <w:color w:val="231F20"/>
          <w:spacing w:val="-11"/>
        </w:rPr>
        <w:t xml:space="preserve"> </w:t>
      </w:r>
      <w:r>
        <w:rPr>
          <w:color w:val="231F20"/>
          <w:spacing w:val="-2"/>
        </w:rPr>
        <w:t xml:space="preserve">Chinese </w:t>
      </w:r>
      <w:r>
        <w:rPr>
          <w:color w:val="231F20"/>
        </w:rPr>
        <w:t>writing and was taken back to Vietnam later by ambassador Lê Quý Đôn.</w:t>
      </w:r>
      <w:r>
        <w:rPr>
          <w:color w:val="231F20"/>
          <w:position w:val="7"/>
          <w:sz w:val="16"/>
        </w:rPr>
        <w:t xml:space="preserve">16 </w:t>
      </w:r>
      <w:r>
        <w:rPr>
          <w:color w:val="231F20"/>
        </w:rPr>
        <w:t>The</w:t>
      </w:r>
      <w:r>
        <w:rPr>
          <w:color w:val="231F20"/>
          <w:spacing w:val="-11"/>
        </w:rPr>
        <w:t xml:space="preserve"> </w:t>
      </w:r>
      <w:r>
        <w:rPr>
          <w:color w:val="231F20"/>
        </w:rPr>
        <w:t>Vietnamese</w:t>
      </w:r>
      <w:r>
        <w:rPr>
          <w:color w:val="231F20"/>
          <w:spacing w:val="-11"/>
        </w:rPr>
        <w:t xml:space="preserve"> </w:t>
      </w:r>
      <w:r>
        <w:rPr>
          <w:color w:val="231F20"/>
        </w:rPr>
        <w:t>translation</w:t>
      </w:r>
      <w:r>
        <w:rPr>
          <w:color w:val="231F20"/>
          <w:spacing w:val="-11"/>
        </w:rPr>
        <w:t xml:space="preserve"> </w:t>
      </w:r>
      <w:r>
        <w:rPr>
          <w:color w:val="231F20"/>
        </w:rPr>
        <w:t>of</w:t>
      </w:r>
      <w:r>
        <w:rPr>
          <w:color w:val="231F20"/>
          <w:spacing w:val="-11"/>
        </w:rPr>
        <w:t xml:space="preserve"> </w:t>
      </w:r>
      <w:r>
        <w:rPr>
          <w:color w:val="231F20"/>
        </w:rPr>
        <w:t>this</w:t>
      </w:r>
      <w:r>
        <w:rPr>
          <w:color w:val="231F20"/>
          <w:spacing w:val="-11"/>
        </w:rPr>
        <w:t xml:space="preserve"> </w:t>
      </w:r>
      <w:r>
        <w:rPr>
          <w:color w:val="231F20"/>
        </w:rPr>
        <w:t>work</w:t>
      </w:r>
      <w:r>
        <w:rPr>
          <w:color w:val="231F20"/>
          <w:spacing w:val="-11"/>
        </w:rPr>
        <w:t xml:space="preserve"> </w:t>
      </w:r>
      <w:r>
        <w:rPr>
          <w:color w:val="231F20"/>
        </w:rPr>
        <w:t>was</w:t>
      </w:r>
      <w:r>
        <w:rPr>
          <w:color w:val="231F20"/>
          <w:spacing w:val="-11"/>
        </w:rPr>
        <w:t xml:space="preserve"> </w:t>
      </w:r>
      <w:r>
        <w:rPr>
          <w:color w:val="231F20"/>
        </w:rPr>
        <w:t>published</w:t>
      </w:r>
      <w:r>
        <w:rPr>
          <w:color w:val="231F20"/>
          <w:spacing w:val="-11"/>
        </w:rPr>
        <w:t xml:space="preserve"> </w:t>
      </w:r>
      <w:r>
        <w:rPr>
          <w:color w:val="231F20"/>
        </w:rPr>
        <w:t>in</w:t>
      </w:r>
      <w:r>
        <w:rPr>
          <w:color w:val="231F20"/>
          <w:spacing w:val="-11"/>
        </w:rPr>
        <w:t xml:space="preserve"> </w:t>
      </w:r>
      <w:r>
        <w:rPr>
          <w:color w:val="231F20"/>
        </w:rPr>
        <w:t>Hanoi in 1999 and has been the subject of intense scholarly debate over its authenticity</w:t>
      </w:r>
      <w:r>
        <w:rPr>
          <w:color w:val="231F20"/>
          <w:spacing w:val="13"/>
        </w:rPr>
        <w:t xml:space="preserve"> </w:t>
      </w:r>
      <w:r>
        <w:rPr>
          <w:color w:val="231F20"/>
        </w:rPr>
        <w:t>and</w:t>
      </w:r>
      <w:r>
        <w:rPr>
          <w:color w:val="231F20"/>
          <w:spacing w:val="13"/>
        </w:rPr>
        <w:t xml:space="preserve"> </w:t>
      </w:r>
      <w:r>
        <w:rPr>
          <w:color w:val="231F20"/>
        </w:rPr>
        <w:t>content</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original</w:t>
      </w:r>
      <w:r>
        <w:rPr>
          <w:color w:val="231F20"/>
          <w:spacing w:val="14"/>
        </w:rPr>
        <w:t xml:space="preserve"> </w:t>
      </w:r>
      <w:r>
        <w:rPr>
          <w:color w:val="231F20"/>
        </w:rPr>
        <w:t>facts</w:t>
      </w:r>
      <w:r>
        <w:rPr>
          <w:color w:val="231F20"/>
          <w:spacing w:val="13"/>
        </w:rPr>
        <w:t xml:space="preserve"> </w:t>
      </w:r>
      <w:r>
        <w:rPr>
          <w:color w:val="231F20"/>
        </w:rPr>
        <w:t>of</w:t>
      </w:r>
      <w:r>
        <w:rPr>
          <w:color w:val="231F20"/>
          <w:spacing w:val="12"/>
        </w:rPr>
        <w:t xml:space="preserve"> </w:t>
      </w:r>
      <w:r>
        <w:rPr>
          <w:rFonts w:ascii="Palatino Linotype" w:hAnsi="Palatino Linotype"/>
          <w:i/>
          <w:color w:val="231F20"/>
        </w:rPr>
        <w:t>Đại</w:t>
      </w:r>
      <w:r>
        <w:rPr>
          <w:rFonts w:ascii="Palatino Linotype" w:hAnsi="Palatino Linotype"/>
          <w:i/>
          <w:color w:val="231F20"/>
          <w:spacing w:val="14"/>
        </w:rPr>
        <w:t xml:space="preserve"> </w:t>
      </w:r>
      <w:r>
        <w:rPr>
          <w:rFonts w:ascii="Palatino Linotype" w:hAnsi="Palatino Linotype"/>
          <w:i/>
          <w:color w:val="231F20"/>
        </w:rPr>
        <w:t>Việt</w:t>
      </w:r>
      <w:r>
        <w:rPr>
          <w:rFonts w:ascii="Palatino Linotype" w:hAnsi="Palatino Linotype"/>
          <w:i/>
          <w:color w:val="231F20"/>
          <w:spacing w:val="14"/>
        </w:rPr>
        <w:t xml:space="preserve"> </w:t>
      </w:r>
      <w:r>
        <w:rPr>
          <w:rFonts w:ascii="Palatino Linotype" w:hAnsi="Palatino Linotype"/>
          <w:i/>
          <w:color w:val="231F20"/>
        </w:rPr>
        <w:t>Sử</w:t>
      </w:r>
      <w:r>
        <w:rPr>
          <w:rFonts w:ascii="Palatino Linotype" w:hAnsi="Palatino Linotype"/>
          <w:i/>
          <w:color w:val="231F20"/>
          <w:spacing w:val="14"/>
        </w:rPr>
        <w:t xml:space="preserve"> </w:t>
      </w:r>
      <w:r>
        <w:rPr>
          <w:rFonts w:ascii="Palatino Linotype" w:hAnsi="Palatino Linotype"/>
          <w:i/>
          <w:color w:val="231F20"/>
        </w:rPr>
        <w:t>Ký.</w:t>
      </w:r>
      <w:r>
        <w:rPr>
          <w:rFonts w:ascii="Palatino Linotype" w:hAnsi="Palatino Linotype"/>
          <w:i/>
          <w:color w:val="231F20"/>
          <w:spacing w:val="14"/>
        </w:rPr>
        <w:t xml:space="preserve"> </w:t>
      </w:r>
      <w:r>
        <w:rPr>
          <w:color w:val="231F20"/>
          <w:spacing w:val="-5"/>
        </w:rPr>
        <w:t>The</w:t>
      </w:r>
    </w:p>
    <w:p w:rsidR="009E0961" w:rsidRDefault="009E0961">
      <w:pPr>
        <w:spacing w:line="247"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3"/>
        </w:rPr>
      </w:pPr>
    </w:p>
    <w:p w:rsidR="009E0961" w:rsidRDefault="00183599">
      <w:pPr>
        <w:pStyle w:val="BodyText"/>
        <w:spacing w:line="260" w:lineRule="exact"/>
        <w:ind w:left="1474" w:right="732"/>
        <w:jc w:val="both"/>
      </w:pPr>
      <w:r>
        <w:rPr>
          <w:color w:val="231F20"/>
        </w:rPr>
        <w:t>general</w:t>
      </w:r>
      <w:r>
        <w:rPr>
          <w:color w:val="231F20"/>
          <w:spacing w:val="-8"/>
        </w:rPr>
        <w:t xml:space="preserve"> </w:t>
      </w:r>
      <w:r>
        <w:rPr>
          <w:color w:val="231F20"/>
        </w:rPr>
        <w:t>conclusion</w:t>
      </w:r>
      <w:r>
        <w:rPr>
          <w:color w:val="231F20"/>
          <w:spacing w:val="-8"/>
        </w:rPr>
        <w:t xml:space="preserve"> </w:t>
      </w:r>
      <w:r>
        <w:rPr>
          <w:color w:val="231F20"/>
        </w:rPr>
        <w:t>of</w:t>
      </w:r>
      <w:r>
        <w:rPr>
          <w:color w:val="231F20"/>
          <w:spacing w:val="-8"/>
        </w:rPr>
        <w:t xml:space="preserve"> </w:t>
      </w:r>
      <w:r>
        <w:rPr>
          <w:color w:val="231F20"/>
        </w:rPr>
        <w:t>Vietnamese</w:t>
      </w:r>
      <w:r>
        <w:rPr>
          <w:color w:val="231F20"/>
          <w:spacing w:val="-8"/>
        </w:rPr>
        <w:t xml:space="preserve"> </w:t>
      </w:r>
      <w:r>
        <w:rPr>
          <w:color w:val="231F20"/>
        </w:rPr>
        <w:t>scholars</w:t>
      </w:r>
      <w:r>
        <w:rPr>
          <w:color w:val="231F20"/>
          <w:spacing w:val="-8"/>
        </w:rPr>
        <w:t xml:space="preserve"> </w:t>
      </w:r>
      <w:r>
        <w:rPr>
          <w:color w:val="231F20"/>
        </w:rPr>
        <w:t>is</w:t>
      </w:r>
      <w:r>
        <w:rPr>
          <w:color w:val="231F20"/>
          <w:spacing w:val="-8"/>
        </w:rPr>
        <w:t xml:space="preserve"> </w:t>
      </w:r>
      <w:r>
        <w:rPr>
          <w:color w:val="231F20"/>
        </w:rPr>
        <w:t>that</w:t>
      </w:r>
      <w:r>
        <w:rPr>
          <w:color w:val="231F20"/>
          <w:spacing w:val="-7"/>
        </w:rPr>
        <w:t xml:space="preserve"> </w:t>
      </w:r>
      <w:r>
        <w:rPr>
          <w:rFonts w:ascii="Palatino Linotype" w:hAnsi="Palatino Linotype"/>
          <w:i/>
          <w:color w:val="231F20"/>
        </w:rPr>
        <w:t>Nam</w:t>
      </w:r>
      <w:r>
        <w:rPr>
          <w:rFonts w:ascii="Palatino Linotype" w:hAnsi="Palatino Linotype"/>
          <w:i/>
          <w:color w:val="231F20"/>
          <w:spacing w:val="-7"/>
        </w:rPr>
        <w:t xml:space="preserve"> </w:t>
      </w:r>
      <w:r>
        <w:rPr>
          <w:rFonts w:ascii="Palatino Linotype" w:hAnsi="Palatino Linotype"/>
          <w:i/>
          <w:color w:val="231F20"/>
        </w:rPr>
        <w:t>Ông</w:t>
      </w:r>
      <w:r>
        <w:rPr>
          <w:rFonts w:ascii="Palatino Linotype" w:hAnsi="Palatino Linotype"/>
          <w:i/>
          <w:color w:val="231F20"/>
          <w:spacing w:val="-7"/>
        </w:rPr>
        <w:t xml:space="preserve"> </w:t>
      </w:r>
      <w:r>
        <w:rPr>
          <w:rFonts w:ascii="Palatino Linotype" w:hAnsi="Palatino Linotype"/>
          <w:i/>
          <w:color w:val="231F20"/>
        </w:rPr>
        <w:t>Mộng</w:t>
      </w:r>
      <w:r>
        <w:rPr>
          <w:rFonts w:ascii="Palatino Linotype" w:hAnsi="Palatino Linotype"/>
          <w:i/>
          <w:color w:val="231F20"/>
          <w:spacing w:val="-7"/>
        </w:rPr>
        <w:t xml:space="preserve"> </w:t>
      </w:r>
      <w:r>
        <w:rPr>
          <w:rFonts w:ascii="Palatino Linotype" w:hAnsi="Palatino Linotype"/>
          <w:i/>
          <w:color w:val="231F20"/>
        </w:rPr>
        <w:t xml:space="preserve">Lục </w:t>
      </w:r>
      <w:r>
        <w:rPr>
          <w:color w:val="231F20"/>
          <w:w w:val="105"/>
        </w:rPr>
        <w:t>contains</w:t>
      </w:r>
      <w:r>
        <w:rPr>
          <w:color w:val="231F20"/>
          <w:spacing w:val="-9"/>
          <w:w w:val="105"/>
        </w:rPr>
        <w:t xml:space="preserve"> </w:t>
      </w:r>
      <w:r>
        <w:rPr>
          <w:color w:val="231F20"/>
          <w:w w:val="105"/>
        </w:rPr>
        <w:t>a</w:t>
      </w:r>
      <w:r>
        <w:rPr>
          <w:color w:val="231F20"/>
          <w:spacing w:val="-9"/>
          <w:w w:val="105"/>
        </w:rPr>
        <w:t xml:space="preserve"> </w:t>
      </w:r>
      <w:r>
        <w:rPr>
          <w:color w:val="231F20"/>
          <w:w w:val="105"/>
        </w:rPr>
        <w:t>number</w:t>
      </w:r>
      <w:r>
        <w:rPr>
          <w:color w:val="231F20"/>
          <w:spacing w:val="-9"/>
          <w:w w:val="105"/>
        </w:rPr>
        <w:t xml:space="preserve"> </w:t>
      </w:r>
      <w:r>
        <w:rPr>
          <w:color w:val="231F20"/>
          <w:w w:val="105"/>
        </w:rPr>
        <w:t>of</w:t>
      </w:r>
      <w:r>
        <w:rPr>
          <w:color w:val="231F20"/>
          <w:spacing w:val="-9"/>
          <w:w w:val="105"/>
        </w:rPr>
        <w:t xml:space="preserve"> </w:t>
      </w:r>
      <w:r>
        <w:rPr>
          <w:color w:val="231F20"/>
          <w:w w:val="105"/>
        </w:rPr>
        <w:t>stories</w:t>
      </w:r>
      <w:r>
        <w:rPr>
          <w:color w:val="231F20"/>
          <w:spacing w:val="-9"/>
          <w:w w:val="105"/>
        </w:rPr>
        <w:t xml:space="preserve"> </w:t>
      </w:r>
      <w:r>
        <w:rPr>
          <w:color w:val="231F20"/>
          <w:w w:val="105"/>
        </w:rPr>
        <w:t>identical</w:t>
      </w:r>
      <w:r>
        <w:rPr>
          <w:color w:val="231F20"/>
          <w:spacing w:val="-9"/>
          <w:w w:val="105"/>
        </w:rPr>
        <w:t xml:space="preserve"> </w:t>
      </w:r>
      <w:r>
        <w:rPr>
          <w:color w:val="231F20"/>
          <w:w w:val="105"/>
        </w:rPr>
        <w:t>to</w:t>
      </w:r>
      <w:r>
        <w:rPr>
          <w:color w:val="231F20"/>
          <w:spacing w:val="-9"/>
          <w:w w:val="105"/>
        </w:rPr>
        <w:t xml:space="preserve"> </w:t>
      </w:r>
      <w:r>
        <w:rPr>
          <w:color w:val="231F20"/>
          <w:w w:val="105"/>
        </w:rPr>
        <w:t>those</w:t>
      </w:r>
      <w:r>
        <w:rPr>
          <w:color w:val="231F20"/>
          <w:spacing w:val="-9"/>
          <w:w w:val="105"/>
        </w:rPr>
        <w:t xml:space="preserve"> </w:t>
      </w:r>
      <w:r>
        <w:rPr>
          <w:color w:val="231F20"/>
          <w:w w:val="105"/>
        </w:rPr>
        <w:t>in</w:t>
      </w:r>
      <w:r>
        <w:rPr>
          <w:color w:val="231F20"/>
          <w:spacing w:val="-9"/>
          <w:w w:val="105"/>
        </w:rPr>
        <w:t xml:space="preserve"> </w:t>
      </w:r>
      <w:r>
        <w:rPr>
          <w:color w:val="231F20"/>
          <w:w w:val="105"/>
        </w:rPr>
        <w:t>the</w:t>
      </w:r>
      <w:r>
        <w:rPr>
          <w:color w:val="231F20"/>
          <w:spacing w:val="-9"/>
          <w:w w:val="105"/>
        </w:rPr>
        <w:t xml:space="preserve"> </w:t>
      </w:r>
      <w:r>
        <w:rPr>
          <w:color w:val="231F20"/>
          <w:w w:val="105"/>
        </w:rPr>
        <w:t>volumes</w:t>
      </w:r>
      <w:r>
        <w:rPr>
          <w:color w:val="231F20"/>
          <w:spacing w:val="-9"/>
          <w:w w:val="105"/>
        </w:rPr>
        <w:t xml:space="preserve"> </w:t>
      </w:r>
      <w:r>
        <w:rPr>
          <w:color w:val="231F20"/>
          <w:w w:val="105"/>
        </w:rPr>
        <w:t>of</w:t>
      </w:r>
      <w:r>
        <w:rPr>
          <w:color w:val="231F20"/>
          <w:spacing w:val="-12"/>
          <w:w w:val="105"/>
        </w:rPr>
        <w:t xml:space="preserve"> </w:t>
      </w:r>
      <w:r>
        <w:rPr>
          <w:rFonts w:ascii="Palatino Linotype" w:hAnsi="Palatino Linotype"/>
          <w:i/>
          <w:color w:val="231F20"/>
          <w:w w:val="105"/>
        </w:rPr>
        <w:t xml:space="preserve">Đại </w:t>
      </w:r>
      <w:r>
        <w:rPr>
          <w:rFonts w:ascii="Palatino Linotype" w:hAnsi="Palatino Linotype"/>
          <w:i/>
          <w:color w:val="231F20"/>
        </w:rPr>
        <w:t>Việt</w:t>
      </w:r>
      <w:r>
        <w:rPr>
          <w:rFonts w:ascii="Palatino Linotype" w:hAnsi="Palatino Linotype"/>
          <w:i/>
          <w:color w:val="231F20"/>
          <w:spacing w:val="-14"/>
        </w:rPr>
        <w:t xml:space="preserve"> </w:t>
      </w:r>
      <w:r>
        <w:rPr>
          <w:rFonts w:ascii="Palatino Linotype" w:hAnsi="Palatino Linotype"/>
          <w:i/>
          <w:color w:val="231F20"/>
        </w:rPr>
        <w:t>Sử</w:t>
      </w:r>
      <w:r>
        <w:rPr>
          <w:rFonts w:ascii="Palatino Linotype" w:hAnsi="Palatino Linotype"/>
          <w:i/>
          <w:color w:val="231F20"/>
          <w:spacing w:val="-13"/>
        </w:rPr>
        <w:t xml:space="preserve"> </w:t>
      </w:r>
      <w:r>
        <w:rPr>
          <w:rFonts w:ascii="Palatino Linotype" w:hAnsi="Palatino Linotype"/>
          <w:i/>
          <w:color w:val="231F20"/>
        </w:rPr>
        <w:t>Ký</w:t>
      </w:r>
      <w:r>
        <w:rPr>
          <w:rFonts w:ascii="Palatino Linotype" w:hAnsi="Palatino Linotype"/>
          <w:i/>
          <w:color w:val="231F20"/>
          <w:spacing w:val="-13"/>
        </w:rPr>
        <w:t xml:space="preserve"> </w:t>
      </w:r>
      <w:r>
        <w:rPr>
          <w:rFonts w:ascii="Palatino Linotype" w:hAnsi="Palatino Linotype"/>
          <w:i/>
          <w:color w:val="231F20"/>
        </w:rPr>
        <w:t>Toàn</w:t>
      </w:r>
      <w:r>
        <w:rPr>
          <w:rFonts w:ascii="Palatino Linotype" w:hAnsi="Palatino Linotype"/>
          <w:i/>
          <w:color w:val="231F20"/>
          <w:spacing w:val="-13"/>
        </w:rPr>
        <w:t xml:space="preserve"> </w:t>
      </w:r>
      <w:r>
        <w:rPr>
          <w:rFonts w:ascii="Palatino Linotype" w:hAnsi="Palatino Linotype"/>
          <w:i/>
          <w:color w:val="231F20"/>
        </w:rPr>
        <w:t>Thư</w:t>
      </w:r>
      <w:r>
        <w:rPr>
          <w:rFonts w:ascii="Palatino Linotype" w:hAnsi="Palatino Linotype"/>
          <w:i/>
          <w:color w:val="231F20"/>
          <w:spacing w:val="-13"/>
        </w:rPr>
        <w:t xml:space="preserve"> </w:t>
      </w:r>
      <w:r>
        <w:rPr>
          <w:color w:val="231F20"/>
        </w:rPr>
        <w:t>by</w:t>
      </w:r>
      <w:r>
        <w:rPr>
          <w:color w:val="231F20"/>
          <w:spacing w:val="-13"/>
        </w:rPr>
        <w:t xml:space="preserve"> </w:t>
      </w:r>
      <w:r>
        <w:rPr>
          <w:color w:val="231F20"/>
        </w:rPr>
        <w:t>Ngô</w:t>
      </w:r>
      <w:r>
        <w:rPr>
          <w:color w:val="231F20"/>
          <w:spacing w:val="-13"/>
        </w:rPr>
        <w:t xml:space="preserve"> </w:t>
      </w:r>
      <w:r>
        <w:rPr>
          <w:color w:val="231F20"/>
        </w:rPr>
        <w:t>Sĩ</w:t>
      </w:r>
      <w:r>
        <w:rPr>
          <w:color w:val="231F20"/>
          <w:spacing w:val="-13"/>
        </w:rPr>
        <w:t xml:space="preserve"> </w:t>
      </w:r>
      <w:r>
        <w:rPr>
          <w:color w:val="231F20"/>
        </w:rPr>
        <w:t>Liên</w:t>
      </w:r>
      <w:r>
        <w:rPr>
          <w:color w:val="231F20"/>
          <w:spacing w:val="-14"/>
        </w:rPr>
        <w:t xml:space="preserve"> </w:t>
      </w:r>
      <w:r>
        <w:rPr>
          <w:color w:val="231F20"/>
        </w:rPr>
        <w:t>and</w:t>
      </w:r>
      <w:r>
        <w:rPr>
          <w:color w:val="231F20"/>
          <w:spacing w:val="-13"/>
        </w:rPr>
        <w:t xml:space="preserve"> </w:t>
      </w:r>
      <w:r>
        <w:rPr>
          <w:color w:val="231F20"/>
        </w:rPr>
        <w:t>that</w:t>
      </w:r>
      <w:r>
        <w:rPr>
          <w:color w:val="231F20"/>
          <w:spacing w:val="-13"/>
        </w:rPr>
        <w:t xml:space="preserve"> </w:t>
      </w:r>
      <w:r>
        <w:rPr>
          <w:color w:val="231F20"/>
        </w:rPr>
        <w:t>both</w:t>
      </w:r>
      <w:r>
        <w:rPr>
          <w:color w:val="231F20"/>
          <w:spacing w:val="-13"/>
        </w:rPr>
        <w:t xml:space="preserve"> </w:t>
      </w:r>
      <w:r>
        <w:rPr>
          <w:color w:val="231F20"/>
        </w:rPr>
        <w:t>must</w:t>
      </w:r>
      <w:r>
        <w:rPr>
          <w:color w:val="231F20"/>
          <w:spacing w:val="-13"/>
        </w:rPr>
        <w:t xml:space="preserve"> </w:t>
      </w:r>
      <w:r>
        <w:rPr>
          <w:color w:val="231F20"/>
        </w:rPr>
        <w:t>have</w:t>
      </w:r>
      <w:r>
        <w:rPr>
          <w:color w:val="231F20"/>
          <w:spacing w:val="-13"/>
        </w:rPr>
        <w:t xml:space="preserve"> </w:t>
      </w:r>
      <w:r>
        <w:rPr>
          <w:color w:val="231F20"/>
        </w:rPr>
        <w:t>shared</w:t>
      </w:r>
      <w:r>
        <w:rPr>
          <w:color w:val="231F20"/>
          <w:spacing w:val="-13"/>
        </w:rPr>
        <w:t xml:space="preserve"> </w:t>
      </w:r>
      <w:r>
        <w:rPr>
          <w:color w:val="231F20"/>
        </w:rPr>
        <w:t xml:space="preserve">the </w:t>
      </w:r>
      <w:r>
        <w:rPr>
          <w:color w:val="231F20"/>
          <w:w w:val="105"/>
        </w:rPr>
        <w:t>same original source. During the Ming occupation under governor Huang</w:t>
      </w:r>
      <w:r>
        <w:rPr>
          <w:color w:val="231F20"/>
          <w:spacing w:val="-14"/>
          <w:w w:val="105"/>
        </w:rPr>
        <w:t xml:space="preserve"> </w:t>
      </w:r>
      <w:r>
        <w:rPr>
          <w:color w:val="231F20"/>
          <w:w w:val="105"/>
        </w:rPr>
        <w:t>Fu,</w:t>
      </w:r>
      <w:r>
        <w:rPr>
          <w:color w:val="231F20"/>
          <w:spacing w:val="-14"/>
          <w:w w:val="105"/>
        </w:rPr>
        <w:t xml:space="preserve"> </w:t>
      </w:r>
      <w:r>
        <w:rPr>
          <w:color w:val="231F20"/>
          <w:w w:val="105"/>
        </w:rPr>
        <w:t>many</w:t>
      </w:r>
      <w:r>
        <w:rPr>
          <w:color w:val="231F20"/>
          <w:spacing w:val="-14"/>
          <w:w w:val="105"/>
        </w:rPr>
        <w:t xml:space="preserve"> </w:t>
      </w:r>
      <w:r>
        <w:rPr>
          <w:color w:val="231F20"/>
          <w:w w:val="105"/>
        </w:rPr>
        <w:t>Chinese</w:t>
      </w:r>
      <w:r>
        <w:rPr>
          <w:color w:val="231F20"/>
          <w:spacing w:val="-14"/>
          <w:w w:val="105"/>
        </w:rPr>
        <w:t xml:space="preserve"> </w:t>
      </w:r>
      <w:r>
        <w:rPr>
          <w:color w:val="231F20"/>
          <w:w w:val="105"/>
        </w:rPr>
        <w:t>officials</w:t>
      </w:r>
      <w:r>
        <w:rPr>
          <w:color w:val="231F20"/>
          <w:spacing w:val="-13"/>
          <w:w w:val="105"/>
        </w:rPr>
        <w:t xml:space="preserve"> </w:t>
      </w:r>
      <w:r>
        <w:rPr>
          <w:color w:val="231F20"/>
          <w:w w:val="105"/>
        </w:rPr>
        <w:t>arrived</w:t>
      </w:r>
      <w:r>
        <w:rPr>
          <w:color w:val="231F20"/>
          <w:spacing w:val="-14"/>
          <w:w w:val="105"/>
        </w:rPr>
        <w:t xml:space="preserve"> </w:t>
      </w:r>
      <w:r>
        <w:rPr>
          <w:color w:val="231F20"/>
          <w:w w:val="105"/>
        </w:rPr>
        <w:t>to</w:t>
      </w:r>
      <w:r>
        <w:rPr>
          <w:color w:val="231F20"/>
          <w:spacing w:val="-14"/>
          <w:w w:val="105"/>
        </w:rPr>
        <w:t xml:space="preserve"> </w:t>
      </w:r>
      <w:r>
        <w:rPr>
          <w:color w:val="231F20"/>
          <w:w w:val="105"/>
        </w:rPr>
        <w:t>man</w:t>
      </w:r>
      <w:r>
        <w:rPr>
          <w:color w:val="231F20"/>
          <w:spacing w:val="-14"/>
          <w:w w:val="105"/>
        </w:rPr>
        <w:t xml:space="preserve"> </w:t>
      </w:r>
      <w:r>
        <w:rPr>
          <w:color w:val="231F20"/>
          <w:w w:val="105"/>
        </w:rPr>
        <w:t>the</w:t>
      </w:r>
      <w:r>
        <w:rPr>
          <w:color w:val="231F20"/>
          <w:spacing w:val="-14"/>
          <w:w w:val="105"/>
        </w:rPr>
        <w:t xml:space="preserve"> </w:t>
      </w:r>
      <w:r>
        <w:rPr>
          <w:color w:val="231F20"/>
          <w:w w:val="105"/>
        </w:rPr>
        <w:t xml:space="preserve">administration, </w:t>
      </w:r>
      <w:r>
        <w:rPr>
          <w:color w:val="231F20"/>
        </w:rPr>
        <w:t>but</w:t>
      </w:r>
      <w:r>
        <w:rPr>
          <w:color w:val="231F20"/>
          <w:spacing w:val="-9"/>
        </w:rPr>
        <w:t xml:space="preserve"> </w:t>
      </w:r>
      <w:r>
        <w:rPr>
          <w:color w:val="231F20"/>
        </w:rPr>
        <w:t>the</w:t>
      </w:r>
      <w:r>
        <w:rPr>
          <w:color w:val="231F20"/>
          <w:spacing w:val="-9"/>
        </w:rPr>
        <w:t xml:space="preserve"> </w:t>
      </w:r>
      <w:r>
        <w:rPr>
          <w:color w:val="231F20"/>
        </w:rPr>
        <w:t>posting</w:t>
      </w:r>
      <w:r>
        <w:rPr>
          <w:color w:val="231F20"/>
          <w:spacing w:val="-9"/>
        </w:rPr>
        <w:t xml:space="preserve"> </w:t>
      </w:r>
      <w:r>
        <w:rPr>
          <w:color w:val="231F20"/>
        </w:rPr>
        <w:t>was</w:t>
      </w:r>
      <w:r>
        <w:rPr>
          <w:color w:val="231F20"/>
          <w:spacing w:val="-9"/>
        </w:rPr>
        <w:t xml:space="preserve"> </w:t>
      </w:r>
      <w:r>
        <w:rPr>
          <w:color w:val="231F20"/>
        </w:rPr>
        <w:t>unpopular</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candidates</w:t>
      </w:r>
      <w:r>
        <w:rPr>
          <w:color w:val="231F20"/>
          <w:spacing w:val="-9"/>
        </w:rPr>
        <w:t xml:space="preserve"> </w:t>
      </w:r>
      <w:r>
        <w:rPr>
          <w:color w:val="231F20"/>
        </w:rPr>
        <w:t>poor.</w:t>
      </w:r>
      <w:r>
        <w:rPr>
          <w:color w:val="231F20"/>
          <w:spacing w:val="-9"/>
        </w:rPr>
        <w:t xml:space="preserve"> </w:t>
      </w:r>
      <w:r>
        <w:rPr>
          <w:color w:val="231F20"/>
        </w:rPr>
        <w:t>Those</w:t>
      </w:r>
      <w:r>
        <w:rPr>
          <w:color w:val="231F20"/>
          <w:spacing w:val="-9"/>
        </w:rPr>
        <w:t xml:space="preserve"> </w:t>
      </w:r>
      <w:r>
        <w:rPr>
          <w:color w:val="231F20"/>
        </w:rPr>
        <w:t xml:space="preserve">entrusted </w:t>
      </w:r>
      <w:r>
        <w:rPr>
          <w:color w:val="231F20"/>
          <w:spacing w:val="-2"/>
        </w:rPr>
        <w:t>with</w:t>
      </w:r>
      <w:r>
        <w:rPr>
          <w:color w:val="231F20"/>
          <w:spacing w:val="-8"/>
        </w:rPr>
        <w:t xml:space="preserve"> </w:t>
      </w:r>
      <w:r>
        <w:rPr>
          <w:color w:val="231F20"/>
          <w:spacing w:val="-2"/>
        </w:rPr>
        <w:t>‘civilizing’</w:t>
      </w:r>
      <w:r>
        <w:rPr>
          <w:color w:val="231F20"/>
          <w:spacing w:val="-8"/>
        </w:rPr>
        <w:t xml:space="preserve"> </w:t>
      </w:r>
      <w:r>
        <w:rPr>
          <w:color w:val="231F20"/>
          <w:spacing w:val="-2"/>
        </w:rPr>
        <w:t>the</w:t>
      </w:r>
      <w:r>
        <w:rPr>
          <w:color w:val="231F20"/>
          <w:spacing w:val="-8"/>
        </w:rPr>
        <w:t xml:space="preserve"> </w:t>
      </w:r>
      <w:r>
        <w:rPr>
          <w:color w:val="231F20"/>
          <w:spacing w:val="-2"/>
        </w:rPr>
        <w:t>Việt</w:t>
      </w:r>
      <w:r>
        <w:rPr>
          <w:color w:val="231F20"/>
          <w:spacing w:val="-8"/>
        </w:rPr>
        <w:t xml:space="preserve"> </w:t>
      </w:r>
      <w:r>
        <w:rPr>
          <w:color w:val="231F20"/>
          <w:spacing w:val="-2"/>
        </w:rPr>
        <w:t>at</w:t>
      </w:r>
      <w:r>
        <w:rPr>
          <w:color w:val="231F20"/>
          <w:spacing w:val="-8"/>
        </w:rPr>
        <w:t xml:space="preserve"> </w:t>
      </w:r>
      <w:r>
        <w:rPr>
          <w:color w:val="231F20"/>
          <w:spacing w:val="-2"/>
        </w:rPr>
        <w:t>the</w:t>
      </w:r>
      <w:r>
        <w:rPr>
          <w:color w:val="231F20"/>
          <w:spacing w:val="-8"/>
        </w:rPr>
        <w:t xml:space="preserve"> </w:t>
      </w:r>
      <w:r>
        <w:rPr>
          <w:color w:val="231F20"/>
          <w:spacing w:val="-2"/>
        </w:rPr>
        <w:t>Ming</w:t>
      </w:r>
      <w:r>
        <w:rPr>
          <w:color w:val="231F20"/>
          <w:spacing w:val="-8"/>
        </w:rPr>
        <w:t xml:space="preserve"> </w:t>
      </w:r>
      <w:r>
        <w:rPr>
          <w:color w:val="231F20"/>
          <w:spacing w:val="-2"/>
        </w:rPr>
        <w:t>Confucian</w:t>
      </w:r>
      <w:r>
        <w:rPr>
          <w:color w:val="231F20"/>
          <w:spacing w:val="-8"/>
        </w:rPr>
        <w:t xml:space="preserve"> </w:t>
      </w:r>
      <w:r>
        <w:rPr>
          <w:color w:val="231F20"/>
          <w:spacing w:val="-2"/>
        </w:rPr>
        <w:t>schools</w:t>
      </w:r>
      <w:r>
        <w:rPr>
          <w:color w:val="231F20"/>
          <w:spacing w:val="-8"/>
        </w:rPr>
        <w:t xml:space="preserve"> </w:t>
      </w:r>
      <w:r>
        <w:rPr>
          <w:color w:val="231F20"/>
          <w:spacing w:val="-2"/>
        </w:rPr>
        <w:t>complained</w:t>
      </w:r>
      <w:r>
        <w:rPr>
          <w:color w:val="231F20"/>
          <w:spacing w:val="-8"/>
        </w:rPr>
        <w:t xml:space="preserve"> </w:t>
      </w:r>
      <w:r>
        <w:rPr>
          <w:color w:val="231F20"/>
          <w:spacing w:val="-2"/>
        </w:rPr>
        <w:t xml:space="preserve">‘the </w:t>
      </w:r>
      <w:r>
        <w:rPr>
          <w:color w:val="231F20"/>
          <w:w w:val="105"/>
        </w:rPr>
        <w:t>students</w:t>
      </w:r>
      <w:r>
        <w:rPr>
          <w:color w:val="231F20"/>
          <w:spacing w:val="-14"/>
          <w:w w:val="105"/>
        </w:rPr>
        <w:t xml:space="preserve"> </w:t>
      </w:r>
      <w:r>
        <w:rPr>
          <w:color w:val="231F20"/>
          <w:w w:val="105"/>
        </w:rPr>
        <w:t>are</w:t>
      </w:r>
      <w:r>
        <w:rPr>
          <w:color w:val="231F20"/>
          <w:spacing w:val="-14"/>
          <w:w w:val="105"/>
        </w:rPr>
        <w:t xml:space="preserve"> </w:t>
      </w:r>
      <w:r>
        <w:rPr>
          <w:color w:val="231F20"/>
          <w:w w:val="105"/>
        </w:rPr>
        <w:t>still</w:t>
      </w:r>
      <w:r>
        <w:rPr>
          <w:color w:val="231F20"/>
          <w:spacing w:val="-14"/>
          <w:w w:val="105"/>
        </w:rPr>
        <w:t xml:space="preserve"> </w:t>
      </w:r>
      <w:r>
        <w:rPr>
          <w:color w:val="231F20"/>
          <w:w w:val="105"/>
        </w:rPr>
        <w:t>illiterate’.</w:t>
      </w:r>
      <w:r>
        <w:rPr>
          <w:color w:val="231F20"/>
          <w:spacing w:val="-14"/>
          <w:w w:val="105"/>
        </w:rPr>
        <w:t xml:space="preserve"> </w:t>
      </w:r>
      <w:r>
        <w:rPr>
          <w:color w:val="231F20"/>
          <w:w w:val="105"/>
        </w:rPr>
        <w:t>Better</w:t>
      </w:r>
      <w:r>
        <w:rPr>
          <w:color w:val="231F20"/>
          <w:spacing w:val="-13"/>
          <w:w w:val="105"/>
        </w:rPr>
        <w:t xml:space="preserve"> </w:t>
      </w:r>
      <w:r>
        <w:rPr>
          <w:color w:val="231F20"/>
          <w:w w:val="105"/>
        </w:rPr>
        <w:t>teachers</w:t>
      </w:r>
      <w:r>
        <w:rPr>
          <w:color w:val="231F20"/>
          <w:spacing w:val="-14"/>
          <w:w w:val="105"/>
        </w:rPr>
        <w:t xml:space="preserve"> </w:t>
      </w:r>
      <w:r>
        <w:rPr>
          <w:color w:val="231F20"/>
          <w:w w:val="105"/>
        </w:rPr>
        <w:t>were</w:t>
      </w:r>
      <w:r>
        <w:rPr>
          <w:color w:val="231F20"/>
          <w:spacing w:val="-14"/>
          <w:w w:val="105"/>
        </w:rPr>
        <w:t xml:space="preserve"> </w:t>
      </w:r>
      <w:r>
        <w:rPr>
          <w:color w:val="231F20"/>
          <w:w w:val="105"/>
        </w:rPr>
        <w:t>requested</w:t>
      </w:r>
      <w:r>
        <w:rPr>
          <w:color w:val="231F20"/>
          <w:spacing w:val="-14"/>
          <w:w w:val="105"/>
        </w:rPr>
        <w:t xml:space="preserve"> </w:t>
      </w:r>
      <w:r>
        <w:rPr>
          <w:color w:val="231F20"/>
          <w:w w:val="105"/>
        </w:rPr>
        <w:t>in</w:t>
      </w:r>
      <w:r>
        <w:rPr>
          <w:color w:val="231F20"/>
          <w:spacing w:val="-14"/>
          <w:w w:val="105"/>
        </w:rPr>
        <w:t xml:space="preserve"> </w:t>
      </w:r>
      <w:r>
        <w:rPr>
          <w:color w:val="231F20"/>
          <w:w w:val="105"/>
        </w:rPr>
        <w:t>a</w:t>
      </w:r>
      <w:r>
        <w:rPr>
          <w:color w:val="231F20"/>
          <w:spacing w:val="-13"/>
          <w:w w:val="105"/>
        </w:rPr>
        <w:t xml:space="preserve"> </w:t>
      </w:r>
      <w:r>
        <w:rPr>
          <w:color w:val="231F20"/>
          <w:w w:val="105"/>
        </w:rPr>
        <w:t xml:space="preserve">report </w:t>
      </w:r>
      <w:r>
        <w:rPr>
          <w:color w:val="231F20"/>
        </w:rPr>
        <w:t>from</w:t>
      </w:r>
      <w:r>
        <w:rPr>
          <w:color w:val="231F20"/>
          <w:spacing w:val="-7"/>
        </w:rPr>
        <w:t xml:space="preserve"> </w:t>
      </w:r>
      <w:r>
        <w:rPr>
          <w:color w:val="231F20"/>
        </w:rPr>
        <w:t>the</w:t>
      </w:r>
      <w:r>
        <w:rPr>
          <w:color w:val="231F20"/>
          <w:spacing w:val="-7"/>
        </w:rPr>
        <w:t xml:space="preserve"> </w:t>
      </w:r>
      <w:r>
        <w:rPr>
          <w:color w:val="231F20"/>
        </w:rPr>
        <w:t>colony</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Ming</w:t>
      </w:r>
      <w:r>
        <w:rPr>
          <w:color w:val="231F20"/>
          <w:spacing w:val="-7"/>
        </w:rPr>
        <w:t xml:space="preserve"> </w:t>
      </w:r>
      <w:r>
        <w:rPr>
          <w:color w:val="231F20"/>
        </w:rPr>
        <w:t>emperor</w:t>
      </w:r>
      <w:r>
        <w:rPr>
          <w:color w:val="231F20"/>
          <w:spacing w:val="-7"/>
        </w:rPr>
        <w:t xml:space="preserve"> </w:t>
      </w:r>
      <w:r>
        <w:rPr>
          <w:color w:val="231F20"/>
        </w:rPr>
        <w:t>in</w:t>
      </w:r>
      <w:r>
        <w:rPr>
          <w:color w:val="231F20"/>
          <w:spacing w:val="-7"/>
        </w:rPr>
        <w:t xml:space="preserve"> </w:t>
      </w:r>
      <w:r>
        <w:rPr>
          <w:color w:val="231F20"/>
        </w:rPr>
        <w:t>1411.</w:t>
      </w:r>
      <w:r>
        <w:rPr>
          <w:color w:val="231F20"/>
          <w:spacing w:val="-7"/>
        </w:rPr>
        <w:t xml:space="preserve"> </w:t>
      </w:r>
      <w:r>
        <w:rPr>
          <w:color w:val="231F20"/>
        </w:rPr>
        <w:t>Zhang</w:t>
      </w:r>
      <w:r>
        <w:rPr>
          <w:color w:val="231F20"/>
          <w:spacing w:val="-7"/>
        </w:rPr>
        <w:t xml:space="preserve"> </w:t>
      </w:r>
      <w:r>
        <w:rPr>
          <w:color w:val="231F20"/>
        </w:rPr>
        <w:t>Fu</w:t>
      </w:r>
      <w:r>
        <w:rPr>
          <w:color w:val="231F20"/>
          <w:spacing w:val="-7"/>
        </w:rPr>
        <w:t xml:space="preserve"> </w:t>
      </w:r>
      <w:r>
        <w:rPr>
          <w:color w:val="231F20"/>
        </w:rPr>
        <w:t>and</w:t>
      </w:r>
      <w:r>
        <w:rPr>
          <w:color w:val="231F20"/>
          <w:spacing w:val="-7"/>
        </w:rPr>
        <w:t xml:space="preserve"> </w:t>
      </w:r>
      <w:r>
        <w:rPr>
          <w:color w:val="231F20"/>
        </w:rPr>
        <w:t>Mu</w:t>
      </w:r>
      <w:r>
        <w:rPr>
          <w:color w:val="231F20"/>
          <w:spacing w:val="-7"/>
        </w:rPr>
        <w:t xml:space="preserve"> </w:t>
      </w:r>
      <w:r>
        <w:rPr>
          <w:color w:val="231F20"/>
        </w:rPr>
        <w:t xml:space="preserve">Sheng </w:t>
      </w:r>
      <w:r>
        <w:rPr>
          <w:color w:val="231F20"/>
          <w:w w:val="105"/>
        </w:rPr>
        <w:t>were</w:t>
      </w:r>
      <w:r>
        <w:rPr>
          <w:color w:val="231F20"/>
          <w:spacing w:val="-3"/>
          <w:w w:val="105"/>
        </w:rPr>
        <w:t xml:space="preserve"> </w:t>
      </w:r>
      <w:r>
        <w:rPr>
          <w:color w:val="231F20"/>
          <w:w w:val="105"/>
        </w:rPr>
        <w:t>sent</w:t>
      </w:r>
      <w:r>
        <w:rPr>
          <w:color w:val="231F20"/>
          <w:spacing w:val="-3"/>
          <w:w w:val="105"/>
        </w:rPr>
        <w:t xml:space="preserve"> </w:t>
      </w:r>
      <w:r>
        <w:rPr>
          <w:color w:val="231F20"/>
          <w:w w:val="105"/>
        </w:rPr>
        <w:t>back</w:t>
      </w:r>
      <w:r>
        <w:rPr>
          <w:color w:val="231F20"/>
          <w:spacing w:val="-3"/>
          <w:w w:val="105"/>
        </w:rPr>
        <w:t xml:space="preserve"> </w:t>
      </w:r>
      <w:r>
        <w:rPr>
          <w:color w:val="231F20"/>
          <w:w w:val="105"/>
        </w:rPr>
        <w:t>to</w:t>
      </w:r>
      <w:r>
        <w:rPr>
          <w:color w:val="231F20"/>
          <w:spacing w:val="-3"/>
          <w:w w:val="105"/>
        </w:rPr>
        <w:t xml:space="preserve"> </w:t>
      </w:r>
      <w:r>
        <w:rPr>
          <w:color w:val="231F20"/>
          <w:w w:val="105"/>
        </w:rPr>
        <w:t>Jiaozhi</w:t>
      </w:r>
      <w:r>
        <w:rPr>
          <w:color w:val="231F20"/>
          <w:spacing w:val="-2"/>
          <w:w w:val="105"/>
        </w:rPr>
        <w:t xml:space="preserve"> </w:t>
      </w:r>
      <w:r>
        <w:rPr>
          <w:color w:val="231F20"/>
          <w:w w:val="105"/>
        </w:rPr>
        <w:t>to</w:t>
      </w:r>
      <w:r>
        <w:rPr>
          <w:color w:val="231F20"/>
          <w:spacing w:val="-3"/>
          <w:w w:val="105"/>
        </w:rPr>
        <w:t xml:space="preserve"> </w:t>
      </w:r>
      <w:r>
        <w:rPr>
          <w:color w:val="231F20"/>
          <w:w w:val="105"/>
        </w:rPr>
        <w:t>deal</w:t>
      </w:r>
      <w:r>
        <w:rPr>
          <w:color w:val="231F20"/>
          <w:spacing w:val="-2"/>
          <w:w w:val="105"/>
        </w:rPr>
        <w:t xml:space="preserve"> </w:t>
      </w:r>
      <w:r>
        <w:rPr>
          <w:color w:val="231F20"/>
          <w:w w:val="105"/>
        </w:rPr>
        <w:t>with</w:t>
      </w:r>
      <w:r>
        <w:rPr>
          <w:color w:val="231F20"/>
          <w:spacing w:val="-3"/>
          <w:w w:val="105"/>
        </w:rPr>
        <w:t xml:space="preserve"> </w:t>
      </w:r>
      <w:r>
        <w:rPr>
          <w:color w:val="231F20"/>
          <w:w w:val="105"/>
        </w:rPr>
        <w:t>the</w:t>
      </w:r>
      <w:r>
        <w:rPr>
          <w:color w:val="231F20"/>
          <w:spacing w:val="-2"/>
          <w:w w:val="105"/>
        </w:rPr>
        <w:t xml:space="preserve"> </w:t>
      </w:r>
      <w:r>
        <w:rPr>
          <w:color w:val="231F20"/>
          <w:w w:val="105"/>
        </w:rPr>
        <w:t>Trần</w:t>
      </w:r>
      <w:r>
        <w:rPr>
          <w:color w:val="231F20"/>
          <w:spacing w:val="-3"/>
          <w:w w:val="105"/>
        </w:rPr>
        <w:t xml:space="preserve"> </w:t>
      </w:r>
      <w:r>
        <w:rPr>
          <w:color w:val="231F20"/>
          <w:w w:val="105"/>
        </w:rPr>
        <w:t>insurrection</w:t>
      </w:r>
      <w:r>
        <w:rPr>
          <w:color w:val="231F20"/>
          <w:spacing w:val="-3"/>
          <w:w w:val="105"/>
        </w:rPr>
        <w:t xml:space="preserve"> </w:t>
      </w:r>
      <w:r>
        <w:rPr>
          <w:color w:val="231F20"/>
          <w:w w:val="105"/>
        </w:rPr>
        <w:t>and</w:t>
      </w:r>
      <w:r>
        <w:rPr>
          <w:color w:val="231F20"/>
          <w:spacing w:val="-2"/>
          <w:w w:val="105"/>
        </w:rPr>
        <w:t xml:space="preserve"> </w:t>
      </w:r>
      <w:r>
        <w:rPr>
          <w:color w:val="231F20"/>
          <w:w w:val="105"/>
        </w:rPr>
        <w:t>Mu Sheng</w:t>
      </w:r>
      <w:r>
        <w:rPr>
          <w:color w:val="231F20"/>
          <w:spacing w:val="-14"/>
          <w:w w:val="105"/>
        </w:rPr>
        <w:t xml:space="preserve"> </w:t>
      </w:r>
      <w:r>
        <w:rPr>
          <w:color w:val="231F20"/>
          <w:w w:val="105"/>
        </w:rPr>
        <w:t>led</w:t>
      </w:r>
      <w:r>
        <w:rPr>
          <w:color w:val="231F20"/>
          <w:spacing w:val="-14"/>
          <w:w w:val="105"/>
        </w:rPr>
        <w:t xml:space="preserve"> </w:t>
      </w:r>
      <w:r>
        <w:rPr>
          <w:color w:val="231F20"/>
          <w:w w:val="105"/>
        </w:rPr>
        <w:t>in</w:t>
      </w:r>
      <w:r>
        <w:rPr>
          <w:color w:val="231F20"/>
          <w:spacing w:val="-14"/>
          <w:w w:val="105"/>
        </w:rPr>
        <w:t xml:space="preserve"> </w:t>
      </w:r>
      <w:r>
        <w:rPr>
          <w:color w:val="231F20"/>
          <w:w w:val="105"/>
        </w:rPr>
        <w:t>40,000</w:t>
      </w:r>
      <w:r>
        <w:rPr>
          <w:color w:val="231F20"/>
          <w:spacing w:val="-14"/>
          <w:w w:val="105"/>
        </w:rPr>
        <w:t xml:space="preserve"> </w:t>
      </w:r>
      <w:r>
        <w:rPr>
          <w:color w:val="231F20"/>
          <w:w w:val="105"/>
        </w:rPr>
        <w:t>troops</w:t>
      </w:r>
      <w:r>
        <w:rPr>
          <w:color w:val="231F20"/>
          <w:spacing w:val="-13"/>
          <w:w w:val="105"/>
        </w:rPr>
        <w:t xml:space="preserve"> </w:t>
      </w:r>
      <w:r>
        <w:rPr>
          <w:color w:val="231F20"/>
          <w:w w:val="105"/>
        </w:rPr>
        <w:t>from</w:t>
      </w:r>
      <w:r>
        <w:rPr>
          <w:color w:val="231F20"/>
          <w:spacing w:val="-14"/>
          <w:w w:val="105"/>
        </w:rPr>
        <w:t xml:space="preserve"> </w:t>
      </w:r>
      <w:r>
        <w:rPr>
          <w:color w:val="231F20"/>
          <w:w w:val="105"/>
        </w:rPr>
        <w:t>Yunnan,</w:t>
      </w:r>
      <w:r>
        <w:rPr>
          <w:color w:val="231F20"/>
          <w:spacing w:val="-14"/>
          <w:w w:val="105"/>
        </w:rPr>
        <w:t xml:space="preserve"> </w:t>
      </w:r>
      <w:r>
        <w:rPr>
          <w:color w:val="231F20"/>
          <w:w w:val="105"/>
        </w:rPr>
        <w:t>but</w:t>
      </w:r>
      <w:r>
        <w:rPr>
          <w:color w:val="231F20"/>
          <w:spacing w:val="-14"/>
          <w:w w:val="105"/>
        </w:rPr>
        <w:t xml:space="preserve"> </w:t>
      </w:r>
      <w:r>
        <w:rPr>
          <w:color w:val="231F20"/>
          <w:w w:val="105"/>
        </w:rPr>
        <w:t>his</w:t>
      </w:r>
      <w:r>
        <w:rPr>
          <w:color w:val="231F20"/>
          <w:spacing w:val="-14"/>
          <w:w w:val="105"/>
        </w:rPr>
        <w:t xml:space="preserve"> </w:t>
      </w:r>
      <w:r>
        <w:rPr>
          <w:color w:val="231F20"/>
          <w:w w:val="105"/>
        </w:rPr>
        <w:t>force</w:t>
      </w:r>
      <w:r>
        <w:rPr>
          <w:color w:val="231F20"/>
          <w:spacing w:val="-13"/>
          <w:w w:val="105"/>
        </w:rPr>
        <w:t xml:space="preserve"> </w:t>
      </w:r>
      <w:r>
        <w:rPr>
          <w:color w:val="231F20"/>
          <w:w w:val="105"/>
        </w:rPr>
        <w:t>was</w:t>
      </w:r>
      <w:r>
        <w:rPr>
          <w:color w:val="231F20"/>
          <w:spacing w:val="-14"/>
          <w:w w:val="105"/>
        </w:rPr>
        <w:t xml:space="preserve"> </w:t>
      </w:r>
      <w:r>
        <w:rPr>
          <w:color w:val="231F20"/>
          <w:w w:val="105"/>
        </w:rPr>
        <w:t>routed.</w:t>
      </w:r>
    </w:p>
    <w:p w:rsidR="009E0961" w:rsidRDefault="00183599">
      <w:pPr>
        <w:pStyle w:val="BodyText"/>
        <w:spacing w:before="11" w:line="252" w:lineRule="auto"/>
        <w:ind w:left="1474" w:right="730" w:firstLine="340"/>
        <w:jc w:val="both"/>
      </w:pPr>
      <w:r>
        <w:rPr>
          <w:color w:val="231F20"/>
        </w:rPr>
        <w:t>Less</w:t>
      </w:r>
      <w:r>
        <w:rPr>
          <w:color w:val="231F20"/>
          <w:spacing w:val="-14"/>
        </w:rPr>
        <w:t xml:space="preserve"> </w:t>
      </w:r>
      <w:r>
        <w:rPr>
          <w:color w:val="231F20"/>
        </w:rPr>
        <w:t>than</w:t>
      </w:r>
      <w:r>
        <w:rPr>
          <w:color w:val="231F20"/>
          <w:spacing w:val="-13"/>
        </w:rPr>
        <w:t xml:space="preserve"> </w:t>
      </w:r>
      <w:r>
        <w:rPr>
          <w:color w:val="231F20"/>
        </w:rPr>
        <w:t>two</w:t>
      </w:r>
      <w:r>
        <w:rPr>
          <w:color w:val="231F20"/>
          <w:spacing w:val="-13"/>
        </w:rPr>
        <w:t xml:space="preserve"> </w:t>
      </w:r>
      <w:r>
        <w:rPr>
          <w:color w:val="231F20"/>
        </w:rPr>
        <w:t>months</w:t>
      </w:r>
      <w:r>
        <w:rPr>
          <w:color w:val="231F20"/>
          <w:spacing w:val="-13"/>
        </w:rPr>
        <w:t xml:space="preserve"> </w:t>
      </w:r>
      <w:r>
        <w:rPr>
          <w:color w:val="231F20"/>
        </w:rPr>
        <w:t>later,</w:t>
      </w:r>
      <w:r>
        <w:rPr>
          <w:color w:val="231F20"/>
          <w:spacing w:val="-13"/>
        </w:rPr>
        <w:t xml:space="preserve"> </w:t>
      </w:r>
      <w:r>
        <w:rPr>
          <w:color w:val="231F20"/>
        </w:rPr>
        <w:t>Zhang</w:t>
      </w:r>
      <w:r>
        <w:rPr>
          <w:color w:val="231F20"/>
          <w:spacing w:val="-13"/>
        </w:rPr>
        <w:t xml:space="preserve"> </w:t>
      </w:r>
      <w:r>
        <w:rPr>
          <w:color w:val="231F20"/>
        </w:rPr>
        <w:t>Fu</w:t>
      </w:r>
      <w:r>
        <w:rPr>
          <w:color w:val="231F20"/>
          <w:spacing w:val="-13"/>
        </w:rPr>
        <w:t xml:space="preserve"> </w:t>
      </w:r>
      <w:r>
        <w:rPr>
          <w:color w:val="231F20"/>
        </w:rPr>
        <w:t>was</w:t>
      </w:r>
      <w:r>
        <w:rPr>
          <w:color w:val="231F20"/>
          <w:spacing w:val="-13"/>
        </w:rPr>
        <w:t xml:space="preserve"> </w:t>
      </w:r>
      <w:r>
        <w:rPr>
          <w:color w:val="231F20"/>
        </w:rPr>
        <w:t>again</w:t>
      </w:r>
      <w:r>
        <w:rPr>
          <w:color w:val="231F20"/>
          <w:spacing w:val="-14"/>
        </w:rPr>
        <w:t xml:space="preserve"> </w:t>
      </w:r>
      <w:r>
        <w:rPr>
          <w:color w:val="231F20"/>
        </w:rPr>
        <w:t>sent</w:t>
      </w:r>
      <w:r>
        <w:rPr>
          <w:color w:val="231F20"/>
          <w:spacing w:val="-13"/>
        </w:rPr>
        <w:t xml:space="preserve"> </w:t>
      </w:r>
      <w:r>
        <w:rPr>
          <w:color w:val="231F20"/>
        </w:rPr>
        <w:t>to</w:t>
      </w:r>
      <w:r>
        <w:rPr>
          <w:color w:val="231F20"/>
          <w:spacing w:val="-13"/>
        </w:rPr>
        <w:t xml:space="preserve"> </w:t>
      </w:r>
      <w:r>
        <w:rPr>
          <w:color w:val="231F20"/>
        </w:rPr>
        <w:t>Jiaozhi</w:t>
      </w:r>
      <w:r>
        <w:rPr>
          <w:color w:val="231F20"/>
          <w:spacing w:val="-13"/>
        </w:rPr>
        <w:t xml:space="preserve"> </w:t>
      </w:r>
      <w:r>
        <w:rPr>
          <w:color w:val="231F20"/>
        </w:rPr>
        <w:t xml:space="preserve">with </w:t>
      </w:r>
      <w:r>
        <w:rPr>
          <w:color w:val="231F20"/>
          <w:spacing w:val="-4"/>
        </w:rPr>
        <w:t>the</w:t>
      </w:r>
      <w:r>
        <w:rPr>
          <w:color w:val="231F20"/>
          <w:spacing w:val="-9"/>
        </w:rPr>
        <w:t xml:space="preserve"> </w:t>
      </w:r>
      <w:r>
        <w:rPr>
          <w:color w:val="231F20"/>
          <w:spacing w:val="-4"/>
        </w:rPr>
        <w:t>title</w:t>
      </w:r>
      <w:r>
        <w:rPr>
          <w:color w:val="231F20"/>
          <w:spacing w:val="-9"/>
        </w:rPr>
        <w:t xml:space="preserve"> </w:t>
      </w:r>
      <w:r>
        <w:rPr>
          <w:color w:val="231F20"/>
          <w:spacing w:val="-4"/>
        </w:rPr>
        <w:t>‘General</w:t>
      </w:r>
      <w:r>
        <w:rPr>
          <w:color w:val="231F20"/>
          <w:spacing w:val="-9"/>
        </w:rPr>
        <w:t xml:space="preserve"> </w:t>
      </w:r>
      <w:r>
        <w:rPr>
          <w:color w:val="231F20"/>
          <w:spacing w:val="-4"/>
        </w:rPr>
        <w:t>for</w:t>
      </w:r>
      <w:r>
        <w:rPr>
          <w:color w:val="231F20"/>
          <w:spacing w:val="-9"/>
        </w:rPr>
        <w:t xml:space="preserve"> </w:t>
      </w:r>
      <w:r>
        <w:rPr>
          <w:color w:val="231F20"/>
          <w:spacing w:val="-4"/>
        </w:rPr>
        <w:t>Subduing</w:t>
      </w:r>
      <w:r>
        <w:rPr>
          <w:color w:val="231F20"/>
          <w:spacing w:val="-9"/>
        </w:rPr>
        <w:t xml:space="preserve"> </w:t>
      </w:r>
      <w:r>
        <w:rPr>
          <w:color w:val="231F20"/>
          <w:spacing w:val="-4"/>
        </w:rPr>
        <w:t>the</w:t>
      </w:r>
      <w:r>
        <w:rPr>
          <w:color w:val="231F20"/>
          <w:spacing w:val="-9"/>
        </w:rPr>
        <w:t xml:space="preserve"> </w:t>
      </w:r>
      <w:r>
        <w:rPr>
          <w:color w:val="231F20"/>
          <w:spacing w:val="-4"/>
        </w:rPr>
        <w:t>Yi’.</w:t>
      </w:r>
      <w:r>
        <w:rPr>
          <w:color w:val="231F20"/>
          <w:spacing w:val="-4"/>
          <w:position w:val="7"/>
          <w:sz w:val="16"/>
        </w:rPr>
        <w:t>17</w:t>
      </w:r>
      <w:r>
        <w:rPr>
          <w:color w:val="231F20"/>
          <w:spacing w:val="4"/>
          <w:position w:val="7"/>
          <w:sz w:val="16"/>
        </w:rPr>
        <w:t xml:space="preserve"> </w:t>
      </w:r>
      <w:r>
        <w:rPr>
          <w:color w:val="231F20"/>
          <w:spacing w:val="-4"/>
        </w:rPr>
        <w:t>The</w:t>
      </w:r>
      <w:r>
        <w:rPr>
          <w:color w:val="231F20"/>
          <w:spacing w:val="-9"/>
        </w:rPr>
        <w:t xml:space="preserve"> </w:t>
      </w:r>
      <w:r>
        <w:rPr>
          <w:color w:val="231F20"/>
          <w:spacing w:val="-4"/>
        </w:rPr>
        <w:t>southern</w:t>
      </w:r>
      <w:r>
        <w:rPr>
          <w:color w:val="231F20"/>
          <w:spacing w:val="-9"/>
        </w:rPr>
        <w:t xml:space="preserve"> </w:t>
      </w:r>
      <w:r>
        <w:rPr>
          <w:color w:val="231F20"/>
          <w:spacing w:val="-4"/>
        </w:rPr>
        <w:t>provinces</w:t>
      </w:r>
      <w:r>
        <w:rPr>
          <w:color w:val="231F20"/>
          <w:spacing w:val="-9"/>
        </w:rPr>
        <w:t xml:space="preserve"> </w:t>
      </w:r>
      <w:r>
        <w:rPr>
          <w:color w:val="231F20"/>
          <w:spacing w:val="-4"/>
        </w:rPr>
        <w:t>of</w:t>
      </w:r>
      <w:r>
        <w:rPr>
          <w:color w:val="231F20"/>
          <w:spacing w:val="-9"/>
        </w:rPr>
        <w:t xml:space="preserve"> </w:t>
      </w:r>
      <w:r>
        <w:rPr>
          <w:color w:val="231F20"/>
          <w:spacing w:val="-4"/>
        </w:rPr>
        <w:t xml:space="preserve">Thuận </w:t>
      </w:r>
      <w:r>
        <w:rPr>
          <w:color w:val="231F20"/>
        </w:rPr>
        <w:t>and</w:t>
      </w:r>
      <w:r>
        <w:rPr>
          <w:color w:val="231F20"/>
          <w:spacing w:val="-4"/>
        </w:rPr>
        <w:t xml:space="preserve"> </w:t>
      </w:r>
      <w:r>
        <w:rPr>
          <w:color w:val="231F20"/>
        </w:rPr>
        <w:t>Hóa</w:t>
      </w:r>
      <w:r>
        <w:rPr>
          <w:color w:val="231F20"/>
          <w:spacing w:val="-4"/>
        </w:rPr>
        <w:t xml:space="preserve"> </w:t>
      </w:r>
      <w:r>
        <w:rPr>
          <w:color w:val="231F20"/>
        </w:rPr>
        <w:t>remained</w:t>
      </w:r>
      <w:r>
        <w:rPr>
          <w:color w:val="231F20"/>
          <w:spacing w:val="-4"/>
        </w:rPr>
        <w:t xml:space="preserve"> </w:t>
      </w:r>
      <w:r>
        <w:rPr>
          <w:color w:val="231F20"/>
        </w:rPr>
        <w:t>troublesome</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Ming,</w:t>
      </w:r>
      <w:r>
        <w:rPr>
          <w:color w:val="231F20"/>
          <w:spacing w:val="-4"/>
        </w:rPr>
        <w:t xml:space="preserve"> </w:t>
      </w:r>
      <w:r>
        <w:rPr>
          <w:color w:val="231F20"/>
        </w:rPr>
        <w:t>who</w:t>
      </w:r>
      <w:r>
        <w:rPr>
          <w:color w:val="231F20"/>
          <w:spacing w:val="-4"/>
        </w:rPr>
        <w:t xml:space="preserve"> </w:t>
      </w:r>
      <w:r>
        <w:rPr>
          <w:color w:val="231F20"/>
        </w:rPr>
        <w:t>kept</w:t>
      </w:r>
      <w:r>
        <w:rPr>
          <w:color w:val="231F20"/>
          <w:spacing w:val="-4"/>
        </w:rPr>
        <w:t xml:space="preserve"> </w:t>
      </w:r>
      <w:r>
        <w:rPr>
          <w:color w:val="231F20"/>
        </w:rPr>
        <w:t>87,000</w:t>
      </w:r>
      <w:r>
        <w:rPr>
          <w:color w:val="231F20"/>
          <w:spacing w:val="-4"/>
        </w:rPr>
        <w:t xml:space="preserve"> </w:t>
      </w:r>
      <w:r>
        <w:rPr>
          <w:color w:val="231F20"/>
        </w:rPr>
        <w:t>soldiers there.</w:t>
      </w:r>
      <w:r>
        <w:rPr>
          <w:color w:val="231F20"/>
          <w:position w:val="7"/>
          <w:sz w:val="16"/>
        </w:rPr>
        <w:t xml:space="preserve">18 </w:t>
      </w:r>
      <w:r>
        <w:rPr>
          <w:color w:val="231F20"/>
        </w:rPr>
        <w:t>Yong-le professed anxiety about the Jiaozhi situation day and night and Zhang Fu was urgently recalled in December 1416 to be replaced</w:t>
      </w:r>
      <w:r>
        <w:rPr>
          <w:color w:val="231F20"/>
          <w:spacing w:val="-4"/>
        </w:rPr>
        <w:t xml:space="preserve"> </w:t>
      </w:r>
      <w:r>
        <w:rPr>
          <w:color w:val="231F20"/>
        </w:rPr>
        <w:t>by</w:t>
      </w:r>
      <w:r>
        <w:rPr>
          <w:color w:val="231F20"/>
          <w:spacing w:val="-4"/>
        </w:rPr>
        <w:t xml:space="preserve"> </w:t>
      </w:r>
      <w:r>
        <w:rPr>
          <w:color w:val="231F20"/>
        </w:rPr>
        <w:t>Li</w:t>
      </w:r>
      <w:r>
        <w:rPr>
          <w:color w:val="231F20"/>
          <w:spacing w:val="-4"/>
        </w:rPr>
        <w:t xml:space="preserve"> </w:t>
      </w:r>
      <w:r>
        <w:rPr>
          <w:color w:val="231F20"/>
        </w:rPr>
        <w:t>Bin</w:t>
      </w:r>
      <w:r>
        <w:rPr>
          <w:color w:val="231F20"/>
          <w:spacing w:val="-4"/>
        </w:rPr>
        <w:t xml:space="preserve"> </w:t>
      </w:r>
      <w:r>
        <w:rPr>
          <w:color w:val="231F20"/>
        </w:rPr>
        <w:t>(Lý</w:t>
      </w:r>
      <w:r>
        <w:rPr>
          <w:color w:val="231F20"/>
          <w:spacing w:val="-4"/>
        </w:rPr>
        <w:t xml:space="preserve"> </w:t>
      </w:r>
      <w:r>
        <w:rPr>
          <w:color w:val="231F20"/>
        </w:rPr>
        <w:t>Bân).</w:t>
      </w:r>
      <w:r>
        <w:rPr>
          <w:color w:val="231F20"/>
          <w:spacing w:val="-4"/>
        </w:rPr>
        <w:t xml:space="preserve"> </w:t>
      </w:r>
      <w:r>
        <w:rPr>
          <w:color w:val="231F20"/>
        </w:rPr>
        <w:t>Li</w:t>
      </w:r>
      <w:r>
        <w:rPr>
          <w:color w:val="231F20"/>
          <w:spacing w:val="-4"/>
        </w:rPr>
        <w:t xml:space="preserve"> </w:t>
      </w:r>
      <w:r>
        <w:rPr>
          <w:color w:val="231F20"/>
        </w:rPr>
        <w:t>Bin’s</w:t>
      </w:r>
      <w:r>
        <w:rPr>
          <w:color w:val="231F20"/>
          <w:spacing w:val="-4"/>
        </w:rPr>
        <w:t xml:space="preserve"> </w:t>
      </w:r>
      <w:r>
        <w:rPr>
          <w:color w:val="231F20"/>
        </w:rPr>
        <w:t>report</w:t>
      </w:r>
      <w:r>
        <w:rPr>
          <w:color w:val="231F20"/>
          <w:spacing w:val="-4"/>
        </w:rPr>
        <w:t xml:space="preserve"> </w:t>
      </w:r>
      <w:r>
        <w:rPr>
          <w:color w:val="231F20"/>
        </w:rPr>
        <w:t>of</w:t>
      </w:r>
      <w:r>
        <w:rPr>
          <w:color w:val="231F20"/>
          <w:spacing w:val="-4"/>
        </w:rPr>
        <w:t xml:space="preserve"> </w:t>
      </w:r>
      <w:r>
        <w:rPr>
          <w:color w:val="231F20"/>
        </w:rPr>
        <w:t>April</w:t>
      </w:r>
      <w:r>
        <w:rPr>
          <w:color w:val="231F20"/>
          <w:spacing w:val="-4"/>
        </w:rPr>
        <w:t xml:space="preserve"> </w:t>
      </w:r>
      <w:r>
        <w:rPr>
          <w:color w:val="231F20"/>
        </w:rPr>
        <w:t>1417</w:t>
      </w:r>
      <w:r>
        <w:rPr>
          <w:color w:val="231F20"/>
          <w:spacing w:val="-4"/>
        </w:rPr>
        <w:t xml:space="preserve"> </w:t>
      </w:r>
      <w:r>
        <w:rPr>
          <w:color w:val="231F20"/>
        </w:rPr>
        <w:t>said</w:t>
      </w:r>
      <w:r>
        <w:rPr>
          <w:color w:val="231F20"/>
          <w:spacing w:val="-4"/>
        </w:rPr>
        <w:t xml:space="preserve"> </w:t>
      </w:r>
      <w:r>
        <w:rPr>
          <w:color w:val="231F20"/>
        </w:rPr>
        <w:t>Jiaozhi was full of disaffected native officials, some of them mag</w:t>
      </w:r>
      <w:r>
        <w:rPr>
          <w:color w:val="231F20"/>
        </w:rPr>
        <w:t>istrates and battalion</w:t>
      </w:r>
      <w:r>
        <w:rPr>
          <w:color w:val="231F20"/>
          <w:spacing w:val="-8"/>
        </w:rPr>
        <w:t xml:space="preserve"> </w:t>
      </w:r>
      <w:r>
        <w:rPr>
          <w:color w:val="231F20"/>
        </w:rPr>
        <w:t>commanders:</w:t>
      </w:r>
      <w:r>
        <w:rPr>
          <w:color w:val="231F20"/>
          <w:spacing w:val="-8"/>
        </w:rPr>
        <w:t xml:space="preserve"> </w:t>
      </w:r>
      <w:r>
        <w:rPr>
          <w:color w:val="231F20"/>
        </w:rPr>
        <w:t>‘they</w:t>
      </w:r>
      <w:r>
        <w:rPr>
          <w:color w:val="231F20"/>
          <w:spacing w:val="-8"/>
        </w:rPr>
        <w:t xml:space="preserve"> </w:t>
      </w:r>
      <w:r>
        <w:rPr>
          <w:color w:val="231F20"/>
        </w:rPr>
        <w:t>all</w:t>
      </w:r>
      <w:r>
        <w:rPr>
          <w:color w:val="231F20"/>
          <w:spacing w:val="-8"/>
        </w:rPr>
        <w:t xml:space="preserve"> </w:t>
      </w:r>
      <w:r>
        <w:rPr>
          <w:color w:val="231F20"/>
        </w:rPr>
        <w:t>rose</w:t>
      </w:r>
      <w:r>
        <w:rPr>
          <w:color w:val="231F20"/>
          <w:spacing w:val="-8"/>
        </w:rPr>
        <w:t xml:space="preserve"> </w:t>
      </w:r>
      <w:r>
        <w:rPr>
          <w:color w:val="231F20"/>
        </w:rPr>
        <w:t>in</w:t>
      </w:r>
      <w:r>
        <w:rPr>
          <w:color w:val="231F20"/>
          <w:spacing w:val="-8"/>
        </w:rPr>
        <w:t xml:space="preserve"> </w:t>
      </w:r>
      <w:r>
        <w:rPr>
          <w:color w:val="231F20"/>
        </w:rPr>
        <w:t>rebellion,</w:t>
      </w:r>
      <w:r>
        <w:rPr>
          <w:color w:val="231F20"/>
          <w:spacing w:val="-8"/>
        </w:rPr>
        <w:t xml:space="preserve"> </w:t>
      </w:r>
      <w:r>
        <w:rPr>
          <w:color w:val="231F20"/>
        </w:rPr>
        <w:t>burnt</w:t>
      </w:r>
      <w:r>
        <w:rPr>
          <w:color w:val="231F20"/>
          <w:spacing w:val="-8"/>
        </w:rPr>
        <w:t xml:space="preserve"> </w:t>
      </w:r>
      <w:r>
        <w:rPr>
          <w:color w:val="231F20"/>
        </w:rPr>
        <w:t>the</w:t>
      </w:r>
      <w:r>
        <w:rPr>
          <w:color w:val="231F20"/>
          <w:spacing w:val="-8"/>
        </w:rPr>
        <w:t xml:space="preserve"> </w:t>
      </w:r>
      <w:r>
        <w:rPr>
          <w:color w:val="231F20"/>
        </w:rPr>
        <w:t>walls,</w:t>
      </w:r>
      <w:r>
        <w:rPr>
          <w:color w:val="231F20"/>
          <w:spacing w:val="-8"/>
        </w:rPr>
        <w:t xml:space="preserve"> </w:t>
      </w:r>
      <w:r>
        <w:rPr>
          <w:color w:val="231F20"/>
        </w:rPr>
        <w:t>palis- sades</w:t>
      </w:r>
      <w:r>
        <w:rPr>
          <w:color w:val="231F20"/>
          <w:spacing w:val="-14"/>
        </w:rPr>
        <w:t xml:space="preserve"> </w:t>
      </w:r>
      <w:r>
        <w:rPr>
          <w:color w:val="231F20"/>
        </w:rPr>
        <w:t>and</w:t>
      </w:r>
      <w:r>
        <w:rPr>
          <w:color w:val="231F20"/>
          <w:spacing w:val="-13"/>
        </w:rPr>
        <w:t xml:space="preserve"> </w:t>
      </w:r>
      <w:r>
        <w:rPr>
          <w:color w:val="231F20"/>
        </w:rPr>
        <w:t>buildings</w:t>
      </w:r>
      <w:r>
        <w:rPr>
          <w:color w:val="231F20"/>
          <w:spacing w:val="-13"/>
        </w:rPr>
        <w:t xml:space="preserve"> </w:t>
      </w:r>
      <w:r>
        <w:rPr>
          <w:color w:val="231F20"/>
        </w:rPr>
        <w:t>of</w:t>
      </w:r>
      <w:r>
        <w:rPr>
          <w:color w:val="231F20"/>
          <w:spacing w:val="-13"/>
        </w:rPr>
        <w:t xml:space="preserve"> </w:t>
      </w:r>
      <w:r>
        <w:rPr>
          <w:color w:val="231F20"/>
        </w:rPr>
        <w:t>two</w:t>
      </w:r>
      <w:r>
        <w:rPr>
          <w:color w:val="231F20"/>
          <w:spacing w:val="-13"/>
        </w:rPr>
        <w:t xml:space="preserve"> </w:t>
      </w:r>
      <w:r>
        <w:rPr>
          <w:color w:val="231F20"/>
        </w:rPr>
        <w:t>towns,</w:t>
      </w:r>
      <w:r>
        <w:rPr>
          <w:color w:val="231F20"/>
          <w:spacing w:val="-13"/>
        </w:rPr>
        <w:t xml:space="preserve"> </w:t>
      </w:r>
      <w:r>
        <w:rPr>
          <w:color w:val="231F20"/>
        </w:rPr>
        <w:t>killed</w:t>
      </w:r>
      <w:r>
        <w:rPr>
          <w:color w:val="231F20"/>
          <w:spacing w:val="-13"/>
        </w:rPr>
        <w:t xml:space="preserve"> </w:t>
      </w:r>
      <w:r>
        <w:rPr>
          <w:color w:val="231F20"/>
        </w:rPr>
        <w:t>the</w:t>
      </w:r>
      <w:r>
        <w:rPr>
          <w:color w:val="231F20"/>
          <w:spacing w:val="-13"/>
        </w:rPr>
        <w:t xml:space="preserve"> </w:t>
      </w:r>
      <w:r>
        <w:rPr>
          <w:color w:val="231F20"/>
        </w:rPr>
        <w:t>officials</w:t>
      </w:r>
      <w:r>
        <w:rPr>
          <w:color w:val="231F20"/>
          <w:spacing w:val="-14"/>
        </w:rPr>
        <w:t xml:space="preserve"> </w:t>
      </w:r>
      <w:r>
        <w:rPr>
          <w:color w:val="231F20"/>
        </w:rPr>
        <w:t>and</w:t>
      </w:r>
      <w:r>
        <w:rPr>
          <w:color w:val="231F20"/>
          <w:spacing w:val="-13"/>
        </w:rPr>
        <w:t xml:space="preserve"> </w:t>
      </w:r>
      <w:r>
        <w:rPr>
          <w:color w:val="231F20"/>
        </w:rPr>
        <w:t>arrogated</w:t>
      </w:r>
      <w:r>
        <w:rPr>
          <w:color w:val="231F20"/>
          <w:spacing w:val="-13"/>
        </w:rPr>
        <w:t xml:space="preserve"> </w:t>
      </w:r>
      <w:r>
        <w:rPr>
          <w:color w:val="231F20"/>
        </w:rPr>
        <w:t>titles to themselves. Their followers numbered over 1,000’.</w:t>
      </w:r>
      <w:r>
        <w:rPr>
          <w:color w:val="231F20"/>
          <w:position w:val="7"/>
          <w:sz w:val="16"/>
        </w:rPr>
        <w:t xml:space="preserve">19 </w:t>
      </w:r>
      <w:r>
        <w:rPr>
          <w:color w:val="231F20"/>
        </w:rPr>
        <w:t>The situation would remain unsettled for many years as remnants of the resistance gathered around the new leader Lê Lợi, who rose against the Ming in Thanh Hóa in 1418.</w:t>
      </w:r>
    </w:p>
    <w:p w:rsidR="009E0961" w:rsidRDefault="009E0961">
      <w:pPr>
        <w:pStyle w:val="BodyText"/>
        <w:spacing w:before="10"/>
        <w:rPr>
          <w:sz w:val="35"/>
        </w:rPr>
      </w:pPr>
    </w:p>
    <w:p w:rsidR="009E0961" w:rsidRDefault="00183599">
      <w:pPr>
        <w:pStyle w:val="Heading2"/>
        <w:ind w:left="2684" w:right="0"/>
        <w:jc w:val="left"/>
      </w:pPr>
      <w:r>
        <w:rPr>
          <w:smallCaps/>
          <w:color w:val="231F20"/>
        </w:rPr>
        <w:t>the</w:t>
      </w:r>
      <w:r>
        <w:rPr>
          <w:color w:val="231F20"/>
          <w:spacing w:val="22"/>
        </w:rPr>
        <w:t xml:space="preserve"> </w:t>
      </w:r>
      <w:r>
        <w:rPr>
          <w:smallCaps/>
          <w:color w:val="231F20"/>
        </w:rPr>
        <w:t>rise</w:t>
      </w:r>
      <w:r>
        <w:rPr>
          <w:color w:val="231F20"/>
          <w:spacing w:val="32"/>
        </w:rPr>
        <w:t xml:space="preserve"> </w:t>
      </w:r>
      <w:r>
        <w:rPr>
          <w:smallCaps/>
          <w:color w:val="231F20"/>
        </w:rPr>
        <w:t>of</w:t>
      </w:r>
      <w:r>
        <w:rPr>
          <w:color w:val="231F20"/>
          <w:spacing w:val="22"/>
        </w:rPr>
        <w:t xml:space="preserve"> </w:t>
      </w:r>
      <w:r>
        <w:rPr>
          <w:smallCaps/>
          <w:color w:val="231F20"/>
        </w:rPr>
        <w:t>lê</w:t>
      </w:r>
      <w:r>
        <w:rPr>
          <w:color w:val="231F20"/>
          <w:spacing w:val="23"/>
        </w:rPr>
        <w:t xml:space="preserve"> </w:t>
      </w:r>
      <w:r>
        <w:rPr>
          <w:smallCaps/>
          <w:color w:val="231F20"/>
        </w:rPr>
        <w:t>l</w:t>
      </w:r>
      <w:r>
        <w:rPr>
          <w:color w:val="231F20"/>
        </w:rPr>
        <w:t>ợ</w:t>
      </w:r>
      <w:r>
        <w:rPr>
          <w:smallCaps/>
          <w:color w:val="231F20"/>
        </w:rPr>
        <w:t>i</w:t>
      </w:r>
      <w:r>
        <w:rPr>
          <w:color w:val="231F20"/>
          <w:spacing w:val="22"/>
        </w:rPr>
        <w:t xml:space="preserve"> </w:t>
      </w:r>
      <w:r>
        <w:rPr>
          <w:color w:val="231F20"/>
        </w:rPr>
        <w:t>(1418–27</w:t>
      </w:r>
      <w:r>
        <w:rPr>
          <w:color w:val="231F20"/>
          <w:spacing w:val="32"/>
        </w:rPr>
        <w:t xml:space="preserve"> </w:t>
      </w:r>
      <w:r>
        <w:rPr>
          <w:color w:val="231F20"/>
          <w:spacing w:val="-5"/>
        </w:rPr>
        <w:t>c</w:t>
      </w:r>
      <w:r>
        <w:rPr>
          <w:smallCaps/>
          <w:color w:val="231F20"/>
          <w:spacing w:val="-5"/>
        </w:rPr>
        <w:t>e</w:t>
      </w:r>
      <w:r>
        <w:rPr>
          <w:color w:val="231F20"/>
          <w:spacing w:val="-5"/>
        </w:rPr>
        <w:t>)</w:t>
      </w:r>
    </w:p>
    <w:p w:rsidR="009E0961" w:rsidRDefault="009E0961">
      <w:pPr>
        <w:pStyle w:val="BodyText"/>
      </w:pPr>
    </w:p>
    <w:p w:rsidR="009E0961" w:rsidRDefault="00183599">
      <w:pPr>
        <w:pStyle w:val="BodyText"/>
        <w:spacing w:before="113" w:line="254" w:lineRule="auto"/>
        <w:ind w:left="1472" w:right="731" w:firstLine="1"/>
        <w:jc w:val="both"/>
      </w:pPr>
      <w:r>
        <w:rPr>
          <w:color w:val="231F20"/>
          <w:w w:val="95"/>
        </w:rPr>
        <w:t>Lê</w:t>
      </w:r>
      <w:r>
        <w:rPr>
          <w:color w:val="231F20"/>
          <w:spacing w:val="-8"/>
          <w:w w:val="95"/>
        </w:rPr>
        <w:t xml:space="preserve"> </w:t>
      </w:r>
      <w:r>
        <w:rPr>
          <w:color w:val="231F20"/>
          <w:w w:val="95"/>
        </w:rPr>
        <w:t>Lợi</w:t>
      </w:r>
      <w:r>
        <w:rPr>
          <w:color w:val="231F20"/>
          <w:spacing w:val="-8"/>
          <w:w w:val="95"/>
        </w:rPr>
        <w:t xml:space="preserve"> </w:t>
      </w:r>
      <w:r>
        <w:rPr>
          <w:color w:val="231F20"/>
          <w:w w:val="95"/>
        </w:rPr>
        <w:t>was</w:t>
      </w:r>
      <w:r>
        <w:rPr>
          <w:color w:val="231F20"/>
          <w:spacing w:val="-8"/>
          <w:w w:val="95"/>
        </w:rPr>
        <w:t xml:space="preserve"> </w:t>
      </w:r>
      <w:r>
        <w:rPr>
          <w:color w:val="231F20"/>
          <w:w w:val="95"/>
        </w:rPr>
        <w:t>a</w:t>
      </w:r>
      <w:r>
        <w:rPr>
          <w:color w:val="231F20"/>
          <w:spacing w:val="-8"/>
          <w:w w:val="95"/>
        </w:rPr>
        <w:t xml:space="preserve"> </w:t>
      </w:r>
      <w:r>
        <w:rPr>
          <w:color w:val="231F20"/>
          <w:w w:val="95"/>
        </w:rPr>
        <w:t>wealthy</w:t>
      </w:r>
      <w:r>
        <w:rPr>
          <w:color w:val="231F20"/>
          <w:spacing w:val="-8"/>
          <w:w w:val="95"/>
        </w:rPr>
        <w:t xml:space="preserve"> </w:t>
      </w:r>
      <w:r>
        <w:rPr>
          <w:color w:val="231F20"/>
          <w:w w:val="95"/>
        </w:rPr>
        <w:t>landowner</w:t>
      </w:r>
      <w:r>
        <w:rPr>
          <w:color w:val="231F20"/>
          <w:spacing w:val="-8"/>
          <w:w w:val="95"/>
        </w:rPr>
        <w:t xml:space="preserve"> </w:t>
      </w:r>
      <w:r>
        <w:rPr>
          <w:color w:val="231F20"/>
          <w:w w:val="95"/>
        </w:rPr>
        <w:t>born</w:t>
      </w:r>
      <w:r>
        <w:rPr>
          <w:color w:val="231F20"/>
          <w:spacing w:val="-8"/>
          <w:w w:val="95"/>
        </w:rPr>
        <w:t xml:space="preserve"> </w:t>
      </w:r>
      <w:r>
        <w:rPr>
          <w:color w:val="231F20"/>
          <w:w w:val="95"/>
        </w:rPr>
        <w:t>in</w:t>
      </w:r>
      <w:r>
        <w:rPr>
          <w:color w:val="231F20"/>
          <w:spacing w:val="-8"/>
          <w:w w:val="95"/>
        </w:rPr>
        <w:t xml:space="preserve"> </w:t>
      </w:r>
      <w:r>
        <w:rPr>
          <w:color w:val="231F20"/>
          <w:w w:val="95"/>
        </w:rPr>
        <w:t>1385</w:t>
      </w:r>
      <w:r>
        <w:rPr>
          <w:color w:val="231F20"/>
          <w:spacing w:val="-8"/>
          <w:w w:val="95"/>
        </w:rPr>
        <w:t xml:space="preserve"> </w:t>
      </w:r>
      <w:r>
        <w:rPr>
          <w:color w:val="231F20"/>
          <w:w w:val="95"/>
        </w:rPr>
        <w:t>in</w:t>
      </w:r>
      <w:r>
        <w:rPr>
          <w:color w:val="231F20"/>
          <w:spacing w:val="-8"/>
          <w:w w:val="95"/>
        </w:rPr>
        <w:t xml:space="preserve"> </w:t>
      </w:r>
      <w:r>
        <w:rPr>
          <w:color w:val="231F20"/>
          <w:w w:val="95"/>
        </w:rPr>
        <w:t>Lam</w:t>
      </w:r>
      <w:r>
        <w:rPr>
          <w:color w:val="231F20"/>
          <w:spacing w:val="-8"/>
          <w:w w:val="95"/>
        </w:rPr>
        <w:t xml:space="preserve"> </w:t>
      </w:r>
      <w:r>
        <w:rPr>
          <w:color w:val="231F20"/>
          <w:w w:val="95"/>
        </w:rPr>
        <w:t>Sơn</w:t>
      </w:r>
      <w:r>
        <w:rPr>
          <w:color w:val="231F20"/>
          <w:spacing w:val="-8"/>
          <w:w w:val="95"/>
        </w:rPr>
        <w:t xml:space="preserve"> </w:t>
      </w:r>
      <w:r>
        <w:rPr>
          <w:color w:val="231F20"/>
          <w:w w:val="95"/>
        </w:rPr>
        <w:t>village</w:t>
      </w:r>
      <w:r>
        <w:rPr>
          <w:color w:val="231F20"/>
          <w:spacing w:val="-8"/>
          <w:w w:val="95"/>
        </w:rPr>
        <w:t xml:space="preserve"> </w:t>
      </w:r>
      <w:r>
        <w:rPr>
          <w:color w:val="231F20"/>
          <w:w w:val="95"/>
        </w:rPr>
        <w:t>in</w:t>
      </w:r>
      <w:r>
        <w:rPr>
          <w:color w:val="231F20"/>
          <w:spacing w:val="-8"/>
          <w:w w:val="95"/>
        </w:rPr>
        <w:t xml:space="preserve"> </w:t>
      </w:r>
      <w:r>
        <w:rPr>
          <w:color w:val="231F20"/>
          <w:w w:val="95"/>
        </w:rPr>
        <w:t xml:space="preserve">Thanh </w:t>
      </w:r>
      <w:r>
        <w:rPr>
          <w:color w:val="231F20"/>
        </w:rPr>
        <w:t>Hóa</w:t>
      </w:r>
      <w:r>
        <w:rPr>
          <w:color w:val="231F20"/>
          <w:spacing w:val="-11"/>
        </w:rPr>
        <w:t xml:space="preserve"> </w:t>
      </w:r>
      <w:r>
        <w:rPr>
          <w:color w:val="231F20"/>
        </w:rPr>
        <w:t>province.</w:t>
      </w:r>
      <w:r>
        <w:rPr>
          <w:color w:val="231F20"/>
          <w:position w:val="7"/>
          <w:sz w:val="16"/>
        </w:rPr>
        <w:t>20</w:t>
      </w:r>
      <w:r>
        <w:rPr>
          <w:color w:val="231F20"/>
          <w:spacing w:val="40"/>
          <w:position w:val="7"/>
          <w:sz w:val="16"/>
        </w:rPr>
        <w:t xml:space="preserve"> </w:t>
      </w:r>
      <w:r>
        <w:rPr>
          <w:color w:val="231F20"/>
        </w:rPr>
        <w:t>As</w:t>
      </w:r>
      <w:r>
        <w:rPr>
          <w:color w:val="231F20"/>
          <w:spacing w:val="-11"/>
        </w:rPr>
        <w:t xml:space="preserve"> </w:t>
      </w:r>
      <w:r>
        <w:rPr>
          <w:color w:val="231F20"/>
        </w:rPr>
        <w:t>an</w:t>
      </w:r>
      <w:r>
        <w:rPr>
          <w:color w:val="231F20"/>
          <w:spacing w:val="-11"/>
        </w:rPr>
        <w:t xml:space="preserve"> </w:t>
      </w:r>
      <w:r>
        <w:rPr>
          <w:color w:val="231F20"/>
        </w:rPr>
        <w:t>educated</w:t>
      </w:r>
      <w:r>
        <w:rPr>
          <w:color w:val="231F20"/>
          <w:spacing w:val="-11"/>
        </w:rPr>
        <w:t xml:space="preserve"> </w:t>
      </w:r>
      <w:r>
        <w:rPr>
          <w:color w:val="231F20"/>
        </w:rPr>
        <w:t>man</w:t>
      </w:r>
      <w:r>
        <w:rPr>
          <w:color w:val="231F20"/>
          <w:spacing w:val="-11"/>
        </w:rPr>
        <w:t xml:space="preserve"> </w:t>
      </w:r>
      <w:r>
        <w:rPr>
          <w:color w:val="231F20"/>
        </w:rPr>
        <w:t>he</w:t>
      </w:r>
      <w:r>
        <w:rPr>
          <w:color w:val="231F20"/>
          <w:spacing w:val="-11"/>
        </w:rPr>
        <w:t xml:space="preserve"> </w:t>
      </w:r>
      <w:r>
        <w:rPr>
          <w:color w:val="231F20"/>
        </w:rPr>
        <w:t>was</w:t>
      </w:r>
      <w:r>
        <w:rPr>
          <w:color w:val="231F20"/>
          <w:spacing w:val="-11"/>
        </w:rPr>
        <w:t xml:space="preserve"> </w:t>
      </w:r>
      <w:r>
        <w:rPr>
          <w:color w:val="231F20"/>
        </w:rPr>
        <w:t>asked</w:t>
      </w:r>
      <w:r>
        <w:rPr>
          <w:color w:val="231F20"/>
          <w:spacing w:val="-11"/>
        </w:rPr>
        <w:t xml:space="preserve"> </w:t>
      </w:r>
      <w:r>
        <w:rPr>
          <w:color w:val="231F20"/>
        </w:rPr>
        <w:t>to</w:t>
      </w:r>
      <w:r>
        <w:rPr>
          <w:color w:val="231F20"/>
          <w:spacing w:val="-11"/>
        </w:rPr>
        <w:t xml:space="preserve"> </w:t>
      </w:r>
      <w:r>
        <w:rPr>
          <w:color w:val="231F20"/>
        </w:rPr>
        <w:t>take</w:t>
      </w:r>
      <w:r>
        <w:rPr>
          <w:color w:val="231F20"/>
          <w:spacing w:val="-11"/>
        </w:rPr>
        <w:t xml:space="preserve"> </w:t>
      </w:r>
      <w:r>
        <w:rPr>
          <w:color w:val="231F20"/>
        </w:rPr>
        <w:t>up</w:t>
      </w:r>
      <w:r>
        <w:rPr>
          <w:color w:val="231F20"/>
          <w:spacing w:val="-11"/>
        </w:rPr>
        <w:t xml:space="preserve"> </w:t>
      </w:r>
      <w:r>
        <w:rPr>
          <w:color w:val="231F20"/>
        </w:rPr>
        <w:t>a</w:t>
      </w:r>
      <w:r>
        <w:rPr>
          <w:color w:val="231F20"/>
          <w:spacing w:val="-11"/>
        </w:rPr>
        <w:t xml:space="preserve"> </w:t>
      </w:r>
      <w:r>
        <w:rPr>
          <w:color w:val="231F20"/>
        </w:rPr>
        <w:t xml:space="preserve">position </w:t>
      </w:r>
      <w:r>
        <w:rPr>
          <w:color w:val="231F20"/>
          <w:spacing w:val="-2"/>
          <w:w w:val="105"/>
        </w:rPr>
        <w:t>in</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Ming</w:t>
      </w:r>
      <w:r>
        <w:rPr>
          <w:color w:val="231F20"/>
          <w:spacing w:val="-7"/>
          <w:w w:val="105"/>
        </w:rPr>
        <w:t xml:space="preserve"> </w:t>
      </w:r>
      <w:r>
        <w:rPr>
          <w:color w:val="231F20"/>
          <w:spacing w:val="-2"/>
          <w:w w:val="105"/>
        </w:rPr>
        <w:t>local</w:t>
      </w:r>
      <w:r>
        <w:rPr>
          <w:color w:val="231F20"/>
          <w:spacing w:val="-7"/>
          <w:w w:val="105"/>
        </w:rPr>
        <w:t xml:space="preserve"> </w:t>
      </w:r>
      <w:r>
        <w:rPr>
          <w:color w:val="231F20"/>
          <w:spacing w:val="-2"/>
          <w:w w:val="105"/>
        </w:rPr>
        <w:t>administration</w:t>
      </w:r>
      <w:r>
        <w:rPr>
          <w:color w:val="231F20"/>
          <w:spacing w:val="-7"/>
          <w:w w:val="105"/>
        </w:rPr>
        <w:t xml:space="preserve"> </w:t>
      </w:r>
      <w:r>
        <w:rPr>
          <w:color w:val="231F20"/>
          <w:spacing w:val="-2"/>
          <w:w w:val="105"/>
        </w:rPr>
        <w:t>but</w:t>
      </w:r>
      <w:r>
        <w:rPr>
          <w:color w:val="231F20"/>
          <w:spacing w:val="-7"/>
          <w:w w:val="105"/>
        </w:rPr>
        <w:t xml:space="preserve"> </w:t>
      </w:r>
      <w:r>
        <w:rPr>
          <w:color w:val="231F20"/>
          <w:spacing w:val="-2"/>
          <w:w w:val="105"/>
        </w:rPr>
        <w:t>he</w:t>
      </w:r>
      <w:r>
        <w:rPr>
          <w:color w:val="231F20"/>
          <w:spacing w:val="-7"/>
          <w:w w:val="105"/>
        </w:rPr>
        <w:t xml:space="preserve"> </w:t>
      </w:r>
      <w:r>
        <w:rPr>
          <w:color w:val="231F20"/>
          <w:spacing w:val="-2"/>
          <w:w w:val="105"/>
        </w:rPr>
        <w:t>refused.</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Ming</w:t>
      </w:r>
      <w:r>
        <w:rPr>
          <w:color w:val="231F20"/>
          <w:spacing w:val="-7"/>
          <w:w w:val="105"/>
        </w:rPr>
        <w:t xml:space="preserve"> </w:t>
      </w:r>
      <w:r>
        <w:rPr>
          <w:color w:val="231F20"/>
          <w:spacing w:val="-2"/>
          <w:w w:val="105"/>
        </w:rPr>
        <w:t>only</w:t>
      </w:r>
      <w:r>
        <w:rPr>
          <w:color w:val="231F20"/>
          <w:spacing w:val="-7"/>
          <w:w w:val="105"/>
        </w:rPr>
        <w:t xml:space="preserve"> </w:t>
      </w:r>
      <w:r>
        <w:rPr>
          <w:color w:val="231F20"/>
          <w:spacing w:val="-2"/>
          <w:w w:val="105"/>
        </w:rPr>
        <w:t xml:space="preserve">made </w:t>
      </w:r>
      <w:r>
        <w:rPr>
          <w:color w:val="231F20"/>
        </w:rPr>
        <w:t>him</w:t>
      </w:r>
      <w:r>
        <w:rPr>
          <w:color w:val="231F20"/>
          <w:spacing w:val="-4"/>
        </w:rPr>
        <w:t xml:space="preserve"> </w:t>
      </w:r>
      <w:r>
        <w:rPr>
          <w:color w:val="231F20"/>
        </w:rPr>
        <w:t>a</w:t>
      </w:r>
      <w:r>
        <w:rPr>
          <w:color w:val="231F20"/>
          <w:spacing w:val="-4"/>
        </w:rPr>
        <w:t xml:space="preserve"> </w:t>
      </w:r>
      <w:r>
        <w:rPr>
          <w:color w:val="231F20"/>
        </w:rPr>
        <w:t>police</w:t>
      </w:r>
      <w:r>
        <w:rPr>
          <w:color w:val="231F20"/>
          <w:spacing w:val="-4"/>
        </w:rPr>
        <w:t xml:space="preserve"> </w:t>
      </w:r>
      <w:r>
        <w:rPr>
          <w:color w:val="231F20"/>
        </w:rPr>
        <w:t>officer</w:t>
      </w:r>
      <w:r>
        <w:rPr>
          <w:color w:val="231F20"/>
          <w:spacing w:val="-4"/>
        </w:rPr>
        <w:t xml:space="preserve"> </w:t>
      </w:r>
      <w:r>
        <w:rPr>
          <w:color w:val="231F20"/>
        </w:rPr>
        <w:t>in</w:t>
      </w:r>
      <w:r>
        <w:rPr>
          <w:color w:val="231F20"/>
          <w:spacing w:val="-4"/>
        </w:rPr>
        <w:t xml:space="preserve"> </w:t>
      </w:r>
      <w:r>
        <w:rPr>
          <w:color w:val="231F20"/>
        </w:rPr>
        <w:t>1418.</w:t>
      </w:r>
      <w:r>
        <w:rPr>
          <w:color w:val="231F20"/>
          <w:position w:val="7"/>
          <w:sz w:val="16"/>
        </w:rPr>
        <w:t xml:space="preserve">21 </w:t>
      </w:r>
      <w:r>
        <w:rPr>
          <w:color w:val="231F20"/>
        </w:rPr>
        <w:t>Lê</w:t>
      </w:r>
      <w:r>
        <w:rPr>
          <w:color w:val="231F20"/>
          <w:spacing w:val="-4"/>
        </w:rPr>
        <w:t xml:space="preserve"> </w:t>
      </w:r>
      <w:r>
        <w:rPr>
          <w:color w:val="231F20"/>
        </w:rPr>
        <w:t>Lợi</w:t>
      </w:r>
      <w:r>
        <w:rPr>
          <w:color w:val="231F20"/>
          <w:spacing w:val="-4"/>
        </w:rPr>
        <w:t xml:space="preserve"> </w:t>
      </w:r>
      <w:r>
        <w:rPr>
          <w:color w:val="231F20"/>
        </w:rPr>
        <w:t>was</w:t>
      </w:r>
      <w:r>
        <w:rPr>
          <w:color w:val="231F20"/>
          <w:spacing w:val="-4"/>
        </w:rPr>
        <w:t xml:space="preserve"> </w:t>
      </w:r>
      <w:r>
        <w:rPr>
          <w:color w:val="231F20"/>
        </w:rPr>
        <w:t>supported</w:t>
      </w:r>
      <w:r>
        <w:rPr>
          <w:color w:val="231F20"/>
          <w:spacing w:val="-4"/>
        </w:rPr>
        <w:t xml:space="preserve"> </w:t>
      </w:r>
      <w:r>
        <w:rPr>
          <w:color w:val="231F20"/>
        </w:rPr>
        <w:t>by</w:t>
      </w:r>
      <w:r>
        <w:rPr>
          <w:color w:val="231F20"/>
          <w:spacing w:val="-4"/>
        </w:rPr>
        <w:t xml:space="preserve"> </w:t>
      </w:r>
      <w:r>
        <w:rPr>
          <w:color w:val="231F20"/>
        </w:rPr>
        <w:t>his</w:t>
      </w:r>
      <w:r>
        <w:rPr>
          <w:color w:val="231F20"/>
          <w:spacing w:val="-4"/>
        </w:rPr>
        <w:t xml:space="preserve"> </w:t>
      </w:r>
      <w:r>
        <w:rPr>
          <w:color w:val="231F20"/>
        </w:rPr>
        <w:t>nephew</w:t>
      </w:r>
      <w:r>
        <w:rPr>
          <w:color w:val="231F20"/>
          <w:spacing w:val="-4"/>
        </w:rPr>
        <w:t xml:space="preserve"> </w:t>
      </w:r>
      <w:r>
        <w:rPr>
          <w:color w:val="231F20"/>
        </w:rPr>
        <w:t xml:space="preserve">Lê </w:t>
      </w:r>
      <w:r>
        <w:rPr>
          <w:color w:val="231F20"/>
          <w:spacing w:val="-2"/>
        </w:rPr>
        <w:t>Thạch</w:t>
      </w:r>
      <w:r>
        <w:rPr>
          <w:color w:val="231F20"/>
          <w:spacing w:val="-8"/>
        </w:rPr>
        <w:t xml:space="preserve"> </w:t>
      </w:r>
      <w:r>
        <w:rPr>
          <w:color w:val="231F20"/>
          <w:spacing w:val="-2"/>
        </w:rPr>
        <w:t>and</w:t>
      </w:r>
      <w:r>
        <w:rPr>
          <w:color w:val="231F20"/>
          <w:spacing w:val="-8"/>
        </w:rPr>
        <w:t xml:space="preserve"> </w:t>
      </w:r>
      <w:r>
        <w:rPr>
          <w:color w:val="231F20"/>
          <w:spacing w:val="-2"/>
        </w:rPr>
        <w:t>generals</w:t>
      </w:r>
      <w:r>
        <w:rPr>
          <w:color w:val="231F20"/>
          <w:spacing w:val="-8"/>
        </w:rPr>
        <w:t xml:space="preserve"> </w:t>
      </w:r>
      <w:r>
        <w:rPr>
          <w:color w:val="231F20"/>
          <w:spacing w:val="-2"/>
        </w:rPr>
        <w:t>Đinh</w:t>
      </w:r>
      <w:r>
        <w:rPr>
          <w:color w:val="231F20"/>
          <w:spacing w:val="-8"/>
        </w:rPr>
        <w:t xml:space="preserve"> </w:t>
      </w:r>
      <w:r>
        <w:rPr>
          <w:color w:val="231F20"/>
          <w:spacing w:val="-2"/>
        </w:rPr>
        <w:t>Bồ,</w:t>
      </w:r>
      <w:r>
        <w:rPr>
          <w:color w:val="231F20"/>
          <w:spacing w:val="-8"/>
        </w:rPr>
        <w:t xml:space="preserve"> </w:t>
      </w:r>
      <w:r>
        <w:rPr>
          <w:color w:val="231F20"/>
          <w:spacing w:val="-2"/>
        </w:rPr>
        <w:t>Lê</w:t>
      </w:r>
      <w:r>
        <w:rPr>
          <w:color w:val="231F20"/>
          <w:spacing w:val="-8"/>
        </w:rPr>
        <w:t xml:space="preserve"> </w:t>
      </w:r>
      <w:r>
        <w:rPr>
          <w:color w:val="231F20"/>
          <w:spacing w:val="-2"/>
        </w:rPr>
        <w:t>Ngân</w:t>
      </w:r>
      <w:r>
        <w:rPr>
          <w:color w:val="231F20"/>
          <w:spacing w:val="-8"/>
        </w:rPr>
        <w:t xml:space="preserve"> </w:t>
      </w:r>
      <w:r>
        <w:rPr>
          <w:color w:val="231F20"/>
          <w:spacing w:val="-2"/>
        </w:rPr>
        <w:t>and</w:t>
      </w:r>
      <w:r>
        <w:rPr>
          <w:color w:val="231F20"/>
          <w:spacing w:val="-8"/>
        </w:rPr>
        <w:t xml:space="preserve"> </w:t>
      </w:r>
      <w:r>
        <w:rPr>
          <w:color w:val="231F20"/>
          <w:spacing w:val="-2"/>
        </w:rPr>
        <w:t>Lê</w:t>
      </w:r>
      <w:r>
        <w:rPr>
          <w:color w:val="231F20"/>
          <w:spacing w:val="-8"/>
        </w:rPr>
        <w:t xml:space="preserve"> </w:t>
      </w:r>
      <w:r>
        <w:rPr>
          <w:color w:val="231F20"/>
          <w:spacing w:val="-2"/>
        </w:rPr>
        <w:t>Lý.</w:t>
      </w:r>
      <w:r>
        <w:rPr>
          <w:color w:val="231F20"/>
          <w:spacing w:val="-8"/>
        </w:rPr>
        <w:t xml:space="preserve"> </w:t>
      </w:r>
      <w:r>
        <w:rPr>
          <w:color w:val="231F20"/>
          <w:spacing w:val="-2"/>
        </w:rPr>
        <w:t>He</w:t>
      </w:r>
      <w:r>
        <w:rPr>
          <w:color w:val="231F20"/>
          <w:spacing w:val="-8"/>
        </w:rPr>
        <w:t xml:space="preserve"> </w:t>
      </w:r>
      <w:r>
        <w:rPr>
          <w:color w:val="231F20"/>
          <w:spacing w:val="-2"/>
        </w:rPr>
        <w:t>defeated</w:t>
      </w:r>
      <w:r>
        <w:rPr>
          <w:color w:val="231F20"/>
          <w:spacing w:val="-8"/>
        </w:rPr>
        <w:t xml:space="preserve"> </w:t>
      </w:r>
      <w:r>
        <w:rPr>
          <w:color w:val="231F20"/>
          <w:spacing w:val="-2"/>
        </w:rPr>
        <w:t>one</w:t>
      </w:r>
      <w:r>
        <w:rPr>
          <w:color w:val="231F20"/>
          <w:spacing w:val="-8"/>
        </w:rPr>
        <w:t xml:space="preserve"> </w:t>
      </w:r>
      <w:r>
        <w:rPr>
          <w:color w:val="231F20"/>
          <w:spacing w:val="-2"/>
        </w:rPr>
        <w:t xml:space="preserve">Ming </w:t>
      </w:r>
      <w:r>
        <w:rPr>
          <w:color w:val="231F20"/>
          <w:w w:val="105"/>
        </w:rPr>
        <w:t>force</w:t>
      </w:r>
      <w:r>
        <w:rPr>
          <w:color w:val="231F20"/>
          <w:spacing w:val="-14"/>
          <w:w w:val="105"/>
        </w:rPr>
        <w:t xml:space="preserve"> </w:t>
      </w:r>
      <w:r>
        <w:rPr>
          <w:color w:val="231F20"/>
          <w:w w:val="105"/>
        </w:rPr>
        <w:t>but</w:t>
      </w:r>
      <w:r>
        <w:rPr>
          <w:color w:val="231F20"/>
          <w:spacing w:val="-14"/>
          <w:w w:val="105"/>
        </w:rPr>
        <w:t xml:space="preserve"> </w:t>
      </w:r>
      <w:r>
        <w:rPr>
          <w:color w:val="231F20"/>
          <w:w w:val="105"/>
        </w:rPr>
        <w:t>then</w:t>
      </w:r>
      <w:r>
        <w:rPr>
          <w:color w:val="231F20"/>
          <w:spacing w:val="-14"/>
          <w:w w:val="105"/>
        </w:rPr>
        <w:t xml:space="preserve"> </w:t>
      </w:r>
      <w:r>
        <w:rPr>
          <w:color w:val="231F20"/>
          <w:w w:val="105"/>
        </w:rPr>
        <w:t>his</w:t>
      </w:r>
      <w:r>
        <w:rPr>
          <w:color w:val="231F20"/>
          <w:spacing w:val="-14"/>
          <w:w w:val="105"/>
        </w:rPr>
        <w:t xml:space="preserve"> </w:t>
      </w:r>
      <w:r>
        <w:rPr>
          <w:color w:val="231F20"/>
          <w:w w:val="105"/>
        </w:rPr>
        <w:t>force</w:t>
      </w:r>
      <w:r>
        <w:rPr>
          <w:color w:val="231F20"/>
          <w:spacing w:val="-13"/>
          <w:w w:val="105"/>
        </w:rPr>
        <w:t xml:space="preserve"> </w:t>
      </w:r>
      <w:r>
        <w:rPr>
          <w:color w:val="231F20"/>
          <w:w w:val="105"/>
        </w:rPr>
        <w:t>was</w:t>
      </w:r>
      <w:r>
        <w:rPr>
          <w:color w:val="231F20"/>
          <w:spacing w:val="-14"/>
          <w:w w:val="105"/>
        </w:rPr>
        <w:t xml:space="preserve"> </w:t>
      </w:r>
      <w:r>
        <w:rPr>
          <w:color w:val="231F20"/>
          <w:w w:val="105"/>
        </w:rPr>
        <w:t>crushed</w:t>
      </w:r>
      <w:r>
        <w:rPr>
          <w:color w:val="231F20"/>
          <w:spacing w:val="-14"/>
          <w:w w:val="105"/>
        </w:rPr>
        <w:t xml:space="preserve"> </w:t>
      </w:r>
      <w:r>
        <w:rPr>
          <w:color w:val="231F20"/>
          <w:w w:val="105"/>
        </w:rPr>
        <w:t>and</w:t>
      </w:r>
      <w:r>
        <w:rPr>
          <w:color w:val="231F20"/>
          <w:spacing w:val="-14"/>
          <w:w w:val="105"/>
        </w:rPr>
        <w:t xml:space="preserve"> </w:t>
      </w:r>
      <w:r>
        <w:rPr>
          <w:color w:val="231F20"/>
          <w:w w:val="105"/>
        </w:rPr>
        <w:t>he</w:t>
      </w:r>
      <w:r>
        <w:rPr>
          <w:color w:val="231F20"/>
          <w:spacing w:val="-14"/>
          <w:w w:val="105"/>
        </w:rPr>
        <w:t xml:space="preserve"> </w:t>
      </w:r>
      <w:r>
        <w:rPr>
          <w:color w:val="231F20"/>
          <w:w w:val="105"/>
        </w:rPr>
        <w:t>pulled</w:t>
      </w:r>
      <w:r>
        <w:rPr>
          <w:color w:val="231F20"/>
          <w:spacing w:val="-13"/>
          <w:w w:val="105"/>
        </w:rPr>
        <w:t xml:space="preserve"> </w:t>
      </w:r>
      <w:r>
        <w:rPr>
          <w:color w:val="231F20"/>
          <w:w w:val="105"/>
        </w:rPr>
        <w:t>back</w:t>
      </w:r>
      <w:r>
        <w:rPr>
          <w:color w:val="231F20"/>
          <w:spacing w:val="-14"/>
          <w:w w:val="105"/>
        </w:rPr>
        <w:t xml:space="preserve"> </w:t>
      </w:r>
      <w:r>
        <w:rPr>
          <w:color w:val="231F20"/>
          <w:w w:val="105"/>
        </w:rPr>
        <w:t>to</w:t>
      </w:r>
      <w:r>
        <w:rPr>
          <w:color w:val="231F20"/>
          <w:spacing w:val="-14"/>
          <w:w w:val="105"/>
        </w:rPr>
        <w:t xml:space="preserve"> </w:t>
      </w:r>
      <w:r>
        <w:rPr>
          <w:color w:val="231F20"/>
          <w:w w:val="105"/>
        </w:rPr>
        <w:t>mount</w:t>
      </w:r>
      <w:r>
        <w:rPr>
          <w:color w:val="231F20"/>
          <w:spacing w:val="-14"/>
          <w:w w:val="105"/>
        </w:rPr>
        <w:t xml:space="preserve"> </w:t>
      </w:r>
      <w:r>
        <w:rPr>
          <w:color w:val="231F20"/>
          <w:w w:val="105"/>
        </w:rPr>
        <w:t xml:space="preserve">Chí </w:t>
      </w:r>
      <w:r>
        <w:rPr>
          <w:color w:val="231F20"/>
          <w:spacing w:val="-2"/>
        </w:rPr>
        <w:t>Linh.</w:t>
      </w:r>
      <w:r>
        <w:rPr>
          <w:color w:val="231F20"/>
          <w:spacing w:val="-2"/>
          <w:position w:val="7"/>
          <w:sz w:val="16"/>
        </w:rPr>
        <w:t>22</w:t>
      </w:r>
      <w:r>
        <w:rPr>
          <w:color w:val="231F20"/>
          <w:spacing w:val="2"/>
          <w:position w:val="7"/>
          <w:sz w:val="16"/>
        </w:rPr>
        <w:t xml:space="preserve"> </w:t>
      </w:r>
      <w:r>
        <w:rPr>
          <w:color w:val="231F20"/>
          <w:spacing w:val="-2"/>
        </w:rPr>
        <w:t>For</w:t>
      </w:r>
      <w:r>
        <w:rPr>
          <w:color w:val="231F20"/>
          <w:spacing w:val="-11"/>
        </w:rPr>
        <w:t xml:space="preserve"> </w:t>
      </w:r>
      <w:r>
        <w:rPr>
          <w:color w:val="231F20"/>
          <w:spacing w:val="-2"/>
        </w:rPr>
        <w:t>the</w:t>
      </w:r>
      <w:r>
        <w:rPr>
          <w:color w:val="231F20"/>
          <w:spacing w:val="-11"/>
        </w:rPr>
        <w:t xml:space="preserve"> </w:t>
      </w:r>
      <w:r>
        <w:rPr>
          <w:color w:val="231F20"/>
          <w:spacing w:val="-2"/>
        </w:rPr>
        <w:t>next</w:t>
      </w:r>
      <w:r>
        <w:rPr>
          <w:color w:val="231F20"/>
          <w:spacing w:val="-11"/>
        </w:rPr>
        <w:t xml:space="preserve"> </w:t>
      </w:r>
      <w:r>
        <w:rPr>
          <w:color w:val="231F20"/>
          <w:spacing w:val="-2"/>
        </w:rPr>
        <w:t>ten</w:t>
      </w:r>
      <w:r>
        <w:rPr>
          <w:color w:val="231F20"/>
          <w:spacing w:val="-11"/>
        </w:rPr>
        <w:t xml:space="preserve"> </w:t>
      </w:r>
      <w:r>
        <w:rPr>
          <w:color w:val="231F20"/>
          <w:spacing w:val="-2"/>
        </w:rPr>
        <w:t>years</w:t>
      </w:r>
      <w:r>
        <w:rPr>
          <w:color w:val="231F20"/>
          <w:spacing w:val="-11"/>
        </w:rPr>
        <w:t xml:space="preserve"> </w:t>
      </w:r>
      <w:r>
        <w:rPr>
          <w:color w:val="231F20"/>
          <w:spacing w:val="-2"/>
        </w:rPr>
        <w:t>Lê</w:t>
      </w:r>
      <w:r>
        <w:rPr>
          <w:color w:val="231F20"/>
          <w:spacing w:val="-11"/>
        </w:rPr>
        <w:t xml:space="preserve"> </w:t>
      </w:r>
      <w:r>
        <w:rPr>
          <w:color w:val="231F20"/>
          <w:spacing w:val="-2"/>
        </w:rPr>
        <w:t>Lợi’s</w:t>
      </w:r>
      <w:r>
        <w:rPr>
          <w:color w:val="231F20"/>
          <w:spacing w:val="-11"/>
        </w:rPr>
        <w:t xml:space="preserve"> </w:t>
      </w:r>
      <w:r>
        <w:rPr>
          <w:color w:val="231F20"/>
          <w:spacing w:val="-2"/>
        </w:rPr>
        <w:t>army</w:t>
      </w:r>
      <w:r>
        <w:rPr>
          <w:color w:val="231F20"/>
          <w:spacing w:val="-11"/>
        </w:rPr>
        <w:t xml:space="preserve"> </w:t>
      </w:r>
      <w:r>
        <w:rPr>
          <w:color w:val="231F20"/>
          <w:spacing w:val="-2"/>
        </w:rPr>
        <w:t>was</w:t>
      </w:r>
      <w:r>
        <w:rPr>
          <w:color w:val="231F20"/>
          <w:spacing w:val="-11"/>
        </w:rPr>
        <w:t xml:space="preserve"> </w:t>
      </w:r>
      <w:r>
        <w:rPr>
          <w:color w:val="231F20"/>
          <w:spacing w:val="-2"/>
        </w:rPr>
        <w:t>a</w:t>
      </w:r>
      <w:r>
        <w:rPr>
          <w:color w:val="231F20"/>
          <w:spacing w:val="-11"/>
        </w:rPr>
        <w:t xml:space="preserve"> </w:t>
      </w:r>
      <w:r>
        <w:rPr>
          <w:color w:val="231F20"/>
          <w:spacing w:val="-2"/>
        </w:rPr>
        <w:t>thorn</w:t>
      </w:r>
      <w:r>
        <w:rPr>
          <w:color w:val="231F20"/>
          <w:spacing w:val="-11"/>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side</w:t>
      </w:r>
      <w:r>
        <w:rPr>
          <w:color w:val="231F20"/>
          <w:spacing w:val="-11"/>
        </w:rPr>
        <w:t xml:space="preserve"> </w:t>
      </w:r>
      <w:r>
        <w:rPr>
          <w:color w:val="231F20"/>
          <w:spacing w:val="-2"/>
        </w:rPr>
        <w:t>of</w:t>
      </w:r>
      <w:r>
        <w:rPr>
          <w:color w:val="231F20"/>
          <w:spacing w:val="-11"/>
        </w:rPr>
        <w:t xml:space="preserve"> </w:t>
      </w:r>
      <w:r>
        <w:rPr>
          <w:color w:val="231F20"/>
          <w:spacing w:val="-2"/>
        </w:rPr>
        <w:t xml:space="preserve">the </w:t>
      </w:r>
      <w:r>
        <w:rPr>
          <w:color w:val="231F20"/>
        </w:rPr>
        <w:t>Ming,</w:t>
      </w:r>
      <w:r>
        <w:rPr>
          <w:color w:val="231F20"/>
          <w:spacing w:val="-14"/>
        </w:rPr>
        <w:t xml:space="preserve"> </w:t>
      </w:r>
      <w:r>
        <w:rPr>
          <w:color w:val="231F20"/>
        </w:rPr>
        <w:t>who</w:t>
      </w:r>
      <w:r>
        <w:rPr>
          <w:color w:val="231F20"/>
          <w:spacing w:val="-13"/>
        </w:rPr>
        <w:t xml:space="preserve"> </w:t>
      </w:r>
      <w:r>
        <w:rPr>
          <w:color w:val="231F20"/>
        </w:rPr>
        <w:t>constantly</w:t>
      </w:r>
      <w:r>
        <w:rPr>
          <w:color w:val="231F20"/>
          <w:spacing w:val="-13"/>
        </w:rPr>
        <w:t xml:space="preserve"> </w:t>
      </w:r>
      <w:r>
        <w:rPr>
          <w:color w:val="231F20"/>
        </w:rPr>
        <w:t>pursued</w:t>
      </w:r>
      <w:r>
        <w:rPr>
          <w:color w:val="231F20"/>
          <w:spacing w:val="-13"/>
        </w:rPr>
        <w:t xml:space="preserve"> </w:t>
      </w:r>
      <w:r>
        <w:rPr>
          <w:color w:val="231F20"/>
        </w:rPr>
        <w:t>him</w:t>
      </w:r>
      <w:r>
        <w:rPr>
          <w:color w:val="231F20"/>
          <w:spacing w:val="-13"/>
        </w:rPr>
        <w:t xml:space="preserve"> </w:t>
      </w:r>
      <w:r>
        <w:rPr>
          <w:color w:val="231F20"/>
        </w:rPr>
        <w:t>into</w:t>
      </w:r>
      <w:r>
        <w:rPr>
          <w:color w:val="231F20"/>
          <w:spacing w:val="-13"/>
        </w:rPr>
        <w:t xml:space="preserve"> </w:t>
      </w:r>
      <w:r>
        <w:rPr>
          <w:color w:val="231F20"/>
        </w:rPr>
        <w:t>the</w:t>
      </w:r>
      <w:r>
        <w:rPr>
          <w:color w:val="231F20"/>
          <w:spacing w:val="-13"/>
        </w:rPr>
        <w:t xml:space="preserve"> </w:t>
      </w:r>
      <w:r>
        <w:rPr>
          <w:color w:val="231F20"/>
        </w:rPr>
        <w:t>mountains</w:t>
      </w:r>
      <w:r>
        <w:rPr>
          <w:color w:val="231F20"/>
          <w:spacing w:val="-13"/>
        </w:rPr>
        <w:t xml:space="preserve"> </w:t>
      </w:r>
      <w:r>
        <w:rPr>
          <w:color w:val="231F20"/>
        </w:rPr>
        <w:t>and</w:t>
      </w:r>
      <w:r>
        <w:rPr>
          <w:color w:val="231F20"/>
          <w:spacing w:val="-14"/>
        </w:rPr>
        <w:t xml:space="preserve"> </w:t>
      </w:r>
      <w:r>
        <w:rPr>
          <w:color w:val="231F20"/>
        </w:rPr>
        <w:t>into</w:t>
      </w:r>
      <w:r>
        <w:rPr>
          <w:color w:val="231F20"/>
          <w:spacing w:val="-13"/>
        </w:rPr>
        <w:t xml:space="preserve"> </w:t>
      </w:r>
      <w:r>
        <w:rPr>
          <w:color w:val="231F20"/>
        </w:rPr>
        <w:t>Laos.</w:t>
      </w:r>
      <w:r>
        <w:rPr>
          <w:color w:val="231F20"/>
          <w:spacing w:val="-13"/>
        </w:rPr>
        <w:t xml:space="preserve"> </w:t>
      </w:r>
      <w:r>
        <w:rPr>
          <w:color w:val="231F20"/>
        </w:rPr>
        <w:t>He lost</w:t>
      </w:r>
      <w:r>
        <w:rPr>
          <w:color w:val="231F20"/>
          <w:spacing w:val="-7"/>
        </w:rPr>
        <w:t xml:space="preserve"> </w:t>
      </w:r>
      <w:r>
        <w:rPr>
          <w:color w:val="231F20"/>
        </w:rPr>
        <w:t>some</w:t>
      </w:r>
      <w:r>
        <w:rPr>
          <w:color w:val="231F20"/>
          <w:spacing w:val="-7"/>
        </w:rPr>
        <w:t xml:space="preserve"> </w:t>
      </w:r>
      <w:r>
        <w:rPr>
          <w:color w:val="231F20"/>
        </w:rPr>
        <w:t>of</w:t>
      </w:r>
      <w:r>
        <w:rPr>
          <w:color w:val="231F20"/>
          <w:spacing w:val="-7"/>
        </w:rPr>
        <w:t xml:space="preserve"> </w:t>
      </w:r>
      <w:r>
        <w:rPr>
          <w:color w:val="231F20"/>
        </w:rPr>
        <w:t>his</w:t>
      </w:r>
      <w:r>
        <w:rPr>
          <w:color w:val="231F20"/>
          <w:spacing w:val="-7"/>
        </w:rPr>
        <w:t xml:space="preserve"> </w:t>
      </w:r>
      <w:r>
        <w:rPr>
          <w:color w:val="231F20"/>
        </w:rPr>
        <w:t>generals</w:t>
      </w:r>
      <w:r>
        <w:rPr>
          <w:color w:val="231F20"/>
          <w:spacing w:val="-7"/>
        </w:rPr>
        <w:t xml:space="preserve"> </w:t>
      </w:r>
      <w:r>
        <w:rPr>
          <w:color w:val="231F20"/>
        </w:rPr>
        <w:t>but</w:t>
      </w:r>
      <w:r>
        <w:rPr>
          <w:color w:val="231F20"/>
          <w:spacing w:val="-7"/>
        </w:rPr>
        <w:t xml:space="preserve"> </w:t>
      </w:r>
      <w:r>
        <w:rPr>
          <w:color w:val="231F20"/>
        </w:rPr>
        <w:t>still</w:t>
      </w:r>
      <w:r>
        <w:rPr>
          <w:color w:val="231F20"/>
          <w:spacing w:val="-7"/>
        </w:rPr>
        <w:t xml:space="preserve"> </w:t>
      </w:r>
      <w:r>
        <w:rPr>
          <w:color w:val="231F20"/>
        </w:rPr>
        <w:t>attracted</w:t>
      </w:r>
      <w:r>
        <w:rPr>
          <w:color w:val="231F20"/>
          <w:spacing w:val="-7"/>
        </w:rPr>
        <w:t xml:space="preserve"> </w:t>
      </w:r>
      <w:r>
        <w:rPr>
          <w:color w:val="231F20"/>
        </w:rPr>
        <w:t>supporters.</w:t>
      </w:r>
      <w:r>
        <w:rPr>
          <w:color w:val="231F20"/>
          <w:spacing w:val="-7"/>
        </w:rPr>
        <w:t xml:space="preserve"> </w:t>
      </w:r>
      <w:r>
        <w:rPr>
          <w:color w:val="231F20"/>
        </w:rPr>
        <w:t>Dissatisfied</w:t>
      </w:r>
      <w:r>
        <w:rPr>
          <w:color w:val="231F20"/>
          <w:spacing w:val="-7"/>
        </w:rPr>
        <w:t xml:space="preserve"> </w:t>
      </w:r>
      <w:r>
        <w:rPr>
          <w:color w:val="231F20"/>
        </w:rPr>
        <w:t xml:space="preserve">with </w:t>
      </w:r>
      <w:r>
        <w:rPr>
          <w:color w:val="231F20"/>
          <w:spacing w:val="-2"/>
        </w:rPr>
        <w:t>the</w:t>
      </w:r>
      <w:r>
        <w:rPr>
          <w:color w:val="231F20"/>
          <w:spacing w:val="-10"/>
        </w:rPr>
        <w:t xml:space="preserve"> </w:t>
      </w:r>
      <w:r>
        <w:rPr>
          <w:color w:val="231F20"/>
          <w:spacing w:val="-2"/>
        </w:rPr>
        <w:t>situation,</w:t>
      </w:r>
      <w:r>
        <w:rPr>
          <w:color w:val="231F20"/>
          <w:spacing w:val="-10"/>
        </w:rPr>
        <w:t xml:space="preserve"> </w:t>
      </w:r>
      <w:r>
        <w:rPr>
          <w:color w:val="231F20"/>
          <w:spacing w:val="-2"/>
        </w:rPr>
        <w:t>Yong-le</w:t>
      </w:r>
      <w:r>
        <w:rPr>
          <w:color w:val="231F20"/>
          <w:spacing w:val="-10"/>
        </w:rPr>
        <w:t xml:space="preserve"> </w:t>
      </w:r>
      <w:r>
        <w:rPr>
          <w:color w:val="231F20"/>
          <w:spacing w:val="-2"/>
        </w:rPr>
        <w:t>chastised</w:t>
      </w:r>
      <w:r>
        <w:rPr>
          <w:color w:val="231F20"/>
          <w:spacing w:val="-10"/>
        </w:rPr>
        <w:t xml:space="preserve"> </w:t>
      </w:r>
      <w:r>
        <w:rPr>
          <w:color w:val="231F20"/>
          <w:spacing w:val="-2"/>
        </w:rPr>
        <w:t>Li</w:t>
      </w:r>
      <w:r>
        <w:rPr>
          <w:color w:val="231F20"/>
          <w:spacing w:val="-10"/>
        </w:rPr>
        <w:t xml:space="preserve"> </w:t>
      </w:r>
      <w:r>
        <w:rPr>
          <w:color w:val="231F20"/>
          <w:spacing w:val="-2"/>
        </w:rPr>
        <w:t>Bin</w:t>
      </w:r>
      <w:r>
        <w:rPr>
          <w:color w:val="231F20"/>
          <w:spacing w:val="-10"/>
        </w:rPr>
        <w:t xml:space="preserve"> </w:t>
      </w:r>
      <w:r>
        <w:rPr>
          <w:color w:val="231F20"/>
          <w:spacing w:val="-2"/>
        </w:rPr>
        <w:t>for</w:t>
      </w:r>
      <w:r>
        <w:rPr>
          <w:color w:val="231F20"/>
          <w:spacing w:val="-10"/>
        </w:rPr>
        <w:t xml:space="preserve"> </w:t>
      </w:r>
      <w:r>
        <w:rPr>
          <w:color w:val="231F20"/>
          <w:spacing w:val="-2"/>
        </w:rPr>
        <w:t>failing</w:t>
      </w:r>
      <w:r>
        <w:rPr>
          <w:color w:val="231F20"/>
          <w:spacing w:val="-10"/>
        </w:rPr>
        <w:t xml:space="preserve"> </w:t>
      </w:r>
      <w:r>
        <w:rPr>
          <w:color w:val="231F20"/>
          <w:spacing w:val="-2"/>
        </w:rPr>
        <w:t>to</w:t>
      </w:r>
      <w:r>
        <w:rPr>
          <w:color w:val="231F20"/>
          <w:spacing w:val="-10"/>
        </w:rPr>
        <w:t xml:space="preserve"> </w:t>
      </w:r>
      <w:r>
        <w:rPr>
          <w:color w:val="231F20"/>
          <w:spacing w:val="-2"/>
        </w:rPr>
        <w:t>keep</w:t>
      </w:r>
      <w:r>
        <w:rPr>
          <w:color w:val="231F20"/>
          <w:spacing w:val="-10"/>
        </w:rPr>
        <w:t xml:space="preserve"> </w:t>
      </w:r>
      <w:r>
        <w:rPr>
          <w:color w:val="231F20"/>
          <w:spacing w:val="-2"/>
        </w:rPr>
        <w:t>Jiaozhi</w:t>
      </w:r>
      <w:r>
        <w:rPr>
          <w:color w:val="231F20"/>
          <w:spacing w:val="-10"/>
        </w:rPr>
        <w:t xml:space="preserve"> </w:t>
      </w:r>
      <w:r>
        <w:rPr>
          <w:color w:val="231F20"/>
          <w:spacing w:val="-2"/>
        </w:rPr>
        <w:t>in</w:t>
      </w:r>
      <w:r>
        <w:rPr>
          <w:color w:val="231F20"/>
          <w:spacing w:val="-10"/>
        </w:rPr>
        <w:t xml:space="preserve"> </w:t>
      </w:r>
      <w:r>
        <w:rPr>
          <w:color w:val="231F20"/>
          <w:spacing w:val="-2"/>
        </w:rPr>
        <w:t>order in</w:t>
      </w:r>
      <w:r>
        <w:rPr>
          <w:color w:val="231F20"/>
          <w:spacing w:val="-6"/>
        </w:rPr>
        <w:t xml:space="preserve"> </w:t>
      </w:r>
      <w:r>
        <w:rPr>
          <w:color w:val="231F20"/>
          <w:spacing w:val="-2"/>
        </w:rPr>
        <w:t>1420.</w:t>
      </w:r>
      <w:r>
        <w:rPr>
          <w:color w:val="231F20"/>
          <w:spacing w:val="-6"/>
        </w:rPr>
        <w:t xml:space="preserve"> </w:t>
      </w:r>
      <w:r>
        <w:rPr>
          <w:color w:val="231F20"/>
          <w:spacing w:val="-2"/>
        </w:rPr>
        <w:t>Yong-le</w:t>
      </w:r>
      <w:r>
        <w:rPr>
          <w:color w:val="231F20"/>
          <w:spacing w:val="-6"/>
        </w:rPr>
        <w:t xml:space="preserve"> </w:t>
      </w:r>
      <w:r>
        <w:rPr>
          <w:color w:val="231F20"/>
          <w:spacing w:val="-2"/>
        </w:rPr>
        <w:t>warned</w:t>
      </w:r>
      <w:r>
        <w:rPr>
          <w:color w:val="231F20"/>
          <w:spacing w:val="-6"/>
        </w:rPr>
        <w:t xml:space="preserve"> </w:t>
      </w:r>
      <w:r>
        <w:rPr>
          <w:color w:val="231F20"/>
          <w:spacing w:val="-2"/>
        </w:rPr>
        <w:t>that</w:t>
      </w:r>
      <w:r>
        <w:rPr>
          <w:color w:val="231F20"/>
          <w:spacing w:val="-6"/>
        </w:rPr>
        <w:t xml:space="preserve"> </w:t>
      </w:r>
      <w:r>
        <w:rPr>
          <w:color w:val="231F20"/>
          <w:spacing w:val="-2"/>
        </w:rPr>
        <w:t>‘if</w:t>
      </w:r>
      <w:r>
        <w:rPr>
          <w:color w:val="231F20"/>
          <w:spacing w:val="-6"/>
        </w:rPr>
        <w:t xml:space="preserve"> </w:t>
      </w:r>
      <w:r>
        <w:rPr>
          <w:color w:val="231F20"/>
          <w:spacing w:val="-2"/>
        </w:rPr>
        <w:t>you</w:t>
      </w:r>
      <w:r>
        <w:rPr>
          <w:color w:val="231F20"/>
          <w:spacing w:val="-6"/>
        </w:rPr>
        <w:t xml:space="preserve"> </w:t>
      </w:r>
      <w:r>
        <w:rPr>
          <w:color w:val="231F20"/>
          <w:spacing w:val="-2"/>
        </w:rPr>
        <w:t>neglect</w:t>
      </w:r>
      <w:r>
        <w:rPr>
          <w:color w:val="231F20"/>
          <w:spacing w:val="-6"/>
        </w:rPr>
        <w:t xml:space="preserve"> </w:t>
      </w:r>
      <w:r>
        <w:rPr>
          <w:color w:val="231F20"/>
          <w:spacing w:val="-2"/>
        </w:rPr>
        <w:t>your</w:t>
      </w:r>
      <w:r>
        <w:rPr>
          <w:color w:val="231F20"/>
          <w:spacing w:val="-6"/>
        </w:rPr>
        <w:t xml:space="preserve"> </w:t>
      </w:r>
      <w:r>
        <w:rPr>
          <w:color w:val="231F20"/>
          <w:spacing w:val="-2"/>
        </w:rPr>
        <w:t>duties</w:t>
      </w:r>
      <w:r>
        <w:rPr>
          <w:color w:val="231F20"/>
          <w:spacing w:val="-6"/>
        </w:rPr>
        <w:t xml:space="preserve"> </w:t>
      </w:r>
      <w:r>
        <w:rPr>
          <w:color w:val="231F20"/>
          <w:spacing w:val="-2"/>
        </w:rPr>
        <w:t>and</w:t>
      </w:r>
      <w:r>
        <w:rPr>
          <w:color w:val="231F20"/>
          <w:spacing w:val="-6"/>
        </w:rPr>
        <w:t xml:space="preserve"> </w:t>
      </w:r>
      <w:r>
        <w:rPr>
          <w:color w:val="231F20"/>
          <w:spacing w:val="-2"/>
        </w:rPr>
        <w:t>fritter</w:t>
      </w:r>
      <w:r>
        <w:rPr>
          <w:color w:val="231F20"/>
          <w:spacing w:val="-6"/>
        </w:rPr>
        <w:t xml:space="preserve"> </w:t>
      </w:r>
      <w:r>
        <w:rPr>
          <w:color w:val="231F20"/>
          <w:spacing w:val="-2"/>
        </w:rPr>
        <w:t xml:space="preserve">away </w:t>
      </w:r>
      <w:r>
        <w:rPr>
          <w:color w:val="231F20"/>
        </w:rPr>
        <w:t>your</w:t>
      </w:r>
      <w:r>
        <w:rPr>
          <w:color w:val="231F20"/>
          <w:spacing w:val="-9"/>
        </w:rPr>
        <w:t xml:space="preserve"> </w:t>
      </w:r>
      <w:r>
        <w:rPr>
          <w:color w:val="231F20"/>
        </w:rPr>
        <w:t>time</w:t>
      </w:r>
      <w:r>
        <w:rPr>
          <w:color w:val="231F20"/>
          <w:spacing w:val="-9"/>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result</w:t>
      </w:r>
      <w:r>
        <w:rPr>
          <w:color w:val="231F20"/>
          <w:spacing w:val="-9"/>
        </w:rPr>
        <w:t xml:space="preserve"> </w:t>
      </w:r>
      <w:r>
        <w:rPr>
          <w:color w:val="231F20"/>
        </w:rPr>
        <w:t>that</w:t>
      </w:r>
      <w:r>
        <w:rPr>
          <w:color w:val="231F20"/>
          <w:spacing w:val="-9"/>
        </w:rPr>
        <w:t xml:space="preserve"> </w:t>
      </w:r>
      <w:r>
        <w:rPr>
          <w:color w:val="231F20"/>
        </w:rPr>
        <w:t>the</w:t>
      </w:r>
      <w:r>
        <w:rPr>
          <w:color w:val="231F20"/>
          <w:spacing w:val="-9"/>
        </w:rPr>
        <w:t xml:space="preserve"> </w:t>
      </w:r>
      <w:r>
        <w:rPr>
          <w:color w:val="231F20"/>
        </w:rPr>
        <w:t>bandits</w:t>
      </w:r>
      <w:r>
        <w:rPr>
          <w:color w:val="231F20"/>
          <w:spacing w:val="-9"/>
        </w:rPr>
        <w:t xml:space="preserve"> </w:t>
      </w:r>
      <w:r>
        <w:rPr>
          <w:color w:val="231F20"/>
        </w:rPr>
        <w:t>grow</w:t>
      </w:r>
      <w:r>
        <w:rPr>
          <w:color w:val="231F20"/>
          <w:spacing w:val="-9"/>
        </w:rPr>
        <w:t xml:space="preserve"> </w:t>
      </w:r>
      <w:r>
        <w:rPr>
          <w:color w:val="231F20"/>
        </w:rPr>
        <w:t>in</w:t>
      </w:r>
      <w:r>
        <w:rPr>
          <w:color w:val="231F20"/>
          <w:spacing w:val="-9"/>
        </w:rPr>
        <w:t xml:space="preserve"> </w:t>
      </w:r>
      <w:r>
        <w:rPr>
          <w:color w:val="231F20"/>
        </w:rPr>
        <w:t>strength,</w:t>
      </w:r>
      <w:r>
        <w:rPr>
          <w:color w:val="231F20"/>
          <w:spacing w:val="-9"/>
        </w:rPr>
        <w:t xml:space="preserve"> </w:t>
      </w:r>
      <w:r>
        <w:rPr>
          <w:color w:val="231F20"/>
        </w:rPr>
        <w:t>it</w:t>
      </w:r>
      <w:r>
        <w:rPr>
          <w:color w:val="231F20"/>
          <w:spacing w:val="-9"/>
        </w:rPr>
        <w:t xml:space="preserve"> </w:t>
      </w:r>
      <w:r>
        <w:rPr>
          <w:color w:val="231F20"/>
        </w:rPr>
        <w:t>will</w:t>
      </w:r>
      <w:r>
        <w:rPr>
          <w:color w:val="231F20"/>
          <w:spacing w:val="-9"/>
        </w:rPr>
        <w:t xml:space="preserve"> </w:t>
      </w:r>
      <w:r>
        <w:rPr>
          <w:color w:val="231F20"/>
        </w:rPr>
        <w:t xml:space="preserve">indeed </w:t>
      </w:r>
      <w:r>
        <w:rPr>
          <w:color w:val="231F20"/>
          <w:w w:val="95"/>
        </w:rPr>
        <w:t>be</w:t>
      </w:r>
      <w:r>
        <w:rPr>
          <w:color w:val="231F20"/>
          <w:spacing w:val="-2"/>
          <w:w w:val="95"/>
        </w:rPr>
        <w:t xml:space="preserve"> </w:t>
      </w:r>
      <w:r>
        <w:rPr>
          <w:color w:val="231F20"/>
          <w:w w:val="95"/>
        </w:rPr>
        <w:t>difficult</w:t>
      </w:r>
      <w:r>
        <w:rPr>
          <w:color w:val="231F20"/>
          <w:spacing w:val="-2"/>
          <w:w w:val="95"/>
        </w:rPr>
        <w:t xml:space="preserve"> </w:t>
      </w:r>
      <w:r>
        <w:rPr>
          <w:color w:val="231F20"/>
          <w:w w:val="95"/>
        </w:rPr>
        <w:t>to</w:t>
      </w:r>
      <w:r>
        <w:rPr>
          <w:color w:val="231F20"/>
          <w:spacing w:val="-2"/>
          <w:w w:val="95"/>
        </w:rPr>
        <w:t xml:space="preserve"> </w:t>
      </w:r>
      <w:r>
        <w:rPr>
          <w:color w:val="231F20"/>
          <w:w w:val="95"/>
        </w:rPr>
        <w:t>excuse</w:t>
      </w:r>
      <w:r>
        <w:rPr>
          <w:color w:val="231F20"/>
          <w:spacing w:val="-2"/>
          <w:w w:val="95"/>
        </w:rPr>
        <w:t xml:space="preserve"> </w:t>
      </w:r>
      <w:r>
        <w:rPr>
          <w:color w:val="231F20"/>
          <w:w w:val="95"/>
        </w:rPr>
        <w:t>you!’</w:t>
      </w:r>
      <w:r>
        <w:rPr>
          <w:color w:val="231F20"/>
          <w:spacing w:val="-2"/>
          <w:w w:val="95"/>
        </w:rPr>
        <w:t xml:space="preserve"> </w:t>
      </w:r>
      <w:r>
        <w:rPr>
          <w:color w:val="231F20"/>
          <w:w w:val="95"/>
        </w:rPr>
        <w:t>Another</w:t>
      </w:r>
      <w:r>
        <w:rPr>
          <w:color w:val="231F20"/>
          <w:spacing w:val="-2"/>
          <w:w w:val="95"/>
        </w:rPr>
        <w:t xml:space="preserve"> </w:t>
      </w:r>
      <w:r>
        <w:rPr>
          <w:color w:val="231F20"/>
          <w:w w:val="95"/>
        </w:rPr>
        <w:t>imperial</w:t>
      </w:r>
      <w:r>
        <w:rPr>
          <w:color w:val="231F20"/>
          <w:spacing w:val="-2"/>
          <w:w w:val="95"/>
        </w:rPr>
        <w:t xml:space="preserve"> </w:t>
      </w:r>
      <w:r>
        <w:rPr>
          <w:color w:val="231F20"/>
          <w:w w:val="95"/>
        </w:rPr>
        <w:t>order</w:t>
      </w:r>
      <w:r>
        <w:rPr>
          <w:color w:val="231F20"/>
          <w:spacing w:val="-2"/>
          <w:w w:val="95"/>
        </w:rPr>
        <w:t xml:space="preserve"> </w:t>
      </w:r>
      <w:r>
        <w:rPr>
          <w:color w:val="231F20"/>
          <w:w w:val="95"/>
        </w:rPr>
        <w:t>followed</w:t>
      </w:r>
      <w:r>
        <w:rPr>
          <w:color w:val="231F20"/>
          <w:spacing w:val="-2"/>
          <w:w w:val="95"/>
        </w:rPr>
        <w:t xml:space="preserve"> </w:t>
      </w:r>
      <w:r>
        <w:rPr>
          <w:color w:val="231F20"/>
          <w:w w:val="95"/>
        </w:rPr>
        <w:t>asking</w:t>
      </w:r>
      <w:r>
        <w:rPr>
          <w:color w:val="231F20"/>
          <w:spacing w:val="-2"/>
          <w:w w:val="95"/>
        </w:rPr>
        <w:t xml:space="preserve"> </w:t>
      </w:r>
      <w:r>
        <w:rPr>
          <w:color w:val="231F20"/>
          <w:w w:val="95"/>
        </w:rPr>
        <w:t>Li</w:t>
      </w:r>
      <w:r>
        <w:rPr>
          <w:color w:val="231F20"/>
          <w:spacing w:val="-2"/>
          <w:w w:val="95"/>
        </w:rPr>
        <w:t xml:space="preserve"> </w:t>
      </w:r>
      <w:r>
        <w:rPr>
          <w:color w:val="231F20"/>
          <w:w w:val="95"/>
        </w:rPr>
        <w:t xml:space="preserve">Bin </w:t>
      </w:r>
      <w:r>
        <w:rPr>
          <w:color w:val="231F20"/>
        </w:rPr>
        <w:t>why</w:t>
      </w:r>
      <w:r>
        <w:rPr>
          <w:color w:val="231F20"/>
          <w:spacing w:val="-7"/>
        </w:rPr>
        <w:t xml:space="preserve"> </w:t>
      </w:r>
      <w:r>
        <w:rPr>
          <w:color w:val="231F20"/>
        </w:rPr>
        <w:t>he</w:t>
      </w:r>
      <w:r>
        <w:rPr>
          <w:color w:val="231F20"/>
          <w:spacing w:val="-7"/>
        </w:rPr>
        <w:t xml:space="preserve"> </w:t>
      </w:r>
      <w:r>
        <w:rPr>
          <w:color w:val="231F20"/>
        </w:rPr>
        <w:t>had</w:t>
      </w:r>
      <w:r>
        <w:rPr>
          <w:color w:val="231F20"/>
          <w:spacing w:val="-7"/>
        </w:rPr>
        <w:t xml:space="preserve"> </w:t>
      </w:r>
      <w:r>
        <w:rPr>
          <w:color w:val="231F20"/>
        </w:rPr>
        <w:t>not</w:t>
      </w:r>
      <w:r>
        <w:rPr>
          <w:color w:val="231F20"/>
          <w:spacing w:val="-7"/>
        </w:rPr>
        <w:t xml:space="preserve"> </w:t>
      </w:r>
      <w:r>
        <w:rPr>
          <w:color w:val="231F20"/>
        </w:rPr>
        <w:t>captured</w:t>
      </w:r>
      <w:r>
        <w:rPr>
          <w:color w:val="231F20"/>
          <w:spacing w:val="-7"/>
        </w:rPr>
        <w:t xml:space="preserve"> </w:t>
      </w:r>
      <w:r>
        <w:rPr>
          <w:color w:val="231F20"/>
        </w:rPr>
        <w:t>Lê</w:t>
      </w:r>
      <w:r>
        <w:rPr>
          <w:color w:val="231F20"/>
          <w:spacing w:val="-7"/>
        </w:rPr>
        <w:t xml:space="preserve"> </w:t>
      </w:r>
      <w:r>
        <w:rPr>
          <w:color w:val="231F20"/>
        </w:rPr>
        <w:t>Lợi.</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end</w:t>
      </w:r>
      <w:r>
        <w:rPr>
          <w:color w:val="231F20"/>
          <w:spacing w:val="-7"/>
        </w:rPr>
        <w:t xml:space="preserve"> </w:t>
      </w:r>
      <w:r>
        <w:rPr>
          <w:color w:val="231F20"/>
        </w:rPr>
        <w:t>of</w:t>
      </w:r>
      <w:r>
        <w:rPr>
          <w:color w:val="231F20"/>
          <w:spacing w:val="-7"/>
        </w:rPr>
        <w:t xml:space="preserve"> </w:t>
      </w:r>
      <w:r>
        <w:rPr>
          <w:color w:val="231F20"/>
        </w:rPr>
        <w:t>1422</w:t>
      </w:r>
      <w:r>
        <w:rPr>
          <w:color w:val="231F20"/>
          <w:spacing w:val="-7"/>
        </w:rPr>
        <w:t xml:space="preserve"> </w:t>
      </w:r>
      <w:r>
        <w:rPr>
          <w:color w:val="231F20"/>
        </w:rPr>
        <w:t>Yong-le</w:t>
      </w:r>
      <w:r>
        <w:rPr>
          <w:color w:val="231F20"/>
          <w:spacing w:val="-7"/>
        </w:rPr>
        <w:t xml:space="preserve"> </w:t>
      </w:r>
      <w:r>
        <w:rPr>
          <w:color w:val="231F20"/>
        </w:rPr>
        <w:t>sent</w:t>
      </w:r>
      <w:r>
        <w:rPr>
          <w:color w:val="231F20"/>
          <w:spacing w:val="-7"/>
        </w:rPr>
        <w:t xml:space="preserve"> </w:t>
      </w:r>
      <w:r>
        <w:rPr>
          <w:color w:val="231F20"/>
        </w:rPr>
        <w:t>more orders</w:t>
      </w:r>
      <w:r>
        <w:rPr>
          <w:color w:val="231F20"/>
          <w:spacing w:val="-14"/>
        </w:rPr>
        <w:t xml:space="preserve"> </w:t>
      </w:r>
      <w:r>
        <w:rPr>
          <w:color w:val="231F20"/>
        </w:rPr>
        <w:t>castigating</w:t>
      </w:r>
      <w:r>
        <w:rPr>
          <w:color w:val="231F20"/>
          <w:spacing w:val="-13"/>
        </w:rPr>
        <w:t xml:space="preserve"> </w:t>
      </w:r>
      <w:r>
        <w:rPr>
          <w:color w:val="231F20"/>
        </w:rPr>
        <w:t>officers</w:t>
      </w:r>
      <w:r>
        <w:rPr>
          <w:color w:val="231F20"/>
          <w:spacing w:val="-13"/>
        </w:rPr>
        <w:t xml:space="preserve"> </w:t>
      </w:r>
      <w:r>
        <w:rPr>
          <w:color w:val="231F20"/>
        </w:rPr>
        <w:t>for</w:t>
      </w:r>
      <w:r>
        <w:rPr>
          <w:color w:val="231F20"/>
          <w:spacing w:val="-13"/>
        </w:rPr>
        <w:t xml:space="preserve"> </w:t>
      </w:r>
      <w:r>
        <w:rPr>
          <w:color w:val="231F20"/>
        </w:rPr>
        <w:t>their</w:t>
      </w:r>
      <w:r>
        <w:rPr>
          <w:color w:val="231F20"/>
          <w:spacing w:val="-13"/>
        </w:rPr>
        <w:t xml:space="preserve"> </w:t>
      </w:r>
      <w:r>
        <w:rPr>
          <w:color w:val="231F20"/>
        </w:rPr>
        <w:t>failure</w:t>
      </w:r>
      <w:r>
        <w:rPr>
          <w:color w:val="231F20"/>
          <w:spacing w:val="-13"/>
        </w:rPr>
        <w:t xml:space="preserve"> </w:t>
      </w:r>
      <w:r>
        <w:rPr>
          <w:color w:val="231F20"/>
        </w:rPr>
        <w:t>to</w:t>
      </w:r>
      <w:r>
        <w:rPr>
          <w:color w:val="231F20"/>
          <w:spacing w:val="-13"/>
        </w:rPr>
        <w:t xml:space="preserve"> </w:t>
      </w:r>
      <w:r>
        <w:rPr>
          <w:color w:val="231F20"/>
        </w:rPr>
        <w:t>capture</w:t>
      </w:r>
      <w:r>
        <w:rPr>
          <w:color w:val="231F20"/>
          <w:spacing w:val="-13"/>
        </w:rPr>
        <w:t xml:space="preserve"> </w:t>
      </w:r>
      <w:r>
        <w:rPr>
          <w:color w:val="231F20"/>
        </w:rPr>
        <w:t>Lê</w:t>
      </w:r>
      <w:r>
        <w:rPr>
          <w:color w:val="231F20"/>
          <w:spacing w:val="-14"/>
        </w:rPr>
        <w:t xml:space="preserve"> </w:t>
      </w:r>
      <w:r>
        <w:rPr>
          <w:color w:val="231F20"/>
        </w:rPr>
        <w:t>Lợi.</w:t>
      </w:r>
      <w:r>
        <w:rPr>
          <w:color w:val="231F20"/>
          <w:spacing w:val="-13"/>
        </w:rPr>
        <w:t xml:space="preserve"> </w:t>
      </w:r>
      <w:r>
        <w:rPr>
          <w:color w:val="231F20"/>
        </w:rPr>
        <w:t>Li</w:t>
      </w:r>
      <w:r>
        <w:rPr>
          <w:color w:val="231F20"/>
          <w:spacing w:val="-13"/>
        </w:rPr>
        <w:t xml:space="preserve"> </w:t>
      </w:r>
      <w:r>
        <w:rPr>
          <w:color w:val="231F20"/>
        </w:rPr>
        <w:t>Bin</w:t>
      </w:r>
      <w:r>
        <w:rPr>
          <w:color w:val="231F20"/>
          <w:spacing w:val="-13"/>
        </w:rPr>
        <w:t xml:space="preserve"> </w:t>
      </w:r>
      <w:r>
        <w:rPr>
          <w:color w:val="231F20"/>
        </w:rPr>
        <w:t>died</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183599">
      <w:pPr>
        <w:spacing w:before="83"/>
        <w:ind w:left="1840" w:right="1190"/>
        <w:jc w:val="center"/>
        <w:rPr>
          <w:sz w:val="18"/>
        </w:rPr>
      </w:pPr>
      <w:r>
        <w:rPr>
          <w:smallCaps/>
          <w:color w:val="231F20"/>
          <w:spacing w:val="18"/>
          <w:w w:val="105"/>
          <w:sz w:val="18"/>
        </w:rPr>
        <w:lastRenderedPageBreak/>
        <w:t>ming</w:t>
      </w:r>
      <w:r>
        <w:rPr>
          <w:color w:val="231F20"/>
          <w:spacing w:val="35"/>
          <w:w w:val="105"/>
          <w:sz w:val="18"/>
        </w:rPr>
        <w:t xml:space="preserve"> </w:t>
      </w:r>
      <w:r>
        <w:rPr>
          <w:smallCaps/>
          <w:color w:val="231F20"/>
          <w:spacing w:val="12"/>
          <w:w w:val="105"/>
          <w:sz w:val="18"/>
        </w:rPr>
        <w:t>in</w:t>
      </w:r>
      <w:r>
        <w:rPr>
          <w:smallCaps/>
          <w:color w:val="231F20"/>
          <w:spacing w:val="-22"/>
          <w:w w:val="105"/>
          <w:sz w:val="18"/>
        </w:rPr>
        <w:t xml:space="preserve"> </w:t>
      </w:r>
      <w:r>
        <w:rPr>
          <w:color w:val="231F20"/>
          <w:w w:val="105"/>
          <w:sz w:val="18"/>
        </w:rPr>
        <w:t>v</w:t>
      </w:r>
      <w:r>
        <w:rPr>
          <w:smallCaps/>
          <w:color w:val="231F20"/>
          <w:w w:val="105"/>
          <w:sz w:val="18"/>
        </w:rPr>
        <w:t>a</w:t>
      </w:r>
      <w:r>
        <w:rPr>
          <w:color w:val="231F20"/>
          <w:spacing w:val="-24"/>
          <w:w w:val="105"/>
          <w:sz w:val="18"/>
        </w:rPr>
        <w:t xml:space="preserve"> </w:t>
      </w:r>
      <w:r>
        <w:rPr>
          <w:smallCaps/>
          <w:color w:val="231F20"/>
          <w:w w:val="105"/>
          <w:sz w:val="18"/>
        </w:rPr>
        <w:t>s</w:t>
      </w:r>
      <w:r>
        <w:rPr>
          <w:color w:val="231F20"/>
          <w:spacing w:val="-24"/>
          <w:w w:val="105"/>
          <w:sz w:val="18"/>
        </w:rPr>
        <w:t xml:space="preserve"> </w:t>
      </w:r>
      <w:r>
        <w:rPr>
          <w:smallCaps/>
          <w:color w:val="231F20"/>
          <w:spacing w:val="16"/>
          <w:w w:val="105"/>
          <w:sz w:val="18"/>
        </w:rPr>
        <w:t>ion</w:t>
      </w:r>
      <w:r>
        <w:rPr>
          <w:color w:val="231F20"/>
          <w:spacing w:val="37"/>
          <w:w w:val="105"/>
          <w:sz w:val="18"/>
        </w:rPr>
        <w:t xml:space="preserve"> </w:t>
      </w:r>
      <w:r>
        <w:rPr>
          <w:smallCaps/>
          <w:color w:val="231F20"/>
          <w:spacing w:val="16"/>
          <w:w w:val="105"/>
          <w:sz w:val="18"/>
        </w:rPr>
        <w:t>and</w:t>
      </w:r>
      <w:r>
        <w:rPr>
          <w:color w:val="231F20"/>
          <w:spacing w:val="37"/>
          <w:w w:val="105"/>
          <w:sz w:val="18"/>
        </w:rPr>
        <w:t xml:space="preserve"> </w:t>
      </w:r>
      <w:r>
        <w:rPr>
          <w:smallCaps/>
          <w:color w:val="231F20"/>
          <w:spacing w:val="16"/>
          <w:w w:val="105"/>
          <w:sz w:val="18"/>
        </w:rPr>
        <w:t>the</w:t>
      </w:r>
      <w:r>
        <w:rPr>
          <w:color w:val="231F20"/>
          <w:spacing w:val="37"/>
          <w:w w:val="105"/>
          <w:sz w:val="18"/>
        </w:rPr>
        <w:t xml:space="preserve"> </w:t>
      </w:r>
      <w:r>
        <w:rPr>
          <w:smallCaps/>
          <w:color w:val="231F20"/>
          <w:w w:val="105"/>
          <w:sz w:val="18"/>
        </w:rPr>
        <w:t>r</w:t>
      </w:r>
      <w:r>
        <w:rPr>
          <w:color w:val="231F20"/>
          <w:spacing w:val="-25"/>
          <w:w w:val="105"/>
          <w:sz w:val="18"/>
        </w:rPr>
        <w:t xml:space="preserve"> </w:t>
      </w:r>
      <w:r>
        <w:rPr>
          <w:smallCaps/>
          <w:color w:val="231F20"/>
          <w:spacing w:val="12"/>
          <w:w w:val="105"/>
          <w:sz w:val="18"/>
        </w:rPr>
        <w:t>is</w:t>
      </w:r>
      <w:r>
        <w:rPr>
          <w:smallCaps/>
          <w:color w:val="231F20"/>
          <w:spacing w:val="-21"/>
          <w:w w:val="105"/>
          <w:sz w:val="18"/>
        </w:rPr>
        <w:t xml:space="preserve"> </w:t>
      </w:r>
      <w:r>
        <w:rPr>
          <w:smallCaps/>
          <w:color w:val="231F20"/>
          <w:w w:val="105"/>
          <w:sz w:val="18"/>
        </w:rPr>
        <w:t>e</w:t>
      </w:r>
      <w:r>
        <w:rPr>
          <w:color w:val="231F20"/>
          <w:spacing w:val="47"/>
          <w:w w:val="105"/>
          <w:sz w:val="18"/>
        </w:rPr>
        <w:t xml:space="preserve"> </w:t>
      </w:r>
      <w:r>
        <w:rPr>
          <w:smallCaps/>
          <w:color w:val="231F20"/>
          <w:spacing w:val="12"/>
          <w:w w:val="105"/>
          <w:sz w:val="18"/>
        </w:rPr>
        <w:t>of</w:t>
      </w:r>
      <w:r>
        <w:rPr>
          <w:color w:val="231F20"/>
          <w:spacing w:val="37"/>
          <w:w w:val="105"/>
          <w:sz w:val="18"/>
        </w:rPr>
        <w:t xml:space="preserve"> </w:t>
      </w:r>
      <w:r>
        <w:rPr>
          <w:smallCaps/>
          <w:color w:val="231F20"/>
          <w:spacing w:val="12"/>
          <w:w w:val="105"/>
          <w:sz w:val="18"/>
        </w:rPr>
        <w:t>lê</w:t>
      </w:r>
      <w:r>
        <w:rPr>
          <w:color w:val="231F20"/>
          <w:spacing w:val="37"/>
          <w:w w:val="105"/>
          <w:sz w:val="18"/>
        </w:rPr>
        <w:t xml:space="preserve"> </w:t>
      </w:r>
      <w:r>
        <w:rPr>
          <w:smallCaps/>
          <w:color w:val="231F20"/>
          <w:w w:val="105"/>
          <w:sz w:val="18"/>
        </w:rPr>
        <w:t>l</w:t>
      </w:r>
      <w:r>
        <w:rPr>
          <w:smallCaps/>
          <w:color w:val="231F20"/>
          <w:spacing w:val="-22"/>
          <w:w w:val="105"/>
          <w:sz w:val="18"/>
        </w:rPr>
        <w:t xml:space="preserve"> </w:t>
      </w:r>
      <w:r>
        <w:rPr>
          <w:color w:val="231F20"/>
          <w:w w:val="105"/>
          <w:sz w:val="18"/>
        </w:rPr>
        <w:t>ợ</w:t>
      </w:r>
      <w:r>
        <w:rPr>
          <w:color w:val="231F20"/>
          <w:spacing w:val="-22"/>
          <w:w w:val="105"/>
          <w:sz w:val="18"/>
        </w:rPr>
        <w:t xml:space="preserve"> </w:t>
      </w:r>
      <w:r>
        <w:rPr>
          <w:smallCaps/>
          <w:color w:val="231F20"/>
          <w:w w:val="105"/>
          <w:sz w:val="18"/>
        </w:rPr>
        <w:t>i</w:t>
      </w:r>
      <w:r>
        <w:rPr>
          <w:color w:val="231F20"/>
          <w:spacing w:val="37"/>
          <w:w w:val="105"/>
          <w:sz w:val="18"/>
        </w:rPr>
        <w:t xml:space="preserve"> </w:t>
      </w:r>
      <w:r>
        <w:rPr>
          <w:color w:val="231F20"/>
          <w:spacing w:val="20"/>
          <w:w w:val="105"/>
          <w:sz w:val="18"/>
        </w:rPr>
        <w:t xml:space="preserve">(1407–27) </w:t>
      </w:r>
    </w:p>
    <w:p w:rsidR="009E0961" w:rsidRDefault="00183599">
      <w:pPr>
        <w:pStyle w:val="BodyText"/>
        <w:spacing w:before="10"/>
        <w:rPr>
          <w:sz w:val="25"/>
        </w:rPr>
      </w:pPr>
      <w:r>
        <w:rPr>
          <w:noProof/>
        </w:rPr>
        <w:drawing>
          <wp:anchor distT="0" distB="0" distL="0" distR="0" simplePos="0" relativeHeight="29" behindDoc="0" locked="0" layoutInCell="1" allowOverlap="1">
            <wp:simplePos x="0" y="0"/>
            <wp:positionH relativeFrom="page">
              <wp:posOffset>899972</wp:posOffset>
            </wp:positionH>
            <wp:positionV relativeFrom="paragraph">
              <wp:posOffset>204646</wp:posOffset>
            </wp:positionV>
            <wp:extent cx="3784518" cy="4895850"/>
            <wp:effectExtent l="0" t="0" r="0" b="0"/>
            <wp:wrapTopAndBottom/>
            <wp:docPr id="3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9.png"/>
                    <pic:cNvPicPr/>
                  </pic:nvPicPr>
                  <pic:blipFill>
                    <a:blip r:embed="rId70" cstate="print"/>
                    <a:stretch>
                      <a:fillRect/>
                    </a:stretch>
                  </pic:blipFill>
                  <pic:spPr>
                    <a:xfrm>
                      <a:off x="0" y="0"/>
                      <a:ext cx="3784518" cy="4895850"/>
                    </a:xfrm>
                    <a:prstGeom prst="rect">
                      <a:avLst/>
                    </a:prstGeom>
                  </pic:spPr>
                </pic:pic>
              </a:graphicData>
            </a:graphic>
          </wp:anchor>
        </w:drawing>
      </w:r>
    </w:p>
    <w:p w:rsidR="009E0961" w:rsidRDefault="009E0961">
      <w:pPr>
        <w:pStyle w:val="BodyText"/>
        <w:spacing w:before="3"/>
        <w:rPr>
          <w:sz w:val="28"/>
        </w:rPr>
      </w:pPr>
    </w:p>
    <w:p w:rsidR="009E0961" w:rsidRDefault="00183599">
      <w:pPr>
        <w:ind w:left="1829" w:right="1205"/>
        <w:jc w:val="center"/>
        <w:rPr>
          <w:sz w:val="18"/>
        </w:rPr>
      </w:pPr>
      <w:r>
        <w:rPr>
          <w:color w:val="231F20"/>
          <w:sz w:val="18"/>
        </w:rPr>
        <w:t>Lê</w:t>
      </w:r>
      <w:r>
        <w:rPr>
          <w:color w:val="231F20"/>
          <w:spacing w:val="-6"/>
          <w:sz w:val="18"/>
        </w:rPr>
        <w:t xml:space="preserve"> </w:t>
      </w:r>
      <w:r>
        <w:rPr>
          <w:color w:val="231F20"/>
          <w:sz w:val="18"/>
        </w:rPr>
        <w:t>Lợi</w:t>
      </w:r>
      <w:r>
        <w:rPr>
          <w:color w:val="231F20"/>
          <w:spacing w:val="-5"/>
          <w:sz w:val="18"/>
        </w:rPr>
        <w:t xml:space="preserve"> </w:t>
      </w:r>
      <w:r>
        <w:rPr>
          <w:color w:val="231F20"/>
          <w:sz w:val="18"/>
        </w:rPr>
        <w:t>Statue</w:t>
      </w:r>
      <w:r>
        <w:rPr>
          <w:color w:val="231F20"/>
          <w:spacing w:val="-5"/>
          <w:sz w:val="18"/>
        </w:rPr>
        <w:t xml:space="preserve"> </w:t>
      </w:r>
      <w:r>
        <w:rPr>
          <w:color w:val="231F20"/>
          <w:sz w:val="18"/>
        </w:rPr>
        <w:t>in</w:t>
      </w:r>
      <w:r>
        <w:rPr>
          <w:color w:val="231F20"/>
          <w:spacing w:val="-5"/>
          <w:sz w:val="18"/>
        </w:rPr>
        <w:t xml:space="preserve"> </w:t>
      </w:r>
      <w:r>
        <w:rPr>
          <w:color w:val="231F20"/>
          <w:sz w:val="18"/>
        </w:rPr>
        <w:t>Thanh</w:t>
      </w:r>
      <w:r>
        <w:rPr>
          <w:color w:val="231F20"/>
          <w:spacing w:val="-5"/>
          <w:sz w:val="18"/>
        </w:rPr>
        <w:t xml:space="preserve"> </w:t>
      </w:r>
      <w:r>
        <w:rPr>
          <w:color w:val="231F20"/>
          <w:sz w:val="18"/>
        </w:rPr>
        <w:t>Hóa</w:t>
      </w:r>
      <w:r>
        <w:rPr>
          <w:color w:val="231F20"/>
          <w:spacing w:val="-5"/>
          <w:sz w:val="18"/>
        </w:rPr>
        <w:t xml:space="preserve"> </w:t>
      </w:r>
      <w:r>
        <w:rPr>
          <w:color w:val="231F20"/>
          <w:spacing w:val="-2"/>
          <w:sz w:val="18"/>
        </w:rPr>
        <w:t>province.</w:t>
      </w:r>
    </w:p>
    <w:p w:rsidR="009E0961" w:rsidRDefault="009E0961">
      <w:pPr>
        <w:pStyle w:val="BodyText"/>
        <w:spacing w:before="3"/>
        <w:rPr>
          <w:sz w:val="26"/>
        </w:rPr>
      </w:pPr>
    </w:p>
    <w:p w:rsidR="009E0961" w:rsidRDefault="00183599">
      <w:pPr>
        <w:pStyle w:val="BodyText"/>
        <w:spacing w:line="259" w:lineRule="auto"/>
        <w:ind w:left="1416" w:right="788" w:firstLine="1"/>
        <w:jc w:val="both"/>
      </w:pPr>
      <w:r>
        <w:rPr>
          <w:color w:val="231F20"/>
          <w:spacing w:val="-2"/>
        </w:rPr>
        <w:t>of</w:t>
      </w:r>
      <w:r>
        <w:rPr>
          <w:color w:val="231F20"/>
          <w:spacing w:val="-12"/>
        </w:rPr>
        <w:t xml:space="preserve"> </w:t>
      </w:r>
      <w:r>
        <w:rPr>
          <w:color w:val="231F20"/>
          <w:spacing w:val="-2"/>
        </w:rPr>
        <w:t>illness</w:t>
      </w:r>
      <w:r>
        <w:rPr>
          <w:color w:val="231F20"/>
          <w:spacing w:val="-11"/>
        </w:rPr>
        <w:t xml:space="preserve"> </w:t>
      </w:r>
      <w:r>
        <w:rPr>
          <w:color w:val="231F20"/>
          <w:spacing w:val="-2"/>
        </w:rPr>
        <w:t>in</w:t>
      </w:r>
      <w:r>
        <w:rPr>
          <w:color w:val="231F20"/>
          <w:spacing w:val="-11"/>
        </w:rPr>
        <w:t xml:space="preserve"> </w:t>
      </w:r>
      <w:r>
        <w:rPr>
          <w:color w:val="231F20"/>
          <w:spacing w:val="-2"/>
        </w:rPr>
        <w:t>February</w:t>
      </w:r>
      <w:r>
        <w:rPr>
          <w:color w:val="231F20"/>
          <w:spacing w:val="-11"/>
        </w:rPr>
        <w:t xml:space="preserve"> </w:t>
      </w:r>
      <w:r>
        <w:rPr>
          <w:color w:val="231F20"/>
          <w:spacing w:val="-2"/>
        </w:rPr>
        <w:t>1422</w:t>
      </w:r>
      <w:r>
        <w:rPr>
          <w:color w:val="231F20"/>
          <w:spacing w:val="-11"/>
        </w:rPr>
        <w:t xml:space="preserve"> </w:t>
      </w:r>
      <w:r>
        <w:rPr>
          <w:color w:val="231F20"/>
          <w:spacing w:val="-2"/>
        </w:rPr>
        <w:t>and</w:t>
      </w:r>
      <w:r>
        <w:rPr>
          <w:color w:val="231F20"/>
          <w:spacing w:val="-11"/>
        </w:rPr>
        <w:t xml:space="preserve"> </w:t>
      </w:r>
      <w:r>
        <w:rPr>
          <w:color w:val="231F20"/>
          <w:spacing w:val="-2"/>
        </w:rPr>
        <w:t>Chen</w:t>
      </w:r>
      <w:r>
        <w:rPr>
          <w:color w:val="231F20"/>
          <w:spacing w:val="-11"/>
        </w:rPr>
        <w:t xml:space="preserve"> </w:t>
      </w:r>
      <w:r>
        <w:rPr>
          <w:color w:val="231F20"/>
          <w:spacing w:val="-2"/>
        </w:rPr>
        <w:t>Zhi</w:t>
      </w:r>
      <w:r>
        <w:rPr>
          <w:color w:val="231F20"/>
          <w:spacing w:val="-11"/>
        </w:rPr>
        <w:t xml:space="preserve"> </w:t>
      </w:r>
      <w:r>
        <w:rPr>
          <w:color w:val="231F20"/>
          <w:spacing w:val="-2"/>
        </w:rPr>
        <w:t>took</w:t>
      </w:r>
      <w:r>
        <w:rPr>
          <w:color w:val="231F20"/>
          <w:spacing w:val="-12"/>
        </w:rPr>
        <w:t xml:space="preserve"> </w:t>
      </w:r>
      <w:r>
        <w:rPr>
          <w:color w:val="231F20"/>
          <w:spacing w:val="-2"/>
        </w:rPr>
        <w:t>over</w:t>
      </w:r>
      <w:r>
        <w:rPr>
          <w:color w:val="231F20"/>
          <w:spacing w:val="-11"/>
        </w:rPr>
        <w:t xml:space="preserve"> </w:t>
      </w:r>
      <w:r>
        <w:rPr>
          <w:color w:val="231F20"/>
          <w:spacing w:val="-2"/>
        </w:rPr>
        <w:t>the</w:t>
      </w:r>
      <w:r>
        <w:rPr>
          <w:color w:val="231F20"/>
          <w:spacing w:val="-11"/>
        </w:rPr>
        <w:t xml:space="preserve"> </w:t>
      </w:r>
      <w:r>
        <w:rPr>
          <w:color w:val="231F20"/>
          <w:spacing w:val="-2"/>
        </w:rPr>
        <w:t>Jiaozhi</w:t>
      </w:r>
      <w:r>
        <w:rPr>
          <w:color w:val="231F20"/>
          <w:spacing w:val="-11"/>
        </w:rPr>
        <w:t xml:space="preserve"> </w:t>
      </w:r>
      <w:r>
        <w:rPr>
          <w:color w:val="231F20"/>
          <w:spacing w:val="-2"/>
        </w:rPr>
        <w:t xml:space="preserve">campaign. </w:t>
      </w:r>
      <w:r>
        <w:rPr>
          <w:color w:val="231F20"/>
          <w:spacing w:val="-4"/>
        </w:rPr>
        <w:t>Lê Lợi’s forces meanwhile suffered terrible hunger and were forced to eat their</w:t>
      </w:r>
      <w:r>
        <w:rPr>
          <w:color w:val="231F20"/>
          <w:spacing w:val="-10"/>
        </w:rPr>
        <w:t xml:space="preserve"> </w:t>
      </w:r>
      <w:r>
        <w:rPr>
          <w:color w:val="231F20"/>
          <w:spacing w:val="-4"/>
        </w:rPr>
        <w:t>elephants</w:t>
      </w:r>
      <w:r>
        <w:rPr>
          <w:color w:val="231F20"/>
          <w:spacing w:val="-9"/>
        </w:rPr>
        <w:t xml:space="preserve"> </w:t>
      </w:r>
      <w:r>
        <w:rPr>
          <w:color w:val="231F20"/>
          <w:spacing w:val="-4"/>
        </w:rPr>
        <w:t>and</w:t>
      </w:r>
      <w:r>
        <w:rPr>
          <w:color w:val="231F20"/>
          <w:spacing w:val="-9"/>
        </w:rPr>
        <w:t xml:space="preserve"> </w:t>
      </w:r>
      <w:r>
        <w:rPr>
          <w:color w:val="231F20"/>
          <w:spacing w:val="-4"/>
        </w:rPr>
        <w:t>horses.</w:t>
      </w:r>
      <w:r>
        <w:rPr>
          <w:color w:val="231F20"/>
          <w:spacing w:val="-9"/>
        </w:rPr>
        <w:t xml:space="preserve"> </w:t>
      </w:r>
      <w:r>
        <w:rPr>
          <w:color w:val="231F20"/>
          <w:spacing w:val="-4"/>
        </w:rPr>
        <w:t>He</w:t>
      </w:r>
      <w:r>
        <w:rPr>
          <w:color w:val="231F20"/>
          <w:spacing w:val="-9"/>
        </w:rPr>
        <w:t xml:space="preserve"> </w:t>
      </w:r>
      <w:r>
        <w:rPr>
          <w:color w:val="231F20"/>
          <w:spacing w:val="-4"/>
        </w:rPr>
        <w:t>eventually</w:t>
      </w:r>
      <w:r>
        <w:rPr>
          <w:color w:val="231F20"/>
          <w:spacing w:val="-9"/>
        </w:rPr>
        <w:t xml:space="preserve"> </w:t>
      </w:r>
      <w:r>
        <w:rPr>
          <w:color w:val="231F20"/>
          <w:spacing w:val="-4"/>
        </w:rPr>
        <w:t>sent</w:t>
      </w:r>
      <w:r>
        <w:rPr>
          <w:color w:val="231F20"/>
          <w:spacing w:val="-9"/>
        </w:rPr>
        <w:t xml:space="preserve"> </w:t>
      </w:r>
      <w:r>
        <w:rPr>
          <w:color w:val="231F20"/>
          <w:spacing w:val="-4"/>
        </w:rPr>
        <w:t>officers</w:t>
      </w:r>
      <w:r>
        <w:rPr>
          <w:color w:val="231F20"/>
          <w:spacing w:val="-9"/>
        </w:rPr>
        <w:t xml:space="preserve"> </w:t>
      </w:r>
      <w:r>
        <w:rPr>
          <w:color w:val="231F20"/>
          <w:spacing w:val="-4"/>
        </w:rPr>
        <w:t>Lê</w:t>
      </w:r>
      <w:r>
        <w:rPr>
          <w:color w:val="231F20"/>
          <w:spacing w:val="-10"/>
        </w:rPr>
        <w:t xml:space="preserve"> </w:t>
      </w:r>
      <w:r>
        <w:rPr>
          <w:color w:val="231F20"/>
          <w:spacing w:val="-4"/>
        </w:rPr>
        <w:t>Vận</w:t>
      </w:r>
      <w:r>
        <w:rPr>
          <w:color w:val="231F20"/>
          <w:spacing w:val="-9"/>
        </w:rPr>
        <w:t xml:space="preserve"> </w:t>
      </w:r>
      <w:r>
        <w:rPr>
          <w:color w:val="231F20"/>
          <w:spacing w:val="-4"/>
        </w:rPr>
        <w:t>and</w:t>
      </w:r>
      <w:r>
        <w:rPr>
          <w:color w:val="231F20"/>
          <w:spacing w:val="-9"/>
        </w:rPr>
        <w:t xml:space="preserve"> </w:t>
      </w:r>
      <w:r>
        <w:rPr>
          <w:color w:val="231F20"/>
          <w:spacing w:val="-4"/>
        </w:rPr>
        <w:t>Lê</w:t>
      </w:r>
      <w:r>
        <w:rPr>
          <w:color w:val="231F20"/>
          <w:spacing w:val="-9"/>
        </w:rPr>
        <w:t xml:space="preserve"> </w:t>
      </w:r>
      <w:r>
        <w:rPr>
          <w:color w:val="231F20"/>
          <w:spacing w:val="-4"/>
        </w:rPr>
        <w:t>Trăn to</w:t>
      </w:r>
      <w:r>
        <w:rPr>
          <w:color w:val="231F20"/>
          <w:spacing w:val="-8"/>
        </w:rPr>
        <w:t xml:space="preserve"> </w:t>
      </w:r>
      <w:r>
        <w:rPr>
          <w:color w:val="231F20"/>
          <w:spacing w:val="-4"/>
        </w:rPr>
        <w:t>the</w:t>
      </w:r>
      <w:r>
        <w:rPr>
          <w:color w:val="231F20"/>
          <w:spacing w:val="-8"/>
        </w:rPr>
        <w:t xml:space="preserve"> </w:t>
      </w:r>
      <w:r>
        <w:rPr>
          <w:color w:val="231F20"/>
          <w:spacing w:val="-4"/>
        </w:rPr>
        <w:t>Ming</w:t>
      </w:r>
      <w:r>
        <w:rPr>
          <w:color w:val="231F20"/>
          <w:spacing w:val="-8"/>
        </w:rPr>
        <w:t xml:space="preserve"> </w:t>
      </w:r>
      <w:r>
        <w:rPr>
          <w:color w:val="231F20"/>
          <w:spacing w:val="-4"/>
        </w:rPr>
        <w:t>to</w:t>
      </w:r>
      <w:r>
        <w:rPr>
          <w:color w:val="231F20"/>
          <w:spacing w:val="-8"/>
        </w:rPr>
        <w:t xml:space="preserve"> </w:t>
      </w:r>
      <w:r>
        <w:rPr>
          <w:color w:val="231F20"/>
          <w:spacing w:val="-4"/>
        </w:rPr>
        <w:t>seek</w:t>
      </w:r>
      <w:r>
        <w:rPr>
          <w:color w:val="231F20"/>
          <w:spacing w:val="-8"/>
        </w:rPr>
        <w:t xml:space="preserve"> </w:t>
      </w:r>
      <w:r>
        <w:rPr>
          <w:color w:val="231F20"/>
          <w:spacing w:val="-4"/>
        </w:rPr>
        <w:t>a</w:t>
      </w:r>
      <w:r>
        <w:rPr>
          <w:color w:val="231F20"/>
          <w:spacing w:val="-8"/>
        </w:rPr>
        <w:t xml:space="preserve"> </w:t>
      </w:r>
      <w:r>
        <w:rPr>
          <w:color w:val="231F20"/>
          <w:spacing w:val="-4"/>
        </w:rPr>
        <w:t>truce,</w:t>
      </w:r>
      <w:r>
        <w:rPr>
          <w:color w:val="231F20"/>
          <w:spacing w:val="-8"/>
        </w:rPr>
        <w:t xml:space="preserve"> </w:t>
      </w:r>
      <w:r>
        <w:rPr>
          <w:color w:val="231F20"/>
          <w:spacing w:val="-4"/>
        </w:rPr>
        <w:t>which</w:t>
      </w:r>
      <w:r>
        <w:rPr>
          <w:color w:val="231F20"/>
          <w:spacing w:val="-8"/>
        </w:rPr>
        <w:t xml:space="preserve"> </w:t>
      </w:r>
      <w:r>
        <w:rPr>
          <w:color w:val="231F20"/>
          <w:spacing w:val="-4"/>
        </w:rPr>
        <w:t>was</w:t>
      </w:r>
      <w:r>
        <w:rPr>
          <w:color w:val="231F20"/>
          <w:spacing w:val="-8"/>
        </w:rPr>
        <w:t xml:space="preserve"> </w:t>
      </w:r>
      <w:r>
        <w:rPr>
          <w:color w:val="231F20"/>
          <w:spacing w:val="-4"/>
        </w:rPr>
        <w:t>agreed.</w:t>
      </w:r>
      <w:r>
        <w:rPr>
          <w:color w:val="231F20"/>
          <w:spacing w:val="-8"/>
        </w:rPr>
        <w:t xml:space="preserve"> </w:t>
      </w:r>
      <w:r>
        <w:rPr>
          <w:color w:val="231F20"/>
          <w:spacing w:val="-4"/>
        </w:rPr>
        <w:t>Lê</w:t>
      </w:r>
      <w:r>
        <w:rPr>
          <w:color w:val="231F20"/>
          <w:spacing w:val="-8"/>
        </w:rPr>
        <w:t xml:space="preserve"> </w:t>
      </w:r>
      <w:r>
        <w:rPr>
          <w:color w:val="231F20"/>
          <w:spacing w:val="-4"/>
        </w:rPr>
        <w:t>Lợi</w:t>
      </w:r>
      <w:r>
        <w:rPr>
          <w:color w:val="231F20"/>
          <w:spacing w:val="-8"/>
        </w:rPr>
        <w:t xml:space="preserve"> </w:t>
      </w:r>
      <w:r>
        <w:rPr>
          <w:color w:val="231F20"/>
          <w:spacing w:val="-4"/>
        </w:rPr>
        <w:t>took</w:t>
      </w:r>
      <w:r>
        <w:rPr>
          <w:color w:val="231F20"/>
          <w:spacing w:val="-8"/>
        </w:rPr>
        <w:t xml:space="preserve"> </w:t>
      </w:r>
      <w:r>
        <w:rPr>
          <w:color w:val="231F20"/>
          <w:spacing w:val="-4"/>
        </w:rPr>
        <w:t>his</w:t>
      </w:r>
      <w:r>
        <w:rPr>
          <w:color w:val="231F20"/>
          <w:spacing w:val="-8"/>
        </w:rPr>
        <w:t xml:space="preserve"> </w:t>
      </w:r>
      <w:r>
        <w:rPr>
          <w:color w:val="231F20"/>
          <w:spacing w:val="-4"/>
        </w:rPr>
        <w:t>troops</w:t>
      </w:r>
      <w:r>
        <w:rPr>
          <w:color w:val="231F20"/>
          <w:spacing w:val="-8"/>
        </w:rPr>
        <w:t xml:space="preserve"> </w:t>
      </w:r>
      <w:r>
        <w:rPr>
          <w:color w:val="231F20"/>
          <w:spacing w:val="-4"/>
        </w:rPr>
        <w:t xml:space="preserve">back </w:t>
      </w:r>
      <w:r>
        <w:rPr>
          <w:color w:val="231F20"/>
        </w:rPr>
        <w:t>to</w:t>
      </w:r>
      <w:r>
        <w:rPr>
          <w:color w:val="231F20"/>
          <w:spacing w:val="-7"/>
        </w:rPr>
        <w:t xml:space="preserve"> </w:t>
      </w:r>
      <w:r>
        <w:rPr>
          <w:color w:val="231F20"/>
        </w:rPr>
        <w:t>his</w:t>
      </w:r>
      <w:r>
        <w:rPr>
          <w:color w:val="231F20"/>
          <w:spacing w:val="-7"/>
        </w:rPr>
        <w:t xml:space="preserve"> </w:t>
      </w:r>
      <w:r>
        <w:rPr>
          <w:color w:val="231F20"/>
        </w:rPr>
        <w:t>home</w:t>
      </w:r>
      <w:r>
        <w:rPr>
          <w:color w:val="231F20"/>
          <w:spacing w:val="-7"/>
        </w:rPr>
        <w:t xml:space="preserve"> </w:t>
      </w:r>
      <w:r>
        <w:rPr>
          <w:color w:val="231F20"/>
        </w:rPr>
        <w:t>village</w:t>
      </w:r>
      <w:r>
        <w:rPr>
          <w:color w:val="231F20"/>
          <w:spacing w:val="-7"/>
        </w:rPr>
        <w:t xml:space="preserve"> </w:t>
      </w:r>
      <w:r>
        <w:rPr>
          <w:color w:val="231F20"/>
        </w:rPr>
        <w:t>in</w:t>
      </w:r>
      <w:r>
        <w:rPr>
          <w:color w:val="231F20"/>
          <w:spacing w:val="-7"/>
        </w:rPr>
        <w:t xml:space="preserve"> </w:t>
      </w:r>
      <w:r>
        <w:rPr>
          <w:color w:val="231F20"/>
        </w:rPr>
        <w:t>1423,</w:t>
      </w:r>
      <w:r>
        <w:rPr>
          <w:color w:val="231F20"/>
          <w:spacing w:val="-7"/>
        </w:rPr>
        <w:t xml:space="preserve"> </w:t>
      </w:r>
      <w:r>
        <w:rPr>
          <w:color w:val="231F20"/>
        </w:rPr>
        <w:t>where</w:t>
      </w:r>
      <w:r>
        <w:rPr>
          <w:color w:val="231F20"/>
          <w:spacing w:val="-7"/>
        </w:rPr>
        <w:t xml:space="preserve"> </w:t>
      </w:r>
      <w:r>
        <w:rPr>
          <w:color w:val="231F20"/>
        </w:rPr>
        <w:t>the</w:t>
      </w:r>
      <w:r>
        <w:rPr>
          <w:color w:val="231F20"/>
          <w:spacing w:val="-7"/>
        </w:rPr>
        <w:t xml:space="preserve"> </w:t>
      </w:r>
      <w:r>
        <w:rPr>
          <w:color w:val="231F20"/>
        </w:rPr>
        <w:t>Ming</w:t>
      </w:r>
      <w:r>
        <w:rPr>
          <w:color w:val="231F20"/>
          <w:spacing w:val="-7"/>
        </w:rPr>
        <w:t xml:space="preserve"> </w:t>
      </w:r>
      <w:r>
        <w:rPr>
          <w:color w:val="231F20"/>
        </w:rPr>
        <w:t>commander</w:t>
      </w:r>
      <w:r>
        <w:rPr>
          <w:color w:val="231F20"/>
          <w:spacing w:val="-7"/>
        </w:rPr>
        <w:t xml:space="preserve"> </w:t>
      </w:r>
      <w:r>
        <w:rPr>
          <w:color w:val="231F20"/>
        </w:rPr>
        <w:t>Chen</w:t>
      </w:r>
      <w:r>
        <w:rPr>
          <w:color w:val="231F20"/>
          <w:spacing w:val="-7"/>
        </w:rPr>
        <w:t xml:space="preserve"> </w:t>
      </w:r>
      <w:r>
        <w:rPr>
          <w:color w:val="231F20"/>
        </w:rPr>
        <w:t>Zhi</w:t>
      </w:r>
      <w:r>
        <w:rPr>
          <w:color w:val="231F20"/>
          <w:spacing w:val="-7"/>
        </w:rPr>
        <w:t xml:space="preserve"> </w:t>
      </w:r>
      <w:r>
        <w:rPr>
          <w:color w:val="231F20"/>
        </w:rPr>
        <w:t>sent him</w:t>
      </w:r>
      <w:r>
        <w:rPr>
          <w:color w:val="231F20"/>
          <w:spacing w:val="-1"/>
        </w:rPr>
        <w:t xml:space="preserve"> </w:t>
      </w:r>
      <w:r>
        <w:rPr>
          <w:color w:val="231F20"/>
        </w:rPr>
        <w:t>cattle,</w:t>
      </w:r>
      <w:r>
        <w:rPr>
          <w:color w:val="231F20"/>
          <w:spacing w:val="-1"/>
        </w:rPr>
        <w:t xml:space="preserve"> </w:t>
      </w:r>
      <w:r>
        <w:rPr>
          <w:color w:val="231F20"/>
        </w:rPr>
        <w:t>salt</w:t>
      </w:r>
      <w:r>
        <w:rPr>
          <w:color w:val="231F20"/>
          <w:spacing w:val="-2"/>
        </w:rPr>
        <w:t xml:space="preserve"> </w:t>
      </w:r>
      <w:r>
        <w:rPr>
          <w:color w:val="231F20"/>
        </w:rPr>
        <w:t>fish,</w:t>
      </w:r>
      <w:r>
        <w:rPr>
          <w:color w:val="231F20"/>
          <w:spacing w:val="-1"/>
        </w:rPr>
        <w:t xml:space="preserve"> </w:t>
      </w:r>
      <w:r>
        <w:rPr>
          <w:color w:val="231F20"/>
        </w:rPr>
        <w:t>rice</w:t>
      </w:r>
      <w:r>
        <w:rPr>
          <w:color w:val="231F20"/>
          <w:spacing w:val="-1"/>
        </w:rPr>
        <w:t xml:space="preserve"> </w:t>
      </w:r>
      <w:r>
        <w:rPr>
          <w:color w:val="231F20"/>
        </w:rPr>
        <w:t>seedlings</w:t>
      </w:r>
      <w:r>
        <w:rPr>
          <w:color w:val="231F20"/>
          <w:spacing w:val="-1"/>
        </w:rPr>
        <w:t xml:space="preserve"> </w:t>
      </w:r>
      <w:r>
        <w:rPr>
          <w:color w:val="231F20"/>
        </w:rPr>
        <w:t>and</w:t>
      </w:r>
      <w:r>
        <w:rPr>
          <w:color w:val="231F20"/>
          <w:spacing w:val="-1"/>
        </w:rPr>
        <w:t xml:space="preserve"> </w:t>
      </w:r>
      <w:r>
        <w:rPr>
          <w:color w:val="231F20"/>
        </w:rPr>
        <w:t>agricultural</w:t>
      </w:r>
      <w:r>
        <w:rPr>
          <w:color w:val="231F20"/>
          <w:spacing w:val="-1"/>
        </w:rPr>
        <w:t xml:space="preserve"> </w:t>
      </w:r>
      <w:r>
        <w:rPr>
          <w:color w:val="231F20"/>
        </w:rPr>
        <w:t>implements.</w:t>
      </w:r>
      <w:r>
        <w:rPr>
          <w:color w:val="231F20"/>
          <w:spacing w:val="-1"/>
        </w:rPr>
        <w:t xml:space="preserve"> </w:t>
      </w:r>
      <w:r>
        <w:rPr>
          <w:color w:val="231F20"/>
        </w:rPr>
        <w:t>Lê</w:t>
      </w:r>
      <w:r>
        <w:rPr>
          <w:color w:val="231F20"/>
          <w:spacing w:val="-2"/>
        </w:rPr>
        <w:t xml:space="preserve"> </w:t>
      </w:r>
      <w:r>
        <w:rPr>
          <w:color w:val="231F20"/>
        </w:rPr>
        <w:t>Lợi sent back gold and silver to thank him.</w:t>
      </w:r>
    </w:p>
    <w:p w:rsidR="009E0961" w:rsidRDefault="00183599">
      <w:pPr>
        <w:pStyle w:val="BodyText"/>
        <w:spacing w:line="259" w:lineRule="auto"/>
        <w:ind w:left="1416" w:right="792" w:firstLine="340"/>
        <w:jc w:val="both"/>
      </w:pPr>
      <w:r>
        <w:rPr>
          <w:color w:val="231F20"/>
        </w:rPr>
        <w:t>In</w:t>
      </w:r>
      <w:r>
        <w:rPr>
          <w:color w:val="231F20"/>
          <w:spacing w:val="-2"/>
        </w:rPr>
        <w:t xml:space="preserve"> </w:t>
      </w:r>
      <w:r>
        <w:rPr>
          <w:color w:val="231F20"/>
        </w:rPr>
        <w:t>August</w:t>
      </w:r>
      <w:r>
        <w:rPr>
          <w:color w:val="231F20"/>
          <w:spacing w:val="-2"/>
        </w:rPr>
        <w:t xml:space="preserve"> </w:t>
      </w:r>
      <w:r>
        <w:rPr>
          <w:color w:val="231F20"/>
        </w:rPr>
        <w:t>1424</w:t>
      </w:r>
      <w:r>
        <w:rPr>
          <w:color w:val="231F20"/>
          <w:spacing w:val="-2"/>
        </w:rPr>
        <w:t xml:space="preserve"> </w:t>
      </w:r>
      <w:r>
        <w:rPr>
          <w:color w:val="231F20"/>
        </w:rPr>
        <w:t>Yong-le</w:t>
      </w:r>
      <w:r>
        <w:rPr>
          <w:color w:val="231F20"/>
          <w:spacing w:val="-2"/>
        </w:rPr>
        <w:t xml:space="preserve"> </w:t>
      </w:r>
      <w:r>
        <w:rPr>
          <w:color w:val="231F20"/>
        </w:rPr>
        <w:t>died</w:t>
      </w:r>
      <w:r>
        <w:rPr>
          <w:color w:val="231F20"/>
          <w:spacing w:val="-2"/>
        </w:rPr>
        <w:t xml:space="preserve"> </w:t>
      </w:r>
      <w:r>
        <w:rPr>
          <w:color w:val="231F20"/>
        </w:rPr>
        <w:t>after</w:t>
      </w:r>
      <w:r>
        <w:rPr>
          <w:color w:val="231F20"/>
          <w:spacing w:val="-2"/>
        </w:rPr>
        <w:t xml:space="preserve"> </w:t>
      </w:r>
      <w:r>
        <w:rPr>
          <w:color w:val="231F20"/>
        </w:rPr>
        <w:t>an</w:t>
      </w:r>
      <w:r>
        <w:rPr>
          <w:color w:val="231F20"/>
          <w:spacing w:val="-2"/>
        </w:rPr>
        <w:t xml:space="preserve"> </w:t>
      </w:r>
      <w:r>
        <w:rPr>
          <w:color w:val="231F20"/>
        </w:rPr>
        <w:t>expedition</w:t>
      </w:r>
      <w:r>
        <w:rPr>
          <w:color w:val="231F20"/>
          <w:spacing w:val="-2"/>
        </w:rPr>
        <w:t xml:space="preserve"> </w:t>
      </w:r>
      <w:r>
        <w:rPr>
          <w:color w:val="231F20"/>
        </w:rPr>
        <w:t>and</w:t>
      </w:r>
      <w:r>
        <w:rPr>
          <w:color w:val="231F20"/>
          <w:spacing w:val="-2"/>
        </w:rPr>
        <w:t xml:space="preserve"> </w:t>
      </w:r>
      <w:r>
        <w:rPr>
          <w:color w:val="231F20"/>
        </w:rPr>
        <w:t>crown</w:t>
      </w:r>
      <w:r>
        <w:rPr>
          <w:color w:val="231F20"/>
          <w:spacing w:val="-2"/>
        </w:rPr>
        <w:t xml:space="preserve"> </w:t>
      </w:r>
      <w:r>
        <w:rPr>
          <w:color w:val="231F20"/>
        </w:rPr>
        <w:t>prince Ming</w:t>
      </w:r>
      <w:r>
        <w:rPr>
          <w:color w:val="231F20"/>
          <w:spacing w:val="-9"/>
        </w:rPr>
        <w:t xml:space="preserve"> </w:t>
      </w:r>
      <w:r>
        <w:rPr>
          <w:color w:val="231F20"/>
        </w:rPr>
        <w:t>Ren-zong</w:t>
      </w:r>
      <w:r>
        <w:rPr>
          <w:color w:val="231F20"/>
          <w:spacing w:val="-9"/>
        </w:rPr>
        <w:t xml:space="preserve"> </w:t>
      </w:r>
      <w:r>
        <w:rPr>
          <w:color w:val="231F20"/>
        </w:rPr>
        <w:t>took</w:t>
      </w:r>
      <w:r>
        <w:rPr>
          <w:color w:val="231F20"/>
          <w:spacing w:val="-9"/>
        </w:rPr>
        <w:t xml:space="preserve"> </w:t>
      </w:r>
      <w:r>
        <w:rPr>
          <w:color w:val="231F20"/>
        </w:rPr>
        <w:t>over</w:t>
      </w:r>
      <w:r>
        <w:rPr>
          <w:color w:val="231F20"/>
          <w:spacing w:val="-9"/>
        </w:rPr>
        <w:t xml:space="preserve"> </w:t>
      </w:r>
      <w:r>
        <w:rPr>
          <w:color w:val="231F20"/>
        </w:rPr>
        <w:t>as</w:t>
      </w:r>
      <w:r>
        <w:rPr>
          <w:color w:val="231F20"/>
          <w:spacing w:val="-9"/>
        </w:rPr>
        <w:t xml:space="preserve"> </w:t>
      </w:r>
      <w:r>
        <w:rPr>
          <w:color w:val="231F20"/>
        </w:rPr>
        <w:t>emperor</w:t>
      </w:r>
      <w:r>
        <w:rPr>
          <w:color w:val="231F20"/>
          <w:spacing w:val="-9"/>
        </w:rPr>
        <w:t xml:space="preserve"> </w:t>
      </w:r>
      <w:r>
        <w:rPr>
          <w:color w:val="231F20"/>
        </w:rPr>
        <w:t>Hong-xi.</w:t>
      </w:r>
      <w:r>
        <w:rPr>
          <w:color w:val="231F20"/>
          <w:spacing w:val="-9"/>
        </w:rPr>
        <w:t xml:space="preserve"> </w:t>
      </w:r>
      <w:r>
        <w:rPr>
          <w:color w:val="231F20"/>
        </w:rPr>
        <w:t>It</w:t>
      </w:r>
      <w:r>
        <w:rPr>
          <w:color w:val="231F20"/>
          <w:spacing w:val="-9"/>
        </w:rPr>
        <w:t xml:space="preserve"> </w:t>
      </w:r>
      <w:r>
        <w:rPr>
          <w:color w:val="231F20"/>
        </w:rPr>
        <w:t>wasn’t</w:t>
      </w:r>
      <w:r>
        <w:rPr>
          <w:color w:val="231F20"/>
          <w:spacing w:val="-9"/>
        </w:rPr>
        <w:t xml:space="preserve"> </w:t>
      </w:r>
      <w:r>
        <w:rPr>
          <w:color w:val="231F20"/>
        </w:rPr>
        <w:t>long</w:t>
      </w:r>
      <w:r>
        <w:rPr>
          <w:color w:val="231F20"/>
          <w:spacing w:val="-9"/>
        </w:rPr>
        <w:t xml:space="preserve"> </w:t>
      </w:r>
      <w:r>
        <w:rPr>
          <w:color w:val="231F20"/>
        </w:rPr>
        <w:t>before</w:t>
      </w:r>
      <w:r>
        <w:rPr>
          <w:color w:val="231F20"/>
          <w:spacing w:val="-9"/>
        </w:rPr>
        <w:t xml:space="preserve"> </w:t>
      </w:r>
      <w:r>
        <w:rPr>
          <w:color w:val="231F20"/>
        </w:rPr>
        <w:t>he showed</w:t>
      </w:r>
      <w:r>
        <w:rPr>
          <w:color w:val="231F20"/>
          <w:spacing w:val="-1"/>
        </w:rPr>
        <w:t xml:space="preserve"> </w:t>
      </w:r>
      <w:r>
        <w:rPr>
          <w:color w:val="231F20"/>
        </w:rPr>
        <w:t>his</w:t>
      </w:r>
      <w:r>
        <w:rPr>
          <w:color w:val="231F20"/>
          <w:spacing w:val="-1"/>
        </w:rPr>
        <w:t xml:space="preserve"> </w:t>
      </w:r>
      <w:r>
        <w:rPr>
          <w:color w:val="231F20"/>
        </w:rPr>
        <w:t>dismay</w:t>
      </w:r>
      <w:r>
        <w:rPr>
          <w:color w:val="231F20"/>
          <w:spacing w:val="-1"/>
        </w:rPr>
        <w:t xml:space="preserve"> </w:t>
      </w:r>
      <w:r>
        <w:rPr>
          <w:color w:val="231F20"/>
        </w:rPr>
        <w:t>at</w:t>
      </w:r>
      <w:r>
        <w:rPr>
          <w:color w:val="231F20"/>
          <w:spacing w:val="-1"/>
        </w:rPr>
        <w:t xml:space="preserve"> </w:t>
      </w:r>
      <w:r>
        <w:rPr>
          <w:color w:val="231F20"/>
        </w:rPr>
        <w:t>the</w:t>
      </w:r>
      <w:r>
        <w:rPr>
          <w:color w:val="231F20"/>
          <w:spacing w:val="-1"/>
        </w:rPr>
        <w:t xml:space="preserve"> </w:t>
      </w:r>
      <w:r>
        <w:rPr>
          <w:color w:val="231F20"/>
        </w:rPr>
        <w:t>high</w:t>
      </w:r>
      <w:r>
        <w:rPr>
          <w:color w:val="231F20"/>
          <w:spacing w:val="-1"/>
        </w:rPr>
        <w:t xml:space="preserve"> </w:t>
      </w:r>
      <w:r>
        <w:rPr>
          <w:color w:val="231F20"/>
        </w:rPr>
        <w:t>cost</w:t>
      </w:r>
      <w:r>
        <w:rPr>
          <w:color w:val="231F20"/>
          <w:spacing w:val="-1"/>
        </w:rPr>
        <w:t xml:space="preserve"> </w:t>
      </w:r>
      <w:r>
        <w:rPr>
          <w:color w:val="231F20"/>
        </w:rPr>
        <w:t>of</w:t>
      </w:r>
      <w:r>
        <w:rPr>
          <w:color w:val="231F20"/>
          <w:spacing w:val="-1"/>
        </w:rPr>
        <w:t xml:space="preserve"> </w:t>
      </w:r>
      <w:r>
        <w:rPr>
          <w:color w:val="231F20"/>
        </w:rPr>
        <w:t>occupying</w:t>
      </w:r>
      <w:r>
        <w:rPr>
          <w:color w:val="231F20"/>
          <w:spacing w:val="-1"/>
        </w:rPr>
        <w:t xml:space="preserve"> </w:t>
      </w:r>
      <w:r>
        <w:rPr>
          <w:color w:val="231F20"/>
        </w:rPr>
        <w:t>Jiaozhi.</w:t>
      </w:r>
      <w:r>
        <w:rPr>
          <w:color w:val="231F20"/>
          <w:spacing w:val="-1"/>
        </w:rPr>
        <w:t xml:space="preserve"> </w:t>
      </w:r>
      <w:r>
        <w:rPr>
          <w:color w:val="231F20"/>
        </w:rPr>
        <w:t>Hong-xi</w:t>
      </w:r>
      <w:r>
        <w:rPr>
          <w:color w:val="231F20"/>
          <w:spacing w:val="-1"/>
        </w:rPr>
        <w:t xml:space="preserve"> </w:t>
      </w:r>
      <w:r>
        <w:rPr>
          <w:color w:val="231F20"/>
        </w:rPr>
        <w:t>said</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6" w:lineRule="auto"/>
        <w:ind w:left="1471" w:right="732" w:firstLine="2"/>
        <w:jc w:val="both"/>
      </w:pPr>
      <w:r>
        <w:rPr>
          <w:color w:val="231F20"/>
          <w:spacing w:val="-2"/>
        </w:rPr>
        <w:t>Lê</w:t>
      </w:r>
      <w:r>
        <w:rPr>
          <w:color w:val="231F20"/>
          <w:spacing w:val="-10"/>
        </w:rPr>
        <w:t xml:space="preserve"> </w:t>
      </w:r>
      <w:r>
        <w:rPr>
          <w:color w:val="231F20"/>
          <w:spacing w:val="-2"/>
        </w:rPr>
        <w:t>Lợi</w:t>
      </w:r>
      <w:r>
        <w:rPr>
          <w:color w:val="231F20"/>
          <w:spacing w:val="-10"/>
        </w:rPr>
        <w:t xml:space="preserve"> </w:t>
      </w:r>
      <w:r>
        <w:rPr>
          <w:color w:val="231F20"/>
          <w:spacing w:val="-2"/>
        </w:rPr>
        <w:t>had</w:t>
      </w:r>
      <w:r>
        <w:rPr>
          <w:color w:val="231F20"/>
          <w:spacing w:val="-10"/>
        </w:rPr>
        <w:t xml:space="preserve"> </w:t>
      </w:r>
      <w:r>
        <w:rPr>
          <w:color w:val="231F20"/>
          <w:spacing w:val="-2"/>
        </w:rPr>
        <w:t>been</w:t>
      </w:r>
      <w:r>
        <w:rPr>
          <w:color w:val="231F20"/>
          <w:spacing w:val="-10"/>
        </w:rPr>
        <w:t xml:space="preserve"> </w:t>
      </w:r>
      <w:r>
        <w:rPr>
          <w:color w:val="231F20"/>
          <w:spacing w:val="-2"/>
        </w:rPr>
        <w:t>forced</w:t>
      </w:r>
      <w:r>
        <w:rPr>
          <w:color w:val="231F20"/>
          <w:spacing w:val="-10"/>
        </w:rPr>
        <w:t xml:space="preserve"> </w:t>
      </w:r>
      <w:r>
        <w:rPr>
          <w:color w:val="231F20"/>
          <w:spacing w:val="-2"/>
        </w:rPr>
        <w:t>into</w:t>
      </w:r>
      <w:r>
        <w:rPr>
          <w:color w:val="231F20"/>
          <w:spacing w:val="-10"/>
        </w:rPr>
        <w:t xml:space="preserve"> </w:t>
      </w:r>
      <w:r>
        <w:rPr>
          <w:color w:val="231F20"/>
          <w:spacing w:val="-2"/>
        </w:rPr>
        <w:t>becoming</w:t>
      </w:r>
      <w:r>
        <w:rPr>
          <w:color w:val="231F20"/>
          <w:spacing w:val="-10"/>
        </w:rPr>
        <w:t xml:space="preserve"> </w:t>
      </w:r>
      <w:r>
        <w:rPr>
          <w:color w:val="231F20"/>
          <w:spacing w:val="-2"/>
        </w:rPr>
        <w:t>a</w:t>
      </w:r>
      <w:r>
        <w:rPr>
          <w:color w:val="231F20"/>
          <w:spacing w:val="-10"/>
        </w:rPr>
        <w:t xml:space="preserve"> </w:t>
      </w:r>
      <w:r>
        <w:rPr>
          <w:color w:val="231F20"/>
          <w:spacing w:val="-2"/>
        </w:rPr>
        <w:t>‘bandit’</w:t>
      </w:r>
      <w:r>
        <w:rPr>
          <w:color w:val="231F20"/>
          <w:spacing w:val="-10"/>
        </w:rPr>
        <w:t xml:space="preserve"> </w:t>
      </w:r>
      <w:r>
        <w:rPr>
          <w:color w:val="231F20"/>
          <w:spacing w:val="-2"/>
        </w:rPr>
        <w:t>because</w:t>
      </w:r>
      <w:r>
        <w:rPr>
          <w:color w:val="231F20"/>
          <w:spacing w:val="-10"/>
        </w:rPr>
        <w:t xml:space="preserve"> </w:t>
      </w:r>
      <w:r>
        <w:rPr>
          <w:color w:val="231F20"/>
          <w:spacing w:val="-2"/>
        </w:rPr>
        <w:t>of</w:t>
      </w:r>
      <w:r>
        <w:rPr>
          <w:color w:val="231F20"/>
          <w:spacing w:val="-10"/>
        </w:rPr>
        <w:t xml:space="preserve"> </w:t>
      </w:r>
      <w:r>
        <w:rPr>
          <w:color w:val="231F20"/>
          <w:spacing w:val="-2"/>
        </w:rPr>
        <w:t>official</w:t>
      </w:r>
      <w:r>
        <w:rPr>
          <w:color w:val="231F20"/>
          <w:spacing w:val="-10"/>
        </w:rPr>
        <w:t xml:space="preserve"> </w:t>
      </w:r>
      <w:r>
        <w:rPr>
          <w:color w:val="231F20"/>
          <w:spacing w:val="-2"/>
        </w:rPr>
        <w:t xml:space="preserve">pres- </w:t>
      </w:r>
      <w:r>
        <w:rPr>
          <w:color w:val="231F20"/>
        </w:rPr>
        <w:t>sure</w:t>
      </w:r>
      <w:r>
        <w:rPr>
          <w:color w:val="231F20"/>
          <w:spacing w:val="-8"/>
        </w:rPr>
        <w:t xml:space="preserve"> </w:t>
      </w:r>
      <w:r>
        <w:rPr>
          <w:color w:val="231F20"/>
        </w:rPr>
        <w:t>and</w:t>
      </w:r>
      <w:r>
        <w:rPr>
          <w:color w:val="231F20"/>
          <w:spacing w:val="-8"/>
        </w:rPr>
        <w:t xml:space="preserve"> </w:t>
      </w:r>
      <w:r>
        <w:rPr>
          <w:color w:val="231F20"/>
        </w:rPr>
        <w:t>taxation</w:t>
      </w:r>
      <w:r>
        <w:rPr>
          <w:color w:val="231F20"/>
          <w:spacing w:val="-8"/>
        </w:rPr>
        <w:t xml:space="preserve"> </w:t>
      </w:r>
      <w:r>
        <w:rPr>
          <w:color w:val="231F20"/>
        </w:rPr>
        <w:t>and</w:t>
      </w:r>
      <w:r>
        <w:rPr>
          <w:color w:val="231F20"/>
          <w:spacing w:val="-8"/>
        </w:rPr>
        <w:t xml:space="preserve"> </w:t>
      </w:r>
      <w:r>
        <w:rPr>
          <w:color w:val="231F20"/>
        </w:rPr>
        <w:t>proclaimed</w:t>
      </w:r>
      <w:r>
        <w:rPr>
          <w:color w:val="231F20"/>
          <w:spacing w:val="-8"/>
        </w:rPr>
        <w:t xml:space="preserve"> </w:t>
      </w:r>
      <w:r>
        <w:rPr>
          <w:color w:val="231F20"/>
        </w:rPr>
        <w:t>a</w:t>
      </w:r>
      <w:r>
        <w:rPr>
          <w:color w:val="231F20"/>
          <w:spacing w:val="-8"/>
        </w:rPr>
        <w:t xml:space="preserve"> </w:t>
      </w:r>
      <w:r>
        <w:rPr>
          <w:color w:val="231F20"/>
        </w:rPr>
        <w:t>general</w:t>
      </w:r>
      <w:r>
        <w:rPr>
          <w:color w:val="231F20"/>
          <w:spacing w:val="-8"/>
        </w:rPr>
        <w:t xml:space="preserve"> </w:t>
      </w:r>
      <w:r>
        <w:rPr>
          <w:color w:val="231F20"/>
        </w:rPr>
        <w:t>amnesty</w:t>
      </w:r>
      <w:r>
        <w:rPr>
          <w:color w:val="231F20"/>
          <w:spacing w:val="-8"/>
        </w:rPr>
        <w:t xml:space="preserve"> </w:t>
      </w:r>
      <w:r>
        <w:rPr>
          <w:color w:val="231F20"/>
        </w:rPr>
        <w:t>and</w:t>
      </w:r>
      <w:r>
        <w:rPr>
          <w:color w:val="231F20"/>
          <w:spacing w:val="-8"/>
        </w:rPr>
        <w:t xml:space="preserve"> </w:t>
      </w:r>
      <w:r>
        <w:rPr>
          <w:color w:val="231F20"/>
        </w:rPr>
        <w:t>‘forgave</w:t>
      </w:r>
      <w:r>
        <w:rPr>
          <w:color w:val="231F20"/>
          <w:spacing w:val="-8"/>
        </w:rPr>
        <w:t xml:space="preserve"> </w:t>
      </w:r>
      <w:r>
        <w:rPr>
          <w:color w:val="231F20"/>
        </w:rPr>
        <w:t>all</w:t>
      </w:r>
      <w:r>
        <w:rPr>
          <w:color w:val="231F20"/>
          <w:spacing w:val="-8"/>
        </w:rPr>
        <w:t xml:space="preserve"> </w:t>
      </w:r>
      <w:r>
        <w:rPr>
          <w:color w:val="231F20"/>
        </w:rPr>
        <w:t>Lê Lợi’s</w:t>
      </w:r>
      <w:r>
        <w:rPr>
          <w:color w:val="231F20"/>
          <w:spacing w:val="-10"/>
        </w:rPr>
        <w:t xml:space="preserve"> </w:t>
      </w:r>
      <w:r>
        <w:rPr>
          <w:color w:val="231F20"/>
        </w:rPr>
        <w:t>former</w:t>
      </w:r>
      <w:r>
        <w:rPr>
          <w:color w:val="231F20"/>
          <w:spacing w:val="-10"/>
        </w:rPr>
        <w:t xml:space="preserve"> </w:t>
      </w:r>
      <w:r>
        <w:rPr>
          <w:color w:val="231F20"/>
        </w:rPr>
        <w:t>crimes’.</w:t>
      </w:r>
      <w:r>
        <w:rPr>
          <w:color w:val="231F20"/>
          <w:position w:val="7"/>
          <w:sz w:val="16"/>
        </w:rPr>
        <w:t xml:space="preserve">23 </w:t>
      </w:r>
      <w:r>
        <w:rPr>
          <w:color w:val="231F20"/>
        </w:rPr>
        <w:t>Two</w:t>
      </w:r>
      <w:r>
        <w:rPr>
          <w:color w:val="231F20"/>
          <w:spacing w:val="-10"/>
        </w:rPr>
        <w:t xml:space="preserve"> </w:t>
      </w:r>
      <w:r>
        <w:rPr>
          <w:color w:val="231F20"/>
        </w:rPr>
        <w:t>days</w:t>
      </w:r>
      <w:r>
        <w:rPr>
          <w:color w:val="231F20"/>
          <w:spacing w:val="-10"/>
        </w:rPr>
        <w:t xml:space="preserve"> </w:t>
      </w:r>
      <w:r>
        <w:rPr>
          <w:color w:val="231F20"/>
        </w:rPr>
        <w:t>later,</w:t>
      </w:r>
      <w:r>
        <w:rPr>
          <w:color w:val="231F20"/>
          <w:spacing w:val="-10"/>
        </w:rPr>
        <w:t xml:space="preserve"> </w:t>
      </w:r>
      <w:r>
        <w:rPr>
          <w:color w:val="231F20"/>
        </w:rPr>
        <w:t>he</w:t>
      </w:r>
      <w:r>
        <w:rPr>
          <w:color w:val="231F20"/>
          <w:spacing w:val="-10"/>
        </w:rPr>
        <w:t xml:space="preserve"> </w:t>
      </w:r>
      <w:r>
        <w:rPr>
          <w:color w:val="231F20"/>
        </w:rPr>
        <w:t>recalled</w:t>
      </w:r>
      <w:r>
        <w:rPr>
          <w:color w:val="231F20"/>
          <w:spacing w:val="-10"/>
        </w:rPr>
        <w:t xml:space="preserve"> </w:t>
      </w:r>
      <w:r>
        <w:rPr>
          <w:color w:val="231F20"/>
        </w:rPr>
        <w:t>and</w:t>
      </w:r>
      <w:r>
        <w:rPr>
          <w:color w:val="231F20"/>
          <w:spacing w:val="-10"/>
        </w:rPr>
        <w:t xml:space="preserve"> </w:t>
      </w:r>
      <w:r>
        <w:rPr>
          <w:color w:val="231F20"/>
        </w:rPr>
        <w:t>replaced</w:t>
      </w:r>
      <w:r>
        <w:rPr>
          <w:color w:val="231F20"/>
          <w:spacing w:val="-10"/>
        </w:rPr>
        <w:t xml:space="preserve"> </w:t>
      </w:r>
      <w:r>
        <w:rPr>
          <w:color w:val="231F20"/>
        </w:rPr>
        <w:t>Huang Fu.</w:t>
      </w:r>
      <w:r>
        <w:rPr>
          <w:color w:val="231F20"/>
          <w:spacing w:val="-9"/>
        </w:rPr>
        <w:t xml:space="preserve"> </w:t>
      </w:r>
      <w:r>
        <w:rPr>
          <w:color w:val="231F20"/>
        </w:rPr>
        <w:t>Hong-xi</w:t>
      </w:r>
      <w:r>
        <w:rPr>
          <w:color w:val="231F20"/>
          <w:spacing w:val="-9"/>
        </w:rPr>
        <w:t xml:space="preserve"> </w:t>
      </w:r>
      <w:r>
        <w:rPr>
          <w:color w:val="231F20"/>
        </w:rPr>
        <w:t>then</w:t>
      </w:r>
      <w:r>
        <w:rPr>
          <w:color w:val="231F20"/>
          <w:spacing w:val="-9"/>
        </w:rPr>
        <w:t xml:space="preserve"> </w:t>
      </w:r>
      <w:r>
        <w:rPr>
          <w:color w:val="231F20"/>
        </w:rPr>
        <w:t>appointed</w:t>
      </w:r>
      <w:r>
        <w:rPr>
          <w:color w:val="231F20"/>
          <w:spacing w:val="-9"/>
        </w:rPr>
        <w:t xml:space="preserve"> </w:t>
      </w:r>
      <w:r>
        <w:rPr>
          <w:color w:val="231F20"/>
        </w:rPr>
        <w:t>Lê</w:t>
      </w:r>
      <w:r>
        <w:rPr>
          <w:color w:val="231F20"/>
          <w:spacing w:val="-9"/>
        </w:rPr>
        <w:t xml:space="preserve"> </w:t>
      </w:r>
      <w:r>
        <w:rPr>
          <w:color w:val="231F20"/>
        </w:rPr>
        <w:t>Lợi</w:t>
      </w:r>
      <w:r>
        <w:rPr>
          <w:color w:val="231F20"/>
          <w:spacing w:val="-9"/>
        </w:rPr>
        <w:t xml:space="preserve"> </w:t>
      </w:r>
      <w:r>
        <w:rPr>
          <w:color w:val="231F20"/>
        </w:rPr>
        <w:t>prefect</w:t>
      </w:r>
      <w:r>
        <w:rPr>
          <w:color w:val="231F20"/>
          <w:spacing w:val="-9"/>
        </w:rPr>
        <w:t xml:space="preserve"> </w:t>
      </w:r>
      <w:r>
        <w:rPr>
          <w:color w:val="231F20"/>
        </w:rPr>
        <w:t>of</w:t>
      </w:r>
      <w:r>
        <w:rPr>
          <w:color w:val="231F20"/>
          <w:spacing w:val="-9"/>
        </w:rPr>
        <w:t xml:space="preserve"> </w:t>
      </w:r>
      <w:r>
        <w:rPr>
          <w:color w:val="231F20"/>
        </w:rPr>
        <w:t>Thanh</w:t>
      </w:r>
      <w:r>
        <w:rPr>
          <w:color w:val="231F20"/>
          <w:spacing w:val="-9"/>
        </w:rPr>
        <w:t xml:space="preserve"> </w:t>
      </w:r>
      <w:r>
        <w:rPr>
          <w:color w:val="231F20"/>
        </w:rPr>
        <w:t>Hóa.</w:t>
      </w:r>
      <w:r>
        <w:rPr>
          <w:color w:val="231F20"/>
          <w:spacing w:val="-9"/>
        </w:rPr>
        <w:t xml:space="preserve"> </w:t>
      </w:r>
      <w:r>
        <w:rPr>
          <w:color w:val="231F20"/>
        </w:rPr>
        <w:t>Eunuch</w:t>
      </w:r>
      <w:r>
        <w:rPr>
          <w:color w:val="231F20"/>
          <w:spacing w:val="-9"/>
        </w:rPr>
        <w:t xml:space="preserve"> </w:t>
      </w:r>
      <w:r>
        <w:rPr>
          <w:color w:val="231F20"/>
        </w:rPr>
        <w:t xml:space="preserve">Shan Shou was sent to Jiaozhi to make the appointment official but Lê Lợi </w:t>
      </w:r>
      <w:r>
        <w:rPr>
          <w:color w:val="231F20"/>
          <w:spacing w:val="-4"/>
        </w:rPr>
        <w:t>deferred</w:t>
      </w:r>
      <w:r>
        <w:rPr>
          <w:color w:val="231F20"/>
          <w:spacing w:val="-10"/>
        </w:rPr>
        <w:t xml:space="preserve"> </w:t>
      </w:r>
      <w:r>
        <w:rPr>
          <w:color w:val="231F20"/>
          <w:spacing w:val="-4"/>
        </w:rPr>
        <w:t>acceptance</w:t>
      </w:r>
      <w:r>
        <w:rPr>
          <w:color w:val="231F20"/>
          <w:spacing w:val="-9"/>
        </w:rPr>
        <w:t xml:space="preserve"> </w:t>
      </w:r>
      <w:r>
        <w:rPr>
          <w:color w:val="231F20"/>
          <w:spacing w:val="-4"/>
        </w:rPr>
        <w:t>until</w:t>
      </w:r>
      <w:r>
        <w:rPr>
          <w:color w:val="231F20"/>
          <w:spacing w:val="-9"/>
        </w:rPr>
        <w:t xml:space="preserve"> </w:t>
      </w:r>
      <w:r>
        <w:rPr>
          <w:color w:val="231F20"/>
          <w:spacing w:val="-4"/>
        </w:rPr>
        <w:t>the</w:t>
      </w:r>
      <w:r>
        <w:rPr>
          <w:color w:val="231F20"/>
          <w:spacing w:val="-9"/>
        </w:rPr>
        <w:t xml:space="preserve"> </w:t>
      </w:r>
      <w:r>
        <w:rPr>
          <w:color w:val="231F20"/>
          <w:spacing w:val="-4"/>
        </w:rPr>
        <w:t>following</w:t>
      </w:r>
      <w:r>
        <w:rPr>
          <w:color w:val="231F20"/>
          <w:spacing w:val="-9"/>
        </w:rPr>
        <w:t xml:space="preserve"> </w:t>
      </w:r>
      <w:r>
        <w:rPr>
          <w:color w:val="231F20"/>
          <w:spacing w:val="-4"/>
        </w:rPr>
        <w:t>year.</w:t>
      </w:r>
      <w:r>
        <w:rPr>
          <w:color w:val="231F20"/>
          <w:spacing w:val="-9"/>
        </w:rPr>
        <w:t xml:space="preserve"> </w:t>
      </w:r>
      <w:r>
        <w:rPr>
          <w:color w:val="231F20"/>
          <w:spacing w:val="-4"/>
        </w:rPr>
        <w:t>At</w:t>
      </w:r>
      <w:r>
        <w:rPr>
          <w:color w:val="231F20"/>
          <w:spacing w:val="-9"/>
        </w:rPr>
        <w:t xml:space="preserve"> </w:t>
      </w:r>
      <w:r>
        <w:rPr>
          <w:color w:val="231F20"/>
          <w:spacing w:val="-4"/>
        </w:rPr>
        <w:t>the</w:t>
      </w:r>
      <w:r>
        <w:rPr>
          <w:color w:val="231F20"/>
          <w:spacing w:val="-9"/>
        </w:rPr>
        <w:t xml:space="preserve"> </w:t>
      </w:r>
      <w:r>
        <w:rPr>
          <w:color w:val="231F20"/>
          <w:spacing w:val="-4"/>
        </w:rPr>
        <w:t>same</w:t>
      </w:r>
      <w:r>
        <w:rPr>
          <w:color w:val="231F20"/>
          <w:spacing w:val="-10"/>
        </w:rPr>
        <w:t xml:space="preserve"> </w:t>
      </w:r>
      <w:r>
        <w:rPr>
          <w:color w:val="231F20"/>
          <w:spacing w:val="-4"/>
        </w:rPr>
        <w:t>time</w:t>
      </w:r>
      <w:r>
        <w:rPr>
          <w:color w:val="231F20"/>
          <w:spacing w:val="-9"/>
        </w:rPr>
        <w:t xml:space="preserve"> </w:t>
      </w:r>
      <w:r>
        <w:rPr>
          <w:color w:val="231F20"/>
          <w:spacing w:val="-4"/>
        </w:rPr>
        <w:t>he</w:t>
      </w:r>
      <w:r>
        <w:rPr>
          <w:color w:val="231F20"/>
          <w:spacing w:val="-9"/>
        </w:rPr>
        <w:t xml:space="preserve"> </w:t>
      </w:r>
      <w:r>
        <w:rPr>
          <w:color w:val="231F20"/>
          <w:spacing w:val="-4"/>
        </w:rPr>
        <w:t xml:space="preserve">launched </w:t>
      </w:r>
      <w:r>
        <w:rPr>
          <w:color w:val="231F20"/>
          <w:spacing w:val="-2"/>
        </w:rPr>
        <w:t>attacks</w:t>
      </w:r>
      <w:r>
        <w:rPr>
          <w:color w:val="231F20"/>
          <w:spacing w:val="-12"/>
        </w:rPr>
        <w:t xml:space="preserve"> </w:t>
      </w:r>
      <w:r>
        <w:rPr>
          <w:color w:val="231F20"/>
          <w:spacing w:val="-2"/>
        </w:rPr>
        <w:t>on</w:t>
      </w:r>
      <w:r>
        <w:rPr>
          <w:color w:val="231F20"/>
          <w:spacing w:val="-11"/>
        </w:rPr>
        <w:t xml:space="preserve"> </w:t>
      </w:r>
      <w:r>
        <w:rPr>
          <w:color w:val="231F20"/>
          <w:spacing w:val="-2"/>
        </w:rPr>
        <w:t>the</w:t>
      </w:r>
      <w:r>
        <w:rPr>
          <w:color w:val="231F20"/>
          <w:spacing w:val="-11"/>
        </w:rPr>
        <w:t xml:space="preserve"> </w:t>
      </w:r>
      <w:r>
        <w:rPr>
          <w:color w:val="231F20"/>
          <w:spacing w:val="-2"/>
        </w:rPr>
        <w:t>Ming</w:t>
      </w:r>
      <w:r>
        <w:rPr>
          <w:color w:val="231F20"/>
          <w:spacing w:val="-11"/>
        </w:rPr>
        <w:t xml:space="preserve"> </w:t>
      </w:r>
      <w:r>
        <w:rPr>
          <w:color w:val="231F20"/>
          <w:spacing w:val="-2"/>
        </w:rPr>
        <w:t>bases</w:t>
      </w:r>
      <w:r>
        <w:rPr>
          <w:color w:val="231F20"/>
          <w:spacing w:val="-11"/>
        </w:rPr>
        <w:t xml:space="preserve"> </w:t>
      </w:r>
      <w:r>
        <w:rPr>
          <w:color w:val="231F20"/>
          <w:spacing w:val="-2"/>
        </w:rPr>
        <w:t>in</w:t>
      </w:r>
      <w:r>
        <w:rPr>
          <w:color w:val="231F20"/>
          <w:spacing w:val="-11"/>
        </w:rPr>
        <w:t xml:space="preserve"> </w:t>
      </w:r>
      <w:r>
        <w:rPr>
          <w:color w:val="231F20"/>
          <w:spacing w:val="-2"/>
        </w:rPr>
        <w:t>Nghệ</w:t>
      </w:r>
      <w:r>
        <w:rPr>
          <w:color w:val="231F20"/>
          <w:spacing w:val="-11"/>
        </w:rPr>
        <w:t xml:space="preserve"> </w:t>
      </w:r>
      <w:r>
        <w:rPr>
          <w:color w:val="231F20"/>
          <w:spacing w:val="-2"/>
        </w:rPr>
        <w:t>An.</w:t>
      </w:r>
      <w:r>
        <w:rPr>
          <w:color w:val="231F20"/>
          <w:spacing w:val="-2"/>
          <w:position w:val="7"/>
          <w:sz w:val="16"/>
        </w:rPr>
        <w:t>24</w:t>
      </w:r>
      <w:r>
        <w:rPr>
          <w:color w:val="231F20"/>
          <w:spacing w:val="-8"/>
          <w:position w:val="7"/>
          <w:sz w:val="16"/>
        </w:rPr>
        <w:t xml:space="preserve"> </w:t>
      </w:r>
      <w:r>
        <w:rPr>
          <w:color w:val="231F20"/>
          <w:spacing w:val="-2"/>
        </w:rPr>
        <w:t>By</w:t>
      </w:r>
      <w:r>
        <w:rPr>
          <w:color w:val="231F20"/>
          <w:spacing w:val="-11"/>
        </w:rPr>
        <w:t xml:space="preserve"> </w:t>
      </w:r>
      <w:r>
        <w:rPr>
          <w:color w:val="231F20"/>
          <w:spacing w:val="-2"/>
        </w:rPr>
        <w:t>early</w:t>
      </w:r>
      <w:r>
        <w:rPr>
          <w:color w:val="231F20"/>
          <w:spacing w:val="-12"/>
        </w:rPr>
        <w:t xml:space="preserve"> </w:t>
      </w:r>
      <w:r>
        <w:rPr>
          <w:color w:val="231F20"/>
          <w:spacing w:val="-2"/>
        </w:rPr>
        <w:t>1425</w:t>
      </w:r>
      <w:r>
        <w:rPr>
          <w:color w:val="231F20"/>
          <w:spacing w:val="-11"/>
        </w:rPr>
        <w:t xml:space="preserve"> </w:t>
      </w:r>
      <w:r>
        <w:rPr>
          <w:color w:val="231F20"/>
          <w:spacing w:val="-2"/>
        </w:rPr>
        <w:t>the</w:t>
      </w:r>
      <w:r>
        <w:rPr>
          <w:color w:val="231F20"/>
          <w:spacing w:val="-11"/>
        </w:rPr>
        <w:t xml:space="preserve"> </w:t>
      </w:r>
      <w:r>
        <w:rPr>
          <w:color w:val="231F20"/>
          <w:spacing w:val="-2"/>
        </w:rPr>
        <w:t>Ming</w:t>
      </w:r>
      <w:r>
        <w:rPr>
          <w:color w:val="231F20"/>
          <w:spacing w:val="-11"/>
        </w:rPr>
        <w:t xml:space="preserve"> </w:t>
      </w:r>
      <w:r>
        <w:rPr>
          <w:color w:val="231F20"/>
          <w:spacing w:val="-2"/>
        </w:rPr>
        <w:t xml:space="preserve">emperor </w:t>
      </w:r>
      <w:r>
        <w:rPr>
          <w:color w:val="231F20"/>
        </w:rPr>
        <w:t>had had enough and he issued an impe</w:t>
      </w:r>
      <w:r>
        <w:rPr>
          <w:color w:val="231F20"/>
        </w:rPr>
        <w:t xml:space="preserve">rial order castigating Chen Zhi </w:t>
      </w:r>
      <w:r>
        <w:rPr>
          <w:color w:val="231F20"/>
          <w:spacing w:val="-2"/>
        </w:rPr>
        <w:t>and</w:t>
      </w:r>
      <w:r>
        <w:rPr>
          <w:color w:val="231F20"/>
          <w:spacing w:val="-11"/>
        </w:rPr>
        <w:t xml:space="preserve"> </w:t>
      </w:r>
      <w:r>
        <w:rPr>
          <w:color w:val="231F20"/>
          <w:spacing w:val="-2"/>
        </w:rPr>
        <w:t>his</w:t>
      </w:r>
      <w:r>
        <w:rPr>
          <w:color w:val="231F20"/>
          <w:spacing w:val="-11"/>
        </w:rPr>
        <w:t xml:space="preserve"> </w:t>
      </w:r>
      <w:r>
        <w:rPr>
          <w:color w:val="231F20"/>
          <w:spacing w:val="-2"/>
        </w:rPr>
        <w:t>Commissioner-in-chief</w:t>
      </w:r>
      <w:r>
        <w:rPr>
          <w:color w:val="231F20"/>
          <w:spacing w:val="-11"/>
        </w:rPr>
        <w:t xml:space="preserve"> </w:t>
      </w:r>
      <w:r>
        <w:rPr>
          <w:color w:val="231F20"/>
          <w:spacing w:val="-2"/>
        </w:rPr>
        <w:t>Fang-Zheng</w:t>
      </w:r>
      <w:r>
        <w:rPr>
          <w:color w:val="231F20"/>
          <w:spacing w:val="-11"/>
        </w:rPr>
        <w:t xml:space="preserve"> </w:t>
      </w:r>
      <w:r>
        <w:rPr>
          <w:color w:val="231F20"/>
          <w:spacing w:val="-2"/>
        </w:rPr>
        <w:t>for</w:t>
      </w:r>
      <w:r>
        <w:rPr>
          <w:color w:val="231F20"/>
          <w:spacing w:val="-11"/>
        </w:rPr>
        <w:t xml:space="preserve"> </w:t>
      </w:r>
      <w:r>
        <w:rPr>
          <w:color w:val="231F20"/>
          <w:spacing w:val="-2"/>
        </w:rPr>
        <w:t>‘being</w:t>
      </w:r>
      <w:r>
        <w:rPr>
          <w:color w:val="231F20"/>
          <w:spacing w:val="-11"/>
        </w:rPr>
        <w:t xml:space="preserve"> </w:t>
      </w:r>
      <w:r>
        <w:rPr>
          <w:color w:val="231F20"/>
          <w:spacing w:val="-2"/>
        </w:rPr>
        <w:t>tardy</w:t>
      </w:r>
      <w:r>
        <w:rPr>
          <w:color w:val="231F20"/>
          <w:spacing w:val="-11"/>
        </w:rPr>
        <w:t xml:space="preserve"> </w:t>
      </w:r>
      <w:r>
        <w:rPr>
          <w:color w:val="231F20"/>
          <w:spacing w:val="-2"/>
        </w:rPr>
        <w:t>in</w:t>
      </w:r>
      <w:r>
        <w:rPr>
          <w:color w:val="231F20"/>
          <w:spacing w:val="-11"/>
        </w:rPr>
        <w:t xml:space="preserve"> </w:t>
      </w:r>
      <w:r>
        <w:rPr>
          <w:color w:val="231F20"/>
          <w:spacing w:val="-2"/>
        </w:rPr>
        <w:t>achieving success</w:t>
      </w:r>
      <w:r>
        <w:rPr>
          <w:color w:val="231F20"/>
          <w:spacing w:val="-8"/>
        </w:rPr>
        <w:t xml:space="preserve"> </w:t>
      </w:r>
      <w:r>
        <w:rPr>
          <w:color w:val="231F20"/>
          <w:spacing w:val="-2"/>
        </w:rPr>
        <w:t>and</w:t>
      </w:r>
      <w:r>
        <w:rPr>
          <w:color w:val="231F20"/>
          <w:spacing w:val="-8"/>
        </w:rPr>
        <w:t xml:space="preserve"> </w:t>
      </w:r>
      <w:r>
        <w:rPr>
          <w:color w:val="231F20"/>
          <w:spacing w:val="-2"/>
        </w:rPr>
        <w:t>thereby</w:t>
      </w:r>
      <w:r>
        <w:rPr>
          <w:color w:val="231F20"/>
          <w:spacing w:val="-8"/>
        </w:rPr>
        <w:t xml:space="preserve"> </w:t>
      </w:r>
      <w:r>
        <w:rPr>
          <w:color w:val="231F20"/>
          <w:spacing w:val="-2"/>
        </w:rPr>
        <w:t>assisting</w:t>
      </w:r>
      <w:r>
        <w:rPr>
          <w:color w:val="231F20"/>
          <w:spacing w:val="-8"/>
        </w:rPr>
        <w:t xml:space="preserve"> </w:t>
      </w:r>
      <w:r>
        <w:rPr>
          <w:color w:val="231F20"/>
          <w:spacing w:val="-2"/>
        </w:rPr>
        <w:t>the</w:t>
      </w:r>
      <w:r>
        <w:rPr>
          <w:color w:val="231F20"/>
          <w:spacing w:val="-8"/>
        </w:rPr>
        <w:t xml:space="preserve"> </w:t>
      </w:r>
      <w:r>
        <w:rPr>
          <w:color w:val="231F20"/>
          <w:spacing w:val="-2"/>
        </w:rPr>
        <w:t>bandits’.</w:t>
      </w:r>
      <w:r>
        <w:rPr>
          <w:color w:val="231F20"/>
          <w:spacing w:val="-2"/>
          <w:position w:val="7"/>
          <w:sz w:val="16"/>
        </w:rPr>
        <w:t>25</w:t>
      </w:r>
      <w:r>
        <w:rPr>
          <w:color w:val="231F20"/>
          <w:spacing w:val="5"/>
          <w:position w:val="7"/>
          <w:sz w:val="16"/>
        </w:rPr>
        <w:t xml:space="preserve"> </w:t>
      </w:r>
      <w:r>
        <w:rPr>
          <w:color w:val="231F20"/>
          <w:spacing w:val="-2"/>
        </w:rPr>
        <w:t>Lê</w:t>
      </w:r>
      <w:r>
        <w:rPr>
          <w:color w:val="231F20"/>
          <w:spacing w:val="-8"/>
        </w:rPr>
        <w:t xml:space="preserve"> </w:t>
      </w:r>
      <w:r>
        <w:rPr>
          <w:color w:val="231F20"/>
          <w:spacing w:val="-2"/>
        </w:rPr>
        <w:t>Lợi</w:t>
      </w:r>
      <w:r>
        <w:rPr>
          <w:color w:val="231F20"/>
          <w:spacing w:val="-8"/>
        </w:rPr>
        <w:t xml:space="preserve"> </w:t>
      </w:r>
      <w:r>
        <w:rPr>
          <w:color w:val="231F20"/>
          <w:spacing w:val="-2"/>
        </w:rPr>
        <w:t>lay</w:t>
      </w:r>
      <w:r>
        <w:rPr>
          <w:color w:val="231F20"/>
          <w:spacing w:val="-8"/>
        </w:rPr>
        <w:t xml:space="preserve"> </w:t>
      </w:r>
      <w:r>
        <w:rPr>
          <w:color w:val="231F20"/>
          <w:spacing w:val="-2"/>
        </w:rPr>
        <w:t>siege</w:t>
      </w:r>
      <w:r>
        <w:rPr>
          <w:color w:val="231F20"/>
          <w:spacing w:val="-8"/>
        </w:rPr>
        <w:t xml:space="preserve"> </w:t>
      </w:r>
      <w:r>
        <w:rPr>
          <w:color w:val="231F20"/>
          <w:spacing w:val="-2"/>
        </w:rPr>
        <w:t>to</w:t>
      </w:r>
      <w:r>
        <w:rPr>
          <w:color w:val="231F20"/>
          <w:spacing w:val="-8"/>
        </w:rPr>
        <w:t xml:space="preserve"> </w:t>
      </w:r>
      <w:r>
        <w:rPr>
          <w:color w:val="231F20"/>
          <w:spacing w:val="-2"/>
        </w:rPr>
        <w:t>the</w:t>
      </w:r>
      <w:r>
        <w:rPr>
          <w:color w:val="231F20"/>
          <w:spacing w:val="-8"/>
        </w:rPr>
        <w:t xml:space="preserve"> </w:t>
      </w:r>
      <w:r>
        <w:rPr>
          <w:color w:val="231F20"/>
          <w:spacing w:val="-2"/>
        </w:rPr>
        <w:t xml:space="preserve">Ming </w:t>
      </w:r>
      <w:r>
        <w:rPr>
          <w:color w:val="231F20"/>
        </w:rPr>
        <w:t>citadel</w:t>
      </w:r>
      <w:r>
        <w:rPr>
          <w:color w:val="231F20"/>
          <w:spacing w:val="-4"/>
        </w:rPr>
        <w:t xml:space="preserve"> </w:t>
      </w:r>
      <w:r>
        <w:rPr>
          <w:color w:val="231F20"/>
        </w:rPr>
        <w:t>in</w:t>
      </w:r>
      <w:r>
        <w:rPr>
          <w:color w:val="231F20"/>
          <w:spacing w:val="-4"/>
        </w:rPr>
        <w:t xml:space="preserve"> </w:t>
      </w:r>
      <w:r>
        <w:rPr>
          <w:color w:val="231F20"/>
        </w:rPr>
        <w:t>Nghệ</w:t>
      </w:r>
      <w:r>
        <w:rPr>
          <w:color w:val="231F20"/>
          <w:spacing w:val="-4"/>
        </w:rPr>
        <w:t xml:space="preserve"> </w:t>
      </w:r>
      <w:r>
        <w:rPr>
          <w:color w:val="231F20"/>
        </w:rPr>
        <w:t>An</w:t>
      </w:r>
      <w:r>
        <w:rPr>
          <w:color w:val="231F20"/>
          <w:spacing w:val="-4"/>
        </w:rPr>
        <w:t xml:space="preserve"> </w:t>
      </w:r>
      <w:r>
        <w:rPr>
          <w:color w:val="231F20"/>
        </w:rPr>
        <w:t>in</w:t>
      </w:r>
      <w:r>
        <w:rPr>
          <w:color w:val="231F20"/>
          <w:spacing w:val="-4"/>
        </w:rPr>
        <w:t xml:space="preserve"> </w:t>
      </w:r>
      <w:r>
        <w:rPr>
          <w:color w:val="231F20"/>
        </w:rPr>
        <w:t>1425.</w:t>
      </w:r>
      <w:r>
        <w:rPr>
          <w:color w:val="231F20"/>
          <w:position w:val="7"/>
          <w:sz w:val="16"/>
        </w:rPr>
        <w:t xml:space="preserve">26 </w:t>
      </w:r>
      <w:r>
        <w:rPr>
          <w:color w:val="231F20"/>
        </w:rPr>
        <w:t>In</w:t>
      </w:r>
      <w:r>
        <w:rPr>
          <w:color w:val="231F20"/>
          <w:spacing w:val="-4"/>
        </w:rPr>
        <w:t xml:space="preserve"> </w:t>
      </w:r>
      <w:r>
        <w:rPr>
          <w:color w:val="231F20"/>
        </w:rPr>
        <w:t>May</w:t>
      </w:r>
      <w:r>
        <w:rPr>
          <w:color w:val="231F20"/>
          <w:spacing w:val="-4"/>
        </w:rPr>
        <w:t xml:space="preserve"> </w:t>
      </w:r>
      <w:r>
        <w:rPr>
          <w:color w:val="231F20"/>
        </w:rPr>
        <w:t>Hong-xi</w:t>
      </w:r>
      <w:r>
        <w:rPr>
          <w:color w:val="231F20"/>
          <w:spacing w:val="-4"/>
        </w:rPr>
        <w:t xml:space="preserve"> </w:t>
      </w:r>
      <w:r>
        <w:rPr>
          <w:color w:val="231F20"/>
        </w:rPr>
        <w:t>died</w:t>
      </w:r>
      <w:r>
        <w:rPr>
          <w:color w:val="231F20"/>
          <w:spacing w:val="-4"/>
        </w:rPr>
        <w:t xml:space="preserve"> </w:t>
      </w:r>
      <w:r>
        <w:rPr>
          <w:color w:val="231F20"/>
        </w:rPr>
        <w:t>and</w:t>
      </w:r>
      <w:r>
        <w:rPr>
          <w:color w:val="231F20"/>
          <w:spacing w:val="-4"/>
        </w:rPr>
        <w:t xml:space="preserve"> </w:t>
      </w:r>
      <w:r>
        <w:rPr>
          <w:color w:val="231F20"/>
        </w:rPr>
        <w:t>was</w:t>
      </w:r>
      <w:r>
        <w:rPr>
          <w:color w:val="231F20"/>
          <w:spacing w:val="-4"/>
        </w:rPr>
        <w:t xml:space="preserve"> </w:t>
      </w:r>
      <w:r>
        <w:rPr>
          <w:color w:val="231F20"/>
        </w:rPr>
        <w:t>succeeded by crown prince Ming Xuan-zong, who took the crown as emperor Xuan-de.</w:t>
      </w:r>
      <w:r>
        <w:rPr>
          <w:color w:val="231F20"/>
          <w:spacing w:val="-3"/>
        </w:rPr>
        <w:t xml:space="preserve"> </w:t>
      </w:r>
      <w:r>
        <w:rPr>
          <w:color w:val="231F20"/>
        </w:rPr>
        <w:t>Like</w:t>
      </w:r>
      <w:r>
        <w:rPr>
          <w:color w:val="231F20"/>
          <w:spacing w:val="-4"/>
        </w:rPr>
        <w:t xml:space="preserve"> </w:t>
      </w:r>
      <w:r>
        <w:rPr>
          <w:color w:val="231F20"/>
        </w:rPr>
        <w:t>his</w:t>
      </w:r>
      <w:r>
        <w:rPr>
          <w:color w:val="231F20"/>
          <w:spacing w:val="-3"/>
        </w:rPr>
        <w:t xml:space="preserve"> </w:t>
      </w:r>
      <w:r>
        <w:rPr>
          <w:color w:val="231F20"/>
        </w:rPr>
        <w:t>father</w:t>
      </w:r>
      <w:r>
        <w:rPr>
          <w:color w:val="231F20"/>
          <w:spacing w:val="-3"/>
        </w:rPr>
        <w:t xml:space="preserve"> </w:t>
      </w:r>
      <w:r>
        <w:rPr>
          <w:color w:val="231F20"/>
        </w:rPr>
        <w:t>he</w:t>
      </w:r>
      <w:r>
        <w:rPr>
          <w:color w:val="231F20"/>
          <w:spacing w:val="-3"/>
        </w:rPr>
        <w:t xml:space="preserve"> </w:t>
      </w:r>
      <w:r>
        <w:rPr>
          <w:color w:val="231F20"/>
        </w:rPr>
        <w:t>viewed</w:t>
      </w:r>
      <w:r>
        <w:rPr>
          <w:color w:val="231F20"/>
          <w:spacing w:val="-3"/>
        </w:rPr>
        <w:t xml:space="preserve"> </w:t>
      </w:r>
      <w:r>
        <w:rPr>
          <w:color w:val="231F20"/>
        </w:rPr>
        <w:t>Jiaozhi</w:t>
      </w:r>
      <w:r>
        <w:rPr>
          <w:color w:val="231F20"/>
          <w:spacing w:val="-3"/>
        </w:rPr>
        <w:t xml:space="preserve"> </w:t>
      </w:r>
      <w:r>
        <w:rPr>
          <w:color w:val="231F20"/>
        </w:rPr>
        <w:t>with</w:t>
      </w:r>
      <w:r>
        <w:rPr>
          <w:color w:val="231F20"/>
          <w:spacing w:val="-4"/>
        </w:rPr>
        <w:t xml:space="preserve"> </w:t>
      </w:r>
      <w:r>
        <w:rPr>
          <w:color w:val="231F20"/>
        </w:rPr>
        <w:t>alarm.</w:t>
      </w:r>
      <w:r>
        <w:rPr>
          <w:color w:val="231F20"/>
          <w:spacing w:val="-3"/>
        </w:rPr>
        <w:t xml:space="preserve"> </w:t>
      </w:r>
      <w:r>
        <w:rPr>
          <w:color w:val="231F20"/>
        </w:rPr>
        <w:t>He</w:t>
      </w:r>
      <w:r>
        <w:rPr>
          <w:color w:val="231F20"/>
          <w:spacing w:val="-4"/>
        </w:rPr>
        <w:t xml:space="preserve"> </w:t>
      </w:r>
      <w:r>
        <w:rPr>
          <w:color w:val="231F20"/>
        </w:rPr>
        <w:t>sent</w:t>
      </w:r>
      <w:r>
        <w:rPr>
          <w:color w:val="231F20"/>
          <w:spacing w:val="-4"/>
        </w:rPr>
        <w:t xml:space="preserve"> </w:t>
      </w:r>
      <w:r>
        <w:rPr>
          <w:color w:val="231F20"/>
        </w:rPr>
        <w:t>an</w:t>
      </w:r>
      <w:r>
        <w:rPr>
          <w:color w:val="231F20"/>
          <w:spacing w:val="-4"/>
        </w:rPr>
        <w:t xml:space="preserve"> </w:t>
      </w:r>
      <w:r>
        <w:rPr>
          <w:color w:val="231F20"/>
        </w:rPr>
        <w:t>ulti- matum to his commander Chen Zhi in January 1426 telling him ‘to resolve</w:t>
      </w:r>
      <w:r>
        <w:rPr>
          <w:color w:val="231F20"/>
          <w:spacing w:val="-5"/>
        </w:rPr>
        <w:t xml:space="preserve"> </w:t>
      </w:r>
      <w:r>
        <w:rPr>
          <w:color w:val="231F20"/>
        </w:rPr>
        <w:t>the</w:t>
      </w:r>
      <w:r>
        <w:rPr>
          <w:color w:val="231F20"/>
          <w:spacing w:val="-5"/>
        </w:rPr>
        <w:t xml:space="preserve"> </w:t>
      </w:r>
      <w:r>
        <w:rPr>
          <w:color w:val="231F20"/>
        </w:rPr>
        <w:t>situation</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spring,</w:t>
      </w:r>
      <w:r>
        <w:rPr>
          <w:color w:val="231F20"/>
          <w:spacing w:val="-5"/>
        </w:rPr>
        <w:t xml:space="preserve"> </w:t>
      </w:r>
      <w:r>
        <w:rPr>
          <w:color w:val="231F20"/>
        </w:rPr>
        <w:t>if</w:t>
      </w:r>
      <w:r>
        <w:rPr>
          <w:color w:val="231F20"/>
          <w:spacing w:val="-5"/>
        </w:rPr>
        <w:t xml:space="preserve"> </w:t>
      </w:r>
      <w:r>
        <w:rPr>
          <w:color w:val="231F20"/>
        </w:rPr>
        <w:t>not,</w:t>
      </w:r>
      <w:r>
        <w:rPr>
          <w:color w:val="231F20"/>
          <w:spacing w:val="-5"/>
        </w:rPr>
        <w:t xml:space="preserve"> </w:t>
      </w:r>
      <w:r>
        <w:rPr>
          <w:color w:val="231F20"/>
        </w:rPr>
        <w:t>blame</w:t>
      </w:r>
      <w:r>
        <w:rPr>
          <w:color w:val="231F20"/>
          <w:spacing w:val="-5"/>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affixed’.</w:t>
      </w:r>
      <w:r>
        <w:rPr>
          <w:color w:val="231F20"/>
          <w:spacing w:val="-5"/>
        </w:rPr>
        <w:t xml:space="preserve"> </w:t>
      </w:r>
      <w:r>
        <w:rPr>
          <w:color w:val="231F20"/>
        </w:rPr>
        <w:t xml:space="preserve">While </w:t>
      </w:r>
      <w:r>
        <w:rPr>
          <w:color w:val="231F20"/>
          <w:spacing w:val="-4"/>
        </w:rPr>
        <w:t>the</w:t>
      </w:r>
      <w:r>
        <w:rPr>
          <w:color w:val="231F20"/>
          <w:spacing w:val="-8"/>
        </w:rPr>
        <w:t xml:space="preserve"> </w:t>
      </w:r>
      <w:r>
        <w:rPr>
          <w:color w:val="231F20"/>
          <w:spacing w:val="-4"/>
        </w:rPr>
        <w:t>majority</w:t>
      </w:r>
      <w:r>
        <w:rPr>
          <w:color w:val="231F20"/>
          <w:spacing w:val="-8"/>
        </w:rPr>
        <w:t xml:space="preserve"> </w:t>
      </w:r>
      <w:r>
        <w:rPr>
          <w:color w:val="231F20"/>
          <w:spacing w:val="-4"/>
        </w:rPr>
        <w:t>of</w:t>
      </w:r>
      <w:r>
        <w:rPr>
          <w:color w:val="231F20"/>
          <w:spacing w:val="-8"/>
        </w:rPr>
        <w:t xml:space="preserve"> </w:t>
      </w:r>
      <w:r>
        <w:rPr>
          <w:color w:val="231F20"/>
          <w:spacing w:val="-4"/>
        </w:rPr>
        <w:t>the</w:t>
      </w:r>
      <w:r>
        <w:rPr>
          <w:color w:val="231F20"/>
          <w:spacing w:val="-8"/>
        </w:rPr>
        <w:t xml:space="preserve"> </w:t>
      </w:r>
      <w:r>
        <w:rPr>
          <w:color w:val="231F20"/>
          <w:spacing w:val="-4"/>
        </w:rPr>
        <w:t>Ming</w:t>
      </w:r>
      <w:r>
        <w:rPr>
          <w:color w:val="231F20"/>
          <w:spacing w:val="-8"/>
        </w:rPr>
        <w:t xml:space="preserve"> </w:t>
      </w:r>
      <w:r>
        <w:rPr>
          <w:color w:val="231F20"/>
          <w:spacing w:val="-4"/>
        </w:rPr>
        <w:t>force</w:t>
      </w:r>
      <w:r>
        <w:rPr>
          <w:color w:val="231F20"/>
          <w:spacing w:val="-8"/>
        </w:rPr>
        <w:t xml:space="preserve"> </w:t>
      </w:r>
      <w:r>
        <w:rPr>
          <w:color w:val="231F20"/>
          <w:spacing w:val="-4"/>
        </w:rPr>
        <w:t>was</w:t>
      </w:r>
      <w:r>
        <w:rPr>
          <w:color w:val="231F20"/>
          <w:spacing w:val="-8"/>
        </w:rPr>
        <w:t xml:space="preserve"> </w:t>
      </w:r>
      <w:r>
        <w:rPr>
          <w:color w:val="231F20"/>
          <w:spacing w:val="-4"/>
        </w:rPr>
        <w:t>occupied</w:t>
      </w:r>
      <w:r>
        <w:rPr>
          <w:color w:val="231F20"/>
          <w:spacing w:val="-8"/>
        </w:rPr>
        <w:t xml:space="preserve"> </w:t>
      </w:r>
      <w:r>
        <w:rPr>
          <w:color w:val="231F20"/>
          <w:spacing w:val="-4"/>
        </w:rPr>
        <w:t>in</w:t>
      </w:r>
      <w:r>
        <w:rPr>
          <w:color w:val="231F20"/>
          <w:spacing w:val="-8"/>
        </w:rPr>
        <w:t xml:space="preserve"> </w:t>
      </w:r>
      <w:r>
        <w:rPr>
          <w:color w:val="231F20"/>
          <w:spacing w:val="-4"/>
        </w:rPr>
        <w:t>Nghệ</w:t>
      </w:r>
      <w:r>
        <w:rPr>
          <w:color w:val="231F20"/>
          <w:spacing w:val="-8"/>
        </w:rPr>
        <w:t xml:space="preserve"> </w:t>
      </w:r>
      <w:r>
        <w:rPr>
          <w:color w:val="231F20"/>
          <w:spacing w:val="-4"/>
        </w:rPr>
        <w:t>An,</w:t>
      </w:r>
      <w:r>
        <w:rPr>
          <w:color w:val="231F20"/>
          <w:spacing w:val="-8"/>
        </w:rPr>
        <w:t xml:space="preserve"> </w:t>
      </w:r>
      <w:r>
        <w:rPr>
          <w:color w:val="231F20"/>
          <w:spacing w:val="-4"/>
        </w:rPr>
        <w:t>Lê</w:t>
      </w:r>
      <w:r>
        <w:rPr>
          <w:color w:val="231F20"/>
          <w:spacing w:val="-8"/>
        </w:rPr>
        <w:t xml:space="preserve"> </w:t>
      </w:r>
      <w:r>
        <w:rPr>
          <w:color w:val="231F20"/>
          <w:spacing w:val="-4"/>
        </w:rPr>
        <w:t>Lợi</w:t>
      </w:r>
      <w:r>
        <w:rPr>
          <w:color w:val="231F20"/>
          <w:spacing w:val="-8"/>
        </w:rPr>
        <w:t xml:space="preserve"> </w:t>
      </w:r>
      <w:r>
        <w:rPr>
          <w:color w:val="231F20"/>
          <w:spacing w:val="-4"/>
        </w:rPr>
        <w:t xml:space="preserve">launched </w:t>
      </w:r>
      <w:r>
        <w:rPr>
          <w:color w:val="231F20"/>
        </w:rPr>
        <w:t xml:space="preserve">an attack against the former Hồ capital of Tây Đô, forcing the Ming to lock themselves in the citadel while Lê Lợi’s army camped outside. In May 1426 the </w:t>
      </w:r>
      <w:r>
        <w:rPr>
          <w:color w:val="231F20"/>
        </w:rPr>
        <w:t xml:space="preserve">Ming emperor sent in new regional commander Wang </w:t>
      </w:r>
      <w:r>
        <w:rPr>
          <w:color w:val="231F20"/>
          <w:spacing w:val="-2"/>
        </w:rPr>
        <w:t>Tong</w:t>
      </w:r>
      <w:r>
        <w:rPr>
          <w:color w:val="231F20"/>
          <w:spacing w:val="-12"/>
        </w:rPr>
        <w:t xml:space="preserve"> </w:t>
      </w:r>
      <w:r>
        <w:rPr>
          <w:color w:val="231F20"/>
          <w:spacing w:val="-2"/>
        </w:rPr>
        <w:t>to</w:t>
      </w:r>
      <w:r>
        <w:rPr>
          <w:color w:val="231F20"/>
          <w:spacing w:val="-11"/>
        </w:rPr>
        <w:t xml:space="preserve"> </w:t>
      </w:r>
      <w:r>
        <w:rPr>
          <w:color w:val="231F20"/>
          <w:spacing w:val="-2"/>
        </w:rPr>
        <w:t>resolve</w:t>
      </w:r>
      <w:r>
        <w:rPr>
          <w:color w:val="231F20"/>
          <w:spacing w:val="-11"/>
        </w:rPr>
        <w:t xml:space="preserve"> </w:t>
      </w:r>
      <w:r>
        <w:rPr>
          <w:color w:val="231F20"/>
          <w:spacing w:val="-2"/>
        </w:rPr>
        <w:t>the</w:t>
      </w:r>
      <w:r>
        <w:rPr>
          <w:color w:val="231F20"/>
          <w:spacing w:val="-11"/>
        </w:rPr>
        <w:t xml:space="preserve"> </w:t>
      </w:r>
      <w:r>
        <w:rPr>
          <w:color w:val="231F20"/>
          <w:spacing w:val="-2"/>
        </w:rPr>
        <w:t>impasse</w:t>
      </w:r>
      <w:r>
        <w:rPr>
          <w:color w:val="231F20"/>
          <w:spacing w:val="-11"/>
        </w:rPr>
        <w:t xml:space="preserve"> </w:t>
      </w:r>
      <w:r>
        <w:rPr>
          <w:color w:val="231F20"/>
          <w:spacing w:val="-2"/>
        </w:rPr>
        <w:t>in</w:t>
      </w:r>
      <w:r>
        <w:rPr>
          <w:color w:val="231F20"/>
          <w:spacing w:val="-11"/>
        </w:rPr>
        <w:t xml:space="preserve"> </w:t>
      </w:r>
      <w:r>
        <w:rPr>
          <w:color w:val="231F20"/>
          <w:spacing w:val="-2"/>
        </w:rPr>
        <w:t>a</w:t>
      </w:r>
      <w:r>
        <w:rPr>
          <w:color w:val="231F20"/>
          <w:spacing w:val="-11"/>
        </w:rPr>
        <w:t xml:space="preserve"> </w:t>
      </w:r>
      <w:r>
        <w:rPr>
          <w:color w:val="231F20"/>
          <w:spacing w:val="-2"/>
        </w:rPr>
        <w:t>different</w:t>
      </w:r>
      <w:r>
        <w:rPr>
          <w:color w:val="231F20"/>
          <w:spacing w:val="-11"/>
        </w:rPr>
        <w:t xml:space="preserve"> </w:t>
      </w:r>
      <w:r>
        <w:rPr>
          <w:color w:val="231F20"/>
          <w:spacing w:val="-2"/>
        </w:rPr>
        <w:t>way.</w:t>
      </w:r>
      <w:r>
        <w:rPr>
          <w:color w:val="231F20"/>
          <w:spacing w:val="-12"/>
        </w:rPr>
        <w:t xml:space="preserve"> </w:t>
      </w:r>
      <w:r>
        <w:rPr>
          <w:color w:val="231F20"/>
          <w:spacing w:val="-2"/>
        </w:rPr>
        <w:t>Chen</w:t>
      </w:r>
      <w:r>
        <w:rPr>
          <w:color w:val="231F20"/>
          <w:spacing w:val="-11"/>
        </w:rPr>
        <w:t xml:space="preserve"> </w:t>
      </w:r>
      <w:r>
        <w:rPr>
          <w:color w:val="231F20"/>
          <w:spacing w:val="-2"/>
        </w:rPr>
        <w:t>Zhi</w:t>
      </w:r>
      <w:r>
        <w:rPr>
          <w:color w:val="231F20"/>
          <w:spacing w:val="-11"/>
        </w:rPr>
        <w:t xml:space="preserve"> </w:t>
      </w:r>
      <w:r>
        <w:rPr>
          <w:color w:val="231F20"/>
          <w:spacing w:val="-2"/>
        </w:rPr>
        <w:t>and</w:t>
      </w:r>
      <w:r>
        <w:rPr>
          <w:color w:val="231F20"/>
          <w:spacing w:val="-11"/>
        </w:rPr>
        <w:t xml:space="preserve"> </w:t>
      </w:r>
      <w:r>
        <w:rPr>
          <w:color w:val="231F20"/>
          <w:spacing w:val="-2"/>
        </w:rPr>
        <w:t>Feng</w:t>
      </w:r>
      <w:r>
        <w:rPr>
          <w:color w:val="231F20"/>
          <w:spacing w:val="-11"/>
        </w:rPr>
        <w:t xml:space="preserve"> </w:t>
      </w:r>
      <w:r>
        <w:rPr>
          <w:color w:val="231F20"/>
          <w:spacing w:val="-2"/>
        </w:rPr>
        <w:t xml:space="preserve">Zhang </w:t>
      </w:r>
      <w:r>
        <w:rPr>
          <w:color w:val="231F20"/>
        </w:rPr>
        <w:t>were both stripped of their badges and positions, demoted as officials on probation and sent with an advance force to fight Lê Lợi. Xua</w:t>
      </w:r>
      <w:r>
        <w:rPr>
          <w:color w:val="231F20"/>
        </w:rPr>
        <w:t xml:space="preserve">n-de complained that Jiaozhi had not been at peace for twenty years and </w:t>
      </w:r>
      <w:r>
        <w:rPr>
          <w:color w:val="231F20"/>
          <w:spacing w:val="-6"/>
        </w:rPr>
        <w:t xml:space="preserve">blamed the ‘repeated strife and rebellion’ on Ming officials who ‘plundered </w:t>
      </w:r>
      <w:r>
        <w:rPr>
          <w:color w:val="231F20"/>
        </w:rPr>
        <w:t>insatiably’</w:t>
      </w:r>
      <w:r>
        <w:rPr>
          <w:color w:val="231F20"/>
          <w:spacing w:val="-2"/>
        </w:rPr>
        <w:t xml:space="preserve"> </w:t>
      </w:r>
      <w:r>
        <w:rPr>
          <w:color w:val="231F20"/>
        </w:rPr>
        <w:t>while</w:t>
      </w:r>
      <w:r>
        <w:rPr>
          <w:color w:val="231F20"/>
          <w:spacing w:val="-2"/>
        </w:rPr>
        <w:t xml:space="preserve"> </w:t>
      </w:r>
      <w:r>
        <w:rPr>
          <w:color w:val="231F20"/>
        </w:rPr>
        <w:t>not</w:t>
      </w:r>
      <w:r>
        <w:rPr>
          <w:color w:val="231F20"/>
          <w:spacing w:val="-2"/>
        </w:rPr>
        <w:t xml:space="preserve"> </w:t>
      </w:r>
      <w:r>
        <w:rPr>
          <w:color w:val="231F20"/>
        </w:rPr>
        <w:t>reporting</w:t>
      </w:r>
      <w:r>
        <w:rPr>
          <w:color w:val="231F20"/>
          <w:spacing w:val="-2"/>
        </w:rPr>
        <w:t xml:space="preserve"> </w:t>
      </w:r>
      <w:r>
        <w:rPr>
          <w:color w:val="231F20"/>
        </w:rPr>
        <w:t>the</w:t>
      </w:r>
      <w:r>
        <w:rPr>
          <w:color w:val="231F20"/>
          <w:spacing w:val="-2"/>
        </w:rPr>
        <w:t xml:space="preserve"> </w:t>
      </w:r>
      <w:r>
        <w:rPr>
          <w:color w:val="231F20"/>
        </w:rPr>
        <w:t>true</w:t>
      </w:r>
      <w:r>
        <w:rPr>
          <w:color w:val="231F20"/>
          <w:spacing w:val="-2"/>
        </w:rPr>
        <w:t xml:space="preserve"> </w:t>
      </w:r>
      <w:r>
        <w:rPr>
          <w:color w:val="231F20"/>
        </w:rPr>
        <w:t>situation</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court.</w:t>
      </w:r>
      <w:r>
        <w:rPr>
          <w:color w:val="231F20"/>
          <w:spacing w:val="-2"/>
        </w:rPr>
        <w:t xml:space="preserve"> </w:t>
      </w:r>
      <w:r>
        <w:rPr>
          <w:color w:val="231F20"/>
        </w:rPr>
        <w:t>He</w:t>
      </w:r>
      <w:r>
        <w:rPr>
          <w:color w:val="231F20"/>
          <w:spacing w:val="-2"/>
        </w:rPr>
        <w:t xml:space="preserve"> </w:t>
      </w:r>
      <w:r>
        <w:rPr>
          <w:color w:val="231F20"/>
        </w:rPr>
        <w:t xml:space="preserve">issued a pardon for Lê Lợi and his followers for ‘all crimes without regard to </w:t>
      </w:r>
      <w:r>
        <w:rPr>
          <w:color w:val="231F20"/>
          <w:spacing w:val="-2"/>
        </w:rPr>
        <w:t>their</w:t>
      </w:r>
      <w:r>
        <w:rPr>
          <w:color w:val="231F20"/>
          <w:spacing w:val="-12"/>
        </w:rPr>
        <w:t xml:space="preserve"> </w:t>
      </w:r>
      <w:r>
        <w:rPr>
          <w:color w:val="231F20"/>
          <w:spacing w:val="-2"/>
        </w:rPr>
        <w:t>magnitude’.</w:t>
      </w:r>
      <w:r>
        <w:rPr>
          <w:color w:val="231F20"/>
          <w:spacing w:val="-11"/>
        </w:rPr>
        <w:t xml:space="preserve"> </w:t>
      </w:r>
      <w:r>
        <w:rPr>
          <w:color w:val="231F20"/>
          <w:spacing w:val="-2"/>
        </w:rPr>
        <w:t>Further,</w:t>
      </w:r>
      <w:r>
        <w:rPr>
          <w:color w:val="231F20"/>
          <w:spacing w:val="-11"/>
        </w:rPr>
        <w:t xml:space="preserve"> </w:t>
      </w:r>
      <w:r>
        <w:rPr>
          <w:color w:val="231F20"/>
          <w:spacing w:val="-2"/>
        </w:rPr>
        <w:t>the</w:t>
      </w:r>
      <w:r>
        <w:rPr>
          <w:color w:val="231F20"/>
          <w:spacing w:val="-11"/>
        </w:rPr>
        <w:t xml:space="preserve"> </w:t>
      </w:r>
      <w:r>
        <w:rPr>
          <w:color w:val="231F20"/>
          <w:spacing w:val="-2"/>
        </w:rPr>
        <w:t>Việt</w:t>
      </w:r>
      <w:r>
        <w:rPr>
          <w:color w:val="231F20"/>
          <w:spacing w:val="-11"/>
        </w:rPr>
        <w:t xml:space="preserve"> </w:t>
      </w:r>
      <w:r>
        <w:rPr>
          <w:color w:val="231F20"/>
          <w:spacing w:val="-2"/>
        </w:rPr>
        <w:t>people</w:t>
      </w:r>
      <w:r>
        <w:rPr>
          <w:color w:val="231F20"/>
          <w:spacing w:val="-11"/>
        </w:rPr>
        <w:t xml:space="preserve"> </w:t>
      </w:r>
      <w:r>
        <w:rPr>
          <w:color w:val="231F20"/>
          <w:spacing w:val="-2"/>
        </w:rPr>
        <w:t>‘apart</w:t>
      </w:r>
      <w:r>
        <w:rPr>
          <w:color w:val="231F20"/>
          <w:spacing w:val="-11"/>
        </w:rPr>
        <w:t xml:space="preserve"> </w:t>
      </w:r>
      <w:r>
        <w:rPr>
          <w:color w:val="231F20"/>
          <w:spacing w:val="-2"/>
        </w:rPr>
        <w:t>from</w:t>
      </w:r>
      <w:r>
        <w:rPr>
          <w:color w:val="231F20"/>
          <w:spacing w:val="-11"/>
        </w:rPr>
        <w:t xml:space="preserve"> </w:t>
      </w:r>
      <w:r>
        <w:rPr>
          <w:color w:val="231F20"/>
          <w:spacing w:val="-2"/>
        </w:rPr>
        <w:t>having</w:t>
      </w:r>
      <w:r>
        <w:rPr>
          <w:color w:val="231F20"/>
          <w:spacing w:val="-12"/>
        </w:rPr>
        <w:t xml:space="preserve"> </w:t>
      </w:r>
      <w:r>
        <w:rPr>
          <w:color w:val="231F20"/>
          <w:spacing w:val="-2"/>
        </w:rPr>
        <w:t>to</w:t>
      </w:r>
      <w:r>
        <w:rPr>
          <w:color w:val="231F20"/>
          <w:spacing w:val="-11"/>
        </w:rPr>
        <w:t xml:space="preserve"> </w:t>
      </w:r>
      <w:r>
        <w:rPr>
          <w:color w:val="231F20"/>
          <w:spacing w:val="-2"/>
        </w:rPr>
        <w:t>pay</w:t>
      </w:r>
      <w:r>
        <w:rPr>
          <w:color w:val="231F20"/>
          <w:spacing w:val="-11"/>
        </w:rPr>
        <w:t xml:space="preserve"> </w:t>
      </w:r>
      <w:r>
        <w:rPr>
          <w:color w:val="231F20"/>
          <w:spacing w:val="-2"/>
        </w:rPr>
        <w:t xml:space="preserve">land- </w:t>
      </w:r>
      <w:r>
        <w:rPr>
          <w:color w:val="231F20"/>
        </w:rPr>
        <w:t>tax</w:t>
      </w:r>
      <w:r>
        <w:rPr>
          <w:color w:val="231F20"/>
          <w:spacing w:val="-2"/>
        </w:rPr>
        <w:t xml:space="preserve"> </w:t>
      </w:r>
      <w:r>
        <w:rPr>
          <w:color w:val="231F20"/>
        </w:rPr>
        <w:t>grain,</w:t>
      </w:r>
      <w:r>
        <w:rPr>
          <w:color w:val="231F20"/>
          <w:spacing w:val="-2"/>
        </w:rPr>
        <w:t xml:space="preserve"> </w:t>
      </w:r>
      <w:r>
        <w:rPr>
          <w:color w:val="231F20"/>
        </w:rPr>
        <w:t>military</w:t>
      </w:r>
      <w:r>
        <w:rPr>
          <w:color w:val="231F20"/>
          <w:spacing w:val="-2"/>
        </w:rPr>
        <w:t xml:space="preserve"> </w:t>
      </w:r>
      <w:r>
        <w:rPr>
          <w:color w:val="231F20"/>
        </w:rPr>
        <w:t>personnel</w:t>
      </w:r>
      <w:r>
        <w:rPr>
          <w:color w:val="231F20"/>
          <w:spacing w:val="-2"/>
        </w:rPr>
        <w:t xml:space="preserve"> </w:t>
      </w:r>
      <w:r>
        <w:rPr>
          <w:color w:val="231F20"/>
        </w:rPr>
        <w:t>and</w:t>
      </w:r>
      <w:r>
        <w:rPr>
          <w:color w:val="231F20"/>
          <w:spacing w:val="-2"/>
        </w:rPr>
        <w:t xml:space="preserve"> </w:t>
      </w:r>
      <w:r>
        <w:rPr>
          <w:color w:val="231F20"/>
        </w:rPr>
        <w:t>civilians</w:t>
      </w:r>
      <w:r>
        <w:rPr>
          <w:color w:val="231F20"/>
          <w:spacing w:val="-2"/>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exempted</w:t>
      </w:r>
      <w:r>
        <w:rPr>
          <w:color w:val="231F20"/>
          <w:spacing w:val="-2"/>
        </w:rPr>
        <w:t xml:space="preserve"> </w:t>
      </w:r>
      <w:r>
        <w:rPr>
          <w:color w:val="231F20"/>
        </w:rPr>
        <w:t>from</w:t>
      </w:r>
      <w:r>
        <w:rPr>
          <w:color w:val="231F20"/>
          <w:spacing w:val="-2"/>
        </w:rPr>
        <w:t xml:space="preserve"> </w:t>
      </w:r>
      <w:r>
        <w:rPr>
          <w:color w:val="231F20"/>
        </w:rPr>
        <w:t>other taxes</w:t>
      </w:r>
      <w:r>
        <w:rPr>
          <w:color w:val="231F20"/>
          <w:spacing w:val="-14"/>
        </w:rPr>
        <w:t xml:space="preserve"> </w:t>
      </w:r>
      <w:r>
        <w:rPr>
          <w:color w:val="231F20"/>
        </w:rPr>
        <w:t>such</w:t>
      </w:r>
      <w:r>
        <w:rPr>
          <w:color w:val="231F20"/>
          <w:spacing w:val="-13"/>
        </w:rPr>
        <w:t xml:space="preserve"> </w:t>
      </w:r>
      <w:r>
        <w:rPr>
          <w:color w:val="231F20"/>
        </w:rPr>
        <w:t>as</w:t>
      </w:r>
      <w:r>
        <w:rPr>
          <w:color w:val="231F20"/>
          <w:spacing w:val="-13"/>
        </w:rPr>
        <w:t xml:space="preserve"> </w:t>
      </w:r>
      <w:r>
        <w:rPr>
          <w:color w:val="231F20"/>
        </w:rPr>
        <w:t>the</w:t>
      </w:r>
      <w:r>
        <w:rPr>
          <w:color w:val="231F20"/>
          <w:spacing w:val="-13"/>
        </w:rPr>
        <w:t xml:space="preserve"> </w:t>
      </w:r>
      <w:r>
        <w:rPr>
          <w:color w:val="231F20"/>
        </w:rPr>
        <w:t>taxes</w:t>
      </w:r>
      <w:r>
        <w:rPr>
          <w:color w:val="231F20"/>
          <w:spacing w:val="-13"/>
        </w:rPr>
        <w:t xml:space="preserve"> </w:t>
      </w:r>
      <w:r>
        <w:rPr>
          <w:color w:val="231F20"/>
        </w:rPr>
        <w:t>on</w:t>
      </w:r>
      <w:r>
        <w:rPr>
          <w:color w:val="231F20"/>
          <w:spacing w:val="-13"/>
        </w:rPr>
        <w:t xml:space="preserve"> </w:t>
      </w:r>
      <w:r>
        <w:rPr>
          <w:color w:val="231F20"/>
        </w:rPr>
        <w:t>gol</w:t>
      </w:r>
      <w:r>
        <w:rPr>
          <w:color w:val="231F20"/>
        </w:rPr>
        <w:t>d,</w:t>
      </w:r>
      <w:r>
        <w:rPr>
          <w:color w:val="231F20"/>
          <w:spacing w:val="-13"/>
        </w:rPr>
        <w:t xml:space="preserve"> </w:t>
      </w:r>
      <w:r>
        <w:rPr>
          <w:color w:val="231F20"/>
        </w:rPr>
        <w:t>silver,</w:t>
      </w:r>
      <w:r>
        <w:rPr>
          <w:color w:val="231F20"/>
          <w:spacing w:val="-13"/>
        </w:rPr>
        <w:t xml:space="preserve"> </w:t>
      </w:r>
      <w:r>
        <w:rPr>
          <w:color w:val="231F20"/>
        </w:rPr>
        <w:t>salt,</w:t>
      </w:r>
      <w:r>
        <w:rPr>
          <w:color w:val="231F20"/>
          <w:spacing w:val="-14"/>
        </w:rPr>
        <w:t xml:space="preserve"> </w:t>
      </w:r>
      <w:r>
        <w:rPr>
          <w:color w:val="231F20"/>
        </w:rPr>
        <w:t>iron,</w:t>
      </w:r>
      <w:r>
        <w:rPr>
          <w:color w:val="231F20"/>
          <w:spacing w:val="-13"/>
        </w:rPr>
        <w:t xml:space="preserve"> </w:t>
      </w:r>
      <w:r>
        <w:rPr>
          <w:color w:val="231F20"/>
        </w:rPr>
        <w:t>aromatics,</w:t>
      </w:r>
      <w:r>
        <w:rPr>
          <w:color w:val="231F20"/>
          <w:spacing w:val="-13"/>
        </w:rPr>
        <w:t xml:space="preserve"> </w:t>
      </w:r>
      <w:r>
        <w:rPr>
          <w:color w:val="231F20"/>
        </w:rPr>
        <w:t>merchandise and</w:t>
      </w:r>
      <w:r>
        <w:rPr>
          <w:color w:val="231F20"/>
          <w:spacing w:val="-13"/>
        </w:rPr>
        <w:t xml:space="preserve"> </w:t>
      </w:r>
      <w:r>
        <w:rPr>
          <w:color w:val="231F20"/>
        </w:rPr>
        <w:t>fish.</w:t>
      </w:r>
      <w:r>
        <w:rPr>
          <w:color w:val="231F20"/>
          <w:spacing w:val="-13"/>
        </w:rPr>
        <w:t xml:space="preserve"> </w:t>
      </w:r>
      <w:r>
        <w:rPr>
          <w:color w:val="231F20"/>
        </w:rPr>
        <w:t>It</w:t>
      </w:r>
      <w:r>
        <w:rPr>
          <w:color w:val="231F20"/>
          <w:spacing w:val="-13"/>
        </w:rPr>
        <w:t xml:space="preserve"> </w:t>
      </w:r>
      <w:r>
        <w:rPr>
          <w:color w:val="231F20"/>
        </w:rPr>
        <w:t>will</w:t>
      </w:r>
      <w:r>
        <w:rPr>
          <w:color w:val="231F20"/>
          <w:spacing w:val="-13"/>
        </w:rPr>
        <w:t xml:space="preserve"> </w:t>
      </w:r>
      <w:r>
        <w:rPr>
          <w:color w:val="231F20"/>
        </w:rPr>
        <w:t>be</w:t>
      </w:r>
      <w:r>
        <w:rPr>
          <w:color w:val="231F20"/>
          <w:spacing w:val="-13"/>
        </w:rPr>
        <w:t xml:space="preserve"> </w:t>
      </w:r>
      <w:r>
        <w:rPr>
          <w:color w:val="231F20"/>
        </w:rPr>
        <w:t>permissible</w:t>
      </w:r>
      <w:r>
        <w:rPr>
          <w:color w:val="231F20"/>
          <w:spacing w:val="-13"/>
        </w:rPr>
        <w:t xml:space="preserve"> </w:t>
      </w:r>
      <w:r>
        <w:rPr>
          <w:color w:val="231F20"/>
        </w:rPr>
        <w:t>to</w:t>
      </w:r>
      <w:r>
        <w:rPr>
          <w:color w:val="231F20"/>
          <w:spacing w:val="-13"/>
        </w:rPr>
        <w:t xml:space="preserve"> </w:t>
      </w:r>
      <w:r>
        <w:rPr>
          <w:color w:val="231F20"/>
        </w:rPr>
        <w:t>trade</w:t>
      </w:r>
      <w:r>
        <w:rPr>
          <w:color w:val="231F20"/>
          <w:spacing w:val="-13"/>
        </w:rPr>
        <w:t xml:space="preserve"> </w:t>
      </w:r>
      <w:r>
        <w:rPr>
          <w:color w:val="231F20"/>
        </w:rPr>
        <w:t>gold,</w:t>
      </w:r>
      <w:r>
        <w:rPr>
          <w:color w:val="231F20"/>
          <w:spacing w:val="-13"/>
        </w:rPr>
        <w:t xml:space="preserve"> </w:t>
      </w:r>
      <w:r>
        <w:rPr>
          <w:color w:val="231F20"/>
        </w:rPr>
        <w:t>silver,</w:t>
      </w:r>
      <w:r>
        <w:rPr>
          <w:color w:val="231F20"/>
          <w:spacing w:val="-13"/>
        </w:rPr>
        <w:t xml:space="preserve"> </w:t>
      </w:r>
      <w:r>
        <w:rPr>
          <w:color w:val="231F20"/>
        </w:rPr>
        <w:t>copper</w:t>
      </w:r>
      <w:r>
        <w:rPr>
          <w:color w:val="231F20"/>
          <w:spacing w:val="-13"/>
        </w:rPr>
        <w:t xml:space="preserve"> </w:t>
      </w:r>
      <w:r>
        <w:rPr>
          <w:color w:val="231F20"/>
        </w:rPr>
        <w:t>cash,</w:t>
      </w:r>
      <w:r>
        <w:rPr>
          <w:color w:val="231F20"/>
          <w:spacing w:val="-13"/>
        </w:rPr>
        <w:t xml:space="preserve"> </w:t>
      </w:r>
      <w:r>
        <w:rPr>
          <w:color w:val="231F20"/>
        </w:rPr>
        <w:t>salt</w:t>
      </w:r>
      <w:r>
        <w:rPr>
          <w:color w:val="231F20"/>
          <w:spacing w:val="-13"/>
        </w:rPr>
        <w:t xml:space="preserve"> </w:t>
      </w:r>
      <w:r>
        <w:rPr>
          <w:color w:val="231F20"/>
        </w:rPr>
        <w:t>and salted fish within the borders.’ It was a more than generous offer, and an</w:t>
      </w:r>
      <w:r>
        <w:rPr>
          <w:color w:val="231F20"/>
          <w:spacing w:val="-2"/>
        </w:rPr>
        <w:t xml:space="preserve"> </w:t>
      </w:r>
      <w:r>
        <w:rPr>
          <w:color w:val="231F20"/>
        </w:rPr>
        <w:t>unheard</w:t>
      </w:r>
      <w:r>
        <w:rPr>
          <w:color w:val="231F20"/>
          <w:spacing w:val="-2"/>
        </w:rPr>
        <w:t xml:space="preserve"> </w:t>
      </w:r>
      <w:r>
        <w:rPr>
          <w:color w:val="231F20"/>
        </w:rPr>
        <w:t>of</w:t>
      </w:r>
      <w:r>
        <w:rPr>
          <w:color w:val="231F20"/>
          <w:spacing w:val="-2"/>
        </w:rPr>
        <w:t xml:space="preserve"> </w:t>
      </w:r>
      <w:r>
        <w:rPr>
          <w:color w:val="231F20"/>
        </w:rPr>
        <w:t>admission</w:t>
      </w:r>
      <w:r>
        <w:rPr>
          <w:color w:val="231F20"/>
          <w:spacing w:val="-2"/>
        </w:rPr>
        <w:t xml:space="preserve"> </w:t>
      </w:r>
      <w:r>
        <w:rPr>
          <w:color w:val="231F20"/>
        </w:rPr>
        <w:t>of</w:t>
      </w:r>
      <w:r>
        <w:rPr>
          <w:color w:val="231F20"/>
          <w:spacing w:val="-2"/>
        </w:rPr>
        <w:t xml:space="preserve"> </w:t>
      </w:r>
      <w:r>
        <w:rPr>
          <w:color w:val="231F20"/>
        </w:rPr>
        <w:t>fault</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part</w:t>
      </w:r>
      <w:r>
        <w:rPr>
          <w:color w:val="231F20"/>
          <w:spacing w:val="-2"/>
        </w:rPr>
        <w:t xml:space="preserve"> </w:t>
      </w:r>
      <w:r>
        <w:rPr>
          <w:color w:val="231F20"/>
        </w:rPr>
        <w:t>of</w:t>
      </w:r>
      <w:r>
        <w:rPr>
          <w:color w:val="231F20"/>
          <w:spacing w:val="-2"/>
        </w:rPr>
        <w:t xml:space="preserve"> </w:t>
      </w:r>
      <w:r>
        <w:rPr>
          <w:color w:val="231F20"/>
        </w:rPr>
        <w:t>an</w:t>
      </w:r>
      <w:r>
        <w:rPr>
          <w:color w:val="231F20"/>
          <w:spacing w:val="-2"/>
        </w:rPr>
        <w:t xml:space="preserve"> </w:t>
      </w:r>
      <w:r>
        <w:rPr>
          <w:color w:val="231F20"/>
        </w:rPr>
        <w:t>emperor,</w:t>
      </w:r>
      <w:r>
        <w:rPr>
          <w:color w:val="231F20"/>
          <w:spacing w:val="-2"/>
        </w:rPr>
        <w:t xml:space="preserve"> </w:t>
      </w:r>
      <w:r>
        <w:rPr>
          <w:color w:val="231F20"/>
        </w:rPr>
        <w:t>but</w:t>
      </w:r>
      <w:r>
        <w:rPr>
          <w:color w:val="231F20"/>
          <w:spacing w:val="-2"/>
        </w:rPr>
        <w:t xml:space="preserve"> </w:t>
      </w:r>
      <w:r>
        <w:rPr>
          <w:color w:val="231F20"/>
        </w:rPr>
        <w:t>it</w:t>
      </w:r>
      <w:r>
        <w:rPr>
          <w:color w:val="231F20"/>
          <w:spacing w:val="-2"/>
        </w:rPr>
        <w:t xml:space="preserve"> </w:t>
      </w:r>
      <w:r>
        <w:rPr>
          <w:color w:val="231F20"/>
        </w:rPr>
        <w:t>came too</w:t>
      </w:r>
      <w:r>
        <w:rPr>
          <w:color w:val="231F20"/>
          <w:spacing w:val="-9"/>
        </w:rPr>
        <w:t xml:space="preserve"> </w:t>
      </w:r>
      <w:r>
        <w:rPr>
          <w:color w:val="231F20"/>
        </w:rPr>
        <w:t>late,</w:t>
      </w:r>
      <w:r>
        <w:rPr>
          <w:color w:val="231F20"/>
          <w:spacing w:val="-9"/>
        </w:rPr>
        <w:t xml:space="preserve"> </w:t>
      </w:r>
      <w:r>
        <w:rPr>
          <w:color w:val="231F20"/>
        </w:rPr>
        <w:t>for</w:t>
      </w:r>
      <w:r>
        <w:rPr>
          <w:color w:val="231F20"/>
          <w:spacing w:val="-9"/>
        </w:rPr>
        <w:t xml:space="preserve"> </w:t>
      </w:r>
      <w:r>
        <w:rPr>
          <w:color w:val="231F20"/>
        </w:rPr>
        <w:t>by</w:t>
      </w:r>
      <w:r>
        <w:rPr>
          <w:color w:val="231F20"/>
          <w:spacing w:val="-9"/>
        </w:rPr>
        <w:t xml:space="preserve"> </w:t>
      </w:r>
      <w:r>
        <w:rPr>
          <w:color w:val="231F20"/>
        </w:rPr>
        <w:t>then</w:t>
      </w:r>
      <w:r>
        <w:rPr>
          <w:color w:val="231F20"/>
          <w:spacing w:val="-9"/>
        </w:rPr>
        <w:t xml:space="preserve"> </w:t>
      </w:r>
      <w:r>
        <w:rPr>
          <w:color w:val="231F20"/>
        </w:rPr>
        <w:t>the</w:t>
      </w:r>
      <w:r>
        <w:rPr>
          <w:color w:val="231F20"/>
          <w:spacing w:val="-9"/>
        </w:rPr>
        <w:t xml:space="preserve"> </w:t>
      </w:r>
      <w:r>
        <w:rPr>
          <w:color w:val="231F20"/>
        </w:rPr>
        <w:t>resistance</w:t>
      </w:r>
      <w:r>
        <w:rPr>
          <w:color w:val="231F20"/>
          <w:spacing w:val="-9"/>
        </w:rPr>
        <w:t xml:space="preserve"> </w:t>
      </w:r>
      <w:r>
        <w:rPr>
          <w:color w:val="231F20"/>
        </w:rPr>
        <w:t>under</w:t>
      </w:r>
      <w:r>
        <w:rPr>
          <w:color w:val="231F20"/>
          <w:spacing w:val="-9"/>
        </w:rPr>
        <w:t xml:space="preserve"> </w:t>
      </w:r>
      <w:r>
        <w:rPr>
          <w:color w:val="231F20"/>
        </w:rPr>
        <w:t>Lê</w:t>
      </w:r>
      <w:r>
        <w:rPr>
          <w:color w:val="231F20"/>
          <w:spacing w:val="-9"/>
        </w:rPr>
        <w:t xml:space="preserve"> </w:t>
      </w:r>
      <w:r>
        <w:rPr>
          <w:color w:val="231F20"/>
        </w:rPr>
        <w:t>Lợi</w:t>
      </w:r>
      <w:r>
        <w:rPr>
          <w:color w:val="231F20"/>
          <w:spacing w:val="-9"/>
        </w:rPr>
        <w:t xml:space="preserve"> </w:t>
      </w:r>
      <w:r>
        <w:rPr>
          <w:color w:val="231F20"/>
        </w:rPr>
        <w:t>had</w:t>
      </w:r>
      <w:r>
        <w:rPr>
          <w:color w:val="231F20"/>
          <w:spacing w:val="-9"/>
        </w:rPr>
        <w:t xml:space="preserve"> </w:t>
      </w:r>
      <w:r>
        <w:rPr>
          <w:color w:val="231F20"/>
        </w:rPr>
        <w:t>spread</w:t>
      </w:r>
      <w:r>
        <w:rPr>
          <w:color w:val="231F20"/>
          <w:spacing w:val="-9"/>
        </w:rPr>
        <w:t xml:space="preserve"> </w:t>
      </w:r>
      <w:r>
        <w:rPr>
          <w:color w:val="231F20"/>
        </w:rPr>
        <w:t>far</w:t>
      </w:r>
      <w:r>
        <w:rPr>
          <w:color w:val="231F20"/>
          <w:spacing w:val="-9"/>
        </w:rPr>
        <w:t xml:space="preserve"> </w:t>
      </w:r>
      <w:r>
        <w:rPr>
          <w:color w:val="231F20"/>
        </w:rPr>
        <w:t>and</w:t>
      </w:r>
      <w:r>
        <w:rPr>
          <w:color w:val="231F20"/>
          <w:spacing w:val="-9"/>
        </w:rPr>
        <w:t xml:space="preserve"> </w:t>
      </w:r>
      <w:r>
        <w:rPr>
          <w:color w:val="231F20"/>
        </w:rPr>
        <w:t xml:space="preserve">wide and the Ming force was in defensive posture. The Chinese entrenched themselves in citadels around the country and their Đông Đô head- </w:t>
      </w:r>
      <w:r>
        <w:rPr>
          <w:color w:val="231F20"/>
          <w:spacing w:val="-2"/>
        </w:rPr>
        <w:t>quarters</w:t>
      </w:r>
      <w:r>
        <w:rPr>
          <w:color w:val="231F20"/>
          <w:spacing w:val="-8"/>
        </w:rPr>
        <w:t xml:space="preserve"> </w:t>
      </w:r>
      <w:r>
        <w:rPr>
          <w:color w:val="231F20"/>
          <w:spacing w:val="-2"/>
        </w:rPr>
        <w:t>became</w:t>
      </w:r>
      <w:r>
        <w:rPr>
          <w:color w:val="231F20"/>
          <w:spacing w:val="-8"/>
        </w:rPr>
        <w:t xml:space="preserve"> </w:t>
      </w:r>
      <w:r>
        <w:rPr>
          <w:color w:val="231F20"/>
          <w:spacing w:val="-2"/>
        </w:rPr>
        <w:t>a</w:t>
      </w:r>
      <w:r>
        <w:rPr>
          <w:color w:val="231F20"/>
          <w:spacing w:val="-8"/>
        </w:rPr>
        <w:t xml:space="preserve"> </w:t>
      </w:r>
      <w:r>
        <w:rPr>
          <w:color w:val="231F20"/>
          <w:spacing w:val="-2"/>
        </w:rPr>
        <w:t>target</w:t>
      </w:r>
      <w:r>
        <w:rPr>
          <w:color w:val="231F20"/>
          <w:spacing w:val="-8"/>
        </w:rPr>
        <w:t xml:space="preserve"> </w:t>
      </w:r>
      <w:r>
        <w:rPr>
          <w:color w:val="231F20"/>
          <w:spacing w:val="-2"/>
        </w:rPr>
        <w:t>for</w:t>
      </w:r>
      <w:r>
        <w:rPr>
          <w:color w:val="231F20"/>
          <w:spacing w:val="-8"/>
        </w:rPr>
        <w:t xml:space="preserve"> </w:t>
      </w:r>
      <w:r>
        <w:rPr>
          <w:color w:val="231F20"/>
          <w:spacing w:val="-2"/>
        </w:rPr>
        <w:t>Lê</w:t>
      </w:r>
      <w:r>
        <w:rPr>
          <w:color w:val="231F20"/>
          <w:spacing w:val="-8"/>
        </w:rPr>
        <w:t xml:space="preserve"> </w:t>
      </w:r>
      <w:r>
        <w:rPr>
          <w:color w:val="231F20"/>
          <w:spacing w:val="-2"/>
        </w:rPr>
        <w:t>Lợi.</w:t>
      </w:r>
      <w:r>
        <w:rPr>
          <w:color w:val="231F20"/>
          <w:spacing w:val="-8"/>
        </w:rPr>
        <w:t xml:space="preserve"> </w:t>
      </w:r>
      <w:r>
        <w:rPr>
          <w:color w:val="231F20"/>
          <w:spacing w:val="-2"/>
        </w:rPr>
        <w:t>The</w:t>
      </w:r>
      <w:r>
        <w:rPr>
          <w:color w:val="231F20"/>
          <w:spacing w:val="-8"/>
        </w:rPr>
        <w:t xml:space="preserve"> </w:t>
      </w:r>
      <w:r>
        <w:rPr>
          <w:color w:val="231F20"/>
          <w:spacing w:val="-2"/>
        </w:rPr>
        <w:t>Đông</w:t>
      </w:r>
      <w:r>
        <w:rPr>
          <w:color w:val="231F20"/>
          <w:spacing w:val="-8"/>
        </w:rPr>
        <w:t xml:space="preserve"> </w:t>
      </w:r>
      <w:r>
        <w:rPr>
          <w:color w:val="231F20"/>
          <w:spacing w:val="-2"/>
        </w:rPr>
        <w:t>Đô</w:t>
      </w:r>
      <w:r>
        <w:rPr>
          <w:color w:val="231F20"/>
          <w:spacing w:val="-8"/>
        </w:rPr>
        <w:t xml:space="preserve"> </w:t>
      </w:r>
      <w:r>
        <w:rPr>
          <w:color w:val="231F20"/>
          <w:spacing w:val="-2"/>
        </w:rPr>
        <w:t>commander</w:t>
      </w:r>
      <w:r>
        <w:rPr>
          <w:color w:val="231F20"/>
          <w:spacing w:val="-8"/>
        </w:rPr>
        <w:t xml:space="preserve"> </w:t>
      </w:r>
      <w:r>
        <w:rPr>
          <w:color w:val="231F20"/>
          <w:spacing w:val="-2"/>
        </w:rPr>
        <w:t xml:space="preserve">requested </w:t>
      </w:r>
      <w:r>
        <w:rPr>
          <w:color w:val="231F20"/>
        </w:rPr>
        <w:t xml:space="preserve">help from Nghệ An but that citadel and the Hồ capital of Tây Đô were </w:t>
      </w:r>
      <w:r>
        <w:rPr>
          <w:color w:val="231F20"/>
          <w:spacing w:val="-2"/>
        </w:rPr>
        <w:t>already</w:t>
      </w:r>
      <w:r>
        <w:rPr>
          <w:color w:val="231F20"/>
          <w:spacing w:val="-11"/>
        </w:rPr>
        <w:t xml:space="preserve"> </w:t>
      </w:r>
      <w:r>
        <w:rPr>
          <w:color w:val="231F20"/>
          <w:spacing w:val="-2"/>
        </w:rPr>
        <w:t>besieged.</w:t>
      </w:r>
      <w:r>
        <w:rPr>
          <w:color w:val="231F20"/>
          <w:spacing w:val="-11"/>
        </w:rPr>
        <w:t xml:space="preserve"> </w:t>
      </w:r>
      <w:r>
        <w:rPr>
          <w:color w:val="231F20"/>
          <w:spacing w:val="-2"/>
        </w:rPr>
        <w:t>In</w:t>
      </w:r>
      <w:r>
        <w:rPr>
          <w:color w:val="231F20"/>
          <w:spacing w:val="-11"/>
        </w:rPr>
        <w:t xml:space="preserve"> </w:t>
      </w:r>
      <w:r>
        <w:rPr>
          <w:color w:val="231F20"/>
          <w:spacing w:val="-2"/>
        </w:rPr>
        <w:t>late</w:t>
      </w:r>
      <w:r>
        <w:rPr>
          <w:color w:val="231F20"/>
          <w:spacing w:val="-11"/>
        </w:rPr>
        <w:t xml:space="preserve"> </w:t>
      </w:r>
      <w:r>
        <w:rPr>
          <w:color w:val="231F20"/>
          <w:spacing w:val="-2"/>
        </w:rPr>
        <w:t>1426</w:t>
      </w:r>
      <w:r>
        <w:rPr>
          <w:color w:val="231F20"/>
          <w:spacing w:val="-11"/>
        </w:rPr>
        <w:t xml:space="preserve"> </w:t>
      </w:r>
      <w:r>
        <w:rPr>
          <w:color w:val="231F20"/>
          <w:spacing w:val="-2"/>
        </w:rPr>
        <w:t>Wang</w:t>
      </w:r>
      <w:r>
        <w:rPr>
          <w:color w:val="231F20"/>
          <w:spacing w:val="-11"/>
        </w:rPr>
        <w:t xml:space="preserve"> </w:t>
      </w:r>
      <w:r>
        <w:rPr>
          <w:color w:val="231F20"/>
          <w:spacing w:val="-2"/>
        </w:rPr>
        <w:t>Tong</w:t>
      </w:r>
      <w:r>
        <w:rPr>
          <w:color w:val="231F20"/>
          <w:spacing w:val="-11"/>
        </w:rPr>
        <w:t xml:space="preserve"> </w:t>
      </w:r>
      <w:r>
        <w:rPr>
          <w:color w:val="231F20"/>
          <w:spacing w:val="-2"/>
        </w:rPr>
        <w:t>reached</w:t>
      </w:r>
      <w:r>
        <w:rPr>
          <w:color w:val="231F20"/>
          <w:spacing w:val="-11"/>
        </w:rPr>
        <w:t xml:space="preserve"> </w:t>
      </w:r>
      <w:r>
        <w:rPr>
          <w:color w:val="231F20"/>
          <w:spacing w:val="-2"/>
        </w:rPr>
        <w:t>Đông</w:t>
      </w:r>
      <w:r>
        <w:rPr>
          <w:color w:val="231F20"/>
          <w:spacing w:val="-11"/>
        </w:rPr>
        <w:t xml:space="preserve"> </w:t>
      </w:r>
      <w:r>
        <w:rPr>
          <w:color w:val="231F20"/>
          <w:spacing w:val="-2"/>
        </w:rPr>
        <w:t>Đô</w:t>
      </w:r>
      <w:r>
        <w:rPr>
          <w:color w:val="231F20"/>
          <w:spacing w:val="-11"/>
        </w:rPr>
        <w:t xml:space="preserve"> </w:t>
      </w:r>
      <w:r>
        <w:rPr>
          <w:color w:val="231F20"/>
          <w:spacing w:val="-2"/>
        </w:rPr>
        <w:t>with</w:t>
      </w:r>
      <w:r>
        <w:rPr>
          <w:color w:val="231F20"/>
          <w:spacing w:val="-11"/>
        </w:rPr>
        <w:t xml:space="preserve"> </w:t>
      </w:r>
      <w:r>
        <w:rPr>
          <w:color w:val="231F20"/>
          <w:spacing w:val="-2"/>
        </w:rPr>
        <w:t xml:space="preserve">50,000 </w:t>
      </w:r>
      <w:r>
        <w:rPr>
          <w:color w:val="231F20"/>
          <w:spacing w:val="-6"/>
        </w:rPr>
        <w:t>soldiers</w:t>
      </w:r>
      <w:r>
        <w:rPr>
          <w:color w:val="231F20"/>
          <w:spacing w:val="-8"/>
        </w:rPr>
        <w:t xml:space="preserve"> </w:t>
      </w:r>
      <w:r>
        <w:rPr>
          <w:color w:val="231F20"/>
          <w:spacing w:val="-6"/>
        </w:rPr>
        <w:t>and</w:t>
      </w:r>
      <w:r>
        <w:rPr>
          <w:color w:val="231F20"/>
          <w:spacing w:val="-7"/>
        </w:rPr>
        <w:t xml:space="preserve"> </w:t>
      </w:r>
      <w:r>
        <w:rPr>
          <w:color w:val="231F20"/>
          <w:spacing w:val="-6"/>
        </w:rPr>
        <w:t>cavalry</w:t>
      </w:r>
      <w:r>
        <w:rPr>
          <w:color w:val="231F20"/>
          <w:spacing w:val="-7"/>
        </w:rPr>
        <w:t xml:space="preserve"> </w:t>
      </w:r>
      <w:r>
        <w:rPr>
          <w:color w:val="231F20"/>
          <w:spacing w:val="-6"/>
        </w:rPr>
        <w:t>but</w:t>
      </w:r>
      <w:r>
        <w:rPr>
          <w:color w:val="231F20"/>
          <w:spacing w:val="-7"/>
        </w:rPr>
        <w:t xml:space="preserve"> </w:t>
      </w:r>
      <w:r>
        <w:rPr>
          <w:color w:val="231F20"/>
          <w:spacing w:val="-6"/>
        </w:rPr>
        <w:t>they</w:t>
      </w:r>
      <w:r>
        <w:rPr>
          <w:color w:val="231F20"/>
          <w:spacing w:val="-7"/>
        </w:rPr>
        <w:t xml:space="preserve"> </w:t>
      </w:r>
      <w:r>
        <w:rPr>
          <w:color w:val="231F20"/>
          <w:spacing w:val="-6"/>
        </w:rPr>
        <w:t>were</w:t>
      </w:r>
      <w:r>
        <w:rPr>
          <w:color w:val="231F20"/>
          <w:spacing w:val="-7"/>
        </w:rPr>
        <w:t xml:space="preserve"> </w:t>
      </w:r>
      <w:r>
        <w:rPr>
          <w:color w:val="231F20"/>
          <w:spacing w:val="-6"/>
        </w:rPr>
        <w:t>defeated</w:t>
      </w:r>
      <w:r>
        <w:rPr>
          <w:color w:val="231F20"/>
          <w:spacing w:val="-7"/>
        </w:rPr>
        <w:t xml:space="preserve"> </w:t>
      </w:r>
      <w:r>
        <w:rPr>
          <w:color w:val="231F20"/>
          <w:spacing w:val="-6"/>
        </w:rPr>
        <w:t>by</w:t>
      </w:r>
      <w:r>
        <w:rPr>
          <w:color w:val="231F20"/>
          <w:spacing w:val="-7"/>
        </w:rPr>
        <w:t xml:space="preserve"> </w:t>
      </w:r>
      <w:r>
        <w:rPr>
          <w:color w:val="231F20"/>
          <w:spacing w:val="-6"/>
        </w:rPr>
        <w:t>Lê</w:t>
      </w:r>
      <w:r>
        <w:rPr>
          <w:color w:val="231F20"/>
          <w:spacing w:val="-8"/>
        </w:rPr>
        <w:t xml:space="preserve"> </w:t>
      </w:r>
      <w:r>
        <w:rPr>
          <w:color w:val="231F20"/>
          <w:spacing w:val="-6"/>
        </w:rPr>
        <w:t>Lợi.</w:t>
      </w:r>
      <w:r>
        <w:rPr>
          <w:color w:val="231F20"/>
          <w:spacing w:val="-7"/>
        </w:rPr>
        <w:t xml:space="preserve"> </w:t>
      </w:r>
      <w:r>
        <w:rPr>
          <w:color w:val="231F20"/>
          <w:spacing w:val="-6"/>
        </w:rPr>
        <w:t>Wang</w:t>
      </w:r>
      <w:r>
        <w:rPr>
          <w:color w:val="231F20"/>
          <w:spacing w:val="-7"/>
        </w:rPr>
        <w:t xml:space="preserve"> </w:t>
      </w:r>
      <w:r>
        <w:rPr>
          <w:color w:val="231F20"/>
          <w:spacing w:val="-6"/>
        </w:rPr>
        <w:t>Tong</w:t>
      </w:r>
      <w:r>
        <w:rPr>
          <w:color w:val="231F20"/>
          <w:spacing w:val="-7"/>
        </w:rPr>
        <w:t xml:space="preserve"> </w:t>
      </w:r>
      <w:r>
        <w:rPr>
          <w:color w:val="231F20"/>
          <w:spacing w:val="-6"/>
        </w:rPr>
        <w:t xml:space="preserve">reported </w:t>
      </w:r>
      <w:r>
        <w:rPr>
          <w:color w:val="231F20"/>
        </w:rPr>
        <w:t>that</w:t>
      </w:r>
      <w:r>
        <w:rPr>
          <w:color w:val="231F20"/>
          <w:spacing w:val="-6"/>
        </w:rPr>
        <w:t xml:space="preserve"> </w:t>
      </w:r>
      <w:r>
        <w:rPr>
          <w:color w:val="231F20"/>
        </w:rPr>
        <w:t>he</w:t>
      </w:r>
      <w:r>
        <w:rPr>
          <w:color w:val="231F20"/>
          <w:spacing w:val="-6"/>
        </w:rPr>
        <w:t xml:space="preserve"> </w:t>
      </w:r>
      <w:r>
        <w:rPr>
          <w:color w:val="231F20"/>
        </w:rPr>
        <w:t>was</w:t>
      </w:r>
      <w:r>
        <w:rPr>
          <w:color w:val="231F20"/>
          <w:spacing w:val="-6"/>
        </w:rPr>
        <w:t xml:space="preserve"> </w:t>
      </w:r>
      <w:r>
        <w:rPr>
          <w:color w:val="231F20"/>
        </w:rPr>
        <w:t>surrounded</w:t>
      </w:r>
      <w:r>
        <w:rPr>
          <w:color w:val="231F20"/>
          <w:spacing w:val="-6"/>
        </w:rPr>
        <w:t xml:space="preserve"> </w:t>
      </w:r>
      <w:r>
        <w:rPr>
          <w:color w:val="231F20"/>
        </w:rPr>
        <w:t>in</w:t>
      </w:r>
      <w:r>
        <w:rPr>
          <w:color w:val="231F20"/>
          <w:spacing w:val="-6"/>
        </w:rPr>
        <w:t xml:space="preserve"> </w:t>
      </w:r>
      <w:r>
        <w:rPr>
          <w:color w:val="231F20"/>
        </w:rPr>
        <w:t>Đông</w:t>
      </w:r>
      <w:r>
        <w:rPr>
          <w:color w:val="231F20"/>
          <w:spacing w:val="-6"/>
        </w:rPr>
        <w:t xml:space="preserve"> </w:t>
      </w:r>
      <w:r>
        <w:rPr>
          <w:color w:val="231F20"/>
        </w:rPr>
        <w:t>Đô.</w:t>
      </w:r>
      <w:r>
        <w:rPr>
          <w:color w:val="231F20"/>
          <w:spacing w:val="-6"/>
        </w:rPr>
        <w:t xml:space="preserve"> </w:t>
      </w:r>
      <w:r>
        <w:rPr>
          <w:color w:val="231F20"/>
        </w:rPr>
        <w:t>Lê</w:t>
      </w:r>
      <w:r>
        <w:rPr>
          <w:color w:val="231F20"/>
          <w:spacing w:val="-6"/>
        </w:rPr>
        <w:t xml:space="preserve"> </w:t>
      </w:r>
      <w:r>
        <w:rPr>
          <w:color w:val="231F20"/>
        </w:rPr>
        <w:t>Lợi</w:t>
      </w:r>
      <w:r>
        <w:rPr>
          <w:color w:val="231F20"/>
          <w:spacing w:val="-6"/>
        </w:rPr>
        <w:t xml:space="preserve"> </w:t>
      </w:r>
      <w:r>
        <w:rPr>
          <w:color w:val="231F20"/>
        </w:rPr>
        <w:t>meanwhile</w:t>
      </w:r>
      <w:r>
        <w:rPr>
          <w:color w:val="231F20"/>
          <w:spacing w:val="-6"/>
        </w:rPr>
        <w:t xml:space="preserve"> </w:t>
      </w:r>
      <w:r>
        <w:rPr>
          <w:color w:val="231F20"/>
        </w:rPr>
        <w:t>set</w:t>
      </w:r>
      <w:r>
        <w:rPr>
          <w:color w:val="231F20"/>
          <w:spacing w:val="-6"/>
        </w:rPr>
        <w:t xml:space="preserve"> </w:t>
      </w:r>
      <w:r>
        <w:rPr>
          <w:color w:val="231F20"/>
        </w:rPr>
        <w:t>about</w:t>
      </w:r>
      <w:r>
        <w:rPr>
          <w:color w:val="231F20"/>
          <w:spacing w:val="-6"/>
        </w:rPr>
        <w:t xml:space="preserve"> </w:t>
      </w:r>
      <w:r>
        <w:rPr>
          <w:color w:val="231F20"/>
        </w:rPr>
        <w:t xml:space="preserve">estab- </w:t>
      </w:r>
      <w:r>
        <w:rPr>
          <w:color w:val="231F20"/>
          <w:spacing w:val="-4"/>
        </w:rPr>
        <w:t>lishing</w:t>
      </w:r>
      <w:r>
        <w:rPr>
          <w:color w:val="231F20"/>
          <w:spacing w:val="-5"/>
        </w:rPr>
        <w:t xml:space="preserve"> </w:t>
      </w:r>
      <w:r>
        <w:rPr>
          <w:color w:val="231F20"/>
          <w:spacing w:val="-4"/>
        </w:rPr>
        <w:t>law</w:t>
      </w:r>
      <w:r>
        <w:rPr>
          <w:color w:val="231F20"/>
          <w:spacing w:val="-5"/>
        </w:rPr>
        <w:t xml:space="preserve"> </w:t>
      </w:r>
      <w:r>
        <w:rPr>
          <w:color w:val="231F20"/>
          <w:spacing w:val="-4"/>
        </w:rPr>
        <w:t>and</w:t>
      </w:r>
      <w:r>
        <w:rPr>
          <w:color w:val="231F20"/>
          <w:spacing w:val="-5"/>
        </w:rPr>
        <w:t xml:space="preserve"> </w:t>
      </w:r>
      <w:r>
        <w:rPr>
          <w:color w:val="231F20"/>
          <w:spacing w:val="-4"/>
        </w:rPr>
        <w:t>order</w:t>
      </w:r>
      <w:r>
        <w:rPr>
          <w:color w:val="231F20"/>
          <w:spacing w:val="-5"/>
        </w:rPr>
        <w:t xml:space="preserve"> </w:t>
      </w:r>
      <w:r>
        <w:rPr>
          <w:color w:val="231F20"/>
          <w:spacing w:val="-4"/>
        </w:rPr>
        <w:t>in</w:t>
      </w:r>
      <w:r>
        <w:rPr>
          <w:color w:val="231F20"/>
          <w:spacing w:val="-5"/>
        </w:rPr>
        <w:t xml:space="preserve"> </w:t>
      </w:r>
      <w:r>
        <w:rPr>
          <w:color w:val="231F20"/>
          <w:spacing w:val="-4"/>
        </w:rPr>
        <w:t>the</w:t>
      </w:r>
      <w:r>
        <w:rPr>
          <w:color w:val="231F20"/>
          <w:spacing w:val="-5"/>
        </w:rPr>
        <w:t xml:space="preserve"> </w:t>
      </w:r>
      <w:r>
        <w:rPr>
          <w:color w:val="231F20"/>
          <w:spacing w:val="-4"/>
        </w:rPr>
        <w:t>countryside</w:t>
      </w:r>
      <w:r>
        <w:rPr>
          <w:color w:val="231F20"/>
          <w:spacing w:val="-5"/>
        </w:rPr>
        <w:t xml:space="preserve"> </w:t>
      </w:r>
      <w:r>
        <w:rPr>
          <w:color w:val="231F20"/>
          <w:spacing w:val="-4"/>
        </w:rPr>
        <w:t>and</w:t>
      </w:r>
      <w:r>
        <w:rPr>
          <w:color w:val="231F20"/>
          <w:spacing w:val="-5"/>
        </w:rPr>
        <w:t xml:space="preserve"> </w:t>
      </w:r>
      <w:r>
        <w:rPr>
          <w:color w:val="231F20"/>
          <w:spacing w:val="-4"/>
        </w:rPr>
        <w:t>also</w:t>
      </w:r>
      <w:r>
        <w:rPr>
          <w:color w:val="231F20"/>
          <w:spacing w:val="-5"/>
        </w:rPr>
        <w:t xml:space="preserve"> </w:t>
      </w:r>
      <w:r>
        <w:rPr>
          <w:color w:val="231F20"/>
          <w:spacing w:val="-4"/>
        </w:rPr>
        <w:t>told</w:t>
      </w:r>
      <w:r>
        <w:rPr>
          <w:color w:val="231F20"/>
          <w:spacing w:val="-5"/>
        </w:rPr>
        <w:t xml:space="preserve"> </w:t>
      </w:r>
      <w:r>
        <w:rPr>
          <w:color w:val="231F20"/>
          <w:spacing w:val="-4"/>
        </w:rPr>
        <w:t>the</w:t>
      </w:r>
      <w:r>
        <w:rPr>
          <w:color w:val="231F20"/>
          <w:spacing w:val="-5"/>
        </w:rPr>
        <w:t xml:space="preserve"> </w:t>
      </w:r>
      <w:r>
        <w:rPr>
          <w:color w:val="231F20"/>
          <w:spacing w:val="-4"/>
        </w:rPr>
        <w:t>Ming</w:t>
      </w:r>
      <w:r>
        <w:rPr>
          <w:color w:val="231F20"/>
          <w:spacing w:val="-5"/>
        </w:rPr>
        <w:t xml:space="preserve"> </w:t>
      </w:r>
      <w:r>
        <w:rPr>
          <w:color w:val="231F20"/>
          <w:spacing w:val="-4"/>
        </w:rPr>
        <w:t>that</w:t>
      </w:r>
      <w:r>
        <w:rPr>
          <w:color w:val="231F20"/>
          <w:spacing w:val="-5"/>
        </w:rPr>
        <w:t xml:space="preserve"> </w:t>
      </w:r>
      <w:r>
        <w:rPr>
          <w:color w:val="231F20"/>
          <w:spacing w:val="-4"/>
        </w:rPr>
        <w:t>a</w:t>
      </w:r>
      <w:r>
        <w:rPr>
          <w:color w:val="231F20"/>
          <w:spacing w:val="-5"/>
        </w:rPr>
        <w:t xml:space="preserve"> </w:t>
      </w:r>
      <w:r>
        <w:rPr>
          <w:color w:val="231F20"/>
          <w:spacing w:val="-4"/>
        </w:rPr>
        <w:t xml:space="preserve">Trần </w:t>
      </w:r>
      <w:r>
        <w:rPr>
          <w:color w:val="231F20"/>
        </w:rPr>
        <w:t>heir named Trần Cảo could be put on the throne, even though his Trần lineage</w:t>
      </w:r>
      <w:r>
        <w:rPr>
          <w:color w:val="231F20"/>
          <w:spacing w:val="-2"/>
        </w:rPr>
        <w:t xml:space="preserve"> </w:t>
      </w:r>
      <w:r>
        <w:rPr>
          <w:color w:val="231F20"/>
        </w:rPr>
        <w:t>had</w:t>
      </w:r>
      <w:r>
        <w:rPr>
          <w:color w:val="231F20"/>
          <w:spacing w:val="-2"/>
        </w:rPr>
        <w:t xml:space="preserve"> </w:t>
      </w:r>
      <w:r>
        <w:rPr>
          <w:color w:val="231F20"/>
        </w:rPr>
        <w:t>not</w:t>
      </w:r>
      <w:r>
        <w:rPr>
          <w:color w:val="231F20"/>
          <w:spacing w:val="-2"/>
        </w:rPr>
        <w:t xml:space="preserve"> </w:t>
      </w:r>
      <w:r>
        <w:rPr>
          <w:color w:val="231F20"/>
        </w:rPr>
        <w:t>been</w:t>
      </w:r>
      <w:r>
        <w:rPr>
          <w:color w:val="231F20"/>
          <w:spacing w:val="-2"/>
        </w:rPr>
        <w:t xml:space="preserve"> </w:t>
      </w:r>
      <w:r>
        <w:rPr>
          <w:color w:val="231F20"/>
        </w:rPr>
        <w:t>fully</w:t>
      </w:r>
      <w:r>
        <w:rPr>
          <w:color w:val="231F20"/>
          <w:spacing w:val="-1"/>
        </w:rPr>
        <w:t xml:space="preserve"> </w:t>
      </w:r>
      <w:r>
        <w:rPr>
          <w:color w:val="231F20"/>
        </w:rPr>
        <w:t>verified.</w:t>
      </w:r>
      <w:r>
        <w:rPr>
          <w:color w:val="231F20"/>
          <w:spacing w:val="-2"/>
        </w:rPr>
        <w:t xml:space="preserve"> </w:t>
      </w:r>
      <w:r>
        <w:rPr>
          <w:color w:val="231F20"/>
        </w:rPr>
        <w:t>This</w:t>
      </w:r>
      <w:r>
        <w:rPr>
          <w:color w:val="231F20"/>
          <w:spacing w:val="-2"/>
        </w:rPr>
        <w:t xml:space="preserve"> </w:t>
      </w:r>
      <w:r>
        <w:rPr>
          <w:color w:val="231F20"/>
        </w:rPr>
        <w:t>was</w:t>
      </w:r>
      <w:r>
        <w:rPr>
          <w:color w:val="231F20"/>
          <w:spacing w:val="-2"/>
        </w:rPr>
        <w:t xml:space="preserve"> </w:t>
      </w:r>
      <w:r>
        <w:rPr>
          <w:color w:val="231F20"/>
        </w:rPr>
        <w:t>designed</w:t>
      </w:r>
      <w:r>
        <w:rPr>
          <w:color w:val="231F20"/>
          <w:spacing w:val="-1"/>
        </w:rPr>
        <w:t xml:space="preserve"> </w:t>
      </w:r>
      <w:r>
        <w:rPr>
          <w:color w:val="231F20"/>
        </w:rPr>
        <w:t>as</w:t>
      </w:r>
      <w:r>
        <w:rPr>
          <w:color w:val="231F20"/>
          <w:spacing w:val="-2"/>
        </w:rPr>
        <w:t xml:space="preserve"> </w:t>
      </w:r>
      <w:r>
        <w:rPr>
          <w:color w:val="231F20"/>
        </w:rPr>
        <w:t>a</w:t>
      </w:r>
      <w:r>
        <w:rPr>
          <w:color w:val="231F20"/>
          <w:spacing w:val="-2"/>
        </w:rPr>
        <w:t xml:space="preserve"> </w:t>
      </w:r>
      <w:r>
        <w:rPr>
          <w:color w:val="231F20"/>
        </w:rPr>
        <w:t>face-</w:t>
      </w:r>
      <w:r>
        <w:rPr>
          <w:color w:val="231F20"/>
          <w:spacing w:val="-2"/>
        </w:rPr>
        <w:t>saving</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1971"/>
        <w:rPr>
          <w:sz w:val="18"/>
        </w:rPr>
      </w:pPr>
      <w:r>
        <w:rPr>
          <w:smallCaps/>
          <w:color w:val="231F20"/>
          <w:spacing w:val="18"/>
          <w:w w:val="105"/>
          <w:sz w:val="18"/>
        </w:rPr>
        <w:lastRenderedPageBreak/>
        <w:t>ming</w:t>
      </w:r>
      <w:r>
        <w:rPr>
          <w:color w:val="231F20"/>
          <w:spacing w:val="35"/>
          <w:w w:val="105"/>
          <w:sz w:val="18"/>
        </w:rPr>
        <w:t xml:space="preserve"> </w:t>
      </w:r>
      <w:r>
        <w:rPr>
          <w:smallCaps/>
          <w:color w:val="231F20"/>
          <w:spacing w:val="12"/>
          <w:w w:val="105"/>
          <w:sz w:val="18"/>
        </w:rPr>
        <w:t>in</w:t>
      </w:r>
      <w:r>
        <w:rPr>
          <w:smallCaps/>
          <w:color w:val="231F20"/>
          <w:spacing w:val="-22"/>
          <w:w w:val="105"/>
          <w:sz w:val="18"/>
        </w:rPr>
        <w:t xml:space="preserve"> </w:t>
      </w:r>
      <w:r>
        <w:rPr>
          <w:color w:val="231F20"/>
          <w:w w:val="105"/>
          <w:sz w:val="18"/>
        </w:rPr>
        <w:t>v</w:t>
      </w:r>
      <w:r>
        <w:rPr>
          <w:smallCaps/>
          <w:color w:val="231F20"/>
          <w:w w:val="105"/>
          <w:sz w:val="18"/>
        </w:rPr>
        <w:t>a</w:t>
      </w:r>
      <w:r>
        <w:rPr>
          <w:color w:val="231F20"/>
          <w:spacing w:val="-24"/>
          <w:w w:val="105"/>
          <w:sz w:val="18"/>
        </w:rPr>
        <w:t xml:space="preserve"> </w:t>
      </w:r>
      <w:r>
        <w:rPr>
          <w:smallCaps/>
          <w:color w:val="231F20"/>
          <w:w w:val="105"/>
          <w:sz w:val="18"/>
        </w:rPr>
        <w:t>s</w:t>
      </w:r>
      <w:r>
        <w:rPr>
          <w:color w:val="231F20"/>
          <w:spacing w:val="-24"/>
          <w:w w:val="105"/>
          <w:sz w:val="18"/>
        </w:rPr>
        <w:t xml:space="preserve"> </w:t>
      </w:r>
      <w:r>
        <w:rPr>
          <w:smallCaps/>
          <w:color w:val="231F20"/>
          <w:spacing w:val="16"/>
          <w:w w:val="105"/>
          <w:sz w:val="18"/>
        </w:rPr>
        <w:t>ion</w:t>
      </w:r>
      <w:r>
        <w:rPr>
          <w:color w:val="231F20"/>
          <w:spacing w:val="37"/>
          <w:w w:val="105"/>
          <w:sz w:val="18"/>
        </w:rPr>
        <w:t xml:space="preserve"> </w:t>
      </w:r>
      <w:r>
        <w:rPr>
          <w:smallCaps/>
          <w:color w:val="231F20"/>
          <w:spacing w:val="16"/>
          <w:w w:val="105"/>
          <w:sz w:val="18"/>
        </w:rPr>
        <w:t>and</w:t>
      </w:r>
      <w:r>
        <w:rPr>
          <w:color w:val="231F20"/>
          <w:spacing w:val="37"/>
          <w:w w:val="105"/>
          <w:sz w:val="18"/>
        </w:rPr>
        <w:t xml:space="preserve"> </w:t>
      </w:r>
      <w:r>
        <w:rPr>
          <w:smallCaps/>
          <w:color w:val="231F20"/>
          <w:spacing w:val="16"/>
          <w:w w:val="105"/>
          <w:sz w:val="18"/>
        </w:rPr>
        <w:t>the</w:t>
      </w:r>
      <w:r>
        <w:rPr>
          <w:color w:val="231F20"/>
          <w:spacing w:val="37"/>
          <w:w w:val="105"/>
          <w:sz w:val="18"/>
        </w:rPr>
        <w:t xml:space="preserve"> </w:t>
      </w:r>
      <w:r>
        <w:rPr>
          <w:smallCaps/>
          <w:color w:val="231F20"/>
          <w:w w:val="105"/>
          <w:sz w:val="18"/>
        </w:rPr>
        <w:t>r</w:t>
      </w:r>
      <w:r>
        <w:rPr>
          <w:color w:val="231F20"/>
          <w:spacing w:val="-25"/>
          <w:w w:val="105"/>
          <w:sz w:val="18"/>
        </w:rPr>
        <w:t xml:space="preserve"> </w:t>
      </w:r>
      <w:r>
        <w:rPr>
          <w:smallCaps/>
          <w:color w:val="231F20"/>
          <w:spacing w:val="12"/>
          <w:w w:val="105"/>
          <w:sz w:val="18"/>
        </w:rPr>
        <w:t>is</w:t>
      </w:r>
      <w:r>
        <w:rPr>
          <w:smallCaps/>
          <w:color w:val="231F20"/>
          <w:spacing w:val="-21"/>
          <w:w w:val="105"/>
          <w:sz w:val="18"/>
        </w:rPr>
        <w:t xml:space="preserve"> </w:t>
      </w:r>
      <w:r>
        <w:rPr>
          <w:smallCaps/>
          <w:color w:val="231F20"/>
          <w:w w:val="105"/>
          <w:sz w:val="18"/>
        </w:rPr>
        <w:t>e</w:t>
      </w:r>
      <w:r>
        <w:rPr>
          <w:color w:val="231F20"/>
          <w:spacing w:val="47"/>
          <w:w w:val="105"/>
          <w:sz w:val="18"/>
        </w:rPr>
        <w:t xml:space="preserve"> </w:t>
      </w:r>
      <w:r>
        <w:rPr>
          <w:smallCaps/>
          <w:color w:val="231F20"/>
          <w:spacing w:val="12"/>
          <w:w w:val="105"/>
          <w:sz w:val="18"/>
        </w:rPr>
        <w:t>of</w:t>
      </w:r>
      <w:r>
        <w:rPr>
          <w:color w:val="231F20"/>
          <w:spacing w:val="37"/>
          <w:w w:val="105"/>
          <w:sz w:val="18"/>
        </w:rPr>
        <w:t xml:space="preserve"> </w:t>
      </w:r>
      <w:r>
        <w:rPr>
          <w:smallCaps/>
          <w:color w:val="231F20"/>
          <w:spacing w:val="12"/>
          <w:w w:val="105"/>
          <w:sz w:val="18"/>
        </w:rPr>
        <w:t>lê</w:t>
      </w:r>
      <w:r>
        <w:rPr>
          <w:color w:val="231F20"/>
          <w:spacing w:val="37"/>
          <w:w w:val="105"/>
          <w:sz w:val="18"/>
        </w:rPr>
        <w:t xml:space="preserve"> </w:t>
      </w:r>
      <w:r>
        <w:rPr>
          <w:smallCaps/>
          <w:color w:val="231F20"/>
          <w:w w:val="105"/>
          <w:sz w:val="18"/>
        </w:rPr>
        <w:t>l</w:t>
      </w:r>
      <w:r>
        <w:rPr>
          <w:smallCaps/>
          <w:color w:val="231F20"/>
          <w:spacing w:val="-22"/>
          <w:w w:val="105"/>
          <w:sz w:val="18"/>
        </w:rPr>
        <w:t xml:space="preserve"> </w:t>
      </w:r>
      <w:r>
        <w:rPr>
          <w:color w:val="231F20"/>
          <w:w w:val="105"/>
          <w:sz w:val="18"/>
        </w:rPr>
        <w:t>ợ</w:t>
      </w:r>
      <w:r>
        <w:rPr>
          <w:color w:val="231F20"/>
          <w:spacing w:val="-22"/>
          <w:w w:val="105"/>
          <w:sz w:val="18"/>
        </w:rPr>
        <w:t xml:space="preserve"> </w:t>
      </w:r>
      <w:r>
        <w:rPr>
          <w:smallCaps/>
          <w:color w:val="231F20"/>
          <w:w w:val="105"/>
          <w:sz w:val="18"/>
        </w:rPr>
        <w:t>i</w:t>
      </w:r>
      <w:r>
        <w:rPr>
          <w:color w:val="231F20"/>
          <w:spacing w:val="37"/>
          <w:w w:val="105"/>
          <w:sz w:val="18"/>
        </w:rPr>
        <w:t xml:space="preserve"> </w:t>
      </w:r>
      <w:r>
        <w:rPr>
          <w:color w:val="231F20"/>
          <w:spacing w:val="20"/>
          <w:w w:val="105"/>
          <w:sz w:val="18"/>
        </w:rPr>
        <w:t xml:space="preserve">(1407–27) </w:t>
      </w:r>
    </w:p>
    <w:p w:rsidR="009E0961" w:rsidRDefault="009E0961">
      <w:pPr>
        <w:pStyle w:val="BodyText"/>
        <w:spacing w:before="10"/>
        <w:rPr>
          <w:sz w:val="24"/>
        </w:rPr>
      </w:pPr>
    </w:p>
    <w:p w:rsidR="009E0961" w:rsidRDefault="00183599">
      <w:pPr>
        <w:pStyle w:val="BodyText"/>
        <w:spacing w:line="256" w:lineRule="auto"/>
        <w:ind w:left="1417" w:right="787"/>
        <w:jc w:val="both"/>
      </w:pPr>
      <w:r>
        <w:rPr>
          <w:color w:val="231F20"/>
        </w:rPr>
        <w:t xml:space="preserve">gesture for the Ming, whose pretext for invasion was the restoration of </w:t>
      </w:r>
      <w:r>
        <w:rPr>
          <w:color w:val="231F20"/>
          <w:spacing w:val="-2"/>
          <w:w w:val="105"/>
        </w:rPr>
        <w:t>the</w:t>
      </w:r>
      <w:r>
        <w:rPr>
          <w:color w:val="231F20"/>
          <w:spacing w:val="-11"/>
          <w:w w:val="105"/>
        </w:rPr>
        <w:t xml:space="preserve"> </w:t>
      </w:r>
      <w:r>
        <w:rPr>
          <w:color w:val="231F20"/>
          <w:spacing w:val="-2"/>
          <w:w w:val="105"/>
        </w:rPr>
        <w:t>Trần</w:t>
      </w:r>
      <w:r>
        <w:rPr>
          <w:color w:val="231F20"/>
          <w:spacing w:val="-11"/>
          <w:w w:val="105"/>
        </w:rPr>
        <w:t xml:space="preserve"> </w:t>
      </w:r>
      <w:r>
        <w:rPr>
          <w:color w:val="231F20"/>
          <w:spacing w:val="-2"/>
          <w:w w:val="105"/>
        </w:rPr>
        <w:t>line.</w:t>
      </w:r>
      <w:r>
        <w:rPr>
          <w:color w:val="231F20"/>
          <w:spacing w:val="-11"/>
          <w:w w:val="105"/>
        </w:rPr>
        <w:t xml:space="preserve"> </w:t>
      </w:r>
      <w:r>
        <w:rPr>
          <w:color w:val="231F20"/>
          <w:spacing w:val="-2"/>
          <w:w w:val="105"/>
        </w:rPr>
        <w:t>Wang</w:t>
      </w:r>
      <w:r>
        <w:rPr>
          <w:color w:val="231F20"/>
          <w:spacing w:val="-11"/>
          <w:w w:val="105"/>
        </w:rPr>
        <w:t xml:space="preserve"> </w:t>
      </w:r>
      <w:r>
        <w:rPr>
          <w:color w:val="231F20"/>
          <w:spacing w:val="-2"/>
          <w:w w:val="105"/>
        </w:rPr>
        <w:t>Tong</w:t>
      </w:r>
      <w:r>
        <w:rPr>
          <w:color w:val="231F20"/>
          <w:spacing w:val="-11"/>
          <w:w w:val="105"/>
        </w:rPr>
        <w:t xml:space="preserve"> </w:t>
      </w:r>
      <w:r>
        <w:rPr>
          <w:color w:val="231F20"/>
          <w:spacing w:val="-2"/>
          <w:w w:val="105"/>
        </w:rPr>
        <w:t>first</w:t>
      </w:r>
      <w:r>
        <w:rPr>
          <w:color w:val="231F20"/>
          <w:spacing w:val="-11"/>
          <w:w w:val="105"/>
        </w:rPr>
        <w:t xml:space="preserve"> </w:t>
      </w:r>
      <w:r>
        <w:rPr>
          <w:color w:val="231F20"/>
          <w:spacing w:val="-2"/>
          <w:w w:val="105"/>
        </w:rPr>
        <w:t>accepted</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offer</w:t>
      </w:r>
      <w:r>
        <w:rPr>
          <w:color w:val="231F20"/>
          <w:spacing w:val="-11"/>
          <w:w w:val="105"/>
        </w:rPr>
        <w:t xml:space="preserve"> </w:t>
      </w:r>
      <w:r>
        <w:rPr>
          <w:color w:val="231F20"/>
          <w:spacing w:val="-2"/>
          <w:w w:val="105"/>
        </w:rPr>
        <w:t>in</w:t>
      </w:r>
      <w:r>
        <w:rPr>
          <w:color w:val="231F20"/>
          <w:spacing w:val="-11"/>
          <w:w w:val="105"/>
        </w:rPr>
        <w:t xml:space="preserve"> </w:t>
      </w:r>
      <w:r>
        <w:rPr>
          <w:color w:val="231F20"/>
          <w:spacing w:val="-2"/>
          <w:w w:val="105"/>
        </w:rPr>
        <w:t>January</w:t>
      </w:r>
      <w:r>
        <w:rPr>
          <w:color w:val="231F20"/>
          <w:spacing w:val="-11"/>
          <w:w w:val="105"/>
        </w:rPr>
        <w:t xml:space="preserve"> </w:t>
      </w:r>
      <w:r>
        <w:rPr>
          <w:color w:val="231F20"/>
          <w:spacing w:val="-2"/>
          <w:w w:val="105"/>
        </w:rPr>
        <w:t>1427</w:t>
      </w:r>
      <w:r>
        <w:rPr>
          <w:color w:val="231F20"/>
          <w:spacing w:val="-11"/>
          <w:w w:val="105"/>
        </w:rPr>
        <w:t xml:space="preserve"> </w:t>
      </w:r>
      <w:r>
        <w:rPr>
          <w:color w:val="231F20"/>
          <w:spacing w:val="-2"/>
          <w:w w:val="105"/>
        </w:rPr>
        <w:t xml:space="preserve">and </w:t>
      </w:r>
      <w:r>
        <w:rPr>
          <w:color w:val="231F20"/>
        </w:rPr>
        <w:t>told</w:t>
      </w:r>
      <w:r>
        <w:rPr>
          <w:color w:val="231F20"/>
          <w:spacing w:val="-9"/>
        </w:rPr>
        <w:t xml:space="preserve"> </w:t>
      </w:r>
      <w:r>
        <w:rPr>
          <w:color w:val="231F20"/>
        </w:rPr>
        <w:t>his</w:t>
      </w:r>
      <w:r>
        <w:rPr>
          <w:color w:val="231F20"/>
          <w:spacing w:val="-9"/>
        </w:rPr>
        <w:t xml:space="preserve"> </w:t>
      </w:r>
      <w:r>
        <w:rPr>
          <w:color w:val="231F20"/>
        </w:rPr>
        <w:t>officials</w:t>
      </w:r>
      <w:r>
        <w:rPr>
          <w:color w:val="231F20"/>
          <w:spacing w:val="-9"/>
        </w:rPr>
        <w:t xml:space="preserve"> </w:t>
      </w:r>
      <w:r>
        <w:rPr>
          <w:color w:val="231F20"/>
        </w:rPr>
        <w:t>that</w:t>
      </w:r>
      <w:r>
        <w:rPr>
          <w:color w:val="231F20"/>
          <w:spacing w:val="-9"/>
        </w:rPr>
        <w:t xml:space="preserve"> </w:t>
      </w:r>
      <w:r>
        <w:rPr>
          <w:color w:val="231F20"/>
        </w:rPr>
        <w:t>all</w:t>
      </w:r>
      <w:r>
        <w:rPr>
          <w:color w:val="231F20"/>
          <w:spacing w:val="-9"/>
        </w:rPr>
        <w:t xml:space="preserve"> </w:t>
      </w:r>
      <w:r>
        <w:rPr>
          <w:color w:val="231F20"/>
        </w:rPr>
        <w:t>cities</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south</w:t>
      </w:r>
      <w:r>
        <w:rPr>
          <w:color w:val="231F20"/>
          <w:spacing w:val="-9"/>
        </w:rPr>
        <w:t xml:space="preserve"> </w:t>
      </w:r>
      <w:r>
        <w:rPr>
          <w:color w:val="231F20"/>
        </w:rPr>
        <w:t>of</w:t>
      </w:r>
      <w:r>
        <w:rPr>
          <w:color w:val="231F20"/>
          <w:spacing w:val="-9"/>
        </w:rPr>
        <w:t xml:space="preserve"> </w:t>
      </w:r>
      <w:r>
        <w:rPr>
          <w:color w:val="231F20"/>
        </w:rPr>
        <w:t>Thanh</w:t>
      </w:r>
      <w:r>
        <w:rPr>
          <w:color w:val="231F20"/>
          <w:spacing w:val="-9"/>
        </w:rPr>
        <w:t xml:space="preserve"> </w:t>
      </w:r>
      <w:r>
        <w:rPr>
          <w:color w:val="231F20"/>
        </w:rPr>
        <w:t>Hóa</w:t>
      </w:r>
      <w:r>
        <w:rPr>
          <w:color w:val="231F20"/>
          <w:spacing w:val="-9"/>
        </w:rPr>
        <w:t xml:space="preserve"> </w:t>
      </w:r>
      <w:r>
        <w:rPr>
          <w:color w:val="231F20"/>
        </w:rPr>
        <w:t>were</w:t>
      </w:r>
      <w:r>
        <w:rPr>
          <w:color w:val="231F20"/>
          <w:spacing w:val="-9"/>
        </w:rPr>
        <w:t xml:space="preserve"> </w:t>
      </w:r>
      <w:r>
        <w:rPr>
          <w:color w:val="231F20"/>
        </w:rPr>
        <w:t>being</w:t>
      </w:r>
      <w:r>
        <w:rPr>
          <w:color w:val="231F20"/>
          <w:spacing w:val="-9"/>
        </w:rPr>
        <w:t xml:space="preserve"> </w:t>
      </w:r>
      <w:r>
        <w:rPr>
          <w:color w:val="231F20"/>
        </w:rPr>
        <w:t>put under the command of Lê Lợi. But this was rejected by local Việt col- laborators</w:t>
      </w:r>
      <w:r>
        <w:rPr>
          <w:color w:val="231F20"/>
          <w:spacing w:val="-14"/>
        </w:rPr>
        <w:t xml:space="preserve"> </w:t>
      </w:r>
      <w:r>
        <w:rPr>
          <w:color w:val="231F20"/>
        </w:rPr>
        <w:t>with</w:t>
      </w:r>
      <w:r>
        <w:rPr>
          <w:color w:val="231F20"/>
          <w:spacing w:val="-13"/>
        </w:rPr>
        <w:t xml:space="preserve"> </w:t>
      </w:r>
      <w:r>
        <w:rPr>
          <w:color w:val="231F20"/>
        </w:rPr>
        <w:t>the</w:t>
      </w:r>
      <w:r>
        <w:rPr>
          <w:color w:val="231F20"/>
          <w:spacing w:val="-13"/>
        </w:rPr>
        <w:t xml:space="preserve"> </w:t>
      </w:r>
      <w:r>
        <w:rPr>
          <w:color w:val="231F20"/>
        </w:rPr>
        <w:t>Ming</w:t>
      </w:r>
      <w:r>
        <w:rPr>
          <w:color w:val="231F20"/>
          <w:position w:val="7"/>
          <w:sz w:val="16"/>
        </w:rPr>
        <w:t>27</w:t>
      </w:r>
      <w:r>
        <w:rPr>
          <w:color w:val="231F20"/>
          <w:spacing w:val="-10"/>
          <w:position w:val="7"/>
          <w:sz w:val="16"/>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war</w:t>
      </w:r>
      <w:r>
        <w:rPr>
          <w:color w:val="231F20"/>
          <w:spacing w:val="-13"/>
        </w:rPr>
        <w:t xml:space="preserve"> </w:t>
      </w:r>
      <w:r>
        <w:rPr>
          <w:color w:val="231F20"/>
        </w:rPr>
        <w:t>continued.</w:t>
      </w:r>
      <w:r>
        <w:rPr>
          <w:color w:val="231F20"/>
          <w:spacing w:val="-13"/>
        </w:rPr>
        <w:t xml:space="preserve"> </w:t>
      </w:r>
      <w:r>
        <w:rPr>
          <w:color w:val="231F20"/>
        </w:rPr>
        <w:t>Lê</w:t>
      </w:r>
      <w:r>
        <w:rPr>
          <w:color w:val="231F20"/>
          <w:spacing w:val="-13"/>
        </w:rPr>
        <w:t xml:space="preserve"> </w:t>
      </w:r>
      <w:r>
        <w:rPr>
          <w:color w:val="231F20"/>
        </w:rPr>
        <w:t>Lợi</w:t>
      </w:r>
      <w:r>
        <w:rPr>
          <w:color w:val="231F20"/>
          <w:spacing w:val="-14"/>
        </w:rPr>
        <w:t xml:space="preserve"> </w:t>
      </w:r>
      <w:r>
        <w:rPr>
          <w:color w:val="231F20"/>
        </w:rPr>
        <w:t>again</w:t>
      </w:r>
      <w:r>
        <w:rPr>
          <w:color w:val="231F20"/>
          <w:spacing w:val="-13"/>
        </w:rPr>
        <w:t xml:space="preserve"> </w:t>
      </w:r>
      <w:r>
        <w:rPr>
          <w:color w:val="231F20"/>
        </w:rPr>
        <w:t>attacked Ming</w:t>
      </w:r>
      <w:r>
        <w:rPr>
          <w:color w:val="231F20"/>
          <w:spacing w:val="-14"/>
        </w:rPr>
        <w:t xml:space="preserve"> </w:t>
      </w:r>
      <w:r>
        <w:rPr>
          <w:color w:val="231F20"/>
        </w:rPr>
        <w:t>forces</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southern</w:t>
      </w:r>
      <w:r>
        <w:rPr>
          <w:color w:val="231F20"/>
          <w:spacing w:val="-13"/>
        </w:rPr>
        <w:t xml:space="preserve"> </w:t>
      </w:r>
      <w:r>
        <w:rPr>
          <w:color w:val="231F20"/>
        </w:rPr>
        <w:t>provinces</w:t>
      </w:r>
      <w:r>
        <w:rPr>
          <w:color w:val="231F20"/>
          <w:spacing w:val="-13"/>
        </w:rPr>
        <w:t xml:space="preserve"> </w:t>
      </w:r>
      <w:r>
        <w:rPr>
          <w:color w:val="231F20"/>
        </w:rPr>
        <w:t>and</w:t>
      </w:r>
      <w:r>
        <w:rPr>
          <w:color w:val="231F20"/>
          <w:spacing w:val="-13"/>
        </w:rPr>
        <w:t xml:space="preserve"> </w:t>
      </w:r>
      <w:r>
        <w:rPr>
          <w:color w:val="231F20"/>
        </w:rPr>
        <w:t>set</w:t>
      </w:r>
      <w:r>
        <w:rPr>
          <w:color w:val="231F20"/>
          <w:spacing w:val="-13"/>
        </w:rPr>
        <w:t xml:space="preserve"> </w:t>
      </w:r>
      <w:r>
        <w:rPr>
          <w:color w:val="231F20"/>
        </w:rPr>
        <w:t>up</w:t>
      </w:r>
      <w:r>
        <w:rPr>
          <w:color w:val="231F20"/>
          <w:spacing w:val="-14"/>
        </w:rPr>
        <w:t xml:space="preserve"> </w:t>
      </w:r>
      <w:r>
        <w:rPr>
          <w:color w:val="231F20"/>
        </w:rPr>
        <w:t>his</w:t>
      </w:r>
      <w:r>
        <w:rPr>
          <w:color w:val="231F20"/>
          <w:spacing w:val="-13"/>
        </w:rPr>
        <w:t xml:space="preserve"> </w:t>
      </w:r>
      <w:r>
        <w:rPr>
          <w:color w:val="231F20"/>
        </w:rPr>
        <w:t>headquarters</w:t>
      </w:r>
      <w:r>
        <w:rPr>
          <w:color w:val="231F20"/>
          <w:spacing w:val="-13"/>
        </w:rPr>
        <w:t xml:space="preserve"> </w:t>
      </w:r>
      <w:r>
        <w:rPr>
          <w:color w:val="231F20"/>
        </w:rPr>
        <w:t>across the</w:t>
      </w:r>
      <w:r>
        <w:rPr>
          <w:color w:val="231F20"/>
          <w:spacing w:val="-14"/>
        </w:rPr>
        <w:t xml:space="preserve"> </w:t>
      </w:r>
      <w:r>
        <w:rPr>
          <w:color w:val="231F20"/>
        </w:rPr>
        <w:t>Hồng</w:t>
      </w:r>
      <w:r>
        <w:rPr>
          <w:color w:val="231F20"/>
          <w:spacing w:val="-13"/>
        </w:rPr>
        <w:t xml:space="preserve"> </w:t>
      </w:r>
      <w:r>
        <w:rPr>
          <w:color w:val="231F20"/>
        </w:rPr>
        <w:t>River</w:t>
      </w:r>
      <w:r>
        <w:rPr>
          <w:color w:val="231F20"/>
          <w:spacing w:val="-13"/>
        </w:rPr>
        <w:t xml:space="preserve"> </w:t>
      </w:r>
      <w:r>
        <w:rPr>
          <w:color w:val="231F20"/>
        </w:rPr>
        <w:t>in</w:t>
      </w:r>
      <w:r>
        <w:rPr>
          <w:color w:val="231F20"/>
          <w:spacing w:val="-13"/>
        </w:rPr>
        <w:t xml:space="preserve"> </w:t>
      </w:r>
      <w:r>
        <w:rPr>
          <w:color w:val="231F20"/>
        </w:rPr>
        <w:t>today’s</w:t>
      </w:r>
      <w:r>
        <w:rPr>
          <w:color w:val="231F20"/>
          <w:spacing w:val="-13"/>
        </w:rPr>
        <w:t xml:space="preserve"> </w:t>
      </w:r>
      <w:r>
        <w:rPr>
          <w:color w:val="231F20"/>
        </w:rPr>
        <w:t>Gia</w:t>
      </w:r>
      <w:r>
        <w:rPr>
          <w:color w:val="231F20"/>
          <w:spacing w:val="-13"/>
        </w:rPr>
        <w:t xml:space="preserve"> </w:t>
      </w:r>
      <w:r>
        <w:rPr>
          <w:color w:val="231F20"/>
        </w:rPr>
        <w:t>Lâm</w:t>
      </w:r>
      <w:r>
        <w:rPr>
          <w:color w:val="231F20"/>
          <w:spacing w:val="-13"/>
        </w:rPr>
        <w:t xml:space="preserve"> </w:t>
      </w:r>
      <w:r>
        <w:rPr>
          <w:color w:val="231F20"/>
        </w:rPr>
        <w:t>district</w:t>
      </w:r>
      <w:r>
        <w:rPr>
          <w:color w:val="231F20"/>
          <w:spacing w:val="-13"/>
        </w:rPr>
        <w:t xml:space="preserve"> </w:t>
      </w:r>
      <w:r>
        <w:rPr>
          <w:color w:val="231F20"/>
        </w:rPr>
        <w:t>of</w:t>
      </w:r>
      <w:r>
        <w:rPr>
          <w:color w:val="231F20"/>
          <w:spacing w:val="-14"/>
        </w:rPr>
        <w:t xml:space="preserve"> </w:t>
      </w:r>
      <w:r>
        <w:rPr>
          <w:color w:val="231F20"/>
        </w:rPr>
        <w:t>Hanoi.</w:t>
      </w:r>
      <w:r>
        <w:rPr>
          <w:color w:val="231F20"/>
          <w:spacing w:val="-13"/>
        </w:rPr>
        <w:t xml:space="preserve"> </w:t>
      </w:r>
      <w:r>
        <w:rPr>
          <w:color w:val="231F20"/>
        </w:rPr>
        <w:t>The</w:t>
      </w:r>
      <w:r>
        <w:rPr>
          <w:color w:val="231F20"/>
          <w:spacing w:val="-13"/>
        </w:rPr>
        <w:t xml:space="preserve"> </w:t>
      </w:r>
      <w:r>
        <w:rPr>
          <w:color w:val="231F20"/>
        </w:rPr>
        <w:t>Ming</w:t>
      </w:r>
      <w:r>
        <w:rPr>
          <w:color w:val="231F20"/>
          <w:spacing w:val="-13"/>
        </w:rPr>
        <w:t xml:space="preserve"> </w:t>
      </w:r>
      <w:r>
        <w:rPr>
          <w:color w:val="231F20"/>
        </w:rPr>
        <w:t>emperor sent</w:t>
      </w:r>
      <w:r>
        <w:rPr>
          <w:color w:val="231F20"/>
          <w:spacing w:val="-6"/>
        </w:rPr>
        <w:t xml:space="preserve"> </w:t>
      </w:r>
      <w:r>
        <w:rPr>
          <w:color w:val="231F20"/>
        </w:rPr>
        <w:t>in</w:t>
      </w:r>
      <w:r>
        <w:rPr>
          <w:color w:val="231F20"/>
          <w:spacing w:val="-6"/>
        </w:rPr>
        <w:t xml:space="preserve"> </w:t>
      </w:r>
      <w:r>
        <w:rPr>
          <w:color w:val="231F20"/>
        </w:rPr>
        <w:t>a</w:t>
      </w:r>
      <w:r>
        <w:rPr>
          <w:color w:val="231F20"/>
          <w:spacing w:val="-6"/>
        </w:rPr>
        <w:t xml:space="preserve"> </w:t>
      </w:r>
      <w:r>
        <w:rPr>
          <w:color w:val="231F20"/>
        </w:rPr>
        <w:t>new</w:t>
      </w:r>
      <w:r>
        <w:rPr>
          <w:color w:val="231F20"/>
          <w:spacing w:val="-6"/>
        </w:rPr>
        <w:t xml:space="preserve"> </w:t>
      </w:r>
      <w:r>
        <w:rPr>
          <w:color w:val="231F20"/>
        </w:rPr>
        <w:t>regional</w:t>
      </w:r>
      <w:r>
        <w:rPr>
          <w:color w:val="231F20"/>
          <w:spacing w:val="-6"/>
        </w:rPr>
        <w:t xml:space="preserve"> </w:t>
      </w:r>
      <w:r>
        <w:rPr>
          <w:color w:val="231F20"/>
        </w:rPr>
        <w:t>commander</w:t>
      </w:r>
      <w:r>
        <w:rPr>
          <w:color w:val="231F20"/>
          <w:spacing w:val="-6"/>
        </w:rPr>
        <w:t xml:space="preserve"> </w:t>
      </w:r>
      <w:r>
        <w:rPr>
          <w:color w:val="231F20"/>
        </w:rPr>
        <w:t>Liu</w:t>
      </w:r>
      <w:r>
        <w:rPr>
          <w:color w:val="231F20"/>
          <w:spacing w:val="-6"/>
        </w:rPr>
        <w:t xml:space="preserve"> </w:t>
      </w:r>
      <w:r>
        <w:rPr>
          <w:color w:val="231F20"/>
        </w:rPr>
        <w:t>Sheng</w:t>
      </w:r>
      <w:r>
        <w:rPr>
          <w:color w:val="231F20"/>
          <w:spacing w:val="-6"/>
        </w:rPr>
        <w:t xml:space="preserve"> </w:t>
      </w:r>
      <w:r>
        <w:rPr>
          <w:color w:val="231F20"/>
        </w:rPr>
        <w:t>from</w:t>
      </w:r>
      <w:r>
        <w:rPr>
          <w:color w:val="231F20"/>
          <w:spacing w:val="-6"/>
        </w:rPr>
        <w:t xml:space="preserve"> </w:t>
      </w:r>
      <w:r>
        <w:rPr>
          <w:color w:val="231F20"/>
        </w:rPr>
        <w:t>Guangxi</w:t>
      </w:r>
      <w:r>
        <w:rPr>
          <w:color w:val="231F20"/>
          <w:spacing w:val="-6"/>
        </w:rPr>
        <w:t xml:space="preserve"> </w:t>
      </w:r>
      <w:r>
        <w:rPr>
          <w:color w:val="231F20"/>
        </w:rPr>
        <w:t>along</w:t>
      </w:r>
      <w:r>
        <w:rPr>
          <w:color w:val="231F20"/>
          <w:spacing w:val="-6"/>
        </w:rPr>
        <w:t xml:space="preserve"> </w:t>
      </w:r>
      <w:r>
        <w:rPr>
          <w:color w:val="231F20"/>
        </w:rPr>
        <w:t>with the</w:t>
      </w:r>
      <w:r>
        <w:rPr>
          <w:color w:val="231F20"/>
          <w:spacing w:val="-11"/>
        </w:rPr>
        <w:t xml:space="preserve"> </w:t>
      </w:r>
      <w:r>
        <w:rPr>
          <w:color w:val="231F20"/>
        </w:rPr>
        <w:t>veteran</w:t>
      </w:r>
      <w:r>
        <w:rPr>
          <w:color w:val="231F20"/>
          <w:spacing w:val="-11"/>
        </w:rPr>
        <w:t xml:space="preserve"> </w:t>
      </w:r>
      <w:r>
        <w:rPr>
          <w:color w:val="231F20"/>
        </w:rPr>
        <w:t>Mu</w:t>
      </w:r>
      <w:r>
        <w:rPr>
          <w:color w:val="231F20"/>
          <w:spacing w:val="-11"/>
        </w:rPr>
        <w:t xml:space="preserve"> </w:t>
      </w:r>
      <w:r>
        <w:rPr>
          <w:color w:val="231F20"/>
        </w:rPr>
        <w:t>Sheng</w:t>
      </w:r>
      <w:r>
        <w:rPr>
          <w:color w:val="231F20"/>
          <w:spacing w:val="-11"/>
        </w:rPr>
        <w:t xml:space="preserve"> </w:t>
      </w:r>
      <w:r>
        <w:rPr>
          <w:color w:val="231F20"/>
        </w:rPr>
        <w:t>from</w:t>
      </w:r>
      <w:r>
        <w:rPr>
          <w:color w:val="231F20"/>
          <w:spacing w:val="-11"/>
        </w:rPr>
        <w:t xml:space="preserve"> </w:t>
      </w:r>
      <w:r>
        <w:rPr>
          <w:color w:val="231F20"/>
        </w:rPr>
        <w:t>Yunnan</w:t>
      </w:r>
      <w:r>
        <w:rPr>
          <w:color w:val="231F20"/>
          <w:spacing w:val="-11"/>
        </w:rPr>
        <w:t xml:space="preserve"> </w:t>
      </w:r>
      <w:r>
        <w:rPr>
          <w:color w:val="231F20"/>
        </w:rPr>
        <w:t>while</w:t>
      </w:r>
      <w:r>
        <w:rPr>
          <w:color w:val="231F20"/>
          <w:spacing w:val="-11"/>
        </w:rPr>
        <w:t xml:space="preserve"> </w:t>
      </w:r>
      <w:r>
        <w:rPr>
          <w:color w:val="231F20"/>
        </w:rPr>
        <w:t>Huang</w:t>
      </w:r>
      <w:r>
        <w:rPr>
          <w:color w:val="231F20"/>
          <w:spacing w:val="-11"/>
        </w:rPr>
        <w:t xml:space="preserve"> </w:t>
      </w:r>
      <w:r>
        <w:rPr>
          <w:color w:val="231F20"/>
        </w:rPr>
        <w:t>Fu</w:t>
      </w:r>
      <w:r>
        <w:rPr>
          <w:color w:val="231F20"/>
          <w:spacing w:val="-11"/>
        </w:rPr>
        <w:t xml:space="preserve"> </w:t>
      </w:r>
      <w:r>
        <w:rPr>
          <w:color w:val="231F20"/>
        </w:rPr>
        <w:t>was</w:t>
      </w:r>
      <w:r>
        <w:rPr>
          <w:color w:val="231F20"/>
          <w:spacing w:val="-11"/>
        </w:rPr>
        <w:t xml:space="preserve"> </w:t>
      </w:r>
      <w:r>
        <w:rPr>
          <w:color w:val="231F20"/>
        </w:rPr>
        <w:t>ordered</w:t>
      </w:r>
      <w:r>
        <w:rPr>
          <w:color w:val="231F20"/>
          <w:spacing w:val="-11"/>
        </w:rPr>
        <w:t xml:space="preserve"> </w:t>
      </w:r>
      <w:r>
        <w:rPr>
          <w:color w:val="231F20"/>
        </w:rPr>
        <w:t>to</w:t>
      </w:r>
      <w:r>
        <w:rPr>
          <w:color w:val="231F20"/>
          <w:spacing w:val="-11"/>
        </w:rPr>
        <w:t xml:space="preserve"> </w:t>
      </w:r>
      <w:r>
        <w:rPr>
          <w:color w:val="231F20"/>
        </w:rPr>
        <w:t xml:space="preserve">fall </w:t>
      </w:r>
      <w:r>
        <w:rPr>
          <w:color w:val="231F20"/>
          <w:spacing w:val="-2"/>
          <w:w w:val="105"/>
        </w:rPr>
        <w:t>back</w:t>
      </w:r>
      <w:r>
        <w:rPr>
          <w:color w:val="231F20"/>
          <w:spacing w:val="-5"/>
          <w:w w:val="105"/>
        </w:rPr>
        <w:t xml:space="preserve"> </w:t>
      </w:r>
      <w:r>
        <w:rPr>
          <w:color w:val="231F20"/>
          <w:spacing w:val="-2"/>
          <w:w w:val="105"/>
        </w:rPr>
        <w:t>to</w:t>
      </w:r>
      <w:r>
        <w:rPr>
          <w:color w:val="231F20"/>
          <w:spacing w:val="-5"/>
          <w:w w:val="105"/>
        </w:rPr>
        <w:t xml:space="preserve"> </w:t>
      </w:r>
      <w:r>
        <w:rPr>
          <w:color w:val="231F20"/>
          <w:spacing w:val="-2"/>
          <w:w w:val="105"/>
        </w:rPr>
        <w:t>be</w:t>
      </w:r>
      <w:r>
        <w:rPr>
          <w:color w:val="231F20"/>
          <w:spacing w:val="-5"/>
          <w:w w:val="105"/>
        </w:rPr>
        <w:t xml:space="preserve"> </w:t>
      </w:r>
      <w:r>
        <w:rPr>
          <w:color w:val="231F20"/>
          <w:spacing w:val="-2"/>
          <w:w w:val="105"/>
        </w:rPr>
        <w:t>provincial</w:t>
      </w:r>
      <w:r>
        <w:rPr>
          <w:color w:val="231F20"/>
          <w:spacing w:val="-5"/>
          <w:w w:val="105"/>
        </w:rPr>
        <w:t xml:space="preserve"> </w:t>
      </w:r>
      <w:r>
        <w:rPr>
          <w:color w:val="231F20"/>
          <w:spacing w:val="-2"/>
          <w:w w:val="105"/>
        </w:rPr>
        <w:t>administration</w:t>
      </w:r>
      <w:r>
        <w:rPr>
          <w:color w:val="231F20"/>
          <w:spacing w:val="-5"/>
          <w:w w:val="105"/>
        </w:rPr>
        <w:t xml:space="preserve"> </w:t>
      </w:r>
      <w:r>
        <w:rPr>
          <w:color w:val="231F20"/>
          <w:spacing w:val="-2"/>
          <w:w w:val="105"/>
        </w:rPr>
        <w:t>commissioner</w:t>
      </w:r>
      <w:r>
        <w:rPr>
          <w:color w:val="231F20"/>
          <w:spacing w:val="-5"/>
          <w:w w:val="105"/>
        </w:rPr>
        <w:t xml:space="preserve"> </w:t>
      </w:r>
      <w:r>
        <w:rPr>
          <w:color w:val="231F20"/>
          <w:spacing w:val="-2"/>
          <w:w w:val="105"/>
        </w:rPr>
        <w:t>of</w:t>
      </w:r>
      <w:r>
        <w:rPr>
          <w:color w:val="231F20"/>
          <w:spacing w:val="-5"/>
          <w:w w:val="105"/>
        </w:rPr>
        <w:t xml:space="preserve"> </w:t>
      </w:r>
      <w:r>
        <w:rPr>
          <w:color w:val="231F20"/>
          <w:spacing w:val="-2"/>
          <w:w w:val="105"/>
        </w:rPr>
        <w:t>Jiaozhi.</w:t>
      </w:r>
      <w:r>
        <w:rPr>
          <w:color w:val="231F20"/>
          <w:spacing w:val="-5"/>
          <w:w w:val="105"/>
        </w:rPr>
        <w:t xml:space="preserve"> </w:t>
      </w:r>
      <w:r>
        <w:rPr>
          <w:color w:val="231F20"/>
          <w:spacing w:val="-2"/>
          <w:w w:val="105"/>
        </w:rPr>
        <w:t>It</w:t>
      </w:r>
      <w:r>
        <w:rPr>
          <w:color w:val="231F20"/>
          <w:spacing w:val="-5"/>
          <w:w w:val="105"/>
        </w:rPr>
        <w:t xml:space="preserve"> </w:t>
      </w:r>
      <w:r>
        <w:rPr>
          <w:color w:val="231F20"/>
          <w:spacing w:val="-2"/>
          <w:w w:val="105"/>
        </w:rPr>
        <w:t xml:space="preserve">took </w:t>
      </w:r>
      <w:r>
        <w:rPr>
          <w:color w:val="231F20"/>
        </w:rPr>
        <w:t>nearly ten months for the Ming force to be organized, allowing Lê Lợi time</w:t>
      </w:r>
      <w:r>
        <w:rPr>
          <w:color w:val="231F20"/>
          <w:spacing w:val="-5"/>
        </w:rPr>
        <w:t xml:space="preserve"> </w:t>
      </w:r>
      <w:r>
        <w:rPr>
          <w:color w:val="231F20"/>
        </w:rPr>
        <w:t>to</w:t>
      </w:r>
      <w:r>
        <w:rPr>
          <w:color w:val="231F20"/>
          <w:spacing w:val="-5"/>
        </w:rPr>
        <w:t xml:space="preserve"> </w:t>
      </w:r>
      <w:r>
        <w:rPr>
          <w:color w:val="231F20"/>
        </w:rPr>
        <w:t>prepare.</w:t>
      </w:r>
      <w:r>
        <w:rPr>
          <w:color w:val="231F20"/>
          <w:spacing w:val="-5"/>
        </w:rPr>
        <w:t xml:space="preserve"> </w:t>
      </w:r>
      <w:r>
        <w:rPr>
          <w:color w:val="231F20"/>
        </w:rPr>
        <w:t>Liu</w:t>
      </w:r>
      <w:r>
        <w:rPr>
          <w:color w:val="231F20"/>
          <w:spacing w:val="-5"/>
        </w:rPr>
        <w:t xml:space="preserve"> </w:t>
      </w:r>
      <w:r>
        <w:rPr>
          <w:color w:val="231F20"/>
        </w:rPr>
        <w:t>Sheng</w:t>
      </w:r>
      <w:r>
        <w:rPr>
          <w:color w:val="231F20"/>
          <w:spacing w:val="-5"/>
        </w:rPr>
        <w:t xml:space="preserve"> </w:t>
      </w:r>
      <w:r>
        <w:rPr>
          <w:color w:val="231F20"/>
        </w:rPr>
        <w:t>arrived</w:t>
      </w:r>
      <w:r>
        <w:rPr>
          <w:color w:val="231F20"/>
          <w:spacing w:val="-5"/>
        </w:rPr>
        <w:t xml:space="preserve"> </w:t>
      </w:r>
      <w:r>
        <w:rPr>
          <w:color w:val="231F20"/>
        </w:rPr>
        <w:t>at</w:t>
      </w:r>
      <w:r>
        <w:rPr>
          <w:color w:val="231F20"/>
          <w:spacing w:val="-5"/>
        </w:rPr>
        <w:t xml:space="preserve"> </w:t>
      </w:r>
      <w:r>
        <w:rPr>
          <w:color w:val="231F20"/>
        </w:rPr>
        <w:t>the</w:t>
      </w:r>
      <w:r>
        <w:rPr>
          <w:color w:val="231F20"/>
          <w:spacing w:val="-5"/>
        </w:rPr>
        <w:t xml:space="preserve"> </w:t>
      </w:r>
      <w:r>
        <w:rPr>
          <w:color w:val="231F20"/>
        </w:rPr>
        <w:t>border</w:t>
      </w:r>
      <w:r>
        <w:rPr>
          <w:color w:val="231F20"/>
          <w:spacing w:val="-5"/>
        </w:rPr>
        <w:t xml:space="preserve"> </w:t>
      </w:r>
      <w:r>
        <w:rPr>
          <w:color w:val="231F20"/>
        </w:rPr>
        <w:t>on</w:t>
      </w:r>
      <w:r>
        <w:rPr>
          <w:color w:val="231F20"/>
          <w:spacing w:val="-5"/>
        </w:rPr>
        <w:t xml:space="preserve"> </w:t>
      </w:r>
      <w:r>
        <w:rPr>
          <w:color w:val="231F20"/>
        </w:rPr>
        <w:t>1</w:t>
      </w:r>
      <w:r>
        <w:rPr>
          <w:color w:val="231F20"/>
          <w:spacing w:val="-5"/>
        </w:rPr>
        <w:t xml:space="preserve"> </w:t>
      </w:r>
      <w:r>
        <w:rPr>
          <w:color w:val="231F20"/>
        </w:rPr>
        <w:t>October</w:t>
      </w:r>
      <w:r>
        <w:rPr>
          <w:color w:val="231F20"/>
          <w:spacing w:val="-5"/>
        </w:rPr>
        <w:t xml:space="preserve"> </w:t>
      </w:r>
      <w:r>
        <w:rPr>
          <w:color w:val="231F20"/>
        </w:rPr>
        <w:t>1427</w:t>
      </w:r>
      <w:r>
        <w:rPr>
          <w:color w:val="231F20"/>
          <w:spacing w:val="-5"/>
        </w:rPr>
        <w:t xml:space="preserve"> </w:t>
      </w:r>
      <w:r>
        <w:rPr>
          <w:color w:val="231F20"/>
        </w:rPr>
        <w:t>and broke</w:t>
      </w:r>
      <w:r>
        <w:rPr>
          <w:color w:val="231F20"/>
          <w:spacing w:val="-2"/>
        </w:rPr>
        <w:t xml:space="preserve"> </w:t>
      </w:r>
      <w:r>
        <w:rPr>
          <w:color w:val="231F20"/>
        </w:rPr>
        <w:t>through</w:t>
      </w:r>
      <w:r>
        <w:rPr>
          <w:color w:val="231F20"/>
          <w:spacing w:val="-2"/>
        </w:rPr>
        <w:t xml:space="preserve"> </w:t>
      </w:r>
      <w:r>
        <w:rPr>
          <w:color w:val="231F20"/>
        </w:rPr>
        <w:t>the</w:t>
      </w:r>
      <w:r>
        <w:rPr>
          <w:color w:val="231F20"/>
          <w:spacing w:val="-2"/>
        </w:rPr>
        <w:t xml:space="preserve"> </w:t>
      </w:r>
      <w:r>
        <w:rPr>
          <w:color w:val="231F20"/>
        </w:rPr>
        <w:t>Southern</w:t>
      </w:r>
      <w:r>
        <w:rPr>
          <w:color w:val="231F20"/>
          <w:spacing w:val="-2"/>
        </w:rPr>
        <w:t xml:space="preserve"> </w:t>
      </w:r>
      <w:r>
        <w:rPr>
          <w:color w:val="231F20"/>
        </w:rPr>
        <w:t>Gate</w:t>
      </w:r>
      <w:r>
        <w:rPr>
          <w:color w:val="231F20"/>
          <w:spacing w:val="-2"/>
        </w:rPr>
        <w:t xml:space="preserve"> </w:t>
      </w:r>
      <w:r>
        <w:rPr>
          <w:color w:val="231F20"/>
        </w:rPr>
        <w:t>and</w:t>
      </w:r>
      <w:r>
        <w:rPr>
          <w:color w:val="231F20"/>
          <w:spacing w:val="-2"/>
        </w:rPr>
        <w:t xml:space="preserve"> </w:t>
      </w:r>
      <w:r>
        <w:rPr>
          <w:color w:val="231F20"/>
        </w:rPr>
        <w:t>headed</w:t>
      </w:r>
      <w:r>
        <w:rPr>
          <w:color w:val="231F20"/>
          <w:spacing w:val="-2"/>
        </w:rPr>
        <w:t xml:space="preserve"> </w:t>
      </w:r>
      <w:r>
        <w:rPr>
          <w:color w:val="231F20"/>
        </w:rPr>
        <w:t>south.</w:t>
      </w:r>
      <w:r>
        <w:rPr>
          <w:color w:val="231F20"/>
          <w:spacing w:val="-2"/>
        </w:rPr>
        <w:t xml:space="preserve"> </w:t>
      </w:r>
      <w:r>
        <w:rPr>
          <w:color w:val="231F20"/>
        </w:rPr>
        <w:t>Mu</w:t>
      </w:r>
      <w:r>
        <w:rPr>
          <w:color w:val="231F20"/>
          <w:spacing w:val="-2"/>
        </w:rPr>
        <w:t xml:space="preserve"> </w:t>
      </w:r>
      <w:r>
        <w:rPr>
          <w:color w:val="231F20"/>
        </w:rPr>
        <w:t>Sheng</w:t>
      </w:r>
      <w:r>
        <w:rPr>
          <w:color w:val="231F20"/>
          <w:spacing w:val="-2"/>
        </w:rPr>
        <w:t xml:space="preserve"> </w:t>
      </w:r>
      <w:r>
        <w:rPr>
          <w:color w:val="231F20"/>
        </w:rPr>
        <w:t xml:space="preserve">camped </w:t>
      </w:r>
      <w:r>
        <w:rPr>
          <w:color w:val="231F20"/>
          <w:spacing w:val="-2"/>
          <w:w w:val="105"/>
        </w:rPr>
        <w:t>o</w:t>
      </w:r>
      <w:r>
        <w:rPr>
          <w:color w:val="231F20"/>
          <w:spacing w:val="-2"/>
          <w:w w:val="105"/>
        </w:rPr>
        <w:t>n</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Yunnan</w:t>
      </w:r>
      <w:r>
        <w:rPr>
          <w:color w:val="231F20"/>
          <w:spacing w:val="-11"/>
          <w:w w:val="105"/>
        </w:rPr>
        <w:t xml:space="preserve"> </w:t>
      </w:r>
      <w:r>
        <w:rPr>
          <w:color w:val="231F20"/>
          <w:spacing w:val="-2"/>
          <w:w w:val="105"/>
        </w:rPr>
        <w:t>border</w:t>
      </w:r>
      <w:r>
        <w:rPr>
          <w:color w:val="231F20"/>
          <w:spacing w:val="-11"/>
          <w:w w:val="105"/>
        </w:rPr>
        <w:t xml:space="preserve"> </w:t>
      </w:r>
      <w:r>
        <w:rPr>
          <w:color w:val="231F20"/>
          <w:spacing w:val="-2"/>
          <w:w w:val="105"/>
        </w:rPr>
        <w:t>to</w:t>
      </w:r>
      <w:r>
        <w:rPr>
          <w:color w:val="231F20"/>
          <w:spacing w:val="-11"/>
          <w:w w:val="105"/>
        </w:rPr>
        <w:t xml:space="preserve"> </w:t>
      </w:r>
      <w:r>
        <w:rPr>
          <w:color w:val="231F20"/>
          <w:spacing w:val="-2"/>
          <w:w w:val="105"/>
        </w:rPr>
        <w:t>watch</w:t>
      </w:r>
      <w:r>
        <w:rPr>
          <w:color w:val="231F20"/>
          <w:spacing w:val="-11"/>
          <w:w w:val="105"/>
        </w:rPr>
        <w:t xml:space="preserve"> </w:t>
      </w:r>
      <w:r>
        <w:rPr>
          <w:color w:val="231F20"/>
          <w:spacing w:val="-2"/>
          <w:w w:val="105"/>
        </w:rPr>
        <w:t>progress.</w:t>
      </w:r>
      <w:r>
        <w:rPr>
          <w:color w:val="231F20"/>
          <w:spacing w:val="-11"/>
          <w:w w:val="105"/>
        </w:rPr>
        <w:t xml:space="preserve"> </w:t>
      </w:r>
      <w:r>
        <w:rPr>
          <w:color w:val="231F20"/>
          <w:spacing w:val="-2"/>
          <w:w w:val="105"/>
        </w:rPr>
        <w:t>Lê</w:t>
      </w:r>
      <w:r>
        <w:rPr>
          <w:color w:val="231F20"/>
          <w:spacing w:val="-11"/>
          <w:w w:val="105"/>
        </w:rPr>
        <w:t xml:space="preserve"> </w:t>
      </w:r>
      <w:r>
        <w:rPr>
          <w:color w:val="231F20"/>
          <w:spacing w:val="-2"/>
          <w:w w:val="105"/>
        </w:rPr>
        <w:t>Lợi</w:t>
      </w:r>
      <w:r>
        <w:rPr>
          <w:color w:val="231F20"/>
          <w:spacing w:val="-11"/>
          <w:w w:val="105"/>
        </w:rPr>
        <w:t xml:space="preserve"> </w:t>
      </w:r>
      <w:r>
        <w:rPr>
          <w:color w:val="231F20"/>
          <w:spacing w:val="-2"/>
          <w:w w:val="105"/>
        </w:rPr>
        <w:t>petitioned</w:t>
      </w:r>
      <w:r>
        <w:rPr>
          <w:color w:val="231F20"/>
          <w:spacing w:val="-11"/>
          <w:w w:val="105"/>
        </w:rPr>
        <w:t xml:space="preserve"> </w:t>
      </w:r>
      <w:r>
        <w:rPr>
          <w:color w:val="231F20"/>
          <w:spacing w:val="-2"/>
          <w:w w:val="105"/>
        </w:rPr>
        <w:t>Liu</w:t>
      </w:r>
      <w:r>
        <w:rPr>
          <w:color w:val="231F20"/>
          <w:spacing w:val="-11"/>
          <w:w w:val="105"/>
        </w:rPr>
        <w:t xml:space="preserve"> </w:t>
      </w:r>
      <w:r>
        <w:rPr>
          <w:color w:val="231F20"/>
          <w:spacing w:val="-2"/>
          <w:w w:val="105"/>
        </w:rPr>
        <w:t xml:space="preserve">Sheng </w:t>
      </w:r>
      <w:r>
        <w:rPr>
          <w:color w:val="231F20"/>
          <w:w w:val="105"/>
        </w:rPr>
        <w:t>for</w:t>
      </w:r>
      <w:r>
        <w:rPr>
          <w:color w:val="231F20"/>
          <w:spacing w:val="-4"/>
          <w:w w:val="105"/>
        </w:rPr>
        <w:t xml:space="preserve"> </w:t>
      </w:r>
      <w:r>
        <w:rPr>
          <w:color w:val="231F20"/>
          <w:w w:val="105"/>
        </w:rPr>
        <w:t>a</w:t>
      </w:r>
      <w:r>
        <w:rPr>
          <w:color w:val="231F20"/>
          <w:spacing w:val="-4"/>
          <w:w w:val="105"/>
        </w:rPr>
        <w:t xml:space="preserve"> </w:t>
      </w:r>
      <w:r>
        <w:rPr>
          <w:color w:val="231F20"/>
          <w:w w:val="105"/>
        </w:rPr>
        <w:t>truce</w:t>
      </w:r>
      <w:r>
        <w:rPr>
          <w:color w:val="231F20"/>
          <w:spacing w:val="-4"/>
          <w:w w:val="105"/>
        </w:rPr>
        <w:t xml:space="preserve"> </w:t>
      </w:r>
      <w:r>
        <w:rPr>
          <w:color w:val="231F20"/>
          <w:w w:val="105"/>
        </w:rPr>
        <w:t>because</w:t>
      </w:r>
      <w:r>
        <w:rPr>
          <w:color w:val="231F20"/>
          <w:spacing w:val="-4"/>
          <w:w w:val="105"/>
        </w:rPr>
        <w:t xml:space="preserve"> </w:t>
      </w:r>
      <w:r>
        <w:rPr>
          <w:color w:val="231F20"/>
          <w:w w:val="105"/>
        </w:rPr>
        <w:t>he</w:t>
      </w:r>
      <w:r>
        <w:rPr>
          <w:color w:val="231F20"/>
          <w:spacing w:val="-4"/>
          <w:w w:val="105"/>
        </w:rPr>
        <w:t xml:space="preserve"> </w:t>
      </w:r>
      <w:r>
        <w:rPr>
          <w:color w:val="231F20"/>
          <w:w w:val="105"/>
        </w:rPr>
        <w:t>said</w:t>
      </w:r>
      <w:r>
        <w:rPr>
          <w:color w:val="231F20"/>
          <w:spacing w:val="-4"/>
          <w:w w:val="105"/>
        </w:rPr>
        <w:t xml:space="preserve"> </w:t>
      </w:r>
      <w:r>
        <w:rPr>
          <w:color w:val="231F20"/>
          <w:w w:val="105"/>
        </w:rPr>
        <w:t>he</w:t>
      </w:r>
      <w:r>
        <w:rPr>
          <w:color w:val="231F20"/>
          <w:spacing w:val="-4"/>
          <w:w w:val="105"/>
        </w:rPr>
        <w:t xml:space="preserve"> </w:t>
      </w:r>
      <w:r>
        <w:rPr>
          <w:color w:val="231F20"/>
          <w:w w:val="105"/>
        </w:rPr>
        <w:t>had</w:t>
      </w:r>
      <w:r>
        <w:rPr>
          <w:color w:val="231F20"/>
          <w:spacing w:val="-4"/>
          <w:w w:val="105"/>
        </w:rPr>
        <w:t xml:space="preserve"> </w:t>
      </w:r>
      <w:r>
        <w:rPr>
          <w:color w:val="231F20"/>
          <w:w w:val="105"/>
        </w:rPr>
        <w:t>now</w:t>
      </w:r>
      <w:r>
        <w:rPr>
          <w:color w:val="231F20"/>
          <w:spacing w:val="-4"/>
          <w:w w:val="105"/>
        </w:rPr>
        <w:t xml:space="preserve"> </w:t>
      </w:r>
      <w:r>
        <w:rPr>
          <w:color w:val="231F20"/>
          <w:w w:val="105"/>
        </w:rPr>
        <w:t>found</w:t>
      </w:r>
      <w:r>
        <w:rPr>
          <w:color w:val="231F20"/>
          <w:spacing w:val="-4"/>
          <w:w w:val="105"/>
        </w:rPr>
        <w:t xml:space="preserve"> </w:t>
      </w:r>
      <w:r>
        <w:rPr>
          <w:color w:val="231F20"/>
          <w:w w:val="105"/>
        </w:rPr>
        <w:t>a</w:t>
      </w:r>
      <w:r>
        <w:rPr>
          <w:color w:val="231F20"/>
          <w:spacing w:val="-4"/>
          <w:w w:val="105"/>
        </w:rPr>
        <w:t xml:space="preserve"> </w:t>
      </w:r>
      <w:r>
        <w:rPr>
          <w:color w:val="231F20"/>
          <w:w w:val="105"/>
        </w:rPr>
        <w:t>Trần</w:t>
      </w:r>
      <w:r>
        <w:rPr>
          <w:color w:val="231F20"/>
          <w:spacing w:val="-4"/>
          <w:w w:val="105"/>
        </w:rPr>
        <w:t xml:space="preserve"> </w:t>
      </w:r>
      <w:r>
        <w:rPr>
          <w:color w:val="231F20"/>
          <w:w w:val="105"/>
        </w:rPr>
        <w:t>heir,</w:t>
      </w:r>
      <w:r>
        <w:rPr>
          <w:color w:val="231F20"/>
          <w:spacing w:val="-4"/>
          <w:w w:val="105"/>
        </w:rPr>
        <w:t xml:space="preserve"> </w:t>
      </w:r>
      <w:r>
        <w:rPr>
          <w:color w:val="231F20"/>
          <w:w w:val="105"/>
        </w:rPr>
        <w:t>which</w:t>
      </w:r>
      <w:r>
        <w:rPr>
          <w:color w:val="231F20"/>
          <w:spacing w:val="-4"/>
          <w:w w:val="105"/>
        </w:rPr>
        <w:t xml:space="preserve"> </w:t>
      </w:r>
      <w:r>
        <w:rPr>
          <w:color w:val="231F20"/>
          <w:w w:val="105"/>
        </w:rPr>
        <w:t xml:space="preserve">the </w:t>
      </w:r>
      <w:r>
        <w:rPr>
          <w:color w:val="231F20"/>
        </w:rPr>
        <w:t>Chinese</w:t>
      </w:r>
      <w:r>
        <w:rPr>
          <w:color w:val="231F20"/>
          <w:spacing w:val="-14"/>
        </w:rPr>
        <w:t xml:space="preserve"> </w:t>
      </w:r>
      <w:r>
        <w:rPr>
          <w:color w:val="231F20"/>
        </w:rPr>
        <w:t>general</w:t>
      </w:r>
      <w:r>
        <w:rPr>
          <w:color w:val="231F20"/>
          <w:spacing w:val="-13"/>
        </w:rPr>
        <w:t xml:space="preserve"> </w:t>
      </w:r>
      <w:r>
        <w:rPr>
          <w:color w:val="231F20"/>
        </w:rPr>
        <w:t>forwarded</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emperor</w:t>
      </w:r>
      <w:r>
        <w:rPr>
          <w:color w:val="231F20"/>
          <w:spacing w:val="-13"/>
        </w:rPr>
        <w:t xml:space="preserve"> </w:t>
      </w:r>
      <w:r>
        <w:rPr>
          <w:color w:val="231F20"/>
        </w:rPr>
        <w:t>while</w:t>
      </w:r>
      <w:r>
        <w:rPr>
          <w:color w:val="231F20"/>
          <w:spacing w:val="-13"/>
        </w:rPr>
        <w:t xml:space="preserve"> </w:t>
      </w:r>
      <w:r>
        <w:rPr>
          <w:color w:val="231F20"/>
        </w:rPr>
        <w:t>continuing</w:t>
      </w:r>
      <w:r>
        <w:rPr>
          <w:color w:val="231F20"/>
          <w:spacing w:val="-13"/>
        </w:rPr>
        <w:t xml:space="preserve"> </w:t>
      </w:r>
      <w:r>
        <w:rPr>
          <w:color w:val="231F20"/>
        </w:rPr>
        <w:t>his</w:t>
      </w:r>
      <w:r>
        <w:rPr>
          <w:color w:val="231F20"/>
          <w:spacing w:val="-14"/>
        </w:rPr>
        <w:t xml:space="preserve"> </w:t>
      </w:r>
      <w:r>
        <w:rPr>
          <w:color w:val="231F20"/>
        </w:rPr>
        <w:t>advance into</w:t>
      </w:r>
      <w:r>
        <w:rPr>
          <w:color w:val="231F20"/>
          <w:spacing w:val="-11"/>
        </w:rPr>
        <w:t xml:space="preserve"> </w:t>
      </w:r>
      <w:r>
        <w:rPr>
          <w:color w:val="231F20"/>
        </w:rPr>
        <w:t>Jiaozhi.</w:t>
      </w:r>
      <w:r>
        <w:rPr>
          <w:color w:val="231F20"/>
          <w:spacing w:val="-11"/>
        </w:rPr>
        <w:t xml:space="preserve"> </w:t>
      </w:r>
      <w:r>
        <w:rPr>
          <w:color w:val="231F20"/>
        </w:rPr>
        <w:t>When</w:t>
      </w:r>
      <w:r>
        <w:rPr>
          <w:color w:val="231F20"/>
          <w:spacing w:val="-11"/>
        </w:rPr>
        <w:t xml:space="preserve"> </w:t>
      </w:r>
      <w:r>
        <w:rPr>
          <w:color w:val="231F20"/>
        </w:rPr>
        <w:t>he</w:t>
      </w:r>
      <w:r>
        <w:rPr>
          <w:color w:val="231F20"/>
          <w:spacing w:val="-11"/>
        </w:rPr>
        <w:t xml:space="preserve"> </w:t>
      </w:r>
      <w:r>
        <w:rPr>
          <w:color w:val="231F20"/>
        </w:rPr>
        <w:t>reached</w:t>
      </w:r>
      <w:r>
        <w:rPr>
          <w:color w:val="231F20"/>
          <w:spacing w:val="-11"/>
        </w:rPr>
        <w:t xml:space="preserve"> </w:t>
      </w:r>
      <w:r>
        <w:rPr>
          <w:color w:val="231F20"/>
        </w:rPr>
        <w:t>Chí</w:t>
      </w:r>
      <w:r>
        <w:rPr>
          <w:color w:val="231F20"/>
          <w:spacing w:val="-11"/>
        </w:rPr>
        <w:t xml:space="preserve"> </w:t>
      </w:r>
      <w:r>
        <w:rPr>
          <w:color w:val="231F20"/>
        </w:rPr>
        <w:t>Linh</w:t>
      </w:r>
      <w:r>
        <w:rPr>
          <w:color w:val="231F20"/>
          <w:spacing w:val="-11"/>
        </w:rPr>
        <w:t xml:space="preserve"> </w:t>
      </w:r>
      <w:r>
        <w:rPr>
          <w:color w:val="231F20"/>
        </w:rPr>
        <w:t>gate,</w:t>
      </w:r>
      <w:r>
        <w:rPr>
          <w:color w:val="231F20"/>
          <w:spacing w:val="-11"/>
        </w:rPr>
        <w:t xml:space="preserve"> </w:t>
      </w:r>
      <w:r>
        <w:rPr>
          <w:color w:val="231F20"/>
        </w:rPr>
        <w:t>a</w:t>
      </w:r>
      <w:r>
        <w:rPr>
          <w:color w:val="231F20"/>
          <w:spacing w:val="-11"/>
        </w:rPr>
        <w:t xml:space="preserve"> </w:t>
      </w:r>
      <w:r>
        <w:rPr>
          <w:color w:val="231F20"/>
        </w:rPr>
        <w:t>narrow</w:t>
      </w:r>
      <w:r>
        <w:rPr>
          <w:color w:val="231F20"/>
          <w:spacing w:val="-11"/>
        </w:rPr>
        <w:t xml:space="preserve"> </w:t>
      </w:r>
      <w:r>
        <w:rPr>
          <w:color w:val="231F20"/>
        </w:rPr>
        <w:t>passage</w:t>
      </w:r>
      <w:r>
        <w:rPr>
          <w:color w:val="231F20"/>
          <w:spacing w:val="-11"/>
        </w:rPr>
        <w:t xml:space="preserve"> </w:t>
      </w:r>
      <w:r>
        <w:rPr>
          <w:color w:val="231F20"/>
        </w:rPr>
        <w:t xml:space="preserve">between </w:t>
      </w:r>
      <w:r>
        <w:rPr>
          <w:color w:val="231F20"/>
          <w:spacing w:val="-4"/>
        </w:rPr>
        <w:t>mountains</w:t>
      </w:r>
      <w:r>
        <w:rPr>
          <w:color w:val="231F20"/>
          <w:spacing w:val="-6"/>
        </w:rPr>
        <w:t xml:space="preserve"> </w:t>
      </w:r>
      <w:r>
        <w:rPr>
          <w:color w:val="231F20"/>
          <w:spacing w:val="-4"/>
        </w:rPr>
        <w:t>south</w:t>
      </w:r>
      <w:r>
        <w:rPr>
          <w:color w:val="231F20"/>
          <w:spacing w:val="-6"/>
        </w:rPr>
        <w:t xml:space="preserve"> </w:t>
      </w:r>
      <w:r>
        <w:rPr>
          <w:color w:val="231F20"/>
          <w:spacing w:val="-4"/>
        </w:rPr>
        <w:t>of</w:t>
      </w:r>
      <w:r>
        <w:rPr>
          <w:color w:val="231F20"/>
          <w:spacing w:val="-6"/>
        </w:rPr>
        <w:t xml:space="preserve"> </w:t>
      </w:r>
      <w:r>
        <w:rPr>
          <w:color w:val="231F20"/>
          <w:spacing w:val="-4"/>
        </w:rPr>
        <w:t>the</w:t>
      </w:r>
      <w:r>
        <w:rPr>
          <w:color w:val="231F20"/>
          <w:spacing w:val="-6"/>
        </w:rPr>
        <w:t xml:space="preserve"> </w:t>
      </w:r>
      <w:r>
        <w:rPr>
          <w:color w:val="231F20"/>
          <w:spacing w:val="-4"/>
        </w:rPr>
        <w:t>border,</w:t>
      </w:r>
      <w:r>
        <w:rPr>
          <w:color w:val="231F20"/>
          <w:spacing w:val="-6"/>
        </w:rPr>
        <w:t xml:space="preserve"> </w:t>
      </w:r>
      <w:r>
        <w:rPr>
          <w:color w:val="231F20"/>
          <w:spacing w:val="-4"/>
        </w:rPr>
        <w:t>Lê</w:t>
      </w:r>
      <w:r>
        <w:rPr>
          <w:color w:val="231F20"/>
          <w:spacing w:val="-6"/>
        </w:rPr>
        <w:t xml:space="preserve"> </w:t>
      </w:r>
      <w:r>
        <w:rPr>
          <w:color w:val="231F20"/>
          <w:spacing w:val="-4"/>
        </w:rPr>
        <w:t>Lợi’s</w:t>
      </w:r>
      <w:r>
        <w:rPr>
          <w:color w:val="231F20"/>
          <w:spacing w:val="-6"/>
        </w:rPr>
        <w:t xml:space="preserve"> </w:t>
      </w:r>
      <w:r>
        <w:rPr>
          <w:color w:val="231F20"/>
          <w:spacing w:val="-4"/>
        </w:rPr>
        <w:t>army</w:t>
      </w:r>
      <w:r>
        <w:rPr>
          <w:color w:val="231F20"/>
          <w:spacing w:val="-6"/>
        </w:rPr>
        <w:t xml:space="preserve"> </w:t>
      </w:r>
      <w:r>
        <w:rPr>
          <w:color w:val="231F20"/>
          <w:spacing w:val="-4"/>
        </w:rPr>
        <w:t>launched</w:t>
      </w:r>
      <w:r>
        <w:rPr>
          <w:color w:val="231F20"/>
          <w:spacing w:val="-6"/>
        </w:rPr>
        <w:t xml:space="preserve"> </w:t>
      </w:r>
      <w:r>
        <w:rPr>
          <w:color w:val="231F20"/>
          <w:spacing w:val="-4"/>
        </w:rPr>
        <w:t>a</w:t>
      </w:r>
      <w:r>
        <w:rPr>
          <w:color w:val="231F20"/>
          <w:spacing w:val="-6"/>
        </w:rPr>
        <w:t xml:space="preserve"> </w:t>
      </w:r>
      <w:r>
        <w:rPr>
          <w:color w:val="231F20"/>
          <w:spacing w:val="-4"/>
        </w:rPr>
        <w:t>massive</w:t>
      </w:r>
      <w:r>
        <w:rPr>
          <w:color w:val="231F20"/>
          <w:spacing w:val="-6"/>
        </w:rPr>
        <w:t xml:space="preserve"> </w:t>
      </w:r>
      <w:r>
        <w:rPr>
          <w:color w:val="231F20"/>
          <w:spacing w:val="-4"/>
        </w:rPr>
        <w:t xml:space="preserve">ambush and killed Liu Sheng. After two weeks of fighting, the Việt army defeated </w:t>
      </w:r>
      <w:r>
        <w:rPr>
          <w:color w:val="231F20"/>
          <w:w w:val="105"/>
        </w:rPr>
        <w:t>the</w:t>
      </w:r>
      <w:r>
        <w:rPr>
          <w:color w:val="231F20"/>
          <w:spacing w:val="-10"/>
          <w:w w:val="105"/>
        </w:rPr>
        <w:t xml:space="preserve"> </w:t>
      </w:r>
      <w:r>
        <w:rPr>
          <w:color w:val="231F20"/>
          <w:w w:val="105"/>
        </w:rPr>
        <w:t>remaining</w:t>
      </w:r>
      <w:r>
        <w:rPr>
          <w:color w:val="231F20"/>
          <w:spacing w:val="-10"/>
          <w:w w:val="105"/>
        </w:rPr>
        <w:t xml:space="preserve"> </w:t>
      </w:r>
      <w:r>
        <w:rPr>
          <w:color w:val="231F20"/>
          <w:w w:val="105"/>
        </w:rPr>
        <w:t>Ming</w:t>
      </w:r>
      <w:r>
        <w:rPr>
          <w:color w:val="231F20"/>
          <w:spacing w:val="-10"/>
          <w:w w:val="105"/>
        </w:rPr>
        <w:t xml:space="preserve"> </w:t>
      </w:r>
      <w:r>
        <w:rPr>
          <w:color w:val="231F20"/>
          <w:w w:val="105"/>
        </w:rPr>
        <w:t>troops</w:t>
      </w:r>
      <w:r>
        <w:rPr>
          <w:color w:val="231F20"/>
          <w:spacing w:val="-10"/>
          <w:w w:val="105"/>
        </w:rPr>
        <w:t xml:space="preserve"> </w:t>
      </w:r>
      <w:r>
        <w:rPr>
          <w:color w:val="231F20"/>
          <w:w w:val="105"/>
        </w:rPr>
        <w:t>and</w:t>
      </w:r>
      <w:r>
        <w:rPr>
          <w:color w:val="231F20"/>
          <w:spacing w:val="-10"/>
          <w:w w:val="105"/>
        </w:rPr>
        <w:t xml:space="preserve"> </w:t>
      </w:r>
      <w:r>
        <w:rPr>
          <w:color w:val="231F20"/>
          <w:w w:val="105"/>
        </w:rPr>
        <w:t>captured</w:t>
      </w:r>
      <w:r>
        <w:rPr>
          <w:color w:val="231F20"/>
          <w:spacing w:val="-10"/>
          <w:w w:val="105"/>
        </w:rPr>
        <w:t xml:space="preserve"> </w:t>
      </w:r>
      <w:r>
        <w:rPr>
          <w:color w:val="231F20"/>
          <w:w w:val="105"/>
        </w:rPr>
        <w:t>Huang</w:t>
      </w:r>
      <w:r>
        <w:rPr>
          <w:color w:val="231F20"/>
          <w:spacing w:val="-10"/>
          <w:w w:val="105"/>
        </w:rPr>
        <w:t xml:space="preserve"> </w:t>
      </w:r>
      <w:r>
        <w:rPr>
          <w:color w:val="231F20"/>
          <w:w w:val="105"/>
        </w:rPr>
        <w:t>Fu</w:t>
      </w:r>
      <w:r>
        <w:rPr>
          <w:color w:val="231F20"/>
          <w:spacing w:val="-10"/>
          <w:w w:val="105"/>
        </w:rPr>
        <w:t xml:space="preserve"> </w:t>
      </w:r>
      <w:r>
        <w:rPr>
          <w:color w:val="231F20"/>
          <w:w w:val="105"/>
        </w:rPr>
        <w:t>and</w:t>
      </w:r>
      <w:r>
        <w:rPr>
          <w:color w:val="231F20"/>
          <w:spacing w:val="-10"/>
          <w:w w:val="105"/>
        </w:rPr>
        <w:t xml:space="preserve"> </w:t>
      </w:r>
      <w:r>
        <w:rPr>
          <w:color w:val="231F20"/>
          <w:w w:val="105"/>
        </w:rPr>
        <w:t>thousands</w:t>
      </w:r>
      <w:r>
        <w:rPr>
          <w:color w:val="231F20"/>
          <w:spacing w:val="-10"/>
          <w:w w:val="105"/>
        </w:rPr>
        <w:t xml:space="preserve"> </w:t>
      </w:r>
      <w:r>
        <w:rPr>
          <w:color w:val="231F20"/>
          <w:w w:val="105"/>
        </w:rPr>
        <w:t>of soldiers.</w:t>
      </w:r>
      <w:r>
        <w:rPr>
          <w:color w:val="231F20"/>
          <w:w w:val="105"/>
          <w:position w:val="7"/>
          <w:sz w:val="16"/>
        </w:rPr>
        <w:t xml:space="preserve">28 </w:t>
      </w:r>
      <w:r>
        <w:rPr>
          <w:color w:val="231F20"/>
          <w:w w:val="105"/>
        </w:rPr>
        <w:t>On</w:t>
      </w:r>
      <w:r>
        <w:rPr>
          <w:color w:val="231F20"/>
          <w:spacing w:val="-8"/>
          <w:w w:val="105"/>
        </w:rPr>
        <w:t xml:space="preserve"> </w:t>
      </w:r>
      <w:r>
        <w:rPr>
          <w:color w:val="231F20"/>
          <w:w w:val="105"/>
        </w:rPr>
        <w:t>hearing</w:t>
      </w:r>
      <w:r>
        <w:rPr>
          <w:color w:val="231F20"/>
          <w:spacing w:val="-8"/>
          <w:w w:val="105"/>
        </w:rPr>
        <w:t xml:space="preserve"> </w:t>
      </w:r>
      <w:r>
        <w:rPr>
          <w:color w:val="231F20"/>
          <w:w w:val="105"/>
        </w:rPr>
        <w:t>all</w:t>
      </w:r>
      <w:r>
        <w:rPr>
          <w:color w:val="231F20"/>
          <w:spacing w:val="-8"/>
          <w:w w:val="105"/>
        </w:rPr>
        <w:t xml:space="preserve"> </w:t>
      </w:r>
      <w:r>
        <w:rPr>
          <w:color w:val="231F20"/>
          <w:w w:val="105"/>
        </w:rPr>
        <w:t>this</w:t>
      </w:r>
      <w:r>
        <w:rPr>
          <w:color w:val="231F20"/>
          <w:spacing w:val="-8"/>
          <w:w w:val="105"/>
        </w:rPr>
        <w:t xml:space="preserve"> </w:t>
      </w:r>
      <w:r>
        <w:rPr>
          <w:color w:val="231F20"/>
          <w:w w:val="105"/>
        </w:rPr>
        <w:t>Mu</w:t>
      </w:r>
      <w:r>
        <w:rPr>
          <w:color w:val="231F20"/>
          <w:spacing w:val="-8"/>
          <w:w w:val="105"/>
        </w:rPr>
        <w:t xml:space="preserve"> </w:t>
      </w:r>
      <w:r>
        <w:rPr>
          <w:color w:val="231F20"/>
          <w:w w:val="105"/>
        </w:rPr>
        <w:t>Sheng</w:t>
      </w:r>
      <w:r>
        <w:rPr>
          <w:color w:val="231F20"/>
          <w:spacing w:val="-8"/>
          <w:w w:val="105"/>
        </w:rPr>
        <w:t xml:space="preserve"> </w:t>
      </w:r>
      <w:r>
        <w:rPr>
          <w:color w:val="231F20"/>
          <w:w w:val="105"/>
        </w:rPr>
        <w:t>turned</w:t>
      </w:r>
      <w:r>
        <w:rPr>
          <w:color w:val="231F20"/>
          <w:spacing w:val="-8"/>
          <w:w w:val="105"/>
        </w:rPr>
        <w:t xml:space="preserve"> </w:t>
      </w:r>
      <w:r>
        <w:rPr>
          <w:color w:val="231F20"/>
          <w:w w:val="105"/>
        </w:rPr>
        <w:t>back</w:t>
      </w:r>
      <w:r>
        <w:rPr>
          <w:color w:val="231F20"/>
          <w:spacing w:val="-8"/>
          <w:w w:val="105"/>
        </w:rPr>
        <w:t xml:space="preserve"> </w:t>
      </w:r>
      <w:r>
        <w:rPr>
          <w:color w:val="231F20"/>
          <w:w w:val="105"/>
        </w:rPr>
        <w:t>to</w:t>
      </w:r>
      <w:r>
        <w:rPr>
          <w:color w:val="231F20"/>
          <w:spacing w:val="-8"/>
          <w:w w:val="105"/>
        </w:rPr>
        <w:t xml:space="preserve"> </w:t>
      </w:r>
      <w:r>
        <w:rPr>
          <w:color w:val="231F20"/>
          <w:w w:val="105"/>
        </w:rPr>
        <w:t>Yunnan</w:t>
      </w:r>
      <w:r>
        <w:rPr>
          <w:color w:val="231F20"/>
          <w:spacing w:val="-8"/>
          <w:w w:val="105"/>
        </w:rPr>
        <w:t xml:space="preserve"> </w:t>
      </w:r>
      <w:r>
        <w:rPr>
          <w:color w:val="231F20"/>
          <w:w w:val="105"/>
        </w:rPr>
        <w:t xml:space="preserve">and </w:t>
      </w:r>
      <w:r>
        <w:rPr>
          <w:color w:val="231F20"/>
        </w:rPr>
        <w:t>Wang</w:t>
      </w:r>
      <w:r>
        <w:rPr>
          <w:color w:val="231F20"/>
          <w:spacing w:val="-6"/>
        </w:rPr>
        <w:t xml:space="preserve"> </w:t>
      </w:r>
      <w:r>
        <w:rPr>
          <w:color w:val="231F20"/>
        </w:rPr>
        <w:t>Tong,</w:t>
      </w:r>
      <w:r>
        <w:rPr>
          <w:color w:val="231F20"/>
          <w:spacing w:val="-6"/>
        </w:rPr>
        <w:t xml:space="preserve"> </w:t>
      </w:r>
      <w:r>
        <w:rPr>
          <w:color w:val="231F20"/>
        </w:rPr>
        <w:t>marooned</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citadel</w:t>
      </w:r>
      <w:r>
        <w:rPr>
          <w:color w:val="231F20"/>
          <w:spacing w:val="-6"/>
        </w:rPr>
        <w:t xml:space="preserve"> </w:t>
      </w:r>
      <w:r>
        <w:rPr>
          <w:color w:val="231F20"/>
        </w:rPr>
        <w:t>at</w:t>
      </w:r>
      <w:r>
        <w:rPr>
          <w:color w:val="231F20"/>
          <w:spacing w:val="-6"/>
        </w:rPr>
        <w:t xml:space="preserve"> </w:t>
      </w:r>
      <w:r>
        <w:rPr>
          <w:color w:val="231F20"/>
        </w:rPr>
        <w:t>Đông</w:t>
      </w:r>
      <w:r>
        <w:rPr>
          <w:color w:val="231F20"/>
          <w:spacing w:val="-6"/>
        </w:rPr>
        <w:t xml:space="preserve"> </w:t>
      </w:r>
      <w:r>
        <w:rPr>
          <w:color w:val="231F20"/>
        </w:rPr>
        <w:t>Đô,</w:t>
      </w:r>
      <w:r>
        <w:rPr>
          <w:color w:val="231F20"/>
          <w:spacing w:val="-6"/>
        </w:rPr>
        <w:t xml:space="preserve"> </w:t>
      </w:r>
      <w:r>
        <w:rPr>
          <w:color w:val="231F20"/>
        </w:rPr>
        <w:t>asked</w:t>
      </w:r>
      <w:r>
        <w:rPr>
          <w:color w:val="231F20"/>
          <w:spacing w:val="-6"/>
        </w:rPr>
        <w:t xml:space="preserve"> </w:t>
      </w:r>
      <w:r>
        <w:rPr>
          <w:color w:val="231F20"/>
        </w:rPr>
        <w:t>for</w:t>
      </w:r>
      <w:r>
        <w:rPr>
          <w:color w:val="231F20"/>
          <w:spacing w:val="-6"/>
        </w:rPr>
        <w:t xml:space="preserve"> </w:t>
      </w:r>
      <w:r>
        <w:rPr>
          <w:color w:val="231F20"/>
        </w:rPr>
        <w:t>a</w:t>
      </w:r>
      <w:r>
        <w:rPr>
          <w:color w:val="231F20"/>
          <w:spacing w:val="-6"/>
        </w:rPr>
        <w:t xml:space="preserve"> </w:t>
      </w:r>
      <w:r>
        <w:rPr>
          <w:color w:val="231F20"/>
        </w:rPr>
        <w:t xml:space="preserve">ceasefire, </w:t>
      </w:r>
      <w:r>
        <w:rPr>
          <w:color w:val="231F20"/>
          <w:w w:val="105"/>
        </w:rPr>
        <w:t>which Lê Lợi accepted.</w:t>
      </w:r>
    </w:p>
    <w:p w:rsidR="009E0961" w:rsidRDefault="00183599">
      <w:pPr>
        <w:pStyle w:val="BodyText"/>
        <w:spacing w:line="247" w:lineRule="auto"/>
        <w:ind w:left="1417" w:right="784" w:firstLine="340"/>
        <w:jc w:val="both"/>
      </w:pPr>
      <w:r>
        <w:rPr>
          <w:color w:val="231F20"/>
        </w:rPr>
        <w:t>On</w:t>
      </w:r>
      <w:r>
        <w:rPr>
          <w:color w:val="231F20"/>
          <w:spacing w:val="-14"/>
        </w:rPr>
        <w:t xml:space="preserve"> </w:t>
      </w:r>
      <w:r>
        <w:rPr>
          <w:color w:val="231F20"/>
        </w:rPr>
        <w:t>12</w:t>
      </w:r>
      <w:r>
        <w:rPr>
          <w:color w:val="231F20"/>
          <w:spacing w:val="-13"/>
        </w:rPr>
        <w:t xml:space="preserve"> </w:t>
      </w:r>
      <w:r>
        <w:rPr>
          <w:color w:val="231F20"/>
        </w:rPr>
        <w:t>November</w:t>
      </w:r>
      <w:r>
        <w:rPr>
          <w:color w:val="231F20"/>
          <w:spacing w:val="-13"/>
        </w:rPr>
        <w:t xml:space="preserve"> </w:t>
      </w:r>
      <w:r>
        <w:rPr>
          <w:color w:val="231F20"/>
        </w:rPr>
        <w:t>1427</w:t>
      </w:r>
      <w:r>
        <w:rPr>
          <w:color w:val="231F20"/>
          <w:spacing w:val="-13"/>
        </w:rPr>
        <w:t xml:space="preserve"> </w:t>
      </w:r>
      <w:r>
        <w:rPr>
          <w:color w:val="231F20"/>
        </w:rPr>
        <w:t>Lê</w:t>
      </w:r>
      <w:r>
        <w:rPr>
          <w:color w:val="231F20"/>
          <w:spacing w:val="-13"/>
        </w:rPr>
        <w:t xml:space="preserve"> </w:t>
      </w:r>
      <w:r>
        <w:rPr>
          <w:color w:val="231F20"/>
        </w:rPr>
        <w:t>Lợi</w:t>
      </w:r>
      <w:r>
        <w:rPr>
          <w:color w:val="231F20"/>
          <w:spacing w:val="-12"/>
        </w:rPr>
        <w:t xml:space="preserve"> </w:t>
      </w:r>
      <w:r>
        <w:rPr>
          <w:color w:val="231F20"/>
        </w:rPr>
        <w:t>and</w:t>
      </w:r>
      <w:r>
        <w:rPr>
          <w:color w:val="231F20"/>
          <w:spacing w:val="-12"/>
        </w:rPr>
        <w:t xml:space="preserve"> </w:t>
      </w:r>
      <w:r>
        <w:rPr>
          <w:color w:val="231F20"/>
        </w:rPr>
        <w:t>Wang</w:t>
      </w:r>
      <w:r>
        <w:rPr>
          <w:color w:val="231F20"/>
          <w:spacing w:val="-12"/>
        </w:rPr>
        <w:t xml:space="preserve"> </w:t>
      </w:r>
      <w:r>
        <w:rPr>
          <w:color w:val="231F20"/>
        </w:rPr>
        <w:t>Tong</w:t>
      </w:r>
      <w:r>
        <w:rPr>
          <w:color w:val="231F20"/>
          <w:spacing w:val="-12"/>
        </w:rPr>
        <w:t xml:space="preserve"> </w:t>
      </w:r>
      <w:r>
        <w:rPr>
          <w:color w:val="231F20"/>
        </w:rPr>
        <w:t>set</w:t>
      </w:r>
      <w:r>
        <w:rPr>
          <w:color w:val="231F20"/>
          <w:spacing w:val="-12"/>
        </w:rPr>
        <w:t xml:space="preserve"> </w:t>
      </w:r>
      <w:r>
        <w:rPr>
          <w:color w:val="231F20"/>
        </w:rPr>
        <w:t>up</w:t>
      </w:r>
      <w:r>
        <w:rPr>
          <w:color w:val="231F20"/>
          <w:spacing w:val="-12"/>
        </w:rPr>
        <w:t xml:space="preserve"> </w:t>
      </w:r>
      <w:r>
        <w:rPr>
          <w:color w:val="231F20"/>
        </w:rPr>
        <w:t>an</w:t>
      </w:r>
      <w:r>
        <w:rPr>
          <w:color w:val="231F20"/>
          <w:spacing w:val="-12"/>
        </w:rPr>
        <w:t xml:space="preserve"> </w:t>
      </w:r>
      <w:r>
        <w:rPr>
          <w:color w:val="231F20"/>
        </w:rPr>
        <w:t>altar</w:t>
      </w:r>
      <w:r>
        <w:rPr>
          <w:color w:val="231F20"/>
          <w:spacing w:val="-12"/>
        </w:rPr>
        <w:t xml:space="preserve"> </w:t>
      </w:r>
      <w:r>
        <w:rPr>
          <w:color w:val="231F20"/>
        </w:rPr>
        <w:t>on</w:t>
      </w:r>
      <w:r>
        <w:rPr>
          <w:color w:val="231F20"/>
          <w:spacing w:val="-12"/>
        </w:rPr>
        <w:t xml:space="preserve"> </w:t>
      </w:r>
      <w:r>
        <w:rPr>
          <w:color w:val="231F20"/>
        </w:rPr>
        <w:t>the south side of the Đông Đô citadel and pledged to cease all hostilities. The two leaders exchanged gifts and the war was over. Lê Lợi ordered his troops to</w:t>
      </w:r>
      <w:r>
        <w:rPr>
          <w:color w:val="231F20"/>
          <w:spacing w:val="-1"/>
        </w:rPr>
        <w:t xml:space="preserve"> </w:t>
      </w:r>
      <w:r>
        <w:rPr>
          <w:color w:val="231F20"/>
        </w:rPr>
        <w:t>end the sieges at</w:t>
      </w:r>
      <w:r>
        <w:rPr>
          <w:color w:val="231F20"/>
          <w:spacing w:val="-1"/>
        </w:rPr>
        <w:t xml:space="preserve"> </w:t>
      </w:r>
      <w:r>
        <w:rPr>
          <w:color w:val="231F20"/>
        </w:rPr>
        <w:t>Tây Đô, Cổ</w:t>
      </w:r>
      <w:r>
        <w:rPr>
          <w:color w:val="231F20"/>
          <w:spacing w:val="-1"/>
        </w:rPr>
        <w:t xml:space="preserve"> </w:t>
      </w:r>
      <w:r>
        <w:rPr>
          <w:color w:val="231F20"/>
        </w:rPr>
        <w:t>Lộng</w:t>
      </w:r>
      <w:r>
        <w:rPr>
          <w:color w:val="231F20"/>
          <w:spacing w:val="-1"/>
        </w:rPr>
        <w:t xml:space="preserve"> </w:t>
      </w:r>
      <w:r>
        <w:rPr>
          <w:color w:val="231F20"/>
        </w:rPr>
        <w:t>and Chí Linh</w:t>
      </w:r>
      <w:r>
        <w:rPr>
          <w:color w:val="231F20"/>
          <w:position w:val="7"/>
          <w:sz w:val="16"/>
        </w:rPr>
        <w:t xml:space="preserve">29 </w:t>
      </w:r>
      <w:r>
        <w:rPr>
          <w:color w:val="231F20"/>
        </w:rPr>
        <w:t>so</w:t>
      </w:r>
      <w:r>
        <w:rPr>
          <w:color w:val="231F20"/>
          <w:spacing w:val="-1"/>
        </w:rPr>
        <w:t xml:space="preserve"> </w:t>
      </w:r>
      <w:r>
        <w:rPr>
          <w:color w:val="231F20"/>
        </w:rPr>
        <w:t>that the Ming troops could join with those fr</w:t>
      </w:r>
      <w:r>
        <w:rPr>
          <w:color w:val="231F20"/>
        </w:rPr>
        <w:t>om Đông Đô and return home early in 1428.</w:t>
      </w:r>
      <w:r>
        <w:rPr>
          <w:color w:val="231F20"/>
          <w:position w:val="7"/>
          <w:sz w:val="16"/>
        </w:rPr>
        <w:t xml:space="preserve">30 </w:t>
      </w:r>
      <w:r>
        <w:rPr>
          <w:color w:val="231F20"/>
        </w:rPr>
        <w:t>On the day the letter Lê Lợi sent to Liu Sheng on the Trần heir arrived at the Ming court Xuan-de accepted Trần Cảo as the new king of Annam.</w:t>
      </w:r>
      <w:r>
        <w:rPr>
          <w:color w:val="231F20"/>
          <w:position w:val="7"/>
          <w:sz w:val="16"/>
        </w:rPr>
        <w:t xml:space="preserve">31 </w:t>
      </w:r>
      <w:r>
        <w:rPr>
          <w:color w:val="231F20"/>
        </w:rPr>
        <w:t xml:space="preserve">The Ming generals were sent off with a lavish banquet and Wang Tong </w:t>
      </w:r>
      <w:r>
        <w:rPr>
          <w:color w:val="231F20"/>
        </w:rPr>
        <w:t>led 86,640 soldiers and their families back to China</w:t>
      </w:r>
      <w:r>
        <w:rPr>
          <w:color w:val="231F20"/>
          <w:spacing w:val="-13"/>
        </w:rPr>
        <w:t xml:space="preserve"> </w:t>
      </w:r>
      <w:r>
        <w:rPr>
          <w:color w:val="231F20"/>
        </w:rPr>
        <w:t>by</w:t>
      </w:r>
      <w:r>
        <w:rPr>
          <w:color w:val="231F20"/>
          <w:spacing w:val="-13"/>
        </w:rPr>
        <w:t xml:space="preserve"> </w:t>
      </w:r>
      <w:r>
        <w:rPr>
          <w:color w:val="231F20"/>
        </w:rPr>
        <w:t>road,</w:t>
      </w:r>
      <w:r>
        <w:rPr>
          <w:color w:val="231F20"/>
          <w:spacing w:val="-13"/>
        </w:rPr>
        <w:t xml:space="preserve"> </w:t>
      </w:r>
      <w:r>
        <w:rPr>
          <w:color w:val="231F20"/>
        </w:rPr>
        <w:t>according</w:t>
      </w:r>
      <w:r>
        <w:rPr>
          <w:color w:val="231F20"/>
          <w:spacing w:val="-13"/>
        </w:rPr>
        <w:t xml:space="preserve"> </w:t>
      </w:r>
      <w:r>
        <w:rPr>
          <w:color w:val="231F20"/>
        </w:rPr>
        <w:t>to</w:t>
      </w:r>
      <w:r>
        <w:rPr>
          <w:color w:val="231F20"/>
          <w:spacing w:val="-13"/>
        </w:rPr>
        <w:t xml:space="preserve"> </w:t>
      </w:r>
      <w:r>
        <w:rPr>
          <w:rFonts w:ascii="Palatino Linotype" w:hAnsi="Palatino Linotype"/>
          <w:i/>
          <w:color w:val="231F20"/>
        </w:rPr>
        <w:t>Ming</w:t>
      </w:r>
      <w:r>
        <w:rPr>
          <w:rFonts w:ascii="Palatino Linotype" w:hAnsi="Palatino Linotype"/>
          <w:i/>
          <w:color w:val="231F20"/>
          <w:spacing w:val="-13"/>
        </w:rPr>
        <w:t xml:space="preserve"> </w:t>
      </w:r>
      <w:r>
        <w:rPr>
          <w:rFonts w:ascii="Palatino Linotype" w:hAnsi="Palatino Linotype"/>
          <w:i/>
          <w:color w:val="231F20"/>
        </w:rPr>
        <w:t>Shi-lu</w:t>
      </w:r>
      <w:r>
        <w:rPr>
          <w:color w:val="231F20"/>
        </w:rPr>
        <w:t>.</w:t>
      </w:r>
      <w:r>
        <w:rPr>
          <w:color w:val="231F20"/>
          <w:spacing w:val="-13"/>
        </w:rPr>
        <w:t xml:space="preserve"> </w:t>
      </w:r>
      <w:r>
        <w:rPr>
          <w:color w:val="231F20"/>
        </w:rPr>
        <w:t>Lê</w:t>
      </w:r>
      <w:r>
        <w:rPr>
          <w:color w:val="231F20"/>
          <w:spacing w:val="-13"/>
        </w:rPr>
        <w:t xml:space="preserve"> </w:t>
      </w:r>
      <w:r>
        <w:rPr>
          <w:color w:val="231F20"/>
        </w:rPr>
        <w:t>Lợi</w:t>
      </w:r>
      <w:r>
        <w:rPr>
          <w:color w:val="231F20"/>
          <w:spacing w:val="-13"/>
        </w:rPr>
        <w:t xml:space="preserve"> </w:t>
      </w:r>
      <w:r>
        <w:rPr>
          <w:color w:val="231F20"/>
        </w:rPr>
        <w:t>allocated</w:t>
      </w:r>
      <w:r>
        <w:rPr>
          <w:color w:val="231F20"/>
          <w:spacing w:val="-13"/>
        </w:rPr>
        <w:t xml:space="preserve"> </w:t>
      </w:r>
      <w:r>
        <w:rPr>
          <w:color w:val="231F20"/>
        </w:rPr>
        <w:t>500</w:t>
      </w:r>
      <w:r>
        <w:rPr>
          <w:color w:val="231F20"/>
          <w:spacing w:val="-13"/>
        </w:rPr>
        <w:t xml:space="preserve"> </w:t>
      </w:r>
      <w:r>
        <w:rPr>
          <w:color w:val="231F20"/>
        </w:rPr>
        <w:t>ships</w:t>
      </w:r>
      <w:r>
        <w:rPr>
          <w:color w:val="231F20"/>
          <w:spacing w:val="-13"/>
        </w:rPr>
        <w:t xml:space="preserve"> </w:t>
      </w:r>
      <w:r>
        <w:rPr>
          <w:color w:val="231F20"/>
        </w:rPr>
        <w:t>for those who went by sea and released 20,000 captive men and horses. When</w:t>
      </w:r>
      <w:r>
        <w:rPr>
          <w:color w:val="231F20"/>
          <w:spacing w:val="-5"/>
        </w:rPr>
        <w:t xml:space="preserve"> </w:t>
      </w:r>
      <w:r>
        <w:rPr>
          <w:color w:val="231F20"/>
        </w:rPr>
        <w:t>all</w:t>
      </w:r>
      <w:r>
        <w:rPr>
          <w:color w:val="231F20"/>
          <w:spacing w:val="-5"/>
        </w:rPr>
        <w:t xml:space="preserve"> </w:t>
      </w:r>
      <w:r>
        <w:rPr>
          <w:color w:val="231F20"/>
        </w:rPr>
        <w:t>arrived</w:t>
      </w:r>
      <w:r>
        <w:rPr>
          <w:color w:val="231F20"/>
          <w:spacing w:val="-6"/>
        </w:rPr>
        <w:t xml:space="preserve"> </w:t>
      </w:r>
      <w:r>
        <w:rPr>
          <w:color w:val="231F20"/>
        </w:rPr>
        <w:t>back</w:t>
      </w:r>
      <w:r>
        <w:rPr>
          <w:color w:val="231F20"/>
          <w:spacing w:val="-5"/>
        </w:rPr>
        <w:t xml:space="preserve"> </w:t>
      </w:r>
      <w:r>
        <w:rPr>
          <w:color w:val="231F20"/>
        </w:rPr>
        <w:t>in</w:t>
      </w:r>
      <w:r>
        <w:rPr>
          <w:color w:val="231F20"/>
          <w:spacing w:val="-5"/>
        </w:rPr>
        <w:t xml:space="preserve"> </w:t>
      </w:r>
      <w:r>
        <w:rPr>
          <w:color w:val="231F20"/>
        </w:rPr>
        <w:t>China,</w:t>
      </w:r>
      <w:r>
        <w:rPr>
          <w:color w:val="231F20"/>
          <w:spacing w:val="-6"/>
        </w:rPr>
        <w:t xml:space="preserve"> </w:t>
      </w:r>
      <w:r>
        <w:rPr>
          <w:color w:val="231F20"/>
        </w:rPr>
        <w:t>the</w:t>
      </w:r>
      <w:r>
        <w:rPr>
          <w:color w:val="231F20"/>
          <w:spacing w:val="-5"/>
        </w:rPr>
        <w:t xml:space="preserve"> </w:t>
      </w:r>
      <w:r>
        <w:rPr>
          <w:color w:val="231F20"/>
        </w:rPr>
        <w:t>emperor</w:t>
      </w:r>
      <w:r>
        <w:rPr>
          <w:color w:val="231F20"/>
          <w:spacing w:val="-5"/>
        </w:rPr>
        <w:t xml:space="preserve"> </w:t>
      </w:r>
      <w:r>
        <w:rPr>
          <w:color w:val="231F20"/>
        </w:rPr>
        <w:t>sent</w:t>
      </w:r>
      <w:r>
        <w:rPr>
          <w:color w:val="231F20"/>
          <w:spacing w:val="-6"/>
        </w:rPr>
        <w:t xml:space="preserve"> </w:t>
      </w:r>
      <w:r>
        <w:rPr>
          <w:color w:val="231F20"/>
        </w:rPr>
        <w:t>an</w:t>
      </w:r>
      <w:r>
        <w:rPr>
          <w:color w:val="231F20"/>
          <w:spacing w:val="-5"/>
        </w:rPr>
        <w:t xml:space="preserve"> </w:t>
      </w:r>
      <w:r>
        <w:rPr>
          <w:color w:val="231F20"/>
        </w:rPr>
        <w:t>envoy</w:t>
      </w:r>
      <w:r>
        <w:rPr>
          <w:color w:val="231F20"/>
          <w:spacing w:val="-5"/>
        </w:rPr>
        <w:t xml:space="preserve"> </w:t>
      </w:r>
      <w:r>
        <w:rPr>
          <w:color w:val="231F20"/>
        </w:rPr>
        <w:t>to</w:t>
      </w:r>
      <w:r>
        <w:rPr>
          <w:color w:val="231F20"/>
          <w:spacing w:val="-6"/>
        </w:rPr>
        <w:t xml:space="preserve"> </w:t>
      </w:r>
      <w:r>
        <w:rPr>
          <w:color w:val="231F20"/>
        </w:rPr>
        <w:t>Đông</w:t>
      </w:r>
      <w:r>
        <w:rPr>
          <w:color w:val="231F20"/>
          <w:spacing w:val="-5"/>
        </w:rPr>
        <w:t xml:space="preserve"> </w:t>
      </w:r>
      <w:r>
        <w:rPr>
          <w:color w:val="231F20"/>
        </w:rPr>
        <w:t xml:space="preserve">Đô to appoint Trần Cảo as </w:t>
      </w:r>
      <w:r>
        <w:rPr>
          <w:rFonts w:ascii="Palatino Linotype" w:hAnsi="Palatino Linotype"/>
          <w:i/>
          <w:color w:val="231F20"/>
        </w:rPr>
        <w:t xml:space="preserve">An Nam Quốc Vương </w:t>
      </w:r>
      <w:r>
        <w:rPr>
          <w:color w:val="231F20"/>
        </w:rPr>
        <w:t>(king of Annam).</w:t>
      </w:r>
    </w:p>
    <w:p w:rsidR="009E0961" w:rsidRDefault="00183599">
      <w:pPr>
        <w:spacing w:line="249" w:lineRule="exact"/>
        <w:ind w:left="1757"/>
        <w:jc w:val="both"/>
        <w:rPr>
          <w:sz w:val="21"/>
        </w:rPr>
      </w:pPr>
      <w:r>
        <w:rPr>
          <w:color w:val="231F20"/>
          <w:spacing w:val="-2"/>
          <w:w w:val="105"/>
          <w:sz w:val="21"/>
        </w:rPr>
        <w:t>In</w:t>
      </w:r>
      <w:r>
        <w:rPr>
          <w:color w:val="231F20"/>
          <w:spacing w:val="-8"/>
          <w:w w:val="105"/>
          <w:sz w:val="21"/>
        </w:rPr>
        <w:t xml:space="preserve"> </w:t>
      </w:r>
      <w:r>
        <w:rPr>
          <w:color w:val="231F20"/>
          <w:spacing w:val="-2"/>
          <w:w w:val="105"/>
          <w:sz w:val="21"/>
        </w:rPr>
        <w:t>a</w:t>
      </w:r>
      <w:r>
        <w:rPr>
          <w:color w:val="231F20"/>
          <w:spacing w:val="-8"/>
          <w:w w:val="105"/>
          <w:sz w:val="21"/>
        </w:rPr>
        <w:t xml:space="preserve"> </w:t>
      </w:r>
      <w:r>
        <w:rPr>
          <w:color w:val="231F20"/>
          <w:spacing w:val="-2"/>
          <w:w w:val="105"/>
          <w:sz w:val="21"/>
        </w:rPr>
        <w:t>famous</w:t>
      </w:r>
      <w:r>
        <w:rPr>
          <w:color w:val="231F20"/>
          <w:spacing w:val="-7"/>
          <w:w w:val="105"/>
          <w:sz w:val="21"/>
        </w:rPr>
        <w:t xml:space="preserve"> </w:t>
      </w:r>
      <w:r>
        <w:rPr>
          <w:color w:val="231F20"/>
          <w:spacing w:val="-2"/>
          <w:w w:val="105"/>
          <w:sz w:val="21"/>
        </w:rPr>
        <w:t>epic</w:t>
      </w:r>
      <w:r>
        <w:rPr>
          <w:color w:val="231F20"/>
          <w:spacing w:val="-8"/>
          <w:w w:val="105"/>
          <w:sz w:val="21"/>
        </w:rPr>
        <w:t xml:space="preserve"> </w:t>
      </w:r>
      <w:r>
        <w:rPr>
          <w:color w:val="231F20"/>
          <w:spacing w:val="-2"/>
          <w:w w:val="105"/>
          <w:sz w:val="21"/>
        </w:rPr>
        <w:t>poem</w:t>
      </w:r>
      <w:r>
        <w:rPr>
          <w:color w:val="231F20"/>
          <w:spacing w:val="-8"/>
          <w:w w:val="105"/>
          <w:sz w:val="21"/>
        </w:rPr>
        <w:t xml:space="preserve"> </w:t>
      </w:r>
      <w:r>
        <w:rPr>
          <w:rFonts w:ascii="Palatino Linotype" w:hAnsi="Palatino Linotype"/>
          <w:i/>
          <w:color w:val="231F20"/>
          <w:spacing w:val="-2"/>
          <w:w w:val="105"/>
          <w:sz w:val="21"/>
        </w:rPr>
        <w:t>Bình</w:t>
      </w:r>
      <w:r>
        <w:rPr>
          <w:rFonts w:ascii="Palatino Linotype" w:hAnsi="Palatino Linotype"/>
          <w:i/>
          <w:color w:val="231F20"/>
          <w:spacing w:val="-7"/>
          <w:w w:val="105"/>
          <w:sz w:val="21"/>
        </w:rPr>
        <w:t xml:space="preserve"> </w:t>
      </w:r>
      <w:r>
        <w:rPr>
          <w:rFonts w:ascii="Palatino Linotype" w:hAnsi="Palatino Linotype"/>
          <w:i/>
          <w:color w:val="231F20"/>
          <w:spacing w:val="-2"/>
          <w:w w:val="105"/>
          <w:sz w:val="21"/>
        </w:rPr>
        <w:t>Ngô</w:t>
      </w:r>
      <w:r>
        <w:rPr>
          <w:rFonts w:ascii="Palatino Linotype" w:hAnsi="Palatino Linotype"/>
          <w:i/>
          <w:color w:val="231F20"/>
          <w:spacing w:val="-8"/>
          <w:w w:val="105"/>
          <w:sz w:val="21"/>
        </w:rPr>
        <w:t xml:space="preserve"> </w:t>
      </w:r>
      <w:r>
        <w:rPr>
          <w:rFonts w:ascii="Palatino Linotype" w:hAnsi="Palatino Linotype"/>
          <w:i/>
          <w:color w:val="231F20"/>
          <w:spacing w:val="-2"/>
          <w:w w:val="105"/>
          <w:sz w:val="21"/>
        </w:rPr>
        <w:t>Đại</w:t>
      </w:r>
      <w:r>
        <w:rPr>
          <w:rFonts w:ascii="Palatino Linotype" w:hAnsi="Palatino Linotype"/>
          <w:i/>
          <w:color w:val="231F20"/>
          <w:spacing w:val="-8"/>
          <w:w w:val="105"/>
          <w:sz w:val="21"/>
        </w:rPr>
        <w:t xml:space="preserve"> </w:t>
      </w:r>
      <w:r>
        <w:rPr>
          <w:rFonts w:ascii="Palatino Linotype" w:hAnsi="Palatino Linotype"/>
          <w:i/>
          <w:color w:val="231F20"/>
          <w:spacing w:val="-2"/>
          <w:w w:val="105"/>
          <w:sz w:val="21"/>
        </w:rPr>
        <w:t>Cáo</w:t>
      </w:r>
      <w:r>
        <w:rPr>
          <w:rFonts w:ascii="Palatino Linotype" w:hAnsi="Palatino Linotype"/>
          <w:i/>
          <w:color w:val="231F20"/>
          <w:spacing w:val="-7"/>
          <w:w w:val="105"/>
          <w:sz w:val="21"/>
        </w:rPr>
        <w:t xml:space="preserve"> </w:t>
      </w:r>
      <w:r>
        <w:rPr>
          <w:color w:val="231F20"/>
          <w:spacing w:val="-2"/>
          <w:w w:val="105"/>
          <w:sz w:val="21"/>
        </w:rPr>
        <w:t>(Great</w:t>
      </w:r>
      <w:r>
        <w:rPr>
          <w:color w:val="231F20"/>
          <w:spacing w:val="-8"/>
          <w:w w:val="105"/>
          <w:sz w:val="21"/>
        </w:rPr>
        <w:t xml:space="preserve"> </w:t>
      </w:r>
      <w:r>
        <w:rPr>
          <w:color w:val="231F20"/>
          <w:spacing w:val="-2"/>
          <w:w w:val="105"/>
          <w:sz w:val="21"/>
        </w:rPr>
        <w:t>Announcement</w:t>
      </w:r>
    </w:p>
    <w:p w:rsidR="009E0961" w:rsidRDefault="00183599">
      <w:pPr>
        <w:pStyle w:val="BodyText"/>
        <w:spacing w:line="259" w:lineRule="auto"/>
        <w:ind w:left="1416" w:right="791"/>
        <w:jc w:val="both"/>
      </w:pPr>
      <w:r>
        <w:rPr>
          <w:color w:val="231F20"/>
        </w:rPr>
        <w:t xml:space="preserve">on the Pacification of the Ngô/Chinese), written in Chinese characters </w:t>
      </w:r>
      <w:r>
        <w:rPr>
          <w:color w:val="231F20"/>
          <w:w w:val="95"/>
        </w:rPr>
        <w:t>in</w:t>
      </w:r>
      <w:r>
        <w:rPr>
          <w:color w:val="231F20"/>
          <w:spacing w:val="-11"/>
          <w:w w:val="95"/>
        </w:rPr>
        <w:t xml:space="preserve"> </w:t>
      </w:r>
      <w:r>
        <w:rPr>
          <w:color w:val="231F20"/>
          <w:w w:val="95"/>
        </w:rPr>
        <w:t>1428,</w:t>
      </w:r>
      <w:r>
        <w:rPr>
          <w:color w:val="231F20"/>
          <w:spacing w:val="-10"/>
          <w:w w:val="95"/>
        </w:rPr>
        <w:t xml:space="preserve"> </w:t>
      </w:r>
      <w:r>
        <w:rPr>
          <w:color w:val="231F20"/>
          <w:w w:val="95"/>
        </w:rPr>
        <w:t>Lê</w:t>
      </w:r>
      <w:r>
        <w:rPr>
          <w:color w:val="231F20"/>
          <w:spacing w:val="-11"/>
          <w:w w:val="95"/>
        </w:rPr>
        <w:t xml:space="preserve"> </w:t>
      </w:r>
      <w:r>
        <w:rPr>
          <w:color w:val="231F20"/>
          <w:w w:val="95"/>
        </w:rPr>
        <w:t>Lợi’s</w:t>
      </w:r>
      <w:r>
        <w:rPr>
          <w:color w:val="231F20"/>
          <w:spacing w:val="-10"/>
          <w:w w:val="95"/>
        </w:rPr>
        <w:t xml:space="preserve"> </w:t>
      </w:r>
      <w:r>
        <w:rPr>
          <w:color w:val="231F20"/>
          <w:w w:val="95"/>
        </w:rPr>
        <w:t>esteemed</w:t>
      </w:r>
      <w:r>
        <w:rPr>
          <w:color w:val="231F20"/>
          <w:spacing w:val="-11"/>
          <w:w w:val="95"/>
        </w:rPr>
        <w:t xml:space="preserve"> </w:t>
      </w:r>
      <w:r>
        <w:rPr>
          <w:color w:val="231F20"/>
          <w:w w:val="95"/>
        </w:rPr>
        <w:t>counsellor</w:t>
      </w:r>
      <w:r>
        <w:rPr>
          <w:color w:val="231F20"/>
          <w:spacing w:val="-10"/>
          <w:w w:val="95"/>
        </w:rPr>
        <w:t xml:space="preserve"> </w:t>
      </w:r>
      <w:r>
        <w:rPr>
          <w:color w:val="231F20"/>
          <w:w w:val="95"/>
        </w:rPr>
        <w:t>Nguyễn</w:t>
      </w:r>
      <w:r>
        <w:rPr>
          <w:color w:val="231F20"/>
          <w:spacing w:val="-11"/>
          <w:w w:val="95"/>
        </w:rPr>
        <w:t xml:space="preserve"> </w:t>
      </w:r>
      <w:r>
        <w:rPr>
          <w:color w:val="231F20"/>
          <w:w w:val="95"/>
        </w:rPr>
        <w:t>Trãi</w:t>
      </w:r>
      <w:r>
        <w:rPr>
          <w:color w:val="231F20"/>
          <w:spacing w:val="-10"/>
          <w:w w:val="95"/>
        </w:rPr>
        <w:t xml:space="preserve"> </w:t>
      </w:r>
      <w:r>
        <w:rPr>
          <w:color w:val="231F20"/>
          <w:w w:val="95"/>
        </w:rPr>
        <w:t>reviewed</w:t>
      </w:r>
      <w:r>
        <w:rPr>
          <w:color w:val="231F20"/>
          <w:spacing w:val="-11"/>
          <w:w w:val="95"/>
        </w:rPr>
        <w:t xml:space="preserve"> </w:t>
      </w:r>
      <w:r>
        <w:rPr>
          <w:color w:val="231F20"/>
          <w:w w:val="95"/>
        </w:rPr>
        <w:t>the</w:t>
      </w:r>
      <w:r>
        <w:rPr>
          <w:color w:val="231F20"/>
          <w:spacing w:val="-10"/>
          <w:w w:val="95"/>
        </w:rPr>
        <w:t xml:space="preserve"> </w:t>
      </w:r>
      <w:r>
        <w:rPr>
          <w:color w:val="231F20"/>
          <w:w w:val="95"/>
        </w:rPr>
        <w:t xml:space="preserve">resistance </w:t>
      </w:r>
      <w:r>
        <w:rPr>
          <w:color w:val="231F20"/>
        </w:rPr>
        <w:t>and</w:t>
      </w:r>
      <w:r>
        <w:rPr>
          <w:color w:val="231F20"/>
          <w:spacing w:val="-4"/>
        </w:rPr>
        <w:t xml:space="preserve"> </w:t>
      </w:r>
      <w:r>
        <w:rPr>
          <w:color w:val="231F20"/>
        </w:rPr>
        <w:t>declared</w:t>
      </w:r>
      <w:r>
        <w:rPr>
          <w:color w:val="231F20"/>
          <w:spacing w:val="-4"/>
        </w:rPr>
        <w:t xml:space="preserve"> </w:t>
      </w:r>
      <w:r>
        <w:rPr>
          <w:color w:val="231F20"/>
        </w:rPr>
        <w:t>to</w:t>
      </w:r>
      <w:r>
        <w:rPr>
          <w:color w:val="231F20"/>
          <w:spacing w:val="-4"/>
        </w:rPr>
        <w:t xml:space="preserve"> </w:t>
      </w:r>
      <w:r>
        <w:rPr>
          <w:color w:val="231F20"/>
        </w:rPr>
        <w:t>all,</w:t>
      </w:r>
      <w:r>
        <w:rPr>
          <w:color w:val="231F20"/>
          <w:spacing w:val="-4"/>
        </w:rPr>
        <w:t xml:space="preserve"> </w:t>
      </w:r>
      <w:r>
        <w:rPr>
          <w:color w:val="231F20"/>
        </w:rPr>
        <w:t>from</w:t>
      </w:r>
      <w:r>
        <w:rPr>
          <w:color w:val="231F20"/>
          <w:spacing w:val="-4"/>
        </w:rPr>
        <w:t xml:space="preserve"> </w:t>
      </w:r>
      <w:r>
        <w:rPr>
          <w:color w:val="231F20"/>
        </w:rPr>
        <w:t>high</w:t>
      </w:r>
      <w:r>
        <w:rPr>
          <w:color w:val="231F20"/>
          <w:spacing w:val="-4"/>
        </w:rPr>
        <w:t xml:space="preserve"> </w:t>
      </w:r>
      <w:r>
        <w:rPr>
          <w:color w:val="231F20"/>
        </w:rPr>
        <w:t>to</w:t>
      </w:r>
      <w:r>
        <w:rPr>
          <w:color w:val="231F20"/>
          <w:spacing w:val="-4"/>
        </w:rPr>
        <w:t xml:space="preserve"> </w:t>
      </w:r>
      <w:r>
        <w:rPr>
          <w:color w:val="231F20"/>
        </w:rPr>
        <w:t>low,</w:t>
      </w:r>
      <w:r>
        <w:rPr>
          <w:color w:val="231F20"/>
          <w:spacing w:val="-4"/>
        </w:rPr>
        <w:t xml:space="preserve"> </w:t>
      </w:r>
      <w:r>
        <w:rPr>
          <w:color w:val="231F20"/>
        </w:rPr>
        <w:t>that</w:t>
      </w:r>
      <w:r>
        <w:rPr>
          <w:color w:val="231F20"/>
          <w:spacing w:val="-4"/>
        </w:rPr>
        <w:t xml:space="preserve"> </w:t>
      </w:r>
      <w:r>
        <w:rPr>
          <w:color w:val="231F20"/>
        </w:rPr>
        <w:t>the</w:t>
      </w:r>
      <w:r>
        <w:rPr>
          <w:color w:val="231F20"/>
          <w:spacing w:val="-4"/>
        </w:rPr>
        <w:t xml:space="preserve"> </w:t>
      </w:r>
      <w:r>
        <w:rPr>
          <w:color w:val="231F20"/>
        </w:rPr>
        <w:t>hard</w:t>
      </w:r>
      <w:r>
        <w:rPr>
          <w:color w:val="231F20"/>
          <w:spacing w:val="-4"/>
        </w:rPr>
        <w:t xml:space="preserve"> </w:t>
      </w:r>
      <w:r>
        <w:rPr>
          <w:color w:val="231F20"/>
        </w:rPr>
        <w:t>times</w:t>
      </w:r>
      <w:r>
        <w:rPr>
          <w:color w:val="231F20"/>
          <w:spacing w:val="-4"/>
        </w:rPr>
        <w:t xml:space="preserve"> </w:t>
      </w:r>
      <w:r>
        <w:rPr>
          <w:color w:val="231F20"/>
        </w:rPr>
        <w:t>were</w:t>
      </w:r>
      <w:r>
        <w:rPr>
          <w:color w:val="231F20"/>
          <w:spacing w:val="-4"/>
        </w:rPr>
        <w:t xml:space="preserve"> </w:t>
      </w:r>
      <w:r>
        <w:rPr>
          <w:color w:val="231F20"/>
        </w:rPr>
        <w:t>over</w:t>
      </w:r>
      <w:r>
        <w:rPr>
          <w:color w:val="231F20"/>
          <w:spacing w:val="-4"/>
        </w:rPr>
        <w:t xml:space="preserve"> </w:t>
      </w:r>
      <w:r>
        <w:rPr>
          <w:color w:val="231F20"/>
        </w:rPr>
        <w:t>and the people could rest. Soon afterwards Trần Cảo died from poisoning. The details are murky but one account says he took a ship out to sea because</w:t>
      </w:r>
      <w:r>
        <w:rPr>
          <w:color w:val="231F20"/>
          <w:spacing w:val="-4"/>
        </w:rPr>
        <w:t xml:space="preserve"> </w:t>
      </w:r>
      <w:r>
        <w:rPr>
          <w:color w:val="231F20"/>
        </w:rPr>
        <w:t>Lê</w:t>
      </w:r>
      <w:r>
        <w:rPr>
          <w:color w:val="231F20"/>
          <w:spacing w:val="-4"/>
        </w:rPr>
        <w:t xml:space="preserve"> </w:t>
      </w:r>
      <w:r>
        <w:rPr>
          <w:color w:val="231F20"/>
        </w:rPr>
        <w:t>Lợi’s</w:t>
      </w:r>
      <w:r>
        <w:rPr>
          <w:color w:val="231F20"/>
          <w:spacing w:val="-4"/>
        </w:rPr>
        <w:t xml:space="preserve"> </w:t>
      </w:r>
      <w:r>
        <w:rPr>
          <w:color w:val="231F20"/>
        </w:rPr>
        <w:t>officials</w:t>
      </w:r>
      <w:r>
        <w:rPr>
          <w:color w:val="231F20"/>
          <w:spacing w:val="-4"/>
        </w:rPr>
        <w:t xml:space="preserve"> </w:t>
      </w:r>
      <w:r>
        <w:rPr>
          <w:color w:val="231F20"/>
        </w:rPr>
        <w:t>did</w:t>
      </w:r>
      <w:r>
        <w:rPr>
          <w:color w:val="231F20"/>
          <w:spacing w:val="-4"/>
        </w:rPr>
        <w:t xml:space="preserve"> </w:t>
      </w:r>
      <w:r>
        <w:rPr>
          <w:color w:val="231F20"/>
        </w:rPr>
        <w:t>not</w:t>
      </w:r>
      <w:r>
        <w:rPr>
          <w:color w:val="231F20"/>
          <w:spacing w:val="-4"/>
        </w:rPr>
        <w:t xml:space="preserve"> </w:t>
      </w:r>
      <w:r>
        <w:rPr>
          <w:color w:val="231F20"/>
        </w:rPr>
        <w:t>want</w:t>
      </w:r>
      <w:r>
        <w:rPr>
          <w:color w:val="231F20"/>
          <w:spacing w:val="-4"/>
        </w:rPr>
        <w:t xml:space="preserve"> </w:t>
      </w:r>
      <w:r>
        <w:rPr>
          <w:color w:val="231F20"/>
        </w:rPr>
        <w:t>him</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king</w:t>
      </w:r>
      <w:r>
        <w:rPr>
          <w:color w:val="231F20"/>
          <w:spacing w:val="-4"/>
        </w:rPr>
        <w:t xml:space="preserve"> </w:t>
      </w:r>
      <w:r>
        <w:rPr>
          <w:color w:val="231F20"/>
        </w:rPr>
        <w:t>since</w:t>
      </w:r>
      <w:r>
        <w:rPr>
          <w:color w:val="231F20"/>
          <w:spacing w:val="-4"/>
        </w:rPr>
        <w:t xml:space="preserve"> </w:t>
      </w:r>
      <w:r>
        <w:rPr>
          <w:color w:val="231F20"/>
        </w:rPr>
        <w:t>he</w:t>
      </w:r>
      <w:r>
        <w:rPr>
          <w:color w:val="231F20"/>
          <w:spacing w:val="-4"/>
        </w:rPr>
        <w:t xml:space="preserve"> </w:t>
      </w:r>
      <w:r>
        <w:rPr>
          <w:color w:val="231F20"/>
        </w:rPr>
        <w:t>had</w:t>
      </w:r>
      <w:r>
        <w:rPr>
          <w:color w:val="231F20"/>
          <w:spacing w:val="-4"/>
        </w:rPr>
        <w:t xml:space="preserve"> </w:t>
      </w:r>
      <w:r>
        <w:rPr>
          <w:color w:val="231F20"/>
        </w:rPr>
        <w:t>not</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47" w:lineRule="auto"/>
        <w:ind w:left="1474" w:right="734"/>
        <w:jc w:val="both"/>
      </w:pPr>
      <w:r>
        <w:rPr>
          <w:color w:val="231F20"/>
        </w:rPr>
        <w:t>helped the resistance against the Ming. He was pursued and caught on the</w:t>
      </w:r>
      <w:r>
        <w:rPr>
          <w:color w:val="231F20"/>
          <w:spacing w:val="-5"/>
        </w:rPr>
        <w:t xml:space="preserve"> </w:t>
      </w:r>
      <w:r>
        <w:rPr>
          <w:color w:val="231F20"/>
        </w:rPr>
        <w:t>ocean</w:t>
      </w:r>
      <w:r>
        <w:rPr>
          <w:color w:val="231F20"/>
          <w:spacing w:val="-5"/>
        </w:rPr>
        <w:t xml:space="preserve"> </w:t>
      </w:r>
      <w:r>
        <w:rPr>
          <w:color w:val="231F20"/>
        </w:rPr>
        <w:t>and</w:t>
      </w:r>
      <w:r>
        <w:rPr>
          <w:color w:val="231F20"/>
          <w:spacing w:val="-5"/>
        </w:rPr>
        <w:t xml:space="preserve"> </w:t>
      </w:r>
      <w:r>
        <w:rPr>
          <w:color w:val="231F20"/>
        </w:rPr>
        <w:t>forced</w:t>
      </w:r>
      <w:r>
        <w:rPr>
          <w:color w:val="231F20"/>
          <w:spacing w:val="-5"/>
        </w:rPr>
        <w:t xml:space="preserve"> </w:t>
      </w:r>
      <w:r>
        <w:rPr>
          <w:color w:val="231F20"/>
        </w:rPr>
        <w:t>to</w:t>
      </w:r>
      <w:r>
        <w:rPr>
          <w:color w:val="231F20"/>
          <w:spacing w:val="-5"/>
        </w:rPr>
        <w:t xml:space="preserve"> </w:t>
      </w:r>
      <w:r>
        <w:rPr>
          <w:color w:val="231F20"/>
        </w:rPr>
        <w:t>take</w:t>
      </w:r>
      <w:r>
        <w:rPr>
          <w:color w:val="231F20"/>
          <w:spacing w:val="-5"/>
        </w:rPr>
        <w:t xml:space="preserve"> </w:t>
      </w:r>
      <w:r>
        <w:rPr>
          <w:color w:val="231F20"/>
        </w:rPr>
        <w:t>poison.</w:t>
      </w:r>
      <w:r>
        <w:rPr>
          <w:color w:val="231F20"/>
          <w:position w:val="7"/>
          <w:sz w:val="16"/>
        </w:rPr>
        <w:t xml:space="preserve">32 </w:t>
      </w:r>
      <w:r>
        <w:rPr>
          <w:color w:val="231F20"/>
        </w:rPr>
        <w:t>His</w:t>
      </w:r>
      <w:r>
        <w:rPr>
          <w:color w:val="231F20"/>
          <w:spacing w:val="-5"/>
        </w:rPr>
        <w:t xml:space="preserve"> </w:t>
      </w:r>
      <w:r>
        <w:rPr>
          <w:color w:val="231F20"/>
        </w:rPr>
        <w:t>death</w:t>
      </w:r>
      <w:r>
        <w:rPr>
          <w:color w:val="231F20"/>
          <w:spacing w:val="-5"/>
        </w:rPr>
        <w:t xml:space="preserve"> </w:t>
      </w:r>
      <w:r>
        <w:rPr>
          <w:color w:val="231F20"/>
        </w:rPr>
        <w:t>opened</w:t>
      </w:r>
      <w:r>
        <w:rPr>
          <w:color w:val="231F20"/>
          <w:spacing w:val="-5"/>
        </w:rPr>
        <w:t xml:space="preserve"> </w:t>
      </w:r>
      <w:r>
        <w:rPr>
          <w:color w:val="231F20"/>
        </w:rPr>
        <w:t>the</w:t>
      </w:r>
      <w:r>
        <w:rPr>
          <w:color w:val="231F20"/>
          <w:spacing w:val="-5"/>
        </w:rPr>
        <w:t xml:space="preserve"> </w:t>
      </w:r>
      <w:r>
        <w:rPr>
          <w:color w:val="231F20"/>
        </w:rPr>
        <w:t>way</w:t>
      </w:r>
      <w:r>
        <w:rPr>
          <w:color w:val="231F20"/>
          <w:spacing w:val="-5"/>
        </w:rPr>
        <w:t xml:space="preserve"> </w:t>
      </w:r>
      <w:r>
        <w:rPr>
          <w:color w:val="231F20"/>
        </w:rPr>
        <w:t>for</w:t>
      </w:r>
      <w:r>
        <w:rPr>
          <w:color w:val="231F20"/>
          <w:spacing w:val="-5"/>
        </w:rPr>
        <w:t xml:space="preserve"> </w:t>
      </w:r>
      <w:r>
        <w:rPr>
          <w:color w:val="231F20"/>
        </w:rPr>
        <w:t>Lê Lợi to become king himself.</w:t>
      </w:r>
    </w:p>
    <w:p w:rsidR="009E0961" w:rsidRDefault="00183599">
      <w:pPr>
        <w:pStyle w:val="BodyText"/>
        <w:spacing w:before="11" w:line="254" w:lineRule="auto"/>
        <w:ind w:left="1474" w:right="731" w:firstLine="340"/>
        <w:jc w:val="both"/>
        <w:rPr>
          <w:sz w:val="16"/>
        </w:rPr>
      </w:pPr>
      <w:r>
        <w:rPr>
          <w:color w:val="231F20"/>
        </w:rPr>
        <w:t>After a decade of fighting, Lê Lợi brought the twenty-year Ming incursion</w:t>
      </w:r>
      <w:r>
        <w:rPr>
          <w:color w:val="231F20"/>
          <w:spacing w:val="-9"/>
        </w:rPr>
        <w:t xml:space="preserve"> </w:t>
      </w:r>
      <w:r>
        <w:rPr>
          <w:color w:val="231F20"/>
        </w:rPr>
        <w:t>to</w:t>
      </w:r>
      <w:r>
        <w:rPr>
          <w:color w:val="231F20"/>
          <w:spacing w:val="-8"/>
        </w:rPr>
        <w:t xml:space="preserve"> </w:t>
      </w:r>
      <w:r>
        <w:rPr>
          <w:color w:val="231F20"/>
        </w:rPr>
        <w:t>an</w:t>
      </w:r>
      <w:r>
        <w:rPr>
          <w:color w:val="231F20"/>
          <w:spacing w:val="-9"/>
        </w:rPr>
        <w:t xml:space="preserve"> </w:t>
      </w:r>
      <w:r>
        <w:rPr>
          <w:color w:val="231F20"/>
        </w:rPr>
        <w:t>end.</w:t>
      </w:r>
      <w:r>
        <w:rPr>
          <w:color w:val="231F20"/>
          <w:spacing w:val="-8"/>
        </w:rPr>
        <w:t xml:space="preserve"> </w:t>
      </w:r>
      <w:r>
        <w:rPr>
          <w:color w:val="231F20"/>
        </w:rPr>
        <w:t>The</w:t>
      </w:r>
      <w:r>
        <w:rPr>
          <w:color w:val="231F20"/>
          <w:spacing w:val="-9"/>
        </w:rPr>
        <w:t xml:space="preserve"> </w:t>
      </w:r>
      <w:r>
        <w:rPr>
          <w:color w:val="231F20"/>
        </w:rPr>
        <w:t>Ming</w:t>
      </w:r>
      <w:r>
        <w:rPr>
          <w:color w:val="231F20"/>
          <w:spacing w:val="-9"/>
        </w:rPr>
        <w:t xml:space="preserve"> </w:t>
      </w:r>
      <w:r>
        <w:rPr>
          <w:color w:val="231F20"/>
        </w:rPr>
        <w:t>imposed</w:t>
      </w:r>
      <w:r>
        <w:rPr>
          <w:color w:val="231F20"/>
          <w:spacing w:val="-9"/>
        </w:rPr>
        <w:t xml:space="preserve"> </w:t>
      </w:r>
      <w:r>
        <w:rPr>
          <w:color w:val="231F20"/>
        </w:rPr>
        <w:t>Chinese</w:t>
      </w:r>
      <w:r>
        <w:rPr>
          <w:color w:val="231F20"/>
          <w:spacing w:val="-9"/>
        </w:rPr>
        <w:t xml:space="preserve"> </w:t>
      </w:r>
      <w:r>
        <w:rPr>
          <w:color w:val="231F20"/>
        </w:rPr>
        <w:t>ways</w:t>
      </w:r>
      <w:r>
        <w:rPr>
          <w:color w:val="231F20"/>
          <w:spacing w:val="-9"/>
        </w:rPr>
        <w:t xml:space="preserve"> </w:t>
      </w:r>
      <w:r>
        <w:rPr>
          <w:color w:val="231F20"/>
        </w:rPr>
        <w:t>and</w:t>
      </w:r>
      <w:r>
        <w:rPr>
          <w:color w:val="231F20"/>
          <w:spacing w:val="-9"/>
        </w:rPr>
        <w:t xml:space="preserve"> </w:t>
      </w:r>
      <w:r>
        <w:rPr>
          <w:color w:val="231F20"/>
        </w:rPr>
        <w:t>burnt</w:t>
      </w:r>
      <w:r>
        <w:rPr>
          <w:color w:val="231F20"/>
          <w:spacing w:val="-9"/>
        </w:rPr>
        <w:t xml:space="preserve"> </w:t>
      </w:r>
      <w:r>
        <w:rPr>
          <w:color w:val="231F20"/>
        </w:rPr>
        <w:t>or</w:t>
      </w:r>
      <w:r>
        <w:rPr>
          <w:color w:val="231F20"/>
          <w:spacing w:val="-9"/>
        </w:rPr>
        <w:t xml:space="preserve"> </w:t>
      </w:r>
      <w:r>
        <w:rPr>
          <w:color w:val="231F20"/>
        </w:rPr>
        <w:t>took away</w:t>
      </w:r>
      <w:r>
        <w:rPr>
          <w:color w:val="231F20"/>
          <w:spacing w:val="-6"/>
        </w:rPr>
        <w:t xml:space="preserve"> </w:t>
      </w:r>
      <w:r>
        <w:rPr>
          <w:color w:val="231F20"/>
        </w:rPr>
        <w:t>texts</w:t>
      </w:r>
      <w:r>
        <w:rPr>
          <w:color w:val="231F20"/>
          <w:spacing w:val="-6"/>
        </w:rPr>
        <w:t xml:space="preserve"> </w:t>
      </w:r>
      <w:r>
        <w:rPr>
          <w:color w:val="231F20"/>
        </w:rPr>
        <w:t>by</w:t>
      </w:r>
      <w:r>
        <w:rPr>
          <w:color w:val="231F20"/>
          <w:spacing w:val="-6"/>
        </w:rPr>
        <w:t xml:space="preserve"> </w:t>
      </w:r>
      <w:r>
        <w:rPr>
          <w:color w:val="231F20"/>
        </w:rPr>
        <w:t>Việt</w:t>
      </w:r>
      <w:r>
        <w:rPr>
          <w:color w:val="231F20"/>
          <w:spacing w:val="-6"/>
        </w:rPr>
        <w:t xml:space="preserve"> </w:t>
      </w:r>
      <w:r>
        <w:rPr>
          <w:color w:val="231F20"/>
        </w:rPr>
        <w:t>authors.</w:t>
      </w:r>
      <w:r>
        <w:rPr>
          <w:color w:val="231F20"/>
          <w:spacing w:val="-6"/>
        </w:rPr>
        <w:t xml:space="preserve"> </w:t>
      </w:r>
      <w:r>
        <w:rPr>
          <w:color w:val="231F20"/>
        </w:rPr>
        <w:t>In</w:t>
      </w:r>
      <w:r>
        <w:rPr>
          <w:color w:val="231F20"/>
          <w:spacing w:val="-6"/>
        </w:rPr>
        <w:t xml:space="preserve"> </w:t>
      </w:r>
      <w:r>
        <w:rPr>
          <w:color w:val="231F20"/>
        </w:rPr>
        <w:t>a</w:t>
      </w:r>
      <w:r>
        <w:rPr>
          <w:color w:val="231F20"/>
          <w:spacing w:val="-6"/>
        </w:rPr>
        <w:t xml:space="preserve"> </w:t>
      </w:r>
      <w:r>
        <w:rPr>
          <w:color w:val="231F20"/>
        </w:rPr>
        <w:t>rapid,</w:t>
      </w:r>
      <w:r>
        <w:rPr>
          <w:color w:val="231F20"/>
          <w:spacing w:val="-6"/>
        </w:rPr>
        <w:t xml:space="preserve"> </w:t>
      </w:r>
      <w:r>
        <w:rPr>
          <w:color w:val="231F20"/>
        </w:rPr>
        <w:t>forced</w:t>
      </w:r>
      <w:r>
        <w:rPr>
          <w:color w:val="231F20"/>
          <w:spacing w:val="-6"/>
        </w:rPr>
        <w:t xml:space="preserve"> </w:t>
      </w:r>
      <w:r>
        <w:rPr>
          <w:color w:val="231F20"/>
        </w:rPr>
        <w:t>assimilation,</w:t>
      </w:r>
      <w:r>
        <w:rPr>
          <w:color w:val="231F20"/>
          <w:spacing w:val="-6"/>
        </w:rPr>
        <w:t xml:space="preserve"> </w:t>
      </w:r>
      <w:r>
        <w:rPr>
          <w:color w:val="231F20"/>
        </w:rPr>
        <w:t>they</w:t>
      </w:r>
      <w:r>
        <w:rPr>
          <w:color w:val="231F20"/>
          <w:spacing w:val="-6"/>
        </w:rPr>
        <w:t xml:space="preserve"> </w:t>
      </w:r>
      <w:r>
        <w:rPr>
          <w:color w:val="231F20"/>
        </w:rPr>
        <w:t>created a Confucian society that favoured a new literati class at the cost of all others.</w:t>
      </w:r>
      <w:r>
        <w:rPr>
          <w:color w:val="231F20"/>
          <w:spacing w:val="-5"/>
        </w:rPr>
        <w:t xml:space="preserve"> </w:t>
      </w:r>
      <w:r>
        <w:rPr>
          <w:color w:val="231F20"/>
        </w:rPr>
        <w:t>When</w:t>
      </w:r>
      <w:r>
        <w:rPr>
          <w:color w:val="231F20"/>
          <w:spacing w:val="-5"/>
        </w:rPr>
        <w:t xml:space="preserve"> </w:t>
      </w:r>
      <w:r>
        <w:rPr>
          <w:color w:val="231F20"/>
        </w:rPr>
        <w:t>they</w:t>
      </w:r>
      <w:r>
        <w:rPr>
          <w:color w:val="231F20"/>
          <w:spacing w:val="-5"/>
        </w:rPr>
        <w:t xml:space="preserve"> </w:t>
      </w:r>
      <w:r>
        <w:rPr>
          <w:color w:val="231F20"/>
        </w:rPr>
        <w:t>left,</w:t>
      </w:r>
      <w:r>
        <w:rPr>
          <w:color w:val="231F20"/>
          <w:spacing w:val="-5"/>
        </w:rPr>
        <w:t xml:space="preserve"> </w:t>
      </w:r>
      <w:r>
        <w:rPr>
          <w:color w:val="231F20"/>
        </w:rPr>
        <w:t>the</w:t>
      </w:r>
      <w:r>
        <w:rPr>
          <w:color w:val="231F20"/>
          <w:spacing w:val="-5"/>
        </w:rPr>
        <w:t xml:space="preserve"> </w:t>
      </w:r>
      <w:r>
        <w:rPr>
          <w:color w:val="231F20"/>
        </w:rPr>
        <w:t>upper</w:t>
      </w:r>
      <w:r>
        <w:rPr>
          <w:color w:val="231F20"/>
          <w:spacing w:val="-5"/>
        </w:rPr>
        <w:t xml:space="preserve"> </w:t>
      </w:r>
      <w:r>
        <w:rPr>
          <w:color w:val="231F20"/>
        </w:rPr>
        <w:t>echelon</w:t>
      </w:r>
      <w:r>
        <w:rPr>
          <w:color w:val="231F20"/>
          <w:spacing w:val="-5"/>
        </w:rPr>
        <w:t xml:space="preserve"> </w:t>
      </w:r>
      <w:r>
        <w:rPr>
          <w:color w:val="231F20"/>
        </w:rPr>
        <w:t>of</w:t>
      </w:r>
      <w:r>
        <w:rPr>
          <w:color w:val="231F20"/>
          <w:spacing w:val="-5"/>
        </w:rPr>
        <w:t xml:space="preserve"> </w:t>
      </w:r>
      <w:r>
        <w:rPr>
          <w:color w:val="231F20"/>
        </w:rPr>
        <w:t>Việt</w:t>
      </w:r>
      <w:r>
        <w:rPr>
          <w:color w:val="231F20"/>
          <w:spacing w:val="-5"/>
        </w:rPr>
        <w:t xml:space="preserve"> </w:t>
      </w:r>
      <w:r>
        <w:rPr>
          <w:color w:val="231F20"/>
        </w:rPr>
        <w:t>society</w:t>
      </w:r>
      <w:r>
        <w:rPr>
          <w:color w:val="231F20"/>
          <w:spacing w:val="-5"/>
        </w:rPr>
        <w:t xml:space="preserve"> </w:t>
      </w:r>
      <w:r>
        <w:rPr>
          <w:color w:val="231F20"/>
        </w:rPr>
        <w:t>had</w:t>
      </w:r>
      <w:r>
        <w:rPr>
          <w:color w:val="231F20"/>
          <w:spacing w:val="-5"/>
        </w:rPr>
        <w:t xml:space="preserve"> </w:t>
      </w:r>
      <w:r>
        <w:rPr>
          <w:color w:val="231F20"/>
        </w:rPr>
        <w:t>been</w:t>
      </w:r>
      <w:r>
        <w:rPr>
          <w:color w:val="231F20"/>
          <w:spacing w:val="-5"/>
        </w:rPr>
        <w:t xml:space="preserve"> </w:t>
      </w:r>
      <w:r>
        <w:rPr>
          <w:color w:val="231F20"/>
        </w:rPr>
        <w:t>sini- cized and were wearing Chinese dress and growing pigtails. The Ming Jiaozhi</w:t>
      </w:r>
      <w:r>
        <w:rPr>
          <w:color w:val="231F20"/>
          <w:spacing w:val="-1"/>
        </w:rPr>
        <w:t xml:space="preserve"> </w:t>
      </w:r>
      <w:r>
        <w:rPr>
          <w:color w:val="231F20"/>
        </w:rPr>
        <w:t>had</w:t>
      </w:r>
      <w:r>
        <w:rPr>
          <w:color w:val="231F20"/>
          <w:spacing w:val="-1"/>
        </w:rPr>
        <w:t xml:space="preserve"> </w:t>
      </w:r>
      <w:r>
        <w:rPr>
          <w:color w:val="231F20"/>
        </w:rPr>
        <w:t>some</w:t>
      </w:r>
      <w:r>
        <w:rPr>
          <w:color w:val="231F20"/>
          <w:spacing w:val="-1"/>
        </w:rPr>
        <w:t xml:space="preserve"> </w:t>
      </w:r>
      <w:r>
        <w:rPr>
          <w:color w:val="231F20"/>
        </w:rPr>
        <w:t>slight</w:t>
      </w:r>
      <w:r>
        <w:rPr>
          <w:color w:val="231F20"/>
          <w:spacing w:val="-1"/>
        </w:rPr>
        <w:t xml:space="preserve"> </w:t>
      </w:r>
      <w:r>
        <w:rPr>
          <w:color w:val="231F20"/>
        </w:rPr>
        <w:t>impact</w:t>
      </w:r>
      <w:r>
        <w:rPr>
          <w:color w:val="231F20"/>
          <w:spacing w:val="-1"/>
        </w:rPr>
        <w:t xml:space="preserve"> </w:t>
      </w:r>
      <w:r>
        <w:rPr>
          <w:color w:val="231F20"/>
        </w:rPr>
        <w:t>wi</w:t>
      </w:r>
      <w:r>
        <w:rPr>
          <w:color w:val="231F20"/>
        </w:rPr>
        <w:t>thin</w:t>
      </w:r>
      <w:r>
        <w:rPr>
          <w:color w:val="231F20"/>
          <w:spacing w:val="-1"/>
        </w:rPr>
        <w:t xml:space="preserve"> </w:t>
      </w:r>
      <w:r>
        <w:rPr>
          <w:color w:val="231F20"/>
        </w:rPr>
        <w:t>China.</w:t>
      </w:r>
      <w:r>
        <w:rPr>
          <w:color w:val="231F20"/>
          <w:spacing w:val="-1"/>
        </w:rPr>
        <w:t xml:space="preserve"> </w:t>
      </w:r>
      <w:r>
        <w:rPr>
          <w:color w:val="231F20"/>
        </w:rPr>
        <w:t>In</w:t>
      </w:r>
      <w:r>
        <w:rPr>
          <w:color w:val="231F20"/>
          <w:spacing w:val="-1"/>
        </w:rPr>
        <w:t xml:space="preserve"> </w:t>
      </w:r>
      <w:r>
        <w:rPr>
          <w:color w:val="231F20"/>
        </w:rPr>
        <w:t>November</w:t>
      </w:r>
      <w:r>
        <w:rPr>
          <w:color w:val="231F20"/>
          <w:spacing w:val="-1"/>
        </w:rPr>
        <w:t xml:space="preserve"> </w:t>
      </w:r>
      <w:r>
        <w:rPr>
          <w:color w:val="231F20"/>
        </w:rPr>
        <w:t>1407</w:t>
      </w:r>
      <w:r>
        <w:rPr>
          <w:color w:val="231F20"/>
          <w:spacing w:val="-1"/>
        </w:rPr>
        <w:t xml:space="preserve"> </w:t>
      </w:r>
      <w:r>
        <w:rPr>
          <w:color w:val="231F20"/>
        </w:rPr>
        <w:t>alone the Ming brought 9,000 talented Việt to their court to be trained for administrative</w:t>
      </w:r>
      <w:r>
        <w:rPr>
          <w:color w:val="231F20"/>
          <w:spacing w:val="-6"/>
        </w:rPr>
        <w:t xml:space="preserve"> </w:t>
      </w:r>
      <w:r>
        <w:rPr>
          <w:color w:val="231F20"/>
        </w:rPr>
        <w:t>posts</w:t>
      </w:r>
      <w:r>
        <w:rPr>
          <w:color w:val="231F20"/>
          <w:spacing w:val="-6"/>
        </w:rPr>
        <w:t xml:space="preserve"> </w:t>
      </w:r>
      <w:r>
        <w:rPr>
          <w:color w:val="231F20"/>
        </w:rPr>
        <w:t>in</w:t>
      </w:r>
      <w:r>
        <w:rPr>
          <w:color w:val="231F20"/>
          <w:spacing w:val="-6"/>
        </w:rPr>
        <w:t xml:space="preserve"> </w:t>
      </w:r>
      <w:r>
        <w:rPr>
          <w:color w:val="231F20"/>
        </w:rPr>
        <w:t>Jiaozhi.</w:t>
      </w:r>
      <w:r>
        <w:rPr>
          <w:color w:val="231F20"/>
          <w:position w:val="7"/>
          <w:sz w:val="16"/>
        </w:rPr>
        <w:t xml:space="preserve">33 </w:t>
      </w:r>
      <w:r>
        <w:rPr>
          <w:color w:val="231F20"/>
        </w:rPr>
        <w:t>Some</w:t>
      </w:r>
      <w:r>
        <w:rPr>
          <w:color w:val="231F20"/>
          <w:spacing w:val="-6"/>
        </w:rPr>
        <w:t xml:space="preserve"> </w:t>
      </w:r>
      <w:r>
        <w:rPr>
          <w:color w:val="231F20"/>
        </w:rPr>
        <w:t>remained</w:t>
      </w:r>
      <w:r>
        <w:rPr>
          <w:color w:val="231F20"/>
          <w:spacing w:val="-6"/>
        </w:rPr>
        <w:t xml:space="preserve"> </w:t>
      </w:r>
      <w:r>
        <w:rPr>
          <w:color w:val="231F20"/>
        </w:rPr>
        <w:t>at</w:t>
      </w:r>
      <w:r>
        <w:rPr>
          <w:color w:val="231F20"/>
          <w:spacing w:val="-6"/>
        </w:rPr>
        <w:t xml:space="preserve"> </w:t>
      </w:r>
      <w:r>
        <w:rPr>
          <w:color w:val="231F20"/>
        </w:rPr>
        <w:t>the</w:t>
      </w:r>
      <w:r>
        <w:rPr>
          <w:color w:val="231F20"/>
          <w:spacing w:val="-6"/>
        </w:rPr>
        <w:t xml:space="preserve"> </w:t>
      </w:r>
      <w:r>
        <w:rPr>
          <w:color w:val="231F20"/>
        </w:rPr>
        <w:t>Ming</w:t>
      </w:r>
      <w:r>
        <w:rPr>
          <w:color w:val="231F20"/>
          <w:spacing w:val="-6"/>
        </w:rPr>
        <w:t xml:space="preserve"> </w:t>
      </w:r>
      <w:r>
        <w:rPr>
          <w:color w:val="231F20"/>
        </w:rPr>
        <w:t>court</w:t>
      </w:r>
      <w:r>
        <w:rPr>
          <w:color w:val="231F20"/>
          <w:spacing w:val="-6"/>
        </w:rPr>
        <w:t xml:space="preserve"> </w:t>
      </w:r>
      <w:r>
        <w:rPr>
          <w:color w:val="231F20"/>
        </w:rPr>
        <w:t>and were</w:t>
      </w:r>
      <w:r>
        <w:rPr>
          <w:color w:val="231F20"/>
          <w:spacing w:val="-6"/>
        </w:rPr>
        <w:t xml:space="preserve"> </w:t>
      </w:r>
      <w:r>
        <w:rPr>
          <w:color w:val="231F20"/>
        </w:rPr>
        <w:t>given</w:t>
      </w:r>
      <w:r>
        <w:rPr>
          <w:color w:val="231F20"/>
          <w:spacing w:val="-6"/>
        </w:rPr>
        <w:t xml:space="preserve"> </w:t>
      </w:r>
      <w:r>
        <w:rPr>
          <w:color w:val="231F20"/>
        </w:rPr>
        <w:t>titles,</w:t>
      </w:r>
      <w:r>
        <w:rPr>
          <w:color w:val="231F20"/>
          <w:spacing w:val="-6"/>
        </w:rPr>
        <w:t xml:space="preserve"> </w:t>
      </w:r>
      <w:r>
        <w:rPr>
          <w:color w:val="231F20"/>
        </w:rPr>
        <w:t>among</w:t>
      </w:r>
      <w:r>
        <w:rPr>
          <w:color w:val="231F20"/>
          <w:spacing w:val="-6"/>
        </w:rPr>
        <w:t xml:space="preserve"> </w:t>
      </w:r>
      <w:r>
        <w:rPr>
          <w:color w:val="231F20"/>
        </w:rPr>
        <w:t>them</w:t>
      </w:r>
      <w:r>
        <w:rPr>
          <w:color w:val="231F20"/>
          <w:spacing w:val="-6"/>
        </w:rPr>
        <w:t xml:space="preserve"> </w:t>
      </w:r>
      <w:r>
        <w:rPr>
          <w:color w:val="231F20"/>
        </w:rPr>
        <w:t>Hồ</w:t>
      </w:r>
      <w:r>
        <w:rPr>
          <w:color w:val="231F20"/>
          <w:spacing w:val="-6"/>
        </w:rPr>
        <w:t xml:space="preserve"> </w:t>
      </w:r>
      <w:r>
        <w:rPr>
          <w:color w:val="231F20"/>
        </w:rPr>
        <w:t>Quý</w:t>
      </w:r>
      <w:r>
        <w:rPr>
          <w:color w:val="231F20"/>
          <w:spacing w:val="-6"/>
        </w:rPr>
        <w:t xml:space="preserve"> </w:t>
      </w:r>
      <w:r>
        <w:rPr>
          <w:color w:val="231F20"/>
        </w:rPr>
        <w:t>Ly’s</w:t>
      </w:r>
      <w:r>
        <w:rPr>
          <w:color w:val="231F20"/>
          <w:spacing w:val="-6"/>
        </w:rPr>
        <w:t xml:space="preserve"> </w:t>
      </w:r>
      <w:r>
        <w:rPr>
          <w:color w:val="231F20"/>
        </w:rPr>
        <w:t>son</w:t>
      </w:r>
      <w:r>
        <w:rPr>
          <w:color w:val="231F20"/>
          <w:spacing w:val="-6"/>
        </w:rPr>
        <w:t xml:space="preserve"> </w:t>
      </w:r>
      <w:r>
        <w:rPr>
          <w:color w:val="231F20"/>
        </w:rPr>
        <w:t>Lê</w:t>
      </w:r>
      <w:r>
        <w:rPr>
          <w:color w:val="231F20"/>
          <w:spacing w:val="-6"/>
        </w:rPr>
        <w:t xml:space="preserve"> </w:t>
      </w:r>
      <w:r>
        <w:rPr>
          <w:color w:val="231F20"/>
        </w:rPr>
        <w:t>Trừng</w:t>
      </w:r>
      <w:r>
        <w:rPr>
          <w:color w:val="231F20"/>
          <w:spacing w:val="-6"/>
        </w:rPr>
        <w:t xml:space="preserve"> </w:t>
      </w:r>
      <w:r>
        <w:rPr>
          <w:color w:val="231F20"/>
        </w:rPr>
        <w:t>(Hồ</w:t>
      </w:r>
      <w:r>
        <w:rPr>
          <w:color w:val="231F20"/>
          <w:spacing w:val="-6"/>
        </w:rPr>
        <w:t xml:space="preserve"> </w:t>
      </w:r>
      <w:r>
        <w:rPr>
          <w:color w:val="231F20"/>
        </w:rPr>
        <w:t>Nguyên Trừng),</w:t>
      </w:r>
      <w:r>
        <w:rPr>
          <w:color w:val="231F20"/>
          <w:spacing w:val="-12"/>
        </w:rPr>
        <w:t xml:space="preserve"> </w:t>
      </w:r>
      <w:r>
        <w:rPr>
          <w:color w:val="231F20"/>
        </w:rPr>
        <w:t>who</w:t>
      </w:r>
      <w:r>
        <w:rPr>
          <w:color w:val="231F20"/>
          <w:spacing w:val="-12"/>
        </w:rPr>
        <w:t xml:space="preserve"> </w:t>
      </w:r>
      <w:r>
        <w:rPr>
          <w:color w:val="231F20"/>
        </w:rPr>
        <w:t>was</w:t>
      </w:r>
      <w:r>
        <w:rPr>
          <w:color w:val="231F20"/>
          <w:spacing w:val="-12"/>
        </w:rPr>
        <w:t xml:space="preserve"> </w:t>
      </w:r>
      <w:r>
        <w:rPr>
          <w:color w:val="231F20"/>
        </w:rPr>
        <w:t>steadily</w:t>
      </w:r>
      <w:r>
        <w:rPr>
          <w:color w:val="231F20"/>
          <w:spacing w:val="-12"/>
        </w:rPr>
        <w:t xml:space="preserve"> </w:t>
      </w:r>
      <w:r>
        <w:rPr>
          <w:color w:val="231F20"/>
        </w:rPr>
        <w:t>promoted</w:t>
      </w:r>
      <w:r>
        <w:rPr>
          <w:color w:val="231F20"/>
          <w:spacing w:val="-12"/>
        </w:rPr>
        <w:t xml:space="preserve"> </w:t>
      </w:r>
      <w:r>
        <w:rPr>
          <w:color w:val="231F20"/>
        </w:rPr>
        <w:t>until</w:t>
      </w:r>
      <w:r>
        <w:rPr>
          <w:color w:val="231F20"/>
          <w:spacing w:val="-12"/>
        </w:rPr>
        <w:t xml:space="preserve"> </w:t>
      </w:r>
      <w:r>
        <w:rPr>
          <w:color w:val="231F20"/>
        </w:rPr>
        <w:t>he</w:t>
      </w:r>
      <w:r>
        <w:rPr>
          <w:color w:val="231F20"/>
          <w:spacing w:val="-12"/>
        </w:rPr>
        <w:t xml:space="preserve"> </w:t>
      </w:r>
      <w:r>
        <w:rPr>
          <w:color w:val="231F20"/>
        </w:rPr>
        <w:t>became</w:t>
      </w:r>
      <w:r>
        <w:rPr>
          <w:color w:val="231F20"/>
          <w:spacing w:val="-12"/>
        </w:rPr>
        <w:t xml:space="preserve"> </w:t>
      </w:r>
      <w:r>
        <w:rPr>
          <w:color w:val="231F20"/>
        </w:rPr>
        <w:t>vice</w:t>
      </w:r>
      <w:r>
        <w:rPr>
          <w:color w:val="231F20"/>
          <w:spacing w:val="-12"/>
        </w:rPr>
        <w:t xml:space="preserve"> </w:t>
      </w:r>
      <w:r>
        <w:rPr>
          <w:color w:val="231F20"/>
        </w:rPr>
        <w:t>minister</w:t>
      </w:r>
      <w:r>
        <w:rPr>
          <w:color w:val="231F20"/>
          <w:spacing w:val="-12"/>
        </w:rPr>
        <w:t xml:space="preserve"> </w:t>
      </w:r>
      <w:r>
        <w:rPr>
          <w:color w:val="231F20"/>
        </w:rPr>
        <w:t>in</w:t>
      </w:r>
      <w:r>
        <w:rPr>
          <w:color w:val="231F20"/>
          <w:spacing w:val="-12"/>
        </w:rPr>
        <w:t xml:space="preserve"> </w:t>
      </w:r>
      <w:r>
        <w:rPr>
          <w:color w:val="231F20"/>
        </w:rPr>
        <w:t>the Auxiliary Ministry of Works. Ruan Jun was made vice minister in the Ministry</w:t>
      </w:r>
      <w:r>
        <w:rPr>
          <w:color w:val="231F20"/>
          <w:spacing w:val="-9"/>
        </w:rPr>
        <w:t xml:space="preserve"> </w:t>
      </w:r>
      <w:r>
        <w:rPr>
          <w:color w:val="231F20"/>
        </w:rPr>
        <w:t>of</w:t>
      </w:r>
      <w:r>
        <w:rPr>
          <w:color w:val="231F20"/>
          <w:spacing w:val="-9"/>
        </w:rPr>
        <w:t xml:space="preserve"> </w:t>
      </w:r>
      <w:r>
        <w:rPr>
          <w:color w:val="231F20"/>
        </w:rPr>
        <w:t>Justice,</w:t>
      </w:r>
      <w:r>
        <w:rPr>
          <w:color w:val="231F20"/>
          <w:spacing w:val="-9"/>
        </w:rPr>
        <w:t xml:space="preserve"> </w:t>
      </w:r>
      <w:r>
        <w:rPr>
          <w:color w:val="231F20"/>
        </w:rPr>
        <w:t>while</w:t>
      </w:r>
      <w:r>
        <w:rPr>
          <w:color w:val="231F20"/>
          <w:spacing w:val="-9"/>
        </w:rPr>
        <w:t xml:space="preserve"> </w:t>
      </w:r>
      <w:r>
        <w:rPr>
          <w:color w:val="231F20"/>
        </w:rPr>
        <w:t>Yan-yi</w:t>
      </w:r>
      <w:r>
        <w:rPr>
          <w:color w:val="231F20"/>
          <w:spacing w:val="-9"/>
        </w:rPr>
        <w:t xml:space="preserve"> </w:t>
      </w:r>
      <w:r>
        <w:rPr>
          <w:color w:val="231F20"/>
        </w:rPr>
        <w:t>and</w:t>
      </w:r>
      <w:r>
        <w:rPr>
          <w:color w:val="231F20"/>
          <w:spacing w:val="-9"/>
        </w:rPr>
        <w:t xml:space="preserve"> </w:t>
      </w:r>
      <w:r>
        <w:rPr>
          <w:color w:val="231F20"/>
        </w:rPr>
        <w:t>Si-kai</w:t>
      </w:r>
      <w:r>
        <w:rPr>
          <w:color w:val="231F20"/>
          <w:spacing w:val="-9"/>
        </w:rPr>
        <w:t xml:space="preserve"> </w:t>
      </w:r>
      <w:r>
        <w:rPr>
          <w:color w:val="231F20"/>
        </w:rPr>
        <w:t>were</w:t>
      </w:r>
      <w:r>
        <w:rPr>
          <w:color w:val="231F20"/>
          <w:spacing w:val="-9"/>
        </w:rPr>
        <w:t xml:space="preserve"> </w:t>
      </w:r>
      <w:r>
        <w:rPr>
          <w:color w:val="231F20"/>
        </w:rPr>
        <w:t>also</w:t>
      </w:r>
      <w:r>
        <w:rPr>
          <w:color w:val="231F20"/>
          <w:spacing w:val="-9"/>
        </w:rPr>
        <w:t xml:space="preserve"> </w:t>
      </w:r>
      <w:r>
        <w:rPr>
          <w:color w:val="231F20"/>
        </w:rPr>
        <w:t>promoted</w:t>
      </w:r>
      <w:r>
        <w:rPr>
          <w:color w:val="231F20"/>
          <w:spacing w:val="-9"/>
        </w:rPr>
        <w:t xml:space="preserve"> </w:t>
      </w:r>
      <w:r>
        <w:rPr>
          <w:color w:val="231F20"/>
        </w:rPr>
        <w:t>to</w:t>
      </w:r>
      <w:r>
        <w:rPr>
          <w:color w:val="231F20"/>
          <w:spacing w:val="-9"/>
        </w:rPr>
        <w:t xml:space="preserve"> </w:t>
      </w:r>
      <w:r>
        <w:rPr>
          <w:color w:val="231F20"/>
        </w:rPr>
        <w:t xml:space="preserve">vice ministers. The Ming also brought many children back to China from Đông Đô (former Thăng Long). The Việt boys were castrated to serve </w:t>
      </w:r>
      <w:r>
        <w:rPr>
          <w:color w:val="231F20"/>
          <w:spacing w:val="-4"/>
        </w:rPr>
        <w:t>as</w:t>
      </w:r>
      <w:r>
        <w:rPr>
          <w:color w:val="231F20"/>
          <w:spacing w:val="-10"/>
        </w:rPr>
        <w:t xml:space="preserve"> </w:t>
      </w:r>
      <w:r>
        <w:rPr>
          <w:color w:val="231F20"/>
          <w:spacing w:val="-4"/>
        </w:rPr>
        <w:t>court</w:t>
      </w:r>
      <w:r>
        <w:rPr>
          <w:color w:val="231F20"/>
          <w:spacing w:val="-9"/>
        </w:rPr>
        <w:t xml:space="preserve"> </w:t>
      </w:r>
      <w:r>
        <w:rPr>
          <w:color w:val="231F20"/>
          <w:spacing w:val="-4"/>
        </w:rPr>
        <w:t>eunuchs</w:t>
      </w:r>
      <w:r>
        <w:rPr>
          <w:color w:val="231F20"/>
          <w:spacing w:val="-9"/>
        </w:rPr>
        <w:t xml:space="preserve"> </w:t>
      </w:r>
      <w:r>
        <w:rPr>
          <w:color w:val="231F20"/>
          <w:spacing w:val="-4"/>
        </w:rPr>
        <w:t>and</w:t>
      </w:r>
      <w:r>
        <w:rPr>
          <w:color w:val="231F20"/>
          <w:spacing w:val="-9"/>
        </w:rPr>
        <w:t xml:space="preserve"> </w:t>
      </w:r>
      <w:r>
        <w:rPr>
          <w:color w:val="231F20"/>
          <w:spacing w:val="-4"/>
        </w:rPr>
        <w:t>one</w:t>
      </w:r>
      <w:r>
        <w:rPr>
          <w:color w:val="231F20"/>
          <w:spacing w:val="-9"/>
        </w:rPr>
        <w:t xml:space="preserve"> </w:t>
      </w:r>
      <w:r>
        <w:rPr>
          <w:color w:val="231F20"/>
          <w:spacing w:val="-4"/>
        </w:rPr>
        <w:t>of</w:t>
      </w:r>
      <w:r>
        <w:rPr>
          <w:color w:val="231F20"/>
          <w:spacing w:val="-9"/>
        </w:rPr>
        <w:t xml:space="preserve"> </w:t>
      </w:r>
      <w:r>
        <w:rPr>
          <w:color w:val="231F20"/>
          <w:spacing w:val="-4"/>
        </w:rPr>
        <w:t>them,</w:t>
      </w:r>
      <w:r>
        <w:rPr>
          <w:color w:val="231F20"/>
          <w:spacing w:val="-9"/>
        </w:rPr>
        <w:t xml:space="preserve"> </w:t>
      </w:r>
      <w:r>
        <w:rPr>
          <w:color w:val="231F20"/>
          <w:spacing w:val="-4"/>
        </w:rPr>
        <w:t>called</w:t>
      </w:r>
      <w:r>
        <w:rPr>
          <w:color w:val="231F20"/>
          <w:spacing w:val="-9"/>
        </w:rPr>
        <w:t xml:space="preserve"> </w:t>
      </w:r>
      <w:r>
        <w:rPr>
          <w:color w:val="231F20"/>
          <w:spacing w:val="-4"/>
        </w:rPr>
        <w:t>Nguyễn</w:t>
      </w:r>
      <w:r>
        <w:rPr>
          <w:color w:val="231F20"/>
          <w:spacing w:val="-10"/>
        </w:rPr>
        <w:t xml:space="preserve"> </w:t>
      </w:r>
      <w:r>
        <w:rPr>
          <w:color w:val="231F20"/>
          <w:spacing w:val="-4"/>
        </w:rPr>
        <w:t>An,</w:t>
      </w:r>
      <w:r>
        <w:rPr>
          <w:color w:val="231F20"/>
          <w:spacing w:val="-9"/>
        </w:rPr>
        <w:t xml:space="preserve"> </w:t>
      </w:r>
      <w:r>
        <w:rPr>
          <w:color w:val="231F20"/>
          <w:spacing w:val="-4"/>
        </w:rPr>
        <w:t>became</w:t>
      </w:r>
      <w:r>
        <w:rPr>
          <w:color w:val="231F20"/>
          <w:spacing w:val="-9"/>
        </w:rPr>
        <w:t xml:space="preserve"> </w:t>
      </w:r>
      <w:r>
        <w:rPr>
          <w:color w:val="231F20"/>
          <w:spacing w:val="-4"/>
        </w:rPr>
        <w:t>the</w:t>
      </w:r>
      <w:r>
        <w:rPr>
          <w:color w:val="231F20"/>
          <w:spacing w:val="-9"/>
        </w:rPr>
        <w:t xml:space="preserve"> </w:t>
      </w:r>
      <w:r>
        <w:rPr>
          <w:color w:val="231F20"/>
          <w:spacing w:val="-4"/>
        </w:rPr>
        <w:t xml:space="preserve">architect </w:t>
      </w:r>
      <w:r>
        <w:rPr>
          <w:color w:val="231F20"/>
        </w:rPr>
        <w:t>of the Forbidden City in Beijing.</w:t>
      </w:r>
      <w:r>
        <w:rPr>
          <w:color w:val="231F20"/>
          <w:position w:val="7"/>
          <w:sz w:val="16"/>
        </w:rPr>
        <w:t>34</w:t>
      </w:r>
    </w:p>
    <w:p w:rsidR="009E0961" w:rsidRDefault="00183599">
      <w:pPr>
        <w:pStyle w:val="BodyText"/>
        <w:spacing w:before="22" w:line="256" w:lineRule="auto"/>
        <w:ind w:left="1473" w:right="733" w:firstLine="340"/>
        <w:jc w:val="right"/>
      </w:pPr>
      <w:r>
        <w:rPr>
          <w:color w:val="231F20"/>
          <w:spacing w:val="-2"/>
        </w:rPr>
        <w:t>A</w:t>
      </w:r>
      <w:r>
        <w:rPr>
          <w:color w:val="231F20"/>
          <w:spacing w:val="-7"/>
        </w:rPr>
        <w:t xml:space="preserve"> </w:t>
      </w:r>
      <w:r>
        <w:rPr>
          <w:color w:val="231F20"/>
          <w:spacing w:val="-2"/>
        </w:rPr>
        <w:t>wider</w:t>
      </w:r>
      <w:r>
        <w:rPr>
          <w:color w:val="231F20"/>
          <w:spacing w:val="-7"/>
        </w:rPr>
        <w:t xml:space="preserve"> </w:t>
      </w:r>
      <w:r>
        <w:rPr>
          <w:color w:val="231F20"/>
          <w:spacing w:val="-2"/>
        </w:rPr>
        <w:t>c</w:t>
      </w:r>
      <w:r>
        <w:rPr>
          <w:color w:val="231F20"/>
          <w:spacing w:val="-2"/>
        </w:rPr>
        <w:t>onsequence</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7"/>
        </w:rPr>
        <w:t xml:space="preserve"> </w:t>
      </w:r>
      <w:r>
        <w:rPr>
          <w:color w:val="231F20"/>
          <w:spacing w:val="-2"/>
        </w:rPr>
        <w:t>Ming</w:t>
      </w:r>
      <w:r>
        <w:rPr>
          <w:color w:val="231F20"/>
          <w:spacing w:val="-7"/>
        </w:rPr>
        <w:t xml:space="preserve"> </w:t>
      </w:r>
      <w:r>
        <w:rPr>
          <w:color w:val="231F20"/>
          <w:spacing w:val="-2"/>
        </w:rPr>
        <w:t>invasion</w:t>
      </w:r>
      <w:r>
        <w:rPr>
          <w:color w:val="231F20"/>
          <w:spacing w:val="-7"/>
        </w:rPr>
        <w:t xml:space="preserve"> </w:t>
      </w:r>
      <w:r>
        <w:rPr>
          <w:color w:val="231F20"/>
          <w:spacing w:val="-2"/>
        </w:rPr>
        <w:t>of</w:t>
      </w:r>
      <w:r>
        <w:rPr>
          <w:color w:val="231F20"/>
          <w:spacing w:val="-7"/>
        </w:rPr>
        <w:t xml:space="preserve"> </w:t>
      </w:r>
      <w:r>
        <w:rPr>
          <w:color w:val="231F20"/>
          <w:spacing w:val="-2"/>
        </w:rPr>
        <w:t>Đại</w:t>
      </w:r>
      <w:r>
        <w:rPr>
          <w:color w:val="231F20"/>
          <w:spacing w:val="-7"/>
        </w:rPr>
        <w:t xml:space="preserve"> </w:t>
      </w:r>
      <w:r>
        <w:rPr>
          <w:color w:val="231F20"/>
          <w:spacing w:val="-2"/>
        </w:rPr>
        <w:t>Việt</w:t>
      </w:r>
      <w:r>
        <w:rPr>
          <w:color w:val="231F20"/>
          <w:spacing w:val="-7"/>
        </w:rPr>
        <w:t xml:space="preserve"> </w:t>
      </w:r>
      <w:r>
        <w:rPr>
          <w:color w:val="231F20"/>
          <w:spacing w:val="-2"/>
        </w:rPr>
        <w:t>was</w:t>
      </w:r>
      <w:r>
        <w:rPr>
          <w:color w:val="231F20"/>
          <w:spacing w:val="-7"/>
        </w:rPr>
        <w:t xml:space="preserve"> </w:t>
      </w:r>
      <w:r>
        <w:rPr>
          <w:color w:val="231F20"/>
          <w:spacing w:val="-2"/>
        </w:rPr>
        <w:t>its</w:t>
      </w:r>
      <w:r>
        <w:rPr>
          <w:color w:val="231F20"/>
          <w:spacing w:val="-7"/>
        </w:rPr>
        <w:t xml:space="preserve"> </w:t>
      </w:r>
      <w:r>
        <w:rPr>
          <w:color w:val="231F20"/>
          <w:spacing w:val="-2"/>
        </w:rPr>
        <w:t>effect on</w:t>
      </w:r>
      <w:r>
        <w:rPr>
          <w:color w:val="231F20"/>
          <w:spacing w:val="-9"/>
        </w:rPr>
        <w:t xml:space="preserve"> </w:t>
      </w:r>
      <w:r>
        <w:rPr>
          <w:color w:val="231F20"/>
          <w:spacing w:val="-2"/>
        </w:rPr>
        <w:t>Southeast</w:t>
      </w:r>
      <w:r>
        <w:rPr>
          <w:color w:val="231F20"/>
          <w:spacing w:val="-9"/>
        </w:rPr>
        <w:t xml:space="preserve"> </w:t>
      </w:r>
      <w:r>
        <w:rPr>
          <w:color w:val="231F20"/>
          <w:spacing w:val="-2"/>
        </w:rPr>
        <w:t>Asia,</w:t>
      </w:r>
      <w:r>
        <w:rPr>
          <w:color w:val="231F20"/>
          <w:spacing w:val="-9"/>
        </w:rPr>
        <w:t xml:space="preserve"> </w:t>
      </w:r>
      <w:r>
        <w:rPr>
          <w:color w:val="231F20"/>
          <w:spacing w:val="-2"/>
        </w:rPr>
        <w:t>as</w:t>
      </w:r>
      <w:r>
        <w:rPr>
          <w:color w:val="231F20"/>
          <w:spacing w:val="-9"/>
        </w:rPr>
        <w:t xml:space="preserve"> </w:t>
      </w:r>
      <w:r>
        <w:rPr>
          <w:color w:val="231F20"/>
          <w:spacing w:val="-2"/>
        </w:rPr>
        <w:t>a</w:t>
      </w:r>
      <w:r>
        <w:rPr>
          <w:color w:val="231F20"/>
          <w:spacing w:val="-9"/>
        </w:rPr>
        <w:t xml:space="preserve"> </w:t>
      </w:r>
      <w:r>
        <w:rPr>
          <w:color w:val="231F20"/>
          <w:spacing w:val="-2"/>
        </w:rPr>
        <w:t>region.</w:t>
      </w:r>
      <w:r>
        <w:rPr>
          <w:color w:val="231F20"/>
          <w:spacing w:val="-9"/>
        </w:rPr>
        <w:t xml:space="preserve"> </w:t>
      </w:r>
      <w:r>
        <w:rPr>
          <w:color w:val="231F20"/>
          <w:spacing w:val="-2"/>
        </w:rPr>
        <w:t>‘It</w:t>
      </w:r>
      <w:r>
        <w:rPr>
          <w:color w:val="231F20"/>
          <w:spacing w:val="-9"/>
        </w:rPr>
        <w:t xml:space="preserve"> </w:t>
      </w:r>
      <w:r>
        <w:rPr>
          <w:color w:val="231F20"/>
          <w:spacing w:val="-2"/>
        </w:rPr>
        <w:t>alerted</w:t>
      </w:r>
      <w:r>
        <w:rPr>
          <w:color w:val="231F20"/>
          <w:spacing w:val="-9"/>
        </w:rPr>
        <w:t xml:space="preserve"> </w:t>
      </w:r>
      <w:r>
        <w:rPr>
          <w:color w:val="231F20"/>
          <w:spacing w:val="-2"/>
        </w:rPr>
        <w:t>all</w:t>
      </w:r>
      <w:r>
        <w:rPr>
          <w:color w:val="231F20"/>
          <w:spacing w:val="-9"/>
        </w:rPr>
        <w:t xml:space="preserve"> </w:t>
      </w:r>
      <w:r>
        <w:rPr>
          <w:color w:val="231F20"/>
          <w:spacing w:val="-2"/>
        </w:rPr>
        <w:t>states</w:t>
      </w:r>
      <w:r>
        <w:rPr>
          <w:color w:val="231F20"/>
          <w:spacing w:val="-9"/>
        </w:rPr>
        <w:t xml:space="preserve"> </w:t>
      </w:r>
      <w:r>
        <w:rPr>
          <w:color w:val="231F20"/>
          <w:spacing w:val="-2"/>
        </w:rPr>
        <w:t>contiguous</w:t>
      </w:r>
      <w:r>
        <w:rPr>
          <w:color w:val="231F20"/>
          <w:spacing w:val="-9"/>
        </w:rPr>
        <w:t xml:space="preserve"> </w:t>
      </w:r>
      <w:r>
        <w:rPr>
          <w:color w:val="231F20"/>
          <w:spacing w:val="-2"/>
        </w:rPr>
        <w:t>with</w:t>
      </w:r>
      <w:r>
        <w:rPr>
          <w:color w:val="231F20"/>
          <w:spacing w:val="-9"/>
        </w:rPr>
        <w:t xml:space="preserve"> </w:t>
      </w:r>
      <w:r>
        <w:rPr>
          <w:color w:val="231F20"/>
          <w:spacing w:val="-2"/>
        </w:rPr>
        <w:t xml:space="preserve">Ming </w:t>
      </w:r>
      <w:r>
        <w:rPr>
          <w:color w:val="231F20"/>
        </w:rPr>
        <w:t>China’s</w:t>
      </w:r>
      <w:r>
        <w:rPr>
          <w:color w:val="231F20"/>
          <w:spacing w:val="-14"/>
        </w:rPr>
        <w:t xml:space="preserve"> </w:t>
      </w:r>
      <w:r>
        <w:rPr>
          <w:color w:val="231F20"/>
        </w:rPr>
        <w:t>southern</w:t>
      </w:r>
      <w:r>
        <w:rPr>
          <w:color w:val="231F20"/>
          <w:spacing w:val="-13"/>
        </w:rPr>
        <w:t xml:space="preserve"> </w:t>
      </w:r>
      <w:r>
        <w:rPr>
          <w:color w:val="231F20"/>
        </w:rPr>
        <w:t>borders</w:t>
      </w:r>
      <w:r>
        <w:rPr>
          <w:color w:val="231F20"/>
          <w:spacing w:val="-13"/>
        </w:rPr>
        <w:t xml:space="preserve"> </w:t>
      </w:r>
      <w:r>
        <w:rPr>
          <w:color w:val="231F20"/>
        </w:rPr>
        <w:t>that</w:t>
      </w:r>
      <w:r>
        <w:rPr>
          <w:color w:val="231F20"/>
          <w:spacing w:val="-13"/>
        </w:rPr>
        <w:t xml:space="preserve"> </w:t>
      </w:r>
      <w:r>
        <w:rPr>
          <w:color w:val="231F20"/>
        </w:rPr>
        <w:t>China</w:t>
      </w:r>
      <w:r>
        <w:rPr>
          <w:color w:val="231F20"/>
          <w:spacing w:val="-13"/>
        </w:rPr>
        <w:t xml:space="preserve"> </w:t>
      </w:r>
      <w:r>
        <w:rPr>
          <w:color w:val="231F20"/>
        </w:rPr>
        <w:t>was</w:t>
      </w:r>
      <w:r>
        <w:rPr>
          <w:color w:val="231F20"/>
          <w:spacing w:val="-13"/>
        </w:rPr>
        <w:t xml:space="preserve"> </w:t>
      </w:r>
      <w:r>
        <w:rPr>
          <w:color w:val="231F20"/>
        </w:rPr>
        <w:t>prepared</w:t>
      </w:r>
      <w:r>
        <w:rPr>
          <w:color w:val="231F20"/>
          <w:spacing w:val="-13"/>
        </w:rPr>
        <w:t xml:space="preserve"> </w:t>
      </w:r>
      <w:r>
        <w:rPr>
          <w:color w:val="231F20"/>
        </w:rPr>
        <w:t>to</w:t>
      </w:r>
      <w:r>
        <w:rPr>
          <w:color w:val="231F20"/>
          <w:spacing w:val="-13"/>
        </w:rPr>
        <w:t xml:space="preserve"> </w:t>
      </w:r>
      <w:r>
        <w:rPr>
          <w:color w:val="231F20"/>
        </w:rPr>
        <w:t>use</w:t>
      </w:r>
      <w:r>
        <w:rPr>
          <w:color w:val="231F20"/>
          <w:spacing w:val="-14"/>
        </w:rPr>
        <w:t xml:space="preserve"> </w:t>
      </w:r>
      <w:r>
        <w:rPr>
          <w:color w:val="231F20"/>
        </w:rPr>
        <w:t>force.</w:t>
      </w:r>
      <w:r>
        <w:rPr>
          <w:color w:val="231F20"/>
          <w:spacing w:val="-13"/>
        </w:rPr>
        <w:t xml:space="preserve"> </w:t>
      </w:r>
      <w:r>
        <w:rPr>
          <w:color w:val="231F20"/>
        </w:rPr>
        <w:t>But,</w:t>
      </w:r>
      <w:r>
        <w:rPr>
          <w:color w:val="231F20"/>
          <w:spacing w:val="-13"/>
        </w:rPr>
        <w:t xml:space="preserve"> </w:t>
      </w:r>
      <w:r>
        <w:rPr>
          <w:color w:val="231F20"/>
        </w:rPr>
        <w:t xml:space="preserve">per- haps more important in the long run, it also showed that China neither </w:t>
      </w:r>
      <w:r>
        <w:rPr>
          <w:color w:val="231F20"/>
          <w:spacing w:val="-2"/>
        </w:rPr>
        <w:t>had</w:t>
      </w:r>
      <w:r>
        <w:rPr>
          <w:color w:val="231F20"/>
          <w:spacing w:val="-9"/>
        </w:rPr>
        <w:t xml:space="preserve"> </w:t>
      </w:r>
      <w:r>
        <w:rPr>
          <w:color w:val="231F20"/>
          <w:spacing w:val="-2"/>
        </w:rPr>
        <w:t>the</w:t>
      </w:r>
      <w:r>
        <w:rPr>
          <w:color w:val="231F20"/>
          <w:spacing w:val="-9"/>
        </w:rPr>
        <w:t xml:space="preserve"> </w:t>
      </w:r>
      <w:r>
        <w:rPr>
          <w:color w:val="231F20"/>
          <w:spacing w:val="-2"/>
        </w:rPr>
        <w:t>will</w:t>
      </w:r>
      <w:r>
        <w:rPr>
          <w:color w:val="231F20"/>
          <w:spacing w:val="-9"/>
        </w:rPr>
        <w:t xml:space="preserve"> </w:t>
      </w:r>
      <w:r>
        <w:rPr>
          <w:color w:val="231F20"/>
          <w:spacing w:val="-2"/>
        </w:rPr>
        <w:t>nor</w:t>
      </w:r>
      <w:r>
        <w:rPr>
          <w:color w:val="231F20"/>
          <w:spacing w:val="-9"/>
        </w:rPr>
        <w:t xml:space="preserve"> </w:t>
      </w:r>
      <w:r>
        <w:rPr>
          <w:color w:val="231F20"/>
          <w:spacing w:val="-2"/>
        </w:rPr>
        <w:t>the</w:t>
      </w:r>
      <w:r>
        <w:rPr>
          <w:color w:val="231F20"/>
          <w:spacing w:val="-9"/>
        </w:rPr>
        <w:t xml:space="preserve"> </w:t>
      </w:r>
      <w:r>
        <w:rPr>
          <w:color w:val="231F20"/>
          <w:spacing w:val="-2"/>
        </w:rPr>
        <w:t>capacity</w:t>
      </w:r>
      <w:r>
        <w:rPr>
          <w:color w:val="231F20"/>
          <w:spacing w:val="-9"/>
        </w:rPr>
        <w:t xml:space="preserve"> </w:t>
      </w:r>
      <w:r>
        <w:rPr>
          <w:color w:val="231F20"/>
          <w:spacing w:val="-2"/>
        </w:rPr>
        <w:t>to</w:t>
      </w:r>
      <w:r>
        <w:rPr>
          <w:color w:val="231F20"/>
          <w:spacing w:val="-9"/>
        </w:rPr>
        <w:t xml:space="preserve"> </w:t>
      </w:r>
      <w:r>
        <w:rPr>
          <w:color w:val="231F20"/>
          <w:spacing w:val="-2"/>
        </w:rPr>
        <w:t>conquer</w:t>
      </w:r>
      <w:r>
        <w:rPr>
          <w:color w:val="231F20"/>
          <w:spacing w:val="-9"/>
        </w:rPr>
        <w:t xml:space="preserve"> </w:t>
      </w:r>
      <w:r>
        <w:rPr>
          <w:color w:val="231F20"/>
          <w:spacing w:val="-2"/>
        </w:rPr>
        <w:t>and</w:t>
      </w:r>
      <w:r>
        <w:rPr>
          <w:color w:val="231F20"/>
          <w:spacing w:val="-9"/>
        </w:rPr>
        <w:t xml:space="preserve"> </w:t>
      </w:r>
      <w:r>
        <w:rPr>
          <w:color w:val="231F20"/>
          <w:spacing w:val="-2"/>
        </w:rPr>
        <w:t>hold</w:t>
      </w:r>
      <w:r>
        <w:rPr>
          <w:color w:val="231F20"/>
          <w:spacing w:val="-9"/>
        </w:rPr>
        <w:t xml:space="preserve"> </w:t>
      </w:r>
      <w:r>
        <w:rPr>
          <w:color w:val="231F20"/>
          <w:spacing w:val="-2"/>
        </w:rPr>
        <w:t>territory</w:t>
      </w:r>
      <w:r>
        <w:rPr>
          <w:color w:val="231F20"/>
          <w:spacing w:val="-9"/>
        </w:rPr>
        <w:t xml:space="preserve"> </w:t>
      </w:r>
      <w:r>
        <w:rPr>
          <w:color w:val="231F20"/>
          <w:spacing w:val="-2"/>
        </w:rPr>
        <w:t>in</w:t>
      </w:r>
      <w:r>
        <w:rPr>
          <w:color w:val="231F20"/>
          <w:spacing w:val="-9"/>
        </w:rPr>
        <w:t xml:space="preserve"> </w:t>
      </w:r>
      <w:r>
        <w:rPr>
          <w:color w:val="231F20"/>
          <w:spacing w:val="-2"/>
        </w:rPr>
        <w:t>the</w:t>
      </w:r>
      <w:r>
        <w:rPr>
          <w:color w:val="231F20"/>
          <w:spacing w:val="-9"/>
        </w:rPr>
        <w:t xml:space="preserve"> </w:t>
      </w:r>
      <w:r>
        <w:rPr>
          <w:color w:val="231F20"/>
          <w:spacing w:val="-2"/>
        </w:rPr>
        <w:t>south.’</w:t>
      </w:r>
      <w:r>
        <w:rPr>
          <w:color w:val="231F20"/>
          <w:spacing w:val="-2"/>
          <w:position w:val="7"/>
          <w:sz w:val="16"/>
        </w:rPr>
        <w:t>35</w:t>
      </w:r>
      <w:r>
        <w:rPr>
          <w:color w:val="231F20"/>
          <w:spacing w:val="40"/>
          <w:position w:val="7"/>
          <w:sz w:val="16"/>
        </w:rPr>
        <w:t xml:space="preserve"> </w:t>
      </w:r>
      <w:r>
        <w:rPr>
          <w:color w:val="231F20"/>
        </w:rPr>
        <w:t xml:space="preserve">The Ming in the end proclaimed that their objective was achieved </w:t>
      </w:r>
      <w:r>
        <w:rPr>
          <w:color w:val="231F20"/>
          <w:spacing w:val="-2"/>
        </w:rPr>
        <w:t>when</w:t>
      </w:r>
      <w:r>
        <w:rPr>
          <w:color w:val="231F20"/>
          <w:spacing w:val="-9"/>
        </w:rPr>
        <w:t xml:space="preserve"> </w:t>
      </w:r>
      <w:r>
        <w:rPr>
          <w:color w:val="231F20"/>
          <w:spacing w:val="-2"/>
        </w:rPr>
        <w:t>a</w:t>
      </w:r>
      <w:r>
        <w:rPr>
          <w:color w:val="231F20"/>
          <w:spacing w:val="-9"/>
        </w:rPr>
        <w:t xml:space="preserve"> </w:t>
      </w:r>
      <w:r>
        <w:rPr>
          <w:color w:val="231F20"/>
          <w:spacing w:val="-2"/>
        </w:rPr>
        <w:t>Trần</w:t>
      </w:r>
      <w:r>
        <w:rPr>
          <w:color w:val="231F20"/>
          <w:spacing w:val="-9"/>
        </w:rPr>
        <w:t xml:space="preserve"> </w:t>
      </w:r>
      <w:r>
        <w:rPr>
          <w:color w:val="231F20"/>
          <w:spacing w:val="-2"/>
        </w:rPr>
        <w:t>heir</w:t>
      </w:r>
      <w:r>
        <w:rPr>
          <w:color w:val="231F20"/>
          <w:spacing w:val="-9"/>
        </w:rPr>
        <w:t xml:space="preserve"> </w:t>
      </w:r>
      <w:r>
        <w:rPr>
          <w:color w:val="231F20"/>
          <w:spacing w:val="-2"/>
        </w:rPr>
        <w:t>was</w:t>
      </w:r>
      <w:r>
        <w:rPr>
          <w:color w:val="231F20"/>
          <w:spacing w:val="-9"/>
        </w:rPr>
        <w:t xml:space="preserve"> </w:t>
      </w:r>
      <w:r>
        <w:rPr>
          <w:color w:val="231F20"/>
          <w:spacing w:val="-2"/>
        </w:rPr>
        <w:t>restored</w:t>
      </w:r>
      <w:r>
        <w:rPr>
          <w:color w:val="231F20"/>
          <w:spacing w:val="-9"/>
        </w:rPr>
        <w:t xml:space="preserve"> </w:t>
      </w:r>
      <w:r>
        <w:rPr>
          <w:color w:val="231F20"/>
          <w:spacing w:val="-2"/>
        </w:rPr>
        <w:t>to</w:t>
      </w:r>
      <w:r>
        <w:rPr>
          <w:color w:val="231F20"/>
          <w:spacing w:val="-9"/>
        </w:rPr>
        <w:t xml:space="preserve"> </w:t>
      </w:r>
      <w:r>
        <w:rPr>
          <w:color w:val="231F20"/>
          <w:spacing w:val="-2"/>
        </w:rPr>
        <w:t>the</w:t>
      </w:r>
      <w:r>
        <w:rPr>
          <w:color w:val="231F20"/>
          <w:spacing w:val="-9"/>
        </w:rPr>
        <w:t xml:space="preserve"> </w:t>
      </w:r>
      <w:r>
        <w:rPr>
          <w:color w:val="231F20"/>
          <w:spacing w:val="-2"/>
        </w:rPr>
        <w:t>Đ</w:t>
      </w:r>
      <w:r>
        <w:rPr>
          <w:color w:val="231F20"/>
          <w:spacing w:val="-2"/>
        </w:rPr>
        <w:t>ại</w:t>
      </w:r>
      <w:r>
        <w:rPr>
          <w:color w:val="231F20"/>
          <w:spacing w:val="-9"/>
        </w:rPr>
        <w:t xml:space="preserve"> </w:t>
      </w:r>
      <w:r>
        <w:rPr>
          <w:color w:val="231F20"/>
          <w:spacing w:val="-2"/>
        </w:rPr>
        <w:t>Việt</w:t>
      </w:r>
      <w:r>
        <w:rPr>
          <w:color w:val="231F20"/>
          <w:spacing w:val="-9"/>
        </w:rPr>
        <w:t xml:space="preserve"> </w:t>
      </w:r>
      <w:r>
        <w:rPr>
          <w:color w:val="231F20"/>
          <w:spacing w:val="-2"/>
        </w:rPr>
        <w:t>throne.</w:t>
      </w:r>
      <w:r>
        <w:rPr>
          <w:color w:val="231F20"/>
          <w:spacing w:val="-9"/>
        </w:rPr>
        <w:t xml:space="preserve"> </w:t>
      </w:r>
      <w:r>
        <w:rPr>
          <w:color w:val="231F20"/>
          <w:spacing w:val="-2"/>
        </w:rPr>
        <w:t>But</w:t>
      </w:r>
      <w:r>
        <w:rPr>
          <w:color w:val="231F20"/>
          <w:spacing w:val="-9"/>
        </w:rPr>
        <w:t xml:space="preserve"> </w:t>
      </w:r>
      <w:r>
        <w:rPr>
          <w:color w:val="231F20"/>
          <w:spacing w:val="-2"/>
        </w:rPr>
        <w:t>the</w:t>
      </w:r>
      <w:r>
        <w:rPr>
          <w:color w:val="231F20"/>
          <w:spacing w:val="-9"/>
        </w:rPr>
        <w:t xml:space="preserve"> </w:t>
      </w:r>
      <w:r>
        <w:rPr>
          <w:color w:val="231F20"/>
          <w:spacing w:val="-2"/>
        </w:rPr>
        <w:t>true</w:t>
      </w:r>
      <w:r>
        <w:rPr>
          <w:color w:val="231F20"/>
          <w:spacing w:val="-9"/>
        </w:rPr>
        <w:t xml:space="preserve"> </w:t>
      </w:r>
      <w:r>
        <w:rPr>
          <w:color w:val="231F20"/>
          <w:spacing w:val="-2"/>
        </w:rPr>
        <w:t xml:space="preserve">victory </w:t>
      </w:r>
      <w:r>
        <w:rPr>
          <w:color w:val="231F20"/>
        </w:rPr>
        <w:t xml:space="preserve">was Lê Lợi’s, who became a national hero for driving the Chinese out </w:t>
      </w:r>
      <w:r>
        <w:rPr>
          <w:color w:val="231F20"/>
          <w:spacing w:val="-2"/>
        </w:rPr>
        <w:t>of</w:t>
      </w:r>
      <w:r>
        <w:rPr>
          <w:color w:val="231F20"/>
          <w:spacing w:val="-7"/>
        </w:rPr>
        <w:t xml:space="preserve"> </w:t>
      </w:r>
      <w:r>
        <w:rPr>
          <w:color w:val="231F20"/>
          <w:spacing w:val="-2"/>
        </w:rPr>
        <w:t>the</w:t>
      </w:r>
      <w:r>
        <w:rPr>
          <w:color w:val="231F20"/>
          <w:spacing w:val="-7"/>
        </w:rPr>
        <w:t xml:space="preserve"> </w:t>
      </w:r>
      <w:r>
        <w:rPr>
          <w:color w:val="231F20"/>
          <w:spacing w:val="-2"/>
        </w:rPr>
        <w:t>country</w:t>
      </w:r>
      <w:r>
        <w:rPr>
          <w:color w:val="231F20"/>
          <w:spacing w:val="-7"/>
        </w:rPr>
        <w:t xml:space="preserve"> </w:t>
      </w:r>
      <w:r>
        <w:rPr>
          <w:color w:val="231F20"/>
          <w:spacing w:val="-2"/>
        </w:rPr>
        <w:t>for</w:t>
      </w:r>
      <w:r>
        <w:rPr>
          <w:color w:val="231F20"/>
          <w:spacing w:val="-7"/>
        </w:rPr>
        <w:t xml:space="preserve"> </w:t>
      </w:r>
      <w:r>
        <w:rPr>
          <w:color w:val="231F20"/>
          <w:spacing w:val="-2"/>
        </w:rPr>
        <w:t>centuries.</w:t>
      </w:r>
      <w:r>
        <w:rPr>
          <w:color w:val="231F20"/>
          <w:spacing w:val="-7"/>
        </w:rPr>
        <w:t xml:space="preserve"> </w:t>
      </w:r>
      <w:r>
        <w:rPr>
          <w:color w:val="231F20"/>
          <w:spacing w:val="-2"/>
        </w:rPr>
        <w:t>Clashes</w:t>
      </w:r>
      <w:r>
        <w:rPr>
          <w:color w:val="231F20"/>
          <w:spacing w:val="-7"/>
        </w:rPr>
        <w:t xml:space="preserve"> </w:t>
      </w:r>
      <w:r>
        <w:rPr>
          <w:color w:val="231F20"/>
          <w:spacing w:val="-2"/>
        </w:rPr>
        <w:t>continued</w:t>
      </w:r>
      <w:r>
        <w:rPr>
          <w:color w:val="231F20"/>
          <w:spacing w:val="-7"/>
        </w:rPr>
        <w:t xml:space="preserve"> </w:t>
      </w:r>
      <w:r>
        <w:rPr>
          <w:color w:val="231F20"/>
          <w:spacing w:val="-2"/>
        </w:rPr>
        <w:t>at</w:t>
      </w:r>
      <w:r>
        <w:rPr>
          <w:color w:val="231F20"/>
          <w:spacing w:val="-7"/>
        </w:rPr>
        <w:t xml:space="preserve"> </w:t>
      </w:r>
      <w:r>
        <w:rPr>
          <w:color w:val="231F20"/>
          <w:spacing w:val="-2"/>
        </w:rPr>
        <w:t>the</w:t>
      </w:r>
      <w:r>
        <w:rPr>
          <w:color w:val="231F20"/>
          <w:spacing w:val="-7"/>
        </w:rPr>
        <w:t xml:space="preserve"> </w:t>
      </w:r>
      <w:r>
        <w:rPr>
          <w:color w:val="231F20"/>
          <w:spacing w:val="-2"/>
        </w:rPr>
        <w:t>border</w:t>
      </w:r>
      <w:r>
        <w:rPr>
          <w:color w:val="231F20"/>
          <w:spacing w:val="-7"/>
        </w:rPr>
        <w:t xml:space="preserve"> </w:t>
      </w:r>
      <w:r>
        <w:rPr>
          <w:color w:val="231F20"/>
          <w:spacing w:val="-2"/>
        </w:rPr>
        <w:t>and</w:t>
      </w:r>
      <w:r>
        <w:rPr>
          <w:color w:val="231F20"/>
          <w:spacing w:val="-7"/>
        </w:rPr>
        <w:t xml:space="preserve"> </w:t>
      </w:r>
      <w:r>
        <w:rPr>
          <w:color w:val="231F20"/>
          <w:spacing w:val="-2"/>
        </w:rPr>
        <w:t xml:space="preserve">Chinese </w:t>
      </w:r>
      <w:r>
        <w:rPr>
          <w:color w:val="231F20"/>
        </w:rPr>
        <w:t>rule</w:t>
      </w:r>
      <w:r>
        <w:rPr>
          <w:color w:val="231F20"/>
          <w:spacing w:val="13"/>
        </w:rPr>
        <w:t xml:space="preserve"> </w:t>
      </w:r>
      <w:r>
        <w:rPr>
          <w:color w:val="231F20"/>
        </w:rPr>
        <w:t>returned</w:t>
      </w:r>
      <w:r>
        <w:rPr>
          <w:color w:val="231F20"/>
          <w:spacing w:val="13"/>
        </w:rPr>
        <w:t xml:space="preserve"> </w:t>
      </w:r>
      <w:r>
        <w:rPr>
          <w:color w:val="231F20"/>
        </w:rPr>
        <w:t>briefly</w:t>
      </w:r>
      <w:r>
        <w:rPr>
          <w:color w:val="231F20"/>
          <w:spacing w:val="13"/>
        </w:rPr>
        <w:t xml:space="preserve"> </w:t>
      </w:r>
      <w:r>
        <w:rPr>
          <w:color w:val="231F20"/>
        </w:rPr>
        <w:t>in</w:t>
      </w:r>
      <w:r>
        <w:rPr>
          <w:color w:val="231F20"/>
          <w:spacing w:val="13"/>
        </w:rPr>
        <w:t xml:space="preserve"> </w:t>
      </w:r>
      <w:r>
        <w:rPr>
          <w:color w:val="231F20"/>
        </w:rPr>
        <w:t>the</w:t>
      </w:r>
      <w:r>
        <w:rPr>
          <w:color w:val="231F20"/>
          <w:spacing w:val="14"/>
        </w:rPr>
        <w:t xml:space="preserve"> </w:t>
      </w:r>
      <w:r>
        <w:rPr>
          <w:color w:val="231F20"/>
        </w:rPr>
        <w:t>sixteenth</w:t>
      </w:r>
      <w:r>
        <w:rPr>
          <w:color w:val="231F20"/>
          <w:spacing w:val="13"/>
        </w:rPr>
        <w:t xml:space="preserve"> </w:t>
      </w:r>
      <w:r>
        <w:rPr>
          <w:color w:val="231F20"/>
        </w:rPr>
        <w:t>century</w:t>
      </w:r>
      <w:r>
        <w:rPr>
          <w:color w:val="231F20"/>
          <w:spacing w:val="13"/>
        </w:rPr>
        <w:t xml:space="preserve"> </w:t>
      </w:r>
      <w:r>
        <w:rPr>
          <w:color w:val="231F20"/>
        </w:rPr>
        <w:t>under</w:t>
      </w:r>
      <w:r>
        <w:rPr>
          <w:color w:val="231F20"/>
          <w:spacing w:val="13"/>
        </w:rPr>
        <w:t xml:space="preserve"> </w:t>
      </w:r>
      <w:r>
        <w:rPr>
          <w:color w:val="231F20"/>
        </w:rPr>
        <w:t>the</w:t>
      </w:r>
      <w:r>
        <w:rPr>
          <w:color w:val="231F20"/>
          <w:spacing w:val="14"/>
        </w:rPr>
        <w:t xml:space="preserve"> </w:t>
      </w:r>
      <w:r>
        <w:rPr>
          <w:color w:val="231F20"/>
        </w:rPr>
        <w:t>Mạc,</w:t>
      </w:r>
      <w:r>
        <w:rPr>
          <w:color w:val="231F20"/>
          <w:spacing w:val="13"/>
        </w:rPr>
        <w:t xml:space="preserve"> </w:t>
      </w:r>
      <w:r>
        <w:rPr>
          <w:color w:val="231F20"/>
        </w:rPr>
        <w:t>but</w:t>
      </w:r>
      <w:r>
        <w:rPr>
          <w:color w:val="231F20"/>
          <w:spacing w:val="13"/>
        </w:rPr>
        <w:t xml:space="preserve"> </w:t>
      </w:r>
      <w:r>
        <w:rPr>
          <w:color w:val="231F20"/>
          <w:spacing w:val="-4"/>
        </w:rPr>
        <w:t>they</w:t>
      </w:r>
    </w:p>
    <w:p w:rsidR="009E0961" w:rsidRDefault="00183599">
      <w:pPr>
        <w:pStyle w:val="BodyText"/>
        <w:spacing w:line="234" w:lineRule="exact"/>
        <w:ind w:left="1474"/>
        <w:jc w:val="both"/>
      </w:pPr>
      <w:r>
        <w:rPr>
          <w:color w:val="231F20"/>
          <w:w w:val="105"/>
        </w:rPr>
        <w:t>did</w:t>
      </w:r>
      <w:r>
        <w:rPr>
          <w:color w:val="231F20"/>
          <w:spacing w:val="-8"/>
          <w:w w:val="105"/>
        </w:rPr>
        <w:t xml:space="preserve"> </w:t>
      </w:r>
      <w:r>
        <w:rPr>
          <w:color w:val="231F20"/>
          <w:w w:val="105"/>
        </w:rPr>
        <w:t>not</w:t>
      </w:r>
      <w:r>
        <w:rPr>
          <w:color w:val="231F20"/>
          <w:spacing w:val="-7"/>
          <w:w w:val="105"/>
        </w:rPr>
        <w:t xml:space="preserve"> </w:t>
      </w:r>
      <w:r>
        <w:rPr>
          <w:color w:val="231F20"/>
          <w:w w:val="105"/>
        </w:rPr>
        <w:t>return</w:t>
      </w:r>
      <w:r>
        <w:rPr>
          <w:color w:val="231F20"/>
          <w:spacing w:val="-8"/>
          <w:w w:val="105"/>
        </w:rPr>
        <w:t xml:space="preserve"> </w:t>
      </w:r>
      <w:r>
        <w:rPr>
          <w:color w:val="231F20"/>
          <w:w w:val="105"/>
        </w:rPr>
        <w:t>to</w:t>
      </w:r>
      <w:r>
        <w:rPr>
          <w:color w:val="231F20"/>
          <w:spacing w:val="-7"/>
          <w:w w:val="105"/>
        </w:rPr>
        <w:t xml:space="preserve"> </w:t>
      </w:r>
      <w:r>
        <w:rPr>
          <w:color w:val="231F20"/>
          <w:spacing w:val="-2"/>
          <w:w w:val="105"/>
        </w:rPr>
        <w:t>occupy.</w:t>
      </w:r>
    </w:p>
    <w:p w:rsidR="009E0961" w:rsidRDefault="009E0961">
      <w:pPr>
        <w:spacing w:line="234" w:lineRule="exact"/>
        <w:jc w:val="both"/>
        <w:sectPr w:rsidR="009E0961">
          <w:pgSz w:w="8850" w:h="13270"/>
          <w:pgMar w:top="440" w:right="679" w:bottom="940" w:left="0" w:header="0" w:footer="757" w:gutter="0"/>
          <w:cols w:space="720"/>
        </w:sectPr>
      </w:pPr>
    </w:p>
    <w:p w:rsidR="009E0961" w:rsidRDefault="009E0961">
      <w:pPr>
        <w:pStyle w:val="BodyText"/>
        <w:spacing w:before="1"/>
        <w:rPr>
          <w:sz w:val="13"/>
        </w:rPr>
      </w:pPr>
    </w:p>
    <w:p w:rsidR="009E0961" w:rsidRDefault="00183599">
      <w:pPr>
        <w:pStyle w:val="Heading1"/>
        <w:ind w:left="623" w:right="0"/>
      </w:pPr>
      <w:bookmarkStart w:id="14" w:name="8._Lê_Dynasty:_The_First_100_Years_(1428"/>
      <w:bookmarkEnd w:id="14"/>
      <w:r>
        <w:rPr>
          <w:color w:val="231F20"/>
          <w:w w:val="97"/>
        </w:rPr>
        <w:t>8</w:t>
      </w:r>
    </w:p>
    <w:p w:rsidR="009E0961" w:rsidRDefault="00183599">
      <w:pPr>
        <w:spacing w:before="60" w:line="271" w:lineRule="auto"/>
        <w:ind w:left="1834" w:right="1205"/>
        <w:jc w:val="center"/>
        <w:rPr>
          <w:sz w:val="40"/>
        </w:rPr>
      </w:pPr>
      <w:r>
        <w:rPr>
          <w:color w:val="231F20"/>
          <w:spacing w:val="-2"/>
          <w:sz w:val="40"/>
        </w:rPr>
        <w:t>Lê</w:t>
      </w:r>
      <w:r>
        <w:rPr>
          <w:color w:val="231F20"/>
          <w:spacing w:val="-23"/>
          <w:sz w:val="40"/>
        </w:rPr>
        <w:t xml:space="preserve"> </w:t>
      </w:r>
      <w:r>
        <w:rPr>
          <w:color w:val="231F20"/>
          <w:spacing w:val="-2"/>
          <w:sz w:val="40"/>
        </w:rPr>
        <w:t>Dynasty:</w:t>
      </w:r>
      <w:r>
        <w:rPr>
          <w:color w:val="231F20"/>
          <w:spacing w:val="-23"/>
          <w:sz w:val="40"/>
        </w:rPr>
        <w:t xml:space="preserve"> </w:t>
      </w:r>
      <w:r>
        <w:rPr>
          <w:color w:val="231F20"/>
          <w:spacing w:val="-2"/>
          <w:sz w:val="40"/>
        </w:rPr>
        <w:t>The</w:t>
      </w:r>
      <w:r>
        <w:rPr>
          <w:color w:val="231F20"/>
          <w:spacing w:val="-23"/>
          <w:sz w:val="40"/>
        </w:rPr>
        <w:t xml:space="preserve"> </w:t>
      </w:r>
      <w:r>
        <w:rPr>
          <w:color w:val="231F20"/>
          <w:spacing w:val="-2"/>
          <w:sz w:val="40"/>
        </w:rPr>
        <w:t>First</w:t>
      </w:r>
      <w:r>
        <w:rPr>
          <w:color w:val="231F20"/>
          <w:spacing w:val="-23"/>
          <w:sz w:val="40"/>
        </w:rPr>
        <w:t xml:space="preserve"> </w:t>
      </w:r>
      <w:r>
        <w:rPr>
          <w:color w:val="231F20"/>
          <w:spacing w:val="-2"/>
          <w:sz w:val="40"/>
        </w:rPr>
        <w:t>100</w:t>
      </w:r>
      <w:r>
        <w:rPr>
          <w:color w:val="231F20"/>
          <w:spacing w:val="-23"/>
          <w:sz w:val="40"/>
        </w:rPr>
        <w:t xml:space="preserve"> </w:t>
      </w:r>
      <w:r>
        <w:rPr>
          <w:color w:val="231F20"/>
          <w:spacing w:val="-2"/>
          <w:sz w:val="40"/>
        </w:rPr>
        <w:t>Years (1428–1527)</w:t>
      </w: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spacing w:before="8"/>
        <w:rPr>
          <w:sz w:val="22"/>
        </w:rPr>
      </w:pPr>
    </w:p>
    <w:p w:rsidR="009E0961" w:rsidRDefault="00183599">
      <w:pPr>
        <w:pStyle w:val="BodyText"/>
        <w:spacing w:before="114" w:line="254" w:lineRule="auto"/>
        <w:ind w:left="1417" w:right="788"/>
        <w:jc w:val="both"/>
      </w:pPr>
      <w:r>
        <w:rPr>
          <w:color w:val="231F20"/>
        </w:rPr>
        <w:t>At</w:t>
      </w:r>
      <w:r>
        <w:rPr>
          <w:color w:val="231F20"/>
          <w:spacing w:val="-14"/>
        </w:rPr>
        <w:t xml:space="preserve"> </w:t>
      </w:r>
      <w:r>
        <w:rPr>
          <w:color w:val="231F20"/>
        </w:rPr>
        <w:t>the</w:t>
      </w:r>
      <w:r>
        <w:rPr>
          <w:color w:val="231F20"/>
          <w:spacing w:val="-13"/>
        </w:rPr>
        <w:t xml:space="preserve"> </w:t>
      </w:r>
      <w:r>
        <w:rPr>
          <w:color w:val="231F20"/>
        </w:rPr>
        <w:t>start</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Lê</w:t>
      </w:r>
      <w:r>
        <w:rPr>
          <w:color w:val="231F20"/>
          <w:spacing w:val="-13"/>
        </w:rPr>
        <w:t xml:space="preserve"> </w:t>
      </w:r>
      <w:r>
        <w:rPr>
          <w:color w:val="231F20"/>
        </w:rPr>
        <w:t>dynasty</w:t>
      </w:r>
      <w:r>
        <w:rPr>
          <w:color w:val="231F20"/>
          <w:spacing w:val="-13"/>
        </w:rPr>
        <w:t xml:space="preserve"> </w:t>
      </w:r>
      <w:r>
        <w:rPr>
          <w:color w:val="231F20"/>
        </w:rPr>
        <w:t>the</w:t>
      </w:r>
      <w:r>
        <w:rPr>
          <w:color w:val="231F20"/>
          <w:spacing w:val="-13"/>
        </w:rPr>
        <w:t xml:space="preserve"> </w:t>
      </w:r>
      <w:r>
        <w:rPr>
          <w:color w:val="231F20"/>
        </w:rPr>
        <w:t>ruling</w:t>
      </w:r>
      <w:r>
        <w:rPr>
          <w:color w:val="231F20"/>
          <w:spacing w:val="-14"/>
        </w:rPr>
        <w:t xml:space="preserve"> </w:t>
      </w:r>
      <w:r>
        <w:rPr>
          <w:color w:val="231F20"/>
        </w:rPr>
        <w:t>Việt</w:t>
      </w:r>
      <w:r>
        <w:rPr>
          <w:color w:val="231F20"/>
          <w:spacing w:val="-13"/>
        </w:rPr>
        <w:t xml:space="preserve"> </w:t>
      </w:r>
      <w:r>
        <w:rPr>
          <w:color w:val="231F20"/>
        </w:rPr>
        <w:t>literati</w:t>
      </w:r>
      <w:r>
        <w:rPr>
          <w:color w:val="231F20"/>
          <w:spacing w:val="-13"/>
        </w:rPr>
        <w:t xml:space="preserve"> </w:t>
      </w:r>
      <w:r>
        <w:rPr>
          <w:color w:val="231F20"/>
        </w:rPr>
        <w:t>were</w:t>
      </w:r>
      <w:r>
        <w:rPr>
          <w:color w:val="231F20"/>
          <w:spacing w:val="-13"/>
        </w:rPr>
        <w:t xml:space="preserve"> </w:t>
      </w:r>
      <w:r>
        <w:rPr>
          <w:color w:val="231F20"/>
        </w:rPr>
        <w:t>considered</w:t>
      </w:r>
      <w:r>
        <w:rPr>
          <w:color w:val="231F20"/>
          <w:spacing w:val="-13"/>
        </w:rPr>
        <w:t xml:space="preserve"> </w:t>
      </w:r>
      <w:r>
        <w:rPr>
          <w:color w:val="231F20"/>
        </w:rPr>
        <w:t>dis- graced</w:t>
      </w:r>
      <w:r>
        <w:rPr>
          <w:color w:val="231F20"/>
          <w:spacing w:val="-9"/>
        </w:rPr>
        <w:t xml:space="preserve"> </w:t>
      </w:r>
      <w:r>
        <w:rPr>
          <w:color w:val="231F20"/>
        </w:rPr>
        <w:t>by</w:t>
      </w:r>
      <w:r>
        <w:rPr>
          <w:color w:val="231F20"/>
          <w:spacing w:val="-9"/>
        </w:rPr>
        <w:t xml:space="preserve"> </w:t>
      </w:r>
      <w:r>
        <w:rPr>
          <w:color w:val="231F20"/>
        </w:rPr>
        <w:t>their</w:t>
      </w:r>
      <w:r>
        <w:rPr>
          <w:color w:val="231F20"/>
          <w:spacing w:val="-9"/>
        </w:rPr>
        <w:t xml:space="preserve"> </w:t>
      </w:r>
      <w:r>
        <w:rPr>
          <w:color w:val="231F20"/>
        </w:rPr>
        <w:t>collaboration.</w:t>
      </w:r>
      <w:r>
        <w:rPr>
          <w:color w:val="231F20"/>
          <w:spacing w:val="-9"/>
        </w:rPr>
        <w:t xml:space="preserve"> </w:t>
      </w:r>
      <w:r>
        <w:rPr>
          <w:color w:val="231F20"/>
        </w:rPr>
        <w:t>The</w:t>
      </w:r>
      <w:r>
        <w:rPr>
          <w:color w:val="231F20"/>
          <w:spacing w:val="-9"/>
        </w:rPr>
        <w:t xml:space="preserve"> </w:t>
      </w:r>
      <w:r>
        <w:rPr>
          <w:color w:val="231F20"/>
        </w:rPr>
        <w:t>Chinese</w:t>
      </w:r>
      <w:r>
        <w:rPr>
          <w:color w:val="231F20"/>
          <w:spacing w:val="-9"/>
        </w:rPr>
        <w:t xml:space="preserve"> </w:t>
      </w:r>
      <w:r>
        <w:rPr>
          <w:color w:val="231F20"/>
        </w:rPr>
        <w:t>customs</w:t>
      </w:r>
      <w:r>
        <w:rPr>
          <w:color w:val="231F20"/>
          <w:spacing w:val="-9"/>
        </w:rPr>
        <w:t xml:space="preserve"> </w:t>
      </w:r>
      <w:r>
        <w:rPr>
          <w:color w:val="231F20"/>
        </w:rPr>
        <w:t>the</w:t>
      </w:r>
      <w:r>
        <w:rPr>
          <w:color w:val="231F20"/>
          <w:spacing w:val="-9"/>
        </w:rPr>
        <w:t xml:space="preserve"> </w:t>
      </w:r>
      <w:r>
        <w:rPr>
          <w:color w:val="231F20"/>
        </w:rPr>
        <w:t>Việt</w:t>
      </w:r>
      <w:r>
        <w:rPr>
          <w:color w:val="231F20"/>
          <w:spacing w:val="-9"/>
        </w:rPr>
        <w:t xml:space="preserve"> </w:t>
      </w:r>
      <w:r>
        <w:rPr>
          <w:color w:val="231F20"/>
        </w:rPr>
        <w:t>were</w:t>
      </w:r>
      <w:r>
        <w:rPr>
          <w:color w:val="231F20"/>
          <w:spacing w:val="-9"/>
        </w:rPr>
        <w:t xml:space="preserve"> </w:t>
      </w:r>
      <w:r>
        <w:rPr>
          <w:color w:val="231F20"/>
        </w:rPr>
        <w:t xml:space="preserve">made </w:t>
      </w:r>
      <w:r>
        <w:rPr>
          <w:color w:val="231F20"/>
          <w:spacing w:val="-4"/>
        </w:rPr>
        <w:t>to</w:t>
      </w:r>
      <w:r>
        <w:rPr>
          <w:color w:val="231F20"/>
          <w:spacing w:val="-6"/>
        </w:rPr>
        <w:t xml:space="preserve"> </w:t>
      </w:r>
      <w:r>
        <w:rPr>
          <w:color w:val="231F20"/>
          <w:spacing w:val="-4"/>
        </w:rPr>
        <w:t>adopt</w:t>
      </w:r>
      <w:r>
        <w:rPr>
          <w:color w:val="231F20"/>
          <w:spacing w:val="-6"/>
        </w:rPr>
        <w:t xml:space="preserve"> </w:t>
      </w:r>
      <w:r>
        <w:rPr>
          <w:color w:val="231F20"/>
          <w:spacing w:val="-4"/>
        </w:rPr>
        <w:t>were</w:t>
      </w:r>
      <w:r>
        <w:rPr>
          <w:color w:val="231F20"/>
          <w:spacing w:val="-6"/>
        </w:rPr>
        <w:t xml:space="preserve"> </w:t>
      </w:r>
      <w:r>
        <w:rPr>
          <w:color w:val="231F20"/>
          <w:spacing w:val="-4"/>
        </w:rPr>
        <w:t>now</w:t>
      </w:r>
      <w:r>
        <w:rPr>
          <w:color w:val="231F20"/>
          <w:spacing w:val="-6"/>
        </w:rPr>
        <w:t xml:space="preserve"> </w:t>
      </w:r>
      <w:r>
        <w:rPr>
          <w:color w:val="231F20"/>
          <w:spacing w:val="-4"/>
        </w:rPr>
        <w:t>despised.</w:t>
      </w:r>
      <w:r>
        <w:rPr>
          <w:color w:val="231F20"/>
          <w:spacing w:val="-6"/>
        </w:rPr>
        <w:t xml:space="preserve"> </w:t>
      </w:r>
      <w:r>
        <w:rPr>
          <w:color w:val="231F20"/>
          <w:spacing w:val="-4"/>
        </w:rPr>
        <w:t>But</w:t>
      </w:r>
      <w:r>
        <w:rPr>
          <w:color w:val="231F20"/>
          <w:spacing w:val="-6"/>
        </w:rPr>
        <w:t xml:space="preserve"> </w:t>
      </w:r>
      <w:r>
        <w:rPr>
          <w:color w:val="231F20"/>
          <w:spacing w:val="-4"/>
        </w:rPr>
        <w:t>no</w:t>
      </w:r>
      <w:r>
        <w:rPr>
          <w:color w:val="231F20"/>
          <w:spacing w:val="-6"/>
        </w:rPr>
        <w:t xml:space="preserve"> </w:t>
      </w:r>
      <w:r>
        <w:rPr>
          <w:color w:val="231F20"/>
          <w:spacing w:val="-4"/>
        </w:rPr>
        <w:t>immediate</w:t>
      </w:r>
      <w:r>
        <w:rPr>
          <w:color w:val="231F20"/>
          <w:spacing w:val="-6"/>
        </w:rPr>
        <w:t xml:space="preserve"> </w:t>
      </w:r>
      <w:r>
        <w:rPr>
          <w:color w:val="231F20"/>
          <w:spacing w:val="-4"/>
        </w:rPr>
        <w:t>alternatives</w:t>
      </w:r>
      <w:r>
        <w:rPr>
          <w:color w:val="231F20"/>
          <w:spacing w:val="-6"/>
        </w:rPr>
        <w:t xml:space="preserve"> </w:t>
      </w:r>
      <w:r>
        <w:rPr>
          <w:color w:val="231F20"/>
          <w:spacing w:val="-4"/>
        </w:rPr>
        <w:t>were</w:t>
      </w:r>
      <w:r>
        <w:rPr>
          <w:color w:val="231F20"/>
          <w:spacing w:val="-6"/>
        </w:rPr>
        <w:t xml:space="preserve"> </w:t>
      </w:r>
      <w:r>
        <w:rPr>
          <w:color w:val="231F20"/>
          <w:spacing w:val="-4"/>
        </w:rPr>
        <w:t xml:space="preserve">available </w:t>
      </w:r>
      <w:r>
        <w:rPr>
          <w:color w:val="231F20"/>
        </w:rPr>
        <w:t>for</w:t>
      </w:r>
      <w:r>
        <w:rPr>
          <w:color w:val="231F20"/>
          <w:spacing w:val="-8"/>
        </w:rPr>
        <w:t xml:space="preserve"> </w:t>
      </w:r>
      <w:r>
        <w:rPr>
          <w:color w:val="231F20"/>
        </w:rPr>
        <w:t>either.</w:t>
      </w:r>
      <w:r>
        <w:rPr>
          <w:color w:val="231F20"/>
          <w:spacing w:val="-8"/>
        </w:rPr>
        <w:t xml:space="preserve"> </w:t>
      </w:r>
      <w:r>
        <w:rPr>
          <w:color w:val="231F20"/>
        </w:rPr>
        <w:t>The</w:t>
      </w:r>
      <w:r>
        <w:rPr>
          <w:color w:val="231F20"/>
          <w:spacing w:val="-8"/>
        </w:rPr>
        <w:t xml:space="preserve"> </w:t>
      </w:r>
      <w:r>
        <w:rPr>
          <w:color w:val="231F20"/>
        </w:rPr>
        <w:t>rise</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Lê</w:t>
      </w:r>
      <w:r>
        <w:rPr>
          <w:color w:val="231F20"/>
          <w:spacing w:val="-8"/>
        </w:rPr>
        <w:t xml:space="preserve"> </w:t>
      </w:r>
      <w:r>
        <w:rPr>
          <w:color w:val="231F20"/>
        </w:rPr>
        <w:t>gave</w:t>
      </w:r>
      <w:r>
        <w:rPr>
          <w:color w:val="231F20"/>
          <w:spacing w:val="-8"/>
        </w:rPr>
        <w:t xml:space="preserve"> </w:t>
      </w:r>
      <w:r>
        <w:rPr>
          <w:color w:val="231F20"/>
        </w:rPr>
        <w:t>prominence</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‘southerners’</w:t>
      </w:r>
      <w:r>
        <w:rPr>
          <w:color w:val="231F20"/>
          <w:spacing w:val="-8"/>
        </w:rPr>
        <w:t xml:space="preserve"> </w:t>
      </w:r>
      <w:r>
        <w:rPr>
          <w:color w:val="231F20"/>
        </w:rPr>
        <w:t xml:space="preserve">from </w:t>
      </w:r>
      <w:r>
        <w:rPr>
          <w:color w:val="231F20"/>
          <w:spacing w:val="-2"/>
        </w:rPr>
        <w:t>the</w:t>
      </w:r>
      <w:r>
        <w:rPr>
          <w:color w:val="231F20"/>
          <w:spacing w:val="-8"/>
        </w:rPr>
        <w:t xml:space="preserve"> </w:t>
      </w:r>
      <w:r>
        <w:rPr>
          <w:color w:val="231F20"/>
          <w:spacing w:val="-2"/>
        </w:rPr>
        <w:t>mountains</w:t>
      </w:r>
      <w:r>
        <w:rPr>
          <w:color w:val="231F20"/>
          <w:spacing w:val="-8"/>
        </w:rPr>
        <w:t xml:space="preserve"> </w:t>
      </w:r>
      <w:r>
        <w:rPr>
          <w:color w:val="231F20"/>
          <w:spacing w:val="-2"/>
        </w:rPr>
        <w:t>of</w:t>
      </w:r>
      <w:r>
        <w:rPr>
          <w:color w:val="231F20"/>
          <w:spacing w:val="-8"/>
        </w:rPr>
        <w:t xml:space="preserve"> </w:t>
      </w:r>
      <w:r>
        <w:rPr>
          <w:color w:val="231F20"/>
          <w:spacing w:val="-2"/>
        </w:rPr>
        <w:t>Thanh</w:t>
      </w:r>
      <w:r>
        <w:rPr>
          <w:color w:val="231F20"/>
          <w:spacing w:val="-8"/>
        </w:rPr>
        <w:t xml:space="preserve"> </w:t>
      </w:r>
      <w:r>
        <w:rPr>
          <w:color w:val="231F20"/>
          <w:spacing w:val="-2"/>
        </w:rPr>
        <w:t>Hóa</w:t>
      </w:r>
      <w:r>
        <w:rPr>
          <w:color w:val="231F20"/>
          <w:spacing w:val="-8"/>
        </w:rPr>
        <w:t xml:space="preserve"> </w:t>
      </w:r>
      <w:r>
        <w:rPr>
          <w:color w:val="231F20"/>
          <w:spacing w:val="-2"/>
        </w:rPr>
        <w:t>and</w:t>
      </w:r>
      <w:r>
        <w:rPr>
          <w:color w:val="231F20"/>
          <w:spacing w:val="-8"/>
        </w:rPr>
        <w:t xml:space="preserve"> </w:t>
      </w:r>
      <w:r>
        <w:rPr>
          <w:color w:val="231F20"/>
          <w:spacing w:val="-2"/>
        </w:rPr>
        <w:t>Nghệ</w:t>
      </w:r>
      <w:r>
        <w:rPr>
          <w:color w:val="231F20"/>
          <w:spacing w:val="-8"/>
        </w:rPr>
        <w:t xml:space="preserve"> </w:t>
      </w:r>
      <w:r>
        <w:rPr>
          <w:color w:val="231F20"/>
          <w:spacing w:val="-2"/>
        </w:rPr>
        <w:t>An,</w:t>
      </w:r>
      <w:r>
        <w:rPr>
          <w:color w:val="231F20"/>
          <w:spacing w:val="-8"/>
        </w:rPr>
        <w:t xml:space="preserve"> </w:t>
      </w:r>
      <w:r>
        <w:rPr>
          <w:color w:val="231F20"/>
          <w:spacing w:val="-2"/>
        </w:rPr>
        <w:t>including</w:t>
      </w:r>
      <w:r>
        <w:rPr>
          <w:color w:val="231F20"/>
          <w:spacing w:val="-8"/>
        </w:rPr>
        <w:t xml:space="preserve"> </w:t>
      </w:r>
      <w:r>
        <w:rPr>
          <w:color w:val="231F20"/>
          <w:spacing w:val="-2"/>
        </w:rPr>
        <w:t>Lê</w:t>
      </w:r>
      <w:r>
        <w:rPr>
          <w:color w:val="231F20"/>
          <w:spacing w:val="-8"/>
        </w:rPr>
        <w:t xml:space="preserve"> </w:t>
      </w:r>
      <w:r>
        <w:rPr>
          <w:color w:val="231F20"/>
          <w:spacing w:val="-2"/>
        </w:rPr>
        <w:t>Lợi.</w:t>
      </w:r>
      <w:r>
        <w:rPr>
          <w:color w:val="231F20"/>
          <w:spacing w:val="-8"/>
        </w:rPr>
        <w:t xml:space="preserve"> </w:t>
      </w:r>
      <w:r>
        <w:rPr>
          <w:color w:val="231F20"/>
          <w:spacing w:val="-2"/>
        </w:rPr>
        <w:t>He</w:t>
      </w:r>
      <w:r>
        <w:rPr>
          <w:color w:val="231F20"/>
          <w:spacing w:val="-8"/>
        </w:rPr>
        <w:t xml:space="preserve"> </w:t>
      </w:r>
      <w:r>
        <w:rPr>
          <w:color w:val="231F20"/>
          <w:spacing w:val="-2"/>
        </w:rPr>
        <w:t>was</w:t>
      </w:r>
      <w:r>
        <w:rPr>
          <w:color w:val="231F20"/>
          <w:spacing w:val="-8"/>
        </w:rPr>
        <w:t xml:space="preserve"> </w:t>
      </w:r>
      <w:r>
        <w:rPr>
          <w:color w:val="231F20"/>
          <w:spacing w:val="-2"/>
        </w:rPr>
        <w:t xml:space="preserve">the </w:t>
      </w:r>
      <w:r>
        <w:rPr>
          <w:color w:val="231F20"/>
        </w:rPr>
        <w:t>son</w:t>
      </w:r>
      <w:r>
        <w:rPr>
          <w:color w:val="231F20"/>
          <w:spacing w:val="-13"/>
        </w:rPr>
        <w:t xml:space="preserve"> </w:t>
      </w:r>
      <w:r>
        <w:rPr>
          <w:color w:val="231F20"/>
        </w:rPr>
        <w:t>of</w:t>
      </w:r>
      <w:r>
        <w:rPr>
          <w:color w:val="231F20"/>
          <w:spacing w:val="-13"/>
        </w:rPr>
        <w:t xml:space="preserve"> </w:t>
      </w:r>
      <w:r>
        <w:rPr>
          <w:color w:val="231F20"/>
        </w:rPr>
        <w:t>a</w:t>
      </w:r>
      <w:r>
        <w:rPr>
          <w:color w:val="231F20"/>
          <w:spacing w:val="-13"/>
        </w:rPr>
        <w:t xml:space="preserve"> </w:t>
      </w:r>
      <w:r>
        <w:rPr>
          <w:rFonts w:ascii="Palatino Linotype" w:hAnsi="Palatino Linotype"/>
          <w:i/>
          <w:color w:val="231F20"/>
        </w:rPr>
        <w:t>kinh</w:t>
      </w:r>
      <w:r>
        <w:rPr>
          <w:rFonts w:ascii="Palatino Linotype" w:hAnsi="Palatino Linotype"/>
          <w:i/>
          <w:color w:val="231F20"/>
          <w:spacing w:val="-13"/>
        </w:rPr>
        <w:t xml:space="preserve"> </w:t>
      </w:r>
      <w:r>
        <w:rPr>
          <w:color w:val="231F20"/>
        </w:rPr>
        <w:t>lowlander</w:t>
      </w:r>
      <w:r>
        <w:rPr>
          <w:color w:val="231F20"/>
          <w:spacing w:val="-13"/>
        </w:rPr>
        <w:t xml:space="preserve"> </w:t>
      </w:r>
      <w:r>
        <w:rPr>
          <w:color w:val="231F20"/>
        </w:rPr>
        <w:t>man</w:t>
      </w:r>
      <w:r>
        <w:rPr>
          <w:color w:val="231F20"/>
          <w:spacing w:val="-13"/>
        </w:rPr>
        <w:t xml:space="preserve"> </w:t>
      </w:r>
      <w:r>
        <w:rPr>
          <w:color w:val="231F20"/>
        </w:rPr>
        <w:t>and</w:t>
      </w:r>
      <w:r>
        <w:rPr>
          <w:color w:val="231F20"/>
          <w:spacing w:val="-13"/>
        </w:rPr>
        <w:t xml:space="preserve"> </w:t>
      </w:r>
      <w:r>
        <w:rPr>
          <w:color w:val="231F20"/>
        </w:rPr>
        <w:t>a</w:t>
      </w:r>
      <w:r>
        <w:rPr>
          <w:color w:val="231F20"/>
          <w:spacing w:val="-13"/>
        </w:rPr>
        <w:t xml:space="preserve"> </w:t>
      </w:r>
      <w:r>
        <w:rPr>
          <w:color w:val="231F20"/>
        </w:rPr>
        <w:t>local</w:t>
      </w:r>
      <w:r>
        <w:rPr>
          <w:color w:val="231F20"/>
          <w:spacing w:val="-13"/>
        </w:rPr>
        <w:t xml:space="preserve"> </w:t>
      </w:r>
      <w:r>
        <w:rPr>
          <w:color w:val="231F20"/>
        </w:rPr>
        <w:t>woman</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mountains.</w:t>
      </w:r>
      <w:r>
        <w:rPr>
          <w:color w:val="231F20"/>
          <w:spacing w:val="-13"/>
        </w:rPr>
        <w:t xml:space="preserve"> </w:t>
      </w:r>
      <w:r>
        <w:rPr>
          <w:color w:val="231F20"/>
        </w:rPr>
        <w:t xml:space="preserve">Many of his generals were from mountain minorities such as the Mường (Lê </w:t>
      </w:r>
      <w:r>
        <w:rPr>
          <w:color w:val="231F20"/>
          <w:w w:val="95"/>
        </w:rPr>
        <w:t>Lai,</w:t>
      </w:r>
      <w:r>
        <w:rPr>
          <w:color w:val="231F20"/>
          <w:spacing w:val="-3"/>
          <w:w w:val="95"/>
        </w:rPr>
        <w:t xml:space="preserve"> </w:t>
      </w:r>
      <w:r>
        <w:rPr>
          <w:color w:val="231F20"/>
          <w:w w:val="95"/>
        </w:rPr>
        <w:t>Lê</w:t>
      </w:r>
      <w:r>
        <w:rPr>
          <w:color w:val="231F20"/>
          <w:spacing w:val="-3"/>
          <w:w w:val="95"/>
        </w:rPr>
        <w:t xml:space="preserve"> </w:t>
      </w:r>
      <w:r>
        <w:rPr>
          <w:color w:val="231F20"/>
          <w:w w:val="95"/>
        </w:rPr>
        <w:t>Hiến,</w:t>
      </w:r>
      <w:r>
        <w:rPr>
          <w:color w:val="231F20"/>
          <w:spacing w:val="-3"/>
          <w:w w:val="95"/>
        </w:rPr>
        <w:t xml:space="preserve"> </w:t>
      </w:r>
      <w:r>
        <w:rPr>
          <w:color w:val="231F20"/>
          <w:w w:val="95"/>
        </w:rPr>
        <w:t>Lê</w:t>
      </w:r>
      <w:r>
        <w:rPr>
          <w:color w:val="231F20"/>
          <w:spacing w:val="-3"/>
          <w:w w:val="95"/>
        </w:rPr>
        <w:t xml:space="preserve"> </w:t>
      </w:r>
      <w:r>
        <w:rPr>
          <w:color w:val="231F20"/>
          <w:w w:val="95"/>
        </w:rPr>
        <w:t>Hưu),</w:t>
      </w:r>
      <w:r>
        <w:rPr>
          <w:color w:val="231F20"/>
          <w:spacing w:val="-3"/>
          <w:w w:val="95"/>
        </w:rPr>
        <w:t xml:space="preserve"> </w:t>
      </w:r>
      <w:r>
        <w:rPr>
          <w:color w:val="231F20"/>
          <w:w w:val="95"/>
        </w:rPr>
        <w:t>Thái</w:t>
      </w:r>
      <w:r>
        <w:rPr>
          <w:color w:val="231F20"/>
          <w:spacing w:val="-3"/>
          <w:w w:val="95"/>
        </w:rPr>
        <w:t xml:space="preserve"> </w:t>
      </w:r>
      <w:r>
        <w:rPr>
          <w:color w:val="231F20"/>
          <w:w w:val="95"/>
        </w:rPr>
        <w:t>(Lê</w:t>
      </w:r>
      <w:r>
        <w:rPr>
          <w:color w:val="231F20"/>
          <w:spacing w:val="-3"/>
          <w:w w:val="95"/>
        </w:rPr>
        <w:t xml:space="preserve"> </w:t>
      </w:r>
      <w:r>
        <w:rPr>
          <w:color w:val="231F20"/>
          <w:w w:val="95"/>
        </w:rPr>
        <w:t>Cố,</w:t>
      </w:r>
      <w:r>
        <w:rPr>
          <w:color w:val="231F20"/>
          <w:spacing w:val="-3"/>
          <w:w w:val="95"/>
        </w:rPr>
        <w:t xml:space="preserve"> </w:t>
      </w:r>
      <w:r>
        <w:rPr>
          <w:color w:val="231F20"/>
          <w:w w:val="95"/>
        </w:rPr>
        <w:t>Xa</w:t>
      </w:r>
      <w:r>
        <w:rPr>
          <w:color w:val="231F20"/>
          <w:spacing w:val="-3"/>
          <w:w w:val="95"/>
        </w:rPr>
        <w:t xml:space="preserve"> </w:t>
      </w:r>
      <w:r>
        <w:rPr>
          <w:color w:val="231F20"/>
          <w:w w:val="95"/>
        </w:rPr>
        <w:t>Khả</w:t>
      </w:r>
      <w:r>
        <w:rPr>
          <w:color w:val="231F20"/>
          <w:spacing w:val="-3"/>
          <w:w w:val="95"/>
        </w:rPr>
        <w:t xml:space="preserve"> </w:t>
      </w:r>
      <w:r>
        <w:rPr>
          <w:color w:val="231F20"/>
          <w:w w:val="95"/>
        </w:rPr>
        <w:t>Sâm,</w:t>
      </w:r>
      <w:r>
        <w:rPr>
          <w:color w:val="231F20"/>
          <w:spacing w:val="-3"/>
          <w:w w:val="95"/>
        </w:rPr>
        <w:t xml:space="preserve"> </w:t>
      </w:r>
      <w:r>
        <w:rPr>
          <w:color w:val="231F20"/>
          <w:w w:val="95"/>
        </w:rPr>
        <w:t>Cầm</w:t>
      </w:r>
      <w:r>
        <w:rPr>
          <w:color w:val="231F20"/>
          <w:spacing w:val="-3"/>
          <w:w w:val="95"/>
        </w:rPr>
        <w:t xml:space="preserve"> </w:t>
      </w:r>
      <w:r>
        <w:rPr>
          <w:color w:val="231F20"/>
          <w:w w:val="95"/>
        </w:rPr>
        <w:t>Quý)</w:t>
      </w:r>
      <w:r>
        <w:rPr>
          <w:color w:val="231F20"/>
          <w:spacing w:val="-3"/>
          <w:w w:val="95"/>
        </w:rPr>
        <w:t xml:space="preserve"> </w:t>
      </w:r>
      <w:r>
        <w:rPr>
          <w:color w:val="231F20"/>
          <w:w w:val="95"/>
        </w:rPr>
        <w:t>and</w:t>
      </w:r>
      <w:r>
        <w:rPr>
          <w:color w:val="231F20"/>
          <w:spacing w:val="-3"/>
          <w:w w:val="95"/>
        </w:rPr>
        <w:t xml:space="preserve"> </w:t>
      </w:r>
      <w:r>
        <w:rPr>
          <w:color w:val="231F20"/>
          <w:w w:val="95"/>
        </w:rPr>
        <w:t>Tày</w:t>
      </w:r>
      <w:r>
        <w:rPr>
          <w:color w:val="231F20"/>
          <w:spacing w:val="-3"/>
          <w:w w:val="95"/>
        </w:rPr>
        <w:t xml:space="preserve"> </w:t>
      </w:r>
      <w:r>
        <w:rPr>
          <w:color w:val="231F20"/>
          <w:w w:val="95"/>
        </w:rPr>
        <w:t xml:space="preserve">(Lý </w:t>
      </w:r>
      <w:r>
        <w:rPr>
          <w:color w:val="231F20"/>
          <w:spacing w:val="-4"/>
        </w:rPr>
        <w:t>Huề).</w:t>
      </w:r>
      <w:r>
        <w:rPr>
          <w:color w:val="231F20"/>
          <w:spacing w:val="-4"/>
          <w:position w:val="7"/>
          <w:sz w:val="16"/>
        </w:rPr>
        <w:t>1</w:t>
      </w:r>
      <w:r>
        <w:rPr>
          <w:color w:val="231F20"/>
          <w:spacing w:val="5"/>
          <w:position w:val="7"/>
          <w:sz w:val="16"/>
        </w:rPr>
        <w:t xml:space="preserve"> </w:t>
      </w:r>
      <w:r>
        <w:rPr>
          <w:color w:val="231F20"/>
          <w:spacing w:val="-4"/>
        </w:rPr>
        <w:t>The</w:t>
      </w:r>
      <w:r>
        <w:rPr>
          <w:color w:val="231F20"/>
          <w:spacing w:val="-9"/>
        </w:rPr>
        <w:t xml:space="preserve"> </w:t>
      </w:r>
      <w:r>
        <w:rPr>
          <w:color w:val="231F20"/>
          <w:spacing w:val="-4"/>
        </w:rPr>
        <w:t>Ming</w:t>
      </w:r>
      <w:r>
        <w:rPr>
          <w:color w:val="231F20"/>
          <w:spacing w:val="-9"/>
        </w:rPr>
        <w:t xml:space="preserve"> </w:t>
      </w:r>
      <w:r>
        <w:rPr>
          <w:color w:val="231F20"/>
          <w:spacing w:val="-4"/>
        </w:rPr>
        <w:t>dominance</w:t>
      </w:r>
      <w:r>
        <w:rPr>
          <w:color w:val="231F20"/>
          <w:spacing w:val="-9"/>
        </w:rPr>
        <w:t xml:space="preserve"> </w:t>
      </w:r>
      <w:r>
        <w:rPr>
          <w:color w:val="231F20"/>
          <w:spacing w:val="-4"/>
        </w:rPr>
        <w:t>of</w:t>
      </w:r>
      <w:r>
        <w:rPr>
          <w:color w:val="231F20"/>
          <w:spacing w:val="-9"/>
        </w:rPr>
        <w:t xml:space="preserve"> </w:t>
      </w:r>
      <w:r>
        <w:rPr>
          <w:color w:val="231F20"/>
          <w:spacing w:val="-4"/>
        </w:rPr>
        <w:t>the</w:t>
      </w:r>
      <w:r>
        <w:rPr>
          <w:color w:val="231F20"/>
          <w:spacing w:val="-9"/>
        </w:rPr>
        <w:t xml:space="preserve"> </w:t>
      </w:r>
      <w:r>
        <w:rPr>
          <w:color w:val="231F20"/>
          <w:spacing w:val="-4"/>
        </w:rPr>
        <w:t>Hồng</w:t>
      </w:r>
      <w:r>
        <w:rPr>
          <w:color w:val="231F20"/>
          <w:spacing w:val="-9"/>
        </w:rPr>
        <w:t xml:space="preserve"> </w:t>
      </w:r>
      <w:r>
        <w:rPr>
          <w:color w:val="231F20"/>
          <w:spacing w:val="-4"/>
        </w:rPr>
        <w:t>River</w:t>
      </w:r>
      <w:r>
        <w:rPr>
          <w:color w:val="231F20"/>
          <w:spacing w:val="-9"/>
        </w:rPr>
        <w:t xml:space="preserve"> </w:t>
      </w:r>
      <w:r>
        <w:rPr>
          <w:color w:val="231F20"/>
          <w:spacing w:val="-4"/>
        </w:rPr>
        <w:t>delta</w:t>
      </w:r>
      <w:r>
        <w:rPr>
          <w:color w:val="231F20"/>
          <w:spacing w:val="-9"/>
        </w:rPr>
        <w:t xml:space="preserve"> </w:t>
      </w:r>
      <w:r>
        <w:rPr>
          <w:color w:val="231F20"/>
          <w:spacing w:val="-4"/>
        </w:rPr>
        <w:t>had</w:t>
      </w:r>
      <w:r>
        <w:rPr>
          <w:color w:val="231F20"/>
          <w:spacing w:val="-9"/>
        </w:rPr>
        <w:t xml:space="preserve"> </w:t>
      </w:r>
      <w:r>
        <w:rPr>
          <w:color w:val="231F20"/>
          <w:spacing w:val="-4"/>
        </w:rPr>
        <w:t>forced</w:t>
      </w:r>
      <w:r>
        <w:rPr>
          <w:color w:val="231F20"/>
          <w:spacing w:val="-9"/>
        </w:rPr>
        <w:t xml:space="preserve"> </w:t>
      </w:r>
      <w:r>
        <w:rPr>
          <w:color w:val="231F20"/>
          <w:spacing w:val="-4"/>
        </w:rPr>
        <w:t>the</w:t>
      </w:r>
      <w:r>
        <w:rPr>
          <w:color w:val="231F20"/>
          <w:spacing w:val="-9"/>
        </w:rPr>
        <w:t xml:space="preserve"> </w:t>
      </w:r>
      <w:r>
        <w:rPr>
          <w:color w:val="231F20"/>
          <w:spacing w:val="-4"/>
        </w:rPr>
        <w:t xml:space="preserve">resist- </w:t>
      </w:r>
      <w:r>
        <w:rPr>
          <w:color w:val="231F20"/>
        </w:rPr>
        <w:t xml:space="preserve">ance into mountain bases. The armies of the last Trần emperors came from even further south, in the former Cham territories of Thuận and </w:t>
      </w:r>
      <w:r>
        <w:rPr>
          <w:color w:val="231F20"/>
          <w:spacing w:val="-2"/>
        </w:rPr>
        <w:t>Hóa</w:t>
      </w:r>
      <w:r>
        <w:rPr>
          <w:color w:val="231F20"/>
          <w:spacing w:val="-5"/>
        </w:rPr>
        <w:t xml:space="preserve"> </w:t>
      </w:r>
      <w:r>
        <w:rPr>
          <w:color w:val="231F20"/>
          <w:spacing w:val="-2"/>
        </w:rPr>
        <w:t>Châu.</w:t>
      </w:r>
      <w:r>
        <w:rPr>
          <w:color w:val="231F20"/>
          <w:spacing w:val="-5"/>
        </w:rPr>
        <w:t xml:space="preserve"> </w:t>
      </w:r>
      <w:r>
        <w:rPr>
          <w:color w:val="231F20"/>
          <w:spacing w:val="-2"/>
        </w:rPr>
        <w:t>As</w:t>
      </w:r>
      <w:r>
        <w:rPr>
          <w:color w:val="231F20"/>
          <w:spacing w:val="-5"/>
        </w:rPr>
        <w:t xml:space="preserve"> </w:t>
      </w:r>
      <w:r>
        <w:rPr>
          <w:color w:val="231F20"/>
          <w:spacing w:val="-2"/>
        </w:rPr>
        <w:t>the</w:t>
      </w:r>
      <w:r>
        <w:rPr>
          <w:color w:val="231F20"/>
          <w:spacing w:val="-5"/>
        </w:rPr>
        <w:t xml:space="preserve"> </w:t>
      </w:r>
      <w:r>
        <w:rPr>
          <w:color w:val="231F20"/>
          <w:spacing w:val="-2"/>
        </w:rPr>
        <w:t>anti-Ming</w:t>
      </w:r>
      <w:r>
        <w:rPr>
          <w:color w:val="231F20"/>
          <w:spacing w:val="-5"/>
        </w:rPr>
        <w:t xml:space="preserve"> </w:t>
      </w:r>
      <w:r>
        <w:rPr>
          <w:color w:val="231F20"/>
          <w:spacing w:val="-2"/>
        </w:rPr>
        <w:t>resistance</w:t>
      </w:r>
      <w:r>
        <w:rPr>
          <w:color w:val="231F20"/>
          <w:spacing w:val="-5"/>
        </w:rPr>
        <w:t xml:space="preserve"> </w:t>
      </w:r>
      <w:r>
        <w:rPr>
          <w:color w:val="231F20"/>
          <w:spacing w:val="-2"/>
        </w:rPr>
        <w:t>expanded,</w:t>
      </w:r>
      <w:r>
        <w:rPr>
          <w:color w:val="231F20"/>
          <w:spacing w:val="-5"/>
        </w:rPr>
        <w:t xml:space="preserve"> </w:t>
      </w:r>
      <w:r>
        <w:rPr>
          <w:color w:val="231F20"/>
          <w:spacing w:val="-2"/>
        </w:rPr>
        <w:t>more</w:t>
      </w:r>
      <w:r>
        <w:rPr>
          <w:color w:val="231F20"/>
          <w:spacing w:val="-5"/>
        </w:rPr>
        <w:t xml:space="preserve"> </w:t>
      </w:r>
      <w:r>
        <w:rPr>
          <w:color w:val="231F20"/>
          <w:spacing w:val="-2"/>
        </w:rPr>
        <w:t>supporters</w:t>
      </w:r>
      <w:r>
        <w:rPr>
          <w:color w:val="231F20"/>
          <w:spacing w:val="-5"/>
        </w:rPr>
        <w:t xml:space="preserve"> </w:t>
      </w:r>
      <w:r>
        <w:rPr>
          <w:color w:val="231F20"/>
          <w:spacing w:val="-2"/>
        </w:rPr>
        <w:t xml:space="preserve">came </w:t>
      </w:r>
      <w:r>
        <w:rPr>
          <w:color w:val="231F20"/>
        </w:rPr>
        <w:t>to</w:t>
      </w:r>
      <w:r>
        <w:rPr>
          <w:color w:val="231F20"/>
          <w:spacing w:val="-11"/>
        </w:rPr>
        <w:t xml:space="preserve"> </w:t>
      </w:r>
      <w:r>
        <w:rPr>
          <w:color w:val="231F20"/>
        </w:rPr>
        <w:t>Lê</w:t>
      </w:r>
      <w:r>
        <w:rPr>
          <w:color w:val="231F20"/>
          <w:spacing w:val="-11"/>
        </w:rPr>
        <w:t xml:space="preserve"> </w:t>
      </w:r>
      <w:r>
        <w:rPr>
          <w:color w:val="231F20"/>
        </w:rPr>
        <w:t>Lợi</w:t>
      </w:r>
      <w:r>
        <w:rPr>
          <w:color w:val="231F20"/>
          <w:spacing w:val="-11"/>
        </w:rPr>
        <w:t xml:space="preserve"> </w:t>
      </w:r>
      <w:r>
        <w:rPr>
          <w:color w:val="231F20"/>
        </w:rPr>
        <w:t>from</w:t>
      </w:r>
      <w:r>
        <w:rPr>
          <w:color w:val="231F20"/>
          <w:spacing w:val="-11"/>
        </w:rPr>
        <w:t xml:space="preserve"> </w:t>
      </w:r>
      <w:r>
        <w:rPr>
          <w:color w:val="231F20"/>
        </w:rPr>
        <w:t>other</w:t>
      </w:r>
      <w:r>
        <w:rPr>
          <w:color w:val="231F20"/>
          <w:spacing w:val="-11"/>
        </w:rPr>
        <w:t xml:space="preserve"> </w:t>
      </w:r>
      <w:r>
        <w:rPr>
          <w:color w:val="231F20"/>
        </w:rPr>
        <w:t>areas,</w:t>
      </w:r>
      <w:r>
        <w:rPr>
          <w:color w:val="231F20"/>
          <w:spacing w:val="-11"/>
        </w:rPr>
        <w:t xml:space="preserve"> </w:t>
      </w:r>
      <w:r>
        <w:rPr>
          <w:color w:val="231F20"/>
        </w:rPr>
        <w:t>and</w:t>
      </w:r>
      <w:r>
        <w:rPr>
          <w:color w:val="231F20"/>
          <w:spacing w:val="-11"/>
        </w:rPr>
        <w:t xml:space="preserve"> </w:t>
      </w:r>
      <w:r>
        <w:rPr>
          <w:color w:val="231F20"/>
        </w:rPr>
        <w:t>as</w:t>
      </w:r>
      <w:r>
        <w:rPr>
          <w:color w:val="231F20"/>
          <w:spacing w:val="-11"/>
        </w:rPr>
        <w:t xml:space="preserve"> </w:t>
      </w:r>
      <w:r>
        <w:rPr>
          <w:color w:val="231F20"/>
        </w:rPr>
        <w:t>long</w:t>
      </w:r>
      <w:r>
        <w:rPr>
          <w:color w:val="231F20"/>
          <w:spacing w:val="-11"/>
        </w:rPr>
        <w:t xml:space="preserve"> </w:t>
      </w:r>
      <w:r>
        <w:rPr>
          <w:color w:val="231F20"/>
        </w:rPr>
        <w:t>as</w:t>
      </w:r>
      <w:r>
        <w:rPr>
          <w:color w:val="231F20"/>
          <w:spacing w:val="-11"/>
        </w:rPr>
        <w:t xml:space="preserve"> </w:t>
      </w:r>
      <w:r>
        <w:rPr>
          <w:color w:val="231F20"/>
        </w:rPr>
        <w:t>the</w:t>
      </w:r>
      <w:r>
        <w:rPr>
          <w:color w:val="231F20"/>
          <w:spacing w:val="-11"/>
        </w:rPr>
        <w:t xml:space="preserve"> </w:t>
      </w:r>
      <w:r>
        <w:rPr>
          <w:color w:val="231F20"/>
        </w:rPr>
        <w:t>war</w:t>
      </w:r>
      <w:r>
        <w:rPr>
          <w:color w:val="231F20"/>
          <w:spacing w:val="-11"/>
        </w:rPr>
        <w:t xml:space="preserve"> </w:t>
      </w:r>
      <w:r>
        <w:rPr>
          <w:color w:val="231F20"/>
        </w:rPr>
        <w:t>was</w:t>
      </w:r>
      <w:r>
        <w:rPr>
          <w:color w:val="231F20"/>
          <w:spacing w:val="-11"/>
        </w:rPr>
        <w:t xml:space="preserve"> </w:t>
      </w:r>
      <w:r>
        <w:rPr>
          <w:color w:val="231F20"/>
        </w:rPr>
        <w:t>underway</w:t>
      </w:r>
      <w:r>
        <w:rPr>
          <w:color w:val="231F20"/>
          <w:spacing w:val="-11"/>
        </w:rPr>
        <w:t xml:space="preserve"> </w:t>
      </w:r>
      <w:r>
        <w:rPr>
          <w:color w:val="231F20"/>
        </w:rPr>
        <w:t>all</w:t>
      </w:r>
      <w:r>
        <w:rPr>
          <w:color w:val="231F20"/>
          <w:spacing w:val="-11"/>
        </w:rPr>
        <w:t xml:space="preserve"> </w:t>
      </w:r>
      <w:r>
        <w:rPr>
          <w:color w:val="231F20"/>
        </w:rPr>
        <w:t>was well</w:t>
      </w:r>
      <w:r>
        <w:rPr>
          <w:color w:val="231F20"/>
          <w:spacing w:val="-14"/>
        </w:rPr>
        <w:t xml:space="preserve"> </w:t>
      </w:r>
      <w:r>
        <w:rPr>
          <w:color w:val="231F20"/>
        </w:rPr>
        <w:t>between</w:t>
      </w:r>
      <w:r>
        <w:rPr>
          <w:color w:val="231F20"/>
          <w:spacing w:val="-13"/>
        </w:rPr>
        <w:t xml:space="preserve"> </w:t>
      </w:r>
      <w:r>
        <w:rPr>
          <w:color w:val="231F20"/>
        </w:rPr>
        <w:t>the</w:t>
      </w:r>
      <w:r>
        <w:rPr>
          <w:color w:val="231F20"/>
          <w:spacing w:val="-13"/>
        </w:rPr>
        <w:t xml:space="preserve"> </w:t>
      </w:r>
      <w:r>
        <w:rPr>
          <w:color w:val="231F20"/>
        </w:rPr>
        <w:t>generals</w:t>
      </w:r>
      <w:r>
        <w:rPr>
          <w:color w:val="231F20"/>
          <w:spacing w:val="-13"/>
        </w:rPr>
        <w:t xml:space="preserve"> </w:t>
      </w:r>
      <w:r>
        <w:rPr>
          <w:color w:val="231F20"/>
        </w:rPr>
        <w:t>from</w:t>
      </w:r>
      <w:r>
        <w:rPr>
          <w:color w:val="231F20"/>
          <w:spacing w:val="-13"/>
        </w:rPr>
        <w:t xml:space="preserve"> </w:t>
      </w:r>
      <w:r>
        <w:rPr>
          <w:color w:val="231F20"/>
        </w:rPr>
        <w:t>different</w:t>
      </w:r>
      <w:r>
        <w:rPr>
          <w:color w:val="231F20"/>
          <w:spacing w:val="-13"/>
        </w:rPr>
        <w:t xml:space="preserve"> </w:t>
      </w:r>
      <w:r>
        <w:rPr>
          <w:color w:val="231F20"/>
        </w:rPr>
        <w:t>ethnic</w:t>
      </w:r>
      <w:r>
        <w:rPr>
          <w:color w:val="231F20"/>
          <w:spacing w:val="-13"/>
        </w:rPr>
        <w:t xml:space="preserve"> </w:t>
      </w:r>
      <w:r>
        <w:rPr>
          <w:color w:val="231F20"/>
        </w:rPr>
        <w:t>origins.</w:t>
      </w:r>
      <w:r>
        <w:rPr>
          <w:color w:val="231F20"/>
          <w:spacing w:val="-13"/>
        </w:rPr>
        <w:t xml:space="preserve"> </w:t>
      </w:r>
      <w:r>
        <w:rPr>
          <w:color w:val="231F20"/>
        </w:rPr>
        <w:t>But</w:t>
      </w:r>
      <w:r>
        <w:rPr>
          <w:color w:val="231F20"/>
          <w:spacing w:val="-14"/>
        </w:rPr>
        <w:t xml:space="preserve"> </w:t>
      </w:r>
      <w:r>
        <w:rPr>
          <w:color w:val="231F20"/>
        </w:rPr>
        <w:t>when</w:t>
      </w:r>
      <w:r>
        <w:rPr>
          <w:color w:val="231F20"/>
          <w:spacing w:val="-13"/>
        </w:rPr>
        <w:t xml:space="preserve"> </w:t>
      </w:r>
      <w:r>
        <w:rPr>
          <w:color w:val="231F20"/>
        </w:rPr>
        <w:t>peace came</w:t>
      </w:r>
      <w:r>
        <w:rPr>
          <w:color w:val="231F20"/>
          <w:spacing w:val="-11"/>
        </w:rPr>
        <w:t xml:space="preserve"> </w:t>
      </w:r>
      <w:r>
        <w:rPr>
          <w:color w:val="231F20"/>
        </w:rPr>
        <w:t>the</w:t>
      </w:r>
      <w:r>
        <w:rPr>
          <w:color w:val="231F20"/>
          <w:spacing w:val="-11"/>
        </w:rPr>
        <w:t xml:space="preserve"> </w:t>
      </w:r>
      <w:r>
        <w:rPr>
          <w:color w:val="231F20"/>
        </w:rPr>
        <w:t>ethnic</w:t>
      </w:r>
      <w:r>
        <w:rPr>
          <w:color w:val="231F20"/>
          <w:spacing w:val="-11"/>
        </w:rPr>
        <w:t xml:space="preserve"> </w:t>
      </w:r>
      <w:r>
        <w:rPr>
          <w:color w:val="231F20"/>
        </w:rPr>
        <w:t>and</w:t>
      </w:r>
      <w:r>
        <w:rPr>
          <w:color w:val="231F20"/>
          <w:spacing w:val="-11"/>
        </w:rPr>
        <w:t xml:space="preserve"> </w:t>
      </w:r>
      <w:r>
        <w:rPr>
          <w:color w:val="231F20"/>
        </w:rPr>
        <w:t>regional</w:t>
      </w:r>
      <w:r>
        <w:rPr>
          <w:color w:val="231F20"/>
          <w:spacing w:val="-11"/>
        </w:rPr>
        <w:t xml:space="preserve"> </w:t>
      </w:r>
      <w:r>
        <w:rPr>
          <w:color w:val="231F20"/>
        </w:rPr>
        <w:t>rivalries</w:t>
      </w:r>
      <w:r>
        <w:rPr>
          <w:color w:val="231F20"/>
          <w:spacing w:val="-11"/>
        </w:rPr>
        <w:t xml:space="preserve"> </w:t>
      </w:r>
      <w:r>
        <w:rPr>
          <w:color w:val="231F20"/>
        </w:rPr>
        <w:t>showed</w:t>
      </w:r>
      <w:r>
        <w:rPr>
          <w:color w:val="231F20"/>
          <w:spacing w:val="-11"/>
        </w:rPr>
        <w:t xml:space="preserve"> </w:t>
      </w:r>
      <w:r>
        <w:rPr>
          <w:color w:val="231F20"/>
        </w:rPr>
        <w:t>at</w:t>
      </w:r>
      <w:r>
        <w:rPr>
          <w:color w:val="231F20"/>
          <w:spacing w:val="-11"/>
        </w:rPr>
        <w:t xml:space="preserve"> </w:t>
      </w:r>
      <w:r>
        <w:rPr>
          <w:color w:val="231F20"/>
        </w:rPr>
        <w:t>court.</w:t>
      </w:r>
      <w:r>
        <w:rPr>
          <w:color w:val="231F20"/>
          <w:spacing w:val="-11"/>
        </w:rPr>
        <w:t xml:space="preserve"> </w:t>
      </w:r>
      <w:r>
        <w:rPr>
          <w:color w:val="231F20"/>
        </w:rPr>
        <w:t>In</w:t>
      </w:r>
      <w:r>
        <w:rPr>
          <w:color w:val="231F20"/>
          <w:spacing w:val="-11"/>
        </w:rPr>
        <w:t xml:space="preserve"> </w:t>
      </w:r>
      <w:r>
        <w:rPr>
          <w:color w:val="231F20"/>
        </w:rPr>
        <w:t>1428</w:t>
      </w:r>
      <w:r>
        <w:rPr>
          <w:color w:val="231F20"/>
          <w:spacing w:val="-11"/>
        </w:rPr>
        <w:t xml:space="preserve"> </w:t>
      </w:r>
      <w:r>
        <w:rPr>
          <w:color w:val="231F20"/>
        </w:rPr>
        <w:t xml:space="preserve">emperor </w:t>
      </w:r>
      <w:r>
        <w:rPr>
          <w:color w:val="231F20"/>
          <w:spacing w:val="-2"/>
        </w:rPr>
        <w:t>Lê</w:t>
      </w:r>
      <w:r>
        <w:rPr>
          <w:color w:val="231F20"/>
          <w:spacing w:val="-12"/>
        </w:rPr>
        <w:t xml:space="preserve"> </w:t>
      </w:r>
      <w:r>
        <w:rPr>
          <w:color w:val="231F20"/>
          <w:spacing w:val="-2"/>
        </w:rPr>
        <w:t>Lợi</w:t>
      </w:r>
      <w:r>
        <w:rPr>
          <w:color w:val="231F20"/>
          <w:spacing w:val="-11"/>
        </w:rPr>
        <w:t xml:space="preserve"> </w:t>
      </w:r>
      <w:r>
        <w:rPr>
          <w:color w:val="231F20"/>
          <w:spacing w:val="-2"/>
        </w:rPr>
        <w:t>faced</w:t>
      </w:r>
      <w:r>
        <w:rPr>
          <w:color w:val="231F20"/>
          <w:spacing w:val="-11"/>
        </w:rPr>
        <w:t xml:space="preserve"> </w:t>
      </w:r>
      <w:r>
        <w:rPr>
          <w:color w:val="231F20"/>
          <w:spacing w:val="-2"/>
        </w:rPr>
        <w:t>the</w:t>
      </w:r>
      <w:r>
        <w:rPr>
          <w:color w:val="231F20"/>
          <w:spacing w:val="-11"/>
        </w:rPr>
        <w:t xml:space="preserve"> </w:t>
      </w:r>
      <w:r>
        <w:rPr>
          <w:color w:val="231F20"/>
          <w:spacing w:val="-2"/>
        </w:rPr>
        <w:t>task</w:t>
      </w:r>
      <w:r>
        <w:rPr>
          <w:color w:val="231F20"/>
          <w:spacing w:val="-11"/>
        </w:rPr>
        <w:t xml:space="preserve"> </w:t>
      </w:r>
      <w:r>
        <w:rPr>
          <w:color w:val="231F20"/>
          <w:spacing w:val="-2"/>
        </w:rPr>
        <w:t>of</w:t>
      </w:r>
      <w:r>
        <w:rPr>
          <w:color w:val="231F20"/>
          <w:spacing w:val="-11"/>
        </w:rPr>
        <w:t xml:space="preserve"> </w:t>
      </w:r>
      <w:r>
        <w:rPr>
          <w:color w:val="231F20"/>
          <w:spacing w:val="-2"/>
        </w:rPr>
        <w:t>restoring</w:t>
      </w:r>
      <w:r>
        <w:rPr>
          <w:color w:val="231F20"/>
          <w:spacing w:val="-11"/>
        </w:rPr>
        <w:t xml:space="preserve"> </w:t>
      </w:r>
      <w:r>
        <w:rPr>
          <w:color w:val="231F20"/>
          <w:spacing w:val="-2"/>
        </w:rPr>
        <w:t>political</w:t>
      </w:r>
      <w:r>
        <w:rPr>
          <w:color w:val="231F20"/>
          <w:spacing w:val="-11"/>
        </w:rPr>
        <w:t xml:space="preserve"> </w:t>
      </w:r>
      <w:r>
        <w:rPr>
          <w:color w:val="231F20"/>
          <w:spacing w:val="-2"/>
        </w:rPr>
        <w:t>and</w:t>
      </w:r>
      <w:r>
        <w:rPr>
          <w:color w:val="231F20"/>
          <w:spacing w:val="-12"/>
        </w:rPr>
        <w:t xml:space="preserve"> </w:t>
      </w:r>
      <w:r>
        <w:rPr>
          <w:color w:val="231F20"/>
          <w:spacing w:val="-2"/>
        </w:rPr>
        <w:t>social</w:t>
      </w:r>
      <w:r>
        <w:rPr>
          <w:color w:val="231F20"/>
          <w:spacing w:val="-11"/>
        </w:rPr>
        <w:t xml:space="preserve"> </w:t>
      </w:r>
      <w:r>
        <w:rPr>
          <w:color w:val="231F20"/>
          <w:spacing w:val="-2"/>
        </w:rPr>
        <w:t>order</w:t>
      </w:r>
      <w:r>
        <w:rPr>
          <w:color w:val="231F20"/>
          <w:spacing w:val="-11"/>
        </w:rPr>
        <w:t xml:space="preserve"> </w:t>
      </w:r>
      <w:r>
        <w:rPr>
          <w:color w:val="231F20"/>
          <w:spacing w:val="-2"/>
        </w:rPr>
        <w:t>and</w:t>
      </w:r>
      <w:r>
        <w:rPr>
          <w:color w:val="231F20"/>
          <w:spacing w:val="-11"/>
        </w:rPr>
        <w:t xml:space="preserve"> </w:t>
      </w:r>
      <w:r>
        <w:rPr>
          <w:color w:val="231F20"/>
          <w:spacing w:val="-2"/>
        </w:rPr>
        <w:t xml:space="preserve">redefining </w:t>
      </w:r>
      <w:r>
        <w:rPr>
          <w:color w:val="231F20"/>
        </w:rPr>
        <w:t>Việt</w:t>
      </w:r>
      <w:r>
        <w:rPr>
          <w:color w:val="231F20"/>
          <w:spacing w:val="-5"/>
        </w:rPr>
        <w:t xml:space="preserve"> </w:t>
      </w:r>
      <w:r>
        <w:rPr>
          <w:color w:val="231F20"/>
        </w:rPr>
        <w:t>identity.</w:t>
      </w:r>
      <w:r>
        <w:rPr>
          <w:color w:val="231F20"/>
          <w:spacing w:val="-5"/>
        </w:rPr>
        <w:t xml:space="preserve"> </w:t>
      </w:r>
      <w:r>
        <w:rPr>
          <w:color w:val="231F20"/>
        </w:rPr>
        <w:t>During</w:t>
      </w:r>
      <w:r>
        <w:rPr>
          <w:color w:val="231F20"/>
          <w:spacing w:val="-5"/>
        </w:rPr>
        <w:t xml:space="preserve"> </w:t>
      </w:r>
      <w:r>
        <w:rPr>
          <w:color w:val="231F20"/>
        </w:rPr>
        <w:t>the</w:t>
      </w:r>
      <w:r>
        <w:rPr>
          <w:color w:val="231F20"/>
          <w:spacing w:val="-5"/>
        </w:rPr>
        <w:t xml:space="preserve"> </w:t>
      </w:r>
      <w:r>
        <w:rPr>
          <w:color w:val="231F20"/>
        </w:rPr>
        <w:t>last</w:t>
      </w:r>
      <w:r>
        <w:rPr>
          <w:color w:val="231F20"/>
          <w:spacing w:val="-5"/>
        </w:rPr>
        <w:t xml:space="preserve"> </w:t>
      </w:r>
      <w:r>
        <w:rPr>
          <w:color w:val="231F20"/>
        </w:rPr>
        <w:t>years</w:t>
      </w:r>
      <w:r>
        <w:rPr>
          <w:color w:val="231F20"/>
          <w:spacing w:val="-5"/>
        </w:rPr>
        <w:t xml:space="preserve"> </w:t>
      </w:r>
      <w:r>
        <w:rPr>
          <w:color w:val="231F20"/>
        </w:rPr>
        <w:t>of</w:t>
      </w:r>
      <w:r>
        <w:rPr>
          <w:color w:val="231F20"/>
          <w:spacing w:val="-5"/>
        </w:rPr>
        <w:t xml:space="preserve"> </w:t>
      </w:r>
      <w:r>
        <w:rPr>
          <w:color w:val="231F20"/>
        </w:rPr>
        <w:t>war,</w:t>
      </w:r>
      <w:r>
        <w:rPr>
          <w:color w:val="231F20"/>
          <w:spacing w:val="-5"/>
        </w:rPr>
        <w:t xml:space="preserve"> </w:t>
      </w:r>
      <w:r>
        <w:rPr>
          <w:color w:val="231F20"/>
        </w:rPr>
        <w:t>he</w:t>
      </w:r>
      <w:r>
        <w:rPr>
          <w:color w:val="231F20"/>
          <w:spacing w:val="-5"/>
        </w:rPr>
        <w:t xml:space="preserve"> </w:t>
      </w:r>
      <w:r>
        <w:rPr>
          <w:color w:val="231F20"/>
        </w:rPr>
        <w:t>managed</w:t>
      </w:r>
      <w:r>
        <w:rPr>
          <w:color w:val="231F20"/>
          <w:spacing w:val="-5"/>
        </w:rPr>
        <w:t xml:space="preserve"> </w:t>
      </w:r>
      <w:r>
        <w:rPr>
          <w:color w:val="231F20"/>
        </w:rPr>
        <w:t>to</w:t>
      </w:r>
      <w:r>
        <w:rPr>
          <w:color w:val="231F20"/>
          <w:spacing w:val="-5"/>
        </w:rPr>
        <w:t xml:space="preserve"> </w:t>
      </w:r>
      <w:r>
        <w:rPr>
          <w:color w:val="231F20"/>
        </w:rPr>
        <w:t>establish</w:t>
      </w:r>
      <w:r>
        <w:rPr>
          <w:color w:val="231F20"/>
          <w:spacing w:val="-5"/>
        </w:rPr>
        <w:t xml:space="preserve"> </w:t>
      </w:r>
      <w:r>
        <w:rPr>
          <w:color w:val="231F20"/>
        </w:rPr>
        <w:t xml:space="preserve">low level administrative bureaus, but now a whole new order was required </w:t>
      </w:r>
      <w:r>
        <w:rPr>
          <w:color w:val="231F20"/>
          <w:spacing w:val="-2"/>
        </w:rPr>
        <w:t>that</w:t>
      </w:r>
      <w:r>
        <w:rPr>
          <w:color w:val="231F20"/>
          <w:spacing w:val="-12"/>
        </w:rPr>
        <w:t xml:space="preserve"> </w:t>
      </w:r>
      <w:r>
        <w:rPr>
          <w:color w:val="231F20"/>
          <w:spacing w:val="-2"/>
        </w:rPr>
        <w:t>would</w:t>
      </w:r>
      <w:r>
        <w:rPr>
          <w:color w:val="231F20"/>
          <w:spacing w:val="-12"/>
        </w:rPr>
        <w:t xml:space="preserve"> </w:t>
      </w:r>
      <w:r>
        <w:rPr>
          <w:color w:val="231F20"/>
          <w:spacing w:val="-2"/>
        </w:rPr>
        <w:t>expand</w:t>
      </w:r>
      <w:r>
        <w:rPr>
          <w:color w:val="231F20"/>
          <w:spacing w:val="-12"/>
        </w:rPr>
        <w:t xml:space="preserve"> </w:t>
      </w:r>
      <w:r>
        <w:rPr>
          <w:color w:val="231F20"/>
          <w:spacing w:val="-2"/>
        </w:rPr>
        <w:t>and</w:t>
      </w:r>
      <w:r>
        <w:rPr>
          <w:color w:val="231F20"/>
          <w:spacing w:val="-12"/>
        </w:rPr>
        <w:t xml:space="preserve"> </w:t>
      </w:r>
      <w:r>
        <w:rPr>
          <w:color w:val="231F20"/>
          <w:spacing w:val="-2"/>
        </w:rPr>
        <w:t>maintain</w:t>
      </w:r>
      <w:r>
        <w:rPr>
          <w:color w:val="231F20"/>
          <w:spacing w:val="-12"/>
        </w:rPr>
        <w:t xml:space="preserve"> </w:t>
      </w:r>
      <w:r>
        <w:rPr>
          <w:color w:val="231F20"/>
          <w:spacing w:val="-2"/>
        </w:rPr>
        <w:t>a</w:t>
      </w:r>
      <w:r>
        <w:rPr>
          <w:color w:val="231F20"/>
          <w:spacing w:val="-12"/>
        </w:rPr>
        <w:t xml:space="preserve"> </w:t>
      </w:r>
      <w:r>
        <w:rPr>
          <w:color w:val="231F20"/>
          <w:spacing w:val="-2"/>
        </w:rPr>
        <w:t>coherent</w:t>
      </w:r>
      <w:r>
        <w:rPr>
          <w:color w:val="231F20"/>
          <w:spacing w:val="-12"/>
        </w:rPr>
        <w:t xml:space="preserve"> </w:t>
      </w:r>
      <w:r>
        <w:rPr>
          <w:color w:val="231F20"/>
          <w:spacing w:val="-2"/>
        </w:rPr>
        <w:t>system</w:t>
      </w:r>
      <w:r>
        <w:rPr>
          <w:color w:val="231F20"/>
          <w:spacing w:val="-12"/>
        </w:rPr>
        <w:t xml:space="preserve"> </w:t>
      </w:r>
      <w:r>
        <w:rPr>
          <w:color w:val="231F20"/>
          <w:spacing w:val="-2"/>
        </w:rPr>
        <w:t>that</w:t>
      </w:r>
      <w:r>
        <w:rPr>
          <w:color w:val="231F20"/>
          <w:spacing w:val="-12"/>
        </w:rPr>
        <w:t xml:space="preserve"> </w:t>
      </w:r>
      <w:r>
        <w:rPr>
          <w:color w:val="231F20"/>
          <w:spacing w:val="-2"/>
        </w:rPr>
        <w:t>united</w:t>
      </w:r>
      <w:r>
        <w:rPr>
          <w:color w:val="231F20"/>
          <w:spacing w:val="-12"/>
        </w:rPr>
        <w:t xml:space="preserve"> </w:t>
      </w:r>
      <w:r>
        <w:rPr>
          <w:color w:val="231F20"/>
          <w:spacing w:val="-2"/>
        </w:rPr>
        <w:t>the</w:t>
      </w:r>
      <w:r>
        <w:rPr>
          <w:color w:val="231F20"/>
          <w:spacing w:val="-12"/>
        </w:rPr>
        <w:t xml:space="preserve"> </w:t>
      </w:r>
      <w:r>
        <w:rPr>
          <w:color w:val="231F20"/>
          <w:spacing w:val="-2"/>
        </w:rPr>
        <w:t>people.</w:t>
      </w:r>
    </w:p>
    <w:p w:rsidR="009E0961" w:rsidRDefault="009E0961">
      <w:pPr>
        <w:pStyle w:val="BodyText"/>
        <w:spacing w:before="4"/>
        <w:rPr>
          <w:sz w:val="37"/>
        </w:rPr>
      </w:pPr>
    </w:p>
    <w:p w:rsidR="009E0961" w:rsidRDefault="00183599">
      <w:pPr>
        <w:pStyle w:val="Heading2"/>
        <w:spacing w:line="216" w:lineRule="auto"/>
        <w:ind w:left="3677" w:right="733" w:hanging="2006"/>
        <w:jc w:val="left"/>
      </w:pPr>
      <w:r>
        <w:rPr>
          <w:smallCaps/>
          <w:color w:val="231F20"/>
        </w:rPr>
        <w:t>lê</w:t>
      </w:r>
      <w:r>
        <w:rPr>
          <w:color w:val="231F20"/>
        </w:rPr>
        <w:t xml:space="preserve"> </w:t>
      </w:r>
      <w:r>
        <w:rPr>
          <w:smallCaps/>
          <w:color w:val="231F20"/>
        </w:rPr>
        <w:t>thái</w:t>
      </w:r>
      <w:r>
        <w:rPr>
          <w:color w:val="231F20"/>
        </w:rPr>
        <w:t xml:space="preserve"> </w:t>
      </w:r>
      <w:r>
        <w:rPr>
          <w:smallCaps/>
          <w:color w:val="231F20"/>
        </w:rPr>
        <w:t>tổ</w:t>
      </w:r>
      <w:r>
        <w:rPr>
          <w:color w:val="231F20"/>
        </w:rPr>
        <w:t xml:space="preserve"> </w:t>
      </w:r>
      <w:r>
        <w:rPr>
          <w:smallCaps/>
          <w:color w:val="231F20"/>
        </w:rPr>
        <w:t>restores</w:t>
      </w:r>
      <w:r>
        <w:rPr>
          <w:color w:val="231F20"/>
        </w:rPr>
        <w:t xml:space="preserve"> </w:t>
      </w:r>
      <w:r>
        <w:rPr>
          <w:smallCaps/>
          <w:color w:val="231F20"/>
        </w:rPr>
        <w:t>law</w:t>
      </w:r>
      <w:r>
        <w:rPr>
          <w:color w:val="231F20"/>
        </w:rPr>
        <w:t xml:space="preserve">, </w:t>
      </w:r>
      <w:r>
        <w:rPr>
          <w:smallCaps/>
          <w:color w:val="231F20"/>
        </w:rPr>
        <w:t>order</w:t>
      </w:r>
      <w:r>
        <w:rPr>
          <w:color w:val="231F20"/>
        </w:rPr>
        <w:t xml:space="preserve"> </w:t>
      </w:r>
      <w:r>
        <w:rPr>
          <w:smallCaps/>
          <w:color w:val="231F20"/>
        </w:rPr>
        <w:t>and</w:t>
      </w:r>
      <w:r>
        <w:rPr>
          <w:color w:val="231F20"/>
        </w:rPr>
        <w:t xml:space="preserve"> </w:t>
      </w:r>
      <w:r>
        <w:rPr>
          <w:smallCaps/>
          <w:color w:val="231F20"/>
        </w:rPr>
        <w:t>edu</w:t>
      </w:r>
      <w:r>
        <w:rPr>
          <w:color w:val="231F20"/>
        </w:rPr>
        <w:t>c</w:t>
      </w:r>
      <w:r>
        <w:rPr>
          <w:smallCaps/>
          <w:color w:val="231F20"/>
        </w:rPr>
        <w:t>ation</w:t>
      </w:r>
      <w:r>
        <w:rPr>
          <w:color w:val="231F20"/>
        </w:rPr>
        <w:t xml:space="preserve"> </w:t>
      </w:r>
      <w:r>
        <w:rPr>
          <w:color w:val="231F20"/>
          <w:w w:val="105"/>
        </w:rPr>
        <w:t>(1428–33 c</w:t>
      </w:r>
      <w:r>
        <w:rPr>
          <w:smallCaps/>
          <w:color w:val="231F20"/>
          <w:w w:val="105"/>
        </w:rPr>
        <w:t>e</w:t>
      </w:r>
      <w:r>
        <w:rPr>
          <w:color w:val="231F20"/>
          <w:w w:val="105"/>
        </w:rPr>
        <w:t>)</w:t>
      </w:r>
    </w:p>
    <w:p w:rsidR="009E0961" w:rsidRDefault="009E0961">
      <w:pPr>
        <w:pStyle w:val="BodyText"/>
        <w:spacing w:before="6"/>
      </w:pPr>
    </w:p>
    <w:p w:rsidR="009E0961" w:rsidRDefault="00183599">
      <w:pPr>
        <w:pStyle w:val="BodyText"/>
        <w:spacing w:before="114" w:line="254" w:lineRule="auto"/>
        <w:ind w:left="1416" w:right="789"/>
        <w:jc w:val="both"/>
      </w:pPr>
      <w:r>
        <w:rPr>
          <w:color w:val="231F20"/>
        </w:rPr>
        <w:t>Lê Lợi proclaimed himself emperor Lê Thái Tổ in 1428, changed the name of the country back to Đại Việt</w:t>
      </w:r>
      <w:r>
        <w:rPr>
          <w:color w:val="231F20"/>
          <w:position w:val="7"/>
          <w:sz w:val="16"/>
        </w:rPr>
        <w:t xml:space="preserve">2 </w:t>
      </w:r>
      <w:r>
        <w:rPr>
          <w:color w:val="231F20"/>
        </w:rPr>
        <w:t>and</w:t>
      </w:r>
      <w:r>
        <w:rPr>
          <w:color w:val="231F20"/>
          <w:spacing w:val="-1"/>
        </w:rPr>
        <w:t xml:space="preserve"> </w:t>
      </w:r>
      <w:r>
        <w:rPr>
          <w:color w:val="231F20"/>
        </w:rPr>
        <w:t>restored</w:t>
      </w:r>
      <w:r>
        <w:rPr>
          <w:color w:val="231F20"/>
          <w:spacing w:val="-1"/>
        </w:rPr>
        <w:t xml:space="preserve"> </w:t>
      </w:r>
      <w:r>
        <w:rPr>
          <w:color w:val="231F20"/>
        </w:rPr>
        <w:t>old</w:t>
      </w:r>
      <w:r>
        <w:rPr>
          <w:color w:val="231F20"/>
          <w:spacing w:val="-1"/>
        </w:rPr>
        <w:t xml:space="preserve"> </w:t>
      </w:r>
      <w:r>
        <w:rPr>
          <w:color w:val="231F20"/>
        </w:rPr>
        <w:t>Thăng</w:t>
      </w:r>
      <w:r>
        <w:rPr>
          <w:color w:val="231F20"/>
          <w:spacing w:val="-1"/>
        </w:rPr>
        <w:t xml:space="preserve"> </w:t>
      </w:r>
      <w:r>
        <w:rPr>
          <w:color w:val="231F20"/>
        </w:rPr>
        <w:t xml:space="preserve">Long as </w:t>
      </w:r>
      <w:r>
        <w:rPr>
          <w:color w:val="231F20"/>
          <w:spacing w:val="-2"/>
        </w:rPr>
        <w:t>his</w:t>
      </w:r>
      <w:r>
        <w:rPr>
          <w:color w:val="231F20"/>
          <w:spacing w:val="-6"/>
        </w:rPr>
        <w:t xml:space="preserve"> </w:t>
      </w:r>
      <w:r>
        <w:rPr>
          <w:color w:val="231F20"/>
          <w:spacing w:val="-2"/>
        </w:rPr>
        <w:t>capital.</w:t>
      </w:r>
      <w:r>
        <w:rPr>
          <w:color w:val="231F20"/>
          <w:spacing w:val="-6"/>
        </w:rPr>
        <w:t xml:space="preserve"> </w:t>
      </w:r>
      <w:r>
        <w:rPr>
          <w:color w:val="231F20"/>
          <w:spacing w:val="-2"/>
        </w:rPr>
        <w:t>He</w:t>
      </w:r>
      <w:r>
        <w:rPr>
          <w:color w:val="231F20"/>
          <w:spacing w:val="-6"/>
        </w:rPr>
        <w:t xml:space="preserve"> </w:t>
      </w:r>
      <w:r>
        <w:rPr>
          <w:color w:val="231F20"/>
          <w:spacing w:val="-2"/>
        </w:rPr>
        <w:t>sent</w:t>
      </w:r>
      <w:r>
        <w:rPr>
          <w:color w:val="231F20"/>
          <w:spacing w:val="-6"/>
        </w:rPr>
        <w:t xml:space="preserve"> </w:t>
      </w:r>
      <w:r>
        <w:rPr>
          <w:color w:val="231F20"/>
          <w:spacing w:val="-2"/>
        </w:rPr>
        <w:t>the</w:t>
      </w:r>
      <w:r>
        <w:rPr>
          <w:color w:val="231F20"/>
          <w:spacing w:val="-6"/>
        </w:rPr>
        <w:t xml:space="preserve"> </w:t>
      </w:r>
      <w:r>
        <w:rPr>
          <w:color w:val="231F20"/>
          <w:spacing w:val="-2"/>
        </w:rPr>
        <w:t>obligatory</w:t>
      </w:r>
      <w:r>
        <w:rPr>
          <w:color w:val="231F20"/>
          <w:spacing w:val="-6"/>
        </w:rPr>
        <w:t xml:space="preserve"> </w:t>
      </w:r>
      <w:r>
        <w:rPr>
          <w:color w:val="231F20"/>
          <w:spacing w:val="-2"/>
        </w:rPr>
        <w:t>envoy</w:t>
      </w:r>
      <w:r>
        <w:rPr>
          <w:color w:val="231F20"/>
          <w:spacing w:val="-6"/>
        </w:rPr>
        <w:t xml:space="preserve"> </w:t>
      </w:r>
      <w:r>
        <w:rPr>
          <w:color w:val="231F20"/>
          <w:spacing w:val="-2"/>
        </w:rPr>
        <w:t>to</w:t>
      </w:r>
      <w:r>
        <w:rPr>
          <w:color w:val="231F20"/>
          <w:spacing w:val="-6"/>
        </w:rPr>
        <w:t xml:space="preserve"> </w:t>
      </w:r>
      <w:r>
        <w:rPr>
          <w:color w:val="231F20"/>
          <w:spacing w:val="-2"/>
        </w:rPr>
        <w:t>China</w:t>
      </w:r>
      <w:r>
        <w:rPr>
          <w:color w:val="231F20"/>
          <w:spacing w:val="-6"/>
        </w:rPr>
        <w:t xml:space="preserve"> </w:t>
      </w:r>
      <w:r>
        <w:rPr>
          <w:color w:val="231F20"/>
          <w:spacing w:val="-2"/>
        </w:rPr>
        <w:t>for</w:t>
      </w:r>
      <w:r>
        <w:rPr>
          <w:color w:val="231F20"/>
          <w:spacing w:val="-6"/>
        </w:rPr>
        <w:t xml:space="preserve"> </w:t>
      </w:r>
      <w:r>
        <w:rPr>
          <w:color w:val="231F20"/>
          <w:spacing w:val="-2"/>
        </w:rPr>
        <w:t>official</w:t>
      </w:r>
      <w:r>
        <w:rPr>
          <w:color w:val="231F20"/>
          <w:spacing w:val="-6"/>
        </w:rPr>
        <w:t xml:space="preserve"> </w:t>
      </w:r>
      <w:r>
        <w:rPr>
          <w:color w:val="231F20"/>
          <w:spacing w:val="-2"/>
        </w:rPr>
        <w:t>Ming</w:t>
      </w:r>
      <w:r>
        <w:rPr>
          <w:color w:val="231F20"/>
          <w:spacing w:val="-6"/>
        </w:rPr>
        <w:t xml:space="preserve"> </w:t>
      </w:r>
      <w:r>
        <w:rPr>
          <w:color w:val="231F20"/>
          <w:spacing w:val="-2"/>
        </w:rPr>
        <w:t xml:space="preserve">sanc- </w:t>
      </w:r>
      <w:r>
        <w:rPr>
          <w:color w:val="231F20"/>
        </w:rPr>
        <w:t>tion, applying the appeasement s</w:t>
      </w:r>
      <w:r>
        <w:rPr>
          <w:color w:val="231F20"/>
        </w:rPr>
        <w:t>trategy with the giant neighbour that had served earlier emperors well. Although he regained Việt territory by</w:t>
      </w:r>
      <w:r>
        <w:rPr>
          <w:color w:val="231F20"/>
          <w:spacing w:val="-3"/>
        </w:rPr>
        <w:t xml:space="preserve"> </w:t>
      </w:r>
      <w:r>
        <w:rPr>
          <w:color w:val="231F20"/>
        </w:rPr>
        <w:t>force</w:t>
      </w:r>
      <w:r>
        <w:rPr>
          <w:color w:val="231F20"/>
          <w:spacing w:val="-3"/>
        </w:rPr>
        <w:t xml:space="preserve"> </w:t>
      </w:r>
      <w:r>
        <w:rPr>
          <w:color w:val="231F20"/>
        </w:rPr>
        <w:t>of</w:t>
      </w:r>
      <w:r>
        <w:rPr>
          <w:color w:val="231F20"/>
          <w:spacing w:val="-3"/>
        </w:rPr>
        <w:t xml:space="preserve"> </w:t>
      </w:r>
      <w:r>
        <w:rPr>
          <w:color w:val="231F20"/>
        </w:rPr>
        <w:t>arms</w:t>
      </w:r>
      <w:r>
        <w:rPr>
          <w:color w:val="231F20"/>
          <w:spacing w:val="-3"/>
        </w:rPr>
        <w:t xml:space="preserve"> </w:t>
      </w:r>
      <w:r>
        <w:rPr>
          <w:color w:val="231F20"/>
        </w:rPr>
        <w:t>he</w:t>
      </w:r>
      <w:r>
        <w:rPr>
          <w:color w:val="231F20"/>
          <w:spacing w:val="-3"/>
        </w:rPr>
        <w:t xml:space="preserve"> </w:t>
      </w:r>
      <w:r>
        <w:rPr>
          <w:color w:val="231F20"/>
        </w:rPr>
        <w:t>expressed</w:t>
      </w:r>
      <w:r>
        <w:rPr>
          <w:color w:val="231F20"/>
          <w:spacing w:val="-3"/>
        </w:rPr>
        <w:t xml:space="preserve"> </w:t>
      </w:r>
      <w:r>
        <w:rPr>
          <w:color w:val="231F20"/>
        </w:rPr>
        <w:t>it</w:t>
      </w:r>
      <w:r>
        <w:rPr>
          <w:color w:val="231F20"/>
          <w:spacing w:val="-3"/>
        </w:rPr>
        <w:t xml:space="preserve"> </w:t>
      </w:r>
      <w:r>
        <w:rPr>
          <w:color w:val="231F20"/>
        </w:rPr>
        <w:t>as</w:t>
      </w:r>
      <w:r>
        <w:rPr>
          <w:color w:val="231F20"/>
          <w:spacing w:val="-3"/>
        </w:rPr>
        <w:t xml:space="preserve"> </w:t>
      </w:r>
      <w:r>
        <w:rPr>
          <w:color w:val="231F20"/>
        </w:rPr>
        <w:t>the</w:t>
      </w:r>
      <w:r>
        <w:rPr>
          <w:color w:val="231F20"/>
          <w:spacing w:val="-3"/>
        </w:rPr>
        <w:t xml:space="preserve"> </w:t>
      </w:r>
      <w:r>
        <w:rPr>
          <w:color w:val="231F20"/>
        </w:rPr>
        <w:t>fulfilment</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Ming</w:t>
      </w:r>
      <w:r>
        <w:rPr>
          <w:color w:val="231F20"/>
          <w:spacing w:val="-3"/>
        </w:rPr>
        <w:t xml:space="preserve"> </w:t>
      </w:r>
      <w:r>
        <w:rPr>
          <w:color w:val="231F20"/>
        </w:rPr>
        <w:t>policy</w:t>
      </w:r>
      <w:r>
        <w:rPr>
          <w:color w:val="231F20"/>
          <w:spacing w:val="-3"/>
        </w:rPr>
        <w:t xml:space="preserve"> </w:t>
      </w:r>
      <w:r>
        <w:rPr>
          <w:color w:val="231F20"/>
        </w:rPr>
        <w:t>of restoration and their voluntary departure.</w:t>
      </w:r>
    </w:p>
    <w:p w:rsidR="009E0961" w:rsidRDefault="009E0961">
      <w:pPr>
        <w:spacing w:line="254" w:lineRule="auto"/>
        <w:jc w:val="both"/>
        <w:sectPr w:rsidR="009E0961">
          <w:pgSz w:w="8850" w:h="13270"/>
          <w:pgMar w:top="12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183599">
      <w:pPr>
        <w:pStyle w:val="BodyText"/>
        <w:spacing w:before="10"/>
        <w:rPr>
          <w:sz w:val="25"/>
        </w:rPr>
      </w:pPr>
      <w:r>
        <w:rPr>
          <w:noProof/>
        </w:rPr>
        <w:drawing>
          <wp:anchor distT="0" distB="0" distL="0" distR="0" simplePos="0" relativeHeight="30" behindDoc="0" locked="0" layoutInCell="1" allowOverlap="1">
            <wp:simplePos x="0" y="0"/>
            <wp:positionH relativeFrom="page">
              <wp:posOffset>935977</wp:posOffset>
            </wp:positionH>
            <wp:positionV relativeFrom="paragraph">
              <wp:posOffset>204646</wp:posOffset>
            </wp:positionV>
            <wp:extent cx="3767575" cy="2733675"/>
            <wp:effectExtent l="0" t="0" r="0" b="0"/>
            <wp:wrapTopAndBottom/>
            <wp:docPr id="4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0.png"/>
                    <pic:cNvPicPr/>
                  </pic:nvPicPr>
                  <pic:blipFill>
                    <a:blip r:embed="rId71" cstate="print"/>
                    <a:stretch>
                      <a:fillRect/>
                    </a:stretch>
                  </pic:blipFill>
                  <pic:spPr>
                    <a:xfrm>
                      <a:off x="0" y="0"/>
                      <a:ext cx="3767575" cy="2733675"/>
                    </a:xfrm>
                    <a:prstGeom prst="rect">
                      <a:avLst/>
                    </a:prstGeom>
                  </pic:spPr>
                </pic:pic>
              </a:graphicData>
            </a:graphic>
          </wp:anchor>
        </w:drawing>
      </w:r>
    </w:p>
    <w:p w:rsidR="009E0961" w:rsidRDefault="009E0961">
      <w:pPr>
        <w:pStyle w:val="BodyText"/>
        <w:spacing w:before="4"/>
        <w:rPr>
          <w:sz w:val="30"/>
        </w:rPr>
      </w:pPr>
    </w:p>
    <w:p w:rsidR="009E0961" w:rsidRDefault="00183599">
      <w:pPr>
        <w:ind w:left="1840" w:right="1104"/>
        <w:jc w:val="center"/>
        <w:rPr>
          <w:sz w:val="18"/>
        </w:rPr>
      </w:pPr>
      <w:r>
        <w:rPr>
          <w:color w:val="231F20"/>
          <w:spacing w:val="-2"/>
          <w:sz w:val="18"/>
        </w:rPr>
        <w:t>Temple</w:t>
      </w:r>
      <w:r>
        <w:rPr>
          <w:color w:val="231F20"/>
          <w:spacing w:val="-6"/>
          <w:sz w:val="18"/>
        </w:rPr>
        <w:t xml:space="preserve"> </w:t>
      </w:r>
      <w:r>
        <w:rPr>
          <w:color w:val="231F20"/>
          <w:spacing w:val="-2"/>
          <w:sz w:val="18"/>
        </w:rPr>
        <w:t>of</w:t>
      </w:r>
      <w:r>
        <w:rPr>
          <w:color w:val="231F20"/>
          <w:spacing w:val="-5"/>
          <w:sz w:val="18"/>
        </w:rPr>
        <w:t xml:space="preserve"> </w:t>
      </w:r>
      <w:r>
        <w:rPr>
          <w:color w:val="231F20"/>
          <w:spacing w:val="-2"/>
          <w:sz w:val="18"/>
        </w:rPr>
        <w:t>Literature,</w:t>
      </w:r>
      <w:r>
        <w:rPr>
          <w:color w:val="231F20"/>
          <w:spacing w:val="-5"/>
          <w:sz w:val="18"/>
        </w:rPr>
        <w:t xml:space="preserve"> </w:t>
      </w:r>
      <w:r>
        <w:rPr>
          <w:color w:val="231F20"/>
          <w:spacing w:val="-2"/>
          <w:sz w:val="18"/>
        </w:rPr>
        <w:t>Hanoi.</w:t>
      </w:r>
    </w:p>
    <w:p w:rsidR="009E0961" w:rsidRDefault="009E0961">
      <w:pPr>
        <w:pStyle w:val="BodyText"/>
        <w:spacing w:before="4"/>
        <w:rPr>
          <w:sz w:val="26"/>
        </w:rPr>
      </w:pPr>
    </w:p>
    <w:p w:rsidR="009E0961" w:rsidRDefault="00183599">
      <w:pPr>
        <w:pStyle w:val="BodyText"/>
        <w:spacing w:line="256" w:lineRule="auto"/>
        <w:ind w:left="1473" w:right="731" w:firstLine="341"/>
        <w:jc w:val="both"/>
      </w:pPr>
      <w:r>
        <w:rPr>
          <w:color w:val="231F20"/>
        </w:rPr>
        <w:t>As</w:t>
      </w:r>
      <w:r>
        <w:rPr>
          <w:color w:val="231F20"/>
          <w:spacing w:val="-5"/>
        </w:rPr>
        <w:t xml:space="preserve"> </w:t>
      </w:r>
      <w:r>
        <w:rPr>
          <w:color w:val="231F20"/>
        </w:rPr>
        <w:t>soon</w:t>
      </w:r>
      <w:r>
        <w:rPr>
          <w:color w:val="231F20"/>
          <w:spacing w:val="-5"/>
        </w:rPr>
        <w:t xml:space="preserve"> </w:t>
      </w:r>
      <w:r>
        <w:rPr>
          <w:color w:val="231F20"/>
        </w:rPr>
        <w:t>as</w:t>
      </w:r>
      <w:r>
        <w:rPr>
          <w:color w:val="231F20"/>
          <w:spacing w:val="-5"/>
        </w:rPr>
        <w:t xml:space="preserve"> </w:t>
      </w:r>
      <w:r>
        <w:rPr>
          <w:color w:val="231F20"/>
        </w:rPr>
        <w:t>the</w:t>
      </w:r>
      <w:r>
        <w:rPr>
          <w:color w:val="231F20"/>
          <w:spacing w:val="-5"/>
        </w:rPr>
        <w:t xml:space="preserve"> </w:t>
      </w:r>
      <w:r>
        <w:rPr>
          <w:color w:val="231F20"/>
        </w:rPr>
        <w:t>Ming</w:t>
      </w:r>
      <w:r>
        <w:rPr>
          <w:color w:val="231F20"/>
          <w:spacing w:val="-5"/>
        </w:rPr>
        <w:t xml:space="preserve"> </w:t>
      </w:r>
      <w:r>
        <w:rPr>
          <w:color w:val="231F20"/>
        </w:rPr>
        <w:t>army</w:t>
      </w:r>
      <w:r>
        <w:rPr>
          <w:color w:val="231F20"/>
          <w:spacing w:val="-5"/>
        </w:rPr>
        <w:t xml:space="preserve"> </w:t>
      </w:r>
      <w:r>
        <w:rPr>
          <w:color w:val="231F20"/>
        </w:rPr>
        <w:t>was</w:t>
      </w:r>
      <w:r>
        <w:rPr>
          <w:color w:val="231F20"/>
          <w:spacing w:val="-5"/>
        </w:rPr>
        <w:t xml:space="preserve"> </w:t>
      </w:r>
      <w:r>
        <w:rPr>
          <w:color w:val="231F20"/>
        </w:rPr>
        <w:t>gone,</w:t>
      </w:r>
      <w:r>
        <w:rPr>
          <w:color w:val="231F20"/>
          <w:spacing w:val="-5"/>
        </w:rPr>
        <w:t xml:space="preserve"> </w:t>
      </w:r>
      <w:r>
        <w:rPr>
          <w:color w:val="231F20"/>
        </w:rPr>
        <w:t>Lê</w:t>
      </w:r>
      <w:r>
        <w:rPr>
          <w:color w:val="231F20"/>
          <w:spacing w:val="-5"/>
        </w:rPr>
        <w:t xml:space="preserve"> </w:t>
      </w:r>
      <w:r>
        <w:rPr>
          <w:color w:val="231F20"/>
        </w:rPr>
        <w:t>Lợi</w:t>
      </w:r>
      <w:r>
        <w:rPr>
          <w:color w:val="231F20"/>
          <w:spacing w:val="-5"/>
        </w:rPr>
        <w:t xml:space="preserve"> </w:t>
      </w:r>
      <w:r>
        <w:rPr>
          <w:color w:val="231F20"/>
        </w:rPr>
        <w:t>sent</w:t>
      </w:r>
      <w:r>
        <w:rPr>
          <w:color w:val="231F20"/>
          <w:spacing w:val="-5"/>
        </w:rPr>
        <w:t xml:space="preserve"> </w:t>
      </w:r>
      <w:r>
        <w:rPr>
          <w:color w:val="231F20"/>
        </w:rPr>
        <w:t>a</w:t>
      </w:r>
      <w:r>
        <w:rPr>
          <w:color w:val="231F20"/>
          <w:spacing w:val="-5"/>
        </w:rPr>
        <w:t xml:space="preserve"> </w:t>
      </w:r>
      <w:r>
        <w:rPr>
          <w:color w:val="231F20"/>
        </w:rPr>
        <w:t>memorial</w:t>
      </w:r>
      <w:r>
        <w:rPr>
          <w:color w:val="231F20"/>
          <w:spacing w:val="-5"/>
        </w:rPr>
        <w:t xml:space="preserve"> </w:t>
      </w:r>
      <w:r>
        <w:rPr>
          <w:color w:val="231F20"/>
        </w:rPr>
        <w:t>to</w:t>
      </w:r>
      <w:r>
        <w:rPr>
          <w:color w:val="231F20"/>
          <w:spacing w:val="-5"/>
        </w:rPr>
        <w:t xml:space="preserve"> </w:t>
      </w:r>
      <w:r>
        <w:rPr>
          <w:color w:val="231F20"/>
        </w:rPr>
        <w:t>the Ming</w:t>
      </w:r>
      <w:r>
        <w:rPr>
          <w:color w:val="231F20"/>
          <w:spacing w:val="-10"/>
        </w:rPr>
        <w:t xml:space="preserve"> </w:t>
      </w:r>
      <w:r>
        <w:rPr>
          <w:color w:val="231F20"/>
        </w:rPr>
        <w:t>emperor</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name</w:t>
      </w:r>
      <w:r>
        <w:rPr>
          <w:color w:val="231F20"/>
          <w:spacing w:val="-10"/>
        </w:rPr>
        <w:t xml:space="preserve"> </w:t>
      </w:r>
      <w:r>
        <w:rPr>
          <w:color w:val="231F20"/>
        </w:rPr>
        <w:t>of</w:t>
      </w:r>
      <w:r>
        <w:rPr>
          <w:color w:val="231F20"/>
          <w:spacing w:val="-10"/>
        </w:rPr>
        <w:t xml:space="preserve"> </w:t>
      </w:r>
      <w:r>
        <w:rPr>
          <w:color w:val="231F20"/>
        </w:rPr>
        <w:t>emperor</w:t>
      </w:r>
      <w:r>
        <w:rPr>
          <w:color w:val="231F20"/>
          <w:spacing w:val="-10"/>
        </w:rPr>
        <w:t xml:space="preserve"> </w:t>
      </w:r>
      <w:r>
        <w:rPr>
          <w:color w:val="231F20"/>
        </w:rPr>
        <w:t>Trần</w:t>
      </w:r>
      <w:r>
        <w:rPr>
          <w:color w:val="231F20"/>
          <w:spacing w:val="-10"/>
        </w:rPr>
        <w:t xml:space="preserve"> </w:t>
      </w:r>
      <w:r>
        <w:rPr>
          <w:color w:val="231F20"/>
        </w:rPr>
        <w:t>Cảo,</w:t>
      </w:r>
      <w:r>
        <w:rPr>
          <w:color w:val="231F20"/>
          <w:spacing w:val="-10"/>
        </w:rPr>
        <w:t xml:space="preserve"> </w:t>
      </w:r>
      <w:r>
        <w:rPr>
          <w:color w:val="231F20"/>
        </w:rPr>
        <w:t>admitting</w:t>
      </w:r>
      <w:r>
        <w:rPr>
          <w:color w:val="231F20"/>
          <w:spacing w:val="-10"/>
        </w:rPr>
        <w:t xml:space="preserve"> </w:t>
      </w:r>
      <w:r>
        <w:rPr>
          <w:color w:val="231F20"/>
        </w:rPr>
        <w:t>‘a</w:t>
      </w:r>
      <w:r>
        <w:rPr>
          <w:color w:val="231F20"/>
          <w:spacing w:val="-10"/>
        </w:rPr>
        <w:t xml:space="preserve"> </w:t>
      </w:r>
      <w:r>
        <w:rPr>
          <w:color w:val="231F20"/>
        </w:rPr>
        <w:t xml:space="preserve">mountain </w:t>
      </w:r>
      <w:r>
        <w:rPr>
          <w:color w:val="231F20"/>
          <w:spacing w:val="-2"/>
        </w:rPr>
        <w:t>of</w:t>
      </w:r>
      <w:r>
        <w:rPr>
          <w:color w:val="231F20"/>
          <w:spacing w:val="-8"/>
        </w:rPr>
        <w:t xml:space="preserve"> </w:t>
      </w:r>
      <w:r>
        <w:rPr>
          <w:color w:val="231F20"/>
          <w:spacing w:val="-2"/>
        </w:rPr>
        <w:t>crimes’</w:t>
      </w:r>
      <w:r>
        <w:rPr>
          <w:color w:val="231F20"/>
          <w:spacing w:val="-8"/>
        </w:rPr>
        <w:t xml:space="preserve"> </w:t>
      </w:r>
      <w:r>
        <w:rPr>
          <w:color w:val="231F20"/>
          <w:spacing w:val="-2"/>
        </w:rPr>
        <w:t>against</w:t>
      </w:r>
      <w:r>
        <w:rPr>
          <w:color w:val="231F20"/>
          <w:spacing w:val="-8"/>
        </w:rPr>
        <w:t xml:space="preserve"> </w:t>
      </w:r>
      <w:r>
        <w:rPr>
          <w:color w:val="231F20"/>
          <w:spacing w:val="-2"/>
        </w:rPr>
        <w:t>the</w:t>
      </w:r>
      <w:r>
        <w:rPr>
          <w:color w:val="231F20"/>
          <w:spacing w:val="-8"/>
        </w:rPr>
        <w:t xml:space="preserve"> </w:t>
      </w:r>
      <w:r>
        <w:rPr>
          <w:color w:val="231F20"/>
          <w:spacing w:val="-2"/>
        </w:rPr>
        <w:t>Ming</w:t>
      </w:r>
      <w:r>
        <w:rPr>
          <w:color w:val="231F20"/>
          <w:spacing w:val="-8"/>
        </w:rPr>
        <w:t xml:space="preserve"> </w:t>
      </w:r>
      <w:r>
        <w:rPr>
          <w:color w:val="231F20"/>
          <w:spacing w:val="-2"/>
        </w:rPr>
        <w:t>and</w:t>
      </w:r>
      <w:r>
        <w:rPr>
          <w:color w:val="231F20"/>
          <w:spacing w:val="-8"/>
        </w:rPr>
        <w:t xml:space="preserve"> </w:t>
      </w:r>
      <w:r>
        <w:rPr>
          <w:color w:val="231F20"/>
          <w:spacing w:val="-2"/>
        </w:rPr>
        <w:t>humbly</w:t>
      </w:r>
      <w:r>
        <w:rPr>
          <w:color w:val="231F20"/>
          <w:spacing w:val="-8"/>
        </w:rPr>
        <w:t xml:space="preserve"> </w:t>
      </w:r>
      <w:r>
        <w:rPr>
          <w:color w:val="231F20"/>
          <w:spacing w:val="-2"/>
        </w:rPr>
        <w:t>apologizing.</w:t>
      </w:r>
      <w:r>
        <w:rPr>
          <w:color w:val="231F20"/>
          <w:spacing w:val="-8"/>
        </w:rPr>
        <w:t xml:space="preserve"> </w:t>
      </w:r>
      <w:r>
        <w:rPr>
          <w:color w:val="231F20"/>
          <w:spacing w:val="-2"/>
        </w:rPr>
        <w:t>Along</w:t>
      </w:r>
      <w:r>
        <w:rPr>
          <w:color w:val="231F20"/>
          <w:spacing w:val="-8"/>
        </w:rPr>
        <w:t xml:space="preserve"> </w:t>
      </w:r>
      <w:r>
        <w:rPr>
          <w:color w:val="231F20"/>
          <w:spacing w:val="-2"/>
        </w:rPr>
        <w:t>with</w:t>
      </w:r>
      <w:r>
        <w:rPr>
          <w:color w:val="231F20"/>
          <w:spacing w:val="-8"/>
        </w:rPr>
        <w:t xml:space="preserve"> </w:t>
      </w:r>
      <w:r>
        <w:rPr>
          <w:color w:val="231F20"/>
          <w:spacing w:val="-2"/>
        </w:rPr>
        <w:t xml:space="preserve">regular </w:t>
      </w:r>
      <w:r>
        <w:rPr>
          <w:color w:val="231F20"/>
        </w:rPr>
        <w:t>tribute he sent ‘one human figure in gold and one in silver to represent ourselves,</w:t>
      </w:r>
      <w:r>
        <w:rPr>
          <w:color w:val="231F20"/>
          <w:spacing w:val="-9"/>
        </w:rPr>
        <w:t xml:space="preserve"> </w:t>
      </w:r>
      <w:r>
        <w:rPr>
          <w:color w:val="231F20"/>
        </w:rPr>
        <w:t>offered</w:t>
      </w:r>
      <w:r>
        <w:rPr>
          <w:color w:val="231F20"/>
          <w:spacing w:val="-9"/>
        </w:rPr>
        <w:t xml:space="preserve"> </w:t>
      </w:r>
      <w:r>
        <w:rPr>
          <w:color w:val="231F20"/>
        </w:rPr>
        <w:t>in</w:t>
      </w:r>
      <w:r>
        <w:rPr>
          <w:color w:val="231F20"/>
          <w:spacing w:val="-9"/>
        </w:rPr>
        <w:t xml:space="preserve"> </w:t>
      </w:r>
      <w:r>
        <w:rPr>
          <w:color w:val="231F20"/>
        </w:rPr>
        <w:t>acknowledgement</w:t>
      </w:r>
      <w:r>
        <w:rPr>
          <w:color w:val="231F20"/>
          <w:spacing w:val="-9"/>
        </w:rPr>
        <w:t xml:space="preserve"> </w:t>
      </w:r>
      <w:r>
        <w:rPr>
          <w:color w:val="231F20"/>
        </w:rPr>
        <w:t>of</w:t>
      </w:r>
      <w:r>
        <w:rPr>
          <w:color w:val="231F20"/>
          <w:spacing w:val="-9"/>
        </w:rPr>
        <w:t xml:space="preserve"> </w:t>
      </w:r>
      <w:r>
        <w:rPr>
          <w:color w:val="231F20"/>
        </w:rPr>
        <w:t>our</w:t>
      </w:r>
      <w:r>
        <w:rPr>
          <w:color w:val="231F20"/>
          <w:spacing w:val="-9"/>
        </w:rPr>
        <w:t xml:space="preserve"> </w:t>
      </w:r>
      <w:r>
        <w:rPr>
          <w:color w:val="231F20"/>
        </w:rPr>
        <w:t>crimes,</w:t>
      </w:r>
      <w:r>
        <w:rPr>
          <w:color w:val="231F20"/>
          <w:spacing w:val="-9"/>
        </w:rPr>
        <w:t xml:space="preserve"> </w:t>
      </w:r>
      <w:r>
        <w:rPr>
          <w:color w:val="231F20"/>
        </w:rPr>
        <w:t>together</w:t>
      </w:r>
      <w:r>
        <w:rPr>
          <w:color w:val="231F20"/>
          <w:spacing w:val="-9"/>
        </w:rPr>
        <w:t xml:space="preserve"> </w:t>
      </w:r>
      <w:r>
        <w:rPr>
          <w:color w:val="231F20"/>
        </w:rPr>
        <w:t>with</w:t>
      </w:r>
      <w:r>
        <w:rPr>
          <w:color w:val="231F20"/>
          <w:spacing w:val="-9"/>
        </w:rPr>
        <w:t xml:space="preserve"> </w:t>
      </w:r>
      <w:r>
        <w:rPr>
          <w:color w:val="231F20"/>
        </w:rPr>
        <w:t xml:space="preserve">the memorial and local products’. The tribute offering of gold and silver </w:t>
      </w:r>
      <w:r>
        <w:rPr>
          <w:color w:val="231F20"/>
          <w:spacing w:val="-4"/>
        </w:rPr>
        <w:t>human</w:t>
      </w:r>
      <w:r>
        <w:rPr>
          <w:color w:val="231F20"/>
          <w:spacing w:val="-5"/>
        </w:rPr>
        <w:t xml:space="preserve"> </w:t>
      </w:r>
      <w:r>
        <w:rPr>
          <w:color w:val="231F20"/>
          <w:spacing w:val="-4"/>
        </w:rPr>
        <w:t>figures</w:t>
      </w:r>
      <w:r>
        <w:rPr>
          <w:color w:val="231F20"/>
          <w:spacing w:val="-5"/>
        </w:rPr>
        <w:t xml:space="preserve"> </w:t>
      </w:r>
      <w:r>
        <w:rPr>
          <w:color w:val="231F20"/>
          <w:spacing w:val="-4"/>
        </w:rPr>
        <w:t>has</w:t>
      </w:r>
      <w:r>
        <w:rPr>
          <w:color w:val="231F20"/>
          <w:spacing w:val="-5"/>
        </w:rPr>
        <w:t xml:space="preserve"> </w:t>
      </w:r>
      <w:r>
        <w:rPr>
          <w:color w:val="231F20"/>
          <w:spacing w:val="-4"/>
        </w:rPr>
        <w:t>been</w:t>
      </w:r>
      <w:r>
        <w:rPr>
          <w:color w:val="231F20"/>
          <w:spacing w:val="-5"/>
        </w:rPr>
        <w:t xml:space="preserve"> </w:t>
      </w:r>
      <w:r>
        <w:rPr>
          <w:color w:val="231F20"/>
          <w:spacing w:val="-4"/>
        </w:rPr>
        <w:t>the</w:t>
      </w:r>
      <w:r>
        <w:rPr>
          <w:color w:val="231F20"/>
          <w:spacing w:val="-5"/>
        </w:rPr>
        <w:t xml:space="preserve"> </w:t>
      </w:r>
      <w:r>
        <w:rPr>
          <w:color w:val="231F20"/>
          <w:spacing w:val="-4"/>
        </w:rPr>
        <w:t>subject</w:t>
      </w:r>
      <w:r>
        <w:rPr>
          <w:color w:val="231F20"/>
          <w:spacing w:val="-5"/>
        </w:rPr>
        <w:t xml:space="preserve"> </w:t>
      </w:r>
      <w:r>
        <w:rPr>
          <w:color w:val="231F20"/>
          <w:spacing w:val="-4"/>
        </w:rPr>
        <w:t>of</w:t>
      </w:r>
      <w:r>
        <w:rPr>
          <w:color w:val="231F20"/>
          <w:spacing w:val="-5"/>
        </w:rPr>
        <w:t xml:space="preserve"> </w:t>
      </w:r>
      <w:r>
        <w:rPr>
          <w:color w:val="231F20"/>
          <w:spacing w:val="-4"/>
        </w:rPr>
        <w:t>some</w:t>
      </w:r>
      <w:r>
        <w:rPr>
          <w:color w:val="231F20"/>
          <w:spacing w:val="-5"/>
        </w:rPr>
        <w:t xml:space="preserve"> </w:t>
      </w:r>
      <w:r>
        <w:rPr>
          <w:color w:val="231F20"/>
          <w:spacing w:val="-4"/>
        </w:rPr>
        <w:t>speculation</w:t>
      </w:r>
      <w:r>
        <w:rPr>
          <w:color w:val="231F20"/>
          <w:spacing w:val="-5"/>
        </w:rPr>
        <w:t xml:space="preserve"> </w:t>
      </w:r>
      <w:r>
        <w:rPr>
          <w:color w:val="231F20"/>
          <w:spacing w:val="-4"/>
        </w:rPr>
        <w:t>among</w:t>
      </w:r>
      <w:r>
        <w:rPr>
          <w:color w:val="231F20"/>
          <w:spacing w:val="-5"/>
        </w:rPr>
        <w:t xml:space="preserve"> </w:t>
      </w:r>
      <w:r>
        <w:rPr>
          <w:color w:val="231F20"/>
          <w:spacing w:val="-4"/>
        </w:rPr>
        <w:t xml:space="preserve">historians, </w:t>
      </w:r>
      <w:r>
        <w:rPr>
          <w:color w:val="231F20"/>
        </w:rPr>
        <w:t>some of whom assumed they were in compensation for the deaths of Liu Sheng and one of his senior generals at the decisive battle of Chi Lăng pass in 1427. Others now see them as representing Trần Cảo and Lê</w:t>
      </w:r>
      <w:r>
        <w:rPr>
          <w:color w:val="231F20"/>
          <w:spacing w:val="-11"/>
        </w:rPr>
        <w:t xml:space="preserve"> </w:t>
      </w:r>
      <w:r>
        <w:rPr>
          <w:color w:val="231F20"/>
        </w:rPr>
        <w:t>Lợi</w:t>
      </w:r>
      <w:r>
        <w:rPr>
          <w:color w:val="231F20"/>
          <w:spacing w:val="-11"/>
        </w:rPr>
        <w:t xml:space="preserve"> </w:t>
      </w:r>
      <w:r>
        <w:rPr>
          <w:color w:val="231F20"/>
        </w:rPr>
        <w:t>or</w:t>
      </w:r>
      <w:r>
        <w:rPr>
          <w:color w:val="231F20"/>
          <w:spacing w:val="-11"/>
        </w:rPr>
        <w:t xml:space="preserve"> </w:t>
      </w:r>
      <w:r>
        <w:rPr>
          <w:color w:val="231F20"/>
        </w:rPr>
        <w:t>the</w:t>
      </w:r>
      <w:r>
        <w:rPr>
          <w:color w:val="231F20"/>
          <w:spacing w:val="-11"/>
        </w:rPr>
        <w:t xml:space="preserve"> </w:t>
      </w:r>
      <w:r>
        <w:rPr>
          <w:color w:val="231F20"/>
        </w:rPr>
        <w:t>Việt</w:t>
      </w:r>
      <w:r>
        <w:rPr>
          <w:color w:val="231F20"/>
          <w:spacing w:val="-11"/>
        </w:rPr>
        <w:t xml:space="preserve"> </w:t>
      </w:r>
      <w:r>
        <w:rPr>
          <w:color w:val="231F20"/>
        </w:rPr>
        <w:t>people</w:t>
      </w:r>
      <w:r>
        <w:rPr>
          <w:color w:val="231F20"/>
          <w:spacing w:val="-11"/>
        </w:rPr>
        <w:t xml:space="preserve"> </w:t>
      </w:r>
      <w:r>
        <w:rPr>
          <w:color w:val="231F20"/>
        </w:rPr>
        <w:t>in</w:t>
      </w:r>
      <w:r>
        <w:rPr>
          <w:color w:val="231F20"/>
          <w:spacing w:val="-11"/>
        </w:rPr>
        <w:t xml:space="preserve"> </w:t>
      </w:r>
      <w:r>
        <w:rPr>
          <w:color w:val="231F20"/>
        </w:rPr>
        <w:t>general,</w:t>
      </w:r>
      <w:r>
        <w:rPr>
          <w:color w:val="231F20"/>
          <w:spacing w:val="-11"/>
        </w:rPr>
        <w:t xml:space="preserve"> </w:t>
      </w:r>
      <w:r>
        <w:rPr>
          <w:color w:val="231F20"/>
        </w:rPr>
        <w:t>for</w:t>
      </w:r>
      <w:r>
        <w:rPr>
          <w:color w:val="231F20"/>
          <w:spacing w:val="-11"/>
        </w:rPr>
        <w:t xml:space="preserve"> </w:t>
      </w:r>
      <w:r>
        <w:rPr>
          <w:color w:val="231F20"/>
        </w:rPr>
        <w:t>the</w:t>
      </w:r>
      <w:r>
        <w:rPr>
          <w:color w:val="231F20"/>
          <w:spacing w:val="-11"/>
        </w:rPr>
        <w:t xml:space="preserve"> </w:t>
      </w:r>
      <w:r>
        <w:rPr>
          <w:color w:val="231F20"/>
        </w:rPr>
        <w:t>killing</w:t>
      </w:r>
      <w:r>
        <w:rPr>
          <w:color w:val="231F20"/>
          <w:spacing w:val="-11"/>
        </w:rPr>
        <w:t xml:space="preserve"> </w:t>
      </w:r>
      <w:r>
        <w:rPr>
          <w:color w:val="231F20"/>
        </w:rPr>
        <w:t>of</w:t>
      </w:r>
      <w:r>
        <w:rPr>
          <w:color w:val="231F20"/>
          <w:spacing w:val="-11"/>
        </w:rPr>
        <w:t xml:space="preserve"> </w:t>
      </w:r>
      <w:r>
        <w:rPr>
          <w:color w:val="231F20"/>
        </w:rPr>
        <w:t>Liu</w:t>
      </w:r>
      <w:r>
        <w:rPr>
          <w:color w:val="231F20"/>
          <w:spacing w:val="-11"/>
        </w:rPr>
        <w:t xml:space="preserve"> </w:t>
      </w:r>
      <w:r>
        <w:rPr>
          <w:color w:val="231F20"/>
        </w:rPr>
        <w:t>Sheng</w:t>
      </w:r>
      <w:r>
        <w:rPr>
          <w:color w:val="231F20"/>
          <w:spacing w:val="-11"/>
        </w:rPr>
        <w:t xml:space="preserve"> </w:t>
      </w:r>
      <w:r>
        <w:rPr>
          <w:color w:val="231F20"/>
        </w:rPr>
        <w:t>and</w:t>
      </w:r>
      <w:r>
        <w:rPr>
          <w:color w:val="231F20"/>
          <w:spacing w:val="-11"/>
        </w:rPr>
        <w:t xml:space="preserve"> </w:t>
      </w:r>
      <w:r>
        <w:rPr>
          <w:color w:val="231F20"/>
        </w:rPr>
        <w:t>his deputy was not mentioned. In June 1428 Lê Lợi reported to the Ming emperor</w:t>
      </w:r>
      <w:r>
        <w:rPr>
          <w:color w:val="231F20"/>
          <w:spacing w:val="-8"/>
        </w:rPr>
        <w:t xml:space="preserve"> </w:t>
      </w:r>
      <w:r>
        <w:rPr>
          <w:color w:val="231F20"/>
        </w:rPr>
        <w:t>that</w:t>
      </w:r>
      <w:r>
        <w:rPr>
          <w:color w:val="231F20"/>
          <w:spacing w:val="-7"/>
        </w:rPr>
        <w:t xml:space="preserve"> </w:t>
      </w:r>
      <w:r>
        <w:rPr>
          <w:color w:val="231F20"/>
        </w:rPr>
        <w:t>Trần</w:t>
      </w:r>
      <w:r>
        <w:rPr>
          <w:color w:val="231F20"/>
          <w:spacing w:val="-7"/>
        </w:rPr>
        <w:t xml:space="preserve"> </w:t>
      </w:r>
      <w:r>
        <w:rPr>
          <w:color w:val="231F20"/>
        </w:rPr>
        <w:t>Cảo</w:t>
      </w:r>
      <w:r>
        <w:rPr>
          <w:color w:val="231F20"/>
          <w:spacing w:val="-8"/>
        </w:rPr>
        <w:t xml:space="preserve"> </w:t>
      </w:r>
      <w:r>
        <w:rPr>
          <w:color w:val="231F20"/>
        </w:rPr>
        <w:t>had</w:t>
      </w:r>
      <w:r>
        <w:rPr>
          <w:color w:val="231F20"/>
          <w:spacing w:val="-8"/>
        </w:rPr>
        <w:t xml:space="preserve"> </w:t>
      </w:r>
      <w:r>
        <w:rPr>
          <w:color w:val="231F20"/>
        </w:rPr>
        <w:t>died</w:t>
      </w:r>
      <w:r>
        <w:rPr>
          <w:color w:val="231F20"/>
          <w:spacing w:val="-8"/>
        </w:rPr>
        <w:t xml:space="preserve"> </w:t>
      </w:r>
      <w:r>
        <w:rPr>
          <w:color w:val="231F20"/>
        </w:rPr>
        <w:t>and</w:t>
      </w:r>
      <w:r>
        <w:rPr>
          <w:color w:val="231F20"/>
          <w:spacing w:val="-8"/>
        </w:rPr>
        <w:t xml:space="preserve"> </w:t>
      </w:r>
      <w:r>
        <w:rPr>
          <w:color w:val="231F20"/>
        </w:rPr>
        <w:t>requested</w:t>
      </w:r>
      <w:r>
        <w:rPr>
          <w:color w:val="231F20"/>
          <w:spacing w:val="-8"/>
        </w:rPr>
        <w:t xml:space="preserve"> </w:t>
      </w:r>
      <w:r>
        <w:rPr>
          <w:color w:val="231F20"/>
        </w:rPr>
        <w:t>support</w:t>
      </w:r>
      <w:r>
        <w:rPr>
          <w:color w:val="231F20"/>
          <w:spacing w:val="-8"/>
        </w:rPr>
        <w:t xml:space="preserve"> </w:t>
      </w:r>
      <w:r>
        <w:rPr>
          <w:color w:val="231F20"/>
        </w:rPr>
        <w:t>as</w:t>
      </w:r>
      <w:r>
        <w:rPr>
          <w:color w:val="231F20"/>
          <w:spacing w:val="-8"/>
        </w:rPr>
        <w:t xml:space="preserve"> </w:t>
      </w:r>
      <w:r>
        <w:rPr>
          <w:color w:val="231F20"/>
        </w:rPr>
        <w:t>the</w:t>
      </w:r>
      <w:r>
        <w:rPr>
          <w:color w:val="231F20"/>
          <w:spacing w:val="-8"/>
        </w:rPr>
        <w:t xml:space="preserve"> </w:t>
      </w:r>
      <w:r>
        <w:rPr>
          <w:color w:val="231F20"/>
        </w:rPr>
        <w:t>new</w:t>
      </w:r>
      <w:r>
        <w:rPr>
          <w:color w:val="231F20"/>
          <w:spacing w:val="-8"/>
        </w:rPr>
        <w:t xml:space="preserve"> </w:t>
      </w:r>
      <w:r>
        <w:rPr>
          <w:color w:val="231F20"/>
        </w:rPr>
        <w:t>ruler. Xuan-de</w:t>
      </w:r>
      <w:r>
        <w:rPr>
          <w:color w:val="231F20"/>
          <w:spacing w:val="-3"/>
        </w:rPr>
        <w:t xml:space="preserve"> </w:t>
      </w:r>
      <w:r>
        <w:rPr>
          <w:color w:val="231F20"/>
        </w:rPr>
        <w:t>affirmed</w:t>
      </w:r>
      <w:r>
        <w:rPr>
          <w:color w:val="231F20"/>
          <w:spacing w:val="-3"/>
        </w:rPr>
        <w:t xml:space="preserve"> </w:t>
      </w:r>
      <w:r>
        <w:rPr>
          <w:color w:val="231F20"/>
        </w:rPr>
        <w:t>his</w:t>
      </w:r>
      <w:r>
        <w:rPr>
          <w:color w:val="231F20"/>
          <w:spacing w:val="-3"/>
        </w:rPr>
        <w:t xml:space="preserve"> </w:t>
      </w:r>
      <w:r>
        <w:rPr>
          <w:color w:val="231F20"/>
        </w:rPr>
        <w:t>pardon</w:t>
      </w:r>
      <w:r>
        <w:rPr>
          <w:color w:val="231F20"/>
          <w:spacing w:val="-3"/>
        </w:rPr>
        <w:t xml:space="preserve"> </w:t>
      </w:r>
      <w:r>
        <w:rPr>
          <w:color w:val="231F20"/>
        </w:rPr>
        <w:t>for</w:t>
      </w:r>
      <w:r>
        <w:rPr>
          <w:color w:val="231F20"/>
          <w:spacing w:val="-3"/>
        </w:rPr>
        <w:t xml:space="preserve"> </w:t>
      </w:r>
      <w:r>
        <w:rPr>
          <w:color w:val="231F20"/>
        </w:rPr>
        <w:t>Lê</w:t>
      </w:r>
      <w:r>
        <w:rPr>
          <w:color w:val="231F20"/>
          <w:spacing w:val="-3"/>
        </w:rPr>
        <w:t xml:space="preserve"> </w:t>
      </w:r>
      <w:r>
        <w:rPr>
          <w:color w:val="231F20"/>
        </w:rPr>
        <w:t>Lợi</w:t>
      </w:r>
      <w:r>
        <w:rPr>
          <w:color w:val="231F20"/>
          <w:spacing w:val="-3"/>
        </w:rPr>
        <w:t xml:space="preserve"> </w:t>
      </w:r>
      <w:r>
        <w:rPr>
          <w:color w:val="231F20"/>
        </w:rPr>
        <w:t>and</w:t>
      </w:r>
      <w:r>
        <w:rPr>
          <w:color w:val="231F20"/>
          <w:spacing w:val="-3"/>
        </w:rPr>
        <w:t xml:space="preserve"> </w:t>
      </w:r>
      <w:r>
        <w:rPr>
          <w:color w:val="231F20"/>
        </w:rPr>
        <w:t>granted</w:t>
      </w:r>
      <w:r>
        <w:rPr>
          <w:color w:val="231F20"/>
          <w:spacing w:val="-3"/>
        </w:rPr>
        <w:t xml:space="preserve"> </w:t>
      </w:r>
      <w:r>
        <w:rPr>
          <w:color w:val="231F20"/>
        </w:rPr>
        <w:t>a</w:t>
      </w:r>
      <w:r>
        <w:rPr>
          <w:color w:val="231F20"/>
          <w:spacing w:val="-3"/>
        </w:rPr>
        <w:t xml:space="preserve"> </w:t>
      </w:r>
      <w:r>
        <w:rPr>
          <w:color w:val="231F20"/>
        </w:rPr>
        <w:t>general</w:t>
      </w:r>
      <w:r>
        <w:rPr>
          <w:color w:val="231F20"/>
          <w:spacing w:val="-3"/>
        </w:rPr>
        <w:t xml:space="preserve"> </w:t>
      </w:r>
      <w:r>
        <w:rPr>
          <w:color w:val="231F20"/>
        </w:rPr>
        <w:t>amnesty to Đại Việt but insisted on a search for a Trần heir. For the next three years Lê Lợi sent shuttle missions reporting that no Trần heir could be found and that he was ruling the land to keep order. His face-saving formula for the Ming emper</w:t>
      </w:r>
      <w:r>
        <w:rPr>
          <w:color w:val="231F20"/>
        </w:rPr>
        <w:t xml:space="preserve">or finally paid off and the Ming approved </w:t>
      </w:r>
      <w:r>
        <w:rPr>
          <w:color w:val="231F20"/>
          <w:spacing w:val="-2"/>
        </w:rPr>
        <w:t>him</w:t>
      </w:r>
      <w:r>
        <w:rPr>
          <w:color w:val="231F20"/>
          <w:spacing w:val="-12"/>
        </w:rPr>
        <w:t xml:space="preserve"> </w:t>
      </w:r>
      <w:r>
        <w:rPr>
          <w:color w:val="231F20"/>
          <w:spacing w:val="-2"/>
        </w:rPr>
        <w:t>as</w:t>
      </w:r>
      <w:r>
        <w:rPr>
          <w:color w:val="231F20"/>
          <w:spacing w:val="-11"/>
        </w:rPr>
        <w:t xml:space="preserve"> </w:t>
      </w:r>
      <w:r>
        <w:rPr>
          <w:rFonts w:ascii="Palatino Linotype" w:hAnsi="Palatino Linotype"/>
          <w:i/>
          <w:color w:val="231F20"/>
          <w:spacing w:val="-2"/>
        </w:rPr>
        <w:t>An</w:t>
      </w:r>
      <w:r>
        <w:rPr>
          <w:rFonts w:ascii="Palatino Linotype" w:hAnsi="Palatino Linotype"/>
          <w:i/>
          <w:color w:val="231F20"/>
          <w:spacing w:val="-11"/>
        </w:rPr>
        <w:t xml:space="preserve"> </w:t>
      </w:r>
      <w:r>
        <w:rPr>
          <w:rFonts w:ascii="Palatino Linotype" w:hAnsi="Palatino Linotype"/>
          <w:i/>
          <w:color w:val="231F20"/>
          <w:spacing w:val="-2"/>
        </w:rPr>
        <w:t>Nam</w:t>
      </w:r>
      <w:r>
        <w:rPr>
          <w:rFonts w:ascii="Palatino Linotype" w:hAnsi="Palatino Linotype"/>
          <w:i/>
          <w:color w:val="231F20"/>
          <w:spacing w:val="-11"/>
        </w:rPr>
        <w:t xml:space="preserve"> </w:t>
      </w:r>
      <w:r>
        <w:rPr>
          <w:rFonts w:ascii="Palatino Linotype" w:hAnsi="Palatino Linotype"/>
          <w:i/>
          <w:color w:val="231F20"/>
          <w:spacing w:val="-2"/>
        </w:rPr>
        <w:t>Quốc</w:t>
      </w:r>
      <w:r>
        <w:rPr>
          <w:rFonts w:ascii="Palatino Linotype" w:hAnsi="Palatino Linotype"/>
          <w:i/>
          <w:color w:val="231F20"/>
          <w:spacing w:val="-11"/>
        </w:rPr>
        <w:t xml:space="preserve"> </w:t>
      </w:r>
      <w:r>
        <w:rPr>
          <w:rFonts w:ascii="Palatino Linotype" w:hAnsi="Palatino Linotype"/>
          <w:i/>
          <w:color w:val="231F20"/>
          <w:spacing w:val="-2"/>
        </w:rPr>
        <w:t>Sự</w:t>
      </w:r>
      <w:r>
        <w:rPr>
          <w:color w:val="231F20"/>
          <w:spacing w:val="-2"/>
        </w:rPr>
        <w:t>,</w:t>
      </w:r>
      <w:r>
        <w:rPr>
          <w:color w:val="231F20"/>
          <w:spacing w:val="-11"/>
        </w:rPr>
        <w:t xml:space="preserve"> </w:t>
      </w:r>
      <w:r>
        <w:rPr>
          <w:color w:val="231F20"/>
          <w:spacing w:val="-2"/>
        </w:rPr>
        <w:t>caretaker</w:t>
      </w:r>
      <w:r>
        <w:rPr>
          <w:color w:val="231F20"/>
          <w:spacing w:val="-11"/>
        </w:rPr>
        <w:t xml:space="preserve"> </w:t>
      </w:r>
      <w:r>
        <w:rPr>
          <w:color w:val="231F20"/>
          <w:spacing w:val="-2"/>
        </w:rPr>
        <w:t>of</w:t>
      </w:r>
      <w:r>
        <w:rPr>
          <w:color w:val="231F20"/>
          <w:spacing w:val="-11"/>
        </w:rPr>
        <w:t xml:space="preserve"> </w:t>
      </w:r>
      <w:r>
        <w:rPr>
          <w:color w:val="231F20"/>
          <w:spacing w:val="-2"/>
        </w:rPr>
        <w:t>Annam,</w:t>
      </w:r>
      <w:r>
        <w:rPr>
          <w:color w:val="231F20"/>
          <w:spacing w:val="-12"/>
        </w:rPr>
        <w:t xml:space="preserve"> </w:t>
      </w:r>
      <w:r>
        <w:rPr>
          <w:color w:val="231F20"/>
          <w:spacing w:val="-2"/>
        </w:rPr>
        <w:t>on</w:t>
      </w:r>
      <w:r>
        <w:rPr>
          <w:color w:val="231F20"/>
          <w:spacing w:val="-11"/>
        </w:rPr>
        <w:t xml:space="preserve"> </w:t>
      </w:r>
      <w:r>
        <w:rPr>
          <w:color w:val="231F20"/>
          <w:spacing w:val="-2"/>
        </w:rPr>
        <w:t>12</w:t>
      </w:r>
      <w:r>
        <w:rPr>
          <w:color w:val="231F20"/>
          <w:spacing w:val="8"/>
        </w:rPr>
        <w:t xml:space="preserve"> </w:t>
      </w:r>
      <w:r>
        <w:rPr>
          <w:color w:val="231F20"/>
          <w:spacing w:val="-2"/>
        </w:rPr>
        <w:t>June</w:t>
      </w:r>
      <w:r>
        <w:rPr>
          <w:color w:val="231F20"/>
          <w:spacing w:val="-11"/>
        </w:rPr>
        <w:t xml:space="preserve"> </w:t>
      </w:r>
      <w:r>
        <w:rPr>
          <w:color w:val="231F20"/>
          <w:spacing w:val="-2"/>
        </w:rPr>
        <w:t>1431.</w:t>
      </w:r>
      <w:r>
        <w:rPr>
          <w:color w:val="231F20"/>
          <w:spacing w:val="-2"/>
          <w:position w:val="7"/>
          <w:sz w:val="16"/>
        </w:rPr>
        <w:t>3</w:t>
      </w:r>
      <w:r>
        <w:rPr>
          <w:color w:val="231F20"/>
          <w:position w:val="7"/>
          <w:sz w:val="16"/>
        </w:rPr>
        <w:t xml:space="preserve"> </w:t>
      </w:r>
      <w:r>
        <w:rPr>
          <w:color w:val="231F20"/>
          <w:spacing w:val="-2"/>
        </w:rPr>
        <w:t>Lê</w:t>
      </w:r>
      <w:r>
        <w:rPr>
          <w:color w:val="231F20"/>
          <w:spacing w:val="-12"/>
        </w:rPr>
        <w:t xml:space="preserve"> </w:t>
      </w:r>
      <w:r>
        <w:rPr>
          <w:color w:val="231F20"/>
          <w:spacing w:val="-2"/>
        </w:rPr>
        <w:t xml:space="preserve">Lợi </w:t>
      </w:r>
      <w:r>
        <w:rPr>
          <w:color w:val="231F20"/>
        </w:rPr>
        <w:t>was never awarded the full title of king of Annam but there was an important protocol change in that the Ming ceased to refer to Đại Việt as</w:t>
      </w:r>
      <w:r>
        <w:rPr>
          <w:color w:val="231F20"/>
          <w:spacing w:val="-14"/>
        </w:rPr>
        <w:t xml:space="preserve"> </w:t>
      </w:r>
      <w:r>
        <w:rPr>
          <w:color w:val="231F20"/>
        </w:rPr>
        <w:t>Jiaoz</w:t>
      </w:r>
      <w:r>
        <w:rPr>
          <w:color w:val="231F20"/>
        </w:rPr>
        <w:t>hi</w:t>
      </w:r>
      <w:r>
        <w:rPr>
          <w:color w:val="231F20"/>
          <w:spacing w:val="-13"/>
        </w:rPr>
        <w:t xml:space="preserve"> </w:t>
      </w:r>
      <w:r>
        <w:rPr>
          <w:color w:val="231F20"/>
        </w:rPr>
        <w:t>in</w:t>
      </w:r>
      <w:r>
        <w:rPr>
          <w:color w:val="231F20"/>
          <w:spacing w:val="-13"/>
        </w:rPr>
        <w:t xml:space="preserve"> </w:t>
      </w:r>
      <w:r>
        <w:rPr>
          <w:color w:val="231F20"/>
        </w:rPr>
        <w:t>official</w:t>
      </w:r>
      <w:r>
        <w:rPr>
          <w:color w:val="231F20"/>
          <w:spacing w:val="-13"/>
        </w:rPr>
        <w:t xml:space="preserve"> </w:t>
      </w:r>
      <w:r>
        <w:rPr>
          <w:color w:val="231F20"/>
        </w:rPr>
        <w:t>documents</w:t>
      </w:r>
      <w:r>
        <w:rPr>
          <w:color w:val="231F20"/>
          <w:spacing w:val="-13"/>
        </w:rPr>
        <w:t xml:space="preserve"> </w:t>
      </w:r>
      <w:r>
        <w:rPr>
          <w:color w:val="231F20"/>
        </w:rPr>
        <w:t>and</w:t>
      </w:r>
      <w:r>
        <w:rPr>
          <w:color w:val="231F20"/>
          <w:spacing w:val="-13"/>
        </w:rPr>
        <w:t xml:space="preserve"> </w:t>
      </w:r>
      <w:r>
        <w:rPr>
          <w:color w:val="231F20"/>
        </w:rPr>
        <w:t>referred</w:t>
      </w:r>
      <w:r>
        <w:rPr>
          <w:color w:val="231F20"/>
          <w:spacing w:val="-13"/>
        </w:rPr>
        <w:t xml:space="preserve"> </w:t>
      </w:r>
      <w:r>
        <w:rPr>
          <w:color w:val="231F20"/>
        </w:rPr>
        <w:t>instead</w:t>
      </w:r>
      <w:r>
        <w:rPr>
          <w:color w:val="231F20"/>
          <w:spacing w:val="-13"/>
        </w:rPr>
        <w:t xml:space="preserve"> </w:t>
      </w:r>
      <w:r>
        <w:rPr>
          <w:color w:val="231F20"/>
        </w:rPr>
        <w:t>to</w:t>
      </w:r>
      <w:r>
        <w:rPr>
          <w:color w:val="231F20"/>
          <w:spacing w:val="-14"/>
        </w:rPr>
        <w:t xml:space="preserve"> </w:t>
      </w:r>
      <w:r>
        <w:rPr>
          <w:color w:val="231F20"/>
        </w:rPr>
        <w:t>Annam.</w:t>
      </w:r>
      <w:r>
        <w:rPr>
          <w:color w:val="231F20"/>
          <w:spacing w:val="-13"/>
        </w:rPr>
        <w:t xml:space="preserve"> </w:t>
      </w:r>
      <w:r>
        <w:rPr>
          <w:color w:val="231F20"/>
        </w:rPr>
        <w:t>In</w:t>
      </w:r>
      <w:r>
        <w:rPr>
          <w:color w:val="231F20"/>
          <w:spacing w:val="-13"/>
        </w:rPr>
        <w:t xml:space="preserve"> </w:t>
      </w:r>
      <w:r>
        <w:rPr>
          <w:color w:val="231F20"/>
        </w:rPr>
        <w:t>diplo- matic terms it was a grand gesture indicating that the Ming had at last</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2124"/>
        <w:rPr>
          <w:sz w:val="18"/>
        </w:rPr>
      </w:pPr>
      <w:r>
        <w:rPr>
          <w:smallCaps/>
          <w:color w:val="231F20"/>
          <w:spacing w:val="12"/>
          <w:sz w:val="18"/>
        </w:rPr>
        <w:lastRenderedPageBreak/>
        <w:t>lê</w:t>
      </w:r>
      <w:r>
        <w:rPr>
          <w:color w:val="231F20"/>
          <w:spacing w:val="44"/>
          <w:sz w:val="18"/>
        </w:rPr>
        <w:t xml:space="preserve"> </w:t>
      </w:r>
      <w:r>
        <w:rPr>
          <w:smallCaps/>
          <w:color w:val="231F20"/>
          <w:spacing w:val="11"/>
          <w:sz w:val="18"/>
        </w:rPr>
        <w:t>d</w:t>
      </w:r>
      <w:r>
        <w:rPr>
          <w:color w:val="231F20"/>
          <w:spacing w:val="11"/>
          <w:sz w:val="18"/>
        </w:rPr>
        <w:t>y</w:t>
      </w:r>
      <w:r>
        <w:rPr>
          <w:color w:val="231F20"/>
          <w:spacing w:val="-19"/>
          <w:sz w:val="18"/>
        </w:rPr>
        <w:t xml:space="preserve"> </w:t>
      </w:r>
      <w:r>
        <w:rPr>
          <w:smallCaps/>
          <w:color w:val="231F20"/>
          <w:spacing w:val="11"/>
          <w:sz w:val="18"/>
        </w:rPr>
        <w:t>na</w:t>
      </w:r>
      <w:r>
        <w:rPr>
          <w:color w:val="231F20"/>
          <w:spacing w:val="-20"/>
          <w:sz w:val="18"/>
        </w:rPr>
        <w:t xml:space="preserve"> </w:t>
      </w:r>
      <w:r>
        <w:rPr>
          <w:smallCaps/>
          <w:color w:val="231F20"/>
          <w:spacing w:val="12"/>
          <w:sz w:val="18"/>
        </w:rPr>
        <w:t>st</w:t>
      </w:r>
      <w:r>
        <w:rPr>
          <w:smallCaps/>
          <w:color w:val="231F20"/>
          <w:spacing w:val="-19"/>
          <w:sz w:val="18"/>
        </w:rPr>
        <w:t xml:space="preserve"> </w:t>
      </w:r>
      <w:r>
        <w:rPr>
          <w:color w:val="231F20"/>
          <w:spacing w:val="12"/>
          <w:sz w:val="18"/>
        </w:rPr>
        <w:t>y:</w:t>
      </w:r>
      <w:r>
        <w:rPr>
          <w:color w:val="231F20"/>
          <w:spacing w:val="56"/>
          <w:sz w:val="18"/>
        </w:rPr>
        <w:t xml:space="preserve"> </w:t>
      </w:r>
      <w:r>
        <w:rPr>
          <w:smallCaps/>
          <w:color w:val="231F20"/>
          <w:spacing w:val="16"/>
          <w:sz w:val="18"/>
        </w:rPr>
        <w:t>the</w:t>
      </w:r>
      <w:r>
        <w:rPr>
          <w:color w:val="231F20"/>
          <w:spacing w:val="44"/>
          <w:sz w:val="18"/>
        </w:rPr>
        <w:t xml:space="preserve"> </w:t>
      </w:r>
      <w:r>
        <w:rPr>
          <w:smallCaps/>
          <w:color w:val="231F20"/>
          <w:spacing w:val="20"/>
          <w:sz w:val="18"/>
        </w:rPr>
        <w:t>first</w:t>
      </w:r>
      <w:r>
        <w:rPr>
          <w:color w:val="231F20"/>
          <w:spacing w:val="45"/>
          <w:sz w:val="18"/>
        </w:rPr>
        <w:t xml:space="preserve"> </w:t>
      </w:r>
      <w:r>
        <w:rPr>
          <w:color w:val="231F20"/>
          <w:spacing w:val="16"/>
          <w:sz w:val="18"/>
        </w:rPr>
        <w:t>100</w:t>
      </w:r>
      <w:r>
        <w:rPr>
          <w:color w:val="231F20"/>
          <w:spacing w:val="56"/>
          <w:sz w:val="18"/>
        </w:rPr>
        <w:t xml:space="preserve"> </w:t>
      </w:r>
      <w:r>
        <w:rPr>
          <w:color w:val="231F20"/>
          <w:sz w:val="18"/>
        </w:rPr>
        <w:t>y</w:t>
      </w:r>
      <w:r>
        <w:rPr>
          <w:color w:val="231F20"/>
          <w:spacing w:val="-19"/>
          <w:sz w:val="18"/>
        </w:rPr>
        <w:t xml:space="preserve"> </w:t>
      </w:r>
      <w:r>
        <w:rPr>
          <w:smallCaps/>
          <w:color w:val="231F20"/>
          <w:spacing w:val="18"/>
          <w:sz w:val="18"/>
        </w:rPr>
        <w:t>ears</w:t>
      </w:r>
      <w:r>
        <w:rPr>
          <w:color w:val="231F20"/>
          <w:spacing w:val="45"/>
          <w:sz w:val="18"/>
        </w:rPr>
        <w:t xml:space="preserve"> </w:t>
      </w:r>
      <w:r>
        <w:rPr>
          <w:color w:val="231F20"/>
          <w:spacing w:val="20"/>
          <w:sz w:val="18"/>
        </w:rPr>
        <w:t xml:space="preserve">(1428–1527) </w:t>
      </w:r>
    </w:p>
    <w:p w:rsidR="009E0961" w:rsidRDefault="009E0961">
      <w:pPr>
        <w:pStyle w:val="BodyText"/>
        <w:spacing w:before="10"/>
        <w:rPr>
          <w:sz w:val="24"/>
        </w:rPr>
      </w:pPr>
    </w:p>
    <w:p w:rsidR="009E0961" w:rsidRDefault="00183599">
      <w:pPr>
        <w:pStyle w:val="BodyText"/>
        <w:spacing w:line="259" w:lineRule="auto"/>
        <w:ind w:left="1417" w:right="792"/>
        <w:jc w:val="both"/>
      </w:pPr>
      <w:r>
        <w:rPr>
          <w:color w:val="231F20"/>
        </w:rPr>
        <w:t>acknowledged</w:t>
      </w:r>
      <w:r>
        <w:rPr>
          <w:color w:val="231F20"/>
          <w:spacing w:val="-7"/>
        </w:rPr>
        <w:t xml:space="preserve"> </w:t>
      </w:r>
      <w:r>
        <w:rPr>
          <w:color w:val="231F20"/>
        </w:rPr>
        <w:t>Đại</w:t>
      </w:r>
      <w:r>
        <w:rPr>
          <w:color w:val="231F20"/>
          <w:spacing w:val="-7"/>
        </w:rPr>
        <w:t xml:space="preserve"> </w:t>
      </w:r>
      <w:r>
        <w:rPr>
          <w:color w:val="231F20"/>
        </w:rPr>
        <w:t>Việt</w:t>
      </w:r>
      <w:r>
        <w:rPr>
          <w:color w:val="231F20"/>
          <w:spacing w:val="-7"/>
        </w:rPr>
        <w:t xml:space="preserve"> </w:t>
      </w:r>
      <w:r>
        <w:rPr>
          <w:color w:val="231F20"/>
        </w:rPr>
        <w:t>as</w:t>
      </w:r>
      <w:r>
        <w:rPr>
          <w:color w:val="231F20"/>
          <w:spacing w:val="-7"/>
        </w:rPr>
        <w:t xml:space="preserve"> </w:t>
      </w:r>
      <w:r>
        <w:rPr>
          <w:color w:val="231F20"/>
        </w:rPr>
        <w:t>a</w:t>
      </w:r>
      <w:r>
        <w:rPr>
          <w:color w:val="231F20"/>
          <w:spacing w:val="-7"/>
        </w:rPr>
        <w:t xml:space="preserve"> </w:t>
      </w:r>
      <w:r>
        <w:rPr>
          <w:color w:val="231F20"/>
        </w:rPr>
        <w:t>separate</w:t>
      </w:r>
      <w:r>
        <w:rPr>
          <w:color w:val="231F20"/>
          <w:spacing w:val="-7"/>
        </w:rPr>
        <w:t xml:space="preserve"> </w:t>
      </w:r>
      <w:r>
        <w:rPr>
          <w:color w:val="231F20"/>
        </w:rPr>
        <w:t>entity</w:t>
      </w:r>
      <w:r>
        <w:rPr>
          <w:color w:val="231F20"/>
          <w:spacing w:val="-7"/>
        </w:rPr>
        <w:t xml:space="preserve"> </w:t>
      </w:r>
      <w:r>
        <w:rPr>
          <w:color w:val="231F20"/>
        </w:rPr>
        <w:t>and</w:t>
      </w:r>
      <w:r>
        <w:rPr>
          <w:color w:val="231F20"/>
          <w:spacing w:val="-7"/>
        </w:rPr>
        <w:t xml:space="preserve"> </w:t>
      </w:r>
      <w:r>
        <w:rPr>
          <w:color w:val="231F20"/>
        </w:rPr>
        <w:t>no</w:t>
      </w:r>
      <w:r>
        <w:rPr>
          <w:color w:val="231F20"/>
          <w:spacing w:val="-7"/>
        </w:rPr>
        <w:t xml:space="preserve"> </w:t>
      </w:r>
      <w:r>
        <w:rPr>
          <w:color w:val="231F20"/>
        </w:rPr>
        <w:t>longer</w:t>
      </w:r>
      <w:r>
        <w:rPr>
          <w:color w:val="231F20"/>
          <w:spacing w:val="-7"/>
        </w:rPr>
        <w:t xml:space="preserve"> </w:t>
      </w:r>
      <w:r>
        <w:rPr>
          <w:color w:val="231F20"/>
        </w:rPr>
        <w:t>a</w:t>
      </w:r>
      <w:r>
        <w:rPr>
          <w:color w:val="231F20"/>
          <w:spacing w:val="-7"/>
        </w:rPr>
        <w:t xml:space="preserve"> </w:t>
      </w:r>
      <w:r>
        <w:rPr>
          <w:color w:val="231F20"/>
        </w:rPr>
        <w:t>province</w:t>
      </w:r>
      <w:r>
        <w:rPr>
          <w:color w:val="231F20"/>
          <w:spacing w:val="-7"/>
        </w:rPr>
        <w:t xml:space="preserve"> </w:t>
      </w:r>
      <w:r>
        <w:rPr>
          <w:color w:val="231F20"/>
        </w:rPr>
        <w:t xml:space="preserve">of </w:t>
      </w:r>
      <w:r>
        <w:rPr>
          <w:color w:val="231F20"/>
          <w:spacing w:val="-2"/>
        </w:rPr>
        <w:t>China.</w:t>
      </w:r>
    </w:p>
    <w:p w:rsidR="009E0961" w:rsidRDefault="00183599">
      <w:pPr>
        <w:pStyle w:val="BodyText"/>
        <w:spacing w:line="254" w:lineRule="auto"/>
        <w:ind w:left="1417" w:right="791" w:firstLine="340"/>
        <w:jc w:val="both"/>
        <w:rPr>
          <w:rFonts w:ascii="Palatino Linotype" w:hAnsi="Palatino Linotype"/>
          <w:i/>
        </w:rPr>
      </w:pPr>
      <w:r>
        <w:rPr>
          <w:color w:val="231F20"/>
          <w:spacing w:val="-2"/>
        </w:rPr>
        <w:t>Lê</w:t>
      </w:r>
      <w:r>
        <w:rPr>
          <w:color w:val="231F20"/>
          <w:spacing w:val="-6"/>
        </w:rPr>
        <w:t xml:space="preserve"> </w:t>
      </w:r>
      <w:r>
        <w:rPr>
          <w:color w:val="231F20"/>
          <w:spacing w:val="-2"/>
        </w:rPr>
        <w:t>Thái</w:t>
      </w:r>
      <w:r>
        <w:rPr>
          <w:color w:val="231F20"/>
          <w:spacing w:val="-6"/>
        </w:rPr>
        <w:t xml:space="preserve"> </w:t>
      </w:r>
      <w:r>
        <w:rPr>
          <w:color w:val="231F20"/>
          <w:spacing w:val="-2"/>
        </w:rPr>
        <w:t>Tổ</w:t>
      </w:r>
      <w:r>
        <w:rPr>
          <w:color w:val="231F20"/>
          <w:spacing w:val="-6"/>
        </w:rPr>
        <w:t xml:space="preserve"> </w:t>
      </w:r>
      <w:r>
        <w:rPr>
          <w:color w:val="231F20"/>
          <w:spacing w:val="-2"/>
        </w:rPr>
        <w:t>meanwhile</w:t>
      </w:r>
      <w:r>
        <w:rPr>
          <w:color w:val="231F20"/>
          <w:spacing w:val="-6"/>
        </w:rPr>
        <w:t xml:space="preserve"> </w:t>
      </w:r>
      <w:r>
        <w:rPr>
          <w:color w:val="231F20"/>
          <w:spacing w:val="-2"/>
        </w:rPr>
        <w:t>undertook</w:t>
      </w:r>
      <w:r>
        <w:rPr>
          <w:color w:val="231F20"/>
          <w:spacing w:val="-6"/>
        </w:rPr>
        <w:t xml:space="preserve"> </w:t>
      </w:r>
      <w:r>
        <w:rPr>
          <w:color w:val="231F20"/>
          <w:spacing w:val="-2"/>
        </w:rPr>
        <w:t>the</w:t>
      </w:r>
      <w:r>
        <w:rPr>
          <w:color w:val="231F20"/>
          <w:spacing w:val="-6"/>
        </w:rPr>
        <w:t xml:space="preserve"> </w:t>
      </w:r>
      <w:r>
        <w:rPr>
          <w:color w:val="231F20"/>
          <w:spacing w:val="-2"/>
        </w:rPr>
        <w:t>enormous</w:t>
      </w:r>
      <w:r>
        <w:rPr>
          <w:color w:val="231F20"/>
          <w:spacing w:val="-6"/>
        </w:rPr>
        <w:t xml:space="preserve"> </w:t>
      </w:r>
      <w:r>
        <w:rPr>
          <w:color w:val="231F20"/>
          <w:spacing w:val="-2"/>
        </w:rPr>
        <w:t>task</w:t>
      </w:r>
      <w:r>
        <w:rPr>
          <w:color w:val="231F20"/>
          <w:spacing w:val="-6"/>
        </w:rPr>
        <w:t xml:space="preserve"> </w:t>
      </w:r>
      <w:r>
        <w:rPr>
          <w:color w:val="231F20"/>
          <w:spacing w:val="-2"/>
        </w:rPr>
        <w:t>of</w:t>
      </w:r>
      <w:r>
        <w:rPr>
          <w:color w:val="231F20"/>
          <w:spacing w:val="-6"/>
        </w:rPr>
        <w:t xml:space="preserve"> </w:t>
      </w:r>
      <w:r>
        <w:rPr>
          <w:color w:val="231F20"/>
          <w:spacing w:val="-2"/>
        </w:rPr>
        <w:t>reorganizing the</w:t>
      </w:r>
      <w:r>
        <w:rPr>
          <w:color w:val="231F20"/>
          <w:spacing w:val="-7"/>
        </w:rPr>
        <w:t xml:space="preserve"> </w:t>
      </w:r>
      <w:r>
        <w:rPr>
          <w:color w:val="231F20"/>
          <w:spacing w:val="-2"/>
        </w:rPr>
        <w:t>country.</w:t>
      </w:r>
      <w:r>
        <w:rPr>
          <w:color w:val="231F20"/>
          <w:spacing w:val="-7"/>
        </w:rPr>
        <w:t xml:space="preserve"> </w:t>
      </w:r>
      <w:r>
        <w:rPr>
          <w:color w:val="231F20"/>
          <w:spacing w:val="-2"/>
        </w:rPr>
        <w:t>His</w:t>
      </w:r>
      <w:r>
        <w:rPr>
          <w:color w:val="231F20"/>
          <w:spacing w:val="-7"/>
        </w:rPr>
        <w:t xml:space="preserve"> </w:t>
      </w:r>
      <w:r>
        <w:rPr>
          <w:color w:val="231F20"/>
          <w:spacing w:val="-2"/>
        </w:rPr>
        <w:t>first</w:t>
      </w:r>
      <w:r>
        <w:rPr>
          <w:color w:val="231F20"/>
          <w:spacing w:val="-7"/>
        </w:rPr>
        <w:t xml:space="preserve"> </w:t>
      </w:r>
      <w:r>
        <w:rPr>
          <w:color w:val="231F20"/>
          <w:spacing w:val="-2"/>
        </w:rPr>
        <w:t>act</w:t>
      </w:r>
      <w:r>
        <w:rPr>
          <w:color w:val="231F20"/>
          <w:spacing w:val="-7"/>
        </w:rPr>
        <w:t xml:space="preserve"> </w:t>
      </w:r>
      <w:r>
        <w:rPr>
          <w:color w:val="231F20"/>
          <w:spacing w:val="-2"/>
        </w:rPr>
        <w:t>was</w:t>
      </w:r>
      <w:r>
        <w:rPr>
          <w:color w:val="231F20"/>
          <w:spacing w:val="-7"/>
        </w:rPr>
        <w:t xml:space="preserve"> </w:t>
      </w:r>
      <w:r>
        <w:rPr>
          <w:color w:val="231F20"/>
          <w:spacing w:val="-2"/>
        </w:rPr>
        <w:t>to</w:t>
      </w:r>
      <w:r>
        <w:rPr>
          <w:color w:val="231F20"/>
          <w:spacing w:val="-7"/>
        </w:rPr>
        <w:t xml:space="preserve"> </w:t>
      </w:r>
      <w:r>
        <w:rPr>
          <w:color w:val="231F20"/>
          <w:spacing w:val="-2"/>
        </w:rPr>
        <w:t>declare</w:t>
      </w:r>
      <w:r>
        <w:rPr>
          <w:color w:val="231F20"/>
          <w:spacing w:val="-7"/>
        </w:rPr>
        <w:t xml:space="preserve"> </w:t>
      </w:r>
      <w:r>
        <w:rPr>
          <w:color w:val="231F20"/>
          <w:spacing w:val="-2"/>
        </w:rPr>
        <w:t>a</w:t>
      </w:r>
      <w:r>
        <w:rPr>
          <w:color w:val="231F20"/>
          <w:spacing w:val="-7"/>
        </w:rPr>
        <w:t xml:space="preserve"> </w:t>
      </w:r>
      <w:r>
        <w:rPr>
          <w:color w:val="231F20"/>
          <w:spacing w:val="-2"/>
        </w:rPr>
        <w:t>two-year</w:t>
      </w:r>
      <w:r>
        <w:rPr>
          <w:color w:val="231F20"/>
          <w:spacing w:val="-7"/>
        </w:rPr>
        <w:t xml:space="preserve"> </w:t>
      </w:r>
      <w:r>
        <w:rPr>
          <w:color w:val="231F20"/>
          <w:spacing w:val="-2"/>
        </w:rPr>
        <w:t>tax</w:t>
      </w:r>
      <w:r>
        <w:rPr>
          <w:color w:val="231F20"/>
          <w:spacing w:val="-7"/>
        </w:rPr>
        <w:t xml:space="preserve"> </w:t>
      </w:r>
      <w:r>
        <w:rPr>
          <w:color w:val="231F20"/>
          <w:spacing w:val="-2"/>
        </w:rPr>
        <w:t>exemption</w:t>
      </w:r>
      <w:r>
        <w:rPr>
          <w:color w:val="231F20"/>
          <w:spacing w:val="-7"/>
        </w:rPr>
        <w:t xml:space="preserve"> </w:t>
      </w:r>
      <w:r>
        <w:rPr>
          <w:color w:val="231F20"/>
          <w:spacing w:val="-2"/>
        </w:rPr>
        <w:t>and</w:t>
      </w:r>
      <w:r>
        <w:rPr>
          <w:color w:val="231F20"/>
          <w:spacing w:val="-7"/>
        </w:rPr>
        <w:t xml:space="preserve"> </w:t>
      </w:r>
      <w:r>
        <w:rPr>
          <w:color w:val="231F20"/>
          <w:spacing w:val="-2"/>
        </w:rPr>
        <w:t xml:space="preserve">his </w:t>
      </w:r>
      <w:r>
        <w:rPr>
          <w:color w:val="231F20"/>
        </w:rPr>
        <w:t>next</w:t>
      </w:r>
      <w:r>
        <w:rPr>
          <w:color w:val="231F20"/>
          <w:spacing w:val="-9"/>
        </w:rPr>
        <w:t xml:space="preserve"> </w:t>
      </w:r>
      <w:r>
        <w:rPr>
          <w:color w:val="231F20"/>
        </w:rPr>
        <w:t>was</w:t>
      </w:r>
      <w:r>
        <w:rPr>
          <w:color w:val="231F20"/>
          <w:spacing w:val="-9"/>
        </w:rPr>
        <w:t xml:space="preserve"> </w:t>
      </w:r>
      <w:r>
        <w:rPr>
          <w:color w:val="231F20"/>
        </w:rPr>
        <w:t>to</w:t>
      </w:r>
      <w:r>
        <w:rPr>
          <w:color w:val="231F20"/>
          <w:spacing w:val="-9"/>
        </w:rPr>
        <w:t xml:space="preserve"> </w:t>
      </w:r>
      <w:r>
        <w:rPr>
          <w:color w:val="231F20"/>
        </w:rPr>
        <w:t>reward</w:t>
      </w:r>
      <w:r>
        <w:rPr>
          <w:color w:val="231F20"/>
          <w:spacing w:val="-9"/>
        </w:rPr>
        <w:t xml:space="preserve"> </w:t>
      </w:r>
      <w:r>
        <w:rPr>
          <w:color w:val="231F20"/>
        </w:rPr>
        <w:t>his</w:t>
      </w:r>
      <w:r>
        <w:rPr>
          <w:color w:val="231F20"/>
          <w:spacing w:val="-9"/>
        </w:rPr>
        <w:t xml:space="preserve"> </w:t>
      </w:r>
      <w:r>
        <w:rPr>
          <w:color w:val="231F20"/>
        </w:rPr>
        <w:t>generals</w:t>
      </w:r>
      <w:r>
        <w:rPr>
          <w:color w:val="231F20"/>
          <w:spacing w:val="-9"/>
        </w:rPr>
        <w:t xml:space="preserve"> </w:t>
      </w:r>
      <w:r>
        <w:rPr>
          <w:color w:val="231F20"/>
        </w:rPr>
        <w:t>and</w:t>
      </w:r>
      <w:r>
        <w:rPr>
          <w:color w:val="231F20"/>
          <w:spacing w:val="-9"/>
        </w:rPr>
        <w:t xml:space="preserve"> </w:t>
      </w:r>
      <w:r>
        <w:rPr>
          <w:color w:val="231F20"/>
        </w:rPr>
        <w:t>their</w:t>
      </w:r>
      <w:r>
        <w:rPr>
          <w:color w:val="231F20"/>
          <w:spacing w:val="-9"/>
        </w:rPr>
        <w:t xml:space="preserve"> </w:t>
      </w:r>
      <w:r>
        <w:rPr>
          <w:color w:val="231F20"/>
        </w:rPr>
        <w:t>troops</w:t>
      </w:r>
      <w:r>
        <w:rPr>
          <w:color w:val="231F20"/>
          <w:spacing w:val="-9"/>
        </w:rPr>
        <w:t xml:space="preserve"> </w:t>
      </w:r>
      <w:r>
        <w:rPr>
          <w:color w:val="231F20"/>
        </w:rPr>
        <w:t>and</w:t>
      </w:r>
      <w:r>
        <w:rPr>
          <w:color w:val="231F20"/>
          <w:spacing w:val="-9"/>
        </w:rPr>
        <w:t xml:space="preserve"> </w:t>
      </w:r>
      <w:r>
        <w:rPr>
          <w:color w:val="231F20"/>
        </w:rPr>
        <w:t>punish</w:t>
      </w:r>
      <w:r>
        <w:rPr>
          <w:color w:val="231F20"/>
          <w:spacing w:val="-9"/>
        </w:rPr>
        <w:t xml:space="preserve"> </w:t>
      </w:r>
      <w:r>
        <w:rPr>
          <w:color w:val="231F20"/>
        </w:rPr>
        <w:t>the</w:t>
      </w:r>
      <w:r>
        <w:rPr>
          <w:color w:val="231F20"/>
          <w:spacing w:val="-9"/>
        </w:rPr>
        <w:t xml:space="preserve"> </w:t>
      </w:r>
      <w:r>
        <w:rPr>
          <w:color w:val="231F20"/>
        </w:rPr>
        <w:t xml:space="preserve">collabo- </w:t>
      </w:r>
      <w:r>
        <w:rPr>
          <w:color w:val="231F20"/>
          <w:spacing w:val="-4"/>
        </w:rPr>
        <w:t>rators</w:t>
      </w:r>
      <w:r>
        <w:rPr>
          <w:color w:val="231F20"/>
          <w:spacing w:val="-5"/>
        </w:rPr>
        <w:t xml:space="preserve"> </w:t>
      </w:r>
      <w:r>
        <w:rPr>
          <w:color w:val="231F20"/>
          <w:spacing w:val="-4"/>
        </w:rPr>
        <w:t>who</w:t>
      </w:r>
      <w:r>
        <w:rPr>
          <w:color w:val="231F20"/>
          <w:spacing w:val="-5"/>
        </w:rPr>
        <w:t xml:space="preserve"> </w:t>
      </w:r>
      <w:r>
        <w:rPr>
          <w:color w:val="231F20"/>
          <w:spacing w:val="-4"/>
        </w:rPr>
        <w:t>were</w:t>
      </w:r>
      <w:r>
        <w:rPr>
          <w:color w:val="231F20"/>
          <w:spacing w:val="-5"/>
        </w:rPr>
        <w:t xml:space="preserve"> </w:t>
      </w:r>
      <w:r>
        <w:rPr>
          <w:color w:val="231F20"/>
          <w:spacing w:val="-4"/>
        </w:rPr>
        <w:t>denounced</w:t>
      </w:r>
      <w:r>
        <w:rPr>
          <w:color w:val="231F20"/>
          <w:spacing w:val="-5"/>
        </w:rPr>
        <w:t xml:space="preserve"> </w:t>
      </w:r>
      <w:r>
        <w:rPr>
          <w:color w:val="231F20"/>
          <w:spacing w:val="-4"/>
        </w:rPr>
        <w:t>as</w:t>
      </w:r>
      <w:r>
        <w:rPr>
          <w:color w:val="231F20"/>
          <w:spacing w:val="-5"/>
        </w:rPr>
        <w:t xml:space="preserve"> </w:t>
      </w:r>
      <w:r>
        <w:rPr>
          <w:color w:val="231F20"/>
          <w:spacing w:val="-4"/>
        </w:rPr>
        <w:t>‘rogue</w:t>
      </w:r>
      <w:r>
        <w:rPr>
          <w:color w:val="231F20"/>
          <w:spacing w:val="-5"/>
        </w:rPr>
        <w:t xml:space="preserve"> </w:t>
      </w:r>
      <w:r>
        <w:rPr>
          <w:color w:val="231F20"/>
          <w:spacing w:val="-4"/>
        </w:rPr>
        <w:t>officials’.</w:t>
      </w:r>
      <w:r>
        <w:rPr>
          <w:color w:val="231F20"/>
          <w:spacing w:val="-5"/>
        </w:rPr>
        <w:t xml:space="preserve"> </w:t>
      </w:r>
      <w:r>
        <w:rPr>
          <w:color w:val="231F20"/>
          <w:spacing w:val="-4"/>
        </w:rPr>
        <w:t>Some</w:t>
      </w:r>
      <w:r>
        <w:rPr>
          <w:color w:val="231F20"/>
          <w:spacing w:val="-5"/>
        </w:rPr>
        <w:t xml:space="preserve"> </w:t>
      </w:r>
      <w:r>
        <w:rPr>
          <w:color w:val="231F20"/>
          <w:spacing w:val="-4"/>
        </w:rPr>
        <w:t>227</w:t>
      </w:r>
      <w:r>
        <w:rPr>
          <w:color w:val="231F20"/>
          <w:spacing w:val="-5"/>
        </w:rPr>
        <w:t xml:space="preserve"> </w:t>
      </w:r>
      <w:r>
        <w:rPr>
          <w:color w:val="231F20"/>
          <w:spacing w:val="-4"/>
        </w:rPr>
        <w:t>men,</w:t>
      </w:r>
      <w:r>
        <w:rPr>
          <w:color w:val="231F20"/>
          <w:spacing w:val="-5"/>
        </w:rPr>
        <w:t xml:space="preserve"> </w:t>
      </w:r>
      <w:r>
        <w:rPr>
          <w:color w:val="231F20"/>
          <w:spacing w:val="-4"/>
        </w:rPr>
        <w:t xml:space="preserve">including </w:t>
      </w:r>
      <w:r>
        <w:rPr>
          <w:color w:val="231F20"/>
        </w:rPr>
        <w:t>the</w:t>
      </w:r>
      <w:r>
        <w:rPr>
          <w:color w:val="231F20"/>
          <w:spacing w:val="-14"/>
        </w:rPr>
        <w:t xml:space="preserve"> </w:t>
      </w:r>
      <w:r>
        <w:rPr>
          <w:color w:val="231F20"/>
        </w:rPr>
        <w:t>confidant</w:t>
      </w:r>
      <w:r>
        <w:rPr>
          <w:color w:val="231F20"/>
          <w:spacing w:val="-13"/>
        </w:rPr>
        <w:t xml:space="preserve"> </w:t>
      </w:r>
      <w:r>
        <w:rPr>
          <w:color w:val="231F20"/>
        </w:rPr>
        <w:t>Nguyễn</w:t>
      </w:r>
      <w:r>
        <w:rPr>
          <w:color w:val="231F20"/>
          <w:spacing w:val="-13"/>
        </w:rPr>
        <w:t xml:space="preserve"> </w:t>
      </w:r>
      <w:r>
        <w:rPr>
          <w:color w:val="231F20"/>
        </w:rPr>
        <w:t>Trãi</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generals</w:t>
      </w:r>
      <w:r>
        <w:rPr>
          <w:color w:val="231F20"/>
          <w:spacing w:val="-13"/>
        </w:rPr>
        <w:t xml:space="preserve"> </w:t>
      </w:r>
      <w:r>
        <w:rPr>
          <w:color w:val="231F20"/>
        </w:rPr>
        <w:t>Trần</w:t>
      </w:r>
      <w:r>
        <w:rPr>
          <w:color w:val="231F20"/>
          <w:spacing w:val="-13"/>
        </w:rPr>
        <w:t xml:space="preserve"> </w:t>
      </w:r>
      <w:r>
        <w:rPr>
          <w:color w:val="231F20"/>
        </w:rPr>
        <w:t>Nguyên</w:t>
      </w:r>
      <w:r>
        <w:rPr>
          <w:color w:val="231F20"/>
          <w:spacing w:val="-14"/>
        </w:rPr>
        <w:t xml:space="preserve"> </w:t>
      </w:r>
      <w:r>
        <w:rPr>
          <w:color w:val="231F20"/>
        </w:rPr>
        <w:t>Hãn</w:t>
      </w:r>
      <w:r>
        <w:rPr>
          <w:color w:val="231F20"/>
          <w:spacing w:val="-13"/>
        </w:rPr>
        <w:t xml:space="preserve"> </w:t>
      </w:r>
      <w:r>
        <w:rPr>
          <w:color w:val="231F20"/>
        </w:rPr>
        <w:t>and</w:t>
      </w:r>
      <w:r>
        <w:rPr>
          <w:color w:val="231F20"/>
          <w:spacing w:val="-13"/>
        </w:rPr>
        <w:t xml:space="preserve"> </w:t>
      </w:r>
      <w:r>
        <w:rPr>
          <w:color w:val="231F20"/>
        </w:rPr>
        <w:t xml:space="preserve">Phạm </w:t>
      </w:r>
      <w:r>
        <w:rPr>
          <w:color w:val="231F20"/>
          <w:spacing w:val="-4"/>
        </w:rPr>
        <w:t>Văn</w:t>
      </w:r>
      <w:r>
        <w:rPr>
          <w:color w:val="231F20"/>
          <w:spacing w:val="-10"/>
        </w:rPr>
        <w:t xml:space="preserve"> </w:t>
      </w:r>
      <w:r>
        <w:rPr>
          <w:color w:val="231F20"/>
          <w:spacing w:val="-4"/>
        </w:rPr>
        <w:t>Xảo,</w:t>
      </w:r>
      <w:r>
        <w:rPr>
          <w:color w:val="231F20"/>
          <w:spacing w:val="-9"/>
        </w:rPr>
        <w:t xml:space="preserve"> </w:t>
      </w:r>
      <w:r>
        <w:rPr>
          <w:color w:val="231F20"/>
          <w:spacing w:val="-4"/>
        </w:rPr>
        <w:t>were</w:t>
      </w:r>
      <w:r>
        <w:rPr>
          <w:color w:val="231F20"/>
          <w:spacing w:val="-9"/>
        </w:rPr>
        <w:t xml:space="preserve"> </w:t>
      </w:r>
      <w:r>
        <w:rPr>
          <w:color w:val="231F20"/>
          <w:spacing w:val="-4"/>
        </w:rPr>
        <w:t>rewarded</w:t>
      </w:r>
      <w:r>
        <w:rPr>
          <w:color w:val="231F20"/>
          <w:spacing w:val="-9"/>
        </w:rPr>
        <w:t xml:space="preserve"> </w:t>
      </w:r>
      <w:r>
        <w:rPr>
          <w:color w:val="231F20"/>
          <w:spacing w:val="-4"/>
        </w:rPr>
        <w:t>with</w:t>
      </w:r>
      <w:r>
        <w:rPr>
          <w:color w:val="231F20"/>
          <w:spacing w:val="-9"/>
        </w:rPr>
        <w:t xml:space="preserve"> </w:t>
      </w:r>
      <w:r>
        <w:rPr>
          <w:color w:val="231F20"/>
          <w:spacing w:val="-4"/>
        </w:rPr>
        <w:t>high-ranking</w:t>
      </w:r>
      <w:r>
        <w:rPr>
          <w:color w:val="231F20"/>
          <w:spacing w:val="-9"/>
        </w:rPr>
        <w:t xml:space="preserve"> </w:t>
      </w:r>
      <w:r>
        <w:rPr>
          <w:color w:val="231F20"/>
          <w:spacing w:val="-4"/>
        </w:rPr>
        <w:t>positions.</w:t>
      </w:r>
      <w:r>
        <w:rPr>
          <w:color w:val="231F20"/>
          <w:spacing w:val="-9"/>
        </w:rPr>
        <w:t xml:space="preserve"> </w:t>
      </w:r>
      <w:r>
        <w:rPr>
          <w:color w:val="231F20"/>
          <w:spacing w:val="-4"/>
        </w:rPr>
        <w:t>The</w:t>
      </w:r>
      <w:r>
        <w:rPr>
          <w:color w:val="231F20"/>
          <w:spacing w:val="-9"/>
        </w:rPr>
        <w:t xml:space="preserve"> </w:t>
      </w:r>
      <w:r>
        <w:rPr>
          <w:color w:val="231F20"/>
          <w:spacing w:val="-4"/>
        </w:rPr>
        <w:t>state</w:t>
      </w:r>
      <w:r>
        <w:rPr>
          <w:color w:val="231F20"/>
          <w:spacing w:val="-10"/>
        </w:rPr>
        <w:t xml:space="preserve"> </w:t>
      </w:r>
      <w:r>
        <w:rPr>
          <w:color w:val="231F20"/>
          <w:spacing w:val="-4"/>
        </w:rPr>
        <w:t>was</w:t>
      </w:r>
      <w:r>
        <w:rPr>
          <w:color w:val="231F20"/>
          <w:spacing w:val="-9"/>
        </w:rPr>
        <w:t xml:space="preserve"> </w:t>
      </w:r>
      <w:r>
        <w:rPr>
          <w:color w:val="231F20"/>
          <w:spacing w:val="-4"/>
        </w:rPr>
        <w:t>repar- titioned</w:t>
      </w:r>
      <w:r>
        <w:rPr>
          <w:color w:val="231F20"/>
          <w:spacing w:val="-7"/>
        </w:rPr>
        <w:t xml:space="preserve"> </w:t>
      </w:r>
      <w:r>
        <w:rPr>
          <w:color w:val="231F20"/>
          <w:spacing w:val="-4"/>
        </w:rPr>
        <w:t>into</w:t>
      </w:r>
      <w:r>
        <w:rPr>
          <w:color w:val="231F20"/>
          <w:spacing w:val="-8"/>
        </w:rPr>
        <w:t xml:space="preserve"> </w:t>
      </w:r>
      <w:r>
        <w:rPr>
          <w:color w:val="231F20"/>
          <w:spacing w:val="-4"/>
        </w:rPr>
        <w:t>five</w:t>
      </w:r>
      <w:r>
        <w:rPr>
          <w:color w:val="231F20"/>
          <w:spacing w:val="-8"/>
        </w:rPr>
        <w:t xml:space="preserve"> </w:t>
      </w:r>
      <w:r>
        <w:rPr>
          <w:rFonts w:ascii="Palatino Linotype" w:hAnsi="Palatino Linotype"/>
          <w:i/>
          <w:color w:val="231F20"/>
          <w:spacing w:val="-4"/>
        </w:rPr>
        <w:t>đạo</w:t>
      </w:r>
      <w:r>
        <w:rPr>
          <w:rFonts w:ascii="Palatino Linotype" w:hAnsi="Palatino Linotype"/>
          <w:i/>
          <w:color w:val="231F20"/>
          <w:spacing w:val="-7"/>
        </w:rPr>
        <w:t xml:space="preserve"> </w:t>
      </w:r>
      <w:r>
        <w:rPr>
          <w:color w:val="231F20"/>
          <w:spacing w:val="-4"/>
        </w:rPr>
        <w:t>or</w:t>
      </w:r>
      <w:r>
        <w:rPr>
          <w:color w:val="231F20"/>
          <w:spacing w:val="-8"/>
        </w:rPr>
        <w:t xml:space="preserve"> </w:t>
      </w:r>
      <w:r>
        <w:rPr>
          <w:color w:val="231F20"/>
          <w:spacing w:val="-4"/>
        </w:rPr>
        <w:t>circuits,</w:t>
      </w:r>
      <w:r>
        <w:rPr>
          <w:color w:val="231F20"/>
          <w:spacing w:val="-7"/>
        </w:rPr>
        <w:t xml:space="preserve"> </w:t>
      </w:r>
      <w:r>
        <w:rPr>
          <w:color w:val="231F20"/>
          <w:spacing w:val="-4"/>
        </w:rPr>
        <w:t>each</w:t>
      </w:r>
      <w:r>
        <w:rPr>
          <w:color w:val="231F20"/>
          <w:spacing w:val="-6"/>
        </w:rPr>
        <w:t xml:space="preserve"> </w:t>
      </w:r>
      <w:r>
        <w:rPr>
          <w:color w:val="231F20"/>
          <w:spacing w:val="-4"/>
        </w:rPr>
        <w:t>headed</w:t>
      </w:r>
      <w:r>
        <w:rPr>
          <w:color w:val="231F20"/>
          <w:spacing w:val="-7"/>
        </w:rPr>
        <w:t xml:space="preserve"> </w:t>
      </w:r>
      <w:r>
        <w:rPr>
          <w:color w:val="231F20"/>
          <w:spacing w:val="-4"/>
        </w:rPr>
        <w:t>by</w:t>
      </w:r>
      <w:r>
        <w:rPr>
          <w:color w:val="231F20"/>
          <w:spacing w:val="-6"/>
        </w:rPr>
        <w:t xml:space="preserve"> </w:t>
      </w:r>
      <w:r>
        <w:rPr>
          <w:color w:val="231F20"/>
          <w:spacing w:val="-4"/>
        </w:rPr>
        <w:t>an</w:t>
      </w:r>
      <w:r>
        <w:rPr>
          <w:color w:val="231F20"/>
          <w:spacing w:val="-8"/>
        </w:rPr>
        <w:t xml:space="preserve"> </w:t>
      </w:r>
      <w:r>
        <w:rPr>
          <w:color w:val="231F20"/>
          <w:spacing w:val="-4"/>
        </w:rPr>
        <w:t>executive</w:t>
      </w:r>
      <w:r>
        <w:rPr>
          <w:color w:val="231F20"/>
          <w:spacing w:val="-7"/>
        </w:rPr>
        <w:t xml:space="preserve"> </w:t>
      </w:r>
      <w:r>
        <w:rPr>
          <w:color w:val="231F20"/>
          <w:spacing w:val="-4"/>
        </w:rPr>
        <w:t>called</w:t>
      </w:r>
      <w:r>
        <w:rPr>
          <w:color w:val="231F20"/>
          <w:spacing w:val="-8"/>
        </w:rPr>
        <w:t xml:space="preserve"> </w:t>
      </w:r>
      <w:r>
        <w:rPr>
          <w:rFonts w:ascii="Palatino Linotype" w:hAnsi="Palatino Linotype"/>
          <w:i/>
          <w:color w:val="231F20"/>
          <w:spacing w:val="-4"/>
        </w:rPr>
        <w:t>Hành</w:t>
      </w:r>
    </w:p>
    <w:p w:rsidR="009E0961" w:rsidRDefault="00183599">
      <w:pPr>
        <w:pStyle w:val="BodyText"/>
        <w:spacing w:line="242" w:lineRule="exact"/>
        <w:ind w:left="1417"/>
        <w:jc w:val="both"/>
      </w:pPr>
      <w:r>
        <w:rPr>
          <w:rFonts w:ascii="Palatino Linotype" w:hAnsi="Palatino Linotype"/>
          <w:i/>
          <w:color w:val="231F20"/>
          <w:w w:val="95"/>
        </w:rPr>
        <w:t>Khiển</w:t>
      </w:r>
      <w:r>
        <w:rPr>
          <w:color w:val="231F20"/>
          <w:w w:val="95"/>
        </w:rPr>
        <w:t>.</w:t>
      </w:r>
      <w:r>
        <w:rPr>
          <w:color w:val="231F20"/>
          <w:spacing w:val="-3"/>
          <w:w w:val="95"/>
        </w:rPr>
        <w:t xml:space="preserve"> </w:t>
      </w:r>
      <w:r>
        <w:rPr>
          <w:color w:val="231F20"/>
          <w:w w:val="95"/>
        </w:rPr>
        <w:t>All</w:t>
      </w:r>
      <w:r>
        <w:rPr>
          <w:color w:val="231F20"/>
          <w:spacing w:val="-2"/>
          <w:w w:val="95"/>
        </w:rPr>
        <w:t xml:space="preserve"> </w:t>
      </w:r>
      <w:r>
        <w:rPr>
          <w:color w:val="231F20"/>
          <w:w w:val="95"/>
        </w:rPr>
        <w:t>five</w:t>
      </w:r>
      <w:r>
        <w:rPr>
          <w:color w:val="231F20"/>
          <w:spacing w:val="-1"/>
          <w:w w:val="95"/>
        </w:rPr>
        <w:t xml:space="preserve"> </w:t>
      </w:r>
      <w:r>
        <w:rPr>
          <w:rFonts w:ascii="Palatino Linotype" w:hAnsi="Palatino Linotype"/>
          <w:i/>
          <w:color w:val="231F20"/>
          <w:w w:val="95"/>
        </w:rPr>
        <w:t>đạo</w:t>
      </w:r>
      <w:r>
        <w:rPr>
          <w:rFonts w:ascii="Palatino Linotype" w:hAnsi="Palatino Linotype"/>
          <w:i/>
          <w:color w:val="231F20"/>
          <w:spacing w:val="-3"/>
          <w:w w:val="95"/>
        </w:rPr>
        <w:t xml:space="preserve"> </w:t>
      </w:r>
      <w:r>
        <w:rPr>
          <w:color w:val="231F20"/>
          <w:w w:val="95"/>
        </w:rPr>
        <w:t>were</w:t>
      </w:r>
      <w:r>
        <w:rPr>
          <w:color w:val="231F20"/>
          <w:spacing w:val="-2"/>
          <w:w w:val="95"/>
        </w:rPr>
        <w:t xml:space="preserve"> </w:t>
      </w:r>
      <w:r>
        <w:rPr>
          <w:color w:val="231F20"/>
          <w:w w:val="95"/>
        </w:rPr>
        <w:t>placed</w:t>
      </w:r>
      <w:r>
        <w:rPr>
          <w:color w:val="231F20"/>
          <w:spacing w:val="-2"/>
          <w:w w:val="95"/>
        </w:rPr>
        <w:t xml:space="preserve"> </w:t>
      </w:r>
      <w:r>
        <w:rPr>
          <w:color w:val="231F20"/>
          <w:w w:val="95"/>
        </w:rPr>
        <w:t>under</w:t>
      </w:r>
      <w:r>
        <w:rPr>
          <w:color w:val="231F20"/>
          <w:spacing w:val="-2"/>
          <w:w w:val="95"/>
        </w:rPr>
        <w:t xml:space="preserve"> </w:t>
      </w:r>
      <w:r>
        <w:rPr>
          <w:color w:val="231F20"/>
          <w:w w:val="95"/>
        </w:rPr>
        <w:t>a</w:t>
      </w:r>
      <w:r>
        <w:rPr>
          <w:color w:val="231F20"/>
          <w:spacing w:val="-3"/>
          <w:w w:val="95"/>
        </w:rPr>
        <w:t xml:space="preserve"> </w:t>
      </w:r>
      <w:r>
        <w:rPr>
          <w:color w:val="231F20"/>
          <w:w w:val="95"/>
        </w:rPr>
        <w:t>chief</w:t>
      </w:r>
      <w:r>
        <w:rPr>
          <w:color w:val="231F20"/>
          <w:spacing w:val="-2"/>
          <w:w w:val="95"/>
        </w:rPr>
        <w:t xml:space="preserve"> </w:t>
      </w:r>
      <w:r>
        <w:rPr>
          <w:color w:val="231F20"/>
          <w:w w:val="95"/>
        </w:rPr>
        <w:t>executive</w:t>
      </w:r>
      <w:r>
        <w:rPr>
          <w:color w:val="231F20"/>
          <w:spacing w:val="-2"/>
          <w:w w:val="95"/>
        </w:rPr>
        <w:t xml:space="preserve"> </w:t>
      </w:r>
      <w:r>
        <w:rPr>
          <w:color w:val="231F20"/>
          <w:w w:val="95"/>
        </w:rPr>
        <w:t>at</w:t>
      </w:r>
      <w:r>
        <w:rPr>
          <w:color w:val="231F20"/>
          <w:spacing w:val="-3"/>
          <w:w w:val="95"/>
        </w:rPr>
        <w:t xml:space="preserve"> </w:t>
      </w:r>
      <w:r>
        <w:rPr>
          <w:color w:val="231F20"/>
          <w:w w:val="95"/>
        </w:rPr>
        <w:t>court.</w:t>
      </w:r>
      <w:r>
        <w:rPr>
          <w:color w:val="231F20"/>
          <w:spacing w:val="-2"/>
          <w:w w:val="95"/>
        </w:rPr>
        <w:t xml:space="preserve"> </w:t>
      </w:r>
      <w:r>
        <w:rPr>
          <w:color w:val="231F20"/>
          <w:w w:val="95"/>
        </w:rPr>
        <w:t>To</w:t>
      </w:r>
      <w:r>
        <w:rPr>
          <w:color w:val="231F20"/>
          <w:spacing w:val="-2"/>
          <w:w w:val="95"/>
        </w:rPr>
        <w:t xml:space="preserve"> select</w:t>
      </w:r>
    </w:p>
    <w:p w:rsidR="009E0961" w:rsidRDefault="00183599">
      <w:pPr>
        <w:pStyle w:val="BodyText"/>
        <w:spacing w:line="256" w:lineRule="auto"/>
        <w:ind w:left="1417" w:right="786"/>
        <w:jc w:val="both"/>
      </w:pPr>
      <w:r>
        <w:rPr>
          <w:color w:val="231F20"/>
          <w:spacing w:val="-4"/>
        </w:rPr>
        <w:t>new</w:t>
      </w:r>
      <w:r>
        <w:rPr>
          <w:color w:val="231F20"/>
          <w:spacing w:val="-5"/>
        </w:rPr>
        <w:t xml:space="preserve"> </w:t>
      </w:r>
      <w:r>
        <w:rPr>
          <w:color w:val="231F20"/>
          <w:spacing w:val="-4"/>
        </w:rPr>
        <w:t>officials,</w:t>
      </w:r>
      <w:r>
        <w:rPr>
          <w:color w:val="231F20"/>
          <w:spacing w:val="-5"/>
        </w:rPr>
        <w:t xml:space="preserve"> </w:t>
      </w:r>
      <w:r>
        <w:rPr>
          <w:color w:val="231F20"/>
          <w:spacing w:val="-4"/>
        </w:rPr>
        <w:t>exams</w:t>
      </w:r>
      <w:r>
        <w:rPr>
          <w:color w:val="231F20"/>
          <w:spacing w:val="-5"/>
        </w:rPr>
        <w:t xml:space="preserve"> </w:t>
      </w:r>
      <w:r>
        <w:rPr>
          <w:color w:val="231F20"/>
          <w:spacing w:val="-4"/>
        </w:rPr>
        <w:t>were</w:t>
      </w:r>
      <w:r>
        <w:rPr>
          <w:color w:val="231F20"/>
          <w:spacing w:val="-5"/>
        </w:rPr>
        <w:t xml:space="preserve"> </w:t>
      </w:r>
      <w:r>
        <w:rPr>
          <w:color w:val="231F20"/>
          <w:spacing w:val="-4"/>
        </w:rPr>
        <w:t>held</w:t>
      </w:r>
      <w:r>
        <w:rPr>
          <w:color w:val="231F20"/>
          <w:spacing w:val="-5"/>
        </w:rPr>
        <w:t xml:space="preserve"> </w:t>
      </w:r>
      <w:r>
        <w:rPr>
          <w:color w:val="231F20"/>
          <w:spacing w:val="-4"/>
        </w:rPr>
        <w:t>in</w:t>
      </w:r>
      <w:r>
        <w:rPr>
          <w:color w:val="231F20"/>
          <w:spacing w:val="-5"/>
        </w:rPr>
        <w:t xml:space="preserve"> </w:t>
      </w:r>
      <w:r>
        <w:rPr>
          <w:color w:val="231F20"/>
          <w:spacing w:val="-4"/>
        </w:rPr>
        <w:t>the</w:t>
      </w:r>
      <w:r>
        <w:rPr>
          <w:color w:val="231F20"/>
          <w:spacing w:val="-5"/>
        </w:rPr>
        <w:t xml:space="preserve"> </w:t>
      </w:r>
      <w:r>
        <w:rPr>
          <w:color w:val="231F20"/>
          <w:spacing w:val="-4"/>
        </w:rPr>
        <w:t>first</w:t>
      </w:r>
      <w:r>
        <w:rPr>
          <w:color w:val="231F20"/>
          <w:spacing w:val="-5"/>
        </w:rPr>
        <w:t xml:space="preserve"> </w:t>
      </w:r>
      <w:r>
        <w:rPr>
          <w:color w:val="231F20"/>
          <w:spacing w:val="-4"/>
        </w:rPr>
        <w:t>year</w:t>
      </w:r>
      <w:r>
        <w:rPr>
          <w:color w:val="231F20"/>
          <w:spacing w:val="-5"/>
        </w:rPr>
        <w:t xml:space="preserve"> </w:t>
      </w:r>
      <w:r>
        <w:rPr>
          <w:color w:val="231F20"/>
          <w:spacing w:val="-4"/>
        </w:rPr>
        <w:t>of</w:t>
      </w:r>
      <w:r>
        <w:rPr>
          <w:color w:val="231F20"/>
          <w:spacing w:val="-5"/>
        </w:rPr>
        <w:t xml:space="preserve"> </w:t>
      </w:r>
      <w:r>
        <w:rPr>
          <w:color w:val="231F20"/>
          <w:spacing w:val="-4"/>
        </w:rPr>
        <w:t>Lê</w:t>
      </w:r>
      <w:r>
        <w:rPr>
          <w:color w:val="231F20"/>
          <w:spacing w:val="-5"/>
        </w:rPr>
        <w:t xml:space="preserve"> </w:t>
      </w:r>
      <w:r>
        <w:rPr>
          <w:color w:val="231F20"/>
          <w:spacing w:val="-4"/>
        </w:rPr>
        <w:t>Thái</w:t>
      </w:r>
      <w:r>
        <w:rPr>
          <w:color w:val="231F20"/>
          <w:spacing w:val="-5"/>
        </w:rPr>
        <w:t xml:space="preserve"> </w:t>
      </w:r>
      <w:r>
        <w:rPr>
          <w:color w:val="231F20"/>
          <w:spacing w:val="-4"/>
        </w:rPr>
        <w:t>Tổ’s</w:t>
      </w:r>
      <w:r>
        <w:rPr>
          <w:color w:val="231F20"/>
          <w:spacing w:val="-5"/>
        </w:rPr>
        <w:t xml:space="preserve"> </w:t>
      </w:r>
      <w:r>
        <w:rPr>
          <w:color w:val="231F20"/>
          <w:spacing w:val="-4"/>
        </w:rPr>
        <w:t>reign.</w:t>
      </w:r>
      <w:r>
        <w:rPr>
          <w:color w:val="231F20"/>
          <w:spacing w:val="-5"/>
        </w:rPr>
        <w:t xml:space="preserve"> </w:t>
      </w:r>
      <w:r>
        <w:rPr>
          <w:color w:val="231F20"/>
          <w:spacing w:val="-4"/>
        </w:rPr>
        <w:t xml:space="preserve">Top </w:t>
      </w:r>
      <w:r>
        <w:rPr>
          <w:color w:val="231F20"/>
          <w:spacing w:val="-2"/>
          <w:w w:val="105"/>
        </w:rPr>
        <w:t>grades</w:t>
      </w:r>
      <w:r>
        <w:rPr>
          <w:color w:val="231F20"/>
          <w:spacing w:val="-12"/>
          <w:w w:val="105"/>
        </w:rPr>
        <w:t xml:space="preserve"> </w:t>
      </w:r>
      <w:r>
        <w:rPr>
          <w:color w:val="231F20"/>
          <w:spacing w:val="-2"/>
          <w:w w:val="105"/>
        </w:rPr>
        <w:t>were</w:t>
      </w:r>
      <w:r>
        <w:rPr>
          <w:color w:val="231F20"/>
          <w:spacing w:val="-12"/>
          <w:w w:val="105"/>
        </w:rPr>
        <w:t xml:space="preserve"> </w:t>
      </w:r>
      <w:r>
        <w:rPr>
          <w:color w:val="231F20"/>
          <w:spacing w:val="-2"/>
          <w:w w:val="105"/>
        </w:rPr>
        <w:t>awarded</w:t>
      </w:r>
      <w:r>
        <w:rPr>
          <w:color w:val="231F20"/>
          <w:spacing w:val="-12"/>
          <w:w w:val="105"/>
        </w:rPr>
        <w:t xml:space="preserve"> </w:t>
      </w:r>
      <w:r>
        <w:rPr>
          <w:color w:val="231F20"/>
          <w:spacing w:val="-2"/>
          <w:w w:val="105"/>
        </w:rPr>
        <w:t>to</w:t>
      </w:r>
      <w:r>
        <w:rPr>
          <w:color w:val="231F20"/>
          <w:spacing w:val="-12"/>
          <w:w w:val="105"/>
        </w:rPr>
        <w:t xml:space="preserve"> </w:t>
      </w:r>
      <w:r>
        <w:rPr>
          <w:color w:val="231F20"/>
          <w:spacing w:val="-2"/>
          <w:w w:val="105"/>
        </w:rPr>
        <w:t>those</w:t>
      </w:r>
      <w:r>
        <w:rPr>
          <w:color w:val="231F20"/>
          <w:spacing w:val="-11"/>
          <w:w w:val="105"/>
        </w:rPr>
        <w:t xml:space="preserve"> </w:t>
      </w:r>
      <w:r>
        <w:rPr>
          <w:color w:val="231F20"/>
          <w:spacing w:val="-2"/>
          <w:w w:val="105"/>
        </w:rPr>
        <w:t>showing</w:t>
      </w:r>
      <w:r>
        <w:rPr>
          <w:color w:val="231F20"/>
          <w:spacing w:val="-12"/>
          <w:w w:val="105"/>
        </w:rPr>
        <w:t xml:space="preserve"> </w:t>
      </w:r>
      <w:r>
        <w:rPr>
          <w:color w:val="231F20"/>
          <w:spacing w:val="-2"/>
          <w:w w:val="105"/>
        </w:rPr>
        <w:t>talent</w:t>
      </w:r>
      <w:r>
        <w:rPr>
          <w:color w:val="231F20"/>
          <w:spacing w:val="-12"/>
          <w:w w:val="105"/>
        </w:rPr>
        <w:t xml:space="preserve"> </w:t>
      </w:r>
      <w:r>
        <w:rPr>
          <w:color w:val="231F20"/>
          <w:spacing w:val="-2"/>
          <w:w w:val="105"/>
        </w:rPr>
        <w:t>in</w:t>
      </w:r>
      <w:r>
        <w:rPr>
          <w:color w:val="231F20"/>
          <w:spacing w:val="-12"/>
          <w:w w:val="105"/>
        </w:rPr>
        <w:t xml:space="preserve"> </w:t>
      </w:r>
      <w:r>
        <w:rPr>
          <w:color w:val="231F20"/>
          <w:spacing w:val="-2"/>
          <w:w w:val="105"/>
        </w:rPr>
        <w:t>both</w:t>
      </w:r>
      <w:r>
        <w:rPr>
          <w:color w:val="231F20"/>
          <w:spacing w:val="-12"/>
          <w:w w:val="105"/>
        </w:rPr>
        <w:t xml:space="preserve"> </w:t>
      </w:r>
      <w:r>
        <w:rPr>
          <w:color w:val="231F20"/>
          <w:spacing w:val="-2"/>
          <w:w w:val="105"/>
        </w:rPr>
        <w:t>civil</w:t>
      </w:r>
      <w:r>
        <w:rPr>
          <w:color w:val="231F20"/>
          <w:spacing w:val="-11"/>
          <w:w w:val="105"/>
        </w:rPr>
        <w:t xml:space="preserve"> </w:t>
      </w:r>
      <w:r>
        <w:rPr>
          <w:color w:val="231F20"/>
          <w:spacing w:val="-2"/>
          <w:w w:val="105"/>
        </w:rPr>
        <w:t>and</w:t>
      </w:r>
      <w:r>
        <w:rPr>
          <w:color w:val="231F20"/>
          <w:spacing w:val="-12"/>
          <w:w w:val="105"/>
        </w:rPr>
        <w:t xml:space="preserve"> </w:t>
      </w:r>
      <w:r>
        <w:rPr>
          <w:color w:val="231F20"/>
          <w:spacing w:val="-2"/>
          <w:w w:val="105"/>
        </w:rPr>
        <w:t xml:space="preserve">military </w:t>
      </w:r>
      <w:r>
        <w:rPr>
          <w:color w:val="231F20"/>
          <w:spacing w:val="-2"/>
        </w:rPr>
        <w:t>affairs;</w:t>
      </w:r>
      <w:r>
        <w:rPr>
          <w:color w:val="231F20"/>
          <w:spacing w:val="-12"/>
        </w:rPr>
        <w:t xml:space="preserve"> </w:t>
      </w:r>
      <w:r>
        <w:rPr>
          <w:color w:val="231F20"/>
          <w:spacing w:val="-2"/>
        </w:rPr>
        <w:t>the</w:t>
      </w:r>
      <w:r>
        <w:rPr>
          <w:color w:val="231F20"/>
          <w:spacing w:val="-11"/>
        </w:rPr>
        <w:t xml:space="preserve"> </w:t>
      </w:r>
      <w:r>
        <w:rPr>
          <w:color w:val="231F20"/>
          <w:spacing w:val="-2"/>
        </w:rPr>
        <w:t>second</w:t>
      </w:r>
      <w:r>
        <w:rPr>
          <w:color w:val="231F20"/>
          <w:spacing w:val="-11"/>
        </w:rPr>
        <w:t xml:space="preserve"> </w:t>
      </w:r>
      <w:r>
        <w:rPr>
          <w:color w:val="231F20"/>
          <w:spacing w:val="-2"/>
        </w:rPr>
        <w:t>were</w:t>
      </w:r>
      <w:r>
        <w:rPr>
          <w:color w:val="231F20"/>
          <w:spacing w:val="-11"/>
        </w:rPr>
        <w:t xml:space="preserve"> </w:t>
      </w:r>
      <w:r>
        <w:rPr>
          <w:color w:val="231F20"/>
          <w:spacing w:val="-2"/>
        </w:rPr>
        <w:t>capable</w:t>
      </w:r>
      <w:r>
        <w:rPr>
          <w:color w:val="231F20"/>
          <w:spacing w:val="-11"/>
        </w:rPr>
        <w:t xml:space="preserve"> </w:t>
      </w:r>
      <w:r>
        <w:rPr>
          <w:color w:val="231F20"/>
          <w:spacing w:val="-2"/>
        </w:rPr>
        <w:t>linguistically</w:t>
      </w:r>
      <w:r>
        <w:rPr>
          <w:color w:val="231F20"/>
          <w:spacing w:val="-11"/>
        </w:rPr>
        <w:t xml:space="preserve"> </w:t>
      </w:r>
      <w:r>
        <w:rPr>
          <w:color w:val="231F20"/>
          <w:spacing w:val="-2"/>
        </w:rPr>
        <w:t>and</w:t>
      </w:r>
      <w:r>
        <w:rPr>
          <w:color w:val="231F20"/>
          <w:spacing w:val="-11"/>
        </w:rPr>
        <w:t xml:space="preserve"> </w:t>
      </w:r>
      <w:r>
        <w:rPr>
          <w:color w:val="231F20"/>
          <w:spacing w:val="-2"/>
        </w:rPr>
        <w:t>in</w:t>
      </w:r>
      <w:r>
        <w:rPr>
          <w:color w:val="231F20"/>
          <w:spacing w:val="-11"/>
        </w:rPr>
        <w:t xml:space="preserve"> </w:t>
      </w:r>
      <w:r>
        <w:rPr>
          <w:color w:val="231F20"/>
          <w:spacing w:val="-2"/>
        </w:rPr>
        <w:t>attitude</w:t>
      </w:r>
      <w:r>
        <w:rPr>
          <w:color w:val="231F20"/>
          <w:spacing w:val="-12"/>
        </w:rPr>
        <w:t xml:space="preserve"> </w:t>
      </w:r>
      <w:r>
        <w:rPr>
          <w:color w:val="231F20"/>
          <w:spacing w:val="-2"/>
        </w:rPr>
        <w:t>and</w:t>
      </w:r>
      <w:r>
        <w:rPr>
          <w:color w:val="231F20"/>
          <w:spacing w:val="-11"/>
        </w:rPr>
        <w:t xml:space="preserve"> </w:t>
      </w:r>
      <w:r>
        <w:rPr>
          <w:color w:val="231F20"/>
          <w:spacing w:val="-2"/>
        </w:rPr>
        <w:t>the</w:t>
      </w:r>
      <w:r>
        <w:rPr>
          <w:color w:val="231F20"/>
          <w:spacing w:val="-11"/>
        </w:rPr>
        <w:t xml:space="preserve"> </w:t>
      </w:r>
      <w:r>
        <w:rPr>
          <w:color w:val="231F20"/>
          <w:spacing w:val="-2"/>
        </w:rPr>
        <w:t xml:space="preserve">third </w:t>
      </w:r>
      <w:r>
        <w:rPr>
          <w:color w:val="231F20"/>
        </w:rPr>
        <w:t>were</w:t>
      </w:r>
      <w:r>
        <w:rPr>
          <w:color w:val="231F20"/>
          <w:spacing w:val="-10"/>
        </w:rPr>
        <w:t xml:space="preserve"> </w:t>
      </w:r>
      <w:r>
        <w:rPr>
          <w:color w:val="231F20"/>
        </w:rPr>
        <w:t>good</w:t>
      </w:r>
      <w:r>
        <w:rPr>
          <w:color w:val="231F20"/>
          <w:spacing w:val="-10"/>
        </w:rPr>
        <w:t xml:space="preserve"> </w:t>
      </w:r>
      <w:r>
        <w:rPr>
          <w:color w:val="231F20"/>
        </w:rPr>
        <w:t>at</w:t>
      </w:r>
      <w:r>
        <w:rPr>
          <w:color w:val="231F20"/>
          <w:spacing w:val="-10"/>
        </w:rPr>
        <w:t xml:space="preserve"> </w:t>
      </w:r>
      <w:r>
        <w:rPr>
          <w:color w:val="231F20"/>
        </w:rPr>
        <w:t>writing</w:t>
      </w:r>
      <w:r>
        <w:rPr>
          <w:color w:val="231F20"/>
          <w:spacing w:val="-10"/>
        </w:rPr>
        <w:t xml:space="preserve"> </w:t>
      </w:r>
      <w:r>
        <w:rPr>
          <w:color w:val="231F20"/>
        </w:rPr>
        <w:t>and</w:t>
      </w:r>
      <w:r>
        <w:rPr>
          <w:color w:val="231F20"/>
          <w:spacing w:val="-10"/>
        </w:rPr>
        <w:t xml:space="preserve"> </w:t>
      </w:r>
      <w:r>
        <w:rPr>
          <w:color w:val="231F20"/>
        </w:rPr>
        <w:t>calculating.</w:t>
      </w:r>
      <w:r>
        <w:rPr>
          <w:color w:val="231F20"/>
          <w:spacing w:val="-10"/>
        </w:rPr>
        <w:t xml:space="preserve"> </w:t>
      </w:r>
      <w:r>
        <w:rPr>
          <w:color w:val="231F20"/>
        </w:rPr>
        <w:t>Others</w:t>
      </w:r>
      <w:r>
        <w:rPr>
          <w:color w:val="231F20"/>
          <w:spacing w:val="-10"/>
        </w:rPr>
        <w:t xml:space="preserve"> </w:t>
      </w:r>
      <w:r>
        <w:rPr>
          <w:color w:val="231F20"/>
        </w:rPr>
        <w:t>who</w:t>
      </w:r>
      <w:r>
        <w:rPr>
          <w:color w:val="231F20"/>
          <w:spacing w:val="-10"/>
        </w:rPr>
        <w:t xml:space="preserve"> </w:t>
      </w:r>
      <w:r>
        <w:rPr>
          <w:color w:val="231F20"/>
        </w:rPr>
        <w:t>graduated</w:t>
      </w:r>
      <w:r>
        <w:rPr>
          <w:color w:val="231F20"/>
          <w:spacing w:val="-10"/>
        </w:rPr>
        <w:t xml:space="preserve"> </w:t>
      </w:r>
      <w:r>
        <w:rPr>
          <w:color w:val="231F20"/>
        </w:rPr>
        <w:t>were</w:t>
      </w:r>
      <w:r>
        <w:rPr>
          <w:color w:val="231F20"/>
          <w:spacing w:val="-10"/>
        </w:rPr>
        <w:t xml:space="preserve"> </w:t>
      </w:r>
      <w:r>
        <w:rPr>
          <w:color w:val="231F20"/>
        </w:rPr>
        <w:t>put</w:t>
      </w:r>
      <w:r>
        <w:rPr>
          <w:color w:val="231F20"/>
          <w:spacing w:val="-10"/>
        </w:rPr>
        <w:t xml:space="preserve"> </w:t>
      </w:r>
      <w:r>
        <w:rPr>
          <w:color w:val="231F20"/>
        </w:rPr>
        <w:t xml:space="preserve">in </w:t>
      </w:r>
      <w:r>
        <w:rPr>
          <w:color w:val="231F20"/>
          <w:spacing w:val="-2"/>
        </w:rPr>
        <w:t>the</w:t>
      </w:r>
      <w:r>
        <w:rPr>
          <w:color w:val="231F20"/>
          <w:spacing w:val="-7"/>
        </w:rPr>
        <w:t xml:space="preserve"> </w:t>
      </w:r>
      <w:r>
        <w:rPr>
          <w:color w:val="231F20"/>
          <w:spacing w:val="-2"/>
        </w:rPr>
        <w:t>ungraded</w:t>
      </w:r>
      <w:r>
        <w:rPr>
          <w:color w:val="231F20"/>
          <w:spacing w:val="-7"/>
        </w:rPr>
        <w:t xml:space="preserve"> </w:t>
      </w:r>
      <w:r>
        <w:rPr>
          <w:color w:val="231F20"/>
          <w:spacing w:val="-2"/>
        </w:rPr>
        <w:t>category.</w:t>
      </w:r>
      <w:r>
        <w:rPr>
          <w:color w:val="231F20"/>
          <w:spacing w:val="-7"/>
        </w:rPr>
        <w:t xml:space="preserve"> </w:t>
      </w:r>
      <w:r>
        <w:rPr>
          <w:color w:val="231F20"/>
          <w:spacing w:val="-2"/>
        </w:rPr>
        <w:t>Lê</w:t>
      </w:r>
      <w:r>
        <w:rPr>
          <w:color w:val="231F20"/>
          <w:spacing w:val="-7"/>
        </w:rPr>
        <w:t xml:space="preserve"> </w:t>
      </w:r>
      <w:r>
        <w:rPr>
          <w:color w:val="231F20"/>
          <w:spacing w:val="-2"/>
        </w:rPr>
        <w:t>Thái</w:t>
      </w:r>
      <w:r>
        <w:rPr>
          <w:color w:val="231F20"/>
          <w:spacing w:val="-7"/>
        </w:rPr>
        <w:t xml:space="preserve"> </w:t>
      </w:r>
      <w:r>
        <w:rPr>
          <w:color w:val="231F20"/>
          <w:spacing w:val="-2"/>
        </w:rPr>
        <w:t>Tổ</w:t>
      </w:r>
      <w:r>
        <w:rPr>
          <w:color w:val="231F20"/>
          <w:spacing w:val="-7"/>
        </w:rPr>
        <w:t xml:space="preserve"> </w:t>
      </w:r>
      <w:r>
        <w:rPr>
          <w:color w:val="231F20"/>
          <w:spacing w:val="-2"/>
        </w:rPr>
        <w:t>also</w:t>
      </w:r>
      <w:r>
        <w:rPr>
          <w:color w:val="231F20"/>
          <w:spacing w:val="-7"/>
        </w:rPr>
        <w:t xml:space="preserve"> </w:t>
      </w:r>
      <w:r>
        <w:rPr>
          <w:color w:val="231F20"/>
          <w:spacing w:val="-2"/>
        </w:rPr>
        <w:t>ordered</w:t>
      </w:r>
      <w:r>
        <w:rPr>
          <w:color w:val="231F20"/>
          <w:spacing w:val="-7"/>
        </w:rPr>
        <w:t xml:space="preserve"> </w:t>
      </w:r>
      <w:r>
        <w:rPr>
          <w:color w:val="231F20"/>
          <w:spacing w:val="-2"/>
        </w:rPr>
        <w:t>his</w:t>
      </w:r>
      <w:r>
        <w:rPr>
          <w:color w:val="231F20"/>
          <w:spacing w:val="-7"/>
        </w:rPr>
        <w:t xml:space="preserve"> </w:t>
      </w:r>
      <w:r>
        <w:rPr>
          <w:color w:val="231F20"/>
          <w:spacing w:val="-2"/>
        </w:rPr>
        <w:t>Imperial</w:t>
      </w:r>
      <w:r>
        <w:rPr>
          <w:color w:val="231F20"/>
          <w:spacing w:val="-7"/>
        </w:rPr>
        <w:t xml:space="preserve"> </w:t>
      </w:r>
      <w:r>
        <w:rPr>
          <w:color w:val="231F20"/>
          <w:spacing w:val="-2"/>
        </w:rPr>
        <w:t xml:space="preserve">Counsellors </w:t>
      </w:r>
      <w:r>
        <w:rPr>
          <w:color w:val="231F20"/>
          <w:spacing w:val="-4"/>
        </w:rPr>
        <w:t>and</w:t>
      </w:r>
      <w:r>
        <w:rPr>
          <w:color w:val="231F20"/>
          <w:spacing w:val="-8"/>
        </w:rPr>
        <w:t xml:space="preserve"> </w:t>
      </w:r>
      <w:r>
        <w:rPr>
          <w:color w:val="231F20"/>
          <w:spacing w:val="-4"/>
        </w:rPr>
        <w:t>mandarins</w:t>
      </w:r>
      <w:r>
        <w:rPr>
          <w:color w:val="231F20"/>
          <w:spacing w:val="-8"/>
        </w:rPr>
        <w:t xml:space="preserve"> </w:t>
      </w:r>
      <w:r>
        <w:rPr>
          <w:color w:val="231F20"/>
          <w:spacing w:val="-4"/>
        </w:rPr>
        <w:t>to</w:t>
      </w:r>
      <w:r>
        <w:rPr>
          <w:color w:val="231F20"/>
          <w:spacing w:val="-8"/>
        </w:rPr>
        <w:t xml:space="preserve"> </w:t>
      </w:r>
      <w:r>
        <w:rPr>
          <w:color w:val="231F20"/>
          <w:spacing w:val="-4"/>
        </w:rPr>
        <w:t>select</w:t>
      </w:r>
      <w:r>
        <w:rPr>
          <w:color w:val="231F20"/>
          <w:spacing w:val="-8"/>
        </w:rPr>
        <w:t xml:space="preserve"> </w:t>
      </w:r>
      <w:r>
        <w:rPr>
          <w:color w:val="231F20"/>
          <w:spacing w:val="-4"/>
        </w:rPr>
        <w:t>deserving</w:t>
      </w:r>
      <w:r>
        <w:rPr>
          <w:color w:val="231F20"/>
          <w:spacing w:val="-8"/>
        </w:rPr>
        <w:t xml:space="preserve"> </w:t>
      </w:r>
      <w:r>
        <w:rPr>
          <w:color w:val="231F20"/>
          <w:spacing w:val="-4"/>
        </w:rPr>
        <w:t>candidates</w:t>
      </w:r>
      <w:r>
        <w:rPr>
          <w:color w:val="231F20"/>
          <w:spacing w:val="-8"/>
        </w:rPr>
        <w:t xml:space="preserve"> </w:t>
      </w:r>
      <w:r>
        <w:rPr>
          <w:color w:val="231F20"/>
          <w:spacing w:val="-4"/>
        </w:rPr>
        <w:t>for</w:t>
      </w:r>
      <w:r>
        <w:rPr>
          <w:color w:val="231F20"/>
          <w:spacing w:val="-8"/>
        </w:rPr>
        <w:t xml:space="preserve"> </w:t>
      </w:r>
      <w:r>
        <w:rPr>
          <w:color w:val="231F20"/>
          <w:spacing w:val="-4"/>
        </w:rPr>
        <w:t>the</w:t>
      </w:r>
      <w:r>
        <w:rPr>
          <w:color w:val="231F20"/>
          <w:spacing w:val="-8"/>
        </w:rPr>
        <w:t xml:space="preserve"> </w:t>
      </w:r>
      <w:r>
        <w:rPr>
          <w:color w:val="231F20"/>
          <w:spacing w:val="-4"/>
        </w:rPr>
        <w:t>administration</w:t>
      </w:r>
      <w:r>
        <w:rPr>
          <w:color w:val="231F20"/>
          <w:spacing w:val="-8"/>
        </w:rPr>
        <w:t xml:space="preserve"> </w:t>
      </w:r>
      <w:r>
        <w:rPr>
          <w:color w:val="231F20"/>
          <w:spacing w:val="-4"/>
        </w:rPr>
        <w:t xml:space="preserve">‘based </w:t>
      </w:r>
      <w:r>
        <w:rPr>
          <w:color w:val="231F20"/>
        </w:rPr>
        <w:t>on</w:t>
      </w:r>
      <w:r>
        <w:rPr>
          <w:color w:val="231F20"/>
          <w:spacing w:val="-13"/>
        </w:rPr>
        <w:t xml:space="preserve"> </w:t>
      </w:r>
      <w:r>
        <w:rPr>
          <w:color w:val="231F20"/>
        </w:rPr>
        <w:t>merit,</w:t>
      </w:r>
      <w:r>
        <w:rPr>
          <w:color w:val="231F20"/>
          <w:spacing w:val="-13"/>
        </w:rPr>
        <w:t xml:space="preserve"> </w:t>
      </w:r>
      <w:r>
        <w:rPr>
          <w:color w:val="231F20"/>
        </w:rPr>
        <w:t>not</w:t>
      </w:r>
      <w:r>
        <w:rPr>
          <w:color w:val="231F20"/>
          <w:spacing w:val="-13"/>
        </w:rPr>
        <w:t xml:space="preserve"> </w:t>
      </w:r>
      <w:r>
        <w:rPr>
          <w:color w:val="231F20"/>
        </w:rPr>
        <w:t>because</w:t>
      </w:r>
      <w:r>
        <w:rPr>
          <w:color w:val="231F20"/>
          <w:spacing w:val="-13"/>
        </w:rPr>
        <w:t xml:space="preserve"> </w:t>
      </w:r>
      <w:r>
        <w:rPr>
          <w:color w:val="231F20"/>
        </w:rPr>
        <w:t>they</w:t>
      </w:r>
      <w:r>
        <w:rPr>
          <w:color w:val="231F20"/>
          <w:spacing w:val="-13"/>
        </w:rPr>
        <w:t xml:space="preserve"> </w:t>
      </w:r>
      <w:r>
        <w:rPr>
          <w:color w:val="231F20"/>
        </w:rPr>
        <w:t>were</w:t>
      </w:r>
      <w:r>
        <w:rPr>
          <w:color w:val="231F20"/>
          <w:spacing w:val="-13"/>
        </w:rPr>
        <w:t xml:space="preserve"> </w:t>
      </w:r>
      <w:r>
        <w:rPr>
          <w:color w:val="231F20"/>
        </w:rPr>
        <w:t>family</w:t>
      </w:r>
      <w:r>
        <w:rPr>
          <w:color w:val="231F20"/>
          <w:spacing w:val="-13"/>
        </w:rPr>
        <w:t xml:space="preserve"> </w:t>
      </w:r>
      <w:r>
        <w:rPr>
          <w:color w:val="231F20"/>
        </w:rPr>
        <w:t>members</w:t>
      </w:r>
      <w:r>
        <w:rPr>
          <w:color w:val="231F20"/>
          <w:spacing w:val="-13"/>
        </w:rPr>
        <w:t xml:space="preserve"> </w:t>
      </w:r>
      <w:r>
        <w:rPr>
          <w:color w:val="231F20"/>
        </w:rPr>
        <w:t>or</w:t>
      </w:r>
      <w:r>
        <w:rPr>
          <w:color w:val="231F20"/>
          <w:spacing w:val="-13"/>
        </w:rPr>
        <w:t xml:space="preserve"> </w:t>
      </w:r>
      <w:r>
        <w:rPr>
          <w:color w:val="231F20"/>
        </w:rPr>
        <w:t>friends’.</w:t>
      </w:r>
      <w:r>
        <w:rPr>
          <w:color w:val="231F20"/>
          <w:spacing w:val="-13"/>
        </w:rPr>
        <w:t xml:space="preserve"> </w:t>
      </w:r>
      <w:r>
        <w:rPr>
          <w:color w:val="231F20"/>
        </w:rPr>
        <w:t>Lê</w:t>
      </w:r>
      <w:r>
        <w:rPr>
          <w:color w:val="231F20"/>
          <w:spacing w:val="-13"/>
        </w:rPr>
        <w:t xml:space="preserve"> </w:t>
      </w:r>
      <w:r>
        <w:rPr>
          <w:color w:val="231F20"/>
        </w:rPr>
        <w:t>Thái</w:t>
      </w:r>
      <w:r>
        <w:rPr>
          <w:color w:val="231F20"/>
          <w:spacing w:val="-13"/>
        </w:rPr>
        <w:t xml:space="preserve"> </w:t>
      </w:r>
      <w:r>
        <w:rPr>
          <w:color w:val="231F20"/>
        </w:rPr>
        <w:t xml:space="preserve">Tổ </w:t>
      </w:r>
      <w:r>
        <w:rPr>
          <w:color w:val="231F20"/>
          <w:spacing w:val="-2"/>
        </w:rPr>
        <w:t>took</w:t>
      </w:r>
      <w:r>
        <w:rPr>
          <w:color w:val="231F20"/>
          <w:spacing w:val="-8"/>
        </w:rPr>
        <w:t xml:space="preserve"> </w:t>
      </w:r>
      <w:r>
        <w:rPr>
          <w:color w:val="231F20"/>
          <w:spacing w:val="-2"/>
        </w:rPr>
        <w:t>the</w:t>
      </w:r>
      <w:r>
        <w:rPr>
          <w:color w:val="231F20"/>
          <w:spacing w:val="-9"/>
        </w:rPr>
        <w:t xml:space="preserve"> </w:t>
      </w:r>
      <w:r>
        <w:rPr>
          <w:color w:val="231F20"/>
          <w:spacing w:val="-2"/>
        </w:rPr>
        <w:t>step</w:t>
      </w:r>
      <w:r>
        <w:rPr>
          <w:color w:val="231F20"/>
          <w:spacing w:val="-9"/>
        </w:rPr>
        <w:t xml:space="preserve"> </w:t>
      </w:r>
      <w:r>
        <w:rPr>
          <w:color w:val="231F20"/>
          <w:spacing w:val="-2"/>
        </w:rPr>
        <w:t>of</w:t>
      </w:r>
      <w:r>
        <w:rPr>
          <w:color w:val="231F20"/>
          <w:spacing w:val="-8"/>
        </w:rPr>
        <w:t xml:space="preserve"> </w:t>
      </w:r>
      <w:r>
        <w:rPr>
          <w:color w:val="231F20"/>
          <w:spacing w:val="-2"/>
        </w:rPr>
        <w:t>putting</w:t>
      </w:r>
      <w:r>
        <w:rPr>
          <w:color w:val="231F20"/>
          <w:spacing w:val="-9"/>
        </w:rPr>
        <w:t xml:space="preserve"> </w:t>
      </w:r>
      <w:r>
        <w:rPr>
          <w:color w:val="231F20"/>
          <w:spacing w:val="-2"/>
        </w:rPr>
        <w:t>through</w:t>
      </w:r>
      <w:r>
        <w:rPr>
          <w:color w:val="231F20"/>
          <w:spacing w:val="-9"/>
        </w:rPr>
        <w:t xml:space="preserve"> </w:t>
      </w:r>
      <w:r>
        <w:rPr>
          <w:color w:val="231F20"/>
          <w:spacing w:val="-2"/>
        </w:rPr>
        <w:t>an</w:t>
      </w:r>
      <w:r>
        <w:rPr>
          <w:color w:val="231F20"/>
          <w:spacing w:val="-8"/>
        </w:rPr>
        <w:t xml:space="preserve"> </w:t>
      </w:r>
      <w:r>
        <w:rPr>
          <w:color w:val="231F20"/>
          <w:spacing w:val="-2"/>
        </w:rPr>
        <w:t>exam</w:t>
      </w:r>
      <w:r>
        <w:rPr>
          <w:color w:val="231F20"/>
          <w:spacing w:val="-9"/>
        </w:rPr>
        <w:t xml:space="preserve"> </w:t>
      </w:r>
      <w:r>
        <w:rPr>
          <w:color w:val="231F20"/>
          <w:spacing w:val="-2"/>
        </w:rPr>
        <w:t>system</w:t>
      </w:r>
      <w:r>
        <w:rPr>
          <w:color w:val="231F20"/>
          <w:spacing w:val="-9"/>
        </w:rPr>
        <w:t xml:space="preserve"> </w:t>
      </w:r>
      <w:r>
        <w:rPr>
          <w:color w:val="231F20"/>
          <w:spacing w:val="-2"/>
        </w:rPr>
        <w:t>not</w:t>
      </w:r>
      <w:r>
        <w:rPr>
          <w:color w:val="231F20"/>
          <w:spacing w:val="-9"/>
        </w:rPr>
        <w:t xml:space="preserve"> </w:t>
      </w:r>
      <w:r>
        <w:rPr>
          <w:color w:val="231F20"/>
          <w:spacing w:val="-2"/>
        </w:rPr>
        <w:t>only</w:t>
      </w:r>
      <w:r>
        <w:rPr>
          <w:color w:val="231F20"/>
          <w:spacing w:val="-8"/>
        </w:rPr>
        <w:t xml:space="preserve"> </w:t>
      </w:r>
      <w:r>
        <w:rPr>
          <w:color w:val="231F20"/>
          <w:spacing w:val="-2"/>
        </w:rPr>
        <w:t>for</w:t>
      </w:r>
      <w:r>
        <w:rPr>
          <w:color w:val="231F20"/>
          <w:spacing w:val="-9"/>
        </w:rPr>
        <w:t xml:space="preserve"> </w:t>
      </w:r>
      <w:r>
        <w:rPr>
          <w:color w:val="231F20"/>
          <w:spacing w:val="-2"/>
        </w:rPr>
        <w:t>scholars</w:t>
      </w:r>
      <w:r>
        <w:rPr>
          <w:color w:val="231F20"/>
          <w:spacing w:val="-8"/>
        </w:rPr>
        <w:t xml:space="preserve"> </w:t>
      </w:r>
      <w:r>
        <w:rPr>
          <w:color w:val="231F20"/>
          <w:spacing w:val="-2"/>
        </w:rPr>
        <w:t xml:space="preserve">but </w:t>
      </w:r>
      <w:r>
        <w:rPr>
          <w:color w:val="231F20"/>
        </w:rPr>
        <w:t>also</w:t>
      </w:r>
      <w:r>
        <w:rPr>
          <w:color w:val="231F20"/>
          <w:spacing w:val="-12"/>
        </w:rPr>
        <w:t xml:space="preserve"> </w:t>
      </w:r>
      <w:r>
        <w:rPr>
          <w:color w:val="231F20"/>
        </w:rPr>
        <w:t>for</w:t>
      </w:r>
      <w:r>
        <w:rPr>
          <w:color w:val="231F20"/>
          <w:spacing w:val="-12"/>
        </w:rPr>
        <w:t xml:space="preserve"> </w:t>
      </w:r>
      <w:r>
        <w:rPr>
          <w:color w:val="231F20"/>
        </w:rPr>
        <w:t>Buddhist</w:t>
      </w:r>
      <w:r>
        <w:rPr>
          <w:color w:val="231F20"/>
          <w:spacing w:val="-12"/>
        </w:rPr>
        <w:t xml:space="preserve"> </w:t>
      </w:r>
      <w:r>
        <w:rPr>
          <w:color w:val="231F20"/>
        </w:rPr>
        <w:t>and</w:t>
      </w:r>
      <w:r>
        <w:rPr>
          <w:color w:val="231F20"/>
          <w:spacing w:val="-12"/>
        </w:rPr>
        <w:t xml:space="preserve"> </w:t>
      </w:r>
      <w:r>
        <w:rPr>
          <w:color w:val="231F20"/>
        </w:rPr>
        <w:t>Daoist</w:t>
      </w:r>
      <w:r>
        <w:rPr>
          <w:color w:val="231F20"/>
          <w:spacing w:val="-12"/>
        </w:rPr>
        <w:t xml:space="preserve"> </w:t>
      </w:r>
      <w:r>
        <w:rPr>
          <w:color w:val="231F20"/>
        </w:rPr>
        <w:t>monks.</w:t>
      </w:r>
      <w:r>
        <w:rPr>
          <w:color w:val="231F20"/>
          <w:spacing w:val="-12"/>
        </w:rPr>
        <w:t xml:space="preserve"> </w:t>
      </w:r>
      <w:r>
        <w:rPr>
          <w:color w:val="231F20"/>
        </w:rPr>
        <w:t>Those</w:t>
      </w:r>
      <w:r>
        <w:rPr>
          <w:color w:val="231F20"/>
          <w:spacing w:val="-12"/>
        </w:rPr>
        <w:t xml:space="preserve"> </w:t>
      </w:r>
      <w:r>
        <w:rPr>
          <w:color w:val="231F20"/>
        </w:rPr>
        <w:t>who</w:t>
      </w:r>
      <w:r>
        <w:rPr>
          <w:color w:val="231F20"/>
          <w:spacing w:val="-12"/>
        </w:rPr>
        <w:t xml:space="preserve"> </w:t>
      </w:r>
      <w:r>
        <w:rPr>
          <w:color w:val="231F20"/>
        </w:rPr>
        <w:t>did</w:t>
      </w:r>
      <w:r>
        <w:rPr>
          <w:color w:val="231F20"/>
          <w:spacing w:val="-12"/>
        </w:rPr>
        <w:t xml:space="preserve"> </w:t>
      </w:r>
      <w:r>
        <w:rPr>
          <w:color w:val="231F20"/>
        </w:rPr>
        <w:t>not</w:t>
      </w:r>
      <w:r>
        <w:rPr>
          <w:color w:val="231F20"/>
          <w:spacing w:val="-12"/>
        </w:rPr>
        <w:t xml:space="preserve"> </w:t>
      </w:r>
      <w:r>
        <w:rPr>
          <w:color w:val="231F20"/>
        </w:rPr>
        <w:t>know</w:t>
      </w:r>
      <w:r>
        <w:rPr>
          <w:color w:val="231F20"/>
          <w:spacing w:val="-12"/>
        </w:rPr>
        <w:t xml:space="preserve"> </w:t>
      </w:r>
      <w:r>
        <w:rPr>
          <w:color w:val="231F20"/>
        </w:rPr>
        <w:t>the</w:t>
      </w:r>
      <w:r>
        <w:rPr>
          <w:color w:val="231F20"/>
          <w:spacing w:val="-12"/>
        </w:rPr>
        <w:t xml:space="preserve"> </w:t>
      </w:r>
      <w:r>
        <w:rPr>
          <w:color w:val="231F20"/>
        </w:rPr>
        <w:t xml:space="preserve">sutras </w:t>
      </w:r>
      <w:r>
        <w:rPr>
          <w:color w:val="231F20"/>
          <w:spacing w:val="-4"/>
          <w:w w:val="105"/>
        </w:rPr>
        <w:t>or</w:t>
      </w:r>
      <w:r>
        <w:rPr>
          <w:color w:val="231F20"/>
          <w:spacing w:val="-7"/>
          <w:w w:val="105"/>
        </w:rPr>
        <w:t xml:space="preserve"> </w:t>
      </w:r>
      <w:r>
        <w:rPr>
          <w:color w:val="231F20"/>
          <w:spacing w:val="-4"/>
          <w:w w:val="105"/>
        </w:rPr>
        <w:t>Chinese</w:t>
      </w:r>
      <w:r>
        <w:rPr>
          <w:color w:val="231F20"/>
          <w:spacing w:val="-7"/>
          <w:w w:val="105"/>
        </w:rPr>
        <w:t xml:space="preserve"> </w:t>
      </w:r>
      <w:r>
        <w:rPr>
          <w:color w:val="231F20"/>
          <w:spacing w:val="-4"/>
          <w:w w:val="105"/>
        </w:rPr>
        <w:t>religious</w:t>
      </w:r>
      <w:r>
        <w:rPr>
          <w:color w:val="231F20"/>
          <w:spacing w:val="-7"/>
          <w:w w:val="105"/>
        </w:rPr>
        <w:t xml:space="preserve"> </w:t>
      </w:r>
      <w:r>
        <w:rPr>
          <w:color w:val="231F20"/>
          <w:spacing w:val="-4"/>
          <w:w w:val="105"/>
        </w:rPr>
        <w:t>teachings</w:t>
      </w:r>
      <w:r>
        <w:rPr>
          <w:color w:val="231F20"/>
          <w:spacing w:val="-7"/>
          <w:w w:val="105"/>
        </w:rPr>
        <w:t xml:space="preserve"> </w:t>
      </w:r>
      <w:r>
        <w:rPr>
          <w:color w:val="231F20"/>
          <w:spacing w:val="-4"/>
          <w:w w:val="105"/>
        </w:rPr>
        <w:t>were</w:t>
      </w:r>
      <w:r>
        <w:rPr>
          <w:color w:val="231F20"/>
          <w:spacing w:val="-7"/>
          <w:w w:val="105"/>
        </w:rPr>
        <w:t xml:space="preserve"> </w:t>
      </w:r>
      <w:r>
        <w:rPr>
          <w:color w:val="231F20"/>
          <w:spacing w:val="-4"/>
          <w:w w:val="105"/>
        </w:rPr>
        <w:t>to</w:t>
      </w:r>
      <w:r>
        <w:rPr>
          <w:color w:val="231F20"/>
          <w:spacing w:val="-7"/>
          <w:w w:val="105"/>
        </w:rPr>
        <w:t xml:space="preserve"> </w:t>
      </w:r>
      <w:r>
        <w:rPr>
          <w:color w:val="231F20"/>
          <w:spacing w:val="-4"/>
          <w:w w:val="105"/>
        </w:rPr>
        <w:t>be</w:t>
      </w:r>
      <w:r>
        <w:rPr>
          <w:color w:val="231F20"/>
          <w:spacing w:val="-7"/>
          <w:w w:val="105"/>
        </w:rPr>
        <w:t xml:space="preserve"> </w:t>
      </w:r>
      <w:r>
        <w:rPr>
          <w:color w:val="231F20"/>
          <w:spacing w:val="-4"/>
          <w:w w:val="105"/>
        </w:rPr>
        <w:t>stripped</w:t>
      </w:r>
      <w:r>
        <w:rPr>
          <w:color w:val="231F20"/>
          <w:spacing w:val="-7"/>
          <w:w w:val="105"/>
        </w:rPr>
        <w:t xml:space="preserve"> </w:t>
      </w:r>
      <w:r>
        <w:rPr>
          <w:color w:val="231F20"/>
          <w:spacing w:val="-4"/>
          <w:w w:val="105"/>
        </w:rPr>
        <w:t>of</w:t>
      </w:r>
      <w:r>
        <w:rPr>
          <w:color w:val="231F20"/>
          <w:spacing w:val="-7"/>
          <w:w w:val="105"/>
        </w:rPr>
        <w:t xml:space="preserve"> </w:t>
      </w:r>
      <w:r>
        <w:rPr>
          <w:color w:val="231F20"/>
          <w:spacing w:val="-4"/>
          <w:w w:val="105"/>
        </w:rPr>
        <w:t>their</w:t>
      </w:r>
      <w:r>
        <w:rPr>
          <w:color w:val="231F20"/>
          <w:spacing w:val="-7"/>
          <w:w w:val="105"/>
        </w:rPr>
        <w:t xml:space="preserve"> </w:t>
      </w:r>
      <w:r>
        <w:rPr>
          <w:color w:val="231F20"/>
          <w:spacing w:val="-4"/>
          <w:w w:val="105"/>
        </w:rPr>
        <w:t>titles</w:t>
      </w:r>
      <w:r>
        <w:rPr>
          <w:color w:val="231F20"/>
          <w:spacing w:val="-7"/>
          <w:w w:val="105"/>
        </w:rPr>
        <w:t xml:space="preserve"> </w:t>
      </w:r>
      <w:r>
        <w:rPr>
          <w:color w:val="231F20"/>
          <w:spacing w:val="-4"/>
          <w:w w:val="105"/>
        </w:rPr>
        <w:t>and</w:t>
      </w:r>
      <w:r>
        <w:rPr>
          <w:color w:val="231F20"/>
          <w:spacing w:val="-7"/>
          <w:w w:val="105"/>
        </w:rPr>
        <w:t xml:space="preserve"> </w:t>
      </w:r>
      <w:r>
        <w:rPr>
          <w:color w:val="231F20"/>
          <w:spacing w:val="-4"/>
          <w:w w:val="105"/>
        </w:rPr>
        <w:t xml:space="preserve">re- </w:t>
      </w:r>
      <w:r>
        <w:rPr>
          <w:color w:val="231F20"/>
        </w:rPr>
        <w:t>classified</w:t>
      </w:r>
      <w:r>
        <w:rPr>
          <w:color w:val="231F20"/>
          <w:spacing w:val="-14"/>
        </w:rPr>
        <w:t xml:space="preserve"> </w:t>
      </w:r>
      <w:r>
        <w:rPr>
          <w:color w:val="231F20"/>
        </w:rPr>
        <w:t>as</w:t>
      </w:r>
      <w:r>
        <w:rPr>
          <w:color w:val="231F20"/>
          <w:spacing w:val="-13"/>
        </w:rPr>
        <w:t xml:space="preserve"> </w:t>
      </w:r>
      <w:r>
        <w:rPr>
          <w:color w:val="231F20"/>
        </w:rPr>
        <w:t>commoners.</w:t>
      </w:r>
      <w:r>
        <w:rPr>
          <w:color w:val="231F20"/>
          <w:position w:val="7"/>
          <w:sz w:val="16"/>
        </w:rPr>
        <w:t>4</w:t>
      </w:r>
      <w:r>
        <w:rPr>
          <w:color w:val="231F20"/>
          <w:spacing w:val="-10"/>
          <w:position w:val="7"/>
          <w:sz w:val="16"/>
        </w:rPr>
        <w:t xml:space="preserve"> </w:t>
      </w:r>
      <w:r>
        <w:rPr>
          <w:color w:val="231F20"/>
        </w:rPr>
        <w:t>A</w:t>
      </w:r>
      <w:r>
        <w:rPr>
          <w:color w:val="231F20"/>
          <w:spacing w:val="-13"/>
        </w:rPr>
        <w:t xml:space="preserve"> </w:t>
      </w:r>
      <w:r>
        <w:rPr>
          <w:color w:val="231F20"/>
        </w:rPr>
        <w:t>new</w:t>
      </w:r>
      <w:r>
        <w:rPr>
          <w:color w:val="231F20"/>
          <w:spacing w:val="-13"/>
        </w:rPr>
        <w:t xml:space="preserve"> </w:t>
      </w:r>
      <w:r>
        <w:rPr>
          <w:color w:val="231F20"/>
        </w:rPr>
        <w:t>monetary</w:t>
      </w:r>
      <w:r>
        <w:rPr>
          <w:color w:val="231F20"/>
          <w:spacing w:val="-13"/>
        </w:rPr>
        <w:t xml:space="preserve"> </w:t>
      </w:r>
      <w:r>
        <w:rPr>
          <w:color w:val="231F20"/>
        </w:rPr>
        <w:t>unit</w:t>
      </w:r>
      <w:r>
        <w:rPr>
          <w:color w:val="231F20"/>
          <w:spacing w:val="-13"/>
        </w:rPr>
        <w:t xml:space="preserve"> </w:t>
      </w:r>
      <w:r>
        <w:rPr>
          <w:color w:val="231F20"/>
        </w:rPr>
        <w:t>called</w:t>
      </w:r>
      <w:r>
        <w:rPr>
          <w:color w:val="231F20"/>
          <w:spacing w:val="-13"/>
        </w:rPr>
        <w:t xml:space="preserve"> </w:t>
      </w:r>
      <w:r>
        <w:rPr>
          <w:color w:val="231F20"/>
        </w:rPr>
        <w:t>Thuận</w:t>
      </w:r>
      <w:r>
        <w:rPr>
          <w:color w:val="231F20"/>
          <w:spacing w:val="-13"/>
        </w:rPr>
        <w:t xml:space="preserve"> </w:t>
      </w:r>
      <w:r>
        <w:rPr>
          <w:color w:val="231F20"/>
        </w:rPr>
        <w:t>Thiên</w:t>
      </w:r>
      <w:r>
        <w:rPr>
          <w:color w:val="231F20"/>
          <w:spacing w:val="-14"/>
        </w:rPr>
        <w:t xml:space="preserve"> </w:t>
      </w:r>
      <w:r>
        <w:rPr>
          <w:color w:val="231F20"/>
        </w:rPr>
        <w:t>was issued</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senior</w:t>
      </w:r>
      <w:r>
        <w:rPr>
          <w:color w:val="231F20"/>
          <w:spacing w:val="-9"/>
        </w:rPr>
        <w:t xml:space="preserve"> </w:t>
      </w:r>
      <w:r>
        <w:rPr>
          <w:color w:val="231F20"/>
        </w:rPr>
        <w:t>mandarins</w:t>
      </w:r>
      <w:r>
        <w:rPr>
          <w:color w:val="231F20"/>
          <w:spacing w:val="-9"/>
        </w:rPr>
        <w:t xml:space="preserve"> </w:t>
      </w:r>
      <w:r>
        <w:rPr>
          <w:color w:val="231F20"/>
        </w:rPr>
        <w:t>were</w:t>
      </w:r>
      <w:r>
        <w:rPr>
          <w:color w:val="231F20"/>
          <w:spacing w:val="-9"/>
        </w:rPr>
        <w:t xml:space="preserve"> </w:t>
      </w:r>
      <w:r>
        <w:rPr>
          <w:color w:val="231F20"/>
        </w:rPr>
        <w:t>charged</w:t>
      </w:r>
      <w:r>
        <w:rPr>
          <w:color w:val="231F20"/>
          <w:spacing w:val="-9"/>
        </w:rPr>
        <w:t xml:space="preserve"> </w:t>
      </w:r>
      <w:r>
        <w:rPr>
          <w:color w:val="231F20"/>
        </w:rPr>
        <w:t>with</w:t>
      </w:r>
      <w:r>
        <w:rPr>
          <w:color w:val="231F20"/>
          <w:spacing w:val="-9"/>
        </w:rPr>
        <w:t xml:space="preserve"> </w:t>
      </w:r>
      <w:r>
        <w:rPr>
          <w:color w:val="231F20"/>
        </w:rPr>
        <w:t>making</w:t>
      </w:r>
      <w:r>
        <w:rPr>
          <w:color w:val="231F20"/>
          <w:spacing w:val="-9"/>
        </w:rPr>
        <w:t xml:space="preserve"> </w:t>
      </w:r>
      <w:r>
        <w:rPr>
          <w:color w:val="231F20"/>
        </w:rPr>
        <w:t>new</w:t>
      </w:r>
      <w:r>
        <w:rPr>
          <w:color w:val="231F20"/>
          <w:spacing w:val="-9"/>
        </w:rPr>
        <w:t xml:space="preserve"> </w:t>
      </w:r>
      <w:r>
        <w:rPr>
          <w:color w:val="231F20"/>
        </w:rPr>
        <w:t>laws</w:t>
      </w:r>
      <w:r>
        <w:rPr>
          <w:color w:val="231F20"/>
          <w:spacing w:val="-9"/>
        </w:rPr>
        <w:t xml:space="preserve"> </w:t>
      </w:r>
      <w:r>
        <w:rPr>
          <w:color w:val="231F20"/>
        </w:rPr>
        <w:t xml:space="preserve">to </w:t>
      </w:r>
      <w:r>
        <w:rPr>
          <w:color w:val="231F20"/>
          <w:spacing w:val="-4"/>
        </w:rPr>
        <w:t xml:space="preserve">control the currency. The early years of the reign were busy with the issue </w:t>
      </w:r>
      <w:r>
        <w:rPr>
          <w:color w:val="231F20"/>
          <w:spacing w:val="-2"/>
          <w:w w:val="105"/>
        </w:rPr>
        <w:t>of</w:t>
      </w:r>
      <w:r>
        <w:rPr>
          <w:color w:val="231F20"/>
          <w:spacing w:val="-11"/>
          <w:w w:val="105"/>
        </w:rPr>
        <w:t xml:space="preserve"> </w:t>
      </w:r>
      <w:r>
        <w:rPr>
          <w:color w:val="231F20"/>
          <w:spacing w:val="-2"/>
          <w:w w:val="105"/>
        </w:rPr>
        <w:t>decrees</w:t>
      </w:r>
      <w:r>
        <w:rPr>
          <w:color w:val="231F20"/>
          <w:spacing w:val="-11"/>
          <w:w w:val="105"/>
        </w:rPr>
        <w:t xml:space="preserve"> </w:t>
      </w:r>
      <w:r>
        <w:rPr>
          <w:color w:val="231F20"/>
          <w:spacing w:val="-2"/>
          <w:w w:val="105"/>
        </w:rPr>
        <w:t>on</w:t>
      </w:r>
      <w:r>
        <w:rPr>
          <w:color w:val="231F20"/>
          <w:spacing w:val="-11"/>
          <w:w w:val="105"/>
        </w:rPr>
        <w:t xml:space="preserve"> </w:t>
      </w:r>
      <w:r>
        <w:rPr>
          <w:color w:val="231F20"/>
          <w:spacing w:val="-2"/>
          <w:w w:val="105"/>
        </w:rPr>
        <w:t>law</w:t>
      </w:r>
      <w:r>
        <w:rPr>
          <w:color w:val="231F20"/>
          <w:spacing w:val="-11"/>
          <w:w w:val="105"/>
        </w:rPr>
        <w:t xml:space="preserve"> </w:t>
      </w:r>
      <w:r>
        <w:rPr>
          <w:color w:val="231F20"/>
          <w:spacing w:val="-2"/>
          <w:w w:val="105"/>
        </w:rPr>
        <w:t>and</w:t>
      </w:r>
      <w:r>
        <w:rPr>
          <w:color w:val="231F20"/>
          <w:spacing w:val="-11"/>
          <w:w w:val="105"/>
        </w:rPr>
        <w:t xml:space="preserve"> </w:t>
      </w:r>
      <w:r>
        <w:rPr>
          <w:color w:val="231F20"/>
          <w:spacing w:val="-2"/>
          <w:w w:val="105"/>
        </w:rPr>
        <w:t>order</w:t>
      </w:r>
      <w:r>
        <w:rPr>
          <w:color w:val="231F20"/>
          <w:spacing w:val="-11"/>
          <w:w w:val="105"/>
        </w:rPr>
        <w:t xml:space="preserve"> </w:t>
      </w:r>
      <w:r>
        <w:rPr>
          <w:color w:val="231F20"/>
          <w:spacing w:val="-2"/>
          <w:w w:val="105"/>
        </w:rPr>
        <w:t>and</w:t>
      </w:r>
      <w:r>
        <w:rPr>
          <w:color w:val="231F20"/>
          <w:spacing w:val="-11"/>
          <w:w w:val="105"/>
        </w:rPr>
        <w:t xml:space="preserve"> </w:t>
      </w:r>
      <w:r>
        <w:rPr>
          <w:color w:val="231F20"/>
          <w:spacing w:val="-2"/>
          <w:w w:val="105"/>
        </w:rPr>
        <w:t>massive</w:t>
      </w:r>
      <w:r>
        <w:rPr>
          <w:color w:val="231F20"/>
          <w:spacing w:val="-11"/>
          <w:w w:val="105"/>
        </w:rPr>
        <w:t xml:space="preserve"> </w:t>
      </w:r>
      <w:r>
        <w:rPr>
          <w:color w:val="231F20"/>
          <w:spacing w:val="-2"/>
          <w:w w:val="105"/>
        </w:rPr>
        <w:t>land</w:t>
      </w:r>
      <w:r>
        <w:rPr>
          <w:color w:val="231F20"/>
          <w:spacing w:val="-11"/>
          <w:w w:val="105"/>
        </w:rPr>
        <w:t xml:space="preserve"> </w:t>
      </w:r>
      <w:r>
        <w:rPr>
          <w:color w:val="231F20"/>
          <w:spacing w:val="-2"/>
          <w:w w:val="105"/>
        </w:rPr>
        <w:t>reform.</w:t>
      </w:r>
      <w:r>
        <w:rPr>
          <w:color w:val="231F20"/>
          <w:spacing w:val="-11"/>
          <w:w w:val="105"/>
        </w:rPr>
        <w:t xml:space="preserve"> </w:t>
      </w:r>
      <w:r>
        <w:rPr>
          <w:color w:val="231F20"/>
          <w:spacing w:val="-2"/>
          <w:w w:val="105"/>
        </w:rPr>
        <w:t>Many</w:t>
      </w:r>
      <w:r>
        <w:rPr>
          <w:color w:val="231F20"/>
          <w:spacing w:val="-11"/>
          <w:w w:val="105"/>
        </w:rPr>
        <w:t xml:space="preserve"> </w:t>
      </w:r>
      <w:r>
        <w:rPr>
          <w:color w:val="231F20"/>
          <w:spacing w:val="-2"/>
          <w:w w:val="105"/>
        </w:rPr>
        <w:t>were</w:t>
      </w:r>
      <w:r>
        <w:rPr>
          <w:color w:val="231F20"/>
          <w:spacing w:val="-11"/>
          <w:w w:val="105"/>
        </w:rPr>
        <w:t xml:space="preserve"> </w:t>
      </w:r>
      <w:r>
        <w:rPr>
          <w:color w:val="231F20"/>
          <w:spacing w:val="-2"/>
          <w:w w:val="105"/>
        </w:rPr>
        <w:t xml:space="preserve">dis- </w:t>
      </w:r>
      <w:r>
        <w:rPr>
          <w:color w:val="231F20"/>
        </w:rPr>
        <w:t>possessed</w:t>
      </w:r>
      <w:r>
        <w:rPr>
          <w:color w:val="231F20"/>
          <w:spacing w:val="-2"/>
        </w:rPr>
        <w:t xml:space="preserve"> </w:t>
      </w:r>
      <w:r>
        <w:rPr>
          <w:color w:val="231F20"/>
        </w:rPr>
        <w:t>of</w:t>
      </w:r>
      <w:r>
        <w:rPr>
          <w:color w:val="231F20"/>
          <w:spacing w:val="-2"/>
        </w:rPr>
        <w:t xml:space="preserve"> </w:t>
      </w:r>
      <w:r>
        <w:rPr>
          <w:color w:val="231F20"/>
        </w:rPr>
        <w:t>land</w:t>
      </w:r>
      <w:r>
        <w:rPr>
          <w:color w:val="231F20"/>
          <w:spacing w:val="-2"/>
        </w:rPr>
        <w:t xml:space="preserve"> </w:t>
      </w:r>
      <w:r>
        <w:rPr>
          <w:color w:val="231F20"/>
        </w:rPr>
        <w:t>awarded</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Ming</w:t>
      </w:r>
      <w:r>
        <w:rPr>
          <w:color w:val="231F20"/>
          <w:spacing w:val="-2"/>
        </w:rPr>
        <w:t xml:space="preserve"> </w:t>
      </w:r>
      <w:r>
        <w:rPr>
          <w:color w:val="231F20"/>
        </w:rPr>
        <w:t>while</w:t>
      </w:r>
      <w:r>
        <w:rPr>
          <w:color w:val="231F20"/>
          <w:spacing w:val="-2"/>
        </w:rPr>
        <w:t xml:space="preserve"> </w:t>
      </w:r>
      <w:r>
        <w:rPr>
          <w:color w:val="231F20"/>
        </w:rPr>
        <w:t>the</w:t>
      </w:r>
      <w:r>
        <w:rPr>
          <w:color w:val="231F20"/>
          <w:spacing w:val="-2"/>
        </w:rPr>
        <w:t xml:space="preserve"> </w:t>
      </w:r>
      <w:r>
        <w:rPr>
          <w:color w:val="231F20"/>
        </w:rPr>
        <w:t>emperor’s</w:t>
      </w:r>
      <w:r>
        <w:rPr>
          <w:color w:val="231F20"/>
          <w:spacing w:val="-2"/>
        </w:rPr>
        <w:t xml:space="preserve"> </w:t>
      </w:r>
      <w:r>
        <w:rPr>
          <w:color w:val="231F20"/>
        </w:rPr>
        <w:t>own</w:t>
      </w:r>
      <w:r>
        <w:rPr>
          <w:color w:val="231F20"/>
          <w:spacing w:val="-2"/>
        </w:rPr>
        <w:t xml:space="preserve"> </w:t>
      </w:r>
      <w:r>
        <w:rPr>
          <w:color w:val="231F20"/>
        </w:rPr>
        <w:t xml:space="preserve">army </w:t>
      </w:r>
      <w:r>
        <w:rPr>
          <w:color w:val="231F20"/>
          <w:w w:val="105"/>
        </w:rPr>
        <w:t>was</w:t>
      </w:r>
      <w:r>
        <w:rPr>
          <w:color w:val="231F20"/>
          <w:spacing w:val="-11"/>
          <w:w w:val="105"/>
        </w:rPr>
        <w:t xml:space="preserve"> </w:t>
      </w:r>
      <w:r>
        <w:rPr>
          <w:color w:val="231F20"/>
          <w:w w:val="105"/>
        </w:rPr>
        <w:t>rewarded</w:t>
      </w:r>
      <w:r>
        <w:rPr>
          <w:color w:val="231F20"/>
          <w:spacing w:val="-11"/>
          <w:w w:val="105"/>
        </w:rPr>
        <w:t xml:space="preserve"> </w:t>
      </w:r>
      <w:r>
        <w:rPr>
          <w:color w:val="231F20"/>
          <w:w w:val="105"/>
        </w:rPr>
        <w:t>with</w:t>
      </w:r>
      <w:r>
        <w:rPr>
          <w:color w:val="231F20"/>
          <w:spacing w:val="-11"/>
          <w:w w:val="105"/>
        </w:rPr>
        <w:t xml:space="preserve"> </w:t>
      </w:r>
      <w:r>
        <w:rPr>
          <w:color w:val="231F20"/>
          <w:w w:val="105"/>
        </w:rPr>
        <w:t>land</w:t>
      </w:r>
      <w:r>
        <w:rPr>
          <w:color w:val="231F20"/>
          <w:spacing w:val="-11"/>
          <w:w w:val="105"/>
        </w:rPr>
        <w:t xml:space="preserve"> </w:t>
      </w:r>
      <w:r>
        <w:rPr>
          <w:color w:val="231F20"/>
          <w:w w:val="105"/>
        </w:rPr>
        <w:t>for</w:t>
      </w:r>
      <w:r>
        <w:rPr>
          <w:color w:val="231F20"/>
          <w:spacing w:val="-11"/>
          <w:w w:val="105"/>
        </w:rPr>
        <w:t xml:space="preserve"> </w:t>
      </w:r>
      <w:r>
        <w:rPr>
          <w:color w:val="231F20"/>
          <w:w w:val="105"/>
        </w:rPr>
        <w:t>their</w:t>
      </w:r>
      <w:r>
        <w:rPr>
          <w:color w:val="231F20"/>
          <w:spacing w:val="-11"/>
          <w:w w:val="105"/>
        </w:rPr>
        <w:t xml:space="preserve"> </w:t>
      </w:r>
      <w:r>
        <w:rPr>
          <w:color w:val="231F20"/>
          <w:w w:val="105"/>
        </w:rPr>
        <w:t>years</w:t>
      </w:r>
      <w:r>
        <w:rPr>
          <w:color w:val="231F20"/>
          <w:spacing w:val="-11"/>
          <w:w w:val="105"/>
        </w:rPr>
        <w:t xml:space="preserve"> </w:t>
      </w:r>
      <w:r>
        <w:rPr>
          <w:color w:val="231F20"/>
          <w:w w:val="105"/>
        </w:rPr>
        <w:t>in</w:t>
      </w:r>
      <w:r>
        <w:rPr>
          <w:color w:val="231F20"/>
          <w:spacing w:val="-11"/>
          <w:w w:val="105"/>
        </w:rPr>
        <w:t xml:space="preserve"> </w:t>
      </w:r>
      <w:r>
        <w:rPr>
          <w:color w:val="231F20"/>
          <w:w w:val="105"/>
        </w:rPr>
        <w:t>the</w:t>
      </w:r>
      <w:r>
        <w:rPr>
          <w:color w:val="231F20"/>
          <w:spacing w:val="-11"/>
          <w:w w:val="105"/>
        </w:rPr>
        <w:t xml:space="preserve"> </w:t>
      </w:r>
      <w:r>
        <w:rPr>
          <w:color w:val="231F20"/>
          <w:w w:val="105"/>
        </w:rPr>
        <w:t>resistance.</w:t>
      </w:r>
      <w:r>
        <w:rPr>
          <w:color w:val="231F20"/>
          <w:spacing w:val="-11"/>
          <w:w w:val="105"/>
        </w:rPr>
        <w:t xml:space="preserve"> </w:t>
      </w:r>
      <w:r>
        <w:rPr>
          <w:color w:val="231F20"/>
          <w:w w:val="105"/>
        </w:rPr>
        <w:t xml:space="preserve">Commodity </w:t>
      </w:r>
      <w:r>
        <w:rPr>
          <w:color w:val="231F20"/>
          <w:spacing w:val="-6"/>
        </w:rPr>
        <w:t xml:space="preserve">inventories were created to track resources of copper, iron, mulberry fields, </w:t>
      </w:r>
      <w:r>
        <w:rPr>
          <w:color w:val="231F20"/>
        </w:rPr>
        <w:t>silk</w:t>
      </w:r>
      <w:r>
        <w:rPr>
          <w:color w:val="231F20"/>
          <w:spacing w:val="-13"/>
        </w:rPr>
        <w:t xml:space="preserve"> </w:t>
      </w:r>
      <w:r>
        <w:rPr>
          <w:color w:val="231F20"/>
        </w:rPr>
        <w:t>stock,</w:t>
      </w:r>
      <w:r>
        <w:rPr>
          <w:color w:val="231F20"/>
          <w:spacing w:val="-13"/>
        </w:rPr>
        <w:t xml:space="preserve"> </w:t>
      </w:r>
      <w:r>
        <w:rPr>
          <w:color w:val="231F20"/>
        </w:rPr>
        <w:t>beeswax</w:t>
      </w:r>
      <w:r>
        <w:rPr>
          <w:color w:val="231F20"/>
          <w:spacing w:val="-13"/>
        </w:rPr>
        <w:t xml:space="preserve"> </w:t>
      </w:r>
      <w:r>
        <w:rPr>
          <w:color w:val="231F20"/>
        </w:rPr>
        <w:t>and</w:t>
      </w:r>
      <w:r>
        <w:rPr>
          <w:color w:val="231F20"/>
          <w:spacing w:val="-13"/>
        </w:rPr>
        <w:t xml:space="preserve"> </w:t>
      </w:r>
      <w:r>
        <w:rPr>
          <w:color w:val="231F20"/>
        </w:rPr>
        <w:t>rattan.</w:t>
      </w:r>
      <w:r>
        <w:rPr>
          <w:color w:val="231F20"/>
          <w:spacing w:val="-13"/>
        </w:rPr>
        <w:t xml:space="preserve"> </w:t>
      </w:r>
      <w:r>
        <w:rPr>
          <w:color w:val="231F20"/>
        </w:rPr>
        <w:t>In</w:t>
      </w:r>
      <w:r>
        <w:rPr>
          <w:color w:val="231F20"/>
          <w:spacing w:val="-13"/>
        </w:rPr>
        <w:t xml:space="preserve"> </w:t>
      </w:r>
      <w:r>
        <w:rPr>
          <w:color w:val="231F20"/>
        </w:rPr>
        <w:t>January</w:t>
      </w:r>
      <w:r>
        <w:rPr>
          <w:color w:val="231F20"/>
          <w:spacing w:val="-13"/>
        </w:rPr>
        <w:t xml:space="preserve"> </w:t>
      </w:r>
      <w:r>
        <w:rPr>
          <w:color w:val="231F20"/>
        </w:rPr>
        <w:t>1429</w:t>
      </w:r>
      <w:r>
        <w:rPr>
          <w:color w:val="231F20"/>
          <w:spacing w:val="-13"/>
        </w:rPr>
        <w:t xml:space="preserve"> </w:t>
      </w:r>
      <w:r>
        <w:rPr>
          <w:color w:val="231F20"/>
        </w:rPr>
        <w:t>a</w:t>
      </w:r>
      <w:r>
        <w:rPr>
          <w:color w:val="231F20"/>
          <w:spacing w:val="-13"/>
        </w:rPr>
        <w:t xml:space="preserve"> </w:t>
      </w:r>
      <w:r>
        <w:rPr>
          <w:color w:val="231F20"/>
        </w:rPr>
        <w:t>royal</w:t>
      </w:r>
      <w:r>
        <w:rPr>
          <w:color w:val="231F20"/>
          <w:spacing w:val="-13"/>
        </w:rPr>
        <w:t xml:space="preserve"> </w:t>
      </w:r>
      <w:r>
        <w:rPr>
          <w:color w:val="231F20"/>
        </w:rPr>
        <w:t>decree</w:t>
      </w:r>
      <w:r>
        <w:rPr>
          <w:color w:val="231F20"/>
          <w:spacing w:val="-13"/>
        </w:rPr>
        <w:t xml:space="preserve"> </w:t>
      </w:r>
      <w:r>
        <w:rPr>
          <w:color w:val="231F20"/>
        </w:rPr>
        <w:t xml:space="preserve">stipulated </w:t>
      </w:r>
      <w:r>
        <w:rPr>
          <w:color w:val="231F20"/>
          <w:spacing w:val="-6"/>
        </w:rPr>
        <w:t xml:space="preserve">that all types of fields, all gold and silver mines and areas producing moun- </w:t>
      </w:r>
      <w:r>
        <w:rPr>
          <w:color w:val="231F20"/>
          <w:spacing w:val="-2"/>
          <w:w w:val="105"/>
        </w:rPr>
        <w:t>tai</w:t>
      </w:r>
      <w:r>
        <w:rPr>
          <w:color w:val="231F20"/>
          <w:spacing w:val="-2"/>
          <w:w w:val="105"/>
        </w:rPr>
        <w:t>n</w:t>
      </w:r>
      <w:r>
        <w:rPr>
          <w:color w:val="231F20"/>
          <w:spacing w:val="-7"/>
          <w:w w:val="105"/>
        </w:rPr>
        <w:t xml:space="preserve"> </w:t>
      </w:r>
      <w:r>
        <w:rPr>
          <w:color w:val="231F20"/>
          <w:spacing w:val="-2"/>
          <w:w w:val="105"/>
        </w:rPr>
        <w:t>products</w:t>
      </w:r>
      <w:r>
        <w:rPr>
          <w:color w:val="231F20"/>
          <w:spacing w:val="-7"/>
          <w:w w:val="105"/>
        </w:rPr>
        <w:t xml:space="preserve"> </w:t>
      </w:r>
      <w:r>
        <w:rPr>
          <w:color w:val="231F20"/>
          <w:spacing w:val="-2"/>
          <w:w w:val="105"/>
        </w:rPr>
        <w:t>had</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be</w:t>
      </w:r>
      <w:r>
        <w:rPr>
          <w:color w:val="231F20"/>
          <w:spacing w:val="-7"/>
          <w:w w:val="105"/>
        </w:rPr>
        <w:t xml:space="preserve"> </w:t>
      </w:r>
      <w:r>
        <w:rPr>
          <w:color w:val="231F20"/>
          <w:spacing w:val="-2"/>
          <w:w w:val="105"/>
        </w:rPr>
        <w:t>registered.</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penal</w:t>
      </w:r>
      <w:r>
        <w:rPr>
          <w:color w:val="231F20"/>
          <w:spacing w:val="-7"/>
          <w:w w:val="105"/>
        </w:rPr>
        <w:t xml:space="preserve"> </w:t>
      </w:r>
      <w:r>
        <w:rPr>
          <w:color w:val="231F20"/>
          <w:spacing w:val="-2"/>
          <w:w w:val="105"/>
        </w:rPr>
        <w:t>code</w:t>
      </w:r>
      <w:r>
        <w:rPr>
          <w:color w:val="231F20"/>
          <w:spacing w:val="-7"/>
          <w:w w:val="105"/>
        </w:rPr>
        <w:t xml:space="preserve"> </w:t>
      </w:r>
      <w:r>
        <w:rPr>
          <w:color w:val="231F20"/>
          <w:spacing w:val="-2"/>
          <w:w w:val="105"/>
        </w:rPr>
        <w:t>was</w:t>
      </w:r>
      <w:r>
        <w:rPr>
          <w:color w:val="231F20"/>
          <w:spacing w:val="-7"/>
          <w:w w:val="105"/>
        </w:rPr>
        <w:t xml:space="preserve"> </w:t>
      </w:r>
      <w:r>
        <w:rPr>
          <w:color w:val="231F20"/>
          <w:spacing w:val="-2"/>
          <w:w w:val="105"/>
        </w:rPr>
        <w:t>tightened</w:t>
      </w:r>
      <w:r>
        <w:rPr>
          <w:color w:val="231F20"/>
          <w:spacing w:val="-7"/>
          <w:w w:val="105"/>
        </w:rPr>
        <w:t xml:space="preserve"> </w:t>
      </w:r>
      <w:r>
        <w:rPr>
          <w:color w:val="231F20"/>
          <w:spacing w:val="-2"/>
          <w:w w:val="105"/>
        </w:rPr>
        <w:t xml:space="preserve">with </w:t>
      </w:r>
      <w:r>
        <w:rPr>
          <w:color w:val="231F20"/>
          <w:spacing w:val="-6"/>
        </w:rPr>
        <w:t>severe punishments for vagabonds and gamblers topping the list. Gamblers would</w:t>
      </w:r>
      <w:r>
        <w:rPr>
          <w:color w:val="231F20"/>
          <w:spacing w:val="-8"/>
        </w:rPr>
        <w:t xml:space="preserve"> </w:t>
      </w:r>
      <w:r>
        <w:rPr>
          <w:color w:val="231F20"/>
          <w:spacing w:val="-6"/>
        </w:rPr>
        <w:t>have</w:t>
      </w:r>
      <w:r>
        <w:rPr>
          <w:color w:val="231F20"/>
          <w:spacing w:val="-7"/>
        </w:rPr>
        <w:t xml:space="preserve"> </w:t>
      </w:r>
      <w:r>
        <w:rPr>
          <w:color w:val="231F20"/>
          <w:spacing w:val="-6"/>
        </w:rPr>
        <w:t>one</w:t>
      </w:r>
      <w:r>
        <w:rPr>
          <w:color w:val="231F20"/>
          <w:spacing w:val="-7"/>
        </w:rPr>
        <w:t xml:space="preserve"> </w:t>
      </w:r>
      <w:r>
        <w:rPr>
          <w:color w:val="231F20"/>
          <w:spacing w:val="-6"/>
        </w:rPr>
        <w:t>fingertip</w:t>
      </w:r>
      <w:r>
        <w:rPr>
          <w:color w:val="231F20"/>
          <w:spacing w:val="-7"/>
        </w:rPr>
        <w:t xml:space="preserve"> </w:t>
      </w:r>
      <w:r>
        <w:rPr>
          <w:color w:val="231F20"/>
          <w:spacing w:val="-6"/>
        </w:rPr>
        <w:t>chopped</w:t>
      </w:r>
      <w:r>
        <w:rPr>
          <w:color w:val="231F20"/>
          <w:spacing w:val="-7"/>
        </w:rPr>
        <w:t xml:space="preserve"> </w:t>
      </w:r>
      <w:r>
        <w:rPr>
          <w:color w:val="231F20"/>
          <w:spacing w:val="-6"/>
        </w:rPr>
        <w:t>off.</w:t>
      </w:r>
      <w:r>
        <w:rPr>
          <w:color w:val="231F20"/>
          <w:spacing w:val="-7"/>
        </w:rPr>
        <w:t xml:space="preserve"> </w:t>
      </w:r>
      <w:r>
        <w:rPr>
          <w:color w:val="231F20"/>
          <w:spacing w:val="-6"/>
        </w:rPr>
        <w:t>Those</w:t>
      </w:r>
      <w:r>
        <w:rPr>
          <w:color w:val="231F20"/>
          <w:spacing w:val="-7"/>
        </w:rPr>
        <w:t xml:space="preserve"> </w:t>
      </w:r>
      <w:r>
        <w:rPr>
          <w:color w:val="231F20"/>
          <w:spacing w:val="-6"/>
        </w:rPr>
        <w:t>who</w:t>
      </w:r>
      <w:r>
        <w:rPr>
          <w:color w:val="231F20"/>
          <w:spacing w:val="-7"/>
        </w:rPr>
        <w:t xml:space="preserve"> </w:t>
      </w:r>
      <w:r>
        <w:rPr>
          <w:color w:val="231F20"/>
          <w:spacing w:val="-6"/>
        </w:rPr>
        <w:t>gathered</w:t>
      </w:r>
      <w:r>
        <w:rPr>
          <w:color w:val="231F20"/>
          <w:spacing w:val="-8"/>
        </w:rPr>
        <w:t xml:space="preserve"> </w:t>
      </w:r>
      <w:r>
        <w:rPr>
          <w:color w:val="231F20"/>
          <w:spacing w:val="-6"/>
        </w:rPr>
        <w:t>to</w:t>
      </w:r>
      <w:r>
        <w:rPr>
          <w:color w:val="231F20"/>
          <w:spacing w:val="-7"/>
        </w:rPr>
        <w:t xml:space="preserve"> </w:t>
      </w:r>
      <w:r>
        <w:rPr>
          <w:color w:val="231F20"/>
          <w:spacing w:val="-6"/>
        </w:rPr>
        <w:t>drink</w:t>
      </w:r>
      <w:r>
        <w:rPr>
          <w:color w:val="231F20"/>
          <w:spacing w:val="-7"/>
        </w:rPr>
        <w:t xml:space="preserve"> </w:t>
      </w:r>
      <w:r>
        <w:rPr>
          <w:color w:val="231F20"/>
          <w:spacing w:val="-6"/>
        </w:rPr>
        <w:t xml:space="preserve">without </w:t>
      </w:r>
      <w:r>
        <w:rPr>
          <w:color w:val="231F20"/>
          <w:w w:val="95"/>
        </w:rPr>
        <w:t>an</w:t>
      </w:r>
      <w:r>
        <w:rPr>
          <w:color w:val="231F20"/>
          <w:spacing w:val="-5"/>
          <w:w w:val="95"/>
        </w:rPr>
        <w:t xml:space="preserve"> </w:t>
      </w:r>
      <w:r>
        <w:rPr>
          <w:color w:val="231F20"/>
          <w:w w:val="95"/>
        </w:rPr>
        <w:t>official</w:t>
      </w:r>
      <w:r>
        <w:rPr>
          <w:color w:val="231F20"/>
          <w:spacing w:val="-5"/>
          <w:w w:val="95"/>
        </w:rPr>
        <w:t xml:space="preserve"> </w:t>
      </w:r>
      <w:r>
        <w:rPr>
          <w:color w:val="231F20"/>
          <w:w w:val="95"/>
        </w:rPr>
        <w:t>occasion</w:t>
      </w:r>
      <w:r>
        <w:rPr>
          <w:color w:val="231F20"/>
          <w:spacing w:val="-5"/>
          <w:w w:val="95"/>
        </w:rPr>
        <w:t xml:space="preserve"> </w:t>
      </w:r>
      <w:r>
        <w:rPr>
          <w:color w:val="231F20"/>
          <w:w w:val="95"/>
        </w:rPr>
        <w:t>were</w:t>
      </w:r>
      <w:r>
        <w:rPr>
          <w:color w:val="231F20"/>
          <w:spacing w:val="-5"/>
          <w:w w:val="95"/>
        </w:rPr>
        <w:t xml:space="preserve"> </w:t>
      </w:r>
      <w:r>
        <w:rPr>
          <w:color w:val="231F20"/>
          <w:w w:val="95"/>
        </w:rPr>
        <w:t>to</w:t>
      </w:r>
      <w:r>
        <w:rPr>
          <w:color w:val="231F20"/>
          <w:spacing w:val="-5"/>
          <w:w w:val="95"/>
        </w:rPr>
        <w:t xml:space="preserve"> </w:t>
      </w:r>
      <w:r>
        <w:rPr>
          <w:color w:val="231F20"/>
          <w:w w:val="95"/>
        </w:rPr>
        <w:t>receive</w:t>
      </w:r>
      <w:r>
        <w:rPr>
          <w:color w:val="231F20"/>
          <w:spacing w:val="-5"/>
          <w:w w:val="95"/>
        </w:rPr>
        <w:t xml:space="preserve"> </w:t>
      </w:r>
      <w:r>
        <w:rPr>
          <w:color w:val="231F20"/>
          <w:w w:val="95"/>
        </w:rPr>
        <w:t>100</w:t>
      </w:r>
      <w:r>
        <w:rPr>
          <w:color w:val="231F20"/>
          <w:spacing w:val="-5"/>
          <w:w w:val="95"/>
        </w:rPr>
        <w:t xml:space="preserve"> </w:t>
      </w:r>
      <w:r>
        <w:rPr>
          <w:color w:val="231F20"/>
          <w:w w:val="95"/>
        </w:rPr>
        <w:t>lashes.</w:t>
      </w:r>
      <w:r>
        <w:rPr>
          <w:color w:val="231F20"/>
          <w:spacing w:val="-5"/>
          <w:w w:val="95"/>
        </w:rPr>
        <w:t xml:space="preserve"> </w:t>
      </w:r>
      <w:r>
        <w:rPr>
          <w:color w:val="231F20"/>
          <w:w w:val="95"/>
        </w:rPr>
        <w:t>The</w:t>
      </w:r>
      <w:r>
        <w:rPr>
          <w:color w:val="231F20"/>
          <w:spacing w:val="-5"/>
          <w:w w:val="95"/>
        </w:rPr>
        <w:t xml:space="preserve"> </w:t>
      </w:r>
      <w:r>
        <w:rPr>
          <w:color w:val="231F20"/>
          <w:w w:val="95"/>
        </w:rPr>
        <w:t>emperor</w:t>
      </w:r>
      <w:r>
        <w:rPr>
          <w:color w:val="231F20"/>
          <w:spacing w:val="-5"/>
          <w:w w:val="95"/>
        </w:rPr>
        <w:t xml:space="preserve"> </w:t>
      </w:r>
      <w:r>
        <w:rPr>
          <w:color w:val="231F20"/>
          <w:w w:val="95"/>
        </w:rPr>
        <w:t>created</w:t>
      </w:r>
      <w:r>
        <w:rPr>
          <w:color w:val="231F20"/>
          <w:spacing w:val="-5"/>
          <w:w w:val="95"/>
        </w:rPr>
        <w:t xml:space="preserve"> </w:t>
      </w:r>
      <w:r>
        <w:rPr>
          <w:color w:val="231F20"/>
          <w:w w:val="95"/>
        </w:rPr>
        <w:t>a</w:t>
      </w:r>
      <w:r>
        <w:rPr>
          <w:color w:val="231F20"/>
          <w:spacing w:val="-5"/>
          <w:w w:val="95"/>
        </w:rPr>
        <w:t xml:space="preserve"> </w:t>
      </w:r>
      <w:r>
        <w:rPr>
          <w:color w:val="231F20"/>
          <w:w w:val="95"/>
        </w:rPr>
        <w:t>new class</w:t>
      </w:r>
      <w:r>
        <w:rPr>
          <w:color w:val="231F20"/>
          <w:spacing w:val="-6"/>
          <w:w w:val="95"/>
        </w:rPr>
        <w:t xml:space="preserve"> </w:t>
      </w:r>
      <w:r>
        <w:rPr>
          <w:color w:val="231F20"/>
          <w:w w:val="95"/>
        </w:rPr>
        <w:t>of</w:t>
      </w:r>
      <w:r>
        <w:rPr>
          <w:color w:val="231F20"/>
          <w:spacing w:val="-6"/>
          <w:w w:val="95"/>
        </w:rPr>
        <w:t xml:space="preserve"> </w:t>
      </w:r>
      <w:r>
        <w:rPr>
          <w:color w:val="231F20"/>
          <w:w w:val="95"/>
        </w:rPr>
        <w:t>officials</w:t>
      </w:r>
      <w:r>
        <w:rPr>
          <w:color w:val="231F20"/>
          <w:spacing w:val="-6"/>
          <w:w w:val="95"/>
        </w:rPr>
        <w:t xml:space="preserve"> </w:t>
      </w:r>
      <w:r>
        <w:rPr>
          <w:color w:val="231F20"/>
          <w:w w:val="95"/>
        </w:rPr>
        <w:t>called</w:t>
      </w:r>
      <w:r>
        <w:rPr>
          <w:color w:val="231F20"/>
          <w:spacing w:val="-6"/>
          <w:w w:val="95"/>
        </w:rPr>
        <w:t xml:space="preserve"> </w:t>
      </w:r>
      <w:r>
        <w:rPr>
          <w:color w:val="231F20"/>
          <w:w w:val="95"/>
        </w:rPr>
        <w:t>censors</w:t>
      </w:r>
      <w:r>
        <w:rPr>
          <w:color w:val="231F20"/>
          <w:spacing w:val="-6"/>
          <w:w w:val="95"/>
        </w:rPr>
        <w:t xml:space="preserve"> </w:t>
      </w:r>
      <w:r>
        <w:rPr>
          <w:color w:val="231F20"/>
          <w:w w:val="95"/>
        </w:rPr>
        <w:t>(Ngôn</w:t>
      </w:r>
      <w:r>
        <w:rPr>
          <w:color w:val="231F20"/>
          <w:spacing w:val="-6"/>
          <w:w w:val="95"/>
        </w:rPr>
        <w:t xml:space="preserve"> </w:t>
      </w:r>
      <w:r>
        <w:rPr>
          <w:color w:val="231F20"/>
          <w:w w:val="95"/>
        </w:rPr>
        <w:t>Quan),</w:t>
      </w:r>
      <w:r>
        <w:rPr>
          <w:color w:val="231F20"/>
          <w:spacing w:val="-6"/>
          <w:w w:val="95"/>
        </w:rPr>
        <w:t xml:space="preserve"> </w:t>
      </w:r>
      <w:r>
        <w:rPr>
          <w:color w:val="231F20"/>
          <w:w w:val="95"/>
        </w:rPr>
        <w:t>who</w:t>
      </w:r>
      <w:r>
        <w:rPr>
          <w:color w:val="231F20"/>
          <w:spacing w:val="-6"/>
          <w:w w:val="95"/>
        </w:rPr>
        <w:t xml:space="preserve"> </w:t>
      </w:r>
      <w:r>
        <w:rPr>
          <w:color w:val="231F20"/>
          <w:w w:val="95"/>
        </w:rPr>
        <w:t>could</w:t>
      </w:r>
      <w:r>
        <w:rPr>
          <w:color w:val="231F20"/>
          <w:spacing w:val="-6"/>
          <w:w w:val="95"/>
        </w:rPr>
        <w:t xml:space="preserve"> </w:t>
      </w:r>
      <w:r>
        <w:rPr>
          <w:color w:val="231F20"/>
          <w:w w:val="95"/>
        </w:rPr>
        <w:t>speak</w:t>
      </w:r>
      <w:r>
        <w:rPr>
          <w:color w:val="231F20"/>
          <w:spacing w:val="-6"/>
          <w:w w:val="95"/>
        </w:rPr>
        <w:t xml:space="preserve"> </w:t>
      </w:r>
      <w:r>
        <w:rPr>
          <w:color w:val="231F20"/>
          <w:w w:val="95"/>
        </w:rPr>
        <w:t>up</w:t>
      </w:r>
      <w:r>
        <w:rPr>
          <w:color w:val="231F20"/>
          <w:spacing w:val="-6"/>
          <w:w w:val="95"/>
        </w:rPr>
        <w:t xml:space="preserve"> </w:t>
      </w:r>
      <w:r>
        <w:rPr>
          <w:color w:val="231F20"/>
          <w:w w:val="95"/>
        </w:rPr>
        <w:t>or</w:t>
      </w:r>
      <w:r>
        <w:rPr>
          <w:color w:val="231F20"/>
          <w:spacing w:val="-6"/>
          <w:w w:val="95"/>
        </w:rPr>
        <w:t xml:space="preserve"> </w:t>
      </w:r>
      <w:r>
        <w:rPr>
          <w:color w:val="231F20"/>
          <w:w w:val="95"/>
        </w:rPr>
        <w:t xml:space="preserve">lodge </w:t>
      </w:r>
      <w:r>
        <w:rPr>
          <w:color w:val="231F20"/>
          <w:spacing w:val="-4"/>
        </w:rPr>
        <w:t>petitions</w:t>
      </w:r>
      <w:r>
        <w:rPr>
          <w:color w:val="231F20"/>
          <w:spacing w:val="-10"/>
        </w:rPr>
        <w:t xml:space="preserve"> </w:t>
      </w:r>
      <w:r>
        <w:rPr>
          <w:color w:val="231F20"/>
          <w:spacing w:val="-4"/>
        </w:rPr>
        <w:t>against</w:t>
      </w:r>
      <w:r>
        <w:rPr>
          <w:color w:val="231F20"/>
          <w:spacing w:val="-9"/>
        </w:rPr>
        <w:t xml:space="preserve"> </w:t>
      </w:r>
      <w:r>
        <w:rPr>
          <w:color w:val="231F20"/>
          <w:spacing w:val="-4"/>
        </w:rPr>
        <w:t>anybody</w:t>
      </w:r>
      <w:r>
        <w:rPr>
          <w:color w:val="231F20"/>
          <w:spacing w:val="-9"/>
        </w:rPr>
        <w:t xml:space="preserve"> </w:t>
      </w:r>
      <w:r>
        <w:rPr>
          <w:color w:val="231F20"/>
          <w:spacing w:val="-4"/>
        </w:rPr>
        <w:t>who</w:t>
      </w:r>
      <w:r>
        <w:rPr>
          <w:color w:val="231F20"/>
          <w:spacing w:val="-9"/>
        </w:rPr>
        <w:t xml:space="preserve"> </w:t>
      </w:r>
      <w:r>
        <w:rPr>
          <w:color w:val="231F20"/>
          <w:spacing w:val="-4"/>
        </w:rPr>
        <w:t>did</w:t>
      </w:r>
      <w:r>
        <w:rPr>
          <w:color w:val="231F20"/>
          <w:spacing w:val="-9"/>
        </w:rPr>
        <w:t xml:space="preserve"> </w:t>
      </w:r>
      <w:r>
        <w:rPr>
          <w:color w:val="231F20"/>
          <w:spacing w:val="-4"/>
        </w:rPr>
        <w:t>wrong</w:t>
      </w:r>
      <w:r>
        <w:rPr>
          <w:color w:val="231F20"/>
          <w:spacing w:val="-9"/>
        </w:rPr>
        <w:t xml:space="preserve"> </w:t>
      </w:r>
      <w:r>
        <w:rPr>
          <w:color w:val="231F20"/>
          <w:spacing w:val="-4"/>
        </w:rPr>
        <w:t>whatever</w:t>
      </w:r>
      <w:r>
        <w:rPr>
          <w:color w:val="231F20"/>
          <w:spacing w:val="-9"/>
        </w:rPr>
        <w:t xml:space="preserve"> </w:t>
      </w:r>
      <w:r>
        <w:rPr>
          <w:color w:val="231F20"/>
          <w:spacing w:val="-4"/>
        </w:rPr>
        <w:t>their</w:t>
      </w:r>
      <w:r>
        <w:rPr>
          <w:color w:val="231F20"/>
          <w:spacing w:val="-9"/>
        </w:rPr>
        <w:t xml:space="preserve"> </w:t>
      </w:r>
      <w:r>
        <w:rPr>
          <w:color w:val="231F20"/>
          <w:spacing w:val="-4"/>
        </w:rPr>
        <w:t>rank,</w:t>
      </w:r>
      <w:r>
        <w:rPr>
          <w:color w:val="231F20"/>
          <w:spacing w:val="-10"/>
        </w:rPr>
        <w:t xml:space="preserve"> </w:t>
      </w:r>
      <w:r>
        <w:rPr>
          <w:color w:val="231F20"/>
          <w:spacing w:val="-4"/>
        </w:rPr>
        <w:t>the</w:t>
      </w:r>
      <w:r>
        <w:rPr>
          <w:color w:val="231F20"/>
          <w:spacing w:val="-9"/>
        </w:rPr>
        <w:t xml:space="preserve"> </w:t>
      </w:r>
      <w:r>
        <w:rPr>
          <w:color w:val="231F20"/>
          <w:spacing w:val="-4"/>
        </w:rPr>
        <w:t>emperor included.</w:t>
      </w:r>
      <w:r>
        <w:rPr>
          <w:color w:val="231F20"/>
          <w:spacing w:val="-8"/>
        </w:rPr>
        <w:t xml:space="preserve"> </w:t>
      </w:r>
      <w:r>
        <w:rPr>
          <w:color w:val="231F20"/>
          <w:spacing w:val="-4"/>
        </w:rPr>
        <w:t>The</w:t>
      </w:r>
      <w:r>
        <w:rPr>
          <w:color w:val="231F20"/>
          <w:spacing w:val="-8"/>
        </w:rPr>
        <w:t xml:space="preserve"> </w:t>
      </w:r>
      <w:r>
        <w:rPr>
          <w:color w:val="231F20"/>
          <w:spacing w:val="-4"/>
        </w:rPr>
        <w:t>army</w:t>
      </w:r>
      <w:r>
        <w:rPr>
          <w:color w:val="231F20"/>
          <w:spacing w:val="-8"/>
        </w:rPr>
        <w:t xml:space="preserve"> </w:t>
      </w:r>
      <w:r>
        <w:rPr>
          <w:color w:val="231F20"/>
          <w:spacing w:val="-4"/>
        </w:rPr>
        <w:t>of</w:t>
      </w:r>
      <w:r>
        <w:rPr>
          <w:color w:val="231F20"/>
          <w:spacing w:val="-8"/>
        </w:rPr>
        <w:t xml:space="preserve"> </w:t>
      </w:r>
      <w:r>
        <w:rPr>
          <w:color w:val="231F20"/>
          <w:spacing w:val="-4"/>
        </w:rPr>
        <w:t>250,000</w:t>
      </w:r>
      <w:r>
        <w:rPr>
          <w:color w:val="231F20"/>
          <w:spacing w:val="-8"/>
        </w:rPr>
        <w:t xml:space="preserve"> </w:t>
      </w:r>
      <w:r>
        <w:rPr>
          <w:color w:val="231F20"/>
          <w:spacing w:val="-4"/>
        </w:rPr>
        <w:t>was</w:t>
      </w:r>
      <w:r>
        <w:rPr>
          <w:color w:val="231F20"/>
          <w:spacing w:val="-8"/>
        </w:rPr>
        <w:t xml:space="preserve"> </w:t>
      </w:r>
      <w:r>
        <w:rPr>
          <w:color w:val="231F20"/>
          <w:spacing w:val="-4"/>
        </w:rPr>
        <w:t>reduced</w:t>
      </w:r>
      <w:r>
        <w:rPr>
          <w:color w:val="231F20"/>
          <w:spacing w:val="-8"/>
        </w:rPr>
        <w:t xml:space="preserve"> </w:t>
      </w:r>
      <w:r>
        <w:rPr>
          <w:color w:val="231F20"/>
          <w:spacing w:val="-4"/>
        </w:rPr>
        <w:t>to</w:t>
      </w:r>
      <w:r>
        <w:rPr>
          <w:color w:val="231F20"/>
          <w:spacing w:val="-8"/>
        </w:rPr>
        <w:t xml:space="preserve"> </w:t>
      </w:r>
      <w:r>
        <w:rPr>
          <w:color w:val="231F20"/>
          <w:spacing w:val="-4"/>
        </w:rPr>
        <w:t>100,000</w:t>
      </w:r>
      <w:r>
        <w:rPr>
          <w:color w:val="231F20"/>
          <w:spacing w:val="-8"/>
        </w:rPr>
        <w:t xml:space="preserve"> </w:t>
      </w:r>
      <w:r>
        <w:rPr>
          <w:color w:val="231F20"/>
          <w:spacing w:val="-4"/>
        </w:rPr>
        <w:t>who</w:t>
      </w:r>
      <w:r>
        <w:rPr>
          <w:color w:val="231F20"/>
          <w:spacing w:val="-8"/>
        </w:rPr>
        <w:t xml:space="preserve"> </w:t>
      </w:r>
      <w:r>
        <w:rPr>
          <w:color w:val="231F20"/>
          <w:spacing w:val="-4"/>
        </w:rPr>
        <w:t>rotated</w:t>
      </w:r>
      <w:r>
        <w:rPr>
          <w:color w:val="231F20"/>
          <w:spacing w:val="-8"/>
        </w:rPr>
        <w:t xml:space="preserve"> </w:t>
      </w:r>
      <w:r>
        <w:rPr>
          <w:color w:val="231F20"/>
          <w:spacing w:val="-4"/>
        </w:rPr>
        <w:t xml:space="preserve">duties </w:t>
      </w:r>
      <w:r>
        <w:rPr>
          <w:color w:val="231F20"/>
          <w:w w:val="95"/>
        </w:rPr>
        <w:t>in</w:t>
      </w:r>
      <w:r>
        <w:rPr>
          <w:color w:val="231F20"/>
          <w:spacing w:val="-7"/>
          <w:w w:val="95"/>
        </w:rPr>
        <w:t xml:space="preserve"> </w:t>
      </w:r>
      <w:r>
        <w:rPr>
          <w:color w:val="231F20"/>
          <w:w w:val="95"/>
        </w:rPr>
        <w:t>between</w:t>
      </w:r>
      <w:r>
        <w:rPr>
          <w:color w:val="231F20"/>
          <w:spacing w:val="-7"/>
          <w:w w:val="95"/>
        </w:rPr>
        <w:t xml:space="preserve"> </w:t>
      </w:r>
      <w:r>
        <w:rPr>
          <w:color w:val="231F20"/>
          <w:w w:val="95"/>
        </w:rPr>
        <w:t>cultivating</w:t>
      </w:r>
      <w:r>
        <w:rPr>
          <w:color w:val="231F20"/>
          <w:spacing w:val="-7"/>
          <w:w w:val="95"/>
        </w:rPr>
        <w:t xml:space="preserve"> </w:t>
      </w:r>
      <w:r>
        <w:rPr>
          <w:color w:val="231F20"/>
          <w:w w:val="95"/>
        </w:rPr>
        <w:t>their</w:t>
      </w:r>
      <w:r>
        <w:rPr>
          <w:color w:val="231F20"/>
          <w:spacing w:val="-7"/>
          <w:w w:val="95"/>
        </w:rPr>
        <w:t xml:space="preserve"> </w:t>
      </w:r>
      <w:r>
        <w:rPr>
          <w:color w:val="231F20"/>
          <w:w w:val="95"/>
        </w:rPr>
        <w:t>land,</w:t>
      </w:r>
      <w:r>
        <w:rPr>
          <w:color w:val="231F20"/>
          <w:spacing w:val="-7"/>
          <w:w w:val="95"/>
        </w:rPr>
        <w:t xml:space="preserve"> </w:t>
      </w:r>
      <w:r>
        <w:rPr>
          <w:color w:val="231F20"/>
          <w:w w:val="95"/>
        </w:rPr>
        <w:t>reverting</w:t>
      </w:r>
      <w:r>
        <w:rPr>
          <w:color w:val="231F20"/>
          <w:spacing w:val="-7"/>
          <w:w w:val="95"/>
        </w:rPr>
        <w:t xml:space="preserve"> </w:t>
      </w:r>
      <w:r>
        <w:rPr>
          <w:color w:val="231F20"/>
          <w:w w:val="95"/>
        </w:rPr>
        <w:t>to</w:t>
      </w:r>
      <w:r>
        <w:rPr>
          <w:color w:val="231F20"/>
          <w:spacing w:val="-7"/>
          <w:w w:val="95"/>
        </w:rPr>
        <w:t xml:space="preserve"> </w:t>
      </w:r>
      <w:r>
        <w:rPr>
          <w:color w:val="231F20"/>
          <w:w w:val="95"/>
        </w:rPr>
        <w:t>the</w:t>
      </w:r>
      <w:r>
        <w:rPr>
          <w:color w:val="231F20"/>
          <w:spacing w:val="-10"/>
          <w:w w:val="95"/>
        </w:rPr>
        <w:t xml:space="preserve"> </w:t>
      </w:r>
      <w:r>
        <w:rPr>
          <w:rFonts w:ascii="Palatino Linotype" w:hAnsi="Palatino Linotype"/>
          <w:i/>
          <w:color w:val="231F20"/>
          <w:w w:val="95"/>
        </w:rPr>
        <w:t>Ngụ</w:t>
      </w:r>
      <w:r>
        <w:rPr>
          <w:rFonts w:ascii="Palatino Linotype" w:hAnsi="Palatino Linotype"/>
          <w:i/>
          <w:color w:val="231F20"/>
          <w:spacing w:val="-7"/>
          <w:w w:val="95"/>
        </w:rPr>
        <w:t xml:space="preserve"> </w:t>
      </w:r>
      <w:r>
        <w:rPr>
          <w:rFonts w:ascii="Palatino Linotype" w:hAnsi="Palatino Linotype"/>
          <w:i/>
          <w:color w:val="231F20"/>
          <w:w w:val="95"/>
        </w:rPr>
        <w:t>Binh</w:t>
      </w:r>
      <w:r>
        <w:rPr>
          <w:rFonts w:ascii="Palatino Linotype" w:hAnsi="Palatino Linotype"/>
          <w:i/>
          <w:color w:val="231F20"/>
          <w:spacing w:val="-7"/>
          <w:w w:val="95"/>
        </w:rPr>
        <w:t xml:space="preserve"> </w:t>
      </w:r>
      <w:r>
        <w:rPr>
          <w:rFonts w:ascii="Palatino Linotype" w:hAnsi="Palatino Linotype"/>
          <w:i/>
          <w:color w:val="231F20"/>
          <w:w w:val="95"/>
        </w:rPr>
        <w:t>ư</w:t>
      </w:r>
      <w:r>
        <w:rPr>
          <w:rFonts w:ascii="Palatino Linotype" w:hAnsi="Palatino Linotype"/>
          <w:i/>
          <w:color w:val="231F20"/>
          <w:spacing w:val="-7"/>
          <w:w w:val="95"/>
        </w:rPr>
        <w:t xml:space="preserve"> </w:t>
      </w:r>
      <w:r>
        <w:rPr>
          <w:rFonts w:ascii="Palatino Linotype" w:hAnsi="Palatino Linotype"/>
          <w:i/>
          <w:color w:val="231F20"/>
          <w:w w:val="95"/>
        </w:rPr>
        <w:t>Nông</w:t>
      </w:r>
      <w:r>
        <w:rPr>
          <w:rFonts w:ascii="Palatino Linotype" w:hAnsi="Palatino Linotype"/>
          <w:i/>
          <w:color w:val="231F20"/>
          <w:spacing w:val="-8"/>
          <w:w w:val="95"/>
        </w:rPr>
        <w:t xml:space="preserve"> </w:t>
      </w:r>
      <w:r>
        <w:rPr>
          <w:color w:val="231F20"/>
          <w:spacing w:val="-2"/>
          <w:w w:val="95"/>
        </w:rPr>
        <w:t>policy</w:t>
      </w:r>
    </w:p>
    <w:p w:rsidR="009E0961" w:rsidRDefault="00183599">
      <w:pPr>
        <w:pStyle w:val="BodyText"/>
        <w:spacing w:line="218" w:lineRule="exact"/>
        <w:ind w:left="1417"/>
        <w:jc w:val="both"/>
      </w:pPr>
      <w:r>
        <w:rPr>
          <w:color w:val="231F20"/>
          <w:spacing w:val="-2"/>
        </w:rPr>
        <w:t>of</w:t>
      </w:r>
      <w:r>
        <w:rPr>
          <w:color w:val="231F20"/>
          <w:spacing w:val="-12"/>
        </w:rPr>
        <w:t xml:space="preserve"> </w:t>
      </w:r>
      <w:r>
        <w:rPr>
          <w:color w:val="231F20"/>
          <w:spacing w:val="-2"/>
        </w:rPr>
        <w:t>the</w:t>
      </w:r>
      <w:r>
        <w:rPr>
          <w:color w:val="231F20"/>
          <w:spacing w:val="-11"/>
        </w:rPr>
        <w:t xml:space="preserve"> </w:t>
      </w:r>
      <w:r>
        <w:rPr>
          <w:color w:val="231F20"/>
          <w:spacing w:val="-2"/>
        </w:rPr>
        <w:t>Lý</w:t>
      </w:r>
      <w:r>
        <w:rPr>
          <w:color w:val="231F20"/>
          <w:spacing w:val="-11"/>
        </w:rPr>
        <w:t xml:space="preserve"> </w:t>
      </w:r>
      <w:r>
        <w:rPr>
          <w:color w:val="231F20"/>
          <w:spacing w:val="-2"/>
        </w:rPr>
        <w:t>and</w:t>
      </w:r>
      <w:r>
        <w:rPr>
          <w:color w:val="231F20"/>
          <w:spacing w:val="-11"/>
        </w:rPr>
        <w:t xml:space="preserve"> </w:t>
      </w:r>
      <w:r>
        <w:rPr>
          <w:color w:val="231F20"/>
          <w:spacing w:val="-2"/>
        </w:rPr>
        <w:t>Trần.</w:t>
      </w:r>
      <w:r>
        <w:rPr>
          <w:color w:val="231F20"/>
          <w:spacing w:val="-2"/>
          <w:position w:val="7"/>
          <w:sz w:val="16"/>
        </w:rPr>
        <w:t>5</w:t>
      </w:r>
      <w:r>
        <w:rPr>
          <w:color w:val="231F20"/>
          <w:spacing w:val="1"/>
          <w:position w:val="7"/>
          <w:sz w:val="16"/>
        </w:rPr>
        <w:t xml:space="preserve"> </w:t>
      </w:r>
      <w:r>
        <w:rPr>
          <w:color w:val="231F20"/>
          <w:spacing w:val="-2"/>
        </w:rPr>
        <w:t>Education</w:t>
      </w:r>
      <w:r>
        <w:rPr>
          <w:color w:val="231F20"/>
          <w:spacing w:val="-10"/>
        </w:rPr>
        <w:t xml:space="preserve"> </w:t>
      </w:r>
      <w:r>
        <w:rPr>
          <w:color w:val="231F20"/>
          <w:spacing w:val="-2"/>
        </w:rPr>
        <w:t>and</w:t>
      </w:r>
      <w:r>
        <w:rPr>
          <w:color w:val="231F20"/>
          <w:spacing w:val="-10"/>
        </w:rPr>
        <w:t xml:space="preserve"> </w:t>
      </w:r>
      <w:r>
        <w:rPr>
          <w:color w:val="231F20"/>
          <w:spacing w:val="-2"/>
        </w:rPr>
        <w:t>the</w:t>
      </w:r>
      <w:r>
        <w:rPr>
          <w:color w:val="231F20"/>
          <w:spacing w:val="-10"/>
        </w:rPr>
        <w:t xml:space="preserve"> </w:t>
      </w:r>
      <w:r>
        <w:rPr>
          <w:color w:val="231F20"/>
          <w:spacing w:val="-2"/>
        </w:rPr>
        <w:t>Việt</w:t>
      </w:r>
      <w:r>
        <w:rPr>
          <w:color w:val="231F20"/>
          <w:spacing w:val="-11"/>
        </w:rPr>
        <w:t xml:space="preserve"> </w:t>
      </w:r>
      <w:r>
        <w:rPr>
          <w:color w:val="231F20"/>
          <w:spacing w:val="-2"/>
        </w:rPr>
        <w:t>cultural</w:t>
      </w:r>
      <w:r>
        <w:rPr>
          <w:color w:val="231F20"/>
          <w:spacing w:val="-10"/>
        </w:rPr>
        <w:t xml:space="preserve"> </w:t>
      </w:r>
      <w:r>
        <w:rPr>
          <w:color w:val="231F20"/>
          <w:spacing w:val="-2"/>
        </w:rPr>
        <w:t>identity</w:t>
      </w:r>
      <w:r>
        <w:rPr>
          <w:color w:val="231F20"/>
          <w:spacing w:val="-10"/>
        </w:rPr>
        <w:t xml:space="preserve"> </w:t>
      </w:r>
      <w:r>
        <w:rPr>
          <w:color w:val="231F20"/>
          <w:spacing w:val="-2"/>
        </w:rPr>
        <w:t>was</w:t>
      </w:r>
      <w:r>
        <w:rPr>
          <w:color w:val="231F20"/>
          <w:spacing w:val="-10"/>
        </w:rPr>
        <w:t xml:space="preserve"> </w:t>
      </w:r>
      <w:r>
        <w:rPr>
          <w:color w:val="231F20"/>
          <w:spacing w:val="-2"/>
        </w:rPr>
        <w:t>a</w:t>
      </w:r>
      <w:r>
        <w:rPr>
          <w:color w:val="231F20"/>
          <w:spacing w:val="-11"/>
        </w:rPr>
        <w:t xml:space="preserve"> </w:t>
      </w:r>
      <w:r>
        <w:rPr>
          <w:color w:val="231F20"/>
          <w:spacing w:val="-2"/>
        </w:rPr>
        <w:t>major</w:t>
      </w:r>
    </w:p>
    <w:p w:rsidR="009E0961" w:rsidRDefault="00183599">
      <w:pPr>
        <w:pStyle w:val="BodyText"/>
        <w:spacing w:before="18" w:line="259" w:lineRule="auto"/>
        <w:ind w:left="1416" w:right="798"/>
        <w:jc w:val="both"/>
      </w:pPr>
      <w:r>
        <w:rPr>
          <w:color w:val="231F20"/>
        </w:rPr>
        <w:t>concern because the Ming had burnt or taken to China so many books and</w:t>
      </w:r>
      <w:r>
        <w:rPr>
          <w:color w:val="231F20"/>
          <w:spacing w:val="-4"/>
        </w:rPr>
        <w:t xml:space="preserve"> </w:t>
      </w:r>
      <w:r>
        <w:rPr>
          <w:color w:val="231F20"/>
        </w:rPr>
        <w:t>artefacts.</w:t>
      </w:r>
      <w:r>
        <w:rPr>
          <w:color w:val="231F20"/>
          <w:spacing w:val="-4"/>
        </w:rPr>
        <w:t xml:space="preserve"> </w:t>
      </w:r>
      <w:r>
        <w:rPr>
          <w:color w:val="231F20"/>
        </w:rPr>
        <w:t>Only</w:t>
      </w:r>
      <w:r>
        <w:rPr>
          <w:color w:val="231F20"/>
          <w:spacing w:val="-4"/>
        </w:rPr>
        <w:t xml:space="preserve"> </w:t>
      </w:r>
      <w:r>
        <w:rPr>
          <w:color w:val="231F20"/>
        </w:rPr>
        <w:t>Confucian</w:t>
      </w:r>
      <w:r>
        <w:rPr>
          <w:color w:val="231F20"/>
          <w:spacing w:val="-4"/>
        </w:rPr>
        <w:t xml:space="preserve"> </w:t>
      </w:r>
      <w:r>
        <w:rPr>
          <w:color w:val="231F20"/>
        </w:rPr>
        <w:t>materials</w:t>
      </w:r>
      <w:r>
        <w:rPr>
          <w:color w:val="231F20"/>
          <w:spacing w:val="-4"/>
        </w:rPr>
        <w:t xml:space="preserve"> </w:t>
      </w:r>
      <w:r>
        <w:rPr>
          <w:color w:val="231F20"/>
        </w:rPr>
        <w:t>remained.</w:t>
      </w:r>
      <w:r>
        <w:rPr>
          <w:color w:val="231F20"/>
          <w:spacing w:val="-4"/>
        </w:rPr>
        <w:t xml:space="preserve"> </w:t>
      </w:r>
      <w:r>
        <w:rPr>
          <w:color w:val="231F20"/>
        </w:rPr>
        <w:t>The</w:t>
      </w:r>
      <w:r>
        <w:rPr>
          <w:color w:val="231F20"/>
          <w:spacing w:val="-4"/>
        </w:rPr>
        <w:t xml:space="preserve"> </w:t>
      </w:r>
      <w:r>
        <w:rPr>
          <w:color w:val="231F20"/>
        </w:rPr>
        <w:t>emperor</w:t>
      </w:r>
      <w:r>
        <w:rPr>
          <w:color w:val="231F20"/>
          <w:spacing w:val="-4"/>
        </w:rPr>
        <w:t xml:space="preserve"> </w:t>
      </w:r>
      <w:r>
        <w:rPr>
          <w:color w:val="231F20"/>
        </w:rPr>
        <w:t xml:space="preserve">never- theless established a national university for sons of the elite and a few </w:t>
      </w:r>
      <w:r>
        <w:rPr>
          <w:color w:val="231F20"/>
          <w:spacing w:val="-6"/>
        </w:rPr>
        <w:t xml:space="preserve">gifted commoners. Schools were set up in the regions to teach a curriculum </w:t>
      </w:r>
      <w:r>
        <w:rPr>
          <w:color w:val="231F20"/>
        </w:rPr>
        <w:t>based on Confucian texts.</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4" w:lineRule="auto"/>
        <w:ind w:left="1474" w:right="729" w:firstLine="340"/>
        <w:jc w:val="both"/>
        <w:rPr>
          <w:sz w:val="16"/>
        </w:rPr>
      </w:pPr>
      <w:r>
        <w:rPr>
          <w:color w:val="231F20"/>
        </w:rPr>
        <w:t>The</w:t>
      </w:r>
      <w:r>
        <w:rPr>
          <w:color w:val="231F20"/>
          <w:spacing w:val="-14"/>
        </w:rPr>
        <w:t xml:space="preserve"> </w:t>
      </w:r>
      <w:r>
        <w:rPr>
          <w:color w:val="231F20"/>
        </w:rPr>
        <w:t>Lê</w:t>
      </w:r>
      <w:r>
        <w:rPr>
          <w:color w:val="231F20"/>
          <w:spacing w:val="-13"/>
        </w:rPr>
        <w:t xml:space="preserve"> </w:t>
      </w:r>
      <w:r>
        <w:rPr>
          <w:color w:val="231F20"/>
        </w:rPr>
        <w:t>court</w:t>
      </w:r>
      <w:r>
        <w:rPr>
          <w:color w:val="231F20"/>
          <w:spacing w:val="-13"/>
        </w:rPr>
        <w:t xml:space="preserve"> </w:t>
      </w:r>
      <w:r>
        <w:rPr>
          <w:color w:val="231F20"/>
        </w:rPr>
        <w:t>was</w:t>
      </w:r>
      <w:r>
        <w:rPr>
          <w:color w:val="231F20"/>
          <w:spacing w:val="-13"/>
        </w:rPr>
        <w:t xml:space="preserve"> </w:t>
      </w:r>
      <w:r>
        <w:rPr>
          <w:color w:val="231F20"/>
        </w:rPr>
        <w:t>not</w:t>
      </w:r>
      <w:r>
        <w:rPr>
          <w:color w:val="231F20"/>
          <w:spacing w:val="-13"/>
        </w:rPr>
        <w:t xml:space="preserve"> </w:t>
      </w:r>
      <w:r>
        <w:rPr>
          <w:color w:val="231F20"/>
        </w:rPr>
        <w:t>as</w:t>
      </w:r>
      <w:r>
        <w:rPr>
          <w:color w:val="231F20"/>
          <w:spacing w:val="-13"/>
        </w:rPr>
        <w:t xml:space="preserve"> </w:t>
      </w:r>
      <w:r>
        <w:rPr>
          <w:color w:val="231F20"/>
        </w:rPr>
        <w:t>harmonious</w:t>
      </w:r>
      <w:r>
        <w:rPr>
          <w:color w:val="231F20"/>
          <w:spacing w:val="-13"/>
        </w:rPr>
        <w:t xml:space="preserve"> </w:t>
      </w:r>
      <w:r>
        <w:rPr>
          <w:color w:val="231F20"/>
        </w:rPr>
        <w:t>as</w:t>
      </w:r>
      <w:r>
        <w:rPr>
          <w:color w:val="231F20"/>
          <w:spacing w:val="-13"/>
        </w:rPr>
        <w:t xml:space="preserve"> </w:t>
      </w:r>
      <w:r>
        <w:rPr>
          <w:color w:val="231F20"/>
        </w:rPr>
        <w:t>it</w:t>
      </w:r>
      <w:r>
        <w:rPr>
          <w:color w:val="231F20"/>
          <w:spacing w:val="-14"/>
        </w:rPr>
        <w:t xml:space="preserve"> </w:t>
      </w:r>
      <w:r>
        <w:rPr>
          <w:color w:val="231F20"/>
        </w:rPr>
        <w:t>at</w:t>
      </w:r>
      <w:r>
        <w:rPr>
          <w:color w:val="231F20"/>
          <w:spacing w:val="-13"/>
        </w:rPr>
        <w:t xml:space="preserve"> </w:t>
      </w:r>
      <w:r>
        <w:rPr>
          <w:color w:val="231F20"/>
        </w:rPr>
        <w:t>first</w:t>
      </w:r>
      <w:r>
        <w:rPr>
          <w:color w:val="231F20"/>
          <w:spacing w:val="-13"/>
        </w:rPr>
        <w:t xml:space="preserve"> </w:t>
      </w:r>
      <w:r>
        <w:rPr>
          <w:color w:val="231F20"/>
        </w:rPr>
        <w:t>appeared.</w:t>
      </w:r>
      <w:r>
        <w:rPr>
          <w:color w:val="231F20"/>
          <w:spacing w:val="-13"/>
        </w:rPr>
        <w:t xml:space="preserve"> </w:t>
      </w:r>
      <w:r>
        <w:rPr>
          <w:color w:val="231F20"/>
        </w:rPr>
        <w:t>Although the emperor was energetic in trying to engage all in the pursuit of an ideal state ‘without putting personal interest above the public good’, courtiers</w:t>
      </w:r>
      <w:r>
        <w:rPr>
          <w:color w:val="231F20"/>
          <w:spacing w:val="-5"/>
        </w:rPr>
        <w:t xml:space="preserve"> </w:t>
      </w:r>
      <w:r>
        <w:rPr>
          <w:color w:val="231F20"/>
        </w:rPr>
        <w:t>formed</w:t>
      </w:r>
      <w:r>
        <w:rPr>
          <w:color w:val="231F20"/>
          <w:spacing w:val="-5"/>
        </w:rPr>
        <w:t xml:space="preserve"> </w:t>
      </w:r>
      <w:r>
        <w:rPr>
          <w:color w:val="231F20"/>
        </w:rPr>
        <w:t>cliques</w:t>
      </w:r>
      <w:r>
        <w:rPr>
          <w:color w:val="231F20"/>
          <w:spacing w:val="-5"/>
        </w:rPr>
        <w:t xml:space="preserve"> </w:t>
      </w:r>
      <w:r>
        <w:rPr>
          <w:color w:val="231F20"/>
        </w:rPr>
        <w:t>to</w:t>
      </w:r>
      <w:r>
        <w:rPr>
          <w:color w:val="231F20"/>
          <w:spacing w:val="-5"/>
        </w:rPr>
        <w:t xml:space="preserve"> </w:t>
      </w:r>
      <w:r>
        <w:rPr>
          <w:color w:val="231F20"/>
        </w:rPr>
        <w:t>obtain</w:t>
      </w:r>
      <w:r>
        <w:rPr>
          <w:color w:val="231F20"/>
          <w:spacing w:val="-5"/>
        </w:rPr>
        <w:t xml:space="preserve"> </w:t>
      </w:r>
      <w:r>
        <w:rPr>
          <w:color w:val="231F20"/>
        </w:rPr>
        <w:t>pr</w:t>
      </w:r>
      <w:r>
        <w:rPr>
          <w:color w:val="231F20"/>
        </w:rPr>
        <w:t>ivileges</w:t>
      </w:r>
      <w:r>
        <w:rPr>
          <w:color w:val="231F20"/>
          <w:spacing w:val="-5"/>
        </w:rPr>
        <w:t xml:space="preserve"> </w:t>
      </w:r>
      <w:r>
        <w:rPr>
          <w:color w:val="231F20"/>
        </w:rPr>
        <w:t>and</w:t>
      </w:r>
      <w:r>
        <w:rPr>
          <w:color w:val="231F20"/>
          <w:spacing w:val="-5"/>
        </w:rPr>
        <w:t xml:space="preserve"> </w:t>
      </w:r>
      <w:r>
        <w:rPr>
          <w:color w:val="231F20"/>
        </w:rPr>
        <w:t>tensions</w:t>
      </w:r>
      <w:r>
        <w:rPr>
          <w:color w:val="231F20"/>
          <w:spacing w:val="-5"/>
        </w:rPr>
        <w:t xml:space="preserve"> </w:t>
      </w:r>
      <w:r>
        <w:rPr>
          <w:color w:val="231F20"/>
        </w:rPr>
        <w:t>rose</w:t>
      </w:r>
      <w:r>
        <w:rPr>
          <w:color w:val="231F20"/>
          <w:spacing w:val="-5"/>
        </w:rPr>
        <w:t xml:space="preserve"> </w:t>
      </w:r>
      <w:r>
        <w:rPr>
          <w:color w:val="231F20"/>
        </w:rPr>
        <w:t>between those from Thanh Hóa – the original followers – and the rest.</w:t>
      </w:r>
      <w:r>
        <w:rPr>
          <w:color w:val="231F20"/>
          <w:position w:val="7"/>
          <w:sz w:val="16"/>
        </w:rPr>
        <w:t xml:space="preserve">6 </w:t>
      </w:r>
      <w:r>
        <w:rPr>
          <w:color w:val="231F20"/>
        </w:rPr>
        <w:t>Matters came</w:t>
      </w:r>
      <w:r>
        <w:rPr>
          <w:color w:val="231F20"/>
          <w:spacing w:val="-10"/>
        </w:rPr>
        <w:t xml:space="preserve"> </w:t>
      </w:r>
      <w:r>
        <w:rPr>
          <w:color w:val="231F20"/>
        </w:rPr>
        <w:t>to</w:t>
      </w:r>
      <w:r>
        <w:rPr>
          <w:color w:val="231F20"/>
          <w:spacing w:val="-10"/>
        </w:rPr>
        <w:t xml:space="preserve"> </w:t>
      </w:r>
      <w:r>
        <w:rPr>
          <w:color w:val="231F20"/>
        </w:rPr>
        <w:t>a</w:t>
      </w:r>
      <w:r>
        <w:rPr>
          <w:color w:val="231F20"/>
          <w:spacing w:val="-10"/>
        </w:rPr>
        <w:t xml:space="preserve"> </w:t>
      </w:r>
      <w:r>
        <w:rPr>
          <w:color w:val="231F20"/>
        </w:rPr>
        <w:t>head</w:t>
      </w:r>
      <w:r>
        <w:rPr>
          <w:color w:val="231F20"/>
          <w:spacing w:val="-10"/>
        </w:rPr>
        <w:t xml:space="preserve"> </w:t>
      </w:r>
      <w:r>
        <w:rPr>
          <w:color w:val="231F20"/>
        </w:rPr>
        <w:t>in</w:t>
      </w:r>
      <w:r>
        <w:rPr>
          <w:color w:val="231F20"/>
          <w:spacing w:val="-10"/>
        </w:rPr>
        <w:t xml:space="preserve"> </w:t>
      </w:r>
      <w:r>
        <w:rPr>
          <w:color w:val="231F20"/>
        </w:rPr>
        <w:t>1432</w:t>
      </w:r>
      <w:r>
        <w:rPr>
          <w:color w:val="231F20"/>
          <w:spacing w:val="-10"/>
        </w:rPr>
        <w:t xml:space="preserve"> </w:t>
      </w:r>
      <w:r>
        <w:rPr>
          <w:color w:val="231F20"/>
        </w:rPr>
        <w:t>when</w:t>
      </w:r>
      <w:r>
        <w:rPr>
          <w:color w:val="231F20"/>
          <w:spacing w:val="-10"/>
        </w:rPr>
        <w:t xml:space="preserve"> </w:t>
      </w:r>
      <w:r>
        <w:rPr>
          <w:color w:val="231F20"/>
        </w:rPr>
        <w:t>the</w:t>
      </w:r>
      <w:r>
        <w:rPr>
          <w:color w:val="231F20"/>
          <w:spacing w:val="-10"/>
        </w:rPr>
        <w:t xml:space="preserve"> </w:t>
      </w:r>
      <w:r>
        <w:rPr>
          <w:color w:val="231F20"/>
        </w:rPr>
        <w:t>emperor</w:t>
      </w:r>
      <w:r>
        <w:rPr>
          <w:color w:val="231F20"/>
          <w:spacing w:val="-10"/>
        </w:rPr>
        <w:t xml:space="preserve"> </w:t>
      </w:r>
      <w:r>
        <w:rPr>
          <w:color w:val="231F20"/>
        </w:rPr>
        <w:t>was</w:t>
      </w:r>
      <w:r>
        <w:rPr>
          <w:color w:val="231F20"/>
          <w:spacing w:val="-10"/>
        </w:rPr>
        <w:t xml:space="preserve"> </w:t>
      </w:r>
      <w:r>
        <w:rPr>
          <w:color w:val="231F20"/>
        </w:rPr>
        <w:t>ill</w:t>
      </w:r>
      <w:r>
        <w:rPr>
          <w:color w:val="231F20"/>
          <w:spacing w:val="-10"/>
        </w:rPr>
        <w:t xml:space="preserve"> </w:t>
      </w:r>
      <w:r>
        <w:rPr>
          <w:color w:val="231F20"/>
        </w:rPr>
        <w:t>and</w:t>
      </w:r>
      <w:r>
        <w:rPr>
          <w:color w:val="231F20"/>
          <w:spacing w:val="-10"/>
        </w:rPr>
        <w:t xml:space="preserve"> </w:t>
      </w:r>
      <w:r>
        <w:rPr>
          <w:color w:val="231F20"/>
        </w:rPr>
        <w:t>both</w:t>
      </w:r>
      <w:r>
        <w:rPr>
          <w:color w:val="231F20"/>
          <w:spacing w:val="-10"/>
        </w:rPr>
        <w:t xml:space="preserve"> </w:t>
      </w:r>
      <w:r>
        <w:rPr>
          <w:color w:val="231F20"/>
        </w:rPr>
        <w:t>Trần</w:t>
      </w:r>
      <w:r>
        <w:rPr>
          <w:color w:val="231F20"/>
          <w:spacing w:val="-10"/>
        </w:rPr>
        <w:t xml:space="preserve"> </w:t>
      </w:r>
      <w:r>
        <w:rPr>
          <w:color w:val="231F20"/>
        </w:rPr>
        <w:t>Nguyên Hãn and Phạm Văn Xảo were killed by their rivals after being accused of</w:t>
      </w:r>
      <w:r>
        <w:rPr>
          <w:color w:val="231F20"/>
          <w:spacing w:val="-7"/>
        </w:rPr>
        <w:t xml:space="preserve"> </w:t>
      </w:r>
      <w:r>
        <w:rPr>
          <w:color w:val="231F20"/>
        </w:rPr>
        <w:t>plotting</w:t>
      </w:r>
      <w:r>
        <w:rPr>
          <w:color w:val="231F20"/>
          <w:spacing w:val="-7"/>
        </w:rPr>
        <w:t xml:space="preserve"> </w:t>
      </w:r>
      <w:r>
        <w:rPr>
          <w:color w:val="231F20"/>
        </w:rPr>
        <w:t>to</w:t>
      </w:r>
      <w:r>
        <w:rPr>
          <w:color w:val="231F20"/>
          <w:spacing w:val="-7"/>
        </w:rPr>
        <w:t xml:space="preserve"> </w:t>
      </w:r>
      <w:r>
        <w:rPr>
          <w:color w:val="231F20"/>
        </w:rPr>
        <w:t>subvert</w:t>
      </w:r>
      <w:r>
        <w:rPr>
          <w:color w:val="231F20"/>
          <w:spacing w:val="-7"/>
        </w:rPr>
        <w:t xml:space="preserve"> </w:t>
      </w:r>
      <w:r>
        <w:rPr>
          <w:color w:val="231F20"/>
        </w:rPr>
        <w:t>the</w:t>
      </w:r>
      <w:r>
        <w:rPr>
          <w:color w:val="231F20"/>
          <w:spacing w:val="-7"/>
        </w:rPr>
        <w:t xml:space="preserve"> </w:t>
      </w:r>
      <w:r>
        <w:rPr>
          <w:color w:val="231F20"/>
        </w:rPr>
        <w:t>throne.</w:t>
      </w:r>
      <w:r>
        <w:rPr>
          <w:color w:val="231F20"/>
          <w:spacing w:val="-7"/>
        </w:rPr>
        <w:t xml:space="preserve"> </w:t>
      </w:r>
      <w:r>
        <w:rPr>
          <w:color w:val="231F20"/>
        </w:rPr>
        <w:t>Lê</w:t>
      </w:r>
      <w:r>
        <w:rPr>
          <w:color w:val="231F20"/>
          <w:spacing w:val="-7"/>
        </w:rPr>
        <w:t xml:space="preserve"> </w:t>
      </w:r>
      <w:r>
        <w:rPr>
          <w:color w:val="231F20"/>
        </w:rPr>
        <w:t>Thái</w:t>
      </w:r>
      <w:r>
        <w:rPr>
          <w:color w:val="231F20"/>
          <w:spacing w:val="-7"/>
        </w:rPr>
        <w:t xml:space="preserve"> </w:t>
      </w:r>
      <w:r>
        <w:rPr>
          <w:color w:val="231F20"/>
        </w:rPr>
        <w:t>Tổ</w:t>
      </w:r>
      <w:r>
        <w:rPr>
          <w:color w:val="231F20"/>
          <w:spacing w:val="-7"/>
        </w:rPr>
        <w:t xml:space="preserve"> </w:t>
      </w:r>
      <w:r>
        <w:rPr>
          <w:color w:val="231F20"/>
        </w:rPr>
        <w:t>died</w:t>
      </w:r>
      <w:r>
        <w:rPr>
          <w:color w:val="231F20"/>
          <w:spacing w:val="-7"/>
        </w:rPr>
        <w:t xml:space="preserve"> </w:t>
      </w:r>
      <w:r>
        <w:rPr>
          <w:color w:val="231F20"/>
        </w:rPr>
        <w:t>in</w:t>
      </w:r>
      <w:r>
        <w:rPr>
          <w:color w:val="231F20"/>
          <w:spacing w:val="-7"/>
        </w:rPr>
        <w:t xml:space="preserve"> </w:t>
      </w:r>
      <w:r>
        <w:rPr>
          <w:color w:val="231F20"/>
        </w:rPr>
        <w:t>1433</w:t>
      </w:r>
      <w:r>
        <w:rPr>
          <w:color w:val="231F20"/>
          <w:spacing w:val="-7"/>
        </w:rPr>
        <w:t xml:space="preserve"> </w:t>
      </w:r>
      <w:r>
        <w:rPr>
          <w:color w:val="231F20"/>
        </w:rPr>
        <w:t>aged</w:t>
      </w:r>
      <w:r>
        <w:rPr>
          <w:color w:val="231F20"/>
          <w:spacing w:val="-7"/>
        </w:rPr>
        <w:t xml:space="preserve"> </w:t>
      </w:r>
      <w:r>
        <w:rPr>
          <w:color w:val="231F20"/>
        </w:rPr>
        <w:t>49,</w:t>
      </w:r>
      <w:r>
        <w:rPr>
          <w:color w:val="231F20"/>
          <w:spacing w:val="-7"/>
        </w:rPr>
        <w:t xml:space="preserve"> </w:t>
      </w:r>
      <w:r>
        <w:rPr>
          <w:color w:val="231F20"/>
        </w:rPr>
        <w:t xml:space="preserve">after only six years on the throne. A month before he died he replaced his </w:t>
      </w:r>
      <w:r>
        <w:rPr>
          <w:color w:val="231F20"/>
          <w:spacing w:val="-4"/>
        </w:rPr>
        <w:t>first</w:t>
      </w:r>
      <w:r>
        <w:rPr>
          <w:color w:val="231F20"/>
          <w:spacing w:val="-11"/>
        </w:rPr>
        <w:t xml:space="preserve"> </w:t>
      </w:r>
      <w:r>
        <w:rPr>
          <w:color w:val="231F20"/>
          <w:spacing w:val="-4"/>
        </w:rPr>
        <w:t>son</w:t>
      </w:r>
      <w:r>
        <w:rPr>
          <w:color w:val="231F20"/>
          <w:spacing w:val="-11"/>
        </w:rPr>
        <w:t xml:space="preserve"> </w:t>
      </w:r>
      <w:r>
        <w:rPr>
          <w:color w:val="231F20"/>
          <w:spacing w:val="-4"/>
        </w:rPr>
        <w:t>Tư</w:t>
      </w:r>
      <w:r>
        <w:rPr>
          <w:color w:val="231F20"/>
          <w:spacing w:val="-10"/>
        </w:rPr>
        <w:t xml:space="preserve"> </w:t>
      </w:r>
      <w:r>
        <w:rPr>
          <w:color w:val="231F20"/>
          <w:spacing w:val="-4"/>
        </w:rPr>
        <w:t>Tề</w:t>
      </w:r>
      <w:r>
        <w:rPr>
          <w:color w:val="231F20"/>
          <w:spacing w:val="-11"/>
        </w:rPr>
        <w:t xml:space="preserve"> </w:t>
      </w:r>
      <w:r>
        <w:rPr>
          <w:color w:val="231F20"/>
          <w:spacing w:val="-4"/>
        </w:rPr>
        <w:t>as</w:t>
      </w:r>
      <w:r>
        <w:rPr>
          <w:color w:val="231F20"/>
          <w:spacing w:val="-10"/>
        </w:rPr>
        <w:t xml:space="preserve"> </w:t>
      </w:r>
      <w:r>
        <w:rPr>
          <w:color w:val="231F20"/>
          <w:spacing w:val="-4"/>
        </w:rPr>
        <w:t>heir</w:t>
      </w:r>
      <w:r>
        <w:rPr>
          <w:color w:val="231F20"/>
          <w:spacing w:val="-11"/>
        </w:rPr>
        <w:t xml:space="preserve"> </w:t>
      </w:r>
      <w:r>
        <w:rPr>
          <w:color w:val="231F20"/>
          <w:spacing w:val="-4"/>
        </w:rPr>
        <w:t>with</w:t>
      </w:r>
      <w:r>
        <w:rPr>
          <w:color w:val="231F20"/>
          <w:spacing w:val="-10"/>
        </w:rPr>
        <w:t xml:space="preserve"> </w:t>
      </w:r>
      <w:r>
        <w:rPr>
          <w:color w:val="231F20"/>
          <w:spacing w:val="-4"/>
        </w:rPr>
        <w:t>his</w:t>
      </w:r>
      <w:r>
        <w:rPr>
          <w:color w:val="231F20"/>
          <w:spacing w:val="-11"/>
        </w:rPr>
        <w:t xml:space="preserve"> </w:t>
      </w:r>
      <w:r>
        <w:rPr>
          <w:color w:val="231F20"/>
          <w:spacing w:val="-4"/>
        </w:rPr>
        <w:t>second</w:t>
      </w:r>
      <w:r>
        <w:rPr>
          <w:color w:val="231F20"/>
          <w:spacing w:val="-10"/>
        </w:rPr>
        <w:t xml:space="preserve"> </w:t>
      </w:r>
      <w:r>
        <w:rPr>
          <w:color w:val="231F20"/>
          <w:spacing w:val="-4"/>
        </w:rPr>
        <w:t>son</w:t>
      </w:r>
      <w:r>
        <w:rPr>
          <w:color w:val="231F20"/>
          <w:spacing w:val="-11"/>
        </w:rPr>
        <w:t xml:space="preserve"> </w:t>
      </w:r>
      <w:r>
        <w:rPr>
          <w:color w:val="231F20"/>
          <w:spacing w:val="-4"/>
        </w:rPr>
        <w:t>Nguyên</w:t>
      </w:r>
      <w:r>
        <w:rPr>
          <w:color w:val="231F20"/>
          <w:spacing w:val="-10"/>
        </w:rPr>
        <w:t xml:space="preserve"> </w:t>
      </w:r>
      <w:r>
        <w:rPr>
          <w:color w:val="231F20"/>
          <w:spacing w:val="-4"/>
        </w:rPr>
        <w:t>Long,</w:t>
      </w:r>
      <w:r>
        <w:rPr>
          <w:color w:val="231F20"/>
          <w:spacing w:val="-11"/>
        </w:rPr>
        <w:t xml:space="preserve"> </w:t>
      </w:r>
      <w:r>
        <w:rPr>
          <w:color w:val="231F20"/>
          <w:spacing w:val="-4"/>
        </w:rPr>
        <w:t>a</w:t>
      </w:r>
      <w:r>
        <w:rPr>
          <w:color w:val="231F20"/>
          <w:spacing w:val="-10"/>
        </w:rPr>
        <w:t xml:space="preserve"> </w:t>
      </w:r>
      <w:r>
        <w:rPr>
          <w:color w:val="231F20"/>
          <w:spacing w:val="-4"/>
        </w:rPr>
        <w:t>boy</w:t>
      </w:r>
      <w:r>
        <w:rPr>
          <w:color w:val="231F20"/>
          <w:spacing w:val="-11"/>
        </w:rPr>
        <w:t xml:space="preserve"> </w:t>
      </w:r>
      <w:r>
        <w:rPr>
          <w:color w:val="231F20"/>
          <w:spacing w:val="-4"/>
        </w:rPr>
        <w:t>of</w:t>
      </w:r>
      <w:r>
        <w:rPr>
          <w:color w:val="231F20"/>
          <w:spacing w:val="-10"/>
        </w:rPr>
        <w:t xml:space="preserve"> </w:t>
      </w:r>
      <w:r>
        <w:rPr>
          <w:color w:val="231F20"/>
          <w:spacing w:val="-4"/>
        </w:rPr>
        <w:t>eleven.</w:t>
      </w:r>
      <w:r>
        <w:rPr>
          <w:color w:val="231F20"/>
          <w:spacing w:val="-4"/>
          <w:position w:val="7"/>
          <w:sz w:val="16"/>
        </w:rPr>
        <w:t>7</w:t>
      </w:r>
    </w:p>
    <w:p w:rsidR="009E0961" w:rsidRDefault="009E0961">
      <w:pPr>
        <w:pStyle w:val="BodyText"/>
        <w:spacing w:before="1"/>
        <w:rPr>
          <w:sz w:val="36"/>
        </w:rPr>
      </w:pPr>
    </w:p>
    <w:p w:rsidR="009E0961" w:rsidRDefault="00183599">
      <w:pPr>
        <w:pStyle w:val="Heading2"/>
        <w:spacing w:line="216" w:lineRule="auto"/>
        <w:ind w:right="1092"/>
      </w:pPr>
      <w:r>
        <w:rPr>
          <w:smallCaps/>
          <w:color w:val="231F20"/>
          <w:w w:val="105"/>
        </w:rPr>
        <w:t>lê</w:t>
      </w:r>
      <w:r>
        <w:rPr>
          <w:color w:val="231F20"/>
          <w:spacing w:val="-1"/>
          <w:w w:val="105"/>
        </w:rPr>
        <w:t xml:space="preserve"> </w:t>
      </w:r>
      <w:r>
        <w:rPr>
          <w:smallCaps/>
          <w:color w:val="231F20"/>
          <w:w w:val="105"/>
        </w:rPr>
        <w:t>thái</w:t>
      </w:r>
      <w:r>
        <w:rPr>
          <w:color w:val="231F20"/>
          <w:spacing w:val="-1"/>
          <w:w w:val="105"/>
        </w:rPr>
        <w:t xml:space="preserve"> </w:t>
      </w:r>
      <w:r>
        <w:rPr>
          <w:smallCaps/>
          <w:color w:val="231F20"/>
          <w:w w:val="105"/>
        </w:rPr>
        <w:t>tông</w:t>
      </w:r>
      <w:r>
        <w:rPr>
          <w:color w:val="231F20"/>
          <w:spacing w:val="-1"/>
          <w:w w:val="105"/>
        </w:rPr>
        <w:t xml:space="preserve"> </w:t>
      </w:r>
      <w:r>
        <w:rPr>
          <w:color w:val="231F20"/>
          <w:w w:val="105"/>
        </w:rPr>
        <w:t>(1433–42 c</w:t>
      </w:r>
      <w:r>
        <w:rPr>
          <w:smallCaps/>
          <w:color w:val="231F20"/>
          <w:w w:val="105"/>
        </w:rPr>
        <w:t>e</w:t>
      </w:r>
      <w:r>
        <w:rPr>
          <w:color w:val="231F20"/>
          <w:w w:val="105"/>
        </w:rPr>
        <w:t xml:space="preserve">) </w:t>
      </w:r>
      <w:r>
        <w:rPr>
          <w:smallCaps/>
          <w:color w:val="231F20"/>
          <w:w w:val="105"/>
        </w:rPr>
        <w:t>and</w:t>
      </w:r>
      <w:r>
        <w:rPr>
          <w:color w:val="231F20"/>
          <w:spacing w:val="-1"/>
          <w:w w:val="105"/>
        </w:rPr>
        <w:t xml:space="preserve"> </w:t>
      </w:r>
      <w:r>
        <w:rPr>
          <w:smallCaps/>
          <w:color w:val="231F20"/>
          <w:w w:val="105"/>
        </w:rPr>
        <w:t>the</w:t>
      </w:r>
      <w:r>
        <w:rPr>
          <w:color w:val="231F20"/>
          <w:spacing w:val="-1"/>
          <w:w w:val="105"/>
        </w:rPr>
        <w:t xml:space="preserve"> </w:t>
      </w:r>
      <w:r>
        <w:rPr>
          <w:smallCaps/>
          <w:color w:val="231F20"/>
          <w:w w:val="105"/>
        </w:rPr>
        <w:t>fatal</w:t>
      </w:r>
      <w:r>
        <w:rPr>
          <w:color w:val="231F20"/>
          <w:w w:val="105"/>
        </w:rPr>
        <w:t xml:space="preserve"> </w:t>
      </w:r>
      <w:r>
        <w:rPr>
          <w:color w:val="231F20"/>
          <w:spacing w:val="-2"/>
          <w:w w:val="105"/>
        </w:rPr>
        <w:t>c</w:t>
      </w:r>
      <w:r>
        <w:rPr>
          <w:smallCaps/>
          <w:color w:val="231F20"/>
          <w:spacing w:val="-2"/>
          <w:w w:val="105"/>
        </w:rPr>
        <w:t>on</w:t>
      </w:r>
      <w:r>
        <w:rPr>
          <w:color w:val="231F20"/>
          <w:spacing w:val="-2"/>
          <w:w w:val="105"/>
        </w:rPr>
        <w:t>c</w:t>
      </w:r>
      <w:r>
        <w:rPr>
          <w:smallCaps/>
          <w:color w:val="231F20"/>
          <w:spacing w:val="-2"/>
          <w:w w:val="105"/>
        </w:rPr>
        <w:t>ubine</w:t>
      </w:r>
    </w:p>
    <w:p w:rsidR="009E0961" w:rsidRDefault="009E0961">
      <w:pPr>
        <w:pStyle w:val="BodyText"/>
        <w:spacing w:before="6"/>
      </w:pPr>
    </w:p>
    <w:p w:rsidR="009E0961" w:rsidRDefault="00183599">
      <w:pPr>
        <w:pStyle w:val="BodyText"/>
        <w:spacing w:before="114" w:line="252" w:lineRule="auto"/>
        <w:ind w:left="1473" w:right="732"/>
        <w:jc w:val="both"/>
      </w:pPr>
      <w:r>
        <w:rPr>
          <w:color w:val="231F20"/>
        </w:rPr>
        <w:t xml:space="preserve">The young crown prince Nguyên Long became emperor Lê Thái Tông </w:t>
      </w:r>
      <w:r>
        <w:rPr>
          <w:color w:val="231F20"/>
          <w:spacing w:val="-6"/>
        </w:rPr>
        <w:t xml:space="preserve">under the guidance of the regent Lê Sát, a powerful man of limited intellect </w:t>
      </w:r>
      <w:r>
        <w:rPr>
          <w:color w:val="231F20"/>
          <w:spacing w:val="-2"/>
        </w:rPr>
        <w:t>who</w:t>
      </w:r>
      <w:r>
        <w:rPr>
          <w:color w:val="231F20"/>
          <w:spacing w:val="-12"/>
        </w:rPr>
        <w:t xml:space="preserve"> </w:t>
      </w:r>
      <w:r>
        <w:rPr>
          <w:color w:val="231F20"/>
          <w:spacing w:val="-2"/>
        </w:rPr>
        <w:t>was</w:t>
      </w:r>
      <w:r>
        <w:rPr>
          <w:color w:val="231F20"/>
          <w:spacing w:val="-11"/>
        </w:rPr>
        <w:t xml:space="preserve"> </w:t>
      </w:r>
      <w:r>
        <w:rPr>
          <w:color w:val="231F20"/>
          <w:spacing w:val="-2"/>
        </w:rPr>
        <w:t>highly</w:t>
      </w:r>
      <w:r>
        <w:rPr>
          <w:color w:val="231F20"/>
          <w:spacing w:val="-11"/>
        </w:rPr>
        <w:t xml:space="preserve"> </w:t>
      </w:r>
      <w:r>
        <w:rPr>
          <w:color w:val="231F20"/>
          <w:spacing w:val="-2"/>
        </w:rPr>
        <w:t>trusted</w:t>
      </w:r>
      <w:r>
        <w:rPr>
          <w:color w:val="231F20"/>
          <w:spacing w:val="-11"/>
        </w:rPr>
        <w:t xml:space="preserve"> </w:t>
      </w:r>
      <w:r>
        <w:rPr>
          <w:color w:val="231F20"/>
          <w:spacing w:val="-2"/>
        </w:rPr>
        <w:t>by</w:t>
      </w:r>
      <w:r>
        <w:rPr>
          <w:color w:val="231F20"/>
          <w:spacing w:val="-11"/>
        </w:rPr>
        <w:t xml:space="preserve"> </w:t>
      </w:r>
      <w:r>
        <w:rPr>
          <w:color w:val="231F20"/>
          <w:spacing w:val="-2"/>
        </w:rPr>
        <w:t>Lê</w:t>
      </w:r>
      <w:r>
        <w:rPr>
          <w:color w:val="231F20"/>
          <w:spacing w:val="-11"/>
        </w:rPr>
        <w:t xml:space="preserve"> </w:t>
      </w:r>
      <w:r>
        <w:rPr>
          <w:color w:val="231F20"/>
          <w:spacing w:val="-2"/>
        </w:rPr>
        <w:t>Lợi.</w:t>
      </w:r>
      <w:r>
        <w:rPr>
          <w:color w:val="231F20"/>
          <w:spacing w:val="-2"/>
          <w:position w:val="7"/>
          <w:sz w:val="16"/>
        </w:rPr>
        <w:t>8</w:t>
      </w:r>
      <w:r>
        <w:rPr>
          <w:color w:val="231F20"/>
          <w:spacing w:val="-8"/>
          <w:position w:val="7"/>
          <w:sz w:val="16"/>
        </w:rPr>
        <w:t xml:space="preserve"> </w:t>
      </w:r>
      <w:r>
        <w:rPr>
          <w:color w:val="231F20"/>
          <w:spacing w:val="-2"/>
        </w:rPr>
        <w:t>Lê</w:t>
      </w:r>
      <w:r>
        <w:rPr>
          <w:color w:val="231F20"/>
          <w:spacing w:val="-11"/>
        </w:rPr>
        <w:t xml:space="preserve"> </w:t>
      </w:r>
      <w:r>
        <w:rPr>
          <w:color w:val="231F20"/>
          <w:spacing w:val="-2"/>
        </w:rPr>
        <w:t>Thái</w:t>
      </w:r>
      <w:r>
        <w:rPr>
          <w:color w:val="231F20"/>
          <w:spacing w:val="-11"/>
        </w:rPr>
        <w:t xml:space="preserve"> </w:t>
      </w:r>
      <w:r>
        <w:rPr>
          <w:color w:val="231F20"/>
          <w:spacing w:val="-2"/>
        </w:rPr>
        <w:t>Tổ’s</w:t>
      </w:r>
      <w:r>
        <w:rPr>
          <w:color w:val="231F20"/>
          <w:spacing w:val="-12"/>
        </w:rPr>
        <w:t xml:space="preserve"> </w:t>
      </w:r>
      <w:r>
        <w:rPr>
          <w:color w:val="231F20"/>
          <w:spacing w:val="-2"/>
        </w:rPr>
        <w:t>reform</w:t>
      </w:r>
      <w:r>
        <w:rPr>
          <w:color w:val="231F20"/>
          <w:spacing w:val="-11"/>
        </w:rPr>
        <w:t xml:space="preserve"> </w:t>
      </w:r>
      <w:r>
        <w:rPr>
          <w:color w:val="231F20"/>
          <w:spacing w:val="-2"/>
        </w:rPr>
        <w:t>programme</w:t>
      </w:r>
      <w:r>
        <w:rPr>
          <w:color w:val="231F20"/>
          <w:spacing w:val="-11"/>
        </w:rPr>
        <w:t xml:space="preserve"> </w:t>
      </w:r>
      <w:r>
        <w:rPr>
          <w:color w:val="231F20"/>
          <w:spacing w:val="-2"/>
        </w:rPr>
        <w:t xml:space="preserve">con- </w:t>
      </w:r>
      <w:r>
        <w:rPr>
          <w:color w:val="231F20"/>
        </w:rPr>
        <w:t>tinued</w:t>
      </w:r>
      <w:r>
        <w:rPr>
          <w:color w:val="231F20"/>
          <w:spacing w:val="-14"/>
        </w:rPr>
        <w:t xml:space="preserve"> </w:t>
      </w:r>
      <w:r>
        <w:rPr>
          <w:color w:val="231F20"/>
        </w:rPr>
        <w:t>and</w:t>
      </w:r>
      <w:r>
        <w:rPr>
          <w:color w:val="231F20"/>
          <w:spacing w:val="-13"/>
        </w:rPr>
        <w:t xml:space="preserve"> </w:t>
      </w:r>
      <w:r>
        <w:rPr>
          <w:color w:val="231F20"/>
        </w:rPr>
        <w:t>in</w:t>
      </w:r>
      <w:r>
        <w:rPr>
          <w:color w:val="231F20"/>
          <w:spacing w:val="-13"/>
        </w:rPr>
        <w:t xml:space="preserve"> </w:t>
      </w:r>
      <w:r>
        <w:rPr>
          <w:color w:val="231F20"/>
        </w:rPr>
        <w:t>1438</w:t>
      </w:r>
      <w:r>
        <w:rPr>
          <w:color w:val="231F20"/>
          <w:spacing w:val="-13"/>
        </w:rPr>
        <w:t xml:space="preserve"> </w:t>
      </w:r>
      <w:r>
        <w:rPr>
          <w:color w:val="231F20"/>
        </w:rPr>
        <w:t>those</w:t>
      </w:r>
      <w:r>
        <w:rPr>
          <w:color w:val="231F20"/>
          <w:spacing w:val="-13"/>
        </w:rPr>
        <w:t xml:space="preserve"> </w:t>
      </w:r>
      <w:r>
        <w:rPr>
          <w:color w:val="231F20"/>
        </w:rPr>
        <w:t>who</w:t>
      </w:r>
      <w:r>
        <w:rPr>
          <w:color w:val="231F20"/>
          <w:spacing w:val="-13"/>
        </w:rPr>
        <w:t xml:space="preserve"> </w:t>
      </w:r>
      <w:r>
        <w:rPr>
          <w:color w:val="231F20"/>
        </w:rPr>
        <w:t>obtained</w:t>
      </w:r>
      <w:r>
        <w:rPr>
          <w:color w:val="231F20"/>
          <w:spacing w:val="-13"/>
        </w:rPr>
        <w:t xml:space="preserve"> </w:t>
      </w:r>
      <w:r>
        <w:rPr>
          <w:color w:val="231F20"/>
        </w:rPr>
        <w:t>the</w:t>
      </w:r>
      <w:r>
        <w:rPr>
          <w:color w:val="231F20"/>
          <w:spacing w:val="-13"/>
        </w:rPr>
        <w:t xml:space="preserve"> </w:t>
      </w:r>
      <w:r>
        <w:rPr>
          <w:color w:val="231F20"/>
        </w:rPr>
        <w:t>first</w:t>
      </w:r>
      <w:r>
        <w:rPr>
          <w:color w:val="231F20"/>
          <w:spacing w:val="-14"/>
        </w:rPr>
        <w:t xml:space="preserve"> </w:t>
      </w:r>
      <w:r>
        <w:rPr>
          <w:color w:val="231F20"/>
        </w:rPr>
        <w:t>grade</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countrywide state</w:t>
      </w:r>
      <w:r>
        <w:rPr>
          <w:color w:val="231F20"/>
          <w:spacing w:val="-11"/>
        </w:rPr>
        <w:t xml:space="preserve"> </w:t>
      </w:r>
      <w:r>
        <w:rPr>
          <w:color w:val="231F20"/>
        </w:rPr>
        <w:t>exams</w:t>
      </w:r>
      <w:r>
        <w:rPr>
          <w:color w:val="231F20"/>
          <w:spacing w:val="-11"/>
        </w:rPr>
        <w:t xml:space="preserve"> </w:t>
      </w:r>
      <w:r>
        <w:rPr>
          <w:color w:val="231F20"/>
        </w:rPr>
        <w:t>were</w:t>
      </w:r>
      <w:r>
        <w:rPr>
          <w:color w:val="231F20"/>
          <w:spacing w:val="-11"/>
        </w:rPr>
        <w:t xml:space="preserve"> </w:t>
      </w:r>
      <w:r>
        <w:rPr>
          <w:color w:val="231F20"/>
        </w:rPr>
        <w:t>sent</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National</w:t>
      </w:r>
      <w:r>
        <w:rPr>
          <w:color w:val="231F20"/>
          <w:spacing w:val="-11"/>
        </w:rPr>
        <w:t xml:space="preserve"> </w:t>
      </w:r>
      <w:r>
        <w:rPr>
          <w:color w:val="231F20"/>
        </w:rPr>
        <w:t>University</w:t>
      </w:r>
      <w:r>
        <w:rPr>
          <w:color w:val="231F20"/>
          <w:spacing w:val="-11"/>
        </w:rPr>
        <w:t xml:space="preserve"> </w:t>
      </w:r>
      <w:r>
        <w:rPr>
          <w:color w:val="231F20"/>
        </w:rPr>
        <w:t>(Quốc</w:t>
      </w:r>
      <w:r>
        <w:rPr>
          <w:color w:val="231F20"/>
          <w:spacing w:val="-11"/>
        </w:rPr>
        <w:t xml:space="preserve"> </w:t>
      </w:r>
      <w:r>
        <w:rPr>
          <w:color w:val="231F20"/>
        </w:rPr>
        <w:t>Tử</w:t>
      </w:r>
      <w:r>
        <w:rPr>
          <w:color w:val="231F20"/>
          <w:spacing w:val="-11"/>
        </w:rPr>
        <w:t xml:space="preserve"> </w:t>
      </w:r>
      <w:r>
        <w:rPr>
          <w:color w:val="231F20"/>
        </w:rPr>
        <w:t>Giám)</w:t>
      </w:r>
      <w:r>
        <w:rPr>
          <w:color w:val="231F20"/>
          <w:spacing w:val="-11"/>
        </w:rPr>
        <w:t xml:space="preserve"> </w:t>
      </w:r>
      <w:r>
        <w:rPr>
          <w:color w:val="231F20"/>
        </w:rPr>
        <w:t>in</w:t>
      </w:r>
      <w:r>
        <w:rPr>
          <w:color w:val="231F20"/>
          <w:spacing w:val="-11"/>
        </w:rPr>
        <w:t xml:space="preserve"> </w:t>
      </w:r>
      <w:r>
        <w:rPr>
          <w:color w:val="231F20"/>
        </w:rPr>
        <w:t>the capital. Those who studied beyond the age of 25 without passing the exams</w:t>
      </w:r>
      <w:r>
        <w:rPr>
          <w:color w:val="231F20"/>
          <w:spacing w:val="-11"/>
        </w:rPr>
        <w:t xml:space="preserve"> </w:t>
      </w:r>
      <w:r>
        <w:rPr>
          <w:color w:val="231F20"/>
        </w:rPr>
        <w:t>were</w:t>
      </w:r>
      <w:r>
        <w:rPr>
          <w:color w:val="231F20"/>
          <w:spacing w:val="-11"/>
        </w:rPr>
        <w:t xml:space="preserve"> </w:t>
      </w:r>
      <w:r>
        <w:rPr>
          <w:color w:val="231F20"/>
        </w:rPr>
        <w:t>sent</w:t>
      </w:r>
      <w:r>
        <w:rPr>
          <w:color w:val="231F20"/>
          <w:spacing w:val="-11"/>
        </w:rPr>
        <w:t xml:space="preserve"> </w:t>
      </w:r>
      <w:r>
        <w:rPr>
          <w:color w:val="231F20"/>
        </w:rPr>
        <w:t>home</w:t>
      </w:r>
      <w:r>
        <w:rPr>
          <w:color w:val="231F20"/>
          <w:spacing w:val="-11"/>
        </w:rPr>
        <w:t xml:space="preserve"> </w:t>
      </w:r>
      <w:r>
        <w:rPr>
          <w:color w:val="231F20"/>
        </w:rPr>
        <w:t>as</w:t>
      </w:r>
      <w:r>
        <w:rPr>
          <w:color w:val="231F20"/>
          <w:spacing w:val="-11"/>
        </w:rPr>
        <w:t xml:space="preserve"> </w:t>
      </w:r>
      <w:r>
        <w:rPr>
          <w:color w:val="231F20"/>
        </w:rPr>
        <w:t>ordinary</w:t>
      </w:r>
      <w:r>
        <w:rPr>
          <w:color w:val="231F20"/>
          <w:spacing w:val="-11"/>
        </w:rPr>
        <w:t xml:space="preserve"> </w:t>
      </w:r>
      <w:r>
        <w:rPr>
          <w:color w:val="231F20"/>
        </w:rPr>
        <w:t>citizens.</w:t>
      </w:r>
      <w:r>
        <w:rPr>
          <w:color w:val="231F20"/>
          <w:spacing w:val="-11"/>
        </w:rPr>
        <w:t xml:space="preserve"> </w:t>
      </w:r>
      <w:r>
        <w:rPr>
          <w:color w:val="231F20"/>
        </w:rPr>
        <w:t>Exams</w:t>
      </w:r>
      <w:r>
        <w:rPr>
          <w:color w:val="231F20"/>
          <w:spacing w:val="-11"/>
        </w:rPr>
        <w:t xml:space="preserve"> </w:t>
      </w:r>
      <w:r>
        <w:rPr>
          <w:color w:val="231F20"/>
        </w:rPr>
        <w:t>were</w:t>
      </w:r>
      <w:r>
        <w:rPr>
          <w:color w:val="231F20"/>
          <w:spacing w:val="-11"/>
        </w:rPr>
        <w:t xml:space="preserve"> </w:t>
      </w:r>
      <w:r>
        <w:rPr>
          <w:color w:val="231F20"/>
        </w:rPr>
        <w:t>held</w:t>
      </w:r>
      <w:r>
        <w:rPr>
          <w:color w:val="231F20"/>
          <w:spacing w:val="-11"/>
        </w:rPr>
        <w:t xml:space="preserve"> </w:t>
      </w:r>
      <w:r>
        <w:rPr>
          <w:color w:val="231F20"/>
        </w:rPr>
        <w:t>every</w:t>
      </w:r>
      <w:r>
        <w:rPr>
          <w:color w:val="231F20"/>
          <w:spacing w:val="-11"/>
        </w:rPr>
        <w:t xml:space="preserve"> </w:t>
      </w:r>
      <w:r>
        <w:rPr>
          <w:color w:val="231F20"/>
        </w:rPr>
        <w:t xml:space="preserve">five </w:t>
      </w:r>
      <w:r>
        <w:rPr>
          <w:color w:val="231F20"/>
          <w:spacing w:val="-4"/>
        </w:rPr>
        <w:t>years</w:t>
      </w:r>
      <w:r>
        <w:rPr>
          <w:color w:val="231F20"/>
          <w:spacing w:val="-5"/>
        </w:rPr>
        <w:t xml:space="preserve"> </w:t>
      </w:r>
      <w:r>
        <w:rPr>
          <w:color w:val="231F20"/>
          <w:spacing w:val="-4"/>
        </w:rPr>
        <w:t>at</w:t>
      </w:r>
      <w:r>
        <w:rPr>
          <w:color w:val="231F20"/>
          <w:spacing w:val="-5"/>
        </w:rPr>
        <w:t xml:space="preserve"> </w:t>
      </w:r>
      <w:r>
        <w:rPr>
          <w:color w:val="231F20"/>
          <w:spacing w:val="-4"/>
        </w:rPr>
        <w:t>circuit</w:t>
      </w:r>
      <w:r>
        <w:rPr>
          <w:color w:val="231F20"/>
          <w:spacing w:val="-5"/>
        </w:rPr>
        <w:t xml:space="preserve"> </w:t>
      </w:r>
      <w:r>
        <w:rPr>
          <w:color w:val="231F20"/>
          <w:spacing w:val="-4"/>
        </w:rPr>
        <w:t>level</w:t>
      </w:r>
      <w:r>
        <w:rPr>
          <w:color w:val="231F20"/>
          <w:spacing w:val="-5"/>
        </w:rPr>
        <w:t xml:space="preserve"> </w:t>
      </w:r>
      <w:r>
        <w:rPr>
          <w:color w:val="231F20"/>
          <w:spacing w:val="-4"/>
        </w:rPr>
        <w:t>and</w:t>
      </w:r>
      <w:r>
        <w:rPr>
          <w:color w:val="231F20"/>
          <w:spacing w:val="-5"/>
        </w:rPr>
        <w:t xml:space="preserve"> </w:t>
      </w:r>
      <w:r>
        <w:rPr>
          <w:color w:val="231F20"/>
          <w:spacing w:val="-4"/>
        </w:rPr>
        <w:t>every</w:t>
      </w:r>
      <w:r>
        <w:rPr>
          <w:color w:val="231F20"/>
          <w:spacing w:val="-5"/>
        </w:rPr>
        <w:t xml:space="preserve"> </w:t>
      </w:r>
      <w:r>
        <w:rPr>
          <w:color w:val="231F20"/>
          <w:spacing w:val="-4"/>
        </w:rPr>
        <w:t>six</w:t>
      </w:r>
      <w:r>
        <w:rPr>
          <w:color w:val="231F20"/>
          <w:spacing w:val="-5"/>
        </w:rPr>
        <w:t xml:space="preserve"> </w:t>
      </w:r>
      <w:r>
        <w:rPr>
          <w:color w:val="231F20"/>
          <w:spacing w:val="-4"/>
        </w:rPr>
        <w:t>years</w:t>
      </w:r>
      <w:r>
        <w:rPr>
          <w:color w:val="231F20"/>
          <w:spacing w:val="-5"/>
        </w:rPr>
        <w:t xml:space="preserve"> </w:t>
      </w:r>
      <w:r>
        <w:rPr>
          <w:color w:val="231F20"/>
          <w:spacing w:val="-4"/>
        </w:rPr>
        <w:t>at</w:t>
      </w:r>
      <w:r>
        <w:rPr>
          <w:color w:val="231F20"/>
          <w:spacing w:val="-5"/>
        </w:rPr>
        <w:t xml:space="preserve"> </w:t>
      </w:r>
      <w:r>
        <w:rPr>
          <w:color w:val="231F20"/>
          <w:spacing w:val="-4"/>
        </w:rPr>
        <w:t>the</w:t>
      </w:r>
      <w:r>
        <w:rPr>
          <w:color w:val="231F20"/>
          <w:spacing w:val="-5"/>
        </w:rPr>
        <w:t xml:space="preserve"> </w:t>
      </w:r>
      <w:r>
        <w:rPr>
          <w:color w:val="231F20"/>
          <w:spacing w:val="-4"/>
        </w:rPr>
        <w:t>national</w:t>
      </w:r>
      <w:r>
        <w:rPr>
          <w:color w:val="231F20"/>
          <w:spacing w:val="-5"/>
        </w:rPr>
        <w:t xml:space="preserve"> </w:t>
      </w:r>
      <w:r>
        <w:rPr>
          <w:color w:val="231F20"/>
          <w:spacing w:val="-4"/>
        </w:rPr>
        <w:t>level</w:t>
      </w:r>
      <w:r>
        <w:rPr>
          <w:color w:val="231F20"/>
          <w:spacing w:val="-5"/>
        </w:rPr>
        <w:t xml:space="preserve"> </w:t>
      </w:r>
      <w:r>
        <w:rPr>
          <w:color w:val="231F20"/>
          <w:spacing w:val="-4"/>
        </w:rPr>
        <w:t>in</w:t>
      </w:r>
      <w:r>
        <w:rPr>
          <w:color w:val="231F20"/>
          <w:spacing w:val="-5"/>
        </w:rPr>
        <w:t xml:space="preserve"> </w:t>
      </w:r>
      <w:r>
        <w:rPr>
          <w:color w:val="231F20"/>
          <w:spacing w:val="-4"/>
        </w:rPr>
        <w:t>the</w:t>
      </w:r>
      <w:r>
        <w:rPr>
          <w:color w:val="231F20"/>
          <w:spacing w:val="-5"/>
        </w:rPr>
        <w:t xml:space="preserve"> </w:t>
      </w:r>
      <w:r>
        <w:rPr>
          <w:color w:val="231F20"/>
          <w:spacing w:val="-4"/>
        </w:rPr>
        <w:t xml:space="preserve">capital. </w:t>
      </w:r>
      <w:r>
        <w:rPr>
          <w:color w:val="231F20"/>
          <w:spacing w:val="-2"/>
        </w:rPr>
        <w:t>Later</w:t>
      </w:r>
      <w:r>
        <w:rPr>
          <w:color w:val="231F20"/>
          <w:spacing w:val="-9"/>
        </w:rPr>
        <w:t xml:space="preserve"> </w:t>
      </w:r>
      <w:r>
        <w:rPr>
          <w:color w:val="231F20"/>
          <w:spacing w:val="-2"/>
        </w:rPr>
        <w:t>the</w:t>
      </w:r>
      <w:r>
        <w:rPr>
          <w:color w:val="231F20"/>
          <w:spacing w:val="-9"/>
        </w:rPr>
        <w:t xml:space="preserve"> </w:t>
      </w:r>
      <w:r>
        <w:rPr>
          <w:color w:val="231F20"/>
          <w:spacing w:val="-2"/>
        </w:rPr>
        <w:t>exams</w:t>
      </w:r>
      <w:r>
        <w:rPr>
          <w:color w:val="231F20"/>
          <w:spacing w:val="-9"/>
        </w:rPr>
        <w:t xml:space="preserve"> </w:t>
      </w:r>
      <w:r>
        <w:rPr>
          <w:color w:val="231F20"/>
          <w:spacing w:val="-2"/>
        </w:rPr>
        <w:t>were</w:t>
      </w:r>
      <w:r>
        <w:rPr>
          <w:color w:val="231F20"/>
          <w:spacing w:val="-9"/>
        </w:rPr>
        <w:t xml:space="preserve"> </w:t>
      </w:r>
      <w:r>
        <w:rPr>
          <w:color w:val="231F20"/>
          <w:spacing w:val="-2"/>
        </w:rPr>
        <w:t>held</w:t>
      </w:r>
      <w:r>
        <w:rPr>
          <w:color w:val="231F20"/>
          <w:spacing w:val="-9"/>
        </w:rPr>
        <w:t xml:space="preserve"> </w:t>
      </w:r>
      <w:r>
        <w:rPr>
          <w:color w:val="231F20"/>
          <w:spacing w:val="-2"/>
        </w:rPr>
        <w:t>every</w:t>
      </w:r>
      <w:r>
        <w:rPr>
          <w:color w:val="231F20"/>
          <w:spacing w:val="-9"/>
        </w:rPr>
        <w:t xml:space="preserve"> </w:t>
      </w:r>
      <w:r>
        <w:rPr>
          <w:color w:val="231F20"/>
          <w:spacing w:val="-2"/>
        </w:rPr>
        <w:t>three</w:t>
      </w:r>
      <w:r>
        <w:rPr>
          <w:color w:val="231F20"/>
          <w:spacing w:val="-9"/>
        </w:rPr>
        <w:t xml:space="preserve"> </w:t>
      </w:r>
      <w:r>
        <w:rPr>
          <w:color w:val="231F20"/>
          <w:spacing w:val="-2"/>
        </w:rPr>
        <w:t>years.</w:t>
      </w:r>
      <w:r>
        <w:rPr>
          <w:color w:val="231F20"/>
          <w:spacing w:val="-9"/>
        </w:rPr>
        <w:t xml:space="preserve"> </w:t>
      </w:r>
      <w:r>
        <w:rPr>
          <w:color w:val="231F20"/>
          <w:spacing w:val="-2"/>
        </w:rPr>
        <w:t>The</w:t>
      </w:r>
      <w:r>
        <w:rPr>
          <w:color w:val="231F20"/>
          <w:spacing w:val="-9"/>
        </w:rPr>
        <w:t xml:space="preserve"> </w:t>
      </w:r>
      <w:r>
        <w:rPr>
          <w:color w:val="231F20"/>
          <w:spacing w:val="-2"/>
        </w:rPr>
        <w:t>first</w:t>
      </w:r>
      <w:r>
        <w:rPr>
          <w:color w:val="231F20"/>
          <w:spacing w:val="-9"/>
        </w:rPr>
        <w:t xml:space="preserve"> </w:t>
      </w:r>
      <w:r>
        <w:rPr>
          <w:color w:val="231F20"/>
          <w:spacing w:val="-2"/>
        </w:rPr>
        <w:t>doctoral</w:t>
      </w:r>
      <w:r>
        <w:rPr>
          <w:color w:val="231F20"/>
          <w:spacing w:val="-9"/>
        </w:rPr>
        <w:t xml:space="preserve"> </w:t>
      </w:r>
      <w:r>
        <w:rPr>
          <w:color w:val="231F20"/>
          <w:spacing w:val="-2"/>
        </w:rPr>
        <w:t>exam</w:t>
      </w:r>
      <w:r>
        <w:rPr>
          <w:color w:val="231F20"/>
          <w:spacing w:val="-9"/>
        </w:rPr>
        <w:t xml:space="preserve"> </w:t>
      </w:r>
      <w:r>
        <w:rPr>
          <w:color w:val="231F20"/>
          <w:spacing w:val="-2"/>
        </w:rPr>
        <w:t xml:space="preserve">was </w:t>
      </w:r>
      <w:r>
        <w:rPr>
          <w:color w:val="231F20"/>
        </w:rPr>
        <w:t xml:space="preserve">held in the spring of 1442 with 450 candidates registered, 33 of whom </w:t>
      </w:r>
      <w:r>
        <w:rPr>
          <w:color w:val="231F20"/>
          <w:spacing w:val="-2"/>
        </w:rPr>
        <w:t>were</w:t>
      </w:r>
      <w:r>
        <w:rPr>
          <w:color w:val="231F20"/>
          <w:spacing w:val="-9"/>
        </w:rPr>
        <w:t xml:space="preserve"> </w:t>
      </w:r>
      <w:r>
        <w:rPr>
          <w:color w:val="231F20"/>
          <w:spacing w:val="-2"/>
        </w:rPr>
        <w:t>selected</w:t>
      </w:r>
      <w:r>
        <w:rPr>
          <w:color w:val="231F20"/>
          <w:spacing w:val="-9"/>
        </w:rPr>
        <w:t xml:space="preserve"> </w:t>
      </w:r>
      <w:r>
        <w:rPr>
          <w:color w:val="231F20"/>
          <w:spacing w:val="-2"/>
        </w:rPr>
        <w:t>as</w:t>
      </w:r>
      <w:r>
        <w:rPr>
          <w:color w:val="231F20"/>
          <w:spacing w:val="-9"/>
        </w:rPr>
        <w:t xml:space="preserve"> </w:t>
      </w:r>
      <w:r>
        <w:rPr>
          <w:color w:val="231F20"/>
          <w:spacing w:val="-2"/>
        </w:rPr>
        <w:t>finalists.</w:t>
      </w:r>
      <w:r>
        <w:rPr>
          <w:color w:val="231F20"/>
          <w:spacing w:val="-2"/>
          <w:position w:val="7"/>
          <w:sz w:val="16"/>
        </w:rPr>
        <w:t>9</w:t>
      </w:r>
      <w:r>
        <w:rPr>
          <w:color w:val="231F20"/>
          <w:spacing w:val="5"/>
          <w:position w:val="7"/>
          <w:sz w:val="16"/>
        </w:rPr>
        <w:t xml:space="preserve"> </w:t>
      </w:r>
      <w:r>
        <w:rPr>
          <w:color w:val="231F20"/>
          <w:spacing w:val="-2"/>
        </w:rPr>
        <w:t>Of</w:t>
      </w:r>
      <w:r>
        <w:rPr>
          <w:color w:val="231F20"/>
          <w:spacing w:val="-9"/>
        </w:rPr>
        <w:t xml:space="preserve"> </w:t>
      </w:r>
      <w:r>
        <w:rPr>
          <w:color w:val="231F20"/>
          <w:spacing w:val="-2"/>
        </w:rPr>
        <w:t>these</w:t>
      </w:r>
      <w:r>
        <w:rPr>
          <w:color w:val="231F20"/>
          <w:spacing w:val="-9"/>
        </w:rPr>
        <w:t xml:space="preserve"> </w:t>
      </w:r>
      <w:r>
        <w:rPr>
          <w:color w:val="231F20"/>
          <w:spacing w:val="-2"/>
        </w:rPr>
        <w:t>three</w:t>
      </w:r>
      <w:r>
        <w:rPr>
          <w:color w:val="231F20"/>
          <w:spacing w:val="-9"/>
        </w:rPr>
        <w:t xml:space="preserve"> </w:t>
      </w:r>
      <w:r>
        <w:rPr>
          <w:color w:val="231F20"/>
          <w:spacing w:val="-2"/>
        </w:rPr>
        <w:t>reached</w:t>
      </w:r>
      <w:r>
        <w:rPr>
          <w:color w:val="231F20"/>
          <w:spacing w:val="-9"/>
        </w:rPr>
        <w:t xml:space="preserve"> </w:t>
      </w:r>
      <w:r>
        <w:rPr>
          <w:color w:val="231F20"/>
          <w:spacing w:val="-2"/>
        </w:rPr>
        <w:t>the</w:t>
      </w:r>
      <w:r>
        <w:rPr>
          <w:color w:val="231F20"/>
          <w:spacing w:val="-9"/>
        </w:rPr>
        <w:t xml:space="preserve"> </w:t>
      </w:r>
      <w:r>
        <w:rPr>
          <w:color w:val="231F20"/>
          <w:spacing w:val="-2"/>
        </w:rPr>
        <w:t>first</w:t>
      </w:r>
      <w:r>
        <w:rPr>
          <w:color w:val="231F20"/>
          <w:spacing w:val="-9"/>
        </w:rPr>
        <w:t xml:space="preserve"> </w:t>
      </w:r>
      <w:r>
        <w:rPr>
          <w:color w:val="231F20"/>
          <w:spacing w:val="-2"/>
        </w:rPr>
        <w:t>grade</w:t>
      </w:r>
      <w:r>
        <w:rPr>
          <w:color w:val="231F20"/>
          <w:spacing w:val="-9"/>
        </w:rPr>
        <w:t xml:space="preserve"> </w:t>
      </w:r>
      <w:r>
        <w:rPr>
          <w:color w:val="231F20"/>
          <w:spacing w:val="-2"/>
        </w:rPr>
        <w:t>as</w:t>
      </w:r>
      <w:r>
        <w:rPr>
          <w:color w:val="231F20"/>
          <w:spacing w:val="-9"/>
        </w:rPr>
        <w:t xml:space="preserve"> </w:t>
      </w:r>
      <w:r>
        <w:rPr>
          <w:color w:val="231F20"/>
          <w:spacing w:val="-2"/>
        </w:rPr>
        <w:t xml:space="preserve">Trạng </w:t>
      </w:r>
      <w:r>
        <w:rPr>
          <w:color w:val="231F20"/>
        </w:rPr>
        <w:t xml:space="preserve">Nguyên (Doctors </w:t>
      </w:r>
      <w:r>
        <w:rPr>
          <w:rFonts w:ascii="Palatino Linotype" w:hAnsi="Palatino Linotype"/>
          <w:i/>
          <w:color w:val="231F20"/>
        </w:rPr>
        <w:t>cum laude</w:t>
      </w:r>
      <w:r>
        <w:rPr>
          <w:color w:val="231F20"/>
        </w:rPr>
        <w:t>), seven passed with the second grade and 23</w:t>
      </w:r>
      <w:r>
        <w:rPr>
          <w:color w:val="231F20"/>
          <w:spacing w:val="-10"/>
        </w:rPr>
        <w:t xml:space="preserve"> </w:t>
      </w:r>
      <w:r>
        <w:rPr>
          <w:color w:val="231F20"/>
        </w:rPr>
        <w:t>passed</w:t>
      </w:r>
      <w:r>
        <w:rPr>
          <w:color w:val="231F20"/>
          <w:spacing w:val="-10"/>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third</w:t>
      </w:r>
      <w:r>
        <w:rPr>
          <w:color w:val="231F20"/>
          <w:spacing w:val="-10"/>
        </w:rPr>
        <w:t xml:space="preserve"> </w:t>
      </w:r>
      <w:r>
        <w:rPr>
          <w:color w:val="231F20"/>
        </w:rPr>
        <w:t>grade</w:t>
      </w:r>
      <w:r>
        <w:rPr>
          <w:color w:val="231F20"/>
          <w:spacing w:val="-10"/>
        </w:rPr>
        <w:t xml:space="preserve"> </w:t>
      </w:r>
      <w:r>
        <w:rPr>
          <w:color w:val="231F20"/>
        </w:rPr>
        <w:t>as</w:t>
      </w:r>
      <w:r>
        <w:rPr>
          <w:color w:val="231F20"/>
          <w:spacing w:val="-10"/>
        </w:rPr>
        <w:t xml:space="preserve"> </w:t>
      </w:r>
      <w:r>
        <w:rPr>
          <w:color w:val="231F20"/>
        </w:rPr>
        <w:t>doctors</w:t>
      </w:r>
      <w:r>
        <w:rPr>
          <w:color w:val="231F20"/>
          <w:spacing w:val="-10"/>
        </w:rPr>
        <w:t xml:space="preserve"> </w:t>
      </w:r>
      <w:r>
        <w:rPr>
          <w:color w:val="231F20"/>
        </w:rPr>
        <w:t>of</w:t>
      </w:r>
      <w:r>
        <w:rPr>
          <w:color w:val="231F20"/>
          <w:spacing w:val="-10"/>
        </w:rPr>
        <w:t xml:space="preserve"> </w:t>
      </w:r>
      <w:r>
        <w:rPr>
          <w:color w:val="231F20"/>
        </w:rPr>
        <w:t>literature,</w:t>
      </w:r>
      <w:r>
        <w:rPr>
          <w:color w:val="231F20"/>
          <w:spacing w:val="-10"/>
        </w:rPr>
        <w:t xml:space="preserve"> </w:t>
      </w:r>
      <w:r>
        <w:rPr>
          <w:color w:val="231F20"/>
        </w:rPr>
        <w:t>including</w:t>
      </w:r>
      <w:r>
        <w:rPr>
          <w:color w:val="231F20"/>
          <w:spacing w:val="-10"/>
        </w:rPr>
        <w:t xml:space="preserve"> </w:t>
      </w:r>
      <w:r>
        <w:rPr>
          <w:color w:val="231F20"/>
        </w:rPr>
        <w:t>the</w:t>
      </w:r>
      <w:r>
        <w:rPr>
          <w:color w:val="231F20"/>
          <w:spacing w:val="-10"/>
        </w:rPr>
        <w:t xml:space="preserve"> </w:t>
      </w:r>
      <w:r>
        <w:rPr>
          <w:color w:val="231F20"/>
        </w:rPr>
        <w:t>his- torian</w:t>
      </w:r>
      <w:r>
        <w:rPr>
          <w:color w:val="231F20"/>
          <w:spacing w:val="-3"/>
        </w:rPr>
        <w:t xml:space="preserve"> </w:t>
      </w:r>
      <w:r>
        <w:rPr>
          <w:color w:val="231F20"/>
        </w:rPr>
        <w:t>Ngô</w:t>
      </w:r>
      <w:r>
        <w:rPr>
          <w:color w:val="231F20"/>
          <w:spacing w:val="-3"/>
        </w:rPr>
        <w:t xml:space="preserve"> </w:t>
      </w:r>
      <w:r>
        <w:rPr>
          <w:color w:val="231F20"/>
        </w:rPr>
        <w:t>Sĩ</w:t>
      </w:r>
      <w:r>
        <w:rPr>
          <w:color w:val="231F20"/>
          <w:spacing w:val="-3"/>
        </w:rPr>
        <w:t xml:space="preserve"> </w:t>
      </w:r>
      <w:r>
        <w:rPr>
          <w:color w:val="231F20"/>
        </w:rPr>
        <w:t>Liên.</w:t>
      </w:r>
      <w:r>
        <w:rPr>
          <w:color w:val="231F20"/>
          <w:spacing w:val="-3"/>
        </w:rPr>
        <w:t xml:space="preserve"> </w:t>
      </w:r>
      <w:r>
        <w:rPr>
          <w:color w:val="231F20"/>
        </w:rPr>
        <w:t>According</w:t>
      </w:r>
      <w:r>
        <w:rPr>
          <w:color w:val="231F20"/>
          <w:spacing w:val="-3"/>
        </w:rPr>
        <w:t xml:space="preserve"> </w:t>
      </w:r>
      <w:r>
        <w:rPr>
          <w:color w:val="231F20"/>
        </w:rPr>
        <w:t>to</w:t>
      </w:r>
      <w:r>
        <w:rPr>
          <w:color w:val="231F20"/>
          <w:spacing w:val="-3"/>
        </w:rPr>
        <w:t xml:space="preserve"> </w:t>
      </w:r>
      <w:r>
        <w:rPr>
          <w:color w:val="231F20"/>
        </w:rPr>
        <w:t>an</w:t>
      </w:r>
      <w:r>
        <w:rPr>
          <w:color w:val="231F20"/>
          <w:spacing w:val="-3"/>
        </w:rPr>
        <w:t xml:space="preserve"> </w:t>
      </w:r>
      <w:r>
        <w:rPr>
          <w:color w:val="231F20"/>
        </w:rPr>
        <w:t>imperial</w:t>
      </w:r>
      <w:r>
        <w:rPr>
          <w:color w:val="231F20"/>
          <w:spacing w:val="-3"/>
        </w:rPr>
        <w:t xml:space="preserve"> </w:t>
      </w:r>
      <w:r>
        <w:rPr>
          <w:color w:val="231F20"/>
        </w:rPr>
        <w:t>decree,</w:t>
      </w:r>
      <w:r>
        <w:rPr>
          <w:color w:val="231F20"/>
          <w:spacing w:val="-3"/>
        </w:rPr>
        <w:t xml:space="preserve"> </w:t>
      </w:r>
      <w:r>
        <w:rPr>
          <w:color w:val="231F20"/>
        </w:rPr>
        <w:t>those</w:t>
      </w:r>
      <w:r>
        <w:rPr>
          <w:color w:val="231F20"/>
          <w:spacing w:val="-3"/>
        </w:rPr>
        <w:t xml:space="preserve"> </w:t>
      </w:r>
      <w:r>
        <w:rPr>
          <w:color w:val="231F20"/>
        </w:rPr>
        <w:t>who</w:t>
      </w:r>
      <w:r>
        <w:rPr>
          <w:color w:val="231F20"/>
          <w:spacing w:val="-3"/>
        </w:rPr>
        <w:t xml:space="preserve"> </w:t>
      </w:r>
      <w:r>
        <w:rPr>
          <w:color w:val="231F20"/>
        </w:rPr>
        <w:t>passed had their names engraved on stelae erected at the Temple of Literature (Văn</w:t>
      </w:r>
      <w:r>
        <w:rPr>
          <w:color w:val="231F20"/>
          <w:spacing w:val="-2"/>
        </w:rPr>
        <w:t xml:space="preserve"> </w:t>
      </w:r>
      <w:r>
        <w:rPr>
          <w:color w:val="231F20"/>
        </w:rPr>
        <w:t>Miếu)</w:t>
      </w:r>
      <w:r>
        <w:rPr>
          <w:color w:val="231F20"/>
          <w:spacing w:val="-2"/>
        </w:rPr>
        <w:t xml:space="preserve"> </w:t>
      </w:r>
      <w:r>
        <w:rPr>
          <w:color w:val="231F20"/>
        </w:rPr>
        <w:t>and</w:t>
      </w:r>
      <w:r>
        <w:rPr>
          <w:color w:val="231F20"/>
          <w:spacing w:val="-2"/>
        </w:rPr>
        <w:t xml:space="preserve"> </w:t>
      </w:r>
      <w:r>
        <w:rPr>
          <w:color w:val="231F20"/>
        </w:rPr>
        <w:t>National</w:t>
      </w:r>
      <w:r>
        <w:rPr>
          <w:color w:val="231F20"/>
          <w:spacing w:val="-2"/>
        </w:rPr>
        <w:t xml:space="preserve"> </w:t>
      </w:r>
      <w:r>
        <w:rPr>
          <w:color w:val="231F20"/>
        </w:rPr>
        <w:t>University.</w:t>
      </w:r>
      <w:r>
        <w:rPr>
          <w:color w:val="231F20"/>
          <w:spacing w:val="-2"/>
        </w:rPr>
        <w:t xml:space="preserve"> </w:t>
      </w:r>
      <w:r>
        <w:rPr>
          <w:color w:val="231F20"/>
        </w:rPr>
        <w:t>The</w:t>
      </w:r>
      <w:r>
        <w:rPr>
          <w:color w:val="231F20"/>
          <w:spacing w:val="-2"/>
        </w:rPr>
        <w:t xml:space="preserve"> </w:t>
      </w:r>
      <w:r>
        <w:rPr>
          <w:color w:val="231F20"/>
        </w:rPr>
        <w:t>first</w:t>
      </w:r>
      <w:r>
        <w:rPr>
          <w:color w:val="231F20"/>
          <w:spacing w:val="-2"/>
        </w:rPr>
        <w:t xml:space="preserve"> </w:t>
      </w:r>
      <w:r>
        <w:rPr>
          <w:color w:val="231F20"/>
        </w:rPr>
        <w:t>stelae</w:t>
      </w:r>
      <w:r>
        <w:rPr>
          <w:color w:val="231F20"/>
          <w:spacing w:val="-2"/>
        </w:rPr>
        <w:t xml:space="preserve"> </w:t>
      </w:r>
      <w:r>
        <w:rPr>
          <w:color w:val="231F20"/>
        </w:rPr>
        <w:t>were</w:t>
      </w:r>
      <w:r>
        <w:rPr>
          <w:color w:val="231F20"/>
          <w:spacing w:val="-2"/>
        </w:rPr>
        <w:t xml:space="preserve"> </w:t>
      </w:r>
      <w:r>
        <w:rPr>
          <w:color w:val="231F20"/>
        </w:rPr>
        <w:t>raised</w:t>
      </w:r>
      <w:r>
        <w:rPr>
          <w:color w:val="231F20"/>
          <w:spacing w:val="-2"/>
        </w:rPr>
        <w:t xml:space="preserve"> </w:t>
      </w:r>
      <w:r>
        <w:rPr>
          <w:color w:val="231F20"/>
        </w:rPr>
        <w:t xml:space="preserve">much </w:t>
      </w:r>
      <w:r>
        <w:rPr>
          <w:color w:val="231F20"/>
          <w:spacing w:val="-2"/>
        </w:rPr>
        <w:t>later,</w:t>
      </w:r>
      <w:r>
        <w:rPr>
          <w:color w:val="231F20"/>
          <w:spacing w:val="-7"/>
        </w:rPr>
        <w:t xml:space="preserve"> </w:t>
      </w:r>
      <w:r>
        <w:rPr>
          <w:color w:val="231F20"/>
          <w:spacing w:val="-2"/>
        </w:rPr>
        <w:t>in</w:t>
      </w:r>
      <w:r>
        <w:rPr>
          <w:color w:val="231F20"/>
          <w:spacing w:val="-7"/>
        </w:rPr>
        <w:t xml:space="preserve"> </w:t>
      </w:r>
      <w:r>
        <w:rPr>
          <w:color w:val="231F20"/>
          <w:spacing w:val="-2"/>
        </w:rPr>
        <w:t>1484,</w:t>
      </w:r>
      <w:r>
        <w:rPr>
          <w:color w:val="231F20"/>
          <w:spacing w:val="-7"/>
        </w:rPr>
        <w:t xml:space="preserve"> </w:t>
      </w:r>
      <w:r>
        <w:rPr>
          <w:color w:val="231F20"/>
          <w:spacing w:val="-2"/>
        </w:rPr>
        <w:t>under</w:t>
      </w:r>
      <w:r>
        <w:rPr>
          <w:color w:val="231F20"/>
          <w:spacing w:val="-7"/>
        </w:rPr>
        <w:t xml:space="preserve"> </w:t>
      </w:r>
      <w:r>
        <w:rPr>
          <w:color w:val="231F20"/>
          <w:spacing w:val="-2"/>
        </w:rPr>
        <w:t>the</w:t>
      </w:r>
      <w:r>
        <w:rPr>
          <w:color w:val="231F20"/>
          <w:spacing w:val="-7"/>
        </w:rPr>
        <w:t xml:space="preserve"> </w:t>
      </w:r>
      <w:r>
        <w:rPr>
          <w:color w:val="231F20"/>
          <w:spacing w:val="-2"/>
        </w:rPr>
        <w:t>emperor</w:t>
      </w:r>
      <w:r>
        <w:rPr>
          <w:color w:val="231F20"/>
          <w:spacing w:val="-7"/>
        </w:rPr>
        <w:t xml:space="preserve"> </w:t>
      </w:r>
      <w:r>
        <w:rPr>
          <w:color w:val="231F20"/>
          <w:spacing w:val="-2"/>
        </w:rPr>
        <w:t>Lê</w:t>
      </w:r>
      <w:r>
        <w:rPr>
          <w:color w:val="231F20"/>
          <w:spacing w:val="-7"/>
        </w:rPr>
        <w:t xml:space="preserve"> </w:t>
      </w:r>
      <w:r>
        <w:rPr>
          <w:color w:val="231F20"/>
          <w:spacing w:val="-2"/>
        </w:rPr>
        <w:t>Thánh</w:t>
      </w:r>
      <w:r>
        <w:rPr>
          <w:color w:val="231F20"/>
          <w:spacing w:val="-7"/>
        </w:rPr>
        <w:t xml:space="preserve"> </w:t>
      </w:r>
      <w:r>
        <w:rPr>
          <w:color w:val="231F20"/>
          <w:spacing w:val="-2"/>
        </w:rPr>
        <w:t>Tông</w:t>
      </w:r>
      <w:r>
        <w:rPr>
          <w:color w:val="231F20"/>
          <w:spacing w:val="-7"/>
        </w:rPr>
        <w:t xml:space="preserve"> </w:t>
      </w:r>
      <w:r>
        <w:rPr>
          <w:color w:val="231F20"/>
          <w:spacing w:val="-2"/>
        </w:rPr>
        <w:t>and</w:t>
      </w:r>
      <w:r>
        <w:rPr>
          <w:color w:val="231F20"/>
          <w:spacing w:val="-7"/>
        </w:rPr>
        <w:t xml:space="preserve"> </w:t>
      </w:r>
      <w:r>
        <w:rPr>
          <w:color w:val="231F20"/>
          <w:spacing w:val="-2"/>
        </w:rPr>
        <w:t>these</w:t>
      </w:r>
      <w:r>
        <w:rPr>
          <w:color w:val="231F20"/>
          <w:spacing w:val="-7"/>
        </w:rPr>
        <w:t xml:space="preserve"> </w:t>
      </w:r>
      <w:r>
        <w:rPr>
          <w:color w:val="231F20"/>
          <w:spacing w:val="-2"/>
        </w:rPr>
        <w:t>are</w:t>
      </w:r>
      <w:r>
        <w:rPr>
          <w:color w:val="231F20"/>
          <w:spacing w:val="-7"/>
        </w:rPr>
        <w:t xml:space="preserve"> </w:t>
      </w:r>
      <w:r>
        <w:rPr>
          <w:color w:val="231F20"/>
          <w:spacing w:val="-2"/>
        </w:rPr>
        <w:t>the</w:t>
      </w:r>
      <w:r>
        <w:rPr>
          <w:color w:val="231F20"/>
          <w:spacing w:val="-7"/>
        </w:rPr>
        <w:t xml:space="preserve"> </w:t>
      </w:r>
      <w:r>
        <w:rPr>
          <w:color w:val="231F20"/>
          <w:spacing w:val="-2"/>
        </w:rPr>
        <w:t xml:space="preserve">oldest </w:t>
      </w:r>
      <w:r>
        <w:rPr>
          <w:color w:val="231F20"/>
        </w:rPr>
        <w:t>still standing at Văn Miếu today.</w:t>
      </w:r>
    </w:p>
    <w:p w:rsidR="009E0961" w:rsidRDefault="00183599">
      <w:pPr>
        <w:pStyle w:val="BodyText"/>
        <w:spacing w:before="25" w:line="242" w:lineRule="auto"/>
        <w:ind w:left="1473" w:right="732" w:firstLine="340"/>
        <w:jc w:val="both"/>
      </w:pPr>
      <w:r>
        <w:rPr>
          <w:color w:val="231F20"/>
          <w:spacing w:val="-2"/>
        </w:rPr>
        <w:t>The</w:t>
      </w:r>
      <w:r>
        <w:rPr>
          <w:color w:val="231F20"/>
          <w:spacing w:val="-11"/>
        </w:rPr>
        <w:t xml:space="preserve"> </w:t>
      </w:r>
      <w:r>
        <w:rPr>
          <w:color w:val="231F20"/>
          <w:spacing w:val="-2"/>
        </w:rPr>
        <w:t>first</w:t>
      </w:r>
      <w:r>
        <w:rPr>
          <w:color w:val="231F20"/>
          <w:spacing w:val="-11"/>
        </w:rPr>
        <w:t xml:space="preserve"> </w:t>
      </w:r>
      <w:r>
        <w:rPr>
          <w:color w:val="231F20"/>
          <w:spacing w:val="-2"/>
        </w:rPr>
        <w:t>imperial</w:t>
      </w:r>
      <w:r>
        <w:rPr>
          <w:color w:val="231F20"/>
          <w:spacing w:val="-11"/>
        </w:rPr>
        <w:t xml:space="preserve"> </w:t>
      </w:r>
      <w:r>
        <w:rPr>
          <w:color w:val="231F20"/>
          <w:spacing w:val="-2"/>
        </w:rPr>
        <w:t>seals</w:t>
      </w:r>
      <w:r>
        <w:rPr>
          <w:color w:val="231F20"/>
          <w:spacing w:val="-11"/>
        </w:rPr>
        <w:t xml:space="preserve"> </w:t>
      </w:r>
      <w:r>
        <w:rPr>
          <w:color w:val="231F20"/>
          <w:spacing w:val="-2"/>
        </w:rPr>
        <w:t>made</w:t>
      </w:r>
      <w:r>
        <w:rPr>
          <w:color w:val="231F20"/>
          <w:spacing w:val="-11"/>
        </w:rPr>
        <w:t xml:space="preserve"> </w:t>
      </w:r>
      <w:r>
        <w:rPr>
          <w:color w:val="231F20"/>
          <w:spacing w:val="-2"/>
        </w:rPr>
        <w:t>of</w:t>
      </w:r>
      <w:r>
        <w:rPr>
          <w:color w:val="231F20"/>
          <w:spacing w:val="-11"/>
        </w:rPr>
        <w:t xml:space="preserve"> </w:t>
      </w:r>
      <w:r>
        <w:rPr>
          <w:color w:val="231F20"/>
          <w:spacing w:val="-2"/>
        </w:rPr>
        <w:t>gold</w:t>
      </w:r>
      <w:r>
        <w:rPr>
          <w:color w:val="231F20"/>
          <w:spacing w:val="-11"/>
        </w:rPr>
        <w:t xml:space="preserve"> </w:t>
      </w:r>
      <w:r>
        <w:rPr>
          <w:color w:val="231F20"/>
          <w:spacing w:val="-2"/>
        </w:rPr>
        <w:t>and</w:t>
      </w:r>
      <w:r>
        <w:rPr>
          <w:color w:val="231F20"/>
          <w:spacing w:val="-11"/>
        </w:rPr>
        <w:t xml:space="preserve"> </w:t>
      </w:r>
      <w:r>
        <w:rPr>
          <w:color w:val="231F20"/>
          <w:spacing w:val="-2"/>
        </w:rPr>
        <w:t>silver</w:t>
      </w:r>
      <w:r>
        <w:rPr>
          <w:color w:val="231F20"/>
          <w:spacing w:val="-11"/>
        </w:rPr>
        <w:t xml:space="preserve"> </w:t>
      </w:r>
      <w:r>
        <w:rPr>
          <w:color w:val="231F20"/>
          <w:spacing w:val="-2"/>
        </w:rPr>
        <w:t>were</w:t>
      </w:r>
      <w:r>
        <w:rPr>
          <w:color w:val="231F20"/>
          <w:spacing w:val="-11"/>
        </w:rPr>
        <w:t xml:space="preserve"> </w:t>
      </w:r>
      <w:r>
        <w:rPr>
          <w:color w:val="231F20"/>
          <w:spacing w:val="-2"/>
        </w:rPr>
        <w:t>created</w:t>
      </w:r>
      <w:r>
        <w:rPr>
          <w:color w:val="231F20"/>
          <w:spacing w:val="-11"/>
        </w:rPr>
        <w:t xml:space="preserve"> </w:t>
      </w:r>
      <w:r>
        <w:rPr>
          <w:color w:val="231F20"/>
          <w:spacing w:val="-2"/>
        </w:rPr>
        <w:t>in</w:t>
      </w:r>
      <w:r>
        <w:rPr>
          <w:color w:val="231F20"/>
          <w:spacing w:val="-11"/>
        </w:rPr>
        <w:t xml:space="preserve"> </w:t>
      </w:r>
      <w:r>
        <w:rPr>
          <w:color w:val="231F20"/>
          <w:spacing w:val="-2"/>
        </w:rPr>
        <w:t xml:space="preserve">1435. </w:t>
      </w:r>
      <w:r>
        <w:rPr>
          <w:color w:val="231F20"/>
        </w:rPr>
        <w:t>The</w:t>
      </w:r>
      <w:r>
        <w:rPr>
          <w:color w:val="231F20"/>
          <w:spacing w:val="-9"/>
        </w:rPr>
        <w:t xml:space="preserve"> </w:t>
      </w:r>
      <w:r>
        <w:rPr>
          <w:color w:val="231F20"/>
        </w:rPr>
        <w:t>highest</w:t>
      </w:r>
      <w:r>
        <w:rPr>
          <w:color w:val="231F20"/>
          <w:spacing w:val="-9"/>
        </w:rPr>
        <w:t xml:space="preserve"> </w:t>
      </w:r>
      <w:r>
        <w:rPr>
          <w:color w:val="231F20"/>
        </w:rPr>
        <w:t>was</w:t>
      </w:r>
      <w:r>
        <w:rPr>
          <w:color w:val="231F20"/>
          <w:spacing w:val="-9"/>
        </w:rPr>
        <w:t xml:space="preserve"> </w:t>
      </w:r>
      <w:r>
        <w:rPr>
          <w:color w:val="231F20"/>
        </w:rPr>
        <w:t>called</w:t>
      </w:r>
      <w:r>
        <w:rPr>
          <w:color w:val="231F20"/>
          <w:spacing w:val="-8"/>
        </w:rPr>
        <w:t xml:space="preserve"> </w:t>
      </w:r>
      <w:r>
        <w:rPr>
          <w:rFonts w:ascii="Palatino Linotype" w:hAnsi="Palatino Linotype"/>
          <w:i/>
          <w:color w:val="231F20"/>
        </w:rPr>
        <w:t>Thuận</w:t>
      </w:r>
      <w:r>
        <w:rPr>
          <w:rFonts w:ascii="Palatino Linotype" w:hAnsi="Palatino Linotype"/>
          <w:i/>
          <w:color w:val="231F20"/>
          <w:spacing w:val="-9"/>
        </w:rPr>
        <w:t xml:space="preserve"> </w:t>
      </w:r>
      <w:r>
        <w:rPr>
          <w:rFonts w:ascii="Palatino Linotype" w:hAnsi="Palatino Linotype"/>
          <w:i/>
          <w:color w:val="231F20"/>
        </w:rPr>
        <w:t>Thiên</w:t>
      </w:r>
      <w:r>
        <w:rPr>
          <w:rFonts w:ascii="Palatino Linotype" w:hAnsi="Palatino Linotype"/>
          <w:i/>
          <w:color w:val="231F20"/>
          <w:spacing w:val="-9"/>
        </w:rPr>
        <w:t xml:space="preserve"> </w:t>
      </w:r>
      <w:r>
        <w:rPr>
          <w:rFonts w:ascii="Palatino Linotype" w:hAnsi="Palatino Linotype"/>
          <w:i/>
          <w:color w:val="231F20"/>
        </w:rPr>
        <w:t>Thừa</w:t>
      </w:r>
      <w:r>
        <w:rPr>
          <w:rFonts w:ascii="Palatino Linotype" w:hAnsi="Palatino Linotype"/>
          <w:i/>
          <w:color w:val="231F20"/>
          <w:spacing w:val="-9"/>
        </w:rPr>
        <w:t xml:space="preserve"> </w:t>
      </w:r>
      <w:r>
        <w:rPr>
          <w:rFonts w:ascii="Palatino Linotype" w:hAnsi="Palatino Linotype"/>
          <w:i/>
          <w:color w:val="231F20"/>
        </w:rPr>
        <w:t>Vận</w:t>
      </w:r>
      <w:r>
        <w:rPr>
          <w:rFonts w:ascii="Palatino Linotype" w:hAnsi="Palatino Linotype"/>
          <w:i/>
          <w:color w:val="231F20"/>
          <w:spacing w:val="-9"/>
        </w:rPr>
        <w:t xml:space="preserve"> </w:t>
      </w:r>
      <w:r>
        <w:rPr>
          <w:rFonts w:ascii="Palatino Linotype" w:hAnsi="Palatino Linotype"/>
          <w:i/>
          <w:color w:val="231F20"/>
        </w:rPr>
        <w:t>Chi</w:t>
      </w:r>
      <w:r>
        <w:rPr>
          <w:rFonts w:ascii="Palatino Linotype" w:hAnsi="Palatino Linotype"/>
          <w:i/>
          <w:color w:val="231F20"/>
          <w:spacing w:val="-9"/>
        </w:rPr>
        <w:t xml:space="preserve"> </w:t>
      </w:r>
      <w:r>
        <w:rPr>
          <w:rFonts w:ascii="Palatino Linotype" w:hAnsi="Palatino Linotype"/>
          <w:i/>
          <w:color w:val="231F20"/>
        </w:rPr>
        <w:t>Bảo</w:t>
      </w:r>
      <w:r>
        <w:rPr>
          <w:rFonts w:ascii="Palatino Linotype" w:hAnsi="Palatino Linotype"/>
          <w:i/>
          <w:color w:val="231F20"/>
          <w:spacing w:val="-8"/>
        </w:rPr>
        <w:t xml:space="preserve"> </w:t>
      </w:r>
      <w:r>
        <w:rPr>
          <w:color w:val="231F20"/>
        </w:rPr>
        <w:t>and</w:t>
      </w:r>
      <w:r>
        <w:rPr>
          <w:color w:val="231F20"/>
          <w:spacing w:val="-9"/>
        </w:rPr>
        <w:t xml:space="preserve"> </w:t>
      </w:r>
      <w:r>
        <w:rPr>
          <w:color w:val="231F20"/>
        </w:rPr>
        <w:t>kept</w:t>
      </w:r>
      <w:r>
        <w:rPr>
          <w:color w:val="231F20"/>
          <w:spacing w:val="-9"/>
        </w:rPr>
        <w:t xml:space="preserve"> </w:t>
      </w:r>
      <w:r>
        <w:rPr>
          <w:color w:val="231F20"/>
        </w:rPr>
        <w:t>solely for</w:t>
      </w:r>
      <w:r>
        <w:rPr>
          <w:color w:val="231F20"/>
          <w:spacing w:val="-2"/>
        </w:rPr>
        <w:t xml:space="preserve"> </w:t>
      </w:r>
      <w:r>
        <w:rPr>
          <w:color w:val="231F20"/>
        </w:rPr>
        <w:t>the</w:t>
      </w:r>
      <w:r>
        <w:rPr>
          <w:color w:val="231F20"/>
          <w:spacing w:val="-2"/>
        </w:rPr>
        <w:t xml:space="preserve"> </w:t>
      </w:r>
      <w:r>
        <w:rPr>
          <w:color w:val="231F20"/>
        </w:rPr>
        <w:t>coronation</w:t>
      </w:r>
      <w:r>
        <w:rPr>
          <w:color w:val="231F20"/>
          <w:spacing w:val="-2"/>
        </w:rPr>
        <w:t xml:space="preserve"> </w:t>
      </w:r>
      <w:r>
        <w:rPr>
          <w:color w:val="231F20"/>
        </w:rPr>
        <w:t>of</w:t>
      </w:r>
      <w:r>
        <w:rPr>
          <w:color w:val="231F20"/>
          <w:spacing w:val="-2"/>
        </w:rPr>
        <w:t xml:space="preserve"> </w:t>
      </w:r>
      <w:r>
        <w:rPr>
          <w:color w:val="231F20"/>
        </w:rPr>
        <w:t>an</w:t>
      </w:r>
      <w:r>
        <w:rPr>
          <w:color w:val="231F20"/>
          <w:spacing w:val="-2"/>
        </w:rPr>
        <w:t xml:space="preserve"> </w:t>
      </w:r>
      <w:r>
        <w:rPr>
          <w:color w:val="231F20"/>
        </w:rPr>
        <w:t>emperor.</w:t>
      </w:r>
      <w:r>
        <w:rPr>
          <w:color w:val="231F20"/>
          <w:spacing w:val="-2"/>
        </w:rPr>
        <w:t xml:space="preserve"> </w:t>
      </w:r>
      <w:r>
        <w:rPr>
          <w:color w:val="231F20"/>
        </w:rPr>
        <w:t>Next</w:t>
      </w:r>
      <w:r>
        <w:rPr>
          <w:color w:val="231F20"/>
          <w:spacing w:val="-2"/>
        </w:rPr>
        <w:t xml:space="preserve"> </w:t>
      </w:r>
      <w:r>
        <w:rPr>
          <w:color w:val="231F20"/>
        </w:rPr>
        <w:t>came</w:t>
      </w:r>
      <w:r>
        <w:rPr>
          <w:color w:val="231F20"/>
          <w:spacing w:val="-1"/>
        </w:rPr>
        <w:t xml:space="preserve"> </w:t>
      </w:r>
      <w:r>
        <w:rPr>
          <w:rFonts w:ascii="Palatino Linotype" w:hAnsi="Palatino Linotype"/>
          <w:i/>
          <w:color w:val="231F20"/>
        </w:rPr>
        <w:t>Đại</w:t>
      </w:r>
      <w:r>
        <w:rPr>
          <w:rFonts w:ascii="Palatino Linotype" w:hAnsi="Palatino Linotype"/>
          <w:i/>
          <w:color w:val="231F20"/>
          <w:spacing w:val="-2"/>
        </w:rPr>
        <w:t xml:space="preserve"> </w:t>
      </w:r>
      <w:r>
        <w:rPr>
          <w:rFonts w:ascii="Palatino Linotype" w:hAnsi="Palatino Linotype"/>
          <w:i/>
          <w:color w:val="231F20"/>
        </w:rPr>
        <w:t>Thiên</w:t>
      </w:r>
      <w:r>
        <w:rPr>
          <w:rFonts w:ascii="Palatino Linotype" w:hAnsi="Palatino Linotype"/>
          <w:i/>
          <w:color w:val="231F20"/>
          <w:spacing w:val="-2"/>
        </w:rPr>
        <w:t xml:space="preserve"> </w:t>
      </w:r>
      <w:r>
        <w:rPr>
          <w:rFonts w:ascii="Palatino Linotype" w:hAnsi="Palatino Linotype"/>
          <w:i/>
          <w:color w:val="231F20"/>
        </w:rPr>
        <w:t>Hành</w:t>
      </w:r>
      <w:r>
        <w:rPr>
          <w:rFonts w:ascii="Palatino Linotype" w:hAnsi="Palatino Linotype"/>
          <w:i/>
          <w:color w:val="231F20"/>
          <w:spacing w:val="-2"/>
        </w:rPr>
        <w:t xml:space="preserve"> </w:t>
      </w:r>
      <w:r>
        <w:rPr>
          <w:rFonts w:ascii="Palatino Linotype" w:hAnsi="Palatino Linotype"/>
          <w:i/>
          <w:color w:val="231F20"/>
        </w:rPr>
        <w:t>Hóa</w:t>
      </w:r>
      <w:r>
        <w:rPr>
          <w:rFonts w:ascii="Palatino Linotype" w:hAnsi="Palatino Linotype"/>
          <w:i/>
          <w:color w:val="231F20"/>
          <w:spacing w:val="-2"/>
        </w:rPr>
        <w:t xml:space="preserve"> </w:t>
      </w:r>
      <w:r>
        <w:rPr>
          <w:rFonts w:ascii="Palatino Linotype" w:hAnsi="Palatino Linotype"/>
          <w:i/>
          <w:color w:val="231F20"/>
        </w:rPr>
        <w:t xml:space="preserve">Chi Bảo </w:t>
      </w:r>
      <w:r>
        <w:rPr>
          <w:color w:val="231F20"/>
        </w:rPr>
        <w:t>for imperial decrees, a third for reward and punishment orders, a fourth one for secret matters and two more for ordinary matters. For everyday</w:t>
      </w:r>
      <w:r>
        <w:rPr>
          <w:color w:val="231F20"/>
          <w:spacing w:val="-12"/>
        </w:rPr>
        <w:t xml:space="preserve"> </w:t>
      </w:r>
      <w:r>
        <w:rPr>
          <w:color w:val="231F20"/>
        </w:rPr>
        <w:t>court</w:t>
      </w:r>
      <w:r>
        <w:rPr>
          <w:color w:val="231F20"/>
          <w:spacing w:val="-12"/>
        </w:rPr>
        <w:t xml:space="preserve"> </w:t>
      </w:r>
      <w:r>
        <w:rPr>
          <w:color w:val="231F20"/>
        </w:rPr>
        <w:t>affairs</w:t>
      </w:r>
      <w:r>
        <w:rPr>
          <w:color w:val="231F20"/>
          <w:spacing w:val="-12"/>
        </w:rPr>
        <w:t xml:space="preserve"> </w:t>
      </w:r>
      <w:r>
        <w:rPr>
          <w:color w:val="231F20"/>
        </w:rPr>
        <w:t>an</w:t>
      </w:r>
      <w:r>
        <w:rPr>
          <w:color w:val="231F20"/>
          <w:spacing w:val="-12"/>
        </w:rPr>
        <w:t xml:space="preserve"> </w:t>
      </w:r>
      <w:r>
        <w:rPr>
          <w:color w:val="231F20"/>
        </w:rPr>
        <w:t>ivory</w:t>
      </w:r>
      <w:r>
        <w:rPr>
          <w:color w:val="231F20"/>
          <w:spacing w:val="-12"/>
        </w:rPr>
        <w:t xml:space="preserve"> </w:t>
      </w:r>
      <w:r>
        <w:rPr>
          <w:color w:val="231F20"/>
        </w:rPr>
        <w:t>seal</w:t>
      </w:r>
      <w:r>
        <w:rPr>
          <w:color w:val="231F20"/>
          <w:spacing w:val="-12"/>
        </w:rPr>
        <w:t xml:space="preserve"> </w:t>
      </w:r>
      <w:r>
        <w:rPr>
          <w:color w:val="231F20"/>
        </w:rPr>
        <w:t>was</w:t>
      </w:r>
      <w:r>
        <w:rPr>
          <w:color w:val="231F20"/>
          <w:spacing w:val="-12"/>
        </w:rPr>
        <w:t xml:space="preserve"> </w:t>
      </w:r>
      <w:r>
        <w:rPr>
          <w:color w:val="231F20"/>
        </w:rPr>
        <w:t>used.</w:t>
      </w:r>
      <w:r>
        <w:rPr>
          <w:color w:val="231F20"/>
          <w:spacing w:val="-12"/>
        </w:rPr>
        <w:t xml:space="preserve"> </w:t>
      </w:r>
      <w:r>
        <w:rPr>
          <w:color w:val="231F20"/>
        </w:rPr>
        <w:t>This</w:t>
      </w:r>
      <w:r>
        <w:rPr>
          <w:color w:val="231F20"/>
          <w:spacing w:val="-12"/>
        </w:rPr>
        <w:t xml:space="preserve"> </w:t>
      </w:r>
      <w:r>
        <w:rPr>
          <w:color w:val="231F20"/>
        </w:rPr>
        <w:t>year</w:t>
      </w:r>
      <w:r>
        <w:rPr>
          <w:color w:val="231F20"/>
          <w:spacing w:val="-12"/>
        </w:rPr>
        <w:t xml:space="preserve"> </w:t>
      </w:r>
      <w:r>
        <w:rPr>
          <w:color w:val="231F20"/>
        </w:rPr>
        <w:t>also</w:t>
      </w:r>
      <w:r>
        <w:rPr>
          <w:color w:val="231F20"/>
          <w:spacing w:val="-12"/>
        </w:rPr>
        <w:t xml:space="preserve"> </w:t>
      </w:r>
      <w:r>
        <w:rPr>
          <w:color w:val="231F20"/>
        </w:rPr>
        <w:t>marked</w:t>
      </w:r>
      <w:r>
        <w:rPr>
          <w:color w:val="231F20"/>
          <w:spacing w:val="-12"/>
        </w:rPr>
        <w:t xml:space="preserve"> </w:t>
      </w:r>
      <w:r>
        <w:rPr>
          <w:color w:val="231F20"/>
        </w:rPr>
        <w:t>the Ming acceptance of the new Việt king. A Ming pro</w:t>
      </w:r>
      <w:r>
        <w:rPr>
          <w:color w:val="231F20"/>
        </w:rPr>
        <w:t>tocol official was despatched</w:t>
      </w:r>
      <w:r>
        <w:rPr>
          <w:color w:val="231F20"/>
          <w:spacing w:val="-12"/>
        </w:rPr>
        <w:t xml:space="preserve"> </w:t>
      </w:r>
      <w:r>
        <w:rPr>
          <w:color w:val="231F20"/>
        </w:rPr>
        <w:t>to</w:t>
      </w:r>
      <w:r>
        <w:rPr>
          <w:color w:val="231F20"/>
          <w:spacing w:val="-12"/>
        </w:rPr>
        <w:t xml:space="preserve"> </w:t>
      </w:r>
      <w:r>
        <w:rPr>
          <w:color w:val="231F20"/>
        </w:rPr>
        <w:t>Đông</w:t>
      </w:r>
      <w:r>
        <w:rPr>
          <w:color w:val="231F20"/>
          <w:spacing w:val="-12"/>
        </w:rPr>
        <w:t xml:space="preserve"> </w:t>
      </w:r>
      <w:r>
        <w:rPr>
          <w:color w:val="231F20"/>
        </w:rPr>
        <w:t>Kinh</w:t>
      </w:r>
      <w:r>
        <w:rPr>
          <w:color w:val="231F20"/>
          <w:spacing w:val="-12"/>
        </w:rPr>
        <w:t xml:space="preserve"> </w:t>
      </w:r>
      <w:r>
        <w:rPr>
          <w:color w:val="231F20"/>
        </w:rPr>
        <w:t>in</w:t>
      </w:r>
      <w:r>
        <w:rPr>
          <w:color w:val="231F20"/>
          <w:spacing w:val="-12"/>
        </w:rPr>
        <w:t xml:space="preserve"> </w:t>
      </w:r>
      <w:r>
        <w:rPr>
          <w:color w:val="231F20"/>
        </w:rPr>
        <w:t>November</w:t>
      </w:r>
      <w:r>
        <w:rPr>
          <w:color w:val="231F20"/>
          <w:spacing w:val="-12"/>
        </w:rPr>
        <w:t xml:space="preserve"> </w:t>
      </w:r>
      <w:r>
        <w:rPr>
          <w:color w:val="231F20"/>
        </w:rPr>
        <w:t>1434</w:t>
      </w:r>
      <w:r>
        <w:rPr>
          <w:color w:val="231F20"/>
          <w:spacing w:val="-12"/>
        </w:rPr>
        <w:t xml:space="preserve"> </w:t>
      </w:r>
      <w:r>
        <w:rPr>
          <w:color w:val="231F20"/>
        </w:rPr>
        <w:t>to</w:t>
      </w:r>
      <w:r>
        <w:rPr>
          <w:color w:val="231F20"/>
          <w:spacing w:val="-12"/>
        </w:rPr>
        <w:t xml:space="preserve"> </w:t>
      </w:r>
      <w:r>
        <w:rPr>
          <w:color w:val="231F20"/>
        </w:rPr>
        <w:t>award</w:t>
      </w:r>
      <w:r>
        <w:rPr>
          <w:color w:val="231F20"/>
          <w:spacing w:val="-12"/>
        </w:rPr>
        <w:t xml:space="preserve"> </w:t>
      </w:r>
      <w:r>
        <w:rPr>
          <w:color w:val="231F20"/>
        </w:rPr>
        <w:t>Lê</w:t>
      </w:r>
      <w:r>
        <w:rPr>
          <w:color w:val="231F20"/>
          <w:spacing w:val="-12"/>
        </w:rPr>
        <w:t xml:space="preserve"> </w:t>
      </w:r>
      <w:r>
        <w:rPr>
          <w:color w:val="231F20"/>
        </w:rPr>
        <w:t>Thái</w:t>
      </w:r>
      <w:r>
        <w:rPr>
          <w:color w:val="231F20"/>
          <w:spacing w:val="-12"/>
        </w:rPr>
        <w:t xml:space="preserve"> </w:t>
      </w:r>
      <w:r>
        <w:rPr>
          <w:color w:val="231F20"/>
        </w:rPr>
        <w:t>Tông</w:t>
      </w:r>
      <w:r>
        <w:rPr>
          <w:color w:val="231F20"/>
          <w:spacing w:val="-12"/>
        </w:rPr>
        <w:t xml:space="preserve"> </w:t>
      </w:r>
      <w:r>
        <w:rPr>
          <w:color w:val="231F20"/>
        </w:rPr>
        <w:t xml:space="preserve">the </w:t>
      </w:r>
      <w:r>
        <w:rPr>
          <w:color w:val="231F20"/>
          <w:spacing w:val="-2"/>
        </w:rPr>
        <w:t>position</w:t>
      </w:r>
      <w:r>
        <w:rPr>
          <w:color w:val="231F20"/>
          <w:spacing w:val="-10"/>
        </w:rPr>
        <w:t xml:space="preserve"> </w:t>
      </w:r>
      <w:r>
        <w:rPr>
          <w:color w:val="231F20"/>
          <w:spacing w:val="-2"/>
        </w:rPr>
        <w:t>of</w:t>
      </w:r>
      <w:r>
        <w:rPr>
          <w:color w:val="231F20"/>
          <w:spacing w:val="-10"/>
        </w:rPr>
        <w:t xml:space="preserve"> </w:t>
      </w:r>
      <w:r>
        <w:rPr>
          <w:color w:val="231F20"/>
          <w:spacing w:val="-2"/>
        </w:rPr>
        <w:t>‘state</w:t>
      </w:r>
      <w:r>
        <w:rPr>
          <w:color w:val="231F20"/>
          <w:spacing w:val="-10"/>
        </w:rPr>
        <w:t xml:space="preserve"> </w:t>
      </w:r>
      <w:r>
        <w:rPr>
          <w:color w:val="231F20"/>
          <w:spacing w:val="-2"/>
        </w:rPr>
        <w:t>caretaker’</w:t>
      </w:r>
      <w:r>
        <w:rPr>
          <w:color w:val="231F20"/>
          <w:spacing w:val="-10"/>
        </w:rPr>
        <w:t xml:space="preserve"> </w:t>
      </w:r>
      <w:r>
        <w:rPr>
          <w:color w:val="231F20"/>
          <w:spacing w:val="-2"/>
        </w:rPr>
        <w:t>that</w:t>
      </w:r>
      <w:r>
        <w:rPr>
          <w:color w:val="231F20"/>
          <w:spacing w:val="-10"/>
        </w:rPr>
        <w:t xml:space="preserve"> </w:t>
      </w:r>
      <w:r>
        <w:rPr>
          <w:color w:val="231F20"/>
          <w:spacing w:val="-2"/>
        </w:rPr>
        <w:t>his</w:t>
      </w:r>
      <w:r>
        <w:rPr>
          <w:color w:val="231F20"/>
          <w:spacing w:val="-10"/>
        </w:rPr>
        <w:t xml:space="preserve"> </w:t>
      </w:r>
      <w:r>
        <w:rPr>
          <w:color w:val="231F20"/>
          <w:spacing w:val="-2"/>
        </w:rPr>
        <w:t>father</w:t>
      </w:r>
      <w:r>
        <w:rPr>
          <w:color w:val="231F20"/>
          <w:spacing w:val="-10"/>
        </w:rPr>
        <w:t xml:space="preserve"> </w:t>
      </w:r>
      <w:r>
        <w:rPr>
          <w:color w:val="231F20"/>
          <w:spacing w:val="-2"/>
        </w:rPr>
        <w:t>held.</w:t>
      </w:r>
      <w:r>
        <w:rPr>
          <w:color w:val="231F20"/>
          <w:spacing w:val="-10"/>
        </w:rPr>
        <w:t xml:space="preserve"> </w:t>
      </w:r>
      <w:r>
        <w:rPr>
          <w:color w:val="231F20"/>
          <w:spacing w:val="-2"/>
        </w:rPr>
        <w:t>Lê</w:t>
      </w:r>
      <w:r>
        <w:rPr>
          <w:color w:val="231F20"/>
          <w:spacing w:val="-10"/>
        </w:rPr>
        <w:t xml:space="preserve"> </w:t>
      </w:r>
      <w:r>
        <w:rPr>
          <w:color w:val="231F20"/>
          <w:spacing w:val="-2"/>
        </w:rPr>
        <w:t>Thái</w:t>
      </w:r>
      <w:r>
        <w:rPr>
          <w:color w:val="231F20"/>
          <w:spacing w:val="-10"/>
        </w:rPr>
        <w:t xml:space="preserve"> </w:t>
      </w:r>
      <w:r>
        <w:rPr>
          <w:color w:val="231F20"/>
          <w:spacing w:val="-2"/>
        </w:rPr>
        <w:t>Tông</w:t>
      </w:r>
      <w:r>
        <w:rPr>
          <w:color w:val="231F20"/>
          <w:spacing w:val="-10"/>
        </w:rPr>
        <w:t xml:space="preserve"> </w:t>
      </w:r>
      <w:r>
        <w:rPr>
          <w:color w:val="231F20"/>
          <w:spacing w:val="-2"/>
        </w:rPr>
        <w:t>was</w:t>
      </w:r>
      <w:r>
        <w:rPr>
          <w:color w:val="231F20"/>
          <w:spacing w:val="-10"/>
        </w:rPr>
        <w:t xml:space="preserve"> </w:t>
      </w:r>
      <w:r>
        <w:rPr>
          <w:color w:val="231F20"/>
          <w:spacing w:val="-2"/>
        </w:rPr>
        <w:t xml:space="preserve">finally </w:t>
      </w:r>
      <w:r>
        <w:rPr>
          <w:color w:val="231F20"/>
        </w:rPr>
        <w:t>awarded</w:t>
      </w:r>
      <w:r>
        <w:rPr>
          <w:color w:val="231F20"/>
          <w:spacing w:val="-7"/>
        </w:rPr>
        <w:t xml:space="preserve"> </w:t>
      </w:r>
      <w:r>
        <w:rPr>
          <w:color w:val="231F20"/>
        </w:rPr>
        <w:t>the</w:t>
      </w:r>
      <w:r>
        <w:rPr>
          <w:color w:val="231F20"/>
          <w:spacing w:val="-7"/>
        </w:rPr>
        <w:t xml:space="preserve"> </w:t>
      </w:r>
      <w:r>
        <w:rPr>
          <w:color w:val="231F20"/>
        </w:rPr>
        <w:t>title</w:t>
      </w:r>
      <w:r>
        <w:rPr>
          <w:color w:val="231F20"/>
          <w:spacing w:val="-7"/>
        </w:rPr>
        <w:t xml:space="preserve"> </w:t>
      </w:r>
      <w:r>
        <w:rPr>
          <w:color w:val="231F20"/>
        </w:rPr>
        <w:t>of</w:t>
      </w:r>
      <w:r>
        <w:rPr>
          <w:color w:val="231F20"/>
          <w:spacing w:val="-7"/>
        </w:rPr>
        <w:t xml:space="preserve"> </w:t>
      </w:r>
      <w:r>
        <w:rPr>
          <w:rFonts w:ascii="Palatino Linotype" w:hAnsi="Palatino Linotype"/>
          <w:i/>
          <w:color w:val="231F20"/>
        </w:rPr>
        <w:t>An</w:t>
      </w:r>
      <w:r>
        <w:rPr>
          <w:rFonts w:ascii="Palatino Linotype" w:hAnsi="Palatino Linotype"/>
          <w:i/>
          <w:color w:val="231F20"/>
          <w:spacing w:val="-7"/>
        </w:rPr>
        <w:t xml:space="preserve"> </w:t>
      </w:r>
      <w:r>
        <w:rPr>
          <w:rFonts w:ascii="Palatino Linotype" w:hAnsi="Palatino Linotype"/>
          <w:i/>
          <w:color w:val="231F20"/>
        </w:rPr>
        <w:t>Nam</w:t>
      </w:r>
      <w:r>
        <w:rPr>
          <w:rFonts w:ascii="Palatino Linotype" w:hAnsi="Palatino Linotype"/>
          <w:i/>
          <w:color w:val="231F20"/>
          <w:spacing w:val="-7"/>
        </w:rPr>
        <w:t xml:space="preserve"> </w:t>
      </w:r>
      <w:r>
        <w:rPr>
          <w:rFonts w:ascii="Palatino Linotype" w:hAnsi="Palatino Linotype"/>
          <w:i/>
          <w:color w:val="231F20"/>
        </w:rPr>
        <w:t>Quốc</w:t>
      </w:r>
      <w:r>
        <w:rPr>
          <w:rFonts w:ascii="Palatino Linotype" w:hAnsi="Palatino Linotype"/>
          <w:i/>
          <w:color w:val="231F20"/>
          <w:spacing w:val="-7"/>
        </w:rPr>
        <w:t xml:space="preserve"> </w:t>
      </w:r>
      <w:r>
        <w:rPr>
          <w:rFonts w:ascii="Palatino Linotype" w:hAnsi="Palatino Linotype"/>
          <w:i/>
          <w:color w:val="231F20"/>
        </w:rPr>
        <w:t>Vương</w:t>
      </w:r>
      <w:r>
        <w:rPr>
          <w:rFonts w:ascii="Palatino Linotype" w:hAnsi="Palatino Linotype"/>
          <w:i/>
          <w:color w:val="231F20"/>
          <w:spacing w:val="-7"/>
        </w:rPr>
        <w:t xml:space="preserve"> </w:t>
      </w:r>
      <w:r>
        <w:rPr>
          <w:color w:val="231F20"/>
        </w:rPr>
        <w:t>(king</w:t>
      </w:r>
      <w:r>
        <w:rPr>
          <w:color w:val="231F20"/>
          <w:spacing w:val="-8"/>
        </w:rPr>
        <w:t xml:space="preserve"> </w:t>
      </w:r>
      <w:r>
        <w:rPr>
          <w:color w:val="231F20"/>
        </w:rPr>
        <w:t>of</w:t>
      </w:r>
      <w:r>
        <w:rPr>
          <w:color w:val="231F20"/>
          <w:spacing w:val="-8"/>
        </w:rPr>
        <w:t xml:space="preserve"> </w:t>
      </w:r>
      <w:r>
        <w:rPr>
          <w:color w:val="231F20"/>
        </w:rPr>
        <w:t>Annam)</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new</w:t>
      </w:r>
    </w:p>
    <w:p w:rsidR="009E0961" w:rsidRDefault="009E0961">
      <w:pPr>
        <w:spacing w:line="242" w:lineRule="auto"/>
        <w:jc w:val="both"/>
        <w:sectPr w:rsidR="009E0961">
          <w:pgSz w:w="8850" w:h="13270"/>
          <w:pgMar w:top="440" w:right="679" w:bottom="940" w:left="0" w:header="0" w:footer="757" w:gutter="0"/>
          <w:cols w:space="720"/>
        </w:sectPr>
      </w:pPr>
    </w:p>
    <w:p w:rsidR="009E0961" w:rsidRDefault="00183599">
      <w:pPr>
        <w:spacing w:before="83"/>
        <w:ind w:left="2124"/>
        <w:rPr>
          <w:sz w:val="18"/>
        </w:rPr>
      </w:pPr>
      <w:r>
        <w:rPr>
          <w:smallCaps/>
          <w:color w:val="231F20"/>
          <w:spacing w:val="12"/>
          <w:sz w:val="18"/>
        </w:rPr>
        <w:lastRenderedPageBreak/>
        <w:t>lê</w:t>
      </w:r>
      <w:r>
        <w:rPr>
          <w:color w:val="231F20"/>
          <w:spacing w:val="44"/>
          <w:sz w:val="18"/>
        </w:rPr>
        <w:t xml:space="preserve"> </w:t>
      </w:r>
      <w:r>
        <w:rPr>
          <w:smallCaps/>
          <w:color w:val="231F20"/>
          <w:spacing w:val="11"/>
          <w:sz w:val="18"/>
        </w:rPr>
        <w:t>d</w:t>
      </w:r>
      <w:r>
        <w:rPr>
          <w:color w:val="231F20"/>
          <w:spacing w:val="11"/>
          <w:sz w:val="18"/>
        </w:rPr>
        <w:t>y</w:t>
      </w:r>
      <w:r>
        <w:rPr>
          <w:color w:val="231F20"/>
          <w:spacing w:val="-19"/>
          <w:sz w:val="18"/>
        </w:rPr>
        <w:t xml:space="preserve"> </w:t>
      </w:r>
      <w:r>
        <w:rPr>
          <w:smallCaps/>
          <w:color w:val="231F20"/>
          <w:spacing w:val="11"/>
          <w:sz w:val="18"/>
        </w:rPr>
        <w:t>na</w:t>
      </w:r>
      <w:r>
        <w:rPr>
          <w:color w:val="231F20"/>
          <w:spacing w:val="-20"/>
          <w:sz w:val="18"/>
        </w:rPr>
        <w:t xml:space="preserve"> </w:t>
      </w:r>
      <w:r>
        <w:rPr>
          <w:smallCaps/>
          <w:color w:val="231F20"/>
          <w:spacing w:val="12"/>
          <w:sz w:val="18"/>
        </w:rPr>
        <w:t>st</w:t>
      </w:r>
      <w:r>
        <w:rPr>
          <w:smallCaps/>
          <w:color w:val="231F20"/>
          <w:spacing w:val="-19"/>
          <w:sz w:val="18"/>
        </w:rPr>
        <w:t xml:space="preserve"> </w:t>
      </w:r>
      <w:r>
        <w:rPr>
          <w:color w:val="231F20"/>
          <w:spacing w:val="12"/>
          <w:sz w:val="18"/>
        </w:rPr>
        <w:t>y:</w:t>
      </w:r>
      <w:r>
        <w:rPr>
          <w:color w:val="231F20"/>
          <w:spacing w:val="56"/>
          <w:sz w:val="18"/>
        </w:rPr>
        <w:t xml:space="preserve"> </w:t>
      </w:r>
      <w:r>
        <w:rPr>
          <w:smallCaps/>
          <w:color w:val="231F20"/>
          <w:spacing w:val="16"/>
          <w:sz w:val="18"/>
        </w:rPr>
        <w:t>the</w:t>
      </w:r>
      <w:r>
        <w:rPr>
          <w:color w:val="231F20"/>
          <w:spacing w:val="44"/>
          <w:sz w:val="18"/>
        </w:rPr>
        <w:t xml:space="preserve"> </w:t>
      </w:r>
      <w:r>
        <w:rPr>
          <w:smallCaps/>
          <w:color w:val="231F20"/>
          <w:spacing w:val="20"/>
          <w:sz w:val="18"/>
        </w:rPr>
        <w:t>first</w:t>
      </w:r>
      <w:r>
        <w:rPr>
          <w:color w:val="231F20"/>
          <w:spacing w:val="45"/>
          <w:sz w:val="18"/>
        </w:rPr>
        <w:t xml:space="preserve"> </w:t>
      </w:r>
      <w:r>
        <w:rPr>
          <w:color w:val="231F20"/>
          <w:spacing w:val="16"/>
          <w:sz w:val="18"/>
        </w:rPr>
        <w:t>100</w:t>
      </w:r>
      <w:r>
        <w:rPr>
          <w:color w:val="231F20"/>
          <w:spacing w:val="56"/>
          <w:sz w:val="18"/>
        </w:rPr>
        <w:t xml:space="preserve"> </w:t>
      </w:r>
      <w:r>
        <w:rPr>
          <w:color w:val="231F20"/>
          <w:sz w:val="18"/>
        </w:rPr>
        <w:t>y</w:t>
      </w:r>
      <w:r>
        <w:rPr>
          <w:color w:val="231F20"/>
          <w:spacing w:val="-19"/>
          <w:sz w:val="18"/>
        </w:rPr>
        <w:t xml:space="preserve"> </w:t>
      </w:r>
      <w:r>
        <w:rPr>
          <w:smallCaps/>
          <w:color w:val="231F20"/>
          <w:spacing w:val="18"/>
          <w:sz w:val="18"/>
        </w:rPr>
        <w:t>ears</w:t>
      </w:r>
      <w:r>
        <w:rPr>
          <w:color w:val="231F20"/>
          <w:spacing w:val="45"/>
          <w:sz w:val="18"/>
        </w:rPr>
        <w:t xml:space="preserve"> </w:t>
      </w:r>
      <w:r>
        <w:rPr>
          <w:color w:val="231F20"/>
          <w:spacing w:val="20"/>
          <w:sz w:val="18"/>
        </w:rPr>
        <w:t xml:space="preserve">(1428–1527) </w:t>
      </w:r>
    </w:p>
    <w:p w:rsidR="009E0961" w:rsidRDefault="009E0961">
      <w:pPr>
        <w:pStyle w:val="BodyText"/>
        <w:spacing w:before="10"/>
        <w:rPr>
          <w:sz w:val="24"/>
        </w:rPr>
      </w:pPr>
    </w:p>
    <w:p w:rsidR="009E0961" w:rsidRDefault="00183599">
      <w:pPr>
        <w:pStyle w:val="BodyText"/>
        <w:spacing w:line="256" w:lineRule="auto"/>
        <w:ind w:left="1417" w:right="791"/>
        <w:jc w:val="both"/>
      </w:pPr>
      <w:r>
        <w:rPr>
          <w:color w:val="231F20"/>
          <w:spacing w:val="-4"/>
        </w:rPr>
        <w:t>Ming</w:t>
      </w:r>
      <w:r>
        <w:rPr>
          <w:color w:val="231F20"/>
          <w:spacing w:val="-6"/>
        </w:rPr>
        <w:t xml:space="preserve"> </w:t>
      </w:r>
      <w:r>
        <w:rPr>
          <w:color w:val="231F20"/>
          <w:spacing w:val="-4"/>
        </w:rPr>
        <w:t>emperor</w:t>
      </w:r>
      <w:r>
        <w:rPr>
          <w:color w:val="231F20"/>
          <w:spacing w:val="-6"/>
        </w:rPr>
        <w:t xml:space="preserve"> </w:t>
      </w:r>
      <w:r>
        <w:rPr>
          <w:color w:val="231F20"/>
          <w:spacing w:val="-4"/>
        </w:rPr>
        <w:t>Zheng-tong</w:t>
      </w:r>
      <w:r>
        <w:rPr>
          <w:color w:val="231F20"/>
          <w:spacing w:val="-6"/>
        </w:rPr>
        <w:t xml:space="preserve"> </w:t>
      </w:r>
      <w:r>
        <w:rPr>
          <w:color w:val="231F20"/>
          <w:spacing w:val="-4"/>
        </w:rPr>
        <w:t>in</w:t>
      </w:r>
      <w:r>
        <w:rPr>
          <w:color w:val="231F20"/>
          <w:spacing w:val="-6"/>
        </w:rPr>
        <w:t xml:space="preserve"> </w:t>
      </w:r>
      <w:r>
        <w:rPr>
          <w:color w:val="231F20"/>
          <w:spacing w:val="-4"/>
        </w:rPr>
        <w:t>November</w:t>
      </w:r>
      <w:r>
        <w:rPr>
          <w:color w:val="231F20"/>
          <w:spacing w:val="-6"/>
        </w:rPr>
        <w:t xml:space="preserve"> </w:t>
      </w:r>
      <w:r>
        <w:rPr>
          <w:color w:val="231F20"/>
          <w:spacing w:val="-4"/>
        </w:rPr>
        <w:t>1436.</w:t>
      </w:r>
      <w:r>
        <w:rPr>
          <w:color w:val="231F20"/>
          <w:spacing w:val="-6"/>
        </w:rPr>
        <w:t xml:space="preserve"> </w:t>
      </w:r>
      <w:r>
        <w:rPr>
          <w:color w:val="231F20"/>
          <w:spacing w:val="-4"/>
        </w:rPr>
        <w:t>A</w:t>
      </w:r>
      <w:r>
        <w:rPr>
          <w:color w:val="231F20"/>
          <w:spacing w:val="-6"/>
        </w:rPr>
        <w:t xml:space="preserve"> </w:t>
      </w:r>
      <w:r>
        <w:rPr>
          <w:color w:val="231F20"/>
          <w:spacing w:val="-4"/>
        </w:rPr>
        <w:t>Ming</w:t>
      </w:r>
      <w:r>
        <w:rPr>
          <w:color w:val="231F20"/>
          <w:spacing w:val="-6"/>
        </w:rPr>
        <w:t xml:space="preserve"> </w:t>
      </w:r>
      <w:r>
        <w:rPr>
          <w:color w:val="231F20"/>
          <w:spacing w:val="-4"/>
        </w:rPr>
        <w:t>delegation</w:t>
      </w:r>
      <w:r>
        <w:rPr>
          <w:color w:val="231F20"/>
          <w:spacing w:val="-6"/>
        </w:rPr>
        <w:t xml:space="preserve"> </w:t>
      </w:r>
      <w:r>
        <w:rPr>
          <w:color w:val="231F20"/>
          <w:spacing w:val="-4"/>
        </w:rPr>
        <w:t xml:space="preserve">arrived </w:t>
      </w:r>
      <w:r>
        <w:rPr>
          <w:color w:val="231F20"/>
        </w:rPr>
        <w:t>in</w:t>
      </w:r>
      <w:r>
        <w:rPr>
          <w:color w:val="231F20"/>
          <w:spacing w:val="-6"/>
        </w:rPr>
        <w:t xml:space="preserve"> </w:t>
      </w:r>
      <w:r>
        <w:rPr>
          <w:color w:val="231F20"/>
        </w:rPr>
        <w:t>Đại</w:t>
      </w:r>
      <w:r>
        <w:rPr>
          <w:color w:val="231F20"/>
          <w:spacing w:val="-6"/>
        </w:rPr>
        <w:t xml:space="preserve"> </w:t>
      </w:r>
      <w:r>
        <w:rPr>
          <w:color w:val="231F20"/>
        </w:rPr>
        <w:t>Việt</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spring</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next</w:t>
      </w:r>
      <w:r>
        <w:rPr>
          <w:color w:val="231F20"/>
          <w:spacing w:val="-6"/>
        </w:rPr>
        <w:t xml:space="preserve"> </w:t>
      </w:r>
      <w:r>
        <w:rPr>
          <w:color w:val="231F20"/>
        </w:rPr>
        <w:t>year</w:t>
      </w:r>
      <w:r>
        <w:rPr>
          <w:color w:val="231F20"/>
          <w:spacing w:val="-6"/>
        </w:rPr>
        <w:t xml:space="preserve"> </w:t>
      </w:r>
      <w:r>
        <w:rPr>
          <w:color w:val="231F20"/>
        </w:rPr>
        <w:t>to</w:t>
      </w:r>
      <w:r>
        <w:rPr>
          <w:color w:val="231F20"/>
          <w:spacing w:val="-6"/>
        </w:rPr>
        <w:t xml:space="preserve"> </w:t>
      </w:r>
      <w:r>
        <w:rPr>
          <w:color w:val="231F20"/>
        </w:rPr>
        <w:t>convey</w:t>
      </w:r>
      <w:r>
        <w:rPr>
          <w:color w:val="231F20"/>
          <w:spacing w:val="-6"/>
        </w:rPr>
        <w:t xml:space="preserve"> </w:t>
      </w:r>
      <w:r>
        <w:rPr>
          <w:color w:val="231F20"/>
        </w:rPr>
        <w:t>the</w:t>
      </w:r>
      <w:r>
        <w:rPr>
          <w:color w:val="231F20"/>
          <w:spacing w:val="-6"/>
        </w:rPr>
        <w:t xml:space="preserve"> </w:t>
      </w:r>
      <w:r>
        <w:rPr>
          <w:color w:val="231F20"/>
        </w:rPr>
        <w:t>Ming</w:t>
      </w:r>
      <w:r>
        <w:rPr>
          <w:color w:val="231F20"/>
          <w:spacing w:val="-6"/>
        </w:rPr>
        <w:t xml:space="preserve"> </w:t>
      </w:r>
      <w:r>
        <w:rPr>
          <w:color w:val="231F20"/>
        </w:rPr>
        <w:t xml:space="preserve">emperor’s </w:t>
      </w:r>
      <w:r>
        <w:rPr>
          <w:color w:val="231F20"/>
          <w:spacing w:val="-4"/>
        </w:rPr>
        <w:t>decree</w:t>
      </w:r>
      <w:r>
        <w:rPr>
          <w:color w:val="231F20"/>
          <w:spacing w:val="-6"/>
        </w:rPr>
        <w:t xml:space="preserve"> </w:t>
      </w:r>
      <w:r>
        <w:rPr>
          <w:color w:val="231F20"/>
          <w:spacing w:val="-4"/>
        </w:rPr>
        <w:t>and</w:t>
      </w:r>
      <w:r>
        <w:rPr>
          <w:color w:val="231F20"/>
          <w:spacing w:val="-6"/>
        </w:rPr>
        <w:t xml:space="preserve"> </w:t>
      </w:r>
      <w:r>
        <w:rPr>
          <w:color w:val="231F20"/>
          <w:spacing w:val="-4"/>
        </w:rPr>
        <w:t>his</w:t>
      </w:r>
      <w:r>
        <w:rPr>
          <w:color w:val="231F20"/>
          <w:spacing w:val="-6"/>
        </w:rPr>
        <w:t xml:space="preserve"> </w:t>
      </w:r>
      <w:r>
        <w:rPr>
          <w:color w:val="231F20"/>
          <w:spacing w:val="-4"/>
        </w:rPr>
        <w:t>gold</w:t>
      </w:r>
      <w:r>
        <w:rPr>
          <w:color w:val="231F20"/>
          <w:spacing w:val="-6"/>
        </w:rPr>
        <w:t xml:space="preserve"> </w:t>
      </w:r>
      <w:r>
        <w:rPr>
          <w:color w:val="231F20"/>
          <w:spacing w:val="-4"/>
        </w:rPr>
        <w:t>seal</w:t>
      </w:r>
      <w:r>
        <w:rPr>
          <w:color w:val="231F20"/>
          <w:spacing w:val="-6"/>
        </w:rPr>
        <w:t xml:space="preserve"> </w:t>
      </w:r>
      <w:r>
        <w:rPr>
          <w:color w:val="231F20"/>
          <w:spacing w:val="-4"/>
        </w:rPr>
        <w:t>to</w:t>
      </w:r>
      <w:r>
        <w:rPr>
          <w:color w:val="231F20"/>
          <w:spacing w:val="-6"/>
        </w:rPr>
        <w:t xml:space="preserve"> </w:t>
      </w:r>
      <w:r>
        <w:rPr>
          <w:color w:val="231F20"/>
          <w:spacing w:val="-4"/>
        </w:rPr>
        <w:t>Lê</w:t>
      </w:r>
      <w:r>
        <w:rPr>
          <w:color w:val="231F20"/>
          <w:spacing w:val="-6"/>
        </w:rPr>
        <w:t xml:space="preserve"> </w:t>
      </w:r>
      <w:r>
        <w:rPr>
          <w:color w:val="231F20"/>
          <w:spacing w:val="-4"/>
        </w:rPr>
        <w:t>Thái</w:t>
      </w:r>
      <w:r>
        <w:rPr>
          <w:color w:val="231F20"/>
          <w:spacing w:val="-6"/>
        </w:rPr>
        <w:t xml:space="preserve"> </w:t>
      </w:r>
      <w:r>
        <w:rPr>
          <w:color w:val="231F20"/>
          <w:spacing w:val="-4"/>
        </w:rPr>
        <w:t>Tông.</w:t>
      </w:r>
      <w:r>
        <w:rPr>
          <w:color w:val="231F20"/>
          <w:spacing w:val="-6"/>
        </w:rPr>
        <w:t xml:space="preserve"> </w:t>
      </w:r>
      <w:r>
        <w:rPr>
          <w:color w:val="231F20"/>
          <w:spacing w:val="-4"/>
        </w:rPr>
        <w:t>The</w:t>
      </w:r>
      <w:r>
        <w:rPr>
          <w:color w:val="231F20"/>
          <w:spacing w:val="-6"/>
        </w:rPr>
        <w:t xml:space="preserve"> </w:t>
      </w:r>
      <w:r>
        <w:rPr>
          <w:color w:val="231F20"/>
          <w:spacing w:val="-4"/>
        </w:rPr>
        <w:t>gold</w:t>
      </w:r>
      <w:r>
        <w:rPr>
          <w:color w:val="231F20"/>
          <w:spacing w:val="-6"/>
        </w:rPr>
        <w:t xml:space="preserve"> </w:t>
      </w:r>
      <w:r>
        <w:rPr>
          <w:color w:val="231F20"/>
          <w:spacing w:val="-4"/>
        </w:rPr>
        <w:t>seal</w:t>
      </w:r>
      <w:r>
        <w:rPr>
          <w:color w:val="231F20"/>
          <w:spacing w:val="-6"/>
        </w:rPr>
        <w:t xml:space="preserve"> </w:t>
      </w:r>
      <w:r>
        <w:rPr>
          <w:color w:val="231F20"/>
          <w:spacing w:val="-4"/>
        </w:rPr>
        <w:t>weighed</w:t>
      </w:r>
      <w:r>
        <w:rPr>
          <w:color w:val="231F20"/>
          <w:spacing w:val="-6"/>
        </w:rPr>
        <w:t xml:space="preserve"> </w:t>
      </w:r>
      <w:r>
        <w:rPr>
          <w:color w:val="231F20"/>
          <w:spacing w:val="-4"/>
        </w:rPr>
        <w:t>100</w:t>
      </w:r>
      <w:r>
        <w:rPr>
          <w:color w:val="231F20"/>
          <w:spacing w:val="-6"/>
        </w:rPr>
        <w:t xml:space="preserve"> </w:t>
      </w:r>
      <w:r>
        <w:rPr>
          <w:color w:val="231F20"/>
          <w:spacing w:val="-4"/>
        </w:rPr>
        <w:t xml:space="preserve">taels </w:t>
      </w:r>
      <w:r>
        <w:rPr>
          <w:color w:val="231F20"/>
        </w:rPr>
        <w:t>and</w:t>
      </w:r>
      <w:r>
        <w:rPr>
          <w:color w:val="231F20"/>
          <w:spacing w:val="-9"/>
        </w:rPr>
        <w:t xml:space="preserve"> </w:t>
      </w:r>
      <w:r>
        <w:rPr>
          <w:color w:val="231F20"/>
        </w:rPr>
        <w:t>had</w:t>
      </w:r>
      <w:r>
        <w:rPr>
          <w:color w:val="231F20"/>
          <w:spacing w:val="-9"/>
        </w:rPr>
        <w:t xml:space="preserve"> </w:t>
      </w:r>
      <w:r>
        <w:rPr>
          <w:color w:val="231F20"/>
        </w:rPr>
        <w:t>a</w:t>
      </w:r>
      <w:r>
        <w:rPr>
          <w:color w:val="231F20"/>
          <w:spacing w:val="-9"/>
        </w:rPr>
        <w:t xml:space="preserve"> </w:t>
      </w:r>
      <w:r>
        <w:rPr>
          <w:color w:val="231F20"/>
        </w:rPr>
        <w:t>handle</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shape</w:t>
      </w:r>
      <w:r>
        <w:rPr>
          <w:color w:val="231F20"/>
          <w:spacing w:val="-9"/>
        </w:rPr>
        <w:t xml:space="preserve"> </w:t>
      </w:r>
      <w:r>
        <w:rPr>
          <w:color w:val="231F20"/>
        </w:rPr>
        <w:t>of</w:t>
      </w:r>
      <w:r>
        <w:rPr>
          <w:color w:val="231F20"/>
          <w:spacing w:val="-9"/>
        </w:rPr>
        <w:t xml:space="preserve"> </w:t>
      </w:r>
      <w:r>
        <w:rPr>
          <w:color w:val="231F20"/>
        </w:rPr>
        <w:t>a</w:t>
      </w:r>
      <w:r>
        <w:rPr>
          <w:color w:val="231F20"/>
          <w:spacing w:val="-9"/>
        </w:rPr>
        <w:t xml:space="preserve"> </w:t>
      </w:r>
      <w:r>
        <w:rPr>
          <w:color w:val="231F20"/>
        </w:rPr>
        <w:t>camel.</w:t>
      </w:r>
      <w:r>
        <w:rPr>
          <w:color w:val="231F20"/>
          <w:spacing w:val="-9"/>
        </w:rPr>
        <w:t xml:space="preserve"> </w:t>
      </w:r>
      <w:r>
        <w:rPr>
          <w:color w:val="231F20"/>
        </w:rPr>
        <w:t>Foreign</w:t>
      </w:r>
      <w:r>
        <w:rPr>
          <w:color w:val="231F20"/>
          <w:spacing w:val="-9"/>
        </w:rPr>
        <w:t xml:space="preserve"> </w:t>
      </w:r>
      <w:r>
        <w:rPr>
          <w:color w:val="231F20"/>
        </w:rPr>
        <w:t>relations</w:t>
      </w:r>
      <w:r>
        <w:rPr>
          <w:color w:val="231F20"/>
          <w:spacing w:val="-9"/>
        </w:rPr>
        <w:t xml:space="preserve"> </w:t>
      </w:r>
      <w:r>
        <w:rPr>
          <w:color w:val="231F20"/>
        </w:rPr>
        <w:t>were</w:t>
      </w:r>
      <w:r>
        <w:rPr>
          <w:color w:val="231F20"/>
          <w:spacing w:val="-9"/>
        </w:rPr>
        <w:t xml:space="preserve"> </w:t>
      </w:r>
      <w:r>
        <w:rPr>
          <w:color w:val="231F20"/>
        </w:rPr>
        <w:t xml:space="preserve">cordial under Lê Thái Tông with several embassies calling from China, Laos, </w:t>
      </w:r>
      <w:r>
        <w:rPr>
          <w:color w:val="231F20"/>
          <w:spacing w:val="-2"/>
        </w:rPr>
        <w:t>Champa</w:t>
      </w:r>
      <w:r>
        <w:rPr>
          <w:color w:val="231F20"/>
          <w:spacing w:val="-10"/>
        </w:rPr>
        <w:t xml:space="preserve"> </w:t>
      </w:r>
      <w:r>
        <w:rPr>
          <w:color w:val="231F20"/>
          <w:spacing w:val="-2"/>
        </w:rPr>
        <w:t>and</w:t>
      </w:r>
      <w:r>
        <w:rPr>
          <w:color w:val="231F20"/>
          <w:spacing w:val="-10"/>
        </w:rPr>
        <w:t xml:space="preserve"> </w:t>
      </w:r>
      <w:r>
        <w:rPr>
          <w:color w:val="231F20"/>
          <w:spacing w:val="-2"/>
        </w:rPr>
        <w:t>an</w:t>
      </w:r>
      <w:r>
        <w:rPr>
          <w:color w:val="231F20"/>
          <w:spacing w:val="-10"/>
        </w:rPr>
        <w:t xml:space="preserve"> </w:t>
      </w:r>
      <w:r>
        <w:rPr>
          <w:color w:val="231F20"/>
          <w:spacing w:val="-2"/>
        </w:rPr>
        <w:t>unknown</w:t>
      </w:r>
      <w:r>
        <w:rPr>
          <w:color w:val="231F20"/>
          <w:spacing w:val="-10"/>
        </w:rPr>
        <w:t xml:space="preserve"> </w:t>
      </w:r>
      <w:r>
        <w:rPr>
          <w:color w:val="231F20"/>
          <w:spacing w:val="-2"/>
        </w:rPr>
        <w:t>country</w:t>
      </w:r>
      <w:r>
        <w:rPr>
          <w:color w:val="231F20"/>
          <w:spacing w:val="-10"/>
        </w:rPr>
        <w:t xml:space="preserve"> </w:t>
      </w:r>
      <w:r>
        <w:rPr>
          <w:color w:val="231F20"/>
          <w:spacing w:val="-2"/>
        </w:rPr>
        <w:t>called</w:t>
      </w:r>
      <w:r>
        <w:rPr>
          <w:color w:val="231F20"/>
          <w:spacing w:val="-10"/>
        </w:rPr>
        <w:t xml:space="preserve"> </w:t>
      </w:r>
      <w:r>
        <w:rPr>
          <w:color w:val="231F20"/>
          <w:spacing w:val="-2"/>
        </w:rPr>
        <w:t>La</w:t>
      </w:r>
      <w:r>
        <w:rPr>
          <w:color w:val="231F20"/>
          <w:spacing w:val="-10"/>
        </w:rPr>
        <w:t xml:space="preserve"> </w:t>
      </w:r>
      <w:r>
        <w:rPr>
          <w:color w:val="231F20"/>
          <w:spacing w:val="-2"/>
        </w:rPr>
        <w:t>La</w:t>
      </w:r>
      <w:r>
        <w:rPr>
          <w:color w:val="231F20"/>
          <w:spacing w:val="-10"/>
        </w:rPr>
        <w:t xml:space="preserve"> </w:t>
      </w:r>
      <w:r>
        <w:rPr>
          <w:color w:val="231F20"/>
          <w:spacing w:val="-2"/>
        </w:rPr>
        <w:t>Tư</w:t>
      </w:r>
      <w:r>
        <w:rPr>
          <w:color w:val="231F20"/>
          <w:spacing w:val="-10"/>
        </w:rPr>
        <w:t xml:space="preserve"> </w:t>
      </w:r>
      <w:r>
        <w:rPr>
          <w:color w:val="231F20"/>
          <w:spacing w:val="-2"/>
        </w:rPr>
        <w:t>Điện</w:t>
      </w:r>
      <w:r>
        <w:rPr>
          <w:color w:val="231F20"/>
          <w:spacing w:val="-10"/>
        </w:rPr>
        <w:t xml:space="preserve"> </w:t>
      </w:r>
      <w:r>
        <w:rPr>
          <w:color w:val="231F20"/>
          <w:spacing w:val="-2"/>
        </w:rPr>
        <w:t>beyond</w:t>
      </w:r>
      <w:r>
        <w:rPr>
          <w:color w:val="231F20"/>
          <w:spacing w:val="-10"/>
        </w:rPr>
        <w:t xml:space="preserve"> </w:t>
      </w:r>
      <w:r>
        <w:rPr>
          <w:color w:val="231F20"/>
          <w:spacing w:val="-2"/>
        </w:rPr>
        <w:t>Yunnan. Foreign</w:t>
      </w:r>
      <w:r>
        <w:rPr>
          <w:color w:val="231F20"/>
          <w:spacing w:val="-10"/>
        </w:rPr>
        <w:t xml:space="preserve"> </w:t>
      </w:r>
      <w:r>
        <w:rPr>
          <w:color w:val="231F20"/>
          <w:spacing w:val="-2"/>
        </w:rPr>
        <w:t>trade</w:t>
      </w:r>
      <w:r>
        <w:rPr>
          <w:color w:val="231F20"/>
          <w:spacing w:val="-10"/>
        </w:rPr>
        <w:t xml:space="preserve"> </w:t>
      </w:r>
      <w:r>
        <w:rPr>
          <w:color w:val="231F20"/>
          <w:spacing w:val="-2"/>
        </w:rPr>
        <w:t>flourished</w:t>
      </w:r>
      <w:r>
        <w:rPr>
          <w:color w:val="231F20"/>
          <w:spacing w:val="-10"/>
        </w:rPr>
        <w:t xml:space="preserve"> </w:t>
      </w:r>
      <w:r>
        <w:rPr>
          <w:color w:val="231F20"/>
          <w:spacing w:val="-2"/>
        </w:rPr>
        <w:t>with</w:t>
      </w:r>
      <w:r>
        <w:rPr>
          <w:color w:val="231F20"/>
          <w:spacing w:val="-10"/>
        </w:rPr>
        <w:t xml:space="preserve"> </w:t>
      </w:r>
      <w:r>
        <w:rPr>
          <w:color w:val="231F20"/>
          <w:spacing w:val="-2"/>
        </w:rPr>
        <w:t>missions</w:t>
      </w:r>
      <w:r>
        <w:rPr>
          <w:color w:val="231F20"/>
          <w:spacing w:val="-10"/>
        </w:rPr>
        <w:t xml:space="preserve"> </w:t>
      </w:r>
      <w:r>
        <w:rPr>
          <w:color w:val="231F20"/>
          <w:spacing w:val="-2"/>
        </w:rPr>
        <w:t>from</w:t>
      </w:r>
      <w:r>
        <w:rPr>
          <w:color w:val="231F20"/>
          <w:spacing w:val="-10"/>
        </w:rPr>
        <w:t xml:space="preserve"> </w:t>
      </w:r>
      <w:r>
        <w:rPr>
          <w:color w:val="231F20"/>
          <w:spacing w:val="-2"/>
        </w:rPr>
        <w:t>Guangzhou,</w:t>
      </w:r>
      <w:r>
        <w:rPr>
          <w:color w:val="231F20"/>
          <w:spacing w:val="-10"/>
        </w:rPr>
        <w:t xml:space="preserve"> </w:t>
      </w:r>
      <w:r>
        <w:rPr>
          <w:color w:val="231F20"/>
          <w:spacing w:val="-2"/>
        </w:rPr>
        <w:t>Laos,</w:t>
      </w:r>
      <w:r>
        <w:rPr>
          <w:color w:val="231F20"/>
          <w:spacing w:val="-10"/>
        </w:rPr>
        <w:t xml:space="preserve"> </w:t>
      </w:r>
      <w:r>
        <w:rPr>
          <w:color w:val="231F20"/>
          <w:spacing w:val="-2"/>
        </w:rPr>
        <w:t>Siam</w:t>
      </w:r>
      <w:r>
        <w:rPr>
          <w:color w:val="231F20"/>
          <w:spacing w:val="-10"/>
        </w:rPr>
        <w:t xml:space="preserve"> </w:t>
      </w:r>
      <w:r>
        <w:rPr>
          <w:color w:val="231F20"/>
          <w:spacing w:val="-2"/>
        </w:rPr>
        <w:t xml:space="preserve">and </w:t>
      </w:r>
      <w:r>
        <w:rPr>
          <w:color w:val="231F20"/>
          <w:spacing w:val="-4"/>
        </w:rPr>
        <w:t xml:space="preserve">Champa and Javanese vessels came regularly to Vân Đồn port. Unofficial </w:t>
      </w:r>
      <w:r>
        <w:rPr>
          <w:color w:val="231F20"/>
          <w:spacing w:val="-2"/>
        </w:rPr>
        <w:t>trade</w:t>
      </w:r>
      <w:r>
        <w:rPr>
          <w:color w:val="231F20"/>
          <w:spacing w:val="-5"/>
        </w:rPr>
        <w:t xml:space="preserve"> </w:t>
      </w:r>
      <w:r>
        <w:rPr>
          <w:color w:val="231F20"/>
          <w:spacing w:val="-2"/>
        </w:rPr>
        <w:t>developed</w:t>
      </w:r>
      <w:r>
        <w:rPr>
          <w:color w:val="231F20"/>
          <w:spacing w:val="-5"/>
        </w:rPr>
        <w:t xml:space="preserve"> </w:t>
      </w:r>
      <w:r>
        <w:rPr>
          <w:color w:val="231F20"/>
          <w:spacing w:val="-2"/>
        </w:rPr>
        <w:t>when</w:t>
      </w:r>
      <w:r>
        <w:rPr>
          <w:color w:val="231F20"/>
          <w:spacing w:val="-5"/>
        </w:rPr>
        <w:t xml:space="preserve"> </w:t>
      </w:r>
      <w:r>
        <w:rPr>
          <w:color w:val="231F20"/>
          <w:spacing w:val="-2"/>
        </w:rPr>
        <w:t>Chinese</w:t>
      </w:r>
      <w:r>
        <w:rPr>
          <w:color w:val="231F20"/>
          <w:spacing w:val="-5"/>
        </w:rPr>
        <w:t xml:space="preserve"> </w:t>
      </w:r>
      <w:r>
        <w:rPr>
          <w:color w:val="231F20"/>
          <w:spacing w:val="-2"/>
        </w:rPr>
        <w:t>envoys</w:t>
      </w:r>
      <w:r>
        <w:rPr>
          <w:color w:val="231F20"/>
          <w:spacing w:val="-5"/>
        </w:rPr>
        <w:t xml:space="preserve"> </w:t>
      </w:r>
      <w:r>
        <w:rPr>
          <w:color w:val="231F20"/>
          <w:spacing w:val="-2"/>
        </w:rPr>
        <w:t>brought</w:t>
      </w:r>
      <w:r>
        <w:rPr>
          <w:color w:val="231F20"/>
          <w:spacing w:val="-5"/>
        </w:rPr>
        <w:t xml:space="preserve"> </w:t>
      </w:r>
      <w:r>
        <w:rPr>
          <w:color w:val="231F20"/>
          <w:spacing w:val="-2"/>
        </w:rPr>
        <w:t>their</w:t>
      </w:r>
      <w:r>
        <w:rPr>
          <w:color w:val="231F20"/>
          <w:spacing w:val="-5"/>
        </w:rPr>
        <w:t xml:space="preserve"> </w:t>
      </w:r>
      <w:r>
        <w:rPr>
          <w:color w:val="231F20"/>
          <w:spacing w:val="-2"/>
        </w:rPr>
        <w:t>own</w:t>
      </w:r>
      <w:r>
        <w:rPr>
          <w:color w:val="231F20"/>
          <w:spacing w:val="-5"/>
        </w:rPr>
        <w:t xml:space="preserve"> </w:t>
      </w:r>
      <w:r>
        <w:rPr>
          <w:color w:val="231F20"/>
          <w:spacing w:val="-2"/>
        </w:rPr>
        <w:t>goods</w:t>
      </w:r>
      <w:r>
        <w:rPr>
          <w:color w:val="231F20"/>
          <w:spacing w:val="-5"/>
        </w:rPr>
        <w:t xml:space="preserve"> </w:t>
      </w:r>
      <w:r>
        <w:rPr>
          <w:color w:val="231F20"/>
          <w:spacing w:val="-2"/>
        </w:rPr>
        <w:t>and</w:t>
      </w:r>
      <w:r>
        <w:rPr>
          <w:color w:val="231F20"/>
          <w:spacing w:val="-5"/>
        </w:rPr>
        <w:t xml:space="preserve"> </w:t>
      </w:r>
      <w:r>
        <w:rPr>
          <w:color w:val="231F20"/>
          <w:spacing w:val="-2"/>
        </w:rPr>
        <w:t xml:space="preserve">sold </w:t>
      </w:r>
      <w:r>
        <w:rPr>
          <w:color w:val="231F20"/>
        </w:rPr>
        <w:t>them</w:t>
      </w:r>
      <w:r>
        <w:rPr>
          <w:color w:val="231F20"/>
          <w:spacing w:val="-6"/>
        </w:rPr>
        <w:t xml:space="preserve"> </w:t>
      </w:r>
      <w:r>
        <w:rPr>
          <w:color w:val="231F20"/>
        </w:rPr>
        <w:t>at</w:t>
      </w:r>
      <w:r>
        <w:rPr>
          <w:color w:val="231F20"/>
          <w:spacing w:val="-7"/>
        </w:rPr>
        <w:t xml:space="preserve"> </w:t>
      </w:r>
      <w:r>
        <w:rPr>
          <w:color w:val="231F20"/>
        </w:rPr>
        <w:t>high</w:t>
      </w:r>
      <w:r>
        <w:rPr>
          <w:color w:val="231F20"/>
          <w:spacing w:val="-6"/>
        </w:rPr>
        <w:t xml:space="preserve"> </w:t>
      </w:r>
      <w:r>
        <w:rPr>
          <w:color w:val="231F20"/>
        </w:rPr>
        <w:t>prices</w:t>
      </w:r>
      <w:r>
        <w:rPr>
          <w:color w:val="231F20"/>
          <w:spacing w:val="-7"/>
        </w:rPr>
        <w:t xml:space="preserve"> </w:t>
      </w:r>
      <w:r>
        <w:rPr>
          <w:color w:val="231F20"/>
        </w:rPr>
        <w:t>when</w:t>
      </w:r>
      <w:r>
        <w:rPr>
          <w:color w:val="231F20"/>
          <w:spacing w:val="-6"/>
        </w:rPr>
        <w:t xml:space="preserve"> </w:t>
      </w:r>
      <w:r>
        <w:rPr>
          <w:color w:val="231F20"/>
        </w:rPr>
        <w:t>they</w:t>
      </w:r>
      <w:r>
        <w:rPr>
          <w:color w:val="231F20"/>
          <w:spacing w:val="-7"/>
        </w:rPr>
        <w:t xml:space="preserve"> </w:t>
      </w:r>
      <w:r>
        <w:rPr>
          <w:color w:val="231F20"/>
        </w:rPr>
        <w:t>were</w:t>
      </w:r>
      <w:r>
        <w:rPr>
          <w:color w:val="231F20"/>
          <w:spacing w:val="-6"/>
        </w:rPr>
        <w:t xml:space="preserve"> </w:t>
      </w:r>
      <w:r>
        <w:rPr>
          <w:color w:val="231F20"/>
        </w:rPr>
        <w:t>sent</w:t>
      </w:r>
      <w:r>
        <w:rPr>
          <w:color w:val="231F20"/>
          <w:spacing w:val="-7"/>
        </w:rPr>
        <w:t xml:space="preserve"> </w:t>
      </w:r>
      <w:r>
        <w:rPr>
          <w:color w:val="231F20"/>
        </w:rPr>
        <w:t>on</w:t>
      </w:r>
      <w:r>
        <w:rPr>
          <w:color w:val="231F20"/>
          <w:spacing w:val="-6"/>
        </w:rPr>
        <w:t xml:space="preserve"> </w:t>
      </w:r>
      <w:r>
        <w:rPr>
          <w:color w:val="231F20"/>
        </w:rPr>
        <w:t>official</w:t>
      </w:r>
      <w:r>
        <w:rPr>
          <w:color w:val="231F20"/>
          <w:spacing w:val="-7"/>
        </w:rPr>
        <w:t xml:space="preserve"> </w:t>
      </w:r>
      <w:r>
        <w:rPr>
          <w:color w:val="231F20"/>
        </w:rPr>
        <w:t>business</w:t>
      </w:r>
      <w:r>
        <w:rPr>
          <w:color w:val="231F20"/>
          <w:spacing w:val="-6"/>
        </w:rPr>
        <w:t xml:space="preserve"> </w:t>
      </w:r>
      <w:r>
        <w:rPr>
          <w:color w:val="231F20"/>
        </w:rPr>
        <w:t>to</w:t>
      </w:r>
      <w:r>
        <w:rPr>
          <w:color w:val="231F20"/>
          <w:spacing w:val="-7"/>
        </w:rPr>
        <w:t xml:space="preserve"> </w:t>
      </w:r>
      <w:r>
        <w:rPr>
          <w:color w:val="231F20"/>
        </w:rPr>
        <w:t>the</w:t>
      </w:r>
      <w:r>
        <w:rPr>
          <w:color w:val="231F20"/>
          <w:spacing w:val="-6"/>
        </w:rPr>
        <w:t xml:space="preserve"> </w:t>
      </w:r>
      <w:r>
        <w:rPr>
          <w:color w:val="231F20"/>
        </w:rPr>
        <w:t>Việt capital.</w:t>
      </w:r>
      <w:r>
        <w:rPr>
          <w:color w:val="231F20"/>
          <w:spacing w:val="-14"/>
        </w:rPr>
        <w:t xml:space="preserve"> </w:t>
      </w:r>
      <w:r>
        <w:rPr>
          <w:color w:val="231F20"/>
        </w:rPr>
        <w:t>The</w:t>
      </w:r>
      <w:r>
        <w:rPr>
          <w:color w:val="231F20"/>
          <w:spacing w:val="-13"/>
        </w:rPr>
        <w:t xml:space="preserve"> </w:t>
      </w:r>
      <w:r>
        <w:rPr>
          <w:color w:val="231F20"/>
        </w:rPr>
        <w:t>emperor</w:t>
      </w:r>
      <w:r>
        <w:rPr>
          <w:color w:val="231F20"/>
          <w:spacing w:val="-13"/>
        </w:rPr>
        <w:t xml:space="preserve"> </w:t>
      </w:r>
      <w:r>
        <w:rPr>
          <w:color w:val="231F20"/>
        </w:rPr>
        <w:t>issued</w:t>
      </w:r>
      <w:r>
        <w:rPr>
          <w:color w:val="231F20"/>
          <w:spacing w:val="-13"/>
        </w:rPr>
        <w:t xml:space="preserve"> </w:t>
      </w:r>
      <w:r>
        <w:rPr>
          <w:color w:val="231F20"/>
        </w:rPr>
        <w:t>a</w:t>
      </w:r>
      <w:r>
        <w:rPr>
          <w:color w:val="231F20"/>
          <w:spacing w:val="-13"/>
        </w:rPr>
        <w:t xml:space="preserve"> </w:t>
      </w:r>
      <w:r>
        <w:rPr>
          <w:color w:val="231F20"/>
        </w:rPr>
        <w:t>decree</w:t>
      </w:r>
      <w:r>
        <w:rPr>
          <w:color w:val="231F20"/>
          <w:spacing w:val="-13"/>
        </w:rPr>
        <w:t xml:space="preserve"> </w:t>
      </w:r>
      <w:r>
        <w:rPr>
          <w:color w:val="231F20"/>
        </w:rPr>
        <w:t>in</w:t>
      </w:r>
      <w:r>
        <w:rPr>
          <w:color w:val="231F20"/>
          <w:spacing w:val="-13"/>
        </w:rPr>
        <w:t xml:space="preserve"> </w:t>
      </w:r>
      <w:r>
        <w:rPr>
          <w:color w:val="231F20"/>
        </w:rPr>
        <w:t>1437</w:t>
      </w:r>
      <w:r>
        <w:rPr>
          <w:color w:val="231F20"/>
          <w:spacing w:val="-13"/>
        </w:rPr>
        <w:t xml:space="preserve"> </w:t>
      </w:r>
      <w:r>
        <w:rPr>
          <w:color w:val="231F20"/>
        </w:rPr>
        <w:t>ordering</w:t>
      </w:r>
      <w:r>
        <w:rPr>
          <w:color w:val="231F20"/>
          <w:spacing w:val="-14"/>
        </w:rPr>
        <w:t xml:space="preserve"> </w:t>
      </w:r>
      <w:r>
        <w:rPr>
          <w:color w:val="231F20"/>
        </w:rPr>
        <w:t>all</w:t>
      </w:r>
      <w:r>
        <w:rPr>
          <w:color w:val="231F20"/>
          <w:spacing w:val="-13"/>
        </w:rPr>
        <w:t xml:space="preserve"> </w:t>
      </w:r>
      <w:r>
        <w:rPr>
          <w:color w:val="231F20"/>
        </w:rPr>
        <w:t>Ming</w:t>
      </w:r>
      <w:r>
        <w:rPr>
          <w:color w:val="231F20"/>
          <w:spacing w:val="-13"/>
        </w:rPr>
        <w:t xml:space="preserve"> </w:t>
      </w:r>
      <w:r>
        <w:rPr>
          <w:color w:val="231F20"/>
        </w:rPr>
        <w:t xml:space="preserve">residents </w:t>
      </w:r>
      <w:r>
        <w:rPr>
          <w:color w:val="231F20"/>
          <w:spacing w:val="-2"/>
        </w:rPr>
        <w:t>in</w:t>
      </w:r>
      <w:r>
        <w:rPr>
          <w:color w:val="231F20"/>
          <w:spacing w:val="-8"/>
        </w:rPr>
        <w:t xml:space="preserve"> </w:t>
      </w:r>
      <w:r>
        <w:rPr>
          <w:color w:val="231F20"/>
          <w:spacing w:val="-2"/>
        </w:rPr>
        <w:t>Đại</w:t>
      </w:r>
      <w:r>
        <w:rPr>
          <w:color w:val="231F20"/>
          <w:spacing w:val="-8"/>
        </w:rPr>
        <w:t xml:space="preserve"> </w:t>
      </w:r>
      <w:r>
        <w:rPr>
          <w:color w:val="231F20"/>
          <w:spacing w:val="-2"/>
        </w:rPr>
        <w:t>Việt</w:t>
      </w:r>
      <w:r>
        <w:rPr>
          <w:color w:val="231F20"/>
          <w:spacing w:val="-8"/>
        </w:rPr>
        <w:t xml:space="preserve"> </w:t>
      </w:r>
      <w:r>
        <w:rPr>
          <w:color w:val="231F20"/>
          <w:spacing w:val="-2"/>
        </w:rPr>
        <w:t>to</w:t>
      </w:r>
      <w:r>
        <w:rPr>
          <w:color w:val="231F20"/>
          <w:spacing w:val="-8"/>
        </w:rPr>
        <w:t xml:space="preserve"> </w:t>
      </w:r>
      <w:r>
        <w:rPr>
          <w:color w:val="231F20"/>
          <w:spacing w:val="-2"/>
        </w:rPr>
        <w:t>wear</w:t>
      </w:r>
      <w:r>
        <w:rPr>
          <w:color w:val="231F20"/>
          <w:spacing w:val="-8"/>
        </w:rPr>
        <w:t xml:space="preserve"> </w:t>
      </w:r>
      <w:r>
        <w:rPr>
          <w:color w:val="231F20"/>
          <w:spacing w:val="-2"/>
        </w:rPr>
        <w:t>Việt</w:t>
      </w:r>
      <w:r>
        <w:rPr>
          <w:color w:val="231F20"/>
          <w:spacing w:val="-8"/>
        </w:rPr>
        <w:t xml:space="preserve"> </w:t>
      </w:r>
      <w:r>
        <w:rPr>
          <w:color w:val="231F20"/>
          <w:spacing w:val="-2"/>
        </w:rPr>
        <w:t>costume</w:t>
      </w:r>
      <w:r>
        <w:rPr>
          <w:color w:val="231F20"/>
          <w:spacing w:val="-8"/>
        </w:rPr>
        <w:t xml:space="preserve"> </w:t>
      </w:r>
      <w:r>
        <w:rPr>
          <w:color w:val="231F20"/>
          <w:spacing w:val="-2"/>
        </w:rPr>
        <w:t>and</w:t>
      </w:r>
      <w:r>
        <w:rPr>
          <w:color w:val="231F20"/>
          <w:spacing w:val="-8"/>
        </w:rPr>
        <w:t xml:space="preserve"> </w:t>
      </w:r>
      <w:r>
        <w:rPr>
          <w:color w:val="231F20"/>
          <w:spacing w:val="-2"/>
        </w:rPr>
        <w:t>cut</w:t>
      </w:r>
      <w:r>
        <w:rPr>
          <w:color w:val="231F20"/>
          <w:spacing w:val="-8"/>
        </w:rPr>
        <w:t xml:space="preserve"> </w:t>
      </w:r>
      <w:r>
        <w:rPr>
          <w:color w:val="231F20"/>
          <w:spacing w:val="-2"/>
        </w:rPr>
        <w:t>their</w:t>
      </w:r>
      <w:r>
        <w:rPr>
          <w:color w:val="231F20"/>
          <w:spacing w:val="-8"/>
        </w:rPr>
        <w:t xml:space="preserve"> </w:t>
      </w:r>
      <w:r>
        <w:rPr>
          <w:color w:val="231F20"/>
          <w:spacing w:val="-2"/>
        </w:rPr>
        <w:t>hair.</w:t>
      </w:r>
      <w:r>
        <w:rPr>
          <w:color w:val="231F20"/>
          <w:spacing w:val="-8"/>
        </w:rPr>
        <w:t xml:space="preserve"> </w:t>
      </w:r>
      <w:r>
        <w:rPr>
          <w:color w:val="231F20"/>
          <w:spacing w:val="-2"/>
        </w:rPr>
        <w:t>Lê</w:t>
      </w:r>
      <w:r>
        <w:rPr>
          <w:color w:val="231F20"/>
          <w:spacing w:val="-8"/>
        </w:rPr>
        <w:t xml:space="preserve"> </w:t>
      </w:r>
      <w:r>
        <w:rPr>
          <w:color w:val="231F20"/>
          <w:spacing w:val="-2"/>
        </w:rPr>
        <w:t>Thái</w:t>
      </w:r>
      <w:r>
        <w:rPr>
          <w:color w:val="231F20"/>
          <w:spacing w:val="-8"/>
        </w:rPr>
        <w:t xml:space="preserve"> </w:t>
      </w:r>
      <w:r>
        <w:rPr>
          <w:color w:val="231F20"/>
          <w:spacing w:val="-2"/>
        </w:rPr>
        <w:t>Tông’s</w:t>
      </w:r>
      <w:r>
        <w:rPr>
          <w:color w:val="231F20"/>
          <w:spacing w:val="-8"/>
        </w:rPr>
        <w:t xml:space="preserve"> </w:t>
      </w:r>
      <w:r>
        <w:rPr>
          <w:color w:val="231F20"/>
          <w:spacing w:val="-2"/>
        </w:rPr>
        <w:t xml:space="preserve">court </w:t>
      </w:r>
      <w:r>
        <w:rPr>
          <w:color w:val="231F20"/>
        </w:rPr>
        <w:t>also</w:t>
      </w:r>
      <w:r>
        <w:rPr>
          <w:color w:val="231F20"/>
          <w:spacing w:val="-14"/>
        </w:rPr>
        <w:t xml:space="preserve"> </w:t>
      </w:r>
      <w:r>
        <w:rPr>
          <w:color w:val="231F20"/>
        </w:rPr>
        <w:t>had</w:t>
      </w:r>
      <w:r>
        <w:rPr>
          <w:color w:val="231F20"/>
          <w:spacing w:val="-13"/>
        </w:rPr>
        <w:t xml:space="preserve"> </w:t>
      </w:r>
      <w:r>
        <w:rPr>
          <w:color w:val="231F20"/>
        </w:rPr>
        <w:t>troublesome</w:t>
      </w:r>
      <w:r>
        <w:rPr>
          <w:color w:val="231F20"/>
          <w:spacing w:val="-13"/>
        </w:rPr>
        <w:t xml:space="preserve"> </w:t>
      </w:r>
      <w:r>
        <w:rPr>
          <w:color w:val="231F20"/>
        </w:rPr>
        <w:t>factions</w:t>
      </w:r>
      <w:r>
        <w:rPr>
          <w:color w:val="231F20"/>
          <w:spacing w:val="-13"/>
        </w:rPr>
        <w:t xml:space="preserve"> </w:t>
      </w:r>
      <w:r>
        <w:rPr>
          <w:color w:val="231F20"/>
        </w:rPr>
        <w:t>and</w:t>
      </w:r>
      <w:r>
        <w:rPr>
          <w:color w:val="231F20"/>
          <w:spacing w:val="-13"/>
        </w:rPr>
        <w:t xml:space="preserve"> </w:t>
      </w:r>
      <w:r>
        <w:rPr>
          <w:color w:val="231F20"/>
        </w:rPr>
        <w:t>Lê</w:t>
      </w:r>
      <w:r>
        <w:rPr>
          <w:color w:val="231F20"/>
          <w:spacing w:val="-13"/>
        </w:rPr>
        <w:t xml:space="preserve"> </w:t>
      </w:r>
      <w:r>
        <w:rPr>
          <w:color w:val="231F20"/>
        </w:rPr>
        <w:t>Sát</w:t>
      </w:r>
      <w:r>
        <w:rPr>
          <w:color w:val="231F20"/>
          <w:spacing w:val="-13"/>
        </w:rPr>
        <w:t xml:space="preserve"> </w:t>
      </w:r>
      <w:r>
        <w:rPr>
          <w:color w:val="231F20"/>
        </w:rPr>
        <w:t>made</w:t>
      </w:r>
      <w:r>
        <w:rPr>
          <w:color w:val="231F20"/>
          <w:spacing w:val="-13"/>
        </w:rPr>
        <w:t xml:space="preserve"> </w:t>
      </w:r>
      <w:r>
        <w:rPr>
          <w:color w:val="231F20"/>
        </w:rPr>
        <w:t>himself</w:t>
      </w:r>
      <w:r>
        <w:rPr>
          <w:color w:val="231F20"/>
          <w:spacing w:val="-14"/>
        </w:rPr>
        <w:t xml:space="preserve"> </w:t>
      </w:r>
      <w:r>
        <w:rPr>
          <w:color w:val="231F20"/>
        </w:rPr>
        <w:t>the</w:t>
      </w:r>
      <w:r>
        <w:rPr>
          <w:color w:val="231F20"/>
          <w:spacing w:val="-13"/>
        </w:rPr>
        <w:t xml:space="preserve"> </w:t>
      </w:r>
      <w:r>
        <w:rPr>
          <w:color w:val="231F20"/>
        </w:rPr>
        <w:t>court</w:t>
      </w:r>
      <w:r>
        <w:rPr>
          <w:color w:val="231F20"/>
          <w:spacing w:val="-13"/>
        </w:rPr>
        <w:t xml:space="preserve"> </w:t>
      </w:r>
      <w:r>
        <w:rPr>
          <w:color w:val="231F20"/>
        </w:rPr>
        <w:t>strong- man. Even the Ming emperor noted that Lê Sát had t</w:t>
      </w:r>
      <w:r>
        <w:rPr>
          <w:color w:val="231F20"/>
        </w:rPr>
        <w:t xml:space="preserve">aken over the Lê </w:t>
      </w:r>
      <w:r>
        <w:rPr>
          <w:color w:val="231F20"/>
          <w:spacing w:val="-4"/>
        </w:rPr>
        <w:t>court,</w:t>
      </w:r>
      <w:r>
        <w:rPr>
          <w:color w:val="231F20"/>
          <w:spacing w:val="-6"/>
        </w:rPr>
        <w:t xml:space="preserve"> </w:t>
      </w:r>
      <w:r>
        <w:rPr>
          <w:color w:val="231F20"/>
          <w:spacing w:val="-4"/>
        </w:rPr>
        <w:t>killed</w:t>
      </w:r>
      <w:r>
        <w:rPr>
          <w:color w:val="231F20"/>
          <w:spacing w:val="-6"/>
        </w:rPr>
        <w:t xml:space="preserve"> </w:t>
      </w:r>
      <w:r>
        <w:rPr>
          <w:color w:val="231F20"/>
          <w:spacing w:val="-4"/>
        </w:rPr>
        <w:t>off</w:t>
      </w:r>
      <w:r>
        <w:rPr>
          <w:color w:val="231F20"/>
          <w:spacing w:val="-6"/>
        </w:rPr>
        <w:t xml:space="preserve"> </w:t>
      </w:r>
      <w:r>
        <w:rPr>
          <w:color w:val="231F20"/>
          <w:spacing w:val="-4"/>
        </w:rPr>
        <w:t>his</w:t>
      </w:r>
      <w:r>
        <w:rPr>
          <w:color w:val="231F20"/>
          <w:spacing w:val="-6"/>
        </w:rPr>
        <w:t xml:space="preserve"> </w:t>
      </w:r>
      <w:r>
        <w:rPr>
          <w:color w:val="231F20"/>
          <w:spacing w:val="-4"/>
        </w:rPr>
        <w:t>rivals</w:t>
      </w:r>
      <w:r>
        <w:rPr>
          <w:color w:val="231F20"/>
          <w:spacing w:val="-6"/>
        </w:rPr>
        <w:t xml:space="preserve"> </w:t>
      </w:r>
      <w:r>
        <w:rPr>
          <w:color w:val="231F20"/>
          <w:spacing w:val="-4"/>
        </w:rPr>
        <w:t>and</w:t>
      </w:r>
      <w:r>
        <w:rPr>
          <w:color w:val="231F20"/>
          <w:spacing w:val="-6"/>
        </w:rPr>
        <w:t xml:space="preserve"> </w:t>
      </w:r>
      <w:r>
        <w:rPr>
          <w:color w:val="231F20"/>
          <w:spacing w:val="-4"/>
        </w:rPr>
        <w:t>acted</w:t>
      </w:r>
      <w:r>
        <w:rPr>
          <w:color w:val="231F20"/>
          <w:spacing w:val="-6"/>
        </w:rPr>
        <w:t xml:space="preserve"> </w:t>
      </w:r>
      <w:r>
        <w:rPr>
          <w:color w:val="231F20"/>
          <w:spacing w:val="-4"/>
        </w:rPr>
        <w:t>as</w:t>
      </w:r>
      <w:r>
        <w:rPr>
          <w:color w:val="231F20"/>
          <w:spacing w:val="-6"/>
        </w:rPr>
        <w:t xml:space="preserve"> </w:t>
      </w:r>
      <w:r>
        <w:rPr>
          <w:color w:val="231F20"/>
          <w:spacing w:val="-4"/>
        </w:rPr>
        <w:t>he</w:t>
      </w:r>
      <w:r>
        <w:rPr>
          <w:color w:val="231F20"/>
          <w:spacing w:val="-6"/>
        </w:rPr>
        <w:t xml:space="preserve"> </w:t>
      </w:r>
      <w:r>
        <w:rPr>
          <w:color w:val="231F20"/>
          <w:spacing w:val="-4"/>
        </w:rPr>
        <w:t>pleased.</w:t>
      </w:r>
      <w:r>
        <w:rPr>
          <w:color w:val="231F20"/>
          <w:spacing w:val="-4"/>
          <w:position w:val="7"/>
          <w:sz w:val="16"/>
        </w:rPr>
        <w:t>10</w:t>
      </w:r>
      <w:r>
        <w:rPr>
          <w:color w:val="231F20"/>
          <w:spacing w:val="7"/>
          <w:position w:val="7"/>
          <w:sz w:val="16"/>
        </w:rPr>
        <w:t xml:space="preserve"> </w:t>
      </w:r>
      <w:r>
        <w:rPr>
          <w:color w:val="231F20"/>
          <w:spacing w:val="-4"/>
        </w:rPr>
        <w:t>Lê</w:t>
      </w:r>
      <w:r>
        <w:rPr>
          <w:color w:val="231F20"/>
          <w:spacing w:val="-6"/>
        </w:rPr>
        <w:t xml:space="preserve"> </w:t>
      </w:r>
      <w:r>
        <w:rPr>
          <w:color w:val="231F20"/>
          <w:spacing w:val="-4"/>
        </w:rPr>
        <w:t>Thái</w:t>
      </w:r>
      <w:r>
        <w:rPr>
          <w:color w:val="231F20"/>
          <w:spacing w:val="-6"/>
        </w:rPr>
        <w:t xml:space="preserve"> </w:t>
      </w:r>
      <w:r>
        <w:rPr>
          <w:color w:val="231F20"/>
          <w:spacing w:val="-4"/>
        </w:rPr>
        <w:t>Tông</w:t>
      </w:r>
      <w:r>
        <w:rPr>
          <w:color w:val="231F20"/>
          <w:spacing w:val="-6"/>
        </w:rPr>
        <w:t xml:space="preserve"> </w:t>
      </w:r>
      <w:r>
        <w:rPr>
          <w:color w:val="231F20"/>
          <w:spacing w:val="-4"/>
        </w:rPr>
        <w:t xml:space="preserve">reigned </w:t>
      </w:r>
      <w:r>
        <w:rPr>
          <w:color w:val="231F20"/>
        </w:rPr>
        <w:t xml:space="preserve">only in name at first but when he reached the age of fifteen in 1437 he </w:t>
      </w:r>
      <w:r>
        <w:rPr>
          <w:color w:val="231F20"/>
          <w:spacing w:val="-2"/>
        </w:rPr>
        <w:t>started</w:t>
      </w:r>
      <w:r>
        <w:rPr>
          <w:color w:val="231F20"/>
          <w:spacing w:val="-12"/>
        </w:rPr>
        <w:t xml:space="preserve"> </w:t>
      </w:r>
      <w:r>
        <w:rPr>
          <w:color w:val="231F20"/>
          <w:spacing w:val="-2"/>
        </w:rPr>
        <w:t>running</w:t>
      </w:r>
      <w:r>
        <w:rPr>
          <w:color w:val="231F20"/>
          <w:spacing w:val="-11"/>
        </w:rPr>
        <w:t xml:space="preserve"> </w:t>
      </w:r>
      <w:r>
        <w:rPr>
          <w:color w:val="231F20"/>
          <w:spacing w:val="-2"/>
        </w:rPr>
        <w:t>state</w:t>
      </w:r>
      <w:r>
        <w:rPr>
          <w:color w:val="231F20"/>
          <w:spacing w:val="-11"/>
        </w:rPr>
        <w:t xml:space="preserve"> </w:t>
      </w:r>
      <w:r>
        <w:rPr>
          <w:color w:val="231F20"/>
          <w:spacing w:val="-2"/>
        </w:rPr>
        <w:t>affairs</w:t>
      </w:r>
      <w:r>
        <w:rPr>
          <w:color w:val="231F20"/>
          <w:spacing w:val="-11"/>
        </w:rPr>
        <w:t xml:space="preserve"> </w:t>
      </w:r>
      <w:r>
        <w:rPr>
          <w:color w:val="231F20"/>
          <w:spacing w:val="-2"/>
        </w:rPr>
        <w:t>and</w:t>
      </w:r>
      <w:r>
        <w:rPr>
          <w:color w:val="231F20"/>
          <w:spacing w:val="-11"/>
        </w:rPr>
        <w:t xml:space="preserve"> </w:t>
      </w:r>
      <w:r>
        <w:rPr>
          <w:color w:val="231F20"/>
          <w:spacing w:val="-2"/>
        </w:rPr>
        <w:t>dismissed</w:t>
      </w:r>
      <w:r>
        <w:rPr>
          <w:color w:val="231F20"/>
          <w:spacing w:val="-11"/>
        </w:rPr>
        <w:t xml:space="preserve"> </w:t>
      </w:r>
      <w:r>
        <w:rPr>
          <w:color w:val="231F20"/>
          <w:spacing w:val="-2"/>
        </w:rPr>
        <w:t>Lê</w:t>
      </w:r>
      <w:r>
        <w:rPr>
          <w:color w:val="231F20"/>
          <w:spacing w:val="-11"/>
        </w:rPr>
        <w:t xml:space="preserve"> </w:t>
      </w:r>
      <w:r>
        <w:rPr>
          <w:color w:val="231F20"/>
          <w:spacing w:val="-2"/>
        </w:rPr>
        <w:t>Sát.</w:t>
      </w:r>
      <w:r>
        <w:rPr>
          <w:color w:val="231F20"/>
          <w:spacing w:val="-11"/>
        </w:rPr>
        <w:t xml:space="preserve"> </w:t>
      </w:r>
      <w:r>
        <w:rPr>
          <w:color w:val="231F20"/>
          <w:spacing w:val="-2"/>
        </w:rPr>
        <w:t>He</w:t>
      </w:r>
      <w:r>
        <w:rPr>
          <w:color w:val="231F20"/>
          <w:spacing w:val="-12"/>
        </w:rPr>
        <w:t xml:space="preserve"> </w:t>
      </w:r>
      <w:r>
        <w:rPr>
          <w:color w:val="231F20"/>
          <w:spacing w:val="-2"/>
        </w:rPr>
        <w:t>reinstated</w:t>
      </w:r>
      <w:r>
        <w:rPr>
          <w:color w:val="231F20"/>
          <w:spacing w:val="-11"/>
        </w:rPr>
        <w:t xml:space="preserve"> </w:t>
      </w:r>
      <w:r>
        <w:rPr>
          <w:color w:val="231F20"/>
          <w:spacing w:val="-2"/>
        </w:rPr>
        <w:t>a</w:t>
      </w:r>
      <w:r>
        <w:rPr>
          <w:color w:val="231F20"/>
          <w:spacing w:val="-11"/>
        </w:rPr>
        <w:t xml:space="preserve"> </w:t>
      </w:r>
      <w:r>
        <w:rPr>
          <w:color w:val="231F20"/>
          <w:spacing w:val="-2"/>
        </w:rPr>
        <w:t xml:space="preserve">number </w:t>
      </w:r>
      <w:r>
        <w:rPr>
          <w:color w:val="231F20"/>
        </w:rPr>
        <w:t>of former mandarins and appointed new officials. In the autumn of the same</w:t>
      </w:r>
      <w:r>
        <w:rPr>
          <w:color w:val="231F20"/>
          <w:spacing w:val="-9"/>
        </w:rPr>
        <w:t xml:space="preserve"> </w:t>
      </w:r>
      <w:r>
        <w:rPr>
          <w:color w:val="231F20"/>
        </w:rPr>
        <w:t>year,</w:t>
      </w:r>
      <w:r>
        <w:rPr>
          <w:color w:val="231F20"/>
          <w:spacing w:val="-9"/>
        </w:rPr>
        <w:t xml:space="preserve"> </w:t>
      </w:r>
      <w:r>
        <w:rPr>
          <w:color w:val="231F20"/>
        </w:rPr>
        <w:t>Lê</w:t>
      </w:r>
      <w:r>
        <w:rPr>
          <w:color w:val="231F20"/>
          <w:spacing w:val="-9"/>
        </w:rPr>
        <w:t xml:space="preserve"> </w:t>
      </w:r>
      <w:r>
        <w:rPr>
          <w:color w:val="231F20"/>
        </w:rPr>
        <w:t>Thái</w:t>
      </w:r>
      <w:r>
        <w:rPr>
          <w:color w:val="231F20"/>
          <w:spacing w:val="-9"/>
        </w:rPr>
        <w:t xml:space="preserve"> </w:t>
      </w:r>
      <w:r>
        <w:rPr>
          <w:color w:val="231F20"/>
        </w:rPr>
        <w:t>Tông</w:t>
      </w:r>
      <w:r>
        <w:rPr>
          <w:color w:val="231F20"/>
          <w:spacing w:val="-9"/>
        </w:rPr>
        <w:t xml:space="preserve"> </w:t>
      </w:r>
      <w:r>
        <w:rPr>
          <w:color w:val="231F20"/>
        </w:rPr>
        <w:t>ordered</w:t>
      </w:r>
      <w:r>
        <w:rPr>
          <w:color w:val="231F20"/>
          <w:spacing w:val="-9"/>
        </w:rPr>
        <w:t xml:space="preserve"> </w:t>
      </w:r>
      <w:r>
        <w:rPr>
          <w:color w:val="231F20"/>
        </w:rPr>
        <w:t>Lê</w:t>
      </w:r>
      <w:r>
        <w:rPr>
          <w:color w:val="231F20"/>
          <w:spacing w:val="-9"/>
        </w:rPr>
        <w:t xml:space="preserve"> </w:t>
      </w:r>
      <w:r>
        <w:rPr>
          <w:color w:val="231F20"/>
        </w:rPr>
        <w:t>Sát</w:t>
      </w:r>
      <w:r>
        <w:rPr>
          <w:color w:val="231F20"/>
          <w:spacing w:val="-9"/>
        </w:rPr>
        <w:t xml:space="preserve"> </w:t>
      </w:r>
      <w:r>
        <w:rPr>
          <w:color w:val="231F20"/>
        </w:rPr>
        <w:t>to</w:t>
      </w:r>
      <w:r>
        <w:rPr>
          <w:color w:val="231F20"/>
          <w:spacing w:val="-9"/>
        </w:rPr>
        <w:t xml:space="preserve"> </w:t>
      </w:r>
      <w:r>
        <w:rPr>
          <w:color w:val="231F20"/>
        </w:rPr>
        <w:t>commit</w:t>
      </w:r>
      <w:r>
        <w:rPr>
          <w:color w:val="231F20"/>
          <w:spacing w:val="-9"/>
        </w:rPr>
        <w:t xml:space="preserve"> </w:t>
      </w:r>
      <w:r>
        <w:rPr>
          <w:color w:val="231F20"/>
        </w:rPr>
        <w:t>suicide</w:t>
      </w:r>
      <w:r>
        <w:rPr>
          <w:color w:val="231F20"/>
          <w:spacing w:val="-9"/>
        </w:rPr>
        <w:t xml:space="preserve"> </w:t>
      </w:r>
      <w:r>
        <w:rPr>
          <w:color w:val="231F20"/>
        </w:rPr>
        <w:t>at</w:t>
      </w:r>
      <w:r>
        <w:rPr>
          <w:color w:val="231F20"/>
          <w:spacing w:val="-9"/>
        </w:rPr>
        <w:t xml:space="preserve"> </w:t>
      </w:r>
      <w:r>
        <w:rPr>
          <w:color w:val="231F20"/>
        </w:rPr>
        <w:t>home</w:t>
      </w:r>
      <w:r>
        <w:rPr>
          <w:color w:val="231F20"/>
          <w:spacing w:val="-9"/>
        </w:rPr>
        <w:t xml:space="preserve"> </w:t>
      </w:r>
      <w:r>
        <w:rPr>
          <w:color w:val="231F20"/>
        </w:rPr>
        <w:t>and confiscated his estate to redistribute to other mandarins.</w:t>
      </w:r>
    </w:p>
    <w:p w:rsidR="009E0961" w:rsidRDefault="00183599">
      <w:pPr>
        <w:pStyle w:val="BodyText"/>
        <w:spacing w:before="9" w:line="247" w:lineRule="auto"/>
        <w:ind w:left="1417" w:right="789" w:firstLine="340"/>
        <w:jc w:val="both"/>
      </w:pPr>
      <w:r>
        <w:rPr>
          <w:color w:val="231F20"/>
        </w:rPr>
        <w:t xml:space="preserve">The reign of Lê Thái Tông marked the first time since the </w:t>
      </w:r>
      <w:r>
        <w:rPr>
          <w:color w:val="231F20"/>
        </w:rPr>
        <w:t>Trưng sisters</w:t>
      </w:r>
      <w:r>
        <w:rPr>
          <w:color w:val="231F20"/>
          <w:spacing w:val="-4"/>
        </w:rPr>
        <w:t xml:space="preserve"> </w:t>
      </w:r>
      <w:r>
        <w:rPr>
          <w:color w:val="231F20"/>
        </w:rPr>
        <w:t>(</w:t>
      </w:r>
      <w:r>
        <w:rPr>
          <w:rFonts w:ascii="Palatino Linotype" w:hAnsi="Palatino Linotype"/>
          <w:i/>
          <w:color w:val="231F20"/>
        </w:rPr>
        <w:t>r</w:t>
      </w:r>
      <w:r>
        <w:rPr>
          <w:color w:val="231F20"/>
        </w:rPr>
        <w:t>.</w:t>
      </w:r>
      <w:r>
        <w:rPr>
          <w:color w:val="231F20"/>
          <w:spacing w:val="-4"/>
        </w:rPr>
        <w:t xml:space="preserve"> </w:t>
      </w:r>
      <w:r>
        <w:rPr>
          <w:color w:val="231F20"/>
        </w:rPr>
        <w:t>40–43)</w:t>
      </w:r>
      <w:r>
        <w:rPr>
          <w:color w:val="231F20"/>
          <w:spacing w:val="-4"/>
        </w:rPr>
        <w:t xml:space="preserve"> </w:t>
      </w:r>
      <w:r>
        <w:rPr>
          <w:color w:val="231F20"/>
        </w:rPr>
        <w:t>and</w:t>
      </w:r>
      <w:r>
        <w:rPr>
          <w:color w:val="231F20"/>
          <w:spacing w:val="-4"/>
        </w:rPr>
        <w:t xml:space="preserve"> </w:t>
      </w:r>
      <w:r>
        <w:rPr>
          <w:color w:val="231F20"/>
        </w:rPr>
        <w:t>Lady</w:t>
      </w:r>
      <w:r>
        <w:rPr>
          <w:color w:val="231F20"/>
          <w:spacing w:val="-4"/>
        </w:rPr>
        <w:t xml:space="preserve"> </w:t>
      </w:r>
      <w:r>
        <w:rPr>
          <w:color w:val="231F20"/>
        </w:rPr>
        <w:t>Triệu</w:t>
      </w:r>
      <w:r>
        <w:rPr>
          <w:color w:val="231F20"/>
          <w:spacing w:val="-4"/>
        </w:rPr>
        <w:t xml:space="preserve"> </w:t>
      </w:r>
      <w:r>
        <w:rPr>
          <w:color w:val="231F20"/>
        </w:rPr>
        <w:t>(248)</w:t>
      </w:r>
      <w:r>
        <w:rPr>
          <w:color w:val="231F20"/>
          <w:spacing w:val="-4"/>
        </w:rPr>
        <w:t xml:space="preserve"> </w:t>
      </w:r>
      <w:r>
        <w:rPr>
          <w:color w:val="231F20"/>
        </w:rPr>
        <w:t>that</w:t>
      </w:r>
      <w:r>
        <w:rPr>
          <w:color w:val="231F20"/>
          <w:spacing w:val="-4"/>
        </w:rPr>
        <w:t xml:space="preserve"> </w:t>
      </w:r>
      <w:r>
        <w:rPr>
          <w:color w:val="231F20"/>
        </w:rPr>
        <w:t>women</w:t>
      </w:r>
      <w:r>
        <w:rPr>
          <w:color w:val="231F20"/>
          <w:spacing w:val="-4"/>
        </w:rPr>
        <w:t xml:space="preserve"> </w:t>
      </w:r>
      <w:r>
        <w:rPr>
          <w:color w:val="231F20"/>
        </w:rPr>
        <w:t>were</w:t>
      </w:r>
      <w:r>
        <w:rPr>
          <w:color w:val="231F20"/>
          <w:spacing w:val="-4"/>
        </w:rPr>
        <w:t xml:space="preserve"> </w:t>
      </w:r>
      <w:r>
        <w:rPr>
          <w:color w:val="231F20"/>
        </w:rPr>
        <w:t>given</w:t>
      </w:r>
      <w:r>
        <w:rPr>
          <w:color w:val="231F20"/>
          <w:spacing w:val="-4"/>
        </w:rPr>
        <w:t xml:space="preserve"> </w:t>
      </w:r>
      <w:r>
        <w:rPr>
          <w:color w:val="231F20"/>
        </w:rPr>
        <w:t>official positions.</w:t>
      </w:r>
      <w:r>
        <w:rPr>
          <w:color w:val="231F20"/>
          <w:spacing w:val="-8"/>
        </w:rPr>
        <w:t xml:space="preserve"> </w:t>
      </w:r>
      <w:r>
        <w:rPr>
          <w:color w:val="231F20"/>
        </w:rPr>
        <w:t>This</w:t>
      </w:r>
      <w:r>
        <w:rPr>
          <w:color w:val="231F20"/>
          <w:spacing w:val="-8"/>
        </w:rPr>
        <w:t xml:space="preserve"> </w:t>
      </w:r>
      <w:r>
        <w:rPr>
          <w:color w:val="231F20"/>
        </w:rPr>
        <w:t>surprising</w:t>
      </w:r>
      <w:r>
        <w:rPr>
          <w:color w:val="231F20"/>
          <w:spacing w:val="-8"/>
        </w:rPr>
        <w:t xml:space="preserve"> </w:t>
      </w:r>
      <w:r>
        <w:rPr>
          <w:color w:val="231F20"/>
        </w:rPr>
        <w:t>fact</w:t>
      </w:r>
      <w:r>
        <w:rPr>
          <w:color w:val="231F20"/>
          <w:spacing w:val="-8"/>
        </w:rPr>
        <w:t xml:space="preserve"> </w:t>
      </w:r>
      <w:r>
        <w:rPr>
          <w:color w:val="231F20"/>
        </w:rPr>
        <w:t>emerges</w:t>
      </w:r>
      <w:r>
        <w:rPr>
          <w:color w:val="231F20"/>
          <w:spacing w:val="-8"/>
        </w:rPr>
        <w:t xml:space="preserve"> </w:t>
      </w:r>
      <w:r>
        <w:rPr>
          <w:color w:val="231F20"/>
        </w:rPr>
        <w:t>from</w:t>
      </w:r>
      <w:r>
        <w:rPr>
          <w:color w:val="231F20"/>
          <w:spacing w:val="-8"/>
        </w:rPr>
        <w:t xml:space="preserve"> </w:t>
      </w:r>
      <w:r>
        <w:rPr>
          <w:color w:val="231F20"/>
        </w:rPr>
        <w:t>an</w:t>
      </w:r>
      <w:r>
        <w:rPr>
          <w:color w:val="231F20"/>
          <w:spacing w:val="-8"/>
        </w:rPr>
        <w:t xml:space="preserve"> </w:t>
      </w:r>
      <w:r>
        <w:rPr>
          <w:color w:val="231F20"/>
        </w:rPr>
        <w:t>imperial</w:t>
      </w:r>
      <w:r>
        <w:rPr>
          <w:color w:val="231F20"/>
          <w:spacing w:val="-8"/>
        </w:rPr>
        <w:t xml:space="preserve"> </w:t>
      </w:r>
      <w:r>
        <w:rPr>
          <w:color w:val="231F20"/>
        </w:rPr>
        <w:t>decree</w:t>
      </w:r>
      <w:r>
        <w:rPr>
          <w:color w:val="231F20"/>
          <w:spacing w:val="-8"/>
        </w:rPr>
        <w:t xml:space="preserve"> </w:t>
      </w:r>
      <w:r>
        <w:rPr>
          <w:color w:val="231F20"/>
        </w:rPr>
        <w:t>in</w:t>
      </w:r>
      <w:r>
        <w:rPr>
          <w:color w:val="231F20"/>
          <w:spacing w:val="-8"/>
        </w:rPr>
        <w:t xml:space="preserve"> </w:t>
      </w:r>
      <w:r>
        <w:rPr>
          <w:color w:val="231F20"/>
        </w:rPr>
        <w:t xml:space="preserve">1434 in which the emperor ordered that ‘all officials including female ones </w:t>
      </w:r>
      <w:r>
        <w:rPr>
          <w:color w:val="231F20"/>
          <w:spacing w:val="-2"/>
        </w:rPr>
        <w:t>must</w:t>
      </w:r>
      <w:r>
        <w:rPr>
          <w:color w:val="231F20"/>
          <w:spacing w:val="-12"/>
        </w:rPr>
        <w:t xml:space="preserve"> </w:t>
      </w:r>
      <w:r>
        <w:rPr>
          <w:color w:val="231F20"/>
          <w:spacing w:val="-2"/>
        </w:rPr>
        <w:t>be</w:t>
      </w:r>
      <w:r>
        <w:rPr>
          <w:color w:val="231F20"/>
          <w:spacing w:val="-12"/>
        </w:rPr>
        <w:t xml:space="preserve"> </w:t>
      </w:r>
      <w:r>
        <w:rPr>
          <w:color w:val="231F20"/>
          <w:spacing w:val="-2"/>
        </w:rPr>
        <w:t>announced</w:t>
      </w:r>
      <w:r>
        <w:rPr>
          <w:color w:val="231F20"/>
          <w:spacing w:val="-12"/>
        </w:rPr>
        <w:t xml:space="preserve"> </w:t>
      </w:r>
      <w:r>
        <w:rPr>
          <w:color w:val="231F20"/>
          <w:spacing w:val="-2"/>
        </w:rPr>
        <w:t>first</w:t>
      </w:r>
      <w:r>
        <w:rPr>
          <w:color w:val="231F20"/>
          <w:spacing w:val="-12"/>
        </w:rPr>
        <w:t xml:space="preserve"> </w:t>
      </w:r>
      <w:r>
        <w:rPr>
          <w:color w:val="231F20"/>
          <w:spacing w:val="-2"/>
        </w:rPr>
        <w:t>before</w:t>
      </w:r>
      <w:r>
        <w:rPr>
          <w:color w:val="231F20"/>
          <w:spacing w:val="-12"/>
        </w:rPr>
        <w:t xml:space="preserve"> </w:t>
      </w:r>
      <w:r>
        <w:rPr>
          <w:color w:val="231F20"/>
          <w:spacing w:val="-2"/>
        </w:rPr>
        <w:t>they</w:t>
      </w:r>
      <w:r>
        <w:rPr>
          <w:color w:val="231F20"/>
          <w:spacing w:val="-12"/>
        </w:rPr>
        <w:t xml:space="preserve"> </w:t>
      </w:r>
      <w:r>
        <w:rPr>
          <w:color w:val="231F20"/>
          <w:spacing w:val="-2"/>
        </w:rPr>
        <w:t>enter</w:t>
      </w:r>
      <w:r>
        <w:rPr>
          <w:color w:val="231F20"/>
          <w:spacing w:val="-12"/>
        </w:rPr>
        <w:t xml:space="preserve"> </w:t>
      </w:r>
      <w:r>
        <w:rPr>
          <w:color w:val="231F20"/>
          <w:spacing w:val="-2"/>
        </w:rPr>
        <w:t>the</w:t>
      </w:r>
      <w:r>
        <w:rPr>
          <w:color w:val="231F20"/>
          <w:spacing w:val="-12"/>
        </w:rPr>
        <w:t xml:space="preserve"> </w:t>
      </w:r>
      <w:r>
        <w:rPr>
          <w:color w:val="231F20"/>
          <w:spacing w:val="-2"/>
        </w:rPr>
        <w:t>throne</w:t>
      </w:r>
      <w:r>
        <w:rPr>
          <w:color w:val="231F20"/>
          <w:spacing w:val="-12"/>
        </w:rPr>
        <w:t xml:space="preserve"> </w:t>
      </w:r>
      <w:r>
        <w:rPr>
          <w:color w:val="231F20"/>
          <w:spacing w:val="-2"/>
        </w:rPr>
        <w:t>room</w:t>
      </w:r>
      <w:r>
        <w:rPr>
          <w:color w:val="231F20"/>
          <w:spacing w:val="-12"/>
        </w:rPr>
        <w:t xml:space="preserve"> </w:t>
      </w:r>
      <w:r>
        <w:rPr>
          <w:color w:val="231F20"/>
          <w:spacing w:val="-2"/>
        </w:rPr>
        <w:t>to</w:t>
      </w:r>
      <w:r>
        <w:rPr>
          <w:color w:val="231F20"/>
          <w:spacing w:val="-12"/>
        </w:rPr>
        <w:t xml:space="preserve"> </w:t>
      </w:r>
      <w:r>
        <w:rPr>
          <w:color w:val="231F20"/>
          <w:spacing w:val="-2"/>
        </w:rPr>
        <w:t>pay</w:t>
      </w:r>
      <w:r>
        <w:rPr>
          <w:color w:val="231F20"/>
          <w:spacing w:val="-12"/>
        </w:rPr>
        <w:t xml:space="preserve"> </w:t>
      </w:r>
      <w:r>
        <w:rPr>
          <w:color w:val="231F20"/>
          <w:spacing w:val="-2"/>
        </w:rPr>
        <w:t>respects</w:t>
      </w:r>
    </w:p>
    <w:p w:rsidR="009E0961" w:rsidRDefault="00183599">
      <w:pPr>
        <w:pStyle w:val="BodyText"/>
        <w:spacing w:before="13" w:line="259" w:lineRule="auto"/>
        <w:ind w:left="1416" w:right="788"/>
        <w:jc w:val="both"/>
      </w:pPr>
      <w:r>
        <w:rPr>
          <w:color w:val="231F20"/>
          <w:spacing w:val="-2"/>
        </w:rPr>
        <w:t>.</w:t>
      </w:r>
      <w:r>
        <w:rPr>
          <w:color w:val="231F20"/>
          <w:spacing w:val="-12"/>
        </w:rPr>
        <w:t xml:space="preserve"> </w:t>
      </w:r>
      <w:r>
        <w:rPr>
          <w:color w:val="231F20"/>
          <w:spacing w:val="-2"/>
        </w:rPr>
        <w:t>.</w:t>
      </w:r>
      <w:r>
        <w:rPr>
          <w:color w:val="231F20"/>
          <w:spacing w:val="-11"/>
        </w:rPr>
        <w:t xml:space="preserve"> </w:t>
      </w:r>
      <w:r>
        <w:rPr>
          <w:color w:val="231F20"/>
          <w:spacing w:val="-2"/>
        </w:rPr>
        <w:t>.</w:t>
      </w:r>
      <w:r>
        <w:rPr>
          <w:color w:val="231F20"/>
          <w:spacing w:val="-11"/>
        </w:rPr>
        <w:t xml:space="preserve"> </w:t>
      </w:r>
      <w:r>
        <w:rPr>
          <w:color w:val="231F20"/>
          <w:spacing w:val="-2"/>
        </w:rPr>
        <w:t>No</w:t>
      </w:r>
      <w:r>
        <w:rPr>
          <w:color w:val="231F20"/>
          <w:spacing w:val="-11"/>
        </w:rPr>
        <w:t xml:space="preserve"> </w:t>
      </w:r>
      <w:r>
        <w:rPr>
          <w:color w:val="231F20"/>
          <w:spacing w:val="-2"/>
        </w:rPr>
        <w:t>female</w:t>
      </w:r>
      <w:r>
        <w:rPr>
          <w:color w:val="231F20"/>
          <w:spacing w:val="-11"/>
        </w:rPr>
        <w:t xml:space="preserve"> </w:t>
      </w:r>
      <w:r>
        <w:rPr>
          <w:color w:val="231F20"/>
          <w:spacing w:val="-2"/>
        </w:rPr>
        <w:t>without</w:t>
      </w:r>
      <w:r>
        <w:rPr>
          <w:color w:val="231F20"/>
          <w:spacing w:val="-11"/>
        </w:rPr>
        <w:t xml:space="preserve"> </w:t>
      </w:r>
      <w:r>
        <w:rPr>
          <w:color w:val="231F20"/>
          <w:spacing w:val="-2"/>
        </w:rPr>
        <w:t>an</w:t>
      </w:r>
      <w:r>
        <w:rPr>
          <w:color w:val="231F20"/>
          <w:spacing w:val="-11"/>
        </w:rPr>
        <w:t xml:space="preserve"> </w:t>
      </w:r>
      <w:r>
        <w:rPr>
          <w:color w:val="231F20"/>
          <w:spacing w:val="-2"/>
        </w:rPr>
        <w:t>official</w:t>
      </w:r>
      <w:r>
        <w:rPr>
          <w:color w:val="231F20"/>
          <w:spacing w:val="-11"/>
        </w:rPr>
        <w:t xml:space="preserve"> </w:t>
      </w:r>
      <w:r>
        <w:rPr>
          <w:color w:val="231F20"/>
          <w:spacing w:val="-2"/>
        </w:rPr>
        <w:t>post</w:t>
      </w:r>
      <w:r>
        <w:rPr>
          <w:color w:val="231F20"/>
          <w:spacing w:val="-12"/>
        </w:rPr>
        <w:t xml:space="preserve"> </w:t>
      </w:r>
      <w:r>
        <w:rPr>
          <w:color w:val="231F20"/>
          <w:spacing w:val="-2"/>
        </w:rPr>
        <w:t>will</w:t>
      </w:r>
      <w:r>
        <w:rPr>
          <w:color w:val="231F20"/>
          <w:spacing w:val="-11"/>
        </w:rPr>
        <w:t xml:space="preserve"> </w:t>
      </w:r>
      <w:r>
        <w:rPr>
          <w:color w:val="231F20"/>
          <w:spacing w:val="-2"/>
        </w:rPr>
        <w:t>be</w:t>
      </w:r>
      <w:r>
        <w:rPr>
          <w:color w:val="231F20"/>
          <w:spacing w:val="-11"/>
        </w:rPr>
        <w:t xml:space="preserve"> </w:t>
      </w:r>
      <w:r>
        <w:rPr>
          <w:color w:val="231F20"/>
          <w:spacing w:val="-2"/>
        </w:rPr>
        <w:t>allowed</w:t>
      </w:r>
      <w:r>
        <w:rPr>
          <w:color w:val="231F20"/>
          <w:spacing w:val="-11"/>
        </w:rPr>
        <w:t xml:space="preserve"> </w:t>
      </w:r>
      <w:r>
        <w:rPr>
          <w:color w:val="231F20"/>
          <w:spacing w:val="-2"/>
        </w:rPr>
        <w:t>in’.</w:t>
      </w:r>
      <w:r>
        <w:rPr>
          <w:color w:val="231F20"/>
          <w:spacing w:val="-11"/>
        </w:rPr>
        <w:t xml:space="preserve"> </w:t>
      </w:r>
      <w:r>
        <w:rPr>
          <w:color w:val="231F20"/>
          <w:spacing w:val="-2"/>
        </w:rPr>
        <w:t>Under</w:t>
      </w:r>
      <w:r>
        <w:rPr>
          <w:color w:val="231F20"/>
          <w:spacing w:val="-11"/>
        </w:rPr>
        <w:t xml:space="preserve"> </w:t>
      </w:r>
      <w:r>
        <w:rPr>
          <w:color w:val="231F20"/>
          <w:spacing w:val="-2"/>
        </w:rPr>
        <w:t>this</w:t>
      </w:r>
      <w:r>
        <w:rPr>
          <w:color w:val="231F20"/>
          <w:spacing w:val="-11"/>
        </w:rPr>
        <w:t xml:space="preserve"> </w:t>
      </w:r>
      <w:r>
        <w:rPr>
          <w:color w:val="231F20"/>
          <w:spacing w:val="-2"/>
        </w:rPr>
        <w:t xml:space="preserve">new </w:t>
      </w:r>
      <w:r>
        <w:rPr>
          <w:color w:val="231F20"/>
        </w:rPr>
        <w:t>dispensation</w:t>
      </w:r>
      <w:r>
        <w:rPr>
          <w:color w:val="231F20"/>
          <w:spacing w:val="-10"/>
        </w:rPr>
        <w:t xml:space="preserve"> </w:t>
      </w:r>
      <w:r>
        <w:rPr>
          <w:color w:val="231F20"/>
        </w:rPr>
        <w:t>lady</w:t>
      </w:r>
      <w:r>
        <w:rPr>
          <w:color w:val="231F20"/>
          <w:spacing w:val="-10"/>
        </w:rPr>
        <w:t xml:space="preserve"> </w:t>
      </w:r>
      <w:r>
        <w:rPr>
          <w:color w:val="231F20"/>
        </w:rPr>
        <w:t>Nguyễn</w:t>
      </w:r>
      <w:r>
        <w:rPr>
          <w:color w:val="231F20"/>
          <w:spacing w:val="-10"/>
        </w:rPr>
        <w:t xml:space="preserve"> </w:t>
      </w:r>
      <w:r>
        <w:rPr>
          <w:color w:val="231F20"/>
        </w:rPr>
        <w:t>Thị</w:t>
      </w:r>
      <w:r>
        <w:rPr>
          <w:color w:val="231F20"/>
          <w:spacing w:val="-10"/>
        </w:rPr>
        <w:t xml:space="preserve"> </w:t>
      </w:r>
      <w:r>
        <w:rPr>
          <w:color w:val="231F20"/>
        </w:rPr>
        <w:t>Lộ</w:t>
      </w:r>
      <w:r>
        <w:rPr>
          <w:color w:val="231F20"/>
          <w:spacing w:val="-10"/>
        </w:rPr>
        <w:t xml:space="preserve"> </w:t>
      </w:r>
      <w:r>
        <w:rPr>
          <w:color w:val="231F20"/>
        </w:rPr>
        <w:t>was</w:t>
      </w:r>
      <w:r>
        <w:rPr>
          <w:color w:val="231F20"/>
          <w:spacing w:val="-10"/>
        </w:rPr>
        <w:t xml:space="preserve"> </w:t>
      </w:r>
      <w:r>
        <w:rPr>
          <w:color w:val="231F20"/>
        </w:rPr>
        <w:t>called</w:t>
      </w:r>
      <w:r>
        <w:rPr>
          <w:color w:val="231F20"/>
          <w:spacing w:val="-10"/>
        </w:rPr>
        <w:t xml:space="preserve"> </w:t>
      </w:r>
      <w:r>
        <w:rPr>
          <w:color w:val="231F20"/>
        </w:rPr>
        <w:t>into</w:t>
      </w:r>
      <w:r>
        <w:rPr>
          <w:color w:val="231F20"/>
          <w:spacing w:val="-10"/>
        </w:rPr>
        <w:t xml:space="preserve"> </w:t>
      </w:r>
      <w:r>
        <w:rPr>
          <w:color w:val="231F20"/>
        </w:rPr>
        <w:t>court</w:t>
      </w:r>
      <w:r>
        <w:rPr>
          <w:color w:val="231F20"/>
          <w:spacing w:val="-10"/>
        </w:rPr>
        <w:t xml:space="preserve"> </w:t>
      </w:r>
      <w:r>
        <w:rPr>
          <w:color w:val="231F20"/>
        </w:rPr>
        <w:t>and</w:t>
      </w:r>
      <w:r>
        <w:rPr>
          <w:color w:val="231F20"/>
          <w:spacing w:val="-10"/>
        </w:rPr>
        <w:t xml:space="preserve"> </w:t>
      </w:r>
      <w:r>
        <w:rPr>
          <w:color w:val="231F20"/>
        </w:rPr>
        <w:t>awarded</w:t>
      </w:r>
      <w:r>
        <w:rPr>
          <w:color w:val="231F20"/>
          <w:spacing w:val="-10"/>
        </w:rPr>
        <w:t xml:space="preserve"> </w:t>
      </w:r>
      <w:r>
        <w:rPr>
          <w:color w:val="231F20"/>
        </w:rPr>
        <w:t>the title</w:t>
      </w:r>
      <w:r>
        <w:rPr>
          <w:color w:val="231F20"/>
          <w:spacing w:val="-7"/>
        </w:rPr>
        <w:t xml:space="preserve"> </w:t>
      </w:r>
      <w:r>
        <w:rPr>
          <w:color w:val="231F20"/>
        </w:rPr>
        <w:t>of</w:t>
      </w:r>
      <w:r>
        <w:rPr>
          <w:color w:val="231F20"/>
          <w:spacing w:val="-7"/>
        </w:rPr>
        <w:t xml:space="preserve"> </w:t>
      </w:r>
      <w:r>
        <w:rPr>
          <w:color w:val="231F20"/>
        </w:rPr>
        <w:t>Lady</w:t>
      </w:r>
      <w:r>
        <w:rPr>
          <w:color w:val="231F20"/>
          <w:spacing w:val="-7"/>
        </w:rPr>
        <w:t xml:space="preserve"> </w:t>
      </w:r>
      <w:r>
        <w:rPr>
          <w:color w:val="231F20"/>
        </w:rPr>
        <w:t>Scholar</w:t>
      </w:r>
      <w:r>
        <w:rPr>
          <w:color w:val="231F20"/>
          <w:spacing w:val="-7"/>
        </w:rPr>
        <w:t xml:space="preserve"> </w:t>
      </w:r>
      <w:r>
        <w:rPr>
          <w:color w:val="231F20"/>
        </w:rPr>
        <w:t>in</w:t>
      </w:r>
      <w:r>
        <w:rPr>
          <w:color w:val="231F20"/>
          <w:spacing w:val="-7"/>
        </w:rPr>
        <w:t xml:space="preserve"> </w:t>
      </w:r>
      <w:r>
        <w:rPr>
          <w:color w:val="231F20"/>
        </w:rPr>
        <w:t>charge</w:t>
      </w:r>
      <w:r>
        <w:rPr>
          <w:color w:val="231F20"/>
          <w:spacing w:val="-7"/>
        </w:rPr>
        <w:t xml:space="preserve"> </w:t>
      </w:r>
      <w:r>
        <w:rPr>
          <w:color w:val="231F20"/>
        </w:rPr>
        <w:t>of</w:t>
      </w:r>
      <w:r>
        <w:rPr>
          <w:color w:val="231F20"/>
          <w:spacing w:val="-7"/>
        </w:rPr>
        <w:t xml:space="preserve"> </w:t>
      </w:r>
      <w:r>
        <w:rPr>
          <w:color w:val="231F20"/>
        </w:rPr>
        <w:t>Protocol.</w:t>
      </w:r>
      <w:r>
        <w:rPr>
          <w:color w:val="231F20"/>
          <w:spacing w:val="-7"/>
        </w:rPr>
        <w:t xml:space="preserve"> </w:t>
      </w:r>
      <w:r>
        <w:rPr>
          <w:color w:val="231F20"/>
        </w:rPr>
        <w:t>Nguyễn</w:t>
      </w:r>
      <w:r>
        <w:rPr>
          <w:color w:val="231F20"/>
          <w:spacing w:val="-7"/>
        </w:rPr>
        <w:t xml:space="preserve"> </w:t>
      </w:r>
      <w:r>
        <w:rPr>
          <w:color w:val="231F20"/>
        </w:rPr>
        <w:t>Thị</w:t>
      </w:r>
      <w:r>
        <w:rPr>
          <w:color w:val="231F20"/>
          <w:spacing w:val="-7"/>
        </w:rPr>
        <w:t xml:space="preserve"> </w:t>
      </w:r>
      <w:r>
        <w:rPr>
          <w:color w:val="231F20"/>
        </w:rPr>
        <w:t>Lộ</w:t>
      </w:r>
      <w:r>
        <w:rPr>
          <w:color w:val="231F20"/>
          <w:spacing w:val="-7"/>
        </w:rPr>
        <w:t xml:space="preserve"> </w:t>
      </w:r>
      <w:r>
        <w:rPr>
          <w:color w:val="231F20"/>
        </w:rPr>
        <w:t>is</w:t>
      </w:r>
      <w:r>
        <w:rPr>
          <w:color w:val="231F20"/>
          <w:spacing w:val="-7"/>
        </w:rPr>
        <w:t xml:space="preserve"> </w:t>
      </w:r>
      <w:r>
        <w:rPr>
          <w:color w:val="231F20"/>
        </w:rPr>
        <w:t xml:space="preserve">described </w:t>
      </w:r>
      <w:r>
        <w:rPr>
          <w:color w:val="231F20"/>
          <w:spacing w:val="-4"/>
        </w:rPr>
        <w:t>as</w:t>
      </w:r>
      <w:r>
        <w:rPr>
          <w:color w:val="231F20"/>
          <w:spacing w:val="-8"/>
        </w:rPr>
        <w:t xml:space="preserve"> </w:t>
      </w:r>
      <w:r>
        <w:rPr>
          <w:color w:val="231F20"/>
          <w:spacing w:val="-4"/>
        </w:rPr>
        <w:t>a</w:t>
      </w:r>
      <w:r>
        <w:rPr>
          <w:color w:val="231F20"/>
          <w:spacing w:val="-8"/>
        </w:rPr>
        <w:t xml:space="preserve"> </w:t>
      </w:r>
      <w:r>
        <w:rPr>
          <w:color w:val="231F20"/>
          <w:spacing w:val="-4"/>
        </w:rPr>
        <w:t>beautiful</w:t>
      </w:r>
      <w:r>
        <w:rPr>
          <w:color w:val="231F20"/>
          <w:spacing w:val="-8"/>
        </w:rPr>
        <w:t xml:space="preserve"> </w:t>
      </w:r>
      <w:r>
        <w:rPr>
          <w:color w:val="231F20"/>
          <w:spacing w:val="-4"/>
        </w:rPr>
        <w:t>and</w:t>
      </w:r>
      <w:r>
        <w:rPr>
          <w:color w:val="231F20"/>
          <w:spacing w:val="-8"/>
        </w:rPr>
        <w:t xml:space="preserve"> </w:t>
      </w:r>
      <w:r>
        <w:rPr>
          <w:color w:val="231F20"/>
          <w:spacing w:val="-4"/>
        </w:rPr>
        <w:t>educated</w:t>
      </w:r>
      <w:r>
        <w:rPr>
          <w:color w:val="231F20"/>
          <w:spacing w:val="-8"/>
        </w:rPr>
        <w:t xml:space="preserve"> </w:t>
      </w:r>
      <w:r>
        <w:rPr>
          <w:color w:val="231F20"/>
          <w:spacing w:val="-4"/>
        </w:rPr>
        <w:t>young</w:t>
      </w:r>
      <w:r>
        <w:rPr>
          <w:color w:val="231F20"/>
          <w:spacing w:val="-8"/>
        </w:rPr>
        <w:t xml:space="preserve"> </w:t>
      </w:r>
      <w:r>
        <w:rPr>
          <w:color w:val="231F20"/>
          <w:spacing w:val="-4"/>
        </w:rPr>
        <w:t>woman</w:t>
      </w:r>
      <w:r>
        <w:rPr>
          <w:color w:val="231F20"/>
          <w:spacing w:val="-8"/>
        </w:rPr>
        <w:t xml:space="preserve"> </w:t>
      </w:r>
      <w:r>
        <w:rPr>
          <w:color w:val="231F20"/>
          <w:spacing w:val="-4"/>
        </w:rPr>
        <w:t>who</w:t>
      </w:r>
      <w:r>
        <w:rPr>
          <w:color w:val="231F20"/>
          <w:spacing w:val="-8"/>
        </w:rPr>
        <w:t xml:space="preserve"> </w:t>
      </w:r>
      <w:r>
        <w:rPr>
          <w:color w:val="231F20"/>
          <w:spacing w:val="-4"/>
        </w:rPr>
        <w:t>was</w:t>
      </w:r>
      <w:r>
        <w:rPr>
          <w:color w:val="231F20"/>
          <w:spacing w:val="-8"/>
        </w:rPr>
        <w:t xml:space="preserve"> </w:t>
      </w:r>
      <w:r>
        <w:rPr>
          <w:color w:val="231F20"/>
          <w:spacing w:val="-4"/>
        </w:rPr>
        <w:t>originally</w:t>
      </w:r>
      <w:r>
        <w:rPr>
          <w:color w:val="231F20"/>
          <w:spacing w:val="-8"/>
        </w:rPr>
        <w:t xml:space="preserve"> </w:t>
      </w:r>
      <w:r>
        <w:rPr>
          <w:color w:val="231F20"/>
          <w:spacing w:val="-4"/>
        </w:rPr>
        <w:t>a</w:t>
      </w:r>
      <w:r>
        <w:rPr>
          <w:color w:val="231F20"/>
          <w:spacing w:val="-8"/>
        </w:rPr>
        <w:t xml:space="preserve"> </w:t>
      </w:r>
      <w:r>
        <w:rPr>
          <w:color w:val="231F20"/>
          <w:spacing w:val="-4"/>
        </w:rPr>
        <w:t xml:space="preserve">concubine </w:t>
      </w:r>
      <w:r>
        <w:rPr>
          <w:color w:val="231F20"/>
          <w:spacing w:val="-6"/>
        </w:rPr>
        <w:t xml:space="preserve">of the ageing senior counsellor Nguyễn Trãi. As his favourite, she probably </w:t>
      </w:r>
      <w:r>
        <w:rPr>
          <w:color w:val="231F20"/>
        </w:rPr>
        <w:t>accompanied him at official functions and was spotted by the young emperor. In the palace she exerted strong influence and advised the emperor</w:t>
      </w:r>
      <w:r>
        <w:rPr>
          <w:color w:val="231F20"/>
          <w:spacing w:val="-9"/>
        </w:rPr>
        <w:t xml:space="preserve"> </w:t>
      </w:r>
      <w:r>
        <w:rPr>
          <w:color w:val="231F20"/>
        </w:rPr>
        <w:t>to</w:t>
      </w:r>
      <w:r>
        <w:rPr>
          <w:color w:val="231F20"/>
          <w:spacing w:val="-9"/>
        </w:rPr>
        <w:t xml:space="preserve"> </w:t>
      </w:r>
      <w:r>
        <w:rPr>
          <w:color w:val="231F20"/>
        </w:rPr>
        <w:t>‘put</w:t>
      </w:r>
      <w:r>
        <w:rPr>
          <w:color w:val="231F20"/>
          <w:spacing w:val="-9"/>
        </w:rPr>
        <w:t xml:space="preserve"> </w:t>
      </w:r>
      <w:r>
        <w:rPr>
          <w:color w:val="231F20"/>
        </w:rPr>
        <w:t>in</w:t>
      </w:r>
      <w:r>
        <w:rPr>
          <w:color w:val="231F20"/>
          <w:spacing w:val="-9"/>
        </w:rPr>
        <w:t xml:space="preserve"> </w:t>
      </w:r>
      <w:r>
        <w:rPr>
          <w:color w:val="231F20"/>
        </w:rPr>
        <w:t>jail</w:t>
      </w:r>
      <w:r>
        <w:rPr>
          <w:color w:val="231F20"/>
          <w:spacing w:val="-9"/>
        </w:rPr>
        <w:t xml:space="preserve"> </w:t>
      </w:r>
      <w:r>
        <w:rPr>
          <w:color w:val="231F20"/>
        </w:rPr>
        <w:t>those</w:t>
      </w:r>
      <w:r>
        <w:rPr>
          <w:color w:val="231F20"/>
          <w:spacing w:val="-9"/>
        </w:rPr>
        <w:t xml:space="preserve"> </w:t>
      </w:r>
      <w:r>
        <w:rPr>
          <w:color w:val="231F20"/>
        </w:rPr>
        <w:t>women</w:t>
      </w:r>
      <w:r>
        <w:rPr>
          <w:color w:val="231F20"/>
          <w:spacing w:val="-9"/>
        </w:rPr>
        <w:t xml:space="preserve"> </w:t>
      </w:r>
      <w:r>
        <w:rPr>
          <w:color w:val="231F20"/>
        </w:rPr>
        <w:t>who</w:t>
      </w:r>
      <w:r>
        <w:rPr>
          <w:color w:val="231F20"/>
          <w:spacing w:val="-9"/>
        </w:rPr>
        <w:t xml:space="preserve"> </w:t>
      </w:r>
      <w:r>
        <w:rPr>
          <w:color w:val="231F20"/>
        </w:rPr>
        <w:t>were</w:t>
      </w:r>
      <w:r>
        <w:rPr>
          <w:color w:val="231F20"/>
          <w:spacing w:val="-9"/>
        </w:rPr>
        <w:t xml:space="preserve"> </w:t>
      </w:r>
      <w:r>
        <w:rPr>
          <w:color w:val="231F20"/>
        </w:rPr>
        <w:t>not</w:t>
      </w:r>
      <w:r>
        <w:rPr>
          <w:color w:val="231F20"/>
          <w:spacing w:val="-9"/>
        </w:rPr>
        <w:t xml:space="preserve"> </w:t>
      </w:r>
      <w:r>
        <w:rPr>
          <w:color w:val="231F20"/>
        </w:rPr>
        <w:t>obedient’</w:t>
      </w:r>
      <w:r>
        <w:rPr>
          <w:color w:val="231F20"/>
          <w:spacing w:val="-9"/>
        </w:rPr>
        <w:t xml:space="preserve"> </w:t>
      </w:r>
      <w:r>
        <w:rPr>
          <w:color w:val="231F20"/>
        </w:rPr>
        <w:t>after</w:t>
      </w:r>
      <w:r>
        <w:rPr>
          <w:color w:val="231F20"/>
          <w:spacing w:val="-9"/>
        </w:rPr>
        <w:t xml:space="preserve"> </w:t>
      </w:r>
      <w:r>
        <w:rPr>
          <w:color w:val="231F20"/>
        </w:rPr>
        <w:t>a</w:t>
      </w:r>
      <w:r>
        <w:rPr>
          <w:color w:val="231F20"/>
          <w:spacing w:val="-9"/>
        </w:rPr>
        <w:t xml:space="preserve"> </w:t>
      </w:r>
      <w:r>
        <w:rPr>
          <w:color w:val="231F20"/>
        </w:rPr>
        <w:t xml:space="preserve">new </w:t>
      </w:r>
      <w:r>
        <w:rPr>
          <w:color w:val="231F20"/>
          <w:spacing w:val="-2"/>
        </w:rPr>
        <w:t>batch</w:t>
      </w:r>
      <w:r>
        <w:rPr>
          <w:color w:val="231F20"/>
          <w:spacing w:val="-8"/>
        </w:rPr>
        <w:t xml:space="preserve"> </w:t>
      </w:r>
      <w:r>
        <w:rPr>
          <w:color w:val="231F20"/>
          <w:spacing w:val="-2"/>
        </w:rPr>
        <w:t>of</w:t>
      </w:r>
      <w:r>
        <w:rPr>
          <w:color w:val="231F20"/>
          <w:spacing w:val="-8"/>
        </w:rPr>
        <w:t xml:space="preserve"> </w:t>
      </w:r>
      <w:r>
        <w:rPr>
          <w:color w:val="231F20"/>
          <w:spacing w:val="-2"/>
        </w:rPr>
        <w:t>concubines</w:t>
      </w:r>
      <w:r>
        <w:rPr>
          <w:color w:val="231F20"/>
          <w:spacing w:val="-8"/>
        </w:rPr>
        <w:t xml:space="preserve"> </w:t>
      </w:r>
      <w:r>
        <w:rPr>
          <w:color w:val="231F20"/>
          <w:spacing w:val="-2"/>
        </w:rPr>
        <w:t>was</w:t>
      </w:r>
      <w:r>
        <w:rPr>
          <w:color w:val="231F20"/>
          <w:spacing w:val="-8"/>
        </w:rPr>
        <w:t xml:space="preserve"> </w:t>
      </w:r>
      <w:r>
        <w:rPr>
          <w:color w:val="231F20"/>
          <w:spacing w:val="-2"/>
        </w:rPr>
        <w:t>selected.</w:t>
      </w:r>
      <w:r>
        <w:rPr>
          <w:color w:val="231F20"/>
          <w:spacing w:val="-8"/>
        </w:rPr>
        <w:t xml:space="preserve"> </w:t>
      </w:r>
      <w:r>
        <w:rPr>
          <w:color w:val="231F20"/>
          <w:spacing w:val="-2"/>
        </w:rPr>
        <w:t>Problems</w:t>
      </w:r>
      <w:r>
        <w:rPr>
          <w:color w:val="231F20"/>
          <w:spacing w:val="-8"/>
        </w:rPr>
        <w:t xml:space="preserve"> </w:t>
      </w:r>
      <w:r>
        <w:rPr>
          <w:color w:val="231F20"/>
          <w:spacing w:val="-2"/>
        </w:rPr>
        <w:t>among</w:t>
      </w:r>
      <w:r>
        <w:rPr>
          <w:color w:val="231F20"/>
          <w:spacing w:val="-8"/>
        </w:rPr>
        <w:t xml:space="preserve"> </w:t>
      </w:r>
      <w:r>
        <w:rPr>
          <w:color w:val="231F20"/>
          <w:spacing w:val="-2"/>
        </w:rPr>
        <w:t>t</w:t>
      </w:r>
      <w:r>
        <w:rPr>
          <w:color w:val="231F20"/>
          <w:spacing w:val="-2"/>
        </w:rPr>
        <w:t>he</w:t>
      </w:r>
      <w:r>
        <w:rPr>
          <w:color w:val="231F20"/>
          <w:spacing w:val="-8"/>
        </w:rPr>
        <w:t xml:space="preserve"> </w:t>
      </w:r>
      <w:r>
        <w:rPr>
          <w:color w:val="231F20"/>
          <w:spacing w:val="-2"/>
        </w:rPr>
        <w:t>concubines</w:t>
      </w:r>
      <w:r>
        <w:rPr>
          <w:color w:val="231F20"/>
          <w:spacing w:val="-8"/>
        </w:rPr>
        <w:t xml:space="preserve"> </w:t>
      </w:r>
      <w:r>
        <w:rPr>
          <w:color w:val="231F20"/>
          <w:spacing w:val="-2"/>
        </w:rPr>
        <w:t xml:space="preserve">came </w:t>
      </w:r>
      <w:r>
        <w:rPr>
          <w:color w:val="231F20"/>
        </w:rPr>
        <w:t>to</w:t>
      </w:r>
      <w:r>
        <w:rPr>
          <w:color w:val="231F20"/>
          <w:spacing w:val="-5"/>
        </w:rPr>
        <w:t xml:space="preserve"> </w:t>
      </w:r>
      <w:r>
        <w:rPr>
          <w:color w:val="231F20"/>
        </w:rPr>
        <w:t>the</w:t>
      </w:r>
      <w:r>
        <w:rPr>
          <w:color w:val="231F20"/>
          <w:spacing w:val="-5"/>
        </w:rPr>
        <w:t xml:space="preserve"> </w:t>
      </w:r>
      <w:r>
        <w:rPr>
          <w:color w:val="231F20"/>
        </w:rPr>
        <w:t>surface</w:t>
      </w:r>
      <w:r>
        <w:rPr>
          <w:color w:val="231F20"/>
          <w:spacing w:val="-5"/>
        </w:rPr>
        <w:t xml:space="preserve"> </w:t>
      </w:r>
      <w:r>
        <w:rPr>
          <w:color w:val="231F20"/>
        </w:rPr>
        <w:t>when</w:t>
      </w:r>
      <w:r>
        <w:rPr>
          <w:color w:val="231F20"/>
          <w:spacing w:val="-5"/>
        </w:rPr>
        <w:t xml:space="preserve"> </w:t>
      </w:r>
      <w:r>
        <w:rPr>
          <w:color w:val="231F20"/>
        </w:rPr>
        <w:t>the</w:t>
      </w:r>
      <w:r>
        <w:rPr>
          <w:color w:val="231F20"/>
          <w:spacing w:val="-5"/>
        </w:rPr>
        <w:t xml:space="preserve"> </w:t>
      </w:r>
      <w:r>
        <w:rPr>
          <w:color w:val="231F20"/>
        </w:rPr>
        <w:t>emperor</w:t>
      </w:r>
      <w:r>
        <w:rPr>
          <w:color w:val="231F20"/>
          <w:spacing w:val="-5"/>
        </w:rPr>
        <w:t xml:space="preserve"> </w:t>
      </w:r>
      <w:r>
        <w:rPr>
          <w:color w:val="231F20"/>
        </w:rPr>
        <w:t>demoted</w:t>
      </w:r>
      <w:r>
        <w:rPr>
          <w:color w:val="231F20"/>
          <w:spacing w:val="-5"/>
        </w:rPr>
        <w:t xml:space="preserve"> </w:t>
      </w:r>
      <w:r>
        <w:rPr>
          <w:color w:val="231F20"/>
        </w:rPr>
        <w:t>one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distinguished</w:t>
      </w:r>
      <w:r>
        <w:rPr>
          <w:color w:val="231F20"/>
          <w:spacing w:val="-5"/>
        </w:rPr>
        <w:t xml:space="preserve"> </w:t>
      </w:r>
      <w:r>
        <w:rPr>
          <w:color w:val="231F20"/>
        </w:rPr>
        <w:t xml:space="preserve">ones called Dương Thị Bí to commoner status in 1441 despite the fact that her son had been appointed heir apparent. After her downfall her son Nghi Dân was downgraded from </w:t>
      </w:r>
      <w:r>
        <w:rPr>
          <w:color w:val="231F20"/>
        </w:rPr>
        <w:t>crown prince to prince of Lạng Sơn. Another</w:t>
      </w:r>
      <w:r>
        <w:rPr>
          <w:color w:val="231F20"/>
          <w:spacing w:val="-3"/>
        </w:rPr>
        <w:t xml:space="preserve"> </w:t>
      </w:r>
      <w:r>
        <w:rPr>
          <w:color w:val="231F20"/>
        </w:rPr>
        <w:t>consort</w:t>
      </w:r>
      <w:r>
        <w:rPr>
          <w:color w:val="231F20"/>
          <w:spacing w:val="-3"/>
        </w:rPr>
        <w:t xml:space="preserve"> </w:t>
      </w:r>
      <w:r>
        <w:rPr>
          <w:color w:val="231F20"/>
        </w:rPr>
        <w:t>took</w:t>
      </w:r>
      <w:r>
        <w:rPr>
          <w:color w:val="231F20"/>
          <w:spacing w:val="-3"/>
        </w:rPr>
        <w:t xml:space="preserve"> </w:t>
      </w:r>
      <w:r>
        <w:rPr>
          <w:color w:val="231F20"/>
        </w:rPr>
        <w:t>over</w:t>
      </w:r>
      <w:r>
        <w:rPr>
          <w:color w:val="231F20"/>
          <w:spacing w:val="-3"/>
        </w:rPr>
        <w:t xml:space="preserve"> </w:t>
      </w:r>
      <w:r>
        <w:rPr>
          <w:color w:val="231F20"/>
        </w:rPr>
        <w:t>as</w:t>
      </w:r>
      <w:r>
        <w:rPr>
          <w:color w:val="231F20"/>
          <w:spacing w:val="-3"/>
        </w:rPr>
        <w:t xml:space="preserve"> </w:t>
      </w:r>
      <w:r>
        <w:rPr>
          <w:color w:val="231F20"/>
        </w:rPr>
        <w:t>favourite</w:t>
      </w:r>
      <w:r>
        <w:rPr>
          <w:color w:val="231F20"/>
          <w:spacing w:val="-3"/>
        </w:rPr>
        <w:t xml:space="preserve"> </w:t>
      </w:r>
      <w:r>
        <w:rPr>
          <w:color w:val="231F20"/>
        </w:rPr>
        <w:t>and</w:t>
      </w:r>
      <w:r>
        <w:rPr>
          <w:color w:val="231F20"/>
          <w:spacing w:val="-3"/>
        </w:rPr>
        <w:t xml:space="preserve"> </w:t>
      </w:r>
      <w:r>
        <w:rPr>
          <w:color w:val="231F20"/>
        </w:rPr>
        <w:t>her</w:t>
      </w:r>
      <w:r>
        <w:rPr>
          <w:color w:val="231F20"/>
          <w:spacing w:val="-3"/>
        </w:rPr>
        <w:t xml:space="preserve"> </w:t>
      </w:r>
      <w:r>
        <w:rPr>
          <w:color w:val="231F20"/>
        </w:rPr>
        <w:t>son</w:t>
      </w:r>
      <w:r>
        <w:rPr>
          <w:color w:val="231F20"/>
          <w:spacing w:val="-3"/>
        </w:rPr>
        <w:t xml:space="preserve"> </w:t>
      </w:r>
      <w:r>
        <w:rPr>
          <w:color w:val="231F20"/>
        </w:rPr>
        <w:t>Băng</w:t>
      </w:r>
      <w:r>
        <w:rPr>
          <w:color w:val="231F20"/>
          <w:spacing w:val="-3"/>
        </w:rPr>
        <w:t xml:space="preserve"> </w:t>
      </w:r>
      <w:r>
        <w:rPr>
          <w:color w:val="231F20"/>
        </w:rPr>
        <w:t>Cơ</w:t>
      </w:r>
      <w:r>
        <w:rPr>
          <w:color w:val="231F20"/>
          <w:spacing w:val="-3"/>
        </w:rPr>
        <w:t xml:space="preserve"> </w:t>
      </w:r>
      <w:r>
        <w:rPr>
          <w:color w:val="231F20"/>
        </w:rPr>
        <w:t>was</w:t>
      </w:r>
      <w:r>
        <w:rPr>
          <w:color w:val="231F20"/>
          <w:spacing w:val="-3"/>
        </w:rPr>
        <w:t xml:space="preserve"> </w:t>
      </w:r>
      <w:r>
        <w:rPr>
          <w:color w:val="231F20"/>
        </w:rPr>
        <w:t xml:space="preserve">made </w:t>
      </w:r>
      <w:r>
        <w:rPr>
          <w:color w:val="231F20"/>
          <w:spacing w:val="-2"/>
        </w:rPr>
        <w:t>crown</w:t>
      </w:r>
      <w:r>
        <w:rPr>
          <w:color w:val="231F20"/>
          <w:spacing w:val="-12"/>
        </w:rPr>
        <w:t xml:space="preserve"> </w:t>
      </w:r>
      <w:r>
        <w:rPr>
          <w:color w:val="231F20"/>
          <w:spacing w:val="-2"/>
        </w:rPr>
        <w:t>prince.</w:t>
      </w:r>
      <w:r>
        <w:rPr>
          <w:color w:val="231F20"/>
          <w:spacing w:val="-11"/>
        </w:rPr>
        <w:t xml:space="preserve"> </w:t>
      </w:r>
      <w:r>
        <w:rPr>
          <w:color w:val="231F20"/>
          <w:spacing w:val="-2"/>
        </w:rPr>
        <w:t>Nguyễn</w:t>
      </w:r>
      <w:r>
        <w:rPr>
          <w:color w:val="231F20"/>
          <w:spacing w:val="-11"/>
        </w:rPr>
        <w:t xml:space="preserve"> </w:t>
      </w:r>
      <w:r>
        <w:rPr>
          <w:color w:val="231F20"/>
          <w:spacing w:val="-2"/>
        </w:rPr>
        <w:t>Thị</w:t>
      </w:r>
      <w:r>
        <w:rPr>
          <w:color w:val="231F20"/>
          <w:spacing w:val="-11"/>
        </w:rPr>
        <w:t xml:space="preserve"> </w:t>
      </w:r>
      <w:r>
        <w:rPr>
          <w:color w:val="231F20"/>
          <w:spacing w:val="-2"/>
        </w:rPr>
        <w:t>Lộ</w:t>
      </w:r>
      <w:r>
        <w:rPr>
          <w:color w:val="231F20"/>
          <w:spacing w:val="-11"/>
        </w:rPr>
        <w:t xml:space="preserve"> </w:t>
      </w:r>
      <w:r>
        <w:rPr>
          <w:color w:val="231F20"/>
          <w:spacing w:val="-2"/>
        </w:rPr>
        <w:t>rose</w:t>
      </w:r>
      <w:r>
        <w:rPr>
          <w:color w:val="231F20"/>
          <w:spacing w:val="-11"/>
        </w:rPr>
        <w:t xml:space="preserve"> </w:t>
      </w:r>
      <w:r>
        <w:rPr>
          <w:color w:val="231F20"/>
          <w:spacing w:val="-2"/>
        </w:rPr>
        <w:t>within</w:t>
      </w:r>
      <w:r>
        <w:rPr>
          <w:color w:val="231F20"/>
          <w:spacing w:val="-11"/>
        </w:rPr>
        <w:t xml:space="preserve"> </w:t>
      </w:r>
      <w:r>
        <w:rPr>
          <w:color w:val="231F20"/>
          <w:spacing w:val="-2"/>
        </w:rPr>
        <w:t>a</w:t>
      </w:r>
      <w:r>
        <w:rPr>
          <w:color w:val="231F20"/>
          <w:spacing w:val="-11"/>
        </w:rPr>
        <w:t xml:space="preserve"> </w:t>
      </w:r>
      <w:r>
        <w:rPr>
          <w:color w:val="231F20"/>
          <w:spacing w:val="-2"/>
        </w:rPr>
        <w:t>year</w:t>
      </w:r>
      <w:r>
        <w:rPr>
          <w:color w:val="231F20"/>
          <w:spacing w:val="-12"/>
        </w:rPr>
        <w:t xml:space="preserve"> </w:t>
      </w:r>
      <w:r>
        <w:rPr>
          <w:color w:val="231F20"/>
          <w:spacing w:val="-2"/>
        </w:rPr>
        <w:t>to</w:t>
      </w:r>
      <w:r>
        <w:rPr>
          <w:color w:val="231F20"/>
          <w:spacing w:val="-11"/>
        </w:rPr>
        <w:t xml:space="preserve"> </w:t>
      </w:r>
      <w:r>
        <w:rPr>
          <w:color w:val="231F20"/>
          <w:spacing w:val="-2"/>
        </w:rPr>
        <w:t>become</w:t>
      </w:r>
      <w:r>
        <w:rPr>
          <w:color w:val="231F20"/>
          <w:spacing w:val="-11"/>
        </w:rPr>
        <w:t xml:space="preserve"> </w:t>
      </w:r>
      <w:r>
        <w:rPr>
          <w:color w:val="231F20"/>
          <w:spacing w:val="-2"/>
        </w:rPr>
        <w:t>the</w:t>
      </w:r>
      <w:r>
        <w:rPr>
          <w:color w:val="231F20"/>
          <w:spacing w:val="-11"/>
        </w:rPr>
        <w:t xml:space="preserve"> </w:t>
      </w:r>
      <w:r>
        <w:rPr>
          <w:color w:val="231F20"/>
          <w:spacing w:val="-2"/>
        </w:rPr>
        <w:t>emperor’s confidante</w:t>
      </w:r>
      <w:r>
        <w:rPr>
          <w:color w:val="231F20"/>
          <w:spacing w:val="-8"/>
        </w:rPr>
        <w:t xml:space="preserve"> </w:t>
      </w:r>
      <w:r>
        <w:rPr>
          <w:color w:val="231F20"/>
          <w:spacing w:val="-2"/>
        </w:rPr>
        <w:t>‘who</w:t>
      </w:r>
      <w:r>
        <w:rPr>
          <w:color w:val="231F20"/>
          <w:spacing w:val="-7"/>
        </w:rPr>
        <w:t xml:space="preserve"> </w:t>
      </w:r>
      <w:r>
        <w:rPr>
          <w:color w:val="231F20"/>
          <w:spacing w:val="-2"/>
        </w:rPr>
        <w:t>served</w:t>
      </w:r>
      <w:r>
        <w:rPr>
          <w:color w:val="231F20"/>
          <w:spacing w:val="-7"/>
        </w:rPr>
        <w:t xml:space="preserve"> </w:t>
      </w:r>
      <w:r>
        <w:rPr>
          <w:color w:val="231F20"/>
          <w:spacing w:val="-2"/>
        </w:rPr>
        <w:t>him</w:t>
      </w:r>
      <w:r>
        <w:rPr>
          <w:color w:val="231F20"/>
          <w:spacing w:val="-7"/>
        </w:rPr>
        <w:t xml:space="preserve"> </w:t>
      </w:r>
      <w:r>
        <w:rPr>
          <w:color w:val="231F20"/>
          <w:spacing w:val="-2"/>
        </w:rPr>
        <w:t>day</w:t>
      </w:r>
      <w:r>
        <w:rPr>
          <w:color w:val="231F20"/>
          <w:spacing w:val="-7"/>
        </w:rPr>
        <w:t xml:space="preserve"> </w:t>
      </w:r>
      <w:r>
        <w:rPr>
          <w:color w:val="231F20"/>
          <w:spacing w:val="-2"/>
        </w:rPr>
        <w:t>and</w:t>
      </w:r>
      <w:r>
        <w:rPr>
          <w:color w:val="231F20"/>
          <w:spacing w:val="-7"/>
        </w:rPr>
        <w:t xml:space="preserve"> </w:t>
      </w:r>
      <w:r>
        <w:rPr>
          <w:color w:val="231F20"/>
          <w:spacing w:val="-2"/>
        </w:rPr>
        <w:t>night.’</w:t>
      </w:r>
      <w:r>
        <w:rPr>
          <w:color w:val="231F20"/>
          <w:spacing w:val="-8"/>
        </w:rPr>
        <w:t xml:space="preserve"> </w:t>
      </w:r>
      <w:r>
        <w:rPr>
          <w:color w:val="231F20"/>
          <w:spacing w:val="-2"/>
        </w:rPr>
        <w:t>In</w:t>
      </w:r>
      <w:r>
        <w:rPr>
          <w:color w:val="231F20"/>
          <w:spacing w:val="-8"/>
        </w:rPr>
        <w:t xml:space="preserve"> </w:t>
      </w:r>
      <w:r>
        <w:rPr>
          <w:color w:val="231F20"/>
          <w:spacing w:val="-2"/>
        </w:rPr>
        <w:t>this</w:t>
      </w:r>
      <w:r>
        <w:rPr>
          <w:color w:val="231F20"/>
          <w:spacing w:val="-7"/>
        </w:rPr>
        <w:t xml:space="preserve"> </w:t>
      </w:r>
      <w:r>
        <w:rPr>
          <w:color w:val="231F20"/>
          <w:spacing w:val="-2"/>
        </w:rPr>
        <w:t>capacity,</w:t>
      </w:r>
      <w:r>
        <w:rPr>
          <w:color w:val="231F20"/>
          <w:spacing w:val="-7"/>
        </w:rPr>
        <w:t xml:space="preserve"> </w:t>
      </w:r>
      <w:r>
        <w:rPr>
          <w:color w:val="231F20"/>
          <w:spacing w:val="-2"/>
        </w:rPr>
        <w:t>Nguyễn</w:t>
      </w:r>
      <w:r>
        <w:rPr>
          <w:color w:val="231F20"/>
          <w:spacing w:val="-7"/>
        </w:rPr>
        <w:t xml:space="preserve"> </w:t>
      </w:r>
      <w:r>
        <w:rPr>
          <w:color w:val="231F20"/>
          <w:spacing w:val="-2"/>
        </w:rPr>
        <w:t xml:space="preserve">Thị </w:t>
      </w:r>
      <w:r>
        <w:rPr>
          <w:color w:val="231F20"/>
        </w:rPr>
        <w:t xml:space="preserve">Lộ accompanied the emperor on a trip to the east. A few days later </w:t>
      </w:r>
      <w:r>
        <w:rPr>
          <w:color w:val="231F20"/>
          <w:spacing w:val="-2"/>
        </w:rPr>
        <w:t>emperor</w:t>
      </w:r>
      <w:r>
        <w:rPr>
          <w:color w:val="231F20"/>
          <w:spacing w:val="-7"/>
        </w:rPr>
        <w:t xml:space="preserve"> </w:t>
      </w:r>
      <w:r>
        <w:rPr>
          <w:color w:val="231F20"/>
          <w:spacing w:val="-2"/>
        </w:rPr>
        <w:t>Lê</w:t>
      </w:r>
      <w:r>
        <w:rPr>
          <w:color w:val="231F20"/>
          <w:spacing w:val="-7"/>
        </w:rPr>
        <w:t xml:space="preserve"> </w:t>
      </w:r>
      <w:r>
        <w:rPr>
          <w:color w:val="231F20"/>
          <w:spacing w:val="-2"/>
        </w:rPr>
        <w:t>Thái</w:t>
      </w:r>
      <w:r>
        <w:rPr>
          <w:color w:val="231F20"/>
          <w:spacing w:val="-7"/>
        </w:rPr>
        <w:t xml:space="preserve"> </w:t>
      </w:r>
      <w:r>
        <w:rPr>
          <w:color w:val="231F20"/>
          <w:spacing w:val="-2"/>
        </w:rPr>
        <w:t>Tông</w:t>
      </w:r>
      <w:r>
        <w:rPr>
          <w:color w:val="231F20"/>
          <w:spacing w:val="-7"/>
        </w:rPr>
        <w:t xml:space="preserve"> </w:t>
      </w:r>
      <w:r>
        <w:rPr>
          <w:color w:val="231F20"/>
          <w:spacing w:val="-2"/>
        </w:rPr>
        <w:t>died</w:t>
      </w:r>
      <w:r>
        <w:rPr>
          <w:color w:val="231F20"/>
          <w:spacing w:val="-7"/>
        </w:rPr>
        <w:t xml:space="preserve"> </w:t>
      </w:r>
      <w:r>
        <w:rPr>
          <w:color w:val="231F20"/>
          <w:spacing w:val="-2"/>
        </w:rPr>
        <w:t>of</w:t>
      </w:r>
      <w:r>
        <w:rPr>
          <w:color w:val="231F20"/>
          <w:spacing w:val="-7"/>
        </w:rPr>
        <w:t xml:space="preserve"> </w:t>
      </w:r>
      <w:r>
        <w:rPr>
          <w:color w:val="231F20"/>
          <w:spacing w:val="-2"/>
        </w:rPr>
        <w:t>unknown</w:t>
      </w:r>
      <w:r>
        <w:rPr>
          <w:color w:val="231F20"/>
          <w:spacing w:val="-7"/>
        </w:rPr>
        <w:t xml:space="preserve"> </w:t>
      </w:r>
      <w:r>
        <w:rPr>
          <w:color w:val="231F20"/>
          <w:spacing w:val="-2"/>
        </w:rPr>
        <w:t>causes</w:t>
      </w:r>
      <w:r>
        <w:rPr>
          <w:color w:val="231F20"/>
          <w:spacing w:val="-7"/>
        </w:rPr>
        <w:t xml:space="preserve"> </w:t>
      </w:r>
      <w:r>
        <w:rPr>
          <w:color w:val="231F20"/>
          <w:spacing w:val="-2"/>
        </w:rPr>
        <w:t>at</w:t>
      </w:r>
      <w:r>
        <w:rPr>
          <w:color w:val="231F20"/>
          <w:spacing w:val="-7"/>
        </w:rPr>
        <w:t xml:space="preserve"> </w:t>
      </w:r>
      <w:r>
        <w:rPr>
          <w:color w:val="231F20"/>
          <w:spacing w:val="-2"/>
        </w:rPr>
        <w:t>the</w:t>
      </w:r>
      <w:r>
        <w:rPr>
          <w:color w:val="231F20"/>
          <w:spacing w:val="-7"/>
        </w:rPr>
        <w:t xml:space="preserve"> </w:t>
      </w:r>
      <w:r>
        <w:rPr>
          <w:color w:val="231F20"/>
          <w:spacing w:val="-2"/>
        </w:rPr>
        <w:t>age</w:t>
      </w:r>
      <w:r>
        <w:rPr>
          <w:color w:val="231F20"/>
          <w:spacing w:val="-7"/>
        </w:rPr>
        <w:t xml:space="preserve"> </w:t>
      </w:r>
      <w:r>
        <w:rPr>
          <w:color w:val="231F20"/>
          <w:spacing w:val="-2"/>
        </w:rPr>
        <w:t>of</w:t>
      </w:r>
      <w:r>
        <w:rPr>
          <w:color w:val="231F20"/>
          <w:spacing w:val="-7"/>
        </w:rPr>
        <w:t xml:space="preserve"> </w:t>
      </w:r>
      <w:r>
        <w:rPr>
          <w:color w:val="231F20"/>
          <w:spacing w:val="-2"/>
        </w:rPr>
        <w:t>twenty</w:t>
      </w:r>
      <w:r>
        <w:rPr>
          <w:color w:val="231F20"/>
          <w:spacing w:val="-7"/>
        </w:rPr>
        <w:t xml:space="preserve"> </w:t>
      </w:r>
      <w:r>
        <w:rPr>
          <w:color w:val="231F20"/>
          <w:spacing w:val="-2"/>
        </w:rPr>
        <w:t>after</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9" w:lineRule="auto"/>
        <w:ind w:left="1474" w:right="732"/>
        <w:jc w:val="both"/>
      </w:pPr>
      <w:r>
        <w:rPr>
          <w:color w:val="231F20"/>
        </w:rPr>
        <w:t>an overnight rest at the estate of Nguyễn Trãi. His body was secretly taken</w:t>
      </w:r>
      <w:r>
        <w:rPr>
          <w:color w:val="231F20"/>
          <w:spacing w:val="-3"/>
        </w:rPr>
        <w:t xml:space="preserve"> </w:t>
      </w:r>
      <w:r>
        <w:rPr>
          <w:color w:val="231F20"/>
        </w:rPr>
        <w:t>back</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capital</w:t>
      </w:r>
      <w:r>
        <w:rPr>
          <w:color w:val="231F20"/>
          <w:spacing w:val="-3"/>
        </w:rPr>
        <w:t xml:space="preserve"> </w:t>
      </w:r>
      <w:r>
        <w:rPr>
          <w:color w:val="231F20"/>
        </w:rPr>
        <w:t>before</w:t>
      </w:r>
      <w:r>
        <w:rPr>
          <w:color w:val="231F20"/>
          <w:spacing w:val="-3"/>
        </w:rPr>
        <w:t xml:space="preserve"> </w:t>
      </w:r>
      <w:r>
        <w:rPr>
          <w:color w:val="231F20"/>
        </w:rPr>
        <w:t>his</w:t>
      </w:r>
      <w:r>
        <w:rPr>
          <w:color w:val="231F20"/>
          <w:spacing w:val="-3"/>
        </w:rPr>
        <w:t xml:space="preserve"> </w:t>
      </w:r>
      <w:r>
        <w:rPr>
          <w:color w:val="231F20"/>
        </w:rPr>
        <w:t>death</w:t>
      </w:r>
      <w:r>
        <w:rPr>
          <w:color w:val="231F20"/>
          <w:spacing w:val="-3"/>
        </w:rPr>
        <w:t xml:space="preserve"> </w:t>
      </w:r>
      <w:r>
        <w:rPr>
          <w:color w:val="231F20"/>
        </w:rPr>
        <w:t>was</w:t>
      </w:r>
      <w:r>
        <w:rPr>
          <w:color w:val="231F20"/>
          <w:spacing w:val="-3"/>
        </w:rPr>
        <w:t xml:space="preserve"> </w:t>
      </w:r>
      <w:r>
        <w:rPr>
          <w:color w:val="231F20"/>
        </w:rPr>
        <w:t>announced.</w:t>
      </w:r>
      <w:r>
        <w:rPr>
          <w:color w:val="231F20"/>
          <w:spacing w:val="-3"/>
        </w:rPr>
        <w:t xml:space="preserve"> </w:t>
      </w:r>
      <w:r>
        <w:rPr>
          <w:color w:val="231F20"/>
        </w:rPr>
        <w:t>Nguyễn</w:t>
      </w:r>
      <w:r>
        <w:rPr>
          <w:color w:val="231F20"/>
          <w:spacing w:val="-3"/>
        </w:rPr>
        <w:t xml:space="preserve"> </w:t>
      </w:r>
      <w:r>
        <w:rPr>
          <w:color w:val="231F20"/>
        </w:rPr>
        <w:t xml:space="preserve">Trãi and Nguyễn Thị Lộ were convicted of high treason for his death and </w:t>
      </w:r>
      <w:r>
        <w:rPr>
          <w:color w:val="231F20"/>
          <w:spacing w:val="-2"/>
        </w:rPr>
        <w:t>were</w:t>
      </w:r>
      <w:r>
        <w:rPr>
          <w:color w:val="231F20"/>
          <w:spacing w:val="-8"/>
        </w:rPr>
        <w:t xml:space="preserve"> </w:t>
      </w:r>
      <w:r>
        <w:rPr>
          <w:color w:val="231F20"/>
          <w:spacing w:val="-2"/>
        </w:rPr>
        <w:t>executed,</w:t>
      </w:r>
      <w:r>
        <w:rPr>
          <w:color w:val="231F20"/>
          <w:spacing w:val="-8"/>
        </w:rPr>
        <w:t xml:space="preserve"> </w:t>
      </w:r>
      <w:r>
        <w:rPr>
          <w:color w:val="231F20"/>
          <w:spacing w:val="-2"/>
        </w:rPr>
        <w:t>along</w:t>
      </w:r>
      <w:r>
        <w:rPr>
          <w:color w:val="231F20"/>
          <w:spacing w:val="-8"/>
        </w:rPr>
        <w:t xml:space="preserve"> </w:t>
      </w:r>
      <w:r>
        <w:rPr>
          <w:color w:val="231F20"/>
          <w:spacing w:val="-2"/>
        </w:rPr>
        <w:t>with</w:t>
      </w:r>
      <w:r>
        <w:rPr>
          <w:color w:val="231F20"/>
          <w:spacing w:val="-8"/>
        </w:rPr>
        <w:t xml:space="preserve"> </w:t>
      </w:r>
      <w:r>
        <w:rPr>
          <w:color w:val="231F20"/>
          <w:spacing w:val="-2"/>
        </w:rPr>
        <w:t>three</w:t>
      </w:r>
      <w:r>
        <w:rPr>
          <w:color w:val="231F20"/>
          <w:spacing w:val="-8"/>
        </w:rPr>
        <w:t xml:space="preserve"> </w:t>
      </w:r>
      <w:r>
        <w:rPr>
          <w:color w:val="231F20"/>
          <w:spacing w:val="-2"/>
        </w:rPr>
        <w:t>branches</w:t>
      </w:r>
      <w:r>
        <w:rPr>
          <w:color w:val="231F20"/>
          <w:spacing w:val="-8"/>
        </w:rPr>
        <w:t xml:space="preserve"> </w:t>
      </w:r>
      <w:r>
        <w:rPr>
          <w:color w:val="231F20"/>
          <w:spacing w:val="-2"/>
        </w:rPr>
        <w:t>of</w:t>
      </w:r>
      <w:r>
        <w:rPr>
          <w:color w:val="231F20"/>
          <w:spacing w:val="-8"/>
        </w:rPr>
        <w:t xml:space="preserve"> </w:t>
      </w:r>
      <w:r>
        <w:rPr>
          <w:color w:val="231F20"/>
          <w:spacing w:val="-2"/>
        </w:rPr>
        <w:t>their</w:t>
      </w:r>
      <w:r>
        <w:rPr>
          <w:color w:val="231F20"/>
          <w:spacing w:val="-8"/>
        </w:rPr>
        <w:t xml:space="preserve"> </w:t>
      </w:r>
      <w:r>
        <w:rPr>
          <w:color w:val="231F20"/>
          <w:spacing w:val="-2"/>
        </w:rPr>
        <w:t>families.</w:t>
      </w:r>
      <w:r>
        <w:rPr>
          <w:color w:val="231F20"/>
          <w:spacing w:val="-8"/>
        </w:rPr>
        <w:t xml:space="preserve"> </w:t>
      </w:r>
      <w:r>
        <w:rPr>
          <w:color w:val="231F20"/>
          <w:spacing w:val="-2"/>
        </w:rPr>
        <w:t>Crown</w:t>
      </w:r>
      <w:r>
        <w:rPr>
          <w:color w:val="231F20"/>
          <w:spacing w:val="-8"/>
        </w:rPr>
        <w:t xml:space="preserve"> </w:t>
      </w:r>
      <w:r>
        <w:rPr>
          <w:color w:val="231F20"/>
          <w:spacing w:val="-2"/>
        </w:rPr>
        <w:t xml:space="preserve">prince </w:t>
      </w:r>
      <w:r>
        <w:rPr>
          <w:color w:val="231F20"/>
        </w:rPr>
        <w:t>Băng</w:t>
      </w:r>
      <w:r>
        <w:rPr>
          <w:color w:val="231F20"/>
          <w:spacing w:val="-8"/>
        </w:rPr>
        <w:t xml:space="preserve"> </w:t>
      </w:r>
      <w:r>
        <w:rPr>
          <w:color w:val="231F20"/>
        </w:rPr>
        <w:t>Cơ</w:t>
      </w:r>
      <w:r>
        <w:rPr>
          <w:color w:val="231F20"/>
          <w:spacing w:val="-8"/>
        </w:rPr>
        <w:t xml:space="preserve"> </w:t>
      </w:r>
      <w:r>
        <w:rPr>
          <w:color w:val="231F20"/>
        </w:rPr>
        <w:t>succeeded</w:t>
      </w:r>
      <w:r>
        <w:rPr>
          <w:color w:val="231F20"/>
          <w:spacing w:val="-8"/>
        </w:rPr>
        <w:t xml:space="preserve"> </w:t>
      </w:r>
      <w:r>
        <w:rPr>
          <w:color w:val="231F20"/>
        </w:rPr>
        <w:t>Lê</w:t>
      </w:r>
      <w:r>
        <w:rPr>
          <w:color w:val="231F20"/>
          <w:spacing w:val="-8"/>
        </w:rPr>
        <w:t xml:space="preserve"> </w:t>
      </w:r>
      <w:r>
        <w:rPr>
          <w:color w:val="231F20"/>
        </w:rPr>
        <w:t>Thái</w:t>
      </w:r>
      <w:r>
        <w:rPr>
          <w:color w:val="231F20"/>
          <w:spacing w:val="-8"/>
        </w:rPr>
        <w:t xml:space="preserve"> </w:t>
      </w:r>
      <w:r>
        <w:rPr>
          <w:color w:val="231F20"/>
        </w:rPr>
        <w:t>Tông</w:t>
      </w:r>
      <w:r>
        <w:rPr>
          <w:color w:val="231F20"/>
          <w:spacing w:val="-8"/>
        </w:rPr>
        <w:t xml:space="preserve"> </w:t>
      </w:r>
      <w:r>
        <w:rPr>
          <w:color w:val="231F20"/>
        </w:rPr>
        <w:t>as</w:t>
      </w:r>
      <w:r>
        <w:rPr>
          <w:color w:val="231F20"/>
          <w:spacing w:val="-8"/>
        </w:rPr>
        <w:t xml:space="preserve"> </w:t>
      </w:r>
      <w:r>
        <w:rPr>
          <w:color w:val="231F20"/>
        </w:rPr>
        <w:t>Emperor</w:t>
      </w:r>
      <w:r>
        <w:rPr>
          <w:color w:val="231F20"/>
          <w:spacing w:val="-8"/>
        </w:rPr>
        <w:t xml:space="preserve"> </w:t>
      </w:r>
      <w:r>
        <w:rPr>
          <w:color w:val="231F20"/>
        </w:rPr>
        <w:t>Lê</w:t>
      </w:r>
      <w:r>
        <w:rPr>
          <w:color w:val="231F20"/>
          <w:spacing w:val="-8"/>
        </w:rPr>
        <w:t xml:space="preserve"> </w:t>
      </w:r>
      <w:r>
        <w:rPr>
          <w:color w:val="231F20"/>
        </w:rPr>
        <w:t>Nhân</w:t>
      </w:r>
      <w:r>
        <w:rPr>
          <w:color w:val="231F20"/>
          <w:spacing w:val="-8"/>
        </w:rPr>
        <w:t xml:space="preserve"> </w:t>
      </w:r>
      <w:r>
        <w:rPr>
          <w:color w:val="231F20"/>
        </w:rPr>
        <w:t>Tông</w:t>
      </w:r>
      <w:r>
        <w:rPr>
          <w:color w:val="231F20"/>
          <w:spacing w:val="-8"/>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age of two.</w:t>
      </w:r>
    </w:p>
    <w:p w:rsidR="009E0961" w:rsidRDefault="009E0961">
      <w:pPr>
        <w:pStyle w:val="BodyText"/>
        <w:spacing w:before="2"/>
        <w:rPr>
          <w:sz w:val="34"/>
        </w:rPr>
      </w:pPr>
    </w:p>
    <w:p w:rsidR="009E0961" w:rsidRDefault="00183599">
      <w:pPr>
        <w:pStyle w:val="Heading2"/>
        <w:ind w:left="1722" w:right="0"/>
        <w:jc w:val="left"/>
      </w:pPr>
      <w:r>
        <w:rPr>
          <w:smallCaps/>
          <w:color w:val="231F20"/>
        </w:rPr>
        <w:t>lê</w:t>
      </w:r>
      <w:r>
        <w:rPr>
          <w:color w:val="231F20"/>
          <w:spacing w:val="28"/>
        </w:rPr>
        <w:t xml:space="preserve"> </w:t>
      </w:r>
      <w:r>
        <w:rPr>
          <w:smallCaps/>
          <w:color w:val="231F20"/>
        </w:rPr>
        <w:t>nhân</w:t>
      </w:r>
      <w:r>
        <w:rPr>
          <w:color w:val="231F20"/>
          <w:spacing w:val="28"/>
        </w:rPr>
        <w:t xml:space="preserve"> </w:t>
      </w:r>
      <w:r>
        <w:rPr>
          <w:smallCaps/>
          <w:color w:val="231F20"/>
        </w:rPr>
        <w:t>tông</w:t>
      </w:r>
      <w:r>
        <w:rPr>
          <w:color w:val="231F20"/>
          <w:spacing w:val="28"/>
        </w:rPr>
        <w:t xml:space="preserve"> </w:t>
      </w:r>
      <w:r>
        <w:rPr>
          <w:color w:val="231F20"/>
        </w:rPr>
        <w:t>(1442–59</w:t>
      </w:r>
      <w:r>
        <w:rPr>
          <w:color w:val="231F20"/>
          <w:spacing w:val="38"/>
        </w:rPr>
        <w:t xml:space="preserve"> </w:t>
      </w:r>
      <w:r>
        <w:rPr>
          <w:color w:val="231F20"/>
        </w:rPr>
        <w:t>c</w:t>
      </w:r>
      <w:r>
        <w:rPr>
          <w:smallCaps/>
          <w:color w:val="231F20"/>
        </w:rPr>
        <w:t>e</w:t>
      </w:r>
      <w:r>
        <w:rPr>
          <w:color w:val="231F20"/>
        </w:rPr>
        <w:t>)</w:t>
      </w:r>
      <w:r>
        <w:rPr>
          <w:color w:val="231F20"/>
          <w:spacing w:val="38"/>
        </w:rPr>
        <w:t xml:space="preserve"> </w:t>
      </w:r>
      <w:r>
        <w:rPr>
          <w:color w:val="231F20"/>
        </w:rPr>
        <w:t>c</w:t>
      </w:r>
      <w:r>
        <w:rPr>
          <w:smallCaps/>
          <w:color w:val="231F20"/>
        </w:rPr>
        <w:t>reates</w:t>
      </w:r>
      <w:r>
        <w:rPr>
          <w:color w:val="231F20"/>
          <w:spacing w:val="29"/>
        </w:rPr>
        <w:t xml:space="preserve"> </w:t>
      </w:r>
      <w:r>
        <w:rPr>
          <w:smallCaps/>
          <w:color w:val="231F20"/>
        </w:rPr>
        <w:t>the</w:t>
      </w:r>
      <w:r>
        <w:rPr>
          <w:color w:val="231F20"/>
          <w:spacing w:val="28"/>
        </w:rPr>
        <w:t xml:space="preserve"> </w:t>
      </w:r>
      <w:r>
        <w:rPr>
          <w:smallCaps/>
          <w:color w:val="231F20"/>
          <w:spacing w:val="-2"/>
        </w:rPr>
        <w:t>annals</w:t>
      </w:r>
    </w:p>
    <w:p w:rsidR="009E0961" w:rsidRDefault="009E0961">
      <w:pPr>
        <w:pStyle w:val="BodyText"/>
        <w:spacing w:before="10"/>
        <w:rPr>
          <w:sz w:val="30"/>
        </w:rPr>
      </w:pPr>
    </w:p>
    <w:p w:rsidR="009E0961" w:rsidRDefault="00183599">
      <w:pPr>
        <w:pStyle w:val="BodyText"/>
        <w:spacing w:line="254" w:lineRule="auto"/>
        <w:ind w:left="1474" w:right="730"/>
        <w:jc w:val="both"/>
      </w:pPr>
      <w:r>
        <w:rPr>
          <w:color w:val="231F20"/>
          <w:w w:val="105"/>
        </w:rPr>
        <w:t>The infant emperor ruled under the direction of his mother queen Nguyễn</w:t>
      </w:r>
      <w:r>
        <w:rPr>
          <w:color w:val="231F20"/>
          <w:spacing w:val="-14"/>
          <w:w w:val="105"/>
        </w:rPr>
        <w:t xml:space="preserve"> </w:t>
      </w:r>
      <w:r>
        <w:rPr>
          <w:color w:val="231F20"/>
          <w:w w:val="105"/>
        </w:rPr>
        <w:t>Thị</w:t>
      </w:r>
      <w:r>
        <w:rPr>
          <w:color w:val="231F20"/>
          <w:spacing w:val="-14"/>
          <w:w w:val="105"/>
        </w:rPr>
        <w:t xml:space="preserve"> </w:t>
      </w:r>
      <w:r>
        <w:rPr>
          <w:color w:val="231F20"/>
          <w:w w:val="105"/>
        </w:rPr>
        <w:t>Anh,</w:t>
      </w:r>
      <w:r>
        <w:rPr>
          <w:color w:val="231F20"/>
          <w:spacing w:val="-14"/>
          <w:w w:val="105"/>
        </w:rPr>
        <w:t xml:space="preserve"> </w:t>
      </w:r>
      <w:r>
        <w:rPr>
          <w:color w:val="231F20"/>
          <w:w w:val="105"/>
        </w:rPr>
        <w:t>who</w:t>
      </w:r>
      <w:r>
        <w:rPr>
          <w:color w:val="231F20"/>
          <w:spacing w:val="-14"/>
          <w:w w:val="105"/>
        </w:rPr>
        <w:t xml:space="preserve"> </w:t>
      </w:r>
      <w:r>
        <w:rPr>
          <w:color w:val="231F20"/>
          <w:w w:val="105"/>
        </w:rPr>
        <w:t>was</w:t>
      </w:r>
      <w:r>
        <w:rPr>
          <w:color w:val="231F20"/>
          <w:spacing w:val="-13"/>
          <w:w w:val="105"/>
        </w:rPr>
        <w:t xml:space="preserve"> </w:t>
      </w:r>
      <w:r>
        <w:rPr>
          <w:color w:val="231F20"/>
          <w:w w:val="105"/>
        </w:rPr>
        <w:t>elevated</w:t>
      </w:r>
      <w:r>
        <w:rPr>
          <w:color w:val="231F20"/>
          <w:spacing w:val="-14"/>
          <w:w w:val="105"/>
        </w:rPr>
        <w:t xml:space="preserve"> </w:t>
      </w:r>
      <w:r>
        <w:rPr>
          <w:color w:val="231F20"/>
          <w:w w:val="105"/>
        </w:rPr>
        <w:t>to</w:t>
      </w:r>
      <w:r>
        <w:rPr>
          <w:color w:val="231F20"/>
          <w:spacing w:val="-14"/>
          <w:w w:val="105"/>
        </w:rPr>
        <w:t xml:space="preserve"> </w:t>
      </w:r>
      <w:r>
        <w:rPr>
          <w:color w:val="231F20"/>
          <w:w w:val="105"/>
        </w:rPr>
        <w:t>empress</w:t>
      </w:r>
      <w:r>
        <w:rPr>
          <w:color w:val="231F20"/>
          <w:spacing w:val="-14"/>
          <w:w w:val="105"/>
        </w:rPr>
        <w:t xml:space="preserve"> </w:t>
      </w:r>
      <w:r>
        <w:rPr>
          <w:color w:val="231F20"/>
          <w:w w:val="105"/>
        </w:rPr>
        <w:t>dowager</w:t>
      </w:r>
      <w:r>
        <w:rPr>
          <w:color w:val="231F20"/>
          <w:spacing w:val="-14"/>
          <w:w w:val="105"/>
        </w:rPr>
        <w:t xml:space="preserve"> </w:t>
      </w:r>
      <w:r>
        <w:rPr>
          <w:color w:val="231F20"/>
          <w:w w:val="105"/>
        </w:rPr>
        <w:t>in</w:t>
      </w:r>
      <w:r>
        <w:rPr>
          <w:color w:val="231F20"/>
          <w:spacing w:val="-13"/>
          <w:w w:val="105"/>
        </w:rPr>
        <w:t xml:space="preserve"> </w:t>
      </w:r>
      <w:r>
        <w:rPr>
          <w:color w:val="231F20"/>
          <w:w w:val="105"/>
        </w:rPr>
        <w:t>charge</w:t>
      </w:r>
      <w:r>
        <w:rPr>
          <w:color w:val="231F20"/>
          <w:spacing w:val="-14"/>
          <w:w w:val="105"/>
        </w:rPr>
        <w:t xml:space="preserve"> </w:t>
      </w:r>
      <w:r>
        <w:rPr>
          <w:color w:val="231F20"/>
          <w:w w:val="105"/>
        </w:rPr>
        <w:t xml:space="preserve">of </w:t>
      </w:r>
      <w:r>
        <w:rPr>
          <w:color w:val="231F20"/>
          <w:spacing w:val="-2"/>
        </w:rPr>
        <w:t>state</w:t>
      </w:r>
      <w:r>
        <w:rPr>
          <w:color w:val="231F20"/>
          <w:spacing w:val="-12"/>
        </w:rPr>
        <w:t xml:space="preserve"> </w:t>
      </w:r>
      <w:r>
        <w:rPr>
          <w:color w:val="231F20"/>
          <w:spacing w:val="-2"/>
        </w:rPr>
        <w:t>affairs.</w:t>
      </w:r>
      <w:r>
        <w:rPr>
          <w:color w:val="231F20"/>
          <w:spacing w:val="-11"/>
        </w:rPr>
        <w:t xml:space="preserve"> </w:t>
      </w:r>
      <w:r>
        <w:rPr>
          <w:color w:val="231F20"/>
          <w:spacing w:val="-2"/>
        </w:rPr>
        <w:t>Unlike</w:t>
      </w:r>
      <w:r>
        <w:rPr>
          <w:color w:val="231F20"/>
          <w:spacing w:val="-11"/>
        </w:rPr>
        <w:t xml:space="preserve"> </w:t>
      </w:r>
      <w:r>
        <w:rPr>
          <w:color w:val="231F20"/>
          <w:spacing w:val="-2"/>
        </w:rPr>
        <w:t>his</w:t>
      </w:r>
      <w:r>
        <w:rPr>
          <w:color w:val="231F20"/>
          <w:spacing w:val="-11"/>
        </w:rPr>
        <w:t xml:space="preserve"> </w:t>
      </w:r>
      <w:r>
        <w:rPr>
          <w:color w:val="231F20"/>
          <w:spacing w:val="-2"/>
        </w:rPr>
        <w:t>father</w:t>
      </w:r>
      <w:r>
        <w:rPr>
          <w:color w:val="231F20"/>
          <w:spacing w:val="-11"/>
        </w:rPr>
        <w:t xml:space="preserve"> </w:t>
      </w:r>
      <w:r>
        <w:rPr>
          <w:color w:val="231F20"/>
          <w:spacing w:val="-2"/>
        </w:rPr>
        <w:t>and</w:t>
      </w:r>
      <w:r>
        <w:rPr>
          <w:color w:val="231F20"/>
          <w:spacing w:val="-11"/>
        </w:rPr>
        <w:t xml:space="preserve"> </w:t>
      </w:r>
      <w:r>
        <w:rPr>
          <w:color w:val="231F20"/>
          <w:spacing w:val="-2"/>
        </w:rPr>
        <w:t>grandfather,</w:t>
      </w:r>
      <w:r>
        <w:rPr>
          <w:color w:val="231F20"/>
          <w:spacing w:val="-11"/>
        </w:rPr>
        <w:t xml:space="preserve"> </w:t>
      </w:r>
      <w:r>
        <w:rPr>
          <w:color w:val="231F20"/>
          <w:spacing w:val="-2"/>
        </w:rPr>
        <w:t>Lê</w:t>
      </w:r>
      <w:r>
        <w:rPr>
          <w:color w:val="231F20"/>
          <w:spacing w:val="-11"/>
        </w:rPr>
        <w:t xml:space="preserve"> </w:t>
      </w:r>
      <w:r>
        <w:rPr>
          <w:color w:val="231F20"/>
          <w:spacing w:val="-2"/>
        </w:rPr>
        <w:t>Nhân</w:t>
      </w:r>
      <w:r>
        <w:rPr>
          <w:color w:val="231F20"/>
          <w:spacing w:val="-12"/>
        </w:rPr>
        <w:t xml:space="preserve"> </w:t>
      </w:r>
      <w:r>
        <w:rPr>
          <w:color w:val="231F20"/>
          <w:spacing w:val="-2"/>
        </w:rPr>
        <w:t>Tông</w:t>
      </w:r>
      <w:r>
        <w:rPr>
          <w:color w:val="231F20"/>
          <w:spacing w:val="-11"/>
        </w:rPr>
        <w:t xml:space="preserve"> </w:t>
      </w:r>
      <w:r>
        <w:rPr>
          <w:color w:val="231F20"/>
          <w:spacing w:val="-2"/>
        </w:rPr>
        <w:t>was</w:t>
      </w:r>
      <w:r>
        <w:rPr>
          <w:color w:val="231F20"/>
          <w:spacing w:val="-11"/>
        </w:rPr>
        <w:t xml:space="preserve"> </w:t>
      </w:r>
      <w:r>
        <w:rPr>
          <w:color w:val="231F20"/>
          <w:spacing w:val="-2"/>
        </w:rPr>
        <w:t xml:space="preserve">almost </w:t>
      </w:r>
      <w:r>
        <w:rPr>
          <w:color w:val="231F20"/>
        </w:rPr>
        <w:t>immediately</w:t>
      </w:r>
      <w:r>
        <w:rPr>
          <w:color w:val="231F20"/>
          <w:spacing w:val="-14"/>
        </w:rPr>
        <w:t xml:space="preserve"> </w:t>
      </w:r>
      <w:r>
        <w:rPr>
          <w:color w:val="231F20"/>
        </w:rPr>
        <w:t>awarded</w:t>
      </w:r>
      <w:r>
        <w:rPr>
          <w:color w:val="231F20"/>
          <w:spacing w:val="-13"/>
        </w:rPr>
        <w:t xml:space="preserve"> </w:t>
      </w:r>
      <w:r>
        <w:rPr>
          <w:color w:val="231F20"/>
        </w:rPr>
        <w:t>the</w:t>
      </w:r>
      <w:r>
        <w:rPr>
          <w:color w:val="231F20"/>
          <w:spacing w:val="-13"/>
        </w:rPr>
        <w:t xml:space="preserve"> </w:t>
      </w:r>
      <w:r>
        <w:rPr>
          <w:color w:val="231F20"/>
        </w:rPr>
        <w:t>full</w:t>
      </w:r>
      <w:r>
        <w:rPr>
          <w:color w:val="231F20"/>
          <w:spacing w:val="-13"/>
        </w:rPr>
        <w:t xml:space="preserve"> </w:t>
      </w:r>
      <w:r>
        <w:rPr>
          <w:color w:val="231F20"/>
        </w:rPr>
        <w:t>title</w:t>
      </w:r>
      <w:r>
        <w:rPr>
          <w:color w:val="231F20"/>
          <w:spacing w:val="-13"/>
        </w:rPr>
        <w:t xml:space="preserve"> </w:t>
      </w:r>
      <w:r>
        <w:rPr>
          <w:color w:val="231F20"/>
        </w:rPr>
        <w:t>of</w:t>
      </w:r>
      <w:r>
        <w:rPr>
          <w:color w:val="231F20"/>
          <w:spacing w:val="-13"/>
        </w:rPr>
        <w:t xml:space="preserve"> </w:t>
      </w:r>
      <w:r>
        <w:rPr>
          <w:rFonts w:ascii="Palatino Linotype" w:hAnsi="Palatino Linotype"/>
          <w:i/>
          <w:color w:val="231F20"/>
        </w:rPr>
        <w:t>An</w:t>
      </w:r>
      <w:r>
        <w:rPr>
          <w:rFonts w:ascii="Palatino Linotype" w:hAnsi="Palatino Linotype"/>
          <w:i/>
          <w:color w:val="231F20"/>
          <w:spacing w:val="-13"/>
        </w:rPr>
        <w:t xml:space="preserve"> </w:t>
      </w:r>
      <w:r>
        <w:rPr>
          <w:rFonts w:ascii="Palatino Linotype" w:hAnsi="Palatino Linotype"/>
          <w:i/>
          <w:color w:val="231F20"/>
        </w:rPr>
        <w:t>Nam</w:t>
      </w:r>
      <w:r>
        <w:rPr>
          <w:rFonts w:ascii="Palatino Linotype" w:hAnsi="Palatino Linotype"/>
          <w:i/>
          <w:color w:val="231F20"/>
          <w:spacing w:val="-13"/>
        </w:rPr>
        <w:t xml:space="preserve"> </w:t>
      </w:r>
      <w:r>
        <w:rPr>
          <w:rFonts w:ascii="Palatino Linotype" w:hAnsi="Palatino Linotype"/>
          <w:i/>
          <w:color w:val="231F20"/>
        </w:rPr>
        <w:t>Quốc</w:t>
      </w:r>
      <w:r>
        <w:rPr>
          <w:rFonts w:ascii="Palatino Linotype" w:hAnsi="Palatino Linotype"/>
          <w:i/>
          <w:color w:val="231F20"/>
          <w:spacing w:val="-14"/>
        </w:rPr>
        <w:t xml:space="preserve"> </w:t>
      </w:r>
      <w:r>
        <w:rPr>
          <w:rFonts w:ascii="Palatino Linotype" w:hAnsi="Palatino Linotype"/>
          <w:i/>
          <w:color w:val="231F20"/>
        </w:rPr>
        <w:t>Vương</w:t>
      </w:r>
      <w:r>
        <w:rPr>
          <w:rFonts w:ascii="Palatino Linotype" w:hAnsi="Palatino Linotype"/>
          <w:i/>
          <w:color w:val="231F20"/>
          <w:spacing w:val="-13"/>
        </w:rPr>
        <w:t xml:space="preserve"> </w:t>
      </w:r>
      <w:r>
        <w:rPr>
          <w:color w:val="231F20"/>
        </w:rPr>
        <w:t>by</w:t>
      </w:r>
      <w:r>
        <w:rPr>
          <w:color w:val="231F20"/>
          <w:spacing w:val="-13"/>
        </w:rPr>
        <w:t xml:space="preserve"> </w:t>
      </w:r>
      <w:r>
        <w:rPr>
          <w:color w:val="231F20"/>
        </w:rPr>
        <w:t>the</w:t>
      </w:r>
      <w:r>
        <w:rPr>
          <w:color w:val="231F20"/>
          <w:spacing w:val="-13"/>
        </w:rPr>
        <w:t xml:space="preserve"> </w:t>
      </w:r>
      <w:r>
        <w:rPr>
          <w:color w:val="231F20"/>
        </w:rPr>
        <w:t xml:space="preserve">Ming </w:t>
      </w:r>
      <w:r>
        <w:rPr>
          <w:color w:val="231F20"/>
          <w:w w:val="105"/>
        </w:rPr>
        <w:t>emperor</w:t>
      </w:r>
      <w:r>
        <w:rPr>
          <w:color w:val="231F20"/>
          <w:spacing w:val="-14"/>
          <w:w w:val="105"/>
        </w:rPr>
        <w:t xml:space="preserve"> </w:t>
      </w:r>
      <w:r>
        <w:rPr>
          <w:color w:val="231F20"/>
          <w:w w:val="105"/>
        </w:rPr>
        <w:t>in</w:t>
      </w:r>
      <w:r>
        <w:rPr>
          <w:color w:val="231F20"/>
          <w:spacing w:val="-14"/>
          <w:w w:val="105"/>
        </w:rPr>
        <w:t xml:space="preserve"> </w:t>
      </w:r>
      <w:r>
        <w:rPr>
          <w:color w:val="231F20"/>
          <w:w w:val="105"/>
        </w:rPr>
        <w:t>January</w:t>
      </w:r>
      <w:r>
        <w:rPr>
          <w:color w:val="231F20"/>
          <w:spacing w:val="-13"/>
          <w:w w:val="105"/>
        </w:rPr>
        <w:t xml:space="preserve"> </w:t>
      </w:r>
      <w:r>
        <w:rPr>
          <w:color w:val="231F20"/>
          <w:w w:val="105"/>
        </w:rPr>
        <w:t>1444.</w:t>
      </w:r>
      <w:r>
        <w:rPr>
          <w:color w:val="231F20"/>
          <w:spacing w:val="-14"/>
          <w:w w:val="105"/>
        </w:rPr>
        <w:t xml:space="preserve"> </w:t>
      </w:r>
      <w:r>
        <w:rPr>
          <w:color w:val="231F20"/>
          <w:w w:val="105"/>
        </w:rPr>
        <w:t>But</w:t>
      </w:r>
      <w:r>
        <w:rPr>
          <w:color w:val="231F20"/>
          <w:spacing w:val="-13"/>
          <w:w w:val="105"/>
        </w:rPr>
        <w:t xml:space="preserve"> </w:t>
      </w:r>
      <w:r>
        <w:rPr>
          <w:color w:val="231F20"/>
          <w:w w:val="105"/>
        </w:rPr>
        <w:t>the</w:t>
      </w:r>
      <w:r>
        <w:rPr>
          <w:color w:val="231F20"/>
          <w:spacing w:val="-14"/>
          <w:w w:val="105"/>
        </w:rPr>
        <w:t xml:space="preserve"> </w:t>
      </w:r>
      <w:r>
        <w:rPr>
          <w:color w:val="231F20"/>
          <w:w w:val="105"/>
        </w:rPr>
        <w:t>relations</w:t>
      </w:r>
      <w:r>
        <w:rPr>
          <w:color w:val="231F20"/>
          <w:spacing w:val="-13"/>
          <w:w w:val="105"/>
        </w:rPr>
        <w:t xml:space="preserve"> </w:t>
      </w:r>
      <w:r>
        <w:rPr>
          <w:color w:val="231F20"/>
          <w:w w:val="105"/>
        </w:rPr>
        <w:t>with</w:t>
      </w:r>
      <w:r>
        <w:rPr>
          <w:color w:val="231F20"/>
          <w:spacing w:val="-14"/>
          <w:w w:val="105"/>
        </w:rPr>
        <w:t xml:space="preserve"> </w:t>
      </w:r>
      <w:r>
        <w:rPr>
          <w:color w:val="231F20"/>
          <w:w w:val="105"/>
        </w:rPr>
        <w:t>Champa</w:t>
      </w:r>
      <w:r>
        <w:rPr>
          <w:color w:val="231F20"/>
          <w:spacing w:val="-14"/>
          <w:w w:val="105"/>
        </w:rPr>
        <w:t xml:space="preserve"> </w:t>
      </w:r>
      <w:r>
        <w:rPr>
          <w:color w:val="231F20"/>
          <w:w w:val="105"/>
        </w:rPr>
        <w:t>were</w:t>
      </w:r>
      <w:r>
        <w:rPr>
          <w:color w:val="231F20"/>
          <w:spacing w:val="-14"/>
          <w:w w:val="105"/>
        </w:rPr>
        <w:t xml:space="preserve"> </w:t>
      </w:r>
      <w:r>
        <w:rPr>
          <w:color w:val="231F20"/>
          <w:w w:val="105"/>
        </w:rPr>
        <w:t>not</w:t>
      </w:r>
      <w:r>
        <w:rPr>
          <w:color w:val="231F20"/>
          <w:spacing w:val="-13"/>
          <w:w w:val="105"/>
        </w:rPr>
        <w:t xml:space="preserve"> </w:t>
      </w:r>
      <w:r>
        <w:rPr>
          <w:color w:val="231F20"/>
          <w:w w:val="105"/>
        </w:rPr>
        <w:t xml:space="preserve">so </w:t>
      </w:r>
      <w:r>
        <w:rPr>
          <w:color w:val="231F20"/>
        </w:rPr>
        <w:t>good. The border area had never been truly peaceful since the first Lê, although</w:t>
      </w:r>
      <w:r>
        <w:rPr>
          <w:color w:val="231F20"/>
          <w:spacing w:val="-11"/>
        </w:rPr>
        <w:t xml:space="preserve"> </w:t>
      </w:r>
      <w:r>
        <w:rPr>
          <w:color w:val="231F20"/>
        </w:rPr>
        <w:t>relations</w:t>
      </w:r>
      <w:r>
        <w:rPr>
          <w:color w:val="231F20"/>
          <w:spacing w:val="-11"/>
        </w:rPr>
        <w:t xml:space="preserve"> </w:t>
      </w:r>
      <w:r>
        <w:rPr>
          <w:color w:val="231F20"/>
        </w:rPr>
        <w:t>were</w:t>
      </w:r>
      <w:r>
        <w:rPr>
          <w:color w:val="231F20"/>
          <w:spacing w:val="-11"/>
        </w:rPr>
        <w:t xml:space="preserve"> </w:t>
      </w:r>
      <w:r>
        <w:rPr>
          <w:color w:val="231F20"/>
        </w:rPr>
        <w:t>cordial</w:t>
      </w:r>
      <w:r>
        <w:rPr>
          <w:color w:val="231F20"/>
          <w:spacing w:val="-11"/>
        </w:rPr>
        <w:t xml:space="preserve"> </w:t>
      </w:r>
      <w:r>
        <w:rPr>
          <w:color w:val="231F20"/>
        </w:rPr>
        <w:t>on</w:t>
      </w:r>
      <w:r>
        <w:rPr>
          <w:color w:val="231F20"/>
          <w:spacing w:val="-11"/>
        </w:rPr>
        <w:t xml:space="preserve"> </w:t>
      </w:r>
      <w:r>
        <w:rPr>
          <w:color w:val="231F20"/>
        </w:rPr>
        <w:t>the</w:t>
      </w:r>
      <w:r>
        <w:rPr>
          <w:color w:val="231F20"/>
          <w:spacing w:val="-11"/>
        </w:rPr>
        <w:t xml:space="preserve"> </w:t>
      </w:r>
      <w:r>
        <w:rPr>
          <w:color w:val="231F20"/>
        </w:rPr>
        <w:t>diplomatic</w:t>
      </w:r>
      <w:r>
        <w:rPr>
          <w:color w:val="231F20"/>
          <w:spacing w:val="-11"/>
        </w:rPr>
        <w:t xml:space="preserve"> </w:t>
      </w:r>
      <w:r>
        <w:rPr>
          <w:color w:val="231F20"/>
        </w:rPr>
        <w:t>front.</w:t>
      </w:r>
      <w:r>
        <w:rPr>
          <w:color w:val="231F20"/>
          <w:spacing w:val="-11"/>
        </w:rPr>
        <w:t xml:space="preserve"> </w:t>
      </w:r>
      <w:r>
        <w:rPr>
          <w:color w:val="231F20"/>
        </w:rPr>
        <w:t>Cham</w:t>
      </w:r>
      <w:r>
        <w:rPr>
          <w:color w:val="231F20"/>
          <w:spacing w:val="-11"/>
        </w:rPr>
        <w:t xml:space="preserve"> </w:t>
      </w:r>
      <w:r>
        <w:rPr>
          <w:color w:val="231F20"/>
        </w:rPr>
        <w:t>raids</w:t>
      </w:r>
      <w:r>
        <w:rPr>
          <w:color w:val="231F20"/>
          <w:spacing w:val="-11"/>
        </w:rPr>
        <w:t xml:space="preserve"> </w:t>
      </w:r>
      <w:r>
        <w:rPr>
          <w:color w:val="231F20"/>
        </w:rPr>
        <w:t xml:space="preserve">into </w:t>
      </w:r>
      <w:r>
        <w:rPr>
          <w:color w:val="231F20"/>
          <w:w w:val="105"/>
        </w:rPr>
        <w:t>their</w:t>
      </w:r>
      <w:r>
        <w:rPr>
          <w:color w:val="231F20"/>
          <w:spacing w:val="-14"/>
          <w:w w:val="105"/>
        </w:rPr>
        <w:t xml:space="preserve"> </w:t>
      </w:r>
      <w:r>
        <w:rPr>
          <w:color w:val="231F20"/>
          <w:w w:val="105"/>
        </w:rPr>
        <w:t>former</w:t>
      </w:r>
      <w:r>
        <w:rPr>
          <w:color w:val="231F20"/>
          <w:spacing w:val="-14"/>
          <w:w w:val="105"/>
        </w:rPr>
        <w:t xml:space="preserve"> </w:t>
      </w:r>
      <w:r>
        <w:rPr>
          <w:color w:val="231F20"/>
          <w:w w:val="105"/>
        </w:rPr>
        <w:t>territory</w:t>
      </w:r>
      <w:r>
        <w:rPr>
          <w:color w:val="231F20"/>
          <w:spacing w:val="-14"/>
          <w:w w:val="105"/>
        </w:rPr>
        <w:t xml:space="preserve"> </w:t>
      </w:r>
      <w:r>
        <w:rPr>
          <w:color w:val="231F20"/>
          <w:w w:val="105"/>
        </w:rPr>
        <w:t>of</w:t>
      </w:r>
      <w:r>
        <w:rPr>
          <w:color w:val="231F20"/>
          <w:spacing w:val="-14"/>
          <w:w w:val="105"/>
        </w:rPr>
        <w:t xml:space="preserve"> </w:t>
      </w:r>
      <w:r>
        <w:rPr>
          <w:color w:val="231F20"/>
          <w:w w:val="105"/>
        </w:rPr>
        <w:t>Hóa,</w:t>
      </w:r>
      <w:r>
        <w:rPr>
          <w:color w:val="231F20"/>
          <w:spacing w:val="-13"/>
          <w:w w:val="105"/>
        </w:rPr>
        <w:t xml:space="preserve"> </w:t>
      </w:r>
      <w:r>
        <w:rPr>
          <w:color w:val="231F20"/>
          <w:w w:val="105"/>
        </w:rPr>
        <w:t>today’s</w:t>
      </w:r>
      <w:r>
        <w:rPr>
          <w:color w:val="231F20"/>
          <w:spacing w:val="-14"/>
          <w:w w:val="105"/>
        </w:rPr>
        <w:t xml:space="preserve"> </w:t>
      </w:r>
      <w:r>
        <w:rPr>
          <w:color w:val="231F20"/>
          <w:w w:val="105"/>
        </w:rPr>
        <w:t>Thừa</w:t>
      </w:r>
      <w:r>
        <w:rPr>
          <w:color w:val="231F20"/>
          <w:spacing w:val="-14"/>
          <w:w w:val="105"/>
        </w:rPr>
        <w:t xml:space="preserve"> </w:t>
      </w:r>
      <w:r>
        <w:rPr>
          <w:color w:val="231F20"/>
          <w:w w:val="105"/>
        </w:rPr>
        <w:t>Thiên</w:t>
      </w:r>
      <w:r>
        <w:rPr>
          <w:color w:val="231F20"/>
          <w:spacing w:val="-14"/>
          <w:w w:val="105"/>
        </w:rPr>
        <w:t xml:space="preserve"> </w:t>
      </w:r>
      <w:r>
        <w:rPr>
          <w:color w:val="231F20"/>
          <w:w w:val="105"/>
        </w:rPr>
        <w:t>province,</w:t>
      </w:r>
      <w:r>
        <w:rPr>
          <w:color w:val="231F20"/>
          <w:spacing w:val="-14"/>
          <w:w w:val="105"/>
        </w:rPr>
        <w:t xml:space="preserve"> </w:t>
      </w:r>
      <w:r>
        <w:rPr>
          <w:color w:val="231F20"/>
          <w:w w:val="105"/>
        </w:rPr>
        <w:t>occurred intermittently</w:t>
      </w:r>
      <w:r>
        <w:rPr>
          <w:color w:val="231F20"/>
          <w:spacing w:val="-9"/>
          <w:w w:val="105"/>
        </w:rPr>
        <w:t xml:space="preserve"> </w:t>
      </w:r>
      <w:r>
        <w:rPr>
          <w:color w:val="231F20"/>
          <w:w w:val="105"/>
        </w:rPr>
        <w:t>and</w:t>
      </w:r>
      <w:r>
        <w:rPr>
          <w:color w:val="231F20"/>
          <w:spacing w:val="-9"/>
          <w:w w:val="105"/>
        </w:rPr>
        <w:t xml:space="preserve"> </w:t>
      </w:r>
      <w:r>
        <w:rPr>
          <w:color w:val="231F20"/>
          <w:w w:val="105"/>
        </w:rPr>
        <w:t>became</w:t>
      </w:r>
      <w:r>
        <w:rPr>
          <w:color w:val="231F20"/>
          <w:spacing w:val="-9"/>
          <w:w w:val="105"/>
        </w:rPr>
        <w:t xml:space="preserve"> </w:t>
      </w:r>
      <w:r>
        <w:rPr>
          <w:color w:val="231F20"/>
          <w:w w:val="105"/>
        </w:rPr>
        <w:t>more</w:t>
      </w:r>
      <w:r>
        <w:rPr>
          <w:color w:val="231F20"/>
          <w:spacing w:val="-9"/>
          <w:w w:val="105"/>
        </w:rPr>
        <w:t xml:space="preserve"> </w:t>
      </w:r>
      <w:r>
        <w:rPr>
          <w:color w:val="231F20"/>
          <w:w w:val="105"/>
        </w:rPr>
        <w:t>frequent</w:t>
      </w:r>
      <w:r>
        <w:rPr>
          <w:color w:val="231F20"/>
          <w:spacing w:val="-9"/>
          <w:w w:val="105"/>
        </w:rPr>
        <w:t xml:space="preserve"> </w:t>
      </w:r>
      <w:r>
        <w:rPr>
          <w:color w:val="231F20"/>
          <w:w w:val="105"/>
        </w:rPr>
        <w:t>an</w:t>
      </w:r>
      <w:r>
        <w:rPr>
          <w:color w:val="231F20"/>
          <w:w w:val="105"/>
        </w:rPr>
        <w:t>d</w:t>
      </w:r>
      <w:r>
        <w:rPr>
          <w:color w:val="231F20"/>
          <w:spacing w:val="-9"/>
          <w:w w:val="105"/>
        </w:rPr>
        <w:t xml:space="preserve"> </w:t>
      </w:r>
      <w:r>
        <w:rPr>
          <w:color w:val="231F20"/>
          <w:w w:val="105"/>
        </w:rPr>
        <w:t>more</w:t>
      </w:r>
      <w:r>
        <w:rPr>
          <w:color w:val="231F20"/>
          <w:spacing w:val="-9"/>
          <w:w w:val="105"/>
        </w:rPr>
        <w:t xml:space="preserve"> </w:t>
      </w:r>
      <w:r>
        <w:rPr>
          <w:color w:val="231F20"/>
          <w:w w:val="105"/>
        </w:rPr>
        <w:t>serious</w:t>
      </w:r>
      <w:r>
        <w:rPr>
          <w:color w:val="231F20"/>
          <w:spacing w:val="-9"/>
          <w:w w:val="105"/>
        </w:rPr>
        <w:t xml:space="preserve"> </w:t>
      </w:r>
      <w:r>
        <w:rPr>
          <w:color w:val="231F20"/>
          <w:w w:val="105"/>
        </w:rPr>
        <w:t>under</w:t>
      </w:r>
      <w:r>
        <w:rPr>
          <w:color w:val="231F20"/>
          <w:spacing w:val="-9"/>
          <w:w w:val="105"/>
        </w:rPr>
        <w:t xml:space="preserve"> </w:t>
      </w:r>
      <w:r>
        <w:rPr>
          <w:color w:val="231F20"/>
          <w:w w:val="105"/>
        </w:rPr>
        <w:t>Lê Nhân Tông. In 1444 the Lê court sent 10,000 men to Champa and despatched</w:t>
      </w:r>
      <w:r>
        <w:rPr>
          <w:color w:val="231F20"/>
          <w:spacing w:val="-9"/>
          <w:w w:val="105"/>
        </w:rPr>
        <w:t xml:space="preserve"> </w:t>
      </w:r>
      <w:r>
        <w:rPr>
          <w:color w:val="231F20"/>
          <w:w w:val="105"/>
        </w:rPr>
        <w:t>two</w:t>
      </w:r>
      <w:r>
        <w:rPr>
          <w:color w:val="231F20"/>
          <w:spacing w:val="-9"/>
          <w:w w:val="105"/>
        </w:rPr>
        <w:t xml:space="preserve"> </w:t>
      </w:r>
      <w:r>
        <w:rPr>
          <w:color w:val="231F20"/>
          <w:w w:val="105"/>
        </w:rPr>
        <w:t>more</w:t>
      </w:r>
      <w:r>
        <w:rPr>
          <w:color w:val="231F20"/>
          <w:spacing w:val="-9"/>
          <w:w w:val="105"/>
        </w:rPr>
        <w:t xml:space="preserve"> </w:t>
      </w:r>
      <w:r>
        <w:rPr>
          <w:color w:val="231F20"/>
          <w:w w:val="105"/>
        </w:rPr>
        <w:t>forces</w:t>
      </w:r>
      <w:r>
        <w:rPr>
          <w:color w:val="231F20"/>
          <w:spacing w:val="-9"/>
          <w:w w:val="105"/>
        </w:rPr>
        <w:t xml:space="preserve"> </w:t>
      </w:r>
      <w:r>
        <w:rPr>
          <w:color w:val="231F20"/>
          <w:w w:val="105"/>
        </w:rPr>
        <w:t>the</w:t>
      </w:r>
      <w:r>
        <w:rPr>
          <w:color w:val="231F20"/>
          <w:spacing w:val="-9"/>
          <w:w w:val="105"/>
        </w:rPr>
        <w:t xml:space="preserve"> </w:t>
      </w:r>
      <w:r>
        <w:rPr>
          <w:color w:val="231F20"/>
          <w:w w:val="105"/>
        </w:rPr>
        <w:t>next</w:t>
      </w:r>
      <w:r>
        <w:rPr>
          <w:color w:val="231F20"/>
          <w:spacing w:val="-9"/>
          <w:w w:val="105"/>
        </w:rPr>
        <w:t xml:space="preserve"> </w:t>
      </w:r>
      <w:r>
        <w:rPr>
          <w:color w:val="231F20"/>
          <w:w w:val="105"/>
        </w:rPr>
        <w:t>year.</w:t>
      </w:r>
      <w:r>
        <w:rPr>
          <w:color w:val="231F20"/>
          <w:spacing w:val="-9"/>
          <w:w w:val="105"/>
        </w:rPr>
        <w:t xml:space="preserve"> </w:t>
      </w:r>
      <w:r>
        <w:rPr>
          <w:color w:val="231F20"/>
          <w:w w:val="105"/>
        </w:rPr>
        <w:t>Hostilities</w:t>
      </w:r>
      <w:r>
        <w:rPr>
          <w:color w:val="231F20"/>
          <w:spacing w:val="-9"/>
          <w:w w:val="105"/>
        </w:rPr>
        <w:t xml:space="preserve"> </w:t>
      </w:r>
      <w:r>
        <w:rPr>
          <w:color w:val="231F20"/>
          <w:w w:val="105"/>
        </w:rPr>
        <w:t>continued</w:t>
      </w:r>
      <w:r>
        <w:rPr>
          <w:color w:val="231F20"/>
          <w:spacing w:val="-9"/>
          <w:w w:val="105"/>
        </w:rPr>
        <w:t xml:space="preserve"> </w:t>
      </w:r>
      <w:r>
        <w:rPr>
          <w:color w:val="231F20"/>
          <w:w w:val="105"/>
        </w:rPr>
        <w:t xml:space="preserve">into </w:t>
      </w:r>
      <w:r>
        <w:rPr>
          <w:color w:val="231F20"/>
        </w:rPr>
        <w:t>1446</w:t>
      </w:r>
      <w:r>
        <w:rPr>
          <w:color w:val="231F20"/>
          <w:spacing w:val="-7"/>
        </w:rPr>
        <w:t xml:space="preserve"> </w:t>
      </w:r>
      <w:r>
        <w:rPr>
          <w:color w:val="231F20"/>
        </w:rPr>
        <w:t>when</w:t>
      </w:r>
      <w:r>
        <w:rPr>
          <w:color w:val="231F20"/>
          <w:spacing w:val="-7"/>
        </w:rPr>
        <w:t xml:space="preserve"> </w:t>
      </w:r>
      <w:r>
        <w:rPr>
          <w:color w:val="231F20"/>
        </w:rPr>
        <w:t>a</w:t>
      </w:r>
      <w:r>
        <w:rPr>
          <w:color w:val="231F20"/>
          <w:spacing w:val="-7"/>
        </w:rPr>
        <w:t xml:space="preserve"> </w:t>
      </w:r>
      <w:r>
        <w:rPr>
          <w:color w:val="231F20"/>
        </w:rPr>
        <w:t>large</w:t>
      </w:r>
      <w:r>
        <w:rPr>
          <w:color w:val="231F20"/>
          <w:spacing w:val="-7"/>
        </w:rPr>
        <w:t xml:space="preserve"> </w:t>
      </w:r>
      <w:r>
        <w:rPr>
          <w:color w:val="231F20"/>
        </w:rPr>
        <w:t>Việt</w:t>
      </w:r>
      <w:r>
        <w:rPr>
          <w:color w:val="231F20"/>
          <w:spacing w:val="-7"/>
        </w:rPr>
        <w:t xml:space="preserve"> </w:t>
      </w:r>
      <w:r>
        <w:rPr>
          <w:color w:val="231F20"/>
        </w:rPr>
        <w:t>army</w:t>
      </w:r>
      <w:r>
        <w:rPr>
          <w:color w:val="231F20"/>
          <w:spacing w:val="-7"/>
        </w:rPr>
        <w:t xml:space="preserve"> </w:t>
      </w:r>
      <w:r>
        <w:rPr>
          <w:color w:val="231F20"/>
        </w:rPr>
        <w:t>of</w:t>
      </w:r>
      <w:r>
        <w:rPr>
          <w:color w:val="231F20"/>
          <w:spacing w:val="-7"/>
        </w:rPr>
        <w:t xml:space="preserve"> </w:t>
      </w:r>
      <w:r>
        <w:rPr>
          <w:color w:val="231F20"/>
        </w:rPr>
        <w:t>60,000</w:t>
      </w:r>
      <w:r>
        <w:rPr>
          <w:color w:val="231F20"/>
          <w:spacing w:val="-7"/>
        </w:rPr>
        <w:t xml:space="preserve"> </w:t>
      </w:r>
      <w:r>
        <w:rPr>
          <w:color w:val="231F20"/>
        </w:rPr>
        <w:t>men</w:t>
      </w:r>
      <w:r>
        <w:rPr>
          <w:color w:val="231F20"/>
          <w:spacing w:val="-7"/>
        </w:rPr>
        <w:t xml:space="preserve"> </w:t>
      </w:r>
      <w:r>
        <w:rPr>
          <w:color w:val="231F20"/>
        </w:rPr>
        <w:t>was</w:t>
      </w:r>
      <w:r>
        <w:rPr>
          <w:color w:val="231F20"/>
          <w:spacing w:val="-7"/>
        </w:rPr>
        <w:t xml:space="preserve"> </w:t>
      </w:r>
      <w:r>
        <w:rPr>
          <w:color w:val="231F20"/>
        </w:rPr>
        <w:t>sent</w:t>
      </w:r>
      <w:r>
        <w:rPr>
          <w:color w:val="231F20"/>
          <w:spacing w:val="-7"/>
        </w:rPr>
        <w:t xml:space="preserve"> </w:t>
      </w:r>
      <w:r>
        <w:rPr>
          <w:color w:val="231F20"/>
        </w:rPr>
        <w:t>to</w:t>
      </w:r>
      <w:r>
        <w:rPr>
          <w:color w:val="231F20"/>
          <w:spacing w:val="-7"/>
        </w:rPr>
        <w:t xml:space="preserve"> </w:t>
      </w:r>
      <w:r>
        <w:rPr>
          <w:color w:val="231F20"/>
        </w:rPr>
        <w:t>fight</w:t>
      </w:r>
      <w:r>
        <w:rPr>
          <w:color w:val="231F20"/>
          <w:spacing w:val="-7"/>
        </w:rPr>
        <w:t xml:space="preserve"> </w:t>
      </w:r>
      <w:r>
        <w:rPr>
          <w:color w:val="231F20"/>
        </w:rPr>
        <w:t>the</w:t>
      </w:r>
      <w:r>
        <w:rPr>
          <w:color w:val="231F20"/>
          <w:spacing w:val="-7"/>
        </w:rPr>
        <w:t xml:space="preserve"> </w:t>
      </w:r>
      <w:r>
        <w:rPr>
          <w:color w:val="231F20"/>
        </w:rPr>
        <w:t xml:space="preserve">Cham </w:t>
      </w:r>
      <w:r>
        <w:rPr>
          <w:color w:val="231F20"/>
          <w:w w:val="105"/>
        </w:rPr>
        <w:t>king</w:t>
      </w:r>
      <w:r>
        <w:rPr>
          <w:color w:val="231F20"/>
          <w:spacing w:val="-3"/>
          <w:w w:val="105"/>
        </w:rPr>
        <w:t xml:space="preserve"> </w:t>
      </w:r>
      <w:r>
        <w:rPr>
          <w:color w:val="231F20"/>
          <w:w w:val="105"/>
        </w:rPr>
        <w:t>known</w:t>
      </w:r>
      <w:r>
        <w:rPr>
          <w:color w:val="231F20"/>
          <w:spacing w:val="-3"/>
          <w:w w:val="105"/>
        </w:rPr>
        <w:t xml:space="preserve"> </w:t>
      </w:r>
      <w:r>
        <w:rPr>
          <w:color w:val="231F20"/>
          <w:w w:val="105"/>
        </w:rPr>
        <w:t>by</w:t>
      </w:r>
      <w:r>
        <w:rPr>
          <w:color w:val="231F20"/>
          <w:spacing w:val="-3"/>
          <w:w w:val="105"/>
        </w:rPr>
        <w:t xml:space="preserve"> </w:t>
      </w:r>
      <w:r>
        <w:rPr>
          <w:color w:val="231F20"/>
          <w:w w:val="105"/>
        </w:rPr>
        <w:t>the</w:t>
      </w:r>
      <w:r>
        <w:rPr>
          <w:color w:val="231F20"/>
          <w:spacing w:val="-3"/>
          <w:w w:val="105"/>
        </w:rPr>
        <w:t xml:space="preserve"> </w:t>
      </w:r>
      <w:r>
        <w:rPr>
          <w:color w:val="231F20"/>
          <w:w w:val="105"/>
        </w:rPr>
        <w:t>Việt</w:t>
      </w:r>
      <w:r>
        <w:rPr>
          <w:color w:val="231F20"/>
          <w:spacing w:val="-3"/>
          <w:w w:val="105"/>
        </w:rPr>
        <w:t xml:space="preserve"> </w:t>
      </w:r>
      <w:r>
        <w:rPr>
          <w:color w:val="231F20"/>
          <w:w w:val="105"/>
        </w:rPr>
        <w:t>as</w:t>
      </w:r>
      <w:r>
        <w:rPr>
          <w:color w:val="231F20"/>
          <w:spacing w:val="-3"/>
          <w:w w:val="105"/>
        </w:rPr>
        <w:t xml:space="preserve"> </w:t>
      </w:r>
      <w:r>
        <w:rPr>
          <w:color w:val="231F20"/>
          <w:w w:val="105"/>
        </w:rPr>
        <w:t>Bí</w:t>
      </w:r>
      <w:r>
        <w:rPr>
          <w:color w:val="231F20"/>
          <w:spacing w:val="-3"/>
          <w:w w:val="105"/>
        </w:rPr>
        <w:t xml:space="preserve"> </w:t>
      </w:r>
      <w:r>
        <w:rPr>
          <w:color w:val="231F20"/>
          <w:w w:val="105"/>
        </w:rPr>
        <w:t>Cai.</w:t>
      </w:r>
      <w:r>
        <w:rPr>
          <w:color w:val="231F20"/>
          <w:spacing w:val="-3"/>
          <w:w w:val="105"/>
        </w:rPr>
        <w:t xml:space="preserve"> </w:t>
      </w:r>
      <w:r>
        <w:rPr>
          <w:color w:val="231F20"/>
          <w:w w:val="105"/>
        </w:rPr>
        <w:t>(As</w:t>
      </w:r>
      <w:r>
        <w:rPr>
          <w:color w:val="231F20"/>
          <w:spacing w:val="-3"/>
          <w:w w:val="105"/>
        </w:rPr>
        <w:t xml:space="preserve"> </w:t>
      </w:r>
      <w:r>
        <w:rPr>
          <w:color w:val="231F20"/>
          <w:w w:val="105"/>
        </w:rPr>
        <w:t>Cham</w:t>
      </w:r>
      <w:r>
        <w:rPr>
          <w:color w:val="231F20"/>
          <w:spacing w:val="-3"/>
          <w:w w:val="105"/>
        </w:rPr>
        <w:t xml:space="preserve"> </w:t>
      </w:r>
      <w:r>
        <w:rPr>
          <w:color w:val="231F20"/>
          <w:w w:val="105"/>
        </w:rPr>
        <w:t>inscriptions</w:t>
      </w:r>
      <w:r>
        <w:rPr>
          <w:color w:val="231F20"/>
          <w:spacing w:val="-3"/>
          <w:w w:val="105"/>
        </w:rPr>
        <w:t xml:space="preserve"> </w:t>
      </w:r>
      <w:r>
        <w:rPr>
          <w:color w:val="231F20"/>
          <w:w w:val="105"/>
        </w:rPr>
        <w:t>end</w:t>
      </w:r>
      <w:r>
        <w:rPr>
          <w:color w:val="231F20"/>
          <w:spacing w:val="-3"/>
          <w:w w:val="105"/>
        </w:rPr>
        <w:t xml:space="preserve"> </w:t>
      </w:r>
      <w:r>
        <w:rPr>
          <w:color w:val="231F20"/>
          <w:w w:val="105"/>
        </w:rPr>
        <w:t>in</w:t>
      </w:r>
      <w:r>
        <w:rPr>
          <w:color w:val="231F20"/>
          <w:spacing w:val="-3"/>
          <w:w w:val="105"/>
        </w:rPr>
        <w:t xml:space="preserve"> </w:t>
      </w:r>
      <w:r>
        <w:rPr>
          <w:color w:val="231F20"/>
          <w:w w:val="105"/>
        </w:rPr>
        <w:t>the fourteenth</w:t>
      </w:r>
      <w:r>
        <w:rPr>
          <w:color w:val="231F20"/>
          <w:spacing w:val="-2"/>
          <w:w w:val="105"/>
        </w:rPr>
        <w:t xml:space="preserve"> </w:t>
      </w:r>
      <w:r>
        <w:rPr>
          <w:color w:val="231F20"/>
          <w:w w:val="105"/>
        </w:rPr>
        <w:t>century</w:t>
      </w:r>
      <w:r>
        <w:rPr>
          <w:color w:val="231F20"/>
          <w:spacing w:val="-2"/>
          <w:w w:val="105"/>
        </w:rPr>
        <w:t xml:space="preserve"> </w:t>
      </w:r>
      <w:r>
        <w:rPr>
          <w:color w:val="231F20"/>
          <w:w w:val="105"/>
        </w:rPr>
        <w:t>later</w:t>
      </w:r>
      <w:r>
        <w:rPr>
          <w:color w:val="231F20"/>
          <w:spacing w:val="-2"/>
          <w:w w:val="105"/>
        </w:rPr>
        <w:t xml:space="preserve"> </w:t>
      </w:r>
      <w:r>
        <w:rPr>
          <w:color w:val="231F20"/>
          <w:w w:val="105"/>
        </w:rPr>
        <w:t>kings</w:t>
      </w:r>
      <w:r>
        <w:rPr>
          <w:color w:val="231F20"/>
          <w:spacing w:val="-2"/>
          <w:w w:val="105"/>
        </w:rPr>
        <w:t xml:space="preserve"> </w:t>
      </w:r>
      <w:r>
        <w:rPr>
          <w:color w:val="231F20"/>
          <w:w w:val="105"/>
        </w:rPr>
        <w:t>are</w:t>
      </w:r>
      <w:r>
        <w:rPr>
          <w:color w:val="231F20"/>
          <w:spacing w:val="-2"/>
          <w:w w:val="105"/>
        </w:rPr>
        <w:t xml:space="preserve"> </w:t>
      </w:r>
      <w:r>
        <w:rPr>
          <w:color w:val="231F20"/>
          <w:w w:val="105"/>
        </w:rPr>
        <w:t>only</w:t>
      </w:r>
      <w:r>
        <w:rPr>
          <w:color w:val="231F20"/>
          <w:spacing w:val="-2"/>
          <w:w w:val="105"/>
        </w:rPr>
        <w:t xml:space="preserve"> </w:t>
      </w:r>
      <w:r>
        <w:rPr>
          <w:color w:val="231F20"/>
          <w:w w:val="105"/>
        </w:rPr>
        <w:t>known</w:t>
      </w:r>
      <w:r>
        <w:rPr>
          <w:color w:val="231F20"/>
          <w:spacing w:val="-2"/>
          <w:w w:val="105"/>
        </w:rPr>
        <w:t xml:space="preserve"> </w:t>
      </w:r>
      <w:r>
        <w:rPr>
          <w:color w:val="231F20"/>
          <w:w w:val="105"/>
        </w:rPr>
        <w:t>by</w:t>
      </w:r>
      <w:r>
        <w:rPr>
          <w:color w:val="231F20"/>
          <w:spacing w:val="-2"/>
          <w:w w:val="105"/>
        </w:rPr>
        <w:t xml:space="preserve"> </w:t>
      </w:r>
      <w:r>
        <w:rPr>
          <w:color w:val="231F20"/>
          <w:w w:val="105"/>
        </w:rPr>
        <w:t>their</w:t>
      </w:r>
      <w:r>
        <w:rPr>
          <w:color w:val="231F20"/>
          <w:spacing w:val="-2"/>
          <w:w w:val="105"/>
        </w:rPr>
        <w:t xml:space="preserve"> </w:t>
      </w:r>
      <w:r>
        <w:rPr>
          <w:color w:val="231F20"/>
          <w:w w:val="105"/>
        </w:rPr>
        <w:t>Việt</w:t>
      </w:r>
      <w:r>
        <w:rPr>
          <w:color w:val="231F20"/>
          <w:spacing w:val="-2"/>
          <w:w w:val="105"/>
        </w:rPr>
        <w:t xml:space="preserve"> </w:t>
      </w:r>
      <w:r>
        <w:rPr>
          <w:color w:val="231F20"/>
          <w:w w:val="105"/>
        </w:rPr>
        <w:t xml:space="preserve">names.) </w:t>
      </w:r>
      <w:r>
        <w:rPr>
          <w:color w:val="231F20"/>
        </w:rPr>
        <w:t>They captured the king, his queens, concubines and generals in Vijaya and</w:t>
      </w:r>
      <w:r>
        <w:rPr>
          <w:color w:val="231F20"/>
          <w:spacing w:val="-5"/>
        </w:rPr>
        <w:t xml:space="preserve"> </w:t>
      </w:r>
      <w:r>
        <w:rPr>
          <w:color w:val="231F20"/>
        </w:rPr>
        <w:t>brought</w:t>
      </w:r>
      <w:r>
        <w:rPr>
          <w:color w:val="231F20"/>
          <w:spacing w:val="-5"/>
        </w:rPr>
        <w:t xml:space="preserve"> </w:t>
      </w:r>
      <w:r>
        <w:rPr>
          <w:color w:val="231F20"/>
        </w:rPr>
        <w:t>them</w:t>
      </w:r>
      <w:r>
        <w:rPr>
          <w:color w:val="231F20"/>
          <w:spacing w:val="-5"/>
        </w:rPr>
        <w:t xml:space="preserve"> </w:t>
      </w:r>
      <w:r>
        <w:rPr>
          <w:color w:val="231F20"/>
        </w:rPr>
        <w:t>back</w:t>
      </w:r>
      <w:r>
        <w:rPr>
          <w:color w:val="231F20"/>
          <w:spacing w:val="-5"/>
        </w:rPr>
        <w:t xml:space="preserve"> </w:t>
      </w:r>
      <w:r>
        <w:rPr>
          <w:color w:val="231F20"/>
        </w:rPr>
        <w:t>to</w:t>
      </w:r>
      <w:r>
        <w:rPr>
          <w:color w:val="231F20"/>
          <w:spacing w:val="-5"/>
        </w:rPr>
        <w:t xml:space="preserve"> </w:t>
      </w:r>
      <w:r>
        <w:rPr>
          <w:color w:val="231F20"/>
        </w:rPr>
        <w:t>Đại</w:t>
      </w:r>
      <w:r>
        <w:rPr>
          <w:color w:val="231F20"/>
          <w:spacing w:val="-5"/>
        </w:rPr>
        <w:t xml:space="preserve"> </w:t>
      </w:r>
      <w:r>
        <w:rPr>
          <w:color w:val="231F20"/>
        </w:rPr>
        <w:t>Việt</w:t>
      </w:r>
      <w:r>
        <w:rPr>
          <w:color w:val="231F20"/>
          <w:spacing w:val="-5"/>
        </w:rPr>
        <w:t xml:space="preserve"> </w:t>
      </w:r>
      <w:r>
        <w:rPr>
          <w:color w:val="231F20"/>
        </w:rPr>
        <w:t>and</w:t>
      </w:r>
      <w:r>
        <w:rPr>
          <w:color w:val="231F20"/>
          <w:spacing w:val="-5"/>
        </w:rPr>
        <w:t xml:space="preserve"> </w:t>
      </w:r>
      <w:r>
        <w:rPr>
          <w:color w:val="231F20"/>
        </w:rPr>
        <w:t>a</w:t>
      </w:r>
      <w:r>
        <w:rPr>
          <w:color w:val="231F20"/>
          <w:spacing w:val="-5"/>
        </w:rPr>
        <w:t xml:space="preserve"> </w:t>
      </w:r>
      <w:r>
        <w:rPr>
          <w:color w:val="231F20"/>
        </w:rPr>
        <w:t>new</w:t>
      </w:r>
      <w:r>
        <w:rPr>
          <w:color w:val="231F20"/>
          <w:spacing w:val="-5"/>
        </w:rPr>
        <w:t xml:space="preserve"> </w:t>
      </w:r>
      <w:r>
        <w:rPr>
          <w:color w:val="231F20"/>
        </w:rPr>
        <w:t>Cham</w:t>
      </w:r>
      <w:r>
        <w:rPr>
          <w:color w:val="231F20"/>
          <w:spacing w:val="-5"/>
        </w:rPr>
        <w:t xml:space="preserve"> </w:t>
      </w:r>
      <w:r>
        <w:rPr>
          <w:color w:val="231F20"/>
        </w:rPr>
        <w:t>king</w:t>
      </w:r>
      <w:r>
        <w:rPr>
          <w:color w:val="231F20"/>
          <w:spacing w:val="-5"/>
        </w:rPr>
        <w:t xml:space="preserve"> </w:t>
      </w:r>
      <w:r>
        <w:rPr>
          <w:color w:val="231F20"/>
        </w:rPr>
        <w:t>called</w:t>
      </w:r>
      <w:r>
        <w:rPr>
          <w:color w:val="231F20"/>
          <w:spacing w:val="-5"/>
        </w:rPr>
        <w:t xml:space="preserve"> </w:t>
      </w:r>
      <w:r>
        <w:rPr>
          <w:color w:val="231F20"/>
        </w:rPr>
        <w:t>Ma</w:t>
      </w:r>
      <w:r>
        <w:rPr>
          <w:color w:val="231F20"/>
          <w:spacing w:val="-5"/>
        </w:rPr>
        <w:t xml:space="preserve"> </w:t>
      </w:r>
      <w:r>
        <w:rPr>
          <w:color w:val="231F20"/>
        </w:rPr>
        <w:t xml:space="preserve">Ha </w:t>
      </w:r>
      <w:r>
        <w:rPr>
          <w:color w:val="231F20"/>
          <w:spacing w:val="-2"/>
        </w:rPr>
        <w:t>Quý</w:t>
      </w:r>
      <w:r>
        <w:rPr>
          <w:color w:val="231F20"/>
          <w:spacing w:val="-12"/>
        </w:rPr>
        <w:t xml:space="preserve"> </w:t>
      </w:r>
      <w:r>
        <w:rPr>
          <w:color w:val="231F20"/>
          <w:spacing w:val="-2"/>
        </w:rPr>
        <w:t>Lai</w:t>
      </w:r>
      <w:r>
        <w:rPr>
          <w:color w:val="231F20"/>
          <w:spacing w:val="-11"/>
        </w:rPr>
        <w:t xml:space="preserve"> </w:t>
      </w:r>
      <w:r>
        <w:rPr>
          <w:color w:val="231F20"/>
          <w:spacing w:val="-2"/>
        </w:rPr>
        <w:t>was</w:t>
      </w:r>
      <w:r>
        <w:rPr>
          <w:color w:val="231F20"/>
          <w:spacing w:val="-11"/>
        </w:rPr>
        <w:t xml:space="preserve"> </w:t>
      </w:r>
      <w:r>
        <w:rPr>
          <w:color w:val="231F20"/>
          <w:spacing w:val="-2"/>
        </w:rPr>
        <w:t>imposed</w:t>
      </w:r>
      <w:r>
        <w:rPr>
          <w:color w:val="231F20"/>
          <w:spacing w:val="-11"/>
        </w:rPr>
        <w:t xml:space="preserve"> </w:t>
      </w:r>
      <w:r>
        <w:rPr>
          <w:color w:val="231F20"/>
          <w:spacing w:val="-2"/>
        </w:rPr>
        <w:t>by</w:t>
      </w:r>
      <w:r>
        <w:rPr>
          <w:color w:val="231F20"/>
          <w:spacing w:val="-11"/>
        </w:rPr>
        <w:t xml:space="preserve"> </w:t>
      </w:r>
      <w:r>
        <w:rPr>
          <w:color w:val="231F20"/>
          <w:spacing w:val="-2"/>
        </w:rPr>
        <w:t>the</w:t>
      </w:r>
      <w:r>
        <w:rPr>
          <w:color w:val="231F20"/>
          <w:spacing w:val="-11"/>
        </w:rPr>
        <w:t xml:space="preserve"> </w:t>
      </w:r>
      <w:r>
        <w:rPr>
          <w:color w:val="231F20"/>
          <w:spacing w:val="-2"/>
        </w:rPr>
        <w:t>Lê.</w:t>
      </w:r>
      <w:r>
        <w:rPr>
          <w:color w:val="231F20"/>
          <w:spacing w:val="-11"/>
        </w:rPr>
        <w:t xml:space="preserve"> </w:t>
      </w:r>
      <w:r>
        <w:rPr>
          <w:color w:val="231F20"/>
          <w:spacing w:val="-2"/>
        </w:rPr>
        <w:t>By</w:t>
      </w:r>
      <w:r>
        <w:rPr>
          <w:color w:val="231F20"/>
          <w:spacing w:val="-11"/>
        </w:rPr>
        <w:t xml:space="preserve"> </w:t>
      </w:r>
      <w:r>
        <w:rPr>
          <w:color w:val="231F20"/>
          <w:spacing w:val="-2"/>
        </w:rPr>
        <w:t>the</w:t>
      </w:r>
      <w:r>
        <w:rPr>
          <w:color w:val="231F20"/>
          <w:spacing w:val="-12"/>
        </w:rPr>
        <w:t xml:space="preserve"> </w:t>
      </w:r>
      <w:r>
        <w:rPr>
          <w:color w:val="231F20"/>
          <w:spacing w:val="-2"/>
        </w:rPr>
        <w:t>end</w:t>
      </w:r>
      <w:r>
        <w:rPr>
          <w:color w:val="231F20"/>
          <w:spacing w:val="-11"/>
        </w:rPr>
        <w:t xml:space="preserve"> </w:t>
      </w:r>
      <w:r>
        <w:rPr>
          <w:color w:val="231F20"/>
          <w:spacing w:val="-2"/>
        </w:rPr>
        <w:t>of</w:t>
      </w:r>
      <w:r>
        <w:rPr>
          <w:color w:val="231F20"/>
          <w:spacing w:val="-11"/>
        </w:rPr>
        <w:t xml:space="preserve"> </w:t>
      </w:r>
      <w:r>
        <w:rPr>
          <w:color w:val="231F20"/>
          <w:spacing w:val="-2"/>
        </w:rPr>
        <w:t>1453</w:t>
      </w:r>
      <w:r>
        <w:rPr>
          <w:color w:val="231F20"/>
          <w:spacing w:val="-11"/>
        </w:rPr>
        <w:t xml:space="preserve"> </w:t>
      </w:r>
      <w:r>
        <w:rPr>
          <w:color w:val="231F20"/>
          <w:spacing w:val="-2"/>
        </w:rPr>
        <w:t>Lê</w:t>
      </w:r>
      <w:r>
        <w:rPr>
          <w:color w:val="231F20"/>
          <w:spacing w:val="-11"/>
        </w:rPr>
        <w:t xml:space="preserve"> </w:t>
      </w:r>
      <w:r>
        <w:rPr>
          <w:color w:val="231F20"/>
          <w:spacing w:val="-2"/>
        </w:rPr>
        <w:t>Nhân</w:t>
      </w:r>
      <w:r>
        <w:rPr>
          <w:color w:val="231F20"/>
          <w:spacing w:val="-11"/>
        </w:rPr>
        <w:t xml:space="preserve"> </w:t>
      </w:r>
      <w:r>
        <w:rPr>
          <w:color w:val="231F20"/>
          <w:spacing w:val="-2"/>
        </w:rPr>
        <w:t>Tông</w:t>
      </w:r>
      <w:r>
        <w:rPr>
          <w:color w:val="231F20"/>
          <w:spacing w:val="-11"/>
        </w:rPr>
        <w:t xml:space="preserve"> </w:t>
      </w:r>
      <w:r>
        <w:rPr>
          <w:color w:val="231F20"/>
          <w:spacing w:val="-2"/>
        </w:rPr>
        <w:t xml:space="preserve">began </w:t>
      </w:r>
      <w:r>
        <w:rPr>
          <w:color w:val="231F20"/>
        </w:rPr>
        <w:t>to</w:t>
      </w:r>
      <w:r>
        <w:rPr>
          <w:color w:val="231F20"/>
          <w:spacing w:val="-11"/>
        </w:rPr>
        <w:t xml:space="preserve"> </w:t>
      </w:r>
      <w:r>
        <w:rPr>
          <w:color w:val="231F20"/>
        </w:rPr>
        <w:t>take</w:t>
      </w:r>
      <w:r>
        <w:rPr>
          <w:color w:val="231F20"/>
          <w:spacing w:val="-11"/>
        </w:rPr>
        <w:t xml:space="preserve"> </w:t>
      </w:r>
      <w:r>
        <w:rPr>
          <w:color w:val="231F20"/>
        </w:rPr>
        <w:t>over</w:t>
      </w:r>
      <w:r>
        <w:rPr>
          <w:color w:val="231F20"/>
          <w:spacing w:val="-11"/>
        </w:rPr>
        <w:t xml:space="preserve"> </w:t>
      </w:r>
      <w:r>
        <w:rPr>
          <w:color w:val="231F20"/>
        </w:rPr>
        <w:t>the</w:t>
      </w:r>
      <w:r>
        <w:rPr>
          <w:color w:val="231F20"/>
          <w:spacing w:val="-11"/>
        </w:rPr>
        <w:t xml:space="preserve"> </w:t>
      </w:r>
      <w:r>
        <w:rPr>
          <w:color w:val="231F20"/>
        </w:rPr>
        <w:t>affairs</w:t>
      </w:r>
      <w:r>
        <w:rPr>
          <w:color w:val="231F20"/>
          <w:spacing w:val="-11"/>
        </w:rPr>
        <w:t xml:space="preserve"> </w:t>
      </w:r>
      <w:r>
        <w:rPr>
          <w:color w:val="231F20"/>
        </w:rPr>
        <w:t>of</w:t>
      </w:r>
      <w:r>
        <w:rPr>
          <w:color w:val="231F20"/>
          <w:spacing w:val="-11"/>
        </w:rPr>
        <w:t xml:space="preserve"> </w:t>
      </w:r>
      <w:r>
        <w:rPr>
          <w:color w:val="231F20"/>
        </w:rPr>
        <w:t>state</w:t>
      </w:r>
      <w:r>
        <w:rPr>
          <w:color w:val="231F20"/>
          <w:spacing w:val="-11"/>
        </w:rPr>
        <w:t xml:space="preserve"> </w:t>
      </w:r>
      <w:r>
        <w:rPr>
          <w:color w:val="231F20"/>
        </w:rPr>
        <w:t>at</w:t>
      </w:r>
      <w:r>
        <w:rPr>
          <w:color w:val="231F20"/>
          <w:spacing w:val="-11"/>
        </w:rPr>
        <w:t xml:space="preserve"> </w:t>
      </w:r>
      <w:r>
        <w:rPr>
          <w:color w:val="231F20"/>
        </w:rPr>
        <w:t>the</w:t>
      </w:r>
      <w:r>
        <w:rPr>
          <w:color w:val="231F20"/>
          <w:spacing w:val="-11"/>
        </w:rPr>
        <w:t xml:space="preserve"> </w:t>
      </w:r>
      <w:r>
        <w:rPr>
          <w:color w:val="231F20"/>
        </w:rPr>
        <w:t>age</w:t>
      </w:r>
      <w:r>
        <w:rPr>
          <w:color w:val="231F20"/>
          <w:spacing w:val="-11"/>
        </w:rPr>
        <w:t xml:space="preserve"> </w:t>
      </w:r>
      <w:r>
        <w:rPr>
          <w:color w:val="231F20"/>
        </w:rPr>
        <w:t>of</w:t>
      </w:r>
      <w:r>
        <w:rPr>
          <w:color w:val="231F20"/>
          <w:spacing w:val="-11"/>
        </w:rPr>
        <w:t xml:space="preserve"> </w:t>
      </w:r>
      <w:r>
        <w:rPr>
          <w:color w:val="231F20"/>
        </w:rPr>
        <w:t>fourteen.</w:t>
      </w:r>
      <w:r>
        <w:rPr>
          <w:color w:val="231F20"/>
          <w:spacing w:val="-11"/>
        </w:rPr>
        <w:t xml:space="preserve"> </w:t>
      </w:r>
      <w:r>
        <w:rPr>
          <w:color w:val="231F20"/>
        </w:rPr>
        <w:t>In</w:t>
      </w:r>
      <w:r>
        <w:rPr>
          <w:color w:val="231F20"/>
          <w:spacing w:val="-11"/>
        </w:rPr>
        <w:t xml:space="preserve"> </w:t>
      </w:r>
      <w:r>
        <w:rPr>
          <w:color w:val="231F20"/>
        </w:rPr>
        <w:t>1455</w:t>
      </w:r>
      <w:r>
        <w:rPr>
          <w:color w:val="231F20"/>
          <w:spacing w:val="-11"/>
        </w:rPr>
        <w:t xml:space="preserve"> </w:t>
      </w:r>
      <w:r>
        <w:rPr>
          <w:color w:val="231F20"/>
        </w:rPr>
        <w:t>he</w:t>
      </w:r>
      <w:r>
        <w:rPr>
          <w:color w:val="231F20"/>
          <w:spacing w:val="-11"/>
        </w:rPr>
        <w:t xml:space="preserve"> </w:t>
      </w:r>
      <w:r>
        <w:rPr>
          <w:color w:val="231F20"/>
        </w:rPr>
        <w:t>ordered a</w:t>
      </w:r>
      <w:r>
        <w:rPr>
          <w:color w:val="231F20"/>
          <w:spacing w:val="-10"/>
        </w:rPr>
        <w:t xml:space="preserve"> </w:t>
      </w:r>
      <w:r>
        <w:rPr>
          <w:color w:val="231F20"/>
        </w:rPr>
        <w:t>professor</w:t>
      </w:r>
      <w:r>
        <w:rPr>
          <w:color w:val="231F20"/>
          <w:spacing w:val="-10"/>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National</w:t>
      </w:r>
      <w:r>
        <w:rPr>
          <w:color w:val="231F20"/>
          <w:spacing w:val="-10"/>
        </w:rPr>
        <w:t xml:space="preserve"> </w:t>
      </w:r>
      <w:r>
        <w:rPr>
          <w:color w:val="231F20"/>
        </w:rPr>
        <w:t>University,</w:t>
      </w:r>
      <w:r>
        <w:rPr>
          <w:color w:val="231F20"/>
          <w:spacing w:val="-10"/>
        </w:rPr>
        <w:t xml:space="preserve"> </w:t>
      </w:r>
      <w:r>
        <w:rPr>
          <w:color w:val="231F20"/>
        </w:rPr>
        <w:t>Phan</w:t>
      </w:r>
      <w:r>
        <w:rPr>
          <w:color w:val="231F20"/>
          <w:spacing w:val="-10"/>
        </w:rPr>
        <w:t xml:space="preserve"> </w:t>
      </w:r>
      <w:r>
        <w:rPr>
          <w:color w:val="231F20"/>
        </w:rPr>
        <w:t>Phu</w:t>
      </w:r>
      <w:r>
        <w:rPr>
          <w:color w:val="231F20"/>
          <w:spacing w:val="-10"/>
        </w:rPr>
        <w:t xml:space="preserve"> </w:t>
      </w:r>
      <w:r>
        <w:rPr>
          <w:color w:val="231F20"/>
        </w:rPr>
        <w:t>Tiên,</w:t>
      </w:r>
      <w:r>
        <w:rPr>
          <w:color w:val="231F20"/>
          <w:spacing w:val="-10"/>
        </w:rPr>
        <w:t xml:space="preserve"> </w:t>
      </w:r>
      <w:r>
        <w:rPr>
          <w:color w:val="231F20"/>
        </w:rPr>
        <w:t>to</w:t>
      </w:r>
      <w:r>
        <w:rPr>
          <w:color w:val="231F20"/>
          <w:spacing w:val="-10"/>
        </w:rPr>
        <w:t xml:space="preserve"> </w:t>
      </w:r>
      <w:r>
        <w:rPr>
          <w:color w:val="231F20"/>
        </w:rPr>
        <w:t>compile</w:t>
      </w:r>
      <w:r>
        <w:rPr>
          <w:color w:val="231F20"/>
          <w:spacing w:val="-10"/>
        </w:rPr>
        <w:t xml:space="preserve"> </w:t>
      </w:r>
      <w:r>
        <w:rPr>
          <w:color w:val="231F20"/>
        </w:rPr>
        <w:t>a</w:t>
      </w:r>
      <w:r>
        <w:rPr>
          <w:color w:val="231F20"/>
          <w:spacing w:val="-10"/>
        </w:rPr>
        <w:t xml:space="preserve"> </w:t>
      </w:r>
      <w:r>
        <w:rPr>
          <w:color w:val="231F20"/>
        </w:rPr>
        <w:t>new history</w:t>
      </w:r>
      <w:r>
        <w:rPr>
          <w:color w:val="231F20"/>
          <w:spacing w:val="-3"/>
        </w:rPr>
        <w:t xml:space="preserve"> </w:t>
      </w:r>
      <w:r>
        <w:rPr>
          <w:color w:val="231F20"/>
        </w:rPr>
        <w:t>called</w:t>
      </w:r>
      <w:r>
        <w:rPr>
          <w:color w:val="231F20"/>
          <w:spacing w:val="-2"/>
        </w:rPr>
        <w:t xml:space="preserve"> </w:t>
      </w:r>
      <w:r>
        <w:rPr>
          <w:rFonts w:ascii="Palatino Linotype" w:hAnsi="Palatino Linotype"/>
          <w:i/>
          <w:color w:val="231F20"/>
        </w:rPr>
        <w:t>Đại</w:t>
      </w:r>
      <w:r>
        <w:rPr>
          <w:rFonts w:ascii="Palatino Linotype" w:hAnsi="Palatino Linotype"/>
          <w:i/>
          <w:color w:val="231F20"/>
          <w:spacing w:val="-3"/>
        </w:rPr>
        <w:t xml:space="preserve"> </w:t>
      </w:r>
      <w:r>
        <w:rPr>
          <w:rFonts w:ascii="Palatino Linotype" w:hAnsi="Palatino Linotype"/>
          <w:i/>
          <w:color w:val="231F20"/>
        </w:rPr>
        <w:t>Việt</w:t>
      </w:r>
      <w:r>
        <w:rPr>
          <w:rFonts w:ascii="Palatino Linotype" w:hAnsi="Palatino Linotype"/>
          <w:i/>
          <w:color w:val="231F20"/>
          <w:spacing w:val="-3"/>
        </w:rPr>
        <w:t xml:space="preserve"> </w:t>
      </w:r>
      <w:r>
        <w:rPr>
          <w:rFonts w:ascii="Palatino Linotype" w:hAnsi="Palatino Linotype"/>
          <w:i/>
          <w:color w:val="231F20"/>
        </w:rPr>
        <w:t>Sử</w:t>
      </w:r>
      <w:r>
        <w:rPr>
          <w:rFonts w:ascii="Palatino Linotype" w:hAnsi="Palatino Linotype"/>
          <w:i/>
          <w:color w:val="231F20"/>
          <w:spacing w:val="-3"/>
        </w:rPr>
        <w:t xml:space="preserve"> </w:t>
      </w:r>
      <w:r>
        <w:rPr>
          <w:rFonts w:ascii="Palatino Linotype" w:hAnsi="Palatino Linotype"/>
          <w:i/>
          <w:color w:val="231F20"/>
        </w:rPr>
        <w:t>Ký</w:t>
      </w:r>
      <w:r>
        <w:rPr>
          <w:color w:val="231F20"/>
        </w:rPr>
        <w:t>,</w:t>
      </w:r>
      <w:r>
        <w:rPr>
          <w:color w:val="231F20"/>
          <w:spacing w:val="-3"/>
        </w:rPr>
        <w:t xml:space="preserve"> </w:t>
      </w:r>
      <w:r>
        <w:rPr>
          <w:color w:val="231F20"/>
        </w:rPr>
        <w:t>starting</w:t>
      </w:r>
      <w:r>
        <w:rPr>
          <w:color w:val="231F20"/>
          <w:spacing w:val="-3"/>
        </w:rPr>
        <w:t xml:space="preserve"> </w:t>
      </w:r>
      <w:r>
        <w:rPr>
          <w:color w:val="231F20"/>
        </w:rPr>
        <w:t>from</w:t>
      </w:r>
      <w:r>
        <w:rPr>
          <w:color w:val="231F20"/>
          <w:spacing w:val="-3"/>
        </w:rPr>
        <w:t xml:space="preserve"> </w:t>
      </w:r>
      <w:r>
        <w:rPr>
          <w:color w:val="231F20"/>
        </w:rPr>
        <w:t>Trần</w:t>
      </w:r>
      <w:r>
        <w:rPr>
          <w:color w:val="231F20"/>
          <w:spacing w:val="-3"/>
        </w:rPr>
        <w:t xml:space="preserve"> </w:t>
      </w:r>
      <w:r>
        <w:rPr>
          <w:color w:val="231F20"/>
        </w:rPr>
        <w:t>Thái</w:t>
      </w:r>
      <w:r>
        <w:rPr>
          <w:color w:val="231F20"/>
          <w:spacing w:val="-3"/>
        </w:rPr>
        <w:t xml:space="preserve"> </w:t>
      </w:r>
      <w:r>
        <w:rPr>
          <w:color w:val="231F20"/>
        </w:rPr>
        <w:t>Tông</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 xml:space="preserve">end </w:t>
      </w:r>
      <w:r>
        <w:rPr>
          <w:color w:val="231F20"/>
          <w:w w:val="105"/>
        </w:rPr>
        <w:t>of the Ming incursion.</w:t>
      </w:r>
    </w:p>
    <w:p w:rsidR="009E0961" w:rsidRDefault="00183599">
      <w:pPr>
        <w:pStyle w:val="BodyText"/>
        <w:spacing w:line="259" w:lineRule="auto"/>
        <w:ind w:left="1472" w:right="733" w:firstLine="341"/>
        <w:jc w:val="both"/>
      </w:pPr>
      <w:r>
        <w:rPr>
          <w:color w:val="231F20"/>
        </w:rPr>
        <w:t>In</w:t>
      </w:r>
      <w:r>
        <w:rPr>
          <w:color w:val="231F20"/>
          <w:spacing w:val="-7"/>
        </w:rPr>
        <w:t xml:space="preserve"> </w:t>
      </w:r>
      <w:r>
        <w:rPr>
          <w:color w:val="231F20"/>
        </w:rPr>
        <w:t>1459</w:t>
      </w:r>
      <w:r>
        <w:rPr>
          <w:color w:val="231F20"/>
          <w:spacing w:val="-7"/>
        </w:rPr>
        <w:t xml:space="preserve"> </w:t>
      </w:r>
      <w:r>
        <w:rPr>
          <w:color w:val="231F20"/>
        </w:rPr>
        <w:t>the</w:t>
      </w:r>
      <w:r>
        <w:rPr>
          <w:color w:val="231F20"/>
          <w:spacing w:val="-7"/>
        </w:rPr>
        <w:t xml:space="preserve"> </w:t>
      </w:r>
      <w:r>
        <w:rPr>
          <w:color w:val="231F20"/>
        </w:rPr>
        <w:t>dismissed</w:t>
      </w:r>
      <w:r>
        <w:rPr>
          <w:color w:val="231F20"/>
          <w:spacing w:val="-7"/>
        </w:rPr>
        <w:t xml:space="preserve"> </w:t>
      </w:r>
      <w:r>
        <w:rPr>
          <w:color w:val="231F20"/>
        </w:rPr>
        <w:t>crown</w:t>
      </w:r>
      <w:r>
        <w:rPr>
          <w:color w:val="231F20"/>
          <w:spacing w:val="-7"/>
        </w:rPr>
        <w:t xml:space="preserve"> </w:t>
      </w:r>
      <w:r>
        <w:rPr>
          <w:color w:val="231F20"/>
        </w:rPr>
        <w:t>prince</w:t>
      </w:r>
      <w:r>
        <w:rPr>
          <w:color w:val="231F20"/>
          <w:spacing w:val="-7"/>
        </w:rPr>
        <w:t xml:space="preserve"> </w:t>
      </w:r>
      <w:r>
        <w:rPr>
          <w:color w:val="231F20"/>
        </w:rPr>
        <w:t>Nghi</w:t>
      </w:r>
      <w:r>
        <w:rPr>
          <w:color w:val="231F20"/>
          <w:spacing w:val="-7"/>
        </w:rPr>
        <w:t xml:space="preserve"> </w:t>
      </w:r>
      <w:r>
        <w:rPr>
          <w:color w:val="231F20"/>
        </w:rPr>
        <w:t>Dân,</w:t>
      </w:r>
      <w:r>
        <w:rPr>
          <w:color w:val="231F20"/>
          <w:spacing w:val="-7"/>
        </w:rPr>
        <w:t xml:space="preserve"> </w:t>
      </w:r>
      <w:r>
        <w:rPr>
          <w:color w:val="231F20"/>
        </w:rPr>
        <w:t>son</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 xml:space="preserve">disgraced consort Dương Thị Bí, managed to kill the emperor and the empress </w:t>
      </w:r>
      <w:r>
        <w:rPr>
          <w:color w:val="231F20"/>
          <w:spacing w:val="-4"/>
        </w:rPr>
        <w:t>dowager</w:t>
      </w:r>
      <w:r>
        <w:rPr>
          <w:color w:val="231F20"/>
          <w:spacing w:val="-5"/>
        </w:rPr>
        <w:t xml:space="preserve"> </w:t>
      </w:r>
      <w:r>
        <w:rPr>
          <w:color w:val="231F20"/>
          <w:spacing w:val="-4"/>
        </w:rPr>
        <w:t>and</w:t>
      </w:r>
      <w:r>
        <w:rPr>
          <w:color w:val="231F20"/>
          <w:spacing w:val="-5"/>
        </w:rPr>
        <w:t xml:space="preserve"> </w:t>
      </w:r>
      <w:r>
        <w:rPr>
          <w:color w:val="231F20"/>
          <w:spacing w:val="-4"/>
        </w:rPr>
        <w:t>proclaim</w:t>
      </w:r>
      <w:r>
        <w:rPr>
          <w:color w:val="231F20"/>
          <w:spacing w:val="-5"/>
        </w:rPr>
        <w:t xml:space="preserve"> </w:t>
      </w:r>
      <w:r>
        <w:rPr>
          <w:color w:val="231F20"/>
          <w:spacing w:val="-4"/>
        </w:rPr>
        <w:t>himself</w:t>
      </w:r>
      <w:r>
        <w:rPr>
          <w:color w:val="231F20"/>
          <w:spacing w:val="-5"/>
        </w:rPr>
        <w:t xml:space="preserve"> </w:t>
      </w:r>
      <w:r>
        <w:rPr>
          <w:color w:val="231F20"/>
          <w:spacing w:val="-4"/>
        </w:rPr>
        <w:t>emperor.</w:t>
      </w:r>
      <w:r>
        <w:rPr>
          <w:color w:val="231F20"/>
          <w:spacing w:val="-5"/>
        </w:rPr>
        <w:t xml:space="preserve"> </w:t>
      </w:r>
      <w:r>
        <w:rPr>
          <w:color w:val="231F20"/>
          <w:spacing w:val="-4"/>
        </w:rPr>
        <w:t>He</w:t>
      </w:r>
      <w:r>
        <w:rPr>
          <w:color w:val="231F20"/>
          <w:spacing w:val="-5"/>
        </w:rPr>
        <w:t xml:space="preserve"> </w:t>
      </w:r>
      <w:r>
        <w:rPr>
          <w:color w:val="231F20"/>
          <w:spacing w:val="-4"/>
        </w:rPr>
        <w:t>claimed</w:t>
      </w:r>
      <w:r>
        <w:rPr>
          <w:color w:val="231F20"/>
          <w:spacing w:val="-5"/>
        </w:rPr>
        <w:t xml:space="preserve"> </w:t>
      </w:r>
      <w:r>
        <w:rPr>
          <w:color w:val="231F20"/>
          <w:spacing w:val="-4"/>
        </w:rPr>
        <w:t>he</w:t>
      </w:r>
      <w:r>
        <w:rPr>
          <w:color w:val="231F20"/>
          <w:spacing w:val="-5"/>
        </w:rPr>
        <w:t xml:space="preserve"> </w:t>
      </w:r>
      <w:r>
        <w:rPr>
          <w:color w:val="231F20"/>
          <w:spacing w:val="-4"/>
        </w:rPr>
        <w:t>was</w:t>
      </w:r>
      <w:r>
        <w:rPr>
          <w:color w:val="231F20"/>
          <w:spacing w:val="-5"/>
        </w:rPr>
        <w:t xml:space="preserve"> </w:t>
      </w:r>
      <w:r>
        <w:rPr>
          <w:color w:val="231F20"/>
          <w:spacing w:val="-4"/>
        </w:rPr>
        <w:t>the</w:t>
      </w:r>
      <w:r>
        <w:rPr>
          <w:color w:val="231F20"/>
          <w:spacing w:val="-5"/>
        </w:rPr>
        <w:t xml:space="preserve"> </w:t>
      </w:r>
      <w:r>
        <w:rPr>
          <w:color w:val="231F20"/>
          <w:spacing w:val="-4"/>
        </w:rPr>
        <w:t xml:space="preserve">legitimate </w:t>
      </w:r>
      <w:r>
        <w:rPr>
          <w:color w:val="231F20"/>
        </w:rPr>
        <w:t>heir</w:t>
      </w:r>
      <w:r>
        <w:rPr>
          <w:color w:val="231F20"/>
          <w:spacing w:val="-2"/>
        </w:rPr>
        <w:t xml:space="preserve"> </w:t>
      </w:r>
      <w:r>
        <w:rPr>
          <w:color w:val="231F20"/>
        </w:rPr>
        <w:t>and</w:t>
      </w:r>
      <w:r>
        <w:rPr>
          <w:color w:val="231F20"/>
          <w:spacing w:val="-2"/>
        </w:rPr>
        <w:t xml:space="preserve"> </w:t>
      </w:r>
      <w:r>
        <w:rPr>
          <w:color w:val="231F20"/>
        </w:rPr>
        <w:t>that</w:t>
      </w:r>
      <w:r>
        <w:rPr>
          <w:color w:val="231F20"/>
          <w:spacing w:val="-2"/>
        </w:rPr>
        <w:t xml:space="preserve"> </w:t>
      </w:r>
      <w:r>
        <w:rPr>
          <w:color w:val="231F20"/>
        </w:rPr>
        <w:t>his</w:t>
      </w:r>
      <w:r>
        <w:rPr>
          <w:color w:val="231F20"/>
          <w:spacing w:val="-2"/>
        </w:rPr>
        <w:t xml:space="preserve"> </w:t>
      </w:r>
      <w:r>
        <w:rPr>
          <w:color w:val="231F20"/>
        </w:rPr>
        <w:t>half</w:t>
      </w:r>
      <w:r>
        <w:rPr>
          <w:color w:val="231F20"/>
          <w:spacing w:val="-2"/>
        </w:rPr>
        <w:t xml:space="preserve"> </w:t>
      </w:r>
      <w:r>
        <w:rPr>
          <w:color w:val="231F20"/>
        </w:rPr>
        <w:t>brother</w:t>
      </w:r>
      <w:r>
        <w:rPr>
          <w:color w:val="231F20"/>
          <w:spacing w:val="-2"/>
        </w:rPr>
        <w:t xml:space="preserve"> </w:t>
      </w:r>
      <w:r>
        <w:rPr>
          <w:color w:val="231F20"/>
        </w:rPr>
        <w:t>Băng</w:t>
      </w:r>
      <w:r>
        <w:rPr>
          <w:color w:val="231F20"/>
          <w:spacing w:val="-2"/>
        </w:rPr>
        <w:t xml:space="preserve"> </w:t>
      </w:r>
      <w:r>
        <w:rPr>
          <w:color w:val="231F20"/>
        </w:rPr>
        <w:t>Cơ</w:t>
      </w:r>
      <w:r>
        <w:rPr>
          <w:color w:val="231F20"/>
          <w:spacing w:val="-2"/>
        </w:rPr>
        <w:t xml:space="preserve"> </w:t>
      </w:r>
      <w:r>
        <w:rPr>
          <w:color w:val="231F20"/>
        </w:rPr>
        <w:t>became</w:t>
      </w:r>
      <w:r>
        <w:rPr>
          <w:color w:val="231F20"/>
          <w:spacing w:val="-2"/>
        </w:rPr>
        <w:t xml:space="preserve"> </w:t>
      </w:r>
      <w:r>
        <w:rPr>
          <w:color w:val="231F20"/>
        </w:rPr>
        <w:t>Emperor</w:t>
      </w:r>
      <w:r>
        <w:rPr>
          <w:color w:val="231F20"/>
          <w:spacing w:val="-2"/>
        </w:rPr>
        <w:t xml:space="preserve"> </w:t>
      </w:r>
      <w:r>
        <w:rPr>
          <w:color w:val="231F20"/>
        </w:rPr>
        <w:t>Lê</w:t>
      </w:r>
      <w:r>
        <w:rPr>
          <w:color w:val="231F20"/>
          <w:spacing w:val="-2"/>
        </w:rPr>
        <w:t xml:space="preserve"> </w:t>
      </w:r>
      <w:r>
        <w:rPr>
          <w:color w:val="231F20"/>
        </w:rPr>
        <w:t>Nhân</w:t>
      </w:r>
      <w:r>
        <w:rPr>
          <w:color w:val="231F20"/>
          <w:spacing w:val="-2"/>
        </w:rPr>
        <w:t xml:space="preserve"> </w:t>
      </w:r>
      <w:r>
        <w:rPr>
          <w:color w:val="231F20"/>
        </w:rPr>
        <w:t xml:space="preserve">Tông </w:t>
      </w:r>
      <w:r>
        <w:rPr>
          <w:color w:val="231F20"/>
          <w:spacing w:val="-2"/>
        </w:rPr>
        <w:t>only</w:t>
      </w:r>
      <w:r>
        <w:rPr>
          <w:color w:val="231F20"/>
          <w:spacing w:val="-8"/>
        </w:rPr>
        <w:t xml:space="preserve"> </w:t>
      </w:r>
      <w:r>
        <w:rPr>
          <w:color w:val="231F20"/>
          <w:spacing w:val="-2"/>
        </w:rPr>
        <w:t>because</w:t>
      </w:r>
      <w:r>
        <w:rPr>
          <w:color w:val="231F20"/>
          <w:spacing w:val="-8"/>
        </w:rPr>
        <w:t xml:space="preserve"> </w:t>
      </w:r>
      <w:r>
        <w:rPr>
          <w:color w:val="231F20"/>
          <w:spacing w:val="-2"/>
        </w:rPr>
        <w:t>their</w:t>
      </w:r>
      <w:r>
        <w:rPr>
          <w:color w:val="231F20"/>
          <w:spacing w:val="-8"/>
        </w:rPr>
        <w:t xml:space="preserve"> </w:t>
      </w:r>
      <w:r>
        <w:rPr>
          <w:color w:val="231F20"/>
          <w:spacing w:val="-2"/>
        </w:rPr>
        <w:t>father</w:t>
      </w:r>
      <w:r>
        <w:rPr>
          <w:color w:val="231F20"/>
          <w:spacing w:val="-8"/>
        </w:rPr>
        <w:t xml:space="preserve"> </w:t>
      </w:r>
      <w:r>
        <w:rPr>
          <w:color w:val="231F20"/>
          <w:spacing w:val="-2"/>
        </w:rPr>
        <w:t>died</w:t>
      </w:r>
      <w:r>
        <w:rPr>
          <w:color w:val="231F20"/>
          <w:spacing w:val="-8"/>
        </w:rPr>
        <w:t xml:space="preserve"> </w:t>
      </w:r>
      <w:r>
        <w:rPr>
          <w:color w:val="231F20"/>
          <w:spacing w:val="-2"/>
        </w:rPr>
        <w:t>suddenly.</w:t>
      </w:r>
      <w:r>
        <w:rPr>
          <w:color w:val="231F20"/>
          <w:spacing w:val="-8"/>
        </w:rPr>
        <w:t xml:space="preserve"> </w:t>
      </w:r>
      <w:r>
        <w:rPr>
          <w:color w:val="231F20"/>
          <w:spacing w:val="-2"/>
        </w:rPr>
        <w:t>The</w:t>
      </w:r>
      <w:r>
        <w:rPr>
          <w:color w:val="231F20"/>
          <w:spacing w:val="-8"/>
        </w:rPr>
        <w:t xml:space="preserve"> </w:t>
      </w:r>
      <w:r>
        <w:rPr>
          <w:color w:val="231F20"/>
          <w:spacing w:val="-2"/>
        </w:rPr>
        <w:t>court</w:t>
      </w:r>
      <w:r>
        <w:rPr>
          <w:color w:val="231F20"/>
          <w:spacing w:val="-8"/>
        </w:rPr>
        <w:t xml:space="preserve"> </w:t>
      </w:r>
      <w:r>
        <w:rPr>
          <w:color w:val="231F20"/>
          <w:spacing w:val="-2"/>
        </w:rPr>
        <w:t>was</w:t>
      </w:r>
      <w:r>
        <w:rPr>
          <w:color w:val="231F20"/>
          <w:spacing w:val="-8"/>
        </w:rPr>
        <w:t xml:space="preserve"> </w:t>
      </w:r>
      <w:r>
        <w:rPr>
          <w:color w:val="231F20"/>
          <w:spacing w:val="-2"/>
        </w:rPr>
        <w:t>in</w:t>
      </w:r>
      <w:r>
        <w:rPr>
          <w:color w:val="231F20"/>
          <w:spacing w:val="-8"/>
        </w:rPr>
        <w:t xml:space="preserve"> </w:t>
      </w:r>
      <w:r>
        <w:rPr>
          <w:color w:val="231F20"/>
          <w:spacing w:val="-2"/>
        </w:rPr>
        <w:t>shock</w:t>
      </w:r>
      <w:r>
        <w:rPr>
          <w:color w:val="231F20"/>
          <w:spacing w:val="-8"/>
        </w:rPr>
        <w:t xml:space="preserve"> </w:t>
      </w:r>
      <w:r>
        <w:rPr>
          <w:color w:val="231F20"/>
          <w:spacing w:val="-2"/>
        </w:rPr>
        <w:t>for</w:t>
      </w:r>
      <w:r>
        <w:rPr>
          <w:color w:val="231F20"/>
          <w:spacing w:val="-8"/>
        </w:rPr>
        <w:t xml:space="preserve"> </w:t>
      </w:r>
      <w:r>
        <w:rPr>
          <w:color w:val="231F20"/>
          <w:spacing w:val="-2"/>
        </w:rPr>
        <w:t xml:space="preserve">some </w:t>
      </w:r>
      <w:r>
        <w:rPr>
          <w:color w:val="231F20"/>
        </w:rPr>
        <w:t>months but then courtiers got together and organized a plot to capture Nghi Dân and his supporters. Nghi Dân was demoted to t</w:t>
      </w:r>
      <w:r>
        <w:rPr>
          <w:color w:val="231F20"/>
        </w:rPr>
        <w:t>he rank of marquis</w:t>
      </w:r>
      <w:r>
        <w:rPr>
          <w:color w:val="231F20"/>
          <w:spacing w:val="-10"/>
        </w:rPr>
        <w:t xml:space="preserve"> </w:t>
      </w:r>
      <w:r>
        <w:rPr>
          <w:color w:val="231F20"/>
        </w:rPr>
        <w:t>and</w:t>
      </w:r>
      <w:r>
        <w:rPr>
          <w:color w:val="231F20"/>
          <w:spacing w:val="-10"/>
        </w:rPr>
        <w:t xml:space="preserve"> </w:t>
      </w:r>
      <w:r>
        <w:rPr>
          <w:color w:val="231F20"/>
        </w:rPr>
        <w:t>told</w:t>
      </w:r>
      <w:r>
        <w:rPr>
          <w:color w:val="231F20"/>
          <w:spacing w:val="-10"/>
        </w:rPr>
        <w:t xml:space="preserve"> </w:t>
      </w:r>
      <w:r>
        <w:rPr>
          <w:color w:val="231F20"/>
        </w:rPr>
        <w:t>to</w:t>
      </w:r>
      <w:r>
        <w:rPr>
          <w:color w:val="231F20"/>
          <w:spacing w:val="-10"/>
        </w:rPr>
        <w:t xml:space="preserve"> </w:t>
      </w:r>
      <w:r>
        <w:rPr>
          <w:color w:val="231F20"/>
        </w:rPr>
        <w:t>commit</w:t>
      </w:r>
      <w:r>
        <w:rPr>
          <w:color w:val="231F20"/>
          <w:spacing w:val="-10"/>
        </w:rPr>
        <w:t xml:space="preserve"> </w:t>
      </w:r>
      <w:r>
        <w:rPr>
          <w:color w:val="231F20"/>
        </w:rPr>
        <w:t>suicide.</w:t>
      </w:r>
      <w:r>
        <w:rPr>
          <w:color w:val="231F20"/>
          <w:spacing w:val="-10"/>
        </w:rPr>
        <w:t xml:space="preserve"> </w:t>
      </w:r>
      <w:r>
        <w:rPr>
          <w:color w:val="231F20"/>
        </w:rPr>
        <w:t>The</w:t>
      </w:r>
      <w:r>
        <w:rPr>
          <w:color w:val="231F20"/>
          <w:spacing w:val="-10"/>
        </w:rPr>
        <w:t xml:space="preserve"> </w:t>
      </w:r>
      <w:r>
        <w:rPr>
          <w:color w:val="231F20"/>
        </w:rPr>
        <w:t>fourth</w:t>
      </w:r>
      <w:r>
        <w:rPr>
          <w:color w:val="231F20"/>
          <w:spacing w:val="-10"/>
        </w:rPr>
        <w:t xml:space="preserve"> </w:t>
      </w:r>
      <w:r>
        <w:rPr>
          <w:color w:val="231F20"/>
        </w:rPr>
        <w:t>son</w:t>
      </w:r>
      <w:r>
        <w:rPr>
          <w:color w:val="231F20"/>
          <w:spacing w:val="-10"/>
        </w:rPr>
        <w:t xml:space="preserve"> </w:t>
      </w:r>
      <w:r>
        <w:rPr>
          <w:color w:val="231F20"/>
        </w:rPr>
        <w:t>of</w:t>
      </w:r>
      <w:r>
        <w:rPr>
          <w:color w:val="231F20"/>
          <w:spacing w:val="-10"/>
        </w:rPr>
        <w:t xml:space="preserve"> </w:t>
      </w:r>
      <w:r>
        <w:rPr>
          <w:color w:val="231F20"/>
        </w:rPr>
        <w:t>Emperor</w:t>
      </w:r>
      <w:r>
        <w:rPr>
          <w:color w:val="231F20"/>
          <w:spacing w:val="-10"/>
        </w:rPr>
        <w:t xml:space="preserve"> </w:t>
      </w:r>
      <w:r>
        <w:rPr>
          <w:color w:val="231F20"/>
        </w:rPr>
        <w:t>Lê</w:t>
      </w:r>
      <w:r>
        <w:rPr>
          <w:color w:val="231F20"/>
          <w:spacing w:val="-10"/>
        </w:rPr>
        <w:t xml:space="preserve"> </w:t>
      </w:r>
      <w:r>
        <w:rPr>
          <w:color w:val="231F20"/>
        </w:rPr>
        <w:t>Thái Tông, prince Tư Thành, was put on the throne to be the next Emperor Lê Thánh Tông.</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124"/>
        <w:rPr>
          <w:sz w:val="18"/>
        </w:rPr>
      </w:pPr>
      <w:r>
        <w:rPr>
          <w:smallCaps/>
          <w:color w:val="231F20"/>
          <w:spacing w:val="12"/>
          <w:sz w:val="18"/>
        </w:rPr>
        <w:lastRenderedPageBreak/>
        <w:t>lê</w:t>
      </w:r>
      <w:r>
        <w:rPr>
          <w:color w:val="231F20"/>
          <w:spacing w:val="44"/>
          <w:sz w:val="18"/>
        </w:rPr>
        <w:t xml:space="preserve"> </w:t>
      </w:r>
      <w:r>
        <w:rPr>
          <w:smallCaps/>
          <w:color w:val="231F20"/>
          <w:spacing w:val="11"/>
          <w:sz w:val="18"/>
        </w:rPr>
        <w:t>d</w:t>
      </w:r>
      <w:r>
        <w:rPr>
          <w:color w:val="231F20"/>
          <w:spacing w:val="11"/>
          <w:sz w:val="18"/>
        </w:rPr>
        <w:t>y</w:t>
      </w:r>
      <w:r>
        <w:rPr>
          <w:color w:val="231F20"/>
          <w:spacing w:val="-19"/>
          <w:sz w:val="18"/>
        </w:rPr>
        <w:t xml:space="preserve"> </w:t>
      </w:r>
      <w:r>
        <w:rPr>
          <w:smallCaps/>
          <w:color w:val="231F20"/>
          <w:spacing w:val="11"/>
          <w:sz w:val="18"/>
        </w:rPr>
        <w:t>na</w:t>
      </w:r>
      <w:r>
        <w:rPr>
          <w:color w:val="231F20"/>
          <w:spacing w:val="-20"/>
          <w:sz w:val="18"/>
        </w:rPr>
        <w:t xml:space="preserve"> </w:t>
      </w:r>
      <w:r>
        <w:rPr>
          <w:smallCaps/>
          <w:color w:val="231F20"/>
          <w:spacing w:val="12"/>
          <w:sz w:val="18"/>
        </w:rPr>
        <w:t>st</w:t>
      </w:r>
      <w:r>
        <w:rPr>
          <w:smallCaps/>
          <w:color w:val="231F20"/>
          <w:spacing w:val="-19"/>
          <w:sz w:val="18"/>
        </w:rPr>
        <w:t xml:space="preserve"> </w:t>
      </w:r>
      <w:r>
        <w:rPr>
          <w:color w:val="231F20"/>
          <w:spacing w:val="12"/>
          <w:sz w:val="18"/>
        </w:rPr>
        <w:t>y:</w:t>
      </w:r>
      <w:r>
        <w:rPr>
          <w:color w:val="231F20"/>
          <w:spacing w:val="56"/>
          <w:sz w:val="18"/>
        </w:rPr>
        <w:t xml:space="preserve"> </w:t>
      </w:r>
      <w:r>
        <w:rPr>
          <w:smallCaps/>
          <w:color w:val="231F20"/>
          <w:spacing w:val="16"/>
          <w:sz w:val="18"/>
        </w:rPr>
        <w:t>the</w:t>
      </w:r>
      <w:r>
        <w:rPr>
          <w:color w:val="231F20"/>
          <w:spacing w:val="44"/>
          <w:sz w:val="18"/>
        </w:rPr>
        <w:t xml:space="preserve"> </w:t>
      </w:r>
      <w:r>
        <w:rPr>
          <w:smallCaps/>
          <w:color w:val="231F20"/>
          <w:spacing w:val="20"/>
          <w:sz w:val="18"/>
        </w:rPr>
        <w:t>first</w:t>
      </w:r>
      <w:r>
        <w:rPr>
          <w:color w:val="231F20"/>
          <w:spacing w:val="45"/>
          <w:sz w:val="18"/>
        </w:rPr>
        <w:t xml:space="preserve"> </w:t>
      </w:r>
      <w:r>
        <w:rPr>
          <w:color w:val="231F20"/>
          <w:spacing w:val="16"/>
          <w:sz w:val="18"/>
        </w:rPr>
        <w:t>100</w:t>
      </w:r>
      <w:r>
        <w:rPr>
          <w:color w:val="231F20"/>
          <w:spacing w:val="56"/>
          <w:sz w:val="18"/>
        </w:rPr>
        <w:t xml:space="preserve"> </w:t>
      </w:r>
      <w:r>
        <w:rPr>
          <w:color w:val="231F20"/>
          <w:sz w:val="18"/>
        </w:rPr>
        <w:t>y</w:t>
      </w:r>
      <w:r>
        <w:rPr>
          <w:color w:val="231F20"/>
          <w:spacing w:val="-19"/>
          <w:sz w:val="18"/>
        </w:rPr>
        <w:t xml:space="preserve"> </w:t>
      </w:r>
      <w:r>
        <w:rPr>
          <w:smallCaps/>
          <w:color w:val="231F20"/>
          <w:spacing w:val="18"/>
          <w:sz w:val="18"/>
        </w:rPr>
        <w:t>ears</w:t>
      </w:r>
      <w:r>
        <w:rPr>
          <w:color w:val="231F20"/>
          <w:spacing w:val="45"/>
          <w:sz w:val="18"/>
        </w:rPr>
        <w:t xml:space="preserve"> </w:t>
      </w:r>
      <w:r>
        <w:rPr>
          <w:color w:val="231F20"/>
          <w:spacing w:val="20"/>
          <w:sz w:val="18"/>
        </w:rPr>
        <w:t xml:space="preserve">(1428–1527) </w:t>
      </w:r>
    </w:p>
    <w:p w:rsidR="009E0961" w:rsidRDefault="009E0961">
      <w:pPr>
        <w:pStyle w:val="BodyText"/>
        <w:rPr>
          <w:sz w:val="24"/>
        </w:rPr>
      </w:pPr>
    </w:p>
    <w:p w:rsidR="009E0961" w:rsidRDefault="00183599">
      <w:pPr>
        <w:pStyle w:val="Heading2"/>
        <w:spacing w:before="148"/>
        <w:ind w:left="1780" w:right="0"/>
        <w:jc w:val="left"/>
      </w:pPr>
      <w:r>
        <w:rPr>
          <w:smallCaps/>
          <w:color w:val="231F20"/>
        </w:rPr>
        <w:t>lê</w:t>
      </w:r>
      <w:r>
        <w:rPr>
          <w:color w:val="231F20"/>
          <w:spacing w:val="29"/>
        </w:rPr>
        <w:t xml:space="preserve"> </w:t>
      </w:r>
      <w:r>
        <w:rPr>
          <w:smallCaps/>
          <w:color w:val="231F20"/>
        </w:rPr>
        <w:t>thánh</w:t>
      </w:r>
      <w:r>
        <w:rPr>
          <w:color w:val="231F20"/>
          <w:spacing w:val="30"/>
        </w:rPr>
        <w:t xml:space="preserve"> </w:t>
      </w:r>
      <w:r>
        <w:rPr>
          <w:smallCaps/>
          <w:color w:val="231F20"/>
        </w:rPr>
        <w:t>tông</w:t>
      </w:r>
      <w:r>
        <w:rPr>
          <w:color w:val="231F20"/>
          <w:spacing w:val="29"/>
        </w:rPr>
        <w:t xml:space="preserve"> </w:t>
      </w:r>
      <w:r>
        <w:rPr>
          <w:color w:val="231F20"/>
        </w:rPr>
        <w:t>(1460–97</w:t>
      </w:r>
      <w:r>
        <w:rPr>
          <w:color w:val="231F20"/>
          <w:spacing w:val="40"/>
        </w:rPr>
        <w:t xml:space="preserve"> </w:t>
      </w:r>
      <w:r>
        <w:rPr>
          <w:color w:val="231F20"/>
        </w:rPr>
        <w:t>c</w:t>
      </w:r>
      <w:r>
        <w:rPr>
          <w:smallCaps/>
          <w:color w:val="231F20"/>
        </w:rPr>
        <w:t>e</w:t>
      </w:r>
      <w:r>
        <w:rPr>
          <w:color w:val="231F20"/>
        </w:rPr>
        <w:t>)</w:t>
      </w:r>
      <w:r>
        <w:rPr>
          <w:color w:val="231F20"/>
          <w:spacing w:val="39"/>
        </w:rPr>
        <w:t xml:space="preserve"> </w:t>
      </w:r>
      <w:r>
        <w:rPr>
          <w:smallCaps/>
          <w:color w:val="231F20"/>
        </w:rPr>
        <w:t>annexes</w:t>
      </w:r>
      <w:r>
        <w:rPr>
          <w:color w:val="231F20"/>
          <w:spacing w:val="30"/>
        </w:rPr>
        <w:t xml:space="preserve"> </w:t>
      </w:r>
      <w:r>
        <w:rPr>
          <w:color w:val="231F20"/>
          <w:spacing w:val="-2"/>
        </w:rPr>
        <w:t>c</w:t>
      </w:r>
      <w:r>
        <w:rPr>
          <w:smallCaps/>
          <w:color w:val="231F20"/>
          <w:spacing w:val="-2"/>
        </w:rPr>
        <w:t>hampa</w:t>
      </w:r>
    </w:p>
    <w:p w:rsidR="009E0961" w:rsidRDefault="009E0961">
      <w:pPr>
        <w:pStyle w:val="BodyText"/>
        <w:spacing w:before="10"/>
        <w:rPr>
          <w:sz w:val="30"/>
        </w:rPr>
      </w:pPr>
    </w:p>
    <w:p w:rsidR="009E0961" w:rsidRDefault="00183599">
      <w:pPr>
        <w:pStyle w:val="BodyText"/>
        <w:spacing w:line="254" w:lineRule="auto"/>
        <w:ind w:left="1416" w:right="786"/>
        <w:jc w:val="both"/>
      </w:pPr>
      <w:r>
        <w:rPr>
          <w:color w:val="231F20"/>
        </w:rPr>
        <w:t>Prince</w:t>
      </w:r>
      <w:r>
        <w:rPr>
          <w:color w:val="231F20"/>
          <w:spacing w:val="-2"/>
        </w:rPr>
        <w:t xml:space="preserve"> </w:t>
      </w:r>
      <w:r>
        <w:rPr>
          <w:color w:val="231F20"/>
        </w:rPr>
        <w:t>Tư</w:t>
      </w:r>
      <w:r>
        <w:rPr>
          <w:color w:val="231F20"/>
          <w:spacing w:val="-2"/>
        </w:rPr>
        <w:t xml:space="preserve"> </w:t>
      </w:r>
      <w:r>
        <w:rPr>
          <w:color w:val="231F20"/>
        </w:rPr>
        <w:t>Thành</w:t>
      </w:r>
      <w:r>
        <w:rPr>
          <w:color w:val="231F20"/>
          <w:spacing w:val="-2"/>
        </w:rPr>
        <w:t xml:space="preserve"> </w:t>
      </w:r>
      <w:r>
        <w:rPr>
          <w:color w:val="231F20"/>
        </w:rPr>
        <w:t>was</w:t>
      </w:r>
      <w:r>
        <w:rPr>
          <w:color w:val="231F20"/>
          <w:spacing w:val="-2"/>
        </w:rPr>
        <w:t xml:space="preserve"> </w:t>
      </w:r>
      <w:r>
        <w:rPr>
          <w:color w:val="231F20"/>
        </w:rPr>
        <w:t>born</w:t>
      </w:r>
      <w:r>
        <w:rPr>
          <w:color w:val="231F20"/>
          <w:spacing w:val="-2"/>
        </w:rPr>
        <w:t xml:space="preserve"> </w:t>
      </w:r>
      <w:r>
        <w:rPr>
          <w:color w:val="231F20"/>
        </w:rPr>
        <w:t>a</w:t>
      </w:r>
      <w:r>
        <w:rPr>
          <w:color w:val="231F20"/>
          <w:spacing w:val="-2"/>
        </w:rPr>
        <w:t xml:space="preserve"> </w:t>
      </w:r>
      <w:r>
        <w:rPr>
          <w:color w:val="231F20"/>
        </w:rPr>
        <w:t>year</w:t>
      </w:r>
      <w:r>
        <w:rPr>
          <w:color w:val="231F20"/>
          <w:spacing w:val="-2"/>
        </w:rPr>
        <w:t xml:space="preserve"> </w:t>
      </w:r>
      <w:r>
        <w:rPr>
          <w:color w:val="231F20"/>
        </w:rPr>
        <w:t>after</w:t>
      </w:r>
      <w:r>
        <w:rPr>
          <w:color w:val="231F20"/>
          <w:spacing w:val="-2"/>
        </w:rPr>
        <w:t xml:space="preserve"> </w:t>
      </w:r>
      <w:r>
        <w:rPr>
          <w:color w:val="231F20"/>
        </w:rPr>
        <w:t>Băng</w:t>
      </w:r>
      <w:r>
        <w:rPr>
          <w:color w:val="231F20"/>
          <w:spacing w:val="-2"/>
        </w:rPr>
        <w:t xml:space="preserve"> </w:t>
      </w:r>
      <w:r>
        <w:rPr>
          <w:color w:val="231F20"/>
        </w:rPr>
        <w:t>Cơ</w:t>
      </w:r>
      <w:r>
        <w:rPr>
          <w:color w:val="231F20"/>
          <w:spacing w:val="-2"/>
        </w:rPr>
        <w:t xml:space="preserve"> </w:t>
      </w:r>
      <w:r>
        <w:rPr>
          <w:color w:val="231F20"/>
        </w:rPr>
        <w:t>and</w:t>
      </w:r>
      <w:r>
        <w:rPr>
          <w:color w:val="231F20"/>
          <w:spacing w:val="-2"/>
        </w:rPr>
        <w:t xml:space="preserve"> </w:t>
      </w:r>
      <w:r>
        <w:rPr>
          <w:color w:val="231F20"/>
        </w:rPr>
        <w:t>was</w:t>
      </w:r>
      <w:r>
        <w:rPr>
          <w:color w:val="231F20"/>
          <w:spacing w:val="-2"/>
        </w:rPr>
        <w:t xml:space="preserve"> </w:t>
      </w:r>
      <w:r>
        <w:rPr>
          <w:color w:val="231F20"/>
        </w:rPr>
        <w:t>living</w:t>
      </w:r>
      <w:r>
        <w:rPr>
          <w:color w:val="231F20"/>
          <w:spacing w:val="-2"/>
        </w:rPr>
        <w:t xml:space="preserve"> </w:t>
      </w:r>
      <w:r>
        <w:rPr>
          <w:color w:val="231F20"/>
        </w:rPr>
        <w:t>quietly in the imperial palaces while his brother reigned as emperor Lê Nhân Tông. At the age of eighteen he took the crown and became the most successful</w:t>
      </w:r>
      <w:r>
        <w:rPr>
          <w:color w:val="231F20"/>
          <w:spacing w:val="-2"/>
        </w:rPr>
        <w:t xml:space="preserve"> </w:t>
      </w:r>
      <w:r>
        <w:rPr>
          <w:color w:val="231F20"/>
        </w:rPr>
        <w:t>monarch</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Lê</w:t>
      </w:r>
      <w:r>
        <w:rPr>
          <w:color w:val="231F20"/>
          <w:spacing w:val="-2"/>
        </w:rPr>
        <w:t xml:space="preserve"> </w:t>
      </w:r>
      <w:r>
        <w:rPr>
          <w:color w:val="231F20"/>
        </w:rPr>
        <w:t>dynasty.</w:t>
      </w:r>
      <w:r>
        <w:rPr>
          <w:color w:val="231F20"/>
          <w:spacing w:val="-2"/>
        </w:rPr>
        <w:t xml:space="preserve"> </w:t>
      </w:r>
      <w:r>
        <w:rPr>
          <w:color w:val="231F20"/>
        </w:rPr>
        <w:t>He</w:t>
      </w:r>
      <w:r>
        <w:rPr>
          <w:color w:val="231F20"/>
          <w:spacing w:val="-2"/>
        </w:rPr>
        <w:t xml:space="preserve"> </w:t>
      </w:r>
      <w:r>
        <w:rPr>
          <w:color w:val="231F20"/>
        </w:rPr>
        <w:t>reorganized</w:t>
      </w:r>
      <w:r>
        <w:rPr>
          <w:color w:val="231F20"/>
          <w:spacing w:val="-2"/>
        </w:rPr>
        <w:t xml:space="preserve"> </w:t>
      </w:r>
      <w:r>
        <w:rPr>
          <w:color w:val="231F20"/>
        </w:rPr>
        <w:t>the</w:t>
      </w:r>
      <w:r>
        <w:rPr>
          <w:color w:val="231F20"/>
          <w:spacing w:val="-2"/>
        </w:rPr>
        <w:t xml:space="preserve"> </w:t>
      </w:r>
      <w:r>
        <w:rPr>
          <w:color w:val="231F20"/>
        </w:rPr>
        <w:t>country</w:t>
      </w:r>
      <w:r>
        <w:rPr>
          <w:color w:val="231F20"/>
          <w:spacing w:val="-2"/>
        </w:rPr>
        <w:t xml:space="preserve"> </w:t>
      </w:r>
      <w:r>
        <w:rPr>
          <w:color w:val="231F20"/>
        </w:rPr>
        <w:t xml:space="preserve">into </w:t>
      </w:r>
      <w:r>
        <w:rPr>
          <w:color w:val="231F20"/>
          <w:spacing w:val="-4"/>
        </w:rPr>
        <w:t>twelve</w:t>
      </w:r>
      <w:r>
        <w:rPr>
          <w:color w:val="231F20"/>
          <w:spacing w:val="-6"/>
        </w:rPr>
        <w:t xml:space="preserve"> </w:t>
      </w:r>
      <w:r>
        <w:rPr>
          <w:color w:val="231F20"/>
          <w:spacing w:val="-4"/>
        </w:rPr>
        <w:t>circuits</w:t>
      </w:r>
      <w:r>
        <w:rPr>
          <w:color w:val="231F20"/>
          <w:spacing w:val="-6"/>
        </w:rPr>
        <w:t xml:space="preserve"> </w:t>
      </w:r>
      <w:r>
        <w:rPr>
          <w:color w:val="231F20"/>
          <w:spacing w:val="-4"/>
        </w:rPr>
        <w:t>and</w:t>
      </w:r>
      <w:r>
        <w:rPr>
          <w:color w:val="231F20"/>
          <w:spacing w:val="-6"/>
        </w:rPr>
        <w:t xml:space="preserve"> </w:t>
      </w:r>
      <w:r>
        <w:rPr>
          <w:color w:val="231F20"/>
          <w:spacing w:val="-4"/>
        </w:rPr>
        <w:t>another</w:t>
      </w:r>
      <w:r>
        <w:rPr>
          <w:color w:val="231F20"/>
          <w:spacing w:val="-6"/>
        </w:rPr>
        <w:t xml:space="preserve"> </w:t>
      </w:r>
      <w:r>
        <w:rPr>
          <w:color w:val="231F20"/>
          <w:spacing w:val="-4"/>
        </w:rPr>
        <w:t>was</w:t>
      </w:r>
      <w:r>
        <w:rPr>
          <w:color w:val="231F20"/>
          <w:spacing w:val="-6"/>
        </w:rPr>
        <w:t xml:space="preserve"> </w:t>
      </w:r>
      <w:r>
        <w:rPr>
          <w:color w:val="231F20"/>
          <w:spacing w:val="-4"/>
        </w:rPr>
        <w:t>added</w:t>
      </w:r>
      <w:r>
        <w:rPr>
          <w:color w:val="231F20"/>
          <w:spacing w:val="-6"/>
        </w:rPr>
        <w:t xml:space="preserve"> </w:t>
      </w:r>
      <w:r>
        <w:rPr>
          <w:color w:val="231F20"/>
          <w:spacing w:val="-4"/>
        </w:rPr>
        <w:t>in</w:t>
      </w:r>
      <w:r>
        <w:rPr>
          <w:color w:val="231F20"/>
          <w:spacing w:val="-6"/>
        </w:rPr>
        <w:t xml:space="preserve"> </w:t>
      </w:r>
      <w:r>
        <w:rPr>
          <w:color w:val="231F20"/>
          <w:spacing w:val="-4"/>
        </w:rPr>
        <w:t>1471</w:t>
      </w:r>
      <w:r>
        <w:rPr>
          <w:color w:val="231F20"/>
          <w:spacing w:val="-6"/>
        </w:rPr>
        <w:t xml:space="preserve"> </w:t>
      </w:r>
      <w:r>
        <w:rPr>
          <w:color w:val="231F20"/>
          <w:spacing w:val="-4"/>
        </w:rPr>
        <w:t>after</w:t>
      </w:r>
      <w:r>
        <w:rPr>
          <w:color w:val="231F20"/>
          <w:spacing w:val="-6"/>
        </w:rPr>
        <w:t xml:space="preserve"> </w:t>
      </w:r>
      <w:r>
        <w:rPr>
          <w:color w:val="231F20"/>
          <w:spacing w:val="-4"/>
        </w:rPr>
        <w:t>his</w:t>
      </w:r>
      <w:r>
        <w:rPr>
          <w:color w:val="231F20"/>
          <w:spacing w:val="-6"/>
        </w:rPr>
        <w:t xml:space="preserve"> </w:t>
      </w:r>
      <w:r>
        <w:rPr>
          <w:color w:val="231F20"/>
          <w:spacing w:val="-4"/>
        </w:rPr>
        <w:t>victory</w:t>
      </w:r>
      <w:r>
        <w:rPr>
          <w:color w:val="231F20"/>
          <w:spacing w:val="-6"/>
        </w:rPr>
        <w:t xml:space="preserve"> </w:t>
      </w:r>
      <w:r>
        <w:rPr>
          <w:color w:val="231F20"/>
          <w:spacing w:val="-4"/>
        </w:rPr>
        <w:t>in</w:t>
      </w:r>
      <w:r>
        <w:rPr>
          <w:color w:val="231F20"/>
          <w:spacing w:val="-6"/>
        </w:rPr>
        <w:t xml:space="preserve"> </w:t>
      </w:r>
      <w:r>
        <w:rPr>
          <w:color w:val="231F20"/>
          <w:spacing w:val="-4"/>
        </w:rPr>
        <w:t>Champa in</w:t>
      </w:r>
      <w:r>
        <w:rPr>
          <w:color w:val="231F20"/>
          <w:spacing w:val="-6"/>
        </w:rPr>
        <w:t xml:space="preserve"> </w:t>
      </w:r>
      <w:r>
        <w:rPr>
          <w:color w:val="231F20"/>
          <w:spacing w:val="-4"/>
        </w:rPr>
        <w:t>which</w:t>
      </w:r>
      <w:r>
        <w:rPr>
          <w:color w:val="231F20"/>
          <w:spacing w:val="-6"/>
        </w:rPr>
        <w:t xml:space="preserve"> </w:t>
      </w:r>
      <w:r>
        <w:rPr>
          <w:color w:val="231F20"/>
          <w:spacing w:val="-4"/>
        </w:rPr>
        <w:t>the</w:t>
      </w:r>
      <w:r>
        <w:rPr>
          <w:color w:val="231F20"/>
          <w:spacing w:val="-6"/>
        </w:rPr>
        <w:t xml:space="preserve"> </w:t>
      </w:r>
      <w:r>
        <w:rPr>
          <w:color w:val="231F20"/>
          <w:spacing w:val="-4"/>
        </w:rPr>
        <w:t>Việt</w:t>
      </w:r>
      <w:r>
        <w:rPr>
          <w:color w:val="231F20"/>
          <w:spacing w:val="-6"/>
        </w:rPr>
        <w:t xml:space="preserve"> </w:t>
      </w:r>
      <w:r>
        <w:rPr>
          <w:color w:val="231F20"/>
          <w:spacing w:val="-4"/>
        </w:rPr>
        <w:t>acquired</w:t>
      </w:r>
      <w:r>
        <w:rPr>
          <w:color w:val="231F20"/>
          <w:spacing w:val="-6"/>
        </w:rPr>
        <w:t xml:space="preserve"> </w:t>
      </w:r>
      <w:r>
        <w:rPr>
          <w:color w:val="231F20"/>
          <w:spacing w:val="-4"/>
        </w:rPr>
        <w:t>a</w:t>
      </w:r>
      <w:r>
        <w:rPr>
          <w:color w:val="231F20"/>
          <w:spacing w:val="-6"/>
        </w:rPr>
        <w:t xml:space="preserve"> </w:t>
      </w:r>
      <w:r>
        <w:rPr>
          <w:color w:val="231F20"/>
          <w:spacing w:val="-4"/>
        </w:rPr>
        <w:t>new</w:t>
      </w:r>
      <w:r>
        <w:rPr>
          <w:color w:val="231F20"/>
          <w:spacing w:val="-6"/>
        </w:rPr>
        <w:t xml:space="preserve"> </w:t>
      </w:r>
      <w:r>
        <w:rPr>
          <w:color w:val="231F20"/>
          <w:spacing w:val="-4"/>
        </w:rPr>
        <w:t>swathe</w:t>
      </w:r>
      <w:r>
        <w:rPr>
          <w:color w:val="231F20"/>
          <w:spacing w:val="-6"/>
        </w:rPr>
        <w:t xml:space="preserve"> </w:t>
      </w:r>
      <w:r>
        <w:rPr>
          <w:color w:val="231F20"/>
          <w:spacing w:val="-4"/>
        </w:rPr>
        <w:t>of</w:t>
      </w:r>
      <w:r>
        <w:rPr>
          <w:color w:val="231F20"/>
          <w:spacing w:val="-6"/>
        </w:rPr>
        <w:t xml:space="preserve"> </w:t>
      </w:r>
      <w:r>
        <w:rPr>
          <w:color w:val="231F20"/>
          <w:spacing w:val="-4"/>
        </w:rPr>
        <w:t>land.</w:t>
      </w:r>
      <w:r>
        <w:rPr>
          <w:color w:val="231F20"/>
          <w:spacing w:val="-6"/>
        </w:rPr>
        <w:t xml:space="preserve"> </w:t>
      </w:r>
      <w:r>
        <w:rPr>
          <w:color w:val="231F20"/>
          <w:spacing w:val="-4"/>
        </w:rPr>
        <w:t>The</w:t>
      </w:r>
      <w:r>
        <w:rPr>
          <w:color w:val="231F20"/>
          <w:spacing w:val="-6"/>
        </w:rPr>
        <w:t xml:space="preserve"> </w:t>
      </w:r>
      <w:r>
        <w:rPr>
          <w:color w:val="231F20"/>
          <w:spacing w:val="-4"/>
        </w:rPr>
        <w:t>emperor</w:t>
      </w:r>
      <w:r>
        <w:rPr>
          <w:color w:val="231F20"/>
          <w:spacing w:val="-6"/>
        </w:rPr>
        <w:t xml:space="preserve"> </w:t>
      </w:r>
      <w:r>
        <w:rPr>
          <w:color w:val="231F20"/>
          <w:spacing w:val="-4"/>
        </w:rPr>
        <w:t xml:space="preserve">remodelled </w:t>
      </w:r>
      <w:r>
        <w:rPr>
          <w:color w:val="231F20"/>
        </w:rPr>
        <w:t>the</w:t>
      </w:r>
      <w:r>
        <w:rPr>
          <w:color w:val="231F20"/>
          <w:spacing w:val="-9"/>
        </w:rPr>
        <w:t xml:space="preserve"> </w:t>
      </w:r>
      <w:r>
        <w:rPr>
          <w:color w:val="231F20"/>
        </w:rPr>
        <w:t>administration</w:t>
      </w:r>
      <w:r>
        <w:rPr>
          <w:color w:val="231F20"/>
          <w:spacing w:val="-9"/>
        </w:rPr>
        <w:t xml:space="preserve"> </w:t>
      </w:r>
      <w:r>
        <w:rPr>
          <w:color w:val="231F20"/>
        </w:rPr>
        <w:t>into</w:t>
      </w:r>
      <w:r>
        <w:rPr>
          <w:color w:val="231F20"/>
          <w:spacing w:val="-9"/>
        </w:rPr>
        <w:t xml:space="preserve"> </w:t>
      </w:r>
      <w:r>
        <w:rPr>
          <w:color w:val="231F20"/>
        </w:rPr>
        <w:t>six</w:t>
      </w:r>
      <w:r>
        <w:rPr>
          <w:color w:val="231F20"/>
          <w:spacing w:val="-9"/>
        </w:rPr>
        <w:t xml:space="preserve"> </w:t>
      </w:r>
      <w:r>
        <w:rPr>
          <w:color w:val="231F20"/>
        </w:rPr>
        <w:t>ministries</w:t>
      </w:r>
      <w:r>
        <w:rPr>
          <w:color w:val="231F20"/>
          <w:spacing w:val="-9"/>
        </w:rPr>
        <w:t xml:space="preserve"> </w:t>
      </w:r>
      <w:r>
        <w:rPr>
          <w:color w:val="231F20"/>
        </w:rPr>
        <w:t>and</w:t>
      </w:r>
      <w:r>
        <w:rPr>
          <w:color w:val="231F20"/>
          <w:spacing w:val="-9"/>
        </w:rPr>
        <w:t xml:space="preserve"> </w:t>
      </w:r>
      <w:r>
        <w:rPr>
          <w:color w:val="231F20"/>
        </w:rPr>
        <w:t>appointed</w:t>
      </w:r>
      <w:r>
        <w:rPr>
          <w:color w:val="231F20"/>
          <w:spacing w:val="-9"/>
        </w:rPr>
        <w:t xml:space="preserve"> </w:t>
      </w:r>
      <w:r>
        <w:rPr>
          <w:color w:val="231F20"/>
        </w:rPr>
        <w:t>high-ranking</w:t>
      </w:r>
      <w:r>
        <w:rPr>
          <w:color w:val="231F20"/>
          <w:spacing w:val="-9"/>
        </w:rPr>
        <w:t xml:space="preserve"> </w:t>
      </w:r>
      <w:r>
        <w:rPr>
          <w:color w:val="231F20"/>
        </w:rPr>
        <w:t xml:space="preserve">impe- rial officials or </w:t>
      </w:r>
      <w:r>
        <w:rPr>
          <w:rFonts w:ascii="Palatino Linotype" w:hAnsi="Palatino Linotype"/>
          <w:i/>
          <w:color w:val="231F20"/>
        </w:rPr>
        <w:t xml:space="preserve">Giám Sát Ngự Sử </w:t>
      </w:r>
      <w:r>
        <w:rPr>
          <w:color w:val="231F20"/>
        </w:rPr>
        <w:t xml:space="preserve">(provincial censor) to oversee the </w:t>
      </w:r>
      <w:r>
        <w:rPr>
          <w:color w:val="231F20"/>
          <w:spacing w:val="-2"/>
        </w:rPr>
        <w:t>provinces.</w:t>
      </w:r>
      <w:r>
        <w:rPr>
          <w:color w:val="231F20"/>
          <w:spacing w:val="-7"/>
        </w:rPr>
        <w:t xml:space="preserve"> </w:t>
      </w:r>
      <w:r>
        <w:rPr>
          <w:color w:val="231F20"/>
          <w:spacing w:val="-2"/>
        </w:rPr>
        <w:t>Remarkably</w:t>
      </w:r>
      <w:r>
        <w:rPr>
          <w:color w:val="231F20"/>
          <w:spacing w:val="-7"/>
        </w:rPr>
        <w:t xml:space="preserve"> </w:t>
      </w:r>
      <w:r>
        <w:rPr>
          <w:color w:val="231F20"/>
          <w:spacing w:val="-2"/>
        </w:rPr>
        <w:t>Lê</w:t>
      </w:r>
      <w:r>
        <w:rPr>
          <w:color w:val="231F20"/>
          <w:spacing w:val="-7"/>
        </w:rPr>
        <w:t xml:space="preserve"> </w:t>
      </w:r>
      <w:r>
        <w:rPr>
          <w:color w:val="231F20"/>
          <w:spacing w:val="-2"/>
        </w:rPr>
        <w:t>Thánh</w:t>
      </w:r>
      <w:r>
        <w:rPr>
          <w:color w:val="231F20"/>
          <w:spacing w:val="-7"/>
        </w:rPr>
        <w:t xml:space="preserve"> </w:t>
      </w:r>
      <w:r>
        <w:rPr>
          <w:color w:val="231F20"/>
          <w:spacing w:val="-2"/>
        </w:rPr>
        <w:t>Tông</w:t>
      </w:r>
      <w:r>
        <w:rPr>
          <w:color w:val="231F20"/>
          <w:spacing w:val="-7"/>
        </w:rPr>
        <w:t xml:space="preserve"> </w:t>
      </w:r>
      <w:r>
        <w:rPr>
          <w:color w:val="231F20"/>
          <w:spacing w:val="-2"/>
        </w:rPr>
        <w:t>reinstated</w:t>
      </w:r>
      <w:r>
        <w:rPr>
          <w:color w:val="231F20"/>
          <w:spacing w:val="-7"/>
        </w:rPr>
        <w:t xml:space="preserve"> </w:t>
      </w:r>
      <w:r>
        <w:rPr>
          <w:color w:val="231F20"/>
          <w:spacing w:val="-2"/>
        </w:rPr>
        <w:t>Nguyễn</w:t>
      </w:r>
      <w:r>
        <w:rPr>
          <w:color w:val="231F20"/>
          <w:spacing w:val="-7"/>
        </w:rPr>
        <w:t xml:space="preserve"> </w:t>
      </w:r>
      <w:r>
        <w:rPr>
          <w:color w:val="231F20"/>
          <w:spacing w:val="-2"/>
        </w:rPr>
        <w:t>Trãi</w:t>
      </w:r>
      <w:r>
        <w:rPr>
          <w:color w:val="231F20"/>
          <w:spacing w:val="-7"/>
        </w:rPr>
        <w:t xml:space="preserve"> </w:t>
      </w:r>
      <w:r>
        <w:rPr>
          <w:color w:val="231F20"/>
          <w:spacing w:val="-2"/>
        </w:rPr>
        <w:t>and</w:t>
      </w:r>
      <w:r>
        <w:rPr>
          <w:color w:val="231F20"/>
          <w:spacing w:val="-7"/>
        </w:rPr>
        <w:t xml:space="preserve"> </w:t>
      </w:r>
      <w:r>
        <w:rPr>
          <w:color w:val="231F20"/>
          <w:spacing w:val="-2"/>
        </w:rPr>
        <w:t xml:space="preserve">gave </w:t>
      </w:r>
      <w:r>
        <w:rPr>
          <w:color w:val="231F20"/>
        </w:rPr>
        <w:t>a district-level position to his son Anh Vũ. The emperor was himself a highly trained Confucian scholar and it is</w:t>
      </w:r>
      <w:r>
        <w:rPr>
          <w:color w:val="231F20"/>
        </w:rPr>
        <w:t xml:space="preserve"> no wonder that he placed education high in his priorities. Exams were held every three years at the</w:t>
      </w:r>
      <w:r>
        <w:rPr>
          <w:color w:val="231F20"/>
          <w:spacing w:val="-8"/>
        </w:rPr>
        <w:t xml:space="preserve"> </w:t>
      </w:r>
      <w:r>
        <w:rPr>
          <w:color w:val="231F20"/>
        </w:rPr>
        <w:t>capital</w:t>
      </w:r>
      <w:r>
        <w:rPr>
          <w:color w:val="231F20"/>
          <w:spacing w:val="-8"/>
        </w:rPr>
        <w:t xml:space="preserve"> </w:t>
      </w:r>
      <w:r>
        <w:rPr>
          <w:color w:val="231F20"/>
        </w:rPr>
        <w:t>to</w:t>
      </w:r>
      <w:r>
        <w:rPr>
          <w:color w:val="231F20"/>
          <w:spacing w:val="-8"/>
        </w:rPr>
        <w:t xml:space="preserve"> </w:t>
      </w:r>
      <w:r>
        <w:rPr>
          <w:color w:val="231F20"/>
        </w:rPr>
        <w:t>select</w:t>
      </w:r>
      <w:r>
        <w:rPr>
          <w:color w:val="231F20"/>
          <w:spacing w:val="-8"/>
        </w:rPr>
        <w:t xml:space="preserve"> </w:t>
      </w:r>
      <w:r>
        <w:rPr>
          <w:color w:val="231F20"/>
        </w:rPr>
        <w:t>scholars</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civil</w:t>
      </w:r>
      <w:r>
        <w:rPr>
          <w:color w:val="231F20"/>
          <w:spacing w:val="-8"/>
        </w:rPr>
        <w:t xml:space="preserve"> </w:t>
      </w:r>
      <w:r>
        <w:rPr>
          <w:color w:val="231F20"/>
        </w:rPr>
        <w:t>service.</w:t>
      </w:r>
      <w:r>
        <w:rPr>
          <w:color w:val="231F20"/>
          <w:spacing w:val="-8"/>
        </w:rPr>
        <w:t xml:space="preserve"> </w:t>
      </w:r>
      <w:r>
        <w:rPr>
          <w:color w:val="231F20"/>
        </w:rPr>
        <w:t>During</w:t>
      </w:r>
      <w:r>
        <w:rPr>
          <w:color w:val="231F20"/>
          <w:spacing w:val="-8"/>
        </w:rPr>
        <w:t xml:space="preserve"> </w:t>
      </w:r>
      <w:r>
        <w:rPr>
          <w:color w:val="231F20"/>
        </w:rPr>
        <w:t>the</w:t>
      </w:r>
      <w:r>
        <w:rPr>
          <w:color w:val="231F20"/>
          <w:spacing w:val="-8"/>
        </w:rPr>
        <w:t xml:space="preserve"> </w:t>
      </w:r>
      <w:r>
        <w:rPr>
          <w:color w:val="231F20"/>
        </w:rPr>
        <w:t>38</w:t>
      </w:r>
      <w:r>
        <w:rPr>
          <w:color w:val="231F20"/>
          <w:spacing w:val="-8"/>
        </w:rPr>
        <w:t xml:space="preserve"> </w:t>
      </w:r>
      <w:r>
        <w:rPr>
          <w:color w:val="231F20"/>
        </w:rPr>
        <w:t>years</w:t>
      </w:r>
      <w:r>
        <w:rPr>
          <w:color w:val="231F20"/>
          <w:spacing w:val="-8"/>
        </w:rPr>
        <w:t xml:space="preserve"> </w:t>
      </w:r>
      <w:r>
        <w:rPr>
          <w:color w:val="231F20"/>
        </w:rPr>
        <w:t xml:space="preserve">of his reign, twelve grand exams were held at the capital from which 501 </w:t>
      </w:r>
      <w:r>
        <w:rPr>
          <w:color w:val="231F20"/>
          <w:spacing w:val="-2"/>
        </w:rPr>
        <w:t>doctors</w:t>
      </w:r>
      <w:r>
        <w:rPr>
          <w:color w:val="231F20"/>
          <w:spacing w:val="-9"/>
        </w:rPr>
        <w:t xml:space="preserve"> </w:t>
      </w:r>
      <w:r>
        <w:rPr>
          <w:color w:val="231F20"/>
          <w:spacing w:val="-2"/>
        </w:rPr>
        <w:t>of</w:t>
      </w:r>
      <w:r>
        <w:rPr>
          <w:color w:val="231F20"/>
          <w:spacing w:val="-9"/>
        </w:rPr>
        <w:t xml:space="preserve"> </w:t>
      </w:r>
      <w:r>
        <w:rPr>
          <w:color w:val="231F20"/>
          <w:spacing w:val="-2"/>
        </w:rPr>
        <w:t>l</w:t>
      </w:r>
      <w:r>
        <w:rPr>
          <w:color w:val="231F20"/>
          <w:spacing w:val="-2"/>
        </w:rPr>
        <w:t>iterature</w:t>
      </w:r>
      <w:r>
        <w:rPr>
          <w:color w:val="231F20"/>
          <w:spacing w:val="-9"/>
        </w:rPr>
        <w:t xml:space="preserve"> </w:t>
      </w:r>
      <w:r>
        <w:rPr>
          <w:color w:val="231F20"/>
          <w:spacing w:val="-2"/>
        </w:rPr>
        <w:t>were</w:t>
      </w:r>
      <w:r>
        <w:rPr>
          <w:color w:val="231F20"/>
          <w:spacing w:val="-9"/>
        </w:rPr>
        <w:t xml:space="preserve"> </w:t>
      </w:r>
      <w:r>
        <w:rPr>
          <w:color w:val="231F20"/>
          <w:spacing w:val="-2"/>
        </w:rPr>
        <w:t>selected.</w:t>
      </w:r>
      <w:r>
        <w:rPr>
          <w:color w:val="231F20"/>
          <w:spacing w:val="-9"/>
        </w:rPr>
        <w:t xml:space="preserve"> </w:t>
      </w:r>
      <w:r>
        <w:rPr>
          <w:color w:val="231F20"/>
          <w:spacing w:val="-2"/>
        </w:rPr>
        <w:t>The</w:t>
      </w:r>
      <w:r>
        <w:rPr>
          <w:color w:val="231F20"/>
          <w:spacing w:val="-9"/>
        </w:rPr>
        <w:t xml:space="preserve"> </w:t>
      </w:r>
      <w:r>
        <w:rPr>
          <w:color w:val="231F20"/>
          <w:spacing w:val="-2"/>
        </w:rPr>
        <w:t>number</w:t>
      </w:r>
      <w:r>
        <w:rPr>
          <w:color w:val="231F20"/>
          <w:spacing w:val="-9"/>
        </w:rPr>
        <w:t xml:space="preserve"> </w:t>
      </w:r>
      <w:r>
        <w:rPr>
          <w:color w:val="231F20"/>
          <w:spacing w:val="-2"/>
        </w:rPr>
        <w:t>of</w:t>
      </w:r>
      <w:r>
        <w:rPr>
          <w:color w:val="231F20"/>
          <w:spacing w:val="-9"/>
        </w:rPr>
        <w:t xml:space="preserve"> </w:t>
      </w:r>
      <w:r>
        <w:rPr>
          <w:color w:val="231F20"/>
          <w:spacing w:val="-2"/>
        </w:rPr>
        <w:t>serving</w:t>
      </w:r>
      <w:r>
        <w:rPr>
          <w:color w:val="231F20"/>
          <w:spacing w:val="-9"/>
        </w:rPr>
        <w:t xml:space="preserve"> </w:t>
      </w:r>
      <w:r>
        <w:rPr>
          <w:color w:val="231F20"/>
          <w:spacing w:val="-2"/>
        </w:rPr>
        <w:t>officials</w:t>
      </w:r>
      <w:r>
        <w:rPr>
          <w:color w:val="231F20"/>
          <w:spacing w:val="-9"/>
        </w:rPr>
        <w:t xml:space="preserve"> </w:t>
      </w:r>
      <w:r>
        <w:rPr>
          <w:color w:val="231F20"/>
          <w:spacing w:val="-2"/>
        </w:rPr>
        <w:t xml:space="preserve">under </w:t>
      </w:r>
      <w:r>
        <w:rPr>
          <w:color w:val="231F20"/>
        </w:rPr>
        <w:t>Lê Thánh Tông was 5,370, which possibly included a few women. Of these 2,755 were mandarins at court and 2,615 worked as regional officials.</w:t>
      </w:r>
      <w:r>
        <w:rPr>
          <w:color w:val="231F20"/>
          <w:position w:val="7"/>
          <w:sz w:val="16"/>
        </w:rPr>
        <w:t xml:space="preserve">11 </w:t>
      </w:r>
      <w:r>
        <w:rPr>
          <w:color w:val="231F20"/>
        </w:rPr>
        <w:t>The Việt armed forces were kept well exercised and were organized in specialized branches such as the navy, infantry, elephant corps and cavalry. As well as spears, swords, bows and arrows, their weapons now included firearms and canon. The emperor complet</w:t>
      </w:r>
      <w:r>
        <w:rPr>
          <w:color w:val="231F20"/>
        </w:rPr>
        <w:t>ed a new</w:t>
      </w:r>
      <w:r>
        <w:rPr>
          <w:color w:val="231F20"/>
          <w:spacing w:val="-6"/>
        </w:rPr>
        <w:t xml:space="preserve"> </w:t>
      </w:r>
      <w:r>
        <w:rPr>
          <w:color w:val="231F20"/>
        </w:rPr>
        <w:t>legal</w:t>
      </w:r>
      <w:r>
        <w:rPr>
          <w:color w:val="231F20"/>
          <w:spacing w:val="-6"/>
        </w:rPr>
        <w:t xml:space="preserve"> </w:t>
      </w:r>
      <w:r>
        <w:rPr>
          <w:color w:val="231F20"/>
        </w:rPr>
        <w:t>code</w:t>
      </w:r>
      <w:r>
        <w:rPr>
          <w:color w:val="231F20"/>
          <w:spacing w:val="-6"/>
        </w:rPr>
        <w:t xml:space="preserve"> </w:t>
      </w:r>
      <w:r>
        <w:rPr>
          <w:color w:val="231F20"/>
        </w:rPr>
        <w:t>called</w:t>
      </w:r>
      <w:r>
        <w:rPr>
          <w:color w:val="231F20"/>
          <w:spacing w:val="-4"/>
        </w:rPr>
        <w:t xml:space="preserve"> </w:t>
      </w:r>
      <w:r>
        <w:rPr>
          <w:rFonts w:ascii="Palatino Linotype" w:hAnsi="Palatino Linotype"/>
          <w:i/>
          <w:color w:val="231F20"/>
        </w:rPr>
        <w:t>Quốc</w:t>
      </w:r>
      <w:r>
        <w:rPr>
          <w:rFonts w:ascii="Palatino Linotype" w:hAnsi="Palatino Linotype"/>
          <w:i/>
          <w:color w:val="231F20"/>
          <w:spacing w:val="-6"/>
        </w:rPr>
        <w:t xml:space="preserve"> </w:t>
      </w:r>
      <w:r>
        <w:rPr>
          <w:rFonts w:ascii="Palatino Linotype" w:hAnsi="Palatino Linotype"/>
          <w:i/>
          <w:color w:val="231F20"/>
        </w:rPr>
        <w:t>Triều</w:t>
      </w:r>
      <w:r>
        <w:rPr>
          <w:rFonts w:ascii="Palatino Linotype" w:hAnsi="Palatino Linotype"/>
          <w:i/>
          <w:color w:val="231F20"/>
          <w:spacing w:val="-6"/>
        </w:rPr>
        <w:t xml:space="preserve"> </w:t>
      </w:r>
      <w:r>
        <w:rPr>
          <w:rFonts w:ascii="Palatino Linotype" w:hAnsi="Palatino Linotype"/>
          <w:i/>
          <w:color w:val="231F20"/>
        </w:rPr>
        <w:t>Hình</w:t>
      </w:r>
      <w:r>
        <w:rPr>
          <w:rFonts w:ascii="Palatino Linotype" w:hAnsi="Palatino Linotype"/>
          <w:i/>
          <w:color w:val="231F20"/>
          <w:spacing w:val="-6"/>
        </w:rPr>
        <w:t xml:space="preserve"> </w:t>
      </w:r>
      <w:r>
        <w:rPr>
          <w:rFonts w:ascii="Palatino Linotype" w:hAnsi="Palatino Linotype"/>
          <w:i/>
          <w:color w:val="231F20"/>
        </w:rPr>
        <w:t>Luật</w:t>
      </w:r>
      <w:r>
        <w:rPr>
          <w:rFonts w:ascii="Palatino Linotype" w:hAnsi="Palatino Linotype"/>
          <w:i/>
          <w:color w:val="231F20"/>
          <w:spacing w:val="-7"/>
        </w:rPr>
        <w:t xml:space="preserve"> </w:t>
      </w:r>
      <w:r>
        <w:rPr>
          <w:color w:val="231F20"/>
        </w:rPr>
        <w:t>that</w:t>
      </w:r>
      <w:r>
        <w:rPr>
          <w:color w:val="231F20"/>
          <w:spacing w:val="-7"/>
        </w:rPr>
        <w:t xml:space="preserve"> </w:t>
      </w:r>
      <w:r>
        <w:rPr>
          <w:color w:val="231F20"/>
        </w:rPr>
        <w:t>ranged</w:t>
      </w:r>
      <w:r>
        <w:rPr>
          <w:color w:val="231F20"/>
          <w:spacing w:val="-6"/>
        </w:rPr>
        <w:t xml:space="preserve"> </w:t>
      </w:r>
      <w:r>
        <w:rPr>
          <w:color w:val="231F20"/>
        </w:rPr>
        <w:t>from</w:t>
      </w:r>
      <w:r>
        <w:rPr>
          <w:color w:val="231F20"/>
          <w:spacing w:val="-7"/>
        </w:rPr>
        <w:t xml:space="preserve"> </w:t>
      </w:r>
      <w:r>
        <w:rPr>
          <w:color w:val="231F20"/>
        </w:rPr>
        <w:t>criminal law to guidance on civil litigation on marriages, land ownership and inheritance.</w:t>
      </w:r>
      <w:r>
        <w:rPr>
          <w:color w:val="231F20"/>
          <w:spacing w:val="-1"/>
        </w:rPr>
        <w:t xml:space="preserve"> </w:t>
      </w:r>
      <w:r>
        <w:rPr>
          <w:color w:val="231F20"/>
        </w:rPr>
        <w:t>The</w:t>
      </w:r>
      <w:r>
        <w:rPr>
          <w:color w:val="231F20"/>
          <w:spacing w:val="-1"/>
        </w:rPr>
        <w:t xml:space="preserve"> </w:t>
      </w:r>
      <w:r>
        <w:rPr>
          <w:color w:val="231F20"/>
        </w:rPr>
        <w:t>code</w:t>
      </w:r>
      <w:r>
        <w:rPr>
          <w:color w:val="231F20"/>
          <w:spacing w:val="-1"/>
        </w:rPr>
        <w:t xml:space="preserve"> </w:t>
      </w:r>
      <w:r>
        <w:rPr>
          <w:color w:val="231F20"/>
        </w:rPr>
        <w:t>was</w:t>
      </w:r>
      <w:r>
        <w:rPr>
          <w:color w:val="231F20"/>
          <w:spacing w:val="-1"/>
        </w:rPr>
        <w:t xml:space="preserve"> </w:t>
      </w:r>
      <w:r>
        <w:rPr>
          <w:color w:val="231F20"/>
        </w:rPr>
        <w:t>structured</w:t>
      </w:r>
      <w:r>
        <w:rPr>
          <w:color w:val="231F20"/>
          <w:spacing w:val="-1"/>
        </w:rPr>
        <w:t xml:space="preserve"> </w:t>
      </w:r>
      <w:r>
        <w:rPr>
          <w:color w:val="231F20"/>
        </w:rPr>
        <w:t>on</w:t>
      </w:r>
      <w:r>
        <w:rPr>
          <w:color w:val="231F20"/>
          <w:spacing w:val="-1"/>
        </w:rPr>
        <w:t xml:space="preserve"> </w:t>
      </w:r>
      <w:r>
        <w:rPr>
          <w:color w:val="231F20"/>
        </w:rPr>
        <w:t>a</w:t>
      </w:r>
      <w:r>
        <w:rPr>
          <w:color w:val="231F20"/>
          <w:spacing w:val="-1"/>
        </w:rPr>
        <w:t xml:space="preserve"> </w:t>
      </w:r>
      <w:r>
        <w:rPr>
          <w:color w:val="231F20"/>
        </w:rPr>
        <w:t>Chinese</w:t>
      </w:r>
      <w:r>
        <w:rPr>
          <w:color w:val="231F20"/>
          <w:spacing w:val="-1"/>
        </w:rPr>
        <w:t xml:space="preserve"> </w:t>
      </w:r>
      <w:r>
        <w:rPr>
          <w:color w:val="231F20"/>
        </w:rPr>
        <w:t>model</w:t>
      </w:r>
      <w:r>
        <w:rPr>
          <w:color w:val="231F20"/>
          <w:spacing w:val="-1"/>
        </w:rPr>
        <w:t xml:space="preserve"> </w:t>
      </w:r>
      <w:r>
        <w:rPr>
          <w:color w:val="231F20"/>
        </w:rPr>
        <w:t>but</w:t>
      </w:r>
      <w:r>
        <w:rPr>
          <w:color w:val="231F20"/>
          <w:spacing w:val="-1"/>
        </w:rPr>
        <w:t xml:space="preserve"> </w:t>
      </w:r>
      <w:r>
        <w:rPr>
          <w:color w:val="231F20"/>
        </w:rPr>
        <w:t>managed to</w:t>
      </w:r>
      <w:r>
        <w:rPr>
          <w:color w:val="231F20"/>
          <w:spacing w:val="-5"/>
        </w:rPr>
        <w:t xml:space="preserve"> </w:t>
      </w:r>
      <w:r>
        <w:rPr>
          <w:color w:val="231F20"/>
        </w:rPr>
        <w:t>include</w:t>
      </w:r>
      <w:r>
        <w:rPr>
          <w:color w:val="231F20"/>
          <w:spacing w:val="-5"/>
        </w:rPr>
        <w:t xml:space="preserve"> </w:t>
      </w:r>
      <w:r>
        <w:rPr>
          <w:color w:val="231F20"/>
        </w:rPr>
        <w:t>special</w:t>
      </w:r>
      <w:r>
        <w:rPr>
          <w:color w:val="231F20"/>
          <w:spacing w:val="-5"/>
        </w:rPr>
        <w:t xml:space="preserve"> </w:t>
      </w:r>
      <w:r>
        <w:rPr>
          <w:color w:val="231F20"/>
        </w:rPr>
        <w:t>Việt</w:t>
      </w:r>
      <w:r>
        <w:rPr>
          <w:color w:val="231F20"/>
          <w:spacing w:val="-5"/>
        </w:rPr>
        <w:t xml:space="preserve"> </w:t>
      </w:r>
      <w:r>
        <w:rPr>
          <w:color w:val="231F20"/>
        </w:rPr>
        <w:t>elements.</w:t>
      </w:r>
      <w:r>
        <w:rPr>
          <w:color w:val="231F20"/>
          <w:spacing w:val="-5"/>
        </w:rPr>
        <w:t xml:space="preserve"> </w:t>
      </w:r>
      <w:r>
        <w:rPr>
          <w:color w:val="231F20"/>
        </w:rPr>
        <w:t>Inheritance</w:t>
      </w:r>
      <w:r>
        <w:rPr>
          <w:color w:val="231F20"/>
          <w:spacing w:val="-5"/>
        </w:rPr>
        <w:t xml:space="preserve"> </w:t>
      </w:r>
      <w:r>
        <w:rPr>
          <w:color w:val="231F20"/>
        </w:rPr>
        <w:t>and</w:t>
      </w:r>
      <w:r>
        <w:rPr>
          <w:color w:val="231F20"/>
          <w:spacing w:val="-5"/>
        </w:rPr>
        <w:t xml:space="preserve"> </w:t>
      </w:r>
      <w:r>
        <w:rPr>
          <w:color w:val="231F20"/>
        </w:rPr>
        <w:t>divorce</w:t>
      </w:r>
      <w:r>
        <w:rPr>
          <w:color w:val="231F20"/>
          <w:spacing w:val="-5"/>
        </w:rPr>
        <w:t xml:space="preserve"> </w:t>
      </w:r>
      <w:r>
        <w:rPr>
          <w:color w:val="231F20"/>
        </w:rPr>
        <w:t>laws</w:t>
      </w:r>
      <w:r>
        <w:rPr>
          <w:color w:val="231F20"/>
          <w:spacing w:val="-5"/>
        </w:rPr>
        <w:t xml:space="preserve"> </w:t>
      </w:r>
      <w:r>
        <w:rPr>
          <w:color w:val="231F20"/>
        </w:rPr>
        <w:t>were</w:t>
      </w:r>
      <w:r>
        <w:rPr>
          <w:color w:val="231F20"/>
          <w:spacing w:val="-5"/>
        </w:rPr>
        <w:t xml:space="preserve"> </w:t>
      </w:r>
      <w:r>
        <w:rPr>
          <w:color w:val="231F20"/>
        </w:rPr>
        <w:t xml:space="preserve">the </w:t>
      </w:r>
      <w:r>
        <w:rPr>
          <w:color w:val="231F20"/>
          <w:spacing w:val="-6"/>
        </w:rPr>
        <w:t xml:space="preserve">most radical of the time. Following his predecessor’s practice of honouring </w:t>
      </w:r>
      <w:r>
        <w:rPr>
          <w:color w:val="231F20"/>
        </w:rPr>
        <w:t>women</w:t>
      </w:r>
      <w:r>
        <w:rPr>
          <w:color w:val="231F20"/>
          <w:spacing w:val="-12"/>
        </w:rPr>
        <w:t xml:space="preserve"> </w:t>
      </w:r>
      <w:r>
        <w:rPr>
          <w:color w:val="231F20"/>
        </w:rPr>
        <w:t>in</w:t>
      </w:r>
      <w:r>
        <w:rPr>
          <w:color w:val="231F20"/>
          <w:spacing w:val="-12"/>
        </w:rPr>
        <w:t xml:space="preserve"> </w:t>
      </w:r>
      <w:r>
        <w:rPr>
          <w:color w:val="231F20"/>
        </w:rPr>
        <w:t>Việt</w:t>
      </w:r>
      <w:r>
        <w:rPr>
          <w:color w:val="231F20"/>
          <w:spacing w:val="-12"/>
        </w:rPr>
        <w:t xml:space="preserve"> </w:t>
      </w:r>
      <w:r>
        <w:rPr>
          <w:color w:val="231F20"/>
        </w:rPr>
        <w:t>society,</w:t>
      </w:r>
      <w:r>
        <w:rPr>
          <w:color w:val="231F20"/>
          <w:spacing w:val="-12"/>
        </w:rPr>
        <w:t xml:space="preserve"> </w:t>
      </w:r>
      <w:r>
        <w:rPr>
          <w:color w:val="231F20"/>
        </w:rPr>
        <w:t>five</w:t>
      </w:r>
      <w:r>
        <w:rPr>
          <w:color w:val="231F20"/>
          <w:spacing w:val="-12"/>
        </w:rPr>
        <w:t xml:space="preserve"> </w:t>
      </w:r>
      <w:r>
        <w:rPr>
          <w:color w:val="231F20"/>
        </w:rPr>
        <w:t>of</w:t>
      </w:r>
      <w:r>
        <w:rPr>
          <w:color w:val="231F20"/>
          <w:spacing w:val="-12"/>
        </w:rPr>
        <w:t xml:space="preserve"> </w:t>
      </w:r>
      <w:r>
        <w:rPr>
          <w:color w:val="231F20"/>
        </w:rPr>
        <w:t>his</w:t>
      </w:r>
      <w:r>
        <w:rPr>
          <w:color w:val="231F20"/>
          <w:spacing w:val="-12"/>
        </w:rPr>
        <w:t xml:space="preserve"> </w:t>
      </w:r>
      <w:r>
        <w:rPr>
          <w:color w:val="231F20"/>
        </w:rPr>
        <w:t>24</w:t>
      </w:r>
      <w:r>
        <w:rPr>
          <w:color w:val="231F20"/>
          <w:spacing w:val="-12"/>
        </w:rPr>
        <w:t xml:space="preserve"> </w:t>
      </w:r>
      <w:r>
        <w:rPr>
          <w:color w:val="231F20"/>
        </w:rPr>
        <w:t>guidances</w:t>
      </w:r>
      <w:r>
        <w:rPr>
          <w:color w:val="231F20"/>
          <w:spacing w:val="-12"/>
        </w:rPr>
        <w:t xml:space="preserve"> </w:t>
      </w:r>
      <w:r>
        <w:rPr>
          <w:color w:val="231F20"/>
        </w:rPr>
        <w:t>were</w:t>
      </w:r>
      <w:r>
        <w:rPr>
          <w:color w:val="231F20"/>
          <w:spacing w:val="-12"/>
        </w:rPr>
        <w:t xml:space="preserve"> </w:t>
      </w:r>
      <w:r>
        <w:rPr>
          <w:color w:val="231F20"/>
        </w:rPr>
        <w:t>aimed</w:t>
      </w:r>
      <w:r>
        <w:rPr>
          <w:color w:val="231F20"/>
          <w:spacing w:val="-12"/>
        </w:rPr>
        <w:t xml:space="preserve"> </w:t>
      </w:r>
      <w:r>
        <w:rPr>
          <w:color w:val="231F20"/>
        </w:rPr>
        <w:t>specifically at women. Women were also employed to do jobs traditionally under- taken</w:t>
      </w:r>
      <w:r>
        <w:rPr>
          <w:color w:val="231F20"/>
          <w:spacing w:val="-11"/>
        </w:rPr>
        <w:t xml:space="preserve"> </w:t>
      </w:r>
      <w:r>
        <w:rPr>
          <w:color w:val="231F20"/>
        </w:rPr>
        <w:t>by</w:t>
      </w:r>
      <w:r>
        <w:rPr>
          <w:color w:val="231F20"/>
          <w:spacing w:val="-11"/>
        </w:rPr>
        <w:t xml:space="preserve"> </w:t>
      </w:r>
      <w:r>
        <w:rPr>
          <w:color w:val="231F20"/>
        </w:rPr>
        <w:t>men</w:t>
      </w:r>
      <w:r>
        <w:rPr>
          <w:color w:val="231F20"/>
          <w:spacing w:val="-11"/>
        </w:rPr>
        <w:t xml:space="preserve"> </w:t>
      </w:r>
      <w:r>
        <w:rPr>
          <w:color w:val="231F20"/>
        </w:rPr>
        <w:t>and</w:t>
      </w:r>
      <w:r>
        <w:rPr>
          <w:color w:val="231F20"/>
          <w:spacing w:val="-11"/>
        </w:rPr>
        <w:t xml:space="preserve"> </w:t>
      </w:r>
      <w:r>
        <w:rPr>
          <w:color w:val="231F20"/>
        </w:rPr>
        <w:t>in</w:t>
      </w:r>
      <w:r>
        <w:rPr>
          <w:color w:val="231F20"/>
          <w:spacing w:val="-11"/>
        </w:rPr>
        <w:t xml:space="preserve"> </w:t>
      </w:r>
      <w:r>
        <w:rPr>
          <w:color w:val="231F20"/>
        </w:rPr>
        <w:t>1471</w:t>
      </w:r>
      <w:r>
        <w:rPr>
          <w:color w:val="231F20"/>
          <w:spacing w:val="-11"/>
        </w:rPr>
        <w:t xml:space="preserve"> </w:t>
      </w:r>
      <w:r>
        <w:rPr>
          <w:color w:val="231F20"/>
        </w:rPr>
        <w:t>the</w:t>
      </w:r>
      <w:r>
        <w:rPr>
          <w:color w:val="231F20"/>
          <w:spacing w:val="-11"/>
        </w:rPr>
        <w:t xml:space="preserve"> </w:t>
      </w:r>
      <w:r>
        <w:rPr>
          <w:color w:val="231F20"/>
        </w:rPr>
        <w:t>new</w:t>
      </w:r>
      <w:r>
        <w:rPr>
          <w:color w:val="231F20"/>
          <w:spacing w:val="-11"/>
        </w:rPr>
        <w:t xml:space="preserve"> </w:t>
      </w:r>
      <w:r>
        <w:rPr>
          <w:color w:val="231F20"/>
        </w:rPr>
        <w:t>post</w:t>
      </w:r>
      <w:r>
        <w:rPr>
          <w:color w:val="231F20"/>
          <w:spacing w:val="-11"/>
        </w:rPr>
        <w:t xml:space="preserve"> </w:t>
      </w:r>
      <w:r>
        <w:rPr>
          <w:color w:val="231F20"/>
        </w:rPr>
        <w:t>of</w:t>
      </w:r>
      <w:r>
        <w:rPr>
          <w:color w:val="231F20"/>
          <w:spacing w:val="-11"/>
        </w:rPr>
        <w:t xml:space="preserve"> </w:t>
      </w:r>
      <w:r>
        <w:rPr>
          <w:color w:val="231F20"/>
        </w:rPr>
        <w:t>female</w:t>
      </w:r>
      <w:r>
        <w:rPr>
          <w:color w:val="231F20"/>
          <w:spacing w:val="-11"/>
        </w:rPr>
        <w:t xml:space="preserve"> </w:t>
      </w:r>
      <w:r>
        <w:rPr>
          <w:color w:val="231F20"/>
        </w:rPr>
        <w:t>palanquin</w:t>
      </w:r>
      <w:r>
        <w:rPr>
          <w:color w:val="231F20"/>
          <w:spacing w:val="-11"/>
        </w:rPr>
        <w:t xml:space="preserve"> </w:t>
      </w:r>
      <w:r>
        <w:rPr>
          <w:color w:val="231F20"/>
        </w:rPr>
        <w:t>bearers</w:t>
      </w:r>
      <w:r>
        <w:rPr>
          <w:color w:val="231F20"/>
          <w:spacing w:val="-11"/>
        </w:rPr>
        <w:t xml:space="preserve"> </w:t>
      </w:r>
      <w:r>
        <w:rPr>
          <w:color w:val="231F20"/>
        </w:rPr>
        <w:t xml:space="preserve">was </w:t>
      </w:r>
      <w:r>
        <w:rPr>
          <w:color w:val="231F20"/>
          <w:spacing w:val="-2"/>
        </w:rPr>
        <w:t>created.</w:t>
      </w:r>
      <w:r>
        <w:rPr>
          <w:color w:val="231F20"/>
          <w:spacing w:val="-8"/>
        </w:rPr>
        <w:t xml:space="preserve"> </w:t>
      </w:r>
      <w:r>
        <w:rPr>
          <w:color w:val="231F20"/>
          <w:spacing w:val="-2"/>
        </w:rPr>
        <w:t>It</w:t>
      </w:r>
      <w:r>
        <w:rPr>
          <w:color w:val="231F20"/>
          <w:spacing w:val="-8"/>
        </w:rPr>
        <w:t xml:space="preserve"> </w:t>
      </w:r>
      <w:r>
        <w:rPr>
          <w:color w:val="231F20"/>
          <w:spacing w:val="-2"/>
        </w:rPr>
        <w:t>is</w:t>
      </w:r>
      <w:r>
        <w:rPr>
          <w:color w:val="231F20"/>
          <w:spacing w:val="-9"/>
        </w:rPr>
        <w:t xml:space="preserve"> </w:t>
      </w:r>
      <w:r>
        <w:rPr>
          <w:color w:val="231F20"/>
          <w:spacing w:val="-2"/>
        </w:rPr>
        <w:t>not</w:t>
      </w:r>
      <w:r>
        <w:rPr>
          <w:color w:val="231F20"/>
          <w:spacing w:val="-9"/>
        </w:rPr>
        <w:t xml:space="preserve"> </w:t>
      </w:r>
      <w:r>
        <w:rPr>
          <w:color w:val="231F20"/>
          <w:spacing w:val="-2"/>
        </w:rPr>
        <w:t>known</w:t>
      </w:r>
      <w:r>
        <w:rPr>
          <w:color w:val="231F20"/>
          <w:spacing w:val="-9"/>
        </w:rPr>
        <w:t xml:space="preserve"> </w:t>
      </w:r>
      <w:r>
        <w:rPr>
          <w:color w:val="231F20"/>
          <w:spacing w:val="-2"/>
        </w:rPr>
        <w:t>what</w:t>
      </w:r>
      <w:r>
        <w:rPr>
          <w:color w:val="231F20"/>
          <w:spacing w:val="-8"/>
        </w:rPr>
        <w:t xml:space="preserve"> </w:t>
      </w:r>
      <w:r>
        <w:rPr>
          <w:color w:val="231F20"/>
          <w:spacing w:val="-2"/>
        </w:rPr>
        <w:t>happened</w:t>
      </w:r>
      <w:r>
        <w:rPr>
          <w:color w:val="231F20"/>
          <w:spacing w:val="-9"/>
        </w:rPr>
        <w:t xml:space="preserve"> </w:t>
      </w:r>
      <w:r>
        <w:rPr>
          <w:color w:val="231F20"/>
          <w:spacing w:val="-2"/>
        </w:rPr>
        <w:t>to</w:t>
      </w:r>
      <w:r>
        <w:rPr>
          <w:color w:val="231F20"/>
          <w:spacing w:val="-8"/>
        </w:rPr>
        <w:t xml:space="preserve"> </w:t>
      </w:r>
      <w:r>
        <w:rPr>
          <w:color w:val="231F20"/>
          <w:spacing w:val="-2"/>
        </w:rPr>
        <w:t>Phan</w:t>
      </w:r>
      <w:r>
        <w:rPr>
          <w:color w:val="231F20"/>
          <w:spacing w:val="-8"/>
        </w:rPr>
        <w:t xml:space="preserve"> </w:t>
      </w:r>
      <w:r>
        <w:rPr>
          <w:color w:val="231F20"/>
          <w:spacing w:val="-2"/>
        </w:rPr>
        <w:t>Phu</w:t>
      </w:r>
      <w:r>
        <w:rPr>
          <w:color w:val="231F20"/>
          <w:spacing w:val="-9"/>
        </w:rPr>
        <w:t xml:space="preserve"> </w:t>
      </w:r>
      <w:r>
        <w:rPr>
          <w:color w:val="231F20"/>
          <w:spacing w:val="-2"/>
        </w:rPr>
        <w:t>Tiên’s</w:t>
      </w:r>
      <w:r>
        <w:rPr>
          <w:color w:val="231F20"/>
          <w:spacing w:val="-8"/>
        </w:rPr>
        <w:t xml:space="preserve"> </w:t>
      </w:r>
      <w:r>
        <w:rPr>
          <w:color w:val="231F20"/>
          <w:spacing w:val="-2"/>
        </w:rPr>
        <w:t>history</w:t>
      </w:r>
      <w:r>
        <w:rPr>
          <w:color w:val="231F20"/>
          <w:spacing w:val="-9"/>
        </w:rPr>
        <w:t xml:space="preserve"> </w:t>
      </w:r>
      <w:r>
        <w:rPr>
          <w:color w:val="231F20"/>
          <w:spacing w:val="-2"/>
        </w:rPr>
        <w:t xml:space="preserve">books </w:t>
      </w:r>
      <w:r>
        <w:rPr>
          <w:color w:val="231F20"/>
        </w:rPr>
        <w:t>under</w:t>
      </w:r>
      <w:r>
        <w:rPr>
          <w:color w:val="231F20"/>
          <w:spacing w:val="-6"/>
        </w:rPr>
        <w:t xml:space="preserve"> </w:t>
      </w:r>
      <w:r>
        <w:rPr>
          <w:color w:val="231F20"/>
        </w:rPr>
        <w:t>Lê</w:t>
      </w:r>
      <w:r>
        <w:rPr>
          <w:color w:val="231F20"/>
          <w:spacing w:val="-6"/>
        </w:rPr>
        <w:t xml:space="preserve"> </w:t>
      </w:r>
      <w:r>
        <w:rPr>
          <w:color w:val="231F20"/>
        </w:rPr>
        <w:t>Thánh</w:t>
      </w:r>
      <w:r>
        <w:rPr>
          <w:color w:val="231F20"/>
          <w:spacing w:val="-6"/>
        </w:rPr>
        <w:t xml:space="preserve"> </w:t>
      </w:r>
      <w:r>
        <w:rPr>
          <w:color w:val="231F20"/>
        </w:rPr>
        <w:t>Tông,</w:t>
      </w:r>
      <w:r>
        <w:rPr>
          <w:color w:val="231F20"/>
          <w:spacing w:val="-6"/>
        </w:rPr>
        <w:t xml:space="preserve"> </w:t>
      </w:r>
      <w:r>
        <w:rPr>
          <w:color w:val="231F20"/>
        </w:rPr>
        <w:t>but</w:t>
      </w:r>
      <w:r>
        <w:rPr>
          <w:color w:val="231F20"/>
          <w:spacing w:val="-6"/>
        </w:rPr>
        <w:t xml:space="preserve"> </w:t>
      </w:r>
      <w:r>
        <w:rPr>
          <w:color w:val="231F20"/>
        </w:rPr>
        <w:t>another</w:t>
      </w:r>
      <w:r>
        <w:rPr>
          <w:color w:val="231F20"/>
          <w:spacing w:val="-6"/>
        </w:rPr>
        <w:t xml:space="preserve"> </w:t>
      </w:r>
      <w:r>
        <w:rPr>
          <w:color w:val="231F20"/>
        </w:rPr>
        <w:t>set</w:t>
      </w:r>
      <w:r>
        <w:rPr>
          <w:color w:val="231F20"/>
          <w:spacing w:val="-6"/>
        </w:rPr>
        <w:t xml:space="preserve"> </w:t>
      </w:r>
      <w:r>
        <w:rPr>
          <w:color w:val="231F20"/>
        </w:rPr>
        <w:t>of</w:t>
      </w:r>
      <w:r>
        <w:rPr>
          <w:color w:val="231F20"/>
          <w:spacing w:val="-6"/>
        </w:rPr>
        <w:t xml:space="preserve"> </w:t>
      </w:r>
      <w:r>
        <w:rPr>
          <w:color w:val="231F20"/>
        </w:rPr>
        <w:t>Việt</w:t>
      </w:r>
      <w:r>
        <w:rPr>
          <w:color w:val="231F20"/>
          <w:spacing w:val="-6"/>
        </w:rPr>
        <w:t xml:space="preserve"> </w:t>
      </w:r>
      <w:r>
        <w:rPr>
          <w:color w:val="231F20"/>
        </w:rPr>
        <w:t>history</w:t>
      </w:r>
      <w:r>
        <w:rPr>
          <w:color w:val="231F20"/>
          <w:spacing w:val="-6"/>
        </w:rPr>
        <w:t xml:space="preserve"> </w:t>
      </w:r>
      <w:r>
        <w:rPr>
          <w:color w:val="231F20"/>
        </w:rPr>
        <w:t>was</w:t>
      </w:r>
      <w:r>
        <w:rPr>
          <w:color w:val="231F20"/>
          <w:spacing w:val="-6"/>
        </w:rPr>
        <w:t xml:space="preserve"> </w:t>
      </w:r>
      <w:r>
        <w:rPr>
          <w:color w:val="231F20"/>
        </w:rPr>
        <w:t>ordered</w:t>
      </w:r>
      <w:r>
        <w:rPr>
          <w:color w:val="231F20"/>
          <w:spacing w:val="-6"/>
        </w:rPr>
        <w:t xml:space="preserve"> </w:t>
      </w:r>
      <w:r>
        <w:rPr>
          <w:color w:val="231F20"/>
        </w:rPr>
        <w:t>to</w:t>
      </w:r>
      <w:r>
        <w:rPr>
          <w:color w:val="231F20"/>
          <w:spacing w:val="-6"/>
        </w:rPr>
        <w:t xml:space="preserve"> </w:t>
      </w:r>
      <w:r>
        <w:rPr>
          <w:color w:val="231F20"/>
        </w:rPr>
        <w:t>be composed,</w:t>
      </w:r>
      <w:r>
        <w:rPr>
          <w:color w:val="231F20"/>
          <w:spacing w:val="-14"/>
        </w:rPr>
        <w:t xml:space="preserve"> </w:t>
      </w:r>
      <w:r>
        <w:rPr>
          <w:color w:val="231F20"/>
        </w:rPr>
        <w:t>also</w:t>
      </w:r>
      <w:r>
        <w:rPr>
          <w:color w:val="231F20"/>
          <w:spacing w:val="-13"/>
        </w:rPr>
        <w:t xml:space="preserve"> </w:t>
      </w:r>
      <w:r>
        <w:rPr>
          <w:color w:val="231F20"/>
        </w:rPr>
        <w:t>called</w:t>
      </w:r>
      <w:r>
        <w:rPr>
          <w:color w:val="231F20"/>
          <w:spacing w:val="-13"/>
        </w:rPr>
        <w:t xml:space="preserve"> </w:t>
      </w:r>
      <w:r>
        <w:rPr>
          <w:rFonts w:ascii="Palatino Linotype" w:hAnsi="Palatino Linotype"/>
          <w:i/>
          <w:color w:val="231F20"/>
        </w:rPr>
        <w:t>Đại</w:t>
      </w:r>
      <w:r>
        <w:rPr>
          <w:rFonts w:ascii="Palatino Linotype" w:hAnsi="Palatino Linotype"/>
          <w:i/>
          <w:color w:val="231F20"/>
          <w:spacing w:val="-13"/>
        </w:rPr>
        <w:t xml:space="preserve"> </w:t>
      </w:r>
      <w:r>
        <w:rPr>
          <w:rFonts w:ascii="Palatino Linotype" w:hAnsi="Palatino Linotype"/>
          <w:i/>
          <w:color w:val="231F20"/>
        </w:rPr>
        <w:t>Việt</w:t>
      </w:r>
      <w:r>
        <w:rPr>
          <w:rFonts w:ascii="Palatino Linotype" w:hAnsi="Palatino Linotype"/>
          <w:i/>
          <w:color w:val="231F20"/>
          <w:spacing w:val="-13"/>
        </w:rPr>
        <w:t xml:space="preserve"> </w:t>
      </w:r>
      <w:r>
        <w:rPr>
          <w:rFonts w:ascii="Palatino Linotype" w:hAnsi="Palatino Linotype"/>
          <w:i/>
          <w:color w:val="231F20"/>
        </w:rPr>
        <w:t>Sử</w:t>
      </w:r>
      <w:r>
        <w:rPr>
          <w:rFonts w:ascii="Palatino Linotype" w:hAnsi="Palatino Linotype"/>
          <w:i/>
          <w:color w:val="231F20"/>
          <w:spacing w:val="-13"/>
        </w:rPr>
        <w:t xml:space="preserve"> </w:t>
      </w:r>
      <w:r>
        <w:rPr>
          <w:rFonts w:ascii="Palatino Linotype" w:hAnsi="Palatino Linotype"/>
          <w:i/>
          <w:color w:val="231F20"/>
        </w:rPr>
        <w:t>Ký</w:t>
      </w:r>
      <w:r>
        <w:rPr>
          <w:rFonts w:ascii="Palatino Linotype" w:hAnsi="Palatino Linotype"/>
          <w:i/>
          <w:color w:val="231F20"/>
          <w:spacing w:val="-13"/>
        </w:rPr>
        <w:t xml:space="preserve"> </w:t>
      </w:r>
      <w:r>
        <w:rPr>
          <w:color w:val="231F20"/>
        </w:rPr>
        <w:t>(</w:t>
      </w:r>
      <w:r>
        <w:rPr>
          <w:rFonts w:ascii="Palatino Linotype" w:hAnsi="Palatino Linotype"/>
          <w:i/>
          <w:color w:val="231F20"/>
        </w:rPr>
        <w:t>Complete</w:t>
      </w:r>
      <w:r>
        <w:rPr>
          <w:rFonts w:ascii="Palatino Linotype" w:hAnsi="Palatino Linotype"/>
          <w:i/>
          <w:color w:val="231F20"/>
          <w:spacing w:val="-13"/>
        </w:rPr>
        <w:t xml:space="preserve"> </w:t>
      </w:r>
      <w:r>
        <w:rPr>
          <w:rFonts w:ascii="Palatino Linotype" w:hAnsi="Palatino Linotype"/>
          <w:i/>
          <w:color w:val="231F20"/>
        </w:rPr>
        <w:t>History</w:t>
      </w:r>
      <w:r>
        <w:rPr>
          <w:rFonts w:ascii="Palatino Linotype" w:hAnsi="Palatino Linotype"/>
          <w:i/>
          <w:color w:val="231F20"/>
          <w:spacing w:val="-14"/>
        </w:rPr>
        <w:t xml:space="preserve"> </w:t>
      </w:r>
      <w:r>
        <w:rPr>
          <w:rFonts w:ascii="Palatino Linotype" w:hAnsi="Palatino Linotype"/>
          <w:i/>
          <w:color w:val="231F20"/>
        </w:rPr>
        <w:t>of</w:t>
      </w:r>
      <w:r>
        <w:rPr>
          <w:rFonts w:ascii="Palatino Linotype" w:hAnsi="Palatino Linotype"/>
          <w:i/>
          <w:color w:val="231F20"/>
          <w:spacing w:val="-13"/>
        </w:rPr>
        <w:t xml:space="preserve"> </w:t>
      </w:r>
      <w:r>
        <w:rPr>
          <w:rFonts w:ascii="Palatino Linotype" w:hAnsi="Palatino Linotype"/>
          <w:i/>
          <w:color w:val="231F20"/>
        </w:rPr>
        <w:t>Great</w:t>
      </w:r>
      <w:r>
        <w:rPr>
          <w:rFonts w:ascii="Palatino Linotype" w:hAnsi="Palatino Linotype"/>
          <w:i/>
          <w:color w:val="231F20"/>
          <w:spacing w:val="-13"/>
        </w:rPr>
        <w:t xml:space="preserve"> </w:t>
      </w:r>
      <w:r>
        <w:rPr>
          <w:rFonts w:ascii="Palatino Linotype" w:hAnsi="Palatino Linotype"/>
          <w:i/>
          <w:color w:val="231F20"/>
        </w:rPr>
        <w:t>Việt</w:t>
      </w:r>
      <w:r>
        <w:rPr>
          <w:color w:val="231F20"/>
        </w:rPr>
        <w:t>), this</w:t>
      </w:r>
      <w:r>
        <w:rPr>
          <w:color w:val="231F20"/>
          <w:spacing w:val="-1"/>
        </w:rPr>
        <w:t xml:space="preserve"> </w:t>
      </w:r>
      <w:r>
        <w:rPr>
          <w:color w:val="231F20"/>
        </w:rPr>
        <w:t>time</w:t>
      </w:r>
      <w:r>
        <w:rPr>
          <w:color w:val="231F20"/>
          <w:spacing w:val="-1"/>
        </w:rPr>
        <w:t xml:space="preserve"> </w:t>
      </w:r>
      <w:r>
        <w:rPr>
          <w:color w:val="231F20"/>
        </w:rPr>
        <w:t>by</w:t>
      </w:r>
      <w:r>
        <w:rPr>
          <w:color w:val="231F20"/>
          <w:spacing w:val="-1"/>
        </w:rPr>
        <w:t xml:space="preserve"> </w:t>
      </w:r>
      <w:r>
        <w:rPr>
          <w:color w:val="231F20"/>
        </w:rPr>
        <w:t>Ngô</w:t>
      </w:r>
      <w:r>
        <w:rPr>
          <w:color w:val="231F20"/>
          <w:spacing w:val="-1"/>
        </w:rPr>
        <w:t xml:space="preserve"> </w:t>
      </w:r>
      <w:r>
        <w:rPr>
          <w:color w:val="231F20"/>
        </w:rPr>
        <w:t>Sĩ</w:t>
      </w:r>
      <w:r>
        <w:rPr>
          <w:color w:val="231F20"/>
          <w:spacing w:val="-1"/>
        </w:rPr>
        <w:t xml:space="preserve"> </w:t>
      </w:r>
      <w:r>
        <w:rPr>
          <w:color w:val="231F20"/>
        </w:rPr>
        <w:t>Liên,</w:t>
      </w:r>
      <w:r>
        <w:rPr>
          <w:color w:val="231F20"/>
          <w:spacing w:val="-1"/>
        </w:rPr>
        <w:t xml:space="preserve"> </w:t>
      </w:r>
      <w:r>
        <w:rPr>
          <w:color w:val="231F20"/>
        </w:rPr>
        <w:t>a</w:t>
      </w:r>
      <w:r>
        <w:rPr>
          <w:color w:val="231F20"/>
          <w:spacing w:val="-1"/>
        </w:rPr>
        <w:t xml:space="preserve"> </w:t>
      </w:r>
      <w:r>
        <w:rPr>
          <w:color w:val="231F20"/>
        </w:rPr>
        <w:t>highly</w:t>
      </w:r>
      <w:r>
        <w:rPr>
          <w:color w:val="231F20"/>
          <w:spacing w:val="-1"/>
        </w:rPr>
        <w:t xml:space="preserve"> </w:t>
      </w:r>
      <w:r>
        <w:rPr>
          <w:color w:val="231F20"/>
        </w:rPr>
        <w:t>esteemed</w:t>
      </w:r>
      <w:r>
        <w:rPr>
          <w:color w:val="231F20"/>
          <w:spacing w:val="-1"/>
        </w:rPr>
        <w:t xml:space="preserve"> </w:t>
      </w:r>
      <w:r>
        <w:rPr>
          <w:color w:val="231F20"/>
        </w:rPr>
        <w:t>scholar</w:t>
      </w:r>
      <w:r>
        <w:rPr>
          <w:color w:val="231F20"/>
          <w:spacing w:val="-1"/>
        </w:rPr>
        <w:t xml:space="preserve"> </w:t>
      </w:r>
      <w:r>
        <w:rPr>
          <w:color w:val="231F20"/>
        </w:rPr>
        <w:t>and</w:t>
      </w:r>
      <w:r>
        <w:rPr>
          <w:color w:val="231F20"/>
          <w:spacing w:val="-1"/>
        </w:rPr>
        <w:t xml:space="preserve"> </w:t>
      </w:r>
      <w:r>
        <w:rPr>
          <w:color w:val="231F20"/>
        </w:rPr>
        <w:t>a</w:t>
      </w:r>
      <w:r>
        <w:rPr>
          <w:color w:val="231F20"/>
          <w:spacing w:val="-1"/>
        </w:rPr>
        <w:t xml:space="preserve"> </w:t>
      </w:r>
      <w:r>
        <w:rPr>
          <w:color w:val="231F20"/>
        </w:rPr>
        <w:t>censor.</w:t>
      </w:r>
      <w:r>
        <w:rPr>
          <w:color w:val="231F20"/>
          <w:spacing w:val="-1"/>
        </w:rPr>
        <w:t xml:space="preserve"> </w:t>
      </w:r>
      <w:r>
        <w:rPr>
          <w:color w:val="231F20"/>
        </w:rPr>
        <w:t xml:space="preserve">This </w:t>
      </w:r>
      <w:r>
        <w:rPr>
          <w:color w:val="231F20"/>
          <w:spacing w:val="-4"/>
        </w:rPr>
        <w:t>set</w:t>
      </w:r>
      <w:r>
        <w:rPr>
          <w:color w:val="231F20"/>
          <w:spacing w:val="-5"/>
        </w:rPr>
        <w:t xml:space="preserve"> </w:t>
      </w:r>
      <w:r>
        <w:rPr>
          <w:color w:val="231F20"/>
          <w:spacing w:val="-4"/>
        </w:rPr>
        <w:t>contains</w:t>
      </w:r>
      <w:r>
        <w:rPr>
          <w:color w:val="231F20"/>
          <w:spacing w:val="-5"/>
        </w:rPr>
        <w:t xml:space="preserve"> </w:t>
      </w:r>
      <w:r>
        <w:rPr>
          <w:color w:val="231F20"/>
          <w:spacing w:val="-4"/>
        </w:rPr>
        <w:t>two</w:t>
      </w:r>
      <w:r>
        <w:rPr>
          <w:color w:val="231F20"/>
          <w:spacing w:val="-5"/>
        </w:rPr>
        <w:t xml:space="preserve"> </w:t>
      </w:r>
      <w:r>
        <w:rPr>
          <w:color w:val="231F20"/>
          <w:spacing w:val="-4"/>
        </w:rPr>
        <w:t>volumes</w:t>
      </w:r>
      <w:r>
        <w:rPr>
          <w:color w:val="231F20"/>
          <w:spacing w:val="-5"/>
        </w:rPr>
        <w:t xml:space="preserve"> </w:t>
      </w:r>
      <w:r>
        <w:rPr>
          <w:color w:val="231F20"/>
          <w:spacing w:val="-4"/>
        </w:rPr>
        <w:t>of</w:t>
      </w:r>
      <w:r>
        <w:rPr>
          <w:color w:val="231F20"/>
          <w:spacing w:val="-5"/>
        </w:rPr>
        <w:t xml:space="preserve"> </w:t>
      </w:r>
      <w:r>
        <w:rPr>
          <w:color w:val="231F20"/>
          <w:spacing w:val="-4"/>
        </w:rPr>
        <w:t>fifteen</w:t>
      </w:r>
      <w:r>
        <w:rPr>
          <w:color w:val="231F20"/>
          <w:spacing w:val="-5"/>
        </w:rPr>
        <w:t xml:space="preserve"> </w:t>
      </w:r>
      <w:r>
        <w:rPr>
          <w:color w:val="231F20"/>
          <w:spacing w:val="-4"/>
        </w:rPr>
        <w:t>books</w:t>
      </w:r>
      <w:r>
        <w:rPr>
          <w:color w:val="231F20"/>
          <w:spacing w:val="-5"/>
        </w:rPr>
        <w:t xml:space="preserve"> </w:t>
      </w:r>
      <w:r>
        <w:rPr>
          <w:color w:val="231F20"/>
          <w:spacing w:val="-4"/>
        </w:rPr>
        <w:t>with</w:t>
      </w:r>
      <w:r>
        <w:rPr>
          <w:color w:val="231F20"/>
          <w:spacing w:val="-5"/>
        </w:rPr>
        <w:t xml:space="preserve"> </w:t>
      </w:r>
      <w:r>
        <w:rPr>
          <w:color w:val="231F20"/>
          <w:spacing w:val="-4"/>
        </w:rPr>
        <w:t>the</w:t>
      </w:r>
      <w:r>
        <w:rPr>
          <w:color w:val="231F20"/>
          <w:spacing w:val="-5"/>
        </w:rPr>
        <w:t xml:space="preserve"> </w:t>
      </w:r>
      <w:r>
        <w:rPr>
          <w:color w:val="231F20"/>
          <w:spacing w:val="-4"/>
        </w:rPr>
        <w:t>first</w:t>
      </w:r>
      <w:r>
        <w:rPr>
          <w:color w:val="231F20"/>
          <w:spacing w:val="-5"/>
        </w:rPr>
        <w:t xml:space="preserve"> </w:t>
      </w:r>
      <w:r>
        <w:rPr>
          <w:color w:val="231F20"/>
          <w:spacing w:val="-4"/>
        </w:rPr>
        <w:t>five</w:t>
      </w:r>
      <w:r>
        <w:rPr>
          <w:color w:val="231F20"/>
          <w:spacing w:val="-5"/>
        </w:rPr>
        <w:t xml:space="preserve"> </w:t>
      </w:r>
      <w:r>
        <w:rPr>
          <w:color w:val="231F20"/>
          <w:spacing w:val="-4"/>
        </w:rPr>
        <w:t>books</w:t>
      </w:r>
      <w:r>
        <w:rPr>
          <w:color w:val="231F20"/>
          <w:spacing w:val="-5"/>
        </w:rPr>
        <w:t xml:space="preserve"> </w:t>
      </w:r>
      <w:r>
        <w:rPr>
          <w:color w:val="231F20"/>
          <w:spacing w:val="-4"/>
        </w:rPr>
        <w:t xml:space="preserve">starting </w:t>
      </w:r>
      <w:r>
        <w:rPr>
          <w:color w:val="231F20"/>
        </w:rPr>
        <w:t>from</w:t>
      </w:r>
      <w:r>
        <w:rPr>
          <w:color w:val="231F20"/>
          <w:spacing w:val="-1"/>
        </w:rPr>
        <w:t xml:space="preserve"> </w:t>
      </w:r>
      <w:r>
        <w:rPr>
          <w:color w:val="231F20"/>
        </w:rPr>
        <w:t>the</w:t>
      </w:r>
      <w:r>
        <w:rPr>
          <w:color w:val="231F20"/>
          <w:spacing w:val="-1"/>
        </w:rPr>
        <w:t xml:space="preserve"> </w:t>
      </w:r>
      <w:r>
        <w:rPr>
          <w:color w:val="231F20"/>
        </w:rPr>
        <w:t>Hồng</w:t>
      </w:r>
      <w:r>
        <w:rPr>
          <w:color w:val="231F20"/>
          <w:spacing w:val="-1"/>
        </w:rPr>
        <w:t xml:space="preserve"> </w:t>
      </w:r>
      <w:r>
        <w:rPr>
          <w:color w:val="231F20"/>
        </w:rPr>
        <w:t>Bàng</w:t>
      </w:r>
      <w:r>
        <w:rPr>
          <w:color w:val="231F20"/>
          <w:spacing w:val="-1"/>
        </w:rPr>
        <w:t xml:space="preserve"> </w:t>
      </w:r>
      <w:r>
        <w:rPr>
          <w:color w:val="231F20"/>
        </w:rPr>
        <w:t>era</w:t>
      </w:r>
      <w:r>
        <w:rPr>
          <w:color w:val="231F20"/>
          <w:spacing w:val="-1"/>
        </w:rPr>
        <w:t xml:space="preserve"> </w:t>
      </w:r>
      <w:r>
        <w:rPr>
          <w:color w:val="231F20"/>
        </w:rPr>
        <w:t>until</w:t>
      </w:r>
      <w:r>
        <w:rPr>
          <w:color w:val="231F20"/>
          <w:spacing w:val="-1"/>
        </w:rPr>
        <w:t xml:space="preserve"> </w:t>
      </w:r>
      <w:r>
        <w:rPr>
          <w:color w:val="231F20"/>
        </w:rPr>
        <w:t>the</w:t>
      </w:r>
      <w:r>
        <w:rPr>
          <w:color w:val="231F20"/>
          <w:spacing w:val="-1"/>
        </w:rPr>
        <w:t xml:space="preserve"> </w:t>
      </w:r>
      <w:r>
        <w:rPr>
          <w:color w:val="231F20"/>
        </w:rPr>
        <w:t>time</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twelve</w:t>
      </w:r>
      <w:r>
        <w:rPr>
          <w:color w:val="231F20"/>
          <w:spacing w:val="-1"/>
        </w:rPr>
        <w:t xml:space="preserve"> </w:t>
      </w:r>
      <w:r>
        <w:rPr>
          <w:color w:val="231F20"/>
        </w:rPr>
        <w:t>warlords;</w:t>
      </w:r>
      <w:r>
        <w:rPr>
          <w:color w:val="231F20"/>
          <w:spacing w:val="-1"/>
        </w:rPr>
        <w:t xml:space="preserve"> </w:t>
      </w:r>
      <w:r>
        <w:rPr>
          <w:color w:val="231F20"/>
        </w:rPr>
        <w:t>the</w:t>
      </w:r>
      <w:r>
        <w:rPr>
          <w:color w:val="231F20"/>
          <w:spacing w:val="-1"/>
        </w:rPr>
        <w:t xml:space="preserve"> </w:t>
      </w:r>
      <w:r>
        <w:rPr>
          <w:color w:val="231F20"/>
        </w:rPr>
        <w:t>next ten books from Đinh Tiên Hoàng went up to the first Lê emperor, Lê Thái</w:t>
      </w:r>
      <w:r>
        <w:rPr>
          <w:color w:val="231F20"/>
          <w:spacing w:val="-1"/>
        </w:rPr>
        <w:t xml:space="preserve"> </w:t>
      </w:r>
      <w:r>
        <w:rPr>
          <w:color w:val="231F20"/>
        </w:rPr>
        <w:t>Tổ.</w:t>
      </w:r>
      <w:r>
        <w:rPr>
          <w:color w:val="231F20"/>
          <w:spacing w:val="-1"/>
        </w:rPr>
        <w:t xml:space="preserve"> </w:t>
      </w:r>
      <w:r>
        <w:rPr>
          <w:color w:val="231F20"/>
        </w:rPr>
        <w:t>This</w:t>
      </w:r>
      <w:r>
        <w:rPr>
          <w:color w:val="231F20"/>
          <w:spacing w:val="-1"/>
        </w:rPr>
        <w:t xml:space="preserve"> </w:t>
      </w:r>
      <w:r>
        <w:rPr>
          <w:color w:val="231F20"/>
        </w:rPr>
        <w:t>is</w:t>
      </w:r>
      <w:r>
        <w:rPr>
          <w:color w:val="231F20"/>
          <w:spacing w:val="-1"/>
        </w:rPr>
        <w:t xml:space="preserve"> </w:t>
      </w:r>
      <w:r>
        <w:rPr>
          <w:color w:val="231F20"/>
        </w:rPr>
        <w:t>the</w:t>
      </w:r>
      <w:r>
        <w:rPr>
          <w:color w:val="231F20"/>
          <w:spacing w:val="-1"/>
        </w:rPr>
        <w:t xml:space="preserve"> </w:t>
      </w:r>
      <w:r>
        <w:rPr>
          <w:color w:val="231F20"/>
        </w:rPr>
        <w:t>version</w:t>
      </w:r>
      <w:r>
        <w:rPr>
          <w:color w:val="231F20"/>
          <w:spacing w:val="-1"/>
        </w:rPr>
        <w:t xml:space="preserve"> </w:t>
      </w:r>
      <w:r>
        <w:rPr>
          <w:color w:val="231F20"/>
        </w:rPr>
        <w:t>that</w:t>
      </w:r>
      <w:r>
        <w:rPr>
          <w:color w:val="231F20"/>
          <w:spacing w:val="-1"/>
        </w:rPr>
        <w:t xml:space="preserve"> </w:t>
      </w:r>
      <w:r>
        <w:rPr>
          <w:color w:val="231F20"/>
        </w:rPr>
        <w:t>is</w:t>
      </w:r>
      <w:r>
        <w:rPr>
          <w:color w:val="231F20"/>
          <w:spacing w:val="-1"/>
        </w:rPr>
        <w:t xml:space="preserve"> </w:t>
      </w:r>
      <w:r>
        <w:rPr>
          <w:color w:val="231F20"/>
        </w:rPr>
        <w:t>still</w:t>
      </w:r>
      <w:r>
        <w:rPr>
          <w:color w:val="231F20"/>
          <w:spacing w:val="-1"/>
        </w:rPr>
        <w:t xml:space="preserve"> </w:t>
      </w:r>
      <w:r>
        <w:rPr>
          <w:color w:val="231F20"/>
        </w:rPr>
        <w:t>in</w:t>
      </w:r>
      <w:r>
        <w:rPr>
          <w:color w:val="231F20"/>
          <w:spacing w:val="-1"/>
        </w:rPr>
        <w:t xml:space="preserve"> </w:t>
      </w:r>
      <w:r>
        <w:rPr>
          <w:color w:val="231F20"/>
        </w:rPr>
        <w:t>circulation</w:t>
      </w:r>
      <w:r>
        <w:rPr>
          <w:color w:val="231F20"/>
          <w:spacing w:val="-1"/>
        </w:rPr>
        <w:t xml:space="preserve"> </w:t>
      </w:r>
      <w:r>
        <w:rPr>
          <w:color w:val="231F20"/>
        </w:rPr>
        <w:t>today,</w:t>
      </w:r>
      <w:r>
        <w:rPr>
          <w:color w:val="231F20"/>
          <w:spacing w:val="-1"/>
        </w:rPr>
        <w:t xml:space="preserve"> </w:t>
      </w:r>
      <w:r>
        <w:rPr>
          <w:color w:val="231F20"/>
        </w:rPr>
        <w:t>albeit</w:t>
      </w:r>
      <w:r>
        <w:rPr>
          <w:color w:val="231F20"/>
          <w:spacing w:val="-1"/>
        </w:rPr>
        <w:t xml:space="preserve"> </w:t>
      </w:r>
      <w:r>
        <w:rPr>
          <w:color w:val="231F20"/>
        </w:rPr>
        <w:t xml:space="preserve">with some modifications over time. This set of history books was the best </w:t>
      </w:r>
      <w:r>
        <w:rPr>
          <w:color w:val="231F20"/>
          <w:spacing w:val="-4"/>
        </w:rPr>
        <w:t>example</w:t>
      </w:r>
      <w:r>
        <w:rPr>
          <w:color w:val="231F20"/>
          <w:spacing w:val="-5"/>
        </w:rPr>
        <w:t xml:space="preserve"> </w:t>
      </w:r>
      <w:r>
        <w:rPr>
          <w:color w:val="231F20"/>
          <w:spacing w:val="-4"/>
        </w:rPr>
        <w:t>of</w:t>
      </w:r>
      <w:r>
        <w:rPr>
          <w:color w:val="231F20"/>
          <w:spacing w:val="-5"/>
        </w:rPr>
        <w:t xml:space="preserve"> </w:t>
      </w:r>
      <w:r>
        <w:rPr>
          <w:color w:val="231F20"/>
          <w:spacing w:val="-4"/>
        </w:rPr>
        <w:t>Lê</w:t>
      </w:r>
      <w:r>
        <w:rPr>
          <w:color w:val="231F20"/>
          <w:spacing w:val="-5"/>
        </w:rPr>
        <w:t xml:space="preserve"> </w:t>
      </w:r>
      <w:r>
        <w:rPr>
          <w:color w:val="231F20"/>
          <w:spacing w:val="-4"/>
        </w:rPr>
        <w:t>Thánh</w:t>
      </w:r>
      <w:r>
        <w:rPr>
          <w:color w:val="231F20"/>
          <w:spacing w:val="-5"/>
        </w:rPr>
        <w:t xml:space="preserve"> </w:t>
      </w:r>
      <w:r>
        <w:rPr>
          <w:color w:val="231F20"/>
          <w:spacing w:val="-4"/>
        </w:rPr>
        <w:t>Tông’s</w:t>
      </w:r>
      <w:r>
        <w:rPr>
          <w:color w:val="231F20"/>
          <w:spacing w:val="-5"/>
        </w:rPr>
        <w:t xml:space="preserve"> </w:t>
      </w:r>
      <w:r>
        <w:rPr>
          <w:color w:val="231F20"/>
          <w:spacing w:val="-4"/>
        </w:rPr>
        <w:t>lasting</w:t>
      </w:r>
      <w:r>
        <w:rPr>
          <w:color w:val="231F20"/>
          <w:spacing w:val="-5"/>
        </w:rPr>
        <w:t xml:space="preserve"> </w:t>
      </w:r>
      <w:r>
        <w:rPr>
          <w:color w:val="231F20"/>
          <w:spacing w:val="-4"/>
        </w:rPr>
        <w:t>ach</w:t>
      </w:r>
      <w:r>
        <w:rPr>
          <w:color w:val="231F20"/>
          <w:spacing w:val="-4"/>
        </w:rPr>
        <w:t>ievements.</w:t>
      </w:r>
      <w:r>
        <w:rPr>
          <w:color w:val="231F20"/>
          <w:spacing w:val="-5"/>
        </w:rPr>
        <w:t xml:space="preserve"> </w:t>
      </w:r>
      <w:r>
        <w:rPr>
          <w:color w:val="231F20"/>
          <w:spacing w:val="-4"/>
        </w:rPr>
        <w:t>Initially</w:t>
      </w:r>
      <w:r>
        <w:rPr>
          <w:color w:val="231F20"/>
          <w:spacing w:val="-5"/>
        </w:rPr>
        <w:t xml:space="preserve"> </w:t>
      </w:r>
      <w:r>
        <w:rPr>
          <w:color w:val="231F20"/>
          <w:spacing w:val="-4"/>
        </w:rPr>
        <w:t>relations</w:t>
      </w:r>
      <w:r>
        <w:rPr>
          <w:color w:val="231F20"/>
          <w:spacing w:val="-5"/>
        </w:rPr>
        <w:t xml:space="preserve"> </w:t>
      </w:r>
      <w:r>
        <w:rPr>
          <w:color w:val="231F20"/>
          <w:spacing w:val="-4"/>
        </w:rPr>
        <w:t xml:space="preserve">with </w:t>
      </w:r>
      <w:r>
        <w:rPr>
          <w:color w:val="231F20"/>
        </w:rPr>
        <w:t>Ming</w:t>
      </w:r>
      <w:r>
        <w:rPr>
          <w:color w:val="231F20"/>
          <w:spacing w:val="13"/>
        </w:rPr>
        <w:t xml:space="preserve"> </w:t>
      </w:r>
      <w:r>
        <w:rPr>
          <w:color w:val="231F20"/>
        </w:rPr>
        <w:t>China</w:t>
      </w:r>
      <w:r>
        <w:rPr>
          <w:color w:val="231F20"/>
          <w:spacing w:val="13"/>
        </w:rPr>
        <w:t xml:space="preserve"> </w:t>
      </w:r>
      <w:r>
        <w:rPr>
          <w:color w:val="231F20"/>
        </w:rPr>
        <w:t>were</w:t>
      </w:r>
      <w:r>
        <w:rPr>
          <w:color w:val="231F20"/>
          <w:spacing w:val="14"/>
        </w:rPr>
        <w:t xml:space="preserve"> </w:t>
      </w:r>
      <w:r>
        <w:rPr>
          <w:color w:val="231F20"/>
        </w:rPr>
        <w:t>kept</w:t>
      </w:r>
      <w:r>
        <w:rPr>
          <w:color w:val="231F20"/>
          <w:spacing w:val="13"/>
        </w:rPr>
        <w:t xml:space="preserve"> </w:t>
      </w:r>
      <w:r>
        <w:rPr>
          <w:color w:val="231F20"/>
        </w:rPr>
        <w:t>on</w:t>
      </w:r>
      <w:r>
        <w:rPr>
          <w:color w:val="231F20"/>
          <w:spacing w:val="13"/>
        </w:rPr>
        <w:t xml:space="preserve"> </w:t>
      </w:r>
      <w:r>
        <w:rPr>
          <w:color w:val="231F20"/>
        </w:rPr>
        <w:t>an</w:t>
      </w:r>
      <w:r>
        <w:rPr>
          <w:color w:val="231F20"/>
          <w:spacing w:val="14"/>
        </w:rPr>
        <w:t xml:space="preserve"> </w:t>
      </w:r>
      <w:r>
        <w:rPr>
          <w:color w:val="231F20"/>
        </w:rPr>
        <w:t>even</w:t>
      </w:r>
      <w:r>
        <w:rPr>
          <w:color w:val="231F20"/>
          <w:spacing w:val="13"/>
        </w:rPr>
        <w:t xml:space="preserve"> </w:t>
      </w:r>
      <w:r>
        <w:rPr>
          <w:color w:val="231F20"/>
        </w:rPr>
        <w:t>keel.</w:t>
      </w:r>
      <w:r>
        <w:rPr>
          <w:color w:val="231F20"/>
          <w:spacing w:val="13"/>
        </w:rPr>
        <w:t xml:space="preserve"> </w:t>
      </w:r>
      <w:r>
        <w:rPr>
          <w:color w:val="231F20"/>
        </w:rPr>
        <w:t>In</w:t>
      </w:r>
      <w:r>
        <w:rPr>
          <w:color w:val="231F20"/>
          <w:spacing w:val="14"/>
        </w:rPr>
        <w:t xml:space="preserve"> </w:t>
      </w:r>
      <w:r>
        <w:rPr>
          <w:color w:val="231F20"/>
        </w:rPr>
        <w:t>1462</w:t>
      </w:r>
      <w:r>
        <w:rPr>
          <w:color w:val="231F20"/>
          <w:spacing w:val="13"/>
        </w:rPr>
        <w:t xml:space="preserve"> </w:t>
      </w:r>
      <w:r>
        <w:rPr>
          <w:color w:val="231F20"/>
        </w:rPr>
        <w:t>Lê</w:t>
      </w:r>
      <w:r>
        <w:rPr>
          <w:color w:val="231F20"/>
          <w:spacing w:val="13"/>
        </w:rPr>
        <w:t xml:space="preserve"> </w:t>
      </w:r>
      <w:r>
        <w:rPr>
          <w:color w:val="231F20"/>
        </w:rPr>
        <w:t>Thánh</w:t>
      </w:r>
      <w:r>
        <w:rPr>
          <w:color w:val="231F20"/>
          <w:spacing w:val="14"/>
        </w:rPr>
        <w:t xml:space="preserve"> </w:t>
      </w:r>
      <w:r>
        <w:rPr>
          <w:color w:val="231F20"/>
        </w:rPr>
        <w:t>Tông</w:t>
      </w:r>
      <w:r>
        <w:rPr>
          <w:color w:val="231F20"/>
          <w:spacing w:val="13"/>
        </w:rPr>
        <w:t xml:space="preserve"> </w:t>
      </w:r>
      <w:r>
        <w:rPr>
          <w:color w:val="231F20"/>
          <w:spacing w:val="-5"/>
        </w:rPr>
        <w:t>was</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4" w:lineRule="auto"/>
        <w:ind w:left="1474" w:right="728"/>
        <w:jc w:val="both"/>
        <w:rPr>
          <w:sz w:val="16"/>
        </w:rPr>
      </w:pPr>
      <w:r>
        <w:rPr>
          <w:color w:val="231F20"/>
        </w:rPr>
        <w:t>awarded</w:t>
      </w:r>
      <w:r>
        <w:rPr>
          <w:color w:val="231F20"/>
          <w:spacing w:val="-6"/>
        </w:rPr>
        <w:t xml:space="preserve"> </w:t>
      </w:r>
      <w:r>
        <w:rPr>
          <w:color w:val="231F20"/>
        </w:rPr>
        <w:t>the</w:t>
      </w:r>
      <w:r>
        <w:rPr>
          <w:color w:val="231F20"/>
          <w:spacing w:val="-6"/>
        </w:rPr>
        <w:t xml:space="preserve"> </w:t>
      </w:r>
      <w:r>
        <w:rPr>
          <w:color w:val="231F20"/>
        </w:rPr>
        <w:t>full</w:t>
      </w:r>
      <w:r>
        <w:rPr>
          <w:color w:val="231F20"/>
          <w:spacing w:val="-6"/>
        </w:rPr>
        <w:t xml:space="preserve"> </w:t>
      </w:r>
      <w:r>
        <w:rPr>
          <w:color w:val="231F20"/>
        </w:rPr>
        <w:t>title</w:t>
      </w:r>
      <w:r>
        <w:rPr>
          <w:color w:val="231F20"/>
          <w:spacing w:val="-6"/>
        </w:rPr>
        <w:t xml:space="preserve"> </w:t>
      </w:r>
      <w:r>
        <w:rPr>
          <w:color w:val="231F20"/>
        </w:rPr>
        <w:t>of</w:t>
      </w:r>
      <w:r>
        <w:rPr>
          <w:color w:val="231F20"/>
          <w:spacing w:val="-6"/>
        </w:rPr>
        <w:t xml:space="preserve"> </w:t>
      </w:r>
      <w:r>
        <w:rPr>
          <w:color w:val="231F20"/>
        </w:rPr>
        <w:t>king</w:t>
      </w:r>
      <w:r>
        <w:rPr>
          <w:color w:val="231F20"/>
          <w:spacing w:val="-6"/>
        </w:rPr>
        <w:t xml:space="preserve"> </w:t>
      </w:r>
      <w:r>
        <w:rPr>
          <w:color w:val="231F20"/>
        </w:rPr>
        <w:t>of</w:t>
      </w:r>
      <w:r>
        <w:rPr>
          <w:color w:val="231F20"/>
          <w:spacing w:val="-6"/>
        </w:rPr>
        <w:t xml:space="preserve"> </w:t>
      </w:r>
      <w:r>
        <w:rPr>
          <w:color w:val="231F20"/>
        </w:rPr>
        <w:t>Annam.</w:t>
      </w:r>
      <w:r>
        <w:rPr>
          <w:color w:val="231F20"/>
          <w:spacing w:val="-6"/>
        </w:rPr>
        <w:t xml:space="preserve"> </w:t>
      </w:r>
      <w:r>
        <w:rPr>
          <w:color w:val="231F20"/>
        </w:rPr>
        <w:t>Relations</w:t>
      </w:r>
      <w:r>
        <w:rPr>
          <w:color w:val="231F20"/>
          <w:spacing w:val="-6"/>
        </w:rPr>
        <w:t xml:space="preserve"> </w:t>
      </w:r>
      <w:r>
        <w:rPr>
          <w:color w:val="231F20"/>
        </w:rPr>
        <w:t>with</w:t>
      </w:r>
      <w:r>
        <w:rPr>
          <w:color w:val="231F20"/>
          <w:spacing w:val="-6"/>
        </w:rPr>
        <w:t xml:space="preserve"> </w:t>
      </w:r>
      <w:r>
        <w:rPr>
          <w:color w:val="231F20"/>
        </w:rPr>
        <w:t>Champa,</w:t>
      </w:r>
      <w:r>
        <w:rPr>
          <w:color w:val="231F20"/>
          <w:spacing w:val="-6"/>
        </w:rPr>
        <w:t xml:space="preserve"> </w:t>
      </w:r>
      <w:r>
        <w:rPr>
          <w:color w:val="231F20"/>
        </w:rPr>
        <w:t>on</w:t>
      </w:r>
      <w:r>
        <w:rPr>
          <w:color w:val="231F20"/>
          <w:spacing w:val="-6"/>
        </w:rPr>
        <w:t xml:space="preserve"> </w:t>
      </w:r>
      <w:r>
        <w:rPr>
          <w:color w:val="231F20"/>
        </w:rPr>
        <w:t>the other</w:t>
      </w:r>
      <w:r>
        <w:rPr>
          <w:color w:val="231F20"/>
          <w:spacing w:val="-12"/>
        </w:rPr>
        <w:t xml:space="preserve"> </w:t>
      </w:r>
      <w:r>
        <w:rPr>
          <w:color w:val="231F20"/>
        </w:rPr>
        <w:t>hand,</w:t>
      </w:r>
      <w:r>
        <w:rPr>
          <w:color w:val="231F20"/>
          <w:spacing w:val="-12"/>
        </w:rPr>
        <w:t xml:space="preserve"> </w:t>
      </w:r>
      <w:r>
        <w:rPr>
          <w:color w:val="231F20"/>
        </w:rPr>
        <w:t>were</w:t>
      </w:r>
      <w:r>
        <w:rPr>
          <w:color w:val="231F20"/>
          <w:spacing w:val="-12"/>
        </w:rPr>
        <w:t xml:space="preserve"> </w:t>
      </w:r>
      <w:r>
        <w:rPr>
          <w:color w:val="231F20"/>
        </w:rPr>
        <w:t>more</w:t>
      </w:r>
      <w:r>
        <w:rPr>
          <w:color w:val="231F20"/>
          <w:spacing w:val="-12"/>
        </w:rPr>
        <w:t xml:space="preserve"> </w:t>
      </w:r>
      <w:r>
        <w:rPr>
          <w:color w:val="231F20"/>
        </w:rPr>
        <w:t>problematic.</w:t>
      </w:r>
      <w:r>
        <w:rPr>
          <w:color w:val="231F20"/>
          <w:spacing w:val="-12"/>
        </w:rPr>
        <w:t xml:space="preserve"> </w:t>
      </w:r>
      <w:r>
        <w:rPr>
          <w:color w:val="231F20"/>
        </w:rPr>
        <w:t>For</w:t>
      </w:r>
      <w:r>
        <w:rPr>
          <w:color w:val="231F20"/>
          <w:spacing w:val="-12"/>
        </w:rPr>
        <w:t xml:space="preserve"> </w:t>
      </w:r>
      <w:r>
        <w:rPr>
          <w:color w:val="231F20"/>
        </w:rPr>
        <w:t>many</w:t>
      </w:r>
      <w:r>
        <w:rPr>
          <w:color w:val="231F20"/>
          <w:spacing w:val="-12"/>
        </w:rPr>
        <w:t xml:space="preserve"> </w:t>
      </w:r>
      <w:r>
        <w:rPr>
          <w:color w:val="231F20"/>
        </w:rPr>
        <w:t>years</w:t>
      </w:r>
      <w:r>
        <w:rPr>
          <w:color w:val="231F20"/>
          <w:spacing w:val="-12"/>
        </w:rPr>
        <w:t xml:space="preserve"> </w:t>
      </w:r>
      <w:r>
        <w:rPr>
          <w:color w:val="231F20"/>
        </w:rPr>
        <w:t>since</w:t>
      </w:r>
      <w:r>
        <w:rPr>
          <w:color w:val="231F20"/>
          <w:spacing w:val="-12"/>
        </w:rPr>
        <w:t xml:space="preserve"> </w:t>
      </w:r>
      <w:r>
        <w:rPr>
          <w:color w:val="231F20"/>
        </w:rPr>
        <w:t>the</w:t>
      </w:r>
      <w:r>
        <w:rPr>
          <w:color w:val="231F20"/>
          <w:spacing w:val="-12"/>
        </w:rPr>
        <w:t xml:space="preserve"> </w:t>
      </w:r>
      <w:r>
        <w:rPr>
          <w:color w:val="231F20"/>
        </w:rPr>
        <w:t xml:space="preserve">beginning of the Lê dynasty, Champa had continued to trouble Đại Việt. This turned into a major war under Lê Nhân Tông when the Cham king Bí </w:t>
      </w:r>
      <w:r>
        <w:rPr>
          <w:color w:val="231F20"/>
          <w:spacing w:val="-2"/>
        </w:rPr>
        <w:t>Cai</w:t>
      </w:r>
      <w:r>
        <w:rPr>
          <w:color w:val="231F20"/>
          <w:spacing w:val="-8"/>
        </w:rPr>
        <w:t xml:space="preserve"> </w:t>
      </w:r>
      <w:r>
        <w:rPr>
          <w:color w:val="231F20"/>
          <w:spacing w:val="-2"/>
        </w:rPr>
        <w:t>was</w:t>
      </w:r>
      <w:r>
        <w:rPr>
          <w:color w:val="231F20"/>
          <w:spacing w:val="-8"/>
        </w:rPr>
        <w:t xml:space="preserve"> </w:t>
      </w:r>
      <w:r>
        <w:rPr>
          <w:color w:val="231F20"/>
          <w:spacing w:val="-2"/>
        </w:rPr>
        <w:t>captured</w:t>
      </w:r>
      <w:r>
        <w:rPr>
          <w:color w:val="231F20"/>
          <w:spacing w:val="-8"/>
        </w:rPr>
        <w:t xml:space="preserve"> </w:t>
      </w:r>
      <w:r>
        <w:rPr>
          <w:color w:val="231F20"/>
          <w:spacing w:val="-2"/>
        </w:rPr>
        <w:t>and</w:t>
      </w:r>
      <w:r>
        <w:rPr>
          <w:color w:val="231F20"/>
          <w:spacing w:val="-8"/>
        </w:rPr>
        <w:t xml:space="preserve"> </w:t>
      </w:r>
      <w:r>
        <w:rPr>
          <w:color w:val="231F20"/>
          <w:spacing w:val="-2"/>
        </w:rPr>
        <w:t>brought</w:t>
      </w:r>
      <w:r>
        <w:rPr>
          <w:color w:val="231F20"/>
          <w:spacing w:val="-12"/>
        </w:rPr>
        <w:t xml:space="preserve"> </w:t>
      </w:r>
      <w:r>
        <w:rPr>
          <w:color w:val="231F20"/>
          <w:spacing w:val="-2"/>
        </w:rPr>
        <w:t>back</w:t>
      </w:r>
      <w:r>
        <w:rPr>
          <w:color w:val="231F20"/>
          <w:spacing w:val="-11"/>
        </w:rPr>
        <w:t xml:space="preserve"> </w:t>
      </w:r>
      <w:r>
        <w:rPr>
          <w:color w:val="231F20"/>
          <w:spacing w:val="-2"/>
        </w:rPr>
        <w:t>to</w:t>
      </w:r>
      <w:r>
        <w:rPr>
          <w:color w:val="231F20"/>
          <w:spacing w:val="-11"/>
        </w:rPr>
        <w:t xml:space="preserve"> </w:t>
      </w:r>
      <w:r>
        <w:rPr>
          <w:color w:val="231F20"/>
          <w:spacing w:val="-2"/>
        </w:rPr>
        <w:t>Đông</w:t>
      </w:r>
      <w:r>
        <w:rPr>
          <w:color w:val="231F20"/>
          <w:spacing w:val="-11"/>
        </w:rPr>
        <w:t xml:space="preserve"> </w:t>
      </w:r>
      <w:r>
        <w:rPr>
          <w:color w:val="231F20"/>
          <w:spacing w:val="-2"/>
        </w:rPr>
        <w:t>Kinh.</w:t>
      </w:r>
      <w:r>
        <w:rPr>
          <w:color w:val="231F20"/>
          <w:spacing w:val="-11"/>
        </w:rPr>
        <w:t xml:space="preserve"> </w:t>
      </w:r>
      <w:r>
        <w:rPr>
          <w:color w:val="231F20"/>
          <w:spacing w:val="-2"/>
        </w:rPr>
        <w:t>Internal</w:t>
      </w:r>
      <w:r>
        <w:rPr>
          <w:color w:val="231F20"/>
          <w:spacing w:val="-11"/>
        </w:rPr>
        <w:t xml:space="preserve"> </w:t>
      </w:r>
      <w:r>
        <w:rPr>
          <w:color w:val="231F20"/>
          <w:spacing w:val="-2"/>
        </w:rPr>
        <w:t>strife</w:t>
      </w:r>
      <w:r>
        <w:rPr>
          <w:color w:val="231F20"/>
          <w:spacing w:val="-11"/>
        </w:rPr>
        <w:t xml:space="preserve"> </w:t>
      </w:r>
      <w:r>
        <w:rPr>
          <w:color w:val="231F20"/>
          <w:spacing w:val="-2"/>
        </w:rPr>
        <w:t>between Cham</w:t>
      </w:r>
      <w:r>
        <w:rPr>
          <w:color w:val="231F20"/>
          <w:spacing w:val="-6"/>
        </w:rPr>
        <w:t xml:space="preserve"> </w:t>
      </w:r>
      <w:r>
        <w:rPr>
          <w:color w:val="231F20"/>
          <w:spacing w:val="-2"/>
        </w:rPr>
        <w:t>factions</w:t>
      </w:r>
      <w:r>
        <w:rPr>
          <w:color w:val="231F20"/>
          <w:spacing w:val="-6"/>
        </w:rPr>
        <w:t xml:space="preserve"> </w:t>
      </w:r>
      <w:r>
        <w:rPr>
          <w:color w:val="231F20"/>
          <w:spacing w:val="-2"/>
        </w:rPr>
        <w:t>then</w:t>
      </w:r>
      <w:r>
        <w:rPr>
          <w:color w:val="231F20"/>
          <w:spacing w:val="-4"/>
        </w:rPr>
        <w:t xml:space="preserve"> </w:t>
      </w:r>
      <w:r>
        <w:rPr>
          <w:color w:val="231F20"/>
          <w:spacing w:val="-2"/>
        </w:rPr>
        <w:t>brought</w:t>
      </w:r>
      <w:r>
        <w:rPr>
          <w:color w:val="231F20"/>
          <w:spacing w:val="-6"/>
        </w:rPr>
        <w:t xml:space="preserve"> </w:t>
      </w:r>
      <w:r>
        <w:rPr>
          <w:color w:val="231F20"/>
          <w:spacing w:val="-2"/>
        </w:rPr>
        <w:t>hundreds</w:t>
      </w:r>
      <w:r>
        <w:rPr>
          <w:color w:val="231F20"/>
          <w:spacing w:val="-6"/>
        </w:rPr>
        <w:t xml:space="preserve"> </w:t>
      </w:r>
      <w:r>
        <w:rPr>
          <w:color w:val="231F20"/>
          <w:spacing w:val="-2"/>
        </w:rPr>
        <w:t>of</w:t>
      </w:r>
      <w:r>
        <w:rPr>
          <w:color w:val="231F20"/>
          <w:spacing w:val="-6"/>
        </w:rPr>
        <w:t xml:space="preserve"> </w:t>
      </w:r>
      <w:r>
        <w:rPr>
          <w:color w:val="231F20"/>
          <w:spacing w:val="-2"/>
        </w:rPr>
        <w:t>Cham</w:t>
      </w:r>
      <w:r>
        <w:rPr>
          <w:color w:val="231F20"/>
          <w:spacing w:val="-6"/>
        </w:rPr>
        <w:t xml:space="preserve"> </w:t>
      </w:r>
      <w:r>
        <w:rPr>
          <w:color w:val="231F20"/>
          <w:spacing w:val="-2"/>
        </w:rPr>
        <w:t>noblemen</w:t>
      </w:r>
      <w:r>
        <w:rPr>
          <w:color w:val="231F20"/>
          <w:spacing w:val="-6"/>
        </w:rPr>
        <w:t xml:space="preserve"> </w:t>
      </w:r>
      <w:r>
        <w:rPr>
          <w:color w:val="231F20"/>
          <w:spacing w:val="-2"/>
        </w:rPr>
        <w:t>to</w:t>
      </w:r>
      <w:r>
        <w:rPr>
          <w:color w:val="231F20"/>
          <w:spacing w:val="-6"/>
        </w:rPr>
        <w:t xml:space="preserve"> </w:t>
      </w:r>
      <w:r>
        <w:rPr>
          <w:color w:val="231F20"/>
          <w:spacing w:val="-2"/>
        </w:rPr>
        <w:t>the</w:t>
      </w:r>
      <w:r>
        <w:rPr>
          <w:color w:val="231F20"/>
          <w:spacing w:val="-6"/>
        </w:rPr>
        <w:t xml:space="preserve"> </w:t>
      </w:r>
      <w:r>
        <w:rPr>
          <w:color w:val="231F20"/>
          <w:spacing w:val="-2"/>
        </w:rPr>
        <w:t>Lê</w:t>
      </w:r>
      <w:r>
        <w:rPr>
          <w:color w:val="231F20"/>
          <w:spacing w:val="-6"/>
        </w:rPr>
        <w:t xml:space="preserve"> </w:t>
      </w:r>
      <w:r>
        <w:rPr>
          <w:color w:val="231F20"/>
          <w:spacing w:val="-2"/>
        </w:rPr>
        <w:t xml:space="preserve">court </w:t>
      </w:r>
      <w:r>
        <w:rPr>
          <w:color w:val="231F20"/>
        </w:rPr>
        <w:t>seeking</w:t>
      </w:r>
      <w:r>
        <w:rPr>
          <w:color w:val="231F20"/>
          <w:spacing w:val="-6"/>
        </w:rPr>
        <w:t xml:space="preserve"> </w:t>
      </w:r>
      <w:r>
        <w:rPr>
          <w:color w:val="231F20"/>
        </w:rPr>
        <w:t>asylum.</w:t>
      </w:r>
      <w:r>
        <w:rPr>
          <w:color w:val="231F20"/>
          <w:position w:val="7"/>
          <w:sz w:val="16"/>
        </w:rPr>
        <w:t>12</w:t>
      </w:r>
    </w:p>
    <w:p w:rsidR="009E0961" w:rsidRDefault="00183599">
      <w:pPr>
        <w:pStyle w:val="BodyText"/>
        <w:spacing w:before="5" w:line="259" w:lineRule="auto"/>
        <w:ind w:left="1474" w:right="733" w:firstLine="340"/>
        <w:jc w:val="both"/>
      </w:pPr>
      <w:r>
        <w:rPr>
          <w:color w:val="231F20"/>
        </w:rPr>
        <w:t>Economic rivalry in this period focused on pearl-beds. Pearl was a coveted</w:t>
      </w:r>
      <w:r>
        <w:rPr>
          <w:color w:val="231F20"/>
          <w:spacing w:val="-12"/>
        </w:rPr>
        <w:t xml:space="preserve"> </w:t>
      </w:r>
      <w:r>
        <w:rPr>
          <w:color w:val="231F20"/>
        </w:rPr>
        <w:t>commodity</w:t>
      </w:r>
      <w:r>
        <w:rPr>
          <w:color w:val="231F20"/>
          <w:spacing w:val="-12"/>
        </w:rPr>
        <w:t xml:space="preserve"> </w:t>
      </w:r>
      <w:r>
        <w:rPr>
          <w:color w:val="231F20"/>
        </w:rPr>
        <w:t>under</w:t>
      </w:r>
      <w:r>
        <w:rPr>
          <w:color w:val="231F20"/>
          <w:spacing w:val="-12"/>
        </w:rPr>
        <w:t xml:space="preserve"> </w:t>
      </w:r>
      <w:r>
        <w:rPr>
          <w:color w:val="231F20"/>
        </w:rPr>
        <w:t>the</w:t>
      </w:r>
      <w:r>
        <w:rPr>
          <w:color w:val="231F20"/>
          <w:spacing w:val="-12"/>
        </w:rPr>
        <w:t xml:space="preserve"> </w:t>
      </w:r>
      <w:r>
        <w:rPr>
          <w:color w:val="231F20"/>
        </w:rPr>
        <w:t>Ming</w:t>
      </w:r>
      <w:r>
        <w:rPr>
          <w:color w:val="231F20"/>
          <w:spacing w:val="-12"/>
        </w:rPr>
        <w:t xml:space="preserve"> </w:t>
      </w:r>
      <w:r>
        <w:rPr>
          <w:color w:val="231F20"/>
        </w:rPr>
        <w:t>and</w:t>
      </w:r>
      <w:r>
        <w:rPr>
          <w:color w:val="231F20"/>
          <w:spacing w:val="-12"/>
        </w:rPr>
        <w:t xml:space="preserve"> </w:t>
      </w:r>
      <w:r>
        <w:rPr>
          <w:color w:val="231F20"/>
        </w:rPr>
        <w:t>pearl</w:t>
      </w:r>
      <w:r>
        <w:rPr>
          <w:color w:val="231F20"/>
          <w:spacing w:val="-12"/>
        </w:rPr>
        <w:t xml:space="preserve"> </w:t>
      </w:r>
      <w:r>
        <w:rPr>
          <w:color w:val="231F20"/>
        </w:rPr>
        <w:t>cultivation</w:t>
      </w:r>
      <w:r>
        <w:rPr>
          <w:color w:val="231F20"/>
          <w:spacing w:val="-12"/>
        </w:rPr>
        <w:t xml:space="preserve"> </w:t>
      </w:r>
      <w:r>
        <w:rPr>
          <w:color w:val="231F20"/>
        </w:rPr>
        <w:t>was</w:t>
      </w:r>
      <w:r>
        <w:rPr>
          <w:color w:val="231F20"/>
          <w:spacing w:val="-12"/>
        </w:rPr>
        <w:t xml:space="preserve"> </w:t>
      </w:r>
      <w:r>
        <w:rPr>
          <w:color w:val="231F20"/>
        </w:rPr>
        <w:t>an</w:t>
      </w:r>
      <w:r>
        <w:rPr>
          <w:color w:val="231F20"/>
          <w:spacing w:val="-12"/>
        </w:rPr>
        <w:t xml:space="preserve"> </w:t>
      </w:r>
      <w:r>
        <w:rPr>
          <w:color w:val="231F20"/>
        </w:rPr>
        <w:t>impor- tant business. The theft of pearls was a major crime for both the Việt and</w:t>
      </w:r>
      <w:r>
        <w:rPr>
          <w:color w:val="231F20"/>
          <w:spacing w:val="-6"/>
        </w:rPr>
        <w:t xml:space="preserve"> </w:t>
      </w:r>
      <w:r>
        <w:rPr>
          <w:color w:val="231F20"/>
        </w:rPr>
        <w:t>the</w:t>
      </w:r>
      <w:r>
        <w:rPr>
          <w:color w:val="231F20"/>
          <w:spacing w:val="-6"/>
        </w:rPr>
        <w:t xml:space="preserve"> </w:t>
      </w:r>
      <w:r>
        <w:rPr>
          <w:color w:val="231F20"/>
        </w:rPr>
        <w:t>Ming</w:t>
      </w:r>
      <w:r>
        <w:rPr>
          <w:color w:val="231F20"/>
          <w:spacing w:val="-6"/>
        </w:rPr>
        <w:t xml:space="preserve"> </w:t>
      </w:r>
      <w:r>
        <w:rPr>
          <w:color w:val="231F20"/>
        </w:rPr>
        <w:t>courts.</w:t>
      </w:r>
      <w:r>
        <w:rPr>
          <w:color w:val="231F20"/>
          <w:spacing w:val="-6"/>
        </w:rPr>
        <w:t xml:space="preserve"> </w:t>
      </w:r>
      <w:r>
        <w:rPr>
          <w:color w:val="231F20"/>
        </w:rPr>
        <w:t>In</w:t>
      </w:r>
      <w:r>
        <w:rPr>
          <w:color w:val="231F20"/>
          <w:spacing w:val="-6"/>
        </w:rPr>
        <w:t xml:space="preserve"> </w:t>
      </w:r>
      <w:r>
        <w:rPr>
          <w:color w:val="231F20"/>
        </w:rPr>
        <w:t>June</w:t>
      </w:r>
      <w:r>
        <w:rPr>
          <w:color w:val="231F20"/>
          <w:spacing w:val="-6"/>
        </w:rPr>
        <w:t xml:space="preserve"> </w:t>
      </w:r>
      <w:r>
        <w:rPr>
          <w:color w:val="231F20"/>
        </w:rPr>
        <w:t>1471</w:t>
      </w:r>
      <w:r>
        <w:rPr>
          <w:color w:val="231F20"/>
          <w:spacing w:val="-6"/>
        </w:rPr>
        <w:t xml:space="preserve"> </w:t>
      </w:r>
      <w:r>
        <w:rPr>
          <w:color w:val="231F20"/>
        </w:rPr>
        <w:t>a</w:t>
      </w:r>
      <w:r>
        <w:rPr>
          <w:color w:val="231F20"/>
          <w:spacing w:val="-6"/>
        </w:rPr>
        <w:t xml:space="preserve"> </w:t>
      </w:r>
      <w:r>
        <w:rPr>
          <w:color w:val="231F20"/>
        </w:rPr>
        <w:t>dispute</w:t>
      </w:r>
      <w:r>
        <w:rPr>
          <w:color w:val="231F20"/>
          <w:spacing w:val="-6"/>
        </w:rPr>
        <w:t xml:space="preserve"> </w:t>
      </w:r>
      <w:r>
        <w:rPr>
          <w:color w:val="231F20"/>
        </w:rPr>
        <w:t>over</w:t>
      </w:r>
      <w:r>
        <w:rPr>
          <w:color w:val="231F20"/>
          <w:spacing w:val="-6"/>
        </w:rPr>
        <w:t xml:space="preserve"> </w:t>
      </w:r>
      <w:r>
        <w:rPr>
          <w:color w:val="231F20"/>
        </w:rPr>
        <w:t>pearl-bed</w:t>
      </w:r>
      <w:r>
        <w:rPr>
          <w:color w:val="231F20"/>
          <w:spacing w:val="-6"/>
        </w:rPr>
        <w:t xml:space="preserve"> </w:t>
      </w:r>
      <w:r>
        <w:rPr>
          <w:color w:val="231F20"/>
        </w:rPr>
        <w:t>theft</w:t>
      </w:r>
      <w:r>
        <w:rPr>
          <w:color w:val="231F20"/>
          <w:spacing w:val="-6"/>
        </w:rPr>
        <w:t xml:space="preserve"> </w:t>
      </w:r>
      <w:r>
        <w:rPr>
          <w:color w:val="231F20"/>
        </w:rPr>
        <w:t>off</w:t>
      </w:r>
      <w:r>
        <w:rPr>
          <w:color w:val="231F20"/>
          <w:spacing w:val="-6"/>
        </w:rPr>
        <w:t xml:space="preserve"> </w:t>
      </w:r>
      <w:r>
        <w:rPr>
          <w:color w:val="231F20"/>
        </w:rPr>
        <w:t xml:space="preserve">the </w:t>
      </w:r>
      <w:r>
        <w:rPr>
          <w:color w:val="231F20"/>
          <w:spacing w:val="-2"/>
        </w:rPr>
        <w:t>coast</w:t>
      </w:r>
      <w:r>
        <w:rPr>
          <w:color w:val="231F20"/>
          <w:spacing w:val="-6"/>
        </w:rPr>
        <w:t xml:space="preserve"> </w:t>
      </w:r>
      <w:r>
        <w:rPr>
          <w:color w:val="231F20"/>
          <w:spacing w:val="-2"/>
        </w:rPr>
        <w:t>of</w:t>
      </w:r>
      <w:r>
        <w:rPr>
          <w:color w:val="231F20"/>
          <w:spacing w:val="-6"/>
        </w:rPr>
        <w:t xml:space="preserve"> </w:t>
      </w:r>
      <w:r>
        <w:rPr>
          <w:color w:val="231F20"/>
          <w:spacing w:val="-2"/>
        </w:rPr>
        <w:t>Guangdong</w:t>
      </w:r>
      <w:r>
        <w:rPr>
          <w:color w:val="231F20"/>
          <w:spacing w:val="-6"/>
        </w:rPr>
        <w:t xml:space="preserve"> </w:t>
      </w:r>
      <w:r>
        <w:rPr>
          <w:color w:val="231F20"/>
          <w:spacing w:val="-2"/>
        </w:rPr>
        <w:t>and</w:t>
      </w:r>
      <w:r>
        <w:rPr>
          <w:color w:val="231F20"/>
          <w:spacing w:val="-6"/>
        </w:rPr>
        <w:t xml:space="preserve"> </w:t>
      </w:r>
      <w:r>
        <w:rPr>
          <w:color w:val="231F20"/>
          <w:spacing w:val="-2"/>
        </w:rPr>
        <w:t>Hainan</w:t>
      </w:r>
      <w:r>
        <w:rPr>
          <w:color w:val="231F20"/>
          <w:spacing w:val="-6"/>
        </w:rPr>
        <w:t xml:space="preserve"> </w:t>
      </w:r>
      <w:r>
        <w:rPr>
          <w:color w:val="231F20"/>
          <w:spacing w:val="-2"/>
        </w:rPr>
        <w:t>island</w:t>
      </w:r>
      <w:r>
        <w:rPr>
          <w:color w:val="231F20"/>
          <w:spacing w:val="-6"/>
        </w:rPr>
        <w:t xml:space="preserve"> </w:t>
      </w:r>
      <w:r>
        <w:rPr>
          <w:color w:val="231F20"/>
          <w:spacing w:val="-2"/>
        </w:rPr>
        <w:t>came</w:t>
      </w:r>
      <w:r>
        <w:rPr>
          <w:color w:val="231F20"/>
          <w:spacing w:val="-6"/>
        </w:rPr>
        <w:t xml:space="preserve"> </w:t>
      </w:r>
      <w:r>
        <w:rPr>
          <w:color w:val="231F20"/>
          <w:spacing w:val="-2"/>
        </w:rPr>
        <w:t>to</w:t>
      </w:r>
      <w:r>
        <w:rPr>
          <w:color w:val="231F20"/>
          <w:spacing w:val="-6"/>
        </w:rPr>
        <w:t xml:space="preserve"> </w:t>
      </w:r>
      <w:r>
        <w:rPr>
          <w:color w:val="231F20"/>
          <w:spacing w:val="-2"/>
        </w:rPr>
        <w:t>the</w:t>
      </w:r>
      <w:r>
        <w:rPr>
          <w:color w:val="231F20"/>
          <w:spacing w:val="-6"/>
        </w:rPr>
        <w:t xml:space="preserve"> </w:t>
      </w:r>
      <w:r>
        <w:rPr>
          <w:color w:val="231F20"/>
          <w:spacing w:val="-2"/>
        </w:rPr>
        <w:t>attention</w:t>
      </w:r>
      <w:r>
        <w:rPr>
          <w:color w:val="231F20"/>
          <w:spacing w:val="-6"/>
        </w:rPr>
        <w:t xml:space="preserve"> </w:t>
      </w:r>
      <w:r>
        <w:rPr>
          <w:color w:val="231F20"/>
          <w:spacing w:val="-2"/>
        </w:rPr>
        <w:t>of</w:t>
      </w:r>
      <w:r>
        <w:rPr>
          <w:color w:val="231F20"/>
          <w:spacing w:val="-6"/>
        </w:rPr>
        <w:t xml:space="preserve"> </w:t>
      </w:r>
      <w:r>
        <w:rPr>
          <w:color w:val="231F20"/>
          <w:spacing w:val="-2"/>
        </w:rPr>
        <w:t>the</w:t>
      </w:r>
      <w:r>
        <w:rPr>
          <w:color w:val="231F20"/>
          <w:spacing w:val="-6"/>
        </w:rPr>
        <w:t xml:space="preserve"> </w:t>
      </w:r>
      <w:r>
        <w:rPr>
          <w:color w:val="231F20"/>
          <w:spacing w:val="-2"/>
        </w:rPr>
        <w:t xml:space="preserve">Ming </w:t>
      </w:r>
      <w:r>
        <w:rPr>
          <w:color w:val="231F20"/>
        </w:rPr>
        <w:t>court</w:t>
      </w:r>
      <w:r>
        <w:rPr>
          <w:color w:val="231F20"/>
          <w:spacing w:val="-14"/>
        </w:rPr>
        <w:t xml:space="preserve"> </w:t>
      </w:r>
      <w:r>
        <w:rPr>
          <w:color w:val="231F20"/>
        </w:rPr>
        <w:t>which</w:t>
      </w:r>
      <w:r>
        <w:rPr>
          <w:color w:val="231F20"/>
          <w:spacing w:val="-13"/>
        </w:rPr>
        <w:t xml:space="preserve"> </w:t>
      </w:r>
      <w:r>
        <w:rPr>
          <w:color w:val="231F20"/>
        </w:rPr>
        <w:t>was</w:t>
      </w:r>
      <w:r>
        <w:rPr>
          <w:color w:val="231F20"/>
          <w:spacing w:val="-13"/>
        </w:rPr>
        <w:t xml:space="preserve"> </w:t>
      </w:r>
      <w:r>
        <w:rPr>
          <w:color w:val="231F20"/>
        </w:rPr>
        <w:t>told:</w:t>
      </w:r>
      <w:r>
        <w:rPr>
          <w:color w:val="231F20"/>
          <w:spacing w:val="-13"/>
        </w:rPr>
        <w:t xml:space="preserve"> </w:t>
      </w:r>
      <w:r>
        <w:rPr>
          <w:color w:val="231F20"/>
        </w:rPr>
        <w:t>‘Jiao</w:t>
      </w:r>
      <w:r>
        <w:rPr>
          <w:color w:val="231F20"/>
          <w:spacing w:val="-13"/>
        </w:rPr>
        <w:t xml:space="preserve"> </w:t>
      </w:r>
      <w:r>
        <w:rPr>
          <w:color w:val="231F20"/>
        </w:rPr>
        <w:t>people</w:t>
      </w:r>
      <w:r>
        <w:rPr>
          <w:color w:val="231F20"/>
          <w:spacing w:val="-13"/>
        </w:rPr>
        <w:t xml:space="preserve"> </w:t>
      </w:r>
      <w:r>
        <w:rPr>
          <w:color w:val="231F20"/>
        </w:rPr>
        <w:t>had</w:t>
      </w:r>
      <w:r>
        <w:rPr>
          <w:color w:val="231F20"/>
          <w:spacing w:val="-13"/>
        </w:rPr>
        <w:t xml:space="preserve"> </w:t>
      </w:r>
      <w:r>
        <w:rPr>
          <w:color w:val="231F20"/>
        </w:rPr>
        <w:t>sailed</w:t>
      </w:r>
      <w:r>
        <w:rPr>
          <w:color w:val="231F20"/>
          <w:spacing w:val="-13"/>
        </w:rPr>
        <w:t xml:space="preserve"> </w:t>
      </w:r>
      <w:r>
        <w:rPr>
          <w:color w:val="231F20"/>
        </w:rPr>
        <w:t>large,</w:t>
      </w:r>
      <w:r>
        <w:rPr>
          <w:color w:val="231F20"/>
          <w:spacing w:val="-14"/>
        </w:rPr>
        <w:t xml:space="preserve"> </w:t>
      </w:r>
      <w:r>
        <w:rPr>
          <w:color w:val="231F20"/>
        </w:rPr>
        <w:t>double-masted</w:t>
      </w:r>
      <w:r>
        <w:rPr>
          <w:color w:val="231F20"/>
          <w:spacing w:val="-13"/>
        </w:rPr>
        <w:t xml:space="preserve"> </w:t>
      </w:r>
      <w:r>
        <w:rPr>
          <w:color w:val="231F20"/>
        </w:rPr>
        <w:t xml:space="preserve">ships across the seas, stolen from the pearl-beds and plundered the goods of merchants.’ The Lê emperor was instructed to investigate. Đại Việt’s complaint about Champa stealing pearls was also heard by the Ming court. The </w:t>
      </w:r>
      <w:r>
        <w:rPr>
          <w:color w:val="231F20"/>
        </w:rPr>
        <w:t xml:space="preserve">Việt ruler told emperor Cheng-hua, ‘no-one has ever sailed across the sea to steal pearls or plunder property (of Champa) . . . yet Thanh Hóa Guard and other guards in my country have reported over 30 ships of pirates secretly coming to the coast with the </w:t>
      </w:r>
      <w:r>
        <w:rPr>
          <w:color w:val="231F20"/>
        </w:rPr>
        <w:t>desire to steal property and kill people.’ Over the years Cham raids into their former territory</w:t>
      </w:r>
      <w:r>
        <w:rPr>
          <w:color w:val="231F20"/>
          <w:spacing w:val="-11"/>
        </w:rPr>
        <w:t xml:space="preserve"> </w:t>
      </w:r>
      <w:r>
        <w:rPr>
          <w:color w:val="231F20"/>
        </w:rPr>
        <w:t>were</w:t>
      </w:r>
      <w:r>
        <w:rPr>
          <w:color w:val="231F20"/>
          <w:spacing w:val="-11"/>
        </w:rPr>
        <w:t xml:space="preserve"> </w:t>
      </w:r>
      <w:r>
        <w:rPr>
          <w:color w:val="231F20"/>
        </w:rPr>
        <w:t>often</w:t>
      </w:r>
      <w:r>
        <w:rPr>
          <w:color w:val="231F20"/>
          <w:spacing w:val="-11"/>
        </w:rPr>
        <w:t xml:space="preserve"> </w:t>
      </w:r>
      <w:r>
        <w:rPr>
          <w:color w:val="231F20"/>
        </w:rPr>
        <w:t>noted</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Việt</w:t>
      </w:r>
      <w:r>
        <w:rPr>
          <w:color w:val="231F20"/>
          <w:spacing w:val="-11"/>
        </w:rPr>
        <w:t xml:space="preserve"> </w:t>
      </w:r>
      <w:r>
        <w:rPr>
          <w:color w:val="231F20"/>
        </w:rPr>
        <w:t>annals.</w:t>
      </w:r>
      <w:r>
        <w:rPr>
          <w:color w:val="231F20"/>
          <w:spacing w:val="-11"/>
        </w:rPr>
        <w:t xml:space="preserve"> </w:t>
      </w:r>
      <w:r>
        <w:rPr>
          <w:color w:val="231F20"/>
        </w:rPr>
        <w:t>Champa</w:t>
      </w:r>
      <w:r>
        <w:rPr>
          <w:color w:val="231F20"/>
          <w:spacing w:val="-11"/>
        </w:rPr>
        <w:t xml:space="preserve"> </w:t>
      </w:r>
      <w:r>
        <w:rPr>
          <w:color w:val="231F20"/>
        </w:rPr>
        <w:t>also</w:t>
      </w:r>
      <w:r>
        <w:rPr>
          <w:color w:val="231F20"/>
          <w:spacing w:val="-11"/>
        </w:rPr>
        <w:t xml:space="preserve"> </w:t>
      </w:r>
      <w:r>
        <w:rPr>
          <w:color w:val="231F20"/>
        </w:rPr>
        <w:t>reported</w:t>
      </w:r>
      <w:r>
        <w:rPr>
          <w:color w:val="231F20"/>
          <w:spacing w:val="-11"/>
        </w:rPr>
        <w:t xml:space="preserve"> </w:t>
      </w:r>
      <w:r>
        <w:rPr>
          <w:color w:val="231F20"/>
        </w:rPr>
        <w:t>Việt attacks to the Ming.</w:t>
      </w:r>
    </w:p>
    <w:p w:rsidR="009E0961" w:rsidRDefault="00183599">
      <w:pPr>
        <w:pStyle w:val="BodyText"/>
        <w:spacing w:line="227" w:lineRule="exact"/>
        <w:ind w:left="1814"/>
        <w:jc w:val="both"/>
      </w:pPr>
      <w:r>
        <w:rPr>
          <w:color w:val="231F20"/>
        </w:rPr>
        <w:t>By</w:t>
      </w:r>
      <w:r>
        <w:rPr>
          <w:color w:val="231F20"/>
          <w:spacing w:val="-2"/>
        </w:rPr>
        <w:t xml:space="preserve"> </w:t>
      </w:r>
      <w:r>
        <w:rPr>
          <w:color w:val="231F20"/>
        </w:rPr>
        <w:t>the</w:t>
      </w:r>
      <w:r>
        <w:rPr>
          <w:color w:val="231F20"/>
          <w:spacing w:val="-2"/>
        </w:rPr>
        <w:t xml:space="preserve"> </w:t>
      </w:r>
      <w:r>
        <w:rPr>
          <w:color w:val="231F20"/>
        </w:rPr>
        <w:t>end</w:t>
      </w:r>
      <w:r>
        <w:rPr>
          <w:color w:val="231F20"/>
          <w:spacing w:val="-2"/>
        </w:rPr>
        <w:t xml:space="preserve"> </w:t>
      </w:r>
      <w:r>
        <w:rPr>
          <w:color w:val="231F20"/>
        </w:rPr>
        <w:t>of</w:t>
      </w:r>
      <w:r>
        <w:rPr>
          <w:color w:val="231F20"/>
          <w:spacing w:val="-2"/>
        </w:rPr>
        <w:t xml:space="preserve"> </w:t>
      </w:r>
      <w:r>
        <w:rPr>
          <w:color w:val="231F20"/>
        </w:rPr>
        <w:t>1470</w:t>
      </w:r>
      <w:r>
        <w:rPr>
          <w:color w:val="231F20"/>
          <w:spacing w:val="-2"/>
        </w:rPr>
        <w:t xml:space="preserve"> </w:t>
      </w:r>
      <w:r>
        <w:rPr>
          <w:color w:val="231F20"/>
        </w:rPr>
        <w:t>emperor</w:t>
      </w:r>
      <w:r>
        <w:rPr>
          <w:color w:val="231F20"/>
          <w:spacing w:val="-2"/>
        </w:rPr>
        <w:t xml:space="preserve"> </w:t>
      </w:r>
      <w:r>
        <w:rPr>
          <w:color w:val="231F20"/>
        </w:rPr>
        <w:t>Lê</w:t>
      </w:r>
      <w:r>
        <w:rPr>
          <w:color w:val="231F20"/>
          <w:spacing w:val="-2"/>
        </w:rPr>
        <w:t xml:space="preserve"> </w:t>
      </w:r>
      <w:r>
        <w:rPr>
          <w:color w:val="231F20"/>
        </w:rPr>
        <w:t>Thánh</w:t>
      </w:r>
      <w:r>
        <w:rPr>
          <w:color w:val="231F20"/>
          <w:spacing w:val="-2"/>
        </w:rPr>
        <w:t xml:space="preserve"> </w:t>
      </w:r>
      <w:r>
        <w:rPr>
          <w:color w:val="231F20"/>
        </w:rPr>
        <w:t>Tông</w:t>
      </w:r>
      <w:r>
        <w:rPr>
          <w:color w:val="231F20"/>
          <w:spacing w:val="-2"/>
        </w:rPr>
        <w:t xml:space="preserve"> </w:t>
      </w:r>
      <w:r>
        <w:rPr>
          <w:color w:val="231F20"/>
        </w:rPr>
        <w:t>mustered</w:t>
      </w:r>
      <w:r>
        <w:rPr>
          <w:color w:val="231F20"/>
          <w:spacing w:val="-2"/>
        </w:rPr>
        <w:t xml:space="preserve"> </w:t>
      </w:r>
      <w:r>
        <w:rPr>
          <w:color w:val="231F20"/>
        </w:rPr>
        <w:t>a</w:t>
      </w:r>
      <w:r>
        <w:rPr>
          <w:color w:val="231F20"/>
          <w:spacing w:val="-2"/>
        </w:rPr>
        <w:t xml:space="preserve"> </w:t>
      </w:r>
      <w:r>
        <w:rPr>
          <w:color w:val="231F20"/>
        </w:rPr>
        <w:t>very</w:t>
      </w:r>
      <w:r>
        <w:rPr>
          <w:color w:val="231F20"/>
          <w:spacing w:val="-2"/>
        </w:rPr>
        <w:t xml:space="preserve"> large</w:t>
      </w:r>
    </w:p>
    <w:p w:rsidR="009E0961" w:rsidRDefault="00183599">
      <w:pPr>
        <w:pStyle w:val="BodyText"/>
        <w:spacing w:before="19" w:line="256" w:lineRule="auto"/>
        <w:ind w:left="1474" w:right="730"/>
        <w:jc w:val="both"/>
      </w:pPr>
      <w:r>
        <w:rPr>
          <w:color w:val="231F20"/>
        </w:rPr>
        <w:t>army of 260,000 to finally subdue Champa. A naval advance force of 100,000 men left first, followed by the 150,000 infantry ten days later. The</w:t>
      </w:r>
      <w:r>
        <w:rPr>
          <w:color w:val="231F20"/>
          <w:spacing w:val="-13"/>
        </w:rPr>
        <w:t xml:space="preserve"> </w:t>
      </w:r>
      <w:r>
        <w:rPr>
          <w:color w:val="231F20"/>
        </w:rPr>
        <w:t>emperor</w:t>
      </w:r>
      <w:r>
        <w:rPr>
          <w:color w:val="231F20"/>
          <w:spacing w:val="-13"/>
        </w:rPr>
        <w:t xml:space="preserve"> </w:t>
      </w:r>
      <w:r>
        <w:rPr>
          <w:color w:val="231F20"/>
        </w:rPr>
        <w:t>led</w:t>
      </w:r>
      <w:r>
        <w:rPr>
          <w:color w:val="231F20"/>
          <w:spacing w:val="-13"/>
        </w:rPr>
        <w:t xml:space="preserve"> </w:t>
      </w:r>
      <w:r>
        <w:rPr>
          <w:color w:val="231F20"/>
        </w:rPr>
        <w:t>the</w:t>
      </w:r>
      <w:r>
        <w:rPr>
          <w:color w:val="231F20"/>
          <w:spacing w:val="-13"/>
        </w:rPr>
        <w:t xml:space="preserve"> </w:t>
      </w:r>
      <w:r>
        <w:rPr>
          <w:color w:val="231F20"/>
        </w:rPr>
        <w:t>last</w:t>
      </w:r>
      <w:r>
        <w:rPr>
          <w:color w:val="231F20"/>
          <w:spacing w:val="-13"/>
        </w:rPr>
        <w:t xml:space="preserve"> </w:t>
      </w:r>
      <w:r>
        <w:rPr>
          <w:color w:val="231F20"/>
        </w:rPr>
        <w:t>10,000</w:t>
      </w:r>
      <w:r>
        <w:rPr>
          <w:color w:val="231F20"/>
          <w:spacing w:val="-13"/>
        </w:rPr>
        <w:t xml:space="preserve"> </w:t>
      </w:r>
      <w:r>
        <w:rPr>
          <w:color w:val="231F20"/>
        </w:rPr>
        <w:t>men</w:t>
      </w:r>
      <w:r>
        <w:rPr>
          <w:color w:val="231F20"/>
          <w:spacing w:val="-13"/>
        </w:rPr>
        <w:t xml:space="preserve"> </w:t>
      </w:r>
      <w:r>
        <w:rPr>
          <w:color w:val="231F20"/>
        </w:rPr>
        <w:t>to</w:t>
      </w:r>
      <w:r>
        <w:rPr>
          <w:color w:val="231F20"/>
          <w:spacing w:val="-13"/>
        </w:rPr>
        <w:t xml:space="preserve"> </w:t>
      </w:r>
      <w:r>
        <w:rPr>
          <w:color w:val="231F20"/>
        </w:rPr>
        <w:t>take</w:t>
      </w:r>
      <w:r>
        <w:rPr>
          <w:color w:val="231F20"/>
          <w:spacing w:val="-13"/>
        </w:rPr>
        <w:t xml:space="preserve"> </w:t>
      </w:r>
      <w:r>
        <w:rPr>
          <w:color w:val="231F20"/>
        </w:rPr>
        <w:t>up</w:t>
      </w:r>
      <w:r>
        <w:rPr>
          <w:color w:val="231F20"/>
          <w:spacing w:val="-13"/>
        </w:rPr>
        <w:t xml:space="preserve"> </w:t>
      </w:r>
      <w:r>
        <w:rPr>
          <w:color w:val="231F20"/>
        </w:rPr>
        <w:t>the</w:t>
      </w:r>
      <w:r>
        <w:rPr>
          <w:color w:val="231F20"/>
          <w:spacing w:val="-13"/>
        </w:rPr>
        <w:t xml:space="preserve"> </w:t>
      </w:r>
      <w:r>
        <w:rPr>
          <w:color w:val="231F20"/>
        </w:rPr>
        <w:t>rear.</w:t>
      </w:r>
      <w:r>
        <w:rPr>
          <w:color w:val="231F20"/>
          <w:spacing w:val="-13"/>
        </w:rPr>
        <w:t xml:space="preserve"> </w:t>
      </w:r>
      <w:r>
        <w:rPr>
          <w:color w:val="231F20"/>
        </w:rPr>
        <w:t>They</w:t>
      </w:r>
      <w:r>
        <w:rPr>
          <w:color w:val="231F20"/>
          <w:spacing w:val="-13"/>
        </w:rPr>
        <w:t xml:space="preserve"> </w:t>
      </w:r>
      <w:r>
        <w:rPr>
          <w:color w:val="231F20"/>
        </w:rPr>
        <w:t>all</w:t>
      </w:r>
      <w:r>
        <w:rPr>
          <w:color w:val="231F20"/>
          <w:spacing w:val="-13"/>
        </w:rPr>
        <w:t xml:space="preserve"> </w:t>
      </w:r>
      <w:r>
        <w:rPr>
          <w:color w:val="231F20"/>
        </w:rPr>
        <w:t>headed for Vijaya, then the most prominent kingdom</w:t>
      </w:r>
      <w:r>
        <w:rPr>
          <w:color w:val="231F20"/>
        </w:rPr>
        <w:t xml:space="preserve"> of the Champa group, </w:t>
      </w:r>
      <w:r>
        <w:rPr>
          <w:color w:val="231F20"/>
          <w:spacing w:val="-2"/>
        </w:rPr>
        <w:t>and</w:t>
      </w:r>
      <w:r>
        <w:rPr>
          <w:color w:val="231F20"/>
          <w:spacing w:val="-12"/>
        </w:rPr>
        <w:t xml:space="preserve"> </w:t>
      </w:r>
      <w:r>
        <w:rPr>
          <w:color w:val="231F20"/>
          <w:spacing w:val="-2"/>
        </w:rPr>
        <w:t>its</w:t>
      </w:r>
      <w:r>
        <w:rPr>
          <w:color w:val="231F20"/>
          <w:spacing w:val="-11"/>
        </w:rPr>
        <w:t xml:space="preserve"> </w:t>
      </w:r>
      <w:r>
        <w:rPr>
          <w:color w:val="231F20"/>
          <w:spacing w:val="-2"/>
        </w:rPr>
        <w:t>strategic</w:t>
      </w:r>
      <w:r>
        <w:rPr>
          <w:color w:val="231F20"/>
          <w:spacing w:val="-11"/>
        </w:rPr>
        <w:t xml:space="preserve"> </w:t>
      </w:r>
      <w:r>
        <w:rPr>
          <w:color w:val="231F20"/>
          <w:spacing w:val="-2"/>
        </w:rPr>
        <w:t>deepwater</w:t>
      </w:r>
      <w:r>
        <w:rPr>
          <w:color w:val="231F20"/>
          <w:spacing w:val="-11"/>
        </w:rPr>
        <w:t xml:space="preserve"> </w:t>
      </w:r>
      <w:r>
        <w:rPr>
          <w:color w:val="231F20"/>
          <w:spacing w:val="-2"/>
        </w:rPr>
        <w:t>port</w:t>
      </w:r>
      <w:r>
        <w:rPr>
          <w:color w:val="231F20"/>
          <w:spacing w:val="-11"/>
        </w:rPr>
        <w:t xml:space="preserve"> </w:t>
      </w:r>
      <w:r>
        <w:rPr>
          <w:color w:val="231F20"/>
          <w:spacing w:val="-2"/>
        </w:rPr>
        <w:t>in</w:t>
      </w:r>
      <w:r>
        <w:rPr>
          <w:color w:val="231F20"/>
          <w:spacing w:val="-11"/>
        </w:rPr>
        <w:t xml:space="preserve"> </w:t>
      </w:r>
      <w:r>
        <w:rPr>
          <w:color w:val="231F20"/>
          <w:spacing w:val="-2"/>
        </w:rPr>
        <w:t>Thị</w:t>
      </w:r>
      <w:r>
        <w:rPr>
          <w:color w:val="231F20"/>
          <w:spacing w:val="-11"/>
        </w:rPr>
        <w:t xml:space="preserve"> </w:t>
      </w:r>
      <w:r>
        <w:rPr>
          <w:color w:val="231F20"/>
          <w:spacing w:val="-2"/>
        </w:rPr>
        <w:t>Nại</w:t>
      </w:r>
      <w:r>
        <w:rPr>
          <w:color w:val="231F20"/>
          <w:spacing w:val="-11"/>
        </w:rPr>
        <w:t xml:space="preserve"> </w:t>
      </w:r>
      <w:r>
        <w:rPr>
          <w:color w:val="231F20"/>
          <w:spacing w:val="-2"/>
        </w:rPr>
        <w:t>bay.</w:t>
      </w:r>
      <w:r>
        <w:rPr>
          <w:color w:val="231F20"/>
          <w:spacing w:val="-12"/>
        </w:rPr>
        <w:t xml:space="preserve"> </w:t>
      </w:r>
      <w:r>
        <w:rPr>
          <w:color w:val="231F20"/>
          <w:spacing w:val="-2"/>
        </w:rPr>
        <w:t>The</w:t>
      </w:r>
      <w:r>
        <w:rPr>
          <w:color w:val="231F20"/>
          <w:spacing w:val="-11"/>
        </w:rPr>
        <w:t xml:space="preserve"> </w:t>
      </w:r>
      <w:r>
        <w:rPr>
          <w:color w:val="231F20"/>
          <w:spacing w:val="-2"/>
        </w:rPr>
        <w:t>Việt</w:t>
      </w:r>
      <w:r>
        <w:rPr>
          <w:color w:val="231F20"/>
          <w:spacing w:val="-11"/>
        </w:rPr>
        <w:t xml:space="preserve"> </w:t>
      </w:r>
      <w:r>
        <w:rPr>
          <w:color w:val="231F20"/>
          <w:spacing w:val="-2"/>
        </w:rPr>
        <w:t>navy</w:t>
      </w:r>
      <w:r>
        <w:rPr>
          <w:color w:val="231F20"/>
          <w:spacing w:val="-11"/>
        </w:rPr>
        <w:t xml:space="preserve"> </w:t>
      </w:r>
      <w:r>
        <w:rPr>
          <w:color w:val="231F20"/>
          <w:spacing w:val="-2"/>
        </w:rPr>
        <w:t>and</w:t>
      </w:r>
      <w:r>
        <w:rPr>
          <w:color w:val="231F20"/>
          <w:spacing w:val="-11"/>
        </w:rPr>
        <w:t xml:space="preserve"> </w:t>
      </w:r>
      <w:r>
        <w:rPr>
          <w:color w:val="231F20"/>
          <w:spacing w:val="-2"/>
        </w:rPr>
        <w:t xml:space="preserve">ground </w:t>
      </w:r>
      <w:r>
        <w:rPr>
          <w:color w:val="231F20"/>
        </w:rPr>
        <w:t>forces</w:t>
      </w:r>
      <w:r>
        <w:rPr>
          <w:color w:val="231F20"/>
          <w:spacing w:val="-8"/>
        </w:rPr>
        <w:t xml:space="preserve"> </w:t>
      </w:r>
      <w:r>
        <w:rPr>
          <w:color w:val="231F20"/>
        </w:rPr>
        <w:t>reached</w:t>
      </w:r>
      <w:r>
        <w:rPr>
          <w:color w:val="231F20"/>
          <w:spacing w:val="-8"/>
        </w:rPr>
        <w:t xml:space="preserve"> </w:t>
      </w:r>
      <w:r>
        <w:rPr>
          <w:color w:val="231F20"/>
        </w:rPr>
        <w:t>Vijaya</w:t>
      </w:r>
      <w:r>
        <w:rPr>
          <w:color w:val="231F20"/>
          <w:spacing w:val="-8"/>
        </w:rPr>
        <w:t xml:space="preserve"> </w:t>
      </w:r>
      <w:r>
        <w:rPr>
          <w:color w:val="231F20"/>
        </w:rPr>
        <w:t>in</w:t>
      </w:r>
      <w:r>
        <w:rPr>
          <w:color w:val="231F20"/>
          <w:spacing w:val="-8"/>
        </w:rPr>
        <w:t xml:space="preserve"> </w:t>
      </w:r>
      <w:r>
        <w:rPr>
          <w:color w:val="231F20"/>
        </w:rPr>
        <w:t>January</w:t>
      </w:r>
      <w:r>
        <w:rPr>
          <w:color w:val="231F20"/>
          <w:spacing w:val="-8"/>
        </w:rPr>
        <w:t xml:space="preserve"> </w:t>
      </w:r>
      <w:r>
        <w:rPr>
          <w:color w:val="231F20"/>
        </w:rPr>
        <w:t>1471</w:t>
      </w:r>
      <w:r>
        <w:rPr>
          <w:color w:val="231F20"/>
          <w:spacing w:val="-8"/>
        </w:rPr>
        <w:t xml:space="preserve"> </w:t>
      </w:r>
      <w:r>
        <w:rPr>
          <w:color w:val="231F20"/>
        </w:rPr>
        <w:t>and</w:t>
      </w:r>
      <w:r>
        <w:rPr>
          <w:color w:val="231F20"/>
          <w:spacing w:val="-8"/>
        </w:rPr>
        <w:t xml:space="preserve"> </w:t>
      </w:r>
      <w:r>
        <w:rPr>
          <w:color w:val="231F20"/>
        </w:rPr>
        <w:t>in</w:t>
      </w:r>
      <w:r>
        <w:rPr>
          <w:color w:val="231F20"/>
          <w:spacing w:val="-8"/>
        </w:rPr>
        <w:t xml:space="preserve"> </w:t>
      </w:r>
      <w:r>
        <w:rPr>
          <w:color w:val="231F20"/>
        </w:rPr>
        <w:t>two</w:t>
      </w:r>
      <w:r>
        <w:rPr>
          <w:color w:val="231F20"/>
          <w:spacing w:val="-8"/>
        </w:rPr>
        <w:t xml:space="preserve"> </w:t>
      </w:r>
      <w:r>
        <w:rPr>
          <w:color w:val="231F20"/>
        </w:rPr>
        <w:t>months</w:t>
      </w:r>
      <w:r>
        <w:rPr>
          <w:color w:val="231F20"/>
          <w:spacing w:val="-8"/>
        </w:rPr>
        <w:t xml:space="preserve"> </w:t>
      </w:r>
      <w:r>
        <w:rPr>
          <w:color w:val="231F20"/>
        </w:rPr>
        <w:t>they</w:t>
      </w:r>
      <w:r>
        <w:rPr>
          <w:color w:val="231F20"/>
          <w:spacing w:val="-8"/>
        </w:rPr>
        <w:t xml:space="preserve"> </w:t>
      </w:r>
      <w:r>
        <w:rPr>
          <w:color w:val="231F20"/>
        </w:rPr>
        <w:t>defeated the Cham army and captured Cham king Trà Toàn. The king was sent back</w:t>
      </w:r>
      <w:r>
        <w:rPr>
          <w:color w:val="231F20"/>
          <w:spacing w:val="-3"/>
        </w:rPr>
        <w:t xml:space="preserve"> </w:t>
      </w:r>
      <w:r>
        <w:rPr>
          <w:color w:val="231F20"/>
        </w:rPr>
        <w:t>to</w:t>
      </w:r>
      <w:r>
        <w:rPr>
          <w:color w:val="231F20"/>
          <w:spacing w:val="-3"/>
        </w:rPr>
        <w:t xml:space="preserve"> </w:t>
      </w:r>
      <w:r>
        <w:rPr>
          <w:color w:val="231F20"/>
        </w:rPr>
        <w:t>Đông</w:t>
      </w:r>
      <w:r>
        <w:rPr>
          <w:color w:val="231F20"/>
          <w:spacing w:val="-3"/>
        </w:rPr>
        <w:t xml:space="preserve"> </w:t>
      </w:r>
      <w:r>
        <w:rPr>
          <w:color w:val="231F20"/>
        </w:rPr>
        <w:t>Kinh</w:t>
      </w:r>
      <w:r>
        <w:rPr>
          <w:color w:val="231F20"/>
          <w:spacing w:val="-2"/>
        </w:rPr>
        <w:t xml:space="preserve"> </w:t>
      </w:r>
      <w:r>
        <w:rPr>
          <w:color w:val="231F20"/>
        </w:rPr>
        <w:t>with</w:t>
      </w:r>
      <w:r>
        <w:rPr>
          <w:color w:val="231F20"/>
          <w:spacing w:val="-3"/>
        </w:rPr>
        <w:t xml:space="preserve"> </w:t>
      </w:r>
      <w:r>
        <w:rPr>
          <w:color w:val="231F20"/>
        </w:rPr>
        <w:t>two</w:t>
      </w:r>
      <w:r>
        <w:rPr>
          <w:color w:val="231F20"/>
          <w:spacing w:val="-2"/>
        </w:rPr>
        <w:t xml:space="preserve"> </w:t>
      </w:r>
      <w:r>
        <w:rPr>
          <w:color w:val="231F20"/>
        </w:rPr>
        <w:t>of</w:t>
      </w:r>
      <w:r>
        <w:rPr>
          <w:color w:val="231F20"/>
          <w:spacing w:val="-3"/>
        </w:rPr>
        <w:t xml:space="preserve"> </w:t>
      </w:r>
      <w:r>
        <w:rPr>
          <w:color w:val="231F20"/>
        </w:rPr>
        <w:t>his</w:t>
      </w:r>
      <w:r>
        <w:rPr>
          <w:color w:val="231F20"/>
          <w:spacing w:val="-2"/>
        </w:rPr>
        <w:t xml:space="preserve"> </w:t>
      </w:r>
      <w:r>
        <w:rPr>
          <w:color w:val="231F20"/>
        </w:rPr>
        <w:t>queens</w:t>
      </w:r>
      <w:r>
        <w:rPr>
          <w:color w:val="231F20"/>
          <w:spacing w:val="-3"/>
        </w:rPr>
        <w:t xml:space="preserve"> </w:t>
      </w:r>
      <w:r>
        <w:rPr>
          <w:color w:val="231F20"/>
        </w:rPr>
        <w:t>but</w:t>
      </w:r>
      <w:r>
        <w:rPr>
          <w:color w:val="231F20"/>
          <w:spacing w:val="-2"/>
        </w:rPr>
        <w:t xml:space="preserve"> </w:t>
      </w:r>
      <w:r>
        <w:rPr>
          <w:color w:val="231F20"/>
        </w:rPr>
        <w:t>was</w:t>
      </w:r>
      <w:r>
        <w:rPr>
          <w:color w:val="231F20"/>
          <w:spacing w:val="-2"/>
        </w:rPr>
        <w:t xml:space="preserve"> </w:t>
      </w:r>
      <w:r>
        <w:rPr>
          <w:color w:val="231F20"/>
        </w:rPr>
        <w:t>said</w:t>
      </w:r>
      <w:r>
        <w:rPr>
          <w:color w:val="231F20"/>
          <w:spacing w:val="-2"/>
        </w:rPr>
        <w:t xml:space="preserve"> </w:t>
      </w:r>
      <w:r>
        <w:rPr>
          <w:color w:val="231F20"/>
        </w:rPr>
        <w:t>to</w:t>
      </w:r>
      <w:r>
        <w:rPr>
          <w:color w:val="231F20"/>
          <w:spacing w:val="-3"/>
        </w:rPr>
        <w:t xml:space="preserve"> </w:t>
      </w:r>
      <w:r>
        <w:rPr>
          <w:color w:val="231F20"/>
        </w:rPr>
        <w:t>have</w:t>
      </w:r>
      <w:r>
        <w:rPr>
          <w:color w:val="231F20"/>
          <w:spacing w:val="-3"/>
        </w:rPr>
        <w:t xml:space="preserve"> </w:t>
      </w:r>
      <w:r>
        <w:rPr>
          <w:color w:val="231F20"/>
        </w:rPr>
        <w:t>died</w:t>
      </w:r>
      <w:r>
        <w:rPr>
          <w:color w:val="231F20"/>
          <w:spacing w:val="-2"/>
        </w:rPr>
        <w:t xml:space="preserve"> </w:t>
      </w:r>
      <w:r>
        <w:rPr>
          <w:color w:val="231F20"/>
        </w:rPr>
        <w:t>of illness on the journey. His head was severed and presented as booty to the</w:t>
      </w:r>
      <w:r>
        <w:rPr>
          <w:color w:val="231F20"/>
          <w:spacing w:val="-6"/>
        </w:rPr>
        <w:t xml:space="preserve"> </w:t>
      </w:r>
      <w:r>
        <w:rPr>
          <w:color w:val="231F20"/>
        </w:rPr>
        <w:t>Lê</w:t>
      </w:r>
      <w:r>
        <w:rPr>
          <w:color w:val="231F20"/>
          <w:spacing w:val="-6"/>
        </w:rPr>
        <w:t xml:space="preserve"> </w:t>
      </w:r>
      <w:r>
        <w:rPr>
          <w:color w:val="231F20"/>
        </w:rPr>
        <w:t>ancestors</w:t>
      </w:r>
      <w:r>
        <w:rPr>
          <w:color w:val="231F20"/>
          <w:spacing w:val="-6"/>
        </w:rPr>
        <w:t xml:space="preserve"> </w:t>
      </w:r>
      <w:r>
        <w:rPr>
          <w:color w:val="231F20"/>
        </w:rPr>
        <w:t>at</w:t>
      </w:r>
      <w:r>
        <w:rPr>
          <w:color w:val="231F20"/>
          <w:spacing w:val="-6"/>
        </w:rPr>
        <w:t xml:space="preserve"> </w:t>
      </w:r>
      <w:r>
        <w:rPr>
          <w:color w:val="231F20"/>
        </w:rPr>
        <w:t>their</w:t>
      </w:r>
      <w:r>
        <w:rPr>
          <w:color w:val="231F20"/>
          <w:spacing w:val="-6"/>
        </w:rPr>
        <w:t xml:space="preserve"> </w:t>
      </w:r>
      <w:r>
        <w:rPr>
          <w:color w:val="231F20"/>
        </w:rPr>
        <w:t>ancestral</w:t>
      </w:r>
      <w:r>
        <w:rPr>
          <w:color w:val="231F20"/>
          <w:spacing w:val="-6"/>
        </w:rPr>
        <w:t xml:space="preserve"> </w:t>
      </w:r>
      <w:r>
        <w:rPr>
          <w:color w:val="231F20"/>
        </w:rPr>
        <w:t>temple</w:t>
      </w:r>
      <w:r>
        <w:rPr>
          <w:color w:val="231F20"/>
          <w:spacing w:val="-6"/>
        </w:rPr>
        <w:t xml:space="preserve"> </w:t>
      </w:r>
      <w:r>
        <w:rPr>
          <w:color w:val="231F20"/>
        </w:rPr>
        <w:t>in</w:t>
      </w:r>
      <w:r>
        <w:rPr>
          <w:color w:val="231F20"/>
          <w:spacing w:val="-6"/>
        </w:rPr>
        <w:t xml:space="preserve"> </w:t>
      </w:r>
      <w:r>
        <w:rPr>
          <w:color w:val="231F20"/>
        </w:rPr>
        <w:t>Thanh</w:t>
      </w:r>
      <w:r>
        <w:rPr>
          <w:color w:val="231F20"/>
          <w:spacing w:val="-6"/>
        </w:rPr>
        <w:t xml:space="preserve"> </w:t>
      </w:r>
      <w:r>
        <w:rPr>
          <w:color w:val="231F20"/>
        </w:rPr>
        <w:t>Hoá.</w:t>
      </w:r>
      <w:r>
        <w:rPr>
          <w:color w:val="231F20"/>
          <w:spacing w:val="-6"/>
        </w:rPr>
        <w:t xml:space="preserve"> </w:t>
      </w:r>
      <w:r>
        <w:rPr>
          <w:color w:val="231F20"/>
        </w:rPr>
        <w:t>With</w:t>
      </w:r>
      <w:r>
        <w:rPr>
          <w:color w:val="231F20"/>
          <w:spacing w:val="-6"/>
        </w:rPr>
        <w:t xml:space="preserve"> </w:t>
      </w:r>
      <w:r>
        <w:rPr>
          <w:color w:val="231F20"/>
        </w:rPr>
        <w:t>this</w:t>
      </w:r>
      <w:r>
        <w:rPr>
          <w:color w:val="231F20"/>
          <w:spacing w:val="-6"/>
        </w:rPr>
        <w:t xml:space="preserve"> </w:t>
      </w:r>
      <w:r>
        <w:rPr>
          <w:color w:val="231F20"/>
        </w:rPr>
        <w:t>cam- paign, the Việt controlled 80 per cent of Cham territory. In the south the kingdom of Panduranga (Phan Rang) remained independent under a ruler called Bố Trì Trì and the central highlands remained under the control</w:t>
      </w:r>
      <w:r>
        <w:rPr>
          <w:color w:val="231F20"/>
          <w:spacing w:val="-4"/>
        </w:rPr>
        <w:t xml:space="preserve"> </w:t>
      </w:r>
      <w:r>
        <w:rPr>
          <w:color w:val="231F20"/>
        </w:rPr>
        <w:t>of</w:t>
      </w:r>
      <w:r>
        <w:rPr>
          <w:color w:val="231F20"/>
          <w:spacing w:val="-4"/>
        </w:rPr>
        <w:t xml:space="preserve"> </w:t>
      </w:r>
      <w:r>
        <w:rPr>
          <w:color w:val="231F20"/>
        </w:rPr>
        <w:t>two</w:t>
      </w:r>
      <w:r>
        <w:rPr>
          <w:color w:val="231F20"/>
          <w:spacing w:val="-4"/>
        </w:rPr>
        <w:t xml:space="preserve"> </w:t>
      </w:r>
      <w:r>
        <w:rPr>
          <w:color w:val="231F20"/>
        </w:rPr>
        <w:t>other</w:t>
      </w:r>
      <w:r>
        <w:rPr>
          <w:color w:val="231F20"/>
          <w:spacing w:val="-4"/>
        </w:rPr>
        <w:t xml:space="preserve"> </w:t>
      </w:r>
      <w:r>
        <w:rPr>
          <w:color w:val="231F20"/>
        </w:rPr>
        <w:t>Cham</w:t>
      </w:r>
      <w:r>
        <w:rPr>
          <w:color w:val="231F20"/>
          <w:spacing w:val="-4"/>
        </w:rPr>
        <w:t xml:space="preserve"> </w:t>
      </w:r>
      <w:r>
        <w:rPr>
          <w:color w:val="231F20"/>
        </w:rPr>
        <w:t>kings.</w:t>
      </w:r>
      <w:r>
        <w:rPr>
          <w:color w:val="231F20"/>
          <w:spacing w:val="-4"/>
        </w:rPr>
        <w:t xml:space="preserve"> </w:t>
      </w:r>
      <w:r>
        <w:rPr>
          <w:color w:val="231F20"/>
        </w:rPr>
        <w:t>According</w:t>
      </w:r>
      <w:r>
        <w:rPr>
          <w:color w:val="231F20"/>
          <w:spacing w:val="-4"/>
        </w:rPr>
        <w:t xml:space="preserve"> </w:t>
      </w:r>
      <w:r>
        <w:rPr>
          <w:color w:val="231F20"/>
        </w:rPr>
        <w:t>t</w:t>
      </w:r>
      <w:r>
        <w:rPr>
          <w:color w:val="231F20"/>
        </w:rPr>
        <w:t>o</w:t>
      </w:r>
      <w:r>
        <w:rPr>
          <w:color w:val="231F20"/>
          <w:spacing w:val="-4"/>
        </w:rPr>
        <w:t xml:space="preserve"> </w:t>
      </w:r>
      <w:r>
        <w:rPr>
          <w:color w:val="231F20"/>
        </w:rPr>
        <w:t>the</w:t>
      </w:r>
      <w:r>
        <w:rPr>
          <w:color w:val="231F20"/>
          <w:spacing w:val="-4"/>
        </w:rPr>
        <w:t xml:space="preserve"> </w:t>
      </w:r>
      <w:r>
        <w:rPr>
          <w:color w:val="231F20"/>
        </w:rPr>
        <w:t>Vietnamese</w:t>
      </w:r>
      <w:r>
        <w:rPr>
          <w:color w:val="231F20"/>
          <w:spacing w:val="-4"/>
        </w:rPr>
        <w:t xml:space="preserve"> </w:t>
      </w:r>
      <w:r>
        <w:rPr>
          <w:color w:val="231F20"/>
        </w:rPr>
        <w:t xml:space="preserve">version of events, these Cham kings also submitted to Việt power and ruled as </w:t>
      </w:r>
      <w:r>
        <w:rPr>
          <w:color w:val="231F20"/>
          <w:spacing w:val="-2"/>
        </w:rPr>
        <w:t>vassals</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7"/>
        </w:rPr>
        <w:t xml:space="preserve"> </w:t>
      </w:r>
      <w:r>
        <w:rPr>
          <w:color w:val="231F20"/>
          <w:spacing w:val="-2"/>
        </w:rPr>
        <w:t>Việt.</w:t>
      </w:r>
      <w:r>
        <w:rPr>
          <w:color w:val="231F20"/>
          <w:spacing w:val="-7"/>
        </w:rPr>
        <w:t xml:space="preserve"> </w:t>
      </w:r>
      <w:r>
        <w:rPr>
          <w:color w:val="231F20"/>
          <w:spacing w:val="-2"/>
        </w:rPr>
        <w:t>The</w:t>
      </w:r>
      <w:r>
        <w:rPr>
          <w:color w:val="231F20"/>
          <w:spacing w:val="-7"/>
        </w:rPr>
        <w:t xml:space="preserve"> </w:t>
      </w:r>
      <w:r>
        <w:rPr>
          <w:color w:val="231F20"/>
          <w:spacing w:val="-2"/>
        </w:rPr>
        <w:t>Lê</w:t>
      </w:r>
      <w:r>
        <w:rPr>
          <w:color w:val="231F20"/>
          <w:spacing w:val="-7"/>
        </w:rPr>
        <w:t xml:space="preserve"> </w:t>
      </w:r>
      <w:r>
        <w:rPr>
          <w:color w:val="231F20"/>
          <w:spacing w:val="-2"/>
        </w:rPr>
        <w:t>emperor</w:t>
      </w:r>
      <w:r>
        <w:rPr>
          <w:color w:val="231F20"/>
          <w:spacing w:val="-7"/>
        </w:rPr>
        <w:t xml:space="preserve"> </w:t>
      </w:r>
      <w:r>
        <w:rPr>
          <w:color w:val="231F20"/>
          <w:spacing w:val="-2"/>
        </w:rPr>
        <w:t>annexed</w:t>
      </w:r>
      <w:r>
        <w:rPr>
          <w:color w:val="231F20"/>
          <w:spacing w:val="-7"/>
        </w:rPr>
        <w:t xml:space="preserve"> </w:t>
      </w:r>
      <w:r>
        <w:rPr>
          <w:color w:val="231F20"/>
          <w:spacing w:val="-2"/>
        </w:rPr>
        <w:t>the</w:t>
      </w:r>
      <w:r>
        <w:rPr>
          <w:color w:val="231F20"/>
          <w:spacing w:val="-7"/>
        </w:rPr>
        <w:t xml:space="preserve"> </w:t>
      </w:r>
      <w:r>
        <w:rPr>
          <w:color w:val="231F20"/>
          <w:spacing w:val="-2"/>
        </w:rPr>
        <w:t>northern</w:t>
      </w:r>
      <w:r>
        <w:rPr>
          <w:color w:val="231F20"/>
          <w:spacing w:val="-7"/>
        </w:rPr>
        <w:t xml:space="preserve"> </w:t>
      </w:r>
      <w:r>
        <w:rPr>
          <w:color w:val="231F20"/>
          <w:spacing w:val="-2"/>
        </w:rPr>
        <w:t>Cham</w:t>
      </w:r>
      <w:r>
        <w:rPr>
          <w:color w:val="231F20"/>
          <w:spacing w:val="-7"/>
        </w:rPr>
        <w:t xml:space="preserve"> </w:t>
      </w:r>
      <w:r>
        <w:rPr>
          <w:color w:val="231F20"/>
          <w:spacing w:val="-2"/>
        </w:rPr>
        <w:t xml:space="preserve">territory </w:t>
      </w:r>
      <w:r>
        <w:rPr>
          <w:color w:val="231F20"/>
        </w:rPr>
        <w:t xml:space="preserve">under the names of Quảng Nam and Thăng Hoa, which were declared the thirteenth </w:t>
      </w:r>
      <w:r>
        <w:rPr>
          <w:rFonts w:ascii="Palatino Linotype" w:hAnsi="Palatino Linotype"/>
          <w:i/>
          <w:color w:val="231F20"/>
        </w:rPr>
        <w:t xml:space="preserve">đạo </w:t>
      </w:r>
      <w:r>
        <w:rPr>
          <w:color w:val="231F20"/>
        </w:rPr>
        <w:t xml:space="preserve">Quảng </w:t>
      </w:r>
      <w:r>
        <w:rPr>
          <w:color w:val="231F20"/>
        </w:rPr>
        <w:t>Nam of Đại Việt. The Panduranga kingdom was to survive until it was crushed under the Nguyễn dynasty in 1832.</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pacing w:val="12"/>
          <w:sz w:val="18"/>
        </w:rPr>
        <w:lastRenderedPageBreak/>
        <w:t>lê</w:t>
      </w:r>
      <w:r>
        <w:rPr>
          <w:color w:val="231F20"/>
          <w:spacing w:val="44"/>
          <w:sz w:val="18"/>
        </w:rPr>
        <w:t xml:space="preserve"> </w:t>
      </w:r>
      <w:r>
        <w:rPr>
          <w:smallCaps/>
          <w:color w:val="231F20"/>
          <w:spacing w:val="11"/>
          <w:sz w:val="18"/>
        </w:rPr>
        <w:t>d</w:t>
      </w:r>
      <w:r>
        <w:rPr>
          <w:color w:val="231F20"/>
          <w:spacing w:val="11"/>
          <w:sz w:val="18"/>
        </w:rPr>
        <w:t>y</w:t>
      </w:r>
      <w:r>
        <w:rPr>
          <w:color w:val="231F20"/>
          <w:spacing w:val="-19"/>
          <w:sz w:val="18"/>
        </w:rPr>
        <w:t xml:space="preserve"> </w:t>
      </w:r>
      <w:r>
        <w:rPr>
          <w:smallCaps/>
          <w:color w:val="231F20"/>
          <w:spacing w:val="11"/>
          <w:sz w:val="18"/>
        </w:rPr>
        <w:t>na</w:t>
      </w:r>
      <w:r>
        <w:rPr>
          <w:color w:val="231F20"/>
          <w:spacing w:val="-20"/>
          <w:sz w:val="18"/>
        </w:rPr>
        <w:t xml:space="preserve"> </w:t>
      </w:r>
      <w:r>
        <w:rPr>
          <w:smallCaps/>
          <w:color w:val="231F20"/>
          <w:spacing w:val="12"/>
          <w:sz w:val="18"/>
        </w:rPr>
        <w:t>st</w:t>
      </w:r>
      <w:r>
        <w:rPr>
          <w:smallCaps/>
          <w:color w:val="231F20"/>
          <w:spacing w:val="-19"/>
          <w:sz w:val="18"/>
        </w:rPr>
        <w:t xml:space="preserve"> </w:t>
      </w:r>
      <w:r>
        <w:rPr>
          <w:color w:val="231F20"/>
          <w:spacing w:val="12"/>
          <w:sz w:val="18"/>
        </w:rPr>
        <w:t>y:</w:t>
      </w:r>
      <w:r>
        <w:rPr>
          <w:color w:val="231F20"/>
          <w:spacing w:val="56"/>
          <w:sz w:val="18"/>
        </w:rPr>
        <w:t xml:space="preserve"> </w:t>
      </w:r>
      <w:r>
        <w:rPr>
          <w:smallCaps/>
          <w:color w:val="231F20"/>
          <w:spacing w:val="16"/>
          <w:sz w:val="18"/>
        </w:rPr>
        <w:t>the</w:t>
      </w:r>
      <w:r>
        <w:rPr>
          <w:color w:val="231F20"/>
          <w:spacing w:val="44"/>
          <w:sz w:val="18"/>
        </w:rPr>
        <w:t xml:space="preserve"> </w:t>
      </w:r>
      <w:r>
        <w:rPr>
          <w:smallCaps/>
          <w:color w:val="231F20"/>
          <w:spacing w:val="20"/>
          <w:sz w:val="18"/>
        </w:rPr>
        <w:t>first</w:t>
      </w:r>
      <w:r>
        <w:rPr>
          <w:color w:val="231F20"/>
          <w:spacing w:val="45"/>
          <w:sz w:val="18"/>
        </w:rPr>
        <w:t xml:space="preserve"> </w:t>
      </w:r>
      <w:r>
        <w:rPr>
          <w:color w:val="231F20"/>
          <w:spacing w:val="16"/>
          <w:sz w:val="18"/>
        </w:rPr>
        <w:t>100</w:t>
      </w:r>
      <w:r>
        <w:rPr>
          <w:color w:val="231F20"/>
          <w:spacing w:val="56"/>
          <w:sz w:val="18"/>
        </w:rPr>
        <w:t xml:space="preserve"> </w:t>
      </w:r>
      <w:r>
        <w:rPr>
          <w:color w:val="231F20"/>
          <w:sz w:val="18"/>
        </w:rPr>
        <w:t>y</w:t>
      </w:r>
      <w:r>
        <w:rPr>
          <w:color w:val="231F20"/>
          <w:spacing w:val="-19"/>
          <w:sz w:val="18"/>
        </w:rPr>
        <w:t xml:space="preserve"> </w:t>
      </w:r>
      <w:r>
        <w:rPr>
          <w:smallCaps/>
          <w:color w:val="231F20"/>
          <w:spacing w:val="18"/>
          <w:sz w:val="18"/>
        </w:rPr>
        <w:t>ears</w:t>
      </w:r>
      <w:r>
        <w:rPr>
          <w:color w:val="231F20"/>
          <w:spacing w:val="45"/>
          <w:sz w:val="18"/>
        </w:rPr>
        <w:t xml:space="preserve"> </w:t>
      </w:r>
      <w:r>
        <w:rPr>
          <w:color w:val="231F20"/>
          <w:spacing w:val="20"/>
          <w:sz w:val="18"/>
        </w:rPr>
        <w:t xml:space="preserve">(1428–1527) </w:t>
      </w:r>
    </w:p>
    <w:p w:rsidR="009E0961" w:rsidRDefault="00183599">
      <w:pPr>
        <w:pStyle w:val="BodyText"/>
        <w:spacing w:before="10"/>
        <w:rPr>
          <w:sz w:val="25"/>
        </w:rPr>
      </w:pPr>
      <w:r>
        <w:rPr>
          <w:noProof/>
        </w:rPr>
        <w:drawing>
          <wp:anchor distT="0" distB="0" distL="0" distR="0" simplePos="0" relativeHeight="31" behindDoc="0" locked="0" layoutInCell="1" allowOverlap="1">
            <wp:simplePos x="0" y="0"/>
            <wp:positionH relativeFrom="page">
              <wp:posOffset>899998</wp:posOffset>
            </wp:positionH>
            <wp:positionV relativeFrom="paragraph">
              <wp:posOffset>204646</wp:posOffset>
            </wp:positionV>
            <wp:extent cx="3763012" cy="2555462"/>
            <wp:effectExtent l="0" t="0" r="0" b="0"/>
            <wp:wrapTopAndBottom/>
            <wp:docPr id="4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1.png"/>
                    <pic:cNvPicPr/>
                  </pic:nvPicPr>
                  <pic:blipFill>
                    <a:blip r:embed="rId72" cstate="print"/>
                    <a:stretch>
                      <a:fillRect/>
                    </a:stretch>
                  </pic:blipFill>
                  <pic:spPr>
                    <a:xfrm>
                      <a:off x="0" y="0"/>
                      <a:ext cx="3763012" cy="2555462"/>
                    </a:xfrm>
                    <a:prstGeom prst="rect">
                      <a:avLst/>
                    </a:prstGeom>
                  </pic:spPr>
                </pic:pic>
              </a:graphicData>
            </a:graphic>
          </wp:anchor>
        </w:drawing>
      </w:r>
    </w:p>
    <w:p w:rsidR="009E0961" w:rsidRDefault="009E0961">
      <w:pPr>
        <w:pStyle w:val="BodyText"/>
        <w:rPr>
          <w:sz w:val="32"/>
        </w:rPr>
      </w:pPr>
    </w:p>
    <w:p w:rsidR="009E0961" w:rsidRDefault="00183599">
      <w:pPr>
        <w:ind w:left="1828" w:right="1205"/>
        <w:jc w:val="center"/>
        <w:rPr>
          <w:sz w:val="18"/>
        </w:rPr>
      </w:pPr>
      <w:r>
        <w:rPr>
          <w:color w:val="231F20"/>
          <w:sz w:val="18"/>
        </w:rPr>
        <w:t>Cham</w:t>
      </w:r>
      <w:r>
        <w:rPr>
          <w:color w:val="231F20"/>
          <w:spacing w:val="-7"/>
          <w:sz w:val="18"/>
        </w:rPr>
        <w:t xml:space="preserve"> </w:t>
      </w:r>
      <w:r>
        <w:rPr>
          <w:color w:val="231F20"/>
          <w:sz w:val="18"/>
        </w:rPr>
        <w:t>Temple</w:t>
      </w:r>
      <w:r>
        <w:rPr>
          <w:color w:val="231F20"/>
          <w:spacing w:val="-6"/>
          <w:sz w:val="18"/>
        </w:rPr>
        <w:t xml:space="preserve"> </w:t>
      </w:r>
      <w:r>
        <w:rPr>
          <w:color w:val="231F20"/>
          <w:sz w:val="18"/>
        </w:rPr>
        <w:t>Po</w:t>
      </w:r>
      <w:r>
        <w:rPr>
          <w:color w:val="231F20"/>
          <w:spacing w:val="-7"/>
          <w:sz w:val="18"/>
        </w:rPr>
        <w:t xml:space="preserve"> </w:t>
      </w:r>
      <w:r>
        <w:rPr>
          <w:color w:val="231F20"/>
          <w:sz w:val="18"/>
        </w:rPr>
        <w:t>Nagar,</w:t>
      </w:r>
      <w:r>
        <w:rPr>
          <w:color w:val="231F20"/>
          <w:spacing w:val="-6"/>
          <w:sz w:val="18"/>
        </w:rPr>
        <w:t xml:space="preserve"> </w:t>
      </w:r>
      <w:r>
        <w:rPr>
          <w:color w:val="231F20"/>
          <w:sz w:val="18"/>
        </w:rPr>
        <w:t>at</w:t>
      </w:r>
      <w:r>
        <w:rPr>
          <w:color w:val="231F20"/>
          <w:spacing w:val="-7"/>
          <w:sz w:val="18"/>
        </w:rPr>
        <w:t xml:space="preserve"> </w:t>
      </w:r>
      <w:r>
        <w:rPr>
          <w:color w:val="231F20"/>
          <w:sz w:val="18"/>
        </w:rPr>
        <w:t>Nha</w:t>
      </w:r>
      <w:r>
        <w:rPr>
          <w:color w:val="231F20"/>
          <w:spacing w:val="-6"/>
          <w:sz w:val="18"/>
        </w:rPr>
        <w:t xml:space="preserve"> </w:t>
      </w:r>
      <w:r>
        <w:rPr>
          <w:color w:val="231F20"/>
          <w:spacing w:val="-2"/>
          <w:sz w:val="18"/>
        </w:rPr>
        <w:t>Trang.</w:t>
      </w:r>
    </w:p>
    <w:p w:rsidR="009E0961" w:rsidRDefault="009E0961">
      <w:pPr>
        <w:pStyle w:val="BodyText"/>
        <w:spacing w:before="6"/>
        <w:rPr>
          <w:sz w:val="26"/>
        </w:rPr>
      </w:pPr>
    </w:p>
    <w:p w:rsidR="009E0961" w:rsidRDefault="00183599">
      <w:pPr>
        <w:pStyle w:val="BodyText"/>
        <w:spacing w:line="256" w:lineRule="auto"/>
        <w:ind w:left="1417" w:right="788" w:firstLine="340"/>
        <w:jc w:val="both"/>
      </w:pPr>
      <w:r>
        <w:rPr>
          <w:color w:val="231F20"/>
          <w:spacing w:val="-4"/>
        </w:rPr>
        <w:t>The</w:t>
      </w:r>
      <w:r>
        <w:rPr>
          <w:color w:val="231F20"/>
          <w:spacing w:val="-10"/>
        </w:rPr>
        <w:t xml:space="preserve"> </w:t>
      </w:r>
      <w:r>
        <w:rPr>
          <w:color w:val="231F20"/>
          <w:spacing w:val="-4"/>
        </w:rPr>
        <w:t>devastating</w:t>
      </w:r>
      <w:r>
        <w:rPr>
          <w:color w:val="231F20"/>
          <w:spacing w:val="-9"/>
        </w:rPr>
        <w:t xml:space="preserve"> </w:t>
      </w:r>
      <w:r>
        <w:rPr>
          <w:color w:val="231F20"/>
          <w:spacing w:val="-4"/>
        </w:rPr>
        <w:t>Việt</w:t>
      </w:r>
      <w:r>
        <w:rPr>
          <w:color w:val="231F20"/>
          <w:spacing w:val="-9"/>
        </w:rPr>
        <w:t xml:space="preserve"> </w:t>
      </w:r>
      <w:r>
        <w:rPr>
          <w:color w:val="231F20"/>
          <w:spacing w:val="-4"/>
        </w:rPr>
        <w:t>assault</w:t>
      </w:r>
      <w:r>
        <w:rPr>
          <w:color w:val="231F20"/>
          <w:spacing w:val="-9"/>
        </w:rPr>
        <w:t xml:space="preserve"> </w:t>
      </w:r>
      <w:r>
        <w:rPr>
          <w:color w:val="231F20"/>
          <w:spacing w:val="-4"/>
        </w:rPr>
        <w:t>on</w:t>
      </w:r>
      <w:r>
        <w:rPr>
          <w:color w:val="231F20"/>
          <w:spacing w:val="-9"/>
        </w:rPr>
        <w:t xml:space="preserve"> </w:t>
      </w:r>
      <w:r>
        <w:rPr>
          <w:color w:val="231F20"/>
          <w:spacing w:val="-4"/>
        </w:rPr>
        <w:t>Vijaya</w:t>
      </w:r>
      <w:r>
        <w:rPr>
          <w:color w:val="231F20"/>
          <w:spacing w:val="-9"/>
        </w:rPr>
        <w:t xml:space="preserve"> </w:t>
      </w:r>
      <w:r>
        <w:rPr>
          <w:color w:val="231F20"/>
          <w:spacing w:val="-4"/>
        </w:rPr>
        <w:t>in</w:t>
      </w:r>
      <w:r>
        <w:rPr>
          <w:color w:val="231F20"/>
          <w:spacing w:val="-9"/>
        </w:rPr>
        <w:t xml:space="preserve"> </w:t>
      </w:r>
      <w:r>
        <w:rPr>
          <w:color w:val="231F20"/>
          <w:spacing w:val="-4"/>
        </w:rPr>
        <w:t>1471</w:t>
      </w:r>
      <w:r>
        <w:rPr>
          <w:color w:val="231F20"/>
          <w:spacing w:val="-9"/>
        </w:rPr>
        <w:t xml:space="preserve"> </w:t>
      </w:r>
      <w:r>
        <w:rPr>
          <w:color w:val="231F20"/>
          <w:spacing w:val="-4"/>
        </w:rPr>
        <w:t>is</w:t>
      </w:r>
      <w:r>
        <w:rPr>
          <w:color w:val="231F20"/>
          <w:spacing w:val="-10"/>
        </w:rPr>
        <w:t xml:space="preserve"> </w:t>
      </w:r>
      <w:r>
        <w:rPr>
          <w:color w:val="231F20"/>
          <w:spacing w:val="-4"/>
        </w:rPr>
        <w:t>generally</w:t>
      </w:r>
      <w:r>
        <w:rPr>
          <w:color w:val="231F20"/>
          <w:spacing w:val="-9"/>
        </w:rPr>
        <w:t xml:space="preserve"> </w:t>
      </w:r>
      <w:r>
        <w:rPr>
          <w:color w:val="231F20"/>
          <w:spacing w:val="-4"/>
        </w:rPr>
        <w:t xml:space="preserve">considered </w:t>
      </w:r>
      <w:r>
        <w:rPr>
          <w:color w:val="231F20"/>
        </w:rPr>
        <w:t>as</w:t>
      </w:r>
      <w:r>
        <w:rPr>
          <w:color w:val="231F20"/>
          <w:spacing w:val="-12"/>
        </w:rPr>
        <w:t xml:space="preserve"> </w:t>
      </w:r>
      <w:r>
        <w:rPr>
          <w:color w:val="231F20"/>
        </w:rPr>
        <w:t>the</w:t>
      </w:r>
      <w:r>
        <w:rPr>
          <w:color w:val="231F20"/>
          <w:spacing w:val="-12"/>
        </w:rPr>
        <w:t xml:space="preserve"> </w:t>
      </w:r>
      <w:r>
        <w:rPr>
          <w:color w:val="231F20"/>
        </w:rPr>
        <w:t>end</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thousand-year</w:t>
      </w:r>
      <w:r>
        <w:rPr>
          <w:color w:val="231F20"/>
          <w:spacing w:val="-12"/>
        </w:rPr>
        <w:t xml:space="preserve"> </w:t>
      </w:r>
      <w:r>
        <w:rPr>
          <w:color w:val="231F20"/>
        </w:rPr>
        <w:t>loose</w:t>
      </w:r>
      <w:r>
        <w:rPr>
          <w:color w:val="231F20"/>
          <w:spacing w:val="-12"/>
        </w:rPr>
        <w:t xml:space="preserve"> </w:t>
      </w:r>
      <w:r>
        <w:rPr>
          <w:color w:val="231F20"/>
        </w:rPr>
        <w:t>confederation</w:t>
      </w:r>
      <w:r>
        <w:rPr>
          <w:color w:val="231F20"/>
          <w:spacing w:val="-12"/>
        </w:rPr>
        <w:t xml:space="preserve"> </w:t>
      </w:r>
      <w:r>
        <w:rPr>
          <w:color w:val="231F20"/>
        </w:rPr>
        <w:t>of</w:t>
      </w:r>
      <w:r>
        <w:rPr>
          <w:color w:val="231F20"/>
          <w:spacing w:val="-12"/>
        </w:rPr>
        <w:t xml:space="preserve"> </w:t>
      </w:r>
      <w:r>
        <w:rPr>
          <w:color w:val="231F20"/>
        </w:rPr>
        <w:t>Cham</w:t>
      </w:r>
      <w:r>
        <w:rPr>
          <w:color w:val="231F20"/>
          <w:spacing w:val="-12"/>
        </w:rPr>
        <w:t xml:space="preserve"> </w:t>
      </w:r>
      <w:r>
        <w:rPr>
          <w:color w:val="231F20"/>
        </w:rPr>
        <w:t>states.</w:t>
      </w:r>
      <w:r>
        <w:rPr>
          <w:color w:val="231F20"/>
          <w:spacing w:val="-12"/>
        </w:rPr>
        <w:t xml:space="preserve"> </w:t>
      </w:r>
      <w:r>
        <w:rPr>
          <w:color w:val="231F20"/>
        </w:rPr>
        <w:t>The Việt</w:t>
      </w:r>
      <w:r>
        <w:rPr>
          <w:color w:val="231F20"/>
          <w:spacing w:val="-14"/>
        </w:rPr>
        <w:t xml:space="preserve"> </w:t>
      </w:r>
      <w:r>
        <w:rPr>
          <w:color w:val="231F20"/>
        </w:rPr>
        <w:t>recognized</w:t>
      </w:r>
      <w:r>
        <w:rPr>
          <w:color w:val="231F20"/>
          <w:spacing w:val="-13"/>
        </w:rPr>
        <w:t xml:space="preserve"> </w:t>
      </w:r>
      <w:r>
        <w:rPr>
          <w:color w:val="231F20"/>
        </w:rPr>
        <w:t>three</w:t>
      </w:r>
      <w:r>
        <w:rPr>
          <w:color w:val="231F20"/>
          <w:spacing w:val="-13"/>
        </w:rPr>
        <w:t xml:space="preserve"> </w:t>
      </w:r>
      <w:r>
        <w:rPr>
          <w:color w:val="231F20"/>
        </w:rPr>
        <w:t>residual</w:t>
      </w:r>
      <w:r>
        <w:rPr>
          <w:color w:val="231F20"/>
          <w:spacing w:val="-13"/>
        </w:rPr>
        <w:t xml:space="preserve"> </w:t>
      </w:r>
      <w:r>
        <w:rPr>
          <w:color w:val="231F20"/>
        </w:rPr>
        <w:t>Cham</w:t>
      </w:r>
      <w:r>
        <w:rPr>
          <w:color w:val="231F20"/>
          <w:spacing w:val="-13"/>
        </w:rPr>
        <w:t xml:space="preserve"> </w:t>
      </w:r>
      <w:r>
        <w:rPr>
          <w:color w:val="231F20"/>
        </w:rPr>
        <w:t>kingdoms:</w:t>
      </w:r>
      <w:r>
        <w:rPr>
          <w:color w:val="231F20"/>
          <w:spacing w:val="-13"/>
        </w:rPr>
        <w:t xml:space="preserve"> </w:t>
      </w:r>
      <w:r>
        <w:rPr>
          <w:color w:val="231F20"/>
        </w:rPr>
        <w:t>‘three</w:t>
      </w:r>
      <w:r>
        <w:rPr>
          <w:color w:val="231F20"/>
          <w:spacing w:val="-13"/>
        </w:rPr>
        <w:t xml:space="preserve"> </w:t>
      </w:r>
      <w:r>
        <w:rPr>
          <w:color w:val="231F20"/>
        </w:rPr>
        <w:t>Cham</w:t>
      </w:r>
      <w:r>
        <w:rPr>
          <w:color w:val="231F20"/>
          <w:spacing w:val="-13"/>
        </w:rPr>
        <w:t xml:space="preserve"> </w:t>
      </w:r>
      <w:r>
        <w:rPr>
          <w:color w:val="231F20"/>
        </w:rPr>
        <w:t>states</w:t>
      </w:r>
      <w:r>
        <w:rPr>
          <w:color w:val="231F20"/>
          <w:spacing w:val="-14"/>
        </w:rPr>
        <w:t xml:space="preserve"> </w:t>
      </w:r>
      <w:r>
        <w:rPr>
          <w:color w:val="231F20"/>
        </w:rPr>
        <w:t>sub- mitted</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Việt</w:t>
      </w:r>
      <w:r>
        <w:rPr>
          <w:color w:val="231F20"/>
          <w:spacing w:val="-12"/>
        </w:rPr>
        <w:t xml:space="preserve"> </w:t>
      </w:r>
      <w:r>
        <w:rPr>
          <w:color w:val="231F20"/>
        </w:rPr>
        <w:t>and</w:t>
      </w:r>
      <w:r>
        <w:rPr>
          <w:color w:val="231F20"/>
          <w:spacing w:val="-12"/>
        </w:rPr>
        <w:t xml:space="preserve"> </w:t>
      </w:r>
      <w:r>
        <w:rPr>
          <w:color w:val="231F20"/>
        </w:rPr>
        <w:t>their</w:t>
      </w:r>
      <w:r>
        <w:rPr>
          <w:color w:val="231F20"/>
          <w:spacing w:val="-12"/>
        </w:rPr>
        <w:t xml:space="preserve"> </w:t>
      </w:r>
      <w:r>
        <w:rPr>
          <w:color w:val="231F20"/>
        </w:rPr>
        <w:t>kings</w:t>
      </w:r>
      <w:r>
        <w:rPr>
          <w:color w:val="231F20"/>
          <w:spacing w:val="-12"/>
        </w:rPr>
        <w:t xml:space="preserve"> </w:t>
      </w:r>
      <w:r>
        <w:rPr>
          <w:color w:val="231F20"/>
        </w:rPr>
        <w:t>were</w:t>
      </w:r>
      <w:r>
        <w:rPr>
          <w:color w:val="231F20"/>
          <w:spacing w:val="-12"/>
        </w:rPr>
        <w:t xml:space="preserve"> </w:t>
      </w:r>
      <w:r>
        <w:rPr>
          <w:color w:val="231F20"/>
        </w:rPr>
        <w:t>then</w:t>
      </w:r>
      <w:r>
        <w:rPr>
          <w:color w:val="231F20"/>
          <w:spacing w:val="-12"/>
        </w:rPr>
        <w:t xml:space="preserve"> </w:t>
      </w:r>
      <w:r>
        <w:rPr>
          <w:color w:val="231F20"/>
        </w:rPr>
        <w:t>accepted</w:t>
      </w:r>
      <w:r>
        <w:rPr>
          <w:color w:val="231F20"/>
          <w:spacing w:val="-12"/>
        </w:rPr>
        <w:t xml:space="preserve"> </w:t>
      </w:r>
      <w:r>
        <w:rPr>
          <w:color w:val="231F20"/>
        </w:rPr>
        <w:t>by</w:t>
      </w:r>
      <w:r>
        <w:rPr>
          <w:color w:val="231F20"/>
          <w:spacing w:val="-12"/>
        </w:rPr>
        <w:t xml:space="preserve"> </w:t>
      </w:r>
      <w:r>
        <w:rPr>
          <w:color w:val="231F20"/>
        </w:rPr>
        <w:t>the</w:t>
      </w:r>
      <w:r>
        <w:rPr>
          <w:color w:val="231F20"/>
          <w:spacing w:val="-12"/>
        </w:rPr>
        <w:t xml:space="preserve"> </w:t>
      </w:r>
      <w:r>
        <w:rPr>
          <w:color w:val="231F20"/>
        </w:rPr>
        <w:t>Việt.’</w:t>
      </w:r>
      <w:r>
        <w:rPr>
          <w:color w:val="231F20"/>
          <w:spacing w:val="-12"/>
        </w:rPr>
        <w:t xml:space="preserve"> </w:t>
      </w:r>
      <w:r>
        <w:rPr>
          <w:color w:val="231F20"/>
        </w:rPr>
        <w:t>Apart from these one other Cham king seemed to survive for a while – in a complaint</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Ming</w:t>
      </w:r>
      <w:r>
        <w:rPr>
          <w:color w:val="231F20"/>
          <w:spacing w:val="-5"/>
        </w:rPr>
        <w:t xml:space="preserve"> </w:t>
      </w:r>
      <w:r>
        <w:rPr>
          <w:color w:val="231F20"/>
        </w:rPr>
        <w:t>court</w:t>
      </w:r>
      <w:r>
        <w:rPr>
          <w:color w:val="231F20"/>
          <w:spacing w:val="-5"/>
        </w:rPr>
        <w:t xml:space="preserve"> </w:t>
      </w:r>
      <w:r>
        <w:rPr>
          <w:color w:val="231F20"/>
        </w:rPr>
        <w:t>in</w:t>
      </w:r>
      <w:r>
        <w:rPr>
          <w:color w:val="231F20"/>
          <w:spacing w:val="-5"/>
        </w:rPr>
        <w:t xml:space="preserve"> </w:t>
      </w:r>
      <w:r>
        <w:rPr>
          <w:color w:val="231F20"/>
        </w:rPr>
        <w:t>June</w:t>
      </w:r>
      <w:r>
        <w:rPr>
          <w:color w:val="231F20"/>
          <w:spacing w:val="-5"/>
        </w:rPr>
        <w:t xml:space="preserve"> </w:t>
      </w:r>
      <w:r>
        <w:rPr>
          <w:color w:val="231F20"/>
        </w:rPr>
        <w:t>1472</w:t>
      </w:r>
      <w:r>
        <w:rPr>
          <w:color w:val="231F20"/>
          <w:spacing w:val="-5"/>
        </w:rPr>
        <w:t xml:space="preserve"> </w:t>
      </w:r>
      <w:r>
        <w:rPr>
          <w:color w:val="231F20"/>
        </w:rPr>
        <w:t>Cham</w:t>
      </w:r>
      <w:r>
        <w:rPr>
          <w:color w:val="231F20"/>
          <w:spacing w:val="-5"/>
        </w:rPr>
        <w:t xml:space="preserve"> </w:t>
      </w:r>
      <w:r>
        <w:rPr>
          <w:color w:val="231F20"/>
        </w:rPr>
        <w:t>envoy</w:t>
      </w:r>
      <w:r>
        <w:rPr>
          <w:color w:val="231F20"/>
          <w:spacing w:val="-5"/>
        </w:rPr>
        <w:t xml:space="preserve"> </w:t>
      </w:r>
      <w:r>
        <w:rPr>
          <w:color w:val="231F20"/>
        </w:rPr>
        <w:t>Le-sha</w:t>
      </w:r>
      <w:r>
        <w:rPr>
          <w:color w:val="231F20"/>
          <w:spacing w:val="-5"/>
        </w:rPr>
        <w:t xml:space="preserve"> </w:t>
      </w:r>
      <w:r>
        <w:rPr>
          <w:color w:val="231F20"/>
        </w:rPr>
        <w:t>said</w:t>
      </w:r>
      <w:r>
        <w:rPr>
          <w:color w:val="231F20"/>
          <w:spacing w:val="-5"/>
        </w:rPr>
        <w:t xml:space="preserve"> </w:t>
      </w:r>
      <w:r>
        <w:rPr>
          <w:color w:val="231F20"/>
        </w:rPr>
        <w:t>that in</w:t>
      </w:r>
      <w:r>
        <w:rPr>
          <w:color w:val="231F20"/>
          <w:spacing w:val="-10"/>
        </w:rPr>
        <w:t xml:space="preserve"> </w:t>
      </w:r>
      <w:r>
        <w:rPr>
          <w:color w:val="231F20"/>
        </w:rPr>
        <w:t>early</w:t>
      </w:r>
      <w:r>
        <w:rPr>
          <w:color w:val="231F20"/>
          <w:spacing w:val="-10"/>
        </w:rPr>
        <w:t xml:space="preserve"> </w:t>
      </w:r>
      <w:r>
        <w:rPr>
          <w:color w:val="231F20"/>
        </w:rPr>
        <w:t>1471</w:t>
      </w:r>
      <w:r>
        <w:rPr>
          <w:color w:val="231F20"/>
          <w:spacing w:val="-10"/>
        </w:rPr>
        <w:t xml:space="preserve"> </w:t>
      </w:r>
      <w:r>
        <w:rPr>
          <w:color w:val="231F20"/>
        </w:rPr>
        <w:t>‘Annam</w:t>
      </w:r>
      <w:r>
        <w:rPr>
          <w:color w:val="231F20"/>
          <w:spacing w:val="-10"/>
        </w:rPr>
        <w:t xml:space="preserve"> </w:t>
      </w:r>
      <w:r>
        <w:rPr>
          <w:color w:val="231F20"/>
        </w:rPr>
        <w:t>troops</w:t>
      </w:r>
      <w:r>
        <w:rPr>
          <w:color w:val="231F20"/>
          <w:spacing w:val="-10"/>
        </w:rPr>
        <w:t xml:space="preserve"> </w:t>
      </w:r>
      <w:r>
        <w:rPr>
          <w:color w:val="231F20"/>
        </w:rPr>
        <w:t>arrived</w:t>
      </w:r>
      <w:r>
        <w:rPr>
          <w:color w:val="231F20"/>
          <w:spacing w:val="-10"/>
        </w:rPr>
        <w:t xml:space="preserve"> </w:t>
      </w:r>
      <w:r>
        <w:rPr>
          <w:color w:val="231F20"/>
        </w:rPr>
        <w:t>and</w:t>
      </w:r>
      <w:r>
        <w:rPr>
          <w:color w:val="231F20"/>
          <w:spacing w:val="-10"/>
        </w:rPr>
        <w:t xml:space="preserve"> </w:t>
      </w:r>
      <w:r>
        <w:rPr>
          <w:color w:val="231F20"/>
        </w:rPr>
        <w:t>attacked</w:t>
      </w:r>
      <w:r>
        <w:rPr>
          <w:color w:val="231F20"/>
          <w:spacing w:val="-10"/>
        </w:rPr>
        <w:t xml:space="preserve"> </w:t>
      </w:r>
      <w:r>
        <w:rPr>
          <w:color w:val="231F20"/>
        </w:rPr>
        <w:t>our</w:t>
      </w:r>
      <w:r>
        <w:rPr>
          <w:color w:val="231F20"/>
          <w:spacing w:val="-10"/>
        </w:rPr>
        <w:t xml:space="preserve"> </w:t>
      </w:r>
      <w:r>
        <w:rPr>
          <w:color w:val="231F20"/>
        </w:rPr>
        <w:t>country’s</w:t>
      </w:r>
      <w:r>
        <w:rPr>
          <w:color w:val="231F20"/>
          <w:spacing w:val="-10"/>
        </w:rPr>
        <w:t xml:space="preserve"> </w:t>
      </w:r>
      <w:r>
        <w:rPr>
          <w:color w:val="231F20"/>
        </w:rPr>
        <w:t>capital, carrying</w:t>
      </w:r>
      <w:r>
        <w:rPr>
          <w:color w:val="231F20"/>
          <w:spacing w:val="-14"/>
        </w:rPr>
        <w:t xml:space="preserve"> </w:t>
      </w:r>
      <w:r>
        <w:rPr>
          <w:color w:val="231F20"/>
        </w:rPr>
        <w:t>off</w:t>
      </w:r>
      <w:r>
        <w:rPr>
          <w:color w:val="231F20"/>
          <w:spacing w:val="-13"/>
        </w:rPr>
        <w:t xml:space="preserve"> </w:t>
      </w:r>
      <w:r>
        <w:rPr>
          <w:color w:val="231F20"/>
        </w:rPr>
        <w:t>the</w:t>
      </w:r>
      <w:r>
        <w:rPr>
          <w:color w:val="231F20"/>
          <w:spacing w:val="-13"/>
        </w:rPr>
        <w:t xml:space="preserve"> </w:t>
      </w:r>
      <w:r>
        <w:rPr>
          <w:color w:val="231F20"/>
        </w:rPr>
        <w:t>king</w:t>
      </w:r>
      <w:r>
        <w:rPr>
          <w:color w:val="231F20"/>
          <w:spacing w:val="-13"/>
        </w:rPr>
        <w:t xml:space="preserve"> </w:t>
      </w:r>
      <w:r>
        <w:rPr>
          <w:color w:val="231F20"/>
        </w:rPr>
        <w:t>Pan-luo</w:t>
      </w:r>
      <w:r>
        <w:rPr>
          <w:color w:val="231F20"/>
          <w:spacing w:val="-13"/>
        </w:rPr>
        <w:t xml:space="preserve"> </w:t>
      </w:r>
      <w:r>
        <w:rPr>
          <w:color w:val="231F20"/>
        </w:rPr>
        <w:t>Cha-quan</w:t>
      </w:r>
      <w:r>
        <w:rPr>
          <w:color w:val="231F20"/>
          <w:spacing w:val="-13"/>
        </w:rPr>
        <w:t xml:space="preserve"> </w:t>
      </w:r>
      <w:r>
        <w:rPr>
          <w:color w:val="231F20"/>
        </w:rPr>
        <w:t>(Trà</w:t>
      </w:r>
      <w:r>
        <w:rPr>
          <w:color w:val="231F20"/>
          <w:spacing w:val="-13"/>
        </w:rPr>
        <w:t xml:space="preserve"> </w:t>
      </w:r>
      <w:r>
        <w:rPr>
          <w:color w:val="231F20"/>
        </w:rPr>
        <w:t>Toàn)</w:t>
      </w:r>
      <w:r>
        <w:rPr>
          <w:color w:val="231F20"/>
          <w:spacing w:val="-13"/>
        </w:rPr>
        <w:t xml:space="preserve"> </w:t>
      </w:r>
      <w:r>
        <w:rPr>
          <w:color w:val="231F20"/>
        </w:rPr>
        <w:t>and</w:t>
      </w:r>
      <w:r>
        <w:rPr>
          <w:color w:val="231F20"/>
          <w:spacing w:val="-14"/>
        </w:rPr>
        <w:t xml:space="preserve"> </w:t>
      </w:r>
      <w:r>
        <w:rPr>
          <w:color w:val="231F20"/>
        </w:rPr>
        <w:t>his</w:t>
      </w:r>
      <w:r>
        <w:rPr>
          <w:color w:val="231F20"/>
          <w:spacing w:val="-13"/>
        </w:rPr>
        <w:t xml:space="preserve"> </w:t>
      </w:r>
      <w:r>
        <w:rPr>
          <w:color w:val="231F20"/>
        </w:rPr>
        <w:t>family</w:t>
      </w:r>
      <w:r>
        <w:rPr>
          <w:color w:val="231F20"/>
          <w:spacing w:val="-13"/>
        </w:rPr>
        <w:t xml:space="preserve"> </w:t>
      </w:r>
      <w:r>
        <w:rPr>
          <w:color w:val="231F20"/>
        </w:rPr>
        <w:t>mem- bers, a total of over 50 persons . . . Now, the king’s younger brother Pan-luo Cha-yue has temporarily taken on management of the affairs of</w:t>
      </w:r>
      <w:r>
        <w:rPr>
          <w:color w:val="231F20"/>
          <w:spacing w:val="-13"/>
        </w:rPr>
        <w:t xml:space="preserve"> </w:t>
      </w:r>
      <w:r>
        <w:rPr>
          <w:color w:val="231F20"/>
        </w:rPr>
        <w:t>state.’</w:t>
      </w:r>
      <w:r>
        <w:rPr>
          <w:color w:val="231F20"/>
          <w:position w:val="7"/>
          <w:sz w:val="16"/>
        </w:rPr>
        <w:t xml:space="preserve">13 </w:t>
      </w:r>
      <w:r>
        <w:rPr>
          <w:color w:val="231F20"/>
        </w:rPr>
        <w:t>Where</w:t>
      </w:r>
      <w:r>
        <w:rPr>
          <w:color w:val="231F20"/>
          <w:spacing w:val="-13"/>
        </w:rPr>
        <w:t xml:space="preserve"> </w:t>
      </w:r>
      <w:r>
        <w:rPr>
          <w:color w:val="231F20"/>
        </w:rPr>
        <w:t>this</w:t>
      </w:r>
      <w:r>
        <w:rPr>
          <w:color w:val="231F20"/>
          <w:spacing w:val="-13"/>
        </w:rPr>
        <w:t xml:space="preserve"> </w:t>
      </w:r>
      <w:r>
        <w:rPr>
          <w:color w:val="231F20"/>
        </w:rPr>
        <w:t>temporary</w:t>
      </w:r>
      <w:r>
        <w:rPr>
          <w:color w:val="231F20"/>
          <w:spacing w:val="-13"/>
        </w:rPr>
        <w:t xml:space="preserve"> </w:t>
      </w:r>
      <w:r>
        <w:rPr>
          <w:color w:val="231F20"/>
        </w:rPr>
        <w:t>Cham</w:t>
      </w:r>
      <w:r>
        <w:rPr>
          <w:color w:val="231F20"/>
          <w:spacing w:val="-13"/>
        </w:rPr>
        <w:t xml:space="preserve"> </w:t>
      </w:r>
      <w:r>
        <w:rPr>
          <w:color w:val="231F20"/>
        </w:rPr>
        <w:t>king</w:t>
      </w:r>
      <w:r>
        <w:rPr>
          <w:color w:val="231F20"/>
          <w:spacing w:val="-13"/>
        </w:rPr>
        <w:t xml:space="preserve"> </w:t>
      </w:r>
      <w:r>
        <w:rPr>
          <w:color w:val="231F20"/>
        </w:rPr>
        <w:t>was</w:t>
      </w:r>
      <w:r>
        <w:rPr>
          <w:color w:val="231F20"/>
          <w:spacing w:val="-13"/>
        </w:rPr>
        <w:t xml:space="preserve"> </w:t>
      </w:r>
      <w:r>
        <w:rPr>
          <w:color w:val="231F20"/>
        </w:rPr>
        <w:t>based</w:t>
      </w:r>
      <w:r>
        <w:rPr>
          <w:color w:val="231F20"/>
          <w:spacing w:val="-13"/>
        </w:rPr>
        <w:t xml:space="preserve"> </w:t>
      </w:r>
      <w:r>
        <w:rPr>
          <w:color w:val="231F20"/>
        </w:rPr>
        <w:t>and</w:t>
      </w:r>
      <w:r>
        <w:rPr>
          <w:color w:val="231F20"/>
          <w:spacing w:val="-13"/>
        </w:rPr>
        <w:t xml:space="preserve"> </w:t>
      </w:r>
      <w:r>
        <w:rPr>
          <w:color w:val="231F20"/>
        </w:rPr>
        <w:t>what</w:t>
      </w:r>
      <w:r>
        <w:rPr>
          <w:color w:val="231F20"/>
          <w:spacing w:val="-13"/>
        </w:rPr>
        <w:t xml:space="preserve"> </w:t>
      </w:r>
      <w:r>
        <w:rPr>
          <w:color w:val="231F20"/>
        </w:rPr>
        <w:t>‘state’ he ruled remains</w:t>
      </w:r>
      <w:r>
        <w:rPr>
          <w:color w:val="231F20"/>
        </w:rPr>
        <w:t xml:space="preserve"> obscure but the Ming emperor was persuaded by the claim and sent official Chen-Jun to enfeoff him as the new Cham king </w:t>
      </w:r>
      <w:r>
        <w:rPr>
          <w:color w:val="231F20"/>
          <w:spacing w:val="-4"/>
        </w:rPr>
        <w:t>on</w:t>
      </w:r>
      <w:r>
        <w:rPr>
          <w:color w:val="231F20"/>
          <w:spacing w:val="-7"/>
        </w:rPr>
        <w:t xml:space="preserve"> </w:t>
      </w:r>
      <w:r>
        <w:rPr>
          <w:color w:val="231F20"/>
          <w:spacing w:val="-4"/>
        </w:rPr>
        <w:t>27</w:t>
      </w:r>
      <w:r>
        <w:rPr>
          <w:color w:val="231F20"/>
          <w:spacing w:val="-7"/>
        </w:rPr>
        <w:t xml:space="preserve"> </w:t>
      </w:r>
      <w:r>
        <w:rPr>
          <w:color w:val="231F20"/>
          <w:spacing w:val="-4"/>
        </w:rPr>
        <w:t>July</w:t>
      </w:r>
      <w:r>
        <w:rPr>
          <w:color w:val="231F20"/>
          <w:spacing w:val="-7"/>
        </w:rPr>
        <w:t xml:space="preserve"> </w:t>
      </w:r>
      <w:r>
        <w:rPr>
          <w:color w:val="231F20"/>
          <w:spacing w:val="-4"/>
        </w:rPr>
        <w:t>1472.</w:t>
      </w:r>
      <w:r>
        <w:rPr>
          <w:color w:val="231F20"/>
          <w:spacing w:val="-7"/>
        </w:rPr>
        <w:t xml:space="preserve"> </w:t>
      </w:r>
      <w:r>
        <w:rPr>
          <w:color w:val="231F20"/>
          <w:spacing w:val="-4"/>
        </w:rPr>
        <w:t>The</w:t>
      </w:r>
      <w:r>
        <w:rPr>
          <w:color w:val="231F20"/>
          <w:spacing w:val="-7"/>
        </w:rPr>
        <w:t xml:space="preserve"> </w:t>
      </w:r>
      <w:r>
        <w:rPr>
          <w:color w:val="231F20"/>
          <w:spacing w:val="-4"/>
        </w:rPr>
        <w:t>Việt</w:t>
      </w:r>
      <w:r>
        <w:rPr>
          <w:color w:val="231F20"/>
          <w:spacing w:val="-7"/>
        </w:rPr>
        <w:t xml:space="preserve"> </w:t>
      </w:r>
      <w:r>
        <w:rPr>
          <w:color w:val="231F20"/>
          <w:spacing w:val="-4"/>
        </w:rPr>
        <w:t>annals</w:t>
      </w:r>
      <w:r>
        <w:rPr>
          <w:color w:val="231F20"/>
          <w:spacing w:val="-7"/>
        </w:rPr>
        <w:t xml:space="preserve"> </w:t>
      </w:r>
      <w:r>
        <w:rPr>
          <w:color w:val="231F20"/>
          <w:spacing w:val="-4"/>
        </w:rPr>
        <w:t>offer</w:t>
      </w:r>
      <w:r>
        <w:rPr>
          <w:color w:val="231F20"/>
          <w:spacing w:val="-7"/>
        </w:rPr>
        <w:t xml:space="preserve"> </w:t>
      </w:r>
      <w:r>
        <w:rPr>
          <w:color w:val="231F20"/>
          <w:spacing w:val="-4"/>
        </w:rPr>
        <w:t>no</w:t>
      </w:r>
      <w:r>
        <w:rPr>
          <w:color w:val="231F20"/>
          <w:spacing w:val="-7"/>
        </w:rPr>
        <w:t xml:space="preserve"> </w:t>
      </w:r>
      <w:r>
        <w:rPr>
          <w:color w:val="231F20"/>
          <w:spacing w:val="-4"/>
        </w:rPr>
        <w:t>corroboration</w:t>
      </w:r>
      <w:r>
        <w:rPr>
          <w:color w:val="231F20"/>
          <w:spacing w:val="-7"/>
        </w:rPr>
        <w:t xml:space="preserve"> </w:t>
      </w:r>
      <w:r>
        <w:rPr>
          <w:color w:val="231F20"/>
          <w:spacing w:val="-4"/>
        </w:rPr>
        <w:t>of</w:t>
      </w:r>
      <w:r>
        <w:rPr>
          <w:color w:val="231F20"/>
          <w:spacing w:val="-7"/>
        </w:rPr>
        <w:t xml:space="preserve"> </w:t>
      </w:r>
      <w:r>
        <w:rPr>
          <w:color w:val="231F20"/>
          <w:spacing w:val="-4"/>
        </w:rPr>
        <w:t>this</w:t>
      </w:r>
      <w:r>
        <w:rPr>
          <w:color w:val="231F20"/>
          <w:spacing w:val="-7"/>
        </w:rPr>
        <w:t xml:space="preserve"> </w:t>
      </w:r>
      <w:r>
        <w:rPr>
          <w:color w:val="231F20"/>
          <w:spacing w:val="-4"/>
        </w:rPr>
        <w:t>but</w:t>
      </w:r>
      <w:r>
        <w:rPr>
          <w:color w:val="231F20"/>
          <w:spacing w:val="-7"/>
        </w:rPr>
        <w:t xml:space="preserve"> </w:t>
      </w:r>
      <w:r>
        <w:rPr>
          <w:color w:val="231F20"/>
          <w:spacing w:val="-4"/>
        </w:rPr>
        <w:t xml:space="preserve">instead </w:t>
      </w:r>
      <w:r>
        <w:rPr>
          <w:color w:val="231F20"/>
        </w:rPr>
        <w:t>identify</w:t>
      </w:r>
      <w:r>
        <w:rPr>
          <w:color w:val="231F20"/>
          <w:spacing w:val="-13"/>
        </w:rPr>
        <w:t xml:space="preserve"> </w:t>
      </w:r>
      <w:r>
        <w:rPr>
          <w:color w:val="231F20"/>
        </w:rPr>
        <w:t>the</w:t>
      </w:r>
      <w:r>
        <w:rPr>
          <w:color w:val="231F20"/>
          <w:spacing w:val="-13"/>
        </w:rPr>
        <w:t xml:space="preserve"> </w:t>
      </w:r>
      <w:r>
        <w:rPr>
          <w:color w:val="231F20"/>
        </w:rPr>
        <w:t>Cham</w:t>
      </w:r>
      <w:r>
        <w:rPr>
          <w:color w:val="231F20"/>
          <w:spacing w:val="-13"/>
        </w:rPr>
        <w:t xml:space="preserve"> </w:t>
      </w:r>
      <w:r>
        <w:rPr>
          <w:color w:val="231F20"/>
        </w:rPr>
        <w:t>king’s</w:t>
      </w:r>
      <w:r>
        <w:rPr>
          <w:color w:val="231F20"/>
          <w:spacing w:val="-13"/>
        </w:rPr>
        <w:t xml:space="preserve"> </w:t>
      </w:r>
      <w:r>
        <w:rPr>
          <w:color w:val="231F20"/>
        </w:rPr>
        <w:t>younger</w:t>
      </w:r>
      <w:r>
        <w:rPr>
          <w:color w:val="231F20"/>
          <w:spacing w:val="-13"/>
        </w:rPr>
        <w:t xml:space="preserve"> </w:t>
      </w:r>
      <w:r>
        <w:rPr>
          <w:color w:val="231F20"/>
        </w:rPr>
        <w:t>brother</w:t>
      </w:r>
      <w:r>
        <w:rPr>
          <w:color w:val="231F20"/>
          <w:spacing w:val="-13"/>
        </w:rPr>
        <w:t xml:space="preserve"> </w:t>
      </w:r>
      <w:r>
        <w:rPr>
          <w:color w:val="231F20"/>
        </w:rPr>
        <w:t>as</w:t>
      </w:r>
      <w:r>
        <w:rPr>
          <w:color w:val="231F20"/>
          <w:spacing w:val="-13"/>
        </w:rPr>
        <w:t xml:space="preserve"> </w:t>
      </w:r>
      <w:r>
        <w:rPr>
          <w:color w:val="231F20"/>
        </w:rPr>
        <w:t>Trà</w:t>
      </w:r>
      <w:r>
        <w:rPr>
          <w:color w:val="231F20"/>
          <w:spacing w:val="-13"/>
        </w:rPr>
        <w:t xml:space="preserve"> </w:t>
      </w:r>
      <w:r>
        <w:rPr>
          <w:color w:val="231F20"/>
        </w:rPr>
        <w:t>Toại,</w:t>
      </w:r>
      <w:r>
        <w:rPr>
          <w:color w:val="231F20"/>
          <w:spacing w:val="-13"/>
        </w:rPr>
        <w:t xml:space="preserve"> </w:t>
      </w:r>
      <w:r>
        <w:rPr>
          <w:color w:val="231F20"/>
        </w:rPr>
        <w:t>who</w:t>
      </w:r>
      <w:r>
        <w:rPr>
          <w:color w:val="231F20"/>
          <w:spacing w:val="-13"/>
        </w:rPr>
        <w:t xml:space="preserve"> </w:t>
      </w:r>
      <w:r>
        <w:rPr>
          <w:color w:val="231F20"/>
        </w:rPr>
        <w:t>escaped</w:t>
      </w:r>
      <w:r>
        <w:rPr>
          <w:color w:val="231F20"/>
          <w:spacing w:val="-13"/>
        </w:rPr>
        <w:t xml:space="preserve"> </w:t>
      </w:r>
      <w:r>
        <w:rPr>
          <w:color w:val="231F20"/>
        </w:rPr>
        <w:t>into the mountains after the Việt attacked Vijaya but was caught and taken back to Đông Kinh where he was held until his death in 1509. His son Trà</w:t>
      </w:r>
      <w:r>
        <w:rPr>
          <w:color w:val="231F20"/>
          <w:spacing w:val="-3"/>
        </w:rPr>
        <w:t xml:space="preserve"> </w:t>
      </w:r>
      <w:r>
        <w:rPr>
          <w:color w:val="231F20"/>
        </w:rPr>
        <w:t>Phúc</w:t>
      </w:r>
      <w:r>
        <w:rPr>
          <w:color w:val="231F20"/>
          <w:spacing w:val="-3"/>
        </w:rPr>
        <w:t xml:space="preserve"> </w:t>
      </w:r>
      <w:r>
        <w:rPr>
          <w:color w:val="231F20"/>
        </w:rPr>
        <w:t>later</w:t>
      </w:r>
      <w:r>
        <w:rPr>
          <w:color w:val="231F20"/>
          <w:spacing w:val="-3"/>
        </w:rPr>
        <w:t xml:space="preserve"> </w:t>
      </w:r>
      <w:r>
        <w:rPr>
          <w:color w:val="231F20"/>
        </w:rPr>
        <w:t>escaped</w:t>
      </w:r>
      <w:r>
        <w:rPr>
          <w:color w:val="231F20"/>
          <w:spacing w:val="-3"/>
        </w:rPr>
        <w:t xml:space="preserve"> </w:t>
      </w:r>
      <w:r>
        <w:rPr>
          <w:color w:val="231F20"/>
        </w:rPr>
        <w:t>back</w:t>
      </w:r>
      <w:r>
        <w:rPr>
          <w:color w:val="231F20"/>
          <w:spacing w:val="-3"/>
        </w:rPr>
        <w:t xml:space="preserve"> </w:t>
      </w:r>
      <w:r>
        <w:rPr>
          <w:color w:val="231F20"/>
        </w:rPr>
        <w:t>to</w:t>
      </w:r>
      <w:r>
        <w:rPr>
          <w:color w:val="231F20"/>
          <w:spacing w:val="-3"/>
        </w:rPr>
        <w:t xml:space="preserve"> </w:t>
      </w:r>
      <w:r>
        <w:rPr>
          <w:color w:val="231F20"/>
        </w:rPr>
        <w:t>Champa</w:t>
      </w:r>
      <w:r>
        <w:rPr>
          <w:color w:val="231F20"/>
          <w:spacing w:val="-3"/>
        </w:rPr>
        <w:t xml:space="preserve"> </w:t>
      </w:r>
      <w:r>
        <w:rPr>
          <w:color w:val="231F20"/>
        </w:rPr>
        <w:t>with</w:t>
      </w:r>
      <w:r>
        <w:rPr>
          <w:color w:val="231F20"/>
          <w:spacing w:val="-3"/>
        </w:rPr>
        <w:t xml:space="preserve"> </w:t>
      </w:r>
      <w:r>
        <w:rPr>
          <w:color w:val="231F20"/>
        </w:rPr>
        <w:t>his</w:t>
      </w:r>
      <w:r>
        <w:rPr>
          <w:color w:val="231F20"/>
          <w:spacing w:val="-3"/>
        </w:rPr>
        <w:t xml:space="preserve"> </w:t>
      </w:r>
      <w:r>
        <w:rPr>
          <w:color w:val="231F20"/>
        </w:rPr>
        <w:t>father’s</w:t>
      </w:r>
      <w:r>
        <w:rPr>
          <w:color w:val="231F20"/>
          <w:spacing w:val="-3"/>
        </w:rPr>
        <w:t xml:space="preserve"> </w:t>
      </w:r>
      <w:r>
        <w:rPr>
          <w:color w:val="231F20"/>
        </w:rPr>
        <w:t>remains</w:t>
      </w:r>
      <w:r>
        <w:rPr>
          <w:color w:val="231F20"/>
          <w:spacing w:val="-3"/>
        </w:rPr>
        <w:t xml:space="preserve"> </w:t>
      </w:r>
      <w:r>
        <w:rPr>
          <w:color w:val="231F20"/>
        </w:rPr>
        <w:t>and</w:t>
      </w:r>
      <w:r>
        <w:rPr>
          <w:color w:val="231F20"/>
          <w:spacing w:val="-3"/>
        </w:rPr>
        <w:t xml:space="preserve"> </w:t>
      </w:r>
      <w:r>
        <w:rPr>
          <w:color w:val="231F20"/>
        </w:rPr>
        <w:t>a number of Cham slaves and eventual</w:t>
      </w:r>
      <w:r>
        <w:rPr>
          <w:color w:val="231F20"/>
        </w:rPr>
        <w:t>ly built warships and asked the Ming</w:t>
      </w:r>
      <w:r>
        <w:rPr>
          <w:color w:val="231F20"/>
          <w:spacing w:val="-7"/>
        </w:rPr>
        <w:t xml:space="preserve"> </w:t>
      </w:r>
      <w:r>
        <w:rPr>
          <w:color w:val="231F20"/>
        </w:rPr>
        <w:t>for</w:t>
      </w:r>
      <w:r>
        <w:rPr>
          <w:color w:val="231F20"/>
          <w:spacing w:val="-8"/>
        </w:rPr>
        <w:t xml:space="preserve"> </w:t>
      </w:r>
      <w:r>
        <w:rPr>
          <w:color w:val="231F20"/>
        </w:rPr>
        <w:t>help</w:t>
      </w:r>
      <w:r>
        <w:rPr>
          <w:color w:val="231F20"/>
          <w:spacing w:val="-8"/>
        </w:rPr>
        <w:t xml:space="preserve"> </w:t>
      </w:r>
      <w:r>
        <w:rPr>
          <w:color w:val="231F20"/>
        </w:rPr>
        <w:t>against</w:t>
      </w:r>
      <w:r>
        <w:rPr>
          <w:color w:val="231F20"/>
          <w:spacing w:val="-8"/>
        </w:rPr>
        <w:t xml:space="preserve"> </w:t>
      </w:r>
      <w:r>
        <w:rPr>
          <w:color w:val="231F20"/>
        </w:rPr>
        <w:t>the</w:t>
      </w:r>
      <w:r>
        <w:rPr>
          <w:color w:val="231F20"/>
          <w:spacing w:val="-8"/>
        </w:rPr>
        <w:t xml:space="preserve"> </w:t>
      </w:r>
      <w:r>
        <w:rPr>
          <w:color w:val="231F20"/>
        </w:rPr>
        <w:t>Việt.</w:t>
      </w:r>
      <w:r>
        <w:rPr>
          <w:color w:val="231F20"/>
          <w:spacing w:val="-8"/>
        </w:rPr>
        <w:t xml:space="preserve"> </w:t>
      </w:r>
      <w:r>
        <w:rPr>
          <w:color w:val="231F20"/>
        </w:rPr>
        <w:t>When</w:t>
      </w:r>
      <w:r>
        <w:rPr>
          <w:color w:val="231F20"/>
          <w:spacing w:val="-8"/>
        </w:rPr>
        <w:t xml:space="preserve"> </w:t>
      </w:r>
      <w:r>
        <w:rPr>
          <w:color w:val="231F20"/>
        </w:rPr>
        <w:t>emperor</w:t>
      </w:r>
      <w:r>
        <w:rPr>
          <w:color w:val="231F20"/>
          <w:spacing w:val="-8"/>
        </w:rPr>
        <w:t xml:space="preserve"> </w:t>
      </w:r>
      <w:r>
        <w:rPr>
          <w:color w:val="231F20"/>
        </w:rPr>
        <w:t>Lê</w:t>
      </w:r>
      <w:r>
        <w:rPr>
          <w:color w:val="231F20"/>
          <w:spacing w:val="-7"/>
        </w:rPr>
        <w:t xml:space="preserve"> </w:t>
      </w:r>
      <w:r>
        <w:rPr>
          <w:color w:val="231F20"/>
        </w:rPr>
        <w:t>Uy</w:t>
      </w:r>
      <w:r>
        <w:rPr>
          <w:color w:val="231F20"/>
          <w:spacing w:val="-7"/>
        </w:rPr>
        <w:t xml:space="preserve"> </w:t>
      </w:r>
      <w:r>
        <w:rPr>
          <w:color w:val="231F20"/>
        </w:rPr>
        <w:t>Mục</w:t>
      </w:r>
      <w:r>
        <w:rPr>
          <w:color w:val="231F20"/>
          <w:spacing w:val="-8"/>
        </w:rPr>
        <w:t xml:space="preserve"> </w:t>
      </w:r>
      <w:r>
        <w:rPr>
          <w:color w:val="231F20"/>
        </w:rPr>
        <w:t>heard</w:t>
      </w:r>
      <w:r>
        <w:rPr>
          <w:color w:val="231F20"/>
          <w:spacing w:val="-8"/>
        </w:rPr>
        <w:t xml:space="preserve"> </w:t>
      </w:r>
      <w:r>
        <w:rPr>
          <w:color w:val="231F20"/>
        </w:rPr>
        <w:t>of</w:t>
      </w:r>
      <w:r>
        <w:rPr>
          <w:color w:val="231F20"/>
          <w:spacing w:val="-7"/>
        </w:rPr>
        <w:t xml:space="preserve"> </w:t>
      </w:r>
      <w:r>
        <w:rPr>
          <w:color w:val="231F20"/>
        </w:rPr>
        <w:t xml:space="preserve">this he ordered Chams in the capital to be killed including female officials </w:t>
      </w:r>
      <w:r>
        <w:rPr>
          <w:rFonts w:ascii="Palatino Linotype" w:hAnsi="Palatino Linotype"/>
          <w:i/>
          <w:color w:val="231F20"/>
        </w:rPr>
        <w:t>Nữ Sử</w:t>
      </w:r>
      <w:r>
        <w:rPr>
          <w:color w:val="231F20"/>
        </w:rPr>
        <w:t>.</w:t>
      </w:r>
    </w:p>
    <w:p w:rsidR="009E0961" w:rsidRDefault="00183599">
      <w:pPr>
        <w:pStyle w:val="BodyText"/>
        <w:spacing w:line="208" w:lineRule="exact"/>
        <w:ind w:left="1387" w:right="791"/>
        <w:jc w:val="right"/>
      </w:pPr>
      <w:r>
        <w:rPr>
          <w:color w:val="231F20"/>
        </w:rPr>
        <w:t>The</w:t>
      </w:r>
      <w:r>
        <w:rPr>
          <w:color w:val="231F20"/>
          <w:spacing w:val="-9"/>
        </w:rPr>
        <w:t xml:space="preserve"> </w:t>
      </w:r>
      <w:r>
        <w:rPr>
          <w:color w:val="231F20"/>
        </w:rPr>
        <w:t>crushing</w:t>
      </w:r>
      <w:r>
        <w:rPr>
          <w:color w:val="231F20"/>
          <w:spacing w:val="-8"/>
        </w:rPr>
        <w:t xml:space="preserve"> </w:t>
      </w:r>
      <w:r>
        <w:rPr>
          <w:color w:val="231F20"/>
        </w:rPr>
        <w:t>Việt</w:t>
      </w:r>
      <w:r>
        <w:rPr>
          <w:color w:val="231F20"/>
          <w:spacing w:val="-8"/>
        </w:rPr>
        <w:t xml:space="preserve"> </w:t>
      </w:r>
      <w:r>
        <w:rPr>
          <w:color w:val="231F20"/>
        </w:rPr>
        <w:t>victory</w:t>
      </w:r>
      <w:r>
        <w:rPr>
          <w:color w:val="231F20"/>
          <w:spacing w:val="-8"/>
        </w:rPr>
        <w:t xml:space="preserve"> </w:t>
      </w:r>
      <w:r>
        <w:rPr>
          <w:color w:val="231F20"/>
        </w:rPr>
        <w:t>of</w:t>
      </w:r>
      <w:r>
        <w:rPr>
          <w:color w:val="231F20"/>
          <w:spacing w:val="-8"/>
        </w:rPr>
        <w:t xml:space="preserve"> </w:t>
      </w:r>
      <w:r>
        <w:rPr>
          <w:color w:val="231F20"/>
        </w:rPr>
        <w:t>1471</w:t>
      </w:r>
      <w:r>
        <w:rPr>
          <w:color w:val="231F20"/>
          <w:spacing w:val="-8"/>
        </w:rPr>
        <w:t xml:space="preserve"> </w:t>
      </w:r>
      <w:r>
        <w:rPr>
          <w:color w:val="231F20"/>
        </w:rPr>
        <w:t>disastrously</w:t>
      </w:r>
      <w:r>
        <w:rPr>
          <w:color w:val="231F20"/>
          <w:spacing w:val="-8"/>
        </w:rPr>
        <w:t xml:space="preserve"> </w:t>
      </w:r>
      <w:r>
        <w:rPr>
          <w:color w:val="231F20"/>
        </w:rPr>
        <w:t>changed</w:t>
      </w:r>
      <w:r>
        <w:rPr>
          <w:color w:val="231F20"/>
          <w:spacing w:val="-8"/>
        </w:rPr>
        <w:t xml:space="preserve"> </w:t>
      </w:r>
      <w:r>
        <w:rPr>
          <w:color w:val="231F20"/>
        </w:rPr>
        <w:t>the</w:t>
      </w:r>
      <w:r>
        <w:rPr>
          <w:color w:val="231F20"/>
          <w:spacing w:val="-8"/>
        </w:rPr>
        <w:t xml:space="preserve"> </w:t>
      </w:r>
      <w:r>
        <w:rPr>
          <w:color w:val="231F20"/>
        </w:rPr>
        <w:t>state</w:t>
      </w:r>
      <w:r>
        <w:rPr>
          <w:color w:val="231F20"/>
          <w:spacing w:val="-8"/>
        </w:rPr>
        <w:t xml:space="preserve"> </w:t>
      </w:r>
      <w:r>
        <w:rPr>
          <w:color w:val="231F20"/>
          <w:spacing w:val="-5"/>
        </w:rPr>
        <w:t>of</w:t>
      </w:r>
    </w:p>
    <w:p w:rsidR="009E0961" w:rsidRDefault="00183599">
      <w:pPr>
        <w:pStyle w:val="BodyText"/>
        <w:spacing w:before="18"/>
        <w:ind w:left="1387" w:right="792"/>
        <w:jc w:val="right"/>
      </w:pPr>
      <w:r>
        <w:rPr>
          <w:color w:val="231F20"/>
        </w:rPr>
        <w:t>the</w:t>
      </w:r>
      <w:r>
        <w:rPr>
          <w:color w:val="231F20"/>
          <w:spacing w:val="-1"/>
        </w:rPr>
        <w:t xml:space="preserve"> </w:t>
      </w:r>
      <w:r>
        <w:rPr>
          <w:color w:val="231F20"/>
        </w:rPr>
        <w:t>Cham</w:t>
      </w:r>
      <w:r>
        <w:rPr>
          <w:color w:val="231F20"/>
          <w:spacing w:val="-1"/>
        </w:rPr>
        <w:t xml:space="preserve"> </w:t>
      </w:r>
      <w:r>
        <w:rPr>
          <w:color w:val="231F20"/>
        </w:rPr>
        <w:t>kingdoms and</w:t>
      </w:r>
      <w:r>
        <w:rPr>
          <w:color w:val="231F20"/>
          <w:spacing w:val="-1"/>
        </w:rPr>
        <w:t xml:space="preserve"> </w:t>
      </w:r>
      <w:r>
        <w:rPr>
          <w:color w:val="231F20"/>
        </w:rPr>
        <w:t>it also</w:t>
      </w:r>
      <w:r>
        <w:rPr>
          <w:color w:val="231F20"/>
          <w:spacing w:val="-1"/>
        </w:rPr>
        <w:t xml:space="preserve"> </w:t>
      </w:r>
      <w:r>
        <w:rPr>
          <w:color w:val="231F20"/>
        </w:rPr>
        <w:t>changed</w:t>
      </w:r>
      <w:r>
        <w:rPr>
          <w:color w:val="231F20"/>
          <w:spacing w:val="-1"/>
        </w:rPr>
        <w:t xml:space="preserve"> </w:t>
      </w:r>
      <w:r>
        <w:rPr>
          <w:color w:val="231F20"/>
        </w:rPr>
        <w:t>the ethnic</w:t>
      </w:r>
      <w:r>
        <w:rPr>
          <w:color w:val="231F20"/>
          <w:spacing w:val="-1"/>
        </w:rPr>
        <w:t xml:space="preserve"> </w:t>
      </w:r>
      <w:r>
        <w:rPr>
          <w:color w:val="231F20"/>
        </w:rPr>
        <w:t>composition of</w:t>
      </w:r>
      <w:r>
        <w:rPr>
          <w:color w:val="231F20"/>
          <w:spacing w:val="-1"/>
        </w:rPr>
        <w:t xml:space="preserve"> </w:t>
      </w:r>
      <w:r>
        <w:rPr>
          <w:color w:val="231F20"/>
          <w:spacing w:val="-5"/>
        </w:rPr>
        <w:t>Đại</w:t>
      </w:r>
    </w:p>
    <w:p w:rsidR="009E0961" w:rsidRDefault="009E0961">
      <w:pPr>
        <w:jc w:val="right"/>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6" w:lineRule="auto"/>
        <w:ind w:left="1473" w:right="732"/>
        <w:jc w:val="both"/>
      </w:pPr>
      <w:r>
        <w:rPr>
          <w:color w:val="231F20"/>
        </w:rPr>
        <w:t xml:space="preserve">Việt, which now reached down to the southern border of today’s Bình </w:t>
      </w:r>
      <w:r>
        <w:rPr>
          <w:color w:val="231F20"/>
          <w:spacing w:val="-2"/>
        </w:rPr>
        <w:t>Định</w:t>
      </w:r>
      <w:r>
        <w:rPr>
          <w:color w:val="231F20"/>
          <w:spacing w:val="-7"/>
        </w:rPr>
        <w:t xml:space="preserve"> </w:t>
      </w:r>
      <w:r>
        <w:rPr>
          <w:color w:val="231F20"/>
          <w:spacing w:val="-2"/>
        </w:rPr>
        <w:t>province,</w:t>
      </w:r>
      <w:r>
        <w:rPr>
          <w:color w:val="231F20"/>
          <w:spacing w:val="-7"/>
        </w:rPr>
        <w:t xml:space="preserve"> </w:t>
      </w:r>
      <w:r>
        <w:rPr>
          <w:color w:val="231F20"/>
          <w:spacing w:val="-2"/>
        </w:rPr>
        <w:t>bringing</w:t>
      </w:r>
      <w:r>
        <w:rPr>
          <w:color w:val="231F20"/>
          <w:spacing w:val="-7"/>
        </w:rPr>
        <w:t xml:space="preserve"> </w:t>
      </w:r>
      <w:r>
        <w:rPr>
          <w:color w:val="231F20"/>
          <w:spacing w:val="-2"/>
        </w:rPr>
        <w:t>culture</w:t>
      </w:r>
      <w:r>
        <w:rPr>
          <w:color w:val="231F20"/>
          <w:spacing w:val="-7"/>
        </w:rPr>
        <w:t xml:space="preserve"> </w:t>
      </w:r>
      <w:r>
        <w:rPr>
          <w:color w:val="231F20"/>
          <w:spacing w:val="-2"/>
        </w:rPr>
        <w:t>and</w:t>
      </w:r>
      <w:r>
        <w:rPr>
          <w:color w:val="231F20"/>
          <w:spacing w:val="-7"/>
        </w:rPr>
        <w:t xml:space="preserve"> </w:t>
      </w:r>
      <w:r>
        <w:rPr>
          <w:color w:val="231F20"/>
          <w:spacing w:val="-2"/>
        </w:rPr>
        <w:t>genes</w:t>
      </w:r>
      <w:r>
        <w:rPr>
          <w:color w:val="231F20"/>
          <w:spacing w:val="-7"/>
        </w:rPr>
        <w:t xml:space="preserve"> </w:t>
      </w:r>
      <w:r>
        <w:rPr>
          <w:color w:val="231F20"/>
          <w:spacing w:val="-2"/>
        </w:rPr>
        <w:t>into</w:t>
      </w:r>
      <w:r>
        <w:rPr>
          <w:color w:val="231F20"/>
          <w:spacing w:val="-7"/>
        </w:rPr>
        <w:t xml:space="preserve"> </w:t>
      </w:r>
      <w:r>
        <w:rPr>
          <w:color w:val="231F20"/>
          <w:spacing w:val="-2"/>
        </w:rPr>
        <w:t>the</w:t>
      </w:r>
      <w:r>
        <w:rPr>
          <w:color w:val="231F20"/>
          <w:spacing w:val="-7"/>
        </w:rPr>
        <w:t xml:space="preserve"> </w:t>
      </w:r>
      <w:r>
        <w:rPr>
          <w:color w:val="231F20"/>
          <w:spacing w:val="-2"/>
        </w:rPr>
        <w:t>ethnic</w:t>
      </w:r>
      <w:r>
        <w:rPr>
          <w:color w:val="231F20"/>
          <w:spacing w:val="-7"/>
        </w:rPr>
        <w:t xml:space="preserve"> </w:t>
      </w:r>
      <w:r>
        <w:rPr>
          <w:color w:val="231F20"/>
          <w:spacing w:val="-2"/>
        </w:rPr>
        <w:t>mix</w:t>
      </w:r>
      <w:r>
        <w:rPr>
          <w:color w:val="231F20"/>
          <w:spacing w:val="-7"/>
        </w:rPr>
        <w:t xml:space="preserve"> </w:t>
      </w:r>
      <w:r>
        <w:rPr>
          <w:color w:val="231F20"/>
          <w:spacing w:val="-2"/>
        </w:rPr>
        <w:t>that</w:t>
      </w:r>
      <w:r>
        <w:rPr>
          <w:color w:val="231F20"/>
          <w:spacing w:val="-7"/>
        </w:rPr>
        <w:t xml:space="preserve"> </w:t>
      </w:r>
      <w:r>
        <w:rPr>
          <w:color w:val="231F20"/>
          <w:spacing w:val="-2"/>
        </w:rPr>
        <w:t xml:space="preserve">would </w:t>
      </w:r>
      <w:r>
        <w:rPr>
          <w:color w:val="231F20"/>
        </w:rPr>
        <w:t xml:space="preserve">eventually make up that of today’s Vietnamese population. The Lê </w:t>
      </w:r>
      <w:r>
        <w:rPr>
          <w:color w:val="231F20"/>
          <w:spacing w:val="-4"/>
        </w:rPr>
        <w:t>emperor</w:t>
      </w:r>
      <w:r>
        <w:rPr>
          <w:color w:val="231F20"/>
          <w:spacing w:val="-7"/>
        </w:rPr>
        <w:t xml:space="preserve"> </w:t>
      </w:r>
      <w:r>
        <w:rPr>
          <w:color w:val="231F20"/>
          <w:spacing w:val="-4"/>
        </w:rPr>
        <w:t>was</w:t>
      </w:r>
      <w:r>
        <w:rPr>
          <w:color w:val="231F20"/>
          <w:spacing w:val="-7"/>
        </w:rPr>
        <w:t xml:space="preserve"> </w:t>
      </w:r>
      <w:r>
        <w:rPr>
          <w:color w:val="231F20"/>
          <w:spacing w:val="-4"/>
        </w:rPr>
        <w:t>quick</w:t>
      </w:r>
      <w:r>
        <w:rPr>
          <w:color w:val="231F20"/>
          <w:spacing w:val="-7"/>
        </w:rPr>
        <w:t xml:space="preserve"> </w:t>
      </w:r>
      <w:r>
        <w:rPr>
          <w:color w:val="231F20"/>
          <w:spacing w:val="-4"/>
        </w:rPr>
        <w:t>to</w:t>
      </w:r>
      <w:r>
        <w:rPr>
          <w:color w:val="231F20"/>
          <w:spacing w:val="-7"/>
        </w:rPr>
        <w:t xml:space="preserve"> </w:t>
      </w:r>
      <w:r>
        <w:rPr>
          <w:color w:val="231F20"/>
          <w:spacing w:val="-4"/>
        </w:rPr>
        <w:t>recognize</w:t>
      </w:r>
      <w:r>
        <w:rPr>
          <w:color w:val="231F20"/>
          <w:spacing w:val="-7"/>
        </w:rPr>
        <w:t xml:space="preserve"> </w:t>
      </w:r>
      <w:r>
        <w:rPr>
          <w:color w:val="231F20"/>
          <w:spacing w:val="-4"/>
        </w:rPr>
        <w:t>this</w:t>
      </w:r>
      <w:r>
        <w:rPr>
          <w:color w:val="231F20"/>
          <w:spacing w:val="-7"/>
        </w:rPr>
        <w:t xml:space="preserve"> </w:t>
      </w:r>
      <w:r>
        <w:rPr>
          <w:color w:val="231F20"/>
          <w:spacing w:val="-4"/>
        </w:rPr>
        <w:t>and</w:t>
      </w:r>
      <w:r>
        <w:rPr>
          <w:color w:val="231F20"/>
          <w:spacing w:val="-7"/>
        </w:rPr>
        <w:t xml:space="preserve"> </w:t>
      </w:r>
      <w:r>
        <w:rPr>
          <w:color w:val="231F20"/>
          <w:spacing w:val="-4"/>
        </w:rPr>
        <w:t>produced</w:t>
      </w:r>
      <w:r>
        <w:rPr>
          <w:color w:val="231F20"/>
          <w:spacing w:val="-7"/>
        </w:rPr>
        <w:t xml:space="preserve"> </w:t>
      </w:r>
      <w:r>
        <w:rPr>
          <w:color w:val="231F20"/>
          <w:spacing w:val="-4"/>
        </w:rPr>
        <w:t>a</w:t>
      </w:r>
      <w:r>
        <w:rPr>
          <w:color w:val="231F20"/>
          <w:spacing w:val="-7"/>
        </w:rPr>
        <w:t xml:space="preserve"> </w:t>
      </w:r>
      <w:r>
        <w:rPr>
          <w:color w:val="231F20"/>
          <w:spacing w:val="-4"/>
        </w:rPr>
        <w:t>policy</w:t>
      </w:r>
      <w:r>
        <w:rPr>
          <w:color w:val="231F20"/>
          <w:spacing w:val="-7"/>
        </w:rPr>
        <w:t xml:space="preserve"> </w:t>
      </w:r>
      <w:r>
        <w:rPr>
          <w:color w:val="231F20"/>
          <w:spacing w:val="-4"/>
        </w:rPr>
        <w:t>of</w:t>
      </w:r>
      <w:r>
        <w:rPr>
          <w:color w:val="231F20"/>
          <w:spacing w:val="-7"/>
        </w:rPr>
        <w:t xml:space="preserve"> </w:t>
      </w:r>
      <w:r>
        <w:rPr>
          <w:color w:val="231F20"/>
          <w:spacing w:val="-4"/>
        </w:rPr>
        <w:t>assimilation that</w:t>
      </w:r>
      <w:r>
        <w:rPr>
          <w:color w:val="231F20"/>
          <w:spacing w:val="-8"/>
        </w:rPr>
        <w:t xml:space="preserve"> </w:t>
      </w:r>
      <w:r>
        <w:rPr>
          <w:color w:val="231F20"/>
          <w:spacing w:val="-4"/>
        </w:rPr>
        <w:t>applied</w:t>
      </w:r>
      <w:r>
        <w:rPr>
          <w:color w:val="231F20"/>
          <w:spacing w:val="-8"/>
        </w:rPr>
        <w:t xml:space="preserve"> </w:t>
      </w:r>
      <w:r>
        <w:rPr>
          <w:color w:val="231F20"/>
          <w:spacing w:val="-4"/>
        </w:rPr>
        <w:t>to</w:t>
      </w:r>
      <w:r>
        <w:rPr>
          <w:color w:val="231F20"/>
          <w:spacing w:val="-8"/>
        </w:rPr>
        <w:t xml:space="preserve"> </w:t>
      </w:r>
      <w:r>
        <w:rPr>
          <w:color w:val="231F20"/>
          <w:spacing w:val="-4"/>
        </w:rPr>
        <w:t>all</w:t>
      </w:r>
      <w:r>
        <w:rPr>
          <w:color w:val="231F20"/>
          <w:spacing w:val="-8"/>
        </w:rPr>
        <w:t xml:space="preserve"> </w:t>
      </w:r>
      <w:r>
        <w:rPr>
          <w:color w:val="231F20"/>
          <w:spacing w:val="-4"/>
        </w:rPr>
        <w:t>non-Việt</w:t>
      </w:r>
      <w:r>
        <w:rPr>
          <w:color w:val="231F20"/>
          <w:spacing w:val="-8"/>
        </w:rPr>
        <w:t xml:space="preserve"> </w:t>
      </w:r>
      <w:r>
        <w:rPr>
          <w:color w:val="231F20"/>
          <w:spacing w:val="-4"/>
        </w:rPr>
        <w:t>residents</w:t>
      </w:r>
      <w:r>
        <w:rPr>
          <w:color w:val="231F20"/>
          <w:spacing w:val="-8"/>
        </w:rPr>
        <w:t xml:space="preserve"> </w:t>
      </w:r>
      <w:r>
        <w:rPr>
          <w:color w:val="231F20"/>
          <w:spacing w:val="-4"/>
        </w:rPr>
        <w:t>within</w:t>
      </w:r>
      <w:r>
        <w:rPr>
          <w:color w:val="231F20"/>
          <w:spacing w:val="-8"/>
        </w:rPr>
        <w:t xml:space="preserve"> </w:t>
      </w:r>
      <w:r>
        <w:rPr>
          <w:color w:val="231F20"/>
          <w:spacing w:val="-4"/>
        </w:rPr>
        <w:t>Việt</w:t>
      </w:r>
      <w:r>
        <w:rPr>
          <w:color w:val="231F20"/>
          <w:spacing w:val="-8"/>
        </w:rPr>
        <w:t xml:space="preserve"> </w:t>
      </w:r>
      <w:r>
        <w:rPr>
          <w:color w:val="231F20"/>
          <w:spacing w:val="-4"/>
        </w:rPr>
        <w:t>boundaries.</w:t>
      </w:r>
      <w:r>
        <w:rPr>
          <w:color w:val="231F20"/>
          <w:spacing w:val="-8"/>
        </w:rPr>
        <w:t xml:space="preserve"> </w:t>
      </w:r>
      <w:r>
        <w:rPr>
          <w:color w:val="231F20"/>
          <w:spacing w:val="-4"/>
        </w:rPr>
        <w:t>In</w:t>
      </w:r>
      <w:r>
        <w:rPr>
          <w:color w:val="231F20"/>
          <w:spacing w:val="-8"/>
        </w:rPr>
        <w:t xml:space="preserve"> </w:t>
      </w:r>
      <w:r>
        <w:rPr>
          <w:color w:val="231F20"/>
          <w:spacing w:val="-4"/>
        </w:rPr>
        <w:t xml:space="preserve">November </w:t>
      </w:r>
      <w:r>
        <w:rPr>
          <w:color w:val="231F20"/>
        </w:rPr>
        <w:t>1471</w:t>
      </w:r>
      <w:r>
        <w:rPr>
          <w:color w:val="231F20"/>
          <w:spacing w:val="-4"/>
        </w:rPr>
        <w:t xml:space="preserve"> </w:t>
      </w:r>
      <w:r>
        <w:rPr>
          <w:color w:val="231F20"/>
        </w:rPr>
        <w:t>he</w:t>
      </w:r>
      <w:r>
        <w:rPr>
          <w:color w:val="231F20"/>
          <w:spacing w:val="-4"/>
        </w:rPr>
        <w:t xml:space="preserve"> </w:t>
      </w:r>
      <w:r>
        <w:rPr>
          <w:color w:val="231F20"/>
        </w:rPr>
        <w:t>issued</w:t>
      </w:r>
      <w:r>
        <w:rPr>
          <w:color w:val="231F20"/>
          <w:spacing w:val="-4"/>
        </w:rPr>
        <w:t xml:space="preserve"> </w:t>
      </w:r>
      <w:r>
        <w:rPr>
          <w:color w:val="231F20"/>
        </w:rPr>
        <w:t>a</w:t>
      </w:r>
      <w:r>
        <w:rPr>
          <w:color w:val="231F20"/>
          <w:spacing w:val="-4"/>
        </w:rPr>
        <w:t xml:space="preserve"> </w:t>
      </w:r>
      <w:r>
        <w:rPr>
          <w:color w:val="231F20"/>
        </w:rPr>
        <w:t>decree</w:t>
      </w:r>
      <w:r>
        <w:rPr>
          <w:color w:val="231F20"/>
          <w:spacing w:val="-4"/>
        </w:rPr>
        <w:t xml:space="preserve"> </w:t>
      </w:r>
      <w:r>
        <w:rPr>
          <w:color w:val="231F20"/>
        </w:rPr>
        <w:t>ordering</w:t>
      </w:r>
      <w:r>
        <w:rPr>
          <w:color w:val="231F20"/>
          <w:spacing w:val="-4"/>
        </w:rPr>
        <w:t xml:space="preserve"> </w:t>
      </w:r>
      <w:r>
        <w:rPr>
          <w:color w:val="231F20"/>
        </w:rPr>
        <w:t>all</w:t>
      </w:r>
      <w:r>
        <w:rPr>
          <w:color w:val="231F20"/>
          <w:spacing w:val="-4"/>
        </w:rPr>
        <w:t xml:space="preserve"> </w:t>
      </w:r>
      <w:r>
        <w:rPr>
          <w:color w:val="231F20"/>
        </w:rPr>
        <w:t>people</w:t>
      </w:r>
      <w:r>
        <w:rPr>
          <w:color w:val="231F20"/>
          <w:spacing w:val="-4"/>
        </w:rPr>
        <w:t xml:space="preserve"> </w:t>
      </w:r>
      <w:r>
        <w:rPr>
          <w:color w:val="231F20"/>
        </w:rPr>
        <w:t>of</w:t>
      </w:r>
      <w:r>
        <w:rPr>
          <w:color w:val="231F20"/>
          <w:spacing w:val="-4"/>
        </w:rPr>
        <w:t xml:space="preserve"> </w:t>
      </w:r>
      <w:r>
        <w:rPr>
          <w:color w:val="231F20"/>
        </w:rPr>
        <w:t>different</w:t>
      </w:r>
      <w:r>
        <w:rPr>
          <w:color w:val="231F20"/>
          <w:spacing w:val="-4"/>
        </w:rPr>
        <w:t xml:space="preserve"> </w:t>
      </w:r>
      <w:r>
        <w:rPr>
          <w:color w:val="231F20"/>
        </w:rPr>
        <w:t>ethnicities</w:t>
      </w:r>
      <w:r>
        <w:rPr>
          <w:color w:val="231F20"/>
          <w:spacing w:val="-4"/>
        </w:rPr>
        <w:t xml:space="preserve"> </w:t>
      </w:r>
      <w:r>
        <w:rPr>
          <w:color w:val="231F20"/>
        </w:rPr>
        <w:t xml:space="preserve">who had surrendered to the Việt, all Lao and Cham people, and all people with Chinese fathers and Việt mothers to register themselves as slaves </w:t>
      </w:r>
      <w:r>
        <w:rPr>
          <w:color w:val="231F20"/>
          <w:spacing w:val="-2"/>
        </w:rPr>
        <w:t>of</w:t>
      </w:r>
      <w:r>
        <w:rPr>
          <w:color w:val="231F20"/>
          <w:spacing w:val="-12"/>
        </w:rPr>
        <w:t xml:space="preserve"> </w:t>
      </w:r>
      <w:r>
        <w:rPr>
          <w:color w:val="231F20"/>
          <w:spacing w:val="-2"/>
        </w:rPr>
        <w:t>the</w:t>
      </w:r>
      <w:r>
        <w:rPr>
          <w:color w:val="231F20"/>
          <w:spacing w:val="-11"/>
        </w:rPr>
        <w:t xml:space="preserve"> </w:t>
      </w:r>
      <w:r>
        <w:rPr>
          <w:color w:val="231F20"/>
          <w:spacing w:val="-2"/>
        </w:rPr>
        <w:t>state.</w:t>
      </w:r>
      <w:r>
        <w:rPr>
          <w:color w:val="231F20"/>
          <w:spacing w:val="-2"/>
          <w:position w:val="7"/>
          <w:sz w:val="16"/>
        </w:rPr>
        <w:t>14</w:t>
      </w:r>
      <w:r>
        <w:rPr>
          <w:color w:val="231F20"/>
          <w:spacing w:val="-8"/>
          <w:position w:val="7"/>
          <w:sz w:val="16"/>
        </w:rPr>
        <w:t xml:space="preserve"> </w:t>
      </w:r>
      <w:r>
        <w:rPr>
          <w:color w:val="231F20"/>
          <w:spacing w:val="-2"/>
        </w:rPr>
        <w:t>At</w:t>
      </w:r>
      <w:r>
        <w:rPr>
          <w:color w:val="231F20"/>
          <w:spacing w:val="-11"/>
        </w:rPr>
        <w:t xml:space="preserve"> </w:t>
      </w:r>
      <w:r>
        <w:rPr>
          <w:color w:val="231F20"/>
          <w:spacing w:val="-2"/>
        </w:rPr>
        <w:t>the</w:t>
      </w:r>
      <w:r>
        <w:rPr>
          <w:color w:val="231F20"/>
          <w:spacing w:val="-11"/>
        </w:rPr>
        <w:t xml:space="preserve"> </w:t>
      </w:r>
      <w:r>
        <w:rPr>
          <w:color w:val="231F20"/>
          <w:spacing w:val="-2"/>
        </w:rPr>
        <w:t>same</w:t>
      </w:r>
      <w:r>
        <w:rPr>
          <w:color w:val="231F20"/>
          <w:spacing w:val="-11"/>
        </w:rPr>
        <w:t xml:space="preserve"> </w:t>
      </w:r>
      <w:r>
        <w:rPr>
          <w:color w:val="231F20"/>
          <w:spacing w:val="-2"/>
        </w:rPr>
        <w:t>time,</w:t>
      </w:r>
      <w:r>
        <w:rPr>
          <w:color w:val="231F20"/>
          <w:spacing w:val="-11"/>
        </w:rPr>
        <w:t xml:space="preserve"> </w:t>
      </w:r>
      <w:r>
        <w:rPr>
          <w:color w:val="231F20"/>
          <w:spacing w:val="-2"/>
        </w:rPr>
        <w:t>scholars</w:t>
      </w:r>
      <w:r>
        <w:rPr>
          <w:color w:val="231F20"/>
          <w:spacing w:val="-11"/>
        </w:rPr>
        <w:t xml:space="preserve"> </w:t>
      </w:r>
      <w:r>
        <w:rPr>
          <w:color w:val="231F20"/>
          <w:spacing w:val="-2"/>
        </w:rPr>
        <w:t>were</w:t>
      </w:r>
      <w:r>
        <w:rPr>
          <w:color w:val="231F20"/>
          <w:spacing w:val="-11"/>
        </w:rPr>
        <w:t xml:space="preserve"> </w:t>
      </w:r>
      <w:r>
        <w:rPr>
          <w:color w:val="231F20"/>
          <w:spacing w:val="-2"/>
        </w:rPr>
        <w:t>selected</w:t>
      </w:r>
      <w:r>
        <w:rPr>
          <w:color w:val="231F20"/>
          <w:spacing w:val="-12"/>
        </w:rPr>
        <w:t xml:space="preserve"> </w:t>
      </w:r>
      <w:r>
        <w:rPr>
          <w:color w:val="231F20"/>
          <w:spacing w:val="-2"/>
        </w:rPr>
        <w:t>to</w:t>
      </w:r>
      <w:r>
        <w:rPr>
          <w:color w:val="231F20"/>
          <w:spacing w:val="-11"/>
        </w:rPr>
        <w:t xml:space="preserve"> </w:t>
      </w:r>
      <w:r>
        <w:rPr>
          <w:color w:val="231F20"/>
          <w:spacing w:val="-2"/>
        </w:rPr>
        <w:t>teach</w:t>
      </w:r>
      <w:r>
        <w:rPr>
          <w:color w:val="231F20"/>
          <w:spacing w:val="-11"/>
        </w:rPr>
        <w:t xml:space="preserve"> </w:t>
      </w:r>
      <w:r>
        <w:rPr>
          <w:color w:val="231F20"/>
          <w:spacing w:val="-2"/>
        </w:rPr>
        <w:t>the</w:t>
      </w:r>
      <w:r>
        <w:rPr>
          <w:color w:val="231F20"/>
          <w:spacing w:val="-11"/>
        </w:rPr>
        <w:t xml:space="preserve"> </w:t>
      </w:r>
      <w:r>
        <w:rPr>
          <w:color w:val="231F20"/>
          <w:spacing w:val="-2"/>
        </w:rPr>
        <w:t xml:space="preserve">people </w:t>
      </w:r>
      <w:r>
        <w:rPr>
          <w:color w:val="231F20"/>
        </w:rPr>
        <w:t>of</w:t>
      </w:r>
      <w:r>
        <w:rPr>
          <w:color w:val="231F20"/>
          <w:spacing w:val="-10"/>
        </w:rPr>
        <w:t xml:space="preserve"> </w:t>
      </w:r>
      <w:r>
        <w:rPr>
          <w:color w:val="231F20"/>
        </w:rPr>
        <w:t>the</w:t>
      </w:r>
      <w:r>
        <w:rPr>
          <w:color w:val="231F20"/>
          <w:spacing w:val="-10"/>
        </w:rPr>
        <w:t xml:space="preserve"> </w:t>
      </w:r>
      <w:r>
        <w:rPr>
          <w:color w:val="231F20"/>
        </w:rPr>
        <w:t>newly</w:t>
      </w:r>
      <w:r>
        <w:rPr>
          <w:color w:val="231F20"/>
          <w:spacing w:val="-10"/>
        </w:rPr>
        <w:t xml:space="preserve"> </w:t>
      </w:r>
      <w:r>
        <w:rPr>
          <w:color w:val="231F20"/>
        </w:rPr>
        <w:t>acquired</w:t>
      </w:r>
      <w:r>
        <w:rPr>
          <w:color w:val="231F20"/>
          <w:spacing w:val="-10"/>
        </w:rPr>
        <w:t xml:space="preserve"> </w:t>
      </w:r>
      <w:r>
        <w:rPr>
          <w:color w:val="231F20"/>
        </w:rPr>
        <w:t>Cham</w:t>
      </w:r>
      <w:r>
        <w:rPr>
          <w:color w:val="231F20"/>
          <w:spacing w:val="-10"/>
        </w:rPr>
        <w:t xml:space="preserve"> </w:t>
      </w:r>
      <w:r>
        <w:rPr>
          <w:color w:val="231F20"/>
        </w:rPr>
        <w:t>land</w:t>
      </w:r>
      <w:r>
        <w:rPr>
          <w:color w:val="231F20"/>
          <w:spacing w:val="-10"/>
        </w:rPr>
        <w:t xml:space="preserve"> </w:t>
      </w:r>
      <w:r>
        <w:rPr>
          <w:color w:val="231F20"/>
        </w:rPr>
        <w:t>‘civilized’</w:t>
      </w:r>
      <w:r>
        <w:rPr>
          <w:color w:val="231F20"/>
          <w:spacing w:val="-10"/>
        </w:rPr>
        <w:t xml:space="preserve"> </w:t>
      </w:r>
      <w:r>
        <w:rPr>
          <w:color w:val="231F20"/>
        </w:rPr>
        <w:t>ways,</w:t>
      </w:r>
      <w:r>
        <w:rPr>
          <w:color w:val="231F20"/>
          <w:spacing w:val="-10"/>
        </w:rPr>
        <w:t xml:space="preserve"> </w:t>
      </w:r>
      <w:r>
        <w:rPr>
          <w:color w:val="231F20"/>
        </w:rPr>
        <w:t>that</w:t>
      </w:r>
      <w:r>
        <w:rPr>
          <w:color w:val="231F20"/>
          <w:spacing w:val="-10"/>
        </w:rPr>
        <w:t xml:space="preserve"> </w:t>
      </w:r>
      <w:r>
        <w:rPr>
          <w:color w:val="231F20"/>
        </w:rPr>
        <w:t>is</w:t>
      </w:r>
      <w:r>
        <w:rPr>
          <w:color w:val="231F20"/>
          <w:spacing w:val="-10"/>
        </w:rPr>
        <w:t xml:space="preserve"> </w:t>
      </w:r>
      <w:r>
        <w:rPr>
          <w:color w:val="231F20"/>
        </w:rPr>
        <w:t>to</w:t>
      </w:r>
      <w:r>
        <w:rPr>
          <w:color w:val="231F20"/>
          <w:spacing w:val="-10"/>
        </w:rPr>
        <w:t xml:space="preserve"> </w:t>
      </w:r>
      <w:r>
        <w:rPr>
          <w:color w:val="231F20"/>
        </w:rPr>
        <w:t>follow</w:t>
      </w:r>
      <w:r>
        <w:rPr>
          <w:color w:val="231F20"/>
          <w:spacing w:val="-10"/>
        </w:rPr>
        <w:t xml:space="preserve"> </w:t>
      </w:r>
      <w:r>
        <w:rPr>
          <w:color w:val="231F20"/>
        </w:rPr>
        <w:t>Việt customs.</w:t>
      </w:r>
      <w:r>
        <w:rPr>
          <w:color w:val="231F20"/>
          <w:spacing w:val="-7"/>
        </w:rPr>
        <w:t xml:space="preserve"> </w:t>
      </w:r>
      <w:r>
        <w:rPr>
          <w:color w:val="231F20"/>
        </w:rPr>
        <w:t>Việt</w:t>
      </w:r>
      <w:r>
        <w:rPr>
          <w:color w:val="231F20"/>
          <w:spacing w:val="-7"/>
        </w:rPr>
        <w:t xml:space="preserve"> </w:t>
      </w:r>
      <w:r>
        <w:rPr>
          <w:color w:val="231F20"/>
        </w:rPr>
        <w:t>farmers</w:t>
      </w:r>
      <w:r>
        <w:rPr>
          <w:color w:val="231F20"/>
          <w:spacing w:val="-7"/>
        </w:rPr>
        <w:t xml:space="preserve"> </w:t>
      </w:r>
      <w:r>
        <w:rPr>
          <w:color w:val="231F20"/>
        </w:rPr>
        <w:t>and</w:t>
      </w:r>
      <w:r>
        <w:rPr>
          <w:color w:val="231F20"/>
          <w:spacing w:val="-7"/>
        </w:rPr>
        <w:t xml:space="preserve"> </w:t>
      </w:r>
      <w:r>
        <w:rPr>
          <w:color w:val="231F20"/>
        </w:rPr>
        <w:t>estate</w:t>
      </w:r>
      <w:r>
        <w:rPr>
          <w:color w:val="231F20"/>
          <w:spacing w:val="-7"/>
        </w:rPr>
        <w:t xml:space="preserve"> </w:t>
      </w:r>
      <w:r>
        <w:rPr>
          <w:color w:val="231F20"/>
        </w:rPr>
        <w:t>lords</w:t>
      </w:r>
      <w:r>
        <w:rPr>
          <w:color w:val="231F20"/>
          <w:spacing w:val="-7"/>
        </w:rPr>
        <w:t xml:space="preserve"> </w:t>
      </w:r>
      <w:r>
        <w:rPr>
          <w:color w:val="231F20"/>
        </w:rPr>
        <w:t>were</w:t>
      </w:r>
      <w:r>
        <w:rPr>
          <w:color w:val="231F20"/>
          <w:spacing w:val="-7"/>
        </w:rPr>
        <w:t xml:space="preserve"> </w:t>
      </w:r>
      <w:r>
        <w:rPr>
          <w:color w:val="231F20"/>
        </w:rPr>
        <w:t>encouraged</w:t>
      </w:r>
      <w:r>
        <w:rPr>
          <w:color w:val="231F20"/>
          <w:spacing w:val="-7"/>
        </w:rPr>
        <w:t xml:space="preserve"> </w:t>
      </w:r>
      <w:r>
        <w:rPr>
          <w:color w:val="231F20"/>
        </w:rPr>
        <w:t>to</w:t>
      </w:r>
      <w:r>
        <w:rPr>
          <w:color w:val="231F20"/>
          <w:spacing w:val="-7"/>
        </w:rPr>
        <w:t xml:space="preserve"> </w:t>
      </w:r>
      <w:r>
        <w:rPr>
          <w:color w:val="231F20"/>
        </w:rPr>
        <w:t>move</w:t>
      </w:r>
      <w:r>
        <w:rPr>
          <w:color w:val="231F20"/>
          <w:spacing w:val="-7"/>
        </w:rPr>
        <w:t xml:space="preserve"> </w:t>
      </w:r>
      <w:r>
        <w:rPr>
          <w:color w:val="231F20"/>
        </w:rPr>
        <w:t>to</w:t>
      </w:r>
      <w:r>
        <w:rPr>
          <w:color w:val="231F20"/>
          <w:spacing w:val="-7"/>
        </w:rPr>
        <w:t xml:space="preserve"> </w:t>
      </w:r>
      <w:r>
        <w:rPr>
          <w:color w:val="231F20"/>
        </w:rPr>
        <w:t>and develop the newly acquired Cham lands.</w:t>
      </w:r>
      <w:r>
        <w:rPr>
          <w:color w:val="231F20"/>
          <w:position w:val="7"/>
          <w:sz w:val="16"/>
        </w:rPr>
        <w:t xml:space="preserve">15 </w:t>
      </w:r>
      <w:r>
        <w:rPr>
          <w:color w:val="231F20"/>
        </w:rPr>
        <w:t>By 1488 Cham boys aged fifteen</w:t>
      </w:r>
      <w:r>
        <w:rPr>
          <w:color w:val="231F20"/>
          <w:spacing w:val="-1"/>
        </w:rPr>
        <w:t xml:space="preserve"> </w:t>
      </w:r>
      <w:r>
        <w:rPr>
          <w:color w:val="231F20"/>
        </w:rPr>
        <w:t>were</w:t>
      </w:r>
      <w:r>
        <w:rPr>
          <w:color w:val="231F20"/>
          <w:spacing w:val="-1"/>
        </w:rPr>
        <w:t xml:space="preserve"> </w:t>
      </w:r>
      <w:r>
        <w:rPr>
          <w:color w:val="231F20"/>
        </w:rPr>
        <w:t>encouraged</w:t>
      </w:r>
      <w:r>
        <w:rPr>
          <w:color w:val="231F20"/>
          <w:spacing w:val="-1"/>
        </w:rPr>
        <w:t xml:space="preserve"> </w:t>
      </w:r>
      <w:r>
        <w:rPr>
          <w:color w:val="231F20"/>
        </w:rPr>
        <w:t>to</w:t>
      </w:r>
      <w:r>
        <w:rPr>
          <w:color w:val="231F20"/>
          <w:spacing w:val="-1"/>
        </w:rPr>
        <w:t xml:space="preserve"> </w:t>
      </w:r>
      <w:r>
        <w:rPr>
          <w:color w:val="231F20"/>
        </w:rPr>
        <w:t>take</w:t>
      </w:r>
      <w:r>
        <w:rPr>
          <w:color w:val="231F20"/>
          <w:spacing w:val="-1"/>
        </w:rPr>
        <w:t xml:space="preserve"> </w:t>
      </w:r>
      <w:r>
        <w:rPr>
          <w:color w:val="231F20"/>
        </w:rPr>
        <w:t>Việt</w:t>
      </w:r>
      <w:r>
        <w:rPr>
          <w:color w:val="231F20"/>
          <w:spacing w:val="-1"/>
        </w:rPr>
        <w:t xml:space="preserve"> </w:t>
      </w:r>
      <w:r>
        <w:rPr>
          <w:color w:val="231F20"/>
        </w:rPr>
        <w:t>local</w:t>
      </w:r>
      <w:r>
        <w:rPr>
          <w:color w:val="231F20"/>
          <w:spacing w:val="-1"/>
        </w:rPr>
        <w:t xml:space="preserve"> </w:t>
      </w:r>
      <w:r>
        <w:rPr>
          <w:color w:val="231F20"/>
        </w:rPr>
        <w:t>exams</w:t>
      </w:r>
      <w:r>
        <w:rPr>
          <w:color w:val="231F20"/>
          <w:spacing w:val="-1"/>
        </w:rPr>
        <w:t xml:space="preserve"> </w:t>
      </w:r>
      <w:r>
        <w:rPr>
          <w:color w:val="231F20"/>
        </w:rPr>
        <w:t>to</w:t>
      </w:r>
      <w:r>
        <w:rPr>
          <w:color w:val="231F20"/>
          <w:spacing w:val="-1"/>
        </w:rPr>
        <w:t xml:space="preserve"> </w:t>
      </w:r>
      <w:r>
        <w:rPr>
          <w:color w:val="231F20"/>
        </w:rPr>
        <w:t>qualify</w:t>
      </w:r>
      <w:r>
        <w:rPr>
          <w:color w:val="231F20"/>
          <w:spacing w:val="-1"/>
        </w:rPr>
        <w:t xml:space="preserve"> </w:t>
      </w:r>
      <w:r>
        <w:rPr>
          <w:color w:val="231F20"/>
        </w:rPr>
        <w:t>for</w:t>
      </w:r>
      <w:r>
        <w:rPr>
          <w:color w:val="231F20"/>
          <w:spacing w:val="-1"/>
        </w:rPr>
        <w:t xml:space="preserve"> </w:t>
      </w:r>
      <w:r>
        <w:rPr>
          <w:color w:val="231F20"/>
        </w:rPr>
        <w:t>official posts. A new class of Việt-Cham was born at the start of a long period of</w:t>
      </w:r>
      <w:r>
        <w:rPr>
          <w:color w:val="231F20"/>
          <w:spacing w:val="-14"/>
        </w:rPr>
        <w:t xml:space="preserve"> </w:t>
      </w:r>
      <w:r>
        <w:rPr>
          <w:color w:val="231F20"/>
        </w:rPr>
        <w:t>forced</w:t>
      </w:r>
      <w:r>
        <w:rPr>
          <w:color w:val="231F20"/>
          <w:spacing w:val="-13"/>
        </w:rPr>
        <w:t xml:space="preserve"> </w:t>
      </w:r>
      <w:r>
        <w:rPr>
          <w:color w:val="231F20"/>
        </w:rPr>
        <w:t>assimilation</w:t>
      </w:r>
      <w:r>
        <w:rPr>
          <w:color w:val="231F20"/>
          <w:spacing w:val="-13"/>
        </w:rPr>
        <w:t xml:space="preserve"> </w:t>
      </w:r>
      <w:r>
        <w:rPr>
          <w:color w:val="231F20"/>
        </w:rPr>
        <w:t>that</w:t>
      </w:r>
      <w:r>
        <w:rPr>
          <w:color w:val="231F20"/>
          <w:spacing w:val="-13"/>
        </w:rPr>
        <w:t xml:space="preserve"> </w:t>
      </w:r>
      <w:r>
        <w:rPr>
          <w:color w:val="231F20"/>
        </w:rPr>
        <w:t>all</w:t>
      </w:r>
      <w:r>
        <w:rPr>
          <w:color w:val="231F20"/>
          <w:spacing w:val="-13"/>
        </w:rPr>
        <w:t xml:space="preserve"> </w:t>
      </w:r>
      <w:r>
        <w:rPr>
          <w:color w:val="231F20"/>
        </w:rPr>
        <w:t>but</w:t>
      </w:r>
      <w:r>
        <w:rPr>
          <w:color w:val="231F20"/>
          <w:spacing w:val="-13"/>
        </w:rPr>
        <w:t xml:space="preserve"> </w:t>
      </w:r>
      <w:r>
        <w:rPr>
          <w:color w:val="231F20"/>
        </w:rPr>
        <w:t>destroyed</w:t>
      </w:r>
      <w:r>
        <w:rPr>
          <w:color w:val="231F20"/>
          <w:spacing w:val="-13"/>
        </w:rPr>
        <w:t xml:space="preserve"> </w:t>
      </w:r>
      <w:r>
        <w:rPr>
          <w:color w:val="231F20"/>
        </w:rPr>
        <w:t>Cham</w:t>
      </w:r>
      <w:r>
        <w:rPr>
          <w:color w:val="231F20"/>
          <w:spacing w:val="-13"/>
        </w:rPr>
        <w:t xml:space="preserve"> </w:t>
      </w:r>
      <w:r>
        <w:rPr>
          <w:color w:val="231F20"/>
        </w:rPr>
        <w:t>culture,</w:t>
      </w:r>
      <w:r>
        <w:rPr>
          <w:color w:val="231F20"/>
          <w:spacing w:val="-14"/>
        </w:rPr>
        <w:t xml:space="preserve"> </w:t>
      </w:r>
      <w:r>
        <w:rPr>
          <w:color w:val="231F20"/>
        </w:rPr>
        <w:t>language</w:t>
      </w:r>
      <w:r>
        <w:rPr>
          <w:color w:val="231F20"/>
          <w:spacing w:val="-13"/>
        </w:rPr>
        <w:t xml:space="preserve"> </w:t>
      </w:r>
      <w:r>
        <w:rPr>
          <w:color w:val="231F20"/>
        </w:rPr>
        <w:t xml:space="preserve">and </w:t>
      </w:r>
      <w:r>
        <w:rPr>
          <w:color w:val="231F20"/>
          <w:spacing w:val="-2"/>
        </w:rPr>
        <w:t>dress</w:t>
      </w:r>
      <w:r>
        <w:rPr>
          <w:color w:val="231F20"/>
          <w:spacing w:val="-10"/>
        </w:rPr>
        <w:t xml:space="preserve"> </w:t>
      </w:r>
      <w:r>
        <w:rPr>
          <w:color w:val="231F20"/>
          <w:spacing w:val="-2"/>
        </w:rPr>
        <w:t>by</w:t>
      </w:r>
      <w:r>
        <w:rPr>
          <w:color w:val="231F20"/>
          <w:spacing w:val="-10"/>
        </w:rPr>
        <w:t xml:space="preserve"> </w:t>
      </w:r>
      <w:r>
        <w:rPr>
          <w:color w:val="231F20"/>
          <w:spacing w:val="-2"/>
        </w:rPr>
        <w:t>the</w:t>
      </w:r>
      <w:r>
        <w:rPr>
          <w:color w:val="231F20"/>
          <w:spacing w:val="-10"/>
        </w:rPr>
        <w:t xml:space="preserve"> </w:t>
      </w:r>
      <w:r>
        <w:rPr>
          <w:color w:val="231F20"/>
          <w:spacing w:val="-2"/>
        </w:rPr>
        <w:t>time</w:t>
      </w:r>
      <w:r>
        <w:rPr>
          <w:color w:val="231F20"/>
          <w:spacing w:val="-10"/>
        </w:rPr>
        <w:t xml:space="preserve"> </w:t>
      </w:r>
      <w:r>
        <w:rPr>
          <w:color w:val="231F20"/>
          <w:spacing w:val="-2"/>
        </w:rPr>
        <w:t>of</w:t>
      </w:r>
      <w:r>
        <w:rPr>
          <w:color w:val="231F20"/>
          <w:spacing w:val="-10"/>
        </w:rPr>
        <w:t xml:space="preserve"> </w:t>
      </w:r>
      <w:r>
        <w:rPr>
          <w:color w:val="231F20"/>
          <w:spacing w:val="-2"/>
        </w:rPr>
        <w:t>the</w:t>
      </w:r>
      <w:r>
        <w:rPr>
          <w:color w:val="231F20"/>
          <w:spacing w:val="-10"/>
        </w:rPr>
        <w:t xml:space="preserve"> </w:t>
      </w:r>
      <w:r>
        <w:rPr>
          <w:color w:val="231F20"/>
          <w:spacing w:val="-2"/>
        </w:rPr>
        <w:t>Nguyễn</w:t>
      </w:r>
      <w:r>
        <w:rPr>
          <w:color w:val="231F20"/>
          <w:spacing w:val="-10"/>
        </w:rPr>
        <w:t xml:space="preserve"> </w:t>
      </w:r>
      <w:r>
        <w:rPr>
          <w:color w:val="231F20"/>
          <w:spacing w:val="-2"/>
        </w:rPr>
        <w:t>dynasty</w:t>
      </w:r>
      <w:r>
        <w:rPr>
          <w:color w:val="231F20"/>
          <w:spacing w:val="-10"/>
        </w:rPr>
        <w:t xml:space="preserve"> </w:t>
      </w:r>
      <w:r>
        <w:rPr>
          <w:color w:val="231F20"/>
          <w:spacing w:val="-2"/>
        </w:rPr>
        <w:t>(1802–1945).</w:t>
      </w:r>
      <w:r>
        <w:rPr>
          <w:color w:val="231F20"/>
          <w:spacing w:val="-10"/>
        </w:rPr>
        <w:t xml:space="preserve"> </w:t>
      </w:r>
      <w:r>
        <w:rPr>
          <w:color w:val="231F20"/>
          <w:spacing w:val="-2"/>
        </w:rPr>
        <w:t>Today</w:t>
      </w:r>
      <w:r>
        <w:rPr>
          <w:color w:val="231F20"/>
          <w:spacing w:val="-10"/>
        </w:rPr>
        <w:t xml:space="preserve"> </w:t>
      </w:r>
      <w:r>
        <w:rPr>
          <w:color w:val="231F20"/>
          <w:spacing w:val="-2"/>
        </w:rPr>
        <w:t>only</w:t>
      </w:r>
      <w:r>
        <w:rPr>
          <w:color w:val="231F20"/>
          <w:spacing w:val="-10"/>
        </w:rPr>
        <w:t xml:space="preserve"> </w:t>
      </w:r>
      <w:r>
        <w:rPr>
          <w:color w:val="231F20"/>
          <w:spacing w:val="-2"/>
        </w:rPr>
        <w:t xml:space="preserve">small, </w:t>
      </w:r>
      <w:r>
        <w:rPr>
          <w:color w:val="231F20"/>
        </w:rPr>
        <w:t>impoverished pockets of Chams survive in the south-central provinces of</w:t>
      </w:r>
      <w:r>
        <w:rPr>
          <w:color w:val="231F20"/>
          <w:spacing w:val="-4"/>
        </w:rPr>
        <w:t xml:space="preserve"> </w:t>
      </w:r>
      <w:r>
        <w:rPr>
          <w:color w:val="231F20"/>
        </w:rPr>
        <w:t>Khánh</w:t>
      </w:r>
      <w:r>
        <w:rPr>
          <w:color w:val="231F20"/>
          <w:spacing w:val="-4"/>
        </w:rPr>
        <w:t xml:space="preserve"> </w:t>
      </w:r>
      <w:r>
        <w:rPr>
          <w:color w:val="231F20"/>
        </w:rPr>
        <w:t>Hòa,</w:t>
      </w:r>
      <w:r>
        <w:rPr>
          <w:color w:val="231F20"/>
          <w:spacing w:val="-4"/>
        </w:rPr>
        <w:t xml:space="preserve"> </w:t>
      </w:r>
      <w:r>
        <w:rPr>
          <w:color w:val="231F20"/>
        </w:rPr>
        <w:t>Phan</w:t>
      </w:r>
      <w:r>
        <w:rPr>
          <w:color w:val="231F20"/>
          <w:spacing w:val="-4"/>
        </w:rPr>
        <w:t xml:space="preserve"> </w:t>
      </w:r>
      <w:r>
        <w:rPr>
          <w:color w:val="231F20"/>
        </w:rPr>
        <w:t>Rang</w:t>
      </w:r>
      <w:r>
        <w:rPr>
          <w:color w:val="231F20"/>
          <w:spacing w:val="-4"/>
        </w:rPr>
        <w:t xml:space="preserve"> </w:t>
      </w:r>
      <w:r>
        <w:rPr>
          <w:color w:val="231F20"/>
        </w:rPr>
        <w:t>and</w:t>
      </w:r>
      <w:r>
        <w:rPr>
          <w:color w:val="231F20"/>
          <w:spacing w:val="-4"/>
        </w:rPr>
        <w:t xml:space="preserve"> </w:t>
      </w:r>
      <w:r>
        <w:rPr>
          <w:color w:val="231F20"/>
        </w:rPr>
        <w:t>Bình</w:t>
      </w:r>
      <w:r>
        <w:rPr>
          <w:color w:val="231F20"/>
          <w:spacing w:val="-4"/>
        </w:rPr>
        <w:t xml:space="preserve"> </w:t>
      </w:r>
      <w:r>
        <w:rPr>
          <w:color w:val="231F20"/>
        </w:rPr>
        <w:t>Thuận,</w:t>
      </w:r>
      <w:r>
        <w:rPr>
          <w:color w:val="231F20"/>
          <w:spacing w:val="-4"/>
        </w:rPr>
        <w:t xml:space="preserve"> </w:t>
      </w:r>
      <w:r>
        <w:rPr>
          <w:color w:val="231F20"/>
        </w:rPr>
        <w:t>where</w:t>
      </w:r>
      <w:r>
        <w:rPr>
          <w:color w:val="231F20"/>
          <w:spacing w:val="-4"/>
        </w:rPr>
        <w:t xml:space="preserve"> </w:t>
      </w:r>
      <w:r>
        <w:rPr>
          <w:color w:val="231F20"/>
        </w:rPr>
        <w:t>popular</w:t>
      </w:r>
      <w:r>
        <w:rPr>
          <w:color w:val="231F20"/>
          <w:spacing w:val="-4"/>
        </w:rPr>
        <w:t xml:space="preserve"> </w:t>
      </w:r>
      <w:r>
        <w:rPr>
          <w:color w:val="231F20"/>
        </w:rPr>
        <w:t xml:space="preserve">superstition credits them with black magic power. The Cham diaspora is largely Moslem and lives in Cambodia, Malaysia and the </w:t>
      </w:r>
      <w:r>
        <w:rPr>
          <w:smallCaps/>
          <w:color w:val="231F20"/>
        </w:rPr>
        <w:t>usa</w:t>
      </w:r>
      <w:r>
        <w:rPr>
          <w:color w:val="231F20"/>
        </w:rPr>
        <w:t>.</w:t>
      </w:r>
    </w:p>
    <w:p w:rsidR="009E0961" w:rsidRDefault="00183599">
      <w:pPr>
        <w:pStyle w:val="BodyText"/>
        <w:spacing w:line="226" w:lineRule="exact"/>
        <w:ind w:left="1814"/>
        <w:jc w:val="both"/>
      </w:pPr>
      <w:r>
        <w:rPr>
          <w:color w:val="231F20"/>
          <w:spacing w:val="-4"/>
        </w:rPr>
        <w:t>Em</w:t>
      </w:r>
      <w:r>
        <w:rPr>
          <w:color w:val="231F20"/>
          <w:spacing w:val="-4"/>
        </w:rPr>
        <w:t>peror</w:t>
      </w:r>
      <w:r>
        <w:rPr>
          <w:color w:val="231F20"/>
          <w:spacing w:val="-5"/>
        </w:rPr>
        <w:t xml:space="preserve"> </w:t>
      </w:r>
      <w:r>
        <w:rPr>
          <w:color w:val="231F20"/>
          <w:spacing w:val="-4"/>
        </w:rPr>
        <w:t>Lê</w:t>
      </w:r>
      <w:r>
        <w:rPr>
          <w:color w:val="231F20"/>
          <w:spacing w:val="-5"/>
        </w:rPr>
        <w:t xml:space="preserve"> </w:t>
      </w:r>
      <w:r>
        <w:rPr>
          <w:color w:val="231F20"/>
          <w:spacing w:val="-4"/>
        </w:rPr>
        <w:t>Thánh Tông’s</w:t>
      </w:r>
      <w:r>
        <w:rPr>
          <w:color w:val="231F20"/>
          <w:spacing w:val="-5"/>
        </w:rPr>
        <w:t xml:space="preserve"> </w:t>
      </w:r>
      <w:r>
        <w:rPr>
          <w:color w:val="231F20"/>
          <w:spacing w:val="-4"/>
        </w:rPr>
        <w:t>prestige</w:t>
      </w:r>
      <w:r>
        <w:rPr>
          <w:color w:val="231F20"/>
          <w:spacing w:val="-5"/>
        </w:rPr>
        <w:t xml:space="preserve"> </w:t>
      </w:r>
      <w:r>
        <w:rPr>
          <w:color w:val="231F20"/>
          <w:spacing w:val="-4"/>
        </w:rPr>
        <w:t>was enhanced</w:t>
      </w:r>
      <w:r>
        <w:rPr>
          <w:color w:val="231F20"/>
          <w:spacing w:val="-5"/>
        </w:rPr>
        <w:t xml:space="preserve"> </w:t>
      </w:r>
      <w:r>
        <w:rPr>
          <w:color w:val="231F20"/>
          <w:spacing w:val="-4"/>
        </w:rPr>
        <w:t>by</w:t>
      </w:r>
      <w:r>
        <w:rPr>
          <w:color w:val="231F20"/>
          <w:spacing w:val="-5"/>
        </w:rPr>
        <w:t xml:space="preserve"> </w:t>
      </w:r>
      <w:r>
        <w:rPr>
          <w:color w:val="231F20"/>
          <w:spacing w:val="-4"/>
        </w:rPr>
        <w:t>his victory</w:t>
      </w:r>
      <w:r>
        <w:rPr>
          <w:color w:val="231F20"/>
          <w:spacing w:val="-5"/>
        </w:rPr>
        <w:t xml:space="preserve"> </w:t>
      </w:r>
      <w:r>
        <w:rPr>
          <w:color w:val="231F20"/>
          <w:spacing w:val="-4"/>
        </w:rPr>
        <w:t>over</w:t>
      </w:r>
    </w:p>
    <w:p w:rsidR="009E0961" w:rsidRDefault="00183599">
      <w:pPr>
        <w:pStyle w:val="BodyText"/>
        <w:spacing w:before="19" w:line="254" w:lineRule="auto"/>
        <w:ind w:left="1473" w:right="731"/>
        <w:jc w:val="both"/>
      </w:pPr>
      <w:r>
        <w:rPr>
          <w:color w:val="231F20"/>
        </w:rPr>
        <w:t xml:space="preserve">the Cham. He had to deal with occasional flare-ups with the Lao and </w:t>
      </w:r>
      <w:r>
        <w:rPr>
          <w:color w:val="231F20"/>
          <w:spacing w:val="-2"/>
        </w:rPr>
        <w:t>an</w:t>
      </w:r>
      <w:r>
        <w:rPr>
          <w:color w:val="231F20"/>
          <w:spacing w:val="-11"/>
        </w:rPr>
        <w:t xml:space="preserve"> </w:t>
      </w:r>
      <w:r>
        <w:rPr>
          <w:color w:val="231F20"/>
          <w:spacing w:val="-2"/>
        </w:rPr>
        <w:t>ethnic</w:t>
      </w:r>
      <w:r>
        <w:rPr>
          <w:color w:val="231F20"/>
          <w:spacing w:val="-11"/>
        </w:rPr>
        <w:t xml:space="preserve"> </w:t>
      </w:r>
      <w:r>
        <w:rPr>
          <w:color w:val="231F20"/>
          <w:spacing w:val="-2"/>
        </w:rPr>
        <w:t>minority</w:t>
      </w:r>
      <w:r>
        <w:rPr>
          <w:color w:val="231F20"/>
          <w:spacing w:val="-11"/>
        </w:rPr>
        <w:t xml:space="preserve"> </w:t>
      </w:r>
      <w:r>
        <w:rPr>
          <w:color w:val="231F20"/>
          <w:spacing w:val="-2"/>
        </w:rPr>
        <w:t>people</w:t>
      </w:r>
      <w:r>
        <w:rPr>
          <w:color w:val="231F20"/>
          <w:spacing w:val="-11"/>
        </w:rPr>
        <w:t xml:space="preserve"> </w:t>
      </w:r>
      <w:r>
        <w:rPr>
          <w:color w:val="231F20"/>
          <w:spacing w:val="-2"/>
        </w:rPr>
        <w:t>called</w:t>
      </w:r>
      <w:r>
        <w:rPr>
          <w:color w:val="231F20"/>
          <w:spacing w:val="-11"/>
        </w:rPr>
        <w:t xml:space="preserve"> </w:t>
      </w:r>
      <w:r>
        <w:rPr>
          <w:color w:val="231F20"/>
          <w:spacing w:val="-2"/>
        </w:rPr>
        <w:t>Bồn</w:t>
      </w:r>
      <w:r>
        <w:rPr>
          <w:color w:val="231F20"/>
          <w:spacing w:val="-11"/>
        </w:rPr>
        <w:t xml:space="preserve"> </w:t>
      </w:r>
      <w:r>
        <w:rPr>
          <w:color w:val="231F20"/>
          <w:spacing w:val="-2"/>
        </w:rPr>
        <w:t>Man.</w:t>
      </w:r>
      <w:r>
        <w:rPr>
          <w:color w:val="231F20"/>
          <w:spacing w:val="-11"/>
        </w:rPr>
        <w:t xml:space="preserve"> </w:t>
      </w:r>
      <w:r>
        <w:rPr>
          <w:color w:val="231F20"/>
          <w:spacing w:val="-2"/>
        </w:rPr>
        <w:t>He</w:t>
      </w:r>
      <w:r>
        <w:rPr>
          <w:color w:val="231F20"/>
          <w:spacing w:val="-11"/>
        </w:rPr>
        <w:t xml:space="preserve"> </w:t>
      </w:r>
      <w:r>
        <w:rPr>
          <w:color w:val="231F20"/>
          <w:spacing w:val="-2"/>
        </w:rPr>
        <w:t>legislated</w:t>
      </w:r>
      <w:r>
        <w:rPr>
          <w:color w:val="231F20"/>
          <w:spacing w:val="-11"/>
        </w:rPr>
        <w:t xml:space="preserve"> </w:t>
      </w:r>
      <w:r>
        <w:rPr>
          <w:color w:val="231F20"/>
          <w:spacing w:val="-2"/>
        </w:rPr>
        <w:t>against</w:t>
      </w:r>
      <w:r>
        <w:rPr>
          <w:color w:val="231F20"/>
          <w:spacing w:val="-11"/>
        </w:rPr>
        <w:t xml:space="preserve"> </w:t>
      </w:r>
      <w:r>
        <w:rPr>
          <w:color w:val="231F20"/>
          <w:spacing w:val="-2"/>
        </w:rPr>
        <w:t xml:space="preserve">abortion </w:t>
      </w:r>
      <w:r>
        <w:rPr>
          <w:color w:val="231F20"/>
        </w:rPr>
        <w:t>in a detailed decree of 1484, and he implemented an earlier plan for stelae to be erected with the names of those who passed state exams at the Temple of Literature (</w:t>
      </w:r>
      <w:r>
        <w:rPr>
          <w:rFonts w:ascii="Palatino Linotype" w:hAnsi="Palatino Linotype"/>
          <w:i/>
          <w:color w:val="231F20"/>
        </w:rPr>
        <w:t>Văn Miếu</w:t>
      </w:r>
      <w:r>
        <w:rPr>
          <w:color w:val="231F20"/>
        </w:rPr>
        <w:t>) and National University in the capital. This tradition continued until 1780 when</w:t>
      </w:r>
      <w:r>
        <w:rPr>
          <w:color w:val="231F20"/>
        </w:rPr>
        <w:t xml:space="preserve"> the last stelae was erected to commemorate the last exam held in the north under the Lê- Trịnh.</w:t>
      </w:r>
      <w:r>
        <w:rPr>
          <w:color w:val="231F20"/>
          <w:spacing w:val="-5"/>
        </w:rPr>
        <w:t xml:space="preserve"> </w:t>
      </w:r>
      <w:r>
        <w:rPr>
          <w:color w:val="231F20"/>
        </w:rPr>
        <w:t>The</w:t>
      </w:r>
      <w:r>
        <w:rPr>
          <w:color w:val="231F20"/>
          <w:spacing w:val="-5"/>
        </w:rPr>
        <w:t xml:space="preserve"> </w:t>
      </w:r>
      <w:r>
        <w:rPr>
          <w:color w:val="231F20"/>
        </w:rPr>
        <w:t>82</w:t>
      </w:r>
      <w:r>
        <w:rPr>
          <w:color w:val="231F20"/>
          <w:spacing w:val="-5"/>
        </w:rPr>
        <w:t xml:space="preserve"> </w:t>
      </w:r>
      <w:r>
        <w:rPr>
          <w:color w:val="231F20"/>
        </w:rPr>
        <w:t>stelae</w:t>
      </w:r>
      <w:r>
        <w:rPr>
          <w:color w:val="231F20"/>
          <w:spacing w:val="-5"/>
        </w:rPr>
        <w:t xml:space="preserve"> </w:t>
      </w:r>
      <w:r>
        <w:rPr>
          <w:color w:val="231F20"/>
        </w:rPr>
        <w:t>attract</w:t>
      </w:r>
      <w:r>
        <w:rPr>
          <w:color w:val="231F20"/>
          <w:spacing w:val="-5"/>
        </w:rPr>
        <w:t xml:space="preserve"> </w:t>
      </w:r>
      <w:r>
        <w:rPr>
          <w:color w:val="231F20"/>
        </w:rPr>
        <w:t>many</w:t>
      </w:r>
      <w:r>
        <w:rPr>
          <w:color w:val="231F20"/>
          <w:spacing w:val="-5"/>
        </w:rPr>
        <w:t xml:space="preserve"> </w:t>
      </w:r>
      <w:r>
        <w:rPr>
          <w:color w:val="231F20"/>
        </w:rPr>
        <w:t>Vietnamese</w:t>
      </w:r>
      <w:r>
        <w:rPr>
          <w:color w:val="231F20"/>
          <w:spacing w:val="-5"/>
        </w:rPr>
        <w:t xml:space="preserve"> </w:t>
      </w:r>
      <w:r>
        <w:rPr>
          <w:color w:val="231F20"/>
        </w:rPr>
        <w:t>and</w:t>
      </w:r>
      <w:r>
        <w:rPr>
          <w:color w:val="231F20"/>
          <w:spacing w:val="-5"/>
        </w:rPr>
        <w:t xml:space="preserve"> </w:t>
      </w:r>
      <w:r>
        <w:rPr>
          <w:color w:val="231F20"/>
        </w:rPr>
        <w:t>international</w:t>
      </w:r>
      <w:r>
        <w:rPr>
          <w:color w:val="231F20"/>
          <w:spacing w:val="-5"/>
        </w:rPr>
        <w:t xml:space="preserve"> </w:t>
      </w:r>
      <w:r>
        <w:rPr>
          <w:color w:val="231F20"/>
        </w:rPr>
        <w:t>visitors today.</w:t>
      </w:r>
      <w:r>
        <w:rPr>
          <w:color w:val="231F20"/>
          <w:spacing w:val="-1"/>
        </w:rPr>
        <w:t xml:space="preserve"> </w:t>
      </w:r>
      <w:r>
        <w:rPr>
          <w:color w:val="231F20"/>
        </w:rPr>
        <w:t>Lê</w:t>
      </w:r>
      <w:r>
        <w:rPr>
          <w:color w:val="231F20"/>
          <w:spacing w:val="-1"/>
        </w:rPr>
        <w:t xml:space="preserve"> </w:t>
      </w:r>
      <w:r>
        <w:rPr>
          <w:color w:val="231F20"/>
        </w:rPr>
        <w:t>Thánh</w:t>
      </w:r>
      <w:r>
        <w:rPr>
          <w:color w:val="231F20"/>
          <w:spacing w:val="-1"/>
        </w:rPr>
        <w:t xml:space="preserve"> </w:t>
      </w:r>
      <w:r>
        <w:rPr>
          <w:color w:val="231F20"/>
        </w:rPr>
        <w:t>Tông</w:t>
      </w:r>
      <w:r>
        <w:rPr>
          <w:color w:val="231F20"/>
          <w:spacing w:val="-1"/>
        </w:rPr>
        <w:t xml:space="preserve"> </w:t>
      </w:r>
      <w:r>
        <w:rPr>
          <w:color w:val="231F20"/>
        </w:rPr>
        <w:t>died</w:t>
      </w:r>
      <w:r>
        <w:rPr>
          <w:color w:val="231F20"/>
          <w:spacing w:val="-1"/>
        </w:rPr>
        <w:t xml:space="preserve"> </w:t>
      </w:r>
      <w:r>
        <w:rPr>
          <w:color w:val="231F20"/>
        </w:rPr>
        <w:t>from</w:t>
      </w:r>
      <w:r>
        <w:rPr>
          <w:color w:val="231F20"/>
          <w:spacing w:val="-1"/>
        </w:rPr>
        <w:t xml:space="preserve"> </w:t>
      </w:r>
      <w:r>
        <w:rPr>
          <w:color w:val="231F20"/>
        </w:rPr>
        <w:t>illness</w:t>
      </w:r>
      <w:r>
        <w:rPr>
          <w:color w:val="231F20"/>
          <w:spacing w:val="-1"/>
        </w:rPr>
        <w:t xml:space="preserve"> </w:t>
      </w:r>
      <w:r>
        <w:rPr>
          <w:color w:val="231F20"/>
        </w:rPr>
        <w:t>aged</w:t>
      </w:r>
      <w:r>
        <w:rPr>
          <w:color w:val="231F20"/>
          <w:spacing w:val="-1"/>
        </w:rPr>
        <w:t xml:space="preserve"> </w:t>
      </w:r>
      <w:r>
        <w:rPr>
          <w:color w:val="231F20"/>
        </w:rPr>
        <w:t>56</w:t>
      </w:r>
      <w:r>
        <w:rPr>
          <w:color w:val="231F20"/>
          <w:spacing w:val="-1"/>
        </w:rPr>
        <w:t xml:space="preserve"> </w:t>
      </w:r>
      <w:r>
        <w:rPr>
          <w:color w:val="231F20"/>
        </w:rPr>
        <w:t>in</w:t>
      </w:r>
      <w:r>
        <w:rPr>
          <w:color w:val="231F20"/>
          <w:spacing w:val="-1"/>
        </w:rPr>
        <w:t xml:space="preserve"> </w:t>
      </w:r>
      <w:r>
        <w:rPr>
          <w:color w:val="231F20"/>
        </w:rPr>
        <w:t>1497</w:t>
      </w:r>
      <w:r>
        <w:rPr>
          <w:color w:val="231F20"/>
          <w:spacing w:val="-1"/>
        </w:rPr>
        <w:t xml:space="preserve"> </w:t>
      </w:r>
      <w:r>
        <w:rPr>
          <w:color w:val="231F20"/>
        </w:rPr>
        <w:t>after</w:t>
      </w:r>
      <w:r>
        <w:rPr>
          <w:color w:val="231F20"/>
          <w:spacing w:val="-1"/>
        </w:rPr>
        <w:t xml:space="preserve"> </w:t>
      </w:r>
      <w:r>
        <w:rPr>
          <w:color w:val="231F20"/>
        </w:rPr>
        <w:t>38</w:t>
      </w:r>
      <w:r>
        <w:rPr>
          <w:color w:val="231F20"/>
          <w:spacing w:val="-1"/>
        </w:rPr>
        <w:t xml:space="preserve"> </w:t>
      </w:r>
      <w:r>
        <w:rPr>
          <w:color w:val="231F20"/>
        </w:rPr>
        <w:t>years on</w:t>
      </w:r>
      <w:r>
        <w:rPr>
          <w:color w:val="231F20"/>
          <w:spacing w:val="-8"/>
        </w:rPr>
        <w:t xml:space="preserve"> </w:t>
      </w:r>
      <w:r>
        <w:rPr>
          <w:color w:val="231F20"/>
        </w:rPr>
        <w:t>the</w:t>
      </w:r>
      <w:r>
        <w:rPr>
          <w:color w:val="231F20"/>
          <w:spacing w:val="-8"/>
        </w:rPr>
        <w:t xml:space="preserve"> </w:t>
      </w:r>
      <w:r>
        <w:rPr>
          <w:color w:val="231F20"/>
        </w:rPr>
        <w:t>throne.</w:t>
      </w:r>
      <w:r>
        <w:rPr>
          <w:color w:val="231F20"/>
          <w:spacing w:val="-8"/>
        </w:rPr>
        <w:t xml:space="preserve"> </w:t>
      </w:r>
      <w:r>
        <w:rPr>
          <w:color w:val="231F20"/>
        </w:rPr>
        <w:t>His</w:t>
      </w:r>
      <w:r>
        <w:rPr>
          <w:color w:val="231F20"/>
          <w:spacing w:val="-8"/>
        </w:rPr>
        <w:t xml:space="preserve"> </w:t>
      </w:r>
      <w:r>
        <w:rPr>
          <w:color w:val="231F20"/>
        </w:rPr>
        <w:t>death</w:t>
      </w:r>
      <w:r>
        <w:rPr>
          <w:color w:val="231F20"/>
          <w:spacing w:val="-8"/>
        </w:rPr>
        <w:t xml:space="preserve"> </w:t>
      </w:r>
      <w:r>
        <w:rPr>
          <w:color w:val="231F20"/>
        </w:rPr>
        <w:t>was</w:t>
      </w:r>
      <w:r>
        <w:rPr>
          <w:color w:val="231F20"/>
          <w:spacing w:val="-8"/>
        </w:rPr>
        <w:t xml:space="preserve"> </w:t>
      </w:r>
      <w:r>
        <w:rPr>
          <w:color w:val="231F20"/>
        </w:rPr>
        <w:t>accompanied</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color w:val="231F20"/>
        </w:rPr>
        <w:t>mysterious</w:t>
      </w:r>
      <w:r>
        <w:rPr>
          <w:color w:val="231F20"/>
          <w:spacing w:val="-8"/>
        </w:rPr>
        <w:t xml:space="preserve"> </w:t>
      </w:r>
      <w:r>
        <w:rPr>
          <w:color w:val="231F20"/>
        </w:rPr>
        <w:t>loss</w:t>
      </w:r>
      <w:r>
        <w:rPr>
          <w:color w:val="231F20"/>
          <w:spacing w:val="-8"/>
        </w:rPr>
        <w:t xml:space="preserve"> </w:t>
      </w:r>
      <w:r>
        <w:rPr>
          <w:color w:val="231F20"/>
        </w:rPr>
        <w:t>of</w:t>
      </w:r>
      <w:r>
        <w:rPr>
          <w:color w:val="231F20"/>
          <w:spacing w:val="-8"/>
        </w:rPr>
        <w:t xml:space="preserve"> </w:t>
      </w:r>
      <w:r>
        <w:rPr>
          <w:color w:val="231F20"/>
        </w:rPr>
        <w:t xml:space="preserve">the </w:t>
      </w:r>
      <w:r>
        <w:rPr>
          <w:color w:val="231F20"/>
          <w:spacing w:val="-4"/>
        </w:rPr>
        <w:t>Imperial</w:t>
      </w:r>
      <w:r>
        <w:rPr>
          <w:color w:val="231F20"/>
          <w:spacing w:val="-10"/>
        </w:rPr>
        <w:t xml:space="preserve"> </w:t>
      </w:r>
      <w:r>
        <w:rPr>
          <w:color w:val="231F20"/>
          <w:spacing w:val="-4"/>
        </w:rPr>
        <w:t>Seal</w:t>
      </w:r>
      <w:r>
        <w:rPr>
          <w:color w:val="231F20"/>
          <w:spacing w:val="-9"/>
        </w:rPr>
        <w:t xml:space="preserve"> </w:t>
      </w:r>
      <w:r>
        <w:rPr>
          <w:color w:val="231F20"/>
          <w:spacing w:val="-4"/>
        </w:rPr>
        <w:t>and</w:t>
      </w:r>
      <w:r>
        <w:rPr>
          <w:color w:val="231F20"/>
          <w:spacing w:val="-9"/>
        </w:rPr>
        <w:t xml:space="preserve"> </w:t>
      </w:r>
      <w:r>
        <w:rPr>
          <w:color w:val="231F20"/>
          <w:spacing w:val="-4"/>
        </w:rPr>
        <w:t>the</w:t>
      </w:r>
      <w:r>
        <w:rPr>
          <w:color w:val="231F20"/>
          <w:spacing w:val="-9"/>
        </w:rPr>
        <w:t xml:space="preserve"> </w:t>
      </w:r>
      <w:r>
        <w:rPr>
          <w:color w:val="231F20"/>
          <w:spacing w:val="-4"/>
        </w:rPr>
        <w:t>Sword</w:t>
      </w:r>
      <w:r>
        <w:rPr>
          <w:color w:val="231F20"/>
          <w:spacing w:val="-9"/>
        </w:rPr>
        <w:t xml:space="preserve"> </w:t>
      </w:r>
      <w:r>
        <w:rPr>
          <w:color w:val="231F20"/>
          <w:spacing w:val="-4"/>
        </w:rPr>
        <w:t>of</w:t>
      </w:r>
      <w:r>
        <w:rPr>
          <w:color w:val="231F20"/>
          <w:spacing w:val="-9"/>
        </w:rPr>
        <w:t xml:space="preserve"> </w:t>
      </w:r>
      <w:r>
        <w:rPr>
          <w:color w:val="231F20"/>
          <w:spacing w:val="-4"/>
        </w:rPr>
        <w:t>Mandate.</w:t>
      </w:r>
      <w:r>
        <w:rPr>
          <w:color w:val="231F20"/>
          <w:spacing w:val="-9"/>
        </w:rPr>
        <w:t xml:space="preserve"> </w:t>
      </w:r>
      <w:r>
        <w:rPr>
          <w:color w:val="231F20"/>
          <w:spacing w:val="-4"/>
        </w:rPr>
        <w:t>These</w:t>
      </w:r>
      <w:r>
        <w:rPr>
          <w:color w:val="231F20"/>
          <w:spacing w:val="-9"/>
        </w:rPr>
        <w:t xml:space="preserve"> </w:t>
      </w:r>
      <w:r>
        <w:rPr>
          <w:color w:val="231F20"/>
          <w:spacing w:val="-4"/>
        </w:rPr>
        <w:t>are</w:t>
      </w:r>
      <w:r>
        <w:rPr>
          <w:color w:val="231F20"/>
          <w:spacing w:val="-10"/>
        </w:rPr>
        <w:t xml:space="preserve"> </w:t>
      </w:r>
      <w:r>
        <w:rPr>
          <w:color w:val="231F20"/>
          <w:spacing w:val="-4"/>
        </w:rPr>
        <w:t>the</w:t>
      </w:r>
      <w:r>
        <w:rPr>
          <w:color w:val="231F20"/>
          <w:spacing w:val="-9"/>
        </w:rPr>
        <w:t xml:space="preserve"> </w:t>
      </w:r>
      <w:r>
        <w:rPr>
          <w:color w:val="231F20"/>
          <w:spacing w:val="-4"/>
        </w:rPr>
        <w:t>highest</w:t>
      </w:r>
      <w:r>
        <w:rPr>
          <w:color w:val="231F20"/>
          <w:spacing w:val="-9"/>
        </w:rPr>
        <w:t xml:space="preserve"> </w:t>
      </w:r>
      <w:r>
        <w:rPr>
          <w:color w:val="231F20"/>
          <w:spacing w:val="-4"/>
        </w:rPr>
        <w:t xml:space="preserve">ceremonial </w:t>
      </w:r>
      <w:r>
        <w:rPr>
          <w:color w:val="231F20"/>
        </w:rPr>
        <w:t>items</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used</w:t>
      </w:r>
      <w:r>
        <w:rPr>
          <w:color w:val="231F20"/>
          <w:spacing w:val="-12"/>
        </w:rPr>
        <w:t xml:space="preserve"> </w:t>
      </w:r>
      <w:r>
        <w:rPr>
          <w:color w:val="231F20"/>
        </w:rPr>
        <w:t>for</w:t>
      </w:r>
      <w:r>
        <w:rPr>
          <w:color w:val="231F20"/>
          <w:spacing w:val="-12"/>
        </w:rPr>
        <w:t xml:space="preserve"> </w:t>
      </w:r>
      <w:r>
        <w:rPr>
          <w:color w:val="231F20"/>
        </w:rPr>
        <w:t>the</w:t>
      </w:r>
      <w:r>
        <w:rPr>
          <w:color w:val="231F20"/>
          <w:spacing w:val="-12"/>
        </w:rPr>
        <w:t xml:space="preserve"> </w:t>
      </w:r>
      <w:r>
        <w:rPr>
          <w:color w:val="231F20"/>
        </w:rPr>
        <w:t>coronation</w:t>
      </w:r>
      <w:r>
        <w:rPr>
          <w:color w:val="231F20"/>
          <w:spacing w:val="-12"/>
        </w:rPr>
        <w:t xml:space="preserve"> </w:t>
      </w:r>
      <w:r>
        <w:rPr>
          <w:color w:val="231F20"/>
        </w:rPr>
        <w:t>of</w:t>
      </w:r>
      <w:r>
        <w:rPr>
          <w:color w:val="231F20"/>
          <w:spacing w:val="-12"/>
        </w:rPr>
        <w:t xml:space="preserve"> </w:t>
      </w:r>
      <w:r>
        <w:rPr>
          <w:color w:val="231F20"/>
        </w:rPr>
        <w:t>a</w:t>
      </w:r>
      <w:r>
        <w:rPr>
          <w:color w:val="231F20"/>
          <w:spacing w:val="-12"/>
        </w:rPr>
        <w:t xml:space="preserve"> </w:t>
      </w:r>
      <w:r>
        <w:rPr>
          <w:color w:val="231F20"/>
        </w:rPr>
        <w:t>new</w:t>
      </w:r>
      <w:r>
        <w:rPr>
          <w:color w:val="231F20"/>
          <w:spacing w:val="-12"/>
        </w:rPr>
        <w:t xml:space="preserve"> </w:t>
      </w:r>
      <w:r>
        <w:rPr>
          <w:color w:val="231F20"/>
        </w:rPr>
        <w:t>emperor.</w:t>
      </w:r>
      <w:r>
        <w:rPr>
          <w:color w:val="231F20"/>
          <w:spacing w:val="-12"/>
        </w:rPr>
        <w:t xml:space="preserve"> </w:t>
      </w:r>
      <w:r>
        <w:rPr>
          <w:color w:val="231F20"/>
        </w:rPr>
        <w:t>His</w:t>
      </w:r>
      <w:r>
        <w:rPr>
          <w:color w:val="231F20"/>
          <w:spacing w:val="-12"/>
        </w:rPr>
        <w:t xml:space="preserve"> </w:t>
      </w:r>
      <w:r>
        <w:rPr>
          <w:color w:val="231F20"/>
        </w:rPr>
        <w:t>successor</w:t>
      </w:r>
      <w:r>
        <w:rPr>
          <w:color w:val="231F20"/>
          <w:spacing w:val="-12"/>
        </w:rPr>
        <w:t xml:space="preserve"> </w:t>
      </w:r>
      <w:r>
        <w:rPr>
          <w:color w:val="231F20"/>
        </w:rPr>
        <w:t>was crown prince Tranh (Sanh), the first of his fourteen sons and tw</w:t>
      </w:r>
      <w:r>
        <w:rPr>
          <w:color w:val="231F20"/>
        </w:rPr>
        <w:t xml:space="preserve">enty </w:t>
      </w:r>
      <w:r>
        <w:rPr>
          <w:color w:val="231F20"/>
          <w:spacing w:val="-2"/>
        </w:rPr>
        <w:t>daughters.</w:t>
      </w:r>
    </w:p>
    <w:p w:rsidR="009E0961" w:rsidRDefault="009E0961">
      <w:pPr>
        <w:pStyle w:val="BodyText"/>
        <w:spacing w:before="8"/>
        <w:rPr>
          <w:sz w:val="37"/>
        </w:rPr>
      </w:pPr>
    </w:p>
    <w:p w:rsidR="009E0961" w:rsidRDefault="00183599">
      <w:pPr>
        <w:pStyle w:val="Heading2"/>
        <w:spacing w:line="216" w:lineRule="auto"/>
        <w:ind w:right="1092"/>
      </w:pPr>
      <w:r>
        <w:rPr>
          <w:smallCaps/>
          <w:color w:val="231F20"/>
        </w:rPr>
        <w:t>lê</w:t>
      </w:r>
      <w:r>
        <w:rPr>
          <w:color w:val="231F20"/>
        </w:rPr>
        <w:t xml:space="preserve"> </w:t>
      </w:r>
      <w:r>
        <w:rPr>
          <w:smallCaps/>
          <w:color w:val="231F20"/>
        </w:rPr>
        <w:t>hiến</w:t>
      </w:r>
      <w:r>
        <w:rPr>
          <w:color w:val="231F20"/>
        </w:rPr>
        <w:t xml:space="preserve"> </w:t>
      </w:r>
      <w:r>
        <w:rPr>
          <w:smallCaps/>
          <w:color w:val="231F20"/>
        </w:rPr>
        <w:t>tông</w:t>
      </w:r>
      <w:r>
        <w:rPr>
          <w:color w:val="231F20"/>
        </w:rPr>
        <w:t xml:space="preserve"> (1497–1504</w:t>
      </w:r>
      <w:r>
        <w:rPr>
          <w:color w:val="231F20"/>
          <w:spacing w:val="40"/>
        </w:rPr>
        <w:t xml:space="preserve"> </w:t>
      </w:r>
      <w:r>
        <w:rPr>
          <w:color w:val="231F20"/>
        </w:rPr>
        <w:t>c</w:t>
      </w:r>
      <w:r>
        <w:rPr>
          <w:smallCaps/>
          <w:color w:val="231F20"/>
        </w:rPr>
        <w:t>e</w:t>
      </w:r>
      <w:r>
        <w:rPr>
          <w:color w:val="231F20"/>
        </w:rPr>
        <w:t>),</w:t>
      </w:r>
      <w:r>
        <w:rPr>
          <w:color w:val="231F20"/>
          <w:spacing w:val="40"/>
        </w:rPr>
        <w:t xml:space="preserve"> </w:t>
      </w:r>
      <w:r>
        <w:rPr>
          <w:smallCaps/>
          <w:color w:val="231F20"/>
        </w:rPr>
        <w:t>lê</w:t>
      </w:r>
      <w:r>
        <w:rPr>
          <w:color w:val="231F20"/>
        </w:rPr>
        <w:t xml:space="preserve"> </w:t>
      </w:r>
      <w:r>
        <w:rPr>
          <w:smallCaps/>
          <w:color w:val="231F20"/>
        </w:rPr>
        <w:t>t</w:t>
      </w:r>
      <w:r>
        <w:rPr>
          <w:color w:val="231F20"/>
        </w:rPr>
        <w:t>úc</w:t>
      </w:r>
      <w:r>
        <w:rPr>
          <w:color w:val="231F20"/>
          <w:spacing w:val="40"/>
        </w:rPr>
        <w:t xml:space="preserve"> </w:t>
      </w:r>
      <w:r>
        <w:rPr>
          <w:smallCaps/>
          <w:color w:val="231F20"/>
        </w:rPr>
        <w:t>tông</w:t>
      </w:r>
      <w:r>
        <w:rPr>
          <w:color w:val="231F20"/>
        </w:rPr>
        <w:t xml:space="preserve"> </w:t>
      </w:r>
      <w:r>
        <w:rPr>
          <w:smallCaps/>
          <w:color w:val="231F20"/>
        </w:rPr>
        <w:t>and</w:t>
      </w:r>
      <w:r>
        <w:rPr>
          <w:color w:val="231F20"/>
        </w:rPr>
        <w:t xml:space="preserve"> </w:t>
      </w:r>
      <w:r>
        <w:rPr>
          <w:smallCaps/>
          <w:color w:val="231F20"/>
        </w:rPr>
        <w:t>lê</w:t>
      </w:r>
      <w:r>
        <w:rPr>
          <w:color w:val="231F20"/>
        </w:rPr>
        <w:t xml:space="preserve"> </w:t>
      </w:r>
      <w:r>
        <w:rPr>
          <w:smallCaps/>
          <w:color w:val="231F20"/>
        </w:rPr>
        <w:t>u</w:t>
      </w:r>
      <w:r>
        <w:rPr>
          <w:color w:val="231F20"/>
        </w:rPr>
        <w:t>y</w:t>
      </w:r>
      <w:r>
        <w:rPr>
          <w:color w:val="231F20"/>
          <w:spacing w:val="40"/>
        </w:rPr>
        <w:t xml:space="preserve"> </w:t>
      </w:r>
      <w:r>
        <w:rPr>
          <w:smallCaps/>
          <w:color w:val="231F20"/>
        </w:rPr>
        <w:t>m</w:t>
      </w:r>
      <w:r>
        <w:rPr>
          <w:color w:val="231F20"/>
        </w:rPr>
        <w:t>ục</w:t>
      </w:r>
      <w:r>
        <w:rPr>
          <w:color w:val="231F20"/>
          <w:spacing w:val="40"/>
        </w:rPr>
        <w:t xml:space="preserve"> </w:t>
      </w:r>
      <w:r>
        <w:rPr>
          <w:color w:val="231F20"/>
        </w:rPr>
        <w:t>(1504–09</w:t>
      </w:r>
      <w:r>
        <w:rPr>
          <w:color w:val="231F20"/>
          <w:spacing w:val="40"/>
        </w:rPr>
        <w:t xml:space="preserve"> </w:t>
      </w:r>
      <w:r>
        <w:rPr>
          <w:color w:val="231F20"/>
        </w:rPr>
        <w:t>c</w:t>
      </w:r>
      <w:r>
        <w:rPr>
          <w:smallCaps/>
          <w:color w:val="231F20"/>
        </w:rPr>
        <w:t>e</w:t>
      </w:r>
      <w:r>
        <w:rPr>
          <w:color w:val="231F20"/>
        </w:rPr>
        <w:t>):</w:t>
      </w:r>
      <w:r>
        <w:rPr>
          <w:color w:val="231F20"/>
          <w:spacing w:val="40"/>
        </w:rPr>
        <w:t xml:space="preserve"> </w:t>
      </w:r>
      <w:r>
        <w:rPr>
          <w:smallCaps/>
          <w:color w:val="231F20"/>
        </w:rPr>
        <w:t>the</w:t>
      </w:r>
      <w:r>
        <w:rPr>
          <w:color w:val="231F20"/>
        </w:rPr>
        <w:t xml:space="preserve"> </w:t>
      </w:r>
      <w:r>
        <w:rPr>
          <w:smallCaps/>
          <w:color w:val="231F20"/>
        </w:rPr>
        <w:t>demon</w:t>
      </w:r>
      <w:r>
        <w:rPr>
          <w:color w:val="231F20"/>
          <w:spacing w:val="40"/>
        </w:rPr>
        <w:t xml:space="preserve"> </w:t>
      </w:r>
      <w:r>
        <w:rPr>
          <w:smallCaps/>
          <w:color w:val="231F20"/>
        </w:rPr>
        <w:t>king</w:t>
      </w:r>
      <w:r>
        <w:rPr>
          <w:color w:val="231F20"/>
        </w:rPr>
        <w:t xml:space="preserve"> </w:t>
      </w:r>
      <w:r>
        <w:rPr>
          <w:smallCaps/>
          <w:color w:val="231F20"/>
        </w:rPr>
        <w:t>and</w:t>
      </w:r>
      <w:r>
        <w:rPr>
          <w:color w:val="231F20"/>
        </w:rPr>
        <w:t xml:space="preserve"> </w:t>
      </w:r>
      <w:r>
        <w:rPr>
          <w:smallCaps/>
          <w:color w:val="231F20"/>
        </w:rPr>
        <w:t>the</w:t>
      </w:r>
      <w:r>
        <w:rPr>
          <w:color w:val="231F20"/>
        </w:rPr>
        <w:t xml:space="preserve"> </w:t>
      </w:r>
      <w:r>
        <w:rPr>
          <w:smallCaps/>
          <w:color w:val="231F20"/>
        </w:rPr>
        <w:t>lê</w:t>
      </w:r>
      <w:r>
        <w:rPr>
          <w:color w:val="231F20"/>
        </w:rPr>
        <w:t xml:space="preserve"> </w:t>
      </w:r>
      <w:r>
        <w:rPr>
          <w:smallCaps/>
          <w:color w:val="231F20"/>
        </w:rPr>
        <w:t>de</w:t>
      </w:r>
      <w:r>
        <w:rPr>
          <w:color w:val="231F20"/>
        </w:rPr>
        <w:t>c</w:t>
      </w:r>
      <w:r>
        <w:rPr>
          <w:smallCaps/>
          <w:color w:val="231F20"/>
        </w:rPr>
        <w:t>line</w:t>
      </w:r>
    </w:p>
    <w:p w:rsidR="009E0961" w:rsidRDefault="009E0961">
      <w:pPr>
        <w:pStyle w:val="BodyText"/>
        <w:spacing w:before="8"/>
      </w:pPr>
    </w:p>
    <w:p w:rsidR="009E0961" w:rsidRDefault="00183599">
      <w:pPr>
        <w:pStyle w:val="BodyText"/>
        <w:spacing w:before="114" w:line="259" w:lineRule="auto"/>
        <w:ind w:left="1474" w:right="733" w:hanging="1"/>
      </w:pPr>
      <w:r>
        <w:rPr>
          <w:color w:val="231F20"/>
        </w:rPr>
        <w:t>Emperor</w:t>
      </w:r>
      <w:r>
        <w:rPr>
          <w:color w:val="231F20"/>
          <w:spacing w:val="40"/>
        </w:rPr>
        <w:t xml:space="preserve"> </w:t>
      </w:r>
      <w:r>
        <w:rPr>
          <w:color w:val="231F20"/>
        </w:rPr>
        <w:t>Lê</w:t>
      </w:r>
      <w:r>
        <w:rPr>
          <w:color w:val="231F20"/>
          <w:spacing w:val="40"/>
        </w:rPr>
        <w:t xml:space="preserve"> </w:t>
      </w:r>
      <w:r>
        <w:rPr>
          <w:color w:val="231F20"/>
        </w:rPr>
        <w:t>Hiến</w:t>
      </w:r>
      <w:r>
        <w:rPr>
          <w:color w:val="231F20"/>
          <w:spacing w:val="40"/>
        </w:rPr>
        <w:t xml:space="preserve"> </w:t>
      </w:r>
      <w:r>
        <w:rPr>
          <w:color w:val="231F20"/>
        </w:rPr>
        <w:t>Tông</w:t>
      </w:r>
      <w:r>
        <w:rPr>
          <w:color w:val="231F20"/>
          <w:spacing w:val="40"/>
        </w:rPr>
        <w:t xml:space="preserve"> </w:t>
      </w:r>
      <w:r>
        <w:rPr>
          <w:color w:val="231F20"/>
        </w:rPr>
        <w:t>inherited</w:t>
      </w:r>
      <w:r>
        <w:rPr>
          <w:color w:val="231F20"/>
          <w:spacing w:val="40"/>
        </w:rPr>
        <w:t xml:space="preserve"> </w:t>
      </w:r>
      <w:r>
        <w:rPr>
          <w:color w:val="231F20"/>
        </w:rPr>
        <w:t>an</w:t>
      </w:r>
      <w:r>
        <w:rPr>
          <w:color w:val="231F20"/>
          <w:spacing w:val="40"/>
        </w:rPr>
        <w:t xml:space="preserve"> </w:t>
      </w:r>
      <w:r>
        <w:rPr>
          <w:color w:val="231F20"/>
        </w:rPr>
        <w:t>enlarged</w:t>
      </w:r>
      <w:r>
        <w:rPr>
          <w:color w:val="231F20"/>
          <w:spacing w:val="40"/>
        </w:rPr>
        <w:t xml:space="preserve"> </w:t>
      </w:r>
      <w:r>
        <w:rPr>
          <w:color w:val="231F20"/>
        </w:rPr>
        <w:t>and</w:t>
      </w:r>
      <w:r>
        <w:rPr>
          <w:color w:val="231F20"/>
          <w:spacing w:val="40"/>
        </w:rPr>
        <w:t xml:space="preserve"> </w:t>
      </w:r>
      <w:r>
        <w:rPr>
          <w:color w:val="231F20"/>
        </w:rPr>
        <w:t>well-organized Đại Việt</w:t>
      </w:r>
      <w:r>
        <w:rPr>
          <w:color w:val="231F20"/>
          <w:spacing w:val="-9"/>
        </w:rPr>
        <w:t xml:space="preserve"> </w:t>
      </w:r>
      <w:r>
        <w:rPr>
          <w:color w:val="231F20"/>
        </w:rPr>
        <w:t>and</w:t>
      </w:r>
      <w:r>
        <w:rPr>
          <w:color w:val="231F20"/>
          <w:spacing w:val="-10"/>
        </w:rPr>
        <w:t xml:space="preserve"> </w:t>
      </w:r>
      <w:r>
        <w:rPr>
          <w:color w:val="231F20"/>
        </w:rPr>
        <w:t>was</w:t>
      </w:r>
      <w:r>
        <w:rPr>
          <w:color w:val="231F20"/>
          <w:spacing w:val="-9"/>
        </w:rPr>
        <w:t xml:space="preserve"> </w:t>
      </w:r>
      <w:r>
        <w:rPr>
          <w:color w:val="231F20"/>
        </w:rPr>
        <w:t>acknowledged</w:t>
      </w:r>
      <w:r>
        <w:rPr>
          <w:color w:val="231F20"/>
          <w:spacing w:val="-9"/>
        </w:rPr>
        <w:t xml:space="preserve"> </w:t>
      </w:r>
      <w:r>
        <w:rPr>
          <w:color w:val="231F20"/>
        </w:rPr>
        <w:t>by</w:t>
      </w:r>
      <w:r>
        <w:rPr>
          <w:color w:val="231F20"/>
          <w:spacing w:val="-10"/>
        </w:rPr>
        <w:t xml:space="preserve"> </w:t>
      </w:r>
      <w:r>
        <w:rPr>
          <w:color w:val="231F20"/>
        </w:rPr>
        <w:t>the</w:t>
      </w:r>
      <w:r>
        <w:rPr>
          <w:color w:val="231F20"/>
          <w:spacing w:val="-9"/>
        </w:rPr>
        <w:t xml:space="preserve"> </w:t>
      </w:r>
      <w:r>
        <w:rPr>
          <w:color w:val="231F20"/>
        </w:rPr>
        <w:t>Ming.</w:t>
      </w:r>
      <w:r>
        <w:rPr>
          <w:color w:val="231F20"/>
          <w:spacing w:val="-9"/>
        </w:rPr>
        <w:t xml:space="preserve"> </w:t>
      </w:r>
      <w:r>
        <w:rPr>
          <w:color w:val="231F20"/>
        </w:rPr>
        <w:t>He</w:t>
      </w:r>
      <w:r>
        <w:rPr>
          <w:color w:val="231F20"/>
          <w:spacing w:val="-10"/>
        </w:rPr>
        <w:t xml:space="preserve"> </w:t>
      </w:r>
      <w:r>
        <w:rPr>
          <w:color w:val="231F20"/>
        </w:rPr>
        <w:t>adjusted</w:t>
      </w:r>
      <w:r>
        <w:rPr>
          <w:color w:val="231F20"/>
          <w:spacing w:val="-9"/>
        </w:rPr>
        <w:t xml:space="preserve"> </w:t>
      </w:r>
      <w:r>
        <w:rPr>
          <w:color w:val="231F20"/>
        </w:rPr>
        <w:t>taxation</w:t>
      </w:r>
      <w:r>
        <w:rPr>
          <w:color w:val="231F20"/>
          <w:spacing w:val="-9"/>
        </w:rPr>
        <w:t xml:space="preserve"> </w:t>
      </w:r>
      <w:r>
        <w:rPr>
          <w:color w:val="231F20"/>
          <w:spacing w:val="-5"/>
        </w:rPr>
        <w:t>and</w:t>
      </w:r>
    </w:p>
    <w:p w:rsidR="009E0961" w:rsidRDefault="009E0961">
      <w:pPr>
        <w:spacing w:line="259" w:lineRule="auto"/>
        <w:sectPr w:rsidR="009E0961">
          <w:pgSz w:w="8850" w:h="13270"/>
          <w:pgMar w:top="440" w:right="679" w:bottom="940" w:left="0" w:header="0" w:footer="757" w:gutter="0"/>
          <w:cols w:space="720"/>
        </w:sectPr>
      </w:pPr>
    </w:p>
    <w:p w:rsidR="009E0961" w:rsidRDefault="00183599">
      <w:pPr>
        <w:spacing w:before="83"/>
        <w:ind w:left="2124"/>
        <w:rPr>
          <w:sz w:val="18"/>
        </w:rPr>
      </w:pPr>
      <w:r>
        <w:rPr>
          <w:smallCaps/>
          <w:color w:val="231F20"/>
          <w:spacing w:val="12"/>
          <w:sz w:val="18"/>
        </w:rPr>
        <w:lastRenderedPageBreak/>
        <w:t>lê</w:t>
      </w:r>
      <w:r>
        <w:rPr>
          <w:color w:val="231F20"/>
          <w:spacing w:val="44"/>
          <w:sz w:val="18"/>
        </w:rPr>
        <w:t xml:space="preserve"> </w:t>
      </w:r>
      <w:r>
        <w:rPr>
          <w:smallCaps/>
          <w:color w:val="231F20"/>
          <w:spacing w:val="11"/>
          <w:sz w:val="18"/>
        </w:rPr>
        <w:t>d</w:t>
      </w:r>
      <w:r>
        <w:rPr>
          <w:color w:val="231F20"/>
          <w:spacing w:val="11"/>
          <w:sz w:val="18"/>
        </w:rPr>
        <w:t>y</w:t>
      </w:r>
      <w:r>
        <w:rPr>
          <w:color w:val="231F20"/>
          <w:spacing w:val="-19"/>
          <w:sz w:val="18"/>
        </w:rPr>
        <w:t xml:space="preserve"> </w:t>
      </w:r>
      <w:r>
        <w:rPr>
          <w:smallCaps/>
          <w:color w:val="231F20"/>
          <w:spacing w:val="11"/>
          <w:sz w:val="18"/>
        </w:rPr>
        <w:t>na</w:t>
      </w:r>
      <w:r>
        <w:rPr>
          <w:color w:val="231F20"/>
          <w:spacing w:val="-20"/>
          <w:sz w:val="18"/>
        </w:rPr>
        <w:t xml:space="preserve"> </w:t>
      </w:r>
      <w:r>
        <w:rPr>
          <w:smallCaps/>
          <w:color w:val="231F20"/>
          <w:spacing w:val="12"/>
          <w:sz w:val="18"/>
        </w:rPr>
        <w:t>st</w:t>
      </w:r>
      <w:r>
        <w:rPr>
          <w:smallCaps/>
          <w:color w:val="231F20"/>
          <w:spacing w:val="-19"/>
          <w:sz w:val="18"/>
        </w:rPr>
        <w:t xml:space="preserve"> </w:t>
      </w:r>
      <w:r>
        <w:rPr>
          <w:color w:val="231F20"/>
          <w:spacing w:val="12"/>
          <w:sz w:val="18"/>
        </w:rPr>
        <w:t>y:</w:t>
      </w:r>
      <w:r>
        <w:rPr>
          <w:color w:val="231F20"/>
          <w:spacing w:val="56"/>
          <w:sz w:val="18"/>
        </w:rPr>
        <w:t xml:space="preserve"> </w:t>
      </w:r>
      <w:r>
        <w:rPr>
          <w:smallCaps/>
          <w:color w:val="231F20"/>
          <w:spacing w:val="16"/>
          <w:sz w:val="18"/>
        </w:rPr>
        <w:t>the</w:t>
      </w:r>
      <w:r>
        <w:rPr>
          <w:color w:val="231F20"/>
          <w:spacing w:val="44"/>
          <w:sz w:val="18"/>
        </w:rPr>
        <w:t xml:space="preserve"> </w:t>
      </w:r>
      <w:r>
        <w:rPr>
          <w:smallCaps/>
          <w:color w:val="231F20"/>
          <w:spacing w:val="20"/>
          <w:sz w:val="18"/>
        </w:rPr>
        <w:t>first</w:t>
      </w:r>
      <w:r>
        <w:rPr>
          <w:color w:val="231F20"/>
          <w:spacing w:val="45"/>
          <w:sz w:val="18"/>
        </w:rPr>
        <w:t xml:space="preserve"> </w:t>
      </w:r>
      <w:r>
        <w:rPr>
          <w:color w:val="231F20"/>
          <w:spacing w:val="16"/>
          <w:sz w:val="18"/>
        </w:rPr>
        <w:t>100</w:t>
      </w:r>
      <w:r>
        <w:rPr>
          <w:color w:val="231F20"/>
          <w:spacing w:val="56"/>
          <w:sz w:val="18"/>
        </w:rPr>
        <w:t xml:space="preserve"> </w:t>
      </w:r>
      <w:r>
        <w:rPr>
          <w:color w:val="231F20"/>
          <w:sz w:val="18"/>
        </w:rPr>
        <w:t>y</w:t>
      </w:r>
      <w:r>
        <w:rPr>
          <w:color w:val="231F20"/>
          <w:spacing w:val="-19"/>
          <w:sz w:val="18"/>
        </w:rPr>
        <w:t xml:space="preserve"> </w:t>
      </w:r>
      <w:r>
        <w:rPr>
          <w:smallCaps/>
          <w:color w:val="231F20"/>
          <w:spacing w:val="18"/>
          <w:sz w:val="18"/>
        </w:rPr>
        <w:t>ears</w:t>
      </w:r>
      <w:r>
        <w:rPr>
          <w:color w:val="231F20"/>
          <w:spacing w:val="45"/>
          <w:sz w:val="18"/>
        </w:rPr>
        <w:t xml:space="preserve"> </w:t>
      </w:r>
      <w:r>
        <w:rPr>
          <w:color w:val="231F20"/>
          <w:spacing w:val="20"/>
          <w:sz w:val="18"/>
        </w:rPr>
        <w:t xml:space="preserve">(1428–1527) </w:t>
      </w:r>
    </w:p>
    <w:p w:rsidR="009E0961" w:rsidRDefault="009E0961">
      <w:pPr>
        <w:pStyle w:val="BodyText"/>
        <w:spacing w:before="10"/>
        <w:rPr>
          <w:sz w:val="23"/>
        </w:rPr>
      </w:pPr>
    </w:p>
    <w:p w:rsidR="009E0961" w:rsidRDefault="00183599">
      <w:pPr>
        <w:pStyle w:val="BodyText"/>
        <w:spacing w:line="260" w:lineRule="exact"/>
        <w:ind w:left="1417" w:right="787"/>
        <w:jc w:val="both"/>
      </w:pPr>
      <w:r>
        <w:rPr>
          <w:color w:val="231F20"/>
        </w:rPr>
        <w:t>imperial guard duties and allowed women mandarins (</w:t>
      </w:r>
      <w:r>
        <w:rPr>
          <w:rFonts w:ascii="Palatino Linotype" w:hAnsi="Palatino Linotype"/>
          <w:i/>
          <w:color w:val="231F20"/>
        </w:rPr>
        <w:t xml:space="preserve">Nữ Quan </w:t>
      </w:r>
      <w:r>
        <w:rPr>
          <w:color w:val="231F20"/>
        </w:rPr>
        <w:t xml:space="preserve">and </w:t>
      </w:r>
      <w:r>
        <w:rPr>
          <w:rFonts w:ascii="Palatino Linotype" w:hAnsi="Palatino Linotype"/>
          <w:i/>
          <w:color w:val="231F20"/>
          <w:spacing w:val="-6"/>
        </w:rPr>
        <w:t>Nữ Sử</w:t>
      </w:r>
      <w:r>
        <w:rPr>
          <w:color w:val="231F20"/>
          <w:spacing w:val="-6"/>
        </w:rPr>
        <w:t xml:space="preserve">), some of whom were entrusted with the ceremonial task of accom- </w:t>
      </w:r>
      <w:r>
        <w:rPr>
          <w:color w:val="231F20"/>
        </w:rPr>
        <w:t>panying</w:t>
      </w:r>
      <w:r>
        <w:rPr>
          <w:color w:val="231F20"/>
          <w:spacing w:val="-9"/>
        </w:rPr>
        <w:t xml:space="preserve"> </w:t>
      </w:r>
      <w:r>
        <w:rPr>
          <w:color w:val="231F20"/>
        </w:rPr>
        <w:t>the</w:t>
      </w:r>
      <w:r>
        <w:rPr>
          <w:color w:val="231F20"/>
          <w:spacing w:val="-9"/>
        </w:rPr>
        <w:t xml:space="preserve"> </w:t>
      </w:r>
      <w:r>
        <w:rPr>
          <w:color w:val="231F20"/>
        </w:rPr>
        <w:t>coffin</w:t>
      </w:r>
      <w:r>
        <w:rPr>
          <w:color w:val="231F20"/>
          <w:spacing w:val="-9"/>
        </w:rPr>
        <w:t xml:space="preserve"> </w:t>
      </w:r>
      <w:r>
        <w:rPr>
          <w:color w:val="231F20"/>
        </w:rPr>
        <w:t>of</w:t>
      </w:r>
      <w:r>
        <w:rPr>
          <w:color w:val="231F20"/>
          <w:spacing w:val="-10"/>
        </w:rPr>
        <w:t xml:space="preserve"> </w:t>
      </w:r>
      <w:r>
        <w:rPr>
          <w:color w:val="231F20"/>
        </w:rPr>
        <w:t>the</w:t>
      </w:r>
      <w:r>
        <w:rPr>
          <w:color w:val="231F20"/>
          <w:spacing w:val="-9"/>
        </w:rPr>
        <w:t xml:space="preserve"> </w:t>
      </w:r>
      <w:r>
        <w:rPr>
          <w:color w:val="231F20"/>
        </w:rPr>
        <w:t>late</w:t>
      </w:r>
      <w:r>
        <w:rPr>
          <w:color w:val="231F20"/>
          <w:spacing w:val="-10"/>
        </w:rPr>
        <w:t xml:space="preserve"> </w:t>
      </w:r>
      <w:r>
        <w:rPr>
          <w:color w:val="231F20"/>
        </w:rPr>
        <w:t>emperor</w:t>
      </w:r>
      <w:r>
        <w:rPr>
          <w:color w:val="231F20"/>
          <w:spacing w:val="-9"/>
        </w:rPr>
        <w:t xml:space="preserve"> </w:t>
      </w:r>
      <w:r>
        <w:rPr>
          <w:color w:val="231F20"/>
        </w:rPr>
        <w:t>to</w:t>
      </w:r>
      <w:r>
        <w:rPr>
          <w:color w:val="231F20"/>
          <w:spacing w:val="-10"/>
        </w:rPr>
        <w:t xml:space="preserve"> </w:t>
      </w:r>
      <w:r>
        <w:rPr>
          <w:color w:val="231F20"/>
        </w:rPr>
        <w:t>his</w:t>
      </w:r>
      <w:r>
        <w:rPr>
          <w:color w:val="231F20"/>
          <w:spacing w:val="-9"/>
        </w:rPr>
        <w:t xml:space="preserve"> </w:t>
      </w:r>
      <w:r>
        <w:rPr>
          <w:color w:val="231F20"/>
        </w:rPr>
        <w:t>tomb.</w:t>
      </w:r>
      <w:r>
        <w:rPr>
          <w:color w:val="231F20"/>
          <w:spacing w:val="-9"/>
        </w:rPr>
        <w:t xml:space="preserve"> </w:t>
      </w:r>
      <w:r>
        <w:rPr>
          <w:color w:val="231F20"/>
        </w:rPr>
        <w:t>Education</w:t>
      </w:r>
      <w:r>
        <w:rPr>
          <w:color w:val="231F20"/>
          <w:spacing w:val="-9"/>
        </w:rPr>
        <w:t xml:space="preserve"> </w:t>
      </w:r>
      <w:r>
        <w:rPr>
          <w:color w:val="231F20"/>
        </w:rPr>
        <w:t xml:space="preserve">continued </w:t>
      </w:r>
      <w:r>
        <w:rPr>
          <w:color w:val="231F20"/>
          <w:spacing w:val="-2"/>
        </w:rPr>
        <w:t>to</w:t>
      </w:r>
      <w:r>
        <w:rPr>
          <w:color w:val="231F20"/>
          <w:spacing w:val="-9"/>
        </w:rPr>
        <w:t xml:space="preserve"> </w:t>
      </w:r>
      <w:r>
        <w:rPr>
          <w:color w:val="231F20"/>
          <w:spacing w:val="-2"/>
        </w:rPr>
        <w:t>feature</w:t>
      </w:r>
      <w:r>
        <w:rPr>
          <w:color w:val="231F20"/>
          <w:spacing w:val="-9"/>
        </w:rPr>
        <w:t xml:space="preserve"> </w:t>
      </w:r>
      <w:r>
        <w:rPr>
          <w:color w:val="231F20"/>
          <w:spacing w:val="-2"/>
        </w:rPr>
        <w:t>strongly</w:t>
      </w:r>
      <w:r>
        <w:rPr>
          <w:color w:val="231F20"/>
          <w:spacing w:val="-9"/>
        </w:rPr>
        <w:t xml:space="preserve"> </w:t>
      </w:r>
      <w:r>
        <w:rPr>
          <w:color w:val="231F20"/>
          <w:spacing w:val="-2"/>
        </w:rPr>
        <w:t>with</w:t>
      </w:r>
      <w:r>
        <w:rPr>
          <w:color w:val="231F20"/>
          <w:spacing w:val="-9"/>
        </w:rPr>
        <w:t xml:space="preserve"> </w:t>
      </w:r>
      <w:r>
        <w:rPr>
          <w:color w:val="231F20"/>
          <w:spacing w:val="-2"/>
        </w:rPr>
        <w:t>grand</w:t>
      </w:r>
      <w:r>
        <w:rPr>
          <w:color w:val="231F20"/>
          <w:spacing w:val="-9"/>
        </w:rPr>
        <w:t xml:space="preserve"> </w:t>
      </w:r>
      <w:r>
        <w:rPr>
          <w:color w:val="231F20"/>
          <w:spacing w:val="-2"/>
        </w:rPr>
        <w:t>exams</w:t>
      </w:r>
      <w:r>
        <w:rPr>
          <w:color w:val="231F20"/>
          <w:spacing w:val="-9"/>
        </w:rPr>
        <w:t xml:space="preserve"> </w:t>
      </w:r>
      <w:r>
        <w:rPr>
          <w:color w:val="231F20"/>
          <w:spacing w:val="-2"/>
        </w:rPr>
        <w:t>attracting</w:t>
      </w:r>
      <w:r>
        <w:rPr>
          <w:color w:val="231F20"/>
          <w:spacing w:val="-9"/>
        </w:rPr>
        <w:t xml:space="preserve"> </w:t>
      </w:r>
      <w:r>
        <w:rPr>
          <w:color w:val="231F20"/>
          <w:spacing w:val="-2"/>
        </w:rPr>
        <w:t>5,000</w:t>
      </w:r>
      <w:r>
        <w:rPr>
          <w:color w:val="231F20"/>
          <w:spacing w:val="-9"/>
        </w:rPr>
        <w:t xml:space="preserve"> </w:t>
      </w:r>
      <w:r>
        <w:rPr>
          <w:color w:val="231F20"/>
          <w:spacing w:val="-2"/>
        </w:rPr>
        <w:t>candidates</w:t>
      </w:r>
      <w:r>
        <w:rPr>
          <w:color w:val="231F20"/>
          <w:spacing w:val="-9"/>
        </w:rPr>
        <w:t xml:space="preserve"> </w:t>
      </w:r>
      <w:r>
        <w:rPr>
          <w:color w:val="231F20"/>
          <w:spacing w:val="-2"/>
        </w:rPr>
        <w:t>in</w:t>
      </w:r>
      <w:r>
        <w:rPr>
          <w:color w:val="231F20"/>
          <w:spacing w:val="-9"/>
        </w:rPr>
        <w:t xml:space="preserve"> </w:t>
      </w:r>
      <w:r>
        <w:rPr>
          <w:color w:val="231F20"/>
          <w:spacing w:val="-2"/>
        </w:rPr>
        <w:t xml:space="preserve">1499. </w:t>
      </w:r>
      <w:r>
        <w:rPr>
          <w:color w:val="231F20"/>
        </w:rPr>
        <w:t>He appointed his third son heir apparent because ‘the first prince liked to dress as a woman and has poisoned his own mother, the second son was too young and mig</w:t>
      </w:r>
      <w:r>
        <w:rPr>
          <w:color w:val="231F20"/>
        </w:rPr>
        <w:t>ht not be firm enough to take on the duty.’ Relations with the Ming were nurtured with tribute missions and he was</w:t>
      </w:r>
      <w:r>
        <w:rPr>
          <w:color w:val="231F20"/>
          <w:spacing w:val="-12"/>
        </w:rPr>
        <w:t xml:space="preserve"> </w:t>
      </w:r>
      <w:r>
        <w:rPr>
          <w:color w:val="231F20"/>
        </w:rPr>
        <w:t>awarded</w:t>
      </w:r>
      <w:r>
        <w:rPr>
          <w:color w:val="231F20"/>
          <w:spacing w:val="-12"/>
        </w:rPr>
        <w:t xml:space="preserve"> </w:t>
      </w:r>
      <w:r>
        <w:rPr>
          <w:color w:val="231F20"/>
        </w:rPr>
        <w:t>the</w:t>
      </w:r>
      <w:r>
        <w:rPr>
          <w:color w:val="231F20"/>
          <w:spacing w:val="-12"/>
        </w:rPr>
        <w:t xml:space="preserve"> </w:t>
      </w:r>
      <w:r>
        <w:rPr>
          <w:color w:val="231F20"/>
        </w:rPr>
        <w:t>full</w:t>
      </w:r>
      <w:r>
        <w:rPr>
          <w:color w:val="231F20"/>
          <w:spacing w:val="-12"/>
        </w:rPr>
        <w:t xml:space="preserve"> </w:t>
      </w:r>
      <w:r>
        <w:rPr>
          <w:color w:val="231F20"/>
        </w:rPr>
        <w:t>title</w:t>
      </w:r>
      <w:r>
        <w:rPr>
          <w:color w:val="231F20"/>
          <w:spacing w:val="-12"/>
        </w:rPr>
        <w:t xml:space="preserve"> </w:t>
      </w:r>
      <w:r>
        <w:rPr>
          <w:color w:val="231F20"/>
        </w:rPr>
        <w:t>of</w:t>
      </w:r>
      <w:r>
        <w:rPr>
          <w:color w:val="231F20"/>
          <w:spacing w:val="-12"/>
        </w:rPr>
        <w:t xml:space="preserve"> </w:t>
      </w:r>
      <w:r>
        <w:rPr>
          <w:color w:val="231F20"/>
        </w:rPr>
        <w:t>king</w:t>
      </w:r>
      <w:r>
        <w:rPr>
          <w:color w:val="231F20"/>
          <w:spacing w:val="-12"/>
        </w:rPr>
        <w:t xml:space="preserve"> </w:t>
      </w:r>
      <w:r>
        <w:rPr>
          <w:color w:val="231F20"/>
        </w:rPr>
        <w:t>of</w:t>
      </w:r>
      <w:r>
        <w:rPr>
          <w:color w:val="231F20"/>
          <w:spacing w:val="-12"/>
        </w:rPr>
        <w:t xml:space="preserve"> </w:t>
      </w:r>
      <w:r>
        <w:rPr>
          <w:color w:val="231F20"/>
        </w:rPr>
        <w:t>Annam</w:t>
      </w:r>
      <w:r>
        <w:rPr>
          <w:color w:val="231F20"/>
          <w:spacing w:val="-12"/>
        </w:rPr>
        <w:t xml:space="preserve"> </w:t>
      </w:r>
      <w:r>
        <w:rPr>
          <w:color w:val="231F20"/>
        </w:rPr>
        <w:t>in</w:t>
      </w:r>
      <w:r>
        <w:rPr>
          <w:color w:val="231F20"/>
          <w:spacing w:val="-12"/>
        </w:rPr>
        <w:t xml:space="preserve"> </w:t>
      </w:r>
      <w:r>
        <w:rPr>
          <w:color w:val="231F20"/>
        </w:rPr>
        <w:t>1499.</w:t>
      </w:r>
      <w:r>
        <w:rPr>
          <w:color w:val="231F20"/>
          <w:spacing w:val="-12"/>
        </w:rPr>
        <w:t xml:space="preserve"> </w:t>
      </w:r>
      <w:r>
        <w:rPr>
          <w:color w:val="231F20"/>
        </w:rPr>
        <w:t>In</w:t>
      </w:r>
      <w:r>
        <w:rPr>
          <w:color w:val="231F20"/>
          <w:spacing w:val="-12"/>
        </w:rPr>
        <w:t xml:space="preserve"> </w:t>
      </w:r>
      <w:r>
        <w:rPr>
          <w:color w:val="231F20"/>
        </w:rPr>
        <w:t>mid-1504</w:t>
      </w:r>
      <w:r>
        <w:rPr>
          <w:color w:val="231F20"/>
          <w:spacing w:val="-12"/>
        </w:rPr>
        <w:t xml:space="preserve"> </w:t>
      </w:r>
      <w:r>
        <w:rPr>
          <w:color w:val="231F20"/>
        </w:rPr>
        <w:t>he</w:t>
      </w:r>
      <w:r>
        <w:rPr>
          <w:color w:val="231F20"/>
          <w:spacing w:val="-12"/>
        </w:rPr>
        <w:t xml:space="preserve"> </w:t>
      </w:r>
      <w:r>
        <w:rPr>
          <w:color w:val="231F20"/>
        </w:rPr>
        <w:t>fell ill after a trip to the western capital (Tây Kinh) and died a month later at</w:t>
      </w:r>
      <w:r>
        <w:rPr>
          <w:color w:val="231F20"/>
          <w:spacing w:val="-11"/>
        </w:rPr>
        <w:t xml:space="preserve"> </w:t>
      </w:r>
      <w:r>
        <w:rPr>
          <w:color w:val="231F20"/>
        </w:rPr>
        <w:t>the</w:t>
      </w:r>
      <w:r>
        <w:rPr>
          <w:color w:val="231F20"/>
          <w:spacing w:val="-11"/>
        </w:rPr>
        <w:t xml:space="preserve"> </w:t>
      </w:r>
      <w:r>
        <w:rPr>
          <w:color w:val="231F20"/>
        </w:rPr>
        <w:t>age</w:t>
      </w:r>
      <w:r>
        <w:rPr>
          <w:color w:val="231F20"/>
          <w:spacing w:val="-11"/>
        </w:rPr>
        <w:t xml:space="preserve"> </w:t>
      </w:r>
      <w:r>
        <w:rPr>
          <w:color w:val="231F20"/>
        </w:rPr>
        <w:t>of</w:t>
      </w:r>
      <w:r>
        <w:rPr>
          <w:color w:val="231F20"/>
          <w:spacing w:val="-11"/>
        </w:rPr>
        <w:t xml:space="preserve"> </w:t>
      </w:r>
      <w:r>
        <w:rPr>
          <w:color w:val="231F20"/>
        </w:rPr>
        <w:t>44,</w:t>
      </w:r>
      <w:r>
        <w:rPr>
          <w:color w:val="231F20"/>
          <w:spacing w:val="-11"/>
        </w:rPr>
        <w:t xml:space="preserve"> </w:t>
      </w:r>
      <w:r>
        <w:rPr>
          <w:color w:val="231F20"/>
        </w:rPr>
        <w:t>leaving</w:t>
      </w:r>
      <w:r>
        <w:rPr>
          <w:color w:val="231F20"/>
          <w:spacing w:val="-11"/>
        </w:rPr>
        <w:t xml:space="preserve"> </w:t>
      </w:r>
      <w:r>
        <w:rPr>
          <w:color w:val="231F20"/>
        </w:rPr>
        <w:t>the</w:t>
      </w:r>
      <w:r>
        <w:rPr>
          <w:color w:val="231F20"/>
          <w:spacing w:val="-11"/>
        </w:rPr>
        <w:t xml:space="preserve"> </w:t>
      </w:r>
      <w:r>
        <w:rPr>
          <w:color w:val="231F20"/>
        </w:rPr>
        <w:t>throne</w:t>
      </w:r>
      <w:r>
        <w:rPr>
          <w:color w:val="231F20"/>
          <w:spacing w:val="-11"/>
        </w:rPr>
        <w:t xml:space="preserve"> </w:t>
      </w:r>
      <w:r>
        <w:rPr>
          <w:color w:val="231F20"/>
        </w:rPr>
        <w:t>to</w:t>
      </w:r>
      <w:r>
        <w:rPr>
          <w:color w:val="231F20"/>
          <w:spacing w:val="-11"/>
        </w:rPr>
        <w:t xml:space="preserve"> </w:t>
      </w:r>
      <w:r>
        <w:rPr>
          <w:color w:val="231F20"/>
        </w:rPr>
        <w:t>his</w:t>
      </w:r>
      <w:r>
        <w:rPr>
          <w:color w:val="231F20"/>
          <w:spacing w:val="-11"/>
        </w:rPr>
        <w:t xml:space="preserve"> </w:t>
      </w:r>
      <w:r>
        <w:rPr>
          <w:color w:val="231F20"/>
        </w:rPr>
        <w:t>crown</w:t>
      </w:r>
      <w:r>
        <w:rPr>
          <w:color w:val="231F20"/>
          <w:spacing w:val="-11"/>
        </w:rPr>
        <w:t xml:space="preserve"> </w:t>
      </w:r>
      <w:r>
        <w:rPr>
          <w:color w:val="231F20"/>
        </w:rPr>
        <w:t>prince</w:t>
      </w:r>
      <w:r>
        <w:rPr>
          <w:color w:val="231F20"/>
          <w:spacing w:val="-11"/>
        </w:rPr>
        <w:t xml:space="preserve"> </w:t>
      </w:r>
      <w:r>
        <w:rPr>
          <w:color w:val="231F20"/>
        </w:rPr>
        <w:t>Thuần.</w:t>
      </w:r>
      <w:r>
        <w:rPr>
          <w:color w:val="231F20"/>
          <w:spacing w:val="-11"/>
        </w:rPr>
        <w:t xml:space="preserve"> </w:t>
      </w:r>
      <w:r>
        <w:rPr>
          <w:color w:val="231F20"/>
        </w:rPr>
        <w:t>The</w:t>
      </w:r>
      <w:r>
        <w:rPr>
          <w:color w:val="231F20"/>
          <w:spacing w:val="-11"/>
        </w:rPr>
        <w:t xml:space="preserve"> </w:t>
      </w:r>
      <w:r>
        <w:rPr>
          <w:color w:val="231F20"/>
        </w:rPr>
        <w:t>short seven-year</w:t>
      </w:r>
      <w:r>
        <w:rPr>
          <w:color w:val="231F20"/>
          <w:spacing w:val="-1"/>
        </w:rPr>
        <w:t xml:space="preserve"> </w:t>
      </w:r>
      <w:r>
        <w:rPr>
          <w:color w:val="231F20"/>
        </w:rPr>
        <w:t>reign</w:t>
      </w:r>
      <w:r>
        <w:rPr>
          <w:color w:val="231F20"/>
          <w:spacing w:val="-1"/>
        </w:rPr>
        <w:t xml:space="preserve"> </w:t>
      </w:r>
      <w:r>
        <w:rPr>
          <w:color w:val="231F20"/>
        </w:rPr>
        <w:t>of</w:t>
      </w:r>
      <w:r>
        <w:rPr>
          <w:color w:val="231F20"/>
          <w:spacing w:val="-1"/>
        </w:rPr>
        <w:t xml:space="preserve"> </w:t>
      </w:r>
      <w:r>
        <w:rPr>
          <w:color w:val="231F20"/>
        </w:rPr>
        <w:t>Lê</w:t>
      </w:r>
      <w:r>
        <w:rPr>
          <w:color w:val="231F20"/>
          <w:spacing w:val="-1"/>
        </w:rPr>
        <w:t xml:space="preserve"> </w:t>
      </w:r>
      <w:r>
        <w:rPr>
          <w:color w:val="231F20"/>
        </w:rPr>
        <w:t>Hiến</w:t>
      </w:r>
      <w:r>
        <w:rPr>
          <w:color w:val="231F20"/>
          <w:spacing w:val="-1"/>
        </w:rPr>
        <w:t xml:space="preserve"> </w:t>
      </w:r>
      <w:r>
        <w:rPr>
          <w:color w:val="231F20"/>
        </w:rPr>
        <w:t>Tông</w:t>
      </w:r>
      <w:r>
        <w:rPr>
          <w:color w:val="231F20"/>
          <w:spacing w:val="-1"/>
        </w:rPr>
        <w:t xml:space="preserve"> </w:t>
      </w:r>
      <w:r>
        <w:rPr>
          <w:color w:val="231F20"/>
        </w:rPr>
        <w:t>marked</w:t>
      </w:r>
      <w:r>
        <w:rPr>
          <w:color w:val="231F20"/>
          <w:spacing w:val="-1"/>
        </w:rPr>
        <w:t xml:space="preserve"> </w:t>
      </w:r>
      <w:r>
        <w:rPr>
          <w:color w:val="231F20"/>
        </w:rPr>
        <w:t>the</w:t>
      </w:r>
      <w:r>
        <w:rPr>
          <w:color w:val="231F20"/>
          <w:spacing w:val="-1"/>
        </w:rPr>
        <w:t xml:space="preserve"> </w:t>
      </w:r>
      <w:r>
        <w:rPr>
          <w:color w:val="231F20"/>
        </w:rPr>
        <w:t>beginning</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decline of the Lê.</w:t>
      </w:r>
    </w:p>
    <w:p w:rsidR="009E0961" w:rsidRDefault="00183599">
      <w:pPr>
        <w:pStyle w:val="BodyText"/>
        <w:spacing w:before="11" w:line="256" w:lineRule="auto"/>
        <w:ind w:left="1417" w:right="785" w:firstLine="340"/>
        <w:jc w:val="both"/>
      </w:pPr>
      <w:r>
        <w:rPr>
          <w:color w:val="231F20"/>
        </w:rPr>
        <w:t>Prince Thuần became emp</w:t>
      </w:r>
      <w:r>
        <w:rPr>
          <w:color w:val="231F20"/>
        </w:rPr>
        <w:t xml:space="preserve">eror Lê Túc Tông at the age of sixteen but died six months later before leaving any mark. His elder brother Prince Tuấn, earlier written off by their father, was asked by the court to become Emperor Lê Uy Mục. According to Confucian scholar Ngô </w:t>
      </w:r>
      <w:r>
        <w:rPr>
          <w:color w:val="231F20"/>
          <w:spacing w:val="-2"/>
        </w:rPr>
        <w:t>Sĩ</w:t>
      </w:r>
      <w:r>
        <w:rPr>
          <w:color w:val="231F20"/>
          <w:spacing w:val="-12"/>
        </w:rPr>
        <w:t xml:space="preserve"> </w:t>
      </w:r>
      <w:r>
        <w:rPr>
          <w:color w:val="231F20"/>
          <w:spacing w:val="-2"/>
        </w:rPr>
        <w:t>Liên,</w:t>
      </w:r>
      <w:r>
        <w:rPr>
          <w:color w:val="231F20"/>
          <w:spacing w:val="-11"/>
        </w:rPr>
        <w:t xml:space="preserve"> </w:t>
      </w:r>
      <w:r>
        <w:rPr>
          <w:color w:val="231F20"/>
          <w:spacing w:val="-2"/>
        </w:rPr>
        <w:t>au</w:t>
      </w:r>
      <w:r>
        <w:rPr>
          <w:color w:val="231F20"/>
          <w:spacing w:val="-2"/>
        </w:rPr>
        <w:t>thor</w:t>
      </w:r>
      <w:r>
        <w:rPr>
          <w:color w:val="231F20"/>
          <w:spacing w:val="-11"/>
        </w:rPr>
        <w:t xml:space="preserve"> </w:t>
      </w:r>
      <w:r>
        <w:rPr>
          <w:color w:val="231F20"/>
          <w:spacing w:val="-2"/>
        </w:rPr>
        <w:t>of</w:t>
      </w:r>
      <w:r>
        <w:rPr>
          <w:color w:val="231F20"/>
          <w:spacing w:val="-11"/>
        </w:rPr>
        <w:t xml:space="preserve"> </w:t>
      </w:r>
      <w:r>
        <w:rPr>
          <w:rFonts w:ascii="Palatino Linotype" w:hAnsi="Palatino Linotype"/>
          <w:i/>
          <w:color w:val="231F20"/>
          <w:spacing w:val="-2"/>
        </w:rPr>
        <w:t>Đại</w:t>
      </w:r>
      <w:r>
        <w:rPr>
          <w:rFonts w:ascii="Palatino Linotype" w:hAnsi="Palatino Linotype"/>
          <w:i/>
          <w:color w:val="231F20"/>
          <w:spacing w:val="-11"/>
        </w:rPr>
        <w:t xml:space="preserve"> </w:t>
      </w:r>
      <w:r>
        <w:rPr>
          <w:rFonts w:ascii="Palatino Linotype" w:hAnsi="Palatino Linotype"/>
          <w:i/>
          <w:color w:val="231F20"/>
          <w:spacing w:val="-2"/>
        </w:rPr>
        <w:t>Việt</w:t>
      </w:r>
      <w:r>
        <w:rPr>
          <w:rFonts w:ascii="Palatino Linotype" w:hAnsi="Palatino Linotype"/>
          <w:i/>
          <w:color w:val="231F20"/>
          <w:spacing w:val="-11"/>
        </w:rPr>
        <w:t xml:space="preserve"> </w:t>
      </w:r>
      <w:r>
        <w:rPr>
          <w:rFonts w:ascii="Palatino Linotype" w:hAnsi="Palatino Linotype"/>
          <w:i/>
          <w:color w:val="231F20"/>
          <w:spacing w:val="-2"/>
        </w:rPr>
        <w:t>Sử</w:t>
      </w:r>
      <w:r>
        <w:rPr>
          <w:rFonts w:ascii="Palatino Linotype" w:hAnsi="Palatino Linotype"/>
          <w:i/>
          <w:color w:val="231F20"/>
          <w:spacing w:val="-11"/>
        </w:rPr>
        <w:t xml:space="preserve"> </w:t>
      </w:r>
      <w:r>
        <w:rPr>
          <w:rFonts w:ascii="Palatino Linotype" w:hAnsi="Palatino Linotype"/>
          <w:i/>
          <w:color w:val="231F20"/>
          <w:spacing w:val="-2"/>
        </w:rPr>
        <w:t>Ký</w:t>
      </w:r>
      <w:r>
        <w:rPr>
          <w:rFonts w:ascii="Palatino Linotype" w:hAnsi="Palatino Linotype"/>
          <w:i/>
          <w:color w:val="231F20"/>
          <w:spacing w:val="-11"/>
        </w:rPr>
        <w:t xml:space="preserve"> </w:t>
      </w:r>
      <w:r>
        <w:rPr>
          <w:rFonts w:ascii="Palatino Linotype" w:hAnsi="Palatino Linotype"/>
          <w:i/>
          <w:color w:val="231F20"/>
          <w:spacing w:val="-2"/>
        </w:rPr>
        <w:t>Toàn</w:t>
      </w:r>
      <w:r>
        <w:rPr>
          <w:rFonts w:ascii="Palatino Linotype" w:hAnsi="Palatino Linotype"/>
          <w:i/>
          <w:color w:val="231F20"/>
          <w:spacing w:val="-12"/>
        </w:rPr>
        <w:t xml:space="preserve"> </w:t>
      </w:r>
      <w:r>
        <w:rPr>
          <w:rFonts w:ascii="Palatino Linotype" w:hAnsi="Palatino Linotype"/>
          <w:i/>
          <w:color w:val="231F20"/>
          <w:spacing w:val="-2"/>
        </w:rPr>
        <w:t>Thư</w:t>
      </w:r>
      <w:r>
        <w:rPr>
          <w:color w:val="231F20"/>
          <w:spacing w:val="-2"/>
        </w:rPr>
        <w:t>,</w:t>
      </w:r>
      <w:r>
        <w:rPr>
          <w:color w:val="231F20"/>
          <w:spacing w:val="-11"/>
        </w:rPr>
        <w:t xml:space="preserve"> </w:t>
      </w:r>
      <w:r>
        <w:rPr>
          <w:color w:val="231F20"/>
          <w:spacing w:val="-2"/>
        </w:rPr>
        <w:t>he</w:t>
      </w:r>
      <w:r>
        <w:rPr>
          <w:color w:val="231F20"/>
          <w:spacing w:val="-11"/>
        </w:rPr>
        <w:t xml:space="preserve"> </w:t>
      </w:r>
      <w:r>
        <w:rPr>
          <w:color w:val="231F20"/>
          <w:spacing w:val="-2"/>
        </w:rPr>
        <w:t>was</w:t>
      </w:r>
      <w:r>
        <w:rPr>
          <w:color w:val="231F20"/>
          <w:spacing w:val="-11"/>
        </w:rPr>
        <w:t xml:space="preserve"> </w:t>
      </w:r>
      <w:r>
        <w:rPr>
          <w:color w:val="231F20"/>
          <w:spacing w:val="-2"/>
        </w:rPr>
        <w:t>an</w:t>
      </w:r>
      <w:r>
        <w:rPr>
          <w:color w:val="231F20"/>
          <w:spacing w:val="-11"/>
        </w:rPr>
        <w:t xml:space="preserve"> </w:t>
      </w:r>
      <w:r>
        <w:rPr>
          <w:color w:val="231F20"/>
          <w:spacing w:val="-2"/>
        </w:rPr>
        <w:t>irresponsible</w:t>
      </w:r>
      <w:r>
        <w:rPr>
          <w:color w:val="231F20"/>
          <w:spacing w:val="-11"/>
        </w:rPr>
        <w:t xml:space="preserve"> </w:t>
      </w:r>
      <w:r>
        <w:rPr>
          <w:color w:val="231F20"/>
          <w:spacing w:val="-2"/>
        </w:rPr>
        <w:t xml:space="preserve">man </w:t>
      </w:r>
      <w:r>
        <w:rPr>
          <w:color w:val="231F20"/>
        </w:rPr>
        <w:t xml:space="preserve">who enjoyed his drinking parties more than being a reigning monarch. Worst of all, he enjoyed killing people. He executed the senior queen </w:t>
      </w:r>
      <w:r>
        <w:rPr>
          <w:color w:val="231F20"/>
          <w:spacing w:val="-2"/>
        </w:rPr>
        <w:t>grandmother</w:t>
      </w:r>
      <w:r>
        <w:rPr>
          <w:color w:val="231F20"/>
          <w:spacing w:val="-9"/>
        </w:rPr>
        <w:t xml:space="preserve"> </w:t>
      </w:r>
      <w:r>
        <w:rPr>
          <w:color w:val="231F20"/>
          <w:spacing w:val="-2"/>
        </w:rPr>
        <w:t>and</w:t>
      </w:r>
      <w:r>
        <w:rPr>
          <w:color w:val="231F20"/>
          <w:spacing w:val="-9"/>
        </w:rPr>
        <w:t xml:space="preserve"> </w:t>
      </w:r>
      <w:r>
        <w:rPr>
          <w:color w:val="231F20"/>
          <w:spacing w:val="-2"/>
        </w:rPr>
        <w:t>two</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highest</w:t>
      </w:r>
      <w:r>
        <w:rPr>
          <w:color w:val="231F20"/>
          <w:spacing w:val="-9"/>
        </w:rPr>
        <w:t xml:space="preserve"> </w:t>
      </w:r>
      <w:r>
        <w:rPr>
          <w:color w:val="231F20"/>
          <w:spacing w:val="-2"/>
        </w:rPr>
        <w:t>mandarins</w:t>
      </w:r>
      <w:r>
        <w:rPr>
          <w:color w:val="231F20"/>
          <w:spacing w:val="-9"/>
        </w:rPr>
        <w:t xml:space="preserve"> </w:t>
      </w:r>
      <w:r>
        <w:rPr>
          <w:color w:val="231F20"/>
          <w:spacing w:val="-2"/>
        </w:rPr>
        <w:t>Đàm</w:t>
      </w:r>
      <w:r>
        <w:rPr>
          <w:color w:val="231F20"/>
          <w:spacing w:val="-9"/>
        </w:rPr>
        <w:t xml:space="preserve"> </w:t>
      </w:r>
      <w:r>
        <w:rPr>
          <w:color w:val="231F20"/>
          <w:spacing w:val="-2"/>
        </w:rPr>
        <w:t>Văn</w:t>
      </w:r>
      <w:r>
        <w:rPr>
          <w:color w:val="231F20"/>
          <w:spacing w:val="-9"/>
        </w:rPr>
        <w:t xml:space="preserve"> </w:t>
      </w:r>
      <w:r>
        <w:rPr>
          <w:color w:val="231F20"/>
          <w:spacing w:val="-2"/>
        </w:rPr>
        <w:t>Lê</w:t>
      </w:r>
      <w:r>
        <w:rPr>
          <w:color w:val="231F20"/>
          <w:spacing w:val="-9"/>
        </w:rPr>
        <w:t xml:space="preserve"> </w:t>
      </w:r>
      <w:r>
        <w:rPr>
          <w:color w:val="231F20"/>
          <w:spacing w:val="-2"/>
        </w:rPr>
        <w:t>and</w:t>
      </w:r>
      <w:r>
        <w:rPr>
          <w:color w:val="231F20"/>
          <w:spacing w:val="-9"/>
        </w:rPr>
        <w:t xml:space="preserve"> </w:t>
      </w:r>
      <w:r>
        <w:rPr>
          <w:color w:val="231F20"/>
          <w:spacing w:val="-2"/>
        </w:rPr>
        <w:t xml:space="preserve">Nguyễn </w:t>
      </w:r>
      <w:r>
        <w:rPr>
          <w:color w:val="231F20"/>
        </w:rPr>
        <w:t>Quang Bật because they were opposed to his being put on the throne and</w:t>
      </w:r>
      <w:r>
        <w:rPr>
          <w:color w:val="231F20"/>
          <w:spacing w:val="-9"/>
        </w:rPr>
        <w:t xml:space="preserve"> </w:t>
      </w:r>
      <w:r>
        <w:rPr>
          <w:color w:val="231F20"/>
        </w:rPr>
        <w:t>he</w:t>
      </w:r>
      <w:r>
        <w:rPr>
          <w:color w:val="231F20"/>
          <w:spacing w:val="-9"/>
        </w:rPr>
        <w:t xml:space="preserve"> </w:t>
      </w:r>
      <w:r>
        <w:rPr>
          <w:color w:val="231F20"/>
        </w:rPr>
        <w:t>sometimes</w:t>
      </w:r>
      <w:r>
        <w:rPr>
          <w:color w:val="231F20"/>
          <w:spacing w:val="-9"/>
        </w:rPr>
        <w:t xml:space="preserve"> </w:t>
      </w:r>
      <w:r>
        <w:rPr>
          <w:color w:val="231F20"/>
        </w:rPr>
        <w:t>killed</w:t>
      </w:r>
      <w:r>
        <w:rPr>
          <w:color w:val="231F20"/>
          <w:spacing w:val="-9"/>
        </w:rPr>
        <w:t xml:space="preserve"> </w:t>
      </w:r>
      <w:r>
        <w:rPr>
          <w:color w:val="231F20"/>
        </w:rPr>
        <w:t>servants</w:t>
      </w:r>
      <w:r>
        <w:rPr>
          <w:color w:val="231F20"/>
          <w:spacing w:val="-9"/>
        </w:rPr>
        <w:t xml:space="preserve"> </w:t>
      </w:r>
      <w:r>
        <w:rPr>
          <w:color w:val="231F20"/>
        </w:rPr>
        <w:t>and</w:t>
      </w:r>
      <w:r>
        <w:rPr>
          <w:color w:val="231F20"/>
          <w:spacing w:val="-9"/>
        </w:rPr>
        <w:t xml:space="preserve"> </w:t>
      </w:r>
      <w:r>
        <w:rPr>
          <w:color w:val="231F20"/>
        </w:rPr>
        <w:t>concubines</w:t>
      </w:r>
      <w:r>
        <w:rPr>
          <w:color w:val="231F20"/>
          <w:spacing w:val="-9"/>
        </w:rPr>
        <w:t xml:space="preserve"> </w:t>
      </w:r>
      <w:r>
        <w:rPr>
          <w:color w:val="231F20"/>
        </w:rPr>
        <w:t>for</w:t>
      </w:r>
      <w:r>
        <w:rPr>
          <w:color w:val="231F20"/>
          <w:spacing w:val="-9"/>
        </w:rPr>
        <w:t xml:space="preserve"> </w:t>
      </w:r>
      <w:r>
        <w:rPr>
          <w:color w:val="231F20"/>
        </w:rPr>
        <w:t>pleasure.</w:t>
      </w:r>
      <w:r>
        <w:rPr>
          <w:color w:val="231F20"/>
          <w:spacing w:val="-9"/>
        </w:rPr>
        <w:t xml:space="preserve"> </w:t>
      </w:r>
      <w:r>
        <w:rPr>
          <w:color w:val="231F20"/>
        </w:rPr>
        <w:t>The</w:t>
      </w:r>
      <w:r>
        <w:rPr>
          <w:color w:val="231F20"/>
          <w:spacing w:val="-9"/>
        </w:rPr>
        <w:t xml:space="preserve"> </w:t>
      </w:r>
      <w:r>
        <w:rPr>
          <w:color w:val="231F20"/>
        </w:rPr>
        <w:t>new Ming emperor Zheng-de awarded him the full title of king of Annam, sending an envoy in 1507 with the Ming de</w:t>
      </w:r>
      <w:r>
        <w:rPr>
          <w:color w:val="231F20"/>
        </w:rPr>
        <w:t xml:space="preserve">cree, military uniform and </w:t>
      </w:r>
      <w:r>
        <w:rPr>
          <w:color w:val="231F20"/>
          <w:spacing w:val="-2"/>
        </w:rPr>
        <w:t>civilian</w:t>
      </w:r>
      <w:r>
        <w:rPr>
          <w:color w:val="231F20"/>
          <w:spacing w:val="-12"/>
        </w:rPr>
        <w:t xml:space="preserve"> </w:t>
      </w:r>
      <w:r>
        <w:rPr>
          <w:color w:val="231F20"/>
          <w:spacing w:val="-2"/>
        </w:rPr>
        <w:t>robes.</w:t>
      </w:r>
      <w:r>
        <w:rPr>
          <w:color w:val="231F20"/>
          <w:spacing w:val="-11"/>
        </w:rPr>
        <w:t xml:space="preserve"> </w:t>
      </w:r>
      <w:r>
        <w:rPr>
          <w:color w:val="231F20"/>
          <w:spacing w:val="-2"/>
        </w:rPr>
        <w:t>The</w:t>
      </w:r>
      <w:r>
        <w:rPr>
          <w:color w:val="231F20"/>
          <w:spacing w:val="-11"/>
        </w:rPr>
        <w:t xml:space="preserve"> </w:t>
      </w:r>
      <w:r>
        <w:rPr>
          <w:color w:val="231F20"/>
          <w:spacing w:val="-2"/>
        </w:rPr>
        <w:t>visit</w:t>
      </w:r>
      <w:r>
        <w:rPr>
          <w:color w:val="231F20"/>
          <w:spacing w:val="-11"/>
        </w:rPr>
        <w:t xml:space="preserve"> </w:t>
      </w:r>
      <w:r>
        <w:rPr>
          <w:color w:val="231F20"/>
          <w:spacing w:val="-2"/>
        </w:rPr>
        <w:t>inspired</w:t>
      </w:r>
      <w:r>
        <w:rPr>
          <w:color w:val="231F20"/>
          <w:spacing w:val="-11"/>
        </w:rPr>
        <w:t xml:space="preserve"> </w:t>
      </w:r>
      <w:r>
        <w:rPr>
          <w:color w:val="231F20"/>
          <w:spacing w:val="-2"/>
        </w:rPr>
        <w:t>the</w:t>
      </w:r>
      <w:r>
        <w:rPr>
          <w:color w:val="231F20"/>
          <w:spacing w:val="-11"/>
        </w:rPr>
        <w:t xml:space="preserve"> </w:t>
      </w:r>
      <w:r>
        <w:rPr>
          <w:color w:val="231F20"/>
          <w:spacing w:val="-2"/>
        </w:rPr>
        <w:t>Ming</w:t>
      </w:r>
      <w:r>
        <w:rPr>
          <w:color w:val="231F20"/>
          <w:spacing w:val="-11"/>
        </w:rPr>
        <w:t xml:space="preserve"> </w:t>
      </w:r>
      <w:r>
        <w:rPr>
          <w:color w:val="231F20"/>
          <w:spacing w:val="-2"/>
        </w:rPr>
        <w:t>envoy</w:t>
      </w:r>
      <w:r>
        <w:rPr>
          <w:color w:val="231F20"/>
          <w:spacing w:val="-11"/>
        </w:rPr>
        <w:t xml:space="preserve"> </w:t>
      </w:r>
      <w:r>
        <w:rPr>
          <w:color w:val="231F20"/>
          <w:spacing w:val="-2"/>
        </w:rPr>
        <w:t>Hứa</w:t>
      </w:r>
      <w:r>
        <w:rPr>
          <w:color w:val="231F20"/>
          <w:spacing w:val="-12"/>
        </w:rPr>
        <w:t xml:space="preserve"> </w:t>
      </w:r>
      <w:r>
        <w:rPr>
          <w:color w:val="231F20"/>
          <w:spacing w:val="-2"/>
        </w:rPr>
        <w:t>Thiên</w:t>
      </w:r>
      <w:r>
        <w:rPr>
          <w:color w:val="231F20"/>
          <w:spacing w:val="-11"/>
        </w:rPr>
        <w:t xml:space="preserve"> </w:t>
      </w:r>
      <w:r>
        <w:rPr>
          <w:color w:val="231F20"/>
          <w:spacing w:val="-2"/>
        </w:rPr>
        <w:t>Tích</w:t>
      </w:r>
      <w:r>
        <w:rPr>
          <w:color w:val="231F20"/>
          <w:spacing w:val="-11"/>
        </w:rPr>
        <w:t xml:space="preserve"> </w:t>
      </w:r>
      <w:r>
        <w:rPr>
          <w:color w:val="231F20"/>
          <w:spacing w:val="-2"/>
        </w:rPr>
        <w:t>to</w:t>
      </w:r>
      <w:r>
        <w:rPr>
          <w:color w:val="231F20"/>
          <w:spacing w:val="-11"/>
        </w:rPr>
        <w:t xml:space="preserve"> </w:t>
      </w:r>
      <w:r>
        <w:rPr>
          <w:color w:val="231F20"/>
          <w:spacing w:val="-2"/>
        </w:rPr>
        <w:t xml:space="preserve">write </w:t>
      </w:r>
      <w:r>
        <w:rPr>
          <w:color w:val="231F20"/>
        </w:rPr>
        <w:t>a poem expressing his astonishment at Annam’s ‘demon king’.</w:t>
      </w:r>
      <w:r>
        <w:rPr>
          <w:color w:val="231F20"/>
          <w:position w:val="7"/>
          <w:sz w:val="16"/>
        </w:rPr>
        <w:t xml:space="preserve">16 </w:t>
      </w:r>
      <w:r>
        <w:rPr>
          <w:color w:val="231F20"/>
        </w:rPr>
        <w:t>With disapproval rising against his cruelty at court, Lê Uy Mục turned for support</w:t>
      </w:r>
      <w:r>
        <w:rPr>
          <w:color w:val="231F20"/>
          <w:spacing w:val="-7"/>
        </w:rPr>
        <w:t xml:space="preserve"> </w:t>
      </w:r>
      <w:r>
        <w:rPr>
          <w:color w:val="231F20"/>
        </w:rPr>
        <w:t>to</w:t>
      </w:r>
      <w:r>
        <w:rPr>
          <w:color w:val="231F20"/>
          <w:spacing w:val="-7"/>
        </w:rPr>
        <w:t xml:space="preserve"> </w:t>
      </w:r>
      <w:r>
        <w:rPr>
          <w:color w:val="231F20"/>
        </w:rPr>
        <w:t>Mạc</w:t>
      </w:r>
      <w:r>
        <w:rPr>
          <w:color w:val="231F20"/>
          <w:spacing w:val="-7"/>
        </w:rPr>
        <w:t xml:space="preserve"> </w:t>
      </w:r>
      <w:r>
        <w:rPr>
          <w:color w:val="231F20"/>
        </w:rPr>
        <w:t>Đăng</w:t>
      </w:r>
      <w:r>
        <w:rPr>
          <w:color w:val="231F20"/>
          <w:spacing w:val="-7"/>
        </w:rPr>
        <w:t xml:space="preserve"> </w:t>
      </w:r>
      <w:r>
        <w:rPr>
          <w:color w:val="231F20"/>
        </w:rPr>
        <w:t>Dung,</w:t>
      </w:r>
      <w:r>
        <w:rPr>
          <w:color w:val="231F20"/>
          <w:spacing w:val="-7"/>
        </w:rPr>
        <w:t xml:space="preserve"> </w:t>
      </w:r>
      <w:r>
        <w:rPr>
          <w:color w:val="231F20"/>
        </w:rPr>
        <w:t>a</w:t>
      </w:r>
      <w:r>
        <w:rPr>
          <w:color w:val="231F20"/>
          <w:spacing w:val="-7"/>
        </w:rPr>
        <w:t xml:space="preserve"> </w:t>
      </w:r>
      <w:r>
        <w:rPr>
          <w:color w:val="231F20"/>
        </w:rPr>
        <w:t>powerful</w:t>
      </w:r>
      <w:r>
        <w:rPr>
          <w:color w:val="231F20"/>
          <w:spacing w:val="-7"/>
        </w:rPr>
        <w:t xml:space="preserve"> </w:t>
      </w:r>
      <w:r>
        <w:rPr>
          <w:color w:val="231F20"/>
        </w:rPr>
        <w:t>fisherman</w:t>
      </w:r>
      <w:r>
        <w:rPr>
          <w:color w:val="231F20"/>
          <w:spacing w:val="-7"/>
        </w:rPr>
        <w:t xml:space="preserve"> </w:t>
      </w:r>
      <w:r>
        <w:rPr>
          <w:color w:val="231F20"/>
        </w:rPr>
        <w:t>and</w:t>
      </w:r>
      <w:r>
        <w:rPr>
          <w:color w:val="231F20"/>
          <w:spacing w:val="-7"/>
        </w:rPr>
        <w:t xml:space="preserve"> </w:t>
      </w:r>
      <w:r>
        <w:rPr>
          <w:color w:val="231F20"/>
        </w:rPr>
        <w:t>an</w:t>
      </w:r>
      <w:r>
        <w:rPr>
          <w:color w:val="231F20"/>
          <w:spacing w:val="-7"/>
        </w:rPr>
        <w:t xml:space="preserve"> </w:t>
      </w:r>
      <w:r>
        <w:rPr>
          <w:color w:val="231F20"/>
        </w:rPr>
        <w:t>outsider</w:t>
      </w:r>
      <w:r>
        <w:rPr>
          <w:color w:val="231F20"/>
          <w:spacing w:val="-7"/>
        </w:rPr>
        <w:t xml:space="preserve"> </w:t>
      </w:r>
      <w:r>
        <w:rPr>
          <w:color w:val="231F20"/>
        </w:rPr>
        <w:t xml:space="preserve">from </w:t>
      </w:r>
      <w:r>
        <w:rPr>
          <w:color w:val="231F20"/>
          <w:spacing w:val="-2"/>
        </w:rPr>
        <w:t>Hải</w:t>
      </w:r>
      <w:r>
        <w:rPr>
          <w:color w:val="231F20"/>
          <w:spacing w:val="-11"/>
        </w:rPr>
        <w:t xml:space="preserve"> </w:t>
      </w:r>
      <w:r>
        <w:rPr>
          <w:color w:val="231F20"/>
          <w:spacing w:val="-2"/>
        </w:rPr>
        <w:t>Dương</w:t>
      </w:r>
      <w:r>
        <w:rPr>
          <w:color w:val="231F20"/>
          <w:spacing w:val="-11"/>
        </w:rPr>
        <w:t xml:space="preserve"> </w:t>
      </w:r>
      <w:r>
        <w:rPr>
          <w:color w:val="231F20"/>
          <w:spacing w:val="-2"/>
        </w:rPr>
        <w:t>province</w:t>
      </w:r>
      <w:r>
        <w:rPr>
          <w:color w:val="231F20"/>
          <w:spacing w:val="-11"/>
        </w:rPr>
        <w:t xml:space="preserve"> </w:t>
      </w:r>
      <w:r>
        <w:rPr>
          <w:color w:val="231F20"/>
          <w:spacing w:val="-2"/>
        </w:rPr>
        <w:t>who</w:t>
      </w:r>
      <w:r>
        <w:rPr>
          <w:color w:val="231F20"/>
          <w:spacing w:val="-11"/>
        </w:rPr>
        <w:t xml:space="preserve"> </w:t>
      </w:r>
      <w:r>
        <w:rPr>
          <w:color w:val="231F20"/>
          <w:spacing w:val="-2"/>
        </w:rPr>
        <w:t>had</w:t>
      </w:r>
      <w:r>
        <w:rPr>
          <w:color w:val="231F20"/>
          <w:spacing w:val="-11"/>
        </w:rPr>
        <w:t xml:space="preserve"> </w:t>
      </w:r>
      <w:r>
        <w:rPr>
          <w:color w:val="231F20"/>
          <w:spacing w:val="-2"/>
        </w:rPr>
        <w:t>entered</w:t>
      </w:r>
      <w:r>
        <w:rPr>
          <w:color w:val="231F20"/>
          <w:spacing w:val="-11"/>
        </w:rPr>
        <w:t xml:space="preserve"> </w:t>
      </w:r>
      <w:r>
        <w:rPr>
          <w:color w:val="231F20"/>
          <w:spacing w:val="-2"/>
        </w:rPr>
        <w:t>the</w:t>
      </w:r>
      <w:r>
        <w:rPr>
          <w:color w:val="231F20"/>
          <w:spacing w:val="-11"/>
        </w:rPr>
        <w:t xml:space="preserve"> </w:t>
      </w:r>
      <w:r>
        <w:rPr>
          <w:color w:val="231F20"/>
          <w:spacing w:val="-2"/>
        </w:rPr>
        <w:t>court</w:t>
      </w:r>
      <w:r>
        <w:rPr>
          <w:color w:val="231F20"/>
          <w:spacing w:val="-11"/>
        </w:rPr>
        <w:t xml:space="preserve"> </w:t>
      </w:r>
      <w:r>
        <w:rPr>
          <w:color w:val="231F20"/>
          <w:spacing w:val="-2"/>
        </w:rPr>
        <w:t>through</w:t>
      </w:r>
      <w:r>
        <w:rPr>
          <w:color w:val="231F20"/>
          <w:spacing w:val="-11"/>
        </w:rPr>
        <w:t xml:space="preserve"> </w:t>
      </w:r>
      <w:r>
        <w:rPr>
          <w:color w:val="231F20"/>
          <w:spacing w:val="-2"/>
        </w:rPr>
        <w:t>the</w:t>
      </w:r>
      <w:r>
        <w:rPr>
          <w:color w:val="231F20"/>
          <w:spacing w:val="-11"/>
        </w:rPr>
        <w:t xml:space="preserve"> </w:t>
      </w:r>
      <w:r>
        <w:rPr>
          <w:color w:val="231F20"/>
          <w:spacing w:val="-2"/>
        </w:rPr>
        <w:t xml:space="preserve">examinations </w:t>
      </w:r>
      <w:r>
        <w:rPr>
          <w:color w:val="231F20"/>
        </w:rPr>
        <w:t xml:space="preserve">for imperial guards. In 1509 Lê Uy Mục killed or put in jail a number </w:t>
      </w:r>
      <w:r>
        <w:rPr>
          <w:color w:val="231F20"/>
          <w:spacing w:val="-4"/>
        </w:rPr>
        <w:t>of</w:t>
      </w:r>
      <w:r>
        <w:rPr>
          <w:color w:val="231F20"/>
          <w:spacing w:val="-8"/>
        </w:rPr>
        <w:t xml:space="preserve"> </w:t>
      </w:r>
      <w:r>
        <w:rPr>
          <w:color w:val="231F20"/>
          <w:spacing w:val="-4"/>
        </w:rPr>
        <w:t>his</w:t>
      </w:r>
      <w:r>
        <w:rPr>
          <w:color w:val="231F20"/>
          <w:spacing w:val="-8"/>
        </w:rPr>
        <w:t xml:space="preserve"> </w:t>
      </w:r>
      <w:r>
        <w:rPr>
          <w:color w:val="231F20"/>
          <w:spacing w:val="-4"/>
        </w:rPr>
        <w:t>relatives</w:t>
      </w:r>
      <w:r>
        <w:rPr>
          <w:color w:val="231F20"/>
          <w:spacing w:val="-8"/>
        </w:rPr>
        <w:t xml:space="preserve"> </w:t>
      </w:r>
      <w:r>
        <w:rPr>
          <w:color w:val="231F20"/>
          <w:spacing w:val="-4"/>
        </w:rPr>
        <w:t>whom</w:t>
      </w:r>
      <w:r>
        <w:rPr>
          <w:color w:val="231F20"/>
          <w:spacing w:val="-8"/>
        </w:rPr>
        <w:t xml:space="preserve"> </w:t>
      </w:r>
      <w:r>
        <w:rPr>
          <w:color w:val="231F20"/>
          <w:spacing w:val="-4"/>
        </w:rPr>
        <w:t>he</w:t>
      </w:r>
      <w:r>
        <w:rPr>
          <w:color w:val="231F20"/>
          <w:spacing w:val="-8"/>
        </w:rPr>
        <w:t xml:space="preserve"> </w:t>
      </w:r>
      <w:r>
        <w:rPr>
          <w:color w:val="231F20"/>
          <w:spacing w:val="-4"/>
        </w:rPr>
        <w:t>considered</w:t>
      </w:r>
      <w:r>
        <w:rPr>
          <w:color w:val="231F20"/>
          <w:spacing w:val="-8"/>
        </w:rPr>
        <w:t xml:space="preserve"> </w:t>
      </w:r>
      <w:r>
        <w:rPr>
          <w:color w:val="231F20"/>
          <w:spacing w:val="-4"/>
        </w:rPr>
        <w:t>disloyal.</w:t>
      </w:r>
      <w:r>
        <w:rPr>
          <w:color w:val="231F20"/>
          <w:spacing w:val="-8"/>
        </w:rPr>
        <w:t xml:space="preserve"> </w:t>
      </w:r>
      <w:r>
        <w:rPr>
          <w:color w:val="231F20"/>
          <w:spacing w:val="-4"/>
        </w:rPr>
        <w:t>Many</w:t>
      </w:r>
      <w:r>
        <w:rPr>
          <w:color w:val="231F20"/>
          <w:spacing w:val="-8"/>
        </w:rPr>
        <w:t xml:space="preserve"> </w:t>
      </w:r>
      <w:r>
        <w:rPr>
          <w:color w:val="231F20"/>
          <w:spacing w:val="-4"/>
        </w:rPr>
        <w:t>disillusioned</w:t>
      </w:r>
      <w:r>
        <w:rPr>
          <w:color w:val="231F20"/>
          <w:spacing w:val="-8"/>
        </w:rPr>
        <w:t xml:space="preserve"> </w:t>
      </w:r>
      <w:r>
        <w:rPr>
          <w:color w:val="231F20"/>
          <w:spacing w:val="-4"/>
        </w:rPr>
        <w:t xml:space="preserve">courtiers </w:t>
      </w:r>
      <w:r>
        <w:rPr>
          <w:color w:val="231F20"/>
        </w:rPr>
        <w:t>went into hiding away from the capital and one of them, Nguyễn Văn Lang,</w:t>
      </w:r>
      <w:r>
        <w:rPr>
          <w:color w:val="231F20"/>
          <w:spacing w:val="-9"/>
        </w:rPr>
        <w:t xml:space="preserve"> </w:t>
      </w:r>
      <w:r>
        <w:rPr>
          <w:color w:val="231F20"/>
        </w:rPr>
        <w:t>took</w:t>
      </w:r>
      <w:r>
        <w:rPr>
          <w:color w:val="231F20"/>
          <w:spacing w:val="-9"/>
        </w:rPr>
        <w:t xml:space="preserve"> </w:t>
      </w:r>
      <w:r>
        <w:rPr>
          <w:color w:val="231F20"/>
        </w:rPr>
        <w:t>his</w:t>
      </w:r>
      <w:r>
        <w:rPr>
          <w:color w:val="231F20"/>
          <w:spacing w:val="-9"/>
        </w:rPr>
        <w:t xml:space="preserve"> </w:t>
      </w:r>
      <w:r>
        <w:rPr>
          <w:color w:val="231F20"/>
        </w:rPr>
        <w:t>Cham</w:t>
      </w:r>
      <w:r>
        <w:rPr>
          <w:color w:val="231F20"/>
          <w:spacing w:val="-9"/>
        </w:rPr>
        <w:t xml:space="preserve"> </w:t>
      </w:r>
      <w:r>
        <w:rPr>
          <w:color w:val="231F20"/>
        </w:rPr>
        <w:t>slaves</w:t>
      </w:r>
      <w:r>
        <w:rPr>
          <w:color w:val="231F20"/>
          <w:spacing w:val="-9"/>
        </w:rPr>
        <w:t xml:space="preserve"> </w:t>
      </w:r>
      <w:r>
        <w:rPr>
          <w:color w:val="231F20"/>
        </w:rPr>
        <w:t>and</w:t>
      </w:r>
      <w:r>
        <w:rPr>
          <w:color w:val="231F20"/>
          <w:spacing w:val="-9"/>
        </w:rPr>
        <w:t xml:space="preserve"> </w:t>
      </w:r>
      <w:r>
        <w:rPr>
          <w:color w:val="231F20"/>
        </w:rPr>
        <w:t>occupied</w:t>
      </w:r>
      <w:r>
        <w:rPr>
          <w:color w:val="231F20"/>
          <w:spacing w:val="-9"/>
        </w:rPr>
        <w:t xml:space="preserve"> </w:t>
      </w:r>
      <w:r>
        <w:rPr>
          <w:color w:val="231F20"/>
        </w:rPr>
        <w:t>the</w:t>
      </w:r>
      <w:r>
        <w:rPr>
          <w:color w:val="231F20"/>
          <w:spacing w:val="-9"/>
        </w:rPr>
        <w:t xml:space="preserve"> </w:t>
      </w:r>
      <w:r>
        <w:rPr>
          <w:color w:val="231F20"/>
        </w:rPr>
        <w:t>sea</w:t>
      </w:r>
      <w:r>
        <w:rPr>
          <w:color w:val="231F20"/>
          <w:spacing w:val="-9"/>
        </w:rPr>
        <w:t xml:space="preserve"> </w:t>
      </w:r>
      <w:r>
        <w:rPr>
          <w:color w:val="231F20"/>
        </w:rPr>
        <w:t>port</w:t>
      </w:r>
      <w:r>
        <w:rPr>
          <w:color w:val="231F20"/>
          <w:spacing w:val="-9"/>
        </w:rPr>
        <w:t xml:space="preserve"> </w:t>
      </w:r>
      <w:r>
        <w:rPr>
          <w:color w:val="231F20"/>
        </w:rPr>
        <w:t>of</w:t>
      </w:r>
      <w:r>
        <w:rPr>
          <w:color w:val="231F20"/>
          <w:spacing w:val="-9"/>
        </w:rPr>
        <w:t xml:space="preserve"> </w:t>
      </w:r>
      <w:r>
        <w:rPr>
          <w:color w:val="231F20"/>
        </w:rPr>
        <w:t>Thần</w:t>
      </w:r>
      <w:r>
        <w:rPr>
          <w:color w:val="231F20"/>
          <w:spacing w:val="-9"/>
        </w:rPr>
        <w:t xml:space="preserve"> </w:t>
      </w:r>
      <w:r>
        <w:rPr>
          <w:color w:val="231F20"/>
        </w:rPr>
        <w:t>Phù.</w:t>
      </w:r>
      <w:r>
        <w:rPr>
          <w:color w:val="231F20"/>
          <w:spacing w:val="-9"/>
        </w:rPr>
        <w:t xml:space="preserve"> </w:t>
      </w:r>
      <w:r>
        <w:rPr>
          <w:color w:val="231F20"/>
        </w:rPr>
        <w:t xml:space="preserve">The </w:t>
      </w:r>
      <w:r>
        <w:rPr>
          <w:color w:val="231F20"/>
          <w:spacing w:val="-2"/>
        </w:rPr>
        <w:t>former</w:t>
      </w:r>
      <w:r>
        <w:rPr>
          <w:color w:val="231F20"/>
          <w:spacing w:val="-12"/>
        </w:rPr>
        <w:t xml:space="preserve"> </w:t>
      </w:r>
      <w:r>
        <w:rPr>
          <w:color w:val="231F20"/>
          <w:spacing w:val="-2"/>
        </w:rPr>
        <w:t>Hồ</w:t>
      </w:r>
      <w:r>
        <w:rPr>
          <w:color w:val="231F20"/>
          <w:spacing w:val="-11"/>
        </w:rPr>
        <w:t xml:space="preserve"> </w:t>
      </w:r>
      <w:r>
        <w:rPr>
          <w:color w:val="231F20"/>
          <w:spacing w:val="-2"/>
        </w:rPr>
        <w:t>capital</w:t>
      </w:r>
      <w:r>
        <w:rPr>
          <w:color w:val="231F20"/>
          <w:spacing w:val="-11"/>
        </w:rPr>
        <w:t xml:space="preserve"> </w:t>
      </w:r>
      <w:r>
        <w:rPr>
          <w:color w:val="231F20"/>
          <w:spacing w:val="-2"/>
        </w:rPr>
        <w:t>Tây</w:t>
      </w:r>
      <w:r>
        <w:rPr>
          <w:color w:val="231F20"/>
          <w:spacing w:val="-11"/>
        </w:rPr>
        <w:t xml:space="preserve"> </w:t>
      </w:r>
      <w:r>
        <w:rPr>
          <w:color w:val="231F20"/>
          <w:spacing w:val="-2"/>
        </w:rPr>
        <w:t>Đô</w:t>
      </w:r>
      <w:r>
        <w:rPr>
          <w:color w:val="231F20"/>
          <w:spacing w:val="-11"/>
        </w:rPr>
        <w:t xml:space="preserve"> </w:t>
      </w:r>
      <w:r>
        <w:rPr>
          <w:color w:val="231F20"/>
          <w:spacing w:val="-2"/>
        </w:rPr>
        <w:t>also</w:t>
      </w:r>
      <w:r>
        <w:rPr>
          <w:color w:val="231F20"/>
          <w:spacing w:val="-11"/>
        </w:rPr>
        <w:t xml:space="preserve"> </w:t>
      </w:r>
      <w:r>
        <w:rPr>
          <w:color w:val="231F20"/>
          <w:spacing w:val="-2"/>
        </w:rPr>
        <w:t>became</w:t>
      </w:r>
      <w:r>
        <w:rPr>
          <w:color w:val="231F20"/>
          <w:spacing w:val="-11"/>
        </w:rPr>
        <w:t xml:space="preserve"> </w:t>
      </w:r>
      <w:r>
        <w:rPr>
          <w:color w:val="231F20"/>
          <w:spacing w:val="-2"/>
        </w:rPr>
        <w:t>a</w:t>
      </w:r>
      <w:r>
        <w:rPr>
          <w:color w:val="231F20"/>
          <w:spacing w:val="-11"/>
        </w:rPr>
        <w:t xml:space="preserve"> </w:t>
      </w:r>
      <w:r>
        <w:rPr>
          <w:color w:val="231F20"/>
          <w:spacing w:val="-2"/>
        </w:rPr>
        <w:t>stronghold</w:t>
      </w:r>
      <w:r>
        <w:rPr>
          <w:color w:val="231F20"/>
          <w:spacing w:val="-12"/>
        </w:rPr>
        <w:t xml:space="preserve"> </w:t>
      </w:r>
      <w:r>
        <w:rPr>
          <w:color w:val="231F20"/>
          <w:spacing w:val="-2"/>
        </w:rPr>
        <w:t>of</w:t>
      </w:r>
      <w:r>
        <w:rPr>
          <w:color w:val="231F20"/>
          <w:spacing w:val="-11"/>
        </w:rPr>
        <w:t xml:space="preserve"> </w:t>
      </w:r>
      <w:r>
        <w:rPr>
          <w:color w:val="231F20"/>
          <w:spacing w:val="-2"/>
        </w:rPr>
        <w:t>anti-Lê</w:t>
      </w:r>
      <w:r>
        <w:rPr>
          <w:color w:val="231F20"/>
          <w:spacing w:val="-11"/>
        </w:rPr>
        <w:t xml:space="preserve"> </w:t>
      </w:r>
      <w:r>
        <w:rPr>
          <w:color w:val="231F20"/>
          <w:spacing w:val="-2"/>
        </w:rPr>
        <w:t xml:space="preserve">resistance. </w:t>
      </w:r>
      <w:r>
        <w:rPr>
          <w:color w:val="231F20"/>
        </w:rPr>
        <w:t>One</w:t>
      </w:r>
      <w:r>
        <w:rPr>
          <w:color w:val="231F20"/>
          <w:spacing w:val="-5"/>
        </w:rPr>
        <w:t xml:space="preserve"> </w:t>
      </w:r>
      <w:r>
        <w:rPr>
          <w:color w:val="231F20"/>
        </w:rPr>
        <w:t>of</w:t>
      </w:r>
      <w:r>
        <w:rPr>
          <w:color w:val="231F20"/>
          <w:spacing w:val="-5"/>
        </w:rPr>
        <w:t xml:space="preserve"> </w:t>
      </w:r>
      <w:r>
        <w:rPr>
          <w:color w:val="231F20"/>
        </w:rPr>
        <w:t>Lê</w:t>
      </w:r>
      <w:r>
        <w:rPr>
          <w:color w:val="231F20"/>
          <w:spacing w:val="-5"/>
        </w:rPr>
        <w:t xml:space="preserve"> </w:t>
      </w:r>
      <w:r>
        <w:rPr>
          <w:color w:val="231F20"/>
        </w:rPr>
        <w:t>Uy</w:t>
      </w:r>
      <w:r>
        <w:rPr>
          <w:color w:val="231F20"/>
          <w:spacing w:val="-5"/>
        </w:rPr>
        <w:t xml:space="preserve"> </w:t>
      </w:r>
      <w:r>
        <w:rPr>
          <w:color w:val="231F20"/>
        </w:rPr>
        <w:t>Mục’s</w:t>
      </w:r>
      <w:r>
        <w:rPr>
          <w:color w:val="231F20"/>
          <w:spacing w:val="-5"/>
        </w:rPr>
        <w:t xml:space="preserve"> </w:t>
      </w:r>
      <w:r>
        <w:rPr>
          <w:color w:val="231F20"/>
        </w:rPr>
        <w:t>jai</w:t>
      </w:r>
      <w:r>
        <w:rPr>
          <w:color w:val="231F20"/>
        </w:rPr>
        <w:t>led</w:t>
      </w:r>
      <w:r>
        <w:rPr>
          <w:color w:val="231F20"/>
          <w:spacing w:val="-5"/>
        </w:rPr>
        <w:t xml:space="preserve"> </w:t>
      </w:r>
      <w:r>
        <w:rPr>
          <w:color w:val="231F20"/>
        </w:rPr>
        <w:t>cousins</w:t>
      </w:r>
      <w:r>
        <w:rPr>
          <w:color w:val="231F20"/>
          <w:spacing w:val="-5"/>
        </w:rPr>
        <w:t xml:space="preserve"> </w:t>
      </w:r>
      <w:r>
        <w:rPr>
          <w:color w:val="231F20"/>
        </w:rPr>
        <w:t>called</w:t>
      </w:r>
      <w:r>
        <w:rPr>
          <w:color w:val="231F20"/>
          <w:spacing w:val="-5"/>
        </w:rPr>
        <w:t xml:space="preserve"> </w:t>
      </w:r>
      <w:r>
        <w:rPr>
          <w:color w:val="231F20"/>
        </w:rPr>
        <w:t>Giản</w:t>
      </w:r>
      <w:r>
        <w:rPr>
          <w:color w:val="231F20"/>
          <w:spacing w:val="-5"/>
        </w:rPr>
        <w:t xml:space="preserve"> </w:t>
      </w:r>
      <w:r>
        <w:rPr>
          <w:color w:val="231F20"/>
        </w:rPr>
        <w:t>Tu</w:t>
      </w:r>
      <w:r>
        <w:rPr>
          <w:color w:val="231F20"/>
          <w:spacing w:val="-5"/>
        </w:rPr>
        <w:t xml:space="preserve"> </w:t>
      </w:r>
      <w:r>
        <w:rPr>
          <w:color w:val="231F20"/>
        </w:rPr>
        <w:t>Công</w:t>
      </w:r>
      <w:r>
        <w:rPr>
          <w:color w:val="231F20"/>
          <w:spacing w:val="-5"/>
        </w:rPr>
        <w:t xml:space="preserve"> </w:t>
      </w:r>
      <w:r>
        <w:rPr>
          <w:color w:val="231F20"/>
        </w:rPr>
        <w:t>Oanh</w:t>
      </w:r>
      <w:r>
        <w:rPr>
          <w:color w:val="231F20"/>
          <w:spacing w:val="-5"/>
        </w:rPr>
        <w:t xml:space="preserve"> </w:t>
      </w:r>
      <w:r>
        <w:rPr>
          <w:color w:val="231F20"/>
        </w:rPr>
        <w:t>escaped to</w:t>
      </w:r>
      <w:r>
        <w:rPr>
          <w:color w:val="231F20"/>
          <w:spacing w:val="-2"/>
        </w:rPr>
        <w:t xml:space="preserve"> </w:t>
      </w:r>
      <w:r>
        <w:rPr>
          <w:color w:val="231F20"/>
        </w:rPr>
        <w:t>Thần</w:t>
      </w:r>
      <w:r>
        <w:rPr>
          <w:color w:val="231F20"/>
          <w:spacing w:val="-2"/>
        </w:rPr>
        <w:t xml:space="preserve"> </w:t>
      </w:r>
      <w:r>
        <w:rPr>
          <w:color w:val="231F20"/>
        </w:rPr>
        <w:t>Phù.</w:t>
      </w:r>
      <w:r>
        <w:rPr>
          <w:color w:val="231F20"/>
          <w:spacing w:val="-2"/>
        </w:rPr>
        <w:t xml:space="preserve"> </w:t>
      </w:r>
      <w:r>
        <w:rPr>
          <w:color w:val="231F20"/>
        </w:rPr>
        <w:t>Nguyễn</w:t>
      </w:r>
      <w:r>
        <w:rPr>
          <w:color w:val="231F20"/>
          <w:spacing w:val="-2"/>
        </w:rPr>
        <w:t xml:space="preserve"> </w:t>
      </w:r>
      <w:r>
        <w:rPr>
          <w:color w:val="231F20"/>
        </w:rPr>
        <w:t>Văn</w:t>
      </w:r>
      <w:r>
        <w:rPr>
          <w:color w:val="231F20"/>
          <w:spacing w:val="-2"/>
        </w:rPr>
        <w:t xml:space="preserve"> </w:t>
      </w:r>
      <w:r>
        <w:rPr>
          <w:color w:val="231F20"/>
        </w:rPr>
        <w:t>Lang</w:t>
      </w:r>
      <w:r>
        <w:rPr>
          <w:color w:val="231F20"/>
          <w:spacing w:val="-2"/>
        </w:rPr>
        <w:t xml:space="preserve"> </w:t>
      </w:r>
      <w:r>
        <w:rPr>
          <w:color w:val="231F20"/>
        </w:rPr>
        <w:t>welcomed</w:t>
      </w:r>
      <w:r>
        <w:rPr>
          <w:color w:val="231F20"/>
          <w:spacing w:val="-2"/>
        </w:rPr>
        <w:t xml:space="preserve"> </w:t>
      </w:r>
      <w:r>
        <w:rPr>
          <w:color w:val="231F20"/>
        </w:rPr>
        <w:t>him</w:t>
      </w:r>
      <w:r>
        <w:rPr>
          <w:color w:val="231F20"/>
          <w:spacing w:val="-2"/>
        </w:rPr>
        <w:t xml:space="preserve"> </w:t>
      </w:r>
      <w:r>
        <w:rPr>
          <w:color w:val="231F20"/>
        </w:rPr>
        <w:t>and</w:t>
      </w:r>
      <w:r>
        <w:rPr>
          <w:color w:val="231F20"/>
          <w:spacing w:val="-2"/>
        </w:rPr>
        <w:t xml:space="preserve"> </w:t>
      </w:r>
      <w:r>
        <w:rPr>
          <w:color w:val="231F20"/>
        </w:rPr>
        <w:t>organized</w:t>
      </w:r>
      <w:r>
        <w:rPr>
          <w:color w:val="231F20"/>
          <w:spacing w:val="-2"/>
        </w:rPr>
        <w:t xml:space="preserve"> </w:t>
      </w:r>
      <w:r>
        <w:rPr>
          <w:color w:val="231F20"/>
        </w:rPr>
        <w:t>an</w:t>
      </w:r>
      <w:r>
        <w:rPr>
          <w:color w:val="231F20"/>
          <w:spacing w:val="-2"/>
        </w:rPr>
        <w:t xml:space="preserve"> </w:t>
      </w:r>
      <w:r>
        <w:rPr>
          <w:color w:val="231F20"/>
        </w:rPr>
        <w:t>army under disaffected military mandarins to confront the emperor in Đông Đô.</w:t>
      </w:r>
      <w:r>
        <w:rPr>
          <w:color w:val="231F20"/>
          <w:spacing w:val="-1"/>
        </w:rPr>
        <w:t xml:space="preserve"> </w:t>
      </w:r>
      <w:r>
        <w:rPr>
          <w:color w:val="231F20"/>
        </w:rPr>
        <w:t>Lê</w:t>
      </w:r>
      <w:r>
        <w:rPr>
          <w:color w:val="231F20"/>
          <w:spacing w:val="-1"/>
        </w:rPr>
        <w:t xml:space="preserve"> </w:t>
      </w:r>
      <w:r>
        <w:rPr>
          <w:color w:val="231F20"/>
        </w:rPr>
        <w:t>Uy</w:t>
      </w:r>
      <w:r>
        <w:rPr>
          <w:color w:val="231F20"/>
          <w:spacing w:val="-1"/>
        </w:rPr>
        <w:t xml:space="preserve"> </w:t>
      </w:r>
      <w:r>
        <w:rPr>
          <w:color w:val="231F20"/>
        </w:rPr>
        <w:t>Mục</w:t>
      </w:r>
      <w:r>
        <w:rPr>
          <w:color w:val="231F20"/>
          <w:spacing w:val="-1"/>
        </w:rPr>
        <w:t xml:space="preserve"> </w:t>
      </w:r>
      <w:r>
        <w:rPr>
          <w:color w:val="231F20"/>
        </w:rPr>
        <w:t>was</w:t>
      </w:r>
      <w:r>
        <w:rPr>
          <w:color w:val="231F20"/>
          <w:spacing w:val="-1"/>
        </w:rPr>
        <w:t xml:space="preserve"> </w:t>
      </w:r>
      <w:r>
        <w:rPr>
          <w:color w:val="231F20"/>
        </w:rPr>
        <w:t>captured</w:t>
      </w:r>
      <w:r>
        <w:rPr>
          <w:color w:val="231F20"/>
          <w:spacing w:val="-1"/>
        </w:rPr>
        <w:t xml:space="preserve"> </w:t>
      </w:r>
      <w:r>
        <w:rPr>
          <w:color w:val="231F20"/>
        </w:rPr>
        <w:t>in</w:t>
      </w:r>
      <w:r>
        <w:rPr>
          <w:color w:val="231F20"/>
          <w:spacing w:val="-1"/>
        </w:rPr>
        <w:t xml:space="preserve"> </w:t>
      </w:r>
      <w:r>
        <w:rPr>
          <w:color w:val="231F20"/>
        </w:rPr>
        <w:t>early</w:t>
      </w:r>
      <w:r>
        <w:rPr>
          <w:color w:val="231F20"/>
          <w:spacing w:val="-1"/>
        </w:rPr>
        <w:t xml:space="preserve"> </w:t>
      </w:r>
      <w:r>
        <w:rPr>
          <w:color w:val="231F20"/>
        </w:rPr>
        <w:t>1510</w:t>
      </w:r>
      <w:r>
        <w:rPr>
          <w:color w:val="231F20"/>
          <w:spacing w:val="-1"/>
        </w:rPr>
        <w:t xml:space="preserve"> </w:t>
      </w:r>
      <w:r>
        <w:rPr>
          <w:color w:val="231F20"/>
        </w:rPr>
        <w:t>and</w:t>
      </w:r>
      <w:r>
        <w:rPr>
          <w:color w:val="231F20"/>
          <w:spacing w:val="-1"/>
        </w:rPr>
        <w:t xml:space="preserve"> </w:t>
      </w:r>
      <w:r>
        <w:rPr>
          <w:color w:val="231F20"/>
        </w:rPr>
        <w:t>made</w:t>
      </w:r>
      <w:r>
        <w:rPr>
          <w:color w:val="231F20"/>
          <w:spacing w:val="-1"/>
        </w:rPr>
        <w:t xml:space="preserve"> </w:t>
      </w:r>
      <w:r>
        <w:rPr>
          <w:color w:val="231F20"/>
        </w:rPr>
        <w:t>to</w:t>
      </w:r>
      <w:r>
        <w:rPr>
          <w:color w:val="231F20"/>
          <w:spacing w:val="-1"/>
        </w:rPr>
        <w:t xml:space="preserve"> </w:t>
      </w:r>
      <w:r>
        <w:rPr>
          <w:color w:val="231F20"/>
        </w:rPr>
        <w:t>take</w:t>
      </w:r>
      <w:r>
        <w:rPr>
          <w:color w:val="231F20"/>
          <w:spacing w:val="-1"/>
        </w:rPr>
        <w:t xml:space="preserve"> </w:t>
      </w:r>
      <w:r>
        <w:rPr>
          <w:color w:val="231F20"/>
        </w:rPr>
        <w:t>poison</w:t>
      </w:r>
      <w:r>
        <w:rPr>
          <w:color w:val="231F20"/>
          <w:spacing w:val="-1"/>
        </w:rPr>
        <w:t xml:space="preserve"> </w:t>
      </w:r>
      <w:r>
        <w:rPr>
          <w:color w:val="231F20"/>
        </w:rPr>
        <w:t>at the age of 22.</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9"/>
        <w:rPr>
          <w:sz w:val="26"/>
        </w:rPr>
      </w:pPr>
    </w:p>
    <w:p w:rsidR="009E0961" w:rsidRDefault="00183599">
      <w:pPr>
        <w:pStyle w:val="Heading2"/>
        <w:spacing w:before="116"/>
        <w:ind w:left="1615" w:right="0"/>
        <w:jc w:val="left"/>
      </w:pPr>
      <w:r>
        <w:rPr>
          <w:smallCaps/>
          <w:color w:val="231F20"/>
          <w:w w:val="105"/>
        </w:rPr>
        <w:t>lê</w:t>
      </w:r>
      <w:r>
        <w:rPr>
          <w:color w:val="231F20"/>
          <w:spacing w:val="3"/>
          <w:w w:val="105"/>
        </w:rPr>
        <w:t xml:space="preserve"> </w:t>
      </w:r>
      <w:r>
        <w:rPr>
          <w:smallCaps/>
          <w:color w:val="231F20"/>
          <w:w w:val="105"/>
        </w:rPr>
        <w:t>t</w:t>
      </w:r>
      <w:r>
        <w:rPr>
          <w:color w:val="231F20"/>
          <w:w w:val="105"/>
        </w:rPr>
        <w:t>ươ</w:t>
      </w:r>
      <w:r>
        <w:rPr>
          <w:smallCaps/>
          <w:color w:val="231F20"/>
          <w:w w:val="105"/>
        </w:rPr>
        <w:t>ng</w:t>
      </w:r>
      <w:r>
        <w:rPr>
          <w:color w:val="231F20"/>
          <w:spacing w:val="3"/>
          <w:w w:val="105"/>
        </w:rPr>
        <w:t xml:space="preserve"> </w:t>
      </w:r>
      <w:r>
        <w:rPr>
          <w:smallCaps/>
          <w:color w:val="231F20"/>
          <w:w w:val="105"/>
        </w:rPr>
        <w:t>d</w:t>
      </w:r>
      <w:r>
        <w:rPr>
          <w:color w:val="231F20"/>
          <w:w w:val="105"/>
        </w:rPr>
        <w:t>ực</w:t>
      </w:r>
      <w:r>
        <w:rPr>
          <w:color w:val="231F20"/>
          <w:spacing w:val="10"/>
          <w:w w:val="105"/>
        </w:rPr>
        <w:t xml:space="preserve"> </w:t>
      </w:r>
      <w:r>
        <w:rPr>
          <w:color w:val="231F20"/>
          <w:w w:val="105"/>
        </w:rPr>
        <w:t>(1510–16</w:t>
      </w:r>
      <w:r>
        <w:rPr>
          <w:color w:val="231F20"/>
          <w:spacing w:val="10"/>
          <w:w w:val="105"/>
        </w:rPr>
        <w:t xml:space="preserve"> </w:t>
      </w:r>
      <w:r>
        <w:rPr>
          <w:color w:val="231F20"/>
          <w:w w:val="105"/>
        </w:rPr>
        <w:t>c</w:t>
      </w:r>
      <w:r>
        <w:rPr>
          <w:smallCaps/>
          <w:color w:val="231F20"/>
          <w:w w:val="105"/>
        </w:rPr>
        <w:t>e</w:t>
      </w:r>
      <w:r>
        <w:rPr>
          <w:color w:val="231F20"/>
          <w:w w:val="105"/>
        </w:rPr>
        <w:t>),</w:t>
      </w:r>
      <w:r>
        <w:rPr>
          <w:color w:val="231F20"/>
          <w:spacing w:val="11"/>
          <w:w w:val="105"/>
        </w:rPr>
        <w:t xml:space="preserve"> </w:t>
      </w:r>
      <w:r>
        <w:rPr>
          <w:color w:val="231F20"/>
          <w:w w:val="105"/>
        </w:rPr>
        <w:t>y</w:t>
      </w:r>
      <w:r>
        <w:rPr>
          <w:smallCaps/>
          <w:color w:val="231F20"/>
          <w:w w:val="105"/>
        </w:rPr>
        <w:t>oung</w:t>
      </w:r>
      <w:r>
        <w:rPr>
          <w:color w:val="231F20"/>
          <w:spacing w:val="3"/>
          <w:w w:val="105"/>
        </w:rPr>
        <w:t xml:space="preserve"> </w:t>
      </w:r>
      <w:r>
        <w:rPr>
          <w:smallCaps/>
          <w:color w:val="231F20"/>
          <w:w w:val="105"/>
        </w:rPr>
        <w:t>and</w:t>
      </w:r>
      <w:r>
        <w:rPr>
          <w:color w:val="231F20"/>
          <w:spacing w:val="3"/>
          <w:w w:val="105"/>
        </w:rPr>
        <w:t xml:space="preserve"> </w:t>
      </w:r>
      <w:r>
        <w:rPr>
          <w:smallCaps/>
          <w:color w:val="231F20"/>
          <w:spacing w:val="-2"/>
          <w:w w:val="105"/>
        </w:rPr>
        <w:t>de</w:t>
      </w:r>
      <w:r>
        <w:rPr>
          <w:color w:val="231F20"/>
          <w:spacing w:val="-2"/>
          <w:w w:val="105"/>
        </w:rPr>
        <w:t>c</w:t>
      </w:r>
      <w:r>
        <w:rPr>
          <w:smallCaps/>
          <w:color w:val="231F20"/>
          <w:spacing w:val="-2"/>
          <w:w w:val="105"/>
        </w:rPr>
        <w:t>adent</w:t>
      </w:r>
    </w:p>
    <w:p w:rsidR="009E0961" w:rsidRDefault="009E0961">
      <w:pPr>
        <w:pStyle w:val="BodyText"/>
      </w:pPr>
    </w:p>
    <w:p w:rsidR="009E0961" w:rsidRDefault="00183599">
      <w:pPr>
        <w:pStyle w:val="BodyText"/>
        <w:spacing w:before="113" w:line="256" w:lineRule="auto"/>
        <w:ind w:left="1473" w:right="731"/>
        <w:jc w:val="both"/>
      </w:pPr>
      <w:r>
        <w:rPr>
          <w:color w:val="231F20"/>
        </w:rPr>
        <w:t>Giản Tu Công Oanh took the crown and proclaimed himself emperor Lê Tương Dực. He survived a coup attempt and reigned in peace with the</w:t>
      </w:r>
      <w:r>
        <w:rPr>
          <w:color w:val="231F20"/>
          <w:spacing w:val="-3"/>
        </w:rPr>
        <w:t xml:space="preserve"> </w:t>
      </w:r>
      <w:r>
        <w:rPr>
          <w:color w:val="231F20"/>
        </w:rPr>
        <w:t>Ming</w:t>
      </w:r>
      <w:r>
        <w:rPr>
          <w:color w:val="231F20"/>
          <w:spacing w:val="-3"/>
        </w:rPr>
        <w:t xml:space="preserve"> </w:t>
      </w:r>
      <w:r>
        <w:rPr>
          <w:color w:val="231F20"/>
        </w:rPr>
        <w:t>title</w:t>
      </w:r>
      <w:r>
        <w:rPr>
          <w:color w:val="231F20"/>
          <w:spacing w:val="-3"/>
        </w:rPr>
        <w:t xml:space="preserve"> </w:t>
      </w:r>
      <w:r>
        <w:rPr>
          <w:color w:val="231F20"/>
        </w:rPr>
        <w:t>King</w:t>
      </w:r>
      <w:r>
        <w:rPr>
          <w:color w:val="231F20"/>
          <w:spacing w:val="-3"/>
        </w:rPr>
        <w:t xml:space="preserve"> </w:t>
      </w:r>
      <w:r>
        <w:rPr>
          <w:color w:val="231F20"/>
        </w:rPr>
        <w:t>of</w:t>
      </w:r>
      <w:r>
        <w:rPr>
          <w:color w:val="231F20"/>
          <w:spacing w:val="-3"/>
        </w:rPr>
        <w:t xml:space="preserve"> </w:t>
      </w:r>
      <w:r>
        <w:rPr>
          <w:color w:val="231F20"/>
        </w:rPr>
        <w:t>Annam.</w:t>
      </w:r>
      <w:r>
        <w:rPr>
          <w:color w:val="231F20"/>
          <w:spacing w:val="-3"/>
        </w:rPr>
        <w:t xml:space="preserve"> </w:t>
      </w:r>
      <w:r>
        <w:rPr>
          <w:color w:val="231F20"/>
        </w:rPr>
        <w:t>Imperial</w:t>
      </w:r>
      <w:r>
        <w:rPr>
          <w:color w:val="231F20"/>
          <w:spacing w:val="-3"/>
        </w:rPr>
        <w:t xml:space="preserve"> </w:t>
      </w:r>
      <w:r>
        <w:rPr>
          <w:color w:val="231F20"/>
        </w:rPr>
        <w:t>examinations</w:t>
      </w:r>
      <w:r>
        <w:rPr>
          <w:color w:val="231F20"/>
          <w:spacing w:val="-3"/>
        </w:rPr>
        <w:t xml:space="preserve"> </w:t>
      </w:r>
      <w:r>
        <w:rPr>
          <w:color w:val="231F20"/>
        </w:rPr>
        <w:t>continued</w:t>
      </w:r>
      <w:r>
        <w:rPr>
          <w:color w:val="231F20"/>
          <w:spacing w:val="-3"/>
        </w:rPr>
        <w:t xml:space="preserve"> </w:t>
      </w:r>
      <w:r>
        <w:rPr>
          <w:color w:val="231F20"/>
        </w:rPr>
        <w:t>and</w:t>
      </w:r>
      <w:r>
        <w:rPr>
          <w:color w:val="231F20"/>
          <w:spacing w:val="-3"/>
        </w:rPr>
        <w:t xml:space="preserve"> </w:t>
      </w:r>
      <w:r>
        <w:rPr>
          <w:color w:val="231F20"/>
        </w:rPr>
        <w:t xml:space="preserve">in </w:t>
      </w:r>
      <w:r>
        <w:rPr>
          <w:color w:val="231F20"/>
          <w:spacing w:val="-2"/>
        </w:rPr>
        <w:t>1511</w:t>
      </w:r>
      <w:r>
        <w:rPr>
          <w:color w:val="231F20"/>
          <w:spacing w:val="-5"/>
        </w:rPr>
        <w:t xml:space="preserve"> </w:t>
      </w:r>
      <w:r>
        <w:rPr>
          <w:color w:val="231F20"/>
          <w:spacing w:val="-2"/>
        </w:rPr>
        <w:t>Vũ</w:t>
      </w:r>
      <w:r>
        <w:rPr>
          <w:color w:val="231F20"/>
          <w:spacing w:val="-5"/>
        </w:rPr>
        <w:t xml:space="preserve"> </w:t>
      </w:r>
      <w:r>
        <w:rPr>
          <w:color w:val="231F20"/>
          <w:spacing w:val="-2"/>
        </w:rPr>
        <w:t>Quỳnh,</w:t>
      </w:r>
      <w:r>
        <w:rPr>
          <w:color w:val="231F20"/>
          <w:spacing w:val="-5"/>
        </w:rPr>
        <w:t xml:space="preserve"> </w:t>
      </w:r>
      <w:r>
        <w:rPr>
          <w:color w:val="231F20"/>
          <w:spacing w:val="-2"/>
        </w:rPr>
        <w:t>court</w:t>
      </w:r>
      <w:r>
        <w:rPr>
          <w:color w:val="231F20"/>
          <w:spacing w:val="-5"/>
        </w:rPr>
        <w:t xml:space="preserve"> </w:t>
      </w:r>
      <w:r>
        <w:rPr>
          <w:color w:val="231F20"/>
          <w:spacing w:val="-2"/>
        </w:rPr>
        <w:t>historian</w:t>
      </w:r>
      <w:r>
        <w:rPr>
          <w:color w:val="231F20"/>
          <w:spacing w:val="-5"/>
        </w:rPr>
        <w:t xml:space="preserve"> </w:t>
      </w:r>
      <w:r>
        <w:rPr>
          <w:color w:val="231F20"/>
          <w:spacing w:val="-2"/>
        </w:rPr>
        <w:t>and</w:t>
      </w:r>
      <w:r>
        <w:rPr>
          <w:color w:val="231F20"/>
          <w:spacing w:val="-5"/>
        </w:rPr>
        <w:t xml:space="preserve"> </w:t>
      </w:r>
      <w:r>
        <w:rPr>
          <w:color w:val="231F20"/>
          <w:spacing w:val="-2"/>
        </w:rPr>
        <w:t>professor</w:t>
      </w:r>
      <w:r>
        <w:rPr>
          <w:color w:val="231F20"/>
          <w:spacing w:val="-5"/>
        </w:rPr>
        <w:t xml:space="preserve"> </w:t>
      </w:r>
      <w:r>
        <w:rPr>
          <w:color w:val="231F20"/>
          <w:spacing w:val="-2"/>
        </w:rPr>
        <w:t>at</w:t>
      </w:r>
      <w:r>
        <w:rPr>
          <w:color w:val="231F20"/>
          <w:spacing w:val="-5"/>
        </w:rPr>
        <w:t xml:space="preserve"> </w:t>
      </w:r>
      <w:r>
        <w:rPr>
          <w:color w:val="231F20"/>
          <w:spacing w:val="-2"/>
        </w:rPr>
        <w:t>the</w:t>
      </w:r>
      <w:r>
        <w:rPr>
          <w:color w:val="231F20"/>
          <w:spacing w:val="-5"/>
        </w:rPr>
        <w:t xml:space="preserve"> </w:t>
      </w:r>
      <w:r>
        <w:rPr>
          <w:color w:val="231F20"/>
          <w:spacing w:val="-2"/>
        </w:rPr>
        <w:t>Nati</w:t>
      </w:r>
      <w:r>
        <w:rPr>
          <w:color w:val="231F20"/>
          <w:spacing w:val="-2"/>
        </w:rPr>
        <w:t>onal</w:t>
      </w:r>
      <w:r>
        <w:rPr>
          <w:color w:val="231F20"/>
          <w:spacing w:val="-5"/>
        </w:rPr>
        <w:t xml:space="preserve"> </w:t>
      </w:r>
      <w:r>
        <w:rPr>
          <w:color w:val="231F20"/>
          <w:spacing w:val="-2"/>
        </w:rPr>
        <w:t>University completed</w:t>
      </w:r>
      <w:r>
        <w:rPr>
          <w:color w:val="231F20"/>
          <w:spacing w:val="-12"/>
        </w:rPr>
        <w:t xml:space="preserve"> </w:t>
      </w:r>
      <w:r>
        <w:rPr>
          <w:color w:val="231F20"/>
          <w:spacing w:val="-2"/>
        </w:rPr>
        <w:t>the</w:t>
      </w:r>
      <w:r>
        <w:rPr>
          <w:color w:val="231F20"/>
          <w:spacing w:val="-11"/>
        </w:rPr>
        <w:t xml:space="preserve"> </w:t>
      </w:r>
      <w:r>
        <w:rPr>
          <w:color w:val="231F20"/>
          <w:spacing w:val="-2"/>
        </w:rPr>
        <w:t>26</w:t>
      </w:r>
      <w:r>
        <w:rPr>
          <w:color w:val="231F20"/>
          <w:spacing w:val="-11"/>
        </w:rPr>
        <w:t xml:space="preserve"> </w:t>
      </w:r>
      <w:r>
        <w:rPr>
          <w:color w:val="231F20"/>
          <w:spacing w:val="-2"/>
        </w:rPr>
        <w:t>history</w:t>
      </w:r>
      <w:r>
        <w:rPr>
          <w:color w:val="231F20"/>
          <w:spacing w:val="-11"/>
        </w:rPr>
        <w:t xml:space="preserve"> </w:t>
      </w:r>
      <w:r>
        <w:rPr>
          <w:color w:val="231F20"/>
          <w:spacing w:val="-2"/>
        </w:rPr>
        <w:t>books</w:t>
      </w:r>
      <w:r>
        <w:rPr>
          <w:color w:val="231F20"/>
          <w:spacing w:val="-11"/>
        </w:rPr>
        <w:t xml:space="preserve"> </w:t>
      </w:r>
      <w:r>
        <w:rPr>
          <w:color w:val="231F20"/>
          <w:spacing w:val="-2"/>
        </w:rPr>
        <w:t>called</w:t>
      </w:r>
      <w:r>
        <w:rPr>
          <w:color w:val="231F20"/>
          <w:spacing w:val="-11"/>
        </w:rPr>
        <w:t xml:space="preserve"> </w:t>
      </w:r>
      <w:r>
        <w:rPr>
          <w:rFonts w:ascii="Palatino Linotype" w:hAnsi="Palatino Linotype"/>
          <w:i/>
          <w:color w:val="231F20"/>
          <w:spacing w:val="-2"/>
        </w:rPr>
        <w:t>Đại</w:t>
      </w:r>
      <w:r>
        <w:rPr>
          <w:rFonts w:ascii="Palatino Linotype" w:hAnsi="Palatino Linotype"/>
          <w:i/>
          <w:color w:val="231F20"/>
          <w:spacing w:val="-11"/>
        </w:rPr>
        <w:t xml:space="preserve"> </w:t>
      </w:r>
      <w:r>
        <w:rPr>
          <w:rFonts w:ascii="Palatino Linotype" w:hAnsi="Palatino Linotype"/>
          <w:i/>
          <w:color w:val="231F20"/>
          <w:spacing w:val="-2"/>
        </w:rPr>
        <w:t>Việt</w:t>
      </w:r>
      <w:r>
        <w:rPr>
          <w:rFonts w:ascii="Palatino Linotype" w:hAnsi="Palatino Linotype"/>
          <w:i/>
          <w:color w:val="231F20"/>
          <w:spacing w:val="-11"/>
        </w:rPr>
        <w:t xml:space="preserve"> </w:t>
      </w:r>
      <w:r>
        <w:rPr>
          <w:rFonts w:ascii="Palatino Linotype" w:hAnsi="Palatino Linotype"/>
          <w:i/>
          <w:color w:val="231F20"/>
          <w:spacing w:val="-2"/>
        </w:rPr>
        <w:t>Thông</w:t>
      </w:r>
      <w:r>
        <w:rPr>
          <w:rFonts w:ascii="Palatino Linotype" w:hAnsi="Palatino Linotype"/>
          <w:i/>
          <w:color w:val="231F20"/>
          <w:spacing w:val="-12"/>
        </w:rPr>
        <w:t xml:space="preserve"> </w:t>
      </w:r>
      <w:r>
        <w:rPr>
          <w:rFonts w:ascii="Palatino Linotype" w:hAnsi="Palatino Linotype"/>
          <w:i/>
          <w:color w:val="231F20"/>
          <w:spacing w:val="-2"/>
        </w:rPr>
        <w:t>Giám</w:t>
      </w:r>
      <w:r>
        <w:rPr>
          <w:rFonts w:ascii="Palatino Linotype" w:hAnsi="Palatino Linotype"/>
          <w:i/>
          <w:color w:val="231F20"/>
          <w:spacing w:val="-11"/>
        </w:rPr>
        <w:t xml:space="preserve"> </w:t>
      </w:r>
      <w:r>
        <w:rPr>
          <w:rFonts w:ascii="Palatino Linotype" w:hAnsi="Palatino Linotype"/>
          <w:i/>
          <w:color w:val="231F20"/>
          <w:spacing w:val="-2"/>
        </w:rPr>
        <w:t>Thông</w:t>
      </w:r>
      <w:r>
        <w:rPr>
          <w:rFonts w:ascii="Palatino Linotype" w:hAnsi="Palatino Linotype"/>
          <w:i/>
          <w:color w:val="231F20"/>
          <w:spacing w:val="-11"/>
        </w:rPr>
        <w:t xml:space="preserve"> </w:t>
      </w:r>
      <w:r>
        <w:rPr>
          <w:rFonts w:ascii="Palatino Linotype" w:hAnsi="Palatino Linotype"/>
          <w:i/>
          <w:color w:val="231F20"/>
          <w:spacing w:val="-2"/>
        </w:rPr>
        <w:t xml:space="preserve">Khảo </w:t>
      </w:r>
      <w:r>
        <w:rPr>
          <w:color w:val="231F20"/>
        </w:rPr>
        <w:t>that record events from the Hồng Bàng era to the beginning of the Lê. Although</w:t>
      </w:r>
      <w:r>
        <w:rPr>
          <w:color w:val="231F20"/>
          <w:spacing w:val="-14"/>
        </w:rPr>
        <w:t xml:space="preserve"> </w:t>
      </w:r>
      <w:r>
        <w:rPr>
          <w:color w:val="231F20"/>
        </w:rPr>
        <w:t>he</w:t>
      </w:r>
      <w:r>
        <w:rPr>
          <w:color w:val="231F20"/>
          <w:spacing w:val="-13"/>
        </w:rPr>
        <w:t xml:space="preserve"> </w:t>
      </w:r>
      <w:r>
        <w:rPr>
          <w:color w:val="231F20"/>
        </w:rPr>
        <w:t>had</w:t>
      </w:r>
      <w:r>
        <w:rPr>
          <w:color w:val="231F20"/>
          <w:spacing w:val="-13"/>
        </w:rPr>
        <w:t xml:space="preserve"> </w:t>
      </w:r>
      <w:r>
        <w:rPr>
          <w:color w:val="231F20"/>
        </w:rPr>
        <w:t>been</w:t>
      </w:r>
      <w:r>
        <w:rPr>
          <w:color w:val="231F20"/>
          <w:spacing w:val="-13"/>
        </w:rPr>
        <w:t xml:space="preserve"> </w:t>
      </w:r>
      <w:r>
        <w:rPr>
          <w:color w:val="231F20"/>
        </w:rPr>
        <w:t>resourceful</w:t>
      </w:r>
      <w:r>
        <w:rPr>
          <w:color w:val="231F20"/>
          <w:spacing w:val="-13"/>
        </w:rPr>
        <w:t xml:space="preserve"> </w:t>
      </w:r>
      <w:r>
        <w:rPr>
          <w:color w:val="231F20"/>
        </w:rPr>
        <w:t>in</w:t>
      </w:r>
      <w:r>
        <w:rPr>
          <w:color w:val="231F20"/>
          <w:spacing w:val="-13"/>
        </w:rPr>
        <w:t xml:space="preserve"> </w:t>
      </w:r>
      <w:r>
        <w:rPr>
          <w:color w:val="231F20"/>
        </w:rPr>
        <w:t>removing</w:t>
      </w:r>
      <w:r>
        <w:rPr>
          <w:color w:val="231F20"/>
          <w:spacing w:val="-13"/>
        </w:rPr>
        <w:t xml:space="preserve"> </w:t>
      </w:r>
      <w:r>
        <w:rPr>
          <w:color w:val="231F20"/>
        </w:rPr>
        <w:t>the</w:t>
      </w:r>
      <w:r>
        <w:rPr>
          <w:color w:val="231F20"/>
          <w:spacing w:val="-13"/>
        </w:rPr>
        <w:t xml:space="preserve"> </w:t>
      </w:r>
      <w:r>
        <w:rPr>
          <w:color w:val="231F20"/>
        </w:rPr>
        <w:t>‘demon’</w:t>
      </w:r>
      <w:r>
        <w:rPr>
          <w:color w:val="231F20"/>
          <w:spacing w:val="-14"/>
        </w:rPr>
        <w:t xml:space="preserve"> </w:t>
      </w:r>
      <w:r>
        <w:rPr>
          <w:color w:val="231F20"/>
        </w:rPr>
        <w:t>emperor,</w:t>
      </w:r>
      <w:r>
        <w:rPr>
          <w:color w:val="231F20"/>
          <w:spacing w:val="-13"/>
        </w:rPr>
        <w:t xml:space="preserve"> </w:t>
      </w:r>
      <w:r>
        <w:rPr>
          <w:color w:val="231F20"/>
        </w:rPr>
        <w:t xml:space="preserve">Lê </w:t>
      </w:r>
      <w:r>
        <w:rPr>
          <w:color w:val="231F20"/>
          <w:spacing w:val="-2"/>
        </w:rPr>
        <w:t>Tương</w:t>
      </w:r>
      <w:r>
        <w:rPr>
          <w:color w:val="231F20"/>
          <w:spacing w:val="-7"/>
        </w:rPr>
        <w:t xml:space="preserve"> </w:t>
      </w:r>
      <w:r>
        <w:rPr>
          <w:color w:val="231F20"/>
          <w:spacing w:val="-2"/>
        </w:rPr>
        <w:t>Dực</w:t>
      </w:r>
      <w:r>
        <w:rPr>
          <w:color w:val="231F20"/>
          <w:spacing w:val="-7"/>
        </w:rPr>
        <w:t xml:space="preserve"> </w:t>
      </w:r>
      <w:r>
        <w:rPr>
          <w:color w:val="231F20"/>
          <w:spacing w:val="-2"/>
        </w:rPr>
        <w:t>soon</w:t>
      </w:r>
      <w:r>
        <w:rPr>
          <w:color w:val="231F20"/>
          <w:spacing w:val="-7"/>
        </w:rPr>
        <w:t xml:space="preserve"> </w:t>
      </w:r>
      <w:r>
        <w:rPr>
          <w:color w:val="231F20"/>
          <w:spacing w:val="-2"/>
        </w:rPr>
        <w:t>showed</w:t>
      </w:r>
      <w:r>
        <w:rPr>
          <w:color w:val="231F20"/>
          <w:spacing w:val="-7"/>
        </w:rPr>
        <w:t xml:space="preserve"> </w:t>
      </w:r>
      <w:r>
        <w:rPr>
          <w:color w:val="231F20"/>
          <w:spacing w:val="-2"/>
        </w:rPr>
        <w:t>his</w:t>
      </w:r>
      <w:r>
        <w:rPr>
          <w:color w:val="231F20"/>
          <w:spacing w:val="-7"/>
        </w:rPr>
        <w:t xml:space="preserve"> </w:t>
      </w:r>
      <w:r>
        <w:rPr>
          <w:color w:val="231F20"/>
          <w:spacing w:val="-2"/>
        </w:rPr>
        <w:t>preference</w:t>
      </w:r>
      <w:r>
        <w:rPr>
          <w:color w:val="231F20"/>
          <w:spacing w:val="-7"/>
        </w:rPr>
        <w:t xml:space="preserve"> </w:t>
      </w:r>
      <w:r>
        <w:rPr>
          <w:color w:val="231F20"/>
          <w:spacing w:val="-2"/>
        </w:rPr>
        <w:t>for</w:t>
      </w:r>
      <w:r>
        <w:rPr>
          <w:color w:val="231F20"/>
          <w:spacing w:val="-7"/>
        </w:rPr>
        <w:t xml:space="preserve"> </w:t>
      </w:r>
      <w:r>
        <w:rPr>
          <w:color w:val="231F20"/>
          <w:spacing w:val="-2"/>
        </w:rPr>
        <w:t>a</w:t>
      </w:r>
      <w:r>
        <w:rPr>
          <w:color w:val="231F20"/>
          <w:spacing w:val="-7"/>
        </w:rPr>
        <w:t xml:space="preserve"> </w:t>
      </w:r>
      <w:r>
        <w:rPr>
          <w:color w:val="231F20"/>
          <w:spacing w:val="-2"/>
        </w:rPr>
        <w:t>decadent</w:t>
      </w:r>
      <w:r>
        <w:rPr>
          <w:color w:val="231F20"/>
          <w:spacing w:val="-7"/>
        </w:rPr>
        <w:t xml:space="preserve"> </w:t>
      </w:r>
      <w:r>
        <w:rPr>
          <w:color w:val="231F20"/>
          <w:spacing w:val="-2"/>
        </w:rPr>
        <w:t>lifestyle.</w:t>
      </w:r>
      <w:r>
        <w:rPr>
          <w:color w:val="231F20"/>
          <w:spacing w:val="-7"/>
        </w:rPr>
        <w:t xml:space="preserve"> </w:t>
      </w:r>
      <w:r>
        <w:rPr>
          <w:color w:val="231F20"/>
          <w:spacing w:val="-2"/>
        </w:rPr>
        <w:t>He</w:t>
      </w:r>
      <w:r>
        <w:rPr>
          <w:color w:val="231F20"/>
          <w:spacing w:val="-7"/>
        </w:rPr>
        <w:t xml:space="preserve"> </w:t>
      </w:r>
      <w:r>
        <w:rPr>
          <w:color w:val="231F20"/>
          <w:spacing w:val="-2"/>
        </w:rPr>
        <w:t xml:space="preserve">used </w:t>
      </w:r>
      <w:r>
        <w:rPr>
          <w:color w:val="231F20"/>
          <w:spacing w:val="-4"/>
        </w:rPr>
        <w:t>state</w:t>
      </w:r>
      <w:r>
        <w:rPr>
          <w:color w:val="231F20"/>
          <w:spacing w:val="-9"/>
        </w:rPr>
        <w:t xml:space="preserve"> </w:t>
      </w:r>
      <w:r>
        <w:rPr>
          <w:color w:val="231F20"/>
          <w:spacing w:val="-4"/>
        </w:rPr>
        <w:t>resources</w:t>
      </w:r>
      <w:r>
        <w:rPr>
          <w:color w:val="231F20"/>
          <w:spacing w:val="-9"/>
        </w:rPr>
        <w:t xml:space="preserve"> </w:t>
      </w:r>
      <w:r>
        <w:rPr>
          <w:color w:val="231F20"/>
          <w:spacing w:val="-4"/>
        </w:rPr>
        <w:t>to</w:t>
      </w:r>
      <w:r>
        <w:rPr>
          <w:color w:val="231F20"/>
          <w:spacing w:val="-9"/>
        </w:rPr>
        <w:t xml:space="preserve"> </w:t>
      </w:r>
      <w:r>
        <w:rPr>
          <w:color w:val="231F20"/>
          <w:spacing w:val="-4"/>
        </w:rPr>
        <w:t>build</w:t>
      </w:r>
      <w:r>
        <w:rPr>
          <w:color w:val="231F20"/>
          <w:spacing w:val="-9"/>
        </w:rPr>
        <w:t xml:space="preserve"> </w:t>
      </w:r>
      <w:r>
        <w:rPr>
          <w:color w:val="231F20"/>
          <w:spacing w:val="-4"/>
        </w:rPr>
        <w:t>luxurious</w:t>
      </w:r>
      <w:r>
        <w:rPr>
          <w:color w:val="231F20"/>
          <w:spacing w:val="-9"/>
        </w:rPr>
        <w:t xml:space="preserve"> </w:t>
      </w:r>
      <w:r>
        <w:rPr>
          <w:color w:val="231F20"/>
          <w:spacing w:val="-4"/>
        </w:rPr>
        <w:t>palaces</w:t>
      </w:r>
      <w:r>
        <w:rPr>
          <w:color w:val="231F20"/>
          <w:spacing w:val="-9"/>
        </w:rPr>
        <w:t xml:space="preserve"> </w:t>
      </w:r>
      <w:r>
        <w:rPr>
          <w:color w:val="231F20"/>
          <w:spacing w:val="-4"/>
        </w:rPr>
        <w:t>and</w:t>
      </w:r>
      <w:r>
        <w:rPr>
          <w:color w:val="231F20"/>
          <w:spacing w:val="-9"/>
        </w:rPr>
        <w:t xml:space="preserve"> </w:t>
      </w:r>
      <w:r>
        <w:rPr>
          <w:color w:val="231F20"/>
          <w:spacing w:val="-4"/>
        </w:rPr>
        <w:t>pleasure</w:t>
      </w:r>
      <w:r>
        <w:rPr>
          <w:color w:val="231F20"/>
          <w:spacing w:val="-9"/>
        </w:rPr>
        <w:t xml:space="preserve"> </w:t>
      </w:r>
      <w:r>
        <w:rPr>
          <w:color w:val="231F20"/>
          <w:spacing w:val="-4"/>
        </w:rPr>
        <w:t>ships</w:t>
      </w:r>
      <w:r>
        <w:rPr>
          <w:color w:val="231F20"/>
          <w:spacing w:val="-9"/>
        </w:rPr>
        <w:t xml:space="preserve"> </w:t>
      </w:r>
      <w:r>
        <w:rPr>
          <w:color w:val="231F20"/>
          <w:spacing w:val="-4"/>
        </w:rPr>
        <w:t>for</w:t>
      </w:r>
      <w:r>
        <w:rPr>
          <w:color w:val="231F20"/>
          <w:spacing w:val="-9"/>
        </w:rPr>
        <w:t xml:space="preserve"> </w:t>
      </w:r>
      <w:r>
        <w:rPr>
          <w:color w:val="231F20"/>
          <w:spacing w:val="-4"/>
        </w:rPr>
        <w:t xml:space="preserve">consorting </w:t>
      </w:r>
      <w:r>
        <w:rPr>
          <w:color w:val="231F20"/>
        </w:rPr>
        <w:t>with</w:t>
      </w:r>
      <w:r>
        <w:rPr>
          <w:color w:val="231F20"/>
          <w:spacing w:val="-1"/>
        </w:rPr>
        <w:t xml:space="preserve"> </w:t>
      </w:r>
      <w:r>
        <w:rPr>
          <w:color w:val="231F20"/>
        </w:rPr>
        <w:t>palace</w:t>
      </w:r>
      <w:r>
        <w:rPr>
          <w:color w:val="231F20"/>
          <w:spacing w:val="-1"/>
        </w:rPr>
        <w:t xml:space="preserve"> </w:t>
      </w:r>
      <w:r>
        <w:rPr>
          <w:color w:val="231F20"/>
        </w:rPr>
        <w:t>women.</w:t>
      </w:r>
      <w:r>
        <w:rPr>
          <w:color w:val="231F20"/>
          <w:spacing w:val="-1"/>
        </w:rPr>
        <w:t xml:space="preserve"> </w:t>
      </w:r>
      <w:r>
        <w:rPr>
          <w:color w:val="231F20"/>
        </w:rPr>
        <w:t>A</w:t>
      </w:r>
      <w:r>
        <w:rPr>
          <w:color w:val="231F20"/>
          <w:spacing w:val="-1"/>
        </w:rPr>
        <w:t xml:space="preserve"> </w:t>
      </w:r>
      <w:r>
        <w:rPr>
          <w:color w:val="231F20"/>
        </w:rPr>
        <w:t>rebellion</w:t>
      </w:r>
      <w:r>
        <w:rPr>
          <w:color w:val="231F20"/>
          <w:spacing w:val="-1"/>
        </w:rPr>
        <w:t xml:space="preserve"> </w:t>
      </w:r>
      <w:r>
        <w:rPr>
          <w:color w:val="231F20"/>
        </w:rPr>
        <w:t>in</w:t>
      </w:r>
      <w:r>
        <w:rPr>
          <w:color w:val="231F20"/>
          <w:spacing w:val="-1"/>
        </w:rPr>
        <w:t xml:space="preserve"> </w:t>
      </w:r>
      <w:r>
        <w:rPr>
          <w:color w:val="231F20"/>
        </w:rPr>
        <w:t>late</w:t>
      </w:r>
      <w:r>
        <w:rPr>
          <w:color w:val="231F20"/>
          <w:spacing w:val="-1"/>
        </w:rPr>
        <w:t xml:space="preserve"> </w:t>
      </w:r>
      <w:r>
        <w:rPr>
          <w:color w:val="231F20"/>
        </w:rPr>
        <w:t>1511</w:t>
      </w:r>
      <w:r>
        <w:rPr>
          <w:color w:val="231F20"/>
          <w:spacing w:val="-1"/>
        </w:rPr>
        <w:t xml:space="preserve"> </w:t>
      </w:r>
      <w:r>
        <w:rPr>
          <w:color w:val="231F20"/>
        </w:rPr>
        <w:t>threatened</w:t>
      </w:r>
      <w:r>
        <w:rPr>
          <w:color w:val="231F20"/>
          <w:spacing w:val="-1"/>
        </w:rPr>
        <w:t xml:space="preserve"> </w:t>
      </w:r>
      <w:r>
        <w:rPr>
          <w:color w:val="231F20"/>
        </w:rPr>
        <w:t>the</w:t>
      </w:r>
      <w:r>
        <w:rPr>
          <w:color w:val="231F20"/>
          <w:spacing w:val="-1"/>
        </w:rPr>
        <w:t xml:space="preserve"> </w:t>
      </w:r>
      <w:r>
        <w:rPr>
          <w:color w:val="231F20"/>
        </w:rPr>
        <w:t>capital</w:t>
      </w:r>
      <w:r>
        <w:rPr>
          <w:color w:val="231F20"/>
          <w:spacing w:val="-1"/>
        </w:rPr>
        <w:t xml:space="preserve"> </w:t>
      </w:r>
      <w:r>
        <w:rPr>
          <w:color w:val="231F20"/>
        </w:rPr>
        <w:t>and many families were evacuated to the countryside. ‘The main streets of the</w:t>
      </w:r>
      <w:r>
        <w:rPr>
          <w:color w:val="231F20"/>
          <w:spacing w:val="-9"/>
        </w:rPr>
        <w:t xml:space="preserve"> </w:t>
      </w:r>
      <w:r>
        <w:rPr>
          <w:color w:val="231F20"/>
        </w:rPr>
        <w:t>capital</w:t>
      </w:r>
      <w:r>
        <w:rPr>
          <w:color w:val="231F20"/>
          <w:spacing w:val="-9"/>
        </w:rPr>
        <w:t xml:space="preserve"> </w:t>
      </w:r>
      <w:r>
        <w:rPr>
          <w:color w:val="231F20"/>
        </w:rPr>
        <w:t>were</w:t>
      </w:r>
      <w:r>
        <w:rPr>
          <w:color w:val="231F20"/>
          <w:spacing w:val="-9"/>
        </w:rPr>
        <w:t xml:space="preserve"> </w:t>
      </w:r>
      <w:r>
        <w:rPr>
          <w:color w:val="231F20"/>
        </w:rPr>
        <w:t>deserted.’</w:t>
      </w:r>
      <w:r>
        <w:rPr>
          <w:color w:val="231F20"/>
          <w:spacing w:val="-9"/>
        </w:rPr>
        <w:t xml:space="preserve"> </w:t>
      </w:r>
      <w:r>
        <w:rPr>
          <w:color w:val="231F20"/>
        </w:rPr>
        <w:t>More</w:t>
      </w:r>
      <w:r>
        <w:rPr>
          <w:color w:val="231F20"/>
          <w:spacing w:val="-9"/>
        </w:rPr>
        <w:t xml:space="preserve"> </w:t>
      </w:r>
      <w:r>
        <w:rPr>
          <w:color w:val="231F20"/>
        </w:rPr>
        <w:t>rebellions</w:t>
      </w:r>
      <w:r>
        <w:rPr>
          <w:color w:val="231F20"/>
          <w:spacing w:val="-9"/>
        </w:rPr>
        <w:t xml:space="preserve"> </w:t>
      </w:r>
      <w:r>
        <w:rPr>
          <w:color w:val="231F20"/>
        </w:rPr>
        <w:t>broke</w:t>
      </w:r>
      <w:r>
        <w:rPr>
          <w:color w:val="231F20"/>
          <w:spacing w:val="-9"/>
        </w:rPr>
        <w:t xml:space="preserve"> </w:t>
      </w:r>
      <w:r>
        <w:rPr>
          <w:color w:val="231F20"/>
        </w:rPr>
        <w:t>out</w:t>
      </w:r>
      <w:r>
        <w:rPr>
          <w:color w:val="231F20"/>
          <w:spacing w:val="-9"/>
        </w:rPr>
        <w:t xml:space="preserve"> </w:t>
      </w:r>
      <w:r>
        <w:rPr>
          <w:color w:val="231F20"/>
        </w:rPr>
        <w:t>in</w:t>
      </w:r>
      <w:r>
        <w:rPr>
          <w:color w:val="231F20"/>
          <w:spacing w:val="-9"/>
        </w:rPr>
        <w:t xml:space="preserve"> </w:t>
      </w:r>
      <w:r>
        <w:rPr>
          <w:color w:val="231F20"/>
        </w:rPr>
        <w:t>districts</w:t>
      </w:r>
      <w:r>
        <w:rPr>
          <w:color w:val="231F20"/>
          <w:spacing w:val="-9"/>
        </w:rPr>
        <w:t xml:space="preserve"> </w:t>
      </w:r>
      <w:r>
        <w:rPr>
          <w:color w:val="231F20"/>
        </w:rPr>
        <w:t>around the capital and as far south as in Nghệ An and Thanh-Hoa. The most serious</w:t>
      </w:r>
      <w:r>
        <w:rPr>
          <w:color w:val="231F20"/>
          <w:spacing w:val="-10"/>
        </w:rPr>
        <w:t xml:space="preserve"> </w:t>
      </w:r>
      <w:r>
        <w:rPr>
          <w:color w:val="231F20"/>
        </w:rPr>
        <w:t>incident</w:t>
      </w:r>
      <w:r>
        <w:rPr>
          <w:color w:val="231F20"/>
          <w:spacing w:val="-10"/>
        </w:rPr>
        <w:t xml:space="preserve"> </w:t>
      </w:r>
      <w:r>
        <w:rPr>
          <w:color w:val="231F20"/>
        </w:rPr>
        <w:t>occurred</w:t>
      </w:r>
      <w:r>
        <w:rPr>
          <w:color w:val="231F20"/>
          <w:spacing w:val="-10"/>
        </w:rPr>
        <w:t xml:space="preserve"> </w:t>
      </w:r>
      <w:r>
        <w:rPr>
          <w:color w:val="231F20"/>
        </w:rPr>
        <w:t>in</w:t>
      </w:r>
      <w:r>
        <w:rPr>
          <w:color w:val="231F20"/>
          <w:spacing w:val="-10"/>
        </w:rPr>
        <w:t xml:space="preserve"> </w:t>
      </w:r>
      <w:r>
        <w:rPr>
          <w:color w:val="231F20"/>
        </w:rPr>
        <w:t>1516</w:t>
      </w:r>
      <w:r>
        <w:rPr>
          <w:color w:val="231F20"/>
          <w:spacing w:val="-10"/>
        </w:rPr>
        <w:t xml:space="preserve"> </w:t>
      </w:r>
      <w:r>
        <w:rPr>
          <w:color w:val="231F20"/>
        </w:rPr>
        <w:t>when</w:t>
      </w:r>
      <w:r>
        <w:rPr>
          <w:color w:val="231F20"/>
          <w:spacing w:val="-10"/>
        </w:rPr>
        <w:t xml:space="preserve"> </w:t>
      </w:r>
      <w:r>
        <w:rPr>
          <w:color w:val="231F20"/>
        </w:rPr>
        <w:t>a</w:t>
      </w:r>
      <w:r>
        <w:rPr>
          <w:color w:val="231F20"/>
          <w:spacing w:val="-10"/>
        </w:rPr>
        <w:t xml:space="preserve"> </w:t>
      </w:r>
      <w:r>
        <w:rPr>
          <w:color w:val="231F20"/>
        </w:rPr>
        <w:t>man</w:t>
      </w:r>
      <w:r>
        <w:rPr>
          <w:color w:val="231F20"/>
          <w:spacing w:val="-10"/>
        </w:rPr>
        <w:t xml:space="preserve"> </w:t>
      </w:r>
      <w:r>
        <w:rPr>
          <w:color w:val="231F20"/>
        </w:rPr>
        <w:t>named</w:t>
      </w:r>
      <w:r>
        <w:rPr>
          <w:color w:val="231F20"/>
          <w:spacing w:val="-10"/>
        </w:rPr>
        <w:t xml:space="preserve"> </w:t>
      </w:r>
      <w:r>
        <w:rPr>
          <w:color w:val="231F20"/>
        </w:rPr>
        <w:t>Trần</w:t>
      </w:r>
      <w:r>
        <w:rPr>
          <w:color w:val="231F20"/>
          <w:spacing w:val="-10"/>
        </w:rPr>
        <w:t xml:space="preserve"> </w:t>
      </w:r>
      <w:r>
        <w:rPr>
          <w:color w:val="231F20"/>
        </w:rPr>
        <w:t>Cao</w:t>
      </w:r>
      <w:r>
        <w:rPr>
          <w:color w:val="231F20"/>
          <w:spacing w:val="-10"/>
        </w:rPr>
        <w:t xml:space="preserve"> </w:t>
      </w:r>
      <w:r>
        <w:rPr>
          <w:color w:val="231F20"/>
        </w:rPr>
        <w:t>claimed to be the great grand-nephew of the Trần emperor Trần Thái Tông and brought an army to a point across the Hồng River. The rebels were engaged</w:t>
      </w:r>
      <w:r>
        <w:rPr>
          <w:color w:val="231F20"/>
          <w:spacing w:val="-3"/>
        </w:rPr>
        <w:t xml:space="preserve"> </w:t>
      </w:r>
      <w:r>
        <w:rPr>
          <w:color w:val="231F20"/>
        </w:rPr>
        <w:t>several</w:t>
      </w:r>
      <w:r>
        <w:rPr>
          <w:color w:val="231F20"/>
          <w:spacing w:val="-3"/>
        </w:rPr>
        <w:t xml:space="preserve"> </w:t>
      </w:r>
      <w:r>
        <w:rPr>
          <w:color w:val="231F20"/>
        </w:rPr>
        <w:t>times</w:t>
      </w:r>
      <w:r>
        <w:rPr>
          <w:color w:val="231F20"/>
          <w:spacing w:val="-3"/>
        </w:rPr>
        <w:t xml:space="preserve"> </w:t>
      </w:r>
      <w:r>
        <w:rPr>
          <w:color w:val="231F20"/>
        </w:rPr>
        <w:t>without</w:t>
      </w:r>
      <w:r>
        <w:rPr>
          <w:color w:val="231F20"/>
          <w:spacing w:val="-3"/>
        </w:rPr>
        <w:t xml:space="preserve"> </w:t>
      </w:r>
      <w:r>
        <w:rPr>
          <w:color w:val="231F20"/>
        </w:rPr>
        <w:t>being</w:t>
      </w:r>
      <w:r>
        <w:rPr>
          <w:color w:val="231F20"/>
          <w:spacing w:val="-3"/>
        </w:rPr>
        <w:t xml:space="preserve"> </w:t>
      </w:r>
      <w:r>
        <w:rPr>
          <w:color w:val="231F20"/>
        </w:rPr>
        <w:t>subdued.</w:t>
      </w:r>
      <w:r>
        <w:rPr>
          <w:color w:val="231F20"/>
          <w:spacing w:val="-3"/>
        </w:rPr>
        <w:t xml:space="preserve"> </w:t>
      </w:r>
      <w:r>
        <w:rPr>
          <w:color w:val="231F20"/>
        </w:rPr>
        <w:t>The</w:t>
      </w:r>
      <w:r>
        <w:rPr>
          <w:color w:val="231F20"/>
          <w:spacing w:val="-3"/>
        </w:rPr>
        <w:t xml:space="preserve"> </w:t>
      </w:r>
      <w:r>
        <w:rPr>
          <w:color w:val="231F20"/>
        </w:rPr>
        <w:t>bad</w:t>
      </w:r>
      <w:r>
        <w:rPr>
          <w:color w:val="231F20"/>
          <w:spacing w:val="-3"/>
        </w:rPr>
        <w:t xml:space="preserve"> </w:t>
      </w:r>
      <w:r>
        <w:rPr>
          <w:color w:val="231F20"/>
        </w:rPr>
        <w:t>situation</w:t>
      </w:r>
      <w:r>
        <w:rPr>
          <w:color w:val="231F20"/>
          <w:spacing w:val="-3"/>
        </w:rPr>
        <w:t xml:space="preserve"> </w:t>
      </w:r>
      <w:r>
        <w:rPr>
          <w:color w:val="231F20"/>
        </w:rPr>
        <w:t>took</w:t>
      </w:r>
      <w:r>
        <w:rPr>
          <w:color w:val="231F20"/>
          <w:spacing w:val="-3"/>
        </w:rPr>
        <w:t xml:space="preserve"> </w:t>
      </w:r>
      <w:r>
        <w:rPr>
          <w:color w:val="231F20"/>
        </w:rPr>
        <w:t>a turn for the worse when a disaffected mandarin named Trịnh Duy Sản killed the emperor. He died aged 24 after eight years on the throne. A period</w:t>
      </w:r>
      <w:r>
        <w:rPr>
          <w:color w:val="231F20"/>
          <w:spacing w:val="-9"/>
        </w:rPr>
        <w:t xml:space="preserve"> </w:t>
      </w:r>
      <w:r>
        <w:rPr>
          <w:color w:val="231F20"/>
        </w:rPr>
        <w:t>of</w:t>
      </w:r>
      <w:r>
        <w:rPr>
          <w:color w:val="231F20"/>
          <w:spacing w:val="-9"/>
        </w:rPr>
        <w:t xml:space="preserve"> </w:t>
      </w:r>
      <w:r>
        <w:rPr>
          <w:color w:val="231F20"/>
        </w:rPr>
        <w:t>confusion</w:t>
      </w:r>
      <w:r>
        <w:rPr>
          <w:color w:val="231F20"/>
          <w:spacing w:val="-9"/>
        </w:rPr>
        <w:t xml:space="preserve"> </w:t>
      </w:r>
      <w:r>
        <w:rPr>
          <w:color w:val="231F20"/>
        </w:rPr>
        <w:t>and</w:t>
      </w:r>
      <w:r>
        <w:rPr>
          <w:color w:val="231F20"/>
          <w:spacing w:val="-9"/>
        </w:rPr>
        <w:t xml:space="preserve"> </w:t>
      </w:r>
      <w:r>
        <w:rPr>
          <w:color w:val="231F20"/>
        </w:rPr>
        <w:t>lawlessness</w:t>
      </w:r>
      <w:r>
        <w:rPr>
          <w:color w:val="231F20"/>
          <w:spacing w:val="-9"/>
        </w:rPr>
        <w:t xml:space="preserve"> </w:t>
      </w:r>
      <w:r>
        <w:rPr>
          <w:color w:val="231F20"/>
        </w:rPr>
        <w:t>ensued</w:t>
      </w:r>
      <w:r>
        <w:rPr>
          <w:color w:val="231F20"/>
          <w:spacing w:val="-9"/>
        </w:rPr>
        <w:t xml:space="preserve"> </w:t>
      </w:r>
      <w:r>
        <w:rPr>
          <w:color w:val="231F20"/>
        </w:rPr>
        <w:t>while</w:t>
      </w:r>
      <w:r>
        <w:rPr>
          <w:color w:val="231F20"/>
          <w:spacing w:val="-9"/>
        </w:rPr>
        <w:t xml:space="preserve"> </w:t>
      </w:r>
      <w:r>
        <w:rPr>
          <w:color w:val="231F20"/>
        </w:rPr>
        <w:t>courtiers</w:t>
      </w:r>
      <w:r>
        <w:rPr>
          <w:color w:val="231F20"/>
          <w:spacing w:val="-9"/>
        </w:rPr>
        <w:t xml:space="preserve"> </w:t>
      </w:r>
      <w:r>
        <w:rPr>
          <w:color w:val="231F20"/>
        </w:rPr>
        <w:t>fought</w:t>
      </w:r>
      <w:r>
        <w:rPr>
          <w:color w:val="231F20"/>
          <w:spacing w:val="-9"/>
        </w:rPr>
        <w:t xml:space="preserve"> </w:t>
      </w:r>
      <w:r>
        <w:rPr>
          <w:color w:val="231F20"/>
        </w:rPr>
        <w:t>over who</w:t>
      </w:r>
      <w:r>
        <w:rPr>
          <w:color w:val="231F20"/>
          <w:spacing w:val="-2"/>
        </w:rPr>
        <w:t xml:space="preserve"> </w:t>
      </w:r>
      <w:r>
        <w:rPr>
          <w:color w:val="231F20"/>
        </w:rPr>
        <w:t>should</w:t>
      </w:r>
      <w:r>
        <w:rPr>
          <w:color w:val="231F20"/>
          <w:spacing w:val="-2"/>
        </w:rPr>
        <w:t xml:space="preserve"> </w:t>
      </w:r>
      <w:r>
        <w:rPr>
          <w:color w:val="231F20"/>
        </w:rPr>
        <w:t>be</w:t>
      </w:r>
      <w:r>
        <w:rPr>
          <w:color w:val="231F20"/>
          <w:spacing w:val="-2"/>
        </w:rPr>
        <w:t xml:space="preserve"> </w:t>
      </w:r>
      <w:r>
        <w:rPr>
          <w:color w:val="231F20"/>
        </w:rPr>
        <w:t>the</w:t>
      </w:r>
      <w:r>
        <w:rPr>
          <w:color w:val="231F20"/>
          <w:spacing w:val="-2"/>
        </w:rPr>
        <w:t xml:space="preserve"> </w:t>
      </w:r>
      <w:r>
        <w:rPr>
          <w:color w:val="231F20"/>
        </w:rPr>
        <w:t>next</w:t>
      </w:r>
      <w:r>
        <w:rPr>
          <w:color w:val="231F20"/>
          <w:spacing w:val="-2"/>
        </w:rPr>
        <w:t xml:space="preserve"> </w:t>
      </w:r>
      <w:r>
        <w:rPr>
          <w:color w:val="231F20"/>
        </w:rPr>
        <w:t>emperor.</w:t>
      </w:r>
      <w:r>
        <w:rPr>
          <w:color w:val="231F20"/>
          <w:spacing w:val="-2"/>
        </w:rPr>
        <w:t xml:space="preserve"> </w:t>
      </w:r>
      <w:r>
        <w:rPr>
          <w:color w:val="231F20"/>
        </w:rPr>
        <w:t>Eventually</w:t>
      </w:r>
      <w:r>
        <w:rPr>
          <w:color w:val="231F20"/>
          <w:spacing w:val="-2"/>
        </w:rPr>
        <w:t xml:space="preserve"> </w:t>
      </w:r>
      <w:r>
        <w:rPr>
          <w:color w:val="231F20"/>
        </w:rPr>
        <w:t>a</w:t>
      </w:r>
      <w:r>
        <w:rPr>
          <w:color w:val="231F20"/>
          <w:spacing w:val="-2"/>
        </w:rPr>
        <w:t xml:space="preserve"> </w:t>
      </w:r>
      <w:r>
        <w:rPr>
          <w:color w:val="231F20"/>
        </w:rPr>
        <w:t>boy</w:t>
      </w:r>
      <w:r>
        <w:rPr>
          <w:color w:val="231F20"/>
          <w:spacing w:val="-2"/>
        </w:rPr>
        <w:t xml:space="preserve"> </w:t>
      </w:r>
      <w:r>
        <w:rPr>
          <w:color w:val="231F20"/>
        </w:rPr>
        <w:t>of</w:t>
      </w:r>
      <w:r>
        <w:rPr>
          <w:color w:val="231F20"/>
          <w:spacing w:val="-2"/>
        </w:rPr>
        <w:t xml:space="preserve"> </w:t>
      </w:r>
      <w:r>
        <w:rPr>
          <w:color w:val="231F20"/>
        </w:rPr>
        <w:t>eight</w:t>
      </w:r>
      <w:r>
        <w:rPr>
          <w:color w:val="231F20"/>
          <w:spacing w:val="-2"/>
        </w:rPr>
        <w:t xml:space="preserve"> </w:t>
      </w:r>
      <w:r>
        <w:rPr>
          <w:color w:val="231F20"/>
        </w:rPr>
        <w:t>was</w:t>
      </w:r>
      <w:r>
        <w:rPr>
          <w:color w:val="231F20"/>
          <w:spacing w:val="-2"/>
        </w:rPr>
        <w:t xml:space="preserve"> </w:t>
      </w:r>
      <w:r>
        <w:rPr>
          <w:color w:val="231F20"/>
        </w:rPr>
        <w:t>chosen to</w:t>
      </w:r>
      <w:r>
        <w:rPr>
          <w:color w:val="231F20"/>
          <w:spacing w:val="-3"/>
        </w:rPr>
        <w:t xml:space="preserve"> </w:t>
      </w:r>
      <w:r>
        <w:rPr>
          <w:color w:val="231F20"/>
        </w:rPr>
        <w:t>be</w:t>
      </w:r>
      <w:r>
        <w:rPr>
          <w:color w:val="231F20"/>
          <w:spacing w:val="-3"/>
        </w:rPr>
        <w:t xml:space="preserve"> </w:t>
      </w:r>
      <w:r>
        <w:rPr>
          <w:color w:val="231F20"/>
        </w:rPr>
        <w:t>emperor</w:t>
      </w:r>
      <w:r>
        <w:rPr>
          <w:color w:val="231F20"/>
          <w:spacing w:val="-3"/>
        </w:rPr>
        <w:t xml:space="preserve"> </w:t>
      </w:r>
      <w:r>
        <w:rPr>
          <w:color w:val="231F20"/>
        </w:rPr>
        <w:t>but</w:t>
      </w:r>
      <w:r>
        <w:rPr>
          <w:color w:val="231F20"/>
          <w:spacing w:val="-3"/>
        </w:rPr>
        <w:t xml:space="preserve"> </w:t>
      </w:r>
      <w:r>
        <w:rPr>
          <w:color w:val="231F20"/>
        </w:rPr>
        <w:t>was</w:t>
      </w:r>
      <w:r>
        <w:rPr>
          <w:color w:val="231F20"/>
          <w:spacing w:val="-3"/>
        </w:rPr>
        <w:t xml:space="preserve"> </w:t>
      </w:r>
      <w:r>
        <w:rPr>
          <w:color w:val="231F20"/>
        </w:rPr>
        <w:t>killed</w:t>
      </w:r>
      <w:r>
        <w:rPr>
          <w:color w:val="231F20"/>
          <w:spacing w:val="-3"/>
        </w:rPr>
        <w:t xml:space="preserve"> </w:t>
      </w:r>
      <w:r>
        <w:rPr>
          <w:color w:val="231F20"/>
        </w:rPr>
        <w:t>a</w:t>
      </w:r>
      <w:r>
        <w:rPr>
          <w:color w:val="231F20"/>
          <w:spacing w:val="-3"/>
        </w:rPr>
        <w:t xml:space="preserve"> </w:t>
      </w:r>
      <w:r>
        <w:rPr>
          <w:color w:val="231F20"/>
        </w:rPr>
        <w:t>few</w:t>
      </w:r>
      <w:r>
        <w:rPr>
          <w:color w:val="231F20"/>
          <w:spacing w:val="-3"/>
        </w:rPr>
        <w:t xml:space="preserve"> </w:t>
      </w:r>
      <w:r>
        <w:rPr>
          <w:color w:val="231F20"/>
        </w:rPr>
        <w:t>days</w:t>
      </w:r>
      <w:r>
        <w:rPr>
          <w:color w:val="231F20"/>
          <w:spacing w:val="-3"/>
        </w:rPr>
        <w:t xml:space="preserve"> </w:t>
      </w:r>
      <w:r>
        <w:rPr>
          <w:color w:val="231F20"/>
        </w:rPr>
        <w:t>later.</w:t>
      </w:r>
      <w:r>
        <w:rPr>
          <w:color w:val="231F20"/>
          <w:spacing w:val="-3"/>
        </w:rPr>
        <w:t xml:space="preserve"> </w:t>
      </w:r>
      <w:r>
        <w:rPr>
          <w:color w:val="231F20"/>
        </w:rPr>
        <w:t>Another</w:t>
      </w:r>
      <w:r>
        <w:rPr>
          <w:color w:val="231F20"/>
          <w:spacing w:val="-3"/>
        </w:rPr>
        <w:t xml:space="preserve"> </w:t>
      </w:r>
      <w:r>
        <w:rPr>
          <w:color w:val="231F20"/>
        </w:rPr>
        <w:t>boy</w:t>
      </w:r>
      <w:r>
        <w:rPr>
          <w:color w:val="231F20"/>
          <w:spacing w:val="-3"/>
        </w:rPr>
        <w:t xml:space="preserve"> </w:t>
      </w:r>
      <w:r>
        <w:rPr>
          <w:color w:val="231F20"/>
        </w:rPr>
        <w:t>of</w:t>
      </w:r>
      <w:r>
        <w:rPr>
          <w:color w:val="231F20"/>
          <w:spacing w:val="-3"/>
        </w:rPr>
        <w:t xml:space="preserve"> </w:t>
      </w:r>
      <w:r>
        <w:rPr>
          <w:color w:val="231F20"/>
        </w:rPr>
        <w:t>fourteen, Prince</w:t>
      </w:r>
      <w:r>
        <w:rPr>
          <w:color w:val="231F20"/>
          <w:spacing w:val="-10"/>
        </w:rPr>
        <w:t xml:space="preserve"> </w:t>
      </w:r>
      <w:r>
        <w:rPr>
          <w:color w:val="231F20"/>
        </w:rPr>
        <w:t>Ỷ,</w:t>
      </w:r>
      <w:r>
        <w:rPr>
          <w:color w:val="231F20"/>
          <w:spacing w:val="-10"/>
        </w:rPr>
        <w:t xml:space="preserve"> </w:t>
      </w:r>
      <w:r>
        <w:rPr>
          <w:color w:val="231F20"/>
        </w:rPr>
        <w:t>was</w:t>
      </w:r>
      <w:r>
        <w:rPr>
          <w:color w:val="231F20"/>
          <w:spacing w:val="-10"/>
        </w:rPr>
        <w:t xml:space="preserve"> </w:t>
      </w:r>
      <w:r>
        <w:rPr>
          <w:color w:val="231F20"/>
        </w:rPr>
        <w:t>then</w:t>
      </w:r>
      <w:r>
        <w:rPr>
          <w:color w:val="231F20"/>
          <w:spacing w:val="-10"/>
        </w:rPr>
        <w:t xml:space="preserve"> </w:t>
      </w:r>
      <w:r>
        <w:rPr>
          <w:color w:val="231F20"/>
        </w:rPr>
        <w:t>chosen</w:t>
      </w:r>
      <w:r>
        <w:rPr>
          <w:color w:val="231F20"/>
          <w:spacing w:val="-10"/>
        </w:rPr>
        <w:t xml:space="preserve"> </w:t>
      </w:r>
      <w:r>
        <w:rPr>
          <w:color w:val="231F20"/>
        </w:rPr>
        <w:t>to</w:t>
      </w:r>
      <w:r>
        <w:rPr>
          <w:color w:val="231F20"/>
          <w:spacing w:val="-10"/>
        </w:rPr>
        <w:t xml:space="preserve"> </w:t>
      </w:r>
      <w:r>
        <w:rPr>
          <w:color w:val="231F20"/>
        </w:rPr>
        <w:t>be</w:t>
      </w:r>
      <w:r>
        <w:rPr>
          <w:color w:val="231F20"/>
          <w:spacing w:val="-10"/>
        </w:rPr>
        <w:t xml:space="preserve"> </w:t>
      </w:r>
      <w:r>
        <w:rPr>
          <w:color w:val="231F20"/>
        </w:rPr>
        <w:t>emperor</w:t>
      </w:r>
      <w:r>
        <w:rPr>
          <w:color w:val="231F20"/>
          <w:spacing w:val="-10"/>
        </w:rPr>
        <w:t xml:space="preserve"> </w:t>
      </w:r>
      <w:r>
        <w:rPr>
          <w:color w:val="231F20"/>
        </w:rPr>
        <w:t>while</w:t>
      </w:r>
      <w:r>
        <w:rPr>
          <w:color w:val="231F20"/>
          <w:spacing w:val="-10"/>
        </w:rPr>
        <w:t xml:space="preserve"> </w:t>
      </w:r>
      <w:r>
        <w:rPr>
          <w:color w:val="231F20"/>
        </w:rPr>
        <w:t>fighting</w:t>
      </w:r>
      <w:r>
        <w:rPr>
          <w:color w:val="231F20"/>
          <w:spacing w:val="-10"/>
        </w:rPr>
        <w:t xml:space="preserve"> </w:t>
      </w:r>
      <w:r>
        <w:rPr>
          <w:color w:val="231F20"/>
        </w:rPr>
        <w:t>broke</w:t>
      </w:r>
      <w:r>
        <w:rPr>
          <w:color w:val="231F20"/>
          <w:spacing w:val="-10"/>
        </w:rPr>
        <w:t xml:space="preserve"> </w:t>
      </w:r>
      <w:r>
        <w:rPr>
          <w:color w:val="231F20"/>
        </w:rPr>
        <w:t>out</w:t>
      </w:r>
      <w:r>
        <w:rPr>
          <w:color w:val="231F20"/>
          <w:spacing w:val="-10"/>
        </w:rPr>
        <w:t xml:space="preserve"> </w:t>
      </w:r>
      <w:r>
        <w:rPr>
          <w:color w:val="231F20"/>
        </w:rPr>
        <w:t>in</w:t>
      </w:r>
      <w:r>
        <w:rPr>
          <w:color w:val="231F20"/>
          <w:spacing w:val="-10"/>
        </w:rPr>
        <w:t xml:space="preserve"> </w:t>
      </w:r>
      <w:r>
        <w:rPr>
          <w:color w:val="231F20"/>
        </w:rPr>
        <w:t>the capital</w:t>
      </w:r>
      <w:r>
        <w:rPr>
          <w:color w:val="231F20"/>
          <w:spacing w:val="-14"/>
        </w:rPr>
        <w:t xml:space="preserve"> </w:t>
      </w:r>
      <w:r>
        <w:rPr>
          <w:color w:val="231F20"/>
        </w:rPr>
        <w:t>between</w:t>
      </w:r>
      <w:r>
        <w:rPr>
          <w:color w:val="231F20"/>
          <w:spacing w:val="-13"/>
        </w:rPr>
        <w:t xml:space="preserve"> </w:t>
      </w:r>
      <w:r>
        <w:rPr>
          <w:color w:val="231F20"/>
        </w:rPr>
        <w:t>rival</w:t>
      </w:r>
      <w:r>
        <w:rPr>
          <w:color w:val="231F20"/>
          <w:spacing w:val="-13"/>
        </w:rPr>
        <w:t xml:space="preserve"> </w:t>
      </w:r>
      <w:r>
        <w:rPr>
          <w:color w:val="231F20"/>
        </w:rPr>
        <w:t>generals</w:t>
      </w:r>
      <w:r>
        <w:rPr>
          <w:color w:val="231F20"/>
          <w:spacing w:val="-13"/>
        </w:rPr>
        <w:t xml:space="preserve"> </w:t>
      </w:r>
      <w:r>
        <w:rPr>
          <w:color w:val="231F20"/>
        </w:rPr>
        <w:t>and</w:t>
      </w:r>
      <w:r>
        <w:rPr>
          <w:color w:val="231F20"/>
          <w:spacing w:val="-13"/>
        </w:rPr>
        <w:t xml:space="preserve"> </w:t>
      </w:r>
      <w:r>
        <w:rPr>
          <w:color w:val="231F20"/>
        </w:rPr>
        <w:t>‘people</w:t>
      </w:r>
      <w:r>
        <w:rPr>
          <w:color w:val="231F20"/>
          <w:spacing w:val="-13"/>
        </w:rPr>
        <w:t xml:space="preserve"> </w:t>
      </w:r>
      <w:r>
        <w:rPr>
          <w:color w:val="231F20"/>
        </w:rPr>
        <w:t>were</w:t>
      </w:r>
      <w:r>
        <w:rPr>
          <w:color w:val="231F20"/>
          <w:spacing w:val="-13"/>
        </w:rPr>
        <w:t xml:space="preserve"> </w:t>
      </w:r>
      <w:r>
        <w:rPr>
          <w:color w:val="231F20"/>
        </w:rPr>
        <w:t>fighting</w:t>
      </w:r>
      <w:r>
        <w:rPr>
          <w:color w:val="231F20"/>
          <w:spacing w:val="-13"/>
        </w:rPr>
        <w:t xml:space="preserve"> </w:t>
      </w:r>
      <w:r>
        <w:rPr>
          <w:color w:val="231F20"/>
        </w:rPr>
        <w:t>with</w:t>
      </w:r>
      <w:r>
        <w:rPr>
          <w:color w:val="231F20"/>
          <w:spacing w:val="-14"/>
        </w:rPr>
        <w:t xml:space="preserve"> </w:t>
      </w:r>
      <w:r>
        <w:rPr>
          <w:color w:val="231F20"/>
        </w:rPr>
        <w:t>each</w:t>
      </w:r>
      <w:r>
        <w:rPr>
          <w:color w:val="231F20"/>
          <w:spacing w:val="-13"/>
        </w:rPr>
        <w:t xml:space="preserve"> </w:t>
      </w:r>
      <w:r>
        <w:rPr>
          <w:color w:val="231F20"/>
        </w:rPr>
        <w:t>other to</w:t>
      </w:r>
      <w:r>
        <w:rPr>
          <w:color w:val="231F20"/>
          <w:spacing w:val="-12"/>
        </w:rPr>
        <w:t xml:space="preserve"> </w:t>
      </w:r>
      <w:r>
        <w:rPr>
          <w:color w:val="231F20"/>
        </w:rPr>
        <w:t>grab</w:t>
      </w:r>
      <w:r>
        <w:rPr>
          <w:color w:val="231F20"/>
          <w:spacing w:val="-12"/>
        </w:rPr>
        <w:t xml:space="preserve"> </w:t>
      </w:r>
      <w:r>
        <w:rPr>
          <w:color w:val="231F20"/>
        </w:rPr>
        <w:t>whatever</w:t>
      </w:r>
      <w:r>
        <w:rPr>
          <w:color w:val="231F20"/>
          <w:spacing w:val="-12"/>
        </w:rPr>
        <w:t xml:space="preserve"> </w:t>
      </w:r>
      <w:r>
        <w:rPr>
          <w:color w:val="231F20"/>
        </w:rPr>
        <w:t>valuables</w:t>
      </w:r>
      <w:r>
        <w:rPr>
          <w:color w:val="231F20"/>
          <w:spacing w:val="-12"/>
        </w:rPr>
        <w:t xml:space="preserve"> </w:t>
      </w:r>
      <w:r>
        <w:rPr>
          <w:color w:val="231F20"/>
        </w:rPr>
        <w:t>they</w:t>
      </w:r>
      <w:r>
        <w:rPr>
          <w:color w:val="231F20"/>
          <w:spacing w:val="-12"/>
        </w:rPr>
        <w:t xml:space="preserve"> </w:t>
      </w:r>
      <w:r>
        <w:rPr>
          <w:color w:val="231F20"/>
        </w:rPr>
        <w:t>found</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empty</w:t>
      </w:r>
      <w:r>
        <w:rPr>
          <w:color w:val="231F20"/>
          <w:spacing w:val="-12"/>
        </w:rPr>
        <w:t xml:space="preserve"> </w:t>
      </w:r>
      <w:r>
        <w:rPr>
          <w:color w:val="231F20"/>
        </w:rPr>
        <w:t>palaces’.</w:t>
      </w:r>
      <w:r>
        <w:rPr>
          <w:color w:val="231F20"/>
          <w:position w:val="7"/>
          <w:sz w:val="16"/>
        </w:rPr>
        <w:t xml:space="preserve">17 </w:t>
      </w:r>
      <w:r>
        <w:rPr>
          <w:color w:val="231F20"/>
        </w:rPr>
        <w:t>The</w:t>
      </w:r>
      <w:r>
        <w:rPr>
          <w:color w:val="231F20"/>
          <w:spacing w:val="-12"/>
        </w:rPr>
        <w:t xml:space="preserve"> </w:t>
      </w:r>
      <w:r>
        <w:rPr>
          <w:color w:val="231F20"/>
        </w:rPr>
        <w:t>new boy emperor was evacuated to Tây Đô. Ten days after the death of Lê Tương</w:t>
      </w:r>
      <w:r>
        <w:rPr>
          <w:color w:val="231F20"/>
          <w:spacing w:val="-5"/>
        </w:rPr>
        <w:t xml:space="preserve"> </w:t>
      </w:r>
      <w:r>
        <w:rPr>
          <w:color w:val="231F20"/>
        </w:rPr>
        <w:t>Dực,</w:t>
      </w:r>
      <w:r>
        <w:rPr>
          <w:color w:val="231F20"/>
          <w:spacing w:val="-5"/>
        </w:rPr>
        <w:t xml:space="preserve"> </w:t>
      </w:r>
      <w:r>
        <w:rPr>
          <w:color w:val="231F20"/>
        </w:rPr>
        <w:t>Trần</w:t>
      </w:r>
      <w:r>
        <w:rPr>
          <w:color w:val="231F20"/>
          <w:spacing w:val="-5"/>
        </w:rPr>
        <w:t xml:space="preserve"> </w:t>
      </w:r>
      <w:r>
        <w:rPr>
          <w:color w:val="231F20"/>
        </w:rPr>
        <w:t>Cao</w:t>
      </w:r>
      <w:r>
        <w:rPr>
          <w:color w:val="231F20"/>
          <w:spacing w:val="-5"/>
        </w:rPr>
        <w:t xml:space="preserve"> </w:t>
      </w:r>
      <w:r>
        <w:rPr>
          <w:color w:val="231F20"/>
        </w:rPr>
        <w:t>entered</w:t>
      </w:r>
      <w:r>
        <w:rPr>
          <w:color w:val="231F20"/>
          <w:spacing w:val="-5"/>
        </w:rPr>
        <w:t xml:space="preserve"> </w:t>
      </w:r>
      <w:r>
        <w:rPr>
          <w:color w:val="231F20"/>
        </w:rPr>
        <w:t>the</w:t>
      </w:r>
      <w:r>
        <w:rPr>
          <w:color w:val="231F20"/>
          <w:spacing w:val="-5"/>
        </w:rPr>
        <w:t xml:space="preserve"> </w:t>
      </w:r>
      <w:r>
        <w:rPr>
          <w:color w:val="231F20"/>
        </w:rPr>
        <w:t>capital</w:t>
      </w:r>
      <w:r>
        <w:rPr>
          <w:color w:val="231F20"/>
          <w:spacing w:val="-5"/>
        </w:rPr>
        <w:t xml:space="preserve"> </w:t>
      </w:r>
      <w:r>
        <w:rPr>
          <w:color w:val="231F20"/>
        </w:rPr>
        <w:t>and</w:t>
      </w:r>
      <w:r>
        <w:rPr>
          <w:color w:val="231F20"/>
          <w:spacing w:val="-5"/>
        </w:rPr>
        <w:t xml:space="preserve"> </w:t>
      </w:r>
      <w:r>
        <w:rPr>
          <w:color w:val="231F20"/>
        </w:rPr>
        <w:t>proclaimed</w:t>
      </w:r>
      <w:r>
        <w:rPr>
          <w:color w:val="231F20"/>
          <w:spacing w:val="-5"/>
        </w:rPr>
        <w:t xml:space="preserve"> </w:t>
      </w:r>
      <w:r>
        <w:rPr>
          <w:color w:val="231F20"/>
        </w:rPr>
        <w:t>himself</w:t>
      </w:r>
      <w:r>
        <w:rPr>
          <w:color w:val="231F20"/>
          <w:spacing w:val="-5"/>
        </w:rPr>
        <w:t xml:space="preserve"> </w:t>
      </w:r>
      <w:r>
        <w:rPr>
          <w:color w:val="231F20"/>
        </w:rPr>
        <w:t xml:space="preserve">king, </w:t>
      </w:r>
      <w:r>
        <w:rPr>
          <w:color w:val="231F20"/>
          <w:spacing w:val="-2"/>
        </w:rPr>
        <w:t>but</w:t>
      </w:r>
      <w:r>
        <w:rPr>
          <w:color w:val="231F20"/>
          <w:spacing w:val="-11"/>
        </w:rPr>
        <w:t xml:space="preserve"> </w:t>
      </w:r>
      <w:r>
        <w:rPr>
          <w:color w:val="231F20"/>
          <w:spacing w:val="-2"/>
        </w:rPr>
        <w:t>within</w:t>
      </w:r>
      <w:r>
        <w:rPr>
          <w:color w:val="231F20"/>
          <w:spacing w:val="-11"/>
        </w:rPr>
        <w:t xml:space="preserve"> </w:t>
      </w:r>
      <w:r>
        <w:rPr>
          <w:color w:val="231F20"/>
          <w:spacing w:val="-2"/>
        </w:rPr>
        <w:t>days</w:t>
      </w:r>
      <w:r>
        <w:rPr>
          <w:color w:val="231F20"/>
          <w:spacing w:val="-11"/>
        </w:rPr>
        <w:t xml:space="preserve"> </w:t>
      </w:r>
      <w:r>
        <w:rPr>
          <w:color w:val="231F20"/>
          <w:spacing w:val="-2"/>
        </w:rPr>
        <w:t>the</w:t>
      </w:r>
      <w:r>
        <w:rPr>
          <w:color w:val="231F20"/>
          <w:spacing w:val="-11"/>
        </w:rPr>
        <w:t xml:space="preserve"> </w:t>
      </w:r>
      <w:r>
        <w:rPr>
          <w:color w:val="231F20"/>
          <w:spacing w:val="-2"/>
        </w:rPr>
        <w:t>Lê</w:t>
      </w:r>
      <w:r>
        <w:rPr>
          <w:color w:val="231F20"/>
          <w:spacing w:val="-11"/>
        </w:rPr>
        <w:t xml:space="preserve"> </w:t>
      </w:r>
      <w:r>
        <w:rPr>
          <w:color w:val="231F20"/>
          <w:spacing w:val="-2"/>
        </w:rPr>
        <w:t>force</w:t>
      </w:r>
      <w:r>
        <w:rPr>
          <w:color w:val="231F20"/>
          <w:spacing w:val="-11"/>
        </w:rPr>
        <w:t xml:space="preserve"> </w:t>
      </w:r>
      <w:r>
        <w:rPr>
          <w:color w:val="231F20"/>
          <w:spacing w:val="-2"/>
        </w:rPr>
        <w:t>from</w:t>
      </w:r>
      <w:r>
        <w:rPr>
          <w:color w:val="231F20"/>
          <w:spacing w:val="-11"/>
        </w:rPr>
        <w:t xml:space="preserve"> </w:t>
      </w:r>
      <w:r>
        <w:rPr>
          <w:color w:val="231F20"/>
          <w:spacing w:val="-2"/>
        </w:rPr>
        <w:t>Tây</w:t>
      </w:r>
      <w:r>
        <w:rPr>
          <w:color w:val="231F20"/>
          <w:spacing w:val="-11"/>
        </w:rPr>
        <w:t xml:space="preserve"> </w:t>
      </w:r>
      <w:r>
        <w:rPr>
          <w:color w:val="231F20"/>
          <w:spacing w:val="-2"/>
        </w:rPr>
        <w:t>Đô</w:t>
      </w:r>
      <w:r>
        <w:rPr>
          <w:color w:val="231F20"/>
          <w:spacing w:val="-11"/>
        </w:rPr>
        <w:t xml:space="preserve"> </w:t>
      </w:r>
      <w:r>
        <w:rPr>
          <w:color w:val="231F20"/>
          <w:spacing w:val="-2"/>
        </w:rPr>
        <w:t>returned</w:t>
      </w:r>
      <w:r>
        <w:rPr>
          <w:color w:val="231F20"/>
          <w:spacing w:val="-11"/>
        </w:rPr>
        <w:t xml:space="preserve"> </w:t>
      </w:r>
      <w:r>
        <w:rPr>
          <w:color w:val="231F20"/>
          <w:spacing w:val="-2"/>
        </w:rPr>
        <w:t>and</w:t>
      </w:r>
      <w:r>
        <w:rPr>
          <w:color w:val="231F20"/>
          <w:spacing w:val="-11"/>
        </w:rPr>
        <w:t xml:space="preserve"> </w:t>
      </w:r>
      <w:r>
        <w:rPr>
          <w:color w:val="231F20"/>
          <w:spacing w:val="-2"/>
        </w:rPr>
        <w:t>retook</w:t>
      </w:r>
      <w:r>
        <w:rPr>
          <w:color w:val="231F20"/>
          <w:spacing w:val="-11"/>
        </w:rPr>
        <w:t xml:space="preserve"> </w:t>
      </w:r>
      <w:r>
        <w:rPr>
          <w:color w:val="231F20"/>
          <w:spacing w:val="-2"/>
        </w:rPr>
        <w:t>the</w:t>
      </w:r>
      <w:r>
        <w:rPr>
          <w:color w:val="231F20"/>
          <w:spacing w:val="-11"/>
        </w:rPr>
        <w:t xml:space="preserve"> </w:t>
      </w:r>
      <w:r>
        <w:rPr>
          <w:color w:val="231F20"/>
          <w:spacing w:val="-2"/>
        </w:rPr>
        <w:t xml:space="preserve">capital. </w:t>
      </w:r>
      <w:r>
        <w:rPr>
          <w:color w:val="231F20"/>
        </w:rPr>
        <w:t>Trần Cao fled north to Lạng Sơn where his son would continue to be a problem for the next Lê.</w:t>
      </w:r>
    </w:p>
    <w:p w:rsidR="009E0961" w:rsidRDefault="009E0961">
      <w:pPr>
        <w:pStyle w:val="BodyText"/>
        <w:spacing w:before="11"/>
        <w:rPr>
          <w:sz w:val="34"/>
        </w:rPr>
      </w:pPr>
    </w:p>
    <w:p w:rsidR="009E0961" w:rsidRDefault="00183599">
      <w:pPr>
        <w:pStyle w:val="Heading2"/>
        <w:spacing w:line="216" w:lineRule="auto"/>
        <w:ind w:left="3027" w:right="733" w:hanging="1345"/>
        <w:jc w:val="left"/>
      </w:pPr>
      <w:r>
        <w:rPr>
          <w:smallCaps/>
          <w:color w:val="231F20"/>
        </w:rPr>
        <w:t>lê</w:t>
      </w:r>
      <w:r>
        <w:rPr>
          <w:color w:val="231F20"/>
        </w:rPr>
        <w:t xml:space="preserve"> c</w:t>
      </w:r>
      <w:r>
        <w:rPr>
          <w:smallCaps/>
          <w:color w:val="231F20"/>
        </w:rPr>
        <w:t>hiêu</w:t>
      </w:r>
      <w:r>
        <w:rPr>
          <w:color w:val="231F20"/>
        </w:rPr>
        <w:t xml:space="preserve"> </w:t>
      </w:r>
      <w:r>
        <w:rPr>
          <w:smallCaps/>
          <w:color w:val="231F20"/>
        </w:rPr>
        <w:t>tông</w:t>
      </w:r>
      <w:r>
        <w:rPr>
          <w:color w:val="231F20"/>
        </w:rPr>
        <w:t xml:space="preserve"> </w:t>
      </w:r>
      <w:r>
        <w:rPr>
          <w:smallCaps/>
          <w:color w:val="231F20"/>
        </w:rPr>
        <w:t>and</w:t>
      </w:r>
      <w:r>
        <w:rPr>
          <w:color w:val="231F20"/>
        </w:rPr>
        <w:t xml:space="preserve"> </w:t>
      </w:r>
      <w:r>
        <w:rPr>
          <w:smallCaps/>
          <w:color w:val="231F20"/>
        </w:rPr>
        <w:t>lê</w:t>
      </w:r>
      <w:r>
        <w:rPr>
          <w:color w:val="231F20"/>
        </w:rPr>
        <w:t xml:space="preserve"> c</w:t>
      </w:r>
      <w:r>
        <w:rPr>
          <w:smallCaps/>
          <w:color w:val="231F20"/>
        </w:rPr>
        <w:t>ung</w:t>
      </w:r>
      <w:r>
        <w:rPr>
          <w:color w:val="231F20"/>
        </w:rPr>
        <w:t xml:space="preserve"> </w:t>
      </w:r>
      <w:r>
        <w:rPr>
          <w:smallCaps/>
          <w:color w:val="231F20"/>
        </w:rPr>
        <w:t>hoàng</w:t>
      </w:r>
      <w:r>
        <w:rPr>
          <w:color w:val="231F20"/>
        </w:rPr>
        <w:t xml:space="preserve"> (1516–27</w:t>
      </w:r>
      <w:r>
        <w:rPr>
          <w:color w:val="231F20"/>
          <w:spacing w:val="40"/>
        </w:rPr>
        <w:t xml:space="preserve"> </w:t>
      </w:r>
      <w:r>
        <w:rPr>
          <w:color w:val="231F20"/>
        </w:rPr>
        <w:t>c</w:t>
      </w:r>
      <w:r>
        <w:rPr>
          <w:smallCaps/>
          <w:color w:val="231F20"/>
        </w:rPr>
        <w:t>e</w:t>
      </w:r>
      <w:r>
        <w:rPr>
          <w:color w:val="231F20"/>
        </w:rPr>
        <w:t>),</w:t>
      </w:r>
      <w:r>
        <w:rPr>
          <w:color w:val="231F20"/>
          <w:spacing w:val="80"/>
        </w:rPr>
        <w:t xml:space="preserve"> </w:t>
      </w:r>
      <w:r>
        <w:rPr>
          <w:smallCaps/>
          <w:color w:val="231F20"/>
        </w:rPr>
        <w:t>ri</w:t>
      </w:r>
      <w:r>
        <w:rPr>
          <w:color w:val="231F20"/>
        </w:rPr>
        <w:t>v</w:t>
      </w:r>
      <w:r>
        <w:rPr>
          <w:smallCaps/>
          <w:color w:val="231F20"/>
        </w:rPr>
        <w:t>al</w:t>
      </w:r>
      <w:r>
        <w:rPr>
          <w:color w:val="231F20"/>
        </w:rPr>
        <w:t xml:space="preserve"> </w:t>
      </w:r>
      <w:r>
        <w:rPr>
          <w:smallCaps/>
          <w:color w:val="231F20"/>
        </w:rPr>
        <w:t>emperor</w:t>
      </w:r>
      <w:r>
        <w:rPr>
          <w:color w:val="231F20"/>
        </w:rPr>
        <w:t xml:space="preserve"> </w:t>
      </w:r>
      <w:r>
        <w:rPr>
          <w:smallCaps/>
          <w:color w:val="231F20"/>
        </w:rPr>
        <w:t>brothers</w:t>
      </w:r>
    </w:p>
    <w:p w:rsidR="009E0961" w:rsidRDefault="009E0961">
      <w:pPr>
        <w:pStyle w:val="BodyText"/>
        <w:spacing w:before="5"/>
        <w:rPr>
          <w:sz w:val="31"/>
        </w:rPr>
      </w:pPr>
    </w:p>
    <w:p w:rsidR="009E0961" w:rsidRDefault="00183599">
      <w:pPr>
        <w:pStyle w:val="BodyText"/>
        <w:spacing w:line="252" w:lineRule="auto"/>
        <w:ind w:left="1472" w:right="734" w:firstLine="1"/>
        <w:jc w:val="both"/>
      </w:pPr>
      <w:r>
        <w:rPr>
          <w:color w:val="231F20"/>
        </w:rPr>
        <w:t>Prince Ỷ became emperor Lê Chiêu Tông with a divided court and a devastated</w:t>
      </w:r>
      <w:r>
        <w:rPr>
          <w:color w:val="231F20"/>
          <w:spacing w:val="-8"/>
        </w:rPr>
        <w:t xml:space="preserve"> </w:t>
      </w:r>
      <w:r>
        <w:rPr>
          <w:color w:val="231F20"/>
        </w:rPr>
        <w:t>capital,</w:t>
      </w:r>
      <w:r>
        <w:rPr>
          <w:color w:val="231F20"/>
          <w:spacing w:val="-8"/>
        </w:rPr>
        <w:t xml:space="preserve"> </w:t>
      </w:r>
      <w:r>
        <w:rPr>
          <w:color w:val="231F20"/>
        </w:rPr>
        <w:t>while</w:t>
      </w:r>
      <w:r>
        <w:rPr>
          <w:color w:val="231F20"/>
          <w:spacing w:val="-8"/>
        </w:rPr>
        <w:t xml:space="preserve"> </w:t>
      </w:r>
      <w:r>
        <w:rPr>
          <w:color w:val="231F20"/>
        </w:rPr>
        <w:t>military</w:t>
      </w:r>
      <w:r>
        <w:rPr>
          <w:color w:val="231F20"/>
          <w:spacing w:val="-8"/>
        </w:rPr>
        <w:t xml:space="preserve"> </w:t>
      </w:r>
      <w:r>
        <w:rPr>
          <w:color w:val="231F20"/>
        </w:rPr>
        <w:t>mandarins</w:t>
      </w:r>
      <w:r>
        <w:rPr>
          <w:color w:val="231F20"/>
          <w:spacing w:val="-8"/>
        </w:rPr>
        <w:t xml:space="preserve"> </w:t>
      </w:r>
      <w:r>
        <w:rPr>
          <w:color w:val="231F20"/>
        </w:rPr>
        <w:t>fought</w:t>
      </w:r>
      <w:r>
        <w:rPr>
          <w:color w:val="231F20"/>
          <w:spacing w:val="-8"/>
        </w:rPr>
        <w:t xml:space="preserve"> </w:t>
      </w:r>
      <w:r>
        <w:rPr>
          <w:color w:val="231F20"/>
        </w:rPr>
        <w:t>among</w:t>
      </w:r>
      <w:r>
        <w:rPr>
          <w:color w:val="231F20"/>
          <w:spacing w:val="-8"/>
        </w:rPr>
        <w:t xml:space="preserve"> </w:t>
      </w:r>
      <w:r>
        <w:rPr>
          <w:color w:val="231F20"/>
        </w:rPr>
        <w:t>themselves. In</w:t>
      </w:r>
      <w:r>
        <w:rPr>
          <w:color w:val="231F20"/>
          <w:spacing w:val="-14"/>
        </w:rPr>
        <w:t xml:space="preserve"> </w:t>
      </w:r>
      <w:r>
        <w:rPr>
          <w:color w:val="231F20"/>
        </w:rPr>
        <w:t>1517</w:t>
      </w:r>
      <w:r>
        <w:rPr>
          <w:color w:val="231F20"/>
          <w:spacing w:val="-13"/>
        </w:rPr>
        <w:t xml:space="preserve"> </w:t>
      </w:r>
      <w:r>
        <w:rPr>
          <w:color w:val="231F20"/>
        </w:rPr>
        <w:t>a</w:t>
      </w:r>
      <w:r>
        <w:rPr>
          <w:color w:val="231F20"/>
          <w:spacing w:val="-13"/>
        </w:rPr>
        <w:t xml:space="preserve"> </w:t>
      </w:r>
      <w:r>
        <w:rPr>
          <w:color w:val="231F20"/>
        </w:rPr>
        <w:t>great</w:t>
      </w:r>
      <w:r>
        <w:rPr>
          <w:color w:val="231F20"/>
          <w:spacing w:val="-13"/>
        </w:rPr>
        <w:t xml:space="preserve"> </w:t>
      </w:r>
      <w:r>
        <w:rPr>
          <w:color w:val="231F20"/>
        </w:rPr>
        <w:t>famine</w:t>
      </w:r>
      <w:r>
        <w:rPr>
          <w:color w:val="231F20"/>
          <w:spacing w:val="-13"/>
        </w:rPr>
        <w:t xml:space="preserve"> </w:t>
      </w:r>
      <w:r>
        <w:rPr>
          <w:color w:val="231F20"/>
        </w:rPr>
        <w:t>swept</w:t>
      </w:r>
      <w:r>
        <w:rPr>
          <w:color w:val="231F20"/>
          <w:spacing w:val="-13"/>
        </w:rPr>
        <w:t xml:space="preserve"> </w:t>
      </w:r>
      <w:r>
        <w:rPr>
          <w:color w:val="231F20"/>
        </w:rPr>
        <w:t>the</w:t>
      </w:r>
      <w:r>
        <w:rPr>
          <w:color w:val="231F20"/>
          <w:spacing w:val="-13"/>
        </w:rPr>
        <w:t xml:space="preserve"> </w:t>
      </w:r>
      <w:r>
        <w:rPr>
          <w:color w:val="231F20"/>
        </w:rPr>
        <w:t>country</w:t>
      </w:r>
      <w:r>
        <w:rPr>
          <w:color w:val="231F20"/>
          <w:spacing w:val="-13"/>
        </w:rPr>
        <w:t xml:space="preserve"> </w:t>
      </w:r>
      <w:r>
        <w:rPr>
          <w:color w:val="231F20"/>
        </w:rPr>
        <w:t>and</w:t>
      </w:r>
      <w:r>
        <w:rPr>
          <w:color w:val="231F20"/>
          <w:spacing w:val="-14"/>
        </w:rPr>
        <w:t xml:space="preserve"> </w:t>
      </w:r>
      <w:r>
        <w:rPr>
          <w:color w:val="231F20"/>
        </w:rPr>
        <w:t>bodies</w:t>
      </w:r>
      <w:r>
        <w:rPr>
          <w:color w:val="231F20"/>
          <w:spacing w:val="-13"/>
        </w:rPr>
        <w:t xml:space="preserve"> </w:t>
      </w:r>
      <w:r>
        <w:rPr>
          <w:color w:val="231F20"/>
        </w:rPr>
        <w:t>piled</w:t>
      </w:r>
      <w:r>
        <w:rPr>
          <w:color w:val="231F20"/>
          <w:spacing w:val="-13"/>
        </w:rPr>
        <w:t xml:space="preserve"> </w:t>
      </w:r>
      <w:r>
        <w:rPr>
          <w:color w:val="231F20"/>
        </w:rPr>
        <w:t>up,</w:t>
      </w:r>
      <w:r>
        <w:rPr>
          <w:color w:val="231F20"/>
          <w:spacing w:val="-13"/>
        </w:rPr>
        <w:t xml:space="preserve"> </w:t>
      </w:r>
      <w:r>
        <w:rPr>
          <w:color w:val="231F20"/>
        </w:rPr>
        <w:t>especially in areas of fighting. This was later characteriz</w:t>
      </w:r>
      <w:r>
        <w:rPr>
          <w:color w:val="231F20"/>
        </w:rPr>
        <w:t xml:space="preserve">ed as a period when ‘the </w:t>
      </w:r>
      <w:r>
        <w:rPr>
          <w:color w:val="231F20"/>
          <w:spacing w:val="-6"/>
        </w:rPr>
        <w:t>dynasty</w:t>
      </w:r>
      <w:r>
        <w:rPr>
          <w:color w:val="231F20"/>
          <w:spacing w:val="-5"/>
        </w:rPr>
        <w:t xml:space="preserve"> </w:t>
      </w:r>
      <w:r>
        <w:rPr>
          <w:color w:val="231F20"/>
          <w:spacing w:val="-6"/>
        </w:rPr>
        <w:t>was</w:t>
      </w:r>
      <w:r>
        <w:rPr>
          <w:color w:val="231F20"/>
          <w:spacing w:val="-5"/>
        </w:rPr>
        <w:t xml:space="preserve"> </w:t>
      </w:r>
      <w:r>
        <w:rPr>
          <w:color w:val="231F20"/>
          <w:spacing w:val="-6"/>
        </w:rPr>
        <w:t>weak,</w:t>
      </w:r>
      <w:r>
        <w:rPr>
          <w:color w:val="231F20"/>
          <w:spacing w:val="-5"/>
        </w:rPr>
        <w:t xml:space="preserve"> </w:t>
      </w:r>
      <w:r>
        <w:rPr>
          <w:color w:val="231F20"/>
          <w:spacing w:val="-6"/>
        </w:rPr>
        <w:t>and</w:t>
      </w:r>
      <w:r>
        <w:rPr>
          <w:color w:val="231F20"/>
          <w:spacing w:val="-5"/>
        </w:rPr>
        <w:t xml:space="preserve"> </w:t>
      </w:r>
      <w:r>
        <w:rPr>
          <w:color w:val="231F20"/>
          <w:spacing w:val="-6"/>
        </w:rPr>
        <w:t>people</w:t>
      </w:r>
      <w:r>
        <w:rPr>
          <w:color w:val="231F20"/>
          <w:spacing w:val="-5"/>
        </w:rPr>
        <w:t xml:space="preserve"> </w:t>
      </w:r>
      <w:r>
        <w:rPr>
          <w:color w:val="231F20"/>
          <w:spacing w:val="-6"/>
        </w:rPr>
        <w:t>no</w:t>
      </w:r>
      <w:r>
        <w:rPr>
          <w:color w:val="231F20"/>
          <w:spacing w:val="-5"/>
        </w:rPr>
        <w:t xml:space="preserve"> </w:t>
      </w:r>
      <w:r>
        <w:rPr>
          <w:color w:val="231F20"/>
          <w:spacing w:val="-6"/>
        </w:rPr>
        <w:t>longer</w:t>
      </w:r>
      <w:r>
        <w:rPr>
          <w:color w:val="231F20"/>
          <w:spacing w:val="-5"/>
        </w:rPr>
        <w:t xml:space="preserve"> </w:t>
      </w:r>
      <w:r>
        <w:rPr>
          <w:color w:val="231F20"/>
          <w:spacing w:val="-6"/>
        </w:rPr>
        <w:t>prospered’.</w:t>
      </w:r>
      <w:r>
        <w:rPr>
          <w:color w:val="231F20"/>
          <w:spacing w:val="-6"/>
          <w:position w:val="7"/>
          <w:sz w:val="16"/>
        </w:rPr>
        <w:t>18</w:t>
      </w:r>
      <w:r>
        <w:rPr>
          <w:color w:val="231F20"/>
          <w:spacing w:val="9"/>
          <w:position w:val="7"/>
          <w:sz w:val="16"/>
        </w:rPr>
        <w:t xml:space="preserve"> </w:t>
      </w:r>
      <w:r>
        <w:rPr>
          <w:color w:val="231F20"/>
          <w:spacing w:val="-6"/>
        </w:rPr>
        <w:t>The</w:t>
      </w:r>
      <w:r>
        <w:rPr>
          <w:color w:val="231F20"/>
          <w:spacing w:val="-5"/>
        </w:rPr>
        <w:t xml:space="preserve"> </w:t>
      </w:r>
      <w:r>
        <w:rPr>
          <w:color w:val="231F20"/>
          <w:spacing w:val="-6"/>
        </w:rPr>
        <w:t>young</w:t>
      </w:r>
      <w:r>
        <w:rPr>
          <w:color w:val="231F20"/>
          <w:spacing w:val="-5"/>
        </w:rPr>
        <w:t xml:space="preserve"> </w:t>
      </w:r>
      <w:r>
        <w:rPr>
          <w:color w:val="231F20"/>
          <w:spacing w:val="-6"/>
        </w:rPr>
        <w:t>emperor</w:t>
      </w:r>
    </w:p>
    <w:p w:rsidR="009E0961" w:rsidRDefault="009E0961">
      <w:pPr>
        <w:spacing w:line="252" w:lineRule="auto"/>
        <w:jc w:val="both"/>
        <w:sectPr w:rsidR="009E0961">
          <w:pgSz w:w="8850" w:h="13270"/>
          <w:pgMar w:top="440" w:right="679" w:bottom="940" w:left="0" w:header="0" w:footer="757" w:gutter="0"/>
          <w:cols w:space="720"/>
        </w:sectPr>
      </w:pPr>
    </w:p>
    <w:p w:rsidR="009E0961" w:rsidRDefault="00183599">
      <w:pPr>
        <w:spacing w:before="83"/>
        <w:ind w:left="2124"/>
        <w:rPr>
          <w:sz w:val="18"/>
        </w:rPr>
      </w:pPr>
      <w:r>
        <w:rPr>
          <w:smallCaps/>
          <w:color w:val="231F20"/>
          <w:spacing w:val="12"/>
          <w:sz w:val="18"/>
        </w:rPr>
        <w:lastRenderedPageBreak/>
        <w:t>lê</w:t>
      </w:r>
      <w:r>
        <w:rPr>
          <w:color w:val="231F20"/>
          <w:spacing w:val="44"/>
          <w:sz w:val="18"/>
        </w:rPr>
        <w:t xml:space="preserve"> </w:t>
      </w:r>
      <w:r>
        <w:rPr>
          <w:smallCaps/>
          <w:color w:val="231F20"/>
          <w:spacing w:val="11"/>
          <w:sz w:val="18"/>
        </w:rPr>
        <w:t>d</w:t>
      </w:r>
      <w:r>
        <w:rPr>
          <w:color w:val="231F20"/>
          <w:spacing w:val="11"/>
          <w:sz w:val="18"/>
        </w:rPr>
        <w:t>y</w:t>
      </w:r>
      <w:r>
        <w:rPr>
          <w:color w:val="231F20"/>
          <w:spacing w:val="-19"/>
          <w:sz w:val="18"/>
        </w:rPr>
        <w:t xml:space="preserve"> </w:t>
      </w:r>
      <w:r>
        <w:rPr>
          <w:smallCaps/>
          <w:color w:val="231F20"/>
          <w:spacing w:val="11"/>
          <w:sz w:val="18"/>
        </w:rPr>
        <w:t>na</w:t>
      </w:r>
      <w:r>
        <w:rPr>
          <w:color w:val="231F20"/>
          <w:spacing w:val="-20"/>
          <w:sz w:val="18"/>
        </w:rPr>
        <w:t xml:space="preserve"> </w:t>
      </w:r>
      <w:r>
        <w:rPr>
          <w:smallCaps/>
          <w:color w:val="231F20"/>
          <w:spacing w:val="12"/>
          <w:sz w:val="18"/>
        </w:rPr>
        <w:t>st</w:t>
      </w:r>
      <w:r>
        <w:rPr>
          <w:smallCaps/>
          <w:color w:val="231F20"/>
          <w:spacing w:val="-19"/>
          <w:sz w:val="18"/>
        </w:rPr>
        <w:t xml:space="preserve"> </w:t>
      </w:r>
      <w:r>
        <w:rPr>
          <w:color w:val="231F20"/>
          <w:spacing w:val="12"/>
          <w:sz w:val="18"/>
        </w:rPr>
        <w:t>y:</w:t>
      </w:r>
      <w:r>
        <w:rPr>
          <w:color w:val="231F20"/>
          <w:spacing w:val="56"/>
          <w:sz w:val="18"/>
        </w:rPr>
        <w:t xml:space="preserve"> </w:t>
      </w:r>
      <w:r>
        <w:rPr>
          <w:smallCaps/>
          <w:color w:val="231F20"/>
          <w:spacing w:val="16"/>
          <w:sz w:val="18"/>
        </w:rPr>
        <w:t>the</w:t>
      </w:r>
      <w:r>
        <w:rPr>
          <w:color w:val="231F20"/>
          <w:spacing w:val="44"/>
          <w:sz w:val="18"/>
        </w:rPr>
        <w:t xml:space="preserve"> </w:t>
      </w:r>
      <w:r>
        <w:rPr>
          <w:smallCaps/>
          <w:color w:val="231F20"/>
          <w:spacing w:val="20"/>
          <w:sz w:val="18"/>
        </w:rPr>
        <w:t>first</w:t>
      </w:r>
      <w:r>
        <w:rPr>
          <w:color w:val="231F20"/>
          <w:spacing w:val="45"/>
          <w:sz w:val="18"/>
        </w:rPr>
        <w:t xml:space="preserve"> </w:t>
      </w:r>
      <w:r>
        <w:rPr>
          <w:color w:val="231F20"/>
          <w:spacing w:val="16"/>
          <w:sz w:val="18"/>
        </w:rPr>
        <w:t>100</w:t>
      </w:r>
      <w:r>
        <w:rPr>
          <w:color w:val="231F20"/>
          <w:spacing w:val="56"/>
          <w:sz w:val="18"/>
        </w:rPr>
        <w:t xml:space="preserve"> </w:t>
      </w:r>
      <w:r>
        <w:rPr>
          <w:color w:val="231F20"/>
          <w:sz w:val="18"/>
        </w:rPr>
        <w:t>y</w:t>
      </w:r>
      <w:r>
        <w:rPr>
          <w:color w:val="231F20"/>
          <w:spacing w:val="-19"/>
          <w:sz w:val="18"/>
        </w:rPr>
        <w:t xml:space="preserve"> </w:t>
      </w:r>
      <w:r>
        <w:rPr>
          <w:smallCaps/>
          <w:color w:val="231F20"/>
          <w:spacing w:val="18"/>
          <w:sz w:val="18"/>
        </w:rPr>
        <w:t>ears</w:t>
      </w:r>
      <w:r>
        <w:rPr>
          <w:color w:val="231F20"/>
          <w:spacing w:val="45"/>
          <w:sz w:val="18"/>
        </w:rPr>
        <w:t xml:space="preserve"> </w:t>
      </w:r>
      <w:r>
        <w:rPr>
          <w:color w:val="231F20"/>
          <w:spacing w:val="20"/>
          <w:sz w:val="18"/>
        </w:rPr>
        <w:t xml:space="preserve">(1428–1527) </w:t>
      </w:r>
    </w:p>
    <w:p w:rsidR="009E0961" w:rsidRDefault="009E0961">
      <w:pPr>
        <w:pStyle w:val="BodyText"/>
        <w:spacing w:before="10"/>
        <w:rPr>
          <w:sz w:val="24"/>
        </w:rPr>
      </w:pPr>
    </w:p>
    <w:p w:rsidR="009E0961" w:rsidRDefault="00183599">
      <w:pPr>
        <w:pStyle w:val="BodyText"/>
        <w:spacing w:line="254" w:lineRule="auto"/>
        <w:ind w:left="1417" w:right="786"/>
        <w:jc w:val="both"/>
      </w:pPr>
      <w:r>
        <w:rPr>
          <w:color w:val="231F20"/>
        </w:rPr>
        <w:t>fled the capital a number of times and finally appealed for help from Mạc Đăng Dung who managed to restore an uneasy calm by 1520. Troubles</w:t>
      </w:r>
      <w:r>
        <w:rPr>
          <w:color w:val="231F20"/>
          <w:spacing w:val="-2"/>
        </w:rPr>
        <w:t xml:space="preserve"> </w:t>
      </w:r>
      <w:r>
        <w:rPr>
          <w:color w:val="231F20"/>
        </w:rPr>
        <w:t>rumbled</w:t>
      </w:r>
      <w:r>
        <w:rPr>
          <w:color w:val="231F20"/>
          <w:spacing w:val="-2"/>
        </w:rPr>
        <w:t xml:space="preserve"> </w:t>
      </w:r>
      <w:r>
        <w:rPr>
          <w:color w:val="231F20"/>
        </w:rPr>
        <w:t>on</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province</w:t>
      </w:r>
      <w:r>
        <w:rPr>
          <w:color w:val="231F20"/>
          <w:spacing w:val="-2"/>
        </w:rPr>
        <w:t xml:space="preserve"> </w:t>
      </w:r>
      <w:r>
        <w:rPr>
          <w:color w:val="231F20"/>
        </w:rPr>
        <w:t>and</w:t>
      </w:r>
      <w:r>
        <w:rPr>
          <w:color w:val="231F20"/>
          <w:spacing w:val="-2"/>
        </w:rPr>
        <w:t xml:space="preserve"> </w:t>
      </w:r>
      <w:r>
        <w:rPr>
          <w:color w:val="231F20"/>
        </w:rPr>
        <w:t>two</w:t>
      </w:r>
      <w:r>
        <w:rPr>
          <w:color w:val="231F20"/>
          <w:spacing w:val="-2"/>
        </w:rPr>
        <w:t xml:space="preserve"> </w:t>
      </w:r>
      <w:r>
        <w:rPr>
          <w:color w:val="231F20"/>
        </w:rPr>
        <w:t>years</w:t>
      </w:r>
      <w:r>
        <w:rPr>
          <w:color w:val="231F20"/>
          <w:spacing w:val="-2"/>
        </w:rPr>
        <w:t xml:space="preserve"> </w:t>
      </w:r>
      <w:r>
        <w:rPr>
          <w:color w:val="231F20"/>
        </w:rPr>
        <w:t>later</w:t>
      </w:r>
      <w:r>
        <w:rPr>
          <w:color w:val="231F20"/>
          <w:spacing w:val="-2"/>
        </w:rPr>
        <w:t xml:space="preserve"> </w:t>
      </w:r>
      <w:r>
        <w:rPr>
          <w:color w:val="231F20"/>
        </w:rPr>
        <w:t>fighting</w:t>
      </w:r>
      <w:r>
        <w:rPr>
          <w:color w:val="231F20"/>
          <w:spacing w:val="-2"/>
        </w:rPr>
        <w:t xml:space="preserve"> </w:t>
      </w:r>
      <w:r>
        <w:rPr>
          <w:color w:val="231F20"/>
        </w:rPr>
        <w:t>again wreaked</w:t>
      </w:r>
      <w:r>
        <w:rPr>
          <w:color w:val="231F20"/>
          <w:spacing w:val="-5"/>
        </w:rPr>
        <w:t xml:space="preserve"> </w:t>
      </w:r>
      <w:r>
        <w:rPr>
          <w:color w:val="231F20"/>
        </w:rPr>
        <w:t>havoc</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capital.</w:t>
      </w:r>
      <w:r>
        <w:rPr>
          <w:color w:val="231F20"/>
          <w:position w:val="7"/>
          <w:sz w:val="16"/>
        </w:rPr>
        <w:t xml:space="preserve">19 </w:t>
      </w:r>
      <w:r>
        <w:rPr>
          <w:color w:val="231F20"/>
        </w:rPr>
        <w:t>By</w:t>
      </w:r>
      <w:r>
        <w:rPr>
          <w:color w:val="231F20"/>
          <w:spacing w:val="-6"/>
        </w:rPr>
        <w:t xml:space="preserve"> </w:t>
      </w:r>
      <w:r>
        <w:rPr>
          <w:color w:val="231F20"/>
        </w:rPr>
        <w:t>then</w:t>
      </w:r>
      <w:r>
        <w:rPr>
          <w:color w:val="231F20"/>
          <w:spacing w:val="-6"/>
        </w:rPr>
        <w:t xml:space="preserve"> </w:t>
      </w:r>
      <w:r>
        <w:rPr>
          <w:color w:val="231F20"/>
        </w:rPr>
        <w:t>Mạc</w:t>
      </w:r>
      <w:r>
        <w:rPr>
          <w:color w:val="231F20"/>
          <w:spacing w:val="-6"/>
        </w:rPr>
        <w:t xml:space="preserve"> </w:t>
      </w:r>
      <w:r>
        <w:rPr>
          <w:color w:val="231F20"/>
        </w:rPr>
        <w:t>Đăng</w:t>
      </w:r>
      <w:r>
        <w:rPr>
          <w:color w:val="231F20"/>
          <w:spacing w:val="-6"/>
        </w:rPr>
        <w:t xml:space="preserve"> </w:t>
      </w:r>
      <w:r>
        <w:rPr>
          <w:color w:val="231F20"/>
        </w:rPr>
        <w:t>Dung</w:t>
      </w:r>
      <w:r>
        <w:rPr>
          <w:color w:val="231F20"/>
          <w:spacing w:val="-6"/>
        </w:rPr>
        <w:t xml:space="preserve"> </w:t>
      </w:r>
      <w:r>
        <w:rPr>
          <w:color w:val="231F20"/>
        </w:rPr>
        <w:t>had</w:t>
      </w:r>
      <w:r>
        <w:rPr>
          <w:color w:val="231F20"/>
          <w:spacing w:val="-6"/>
        </w:rPr>
        <w:t xml:space="preserve"> </w:t>
      </w:r>
      <w:r>
        <w:rPr>
          <w:color w:val="231F20"/>
        </w:rPr>
        <w:t>been</w:t>
      </w:r>
      <w:r>
        <w:rPr>
          <w:color w:val="231F20"/>
          <w:spacing w:val="-6"/>
        </w:rPr>
        <w:t xml:space="preserve"> </w:t>
      </w:r>
      <w:r>
        <w:rPr>
          <w:color w:val="231F20"/>
        </w:rPr>
        <w:t>pro- moted four more times to become the most powerful man at court. He consolidated his power by killing the imperial guards and keeping the emperor</w:t>
      </w:r>
      <w:r>
        <w:rPr>
          <w:color w:val="231F20"/>
          <w:spacing w:val="-9"/>
        </w:rPr>
        <w:t xml:space="preserve"> </w:t>
      </w:r>
      <w:r>
        <w:rPr>
          <w:color w:val="231F20"/>
        </w:rPr>
        <w:t>as</w:t>
      </w:r>
      <w:r>
        <w:rPr>
          <w:color w:val="231F20"/>
          <w:spacing w:val="-9"/>
        </w:rPr>
        <w:t xml:space="preserve"> </w:t>
      </w:r>
      <w:r>
        <w:rPr>
          <w:color w:val="231F20"/>
        </w:rPr>
        <w:t>a</w:t>
      </w:r>
      <w:r>
        <w:rPr>
          <w:color w:val="231F20"/>
          <w:spacing w:val="-9"/>
        </w:rPr>
        <w:t xml:space="preserve"> </w:t>
      </w:r>
      <w:r>
        <w:rPr>
          <w:color w:val="231F20"/>
        </w:rPr>
        <w:t>virtual</w:t>
      </w:r>
      <w:r>
        <w:rPr>
          <w:color w:val="231F20"/>
          <w:spacing w:val="-9"/>
        </w:rPr>
        <w:t xml:space="preserve"> </w:t>
      </w:r>
      <w:r>
        <w:rPr>
          <w:color w:val="231F20"/>
        </w:rPr>
        <w:t>hostage.</w:t>
      </w:r>
      <w:r>
        <w:rPr>
          <w:color w:val="231F20"/>
          <w:spacing w:val="-9"/>
        </w:rPr>
        <w:t xml:space="preserve"> </w:t>
      </w:r>
      <w:r>
        <w:rPr>
          <w:color w:val="231F20"/>
        </w:rPr>
        <w:t>Lê</w:t>
      </w:r>
      <w:r>
        <w:rPr>
          <w:color w:val="231F20"/>
          <w:spacing w:val="-9"/>
        </w:rPr>
        <w:t xml:space="preserve"> </w:t>
      </w:r>
      <w:r>
        <w:rPr>
          <w:color w:val="231F20"/>
        </w:rPr>
        <w:t>Chiêu</w:t>
      </w:r>
      <w:r>
        <w:rPr>
          <w:color w:val="231F20"/>
          <w:spacing w:val="-9"/>
        </w:rPr>
        <w:t xml:space="preserve"> </w:t>
      </w:r>
      <w:r>
        <w:rPr>
          <w:color w:val="231F20"/>
        </w:rPr>
        <w:t>Tông</w:t>
      </w:r>
      <w:r>
        <w:rPr>
          <w:color w:val="231F20"/>
          <w:spacing w:val="-9"/>
        </w:rPr>
        <w:t xml:space="preserve"> </w:t>
      </w:r>
      <w:r>
        <w:rPr>
          <w:color w:val="231F20"/>
        </w:rPr>
        <w:t>eventually</w:t>
      </w:r>
      <w:r>
        <w:rPr>
          <w:color w:val="231F20"/>
          <w:spacing w:val="-9"/>
        </w:rPr>
        <w:t xml:space="preserve"> </w:t>
      </w:r>
      <w:r>
        <w:rPr>
          <w:color w:val="231F20"/>
        </w:rPr>
        <w:t>fled</w:t>
      </w:r>
      <w:r>
        <w:rPr>
          <w:color w:val="231F20"/>
          <w:spacing w:val="-9"/>
        </w:rPr>
        <w:t xml:space="preserve"> </w:t>
      </w:r>
      <w:r>
        <w:rPr>
          <w:color w:val="231F20"/>
        </w:rPr>
        <w:t>to</w:t>
      </w:r>
      <w:r>
        <w:rPr>
          <w:color w:val="231F20"/>
          <w:spacing w:val="-9"/>
        </w:rPr>
        <w:t xml:space="preserve"> </w:t>
      </w:r>
      <w:r>
        <w:rPr>
          <w:color w:val="231F20"/>
        </w:rPr>
        <w:t>Sơn</w:t>
      </w:r>
      <w:r>
        <w:rPr>
          <w:color w:val="231F20"/>
          <w:spacing w:val="-9"/>
        </w:rPr>
        <w:t xml:space="preserve"> </w:t>
      </w:r>
      <w:r>
        <w:rPr>
          <w:color w:val="231F20"/>
        </w:rPr>
        <w:t xml:space="preserve">Tây some 35 km west of today’s Hanoi. </w:t>
      </w:r>
      <w:r>
        <w:rPr>
          <w:color w:val="231F20"/>
        </w:rPr>
        <w:t>In his absence, Mạc Đăng Dung promptly installed the emperor’s brother Prince Xuân on the throne as Emperor Lê Cung Hoàng. Civil war followed for three years between the</w:t>
      </w:r>
      <w:r>
        <w:rPr>
          <w:color w:val="231F20"/>
          <w:spacing w:val="-7"/>
        </w:rPr>
        <w:t xml:space="preserve"> </w:t>
      </w:r>
      <w:r>
        <w:rPr>
          <w:color w:val="231F20"/>
        </w:rPr>
        <w:t>rival</w:t>
      </w:r>
      <w:r>
        <w:rPr>
          <w:color w:val="231F20"/>
          <w:spacing w:val="-7"/>
        </w:rPr>
        <w:t xml:space="preserve"> </w:t>
      </w:r>
      <w:r>
        <w:rPr>
          <w:color w:val="231F20"/>
        </w:rPr>
        <w:t>emperor</w:t>
      </w:r>
      <w:r>
        <w:rPr>
          <w:color w:val="231F20"/>
          <w:spacing w:val="-7"/>
        </w:rPr>
        <w:t xml:space="preserve"> </w:t>
      </w:r>
      <w:r>
        <w:rPr>
          <w:color w:val="231F20"/>
        </w:rPr>
        <w:t>brothers.</w:t>
      </w:r>
      <w:r>
        <w:rPr>
          <w:color w:val="231F20"/>
          <w:spacing w:val="-7"/>
        </w:rPr>
        <w:t xml:space="preserve"> </w:t>
      </w:r>
      <w:r>
        <w:rPr>
          <w:color w:val="231F20"/>
        </w:rPr>
        <w:t>In</w:t>
      </w:r>
      <w:r>
        <w:rPr>
          <w:color w:val="231F20"/>
          <w:spacing w:val="-7"/>
        </w:rPr>
        <w:t xml:space="preserve"> </w:t>
      </w:r>
      <w:r>
        <w:rPr>
          <w:color w:val="231F20"/>
        </w:rPr>
        <w:t>1525</w:t>
      </w:r>
      <w:r>
        <w:rPr>
          <w:color w:val="231F20"/>
          <w:spacing w:val="-7"/>
        </w:rPr>
        <w:t xml:space="preserve"> </w:t>
      </w:r>
      <w:r>
        <w:rPr>
          <w:color w:val="231F20"/>
        </w:rPr>
        <w:t>Mạc</w:t>
      </w:r>
      <w:r>
        <w:rPr>
          <w:color w:val="231F20"/>
          <w:spacing w:val="-7"/>
        </w:rPr>
        <w:t xml:space="preserve"> </w:t>
      </w:r>
      <w:r>
        <w:rPr>
          <w:color w:val="231F20"/>
        </w:rPr>
        <w:t>Đăng</w:t>
      </w:r>
      <w:r>
        <w:rPr>
          <w:color w:val="231F20"/>
          <w:spacing w:val="-7"/>
        </w:rPr>
        <w:t xml:space="preserve"> </w:t>
      </w:r>
      <w:r>
        <w:rPr>
          <w:color w:val="231F20"/>
        </w:rPr>
        <w:t>Dung</w:t>
      </w:r>
      <w:r>
        <w:rPr>
          <w:color w:val="231F20"/>
          <w:spacing w:val="-7"/>
        </w:rPr>
        <w:t xml:space="preserve"> </w:t>
      </w:r>
      <w:r>
        <w:rPr>
          <w:color w:val="231F20"/>
        </w:rPr>
        <w:t>captured</w:t>
      </w:r>
      <w:r>
        <w:rPr>
          <w:color w:val="231F20"/>
          <w:spacing w:val="-7"/>
        </w:rPr>
        <w:t xml:space="preserve"> </w:t>
      </w:r>
      <w:r>
        <w:rPr>
          <w:color w:val="231F20"/>
        </w:rPr>
        <w:t>Lê</w:t>
      </w:r>
      <w:r>
        <w:rPr>
          <w:color w:val="231F20"/>
          <w:spacing w:val="-7"/>
        </w:rPr>
        <w:t xml:space="preserve"> </w:t>
      </w:r>
      <w:r>
        <w:rPr>
          <w:color w:val="231F20"/>
        </w:rPr>
        <w:t>Chiêu Tông</w:t>
      </w:r>
      <w:r>
        <w:rPr>
          <w:color w:val="231F20"/>
          <w:spacing w:val="-12"/>
        </w:rPr>
        <w:t xml:space="preserve"> </w:t>
      </w:r>
      <w:r>
        <w:rPr>
          <w:color w:val="231F20"/>
        </w:rPr>
        <w:t>and</w:t>
      </w:r>
      <w:r>
        <w:rPr>
          <w:color w:val="231F20"/>
          <w:spacing w:val="-11"/>
        </w:rPr>
        <w:t xml:space="preserve"> </w:t>
      </w:r>
      <w:r>
        <w:rPr>
          <w:color w:val="231F20"/>
        </w:rPr>
        <w:t>killed</w:t>
      </w:r>
      <w:r>
        <w:rPr>
          <w:color w:val="231F20"/>
          <w:spacing w:val="-11"/>
        </w:rPr>
        <w:t xml:space="preserve"> </w:t>
      </w:r>
      <w:r>
        <w:rPr>
          <w:color w:val="231F20"/>
        </w:rPr>
        <w:t>his</w:t>
      </w:r>
      <w:r>
        <w:rPr>
          <w:color w:val="231F20"/>
          <w:spacing w:val="-11"/>
        </w:rPr>
        <w:t xml:space="preserve"> </w:t>
      </w:r>
      <w:r>
        <w:rPr>
          <w:color w:val="231F20"/>
        </w:rPr>
        <w:t>protector</w:t>
      </w:r>
      <w:r>
        <w:rPr>
          <w:color w:val="231F20"/>
          <w:spacing w:val="-11"/>
        </w:rPr>
        <w:t xml:space="preserve"> </w:t>
      </w:r>
      <w:r>
        <w:rPr>
          <w:color w:val="231F20"/>
        </w:rPr>
        <w:t>Trịnh</w:t>
      </w:r>
      <w:r>
        <w:rPr>
          <w:color w:val="231F20"/>
          <w:spacing w:val="-11"/>
        </w:rPr>
        <w:t xml:space="preserve"> </w:t>
      </w:r>
      <w:r>
        <w:rPr>
          <w:color w:val="231F20"/>
        </w:rPr>
        <w:t>Tuy.</w:t>
      </w:r>
      <w:r>
        <w:rPr>
          <w:color w:val="231F20"/>
          <w:spacing w:val="-12"/>
        </w:rPr>
        <w:t xml:space="preserve"> </w:t>
      </w:r>
      <w:r>
        <w:rPr>
          <w:color w:val="231F20"/>
        </w:rPr>
        <w:t>Lê</w:t>
      </w:r>
      <w:r>
        <w:rPr>
          <w:color w:val="231F20"/>
          <w:spacing w:val="-12"/>
        </w:rPr>
        <w:t xml:space="preserve"> </w:t>
      </w:r>
      <w:r>
        <w:rPr>
          <w:color w:val="231F20"/>
        </w:rPr>
        <w:t>Chiêu</w:t>
      </w:r>
      <w:r>
        <w:rPr>
          <w:color w:val="231F20"/>
          <w:spacing w:val="-11"/>
        </w:rPr>
        <w:t xml:space="preserve"> </w:t>
      </w:r>
      <w:r>
        <w:rPr>
          <w:color w:val="231F20"/>
        </w:rPr>
        <w:t>Tông</w:t>
      </w:r>
      <w:r>
        <w:rPr>
          <w:color w:val="231F20"/>
          <w:spacing w:val="-12"/>
        </w:rPr>
        <w:t xml:space="preserve"> </w:t>
      </w:r>
      <w:r>
        <w:rPr>
          <w:color w:val="231F20"/>
        </w:rPr>
        <w:t>was</w:t>
      </w:r>
      <w:r>
        <w:rPr>
          <w:color w:val="231F20"/>
          <w:spacing w:val="-11"/>
        </w:rPr>
        <w:t xml:space="preserve"> </w:t>
      </w:r>
      <w:r>
        <w:rPr>
          <w:color w:val="231F20"/>
        </w:rPr>
        <w:t>stripped</w:t>
      </w:r>
      <w:r>
        <w:rPr>
          <w:color w:val="231F20"/>
          <w:spacing w:val="-11"/>
        </w:rPr>
        <w:t xml:space="preserve"> </w:t>
      </w:r>
      <w:r>
        <w:rPr>
          <w:color w:val="231F20"/>
        </w:rPr>
        <w:t>of his imperial title while Lê Cung Hoàng continued to reign under the control of Mạc Đăng Dung, who then held the title of chancellor (Thái Sư)</w:t>
      </w:r>
      <w:r>
        <w:rPr>
          <w:color w:val="231F20"/>
          <w:spacing w:val="-11"/>
        </w:rPr>
        <w:t xml:space="preserve"> </w:t>
      </w:r>
      <w:r>
        <w:rPr>
          <w:rFonts w:ascii="Palatino Linotype" w:hAnsi="Palatino Linotype"/>
          <w:i/>
          <w:color w:val="231F20"/>
        </w:rPr>
        <w:t>An</w:t>
      </w:r>
      <w:r>
        <w:rPr>
          <w:rFonts w:ascii="Palatino Linotype" w:hAnsi="Palatino Linotype"/>
          <w:i/>
          <w:color w:val="231F20"/>
          <w:spacing w:val="-11"/>
        </w:rPr>
        <w:t xml:space="preserve"> </w:t>
      </w:r>
      <w:r>
        <w:rPr>
          <w:rFonts w:ascii="Palatino Linotype" w:hAnsi="Palatino Linotype"/>
          <w:i/>
          <w:color w:val="231F20"/>
        </w:rPr>
        <w:t>Hưng</w:t>
      </w:r>
      <w:r>
        <w:rPr>
          <w:rFonts w:ascii="Palatino Linotype" w:hAnsi="Palatino Linotype"/>
          <w:i/>
          <w:color w:val="231F20"/>
          <w:spacing w:val="-11"/>
        </w:rPr>
        <w:t xml:space="preserve"> </w:t>
      </w:r>
      <w:r>
        <w:rPr>
          <w:rFonts w:ascii="Palatino Linotype" w:hAnsi="Palatino Linotype"/>
          <w:i/>
          <w:color w:val="231F20"/>
        </w:rPr>
        <w:t>Vương</w:t>
      </w:r>
      <w:r>
        <w:rPr>
          <w:color w:val="231F20"/>
        </w:rPr>
        <w:t>.</w:t>
      </w:r>
      <w:r>
        <w:rPr>
          <w:color w:val="231F20"/>
          <w:spacing w:val="-11"/>
        </w:rPr>
        <w:t xml:space="preserve"> </w:t>
      </w:r>
      <w:r>
        <w:rPr>
          <w:color w:val="231F20"/>
        </w:rPr>
        <w:t>In</w:t>
      </w:r>
      <w:r>
        <w:rPr>
          <w:color w:val="231F20"/>
          <w:spacing w:val="-11"/>
        </w:rPr>
        <w:t xml:space="preserve"> </w:t>
      </w:r>
      <w:r>
        <w:rPr>
          <w:color w:val="231F20"/>
        </w:rPr>
        <w:t>1527</w:t>
      </w:r>
      <w:r>
        <w:rPr>
          <w:color w:val="231F20"/>
          <w:spacing w:val="-11"/>
        </w:rPr>
        <w:t xml:space="preserve"> </w:t>
      </w:r>
      <w:r>
        <w:rPr>
          <w:color w:val="231F20"/>
        </w:rPr>
        <w:t>Lê</w:t>
      </w:r>
      <w:r>
        <w:rPr>
          <w:color w:val="231F20"/>
          <w:spacing w:val="-11"/>
        </w:rPr>
        <w:t xml:space="preserve"> </w:t>
      </w:r>
      <w:r>
        <w:rPr>
          <w:color w:val="231F20"/>
        </w:rPr>
        <w:t>Cung</w:t>
      </w:r>
      <w:r>
        <w:rPr>
          <w:color w:val="231F20"/>
          <w:spacing w:val="-11"/>
        </w:rPr>
        <w:t xml:space="preserve"> </w:t>
      </w:r>
      <w:r>
        <w:rPr>
          <w:color w:val="231F20"/>
        </w:rPr>
        <w:t>Hoàng</w:t>
      </w:r>
      <w:r>
        <w:rPr>
          <w:color w:val="231F20"/>
          <w:spacing w:val="-11"/>
        </w:rPr>
        <w:t xml:space="preserve"> </w:t>
      </w:r>
      <w:r>
        <w:rPr>
          <w:color w:val="231F20"/>
        </w:rPr>
        <w:t>was</w:t>
      </w:r>
      <w:r>
        <w:rPr>
          <w:color w:val="231F20"/>
          <w:spacing w:val="-11"/>
        </w:rPr>
        <w:t xml:space="preserve"> </w:t>
      </w:r>
      <w:r>
        <w:rPr>
          <w:color w:val="231F20"/>
        </w:rPr>
        <w:t>asked</w:t>
      </w:r>
      <w:r>
        <w:rPr>
          <w:color w:val="231F20"/>
          <w:spacing w:val="-11"/>
        </w:rPr>
        <w:t xml:space="preserve"> </w:t>
      </w:r>
      <w:r>
        <w:rPr>
          <w:color w:val="231F20"/>
        </w:rPr>
        <w:t>to</w:t>
      </w:r>
      <w:r>
        <w:rPr>
          <w:color w:val="231F20"/>
          <w:spacing w:val="-11"/>
        </w:rPr>
        <w:t xml:space="preserve"> </w:t>
      </w:r>
      <w:r>
        <w:rPr>
          <w:color w:val="231F20"/>
        </w:rPr>
        <w:t>abdicate</w:t>
      </w:r>
      <w:r>
        <w:rPr>
          <w:color w:val="231F20"/>
          <w:spacing w:val="-11"/>
        </w:rPr>
        <w:t xml:space="preserve"> </w:t>
      </w:r>
      <w:r>
        <w:rPr>
          <w:color w:val="231F20"/>
        </w:rPr>
        <w:t>in f</w:t>
      </w:r>
      <w:r>
        <w:rPr>
          <w:color w:val="231F20"/>
        </w:rPr>
        <w:t>avour of Mạc Đăng Dung. Before being made to commit suicide, the young</w:t>
      </w:r>
      <w:r>
        <w:rPr>
          <w:color w:val="231F20"/>
          <w:spacing w:val="-12"/>
        </w:rPr>
        <w:t xml:space="preserve"> </w:t>
      </w:r>
      <w:r>
        <w:rPr>
          <w:color w:val="231F20"/>
        </w:rPr>
        <w:t>emperor</w:t>
      </w:r>
      <w:r>
        <w:rPr>
          <w:color w:val="231F20"/>
          <w:spacing w:val="-12"/>
        </w:rPr>
        <w:t xml:space="preserve"> </w:t>
      </w:r>
      <w:r>
        <w:rPr>
          <w:color w:val="231F20"/>
        </w:rPr>
        <w:t>read</w:t>
      </w:r>
      <w:r>
        <w:rPr>
          <w:color w:val="231F20"/>
          <w:spacing w:val="-12"/>
        </w:rPr>
        <w:t xml:space="preserve"> </w:t>
      </w:r>
      <w:r>
        <w:rPr>
          <w:color w:val="231F20"/>
        </w:rPr>
        <w:t>an</w:t>
      </w:r>
      <w:r>
        <w:rPr>
          <w:color w:val="231F20"/>
          <w:spacing w:val="-12"/>
        </w:rPr>
        <w:t xml:space="preserve"> </w:t>
      </w:r>
      <w:r>
        <w:rPr>
          <w:color w:val="231F20"/>
        </w:rPr>
        <w:t>imperial</w:t>
      </w:r>
      <w:r>
        <w:rPr>
          <w:color w:val="231F20"/>
          <w:spacing w:val="-12"/>
        </w:rPr>
        <w:t xml:space="preserve"> </w:t>
      </w:r>
      <w:r>
        <w:rPr>
          <w:color w:val="231F20"/>
        </w:rPr>
        <w:t>decree</w:t>
      </w:r>
      <w:r>
        <w:rPr>
          <w:color w:val="231F20"/>
          <w:spacing w:val="-12"/>
        </w:rPr>
        <w:t xml:space="preserve"> </w:t>
      </w:r>
      <w:r>
        <w:rPr>
          <w:color w:val="231F20"/>
        </w:rPr>
        <w:t>at</w:t>
      </w:r>
      <w:r>
        <w:rPr>
          <w:color w:val="231F20"/>
          <w:spacing w:val="-12"/>
        </w:rPr>
        <w:t xml:space="preserve"> </w:t>
      </w:r>
      <w:r>
        <w:rPr>
          <w:color w:val="231F20"/>
        </w:rPr>
        <w:t>a</w:t>
      </w:r>
      <w:r>
        <w:rPr>
          <w:color w:val="231F20"/>
          <w:spacing w:val="-12"/>
        </w:rPr>
        <w:t xml:space="preserve"> </w:t>
      </w:r>
      <w:r>
        <w:rPr>
          <w:color w:val="231F20"/>
        </w:rPr>
        <w:t>grand</w:t>
      </w:r>
      <w:r>
        <w:rPr>
          <w:color w:val="231F20"/>
          <w:spacing w:val="-12"/>
        </w:rPr>
        <w:t xml:space="preserve"> </w:t>
      </w:r>
      <w:r>
        <w:rPr>
          <w:color w:val="231F20"/>
        </w:rPr>
        <w:t>court</w:t>
      </w:r>
      <w:r>
        <w:rPr>
          <w:color w:val="231F20"/>
          <w:spacing w:val="-12"/>
        </w:rPr>
        <w:t xml:space="preserve"> </w:t>
      </w:r>
      <w:r>
        <w:rPr>
          <w:color w:val="231F20"/>
        </w:rPr>
        <w:t>assembly</w:t>
      </w:r>
      <w:r>
        <w:rPr>
          <w:color w:val="231F20"/>
          <w:spacing w:val="-12"/>
        </w:rPr>
        <w:t xml:space="preserve"> </w:t>
      </w:r>
      <w:r>
        <w:rPr>
          <w:color w:val="231F20"/>
        </w:rPr>
        <w:t>which said</w:t>
      </w:r>
      <w:r>
        <w:rPr>
          <w:color w:val="231F20"/>
          <w:spacing w:val="-11"/>
        </w:rPr>
        <w:t xml:space="preserve"> </w:t>
      </w:r>
      <w:r>
        <w:rPr>
          <w:color w:val="231F20"/>
        </w:rPr>
        <w:t>he</w:t>
      </w:r>
      <w:r>
        <w:rPr>
          <w:color w:val="231F20"/>
          <w:spacing w:val="-11"/>
        </w:rPr>
        <w:t xml:space="preserve"> </w:t>
      </w:r>
      <w:r>
        <w:rPr>
          <w:color w:val="231F20"/>
        </w:rPr>
        <w:t>was</w:t>
      </w:r>
      <w:r>
        <w:rPr>
          <w:color w:val="231F20"/>
          <w:spacing w:val="-11"/>
        </w:rPr>
        <w:t xml:space="preserve"> </w:t>
      </w:r>
      <w:r>
        <w:rPr>
          <w:color w:val="231F20"/>
        </w:rPr>
        <w:t>unworthy</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throne</w:t>
      </w:r>
      <w:r>
        <w:rPr>
          <w:color w:val="231F20"/>
          <w:spacing w:val="-11"/>
        </w:rPr>
        <w:t xml:space="preserve"> </w:t>
      </w:r>
      <w:r>
        <w:rPr>
          <w:color w:val="231F20"/>
        </w:rPr>
        <w:t>and</w:t>
      </w:r>
      <w:r>
        <w:rPr>
          <w:color w:val="231F20"/>
          <w:spacing w:val="-11"/>
        </w:rPr>
        <w:t xml:space="preserve"> </w:t>
      </w:r>
      <w:r>
        <w:rPr>
          <w:color w:val="231F20"/>
        </w:rPr>
        <w:t>had</w:t>
      </w:r>
      <w:r>
        <w:rPr>
          <w:color w:val="231F20"/>
          <w:spacing w:val="-11"/>
        </w:rPr>
        <w:t xml:space="preserve"> </w:t>
      </w:r>
      <w:r>
        <w:rPr>
          <w:color w:val="231F20"/>
        </w:rPr>
        <w:t>decided</w:t>
      </w:r>
      <w:r>
        <w:rPr>
          <w:color w:val="231F20"/>
          <w:spacing w:val="-11"/>
        </w:rPr>
        <w:t xml:space="preserve"> </w:t>
      </w:r>
      <w:r>
        <w:rPr>
          <w:color w:val="231F20"/>
        </w:rPr>
        <w:t>to</w:t>
      </w:r>
      <w:r>
        <w:rPr>
          <w:color w:val="231F20"/>
          <w:spacing w:val="-11"/>
        </w:rPr>
        <w:t xml:space="preserve"> </w:t>
      </w:r>
      <w:r>
        <w:rPr>
          <w:color w:val="231F20"/>
        </w:rPr>
        <w:t>cede</w:t>
      </w:r>
      <w:r>
        <w:rPr>
          <w:color w:val="231F20"/>
          <w:spacing w:val="-11"/>
        </w:rPr>
        <w:t xml:space="preserve"> </w:t>
      </w:r>
      <w:r>
        <w:rPr>
          <w:color w:val="231F20"/>
        </w:rPr>
        <w:t>it</w:t>
      </w:r>
      <w:r>
        <w:rPr>
          <w:color w:val="231F20"/>
          <w:spacing w:val="-11"/>
        </w:rPr>
        <w:t xml:space="preserve"> </w:t>
      </w:r>
      <w:r>
        <w:rPr>
          <w:color w:val="231F20"/>
        </w:rPr>
        <w:t>to</w:t>
      </w:r>
      <w:r>
        <w:rPr>
          <w:color w:val="231F20"/>
          <w:spacing w:val="-11"/>
        </w:rPr>
        <w:t xml:space="preserve"> </w:t>
      </w:r>
      <w:r>
        <w:rPr>
          <w:color w:val="231F20"/>
        </w:rPr>
        <w:t>a</w:t>
      </w:r>
      <w:r>
        <w:rPr>
          <w:color w:val="231F20"/>
          <w:spacing w:val="-11"/>
        </w:rPr>
        <w:t xml:space="preserve"> </w:t>
      </w:r>
      <w:r>
        <w:rPr>
          <w:color w:val="231F20"/>
        </w:rPr>
        <w:t>better man, Mạc Đăng Dung.</w:t>
      </w:r>
    </w:p>
    <w:p w:rsidR="009E0961" w:rsidRDefault="00183599">
      <w:pPr>
        <w:pStyle w:val="BodyText"/>
        <w:spacing w:before="8" w:line="256" w:lineRule="auto"/>
        <w:ind w:left="1416" w:right="788" w:firstLine="341"/>
        <w:jc w:val="both"/>
      </w:pPr>
      <w:r>
        <w:rPr>
          <w:color w:val="231F20"/>
          <w:spacing w:val="-4"/>
        </w:rPr>
        <w:t>After</w:t>
      </w:r>
      <w:r>
        <w:rPr>
          <w:color w:val="231F20"/>
          <w:spacing w:val="-10"/>
        </w:rPr>
        <w:t xml:space="preserve"> </w:t>
      </w:r>
      <w:r>
        <w:rPr>
          <w:color w:val="231F20"/>
          <w:spacing w:val="-4"/>
        </w:rPr>
        <w:t>Lê</w:t>
      </w:r>
      <w:r>
        <w:rPr>
          <w:color w:val="231F20"/>
          <w:spacing w:val="-9"/>
        </w:rPr>
        <w:t xml:space="preserve"> </w:t>
      </w:r>
      <w:r>
        <w:rPr>
          <w:color w:val="231F20"/>
          <w:spacing w:val="-4"/>
        </w:rPr>
        <w:t>Lợi</w:t>
      </w:r>
      <w:r>
        <w:rPr>
          <w:color w:val="231F20"/>
          <w:spacing w:val="-9"/>
        </w:rPr>
        <w:t xml:space="preserve"> </w:t>
      </w:r>
      <w:r>
        <w:rPr>
          <w:color w:val="231F20"/>
          <w:spacing w:val="-4"/>
        </w:rPr>
        <w:t>established</w:t>
      </w:r>
      <w:r>
        <w:rPr>
          <w:color w:val="231F20"/>
          <w:spacing w:val="-9"/>
        </w:rPr>
        <w:t xml:space="preserve"> </w:t>
      </w:r>
      <w:r>
        <w:rPr>
          <w:color w:val="231F20"/>
          <w:spacing w:val="-4"/>
        </w:rPr>
        <w:t>the</w:t>
      </w:r>
      <w:r>
        <w:rPr>
          <w:color w:val="231F20"/>
          <w:spacing w:val="-9"/>
        </w:rPr>
        <w:t xml:space="preserve"> </w:t>
      </w:r>
      <w:r>
        <w:rPr>
          <w:color w:val="231F20"/>
          <w:spacing w:val="-4"/>
        </w:rPr>
        <w:t>independence</w:t>
      </w:r>
      <w:r>
        <w:rPr>
          <w:color w:val="231F20"/>
          <w:spacing w:val="-9"/>
        </w:rPr>
        <w:t xml:space="preserve"> </w:t>
      </w:r>
      <w:r>
        <w:rPr>
          <w:color w:val="231F20"/>
          <w:spacing w:val="-4"/>
        </w:rPr>
        <w:t>of</w:t>
      </w:r>
      <w:r>
        <w:rPr>
          <w:color w:val="231F20"/>
          <w:spacing w:val="-9"/>
        </w:rPr>
        <w:t xml:space="preserve"> </w:t>
      </w:r>
      <w:r>
        <w:rPr>
          <w:color w:val="231F20"/>
          <w:spacing w:val="-4"/>
        </w:rPr>
        <w:t>Đại</w:t>
      </w:r>
      <w:r>
        <w:rPr>
          <w:color w:val="231F20"/>
          <w:spacing w:val="-9"/>
        </w:rPr>
        <w:t xml:space="preserve"> </w:t>
      </w:r>
      <w:r>
        <w:rPr>
          <w:color w:val="231F20"/>
          <w:spacing w:val="-4"/>
        </w:rPr>
        <w:t>Việt</w:t>
      </w:r>
      <w:r>
        <w:rPr>
          <w:color w:val="231F20"/>
          <w:spacing w:val="-10"/>
        </w:rPr>
        <w:t xml:space="preserve"> </w:t>
      </w:r>
      <w:r>
        <w:rPr>
          <w:color w:val="231F20"/>
          <w:spacing w:val="-4"/>
        </w:rPr>
        <w:t>with</w:t>
      </w:r>
      <w:r>
        <w:rPr>
          <w:color w:val="231F20"/>
          <w:spacing w:val="-9"/>
        </w:rPr>
        <w:t xml:space="preserve"> </w:t>
      </w:r>
      <w:r>
        <w:rPr>
          <w:color w:val="231F20"/>
          <w:spacing w:val="-4"/>
        </w:rPr>
        <w:t>his</w:t>
      </w:r>
      <w:r>
        <w:rPr>
          <w:color w:val="231F20"/>
          <w:spacing w:val="-9"/>
        </w:rPr>
        <w:t xml:space="preserve"> </w:t>
      </w:r>
      <w:r>
        <w:rPr>
          <w:color w:val="231F20"/>
          <w:spacing w:val="-4"/>
        </w:rPr>
        <w:t xml:space="preserve">victory </w:t>
      </w:r>
      <w:r>
        <w:rPr>
          <w:color w:val="231F20"/>
          <w:spacing w:val="-2"/>
          <w:w w:val="105"/>
        </w:rPr>
        <w:t>over</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Ming</w:t>
      </w:r>
      <w:r>
        <w:rPr>
          <w:color w:val="231F20"/>
          <w:spacing w:val="-7"/>
          <w:w w:val="105"/>
        </w:rPr>
        <w:t xml:space="preserve"> </w:t>
      </w:r>
      <w:r>
        <w:rPr>
          <w:color w:val="231F20"/>
          <w:spacing w:val="-2"/>
          <w:w w:val="105"/>
        </w:rPr>
        <w:t>the</w:t>
      </w:r>
      <w:r>
        <w:rPr>
          <w:color w:val="231F20"/>
          <w:spacing w:val="-6"/>
          <w:w w:val="105"/>
        </w:rPr>
        <w:t xml:space="preserve"> </w:t>
      </w:r>
      <w:r>
        <w:rPr>
          <w:color w:val="231F20"/>
          <w:spacing w:val="-2"/>
          <w:w w:val="105"/>
        </w:rPr>
        <w:t>Lê</w:t>
      </w:r>
      <w:r>
        <w:rPr>
          <w:color w:val="231F20"/>
          <w:spacing w:val="-7"/>
          <w:w w:val="105"/>
        </w:rPr>
        <w:t xml:space="preserve"> </w:t>
      </w:r>
      <w:r>
        <w:rPr>
          <w:color w:val="231F20"/>
          <w:spacing w:val="-2"/>
          <w:w w:val="105"/>
        </w:rPr>
        <w:t>dynasty</w:t>
      </w:r>
      <w:r>
        <w:rPr>
          <w:color w:val="231F20"/>
          <w:spacing w:val="-6"/>
          <w:w w:val="105"/>
        </w:rPr>
        <w:t xml:space="preserve"> </w:t>
      </w:r>
      <w:r>
        <w:rPr>
          <w:color w:val="231F20"/>
          <w:spacing w:val="-2"/>
          <w:w w:val="105"/>
        </w:rPr>
        <w:t>consolidated</w:t>
      </w:r>
      <w:r>
        <w:rPr>
          <w:color w:val="231F20"/>
          <w:spacing w:val="-6"/>
          <w:w w:val="105"/>
        </w:rPr>
        <w:t xml:space="preserve"> </w:t>
      </w:r>
      <w:r>
        <w:rPr>
          <w:color w:val="231F20"/>
          <w:spacing w:val="-2"/>
          <w:w w:val="105"/>
        </w:rPr>
        <w:t>and</w:t>
      </w:r>
      <w:r>
        <w:rPr>
          <w:color w:val="231F20"/>
          <w:spacing w:val="-6"/>
          <w:w w:val="105"/>
        </w:rPr>
        <w:t xml:space="preserve"> </w:t>
      </w:r>
      <w:r>
        <w:rPr>
          <w:color w:val="231F20"/>
          <w:spacing w:val="-2"/>
          <w:w w:val="105"/>
        </w:rPr>
        <w:t>expanded</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country for</w:t>
      </w:r>
      <w:r>
        <w:rPr>
          <w:color w:val="231F20"/>
          <w:spacing w:val="-12"/>
          <w:w w:val="105"/>
        </w:rPr>
        <w:t xml:space="preserve"> </w:t>
      </w:r>
      <w:r>
        <w:rPr>
          <w:color w:val="231F20"/>
          <w:spacing w:val="-2"/>
          <w:w w:val="105"/>
        </w:rPr>
        <w:t>100</w:t>
      </w:r>
      <w:r>
        <w:rPr>
          <w:color w:val="231F20"/>
          <w:spacing w:val="-12"/>
          <w:w w:val="105"/>
        </w:rPr>
        <w:t xml:space="preserve"> </w:t>
      </w:r>
      <w:r>
        <w:rPr>
          <w:color w:val="231F20"/>
          <w:spacing w:val="-2"/>
          <w:w w:val="105"/>
        </w:rPr>
        <w:t>years,</w:t>
      </w:r>
      <w:r>
        <w:rPr>
          <w:color w:val="231F20"/>
          <w:spacing w:val="-12"/>
          <w:w w:val="105"/>
        </w:rPr>
        <w:t xml:space="preserve"> </w:t>
      </w:r>
      <w:r>
        <w:rPr>
          <w:color w:val="231F20"/>
          <w:spacing w:val="-2"/>
          <w:w w:val="105"/>
        </w:rPr>
        <w:t>reaching</w:t>
      </w:r>
      <w:r>
        <w:rPr>
          <w:color w:val="231F20"/>
          <w:spacing w:val="-11"/>
          <w:w w:val="105"/>
        </w:rPr>
        <w:t xml:space="preserve"> </w:t>
      </w:r>
      <w:r>
        <w:rPr>
          <w:color w:val="231F20"/>
          <w:spacing w:val="-2"/>
          <w:w w:val="105"/>
        </w:rPr>
        <w:t>its</w:t>
      </w:r>
      <w:r>
        <w:rPr>
          <w:color w:val="231F20"/>
          <w:spacing w:val="-12"/>
          <w:w w:val="105"/>
        </w:rPr>
        <w:t xml:space="preserve"> </w:t>
      </w:r>
      <w:r>
        <w:rPr>
          <w:color w:val="231F20"/>
          <w:spacing w:val="-2"/>
          <w:w w:val="105"/>
        </w:rPr>
        <w:t>apogee</w:t>
      </w:r>
      <w:r>
        <w:rPr>
          <w:color w:val="231F20"/>
          <w:spacing w:val="-12"/>
          <w:w w:val="105"/>
        </w:rPr>
        <w:t xml:space="preserve"> </w:t>
      </w:r>
      <w:r>
        <w:rPr>
          <w:color w:val="231F20"/>
          <w:spacing w:val="-2"/>
          <w:w w:val="105"/>
        </w:rPr>
        <w:t>under</w:t>
      </w:r>
      <w:r>
        <w:rPr>
          <w:color w:val="231F20"/>
          <w:spacing w:val="-12"/>
          <w:w w:val="105"/>
        </w:rPr>
        <w:t xml:space="preserve"> </w:t>
      </w:r>
      <w:r>
        <w:rPr>
          <w:color w:val="231F20"/>
          <w:spacing w:val="-2"/>
          <w:w w:val="105"/>
        </w:rPr>
        <w:t>emperor</w:t>
      </w:r>
      <w:r>
        <w:rPr>
          <w:color w:val="231F20"/>
          <w:spacing w:val="-11"/>
          <w:w w:val="105"/>
        </w:rPr>
        <w:t xml:space="preserve"> </w:t>
      </w:r>
      <w:r>
        <w:rPr>
          <w:color w:val="231F20"/>
          <w:spacing w:val="-2"/>
          <w:w w:val="105"/>
        </w:rPr>
        <w:t>Lê</w:t>
      </w:r>
      <w:r>
        <w:rPr>
          <w:color w:val="231F20"/>
          <w:spacing w:val="-12"/>
          <w:w w:val="105"/>
        </w:rPr>
        <w:t xml:space="preserve"> </w:t>
      </w:r>
      <w:r>
        <w:rPr>
          <w:color w:val="231F20"/>
          <w:spacing w:val="-2"/>
          <w:w w:val="105"/>
        </w:rPr>
        <w:t>Thánh</w:t>
      </w:r>
      <w:r>
        <w:rPr>
          <w:color w:val="231F20"/>
          <w:spacing w:val="-12"/>
          <w:w w:val="105"/>
        </w:rPr>
        <w:t xml:space="preserve"> </w:t>
      </w:r>
      <w:r>
        <w:rPr>
          <w:color w:val="231F20"/>
          <w:spacing w:val="-2"/>
          <w:w w:val="105"/>
        </w:rPr>
        <w:t>Tông.</w:t>
      </w:r>
      <w:r>
        <w:rPr>
          <w:color w:val="231F20"/>
          <w:spacing w:val="-12"/>
          <w:w w:val="105"/>
        </w:rPr>
        <w:t xml:space="preserve"> </w:t>
      </w:r>
      <w:r>
        <w:rPr>
          <w:color w:val="231F20"/>
          <w:spacing w:val="-2"/>
          <w:w w:val="105"/>
        </w:rPr>
        <w:t xml:space="preserve">His </w:t>
      </w:r>
      <w:r>
        <w:rPr>
          <w:color w:val="231F20"/>
        </w:rPr>
        <w:t>Hồng</w:t>
      </w:r>
      <w:r>
        <w:rPr>
          <w:color w:val="231F20"/>
          <w:spacing w:val="-14"/>
        </w:rPr>
        <w:t xml:space="preserve"> </w:t>
      </w:r>
      <w:r>
        <w:rPr>
          <w:color w:val="231F20"/>
        </w:rPr>
        <w:t>Đức</w:t>
      </w:r>
      <w:r>
        <w:rPr>
          <w:color w:val="231F20"/>
          <w:spacing w:val="-13"/>
        </w:rPr>
        <w:t xml:space="preserve"> </w:t>
      </w:r>
      <w:r>
        <w:rPr>
          <w:color w:val="231F20"/>
        </w:rPr>
        <w:t>reign</w:t>
      </w:r>
      <w:r>
        <w:rPr>
          <w:color w:val="231F20"/>
          <w:spacing w:val="-13"/>
        </w:rPr>
        <w:t xml:space="preserve"> </w:t>
      </w:r>
      <w:r>
        <w:rPr>
          <w:color w:val="231F20"/>
        </w:rPr>
        <w:t>was</w:t>
      </w:r>
      <w:r>
        <w:rPr>
          <w:color w:val="231F20"/>
          <w:spacing w:val="-13"/>
        </w:rPr>
        <w:t xml:space="preserve"> </w:t>
      </w:r>
      <w:r>
        <w:rPr>
          <w:color w:val="231F20"/>
        </w:rPr>
        <w:t>a</w:t>
      </w:r>
      <w:r>
        <w:rPr>
          <w:color w:val="231F20"/>
          <w:spacing w:val="-13"/>
        </w:rPr>
        <w:t xml:space="preserve"> </w:t>
      </w:r>
      <w:r>
        <w:rPr>
          <w:color w:val="231F20"/>
        </w:rPr>
        <w:t>golden</w:t>
      </w:r>
      <w:r>
        <w:rPr>
          <w:color w:val="231F20"/>
          <w:spacing w:val="-13"/>
        </w:rPr>
        <w:t xml:space="preserve"> </w:t>
      </w:r>
      <w:r>
        <w:rPr>
          <w:color w:val="231F20"/>
        </w:rPr>
        <w:t>era</w:t>
      </w:r>
      <w:r>
        <w:rPr>
          <w:color w:val="231F20"/>
          <w:spacing w:val="-13"/>
        </w:rPr>
        <w:t xml:space="preserve"> </w:t>
      </w:r>
      <w:r>
        <w:rPr>
          <w:color w:val="231F20"/>
        </w:rPr>
        <w:t>when</w:t>
      </w:r>
      <w:r>
        <w:rPr>
          <w:color w:val="231F20"/>
          <w:spacing w:val="-13"/>
        </w:rPr>
        <w:t xml:space="preserve"> </w:t>
      </w:r>
      <w:r>
        <w:rPr>
          <w:color w:val="231F20"/>
        </w:rPr>
        <w:t>law</w:t>
      </w:r>
      <w:r>
        <w:rPr>
          <w:color w:val="231F20"/>
          <w:spacing w:val="-14"/>
        </w:rPr>
        <w:t xml:space="preserve"> </w:t>
      </w:r>
      <w:r>
        <w:rPr>
          <w:color w:val="231F20"/>
        </w:rPr>
        <w:t>and</w:t>
      </w:r>
      <w:r>
        <w:rPr>
          <w:color w:val="231F20"/>
          <w:spacing w:val="-13"/>
        </w:rPr>
        <w:t xml:space="preserve"> </w:t>
      </w:r>
      <w:r>
        <w:rPr>
          <w:color w:val="231F20"/>
        </w:rPr>
        <w:t>order</w:t>
      </w:r>
      <w:r>
        <w:rPr>
          <w:color w:val="231F20"/>
          <w:spacing w:val="-13"/>
        </w:rPr>
        <w:t xml:space="preserve"> </w:t>
      </w:r>
      <w:r>
        <w:rPr>
          <w:color w:val="231F20"/>
        </w:rPr>
        <w:t>were</w:t>
      </w:r>
      <w:r>
        <w:rPr>
          <w:color w:val="231F20"/>
          <w:spacing w:val="-13"/>
        </w:rPr>
        <w:t xml:space="preserve"> </w:t>
      </w:r>
      <w:r>
        <w:rPr>
          <w:color w:val="231F20"/>
        </w:rPr>
        <w:t>firmly</w:t>
      </w:r>
      <w:r>
        <w:rPr>
          <w:color w:val="231F20"/>
          <w:spacing w:val="-13"/>
        </w:rPr>
        <w:t xml:space="preserve"> </w:t>
      </w:r>
      <w:r>
        <w:rPr>
          <w:color w:val="231F20"/>
        </w:rPr>
        <w:t xml:space="preserve">estab- </w:t>
      </w:r>
      <w:r>
        <w:rPr>
          <w:color w:val="231F20"/>
          <w:w w:val="105"/>
        </w:rPr>
        <w:t>lished</w:t>
      </w:r>
      <w:r>
        <w:rPr>
          <w:color w:val="231F20"/>
          <w:spacing w:val="-5"/>
          <w:w w:val="105"/>
        </w:rPr>
        <w:t xml:space="preserve"> </w:t>
      </w:r>
      <w:r>
        <w:rPr>
          <w:color w:val="231F20"/>
          <w:w w:val="105"/>
        </w:rPr>
        <w:t>and</w:t>
      </w:r>
      <w:r>
        <w:rPr>
          <w:color w:val="231F20"/>
          <w:spacing w:val="-5"/>
          <w:w w:val="105"/>
        </w:rPr>
        <w:t xml:space="preserve"> </w:t>
      </w:r>
      <w:r>
        <w:rPr>
          <w:color w:val="231F20"/>
          <w:w w:val="105"/>
        </w:rPr>
        <w:t>education</w:t>
      </w:r>
      <w:r>
        <w:rPr>
          <w:color w:val="231F20"/>
          <w:spacing w:val="-5"/>
          <w:w w:val="105"/>
        </w:rPr>
        <w:t xml:space="preserve"> </w:t>
      </w:r>
      <w:r>
        <w:rPr>
          <w:color w:val="231F20"/>
          <w:w w:val="105"/>
        </w:rPr>
        <w:t>was</w:t>
      </w:r>
      <w:r>
        <w:rPr>
          <w:color w:val="231F20"/>
          <w:spacing w:val="-5"/>
          <w:w w:val="105"/>
        </w:rPr>
        <w:t xml:space="preserve"> </w:t>
      </w:r>
      <w:r>
        <w:rPr>
          <w:color w:val="231F20"/>
          <w:w w:val="105"/>
        </w:rPr>
        <w:t>made</w:t>
      </w:r>
      <w:r>
        <w:rPr>
          <w:color w:val="231F20"/>
          <w:spacing w:val="-5"/>
          <w:w w:val="105"/>
        </w:rPr>
        <w:t xml:space="preserve"> </w:t>
      </w:r>
      <w:r>
        <w:rPr>
          <w:color w:val="231F20"/>
          <w:w w:val="105"/>
        </w:rPr>
        <w:t>the</w:t>
      </w:r>
      <w:r>
        <w:rPr>
          <w:color w:val="231F20"/>
          <w:spacing w:val="-5"/>
          <w:w w:val="105"/>
        </w:rPr>
        <w:t xml:space="preserve"> </w:t>
      </w:r>
      <w:r>
        <w:rPr>
          <w:color w:val="231F20"/>
          <w:w w:val="105"/>
        </w:rPr>
        <w:t>universal</w:t>
      </w:r>
      <w:r>
        <w:rPr>
          <w:color w:val="231F20"/>
          <w:spacing w:val="-5"/>
          <w:w w:val="105"/>
        </w:rPr>
        <w:t xml:space="preserve"> </w:t>
      </w:r>
      <w:r>
        <w:rPr>
          <w:color w:val="231F20"/>
          <w:w w:val="105"/>
        </w:rPr>
        <w:t>gateway</w:t>
      </w:r>
      <w:r>
        <w:rPr>
          <w:color w:val="231F20"/>
          <w:spacing w:val="-5"/>
          <w:w w:val="105"/>
        </w:rPr>
        <w:t xml:space="preserve"> </w:t>
      </w:r>
      <w:r>
        <w:rPr>
          <w:color w:val="231F20"/>
          <w:w w:val="105"/>
        </w:rPr>
        <w:t>to</w:t>
      </w:r>
      <w:r>
        <w:rPr>
          <w:color w:val="231F20"/>
          <w:spacing w:val="-5"/>
          <w:w w:val="105"/>
        </w:rPr>
        <w:t xml:space="preserve"> </w:t>
      </w:r>
      <w:r>
        <w:rPr>
          <w:color w:val="231F20"/>
          <w:w w:val="105"/>
        </w:rPr>
        <w:t xml:space="preserve">prestigious </w:t>
      </w:r>
      <w:r>
        <w:rPr>
          <w:color w:val="231F20"/>
        </w:rPr>
        <w:t xml:space="preserve">positions. In a radical departure from the sinicized tradition of valuing </w:t>
      </w:r>
      <w:r>
        <w:rPr>
          <w:color w:val="231F20"/>
          <w:w w:val="105"/>
        </w:rPr>
        <w:t>only</w:t>
      </w:r>
      <w:r>
        <w:rPr>
          <w:color w:val="231F20"/>
          <w:spacing w:val="-14"/>
          <w:w w:val="105"/>
        </w:rPr>
        <w:t xml:space="preserve"> </w:t>
      </w:r>
      <w:r>
        <w:rPr>
          <w:color w:val="231F20"/>
          <w:w w:val="105"/>
        </w:rPr>
        <w:t>the</w:t>
      </w:r>
      <w:r>
        <w:rPr>
          <w:color w:val="231F20"/>
          <w:spacing w:val="-14"/>
          <w:w w:val="105"/>
        </w:rPr>
        <w:t xml:space="preserve"> </w:t>
      </w:r>
      <w:r>
        <w:rPr>
          <w:color w:val="231F20"/>
          <w:w w:val="105"/>
        </w:rPr>
        <w:t>males,</w:t>
      </w:r>
      <w:r>
        <w:rPr>
          <w:color w:val="231F20"/>
          <w:spacing w:val="-13"/>
          <w:w w:val="105"/>
        </w:rPr>
        <w:t xml:space="preserve"> </w:t>
      </w:r>
      <w:r>
        <w:rPr>
          <w:color w:val="231F20"/>
          <w:w w:val="105"/>
        </w:rPr>
        <w:t>the</w:t>
      </w:r>
      <w:r>
        <w:rPr>
          <w:color w:val="231F20"/>
          <w:spacing w:val="-14"/>
          <w:w w:val="105"/>
        </w:rPr>
        <w:t xml:space="preserve"> </w:t>
      </w:r>
      <w:r>
        <w:rPr>
          <w:color w:val="231F20"/>
          <w:w w:val="105"/>
        </w:rPr>
        <w:t>Lê</w:t>
      </w:r>
      <w:r>
        <w:rPr>
          <w:color w:val="231F20"/>
          <w:spacing w:val="-14"/>
          <w:w w:val="105"/>
        </w:rPr>
        <w:t xml:space="preserve"> </w:t>
      </w:r>
      <w:r>
        <w:rPr>
          <w:color w:val="231F20"/>
          <w:w w:val="105"/>
        </w:rPr>
        <w:t>dynasty</w:t>
      </w:r>
      <w:r>
        <w:rPr>
          <w:color w:val="231F20"/>
          <w:spacing w:val="-13"/>
          <w:w w:val="105"/>
        </w:rPr>
        <w:t xml:space="preserve"> </w:t>
      </w:r>
      <w:r>
        <w:rPr>
          <w:color w:val="231F20"/>
          <w:w w:val="105"/>
        </w:rPr>
        <w:t>acknowledged</w:t>
      </w:r>
      <w:r>
        <w:rPr>
          <w:color w:val="231F20"/>
          <w:spacing w:val="-14"/>
          <w:w w:val="105"/>
        </w:rPr>
        <w:t xml:space="preserve"> </w:t>
      </w:r>
      <w:r>
        <w:rPr>
          <w:color w:val="231F20"/>
          <w:w w:val="105"/>
        </w:rPr>
        <w:t>the</w:t>
      </w:r>
      <w:r>
        <w:rPr>
          <w:color w:val="231F20"/>
          <w:spacing w:val="-14"/>
          <w:w w:val="105"/>
        </w:rPr>
        <w:t xml:space="preserve"> </w:t>
      </w:r>
      <w:r>
        <w:rPr>
          <w:color w:val="231F20"/>
          <w:w w:val="105"/>
        </w:rPr>
        <w:t>status</w:t>
      </w:r>
      <w:r>
        <w:rPr>
          <w:color w:val="231F20"/>
          <w:spacing w:val="-13"/>
          <w:w w:val="105"/>
        </w:rPr>
        <w:t xml:space="preserve"> </w:t>
      </w:r>
      <w:r>
        <w:rPr>
          <w:color w:val="231F20"/>
          <w:w w:val="105"/>
        </w:rPr>
        <w:t>of</w:t>
      </w:r>
      <w:r>
        <w:rPr>
          <w:color w:val="231F20"/>
          <w:spacing w:val="-14"/>
          <w:w w:val="105"/>
        </w:rPr>
        <w:t xml:space="preserve"> </w:t>
      </w:r>
      <w:r>
        <w:rPr>
          <w:color w:val="231F20"/>
          <w:w w:val="105"/>
        </w:rPr>
        <w:t>women</w:t>
      </w:r>
      <w:r>
        <w:rPr>
          <w:color w:val="231F20"/>
          <w:spacing w:val="-14"/>
          <w:w w:val="105"/>
        </w:rPr>
        <w:t xml:space="preserve"> </w:t>
      </w:r>
      <w:r>
        <w:rPr>
          <w:color w:val="231F20"/>
          <w:w w:val="105"/>
        </w:rPr>
        <w:t xml:space="preserve">in </w:t>
      </w:r>
      <w:r>
        <w:rPr>
          <w:color w:val="231F20"/>
          <w:spacing w:val="-2"/>
          <w:w w:val="105"/>
        </w:rPr>
        <w:t>society,</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gave</w:t>
      </w:r>
      <w:r>
        <w:rPr>
          <w:color w:val="231F20"/>
          <w:spacing w:val="-8"/>
          <w:w w:val="105"/>
        </w:rPr>
        <w:t xml:space="preserve"> </w:t>
      </w:r>
      <w:r>
        <w:rPr>
          <w:color w:val="231F20"/>
          <w:spacing w:val="-2"/>
          <w:w w:val="105"/>
        </w:rPr>
        <w:t>them</w:t>
      </w:r>
      <w:r>
        <w:rPr>
          <w:color w:val="231F20"/>
          <w:spacing w:val="-8"/>
          <w:w w:val="105"/>
        </w:rPr>
        <w:t xml:space="preserve"> </w:t>
      </w:r>
      <w:r>
        <w:rPr>
          <w:color w:val="231F20"/>
          <w:spacing w:val="-2"/>
          <w:w w:val="105"/>
        </w:rPr>
        <w:t>positions</w:t>
      </w:r>
      <w:r>
        <w:rPr>
          <w:color w:val="231F20"/>
          <w:spacing w:val="-8"/>
          <w:w w:val="105"/>
        </w:rPr>
        <w:t xml:space="preserve"> </w:t>
      </w:r>
      <w:r>
        <w:rPr>
          <w:color w:val="231F20"/>
          <w:spacing w:val="-2"/>
          <w:w w:val="105"/>
        </w:rPr>
        <w:t>at</w:t>
      </w:r>
      <w:r>
        <w:rPr>
          <w:color w:val="231F20"/>
          <w:spacing w:val="-8"/>
          <w:w w:val="105"/>
        </w:rPr>
        <w:t xml:space="preserve"> </w:t>
      </w:r>
      <w:r>
        <w:rPr>
          <w:color w:val="231F20"/>
          <w:spacing w:val="-2"/>
          <w:w w:val="105"/>
        </w:rPr>
        <w:t>court,</w:t>
      </w:r>
      <w:r>
        <w:rPr>
          <w:color w:val="231F20"/>
          <w:spacing w:val="-8"/>
          <w:w w:val="105"/>
        </w:rPr>
        <w:t xml:space="preserve"> </w:t>
      </w:r>
      <w:r>
        <w:rPr>
          <w:color w:val="231F20"/>
          <w:spacing w:val="-2"/>
          <w:w w:val="105"/>
        </w:rPr>
        <w:t>as</w:t>
      </w:r>
      <w:r>
        <w:rPr>
          <w:color w:val="231F20"/>
          <w:spacing w:val="-8"/>
          <w:w w:val="105"/>
        </w:rPr>
        <w:t xml:space="preserve"> </w:t>
      </w:r>
      <w:r>
        <w:rPr>
          <w:color w:val="231F20"/>
          <w:spacing w:val="-2"/>
          <w:w w:val="105"/>
        </w:rPr>
        <w:t>well</w:t>
      </w:r>
      <w:r>
        <w:rPr>
          <w:color w:val="231F20"/>
          <w:spacing w:val="-8"/>
          <w:w w:val="105"/>
        </w:rPr>
        <w:t xml:space="preserve"> </w:t>
      </w:r>
      <w:r>
        <w:rPr>
          <w:color w:val="231F20"/>
          <w:spacing w:val="-2"/>
          <w:w w:val="105"/>
        </w:rPr>
        <w:t>as</w:t>
      </w:r>
      <w:r>
        <w:rPr>
          <w:color w:val="231F20"/>
          <w:spacing w:val="-8"/>
          <w:w w:val="105"/>
        </w:rPr>
        <w:t xml:space="preserve"> </w:t>
      </w:r>
      <w:r>
        <w:rPr>
          <w:color w:val="231F20"/>
          <w:spacing w:val="-2"/>
          <w:w w:val="105"/>
        </w:rPr>
        <w:t>at</w:t>
      </w:r>
      <w:r>
        <w:rPr>
          <w:color w:val="231F20"/>
          <w:spacing w:val="-8"/>
          <w:w w:val="105"/>
        </w:rPr>
        <w:t xml:space="preserve"> </w:t>
      </w:r>
      <w:r>
        <w:rPr>
          <w:color w:val="231F20"/>
          <w:spacing w:val="-2"/>
          <w:w w:val="105"/>
        </w:rPr>
        <w:t>lower</w:t>
      </w:r>
      <w:r>
        <w:rPr>
          <w:color w:val="231F20"/>
          <w:spacing w:val="-8"/>
          <w:w w:val="105"/>
        </w:rPr>
        <w:t xml:space="preserve"> </w:t>
      </w:r>
      <w:r>
        <w:rPr>
          <w:color w:val="231F20"/>
          <w:spacing w:val="-2"/>
          <w:w w:val="105"/>
        </w:rPr>
        <w:t>levels</w:t>
      </w:r>
      <w:r>
        <w:rPr>
          <w:color w:val="231F20"/>
          <w:spacing w:val="-8"/>
          <w:w w:val="105"/>
        </w:rPr>
        <w:t xml:space="preserve"> </w:t>
      </w:r>
      <w:r>
        <w:rPr>
          <w:color w:val="231F20"/>
          <w:spacing w:val="-2"/>
          <w:w w:val="105"/>
        </w:rPr>
        <w:t xml:space="preserve">of </w:t>
      </w:r>
      <w:r>
        <w:rPr>
          <w:color w:val="231F20"/>
        </w:rPr>
        <w:t>employment.</w:t>
      </w:r>
      <w:r>
        <w:rPr>
          <w:color w:val="231F20"/>
          <w:spacing w:val="-5"/>
        </w:rPr>
        <w:t xml:space="preserve"> </w:t>
      </w:r>
      <w:r>
        <w:rPr>
          <w:color w:val="231F20"/>
        </w:rPr>
        <w:t>The</w:t>
      </w:r>
      <w:r>
        <w:rPr>
          <w:color w:val="231F20"/>
          <w:spacing w:val="-5"/>
        </w:rPr>
        <w:t xml:space="preserve"> </w:t>
      </w:r>
      <w:r>
        <w:rPr>
          <w:color w:val="231F20"/>
        </w:rPr>
        <w:t>reign</w:t>
      </w:r>
      <w:r>
        <w:rPr>
          <w:color w:val="231F20"/>
          <w:spacing w:val="-5"/>
        </w:rPr>
        <w:t xml:space="preserve"> </w:t>
      </w:r>
      <w:r>
        <w:rPr>
          <w:color w:val="231F20"/>
        </w:rPr>
        <w:t>of</w:t>
      </w:r>
      <w:r>
        <w:rPr>
          <w:color w:val="231F20"/>
          <w:spacing w:val="-5"/>
        </w:rPr>
        <w:t xml:space="preserve"> </w:t>
      </w:r>
      <w:r>
        <w:rPr>
          <w:color w:val="231F20"/>
        </w:rPr>
        <w:t>Lê</w:t>
      </w:r>
      <w:r>
        <w:rPr>
          <w:color w:val="231F20"/>
          <w:spacing w:val="-5"/>
        </w:rPr>
        <w:t xml:space="preserve"> </w:t>
      </w:r>
      <w:r>
        <w:rPr>
          <w:color w:val="231F20"/>
        </w:rPr>
        <w:t>Thánh</w:t>
      </w:r>
      <w:r>
        <w:rPr>
          <w:color w:val="231F20"/>
          <w:spacing w:val="-5"/>
        </w:rPr>
        <w:t xml:space="preserve"> </w:t>
      </w:r>
      <w:r>
        <w:rPr>
          <w:color w:val="231F20"/>
        </w:rPr>
        <w:t>Tông</w:t>
      </w:r>
      <w:r>
        <w:rPr>
          <w:color w:val="231F20"/>
          <w:spacing w:val="-5"/>
        </w:rPr>
        <w:t xml:space="preserve"> </w:t>
      </w:r>
      <w:r>
        <w:rPr>
          <w:color w:val="231F20"/>
        </w:rPr>
        <w:t>marked</w:t>
      </w:r>
      <w:r>
        <w:rPr>
          <w:color w:val="231F20"/>
          <w:spacing w:val="-5"/>
        </w:rPr>
        <w:t xml:space="preserve"> </w:t>
      </w:r>
      <w:r>
        <w:rPr>
          <w:color w:val="231F20"/>
        </w:rPr>
        <w:t>the</w:t>
      </w:r>
      <w:r>
        <w:rPr>
          <w:color w:val="231F20"/>
          <w:spacing w:val="-5"/>
        </w:rPr>
        <w:t xml:space="preserve"> </w:t>
      </w:r>
      <w:r>
        <w:rPr>
          <w:color w:val="231F20"/>
        </w:rPr>
        <w:t>beginning</w:t>
      </w:r>
      <w:r>
        <w:rPr>
          <w:color w:val="231F20"/>
          <w:spacing w:val="-5"/>
        </w:rPr>
        <w:t xml:space="preserve"> </w:t>
      </w:r>
      <w:r>
        <w:rPr>
          <w:color w:val="231F20"/>
        </w:rPr>
        <w:t>of</w:t>
      </w:r>
      <w:r>
        <w:rPr>
          <w:color w:val="231F20"/>
          <w:spacing w:val="-5"/>
        </w:rPr>
        <w:t xml:space="preserve"> </w:t>
      </w:r>
      <w:r>
        <w:rPr>
          <w:color w:val="231F20"/>
        </w:rPr>
        <w:t xml:space="preserve">the </w:t>
      </w:r>
      <w:r>
        <w:rPr>
          <w:color w:val="231F20"/>
          <w:w w:val="105"/>
        </w:rPr>
        <w:t xml:space="preserve">southward descent of the Việt dragon, at the expense of the Cham, </w:t>
      </w:r>
      <w:r>
        <w:rPr>
          <w:color w:val="231F20"/>
        </w:rPr>
        <w:t>although</w:t>
      </w:r>
      <w:r>
        <w:rPr>
          <w:color w:val="231F20"/>
          <w:spacing w:val="-1"/>
        </w:rPr>
        <w:t xml:space="preserve"> </w:t>
      </w:r>
      <w:r>
        <w:rPr>
          <w:color w:val="231F20"/>
        </w:rPr>
        <w:t>it</w:t>
      </w:r>
      <w:r>
        <w:rPr>
          <w:color w:val="231F20"/>
          <w:spacing w:val="-1"/>
        </w:rPr>
        <w:t xml:space="preserve"> </w:t>
      </w:r>
      <w:r>
        <w:rPr>
          <w:color w:val="231F20"/>
        </w:rPr>
        <w:t>would</w:t>
      </w:r>
      <w:r>
        <w:rPr>
          <w:color w:val="231F20"/>
          <w:spacing w:val="-1"/>
        </w:rPr>
        <w:t xml:space="preserve"> </w:t>
      </w:r>
      <w:r>
        <w:rPr>
          <w:color w:val="231F20"/>
        </w:rPr>
        <w:t>take</w:t>
      </w:r>
      <w:r>
        <w:rPr>
          <w:color w:val="231F20"/>
          <w:spacing w:val="-1"/>
        </w:rPr>
        <w:t xml:space="preserve"> </w:t>
      </w:r>
      <w:r>
        <w:rPr>
          <w:color w:val="231F20"/>
        </w:rPr>
        <w:t>another</w:t>
      </w:r>
      <w:r>
        <w:rPr>
          <w:color w:val="231F20"/>
          <w:spacing w:val="-1"/>
        </w:rPr>
        <w:t xml:space="preserve"> </w:t>
      </w:r>
      <w:r>
        <w:rPr>
          <w:color w:val="231F20"/>
        </w:rPr>
        <w:t>century</w:t>
      </w:r>
      <w:r>
        <w:rPr>
          <w:color w:val="231F20"/>
          <w:spacing w:val="-1"/>
        </w:rPr>
        <w:t xml:space="preserve"> </w:t>
      </w:r>
      <w:r>
        <w:rPr>
          <w:color w:val="231F20"/>
        </w:rPr>
        <w:t>before</w:t>
      </w:r>
      <w:r>
        <w:rPr>
          <w:color w:val="231F20"/>
          <w:spacing w:val="-1"/>
        </w:rPr>
        <w:t xml:space="preserve"> </w:t>
      </w:r>
      <w:r>
        <w:rPr>
          <w:color w:val="231F20"/>
        </w:rPr>
        <w:t>the</w:t>
      </w:r>
      <w:r>
        <w:rPr>
          <w:color w:val="231F20"/>
          <w:spacing w:val="-1"/>
        </w:rPr>
        <w:t xml:space="preserve"> </w:t>
      </w:r>
      <w:r>
        <w:rPr>
          <w:color w:val="231F20"/>
        </w:rPr>
        <w:t>Việt</w:t>
      </w:r>
      <w:r>
        <w:rPr>
          <w:color w:val="231F20"/>
          <w:spacing w:val="-1"/>
        </w:rPr>
        <w:t xml:space="preserve"> </w:t>
      </w:r>
      <w:r>
        <w:rPr>
          <w:color w:val="231F20"/>
        </w:rPr>
        <w:t>pushed</w:t>
      </w:r>
      <w:r>
        <w:rPr>
          <w:color w:val="231F20"/>
          <w:spacing w:val="-1"/>
        </w:rPr>
        <w:t xml:space="preserve"> </w:t>
      </w:r>
      <w:r>
        <w:rPr>
          <w:color w:val="231F20"/>
        </w:rPr>
        <w:t>south</w:t>
      </w:r>
      <w:r>
        <w:rPr>
          <w:color w:val="231F20"/>
          <w:spacing w:val="-1"/>
        </w:rPr>
        <w:t xml:space="preserve"> </w:t>
      </w:r>
      <w:r>
        <w:rPr>
          <w:color w:val="231F20"/>
        </w:rPr>
        <w:t>in a</w:t>
      </w:r>
      <w:r>
        <w:rPr>
          <w:color w:val="231F20"/>
          <w:spacing w:val="-9"/>
        </w:rPr>
        <w:t xml:space="preserve"> </w:t>
      </w:r>
      <w:r>
        <w:rPr>
          <w:color w:val="231F20"/>
        </w:rPr>
        <w:t>systematic</w:t>
      </w:r>
      <w:r>
        <w:rPr>
          <w:color w:val="231F20"/>
          <w:spacing w:val="-9"/>
        </w:rPr>
        <w:t xml:space="preserve"> </w:t>
      </w:r>
      <w:r>
        <w:rPr>
          <w:color w:val="231F20"/>
        </w:rPr>
        <w:t>movement</w:t>
      </w:r>
      <w:r>
        <w:rPr>
          <w:color w:val="231F20"/>
          <w:spacing w:val="-9"/>
        </w:rPr>
        <w:t xml:space="preserve"> </w:t>
      </w:r>
      <w:r>
        <w:rPr>
          <w:color w:val="231F20"/>
        </w:rPr>
        <w:t>later</w:t>
      </w:r>
      <w:r>
        <w:rPr>
          <w:color w:val="231F20"/>
          <w:spacing w:val="-9"/>
        </w:rPr>
        <w:t xml:space="preserve"> </w:t>
      </w:r>
      <w:r>
        <w:rPr>
          <w:color w:val="231F20"/>
        </w:rPr>
        <w:t>known</w:t>
      </w:r>
      <w:r>
        <w:rPr>
          <w:color w:val="231F20"/>
          <w:spacing w:val="-9"/>
        </w:rPr>
        <w:t xml:space="preserve"> </w:t>
      </w:r>
      <w:r>
        <w:rPr>
          <w:color w:val="231F20"/>
        </w:rPr>
        <w:t>as</w:t>
      </w:r>
      <w:r>
        <w:rPr>
          <w:color w:val="231F20"/>
          <w:spacing w:val="-9"/>
        </w:rPr>
        <w:t xml:space="preserve"> </w:t>
      </w:r>
      <w:r>
        <w:rPr>
          <w:color w:val="231F20"/>
        </w:rPr>
        <w:t>the</w:t>
      </w:r>
      <w:r>
        <w:rPr>
          <w:color w:val="231F20"/>
          <w:spacing w:val="-9"/>
        </w:rPr>
        <w:t xml:space="preserve"> </w:t>
      </w:r>
      <w:r>
        <w:rPr>
          <w:rFonts w:ascii="Palatino Linotype" w:hAnsi="Palatino Linotype"/>
          <w:i/>
          <w:color w:val="231F20"/>
        </w:rPr>
        <w:t>Nam</w:t>
      </w:r>
      <w:r>
        <w:rPr>
          <w:rFonts w:ascii="Palatino Linotype" w:hAnsi="Palatino Linotype"/>
          <w:i/>
          <w:color w:val="231F20"/>
          <w:spacing w:val="-9"/>
        </w:rPr>
        <w:t xml:space="preserve"> </w:t>
      </w:r>
      <w:r>
        <w:rPr>
          <w:rFonts w:ascii="Palatino Linotype" w:hAnsi="Palatino Linotype"/>
          <w:i/>
          <w:color w:val="231F20"/>
        </w:rPr>
        <w:t>Tiến</w:t>
      </w:r>
      <w:r>
        <w:rPr>
          <w:rFonts w:ascii="Palatino Linotype" w:hAnsi="Palatino Linotype"/>
          <w:i/>
          <w:color w:val="231F20"/>
          <w:spacing w:val="-9"/>
        </w:rPr>
        <w:t xml:space="preserve"> </w:t>
      </w:r>
      <w:r>
        <w:rPr>
          <w:color w:val="231F20"/>
        </w:rPr>
        <w:t>under</w:t>
      </w:r>
      <w:r>
        <w:rPr>
          <w:color w:val="231F20"/>
          <w:spacing w:val="-9"/>
        </w:rPr>
        <w:t xml:space="preserve"> </w:t>
      </w:r>
      <w:r>
        <w:rPr>
          <w:color w:val="231F20"/>
        </w:rPr>
        <w:t>the</w:t>
      </w:r>
      <w:r>
        <w:rPr>
          <w:color w:val="231F20"/>
          <w:spacing w:val="-9"/>
        </w:rPr>
        <w:t xml:space="preserve"> </w:t>
      </w:r>
      <w:r>
        <w:rPr>
          <w:color w:val="231F20"/>
        </w:rPr>
        <w:t xml:space="preserve">Nguyễn </w:t>
      </w:r>
      <w:r>
        <w:rPr>
          <w:color w:val="231F20"/>
          <w:w w:val="105"/>
        </w:rPr>
        <w:t>Lords.</w:t>
      </w:r>
      <w:r>
        <w:rPr>
          <w:color w:val="231F20"/>
          <w:spacing w:val="-4"/>
          <w:w w:val="105"/>
        </w:rPr>
        <w:t xml:space="preserve"> </w:t>
      </w:r>
      <w:r>
        <w:rPr>
          <w:color w:val="231F20"/>
          <w:w w:val="105"/>
        </w:rPr>
        <w:t>As</w:t>
      </w:r>
      <w:r>
        <w:rPr>
          <w:color w:val="231F20"/>
          <w:spacing w:val="-4"/>
          <w:w w:val="105"/>
        </w:rPr>
        <w:t xml:space="preserve"> </w:t>
      </w:r>
      <w:r>
        <w:rPr>
          <w:color w:val="231F20"/>
          <w:w w:val="105"/>
        </w:rPr>
        <w:t>under</w:t>
      </w:r>
      <w:r>
        <w:rPr>
          <w:color w:val="231F20"/>
          <w:spacing w:val="-4"/>
          <w:w w:val="105"/>
        </w:rPr>
        <w:t xml:space="preserve"> </w:t>
      </w:r>
      <w:r>
        <w:rPr>
          <w:color w:val="231F20"/>
          <w:w w:val="105"/>
        </w:rPr>
        <w:t>the</w:t>
      </w:r>
      <w:r>
        <w:rPr>
          <w:color w:val="231F20"/>
          <w:spacing w:val="-4"/>
          <w:w w:val="105"/>
        </w:rPr>
        <w:t xml:space="preserve"> </w:t>
      </w:r>
      <w:r>
        <w:rPr>
          <w:color w:val="231F20"/>
          <w:w w:val="105"/>
        </w:rPr>
        <w:t>Lý</w:t>
      </w:r>
      <w:r>
        <w:rPr>
          <w:color w:val="231F20"/>
          <w:spacing w:val="-4"/>
          <w:w w:val="105"/>
        </w:rPr>
        <w:t xml:space="preserve"> </w:t>
      </w:r>
      <w:r>
        <w:rPr>
          <w:color w:val="231F20"/>
          <w:w w:val="105"/>
        </w:rPr>
        <w:t>and</w:t>
      </w:r>
      <w:r>
        <w:rPr>
          <w:color w:val="231F20"/>
          <w:spacing w:val="-4"/>
          <w:w w:val="105"/>
        </w:rPr>
        <w:t xml:space="preserve"> </w:t>
      </w:r>
      <w:r>
        <w:rPr>
          <w:color w:val="231F20"/>
          <w:w w:val="105"/>
        </w:rPr>
        <w:t>the</w:t>
      </w:r>
      <w:r>
        <w:rPr>
          <w:color w:val="231F20"/>
          <w:spacing w:val="-4"/>
          <w:w w:val="105"/>
        </w:rPr>
        <w:t xml:space="preserve"> </w:t>
      </w:r>
      <w:r>
        <w:rPr>
          <w:color w:val="231F20"/>
          <w:w w:val="105"/>
        </w:rPr>
        <w:t>Trần,</w:t>
      </w:r>
      <w:r>
        <w:rPr>
          <w:color w:val="231F20"/>
          <w:spacing w:val="-4"/>
          <w:w w:val="105"/>
        </w:rPr>
        <w:t xml:space="preserve"> </w:t>
      </w:r>
      <w:r>
        <w:rPr>
          <w:color w:val="231F20"/>
          <w:w w:val="105"/>
        </w:rPr>
        <w:t>once</w:t>
      </w:r>
      <w:r>
        <w:rPr>
          <w:color w:val="231F20"/>
          <w:spacing w:val="-4"/>
          <w:w w:val="105"/>
        </w:rPr>
        <w:t xml:space="preserve"> </w:t>
      </w:r>
      <w:r>
        <w:rPr>
          <w:color w:val="231F20"/>
          <w:w w:val="105"/>
        </w:rPr>
        <w:t>the</w:t>
      </w:r>
      <w:r>
        <w:rPr>
          <w:color w:val="231F20"/>
          <w:spacing w:val="-4"/>
          <w:w w:val="105"/>
        </w:rPr>
        <w:t xml:space="preserve"> </w:t>
      </w:r>
      <w:r>
        <w:rPr>
          <w:color w:val="231F20"/>
          <w:w w:val="105"/>
        </w:rPr>
        <w:t>initial</w:t>
      </w:r>
      <w:r>
        <w:rPr>
          <w:color w:val="231F20"/>
          <w:spacing w:val="-4"/>
          <w:w w:val="105"/>
        </w:rPr>
        <w:t xml:space="preserve"> </w:t>
      </w:r>
      <w:r>
        <w:rPr>
          <w:color w:val="231F20"/>
          <w:w w:val="105"/>
        </w:rPr>
        <w:t>glory</w:t>
      </w:r>
      <w:r>
        <w:rPr>
          <w:color w:val="231F20"/>
          <w:spacing w:val="-4"/>
          <w:w w:val="105"/>
        </w:rPr>
        <w:t xml:space="preserve"> </w:t>
      </w:r>
      <w:r>
        <w:rPr>
          <w:color w:val="231F20"/>
          <w:w w:val="105"/>
        </w:rPr>
        <w:t>of</w:t>
      </w:r>
      <w:r>
        <w:rPr>
          <w:color w:val="231F20"/>
          <w:spacing w:val="-4"/>
          <w:w w:val="105"/>
        </w:rPr>
        <w:t xml:space="preserve"> </w:t>
      </w:r>
      <w:r>
        <w:rPr>
          <w:color w:val="231F20"/>
          <w:w w:val="105"/>
        </w:rPr>
        <w:t>a</w:t>
      </w:r>
      <w:r>
        <w:rPr>
          <w:color w:val="231F20"/>
          <w:spacing w:val="-4"/>
          <w:w w:val="105"/>
        </w:rPr>
        <w:t xml:space="preserve"> </w:t>
      </w:r>
      <w:r>
        <w:rPr>
          <w:color w:val="231F20"/>
          <w:w w:val="105"/>
        </w:rPr>
        <w:t xml:space="preserve">new </w:t>
      </w:r>
      <w:r>
        <w:rPr>
          <w:color w:val="231F20"/>
          <w:spacing w:val="-4"/>
        </w:rPr>
        <w:t>dynasty</w:t>
      </w:r>
      <w:r>
        <w:rPr>
          <w:color w:val="231F20"/>
          <w:spacing w:val="-7"/>
        </w:rPr>
        <w:t xml:space="preserve"> </w:t>
      </w:r>
      <w:r>
        <w:rPr>
          <w:color w:val="231F20"/>
          <w:spacing w:val="-4"/>
        </w:rPr>
        <w:t>wore</w:t>
      </w:r>
      <w:r>
        <w:rPr>
          <w:color w:val="231F20"/>
          <w:spacing w:val="-7"/>
        </w:rPr>
        <w:t xml:space="preserve"> </w:t>
      </w:r>
      <w:r>
        <w:rPr>
          <w:color w:val="231F20"/>
          <w:spacing w:val="-4"/>
        </w:rPr>
        <w:t>off,</w:t>
      </w:r>
      <w:r>
        <w:rPr>
          <w:color w:val="231F20"/>
          <w:spacing w:val="-7"/>
        </w:rPr>
        <w:t xml:space="preserve"> </w:t>
      </w:r>
      <w:r>
        <w:rPr>
          <w:color w:val="231F20"/>
          <w:spacing w:val="-4"/>
        </w:rPr>
        <w:t>internal</w:t>
      </w:r>
      <w:r>
        <w:rPr>
          <w:color w:val="231F20"/>
          <w:spacing w:val="-7"/>
        </w:rPr>
        <w:t xml:space="preserve"> </w:t>
      </w:r>
      <w:r>
        <w:rPr>
          <w:color w:val="231F20"/>
          <w:spacing w:val="-4"/>
        </w:rPr>
        <w:t>rivalries</w:t>
      </w:r>
      <w:r>
        <w:rPr>
          <w:color w:val="231F20"/>
          <w:spacing w:val="-7"/>
        </w:rPr>
        <w:t xml:space="preserve"> </w:t>
      </w:r>
      <w:r>
        <w:rPr>
          <w:color w:val="231F20"/>
          <w:spacing w:val="-4"/>
        </w:rPr>
        <w:t>weakened</w:t>
      </w:r>
      <w:r>
        <w:rPr>
          <w:color w:val="231F20"/>
          <w:spacing w:val="-7"/>
        </w:rPr>
        <w:t xml:space="preserve"> </w:t>
      </w:r>
      <w:r>
        <w:rPr>
          <w:color w:val="231F20"/>
          <w:spacing w:val="-4"/>
        </w:rPr>
        <w:t>the</w:t>
      </w:r>
      <w:r>
        <w:rPr>
          <w:color w:val="231F20"/>
          <w:spacing w:val="-7"/>
        </w:rPr>
        <w:t xml:space="preserve"> </w:t>
      </w:r>
      <w:r>
        <w:rPr>
          <w:color w:val="231F20"/>
          <w:spacing w:val="-4"/>
        </w:rPr>
        <w:t>position</w:t>
      </w:r>
      <w:r>
        <w:rPr>
          <w:color w:val="231F20"/>
          <w:spacing w:val="-7"/>
        </w:rPr>
        <w:t xml:space="preserve"> </w:t>
      </w:r>
      <w:r>
        <w:rPr>
          <w:color w:val="231F20"/>
          <w:spacing w:val="-4"/>
        </w:rPr>
        <w:t>of</w:t>
      </w:r>
      <w:r>
        <w:rPr>
          <w:color w:val="231F20"/>
          <w:spacing w:val="-7"/>
        </w:rPr>
        <w:t xml:space="preserve"> </w:t>
      </w:r>
      <w:r>
        <w:rPr>
          <w:color w:val="231F20"/>
          <w:spacing w:val="-4"/>
        </w:rPr>
        <w:t>the</w:t>
      </w:r>
      <w:r>
        <w:rPr>
          <w:color w:val="231F20"/>
          <w:spacing w:val="-7"/>
        </w:rPr>
        <w:t xml:space="preserve"> </w:t>
      </w:r>
      <w:r>
        <w:rPr>
          <w:color w:val="231F20"/>
          <w:spacing w:val="-4"/>
        </w:rPr>
        <w:t xml:space="preserve">monarchs </w:t>
      </w:r>
      <w:r>
        <w:rPr>
          <w:color w:val="231F20"/>
        </w:rPr>
        <w:t>who</w:t>
      </w:r>
      <w:r>
        <w:rPr>
          <w:color w:val="231F20"/>
          <w:spacing w:val="-2"/>
        </w:rPr>
        <w:t xml:space="preserve"> </w:t>
      </w:r>
      <w:r>
        <w:rPr>
          <w:color w:val="231F20"/>
        </w:rPr>
        <w:t>turned</w:t>
      </w:r>
      <w:r>
        <w:rPr>
          <w:color w:val="231F20"/>
          <w:spacing w:val="-2"/>
        </w:rPr>
        <w:t xml:space="preserve"> </w:t>
      </w:r>
      <w:r>
        <w:rPr>
          <w:color w:val="231F20"/>
        </w:rPr>
        <w:t>to</w:t>
      </w:r>
      <w:r>
        <w:rPr>
          <w:color w:val="231F20"/>
          <w:spacing w:val="-2"/>
        </w:rPr>
        <w:t xml:space="preserve"> </w:t>
      </w:r>
      <w:r>
        <w:rPr>
          <w:color w:val="231F20"/>
        </w:rPr>
        <w:t>outsiders</w:t>
      </w:r>
      <w:r>
        <w:rPr>
          <w:color w:val="231F20"/>
          <w:spacing w:val="-2"/>
        </w:rPr>
        <w:t xml:space="preserve"> </w:t>
      </w:r>
      <w:r>
        <w:rPr>
          <w:color w:val="231F20"/>
        </w:rPr>
        <w:t>who</w:t>
      </w:r>
      <w:r>
        <w:rPr>
          <w:color w:val="231F20"/>
          <w:spacing w:val="-2"/>
        </w:rPr>
        <w:t xml:space="preserve"> </w:t>
      </w:r>
      <w:r>
        <w:rPr>
          <w:color w:val="231F20"/>
        </w:rPr>
        <w:t>then</w:t>
      </w:r>
      <w:r>
        <w:rPr>
          <w:color w:val="231F20"/>
          <w:spacing w:val="-2"/>
        </w:rPr>
        <w:t xml:space="preserve"> </w:t>
      </w:r>
      <w:r>
        <w:rPr>
          <w:color w:val="231F20"/>
        </w:rPr>
        <w:t>seized</w:t>
      </w:r>
      <w:r>
        <w:rPr>
          <w:color w:val="231F20"/>
          <w:spacing w:val="-2"/>
        </w:rPr>
        <w:t xml:space="preserve"> </w:t>
      </w:r>
      <w:r>
        <w:rPr>
          <w:color w:val="231F20"/>
        </w:rPr>
        <w:t>control</w:t>
      </w:r>
      <w:r>
        <w:rPr>
          <w:color w:val="231F20"/>
          <w:spacing w:val="-2"/>
        </w:rPr>
        <w:t xml:space="preserve"> </w:t>
      </w:r>
      <w:r>
        <w:rPr>
          <w:color w:val="231F20"/>
        </w:rPr>
        <w:t>of</w:t>
      </w:r>
      <w:r>
        <w:rPr>
          <w:color w:val="231F20"/>
          <w:spacing w:val="-2"/>
        </w:rPr>
        <w:t xml:space="preserve"> </w:t>
      </w:r>
      <w:r>
        <w:rPr>
          <w:color w:val="231F20"/>
        </w:rPr>
        <w:t>state</w:t>
      </w:r>
      <w:r>
        <w:rPr>
          <w:color w:val="231F20"/>
          <w:spacing w:val="-2"/>
        </w:rPr>
        <w:t xml:space="preserve"> </w:t>
      </w:r>
      <w:r>
        <w:rPr>
          <w:color w:val="231F20"/>
        </w:rPr>
        <w:t>affairs</w:t>
      </w:r>
      <w:r>
        <w:rPr>
          <w:color w:val="231F20"/>
          <w:spacing w:val="-2"/>
        </w:rPr>
        <w:t xml:space="preserve"> </w:t>
      </w:r>
      <w:r>
        <w:rPr>
          <w:color w:val="231F20"/>
        </w:rPr>
        <w:t>and</w:t>
      </w:r>
      <w:r>
        <w:rPr>
          <w:color w:val="231F20"/>
          <w:spacing w:val="-2"/>
        </w:rPr>
        <w:t xml:space="preserve"> </w:t>
      </w:r>
      <w:r>
        <w:rPr>
          <w:color w:val="231F20"/>
        </w:rPr>
        <w:t>the crown.</w:t>
      </w:r>
      <w:r>
        <w:rPr>
          <w:color w:val="231F20"/>
          <w:spacing w:val="-6"/>
        </w:rPr>
        <w:t xml:space="preserve"> </w:t>
      </w:r>
      <w:r>
        <w:rPr>
          <w:color w:val="231F20"/>
        </w:rPr>
        <w:t>A</w:t>
      </w:r>
      <w:r>
        <w:rPr>
          <w:color w:val="231F20"/>
          <w:spacing w:val="-6"/>
        </w:rPr>
        <w:t xml:space="preserve"> </w:t>
      </w:r>
      <w:r>
        <w:rPr>
          <w:color w:val="231F20"/>
        </w:rPr>
        <w:t>weak</w:t>
      </w:r>
      <w:r>
        <w:rPr>
          <w:color w:val="231F20"/>
          <w:spacing w:val="-6"/>
        </w:rPr>
        <w:t xml:space="preserve"> </w:t>
      </w:r>
      <w:r>
        <w:rPr>
          <w:color w:val="231F20"/>
        </w:rPr>
        <w:t>Lý</w:t>
      </w:r>
      <w:r>
        <w:rPr>
          <w:color w:val="231F20"/>
          <w:spacing w:val="-6"/>
        </w:rPr>
        <w:t xml:space="preserve"> </w:t>
      </w:r>
      <w:r>
        <w:rPr>
          <w:color w:val="231F20"/>
        </w:rPr>
        <w:t>emperor</w:t>
      </w:r>
      <w:r>
        <w:rPr>
          <w:color w:val="231F20"/>
          <w:spacing w:val="-6"/>
        </w:rPr>
        <w:t xml:space="preserve"> </w:t>
      </w:r>
      <w:r>
        <w:rPr>
          <w:color w:val="231F20"/>
        </w:rPr>
        <w:t>brought</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Trần,</w:t>
      </w:r>
      <w:r>
        <w:rPr>
          <w:color w:val="231F20"/>
          <w:spacing w:val="-6"/>
        </w:rPr>
        <w:t xml:space="preserve"> </w:t>
      </w:r>
      <w:r>
        <w:rPr>
          <w:color w:val="231F20"/>
        </w:rPr>
        <w:t>who</w:t>
      </w:r>
      <w:r>
        <w:rPr>
          <w:color w:val="231F20"/>
          <w:spacing w:val="-6"/>
        </w:rPr>
        <w:t xml:space="preserve"> </w:t>
      </w:r>
      <w:r>
        <w:rPr>
          <w:color w:val="231F20"/>
        </w:rPr>
        <w:t>brought</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 xml:space="preserve">Hồ </w:t>
      </w:r>
      <w:r>
        <w:rPr>
          <w:color w:val="231F20"/>
          <w:spacing w:val="-2"/>
        </w:rPr>
        <w:t>when</w:t>
      </w:r>
      <w:r>
        <w:rPr>
          <w:color w:val="231F20"/>
          <w:spacing w:val="-8"/>
        </w:rPr>
        <w:t xml:space="preserve"> </w:t>
      </w:r>
      <w:r>
        <w:rPr>
          <w:color w:val="231F20"/>
          <w:spacing w:val="-2"/>
        </w:rPr>
        <w:t>the</w:t>
      </w:r>
      <w:r>
        <w:rPr>
          <w:color w:val="231F20"/>
          <w:spacing w:val="-8"/>
        </w:rPr>
        <w:t xml:space="preserve"> </w:t>
      </w:r>
      <w:r>
        <w:rPr>
          <w:color w:val="231F20"/>
          <w:spacing w:val="-2"/>
        </w:rPr>
        <w:t>Trần</w:t>
      </w:r>
      <w:r>
        <w:rPr>
          <w:color w:val="231F20"/>
          <w:spacing w:val="-8"/>
        </w:rPr>
        <w:t xml:space="preserve"> </w:t>
      </w:r>
      <w:r>
        <w:rPr>
          <w:color w:val="231F20"/>
          <w:spacing w:val="-2"/>
        </w:rPr>
        <w:t>court</w:t>
      </w:r>
      <w:r>
        <w:rPr>
          <w:color w:val="231F20"/>
          <w:spacing w:val="-8"/>
        </w:rPr>
        <w:t xml:space="preserve"> </w:t>
      </w:r>
      <w:r>
        <w:rPr>
          <w:color w:val="231F20"/>
          <w:spacing w:val="-2"/>
        </w:rPr>
        <w:t>fragmented.</w:t>
      </w:r>
      <w:r>
        <w:rPr>
          <w:color w:val="231F20"/>
          <w:spacing w:val="-8"/>
        </w:rPr>
        <w:t xml:space="preserve"> </w:t>
      </w:r>
      <w:r>
        <w:rPr>
          <w:color w:val="231F20"/>
          <w:spacing w:val="-2"/>
        </w:rPr>
        <w:t>Under</w:t>
      </w:r>
      <w:r>
        <w:rPr>
          <w:color w:val="231F20"/>
          <w:spacing w:val="-8"/>
        </w:rPr>
        <w:t xml:space="preserve"> </w:t>
      </w:r>
      <w:r>
        <w:rPr>
          <w:color w:val="231F20"/>
          <w:spacing w:val="-2"/>
        </w:rPr>
        <w:t>three</w:t>
      </w:r>
      <w:r>
        <w:rPr>
          <w:color w:val="231F20"/>
          <w:spacing w:val="-8"/>
        </w:rPr>
        <w:t xml:space="preserve"> </w:t>
      </w:r>
      <w:r>
        <w:rPr>
          <w:color w:val="231F20"/>
          <w:spacing w:val="-2"/>
        </w:rPr>
        <w:t>weak</w:t>
      </w:r>
      <w:r>
        <w:rPr>
          <w:color w:val="231F20"/>
          <w:spacing w:val="-8"/>
        </w:rPr>
        <w:t xml:space="preserve"> </w:t>
      </w:r>
      <w:r>
        <w:rPr>
          <w:color w:val="231F20"/>
          <w:spacing w:val="-2"/>
        </w:rPr>
        <w:t>Lê</w:t>
      </w:r>
      <w:r>
        <w:rPr>
          <w:color w:val="231F20"/>
          <w:spacing w:val="-8"/>
        </w:rPr>
        <w:t xml:space="preserve"> </w:t>
      </w:r>
      <w:r>
        <w:rPr>
          <w:color w:val="231F20"/>
          <w:spacing w:val="-2"/>
        </w:rPr>
        <w:t>courts,</w:t>
      </w:r>
      <w:r>
        <w:rPr>
          <w:color w:val="231F20"/>
          <w:spacing w:val="-8"/>
        </w:rPr>
        <w:t xml:space="preserve"> </w:t>
      </w:r>
      <w:r>
        <w:rPr>
          <w:color w:val="231F20"/>
          <w:spacing w:val="-2"/>
        </w:rPr>
        <w:t>Mạc</w:t>
      </w:r>
      <w:r>
        <w:rPr>
          <w:color w:val="231F20"/>
          <w:spacing w:val="-8"/>
        </w:rPr>
        <w:t xml:space="preserve"> </w:t>
      </w:r>
      <w:r>
        <w:rPr>
          <w:color w:val="231F20"/>
          <w:spacing w:val="-2"/>
        </w:rPr>
        <w:t xml:space="preserve">Đăng </w:t>
      </w:r>
      <w:r>
        <w:rPr>
          <w:color w:val="231F20"/>
        </w:rPr>
        <w:t>Dung made rapid progress through the ranks before taking the throne. The</w:t>
      </w:r>
      <w:r>
        <w:rPr>
          <w:color w:val="231F20"/>
          <w:spacing w:val="-11"/>
        </w:rPr>
        <w:t xml:space="preserve"> </w:t>
      </w:r>
      <w:r>
        <w:rPr>
          <w:color w:val="231F20"/>
        </w:rPr>
        <w:t>Mạc</w:t>
      </w:r>
      <w:r>
        <w:rPr>
          <w:color w:val="231F20"/>
          <w:spacing w:val="-11"/>
        </w:rPr>
        <w:t xml:space="preserve"> </w:t>
      </w:r>
      <w:r>
        <w:rPr>
          <w:color w:val="231F20"/>
        </w:rPr>
        <w:t>would</w:t>
      </w:r>
      <w:r>
        <w:rPr>
          <w:color w:val="231F20"/>
          <w:spacing w:val="-11"/>
        </w:rPr>
        <w:t xml:space="preserve"> </w:t>
      </w:r>
      <w:r>
        <w:rPr>
          <w:color w:val="231F20"/>
        </w:rPr>
        <w:t>cling</w:t>
      </w:r>
      <w:r>
        <w:rPr>
          <w:color w:val="231F20"/>
          <w:spacing w:val="-11"/>
        </w:rPr>
        <w:t xml:space="preserve"> </w:t>
      </w:r>
      <w:r>
        <w:rPr>
          <w:color w:val="231F20"/>
        </w:rPr>
        <w:t>to</w:t>
      </w:r>
      <w:r>
        <w:rPr>
          <w:color w:val="231F20"/>
          <w:spacing w:val="-11"/>
        </w:rPr>
        <w:t xml:space="preserve"> </w:t>
      </w:r>
      <w:r>
        <w:rPr>
          <w:color w:val="231F20"/>
        </w:rPr>
        <w:t>power</w:t>
      </w:r>
      <w:r>
        <w:rPr>
          <w:color w:val="231F20"/>
          <w:spacing w:val="-11"/>
        </w:rPr>
        <w:t xml:space="preserve"> </w:t>
      </w:r>
      <w:r>
        <w:rPr>
          <w:color w:val="231F20"/>
        </w:rPr>
        <w:t>at</w:t>
      </w:r>
      <w:r>
        <w:rPr>
          <w:color w:val="231F20"/>
          <w:spacing w:val="-11"/>
        </w:rPr>
        <w:t xml:space="preserve"> </w:t>
      </w:r>
      <w:r>
        <w:rPr>
          <w:color w:val="231F20"/>
        </w:rPr>
        <w:t>all</w:t>
      </w:r>
      <w:r>
        <w:rPr>
          <w:color w:val="231F20"/>
          <w:spacing w:val="-11"/>
        </w:rPr>
        <w:t xml:space="preserve"> </w:t>
      </w:r>
      <w:r>
        <w:rPr>
          <w:color w:val="231F20"/>
        </w:rPr>
        <w:t>costs</w:t>
      </w:r>
      <w:r>
        <w:rPr>
          <w:color w:val="231F20"/>
          <w:spacing w:val="-11"/>
        </w:rPr>
        <w:t xml:space="preserve"> </w:t>
      </w:r>
      <w:r>
        <w:rPr>
          <w:color w:val="231F20"/>
        </w:rPr>
        <w:t>and</w:t>
      </w:r>
      <w:r>
        <w:rPr>
          <w:color w:val="231F20"/>
          <w:spacing w:val="-11"/>
        </w:rPr>
        <w:t xml:space="preserve"> </w:t>
      </w:r>
      <w:r>
        <w:rPr>
          <w:color w:val="231F20"/>
        </w:rPr>
        <w:t>survive</w:t>
      </w:r>
      <w:r>
        <w:rPr>
          <w:color w:val="231F20"/>
          <w:spacing w:val="-11"/>
        </w:rPr>
        <w:t xml:space="preserve"> </w:t>
      </w:r>
      <w:r>
        <w:rPr>
          <w:color w:val="231F20"/>
        </w:rPr>
        <w:t>for</w:t>
      </w:r>
      <w:r>
        <w:rPr>
          <w:color w:val="231F20"/>
          <w:spacing w:val="-11"/>
        </w:rPr>
        <w:t xml:space="preserve"> </w:t>
      </w:r>
      <w:r>
        <w:rPr>
          <w:color w:val="231F20"/>
        </w:rPr>
        <w:t>a</w:t>
      </w:r>
      <w:r>
        <w:rPr>
          <w:color w:val="231F20"/>
          <w:spacing w:val="-11"/>
        </w:rPr>
        <w:t xml:space="preserve"> </w:t>
      </w:r>
      <w:r>
        <w:rPr>
          <w:color w:val="231F20"/>
        </w:rPr>
        <w:t>long</w:t>
      </w:r>
      <w:r>
        <w:rPr>
          <w:color w:val="231F20"/>
          <w:spacing w:val="-11"/>
        </w:rPr>
        <w:t xml:space="preserve"> </w:t>
      </w:r>
      <w:r>
        <w:rPr>
          <w:color w:val="231F20"/>
        </w:rPr>
        <w:t xml:space="preserve">period, </w:t>
      </w:r>
      <w:r>
        <w:rPr>
          <w:color w:val="231F20"/>
          <w:w w:val="105"/>
        </w:rPr>
        <w:t>always citing the culture and administrations established by the Lê dynasty as their model.</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9E0961">
      <w:pPr>
        <w:pStyle w:val="BodyText"/>
        <w:spacing w:before="1"/>
        <w:rPr>
          <w:sz w:val="13"/>
        </w:rPr>
      </w:pPr>
    </w:p>
    <w:p w:rsidR="009E0961" w:rsidRDefault="00183599">
      <w:pPr>
        <w:pStyle w:val="Heading1"/>
        <w:ind w:left="736" w:right="0"/>
      </w:pPr>
      <w:bookmarkStart w:id="15" w:name="9._Mạc_Usurpation_(1527–92)"/>
      <w:bookmarkEnd w:id="15"/>
      <w:r>
        <w:rPr>
          <w:color w:val="231F20"/>
          <w:w w:val="97"/>
        </w:rPr>
        <w:t>9</w:t>
      </w:r>
    </w:p>
    <w:p w:rsidR="009E0961" w:rsidRDefault="00183599">
      <w:pPr>
        <w:spacing w:before="60"/>
        <w:ind w:left="1840" w:right="1103"/>
        <w:jc w:val="center"/>
        <w:rPr>
          <w:sz w:val="40"/>
        </w:rPr>
      </w:pPr>
      <w:r>
        <w:rPr>
          <w:color w:val="231F20"/>
          <w:sz w:val="40"/>
        </w:rPr>
        <w:t>Mạc</w:t>
      </w:r>
      <w:r>
        <w:rPr>
          <w:color w:val="231F20"/>
          <w:spacing w:val="1"/>
          <w:sz w:val="40"/>
        </w:rPr>
        <w:t xml:space="preserve"> </w:t>
      </w:r>
      <w:r>
        <w:rPr>
          <w:color w:val="231F20"/>
          <w:sz w:val="40"/>
        </w:rPr>
        <w:t>Usurpation</w:t>
      </w:r>
      <w:r>
        <w:rPr>
          <w:color w:val="231F20"/>
          <w:spacing w:val="2"/>
          <w:sz w:val="40"/>
        </w:rPr>
        <w:t xml:space="preserve"> </w:t>
      </w:r>
      <w:r>
        <w:rPr>
          <w:color w:val="231F20"/>
          <w:spacing w:val="-2"/>
          <w:sz w:val="40"/>
        </w:rPr>
        <w:t>(1527–92)</w:t>
      </w: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spacing w:before="11"/>
        <w:rPr>
          <w:sz w:val="22"/>
        </w:rPr>
      </w:pPr>
    </w:p>
    <w:p w:rsidR="009E0961" w:rsidRDefault="00183599">
      <w:pPr>
        <w:pStyle w:val="BodyText"/>
        <w:spacing w:line="252" w:lineRule="auto"/>
        <w:ind w:left="1473" w:right="729"/>
        <w:jc w:val="both"/>
      </w:pPr>
      <w:r>
        <w:rPr>
          <w:color w:val="231F20"/>
        </w:rPr>
        <w:t>Most modern Vietnamese historians see the first five years of the Mạc dynasty</w:t>
      </w:r>
      <w:r>
        <w:rPr>
          <w:color w:val="231F20"/>
          <w:spacing w:val="-14"/>
        </w:rPr>
        <w:t xml:space="preserve"> </w:t>
      </w:r>
      <w:r>
        <w:rPr>
          <w:color w:val="231F20"/>
        </w:rPr>
        <w:t>as</w:t>
      </w:r>
      <w:r>
        <w:rPr>
          <w:color w:val="231F20"/>
          <w:spacing w:val="-13"/>
        </w:rPr>
        <w:t xml:space="preserve"> </w:t>
      </w:r>
      <w:r>
        <w:rPr>
          <w:color w:val="231F20"/>
        </w:rPr>
        <w:t>a</w:t>
      </w:r>
      <w:r>
        <w:rPr>
          <w:color w:val="231F20"/>
          <w:spacing w:val="-13"/>
        </w:rPr>
        <w:t xml:space="preserve"> </w:t>
      </w:r>
      <w:r>
        <w:rPr>
          <w:color w:val="231F20"/>
        </w:rPr>
        <w:t>time</w:t>
      </w:r>
      <w:r>
        <w:rPr>
          <w:color w:val="231F20"/>
          <w:spacing w:val="-13"/>
        </w:rPr>
        <w:t xml:space="preserve"> </w:t>
      </w:r>
      <w:r>
        <w:rPr>
          <w:color w:val="231F20"/>
        </w:rPr>
        <w:t>that</w:t>
      </w:r>
      <w:r>
        <w:rPr>
          <w:color w:val="231F20"/>
          <w:spacing w:val="-13"/>
        </w:rPr>
        <w:t xml:space="preserve"> </w:t>
      </w:r>
      <w:r>
        <w:rPr>
          <w:color w:val="231F20"/>
        </w:rPr>
        <w:t>restored</w:t>
      </w:r>
      <w:r>
        <w:rPr>
          <w:color w:val="231F20"/>
          <w:spacing w:val="-13"/>
        </w:rPr>
        <w:t xml:space="preserve"> </w:t>
      </w:r>
      <w:r>
        <w:rPr>
          <w:color w:val="231F20"/>
        </w:rPr>
        <w:t>stability</w:t>
      </w:r>
      <w:r>
        <w:rPr>
          <w:color w:val="231F20"/>
          <w:spacing w:val="-13"/>
        </w:rPr>
        <w:t xml:space="preserve"> </w:t>
      </w:r>
      <w:r>
        <w:rPr>
          <w:color w:val="231F20"/>
        </w:rPr>
        <w:t>and</w:t>
      </w:r>
      <w:r>
        <w:rPr>
          <w:color w:val="231F20"/>
          <w:spacing w:val="-13"/>
        </w:rPr>
        <w:t xml:space="preserve"> </w:t>
      </w:r>
      <w:r>
        <w:rPr>
          <w:color w:val="231F20"/>
        </w:rPr>
        <w:t>consolidated</w:t>
      </w:r>
      <w:r>
        <w:rPr>
          <w:color w:val="231F20"/>
          <w:spacing w:val="-14"/>
        </w:rPr>
        <w:t xml:space="preserve"> </w:t>
      </w:r>
      <w:r>
        <w:rPr>
          <w:color w:val="231F20"/>
        </w:rPr>
        <w:t>the</w:t>
      </w:r>
      <w:r>
        <w:rPr>
          <w:color w:val="231F20"/>
          <w:spacing w:val="-13"/>
        </w:rPr>
        <w:t xml:space="preserve"> </w:t>
      </w:r>
      <w:r>
        <w:rPr>
          <w:color w:val="231F20"/>
        </w:rPr>
        <w:t>army.</w:t>
      </w:r>
      <w:r>
        <w:rPr>
          <w:color w:val="231F20"/>
          <w:position w:val="7"/>
          <w:sz w:val="16"/>
        </w:rPr>
        <w:t>1</w:t>
      </w:r>
      <w:r>
        <w:rPr>
          <w:color w:val="231F20"/>
          <w:spacing w:val="-10"/>
          <w:position w:val="7"/>
          <w:sz w:val="16"/>
        </w:rPr>
        <w:t xml:space="preserve"> </w:t>
      </w:r>
      <w:r>
        <w:rPr>
          <w:color w:val="231F20"/>
        </w:rPr>
        <w:t>Mạc Đăng Dung proclaimed himself emperor of Đại Việt on the fifteenth day</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sixth</w:t>
      </w:r>
      <w:r>
        <w:rPr>
          <w:color w:val="231F20"/>
          <w:spacing w:val="-8"/>
        </w:rPr>
        <w:t xml:space="preserve"> </w:t>
      </w:r>
      <w:r>
        <w:rPr>
          <w:color w:val="231F20"/>
        </w:rPr>
        <w:t>moon,</w:t>
      </w:r>
      <w:r>
        <w:rPr>
          <w:color w:val="231F20"/>
          <w:spacing w:val="-8"/>
        </w:rPr>
        <w:t xml:space="preserve"> </w:t>
      </w:r>
      <w:r>
        <w:rPr>
          <w:color w:val="231F20"/>
        </w:rPr>
        <w:t>1527:</w:t>
      </w:r>
      <w:r>
        <w:rPr>
          <w:color w:val="231F20"/>
          <w:spacing w:val="-8"/>
        </w:rPr>
        <w:t xml:space="preserve"> </w:t>
      </w:r>
      <w:r>
        <w:rPr>
          <w:color w:val="231F20"/>
        </w:rPr>
        <w:t>the</w:t>
      </w:r>
      <w:r>
        <w:rPr>
          <w:color w:val="231F20"/>
          <w:spacing w:val="-8"/>
        </w:rPr>
        <w:t xml:space="preserve"> </w:t>
      </w:r>
      <w:r>
        <w:rPr>
          <w:color w:val="231F20"/>
        </w:rPr>
        <w:t>reign</w:t>
      </w:r>
      <w:r>
        <w:rPr>
          <w:color w:val="231F20"/>
          <w:spacing w:val="-8"/>
        </w:rPr>
        <w:t xml:space="preserve"> </w:t>
      </w:r>
      <w:r>
        <w:rPr>
          <w:color w:val="231F20"/>
        </w:rPr>
        <w:t>era</w:t>
      </w:r>
      <w:r>
        <w:rPr>
          <w:color w:val="231F20"/>
          <w:spacing w:val="-8"/>
        </w:rPr>
        <w:t xml:space="preserve"> </w:t>
      </w:r>
      <w:r>
        <w:rPr>
          <w:color w:val="231F20"/>
        </w:rPr>
        <w:t>was</w:t>
      </w:r>
      <w:r>
        <w:rPr>
          <w:color w:val="231F20"/>
          <w:spacing w:val="-8"/>
        </w:rPr>
        <w:t xml:space="preserve"> </w:t>
      </w:r>
      <w:r>
        <w:rPr>
          <w:color w:val="231F20"/>
        </w:rPr>
        <w:t>renamed</w:t>
      </w:r>
      <w:r>
        <w:rPr>
          <w:color w:val="231F20"/>
          <w:spacing w:val="-8"/>
        </w:rPr>
        <w:t xml:space="preserve"> </w:t>
      </w:r>
      <w:r>
        <w:rPr>
          <w:color w:val="231F20"/>
        </w:rPr>
        <w:t>Minh</w:t>
      </w:r>
      <w:r>
        <w:rPr>
          <w:color w:val="231F20"/>
          <w:spacing w:val="-8"/>
        </w:rPr>
        <w:t xml:space="preserve"> </w:t>
      </w:r>
      <w:r>
        <w:rPr>
          <w:color w:val="231F20"/>
        </w:rPr>
        <w:t>Đức.</w:t>
      </w:r>
      <w:r>
        <w:rPr>
          <w:color w:val="231F20"/>
          <w:spacing w:val="-8"/>
        </w:rPr>
        <w:t xml:space="preserve"> </w:t>
      </w:r>
      <w:r>
        <w:rPr>
          <w:color w:val="231F20"/>
        </w:rPr>
        <w:t xml:space="preserve">The </w:t>
      </w:r>
      <w:r>
        <w:rPr>
          <w:color w:val="231F20"/>
          <w:spacing w:val="-2"/>
        </w:rPr>
        <w:t>Mạc</w:t>
      </w:r>
      <w:r>
        <w:rPr>
          <w:color w:val="231F20"/>
          <w:spacing w:val="-12"/>
        </w:rPr>
        <w:t xml:space="preserve"> </w:t>
      </w:r>
      <w:r>
        <w:rPr>
          <w:color w:val="231F20"/>
          <w:spacing w:val="-2"/>
        </w:rPr>
        <w:t>continued</w:t>
      </w:r>
      <w:r>
        <w:rPr>
          <w:color w:val="231F20"/>
          <w:spacing w:val="-11"/>
        </w:rPr>
        <w:t xml:space="preserve"> </w:t>
      </w:r>
      <w:r>
        <w:rPr>
          <w:color w:val="231F20"/>
          <w:spacing w:val="-2"/>
        </w:rPr>
        <w:t>Lê-style</w:t>
      </w:r>
      <w:r>
        <w:rPr>
          <w:color w:val="231F20"/>
          <w:spacing w:val="-11"/>
        </w:rPr>
        <w:t xml:space="preserve"> </w:t>
      </w:r>
      <w:r>
        <w:rPr>
          <w:color w:val="231F20"/>
          <w:spacing w:val="-2"/>
        </w:rPr>
        <w:t>civil</w:t>
      </w:r>
      <w:r>
        <w:rPr>
          <w:color w:val="231F20"/>
          <w:spacing w:val="-11"/>
        </w:rPr>
        <w:t xml:space="preserve"> </w:t>
      </w:r>
      <w:r>
        <w:rPr>
          <w:color w:val="231F20"/>
          <w:spacing w:val="-2"/>
        </w:rPr>
        <w:t>service</w:t>
      </w:r>
      <w:r>
        <w:rPr>
          <w:color w:val="231F20"/>
          <w:spacing w:val="-11"/>
        </w:rPr>
        <w:t xml:space="preserve"> </w:t>
      </w:r>
      <w:r>
        <w:rPr>
          <w:color w:val="231F20"/>
          <w:spacing w:val="-2"/>
        </w:rPr>
        <w:t>exams,</w:t>
      </w:r>
      <w:r>
        <w:rPr>
          <w:color w:val="231F20"/>
          <w:spacing w:val="-11"/>
        </w:rPr>
        <w:t xml:space="preserve"> </w:t>
      </w:r>
      <w:r>
        <w:rPr>
          <w:color w:val="231F20"/>
          <w:spacing w:val="-2"/>
        </w:rPr>
        <w:t>selecting</w:t>
      </w:r>
      <w:r>
        <w:rPr>
          <w:color w:val="231F20"/>
          <w:spacing w:val="-11"/>
        </w:rPr>
        <w:t xml:space="preserve"> </w:t>
      </w:r>
      <w:r>
        <w:rPr>
          <w:color w:val="231F20"/>
          <w:spacing w:val="-2"/>
        </w:rPr>
        <w:t>27</w:t>
      </w:r>
      <w:r>
        <w:rPr>
          <w:color w:val="231F20"/>
          <w:spacing w:val="-11"/>
        </w:rPr>
        <w:t xml:space="preserve"> </w:t>
      </w:r>
      <w:r>
        <w:rPr>
          <w:color w:val="231F20"/>
          <w:spacing w:val="-2"/>
        </w:rPr>
        <w:t>candidates</w:t>
      </w:r>
      <w:r>
        <w:rPr>
          <w:color w:val="231F20"/>
          <w:spacing w:val="-12"/>
        </w:rPr>
        <w:t xml:space="preserve"> </w:t>
      </w:r>
      <w:r>
        <w:rPr>
          <w:color w:val="231F20"/>
          <w:spacing w:val="-2"/>
        </w:rPr>
        <w:t xml:space="preserve">from </w:t>
      </w:r>
      <w:r>
        <w:rPr>
          <w:color w:val="231F20"/>
        </w:rPr>
        <w:t>4,000 applicants in 1529.</w:t>
      </w:r>
      <w:r>
        <w:rPr>
          <w:color w:val="231F20"/>
          <w:position w:val="7"/>
          <w:sz w:val="16"/>
        </w:rPr>
        <w:t xml:space="preserve">2 </w:t>
      </w:r>
      <w:r>
        <w:rPr>
          <w:color w:val="231F20"/>
        </w:rPr>
        <w:t xml:space="preserve">The inscription on the stelae bearing the names of the new doctors of literature indeed says this year marked </w:t>
      </w:r>
      <w:r>
        <w:rPr>
          <w:color w:val="231F20"/>
          <w:spacing w:val="-2"/>
        </w:rPr>
        <w:t>‘the</w:t>
      </w:r>
      <w:r>
        <w:rPr>
          <w:color w:val="231F20"/>
          <w:spacing w:val="-9"/>
        </w:rPr>
        <w:t xml:space="preserve"> </w:t>
      </w:r>
      <w:r>
        <w:rPr>
          <w:color w:val="231F20"/>
          <w:spacing w:val="-2"/>
        </w:rPr>
        <w:t>dawn</w:t>
      </w:r>
      <w:r>
        <w:rPr>
          <w:color w:val="231F20"/>
          <w:spacing w:val="-9"/>
        </w:rPr>
        <w:t xml:space="preserve"> </w:t>
      </w:r>
      <w:r>
        <w:rPr>
          <w:color w:val="231F20"/>
          <w:spacing w:val="-2"/>
        </w:rPr>
        <w:t>of</w:t>
      </w:r>
      <w:r>
        <w:rPr>
          <w:color w:val="231F20"/>
          <w:spacing w:val="-9"/>
        </w:rPr>
        <w:t xml:space="preserve"> </w:t>
      </w:r>
      <w:r>
        <w:rPr>
          <w:color w:val="231F20"/>
          <w:spacing w:val="-2"/>
        </w:rPr>
        <w:t>civilization</w:t>
      </w:r>
      <w:r>
        <w:rPr>
          <w:color w:val="231F20"/>
          <w:spacing w:val="-9"/>
        </w:rPr>
        <w:t xml:space="preserve"> </w:t>
      </w:r>
      <w:r>
        <w:rPr>
          <w:color w:val="231F20"/>
          <w:spacing w:val="-2"/>
        </w:rPr>
        <w:t>for</w:t>
      </w:r>
      <w:r>
        <w:rPr>
          <w:color w:val="231F20"/>
          <w:spacing w:val="-9"/>
        </w:rPr>
        <w:t xml:space="preserve"> </w:t>
      </w:r>
      <w:r>
        <w:rPr>
          <w:color w:val="231F20"/>
          <w:spacing w:val="-2"/>
        </w:rPr>
        <w:t>the</w:t>
      </w:r>
      <w:r>
        <w:rPr>
          <w:color w:val="231F20"/>
          <w:spacing w:val="-9"/>
        </w:rPr>
        <w:t xml:space="preserve"> </w:t>
      </w:r>
      <w:r>
        <w:rPr>
          <w:color w:val="231F20"/>
          <w:spacing w:val="-2"/>
        </w:rPr>
        <w:t>empire’.</w:t>
      </w:r>
      <w:r>
        <w:rPr>
          <w:color w:val="231F20"/>
          <w:spacing w:val="-9"/>
        </w:rPr>
        <w:t xml:space="preserve"> </w:t>
      </w:r>
      <w:r>
        <w:rPr>
          <w:color w:val="231F20"/>
          <w:spacing w:val="-2"/>
        </w:rPr>
        <w:t>By</w:t>
      </w:r>
      <w:r>
        <w:rPr>
          <w:color w:val="231F20"/>
          <w:spacing w:val="-9"/>
        </w:rPr>
        <w:t xml:space="preserve"> </w:t>
      </w:r>
      <w:r>
        <w:rPr>
          <w:color w:val="231F20"/>
          <w:spacing w:val="-2"/>
        </w:rPr>
        <w:t>the</w:t>
      </w:r>
      <w:r>
        <w:rPr>
          <w:color w:val="231F20"/>
          <w:spacing w:val="-9"/>
        </w:rPr>
        <w:t xml:space="preserve"> </w:t>
      </w:r>
      <w:r>
        <w:rPr>
          <w:color w:val="231F20"/>
          <w:spacing w:val="-2"/>
        </w:rPr>
        <w:t>time</w:t>
      </w:r>
      <w:r>
        <w:rPr>
          <w:color w:val="231F20"/>
          <w:spacing w:val="-9"/>
        </w:rPr>
        <w:t xml:space="preserve"> </w:t>
      </w:r>
      <w:r>
        <w:rPr>
          <w:color w:val="231F20"/>
          <w:spacing w:val="-2"/>
        </w:rPr>
        <w:t>the</w:t>
      </w:r>
      <w:r>
        <w:rPr>
          <w:color w:val="231F20"/>
          <w:spacing w:val="-9"/>
        </w:rPr>
        <w:t xml:space="preserve"> </w:t>
      </w:r>
      <w:r>
        <w:rPr>
          <w:color w:val="231F20"/>
          <w:spacing w:val="-2"/>
        </w:rPr>
        <w:t>Mạc</w:t>
      </w:r>
      <w:r>
        <w:rPr>
          <w:color w:val="231F20"/>
          <w:spacing w:val="-9"/>
        </w:rPr>
        <w:t xml:space="preserve"> </w:t>
      </w:r>
      <w:r>
        <w:rPr>
          <w:color w:val="231F20"/>
          <w:spacing w:val="-2"/>
        </w:rPr>
        <w:t>erected</w:t>
      </w:r>
      <w:r>
        <w:rPr>
          <w:color w:val="231F20"/>
          <w:spacing w:val="-9"/>
        </w:rPr>
        <w:t xml:space="preserve"> </w:t>
      </w:r>
      <w:r>
        <w:rPr>
          <w:color w:val="231F20"/>
          <w:spacing w:val="-2"/>
        </w:rPr>
        <w:t xml:space="preserve">the </w:t>
      </w:r>
      <w:r>
        <w:rPr>
          <w:color w:val="231F20"/>
        </w:rPr>
        <w:t>stelae</w:t>
      </w:r>
      <w:r>
        <w:rPr>
          <w:color w:val="231F20"/>
          <w:spacing w:val="-7"/>
        </w:rPr>
        <w:t xml:space="preserve"> </w:t>
      </w:r>
      <w:r>
        <w:rPr>
          <w:color w:val="231F20"/>
        </w:rPr>
        <w:t>of</w:t>
      </w:r>
      <w:r>
        <w:rPr>
          <w:color w:val="231F20"/>
          <w:spacing w:val="-7"/>
        </w:rPr>
        <w:t xml:space="preserve"> </w:t>
      </w:r>
      <w:r>
        <w:rPr>
          <w:color w:val="231F20"/>
        </w:rPr>
        <w:t>1536</w:t>
      </w:r>
      <w:r>
        <w:rPr>
          <w:color w:val="231F20"/>
          <w:spacing w:val="-7"/>
        </w:rPr>
        <w:t xml:space="preserve"> </w:t>
      </w:r>
      <w:r>
        <w:rPr>
          <w:color w:val="231F20"/>
        </w:rPr>
        <w:t>they</w:t>
      </w:r>
      <w:r>
        <w:rPr>
          <w:color w:val="231F20"/>
          <w:spacing w:val="-7"/>
        </w:rPr>
        <w:t xml:space="preserve"> </w:t>
      </w:r>
      <w:r>
        <w:rPr>
          <w:color w:val="231F20"/>
        </w:rPr>
        <w:t>said</w:t>
      </w:r>
      <w:r>
        <w:rPr>
          <w:color w:val="231F20"/>
          <w:spacing w:val="-7"/>
        </w:rPr>
        <w:t xml:space="preserve"> </w:t>
      </w:r>
      <w:r>
        <w:rPr>
          <w:color w:val="231F20"/>
        </w:rPr>
        <w:t>they</w:t>
      </w:r>
      <w:r>
        <w:rPr>
          <w:color w:val="231F20"/>
          <w:spacing w:val="-7"/>
        </w:rPr>
        <w:t xml:space="preserve"> </w:t>
      </w:r>
      <w:r>
        <w:rPr>
          <w:color w:val="231F20"/>
        </w:rPr>
        <w:t>were</w:t>
      </w:r>
      <w:r>
        <w:rPr>
          <w:color w:val="231F20"/>
          <w:spacing w:val="-7"/>
        </w:rPr>
        <w:t xml:space="preserve"> </w:t>
      </w:r>
      <w:r>
        <w:rPr>
          <w:color w:val="231F20"/>
        </w:rPr>
        <w:t>set</w:t>
      </w:r>
      <w:r>
        <w:rPr>
          <w:color w:val="231F20"/>
          <w:spacing w:val="-7"/>
        </w:rPr>
        <w:t xml:space="preserve"> </w:t>
      </w:r>
      <w:r>
        <w:rPr>
          <w:color w:val="231F20"/>
        </w:rPr>
        <w:t>‘firmly</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institutional</w:t>
      </w:r>
      <w:r>
        <w:rPr>
          <w:color w:val="231F20"/>
          <w:spacing w:val="-7"/>
        </w:rPr>
        <w:t xml:space="preserve"> </w:t>
      </w:r>
      <w:r>
        <w:rPr>
          <w:color w:val="231F20"/>
        </w:rPr>
        <w:t>pattern originated by Lê Thánh Tông seventy years earlier’.</w:t>
      </w:r>
      <w:r>
        <w:rPr>
          <w:color w:val="231F20"/>
          <w:position w:val="7"/>
          <w:sz w:val="16"/>
        </w:rPr>
        <w:t xml:space="preserve">3 </w:t>
      </w:r>
      <w:r>
        <w:rPr>
          <w:color w:val="231F20"/>
        </w:rPr>
        <w:t xml:space="preserve">But their foreign </w:t>
      </w:r>
      <w:r>
        <w:rPr>
          <w:color w:val="231F20"/>
          <w:spacing w:val="-2"/>
        </w:rPr>
        <w:t>policy</w:t>
      </w:r>
      <w:r>
        <w:rPr>
          <w:color w:val="231F20"/>
          <w:spacing w:val="-12"/>
        </w:rPr>
        <w:t xml:space="preserve"> </w:t>
      </w:r>
      <w:r>
        <w:rPr>
          <w:color w:val="231F20"/>
          <w:spacing w:val="-2"/>
        </w:rPr>
        <w:t>was</w:t>
      </w:r>
      <w:r>
        <w:rPr>
          <w:color w:val="231F20"/>
          <w:spacing w:val="-11"/>
        </w:rPr>
        <w:t xml:space="preserve"> </w:t>
      </w:r>
      <w:r>
        <w:rPr>
          <w:color w:val="231F20"/>
          <w:spacing w:val="-2"/>
        </w:rPr>
        <w:t>a</w:t>
      </w:r>
      <w:r>
        <w:rPr>
          <w:color w:val="231F20"/>
          <w:spacing w:val="-11"/>
        </w:rPr>
        <w:t xml:space="preserve"> </w:t>
      </w:r>
      <w:r>
        <w:rPr>
          <w:color w:val="231F20"/>
          <w:spacing w:val="-2"/>
        </w:rPr>
        <w:t>failure,</w:t>
      </w:r>
      <w:r>
        <w:rPr>
          <w:color w:val="231F20"/>
          <w:spacing w:val="-11"/>
        </w:rPr>
        <w:t xml:space="preserve"> </w:t>
      </w:r>
      <w:r>
        <w:rPr>
          <w:color w:val="231F20"/>
          <w:spacing w:val="-2"/>
        </w:rPr>
        <w:t>especially</w:t>
      </w:r>
      <w:r>
        <w:rPr>
          <w:color w:val="231F20"/>
          <w:spacing w:val="-11"/>
        </w:rPr>
        <w:t xml:space="preserve"> </w:t>
      </w:r>
      <w:r>
        <w:rPr>
          <w:color w:val="231F20"/>
          <w:spacing w:val="-2"/>
        </w:rPr>
        <w:t>in</w:t>
      </w:r>
      <w:r>
        <w:rPr>
          <w:color w:val="231F20"/>
          <w:spacing w:val="-11"/>
        </w:rPr>
        <w:t xml:space="preserve"> </w:t>
      </w:r>
      <w:r>
        <w:rPr>
          <w:color w:val="231F20"/>
          <w:spacing w:val="-2"/>
        </w:rPr>
        <w:t>their</w:t>
      </w:r>
      <w:r>
        <w:rPr>
          <w:color w:val="231F20"/>
          <w:spacing w:val="-11"/>
        </w:rPr>
        <w:t xml:space="preserve"> </w:t>
      </w:r>
      <w:r>
        <w:rPr>
          <w:color w:val="231F20"/>
          <w:spacing w:val="-2"/>
        </w:rPr>
        <w:t>clumsy</w:t>
      </w:r>
      <w:r>
        <w:rPr>
          <w:color w:val="231F20"/>
          <w:spacing w:val="-11"/>
        </w:rPr>
        <w:t xml:space="preserve"> </w:t>
      </w:r>
      <w:r>
        <w:rPr>
          <w:color w:val="231F20"/>
          <w:spacing w:val="-2"/>
        </w:rPr>
        <w:t>dealings</w:t>
      </w:r>
      <w:r>
        <w:rPr>
          <w:color w:val="231F20"/>
          <w:spacing w:val="-12"/>
        </w:rPr>
        <w:t xml:space="preserve"> </w:t>
      </w:r>
      <w:r>
        <w:rPr>
          <w:color w:val="231F20"/>
          <w:spacing w:val="-2"/>
        </w:rPr>
        <w:t>with</w:t>
      </w:r>
      <w:r>
        <w:rPr>
          <w:color w:val="231F20"/>
          <w:spacing w:val="-11"/>
        </w:rPr>
        <w:t xml:space="preserve"> </w:t>
      </w:r>
      <w:r>
        <w:rPr>
          <w:color w:val="231F20"/>
          <w:spacing w:val="-2"/>
        </w:rPr>
        <w:t>Ming</w:t>
      </w:r>
      <w:r>
        <w:rPr>
          <w:color w:val="231F20"/>
          <w:spacing w:val="-11"/>
        </w:rPr>
        <w:t xml:space="preserve"> </w:t>
      </w:r>
      <w:r>
        <w:rPr>
          <w:color w:val="231F20"/>
          <w:spacing w:val="-2"/>
        </w:rPr>
        <w:t xml:space="preserve">China. </w:t>
      </w:r>
      <w:r>
        <w:rPr>
          <w:color w:val="231F20"/>
        </w:rPr>
        <w:t>No</w:t>
      </w:r>
      <w:r>
        <w:rPr>
          <w:color w:val="231F20"/>
          <w:spacing w:val="-9"/>
        </w:rPr>
        <w:t xml:space="preserve"> </w:t>
      </w:r>
      <w:r>
        <w:rPr>
          <w:color w:val="231F20"/>
        </w:rPr>
        <w:t>tribute</w:t>
      </w:r>
      <w:r>
        <w:rPr>
          <w:color w:val="231F20"/>
          <w:spacing w:val="-9"/>
        </w:rPr>
        <w:t xml:space="preserve"> </w:t>
      </w:r>
      <w:r>
        <w:rPr>
          <w:color w:val="231F20"/>
        </w:rPr>
        <w:t>was</w:t>
      </w:r>
      <w:r>
        <w:rPr>
          <w:color w:val="231F20"/>
          <w:spacing w:val="-9"/>
        </w:rPr>
        <w:t xml:space="preserve"> </w:t>
      </w:r>
      <w:r>
        <w:rPr>
          <w:color w:val="231F20"/>
        </w:rPr>
        <w:t>sent</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Ming</w:t>
      </w:r>
      <w:r>
        <w:rPr>
          <w:color w:val="231F20"/>
          <w:spacing w:val="-9"/>
        </w:rPr>
        <w:t xml:space="preserve"> </w:t>
      </w:r>
      <w:r>
        <w:rPr>
          <w:color w:val="231F20"/>
        </w:rPr>
        <w:t>during</w:t>
      </w:r>
      <w:r>
        <w:rPr>
          <w:color w:val="231F20"/>
          <w:spacing w:val="-9"/>
        </w:rPr>
        <w:t xml:space="preserve"> </w:t>
      </w:r>
      <w:r>
        <w:rPr>
          <w:color w:val="231F20"/>
        </w:rPr>
        <w:t>twenty</w:t>
      </w:r>
      <w:r>
        <w:rPr>
          <w:color w:val="231F20"/>
          <w:spacing w:val="-9"/>
        </w:rPr>
        <w:t xml:space="preserve"> </w:t>
      </w:r>
      <w:r>
        <w:rPr>
          <w:color w:val="231F20"/>
        </w:rPr>
        <w:t>years</w:t>
      </w:r>
      <w:r>
        <w:rPr>
          <w:color w:val="231F20"/>
          <w:spacing w:val="-9"/>
        </w:rPr>
        <w:t xml:space="preserve"> </w:t>
      </w:r>
      <w:r>
        <w:rPr>
          <w:color w:val="231F20"/>
        </w:rPr>
        <w:t>of</w:t>
      </w:r>
      <w:r>
        <w:rPr>
          <w:color w:val="231F20"/>
          <w:spacing w:val="-9"/>
        </w:rPr>
        <w:t xml:space="preserve"> </w:t>
      </w:r>
      <w:r>
        <w:rPr>
          <w:color w:val="231F20"/>
        </w:rPr>
        <w:t>upheavals</w:t>
      </w:r>
      <w:r>
        <w:rPr>
          <w:color w:val="231F20"/>
          <w:spacing w:val="-9"/>
        </w:rPr>
        <w:t xml:space="preserve"> </w:t>
      </w:r>
      <w:r>
        <w:rPr>
          <w:color w:val="231F20"/>
        </w:rPr>
        <w:t>under the</w:t>
      </w:r>
      <w:r>
        <w:rPr>
          <w:color w:val="231F20"/>
          <w:spacing w:val="-14"/>
        </w:rPr>
        <w:t xml:space="preserve"> </w:t>
      </w:r>
      <w:r>
        <w:rPr>
          <w:color w:val="231F20"/>
        </w:rPr>
        <w:t>last</w:t>
      </w:r>
      <w:r>
        <w:rPr>
          <w:color w:val="231F20"/>
          <w:spacing w:val="-13"/>
        </w:rPr>
        <w:t xml:space="preserve"> </w:t>
      </w:r>
      <w:r>
        <w:rPr>
          <w:color w:val="231F20"/>
        </w:rPr>
        <w:t>three</w:t>
      </w:r>
      <w:r>
        <w:rPr>
          <w:color w:val="231F20"/>
          <w:spacing w:val="-13"/>
        </w:rPr>
        <w:t xml:space="preserve"> </w:t>
      </w:r>
      <w:r>
        <w:rPr>
          <w:color w:val="231F20"/>
        </w:rPr>
        <w:t>Lê</w:t>
      </w:r>
      <w:r>
        <w:rPr>
          <w:color w:val="231F20"/>
          <w:spacing w:val="-13"/>
        </w:rPr>
        <w:t xml:space="preserve"> </w:t>
      </w:r>
      <w:r>
        <w:rPr>
          <w:color w:val="231F20"/>
        </w:rPr>
        <w:t>emperors.</w:t>
      </w:r>
      <w:r>
        <w:rPr>
          <w:color w:val="231F20"/>
          <w:spacing w:val="-13"/>
        </w:rPr>
        <w:t xml:space="preserve"> </w:t>
      </w:r>
      <w:r>
        <w:rPr>
          <w:color w:val="231F20"/>
        </w:rPr>
        <w:t>Ming</w:t>
      </w:r>
      <w:r>
        <w:rPr>
          <w:color w:val="231F20"/>
          <w:spacing w:val="-13"/>
        </w:rPr>
        <w:t xml:space="preserve"> </w:t>
      </w:r>
      <w:r>
        <w:rPr>
          <w:color w:val="231F20"/>
        </w:rPr>
        <w:t>emperor</w:t>
      </w:r>
      <w:r>
        <w:rPr>
          <w:color w:val="231F20"/>
          <w:spacing w:val="-13"/>
        </w:rPr>
        <w:t xml:space="preserve"> </w:t>
      </w:r>
      <w:r>
        <w:rPr>
          <w:color w:val="231F20"/>
        </w:rPr>
        <w:t>Jia-Jing</w:t>
      </w:r>
      <w:r>
        <w:rPr>
          <w:color w:val="231F20"/>
          <w:spacing w:val="-13"/>
        </w:rPr>
        <w:t xml:space="preserve"> </w:t>
      </w:r>
      <w:r>
        <w:rPr>
          <w:color w:val="231F20"/>
        </w:rPr>
        <w:t>expressed</w:t>
      </w:r>
      <w:r>
        <w:rPr>
          <w:color w:val="231F20"/>
          <w:spacing w:val="-14"/>
        </w:rPr>
        <w:t xml:space="preserve"> </w:t>
      </w:r>
      <w:r>
        <w:rPr>
          <w:color w:val="231F20"/>
        </w:rPr>
        <w:t>displeasure at this in November 1536. The Ming had earlier dismissed Mạc Đăng Dung’s</w:t>
      </w:r>
      <w:r>
        <w:rPr>
          <w:color w:val="231F20"/>
          <w:spacing w:val="-2"/>
        </w:rPr>
        <w:t xml:space="preserve"> </w:t>
      </w:r>
      <w:r>
        <w:rPr>
          <w:color w:val="231F20"/>
        </w:rPr>
        <w:t>claim</w:t>
      </w:r>
      <w:r>
        <w:rPr>
          <w:color w:val="231F20"/>
          <w:spacing w:val="-2"/>
        </w:rPr>
        <w:t xml:space="preserve"> </w:t>
      </w:r>
      <w:r>
        <w:rPr>
          <w:color w:val="231F20"/>
        </w:rPr>
        <w:t>in</w:t>
      </w:r>
      <w:r>
        <w:rPr>
          <w:color w:val="231F20"/>
          <w:spacing w:val="-2"/>
        </w:rPr>
        <w:t xml:space="preserve"> </w:t>
      </w:r>
      <w:r>
        <w:rPr>
          <w:color w:val="231F20"/>
        </w:rPr>
        <w:t>1528</w:t>
      </w:r>
      <w:r>
        <w:rPr>
          <w:color w:val="231F20"/>
          <w:spacing w:val="-2"/>
        </w:rPr>
        <w:t xml:space="preserve"> </w:t>
      </w:r>
      <w:r>
        <w:rPr>
          <w:color w:val="231F20"/>
        </w:rPr>
        <w:t>that</w:t>
      </w:r>
      <w:r>
        <w:rPr>
          <w:color w:val="231F20"/>
          <w:spacing w:val="-2"/>
        </w:rPr>
        <w:t xml:space="preserve"> </w:t>
      </w:r>
      <w:r>
        <w:rPr>
          <w:color w:val="231F20"/>
        </w:rPr>
        <w:t>he</w:t>
      </w:r>
      <w:r>
        <w:rPr>
          <w:color w:val="231F20"/>
          <w:spacing w:val="-2"/>
        </w:rPr>
        <w:t xml:space="preserve"> </w:t>
      </w:r>
      <w:r>
        <w:rPr>
          <w:color w:val="231F20"/>
        </w:rPr>
        <w:t>had</w:t>
      </w:r>
      <w:r>
        <w:rPr>
          <w:color w:val="231F20"/>
          <w:spacing w:val="-2"/>
        </w:rPr>
        <w:t xml:space="preserve"> </w:t>
      </w:r>
      <w:r>
        <w:rPr>
          <w:color w:val="231F20"/>
        </w:rPr>
        <w:t>to</w:t>
      </w:r>
      <w:r>
        <w:rPr>
          <w:color w:val="231F20"/>
          <w:spacing w:val="-2"/>
        </w:rPr>
        <w:t xml:space="preserve"> </w:t>
      </w:r>
      <w:r>
        <w:rPr>
          <w:color w:val="231F20"/>
        </w:rPr>
        <w:t>take</w:t>
      </w:r>
      <w:r>
        <w:rPr>
          <w:color w:val="231F20"/>
          <w:spacing w:val="-2"/>
        </w:rPr>
        <w:t xml:space="preserve"> </w:t>
      </w:r>
      <w:r>
        <w:rPr>
          <w:color w:val="231F20"/>
        </w:rPr>
        <w:t>over</w:t>
      </w:r>
      <w:r>
        <w:rPr>
          <w:color w:val="231F20"/>
          <w:spacing w:val="-2"/>
        </w:rPr>
        <w:t xml:space="preserve"> </w:t>
      </w:r>
      <w:r>
        <w:rPr>
          <w:color w:val="231F20"/>
        </w:rPr>
        <w:t>because</w:t>
      </w:r>
      <w:r>
        <w:rPr>
          <w:color w:val="231F20"/>
          <w:spacing w:val="-2"/>
        </w:rPr>
        <w:t xml:space="preserve"> </w:t>
      </w:r>
      <w:r>
        <w:rPr>
          <w:color w:val="231F20"/>
        </w:rPr>
        <w:t>there</w:t>
      </w:r>
      <w:r>
        <w:rPr>
          <w:color w:val="231F20"/>
          <w:spacing w:val="-2"/>
        </w:rPr>
        <w:t xml:space="preserve"> </w:t>
      </w:r>
      <w:r>
        <w:rPr>
          <w:color w:val="231F20"/>
        </w:rPr>
        <w:t>was</w:t>
      </w:r>
      <w:r>
        <w:rPr>
          <w:color w:val="231F20"/>
          <w:spacing w:val="-2"/>
        </w:rPr>
        <w:t xml:space="preserve"> </w:t>
      </w:r>
      <w:r>
        <w:rPr>
          <w:color w:val="231F20"/>
        </w:rPr>
        <w:t>no</w:t>
      </w:r>
      <w:r>
        <w:rPr>
          <w:color w:val="231F20"/>
          <w:spacing w:val="-2"/>
        </w:rPr>
        <w:t xml:space="preserve"> </w:t>
      </w:r>
      <w:r>
        <w:rPr>
          <w:color w:val="231F20"/>
        </w:rPr>
        <w:t>Lê heir.</w:t>
      </w:r>
      <w:r>
        <w:rPr>
          <w:color w:val="231F20"/>
          <w:spacing w:val="-5"/>
        </w:rPr>
        <w:t xml:space="preserve"> </w:t>
      </w:r>
      <w:r>
        <w:rPr>
          <w:color w:val="231F20"/>
        </w:rPr>
        <w:t>Mạc</w:t>
      </w:r>
      <w:r>
        <w:rPr>
          <w:color w:val="231F20"/>
          <w:spacing w:val="-5"/>
        </w:rPr>
        <w:t xml:space="preserve"> </w:t>
      </w:r>
      <w:r>
        <w:rPr>
          <w:color w:val="231F20"/>
        </w:rPr>
        <w:t>Đăng</w:t>
      </w:r>
      <w:r>
        <w:rPr>
          <w:color w:val="231F20"/>
          <w:spacing w:val="-5"/>
        </w:rPr>
        <w:t xml:space="preserve"> </w:t>
      </w:r>
      <w:r>
        <w:rPr>
          <w:color w:val="231F20"/>
        </w:rPr>
        <w:t>Dung</w:t>
      </w:r>
      <w:r>
        <w:rPr>
          <w:color w:val="231F20"/>
          <w:spacing w:val="-5"/>
        </w:rPr>
        <w:t xml:space="preserve"> </w:t>
      </w:r>
      <w:r>
        <w:rPr>
          <w:color w:val="231F20"/>
        </w:rPr>
        <w:t>then</w:t>
      </w:r>
      <w:r>
        <w:rPr>
          <w:color w:val="231F20"/>
          <w:spacing w:val="-5"/>
        </w:rPr>
        <w:t xml:space="preserve"> </w:t>
      </w:r>
      <w:r>
        <w:rPr>
          <w:color w:val="231F20"/>
        </w:rPr>
        <w:t>surrend</w:t>
      </w:r>
      <w:r>
        <w:rPr>
          <w:color w:val="231F20"/>
        </w:rPr>
        <w:t>ered</w:t>
      </w:r>
      <w:r>
        <w:rPr>
          <w:color w:val="231F20"/>
          <w:spacing w:val="-5"/>
        </w:rPr>
        <w:t xml:space="preserve"> </w:t>
      </w:r>
      <w:r>
        <w:rPr>
          <w:color w:val="231F20"/>
        </w:rPr>
        <w:t>Việt</w:t>
      </w:r>
      <w:r>
        <w:rPr>
          <w:color w:val="231F20"/>
          <w:spacing w:val="-5"/>
        </w:rPr>
        <w:t xml:space="preserve"> </w:t>
      </w:r>
      <w:r>
        <w:rPr>
          <w:color w:val="231F20"/>
        </w:rPr>
        <w:t>sovereignty</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Ming</w:t>
      </w:r>
      <w:r>
        <w:rPr>
          <w:color w:val="231F20"/>
          <w:spacing w:val="-5"/>
        </w:rPr>
        <w:t xml:space="preserve"> </w:t>
      </w:r>
      <w:r>
        <w:rPr>
          <w:color w:val="231F20"/>
        </w:rPr>
        <w:t>to save his life. He volunteered this action when the Ming offered a prize for his head in 1540. With this surrender Đại Việt lost its status as an independent state (</w:t>
      </w:r>
      <w:r>
        <w:rPr>
          <w:rFonts w:ascii="Palatino Linotype" w:hAnsi="Palatino Linotype"/>
          <w:i/>
          <w:color w:val="231F20"/>
        </w:rPr>
        <w:t>guo</w:t>
      </w:r>
      <w:r>
        <w:rPr>
          <w:color w:val="231F20"/>
        </w:rPr>
        <w:t xml:space="preserve">) and reverted to being a vassal prefecture of Ming China. The Việt annals record this event briefly in contrast with the great detail in </w:t>
      </w:r>
      <w:r>
        <w:rPr>
          <w:rFonts w:ascii="Palatino Linotype" w:hAnsi="Palatino Linotype"/>
          <w:i/>
          <w:color w:val="231F20"/>
        </w:rPr>
        <w:t>Ming Shi-lu</w:t>
      </w:r>
      <w:r>
        <w:rPr>
          <w:color w:val="231F20"/>
        </w:rPr>
        <w:t>.</w:t>
      </w:r>
    </w:p>
    <w:p w:rsidR="009E0961" w:rsidRDefault="009E0961">
      <w:pPr>
        <w:pStyle w:val="BodyText"/>
        <w:spacing w:before="8"/>
        <w:rPr>
          <w:sz w:val="34"/>
        </w:rPr>
      </w:pPr>
    </w:p>
    <w:p w:rsidR="009E0961" w:rsidRDefault="00183599">
      <w:pPr>
        <w:pStyle w:val="Heading2"/>
        <w:spacing w:line="216" w:lineRule="auto"/>
        <w:ind w:left="3091" w:right="0" w:hanging="1576"/>
        <w:jc w:val="left"/>
      </w:pPr>
      <w:r>
        <w:rPr>
          <w:smallCaps/>
          <w:color w:val="231F20"/>
        </w:rPr>
        <w:t>mạ</w:t>
      </w:r>
      <w:r>
        <w:rPr>
          <w:color w:val="231F20"/>
        </w:rPr>
        <w:t>c</w:t>
      </w:r>
      <w:r>
        <w:rPr>
          <w:color w:val="231F20"/>
          <w:spacing w:val="40"/>
        </w:rPr>
        <w:t xml:space="preserve"> </w:t>
      </w:r>
      <w:r>
        <w:rPr>
          <w:smallCaps/>
          <w:color w:val="231F20"/>
        </w:rPr>
        <w:t>dǎng</w:t>
      </w:r>
      <w:r>
        <w:rPr>
          <w:color w:val="231F20"/>
        </w:rPr>
        <w:t xml:space="preserve"> </w:t>
      </w:r>
      <w:r>
        <w:rPr>
          <w:smallCaps/>
          <w:color w:val="231F20"/>
        </w:rPr>
        <w:t>dung</w:t>
      </w:r>
      <w:r>
        <w:rPr>
          <w:color w:val="231F20"/>
        </w:rPr>
        <w:t xml:space="preserve"> </w:t>
      </w:r>
      <w:r>
        <w:rPr>
          <w:smallCaps/>
          <w:color w:val="231F20"/>
        </w:rPr>
        <w:t>and</w:t>
      </w:r>
      <w:r>
        <w:rPr>
          <w:color w:val="231F20"/>
        </w:rPr>
        <w:t xml:space="preserve"> </w:t>
      </w:r>
      <w:r>
        <w:rPr>
          <w:smallCaps/>
          <w:color w:val="231F20"/>
        </w:rPr>
        <w:t>mạ</w:t>
      </w:r>
      <w:r>
        <w:rPr>
          <w:color w:val="231F20"/>
        </w:rPr>
        <w:t>c</w:t>
      </w:r>
      <w:r>
        <w:rPr>
          <w:color w:val="231F20"/>
          <w:spacing w:val="40"/>
        </w:rPr>
        <w:t xml:space="preserve"> </w:t>
      </w:r>
      <w:r>
        <w:rPr>
          <w:smallCaps/>
          <w:color w:val="231F20"/>
        </w:rPr>
        <w:t>dǎng</w:t>
      </w:r>
      <w:r>
        <w:rPr>
          <w:color w:val="231F20"/>
        </w:rPr>
        <w:t xml:space="preserve"> </w:t>
      </w:r>
      <w:r>
        <w:rPr>
          <w:smallCaps/>
          <w:color w:val="231F20"/>
        </w:rPr>
        <w:t>doanh</w:t>
      </w:r>
      <w:r>
        <w:rPr>
          <w:color w:val="231F20"/>
        </w:rPr>
        <w:t xml:space="preserve"> (1527–37</w:t>
      </w:r>
      <w:r>
        <w:rPr>
          <w:color w:val="231F20"/>
          <w:spacing w:val="40"/>
        </w:rPr>
        <w:t xml:space="preserve"> </w:t>
      </w:r>
      <w:r>
        <w:rPr>
          <w:color w:val="231F20"/>
        </w:rPr>
        <w:t>c</w:t>
      </w:r>
      <w:r>
        <w:rPr>
          <w:smallCaps/>
          <w:color w:val="231F20"/>
        </w:rPr>
        <w:t>e</w:t>
      </w:r>
      <w:r>
        <w:rPr>
          <w:color w:val="231F20"/>
        </w:rPr>
        <w:t xml:space="preserve">) </w:t>
      </w:r>
      <w:r>
        <w:rPr>
          <w:smallCaps/>
          <w:color w:val="231F20"/>
        </w:rPr>
        <w:t>surrender</w:t>
      </w:r>
      <w:r>
        <w:rPr>
          <w:color w:val="231F20"/>
        </w:rPr>
        <w:t xml:space="preserve"> </w:t>
      </w:r>
      <w:r>
        <w:rPr>
          <w:smallCaps/>
          <w:color w:val="231F20"/>
        </w:rPr>
        <w:t>to</w:t>
      </w:r>
      <w:r>
        <w:rPr>
          <w:color w:val="231F20"/>
        </w:rPr>
        <w:t xml:space="preserve"> </w:t>
      </w:r>
      <w:r>
        <w:rPr>
          <w:smallCaps/>
          <w:color w:val="231F20"/>
        </w:rPr>
        <w:t>the</w:t>
      </w:r>
      <w:r>
        <w:rPr>
          <w:color w:val="231F20"/>
        </w:rPr>
        <w:t xml:space="preserve"> </w:t>
      </w:r>
      <w:r>
        <w:rPr>
          <w:smallCaps/>
          <w:color w:val="231F20"/>
        </w:rPr>
        <w:t>ming</w:t>
      </w:r>
    </w:p>
    <w:p w:rsidR="009E0961" w:rsidRDefault="009E0961">
      <w:pPr>
        <w:pStyle w:val="BodyText"/>
        <w:spacing w:before="5"/>
        <w:rPr>
          <w:sz w:val="31"/>
        </w:rPr>
      </w:pPr>
    </w:p>
    <w:p w:rsidR="009E0961" w:rsidRDefault="00183599">
      <w:pPr>
        <w:pStyle w:val="BodyText"/>
        <w:spacing w:line="259" w:lineRule="auto"/>
        <w:ind w:left="1473" w:right="732"/>
        <w:jc w:val="both"/>
      </w:pPr>
      <w:r>
        <w:rPr>
          <w:color w:val="231F20"/>
          <w:spacing w:val="-2"/>
        </w:rPr>
        <w:t>Although</w:t>
      </w:r>
      <w:r>
        <w:rPr>
          <w:color w:val="231F20"/>
          <w:spacing w:val="-8"/>
        </w:rPr>
        <w:t xml:space="preserve"> </w:t>
      </w:r>
      <w:r>
        <w:rPr>
          <w:color w:val="231F20"/>
          <w:spacing w:val="-2"/>
        </w:rPr>
        <w:t>the</w:t>
      </w:r>
      <w:r>
        <w:rPr>
          <w:color w:val="231F20"/>
          <w:spacing w:val="-8"/>
        </w:rPr>
        <w:t xml:space="preserve"> </w:t>
      </w:r>
      <w:r>
        <w:rPr>
          <w:color w:val="231F20"/>
          <w:spacing w:val="-2"/>
        </w:rPr>
        <w:t>Mạc</w:t>
      </w:r>
      <w:r>
        <w:rPr>
          <w:color w:val="231F20"/>
          <w:spacing w:val="-8"/>
        </w:rPr>
        <w:t xml:space="preserve"> </w:t>
      </w:r>
      <w:r>
        <w:rPr>
          <w:color w:val="231F20"/>
          <w:spacing w:val="-2"/>
        </w:rPr>
        <w:t>continued</w:t>
      </w:r>
      <w:r>
        <w:rPr>
          <w:color w:val="231F20"/>
          <w:spacing w:val="-8"/>
        </w:rPr>
        <w:t xml:space="preserve"> </w:t>
      </w:r>
      <w:r>
        <w:rPr>
          <w:color w:val="231F20"/>
          <w:spacing w:val="-2"/>
        </w:rPr>
        <w:t>in</w:t>
      </w:r>
      <w:r>
        <w:rPr>
          <w:color w:val="231F20"/>
          <w:spacing w:val="-8"/>
        </w:rPr>
        <w:t xml:space="preserve"> </w:t>
      </w:r>
      <w:r>
        <w:rPr>
          <w:color w:val="231F20"/>
          <w:spacing w:val="-2"/>
        </w:rPr>
        <w:t>power</w:t>
      </w:r>
      <w:r>
        <w:rPr>
          <w:color w:val="231F20"/>
          <w:spacing w:val="-8"/>
        </w:rPr>
        <w:t xml:space="preserve"> </w:t>
      </w:r>
      <w:r>
        <w:rPr>
          <w:color w:val="231F20"/>
          <w:spacing w:val="-2"/>
        </w:rPr>
        <w:t>until</w:t>
      </w:r>
      <w:r>
        <w:rPr>
          <w:color w:val="231F20"/>
          <w:spacing w:val="-8"/>
        </w:rPr>
        <w:t xml:space="preserve"> </w:t>
      </w:r>
      <w:r>
        <w:rPr>
          <w:color w:val="231F20"/>
          <w:spacing w:val="-2"/>
        </w:rPr>
        <w:t>1592,</w:t>
      </w:r>
      <w:r>
        <w:rPr>
          <w:color w:val="231F20"/>
          <w:spacing w:val="-8"/>
        </w:rPr>
        <w:t xml:space="preserve"> </w:t>
      </w:r>
      <w:r>
        <w:rPr>
          <w:color w:val="231F20"/>
          <w:spacing w:val="-2"/>
        </w:rPr>
        <w:t>they</w:t>
      </w:r>
      <w:r>
        <w:rPr>
          <w:color w:val="231F20"/>
          <w:spacing w:val="-8"/>
        </w:rPr>
        <w:t xml:space="preserve"> </w:t>
      </w:r>
      <w:r>
        <w:rPr>
          <w:color w:val="231F20"/>
          <w:spacing w:val="-2"/>
        </w:rPr>
        <w:t>were</w:t>
      </w:r>
      <w:r>
        <w:rPr>
          <w:color w:val="231F20"/>
          <w:spacing w:val="-8"/>
        </w:rPr>
        <w:t xml:space="preserve"> </w:t>
      </w:r>
      <w:r>
        <w:rPr>
          <w:color w:val="231F20"/>
          <w:spacing w:val="-2"/>
        </w:rPr>
        <w:t>independent rulers</w:t>
      </w:r>
      <w:r>
        <w:rPr>
          <w:color w:val="231F20"/>
          <w:spacing w:val="-12"/>
        </w:rPr>
        <w:t xml:space="preserve"> </w:t>
      </w:r>
      <w:r>
        <w:rPr>
          <w:color w:val="231F20"/>
          <w:spacing w:val="-2"/>
        </w:rPr>
        <w:t>for</w:t>
      </w:r>
      <w:r>
        <w:rPr>
          <w:color w:val="231F20"/>
          <w:spacing w:val="-11"/>
        </w:rPr>
        <w:t xml:space="preserve"> </w:t>
      </w:r>
      <w:r>
        <w:rPr>
          <w:color w:val="231F20"/>
          <w:spacing w:val="-2"/>
        </w:rPr>
        <w:t>only</w:t>
      </w:r>
      <w:r>
        <w:rPr>
          <w:color w:val="231F20"/>
          <w:spacing w:val="-11"/>
        </w:rPr>
        <w:t xml:space="preserve"> </w:t>
      </w:r>
      <w:r>
        <w:rPr>
          <w:color w:val="231F20"/>
          <w:spacing w:val="-2"/>
        </w:rPr>
        <w:t>thirteen</w:t>
      </w:r>
      <w:r>
        <w:rPr>
          <w:color w:val="231F20"/>
          <w:spacing w:val="-11"/>
        </w:rPr>
        <w:t xml:space="preserve"> </w:t>
      </w:r>
      <w:r>
        <w:rPr>
          <w:color w:val="231F20"/>
          <w:spacing w:val="-2"/>
        </w:rPr>
        <w:t>years</w:t>
      </w:r>
      <w:r>
        <w:rPr>
          <w:color w:val="231F20"/>
          <w:spacing w:val="-11"/>
        </w:rPr>
        <w:t xml:space="preserve"> </w:t>
      </w:r>
      <w:r>
        <w:rPr>
          <w:color w:val="231F20"/>
          <w:spacing w:val="-2"/>
        </w:rPr>
        <w:t>before</w:t>
      </w:r>
      <w:r>
        <w:rPr>
          <w:color w:val="231F20"/>
          <w:spacing w:val="-11"/>
        </w:rPr>
        <w:t xml:space="preserve"> </w:t>
      </w:r>
      <w:r>
        <w:rPr>
          <w:color w:val="231F20"/>
          <w:spacing w:val="-2"/>
        </w:rPr>
        <w:t>returning</w:t>
      </w:r>
      <w:r>
        <w:rPr>
          <w:color w:val="231F20"/>
          <w:spacing w:val="-11"/>
        </w:rPr>
        <w:t xml:space="preserve"> </w:t>
      </w:r>
      <w:r>
        <w:rPr>
          <w:color w:val="231F20"/>
          <w:spacing w:val="-2"/>
        </w:rPr>
        <w:t>Đại</w:t>
      </w:r>
      <w:r>
        <w:rPr>
          <w:color w:val="231F20"/>
          <w:spacing w:val="-11"/>
        </w:rPr>
        <w:t xml:space="preserve"> </w:t>
      </w:r>
      <w:r>
        <w:rPr>
          <w:color w:val="231F20"/>
          <w:spacing w:val="-2"/>
        </w:rPr>
        <w:t>Việt</w:t>
      </w:r>
      <w:r>
        <w:rPr>
          <w:color w:val="231F20"/>
          <w:spacing w:val="-12"/>
        </w:rPr>
        <w:t xml:space="preserve"> </w:t>
      </w:r>
      <w:r>
        <w:rPr>
          <w:color w:val="231F20"/>
          <w:spacing w:val="-2"/>
        </w:rPr>
        <w:t>to</w:t>
      </w:r>
      <w:r>
        <w:rPr>
          <w:color w:val="231F20"/>
          <w:spacing w:val="-11"/>
        </w:rPr>
        <w:t xml:space="preserve"> </w:t>
      </w:r>
      <w:r>
        <w:rPr>
          <w:color w:val="231F20"/>
          <w:spacing w:val="-2"/>
        </w:rPr>
        <w:t>Ming</w:t>
      </w:r>
      <w:r>
        <w:rPr>
          <w:color w:val="231F20"/>
          <w:spacing w:val="-11"/>
        </w:rPr>
        <w:t xml:space="preserve"> </w:t>
      </w:r>
      <w:r>
        <w:rPr>
          <w:color w:val="231F20"/>
          <w:spacing w:val="-2"/>
        </w:rPr>
        <w:t xml:space="preserve">vassalage. </w:t>
      </w:r>
      <w:r>
        <w:rPr>
          <w:color w:val="231F20"/>
        </w:rPr>
        <w:t>Even</w:t>
      </w:r>
      <w:r>
        <w:rPr>
          <w:color w:val="231F20"/>
          <w:spacing w:val="-7"/>
        </w:rPr>
        <w:t xml:space="preserve"> </w:t>
      </w:r>
      <w:r>
        <w:rPr>
          <w:color w:val="231F20"/>
        </w:rPr>
        <w:t>then,</w:t>
      </w:r>
      <w:r>
        <w:rPr>
          <w:color w:val="231F20"/>
          <w:spacing w:val="-7"/>
        </w:rPr>
        <w:t xml:space="preserve"> </w:t>
      </w:r>
      <w:r>
        <w:rPr>
          <w:color w:val="231F20"/>
        </w:rPr>
        <w:t>the</w:t>
      </w:r>
      <w:r>
        <w:rPr>
          <w:color w:val="231F20"/>
          <w:spacing w:val="-7"/>
        </w:rPr>
        <w:t xml:space="preserve"> </w:t>
      </w:r>
      <w:r>
        <w:rPr>
          <w:color w:val="231F20"/>
        </w:rPr>
        <w:t>first</w:t>
      </w:r>
      <w:r>
        <w:rPr>
          <w:color w:val="231F20"/>
          <w:spacing w:val="-7"/>
        </w:rPr>
        <w:t xml:space="preserve"> </w:t>
      </w:r>
      <w:r>
        <w:rPr>
          <w:color w:val="231F20"/>
        </w:rPr>
        <w:t>years</w:t>
      </w:r>
      <w:r>
        <w:rPr>
          <w:color w:val="231F20"/>
          <w:spacing w:val="-7"/>
        </w:rPr>
        <w:t xml:space="preserve"> </w:t>
      </w:r>
      <w:r>
        <w:rPr>
          <w:color w:val="231F20"/>
        </w:rPr>
        <w:t>under</w:t>
      </w:r>
      <w:r>
        <w:rPr>
          <w:color w:val="231F20"/>
          <w:spacing w:val="-7"/>
        </w:rPr>
        <w:t xml:space="preserve"> </w:t>
      </w:r>
      <w:r>
        <w:rPr>
          <w:color w:val="231F20"/>
        </w:rPr>
        <w:t>Mạc</w:t>
      </w:r>
      <w:r>
        <w:rPr>
          <w:color w:val="231F20"/>
          <w:spacing w:val="-7"/>
        </w:rPr>
        <w:t xml:space="preserve"> </w:t>
      </w:r>
      <w:r>
        <w:rPr>
          <w:color w:val="231F20"/>
        </w:rPr>
        <w:t>Đăng</w:t>
      </w:r>
      <w:r>
        <w:rPr>
          <w:color w:val="231F20"/>
          <w:spacing w:val="-7"/>
        </w:rPr>
        <w:t xml:space="preserve"> </w:t>
      </w:r>
      <w:r>
        <w:rPr>
          <w:color w:val="231F20"/>
        </w:rPr>
        <w:t>Dung</w:t>
      </w:r>
      <w:r>
        <w:rPr>
          <w:color w:val="231F20"/>
          <w:spacing w:val="-7"/>
        </w:rPr>
        <w:t xml:space="preserve"> </w:t>
      </w:r>
      <w:r>
        <w:rPr>
          <w:color w:val="231F20"/>
        </w:rPr>
        <w:t>and</w:t>
      </w:r>
      <w:r>
        <w:rPr>
          <w:color w:val="231F20"/>
          <w:spacing w:val="-7"/>
        </w:rPr>
        <w:t xml:space="preserve"> </w:t>
      </w:r>
      <w:r>
        <w:rPr>
          <w:color w:val="231F20"/>
        </w:rPr>
        <w:t>his</w:t>
      </w:r>
      <w:r>
        <w:rPr>
          <w:color w:val="231F20"/>
          <w:spacing w:val="-7"/>
        </w:rPr>
        <w:t xml:space="preserve"> </w:t>
      </w:r>
      <w:r>
        <w:rPr>
          <w:color w:val="231F20"/>
        </w:rPr>
        <w:t>son</w:t>
      </w:r>
      <w:r>
        <w:rPr>
          <w:color w:val="231F20"/>
          <w:spacing w:val="-7"/>
        </w:rPr>
        <w:t xml:space="preserve"> </w:t>
      </w:r>
      <w:r>
        <w:rPr>
          <w:color w:val="231F20"/>
        </w:rPr>
        <w:t>Mạc</w:t>
      </w:r>
      <w:r>
        <w:rPr>
          <w:color w:val="231F20"/>
          <w:spacing w:val="-7"/>
        </w:rPr>
        <w:t xml:space="preserve"> </w:t>
      </w:r>
      <w:r>
        <w:rPr>
          <w:color w:val="231F20"/>
        </w:rPr>
        <w:t xml:space="preserve">Đăng Doanh were unsettled with opposition to the usurpation manifesting </w:t>
      </w:r>
      <w:r>
        <w:rPr>
          <w:color w:val="231F20"/>
          <w:spacing w:val="-2"/>
        </w:rPr>
        <w:t>immediately</w:t>
      </w:r>
      <w:r>
        <w:rPr>
          <w:color w:val="231F20"/>
          <w:spacing w:val="-9"/>
        </w:rPr>
        <w:t xml:space="preserve"> </w:t>
      </w:r>
      <w:r>
        <w:rPr>
          <w:color w:val="231F20"/>
          <w:spacing w:val="-2"/>
        </w:rPr>
        <w:t>in</w:t>
      </w:r>
      <w:r>
        <w:rPr>
          <w:color w:val="231F20"/>
          <w:spacing w:val="-8"/>
        </w:rPr>
        <w:t xml:space="preserve"> </w:t>
      </w:r>
      <w:r>
        <w:rPr>
          <w:color w:val="231F20"/>
          <w:spacing w:val="-2"/>
        </w:rPr>
        <w:t>many</w:t>
      </w:r>
      <w:r>
        <w:rPr>
          <w:color w:val="231F20"/>
          <w:spacing w:val="-8"/>
        </w:rPr>
        <w:t xml:space="preserve"> </w:t>
      </w:r>
      <w:r>
        <w:rPr>
          <w:color w:val="231F20"/>
          <w:spacing w:val="-2"/>
        </w:rPr>
        <w:t>areas</w:t>
      </w:r>
      <w:r>
        <w:rPr>
          <w:color w:val="231F20"/>
          <w:spacing w:val="-8"/>
        </w:rPr>
        <w:t xml:space="preserve"> </w:t>
      </w:r>
      <w:r>
        <w:rPr>
          <w:color w:val="231F20"/>
          <w:spacing w:val="-2"/>
        </w:rPr>
        <w:t>and</w:t>
      </w:r>
      <w:r>
        <w:rPr>
          <w:color w:val="231F20"/>
          <w:spacing w:val="-8"/>
        </w:rPr>
        <w:t xml:space="preserve"> </w:t>
      </w:r>
      <w:r>
        <w:rPr>
          <w:color w:val="231F20"/>
          <w:spacing w:val="-2"/>
        </w:rPr>
        <w:t>under</w:t>
      </w:r>
      <w:r>
        <w:rPr>
          <w:color w:val="231F20"/>
          <w:spacing w:val="-9"/>
        </w:rPr>
        <w:t xml:space="preserve"> </w:t>
      </w:r>
      <w:r>
        <w:rPr>
          <w:color w:val="231F20"/>
          <w:spacing w:val="-2"/>
        </w:rPr>
        <w:t>different</w:t>
      </w:r>
      <w:r>
        <w:rPr>
          <w:color w:val="231F20"/>
          <w:spacing w:val="-8"/>
        </w:rPr>
        <w:t xml:space="preserve"> </w:t>
      </w:r>
      <w:r>
        <w:rPr>
          <w:color w:val="231F20"/>
          <w:spacing w:val="-2"/>
        </w:rPr>
        <w:t>banners.</w:t>
      </w:r>
      <w:r>
        <w:rPr>
          <w:color w:val="231F20"/>
          <w:spacing w:val="-8"/>
        </w:rPr>
        <w:t xml:space="preserve"> </w:t>
      </w:r>
      <w:r>
        <w:rPr>
          <w:color w:val="231F20"/>
          <w:spacing w:val="-2"/>
        </w:rPr>
        <w:t>A</w:t>
      </w:r>
      <w:r>
        <w:rPr>
          <w:color w:val="231F20"/>
          <w:spacing w:val="-8"/>
        </w:rPr>
        <w:t xml:space="preserve"> </w:t>
      </w:r>
      <w:r>
        <w:rPr>
          <w:color w:val="231F20"/>
          <w:spacing w:val="-2"/>
        </w:rPr>
        <w:t>large</w:t>
      </w:r>
      <w:r>
        <w:rPr>
          <w:color w:val="231F20"/>
          <w:spacing w:val="-8"/>
        </w:rPr>
        <w:t xml:space="preserve"> </w:t>
      </w:r>
      <w:r>
        <w:rPr>
          <w:color w:val="231F20"/>
          <w:spacing w:val="-2"/>
        </w:rPr>
        <w:t>Lê</w:t>
      </w:r>
      <w:r>
        <w:rPr>
          <w:color w:val="231F20"/>
          <w:spacing w:val="-9"/>
        </w:rPr>
        <w:t xml:space="preserve"> </w:t>
      </w:r>
      <w:r>
        <w:rPr>
          <w:color w:val="231F20"/>
          <w:spacing w:val="-2"/>
        </w:rPr>
        <w:t>force</w:t>
      </w:r>
    </w:p>
    <w:p w:rsidR="009E0961" w:rsidRDefault="009E0961">
      <w:pPr>
        <w:spacing w:line="259" w:lineRule="auto"/>
        <w:jc w:val="both"/>
        <w:sectPr w:rsidR="009E0961">
          <w:pgSz w:w="8850" w:h="13270"/>
          <w:pgMar w:top="1240" w:right="679" w:bottom="940" w:left="0" w:header="0" w:footer="757" w:gutter="0"/>
          <w:cols w:space="720"/>
        </w:sectPr>
      </w:pPr>
    </w:p>
    <w:p w:rsidR="009E0961" w:rsidRDefault="00183599">
      <w:pPr>
        <w:spacing w:before="83"/>
        <w:ind w:left="3070"/>
        <w:rPr>
          <w:sz w:val="18"/>
        </w:rPr>
      </w:pPr>
      <w:r>
        <w:rPr>
          <w:smallCaps/>
          <w:color w:val="231F20"/>
          <w:spacing w:val="12"/>
          <w:w w:val="105"/>
          <w:sz w:val="18"/>
        </w:rPr>
        <w:lastRenderedPageBreak/>
        <w:t>mạ</w:t>
      </w:r>
      <w:r>
        <w:rPr>
          <w:smallCaps/>
          <w:color w:val="231F20"/>
          <w:spacing w:val="-22"/>
          <w:w w:val="105"/>
          <w:sz w:val="18"/>
        </w:rPr>
        <w:t xml:space="preserve"> </w:t>
      </w:r>
      <w:r>
        <w:rPr>
          <w:color w:val="231F20"/>
          <w:w w:val="105"/>
          <w:sz w:val="18"/>
        </w:rPr>
        <w:t>c</w:t>
      </w:r>
      <w:r>
        <w:rPr>
          <w:color w:val="231F20"/>
          <w:spacing w:val="45"/>
          <w:w w:val="105"/>
          <w:sz w:val="18"/>
        </w:rPr>
        <w:t xml:space="preserve"> </w:t>
      </w:r>
      <w:r>
        <w:rPr>
          <w:smallCaps/>
          <w:color w:val="231F20"/>
          <w:spacing w:val="18"/>
          <w:w w:val="105"/>
          <w:sz w:val="18"/>
        </w:rPr>
        <w:t>usur</w:t>
      </w:r>
      <w:r>
        <w:rPr>
          <w:smallCaps/>
          <w:color w:val="231F20"/>
          <w:spacing w:val="-22"/>
          <w:w w:val="105"/>
          <w:sz w:val="18"/>
        </w:rPr>
        <w:t xml:space="preserve"> </w:t>
      </w:r>
      <w:r>
        <w:rPr>
          <w:smallCaps/>
          <w:color w:val="231F20"/>
          <w:spacing w:val="17"/>
          <w:w w:val="105"/>
          <w:sz w:val="18"/>
        </w:rPr>
        <w:t>pation</w:t>
      </w:r>
      <w:r>
        <w:rPr>
          <w:color w:val="231F20"/>
          <w:spacing w:val="36"/>
          <w:w w:val="105"/>
          <w:sz w:val="18"/>
        </w:rPr>
        <w:t xml:space="preserve"> </w:t>
      </w:r>
      <w:r>
        <w:rPr>
          <w:color w:val="231F20"/>
          <w:spacing w:val="20"/>
          <w:w w:val="105"/>
          <w:sz w:val="18"/>
        </w:rPr>
        <w:t xml:space="preserve">(1527–92) </w:t>
      </w:r>
    </w:p>
    <w:p w:rsidR="009E0961" w:rsidRDefault="009E0961">
      <w:pPr>
        <w:pStyle w:val="BodyText"/>
        <w:spacing w:before="10"/>
        <w:rPr>
          <w:sz w:val="24"/>
        </w:rPr>
      </w:pPr>
    </w:p>
    <w:p w:rsidR="009E0961" w:rsidRDefault="00183599">
      <w:pPr>
        <w:pStyle w:val="BodyText"/>
        <w:spacing w:line="256" w:lineRule="auto"/>
        <w:ind w:left="1416" w:right="787"/>
        <w:jc w:val="both"/>
      </w:pPr>
      <w:r>
        <w:rPr>
          <w:color w:val="231F20"/>
        </w:rPr>
        <w:t>rose</w:t>
      </w:r>
      <w:r>
        <w:rPr>
          <w:color w:val="231F20"/>
          <w:spacing w:val="-5"/>
        </w:rPr>
        <w:t xml:space="preserve"> </w:t>
      </w:r>
      <w:r>
        <w:rPr>
          <w:color w:val="231F20"/>
        </w:rPr>
        <w:t>up</w:t>
      </w:r>
      <w:r>
        <w:rPr>
          <w:color w:val="231F20"/>
          <w:spacing w:val="-5"/>
        </w:rPr>
        <w:t xml:space="preserve"> </w:t>
      </w:r>
      <w:r>
        <w:rPr>
          <w:color w:val="231F20"/>
        </w:rPr>
        <w:t>in</w:t>
      </w:r>
      <w:r>
        <w:rPr>
          <w:color w:val="231F20"/>
          <w:spacing w:val="-5"/>
        </w:rPr>
        <w:t xml:space="preserve"> </w:t>
      </w:r>
      <w:r>
        <w:rPr>
          <w:color w:val="231F20"/>
        </w:rPr>
        <w:t>Thanh</w:t>
      </w:r>
      <w:r>
        <w:rPr>
          <w:color w:val="231F20"/>
          <w:spacing w:val="-5"/>
        </w:rPr>
        <w:t xml:space="preserve"> </w:t>
      </w:r>
      <w:r>
        <w:rPr>
          <w:color w:val="231F20"/>
        </w:rPr>
        <w:t>Hóa</w:t>
      </w:r>
      <w:r>
        <w:rPr>
          <w:color w:val="231F20"/>
          <w:spacing w:val="-5"/>
        </w:rPr>
        <w:t xml:space="preserve"> </w:t>
      </w:r>
      <w:r>
        <w:rPr>
          <w:color w:val="231F20"/>
        </w:rPr>
        <w:t>to</w:t>
      </w:r>
      <w:r>
        <w:rPr>
          <w:color w:val="231F20"/>
          <w:spacing w:val="-5"/>
        </w:rPr>
        <w:t xml:space="preserve"> </w:t>
      </w:r>
      <w:r>
        <w:rPr>
          <w:color w:val="231F20"/>
        </w:rPr>
        <w:t>support</w:t>
      </w:r>
      <w:r>
        <w:rPr>
          <w:color w:val="231F20"/>
          <w:spacing w:val="-5"/>
        </w:rPr>
        <w:t xml:space="preserve"> </w:t>
      </w:r>
      <w:r>
        <w:rPr>
          <w:color w:val="231F20"/>
        </w:rPr>
        <w:t>Lê</w:t>
      </w:r>
      <w:r>
        <w:rPr>
          <w:color w:val="231F20"/>
          <w:spacing w:val="-5"/>
        </w:rPr>
        <w:t xml:space="preserve"> </w:t>
      </w:r>
      <w:r>
        <w:rPr>
          <w:color w:val="231F20"/>
        </w:rPr>
        <w:t>Ý,</w:t>
      </w:r>
      <w:r>
        <w:rPr>
          <w:color w:val="231F20"/>
          <w:spacing w:val="-5"/>
        </w:rPr>
        <w:t xml:space="preserve"> </w:t>
      </w:r>
      <w:r>
        <w:rPr>
          <w:color w:val="231F20"/>
        </w:rPr>
        <w:t>a</w:t>
      </w:r>
      <w:r>
        <w:rPr>
          <w:color w:val="231F20"/>
          <w:spacing w:val="-5"/>
        </w:rPr>
        <w:t xml:space="preserve"> </w:t>
      </w:r>
      <w:r>
        <w:rPr>
          <w:color w:val="231F20"/>
        </w:rPr>
        <w:t>true</w:t>
      </w:r>
      <w:r>
        <w:rPr>
          <w:color w:val="231F20"/>
          <w:spacing w:val="-5"/>
        </w:rPr>
        <w:t xml:space="preserve"> </w:t>
      </w:r>
      <w:r>
        <w:rPr>
          <w:color w:val="231F20"/>
        </w:rPr>
        <w:t>Lê</w:t>
      </w:r>
      <w:r>
        <w:rPr>
          <w:color w:val="231F20"/>
          <w:spacing w:val="-5"/>
        </w:rPr>
        <w:t xml:space="preserve"> </w:t>
      </w:r>
      <w:r>
        <w:rPr>
          <w:color w:val="231F20"/>
        </w:rPr>
        <w:t>descendant.</w:t>
      </w:r>
      <w:r>
        <w:rPr>
          <w:color w:val="231F20"/>
          <w:spacing w:val="-5"/>
        </w:rPr>
        <w:t xml:space="preserve"> </w:t>
      </w:r>
      <w:r>
        <w:rPr>
          <w:color w:val="231F20"/>
        </w:rPr>
        <w:t>This</w:t>
      </w:r>
      <w:r>
        <w:rPr>
          <w:color w:val="231F20"/>
          <w:spacing w:val="-5"/>
        </w:rPr>
        <w:t xml:space="preserve"> </w:t>
      </w:r>
      <w:r>
        <w:rPr>
          <w:color w:val="231F20"/>
        </w:rPr>
        <w:t>force won</w:t>
      </w:r>
      <w:r>
        <w:rPr>
          <w:color w:val="231F20"/>
          <w:spacing w:val="-2"/>
        </w:rPr>
        <w:t xml:space="preserve"> </w:t>
      </w:r>
      <w:r>
        <w:rPr>
          <w:color w:val="231F20"/>
        </w:rPr>
        <w:t>the</w:t>
      </w:r>
      <w:r>
        <w:rPr>
          <w:color w:val="231F20"/>
          <w:spacing w:val="-2"/>
        </w:rPr>
        <w:t xml:space="preserve"> </w:t>
      </w:r>
      <w:r>
        <w:rPr>
          <w:color w:val="231F20"/>
        </w:rPr>
        <w:t>support</w:t>
      </w:r>
      <w:r>
        <w:rPr>
          <w:color w:val="231F20"/>
          <w:spacing w:val="-2"/>
        </w:rPr>
        <w:t xml:space="preserve"> </w:t>
      </w:r>
      <w:r>
        <w:rPr>
          <w:color w:val="231F20"/>
        </w:rPr>
        <w:t>of</w:t>
      </w:r>
      <w:r>
        <w:rPr>
          <w:color w:val="231F20"/>
          <w:spacing w:val="-2"/>
        </w:rPr>
        <w:t xml:space="preserve"> </w:t>
      </w:r>
      <w:r>
        <w:rPr>
          <w:color w:val="231F20"/>
        </w:rPr>
        <w:t>several</w:t>
      </w:r>
      <w:r>
        <w:rPr>
          <w:color w:val="231F20"/>
          <w:spacing w:val="-2"/>
        </w:rPr>
        <w:t xml:space="preserve"> </w:t>
      </w:r>
      <w:r>
        <w:rPr>
          <w:color w:val="231F20"/>
        </w:rPr>
        <w:t>former</w:t>
      </w:r>
      <w:r>
        <w:rPr>
          <w:color w:val="231F20"/>
          <w:spacing w:val="-2"/>
        </w:rPr>
        <w:t xml:space="preserve"> </w:t>
      </w:r>
      <w:r>
        <w:rPr>
          <w:color w:val="231F20"/>
        </w:rPr>
        <w:t>Lê</w:t>
      </w:r>
      <w:r>
        <w:rPr>
          <w:color w:val="231F20"/>
          <w:spacing w:val="-2"/>
        </w:rPr>
        <w:t xml:space="preserve"> </w:t>
      </w:r>
      <w:r>
        <w:rPr>
          <w:color w:val="231F20"/>
        </w:rPr>
        <w:t>generals</w:t>
      </w:r>
      <w:r>
        <w:rPr>
          <w:color w:val="231F20"/>
          <w:spacing w:val="-2"/>
        </w:rPr>
        <w:t xml:space="preserve"> </w:t>
      </w:r>
      <w:r>
        <w:rPr>
          <w:color w:val="231F20"/>
        </w:rPr>
        <w:t>and</w:t>
      </w:r>
      <w:r>
        <w:rPr>
          <w:color w:val="231F20"/>
          <w:spacing w:val="-2"/>
        </w:rPr>
        <w:t xml:space="preserve"> </w:t>
      </w:r>
      <w:r>
        <w:rPr>
          <w:color w:val="231F20"/>
        </w:rPr>
        <w:t>mandarins</w:t>
      </w:r>
      <w:r>
        <w:rPr>
          <w:color w:val="231F20"/>
          <w:spacing w:val="-2"/>
        </w:rPr>
        <w:t xml:space="preserve"> </w:t>
      </w:r>
      <w:r>
        <w:rPr>
          <w:color w:val="231F20"/>
        </w:rPr>
        <w:t>and</w:t>
      </w:r>
      <w:r>
        <w:rPr>
          <w:color w:val="231F20"/>
          <w:spacing w:val="-2"/>
        </w:rPr>
        <w:t xml:space="preserve"> </w:t>
      </w:r>
      <w:r>
        <w:rPr>
          <w:color w:val="231F20"/>
        </w:rPr>
        <w:t xml:space="preserve">took </w:t>
      </w:r>
      <w:r>
        <w:rPr>
          <w:color w:val="231F20"/>
          <w:spacing w:val="-4"/>
        </w:rPr>
        <w:t>control</w:t>
      </w:r>
      <w:r>
        <w:rPr>
          <w:color w:val="231F20"/>
          <w:spacing w:val="-10"/>
        </w:rPr>
        <w:t xml:space="preserve"> </w:t>
      </w:r>
      <w:r>
        <w:rPr>
          <w:color w:val="231F20"/>
          <w:spacing w:val="-4"/>
        </w:rPr>
        <w:t>of</w:t>
      </w:r>
      <w:r>
        <w:rPr>
          <w:color w:val="231F20"/>
          <w:spacing w:val="-9"/>
        </w:rPr>
        <w:t xml:space="preserve"> </w:t>
      </w:r>
      <w:r>
        <w:rPr>
          <w:color w:val="231F20"/>
          <w:spacing w:val="-4"/>
        </w:rPr>
        <w:t>the</w:t>
      </w:r>
      <w:r>
        <w:rPr>
          <w:color w:val="231F20"/>
          <w:spacing w:val="-9"/>
        </w:rPr>
        <w:t xml:space="preserve"> </w:t>
      </w:r>
      <w:r>
        <w:rPr>
          <w:color w:val="231F20"/>
          <w:spacing w:val="-4"/>
        </w:rPr>
        <w:t>western</w:t>
      </w:r>
      <w:r>
        <w:rPr>
          <w:color w:val="231F20"/>
          <w:spacing w:val="-9"/>
        </w:rPr>
        <w:t xml:space="preserve"> </w:t>
      </w:r>
      <w:r>
        <w:rPr>
          <w:color w:val="231F20"/>
          <w:spacing w:val="-4"/>
        </w:rPr>
        <w:t>capital</w:t>
      </w:r>
      <w:r>
        <w:rPr>
          <w:color w:val="231F20"/>
          <w:spacing w:val="-9"/>
        </w:rPr>
        <w:t xml:space="preserve"> </w:t>
      </w:r>
      <w:r>
        <w:rPr>
          <w:color w:val="231F20"/>
          <w:spacing w:val="-4"/>
        </w:rPr>
        <w:t>Tây</w:t>
      </w:r>
      <w:r>
        <w:rPr>
          <w:color w:val="231F20"/>
          <w:spacing w:val="-9"/>
        </w:rPr>
        <w:t xml:space="preserve"> </w:t>
      </w:r>
      <w:r>
        <w:rPr>
          <w:color w:val="231F20"/>
          <w:spacing w:val="-4"/>
        </w:rPr>
        <w:t>Đô.</w:t>
      </w:r>
      <w:r>
        <w:rPr>
          <w:color w:val="231F20"/>
          <w:spacing w:val="-4"/>
          <w:position w:val="7"/>
          <w:sz w:val="16"/>
        </w:rPr>
        <w:t>4</w:t>
      </w:r>
      <w:r>
        <w:rPr>
          <w:color w:val="231F20"/>
          <w:spacing w:val="-2"/>
          <w:position w:val="7"/>
          <w:sz w:val="16"/>
        </w:rPr>
        <w:t xml:space="preserve"> </w:t>
      </w:r>
      <w:r>
        <w:rPr>
          <w:color w:val="231F20"/>
          <w:spacing w:val="-4"/>
        </w:rPr>
        <w:t>In</w:t>
      </w:r>
      <w:r>
        <w:rPr>
          <w:color w:val="231F20"/>
          <w:spacing w:val="-9"/>
        </w:rPr>
        <w:t xml:space="preserve"> </w:t>
      </w:r>
      <w:r>
        <w:rPr>
          <w:color w:val="231F20"/>
          <w:spacing w:val="-4"/>
        </w:rPr>
        <w:t>1529</w:t>
      </w:r>
      <w:r>
        <w:rPr>
          <w:color w:val="231F20"/>
          <w:spacing w:val="-10"/>
        </w:rPr>
        <w:t xml:space="preserve"> </w:t>
      </w:r>
      <w:r>
        <w:rPr>
          <w:color w:val="231F20"/>
          <w:spacing w:val="-4"/>
        </w:rPr>
        <w:t>Mạc</w:t>
      </w:r>
      <w:r>
        <w:rPr>
          <w:color w:val="231F20"/>
          <w:spacing w:val="-9"/>
        </w:rPr>
        <w:t xml:space="preserve"> </w:t>
      </w:r>
      <w:r>
        <w:rPr>
          <w:color w:val="231F20"/>
          <w:spacing w:val="-4"/>
        </w:rPr>
        <w:t>Đăng</w:t>
      </w:r>
      <w:r>
        <w:rPr>
          <w:color w:val="231F20"/>
          <w:spacing w:val="-9"/>
        </w:rPr>
        <w:t xml:space="preserve"> </w:t>
      </w:r>
      <w:r>
        <w:rPr>
          <w:color w:val="231F20"/>
          <w:spacing w:val="-4"/>
        </w:rPr>
        <w:t>Dung</w:t>
      </w:r>
      <w:r>
        <w:rPr>
          <w:color w:val="231F20"/>
          <w:spacing w:val="-9"/>
        </w:rPr>
        <w:t xml:space="preserve"> </w:t>
      </w:r>
      <w:r>
        <w:rPr>
          <w:color w:val="231F20"/>
          <w:spacing w:val="-4"/>
        </w:rPr>
        <w:t>abdicated in</w:t>
      </w:r>
      <w:r>
        <w:rPr>
          <w:color w:val="231F20"/>
          <w:spacing w:val="-10"/>
        </w:rPr>
        <w:t xml:space="preserve"> </w:t>
      </w:r>
      <w:r>
        <w:rPr>
          <w:color w:val="231F20"/>
          <w:spacing w:val="-4"/>
        </w:rPr>
        <w:t>favour</w:t>
      </w:r>
      <w:r>
        <w:rPr>
          <w:color w:val="231F20"/>
          <w:spacing w:val="-9"/>
        </w:rPr>
        <w:t xml:space="preserve"> </w:t>
      </w:r>
      <w:r>
        <w:rPr>
          <w:color w:val="231F20"/>
          <w:spacing w:val="-4"/>
        </w:rPr>
        <w:t>of</w:t>
      </w:r>
      <w:r>
        <w:rPr>
          <w:color w:val="231F20"/>
          <w:spacing w:val="-9"/>
        </w:rPr>
        <w:t xml:space="preserve"> </w:t>
      </w:r>
      <w:r>
        <w:rPr>
          <w:color w:val="231F20"/>
          <w:spacing w:val="-4"/>
        </w:rPr>
        <w:t>his</w:t>
      </w:r>
      <w:r>
        <w:rPr>
          <w:color w:val="231F20"/>
          <w:spacing w:val="-9"/>
        </w:rPr>
        <w:t xml:space="preserve"> </w:t>
      </w:r>
      <w:r>
        <w:rPr>
          <w:color w:val="231F20"/>
          <w:spacing w:val="-4"/>
        </w:rPr>
        <w:t>son</w:t>
      </w:r>
      <w:r>
        <w:rPr>
          <w:color w:val="231F20"/>
          <w:spacing w:val="-9"/>
        </w:rPr>
        <w:t xml:space="preserve"> </w:t>
      </w:r>
      <w:r>
        <w:rPr>
          <w:color w:val="231F20"/>
          <w:spacing w:val="-4"/>
        </w:rPr>
        <w:t>and</w:t>
      </w:r>
      <w:r>
        <w:rPr>
          <w:color w:val="231F20"/>
          <w:spacing w:val="-9"/>
        </w:rPr>
        <w:t xml:space="preserve"> </w:t>
      </w:r>
      <w:r>
        <w:rPr>
          <w:color w:val="231F20"/>
          <w:spacing w:val="-4"/>
        </w:rPr>
        <w:t>proclaimed</w:t>
      </w:r>
      <w:r>
        <w:rPr>
          <w:color w:val="231F20"/>
          <w:spacing w:val="-9"/>
        </w:rPr>
        <w:t xml:space="preserve"> </w:t>
      </w:r>
      <w:r>
        <w:rPr>
          <w:color w:val="231F20"/>
          <w:spacing w:val="-4"/>
        </w:rPr>
        <w:t>himself</w:t>
      </w:r>
      <w:r>
        <w:rPr>
          <w:color w:val="231F20"/>
          <w:spacing w:val="-9"/>
        </w:rPr>
        <w:t xml:space="preserve"> </w:t>
      </w:r>
      <w:r>
        <w:rPr>
          <w:color w:val="231F20"/>
          <w:spacing w:val="-4"/>
        </w:rPr>
        <w:t>senior</w:t>
      </w:r>
      <w:r>
        <w:rPr>
          <w:color w:val="231F20"/>
          <w:spacing w:val="-10"/>
        </w:rPr>
        <w:t xml:space="preserve"> </w:t>
      </w:r>
      <w:r>
        <w:rPr>
          <w:color w:val="231F20"/>
          <w:spacing w:val="-4"/>
        </w:rPr>
        <w:t>emperor.</w:t>
      </w:r>
      <w:r>
        <w:rPr>
          <w:color w:val="231F20"/>
          <w:spacing w:val="-9"/>
        </w:rPr>
        <w:t xml:space="preserve"> </w:t>
      </w:r>
      <w:r>
        <w:rPr>
          <w:color w:val="231F20"/>
          <w:spacing w:val="-4"/>
        </w:rPr>
        <w:t>The</w:t>
      </w:r>
      <w:r>
        <w:rPr>
          <w:color w:val="231F20"/>
          <w:spacing w:val="-9"/>
        </w:rPr>
        <w:t xml:space="preserve"> </w:t>
      </w:r>
      <w:r>
        <w:rPr>
          <w:color w:val="231F20"/>
          <w:spacing w:val="-4"/>
        </w:rPr>
        <w:t xml:space="preserve">following </w:t>
      </w:r>
      <w:r>
        <w:rPr>
          <w:color w:val="231F20"/>
        </w:rPr>
        <w:t>year,</w:t>
      </w:r>
      <w:r>
        <w:rPr>
          <w:color w:val="231F20"/>
          <w:spacing w:val="-3"/>
        </w:rPr>
        <w:t xml:space="preserve"> </w:t>
      </w:r>
      <w:r>
        <w:rPr>
          <w:color w:val="231F20"/>
        </w:rPr>
        <w:t>1530,</w:t>
      </w:r>
      <w:r>
        <w:rPr>
          <w:color w:val="231F20"/>
          <w:spacing w:val="-3"/>
        </w:rPr>
        <w:t xml:space="preserve"> </w:t>
      </w:r>
      <w:r>
        <w:rPr>
          <w:color w:val="231F20"/>
        </w:rPr>
        <w:t>they</w:t>
      </w:r>
      <w:r>
        <w:rPr>
          <w:color w:val="231F20"/>
          <w:spacing w:val="-3"/>
        </w:rPr>
        <w:t xml:space="preserve"> </w:t>
      </w:r>
      <w:r>
        <w:rPr>
          <w:color w:val="231F20"/>
        </w:rPr>
        <w:t>assembled</w:t>
      </w:r>
      <w:r>
        <w:rPr>
          <w:color w:val="231F20"/>
          <w:spacing w:val="-3"/>
        </w:rPr>
        <w:t xml:space="preserve"> </w:t>
      </w:r>
      <w:r>
        <w:rPr>
          <w:color w:val="231F20"/>
        </w:rPr>
        <w:t>200</w:t>
      </w:r>
      <w:r>
        <w:rPr>
          <w:color w:val="231F20"/>
          <w:spacing w:val="-3"/>
        </w:rPr>
        <w:t xml:space="preserve"> </w:t>
      </w:r>
      <w:r>
        <w:rPr>
          <w:color w:val="231F20"/>
        </w:rPr>
        <w:t>warships</w:t>
      </w:r>
      <w:r>
        <w:rPr>
          <w:color w:val="231F20"/>
          <w:spacing w:val="-3"/>
        </w:rPr>
        <w:t xml:space="preserve"> </w:t>
      </w:r>
      <w:r>
        <w:rPr>
          <w:color w:val="231F20"/>
        </w:rPr>
        <w:t>to</w:t>
      </w:r>
      <w:r>
        <w:rPr>
          <w:color w:val="231F20"/>
          <w:spacing w:val="-3"/>
        </w:rPr>
        <w:t xml:space="preserve"> </w:t>
      </w:r>
      <w:r>
        <w:rPr>
          <w:color w:val="231F20"/>
        </w:rPr>
        <w:t>fight</w:t>
      </w:r>
      <w:r>
        <w:rPr>
          <w:color w:val="231F20"/>
          <w:spacing w:val="-3"/>
        </w:rPr>
        <w:t xml:space="preserve"> </w:t>
      </w:r>
      <w:r>
        <w:rPr>
          <w:color w:val="231F20"/>
        </w:rPr>
        <w:t>the</w:t>
      </w:r>
      <w:r>
        <w:rPr>
          <w:color w:val="231F20"/>
          <w:spacing w:val="-3"/>
        </w:rPr>
        <w:t xml:space="preserve"> </w:t>
      </w:r>
      <w:r>
        <w:rPr>
          <w:color w:val="231F20"/>
        </w:rPr>
        <w:t>Lê</w:t>
      </w:r>
      <w:r>
        <w:rPr>
          <w:color w:val="231F20"/>
          <w:spacing w:val="-3"/>
        </w:rPr>
        <w:t xml:space="preserve"> </w:t>
      </w:r>
      <w:r>
        <w:rPr>
          <w:color w:val="231F20"/>
        </w:rPr>
        <w:t>in</w:t>
      </w:r>
      <w:r>
        <w:rPr>
          <w:color w:val="231F20"/>
          <w:spacing w:val="-3"/>
        </w:rPr>
        <w:t xml:space="preserve"> </w:t>
      </w:r>
      <w:r>
        <w:rPr>
          <w:color w:val="231F20"/>
        </w:rPr>
        <w:t>Thanh</w:t>
      </w:r>
      <w:r>
        <w:rPr>
          <w:color w:val="231F20"/>
          <w:spacing w:val="-3"/>
        </w:rPr>
        <w:t xml:space="preserve"> </w:t>
      </w:r>
      <w:r>
        <w:rPr>
          <w:color w:val="231F20"/>
        </w:rPr>
        <w:t>Hóa. After several fierce battles Lê Ý was captured and killed and his army dispersed.</w:t>
      </w:r>
      <w:r>
        <w:rPr>
          <w:color w:val="231F20"/>
          <w:spacing w:val="-7"/>
        </w:rPr>
        <w:t xml:space="preserve"> </w:t>
      </w:r>
      <w:r>
        <w:rPr>
          <w:color w:val="231F20"/>
        </w:rPr>
        <w:t>Some</w:t>
      </w:r>
      <w:r>
        <w:rPr>
          <w:color w:val="231F20"/>
          <w:spacing w:val="-7"/>
        </w:rPr>
        <w:t xml:space="preserve"> </w:t>
      </w:r>
      <w:r>
        <w:rPr>
          <w:color w:val="231F20"/>
        </w:rPr>
        <w:t>remnants</w:t>
      </w:r>
      <w:r>
        <w:rPr>
          <w:color w:val="231F20"/>
          <w:spacing w:val="-7"/>
        </w:rPr>
        <w:t xml:space="preserve"> </w:t>
      </w:r>
      <w:r>
        <w:rPr>
          <w:color w:val="231F20"/>
        </w:rPr>
        <w:t>crossed</w:t>
      </w:r>
      <w:r>
        <w:rPr>
          <w:color w:val="231F20"/>
          <w:spacing w:val="-7"/>
        </w:rPr>
        <w:t xml:space="preserve"> </w:t>
      </w:r>
      <w:r>
        <w:rPr>
          <w:color w:val="231F20"/>
        </w:rPr>
        <w:t>into</w:t>
      </w:r>
      <w:r>
        <w:rPr>
          <w:color w:val="231F20"/>
          <w:spacing w:val="-7"/>
        </w:rPr>
        <w:t xml:space="preserve"> </w:t>
      </w:r>
      <w:r>
        <w:rPr>
          <w:color w:val="231F20"/>
        </w:rPr>
        <w:t>Laos</w:t>
      </w:r>
      <w:r>
        <w:rPr>
          <w:color w:val="231F20"/>
          <w:spacing w:val="-7"/>
        </w:rPr>
        <w:t xml:space="preserve"> </w:t>
      </w:r>
      <w:r>
        <w:rPr>
          <w:color w:val="231F20"/>
        </w:rPr>
        <w:t>to</w:t>
      </w:r>
      <w:r>
        <w:rPr>
          <w:color w:val="231F20"/>
          <w:spacing w:val="-7"/>
        </w:rPr>
        <w:t xml:space="preserve"> </w:t>
      </w:r>
      <w:r>
        <w:rPr>
          <w:color w:val="231F20"/>
        </w:rPr>
        <w:t>join</w:t>
      </w:r>
      <w:r>
        <w:rPr>
          <w:color w:val="231F20"/>
          <w:spacing w:val="-7"/>
        </w:rPr>
        <w:t xml:space="preserve"> </w:t>
      </w:r>
      <w:r>
        <w:rPr>
          <w:color w:val="231F20"/>
        </w:rPr>
        <w:t>forces</w:t>
      </w:r>
      <w:r>
        <w:rPr>
          <w:color w:val="231F20"/>
          <w:spacing w:val="-7"/>
        </w:rPr>
        <w:t xml:space="preserve"> </w:t>
      </w:r>
      <w:r>
        <w:rPr>
          <w:color w:val="231F20"/>
        </w:rPr>
        <w:t>with</w:t>
      </w:r>
      <w:r>
        <w:rPr>
          <w:color w:val="231F20"/>
          <w:spacing w:val="-7"/>
        </w:rPr>
        <w:t xml:space="preserve"> </w:t>
      </w:r>
      <w:r>
        <w:rPr>
          <w:color w:val="231F20"/>
        </w:rPr>
        <w:t xml:space="preserve">another Lê loyalist, general Nguyễn Kim. Another Lê force headed by former </w:t>
      </w:r>
      <w:r>
        <w:rPr>
          <w:color w:val="231F20"/>
          <w:spacing w:val="-4"/>
        </w:rPr>
        <w:t>courtier</w:t>
      </w:r>
      <w:r>
        <w:rPr>
          <w:color w:val="231F20"/>
          <w:spacing w:val="-9"/>
        </w:rPr>
        <w:t xml:space="preserve"> </w:t>
      </w:r>
      <w:r>
        <w:rPr>
          <w:color w:val="231F20"/>
          <w:spacing w:val="-4"/>
        </w:rPr>
        <w:t>Lê</w:t>
      </w:r>
      <w:r>
        <w:rPr>
          <w:color w:val="231F20"/>
          <w:spacing w:val="-9"/>
        </w:rPr>
        <w:t xml:space="preserve"> </w:t>
      </w:r>
      <w:r>
        <w:rPr>
          <w:color w:val="231F20"/>
          <w:spacing w:val="-4"/>
        </w:rPr>
        <w:t>Công</w:t>
      </w:r>
      <w:r>
        <w:rPr>
          <w:color w:val="231F20"/>
          <w:spacing w:val="-9"/>
        </w:rPr>
        <w:t xml:space="preserve"> </w:t>
      </w:r>
      <w:r>
        <w:rPr>
          <w:color w:val="231F20"/>
          <w:spacing w:val="-4"/>
        </w:rPr>
        <w:t>Uyên</w:t>
      </w:r>
      <w:r>
        <w:rPr>
          <w:color w:val="231F20"/>
          <w:spacing w:val="-9"/>
        </w:rPr>
        <w:t xml:space="preserve"> </w:t>
      </w:r>
      <w:r>
        <w:rPr>
          <w:color w:val="231F20"/>
          <w:spacing w:val="-4"/>
        </w:rPr>
        <w:t>rebelled</w:t>
      </w:r>
      <w:r>
        <w:rPr>
          <w:color w:val="231F20"/>
          <w:spacing w:val="-9"/>
        </w:rPr>
        <w:t xml:space="preserve"> </w:t>
      </w:r>
      <w:r>
        <w:rPr>
          <w:color w:val="231F20"/>
          <w:spacing w:val="-4"/>
        </w:rPr>
        <w:t>in</w:t>
      </w:r>
      <w:r>
        <w:rPr>
          <w:color w:val="231F20"/>
          <w:spacing w:val="-9"/>
        </w:rPr>
        <w:t xml:space="preserve"> </w:t>
      </w:r>
      <w:r>
        <w:rPr>
          <w:color w:val="231F20"/>
          <w:spacing w:val="-4"/>
        </w:rPr>
        <w:t>Thanh</w:t>
      </w:r>
      <w:r>
        <w:rPr>
          <w:color w:val="231F20"/>
          <w:spacing w:val="-9"/>
        </w:rPr>
        <w:t xml:space="preserve"> </w:t>
      </w:r>
      <w:r>
        <w:rPr>
          <w:color w:val="231F20"/>
          <w:spacing w:val="-4"/>
        </w:rPr>
        <w:t>Ho</w:t>
      </w:r>
      <w:r>
        <w:rPr>
          <w:color w:val="231F20"/>
          <w:spacing w:val="-4"/>
        </w:rPr>
        <w:t>á</w:t>
      </w:r>
      <w:r>
        <w:rPr>
          <w:color w:val="231F20"/>
          <w:spacing w:val="-9"/>
        </w:rPr>
        <w:t xml:space="preserve"> </w:t>
      </w:r>
      <w:r>
        <w:rPr>
          <w:color w:val="231F20"/>
          <w:spacing w:val="-4"/>
        </w:rPr>
        <w:t>but</w:t>
      </w:r>
      <w:r>
        <w:rPr>
          <w:color w:val="231F20"/>
          <w:spacing w:val="-9"/>
        </w:rPr>
        <w:t xml:space="preserve"> </w:t>
      </w:r>
      <w:r>
        <w:rPr>
          <w:color w:val="231F20"/>
          <w:spacing w:val="-4"/>
        </w:rPr>
        <w:t>was</w:t>
      </w:r>
      <w:r>
        <w:rPr>
          <w:color w:val="231F20"/>
          <w:spacing w:val="-9"/>
        </w:rPr>
        <w:t xml:space="preserve"> </w:t>
      </w:r>
      <w:r>
        <w:rPr>
          <w:color w:val="231F20"/>
          <w:spacing w:val="-4"/>
        </w:rPr>
        <w:t>crushed.</w:t>
      </w:r>
      <w:r>
        <w:rPr>
          <w:color w:val="231F20"/>
          <w:spacing w:val="-9"/>
        </w:rPr>
        <w:t xml:space="preserve"> </w:t>
      </w:r>
      <w:r>
        <w:rPr>
          <w:color w:val="231F20"/>
          <w:spacing w:val="-4"/>
        </w:rPr>
        <w:t>In</w:t>
      </w:r>
      <w:r>
        <w:rPr>
          <w:color w:val="231F20"/>
          <w:spacing w:val="-9"/>
        </w:rPr>
        <w:t xml:space="preserve"> </w:t>
      </w:r>
      <w:r>
        <w:rPr>
          <w:color w:val="231F20"/>
          <w:spacing w:val="-4"/>
        </w:rPr>
        <w:t xml:space="preserve">January </w:t>
      </w:r>
      <w:r>
        <w:rPr>
          <w:color w:val="231F20"/>
        </w:rPr>
        <w:t>1533</w:t>
      </w:r>
      <w:r>
        <w:rPr>
          <w:color w:val="231F20"/>
          <w:spacing w:val="-9"/>
        </w:rPr>
        <w:t xml:space="preserve"> </w:t>
      </w:r>
      <w:r>
        <w:rPr>
          <w:color w:val="231F20"/>
        </w:rPr>
        <w:t>a</w:t>
      </w:r>
      <w:r>
        <w:rPr>
          <w:color w:val="231F20"/>
          <w:spacing w:val="-9"/>
        </w:rPr>
        <w:t xml:space="preserve"> </w:t>
      </w:r>
      <w:r>
        <w:rPr>
          <w:color w:val="231F20"/>
        </w:rPr>
        <w:t>new</w:t>
      </w:r>
      <w:r>
        <w:rPr>
          <w:color w:val="231F20"/>
          <w:spacing w:val="-9"/>
        </w:rPr>
        <w:t xml:space="preserve"> </w:t>
      </w:r>
      <w:r>
        <w:rPr>
          <w:color w:val="231F20"/>
        </w:rPr>
        <w:t>Lê</w:t>
      </w:r>
      <w:r>
        <w:rPr>
          <w:color w:val="231F20"/>
          <w:spacing w:val="-9"/>
        </w:rPr>
        <w:t xml:space="preserve"> </w:t>
      </w:r>
      <w:r>
        <w:rPr>
          <w:color w:val="231F20"/>
        </w:rPr>
        <w:t>pretender</w:t>
      </w:r>
      <w:r>
        <w:rPr>
          <w:color w:val="231F20"/>
          <w:spacing w:val="-9"/>
        </w:rPr>
        <w:t xml:space="preserve"> </w:t>
      </w:r>
      <w:r>
        <w:rPr>
          <w:color w:val="231F20"/>
        </w:rPr>
        <w:t>Lê</w:t>
      </w:r>
      <w:r>
        <w:rPr>
          <w:color w:val="231F20"/>
          <w:spacing w:val="-9"/>
        </w:rPr>
        <w:t xml:space="preserve"> </w:t>
      </w:r>
      <w:r>
        <w:rPr>
          <w:color w:val="231F20"/>
        </w:rPr>
        <w:t>Duy</w:t>
      </w:r>
      <w:r>
        <w:rPr>
          <w:color w:val="231F20"/>
          <w:spacing w:val="-9"/>
        </w:rPr>
        <w:t xml:space="preserve"> </w:t>
      </w:r>
      <w:r>
        <w:rPr>
          <w:color w:val="231F20"/>
        </w:rPr>
        <w:t>Ninh</w:t>
      </w:r>
      <w:r>
        <w:rPr>
          <w:color w:val="231F20"/>
          <w:spacing w:val="-9"/>
        </w:rPr>
        <w:t xml:space="preserve"> </w:t>
      </w:r>
      <w:r>
        <w:rPr>
          <w:color w:val="231F20"/>
        </w:rPr>
        <w:t>made</w:t>
      </w:r>
      <w:r>
        <w:rPr>
          <w:color w:val="231F20"/>
          <w:spacing w:val="-9"/>
        </w:rPr>
        <w:t xml:space="preserve"> </w:t>
      </w:r>
      <w:r>
        <w:rPr>
          <w:color w:val="231F20"/>
        </w:rPr>
        <w:t>his</w:t>
      </w:r>
      <w:r>
        <w:rPr>
          <w:color w:val="231F20"/>
          <w:spacing w:val="-9"/>
        </w:rPr>
        <w:t xml:space="preserve"> </w:t>
      </w:r>
      <w:r>
        <w:rPr>
          <w:color w:val="231F20"/>
        </w:rPr>
        <w:t>claim</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throne</w:t>
      </w:r>
      <w:r>
        <w:rPr>
          <w:color w:val="231F20"/>
          <w:spacing w:val="-9"/>
        </w:rPr>
        <w:t xml:space="preserve"> </w:t>
      </w:r>
      <w:r>
        <w:rPr>
          <w:color w:val="231F20"/>
        </w:rPr>
        <w:t>as</w:t>
      </w:r>
      <w:r>
        <w:rPr>
          <w:color w:val="231F20"/>
          <w:spacing w:val="-9"/>
        </w:rPr>
        <w:t xml:space="preserve"> </w:t>
      </w:r>
      <w:r>
        <w:rPr>
          <w:color w:val="231F20"/>
        </w:rPr>
        <w:t>a son</w:t>
      </w:r>
      <w:r>
        <w:rPr>
          <w:color w:val="231F20"/>
          <w:spacing w:val="-4"/>
        </w:rPr>
        <w:t xml:space="preserve"> </w:t>
      </w:r>
      <w:r>
        <w:rPr>
          <w:color w:val="231F20"/>
        </w:rPr>
        <w:t>of</w:t>
      </w:r>
      <w:r>
        <w:rPr>
          <w:color w:val="231F20"/>
          <w:spacing w:val="-4"/>
        </w:rPr>
        <w:t xml:space="preserve"> </w:t>
      </w:r>
      <w:r>
        <w:rPr>
          <w:color w:val="231F20"/>
        </w:rPr>
        <w:t>Emperor</w:t>
      </w:r>
      <w:r>
        <w:rPr>
          <w:color w:val="231F20"/>
          <w:spacing w:val="-4"/>
        </w:rPr>
        <w:t xml:space="preserve"> </w:t>
      </w:r>
      <w:r>
        <w:rPr>
          <w:color w:val="231F20"/>
        </w:rPr>
        <w:t>Lê</w:t>
      </w:r>
      <w:r>
        <w:rPr>
          <w:color w:val="231F20"/>
          <w:spacing w:val="-4"/>
        </w:rPr>
        <w:t xml:space="preserve"> </w:t>
      </w:r>
      <w:r>
        <w:rPr>
          <w:color w:val="231F20"/>
        </w:rPr>
        <w:t>Chiêu</w:t>
      </w:r>
      <w:r>
        <w:rPr>
          <w:color w:val="231F20"/>
          <w:spacing w:val="-4"/>
        </w:rPr>
        <w:t xml:space="preserve"> </w:t>
      </w:r>
      <w:r>
        <w:rPr>
          <w:color w:val="231F20"/>
        </w:rPr>
        <w:t>Tông.</w:t>
      </w:r>
      <w:r>
        <w:rPr>
          <w:color w:val="231F20"/>
          <w:spacing w:val="-4"/>
        </w:rPr>
        <w:t xml:space="preserve"> </w:t>
      </w:r>
      <w:r>
        <w:rPr>
          <w:color w:val="231F20"/>
        </w:rPr>
        <w:t>He</w:t>
      </w:r>
      <w:r>
        <w:rPr>
          <w:color w:val="231F20"/>
          <w:spacing w:val="-4"/>
        </w:rPr>
        <w:t xml:space="preserve"> </w:t>
      </w:r>
      <w:r>
        <w:rPr>
          <w:color w:val="231F20"/>
        </w:rPr>
        <w:t>won</w:t>
      </w:r>
      <w:r>
        <w:rPr>
          <w:color w:val="231F20"/>
          <w:spacing w:val="-4"/>
        </w:rPr>
        <w:t xml:space="preserve"> </w:t>
      </w:r>
      <w:r>
        <w:rPr>
          <w:color w:val="231F20"/>
        </w:rPr>
        <w:t>the</w:t>
      </w:r>
      <w:r>
        <w:rPr>
          <w:color w:val="231F20"/>
          <w:spacing w:val="-4"/>
        </w:rPr>
        <w:t xml:space="preserve"> </w:t>
      </w:r>
      <w:r>
        <w:rPr>
          <w:color w:val="231F20"/>
        </w:rPr>
        <w:t>support</w:t>
      </w:r>
      <w:r>
        <w:rPr>
          <w:color w:val="231F20"/>
          <w:spacing w:val="-4"/>
        </w:rPr>
        <w:t xml:space="preserve"> </w:t>
      </w:r>
      <w:r>
        <w:rPr>
          <w:color w:val="231F20"/>
        </w:rPr>
        <w:t>of</w:t>
      </w:r>
      <w:r>
        <w:rPr>
          <w:color w:val="231F20"/>
          <w:spacing w:val="-4"/>
        </w:rPr>
        <w:t xml:space="preserve"> </w:t>
      </w:r>
      <w:r>
        <w:rPr>
          <w:color w:val="231F20"/>
        </w:rPr>
        <w:t>Nguyễn</w:t>
      </w:r>
      <w:r>
        <w:rPr>
          <w:color w:val="231F20"/>
          <w:spacing w:val="-4"/>
        </w:rPr>
        <w:t xml:space="preserve"> </w:t>
      </w:r>
      <w:r>
        <w:rPr>
          <w:color w:val="231F20"/>
        </w:rPr>
        <w:t>Kim</w:t>
      </w:r>
      <w:r>
        <w:rPr>
          <w:color w:val="231F20"/>
          <w:spacing w:val="-4"/>
        </w:rPr>
        <w:t xml:space="preserve"> </w:t>
      </w:r>
      <w:r>
        <w:rPr>
          <w:color w:val="231F20"/>
        </w:rPr>
        <w:t>in Laos.</w:t>
      </w:r>
      <w:r>
        <w:rPr>
          <w:color w:val="231F20"/>
          <w:spacing w:val="-1"/>
        </w:rPr>
        <w:t xml:space="preserve"> </w:t>
      </w:r>
      <w:r>
        <w:rPr>
          <w:color w:val="231F20"/>
        </w:rPr>
        <w:t>The</w:t>
      </w:r>
      <w:r>
        <w:rPr>
          <w:color w:val="231F20"/>
          <w:spacing w:val="-1"/>
        </w:rPr>
        <w:t xml:space="preserve"> </w:t>
      </w:r>
      <w:r>
        <w:rPr>
          <w:color w:val="231F20"/>
        </w:rPr>
        <w:t>pretender</w:t>
      </w:r>
      <w:r>
        <w:rPr>
          <w:color w:val="231F20"/>
          <w:spacing w:val="-1"/>
        </w:rPr>
        <w:t xml:space="preserve"> </w:t>
      </w:r>
      <w:r>
        <w:rPr>
          <w:color w:val="231F20"/>
        </w:rPr>
        <w:t>proclaimed</w:t>
      </w:r>
      <w:r>
        <w:rPr>
          <w:color w:val="231F20"/>
          <w:spacing w:val="-1"/>
        </w:rPr>
        <w:t xml:space="preserve"> </w:t>
      </w:r>
      <w:r>
        <w:rPr>
          <w:color w:val="231F20"/>
        </w:rPr>
        <w:t>himself</w:t>
      </w:r>
      <w:r>
        <w:rPr>
          <w:color w:val="231F20"/>
          <w:spacing w:val="-1"/>
        </w:rPr>
        <w:t xml:space="preserve"> </w:t>
      </w:r>
      <w:r>
        <w:rPr>
          <w:color w:val="231F20"/>
        </w:rPr>
        <w:t>Emperor</w:t>
      </w:r>
      <w:r>
        <w:rPr>
          <w:color w:val="231F20"/>
          <w:spacing w:val="-1"/>
        </w:rPr>
        <w:t xml:space="preserve"> </w:t>
      </w:r>
      <w:r>
        <w:rPr>
          <w:color w:val="231F20"/>
        </w:rPr>
        <w:t>Lê</w:t>
      </w:r>
      <w:r>
        <w:rPr>
          <w:color w:val="231F20"/>
          <w:spacing w:val="-1"/>
        </w:rPr>
        <w:t xml:space="preserve"> </w:t>
      </w:r>
      <w:r>
        <w:rPr>
          <w:color w:val="231F20"/>
        </w:rPr>
        <w:t>Trang</w:t>
      </w:r>
      <w:r>
        <w:rPr>
          <w:color w:val="231F20"/>
          <w:spacing w:val="-1"/>
        </w:rPr>
        <w:t xml:space="preserve"> </w:t>
      </w:r>
      <w:r>
        <w:rPr>
          <w:color w:val="231F20"/>
        </w:rPr>
        <w:t>Tông</w:t>
      </w:r>
      <w:r>
        <w:rPr>
          <w:color w:val="231F20"/>
          <w:spacing w:val="-1"/>
        </w:rPr>
        <w:t xml:space="preserve"> </w:t>
      </w:r>
      <w:r>
        <w:rPr>
          <w:color w:val="231F20"/>
        </w:rPr>
        <w:t xml:space="preserve">from </w:t>
      </w:r>
      <w:r>
        <w:rPr>
          <w:color w:val="231F20"/>
          <w:spacing w:val="-4"/>
        </w:rPr>
        <w:t>an</w:t>
      </w:r>
      <w:r>
        <w:rPr>
          <w:color w:val="231F20"/>
          <w:spacing w:val="-9"/>
        </w:rPr>
        <w:t xml:space="preserve"> </w:t>
      </w:r>
      <w:r>
        <w:rPr>
          <w:color w:val="231F20"/>
          <w:spacing w:val="-4"/>
        </w:rPr>
        <w:t>exile</w:t>
      </w:r>
      <w:r>
        <w:rPr>
          <w:color w:val="231F20"/>
          <w:spacing w:val="-9"/>
        </w:rPr>
        <w:t xml:space="preserve"> </w:t>
      </w:r>
      <w:r>
        <w:rPr>
          <w:color w:val="231F20"/>
          <w:spacing w:val="-4"/>
        </w:rPr>
        <w:t>court</w:t>
      </w:r>
      <w:r>
        <w:rPr>
          <w:color w:val="231F20"/>
          <w:spacing w:val="-9"/>
        </w:rPr>
        <w:t xml:space="preserve"> </w:t>
      </w:r>
      <w:r>
        <w:rPr>
          <w:color w:val="231F20"/>
          <w:spacing w:val="-4"/>
        </w:rPr>
        <w:t>in</w:t>
      </w:r>
      <w:r>
        <w:rPr>
          <w:color w:val="231F20"/>
          <w:spacing w:val="-9"/>
        </w:rPr>
        <w:t xml:space="preserve"> </w:t>
      </w:r>
      <w:r>
        <w:rPr>
          <w:color w:val="231F20"/>
          <w:spacing w:val="-4"/>
        </w:rPr>
        <w:t>Sam</w:t>
      </w:r>
      <w:r>
        <w:rPr>
          <w:color w:val="231F20"/>
          <w:spacing w:val="-9"/>
        </w:rPr>
        <w:t xml:space="preserve"> </w:t>
      </w:r>
      <w:r>
        <w:rPr>
          <w:color w:val="231F20"/>
          <w:spacing w:val="-4"/>
        </w:rPr>
        <w:t>Nua,</w:t>
      </w:r>
      <w:r>
        <w:rPr>
          <w:color w:val="231F20"/>
          <w:spacing w:val="-9"/>
        </w:rPr>
        <w:t xml:space="preserve"> </w:t>
      </w:r>
      <w:r>
        <w:rPr>
          <w:color w:val="231F20"/>
          <w:spacing w:val="-4"/>
        </w:rPr>
        <w:t>where</w:t>
      </w:r>
      <w:r>
        <w:rPr>
          <w:color w:val="231F20"/>
          <w:spacing w:val="-9"/>
        </w:rPr>
        <w:t xml:space="preserve"> </w:t>
      </w:r>
      <w:r>
        <w:rPr>
          <w:color w:val="231F20"/>
          <w:spacing w:val="-4"/>
        </w:rPr>
        <w:t>Nguyễn</w:t>
      </w:r>
      <w:r>
        <w:rPr>
          <w:color w:val="231F20"/>
          <w:spacing w:val="-9"/>
        </w:rPr>
        <w:t xml:space="preserve"> </w:t>
      </w:r>
      <w:r>
        <w:rPr>
          <w:color w:val="231F20"/>
          <w:spacing w:val="-4"/>
        </w:rPr>
        <w:t>Kim</w:t>
      </w:r>
      <w:r>
        <w:rPr>
          <w:color w:val="231F20"/>
          <w:spacing w:val="-9"/>
        </w:rPr>
        <w:t xml:space="preserve"> </w:t>
      </w:r>
      <w:r>
        <w:rPr>
          <w:color w:val="231F20"/>
          <w:spacing w:val="-4"/>
        </w:rPr>
        <w:t>was</w:t>
      </w:r>
      <w:r>
        <w:rPr>
          <w:color w:val="231F20"/>
          <w:spacing w:val="-9"/>
        </w:rPr>
        <w:t xml:space="preserve"> </w:t>
      </w:r>
      <w:r>
        <w:rPr>
          <w:color w:val="231F20"/>
          <w:spacing w:val="-4"/>
        </w:rPr>
        <w:t>given</w:t>
      </w:r>
      <w:r>
        <w:rPr>
          <w:color w:val="231F20"/>
          <w:spacing w:val="-9"/>
        </w:rPr>
        <w:t xml:space="preserve"> </w:t>
      </w:r>
      <w:r>
        <w:rPr>
          <w:color w:val="231F20"/>
          <w:spacing w:val="-4"/>
        </w:rPr>
        <w:t>the</w:t>
      </w:r>
      <w:r>
        <w:rPr>
          <w:color w:val="231F20"/>
          <w:spacing w:val="-9"/>
        </w:rPr>
        <w:t xml:space="preserve"> </w:t>
      </w:r>
      <w:r>
        <w:rPr>
          <w:color w:val="231F20"/>
          <w:spacing w:val="-4"/>
        </w:rPr>
        <w:t>title</w:t>
      </w:r>
      <w:r>
        <w:rPr>
          <w:color w:val="231F20"/>
          <w:spacing w:val="-9"/>
        </w:rPr>
        <w:t xml:space="preserve"> </w:t>
      </w:r>
      <w:r>
        <w:rPr>
          <w:color w:val="231F20"/>
          <w:spacing w:val="-4"/>
        </w:rPr>
        <w:t>of</w:t>
      </w:r>
      <w:r>
        <w:rPr>
          <w:color w:val="231F20"/>
          <w:spacing w:val="-9"/>
        </w:rPr>
        <w:t xml:space="preserve"> </w:t>
      </w:r>
      <w:r>
        <w:rPr>
          <w:color w:val="231F20"/>
          <w:spacing w:val="-4"/>
        </w:rPr>
        <w:t xml:space="preserve">chan- </w:t>
      </w:r>
      <w:r>
        <w:rPr>
          <w:color w:val="231F20"/>
        </w:rPr>
        <w:t>cellor for the restoration of the country (Hưng Quốc Công). Lê Ninh sent</w:t>
      </w:r>
      <w:r>
        <w:rPr>
          <w:color w:val="231F20"/>
          <w:spacing w:val="-11"/>
        </w:rPr>
        <w:t xml:space="preserve"> </w:t>
      </w:r>
      <w:r>
        <w:rPr>
          <w:color w:val="231F20"/>
        </w:rPr>
        <w:t>an</w:t>
      </w:r>
      <w:r>
        <w:rPr>
          <w:color w:val="231F20"/>
          <w:spacing w:val="-11"/>
        </w:rPr>
        <w:t xml:space="preserve"> </w:t>
      </w:r>
      <w:r>
        <w:rPr>
          <w:color w:val="231F20"/>
        </w:rPr>
        <w:t>envoy</w:t>
      </w:r>
      <w:r>
        <w:rPr>
          <w:color w:val="231F20"/>
          <w:spacing w:val="-11"/>
        </w:rPr>
        <w:t xml:space="preserve"> </w:t>
      </w:r>
      <w:r>
        <w:rPr>
          <w:color w:val="231F20"/>
        </w:rPr>
        <w:t>to</w:t>
      </w:r>
      <w:r>
        <w:rPr>
          <w:color w:val="231F20"/>
          <w:spacing w:val="-11"/>
        </w:rPr>
        <w:t xml:space="preserve"> </w:t>
      </w:r>
      <w:r>
        <w:rPr>
          <w:color w:val="231F20"/>
        </w:rPr>
        <w:t>Ming</w:t>
      </w:r>
      <w:r>
        <w:rPr>
          <w:color w:val="231F20"/>
          <w:spacing w:val="-11"/>
        </w:rPr>
        <w:t xml:space="preserve"> </w:t>
      </w:r>
      <w:r>
        <w:rPr>
          <w:color w:val="231F20"/>
        </w:rPr>
        <w:t>emperor</w:t>
      </w:r>
      <w:r>
        <w:rPr>
          <w:color w:val="231F20"/>
          <w:spacing w:val="-11"/>
        </w:rPr>
        <w:t xml:space="preserve"> </w:t>
      </w:r>
      <w:r>
        <w:rPr>
          <w:color w:val="231F20"/>
        </w:rPr>
        <w:t>Jia-Jing</w:t>
      </w:r>
      <w:r>
        <w:rPr>
          <w:color w:val="231F20"/>
          <w:spacing w:val="-11"/>
        </w:rPr>
        <w:t xml:space="preserve"> </w:t>
      </w:r>
      <w:r>
        <w:rPr>
          <w:color w:val="231F20"/>
        </w:rPr>
        <w:t>seeking</w:t>
      </w:r>
      <w:r>
        <w:rPr>
          <w:color w:val="231F20"/>
          <w:spacing w:val="-11"/>
        </w:rPr>
        <w:t xml:space="preserve"> </w:t>
      </w:r>
      <w:r>
        <w:rPr>
          <w:color w:val="231F20"/>
        </w:rPr>
        <w:t>recognition.</w:t>
      </w:r>
      <w:r>
        <w:rPr>
          <w:color w:val="231F20"/>
          <w:spacing w:val="-11"/>
        </w:rPr>
        <w:t xml:space="preserve"> </w:t>
      </w:r>
      <w:r>
        <w:rPr>
          <w:color w:val="231F20"/>
        </w:rPr>
        <w:t>The</w:t>
      </w:r>
      <w:r>
        <w:rPr>
          <w:color w:val="231F20"/>
          <w:spacing w:val="-11"/>
        </w:rPr>
        <w:t xml:space="preserve"> </w:t>
      </w:r>
      <w:r>
        <w:rPr>
          <w:color w:val="231F20"/>
        </w:rPr>
        <w:t xml:space="preserve">envoy </w:t>
      </w:r>
      <w:r>
        <w:rPr>
          <w:color w:val="231F20"/>
          <w:spacing w:val="-4"/>
        </w:rPr>
        <w:t>Trịnh</w:t>
      </w:r>
      <w:r>
        <w:rPr>
          <w:color w:val="231F20"/>
          <w:spacing w:val="-10"/>
        </w:rPr>
        <w:t xml:space="preserve"> </w:t>
      </w:r>
      <w:r>
        <w:rPr>
          <w:color w:val="231F20"/>
          <w:spacing w:val="-4"/>
        </w:rPr>
        <w:t>Duy</w:t>
      </w:r>
      <w:r>
        <w:rPr>
          <w:color w:val="231F20"/>
          <w:spacing w:val="-9"/>
        </w:rPr>
        <w:t xml:space="preserve"> </w:t>
      </w:r>
      <w:r>
        <w:rPr>
          <w:color w:val="231F20"/>
          <w:spacing w:val="-4"/>
        </w:rPr>
        <w:t>Liêu</w:t>
      </w:r>
      <w:r>
        <w:rPr>
          <w:color w:val="231F20"/>
          <w:spacing w:val="-9"/>
        </w:rPr>
        <w:t xml:space="preserve"> </w:t>
      </w:r>
      <w:r>
        <w:rPr>
          <w:color w:val="231F20"/>
          <w:spacing w:val="-4"/>
        </w:rPr>
        <w:t>took</w:t>
      </w:r>
      <w:r>
        <w:rPr>
          <w:color w:val="231F20"/>
          <w:spacing w:val="-9"/>
        </w:rPr>
        <w:t xml:space="preserve"> </w:t>
      </w:r>
      <w:r>
        <w:rPr>
          <w:color w:val="231F20"/>
          <w:spacing w:val="-4"/>
        </w:rPr>
        <w:t>a</w:t>
      </w:r>
      <w:r>
        <w:rPr>
          <w:color w:val="231F20"/>
          <w:spacing w:val="-9"/>
        </w:rPr>
        <w:t xml:space="preserve"> </w:t>
      </w:r>
      <w:r>
        <w:rPr>
          <w:color w:val="231F20"/>
          <w:spacing w:val="-4"/>
        </w:rPr>
        <w:t>party</w:t>
      </w:r>
      <w:r>
        <w:rPr>
          <w:color w:val="231F20"/>
          <w:spacing w:val="-9"/>
        </w:rPr>
        <w:t xml:space="preserve"> </w:t>
      </w:r>
      <w:r>
        <w:rPr>
          <w:color w:val="231F20"/>
          <w:spacing w:val="-4"/>
        </w:rPr>
        <w:t>of</w:t>
      </w:r>
      <w:r>
        <w:rPr>
          <w:color w:val="231F20"/>
          <w:spacing w:val="-9"/>
        </w:rPr>
        <w:t xml:space="preserve"> </w:t>
      </w:r>
      <w:r>
        <w:rPr>
          <w:color w:val="231F20"/>
          <w:spacing w:val="-4"/>
        </w:rPr>
        <w:t>ten,</w:t>
      </w:r>
      <w:r>
        <w:rPr>
          <w:color w:val="231F20"/>
          <w:spacing w:val="-9"/>
        </w:rPr>
        <w:t xml:space="preserve"> </w:t>
      </w:r>
      <w:r>
        <w:rPr>
          <w:color w:val="231F20"/>
          <w:spacing w:val="-4"/>
        </w:rPr>
        <w:t>boarded</w:t>
      </w:r>
      <w:r>
        <w:rPr>
          <w:color w:val="231F20"/>
          <w:spacing w:val="-10"/>
        </w:rPr>
        <w:t xml:space="preserve"> </w:t>
      </w:r>
      <w:r>
        <w:rPr>
          <w:color w:val="231F20"/>
          <w:spacing w:val="-4"/>
        </w:rPr>
        <w:t>a</w:t>
      </w:r>
      <w:r>
        <w:rPr>
          <w:color w:val="231F20"/>
          <w:spacing w:val="-9"/>
        </w:rPr>
        <w:t xml:space="preserve"> </w:t>
      </w:r>
      <w:r>
        <w:rPr>
          <w:color w:val="231F20"/>
          <w:spacing w:val="-4"/>
        </w:rPr>
        <w:t>merchant</w:t>
      </w:r>
      <w:r>
        <w:rPr>
          <w:color w:val="231F20"/>
          <w:spacing w:val="-9"/>
        </w:rPr>
        <w:t xml:space="preserve"> </w:t>
      </w:r>
      <w:r>
        <w:rPr>
          <w:color w:val="231F20"/>
          <w:spacing w:val="-4"/>
        </w:rPr>
        <w:t>ship</w:t>
      </w:r>
      <w:r>
        <w:rPr>
          <w:color w:val="231F20"/>
          <w:spacing w:val="-9"/>
        </w:rPr>
        <w:t xml:space="preserve"> </w:t>
      </w:r>
      <w:r>
        <w:rPr>
          <w:color w:val="231F20"/>
          <w:spacing w:val="-4"/>
        </w:rPr>
        <w:t>from</w:t>
      </w:r>
      <w:r>
        <w:rPr>
          <w:color w:val="231F20"/>
          <w:spacing w:val="-9"/>
        </w:rPr>
        <w:t xml:space="preserve"> </w:t>
      </w:r>
      <w:r>
        <w:rPr>
          <w:color w:val="231F20"/>
          <w:spacing w:val="-4"/>
        </w:rPr>
        <w:t xml:space="preserve">Champa </w:t>
      </w:r>
      <w:r>
        <w:rPr>
          <w:color w:val="231F20"/>
        </w:rPr>
        <w:t>to Guangdong and arrived at the Ming court on 13 March 1537. He reported</w:t>
      </w:r>
      <w:r>
        <w:rPr>
          <w:color w:val="231F20"/>
          <w:spacing w:val="-14"/>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Ministry</w:t>
      </w:r>
      <w:r>
        <w:rPr>
          <w:color w:val="231F20"/>
          <w:spacing w:val="-13"/>
        </w:rPr>
        <w:t xml:space="preserve"> </w:t>
      </w:r>
      <w:r>
        <w:rPr>
          <w:color w:val="231F20"/>
        </w:rPr>
        <w:t>of</w:t>
      </w:r>
      <w:r>
        <w:rPr>
          <w:color w:val="231F20"/>
          <w:spacing w:val="-13"/>
        </w:rPr>
        <w:t xml:space="preserve"> </w:t>
      </w:r>
      <w:r>
        <w:rPr>
          <w:color w:val="231F20"/>
        </w:rPr>
        <w:t>Rites</w:t>
      </w:r>
      <w:r>
        <w:rPr>
          <w:color w:val="231F20"/>
          <w:spacing w:val="-13"/>
        </w:rPr>
        <w:t xml:space="preserve"> </w:t>
      </w:r>
      <w:r>
        <w:rPr>
          <w:color w:val="231F20"/>
        </w:rPr>
        <w:t>on</w:t>
      </w:r>
      <w:r>
        <w:rPr>
          <w:color w:val="231F20"/>
          <w:spacing w:val="-13"/>
        </w:rPr>
        <w:t xml:space="preserve"> </w:t>
      </w:r>
      <w:r>
        <w:rPr>
          <w:color w:val="231F20"/>
        </w:rPr>
        <w:t>Mạc</w:t>
      </w:r>
      <w:r>
        <w:rPr>
          <w:color w:val="231F20"/>
          <w:spacing w:val="-13"/>
        </w:rPr>
        <w:t xml:space="preserve"> </w:t>
      </w:r>
      <w:r>
        <w:rPr>
          <w:color w:val="231F20"/>
        </w:rPr>
        <w:t>Đăng</w:t>
      </w:r>
      <w:r>
        <w:rPr>
          <w:color w:val="231F20"/>
          <w:spacing w:val="-14"/>
        </w:rPr>
        <w:t xml:space="preserve"> </w:t>
      </w:r>
      <w:r>
        <w:rPr>
          <w:color w:val="231F20"/>
        </w:rPr>
        <w:t>Dung’s</w:t>
      </w:r>
      <w:r>
        <w:rPr>
          <w:color w:val="231F20"/>
          <w:spacing w:val="-13"/>
        </w:rPr>
        <w:t xml:space="preserve"> </w:t>
      </w:r>
      <w:r>
        <w:rPr>
          <w:color w:val="231F20"/>
        </w:rPr>
        <w:t>usurpation</w:t>
      </w:r>
      <w:r>
        <w:rPr>
          <w:color w:val="231F20"/>
          <w:spacing w:val="-13"/>
        </w:rPr>
        <w:t xml:space="preserve"> </w:t>
      </w:r>
      <w:r>
        <w:rPr>
          <w:color w:val="231F20"/>
        </w:rPr>
        <w:t>in</w:t>
      </w:r>
      <w:r>
        <w:rPr>
          <w:color w:val="231F20"/>
          <w:spacing w:val="-13"/>
        </w:rPr>
        <w:t xml:space="preserve"> </w:t>
      </w:r>
      <w:r>
        <w:rPr>
          <w:color w:val="231F20"/>
        </w:rPr>
        <w:t>Đại Việt and appealed for support for the Lê heir in Laos. The Ming were undecided and held the envoy delegation while</w:t>
      </w:r>
      <w:r>
        <w:rPr>
          <w:color w:val="231F20"/>
        </w:rPr>
        <w:t xml:space="preserve"> they investigated their claim. The Ming were at first ambivalent to the Mạc usurpation but, spurred by the pretender’s claim in Laos in May 1537, they decided to </w:t>
      </w:r>
      <w:r>
        <w:rPr>
          <w:color w:val="231F20"/>
          <w:spacing w:val="-2"/>
        </w:rPr>
        <w:t>launch</w:t>
      </w:r>
      <w:r>
        <w:rPr>
          <w:color w:val="231F20"/>
          <w:spacing w:val="-12"/>
        </w:rPr>
        <w:t xml:space="preserve"> </w:t>
      </w:r>
      <w:r>
        <w:rPr>
          <w:color w:val="231F20"/>
          <w:spacing w:val="-2"/>
        </w:rPr>
        <w:t>a</w:t>
      </w:r>
      <w:r>
        <w:rPr>
          <w:color w:val="231F20"/>
          <w:spacing w:val="-11"/>
        </w:rPr>
        <w:t xml:space="preserve"> </w:t>
      </w:r>
      <w:r>
        <w:rPr>
          <w:color w:val="231F20"/>
          <w:spacing w:val="-2"/>
        </w:rPr>
        <w:t>punitive</w:t>
      </w:r>
      <w:r>
        <w:rPr>
          <w:color w:val="231F20"/>
          <w:spacing w:val="-11"/>
        </w:rPr>
        <w:t xml:space="preserve"> </w:t>
      </w:r>
      <w:r>
        <w:rPr>
          <w:color w:val="231F20"/>
          <w:spacing w:val="-2"/>
        </w:rPr>
        <w:t>campaign</w:t>
      </w:r>
      <w:r>
        <w:rPr>
          <w:color w:val="231F20"/>
          <w:spacing w:val="-11"/>
        </w:rPr>
        <w:t xml:space="preserve"> </w:t>
      </w:r>
      <w:r>
        <w:rPr>
          <w:color w:val="231F20"/>
          <w:spacing w:val="-2"/>
        </w:rPr>
        <w:t>against</w:t>
      </w:r>
      <w:r>
        <w:rPr>
          <w:color w:val="231F20"/>
          <w:spacing w:val="-11"/>
        </w:rPr>
        <w:t xml:space="preserve"> </w:t>
      </w:r>
      <w:r>
        <w:rPr>
          <w:color w:val="231F20"/>
          <w:spacing w:val="-2"/>
        </w:rPr>
        <w:t>the</w:t>
      </w:r>
      <w:r>
        <w:rPr>
          <w:color w:val="231F20"/>
          <w:spacing w:val="-11"/>
        </w:rPr>
        <w:t xml:space="preserve"> </w:t>
      </w:r>
      <w:r>
        <w:rPr>
          <w:color w:val="231F20"/>
          <w:spacing w:val="-2"/>
        </w:rPr>
        <w:t>Mạc.</w:t>
      </w:r>
      <w:r>
        <w:rPr>
          <w:color w:val="231F20"/>
          <w:spacing w:val="-11"/>
        </w:rPr>
        <w:t xml:space="preserve"> </w:t>
      </w:r>
      <w:r>
        <w:rPr>
          <w:color w:val="231F20"/>
          <w:spacing w:val="-2"/>
        </w:rPr>
        <w:t>A</w:t>
      </w:r>
      <w:r>
        <w:rPr>
          <w:color w:val="231F20"/>
          <w:spacing w:val="-11"/>
        </w:rPr>
        <w:t xml:space="preserve"> </w:t>
      </w:r>
      <w:r>
        <w:rPr>
          <w:color w:val="231F20"/>
          <w:spacing w:val="-2"/>
        </w:rPr>
        <w:t>force</w:t>
      </w:r>
      <w:r>
        <w:rPr>
          <w:color w:val="231F20"/>
          <w:spacing w:val="-12"/>
        </w:rPr>
        <w:t xml:space="preserve"> </w:t>
      </w:r>
      <w:r>
        <w:rPr>
          <w:color w:val="231F20"/>
          <w:spacing w:val="-2"/>
        </w:rPr>
        <w:t>of</w:t>
      </w:r>
      <w:r>
        <w:rPr>
          <w:color w:val="231F20"/>
          <w:spacing w:val="-11"/>
        </w:rPr>
        <w:t xml:space="preserve"> </w:t>
      </w:r>
      <w:r>
        <w:rPr>
          <w:color w:val="231F20"/>
          <w:spacing w:val="-2"/>
        </w:rPr>
        <w:t>300,000</w:t>
      </w:r>
      <w:r>
        <w:rPr>
          <w:color w:val="231F20"/>
          <w:spacing w:val="-11"/>
        </w:rPr>
        <w:t xml:space="preserve"> </w:t>
      </w:r>
      <w:r>
        <w:rPr>
          <w:color w:val="231F20"/>
          <w:spacing w:val="-2"/>
        </w:rPr>
        <w:t>men</w:t>
      </w:r>
      <w:r>
        <w:rPr>
          <w:color w:val="231F20"/>
          <w:spacing w:val="-11"/>
        </w:rPr>
        <w:t xml:space="preserve"> </w:t>
      </w:r>
      <w:r>
        <w:rPr>
          <w:color w:val="231F20"/>
          <w:spacing w:val="-2"/>
        </w:rPr>
        <w:t>was called</w:t>
      </w:r>
      <w:r>
        <w:rPr>
          <w:color w:val="231F20"/>
          <w:spacing w:val="-10"/>
        </w:rPr>
        <w:t xml:space="preserve"> </w:t>
      </w:r>
      <w:r>
        <w:rPr>
          <w:color w:val="231F20"/>
          <w:spacing w:val="-2"/>
        </w:rPr>
        <w:t>up</w:t>
      </w:r>
      <w:r>
        <w:rPr>
          <w:color w:val="231F20"/>
          <w:spacing w:val="-10"/>
        </w:rPr>
        <w:t xml:space="preserve"> </w:t>
      </w:r>
      <w:r>
        <w:rPr>
          <w:color w:val="231F20"/>
          <w:spacing w:val="-2"/>
        </w:rPr>
        <w:t>from</w:t>
      </w:r>
      <w:r>
        <w:rPr>
          <w:color w:val="231F20"/>
          <w:spacing w:val="-10"/>
        </w:rPr>
        <w:t xml:space="preserve"> </w:t>
      </w:r>
      <w:r>
        <w:rPr>
          <w:color w:val="231F20"/>
          <w:spacing w:val="-2"/>
        </w:rPr>
        <w:t>Guangdong,</w:t>
      </w:r>
      <w:r>
        <w:rPr>
          <w:color w:val="231F20"/>
          <w:spacing w:val="-10"/>
        </w:rPr>
        <w:t xml:space="preserve"> </w:t>
      </w:r>
      <w:r>
        <w:rPr>
          <w:color w:val="231F20"/>
          <w:spacing w:val="-2"/>
        </w:rPr>
        <w:t>Guangxi</w:t>
      </w:r>
      <w:r>
        <w:rPr>
          <w:color w:val="231F20"/>
          <w:spacing w:val="-10"/>
        </w:rPr>
        <w:t xml:space="preserve"> </w:t>
      </w:r>
      <w:r>
        <w:rPr>
          <w:color w:val="231F20"/>
          <w:spacing w:val="-2"/>
        </w:rPr>
        <w:t>and</w:t>
      </w:r>
      <w:r>
        <w:rPr>
          <w:color w:val="231F20"/>
          <w:spacing w:val="-10"/>
        </w:rPr>
        <w:t xml:space="preserve"> </w:t>
      </w:r>
      <w:r>
        <w:rPr>
          <w:color w:val="231F20"/>
          <w:spacing w:val="-2"/>
        </w:rPr>
        <w:t>Yunnan</w:t>
      </w:r>
      <w:r>
        <w:rPr>
          <w:color w:val="231F20"/>
          <w:spacing w:val="-10"/>
        </w:rPr>
        <w:t xml:space="preserve"> </w:t>
      </w:r>
      <w:r>
        <w:rPr>
          <w:color w:val="231F20"/>
          <w:spacing w:val="-2"/>
        </w:rPr>
        <w:t>while</w:t>
      </w:r>
      <w:r>
        <w:rPr>
          <w:color w:val="231F20"/>
          <w:spacing w:val="-10"/>
        </w:rPr>
        <w:t xml:space="preserve"> </w:t>
      </w:r>
      <w:r>
        <w:rPr>
          <w:color w:val="231F20"/>
          <w:spacing w:val="-2"/>
        </w:rPr>
        <w:t>Mạc</w:t>
      </w:r>
      <w:r>
        <w:rPr>
          <w:color w:val="231F20"/>
          <w:spacing w:val="-10"/>
        </w:rPr>
        <w:t xml:space="preserve"> </w:t>
      </w:r>
      <w:r>
        <w:rPr>
          <w:color w:val="231F20"/>
          <w:spacing w:val="-2"/>
        </w:rPr>
        <w:t>Đăng</w:t>
      </w:r>
      <w:r>
        <w:rPr>
          <w:color w:val="231F20"/>
          <w:spacing w:val="-10"/>
        </w:rPr>
        <w:t xml:space="preserve"> </w:t>
      </w:r>
      <w:r>
        <w:rPr>
          <w:color w:val="231F20"/>
          <w:spacing w:val="-2"/>
        </w:rPr>
        <w:t>Dung was</w:t>
      </w:r>
      <w:r>
        <w:rPr>
          <w:color w:val="231F20"/>
          <w:spacing w:val="-7"/>
        </w:rPr>
        <w:t xml:space="preserve"> </w:t>
      </w:r>
      <w:r>
        <w:rPr>
          <w:color w:val="231F20"/>
          <w:spacing w:val="-2"/>
        </w:rPr>
        <w:t>accused</w:t>
      </w:r>
      <w:r>
        <w:rPr>
          <w:color w:val="231F20"/>
          <w:spacing w:val="-7"/>
        </w:rPr>
        <w:t xml:space="preserve"> </w:t>
      </w:r>
      <w:r>
        <w:rPr>
          <w:color w:val="231F20"/>
          <w:spacing w:val="-2"/>
        </w:rPr>
        <w:t>of</w:t>
      </w:r>
      <w:r>
        <w:rPr>
          <w:color w:val="231F20"/>
          <w:spacing w:val="-7"/>
        </w:rPr>
        <w:t xml:space="preserve"> </w:t>
      </w:r>
      <w:r>
        <w:rPr>
          <w:color w:val="231F20"/>
          <w:spacing w:val="-2"/>
        </w:rPr>
        <w:t>ten</w:t>
      </w:r>
      <w:r>
        <w:rPr>
          <w:color w:val="231F20"/>
          <w:spacing w:val="-7"/>
        </w:rPr>
        <w:t xml:space="preserve"> </w:t>
      </w:r>
      <w:r>
        <w:rPr>
          <w:color w:val="231F20"/>
          <w:spacing w:val="-2"/>
        </w:rPr>
        <w:t>grand</w:t>
      </w:r>
      <w:r>
        <w:rPr>
          <w:color w:val="231F20"/>
          <w:spacing w:val="-7"/>
        </w:rPr>
        <w:t xml:space="preserve"> </w:t>
      </w:r>
      <w:r>
        <w:rPr>
          <w:color w:val="231F20"/>
          <w:spacing w:val="-2"/>
        </w:rPr>
        <w:t>crimes</w:t>
      </w:r>
      <w:r>
        <w:rPr>
          <w:color w:val="231F20"/>
          <w:spacing w:val="-7"/>
        </w:rPr>
        <w:t xml:space="preserve"> </w:t>
      </w:r>
      <w:r>
        <w:rPr>
          <w:color w:val="231F20"/>
          <w:spacing w:val="-2"/>
        </w:rPr>
        <w:t>that</w:t>
      </w:r>
      <w:r>
        <w:rPr>
          <w:color w:val="231F20"/>
          <w:spacing w:val="-7"/>
        </w:rPr>
        <w:t xml:space="preserve"> </w:t>
      </w:r>
      <w:r>
        <w:rPr>
          <w:color w:val="231F20"/>
          <w:spacing w:val="-2"/>
        </w:rPr>
        <w:t>called</w:t>
      </w:r>
      <w:r>
        <w:rPr>
          <w:color w:val="231F20"/>
          <w:spacing w:val="-7"/>
        </w:rPr>
        <w:t xml:space="preserve"> </w:t>
      </w:r>
      <w:r>
        <w:rPr>
          <w:color w:val="231F20"/>
          <w:spacing w:val="-2"/>
        </w:rPr>
        <w:t>for</w:t>
      </w:r>
      <w:r>
        <w:rPr>
          <w:color w:val="231F20"/>
          <w:spacing w:val="-7"/>
        </w:rPr>
        <w:t xml:space="preserve"> </w:t>
      </w:r>
      <w:r>
        <w:rPr>
          <w:color w:val="231F20"/>
          <w:spacing w:val="-2"/>
        </w:rPr>
        <w:t>punishment.</w:t>
      </w:r>
      <w:r>
        <w:rPr>
          <w:color w:val="231F20"/>
          <w:spacing w:val="-7"/>
        </w:rPr>
        <w:t xml:space="preserve"> </w:t>
      </w:r>
      <w:r>
        <w:rPr>
          <w:color w:val="231F20"/>
          <w:spacing w:val="-2"/>
        </w:rPr>
        <w:t>He</w:t>
      </w:r>
      <w:r>
        <w:rPr>
          <w:color w:val="231F20"/>
          <w:spacing w:val="-7"/>
        </w:rPr>
        <w:t xml:space="preserve"> </w:t>
      </w:r>
      <w:r>
        <w:rPr>
          <w:color w:val="231F20"/>
          <w:spacing w:val="-2"/>
        </w:rPr>
        <w:t>was</w:t>
      </w:r>
      <w:r>
        <w:rPr>
          <w:color w:val="231F20"/>
          <w:spacing w:val="-7"/>
        </w:rPr>
        <w:t xml:space="preserve"> </w:t>
      </w:r>
      <w:r>
        <w:rPr>
          <w:color w:val="231F20"/>
          <w:spacing w:val="-2"/>
        </w:rPr>
        <w:t xml:space="preserve">now </w:t>
      </w:r>
      <w:r>
        <w:rPr>
          <w:color w:val="231F20"/>
        </w:rPr>
        <w:t>called</w:t>
      </w:r>
      <w:r>
        <w:rPr>
          <w:color w:val="231F20"/>
          <w:spacing w:val="-2"/>
        </w:rPr>
        <w:t xml:space="preserve"> </w:t>
      </w:r>
      <w:r>
        <w:rPr>
          <w:color w:val="231F20"/>
        </w:rPr>
        <w:t>a</w:t>
      </w:r>
      <w:r>
        <w:rPr>
          <w:color w:val="231F20"/>
          <w:spacing w:val="-2"/>
        </w:rPr>
        <w:t xml:space="preserve"> </w:t>
      </w:r>
      <w:r>
        <w:rPr>
          <w:color w:val="231F20"/>
        </w:rPr>
        <w:t>bandit,</w:t>
      </w:r>
      <w:r>
        <w:rPr>
          <w:color w:val="231F20"/>
          <w:spacing w:val="-2"/>
        </w:rPr>
        <w:t xml:space="preserve"> </w:t>
      </w:r>
      <w:r>
        <w:rPr>
          <w:color w:val="231F20"/>
        </w:rPr>
        <w:t>while</w:t>
      </w:r>
      <w:r>
        <w:rPr>
          <w:color w:val="231F20"/>
          <w:spacing w:val="-2"/>
        </w:rPr>
        <w:t xml:space="preserve"> </w:t>
      </w:r>
      <w:r>
        <w:rPr>
          <w:color w:val="231F20"/>
        </w:rPr>
        <w:t>Lê</w:t>
      </w:r>
      <w:r>
        <w:rPr>
          <w:color w:val="231F20"/>
          <w:spacing w:val="-2"/>
        </w:rPr>
        <w:t xml:space="preserve"> </w:t>
      </w:r>
      <w:r>
        <w:rPr>
          <w:color w:val="231F20"/>
        </w:rPr>
        <w:t>Ninh</w:t>
      </w:r>
      <w:r>
        <w:rPr>
          <w:color w:val="231F20"/>
          <w:spacing w:val="-2"/>
        </w:rPr>
        <w:t xml:space="preserve"> </w:t>
      </w:r>
      <w:r>
        <w:rPr>
          <w:color w:val="231F20"/>
        </w:rPr>
        <w:t>was</w:t>
      </w:r>
      <w:r>
        <w:rPr>
          <w:color w:val="231F20"/>
          <w:spacing w:val="-2"/>
        </w:rPr>
        <w:t xml:space="preserve"> </w:t>
      </w:r>
      <w:r>
        <w:rPr>
          <w:color w:val="231F20"/>
        </w:rPr>
        <w:t>considered</w:t>
      </w:r>
      <w:r>
        <w:rPr>
          <w:color w:val="231F20"/>
          <w:spacing w:val="-2"/>
        </w:rPr>
        <w:t xml:space="preserve"> </w:t>
      </w:r>
      <w:r>
        <w:rPr>
          <w:color w:val="231F20"/>
        </w:rPr>
        <w:t>legitimate</w:t>
      </w:r>
      <w:r>
        <w:rPr>
          <w:color w:val="231F20"/>
          <w:spacing w:val="-2"/>
        </w:rPr>
        <w:t xml:space="preserve"> </w:t>
      </w:r>
      <w:r>
        <w:rPr>
          <w:color w:val="231F20"/>
        </w:rPr>
        <w:t>and</w:t>
      </w:r>
      <w:r>
        <w:rPr>
          <w:color w:val="231F20"/>
          <w:spacing w:val="-2"/>
        </w:rPr>
        <w:t xml:space="preserve"> </w:t>
      </w:r>
      <w:r>
        <w:rPr>
          <w:color w:val="231F20"/>
        </w:rPr>
        <w:t>accorded the</w:t>
      </w:r>
      <w:r>
        <w:rPr>
          <w:color w:val="231F20"/>
          <w:spacing w:val="-12"/>
        </w:rPr>
        <w:t xml:space="preserve"> </w:t>
      </w:r>
      <w:r>
        <w:rPr>
          <w:color w:val="231F20"/>
        </w:rPr>
        <w:t>right</w:t>
      </w:r>
      <w:r>
        <w:rPr>
          <w:color w:val="231F20"/>
          <w:spacing w:val="-12"/>
        </w:rPr>
        <w:t xml:space="preserve"> </w:t>
      </w:r>
      <w:r>
        <w:rPr>
          <w:color w:val="231F20"/>
        </w:rPr>
        <w:t>to</w:t>
      </w:r>
      <w:r>
        <w:rPr>
          <w:color w:val="231F20"/>
          <w:spacing w:val="-12"/>
        </w:rPr>
        <w:t xml:space="preserve"> </w:t>
      </w:r>
      <w:r>
        <w:rPr>
          <w:color w:val="231F20"/>
        </w:rPr>
        <w:t>kill</w:t>
      </w:r>
      <w:r>
        <w:rPr>
          <w:color w:val="231F20"/>
          <w:spacing w:val="-12"/>
        </w:rPr>
        <w:t xml:space="preserve"> </w:t>
      </w:r>
      <w:r>
        <w:rPr>
          <w:color w:val="231F20"/>
        </w:rPr>
        <w:t>the</w:t>
      </w:r>
      <w:r>
        <w:rPr>
          <w:color w:val="231F20"/>
          <w:spacing w:val="-12"/>
        </w:rPr>
        <w:t xml:space="preserve"> </w:t>
      </w:r>
      <w:r>
        <w:rPr>
          <w:color w:val="231F20"/>
        </w:rPr>
        <w:t>bandit.</w:t>
      </w:r>
      <w:r>
        <w:rPr>
          <w:color w:val="231F20"/>
          <w:position w:val="7"/>
          <w:sz w:val="16"/>
        </w:rPr>
        <w:t xml:space="preserve">5 </w:t>
      </w:r>
      <w:r>
        <w:rPr>
          <w:color w:val="231F20"/>
        </w:rPr>
        <w:t>By</w:t>
      </w:r>
      <w:r>
        <w:rPr>
          <w:color w:val="231F20"/>
          <w:spacing w:val="-12"/>
        </w:rPr>
        <w:t xml:space="preserve"> </w:t>
      </w:r>
      <w:r>
        <w:rPr>
          <w:color w:val="231F20"/>
        </w:rPr>
        <w:t>1538</w:t>
      </w:r>
      <w:r>
        <w:rPr>
          <w:color w:val="231F20"/>
          <w:spacing w:val="-13"/>
        </w:rPr>
        <w:t xml:space="preserve"> </w:t>
      </w:r>
      <w:r>
        <w:rPr>
          <w:color w:val="231F20"/>
        </w:rPr>
        <w:t>the</w:t>
      </w:r>
      <w:r>
        <w:rPr>
          <w:color w:val="231F20"/>
          <w:spacing w:val="-13"/>
        </w:rPr>
        <w:t xml:space="preserve"> </w:t>
      </w:r>
      <w:r>
        <w:rPr>
          <w:color w:val="231F20"/>
        </w:rPr>
        <w:t>Ming</w:t>
      </w:r>
      <w:r>
        <w:rPr>
          <w:color w:val="231F20"/>
          <w:spacing w:val="-12"/>
        </w:rPr>
        <w:t xml:space="preserve"> </w:t>
      </w:r>
      <w:r>
        <w:rPr>
          <w:color w:val="231F20"/>
        </w:rPr>
        <w:t>managed</w:t>
      </w:r>
      <w:r>
        <w:rPr>
          <w:color w:val="231F20"/>
          <w:spacing w:val="-13"/>
        </w:rPr>
        <w:t xml:space="preserve"> </w:t>
      </w:r>
      <w:r>
        <w:rPr>
          <w:color w:val="231F20"/>
        </w:rPr>
        <w:t>to</w:t>
      </w:r>
      <w:r>
        <w:rPr>
          <w:color w:val="231F20"/>
          <w:spacing w:val="-12"/>
        </w:rPr>
        <w:t xml:space="preserve"> </w:t>
      </w:r>
      <w:r>
        <w:rPr>
          <w:color w:val="231F20"/>
        </w:rPr>
        <w:t>gather</w:t>
      </w:r>
      <w:r>
        <w:rPr>
          <w:color w:val="231F20"/>
          <w:spacing w:val="-13"/>
        </w:rPr>
        <w:t xml:space="preserve"> </w:t>
      </w:r>
      <w:r>
        <w:rPr>
          <w:color w:val="231F20"/>
        </w:rPr>
        <w:t>a</w:t>
      </w:r>
      <w:r>
        <w:rPr>
          <w:color w:val="231F20"/>
          <w:spacing w:val="-13"/>
        </w:rPr>
        <w:t xml:space="preserve"> </w:t>
      </w:r>
      <w:r>
        <w:rPr>
          <w:color w:val="231F20"/>
        </w:rPr>
        <w:t xml:space="preserve">force of 110,000 men under the command of Qiu Luan and the minister of war Mao Bo-wen. They made camp at Guangxi on the Chinese side of the border. On hearing the news of an imminent invasion, Mạc Đăng </w:t>
      </w:r>
      <w:r>
        <w:rPr>
          <w:color w:val="231F20"/>
          <w:spacing w:val="-4"/>
        </w:rPr>
        <w:t>Dung</w:t>
      </w:r>
      <w:r>
        <w:rPr>
          <w:color w:val="231F20"/>
          <w:spacing w:val="-10"/>
        </w:rPr>
        <w:t xml:space="preserve"> </w:t>
      </w:r>
      <w:r>
        <w:rPr>
          <w:color w:val="231F20"/>
          <w:spacing w:val="-4"/>
        </w:rPr>
        <w:t>sent</w:t>
      </w:r>
      <w:r>
        <w:rPr>
          <w:color w:val="231F20"/>
          <w:spacing w:val="-9"/>
        </w:rPr>
        <w:t xml:space="preserve"> </w:t>
      </w:r>
      <w:r>
        <w:rPr>
          <w:color w:val="231F20"/>
          <w:spacing w:val="-4"/>
        </w:rPr>
        <w:t>an</w:t>
      </w:r>
      <w:r>
        <w:rPr>
          <w:color w:val="231F20"/>
          <w:spacing w:val="-9"/>
        </w:rPr>
        <w:t xml:space="preserve"> </w:t>
      </w:r>
      <w:r>
        <w:rPr>
          <w:color w:val="231F20"/>
          <w:spacing w:val="-4"/>
        </w:rPr>
        <w:t>envoy</w:t>
      </w:r>
      <w:r>
        <w:rPr>
          <w:color w:val="231F20"/>
          <w:spacing w:val="-9"/>
        </w:rPr>
        <w:t xml:space="preserve"> </w:t>
      </w:r>
      <w:r>
        <w:rPr>
          <w:color w:val="231F20"/>
          <w:spacing w:val="-4"/>
        </w:rPr>
        <w:t>to</w:t>
      </w:r>
      <w:r>
        <w:rPr>
          <w:color w:val="231F20"/>
          <w:spacing w:val="-9"/>
        </w:rPr>
        <w:t xml:space="preserve"> </w:t>
      </w:r>
      <w:r>
        <w:rPr>
          <w:color w:val="231F20"/>
          <w:spacing w:val="-4"/>
        </w:rPr>
        <w:t>the</w:t>
      </w:r>
      <w:r>
        <w:rPr>
          <w:color w:val="231F20"/>
          <w:spacing w:val="-9"/>
        </w:rPr>
        <w:t xml:space="preserve"> </w:t>
      </w:r>
      <w:r>
        <w:rPr>
          <w:color w:val="231F20"/>
          <w:spacing w:val="-4"/>
        </w:rPr>
        <w:t>camp</w:t>
      </w:r>
      <w:r>
        <w:rPr>
          <w:color w:val="231F20"/>
          <w:spacing w:val="-9"/>
        </w:rPr>
        <w:t xml:space="preserve"> </w:t>
      </w:r>
      <w:r>
        <w:rPr>
          <w:color w:val="231F20"/>
          <w:spacing w:val="-4"/>
        </w:rPr>
        <w:t>to</w:t>
      </w:r>
      <w:r>
        <w:rPr>
          <w:color w:val="231F20"/>
          <w:spacing w:val="-9"/>
        </w:rPr>
        <w:t xml:space="preserve"> </w:t>
      </w:r>
      <w:r>
        <w:rPr>
          <w:color w:val="231F20"/>
          <w:spacing w:val="-4"/>
        </w:rPr>
        <w:t>offer</w:t>
      </w:r>
      <w:r>
        <w:rPr>
          <w:color w:val="231F20"/>
          <w:spacing w:val="-10"/>
        </w:rPr>
        <w:t xml:space="preserve"> </w:t>
      </w:r>
      <w:r>
        <w:rPr>
          <w:color w:val="231F20"/>
          <w:spacing w:val="-4"/>
        </w:rPr>
        <w:t>his</w:t>
      </w:r>
      <w:r>
        <w:rPr>
          <w:color w:val="231F20"/>
          <w:spacing w:val="-9"/>
        </w:rPr>
        <w:t xml:space="preserve"> </w:t>
      </w:r>
      <w:r>
        <w:rPr>
          <w:color w:val="231F20"/>
          <w:spacing w:val="-4"/>
        </w:rPr>
        <w:t>surrend</w:t>
      </w:r>
      <w:r>
        <w:rPr>
          <w:color w:val="231F20"/>
          <w:spacing w:val="-4"/>
        </w:rPr>
        <w:t>er.</w:t>
      </w:r>
      <w:r>
        <w:rPr>
          <w:color w:val="231F20"/>
          <w:spacing w:val="-9"/>
        </w:rPr>
        <w:t xml:space="preserve"> </w:t>
      </w:r>
      <w:r>
        <w:rPr>
          <w:color w:val="231F20"/>
          <w:spacing w:val="-4"/>
        </w:rPr>
        <w:t>The</w:t>
      </w:r>
      <w:r>
        <w:rPr>
          <w:color w:val="231F20"/>
          <w:spacing w:val="-9"/>
        </w:rPr>
        <w:t xml:space="preserve"> </w:t>
      </w:r>
      <w:r>
        <w:rPr>
          <w:color w:val="231F20"/>
          <w:spacing w:val="-4"/>
        </w:rPr>
        <w:t>Việt</w:t>
      </w:r>
      <w:r>
        <w:rPr>
          <w:color w:val="231F20"/>
          <w:spacing w:val="-9"/>
        </w:rPr>
        <w:t xml:space="preserve"> </w:t>
      </w:r>
      <w:r>
        <w:rPr>
          <w:color w:val="231F20"/>
          <w:spacing w:val="-4"/>
        </w:rPr>
        <w:t xml:space="preserve">delegation </w:t>
      </w:r>
      <w:r>
        <w:rPr>
          <w:color w:val="231F20"/>
        </w:rPr>
        <w:t>reached the border gate Nam Quan on 14 March 1539 and presented a petition</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name</w:t>
      </w:r>
      <w:r>
        <w:rPr>
          <w:color w:val="231F20"/>
          <w:spacing w:val="-2"/>
        </w:rPr>
        <w:t xml:space="preserve"> </w:t>
      </w:r>
      <w:r>
        <w:rPr>
          <w:color w:val="231F20"/>
        </w:rPr>
        <w:t>of</w:t>
      </w:r>
      <w:r>
        <w:rPr>
          <w:color w:val="231F20"/>
          <w:spacing w:val="-2"/>
        </w:rPr>
        <w:t xml:space="preserve"> </w:t>
      </w:r>
      <w:r>
        <w:rPr>
          <w:color w:val="231F20"/>
        </w:rPr>
        <w:t>Mạc</w:t>
      </w:r>
      <w:r>
        <w:rPr>
          <w:color w:val="231F20"/>
          <w:spacing w:val="-2"/>
        </w:rPr>
        <w:t xml:space="preserve"> </w:t>
      </w:r>
      <w:r>
        <w:rPr>
          <w:color w:val="231F20"/>
        </w:rPr>
        <w:t>Đăng</w:t>
      </w:r>
      <w:r>
        <w:rPr>
          <w:color w:val="231F20"/>
          <w:spacing w:val="-2"/>
        </w:rPr>
        <w:t xml:space="preserve"> </w:t>
      </w:r>
      <w:r>
        <w:rPr>
          <w:color w:val="231F20"/>
        </w:rPr>
        <w:t>Doanh</w:t>
      </w:r>
      <w:r>
        <w:rPr>
          <w:color w:val="231F20"/>
          <w:spacing w:val="-2"/>
        </w:rPr>
        <w:t xml:space="preserve"> </w:t>
      </w:r>
      <w:r>
        <w:rPr>
          <w:color w:val="231F20"/>
        </w:rPr>
        <w:t>to</w:t>
      </w:r>
      <w:r>
        <w:rPr>
          <w:color w:val="231F20"/>
          <w:spacing w:val="-2"/>
        </w:rPr>
        <w:t xml:space="preserve"> </w:t>
      </w:r>
      <w:r>
        <w:rPr>
          <w:color w:val="231F20"/>
        </w:rPr>
        <w:t>Mao</w:t>
      </w:r>
      <w:r>
        <w:rPr>
          <w:color w:val="231F20"/>
          <w:spacing w:val="-2"/>
        </w:rPr>
        <w:t xml:space="preserve"> </w:t>
      </w:r>
      <w:r>
        <w:rPr>
          <w:color w:val="231F20"/>
        </w:rPr>
        <w:t>Bo-wen.</w:t>
      </w:r>
      <w:r>
        <w:rPr>
          <w:color w:val="231F20"/>
          <w:spacing w:val="-2"/>
        </w:rPr>
        <w:t xml:space="preserve"> </w:t>
      </w:r>
      <w:r>
        <w:rPr>
          <w:color w:val="231F20"/>
        </w:rPr>
        <w:t>The</w:t>
      </w:r>
      <w:r>
        <w:rPr>
          <w:color w:val="231F20"/>
          <w:spacing w:val="-2"/>
        </w:rPr>
        <w:t xml:space="preserve"> </w:t>
      </w:r>
      <w:r>
        <w:rPr>
          <w:color w:val="231F20"/>
        </w:rPr>
        <w:t>petition ignited</w:t>
      </w:r>
      <w:r>
        <w:rPr>
          <w:color w:val="231F20"/>
          <w:spacing w:val="-13"/>
        </w:rPr>
        <w:t xml:space="preserve"> </w:t>
      </w:r>
      <w:r>
        <w:rPr>
          <w:color w:val="231F20"/>
        </w:rPr>
        <w:t>a</w:t>
      </w:r>
      <w:r>
        <w:rPr>
          <w:color w:val="231F20"/>
          <w:spacing w:val="-13"/>
        </w:rPr>
        <w:t xml:space="preserve"> </w:t>
      </w:r>
      <w:r>
        <w:rPr>
          <w:color w:val="231F20"/>
        </w:rPr>
        <w:t>fierce</w:t>
      </w:r>
      <w:r>
        <w:rPr>
          <w:color w:val="231F20"/>
          <w:spacing w:val="-13"/>
        </w:rPr>
        <w:t xml:space="preserve"> </w:t>
      </w:r>
      <w:r>
        <w:rPr>
          <w:color w:val="231F20"/>
        </w:rPr>
        <w:t>debate</w:t>
      </w:r>
      <w:r>
        <w:rPr>
          <w:color w:val="231F20"/>
          <w:spacing w:val="-13"/>
        </w:rPr>
        <w:t xml:space="preserve"> </w:t>
      </w:r>
      <w:r>
        <w:rPr>
          <w:color w:val="231F20"/>
        </w:rPr>
        <w:t>at</w:t>
      </w:r>
      <w:r>
        <w:rPr>
          <w:color w:val="231F20"/>
          <w:spacing w:val="-13"/>
        </w:rPr>
        <w:t xml:space="preserve"> </w:t>
      </w:r>
      <w:r>
        <w:rPr>
          <w:color w:val="231F20"/>
        </w:rPr>
        <w:t>the</w:t>
      </w:r>
      <w:r>
        <w:rPr>
          <w:color w:val="231F20"/>
          <w:spacing w:val="-13"/>
        </w:rPr>
        <w:t xml:space="preserve"> </w:t>
      </w:r>
      <w:r>
        <w:rPr>
          <w:color w:val="231F20"/>
        </w:rPr>
        <w:t>Ming</w:t>
      </w:r>
      <w:r>
        <w:rPr>
          <w:color w:val="231F20"/>
          <w:spacing w:val="-13"/>
        </w:rPr>
        <w:t xml:space="preserve"> </w:t>
      </w:r>
      <w:r>
        <w:rPr>
          <w:color w:val="231F20"/>
        </w:rPr>
        <w:t>court</w:t>
      </w:r>
      <w:r>
        <w:rPr>
          <w:color w:val="231F20"/>
          <w:spacing w:val="-13"/>
        </w:rPr>
        <w:t xml:space="preserve"> </w:t>
      </w:r>
      <w:r>
        <w:rPr>
          <w:color w:val="231F20"/>
        </w:rPr>
        <w:t>between</w:t>
      </w:r>
      <w:r>
        <w:rPr>
          <w:color w:val="231F20"/>
          <w:spacing w:val="-13"/>
        </w:rPr>
        <w:t xml:space="preserve"> </w:t>
      </w:r>
      <w:r>
        <w:rPr>
          <w:color w:val="231F20"/>
        </w:rPr>
        <w:t>those</w:t>
      </w:r>
      <w:r>
        <w:rPr>
          <w:color w:val="231F20"/>
          <w:spacing w:val="-13"/>
        </w:rPr>
        <w:t xml:space="preserve"> </w:t>
      </w:r>
      <w:r>
        <w:rPr>
          <w:color w:val="231F20"/>
        </w:rPr>
        <w:t>who</w:t>
      </w:r>
      <w:r>
        <w:rPr>
          <w:color w:val="231F20"/>
          <w:spacing w:val="-13"/>
        </w:rPr>
        <w:t xml:space="preserve"> </w:t>
      </w:r>
      <w:r>
        <w:rPr>
          <w:color w:val="231F20"/>
        </w:rPr>
        <w:t>favoured</w:t>
      </w:r>
      <w:r>
        <w:rPr>
          <w:color w:val="231F20"/>
          <w:spacing w:val="-13"/>
        </w:rPr>
        <w:t xml:space="preserve"> </w:t>
      </w:r>
      <w:r>
        <w:rPr>
          <w:color w:val="231F20"/>
        </w:rPr>
        <w:t>an invasion and those accepting the surrender. The Chinese troops stayed camped</w:t>
      </w:r>
      <w:r>
        <w:rPr>
          <w:color w:val="231F20"/>
          <w:spacing w:val="-14"/>
        </w:rPr>
        <w:t xml:space="preserve"> </w:t>
      </w:r>
      <w:r>
        <w:rPr>
          <w:color w:val="231F20"/>
        </w:rPr>
        <w:t>at</w:t>
      </w:r>
      <w:r>
        <w:rPr>
          <w:color w:val="231F20"/>
          <w:spacing w:val="-13"/>
        </w:rPr>
        <w:t xml:space="preserve"> </w:t>
      </w:r>
      <w:r>
        <w:rPr>
          <w:color w:val="231F20"/>
        </w:rPr>
        <w:t>the</w:t>
      </w:r>
      <w:r>
        <w:rPr>
          <w:color w:val="231F20"/>
          <w:spacing w:val="-13"/>
        </w:rPr>
        <w:t xml:space="preserve"> </w:t>
      </w:r>
      <w:r>
        <w:rPr>
          <w:color w:val="231F20"/>
        </w:rPr>
        <w:t>border</w:t>
      </w:r>
      <w:r>
        <w:rPr>
          <w:color w:val="231F20"/>
          <w:spacing w:val="-13"/>
        </w:rPr>
        <w:t xml:space="preserve"> </w:t>
      </w:r>
      <w:r>
        <w:rPr>
          <w:color w:val="231F20"/>
        </w:rPr>
        <w:t>until</w:t>
      </w:r>
      <w:r>
        <w:rPr>
          <w:color w:val="231F20"/>
          <w:spacing w:val="-13"/>
        </w:rPr>
        <w:t xml:space="preserve"> </w:t>
      </w:r>
      <w:r>
        <w:rPr>
          <w:color w:val="231F20"/>
        </w:rPr>
        <w:t>1540,</w:t>
      </w:r>
      <w:r>
        <w:rPr>
          <w:color w:val="231F20"/>
          <w:spacing w:val="-13"/>
        </w:rPr>
        <w:t xml:space="preserve"> </w:t>
      </w:r>
      <w:r>
        <w:rPr>
          <w:color w:val="231F20"/>
        </w:rPr>
        <w:t>when</w:t>
      </w:r>
      <w:r>
        <w:rPr>
          <w:color w:val="231F20"/>
          <w:spacing w:val="-13"/>
        </w:rPr>
        <w:t xml:space="preserve"> </w:t>
      </w:r>
      <w:r>
        <w:rPr>
          <w:color w:val="231F20"/>
        </w:rPr>
        <w:t>emperor</w:t>
      </w:r>
      <w:r>
        <w:rPr>
          <w:color w:val="231F20"/>
          <w:spacing w:val="-13"/>
        </w:rPr>
        <w:t xml:space="preserve"> </w:t>
      </w:r>
      <w:r>
        <w:rPr>
          <w:color w:val="231F20"/>
        </w:rPr>
        <w:t>Jia-jing</w:t>
      </w:r>
      <w:r>
        <w:rPr>
          <w:color w:val="231F20"/>
          <w:spacing w:val="-14"/>
        </w:rPr>
        <w:t xml:space="preserve"> </w:t>
      </w:r>
      <w:r>
        <w:rPr>
          <w:color w:val="231F20"/>
        </w:rPr>
        <w:t>finally</w:t>
      </w:r>
      <w:r>
        <w:rPr>
          <w:color w:val="231F20"/>
          <w:spacing w:val="-13"/>
        </w:rPr>
        <w:t xml:space="preserve"> </w:t>
      </w:r>
      <w:r>
        <w:rPr>
          <w:color w:val="231F20"/>
        </w:rPr>
        <w:t xml:space="preserve">accepted Mạc Đăng Dung’s surrender. By then, Mạc Đăng Doanh had died and </w:t>
      </w:r>
      <w:r>
        <w:rPr>
          <w:color w:val="231F20"/>
          <w:w w:val="95"/>
        </w:rPr>
        <w:t>been</w:t>
      </w:r>
      <w:r>
        <w:rPr>
          <w:color w:val="231F20"/>
          <w:spacing w:val="-3"/>
          <w:w w:val="95"/>
        </w:rPr>
        <w:t xml:space="preserve"> </w:t>
      </w:r>
      <w:r>
        <w:rPr>
          <w:color w:val="231F20"/>
          <w:w w:val="95"/>
        </w:rPr>
        <w:t>succeeded</w:t>
      </w:r>
      <w:r>
        <w:rPr>
          <w:color w:val="231F20"/>
          <w:spacing w:val="-3"/>
          <w:w w:val="95"/>
        </w:rPr>
        <w:t xml:space="preserve"> </w:t>
      </w:r>
      <w:r>
        <w:rPr>
          <w:color w:val="231F20"/>
          <w:w w:val="95"/>
        </w:rPr>
        <w:t>by</w:t>
      </w:r>
      <w:r>
        <w:rPr>
          <w:color w:val="231F20"/>
          <w:spacing w:val="-3"/>
          <w:w w:val="95"/>
        </w:rPr>
        <w:t xml:space="preserve"> </w:t>
      </w:r>
      <w:r>
        <w:rPr>
          <w:color w:val="231F20"/>
          <w:w w:val="95"/>
        </w:rPr>
        <w:t>Mạc</w:t>
      </w:r>
      <w:r>
        <w:rPr>
          <w:color w:val="231F20"/>
          <w:spacing w:val="-3"/>
          <w:w w:val="95"/>
        </w:rPr>
        <w:t xml:space="preserve"> </w:t>
      </w:r>
      <w:r>
        <w:rPr>
          <w:color w:val="231F20"/>
          <w:w w:val="95"/>
        </w:rPr>
        <w:t>Phúc</w:t>
      </w:r>
      <w:r>
        <w:rPr>
          <w:color w:val="231F20"/>
          <w:spacing w:val="-3"/>
          <w:w w:val="95"/>
        </w:rPr>
        <w:t xml:space="preserve"> </w:t>
      </w:r>
      <w:r>
        <w:rPr>
          <w:color w:val="231F20"/>
          <w:w w:val="95"/>
        </w:rPr>
        <w:t>Hải.</w:t>
      </w:r>
      <w:r>
        <w:rPr>
          <w:color w:val="231F20"/>
          <w:spacing w:val="-3"/>
          <w:w w:val="95"/>
        </w:rPr>
        <w:t xml:space="preserve"> </w:t>
      </w:r>
      <w:r>
        <w:rPr>
          <w:color w:val="231F20"/>
          <w:w w:val="95"/>
        </w:rPr>
        <w:t>According</w:t>
      </w:r>
      <w:r>
        <w:rPr>
          <w:color w:val="231F20"/>
          <w:spacing w:val="-3"/>
          <w:w w:val="95"/>
        </w:rPr>
        <w:t xml:space="preserve"> </w:t>
      </w:r>
      <w:r>
        <w:rPr>
          <w:color w:val="231F20"/>
          <w:w w:val="95"/>
        </w:rPr>
        <w:t>to</w:t>
      </w:r>
      <w:r>
        <w:rPr>
          <w:color w:val="231F20"/>
          <w:spacing w:val="-2"/>
          <w:w w:val="95"/>
        </w:rPr>
        <w:t xml:space="preserve"> </w:t>
      </w:r>
      <w:r>
        <w:rPr>
          <w:rFonts w:ascii="Palatino Linotype" w:hAnsi="Palatino Linotype"/>
          <w:i/>
          <w:color w:val="231F20"/>
          <w:w w:val="95"/>
        </w:rPr>
        <w:t>Mi</w:t>
      </w:r>
      <w:r>
        <w:rPr>
          <w:rFonts w:ascii="Palatino Linotype" w:hAnsi="Palatino Linotype"/>
          <w:i/>
          <w:color w:val="231F20"/>
          <w:w w:val="95"/>
        </w:rPr>
        <w:t>ng</w:t>
      </w:r>
      <w:r>
        <w:rPr>
          <w:rFonts w:ascii="Palatino Linotype" w:hAnsi="Palatino Linotype"/>
          <w:i/>
          <w:color w:val="231F20"/>
          <w:spacing w:val="-3"/>
          <w:w w:val="95"/>
        </w:rPr>
        <w:t xml:space="preserve"> </w:t>
      </w:r>
      <w:r>
        <w:rPr>
          <w:rFonts w:ascii="Palatino Linotype" w:hAnsi="Palatino Linotype"/>
          <w:i/>
          <w:color w:val="231F20"/>
          <w:w w:val="95"/>
        </w:rPr>
        <w:t>Shi-lu</w:t>
      </w:r>
      <w:r>
        <w:rPr>
          <w:color w:val="231F20"/>
          <w:w w:val="95"/>
        </w:rPr>
        <w:t>,</w:t>
      </w:r>
      <w:r>
        <w:rPr>
          <w:color w:val="231F20"/>
          <w:spacing w:val="-3"/>
          <w:w w:val="95"/>
        </w:rPr>
        <w:t xml:space="preserve"> </w:t>
      </w:r>
      <w:r>
        <w:rPr>
          <w:color w:val="231F20"/>
          <w:w w:val="95"/>
        </w:rPr>
        <w:t xml:space="preserve">‘Deng-yong </w:t>
      </w:r>
      <w:r>
        <w:rPr>
          <w:color w:val="231F20"/>
        </w:rPr>
        <w:t>(Đăng Dung) and his nephew Wen-ming as well as 40-plus persons crossed the borders with silk cord tied around the neck.’</w:t>
      </w:r>
      <w:r>
        <w:rPr>
          <w:color w:val="231F20"/>
          <w:position w:val="7"/>
          <w:sz w:val="16"/>
        </w:rPr>
        <w:t xml:space="preserve">6 </w:t>
      </w:r>
      <w:r>
        <w:rPr>
          <w:color w:val="231F20"/>
        </w:rPr>
        <w:t>On reaching the palace erected there they crawled in on bare feet, kowtowed and presented the memorial of surren</w:t>
      </w:r>
      <w:r>
        <w:rPr>
          <w:color w:val="231F20"/>
        </w:rPr>
        <w:t>der. They then went to the military headquarters</w:t>
      </w:r>
      <w:r>
        <w:rPr>
          <w:color w:val="231F20"/>
          <w:spacing w:val="-7"/>
        </w:rPr>
        <w:t xml:space="preserve"> </w:t>
      </w:r>
      <w:r>
        <w:rPr>
          <w:color w:val="231F20"/>
        </w:rPr>
        <w:t>and</w:t>
      </w:r>
      <w:r>
        <w:rPr>
          <w:color w:val="231F20"/>
          <w:spacing w:val="-7"/>
        </w:rPr>
        <w:t xml:space="preserve"> </w:t>
      </w:r>
      <w:r>
        <w:rPr>
          <w:color w:val="231F20"/>
        </w:rPr>
        <w:t>crawled</w:t>
      </w:r>
      <w:r>
        <w:rPr>
          <w:color w:val="231F20"/>
          <w:spacing w:val="-7"/>
        </w:rPr>
        <w:t xml:space="preserve"> </w:t>
      </w:r>
      <w:r>
        <w:rPr>
          <w:color w:val="231F20"/>
        </w:rPr>
        <w:t>in</w:t>
      </w:r>
      <w:r>
        <w:rPr>
          <w:color w:val="231F20"/>
          <w:spacing w:val="-7"/>
        </w:rPr>
        <w:t xml:space="preserve"> </w:t>
      </w:r>
      <w:r>
        <w:rPr>
          <w:color w:val="231F20"/>
        </w:rPr>
        <w:t>again</w:t>
      </w:r>
      <w:r>
        <w:rPr>
          <w:color w:val="231F20"/>
          <w:spacing w:val="-7"/>
        </w:rPr>
        <w:t xml:space="preserve"> </w:t>
      </w:r>
      <w:r>
        <w:rPr>
          <w:color w:val="231F20"/>
        </w:rPr>
        <w:t>in</w:t>
      </w:r>
      <w:r>
        <w:rPr>
          <w:color w:val="231F20"/>
          <w:spacing w:val="-7"/>
        </w:rPr>
        <w:t xml:space="preserve"> </w:t>
      </w:r>
      <w:r>
        <w:rPr>
          <w:color w:val="231F20"/>
        </w:rPr>
        <w:t>obeissance.</w:t>
      </w:r>
      <w:r>
        <w:rPr>
          <w:color w:val="231F20"/>
          <w:spacing w:val="-7"/>
        </w:rPr>
        <w:t xml:space="preserve"> </w:t>
      </w:r>
      <w:r>
        <w:rPr>
          <w:color w:val="231F20"/>
        </w:rPr>
        <w:t>They</w:t>
      </w:r>
      <w:r>
        <w:rPr>
          <w:color w:val="231F20"/>
          <w:spacing w:val="-7"/>
        </w:rPr>
        <w:t xml:space="preserve"> </w:t>
      </w:r>
      <w:r>
        <w:rPr>
          <w:color w:val="231F20"/>
        </w:rPr>
        <w:t>provided</w:t>
      </w:r>
      <w:r>
        <w:rPr>
          <w:color w:val="231F20"/>
          <w:spacing w:val="-7"/>
        </w:rPr>
        <w:t xml:space="preserve"> </w:t>
      </w:r>
      <w:r>
        <w:rPr>
          <w:color w:val="231F20"/>
        </w:rPr>
        <w:t>details</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4" w:lineRule="auto"/>
        <w:ind w:left="1474" w:right="731"/>
        <w:jc w:val="both"/>
      </w:pPr>
      <w:r>
        <w:rPr>
          <w:color w:val="231F20"/>
          <w:spacing w:val="-2"/>
        </w:rPr>
        <w:t>of</w:t>
      </w:r>
      <w:r>
        <w:rPr>
          <w:color w:val="231F20"/>
          <w:spacing w:val="-8"/>
        </w:rPr>
        <w:t xml:space="preserve"> </w:t>
      </w:r>
      <w:r>
        <w:rPr>
          <w:color w:val="231F20"/>
          <w:spacing w:val="-2"/>
        </w:rPr>
        <w:t>all</w:t>
      </w:r>
      <w:r>
        <w:rPr>
          <w:color w:val="231F20"/>
          <w:spacing w:val="-8"/>
        </w:rPr>
        <w:t xml:space="preserve"> </w:t>
      </w:r>
      <w:r>
        <w:rPr>
          <w:color w:val="231F20"/>
          <w:spacing w:val="-2"/>
        </w:rPr>
        <w:t>the</w:t>
      </w:r>
      <w:r>
        <w:rPr>
          <w:color w:val="231F20"/>
          <w:spacing w:val="-8"/>
        </w:rPr>
        <w:t xml:space="preserve"> </w:t>
      </w:r>
      <w:r>
        <w:rPr>
          <w:color w:val="231F20"/>
          <w:spacing w:val="-2"/>
        </w:rPr>
        <w:t>land,</w:t>
      </w:r>
      <w:r>
        <w:rPr>
          <w:color w:val="231F20"/>
          <w:spacing w:val="-8"/>
        </w:rPr>
        <w:t xml:space="preserve"> </w:t>
      </w:r>
      <w:r>
        <w:rPr>
          <w:color w:val="231F20"/>
          <w:spacing w:val="-2"/>
        </w:rPr>
        <w:t>troops,</w:t>
      </w:r>
      <w:r>
        <w:rPr>
          <w:color w:val="231F20"/>
          <w:spacing w:val="-8"/>
        </w:rPr>
        <w:t xml:space="preserve"> </w:t>
      </w:r>
      <w:r>
        <w:rPr>
          <w:color w:val="231F20"/>
          <w:spacing w:val="-2"/>
        </w:rPr>
        <w:t>civilians</w:t>
      </w:r>
      <w:r>
        <w:rPr>
          <w:color w:val="231F20"/>
          <w:spacing w:val="-8"/>
        </w:rPr>
        <w:t xml:space="preserve"> </w:t>
      </w:r>
      <w:r>
        <w:rPr>
          <w:color w:val="231F20"/>
          <w:spacing w:val="-2"/>
        </w:rPr>
        <w:t>and</w:t>
      </w:r>
      <w:r>
        <w:rPr>
          <w:color w:val="231F20"/>
          <w:spacing w:val="-8"/>
        </w:rPr>
        <w:t xml:space="preserve"> </w:t>
      </w:r>
      <w:r>
        <w:rPr>
          <w:color w:val="231F20"/>
          <w:spacing w:val="-2"/>
        </w:rPr>
        <w:t>officials</w:t>
      </w:r>
      <w:r>
        <w:rPr>
          <w:color w:val="231F20"/>
          <w:spacing w:val="-8"/>
        </w:rPr>
        <w:t xml:space="preserve"> </w:t>
      </w:r>
      <w:r>
        <w:rPr>
          <w:color w:val="231F20"/>
          <w:spacing w:val="-2"/>
        </w:rPr>
        <w:t>and</w:t>
      </w:r>
      <w:r>
        <w:rPr>
          <w:color w:val="231F20"/>
          <w:spacing w:val="-8"/>
        </w:rPr>
        <w:t xml:space="preserve"> </w:t>
      </w:r>
      <w:r>
        <w:rPr>
          <w:color w:val="231F20"/>
          <w:spacing w:val="-2"/>
        </w:rPr>
        <w:t>asked</w:t>
      </w:r>
      <w:r>
        <w:rPr>
          <w:color w:val="231F20"/>
          <w:spacing w:val="-8"/>
        </w:rPr>
        <w:t xml:space="preserve"> </w:t>
      </w:r>
      <w:r>
        <w:rPr>
          <w:color w:val="231F20"/>
          <w:spacing w:val="-2"/>
        </w:rPr>
        <w:t>that</w:t>
      </w:r>
      <w:r>
        <w:rPr>
          <w:color w:val="231F20"/>
          <w:spacing w:val="-8"/>
        </w:rPr>
        <w:t xml:space="preserve"> </w:t>
      </w:r>
      <w:r>
        <w:rPr>
          <w:color w:val="231F20"/>
          <w:spacing w:val="-2"/>
        </w:rPr>
        <w:t xml:space="preserve">arrangements </w:t>
      </w:r>
      <w:r>
        <w:rPr>
          <w:color w:val="231F20"/>
        </w:rPr>
        <w:t xml:space="preserve">be made for them. On this occasion, Mạc Đăng Dung also offered to </w:t>
      </w:r>
      <w:r>
        <w:rPr>
          <w:color w:val="231F20"/>
          <w:spacing w:val="-4"/>
        </w:rPr>
        <w:t>return</w:t>
      </w:r>
      <w:r>
        <w:rPr>
          <w:color w:val="231F20"/>
          <w:spacing w:val="-9"/>
        </w:rPr>
        <w:t xml:space="preserve"> </w:t>
      </w:r>
      <w:r>
        <w:rPr>
          <w:color w:val="231F20"/>
          <w:spacing w:val="-4"/>
        </w:rPr>
        <w:t>to</w:t>
      </w:r>
      <w:r>
        <w:rPr>
          <w:color w:val="231F20"/>
          <w:spacing w:val="-9"/>
        </w:rPr>
        <w:t xml:space="preserve"> </w:t>
      </w:r>
      <w:r>
        <w:rPr>
          <w:color w:val="231F20"/>
          <w:spacing w:val="-4"/>
        </w:rPr>
        <w:t>the</w:t>
      </w:r>
      <w:r>
        <w:rPr>
          <w:color w:val="231F20"/>
          <w:spacing w:val="-9"/>
        </w:rPr>
        <w:t xml:space="preserve"> </w:t>
      </w:r>
      <w:r>
        <w:rPr>
          <w:color w:val="231F20"/>
          <w:spacing w:val="-4"/>
        </w:rPr>
        <w:t>Ming</w:t>
      </w:r>
      <w:r>
        <w:rPr>
          <w:color w:val="231F20"/>
          <w:spacing w:val="-9"/>
        </w:rPr>
        <w:t xml:space="preserve"> </w:t>
      </w:r>
      <w:r>
        <w:rPr>
          <w:color w:val="231F20"/>
          <w:spacing w:val="-4"/>
        </w:rPr>
        <w:t>a</w:t>
      </w:r>
      <w:r>
        <w:rPr>
          <w:color w:val="231F20"/>
          <w:spacing w:val="-9"/>
        </w:rPr>
        <w:t xml:space="preserve"> </w:t>
      </w:r>
      <w:r>
        <w:rPr>
          <w:color w:val="231F20"/>
          <w:spacing w:val="-4"/>
        </w:rPr>
        <w:t>stretch</w:t>
      </w:r>
      <w:r>
        <w:rPr>
          <w:color w:val="231F20"/>
          <w:spacing w:val="-9"/>
        </w:rPr>
        <w:t xml:space="preserve"> </w:t>
      </w:r>
      <w:r>
        <w:rPr>
          <w:color w:val="231F20"/>
          <w:spacing w:val="-4"/>
        </w:rPr>
        <w:t>of</w:t>
      </w:r>
      <w:r>
        <w:rPr>
          <w:color w:val="231F20"/>
          <w:spacing w:val="-9"/>
        </w:rPr>
        <w:t xml:space="preserve"> </w:t>
      </w:r>
      <w:r>
        <w:rPr>
          <w:color w:val="231F20"/>
          <w:spacing w:val="-4"/>
        </w:rPr>
        <w:t>land</w:t>
      </w:r>
      <w:r>
        <w:rPr>
          <w:color w:val="231F20"/>
          <w:spacing w:val="-9"/>
        </w:rPr>
        <w:t xml:space="preserve"> </w:t>
      </w:r>
      <w:r>
        <w:rPr>
          <w:color w:val="231F20"/>
          <w:spacing w:val="-4"/>
        </w:rPr>
        <w:t>at</w:t>
      </w:r>
      <w:r>
        <w:rPr>
          <w:color w:val="231F20"/>
          <w:spacing w:val="-9"/>
        </w:rPr>
        <w:t xml:space="preserve"> </w:t>
      </w:r>
      <w:r>
        <w:rPr>
          <w:color w:val="231F20"/>
          <w:spacing w:val="-4"/>
        </w:rPr>
        <w:t>the</w:t>
      </w:r>
      <w:r>
        <w:rPr>
          <w:color w:val="231F20"/>
          <w:spacing w:val="-9"/>
        </w:rPr>
        <w:t xml:space="preserve"> </w:t>
      </w:r>
      <w:r>
        <w:rPr>
          <w:color w:val="231F20"/>
          <w:spacing w:val="-4"/>
        </w:rPr>
        <w:t>border</w:t>
      </w:r>
      <w:r>
        <w:rPr>
          <w:color w:val="231F20"/>
          <w:spacing w:val="-9"/>
        </w:rPr>
        <w:t xml:space="preserve"> </w:t>
      </w:r>
      <w:r>
        <w:rPr>
          <w:color w:val="231F20"/>
          <w:spacing w:val="-4"/>
        </w:rPr>
        <w:t>that</w:t>
      </w:r>
      <w:r>
        <w:rPr>
          <w:color w:val="231F20"/>
          <w:spacing w:val="-9"/>
        </w:rPr>
        <w:t xml:space="preserve"> </w:t>
      </w:r>
      <w:r>
        <w:rPr>
          <w:color w:val="231F20"/>
          <w:spacing w:val="-4"/>
        </w:rPr>
        <w:t>the</w:t>
      </w:r>
      <w:r>
        <w:rPr>
          <w:color w:val="231F20"/>
          <w:spacing w:val="-9"/>
        </w:rPr>
        <w:t xml:space="preserve"> </w:t>
      </w:r>
      <w:r>
        <w:rPr>
          <w:color w:val="231F20"/>
          <w:spacing w:val="-4"/>
        </w:rPr>
        <w:t>Việt</w:t>
      </w:r>
      <w:r>
        <w:rPr>
          <w:color w:val="231F20"/>
          <w:spacing w:val="-9"/>
        </w:rPr>
        <w:t xml:space="preserve"> </w:t>
      </w:r>
      <w:r>
        <w:rPr>
          <w:color w:val="231F20"/>
          <w:spacing w:val="-4"/>
        </w:rPr>
        <w:t>had</w:t>
      </w:r>
      <w:r>
        <w:rPr>
          <w:color w:val="231F20"/>
          <w:spacing w:val="-9"/>
        </w:rPr>
        <w:t xml:space="preserve"> </w:t>
      </w:r>
      <w:r>
        <w:rPr>
          <w:color w:val="231F20"/>
          <w:spacing w:val="-4"/>
        </w:rPr>
        <w:t xml:space="preserve">occupied </w:t>
      </w:r>
      <w:r>
        <w:rPr>
          <w:color w:val="231F20"/>
        </w:rPr>
        <w:t xml:space="preserve">since the previous century, and promised to make up for the missing </w:t>
      </w:r>
      <w:r>
        <w:rPr>
          <w:color w:val="231F20"/>
          <w:spacing w:val="-2"/>
        </w:rPr>
        <w:t>tribute</w:t>
      </w:r>
      <w:r>
        <w:rPr>
          <w:color w:val="231F20"/>
          <w:spacing w:val="-9"/>
        </w:rPr>
        <w:t xml:space="preserve"> </w:t>
      </w:r>
      <w:r>
        <w:rPr>
          <w:color w:val="231F20"/>
          <w:spacing w:val="-2"/>
        </w:rPr>
        <w:t>missions</w:t>
      </w:r>
      <w:r>
        <w:rPr>
          <w:color w:val="231F20"/>
          <w:spacing w:val="-9"/>
        </w:rPr>
        <w:t xml:space="preserve"> </w:t>
      </w:r>
      <w:r>
        <w:rPr>
          <w:color w:val="231F20"/>
          <w:spacing w:val="-2"/>
        </w:rPr>
        <w:t>with</w:t>
      </w:r>
      <w:r>
        <w:rPr>
          <w:color w:val="231F20"/>
          <w:spacing w:val="-9"/>
        </w:rPr>
        <w:t xml:space="preserve"> </w:t>
      </w:r>
      <w:r>
        <w:rPr>
          <w:color w:val="231F20"/>
          <w:spacing w:val="-2"/>
        </w:rPr>
        <w:t>‘gold</w:t>
      </w:r>
      <w:r>
        <w:rPr>
          <w:color w:val="231F20"/>
          <w:spacing w:val="-9"/>
        </w:rPr>
        <w:t xml:space="preserve"> </w:t>
      </w:r>
      <w:r>
        <w:rPr>
          <w:color w:val="231F20"/>
          <w:spacing w:val="-2"/>
        </w:rPr>
        <w:t>and</w:t>
      </w:r>
      <w:r>
        <w:rPr>
          <w:color w:val="231F20"/>
          <w:spacing w:val="-9"/>
        </w:rPr>
        <w:t xml:space="preserve"> </w:t>
      </w:r>
      <w:r>
        <w:rPr>
          <w:color w:val="231F20"/>
          <w:spacing w:val="-2"/>
        </w:rPr>
        <w:t>silver</w:t>
      </w:r>
      <w:r>
        <w:rPr>
          <w:color w:val="231F20"/>
          <w:spacing w:val="-9"/>
        </w:rPr>
        <w:t xml:space="preserve"> </w:t>
      </w:r>
      <w:r>
        <w:rPr>
          <w:color w:val="231F20"/>
          <w:spacing w:val="-2"/>
        </w:rPr>
        <w:t>figur</w:t>
      </w:r>
      <w:r>
        <w:rPr>
          <w:color w:val="231F20"/>
          <w:spacing w:val="-2"/>
        </w:rPr>
        <w:t>es</w:t>
      </w:r>
      <w:r>
        <w:rPr>
          <w:color w:val="231F20"/>
          <w:spacing w:val="-9"/>
        </w:rPr>
        <w:t xml:space="preserve"> </w:t>
      </w:r>
      <w:r>
        <w:rPr>
          <w:color w:val="231F20"/>
          <w:spacing w:val="-2"/>
        </w:rPr>
        <w:t>representing</w:t>
      </w:r>
      <w:r>
        <w:rPr>
          <w:color w:val="231F20"/>
          <w:spacing w:val="-9"/>
        </w:rPr>
        <w:t xml:space="preserve"> </w:t>
      </w:r>
      <w:r>
        <w:rPr>
          <w:color w:val="231F20"/>
          <w:spacing w:val="-2"/>
        </w:rPr>
        <w:t>ourselves’</w:t>
      </w:r>
      <w:r>
        <w:rPr>
          <w:color w:val="231F20"/>
          <w:spacing w:val="-9"/>
        </w:rPr>
        <w:t xml:space="preserve"> </w:t>
      </w:r>
      <w:r>
        <w:rPr>
          <w:color w:val="231F20"/>
          <w:spacing w:val="-2"/>
        </w:rPr>
        <w:t xml:space="preserve">and </w:t>
      </w:r>
      <w:r>
        <w:rPr>
          <w:color w:val="231F20"/>
        </w:rPr>
        <w:t xml:space="preserve">the Việt population registers for tax purposes. He declared that ‘the </w:t>
      </w:r>
      <w:r>
        <w:rPr>
          <w:color w:val="231F20"/>
          <w:spacing w:val="-6"/>
        </w:rPr>
        <w:t xml:space="preserve">territory and people all belong to the (Ming) Court’. This event was relayed </w:t>
      </w:r>
      <w:r>
        <w:rPr>
          <w:color w:val="231F20"/>
        </w:rPr>
        <w:t>to</w:t>
      </w:r>
      <w:r>
        <w:rPr>
          <w:color w:val="231F20"/>
          <w:spacing w:val="-2"/>
        </w:rPr>
        <w:t xml:space="preserve"> </w:t>
      </w:r>
      <w:r>
        <w:rPr>
          <w:color w:val="231F20"/>
        </w:rPr>
        <w:t>the</w:t>
      </w:r>
      <w:r>
        <w:rPr>
          <w:color w:val="231F20"/>
          <w:spacing w:val="-2"/>
        </w:rPr>
        <w:t xml:space="preserve"> </w:t>
      </w:r>
      <w:r>
        <w:rPr>
          <w:color w:val="231F20"/>
        </w:rPr>
        <w:t>Ming</w:t>
      </w:r>
      <w:r>
        <w:rPr>
          <w:color w:val="231F20"/>
          <w:spacing w:val="-2"/>
        </w:rPr>
        <w:t xml:space="preserve"> </w:t>
      </w:r>
      <w:r>
        <w:rPr>
          <w:color w:val="231F20"/>
        </w:rPr>
        <w:t>court</w:t>
      </w:r>
      <w:r>
        <w:rPr>
          <w:color w:val="231F20"/>
          <w:spacing w:val="-2"/>
        </w:rPr>
        <w:t xml:space="preserve"> </w:t>
      </w:r>
      <w:r>
        <w:rPr>
          <w:color w:val="231F20"/>
        </w:rPr>
        <w:t>in</w:t>
      </w:r>
      <w:r>
        <w:rPr>
          <w:color w:val="231F20"/>
          <w:spacing w:val="-2"/>
        </w:rPr>
        <w:t xml:space="preserve"> </w:t>
      </w:r>
      <w:r>
        <w:rPr>
          <w:color w:val="231F20"/>
        </w:rPr>
        <w:t>a</w:t>
      </w:r>
      <w:r>
        <w:rPr>
          <w:color w:val="231F20"/>
          <w:spacing w:val="-2"/>
        </w:rPr>
        <w:t xml:space="preserve"> </w:t>
      </w:r>
      <w:r>
        <w:rPr>
          <w:color w:val="231F20"/>
        </w:rPr>
        <w:t>lengthy</w:t>
      </w:r>
      <w:r>
        <w:rPr>
          <w:color w:val="231F20"/>
          <w:spacing w:val="-2"/>
        </w:rPr>
        <w:t xml:space="preserve"> </w:t>
      </w:r>
      <w:r>
        <w:rPr>
          <w:color w:val="231F20"/>
        </w:rPr>
        <w:t>memorial</w:t>
      </w:r>
      <w:r>
        <w:rPr>
          <w:color w:val="231F20"/>
          <w:spacing w:val="-2"/>
        </w:rPr>
        <w:t xml:space="preserve"> </w:t>
      </w:r>
      <w:r>
        <w:rPr>
          <w:color w:val="231F20"/>
        </w:rPr>
        <w:t>and</w:t>
      </w:r>
      <w:r>
        <w:rPr>
          <w:color w:val="231F20"/>
          <w:spacing w:val="-2"/>
        </w:rPr>
        <w:t xml:space="preserve"> </w:t>
      </w:r>
      <w:r>
        <w:rPr>
          <w:color w:val="231F20"/>
        </w:rPr>
        <w:t>emperor</w:t>
      </w:r>
      <w:r>
        <w:rPr>
          <w:color w:val="231F20"/>
          <w:spacing w:val="-2"/>
        </w:rPr>
        <w:t xml:space="preserve"> </w:t>
      </w:r>
      <w:r>
        <w:rPr>
          <w:color w:val="231F20"/>
        </w:rPr>
        <w:t>Jia-jing</w:t>
      </w:r>
      <w:r>
        <w:rPr>
          <w:color w:val="231F20"/>
          <w:spacing w:val="-2"/>
        </w:rPr>
        <w:t xml:space="preserve"> </w:t>
      </w:r>
      <w:r>
        <w:rPr>
          <w:color w:val="231F20"/>
        </w:rPr>
        <w:t>accepted Mạc</w:t>
      </w:r>
      <w:r>
        <w:rPr>
          <w:color w:val="231F20"/>
          <w:spacing w:val="-1"/>
        </w:rPr>
        <w:t xml:space="preserve"> </w:t>
      </w:r>
      <w:r>
        <w:rPr>
          <w:color w:val="231F20"/>
        </w:rPr>
        <w:t>Đăng</w:t>
      </w:r>
      <w:r>
        <w:rPr>
          <w:color w:val="231F20"/>
          <w:spacing w:val="-1"/>
        </w:rPr>
        <w:t xml:space="preserve"> </w:t>
      </w:r>
      <w:r>
        <w:rPr>
          <w:color w:val="231F20"/>
        </w:rPr>
        <w:t>Dung’s</w:t>
      </w:r>
      <w:r>
        <w:rPr>
          <w:color w:val="231F20"/>
          <w:spacing w:val="-1"/>
        </w:rPr>
        <w:t xml:space="preserve"> </w:t>
      </w:r>
      <w:r>
        <w:rPr>
          <w:color w:val="231F20"/>
        </w:rPr>
        <w:t>surrender.</w:t>
      </w:r>
      <w:r>
        <w:rPr>
          <w:color w:val="231F20"/>
          <w:spacing w:val="-1"/>
        </w:rPr>
        <w:t xml:space="preserve"> </w:t>
      </w:r>
      <w:r>
        <w:rPr>
          <w:color w:val="231F20"/>
        </w:rPr>
        <w:t>He</w:t>
      </w:r>
      <w:r>
        <w:rPr>
          <w:color w:val="231F20"/>
          <w:spacing w:val="-1"/>
        </w:rPr>
        <w:t xml:space="preserve"> </w:t>
      </w:r>
      <w:r>
        <w:rPr>
          <w:color w:val="231F20"/>
        </w:rPr>
        <w:t>ordered</w:t>
      </w:r>
      <w:r>
        <w:rPr>
          <w:color w:val="231F20"/>
          <w:spacing w:val="-1"/>
        </w:rPr>
        <w:t xml:space="preserve"> </w:t>
      </w:r>
      <w:r>
        <w:rPr>
          <w:color w:val="231F20"/>
        </w:rPr>
        <w:t>that</w:t>
      </w:r>
      <w:r>
        <w:rPr>
          <w:color w:val="231F20"/>
          <w:spacing w:val="-1"/>
        </w:rPr>
        <w:t xml:space="preserve"> </w:t>
      </w:r>
      <w:r>
        <w:rPr>
          <w:color w:val="231F20"/>
        </w:rPr>
        <w:t>‘the</w:t>
      </w:r>
      <w:r>
        <w:rPr>
          <w:color w:val="231F20"/>
          <w:spacing w:val="-1"/>
        </w:rPr>
        <w:t xml:space="preserve"> </w:t>
      </w:r>
      <w:r>
        <w:rPr>
          <w:color w:val="231F20"/>
        </w:rPr>
        <w:t>title</w:t>
      </w:r>
      <w:r>
        <w:rPr>
          <w:color w:val="231F20"/>
          <w:spacing w:val="-1"/>
        </w:rPr>
        <w:t xml:space="preserve"> </w:t>
      </w:r>
      <w:r>
        <w:rPr>
          <w:color w:val="231F20"/>
        </w:rPr>
        <w:t>of</w:t>
      </w:r>
      <w:r>
        <w:rPr>
          <w:color w:val="231F20"/>
          <w:spacing w:val="-1"/>
        </w:rPr>
        <w:t xml:space="preserve"> </w:t>
      </w:r>
      <w:r>
        <w:rPr>
          <w:color w:val="231F20"/>
        </w:rPr>
        <w:t>king</w:t>
      </w:r>
      <w:r>
        <w:rPr>
          <w:color w:val="231F20"/>
          <w:spacing w:val="-1"/>
        </w:rPr>
        <w:t xml:space="preserve"> </w:t>
      </w:r>
      <w:r>
        <w:rPr>
          <w:color w:val="231F20"/>
        </w:rPr>
        <w:t>is</w:t>
      </w:r>
      <w:r>
        <w:rPr>
          <w:color w:val="231F20"/>
          <w:spacing w:val="-1"/>
        </w:rPr>
        <w:t xml:space="preserve"> </w:t>
      </w:r>
      <w:r>
        <w:rPr>
          <w:color w:val="231F20"/>
        </w:rPr>
        <w:t>being abolished</w:t>
      </w:r>
      <w:r>
        <w:rPr>
          <w:color w:val="231F20"/>
          <w:spacing w:val="-8"/>
        </w:rPr>
        <w:t xml:space="preserve"> </w:t>
      </w:r>
      <w:r>
        <w:rPr>
          <w:color w:val="231F20"/>
        </w:rPr>
        <w:t>and</w:t>
      </w:r>
      <w:r>
        <w:rPr>
          <w:color w:val="231F20"/>
          <w:spacing w:val="-8"/>
        </w:rPr>
        <w:t xml:space="preserve"> </w:t>
      </w:r>
      <w:r>
        <w:rPr>
          <w:color w:val="231F20"/>
        </w:rPr>
        <w:t>Annam</w:t>
      </w:r>
      <w:r>
        <w:rPr>
          <w:color w:val="231F20"/>
          <w:spacing w:val="-8"/>
        </w:rPr>
        <w:t xml:space="preserve"> </w:t>
      </w:r>
      <w:r>
        <w:rPr>
          <w:color w:val="231F20"/>
        </w:rPr>
        <w:t>is</w:t>
      </w:r>
      <w:r>
        <w:rPr>
          <w:color w:val="231F20"/>
          <w:spacing w:val="-8"/>
        </w:rPr>
        <w:t xml:space="preserve"> </w:t>
      </w:r>
      <w:r>
        <w:rPr>
          <w:color w:val="231F20"/>
        </w:rPr>
        <w:t>no</w:t>
      </w:r>
      <w:r>
        <w:rPr>
          <w:color w:val="231F20"/>
          <w:spacing w:val="-8"/>
        </w:rPr>
        <w:t xml:space="preserve"> </w:t>
      </w:r>
      <w:r>
        <w:rPr>
          <w:color w:val="231F20"/>
        </w:rPr>
        <w:t>longer</w:t>
      </w:r>
      <w:r>
        <w:rPr>
          <w:color w:val="231F20"/>
          <w:spacing w:val="-8"/>
        </w:rPr>
        <w:t xml:space="preserve"> </w:t>
      </w:r>
      <w:r>
        <w:rPr>
          <w:color w:val="231F20"/>
        </w:rPr>
        <w:t>permitted</w:t>
      </w:r>
      <w:r>
        <w:rPr>
          <w:color w:val="231F20"/>
          <w:spacing w:val="-8"/>
        </w:rPr>
        <w:t xml:space="preserve"> </w:t>
      </w:r>
      <w:r>
        <w:rPr>
          <w:color w:val="231F20"/>
        </w:rPr>
        <w:t>to</w:t>
      </w:r>
      <w:r>
        <w:rPr>
          <w:color w:val="231F20"/>
          <w:spacing w:val="-8"/>
        </w:rPr>
        <w:t xml:space="preserve"> </w:t>
      </w:r>
      <w:r>
        <w:rPr>
          <w:color w:val="231F20"/>
        </w:rPr>
        <w:t>refer</w:t>
      </w:r>
      <w:r>
        <w:rPr>
          <w:color w:val="231F20"/>
          <w:spacing w:val="-8"/>
        </w:rPr>
        <w:t xml:space="preserve"> </w:t>
      </w:r>
      <w:r>
        <w:rPr>
          <w:color w:val="231F20"/>
        </w:rPr>
        <w:t>to</w:t>
      </w:r>
      <w:r>
        <w:rPr>
          <w:color w:val="231F20"/>
          <w:spacing w:val="-8"/>
        </w:rPr>
        <w:t xml:space="preserve"> </w:t>
      </w:r>
      <w:r>
        <w:rPr>
          <w:color w:val="231F20"/>
        </w:rPr>
        <w:t>itself</w:t>
      </w:r>
      <w:r>
        <w:rPr>
          <w:color w:val="231F20"/>
          <w:spacing w:val="-8"/>
        </w:rPr>
        <w:t xml:space="preserve"> </w:t>
      </w:r>
      <w:r>
        <w:rPr>
          <w:color w:val="231F20"/>
        </w:rPr>
        <w:t>as</w:t>
      </w:r>
      <w:r>
        <w:rPr>
          <w:color w:val="231F20"/>
          <w:spacing w:val="-8"/>
        </w:rPr>
        <w:t xml:space="preserve"> </w:t>
      </w:r>
      <w:r>
        <w:rPr>
          <w:color w:val="231F20"/>
        </w:rPr>
        <w:t>a</w:t>
      </w:r>
      <w:r>
        <w:rPr>
          <w:color w:val="231F20"/>
          <w:spacing w:val="-8"/>
        </w:rPr>
        <w:t xml:space="preserve"> </w:t>
      </w:r>
      <w:r>
        <w:rPr>
          <w:color w:val="231F20"/>
        </w:rPr>
        <w:t xml:space="preserve">state’. </w:t>
      </w:r>
      <w:r>
        <w:rPr>
          <w:color w:val="231F20"/>
          <w:spacing w:val="-4"/>
        </w:rPr>
        <w:t>Đại</w:t>
      </w:r>
      <w:r>
        <w:rPr>
          <w:color w:val="231F20"/>
          <w:spacing w:val="-8"/>
        </w:rPr>
        <w:t xml:space="preserve"> </w:t>
      </w:r>
      <w:r>
        <w:rPr>
          <w:color w:val="231F20"/>
          <w:spacing w:val="-4"/>
        </w:rPr>
        <w:t>Việt</w:t>
      </w:r>
      <w:r>
        <w:rPr>
          <w:color w:val="231F20"/>
          <w:spacing w:val="-8"/>
        </w:rPr>
        <w:t xml:space="preserve"> </w:t>
      </w:r>
      <w:r>
        <w:rPr>
          <w:color w:val="231F20"/>
          <w:spacing w:val="-4"/>
        </w:rPr>
        <w:t>was</w:t>
      </w:r>
      <w:r>
        <w:rPr>
          <w:color w:val="231F20"/>
          <w:spacing w:val="-8"/>
        </w:rPr>
        <w:t xml:space="preserve"> </w:t>
      </w:r>
      <w:r>
        <w:rPr>
          <w:color w:val="231F20"/>
          <w:spacing w:val="-4"/>
        </w:rPr>
        <w:t>downgraded</w:t>
      </w:r>
      <w:r>
        <w:rPr>
          <w:color w:val="231F20"/>
          <w:spacing w:val="-8"/>
        </w:rPr>
        <w:t xml:space="preserve"> </w:t>
      </w:r>
      <w:r>
        <w:rPr>
          <w:color w:val="231F20"/>
          <w:spacing w:val="-4"/>
        </w:rPr>
        <w:t>to</w:t>
      </w:r>
      <w:r>
        <w:rPr>
          <w:color w:val="231F20"/>
          <w:spacing w:val="-8"/>
        </w:rPr>
        <w:t xml:space="preserve"> </w:t>
      </w:r>
      <w:r>
        <w:rPr>
          <w:color w:val="231F20"/>
          <w:spacing w:val="-4"/>
        </w:rPr>
        <w:t>‘Annam</w:t>
      </w:r>
      <w:r>
        <w:rPr>
          <w:color w:val="231F20"/>
          <w:spacing w:val="-8"/>
        </w:rPr>
        <w:t xml:space="preserve"> </w:t>
      </w:r>
      <w:r>
        <w:rPr>
          <w:color w:val="231F20"/>
          <w:spacing w:val="-4"/>
        </w:rPr>
        <w:t>Commandery’</w:t>
      </w:r>
      <w:r>
        <w:rPr>
          <w:color w:val="231F20"/>
          <w:spacing w:val="-8"/>
        </w:rPr>
        <w:t xml:space="preserve"> </w:t>
      </w:r>
      <w:r>
        <w:rPr>
          <w:color w:val="231F20"/>
          <w:spacing w:val="-4"/>
        </w:rPr>
        <w:t>and</w:t>
      </w:r>
      <w:r>
        <w:rPr>
          <w:color w:val="231F20"/>
          <w:spacing w:val="-8"/>
        </w:rPr>
        <w:t xml:space="preserve"> </w:t>
      </w:r>
      <w:r>
        <w:rPr>
          <w:color w:val="231F20"/>
          <w:spacing w:val="-4"/>
        </w:rPr>
        <w:t>Mạc</w:t>
      </w:r>
      <w:r>
        <w:rPr>
          <w:color w:val="231F20"/>
          <w:spacing w:val="-8"/>
        </w:rPr>
        <w:t xml:space="preserve"> </w:t>
      </w:r>
      <w:r>
        <w:rPr>
          <w:color w:val="231F20"/>
          <w:spacing w:val="-4"/>
        </w:rPr>
        <w:t>Đăng</w:t>
      </w:r>
      <w:r>
        <w:rPr>
          <w:color w:val="231F20"/>
          <w:spacing w:val="-8"/>
        </w:rPr>
        <w:t xml:space="preserve"> </w:t>
      </w:r>
      <w:r>
        <w:rPr>
          <w:color w:val="231F20"/>
          <w:spacing w:val="-4"/>
        </w:rPr>
        <w:t xml:space="preserve">Dung </w:t>
      </w:r>
      <w:r>
        <w:rPr>
          <w:color w:val="231F20"/>
        </w:rPr>
        <w:t>was</w:t>
      </w:r>
      <w:r>
        <w:rPr>
          <w:color w:val="231F20"/>
          <w:spacing w:val="-7"/>
        </w:rPr>
        <w:t xml:space="preserve"> </w:t>
      </w:r>
      <w:r>
        <w:rPr>
          <w:color w:val="231F20"/>
        </w:rPr>
        <w:t>its</w:t>
      </w:r>
      <w:r>
        <w:rPr>
          <w:color w:val="231F20"/>
          <w:spacing w:val="-7"/>
        </w:rPr>
        <w:t xml:space="preserve"> </w:t>
      </w:r>
      <w:r>
        <w:rPr>
          <w:color w:val="231F20"/>
        </w:rPr>
        <w:t>commander,</w:t>
      </w:r>
      <w:r>
        <w:rPr>
          <w:color w:val="231F20"/>
          <w:spacing w:val="-7"/>
        </w:rPr>
        <w:t xml:space="preserve"> </w:t>
      </w:r>
      <w:r>
        <w:rPr>
          <w:color w:val="231F20"/>
        </w:rPr>
        <w:t>a</w:t>
      </w:r>
      <w:r>
        <w:rPr>
          <w:color w:val="231F20"/>
          <w:spacing w:val="-7"/>
        </w:rPr>
        <w:t xml:space="preserve"> </w:t>
      </w:r>
      <w:r>
        <w:rPr>
          <w:color w:val="231F20"/>
        </w:rPr>
        <w:t>hereditary</w:t>
      </w:r>
      <w:r>
        <w:rPr>
          <w:color w:val="231F20"/>
          <w:spacing w:val="-7"/>
        </w:rPr>
        <w:t xml:space="preserve"> </w:t>
      </w:r>
      <w:r>
        <w:rPr>
          <w:color w:val="231F20"/>
        </w:rPr>
        <w:t>post</w:t>
      </w:r>
      <w:r>
        <w:rPr>
          <w:color w:val="231F20"/>
          <w:spacing w:val="-7"/>
        </w:rPr>
        <w:t xml:space="preserve"> </w:t>
      </w:r>
      <w:r>
        <w:rPr>
          <w:color w:val="231F20"/>
        </w:rPr>
        <w:t>with</w:t>
      </w:r>
      <w:r>
        <w:rPr>
          <w:color w:val="231F20"/>
          <w:spacing w:val="-7"/>
        </w:rPr>
        <w:t xml:space="preserve"> </w:t>
      </w:r>
      <w:r>
        <w:rPr>
          <w:color w:val="231F20"/>
        </w:rPr>
        <w:t>a</w:t>
      </w:r>
      <w:r>
        <w:rPr>
          <w:color w:val="231F20"/>
          <w:spacing w:val="-7"/>
        </w:rPr>
        <w:t xml:space="preserve"> </w:t>
      </w:r>
      <w:r>
        <w:rPr>
          <w:color w:val="231F20"/>
        </w:rPr>
        <w:t>silver</w:t>
      </w:r>
      <w:r>
        <w:rPr>
          <w:color w:val="231F20"/>
          <w:spacing w:val="-7"/>
        </w:rPr>
        <w:t xml:space="preserve"> </w:t>
      </w:r>
      <w:r>
        <w:rPr>
          <w:color w:val="231F20"/>
        </w:rPr>
        <w:t>seal</w:t>
      </w:r>
      <w:r>
        <w:rPr>
          <w:color w:val="231F20"/>
          <w:spacing w:val="-7"/>
        </w:rPr>
        <w:t xml:space="preserve"> </w:t>
      </w:r>
      <w:r>
        <w:rPr>
          <w:color w:val="231F20"/>
        </w:rPr>
        <w:t>of</w:t>
      </w:r>
      <w:r>
        <w:rPr>
          <w:color w:val="231F20"/>
          <w:spacing w:val="-7"/>
        </w:rPr>
        <w:t xml:space="preserve"> </w:t>
      </w:r>
      <w:r>
        <w:rPr>
          <w:color w:val="231F20"/>
        </w:rPr>
        <w:t>office.</w:t>
      </w:r>
      <w:r>
        <w:rPr>
          <w:color w:val="231F20"/>
          <w:position w:val="7"/>
          <w:sz w:val="16"/>
        </w:rPr>
        <w:t xml:space="preserve">7 </w:t>
      </w:r>
      <w:r>
        <w:rPr>
          <w:color w:val="231F20"/>
        </w:rPr>
        <w:t>From that</w:t>
      </w:r>
      <w:r>
        <w:rPr>
          <w:color w:val="231F20"/>
          <w:spacing w:val="-7"/>
        </w:rPr>
        <w:t xml:space="preserve"> </w:t>
      </w:r>
      <w:r>
        <w:rPr>
          <w:color w:val="231F20"/>
        </w:rPr>
        <w:t>date</w:t>
      </w:r>
      <w:r>
        <w:rPr>
          <w:color w:val="231F20"/>
          <w:spacing w:val="-7"/>
        </w:rPr>
        <w:t xml:space="preserve"> </w:t>
      </w:r>
      <w:r>
        <w:rPr>
          <w:color w:val="231F20"/>
        </w:rPr>
        <w:t>the</w:t>
      </w:r>
      <w:r>
        <w:rPr>
          <w:color w:val="231F20"/>
          <w:spacing w:val="-7"/>
        </w:rPr>
        <w:t xml:space="preserve"> </w:t>
      </w:r>
      <w:r>
        <w:rPr>
          <w:color w:val="231F20"/>
        </w:rPr>
        <w:t>thirteen</w:t>
      </w:r>
      <w:r>
        <w:rPr>
          <w:color w:val="231F20"/>
          <w:spacing w:val="-8"/>
        </w:rPr>
        <w:t xml:space="preserve"> </w:t>
      </w:r>
      <w:r>
        <w:rPr>
          <w:rFonts w:ascii="Palatino Linotype" w:hAnsi="Palatino Linotype"/>
          <w:i/>
          <w:color w:val="231F20"/>
        </w:rPr>
        <w:t>đạo</w:t>
      </w:r>
      <w:r>
        <w:rPr>
          <w:rFonts w:ascii="Palatino Linotype" w:hAnsi="Palatino Linotype"/>
          <w:i/>
          <w:color w:val="231F20"/>
          <w:spacing w:val="-7"/>
        </w:rPr>
        <w:t xml:space="preserve"> </w:t>
      </w:r>
      <w:r>
        <w:rPr>
          <w:color w:val="231F20"/>
        </w:rPr>
        <w:t>that</w:t>
      </w:r>
      <w:r>
        <w:rPr>
          <w:color w:val="231F20"/>
          <w:spacing w:val="-7"/>
        </w:rPr>
        <w:t xml:space="preserve"> </w:t>
      </w:r>
      <w:r>
        <w:rPr>
          <w:color w:val="231F20"/>
        </w:rPr>
        <w:t>made</w:t>
      </w:r>
      <w:r>
        <w:rPr>
          <w:color w:val="231F20"/>
          <w:spacing w:val="-7"/>
        </w:rPr>
        <w:t xml:space="preserve"> </w:t>
      </w:r>
      <w:r>
        <w:rPr>
          <w:color w:val="231F20"/>
        </w:rPr>
        <w:t>up</w:t>
      </w:r>
      <w:r>
        <w:rPr>
          <w:color w:val="231F20"/>
          <w:spacing w:val="-7"/>
        </w:rPr>
        <w:t xml:space="preserve"> </w:t>
      </w:r>
      <w:r>
        <w:rPr>
          <w:color w:val="231F20"/>
        </w:rPr>
        <w:t>Đại</w:t>
      </w:r>
      <w:r>
        <w:rPr>
          <w:color w:val="231F20"/>
          <w:spacing w:val="-7"/>
        </w:rPr>
        <w:t xml:space="preserve"> </w:t>
      </w:r>
      <w:r>
        <w:rPr>
          <w:color w:val="231F20"/>
        </w:rPr>
        <w:t>Việt</w:t>
      </w:r>
      <w:r>
        <w:rPr>
          <w:color w:val="231F20"/>
          <w:spacing w:val="-7"/>
        </w:rPr>
        <w:t xml:space="preserve"> </w:t>
      </w:r>
      <w:r>
        <w:rPr>
          <w:color w:val="231F20"/>
        </w:rPr>
        <w:t>territory</w:t>
      </w:r>
      <w:r>
        <w:rPr>
          <w:color w:val="231F20"/>
          <w:spacing w:val="-7"/>
        </w:rPr>
        <w:t xml:space="preserve"> </w:t>
      </w:r>
      <w:r>
        <w:rPr>
          <w:color w:val="231F20"/>
        </w:rPr>
        <w:t>were</w:t>
      </w:r>
      <w:r>
        <w:rPr>
          <w:color w:val="231F20"/>
          <w:spacing w:val="-7"/>
        </w:rPr>
        <w:t xml:space="preserve"> </w:t>
      </w:r>
      <w:r>
        <w:rPr>
          <w:color w:val="231F20"/>
        </w:rPr>
        <w:t xml:space="preserve">governed </w:t>
      </w:r>
      <w:r>
        <w:rPr>
          <w:color w:val="231F20"/>
          <w:spacing w:val="-2"/>
        </w:rPr>
        <w:t>by</w:t>
      </w:r>
      <w:r>
        <w:rPr>
          <w:color w:val="231F20"/>
          <w:spacing w:val="-11"/>
        </w:rPr>
        <w:t xml:space="preserve"> </w:t>
      </w:r>
      <w:r>
        <w:rPr>
          <w:color w:val="231F20"/>
          <w:spacing w:val="-2"/>
        </w:rPr>
        <w:t>Ming</w:t>
      </w:r>
      <w:r>
        <w:rPr>
          <w:color w:val="231F20"/>
          <w:spacing w:val="-11"/>
        </w:rPr>
        <w:t xml:space="preserve"> </w:t>
      </w:r>
      <w:r>
        <w:rPr>
          <w:color w:val="231F20"/>
          <w:spacing w:val="-2"/>
        </w:rPr>
        <w:t>pacification</w:t>
      </w:r>
      <w:r>
        <w:rPr>
          <w:color w:val="231F20"/>
          <w:spacing w:val="-11"/>
        </w:rPr>
        <w:t xml:space="preserve"> </w:t>
      </w:r>
      <w:r>
        <w:rPr>
          <w:color w:val="231F20"/>
          <w:spacing w:val="-2"/>
        </w:rPr>
        <w:t>bureaux.</w:t>
      </w:r>
      <w:r>
        <w:rPr>
          <w:color w:val="231F20"/>
          <w:spacing w:val="-11"/>
        </w:rPr>
        <w:t xml:space="preserve"> </w:t>
      </w:r>
      <w:r>
        <w:rPr>
          <w:color w:val="231F20"/>
          <w:spacing w:val="-2"/>
        </w:rPr>
        <w:t>As</w:t>
      </w:r>
      <w:r>
        <w:rPr>
          <w:color w:val="231F20"/>
          <w:spacing w:val="-11"/>
        </w:rPr>
        <w:t xml:space="preserve"> </w:t>
      </w:r>
      <w:r>
        <w:rPr>
          <w:color w:val="231F20"/>
          <w:spacing w:val="-2"/>
        </w:rPr>
        <w:t>for</w:t>
      </w:r>
      <w:r>
        <w:rPr>
          <w:color w:val="231F20"/>
          <w:spacing w:val="-11"/>
        </w:rPr>
        <w:t xml:space="preserve"> </w:t>
      </w:r>
      <w:r>
        <w:rPr>
          <w:color w:val="231F20"/>
          <w:spacing w:val="-2"/>
        </w:rPr>
        <w:t>the</w:t>
      </w:r>
      <w:r>
        <w:rPr>
          <w:color w:val="231F20"/>
          <w:spacing w:val="-11"/>
        </w:rPr>
        <w:t xml:space="preserve"> </w:t>
      </w:r>
      <w:r>
        <w:rPr>
          <w:color w:val="231F20"/>
          <w:spacing w:val="-2"/>
        </w:rPr>
        <w:t>Lê,</w:t>
      </w:r>
      <w:r>
        <w:rPr>
          <w:color w:val="231F20"/>
          <w:spacing w:val="-11"/>
        </w:rPr>
        <w:t xml:space="preserve"> </w:t>
      </w:r>
      <w:r>
        <w:rPr>
          <w:color w:val="231F20"/>
          <w:spacing w:val="-2"/>
        </w:rPr>
        <w:t>their</w:t>
      </w:r>
      <w:r>
        <w:rPr>
          <w:color w:val="231F20"/>
          <w:spacing w:val="-11"/>
        </w:rPr>
        <w:t xml:space="preserve"> </w:t>
      </w:r>
      <w:r>
        <w:rPr>
          <w:color w:val="231F20"/>
          <w:spacing w:val="-2"/>
        </w:rPr>
        <w:t>claim</w:t>
      </w:r>
      <w:r>
        <w:rPr>
          <w:color w:val="231F20"/>
          <w:spacing w:val="-11"/>
        </w:rPr>
        <w:t xml:space="preserve"> </w:t>
      </w:r>
      <w:r>
        <w:rPr>
          <w:color w:val="231F20"/>
          <w:spacing w:val="-2"/>
        </w:rPr>
        <w:t>of</w:t>
      </w:r>
      <w:r>
        <w:rPr>
          <w:color w:val="231F20"/>
          <w:spacing w:val="-11"/>
        </w:rPr>
        <w:t xml:space="preserve"> </w:t>
      </w:r>
      <w:r>
        <w:rPr>
          <w:color w:val="231F20"/>
          <w:spacing w:val="-2"/>
        </w:rPr>
        <w:t>legitimacy</w:t>
      </w:r>
      <w:r>
        <w:rPr>
          <w:color w:val="231F20"/>
          <w:spacing w:val="-11"/>
        </w:rPr>
        <w:t xml:space="preserve"> </w:t>
      </w:r>
      <w:r>
        <w:rPr>
          <w:color w:val="231F20"/>
          <w:spacing w:val="-2"/>
        </w:rPr>
        <w:t xml:space="preserve">for </w:t>
      </w:r>
      <w:r>
        <w:rPr>
          <w:color w:val="231F20"/>
        </w:rPr>
        <w:t>Lê Ninh was officially put in doubt.</w:t>
      </w:r>
    </w:p>
    <w:p w:rsidR="009E0961" w:rsidRDefault="009E0961">
      <w:pPr>
        <w:pStyle w:val="BodyText"/>
        <w:rPr>
          <w:sz w:val="36"/>
        </w:rPr>
      </w:pPr>
    </w:p>
    <w:p w:rsidR="009E0961" w:rsidRDefault="00183599">
      <w:pPr>
        <w:pStyle w:val="Heading2"/>
        <w:spacing w:line="216" w:lineRule="auto"/>
        <w:ind w:left="1613" w:right="865"/>
      </w:pPr>
      <w:r>
        <w:rPr>
          <w:smallCaps/>
          <w:color w:val="231F20"/>
          <w:w w:val="105"/>
        </w:rPr>
        <w:t>mạ</w:t>
      </w:r>
      <w:r>
        <w:rPr>
          <w:color w:val="231F20"/>
          <w:w w:val="105"/>
        </w:rPr>
        <w:t xml:space="preserve">c </w:t>
      </w:r>
      <w:r>
        <w:rPr>
          <w:smallCaps/>
          <w:color w:val="231F20"/>
          <w:w w:val="105"/>
        </w:rPr>
        <w:t>against</w:t>
      </w:r>
      <w:r>
        <w:rPr>
          <w:color w:val="231F20"/>
          <w:w w:val="105"/>
        </w:rPr>
        <w:t xml:space="preserve"> </w:t>
      </w:r>
      <w:r>
        <w:rPr>
          <w:smallCaps/>
          <w:color w:val="231F20"/>
          <w:w w:val="105"/>
        </w:rPr>
        <w:t>lê</w:t>
      </w:r>
      <w:r>
        <w:rPr>
          <w:color w:val="231F20"/>
          <w:w w:val="105"/>
        </w:rPr>
        <w:t xml:space="preserve">: </w:t>
      </w:r>
      <w:r>
        <w:rPr>
          <w:smallCaps/>
          <w:color w:val="231F20"/>
          <w:w w:val="105"/>
        </w:rPr>
        <w:t>mạ</w:t>
      </w:r>
      <w:r>
        <w:rPr>
          <w:color w:val="231F20"/>
          <w:w w:val="105"/>
        </w:rPr>
        <w:t xml:space="preserve">c </w:t>
      </w:r>
      <w:r>
        <w:rPr>
          <w:smallCaps/>
          <w:color w:val="231F20"/>
          <w:w w:val="105"/>
        </w:rPr>
        <w:t>ph</w:t>
      </w:r>
      <w:r>
        <w:rPr>
          <w:color w:val="231F20"/>
          <w:w w:val="105"/>
        </w:rPr>
        <w:t xml:space="preserve">úc </w:t>
      </w:r>
      <w:r>
        <w:rPr>
          <w:smallCaps/>
          <w:color w:val="231F20"/>
          <w:w w:val="105"/>
        </w:rPr>
        <w:t>hải</w:t>
      </w:r>
      <w:r>
        <w:rPr>
          <w:color w:val="231F20"/>
          <w:w w:val="105"/>
        </w:rPr>
        <w:t xml:space="preserve">, </w:t>
      </w:r>
      <w:r>
        <w:rPr>
          <w:smallCaps/>
          <w:color w:val="231F20"/>
          <w:w w:val="105"/>
        </w:rPr>
        <w:t>mạ</w:t>
      </w:r>
      <w:r>
        <w:rPr>
          <w:color w:val="231F20"/>
          <w:w w:val="105"/>
        </w:rPr>
        <w:t xml:space="preserve">c </w:t>
      </w:r>
      <w:r>
        <w:rPr>
          <w:smallCaps/>
          <w:color w:val="231F20"/>
          <w:w w:val="105"/>
        </w:rPr>
        <w:t>ph</w:t>
      </w:r>
      <w:r>
        <w:rPr>
          <w:color w:val="231F20"/>
          <w:w w:val="105"/>
        </w:rPr>
        <w:t xml:space="preserve">úc </w:t>
      </w:r>
      <w:r>
        <w:rPr>
          <w:smallCaps/>
          <w:color w:val="231F20"/>
          <w:w w:val="105"/>
        </w:rPr>
        <w:t>ngu</w:t>
      </w:r>
      <w:r>
        <w:rPr>
          <w:color w:val="231F20"/>
          <w:w w:val="105"/>
        </w:rPr>
        <w:t>y</w:t>
      </w:r>
      <w:r>
        <w:rPr>
          <w:smallCaps/>
          <w:color w:val="231F20"/>
          <w:w w:val="105"/>
        </w:rPr>
        <w:t>ên</w:t>
      </w:r>
      <w:r>
        <w:rPr>
          <w:color w:val="231F20"/>
          <w:w w:val="105"/>
        </w:rPr>
        <w:t xml:space="preserve">, </w:t>
      </w:r>
      <w:r>
        <w:rPr>
          <w:smallCaps/>
          <w:color w:val="231F20"/>
          <w:w w:val="105"/>
        </w:rPr>
        <w:t>mạ</w:t>
      </w:r>
      <w:r>
        <w:rPr>
          <w:color w:val="231F20"/>
          <w:w w:val="105"/>
        </w:rPr>
        <w:t xml:space="preserve">c </w:t>
      </w:r>
      <w:r>
        <w:rPr>
          <w:smallCaps/>
          <w:color w:val="231F20"/>
          <w:w w:val="105"/>
        </w:rPr>
        <w:t>m</w:t>
      </w:r>
      <w:r>
        <w:rPr>
          <w:color w:val="231F20"/>
          <w:w w:val="105"/>
        </w:rPr>
        <w:t>ậ</w:t>
      </w:r>
      <w:r>
        <w:rPr>
          <w:smallCaps/>
          <w:color w:val="231F20"/>
          <w:w w:val="105"/>
        </w:rPr>
        <w:t>u</w:t>
      </w:r>
      <w:r>
        <w:rPr>
          <w:color w:val="231F20"/>
          <w:w w:val="105"/>
        </w:rPr>
        <w:t xml:space="preserve"> </w:t>
      </w:r>
      <w:r>
        <w:rPr>
          <w:smallCaps/>
          <w:color w:val="231F20"/>
          <w:w w:val="105"/>
        </w:rPr>
        <w:t>h</w:t>
      </w:r>
      <w:r>
        <w:rPr>
          <w:color w:val="231F20"/>
          <w:w w:val="105"/>
        </w:rPr>
        <w:t>ợ</w:t>
      </w:r>
      <w:r>
        <w:rPr>
          <w:smallCaps/>
          <w:color w:val="231F20"/>
          <w:w w:val="105"/>
        </w:rPr>
        <w:t>p</w:t>
      </w:r>
      <w:r>
        <w:rPr>
          <w:color w:val="231F20"/>
          <w:w w:val="105"/>
        </w:rPr>
        <w:t xml:space="preserve"> (1540–93 c</w:t>
      </w:r>
      <w:r>
        <w:rPr>
          <w:smallCaps/>
          <w:color w:val="231F20"/>
          <w:w w:val="105"/>
        </w:rPr>
        <w:t>e</w:t>
      </w:r>
      <w:r>
        <w:rPr>
          <w:color w:val="231F20"/>
          <w:w w:val="105"/>
        </w:rPr>
        <w:t>)</w:t>
      </w:r>
    </w:p>
    <w:p w:rsidR="009E0961" w:rsidRDefault="009E0961">
      <w:pPr>
        <w:pStyle w:val="BodyText"/>
        <w:spacing w:before="7"/>
      </w:pPr>
    </w:p>
    <w:p w:rsidR="009E0961" w:rsidRDefault="00183599">
      <w:pPr>
        <w:pStyle w:val="BodyText"/>
        <w:spacing w:before="113" w:line="256" w:lineRule="auto"/>
        <w:ind w:left="1474" w:right="731"/>
        <w:jc w:val="both"/>
      </w:pPr>
      <w:r>
        <w:rPr>
          <w:color w:val="231F20"/>
        </w:rPr>
        <w:t>As</w:t>
      </w:r>
      <w:r>
        <w:rPr>
          <w:color w:val="231F20"/>
          <w:spacing w:val="-7"/>
        </w:rPr>
        <w:t xml:space="preserve"> </w:t>
      </w:r>
      <w:r>
        <w:rPr>
          <w:color w:val="231F20"/>
        </w:rPr>
        <w:t>vassal</w:t>
      </w:r>
      <w:r>
        <w:rPr>
          <w:color w:val="231F20"/>
          <w:spacing w:val="-7"/>
        </w:rPr>
        <w:t xml:space="preserve"> </w:t>
      </w:r>
      <w:r>
        <w:rPr>
          <w:color w:val="231F20"/>
        </w:rPr>
        <w:t>officials</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Minh,</w:t>
      </w:r>
      <w:r>
        <w:rPr>
          <w:color w:val="231F20"/>
          <w:spacing w:val="-7"/>
        </w:rPr>
        <w:t xml:space="preserve"> </w:t>
      </w:r>
      <w:r>
        <w:rPr>
          <w:color w:val="231F20"/>
        </w:rPr>
        <w:t>the</w:t>
      </w:r>
      <w:r>
        <w:rPr>
          <w:color w:val="231F20"/>
          <w:spacing w:val="-7"/>
        </w:rPr>
        <w:t xml:space="preserve"> </w:t>
      </w:r>
      <w:r>
        <w:rPr>
          <w:color w:val="231F20"/>
        </w:rPr>
        <w:t>Mạc</w:t>
      </w:r>
      <w:r>
        <w:rPr>
          <w:color w:val="231F20"/>
          <w:spacing w:val="-7"/>
        </w:rPr>
        <w:t xml:space="preserve"> </w:t>
      </w:r>
      <w:r>
        <w:rPr>
          <w:color w:val="231F20"/>
        </w:rPr>
        <w:t>are</w:t>
      </w:r>
      <w:r>
        <w:rPr>
          <w:color w:val="231F20"/>
          <w:spacing w:val="-7"/>
        </w:rPr>
        <w:t xml:space="preserve"> </w:t>
      </w:r>
      <w:r>
        <w:rPr>
          <w:color w:val="231F20"/>
        </w:rPr>
        <w:t>not</w:t>
      </w:r>
      <w:r>
        <w:rPr>
          <w:color w:val="231F20"/>
          <w:spacing w:val="-7"/>
        </w:rPr>
        <w:t xml:space="preserve"> </w:t>
      </w:r>
      <w:r>
        <w:rPr>
          <w:color w:val="231F20"/>
        </w:rPr>
        <w:t>referred</w:t>
      </w:r>
      <w:r>
        <w:rPr>
          <w:color w:val="231F20"/>
          <w:spacing w:val="-7"/>
        </w:rPr>
        <w:t xml:space="preserve"> </w:t>
      </w:r>
      <w:r>
        <w:rPr>
          <w:color w:val="231F20"/>
        </w:rPr>
        <w:t>to</w:t>
      </w:r>
      <w:r>
        <w:rPr>
          <w:color w:val="231F20"/>
          <w:spacing w:val="-7"/>
        </w:rPr>
        <w:t xml:space="preserve"> </w:t>
      </w:r>
      <w:r>
        <w:rPr>
          <w:color w:val="231F20"/>
        </w:rPr>
        <w:t>as</w:t>
      </w:r>
      <w:r>
        <w:rPr>
          <w:color w:val="231F20"/>
          <w:spacing w:val="-7"/>
        </w:rPr>
        <w:t xml:space="preserve"> </w:t>
      </w:r>
      <w:r>
        <w:rPr>
          <w:color w:val="231F20"/>
        </w:rPr>
        <w:t>a</w:t>
      </w:r>
      <w:r>
        <w:rPr>
          <w:color w:val="231F20"/>
          <w:spacing w:val="-7"/>
        </w:rPr>
        <w:t xml:space="preserve"> </w:t>
      </w:r>
      <w:r>
        <w:rPr>
          <w:color w:val="231F20"/>
        </w:rPr>
        <w:t>dynasty by</w:t>
      </w:r>
      <w:r>
        <w:rPr>
          <w:color w:val="231F20"/>
          <w:spacing w:val="-6"/>
        </w:rPr>
        <w:t xml:space="preserve"> </w:t>
      </w:r>
      <w:r>
        <w:rPr>
          <w:color w:val="231F20"/>
        </w:rPr>
        <w:t>most</w:t>
      </w:r>
      <w:r>
        <w:rPr>
          <w:color w:val="231F20"/>
          <w:spacing w:val="-6"/>
        </w:rPr>
        <w:t xml:space="preserve"> </w:t>
      </w:r>
      <w:r>
        <w:rPr>
          <w:color w:val="231F20"/>
        </w:rPr>
        <w:t>Vietnamese</w:t>
      </w:r>
      <w:r>
        <w:rPr>
          <w:color w:val="231F20"/>
          <w:spacing w:val="-6"/>
        </w:rPr>
        <w:t xml:space="preserve"> </w:t>
      </w:r>
      <w:r>
        <w:rPr>
          <w:color w:val="231F20"/>
        </w:rPr>
        <w:t>historians.</w:t>
      </w:r>
      <w:r>
        <w:rPr>
          <w:color w:val="231F20"/>
          <w:spacing w:val="-6"/>
        </w:rPr>
        <w:t xml:space="preserve"> </w:t>
      </w:r>
      <w:r>
        <w:rPr>
          <w:color w:val="231F20"/>
        </w:rPr>
        <w:t>They</w:t>
      </w:r>
      <w:r>
        <w:rPr>
          <w:color w:val="231F20"/>
          <w:spacing w:val="-6"/>
        </w:rPr>
        <w:t xml:space="preserve"> </w:t>
      </w:r>
      <w:r>
        <w:rPr>
          <w:color w:val="231F20"/>
        </w:rPr>
        <w:t>are</w:t>
      </w:r>
      <w:r>
        <w:rPr>
          <w:color w:val="231F20"/>
          <w:spacing w:val="-6"/>
        </w:rPr>
        <w:t xml:space="preserve"> </w:t>
      </w:r>
      <w:r>
        <w:rPr>
          <w:color w:val="231F20"/>
        </w:rPr>
        <w:t>called</w:t>
      </w:r>
      <w:r>
        <w:rPr>
          <w:color w:val="231F20"/>
          <w:spacing w:val="-6"/>
        </w:rPr>
        <w:t xml:space="preserve"> </w:t>
      </w:r>
      <w:r>
        <w:rPr>
          <w:color w:val="231F20"/>
        </w:rPr>
        <w:t>the</w:t>
      </w:r>
      <w:r>
        <w:rPr>
          <w:color w:val="231F20"/>
          <w:spacing w:val="-6"/>
        </w:rPr>
        <w:t xml:space="preserve"> </w:t>
      </w:r>
      <w:r>
        <w:rPr>
          <w:color w:val="231F20"/>
        </w:rPr>
        <w:t>Mạc</w:t>
      </w:r>
      <w:r>
        <w:rPr>
          <w:color w:val="231F20"/>
          <w:spacing w:val="-6"/>
        </w:rPr>
        <w:t xml:space="preserve"> </w:t>
      </w:r>
      <w:r>
        <w:rPr>
          <w:color w:val="231F20"/>
        </w:rPr>
        <w:t>rulers</w:t>
      </w:r>
      <w:r>
        <w:rPr>
          <w:color w:val="231F20"/>
          <w:spacing w:val="-6"/>
        </w:rPr>
        <w:t xml:space="preserve"> </w:t>
      </w:r>
      <w:r>
        <w:rPr>
          <w:color w:val="231F20"/>
        </w:rPr>
        <w:t>in</w:t>
      </w:r>
      <w:r>
        <w:rPr>
          <w:color w:val="231F20"/>
          <w:spacing w:val="-6"/>
        </w:rPr>
        <w:t xml:space="preserve"> </w:t>
      </w:r>
      <w:r>
        <w:rPr>
          <w:color w:val="231F20"/>
        </w:rPr>
        <w:t>Đông Kinh</w:t>
      </w:r>
      <w:r>
        <w:rPr>
          <w:color w:val="231F20"/>
          <w:spacing w:val="-6"/>
        </w:rPr>
        <w:t xml:space="preserve"> </w:t>
      </w:r>
      <w:r>
        <w:rPr>
          <w:color w:val="231F20"/>
        </w:rPr>
        <w:t>and</w:t>
      </w:r>
      <w:r>
        <w:rPr>
          <w:color w:val="231F20"/>
          <w:spacing w:val="-6"/>
        </w:rPr>
        <w:t xml:space="preserve"> </w:t>
      </w:r>
      <w:r>
        <w:rPr>
          <w:color w:val="231F20"/>
        </w:rPr>
        <w:t>considered</w:t>
      </w:r>
      <w:r>
        <w:rPr>
          <w:color w:val="231F20"/>
          <w:spacing w:val="-6"/>
        </w:rPr>
        <w:t xml:space="preserve"> </w:t>
      </w:r>
      <w:r>
        <w:rPr>
          <w:color w:val="231F20"/>
        </w:rPr>
        <w:t>a</w:t>
      </w:r>
      <w:r>
        <w:rPr>
          <w:color w:val="231F20"/>
          <w:spacing w:val="-6"/>
        </w:rPr>
        <w:t xml:space="preserve"> </w:t>
      </w:r>
      <w:r>
        <w:rPr>
          <w:color w:val="231F20"/>
        </w:rPr>
        <w:t>sideshow</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Lê</w:t>
      </w:r>
      <w:r>
        <w:rPr>
          <w:color w:val="231F20"/>
          <w:spacing w:val="-6"/>
        </w:rPr>
        <w:t xml:space="preserve"> </w:t>
      </w:r>
      <w:r>
        <w:rPr>
          <w:color w:val="231F20"/>
        </w:rPr>
        <w:t>emperor</w:t>
      </w:r>
      <w:r>
        <w:rPr>
          <w:color w:val="231F20"/>
          <w:spacing w:val="-6"/>
        </w:rPr>
        <w:t xml:space="preserve"> </w:t>
      </w:r>
      <w:r>
        <w:rPr>
          <w:color w:val="231F20"/>
        </w:rPr>
        <w:t>Trang</w:t>
      </w:r>
      <w:r>
        <w:rPr>
          <w:color w:val="231F20"/>
          <w:spacing w:val="-6"/>
        </w:rPr>
        <w:t xml:space="preserve"> </w:t>
      </w:r>
      <w:r>
        <w:rPr>
          <w:color w:val="231F20"/>
        </w:rPr>
        <w:t>Tông</w:t>
      </w:r>
      <w:r>
        <w:rPr>
          <w:color w:val="231F20"/>
          <w:spacing w:val="-6"/>
        </w:rPr>
        <w:t xml:space="preserve"> </w:t>
      </w:r>
      <w:r>
        <w:rPr>
          <w:color w:val="231F20"/>
        </w:rPr>
        <w:t>in</w:t>
      </w:r>
      <w:r>
        <w:rPr>
          <w:color w:val="231F20"/>
          <w:spacing w:val="-6"/>
        </w:rPr>
        <w:t xml:space="preserve"> </w:t>
      </w:r>
      <w:r>
        <w:rPr>
          <w:color w:val="231F20"/>
        </w:rPr>
        <w:t>exile in Laos. Support for the Lê in exile grew especially after the defection of general Lê Phi Thừa, who took his army to the Lê in 1538.</w:t>
      </w:r>
      <w:r>
        <w:rPr>
          <w:color w:val="231F20"/>
          <w:position w:val="7"/>
          <w:sz w:val="16"/>
        </w:rPr>
        <w:t xml:space="preserve">8 </w:t>
      </w:r>
      <w:r>
        <w:rPr>
          <w:color w:val="231F20"/>
        </w:rPr>
        <w:t xml:space="preserve">From </w:t>
      </w:r>
      <w:r>
        <w:rPr>
          <w:color w:val="231F20"/>
          <w:spacing w:val="-4"/>
        </w:rPr>
        <w:t>1539</w:t>
      </w:r>
      <w:r>
        <w:rPr>
          <w:color w:val="231F20"/>
          <w:spacing w:val="-10"/>
        </w:rPr>
        <w:t xml:space="preserve"> </w:t>
      </w:r>
      <w:r>
        <w:rPr>
          <w:color w:val="231F20"/>
          <w:spacing w:val="-4"/>
        </w:rPr>
        <w:t>to</w:t>
      </w:r>
      <w:r>
        <w:rPr>
          <w:color w:val="231F20"/>
          <w:spacing w:val="-9"/>
        </w:rPr>
        <w:t xml:space="preserve"> </w:t>
      </w:r>
      <w:r>
        <w:rPr>
          <w:color w:val="231F20"/>
          <w:spacing w:val="-4"/>
        </w:rPr>
        <w:t>1543</w:t>
      </w:r>
      <w:r>
        <w:rPr>
          <w:color w:val="231F20"/>
          <w:spacing w:val="-9"/>
        </w:rPr>
        <w:t xml:space="preserve"> </w:t>
      </w:r>
      <w:r>
        <w:rPr>
          <w:color w:val="231F20"/>
          <w:spacing w:val="-4"/>
        </w:rPr>
        <w:t>Lê</w:t>
      </w:r>
      <w:r>
        <w:rPr>
          <w:color w:val="231F20"/>
          <w:spacing w:val="-9"/>
        </w:rPr>
        <w:t xml:space="preserve"> </w:t>
      </w:r>
      <w:r>
        <w:rPr>
          <w:color w:val="231F20"/>
          <w:spacing w:val="-4"/>
        </w:rPr>
        <w:t>Trang</w:t>
      </w:r>
      <w:r>
        <w:rPr>
          <w:color w:val="231F20"/>
          <w:spacing w:val="-9"/>
        </w:rPr>
        <w:t xml:space="preserve"> </w:t>
      </w:r>
      <w:r>
        <w:rPr>
          <w:color w:val="231F20"/>
          <w:spacing w:val="-4"/>
        </w:rPr>
        <w:t>Tông</w:t>
      </w:r>
      <w:r>
        <w:rPr>
          <w:color w:val="231F20"/>
          <w:spacing w:val="-9"/>
        </w:rPr>
        <w:t xml:space="preserve"> </w:t>
      </w:r>
      <w:r>
        <w:rPr>
          <w:color w:val="231F20"/>
          <w:spacing w:val="-4"/>
        </w:rPr>
        <w:t>and</w:t>
      </w:r>
      <w:r>
        <w:rPr>
          <w:color w:val="231F20"/>
          <w:spacing w:val="-9"/>
        </w:rPr>
        <w:t xml:space="preserve"> </w:t>
      </w:r>
      <w:r>
        <w:rPr>
          <w:color w:val="231F20"/>
          <w:spacing w:val="-4"/>
        </w:rPr>
        <w:t>Nguyễn</w:t>
      </w:r>
      <w:r>
        <w:rPr>
          <w:color w:val="231F20"/>
          <w:spacing w:val="-9"/>
        </w:rPr>
        <w:t xml:space="preserve"> </w:t>
      </w:r>
      <w:r>
        <w:rPr>
          <w:color w:val="231F20"/>
          <w:spacing w:val="-4"/>
        </w:rPr>
        <w:t>Kim</w:t>
      </w:r>
      <w:r>
        <w:rPr>
          <w:color w:val="231F20"/>
          <w:spacing w:val="-10"/>
        </w:rPr>
        <w:t xml:space="preserve"> </w:t>
      </w:r>
      <w:r>
        <w:rPr>
          <w:color w:val="231F20"/>
          <w:spacing w:val="-4"/>
        </w:rPr>
        <w:t>launched</w:t>
      </w:r>
      <w:r>
        <w:rPr>
          <w:color w:val="231F20"/>
          <w:spacing w:val="-9"/>
        </w:rPr>
        <w:t xml:space="preserve"> </w:t>
      </w:r>
      <w:r>
        <w:rPr>
          <w:color w:val="231F20"/>
          <w:spacing w:val="-4"/>
        </w:rPr>
        <w:t>a</w:t>
      </w:r>
      <w:r>
        <w:rPr>
          <w:color w:val="231F20"/>
          <w:spacing w:val="-9"/>
        </w:rPr>
        <w:t xml:space="preserve"> </w:t>
      </w:r>
      <w:r>
        <w:rPr>
          <w:color w:val="231F20"/>
          <w:spacing w:val="-4"/>
        </w:rPr>
        <w:t>series</w:t>
      </w:r>
      <w:r>
        <w:rPr>
          <w:color w:val="231F20"/>
          <w:spacing w:val="-9"/>
        </w:rPr>
        <w:t xml:space="preserve"> </w:t>
      </w:r>
      <w:r>
        <w:rPr>
          <w:color w:val="231F20"/>
          <w:spacing w:val="-4"/>
        </w:rPr>
        <w:t>of</w:t>
      </w:r>
      <w:r>
        <w:rPr>
          <w:color w:val="231F20"/>
          <w:spacing w:val="-9"/>
        </w:rPr>
        <w:t xml:space="preserve"> </w:t>
      </w:r>
      <w:r>
        <w:rPr>
          <w:color w:val="231F20"/>
          <w:spacing w:val="-4"/>
        </w:rPr>
        <w:t xml:space="preserve">attacks </w:t>
      </w:r>
      <w:r>
        <w:rPr>
          <w:color w:val="231F20"/>
        </w:rPr>
        <w:t>into Thanh Hoá and Nghệ An provinces, w</w:t>
      </w:r>
      <w:r>
        <w:rPr>
          <w:color w:val="231F20"/>
        </w:rPr>
        <w:t>here the Mạc had limited control.</w:t>
      </w:r>
      <w:r>
        <w:rPr>
          <w:color w:val="231F20"/>
          <w:spacing w:val="-10"/>
        </w:rPr>
        <w:t xml:space="preserve"> </w:t>
      </w:r>
      <w:r>
        <w:rPr>
          <w:color w:val="231F20"/>
        </w:rPr>
        <w:t>They</w:t>
      </w:r>
      <w:r>
        <w:rPr>
          <w:color w:val="231F20"/>
          <w:spacing w:val="-10"/>
        </w:rPr>
        <w:t xml:space="preserve"> </w:t>
      </w:r>
      <w:r>
        <w:rPr>
          <w:color w:val="231F20"/>
        </w:rPr>
        <w:t>captured</w:t>
      </w:r>
      <w:r>
        <w:rPr>
          <w:color w:val="231F20"/>
          <w:spacing w:val="-10"/>
        </w:rPr>
        <w:t xml:space="preserve"> </w:t>
      </w:r>
      <w:r>
        <w:rPr>
          <w:color w:val="231F20"/>
        </w:rPr>
        <w:t>the</w:t>
      </w:r>
      <w:r>
        <w:rPr>
          <w:color w:val="231F20"/>
          <w:spacing w:val="-10"/>
        </w:rPr>
        <w:t xml:space="preserve"> </w:t>
      </w:r>
      <w:r>
        <w:rPr>
          <w:color w:val="231F20"/>
        </w:rPr>
        <w:t>western</w:t>
      </w:r>
      <w:r>
        <w:rPr>
          <w:color w:val="231F20"/>
          <w:spacing w:val="-10"/>
        </w:rPr>
        <w:t xml:space="preserve"> </w:t>
      </w:r>
      <w:r>
        <w:rPr>
          <w:color w:val="231F20"/>
        </w:rPr>
        <w:t>capital</w:t>
      </w:r>
      <w:r>
        <w:rPr>
          <w:color w:val="231F20"/>
          <w:spacing w:val="-10"/>
        </w:rPr>
        <w:t xml:space="preserve"> </w:t>
      </w:r>
      <w:r>
        <w:rPr>
          <w:color w:val="231F20"/>
        </w:rPr>
        <w:t>Tây</w:t>
      </w:r>
      <w:r>
        <w:rPr>
          <w:color w:val="231F20"/>
          <w:spacing w:val="-10"/>
        </w:rPr>
        <w:t xml:space="preserve"> </w:t>
      </w:r>
      <w:r>
        <w:rPr>
          <w:color w:val="231F20"/>
        </w:rPr>
        <w:t>Đô</w:t>
      </w:r>
      <w:r>
        <w:rPr>
          <w:color w:val="231F20"/>
          <w:spacing w:val="-10"/>
        </w:rPr>
        <w:t xml:space="preserve"> </w:t>
      </w:r>
      <w:r>
        <w:rPr>
          <w:color w:val="231F20"/>
        </w:rPr>
        <w:t>in</w:t>
      </w:r>
      <w:r>
        <w:rPr>
          <w:color w:val="231F20"/>
          <w:spacing w:val="-10"/>
        </w:rPr>
        <w:t xml:space="preserve"> </w:t>
      </w:r>
      <w:r>
        <w:rPr>
          <w:color w:val="231F20"/>
        </w:rPr>
        <w:t>1543</w:t>
      </w:r>
      <w:r>
        <w:rPr>
          <w:color w:val="231F20"/>
          <w:spacing w:val="-10"/>
        </w:rPr>
        <w:t xml:space="preserve"> </w:t>
      </w:r>
      <w:r>
        <w:rPr>
          <w:color w:val="231F20"/>
        </w:rPr>
        <w:t>and</w:t>
      </w:r>
      <w:r>
        <w:rPr>
          <w:color w:val="231F20"/>
          <w:spacing w:val="-10"/>
        </w:rPr>
        <w:t xml:space="preserve"> </w:t>
      </w:r>
      <w:r>
        <w:rPr>
          <w:color w:val="231F20"/>
        </w:rPr>
        <w:t xml:space="preserve">installed the Lê emperor and his court there. For the next 50 years Đại Việt was </w:t>
      </w:r>
      <w:r>
        <w:rPr>
          <w:color w:val="231F20"/>
          <w:spacing w:val="-4"/>
        </w:rPr>
        <w:t xml:space="preserve">divided into two with the competing regimes launching indecisive attacks </w:t>
      </w:r>
      <w:r>
        <w:rPr>
          <w:color w:val="231F20"/>
        </w:rPr>
        <w:t>on</w:t>
      </w:r>
      <w:r>
        <w:rPr>
          <w:color w:val="231F20"/>
          <w:spacing w:val="-12"/>
        </w:rPr>
        <w:t xml:space="preserve"> </w:t>
      </w:r>
      <w:r>
        <w:rPr>
          <w:color w:val="231F20"/>
        </w:rPr>
        <w:t>each</w:t>
      </w:r>
      <w:r>
        <w:rPr>
          <w:color w:val="231F20"/>
          <w:spacing w:val="-12"/>
        </w:rPr>
        <w:t xml:space="preserve"> </w:t>
      </w:r>
      <w:r>
        <w:rPr>
          <w:color w:val="231F20"/>
        </w:rPr>
        <w:t>other.</w:t>
      </w:r>
      <w:r>
        <w:rPr>
          <w:color w:val="231F20"/>
          <w:spacing w:val="-12"/>
        </w:rPr>
        <w:t xml:space="preserve"> </w:t>
      </w:r>
      <w:r>
        <w:rPr>
          <w:color w:val="231F20"/>
        </w:rPr>
        <w:t>Nguyễn</w:t>
      </w:r>
      <w:r>
        <w:rPr>
          <w:color w:val="231F20"/>
          <w:spacing w:val="-12"/>
        </w:rPr>
        <w:t xml:space="preserve"> </w:t>
      </w:r>
      <w:r>
        <w:rPr>
          <w:color w:val="231F20"/>
        </w:rPr>
        <w:t>Kim,</w:t>
      </w:r>
      <w:r>
        <w:rPr>
          <w:color w:val="231F20"/>
          <w:spacing w:val="-12"/>
        </w:rPr>
        <w:t xml:space="preserve"> </w:t>
      </w:r>
      <w:r>
        <w:rPr>
          <w:color w:val="231F20"/>
        </w:rPr>
        <w:t>the</w:t>
      </w:r>
      <w:r>
        <w:rPr>
          <w:color w:val="231F20"/>
          <w:spacing w:val="-12"/>
        </w:rPr>
        <w:t xml:space="preserve"> </w:t>
      </w:r>
      <w:r>
        <w:rPr>
          <w:color w:val="231F20"/>
        </w:rPr>
        <w:t>key</w:t>
      </w:r>
      <w:r>
        <w:rPr>
          <w:color w:val="231F20"/>
          <w:spacing w:val="-12"/>
        </w:rPr>
        <w:t xml:space="preserve"> </w:t>
      </w:r>
      <w:r>
        <w:rPr>
          <w:color w:val="231F20"/>
        </w:rPr>
        <w:t>figure</w:t>
      </w:r>
      <w:r>
        <w:rPr>
          <w:color w:val="231F20"/>
          <w:spacing w:val="-12"/>
        </w:rPr>
        <w:t xml:space="preserve"> </w:t>
      </w:r>
      <w:r>
        <w:rPr>
          <w:color w:val="231F20"/>
        </w:rPr>
        <w:t>on</w:t>
      </w:r>
      <w:r>
        <w:rPr>
          <w:color w:val="231F20"/>
          <w:spacing w:val="-12"/>
        </w:rPr>
        <w:t xml:space="preserve"> </w:t>
      </w:r>
      <w:r>
        <w:rPr>
          <w:color w:val="231F20"/>
        </w:rPr>
        <w:t>the</w:t>
      </w:r>
      <w:r>
        <w:rPr>
          <w:color w:val="231F20"/>
          <w:spacing w:val="-12"/>
        </w:rPr>
        <w:t xml:space="preserve"> </w:t>
      </w:r>
      <w:r>
        <w:rPr>
          <w:color w:val="231F20"/>
        </w:rPr>
        <w:t>Lê</w:t>
      </w:r>
      <w:r>
        <w:rPr>
          <w:color w:val="231F20"/>
          <w:spacing w:val="-12"/>
        </w:rPr>
        <w:t xml:space="preserve"> </w:t>
      </w:r>
      <w:r>
        <w:rPr>
          <w:color w:val="231F20"/>
        </w:rPr>
        <w:t>side,</w:t>
      </w:r>
      <w:r>
        <w:rPr>
          <w:color w:val="231F20"/>
          <w:spacing w:val="-12"/>
        </w:rPr>
        <w:t xml:space="preserve"> </w:t>
      </w:r>
      <w:r>
        <w:rPr>
          <w:color w:val="231F20"/>
        </w:rPr>
        <w:t>was</w:t>
      </w:r>
      <w:r>
        <w:rPr>
          <w:color w:val="231F20"/>
          <w:spacing w:val="-12"/>
        </w:rPr>
        <w:t xml:space="preserve"> </w:t>
      </w:r>
      <w:r>
        <w:rPr>
          <w:color w:val="231F20"/>
        </w:rPr>
        <w:t>poisoned in</w:t>
      </w:r>
      <w:r>
        <w:rPr>
          <w:color w:val="231F20"/>
          <w:spacing w:val="-5"/>
        </w:rPr>
        <w:t xml:space="preserve"> </w:t>
      </w:r>
      <w:r>
        <w:rPr>
          <w:color w:val="231F20"/>
        </w:rPr>
        <w:t>1545</w:t>
      </w:r>
      <w:r>
        <w:rPr>
          <w:color w:val="231F20"/>
          <w:spacing w:val="-5"/>
        </w:rPr>
        <w:t xml:space="preserve"> </w:t>
      </w:r>
      <w:r>
        <w:rPr>
          <w:color w:val="231F20"/>
        </w:rPr>
        <w:t>and</w:t>
      </w:r>
      <w:r>
        <w:rPr>
          <w:color w:val="231F20"/>
          <w:spacing w:val="-5"/>
        </w:rPr>
        <w:t xml:space="preserve"> </w:t>
      </w:r>
      <w:r>
        <w:rPr>
          <w:color w:val="231F20"/>
        </w:rPr>
        <w:t>the</w:t>
      </w:r>
      <w:r>
        <w:rPr>
          <w:color w:val="231F20"/>
          <w:spacing w:val="-5"/>
        </w:rPr>
        <w:t xml:space="preserve"> </w:t>
      </w:r>
      <w:r>
        <w:rPr>
          <w:color w:val="231F20"/>
        </w:rPr>
        <w:t>war</w:t>
      </w:r>
      <w:r>
        <w:rPr>
          <w:color w:val="231F20"/>
          <w:spacing w:val="-5"/>
        </w:rPr>
        <w:t xml:space="preserve"> </w:t>
      </w:r>
      <w:r>
        <w:rPr>
          <w:color w:val="231F20"/>
        </w:rPr>
        <w:t>was</w:t>
      </w:r>
      <w:r>
        <w:rPr>
          <w:color w:val="231F20"/>
          <w:spacing w:val="-5"/>
        </w:rPr>
        <w:t xml:space="preserve"> </w:t>
      </w:r>
      <w:r>
        <w:rPr>
          <w:color w:val="231F20"/>
        </w:rPr>
        <w:t>left</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hands</w:t>
      </w:r>
      <w:r>
        <w:rPr>
          <w:color w:val="231F20"/>
          <w:spacing w:val="-5"/>
        </w:rPr>
        <w:t xml:space="preserve"> </w:t>
      </w:r>
      <w:r>
        <w:rPr>
          <w:color w:val="231F20"/>
        </w:rPr>
        <w:t>of</w:t>
      </w:r>
      <w:r>
        <w:rPr>
          <w:color w:val="231F20"/>
          <w:spacing w:val="-5"/>
        </w:rPr>
        <w:t xml:space="preserve"> </w:t>
      </w:r>
      <w:r>
        <w:rPr>
          <w:color w:val="231F20"/>
        </w:rPr>
        <w:t>his</w:t>
      </w:r>
      <w:r>
        <w:rPr>
          <w:color w:val="231F20"/>
          <w:spacing w:val="-5"/>
        </w:rPr>
        <w:t xml:space="preserve"> </w:t>
      </w:r>
      <w:r>
        <w:rPr>
          <w:color w:val="231F20"/>
        </w:rPr>
        <w:t>sons</w:t>
      </w:r>
      <w:r>
        <w:rPr>
          <w:color w:val="231F20"/>
          <w:spacing w:val="-5"/>
        </w:rPr>
        <w:t xml:space="preserve"> </w:t>
      </w:r>
      <w:r>
        <w:rPr>
          <w:color w:val="231F20"/>
        </w:rPr>
        <w:t>Nguyễn</w:t>
      </w:r>
      <w:r>
        <w:rPr>
          <w:color w:val="231F20"/>
          <w:spacing w:val="-5"/>
        </w:rPr>
        <w:t xml:space="preserve"> </w:t>
      </w:r>
      <w:r>
        <w:rPr>
          <w:color w:val="231F20"/>
        </w:rPr>
        <w:t>Uông</w:t>
      </w:r>
      <w:r>
        <w:rPr>
          <w:color w:val="231F20"/>
          <w:spacing w:val="-5"/>
        </w:rPr>
        <w:t xml:space="preserve"> </w:t>
      </w:r>
      <w:r>
        <w:rPr>
          <w:color w:val="231F20"/>
        </w:rPr>
        <w:t xml:space="preserve">and </w:t>
      </w:r>
      <w:r>
        <w:rPr>
          <w:color w:val="231F20"/>
          <w:spacing w:val="-2"/>
        </w:rPr>
        <w:t>Nguyễn</w:t>
      </w:r>
      <w:r>
        <w:rPr>
          <w:color w:val="231F20"/>
          <w:spacing w:val="-12"/>
        </w:rPr>
        <w:t xml:space="preserve"> </w:t>
      </w:r>
      <w:r>
        <w:rPr>
          <w:color w:val="231F20"/>
          <w:spacing w:val="-2"/>
        </w:rPr>
        <w:t>Hoàng,</w:t>
      </w:r>
      <w:r>
        <w:rPr>
          <w:color w:val="231F20"/>
          <w:spacing w:val="-11"/>
        </w:rPr>
        <w:t xml:space="preserve"> </w:t>
      </w:r>
      <w:r>
        <w:rPr>
          <w:color w:val="231F20"/>
          <w:spacing w:val="-2"/>
        </w:rPr>
        <w:t>and</w:t>
      </w:r>
      <w:r>
        <w:rPr>
          <w:color w:val="231F20"/>
          <w:spacing w:val="-11"/>
        </w:rPr>
        <w:t xml:space="preserve"> </w:t>
      </w:r>
      <w:r>
        <w:rPr>
          <w:color w:val="231F20"/>
          <w:spacing w:val="-2"/>
        </w:rPr>
        <w:t>also</w:t>
      </w:r>
      <w:r>
        <w:rPr>
          <w:color w:val="231F20"/>
          <w:spacing w:val="-11"/>
        </w:rPr>
        <w:t xml:space="preserve"> </w:t>
      </w:r>
      <w:r>
        <w:rPr>
          <w:color w:val="231F20"/>
          <w:spacing w:val="-2"/>
        </w:rPr>
        <w:t>his</w:t>
      </w:r>
      <w:r>
        <w:rPr>
          <w:color w:val="231F20"/>
          <w:spacing w:val="-11"/>
        </w:rPr>
        <w:t xml:space="preserve"> </w:t>
      </w:r>
      <w:r>
        <w:rPr>
          <w:color w:val="231F20"/>
          <w:spacing w:val="-2"/>
        </w:rPr>
        <w:t>son-in-law</w:t>
      </w:r>
      <w:r>
        <w:rPr>
          <w:color w:val="231F20"/>
          <w:spacing w:val="-11"/>
        </w:rPr>
        <w:t xml:space="preserve"> </w:t>
      </w:r>
      <w:r>
        <w:rPr>
          <w:color w:val="231F20"/>
          <w:spacing w:val="-2"/>
        </w:rPr>
        <w:t>Trịnh</w:t>
      </w:r>
      <w:r>
        <w:rPr>
          <w:color w:val="231F20"/>
          <w:spacing w:val="-11"/>
        </w:rPr>
        <w:t xml:space="preserve"> </w:t>
      </w:r>
      <w:r>
        <w:rPr>
          <w:color w:val="231F20"/>
          <w:spacing w:val="-2"/>
        </w:rPr>
        <w:t>Kiểm,</w:t>
      </w:r>
      <w:r>
        <w:rPr>
          <w:color w:val="231F20"/>
          <w:spacing w:val="-11"/>
        </w:rPr>
        <w:t xml:space="preserve"> </w:t>
      </w:r>
      <w:r>
        <w:rPr>
          <w:color w:val="231F20"/>
          <w:spacing w:val="-2"/>
        </w:rPr>
        <w:t>the</w:t>
      </w:r>
      <w:r>
        <w:rPr>
          <w:color w:val="231F20"/>
          <w:spacing w:val="-12"/>
        </w:rPr>
        <w:t xml:space="preserve"> </w:t>
      </w:r>
      <w:r>
        <w:rPr>
          <w:color w:val="231F20"/>
          <w:spacing w:val="-2"/>
        </w:rPr>
        <w:t>strongest</w:t>
      </w:r>
      <w:r>
        <w:rPr>
          <w:color w:val="231F20"/>
          <w:spacing w:val="-11"/>
        </w:rPr>
        <w:t xml:space="preserve"> </w:t>
      </w:r>
      <w:r>
        <w:rPr>
          <w:color w:val="231F20"/>
          <w:spacing w:val="-2"/>
        </w:rPr>
        <w:t xml:space="preserve">among </w:t>
      </w:r>
      <w:r>
        <w:rPr>
          <w:color w:val="231F20"/>
        </w:rPr>
        <w:t>the</w:t>
      </w:r>
      <w:r>
        <w:rPr>
          <w:color w:val="231F20"/>
          <w:spacing w:val="-11"/>
        </w:rPr>
        <w:t xml:space="preserve"> </w:t>
      </w:r>
      <w:r>
        <w:rPr>
          <w:color w:val="231F20"/>
        </w:rPr>
        <w:t>three.</w:t>
      </w:r>
      <w:r>
        <w:rPr>
          <w:color w:val="231F20"/>
          <w:spacing w:val="-11"/>
        </w:rPr>
        <w:t xml:space="preserve"> </w:t>
      </w:r>
      <w:r>
        <w:rPr>
          <w:color w:val="231F20"/>
        </w:rPr>
        <w:t>Nguyễn</w:t>
      </w:r>
      <w:r>
        <w:rPr>
          <w:color w:val="231F20"/>
          <w:spacing w:val="-11"/>
        </w:rPr>
        <w:t xml:space="preserve"> </w:t>
      </w:r>
      <w:r>
        <w:rPr>
          <w:color w:val="231F20"/>
        </w:rPr>
        <w:t>Uông</w:t>
      </w:r>
      <w:r>
        <w:rPr>
          <w:color w:val="231F20"/>
          <w:spacing w:val="-11"/>
        </w:rPr>
        <w:t xml:space="preserve"> </w:t>
      </w:r>
      <w:r>
        <w:rPr>
          <w:color w:val="231F20"/>
        </w:rPr>
        <w:t>soon</w:t>
      </w:r>
      <w:r>
        <w:rPr>
          <w:color w:val="231F20"/>
          <w:spacing w:val="-11"/>
        </w:rPr>
        <w:t xml:space="preserve"> </w:t>
      </w:r>
      <w:r>
        <w:rPr>
          <w:color w:val="231F20"/>
        </w:rPr>
        <w:t>died,</w:t>
      </w:r>
      <w:r>
        <w:rPr>
          <w:color w:val="231F20"/>
          <w:spacing w:val="-11"/>
        </w:rPr>
        <w:t xml:space="preserve"> </w:t>
      </w:r>
      <w:r>
        <w:rPr>
          <w:color w:val="231F20"/>
        </w:rPr>
        <w:t>allegedly</w:t>
      </w:r>
      <w:r>
        <w:rPr>
          <w:color w:val="231F20"/>
          <w:spacing w:val="-11"/>
        </w:rPr>
        <w:t xml:space="preserve"> </w:t>
      </w:r>
      <w:r>
        <w:rPr>
          <w:color w:val="231F20"/>
        </w:rPr>
        <w:t>at</w:t>
      </w:r>
      <w:r>
        <w:rPr>
          <w:color w:val="231F20"/>
          <w:spacing w:val="-11"/>
        </w:rPr>
        <w:t xml:space="preserve"> </w:t>
      </w:r>
      <w:r>
        <w:rPr>
          <w:color w:val="231F20"/>
        </w:rPr>
        <w:t>the</w:t>
      </w:r>
      <w:r>
        <w:rPr>
          <w:color w:val="231F20"/>
          <w:spacing w:val="-11"/>
        </w:rPr>
        <w:t xml:space="preserve"> </w:t>
      </w:r>
      <w:r>
        <w:rPr>
          <w:color w:val="231F20"/>
        </w:rPr>
        <w:t>hand</w:t>
      </w:r>
      <w:r>
        <w:rPr>
          <w:color w:val="231F20"/>
          <w:spacing w:val="-11"/>
        </w:rPr>
        <w:t xml:space="preserve"> </w:t>
      </w:r>
      <w:r>
        <w:rPr>
          <w:color w:val="231F20"/>
        </w:rPr>
        <w:t>of</w:t>
      </w:r>
      <w:r>
        <w:rPr>
          <w:color w:val="231F20"/>
          <w:spacing w:val="-11"/>
        </w:rPr>
        <w:t xml:space="preserve"> </w:t>
      </w:r>
      <w:r>
        <w:rPr>
          <w:color w:val="231F20"/>
        </w:rPr>
        <w:t>Trịnh</w:t>
      </w:r>
      <w:r>
        <w:rPr>
          <w:color w:val="231F20"/>
          <w:spacing w:val="-11"/>
        </w:rPr>
        <w:t xml:space="preserve"> </w:t>
      </w:r>
      <w:r>
        <w:rPr>
          <w:color w:val="231F20"/>
        </w:rPr>
        <w:t>Kiểm. Fearing</w:t>
      </w:r>
      <w:r>
        <w:rPr>
          <w:color w:val="231F20"/>
          <w:spacing w:val="-2"/>
        </w:rPr>
        <w:t xml:space="preserve"> </w:t>
      </w:r>
      <w:r>
        <w:rPr>
          <w:color w:val="231F20"/>
        </w:rPr>
        <w:t>for</w:t>
      </w:r>
      <w:r>
        <w:rPr>
          <w:color w:val="231F20"/>
          <w:spacing w:val="-2"/>
        </w:rPr>
        <w:t xml:space="preserve"> </w:t>
      </w:r>
      <w:r>
        <w:rPr>
          <w:color w:val="231F20"/>
        </w:rPr>
        <w:t>his</w:t>
      </w:r>
      <w:r>
        <w:rPr>
          <w:color w:val="231F20"/>
          <w:spacing w:val="-2"/>
        </w:rPr>
        <w:t xml:space="preserve"> </w:t>
      </w:r>
      <w:r>
        <w:rPr>
          <w:color w:val="231F20"/>
        </w:rPr>
        <w:t>life,</w:t>
      </w:r>
      <w:r>
        <w:rPr>
          <w:color w:val="231F20"/>
          <w:spacing w:val="-2"/>
        </w:rPr>
        <w:t xml:space="preserve"> </w:t>
      </w:r>
      <w:r>
        <w:rPr>
          <w:color w:val="231F20"/>
        </w:rPr>
        <w:t>Nguyễn</w:t>
      </w:r>
      <w:r>
        <w:rPr>
          <w:color w:val="231F20"/>
          <w:spacing w:val="-2"/>
        </w:rPr>
        <w:t xml:space="preserve"> </w:t>
      </w:r>
      <w:r>
        <w:rPr>
          <w:color w:val="231F20"/>
        </w:rPr>
        <w:t>Hoàng</w:t>
      </w:r>
      <w:r>
        <w:rPr>
          <w:color w:val="231F20"/>
          <w:spacing w:val="-2"/>
        </w:rPr>
        <w:t xml:space="preserve"> </w:t>
      </w:r>
      <w:r>
        <w:rPr>
          <w:color w:val="231F20"/>
        </w:rPr>
        <w:t>asked</w:t>
      </w:r>
      <w:r>
        <w:rPr>
          <w:color w:val="231F20"/>
          <w:spacing w:val="-2"/>
        </w:rPr>
        <w:t xml:space="preserve"> </w:t>
      </w:r>
      <w:r>
        <w:rPr>
          <w:color w:val="231F20"/>
        </w:rPr>
        <w:t>Trịnh</w:t>
      </w:r>
      <w:r>
        <w:rPr>
          <w:color w:val="231F20"/>
          <w:spacing w:val="-2"/>
        </w:rPr>
        <w:t xml:space="preserve"> </w:t>
      </w:r>
      <w:r>
        <w:rPr>
          <w:color w:val="231F20"/>
        </w:rPr>
        <w:t>Kiểm</w:t>
      </w:r>
      <w:r>
        <w:rPr>
          <w:color w:val="231F20"/>
          <w:spacing w:val="-2"/>
        </w:rPr>
        <w:t xml:space="preserve"> </w:t>
      </w:r>
      <w:r>
        <w:rPr>
          <w:color w:val="231F20"/>
        </w:rPr>
        <w:t>in</w:t>
      </w:r>
      <w:r>
        <w:rPr>
          <w:color w:val="231F20"/>
          <w:spacing w:val="-2"/>
        </w:rPr>
        <w:t xml:space="preserve"> </w:t>
      </w:r>
      <w:r>
        <w:rPr>
          <w:color w:val="231F20"/>
        </w:rPr>
        <w:t>1558</w:t>
      </w:r>
      <w:r>
        <w:rPr>
          <w:color w:val="231F20"/>
          <w:spacing w:val="-2"/>
        </w:rPr>
        <w:t xml:space="preserve"> </w:t>
      </w:r>
      <w:r>
        <w:rPr>
          <w:color w:val="231F20"/>
        </w:rPr>
        <w:t>to</w:t>
      </w:r>
      <w:r>
        <w:rPr>
          <w:color w:val="231F20"/>
          <w:spacing w:val="-2"/>
        </w:rPr>
        <w:t xml:space="preserve"> </w:t>
      </w:r>
      <w:r>
        <w:rPr>
          <w:color w:val="231F20"/>
        </w:rPr>
        <w:t>allow him</w:t>
      </w:r>
      <w:r>
        <w:rPr>
          <w:color w:val="231F20"/>
          <w:spacing w:val="-5"/>
        </w:rPr>
        <w:t xml:space="preserve"> </w:t>
      </w:r>
      <w:r>
        <w:rPr>
          <w:color w:val="231F20"/>
        </w:rPr>
        <w:t>to</w:t>
      </w:r>
      <w:r>
        <w:rPr>
          <w:color w:val="231F20"/>
          <w:spacing w:val="-5"/>
        </w:rPr>
        <w:t xml:space="preserve"> </w:t>
      </w:r>
      <w:r>
        <w:rPr>
          <w:color w:val="231F20"/>
        </w:rPr>
        <w:t>go</w:t>
      </w:r>
      <w:r>
        <w:rPr>
          <w:color w:val="231F20"/>
          <w:spacing w:val="-5"/>
        </w:rPr>
        <w:t xml:space="preserve"> </w:t>
      </w:r>
      <w:r>
        <w:rPr>
          <w:color w:val="231F20"/>
        </w:rPr>
        <w:t>south,</w:t>
      </w:r>
      <w:r>
        <w:rPr>
          <w:color w:val="231F20"/>
          <w:spacing w:val="-5"/>
        </w:rPr>
        <w:t xml:space="preserve"> </w:t>
      </w:r>
      <w:r>
        <w:rPr>
          <w:color w:val="231F20"/>
        </w:rPr>
        <w:t>to</w:t>
      </w:r>
      <w:r>
        <w:rPr>
          <w:color w:val="231F20"/>
          <w:spacing w:val="-5"/>
        </w:rPr>
        <w:t xml:space="preserve"> </w:t>
      </w:r>
      <w:r>
        <w:rPr>
          <w:color w:val="231F20"/>
        </w:rPr>
        <w:t>develop</w:t>
      </w:r>
      <w:r>
        <w:rPr>
          <w:color w:val="231F20"/>
          <w:spacing w:val="-5"/>
        </w:rPr>
        <w:t xml:space="preserve"> </w:t>
      </w:r>
      <w:r>
        <w:rPr>
          <w:color w:val="231F20"/>
        </w:rPr>
        <w:t>the</w:t>
      </w:r>
      <w:r>
        <w:rPr>
          <w:color w:val="231F20"/>
          <w:spacing w:val="-5"/>
        </w:rPr>
        <w:t xml:space="preserve"> </w:t>
      </w:r>
      <w:r>
        <w:rPr>
          <w:color w:val="231F20"/>
        </w:rPr>
        <w:t>former</w:t>
      </w:r>
      <w:r>
        <w:rPr>
          <w:color w:val="231F20"/>
          <w:spacing w:val="-5"/>
        </w:rPr>
        <w:t xml:space="preserve"> </w:t>
      </w:r>
      <w:r>
        <w:rPr>
          <w:color w:val="231F20"/>
        </w:rPr>
        <w:t>Cham</w:t>
      </w:r>
      <w:r>
        <w:rPr>
          <w:color w:val="231F20"/>
          <w:spacing w:val="-5"/>
        </w:rPr>
        <w:t xml:space="preserve"> </w:t>
      </w:r>
      <w:r>
        <w:rPr>
          <w:color w:val="231F20"/>
        </w:rPr>
        <w:t>territories</w:t>
      </w:r>
      <w:r>
        <w:rPr>
          <w:color w:val="231F20"/>
          <w:spacing w:val="-5"/>
        </w:rPr>
        <w:t xml:space="preserve"> </w:t>
      </w:r>
      <w:r>
        <w:rPr>
          <w:color w:val="231F20"/>
        </w:rPr>
        <w:t>annexed</w:t>
      </w:r>
      <w:r>
        <w:rPr>
          <w:color w:val="231F20"/>
          <w:spacing w:val="-5"/>
        </w:rPr>
        <w:t xml:space="preserve"> </w:t>
      </w:r>
      <w:r>
        <w:rPr>
          <w:color w:val="231F20"/>
        </w:rPr>
        <w:t>to</w:t>
      </w:r>
      <w:r>
        <w:rPr>
          <w:color w:val="231F20"/>
          <w:spacing w:val="-5"/>
        </w:rPr>
        <w:t xml:space="preserve"> </w:t>
      </w:r>
      <w:r>
        <w:rPr>
          <w:color w:val="231F20"/>
        </w:rPr>
        <w:t>Đại Việt under the Trần. His request was accepted and he settled in the Thuận area of Thuận Hóa while remain</w:t>
      </w:r>
      <w:r>
        <w:rPr>
          <w:color w:val="231F20"/>
        </w:rPr>
        <w:t>ing loyal to Trịnh Kiểm who controlled</w:t>
      </w:r>
      <w:r>
        <w:rPr>
          <w:color w:val="231F20"/>
          <w:spacing w:val="-6"/>
        </w:rPr>
        <w:t xml:space="preserve"> </w:t>
      </w:r>
      <w:r>
        <w:rPr>
          <w:color w:val="231F20"/>
        </w:rPr>
        <w:t>the</w:t>
      </w:r>
      <w:r>
        <w:rPr>
          <w:color w:val="231F20"/>
          <w:spacing w:val="-6"/>
        </w:rPr>
        <w:t xml:space="preserve"> </w:t>
      </w:r>
      <w:r>
        <w:rPr>
          <w:color w:val="231F20"/>
        </w:rPr>
        <w:t>Lê</w:t>
      </w:r>
      <w:r>
        <w:rPr>
          <w:color w:val="231F20"/>
          <w:spacing w:val="-6"/>
        </w:rPr>
        <w:t xml:space="preserve"> </w:t>
      </w:r>
      <w:r>
        <w:rPr>
          <w:color w:val="231F20"/>
        </w:rPr>
        <w:t>emperor</w:t>
      </w:r>
      <w:r>
        <w:rPr>
          <w:color w:val="231F20"/>
          <w:spacing w:val="-6"/>
        </w:rPr>
        <w:t xml:space="preserve"> </w:t>
      </w:r>
      <w:r>
        <w:rPr>
          <w:color w:val="231F20"/>
        </w:rPr>
        <w:t>in</w:t>
      </w:r>
      <w:r>
        <w:rPr>
          <w:color w:val="231F20"/>
          <w:spacing w:val="-6"/>
        </w:rPr>
        <w:t xml:space="preserve"> </w:t>
      </w:r>
      <w:r>
        <w:rPr>
          <w:color w:val="231F20"/>
        </w:rPr>
        <w:t>Thanh</w:t>
      </w:r>
      <w:r>
        <w:rPr>
          <w:color w:val="231F20"/>
          <w:spacing w:val="-6"/>
        </w:rPr>
        <w:t xml:space="preserve"> </w:t>
      </w:r>
      <w:r>
        <w:rPr>
          <w:color w:val="231F20"/>
        </w:rPr>
        <w:t>Hóa.</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next</w:t>
      </w:r>
      <w:r>
        <w:rPr>
          <w:color w:val="231F20"/>
          <w:spacing w:val="-6"/>
        </w:rPr>
        <w:t xml:space="preserve"> </w:t>
      </w:r>
      <w:r>
        <w:rPr>
          <w:color w:val="231F20"/>
        </w:rPr>
        <w:t>40</w:t>
      </w:r>
      <w:r>
        <w:rPr>
          <w:color w:val="231F20"/>
          <w:spacing w:val="-6"/>
        </w:rPr>
        <w:t xml:space="preserve"> </w:t>
      </w:r>
      <w:r>
        <w:rPr>
          <w:color w:val="231F20"/>
        </w:rPr>
        <w:t>years</w:t>
      </w:r>
      <w:r>
        <w:rPr>
          <w:color w:val="231F20"/>
          <w:spacing w:val="-6"/>
        </w:rPr>
        <w:t xml:space="preserve"> </w:t>
      </w:r>
      <w:r>
        <w:rPr>
          <w:color w:val="231F20"/>
        </w:rPr>
        <w:t>Nguyễn Hoàng, from his southern base, joined forces with Trịnh Kiểm in their war against the Mạc in the north.</w:t>
      </w:r>
    </w:p>
    <w:p w:rsidR="009E0961" w:rsidRDefault="00183599">
      <w:pPr>
        <w:pStyle w:val="BodyText"/>
        <w:spacing w:before="9" w:line="259" w:lineRule="auto"/>
        <w:ind w:left="1474" w:right="733" w:firstLine="340"/>
        <w:jc w:val="both"/>
      </w:pPr>
      <w:r>
        <w:rPr>
          <w:color w:val="231F20"/>
        </w:rPr>
        <w:t>Lê Trang Tông died in 1548 and was succeeded by his son who became</w:t>
      </w:r>
      <w:r>
        <w:rPr>
          <w:color w:val="231F20"/>
          <w:spacing w:val="-11"/>
        </w:rPr>
        <w:t xml:space="preserve"> </w:t>
      </w:r>
      <w:r>
        <w:rPr>
          <w:color w:val="231F20"/>
        </w:rPr>
        <w:t>Lê</w:t>
      </w:r>
      <w:r>
        <w:rPr>
          <w:color w:val="231F20"/>
          <w:spacing w:val="-11"/>
        </w:rPr>
        <w:t xml:space="preserve"> </w:t>
      </w:r>
      <w:r>
        <w:rPr>
          <w:color w:val="231F20"/>
        </w:rPr>
        <w:t>Trung</w:t>
      </w:r>
      <w:r>
        <w:rPr>
          <w:color w:val="231F20"/>
          <w:spacing w:val="-11"/>
        </w:rPr>
        <w:t xml:space="preserve"> </w:t>
      </w:r>
      <w:r>
        <w:rPr>
          <w:color w:val="231F20"/>
        </w:rPr>
        <w:t>Tông</w:t>
      </w:r>
      <w:r>
        <w:rPr>
          <w:color w:val="231F20"/>
          <w:spacing w:val="-11"/>
        </w:rPr>
        <w:t xml:space="preserve"> </w:t>
      </w:r>
      <w:r>
        <w:rPr>
          <w:color w:val="231F20"/>
        </w:rPr>
        <w:t>and</w:t>
      </w:r>
      <w:r>
        <w:rPr>
          <w:color w:val="231F20"/>
          <w:spacing w:val="-11"/>
        </w:rPr>
        <w:t xml:space="preserve"> </w:t>
      </w:r>
      <w:r>
        <w:rPr>
          <w:color w:val="231F20"/>
        </w:rPr>
        <w:t>bore</w:t>
      </w:r>
      <w:r>
        <w:rPr>
          <w:color w:val="231F20"/>
          <w:spacing w:val="-11"/>
        </w:rPr>
        <w:t xml:space="preserve"> </w:t>
      </w:r>
      <w:r>
        <w:rPr>
          <w:color w:val="231F20"/>
        </w:rPr>
        <w:t>the</w:t>
      </w:r>
      <w:r>
        <w:rPr>
          <w:color w:val="231F20"/>
          <w:spacing w:val="-11"/>
        </w:rPr>
        <w:t xml:space="preserve"> </w:t>
      </w:r>
      <w:r>
        <w:rPr>
          <w:color w:val="231F20"/>
        </w:rPr>
        <w:t>Lê</w:t>
      </w:r>
      <w:r>
        <w:rPr>
          <w:color w:val="231F20"/>
          <w:spacing w:val="-11"/>
        </w:rPr>
        <w:t xml:space="preserve"> </w:t>
      </w:r>
      <w:r>
        <w:rPr>
          <w:color w:val="231F20"/>
        </w:rPr>
        <w:t>crown</w:t>
      </w:r>
      <w:r>
        <w:rPr>
          <w:color w:val="231F20"/>
          <w:spacing w:val="-10"/>
        </w:rPr>
        <w:t xml:space="preserve"> </w:t>
      </w:r>
      <w:r>
        <w:rPr>
          <w:color w:val="231F20"/>
        </w:rPr>
        <w:t>for</w:t>
      </w:r>
      <w:r>
        <w:rPr>
          <w:color w:val="231F20"/>
          <w:spacing w:val="-11"/>
        </w:rPr>
        <w:t xml:space="preserve"> </w:t>
      </w:r>
      <w:r>
        <w:rPr>
          <w:color w:val="231F20"/>
        </w:rPr>
        <w:t>eight</w:t>
      </w:r>
      <w:r>
        <w:rPr>
          <w:color w:val="231F20"/>
          <w:spacing w:val="-11"/>
        </w:rPr>
        <w:t xml:space="preserve"> </w:t>
      </w:r>
      <w:r>
        <w:rPr>
          <w:color w:val="231F20"/>
        </w:rPr>
        <w:t>years</w:t>
      </w:r>
      <w:r>
        <w:rPr>
          <w:color w:val="231F20"/>
          <w:spacing w:val="-11"/>
        </w:rPr>
        <w:t xml:space="preserve"> </w:t>
      </w:r>
      <w:r>
        <w:rPr>
          <w:color w:val="231F20"/>
        </w:rPr>
        <w:t>under</w:t>
      </w:r>
      <w:r>
        <w:rPr>
          <w:color w:val="231F20"/>
          <w:spacing w:val="-11"/>
        </w:rPr>
        <w:t xml:space="preserve"> </w:t>
      </w:r>
      <w:r>
        <w:rPr>
          <w:color w:val="231F20"/>
          <w:spacing w:val="-5"/>
        </w:rPr>
        <w:t>the</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3070"/>
        <w:rPr>
          <w:sz w:val="18"/>
        </w:rPr>
      </w:pPr>
      <w:r>
        <w:rPr>
          <w:smallCaps/>
          <w:color w:val="231F20"/>
          <w:spacing w:val="12"/>
          <w:w w:val="105"/>
          <w:sz w:val="18"/>
        </w:rPr>
        <w:lastRenderedPageBreak/>
        <w:t>mạ</w:t>
      </w:r>
      <w:r>
        <w:rPr>
          <w:smallCaps/>
          <w:color w:val="231F20"/>
          <w:spacing w:val="-22"/>
          <w:w w:val="105"/>
          <w:sz w:val="18"/>
        </w:rPr>
        <w:t xml:space="preserve"> </w:t>
      </w:r>
      <w:r>
        <w:rPr>
          <w:color w:val="231F20"/>
          <w:w w:val="105"/>
          <w:sz w:val="18"/>
        </w:rPr>
        <w:t>c</w:t>
      </w:r>
      <w:r>
        <w:rPr>
          <w:color w:val="231F20"/>
          <w:spacing w:val="45"/>
          <w:w w:val="105"/>
          <w:sz w:val="18"/>
        </w:rPr>
        <w:t xml:space="preserve"> </w:t>
      </w:r>
      <w:r>
        <w:rPr>
          <w:smallCaps/>
          <w:color w:val="231F20"/>
          <w:spacing w:val="18"/>
          <w:w w:val="105"/>
          <w:sz w:val="18"/>
        </w:rPr>
        <w:t>usur</w:t>
      </w:r>
      <w:r>
        <w:rPr>
          <w:smallCaps/>
          <w:color w:val="231F20"/>
          <w:spacing w:val="-22"/>
          <w:w w:val="105"/>
          <w:sz w:val="18"/>
        </w:rPr>
        <w:t xml:space="preserve"> </w:t>
      </w:r>
      <w:r>
        <w:rPr>
          <w:smallCaps/>
          <w:color w:val="231F20"/>
          <w:spacing w:val="17"/>
          <w:w w:val="105"/>
          <w:sz w:val="18"/>
        </w:rPr>
        <w:t>pation</w:t>
      </w:r>
      <w:r>
        <w:rPr>
          <w:color w:val="231F20"/>
          <w:spacing w:val="36"/>
          <w:w w:val="105"/>
          <w:sz w:val="18"/>
        </w:rPr>
        <w:t xml:space="preserve"> </w:t>
      </w:r>
      <w:r>
        <w:rPr>
          <w:color w:val="231F20"/>
          <w:spacing w:val="20"/>
          <w:w w:val="105"/>
          <w:sz w:val="18"/>
        </w:rPr>
        <w:t xml:space="preserve">(1527–92) </w:t>
      </w:r>
    </w:p>
    <w:p w:rsidR="009E0961" w:rsidRDefault="009E0961">
      <w:pPr>
        <w:pStyle w:val="BodyText"/>
        <w:spacing w:before="10"/>
        <w:rPr>
          <w:sz w:val="24"/>
        </w:rPr>
      </w:pPr>
    </w:p>
    <w:p w:rsidR="009E0961" w:rsidRDefault="00183599">
      <w:pPr>
        <w:pStyle w:val="BodyText"/>
        <w:spacing w:line="259" w:lineRule="auto"/>
        <w:ind w:left="1417" w:right="785"/>
        <w:jc w:val="both"/>
      </w:pPr>
      <w:r>
        <w:rPr>
          <w:color w:val="231F20"/>
        </w:rPr>
        <w:t>direction of the all-powerful Trịnh Kiểm. When Lê Trung Tông died without</w:t>
      </w:r>
      <w:r>
        <w:rPr>
          <w:color w:val="231F20"/>
          <w:spacing w:val="-14"/>
        </w:rPr>
        <w:t xml:space="preserve"> </w:t>
      </w:r>
      <w:r>
        <w:rPr>
          <w:color w:val="231F20"/>
        </w:rPr>
        <w:t>issue,</w:t>
      </w:r>
      <w:r>
        <w:rPr>
          <w:color w:val="231F20"/>
          <w:spacing w:val="-13"/>
        </w:rPr>
        <w:t xml:space="preserve"> </w:t>
      </w:r>
      <w:r>
        <w:rPr>
          <w:color w:val="231F20"/>
        </w:rPr>
        <w:t>the</w:t>
      </w:r>
      <w:r>
        <w:rPr>
          <w:color w:val="231F20"/>
          <w:spacing w:val="-13"/>
        </w:rPr>
        <w:t xml:space="preserve"> </w:t>
      </w:r>
      <w:r>
        <w:rPr>
          <w:color w:val="231F20"/>
        </w:rPr>
        <w:t>throne</w:t>
      </w:r>
      <w:r>
        <w:rPr>
          <w:color w:val="231F20"/>
          <w:spacing w:val="-13"/>
        </w:rPr>
        <w:t xml:space="preserve"> </w:t>
      </w:r>
      <w:r>
        <w:rPr>
          <w:color w:val="231F20"/>
        </w:rPr>
        <w:t>was</w:t>
      </w:r>
      <w:r>
        <w:rPr>
          <w:color w:val="231F20"/>
          <w:spacing w:val="-13"/>
        </w:rPr>
        <w:t xml:space="preserve"> </w:t>
      </w:r>
      <w:r>
        <w:rPr>
          <w:color w:val="231F20"/>
        </w:rPr>
        <w:t>left</w:t>
      </w:r>
      <w:r>
        <w:rPr>
          <w:color w:val="231F20"/>
          <w:spacing w:val="-13"/>
        </w:rPr>
        <w:t xml:space="preserve"> </w:t>
      </w:r>
      <w:r>
        <w:rPr>
          <w:color w:val="231F20"/>
        </w:rPr>
        <w:t>vacant</w:t>
      </w:r>
      <w:r>
        <w:rPr>
          <w:color w:val="231F20"/>
          <w:spacing w:val="-13"/>
        </w:rPr>
        <w:t xml:space="preserve"> </w:t>
      </w:r>
      <w:r>
        <w:rPr>
          <w:color w:val="231F20"/>
        </w:rPr>
        <w:t>until</w:t>
      </w:r>
      <w:r>
        <w:rPr>
          <w:color w:val="231F20"/>
          <w:spacing w:val="-13"/>
        </w:rPr>
        <w:t xml:space="preserve"> </w:t>
      </w:r>
      <w:r>
        <w:rPr>
          <w:color w:val="231F20"/>
        </w:rPr>
        <w:t>Trịnh</w:t>
      </w:r>
      <w:r>
        <w:rPr>
          <w:color w:val="231F20"/>
          <w:spacing w:val="-14"/>
        </w:rPr>
        <w:t xml:space="preserve"> </w:t>
      </w:r>
      <w:r>
        <w:rPr>
          <w:color w:val="231F20"/>
        </w:rPr>
        <w:t>Kiểm</w:t>
      </w:r>
      <w:r>
        <w:rPr>
          <w:color w:val="231F20"/>
          <w:spacing w:val="-13"/>
        </w:rPr>
        <w:t xml:space="preserve"> </w:t>
      </w:r>
      <w:r>
        <w:rPr>
          <w:color w:val="231F20"/>
        </w:rPr>
        <w:t>found</w:t>
      </w:r>
      <w:r>
        <w:rPr>
          <w:color w:val="231F20"/>
          <w:spacing w:val="-13"/>
        </w:rPr>
        <w:t xml:space="preserve"> </w:t>
      </w:r>
      <w:r>
        <w:rPr>
          <w:color w:val="231F20"/>
        </w:rPr>
        <w:t>another Lê</w:t>
      </w:r>
      <w:r>
        <w:rPr>
          <w:color w:val="231F20"/>
          <w:spacing w:val="-7"/>
        </w:rPr>
        <w:t xml:space="preserve"> </w:t>
      </w:r>
      <w:r>
        <w:rPr>
          <w:color w:val="231F20"/>
        </w:rPr>
        <w:t>descendant</w:t>
      </w:r>
      <w:r>
        <w:rPr>
          <w:color w:val="231F20"/>
          <w:spacing w:val="-7"/>
        </w:rPr>
        <w:t xml:space="preserve"> </w:t>
      </w:r>
      <w:r>
        <w:rPr>
          <w:color w:val="231F20"/>
        </w:rPr>
        <w:t>who</w:t>
      </w:r>
      <w:r>
        <w:rPr>
          <w:color w:val="231F20"/>
          <w:spacing w:val="-7"/>
        </w:rPr>
        <w:t xml:space="preserve"> </w:t>
      </w:r>
      <w:r>
        <w:rPr>
          <w:color w:val="231F20"/>
        </w:rPr>
        <w:t>was</w:t>
      </w:r>
      <w:r>
        <w:rPr>
          <w:color w:val="231F20"/>
          <w:spacing w:val="-7"/>
        </w:rPr>
        <w:t xml:space="preserve"> </w:t>
      </w:r>
      <w:r>
        <w:rPr>
          <w:color w:val="231F20"/>
        </w:rPr>
        <w:t>crowned</w:t>
      </w:r>
      <w:r>
        <w:rPr>
          <w:color w:val="231F20"/>
          <w:spacing w:val="-7"/>
        </w:rPr>
        <w:t xml:space="preserve"> </w:t>
      </w:r>
      <w:r>
        <w:rPr>
          <w:color w:val="231F20"/>
        </w:rPr>
        <w:t>Emperor</w:t>
      </w:r>
      <w:r>
        <w:rPr>
          <w:color w:val="231F20"/>
          <w:spacing w:val="-7"/>
        </w:rPr>
        <w:t xml:space="preserve"> </w:t>
      </w:r>
      <w:r>
        <w:rPr>
          <w:color w:val="231F20"/>
        </w:rPr>
        <w:t>Lê</w:t>
      </w:r>
      <w:r>
        <w:rPr>
          <w:color w:val="231F20"/>
          <w:spacing w:val="-7"/>
        </w:rPr>
        <w:t xml:space="preserve"> </w:t>
      </w:r>
      <w:r>
        <w:rPr>
          <w:color w:val="231F20"/>
        </w:rPr>
        <w:t>Anh</w:t>
      </w:r>
      <w:r>
        <w:rPr>
          <w:color w:val="231F20"/>
          <w:spacing w:val="-7"/>
        </w:rPr>
        <w:t xml:space="preserve"> </w:t>
      </w:r>
      <w:r>
        <w:rPr>
          <w:color w:val="231F20"/>
        </w:rPr>
        <w:t>Tông.</w:t>
      </w:r>
      <w:r>
        <w:rPr>
          <w:color w:val="231F20"/>
          <w:spacing w:val="-7"/>
        </w:rPr>
        <w:t xml:space="preserve"> </w:t>
      </w:r>
      <w:r>
        <w:rPr>
          <w:color w:val="231F20"/>
        </w:rPr>
        <w:t>Trịnh</w:t>
      </w:r>
      <w:r>
        <w:rPr>
          <w:color w:val="231F20"/>
          <w:spacing w:val="-7"/>
        </w:rPr>
        <w:t xml:space="preserve"> </w:t>
      </w:r>
      <w:r>
        <w:rPr>
          <w:color w:val="231F20"/>
        </w:rPr>
        <w:t>Kiểm’s death in 1570 triggered a power struggle between his two sons Trịnh Cối and Trịnh Tùng with the latter emerging victorious. Trịnh Cối</w:t>
      </w:r>
      <w:r>
        <w:rPr>
          <w:color w:val="231F20"/>
        </w:rPr>
        <w:t xml:space="preserve"> changed</w:t>
      </w:r>
      <w:r>
        <w:rPr>
          <w:color w:val="231F20"/>
          <w:spacing w:val="-11"/>
        </w:rPr>
        <w:t xml:space="preserve"> </w:t>
      </w:r>
      <w:r>
        <w:rPr>
          <w:color w:val="231F20"/>
        </w:rPr>
        <w:t>sides</w:t>
      </w:r>
      <w:r>
        <w:rPr>
          <w:color w:val="231F20"/>
          <w:spacing w:val="-11"/>
        </w:rPr>
        <w:t xml:space="preserve"> </w:t>
      </w:r>
      <w:r>
        <w:rPr>
          <w:color w:val="231F20"/>
        </w:rPr>
        <w:t>and</w:t>
      </w:r>
      <w:r>
        <w:rPr>
          <w:color w:val="231F20"/>
          <w:spacing w:val="-11"/>
        </w:rPr>
        <w:t xml:space="preserve"> </w:t>
      </w:r>
      <w:r>
        <w:rPr>
          <w:color w:val="231F20"/>
        </w:rPr>
        <w:t>went</w:t>
      </w:r>
      <w:r>
        <w:rPr>
          <w:color w:val="231F20"/>
          <w:spacing w:val="-11"/>
        </w:rPr>
        <w:t xml:space="preserve"> </w:t>
      </w:r>
      <w:r>
        <w:rPr>
          <w:color w:val="231F20"/>
        </w:rPr>
        <w:t>over</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Mạc.</w:t>
      </w:r>
      <w:r>
        <w:rPr>
          <w:color w:val="231F20"/>
          <w:spacing w:val="-11"/>
        </w:rPr>
        <w:t xml:space="preserve"> </w:t>
      </w:r>
      <w:r>
        <w:rPr>
          <w:color w:val="231F20"/>
        </w:rPr>
        <w:t>Trịnh</w:t>
      </w:r>
      <w:r>
        <w:rPr>
          <w:color w:val="231F20"/>
          <w:spacing w:val="-11"/>
        </w:rPr>
        <w:t xml:space="preserve"> </w:t>
      </w:r>
      <w:r>
        <w:rPr>
          <w:color w:val="231F20"/>
        </w:rPr>
        <w:t>Tùng</w:t>
      </w:r>
      <w:r>
        <w:rPr>
          <w:color w:val="231F20"/>
          <w:spacing w:val="-11"/>
        </w:rPr>
        <w:t xml:space="preserve"> </w:t>
      </w:r>
      <w:r>
        <w:rPr>
          <w:color w:val="231F20"/>
        </w:rPr>
        <w:t>continued</w:t>
      </w:r>
      <w:r>
        <w:rPr>
          <w:color w:val="231F20"/>
          <w:spacing w:val="-11"/>
        </w:rPr>
        <w:t xml:space="preserve"> </w:t>
      </w:r>
      <w:r>
        <w:rPr>
          <w:color w:val="231F20"/>
        </w:rPr>
        <w:t>to</w:t>
      </w:r>
      <w:r>
        <w:rPr>
          <w:color w:val="231F20"/>
          <w:spacing w:val="-11"/>
        </w:rPr>
        <w:t xml:space="preserve"> </w:t>
      </w:r>
      <w:r>
        <w:rPr>
          <w:color w:val="231F20"/>
        </w:rPr>
        <w:t>direct the</w:t>
      </w:r>
      <w:r>
        <w:rPr>
          <w:color w:val="231F20"/>
          <w:spacing w:val="-10"/>
        </w:rPr>
        <w:t xml:space="preserve"> </w:t>
      </w:r>
      <w:r>
        <w:rPr>
          <w:color w:val="231F20"/>
        </w:rPr>
        <w:t>war</w:t>
      </w:r>
      <w:r>
        <w:rPr>
          <w:color w:val="231F20"/>
          <w:spacing w:val="-10"/>
        </w:rPr>
        <w:t xml:space="preserve"> </w:t>
      </w:r>
      <w:r>
        <w:rPr>
          <w:color w:val="231F20"/>
        </w:rPr>
        <w:t>against</w:t>
      </w:r>
      <w:r>
        <w:rPr>
          <w:color w:val="231F20"/>
          <w:spacing w:val="-10"/>
        </w:rPr>
        <w:t xml:space="preserve"> </w:t>
      </w:r>
      <w:r>
        <w:rPr>
          <w:color w:val="231F20"/>
        </w:rPr>
        <w:t>the</w:t>
      </w:r>
      <w:r>
        <w:rPr>
          <w:color w:val="231F20"/>
          <w:spacing w:val="-10"/>
        </w:rPr>
        <w:t xml:space="preserve"> </w:t>
      </w:r>
      <w:r>
        <w:rPr>
          <w:color w:val="231F20"/>
        </w:rPr>
        <w:t>Mạc</w:t>
      </w:r>
      <w:r>
        <w:rPr>
          <w:color w:val="231F20"/>
          <w:spacing w:val="-10"/>
        </w:rPr>
        <w:t xml:space="preserve"> </w:t>
      </w:r>
      <w:r>
        <w:rPr>
          <w:color w:val="231F20"/>
        </w:rPr>
        <w:t>and</w:t>
      </w:r>
      <w:r>
        <w:rPr>
          <w:color w:val="231F20"/>
          <w:spacing w:val="-10"/>
        </w:rPr>
        <w:t xml:space="preserve"> </w:t>
      </w:r>
      <w:r>
        <w:rPr>
          <w:color w:val="231F20"/>
        </w:rPr>
        <w:t>consolidated</w:t>
      </w:r>
      <w:r>
        <w:rPr>
          <w:color w:val="231F20"/>
          <w:spacing w:val="-10"/>
        </w:rPr>
        <w:t xml:space="preserve"> </w:t>
      </w:r>
      <w:r>
        <w:rPr>
          <w:color w:val="231F20"/>
        </w:rPr>
        <w:t>his</w:t>
      </w:r>
      <w:r>
        <w:rPr>
          <w:color w:val="231F20"/>
          <w:spacing w:val="-10"/>
        </w:rPr>
        <w:t xml:space="preserve"> </w:t>
      </w:r>
      <w:r>
        <w:rPr>
          <w:color w:val="231F20"/>
        </w:rPr>
        <w:t>power</w:t>
      </w:r>
      <w:r>
        <w:rPr>
          <w:color w:val="231F20"/>
          <w:spacing w:val="-10"/>
        </w:rPr>
        <w:t xml:space="preserve"> </w:t>
      </w:r>
      <w:r>
        <w:rPr>
          <w:color w:val="231F20"/>
        </w:rPr>
        <w:t>base</w:t>
      </w:r>
      <w:r>
        <w:rPr>
          <w:color w:val="231F20"/>
          <w:spacing w:val="-10"/>
        </w:rPr>
        <w:t xml:space="preserve"> </w:t>
      </w:r>
      <w:r>
        <w:rPr>
          <w:color w:val="231F20"/>
        </w:rPr>
        <w:t>in</w:t>
      </w:r>
      <w:r>
        <w:rPr>
          <w:color w:val="231F20"/>
          <w:spacing w:val="-10"/>
        </w:rPr>
        <w:t xml:space="preserve"> </w:t>
      </w:r>
      <w:r>
        <w:rPr>
          <w:color w:val="231F20"/>
        </w:rPr>
        <w:t>Thanh</w:t>
      </w:r>
      <w:r>
        <w:rPr>
          <w:color w:val="231F20"/>
          <w:spacing w:val="-8"/>
        </w:rPr>
        <w:t xml:space="preserve"> </w:t>
      </w:r>
      <w:r>
        <w:rPr>
          <w:color w:val="231F20"/>
        </w:rPr>
        <w:t>Hoá. The</w:t>
      </w:r>
      <w:r>
        <w:rPr>
          <w:color w:val="231F20"/>
          <w:spacing w:val="-13"/>
        </w:rPr>
        <w:t xml:space="preserve"> </w:t>
      </w:r>
      <w:r>
        <w:rPr>
          <w:color w:val="231F20"/>
        </w:rPr>
        <w:t>Lê</w:t>
      </w:r>
      <w:r>
        <w:rPr>
          <w:color w:val="231F20"/>
          <w:spacing w:val="-13"/>
        </w:rPr>
        <w:t xml:space="preserve"> </w:t>
      </w:r>
      <w:r>
        <w:rPr>
          <w:color w:val="231F20"/>
        </w:rPr>
        <w:t>emperor</w:t>
      </w:r>
      <w:r>
        <w:rPr>
          <w:color w:val="231F20"/>
          <w:spacing w:val="-13"/>
        </w:rPr>
        <w:t xml:space="preserve"> </w:t>
      </w:r>
      <w:r>
        <w:rPr>
          <w:color w:val="231F20"/>
        </w:rPr>
        <w:t>then</w:t>
      </w:r>
      <w:r>
        <w:rPr>
          <w:color w:val="231F20"/>
          <w:spacing w:val="-13"/>
        </w:rPr>
        <w:t xml:space="preserve"> </w:t>
      </w:r>
      <w:r>
        <w:rPr>
          <w:color w:val="231F20"/>
        </w:rPr>
        <w:t>fled</w:t>
      </w:r>
      <w:r>
        <w:rPr>
          <w:color w:val="231F20"/>
          <w:spacing w:val="-13"/>
        </w:rPr>
        <w:t xml:space="preserve"> </w:t>
      </w:r>
      <w:r>
        <w:rPr>
          <w:color w:val="231F20"/>
        </w:rPr>
        <w:t>to</w:t>
      </w:r>
      <w:r>
        <w:rPr>
          <w:color w:val="231F20"/>
          <w:spacing w:val="-13"/>
        </w:rPr>
        <w:t xml:space="preserve"> </w:t>
      </w:r>
      <w:r>
        <w:rPr>
          <w:color w:val="231F20"/>
        </w:rPr>
        <w:t>Nghệ</w:t>
      </w:r>
      <w:r>
        <w:rPr>
          <w:color w:val="231F20"/>
          <w:spacing w:val="-13"/>
        </w:rPr>
        <w:t xml:space="preserve"> </w:t>
      </w:r>
      <w:r>
        <w:rPr>
          <w:color w:val="231F20"/>
        </w:rPr>
        <w:t>An</w:t>
      </w:r>
      <w:r>
        <w:rPr>
          <w:color w:val="231F20"/>
          <w:spacing w:val="-13"/>
        </w:rPr>
        <w:t xml:space="preserve"> </w:t>
      </w:r>
      <w:r>
        <w:rPr>
          <w:color w:val="231F20"/>
        </w:rPr>
        <w:t>and</w:t>
      </w:r>
      <w:r>
        <w:rPr>
          <w:color w:val="231F20"/>
          <w:spacing w:val="-13"/>
        </w:rPr>
        <w:t xml:space="preserve"> </w:t>
      </w:r>
      <w:r>
        <w:rPr>
          <w:color w:val="231F20"/>
        </w:rPr>
        <w:t>was</w:t>
      </w:r>
      <w:r>
        <w:rPr>
          <w:color w:val="231F20"/>
          <w:spacing w:val="-13"/>
        </w:rPr>
        <w:t xml:space="preserve"> </w:t>
      </w:r>
      <w:r>
        <w:rPr>
          <w:color w:val="231F20"/>
        </w:rPr>
        <w:t>captured</w:t>
      </w:r>
      <w:r>
        <w:rPr>
          <w:color w:val="231F20"/>
          <w:spacing w:val="-13"/>
        </w:rPr>
        <w:t xml:space="preserve"> </w:t>
      </w:r>
      <w:r>
        <w:rPr>
          <w:color w:val="231F20"/>
        </w:rPr>
        <w:t>and</w:t>
      </w:r>
      <w:r>
        <w:rPr>
          <w:color w:val="231F20"/>
          <w:spacing w:val="-13"/>
        </w:rPr>
        <w:t xml:space="preserve"> </w:t>
      </w:r>
      <w:r>
        <w:rPr>
          <w:color w:val="231F20"/>
        </w:rPr>
        <w:t>killed</w:t>
      </w:r>
      <w:r>
        <w:rPr>
          <w:color w:val="231F20"/>
          <w:spacing w:val="-11"/>
        </w:rPr>
        <w:t xml:space="preserve"> </w:t>
      </w:r>
      <w:r>
        <w:rPr>
          <w:color w:val="231F20"/>
        </w:rPr>
        <w:t>while Trịnh</w:t>
      </w:r>
      <w:r>
        <w:rPr>
          <w:color w:val="231F20"/>
          <w:spacing w:val="-14"/>
        </w:rPr>
        <w:t xml:space="preserve"> </w:t>
      </w:r>
      <w:r>
        <w:rPr>
          <w:color w:val="231F20"/>
        </w:rPr>
        <w:t>Tùng</w:t>
      </w:r>
      <w:r>
        <w:rPr>
          <w:color w:val="231F20"/>
          <w:spacing w:val="-13"/>
        </w:rPr>
        <w:t xml:space="preserve"> </w:t>
      </w:r>
      <w:r>
        <w:rPr>
          <w:color w:val="231F20"/>
        </w:rPr>
        <w:t>crowned</w:t>
      </w:r>
      <w:r>
        <w:rPr>
          <w:color w:val="231F20"/>
          <w:spacing w:val="-13"/>
        </w:rPr>
        <w:t xml:space="preserve"> </w:t>
      </w:r>
      <w:r>
        <w:rPr>
          <w:color w:val="231F20"/>
        </w:rPr>
        <w:t>another</w:t>
      </w:r>
      <w:r>
        <w:rPr>
          <w:color w:val="231F20"/>
          <w:spacing w:val="-13"/>
        </w:rPr>
        <w:t xml:space="preserve"> </w:t>
      </w:r>
      <w:r>
        <w:rPr>
          <w:color w:val="231F20"/>
        </w:rPr>
        <w:t>juvenile</w:t>
      </w:r>
      <w:r>
        <w:rPr>
          <w:color w:val="231F20"/>
          <w:spacing w:val="-13"/>
        </w:rPr>
        <w:t xml:space="preserve"> </w:t>
      </w:r>
      <w:r>
        <w:rPr>
          <w:color w:val="231F20"/>
        </w:rPr>
        <w:t>Lê</w:t>
      </w:r>
      <w:r>
        <w:rPr>
          <w:color w:val="231F20"/>
          <w:spacing w:val="-13"/>
        </w:rPr>
        <w:t xml:space="preserve"> </w:t>
      </w:r>
      <w:r>
        <w:rPr>
          <w:color w:val="231F20"/>
        </w:rPr>
        <w:t>descendant</w:t>
      </w:r>
      <w:r>
        <w:rPr>
          <w:color w:val="231F20"/>
          <w:spacing w:val="-13"/>
        </w:rPr>
        <w:t xml:space="preserve"> </w:t>
      </w:r>
      <w:r>
        <w:rPr>
          <w:color w:val="231F20"/>
        </w:rPr>
        <w:t>as</w:t>
      </w:r>
      <w:r>
        <w:rPr>
          <w:color w:val="231F20"/>
          <w:spacing w:val="-13"/>
        </w:rPr>
        <w:t xml:space="preserve"> </w:t>
      </w:r>
      <w:r>
        <w:rPr>
          <w:color w:val="231F20"/>
        </w:rPr>
        <w:t>Emperor</w:t>
      </w:r>
      <w:r>
        <w:rPr>
          <w:color w:val="231F20"/>
          <w:spacing w:val="-14"/>
        </w:rPr>
        <w:t xml:space="preserve"> </w:t>
      </w:r>
      <w:r>
        <w:rPr>
          <w:color w:val="231F20"/>
        </w:rPr>
        <w:t>Lê</w:t>
      </w:r>
      <w:r>
        <w:rPr>
          <w:color w:val="231F20"/>
          <w:spacing w:val="-13"/>
        </w:rPr>
        <w:t xml:space="preserve"> </w:t>
      </w:r>
      <w:r>
        <w:rPr>
          <w:color w:val="231F20"/>
        </w:rPr>
        <w:t>Thế Tông</w:t>
      </w:r>
      <w:r>
        <w:rPr>
          <w:color w:val="231F20"/>
          <w:spacing w:val="-13"/>
        </w:rPr>
        <w:t xml:space="preserve"> </w:t>
      </w:r>
      <w:r>
        <w:rPr>
          <w:color w:val="231F20"/>
        </w:rPr>
        <w:t>at</w:t>
      </w:r>
      <w:r>
        <w:rPr>
          <w:color w:val="231F20"/>
          <w:spacing w:val="-12"/>
        </w:rPr>
        <w:t xml:space="preserve"> </w:t>
      </w:r>
      <w:r>
        <w:rPr>
          <w:color w:val="231F20"/>
        </w:rPr>
        <w:t>the</w:t>
      </w:r>
      <w:r>
        <w:rPr>
          <w:color w:val="231F20"/>
          <w:spacing w:val="-14"/>
        </w:rPr>
        <w:t xml:space="preserve"> </w:t>
      </w:r>
      <w:r>
        <w:rPr>
          <w:color w:val="231F20"/>
        </w:rPr>
        <w:t>age</w:t>
      </w:r>
      <w:r>
        <w:rPr>
          <w:color w:val="231F20"/>
          <w:spacing w:val="-13"/>
        </w:rPr>
        <w:t xml:space="preserve"> </w:t>
      </w:r>
      <w:r>
        <w:rPr>
          <w:color w:val="231F20"/>
        </w:rPr>
        <w:t>of</w:t>
      </w:r>
      <w:r>
        <w:rPr>
          <w:color w:val="231F20"/>
          <w:spacing w:val="-12"/>
        </w:rPr>
        <w:t xml:space="preserve"> </w:t>
      </w:r>
      <w:r>
        <w:rPr>
          <w:color w:val="231F20"/>
        </w:rPr>
        <w:t>eight.</w:t>
      </w:r>
      <w:r>
        <w:rPr>
          <w:color w:val="231F20"/>
          <w:spacing w:val="-13"/>
        </w:rPr>
        <w:t xml:space="preserve"> </w:t>
      </w:r>
      <w:r>
        <w:rPr>
          <w:color w:val="231F20"/>
        </w:rPr>
        <w:t>On</w:t>
      </w:r>
      <w:r>
        <w:rPr>
          <w:color w:val="231F20"/>
          <w:spacing w:val="-13"/>
        </w:rPr>
        <w:t xml:space="preserve"> </w:t>
      </w:r>
      <w:r>
        <w:rPr>
          <w:color w:val="231F20"/>
        </w:rPr>
        <w:t>the</w:t>
      </w:r>
      <w:r>
        <w:rPr>
          <w:color w:val="231F20"/>
          <w:spacing w:val="-13"/>
        </w:rPr>
        <w:t xml:space="preserve"> </w:t>
      </w:r>
      <w:r>
        <w:rPr>
          <w:color w:val="231F20"/>
        </w:rPr>
        <w:t>Mạc</w:t>
      </w:r>
      <w:r>
        <w:rPr>
          <w:color w:val="231F20"/>
          <w:spacing w:val="-14"/>
        </w:rPr>
        <w:t xml:space="preserve"> </w:t>
      </w:r>
      <w:r>
        <w:rPr>
          <w:color w:val="231F20"/>
        </w:rPr>
        <w:t>side</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north</w:t>
      </w:r>
      <w:r>
        <w:rPr>
          <w:color w:val="231F20"/>
          <w:spacing w:val="-13"/>
        </w:rPr>
        <w:t xml:space="preserve"> </w:t>
      </w:r>
      <w:r>
        <w:rPr>
          <w:color w:val="231F20"/>
        </w:rPr>
        <w:t>Mạc</w:t>
      </w:r>
      <w:r>
        <w:rPr>
          <w:color w:val="231F20"/>
          <w:spacing w:val="-13"/>
        </w:rPr>
        <w:t xml:space="preserve"> </w:t>
      </w:r>
      <w:r>
        <w:rPr>
          <w:color w:val="231F20"/>
        </w:rPr>
        <w:t>Phúc</w:t>
      </w:r>
      <w:r>
        <w:rPr>
          <w:color w:val="231F20"/>
          <w:spacing w:val="-13"/>
        </w:rPr>
        <w:t xml:space="preserve"> </w:t>
      </w:r>
      <w:r>
        <w:rPr>
          <w:color w:val="231F20"/>
        </w:rPr>
        <w:t>Nguyên had been succeeded by his son Mạc Mậu Hợp in 1561. He held onto power</w:t>
      </w:r>
      <w:r>
        <w:rPr>
          <w:color w:val="231F20"/>
          <w:spacing w:val="-14"/>
        </w:rPr>
        <w:t xml:space="preserve"> </w:t>
      </w:r>
      <w:r>
        <w:rPr>
          <w:color w:val="231F20"/>
        </w:rPr>
        <w:t>until</w:t>
      </w:r>
      <w:r>
        <w:rPr>
          <w:color w:val="231F20"/>
          <w:spacing w:val="-13"/>
        </w:rPr>
        <w:t xml:space="preserve"> </w:t>
      </w:r>
      <w:r>
        <w:rPr>
          <w:color w:val="231F20"/>
        </w:rPr>
        <w:t>the</w:t>
      </w:r>
      <w:r>
        <w:rPr>
          <w:color w:val="231F20"/>
          <w:spacing w:val="-13"/>
        </w:rPr>
        <w:t xml:space="preserve"> </w:t>
      </w:r>
      <w:r>
        <w:rPr>
          <w:color w:val="231F20"/>
        </w:rPr>
        <w:t>Lê/Trịnh</w:t>
      </w:r>
      <w:r>
        <w:rPr>
          <w:color w:val="231F20"/>
          <w:spacing w:val="-13"/>
        </w:rPr>
        <w:t xml:space="preserve"> </w:t>
      </w:r>
      <w:r>
        <w:rPr>
          <w:color w:val="231F20"/>
        </w:rPr>
        <w:t>finally</w:t>
      </w:r>
      <w:r>
        <w:rPr>
          <w:color w:val="231F20"/>
          <w:spacing w:val="-13"/>
        </w:rPr>
        <w:t xml:space="preserve"> </w:t>
      </w:r>
      <w:r>
        <w:rPr>
          <w:color w:val="231F20"/>
        </w:rPr>
        <w:t>won</w:t>
      </w:r>
      <w:r>
        <w:rPr>
          <w:color w:val="231F20"/>
          <w:spacing w:val="-11"/>
        </w:rPr>
        <w:t xml:space="preserve"> </w:t>
      </w:r>
      <w:r>
        <w:rPr>
          <w:color w:val="231F20"/>
        </w:rPr>
        <w:t>the</w:t>
      </w:r>
      <w:r>
        <w:rPr>
          <w:color w:val="231F20"/>
          <w:spacing w:val="-11"/>
        </w:rPr>
        <w:t xml:space="preserve"> </w:t>
      </w:r>
      <w:r>
        <w:rPr>
          <w:color w:val="231F20"/>
        </w:rPr>
        <w:t>war</w:t>
      </w:r>
      <w:r>
        <w:rPr>
          <w:color w:val="231F20"/>
          <w:spacing w:val="-11"/>
        </w:rPr>
        <w:t xml:space="preserve"> </w:t>
      </w:r>
      <w:r>
        <w:rPr>
          <w:color w:val="231F20"/>
        </w:rPr>
        <w:t>and</w:t>
      </w:r>
      <w:r>
        <w:rPr>
          <w:color w:val="231F20"/>
          <w:spacing w:val="-11"/>
        </w:rPr>
        <w:t xml:space="preserve"> </w:t>
      </w:r>
      <w:r>
        <w:rPr>
          <w:color w:val="231F20"/>
        </w:rPr>
        <w:t>beheaded</w:t>
      </w:r>
      <w:r>
        <w:rPr>
          <w:color w:val="231F20"/>
          <w:spacing w:val="-14"/>
        </w:rPr>
        <w:t xml:space="preserve"> </w:t>
      </w:r>
      <w:r>
        <w:rPr>
          <w:color w:val="231F20"/>
        </w:rPr>
        <w:t>him</w:t>
      </w:r>
      <w:r>
        <w:rPr>
          <w:color w:val="231F20"/>
          <w:spacing w:val="-13"/>
        </w:rPr>
        <w:t xml:space="preserve"> </w:t>
      </w:r>
      <w:r>
        <w:rPr>
          <w:color w:val="231F20"/>
        </w:rPr>
        <w:t>in</w:t>
      </w:r>
      <w:r>
        <w:rPr>
          <w:color w:val="231F20"/>
          <w:spacing w:val="-13"/>
        </w:rPr>
        <w:t xml:space="preserve"> </w:t>
      </w:r>
      <w:r>
        <w:rPr>
          <w:color w:val="231F20"/>
        </w:rPr>
        <w:t xml:space="preserve">Đông </w:t>
      </w:r>
      <w:r>
        <w:rPr>
          <w:color w:val="231F20"/>
          <w:spacing w:val="-4"/>
        </w:rPr>
        <w:t>Kinh</w:t>
      </w:r>
      <w:r>
        <w:rPr>
          <w:color w:val="231F20"/>
          <w:spacing w:val="-10"/>
        </w:rPr>
        <w:t xml:space="preserve"> </w:t>
      </w:r>
      <w:r>
        <w:rPr>
          <w:color w:val="231F20"/>
          <w:spacing w:val="-4"/>
        </w:rPr>
        <w:t>in</w:t>
      </w:r>
      <w:r>
        <w:rPr>
          <w:color w:val="231F20"/>
          <w:spacing w:val="-9"/>
        </w:rPr>
        <w:t xml:space="preserve"> </w:t>
      </w:r>
      <w:r>
        <w:rPr>
          <w:color w:val="231F20"/>
          <w:spacing w:val="-4"/>
        </w:rPr>
        <w:t>January</w:t>
      </w:r>
      <w:r>
        <w:rPr>
          <w:color w:val="231F20"/>
          <w:spacing w:val="-9"/>
        </w:rPr>
        <w:t xml:space="preserve"> </w:t>
      </w:r>
      <w:r>
        <w:rPr>
          <w:color w:val="231F20"/>
          <w:spacing w:val="-4"/>
        </w:rPr>
        <w:t>1593.</w:t>
      </w:r>
      <w:r>
        <w:rPr>
          <w:color w:val="231F20"/>
          <w:spacing w:val="-9"/>
        </w:rPr>
        <w:t xml:space="preserve"> </w:t>
      </w:r>
      <w:r>
        <w:rPr>
          <w:color w:val="231F20"/>
          <w:spacing w:val="-4"/>
        </w:rPr>
        <w:t>Remnants</w:t>
      </w:r>
      <w:r>
        <w:rPr>
          <w:color w:val="231F20"/>
          <w:spacing w:val="-9"/>
        </w:rPr>
        <w:t xml:space="preserve"> </w:t>
      </w:r>
      <w:r>
        <w:rPr>
          <w:color w:val="231F20"/>
          <w:spacing w:val="-4"/>
        </w:rPr>
        <w:t>of</w:t>
      </w:r>
      <w:r>
        <w:rPr>
          <w:color w:val="231F20"/>
          <w:spacing w:val="-9"/>
        </w:rPr>
        <w:t xml:space="preserve"> </w:t>
      </w:r>
      <w:r>
        <w:rPr>
          <w:color w:val="231F20"/>
          <w:spacing w:val="-4"/>
        </w:rPr>
        <w:t>the</w:t>
      </w:r>
      <w:r>
        <w:rPr>
          <w:color w:val="231F20"/>
          <w:spacing w:val="-9"/>
        </w:rPr>
        <w:t xml:space="preserve"> </w:t>
      </w:r>
      <w:r>
        <w:rPr>
          <w:color w:val="231F20"/>
          <w:spacing w:val="-4"/>
        </w:rPr>
        <w:t>Mạc</w:t>
      </w:r>
      <w:r>
        <w:rPr>
          <w:color w:val="231F20"/>
          <w:spacing w:val="-9"/>
        </w:rPr>
        <w:t xml:space="preserve"> </w:t>
      </w:r>
      <w:r>
        <w:rPr>
          <w:color w:val="231F20"/>
          <w:spacing w:val="-4"/>
        </w:rPr>
        <w:t>continued</w:t>
      </w:r>
      <w:r>
        <w:rPr>
          <w:color w:val="231F20"/>
          <w:spacing w:val="-10"/>
        </w:rPr>
        <w:t xml:space="preserve"> </w:t>
      </w:r>
      <w:r>
        <w:rPr>
          <w:color w:val="231F20"/>
          <w:spacing w:val="-4"/>
        </w:rPr>
        <w:t>to</w:t>
      </w:r>
      <w:r>
        <w:rPr>
          <w:color w:val="231F20"/>
          <w:spacing w:val="-9"/>
        </w:rPr>
        <w:t xml:space="preserve"> </w:t>
      </w:r>
      <w:r>
        <w:rPr>
          <w:color w:val="231F20"/>
          <w:spacing w:val="-4"/>
        </w:rPr>
        <w:t>claim</w:t>
      </w:r>
      <w:r>
        <w:rPr>
          <w:color w:val="231F20"/>
          <w:spacing w:val="-9"/>
        </w:rPr>
        <w:t xml:space="preserve"> </w:t>
      </w:r>
      <w:r>
        <w:rPr>
          <w:color w:val="231F20"/>
          <w:spacing w:val="-4"/>
        </w:rPr>
        <w:t xml:space="preserve">legitimacy </w:t>
      </w:r>
      <w:r>
        <w:rPr>
          <w:color w:val="231F20"/>
        </w:rPr>
        <w:t>for another 84 years and operated along the border with China until their</w:t>
      </w:r>
      <w:r>
        <w:rPr>
          <w:color w:val="231F20"/>
          <w:spacing w:val="-14"/>
        </w:rPr>
        <w:t xml:space="preserve"> </w:t>
      </w:r>
      <w:r>
        <w:rPr>
          <w:color w:val="231F20"/>
        </w:rPr>
        <w:t>last</w:t>
      </w:r>
      <w:r>
        <w:rPr>
          <w:color w:val="231F20"/>
          <w:spacing w:val="-13"/>
        </w:rPr>
        <w:t xml:space="preserve"> </w:t>
      </w:r>
      <w:r>
        <w:rPr>
          <w:color w:val="231F20"/>
        </w:rPr>
        <w:t>‘king’</w:t>
      </w:r>
      <w:r>
        <w:rPr>
          <w:color w:val="231F20"/>
          <w:spacing w:val="-13"/>
        </w:rPr>
        <w:t xml:space="preserve"> </w:t>
      </w:r>
      <w:r>
        <w:rPr>
          <w:color w:val="231F20"/>
        </w:rPr>
        <w:t>Mạc</w:t>
      </w:r>
      <w:r>
        <w:rPr>
          <w:color w:val="231F20"/>
          <w:spacing w:val="-13"/>
        </w:rPr>
        <w:t xml:space="preserve"> </w:t>
      </w:r>
      <w:r>
        <w:rPr>
          <w:color w:val="231F20"/>
        </w:rPr>
        <w:t>Kính</w:t>
      </w:r>
      <w:r>
        <w:rPr>
          <w:color w:val="231F20"/>
          <w:spacing w:val="-13"/>
        </w:rPr>
        <w:t xml:space="preserve"> </w:t>
      </w:r>
      <w:r>
        <w:rPr>
          <w:color w:val="231F20"/>
        </w:rPr>
        <w:t>Vũ</w:t>
      </w:r>
      <w:r>
        <w:rPr>
          <w:color w:val="231F20"/>
          <w:spacing w:val="-13"/>
        </w:rPr>
        <w:t xml:space="preserve"> </w:t>
      </w:r>
      <w:r>
        <w:rPr>
          <w:color w:val="231F20"/>
        </w:rPr>
        <w:t>died</w:t>
      </w:r>
      <w:r>
        <w:rPr>
          <w:color w:val="231F20"/>
          <w:spacing w:val="-13"/>
        </w:rPr>
        <w:t xml:space="preserve"> </w:t>
      </w:r>
      <w:r>
        <w:rPr>
          <w:color w:val="231F20"/>
        </w:rPr>
        <w:t>in</w:t>
      </w:r>
      <w:r>
        <w:rPr>
          <w:color w:val="231F20"/>
          <w:spacing w:val="-13"/>
        </w:rPr>
        <w:t xml:space="preserve"> </w:t>
      </w:r>
      <w:r>
        <w:rPr>
          <w:color w:val="231F20"/>
        </w:rPr>
        <w:t>1677.</w:t>
      </w:r>
      <w:r>
        <w:rPr>
          <w:color w:val="231F20"/>
          <w:spacing w:val="-14"/>
        </w:rPr>
        <w:t xml:space="preserve"> </w:t>
      </w:r>
      <w:r>
        <w:rPr>
          <w:color w:val="231F20"/>
        </w:rPr>
        <w:t>His</w:t>
      </w:r>
      <w:r>
        <w:rPr>
          <w:color w:val="231F20"/>
          <w:spacing w:val="-13"/>
        </w:rPr>
        <w:t xml:space="preserve"> </w:t>
      </w:r>
      <w:r>
        <w:rPr>
          <w:color w:val="231F20"/>
        </w:rPr>
        <w:t>followers</w:t>
      </w:r>
      <w:r>
        <w:rPr>
          <w:color w:val="231F20"/>
          <w:spacing w:val="-13"/>
        </w:rPr>
        <w:t xml:space="preserve"> </w:t>
      </w:r>
      <w:r>
        <w:rPr>
          <w:color w:val="231F20"/>
        </w:rPr>
        <w:t>were</w:t>
      </w:r>
      <w:r>
        <w:rPr>
          <w:color w:val="231F20"/>
          <w:spacing w:val="-13"/>
        </w:rPr>
        <w:t xml:space="preserve"> </w:t>
      </w:r>
      <w:r>
        <w:rPr>
          <w:color w:val="231F20"/>
        </w:rPr>
        <w:t>settled</w:t>
      </w:r>
      <w:r>
        <w:rPr>
          <w:color w:val="231F20"/>
          <w:spacing w:val="-13"/>
        </w:rPr>
        <w:t xml:space="preserve"> </w:t>
      </w:r>
      <w:r>
        <w:rPr>
          <w:color w:val="231F20"/>
        </w:rPr>
        <w:t>in Cao</w:t>
      </w:r>
      <w:r>
        <w:rPr>
          <w:color w:val="231F20"/>
          <w:spacing w:val="-2"/>
        </w:rPr>
        <w:t xml:space="preserve"> </w:t>
      </w:r>
      <w:r>
        <w:rPr>
          <w:color w:val="231F20"/>
        </w:rPr>
        <w:t>Bằng</w:t>
      </w:r>
      <w:r>
        <w:rPr>
          <w:color w:val="231F20"/>
          <w:spacing w:val="-2"/>
        </w:rPr>
        <w:t xml:space="preserve"> </w:t>
      </w:r>
      <w:r>
        <w:rPr>
          <w:color w:val="231F20"/>
        </w:rPr>
        <w:t>province</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approval</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Ming.</w:t>
      </w:r>
    </w:p>
    <w:p w:rsidR="009E0961" w:rsidRDefault="00183599">
      <w:pPr>
        <w:pStyle w:val="BodyText"/>
        <w:spacing w:line="227" w:lineRule="exact"/>
        <w:ind w:left="1757"/>
        <w:jc w:val="both"/>
      </w:pPr>
      <w:r>
        <w:rPr>
          <w:color w:val="231F20"/>
        </w:rPr>
        <w:t>In</w:t>
      </w:r>
      <w:r>
        <w:rPr>
          <w:color w:val="231F20"/>
          <w:spacing w:val="27"/>
        </w:rPr>
        <w:t xml:space="preserve"> </w:t>
      </w:r>
      <w:r>
        <w:rPr>
          <w:color w:val="231F20"/>
        </w:rPr>
        <w:t>Đông</w:t>
      </w:r>
      <w:r>
        <w:rPr>
          <w:color w:val="231F20"/>
          <w:spacing w:val="27"/>
        </w:rPr>
        <w:t xml:space="preserve"> </w:t>
      </w:r>
      <w:r>
        <w:rPr>
          <w:color w:val="231F20"/>
        </w:rPr>
        <w:t>Kinh</w:t>
      </w:r>
      <w:r>
        <w:rPr>
          <w:color w:val="231F20"/>
          <w:spacing w:val="27"/>
        </w:rPr>
        <w:t xml:space="preserve"> </w:t>
      </w:r>
      <w:r>
        <w:rPr>
          <w:color w:val="231F20"/>
        </w:rPr>
        <w:t>in</w:t>
      </w:r>
      <w:r>
        <w:rPr>
          <w:color w:val="231F20"/>
          <w:spacing w:val="27"/>
        </w:rPr>
        <w:t xml:space="preserve"> </w:t>
      </w:r>
      <w:r>
        <w:rPr>
          <w:color w:val="231F20"/>
        </w:rPr>
        <w:t>1593</w:t>
      </w:r>
      <w:r>
        <w:rPr>
          <w:color w:val="231F20"/>
          <w:spacing w:val="28"/>
        </w:rPr>
        <w:t xml:space="preserve"> </w:t>
      </w:r>
      <w:r>
        <w:rPr>
          <w:color w:val="231F20"/>
        </w:rPr>
        <w:t>Trịnh</w:t>
      </w:r>
      <w:r>
        <w:rPr>
          <w:color w:val="231F20"/>
          <w:spacing w:val="27"/>
        </w:rPr>
        <w:t xml:space="preserve"> </w:t>
      </w:r>
      <w:r>
        <w:rPr>
          <w:color w:val="231F20"/>
        </w:rPr>
        <w:t>Tùng</w:t>
      </w:r>
      <w:r>
        <w:rPr>
          <w:color w:val="231F20"/>
          <w:spacing w:val="27"/>
        </w:rPr>
        <w:t xml:space="preserve"> </w:t>
      </w:r>
      <w:r>
        <w:rPr>
          <w:color w:val="231F20"/>
        </w:rPr>
        <w:t>built</w:t>
      </w:r>
      <w:r>
        <w:rPr>
          <w:color w:val="231F20"/>
          <w:spacing w:val="27"/>
        </w:rPr>
        <w:t xml:space="preserve"> </w:t>
      </w:r>
      <w:r>
        <w:rPr>
          <w:color w:val="231F20"/>
        </w:rPr>
        <w:t>new</w:t>
      </w:r>
      <w:r>
        <w:rPr>
          <w:color w:val="231F20"/>
          <w:spacing w:val="27"/>
        </w:rPr>
        <w:t xml:space="preserve"> </w:t>
      </w:r>
      <w:r>
        <w:rPr>
          <w:color w:val="231F20"/>
        </w:rPr>
        <w:t>palaces</w:t>
      </w:r>
      <w:r>
        <w:rPr>
          <w:color w:val="231F20"/>
          <w:spacing w:val="28"/>
        </w:rPr>
        <w:t xml:space="preserve"> </w:t>
      </w:r>
      <w:r>
        <w:rPr>
          <w:color w:val="231F20"/>
        </w:rPr>
        <w:t>for</w:t>
      </w:r>
      <w:r>
        <w:rPr>
          <w:color w:val="231F20"/>
          <w:spacing w:val="27"/>
        </w:rPr>
        <w:t xml:space="preserve"> </w:t>
      </w:r>
      <w:r>
        <w:rPr>
          <w:color w:val="231F20"/>
        </w:rPr>
        <w:t>the</w:t>
      </w:r>
      <w:r>
        <w:rPr>
          <w:color w:val="231F20"/>
          <w:spacing w:val="27"/>
        </w:rPr>
        <w:t xml:space="preserve"> </w:t>
      </w:r>
      <w:r>
        <w:rPr>
          <w:color w:val="231F20"/>
          <w:spacing w:val="-5"/>
        </w:rPr>
        <w:t>Lê</w:t>
      </w:r>
    </w:p>
    <w:p w:rsidR="009E0961" w:rsidRDefault="00183599">
      <w:pPr>
        <w:pStyle w:val="BodyText"/>
        <w:spacing w:before="19" w:line="256" w:lineRule="auto"/>
        <w:ind w:left="1416" w:right="786"/>
        <w:jc w:val="both"/>
      </w:pPr>
      <w:r>
        <w:rPr>
          <w:color w:val="231F20"/>
        </w:rPr>
        <w:t>emperor</w:t>
      </w:r>
      <w:r>
        <w:rPr>
          <w:color w:val="231F20"/>
          <w:spacing w:val="-2"/>
        </w:rPr>
        <w:t xml:space="preserve"> </w:t>
      </w:r>
      <w:r>
        <w:rPr>
          <w:color w:val="231F20"/>
        </w:rPr>
        <w:t>and</w:t>
      </w:r>
      <w:r>
        <w:rPr>
          <w:color w:val="231F20"/>
          <w:spacing w:val="-2"/>
        </w:rPr>
        <w:t xml:space="preserve"> </w:t>
      </w:r>
      <w:r>
        <w:rPr>
          <w:color w:val="231F20"/>
        </w:rPr>
        <w:t>himself</w:t>
      </w:r>
      <w:r>
        <w:rPr>
          <w:color w:val="231F20"/>
          <w:spacing w:val="-2"/>
        </w:rPr>
        <w:t xml:space="preserve"> </w:t>
      </w:r>
      <w:r>
        <w:rPr>
          <w:color w:val="231F20"/>
        </w:rPr>
        <w:t>and</w:t>
      </w:r>
      <w:r>
        <w:rPr>
          <w:color w:val="231F20"/>
          <w:spacing w:val="-2"/>
        </w:rPr>
        <w:t xml:space="preserve"> </w:t>
      </w:r>
      <w:r>
        <w:rPr>
          <w:color w:val="231F20"/>
        </w:rPr>
        <w:t>sent</w:t>
      </w:r>
      <w:r>
        <w:rPr>
          <w:color w:val="231F20"/>
          <w:spacing w:val="-2"/>
        </w:rPr>
        <w:t xml:space="preserve"> </w:t>
      </w:r>
      <w:r>
        <w:rPr>
          <w:color w:val="231F20"/>
        </w:rPr>
        <w:t>for</w:t>
      </w:r>
      <w:r>
        <w:rPr>
          <w:color w:val="231F20"/>
          <w:spacing w:val="-2"/>
        </w:rPr>
        <w:t xml:space="preserve"> </w:t>
      </w:r>
      <w:r>
        <w:rPr>
          <w:color w:val="231F20"/>
        </w:rPr>
        <w:t>Lê</w:t>
      </w:r>
      <w:r>
        <w:rPr>
          <w:color w:val="231F20"/>
          <w:spacing w:val="-2"/>
        </w:rPr>
        <w:t xml:space="preserve"> </w:t>
      </w:r>
      <w:r>
        <w:rPr>
          <w:color w:val="231F20"/>
        </w:rPr>
        <w:t>Thế</w:t>
      </w:r>
      <w:r>
        <w:rPr>
          <w:color w:val="231F20"/>
          <w:spacing w:val="-2"/>
        </w:rPr>
        <w:t xml:space="preserve"> </w:t>
      </w:r>
      <w:r>
        <w:rPr>
          <w:color w:val="231F20"/>
        </w:rPr>
        <w:t>Tông</w:t>
      </w:r>
      <w:r>
        <w:rPr>
          <w:color w:val="231F20"/>
          <w:spacing w:val="-2"/>
        </w:rPr>
        <w:t xml:space="preserve"> </w:t>
      </w:r>
      <w:r>
        <w:rPr>
          <w:color w:val="231F20"/>
        </w:rPr>
        <w:t>to</w:t>
      </w:r>
      <w:r>
        <w:rPr>
          <w:color w:val="231F20"/>
          <w:spacing w:val="-2"/>
        </w:rPr>
        <w:t xml:space="preserve"> </w:t>
      </w:r>
      <w:r>
        <w:rPr>
          <w:color w:val="231F20"/>
        </w:rPr>
        <w:t>be</w:t>
      </w:r>
      <w:r>
        <w:rPr>
          <w:color w:val="231F20"/>
          <w:spacing w:val="-2"/>
        </w:rPr>
        <w:t xml:space="preserve"> </w:t>
      </w:r>
      <w:r>
        <w:rPr>
          <w:color w:val="231F20"/>
        </w:rPr>
        <w:t>formally</w:t>
      </w:r>
      <w:r>
        <w:rPr>
          <w:color w:val="231F20"/>
          <w:spacing w:val="-2"/>
        </w:rPr>
        <w:t xml:space="preserve"> </w:t>
      </w:r>
      <w:r>
        <w:rPr>
          <w:color w:val="231F20"/>
        </w:rPr>
        <w:t>crowned as the titular head of the second Lê dynasty, known as the Lê Trung Hưng</w:t>
      </w:r>
      <w:r>
        <w:rPr>
          <w:color w:val="231F20"/>
          <w:spacing w:val="-5"/>
        </w:rPr>
        <w:t xml:space="preserve"> </w:t>
      </w:r>
      <w:r>
        <w:rPr>
          <w:color w:val="231F20"/>
        </w:rPr>
        <w:t>period</w:t>
      </w:r>
      <w:r>
        <w:rPr>
          <w:color w:val="231F20"/>
          <w:spacing w:val="-5"/>
        </w:rPr>
        <w:t xml:space="preserve"> </w:t>
      </w:r>
      <w:r>
        <w:rPr>
          <w:color w:val="231F20"/>
        </w:rPr>
        <w:t>(restored</w:t>
      </w:r>
      <w:r>
        <w:rPr>
          <w:color w:val="231F20"/>
          <w:spacing w:val="-5"/>
        </w:rPr>
        <w:t xml:space="preserve"> </w:t>
      </w:r>
      <w:r>
        <w:rPr>
          <w:color w:val="231F20"/>
        </w:rPr>
        <w:t>Lê),</w:t>
      </w:r>
      <w:r>
        <w:rPr>
          <w:color w:val="231F20"/>
          <w:spacing w:val="-5"/>
        </w:rPr>
        <w:t xml:space="preserve"> </w:t>
      </w:r>
      <w:r>
        <w:rPr>
          <w:color w:val="231F20"/>
        </w:rPr>
        <w:t>that</w:t>
      </w:r>
      <w:r>
        <w:rPr>
          <w:color w:val="231F20"/>
          <w:spacing w:val="-5"/>
        </w:rPr>
        <w:t xml:space="preserve"> </w:t>
      </w:r>
      <w:r>
        <w:rPr>
          <w:color w:val="231F20"/>
        </w:rPr>
        <w:t>was</w:t>
      </w:r>
      <w:r>
        <w:rPr>
          <w:color w:val="231F20"/>
          <w:spacing w:val="-5"/>
        </w:rPr>
        <w:t xml:space="preserve"> </w:t>
      </w:r>
      <w:r>
        <w:rPr>
          <w:color w:val="231F20"/>
        </w:rPr>
        <w:t>to</w:t>
      </w:r>
      <w:r>
        <w:rPr>
          <w:color w:val="231F20"/>
          <w:spacing w:val="-5"/>
        </w:rPr>
        <w:t xml:space="preserve"> </w:t>
      </w:r>
      <w:r>
        <w:rPr>
          <w:color w:val="231F20"/>
        </w:rPr>
        <w:t>last</w:t>
      </w:r>
      <w:r>
        <w:rPr>
          <w:color w:val="231F20"/>
          <w:spacing w:val="-5"/>
        </w:rPr>
        <w:t xml:space="preserve"> </w:t>
      </w:r>
      <w:r>
        <w:rPr>
          <w:color w:val="231F20"/>
        </w:rPr>
        <w:t>261</w:t>
      </w:r>
      <w:r>
        <w:rPr>
          <w:color w:val="231F20"/>
          <w:spacing w:val="-5"/>
        </w:rPr>
        <w:t xml:space="preserve"> </w:t>
      </w:r>
      <w:r>
        <w:rPr>
          <w:color w:val="231F20"/>
        </w:rPr>
        <w:t>years.</w:t>
      </w:r>
      <w:r>
        <w:rPr>
          <w:color w:val="231F20"/>
          <w:spacing w:val="-5"/>
        </w:rPr>
        <w:t xml:space="preserve"> </w:t>
      </w:r>
      <w:r>
        <w:rPr>
          <w:color w:val="231F20"/>
        </w:rPr>
        <w:t>The</w:t>
      </w:r>
      <w:r>
        <w:rPr>
          <w:color w:val="231F20"/>
          <w:spacing w:val="-5"/>
        </w:rPr>
        <w:t xml:space="preserve"> </w:t>
      </w:r>
      <w:r>
        <w:rPr>
          <w:color w:val="231F20"/>
        </w:rPr>
        <w:t>Trịnh</w:t>
      </w:r>
      <w:r>
        <w:rPr>
          <w:color w:val="231F20"/>
          <w:spacing w:val="-5"/>
        </w:rPr>
        <w:t xml:space="preserve"> </w:t>
      </w:r>
      <w:r>
        <w:rPr>
          <w:color w:val="231F20"/>
        </w:rPr>
        <w:t>family remained the undisputed power behind the throne. The Lê restoration era</w:t>
      </w:r>
      <w:r>
        <w:rPr>
          <w:color w:val="231F20"/>
          <w:spacing w:val="-13"/>
        </w:rPr>
        <w:t xml:space="preserve"> </w:t>
      </w:r>
      <w:r>
        <w:rPr>
          <w:color w:val="231F20"/>
        </w:rPr>
        <w:t>was</w:t>
      </w:r>
      <w:r>
        <w:rPr>
          <w:color w:val="231F20"/>
          <w:spacing w:val="-13"/>
        </w:rPr>
        <w:t xml:space="preserve"> </w:t>
      </w:r>
      <w:r>
        <w:rPr>
          <w:color w:val="231F20"/>
        </w:rPr>
        <w:t>blighted</w:t>
      </w:r>
      <w:r>
        <w:rPr>
          <w:color w:val="231F20"/>
          <w:spacing w:val="-13"/>
        </w:rPr>
        <w:t xml:space="preserve"> </w:t>
      </w:r>
      <w:r>
        <w:rPr>
          <w:color w:val="231F20"/>
        </w:rPr>
        <w:t>by</w:t>
      </w:r>
      <w:r>
        <w:rPr>
          <w:color w:val="231F20"/>
          <w:spacing w:val="-13"/>
        </w:rPr>
        <w:t xml:space="preserve"> </w:t>
      </w:r>
      <w:r>
        <w:rPr>
          <w:color w:val="231F20"/>
        </w:rPr>
        <w:t>banditry</w:t>
      </w:r>
      <w:r>
        <w:rPr>
          <w:color w:val="231F20"/>
          <w:spacing w:val="-13"/>
        </w:rPr>
        <w:t xml:space="preserve"> </w:t>
      </w:r>
      <w:r>
        <w:rPr>
          <w:color w:val="231F20"/>
        </w:rPr>
        <w:t>and</w:t>
      </w:r>
      <w:r>
        <w:rPr>
          <w:color w:val="231F20"/>
          <w:spacing w:val="-13"/>
        </w:rPr>
        <w:t xml:space="preserve"> </w:t>
      </w:r>
      <w:r>
        <w:rPr>
          <w:color w:val="231F20"/>
        </w:rPr>
        <w:t>natural</w:t>
      </w:r>
      <w:r>
        <w:rPr>
          <w:color w:val="231F20"/>
          <w:spacing w:val="-13"/>
        </w:rPr>
        <w:t xml:space="preserve"> </w:t>
      </w:r>
      <w:r>
        <w:rPr>
          <w:color w:val="231F20"/>
        </w:rPr>
        <w:t>disasters,</w:t>
      </w:r>
      <w:r>
        <w:rPr>
          <w:color w:val="231F20"/>
          <w:spacing w:val="-13"/>
        </w:rPr>
        <w:t xml:space="preserve"> </w:t>
      </w:r>
      <w:r>
        <w:rPr>
          <w:color w:val="231F20"/>
        </w:rPr>
        <w:t>with</w:t>
      </w:r>
      <w:r>
        <w:rPr>
          <w:color w:val="231F20"/>
          <w:spacing w:val="-13"/>
        </w:rPr>
        <w:t xml:space="preserve"> </w:t>
      </w:r>
      <w:r>
        <w:rPr>
          <w:color w:val="231F20"/>
        </w:rPr>
        <w:t>droughts,</w:t>
      </w:r>
      <w:r>
        <w:rPr>
          <w:color w:val="231F20"/>
          <w:spacing w:val="-13"/>
        </w:rPr>
        <w:t xml:space="preserve"> </w:t>
      </w:r>
      <w:r>
        <w:rPr>
          <w:color w:val="231F20"/>
        </w:rPr>
        <w:t xml:space="preserve">floods and famines in 1595, 1596 and 1597. Relations with the Ming were </w:t>
      </w:r>
      <w:r>
        <w:rPr>
          <w:color w:val="231F20"/>
          <w:spacing w:val="-4"/>
        </w:rPr>
        <w:t>awkward</w:t>
      </w:r>
      <w:r>
        <w:rPr>
          <w:color w:val="231F20"/>
          <w:spacing w:val="-9"/>
        </w:rPr>
        <w:t xml:space="preserve"> </w:t>
      </w:r>
      <w:r>
        <w:rPr>
          <w:color w:val="231F20"/>
          <w:spacing w:val="-4"/>
        </w:rPr>
        <w:t>for</w:t>
      </w:r>
      <w:r>
        <w:rPr>
          <w:color w:val="231F20"/>
          <w:spacing w:val="-9"/>
        </w:rPr>
        <w:t xml:space="preserve"> </w:t>
      </w:r>
      <w:r>
        <w:rPr>
          <w:color w:val="231F20"/>
          <w:spacing w:val="-4"/>
        </w:rPr>
        <w:t>the</w:t>
      </w:r>
      <w:r>
        <w:rPr>
          <w:color w:val="231F20"/>
          <w:spacing w:val="-9"/>
        </w:rPr>
        <w:t xml:space="preserve"> </w:t>
      </w:r>
      <w:r>
        <w:rPr>
          <w:color w:val="231F20"/>
          <w:spacing w:val="-4"/>
        </w:rPr>
        <w:t>Chinese</w:t>
      </w:r>
      <w:r>
        <w:rPr>
          <w:color w:val="231F20"/>
          <w:spacing w:val="-9"/>
        </w:rPr>
        <w:t xml:space="preserve"> </w:t>
      </w:r>
      <w:r>
        <w:rPr>
          <w:color w:val="231F20"/>
          <w:spacing w:val="-4"/>
        </w:rPr>
        <w:t>were</w:t>
      </w:r>
      <w:r>
        <w:rPr>
          <w:color w:val="231F20"/>
          <w:spacing w:val="-9"/>
        </w:rPr>
        <w:t xml:space="preserve"> </w:t>
      </w:r>
      <w:r>
        <w:rPr>
          <w:color w:val="231F20"/>
          <w:spacing w:val="-4"/>
        </w:rPr>
        <w:t>reluctant</w:t>
      </w:r>
      <w:r>
        <w:rPr>
          <w:color w:val="231F20"/>
          <w:spacing w:val="-9"/>
        </w:rPr>
        <w:t xml:space="preserve"> </w:t>
      </w:r>
      <w:r>
        <w:rPr>
          <w:color w:val="231F20"/>
          <w:spacing w:val="-4"/>
        </w:rPr>
        <w:t>to</w:t>
      </w:r>
      <w:r>
        <w:rPr>
          <w:color w:val="231F20"/>
          <w:spacing w:val="-9"/>
        </w:rPr>
        <w:t xml:space="preserve"> </w:t>
      </w:r>
      <w:r>
        <w:rPr>
          <w:color w:val="231F20"/>
          <w:spacing w:val="-4"/>
        </w:rPr>
        <w:t>let</w:t>
      </w:r>
      <w:r>
        <w:rPr>
          <w:color w:val="231F20"/>
          <w:spacing w:val="-9"/>
        </w:rPr>
        <w:t xml:space="preserve"> </w:t>
      </w:r>
      <w:r>
        <w:rPr>
          <w:color w:val="231F20"/>
          <w:spacing w:val="-4"/>
        </w:rPr>
        <w:t>go</w:t>
      </w:r>
      <w:r>
        <w:rPr>
          <w:color w:val="231F20"/>
          <w:spacing w:val="-9"/>
        </w:rPr>
        <w:t xml:space="preserve"> </w:t>
      </w:r>
      <w:r>
        <w:rPr>
          <w:color w:val="231F20"/>
          <w:spacing w:val="-4"/>
        </w:rPr>
        <w:t>of</w:t>
      </w:r>
      <w:r>
        <w:rPr>
          <w:color w:val="231F20"/>
          <w:spacing w:val="-9"/>
        </w:rPr>
        <w:t xml:space="preserve"> </w:t>
      </w:r>
      <w:r>
        <w:rPr>
          <w:color w:val="231F20"/>
          <w:spacing w:val="-4"/>
        </w:rPr>
        <w:t>the</w:t>
      </w:r>
      <w:r>
        <w:rPr>
          <w:color w:val="231F20"/>
          <w:spacing w:val="-9"/>
        </w:rPr>
        <w:t xml:space="preserve"> </w:t>
      </w:r>
      <w:r>
        <w:rPr>
          <w:color w:val="231F20"/>
          <w:spacing w:val="-4"/>
        </w:rPr>
        <w:t>Mạc</w:t>
      </w:r>
      <w:r>
        <w:rPr>
          <w:color w:val="231F20"/>
          <w:spacing w:val="-9"/>
        </w:rPr>
        <w:t xml:space="preserve"> </w:t>
      </w:r>
      <w:r>
        <w:rPr>
          <w:color w:val="231F20"/>
          <w:spacing w:val="-4"/>
        </w:rPr>
        <w:t>and</w:t>
      </w:r>
      <w:r>
        <w:rPr>
          <w:color w:val="231F20"/>
          <w:spacing w:val="-9"/>
        </w:rPr>
        <w:t xml:space="preserve"> </w:t>
      </w:r>
      <w:r>
        <w:rPr>
          <w:color w:val="231F20"/>
          <w:spacing w:val="-4"/>
        </w:rPr>
        <w:t xml:space="preserve">recognize </w:t>
      </w:r>
      <w:r>
        <w:rPr>
          <w:color w:val="231F20"/>
        </w:rPr>
        <w:t xml:space="preserve">an independent Việt king. The Ming then demanded that Lê Thế Tông </w:t>
      </w:r>
      <w:r>
        <w:rPr>
          <w:color w:val="231F20"/>
          <w:spacing w:val="-2"/>
        </w:rPr>
        <w:t>travel</w:t>
      </w:r>
      <w:r>
        <w:rPr>
          <w:color w:val="231F20"/>
          <w:spacing w:val="-8"/>
        </w:rPr>
        <w:t xml:space="preserve"> </w:t>
      </w:r>
      <w:r>
        <w:rPr>
          <w:color w:val="231F20"/>
          <w:spacing w:val="-2"/>
        </w:rPr>
        <w:t>to</w:t>
      </w:r>
      <w:r>
        <w:rPr>
          <w:color w:val="231F20"/>
          <w:spacing w:val="-8"/>
        </w:rPr>
        <w:t xml:space="preserve"> </w:t>
      </w:r>
      <w:r>
        <w:rPr>
          <w:color w:val="231F20"/>
          <w:spacing w:val="-2"/>
        </w:rPr>
        <w:t>the</w:t>
      </w:r>
      <w:r>
        <w:rPr>
          <w:color w:val="231F20"/>
          <w:spacing w:val="-8"/>
        </w:rPr>
        <w:t xml:space="preserve"> </w:t>
      </w:r>
      <w:r>
        <w:rPr>
          <w:color w:val="231F20"/>
          <w:spacing w:val="-2"/>
        </w:rPr>
        <w:t>border</w:t>
      </w:r>
      <w:r>
        <w:rPr>
          <w:color w:val="231F20"/>
          <w:spacing w:val="-8"/>
        </w:rPr>
        <w:t xml:space="preserve"> </w:t>
      </w:r>
      <w:r>
        <w:rPr>
          <w:color w:val="231F20"/>
          <w:spacing w:val="-2"/>
        </w:rPr>
        <w:t>to</w:t>
      </w:r>
      <w:r>
        <w:rPr>
          <w:color w:val="231F20"/>
          <w:spacing w:val="-8"/>
        </w:rPr>
        <w:t xml:space="preserve"> </w:t>
      </w:r>
      <w:r>
        <w:rPr>
          <w:color w:val="231F20"/>
          <w:spacing w:val="-2"/>
        </w:rPr>
        <w:t>have</w:t>
      </w:r>
      <w:r>
        <w:rPr>
          <w:color w:val="231F20"/>
          <w:spacing w:val="-8"/>
        </w:rPr>
        <w:t xml:space="preserve"> </w:t>
      </w:r>
      <w:r>
        <w:rPr>
          <w:color w:val="231F20"/>
          <w:spacing w:val="-2"/>
        </w:rPr>
        <w:t>his</w:t>
      </w:r>
      <w:r>
        <w:rPr>
          <w:color w:val="231F20"/>
          <w:spacing w:val="-8"/>
        </w:rPr>
        <w:t xml:space="preserve"> </w:t>
      </w:r>
      <w:r>
        <w:rPr>
          <w:color w:val="231F20"/>
          <w:spacing w:val="-2"/>
        </w:rPr>
        <w:t>legitimacy</w:t>
      </w:r>
      <w:r>
        <w:rPr>
          <w:color w:val="231F20"/>
          <w:spacing w:val="-8"/>
        </w:rPr>
        <w:t xml:space="preserve"> </w:t>
      </w:r>
      <w:r>
        <w:rPr>
          <w:color w:val="231F20"/>
          <w:spacing w:val="-2"/>
        </w:rPr>
        <w:t>examined.</w:t>
      </w:r>
      <w:r>
        <w:rPr>
          <w:color w:val="231F20"/>
          <w:spacing w:val="-8"/>
        </w:rPr>
        <w:t xml:space="preserve"> </w:t>
      </w:r>
      <w:r>
        <w:rPr>
          <w:color w:val="231F20"/>
          <w:spacing w:val="-2"/>
        </w:rPr>
        <w:t>After</w:t>
      </w:r>
      <w:r>
        <w:rPr>
          <w:color w:val="231F20"/>
          <w:spacing w:val="-8"/>
        </w:rPr>
        <w:t xml:space="preserve"> </w:t>
      </w:r>
      <w:r>
        <w:rPr>
          <w:color w:val="231F20"/>
          <w:spacing w:val="-2"/>
        </w:rPr>
        <w:t>twice</w:t>
      </w:r>
      <w:r>
        <w:rPr>
          <w:color w:val="231F20"/>
          <w:spacing w:val="-8"/>
        </w:rPr>
        <w:t xml:space="preserve"> </w:t>
      </w:r>
      <w:r>
        <w:rPr>
          <w:color w:val="231F20"/>
          <w:spacing w:val="-2"/>
        </w:rPr>
        <w:t xml:space="preserve">sending </w:t>
      </w:r>
      <w:r>
        <w:rPr>
          <w:color w:val="231F20"/>
        </w:rPr>
        <w:t>envoys</w:t>
      </w:r>
      <w:r>
        <w:rPr>
          <w:color w:val="231F20"/>
          <w:spacing w:val="-14"/>
        </w:rPr>
        <w:t xml:space="preserve"> </w:t>
      </w:r>
      <w:r>
        <w:rPr>
          <w:color w:val="231F20"/>
        </w:rPr>
        <w:t>bearing</w:t>
      </w:r>
      <w:r>
        <w:rPr>
          <w:color w:val="231F20"/>
          <w:spacing w:val="-13"/>
        </w:rPr>
        <w:t xml:space="preserve"> </w:t>
      </w:r>
      <w:r>
        <w:rPr>
          <w:color w:val="231F20"/>
        </w:rPr>
        <w:t>gifts</w:t>
      </w:r>
      <w:r>
        <w:rPr>
          <w:color w:val="231F20"/>
          <w:spacing w:val="-13"/>
        </w:rPr>
        <w:t xml:space="preserve"> </w:t>
      </w:r>
      <w:r>
        <w:rPr>
          <w:color w:val="231F20"/>
        </w:rPr>
        <w:t>of</w:t>
      </w:r>
      <w:r>
        <w:rPr>
          <w:color w:val="231F20"/>
          <w:spacing w:val="-13"/>
        </w:rPr>
        <w:t xml:space="preserve"> </w:t>
      </w:r>
      <w:r>
        <w:rPr>
          <w:color w:val="231F20"/>
        </w:rPr>
        <w:t>gold</w:t>
      </w:r>
      <w:r>
        <w:rPr>
          <w:color w:val="231F20"/>
          <w:spacing w:val="-13"/>
        </w:rPr>
        <w:t xml:space="preserve"> </w:t>
      </w:r>
      <w:r>
        <w:rPr>
          <w:color w:val="231F20"/>
        </w:rPr>
        <w:t>and</w:t>
      </w:r>
      <w:r>
        <w:rPr>
          <w:color w:val="231F20"/>
          <w:spacing w:val="-13"/>
        </w:rPr>
        <w:t xml:space="preserve"> </w:t>
      </w:r>
      <w:r>
        <w:rPr>
          <w:color w:val="231F20"/>
        </w:rPr>
        <w:t>silver</w:t>
      </w:r>
      <w:r>
        <w:rPr>
          <w:color w:val="231F20"/>
          <w:spacing w:val="-13"/>
        </w:rPr>
        <w:t xml:space="preserve"> </w:t>
      </w:r>
      <w:r>
        <w:rPr>
          <w:color w:val="231F20"/>
        </w:rPr>
        <w:t>to</w:t>
      </w:r>
      <w:r>
        <w:rPr>
          <w:color w:val="231F20"/>
          <w:spacing w:val="-13"/>
        </w:rPr>
        <w:t xml:space="preserve"> </w:t>
      </w:r>
      <w:r>
        <w:rPr>
          <w:color w:val="231F20"/>
        </w:rPr>
        <w:t>the</w:t>
      </w:r>
      <w:r>
        <w:rPr>
          <w:color w:val="231F20"/>
          <w:spacing w:val="-14"/>
        </w:rPr>
        <w:t xml:space="preserve"> </w:t>
      </w:r>
      <w:r>
        <w:rPr>
          <w:color w:val="231F20"/>
        </w:rPr>
        <w:t>Ming,</w:t>
      </w:r>
      <w:r>
        <w:rPr>
          <w:color w:val="231F20"/>
          <w:spacing w:val="-13"/>
        </w:rPr>
        <w:t xml:space="preserve"> </w:t>
      </w:r>
      <w:r>
        <w:rPr>
          <w:color w:val="231F20"/>
        </w:rPr>
        <w:t>the</w:t>
      </w:r>
      <w:r>
        <w:rPr>
          <w:color w:val="231F20"/>
          <w:spacing w:val="-13"/>
        </w:rPr>
        <w:t xml:space="preserve"> </w:t>
      </w:r>
      <w:r>
        <w:rPr>
          <w:color w:val="231F20"/>
        </w:rPr>
        <w:t>Lê</w:t>
      </w:r>
      <w:r>
        <w:rPr>
          <w:color w:val="231F20"/>
          <w:spacing w:val="-13"/>
        </w:rPr>
        <w:t xml:space="preserve"> </w:t>
      </w:r>
      <w:r>
        <w:rPr>
          <w:color w:val="231F20"/>
        </w:rPr>
        <w:t>emperor</w:t>
      </w:r>
      <w:r>
        <w:rPr>
          <w:color w:val="231F20"/>
          <w:spacing w:val="-13"/>
        </w:rPr>
        <w:t xml:space="preserve"> </w:t>
      </w:r>
      <w:r>
        <w:rPr>
          <w:color w:val="231F20"/>
        </w:rPr>
        <w:t>trav- elled</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Nam</w:t>
      </w:r>
      <w:r>
        <w:rPr>
          <w:color w:val="231F20"/>
          <w:spacing w:val="-7"/>
        </w:rPr>
        <w:t xml:space="preserve"> </w:t>
      </w:r>
      <w:r>
        <w:rPr>
          <w:color w:val="231F20"/>
        </w:rPr>
        <w:t>Quan</w:t>
      </w:r>
      <w:r>
        <w:rPr>
          <w:color w:val="231F20"/>
          <w:spacing w:val="-7"/>
        </w:rPr>
        <w:t xml:space="preserve"> </w:t>
      </w:r>
      <w:r>
        <w:rPr>
          <w:color w:val="231F20"/>
        </w:rPr>
        <w:t>gate</w:t>
      </w:r>
      <w:r>
        <w:rPr>
          <w:color w:val="231F20"/>
          <w:spacing w:val="-7"/>
        </w:rPr>
        <w:t xml:space="preserve"> </w:t>
      </w:r>
      <w:r>
        <w:rPr>
          <w:color w:val="231F20"/>
        </w:rPr>
        <w:t>in</w:t>
      </w:r>
      <w:r>
        <w:rPr>
          <w:color w:val="231F20"/>
          <w:spacing w:val="-7"/>
        </w:rPr>
        <w:t xml:space="preserve"> </w:t>
      </w:r>
      <w:r>
        <w:rPr>
          <w:color w:val="231F20"/>
        </w:rPr>
        <w:t>1596</w:t>
      </w:r>
      <w:r>
        <w:rPr>
          <w:color w:val="231F20"/>
          <w:spacing w:val="-7"/>
        </w:rPr>
        <w:t xml:space="preserve"> </w:t>
      </w:r>
      <w:r>
        <w:rPr>
          <w:color w:val="231F20"/>
        </w:rPr>
        <w:t>but</w:t>
      </w:r>
      <w:r>
        <w:rPr>
          <w:color w:val="231F20"/>
          <w:spacing w:val="-7"/>
        </w:rPr>
        <w:t xml:space="preserve"> </w:t>
      </w:r>
      <w:r>
        <w:rPr>
          <w:color w:val="231F20"/>
        </w:rPr>
        <w:t>found</w:t>
      </w:r>
      <w:r>
        <w:rPr>
          <w:color w:val="231F20"/>
          <w:spacing w:val="-7"/>
        </w:rPr>
        <w:t xml:space="preserve"> </w:t>
      </w:r>
      <w:r>
        <w:rPr>
          <w:color w:val="231F20"/>
        </w:rPr>
        <w:t>no</w:t>
      </w:r>
      <w:r>
        <w:rPr>
          <w:color w:val="231F20"/>
          <w:spacing w:val="-7"/>
        </w:rPr>
        <w:t xml:space="preserve"> </w:t>
      </w:r>
      <w:r>
        <w:rPr>
          <w:color w:val="231F20"/>
        </w:rPr>
        <w:t>inspection</w:t>
      </w:r>
      <w:r>
        <w:rPr>
          <w:color w:val="231F20"/>
          <w:spacing w:val="-7"/>
        </w:rPr>
        <w:t xml:space="preserve"> </w:t>
      </w:r>
      <w:r>
        <w:rPr>
          <w:color w:val="231F20"/>
        </w:rPr>
        <w:t>team</w:t>
      </w:r>
      <w:r>
        <w:rPr>
          <w:color w:val="231F20"/>
          <w:spacing w:val="-7"/>
        </w:rPr>
        <w:t xml:space="preserve"> </w:t>
      </w:r>
      <w:r>
        <w:rPr>
          <w:color w:val="231F20"/>
        </w:rPr>
        <w:t>there. He</w:t>
      </w:r>
      <w:r>
        <w:rPr>
          <w:color w:val="231F20"/>
          <w:spacing w:val="-8"/>
        </w:rPr>
        <w:t xml:space="preserve"> </w:t>
      </w:r>
      <w:r>
        <w:rPr>
          <w:color w:val="231F20"/>
        </w:rPr>
        <w:t>returned</w:t>
      </w:r>
      <w:r>
        <w:rPr>
          <w:color w:val="231F20"/>
          <w:spacing w:val="-8"/>
        </w:rPr>
        <w:t xml:space="preserve"> </w:t>
      </w:r>
      <w:r>
        <w:rPr>
          <w:color w:val="231F20"/>
        </w:rPr>
        <w:t>home</w:t>
      </w:r>
      <w:r>
        <w:rPr>
          <w:color w:val="231F20"/>
          <w:spacing w:val="-8"/>
        </w:rPr>
        <w:t xml:space="preserve"> </w:t>
      </w:r>
      <w:r>
        <w:rPr>
          <w:color w:val="231F20"/>
        </w:rPr>
        <w:t>and</w:t>
      </w:r>
      <w:r>
        <w:rPr>
          <w:color w:val="231F20"/>
          <w:spacing w:val="-8"/>
        </w:rPr>
        <w:t xml:space="preserve"> </w:t>
      </w:r>
      <w:r>
        <w:rPr>
          <w:color w:val="231F20"/>
        </w:rPr>
        <w:t>made</w:t>
      </w:r>
      <w:r>
        <w:rPr>
          <w:color w:val="231F20"/>
          <w:spacing w:val="-8"/>
        </w:rPr>
        <w:t xml:space="preserve"> </w:t>
      </w:r>
      <w:r>
        <w:rPr>
          <w:color w:val="231F20"/>
        </w:rPr>
        <w:t>the</w:t>
      </w:r>
      <w:r>
        <w:rPr>
          <w:color w:val="231F20"/>
          <w:spacing w:val="-8"/>
        </w:rPr>
        <w:t xml:space="preserve"> </w:t>
      </w:r>
      <w:r>
        <w:rPr>
          <w:color w:val="231F20"/>
        </w:rPr>
        <w:t>same</w:t>
      </w:r>
      <w:r>
        <w:rPr>
          <w:color w:val="231F20"/>
          <w:spacing w:val="-8"/>
        </w:rPr>
        <w:t xml:space="preserve"> </w:t>
      </w:r>
      <w:r>
        <w:rPr>
          <w:color w:val="231F20"/>
        </w:rPr>
        <w:t>trip</w:t>
      </w:r>
      <w:r>
        <w:rPr>
          <w:color w:val="231F20"/>
          <w:spacing w:val="-8"/>
        </w:rPr>
        <w:t xml:space="preserve"> </w:t>
      </w:r>
      <w:r>
        <w:rPr>
          <w:color w:val="231F20"/>
        </w:rPr>
        <w:t>the</w:t>
      </w:r>
      <w:r>
        <w:rPr>
          <w:color w:val="231F20"/>
          <w:spacing w:val="-8"/>
        </w:rPr>
        <w:t xml:space="preserve"> </w:t>
      </w:r>
      <w:r>
        <w:rPr>
          <w:color w:val="231F20"/>
        </w:rPr>
        <w:t>following</w:t>
      </w:r>
      <w:r>
        <w:rPr>
          <w:color w:val="231F20"/>
          <w:spacing w:val="-8"/>
        </w:rPr>
        <w:t xml:space="preserve"> </w:t>
      </w:r>
      <w:r>
        <w:rPr>
          <w:color w:val="231F20"/>
        </w:rPr>
        <w:t>year</w:t>
      </w:r>
      <w:r>
        <w:rPr>
          <w:color w:val="231F20"/>
          <w:spacing w:val="-8"/>
        </w:rPr>
        <w:t xml:space="preserve"> </w:t>
      </w:r>
      <w:r>
        <w:rPr>
          <w:color w:val="231F20"/>
        </w:rPr>
        <w:t>with</w:t>
      </w:r>
      <w:r>
        <w:rPr>
          <w:color w:val="231F20"/>
          <w:spacing w:val="-8"/>
        </w:rPr>
        <w:t xml:space="preserve"> </w:t>
      </w:r>
      <w:r>
        <w:rPr>
          <w:color w:val="231F20"/>
        </w:rPr>
        <w:t>more gifts</w:t>
      </w:r>
      <w:r>
        <w:rPr>
          <w:color w:val="231F20"/>
          <w:spacing w:val="-14"/>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inspection</w:t>
      </w:r>
      <w:r>
        <w:rPr>
          <w:color w:val="231F20"/>
          <w:spacing w:val="-13"/>
        </w:rPr>
        <w:t xml:space="preserve"> </w:t>
      </w:r>
      <w:r>
        <w:rPr>
          <w:color w:val="231F20"/>
        </w:rPr>
        <w:t>formalities</w:t>
      </w:r>
      <w:r>
        <w:rPr>
          <w:color w:val="231F20"/>
          <w:spacing w:val="-13"/>
        </w:rPr>
        <w:t xml:space="preserve"> </w:t>
      </w:r>
      <w:r>
        <w:rPr>
          <w:color w:val="231F20"/>
        </w:rPr>
        <w:t>were</w:t>
      </w:r>
      <w:r>
        <w:rPr>
          <w:color w:val="231F20"/>
          <w:spacing w:val="-13"/>
        </w:rPr>
        <w:t xml:space="preserve"> </w:t>
      </w:r>
      <w:r>
        <w:rPr>
          <w:color w:val="231F20"/>
        </w:rPr>
        <w:t>completed.</w:t>
      </w:r>
      <w:r>
        <w:rPr>
          <w:color w:val="231F20"/>
          <w:spacing w:val="-13"/>
        </w:rPr>
        <w:t xml:space="preserve"> </w:t>
      </w:r>
      <w:r>
        <w:rPr>
          <w:color w:val="231F20"/>
        </w:rPr>
        <w:t>However,</w:t>
      </w:r>
      <w:r>
        <w:rPr>
          <w:color w:val="231F20"/>
          <w:spacing w:val="-13"/>
        </w:rPr>
        <w:t xml:space="preserve"> </w:t>
      </w:r>
      <w:r>
        <w:rPr>
          <w:color w:val="231F20"/>
        </w:rPr>
        <w:t>the</w:t>
      </w:r>
      <w:r>
        <w:rPr>
          <w:color w:val="231F20"/>
          <w:spacing w:val="-14"/>
        </w:rPr>
        <w:t xml:space="preserve"> </w:t>
      </w:r>
      <w:r>
        <w:rPr>
          <w:color w:val="231F20"/>
        </w:rPr>
        <w:t>Ming still denied him his full kingly status and awarded him the Mạc title of Commander of the Annam Commandery. The Ming emperor also requested</w:t>
      </w:r>
      <w:r>
        <w:rPr>
          <w:color w:val="231F20"/>
          <w:spacing w:val="-2"/>
        </w:rPr>
        <w:t xml:space="preserve"> </w:t>
      </w:r>
      <w:r>
        <w:rPr>
          <w:color w:val="231F20"/>
        </w:rPr>
        <w:t>that</w:t>
      </w:r>
      <w:r>
        <w:rPr>
          <w:color w:val="231F20"/>
          <w:spacing w:val="-2"/>
        </w:rPr>
        <w:t xml:space="preserve"> </w:t>
      </w:r>
      <w:r>
        <w:rPr>
          <w:color w:val="231F20"/>
        </w:rPr>
        <w:t>the</w:t>
      </w:r>
      <w:r>
        <w:rPr>
          <w:color w:val="231F20"/>
          <w:spacing w:val="-2"/>
        </w:rPr>
        <w:t xml:space="preserve"> </w:t>
      </w:r>
      <w:r>
        <w:rPr>
          <w:color w:val="231F20"/>
        </w:rPr>
        <w:t>Lê</w:t>
      </w:r>
      <w:r>
        <w:rPr>
          <w:color w:val="231F20"/>
          <w:spacing w:val="-2"/>
        </w:rPr>
        <w:t xml:space="preserve"> </w:t>
      </w:r>
      <w:r>
        <w:rPr>
          <w:color w:val="231F20"/>
        </w:rPr>
        <w:t>‘make</w:t>
      </w:r>
      <w:r>
        <w:rPr>
          <w:color w:val="231F20"/>
          <w:spacing w:val="-2"/>
        </w:rPr>
        <w:t xml:space="preserve"> </w:t>
      </w:r>
      <w:r>
        <w:rPr>
          <w:color w:val="231F20"/>
        </w:rPr>
        <w:t>arrangements</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Mạc</w:t>
      </w:r>
      <w:r>
        <w:rPr>
          <w:color w:val="231F20"/>
          <w:spacing w:val="-2"/>
        </w:rPr>
        <w:t xml:space="preserve"> </w:t>
      </w:r>
      <w:r>
        <w:rPr>
          <w:color w:val="231F20"/>
        </w:rPr>
        <w:t>in</w:t>
      </w:r>
      <w:r>
        <w:rPr>
          <w:color w:val="231F20"/>
          <w:spacing w:val="-2"/>
        </w:rPr>
        <w:t xml:space="preserve"> </w:t>
      </w:r>
      <w:r>
        <w:rPr>
          <w:color w:val="231F20"/>
        </w:rPr>
        <w:t>Cao</w:t>
      </w:r>
      <w:r>
        <w:rPr>
          <w:color w:val="231F20"/>
          <w:spacing w:val="-2"/>
        </w:rPr>
        <w:t xml:space="preserve"> </w:t>
      </w:r>
      <w:r>
        <w:rPr>
          <w:color w:val="231F20"/>
        </w:rPr>
        <w:t>Bằng,</w:t>
      </w:r>
      <w:r>
        <w:rPr>
          <w:color w:val="231F20"/>
          <w:spacing w:val="-2"/>
        </w:rPr>
        <w:t xml:space="preserve"> </w:t>
      </w:r>
      <w:r>
        <w:rPr>
          <w:color w:val="231F20"/>
        </w:rPr>
        <w:t>so that those few remaining Mạc can continue their ance</w:t>
      </w:r>
      <w:r>
        <w:rPr>
          <w:color w:val="231F20"/>
        </w:rPr>
        <w:t>stral sacrifices’.</w:t>
      </w:r>
      <w:r>
        <w:rPr>
          <w:color w:val="231F20"/>
          <w:position w:val="7"/>
          <w:sz w:val="16"/>
        </w:rPr>
        <w:t>9</w:t>
      </w:r>
      <w:r>
        <w:rPr>
          <w:color w:val="231F20"/>
          <w:spacing w:val="40"/>
          <w:position w:val="7"/>
          <w:sz w:val="16"/>
        </w:rPr>
        <w:t xml:space="preserve"> </w:t>
      </w:r>
      <w:r>
        <w:rPr>
          <w:color w:val="231F20"/>
        </w:rPr>
        <w:t>When a Việt envoy protested the low rank awarded to the Lê king, the Ming</w:t>
      </w:r>
      <w:r>
        <w:rPr>
          <w:color w:val="231F20"/>
          <w:spacing w:val="-1"/>
        </w:rPr>
        <w:t xml:space="preserve"> </w:t>
      </w:r>
      <w:r>
        <w:rPr>
          <w:color w:val="231F20"/>
        </w:rPr>
        <w:t>replied</w:t>
      </w:r>
      <w:r>
        <w:rPr>
          <w:color w:val="231F20"/>
          <w:spacing w:val="-1"/>
        </w:rPr>
        <w:t xml:space="preserve"> </w:t>
      </w:r>
      <w:r>
        <w:rPr>
          <w:color w:val="231F20"/>
        </w:rPr>
        <w:t>that</w:t>
      </w:r>
      <w:r>
        <w:rPr>
          <w:color w:val="231F20"/>
          <w:spacing w:val="-1"/>
        </w:rPr>
        <w:t xml:space="preserve"> </w:t>
      </w:r>
      <w:r>
        <w:rPr>
          <w:color w:val="231F20"/>
        </w:rPr>
        <w:t>this</w:t>
      </w:r>
      <w:r>
        <w:rPr>
          <w:color w:val="231F20"/>
          <w:spacing w:val="-1"/>
        </w:rPr>
        <w:t xml:space="preserve"> </w:t>
      </w:r>
      <w:r>
        <w:rPr>
          <w:color w:val="231F20"/>
        </w:rPr>
        <w:t>Lê</w:t>
      </w:r>
      <w:r>
        <w:rPr>
          <w:color w:val="231F20"/>
          <w:spacing w:val="-1"/>
        </w:rPr>
        <w:t xml:space="preserve"> </w:t>
      </w:r>
      <w:r>
        <w:rPr>
          <w:color w:val="231F20"/>
        </w:rPr>
        <w:t>was</w:t>
      </w:r>
      <w:r>
        <w:rPr>
          <w:color w:val="231F20"/>
          <w:spacing w:val="-1"/>
        </w:rPr>
        <w:t xml:space="preserve"> </w:t>
      </w:r>
      <w:r>
        <w:rPr>
          <w:color w:val="231F20"/>
        </w:rPr>
        <w:t>too</w:t>
      </w:r>
      <w:r>
        <w:rPr>
          <w:color w:val="231F20"/>
          <w:spacing w:val="-1"/>
        </w:rPr>
        <w:t xml:space="preserve"> </w:t>
      </w:r>
      <w:r>
        <w:rPr>
          <w:color w:val="231F20"/>
        </w:rPr>
        <w:t>new</w:t>
      </w:r>
      <w:r>
        <w:rPr>
          <w:color w:val="231F20"/>
          <w:spacing w:val="-1"/>
        </w:rPr>
        <w:t xml:space="preserve"> </w:t>
      </w:r>
      <w:r>
        <w:rPr>
          <w:color w:val="231F20"/>
        </w:rPr>
        <w:t>and</w:t>
      </w:r>
      <w:r>
        <w:rPr>
          <w:color w:val="231F20"/>
          <w:spacing w:val="-1"/>
        </w:rPr>
        <w:t xml:space="preserve"> </w:t>
      </w:r>
      <w:r>
        <w:rPr>
          <w:color w:val="231F20"/>
        </w:rPr>
        <w:t>it</w:t>
      </w:r>
      <w:r>
        <w:rPr>
          <w:color w:val="231F20"/>
          <w:spacing w:val="-1"/>
        </w:rPr>
        <w:t xml:space="preserve"> </w:t>
      </w:r>
      <w:r>
        <w:rPr>
          <w:color w:val="231F20"/>
        </w:rPr>
        <w:t>remained</w:t>
      </w:r>
      <w:r>
        <w:rPr>
          <w:color w:val="231F20"/>
          <w:spacing w:val="-1"/>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seen</w:t>
      </w:r>
      <w:r>
        <w:rPr>
          <w:color w:val="231F20"/>
          <w:spacing w:val="-1"/>
        </w:rPr>
        <w:t xml:space="preserve"> </w:t>
      </w:r>
      <w:r>
        <w:rPr>
          <w:color w:val="231F20"/>
        </w:rPr>
        <w:t>if</w:t>
      </w:r>
      <w:r>
        <w:rPr>
          <w:color w:val="231F20"/>
          <w:spacing w:val="-1"/>
        </w:rPr>
        <w:t xml:space="preserve"> </w:t>
      </w:r>
      <w:r>
        <w:rPr>
          <w:color w:val="231F20"/>
        </w:rPr>
        <w:t>the people would accept him.</w:t>
      </w:r>
      <w:r>
        <w:rPr>
          <w:color w:val="231F20"/>
          <w:position w:val="7"/>
          <w:sz w:val="16"/>
        </w:rPr>
        <w:t xml:space="preserve">10 </w:t>
      </w:r>
      <w:r>
        <w:rPr>
          <w:color w:val="231F20"/>
        </w:rPr>
        <w:t>As soon as Lê Thế Tông was accepted by the Ming in 1599, Trịnh Tùng awarded himself the title of Nam Bình Vương (king of the Pacified South). He set the emperor’s income and gave him 5,000 imperial guards. Lê Thế Tông died shortly thereafter aged 33 and wa</w:t>
      </w:r>
      <w:r>
        <w:rPr>
          <w:color w:val="231F20"/>
        </w:rPr>
        <w:t>s succeeded by his son Duy Tân who became the fifth Lê Trung Hưng emperor, Lê Kính Tông, at the age of eleven.</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9"/>
        <w:rPr>
          <w:sz w:val="26"/>
        </w:rPr>
      </w:pPr>
    </w:p>
    <w:p w:rsidR="009E0961" w:rsidRDefault="00183599">
      <w:pPr>
        <w:pStyle w:val="Heading2"/>
        <w:spacing w:before="139" w:line="216" w:lineRule="auto"/>
        <w:ind w:left="2203" w:right="733" w:hanging="601"/>
        <w:jc w:val="left"/>
      </w:pPr>
      <w:r>
        <w:rPr>
          <w:smallCaps/>
          <w:color w:val="231F20"/>
        </w:rPr>
        <w:t>bo</w:t>
      </w:r>
      <w:r>
        <w:rPr>
          <w:color w:val="231F20"/>
        </w:rPr>
        <w:t>y</w:t>
      </w:r>
      <w:r>
        <w:rPr>
          <w:color w:val="231F20"/>
          <w:spacing w:val="40"/>
        </w:rPr>
        <w:t xml:space="preserve"> </w:t>
      </w:r>
      <w:r>
        <w:rPr>
          <w:smallCaps/>
          <w:color w:val="231F20"/>
        </w:rPr>
        <w:t>emperors</w:t>
      </w:r>
      <w:r>
        <w:rPr>
          <w:color w:val="231F20"/>
        </w:rPr>
        <w:t xml:space="preserve"> </w:t>
      </w:r>
      <w:r>
        <w:rPr>
          <w:smallCaps/>
          <w:color w:val="231F20"/>
        </w:rPr>
        <w:t>and</w:t>
      </w:r>
      <w:r>
        <w:rPr>
          <w:color w:val="231F20"/>
        </w:rPr>
        <w:t xml:space="preserve"> </w:t>
      </w:r>
      <w:r>
        <w:rPr>
          <w:smallCaps/>
          <w:color w:val="231F20"/>
        </w:rPr>
        <w:t>for</w:t>
      </w:r>
      <w:r>
        <w:rPr>
          <w:color w:val="231F20"/>
        </w:rPr>
        <w:t>c</w:t>
      </w:r>
      <w:r>
        <w:rPr>
          <w:smallCaps/>
          <w:color w:val="231F20"/>
        </w:rPr>
        <w:t>ed</w:t>
      </w:r>
      <w:r>
        <w:rPr>
          <w:color w:val="231F20"/>
        </w:rPr>
        <w:t xml:space="preserve"> </w:t>
      </w:r>
      <w:r>
        <w:rPr>
          <w:smallCaps/>
          <w:color w:val="231F20"/>
        </w:rPr>
        <w:t>sui</w:t>
      </w:r>
      <w:r>
        <w:rPr>
          <w:color w:val="231F20"/>
        </w:rPr>
        <w:t>c</w:t>
      </w:r>
      <w:r>
        <w:rPr>
          <w:smallCaps/>
          <w:color w:val="231F20"/>
        </w:rPr>
        <w:t>ides</w:t>
      </w:r>
      <w:r>
        <w:rPr>
          <w:color w:val="231F20"/>
        </w:rPr>
        <w:t>:</w:t>
      </w:r>
      <w:r>
        <w:rPr>
          <w:color w:val="231F20"/>
          <w:spacing w:val="40"/>
        </w:rPr>
        <w:t xml:space="preserve"> </w:t>
      </w:r>
      <w:r>
        <w:rPr>
          <w:smallCaps/>
          <w:color w:val="231F20"/>
        </w:rPr>
        <w:t>lê</w:t>
      </w:r>
      <w:r>
        <w:rPr>
          <w:color w:val="231F20"/>
        </w:rPr>
        <w:t xml:space="preserve"> </w:t>
      </w:r>
      <w:r>
        <w:rPr>
          <w:smallCaps/>
          <w:color w:val="231F20"/>
        </w:rPr>
        <w:t>k</w:t>
      </w:r>
      <w:r>
        <w:rPr>
          <w:color w:val="231F20"/>
        </w:rPr>
        <w:t>í</w:t>
      </w:r>
      <w:r>
        <w:rPr>
          <w:smallCaps/>
          <w:color w:val="231F20"/>
        </w:rPr>
        <w:t>nh</w:t>
      </w:r>
      <w:r>
        <w:rPr>
          <w:color w:val="231F20"/>
        </w:rPr>
        <w:t xml:space="preserve"> </w:t>
      </w:r>
      <w:r>
        <w:rPr>
          <w:smallCaps/>
          <w:color w:val="231F20"/>
        </w:rPr>
        <w:t>tông</w:t>
      </w:r>
      <w:r>
        <w:rPr>
          <w:color w:val="231F20"/>
          <w:spacing w:val="40"/>
        </w:rPr>
        <w:t xml:space="preserve"> </w:t>
      </w:r>
      <w:r>
        <w:rPr>
          <w:color w:val="231F20"/>
        </w:rPr>
        <w:t>(1600–19)</w:t>
      </w:r>
      <w:r>
        <w:rPr>
          <w:color w:val="231F20"/>
          <w:spacing w:val="40"/>
        </w:rPr>
        <w:t xml:space="preserve"> </w:t>
      </w:r>
      <w:r>
        <w:rPr>
          <w:smallCaps/>
          <w:color w:val="231F20"/>
        </w:rPr>
        <w:t>to</w:t>
      </w:r>
      <w:r>
        <w:rPr>
          <w:color w:val="231F20"/>
          <w:spacing w:val="40"/>
        </w:rPr>
        <w:t xml:space="preserve"> </w:t>
      </w:r>
      <w:r>
        <w:rPr>
          <w:smallCaps/>
          <w:color w:val="231F20"/>
        </w:rPr>
        <w:t>lê</w:t>
      </w:r>
      <w:r>
        <w:rPr>
          <w:color w:val="231F20"/>
          <w:spacing w:val="40"/>
        </w:rPr>
        <w:t xml:space="preserve"> </w:t>
      </w:r>
      <w:r>
        <w:rPr>
          <w:color w:val="231F20"/>
        </w:rPr>
        <w:t>c</w:t>
      </w:r>
      <w:r>
        <w:rPr>
          <w:smallCaps/>
          <w:color w:val="231F20"/>
        </w:rPr>
        <w:t>hiêu</w:t>
      </w:r>
      <w:r>
        <w:rPr>
          <w:color w:val="231F20"/>
          <w:spacing w:val="40"/>
        </w:rPr>
        <w:t xml:space="preserve"> </w:t>
      </w:r>
      <w:r>
        <w:rPr>
          <w:smallCaps/>
          <w:color w:val="231F20"/>
        </w:rPr>
        <w:t>thống</w:t>
      </w:r>
      <w:r>
        <w:rPr>
          <w:color w:val="231F20"/>
          <w:spacing w:val="40"/>
        </w:rPr>
        <w:t xml:space="preserve"> </w:t>
      </w:r>
      <w:r>
        <w:rPr>
          <w:color w:val="231F20"/>
        </w:rPr>
        <w:t>(1787–88)</w:t>
      </w:r>
    </w:p>
    <w:p w:rsidR="009E0961" w:rsidRDefault="009E0961">
      <w:pPr>
        <w:pStyle w:val="BodyText"/>
        <w:spacing w:before="5"/>
        <w:rPr>
          <w:sz w:val="31"/>
        </w:rPr>
      </w:pPr>
    </w:p>
    <w:p w:rsidR="009E0961" w:rsidRDefault="00183599">
      <w:pPr>
        <w:pStyle w:val="BodyText"/>
        <w:spacing w:before="1" w:line="256" w:lineRule="auto"/>
        <w:ind w:left="1473" w:right="731"/>
        <w:jc w:val="both"/>
      </w:pPr>
      <w:r>
        <w:rPr>
          <w:color w:val="231F20"/>
        </w:rPr>
        <w:t>The 261 years of the Lê Trung Hưng period was a sorry succession of sixteen impotent Lê emperors being placed on the throne and removed in</w:t>
      </w:r>
      <w:r>
        <w:rPr>
          <w:color w:val="231F20"/>
          <w:spacing w:val="-13"/>
        </w:rPr>
        <w:t xml:space="preserve"> </w:t>
      </w:r>
      <w:r>
        <w:rPr>
          <w:color w:val="231F20"/>
        </w:rPr>
        <w:t>a</w:t>
      </w:r>
      <w:r>
        <w:rPr>
          <w:color w:val="231F20"/>
          <w:spacing w:val="-13"/>
        </w:rPr>
        <w:t xml:space="preserve"> </w:t>
      </w:r>
      <w:r>
        <w:rPr>
          <w:color w:val="231F20"/>
        </w:rPr>
        <w:t>murderous</w:t>
      </w:r>
      <w:r>
        <w:rPr>
          <w:color w:val="231F20"/>
          <w:spacing w:val="-13"/>
        </w:rPr>
        <w:t xml:space="preserve"> </w:t>
      </w:r>
      <w:r>
        <w:rPr>
          <w:color w:val="231F20"/>
        </w:rPr>
        <w:t>cycle</w:t>
      </w:r>
      <w:r>
        <w:rPr>
          <w:color w:val="231F20"/>
          <w:spacing w:val="-13"/>
        </w:rPr>
        <w:t xml:space="preserve"> </w:t>
      </w:r>
      <w:r>
        <w:rPr>
          <w:color w:val="231F20"/>
        </w:rPr>
        <w:t>of</w:t>
      </w:r>
      <w:r>
        <w:rPr>
          <w:color w:val="231F20"/>
          <w:spacing w:val="-13"/>
        </w:rPr>
        <w:t xml:space="preserve"> </w:t>
      </w:r>
      <w:r>
        <w:rPr>
          <w:color w:val="231F20"/>
        </w:rPr>
        <w:t>musical</w:t>
      </w:r>
      <w:r>
        <w:rPr>
          <w:color w:val="231F20"/>
          <w:spacing w:val="-13"/>
        </w:rPr>
        <w:t xml:space="preserve"> </w:t>
      </w:r>
      <w:r>
        <w:rPr>
          <w:color w:val="231F20"/>
        </w:rPr>
        <w:t>chairs.</w:t>
      </w:r>
      <w:r>
        <w:rPr>
          <w:color w:val="231F20"/>
          <w:spacing w:val="-13"/>
        </w:rPr>
        <w:t xml:space="preserve"> </w:t>
      </w:r>
      <w:r>
        <w:rPr>
          <w:color w:val="231F20"/>
        </w:rPr>
        <w:t>All</w:t>
      </w:r>
      <w:r>
        <w:rPr>
          <w:color w:val="231F20"/>
          <w:spacing w:val="-13"/>
        </w:rPr>
        <w:t xml:space="preserve"> </w:t>
      </w:r>
      <w:r>
        <w:rPr>
          <w:color w:val="231F20"/>
        </w:rPr>
        <w:t>state</w:t>
      </w:r>
      <w:r>
        <w:rPr>
          <w:color w:val="231F20"/>
          <w:spacing w:val="-13"/>
        </w:rPr>
        <w:t xml:space="preserve"> </w:t>
      </w:r>
      <w:r>
        <w:rPr>
          <w:color w:val="231F20"/>
        </w:rPr>
        <w:t>affairs</w:t>
      </w:r>
      <w:r>
        <w:rPr>
          <w:color w:val="231F20"/>
          <w:spacing w:val="-13"/>
        </w:rPr>
        <w:t xml:space="preserve"> </w:t>
      </w:r>
      <w:r>
        <w:rPr>
          <w:color w:val="231F20"/>
        </w:rPr>
        <w:t>were</w:t>
      </w:r>
      <w:r>
        <w:rPr>
          <w:color w:val="231F20"/>
          <w:spacing w:val="-13"/>
        </w:rPr>
        <w:t xml:space="preserve"> </w:t>
      </w:r>
      <w:r>
        <w:rPr>
          <w:color w:val="231F20"/>
        </w:rPr>
        <w:t>handled</w:t>
      </w:r>
      <w:r>
        <w:rPr>
          <w:color w:val="231F20"/>
          <w:spacing w:val="-13"/>
        </w:rPr>
        <w:t xml:space="preserve"> </w:t>
      </w:r>
      <w:r>
        <w:rPr>
          <w:color w:val="231F20"/>
        </w:rPr>
        <w:t>by the</w:t>
      </w:r>
      <w:r>
        <w:rPr>
          <w:color w:val="231F20"/>
          <w:spacing w:val="-12"/>
        </w:rPr>
        <w:t xml:space="preserve"> </w:t>
      </w:r>
      <w:r>
        <w:rPr>
          <w:color w:val="231F20"/>
        </w:rPr>
        <w:t>Trịnh</w:t>
      </w:r>
      <w:r>
        <w:rPr>
          <w:color w:val="231F20"/>
          <w:spacing w:val="-12"/>
        </w:rPr>
        <w:t xml:space="preserve"> </w:t>
      </w:r>
      <w:r>
        <w:rPr>
          <w:color w:val="231F20"/>
        </w:rPr>
        <w:t>Lords</w:t>
      </w:r>
      <w:r>
        <w:rPr>
          <w:color w:val="231F20"/>
          <w:spacing w:val="-12"/>
        </w:rPr>
        <w:t xml:space="preserve"> </w:t>
      </w:r>
      <w:r>
        <w:rPr>
          <w:color w:val="231F20"/>
        </w:rPr>
        <w:t>behind</w:t>
      </w:r>
      <w:r>
        <w:rPr>
          <w:color w:val="231F20"/>
          <w:spacing w:val="-12"/>
        </w:rPr>
        <w:t xml:space="preserve"> </w:t>
      </w:r>
      <w:r>
        <w:rPr>
          <w:color w:val="231F20"/>
        </w:rPr>
        <w:t>the</w:t>
      </w:r>
      <w:r>
        <w:rPr>
          <w:color w:val="231F20"/>
          <w:spacing w:val="-12"/>
        </w:rPr>
        <w:t xml:space="preserve"> </w:t>
      </w:r>
      <w:r>
        <w:rPr>
          <w:color w:val="231F20"/>
        </w:rPr>
        <w:t>throne.</w:t>
      </w:r>
      <w:r>
        <w:rPr>
          <w:color w:val="231F20"/>
          <w:spacing w:val="-12"/>
        </w:rPr>
        <w:t xml:space="preserve"> </w:t>
      </w:r>
      <w:r>
        <w:rPr>
          <w:color w:val="231F20"/>
        </w:rPr>
        <w:t>The</w:t>
      </w:r>
      <w:r>
        <w:rPr>
          <w:color w:val="231F20"/>
          <w:spacing w:val="-12"/>
        </w:rPr>
        <w:t xml:space="preserve"> </w:t>
      </w:r>
      <w:r>
        <w:rPr>
          <w:color w:val="231F20"/>
        </w:rPr>
        <w:t>emperors’</w:t>
      </w:r>
      <w:r>
        <w:rPr>
          <w:color w:val="231F20"/>
          <w:spacing w:val="-12"/>
        </w:rPr>
        <w:t xml:space="preserve"> </w:t>
      </w:r>
      <w:r>
        <w:rPr>
          <w:color w:val="231F20"/>
        </w:rPr>
        <w:t>duties</w:t>
      </w:r>
      <w:r>
        <w:rPr>
          <w:color w:val="231F20"/>
          <w:spacing w:val="-12"/>
        </w:rPr>
        <w:t xml:space="preserve"> </w:t>
      </w:r>
      <w:r>
        <w:rPr>
          <w:color w:val="231F20"/>
        </w:rPr>
        <w:t>were</w:t>
      </w:r>
      <w:r>
        <w:rPr>
          <w:color w:val="231F20"/>
          <w:spacing w:val="-12"/>
        </w:rPr>
        <w:t xml:space="preserve"> </w:t>
      </w:r>
      <w:r>
        <w:rPr>
          <w:color w:val="231F20"/>
        </w:rPr>
        <w:t>limited</w:t>
      </w:r>
      <w:r>
        <w:rPr>
          <w:color w:val="231F20"/>
          <w:spacing w:val="-12"/>
        </w:rPr>
        <w:t xml:space="preserve"> </w:t>
      </w:r>
      <w:r>
        <w:rPr>
          <w:color w:val="231F20"/>
        </w:rPr>
        <w:t>to foreign</w:t>
      </w:r>
      <w:r>
        <w:rPr>
          <w:color w:val="231F20"/>
          <w:spacing w:val="-3"/>
        </w:rPr>
        <w:t xml:space="preserve"> </w:t>
      </w:r>
      <w:r>
        <w:rPr>
          <w:color w:val="231F20"/>
        </w:rPr>
        <w:t>affairs</w:t>
      </w:r>
      <w:r>
        <w:rPr>
          <w:color w:val="231F20"/>
          <w:spacing w:val="-3"/>
        </w:rPr>
        <w:t xml:space="preserve"> </w:t>
      </w:r>
      <w:r>
        <w:rPr>
          <w:color w:val="231F20"/>
        </w:rPr>
        <w:t>until</w:t>
      </w:r>
      <w:r>
        <w:rPr>
          <w:color w:val="231F20"/>
          <w:spacing w:val="-3"/>
        </w:rPr>
        <w:t xml:space="preserve"> </w:t>
      </w:r>
      <w:r>
        <w:rPr>
          <w:color w:val="231F20"/>
        </w:rPr>
        <w:t>the</w:t>
      </w:r>
      <w:r>
        <w:rPr>
          <w:color w:val="231F20"/>
          <w:spacing w:val="-3"/>
        </w:rPr>
        <w:t xml:space="preserve"> </w:t>
      </w:r>
      <w:r>
        <w:rPr>
          <w:color w:val="231F20"/>
        </w:rPr>
        <w:t>period</w:t>
      </w:r>
      <w:r>
        <w:rPr>
          <w:color w:val="231F20"/>
          <w:spacing w:val="-3"/>
        </w:rPr>
        <w:t xml:space="preserve"> </w:t>
      </w:r>
      <w:r>
        <w:rPr>
          <w:color w:val="231F20"/>
        </w:rPr>
        <w:t>ended</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Trịnh–Nguyễn</w:t>
      </w:r>
      <w:r>
        <w:rPr>
          <w:color w:val="231F20"/>
          <w:spacing w:val="-3"/>
        </w:rPr>
        <w:t xml:space="preserve"> </w:t>
      </w:r>
      <w:r>
        <w:rPr>
          <w:color w:val="231F20"/>
        </w:rPr>
        <w:t>civil</w:t>
      </w:r>
      <w:r>
        <w:rPr>
          <w:color w:val="231F20"/>
          <w:spacing w:val="-3"/>
        </w:rPr>
        <w:t xml:space="preserve"> </w:t>
      </w:r>
      <w:r>
        <w:rPr>
          <w:color w:val="231F20"/>
        </w:rPr>
        <w:t>war. Most</w:t>
      </w:r>
      <w:r>
        <w:rPr>
          <w:color w:val="231F20"/>
          <w:spacing w:val="-5"/>
        </w:rPr>
        <w:t xml:space="preserve"> </w:t>
      </w:r>
      <w:r>
        <w:rPr>
          <w:color w:val="231F20"/>
        </w:rPr>
        <w:t>emperors</w:t>
      </w:r>
      <w:r>
        <w:rPr>
          <w:color w:val="231F20"/>
          <w:spacing w:val="-5"/>
        </w:rPr>
        <w:t xml:space="preserve"> </w:t>
      </w:r>
      <w:r>
        <w:rPr>
          <w:color w:val="231F20"/>
        </w:rPr>
        <w:t>were</w:t>
      </w:r>
      <w:r>
        <w:rPr>
          <w:color w:val="231F20"/>
          <w:spacing w:val="-5"/>
        </w:rPr>
        <w:t xml:space="preserve"> </w:t>
      </w:r>
      <w:r>
        <w:rPr>
          <w:color w:val="231F20"/>
        </w:rPr>
        <w:t>boys</w:t>
      </w:r>
      <w:r>
        <w:rPr>
          <w:color w:val="231F20"/>
          <w:spacing w:val="-5"/>
        </w:rPr>
        <w:t xml:space="preserve"> </w:t>
      </w:r>
      <w:r>
        <w:rPr>
          <w:color w:val="231F20"/>
        </w:rPr>
        <w:t>whose</w:t>
      </w:r>
      <w:r>
        <w:rPr>
          <w:color w:val="231F20"/>
          <w:spacing w:val="-5"/>
        </w:rPr>
        <w:t xml:space="preserve"> </w:t>
      </w:r>
      <w:r>
        <w:rPr>
          <w:color w:val="231F20"/>
        </w:rPr>
        <w:t>reigns</w:t>
      </w:r>
      <w:r>
        <w:rPr>
          <w:color w:val="231F20"/>
          <w:spacing w:val="-5"/>
        </w:rPr>
        <w:t xml:space="preserve"> </w:t>
      </w:r>
      <w:r>
        <w:rPr>
          <w:color w:val="231F20"/>
        </w:rPr>
        <w:t>were</w:t>
      </w:r>
      <w:r>
        <w:rPr>
          <w:color w:val="231F20"/>
          <w:spacing w:val="-5"/>
        </w:rPr>
        <w:t xml:space="preserve"> </w:t>
      </w:r>
      <w:r>
        <w:rPr>
          <w:color w:val="231F20"/>
        </w:rPr>
        <w:t>short</w:t>
      </w:r>
      <w:r>
        <w:rPr>
          <w:color w:val="231F20"/>
          <w:spacing w:val="-5"/>
        </w:rPr>
        <w:t xml:space="preserve"> </w:t>
      </w:r>
      <w:r>
        <w:rPr>
          <w:color w:val="231F20"/>
        </w:rPr>
        <w:t>and</w:t>
      </w:r>
      <w:r>
        <w:rPr>
          <w:color w:val="231F20"/>
          <w:spacing w:val="-5"/>
        </w:rPr>
        <w:t xml:space="preserve"> </w:t>
      </w:r>
      <w:r>
        <w:rPr>
          <w:color w:val="231F20"/>
        </w:rPr>
        <w:t>ended</w:t>
      </w:r>
      <w:r>
        <w:rPr>
          <w:color w:val="231F20"/>
          <w:spacing w:val="-5"/>
        </w:rPr>
        <w:t xml:space="preserve"> </w:t>
      </w:r>
      <w:r>
        <w:rPr>
          <w:color w:val="231F20"/>
        </w:rPr>
        <w:t>in</w:t>
      </w:r>
      <w:r>
        <w:rPr>
          <w:color w:val="231F20"/>
          <w:spacing w:val="-5"/>
        </w:rPr>
        <w:t xml:space="preserve"> </w:t>
      </w:r>
      <w:r>
        <w:rPr>
          <w:color w:val="231F20"/>
        </w:rPr>
        <w:t xml:space="preserve">forced </w:t>
      </w:r>
      <w:r>
        <w:rPr>
          <w:color w:val="231F20"/>
          <w:spacing w:val="-2"/>
        </w:rPr>
        <w:t>suicides.</w:t>
      </w:r>
      <w:r>
        <w:rPr>
          <w:color w:val="231F20"/>
          <w:spacing w:val="-12"/>
        </w:rPr>
        <w:t xml:space="preserve"> </w:t>
      </w:r>
      <w:r>
        <w:rPr>
          <w:color w:val="231F20"/>
          <w:spacing w:val="-2"/>
        </w:rPr>
        <w:t>The</w:t>
      </w:r>
      <w:r>
        <w:rPr>
          <w:color w:val="231F20"/>
          <w:spacing w:val="-11"/>
        </w:rPr>
        <w:t xml:space="preserve"> </w:t>
      </w:r>
      <w:r>
        <w:rPr>
          <w:color w:val="231F20"/>
          <w:spacing w:val="-2"/>
        </w:rPr>
        <w:t>first</w:t>
      </w:r>
      <w:r>
        <w:rPr>
          <w:color w:val="231F20"/>
          <w:spacing w:val="-11"/>
        </w:rPr>
        <w:t xml:space="preserve"> </w:t>
      </w:r>
      <w:r>
        <w:rPr>
          <w:color w:val="231F20"/>
          <w:spacing w:val="-2"/>
        </w:rPr>
        <w:t>emperor’s</w:t>
      </w:r>
      <w:r>
        <w:rPr>
          <w:color w:val="231F20"/>
          <w:spacing w:val="-11"/>
        </w:rPr>
        <w:t xml:space="preserve"> </w:t>
      </w:r>
      <w:r>
        <w:rPr>
          <w:color w:val="231F20"/>
          <w:spacing w:val="-2"/>
        </w:rPr>
        <w:t>reign</w:t>
      </w:r>
      <w:r>
        <w:rPr>
          <w:color w:val="231F20"/>
          <w:spacing w:val="-11"/>
        </w:rPr>
        <w:t xml:space="preserve"> </w:t>
      </w:r>
      <w:r>
        <w:rPr>
          <w:color w:val="231F20"/>
          <w:spacing w:val="-2"/>
        </w:rPr>
        <w:t>ended</w:t>
      </w:r>
      <w:r>
        <w:rPr>
          <w:color w:val="231F20"/>
          <w:spacing w:val="-11"/>
        </w:rPr>
        <w:t xml:space="preserve"> </w:t>
      </w:r>
      <w:r>
        <w:rPr>
          <w:color w:val="231F20"/>
          <w:spacing w:val="-2"/>
        </w:rPr>
        <w:t>in</w:t>
      </w:r>
      <w:r>
        <w:rPr>
          <w:color w:val="231F20"/>
          <w:spacing w:val="-11"/>
        </w:rPr>
        <w:t xml:space="preserve"> </w:t>
      </w:r>
      <w:r>
        <w:rPr>
          <w:color w:val="231F20"/>
          <w:spacing w:val="-2"/>
        </w:rPr>
        <w:t>a</w:t>
      </w:r>
      <w:r>
        <w:rPr>
          <w:color w:val="231F20"/>
          <w:spacing w:val="-11"/>
        </w:rPr>
        <w:t xml:space="preserve"> </w:t>
      </w:r>
      <w:r>
        <w:rPr>
          <w:color w:val="231F20"/>
          <w:spacing w:val="-2"/>
        </w:rPr>
        <w:t>disaster</w:t>
      </w:r>
      <w:r>
        <w:rPr>
          <w:color w:val="231F20"/>
          <w:spacing w:val="-12"/>
        </w:rPr>
        <w:t xml:space="preserve"> </w:t>
      </w:r>
      <w:r>
        <w:rPr>
          <w:color w:val="231F20"/>
          <w:spacing w:val="-2"/>
        </w:rPr>
        <w:t>in</w:t>
      </w:r>
      <w:r>
        <w:rPr>
          <w:color w:val="231F20"/>
          <w:spacing w:val="-11"/>
        </w:rPr>
        <w:t xml:space="preserve"> </w:t>
      </w:r>
      <w:r>
        <w:rPr>
          <w:color w:val="231F20"/>
          <w:spacing w:val="-2"/>
        </w:rPr>
        <w:t>1619</w:t>
      </w:r>
      <w:r>
        <w:rPr>
          <w:color w:val="231F20"/>
          <w:spacing w:val="-11"/>
        </w:rPr>
        <w:t xml:space="preserve"> </w:t>
      </w:r>
      <w:r>
        <w:rPr>
          <w:color w:val="231F20"/>
          <w:spacing w:val="-2"/>
        </w:rPr>
        <w:t>when</w:t>
      </w:r>
      <w:r>
        <w:rPr>
          <w:color w:val="231F20"/>
          <w:spacing w:val="-11"/>
        </w:rPr>
        <w:t xml:space="preserve"> </w:t>
      </w:r>
      <w:r>
        <w:rPr>
          <w:color w:val="231F20"/>
          <w:spacing w:val="-2"/>
        </w:rPr>
        <w:t xml:space="preserve">Trịnh </w:t>
      </w:r>
      <w:r>
        <w:rPr>
          <w:color w:val="231F20"/>
        </w:rPr>
        <w:t xml:space="preserve">Tùng discovered he was plotting to kill him with his own second son </w:t>
      </w:r>
      <w:r>
        <w:rPr>
          <w:color w:val="231F20"/>
          <w:spacing w:val="-4"/>
        </w:rPr>
        <w:t>Trịnh</w:t>
      </w:r>
      <w:r>
        <w:rPr>
          <w:color w:val="231F20"/>
          <w:spacing w:val="-8"/>
        </w:rPr>
        <w:t xml:space="preserve"> </w:t>
      </w:r>
      <w:r>
        <w:rPr>
          <w:color w:val="231F20"/>
          <w:spacing w:val="-4"/>
        </w:rPr>
        <w:t>Xuân.</w:t>
      </w:r>
      <w:r>
        <w:rPr>
          <w:color w:val="231F20"/>
          <w:spacing w:val="-8"/>
        </w:rPr>
        <w:t xml:space="preserve"> </w:t>
      </w:r>
      <w:r>
        <w:rPr>
          <w:color w:val="231F20"/>
          <w:spacing w:val="-4"/>
        </w:rPr>
        <w:t>The</w:t>
      </w:r>
      <w:r>
        <w:rPr>
          <w:color w:val="231F20"/>
          <w:spacing w:val="-8"/>
        </w:rPr>
        <w:t xml:space="preserve"> </w:t>
      </w:r>
      <w:r>
        <w:rPr>
          <w:color w:val="231F20"/>
          <w:spacing w:val="-4"/>
        </w:rPr>
        <w:t>emperor</w:t>
      </w:r>
      <w:r>
        <w:rPr>
          <w:color w:val="231F20"/>
          <w:spacing w:val="-8"/>
        </w:rPr>
        <w:t xml:space="preserve"> </w:t>
      </w:r>
      <w:r>
        <w:rPr>
          <w:color w:val="231F20"/>
          <w:spacing w:val="-4"/>
        </w:rPr>
        <w:t>was</w:t>
      </w:r>
      <w:r>
        <w:rPr>
          <w:color w:val="231F20"/>
          <w:spacing w:val="-8"/>
        </w:rPr>
        <w:t xml:space="preserve"> </w:t>
      </w:r>
      <w:r>
        <w:rPr>
          <w:color w:val="231F20"/>
          <w:spacing w:val="-4"/>
        </w:rPr>
        <w:t>forced</w:t>
      </w:r>
      <w:r>
        <w:rPr>
          <w:color w:val="231F20"/>
          <w:spacing w:val="-8"/>
        </w:rPr>
        <w:t xml:space="preserve"> </w:t>
      </w:r>
      <w:r>
        <w:rPr>
          <w:color w:val="231F20"/>
          <w:spacing w:val="-4"/>
        </w:rPr>
        <w:t>to</w:t>
      </w:r>
      <w:r>
        <w:rPr>
          <w:color w:val="231F20"/>
          <w:spacing w:val="-8"/>
        </w:rPr>
        <w:t xml:space="preserve"> </w:t>
      </w:r>
      <w:r>
        <w:rPr>
          <w:color w:val="231F20"/>
          <w:spacing w:val="-4"/>
        </w:rPr>
        <w:t>take</w:t>
      </w:r>
      <w:r>
        <w:rPr>
          <w:color w:val="231F20"/>
          <w:spacing w:val="-8"/>
        </w:rPr>
        <w:t xml:space="preserve"> </w:t>
      </w:r>
      <w:r>
        <w:rPr>
          <w:color w:val="231F20"/>
          <w:spacing w:val="-4"/>
        </w:rPr>
        <w:t>his</w:t>
      </w:r>
      <w:r>
        <w:rPr>
          <w:color w:val="231F20"/>
          <w:spacing w:val="-8"/>
        </w:rPr>
        <w:t xml:space="preserve"> </w:t>
      </w:r>
      <w:r>
        <w:rPr>
          <w:color w:val="231F20"/>
          <w:spacing w:val="-4"/>
        </w:rPr>
        <w:t>own</w:t>
      </w:r>
      <w:r>
        <w:rPr>
          <w:color w:val="231F20"/>
          <w:spacing w:val="-8"/>
        </w:rPr>
        <w:t xml:space="preserve"> </w:t>
      </w:r>
      <w:r>
        <w:rPr>
          <w:color w:val="231F20"/>
          <w:spacing w:val="-4"/>
        </w:rPr>
        <w:t>life.</w:t>
      </w:r>
      <w:r>
        <w:rPr>
          <w:color w:val="231F20"/>
          <w:spacing w:val="-8"/>
        </w:rPr>
        <w:t xml:space="preserve"> </w:t>
      </w:r>
      <w:r>
        <w:rPr>
          <w:color w:val="231F20"/>
          <w:spacing w:val="-4"/>
        </w:rPr>
        <w:t>The</w:t>
      </w:r>
      <w:r>
        <w:rPr>
          <w:color w:val="231F20"/>
          <w:spacing w:val="-8"/>
        </w:rPr>
        <w:t xml:space="preserve"> </w:t>
      </w:r>
      <w:r>
        <w:rPr>
          <w:color w:val="231F20"/>
          <w:spacing w:val="-4"/>
        </w:rPr>
        <w:t>crown</w:t>
      </w:r>
      <w:r>
        <w:rPr>
          <w:color w:val="231F20"/>
          <w:spacing w:val="-8"/>
        </w:rPr>
        <w:t xml:space="preserve"> </w:t>
      </w:r>
      <w:r>
        <w:rPr>
          <w:color w:val="231F20"/>
          <w:spacing w:val="-4"/>
        </w:rPr>
        <w:t xml:space="preserve">went </w:t>
      </w:r>
      <w:r>
        <w:rPr>
          <w:color w:val="231F20"/>
          <w:spacing w:val="-2"/>
        </w:rPr>
        <w:t>to</w:t>
      </w:r>
      <w:r>
        <w:rPr>
          <w:color w:val="231F20"/>
          <w:spacing w:val="-9"/>
        </w:rPr>
        <w:t xml:space="preserve"> </w:t>
      </w:r>
      <w:r>
        <w:rPr>
          <w:color w:val="231F20"/>
          <w:spacing w:val="-2"/>
        </w:rPr>
        <w:t>his</w:t>
      </w:r>
      <w:r>
        <w:rPr>
          <w:color w:val="231F20"/>
          <w:spacing w:val="-9"/>
        </w:rPr>
        <w:t xml:space="preserve"> </w:t>
      </w:r>
      <w:r>
        <w:rPr>
          <w:color w:val="231F20"/>
          <w:spacing w:val="-2"/>
        </w:rPr>
        <w:t>eldest</w:t>
      </w:r>
      <w:r>
        <w:rPr>
          <w:color w:val="231F20"/>
          <w:spacing w:val="-9"/>
        </w:rPr>
        <w:t xml:space="preserve"> </w:t>
      </w:r>
      <w:r>
        <w:rPr>
          <w:color w:val="231F20"/>
          <w:spacing w:val="-2"/>
        </w:rPr>
        <w:t>son</w:t>
      </w:r>
      <w:r>
        <w:rPr>
          <w:color w:val="231F20"/>
          <w:spacing w:val="-9"/>
        </w:rPr>
        <w:t xml:space="preserve"> </w:t>
      </w:r>
      <w:r>
        <w:rPr>
          <w:color w:val="231F20"/>
          <w:spacing w:val="-2"/>
        </w:rPr>
        <w:t>Duy</w:t>
      </w:r>
      <w:r>
        <w:rPr>
          <w:color w:val="231F20"/>
          <w:spacing w:val="-9"/>
        </w:rPr>
        <w:t xml:space="preserve"> </w:t>
      </w:r>
      <w:r>
        <w:rPr>
          <w:color w:val="231F20"/>
          <w:spacing w:val="-2"/>
        </w:rPr>
        <w:t>Kỳ</w:t>
      </w:r>
      <w:r>
        <w:rPr>
          <w:color w:val="231F20"/>
          <w:spacing w:val="-9"/>
        </w:rPr>
        <w:t xml:space="preserve"> </w:t>
      </w:r>
      <w:r>
        <w:rPr>
          <w:color w:val="231F20"/>
          <w:spacing w:val="-2"/>
        </w:rPr>
        <w:t>who</w:t>
      </w:r>
      <w:r>
        <w:rPr>
          <w:color w:val="231F20"/>
          <w:spacing w:val="-9"/>
        </w:rPr>
        <w:t xml:space="preserve"> </w:t>
      </w:r>
      <w:r>
        <w:rPr>
          <w:color w:val="231F20"/>
          <w:spacing w:val="-2"/>
        </w:rPr>
        <w:t>ascended</w:t>
      </w:r>
      <w:r>
        <w:rPr>
          <w:color w:val="231F20"/>
          <w:spacing w:val="-9"/>
        </w:rPr>
        <w:t xml:space="preserve"> </w:t>
      </w:r>
      <w:r>
        <w:rPr>
          <w:color w:val="231F20"/>
          <w:spacing w:val="-2"/>
        </w:rPr>
        <w:t>to</w:t>
      </w:r>
      <w:r>
        <w:rPr>
          <w:color w:val="231F20"/>
          <w:spacing w:val="-9"/>
        </w:rPr>
        <w:t xml:space="preserve"> </w:t>
      </w:r>
      <w:r>
        <w:rPr>
          <w:color w:val="231F20"/>
          <w:spacing w:val="-2"/>
        </w:rPr>
        <w:t>the</w:t>
      </w:r>
      <w:r>
        <w:rPr>
          <w:color w:val="231F20"/>
          <w:spacing w:val="-9"/>
        </w:rPr>
        <w:t xml:space="preserve"> </w:t>
      </w:r>
      <w:r>
        <w:rPr>
          <w:color w:val="231F20"/>
          <w:spacing w:val="-2"/>
        </w:rPr>
        <w:t>throne</w:t>
      </w:r>
      <w:r>
        <w:rPr>
          <w:color w:val="231F20"/>
          <w:spacing w:val="-9"/>
        </w:rPr>
        <w:t xml:space="preserve"> </w:t>
      </w:r>
      <w:r>
        <w:rPr>
          <w:color w:val="231F20"/>
          <w:spacing w:val="-2"/>
        </w:rPr>
        <w:t>as</w:t>
      </w:r>
      <w:r>
        <w:rPr>
          <w:color w:val="231F20"/>
          <w:spacing w:val="-9"/>
        </w:rPr>
        <w:t xml:space="preserve"> </w:t>
      </w:r>
      <w:r>
        <w:rPr>
          <w:color w:val="231F20"/>
          <w:spacing w:val="-2"/>
        </w:rPr>
        <w:t>emperor</w:t>
      </w:r>
      <w:r>
        <w:rPr>
          <w:color w:val="231F20"/>
          <w:spacing w:val="-9"/>
        </w:rPr>
        <w:t xml:space="preserve"> </w:t>
      </w:r>
      <w:r>
        <w:rPr>
          <w:color w:val="231F20"/>
          <w:spacing w:val="-2"/>
        </w:rPr>
        <w:t>Lê</w:t>
      </w:r>
      <w:r>
        <w:rPr>
          <w:color w:val="231F20"/>
          <w:spacing w:val="-9"/>
        </w:rPr>
        <w:t xml:space="preserve"> </w:t>
      </w:r>
      <w:r>
        <w:rPr>
          <w:color w:val="231F20"/>
          <w:spacing w:val="-2"/>
        </w:rPr>
        <w:t xml:space="preserve">Thần </w:t>
      </w:r>
      <w:r>
        <w:rPr>
          <w:color w:val="231F20"/>
          <w:spacing w:val="-4"/>
        </w:rPr>
        <w:t>Tông</w:t>
      </w:r>
      <w:r>
        <w:rPr>
          <w:color w:val="231F20"/>
          <w:spacing w:val="-5"/>
        </w:rPr>
        <w:t xml:space="preserve"> </w:t>
      </w:r>
      <w:r>
        <w:rPr>
          <w:color w:val="231F20"/>
          <w:spacing w:val="-4"/>
        </w:rPr>
        <w:t>at</w:t>
      </w:r>
      <w:r>
        <w:rPr>
          <w:color w:val="231F20"/>
          <w:spacing w:val="-5"/>
        </w:rPr>
        <w:t xml:space="preserve"> </w:t>
      </w:r>
      <w:r>
        <w:rPr>
          <w:color w:val="231F20"/>
          <w:spacing w:val="-4"/>
        </w:rPr>
        <w:t>the</w:t>
      </w:r>
      <w:r>
        <w:rPr>
          <w:color w:val="231F20"/>
          <w:spacing w:val="-5"/>
        </w:rPr>
        <w:t xml:space="preserve"> </w:t>
      </w:r>
      <w:r>
        <w:rPr>
          <w:color w:val="231F20"/>
          <w:spacing w:val="-4"/>
        </w:rPr>
        <w:t>age</w:t>
      </w:r>
      <w:r>
        <w:rPr>
          <w:color w:val="231F20"/>
          <w:spacing w:val="-5"/>
        </w:rPr>
        <w:t xml:space="preserve"> </w:t>
      </w:r>
      <w:r>
        <w:rPr>
          <w:color w:val="231F20"/>
          <w:spacing w:val="-4"/>
        </w:rPr>
        <w:t>of</w:t>
      </w:r>
      <w:r>
        <w:rPr>
          <w:color w:val="231F20"/>
          <w:spacing w:val="-5"/>
        </w:rPr>
        <w:t xml:space="preserve"> </w:t>
      </w:r>
      <w:r>
        <w:rPr>
          <w:color w:val="231F20"/>
          <w:spacing w:val="-4"/>
        </w:rPr>
        <w:t>twelve.</w:t>
      </w:r>
      <w:r>
        <w:rPr>
          <w:color w:val="231F20"/>
          <w:spacing w:val="-5"/>
        </w:rPr>
        <w:t xml:space="preserve"> </w:t>
      </w:r>
      <w:r>
        <w:rPr>
          <w:color w:val="231F20"/>
          <w:spacing w:val="-4"/>
        </w:rPr>
        <w:t>He</w:t>
      </w:r>
      <w:r>
        <w:rPr>
          <w:color w:val="231F20"/>
          <w:spacing w:val="-5"/>
        </w:rPr>
        <w:t xml:space="preserve"> </w:t>
      </w:r>
      <w:r>
        <w:rPr>
          <w:color w:val="231F20"/>
          <w:spacing w:val="-4"/>
        </w:rPr>
        <w:t>had</w:t>
      </w:r>
      <w:r>
        <w:rPr>
          <w:color w:val="231F20"/>
          <w:spacing w:val="-5"/>
        </w:rPr>
        <w:t xml:space="preserve"> </w:t>
      </w:r>
      <w:r>
        <w:rPr>
          <w:color w:val="231F20"/>
          <w:spacing w:val="-4"/>
        </w:rPr>
        <w:t>the</w:t>
      </w:r>
      <w:r>
        <w:rPr>
          <w:color w:val="231F20"/>
          <w:spacing w:val="-5"/>
        </w:rPr>
        <w:t xml:space="preserve"> </w:t>
      </w:r>
      <w:r>
        <w:rPr>
          <w:color w:val="231F20"/>
          <w:spacing w:val="-4"/>
        </w:rPr>
        <w:t>distinction</w:t>
      </w:r>
      <w:r>
        <w:rPr>
          <w:color w:val="231F20"/>
          <w:spacing w:val="-5"/>
        </w:rPr>
        <w:t xml:space="preserve"> </w:t>
      </w:r>
      <w:r>
        <w:rPr>
          <w:color w:val="231F20"/>
          <w:spacing w:val="-4"/>
        </w:rPr>
        <w:t>of</w:t>
      </w:r>
      <w:r>
        <w:rPr>
          <w:color w:val="231F20"/>
          <w:spacing w:val="-5"/>
        </w:rPr>
        <w:t xml:space="preserve"> </w:t>
      </w:r>
      <w:r>
        <w:rPr>
          <w:color w:val="231F20"/>
          <w:spacing w:val="-4"/>
        </w:rPr>
        <w:t>reigning</w:t>
      </w:r>
      <w:r>
        <w:rPr>
          <w:color w:val="231F20"/>
          <w:spacing w:val="-5"/>
        </w:rPr>
        <w:t xml:space="preserve"> </w:t>
      </w:r>
      <w:r>
        <w:rPr>
          <w:color w:val="231F20"/>
          <w:spacing w:val="-4"/>
        </w:rPr>
        <w:t>twice</w:t>
      </w:r>
      <w:r>
        <w:rPr>
          <w:color w:val="231F20"/>
          <w:spacing w:val="-5"/>
        </w:rPr>
        <w:t xml:space="preserve"> </w:t>
      </w:r>
      <w:r>
        <w:rPr>
          <w:color w:val="231F20"/>
          <w:spacing w:val="-4"/>
        </w:rPr>
        <w:t xml:space="preserve">(1619– 43 and 1649–62) after his preferred successor Lê Chân Tông died without </w:t>
      </w:r>
      <w:r>
        <w:rPr>
          <w:color w:val="231F20"/>
        </w:rPr>
        <w:t>issue</w:t>
      </w:r>
      <w:r>
        <w:rPr>
          <w:color w:val="231F20"/>
          <w:spacing w:val="-2"/>
        </w:rPr>
        <w:t xml:space="preserve"> </w:t>
      </w:r>
      <w:r>
        <w:rPr>
          <w:color w:val="231F20"/>
        </w:rPr>
        <w:t>at</w:t>
      </w:r>
      <w:r>
        <w:rPr>
          <w:color w:val="231F20"/>
          <w:spacing w:val="-2"/>
        </w:rPr>
        <w:t xml:space="preserve"> </w:t>
      </w:r>
      <w:r>
        <w:rPr>
          <w:color w:val="231F20"/>
        </w:rPr>
        <w:t>the</w:t>
      </w:r>
      <w:r>
        <w:rPr>
          <w:color w:val="231F20"/>
          <w:spacing w:val="-2"/>
        </w:rPr>
        <w:t xml:space="preserve"> </w:t>
      </w:r>
      <w:r>
        <w:rPr>
          <w:color w:val="231F20"/>
        </w:rPr>
        <w:t>age</w:t>
      </w:r>
      <w:r>
        <w:rPr>
          <w:color w:val="231F20"/>
          <w:spacing w:val="-2"/>
        </w:rPr>
        <w:t xml:space="preserve"> </w:t>
      </w:r>
      <w:r>
        <w:rPr>
          <w:color w:val="231F20"/>
        </w:rPr>
        <w:t>of</w:t>
      </w:r>
      <w:r>
        <w:rPr>
          <w:color w:val="231F20"/>
          <w:spacing w:val="-2"/>
        </w:rPr>
        <w:t xml:space="preserve"> </w:t>
      </w:r>
      <w:r>
        <w:rPr>
          <w:color w:val="231F20"/>
        </w:rPr>
        <w:t>twenty</w:t>
      </w:r>
      <w:r>
        <w:rPr>
          <w:color w:val="231F20"/>
          <w:spacing w:val="-2"/>
        </w:rPr>
        <w:t xml:space="preserve"> </w:t>
      </w:r>
      <w:r>
        <w:rPr>
          <w:color w:val="231F20"/>
        </w:rPr>
        <w:t>after</w:t>
      </w:r>
      <w:r>
        <w:rPr>
          <w:color w:val="231F20"/>
          <w:spacing w:val="-2"/>
        </w:rPr>
        <w:t xml:space="preserve"> </w:t>
      </w:r>
      <w:r>
        <w:rPr>
          <w:color w:val="231F20"/>
        </w:rPr>
        <w:t>a</w:t>
      </w:r>
      <w:r>
        <w:rPr>
          <w:color w:val="231F20"/>
          <w:spacing w:val="-2"/>
        </w:rPr>
        <w:t xml:space="preserve"> </w:t>
      </w:r>
      <w:r>
        <w:rPr>
          <w:color w:val="231F20"/>
        </w:rPr>
        <w:t>reign</w:t>
      </w:r>
      <w:r>
        <w:rPr>
          <w:color w:val="231F20"/>
          <w:spacing w:val="-2"/>
        </w:rPr>
        <w:t xml:space="preserve"> </w:t>
      </w:r>
      <w:r>
        <w:rPr>
          <w:color w:val="231F20"/>
        </w:rPr>
        <w:t>of</w:t>
      </w:r>
      <w:r>
        <w:rPr>
          <w:color w:val="231F20"/>
          <w:spacing w:val="-2"/>
        </w:rPr>
        <w:t xml:space="preserve"> </w:t>
      </w:r>
      <w:r>
        <w:rPr>
          <w:color w:val="231F20"/>
        </w:rPr>
        <w:t>six</w:t>
      </w:r>
      <w:r>
        <w:rPr>
          <w:color w:val="231F20"/>
          <w:spacing w:val="-2"/>
        </w:rPr>
        <w:t xml:space="preserve"> </w:t>
      </w:r>
      <w:r>
        <w:rPr>
          <w:color w:val="231F20"/>
        </w:rPr>
        <w:t>years</w:t>
      </w:r>
      <w:r>
        <w:rPr>
          <w:color w:val="231F20"/>
          <w:spacing w:val="-2"/>
        </w:rPr>
        <w:t xml:space="preserve"> </w:t>
      </w:r>
      <w:r>
        <w:rPr>
          <w:color w:val="231F20"/>
        </w:rPr>
        <w:t>(1643–49).</w:t>
      </w:r>
      <w:r>
        <w:rPr>
          <w:color w:val="231F20"/>
          <w:spacing w:val="-2"/>
        </w:rPr>
        <w:t xml:space="preserve"> </w:t>
      </w:r>
      <w:r>
        <w:rPr>
          <w:color w:val="231F20"/>
        </w:rPr>
        <w:t>Lê</w:t>
      </w:r>
      <w:r>
        <w:rPr>
          <w:color w:val="231F20"/>
          <w:spacing w:val="-2"/>
        </w:rPr>
        <w:t xml:space="preserve"> </w:t>
      </w:r>
      <w:r>
        <w:rPr>
          <w:color w:val="231F20"/>
        </w:rPr>
        <w:t xml:space="preserve">Thần </w:t>
      </w:r>
      <w:r>
        <w:rPr>
          <w:color w:val="231F20"/>
          <w:spacing w:val="-4"/>
        </w:rPr>
        <w:t xml:space="preserve">Tông returned to rule for another thirteen years. Altogether Lê Thần Tông </w:t>
      </w:r>
      <w:r>
        <w:rPr>
          <w:color w:val="231F20"/>
        </w:rPr>
        <w:t>was on the throne for 37 years. When he died in 1662 his younger son Duy</w:t>
      </w:r>
      <w:r>
        <w:rPr>
          <w:color w:val="231F20"/>
          <w:spacing w:val="-10"/>
        </w:rPr>
        <w:t xml:space="preserve"> </w:t>
      </w:r>
      <w:r>
        <w:rPr>
          <w:color w:val="231F20"/>
        </w:rPr>
        <w:t>Vũ</w:t>
      </w:r>
      <w:r>
        <w:rPr>
          <w:color w:val="231F20"/>
          <w:spacing w:val="-10"/>
        </w:rPr>
        <w:t xml:space="preserve"> </w:t>
      </w:r>
      <w:r>
        <w:rPr>
          <w:color w:val="231F20"/>
        </w:rPr>
        <w:t>succeeded</w:t>
      </w:r>
      <w:r>
        <w:rPr>
          <w:color w:val="231F20"/>
          <w:spacing w:val="-10"/>
        </w:rPr>
        <w:t xml:space="preserve"> </w:t>
      </w:r>
      <w:r>
        <w:rPr>
          <w:color w:val="231F20"/>
        </w:rPr>
        <w:t>him</w:t>
      </w:r>
      <w:r>
        <w:rPr>
          <w:color w:val="231F20"/>
          <w:spacing w:val="-10"/>
        </w:rPr>
        <w:t xml:space="preserve"> </w:t>
      </w:r>
      <w:r>
        <w:rPr>
          <w:color w:val="231F20"/>
        </w:rPr>
        <w:t>at</w:t>
      </w:r>
      <w:r>
        <w:rPr>
          <w:color w:val="231F20"/>
          <w:spacing w:val="-10"/>
        </w:rPr>
        <w:t xml:space="preserve"> </w:t>
      </w:r>
      <w:r>
        <w:rPr>
          <w:color w:val="231F20"/>
        </w:rPr>
        <w:t>the</w:t>
      </w:r>
      <w:r>
        <w:rPr>
          <w:color w:val="231F20"/>
          <w:spacing w:val="-10"/>
        </w:rPr>
        <w:t xml:space="preserve"> </w:t>
      </w:r>
      <w:r>
        <w:rPr>
          <w:color w:val="231F20"/>
        </w:rPr>
        <w:t>age</w:t>
      </w:r>
      <w:r>
        <w:rPr>
          <w:color w:val="231F20"/>
          <w:spacing w:val="-10"/>
        </w:rPr>
        <w:t xml:space="preserve"> </w:t>
      </w:r>
      <w:r>
        <w:rPr>
          <w:color w:val="231F20"/>
        </w:rPr>
        <w:t>of</w:t>
      </w:r>
      <w:r>
        <w:rPr>
          <w:color w:val="231F20"/>
          <w:spacing w:val="-10"/>
        </w:rPr>
        <w:t xml:space="preserve"> </w:t>
      </w:r>
      <w:r>
        <w:rPr>
          <w:color w:val="231F20"/>
        </w:rPr>
        <w:t>nine</w:t>
      </w:r>
      <w:r>
        <w:rPr>
          <w:color w:val="231F20"/>
          <w:spacing w:val="-10"/>
        </w:rPr>
        <w:t xml:space="preserve"> </w:t>
      </w:r>
      <w:r>
        <w:rPr>
          <w:color w:val="231F20"/>
        </w:rPr>
        <w:t>as</w:t>
      </w:r>
      <w:r>
        <w:rPr>
          <w:color w:val="231F20"/>
          <w:spacing w:val="-10"/>
        </w:rPr>
        <w:t xml:space="preserve"> </w:t>
      </w:r>
      <w:r>
        <w:rPr>
          <w:color w:val="231F20"/>
        </w:rPr>
        <w:t>Lê</w:t>
      </w:r>
      <w:r>
        <w:rPr>
          <w:color w:val="231F20"/>
          <w:spacing w:val="-10"/>
        </w:rPr>
        <w:t xml:space="preserve"> </w:t>
      </w:r>
      <w:r>
        <w:rPr>
          <w:color w:val="231F20"/>
        </w:rPr>
        <w:t>Huyền</w:t>
      </w:r>
      <w:r>
        <w:rPr>
          <w:color w:val="231F20"/>
          <w:spacing w:val="-10"/>
        </w:rPr>
        <w:t xml:space="preserve"> </w:t>
      </w:r>
      <w:r>
        <w:rPr>
          <w:color w:val="231F20"/>
        </w:rPr>
        <w:t>Tông</w:t>
      </w:r>
      <w:r>
        <w:rPr>
          <w:color w:val="231F20"/>
          <w:spacing w:val="-10"/>
        </w:rPr>
        <w:t xml:space="preserve"> </w:t>
      </w:r>
      <w:r>
        <w:rPr>
          <w:color w:val="231F20"/>
        </w:rPr>
        <w:t>(1663–71). He too died young without an heir and aged only eighteen.</w:t>
      </w:r>
      <w:r>
        <w:rPr>
          <w:color w:val="231F20"/>
          <w:position w:val="7"/>
          <w:sz w:val="16"/>
        </w:rPr>
        <w:t xml:space="preserve">11 </w:t>
      </w:r>
      <w:r>
        <w:rPr>
          <w:color w:val="231F20"/>
        </w:rPr>
        <w:t xml:space="preserve">Another </w:t>
      </w:r>
      <w:r>
        <w:rPr>
          <w:color w:val="231F20"/>
          <w:spacing w:val="-4"/>
        </w:rPr>
        <w:t>young</w:t>
      </w:r>
      <w:r>
        <w:rPr>
          <w:color w:val="231F20"/>
          <w:spacing w:val="-10"/>
        </w:rPr>
        <w:t xml:space="preserve"> </w:t>
      </w:r>
      <w:r>
        <w:rPr>
          <w:color w:val="231F20"/>
          <w:spacing w:val="-4"/>
        </w:rPr>
        <w:t>son</w:t>
      </w:r>
      <w:r>
        <w:rPr>
          <w:color w:val="231F20"/>
          <w:spacing w:val="-9"/>
        </w:rPr>
        <w:t xml:space="preserve"> </w:t>
      </w:r>
      <w:r>
        <w:rPr>
          <w:color w:val="231F20"/>
          <w:spacing w:val="-4"/>
        </w:rPr>
        <w:t>of</w:t>
      </w:r>
      <w:r>
        <w:rPr>
          <w:color w:val="231F20"/>
          <w:spacing w:val="-9"/>
        </w:rPr>
        <w:t xml:space="preserve"> </w:t>
      </w:r>
      <w:r>
        <w:rPr>
          <w:color w:val="231F20"/>
          <w:spacing w:val="-4"/>
        </w:rPr>
        <w:t>Lê</w:t>
      </w:r>
      <w:r>
        <w:rPr>
          <w:color w:val="231F20"/>
          <w:spacing w:val="-9"/>
        </w:rPr>
        <w:t xml:space="preserve"> </w:t>
      </w:r>
      <w:r>
        <w:rPr>
          <w:color w:val="231F20"/>
          <w:spacing w:val="-4"/>
        </w:rPr>
        <w:t>Thần</w:t>
      </w:r>
      <w:r>
        <w:rPr>
          <w:color w:val="231F20"/>
          <w:spacing w:val="-9"/>
        </w:rPr>
        <w:t xml:space="preserve"> </w:t>
      </w:r>
      <w:r>
        <w:rPr>
          <w:color w:val="231F20"/>
          <w:spacing w:val="-4"/>
        </w:rPr>
        <w:t>Tông</w:t>
      </w:r>
      <w:r>
        <w:rPr>
          <w:color w:val="231F20"/>
          <w:spacing w:val="-9"/>
        </w:rPr>
        <w:t xml:space="preserve"> </w:t>
      </w:r>
      <w:r>
        <w:rPr>
          <w:color w:val="231F20"/>
          <w:spacing w:val="-4"/>
        </w:rPr>
        <w:t>was</w:t>
      </w:r>
      <w:r>
        <w:rPr>
          <w:color w:val="231F20"/>
          <w:spacing w:val="-9"/>
        </w:rPr>
        <w:t xml:space="preserve"> </w:t>
      </w:r>
      <w:r>
        <w:rPr>
          <w:color w:val="231F20"/>
          <w:spacing w:val="-4"/>
        </w:rPr>
        <w:t>crowned</w:t>
      </w:r>
      <w:r>
        <w:rPr>
          <w:color w:val="231F20"/>
          <w:spacing w:val="-9"/>
        </w:rPr>
        <w:t xml:space="preserve"> </w:t>
      </w:r>
      <w:r>
        <w:rPr>
          <w:color w:val="231F20"/>
          <w:spacing w:val="-4"/>
        </w:rPr>
        <w:t>in</w:t>
      </w:r>
      <w:r>
        <w:rPr>
          <w:color w:val="231F20"/>
          <w:spacing w:val="-10"/>
        </w:rPr>
        <w:t xml:space="preserve"> </w:t>
      </w:r>
      <w:r>
        <w:rPr>
          <w:color w:val="231F20"/>
          <w:spacing w:val="-4"/>
        </w:rPr>
        <w:t>1672</w:t>
      </w:r>
      <w:r>
        <w:rPr>
          <w:color w:val="231F20"/>
          <w:spacing w:val="-9"/>
        </w:rPr>
        <w:t xml:space="preserve"> </w:t>
      </w:r>
      <w:r>
        <w:rPr>
          <w:color w:val="231F20"/>
          <w:spacing w:val="-4"/>
        </w:rPr>
        <w:t>as</w:t>
      </w:r>
      <w:r>
        <w:rPr>
          <w:color w:val="231F20"/>
          <w:spacing w:val="-9"/>
        </w:rPr>
        <w:t xml:space="preserve"> </w:t>
      </w:r>
      <w:r>
        <w:rPr>
          <w:color w:val="231F20"/>
          <w:spacing w:val="-4"/>
        </w:rPr>
        <w:t>emperor</w:t>
      </w:r>
      <w:r>
        <w:rPr>
          <w:color w:val="231F20"/>
          <w:spacing w:val="-9"/>
        </w:rPr>
        <w:t xml:space="preserve"> </w:t>
      </w:r>
      <w:r>
        <w:rPr>
          <w:color w:val="231F20"/>
          <w:spacing w:val="-4"/>
        </w:rPr>
        <w:t>Lê</w:t>
      </w:r>
      <w:r>
        <w:rPr>
          <w:color w:val="231F20"/>
          <w:spacing w:val="-9"/>
        </w:rPr>
        <w:t xml:space="preserve"> </w:t>
      </w:r>
      <w:r>
        <w:rPr>
          <w:color w:val="231F20"/>
          <w:spacing w:val="-4"/>
        </w:rPr>
        <w:t>Gia</w:t>
      </w:r>
      <w:r>
        <w:rPr>
          <w:color w:val="231F20"/>
          <w:spacing w:val="-9"/>
        </w:rPr>
        <w:t xml:space="preserve"> </w:t>
      </w:r>
      <w:r>
        <w:rPr>
          <w:color w:val="231F20"/>
          <w:spacing w:val="-4"/>
        </w:rPr>
        <w:t xml:space="preserve">Tông </w:t>
      </w:r>
      <w:r>
        <w:rPr>
          <w:color w:val="231F20"/>
        </w:rPr>
        <w:t xml:space="preserve">at the age of eleven. He died in three years. The tenth emperor of the </w:t>
      </w:r>
      <w:r>
        <w:rPr>
          <w:color w:val="231F20"/>
          <w:spacing w:val="-2"/>
          <w:w w:val="95"/>
        </w:rPr>
        <w:t>period</w:t>
      </w:r>
      <w:r>
        <w:rPr>
          <w:color w:val="231F20"/>
          <w:spacing w:val="-6"/>
          <w:w w:val="95"/>
        </w:rPr>
        <w:t xml:space="preserve"> </w:t>
      </w:r>
      <w:r>
        <w:rPr>
          <w:color w:val="231F20"/>
          <w:spacing w:val="-2"/>
          <w:w w:val="95"/>
        </w:rPr>
        <w:t>was</w:t>
      </w:r>
      <w:r>
        <w:rPr>
          <w:color w:val="231F20"/>
          <w:spacing w:val="-6"/>
          <w:w w:val="95"/>
        </w:rPr>
        <w:t xml:space="preserve"> </w:t>
      </w:r>
      <w:r>
        <w:rPr>
          <w:color w:val="231F20"/>
          <w:spacing w:val="-2"/>
          <w:w w:val="95"/>
        </w:rPr>
        <w:t>also</w:t>
      </w:r>
      <w:r>
        <w:rPr>
          <w:color w:val="231F20"/>
          <w:spacing w:val="-6"/>
          <w:w w:val="95"/>
        </w:rPr>
        <w:t xml:space="preserve"> </w:t>
      </w:r>
      <w:r>
        <w:rPr>
          <w:color w:val="231F20"/>
          <w:spacing w:val="-2"/>
          <w:w w:val="95"/>
        </w:rPr>
        <w:t>a</w:t>
      </w:r>
      <w:r>
        <w:rPr>
          <w:color w:val="231F20"/>
          <w:spacing w:val="-6"/>
          <w:w w:val="95"/>
        </w:rPr>
        <w:t xml:space="preserve"> </w:t>
      </w:r>
      <w:r>
        <w:rPr>
          <w:color w:val="231F20"/>
          <w:spacing w:val="-2"/>
          <w:w w:val="95"/>
        </w:rPr>
        <w:t>son</w:t>
      </w:r>
      <w:r>
        <w:rPr>
          <w:color w:val="231F20"/>
          <w:spacing w:val="-6"/>
          <w:w w:val="95"/>
        </w:rPr>
        <w:t xml:space="preserve"> </w:t>
      </w:r>
      <w:r>
        <w:rPr>
          <w:color w:val="231F20"/>
          <w:spacing w:val="-2"/>
          <w:w w:val="95"/>
        </w:rPr>
        <w:t>of</w:t>
      </w:r>
      <w:r>
        <w:rPr>
          <w:color w:val="231F20"/>
          <w:spacing w:val="-6"/>
          <w:w w:val="95"/>
        </w:rPr>
        <w:t xml:space="preserve"> </w:t>
      </w:r>
      <w:r>
        <w:rPr>
          <w:color w:val="231F20"/>
          <w:spacing w:val="-2"/>
          <w:w w:val="95"/>
        </w:rPr>
        <w:t>Lê</w:t>
      </w:r>
      <w:r>
        <w:rPr>
          <w:color w:val="231F20"/>
          <w:spacing w:val="-6"/>
          <w:w w:val="95"/>
        </w:rPr>
        <w:t xml:space="preserve"> </w:t>
      </w:r>
      <w:r>
        <w:rPr>
          <w:color w:val="231F20"/>
          <w:spacing w:val="-2"/>
          <w:w w:val="95"/>
        </w:rPr>
        <w:t>Thần</w:t>
      </w:r>
      <w:r>
        <w:rPr>
          <w:color w:val="231F20"/>
          <w:spacing w:val="-6"/>
          <w:w w:val="95"/>
        </w:rPr>
        <w:t xml:space="preserve"> </w:t>
      </w:r>
      <w:r>
        <w:rPr>
          <w:color w:val="231F20"/>
          <w:spacing w:val="-2"/>
          <w:w w:val="95"/>
        </w:rPr>
        <w:t>Tông</w:t>
      </w:r>
      <w:r>
        <w:rPr>
          <w:color w:val="231F20"/>
          <w:spacing w:val="-6"/>
          <w:w w:val="95"/>
        </w:rPr>
        <w:t xml:space="preserve"> </w:t>
      </w:r>
      <w:r>
        <w:rPr>
          <w:color w:val="231F20"/>
          <w:spacing w:val="-2"/>
          <w:w w:val="95"/>
        </w:rPr>
        <w:t>who</w:t>
      </w:r>
      <w:r>
        <w:rPr>
          <w:color w:val="231F20"/>
          <w:spacing w:val="-6"/>
          <w:w w:val="95"/>
        </w:rPr>
        <w:t xml:space="preserve"> </w:t>
      </w:r>
      <w:r>
        <w:rPr>
          <w:color w:val="231F20"/>
          <w:spacing w:val="-2"/>
          <w:w w:val="95"/>
        </w:rPr>
        <w:t>reigned</w:t>
      </w:r>
      <w:r>
        <w:rPr>
          <w:color w:val="231F20"/>
          <w:spacing w:val="-6"/>
          <w:w w:val="95"/>
        </w:rPr>
        <w:t xml:space="preserve"> </w:t>
      </w:r>
      <w:r>
        <w:rPr>
          <w:color w:val="231F20"/>
          <w:spacing w:val="-2"/>
          <w:w w:val="95"/>
        </w:rPr>
        <w:t>for</w:t>
      </w:r>
      <w:r>
        <w:rPr>
          <w:color w:val="231F20"/>
          <w:spacing w:val="-6"/>
          <w:w w:val="95"/>
        </w:rPr>
        <w:t xml:space="preserve"> </w:t>
      </w:r>
      <w:r>
        <w:rPr>
          <w:color w:val="231F20"/>
          <w:spacing w:val="-2"/>
          <w:w w:val="95"/>
        </w:rPr>
        <w:t>30</w:t>
      </w:r>
      <w:r>
        <w:rPr>
          <w:color w:val="231F20"/>
          <w:spacing w:val="-6"/>
          <w:w w:val="95"/>
        </w:rPr>
        <w:t xml:space="preserve"> </w:t>
      </w:r>
      <w:r>
        <w:rPr>
          <w:color w:val="231F20"/>
          <w:spacing w:val="-2"/>
          <w:w w:val="95"/>
        </w:rPr>
        <w:t>years</w:t>
      </w:r>
      <w:r>
        <w:rPr>
          <w:color w:val="231F20"/>
          <w:spacing w:val="-6"/>
          <w:w w:val="95"/>
        </w:rPr>
        <w:t xml:space="preserve"> </w:t>
      </w:r>
      <w:r>
        <w:rPr>
          <w:color w:val="231F20"/>
          <w:spacing w:val="-2"/>
          <w:w w:val="95"/>
        </w:rPr>
        <w:t>as</w:t>
      </w:r>
      <w:r>
        <w:rPr>
          <w:color w:val="231F20"/>
          <w:spacing w:val="-6"/>
          <w:w w:val="95"/>
        </w:rPr>
        <w:t xml:space="preserve"> </w:t>
      </w:r>
      <w:r>
        <w:rPr>
          <w:color w:val="231F20"/>
          <w:spacing w:val="-2"/>
          <w:w w:val="95"/>
        </w:rPr>
        <w:t xml:space="preserve">Emperor </w:t>
      </w:r>
      <w:r>
        <w:rPr>
          <w:color w:val="231F20"/>
        </w:rPr>
        <w:t>Lê</w:t>
      </w:r>
      <w:r>
        <w:rPr>
          <w:color w:val="231F20"/>
          <w:spacing w:val="-13"/>
        </w:rPr>
        <w:t xml:space="preserve"> </w:t>
      </w:r>
      <w:r>
        <w:rPr>
          <w:color w:val="231F20"/>
        </w:rPr>
        <w:t>Hy</w:t>
      </w:r>
      <w:r>
        <w:rPr>
          <w:color w:val="231F20"/>
          <w:spacing w:val="-13"/>
        </w:rPr>
        <w:t xml:space="preserve"> </w:t>
      </w:r>
      <w:r>
        <w:rPr>
          <w:color w:val="231F20"/>
        </w:rPr>
        <w:t>Tông</w:t>
      </w:r>
      <w:r>
        <w:rPr>
          <w:color w:val="231F20"/>
          <w:spacing w:val="-13"/>
        </w:rPr>
        <w:t xml:space="preserve"> </w:t>
      </w:r>
      <w:r>
        <w:rPr>
          <w:color w:val="231F20"/>
        </w:rPr>
        <w:t>before</w:t>
      </w:r>
      <w:r>
        <w:rPr>
          <w:color w:val="231F20"/>
          <w:spacing w:val="-13"/>
        </w:rPr>
        <w:t xml:space="preserve"> </w:t>
      </w:r>
      <w:r>
        <w:rPr>
          <w:color w:val="231F20"/>
        </w:rPr>
        <w:t>abdicating</w:t>
      </w:r>
      <w:r>
        <w:rPr>
          <w:color w:val="231F20"/>
          <w:spacing w:val="-13"/>
        </w:rPr>
        <w:t xml:space="preserve"> </w:t>
      </w:r>
      <w:r>
        <w:rPr>
          <w:color w:val="231F20"/>
        </w:rPr>
        <w:t>in</w:t>
      </w:r>
      <w:r>
        <w:rPr>
          <w:color w:val="231F20"/>
          <w:spacing w:val="-13"/>
        </w:rPr>
        <w:t xml:space="preserve"> </w:t>
      </w:r>
      <w:r>
        <w:rPr>
          <w:color w:val="231F20"/>
        </w:rPr>
        <w:t>favour</w:t>
      </w:r>
      <w:r>
        <w:rPr>
          <w:color w:val="231F20"/>
          <w:spacing w:val="-13"/>
        </w:rPr>
        <w:t xml:space="preserve"> </w:t>
      </w:r>
      <w:r>
        <w:rPr>
          <w:color w:val="231F20"/>
        </w:rPr>
        <w:t>of</w:t>
      </w:r>
      <w:r>
        <w:rPr>
          <w:color w:val="231F20"/>
          <w:spacing w:val="-13"/>
        </w:rPr>
        <w:t xml:space="preserve"> </w:t>
      </w:r>
      <w:r>
        <w:rPr>
          <w:color w:val="231F20"/>
        </w:rPr>
        <w:t>his</w:t>
      </w:r>
      <w:r>
        <w:rPr>
          <w:color w:val="231F20"/>
          <w:spacing w:val="-13"/>
        </w:rPr>
        <w:t xml:space="preserve"> </w:t>
      </w:r>
      <w:r>
        <w:rPr>
          <w:color w:val="231F20"/>
        </w:rPr>
        <w:t>eldest</w:t>
      </w:r>
      <w:r>
        <w:rPr>
          <w:color w:val="231F20"/>
          <w:spacing w:val="-13"/>
        </w:rPr>
        <w:t xml:space="preserve"> </w:t>
      </w:r>
      <w:r>
        <w:rPr>
          <w:color w:val="231F20"/>
        </w:rPr>
        <w:t>son,</w:t>
      </w:r>
      <w:r>
        <w:rPr>
          <w:color w:val="231F20"/>
          <w:spacing w:val="-13"/>
        </w:rPr>
        <w:t xml:space="preserve"> </w:t>
      </w:r>
      <w:r>
        <w:rPr>
          <w:color w:val="231F20"/>
        </w:rPr>
        <w:t>Duy</w:t>
      </w:r>
      <w:r>
        <w:rPr>
          <w:color w:val="231F20"/>
          <w:spacing w:val="-13"/>
        </w:rPr>
        <w:t xml:space="preserve"> </w:t>
      </w:r>
      <w:r>
        <w:rPr>
          <w:color w:val="231F20"/>
        </w:rPr>
        <w:t>Đường</w:t>
      </w:r>
      <w:r>
        <w:rPr>
          <w:color w:val="231F20"/>
          <w:spacing w:val="-13"/>
        </w:rPr>
        <w:t xml:space="preserve"> </w:t>
      </w:r>
      <w:r>
        <w:rPr>
          <w:color w:val="231F20"/>
        </w:rPr>
        <w:t>in 1705.</w:t>
      </w:r>
      <w:r>
        <w:rPr>
          <w:color w:val="231F20"/>
          <w:spacing w:val="-11"/>
        </w:rPr>
        <w:t xml:space="preserve"> </w:t>
      </w:r>
      <w:r>
        <w:rPr>
          <w:color w:val="231F20"/>
        </w:rPr>
        <w:t>The</w:t>
      </w:r>
      <w:r>
        <w:rPr>
          <w:color w:val="231F20"/>
          <w:spacing w:val="-11"/>
        </w:rPr>
        <w:t xml:space="preserve"> </w:t>
      </w:r>
      <w:r>
        <w:rPr>
          <w:color w:val="231F20"/>
        </w:rPr>
        <w:t>eleventh</w:t>
      </w:r>
      <w:r>
        <w:rPr>
          <w:color w:val="231F20"/>
          <w:spacing w:val="-11"/>
        </w:rPr>
        <w:t xml:space="preserve"> </w:t>
      </w:r>
      <w:r>
        <w:rPr>
          <w:color w:val="231F20"/>
        </w:rPr>
        <w:t>emperor</w:t>
      </w:r>
      <w:r>
        <w:rPr>
          <w:color w:val="231F20"/>
          <w:spacing w:val="-11"/>
        </w:rPr>
        <w:t xml:space="preserve"> </w:t>
      </w:r>
      <w:r>
        <w:rPr>
          <w:color w:val="231F20"/>
        </w:rPr>
        <w:t>Lê</w:t>
      </w:r>
      <w:r>
        <w:rPr>
          <w:color w:val="231F20"/>
          <w:spacing w:val="-11"/>
        </w:rPr>
        <w:t xml:space="preserve"> </w:t>
      </w:r>
      <w:r>
        <w:rPr>
          <w:color w:val="231F20"/>
        </w:rPr>
        <w:t>Dụ</w:t>
      </w:r>
      <w:r>
        <w:rPr>
          <w:color w:val="231F20"/>
          <w:spacing w:val="-11"/>
        </w:rPr>
        <w:t xml:space="preserve"> </w:t>
      </w:r>
      <w:r>
        <w:rPr>
          <w:color w:val="231F20"/>
        </w:rPr>
        <w:t>Tông</w:t>
      </w:r>
      <w:r>
        <w:rPr>
          <w:color w:val="231F20"/>
          <w:spacing w:val="-11"/>
        </w:rPr>
        <w:t xml:space="preserve"> </w:t>
      </w:r>
      <w:r>
        <w:rPr>
          <w:color w:val="231F20"/>
        </w:rPr>
        <w:t>ruled</w:t>
      </w:r>
      <w:r>
        <w:rPr>
          <w:color w:val="231F20"/>
          <w:spacing w:val="-11"/>
        </w:rPr>
        <w:t xml:space="preserve"> </w:t>
      </w:r>
      <w:r>
        <w:rPr>
          <w:color w:val="231F20"/>
        </w:rPr>
        <w:t>for</w:t>
      </w:r>
      <w:r>
        <w:rPr>
          <w:color w:val="231F20"/>
          <w:spacing w:val="-11"/>
        </w:rPr>
        <w:t xml:space="preserve"> </w:t>
      </w:r>
      <w:r>
        <w:rPr>
          <w:color w:val="231F20"/>
        </w:rPr>
        <w:t>24</w:t>
      </w:r>
      <w:r>
        <w:rPr>
          <w:color w:val="231F20"/>
          <w:spacing w:val="-11"/>
        </w:rPr>
        <w:t xml:space="preserve"> </w:t>
      </w:r>
      <w:r>
        <w:rPr>
          <w:color w:val="231F20"/>
        </w:rPr>
        <w:t>years</w:t>
      </w:r>
      <w:r>
        <w:rPr>
          <w:color w:val="231F20"/>
          <w:spacing w:val="-11"/>
        </w:rPr>
        <w:t xml:space="preserve"> </w:t>
      </w:r>
      <w:r>
        <w:rPr>
          <w:color w:val="231F20"/>
        </w:rPr>
        <w:t>before</w:t>
      </w:r>
      <w:r>
        <w:rPr>
          <w:color w:val="231F20"/>
          <w:spacing w:val="-11"/>
        </w:rPr>
        <w:t xml:space="preserve"> </w:t>
      </w:r>
      <w:r>
        <w:rPr>
          <w:color w:val="231F20"/>
        </w:rPr>
        <w:t>abdi- cating</w:t>
      </w:r>
      <w:r>
        <w:rPr>
          <w:color w:val="231F20"/>
          <w:spacing w:val="-11"/>
        </w:rPr>
        <w:t xml:space="preserve"> </w:t>
      </w:r>
      <w:r>
        <w:rPr>
          <w:color w:val="231F20"/>
        </w:rPr>
        <w:t>in</w:t>
      </w:r>
      <w:r>
        <w:rPr>
          <w:color w:val="231F20"/>
          <w:spacing w:val="-11"/>
        </w:rPr>
        <w:t xml:space="preserve"> </w:t>
      </w:r>
      <w:r>
        <w:rPr>
          <w:color w:val="231F20"/>
        </w:rPr>
        <w:t>1729</w:t>
      </w:r>
      <w:r>
        <w:rPr>
          <w:color w:val="231F20"/>
          <w:spacing w:val="-11"/>
        </w:rPr>
        <w:t xml:space="preserve"> </w:t>
      </w:r>
      <w:r>
        <w:rPr>
          <w:color w:val="231F20"/>
        </w:rPr>
        <w:t>for</w:t>
      </w:r>
      <w:r>
        <w:rPr>
          <w:color w:val="231F20"/>
          <w:spacing w:val="-11"/>
        </w:rPr>
        <w:t xml:space="preserve"> </w:t>
      </w:r>
      <w:r>
        <w:rPr>
          <w:color w:val="231F20"/>
        </w:rPr>
        <w:t>his</w:t>
      </w:r>
      <w:r>
        <w:rPr>
          <w:color w:val="231F20"/>
          <w:spacing w:val="-11"/>
        </w:rPr>
        <w:t xml:space="preserve"> </w:t>
      </w:r>
      <w:r>
        <w:rPr>
          <w:color w:val="231F20"/>
        </w:rPr>
        <w:t>son</w:t>
      </w:r>
      <w:r>
        <w:rPr>
          <w:color w:val="231F20"/>
          <w:spacing w:val="-11"/>
        </w:rPr>
        <w:t xml:space="preserve"> </w:t>
      </w:r>
      <w:r>
        <w:rPr>
          <w:color w:val="231F20"/>
        </w:rPr>
        <w:t>to</w:t>
      </w:r>
      <w:r>
        <w:rPr>
          <w:color w:val="231F20"/>
          <w:spacing w:val="-11"/>
        </w:rPr>
        <w:t xml:space="preserve"> </w:t>
      </w:r>
      <w:r>
        <w:rPr>
          <w:color w:val="231F20"/>
        </w:rPr>
        <w:t>become</w:t>
      </w:r>
      <w:r>
        <w:rPr>
          <w:color w:val="231F20"/>
          <w:spacing w:val="-11"/>
        </w:rPr>
        <w:t xml:space="preserve"> </w:t>
      </w:r>
      <w:r>
        <w:rPr>
          <w:color w:val="231F20"/>
        </w:rPr>
        <w:t>Emperor</w:t>
      </w:r>
      <w:r>
        <w:rPr>
          <w:color w:val="231F20"/>
          <w:spacing w:val="-11"/>
        </w:rPr>
        <w:t xml:space="preserve"> </w:t>
      </w:r>
      <w:r>
        <w:rPr>
          <w:color w:val="231F20"/>
        </w:rPr>
        <w:t>Lê</w:t>
      </w:r>
      <w:r>
        <w:rPr>
          <w:color w:val="231F20"/>
          <w:spacing w:val="-11"/>
        </w:rPr>
        <w:t xml:space="preserve"> </w:t>
      </w:r>
      <w:r>
        <w:rPr>
          <w:color w:val="231F20"/>
        </w:rPr>
        <w:t>Duy</w:t>
      </w:r>
      <w:r>
        <w:rPr>
          <w:color w:val="231F20"/>
          <w:spacing w:val="-11"/>
        </w:rPr>
        <w:t xml:space="preserve"> </w:t>
      </w:r>
      <w:r>
        <w:rPr>
          <w:color w:val="231F20"/>
        </w:rPr>
        <w:t>Phường.</w:t>
      </w:r>
      <w:r>
        <w:rPr>
          <w:color w:val="231F20"/>
          <w:spacing w:val="-11"/>
        </w:rPr>
        <w:t xml:space="preserve"> </w:t>
      </w:r>
      <w:r>
        <w:rPr>
          <w:color w:val="231F20"/>
        </w:rPr>
        <w:t>But</w:t>
      </w:r>
      <w:r>
        <w:rPr>
          <w:color w:val="231F20"/>
          <w:spacing w:val="-11"/>
        </w:rPr>
        <w:t xml:space="preserve"> </w:t>
      </w:r>
      <w:r>
        <w:rPr>
          <w:color w:val="231F20"/>
        </w:rPr>
        <w:t>then a</w:t>
      </w:r>
      <w:r>
        <w:rPr>
          <w:color w:val="231F20"/>
          <w:spacing w:val="-14"/>
        </w:rPr>
        <w:t xml:space="preserve"> </w:t>
      </w:r>
      <w:r>
        <w:rPr>
          <w:color w:val="231F20"/>
        </w:rPr>
        <w:t>tough</w:t>
      </w:r>
      <w:r>
        <w:rPr>
          <w:color w:val="231F20"/>
          <w:spacing w:val="-13"/>
        </w:rPr>
        <w:t xml:space="preserve"> </w:t>
      </w:r>
      <w:r>
        <w:rPr>
          <w:color w:val="231F20"/>
        </w:rPr>
        <w:t>new</w:t>
      </w:r>
      <w:r>
        <w:rPr>
          <w:color w:val="231F20"/>
          <w:spacing w:val="-13"/>
        </w:rPr>
        <w:t xml:space="preserve"> </w:t>
      </w:r>
      <w:r>
        <w:rPr>
          <w:color w:val="231F20"/>
        </w:rPr>
        <w:t>Trịnh</w:t>
      </w:r>
      <w:r>
        <w:rPr>
          <w:color w:val="231F20"/>
          <w:spacing w:val="-13"/>
        </w:rPr>
        <w:t xml:space="preserve"> </w:t>
      </w:r>
      <w:r>
        <w:rPr>
          <w:color w:val="231F20"/>
        </w:rPr>
        <w:t>Lord</w:t>
      </w:r>
      <w:r>
        <w:rPr>
          <w:color w:val="231F20"/>
          <w:spacing w:val="-13"/>
        </w:rPr>
        <w:t xml:space="preserve"> </w:t>
      </w:r>
      <w:r>
        <w:rPr>
          <w:color w:val="231F20"/>
        </w:rPr>
        <w:t>took</w:t>
      </w:r>
      <w:r>
        <w:rPr>
          <w:color w:val="231F20"/>
          <w:spacing w:val="-13"/>
        </w:rPr>
        <w:t xml:space="preserve"> </w:t>
      </w:r>
      <w:r>
        <w:rPr>
          <w:color w:val="231F20"/>
        </w:rPr>
        <w:t>power</w:t>
      </w:r>
      <w:r>
        <w:rPr>
          <w:color w:val="231F20"/>
          <w:spacing w:val="-13"/>
        </w:rPr>
        <w:t xml:space="preserve"> </w:t>
      </w:r>
      <w:r>
        <w:rPr>
          <w:color w:val="231F20"/>
        </w:rPr>
        <w:t>and</w:t>
      </w:r>
      <w:r>
        <w:rPr>
          <w:color w:val="231F20"/>
          <w:spacing w:val="-13"/>
        </w:rPr>
        <w:t xml:space="preserve"> </w:t>
      </w:r>
      <w:r>
        <w:rPr>
          <w:color w:val="231F20"/>
        </w:rPr>
        <w:t>demoted</w:t>
      </w:r>
      <w:r>
        <w:rPr>
          <w:color w:val="231F20"/>
          <w:spacing w:val="-14"/>
        </w:rPr>
        <w:t xml:space="preserve"> </w:t>
      </w:r>
      <w:r>
        <w:rPr>
          <w:color w:val="231F20"/>
        </w:rPr>
        <w:t>him</w:t>
      </w:r>
      <w:r>
        <w:rPr>
          <w:color w:val="231F20"/>
          <w:spacing w:val="-13"/>
        </w:rPr>
        <w:t xml:space="preserve"> </w:t>
      </w:r>
      <w:r>
        <w:rPr>
          <w:color w:val="231F20"/>
        </w:rPr>
        <w:t>in</w:t>
      </w:r>
      <w:r>
        <w:rPr>
          <w:color w:val="231F20"/>
          <w:spacing w:val="-13"/>
        </w:rPr>
        <w:t xml:space="preserve"> </w:t>
      </w:r>
      <w:r>
        <w:rPr>
          <w:color w:val="231F20"/>
        </w:rPr>
        <w:t>1732,</w:t>
      </w:r>
      <w:r>
        <w:rPr>
          <w:color w:val="231F20"/>
          <w:spacing w:val="-13"/>
        </w:rPr>
        <w:t xml:space="preserve"> </w:t>
      </w:r>
      <w:r>
        <w:rPr>
          <w:color w:val="231F20"/>
        </w:rPr>
        <w:t xml:space="preserve">crowning </w:t>
      </w:r>
      <w:r>
        <w:rPr>
          <w:color w:val="231F20"/>
          <w:spacing w:val="-2"/>
        </w:rPr>
        <w:t>his</w:t>
      </w:r>
      <w:r>
        <w:rPr>
          <w:color w:val="231F20"/>
          <w:spacing w:val="-12"/>
        </w:rPr>
        <w:t xml:space="preserve"> </w:t>
      </w:r>
      <w:r>
        <w:rPr>
          <w:color w:val="231F20"/>
          <w:spacing w:val="-2"/>
        </w:rPr>
        <w:t>elder</w:t>
      </w:r>
      <w:r>
        <w:rPr>
          <w:color w:val="231F20"/>
          <w:spacing w:val="-11"/>
        </w:rPr>
        <w:t xml:space="preserve"> </w:t>
      </w:r>
      <w:r>
        <w:rPr>
          <w:color w:val="231F20"/>
          <w:spacing w:val="-2"/>
        </w:rPr>
        <w:t>brother</w:t>
      </w:r>
      <w:r>
        <w:rPr>
          <w:color w:val="231F20"/>
          <w:spacing w:val="-11"/>
        </w:rPr>
        <w:t xml:space="preserve"> </w:t>
      </w:r>
      <w:r>
        <w:rPr>
          <w:color w:val="231F20"/>
          <w:spacing w:val="-2"/>
        </w:rPr>
        <w:t>instead.</w:t>
      </w:r>
      <w:r>
        <w:rPr>
          <w:color w:val="231F20"/>
          <w:spacing w:val="-11"/>
        </w:rPr>
        <w:t xml:space="preserve"> </w:t>
      </w:r>
      <w:r>
        <w:rPr>
          <w:color w:val="231F20"/>
          <w:spacing w:val="-2"/>
        </w:rPr>
        <w:t>The</w:t>
      </w:r>
      <w:r>
        <w:rPr>
          <w:color w:val="231F20"/>
          <w:spacing w:val="-11"/>
        </w:rPr>
        <w:t xml:space="preserve"> </w:t>
      </w:r>
      <w:r>
        <w:rPr>
          <w:color w:val="231F20"/>
          <w:spacing w:val="-2"/>
        </w:rPr>
        <w:t>father</w:t>
      </w:r>
      <w:r>
        <w:rPr>
          <w:color w:val="231F20"/>
          <w:spacing w:val="-11"/>
        </w:rPr>
        <w:t xml:space="preserve"> </w:t>
      </w:r>
      <w:r>
        <w:rPr>
          <w:color w:val="231F20"/>
          <w:spacing w:val="-2"/>
        </w:rPr>
        <w:t>of</w:t>
      </w:r>
      <w:r>
        <w:rPr>
          <w:color w:val="231F20"/>
          <w:spacing w:val="-11"/>
        </w:rPr>
        <w:t xml:space="preserve"> </w:t>
      </w:r>
      <w:r>
        <w:rPr>
          <w:color w:val="231F20"/>
          <w:spacing w:val="-2"/>
        </w:rPr>
        <w:t>both,</w:t>
      </w:r>
      <w:r>
        <w:rPr>
          <w:color w:val="231F20"/>
          <w:spacing w:val="-11"/>
        </w:rPr>
        <w:t xml:space="preserve"> </w:t>
      </w:r>
      <w:r>
        <w:rPr>
          <w:color w:val="231F20"/>
          <w:spacing w:val="-2"/>
        </w:rPr>
        <w:t>retired</w:t>
      </w:r>
      <w:r>
        <w:rPr>
          <w:color w:val="231F20"/>
          <w:spacing w:val="-12"/>
        </w:rPr>
        <w:t xml:space="preserve"> </w:t>
      </w:r>
      <w:r>
        <w:rPr>
          <w:color w:val="231F20"/>
          <w:spacing w:val="-2"/>
        </w:rPr>
        <w:t>emperor</w:t>
      </w:r>
      <w:r>
        <w:rPr>
          <w:color w:val="231F20"/>
          <w:spacing w:val="-11"/>
        </w:rPr>
        <w:t xml:space="preserve"> </w:t>
      </w:r>
      <w:r>
        <w:rPr>
          <w:color w:val="231F20"/>
          <w:spacing w:val="-2"/>
        </w:rPr>
        <w:t>Lê</w:t>
      </w:r>
      <w:r>
        <w:rPr>
          <w:color w:val="231F20"/>
          <w:spacing w:val="-11"/>
        </w:rPr>
        <w:t xml:space="preserve"> </w:t>
      </w:r>
      <w:r>
        <w:rPr>
          <w:color w:val="231F20"/>
          <w:spacing w:val="-2"/>
        </w:rPr>
        <w:t>Dụ</w:t>
      </w:r>
      <w:r>
        <w:rPr>
          <w:color w:val="231F20"/>
          <w:spacing w:val="-11"/>
        </w:rPr>
        <w:t xml:space="preserve"> </w:t>
      </w:r>
      <w:r>
        <w:rPr>
          <w:color w:val="231F20"/>
          <w:spacing w:val="-2"/>
        </w:rPr>
        <w:t>Tông, was</w:t>
      </w:r>
      <w:r>
        <w:rPr>
          <w:color w:val="231F20"/>
          <w:spacing w:val="-7"/>
        </w:rPr>
        <w:t xml:space="preserve"> </w:t>
      </w:r>
      <w:r>
        <w:rPr>
          <w:color w:val="231F20"/>
          <w:spacing w:val="-2"/>
        </w:rPr>
        <w:t>forced</w:t>
      </w:r>
      <w:r>
        <w:rPr>
          <w:color w:val="231F20"/>
          <w:spacing w:val="-7"/>
        </w:rPr>
        <w:t xml:space="preserve"> </w:t>
      </w:r>
      <w:r>
        <w:rPr>
          <w:color w:val="231F20"/>
          <w:spacing w:val="-2"/>
        </w:rPr>
        <w:t>to</w:t>
      </w:r>
      <w:r>
        <w:rPr>
          <w:color w:val="231F20"/>
          <w:spacing w:val="-7"/>
        </w:rPr>
        <w:t xml:space="preserve"> </w:t>
      </w:r>
      <w:r>
        <w:rPr>
          <w:color w:val="231F20"/>
          <w:spacing w:val="-2"/>
        </w:rPr>
        <w:t>kill</w:t>
      </w:r>
      <w:r>
        <w:rPr>
          <w:color w:val="231F20"/>
          <w:spacing w:val="-7"/>
        </w:rPr>
        <w:t xml:space="preserve"> </w:t>
      </w:r>
      <w:r>
        <w:rPr>
          <w:color w:val="231F20"/>
          <w:spacing w:val="-2"/>
        </w:rPr>
        <w:t>himself</w:t>
      </w:r>
      <w:r>
        <w:rPr>
          <w:color w:val="231F20"/>
          <w:spacing w:val="-7"/>
        </w:rPr>
        <w:t xml:space="preserve"> </w:t>
      </w:r>
      <w:r>
        <w:rPr>
          <w:color w:val="231F20"/>
          <w:spacing w:val="-2"/>
        </w:rPr>
        <w:t>in</w:t>
      </w:r>
      <w:r>
        <w:rPr>
          <w:color w:val="231F20"/>
          <w:spacing w:val="-7"/>
        </w:rPr>
        <w:t xml:space="preserve"> </w:t>
      </w:r>
      <w:r>
        <w:rPr>
          <w:color w:val="231F20"/>
          <w:spacing w:val="-2"/>
        </w:rPr>
        <w:t>1735</w:t>
      </w:r>
      <w:r>
        <w:rPr>
          <w:color w:val="231F20"/>
          <w:spacing w:val="-7"/>
        </w:rPr>
        <w:t xml:space="preserve"> </w:t>
      </w:r>
      <w:r>
        <w:rPr>
          <w:color w:val="231F20"/>
          <w:spacing w:val="-2"/>
        </w:rPr>
        <w:t>and</w:t>
      </w:r>
      <w:r>
        <w:rPr>
          <w:color w:val="231F20"/>
          <w:spacing w:val="-7"/>
        </w:rPr>
        <w:t xml:space="preserve"> </w:t>
      </w:r>
      <w:r>
        <w:rPr>
          <w:color w:val="231F20"/>
          <w:spacing w:val="-2"/>
        </w:rPr>
        <w:t>the</w:t>
      </w:r>
      <w:r>
        <w:rPr>
          <w:color w:val="231F20"/>
          <w:spacing w:val="-7"/>
        </w:rPr>
        <w:t xml:space="preserve"> </w:t>
      </w:r>
      <w:r>
        <w:rPr>
          <w:color w:val="231F20"/>
          <w:spacing w:val="-2"/>
        </w:rPr>
        <w:t>next</w:t>
      </w:r>
      <w:r>
        <w:rPr>
          <w:color w:val="231F20"/>
          <w:spacing w:val="-7"/>
        </w:rPr>
        <w:t xml:space="preserve"> </w:t>
      </w:r>
      <w:r>
        <w:rPr>
          <w:color w:val="231F20"/>
          <w:spacing w:val="-2"/>
        </w:rPr>
        <w:t>emperor,</w:t>
      </w:r>
      <w:r>
        <w:rPr>
          <w:color w:val="231F20"/>
          <w:spacing w:val="-7"/>
        </w:rPr>
        <w:t xml:space="preserve"> </w:t>
      </w:r>
      <w:r>
        <w:rPr>
          <w:color w:val="231F20"/>
          <w:spacing w:val="-2"/>
        </w:rPr>
        <w:t>Lê</w:t>
      </w:r>
      <w:r>
        <w:rPr>
          <w:color w:val="231F20"/>
          <w:spacing w:val="-7"/>
        </w:rPr>
        <w:t xml:space="preserve"> </w:t>
      </w:r>
      <w:r>
        <w:rPr>
          <w:color w:val="231F20"/>
          <w:spacing w:val="-2"/>
        </w:rPr>
        <w:t>Thuần</w:t>
      </w:r>
      <w:r>
        <w:rPr>
          <w:color w:val="231F20"/>
          <w:spacing w:val="-7"/>
        </w:rPr>
        <w:t xml:space="preserve"> </w:t>
      </w:r>
      <w:r>
        <w:rPr>
          <w:color w:val="231F20"/>
          <w:spacing w:val="-2"/>
        </w:rPr>
        <w:t>Tông, ruled</w:t>
      </w:r>
      <w:r>
        <w:rPr>
          <w:color w:val="231F20"/>
          <w:spacing w:val="-9"/>
        </w:rPr>
        <w:t xml:space="preserve"> </w:t>
      </w:r>
      <w:r>
        <w:rPr>
          <w:color w:val="231F20"/>
          <w:spacing w:val="-2"/>
        </w:rPr>
        <w:t>for</w:t>
      </w:r>
      <w:r>
        <w:rPr>
          <w:color w:val="231F20"/>
          <w:spacing w:val="-9"/>
        </w:rPr>
        <w:t xml:space="preserve"> </w:t>
      </w:r>
      <w:r>
        <w:rPr>
          <w:color w:val="231F20"/>
          <w:spacing w:val="-2"/>
        </w:rPr>
        <w:t>just</w:t>
      </w:r>
      <w:r>
        <w:rPr>
          <w:color w:val="231F20"/>
          <w:spacing w:val="-9"/>
        </w:rPr>
        <w:t xml:space="preserve"> </w:t>
      </w:r>
      <w:r>
        <w:rPr>
          <w:color w:val="231F20"/>
          <w:spacing w:val="-2"/>
        </w:rPr>
        <w:t>three</w:t>
      </w:r>
      <w:r>
        <w:rPr>
          <w:color w:val="231F20"/>
          <w:spacing w:val="-9"/>
        </w:rPr>
        <w:t xml:space="preserve"> </w:t>
      </w:r>
      <w:r>
        <w:rPr>
          <w:color w:val="231F20"/>
          <w:spacing w:val="-2"/>
        </w:rPr>
        <w:t>years</w:t>
      </w:r>
      <w:r>
        <w:rPr>
          <w:color w:val="231F20"/>
          <w:spacing w:val="-9"/>
        </w:rPr>
        <w:t xml:space="preserve"> </w:t>
      </w:r>
      <w:r>
        <w:rPr>
          <w:color w:val="231F20"/>
          <w:spacing w:val="-2"/>
        </w:rPr>
        <w:t>before</w:t>
      </w:r>
      <w:r>
        <w:rPr>
          <w:color w:val="231F20"/>
          <w:spacing w:val="-9"/>
        </w:rPr>
        <w:t xml:space="preserve"> </w:t>
      </w:r>
      <w:r>
        <w:rPr>
          <w:color w:val="231F20"/>
          <w:spacing w:val="-2"/>
        </w:rPr>
        <w:t>suffering</w:t>
      </w:r>
      <w:r>
        <w:rPr>
          <w:color w:val="231F20"/>
          <w:spacing w:val="-9"/>
        </w:rPr>
        <w:t xml:space="preserve"> </w:t>
      </w:r>
      <w:r>
        <w:rPr>
          <w:color w:val="231F20"/>
          <w:spacing w:val="-2"/>
        </w:rPr>
        <w:t>the</w:t>
      </w:r>
      <w:r>
        <w:rPr>
          <w:color w:val="231F20"/>
          <w:spacing w:val="-9"/>
        </w:rPr>
        <w:t xml:space="preserve"> </w:t>
      </w:r>
      <w:r>
        <w:rPr>
          <w:color w:val="231F20"/>
          <w:spacing w:val="-2"/>
        </w:rPr>
        <w:t>same</w:t>
      </w:r>
      <w:r>
        <w:rPr>
          <w:color w:val="231F20"/>
          <w:spacing w:val="-9"/>
        </w:rPr>
        <w:t xml:space="preserve"> </w:t>
      </w:r>
      <w:r>
        <w:rPr>
          <w:color w:val="231F20"/>
          <w:spacing w:val="-2"/>
        </w:rPr>
        <w:t>fate.</w:t>
      </w:r>
      <w:r>
        <w:rPr>
          <w:color w:val="231F20"/>
          <w:spacing w:val="-9"/>
        </w:rPr>
        <w:t xml:space="preserve"> </w:t>
      </w:r>
      <w:r>
        <w:rPr>
          <w:color w:val="231F20"/>
          <w:spacing w:val="-2"/>
        </w:rPr>
        <w:t>The</w:t>
      </w:r>
      <w:r>
        <w:rPr>
          <w:color w:val="231F20"/>
          <w:spacing w:val="-9"/>
        </w:rPr>
        <w:t xml:space="preserve"> </w:t>
      </w:r>
      <w:r>
        <w:rPr>
          <w:color w:val="231F20"/>
          <w:spacing w:val="-2"/>
        </w:rPr>
        <w:t>eleventh</w:t>
      </w:r>
      <w:r>
        <w:rPr>
          <w:color w:val="231F20"/>
          <w:spacing w:val="-9"/>
        </w:rPr>
        <w:t xml:space="preserve"> </w:t>
      </w:r>
      <w:r>
        <w:rPr>
          <w:color w:val="231F20"/>
          <w:spacing w:val="-2"/>
        </w:rPr>
        <w:t xml:space="preserve">son </w:t>
      </w:r>
      <w:r>
        <w:rPr>
          <w:color w:val="231F20"/>
          <w:spacing w:val="-2"/>
          <w:w w:val="95"/>
        </w:rPr>
        <w:t>of</w:t>
      </w:r>
      <w:r>
        <w:rPr>
          <w:color w:val="231F20"/>
          <w:spacing w:val="-9"/>
          <w:w w:val="95"/>
        </w:rPr>
        <w:t xml:space="preserve"> </w:t>
      </w:r>
      <w:r>
        <w:rPr>
          <w:color w:val="231F20"/>
          <w:spacing w:val="-2"/>
          <w:w w:val="95"/>
        </w:rPr>
        <w:t>Lê</w:t>
      </w:r>
      <w:r>
        <w:rPr>
          <w:color w:val="231F20"/>
          <w:spacing w:val="-8"/>
          <w:w w:val="95"/>
        </w:rPr>
        <w:t xml:space="preserve"> </w:t>
      </w:r>
      <w:r>
        <w:rPr>
          <w:color w:val="231F20"/>
          <w:spacing w:val="-2"/>
          <w:w w:val="95"/>
        </w:rPr>
        <w:t>Dụ</w:t>
      </w:r>
      <w:r>
        <w:rPr>
          <w:color w:val="231F20"/>
          <w:spacing w:val="-9"/>
          <w:w w:val="95"/>
        </w:rPr>
        <w:t xml:space="preserve"> </w:t>
      </w:r>
      <w:r>
        <w:rPr>
          <w:color w:val="231F20"/>
          <w:spacing w:val="-2"/>
          <w:w w:val="95"/>
        </w:rPr>
        <w:t>Tông</w:t>
      </w:r>
      <w:r>
        <w:rPr>
          <w:color w:val="231F20"/>
          <w:spacing w:val="-8"/>
          <w:w w:val="95"/>
        </w:rPr>
        <w:t xml:space="preserve"> </w:t>
      </w:r>
      <w:r>
        <w:rPr>
          <w:color w:val="231F20"/>
          <w:spacing w:val="-2"/>
          <w:w w:val="95"/>
        </w:rPr>
        <w:t>succeeded</w:t>
      </w:r>
      <w:r>
        <w:rPr>
          <w:color w:val="231F20"/>
          <w:spacing w:val="-9"/>
          <w:w w:val="95"/>
        </w:rPr>
        <w:t xml:space="preserve"> </w:t>
      </w:r>
      <w:r>
        <w:rPr>
          <w:color w:val="231F20"/>
          <w:spacing w:val="-2"/>
          <w:w w:val="95"/>
        </w:rPr>
        <w:t>him</w:t>
      </w:r>
      <w:r>
        <w:rPr>
          <w:color w:val="231F20"/>
          <w:spacing w:val="-8"/>
          <w:w w:val="95"/>
        </w:rPr>
        <w:t xml:space="preserve"> </w:t>
      </w:r>
      <w:r>
        <w:rPr>
          <w:color w:val="231F20"/>
          <w:spacing w:val="-2"/>
          <w:w w:val="95"/>
        </w:rPr>
        <w:t>as</w:t>
      </w:r>
      <w:r>
        <w:rPr>
          <w:color w:val="231F20"/>
          <w:spacing w:val="-9"/>
          <w:w w:val="95"/>
        </w:rPr>
        <w:t xml:space="preserve"> </w:t>
      </w:r>
      <w:r>
        <w:rPr>
          <w:color w:val="231F20"/>
          <w:spacing w:val="-2"/>
          <w:w w:val="95"/>
        </w:rPr>
        <w:t>Emperor</w:t>
      </w:r>
      <w:r>
        <w:rPr>
          <w:color w:val="231F20"/>
          <w:spacing w:val="-8"/>
          <w:w w:val="95"/>
        </w:rPr>
        <w:t xml:space="preserve"> </w:t>
      </w:r>
      <w:r>
        <w:rPr>
          <w:color w:val="231F20"/>
          <w:spacing w:val="-2"/>
          <w:w w:val="95"/>
        </w:rPr>
        <w:t>Lê</w:t>
      </w:r>
      <w:r>
        <w:rPr>
          <w:color w:val="231F20"/>
          <w:spacing w:val="-9"/>
          <w:w w:val="95"/>
        </w:rPr>
        <w:t xml:space="preserve"> </w:t>
      </w:r>
      <w:r>
        <w:rPr>
          <w:color w:val="231F20"/>
          <w:spacing w:val="-2"/>
          <w:w w:val="95"/>
        </w:rPr>
        <w:t>Ý</w:t>
      </w:r>
      <w:r>
        <w:rPr>
          <w:color w:val="231F20"/>
          <w:spacing w:val="-8"/>
          <w:w w:val="95"/>
        </w:rPr>
        <w:t xml:space="preserve"> </w:t>
      </w:r>
      <w:r>
        <w:rPr>
          <w:color w:val="231F20"/>
          <w:spacing w:val="-2"/>
          <w:w w:val="95"/>
        </w:rPr>
        <w:t>Tông</w:t>
      </w:r>
      <w:r>
        <w:rPr>
          <w:color w:val="231F20"/>
          <w:spacing w:val="-9"/>
          <w:w w:val="95"/>
        </w:rPr>
        <w:t xml:space="preserve"> </w:t>
      </w:r>
      <w:r>
        <w:rPr>
          <w:color w:val="231F20"/>
          <w:spacing w:val="-2"/>
          <w:w w:val="95"/>
        </w:rPr>
        <w:t>at</w:t>
      </w:r>
      <w:r>
        <w:rPr>
          <w:color w:val="231F20"/>
          <w:spacing w:val="-8"/>
          <w:w w:val="95"/>
        </w:rPr>
        <w:t xml:space="preserve"> </w:t>
      </w:r>
      <w:r>
        <w:rPr>
          <w:color w:val="231F20"/>
          <w:spacing w:val="-2"/>
          <w:w w:val="95"/>
        </w:rPr>
        <w:t>the</w:t>
      </w:r>
      <w:r>
        <w:rPr>
          <w:color w:val="231F20"/>
          <w:spacing w:val="-9"/>
          <w:w w:val="95"/>
        </w:rPr>
        <w:t xml:space="preserve"> </w:t>
      </w:r>
      <w:r>
        <w:rPr>
          <w:color w:val="231F20"/>
          <w:spacing w:val="-2"/>
          <w:w w:val="95"/>
        </w:rPr>
        <w:t>age</w:t>
      </w:r>
      <w:r>
        <w:rPr>
          <w:color w:val="231F20"/>
          <w:spacing w:val="-8"/>
          <w:w w:val="95"/>
        </w:rPr>
        <w:t xml:space="preserve"> </w:t>
      </w:r>
      <w:r>
        <w:rPr>
          <w:color w:val="231F20"/>
          <w:spacing w:val="-2"/>
          <w:w w:val="95"/>
        </w:rPr>
        <w:t>of</w:t>
      </w:r>
      <w:r>
        <w:rPr>
          <w:color w:val="231F20"/>
          <w:spacing w:val="-9"/>
          <w:w w:val="95"/>
        </w:rPr>
        <w:t xml:space="preserve"> </w:t>
      </w:r>
      <w:r>
        <w:rPr>
          <w:color w:val="231F20"/>
          <w:spacing w:val="-2"/>
          <w:w w:val="95"/>
        </w:rPr>
        <w:t xml:space="preserve">seventeen </w:t>
      </w:r>
      <w:r>
        <w:rPr>
          <w:color w:val="231F20"/>
          <w:spacing w:val="-6"/>
        </w:rPr>
        <w:t xml:space="preserve">and ruled for five years until the Lord Trịnh Doanh ordered him to abdicate </w:t>
      </w:r>
      <w:r>
        <w:rPr>
          <w:color w:val="231F20"/>
        </w:rPr>
        <w:t>in</w:t>
      </w:r>
      <w:r>
        <w:rPr>
          <w:color w:val="231F20"/>
          <w:spacing w:val="-13"/>
        </w:rPr>
        <w:t xml:space="preserve"> </w:t>
      </w:r>
      <w:r>
        <w:rPr>
          <w:color w:val="231F20"/>
        </w:rPr>
        <w:t>favour</w:t>
      </w:r>
      <w:r>
        <w:rPr>
          <w:color w:val="231F20"/>
          <w:spacing w:val="-13"/>
        </w:rPr>
        <w:t xml:space="preserve"> </w:t>
      </w:r>
      <w:r>
        <w:rPr>
          <w:color w:val="231F20"/>
        </w:rPr>
        <w:t>of</w:t>
      </w:r>
      <w:r>
        <w:rPr>
          <w:color w:val="231F20"/>
          <w:spacing w:val="-13"/>
        </w:rPr>
        <w:t xml:space="preserve"> </w:t>
      </w:r>
      <w:r>
        <w:rPr>
          <w:color w:val="231F20"/>
        </w:rPr>
        <w:t>a</w:t>
      </w:r>
      <w:r>
        <w:rPr>
          <w:color w:val="231F20"/>
          <w:spacing w:val="-13"/>
        </w:rPr>
        <w:t xml:space="preserve"> </w:t>
      </w:r>
      <w:r>
        <w:rPr>
          <w:color w:val="231F20"/>
        </w:rPr>
        <w:t>son</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late</w:t>
      </w:r>
      <w:r>
        <w:rPr>
          <w:color w:val="231F20"/>
          <w:spacing w:val="-13"/>
        </w:rPr>
        <w:t xml:space="preserve"> </w:t>
      </w:r>
      <w:r>
        <w:rPr>
          <w:color w:val="231F20"/>
        </w:rPr>
        <w:t>Emperor</w:t>
      </w:r>
      <w:r>
        <w:rPr>
          <w:color w:val="231F20"/>
          <w:spacing w:val="-13"/>
        </w:rPr>
        <w:t xml:space="preserve"> </w:t>
      </w:r>
      <w:r>
        <w:rPr>
          <w:color w:val="231F20"/>
        </w:rPr>
        <w:t>Lê</w:t>
      </w:r>
      <w:r>
        <w:rPr>
          <w:color w:val="231F20"/>
          <w:spacing w:val="-13"/>
        </w:rPr>
        <w:t xml:space="preserve"> </w:t>
      </w:r>
      <w:r>
        <w:rPr>
          <w:color w:val="231F20"/>
        </w:rPr>
        <w:t>Thuần</w:t>
      </w:r>
      <w:r>
        <w:rPr>
          <w:color w:val="231F20"/>
          <w:spacing w:val="-13"/>
        </w:rPr>
        <w:t xml:space="preserve"> </w:t>
      </w:r>
      <w:r>
        <w:rPr>
          <w:color w:val="231F20"/>
        </w:rPr>
        <w:t>Tông.</w:t>
      </w:r>
      <w:r>
        <w:rPr>
          <w:color w:val="231F20"/>
          <w:spacing w:val="-13"/>
        </w:rPr>
        <w:t xml:space="preserve"> </w:t>
      </w:r>
      <w:r>
        <w:rPr>
          <w:color w:val="231F20"/>
        </w:rPr>
        <w:t>This</w:t>
      </w:r>
      <w:r>
        <w:rPr>
          <w:color w:val="231F20"/>
          <w:spacing w:val="-13"/>
        </w:rPr>
        <w:t xml:space="preserve"> </w:t>
      </w:r>
      <w:r>
        <w:rPr>
          <w:color w:val="231F20"/>
        </w:rPr>
        <w:t>man</w:t>
      </w:r>
      <w:r>
        <w:rPr>
          <w:color w:val="231F20"/>
          <w:spacing w:val="-13"/>
        </w:rPr>
        <w:t xml:space="preserve"> </w:t>
      </w:r>
      <w:r>
        <w:rPr>
          <w:color w:val="231F20"/>
        </w:rPr>
        <w:t>became Emperor</w:t>
      </w:r>
      <w:r>
        <w:rPr>
          <w:color w:val="231F20"/>
          <w:spacing w:val="-6"/>
        </w:rPr>
        <w:t xml:space="preserve"> </w:t>
      </w:r>
      <w:r>
        <w:rPr>
          <w:color w:val="231F20"/>
        </w:rPr>
        <w:t>Lê</w:t>
      </w:r>
      <w:r>
        <w:rPr>
          <w:color w:val="231F20"/>
          <w:spacing w:val="-6"/>
        </w:rPr>
        <w:t xml:space="preserve"> </w:t>
      </w:r>
      <w:r>
        <w:rPr>
          <w:color w:val="231F20"/>
        </w:rPr>
        <w:t>Hiển</w:t>
      </w:r>
      <w:r>
        <w:rPr>
          <w:color w:val="231F20"/>
          <w:spacing w:val="-6"/>
        </w:rPr>
        <w:t xml:space="preserve"> </w:t>
      </w:r>
      <w:r>
        <w:rPr>
          <w:color w:val="231F20"/>
        </w:rPr>
        <w:t>Tông</w:t>
      </w:r>
      <w:r>
        <w:rPr>
          <w:color w:val="231F20"/>
          <w:spacing w:val="-6"/>
        </w:rPr>
        <w:t xml:space="preserve"> </w:t>
      </w:r>
      <w:r>
        <w:rPr>
          <w:color w:val="231F20"/>
        </w:rPr>
        <w:t>and</w:t>
      </w:r>
      <w:r>
        <w:rPr>
          <w:color w:val="231F20"/>
          <w:spacing w:val="-6"/>
        </w:rPr>
        <w:t xml:space="preserve"> </w:t>
      </w:r>
      <w:r>
        <w:rPr>
          <w:color w:val="231F20"/>
        </w:rPr>
        <w:t>ruled</w:t>
      </w:r>
      <w:r>
        <w:rPr>
          <w:color w:val="231F20"/>
          <w:spacing w:val="-6"/>
        </w:rPr>
        <w:t xml:space="preserve"> </w:t>
      </w:r>
      <w:r>
        <w:rPr>
          <w:color w:val="231F20"/>
        </w:rPr>
        <w:t>for</w:t>
      </w:r>
      <w:r>
        <w:rPr>
          <w:color w:val="231F20"/>
          <w:spacing w:val="-6"/>
        </w:rPr>
        <w:t xml:space="preserve"> </w:t>
      </w:r>
      <w:r>
        <w:rPr>
          <w:color w:val="231F20"/>
        </w:rPr>
        <w:t>46</w:t>
      </w:r>
      <w:r>
        <w:rPr>
          <w:color w:val="231F20"/>
          <w:spacing w:val="-6"/>
        </w:rPr>
        <w:t xml:space="preserve"> </w:t>
      </w:r>
      <w:r>
        <w:rPr>
          <w:color w:val="231F20"/>
        </w:rPr>
        <w:t>years,</w:t>
      </w:r>
      <w:r>
        <w:rPr>
          <w:color w:val="231F20"/>
          <w:spacing w:val="-6"/>
        </w:rPr>
        <w:t xml:space="preserve"> </w:t>
      </w:r>
      <w:r>
        <w:rPr>
          <w:color w:val="231F20"/>
        </w:rPr>
        <w:t>the</w:t>
      </w:r>
      <w:r>
        <w:rPr>
          <w:color w:val="231F20"/>
          <w:spacing w:val="-6"/>
        </w:rPr>
        <w:t xml:space="preserve"> </w:t>
      </w:r>
      <w:r>
        <w:rPr>
          <w:color w:val="231F20"/>
        </w:rPr>
        <w:t>longest</w:t>
      </w:r>
      <w:r>
        <w:rPr>
          <w:color w:val="231F20"/>
          <w:spacing w:val="-6"/>
        </w:rPr>
        <w:t xml:space="preserve"> </w:t>
      </w:r>
      <w:r>
        <w:rPr>
          <w:color w:val="231F20"/>
        </w:rPr>
        <w:t>of</w:t>
      </w:r>
      <w:r>
        <w:rPr>
          <w:color w:val="231F20"/>
          <w:spacing w:val="-6"/>
        </w:rPr>
        <w:t xml:space="preserve"> </w:t>
      </w:r>
      <w:r>
        <w:rPr>
          <w:color w:val="231F20"/>
        </w:rPr>
        <w:t>all</w:t>
      </w:r>
      <w:r>
        <w:rPr>
          <w:color w:val="231F20"/>
          <w:spacing w:val="-6"/>
        </w:rPr>
        <w:t xml:space="preserve"> </w:t>
      </w:r>
      <w:r>
        <w:rPr>
          <w:color w:val="231F20"/>
        </w:rPr>
        <w:t>the</w:t>
      </w:r>
      <w:r>
        <w:rPr>
          <w:color w:val="231F20"/>
          <w:spacing w:val="-6"/>
        </w:rPr>
        <w:t xml:space="preserve"> </w:t>
      </w:r>
      <w:r>
        <w:rPr>
          <w:color w:val="231F20"/>
        </w:rPr>
        <w:t>Lê. The next Lê emperor was the grandson o</w:t>
      </w:r>
      <w:r>
        <w:rPr>
          <w:color w:val="231F20"/>
        </w:rPr>
        <w:t>f Lê Hiển Tông. He took the crown</w:t>
      </w:r>
      <w:r>
        <w:rPr>
          <w:color w:val="231F20"/>
          <w:spacing w:val="-14"/>
        </w:rPr>
        <w:t xml:space="preserve"> </w:t>
      </w:r>
      <w:r>
        <w:rPr>
          <w:color w:val="231F20"/>
        </w:rPr>
        <w:t>in</w:t>
      </w:r>
      <w:r>
        <w:rPr>
          <w:color w:val="231F20"/>
          <w:spacing w:val="-13"/>
        </w:rPr>
        <w:t xml:space="preserve"> </w:t>
      </w:r>
      <w:r>
        <w:rPr>
          <w:color w:val="231F20"/>
        </w:rPr>
        <w:t>1787</w:t>
      </w:r>
      <w:r>
        <w:rPr>
          <w:color w:val="231F20"/>
          <w:spacing w:val="-13"/>
        </w:rPr>
        <w:t xml:space="preserve"> </w:t>
      </w:r>
      <w:r>
        <w:rPr>
          <w:color w:val="231F20"/>
        </w:rPr>
        <w:t>as</w:t>
      </w:r>
      <w:r>
        <w:rPr>
          <w:color w:val="231F20"/>
          <w:spacing w:val="-13"/>
        </w:rPr>
        <w:t xml:space="preserve"> </w:t>
      </w:r>
      <w:r>
        <w:rPr>
          <w:color w:val="231F20"/>
        </w:rPr>
        <w:t>emperor</w:t>
      </w:r>
      <w:r>
        <w:rPr>
          <w:color w:val="231F20"/>
          <w:spacing w:val="-13"/>
        </w:rPr>
        <w:t xml:space="preserve"> </w:t>
      </w:r>
      <w:r>
        <w:rPr>
          <w:color w:val="231F20"/>
        </w:rPr>
        <w:t>Lê</w:t>
      </w:r>
      <w:r>
        <w:rPr>
          <w:color w:val="231F20"/>
          <w:spacing w:val="-13"/>
        </w:rPr>
        <w:t xml:space="preserve"> </w:t>
      </w:r>
      <w:r>
        <w:rPr>
          <w:color w:val="231F20"/>
        </w:rPr>
        <w:t>Chiêu</w:t>
      </w:r>
      <w:r>
        <w:rPr>
          <w:color w:val="231F20"/>
          <w:spacing w:val="-13"/>
        </w:rPr>
        <w:t xml:space="preserve"> </w:t>
      </w:r>
      <w:r>
        <w:rPr>
          <w:color w:val="231F20"/>
        </w:rPr>
        <w:t>Thống</w:t>
      </w:r>
      <w:r>
        <w:rPr>
          <w:color w:val="231F20"/>
          <w:spacing w:val="-13"/>
        </w:rPr>
        <w:t xml:space="preserve"> </w:t>
      </w:r>
      <w:r>
        <w:rPr>
          <w:color w:val="231F20"/>
        </w:rPr>
        <w:t>who</w:t>
      </w:r>
      <w:r>
        <w:rPr>
          <w:color w:val="231F20"/>
          <w:spacing w:val="-14"/>
        </w:rPr>
        <w:t xml:space="preserve"> </w:t>
      </w:r>
      <w:r>
        <w:rPr>
          <w:color w:val="231F20"/>
        </w:rPr>
        <w:t>ruled</w:t>
      </w:r>
      <w:r>
        <w:rPr>
          <w:color w:val="231F20"/>
          <w:spacing w:val="-13"/>
        </w:rPr>
        <w:t xml:space="preserve"> </w:t>
      </w:r>
      <w:r>
        <w:rPr>
          <w:color w:val="231F20"/>
        </w:rPr>
        <w:t>for</w:t>
      </w:r>
      <w:r>
        <w:rPr>
          <w:color w:val="231F20"/>
          <w:spacing w:val="-13"/>
        </w:rPr>
        <w:t xml:space="preserve"> </w:t>
      </w:r>
      <w:r>
        <w:rPr>
          <w:color w:val="231F20"/>
        </w:rPr>
        <w:t>only</w:t>
      </w:r>
      <w:r>
        <w:rPr>
          <w:color w:val="231F20"/>
          <w:spacing w:val="-13"/>
        </w:rPr>
        <w:t xml:space="preserve"> </w:t>
      </w:r>
      <w:r>
        <w:rPr>
          <w:color w:val="231F20"/>
        </w:rPr>
        <w:t>two</w:t>
      </w:r>
      <w:r>
        <w:rPr>
          <w:color w:val="231F20"/>
          <w:spacing w:val="-13"/>
        </w:rPr>
        <w:t xml:space="preserve"> </w:t>
      </w:r>
      <w:r>
        <w:rPr>
          <w:color w:val="231F20"/>
        </w:rPr>
        <w:t xml:space="preserve">years </w:t>
      </w:r>
      <w:r>
        <w:rPr>
          <w:color w:val="231F20"/>
          <w:w w:val="95"/>
        </w:rPr>
        <w:t>but</w:t>
      </w:r>
      <w:r>
        <w:rPr>
          <w:color w:val="231F20"/>
          <w:spacing w:val="-9"/>
          <w:w w:val="95"/>
        </w:rPr>
        <w:t xml:space="preserve"> </w:t>
      </w:r>
      <w:r>
        <w:rPr>
          <w:color w:val="231F20"/>
          <w:w w:val="95"/>
        </w:rPr>
        <w:t>became</w:t>
      </w:r>
      <w:r>
        <w:rPr>
          <w:color w:val="231F20"/>
          <w:spacing w:val="-9"/>
          <w:w w:val="95"/>
        </w:rPr>
        <w:t xml:space="preserve"> </w:t>
      </w:r>
      <w:r>
        <w:rPr>
          <w:color w:val="231F20"/>
          <w:w w:val="95"/>
        </w:rPr>
        <w:t>the</w:t>
      </w:r>
      <w:r>
        <w:rPr>
          <w:color w:val="231F20"/>
          <w:spacing w:val="-9"/>
          <w:w w:val="95"/>
        </w:rPr>
        <w:t xml:space="preserve"> </w:t>
      </w:r>
      <w:r>
        <w:rPr>
          <w:color w:val="231F20"/>
          <w:w w:val="95"/>
        </w:rPr>
        <w:t>most</w:t>
      </w:r>
      <w:r>
        <w:rPr>
          <w:color w:val="231F20"/>
          <w:spacing w:val="-9"/>
          <w:w w:val="95"/>
        </w:rPr>
        <w:t xml:space="preserve"> </w:t>
      </w:r>
      <w:r>
        <w:rPr>
          <w:color w:val="231F20"/>
          <w:w w:val="95"/>
        </w:rPr>
        <w:t>vilified</w:t>
      </w:r>
      <w:r>
        <w:rPr>
          <w:color w:val="231F20"/>
          <w:spacing w:val="-9"/>
          <w:w w:val="95"/>
        </w:rPr>
        <w:t xml:space="preserve"> </w:t>
      </w:r>
      <w:r>
        <w:rPr>
          <w:color w:val="231F20"/>
          <w:w w:val="95"/>
        </w:rPr>
        <w:t>of</w:t>
      </w:r>
      <w:r>
        <w:rPr>
          <w:color w:val="231F20"/>
          <w:spacing w:val="-9"/>
          <w:w w:val="95"/>
        </w:rPr>
        <w:t xml:space="preserve"> </w:t>
      </w:r>
      <w:r>
        <w:rPr>
          <w:color w:val="231F20"/>
          <w:w w:val="95"/>
        </w:rPr>
        <w:t>the</w:t>
      </w:r>
      <w:r>
        <w:rPr>
          <w:color w:val="231F20"/>
          <w:spacing w:val="-9"/>
          <w:w w:val="95"/>
        </w:rPr>
        <w:t xml:space="preserve"> </w:t>
      </w:r>
      <w:r>
        <w:rPr>
          <w:color w:val="231F20"/>
          <w:w w:val="95"/>
        </w:rPr>
        <w:t>Lê</w:t>
      </w:r>
      <w:r>
        <w:rPr>
          <w:color w:val="231F20"/>
          <w:spacing w:val="-9"/>
          <w:w w:val="95"/>
        </w:rPr>
        <w:t xml:space="preserve"> </w:t>
      </w:r>
      <w:r>
        <w:rPr>
          <w:color w:val="231F20"/>
          <w:w w:val="95"/>
        </w:rPr>
        <w:t>emperors</w:t>
      </w:r>
      <w:r>
        <w:rPr>
          <w:color w:val="231F20"/>
          <w:spacing w:val="-9"/>
          <w:w w:val="95"/>
        </w:rPr>
        <w:t xml:space="preserve"> </w:t>
      </w:r>
      <w:r>
        <w:rPr>
          <w:color w:val="231F20"/>
          <w:w w:val="95"/>
        </w:rPr>
        <w:t>because</w:t>
      </w:r>
      <w:r>
        <w:rPr>
          <w:color w:val="231F20"/>
          <w:spacing w:val="-9"/>
          <w:w w:val="95"/>
        </w:rPr>
        <w:t xml:space="preserve"> </w:t>
      </w:r>
      <w:r>
        <w:rPr>
          <w:color w:val="231F20"/>
          <w:w w:val="95"/>
        </w:rPr>
        <w:t>he</w:t>
      </w:r>
      <w:r>
        <w:rPr>
          <w:color w:val="231F20"/>
          <w:spacing w:val="-9"/>
          <w:w w:val="95"/>
        </w:rPr>
        <w:t xml:space="preserve"> </w:t>
      </w:r>
      <w:r>
        <w:rPr>
          <w:color w:val="231F20"/>
          <w:w w:val="95"/>
        </w:rPr>
        <w:t>went</w:t>
      </w:r>
      <w:r>
        <w:rPr>
          <w:color w:val="231F20"/>
          <w:spacing w:val="-9"/>
          <w:w w:val="95"/>
        </w:rPr>
        <w:t xml:space="preserve"> </w:t>
      </w:r>
      <w:r>
        <w:rPr>
          <w:color w:val="231F20"/>
          <w:w w:val="95"/>
        </w:rPr>
        <w:t>to</w:t>
      </w:r>
      <w:r>
        <w:rPr>
          <w:color w:val="231F20"/>
          <w:spacing w:val="-9"/>
          <w:w w:val="95"/>
        </w:rPr>
        <w:t xml:space="preserve"> </w:t>
      </w:r>
      <w:r>
        <w:rPr>
          <w:color w:val="231F20"/>
          <w:w w:val="95"/>
        </w:rPr>
        <w:t xml:space="preserve">Beijing </w:t>
      </w:r>
      <w:r>
        <w:rPr>
          <w:color w:val="231F20"/>
        </w:rPr>
        <w:t>to ask for support when he was threatened by the Tây Sơn rebellion in 1787.</w:t>
      </w:r>
      <w:r>
        <w:rPr>
          <w:color w:val="231F20"/>
          <w:spacing w:val="-4"/>
        </w:rPr>
        <w:t xml:space="preserve"> </w:t>
      </w:r>
      <w:r>
        <w:rPr>
          <w:color w:val="231F20"/>
        </w:rPr>
        <w:t>Lê</w:t>
      </w:r>
      <w:r>
        <w:rPr>
          <w:color w:val="231F20"/>
          <w:spacing w:val="-4"/>
        </w:rPr>
        <w:t xml:space="preserve"> </w:t>
      </w:r>
      <w:r>
        <w:rPr>
          <w:color w:val="231F20"/>
        </w:rPr>
        <w:t>Chiêu</w:t>
      </w:r>
      <w:r>
        <w:rPr>
          <w:color w:val="231F20"/>
          <w:spacing w:val="-4"/>
        </w:rPr>
        <w:t xml:space="preserve"> </w:t>
      </w:r>
      <w:r>
        <w:rPr>
          <w:color w:val="231F20"/>
        </w:rPr>
        <w:t>Thống’s</w:t>
      </w:r>
      <w:r>
        <w:rPr>
          <w:color w:val="231F20"/>
          <w:spacing w:val="-4"/>
        </w:rPr>
        <w:t xml:space="preserve"> </w:t>
      </w:r>
      <w:r>
        <w:rPr>
          <w:color w:val="231F20"/>
        </w:rPr>
        <w:t>request</w:t>
      </w:r>
      <w:r>
        <w:rPr>
          <w:color w:val="231F20"/>
          <w:spacing w:val="-4"/>
        </w:rPr>
        <w:t xml:space="preserve"> </w:t>
      </w:r>
      <w:r>
        <w:rPr>
          <w:color w:val="231F20"/>
        </w:rPr>
        <w:t>brought</w:t>
      </w:r>
      <w:r>
        <w:rPr>
          <w:color w:val="231F20"/>
          <w:spacing w:val="-4"/>
        </w:rPr>
        <w:t xml:space="preserve"> </w:t>
      </w:r>
      <w:r>
        <w:rPr>
          <w:color w:val="231F20"/>
        </w:rPr>
        <w:t>the</w:t>
      </w:r>
      <w:r>
        <w:rPr>
          <w:color w:val="231F20"/>
          <w:spacing w:val="-4"/>
        </w:rPr>
        <w:t xml:space="preserve"> </w:t>
      </w:r>
      <w:r>
        <w:rPr>
          <w:color w:val="231F20"/>
        </w:rPr>
        <w:t>Chinese</w:t>
      </w:r>
      <w:r>
        <w:rPr>
          <w:color w:val="231F20"/>
          <w:spacing w:val="-4"/>
        </w:rPr>
        <w:t xml:space="preserve"> </w:t>
      </w:r>
      <w:r>
        <w:rPr>
          <w:color w:val="231F20"/>
        </w:rPr>
        <w:t>army</w:t>
      </w:r>
      <w:r>
        <w:rPr>
          <w:color w:val="231F20"/>
          <w:spacing w:val="-4"/>
        </w:rPr>
        <w:t xml:space="preserve"> </w:t>
      </w:r>
      <w:r>
        <w:rPr>
          <w:color w:val="231F20"/>
        </w:rPr>
        <w:t>back</w:t>
      </w:r>
      <w:r>
        <w:rPr>
          <w:color w:val="231F20"/>
          <w:spacing w:val="-4"/>
        </w:rPr>
        <w:t xml:space="preserve"> </w:t>
      </w:r>
      <w:r>
        <w:rPr>
          <w:color w:val="231F20"/>
        </w:rPr>
        <w:t>in</w:t>
      </w:r>
      <w:r>
        <w:rPr>
          <w:color w:val="231F20"/>
          <w:spacing w:val="-4"/>
        </w:rPr>
        <w:t xml:space="preserve"> </w:t>
      </w:r>
      <w:r>
        <w:rPr>
          <w:color w:val="231F20"/>
        </w:rPr>
        <w:t>Đại Việt</w:t>
      </w:r>
      <w:r>
        <w:rPr>
          <w:color w:val="231F20"/>
          <w:spacing w:val="-4"/>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brief</w:t>
      </w:r>
      <w:r>
        <w:rPr>
          <w:color w:val="231F20"/>
          <w:spacing w:val="-4"/>
        </w:rPr>
        <w:t xml:space="preserve"> </w:t>
      </w:r>
      <w:r>
        <w:rPr>
          <w:color w:val="231F20"/>
        </w:rPr>
        <w:t>war</w:t>
      </w:r>
      <w:r>
        <w:rPr>
          <w:color w:val="231F20"/>
          <w:spacing w:val="-4"/>
        </w:rPr>
        <w:t xml:space="preserve"> </w:t>
      </w:r>
      <w:r>
        <w:rPr>
          <w:color w:val="231F20"/>
        </w:rPr>
        <w:t>eventually</w:t>
      </w:r>
      <w:r>
        <w:rPr>
          <w:color w:val="231F20"/>
          <w:spacing w:val="-4"/>
        </w:rPr>
        <w:t xml:space="preserve"> </w:t>
      </w:r>
      <w:r>
        <w:rPr>
          <w:color w:val="231F20"/>
        </w:rPr>
        <w:t>won</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Tây</w:t>
      </w:r>
      <w:r>
        <w:rPr>
          <w:color w:val="231F20"/>
          <w:spacing w:val="-4"/>
        </w:rPr>
        <w:t xml:space="preserve"> </w:t>
      </w:r>
      <w:r>
        <w:rPr>
          <w:color w:val="231F20"/>
        </w:rPr>
        <w:t>Sơn,</w:t>
      </w:r>
      <w:r>
        <w:rPr>
          <w:color w:val="231F20"/>
          <w:spacing w:val="-4"/>
        </w:rPr>
        <w:t xml:space="preserve"> </w:t>
      </w:r>
      <w:r>
        <w:rPr>
          <w:color w:val="231F20"/>
        </w:rPr>
        <w:t>who</w:t>
      </w:r>
      <w:r>
        <w:rPr>
          <w:color w:val="231F20"/>
          <w:spacing w:val="-4"/>
        </w:rPr>
        <w:t xml:space="preserve"> </w:t>
      </w:r>
      <w:r>
        <w:rPr>
          <w:color w:val="231F20"/>
        </w:rPr>
        <w:t>established</w:t>
      </w:r>
      <w:r>
        <w:rPr>
          <w:color w:val="231F20"/>
          <w:spacing w:val="-4"/>
        </w:rPr>
        <w:t xml:space="preserve"> </w:t>
      </w:r>
      <w:r>
        <w:rPr>
          <w:color w:val="231F20"/>
        </w:rPr>
        <w:t>the Nguyễn-Tây Sơn dynasty in 1788. Lê Chiêu Thống fled to China with the defeated Qing army and remained there until his death.</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3070"/>
        <w:rPr>
          <w:sz w:val="18"/>
        </w:rPr>
      </w:pPr>
      <w:r>
        <w:rPr>
          <w:smallCaps/>
          <w:color w:val="231F20"/>
          <w:spacing w:val="12"/>
          <w:w w:val="105"/>
          <w:sz w:val="18"/>
        </w:rPr>
        <w:lastRenderedPageBreak/>
        <w:t>mạ</w:t>
      </w:r>
      <w:r>
        <w:rPr>
          <w:smallCaps/>
          <w:color w:val="231F20"/>
          <w:spacing w:val="-22"/>
          <w:w w:val="105"/>
          <w:sz w:val="18"/>
        </w:rPr>
        <w:t xml:space="preserve"> </w:t>
      </w:r>
      <w:r>
        <w:rPr>
          <w:color w:val="231F20"/>
          <w:w w:val="105"/>
          <w:sz w:val="18"/>
        </w:rPr>
        <w:t>c</w:t>
      </w:r>
      <w:r>
        <w:rPr>
          <w:color w:val="231F20"/>
          <w:spacing w:val="45"/>
          <w:w w:val="105"/>
          <w:sz w:val="18"/>
        </w:rPr>
        <w:t xml:space="preserve"> </w:t>
      </w:r>
      <w:r>
        <w:rPr>
          <w:smallCaps/>
          <w:color w:val="231F20"/>
          <w:spacing w:val="18"/>
          <w:w w:val="105"/>
          <w:sz w:val="18"/>
        </w:rPr>
        <w:t>usur</w:t>
      </w:r>
      <w:r>
        <w:rPr>
          <w:smallCaps/>
          <w:color w:val="231F20"/>
          <w:spacing w:val="-22"/>
          <w:w w:val="105"/>
          <w:sz w:val="18"/>
        </w:rPr>
        <w:t xml:space="preserve"> </w:t>
      </w:r>
      <w:r>
        <w:rPr>
          <w:smallCaps/>
          <w:color w:val="231F20"/>
          <w:spacing w:val="17"/>
          <w:w w:val="105"/>
          <w:sz w:val="18"/>
        </w:rPr>
        <w:t>pation</w:t>
      </w:r>
      <w:r>
        <w:rPr>
          <w:color w:val="231F20"/>
          <w:spacing w:val="36"/>
          <w:w w:val="105"/>
          <w:sz w:val="18"/>
        </w:rPr>
        <w:t xml:space="preserve"> </w:t>
      </w:r>
      <w:r>
        <w:rPr>
          <w:color w:val="231F20"/>
          <w:spacing w:val="20"/>
          <w:w w:val="105"/>
          <w:sz w:val="18"/>
        </w:rPr>
        <w:t xml:space="preserve">(1527–92) </w:t>
      </w:r>
    </w:p>
    <w:p w:rsidR="009E0961" w:rsidRDefault="009E0961">
      <w:pPr>
        <w:pStyle w:val="BodyText"/>
        <w:spacing w:before="10"/>
        <w:rPr>
          <w:sz w:val="24"/>
        </w:rPr>
      </w:pPr>
    </w:p>
    <w:p w:rsidR="009E0961" w:rsidRDefault="00183599">
      <w:pPr>
        <w:pStyle w:val="BodyText"/>
        <w:spacing w:line="254" w:lineRule="auto"/>
        <w:ind w:left="1417" w:right="791" w:firstLine="340"/>
        <w:jc w:val="both"/>
      </w:pPr>
      <w:r>
        <w:rPr>
          <w:color w:val="231F20"/>
        </w:rPr>
        <w:t>The Lê dynasty of Vietnam spanned a total of 360 years, although the effective Lê period that turned Đại Việt into a powerful and inde- pendent state lasted only 100 years, until the Mạc usurpation of 1427. Y</w:t>
      </w:r>
      <w:r>
        <w:rPr>
          <w:color w:val="231F20"/>
        </w:rPr>
        <w:t>et despite this long chapter of short reigns and forced suicides, the Trịnh Lords put down some indigenous cultural roots, although the Confucian model remained the foundation of Việt society. The Hồng Đức</w:t>
      </w:r>
      <w:r>
        <w:rPr>
          <w:color w:val="231F20"/>
          <w:spacing w:val="-6"/>
        </w:rPr>
        <w:t xml:space="preserve"> </w:t>
      </w:r>
      <w:r>
        <w:rPr>
          <w:color w:val="231F20"/>
        </w:rPr>
        <w:t>period</w:t>
      </w:r>
      <w:r>
        <w:rPr>
          <w:color w:val="231F20"/>
          <w:spacing w:val="-6"/>
        </w:rPr>
        <w:t xml:space="preserve"> </w:t>
      </w:r>
      <w:r>
        <w:rPr>
          <w:color w:val="231F20"/>
        </w:rPr>
        <w:t>under</w:t>
      </w:r>
      <w:r>
        <w:rPr>
          <w:color w:val="231F20"/>
          <w:spacing w:val="-6"/>
        </w:rPr>
        <w:t xml:space="preserve"> </w:t>
      </w:r>
      <w:r>
        <w:rPr>
          <w:color w:val="231F20"/>
        </w:rPr>
        <w:t>Lê</w:t>
      </w:r>
      <w:r>
        <w:rPr>
          <w:color w:val="231F20"/>
          <w:spacing w:val="-6"/>
        </w:rPr>
        <w:t xml:space="preserve"> </w:t>
      </w:r>
      <w:r>
        <w:rPr>
          <w:color w:val="231F20"/>
        </w:rPr>
        <w:t>Thánh</w:t>
      </w:r>
      <w:r>
        <w:rPr>
          <w:color w:val="231F20"/>
          <w:spacing w:val="-6"/>
        </w:rPr>
        <w:t xml:space="preserve"> </w:t>
      </w:r>
      <w:r>
        <w:rPr>
          <w:color w:val="231F20"/>
        </w:rPr>
        <w:t>Tông</w:t>
      </w:r>
      <w:r>
        <w:rPr>
          <w:color w:val="231F20"/>
          <w:spacing w:val="-6"/>
        </w:rPr>
        <w:t xml:space="preserve"> </w:t>
      </w:r>
      <w:r>
        <w:rPr>
          <w:color w:val="231F20"/>
        </w:rPr>
        <w:t>(</w:t>
      </w:r>
      <w:r>
        <w:rPr>
          <w:rFonts w:ascii="Palatino Linotype" w:hAnsi="Palatino Linotype"/>
          <w:i/>
          <w:color w:val="231F20"/>
        </w:rPr>
        <w:t>r</w:t>
      </w:r>
      <w:r>
        <w:rPr>
          <w:color w:val="231F20"/>
        </w:rPr>
        <w:t>.</w:t>
      </w:r>
      <w:r>
        <w:rPr>
          <w:color w:val="231F20"/>
          <w:spacing w:val="-6"/>
        </w:rPr>
        <w:t xml:space="preserve"> </w:t>
      </w:r>
      <w:r>
        <w:rPr>
          <w:color w:val="231F20"/>
        </w:rPr>
        <w:t>1460–97),</w:t>
      </w:r>
      <w:r>
        <w:rPr>
          <w:color w:val="231F20"/>
          <w:spacing w:val="-6"/>
        </w:rPr>
        <w:t xml:space="preserve"> </w:t>
      </w:r>
      <w:r>
        <w:rPr>
          <w:color w:val="231F20"/>
        </w:rPr>
        <w:t>who</w:t>
      </w:r>
      <w:r>
        <w:rPr>
          <w:color w:val="231F20"/>
          <w:spacing w:val="-6"/>
        </w:rPr>
        <w:t xml:space="preserve"> </w:t>
      </w:r>
      <w:r>
        <w:rPr>
          <w:color w:val="231F20"/>
        </w:rPr>
        <w:t>annexed</w:t>
      </w:r>
      <w:r>
        <w:rPr>
          <w:color w:val="231F20"/>
          <w:spacing w:val="-6"/>
        </w:rPr>
        <w:t xml:space="preserve"> </w:t>
      </w:r>
      <w:r>
        <w:rPr>
          <w:color w:val="231F20"/>
        </w:rPr>
        <w:t xml:space="preserve">Champa, is recognized as a golden period when a distinct Việt identity with </w:t>
      </w:r>
      <w:r>
        <w:rPr>
          <w:color w:val="231F20"/>
          <w:spacing w:val="-2"/>
        </w:rPr>
        <w:t>separate</w:t>
      </w:r>
      <w:r>
        <w:rPr>
          <w:color w:val="231F20"/>
          <w:spacing w:val="-12"/>
        </w:rPr>
        <w:t xml:space="preserve"> </w:t>
      </w:r>
      <w:r>
        <w:rPr>
          <w:color w:val="231F20"/>
          <w:spacing w:val="-2"/>
        </w:rPr>
        <w:t>political</w:t>
      </w:r>
      <w:r>
        <w:rPr>
          <w:color w:val="231F20"/>
          <w:spacing w:val="-11"/>
        </w:rPr>
        <w:t xml:space="preserve"> </w:t>
      </w:r>
      <w:r>
        <w:rPr>
          <w:color w:val="231F20"/>
          <w:spacing w:val="-2"/>
        </w:rPr>
        <w:t>and</w:t>
      </w:r>
      <w:r>
        <w:rPr>
          <w:color w:val="231F20"/>
          <w:spacing w:val="-11"/>
        </w:rPr>
        <w:t xml:space="preserve"> </w:t>
      </w:r>
      <w:r>
        <w:rPr>
          <w:color w:val="231F20"/>
          <w:spacing w:val="-2"/>
        </w:rPr>
        <w:t>philosophical</w:t>
      </w:r>
      <w:r>
        <w:rPr>
          <w:color w:val="231F20"/>
          <w:spacing w:val="-11"/>
        </w:rPr>
        <w:t xml:space="preserve"> </w:t>
      </w:r>
      <w:r>
        <w:rPr>
          <w:color w:val="231F20"/>
          <w:spacing w:val="-2"/>
        </w:rPr>
        <w:t>ideas</w:t>
      </w:r>
      <w:r>
        <w:rPr>
          <w:color w:val="231F20"/>
          <w:spacing w:val="-11"/>
        </w:rPr>
        <w:t xml:space="preserve"> </w:t>
      </w:r>
      <w:r>
        <w:rPr>
          <w:color w:val="231F20"/>
          <w:spacing w:val="-2"/>
        </w:rPr>
        <w:t>developed.</w:t>
      </w:r>
      <w:r>
        <w:rPr>
          <w:color w:val="231F20"/>
          <w:spacing w:val="-11"/>
        </w:rPr>
        <w:t xml:space="preserve"> </w:t>
      </w:r>
      <w:r>
        <w:rPr>
          <w:color w:val="231F20"/>
          <w:spacing w:val="-2"/>
        </w:rPr>
        <w:t>Their</w:t>
      </w:r>
      <w:r>
        <w:rPr>
          <w:color w:val="231F20"/>
          <w:spacing w:val="-11"/>
        </w:rPr>
        <w:t xml:space="preserve"> </w:t>
      </w:r>
      <w:r>
        <w:rPr>
          <w:color w:val="231F20"/>
          <w:spacing w:val="-2"/>
        </w:rPr>
        <w:t>view</w:t>
      </w:r>
      <w:r>
        <w:rPr>
          <w:color w:val="231F20"/>
          <w:spacing w:val="-11"/>
        </w:rPr>
        <w:t xml:space="preserve"> </w:t>
      </w:r>
      <w:r>
        <w:rPr>
          <w:color w:val="231F20"/>
          <w:spacing w:val="-2"/>
        </w:rPr>
        <w:t>of</w:t>
      </w:r>
      <w:r>
        <w:rPr>
          <w:color w:val="231F20"/>
          <w:spacing w:val="-12"/>
        </w:rPr>
        <w:t xml:space="preserve"> </w:t>
      </w:r>
      <w:r>
        <w:rPr>
          <w:color w:val="231F20"/>
          <w:spacing w:val="-2"/>
        </w:rPr>
        <w:t xml:space="preserve">them- </w:t>
      </w:r>
      <w:r>
        <w:rPr>
          <w:color w:val="231F20"/>
        </w:rPr>
        <w:t xml:space="preserve">selves, of their neighbours and of the world matured into a national consciousness that propelled </w:t>
      </w:r>
      <w:r>
        <w:rPr>
          <w:color w:val="231F20"/>
        </w:rPr>
        <w:t>the Việt through to the next centuries as they headed south towards the delta of the Mekong.</w:t>
      </w:r>
    </w:p>
    <w:p w:rsidR="009E0961" w:rsidRDefault="00183599">
      <w:pPr>
        <w:pStyle w:val="BodyText"/>
        <w:spacing w:before="3" w:line="259" w:lineRule="auto"/>
        <w:ind w:left="1417" w:right="790" w:firstLine="340"/>
        <w:jc w:val="both"/>
      </w:pPr>
      <w:r>
        <w:rPr>
          <w:color w:val="231F20"/>
        </w:rPr>
        <w:t>The</w:t>
      </w:r>
      <w:r>
        <w:rPr>
          <w:color w:val="231F20"/>
          <w:spacing w:val="-7"/>
        </w:rPr>
        <w:t xml:space="preserve"> </w:t>
      </w:r>
      <w:r>
        <w:rPr>
          <w:color w:val="231F20"/>
        </w:rPr>
        <w:t>disastrous</w:t>
      </w:r>
      <w:r>
        <w:rPr>
          <w:color w:val="231F20"/>
          <w:spacing w:val="-7"/>
        </w:rPr>
        <w:t xml:space="preserve"> </w:t>
      </w:r>
      <w:r>
        <w:rPr>
          <w:color w:val="231F20"/>
        </w:rPr>
        <w:t>rule</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Mạc</w:t>
      </w:r>
      <w:r>
        <w:rPr>
          <w:color w:val="231F20"/>
          <w:spacing w:val="-7"/>
        </w:rPr>
        <w:t xml:space="preserve"> </w:t>
      </w:r>
      <w:r>
        <w:rPr>
          <w:color w:val="231F20"/>
        </w:rPr>
        <w:t>resulted</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Việt</w:t>
      </w:r>
      <w:r>
        <w:rPr>
          <w:color w:val="231F20"/>
          <w:spacing w:val="-7"/>
        </w:rPr>
        <w:t xml:space="preserve"> </w:t>
      </w:r>
      <w:r>
        <w:rPr>
          <w:color w:val="231F20"/>
        </w:rPr>
        <w:t>returning</w:t>
      </w:r>
      <w:r>
        <w:rPr>
          <w:color w:val="231F20"/>
          <w:spacing w:val="-7"/>
        </w:rPr>
        <w:t xml:space="preserve"> </w:t>
      </w:r>
      <w:r>
        <w:rPr>
          <w:color w:val="231F20"/>
        </w:rPr>
        <w:t>to</w:t>
      </w:r>
      <w:r>
        <w:rPr>
          <w:color w:val="231F20"/>
          <w:spacing w:val="-7"/>
        </w:rPr>
        <w:t xml:space="preserve"> </w:t>
      </w:r>
      <w:r>
        <w:rPr>
          <w:color w:val="231F20"/>
        </w:rPr>
        <w:t xml:space="preserve">vas- </w:t>
      </w:r>
      <w:r>
        <w:rPr>
          <w:color w:val="231F20"/>
          <w:spacing w:val="-2"/>
          <w:w w:val="105"/>
        </w:rPr>
        <w:t>salage</w:t>
      </w:r>
      <w:r>
        <w:rPr>
          <w:color w:val="231F20"/>
          <w:spacing w:val="-8"/>
          <w:w w:val="105"/>
        </w:rPr>
        <w:t xml:space="preserve"> </w:t>
      </w:r>
      <w:r>
        <w:rPr>
          <w:color w:val="231F20"/>
          <w:spacing w:val="-2"/>
          <w:w w:val="105"/>
        </w:rPr>
        <w:t>under</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Ming.</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next</w:t>
      </w:r>
      <w:r>
        <w:rPr>
          <w:color w:val="231F20"/>
          <w:spacing w:val="-8"/>
          <w:w w:val="105"/>
        </w:rPr>
        <w:t xml:space="preserve"> </w:t>
      </w:r>
      <w:r>
        <w:rPr>
          <w:color w:val="231F20"/>
          <w:spacing w:val="-2"/>
          <w:w w:val="105"/>
        </w:rPr>
        <w:t>restored</w:t>
      </w:r>
      <w:r>
        <w:rPr>
          <w:color w:val="231F20"/>
          <w:spacing w:val="-8"/>
          <w:w w:val="105"/>
        </w:rPr>
        <w:t xml:space="preserve"> </w:t>
      </w:r>
      <w:r>
        <w:rPr>
          <w:color w:val="231F20"/>
          <w:spacing w:val="-2"/>
          <w:w w:val="105"/>
        </w:rPr>
        <w:t>Lê</w:t>
      </w:r>
      <w:r>
        <w:rPr>
          <w:color w:val="231F20"/>
          <w:spacing w:val="-8"/>
          <w:w w:val="105"/>
        </w:rPr>
        <w:t xml:space="preserve"> </w:t>
      </w:r>
      <w:r>
        <w:rPr>
          <w:color w:val="231F20"/>
          <w:spacing w:val="-2"/>
          <w:w w:val="105"/>
        </w:rPr>
        <w:t>era</w:t>
      </w:r>
      <w:r>
        <w:rPr>
          <w:color w:val="231F20"/>
          <w:spacing w:val="-8"/>
          <w:w w:val="105"/>
        </w:rPr>
        <w:t xml:space="preserve"> </w:t>
      </w:r>
      <w:r>
        <w:rPr>
          <w:color w:val="231F20"/>
          <w:spacing w:val="-2"/>
          <w:w w:val="105"/>
        </w:rPr>
        <w:t>was</w:t>
      </w:r>
      <w:r>
        <w:rPr>
          <w:color w:val="231F20"/>
          <w:spacing w:val="-8"/>
          <w:w w:val="105"/>
        </w:rPr>
        <w:t xml:space="preserve"> </w:t>
      </w:r>
      <w:r>
        <w:rPr>
          <w:color w:val="231F20"/>
          <w:spacing w:val="-2"/>
          <w:w w:val="105"/>
        </w:rPr>
        <w:t>not</w:t>
      </w:r>
      <w:r>
        <w:rPr>
          <w:color w:val="231F20"/>
          <w:spacing w:val="-8"/>
          <w:w w:val="105"/>
        </w:rPr>
        <w:t xml:space="preserve"> </w:t>
      </w:r>
      <w:r>
        <w:rPr>
          <w:color w:val="231F20"/>
          <w:spacing w:val="-2"/>
          <w:w w:val="105"/>
        </w:rPr>
        <w:t>much</w:t>
      </w:r>
      <w:r>
        <w:rPr>
          <w:color w:val="231F20"/>
          <w:spacing w:val="-8"/>
          <w:w w:val="105"/>
        </w:rPr>
        <w:t xml:space="preserve"> </w:t>
      </w:r>
      <w:r>
        <w:rPr>
          <w:color w:val="231F20"/>
          <w:spacing w:val="-2"/>
          <w:w w:val="105"/>
        </w:rPr>
        <w:t xml:space="preserve">better. </w:t>
      </w:r>
      <w:r>
        <w:rPr>
          <w:color w:val="231F20"/>
          <w:w w:val="105"/>
        </w:rPr>
        <w:t>The</w:t>
      </w:r>
      <w:r>
        <w:rPr>
          <w:color w:val="231F20"/>
          <w:spacing w:val="-7"/>
          <w:w w:val="105"/>
        </w:rPr>
        <w:t xml:space="preserve"> </w:t>
      </w:r>
      <w:r>
        <w:rPr>
          <w:color w:val="231F20"/>
          <w:w w:val="105"/>
        </w:rPr>
        <w:t>country</w:t>
      </w:r>
      <w:r>
        <w:rPr>
          <w:color w:val="231F20"/>
          <w:spacing w:val="-7"/>
          <w:w w:val="105"/>
        </w:rPr>
        <w:t xml:space="preserve"> </w:t>
      </w:r>
      <w:r>
        <w:rPr>
          <w:color w:val="231F20"/>
          <w:w w:val="105"/>
        </w:rPr>
        <w:t>was</w:t>
      </w:r>
      <w:r>
        <w:rPr>
          <w:color w:val="231F20"/>
          <w:spacing w:val="-7"/>
          <w:w w:val="105"/>
        </w:rPr>
        <w:t xml:space="preserve"> </w:t>
      </w:r>
      <w:r>
        <w:rPr>
          <w:color w:val="231F20"/>
          <w:w w:val="105"/>
        </w:rPr>
        <w:t>divided</w:t>
      </w:r>
      <w:r>
        <w:rPr>
          <w:color w:val="231F20"/>
          <w:spacing w:val="-7"/>
          <w:w w:val="105"/>
        </w:rPr>
        <w:t xml:space="preserve"> </w:t>
      </w:r>
      <w:r>
        <w:rPr>
          <w:color w:val="231F20"/>
          <w:w w:val="105"/>
        </w:rPr>
        <w:t>into</w:t>
      </w:r>
      <w:r>
        <w:rPr>
          <w:color w:val="231F20"/>
          <w:spacing w:val="-7"/>
          <w:w w:val="105"/>
        </w:rPr>
        <w:t xml:space="preserve"> </w:t>
      </w:r>
      <w:r>
        <w:rPr>
          <w:color w:val="231F20"/>
          <w:w w:val="105"/>
        </w:rPr>
        <w:t>two</w:t>
      </w:r>
      <w:r>
        <w:rPr>
          <w:color w:val="231F20"/>
          <w:spacing w:val="-7"/>
          <w:w w:val="105"/>
        </w:rPr>
        <w:t xml:space="preserve"> </w:t>
      </w:r>
      <w:r>
        <w:rPr>
          <w:color w:val="231F20"/>
          <w:w w:val="105"/>
        </w:rPr>
        <w:t>or</w:t>
      </w:r>
      <w:r>
        <w:rPr>
          <w:color w:val="231F20"/>
          <w:spacing w:val="-7"/>
          <w:w w:val="105"/>
        </w:rPr>
        <w:t xml:space="preserve"> </w:t>
      </w:r>
      <w:r>
        <w:rPr>
          <w:color w:val="231F20"/>
          <w:w w:val="105"/>
        </w:rPr>
        <w:t>more</w:t>
      </w:r>
      <w:r>
        <w:rPr>
          <w:color w:val="231F20"/>
          <w:spacing w:val="-7"/>
          <w:w w:val="105"/>
        </w:rPr>
        <w:t xml:space="preserve"> </w:t>
      </w:r>
      <w:r>
        <w:rPr>
          <w:color w:val="231F20"/>
          <w:w w:val="105"/>
        </w:rPr>
        <w:t>segments</w:t>
      </w:r>
      <w:r>
        <w:rPr>
          <w:color w:val="231F20"/>
          <w:spacing w:val="-7"/>
          <w:w w:val="105"/>
        </w:rPr>
        <w:t xml:space="preserve"> </w:t>
      </w:r>
      <w:r>
        <w:rPr>
          <w:color w:val="231F20"/>
          <w:w w:val="105"/>
        </w:rPr>
        <w:t>throughout</w:t>
      </w:r>
      <w:r>
        <w:rPr>
          <w:color w:val="231F20"/>
          <w:spacing w:val="-7"/>
          <w:w w:val="105"/>
        </w:rPr>
        <w:t xml:space="preserve"> </w:t>
      </w:r>
      <w:r>
        <w:rPr>
          <w:color w:val="231F20"/>
          <w:w w:val="105"/>
        </w:rPr>
        <w:t xml:space="preserve">and </w:t>
      </w:r>
      <w:r>
        <w:rPr>
          <w:color w:val="231F20"/>
        </w:rPr>
        <w:t>the</w:t>
      </w:r>
      <w:r>
        <w:rPr>
          <w:color w:val="231F20"/>
          <w:spacing w:val="-3"/>
        </w:rPr>
        <w:t xml:space="preserve"> </w:t>
      </w:r>
      <w:r>
        <w:rPr>
          <w:color w:val="231F20"/>
        </w:rPr>
        <w:t>first</w:t>
      </w:r>
      <w:r>
        <w:rPr>
          <w:color w:val="231F20"/>
          <w:spacing w:val="-3"/>
        </w:rPr>
        <w:t xml:space="preserve"> </w:t>
      </w:r>
      <w:r>
        <w:rPr>
          <w:color w:val="231F20"/>
        </w:rPr>
        <w:t>Mạc/Lê</w:t>
      </w:r>
      <w:r>
        <w:rPr>
          <w:color w:val="231F20"/>
          <w:spacing w:val="-3"/>
        </w:rPr>
        <w:t xml:space="preserve"> </w:t>
      </w:r>
      <w:r>
        <w:rPr>
          <w:color w:val="231F20"/>
        </w:rPr>
        <w:t>war</w:t>
      </w:r>
      <w:r>
        <w:rPr>
          <w:color w:val="231F20"/>
          <w:spacing w:val="-3"/>
        </w:rPr>
        <w:t xml:space="preserve"> </w:t>
      </w:r>
      <w:r>
        <w:rPr>
          <w:color w:val="231F20"/>
        </w:rPr>
        <w:t>lasted</w:t>
      </w:r>
      <w:r>
        <w:rPr>
          <w:color w:val="231F20"/>
          <w:spacing w:val="-3"/>
        </w:rPr>
        <w:t xml:space="preserve"> </w:t>
      </w:r>
      <w:r>
        <w:rPr>
          <w:color w:val="231F20"/>
        </w:rPr>
        <w:t>for</w:t>
      </w:r>
      <w:r>
        <w:rPr>
          <w:color w:val="231F20"/>
          <w:spacing w:val="-3"/>
        </w:rPr>
        <w:t xml:space="preserve"> </w:t>
      </w:r>
      <w:r>
        <w:rPr>
          <w:color w:val="231F20"/>
        </w:rPr>
        <w:t>50</w:t>
      </w:r>
      <w:r>
        <w:rPr>
          <w:color w:val="231F20"/>
          <w:spacing w:val="-3"/>
        </w:rPr>
        <w:t xml:space="preserve"> </w:t>
      </w:r>
      <w:r>
        <w:rPr>
          <w:color w:val="231F20"/>
        </w:rPr>
        <w:t>years.</w:t>
      </w:r>
      <w:r>
        <w:rPr>
          <w:color w:val="231F20"/>
          <w:spacing w:val="-3"/>
        </w:rPr>
        <w:t xml:space="preserve"> </w:t>
      </w:r>
      <w:r>
        <w:rPr>
          <w:color w:val="231F20"/>
        </w:rPr>
        <w:t>Even</w:t>
      </w:r>
      <w:r>
        <w:rPr>
          <w:color w:val="231F20"/>
          <w:spacing w:val="-3"/>
        </w:rPr>
        <w:t xml:space="preserve"> </w:t>
      </w:r>
      <w:r>
        <w:rPr>
          <w:color w:val="231F20"/>
        </w:rPr>
        <w:t>after</w:t>
      </w:r>
      <w:r>
        <w:rPr>
          <w:color w:val="231F20"/>
          <w:spacing w:val="-3"/>
        </w:rPr>
        <w:t xml:space="preserve"> </w:t>
      </w:r>
      <w:r>
        <w:rPr>
          <w:color w:val="231F20"/>
        </w:rPr>
        <w:t>the</w:t>
      </w:r>
      <w:r>
        <w:rPr>
          <w:color w:val="231F20"/>
          <w:spacing w:val="-3"/>
        </w:rPr>
        <w:t xml:space="preserve"> </w:t>
      </w:r>
      <w:r>
        <w:rPr>
          <w:color w:val="231F20"/>
        </w:rPr>
        <w:t>Lê</w:t>
      </w:r>
      <w:r>
        <w:rPr>
          <w:color w:val="231F20"/>
          <w:spacing w:val="-3"/>
        </w:rPr>
        <w:t xml:space="preserve"> </w:t>
      </w:r>
      <w:r>
        <w:rPr>
          <w:color w:val="231F20"/>
        </w:rPr>
        <w:t>captured</w:t>
      </w:r>
      <w:r>
        <w:rPr>
          <w:color w:val="231F20"/>
          <w:spacing w:val="-3"/>
        </w:rPr>
        <w:t xml:space="preserve"> </w:t>
      </w:r>
      <w:r>
        <w:rPr>
          <w:color w:val="231F20"/>
        </w:rPr>
        <w:t xml:space="preserve">the </w:t>
      </w:r>
      <w:r>
        <w:rPr>
          <w:color w:val="231F20"/>
          <w:w w:val="105"/>
        </w:rPr>
        <w:t xml:space="preserve">capital Đông Kinh in the north, the country would soon be divided </w:t>
      </w:r>
      <w:r>
        <w:rPr>
          <w:color w:val="231F20"/>
        </w:rPr>
        <w:t>between the two families who had worked together to restore the Lê – the</w:t>
      </w:r>
      <w:r>
        <w:rPr>
          <w:color w:val="231F20"/>
          <w:spacing w:val="-7"/>
        </w:rPr>
        <w:t xml:space="preserve"> </w:t>
      </w:r>
      <w:r>
        <w:rPr>
          <w:color w:val="231F20"/>
        </w:rPr>
        <w:t>Trị</w:t>
      </w:r>
      <w:r>
        <w:rPr>
          <w:color w:val="231F20"/>
        </w:rPr>
        <w:t>nh</w:t>
      </w:r>
      <w:r>
        <w:rPr>
          <w:color w:val="231F20"/>
          <w:spacing w:val="-7"/>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Nguyễn.</w:t>
      </w:r>
      <w:r>
        <w:rPr>
          <w:color w:val="231F20"/>
          <w:spacing w:val="-7"/>
        </w:rPr>
        <w:t xml:space="preserve"> </w:t>
      </w:r>
      <w:r>
        <w:rPr>
          <w:color w:val="231F20"/>
        </w:rPr>
        <w:t>With</w:t>
      </w:r>
      <w:r>
        <w:rPr>
          <w:color w:val="231F20"/>
          <w:spacing w:val="-7"/>
        </w:rPr>
        <w:t xml:space="preserve"> </w:t>
      </w:r>
      <w:r>
        <w:rPr>
          <w:color w:val="231F20"/>
        </w:rPr>
        <w:t>the</w:t>
      </w:r>
      <w:r>
        <w:rPr>
          <w:color w:val="231F20"/>
          <w:spacing w:val="-7"/>
        </w:rPr>
        <w:t xml:space="preserve"> </w:t>
      </w:r>
      <w:r>
        <w:rPr>
          <w:color w:val="231F20"/>
        </w:rPr>
        <w:t>Lê–Trịnh</w:t>
      </w:r>
      <w:r>
        <w:rPr>
          <w:color w:val="231F20"/>
          <w:spacing w:val="-7"/>
        </w:rPr>
        <w:t xml:space="preserve"> </w:t>
      </w:r>
      <w:r>
        <w:rPr>
          <w:color w:val="231F20"/>
        </w:rPr>
        <w:t>settled</w:t>
      </w:r>
      <w:r>
        <w:rPr>
          <w:color w:val="231F20"/>
          <w:spacing w:val="-7"/>
        </w:rPr>
        <w:t xml:space="preserve"> </w:t>
      </w:r>
      <w:r>
        <w:rPr>
          <w:color w:val="231F20"/>
        </w:rPr>
        <w:t>in</w:t>
      </w:r>
      <w:r>
        <w:rPr>
          <w:color w:val="231F20"/>
          <w:spacing w:val="-7"/>
        </w:rPr>
        <w:t xml:space="preserve"> </w:t>
      </w:r>
      <w:r>
        <w:rPr>
          <w:color w:val="231F20"/>
        </w:rPr>
        <w:t>Đông</w:t>
      </w:r>
      <w:r>
        <w:rPr>
          <w:color w:val="231F20"/>
          <w:spacing w:val="-7"/>
        </w:rPr>
        <w:t xml:space="preserve"> </w:t>
      </w:r>
      <w:r>
        <w:rPr>
          <w:color w:val="231F20"/>
        </w:rPr>
        <w:t>Kinh,</w:t>
      </w:r>
      <w:r>
        <w:rPr>
          <w:color w:val="231F20"/>
          <w:spacing w:val="-7"/>
        </w:rPr>
        <w:t xml:space="preserve"> </w:t>
      </w:r>
      <w:r>
        <w:rPr>
          <w:color w:val="231F20"/>
        </w:rPr>
        <w:t>the Nguyễn</w:t>
      </w:r>
      <w:r>
        <w:rPr>
          <w:color w:val="231F20"/>
          <w:spacing w:val="-5"/>
        </w:rPr>
        <w:t xml:space="preserve"> </w:t>
      </w:r>
      <w:r>
        <w:rPr>
          <w:color w:val="231F20"/>
        </w:rPr>
        <w:t>began</w:t>
      </w:r>
      <w:r>
        <w:rPr>
          <w:color w:val="231F20"/>
          <w:spacing w:val="-5"/>
        </w:rPr>
        <w:t xml:space="preserve"> </w:t>
      </w:r>
      <w:r>
        <w:rPr>
          <w:color w:val="231F20"/>
        </w:rPr>
        <w:t>to</w:t>
      </w:r>
      <w:r>
        <w:rPr>
          <w:color w:val="231F20"/>
          <w:spacing w:val="-5"/>
        </w:rPr>
        <w:t xml:space="preserve"> </w:t>
      </w:r>
      <w:r>
        <w:rPr>
          <w:color w:val="231F20"/>
        </w:rPr>
        <w:t>push</w:t>
      </w:r>
      <w:r>
        <w:rPr>
          <w:color w:val="231F20"/>
          <w:spacing w:val="-5"/>
        </w:rPr>
        <w:t xml:space="preserve"> </w:t>
      </w:r>
      <w:r>
        <w:rPr>
          <w:color w:val="231F20"/>
        </w:rPr>
        <w:t>south</w:t>
      </w:r>
      <w:r>
        <w:rPr>
          <w:color w:val="231F20"/>
          <w:spacing w:val="-5"/>
        </w:rPr>
        <w:t xml:space="preserve"> </w:t>
      </w:r>
      <w:r>
        <w:rPr>
          <w:color w:val="231F20"/>
        </w:rPr>
        <w:t>into</w:t>
      </w:r>
      <w:r>
        <w:rPr>
          <w:color w:val="231F20"/>
          <w:spacing w:val="-5"/>
        </w:rPr>
        <w:t xml:space="preserve"> </w:t>
      </w:r>
      <w:r>
        <w:rPr>
          <w:color w:val="231F20"/>
        </w:rPr>
        <w:t>what</w:t>
      </w:r>
      <w:r>
        <w:rPr>
          <w:color w:val="231F20"/>
          <w:spacing w:val="-5"/>
        </w:rPr>
        <w:t xml:space="preserve"> </w:t>
      </w:r>
      <w:r>
        <w:rPr>
          <w:color w:val="231F20"/>
        </w:rPr>
        <w:t>was</w:t>
      </w:r>
      <w:r>
        <w:rPr>
          <w:color w:val="231F20"/>
          <w:spacing w:val="-5"/>
        </w:rPr>
        <w:t xml:space="preserve"> </w:t>
      </w:r>
      <w:r>
        <w:rPr>
          <w:color w:val="231F20"/>
        </w:rPr>
        <w:t>viewed</w:t>
      </w:r>
      <w:r>
        <w:rPr>
          <w:color w:val="231F20"/>
          <w:spacing w:val="-5"/>
        </w:rPr>
        <w:t xml:space="preserve"> </w:t>
      </w:r>
      <w:r>
        <w:rPr>
          <w:color w:val="231F20"/>
        </w:rPr>
        <w:t>as</w:t>
      </w:r>
      <w:r>
        <w:rPr>
          <w:color w:val="231F20"/>
          <w:spacing w:val="-5"/>
        </w:rPr>
        <w:t xml:space="preserve"> </w:t>
      </w:r>
      <w:r>
        <w:rPr>
          <w:color w:val="231F20"/>
        </w:rPr>
        <w:t>a</w:t>
      </w:r>
      <w:r>
        <w:rPr>
          <w:color w:val="231F20"/>
          <w:spacing w:val="-5"/>
        </w:rPr>
        <w:t xml:space="preserve"> </w:t>
      </w:r>
      <w:r>
        <w:rPr>
          <w:color w:val="231F20"/>
        </w:rPr>
        <w:t>wild</w:t>
      </w:r>
      <w:r>
        <w:rPr>
          <w:color w:val="231F20"/>
          <w:spacing w:val="-5"/>
        </w:rPr>
        <w:t xml:space="preserve"> </w:t>
      </w:r>
      <w:r>
        <w:rPr>
          <w:color w:val="231F20"/>
        </w:rPr>
        <w:t>frontier</w:t>
      </w:r>
      <w:r>
        <w:rPr>
          <w:color w:val="231F20"/>
          <w:spacing w:val="-5"/>
        </w:rPr>
        <w:t xml:space="preserve"> </w:t>
      </w:r>
      <w:r>
        <w:rPr>
          <w:color w:val="231F20"/>
        </w:rPr>
        <w:t xml:space="preserve">of </w:t>
      </w:r>
      <w:r>
        <w:rPr>
          <w:color w:val="231F20"/>
          <w:w w:val="105"/>
        </w:rPr>
        <w:t>Thuận-Hóa</w:t>
      </w:r>
      <w:r>
        <w:rPr>
          <w:color w:val="231F20"/>
          <w:spacing w:val="-14"/>
          <w:w w:val="105"/>
        </w:rPr>
        <w:t xml:space="preserve"> </w:t>
      </w:r>
      <w:r>
        <w:rPr>
          <w:color w:val="231F20"/>
          <w:w w:val="105"/>
        </w:rPr>
        <w:t>and</w:t>
      </w:r>
      <w:r>
        <w:rPr>
          <w:color w:val="231F20"/>
          <w:spacing w:val="-14"/>
          <w:w w:val="105"/>
        </w:rPr>
        <w:t xml:space="preserve"> </w:t>
      </w:r>
      <w:r>
        <w:rPr>
          <w:color w:val="231F20"/>
          <w:w w:val="105"/>
        </w:rPr>
        <w:t>then</w:t>
      </w:r>
      <w:r>
        <w:rPr>
          <w:color w:val="231F20"/>
          <w:spacing w:val="-14"/>
          <w:w w:val="105"/>
        </w:rPr>
        <w:t xml:space="preserve"> </w:t>
      </w:r>
      <w:r>
        <w:rPr>
          <w:color w:val="231F20"/>
          <w:w w:val="105"/>
        </w:rPr>
        <w:t>further</w:t>
      </w:r>
      <w:r>
        <w:rPr>
          <w:color w:val="231F20"/>
          <w:spacing w:val="-14"/>
          <w:w w:val="105"/>
        </w:rPr>
        <w:t xml:space="preserve"> </w:t>
      </w:r>
      <w:r>
        <w:rPr>
          <w:color w:val="231F20"/>
          <w:w w:val="105"/>
        </w:rPr>
        <w:t>south</w:t>
      </w:r>
      <w:r>
        <w:rPr>
          <w:color w:val="231F20"/>
          <w:spacing w:val="-13"/>
          <w:w w:val="105"/>
        </w:rPr>
        <w:t xml:space="preserve"> </w:t>
      </w:r>
      <w:r>
        <w:rPr>
          <w:color w:val="231F20"/>
          <w:w w:val="105"/>
        </w:rPr>
        <w:t>to</w:t>
      </w:r>
      <w:r>
        <w:rPr>
          <w:color w:val="231F20"/>
          <w:spacing w:val="-14"/>
          <w:w w:val="105"/>
        </w:rPr>
        <w:t xml:space="preserve"> </w:t>
      </w:r>
      <w:r>
        <w:rPr>
          <w:color w:val="231F20"/>
          <w:w w:val="105"/>
        </w:rPr>
        <w:t>Quảng</w:t>
      </w:r>
      <w:r>
        <w:rPr>
          <w:color w:val="231F20"/>
          <w:spacing w:val="-14"/>
          <w:w w:val="105"/>
        </w:rPr>
        <w:t xml:space="preserve"> </w:t>
      </w:r>
      <w:r>
        <w:rPr>
          <w:color w:val="231F20"/>
          <w:w w:val="105"/>
        </w:rPr>
        <w:t>Nam,</w:t>
      </w:r>
      <w:r>
        <w:rPr>
          <w:color w:val="231F20"/>
          <w:spacing w:val="-14"/>
          <w:w w:val="105"/>
        </w:rPr>
        <w:t xml:space="preserve"> </w:t>
      </w:r>
      <w:r>
        <w:rPr>
          <w:color w:val="231F20"/>
          <w:w w:val="105"/>
        </w:rPr>
        <w:t>peopling</w:t>
      </w:r>
      <w:r>
        <w:rPr>
          <w:color w:val="231F20"/>
          <w:spacing w:val="-14"/>
          <w:w w:val="105"/>
        </w:rPr>
        <w:t xml:space="preserve"> </w:t>
      </w:r>
      <w:r>
        <w:rPr>
          <w:color w:val="231F20"/>
          <w:w w:val="105"/>
        </w:rPr>
        <w:t>the</w:t>
      </w:r>
      <w:r>
        <w:rPr>
          <w:color w:val="231F20"/>
          <w:spacing w:val="-13"/>
          <w:w w:val="105"/>
        </w:rPr>
        <w:t xml:space="preserve"> </w:t>
      </w:r>
      <w:r>
        <w:rPr>
          <w:color w:val="231F20"/>
          <w:w w:val="105"/>
        </w:rPr>
        <w:t xml:space="preserve">lands </w:t>
      </w:r>
      <w:r>
        <w:rPr>
          <w:color w:val="231F20"/>
        </w:rPr>
        <w:t>of</w:t>
      </w:r>
      <w:r>
        <w:rPr>
          <w:color w:val="231F20"/>
          <w:spacing w:val="-8"/>
        </w:rPr>
        <w:t xml:space="preserve"> </w:t>
      </w:r>
      <w:r>
        <w:rPr>
          <w:color w:val="231F20"/>
        </w:rPr>
        <w:t>the</w:t>
      </w:r>
      <w:r>
        <w:rPr>
          <w:color w:val="231F20"/>
          <w:spacing w:val="-8"/>
        </w:rPr>
        <w:t xml:space="preserve"> </w:t>
      </w:r>
      <w:r>
        <w:rPr>
          <w:color w:val="231F20"/>
        </w:rPr>
        <w:t>Cham</w:t>
      </w:r>
      <w:r>
        <w:rPr>
          <w:color w:val="231F20"/>
          <w:spacing w:val="-8"/>
        </w:rPr>
        <w:t xml:space="preserve"> </w:t>
      </w:r>
      <w:r>
        <w:rPr>
          <w:color w:val="231F20"/>
        </w:rPr>
        <w:t>with</w:t>
      </w:r>
      <w:r>
        <w:rPr>
          <w:color w:val="231F20"/>
          <w:spacing w:val="-8"/>
        </w:rPr>
        <w:t xml:space="preserve"> </w:t>
      </w:r>
      <w:r>
        <w:rPr>
          <w:color w:val="231F20"/>
        </w:rPr>
        <w:t>Việt</w:t>
      </w:r>
      <w:r>
        <w:rPr>
          <w:color w:val="231F20"/>
          <w:spacing w:val="-8"/>
        </w:rPr>
        <w:t xml:space="preserve"> </w:t>
      </w:r>
      <w:r>
        <w:rPr>
          <w:color w:val="231F20"/>
        </w:rPr>
        <w:t>settlers.</w:t>
      </w:r>
      <w:r>
        <w:rPr>
          <w:color w:val="231F20"/>
          <w:spacing w:val="-8"/>
        </w:rPr>
        <w:t xml:space="preserve"> </w:t>
      </w:r>
      <w:r>
        <w:rPr>
          <w:color w:val="231F20"/>
        </w:rPr>
        <w:t>It</w:t>
      </w:r>
      <w:r>
        <w:rPr>
          <w:color w:val="231F20"/>
          <w:spacing w:val="-8"/>
        </w:rPr>
        <w:t xml:space="preserve"> </w:t>
      </w:r>
      <w:r>
        <w:rPr>
          <w:color w:val="231F20"/>
        </w:rPr>
        <w:t>was</w:t>
      </w:r>
      <w:r>
        <w:rPr>
          <w:color w:val="231F20"/>
          <w:spacing w:val="-8"/>
        </w:rPr>
        <w:t xml:space="preserve"> </w:t>
      </w:r>
      <w:r>
        <w:rPr>
          <w:color w:val="231F20"/>
        </w:rPr>
        <w:t>only</w:t>
      </w:r>
      <w:r>
        <w:rPr>
          <w:color w:val="231F20"/>
          <w:spacing w:val="-8"/>
        </w:rPr>
        <w:t xml:space="preserve"> </w:t>
      </w:r>
      <w:r>
        <w:rPr>
          <w:color w:val="231F20"/>
        </w:rPr>
        <w:t>a</w:t>
      </w:r>
      <w:r>
        <w:rPr>
          <w:color w:val="231F20"/>
          <w:spacing w:val="-8"/>
        </w:rPr>
        <w:t xml:space="preserve"> </w:t>
      </w:r>
      <w:r>
        <w:rPr>
          <w:color w:val="231F20"/>
        </w:rPr>
        <w:t>matter</w:t>
      </w:r>
      <w:r>
        <w:rPr>
          <w:color w:val="231F20"/>
          <w:spacing w:val="-8"/>
        </w:rPr>
        <w:t xml:space="preserve"> </w:t>
      </w:r>
      <w:r>
        <w:rPr>
          <w:color w:val="231F20"/>
        </w:rPr>
        <w:t>of</w:t>
      </w:r>
      <w:r>
        <w:rPr>
          <w:color w:val="231F20"/>
          <w:spacing w:val="-8"/>
        </w:rPr>
        <w:t xml:space="preserve"> </w:t>
      </w:r>
      <w:r>
        <w:rPr>
          <w:color w:val="231F20"/>
        </w:rPr>
        <w:t>time</w:t>
      </w:r>
      <w:r>
        <w:rPr>
          <w:color w:val="231F20"/>
          <w:spacing w:val="-8"/>
        </w:rPr>
        <w:t xml:space="preserve"> </w:t>
      </w:r>
      <w:r>
        <w:rPr>
          <w:color w:val="231F20"/>
        </w:rPr>
        <w:t>before</w:t>
      </w:r>
      <w:r>
        <w:rPr>
          <w:color w:val="231F20"/>
          <w:spacing w:val="-8"/>
        </w:rPr>
        <w:t xml:space="preserve"> </w:t>
      </w:r>
      <w:r>
        <w:rPr>
          <w:color w:val="231F20"/>
        </w:rPr>
        <w:t xml:space="preserve">these </w:t>
      </w:r>
      <w:r>
        <w:rPr>
          <w:color w:val="231F20"/>
          <w:w w:val="105"/>
        </w:rPr>
        <w:t>powerful</w:t>
      </w:r>
      <w:r>
        <w:rPr>
          <w:color w:val="231F20"/>
          <w:spacing w:val="-10"/>
          <w:w w:val="105"/>
        </w:rPr>
        <w:t xml:space="preserve"> </w:t>
      </w:r>
      <w:r>
        <w:rPr>
          <w:color w:val="231F20"/>
          <w:w w:val="105"/>
        </w:rPr>
        <w:t>clans</w:t>
      </w:r>
      <w:r>
        <w:rPr>
          <w:color w:val="231F20"/>
          <w:spacing w:val="-10"/>
          <w:w w:val="105"/>
        </w:rPr>
        <w:t xml:space="preserve"> </w:t>
      </w:r>
      <w:r>
        <w:rPr>
          <w:color w:val="231F20"/>
          <w:w w:val="105"/>
        </w:rPr>
        <w:t>began</w:t>
      </w:r>
      <w:r>
        <w:rPr>
          <w:color w:val="231F20"/>
          <w:spacing w:val="-10"/>
          <w:w w:val="105"/>
        </w:rPr>
        <w:t xml:space="preserve"> </w:t>
      </w:r>
      <w:r>
        <w:rPr>
          <w:color w:val="231F20"/>
          <w:w w:val="105"/>
        </w:rPr>
        <w:t>to</w:t>
      </w:r>
      <w:r>
        <w:rPr>
          <w:color w:val="231F20"/>
          <w:spacing w:val="-10"/>
          <w:w w:val="105"/>
        </w:rPr>
        <w:t xml:space="preserve"> </w:t>
      </w:r>
      <w:r>
        <w:rPr>
          <w:color w:val="231F20"/>
          <w:w w:val="105"/>
        </w:rPr>
        <w:t>vie</w:t>
      </w:r>
      <w:r>
        <w:rPr>
          <w:color w:val="231F20"/>
          <w:spacing w:val="-10"/>
          <w:w w:val="105"/>
        </w:rPr>
        <w:t xml:space="preserve"> </w:t>
      </w:r>
      <w:r>
        <w:rPr>
          <w:color w:val="231F20"/>
          <w:w w:val="105"/>
        </w:rPr>
        <w:t>with</w:t>
      </w:r>
      <w:r>
        <w:rPr>
          <w:color w:val="231F20"/>
          <w:spacing w:val="-10"/>
          <w:w w:val="105"/>
        </w:rPr>
        <w:t xml:space="preserve"> </w:t>
      </w:r>
      <w:r>
        <w:rPr>
          <w:color w:val="231F20"/>
          <w:w w:val="105"/>
        </w:rPr>
        <w:t>each</w:t>
      </w:r>
      <w:r>
        <w:rPr>
          <w:color w:val="231F20"/>
          <w:spacing w:val="-10"/>
          <w:w w:val="105"/>
        </w:rPr>
        <w:t xml:space="preserve"> </w:t>
      </w:r>
      <w:r>
        <w:rPr>
          <w:color w:val="231F20"/>
          <w:w w:val="105"/>
        </w:rPr>
        <w:t>other</w:t>
      </w:r>
      <w:r>
        <w:rPr>
          <w:color w:val="231F20"/>
          <w:spacing w:val="-10"/>
          <w:w w:val="105"/>
        </w:rPr>
        <w:t xml:space="preserve"> </w:t>
      </w:r>
      <w:r>
        <w:rPr>
          <w:color w:val="231F20"/>
          <w:w w:val="105"/>
        </w:rPr>
        <w:t>for</w:t>
      </w:r>
      <w:r>
        <w:rPr>
          <w:color w:val="231F20"/>
          <w:spacing w:val="-10"/>
          <w:w w:val="105"/>
        </w:rPr>
        <w:t xml:space="preserve"> </w:t>
      </w:r>
      <w:r>
        <w:rPr>
          <w:color w:val="231F20"/>
          <w:w w:val="105"/>
        </w:rPr>
        <w:t>supreme</w:t>
      </w:r>
      <w:r>
        <w:rPr>
          <w:color w:val="231F20"/>
          <w:spacing w:val="-10"/>
          <w:w w:val="105"/>
        </w:rPr>
        <w:t xml:space="preserve"> </w:t>
      </w:r>
      <w:r>
        <w:rPr>
          <w:color w:val="231F20"/>
          <w:w w:val="105"/>
        </w:rPr>
        <w:t>power.</w:t>
      </w:r>
      <w:r>
        <w:rPr>
          <w:color w:val="231F20"/>
          <w:spacing w:val="-10"/>
          <w:w w:val="105"/>
        </w:rPr>
        <w:t xml:space="preserve"> </w:t>
      </w:r>
      <w:r>
        <w:rPr>
          <w:color w:val="231F20"/>
          <w:w w:val="105"/>
        </w:rPr>
        <w:t>The Trịnh–Nguyễn</w:t>
      </w:r>
      <w:r>
        <w:rPr>
          <w:color w:val="231F20"/>
          <w:spacing w:val="-9"/>
          <w:w w:val="105"/>
        </w:rPr>
        <w:t xml:space="preserve"> </w:t>
      </w:r>
      <w:r>
        <w:rPr>
          <w:color w:val="231F20"/>
          <w:w w:val="105"/>
        </w:rPr>
        <w:t>civil</w:t>
      </w:r>
      <w:r>
        <w:rPr>
          <w:color w:val="231F20"/>
          <w:spacing w:val="-9"/>
          <w:w w:val="105"/>
        </w:rPr>
        <w:t xml:space="preserve"> </w:t>
      </w:r>
      <w:r>
        <w:rPr>
          <w:color w:val="231F20"/>
          <w:w w:val="105"/>
        </w:rPr>
        <w:t>war</w:t>
      </w:r>
      <w:r>
        <w:rPr>
          <w:color w:val="231F20"/>
          <w:spacing w:val="-9"/>
          <w:w w:val="105"/>
        </w:rPr>
        <w:t xml:space="preserve"> </w:t>
      </w:r>
      <w:r>
        <w:rPr>
          <w:color w:val="231F20"/>
          <w:w w:val="105"/>
        </w:rPr>
        <w:t>exploded</w:t>
      </w:r>
      <w:r>
        <w:rPr>
          <w:color w:val="231F20"/>
          <w:spacing w:val="-9"/>
          <w:w w:val="105"/>
        </w:rPr>
        <w:t xml:space="preserve"> </w:t>
      </w:r>
      <w:r>
        <w:rPr>
          <w:color w:val="231F20"/>
          <w:w w:val="105"/>
        </w:rPr>
        <w:t>in</w:t>
      </w:r>
      <w:r>
        <w:rPr>
          <w:color w:val="231F20"/>
          <w:spacing w:val="-9"/>
          <w:w w:val="105"/>
        </w:rPr>
        <w:t xml:space="preserve"> </w:t>
      </w:r>
      <w:r>
        <w:rPr>
          <w:color w:val="231F20"/>
          <w:w w:val="105"/>
        </w:rPr>
        <w:t>1600</w:t>
      </w:r>
      <w:r>
        <w:rPr>
          <w:color w:val="231F20"/>
          <w:spacing w:val="-9"/>
          <w:w w:val="105"/>
        </w:rPr>
        <w:t xml:space="preserve"> </w:t>
      </w:r>
      <w:r>
        <w:rPr>
          <w:color w:val="231F20"/>
          <w:w w:val="105"/>
        </w:rPr>
        <w:t>and</w:t>
      </w:r>
      <w:r>
        <w:rPr>
          <w:color w:val="231F20"/>
          <w:spacing w:val="-9"/>
          <w:w w:val="105"/>
        </w:rPr>
        <w:t xml:space="preserve"> </w:t>
      </w:r>
      <w:r>
        <w:rPr>
          <w:color w:val="231F20"/>
          <w:w w:val="105"/>
        </w:rPr>
        <w:t>lasted</w:t>
      </w:r>
      <w:r>
        <w:rPr>
          <w:color w:val="231F20"/>
          <w:spacing w:val="-9"/>
          <w:w w:val="105"/>
        </w:rPr>
        <w:t xml:space="preserve"> </w:t>
      </w:r>
      <w:r>
        <w:rPr>
          <w:color w:val="231F20"/>
          <w:w w:val="105"/>
        </w:rPr>
        <w:t>for</w:t>
      </w:r>
      <w:r>
        <w:rPr>
          <w:color w:val="231F20"/>
          <w:spacing w:val="-9"/>
          <w:w w:val="105"/>
        </w:rPr>
        <w:t xml:space="preserve"> </w:t>
      </w:r>
      <w:r>
        <w:rPr>
          <w:color w:val="231F20"/>
          <w:w w:val="105"/>
        </w:rPr>
        <w:t>most</w:t>
      </w:r>
      <w:r>
        <w:rPr>
          <w:color w:val="231F20"/>
          <w:spacing w:val="-9"/>
          <w:w w:val="105"/>
        </w:rPr>
        <w:t xml:space="preserve"> </w:t>
      </w:r>
      <w:r>
        <w:rPr>
          <w:color w:val="231F20"/>
          <w:w w:val="105"/>
        </w:rPr>
        <w:t>of</w:t>
      </w:r>
      <w:r>
        <w:rPr>
          <w:color w:val="231F20"/>
          <w:spacing w:val="-9"/>
          <w:w w:val="105"/>
        </w:rPr>
        <w:t xml:space="preserve"> </w:t>
      </w:r>
      <w:r>
        <w:rPr>
          <w:color w:val="231F20"/>
          <w:w w:val="105"/>
        </w:rPr>
        <w:t>the next</w:t>
      </w:r>
      <w:r>
        <w:rPr>
          <w:color w:val="231F20"/>
          <w:spacing w:val="-14"/>
          <w:w w:val="105"/>
        </w:rPr>
        <w:t xml:space="preserve"> </w:t>
      </w:r>
      <w:r>
        <w:rPr>
          <w:color w:val="231F20"/>
          <w:w w:val="105"/>
        </w:rPr>
        <w:t>two</w:t>
      </w:r>
      <w:r>
        <w:rPr>
          <w:color w:val="231F20"/>
          <w:spacing w:val="-14"/>
          <w:w w:val="105"/>
        </w:rPr>
        <w:t xml:space="preserve"> </w:t>
      </w:r>
      <w:r>
        <w:rPr>
          <w:color w:val="231F20"/>
          <w:w w:val="105"/>
        </w:rPr>
        <w:t>centuries,</w:t>
      </w:r>
      <w:r>
        <w:rPr>
          <w:color w:val="231F20"/>
          <w:spacing w:val="-14"/>
          <w:w w:val="105"/>
        </w:rPr>
        <w:t xml:space="preserve"> </w:t>
      </w:r>
      <w:r>
        <w:rPr>
          <w:color w:val="231F20"/>
          <w:w w:val="105"/>
        </w:rPr>
        <w:t>until</w:t>
      </w:r>
      <w:r>
        <w:rPr>
          <w:color w:val="231F20"/>
          <w:spacing w:val="-14"/>
          <w:w w:val="105"/>
        </w:rPr>
        <w:t xml:space="preserve"> </w:t>
      </w:r>
      <w:r>
        <w:rPr>
          <w:color w:val="231F20"/>
          <w:w w:val="105"/>
        </w:rPr>
        <w:t>a</w:t>
      </w:r>
      <w:r>
        <w:rPr>
          <w:color w:val="231F20"/>
          <w:spacing w:val="-13"/>
          <w:w w:val="105"/>
        </w:rPr>
        <w:t xml:space="preserve"> </w:t>
      </w:r>
      <w:r>
        <w:rPr>
          <w:color w:val="231F20"/>
          <w:w w:val="105"/>
        </w:rPr>
        <w:t>third</w:t>
      </w:r>
      <w:r>
        <w:rPr>
          <w:color w:val="231F20"/>
          <w:spacing w:val="-14"/>
          <w:w w:val="105"/>
        </w:rPr>
        <w:t xml:space="preserve"> </w:t>
      </w:r>
      <w:r>
        <w:rPr>
          <w:color w:val="231F20"/>
          <w:w w:val="105"/>
        </w:rPr>
        <w:t>party,</w:t>
      </w:r>
      <w:r>
        <w:rPr>
          <w:color w:val="231F20"/>
          <w:spacing w:val="-14"/>
          <w:w w:val="105"/>
        </w:rPr>
        <w:t xml:space="preserve"> </w:t>
      </w:r>
      <w:r>
        <w:rPr>
          <w:color w:val="231F20"/>
          <w:w w:val="105"/>
        </w:rPr>
        <w:t>the</w:t>
      </w:r>
      <w:r>
        <w:rPr>
          <w:color w:val="231F20"/>
          <w:spacing w:val="-14"/>
          <w:w w:val="105"/>
        </w:rPr>
        <w:t xml:space="preserve"> </w:t>
      </w:r>
      <w:r>
        <w:rPr>
          <w:color w:val="231F20"/>
          <w:w w:val="105"/>
        </w:rPr>
        <w:t>Nguyễn-Tây</w:t>
      </w:r>
      <w:r>
        <w:rPr>
          <w:color w:val="231F20"/>
          <w:spacing w:val="-14"/>
          <w:w w:val="105"/>
        </w:rPr>
        <w:t xml:space="preserve"> </w:t>
      </w:r>
      <w:r>
        <w:rPr>
          <w:color w:val="231F20"/>
          <w:w w:val="105"/>
        </w:rPr>
        <w:t>Sơn,</w:t>
      </w:r>
      <w:r>
        <w:rPr>
          <w:color w:val="231F20"/>
          <w:spacing w:val="-13"/>
          <w:w w:val="105"/>
        </w:rPr>
        <w:t xml:space="preserve"> </w:t>
      </w:r>
      <w:r>
        <w:rPr>
          <w:color w:val="231F20"/>
          <w:w w:val="105"/>
        </w:rPr>
        <w:t>defeated both the Trịnh and the Nguyễn and deposed the last Lê emperor Lê Chiêu Thống in 1788.</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9E0961">
      <w:pPr>
        <w:pStyle w:val="BodyText"/>
        <w:spacing w:before="1"/>
        <w:rPr>
          <w:sz w:val="13"/>
        </w:rPr>
      </w:pPr>
    </w:p>
    <w:p w:rsidR="009E0961" w:rsidRDefault="00183599">
      <w:pPr>
        <w:pStyle w:val="Heading1"/>
        <w:ind w:left="1840" w:right="1104"/>
      </w:pPr>
      <w:bookmarkStart w:id="16" w:name="10._Trịnh-Nguyễn_Civil_War_(1627–1788)"/>
      <w:bookmarkEnd w:id="16"/>
      <w:r>
        <w:rPr>
          <w:color w:val="231F20"/>
          <w:spacing w:val="-5"/>
        </w:rPr>
        <w:t>10</w:t>
      </w:r>
    </w:p>
    <w:p w:rsidR="009E0961" w:rsidRDefault="00183599">
      <w:pPr>
        <w:spacing w:before="60" w:line="271" w:lineRule="auto"/>
        <w:ind w:left="1840" w:right="1102"/>
        <w:jc w:val="center"/>
        <w:rPr>
          <w:sz w:val="40"/>
        </w:rPr>
      </w:pPr>
      <w:r>
        <w:rPr>
          <w:color w:val="231F20"/>
          <w:sz w:val="40"/>
        </w:rPr>
        <w:t>Trịnh-Nguyễn</w:t>
      </w:r>
      <w:r>
        <w:rPr>
          <w:color w:val="231F20"/>
          <w:spacing w:val="-25"/>
          <w:sz w:val="40"/>
        </w:rPr>
        <w:t xml:space="preserve"> </w:t>
      </w:r>
      <w:r>
        <w:rPr>
          <w:color w:val="231F20"/>
          <w:sz w:val="40"/>
        </w:rPr>
        <w:t>Civil</w:t>
      </w:r>
      <w:r>
        <w:rPr>
          <w:color w:val="231F20"/>
          <w:spacing w:val="-25"/>
          <w:sz w:val="40"/>
        </w:rPr>
        <w:t xml:space="preserve"> </w:t>
      </w:r>
      <w:r>
        <w:rPr>
          <w:color w:val="231F20"/>
          <w:sz w:val="40"/>
        </w:rPr>
        <w:t xml:space="preserve">War </w:t>
      </w:r>
      <w:r>
        <w:rPr>
          <w:color w:val="231F20"/>
          <w:spacing w:val="-2"/>
          <w:sz w:val="40"/>
        </w:rPr>
        <w:t>(1627–1788)</w:t>
      </w: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spacing w:before="8"/>
        <w:rPr>
          <w:sz w:val="22"/>
        </w:rPr>
      </w:pPr>
    </w:p>
    <w:p w:rsidR="009E0961" w:rsidRDefault="00183599">
      <w:pPr>
        <w:pStyle w:val="BodyText"/>
        <w:spacing w:before="114" w:line="256" w:lineRule="auto"/>
        <w:ind w:left="1473" w:right="732"/>
        <w:jc w:val="both"/>
      </w:pPr>
      <w:r>
        <w:rPr>
          <w:color w:val="231F20"/>
        </w:rPr>
        <w:t xml:space="preserve">The 161-year-conflict between the two powerful clans serving the Lê </w:t>
      </w:r>
      <w:r>
        <w:rPr>
          <w:color w:val="231F20"/>
          <w:w w:val="105"/>
        </w:rPr>
        <w:t>courts</w:t>
      </w:r>
      <w:r>
        <w:rPr>
          <w:color w:val="231F20"/>
          <w:spacing w:val="-3"/>
          <w:w w:val="105"/>
        </w:rPr>
        <w:t xml:space="preserve"> </w:t>
      </w:r>
      <w:r>
        <w:rPr>
          <w:color w:val="231F20"/>
          <w:w w:val="105"/>
        </w:rPr>
        <w:t>was</w:t>
      </w:r>
      <w:r>
        <w:rPr>
          <w:color w:val="231F20"/>
          <w:spacing w:val="-3"/>
          <w:w w:val="105"/>
        </w:rPr>
        <w:t xml:space="preserve"> </w:t>
      </w:r>
      <w:r>
        <w:rPr>
          <w:color w:val="231F20"/>
          <w:w w:val="105"/>
        </w:rPr>
        <w:t>born</w:t>
      </w:r>
      <w:r>
        <w:rPr>
          <w:color w:val="231F20"/>
          <w:spacing w:val="-3"/>
          <w:w w:val="105"/>
        </w:rPr>
        <w:t xml:space="preserve"> </w:t>
      </w:r>
      <w:r>
        <w:rPr>
          <w:color w:val="231F20"/>
          <w:w w:val="105"/>
        </w:rPr>
        <w:t>of</w:t>
      </w:r>
      <w:r>
        <w:rPr>
          <w:color w:val="231F20"/>
          <w:spacing w:val="-3"/>
          <w:w w:val="105"/>
        </w:rPr>
        <w:t xml:space="preserve"> </w:t>
      </w:r>
      <w:r>
        <w:rPr>
          <w:color w:val="231F20"/>
          <w:w w:val="105"/>
        </w:rPr>
        <w:t>a</w:t>
      </w:r>
      <w:r>
        <w:rPr>
          <w:color w:val="231F20"/>
          <w:spacing w:val="-3"/>
          <w:w w:val="105"/>
        </w:rPr>
        <w:t xml:space="preserve"> </w:t>
      </w:r>
      <w:r>
        <w:rPr>
          <w:color w:val="231F20"/>
          <w:w w:val="105"/>
        </w:rPr>
        <w:t>north–south</w:t>
      </w:r>
      <w:r>
        <w:rPr>
          <w:color w:val="231F20"/>
          <w:spacing w:val="-3"/>
          <w:w w:val="105"/>
        </w:rPr>
        <w:t xml:space="preserve"> </w:t>
      </w:r>
      <w:r>
        <w:rPr>
          <w:color w:val="231F20"/>
          <w:w w:val="105"/>
        </w:rPr>
        <w:t>economic</w:t>
      </w:r>
      <w:r>
        <w:rPr>
          <w:color w:val="231F20"/>
          <w:spacing w:val="-3"/>
          <w:w w:val="105"/>
        </w:rPr>
        <w:t xml:space="preserve"> </w:t>
      </w:r>
      <w:r>
        <w:rPr>
          <w:color w:val="231F20"/>
          <w:w w:val="105"/>
        </w:rPr>
        <w:t>and</w:t>
      </w:r>
      <w:r>
        <w:rPr>
          <w:color w:val="231F20"/>
          <w:spacing w:val="-3"/>
          <w:w w:val="105"/>
        </w:rPr>
        <w:t xml:space="preserve"> </w:t>
      </w:r>
      <w:r>
        <w:rPr>
          <w:color w:val="231F20"/>
          <w:w w:val="105"/>
        </w:rPr>
        <w:t>political</w:t>
      </w:r>
      <w:r>
        <w:rPr>
          <w:color w:val="231F20"/>
          <w:spacing w:val="-3"/>
          <w:w w:val="105"/>
        </w:rPr>
        <w:t xml:space="preserve"> </w:t>
      </w:r>
      <w:r>
        <w:rPr>
          <w:color w:val="231F20"/>
          <w:w w:val="105"/>
        </w:rPr>
        <w:t>divide</w:t>
      </w:r>
      <w:r>
        <w:rPr>
          <w:color w:val="231F20"/>
          <w:spacing w:val="-3"/>
          <w:w w:val="105"/>
        </w:rPr>
        <w:t xml:space="preserve"> </w:t>
      </w:r>
      <w:r>
        <w:rPr>
          <w:color w:val="231F20"/>
          <w:w w:val="105"/>
        </w:rPr>
        <w:t xml:space="preserve">that </w:t>
      </w:r>
      <w:r>
        <w:rPr>
          <w:color w:val="231F20"/>
          <w:spacing w:val="-2"/>
        </w:rPr>
        <w:t>opened</w:t>
      </w:r>
      <w:r>
        <w:rPr>
          <w:color w:val="231F20"/>
          <w:spacing w:val="-9"/>
        </w:rPr>
        <w:t xml:space="preserve"> </w:t>
      </w:r>
      <w:r>
        <w:rPr>
          <w:color w:val="231F20"/>
          <w:spacing w:val="-2"/>
        </w:rPr>
        <w:t>when</w:t>
      </w:r>
      <w:r>
        <w:rPr>
          <w:color w:val="231F20"/>
          <w:spacing w:val="-9"/>
        </w:rPr>
        <w:t xml:space="preserve"> </w:t>
      </w:r>
      <w:r>
        <w:rPr>
          <w:color w:val="231F20"/>
          <w:spacing w:val="-2"/>
        </w:rPr>
        <w:t>the</w:t>
      </w:r>
      <w:r>
        <w:rPr>
          <w:color w:val="231F20"/>
          <w:spacing w:val="-9"/>
        </w:rPr>
        <w:t xml:space="preserve"> </w:t>
      </w:r>
      <w:r>
        <w:rPr>
          <w:color w:val="231F20"/>
          <w:spacing w:val="-2"/>
        </w:rPr>
        <w:t>Nguyễn</w:t>
      </w:r>
      <w:r>
        <w:rPr>
          <w:color w:val="231F20"/>
          <w:spacing w:val="-9"/>
        </w:rPr>
        <w:t xml:space="preserve"> </w:t>
      </w:r>
      <w:r>
        <w:rPr>
          <w:color w:val="231F20"/>
          <w:spacing w:val="-2"/>
        </w:rPr>
        <w:t>made</w:t>
      </w:r>
      <w:r>
        <w:rPr>
          <w:color w:val="231F20"/>
          <w:spacing w:val="-9"/>
        </w:rPr>
        <w:t xml:space="preserve"> </w:t>
      </w:r>
      <w:r>
        <w:rPr>
          <w:color w:val="231F20"/>
          <w:spacing w:val="-2"/>
        </w:rPr>
        <w:t>itself</w:t>
      </w:r>
      <w:r>
        <w:rPr>
          <w:color w:val="231F20"/>
          <w:spacing w:val="-9"/>
        </w:rPr>
        <w:t xml:space="preserve"> </w:t>
      </w:r>
      <w:r>
        <w:rPr>
          <w:color w:val="231F20"/>
          <w:spacing w:val="-2"/>
        </w:rPr>
        <w:t>economically</w:t>
      </w:r>
      <w:r>
        <w:rPr>
          <w:color w:val="231F20"/>
          <w:spacing w:val="-9"/>
        </w:rPr>
        <w:t xml:space="preserve"> </w:t>
      </w:r>
      <w:r>
        <w:rPr>
          <w:color w:val="231F20"/>
          <w:spacing w:val="-2"/>
        </w:rPr>
        <w:t>autonomous</w:t>
      </w:r>
      <w:r>
        <w:rPr>
          <w:color w:val="231F20"/>
          <w:spacing w:val="-9"/>
        </w:rPr>
        <w:t xml:space="preserve"> </w:t>
      </w:r>
      <w:r>
        <w:rPr>
          <w:color w:val="231F20"/>
          <w:spacing w:val="-2"/>
        </w:rPr>
        <w:t>by</w:t>
      </w:r>
      <w:r>
        <w:rPr>
          <w:color w:val="231F20"/>
          <w:spacing w:val="-9"/>
        </w:rPr>
        <w:t xml:space="preserve"> </w:t>
      </w:r>
      <w:r>
        <w:rPr>
          <w:color w:val="231F20"/>
          <w:spacing w:val="-2"/>
        </w:rPr>
        <w:t xml:space="preserve">stop- </w:t>
      </w:r>
      <w:r>
        <w:rPr>
          <w:color w:val="231F20"/>
          <w:w w:val="105"/>
        </w:rPr>
        <w:t>ping</w:t>
      </w:r>
      <w:r>
        <w:rPr>
          <w:color w:val="231F20"/>
          <w:spacing w:val="-6"/>
          <w:w w:val="105"/>
        </w:rPr>
        <w:t xml:space="preserve"> </w:t>
      </w:r>
      <w:r>
        <w:rPr>
          <w:color w:val="231F20"/>
          <w:w w:val="105"/>
        </w:rPr>
        <w:t>the</w:t>
      </w:r>
      <w:r>
        <w:rPr>
          <w:color w:val="231F20"/>
          <w:spacing w:val="-6"/>
          <w:w w:val="105"/>
        </w:rPr>
        <w:t xml:space="preserve"> </w:t>
      </w:r>
      <w:r>
        <w:rPr>
          <w:color w:val="231F20"/>
          <w:w w:val="105"/>
        </w:rPr>
        <w:t>sending</w:t>
      </w:r>
      <w:r>
        <w:rPr>
          <w:color w:val="231F20"/>
          <w:spacing w:val="-6"/>
          <w:w w:val="105"/>
        </w:rPr>
        <w:t xml:space="preserve"> </w:t>
      </w:r>
      <w:r>
        <w:rPr>
          <w:color w:val="231F20"/>
          <w:w w:val="105"/>
        </w:rPr>
        <w:t>of</w:t>
      </w:r>
      <w:r>
        <w:rPr>
          <w:color w:val="231F20"/>
          <w:spacing w:val="-6"/>
          <w:w w:val="105"/>
        </w:rPr>
        <w:t xml:space="preserve"> </w:t>
      </w:r>
      <w:r>
        <w:rPr>
          <w:color w:val="231F20"/>
          <w:w w:val="105"/>
        </w:rPr>
        <w:t>taxes</w:t>
      </w:r>
      <w:r>
        <w:rPr>
          <w:color w:val="231F20"/>
          <w:spacing w:val="-6"/>
          <w:w w:val="105"/>
        </w:rPr>
        <w:t xml:space="preserve"> </w:t>
      </w:r>
      <w:r>
        <w:rPr>
          <w:color w:val="231F20"/>
          <w:w w:val="105"/>
        </w:rPr>
        <w:t>to</w:t>
      </w:r>
      <w:r>
        <w:rPr>
          <w:color w:val="231F20"/>
          <w:spacing w:val="-6"/>
          <w:w w:val="105"/>
        </w:rPr>
        <w:t xml:space="preserve"> </w:t>
      </w:r>
      <w:r>
        <w:rPr>
          <w:color w:val="231F20"/>
          <w:w w:val="105"/>
        </w:rPr>
        <w:t>the</w:t>
      </w:r>
      <w:r>
        <w:rPr>
          <w:color w:val="231F20"/>
          <w:spacing w:val="-6"/>
          <w:w w:val="105"/>
        </w:rPr>
        <w:t xml:space="preserve"> </w:t>
      </w:r>
      <w:r>
        <w:rPr>
          <w:color w:val="231F20"/>
          <w:w w:val="105"/>
        </w:rPr>
        <w:t>older</w:t>
      </w:r>
      <w:r>
        <w:rPr>
          <w:color w:val="231F20"/>
          <w:spacing w:val="-6"/>
          <w:w w:val="105"/>
        </w:rPr>
        <w:t xml:space="preserve"> </w:t>
      </w:r>
      <w:r>
        <w:rPr>
          <w:color w:val="231F20"/>
          <w:w w:val="105"/>
        </w:rPr>
        <w:t>Trịnh</w:t>
      </w:r>
      <w:r>
        <w:rPr>
          <w:color w:val="231F20"/>
          <w:spacing w:val="-6"/>
          <w:w w:val="105"/>
        </w:rPr>
        <w:t xml:space="preserve"> </w:t>
      </w:r>
      <w:r>
        <w:rPr>
          <w:color w:val="231F20"/>
          <w:w w:val="105"/>
        </w:rPr>
        <w:t>regime</w:t>
      </w:r>
      <w:r>
        <w:rPr>
          <w:color w:val="231F20"/>
          <w:spacing w:val="-6"/>
          <w:w w:val="105"/>
        </w:rPr>
        <w:t xml:space="preserve"> </w:t>
      </w:r>
      <w:r>
        <w:rPr>
          <w:color w:val="231F20"/>
          <w:w w:val="105"/>
        </w:rPr>
        <w:t>in</w:t>
      </w:r>
      <w:r>
        <w:rPr>
          <w:color w:val="231F20"/>
          <w:spacing w:val="-6"/>
          <w:w w:val="105"/>
        </w:rPr>
        <w:t xml:space="preserve"> </w:t>
      </w:r>
      <w:r>
        <w:rPr>
          <w:color w:val="231F20"/>
          <w:w w:val="105"/>
        </w:rPr>
        <w:t>the</w:t>
      </w:r>
      <w:r>
        <w:rPr>
          <w:color w:val="231F20"/>
          <w:spacing w:val="-6"/>
          <w:w w:val="105"/>
        </w:rPr>
        <w:t xml:space="preserve"> </w:t>
      </w:r>
      <w:r>
        <w:rPr>
          <w:color w:val="231F20"/>
          <w:w w:val="105"/>
        </w:rPr>
        <w:t>north.</w:t>
      </w:r>
      <w:r>
        <w:rPr>
          <w:color w:val="231F20"/>
          <w:spacing w:val="-6"/>
          <w:w w:val="105"/>
        </w:rPr>
        <w:t xml:space="preserve"> </w:t>
      </w:r>
      <w:r>
        <w:rPr>
          <w:color w:val="231F20"/>
          <w:w w:val="105"/>
        </w:rPr>
        <w:t>The Lê</w:t>
      </w:r>
      <w:r>
        <w:rPr>
          <w:color w:val="231F20"/>
          <w:spacing w:val="-13"/>
          <w:w w:val="105"/>
        </w:rPr>
        <w:t xml:space="preserve"> </w:t>
      </w:r>
      <w:r>
        <w:rPr>
          <w:color w:val="231F20"/>
          <w:w w:val="105"/>
        </w:rPr>
        <w:t>emperors</w:t>
      </w:r>
      <w:r>
        <w:rPr>
          <w:color w:val="231F20"/>
          <w:spacing w:val="-13"/>
          <w:w w:val="105"/>
        </w:rPr>
        <w:t xml:space="preserve"> </w:t>
      </w:r>
      <w:r>
        <w:rPr>
          <w:color w:val="231F20"/>
          <w:w w:val="105"/>
        </w:rPr>
        <w:t>were</w:t>
      </w:r>
      <w:r>
        <w:rPr>
          <w:color w:val="231F20"/>
          <w:spacing w:val="-13"/>
          <w:w w:val="105"/>
        </w:rPr>
        <w:t xml:space="preserve"> </w:t>
      </w:r>
      <w:r>
        <w:rPr>
          <w:color w:val="231F20"/>
          <w:w w:val="105"/>
        </w:rPr>
        <w:t>token</w:t>
      </w:r>
      <w:r>
        <w:rPr>
          <w:color w:val="231F20"/>
          <w:spacing w:val="-13"/>
          <w:w w:val="105"/>
        </w:rPr>
        <w:t xml:space="preserve"> </w:t>
      </w:r>
      <w:r>
        <w:rPr>
          <w:color w:val="231F20"/>
          <w:w w:val="105"/>
        </w:rPr>
        <w:t>monarchs</w:t>
      </w:r>
      <w:r>
        <w:rPr>
          <w:color w:val="231F20"/>
          <w:spacing w:val="-13"/>
          <w:w w:val="105"/>
        </w:rPr>
        <w:t xml:space="preserve"> </w:t>
      </w:r>
      <w:r>
        <w:rPr>
          <w:color w:val="231F20"/>
          <w:w w:val="105"/>
        </w:rPr>
        <w:t>in</w:t>
      </w:r>
      <w:r>
        <w:rPr>
          <w:color w:val="231F20"/>
          <w:spacing w:val="-13"/>
          <w:w w:val="105"/>
        </w:rPr>
        <w:t xml:space="preserve"> </w:t>
      </w:r>
      <w:r>
        <w:rPr>
          <w:color w:val="231F20"/>
          <w:w w:val="105"/>
        </w:rPr>
        <w:t>this</w:t>
      </w:r>
      <w:r>
        <w:rPr>
          <w:color w:val="231F20"/>
          <w:spacing w:val="-13"/>
          <w:w w:val="105"/>
        </w:rPr>
        <w:t xml:space="preserve"> </w:t>
      </w:r>
      <w:r>
        <w:rPr>
          <w:color w:val="231F20"/>
          <w:w w:val="105"/>
        </w:rPr>
        <w:t>period</w:t>
      </w:r>
      <w:r>
        <w:rPr>
          <w:color w:val="231F20"/>
          <w:spacing w:val="-13"/>
          <w:w w:val="105"/>
        </w:rPr>
        <w:t xml:space="preserve"> </w:t>
      </w:r>
      <w:r>
        <w:rPr>
          <w:color w:val="231F20"/>
          <w:w w:val="105"/>
        </w:rPr>
        <w:t>with</w:t>
      </w:r>
      <w:r>
        <w:rPr>
          <w:color w:val="231F20"/>
          <w:spacing w:val="-13"/>
          <w:w w:val="105"/>
        </w:rPr>
        <w:t xml:space="preserve"> </w:t>
      </w:r>
      <w:r>
        <w:rPr>
          <w:color w:val="231F20"/>
          <w:w w:val="105"/>
        </w:rPr>
        <w:t>no</w:t>
      </w:r>
      <w:r>
        <w:rPr>
          <w:color w:val="231F20"/>
          <w:spacing w:val="-13"/>
          <w:w w:val="105"/>
        </w:rPr>
        <w:t xml:space="preserve"> </w:t>
      </w:r>
      <w:r>
        <w:rPr>
          <w:color w:val="231F20"/>
          <w:w w:val="105"/>
        </w:rPr>
        <w:t>role</w:t>
      </w:r>
      <w:r>
        <w:rPr>
          <w:color w:val="231F20"/>
          <w:spacing w:val="-13"/>
          <w:w w:val="105"/>
        </w:rPr>
        <w:t xml:space="preserve"> </w:t>
      </w:r>
      <w:r>
        <w:rPr>
          <w:color w:val="231F20"/>
          <w:w w:val="105"/>
        </w:rPr>
        <w:t>in</w:t>
      </w:r>
      <w:r>
        <w:rPr>
          <w:color w:val="231F20"/>
          <w:spacing w:val="-13"/>
          <w:w w:val="105"/>
        </w:rPr>
        <w:t xml:space="preserve"> </w:t>
      </w:r>
      <w:r>
        <w:rPr>
          <w:color w:val="231F20"/>
          <w:w w:val="105"/>
        </w:rPr>
        <w:t xml:space="preserve">real- </w:t>
      </w:r>
      <w:r>
        <w:rPr>
          <w:color w:val="231F20"/>
          <w:spacing w:val="-2"/>
          <w:w w:val="105"/>
        </w:rPr>
        <w:t>politik.</w:t>
      </w:r>
      <w:r>
        <w:rPr>
          <w:color w:val="231F20"/>
          <w:spacing w:val="-10"/>
          <w:w w:val="105"/>
        </w:rPr>
        <w:t xml:space="preserve"> </w:t>
      </w:r>
      <w:r>
        <w:rPr>
          <w:color w:val="231F20"/>
          <w:spacing w:val="-2"/>
          <w:w w:val="105"/>
        </w:rPr>
        <w:t>War</w:t>
      </w:r>
      <w:r>
        <w:rPr>
          <w:color w:val="231F20"/>
          <w:spacing w:val="-10"/>
          <w:w w:val="105"/>
        </w:rPr>
        <w:t xml:space="preserve"> </w:t>
      </w:r>
      <w:r>
        <w:rPr>
          <w:color w:val="231F20"/>
          <w:spacing w:val="-2"/>
          <w:w w:val="105"/>
        </w:rPr>
        <w:t>was</w:t>
      </w:r>
      <w:r>
        <w:rPr>
          <w:color w:val="231F20"/>
          <w:spacing w:val="-10"/>
          <w:w w:val="105"/>
        </w:rPr>
        <w:t xml:space="preserve"> </w:t>
      </w:r>
      <w:r>
        <w:rPr>
          <w:color w:val="231F20"/>
          <w:spacing w:val="-2"/>
          <w:w w:val="105"/>
        </w:rPr>
        <w:t>triggered</w:t>
      </w:r>
      <w:r>
        <w:rPr>
          <w:color w:val="231F20"/>
          <w:spacing w:val="-10"/>
          <w:w w:val="105"/>
        </w:rPr>
        <w:t xml:space="preserve"> </w:t>
      </w:r>
      <w:r>
        <w:rPr>
          <w:color w:val="231F20"/>
          <w:spacing w:val="-2"/>
          <w:w w:val="105"/>
        </w:rPr>
        <w:t>in</w:t>
      </w:r>
      <w:r>
        <w:rPr>
          <w:color w:val="231F20"/>
          <w:spacing w:val="-10"/>
          <w:w w:val="105"/>
        </w:rPr>
        <w:t xml:space="preserve"> </w:t>
      </w:r>
      <w:r>
        <w:rPr>
          <w:color w:val="231F20"/>
          <w:spacing w:val="-2"/>
          <w:w w:val="105"/>
        </w:rPr>
        <w:t>1627</w:t>
      </w:r>
      <w:r>
        <w:rPr>
          <w:color w:val="231F20"/>
          <w:spacing w:val="-10"/>
          <w:w w:val="105"/>
        </w:rPr>
        <w:t xml:space="preserve"> </w:t>
      </w:r>
      <w:r>
        <w:rPr>
          <w:color w:val="231F20"/>
          <w:spacing w:val="-2"/>
          <w:w w:val="105"/>
        </w:rPr>
        <w:t>when</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Trịnh</w:t>
      </w:r>
      <w:r>
        <w:rPr>
          <w:color w:val="231F20"/>
          <w:spacing w:val="-10"/>
          <w:w w:val="105"/>
        </w:rPr>
        <w:t xml:space="preserve"> </w:t>
      </w:r>
      <w:r>
        <w:rPr>
          <w:color w:val="231F20"/>
          <w:spacing w:val="-2"/>
          <w:w w:val="105"/>
        </w:rPr>
        <w:t>sent</w:t>
      </w:r>
      <w:r>
        <w:rPr>
          <w:color w:val="231F20"/>
          <w:spacing w:val="-10"/>
          <w:w w:val="105"/>
        </w:rPr>
        <w:t xml:space="preserve"> </w:t>
      </w:r>
      <w:r>
        <w:rPr>
          <w:color w:val="231F20"/>
          <w:spacing w:val="-2"/>
          <w:w w:val="105"/>
        </w:rPr>
        <w:t>an</w:t>
      </w:r>
      <w:r>
        <w:rPr>
          <w:color w:val="231F20"/>
          <w:spacing w:val="-10"/>
          <w:w w:val="105"/>
        </w:rPr>
        <w:t xml:space="preserve"> </w:t>
      </w:r>
      <w:r>
        <w:rPr>
          <w:color w:val="231F20"/>
          <w:spacing w:val="-2"/>
          <w:w w:val="105"/>
        </w:rPr>
        <w:t>army</w:t>
      </w:r>
      <w:r>
        <w:rPr>
          <w:color w:val="231F20"/>
          <w:spacing w:val="-10"/>
          <w:w w:val="105"/>
        </w:rPr>
        <w:t xml:space="preserve"> </w:t>
      </w:r>
      <w:r>
        <w:rPr>
          <w:color w:val="231F20"/>
          <w:spacing w:val="-2"/>
          <w:w w:val="105"/>
        </w:rPr>
        <w:t xml:space="preserve">south </w:t>
      </w:r>
      <w:r>
        <w:rPr>
          <w:color w:val="231F20"/>
          <w:w w:val="105"/>
        </w:rPr>
        <w:t>to</w:t>
      </w:r>
      <w:r>
        <w:rPr>
          <w:color w:val="231F20"/>
          <w:spacing w:val="-1"/>
          <w:w w:val="105"/>
        </w:rPr>
        <w:t xml:space="preserve"> </w:t>
      </w:r>
      <w:r>
        <w:rPr>
          <w:color w:val="231F20"/>
          <w:w w:val="105"/>
        </w:rPr>
        <w:t>demand</w:t>
      </w:r>
      <w:r>
        <w:rPr>
          <w:color w:val="231F20"/>
          <w:spacing w:val="-1"/>
          <w:w w:val="105"/>
        </w:rPr>
        <w:t xml:space="preserve"> </w:t>
      </w:r>
      <w:r>
        <w:rPr>
          <w:color w:val="231F20"/>
          <w:w w:val="105"/>
        </w:rPr>
        <w:t>their</w:t>
      </w:r>
      <w:r>
        <w:rPr>
          <w:color w:val="231F20"/>
          <w:spacing w:val="-1"/>
          <w:w w:val="105"/>
        </w:rPr>
        <w:t xml:space="preserve"> </w:t>
      </w:r>
      <w:r>
        <w:rPr>
          <w:color w:val="231F20"/>
          <w:w w:val="105"/>
        </w:rPr>
        <w:t>dues,</w:t>
      </w:r>
      <w:r>
        <w:rPr>
          <w:color w:val="231F20"/>
          <w:spacing w:val="-1"/>
          <w:w w:val="105"/>
        </w:rPr>
        <w:t xml:space="preserve"> </w:t>
      </w:r>
      <w:r>
        <w:rPr>
          <w:color w:val="231F20"/>
          <w:w w:val="105"/>
        </w:rPr>
        <w:t>only</w:t>
      </w:r>
      <w:r>
        <w:rPr>
          <w:color w:val="231F20"/>
          <w:spacing w:val="-1"/>
          <w:w w:val="105"/>
        </w:rPr>
        <w:t xml:space="preserve"> </w:t>
      </w:r>
      <w:r>
        <w:rPr>
          <w:color w:val="231F20"/>
          <w:w w:val="105"/>
        </w:rPr>
        <w:t>to</w:t>
      </w:r>
      <w:r>
        <w:rPr>
          <w:color w:val="231F20"/>
          <w:spacing w:val="-1"/>
          <w:w w:val="105"/>
        </w:rPr>
        <w:t xml:space="preserve"> </w:t>
      </w:r>
      <w:r>
        <w:rPr>
          <w:color w:val="231F20"/>
          <w:w w:val="105"/>
        </w:rPr>
        <w:t>return</w:t>
      </w:r>
      <w:r>
        <w:rPr>
          <w:color w:val="231F20"/>
          <w:spacing w:val="-1"/>
          <w:w w:val="105"/>
        </w:rPr>
        <w:t xml:space="preserve"> </w:t>
      </w:r>
      <w:r>
        <w:rPr>
          <w:color w:val="231F20"/>
          <w:w w:val="105"/>
        </w:rPr>
        <w:t>empty-handed.</w:t>
      </w:r>
      <w:r>
        <w:rPr>
          <w:color w:val="231F20"/>
          <w:spacing w:val="-1"/>
          <w:w w:val="105"/>
        </w:rPr>
        <w:t xml:space="preserve"> </w:t>
      </w:r>
      <w:r>
        <w:rPr>
          <w:color w:val="231F20"/>
          <w:w w:val="105"/>
        </w:rPr>
        <w:t>An</w:t>
      </w:r>
      <w:r>
        <w:rPr>
          <w:color w:val="231F20"/>
          <w:spacing w:val="-1"/>
          <w:w w:val="105"/>
        </w:rPr>
        <w:t xml:space="preserve"> </w:t>
      </w:r>
      <w:r>
        <w:rPr>
          <w:color w:val="231F20"/>
          <w:w w:val="105"/>
        </w:rPr>
        <w:t xml:space="preserve">intermittent </w:t>
      </w:r>
      <w:r>
        <w:rPr>
          <w:color w:val="231F20"/>
        </w:rPr>
        <w:t>and</w:t>
      </w:r>
      <w:r>
        <w:rPr>
          <w:color w:val="231F20"/>
          <w:spacing w:val="-9"/>
        </w:rPr>
        <w:t xml:space="preserve"> </w:t>
      </w:r>
      <w:r>
        <w:rPr>
          <w:color w:val="231F20"/>
        </w:rPr>
        <w:t>indecisive</w:t>
      </w:r>
      <w:r>
        <w:rPr>
          <w:color w:val="231F20"/>
          <w:spacing w:val="-9"/>
        </w:rPr>
        <w:t xml:space="preserve"> </w:t>
      </w:r>
      <w:r>
        <w:rPr>
          <w:color w:val="231F20"/>
        </w:rPr>
        <w:t>civil</w:t>
      </w:r>
      <w:r>
        <w:rPr>
          <w:color w:val="231F20"/>
          <w:spacing w:val="-9"/>
        </w:rPr>
        <w:t xml:space="preserve"> </w:t>
      </w:r>
      <w:r>
        <w:rPr>
          <w:color w:val="231F20"/>
        </w:rPr>
        <w:t>war</w:t>
      </w:r>
      <w:r>
        <w:rPr>
          <w:color w:val="231F20"/>
          <w:spacing w:val="-9"/>
        </w:rPr>
        <w:t xml:space="preserve"> </w:t>
      </w:r>
      <w:r>
        <w:rPr>
          <w:color w:val="231F20"/>
        </w:rPr>
        <w:t>commenced</w:t>
      </w:r>
      <w:r>
        <w:rPr>
          <w:color w:val="231F20"/>
          <w:spacing w:val="-9"/>
        </w:rPr>
        <w:t xml:space="preserve"> </w:t>
      </w:r>
      <w:r>
        <w:rPr>
          <w:color w:val="231F20"/>
        </w:rPr>
        <w:t>that</w:t>
      </w:r>
      <w:r>
        <w:rPr>
          <w:color w:val="231F20"/>
          <w:spacing w:val="-9"/>
        </w:rPr>
        <w:t xml:space="preserve"> </w:t>
      </w:r>
      <w:r>
        <w:rPr>
          <w:color w:val="231F20"/>
        </w:rPr>
        <w:t>led</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partition</w:t>
      </w:r>
      <w:r>
        <w:rPr>
          <w:color w:val="231F20"/>
          <w:spacing w:val="-9"/>
        </w:rPr>
        <w:t xml:space="preserve"> </w:t>
      </w:r>
      <w:r>
        <w:rPr>
          <w:color w:val="231F20"/>
        </w:rPr>
        <w:t>of</w:t>
      </w:r>
      <w:r>
        <w:rPr>
          <w:color w:val="231F20"/>
          <w:spacing w:val="-9"/>
        </w:rPr>
        <w:t xml:space="preserve"> </w:t>
      </w:r>
      <w:r>
        <w:rPr>
          <w:color w:val="231F20"/>
        </w:rPr>
        <w:t>Đại</w:t>
      </w:r>
      <w:r>
        <w:rPr>
          <w:color w:val="231F20"/>
          <w:spacing w:val="-9"/>
        </w:rPr>
        <w:t xml:space="preserve"> </w:t>
      </w:r>
      <w:r>
        <w:rPr>
          <w:color w:val="231F20"/>
        </w:rPr>
        <w:t xml:space="preserve">Việt </w:t>
      </w:r>
      <w:r>
        <w:rPr>
          <w:color w:val="231F20"/>
          <w:w w:val="105"/>
        </w:rPr>
        <w:t>in</w:t>
      </w:r>
      <w:r>
        <w:rPr>
          <w:color w:val="231F20"/>
          <w:spacing w:val="-12"/>
          <w:w w:val="105"/>
        </w:rPr>
        <w:t xml:space="preserve"> </w:t>
      </w:r>
      <w:r>
        <w:rPr>
          <w:color w:val="231F20"/>
          <w:w w:val="105"/>
        </w:rPr>
        <w:t>1672.</w:t>
      </w:r>
      <w:r>
        <w:rPr>
          <w:color w:val="231F20"/>
          <w:spacing w:val="-12"/>
          <w:w w:val="105"/>
        </w:rPr>
        <w:t xml:space="preserve"> </w:t>
      </w:r>
      <w:r>
        <w:rPr>
          <w:color w:val="231F20"/>
          <w:w w:val="105"/>
        </w:rPr>
        <w:t>The</w:t>
      </w:r>
      <w:r>
        <w:rPr>
          <w:color w:val="231F20"/>
          <w:spacing w:val="-12"/>
          <w:w w:val="105"/>
        </w:rPr>
        <w:t xml:space="preserve"> </w:t>
      </w:r>
      <w:r>
        <w:rPr>
          <w:color w:val="231F20"/>
          <w:w w:val="105"/>
        </w:rPr>
        <w:t>natural</w:t>
      </w:r>
      <w:r>
        <w:rPr>
          <w:color w:val="231F20"/>
          <w:spacing w:val="-12"/>
          <w:w w:val="105"/>
        </w:rPr>
        <w:t xml:space="preserve"> </w:t>
      </w:r>
      <w:r>
        <w:rPr>
          <w:color w:val="231F20"/>
          <w:w w:val="105"/>
        </w:rPr>
        <w:t>demarcation</w:t>
      </w:r>
      <w:r>
        <w:rPr>
          <w:color w:val="231F20"/>
          <w:spacing w:val="-12"/>
          <w:w w:val="105"/>
        </w:rPr>
        <w:t xml:space="preserve"> </w:t>
      </w:r>
      <w:r>
        <w:rPr>
          <w:color w:val="231F20"/>
          <w:w w:val="105"/>
        </w:rPr>
        <w:t>line</w:t>
      </w:r>
      <w:r>
        <w:rPr>
          <w:color w:val="231F20"/>
          <w:spacing w:val="-12"/>
          <w:w w:val="105"/>
        </w:rPr>
        <w:t xml:space="preserve"> </w:t>
      </w:r>
      <w:r>
        <w:rPr>
          <w:color w:val="231F20"/>
          <w:w w:val="105"/>
        </w:rPr>
        <w:t>was</w:t>
      </w:r>
      <w:r>
        <w:rPr>
          <w:color w:val="231F20"/>
          <w:spacing w:val="-12"/>
          <w:w w:val="105"/>
        </w:rPr>
        <w:t xml:space="preserve"> </w:t>
      </w:r>
      <w:r>
        <w:rPr>
          <w:color w:val="231F20"/>
          <w:w w:val="105"/>
        </w:rPr>
        <w:t>the</w:t>
      </w:r>
      <w:r>
        <w:rPr>
          <w:color w:val="231F20"/>
          <w:spacing w:val="-12"/>
          <w:w w:val="105"/>
        </w:rPr>
        <w:t xml:space="preserve"> </w:t>
      </w:r>
      <w:r>
        <w:rPr>
          <w:color w:val="231F20"/>
          <w:w w:val="105"/>
        </w:rPr>
        <w:t>Gianh</w:t>
      </w:r>
      <w:r>
        <w:rPr>
          <w:color w:val="231F20"/>
          <w:spacing w:val="-12"/>
          <w:w w:val="105"/>
        </w:rPr>
        <w:t xml:space="preserve"> </w:t>
      </w:r>
      <w:r>
        <w:rPr>
          <w:color w:val="231F20"/>
          <w:w w:val="105"/>
        </w:rPr>
        <w:t>River</w:t>
      </w:r>
      <w:r>
        <w:rPr>
          <w:color w:val="231F20"/>
          <w:spacing w:val="-12"/>
          <w:w w:val="105"/>
        </w:rPr>
        <w:t xml:space="preserve"> </w:t>
      </w:r>
      <w:r>
        <w:rPr>
          <w:color w:val="231F20"/>
          <w:w w:val="105"/>
        </w:rPr>
        <w:t>in</w:t>
      </w:r>
      <w:r>
        <w:rPr>
          <w:color w:val="231F20"/>
          <w:spacing w:val="-12"/>
          <w:w w:val="105"/>
        </w:rPr>
        <w:t xml:space="preserve"> </w:t>
      </w:r>
      <w:r>
        <w:rPr>
          <w:color w:val="231F20"/>
          <w:w w:val="105"/>
        </w:rPr>
        <w:t xml:space="preserve">Quảng Bình province, a major waterway running west–east to the north of </w:t>
      </w:r>
      <w:r>
        <w:rPr>
          <w:color w:val="231F20"/>
        </w:rPr>
        <w:t>today’s</w:t>
      </w:r>
      <w:r>
        <w:rPr>
          <w:color w:val="231F20"/>
          <w:spacing w:val="-6"/>
        </w:rPr>
        <w:t xml:space="preserve"> </w:t>
      </w:r>
      <w:r>
        <w:rPr>
          <w:color w:val="231F20"/>
        </w:rPr>
        <w:t>Quảng</w:t>
      </w:r>
      <w:r>
        <w:rPr>
          <w:color w:val="231F20"/>
          <w:spacing w:val="-6"/>
        </w:rPr>
        <w:t xml:space="preserve"> </w:t>
      </w:r>
      <w:r>
        <w:rPr>
          <w:color w:val="231F20"/>
        </w:rPr>
        <w:t>Trị</w:t>
      </w:r>
      <w:r>
        <w:rPr>
          <w:color w:val="231F20"/>
          <w:spacing w:val="-6"/>
        </w:rPr>
        <w:t xml:space="preserve"> </w:t>
      </w:r>
      <w:r>
        <w:rPr>
          <w:color w:val="231F20"/>
        </w:rPr>
        <w:t>province.</w:t>
      </w:r>
      <w:r>
        <w:rPr>
          <w:color w:val="231F20"/>
          <w:spacing w:val="-6"/>
        </w:rPr>
        <w:t xml:space="preserve"> </w:t>
      </w:r>
      <w:r>
        <w:rPr>
          <w:color w:val="231F20"/>
        </w:rPr>
        <w:t>The</w:t>
      </w:r>
      <w:r>
        <w:rPr>
          <w:color w:val="231F20"/>
          <w:spacing w:val="-6"/>
        </w:rPr>
        <w:t xml:space="preserve"> </w:t>
      </w:r>
      <w:r>
        <w:rPr>
          <w:color w:val="231F20"/>
        </w:rPr>
        <w:t>conflict</w:t>
      </w:r>
      <w:r>
        <w:rPr>
          <w:color w:val="231F20"/>
          <w:spacing w:val="-6"/>
        </w:rPr>
        <w:t xml:space="preserve"> </w:t>
      </w:r>
      <w:r>
        <w:rPr>
          <w:color w:val="231F20"/>
        </w:rPr>
        <w:t>would</w:t>
      </w:r>
      <w:r>
        <w:rPr>
          <w:color w:val="231F20"/>
          <w:spacing w:val="-6"/>
        </w:rPr>
        <w:t xml:space="preserve"> </w:t>
      </w:r>
      <w:r>
        <w:rPr>
          <w:color w:val="231F20"/>
        </w:rPr>
        <w:t>ultimately</w:t>
      </w:r>
      <w:r>
        <w:rPr>
          <w:color w:val="231F20"/>
          <w:spacing w:val="-6"/>
        </w:rPr>
        <w:t xml:space="preserve"> </w:t>
      </w:r>
      <w:r>
        <w:rPr>
          <w:color w:val="231F20"/>
        </w:rPr>
        <w:t>result</w:t>
      </w:r>
      <w:r>
        <w:rPr>
          <w:color w:val="231F20"/>
          <w:spacing w:val="-6"/>
        </w:rPr>
        <w:t xml:space="preserve"> </w:t>
      </w:r>
      <w:r>
        <w:rPr>
          <w:color w:val="231F20"/>
        </w:rPr>
        <w:t>in</w:t>
      </w:r>
      <w:r>
        <w:rPr>
          <w:color w:val="231F20"/>
          <w:spacing w:val="-6"/>
        </w:rPr>
        <w:t xml:space="preserve"> </w:t>
      </w:r>
      <w:r>
        <w:rPr>
          <w:color w:val="231F20"/>
        </w:rPr>
        <w:t xml:space="preserve">the </w:t>
      </w:r>
      <w:r>
        <w:rPr>
          <w:color w:val="231F20"/>
          <w:w w:val="105"/>
        </w:rPr>
        <w:t xml:space="preserve">demise of both remnant Champa and the Khmer controlled part of </w:t>
      </w:r>
      <w:r>
        <w:rPr>
          <w:color w:val="231F20"/>
          <w:spacing w:val="-2"/>
          <w:w w:val="105"/>
        </w:rPr>
        <w:t>the</w:t>
      </w:r>
      <w:r>
        <w:rPr>
          <w:color w:val="231F20"/>
          <w:spacing w:val="-7"/>
          <w:w w:val="105"/>
        </w:rPr>
        <w:t xml:space="preserve"> </w:t>
      </w:r>
      <w:r>
        <w:rPr>
          <w:color w:val="231F20"/>
          <w:spacing w:val="-2"/>
          <w:w w:val="105"/>
        </w:rPr>
        <w:t>Mekong</w:t>
      </w:r>
      <w:r>
        <w:rPr>
          <w:color w:val="231F20"/>
          <w:spacing w:val="-11"/>
          <w:w w:val="105"/>
        </w:rPr>
        <w:t xml:space="preserve"> </w:t>
      </w:r>
      <w:r>
        <w:rPr>
          <w:color w:val="231F20"/>
          <w:spacing w:val="-2"/>
          <w:w w:val="105"/>
        </w:rPr>
        <w:t>delta.</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Nguyễn</w:t>
      </w:r>
      <w:r>
        <w:rPr>
          <w:color w:val="231F20"/>
          <w:spacing w:val="-11"/>
          <w:w w:val="105"/>
        </w:rPr>
        <w:t xml:space="preserve"> </w:t>
      </w:r>
      <w:r>
        <w:rPr>
          <w:color w:val="231F20"/>
          <w:spacing w:val="-2"/>
          <w:w w:val="105"/>
        </w:rPr>
        <w:t>gradually</w:t>
      </w:r>
      <w:r>
        <w:rPr>
          <w:color w:val="231F20"/>
          <w:spacing w:val="-11"/>
          <w:w w:val="105"/>
        </w:rPr>
        <w:t xml:space="preserve"> </w:t>
      </w:r>
      <w:r>
        <w:rPr>
          <w:color w:val="231F20"/>
          <w:spacing w:val="-2"/>
          <w:w w:val="105"/>
        </w:rPr>
        <w:t>pushed</w:t>
      </w:r>
      <w:r>
        <w:rPr>
          <w:color w:val="231F20"/>
          <w:spacing w:val="-11"/>
          <w:w w:val="105"/>
        </w:rPr>
        <w:t xml:space="preserve"> </w:t>
      </w:r>
      <w:r>
        <w:rPr>
          <w:color w:val="231F20"/>
          <w:spacing w:val="-2"/>
          <w:w w:val="105"/>
        </w:rPr>
        <w:t>south</w:t>
      </w:r>
      <w:r>
        <w:rPr>
          <w:color w:val="231F20"/>
          <w:spacing w:val="-11"/>
          <w:w w:val="105"/>
        </w:rPr>
        <w:t xml:space="preserve"> </w:t>
      </w:r>
      <w:r>
        <w:rPr>
          <w:color w:val="231F20"/>
          <w:spacing w:val="-2"/>
          <w:w w:val="105"/>
        </w:rPr>
        <w:t>and</w:t>
      </w:r>
      <w:r>
        <w:rPr>
          <w:color w:val="231F20"/>
          <w:spacing w:val="-11"/>
          <w:w w:val="105"/>
        </w:rPr>
        <w:t xml:space="preserve"> </w:t>
      </w:r>
      <w:r>
        <w:rPr>
          <w:color w:val="231F20"/>
          <w:spacing w:val="-2"/>
          <w:w w:val="105"/>
        </w:rPr>
        <w:t xml:space="preserve">expanded </w:t>
      </w:r>
      <w:r>
        <w:rPr>
          <w:color w:val="231F20"/>
          <w:spacing w:val="-2"/>
        </w:rPr>
        <w:t>the</w:t>
      </w:r>
      <w:r>
        <w:rPr>
          <w:color w:val="231F20"/>
          <w:spacing w:val="-12"/>
        </w:rPr>
        <w:t xml:space="preserve"> </w:t>
      </w:r>
      <w:r>
        <w:rPr>
          <w:color w:val="231F20"/>
          <w:spacing w:val="-2"/>
        </w:rPr>
        <w:t>Việt-held</w:t>
      </w:r>
      <w:r>
        <w:rPr>
          <w:color w:val="231F20"/>
          <w:spacing w:val="-11"/>
        </w:rPr>
        <w:t xml:space="preserve"> </w:t>
      </w:r>
      <w:r>
        <w:rPr>
          <w:color w:val="231F20"/>
          <w:spacing w:val="-2"/>
        </w:rPr>
        <w:t>territory</w:t>
      </w:r>
      <w:r>
        <w:rPr>
          <w:color w:val="231F20"/>
          <w:spacing w:val="-11"/>
        </w:rPr>
        <w:t xml:space="preserve"> </w:t>
      </w:r>
      <w:r>
        <w:rPr>
          <w:color w:val="231F20"/>
          <w:spacing w:val="-2"/>
        </w:rPr>
        <w:t>to</w:t>
      </w:r>
      <w:r>
        <w:rPr>
          <w:color w:val="231F20"/>
          <w:spacing w:val="-11"/>
        </w:rPr>
        <w:t xml:space="preserve"> </w:t>
      </w:r>
      <w:r>
        <w:rPr>
          <w:color w:val="231F20"/>
          <w:spacing w:val="-2"/>
        </w:rPr>
        <w:t>the</w:t>
      </w:r>
      <w:r>
        <w:rPr>
          <w:color w:val="231F20"/>
          <w:spacing w:val="-11"/>
        </w:rPr>
        <w:t xml:space="preserve"> </w:t>
      </w:r>
      <w:r>
        <w:rPr>
          <w:color w:val="231F20"/>
          <w:spacing w:val="-2"/>
        </w:rPr>
        <w:t>Gulf</w:t>
      </w:r>
      <w:r>
        <w:rPr>
          <w:color w:val="231F20"/>
          <w:spacing w:val="-11"/>
        </w:rPr>
        <w:t xml:space="preserve"> </w:t>
      </w:r>
      <w:r>
        <w:rPr>
          <w:color w:val="231F20"/>
          <w:spacing w:val="-2"/>
        </w:rPr>
        <w:t>of</w:t>
      </w:r>
      <w:r>
        <w:rPr>
          <w:color w:val="231F20"/>
          <w:spacing w:val="-11"/>
        </w:rPr>
        <w:t xml:space="preserve"> </w:t>
      </w:r>
      <w:r>
        <w:rPr>
          <w:color w:val="231F20"/>
          <w:spacing w:val="-2"/>
        </w:rPr>
        <w:t>Siam</w:t>
      </w:r>
      <w:r>
        <w:rPr>
          <w:color w:val="231F20"/>
          <w:spacing w:val="-11"/>
        </w:rPr>
        <w:t xml:space="preserve"> </w:t>
      </w:r>
      <w:r>
        <w:rPr>
          <w:color w:val="231F20"/>
          <w:spacing w:val="-2"/>
        </w:rPr>
        <w:t>resulting</w:t>
      </w:r>
      <w:r>
        <w:rPr>
          <w:color w:val="231F20"/>
          <w:spacing w:val="-12"/>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Cham</w:t>
      </w:r>
      <w:r>
        <w:rPr>
          <w:color w:val="231F20"/>
          <w:spacing w:val="-11"/>
        </w:rPr>
        <w:t xml:space="preserve"> </w:t>
      </w:r>
      <w:r>
        <w:rPr>
          <w:color w:val="231F20"/>
          <w:spacing w:val="-2"/>
        </w:rPr>
        <w:t xml:space="preserve">kingdom </w:t>
      </w:r>
      <w:r>
        <w:rPr>
          <w:color w:val="231F20"/>
          <w:w w:val="105"/>
        </w:rPr>
        <w:t>of</w:t>
      </w:r>
      <w:r>
        <w:rPr>
          <w:color w:val="231F20"/>
          <w:spacing w:val="-6"/>
          <w:w w:val="105"/>
        </w:rPr>
        <w:t xml:space="preserve"> </w:t>
      </w:r>
      <w:r>
        <w:rPr>
          <w:color w:val="231F20"/>
          <w:w w:val="105"/>
        </w:rPr>
        <w:t>Panduranga</w:t>
      </w:r>
      <w:r>
        <w:rPr>
          <w:color w:val="231F20"/>
          <w:spacing w:val="-6"/>
          <w:w w:val="105"/>
        </w:rPr>
        <w:t xml:space="preserve"> </w:t>
      </w:r>
      <w:r>
        <w:rPr>
          <w:color w:val="231F20"/>
          <w:w w:val="105"/>
        </w:rPr>
        <w:t>(Phan</w:t>
      </w:r>
      <w:r>
        <w:rPr>
          <w:color w:val="231F20"/>
          <w:spacing w:val="-6"/>
          <w:w w:val="105"/>
        </w:rPr>
        <w:t xml:space="preserve"> </w:t>
      </w:r>
      <w:r>
        <w:rPr>
          <w:color w:val="231F20"/>
          <w:w w:val="105"/>
        </w:rPr>
        <w:t>Rang</w:t>
      </w:r>
      <w:r>
        <w:rPr>
          <w:color w:val="231F20"/>
          <w:spacing w:val="-6"/>
          <w:w w:val="105"/>
        </w:rPr>
        <w:t xml:space="preserve"> </w:t>
      </w:r>
      <w:r>
        <w:rPr>
          <w:color w:val="231F20"/>
          <w:w w:val="105"/>
        </w:rPr>
        <w:t>and</w:t>
      </w:r>
      <w:r>
        <w:rPr>
          <w:color w:val="231F20"/>
          <w:spacing w:val="-6"/>
          <w:w w:val="105"/>
        </w:rPr>
        <w:t xml:space="preserve"> </w:t>
      </w:r>
      <w:r>
        <w:rPr>
          <w:color w:val="231F20"/>
          <w:w w:val="105"/>
        </w:rPr>
        <w:t>Bình</w:t>
      </w:r>
      <w:r>
        <w:rPr>
          <w:color w:val="231F20"/>
          <w:spacing w:val="-6"/>
          <w:w w:val="105"/>
        </w:rPr>
        <w:t xml:space="preserve"> </w:t>
      </w:r>
      <w:r>
        <w:rPr>
          <w:color w:val="231F20"/>
          <w:w w:val="105"/>
        </w:rPr>
        <w:t>Thuận)</w:t>
      </w:r>
      <w:r>
        <w:rPr>
          <w:color w:val="231F20"/>
          <w:spacing w:val="-6"/>
          <w:w w:val="105"/>
        </w:rPr>
        <w:t xml:space="preserve"> </w:t>
      </w:r>
      <w:r>
        <w:rPr>
          <w:color w:val="231F20"/>
          <w:w w:val="105"/>
        </w:rPr>
        <w:t>and</w:t>
      </w:r>
      <w:r>
        <w:rPr>
          <w:color w:val="231F20"/>
          <w:spacing w:val="-6"/>
          <w:w w:val="105"/>
        </w:rPr>
        <w:t xml:space="preserve"> </w:t>
      </w:r>
      <w:r>
        <w:rPr>
          <w:color w:val="231F20"/>
          <w:w w:val="105"/>
        </w:rPr>
        <w:t>the</w:t>
      </w:r>
      <w:r>
        <w:rPr>
          <w:color w:val="231F20"/>
          <w:spacing w:val="-6"/>
          <w:w w:val="105"/>
        </w:rPr>
        <w:t xml:space="preserve"> </w:t>
      </w:r>
      <w:r>
        <w:rPr>
          <w:color w:val="231F20"/>
          <w:w w:val="105"/>
        </w:rPr>
        <w:t>ancient</w:t>
      </w:r>
      <w:r>
        <w:rPr>
          <w:color w:val="231F20"/>
          <w:spacing w:val="-6"/>
          <w:w w:val="105"/>
        </w:rPr>
        <w:t xml:space="preserve"> </w:t>
      </w:r>
      <w:r>
        <w:rPr>
          <w:color w:val="231F20"/>
          <w:w w:val="105"/>
        </w:rPr>
        <w:t xml:space="preserve">Khmer </w:t>
      </w:r>
      <w:r>
        <w:rPr>
          <w:color w:val="231F20"/>
        </w:rPr>
        <w:t>settlements</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Mekong</w:t>
      </w:r>
      <w:r>
        <w:rPr>
          <w:color w:val="231F20"/>
          <w:spacing w:val="-6"/>
        </w:rPr>
        <w:t xml:space="preserve"> </w:t>
      </w:r>
      <w:r>
        <w:rPr>
          <w:color w:val="231F20"/>
        </w:rPr>
        <w:t>Delta</w:t>
      </w:r>
      <w:r>
        <w:rPr>
          <w:color w:val="231F20"/>
          <w:spacing w:val="-6"/>
        </w:rPr>
        <w:t xml:space="preserve"> </w:t>
      </w:r>
      <w:r>
        <w:rPr>
          <w:color w:val="231F20"/>
        </w:rPr>
        <w:t>being</w:t>
      </w:r>
      <w:r>
        <w:rPr>
          <w:color w:val="231F20"/>
          <w:spacing w:val="-6"/>
        </w:rPr>
        <w:t xml:space="preserve"> </w:t>
      </w:r>
      <w:r>
        <w:rPr>
          <w:color w:val="231F20"/>
        </w:rPr>
        <w:t>digested</w:t>
      </w:r>
      <w:r>
        <w:rPr>
          <w:color w:val="231F20"/>
          <w:spacing w:val="-6"/>
        </w:rPr>
        <w:t xml:space="preserve"> </w:t>
      </w:r>
      <w:r>
        <w:rPr>
          <w:color w:val="231F20"/>
        </w:rPr>
        <w:t>by</w:t>
      </w:r>
      <w:r>
        <w:rPr>
          <w:color w:val="231F20"/>
          <w:spacing w:val="-6"/>
        </w:rPr>
        <w:t xml:space="preserve"> </w:t>
      </w:r>
      <w:r>
        <w:rPr>
          <w:color w:val="231F20"/>
        </w:rPr>
        <w:t>the</w:t>
      </w:r>
      <w:r>
        <w:rPr>
          <w:color w:val="231F20"/>
          <w:spacing w:val="-6"/>
        </w:rPr>
        <w:t xml:space="preserve"> </w:t>
      </w:r>
      <w:r>
        <w:rPr>
          <w:color w:val="231F20"/>
        </w:rPr>
        <w:t>descending</w:t>
      </w:r>
      <w:r>
        <w:rPr>
          <w:color w:val="231F20"/>
          <w:spacing w:val="-6"/>
        </w:rPr>
        <w:t xml:space="preserve"> </w:t>
      </w:r>
      <w:r>
        <w:rPr>
          <w:color w:val="231F20"/>
        </w:rPr>
        <w:t xml:space="preserve">Việt </w:t>
      </w:r>
      <w:r>
        <w:rPr>
          <w:color w:val="231F20"/>
          <w:spacing w:val="-2"/>
        </w:rPr>
        <w:t>dragon.</w:t>
      </w:r>
      <w:r>
        <w:rPr>
          <w:color w:val="231F20"/>
          <w:spacing w:val="-8"/>
        </w:rPr>
        <w:t xml:space="preserve"> </w:t>
      </w:r>
      <w:r>
        <w:rPr>
          <w:color w:val="231F20"/>
          <w:spacing w:val="-2"/>
        </w:rPr>
        <w:t>The</w:t>
      </w:r>
      <w:r>
        <w:rPr>
          <w:color w:val="231F20"/>
          <w:spacing w:val="-8"/>
        </w:rPr>
        <w:t xml:space="preserve"> </w:t>
      </w:r>
      <w:r>
        <w:rPr>
          <w:color w:val="231F20"/>
          <w:spacing w:val="-2"/>
        </w:rPr>
        <w:t>population</w:t>
      </w:r>
      <w:r>
        <w:rPr>
          <w:color w:val="231F20"/>
          <w:spacing w:val="-8"/>
        </w:rPr>
        <w:t xml:space="preserve"> </w:t>
      </w:r>
      <w:r>
        <w:rPr>
          <w:color w:val="231F20"/>
          <w:spacing w:val="-2"/>
        </w:rPr>
        <w:t>of</w:t>
      </w:r>
      <w:r>
        <w:rPr>
          <w:color w:val="231F20"/>
          <w:spacing w:val="-8"/>
        </w:rPr>
        <w:t xml:space="preserve"> </w:t>
      </w:r>
      <w:r>
        <w:rPr>
          <w:color w:val="231F20"/>
          <w:spacing w:val="-2"/>
        </w:rPr>
        <w:t>what</w:t>
      </w:r>
      <w:r>
        <w:rPr>
          <w:color w:val="231F20"/>
          <w:spacing w:val="-8"/>
        </w:rPr>
        <w:t xml:space="preserve"> </w:t>
      </w:r>
      <w:r>
        <w:rPr>
          <w:color w:val="231F20"/>
          <w:spacing w:val="-2"/>
        </w:rPr>
        <w:t>was</w:t>
      </w:r>
      <w:r>
        <w:rPr>
          <w:color w:val="231F20"/>
          <w:spacing w:val="-8"/>
        </w:rPr>
        <w:t xml:space="preserve"> </w:t>
      </w:r>
      <w:r>
        <w:rPr>
          <w:color w:val="231F20"/>
          <w:spacing w:val="-2"/>
        </w:rPr>
        <w:t>to</w:t>
      </w:r>
      <w:r>
        <w:rPr>
          <w:color w:val="231F20"/>
          <w:spacing w:val="-8"/>
        </w:rPr>
        <w:t xml:space="preserve"> </w:t>
      </w:r>
      <w:r>
        <w:rPr>
          <w:color w:val="231F20"/>
          <w:spacing w:val="-2"/>
        </w:rPr>
        <w:t>become</w:t>
      </w:r>
      <w:r>
        <w:rPr>
          <w:color w:val="231F20"/>
          <w:spacing w:val="-8"/>
        </w:rPr>
        <w:t xml:space="preserve"> </w:t>
      </w:r>
      <w:r>
        <w:rPr>
          <w:color w:val="231F20"/>
          <w:spacing w:val="-2"/>
        </w:rPr>
        <w:t>modern</w:t>
      </w:r>
      <w:r>
        <w:rPr>
          <w:color w:val="231F20"/>
          <w:spacing w:val="-8"/>
        </w:rPr>
        <w:t xml:space="preserve"> </w:t>
      </w:r>
      <w:r>
        <w:rPr>
          <w:color w:val="231F20"/>
          <w:spacing w:val="-2"/>
        </w:rPr>
        <w:t>Vietnam</w:t>
      </w:r>
      <w:r>
        <w:rPr>
          <w:color w:val="231F20"/>
          <w:spacing w:val="-8"/>
        </w:rPr>
        <w:t xml:space="preserve"> </w:t>
      </w:r>
      <w:r>
        <w:rPr>
          <w:color w:val="231F20"/>
          <w:spacing w:val="-2"/>
        </w:rPr>
        <w:t xml:space="preserve">became </w:t>
      </w:r>
      <w:r>
        <w:rPr>
          <w:color w:val="231F20"/>
          <w:spacing w:val="-4"/>
        </w:rPr>
        <w:t>more</w:t>
      </w:r>
      <w:r>
        <w:rPr>
          <w:color w:val="231F20"/>
          <w:spacing w:val="-9"/>
        </w:rPr>
        <w:t xml:space="preserve"> </w:t>
      </w:r>
      <w:r>
        <w:rPr>
          <w:color w:val="231F20"/>
          <w:spacing w:val="-4"/>
        </w:rPr>
        <w:t>deeply</w:t>
      </w:r>
      <w:r>
        <w:rPr>
          <w:color w:val="231F20"/>
          <w:spacing w:val="-9"/>
        </w:rPr>
        <w:t xml:space="preserve"> </w:t>
      </w:r>
      <w:r>
        <w:rPr>
          <w:color w:val="231F20"/>
          <w:spacing w:val="-4"/>
        </w:rPr>
        <w:t>intermixed</w:t>
      </w:r>
      <w:r>
        <w:rPr>
          <w:color w:val="231F20"/>
          <w:spacing w:val="-9"/>
        </w:rPr>
        <w:t xml:space="preserve"> </w:t>
      </w:r>
      <w:r>
        <w:rPr>
          <w:color w:val="231F20"/>
          <w:spacing w:val="-4"/>
        </w:rPr>
        <w:t>with</w:t>
      </w:r>
      <w:r>
        <w:rPr>
          <w:color w:val="231F20"/>
          <w:spacing w:val="-9"/>
        </w:rPr>
        <w:t xml:space="preserve"> </w:t>
      </w:r>
      <w:r>
        <w:rPr>
          <w:color w:val="231F20"/>
          <w:spacing w:val="-4"/>
        </w:rPr>
        <w:t>the</w:t>
      </w:r>
      <w:r>
        <w:rPr>
          <w:color w:val="231F20"/>
          <w:spacing w:val="-9"/>
        </w:rPr>
        <w:t xml:space="preserve"> </w:t>
      </w:r>
      <w:r>
        <w:rPr>
          <w:color w:val="231F20"/>
          <w:spacing w:val="-4"/>
        </w:rPr>
        <w:t>infusion</w:t>
      </w:r>
      <w:r>
        <w:rPr>
          <w:color w:val="231F20"/>
          <w:spacing w:val="-9"/>
        </w:rPr>
        <w:t xml:space="preserve"> </w:t>
      </w:r>
      <w:r>
        <w:rPr>
          <w:color w:val="231F20"/>
          <w:spacing w:val="-4"/>
        </w:rPr>
        <w:t>of</w:t>
      </w:r>
      <w:r>
        <w:rPr>
          <w:color w:val="231F20"/>
          <w:spacing w:val="-9"/>
        </w:rPr>
        <w:t xml:space="preserve"> </w:t>
      </w:r>
      <w:r>
        <w:rPr>
          <w:color w:val="231F20"/>
          <w:spacing w:val="-4"/>
        </w:rPr>
        <w:t>these</w:t>
      </w:r>
      <w:r>
        <w:rPr>
          <w:color w:val="231F20"/>
          <w:spacing w:val="-9"/>
        </w:rPr>
        <w:t xml:space="preserve"> </w:t>
      </w:r>
      <w:r>
        <w:rPr>
          <w:color w:val="231F20"/>
          <w:spacing w:val="-4"/>
        </w:rPr>
        <w:t>more</w:t>
      </w:r>
      <w:r>
        <w:rPr>
          <w:color w:val="231F20"/>
          <w:spacing w:val="-9"/>
        </w:rPr>
        <w:t xml:space="preserve"> </w:t>
      </w:r>
      <w:r>
        <w:rPr>
          <w:color w:val="231F20"/>
          <w:spacing w:val="-4"/>
        </w:rPr>
        <w:t>or</w:t>
      </w:r>
      <w:r>
        <w:rPr>
          <w:color w:val="231F20"/>
          <w:spacing w:val="-9"/>
        </w:rPr>
        <w:t xml:space="preserve"> </w:t>
      </w:r>
      <w:r>
        <w:rPr>
          <w:color w:val="231F20"/>
          <w:spacing w:val="-4"/>
        </w:rPr>
        <w:t>less</w:t>
      </w:r>
      <w:r>
        <w:rPr>
          <w:color w:val="231F20"/>
          <w:spacing w:val="-9"/>
        </w:rPr>
        <w:t xml:space="preserve"> </w:t>
      </w:r>
      <w:r>
        <w:rPr>
          <w:color w:val="231F20"/>
          <w:spacing w:val="-4"/>
        </w:rPr>
        <w:t xml:space="preserve">assimilated </w:t>
      </w:r>
      <w:r>
        <w:rPr>
          <w:color w:val="231F20"/>
        </w:rPr>
        <w:t>minorities.</w:t>
      </w:r>
      <w:r>
        <w:rPr>
          <w:color w:val="231F20"/>
          <w:spacing w:val="-3"/>
        </w:rPr>
        <w:t xml:space="preserve"> </w:t>
      </w:r>
      <w:r>
        <w:rPr>
          <w:color w:val="231F20"/>
        </w:rPr>
        <w:t>The</w:t>
      </w:r>
      <w:r>
        <w:rPr>
          <w:color w:val="231F20"/>
          <w:spacing w:val="-3"/>
        </w:rPr>
        <w:t xml:space="preserve"> </w:t>
      </w:r>
      <w:r>
        <w:rPr>
          <w:color w:val="231F20"/>
        </w:rPr>
        <w:t>southernness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Vietnamese</w:t>
      </w:r>
      <w:r>
        <w:rPr>
          <w:color w:val="231F20"/>
          <w:spacing w:val="-3"/>
        </w:rPr>
        <w:t xml:space="preserve"> </w:t>
      </w:r>
      <w:r>
        <w:rPr>
          <w:color w:val="231F20"/>
        </w:rPr>
        <w:t>south</w:t>
      </w:r>
      <w:r>
        <w:rPr>
          <w:color w:val="231F20"/>
          <w:spacing w:val="-3"/>
        </w:rPr>
        <w:t xml:space="preserve"> </w:t>
      </w:r>
      <w:r>
        <w:rPr>
          <w:color w:val="231F20"/>
        </w:rPr>
        <w:t>was</w:t>
      </w:r>
      <w:r>
        <w:rPr>
          <w:color w:val="231F20"/>
          <w:spacing w:val="-3"/>
        </w:rPr>
        <w:t xml:space="preserve"> </w:t>
      </w:r>
      <w:r>
        <w:rPr>
          <w:color w:val="231F20"/>
        </w:rPr>
        <w:t>much</w:t>
      </w:r>
      <w:r>
        <w:rPr>
          <w:color w:val="231F20"/>
          <w:spacing w:val="-3"/>
        </w:rPr>
        <w:t xml:space="preserve"> </w:t>
      </w:r>
      <w:r>
        <w:rPr>
          <w:color w:val="231F20"/>
        </w:rPr>
        <w:t xml:space="preserve">inten- </w:t>
      </w:r>
      <w:r>
        <w:rPr>
          <w:color w:val="231F20"/>
          <w:w w:val="105"/>
        </w:rPr>
        <w:t>sified as a consequence and would lay down a cultural base for the north–so</w:t>
      </w:r>
      <w:r>
        <w:rPr>
          <w:color w:val="231F20"/>
          <w:w w:val="105"/>
        </w:rPr>
        <w:t>uth divide that would impact on the world in the twentieth century.</w:t>
      </w:r>
      <w:r>
        <w:rPr>
          <w:color w:val="231F20"/>
          <w:spacing w:val="-7"/>
          <w:w w:val="105"/>
        </w:rPr>
        <w:t xml:space="preserve"> </w:t>
      </w:r>
      <w:r>
        <w:rPr>
          <w:color w:val="231F20"/>
          <w:w w:val="105"/>
        </w:rPr>
        <w:t>The</w:t>
      </w:r>
      <w:r>
        <w:rPr>
          <w:color w:val="231F20"/>
          <w:spacing w:val="-7"/>
          <w:w w:val="105"/>
        </w:rPr>
        <w:t xml:space="preserve"> </w:t>
      </w:r>
      <w:r>
        <w:rPr>
          <w:color w:val="231F20"/>
          <w:w w:val="105"/>
        </w:rPr>
        <w:t>southern</w:t>
      </w:r>
      <w:r>
        <w:rPr>
          <w:color w:val="231F20"/>
          <w:spacing w:val="-7"/>
          <w:w w:val="105"/>
        </w:rPr>
        <w:t xml:space="preserve"> </w:t>
      </w:r>
      <w:r>
        <w:rPr>
          <w:color w:val="231F20"/>
          <w:w w:val="105"/>
        </w:rPr>
        <w:t>Vietnamese</w:t>
      </w:r>
      <w:r>
        <w:rPr>
          <w:color w:val="231F20"/>
          <w:spacing w:val="-7"/>
          <w:w w:val="105"/>
        </w:rPr>
        <w:t xml:space="preserve"> </w:t>
      </w:r>
      <w:r>
        <w:rPr>
          <w:color w:val="231F20"/>
          <w:w w:val="105"/>
        </w:rPr>
        <w:t>are</w:t>
      </w:r>
      <w:r>
        <w:rPr>
          <w:color w:val="231F20"/>
          <w:spacing w:val="-7"/>
          <w:w w:val="105"/>
        </w:rPr>
        <w:t xml:space="preserve"> </w:t>
      </w:r>
      <w:r>
        <w:rPr>
          <w:color w:val="231F20"/>
          <w:w w:val="105"/>
        </w:rPr>
        <w:t>more</w:t>
      </w:r>
      <w:r>
        <w:rPr>
          <w:color w:val="231F20"/>
          <w:spacing w:val="-7"/>
          <w:w w:val="105"/>
        </w:rPr>
        <w:t xml:space="preserve"> </w:t>
      </w:r>
      <w:r>
        <w:rPr>
          <w:color w:val="231F20"/>
          <w:w w:val="105"/>
        </w:rPr>
        <w:t>insouciant,</w:t>
      </w:r>
      <w:r>
        <w:rPr>
          <w:color w:val="231F20"/>
          <w:spacing w:val="-7"/>
          <w:w w:val="105"/>
        </w:rPr>
        <w:t xml:space="preserve"> </w:t>
      </w:r>
      <w:r>
        <w:rPr>
          <w:color w:val="231F20"/>
          <w:w w:val="105"/>
        </w:rPr>
        <w:t>tolerant</w:t>
      </w:r>
      <w:r>
        <w:rPr>
          <w:color w:val="231F20"/>
          <w:spacing w:val="-7"/>
          <w:w w:val="105"/>
        </w:rPr>
        <w:t xml:space="preserve"> </w:t>
      </w:r>
      <w:r>
        <w:rPr>
          <w:color w:val="231F20"/>
          <w:w w:val="105"/>
        </w:rPr>
        <w:t xml:space="preserve">and </w:t>
      </w:r>
      <w:r>
        <w:rPr>
          <w:color w:val="231F20"/>
        </w:rPr>
        <w:t>darker</w:t>
      </w:r>
      <w:r>
        <w:rPr>
          <w:color w:val="231F20"/>
          <w:spacing w:val="-1"/>
        </w:rPr>
        <w:t xml:space="preserve"> </w:t>
      </w:r>
      <w:r>
        <w:rPr>
          <w:color w:val="231F20"/>
        </w:rPr>
        <w:t>in</w:t>
      </w:r>
      <w:r>
        <w:rPr>
          <w:color w:val="231F20"/>
          <w:spacing w:val="-1"/>
        </w:rPr>
        <w:t xml:space="preserve"> </w:t>
      </w:r>
      <w:r>
        <w:rPr>
          <w:color w:val="231F20"/>
        </w:rPr>
        <w:t>colour</w:t>
      </w:r>
      <w:r>
        <w:rPr>
          <w:color w:val="231F20"/>
          <w:spacing w:val="-1"/>
        </w:rPr>
        <w:t xml:space="preserve"> </w:t>
      </w:r>
      <w:r>
        <w:rPr>
          <w:color w:val="231F20"/>
        </w:rPr>
        <w:t>than</w:t>
      </w:r>
      <w:r>
        <w:rPr>
          <w:color w:val="231F20"/>
          <w:spacing w:val="-1"/>
        </w:rPr>
        <w:t xml:space="preserve"> </w:t>
      </w:r>
      <w:r>
        <w:rPr>
          <w:color w:val="231F20"/>
        </w:rPr>
        <w:t>their</w:t>
      </w:r>
      <w:r>
        <w:rPr>
          <w:color w:val="231F20"/>
          <w:spacing w:val="-1"/>
        </w:rPr>
        <w:t xml:space="preserve"> </w:t>
      </w:r>
      <w:r>
        <w:rPr>
          <w:color w:val="231F20"/>
        </w:rPr>
        <w:t>more</w:t>
      </w:r>
      <w:r>
        <w:rPr>
          <w:color w:val="231F20"/>
          <w:spacing w:val="-1"/>
        </w:rPr>
        <w:t xml:space="preserve"> </w:t>
      </w:r>
      <w:r>
        <w:rPr>
          <w:color w:val="231F20"/>
        </w:rPr>
        <w:t>austere,</w:t>
      </w:r>
      <w:r>
        <w:rPr>
          <w:color w:val="231F20"/>
          <w:spacing w:val="-1"/>
        </w:rPr>
        <w:t xml:space="preserve"> </w:t>
      </w:r>
      <w:r>
        <w:rPr>
          <w:color w:val="231F20"/>
        </w:rPr>
        <w:t>disciplined</w:t>
      </w:r>
      <w:r>
        <w:rPr>
          <w:color w:val="231F20"/>
          <w:spacing w:val="-1"/>
        </w:rPr>
        <w:t xml:space="preserve"> </w:t>
      </w:r>
      <w:r>
        <w:rPr>
          <w:color w:val="231F20"/>
        </w:rPr>
        <w:t>northern</w:t>
      </w:r>
      <w:r>
        <w:rPr>
          <w:color w:val="231F20"/>
          <w:spacing w:val="-1"/>
        </w:rPr>
        <w:t xml:space="preserve"> </w:t>
      </w:r>
      <w:r>
        <w:rPr>
          <w:color w:val="231F20"/>
        </w:rPr>
        <w:t>kinsmen. Keith</w:t>
      </w:r>
      <w:r>
        <w:rPr>
          <w:color w:val="231F20"/>
          <w:spacing w:val="4"/>
        </w:rPr>
        <w:t xml:space="preserve"> </w:t>
      </w:r>
      <w:r>
        <w:rPr>
          <w:color w:val="231F20"/>
        </w:rPr>
        <w:t>Taylor</w:t>
      </w:r>
      <w:r>
        <w:rPr>
          <w:color w:val="231F20"/>
          <w:spacing w:val="4"/>
        </w:rPr>
        <w:t xml:space="preserve"> </w:t>
      </w:r>
      <w:r>
        <w:rPr>
          <w:color w:val="231F20"/>
        </w:rPr>
        <w:t>concludes</w:t>
      </w:r>
      <w:r>
        <w:rPr>
          <w:color w:val="231F20"/>
          <w:spacing w:val="5"/>
        </w:rPr>
        <w:t xml:space="preserve"> </w:t>
      </w:r>
      <w:r>
        <w:rPr>
          <w:color w:val="231F20"/>
        </w:rPr>
        <w:t>his</w:t>
      </w:r>
      <w:r>
        <w:rPr>
          <w:color w:val="231F20"/>
          <w:spacing w:val="4"/>
        </w:rPr>
        <w:t xml:space="preserve"> </w:t>
      </w:r>
      <w:r>
        <w:rPr>
          <w:rFonts w:ascii="Palatino Linotype" w:hAnsi="Palatino Linotype"/>
          <w:i/>
          <w:color w:val="231F20"/>
        </w:rPr>
        <w:t>Birth</w:t>
      </w:r>
      <w:r>
        <w:rPr>
          <w:rFonts w:ascii="Palatino Linotype" w:hAnsi="Palatino Linotype"/>
          <w:i/>
          <w:color w:val="231F20"/>
          <w:spacing w:val="5"/>
        </w:rPr>
        <w:t xml:space="preserve"> </w:t>
      </w:r>
      <w:r>
        <w:rPr>
          <w:rFonts w:ascii="Palatino Linotype" w:hAnsi="Palatino Linotype"/>
          <w:i/>
          <w:color w:val="231F20"/>
        </w:rPr>
        <w:t>of</w:t>
      </w:r>
      <w:r>
        <w:rPr>
          <w:rFonts w:ascii="Palatino Linotype" w:hAnsi="Palatino Linotype"/>
          <w:i/>
          <w:color w:val="231F20"/>
          <w:spacing w:val="4"/>
        </w:rPr>
        <w:t xml:space="preserve"> </w:t>
      </w:r>
      <w:r>
        <w:rPr>
          <w:rFonts w:ascii="Palatino Linotype" w:hAnsi="Palatino Linotype"/>
          <w:i/>
          <w:color w:val="231F20"/>
        </w:rPr>
        <w:t>Vietnam</w:t>
      </w:r>
      <w:r>
        <w:rPr>
          <w:rFonts w:ascii="Palatino Linotype" w:hAnsi="Palatino Linotype"/>
          <w:i/>
          <w:color w:val="231F20"/>
          <w:spacing w:val="5"/>
        </w:rPr>
        <w:t xml:space="preserve"> </w:t>
      </w:r>
      <w:r>
        <w:rPr>
          <w:color w:val="231F20"/>
        </w:rPr>
        <w:t>with:</w:t>
      </w:r>
      <w:r>
        <w:rPr>
          <w:color w:val="231F20"/>
          <w:spacing w:val="4"/>
        </w:rPr>
        <w:t xml:space="preserve"> </w:t>
      </w:r>
      <w:r>
        <w:rPr>
          <w:color w:val="231F20"/>
        </w:rPr>
        <w:t>‘when</w:t>
      </w:r>
      <w:r>
        <w:rPr>
          <w:color w:val="231F20"/>
          <w:spacing w:val="5"/>
        </w:rPr>
        <w:t xml:space="preserve"> </w:t>
      </w:r>
      <w:r>
        <w:rPr>
          <w:color w:val="231F20"/>
        </w:rPr>
        <w:t>they</w:t>
      </w:r>
      <w:r>
        <w:rPr>
          <w:color w:val="231F20"/>
          <w:spacing w:val="4"/>
        </w:rPr>
        <w:t xml:space="preserve"> </w:t>
      </w:r>
      <w:r>
        <w:rPr>
          <w:color w:val="231F20"/>
          <w:spacing w:val="-2"/>
        </w:rPr>
        <w:t>moved</w:t>
      </w:r>
    </w:p>
    <w:p w:rsidR="009E0961" w:rsidRDefault="00183599">
      <w:pPr>
        <w:pStyle w:val="BodyText"/>
        <w:spacing w:line="236" w:lineRule="exact"/>
        <w:ind w:left="1473"/>
        <w:jc w:val="both"/>
      </w:pPr>
      <w:r>
        <w:rPr>
          <w:color w:val="231F20"/>
          <w:spacing w:val="-2"/>
        </w:rPr>
        <w:t>south,</w:t>
      </w:r>
      <w:r>
        <w:rPr>
          <w:color w:val="231F20"/>
          <w:spacing w:val="-11"/>
        </w:rPr>
        <w:t xml:space="preserve"> </w:t>
      </w:r>
      <w:r>
        <w:rPr>
          <w:color w:val="231F20"/>
          <w:spacing w:val="-2"/>
        </w:rPr>
        <w:t>it</w:t>
      </w:r>
      <w:r>
        <w:rPr>
          <w:color w:val="231F20"/>
          <w:spacing w:val="-10"/>
        </w:rPr>
        <w:t xml:space="preserve"> </w:t>
      </w:r>
      <w:r>
        <w:rPr>
          <w:color w:val="231F20"/>
          <w:spacing w:val="-2"/>
        </w:rPr>
        <w:t>became</w:t>
      </w:r>
      <w:r>
        <w:rPr>
          <w:color w:val="231F20"/>
          <w:spacing w:val="-10"/>
        </w:rPr>
        <w:t xml:space="preserve"> </w:t>
      </w:r>
      <w:r>
        <w:rPr>
          <w:color w:val="231F20"/>
          <w:spacing w:val="-2"/>
        </w:rPr>
        <w:t>possible</w:t>
      </w:r>
      <w:r>
        <w:rPr>
          <w:color w:val="231F20"/>
          <w:spacing w:val="-10"/>
        </w:rPr>
        <w:t xml:space="preserve"> </w:t>
      </w:r>
      <w:r>
        <w:rPr>
          <w:color w:val="231F20"/>
          <w:spacing w:val="-2"/>
        </w:rPr>
        <w:t>to</w:t>
      </w:r>
      <w:r>
        <w:rPr>
          <w:color w:val="231F20"/>
          <w:spacing w:val="-11"/>
        </w:rPr>
        <w:t xml:space="preserve"> </w:t>
      </w:r>
      <w:r>
        <w:rPr>
          <w:color w:val="231F20"/>
          <w:spacing w:val="-2"/>
        </w:rPr>
        <w:t>relax</w:t>
      </w:r>
      <w:r>
        <w:rPr>
          <w:color w:val="231F20"/>
          <w:spacing w:val="-10"/>
        </w:rPr>
        <w:t xml:space="preserve"> </w:t>
      </w:r>
      <w:r>
        <w:rPr>
          <w:color w:val="231F20"/>
          <w:spacing w:val="-2"/>
        </w:rPr>
        <w:t>and</w:t>
      </w:r>
      <w:r>
        <w:rPr>
          <w:color w:val="231F20"/>
          <w:spacing w:val="-10"/>
        </w:rPr>
        <w:t xml:space="preserve"> </w:t>
      </w:r>
      <w:r>
        <w:rPr>
          <w:color w:val="231F20"/>
          <w:spacing w:val="-2"/>
        </w:rPr>
        <w:t>to</w:t>
      </w:r>
      <w:r>
        <w:rPr>
          <w:color w:val="231F20"/>
          <w:spacing w:val="-10"/>
        </w:rPr>
        <w:t xml:space="preserve"> </w:t>
      </w:r>
      <w:r>
        <w:rPr>
          <w:color w:val="231F20"/>
          <w:spacing w:val="-2"/>
        </w:rPr>
        <w:t>indulge</w:t>
      </w:r>
      <w:r>
        <w:rPr>
          <w:color w:val="231F20"/>
          <w:spacing w:val="-11"/>
        </w:rPr>
        <w:t xml:space="preserve"> </w:t>
      </w:r>
      <w:r>
        <w:rPr>
          <w:color w:val="231F20"/>
          <w:spacing w:val="-2"/>
        </w:rPr>
        <w:t>the</w:t>
      </w:r>
      <w:r>
        <w:rPr>
          <w:color w:val="231F20"/>
          <w:spacing w:val="-10"/>
        </w:rPr>
        <w:t xml:space="preserve"> </w:t>
      </w:r>
      <w:r>
        <w:rPr>
          <w:color w:val="231F20"/>
          <w:spacing w:val="-2"/>
        </w:rPr>
        <w:t>senses’.</w:t>
      </w:r>
      <w:r>
        <w:rPr>
          <w:color w:val="231F20"/>
          <w:spacing w:val="-2"/>
          <w:position w:val="7"/>
          <w:sz w:val="16"/>
        </w:rPr>
        <w:t>1</w:t>
      </w:r>
      <w:r>
        <w:rPr>
          <w:color w:val="231F20"/>
          <w:spacing w:val="3"/>
          <w:position w:val="7"/>
          <w:sz w:val="16"/>
        </w:rPr>
        <w:t xml:space="preserve"> </w:t>
      </w:r>
      <w:r>
        <w:rPr>
          <w:color w:val="231F20"/>
          <w:spacing w:val="-2"/>
        </w:rPr>
        <w:t>The</w:t>
      </w:r>
      <w:r>
        <w:rPr>
          <w:color w:val="231F20"/>
          <w:spacing w:val="-10"/>
        </w:rPr>
        <w:t xml:space="preserve"> </w:t>
      </w:r>
      <w:r>
        <w:rPr>
          <w:color w:val="231F20"/>
          <w:spacing w:val="-2"/>
        </w:rPr>
        <w:t>south-</w:t>
      </w:r>
    </w:p>
    <w:p w:rsidR="009E0961" w:rsidRDefault="00183599">
      <w:pPr>
        <w:pStyle w:val="BodyText"/>
        <w:spacing w:before="18" w:line="259" w:lineRule="auto"/>
        <w:ind w:left="1473" w:right="734"/>
        <w:jc w:val="both"/>
      </w:pPr>
      <w:r>
        <w:rPr>
          <w:color w:val="231F20"/>
          <w:spacing w:val="-2"/>
        </w:rPr>
        <w:t>erners</w:t>
      </w:r>
      <w:r>
        <w:rPr>
          <w:color w:val="231F20"/>
          <w:spacing w:val="-7"/>
        </w:rPr>
        <w:t xml:space="preserve"> </w:t>
      </w:r>
      <w:r>
        <w:rPr>
          <w:color w:val="231F20"/>
          <w:spacing w:val="-2"/>
        </w:rPr>
        <w:t>have</w:t>
      </w:r>
      <w:r>
        <w:rPr>
          <w:color w:val="231F20"/>
          <w:spacing w:val="-7"/>
        </w:rPr>
        <w:t xml:space="preserve"> </w:t>
      </w:r>
      <w:r>
        <w:rPr>
          <w:color w:val="231F20"/>
          <w:spacing w:val="-2"/>
        </w:rPr>
        <w:t>a</w:t>
      </w:r>
      <w:r>
        <w:rPr>
          <w:color w:val="231F20"/>
          <w:spacing w:val="-8"/>
        </w:rPr>
        <w:t xml:space="preserve"> </w:t>
      </w:r>
      <w:r>
        <w:rPr>
          <w:color w:val="231F20"/>
          <w:spacing w:val="-2"/>
        </w:rPr>
        <w:t>more</w:t>
      </w:r>
      <w:r>
        <w:rPr>
          <w:color w:val="231F20"/>
          <w:spacing w:val="-7"/>
        </w:rPr>
        <w:t xml:space="preserve"> </w:t>
      </w:r>
      <w:r>
        <w:rPr>
          <w:color w:val="231F20"/>
          <w:spacing w:val="-2"/>
        </w:rPr>
        <w:t>casual</w:t>
      </w:r>
      <w:r>
        <w:rPr>
          <w:color w:val="231F20"/>
          <w:spacing w:val="-8"/>
        </w:rPr>
        <w:t xml:space="preserve"> </w:t>
      </w:r>
      <w:r>
        <w:rPr>
          <w:color w:val="231F20"/>
          <w:spacing w:val="-2"/>
        </w:rPr>
        <w:t>way</w:t>
      </w:r>
      <w:r>
        <w:rPr>
          <w:color w:val="231F20"/>
          <w:spacing w:val="-8"/>
        </w:rPr>
        <w:t xml:space="preserve"> </w:t>
      </w:r>
      <w:r>
        <w:rPr>
          <w:color w:val="231F20"/>
          <w:spacing w:val="-2"/>
        </w:rPr>
        <w:t>of</w:t>
      </w:r>
      <w:r>
        <w:rPr>
          <w:color w:val="231F20"/>
          <w:spacing w:val="-7"/>
        </w:rPr>
        <w:t xml:space="preserve"> </w:t>
      </w:r>
      <w:r>
        <w:rPr>
          <w:color w:val="231F20"/>
          <w:spacing w:val="-2"/>
        </w:rPr>
        <w:t>speaking</w:t>
      </w:r>
      <w:r>
        <w:rPr>
          <w:color w:val="231F20"/>
          <w:spacing w:val="-7"/>
        </w:rPr>
        <w:t xml:space="preserve"> </w:t>
      </w:r>
      <w:r>
        <w:rPr>
          <w:color w:val="231F20"/>
          <w:spacing w:val="-2"/>
        </w:rPr>
        <w:t>and</w:t>
      </w:r>
      <w:r>
        <w:rPr>
          <w:color w:val="231F20"/>
          <w:spacing w:val="-8"/>
        </w:rPr>
        <w:t xml:space="preserve"> </w:t>
      </w:r>
      <w:r>
        <w:rPr>
          <w:color w:val="231F20"/>
          <w:spacing w:val="-2"/>
        </w:rPr>
        <w:t>organizing</w:t>
      </w:r>
      <w:r>
        <w:rPr>
          <w:color w:val="231F20"/>
          <w:spacing w:val="-8"/>
        </w:rPr>
        <w:t xml:space="preserve"> </w:t>
      </w:r>
      <w:r>
        <w:rPr>
          <w:color w:val="231F20"/>
          <w:spacing w:val="-2"/>
        </w:rPr>
        <w:t>and</w:t>
      </w:r>
      <w:r>
        <w:rPr>
          <w:color w:val="231F20"/>
          <w:spacing w:val="-8"/>
        </w:rPr>
        <w:t xml:space="preserve"> </w:t>
      </w:r>
      <w:r>
        <w:rPr>
          <w:color w:val="231F20"/>
          <w:spacing w:val="-2"/>
        </w:rPr>
        <w:t>they</w:t>
      </w:r>
      <w:r>
        <w:rPr>
          <w:color w:val="231F20"/>
          <w:spacing w:val="-7"/>
        </w:rPr>
        <w:t xml:space="preserve"> </w:t>
      </w:r>
      <w:r>
        <w:rPr>
          <w:color w:val="231F20"/>
          <w:spacing w:val="-2"/>
        </w:rPr>
        <w:t xml:space="preserve">have </w:t>
      </w:r>
      <w:r>
        <w:rPr>
          <w:color w:val="231F20"/>
        </w:rPr>
        <w:t xml:space="preserve">developed a wholly different culinary palate, more complex and spicy </w:t>
      </w:r>
      <w:r>
        <w:rPr>
          <w:color w:val="231F20"/>
          <w:w w:val="105"/>
        </w:rPr>
        <w:t>than</w:t>
      </w:r>
      <w:r>
        <w:rPr>
          <w:color w:val="231F20"/>
          <w:spacing w:val="-14"/>
          <w:w w:val="105"/>
        </w:rPr>
        <w:t xml:space="preserve"> </w:t>
      </w:r>
      <w:r>
        <w:rPr>
          <w:color w:val="231F20"/>
          <w:w w:val="105"/>
        </w:rPr>
        <w:t>that</w:t>
      </w:r>
      <w:r>
        <w:rPr>
          <w:color w:val="231F20"/>
          <w:spacing w:val="-14"/>
          <w:w w:val="105"/>
        </w:rPr>
        <w:t xml:space="preserve"> </w:t>
      </w:r>
      <w:r>
        <w:rPr>
          <w:color w:val="231F20"/>
          <w:w w:val="105"/>
        </w:rPr>
        <w:t>of</w:t>
      </w:r>
      <w:r>
        <w:rPr>
          <w:color w:val="231F20"/>
          <w:spacing w:val="-14"/>
          <w:w w:val="105"/>
        </w:rPr>
        <w:t xml:space="preserve"> </w:t>
      </w:r>
      <w:r>
        <w:rPr>
          <w:color w:val="231F20"/>
          <w:w w:val="105"/>
        </w:rPr>
        <w:t>their</w:t>
      </w:r>
      <w:r>
        <w:rPr>
          <w:color w:val="231F20"/>
          <w:spacing w:val="-14"/>
          <w:w w:val="105"/>
        </w:rPr>
        <w:t xml:space="preserve"> </w:t>
      </w:r>
      <w:r>
        <w:rPr>
          <w:color w:val="231F20"/>
          <w:w w:val="105"/>
        </w:rPr>
        <w:t>counterparts</w:t>
      </w:r>
      <w:r>
        <w:rPr>
          <w:color w:val="231F20"/>
          <w:spacing w:val="-13"/>
          <w:w w:val="105"/>
        </w:rPr>
        <w:t xml:space="preserve"> </w:t>
      </w:r>
      <w:r>
        <w:rPr>
          <w:color w:val="231F20"/>
          <w:w w:val="105"/>
        </w:rPr>
        <w:t>in</w:t>
      </w:r>
      <w:r>
        <w:rPr>
          <w:color w:val="231F20"/>
          <w:spacing w:val="-14"/>
          <w:w w:val="105"/>
        </w:rPr>
        <w:t xml:space="preserve"> </w:t>
      </w:r>
      <w:r>
        <w:rPr>
          <w:color w:val="231F20"/>
          <w:w w:val="105"/>
        </w:rPr>
        <w:t>the</w:t>
      </w:r>
      <w:r>
        <w:rPr>
          <w:color w:val="231F20"/>
          <w:spacing w:val="-14"/>
          <w:w w:val="105"/>
        </w:rPr>
        <w:t xml:space="preserve"> </w:t>
      </w:r>
      <w:r>
        <w:rPr>
          <w:color w:val="231F20"/>
          <w:w w:val="105"/>
        </w:rPr>
        <w:t>north,</w:t>
      </w:r>
      <w:r>
        <w:rPr>
          <w:color w:val="231F20"/>
          <w:spacing w:val="-14"/>
          <w:w w:val="105"/>
        </w:rPr>
        <w:t xml:space="preserve"> </w:t>
      </w:r>
      <w:r>
        <w:rPr>
          <w:color w:val="231F20"/>
          <w:w w:val="105"/>
        </w:rPr>
        <w:t>and</w:t>
      </w:r>
      <w:r>
        <w:rPr>
          <w:color w:val="231F20"/>
          <w:spacing w:val="-14"/>
          <w:w w:val="105"/>
        </w:rPr>
        <w:t xml:space="preserve"> </w:t>
      </w:r>
      <w:r>
        <w:rPr>
          <w:color w:val="231F20"/>
          <w:w w:val="105"/>
        </w:rPr>
        <w:t>perhaps</w:t>
      </w:r>
      <w:r>
        <w:rPr>
          <w:color w:val="231F20"/>
          <w:spacing w:val="-13"/>
          <w:w w:val="105"/>
        </w:rPr>
        <w:t xml:space="preserve"> </w:t>
      </w:r>
      <w:r>
        <w:rPr>
          <w:color w:val="231F20"/>
          <w:w w:val="105"/>
        </w:rPr>
        <w:t>in</w:t>
      </w:r>
      <w:r>
        <w:rPr>
          <w:color w:val="231F20"/>
          <w:spacing w:val="-14"/>
          <w:w w:val="105"/>
        </w:rPr>
        <w:t xml:space="preserve"> </w:t>
      </w:r>
      <w:r>
        <w:rPr>
          <w:color w:val="231F20"/>
          <w:w w:val="105"/>
        </w:rPr>
        <w:t>some</w:t>
      </w:r>
      <w:r>
        <w:rPr>
          <w:color w:val="231F20"/>
          <w:spacing w:val="-14"/>
          <w:w w:val="105"/>
        </w:rPr>
        <w:t xml:space="preserve"> </w:t>
      </w:r>
      <w:r>
        <w:rPr>
          <w:color w:val="231F20"/>
          <w:w w:val="105"/>
        </w:rPr>
        <w:t>ways reminiscent</w:t>
      </w:r>
      <w:r>
        <w:rPr>
          <w:color w:val="231F20"/>
          <w:spacing w:val="-3"/>
          <w:w w:val="105"/>
        </w:rPr>
        <w:t xml:space="preserve"> </w:t>
      </w:r>
      <w:r>
        <w:rPr>
          <w:color w:val="231F20"/>
          <w:w w:val="105"/>
        </w:rPr>
        <w:t>of</w:t>
      </w:r>
      <w:r>
        <w:rPr>
          <w:color w:val="231F20"/>
          <w:spacing w:val="-3"/>
          <w:w w:val="105"/>
        </w:rPr>
        <w:t xml:space="preserve"> </w:t>
      </w:r>
      <w:r>
        <w:rPr>
          <w:color w:val="231F20"/>
          <w:w w:val="105"/>
        </w:rPr>
        <w:t>their</w:t>
      </w:r>
      <w:r>
        <w:rPr>
          <w:color w:val="231F20"/>
          <w:spacing w:val="-3"/>
          <w:w w:val="105"/>
        </w:rPr>
        <w:t xml:space="preserve"> </w:t>
      </w:r>
      <w:r>
        <w:rPr>
          <w:color w:val="231F20"/>
          <w:w w:val="105"/>
        </w:rPr>
        <w:t>distant</w:t>
      </w:r>
      <w:r>
        <w:rPr>
          <w:color w:val="231F20"/>
          <w:spacing w:val="-3"/>
          <w:w w:val="105"/>
        </w:rPr>
        <w:t xml:space="preserve"> </w:t>
      </w:r>
      <w:r>
        <w:rPr>
          <w:color w:val="231F20"/>
          <w:w w:val="105"/>
        </w:rPr>
        <w:t>Khmer</w:t>
      </w:r>
      <w:r>
        <w:rPr>
          <w:color w:val="231F20"/>
          <w:spacing w:val="-3"/>
          <w:w w:val="105"/>
        </w:rPr>
        <w:t xml:space="preserve"> </w:t>
      </w:r>
      <w:r>
        <w:rPr>
          <w:color w:val="231F20"/>
          <w:w w:val="105"/>
        </w:rPr>
        <w:t>and</w:t>
      </w:r>
      <w:r>
        <w:rPr>
          <w:color w:val="231F20"/>
          <w:spacing w:val="-3"/>
          <w:w w:val="105"/>
        </w:rPr>
        <w:t xml:space="preserve"> </w:t>
      </w:r>
      <w:r>
        <w:rPr>
          <w:color w:val="231F20"/>
          <w:w w:val="105"/>
        </w:rPr>
        <w:t>Cham</w:t>
      </w:r>
      <w:r>
        <w:rPr>
          <w:color w:val="231F20"/>
          <w:spacing w:val="-3"/>
          <w:w w:val="105"/>
        </w:rPr>
        <w:t xml:space="preserve"> </w:t>
      </w:r>
      <w:r>
        <w:rPr>
          <w:color w:val="231F20"/>
          <w:w w:val="105"/>
        </w:rPr>
        <w:t>origins.</w:t>
      </w:r>
    </w:p>
    <w:p w:rsidR="009E0961" w:rsidRDefault="009E0961">
      <w:pPr>
        <w:spacing w:line="259" w:lineRule="auto"/>
        <w:jc w:val="both"/>
        <w:sectPr w:rsidR="009E0961">
          <w:pgSz w:w="8850" w:h="13270"/>
          <w:pgMar w:top="1240" w:right="679" w:bottom="940" w:left="0" w:header="0" w:footer="757" w:gutter="0"/>
          <w:cols w:space="720"/>
        </w:sectPr>
      </w:pPr>
    </w:p>
    <w:p w:rsidR="009E0961" w:rsidRDefault="00183599">
      <w:pPr>
        <w:spacing w:before="83"/>
        <w:ind w:left="1840" w:right="1191"/>
        <w:jc w:val="center"/>
        <w:rPr>
          <w:sz w:val="18"/>
        </w:rPr>
      </w:pPr>
      <w:r>
        <w:rPr>
          <w:smallCaps/>
          <w:color w:val="231F20"/>
          <w:spacing w:val="12"/>
          <w:w w:val="105"/>
          <w:sz w:val="18"/>
        </w:rPr>
        <w:lastRenderedPageBreak/>
        <w:t>tr</w:t>
      </w:r>
      <w:r>
        <w:rPr>
          <w:smallCaps/>
          <w:color w:val="231F20"/>
          <w:spacing w:val="-22"/>
          <w:w w:val="105"/>
          <w:sz w:val="18"/>
        </w:rPr>
        <w:t xml:space="preserve"> </w:t>
      </w:r>
      <w:r>
        <w:rPr>
          <w:color w:val="231F20"/>
          <w:w w:val="105"/>
          <w:sz w:val="18"/>
        </w:rPr>
        <w:t>ị</w:t>
      </w:r>
      <w:r>
        <w:rPr>
          <w:color w:val="231F20"/>
          <w:spacing w:val="-22"/>
          <w:w w:val="105"/>
          <w:sz w:val="18"/>
        </w:rPr>
        <w:t xml:space="preserve"> </w:t>
      </w:r>
      <w:r>
        <w:rPr>
          <w:smallCaps/>
          <w:color w:val="231F20"/>
          <w:spacing w:val="12"/>
          <w:w w:val="105"/>
          <w:sz w:val="18"/>
        </w:rPr>
        <w:t>nh</w:t>
      </w:r>
      <w:r>
        <w:rPr>
          <w:smallCaps/>
          <w:color w:val="231F20"/>
          <w:spacing w:val="-21"/>
          <w:w w:val="105"/>
          <w:sz w:val="18"/>
        </w:rPr>
        <w:t xml:space="preserve"> </w:t>
      </w:r>
      <w:r>
        <w:rPr>
          <w:color w:val="231F20"/>
          <w:w w:val="105"/>
          <w:sz w:val="18"/>
        </w:rPr>
        <w:t>-</w:t>
      </w:r>
      <w:r>
        <w:rPr>
          <w:color w:val="231F20"/>
          <w:spacing w:val="-22"/>
          <w:w w:val="105"/>
          <w:sz w:val="18"/>
        </w:rPr>
        <w:t xml:space="preserve"> </w:t>
      </w:r>
      <w:r>
        <w:rPr>
          <w:smallCaps/>
          <w:color w:val="231F20"/>
          <w:spacing w:val="16"/>
          <w:w w:val="105"/>
          <w:sz w:val="18"/>
        </w:rPr>
        <w:t>ngu</w:t>
      </w:r>
      <w:r>
        <w:rPr>
          <w:smallCaps/>
          <w:color w:val="231F20"/>
          <w:spacing w:val="-22"/>
          <w:w w:val="105"/>
          <w:sz w:val="18"/>
        </w:rPr>
        <w:t xml:space="preserve"> </w:t>
      </w:r>
      <w:r>
        <w:rPr>
          <w:color w:val="231F20"/>
          <w:w w:val="105"/>
          <w:sz w:val="18"/>
        </w:rPr>
        <w:t>y</w:t>
      </w:r>
      <w:r>
        <w:rPr>
          <w:color w:val="231F20"/>
          <w:spacing w:val="-22"/>
          <w:w w:val="105"/>
          <w:sz w:val="18"/>
        </w:rPr>
        <w:t xml:space="preserve"> </w:t>
      </w:r>
      <w:r>
        <w:rPr>
          <w:smallCaps/>
          <w:color w:val="231F20"/>
          <w:spacing w:val="12"/>
          <w:w w:val="105"/>
          <w:sz w:val="18"/>
        </w:rPr>
        <w:t>ễn</w:t>
      </w:r>
      <w:r>
        <w:rPr>
          <w:color w:val="231F20"/>
          <w:spacing w:val="39"/>
          <w:w w:val="105"/>
          <w:sz w:val="18"/>
        </w:rPr>
        <w:t xml:space="preserve"> </w:t>
      </w:r>
      <w:r>
        <w:rPr>
          <w:color w:val="231F20"/>
          <w:w w:val="105"/>
          <w:sz w:val="18"/>
        </w:rPr>
        <w:t>c</w:t>
      </w:r>
      <w:r>
        <w:rPr>
          <w:color w:val="231F20"/>
          <w:spacing w:val="-22"/>
          <w:w w:val="105"/>
          <w:sz w:val="18"/>
        </w:rPr>
        <w:t xml:space="preserve"> </w:t>
      </w:r>
      <w:r>
        <w:rPr>
          <w:smallCaps/>
          <w:color w:val="231F20"/>
          <w:w w:val="105"/>
          <w:sz w:val="18"/>
        </w:rPr>
        <w:t>i</w:t>
      </w:r>
      <w:r>
        <w:rPr>
          <w:smallCaps/>
          <w:color w:val="231F20"/>
          <w:spacing w:val="-21"/>
          <w:w w:val="105"/>
          <w:sz w:val="18"/>
        </w:rPr>
        <w:t xml:space="preserve"> </w:t>
      </w:r>
      <w:r>
        <w:rPr>
          <w:color w:val="231F20"/>
          <w:w w:val="105"/>
          <w:sz w:val="18"/>
        </w:rPr>
        <w:t>v</w:t>
      </w:r>
      <w:r>
        <w:rPr>
          <w:color w:val="231F20"/>
          <w:spacing w:val="-22"/>
          <w:w w:val="105"/>
          <w:sz w:val="18"/>
        </w:rPr>
        <w:t xml:space="preserve"> </w:t>
      </w:r>
      <w:r>
        <w:rPr>
          <w:smallCaps/>
          <w:color w:val="231F20"/>
          <w:spacing w:val="12"/>
          <w:w w:val="105"/>
          <w:sz w:val="18"/>
        </w:rPr>
        <w:t>il</w:t>
      </w:r>
      <w:r>
        <w:rPr>
          <w:color w:val="231F20"/>
          <w:spacing w:val="39"/>
          <w:w w:val="105"/>
          <w:sz w:val="18"/>
        </w:rPr>
        <w:t xml:space="preserve"> </w:t>
      </w:r>
      <w:r>
        <w:rPr>
          <w:smallCaps/>
          <w:color w:val="231F20"/>
          <w:spacing w:val="10"/>
          <w:w w:val="105"/>
          <w:sz w:val="18"/>
        </w:rPr>
        <w:t>war</w:t>
      </w:r>
      <w:r>
        <w:rPr>
          <w:color w:val="231F20"/>
          <w:spacing w:val="39"/>
          <w:w w:val="105"/>
          <w:sz w:val="18"/>
        </w:rPr>
        <w:t xml:space="preserve"> </w:t>
      </w:r>
      <w:r>
        <w:rPr>
          <w:color w:val="231F20"/>
          <w:spacing w:val="20"/>
          <w:w w:val="105"/>
          <w:sz w:val="18"/>
        </w:rPr>
        <w:t xml:space="preserve">(1627–1788) </w:t>
      </w:r>
    </w:p>
    <w:p w:rsidR="009E0961" w:rsidRDefault="009E0961">
      <w:pPr>
        <w:pStyle w:val="BodyText"/>
        <w:rPr>
          <w:sz w:val="24"/>
        </w:rPr>
      </w:pPr>
    </w:p>
    <w:p w:rsidR="009E0961" w:rsidRDefault="00183599">
      <w:pPr>
        <w:pStyle w:val="Heading2"/>
        <w:spacing w:before="148"/>
        <w:ind w:left="1838"/>
      </w:pPr>
      <w:r>
        <w:rPr>
          <w:smallCaps/>
          <w:color w:val="231F20"/>
        </w:rPr>
        <w:t>establishing</w:t>
      </w:r>
      <w:r>
        <w:rPr>
          <w:color w:val="231F20"/>
          <w:spacing w:val="50"/>
        </w:rPr>
        <w:t xml:space="preserve"> </w:t>
      </w:r>
      <w:r>
        <w:rPr>
          <w:smallCaps/>
          <w:color w:val="231F20"/>
        </w:rPr>
        <w:t>the</w:t>
      </w:r>
      <w:r>
        <w:rPr>
          <w:color w:val="231F20"/>
          <w:spacing w:val="50"/>
        </w:rPr>
        <w:t xml:space="preserve"> </w:t>
      </w:r>
      <w:r>
        <w:rPr>
          <w:color w:val="231F20"/>
        </w:rPr>
        <w:t>v</w:t>
      </w:r>
      <w:r>
        <w:rPr>
          <w:smallCaps/>
          <w:color w:val="231F20"/>
        </w:rPr>
        <w:t>i</w:t>
      </w:r>
      <w:r>
        <w:rPr>
          <w:color w:val="231F20"/>
        </w:rPr>
        <w:t>ệ</w:t>
      </w:r>
      <w:r>
        <w:rPr>
          <w:smallCaps/>
          <w:color w:val="231F20"/>
        </w:rPr>
        <w:t>t</w:t>
      </w:r>
      <w:r>
        <w:rPr>
          <w:color w:val="231F20"/>
          <w:spacing w:val="62"/>
        </w:rPr>
        <w:t xml:space="preserve"> </w:t>
      </w:r>
      <w:r>
        <w:rPr>
          <w:smallCaps/>
          <w:color w:val="231F20"/>
        </w:rPr>
        <w:t>south</w:t>
      </w:r>
      <w:r>
        <w:rPr>
          <w:color w:val="231F20"/>
          <w:spacing w:val="50"/>
        </w:rPr>
        <w:t xml:space="preserve"> </w:t>
      </w:r>
      <w:r>
        <w:rPr>
          <w:color w:val="231F20"/>
        </w:rPr>
        <w:t>(1558–1627</w:t>
      </w:r>
      <w:r>
        <w:rPr>
          <w:color w:val="231F20"/>
          <w:spacing w:val="62"/>
        </w:rPr>
        <w:t xml:space="preserve"> </w:t>
      </w:r>
      <w:r>
        <w:rPr>
          <w:color w:val="231F20"/>
          <w:spacing w:val="-5"/>
        </w:rPr>
        <w:t>c</w:t>
      </w:r>
      <w:r>
        <w:rPr>
          <w:smallCaps/>
          <w:color w:val="231F20"/>
          <w:spacing w:val="-5"/>
        </w:rPr>
        <w:t>e</w:t>
      </w:r>
      <w:r>
        <w:rPr>
          <w:color w:val="231F20"/>
          <w:spacing w:val="-5"/>
        </w:rPr>
        <w:t>)</w:t>
      </w:r>
    </w:p>
    <w:p w:rsidR="009E0961" w:rsidRDefault="009E0961">
      <w:pPr>
        <w:pStyle w:val="BodyText"/>
      </w:pPr>
    </w:p>
    <w:p w:rsidR="009E0961" w:rsidRDefault="00183599">
      <w:pPr>
        <w:pStyle w:val="BodyText"/>
        <w:spacing w:before="113" w:line="254" w:lineRule="auto"/>
        <w:ind w:left="1416" w:right="787"/>
        <w:jc w:val="both"/>
      </w:pPr>
      <w:r>
        <w:rPr>
          <w:color w:val="231F20"/>
        </w:rPr>
        <w:t>The</w:t>
      </w:r>
      <w:r>
        <w:rPr>
          <w:color w:val="231F20"/>
          <w:spacing w:val="-9"/>
        </w:rPr>
        <w:t xml:space="preserve"> </w:t>
      </w:r>
      <w:r>
        <w:rPr>
          <w:color w:val="231F20"/>
        </w:rPr>
        <w:t>Trịnh</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Nguyễn</w:t>
      </w:r>
      <w:r>
        <w:rPr>
          <w:color w:val="231F20"/>
          <w:spacing w:val="-9"/>
        </w:rPr>
        <w:t xml:space="preserve"> </w:t>
      </w:r>
      <w:r>
        <w:rPr>
          <w:color w:val="231F20"/>
        </w:rPr>
        <w:t>connected</w:t>
      </w:r>
      <w:r>
        <w:rPr>
          <w:color w:val="231F20"/>
          <w:spacing w:val="-9"/>
        </w:rPr>
        <w:t xml:space="preserve"> </w:t>
      </w:r>
      <w:r>
        <w:rPr>
          <w:color w:val="231F20"/>
        </w:rPr>
        <w:t>when</w:t>
      </w:r>
      <w:r>
        <w:rPr>
          <w:color w:val="231F20"/>
          <w:spacing w:val="-9"/>
        </w:rPr>
        <w:t xml:space="preserve"> </w:t>
      </w:r>
      <w:r>
        <w:rPr>
          <w:color w:val="231F20"/>
        </w:rPr>
        <w:t>the</w:t>
      </w:r>
      <w:r>
        <w:rPr>
          <w:color w:val="231F20"/>
          <w:spacing w:val="-9"/>
        </w:rPr>
        <w:t xml:space="preserve"> </w:t>
      </w:r>
      <w:r>
        <w:rPr>
          <w:color w:val="231F20"/>
        </w:rPr>
        <w:t>emperor</w:t>
      </w:r>
      <w:r>
        <w:rPr>
          <w:color w:val="231F20"/>
          <w:spacing w:val="-9"/>
        </w:rPr>
        <w:t xml:space="preserve"> </w:t>
      </w:r>
      <w:r>
        <w:rPr>
          <w:color w:val="231F20"/>
        </w:rPr>
        <w:t>Lê</w:t>
      </w:r>
      <w:r>
        <w:rPr>
          <w:color w:val="231F20"/>
          <w:spacing w:val="-9"/>
        </w:rPr>
        <w:t xml:space="preserve"> </w:t>
      </w:r>
      <w:r>
        <w:rPr>
          <w:color w:val="231F20"/>
        </w:rPr>
        <w:t>Trang</w:t>
      </w:r>
      <w:r>
        <w:rPr>
          <w:color w:val="231F20"/>
          <w:spacing w:val="-9"/>
        </w:rPr>
        <w:t xml:space="preserve"> </w:t>
      </w:r>
      <w:r>
        <w:rPr>
          <w:color w:val="231F20"/>
        </w:rPr>
        <w:t>Tông was in exile in Laos in 1533–43 under the protection of Nguyễn Kim. The protector’s daughter Ngọc Bảo was married to Trịnh strongman Trịnh Kiểm, a man from a poor family who was physically powerful enough to be selected as an officer</w:t>
      </w:r>
      <w:r>
        <w:rPr>
          <w:color w:val="231F20"/>
        </w:rPr>
        <w:t xml:space="preserve"> under Nguyễn Kim.</w:t>
      </w:r>
      <w:r>
        <w:rPr>
          <w:color w:val="231F20"/>
          <w:position w:val="7"/>
          <w:sz w:val="16"/>
        </w:rPr>
        <w:t xml:space="preserve">2 </w:t>
      </w:r>
      <w:r>
        <w:rPr>
          <w:color w:val="231F20"/>
        </w:rPr>
        <w:t>At the height of</w:t>
      </w:r>
      <w:r>
        <w:rPr>
          <w:color w:val="231F20"/>
          <w:spacing w:val="-12"/>
        </w:rPr>
        <w:t xml:space="preserve"> </w:t>
      </w:r>
      <w:r>
        <w:rPr>
          <w:color w:val="231F20"/>
        </w:rPr>
        <w:t>their</w:t>
      </w:r>
      <w:r>
        <w:rPr>
          <w:color w:val="231F20"/>
          <w:spacing w:val="-12"/>
        </w:rPr>
        <w:t xml:space="preserve"> </w:t>
      </w:r>
      <w:r>
        <w:rPr>
          <w:color w:val="231F20"/>
        </w:rPr>
        <w:t>war</w:t>
      </w:r>
      <w:r>
        <w:rPr>
          <w:color w:val="231F20"/>
          <w:spacing w:val="-12"/>
        </w:rPr>
        <w:t xml:space="preserve"> </w:t>
      </w:r>
      <w:r>
        <w:rPr>
          <w:color w:val="231F20"/>
        </w:rPr>
        <w:t>with</w:t>
      </w:r>
      <w:r>
        <w:rPr>
          <w:color w:val="231F20"/>
          <w:spacing w:val="-12"/>
        </w:rPr>
        <w:t xml:space="preserve"> </w:t>
      </w:r>
      <w:r>
        <w:rPr>
          <w:color w:val="231F20"/>
        </w:rPr>
        <w:t>the</w:t>
      </w:r>
      <w:r>
        <w:rPr>
          <w:color w:val="231F20"/>
          <w:spacing w:val="-12"/>
        </w:rPr>
        <w:t xml:space="preserve"> </w:t>
      </w:r>
      <w:r>
        <w:rPr>
          <w:color w:val="231F20"/>
        </w:rPr>
        <w:t>Mạc,</w:t>
      </w:r>
      <w:r>
        <w:rPr>
          <w:color w:val="231F20"/>
          <w:spacing w:val="-12"/>
        </w:rPr>
        <w:t xml:space="preserve"> </w:t>
      </w:r>
      <w:r>
        <w:rPr>
          <w:color w:val="231F20"/>
        </w:rPr>
        <w:t>Nguyễn</w:t>
      </w:r>
      <w:r>
        <w:rPr>
          <w:color w:val="231F20"/>
          <w:spacing w:val="-12"/>
        </w:rPr>
        <w:t xml:space="preserve"> </w:t>
      </w:r>
      <w:r>
        <w:rPr>
          <w:color w:val="231F20"/>
        </w:rPr>
        <w:t>Kim</w:t>
      </w:r>
      <w:r>
        <w:rPr>
          <w:color w:val="231F20"/>
          <w:spacing w:val="-12"/>
        </w:rPr>
        <w:t xml:space="preserve"> </w:t>
      </w:r>
      <w:r>
        <w:rPr>
          <w:color w:val="231F20"/>
        </w:rPr>
        <w:t>died</w:t>
      </w:r>
      <w:r>
        <w:rPr>
          <w:color w:val="231F20"/>
          <w:spacing w:val="-12"/>
        </w:rPr>
        <w:t xml:space="preserve"> </w:t>
      </w:r>
      <w:r>
        <w:rPr>
          <w:color w:val="231F20"/>
        </w:rPr>
        <w:t>of</w:t>
      </w:r>
      <w:r>
        <w:rPr>
          <w:color w:val="231F20"/>
          <w:spacing w:val="-12"/>
        </w:rPr>
        <w:t xml:space="preserve"> </w:t>
      </w:r>
      <w:r>
        <w:rPr>
          <w:color w:val="231F20"/>
        </w:rPr>
        <w:t>poisoning</w:t>
      </w:r>
      <w:r>
        <w:rPr>
          <w:color w:val="231F20"/>
          <w:spacing w:val="-12"/>
        </w:rPr>
        <w:t xml:space="preserve"> </w:t>
      </w:r>
      <w:r>
        <w:rPr>
          <w:color w:val="231F20"/>
        </w:rPr>
        <w:t>in</w:t>
      </w:r>
      <w:r>
        <w:rPr>
          <w:color w:val="231F20"/>
          <w:spacing w:val="-12"/>
        </w:rPr>
        <w:t xml:space="preserve"> </w:t>
      </w:r>
      <w:r>
        <w:rPr>
          <w:color w:val="231F20"/>
        </w:rPr>
        <w:t>1545,</w:t>
      </w:r>
      <w:r>
        <w:rPr>
          <w:color w:val="231F20"/>
          <w:spacing w:val="-12"/>
        </w:rPr>
        <w:t xml:space="preserve"> </w:t>
      </w:r>
      <w:r>
        <w:rPr>
          <w:color w:val="231F20"/>
        </w:rPr>
        <w:t>leav- ing the management of the Lê emperor in exile in the hands of Trịnh Kiểm and Nguyễn Kim’s two sons Nguyễn Uông and Nguyễn Hoàng. Trịnh Kiểm soon emerged as the strongest. Nguyễn Uông was killed, perhaps on the orders of Trịnh Kiểm, and the other Nguy</w:t>
      </w:r>
      <w:r>
        <w:rPr>
          <w:color w:val="231F20"/>
        </w:rPr>
        <w:t>ễn brother headed south to the new lands acquired from the Cham.</w:t>
      </w:r>
      <w:r>
        <w:rPr>
          <w:color w:val="231F20"/>
          <w:position w:val="7"/>
          <w:sz w:val="16"/>
        </w:rPr>
        <w:t>3</w:t>
      </w:r>
      <w:r>
        <w:rPr>
          <w:color w:val="231F20"/>
          <w:spacing w:val="37"/>
          <w:position w:val="7"/>
          <w:sz w:val="16"/>
        </w:rPr>
        <w:t xml:space="preserve"> </w:t>
      </w:r>
      <w:r>
        <w:rPr>
          <w:color w:val="231F20"/>
        </w:rPr>
        <w:t>Under the</w:t>
      </w:r>
      <w:r>
        <w:rPr>
          <w:color w:val="231F20"/>
          <w:spacing w:val="40"/>
        </w:rPr>
        <w:t xml:space="preserve"> </w:t>
      </w:r>
      <w:r>
        <w:rPr>
          <w:color w:val="231F20"/>
        </w:rPr>
        <w:t>Lê, Thuận Hóa was under-developed and sparsely populated but rich</w:t>
      </w:r>
      <w:r>
        <w:rPr>
          <w:color w:val="231F20"/>
          <w:spacing w:val="40"/>
        </w:rPr>
        <w:t xml:space="preserve"> </w:t>
      </w:r>
      <w:r>
        <w:rPr>
          <w:color w:val="231F20"/>
        </w:rPr>
        <w:t>in natural resources.</w:t>
      </w:r>
      <w:r>
        <w:rPr>
          <w:color w:val="231F20"/>
          <w:position w:val="7"/>
          <w:sz w:val="16"/>
        </w:rPr>
        <w:t xml:space="preserve">4 </w:t>
      </w:r>
      <w:r>
        <w:rPr>
          <w:color w:val="231F20"/>
        </w:rPr>
        <w:t>The frontier zone protected by mountains to the north and the west, with the sea to the eas</w:t>
      </w:r>
      <w:r>
        <w:rPr>
          <w:color w:val="231F20"/>
        </w:rPr>
        <w:t>t and the newly acquired</w:t>
      </w:r>
      <w:r>
        <w:rPr>
          <w:color w:val="231F20"/>
          <w:spacing w:val="40"/>
        </w:rPr>
        <w:t xml:space="preserve"> </w:t>
      </w:r>
      <w:r>
        <w:rPr>
          <w:color w:val="231F20"/>
        </w:rPr>
        <w:t>land of Quảng Nam to the south, proved a fertile terrain for Nguyễn Hoàng. He settled in Triệu Phong district in 1558 with his followers.</w:t>
      </w:r>
      <w:r>
        <w:rPr>
          <w:color w:val="231F20"/>
          <w:spacing w:val="40"/>
        </w:rPr>
        <w:t xml:space="preserve"> </w:t>
      </w:r>
      <w:r>
        <w:rPr>
          <w:color w:val="231F20"/>
        </w:rPr>
        <w:t>A great flood in the following year drove hundreds of families south</w:t>
      </w:r>
      <w:r>
        <w:rPr>
          <w:color w:val="231F20"/>
          <w:spacing w:val="80"/>
        </w:rPr>
        <w:t xml:space="preserve"> </w:t>
      </w:r>
      <w:r>
        <w:rPr>
          <w:color w:val="231F20"/>
        </w:rPr>
        <w:t xml:space="preserve">to settle around him in </w:t>
      </w:r>
      <w:r>
        <w:rPr>
          <w:color w:val="231F20"/>
        </w:rPr>
        <w:t>Thuận Hóa, bringing the manpower and skills he</w:t>
      </w:r>
      <w:r>
        <w:rPr>
          <w:color w:val="231F20"/>
          <w:spacing w:val="27"/>
        </w:rPr>
        <w:t xml:space="preserve"> </w:t>
      </w:r>
      <w:r>
        <w:rPr>
          <w:color w:val="231F20"/>
        </w:rPr>
        <w:t>needed.</w:t>
      </w:r>
      <w:r>
        <w:rPr>
          <w:color w:val="231F20"/>
          <w:spacing w:val="27"/>
        </w:rPr>
        <w:t xml:space="preserve"> </w:t>
      </w:r>
      <w:r>
        <w:rPr>
          <w:color w:val="231F20"/>
        </w:rPr>
        <w:t>This</w:t>
      </w:r>
      <w:r>
        <w:rPr>
          <w:color w:val="231F20"/>
          <w:spacing w:val="24"/>
        </w:rPr>
        <w:t xml:space="preserve"> </w:t>
      </w:r>
      <w:r>
        <w:rPr>
          <w:rFonts w:ascii="Palatino Linotype" w:hAnsi="Palatino Linotype"/>
          <w:i/>
          <w:color w:val="231F20"/>
        </w:rPr>
        <w:t>de</w:t>
      </w:r>
      <w:r>
        <w:rPr>
          <w:rFonts w:ascii="Palatino Linotype" w:hAnsi="Palatino Linotype"/>
          <w:i/>
          <w:color w:val="231F20"/>
          <w:spacing w:val="26"/>
        </w:rPr>
        <w:t xml:space="preserve"> </w:t>
      </w:r>
      <w:r>
        <w:rPr>
          <w:rFonts w:ascii="Palatino Linotype" w:hAnsi="Palatino Linotype"/>
          <w:i/>
          <w:color w:val="231F20"/>
        </w:rPr>
        <w:t>facto</w:t>
      </w:r>
      <w:r>
        <w:rPr>
          <w:rFonts w:ascii="Palatino Linotype" w:hAnsi="Palatino Linotype"/>
          <w:i/>
          <w:color w:val="231F20"/>
          <w:spacing w:val="26"/>
        </w:rPr>
        <w:t xml:space="preserve"> </w:t>
      </w:r>
      <w:r>
        <w:rPr>
          <w:color w:val="231F20"/>
        </w:rPr>
        <w:t>Nguyễn</w:t>
      </w:r>
      <w:r>
        <w:rPr>
          <w:color w:val="231F20"/>
          <w:spacing w:val="26"/>
        </w:rPr>
        <w:t xml:space="preserve"> </w:t>
      </w:r>
      <w:r>
        <w:rPr>
          <w:color w:val="231F20"/>
        </w:rPr>
        <w:t>lord</w:t>
      </w:r>
      <w:r>
        <w:rPr>
          <w:color w:val="231F20"/>
          <w:spacing w:val="26"/>
        </w:rPr>
        <w:t xml:space="preserve"> </w:t>
      </w:r>
      <w:r>
        <w:rPr>
          <w:color w:val="231F20"/>
        </w:rPr>
        <w:t>who</w:t>
      </w:r>
      <w:r>
        <w:rPr>
          <w:color w:val="231F20"/>
          <w:spacing w:val="26"/>
        </w:rPr>
        <w:t xml:space="preserve"> </w:t>
      </w:r>
      <w:r>
        <w:rPr>
          <w:color w:val="231F20"/>
        </w:rPr>
        <w:t>commanded</w:t>
      </w:r>
      <w:r>
        <w:rPr>
          <w:color w:val="231F20"/>
          <w:spacing w:val="26"/>
        </w:rPr>
        <w:t xml:space="preserve"> </w:t>
      </w:r>
      <w:r>
        <w:rPr>
          <w:color w:val="231F20"/>
        </w:rPr>
        <w:t>the</w:t>
      </w:r>
      <w:r>
        <w:rPr>
          <w:color w:val="231F20"/>
          <w:spacing w:val="26"/>
        </w:rPr>
        <w:t xml:space="preserve"> </w:t>
      </w:r>
      <w:r>
        <w:rPr>
          <w:color w:val="231F20"/>
        </w:rPr>
        <w:t xml:space="preserve">garrison of Thuận Hóa nevertheless continued to profess loyalty to the Lê emperor and the Trịnh in the north. He gathered and forwarded taxes </w:t>
      </w:r>
      <w:r>
        <w:rPr>
          <w:color w:val="231F20"/>
          <w:spacing w:val="-2"/>
        </w:rPr>
        <w:t>regularly</w:t>
      </w:r>
      <w:r>
        <w:rPr>
          <w:color w:val="231F20"/>
          <w:spacing w:val="-9"/>
        </w:rPr>
        <w:t xml:space="preserve"> </w:t>
      </w:r>
      <w:r>
        <w:rPr>
          <w:color w:val="231F20"/>
          <w:spacing w:val="-2"/>
        </w:rPr>
        <w:t>and</w:t>
      </w:r>
      <w:r>
        <w:rPr>
          <w:color w:val="231F20"/>
          <w:spacing w:val="-9"/>
        </w:rPr>
        <w:t xml:space="preserve"> </w:t>
      </w:r>
      <w:r>
        <w:rPr>
          <w:color w:val="231F20"/>
          <w:spacing w:val="-2"/>
        </w:rPr>
        <w:t>held</w:t>
      </w:r>
      <w:r>
        <w:rPr>
          <w:color w:val="231F20"/>
          <w:spacing w:val="-9"/>
        </w:rPr>
        <w:t xml:space="preserve"> </w:t>
      </w:r>
      <w:r>
        <w:rPr>
          <w:color w:val="231F20"/>
          <w:spacing w:val="-2"/>
        </w:rPr>
        <w:t>the</w:t>
      </w:r>
      <w:r>
        <w:rPr>
          <w:color w:val="231F20"/>
          <w:spacing w:val="-9"/>
        </w:rPr>
        <w:t xml:space="preserve"> </w:t>
      </w:r>
      <w:r>
        <w:rPr>
          <w:color w:val="231F20"/>
          <w:spacing w:val="-2"/>
        </w:rPr>
        <w:t>land</w:t>
      </w:r>
      <w:r>
        <w:rPr>
          <w:color w:val="231F20"/>
          <w:spacing w:val="-9"/>
        </w:rPr>
        <w:t xml:space="preserve"> </w:t>
      </w:r>
      <w:r>
        <w:rPr>
          <w:color w:val="231F20"/>
          <w:spacing w:val="-2"/>
        </w:rPr>
        <w:t>in</w:t>
      </w:r>
      <w:r>
        <w:rPr>
          <w:color w:val="231F20"/>
          <w:spacing w:val="-9"/>
        </w:rPr>
        <w:t xml:space="preserve"> </w:t>
      </w:r>
      <w:r>
        <w:rPr>
          <w:color w:val="231F20"/>
          <w:spacing w:val="-2"/>
        </w:rPr>
        <w:t>the</w:t>
      </w:r>
      <w:r>
        <w:rPr>
          <w:color w:val="231F20"/>
          <w:spacing w:val="-9"/>
        </w:rPr>
        <w:t xml:space="preserve"> </w:t>
      </w:r>
      <w:r>
        <w:rPr>
          <w:color w:val="231F20"/>
          <w:spacing w:val="-2"/>
        </w:rPr>
        <w:t>name</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Lê.</w:t>
      </w:r>
      <w:r>
        <w:rPr>
          <w:color w:val="231F20"/>
          <w:spacing w:val="-9"/>
        </w:rPr>
        <w:t xml:space="preserve"> </w:t>
      </w:r>
      <w:r>
        <w:rPr>
          <w:color w:val="231F20"/>
          <w:spacing w:val="-2"/>
        </w:rPr>
        <w:t>After</w:t>
      </w:r>
      <w:r>
        <w:rPr>
          <w:color w:val="231F20"/>
          <w:spacing w:val="-9"/>
        </w:rPr>
        <w:t xml:space="preserve"> </w:t>
      </w:r>
      <w:r>
        <w:rPr>
          <w:color w:val="231F20"/>
          <w:spacing w:val="-2"/>
        </w:rPr>
        <w:t>ten</w:t>
      </w:r>
      <w:r>
        <w:rPr>
          <w:color w:val="231F20"/>
          <w:spacing w:val="-9"/>
        </w:rPr>
        <w:t xml:space="preserve"> </w:t>
      </w:r>
      <w:r>
        <w:rPr>
          <w:color w:val="231F20"/>
          <w:spacing w:val="-2"/>
        </w:rPr>
        <w:t>years</w:t>
      </w:r>
      <w:r>
        <w:rPr>
          <w:color w:val="231F20"/>
          <w:spacing w:val="-9"/>
        </w:rPr>
        <w:t xml:space="preserve"> </w:t>
      </w:r>
      <w:r>
        <w:rPr>
          <w:color w:val="231F20"/>
          <w:spacing w:val="-2"/>
        </w:rPr>
        <w:t xml:space="preserve">Nguyễn </w:t>
      </w:r>
      <w:r>
        <w:rPr>
          <w:color w:val="231F20"/>
        </w:rPr>
        <w:t>Hoàng was awarded the additional governorship of Quảng Nam to the south of Thuận Hóa.</w:t>
      </w:r>
      <w:r>
        <w:rPr>
          <w:color w:val="231F20"/>
          <w:position w:val="7"/>
          <w:sz w:val="16"/>
        </w:rPr>
        <w:t>5</w:t>
      </w:r>
      <w:r>
        <w:rPr>
          <w:color w:val="231F20"/>
          <w:spacing w:val="39"/>
          <w:position w:val="7"/>
          <w:sz w:val="16"/>
        </w:rPr>
        <w:t xml:space="preserve"> </w:t>
      </w:r>
      <w:r>
        <w:rPr>
          <w:color w:val="231F20"/>
        </w:rPr>
        <w:t>He now ruled over a substantial tract of land from Hoành Sơn mountain to Cù Mông pass, on the border with the</w:t>
      </w:r>
      <w:r>
        <w:rPr>
          <w:color w:val="231F20"/>
        </w:rPr>
        <w:t xml:space="preserve"> Cham</w:t>
      </w:r>
      <w:r>
        <w:rPr>
          <w:color w:val="231F20"/>
          <w:spacing w:val="-2"/>
        </w:rPr>
        <w:t xml:space="preserve"> </w:t>
      </w:r>
      <w:r>
        <w:rPr>
          <w:color w:val="231F20"/>
        </w:rPr>
        <w:t>land.</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next</w:t>
      </w:r>
      <w:r>
        <w:rPr>
          <w:color w:val="231F20"/>
          <w:spacing w:val="-2"/>
        </w:rPr>
        <w:t xml:space="preserve"> </w:t>
      </w:r>
      <w:r>
        <w:rPr>
          <w:color w:val="231F20"/>
        </w:rPr>
        <w:t>50</w:t>
      </w:r>
      <w:r>
        <w:rPr>
          <w:color w:val="231F20"/>
          <w:spacing w:val="-2"/>
        </w:rPr>
        <w:t xml:space="preserve"> </w:t>
      </w:r>
      <w:r>
        <w:rPr>
          <w:color w:val="231F20"/>
        </w:rPr>
        <w:t>years,</w:t>
      </w:r>
      <w:r>
        <w:rPr>
          <w:color w:val="231F20"/>
          <w:spacing w:val="-2"/>
        </w:rPr>
        <w:t xml:space="preserve"> </w:t>
      </w:r>
      <w:r>
        <w:rPr>
          <w:color w:val="231F20"/>
        </w:rPr>
        <w:t>under</w:t>
      </w:r>
      <w:r>
        <w:rPr>
          <w:color w:val="231F20"/>
          <w:spacing w:val="-2"/>
        </w:rPr>
        <w:t xml:space="preserve"> </w:t>
      </w:r>
      <w:r>
        <w:rPr>
          <w:color w:val="231F20"/>
        </w:rPr>
        <w:t>the</w:t>
      </w:r>
      <w:r>
        <w:rPr>
          <w:color w:val="231F20"/>
          <w:spacing w:val="-2"/>
        </w:rPr>
        <w:t xml:space="preserve"> </w:t>
      </w:r>
      <w:r>
        <w:rPr>
          <w:color w:val="231F20"/>
        </w:rPr>
        <w:t>rule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diplomatic</w:t>
      </w:r>
      <w:r>
        <w:rPr>
          <w:color w:val="231F20"/>
          <w:spacing w:val="-2"/>
        </w:rPr>
        <w:t xml:space="preserve"> </w:t>
      </w:r>
      <w:r>
        <w:rPr>
          <w:color w:val="231F20"/>
        </w:rPr>
        <w:t>first Nguyễn Lord, Nguyễn Hoàng, Thuận Hóa was turned from frontier into</w:t>
      </w:r>
      <w:r>
        <w:rPr>
          <w:color w:val="231F20"/>
          <w:spacing w:val="-1"/>
        </w:rPr>
        <w:t xml:space="preserve"> </w:t>
      </w:r>
      <w:r>
        <w:rPr>
          <w:color w:val="231F20"/>
        </w:rPr>
        <w:t>a</w:t>
      </w:r>
      <w:r>
        <w:rPr>
          <w:color w:val="231F20"/>
          <w:spacing w:val="-1"/>
        </w:rPr>
        <w:t xml:space="preserve"> </w:t>
      </w:r>
      <w:r>
        <w:rPr>
          <w:color w:val="231F20"/>
        </w:rPr>
        <w:t>prosperous</w:t>
      </w:r>
      <w:r>
        <w:rPr>
          <w:color w:val="231F20"/>
          <w:spacing w:val="-1"/>
        </w:rPr>
        <w:t xml:space="preserve"> </w:t>
      </w:r>
      <w:r>
        <w:rPr>
          <w:color w:val="231F20"/>
        </w:rPr>
        <w:t>land</w:t>
      </w:r>
      <w:r>
        <w:rPr>
          <w:color w:val="231F20"/>
          <w:spacing w:val="-1"/>
        </w:rPr>
        <w:t xml:space="preserve"> </w:t>
      </w:r>
      <w:r>
        <w:rPr>
          <w:color w:val="231F20"/>
        </w:rPr>
        <w:t>with</w:t>
      </w:r>
      <w:r>
        <w:rPr>
          <w:color w:val="231F20"/>
          <w:spacing w:val="-1"/>
        </w:rPr>
        <w:t xml:space="preserve"> </w:t>
      </w:r>
      <w:r>
        <w:rPr>
          <w:color w:val="231F20"/>
        </w:rPr>
        <w:t>a</w:t>
      </w:r>
      <w:r>
        <w:rPr>
          <w:color w:val="231F20"/>
          <w:spacing w:val="-1"/>
        </w:rPr>
        <w:t xml:space="preserve"> </w:t>
      </w:r>
      <w:r>
        <w:rPr>
          <w:color w:val="231F20"/>
        </w:rPr>
        <w:t>flourishing</w:t>
      </w:r>
      <w:r>
        <w:rPr>
          <w:color w:val="231F20"/>
          <w:spacing w:val="-1"/>
        </w:rPr>
        <w:t xml:space="preserve"> </w:t>
      </w:r>
      <w:r>
        <w:rPr>
          <w:color w:val="231F20"/>
        </w:rPr>
        <w:t>foreign</w:t>
      </w:r>
      <w:r>
        <w:rPr>
          <w:color w:val="231F20"/>
          <w:spacing w:val="-1"/>
        </w:rPr>
        <w:t xml:space="preserve"> </w:t>
      </w:r>
      <w:r>
        <w:rPr>
          <w:color w:val="231F20"/>
        </w:rPr>
        <w:t>trade.</w:t>
      </w:r>
      <w:r>
        <w:rPr>
          <w:color w:val="231F20"/>
          <w:spacing w:val="-1"/>
        </w:rPr>
        <w:t xml:space="preserve"> </w:t>
      </w:r>
      <w:r>
        <w:rPr>
          <w:color w:val="231F20"/>
        </w:rPr>
        <w:t>Merchant</w:t>
      </w:r>
      <w:r>
        <w:rPr>
          <w:color w:val="231F20"/>
          <w:spacing w:val="-1"/>
        </w:rPr>
        <w:t xml:space="preserve"> </w:t>
      </w:r>
      <w:r>
        <w:rPr>
          <w:color w:val="231F20"/>
        </w:rPr>
        <w:t>ships from East and Southeast Asia, as well as from In</w:t>
      </w:r>
      <w:r>
        <w:rPr>
          <w:color w:val="231F20"/>
        </w:rPr>
        <w:t>dia and Europe called regularly to trade.</w:t>
      </w:r>
      <w:r>
        <w:rPr>
          <w:color w:val="231F20"/>
          <w:position w:val="7"/>
          <w:sz w:val="16"/>
        </w:rPr>
        <w:t xml:space="preserve">6 </w:t>
      </w:r>
      <w:r>
        <w:rPr>
          <w:color w:val="231F20"/>
        </w:rPr>
        <w:t>Nguyễn relations with the Lê emperors and the Trịnh</w:t>
      </w:r>
      <w:r>
        <w:rPr>
          <w:color w:val="231F20"/>
          <w:spacing w:val="27"/>
        </w:rPr>
        <w:t xml:space="preserve"> </w:t>
      </w:r>
      <w:r>
        <w:rPr>
          <w:color w:val="231F20"/>
        </w:rPr>
        <w:t>lords</w:t>
      </w:r>
      <w:r>
        <w:rPr>
          <w:color w:val="231F20"/>
          <w:spacing w:val="27"/>
        </w:rPr>
        <w:t xml:space="preserve"> </w:t>
      </w:r>
      <w:r>
        <w:rPr>
          <w:color w:val="231F20"/>
        </w:rPr>
        <w:t>behind</w:t>
      </w:r>
      <w:r>
        <w:rPr>
          <w:color w:val="231F20"/>
          <w:spacing w:val="27"/>
        </w:rPr>
        <w:t xml:space="preserve"> </w:t>
      </w:r>
      <w:r>
        <w:rPr>
          <w:color w:val="231F20"/>
        </w:rPr>
        <w:t>the</w:t>
      </w:r>
      <w:r>
        <w:rPr>
          <w:color w:val="231F20"/>
          <w:spacing w:val="27"/>
        </w:rPr>
        <w:t xml:space="preserve"> </w:t>
      </w:r>
      <w:r>
        <w:rPr>
          <w:color w:val="231F20"/>
        </w:rPr>
        <w:t>throne</w:t>
      </w:r>
      <w:r>
        <w:rPr>
          <w:color w:val="231F20"/>
          <w:spacing w:val="27"/>
        </w:rPr>
        <w:t xml:space="preserve"> </w:t>
      </w:r>
      <w:r>
        <w:rPr>
          <w:color w:val="231F20"/>
        </w:rPr>
        <w:t>were</w:t>
      </w:r>
      <w:r>
        <w:rPr>
          <w:color w:val="231F20"/>
          <w:spacing w:val="27"/>
        </w:rPr>
        <w:t xml:space="preserve"> </w:t>
      </w:r>
      <w:r>
        <w:rPr>
          <w:color w:val="231F20"/>
        </w:rPr>
        <w:t>kept</w:t>
      </w:r>
      <w:r>
        <w:rPr>
          <w:color w:val="231F20"/>
          <w:spacing w:val="27"/>
        </w:rPr>
        <w:t xml:space="preserve"> </w:t>
      </w:r>
      <w:r>
        <w:rPr>
          <w:color w:val="231F20"/>
        </w:rPr>
        <w:t>cordial</w:t>
      </w:r>
      <w:r>
        <w:rPr>
          <w:color w:val="231F20"/>
          <w:spacing w:val="27"/>
        </w:rPr>
        <w:t xml:space="preserve"> </w:t>
      </w:r>
      <w:r>
        <w:rPr>
          <w:color w:val="231F20"/>
        </w:rPr>
        <w:t>by</w:t>
      </w:r>
      <w:r>
        <w:rPr>
          <w:color w:val="231F20"/>
          <w:spacing w:val="27"/>
        </w:rPr>
        <w:t xml:space="preserve"> </w:t>
      </w:r>
      <w:r>
        <w:rPr>
          <w:color w:val="231F20"/>
        </w:rPr>
        <w:t>regular</w:t>
      </w:r>
      <w:r>
        <w:rPr>
          <w:color w:val="231F20"/>
          <w:spacing w:val="27"/>
        </w:rPr>
        <w:t xml:space="preserve"> </w:t>
      </w:r>
      <w:r>
        <w:rPr>
          <w:color w:val="231F20"/>
        </w:rPr>
        <w:t>payment of</w:t>
      </w:r>
      <w:r>
        <w:rPr>
          <w:color w:val="231F20"/>
          <w:spacing w:val="-1"/>
        </w:rPr>
        <w:t xml:space="preserve"> </w:t>
      </w:r>
      <w:r>
        <w:rPr>
          <w:color w:val="231F20"/>
        </w:rPr>
        <w:t>tax</w:t>
      </w:r>
      <w:r>
        <w:rPr>
          <w:color w:val="231F20"/>
          <w:spacing w:val="-1"/>
        </w:rPr>
        <w:t xml:space="preserve"> </w:t>
      </w:r>
      <w:r>
        <w:rPr>
          <w:color w:val="231F20"/>
        </w:rPr>
        <w:t>income</w:t>
      </w:r>
      <w:r>
        <w:rPr>
          <w:color w:val="231F20"/>
          <w:spacing w:val="-1"/>
        </w:rPr>
        <w:t xml:space="preserve"> </w:t>
      </w:r>
      <w:r>
        <w:rPr>
          <w:color w:val="231F20"/>
        </w:rPr>
        <w:t>and</w:t>
      </w:r>
      <w:r>
        <w:rPr>
          <w:color w:val="231F20"/>
          <w:spacing w:val="-1"/>
        </w:rPr>
        <w:t xml:space="preserve"> </w:t>
      </w:r>
      <w:r>
        <w:rPr>
          <w:color w:val="231F20"/>
        </w:rPr>
        <w:t>gifts</w:t>
      </w:r>
      <w:r>
        <w:rPr>
          <w:color w:val="231F20"/>
          <w:spacing w:val="-1"/>
        </w:rPr>
        <w:t xml:space="preserve"> </w:t>
      </w:r>
      <w:r>
        <w:rPr>
          <w:color w:val="231F20"/>
        </w:rPr>
        <w:t>of</w:t>
      </w:r>
      <w:r>
        <w:rPr>
          <w:color w:val="231F20"/>
          <w:spacing w:val="-1"/>
        </w:rPr>
        <w:t xml:space="preserve"> </w:t>
      </w:r>
      <w:r>
        <w:rPr>
          <w:color w:val="231F20"/>
        </w:rPr>
        <w:t>silk</w:t>
      </w:r>
      <w:r>
        <w:rPr>
          <w:color w:val="231F20"/>
          <w:spacing w:val="-1"/>
        </w:rPr>
        <w:t xml:space="preserve"> </w:t>
      </w:r>
      <w:r>
        <w:rPr>
          <w:color w:val="231F20"/>
        </w:rPr>
        <w:t>and</w:t>
      </w:r>
      <w:r>
        <w:rPr>
          <w:color w:val="231F20"/>
          <w:spacing w:val="-1"/>
        </w:rPr>
        <w:t xml:space="preserve"> </w:t>
      </w:r>
      <w:r>
        <w:rPr>
          <w:color w:val="231F20"/>
        </w:rPr>
        <w:t>other</w:t>
      </w:r>
      <w:r>
        <w:rPr>
          <w:color w:val="231F20"/>
          <w:spacing w:val="-1"/>
        </w:rPr>
        <w:t xml:space="preserve"> </w:t>
      </w:r>
      <w:r>
        <w:rPr>
          <w:color w:val="231F20"/>
        </w:rPr>
        <w:t>products.</w:t>
      </w:r>
      <w:r>
        <w:rPr>
          <w:color w:val="231F20"/>
          <w:spacing w:val="-1"/>
        </w:rPr>
        <w:t xml:space="preserve"> </w:t>
      </w:r>
      <w:r>
        <w:rPr>
          <w:color w:val="231F20"/>
        </w:rPr>
        <w:t>Nguyễn</w:t>
      </w:r>
      <w:r>
        <w:rPr>
          <w:color w:val="231F20"/>
          <w:spacing w:val="-1"/>
        </w:rPr>
        <w:t xml:space="preserve"> </w:t>
      </w:r>
      <w:r>
        <w:rPr>
          <w:color w:val="231F20"/>
        </w:rPr>
        <w:t>Hoàng</w:t>
      </w:r>
      <w:r>
        <w:rPr>
          <w:color w:val="231F20"/>
          <w:spacing w:val="-1"/>
        </w:rPr>
        <w:t xml:space="preserve"> </w:t>
      </w:r>
      <w:r>
        <w:rPr>
          <w:color w:val="231F20"/>
        </w:rPr>
        <w:t>paid several</w:t>
      </w:r>
      <w:r>
        <w:rPr>
          <w:color w:val="231F20"/>
          <w:spacing w:val="-12"/>
        </w:rPr>
        <w:t xml:space="preserve"> </w:t>
      </w:r>
      <w:r>
        <w:rPr>
          <w:color w:val="231F20"/>
        </w:rPr>
        <w:t>visits</w:t>
      </w:r>
      <w:r>
        <w:rPr>
          <w:color w:val="231F20"/>
          <w:spacing w:val="-12"/>
        </w:rPr>
        <w:t xml:space="preserve"> </w:t>
      </w:r>
      <w:r>
        <w:rPr>
          <w:color w:val="231F20"/>
        </w:rPr>
        <w:t>to</w:t>
      </w:r>
      <w:r>
        <w:rPr>
          <w:color w:val="231F20"/>
          <w:spacing w:val="-12"/>
        </w:rPr>
        <w:t xml:space="preserve"> </w:t>
      </w:r>
      <w:r>
        <w:rPr>
          <w:color w:val="231F20"/>
        </w:rPr>
        <w:t>Đông</w:t>
      </w:r>
      <w:r>
        <w:rPr>
          <w:color w:val="231F20"/>
          <w:spacing w:val="-12"/>
        </w:rPr>
        <w:t xml:space="preserve"> </w:t>
      </w:r>
      <w:r>
        <w:rPr>
          <w:color w:val="231F20"/>
        </w:rPr>
        <w:t>Kinh</w:t>
      </w:r>
      <w:r>
        <w:rPr>
          <w:color w:val="231F20"/>
          <w:spacing w:val="-12"/>
        </w:rPr>
        <w:t xml:space="preserve"> </w:t>
      </w:r>
      <w:r>
        <w:rPr>
          <w:color w:val="231F20"/>
        </w:rPr>
        <w:t>and</w:t>
      </w:r>
      <w:r>
        <w:rPr>
          <w:color w:val="231F20"/>
          <w:spacing w:val="-12"/>
        </w:rPr>
        <w:t xml:space="preserve"> </w:t>
      </w:r>
      <w:r>
        <w:rPr>
          <w:color w:val="231F20"/>
        </w:rPr>
        <w:t>stationed</w:t>
      </w:r>
      <w:r>
        <w:rPr>
          <w:color w:val="231F20"/>
          <w:spacing w:val="-12"/>
        </w:rPr>
        <w:t xml:space="preserve"> </w:t>
      </w:r>
      <w:r>
        <w:rPr>
          <w:color w:val="231F20"/>
        </w:rPr>
        <w:t>himself</w:t>
      </w:r>
      <w:r>
        <w:rPr>
          <w:color w:val="231F20"/>
          <w:spacing w:val="-12"/>
        </w:rPr>
        <w:t xml:space="preserve"> </w:t>
      </w:r>
      <w:r>
        <w:rPr>
          <w:color w:val="231F20"/>
        </w:rPr>
        <w:t>there</w:t>
      </w:r>
      <w:r>
        <w:rPr>
          <w:color w:val="231F20"/>
          <w:spacing w:val="-12"/>
        </w:rPr>
        <w:t xml:space="preserve"> </w:t>
      </w:r>
      <w:r>
        <w:rPr>
          <w:color w:val="231F20"/>
        </w:rPr>
        <w:t>for</w:t>
      </w:r>
      <w:r>
        <w:rPr>
          <w:color w:val="231F20"/>
          <w:spacing w:val="-12"/>
        </w:rPr>
        <w:t xml:space="preserve"> </w:t>
      </w:r>
      <w:r>
        <w:rPr>
          <w:color w:val="231F20"/>
        </w:rPr>
        <w:t>several</w:t>
      </w:r>
      <w:r>
        <w:rPr>
          <w:color w:val="231F20"/>
          <w:spacing w:val="-12"/>
        </w:rPr>
        <w:t xml:space="preserve"> </w:t>
      </w:r>
      <w:r>
        <w:rPr>
          <w:color w:val="231F20"/>
        </w:rPr>
        <w:t>years to help Lê against the Mạc.</w:t>
      </w:r>
    </w:p>
    <w:p w:rsidR="009E0961" w:rsidRDefault="00183599">
      <w:pPr>
        <w:pStyle w:val="BodyText"/>
        <w:spacing w:line="217" w:lineRule="exact"/>
        <w:ind w:left="1758"/>
        <w:jc w:val="both"/>
      </w:pPr>
      <w:r>
        <w:rPr>
          <w:color w:val="231F20"/>
        </w:rPr>
        <w:t>As</w:t>
      </w:r>
      <w:r>
        <w:rPr>
          <w:color w:val="231F20"/>
          <w:spacing w:val="-11"/>
        </w:rPr>
        <w:t xml:space="preserve"> </w:t>
      </w:r>
      <w:r>
        <w:rPr>
          <w:color w:val="231F20"/>
        </w:rPr>
        <w:t>soon</w:t>
      </w:r>
      <w:r>
        <w:rPr>
          <w:color w:val="231F20"/>
          <w:spacing w:val="-10"/>
        </w:rPr>
        <w:t xml:space="preserve"> </w:t>
      </w:r>
      <w:r>
        <w:rPr>
          <w:color w:val="231F20"/>
        </w:rPr>
        <w:t>as</w:t>
      </w:r>
      <w:r>
        <w:rPr>
          <w:color w:val="231F20"/>
          <w:spacing w:val="-11"/>
        </w:rPr>
        <w:t xml:space="preserve"> </w:t>
      </w:r>
      <w:r>
        <w:rPr>
          <w:color w:val="231F20"/>
        </w:rPr>
        <w:t>the</w:t>
      </w:r>
      <w:r>
        <w:rPr>
          <w:color w:val="231F20"/>
          <w:spacing w:val="-10"/>
        </w:rPr>
        <w:t xml:space="preserve"> </w:t>
      </w:r>
      <w:r>
        <w:rPr>
          <w:color w:val="231F20"/>
        </w:rPr>
        <w:t>Lê</w:t>
      </w:r>
      <w:r>
        <w:rPr>
          <w:color w:val="231F20"/>
          <w:spacing w:val="-10"/>
        </w:rPr>
        <w:t xml:space="preserve"> </w:t>
      </w:r>
      <w:r>
        <w:rPr>
          <w:color w:val="231F20"/>
        </w:rPr>
        <w:t>armies</w:t>
      </w:r>
      <w:r>
        <w:rPr>
          <w:color w:val="231F20"/>
          <w:spacing w:val="-11"/>
        </w:rPr>
        <w:t xml:space="preserve"> </w:t>
      </w:r>
      <w:r>
        <w:rPr>
          <w:color w:val="231F20"/>
        </w:rPr>
        <w:t>disposed</w:t>
      </w:r>
      <w:r>
        <w:rPr>
          <w:color w:val="231F20"/>
          <w:spacing w:val="-10"/>
        </w:rPr>
        <w:t xml:space="preserve"> </w:t>
      </w:r>
      <w:r>
        <w:rPr>
          <w:color w:val="231F20"/>
        </w:rPr>
        <w:t>of</w:t>
      </w:r>
      <w:r>
        <w:rPr>
          <w:color w:val="231F20"/>
          <w:spacing w:val="-11"/>
        </w:rPr>
        <w:t xml:space="preserve"> </w:t>
      </w:r>
      <w:r>
        <w:rPr>
          <w:color w:val="231F20"/>
        </w:rPr>
        <w:t>the</w:t>
      </w:r>
      <w:r>
        <w:rPr>
          <w:color w:val="231F20"/>
          <w:spacing w:val="-10"/>
        </w:rPr>
        <w:t xml:space="preserve"> </w:t>
      </w:r>
      <w:r>
        <w:rPr>
          <w:color w:val="231F20"/>
        </w:rPr>
        <w:t>Mạc,</w:t>
      </w:r>
      <w:r>
        <w:rPr>
          <w:color w:val="231F20"/>
          <w:spacing w:val="-10"/>
        </w:rPr>
        <w:t xml:space="preserve"> </w:t>
      </w:r>
      <w:r>
        <w:rPr>
          <w:color w:val="231F20"/>
        </w:rPr>
        <w:t>Nguyễn</w:t>
      </w:r>
      <w:r>
        <w:rPr>
          <w:color w:val="231F20"/>
          <w:spacing w:val="-11"/>
        </w:rPr>
        <w:t xml:space="preserve"> </w:t>
      </w:r>
      <w:r>
        <w:rPr>
          <w:color w:val="231F20"/>
        </w:rPr>
        <w:t>Hoàng</w:t>
      </w:r>
      <w:r>
        <w:rPr>
          <w:color w:val="231F20"/>
          <w:spacing w:val="-10"/>
        </w:rPr>
        <w:t xml:space="preserve"> </w:t>
      </w:r>
      <w:r>
        <w:rPr>
          <w:color w:val="231F20"/>
          <w:spacing w:val="-4"/>
        </w:rPr>
        <w:t>took</w:t>
      </w:r>
    </w:p>
    <w:p w:rsidR="009E0961" w:rsidRDefault="00183599">
      <w:pPr>
        <w:pStyle w:val="BodyText"/>
        <w:spacing w:before="19" w:line="247" w:lineRule="auto"/>
        <w:ind w:left="1417" w:right="790" w:firstLine="1"/>
        <w:jc w:val="both"/>
      </w:pPr>
      <w:r>
        <w:rPr>
          <w:color w:val="231F20"/>
        </w:rPr>
        <w:t>his army south again in 1600 to focus on development. His departure from Đông Kinh marked the beginning of the north–south divide of</w:t>
      </w:r>
      <w:r>
        <w:rPr>
          <w:color w:val="231F20"/>
          <w:spacing w:val="40"/>
        </w:rPr>
        <w:t xml:space="preserve"> </w:t>
      </w:r>
      <w:r>
        <w:rPr>
          <w:color w:val="231F20"/>
        </w:rPr>
        <w:t>the Việt. Northern historians branded Nguyễn Hoàng a rebel who was covertly</w:t>
      </w:r>
      <w:r>
        <w:rPr>
          <w:color w:val="231F20"/>
          <w:spacing w:val="-1"/>
        </w:rPr>
        <w:t xml:space="preserve"> </w:t>
      </w:r>
      <w:r>
        <w:rPr>
          <w:color w:val="231F20"/>
        </w:rPr>
        <w:t>working</w:t>
      </w:r>
      <w:r>
        <w:rPr>
          <w:color w:val="231F20"/>
          <w:spacing w:val="-1"/>
        </w:rPr>
        <w:t xml:space="preserve"> </w:t>
      </w:r>
      <w:r>
        <w:rPr>
          <w:color w:val="231F20"/>
        </w:rPr>
        <w:t>against</w:t>
      </w:r>
      <w:r>
        <w:rPr>
          <w:color w:val="231F20"/>
          <w:spacing w:val="-1"/>
        </w:rPr>
        <w:t xml:space="preserve"> </w:t>
      </w:r>
      <w:r>
        <w:rPr>
          <w:color w:val="231F20"/>
        </w:rPr>
        <w:t>the</w:t>
      </w:r>
      <w:r>
        <w:rPr>
          <w:color w:val="231F20"/>
          <w:spacing w:val="-1"/>
        </w:rPr>
        <w:t xml:space="preserve"> </w:t>
      </w:r>
      <w:r>
        <w:rPr>
          <w:color w:val="231F20"/>
        </w:rPr>
        <w:t>Lê–Trịnh</w:t>
      </w:r>
      <w:r>
        <w:rPr>
          <w:color w:val="231F20"/>
          <w:spacing w:val="-1"/>
        </w:rPr>
        <w:t xml:space="preserve"> </w:t>
      </w:r>
      <w:r>
        <w:rPr>
          <w:color w:val="231F20"/>
        </w:rPr>
        <w:t>in</w:t>
      </w:r>
      <w:r>
        <w:rPr>
          <w:color w:val="231F20"/>
          <w:spacing w:val="-1"/>
        </w:rPr>
        <w:t xml:space="preserve"> </w:t>
      </w:r>
      <w:r>
        <w:rPr>
          <w:color w:val="231F20"/>
        </w:rPr>
        <w:t>the</w:t>
      </w:r>
      <w:r>
        <w:rPr>
          <w:color w:val="231F20"/>
          <w:spacing w:val="-1"/>
        </w:rPr>
        <w:t xml:space="preserve"> </w:t>
      </w:r>
      <w:r>
        <w:rPr>
          <w:color w:val="231F20"/>
        </w:rPr>
        <w:t>north.</w:t>
      </w:r>
      <w:r>
        <w:rPr>
          <w:color w:val="231F20"/>
          <w:position w:val="7"/>
          <w:sz w:val="16"/>
        </w:rPr>
        <w:t xml:space="preserve">7 </w:t>
      </w:r>
      <w:r>
        <w:rPr>
          <w:color w:val="231F20"/>
        </w:rPr>
        <w:t>In</w:t>
      </w:r>
      <w:r>
        <w:rPr>
          <w:color w:val="231F20"/>
          <w:spacing w:val="-1"/>
        </w:rPr>
        <w:t xml:space="preserve"> </w:t>
      </w:r>
      <w:r>
        <w:rPr>
          <w:color w:val="231F20"/>
        </w:rPr>
        <w:t>the</w:t>
      </w:r>
      <w:r>
        <w:rPr>
          <w:color w:val="231F20"/>
          <w:spacing w:val="-1"/>
        </w:rPr>
        <w:t xml:space="preserve"> </w:t>
      </w:r>
      <w:r>
        <w:rPr>
          <w:color w:val="231F20"/>
        </w:rPr>
        <w:t xml:space="preserve">eighteenth- </w:t>
      </w:r>
      <w:r>
        <w:rPr>
          <w:color w:val="231F20"/>
          <w:spacing w:val="-2"/>
        </w:rPr>
        <w:t>century</w:t>
      </w:r>
      <w:r>
        <w:rPr>
          <w:color w:val="231F20"/>
          <w:spacing w:val="-4"/>
        </w:rPr>
        <w:t xml:space="preserve"> </w:t>
      </w:r>
      <w:r>
        <w:rPr>
          <w:color w:val="231F20"/>
          <w:spacing w:val="-2"/>
        </w:rPr>
        <w:t>Nguyễn</w:t>
      </w:r>
      <w:r>
        <w:rPr>
          <w:color w:val="231F20"/>
          <w:spacing w:val="-4"/>
        </w:rPr>
        <w:t xml:space="preserve"> </w:t>
      </w:r>
      <w:r>
        <w:rPr>
          <w:color w:val="231F20"/>
          <w:spacing w:val="-2"/>
        </w:rPr>
        <w:t>account</w:t>
      </w:r>
      <w:r>
        <w:rPr>
          <w:color w:val="231F20"/>
          <w:spacing w:val="-4"/>
        </w:rPr>
        <w:t xml:space="preserve"> </w:t>
      </w:r>
      <w:r>
        <w:rPr>
          <w:rFonts w:ascii="Palatino Linotype" w:hAnsi="Palatino Linotype"/>
          <w:i/>
          <w:color w:val="231F20"/>
          <w:spacing w:val="-2"/>
        </w:rPr>
        <w:t>Khâm</w:t>
      </w:r>
      <w:r>
        <w:rPr>
          <w:rFonts w:ascii="Palatino Linotype" w:hAnsi="Palatino Linotype"/>
          <w:i/>
          <w:color w:val="231F20"/>
          <w:spacing w:val="-4"/>
        </w:rPr>
        <w:t xml:space="preserve"> </w:t>
      </w:r>
      <w:r>
        <w:rPr>
          <w:rFonts w:ascii="Palatino Linotype" w:hAnsi="Palatino Linotype"/>
          <w:i/>
          <w:color w:val="231F20"/>
          <w:spacing w:val="-2"/>
        </w:rPr>
        <w:t>Định</w:t>
      </w:r>
      <w:r>
        <w:rPr>
          <w:rFonts w:ascii="Palatino Linotype" w:hAnsi="Palatino Linotype"/>
          <w:i/>
          <w:color w:val="231F20"/>
          <w:spacing w:val="-4"/>
        </w:rPr>
        <w:t xml:space="preserve"> </w:t>
      </w:r>
      <w:r>
        <w:rPr>
          <w:rFonts w:ascii="Palatino Linotype" w:hAnsi="Palatino Linotype"/>
          <w:i/>
          <w:color w:val="231F20"/>
          <w:spacing w:val="-2"/>
        </w:rPr>
        <w:t>Việt</w:t>
      </w:r>
      <w:r>
        <w:rPr>
          <w:rFonts w:ascii="Palatino Linotype" w:hAnsi="Palatino Linotype"/>
          <w:i/>
          <w:color w:val="231F20"/>
          <w:spacing w:val="-4"/>
        </w:rPr>
        <w:t xml:space="preserve"> </w:t>
      </w:r>
      <w:r>
        <w:rPr>
          <w:rFonts w:ascii="Palatino Linotype" w:hAnsi="Palatino Linotype"/>
          <w:i/>
          <w:color w:val="231F20"/>
          <w:spacing w:val="-2"/>
        </w:rPr>
        <w:t>Sử</w:t>
      </w:r>
      <w:r>
        <w:rPr>
          <w:rFonts w:ascii="Palatino Linotype" w:hAnsi="Palatino Linotype"/>
          <w:i/>
          <w:color w:val="231F20"/>
          <w:spacing w:val="-4"/>
        </w:rPr>
        <w:t xml:space="preserve"> </w:t>
      </w:r>
      <w:r>
        <w:rPr>
          <w:rFonts w:ascii="Palatino Linotype" w:hAnsi="Palatino Linotype"/>
          <w:i/>
          <w:color w:val="231F20"/>
          <w:spacing w:val="-2"/>
        </w:rPr>
        <w:t>Thông</w:t>
      </w:r>
      <w:r>
        <w:rPr>
          <w:rFonts w:ascii="Palatino Linotype" w:hAnsi="Palatino Linotype"/>
          <w:i/>
          <w:color w:val="231F20"/>
          <w:spacing w:val="-4"/>
        </w:rPr>
        <w:t xml:space="preserve"> </w:t>
      </w:r>
      <w:r>
        <w:rPr>
          <w:rFonts w:ascii="Palatino Linotype" w:hAnsi="Palatino Linotype"/>
          <w:i/>
          <w:color w:val="231F20"/>
          <w:spacing w:val="-2"/>
        </w:rPr>
        <w:t>Giám</w:t>
      </w:r>
      <w:r>
        <w:rPr>
          <w:rFonts w:ascii="Palatino Linotype" w:hAnsi="Palatino Linotype"/>
          <w:i/>
          <w:color w:val="231F20"/>
          <w:spacing w:val="-4"/>
        </w:rPr>
        <w:t xml:space="preserve"> </w:t>
      </w:r>
      <w:r>
        <w:rPr>
          <w:rFonts w:ascii="Palatino Linotype" w:hAnsi="Palatino Linotype"/>
          <w:i/>
          <w:color w:val="231F20"/>
          <w:spacing w:val="-2"/>
        </w:rPr>
        <w:t>Cương</w:t>
      </w:r>
      <w:r>
        <w:rPr>
          <w:rFonts w:ascii="Palatino Linotype" w:hAnsi="Palatino Linotype"/>
          <w:i/>
          <w:color w:val="231F20"/>
          <w:spacing w:val="-4"/>
        </w:rPr>
        <w:t xml:space="preserve"> Mục</w:t>
      </w:r>
      <w:r>
        <w:rPr>
          <w:color w:val="231F20"/>
          <w:spacing w:val="-4"/>
        </w:rPr>
        <w:t>,</w:t>
      </w:r>
    </w:p>
    <w:p w:rsidR="009E0961" w:rsidRDefault="009E0961">
      <w:pPr>
        <w:spacing w:line="247"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9" w:lineRule="auto"/>
        <w:ind w:left="1474" w:right="736"/>
        <w:jc w:val="both"/>
      </w:pPr>
      <w:r>
        <w:rPr>
          <w:color w:val="231F20"/>
          <w:spacing w:val="-2"/>
        </w:rPr>
        <w:t>he</w:t>
      </w:r>
      <w:r>
        <w:rPr>
          <w:color w:val="231F20"/>
          <w:spacing w:val="-10"/>
        </w:rPr>
        <w:t xml:space="preserve"> </w:t>
      </w:r>
      <w:r>
        <w:rPr>
          <w:color w:val="231F20"/>
          <w:spacing w:val="-2"/>
        </w:rPr>
        <w:t>is</w:t>
      </w:r>
      <w:r>
        <w:rPr>
          <w:color w:val="231F20"/>
          <w:spacing w:val="-10"/>
        </w:rPr>
        <w:t xml:space="preserve"> </w:t>
      </w:r>
      <w:r>
        <w:rPr>
          <w:color w:val="231F20"/>
          <w:spacing w:val="-2"/>
        </w:rPr>
        <w:t>a</w:t>
      </w:r>
      <w:r>
        <w:rPr>
          <w:color w:val="231F20"/>
          <w:spacing w:val="-10"/>
        </w:rPr>
        <w:t xml:space="preserve"> </w:t>
      </w:r>
      <w:r>
        <w:rPr>
          <w:color w:val="231F20"/>
          <w:spacing w:val="-2"/>
        </w:rPr>
        <w:t>great</w:t>
      </w:r>
      <w:r>
        <w:rPr>
          <w:color w:val="231F20"/>
          <w:spacing w:val="-10"/>
        </w:rPr>
        <w:t xml:space="preserve"> </w:t>
      </w:r>
      <w:r>
        <w:rPr>
          <w:color w:val="231F20"/>
          <w:spacing w:val="-2"/>
        </w:rPr>
        <w:t>hero</w:t>
      </w:r>
      <w:r>
        <w:rPr>
          <w:color w:val="231F20"/>
          <w:spacing w:val="-10"/>
        </w:rPr>
        <w:t xml:space="preserve"> </w:t>
      </w:r>
      <w:r>
        <w:rPr>
          <w:color w:val="231F20"/>
          <w:spacing w:val="-2"/>
        </w:rPr>
        <w:t>who</w:t>
      </w:r>
      <w:r>
        <w:rPr>
          <w:color w:val="231F20"/>
          <w:spacing w:val="-10"/>
        </w:rPr>
        <w:t xml:space="preserve"> </w:t>
      </w:r>
      <w:r>
        <w:rPr>
          <w:color w:val="231F20"/>
          <w:spacing w:val="-2"/>
        </w:rPr>
        <w:t>founded</w:t>
      </w:r>
      <w:r>
        <w:rPr>
          <w:color w:val="231F20"/>
          <w:spacing w:val="-10"/>
        </w:rPr>
        <w:t xml:space="preserve"> </w:t>
      </w:r>
      <w:r>
        <w:rPr>
          <w:color w:val="231F20"/>
          <w:spacing w:val="-2"/>
        </w:rPr>
        <w:t>the</w:t>
      </w:r>
      <w:r>
        <w:rPr>
          <w:color w:val="231F20"/>
          <w:spacing w:val="-10"/>
        </w:rPr>
        <w:t xml:space="preserve"> </w:t>
      </w:r>
      <w:r>
        <w:rPr>
          <w:color w:val="231F20"/>
          <w:spacing w:val="-2"/>
        </w:rPr>
        <w:t>Việt</w:t>
      </w:r>
      <w:r>
        <w:rPr>
          <w:color w:val="231F20"/>
          <w:spacing w:val="-10"/>
        </w:rPr>
        <w:t xml:space="preserve"> </w:t>
      </w:r>
      <w:r>
        <w:rPr>
          <w:color w:val="231F20"/>
          <w:spacing w:val="-2"/>
        </w:rPr>
        <w:t>south</w:t>
      </w:r>
      <w:r>
        <w:rPr>
          <w:color w:val="231F20"/>
          <w:spacing w:val="-10"/>
        </w:rPr>
        <w:t xml:space="preserve"> </w:t>
      </w:r>
      <w:r>
        <w:rPr>
          <w:color w:val="231F20"/>
          <w:spacing w:val="-2"/>
        </w:rPr>
        <w:t>later</w:t>
      </w:r>
      <w:r>
        <w:rPr>
          <w:color w:val="231F20"/>
          <w:spacing w:val="-10"/>
        </w:rPr>
        <w:t xml:space="preserve"> </w:t>
      </w:r>
      <w:r>
        <w:rPr>
          <w:color w:val="231F20"/>
          <w:spacing w:val="-2"/>
        </w:rPr>
        <w:t>known</w:t>
      </w:r>
      <w:r>
        <w:rPr>
          <w:color w:val="231F20"/>
          <w:spacing w:val="-10"/>
        </w:rPr>
        <w:t xml:space="preserve"> </w:t>
      </w:r>
      <w:r>
        <w:rPr>
          <w:color w:val="231F20"/>
          <w:spacing w:val="-2"/>
        </w:rPr>
        <w:t>as</w:t>
      </w:r>
      <w:r>
        <w:rPr>
          <w:color w:val="231F20"/>
          <w:spacing w:val="-10"/>
        </w:rPr>
        <w:t xml:space="preserve"> </w:t>
      </w:r>
      <w:r>
        <w:rPr>
          <w:color w:val="231F20"/>
          <w:spacing w:val="-2"/>
        </w:rPr>
        <w:t>Đằng</w:t>
      </w:r>
      <w:r>
        <w:rPr>
          <w:color w:val="231F20"/>
          <w:spacing w:val="-10"/>
        </w:rPr>
        <w:t xml:space="preserve"> </w:t>
      </w:r>
      <w:r>
        <w:rPr>
          <w:color w:val="231F20"/>
          <w:spacing w:val="-2"/>
        </w:rPr>
        <w:t xml:space="preserve">Trong </w:t>
      </w:r>
      <w:r>
        <w:rPr>
          <w:color w:val="231F20"/>
        </w:rPr>
        <w:t xml:space="preserve">(‘the inner/lower side’) as a viable alternative to Đằng Ngoài (‘the outer/upper side’) of the Lê–Trịnh. There was no open rift however as Nguyễn Hoàng acted as a fully subservient official of the Lê–Trịnh. </w:t>
      </w:r>
      <w:r>
        <w:rPr>
          <w:color w:val="231F20"/>
          <w:spacing w:val="-2"/>
        </w:rPr>
        <w:t>Moreover</w:t>
      </w:r>
      <w:r>
        <w:rPr>
          <w:color w:val="231F20"/>
          <w:spacing w:val="-12"/>
        </w:rPr>
        <w:t xml:space="preserve"> </w:t>
      </w:r>
      <w:r>
        <w:rPr>
          <w:color w:val="231F20"/>
          <w:spacing w:val="-2"/>
        </w:rPr>
        <w:t>the</w:t>
      </w:r>
      <w:r>
        <w:rPr>
          <w:color w:val="231F20"/>
          <w:spacing w:val="-11"/>
        </w:rPr>
        <w:t xml:space="preserve"> </w:t>
      </w:r>
      <w:r>
        <w:rPr>
          <w:color w:val="231F20"/>
          <w:spacing w:val="-2"/>
        </w:rPr>
        <w:t>Trịnh</w:t>
      </w:r>
      <w:r>
        <w:rPr>
          <w:color w:val="231F20"/>
          <w:spacing w:val="-11"/>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north</w:t>
      </w:r>
      <w:r>
        <w:rPr>
          <w:color w:val="231F20"/>
          <w:spacing w:val="-11"/>
        </w:rPr>
        <w:t xml:space="preserve"> </w:t>
      </w:r>
      <w:r>
        <w:rPr>
          <w:color w:val="231F20"/>
          <w:spacing w:val="-2"/>
        </w:rPr>
        <w:t>were</w:t>
      </w:r>
      <w:r>
        <w:rPr>
          <w:color w:val="231F20"/>
          <w:spacing w:val="-11"/>
        </w:rPr>
        <w:t xml:space="preserve"> </w:t>
      </w:r>
      <w:r>
        <w:rPr>
          <w:color w:val="231F20"/>
          <w:spacing w:val="-2"/>
        </w:rPr>
        <w:t>preoccupied</w:t>
      </w:r>
      <w:r>
        <w:rPr>
          <w:color w:val="231F20"/>
          <w:spacing w:val="-11"/>
        </w:rPr>
        <w:t xml:space="preserve"> </w:t>
      </w:r>
      <w:r>
        <w:rPr>
          <w:color w:val="231F20"/>
          <w:spacing w:val="-2"/>
        </w:rPr>
        <w:t>with</w:t>
      </w:r>
      <w:r>
        <w:rPr>
          <w:color w:val="231F20"/>
          <w:spacing w:val="-12"/>
        </w:rPr>
        <w:t xml:space="preserve"> </w:t>
      </w:r>
      <w:r>
        <w:rPr>
          <w:color w:val="231F20"/>
          <w:spacing w:val="-2"/>
        </w:rPr>
        <w:t>their</w:t>
      </w:r>
      <w:r>
        <w:rPr>
          <w:color w:val="231F20"/>
          <w:spacing w:val="-11"/>
        </w:rPr>
        <w:t xml:space="preserve"> </w:t>
      </w:r>
      <w:r>
        <w:rPr>
          <w:color w:val="231F20"/>
          <w:spacing w:val="-2"/>
        </w:rPr>
        <w:t>own</w:t>
      </w:r>
      <w:r>
        <w:rPr>
          <w:color w:val="231F20"/>
          <w:spacing w:val="-11"/>
        </w:rPr>
        <w:t xml:space="preserve"> </w:t>
      </w:r>
      <w:r>
        <w:rPr>
          <w:color w:val="231F20"/>
          <w:spacing w:val="-2"/>
        </w:rPr>
        <w:t xml:space="preserve">internal </w:t>
      </w:r>
      <w:r>
        <w:rPr>
          <w:color w:val="231F20"/>
        </w:rPr>
        <w:t>power struggle following the death of Trịnh Tùng.</w:t>
      </w:r>
    </w:p>
    <w:p w:rsidR="009E0961" w:rsidRDefault="00183599">
      <w:pPr>
        <w:pStyle w:val="BodyText"/>
        <w:spacing w:line="254" w:lineRule="auto"/>
        <w:ind w:left="1473" w:right="730" w:firstLine="340"/>
        <w:jc w:val="both"/>
      </w:pPr>
      <w:r>
        <w:rPr>
          <w:color w:val="231F20"/>
        </w:rPr>
        <w:t>Nguyễn</w:t>
      </w:r>
      <w:r>
        <w:rPr>
          <w:color w:val="231F20"/>
          <w:spacing w:val="-8"/>
        </w:rPr>
        <w:t xml:space="preserve"> </w:t>
      </w:r>
      <w:r>
        <w:rPr>
          <w:color w:val="231F20"/>
        </w:rPr>
        <w:t>Hoàng’s</w:t>
      </w:r>
      <w:r>
        <w:rPr>
          <w:color w:val="231F20"/>
          <w:spacing w:val="-8"/>
        </w:rPr>
        <w:t xml:space="preserve"> </w:t>
      </w:r>
      <w:r>
        <w:rPr>
          <w:color w:val="231F20"/>
        </w:rPr>
        <w:t>discreet</w:t>
      </w:r>
      <w:r>
        <w:rPr>
          <w:color w:val="231F20"/>
          <w:spacing w:val="-8"/>
        </w:rPr>
        <w:t xml:space="preserve"> </w:t>
      </w:r>
      <w:r>
        <w:rPr>
          <w:color w:val="231F20"/>
        </w:rPr>
        <w:t>creation</w:t>
      </w:r>
      <w:r>
        <w:rPr>
          <w:color w:val="231F20"/>
          <w:spacing w:val="-8"/>
        </w:rPr>
        <w:t xml:space="preserve"> </w:t>
      </w:r>
      <w:r>
        <w:rPr>
          <w:color w:val="231F20"/>
        </w:rPr>
        <w:t>of</w:t>
      </w:r>
      <w:r>
        <w:rPr>
          <w:color w:val="231F20"/>
          <w:spacing w:val="-8"/>
        </w:rPr>
        <w:t xml:space="preserve"> </w:t>
      </w:r>
      <w:r>
        <w:rPr>
          <w:color w:val="231F20"/>
        </w:rPr>
        <w:t>a</w:t>
      </w:r>
      <w:r>
        <w:rPr>
          <w:color w:val="231F20"/>
          <w:spacing w:val="-8"/>
        </w:rPr>
        <w:t xml:space="preserve"> </w:t>
      </w:r>
      <w:r>
        <w:rPr>
          <w:color w:val="231F20"/>
        </w:rPr>
        <w:t>prosperous</w:t>
      </w:r>
      <w:r>
        <w:rPr>
          <w:color w:val="231F20"/>
          <w:spacing w:val="-8"/>
        </w:rPr>
        <w:t xml:space="preserve"> </w:t>
      </w:r>
      <w:r>
        <w:rPr>
          <w:color w:val="231F20"/>
        </w:rPr>
        <w:t>and</w:t>
      </w:r>
      <w:r>
        <w:rPr>
          <w:color w:val="231F20"/>
          <w:spacing w:val="-8"/>
        </w:rPr>
        <w:t xml:space="preserve"> </w:t>
      </w:r>
      <w:r>
        <w:rPr>
          <w:color w:val="231F20"/>
        </w:rPr>
        <w:t xml:space="preserve">independent </w:t>
      </w:r>
      <w:r>
        <w:rPr>
          <w:rFonts w:ascii="Palatino Linotype" w:hAnsi="Palatino Linotype"/>
          <w:i/>
          <w:color w:val="231F20"/>
          <w:w w:val="105"/>
        </w:rPr>
        <w:t xml:space="preserve">de facto </w:t>
      </w:r>
      <w:r>
        <w:rPr>
          <w:color w:val="231F20"/>
          <w:w w:val="105"/>
        </w:rPr>
        <w:t xml:space="preserve">state in the south coincided with a new age in international </w:t>
      </w:r>
      <w:r>
        <w:rPr>
          <w:color w:val="231F20"/>
          <w:spacing w:val="-2"/>
          <w:w w:val="105"/>
        </w:rPr>
        <w:t>trade</w:t>
      </w:r>
      <w:r>
        <w:rPr>
          <w:color w:val="231F20"/>
          <w:spacing w:val="-8"/>
          <w:w w:val="105"/>
        </w:rPr>
        <w:t xml:space="preserve"> </w:t>
      </w:r>
      <w:r>
        <w:rPr>
          <w:color w:val="231F20"/>
          <w:spacing w:val="-2"/>
          <w:w w:val="105"/>
        </w:rPr>
        <w:t>across</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entire</w:t>
      </w:r>
      <w:r>
        <w:rPr>
          <w:color w:val="231F20"/>
          <w:spacing w:val="-8"/>
          <w:w w:val="105"/>
        </w:rPr>
        <w:t xml:space="preserve"> </w:t>
      </w:r>
      <w:r>
        <w:rPr>
          <w:color w:val="231F20"/>
          <w:spacing w:val="-2"/>
          <w:w w:val="105"/>
        </w:rPr>
        <w:t>east–west</w:t>
      </w:r>
      <w:r>
        <w:rPr>
          <w:color w:val="231F20"/>
          <w:spacing w:val="-8"/>
          <w:w w:val="105"/>
        </w:rPr>
        <w:t xml:space="preserve"> </w:t>
      </w:r>
      <w:r>
        <w:rPr>
          <w:color w:val="231F20"/>
          <w:spacing w:val="-2"/>
          <w:w w:val="105"/>
        </w:rPr>
        <w:t>maritime</w:t>
      </w:r>
      <w:r>
        <w:rPr>
          <w:color w:val="231F20"/>
          <w:spacing w:val="-8"/>
          <w:w w:val="105"/>
        </w:rPr>
        <w:t xml:space="preserve"> </w:t>
      </w:r>
      <w:r>
        <w:rPr>
          <w:color w:val="231F20"/>
          <w:spacing w:val="-2"/>
          <w:w w:val="105"/>
        </w:rPr>
        <w:t>trading</w:t>
      </w:r>
      <w:r>
        <w:rPr>
          <w:color w:val="231F20"/>
          <w:spacing w:val="-8"/>
          <w:w w:val="105"/>
        </w:rPr>
        <w:t xml:space="preserve"> </w:t>
      </w:r>
      <w:r>
        <w:rPr>
          <w:color w:val="231F20"/>
          <w:spacing w:val="-2"/>
          <w:w w:val="105"/>
        </w:rPr>
        <w:t>route</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this</w:t>
      </w:r>
      <w:r>
        <w:rPr>
          <w:color w:val="231F20"/>
          <w:spacing w:val="-8"/>
          <w:w w:val="105"/>
        </w:rPr>
        <w:t xml:space="preserve"> </w:t>
      </w:r>
      <w:r>
        <w:rPr>
          <w:color w:val="231F20"/>
          <w:spacing w:val="-2"/>
          <w:w w:val="105"/>
        </w:rPr>
        <w:t xml:space="preserve">‘Age </w:t>
      </w:r>
      <w:r>
        <w:rPr>
          <w:color w:val="231F20"/>
        </w:rPr>
        <w:t>of Commerce’</w:t>
      </w:r>
      <w:r>
        <w:rPr>
          <w:color w:val="231F20"/>
          <w:position w:val="7"/>
          <w:sz w:val="16"/>
        </w:rPr>
        <w:t xml:space="preserve">8 </w:t>
      </w:r>
      <w:r>
        <w:rPr>
          <w:color w:val="231F20"/>
        </w:rPr>
        <w:t xml:space="preserve">decidedly enriched the Nguyễn south. Advanced ship- </w:t>
      </w:r>
      <w:r>
        <w:rPr>
          <w:color w:val="231F20"/>
          <w:spacing w:val="-4"/>
        </w:rPr>
        <w:t xml:space="preserve">building technology, perfected navigation and a burgeoning world market </w:t>
      </w:r>
      <w:r>
        <w:rPr>
          <w:color w:val="231F20"/>
        </w:rPr>
        <w:t>for</w:t>
      </w:r>
      <w:r>
        <w:rPr>
          <w:color w:val="231F20"/>
          <w:spacing w:val="-6"/>
        </w:rPr>
        <w:t xml:space="preserve"> </w:t>
      </w:r>
      <w:r>
        <w:rPr>
          <w:color w:val="231F20"/>
        </w:rPr>
        <w:t>expensive</w:t>
      </w:r>
      <w:r>
        <w:rPr>
          <w:color w:val="231F20"/>
          <w:spacing w:val="-6"/>
        </w:rPr>
        <w:t xml:space="preserve"> </w:t>
      </w:r>
      <w:r>
        <w:rPr>
          <w:color w:val="231F20"/>
        </w:rPr>
        <w:t>and</w:t>
      </w:r>
      <w:r>
        <w:rPr>
          <w:color w:val="231F20"/>
          <w:spacing w:val="-6"/>
        </w:rPr>
        <w:t xml:space="preserve"> </w:t>
      </w:r>
      <w:r>
        <w:rPr>
          <w:color w:val="231F20"/>
        </w:rPr>
        <w:t>exotic</w:t>
      </w:r>
      <w:r>
        <w:rPr>
          <w:color w:val="231F20"/>
          <w:spacing w:val="-6"/>
        </w:rPr>
        <w:t xml:space="preserve"> </w:t>
      </w:r>
      <w:r>
        <w:rPr>
          <w:color w:val="231F20"/>
        </w:rPr>
        <w:t>goods</w:t>
      </w:r>
      <w:r>
        <w:rPr>
          <w:color w:val="231F20"/>
          <w:spacing w:val="-6"/>
        </w:rPr>
        <w:t xml:space="preserve"> </w:t>
      </w:r>
      <w:r>
        <w:rPr>
          <w:color w:val="231F20"/>
        </w:rPr>
        <w:t>at</w:t>
      </w:r>
      <w:r>
        <w:rPr>
          <w:color w:val="231F20"/>
          <w:spacing w:val="-6"/>
        </w:rPr>
        <w:t xml:space="preserve"> </w:t>
      </w:r>
      <w:r>
        <w:rPr>
          <w:color w:val="231F20"/>
        </w:rPr>
        <w:t>both</w:t>
      </w:r>
      <w:r>
        <w:rPr>
          <w:color w:val="231F20"/>
          <w:spacing w:val="-6"/>
        </w:rPr>
        <w:t xml:space="preserve"> </w:t>
      </w:r>
      <w:r>
        <w:rPr>
          <w:color w:val="231F20"/>
        </w:rPr>
        <w:t>ends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Maritime</w:t>
      </w:r>
      <w:r>
        <w:rPr>
          <w:color w:val="231F20"/>
          <w:spacing w:val="-6"/>
        </w:rPr>
        <w:t xml:space="preserve"> </w:t>
      </w:r>
      <w:r>
        <w:rPr>
          <w:color w:val="231F20"/>
        </w:rPr>
        <w:t>Silk</w:t>
      </w:r>
      <w:r>
        <w:rPr>
          <w:color w:val="231F20"/>
          <w:spacing w:val="-6"/>
        </w:rPr>
        <w:t xml:space="preserve"> </w:t>
      </w:r>
      <w:r>
        <w:rPr>
          <w:color w:val="231F20"/>
        </w:rPr>
        <w:t xml:space="preserve">Route </w:t>
      </w:r>
      <w:r>
        <w:rPr>
          <w:color w:val="231F20"/>
          <w:w w:val="105"/>
        </w:rPr>
        <w:t>encouraged</w:t>
      </w:r>
      <w:r>
        <w:rPr>
          <w:color w:val="231F20"/>
          <w:spacing w:val="-1"/>
          <w:w w:val="105"/>
        </w:rPr>
        <w:t xml:space="preserve"> </w:t>
      </w:r>
      <w:r>
        <w:rPr>
          <w:color w:val="231F20"/>
          <w:w w:val="105"/>
        </w:rPr>
        <w:t>new</w:t>
      </w:r>
      <w:r>
        <w:rPr>
          <w:color w:val="231F20"/>
          <w:spacing w:val="-1"/>
          <w:w w:val="105"/>
        </w:rPr>
        <w:t xml:space="preserve"> </w:t>
      </w:r>
      <w:r>
        <w:rPr>
          <w:color w:val="231F20"/>
          <w:w w:val="105"/>
        </w:rPr>
        <w:t>merc</w:t>
      </w:r>
      <w:r>
        <w:rPr>
          <w:color w:val="231F20"/>
          <w:w w:val="105"/>
        </w:rPr>
        <w:t>hant</w:t>
      </w:r>
      <w:r>
        <w:rPr>
          <w:color w:val="231F20"/>
          <w:spacing w:val="-1"/>
          <w:w w:val="105"/>
        </w:rPr>
        <w:t xml:space="preserve"> </w:t>
      </w:r>
      <w:r>
        <w:rPr>
          <w:color w:val="231F20"/>
          <w:w w:val="105"/>
        </w:rPr>
        <w:t>fleets</w:t>
      </w:r>
      <w:r>
        <w:rPr>
          <w:color w:val="231F20"/>
          <w:spacing w:val="-1"/>
          <w:w w:val="105"/>
        </w:rPr>
        <w:t xml:space="preserve"> </w:t>
      </w:r>
      <w:r>
        <w:rPr>
          <w:color w:val="231F20"/>
          <w:w w:val="105"/>
        </w:rPr>
        <w:t>to</w:t>
      </w:r>
      <w:r>
        <w:rPr>
          <w:color w:val="231F20"/>
          <w:spacing w:val="-1"/>
          <w:w w:val="105"/>
        </w:rPr>
        <w:t xml:space="preserve"> </w:t>
      </w:r>
      <w:r>
        <w:rPr>
          <w:color w:val="231F20"/>
          <w:w w:val="105"/>
        </w:rPr>
        <w:t>sail</w:t>
      </w:r>
      <w:r>
        <w:rPr>
          <w:color w:val="231F20"/>
          <w:spacing w:val="-1"/>
          <w:w w:val="105"/>
        </w:rPr>
        <w:t xml:space="preserve"> </w:t>
      </w:r>
      <w:r>
        <w:rPr>
          <w:color w:val="231F20"/>
          <w:w w:val="105"/>
        </w:rPr>
        <w:t>further</w:t>
      </w:r>
      <w:r>
        <w:rPr>
          <w:color w:val="231F20"/>
          <w:spacing w:val="-1"/>
          <w:w w:val="105"/>
        </w:rPr>
        <w:t xml:space="preserve"> </w:t>
      </w:r>
      <w:r>
        <w:rPr>
          <w:color w:val="231F20"/>
          <w:w w:val="105"/>
        </w:rPr>
        <w:t>and</w:t>
      </w:r>
      <w:r>
        <w:rPr>
          <w:color w:val="231F20"/>
          <w:spacing w:val="-1"/>
          <w:w w:val="105"/>
        </w:rPr>
        <w:t xml:space="preserve"> </w:t>
      </w:r>
      <w:r>
        <w:rPr>
          <w:color w:val="231F20"/>
          <w:w w:val="105"/>
        </w:rPr>
        <w:t>more</w:t>
      </w:r>
      <w:r>
        <w:rPr>
          <w:color w:val="231F20"/>
          <w:spacing w:val="-1"/>
          <w:w w:val="105"/>
        </w:rPr>
        <w:t xml:space="preserve"> </w:t>
      </w:r>
      <w:r>
        <w:rPr>
          <w:color w:val="231F20"/>
          <w:w w:val="105"/>
        </w:rPr>
        <w:t xml:space="preserve">frequently </w:t>
      </w:r>
      <w:r>
        <w:rPr>
          <w:color w:val="231F20"/>
        </w:rPr>
        <w:t xml:space="preserve">between Europe and China, via the South China Sea. Đại Việt grew as </w:t>
      </w:r>
      <w:r>
        <w:rPr>
          <w:color w:val="231F20"/>
          <w:spacing w:val="-4"/>
        </w:rPr>
        <w:t>a</w:t>
      </w:r>
      <w:r>
        <w:rPr>
          <w:color w:val="231F20"/>
          <w:spacing w:val="-5"/>
        </w:rPr>
        <w:t xml:space="preserve"> </w:t>
      </w:r>
      <w:r>
        <w:rPr>
          <w:color w:val="231F20"/>
          <w:spacing w:val="-4"/>
        </w:rPr>
        <w:t>convenient</w:t>
      </w:r>
      <w:r>
        <w:rPr>
          <w:color w:val="231F20"/>
          <w:spacing w:val="-5"/>
        </w:rPr>
        <w:t xml:space="preserve"> </w:t>
      </w:r>
      <w:r>
        <w:rPr>
          <w:color w:val="231F20"/>
          <w:spacing w:val="-4"/>
        </w:rPr>
        <w:t>stopover</w:t>
      </w:r>
      <w:r>
        <w:rPr>
          <w:color w:val="231F20"/>
          <w:spacing w:val="-5"/>
        </w:rPr>
        <w:t xml:space="preserve"> </w:t>
      </w:r>
      <w:r>
        <w:rPr>
          <w:color w:val="231F20"/>
          <w:spacing w:val="-4"/>
        </w:rPr>
        <w:t>and</w:t>
      </w:r>
      <w:r>
        <w:rPr>
          <w:color w:val="231F20"/>
          <w:spacing w:val="-5"/>
        </w:rPr>
        <w:t xml:space="preserve"> </w:t>
      </w:r>
      <w:r>
        <w:rPr>
          <w:color w:val="231F20"/>
          <w:spacing w:val="-4"/>
        </w:rPr>
        <w:t>a</w:t>
      </w:r>
      <w:r>
        <w:rPr>
          <w:color w:val="231F20"/>
          <w:spacing w:val="-5"/>
        </w:rPr>
        <w:t xml:space="preserve"> </w:t>
      </w:r>
      <w:r>
        <w:rPr>
          <w:color w:val="231F20"/>
          <w:spacing w:val="-4"/>
        </w:rPr>
        <w:t>busy</w:t>
      </w:r>
      <w:r>
        <w:rPr>
          <w:color w:val="231F20"/>
          <w:spacing w:val="-5"/>
        </w:rPr>
        <w:t xml:space="preserve"> </w:t>
      </w:r>
      <w:r>
        <w:rPr>
          <w:color w:val="231F20"/>
          <w:spacing w:val="-4"/>
        </w:rPr>
        <w:t>trading</w:t>
      </w:r>
      <w:r>
        <w:rPr>
          <w:color w:val="231F20"/>
          <w:spacing w:val="-5"/>
        </w:rPr>
        <w:t xml:space="preserve"> </w:t>
      </w:r>
      <w:r>
        <w:rPr>
          <w:color w:val="231F20"/>
          <w:spacing w:val="-4"/>
        </w:rPr>
        <w:t>hub.</w:t>
      </w:r>
      <w:r>
        <w:rPr>
          <w:color w:val="231F20"/>
          <w:spacing w:val="-5"/>
        </w:rPr>
        <w:t xml:space="preserve"> </w:t>
      </w:r>
      <w:r>
        <w:rPr>
          <w:color w:val="231F20"/>
          <w:spacing w:val="-4"/>
        </w:rPr>
        <w:t>Being</w:t>
      </w:r>
      <w:r>
        <w:rPr>
          <w:color w:val="231F20"/>
          <w:spacing w:val="-5"/>
        </w:rPr>
        <w:t xml:space="preserve"> </w:t>
      </w:r>
      <w:r>
        <w:rPr>
          <w:color w:val="231F20"/>
          <w:spacing w:val="-4"/>
        </w:rPr>
        <w:t>more</w:t>
      </w:r>
      <w:r>
        <w:rPr>
          <w:color w:val="231F20"/>
          <w:spacing w:val="-5"/>
        </w:rPr>
        <w:t xml:space="preserve"> </w:t>
      </w:r>
      <w:r>
        <w:rPr>
          <w:color w:val="231F20"/>
          <w:spacing w:val="-4"/>
        </w:rPr>
        <w:t xml:space="preserve">entrepreneurial </w:t>
      </w:r>
      <w:r>
        <w:rPr>
          <w:color w:val="231F20"/>
          <w:spacing w:val="-2"/>
        </w:rPr>
        <w:t>than</w:t>
      </w:r>
      <w:r>
        <w:rPr>
          <w:color w:val="231F20"/>
          <w:spacing w:val="-8"/>
        </w:rPr>
        <w:t xml:space="preserve"> </w:t>
      </w:r>
      <w:r>
        <w:rPr>
          <w:color w:val="231F20"/>
          <w:spacing w:val="-2"/>
        </w:rPr>
        <w:t>the</w:t>
      </w:r>
      <w:r>
        <w:rPr>
          <w:color w:val="231F20"/>
          <w:spacing w:val="-8"/>
        </w:rPr>
        <w:t xml:space="preserve"> </w:t>
      </w:r>
      <w:r>
        <w:rPr>
          <w:color w:val="231F20"/>
          <w:spacing w:val="-2"/>
        </w:rPr>
        <w:t>Confucian</w:t>
      </w:r>
      <w:r>
        <w:rPr>
          <w:color w:val="231F20"/>
          <w:spacing w:val="-8"/>
        </w:rPr>
        <w:t xml:space="preserve"> </w:t>
      </w:r>
      <w:r>
        <w:rPr>
          <w:color w:val="231F20"/>
          <w:spacing w:val="-2"/>
        </w:rPr>
        <w:t>aristocrats</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Lê–Trịnh</w:t>
      </w:r>
      <w:r>
        <w:rPr>
          <w:color w:val="231F20"/>
          <w:spacing w:val="-8"/>
        </w:rPr>
        <w:t xml:space="preserve"> </w:t>
      </w:r>
      <w:r>
        <w:rPr>
          <w:color w:val="231F20"/>
          <w:spacing w:val="-2"/>
        </w:rPr>
        <w:t>north,</w:t>
      </w:r>
      <w:r>
        <w:rPr>
          <w:color w:val="231F20"/>
          <w:spacing w:val="-8"/>
        </w:rPr>
        <w:t xml:space="preserve"> </w:t>
      </w:r>
      <w:r>
        <w:rPr>
          <w:color w:val="231F20"/>
          <w:spacing w:val="-2"/>
        </w:rPr>
        <w:t>the</w:t>
      </w:r>
      <w:r>
        <w:rPr>
          <w:color w:val="231F20"/>
          <w:spacing w:val="-8"/>
        </w:rPr>
        <w:t xml:space="preserve"> </w:t>
      </w:r>
      <w:r>
        <w:rPr>
          <w:color w:val="231F20"/>
          <w:spacing w:val="-2"/>
        </w:rPr>
        <w:t>Nguyễn</w:t>
      </w:r>
      <w:r>
        <w:rPr>
          <w:color w:val="231F20"/>
          <w:spacing w:val="-8"/>
        </w:rPr>
        <w:t xml:space="preserve"> </w:t>
      </w:r>
      <w:r>
        <w:rPr>
          <w:color w:val="231F20"/>
          <w:spacing w:val="-2"/>
        </w:rPr>
        <w:t xml:space="preserve">opened </w:t>
      </w:r>
      <w:r>
        <w:rPr>
          <w:color w:val="231F20"/>
          <w:w w:val="105"/>
        </w:rPr>
        <w:t>up</w:t>
      </w:r>
      <w:r>
        <w:rPr>
          <w:color w:val="231F20"/>
          <w:spacing w:val="-6"/>
          <w:w w:val="105"/>
        </w:rPr>
        <w:t xml:space="preserve"> </w:t>
      </w:r>
      <w:r>
        <w:rPr>
          <w:color w:val="231F20"/>
          <w:w w:val="105"/>
        </w:rPr>
        <w:t>their</w:t>
      </w:r>
      <w:r>
        <w:rPr>
          <w:color w:val="231F20"/>
          <w:spacing w:val="-6"/>
          <w:w w:val="105"/>
        </w:rPr>
        <w:t xml:space="preserve"> </w:t>
      </w:r>
      <w:r>
        <w:rPr>
          <w:color w:val="231F20"/>
          <w:w w:val="105"/>
        </w:rPr>
        <w:t>coast</w:t>
      </w:r>
      <w:r>
        <w:rPr>
          <w:color w:val="231F20"/>
          <w:spacing w:val="-6"/>
          <w:w w:val="105"/>
        </w:rPr>
        <w:t xml:space="preserve"> </w:t>
      </w:r>
      <w:r>
        <w:rPr>
          <w:color w:val="231F20"/>
          <w:w w:val="105"/>
        </w:rPr>
        <w:t>to</w:t>
      </w:r>
      <w:r>
        <w:rPr>
          <w:color w:val="231F20"/>
          <w:spacing w:val="-6"/>
          <w:w w:val="105"/>
        </w:rPr>
        <w:t xml:space="preserve"> </w:t>
      </w:r>
      <w:r>
        <w:rPr>
          <w:color w:val="231F20"/>
          <w:w w:val="105"/>
        </w:rPr>
        <w:t>international</w:t>
      </w:r>
      <w:r>
        <w:rPr>
          <w:color w:val="231F20"/>
          <w:spacing w:val="-6"/>
          <w:w w:val="105"/>
        </w:rPr>
        <w:t xml:space="preserve"> </w:t>
      </w:r>
      <w:r>
        <w:rPr>
          <w:color w:val="231F20"/>
          <w:w w:val="105"/>
        </w:rPr>
        <w:t>ships</w:t>
      </w:r>
      <w:r>
        <w:rPr>
          <w:color w:val="231F20"/>
          <w:spacing w:val="-6"/>
          <w:w w:val="105"/>
        </w:rPr>
        <w:t xml:space="preserve"> </w:t>
      </w:r>
      <w:r>
        <w:rPr>
          <w:color w:val="231F20"/>
          <w:w w:val="105"/>
        </w:rPr>
        <w:t>with</w:t>
      </w:r>
      <w:r>
        <w:rPr>
          <w:color w:val="231F20"/>
          <w:spacing w:val="-6"/>
          <w:w w:val="105"/>
        </w:rPr>
        <w:t xml:space="preserve"> </w:t>
      </w:r>
      <w:r>
        <w:rPr>
          <w:color w:val="231F20"/>
          <w:w w:val="105"/>
        </w:rPr>
        <w:t>the</w:t>
      </w:r>
      <w:r>
        <w:rPr>
          <w:color w:val="231F20"/>
          <w:spacing w:val="-6"/>
          <w:w w:val="105"/>
        </w:rPr>
        <w:t xml:space="preserve"> </w:t>
      </w:r>
      <w:r>
        <w:rPr>
          <w:color w:val="231F20"/>
          <w:w w:val="105"/>
        </w:rPr>
        <w:t>ports</w:t>
      </w:r>
      <w:r>
        <w:rPr>
          <w:color w:val="231F20"/>
          <w:spacing w:val="-6"/>
          <w:w w:val="105"/>
        </w:rPr>
        <w:t xml:space="preserve"> </w:t>
      </w:r>
      <w:r>
        <w:rPr>
          <w:color w:val="231F20"/>
          <w:w w:val="105"/>
        </w:rPr>
        <w:t>of</w:t>
      </w:r>
      <w:r>
        <w:rPr>
          <w:color w:val="231F20"/>
          <w:spacing w:val="-6"/>
          <w:w w:val="105"/>
        </w:rPr>
        <w:t xml:space="preserve"> </w:t>
      </w:r>
      <w:r>
        <w:rPr>
          <w:color w:val="231F20"/>
          <w:w w:val="105"/>
        </w:rPr>
        <w:t>Hội</w:t>
      </w:r>
      <w:r>
        <w:rPr>
          <w:color w:val="231F20"/>
          <w:spacing w:val="-6"/>
          <w:w w:val="105"/>
        </w:rPr>
        <w:t xml:space="preserve"> </w:t>
      </w:r>
      <w:r>
        <w:rPr>
          <w:color w:val="231F20"/>
          <w:w w:val="105"/>
        </w:rPr>
        <w:t>An</w:t>
      </w:r>
      <w:r>
        <w:rPr>
          <w:color w:val="231F20"/>
          <w:spacing w:val="-6"/>
          <w:w w:val="105"/>
        </w:rPr>
        <w:t xml:space="preserve"> </w:t>
      </w:r>
      <w:r>
        <w:rPr>
          <w:color w:val="231F20"/>
          <w:w w:val="105"/>
        </w:rPr>
        <w:t>and</w:t>
      </w:r>
      <w:r>
        <w:rPr>
          <w:color w:val="231F20"/>
          <w:spacing w:val="-6"/>
          <w:w w:val="105"/>
        </w:rPr>
        <w:t xml:space="preserve"> </w:t>
      </w:r>
      <w:r>
        <w:rPr>
          <w:color w:val="231F20"/>
          <w:w w:val="105"/>
        </w:rPr>
        <w:t>Đà Nẵng</w:t>
      </w:r>
      <w:r>
        <w:rPr>
          <w:color w:val="231F20"/>
          <w:spacing w:val="-5"/>
          <w:w w:val="105"/>
        </w:rPr>
        <w:t xml:space="preserve"> </w:t>
      </w:r>
      <w:r>
        <w:rPr>
          <w:color w:val="231F20"/>
          <w:w w:val="105"/>
        </w:rPr>
        <w:t>leading</w:t>
      </w:r>
      <w:r>
        <w:rPr>
          <w:color w:val="231F20"/>
          <w:spacing w:val="-3"/>
          <w:w w:val="105"/>
        </w:rPr>
        <w:t xml:space="preserve"> </w:t>
      </w:r>
      <w:r>
        <w:rPr>
          <w:color w:val="231F20"/>
          <w:w w:val="105"/>
        </w:rPr>
        <w:t>the</w:t>
      </w:r>
      <w:r>
        <w:rPr>
          <w:color w:val="231F20"/>
          <w:spacing w:val="-3"/>
          <w:w w:val="105"/>
        </w:rPr>
        <w:t xml:space="preserve"> </w:t>
      </w:r>
      <w:r>
        <w:rPr>
          <w:color w:val="231F20"/>
          <w:w w:val="105"/>
        </w:rPr>
        <w:t>way.</w:t>
      </w:r>
      <w:r>
        <w:rPr>
          <w:color w:val="231F20"/>
          <w:spacing w:val="-3"/>
          <w:w w:val="105"/>
        </w:rPr>
        <w:t xml:space="preserve"> </w:t>
      </w:r>
      <w:r>
        <w:rPr>
          <w:color w:val="231F20"/>
          <w:w w:val="105"/>
        </w:rPr>
        <w:t>The</w:t>
      </w:r>
      <w:r>
        <w:rPr>
          <w:color w:val="231F20"/>
          <w:spacing w:val="-3"/>
          <w:w w:val="105"/>
        </w:rPr>
        <w:t xml:space="preserve"> </w:t>
      </w:r>
      <w:r>
        <w:rPr>
          <w:color w:val="231F20"/>
          <w:w w:val="105"/>
        </w:rPr>
        <w:t>Chams</w:t>
      </w:r>
      <w:r>
        <w:rPr>
          <w:color w:val="231F20"/>
          <w:spacing w:val="-3"/>
          <w:w w:val="105"/>
        </w:rPr>
        <w:t xml:space="preserve"> </w:t>
      </w:r>
      <w:r>
        <w:rPr>
          <w:color w:val="231F20"/>
          <w:w w:val="105"/>
        </w:rPr>
        <w:t>had</w:t>
      </w:r>
      <w:r>
        <w:rPr>
          <w:color w:val="231F20"/>
          <w:spacing w:val="-3"/>
          <w:w w:val="105"/>
        </w:rPr>
        <w:t xml:space="preserve"> </w:t>
      </w:r>
      <w:r>
        <w:rPr>
          <w:color w:val="231F20"/>
          <w:w w:val="105"/>
        </w:rPr>
        <w:t>for</w:t>
      </w:r>
      <w:r>
        <w:rPr>
          <w:color w:val="231F20"/>
          <w:spacing w:val="-3"/>
          <w:w w:val="105"/>
        </w:rPr>
        <w:t xml:space="preserve"> </w:t>
      </w:r>
      <w:r>
        <w:rPr>
          <w:color w:val="231F20"/>
          <w:w w:val="105"/>
        </w:rPr>
        <w:t>centuries</w:t>
      </w:r>
      <w:r>
        <w:rPr>
          <w:color w:val="231F20"/>
          <w:spacing w:val="-3"/>
          <w:w w:val="105"/>
        </w:rPr>
        <w:t xml:space="preserve"> </w:t>
      </w:r>
      <w:r>
        <w:rPr>
          <w:color w:val="231F20"/>
          <w:w w:val="105"/>
        </w:rPr>
        <w:t>grown</w:t>
      </w:r>
      <w:r>
        <w:rPr>
          <w:color w:val="231F20"/>
          <w:spacing w:val="-3"/>
          <w:w w:val="105"/>
        </w:rPr>
        <w:t xml:space="preserve"> </w:t>
      </w:r>
      <w:r>
        <w:rPr>
          <w:color w:val="231F20"/>
          <w:w w:val="105"/>
        </w:rPr>
        <w:t>wealthy through</w:t>
      </w:r>
      <w:r>
        <w:rPr>
          <w:color w:val="231F20"/>
          <w:spacing w:val="-4"/>
          <w:w w:val="105"/>
        </w:rPr>
        <w:t xml:space="preserve"> </w:t>
      </w:r>
      <w:r>
        <w:rPr>
          <w:color w:val="231F20"/>
          <w:w w:val="105"/>
        </w:rPr>
        <w:t>their</w:t>
      </w:r>
      <w:r>
        <w:rPr>
          <w:color w:val="231F20"/>
          <w:spacing w:val="-4"/>
          <w:w w:val="105"/>
        </w:rPr>
        <w:t xml:space="preserve"> </w:t>
      </w:r>
      <w:r>
        <w:rPr>
          <w:color w:val="231F20"/>
          <w:w w:val="105"/>
        </w:rPr>
        <w:t>ports</w:t>
      </w:r>
      <w:r>
        <w:rPr>
          <w:color w:val="231F20"/>
          <w:spacing w:val="-4"/>
          <w:w w:val="105"/>
        </w:rPr>
        <w:t xml:space="preserve"> </w:t>
      </w:r>
      <w:r>
        <w:rPr>
          <w:color w:val="231F20"/>
          <w:w w:val="105"/>
        </w:rPr>
        <w:t>on</w:t>
      </w:r>
      <w:r>
        <w:rPr>
          <w:color w:val="231F20"/>
          <w:spacing w:val="-4"/>
          <w:w w:val="105"/>
        </w:rPr>
        <w:t xml:space="preserve"> </w:t>
      </w:r>
      <w:r>
        <w:rPr>
          <w:color w:val="231F20"/>
          <w:w w:val="105"/>
        </w:rPr>
        <w:t>this</w:t>
      </w:r>
      <w:r>
        <w:rPr>
          <w:color w:val="231F20"/>
          <w:spacing w:val="-4"/>
          <w:w w:val="105"/>
        </w:rPr>
        <w:t xml:space="preserve"> </w:t>
      </w:r>
      <w:r>
        <w:rPr>
          <w:color w:val="231F20"/>
          <w:w w:val="105"/>
        </w:rPr>
        <w:t>coast,</w:t>
      </w:r>
      <w:r>
        <w:rPr>
          <w:color w:val="231F20"/>
          <w:spacing w:val="-4"/>
          <w:w w:val="105"/>
        </w:rPr>
        <w:t xml:space="preserve"> </w:t>
      </w:r>
      <w:r>
        <w:rPr>
          <w:color w:val="231F20"/>
          <w:w w:val="105"/>
        </w:rPr>
        <w:t>their</w:t>
      </w:r>
      <w:r>
        <w:rPr>
          <w:color w:val="231F20"/>
          <w:spacing w:val="-4"/>
          <w:w w:val="105"/>
        </w:rPr>
        <w:t xml:space="preserve"> </w:t>
      </w:r>
      <w:r>
        <w:rPr>
          <w:color w:val="231F20"/>
          <w:w w:val="105"/>
        </w:rPr>
        <w:t>maritime</w:t>
      </w:r>
      <w:r>
        <w:rPr>
          <w:color w:val="231F20"/>
          <w:spacing w:val="-5"/>
          <w:w w:val="105"/>
        </w:rPr>
        <w:t xml:space="preserve"> </w:t>
      </w:r>
      <w:r>
        <w:rPr>
          <w:color w:val="231F20"/>
          <w:w w:val="105"/>
        </w:rPr>
        <w:t>skills</w:t>
      </w:r>
      <w:r>
        <w:rPr>
          <w:color w:val="231F20"/>
          <w:spacing w:val="-4"/>
          <w:w w:val="105"/>
        </w:rPr>
        <w:t xml:space="preserve"> </w:t>
      </w:r>
      <w:r>
        <w:rPr>
          <w:color w:val="231F20"/>
          <w:w w:val="105"/>
        </w:rPr>
        <w:t>and</w:t>
      </w:r>
      <w:r>
        <w:rPr>
          <w:color w:val="231F20"/>
          <w:spacing w:val="-4"/>
          <w:w w:val="105"/>
        </w:rPr>
        <w:t xml:space="preserve"> </w:t>
      </w:r>
      <w:r>
        <w:rPr>
          <w:color w:val="231F20"/>
          <w:w w:val="105"/>
        </w:rPr>
        <w:t>their</w:t>
      </w:r>
      <w:r>
        <w:rPr>
          <w:color w:val="231F20"/>
          <w:spacing w:val="-4"/>
          <w:w w:val="105"/>
        </w:rPr>
        <w:t xml:space="preserve"> </w:t>
      </w:r>
      <w:r>
        <w:rPr>
          <w:color w:val="231F20"/>
          <w:w w:val="105"/>
        </w:rPr>
        <w:t xml:space="preserve">pure </w:t>
      </w:r>
      <w:r>
        <w:rPr>
          <w:color w:val="231F20"/>
        </w:rPr>
        <w:t xml:space="preserve">deepwater wells were much appreciated by ships plying this maritime </w:t>
      </w:r>
      <w:r>
        <w:rPr>
          <w:color w:val="231F20"/>
          <w:spacing w:val="-2"/>
          <w:w w:val="105"/>
        </w:rPr>
        <w:t>route.</w:t>
      </w:r>
      <w:r>
        <w:rPr>
          <w:color w:val="231F20"/>
          <w:spacing w:val="-9"/>
          <w:w w:val="105"/>
        </w:rPr>
        <w:t xml:space="preserve"> </w:t>
      </w:r>
      <w:r>
        <w:rPr>
          <w:color w:val="231F20"/>
          <w:spacing w:val="-2"/>
          <w:w w:val="105"/>
        </w:rPr>
        <w:t>Hội</w:t>
      </w:r>
      <w:r>
        <w:rPr>
          <w:color w:val="231F20"/>
          <w:spacing w:val="-10"/>
          <w:w w:val="105"/>
        </w:rPr>
        <w:t xml:space="preserve"> </w:t>
      </w:r>
      <w:r>
        <w:rPr>
          <w:color w:val="231F20"/>
          <w:spacing w:val="-2"/>
          <w:w w:val="105"/>
        </w:rPr>
        <w:t>An</w:t>
      </w:r>
      <w:r>
        <w:rPr>
          <w:color w:val="231F20"/>
          <w:spacing w:val="-10"/>
          <w:w w:val="105"/>
        </w:rPr>
        <w:t xml:space="preserve"> </w:t>
      </w:r>
      <w:r>
        <w:rPr>
          <w:color w:val="231F20"/>
          <w:spacing w:val="-2"/>
          <w:w w:val="105"/>
        </w:rPr>
        <w:t>in</w:t>
      </w:r>
      <w:r>
        <w:rPr>
          <w:color w:val="231F20"/>
          <w:spacing w:val="-10"/>
          <w:w w:val="105"/>
        </w:rPr>
        <w:t xml:space="preserve"> </w:t>
      </w:r>
      <w:r>
        <w:rPr>
          <w:color w:val="231F20"/>
          <w:spacing w:val="-2"/>
          <w:w w:val="105"/>
        </w:rPr>
        <w:t>Quảng</w:t>
      </w:r>
      <w:r>
        <w:rPr>
          <w:color w:val="231F20"/>
          <w:spacing w:val="-10"/>
          <w:w w:val="105"/>
        </w:rPr>
        <w:t xml:space="preserve"> </w:t>
      </w:r>
      <w:r>
        <w:rPr>
          <w:color w:val="231F20"/>
          <w:spacing w:val="-2"/>
          <w:w w:val="105"/>
        </w:rPr>
        <w:t>Nam</w:t>
      </w:r>
      <w:r>
        <w:rPr>
          <w:color w:val="231F20"/>
          <w:spacing w:val="-10"/>
          <w:w w:val="105"/>
        </w:rPr>
        <w:t xml:space="preserve"> </w:t>
      </w:r>
      <w:r>
        <w:rPr>
          <w:color w:val="231F20"/>
          <w:spacing w:val="-2"/>
          <w:w w:val="105"/>
        </w:rPr>
        <w:t>province,</w:t>
      </w:r>
      <w:r>
        <w:rPr>
          <w:color w:val="231F20"/>
          <w:spacing w:val="-10"/>
          <w:w w:val="105"/>
        </w:rPr>
        <w:t xml:space="preserve"> </w:t>
      </w:r>
      <w:r>
        <w:rPr>
          <w:color w:val="231F20"/>
          <w:spacing w:val="-2"/>
          <w:w w:val="105"/>
        </w:rPr>
        <w:t>a</w:t>
      </w:r>
      <w:r>
        <w:rPr>
          <w:color w:val="231F20"/>
          <w:spacing w:val="-10"/>
          <w:w w:val="105"/>
        </w:rPr>
        <w:t xml:space="preserve"> </w:t>
      </w:r>
      <w:r>
        <w:rPr>
          <w:color w:val="231F20"/>
          <w:spacing w:val="-2"/>
          <w:w w:val="105"/>
        </w:rPr>
        <w:t>riverine</w:t>
      </w:r>
      <w:r>
        <w:rPr>
          <w:color w:val="231F20"/>
          <w:spacing w:val="-10"/>
          <w:w w:val="105"/>
        </w:rPr>
        <w:t xml:space="preserve"> </w:t>
      </w:r>
      <w:r>
        <w:rPr>
          <w:color w:val="231F20"/>
          <w:spacing w:val="-2"/>
          <w:w w:val="105"/>
        </w:rPr>
        <w:t>port</w:t>
      </w:r>
      <w:r>
        <w:rPr>
          <w:color w:val="231F20"/>
          <w:spacing w:val="-9"/>
          <w:w w:val="105"/>
        </w:rPr>
        <w:t xml:space="preserve"> </w:t>
      </w:r>
      <w:r>
        <w:rPr>
          <w:color w:val="231F20"/>
          <w:spacing w:val="-2"/>
          <w:w w:val="105"/>
        </w:rPr>
        <w:t>at</w:t>
      </w:r>
      <w:r>
        <w:rPr>
          <w:color w:val="231F20"/>
          <w:spacing w:val="-9"/>
          <w:w w:val="105"/>
        </w:rPr>
        <w:t xml:space="preserve"> </w:t>
      </w:r>
      <w:r>
        <w:rPr>
          <w:color w:val="231F20"/>
          <w:spacing w:val="-2"/>
          <w:w w:val="105"/>
        </w:rPr>
        <w:t>the</w:t>
      </w:r>
      <w:r>
        <w:rPr>
          <w:color w:val="231F20"/>
          <w:spacing w:val="-10"/>
          <w:w w:val="105"/>
        </w:rPr>
        <w:t xml:space="preserve"> </w:t>
      </w:r>
      <w:r>
        <w:rPr>
          <w:color w:val="231F20"/>
          <w:spacing w:val="-2"/>
          <w:w w:val="105"/>
        </w:rPr>
        <w:t>mouth</w:t>
      </w:r>
      <w:r>
        <w:rPr>
          <w:color w:val="231F20"/>
          <w:spacing w:val="-10"/>
          <w:w w:val="105"/>
        </w:rPr>
        <w:t xml:space="preserve"> </w:t>
      </w:r>
      <w:r>
        <w:rPr>
          <w:color w:val="231F20"/>
          <w:spacing w:val="-2"/>
          <w:w w:val="105"/>
        </w:rPr>
        <w:t xml:space="preserve">of </w:t>
      </w:r>
      <w:r>
        <w:rPr>
          <w:color w:val="231F20"/>
          <w:spacing w:val="-4"/>
        </w:rPr>
        <w:t>the</w:t>
      </w:r>
      <w:r>
        <w:rPr>
          <w:color w:val="231F20"/>
          <w:spacing w:val="-10"/>
        </w:rPr>
        <w:t xml:space="preserve"> </w:t>
      </w:r>
      <w:r>
        <w:rPr>
          <w:color w:val="231F20"/>
          <w:spacing w:val="-4"/>
        </w:rPr>
        <w:t>Thu</w:t>
      </w:r>
      <w:r>
        <w:rPr>
          <w:color w:val="231F20"/>
          <w:spacing w:val="-9"/>
        </w:rPr>
        <w:t xml:space="preserve"> </w:t>
      </w:r>
      <w:r>
        <w:rPr>
          <w:color w:val="231F20"/>
          <w:spacing w:val="-4"/>
        </w:rPr>
        <w:t>Bồn</w:t>
      </w:r>
      <w:r>
        <w:rPr>
          <w:color w:val="231F20"/>
          <w:spacing w:val="-9"/>
        </w:rPr>
        <w:t xml:space="preserve"> </w:t>
      </w:r>
      <w:r>
        <w:rPr>
          <w:color w:val="231F20"/>
          <w:spacing w:val="-4"/>
        </w:rPr>
        <w:t>River,</w:t>
      </w:r>
      <w:r>
        <w:rPr>
          <w:color w:val="231F20"/>
          <w:spacing w:val="-9"/>
        </w:rPr>
        <w:t xml:space="preserve"> </w:t>
      </w:r>
      <w:r>
        <w:rPr>
          <w:color w:val="231F20"/>
          <w:spacing w:val="-4"/>
        </w:rPr>
        <w:t>provided</w:t>
      </w:r>
      <w:r>
        <w:rPr>
          <w:color w:val="231F20"/>
          <w:spacing w:val="-9"/>
        </w:rPr>
        <w:t xml:space="preserve"> </w:t>
      </w:r>
      <w:r>
        <w:rPr>
          <w:color w:val="231F20"/>
          <w:spacing w:val="-4"/>
        </w:rPr>
        <w:t>the</w:t>
      </w:r>
      <w:r>
        <w:rPr>
          <w:color w:val="231F20"/>
          <w:spacing w:val="-9"/>
        </w:rPr>
        <w:t xml:space="preserve"> </w:t>
      </w:r>
      <w:r>
        <w:rPr>
          <w:color w:val="231F20"/>
          <w:spacing w:val="-4"/>
        </w:rPr>
        <w:t>wealth</w:t>
      </w:r>
      <w:r>
        <w:rPr>
          <w:color w:val="231F20"/>
          <w:spacing w:val="-9"/>
        </w:rPr>
        <w:t xml:space="preserve"> </w:t>
      </w:r>
      <w:r>
        <w:rPr>
          <w:color w:val="231F20"/>
          <w:spacing w:val="-4"/>
        </w:rPr>
        <w:t>through</w:t>
      </w:r>
      <w:r>
        <w:rPr>
          <w:color w:val="231F20"/>
          <w:spacing w:val="-9"/>
        </w:rPr>
        <w:t xml:space="preserve"> </w:t>
      </w:r>
      <w:r>
        <w:rPr>
          <w:color w:val="231F20"/>
          <w:spacing w:val="-4"/>
        </w:rPr>
        <w:t>trade</w:t>
      </w:r>
      <w:r>
        <w:rPr>
          <w:color w:val="231F20"/>
          <w:spacing w:val="-10"/>
        </w:rPr>
        <w:t xml:space="preserve"> </w:t>
      </w:r>
      <w:r>
        <w:rPr>
          <w:color w:val="231F20"/>
          <w:spacing w:val="-4"/>
        </w:rPr>
        <w:t>that</w:t>
      </w:r>
      <w:r>
        <w:rPr>
          <w:color w:val="231F20"/>
          <w:spacing w:val="-9"/>
        </w:rPr>
        <w:t xml:space="preserve"> </w:t>
      </w:r>
      <w:r>
        <w:rPr>
          <w:color w:val="231F20"/>
          <w:spacing w:val="-4"/>
        </w:rPr>
        <w:t>made</w:t>
      </w:r>
      <w:r>
        <w:rPr>
          <w:color w:val="231F20"/>
          <w:spacing w:val="-9"/>
        </w:rPr>
        <w:t xml:space="preserve"> </w:t>
      </w:r>
      <w:r>
        <w:rPr>
          <w:color w:val="231F20"/>
          <w:spacing w:val="-4"/>
        </w:rPr>
        <w:t>it</w:t>
      </w:r>
      <w:r>
        <w:rPr>
          <w:color w:val="231F20"/>
          <w:spacing w:val="-9"/>
        </w:rPr>
        <w:t xml:space="preserve"> </w:t>
      </w:r>
      <w:r>
        <w:rPr>
          <w:color w:val="231F20"/>
          <w:spacing w:val="-4"/>
        </w:rPr>
        <w:t xml:space="preserve">possible </w:t>
      </w:r>
      <w:r>
        <w:rPr>
          <w:color w:val="231F20"/>
        </w:rPr>
        <w:t>to</w:t>
      </w:r>
      <w:r>
        <w:rPr>
          <w:color w:val="231F20"/>
          <w:spacing w:val="-1"/>
        </w:rPr>
        <w:t xml:space="preserve"> </w:t>
      </w:r>
      <w:r>
        <w:rPr>
          <w:color w:val="231F20"/>
        </w:rPr>
        <w:t>build</w:t>
      </w:r>
      <w:r>
        <w:rPr>
          <w:color w:val="231F20"/>
          <w:spacing w:val="-1"/>
        </w:rPr>
        <w:t xml:space="preserve"> </w:t>
      </w:r>
      <w:r>
        <w:rPr>
          <w:color w:val="231F20"/>
        </w:rPr>
        <w:t>their</w:t>
      </w:r>
      <w:r>
        <w:rPr>
          <w:color w:val="231F20"/>
          <w:spacing w:val="-1"/>
        </w:rPr>
        <w:t xml:space="preserve"> </w:t>
      </w:r>
      <w:r>
        <w:rPr>
          <w:color w:val="231F20"/>
        </w:rPr>
        <w:t>capital</w:t>
      </w:r>
      <w:r>
        <w:rPr>
          <w:color w:val="231F20"/>
          <w:spacing w:val="-1"/>
        </w:rPr>
        <w:t xml:space="preserve"> </w:t>
      </w:r>
      <w:r>
        <w:rPr>
          <w:color w:val="231F20"/>
        </w:rPr>
        <w:t>of</w:t>
      </w:r>
      <w:r>
        <w:rPr>
          <w:color w:val="231F20"/>
          <w:spacing w:val="-1"/>
        </w:rPr>
        <w:t xml:space="preserve"> </w:t>
      </w:r>
      <w:r>
        <w:rPr>
          <w:color w:val="231F20"/>
        </w:rPr>
        <w:t>Simhapura</w:t>
      </w:r>
      <w:r>
        <w:rPr>
          <w:color w:val="231F20"/>
          <w:spacing w:val="-1"/>
        </w:rPr>
        <w:t xml:space="preserve"> </w:t>
      </w:r>
      <w:r>
        <w:rPr>
          <w:color w:val="231F20"/>
        </w:rPr>
        <w:t>and</w:t>
      </w:r>
      <w:r>
        <w:rPr>
          <w:color w:val="231F20"/>
          <w:spacing w:val="-1"/>
        </w:rPr>
        <w:t xml:space="preserve"> </w:t>
      </w:r>
      <w:r>
        <w:rPr>
          <w:color w:val="231F20"/>
        </w:rPr>
        <w:t>major</w:t>
      </w:r>
      <w:r>
        <w:rPr>
          <w:color w:val="231F20"/>
          <w:spacing w:val="-1"/>
        </w:rPr>
        <w:t xml:space="preserve"> </w:t>
      </w:r>
      <w:r>
        <w:rPr>
          <w:color w:val="231F20"/>
        </w:rPr>
        <w:t>inland</w:t>
      </w:r>
      <w:r>
        <w:rPr>
          <w:color w:val="231F20"/>
          <w:spacing w:val="-1"/>
        </w:rPr>
        <w:t xml:space="preserve"> </w:t>
      </w:r>
      <w:r>
        <w:rPr>
          <w:color w:val="231F20"/>
        </w:rPr>
        <w:t>temple</w:t>
      </w:r>
      <w:r>
        <w:rPr>
          <w:color w:val="231F20"/>
          <w:spacing w:val="-1"/>
        </w:rPr>
        <w:t xml:space="preserve"> </w:t>
      </w:r>
      <w:r>
        <w:rPr>
          <w:color w:val="231F20"/>
        </w:rPr>
        <w:t xml:space="preserve">complexes </w:t>
      </w:r>
      <w:r>
        <w:rPr>
          <w:color w:val="231F20"/>
          <w:w w:val="105"/>
        </w:rPr>
        <w:t xml:space="preserve">at Mỹ Sơn and Đồng Dương. This port was partly overtaken by the </w:t>
      </w:r>
      <w:r>
        <w:rPr>
          <w:color w:val="231F20"/>
          <w:spacing w:val="-2"/>
          <w:w w:val="105"/>
        </w:rPr>
        <w:t>Khmer-Cham</w:t>
      </w:r>
      <w:r>
        <w:rPr>
          <w:color w:val="231F20"/>
          <w:spacing w:val="-7"/>
          <w:w w:val="105"/>
        </w:rPr>
        <w:t xml:space="preserve"> </w:t>
      </w:r>
      <w:r>
        <w:rPr>
          <w:color w:val="231F20"/>
          <w:spacing w:val="-2"/>
          <w:w w:val="105"/>
        </w:rPr>
        <w:t>deepwater</w:t>
      </w:r>
      <w:r>
        <w:rPr>
          <w:color w:val="231F20"/>
          <w:spacing w:val="-8"/>
          <w:w w:val="105"/>
        </w:rPr>
        <w:t xml:space="preserve"> </w:t>
      </w:r>
      <w:r>
        <w:rPr>
          <w:color w:val="231F20"/>
          <w:spacing w:val="-2"/>
          <w:w w:val="105"/>
        </w:rPr>
        <w:t>port</w:t>
      </w:r>
      <w:r>
        <w:rPr>
          <w:color w:val="231F20"/>
          <w:spacing w:val="-7"/>
          <w:w w:val="105"/>
        </w:rPr>
        <w:t xml:space="preserve"> </w:t>
      </w:r>
      <w:r>
        <w:rPr>
          <w:color w:val="231F20"/>
          <w:spacing w:val="-2"/>
          <w:w w:val="105"/>
        </w:rPr>
        <w:t>at</w:t>
      </w:r>
      <w:r>
        <w:rPr>
          <w:color w:val="231F20"/>
          <w:spacing w:val="-8"/>
          <w:w w:val="105"/>
        </w:rPr>
        <w:t xml:space="preserve"> </w:t>
      </w:r>
      <w:r>
        <w:rPr>
          <w:color w:val="231F20"/>
          <w:spacing w:val="-2"/>
          <w:w w:val="105"/>
        </w:rPr>
        <w:t>Vijaya</w:t>
      </w:r>
      <w:r>
        <w:rPr>
          <w:color w:val="231F20"/>
          <w:spacing w:val="-7"/>
          <w:w w:val="105"/>
        </w:rPr>
        <w:t xml:space="preserve"> </w:t>
      </w:r>
      <w:r>
        <w:rPr>
          <w:color w:val="231F20"/>
          <w:spacing w:val="-2"/>
          <w:w w:val="105"/>
        </w:rPr>
        <w:t>but</w:t>
      </w:r>
      <w:r>
        <w:rPr>
          <w:color w:val="231F20"/>
          <w:spacing w:val="-8"/>
          <w:w w:val="105"/>
        </w:rPr>
        <w:t xml:space="preserve"> </w:t>
      </w:r>
      <w:r>
        <w:rPr>
          <w:color w:val="231F20"/>
          <w:spacing w:val="-2"/>
          <w:w w:val="105"/>
        </w:rPr>
        <w:t>continued</w:t>
      </w:r>
      <w:r>
        <w:rPr>
          <w:color w:val="231F20"/>
          <w:spacing w:val="-7"/>
          <w:w w:val="105"/>
        </w:rPr>
        <w:t xml:space="preserve"> </w:t>
      </w:r>
      <w:r>
        <w:rPr>
          <w:color w:val="231F20"/>
          <w:spacing w:val="-2"/>
          <w:w w:val="105"/>
        </w:rPr>
        <w:t>to</w:t>
      </w:r>
      <w:r>
        <w:rPr>
          <w:color w:val="231F20"/>
          <w:spacing w:val="-8"/>
          <w:w w:val="105"/>
        </w:rPr>
        <w:t xml:space="preserve"> </w:t>
      </w:r>
      <w:r>
        <w:rPr>
          <w:color w:val="231F20"/>
          <w:spacing w:val="-2"/>
          <w:w w:val="105"/>
        </w:rPr>
        <w:t>prosper</w:t>
      </w:r>
      <w:r>
        <w:rPr>
          <w:color w:val="231F20"/>
          <w:spacing w:val="-7"/>
          <w:w w:val="105"/>
        </w:rPr>
        <w:t xml:space="preserve"> </w:t>
      </w:r>
      <w:r>
        <w:rPr>
          <w:color w:val="231F20"/>
          <w:spacing w:val="-2"/>
          <w:w w:val="105"/>
        </w:rPr>
        <w:t xml:space="preserve">until </w:t>
      </w:r>
      <w:r>
        <w:rPr>
          <w:color w:val="231F20"/>
        </w:rPr>
        <w:t>the</w:t>
      </w:r>
      <w:r>
        <w:rPr>
          <w:color w:val="231F20"/>
          <w:spacing w:val="-7"/>
        </w:rPr>
        <w:t xml:space="preserve"> </w:t>
      </w:r>
      <w:r>
        <w:rPr>
          <w:color w:val="231F20"/>
        </w:rPr>
        <w:t>crushing</w:t>
      </w:r>
      <w:r>
        <w:rPr>
          <w:color w:val="231F20"/>
          <w:spacing w:val="-7"/>
        </w:rPr>
        <w:t xml:space="preserve"> </w:t>
      </w:r>
      <w:r>
        <w:rPr>
          <w:color w:val="231F20"/>
        </w:rPr>
        <w:t>defeat</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Chams</w:t>
      </w:r>
      <w:r>
        <w:rPr>
          <w:color w:val="231F20"/>
          <w:spacing w:val="-7"/>
        </w:rPr>
        <w:t xml:space="preserve"> </w:t>
      </w:r>
      <w:r>
        <w:rPr>
          <w:color w:val="231F20"/>
        </w:rPr>
        <w:t>by</w:t>
      </w:r>
      <w:r>
        <w:rPr>
          <w:color w:val="231F20"/>
          <w:spacing w:val="-7"/>
        </w:rPr>
        <w:t xml:space="preserve"> </w:t>
      </w:r>
      <w:r>
        <w:rPr>
          <w:color w:val="231F20"/>
        </w:rPr>
        <w:t>Lê</w:t>
      </w:r>
      <w:r>
        <w:rPr>
          <w:color w:val="231F20"/>
          <w:spacing w:val="-7"/>
        </w:rPr>
        <w:t xml:space="preserve"> </w:t>
      </w:r>
      <w:r>
        <w:rPr>
          <w:color w:val="231F20"/>
        </w:rPr>
        <w:t>Thánh</w:t>
      </w:r>
      <w:r>
        <w:rPr>
          <w:color w:val="231F20"/>
          <w:spacing w:val="-7"/>
        </w:rPr>
        <w:t xml:space="preserve"> </w:t>
      </w:r>
      <w:r>
        <w:rPr>
          <w:color w:val="231F20"/>
        </w:rPr>
        <w:t>Tông</w:t>
      </w:r>
      <w:r>
        <w:rPr>
          <w:color w:val="231F20"/>
          <w:spacing w:val="-7"/>
        </w:rPr>
        <w:t xml:space="preserve"> </w:t>
      </w:r>
      <w:r>
        <w:rPr>
          <w:color w:val="231F20"/>
        </w:rPr>
        <w:t>in</w:t>
      </w:r>
      <w:r>
        <w:rPr>
          <w:color w:val="231F20"/>
          <w:spacing w:val="-7"/>
        </w:rPr>
        <w:t xml:space="preserve"> </w:t>
      </w:r>
      <w:r>
        <w:rPr>
          <w:color w:val="231F20"/>
        </w:rPr>
        <w:t>1471.</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 xml:space="preserve">late </w:t>
      </w:r>
      <w:r>
        <w:rPr>
          <w:color w:val="231F20"/>
          <w:spacing w:val="-2"/>
        </w:rPr>
        <w:t>sixteenth</w:t>
      </w:r>
      <w:r>
        <w:rPr>
          <w:color w:val="231F20"/>
          <w:spacing w:val="-12"/>
        </w:rPr>
        <w:t xml:space="preserve"> </w:t>
      </w:r>
      <w:r>
        <w:rPr>
          <w:color w:val="231F20"/>
          <w:spacing w:val="-2"/>
        </w:rPr>
        <w:t>century,</w:t>
      </w:r>
      <w:r>
        <w:rPr>
          <w:color w:val="231F20"/>
          <w:spacing w:val="-11"/>
        </w:rPr>
        <w:t xml:space="preserve"> </w:t>
      </w:r>
      <w:r>
        <w:rPr>
          <w:color w:val="231F20"/>
          <w:spacing w:val="-2"/>
        </w:rPr>
        <w:t>the</w:t>
      </w:r>
      <w:r>
        <w:rPr>
          <w:color w:val="231F20"/>
          <w:spacing w:val="-11"/>
        </w:rPr>
        <w:t xml:space="preserve"> </w:t>
      </w:r>
      <w:r>
        <w:rPr>
          <w:color w:val="231F20"/>
          <w:spacing w:val="-2"/>
        </w:rPr>
        <w:t>Nguyễn</w:t>
      </w:r>
      <w:r>
        <w:rPr>
          <w:color w:val="231F20"/>
          <w:spacing w:val="-11"/>
        </w:rPr>
        <w:t xml:space="preserve"> </w:t>
      </w:r>
      <w:r>
        <w:rPr>
          <w:color w:val="231F20"/>
          <w:spacing w:val="-2"/>
        </w:rPr>
        <w:t>further</w:t>
      </w:r>
      <w:r>
        <w:rPr>
          <w:color w:val="231F20"/>
          <w:spacing w:val="-11"/>
        </w:rPr>
        <w:t xml:space="preserve"> </w:t>
      </w:r>
      <w:r>
        <w:rPr>
          <w:color w:val="231F20"/>
          <w:spacing w:val="-2"/>
        </w:rPr>
        <w:t>developed</w:t>
      </w:r>
      <w:r>
        <w:rPr>
          <w:color w:val="231F20"/>
          <w:spacing w:val="-11"/>
        </w:rPr>
        <w:t xml:space="preserve"> </w:t>
      </w:r>
      <w:r>
        <w:rPr>
          <w:color w:val="231F20"/>
          <w:spacing w:val="-2"/>
        </w:rPr>
        <w:t>Hội</w:t>
      </w:r>
      <w:r>
        <w:rPr>
          <w:color w:val="231F20"/>
          <w:spacing w:val="-11"/>
        </w:rPr>
        <w:t xml:space="preserve"> </w:t>
      </w:r>
      <w:r>
        <w:rPr>
          <w:color w:val="231F20"/>
          <w:spacing w:val="-2"/>
        </w:rPr>
        <w:t>An</w:t>
      </w:r>
      <w:r>
        <w:rPr>
          <w:color w:val="231F20"/>
          <w:spacing w:val="-11"/>
        </w:rPr>
        <w:t xml:space="preserve"> </w:t>
      </w:r>
      <w:r>
        <w:rPr>
          <w:color w:val="231F20"/>
          <w:spacing w:val="-2"/>
        </w:rPr>
        <w:t>into</w:t>
      </w:r>
      <w:r>
        <w:rPr>
          <w:color w:val="231F20"/>
          <w:spacing w:val="-12"/>
        </w:rPr>
        <w:t xml:space="preserve"> </w:t>
      </w:r>
      <w:r>
        <w:rPr>
          <w:color w:val="231F20"/>
          <w:spacing w:val="-2"/>
        </w:rPr>
        <w:t>a</w:t>
      </w:r>
      <w:r>
        <w:rPr>
          <w:color w:val="231F20"/>
          <w:spacing w:val="-11"/>
        </w:rPr>
        <w:t xml:space="preserve"> </w:t>
      </w:r>
      <w:r>
        <w:rPr>
          <w:color w:val="231F20"/>
          <w:spacing w:val="-2"/>
        </w:rPr>
        <w:t>successful international</w:t>
      </w:r>
      <w:r>
        <w:rPr>
          <w:color w:val="231F20"/>
          <w:spacing w:val="-4"/>
        </w:rPr>
        <w:t xml:space="preserve"> </w:t>
      </w:r>
      <w:r>
        <w:rPr>
          <w:color w:val="231F20"/>
          <w:spacing w:val="-2"/>
        </w:rPr>
        <w:t>city</w:t>
      </w:r>
      <w:r>
        <w:rPr>
          <w:color w:val="231F20"/>
          <w:spacing w:val="-4"/>
        </w:rPr>
        <w:t xml:space="preserve"> </w:t>
      </w:r>
      <w:r>
        <w:rPr>
          <w:color w:val="231F20"/>
          <w:spacing w:val="-2"/>
        </w:rPr>
        <w:t>port</w:t>
      </w:r>
      <w:r>
        <w:rPr>
          <w:color w:val="231F20"/>
          <w:spacing w:val="-4"/>
        </w:rPr>
        <w:t xml:space="preserve"> </w:t>
      </w:r>
      <w:r>
        <w:rPr>
          <w:color w:val="231F20"/>
          <w:spacing w:val="-2"/>
        </w:rPr>
        <w:t>to</w:t>
      </w:r>
      <w:r>
        <w:rPr>
          <w:color w:val="231F20"/>
          <w:spacing w:val="-4"/>
        </w:rPr>
        <w:t xml:space="preserve"> </w:t>
      </w:r>
      <w:r>
        <w:rPr>
          <w:color w:val="231F20"/>
          <w:spacing w:val="-2"/>
        </w:rPr>
        <w:t>welcome</w:t>
      </w:r>
      <w:r>
        <w:rPr>
          <w:color w:val="231F20"/>
          <w:spacing w:val="-4"/>
        </w:rPr>
        <w:t xml:space="preserve"> </w:t>
      </w:r>
      <w:r>
        <w:rPr>
          <w:color w:val="231F20"/>
          <w:spacing w:val="-2"/>
        </w:rPr>
        <w:t>Japanese,</w:t>
      </w:r>
      <w:r>
        <w:rPr>
          <w:color w:val="231F20"/>
          <w:spacing w:val="-4"/>
        </w:rPr>
        <w:t xml:space="preserve"> </w:t>
      </w:r>
      <w:r>
        <w:rPr>
          <w:color w:val="231F20"/>
          <w:spacing w:val="-2"/>
        </w:rPr>
        <w:t>Southeast</w:t>
      </w:r>
      <w:r>
        <w:rPr>
          <w:color w:val="231F20"/>
          <w:spacing w:val="-4"/>
        </w:rPr>
        <w:t xml:space="preserve"> </w:t>
      </w:r>
      <w:r>
        <w:rPr>
          <w:color w:val="231F20"/>
          <w:spacing w:val="-2"/>
        </w:rPr>
        <w:t>Asian,</w:t>
      </w:r>
      <w:r>
        <w:rPr>
          <w:color w:val="231F20"/>
          <w:spacing w:val="-4"/>
        </w:rPr>
        <w:t xml:space="preserve"> </w:t>
      </w:r>
      <w:r>
        <w:rPr>
          <w:color w:val="231F20"/>
          <w:spacing w:val="-2"/>
        </w:rPr>
        <w:t>Dutch</w:t>
      </w:r>
      <w:r>
        <w:rPr>
          <w:color w:val="231F20"/>
          <w:spacing w:val="-4"/>
        </w:rPr>
        <w:t xml:space="preserve"> </w:t>
      </w:r>
      <w:r>
        <w:rPr>
          <w:color w:val="231F20"/>
          <w:spacing w:val="-2"/>
        </w:rPr>
        <w:t xml:space="preserve">and </w:t>
      </w:r>
      <w:r>
        <w:rPr>
          <w:color w:val="231F20"/>
          <w:w w:val="105"/>
        </w:rPr>
        <w:t xml:space="preserve">Portuguese ships. Overseas trade became the engine propelling the </w:t>
      </w:r>
      <w:r>
        <w:rPr>
          <w:color w:val="231F20"/>
        </w:rPr>
        <w:t xml:space="preserve">Nguyễn into modern maritime commerce and became ‘a matter of life </w:t>
      </w:r>
      <w:r>
        <w:rPr>
          <w:color w:val="231F20"/>
          <w:w w:val="105"/>
        </w:rPr>
        <w:t>an</w:t>
      </w:r>
      <w:r>
        <w:rPr>
          <w:color w:val="231F20"/>
          <w:w w:val="105"/>
        </w:rPr>
        <w:t>d</w:t>
      </w:r>
      <w:r>
        <w:rPr>
          <w:color w:val="231F20"/>
          <w:spacing w:val="-14"/>
          <w:w w:val="105"/>
        </w:rPr>
        <w:t xml:space="preserve"> </w:t>
      </w:r>
      <w:r>
        <w:rPr>
          <w:color w:val="231F20"/>
          <w:w w:val="105"/>
        </w:rPr>
        <w:t>death’</w:t>
      </w:r>
      <w:r>
        <w:rPr>
          <w:color w:val="231F20"/>
          <w:spacing w:val="-14"/>
          <w:w w:val="105"/>
        </w:rPr>
        <w:t xml:space="preserve"> </w:t>
      </w:r>
      <w:r>
        <w:rPr>
          <w:color w:val="231F20"/>
          <w:w w:val="105"/>
        </w:rPr>
        <w:t>for</w:t>
      </w:r>
      <w:r>
        <w:rPr>
          <w:color w:val="231F20"/>
          <w:spacing w:val="-14"/>
          <w:w w:val="105"/>
        </w:rPr>
        <w:t xml:space="preserve"> </w:t>
      </w:r>
      <w:r>
        <w:rPr>
          <w:color w:val="231F20"/>
          <w:w w:val="105"/>
        </w:rPr>
        <w:t>the</w:t>
      </w:r>
      <w:r>
        <w:rPr>
          <w:color w:val="231F20"/>
          <w:spacing w:val="-13"/>
          <w:w w:val="105"/>
        </w:rPr>
        <w:t xml:space="preserve"> </w:t>
      </w:r>
      <w:r>
        <w:rPr>
          <w:color w:val="231F20"/>
          <w:w w:val="105"/>
        </w:rPr>
        <w:t>early</w:t>
      </w:r>
      <w:r>
        <w:rPr>
          <w:color w:val="231F20"/>
          <w:spacing w:val="-14"/>
          <w:w w:val="105"/>
        </w:rPr>
        <w:t xml:space="preserve"> </w:t>
      </w:r>
      <w:r>
        <w:rPr>
          <w:color w:val="231F20"/>
          <w:w w:val="105"/>
        </w:rPr>
        <w:t>Nguyễn</w:t>
      </w:r>
      <w:r>
        <w:rPr>
          <w:color w:val="231F20"/>
          <w:spacing w:val="-14"/>
          <w:w w:val="105"/>
        </w:rPr>
        <w:t xml:space="preserve"> </w:t>
      </w:r>
      <w:r>
        <w:rPr>
          <w:color w:val="231F20"/>
          <w:w w:val="105"/>
        </w:rPr>
        <w:t>in</w:t>
      </w:r>
      <w:r>
        <w:rPr>
          <w:color w:val="231F20"/>
          <w:spacing w:val="-14"/>
          <w:w w:val="105"/>
        </w:rPr>
        <w:t xml:space="preserve"> </w:t>
      </w:r>
      <w:r>
        <w:rPr>
          <w:color w:val="231F20"/>
          <w:w w:val="105"/>
        </w:rPr>
        <w:t>the</w:t>
      </w:r>
      <w:r>
        <w:rPr>
          <w:color w:val="231F20"/>
          <w:spacing w:val="-13"/>
          <w:w w:val="105"/>
        </w:rPr>
        <w:t xml:space="preserve"> </w:t>
      </w:r>
      <w:r>
        <w:rPr>
          <w:color w:val="231F20"/>
          <w:w w:val="105"/>
        </w:rPr>
        <w:t>new</w:t>
      </w:r>
      <w:r>
        <w:rPr>
          <w:color w:val="231F20"/>
          <w:spacing w:val="-14"/>
          <w:w w:val="105"/>
        </w:rPr>
        <w:t xml:space="preserve"> </w:t>
      </w:r>
      <w:r>
        <w:rPr>
          <w:color w:val="231F20"/>
          <w:w w:val="105"/>
        </w:rPr>
        <w:t>south.</w:t>
      </w:r>
      <w:r>
        <w:rPr>
          <w:color w:val="231F20"/>
          <w:w w:val="105"/>
          <w:position w:val="7"/>
          <w:sz w:val="16"/>
        </w:rPr>
        <w:t xml:space="preserve">9 </w:t>
      </w:r>
      <w:r>
        <w:rPr>
          <w:color w:val="231F20"/>
          <w:w w:val="105"/>
        </w:rPr>
        <w:t>Even</w:t>
      </w:r>
      <w:r>
        <w:rPr>
          <w:color w:val="231F20"/>
          <w:spacing w:val="-14"/>
          <w:w w:val="105"/>
        </w:rPr>
        <w:t xml:space="preserve"> </w:t>
      </w:r>
      <w:r>
        <w:rPr>
          <w:color w:val="231F20"/>
          <w:w w:val="105"/>
        </w:rPr>
        <w:t>the</w:t>
      </w:r>
      <w:r>
        <w:rPr>
          <w:color w:val="231F20"/>
          <w:spacing w:val="-14"/>
          <w:w w:val="105"/>
        </w:rPr>
        <w:t xml:space="preserve"> </w:t>
      </w:r>
      <w:r>
        <w:rPr>
          <w:color w:val="231F20"/>
          <w:w w:val="105"/>
        </w:rPr>
        <w:t xml:space="preserve">northern </w:t>
      </w:r>
      <w:r>
        <w:rPr>
          <w:color w:val="231F20"/>
        </w:rPr>
        <w:t>historian</w:t>
      </w:r>
      <w:r>
        <w:rPr>
          <w:color w:val="231F20"/>
          <w:spacing w:val="-14"/>
        </w:rPr>
        <w:t xml:space="preserve"> </w:t>
      </w:r>
      <w:r>
        <w:rPr>
          <w:color w:val="231F20"/>
        </w:rPr>
        <w:t>of</w:t>
      </w:r>
      <w:r>
        <w:rPr>
          <w:color w:val="231F20"/>
          <w:spacing w:val="-13"/>
        </w:rPr>
        <w:t xml:space="preserve"> </w:t>
      </w:r>
      <w:r>
        <w:rPr>
          <w:color w:val="231F20"/>
        </w:rPr>
        <w:t>the</w:t>
      </w:r>
      <w:r>
        <w:rPr>
          <w:color w:val="231F20"/>
          <w:spacing w:val="-13"/>
        </w:rPr>
        <w:t xml:space="preserve"> </w:t>
      </w:r>
      <w:r>
        <w:rPr>
          <w:rFonts w:ascii="Palatino Linotype" w:hAnsi="Palatino Linotype"/>
          <w:i/>
          <w:color w:val="231F20"/>
        </w:rPr>
        <w:t>Đại</w:t>
      </w:r>
      <w:r>
        <w:rPr>
          <w:rFonts w:ascii="Palatino Linotype" w:hAnsi="Palatino Linotype"/>
          <w:i/>
          <w:color w:val="231F20"/>
          <w:spacing w:val="-13"/>
        </w:rPr>
        <w:t xml:space="preserve"> </w:t>
      </w:r>
      <w:r>
        <w:rPr>
          <w:rFonts w:ascii="Palatino Linotype" w:hAnsi="Palatino Linotype"/>
          <w:i/>
          <w:color w:val="231F20"/>
        </w:rPr>
        <w:t>Việt</w:t>
      </w:r>
      <w:r>
        <w:rPr>
          <w:rFonts w:ascii="Palatino Linotype" w:hAnsi="Palatino Linotype"/>
          <w:i/>
          <w:color w:val="231F20"/>
          <w:spacing w:val="-13"/>
        </w:rPr>
        <w:t xml:space="preserve"> </w:t>
      </w:r>
      <w:r>
        <w:rPr>
          <w:rFonts w:ascii="Palatino Linotype" w:hAnsi="Palatino Linotype"/>
          <w:i/>
          <w:color w:val="231F20"/>
        </w:rPr>
        <w:t>Sử</w:t>
      </w:r>
      <w:r>
        <w:rPr>
          <w:rFonts w:ascii="Palatino Linotype" w:hAnsi="Palatino Linotype"/>
          <w:i/>
          <w:color w:val="231F20"/>
          <w:spacing w:val="-13"/>
        </w:rPr>
        <w:t xml:space="preserve"> </w:t>
      </w:r>
      <w:r>
        <w:rPr>
          <w:rFonts w:ascii="Palatino Linotype" w:hAnsi="Palatino Linotype"/>
          <w:i/>
          <w:color w:val="231F20"/>
        </w:rPr>
        <w:t>Ký</w:t>
      </w:r>
      <w:r>
        <w:rPr>
          <w:rFonts w:ascii="Palatino Linotype" w:hAnsi="Palatino Linotype"/>
          <w:i/>
          <w:color w:val="231F20"/>
          <w:spacing w:val="-13"/>
        </w:rPr>
        <w:t xml:space="preserve"> </w:t>
      </w:r>
      <w:r>
        <w:rPr>
          <w:rFonts w:ascii="Palatino Linotype" w:hAnsi="Palatino Linotype"/>
          <w:i/>
          <w:color w:val="231F20"/>
        </w:rPr>
        <w:t>Toàn</w:t>
      </w:r>
      <w:r>
        <w:rPr>
          <w:rFonts w:ascii="Palatino Linotype" w:hAnsi="Palatino Linotype"/>
          <w:i/>
          <w:color w:val="231F20"/>
          <w:spacing w:val="-13"/>
        </w:rPr>
        <w:t xml:space="preserve"> </w:t>
      </w:r>
      <w:r>
        <w:rPr>
          <w:rFonts w:ascii="Palatino Linotype" w:hAnsi="Palatino Linotype"/>
          <w:i/>
          <w:color w:val="231F20"/>
        </w:rPr>
        <w:t>Thư</w:t>
      </w:r>
      <w:r>
        <w:rPr>
          <w:rFonts w:ascii="Palatino Linotype" w:hAnsi="Palatino Linotype"/>
          <w:i/>
          <w:color w:val="231F20"/>
          <w:spacing w:val="-13"/>
        </w:rPr>
        <w:t xml:space="preserve"> </w:t>
      </w:r>
      <w:r>
        <w:rPr>
          <w:color w:val="231F20"/>
        </w:rPr>
        <w:t>felt</w:t>
      </w:r>
      <w:r>
        <w:rPr>
          <w:color w:val="231F20"/>
          <w:spacing w:val="-13"/>
        </w:rPr>
        <w:t xml:space="preserve"> </w:t>
      </w:r>
      <w:r>
        <w:rPr>
          <w:color w:val="231F20"/>
        </w:rPr>
        <w:t>obliged</w:t>
      </w:r>
      <w:r>
        <w:rPr>
          <w:color w:val="231F20"/>
          <w:spacing w:val="-13"/>
        </w:rPr>
        <w:t xml:space="preserve"> </w:t>
      </w:r>
      <w:r>
        <w:rPr>
          <w:color w:val="231F20"/>
        </w:rPr>
        <w:t>to</w:t>
      </w:r>
      <w:r>
        <w:rPr>
          <w:color w:val="231F20"/>
          <w:spacing w:val="-13"/>
        </w:rPr>
        <w:t xml:space="preserve"> </w:t>
      </w:r>
      <w:r>
        <w:rPr>
          <w:color w:val="231F20"/>
        </w:rPr>
        <w:t>note</w:t>
      </w:r>
      <w:r>
        <w:rPr>
          <w:color w:val="231F20"/>
          <w:spacing w:val="-14"/>
        </w:rPr>
        <w:t xml:space="preserve"> </w:t>
      </w:r>
      <w:r>
        <w:rPr>
          <w:color w:val="231F20"/>
        </w:rPr>
        <w:t>its</w:t>
      </w:r>
      <w:r>
        <w:rPr>
          <w:color w:val="231F20"/>
          <w:spacing w:val="-13"/>
        </w:rPr>
        <w:t xml:space="preserve"> </w:t>
      </w:r>
      <w:r>
        <w:rPr>
          <w:color w:val="231F20"/>
          <w:spacing w:val="-2"/>
        </w:rPr>
        <w:t>impor-</w:t>
      </w:r>
    </w:p>
    <w:p w:rsidR="009E0961" w:rsidRDefault="00183599">
      <w:pPr>
        <w:pStyle w:val="BodyText"/>
        <w:spacing w:line="211" w:lineRule="exact"/>
        <w:ind w:left="1474"/>
        <w:jc w:val="both"/>
      </w:pPr>
      <w:r>
        <w:rPr>
          <w:color w:val="231F20"/>
        </w:rPr>
        <w:t>tance.</w:t>
      </w:r>
      <w:r>
        <w:rPr>
          <w:color w:val="231F20"/>
          <w:position w:val="7"/>
          <w:sz w:val="16"/>
        </w:rPr>
        <w:t>10</w:t>
      </w:r>
      <w:r>
        <w:rPr>
          <w:color w:val="231F20"/>
          <w:spacing w:val="10"/>
          <w:position w:val="7"/>
          <w:sz w:val="16"/>
        </w:rPr>
        <w:t xml:space="preserve"> </w:t>
      </w:r>
      <w:r>
        <w:rPr>
          <w:color w:val="231F20"/>
        </w:rPr>
        <w:t>The</w:t>
      </w:r>
      <w:r>
        <w:rPr>
          <w:color w:val="231F20"/>
          <w:spacing w:val="-2"/>
        </w:rPr>
        <w:t xml:space="preserve"> </w:t>
      </w:r>
      <w:r>
        <w:rPr>
          <w:color w:val="231F20"/>
        </w:rPr>
        <w:t>Ming</w:t>
      </w:r>
      <w:r>
        <w:rPr>
          <w:color w:val="231F20"/>
          <w:spacing w:val="-3"/>
        </w:rPr>
        <w:t xml:space="preserve"> </w:t>
      </w:r>
      <w:r>
        <w:rPr>
          <w:color w:val="231F20"/>
        </w:rPr>
        <w:t>ban</w:t>
      </w:r>
      <w:r>
        <w:rPr>
          <w:color w:val="231F20"/>
          <w:spacing w:val="-2"/>
        </w:rPr>
        <w:t xml:space="preserve"> </w:t>
      </w:r>
      <w:r>
        <w:rPr>
          <w:color w:val="231F20"/>
        </w:rPr>
        <w:t>of</w:t>
      </w:r>
      <w:r>
        <w:rPr>
          <w:color w:val="231F20"/>
          <w:spacing w:val="-2"/>
        </w:rPr>
        <w:t xml:space="preserve"> </w:t>
      </w:r>
      <w:r>
        <w:rPr>
          <w:color w:val="231F20"/>
        </w:rPr>
        <w:t>foreign</w:t>
      </w:r>
      <w:r>
        <w:rPr>
          <w:color w:val="231F20"/>
          <w:spacing w:val="-3"/>
        </w:rPr>
        <w:t xml:space="preserve"> </w:t>
      </w:r>
      <w:r>
        <w:rPr>
          <w:color w:val="231F20"/>
        </w:rPr>
        <w:t>trade</w:t>
      </w:r>
      <w:r>
        <w:rPr>
          <w:color w:val="231F20"/>
          <w:spacing w:val="-2"/>
        </w:rPr>
        <w:t xml:space="preserve"> </w:t>
      </w:r>
      <w:r>
        <w:rPr>
          <w:color w:val="231F20"/>
        </w:rPr>
        <w:t>boosted</w:t>
      </w:r>
      <w:r>
        <w:rPr>
          <w:color w:val="231F20"/>
          <w:spacing w:val="-2"/>
        </w:rPr>
        <w:t xml:space="preserve"> </w:t>
      </w:r>
      <w:r>
        <w:rPr>
          <w:color w:val="231F20"/>
        </w:rPr>
        <w:t>rather</w:t>
      </w:r>
      <w:r>
        <w:rPr>
          <w:color w:val="231F20"/>
          <w:spacing w:val="-3"/>
        </w:rPr>
        <w:t xml:space="preserve"> </w:t>
      </w:r>
      <w:r>
        <w:rPr>
          <w:color w:val="231F20"/>
        </w:rPr>
        <w:t>than</w:t>
      </w:r>
      <w:r>
        <w:rPr>
          <w:color w:val="231F20"/>
          <w:spacing w:val="-2"/>
        </w:rPr>
        <w:t xml:space="preserve"> diminished</w:t>
      </w:r>
    </w:p>
    <w:p w:rsidR="009E0961" w:rsidRDefault="00183599">
      <w:pPr>
        <w:pStyle w:val="BodyText"/>
        <w:spacing w:before="14" w:line="256" w:lineRule="auto"/>
        <w:ind w:left="1473" w:right="732"/>
        <w:jc w:val="both"/>
      </w:pPr>
      <w:r>
        <w:rPr>
          <w:color w:val="231F20"/>
        </w:rPr>
        <w:t xml:space="preserve">the flow of trade in and out of the South China Sea during the second </w:t>
      </w:r>
      <w:r>
        <w:rPr>
          <w:color w:val="231F20"/>
          <w:spacing w:val="-2"/>
        </w:rPr>
        <w:t>half</w:t>
      </w:r>
      <w:r>
        <w:rPr>
          <w:color w:val="231F20"/>
          <w:spacing w:val="-12"/>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sixteenth</w:t>
      </w:r>
      <w:r>
        <w:rPr>
          <w:color w:val="231F20"/>
          <w:spacing w:val="-11"/>
        </w:rPr>
        <w:t xml:space="preserve"> </w:t>
      </w:r>
      <w:r>
        <w:rPr>
          <w:color w:val="231F20"/>
          <w:spacing w:val="-2"/>
        </w:rPr>
        <w:t>century.</w:t>
      </w:r>
      <w:r>
        <w:rPr>
          <w:color w:val="231F20"/>
          <w:spacing w:val="-11"/>
        </w:rPr>
        <w:t xml:space="preserve"> </w:t>
      </w:r>
      <w:r>
        <w:rPr>
          <w:color w:val="231F20"/>
          <w:spacing w:val="-2"/>
        </w:rPr>
        <w:t>The</w:t>
      </w:r>
      <w:r>
        <w:rPr>
          <w:color w:val="231F20"/>
          <w:spacing w:val="-11"/>
        </w:rPr>
        <w:t xml:space="preserve"> </w:t>
      </w:r>
      <w:r>
        <w:rPr>
          <w:color w:val="231F20"/>
          <w:spacing w:val="-2"/>
        </w:rPr>
        <w:t>Japanese</w:t>
      </w:r>
      <w:r>
        <w:rPr>
          <w:color w:val="231F20"/>
          <w:spacing w:val="-11"/>
        </w:rPr>
        <w:t xml:space="preserve"> </w:t>
      </w:r>
      <w:r>
        <w:rPr>
          <w:color w:val="231F20"/>
          <w:spacing w:val="-2"/>
        </w:rPr>
        <w:t>came</w:t>
      </w:r>
      <w:r>
        <w:rPr>
          <w:color w:val="231F20"/>
          <w:spacing w:val="-11"/>
        </w:rPr>
        <w:t xml:space="preserve"> </w:t>
      </w:r>
      <w:r>
        <w:rPr>
          <w:color w:val="231F20"/>
          <w:spacing w:val="-2"/>
        </w:rPr>
        <w:t>to</w:t>
      </w:r>
      <w:r>
        <w:rPr>
          <w:color w:val="231F20"/>
          <w:spacing w:val="-12"/>
        </w:rPr>
        <w:t xml:space="preserve"> </w:t>
      </w:r>
      <w:r>
        <w:rPr>
          <w:color w:val="231F20"/>
          <w:spacing w:val="-2"/>
        </w:rPr>
        <w:t>buy</w:t>
      </w:r>
      <w:r>
        <w:rPr>
          <w:color w:val="231F20"/>
          <w:spacing w:val="-11"/>
        </w:rPr>
        <w:t xml:space="preserve"> </w:t>
      </w:r>
      <w:r>
        <w:rPr>
          <w:color w:val="231F20"/>
          <w:spacing w:val="-2"/>
        </w:rPr>
        <w:t>lead</w:t>
      </w:r>
      <w:r>
        <w:rPr>
          <w:color w:val="231F20"/>
          <w:spacing w:val="-11"/>
        </w:rPr>
        <w:t xml:space="preserve"> </w:t>
      </w:r>
      <w:r>
        <w:rPr>
          <w:color w:val="231F20"/>
          <w:spacing w:val="-2"/>
        </w:rPr>
        <w:t>and</w:t>
      </w:r>
      <w:r>
        <w:rPr>
          <w:color w:val="231F20"/>
          <w:spacing w:val="-11"/>
        </w:rPr>
        <w:t xml:space="preserve"> </w:t>
      </w:r>
      <w:r>
        <w:rPr>
          <w:color w:val="231F20"/>
          <w:spacing w:val="-2"/>
        </w:rPr>
        <w:t>saltpetre as</w:t>
      </w:r>
      <w:r>
        <w:rPr>
          <w:color w:val="231F20"/>
          <w:spacing w:val="-12"/>
        </w:rPr>
        <w:t xml:space="preserve"> </w:t>
      </w:r>
      <w:r>
        <w:rPr>
          <w:color w:val="231F20"/>
          <w:spacing w:val="-2"/>
        </w:rPr>
        <w:t>substitutes</w:t>
      </w:r>
      <w:r>
        <w:rPr>
          <w:color w:val="231F20"/>
          <w:spacing w:val="-11"/>
        </w:rPr>
        <w:t xml:space="preserve"> </w:t>
      </w:r>
      <w:r>
        <w:rPr>
          <w:color w:val="231F20"/>
          <w:spacing w:val="-2"/>
        </w:rPr>
        <w:t>for</w:t>
      </w:r>
      <w:r>
        <w:rPr>
          <w:color w:val="231F20"/>
          <w:spacing w:val="-11"/>
        </w:rPr>
        <w:t xml:space="preserve"> </w:t>
      </w:r>
      <w:r>
        <w:rPr>
          <w:color w:val="231F20"/>
          <w:spacing w:val="-2"/>
        </w:rPr>
        <w:t>Chinese</w:t>
      </w:r>
      <w:r>
        <w:rPr>
          <w:color w:val="231F20"/>
          <w:spacing w:val="-11"/>
        </w:rPr>
        <w:t xml:space="preserve"> </w:t>
      </w:r>
      <w:r>
        <w:rPr>
          <w:color w:val="231F20"/>
          <w:spacing w:val="-2"/>
        </w:rPr>
        <w:t>commodities.</w:t>
      </w:r>
      <w:r>
        <w:rPr>
          <w:color w:val="231F20"/>
          <w:spacing w:val="-11"/>
        </w:rPr>
        <w:t xml:space="preserve"> </w:t>
      </w:r>
      <w:r>
        <w:rPr>
          <w:color w:val="231F20"/>
          <w:spacing w:val="-2"/>
        </w:rPr>
        <w:t>Silk</w:t>
      </w:r>
      <w:r>
        <w:rPr>
          <w:color w:val="231F20"/>
          <w:spacing w:val="-11"/>
        </w:rPr>
        <w:t xml:space="preserve"> </w:t>
      </w:r>
      <w:r>
        <w:rPr>
          <w:color w:val="231F20"/>
          <w:spacing w:val="-2"/>
        </w:rPr>
        <w:t>was</w:t>
      </w:r>
      <w:r>
        <w:rPr>
          <w:color w:val="231F20"/>
          <w:spacing w:val="-11"/>
        </w:rPr>
        <w:t xml:space="preserve"> </w:t>
      </w:r>
      <w:r>
        <w:rPr>
          <w:color w:val="231F20"/>
          <w:spacing w:val="-2"/>
        </w:rPr>
        <w:t>another</w:t>
      </w:r>
      <w:r>
        <w:rPr>
          <w:color w:val="231F20"/>
          <w:spacing w:val="-11"/>
        </w:rPr>
        <w:t xml:space="preserve"> </w:t>
      </w:r>
      <w:r>
        <w:rPr>
          <w:color w:val="231F20"/>
          <w:spacing w:val="-2"/>
        </w:rPr>
        <w:t>popular</w:t>
      </w:r>
      <w:r>
        <w:rPr>
          <w:color w:val="231F20"/>
          <w:spacing w:val="-12"/>
        </w:rPr>
        <w:t xml:space="preserve"> </w:t>
      </w:r>
      <w:r>
        <w:rPr>
          <w:color w:val="231F20"/>
          <w:spacing w:val="-2"/>
        </w:rPr>
        <w:t xml:space="preserve">product </w:t>
      </w:r>
      <w:r>
        <w:rPr>
          <w:color w:val="231F20"/>
        </w:rPr>
        <w:t>for foreign merchants. The silk of Quả</w:t>
      </w:r>
      <w:r>
        <w:rPr>
          <w:color w:val="231F20"/>
        </w:rPr>
        <w:t>ng Nam was soon reputed to be ‘as fine as Guangdong silk’,</w:t>
      </w:r>
      <w:r>
        <w:rPr>
          <w:color w:val="231F20"/>
          <w:position w:val="7"/>
          <w:sz w:val="16"/>
        </w:rPr>
        <w:t xml:space="preserve">11 </w:t>
      </w:r>
      <w:r>
        <w:rPr>
          <w:color w:val="231F20"/>
        </w:rPr>
        <w:t>and Việt blue and white ceramics were exported</w:t>
      </w:r>
      <w:r>
        <w:rPr>
          <w:color w:val="231F20"/>
          <w:spacing w:val="-14"/>
        </w:rPr>
        <w:t xml:space="preserve"> </w:t>
      </w:r>
      <w:r>
        <w:rPr>
          <w:color w:val="231F20"/>
        </w:rPr>
        <w:t>as</w:t>
      </w:r>
      <w:r>
        <w:rPr>
          <w:color w:val="231F20"/>
          <w:spacing w:val="-13"/>
        </w:rPr>
        <w:t xml:space="preserve"> </w:t>
      </w:r>
      <w:r>
        <w:rPr>
          <w:color w:val="231F20"/>
        </w:rPr>
        <w:t>Chinese.</w:t>
      </w:r>
      <w:r>
        <w:rPr>
          <w:color w:val="231F20"/>
          <w:spacing w:val="-13"/>
        </w:rPr>
        <w:t xml:space="preserve"> </w:t>
      </w:r>
      <w:r>
        <w:rPr>
          <w:color w:val="231F20"/>
        </w:rPr>
        <w:t>Trading</w:t>
      </w:r>
      <w:r>
        <w:rPr>
          <w:color w:val="231F20"/>
          <w:spacing w:val="-13"/>
        </w:rPr>
        <w:t xml:space="preserve"> </w:t>
      </w:r>
      <w:r>
        <w:rPr>
          <w:color w:val="231F20"/>
        </w:rPr>
        <w:t>with</w:t>
      </w:r>
      <w:r>
        <w:rPr>
          <w:color w:val="231F20"/>
          <w:spacing w:val="-13"/>
        </w:rPr>
        <w:t xml:space="preserve"> </w:t>
      </w:r>
      <w:r>
        <w:rPr>
          <w:color w:val="231F20"/>
        </w:rPr>
        <w:t>official</w:t>
      </w:r>
      <w:r>
        <w:rPr>
          <w:color w:val="231F20"/>
          <w:spacing w:val="-13"/>
        </w:rPr>
        <w:t xml:space="preserve"> </w:t>
      </w:r>
      <w:r>
        <w:rPr>
          <w:color w:val="231F20"/>
        </w:rPr>
        <w:t>Japan</w:t>
      </w:r>
      <w:r>
        <w:rPr>
          <w:color w:val="231F20"/>
          <w:spacing w:val="-13"/>
        </w:rPr>
        <w:t xml:space="preserve"> </w:t>
      </w:r>
      <w:r>
        <w:rPr>
          <w:color w:val="231F20"/>
        </w:rPr>
        <w:t>under</w:t>
      </w:r>
      <w:r>
        <w:rPr>
          <w:color w:val="231F20"/>
          <w:spacing w:val="-13"/>
        </w:rPr>
        <w:t xml:space="preserve"> </w:t>
      </w:r>
      <w:r>
        <w:rPr>
          <w:color w:val="231F20"/>
        </w:rPr>
        <w:t>Lord</w:t>
      </w:r>
      <w:r>
        <w:rPr>
          <w:color w:val="231F20"/>
          <w:spacing w:val="-14"/>
        </w:rPr>
        <w:t xml:space="preserve"> </w:t>
      </w:r>
      <w:r>
        <w:rPr>
          <w:color w:val="231F20"/>
        </w:rPr>
        <w:t xml:space="preserve">Tokugawa, </w:t>
      </w:r>
      <w:r>
        <w:rPr>
          <w:color w:val="231F20"/>
          <w:spacing w:val="-2"/>
        </w:rPr>
        <w:t>founder</w:t>
      </w:r>
      <w:r>
        <w:rPr>
          <w:color w:val="231F20"/>
          <w:spacing w:val="-11"/>
        </w:rPr>
        <w:t xml:space="preserve"> </w:t>
      </w:r>
      <w:r>
        <w:rPr>
          <w:color w:val="231F20"/>
          <w:spacing w:val="-2"/>
        </w:rPr>
        <w:t>and</w:t>
      </w:r>
      <w:r>
        <w:rPr>
          <w:color w:val="231F20"/>
          <w:spacing w:val="-11"/>
        </w:rPr>
        <w:t xml:space="preserve"> </w:t>
      </w:r>
      <w:r>
        <w:rPr>
          <w:color w:val="231F20"/>
          <w:spacing w:val="-2"/>
        </w:rPr>
        <w:t>first</w:t>
      </w:r>
      <w:r>
        <w:rPr>
          <w:color w:val="231F20"/>
          <w:spacing w:val="-11"/>
        </w:rPr>
        <w:t xml:space="preserve"> </w:t>
      </w:r>
      <w:r>
        <w:rPr>
          <w:color w:val="231F20"/>
          <w:spacing w:val="-2"/>
        </w:rPr>
        <w:t>shogun</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Tokugawa</w:t>
      </w:r>
      <w:r>
        <w:rPr>
          <w:color w:val="231F20"/>
          <w:spacing w:val="-11"/>
        </w:rPr>
        <w:t xml:space="preserve"> </w:t>
      </w:r>
      <w:r>
        <w:rPr>
          <w:color w:val="231F20"/>
          <w:spacing w:val="-2"/>
        </w:rPr>
        <w:t>shogunate,</w:t>
      </w:r>
      <w:r>
        <w:rPr>
          <w:color w:val="231F20"/>
          <w:spacing w:val="-11"/>
        </w:rPr>
        <w:t xml:space="preserve"> </w:t>
      </w:r>
      <w:r>
        <w:rPr>
          <w:color w:val="231F20"/>
          <w:spacing w:val="-2"/>
        </w:rPr>
        <w:t>from</w:t>
      </w:r>
      <w:r>
        <w:rPr>
          <w:color w:val="231F20"/>
          <w:spacing w:val="-11"/>
        </w:rPr>
        <w:t xml:space="preserve"> </w:t>
      </w:r>
      <w:r>
        <w:rPr>
          <w:color w:val="231F20"/>
          <w:spacing w:val="-2"/>
        </w:rPr>
        <w:t>the</w:t>
      </w:r>
      <w:r>
        <w:rPr>
          <w:color w:val="231F20"/>
          <w:spacing w:val="-11"/>
        </w:rPr>
        <w:t xml:space="preserve"> </w:t>
      </w:r>
      <w:r>
        <w:rPr>
          <w:color w:val="231F20"/>
          <w:spacing w:val="-2"/>
        </w:rPr>
        <w:t xml:space="preserve">beginning </w:t>
      </w:r>
      <w:r>
        <w:rPr>
          <w:color w:val="231F20"/>
        </w:rPr>
        <w:t>of the seventeenth century, brought Nguyễn Hoàng not only financial gain</w:t>
      </w:r>
      <w:r>
        <w:rPr>
          <w:color w:val="231F20"/>
          <w:spacing w:val="-9"/>
        </w:rPr>
        <w:t xml:space="preserve"> </w:t>
      </w:r>
      <w:r>
        <w:rPr>
          <w:color w:val="231F20"/>
        </w:rPr>
        <w:t>but</w:t>
      </w:r>
      <w:r>
        <w:rPr>
          <w:color w:val="231F20"/>
          <w:spacing w:val="-9"/>
        </w:rPr>
        <w:t xml:space="preserve"> </w:t>
      </w:r>
      <w:r>
        <w:rPr>
          <w:color w:val="231F20"/>
        </w:rPr>
        <w:t>also</w:t>
      </w:r>
      <w:r>
        <w:rPr>
          <w:color w:val="231F20"/>
          <w:spacing w:val="-9"/>
        </w:rPr>
        <w:t xml:space="preserve"> </w:t>
      </w:r>
      <w:r>
        <w:rPr>
          <w:color w:val="231F20"/>
        </w:rPr>
        <w:t>legitimacy,</w:t>
      </w:r>
      <w:r>
        <w:rPr>
          <w:color w:val="231F20"/>
          <w:spacing w:val="-9"/>
        </w:rPr>
        <w:t xml:space="preserve"> </w:t>
      </w:r>
      <w:r>
        <w:rPr>
          <w:color w:val="231F20"/>
        </w:rPr>
        <w:t>for</w:t>
      </w:r>
      <w:r>
        <w:rPr>
          <w:color w:val="231F20"/>
          <w:spacing w:val="-9"/>
        </w:rPr>
        <w:t xml:space="preserve"> </w:t>
      </w:r>
      <w:r>
        <w:rPr>
          <w:color w:val="231F20"/>
        </w:rPr>
        <w:t>he</w:t>
      </w:r>
      <w:r>
        <w:rPr>
          <w:color w:val="231F20"/>
          <w:spacing w:val="-9"/>
        </w:rPr>
        <w:t xml:space="preserve"> </w:t>
      </w:r>
      <w:r>
        <w:rPr>
          <w:color w:val="231F20"/>
        </w:rPr>
        <w:t>was</w:t>
      </w:r>
      <w:r>
        <w:rPr>
          <w:color w:val="231F20"/>
          <w:spacing w:val="-9"/>
        </w:rPr>
        <w:t xml:space="preserve"> </w:t>
      </w:r>
      <w:r>
        <w:rPr>
          <w:color w:val="231F20"/>
        </w:rPr>
        <w:t>treated</w:t>
      </w:r>
      <w:r>
        <w:rPr>
          <w:color w:val="231F20"/>
          <w:spacing w:val="-9"/>
        </w:rPr>
        <w:t xml:space="preserve"> </w:t>
      </w:r>
      <w:r>
        <w:rPr>
          <w:color w:val="231F20"/>
        </w:rPr>
        <w:t>as</w:t>
      </w:r>
      <w:r>
        <w:rPr>
          <w:color w:val="231F20"/>
          <w:spacing w:val="-9"/>
        </w:rPr>
        <w:t xml:space="preserve"> </w:t>
      </w:r>
      <w:r>
        <w:rPr>
          <w:color w:val="231F20"/>
        </w:rPr>
        <w:t>an</w:t>
      </w:r>
      <w:r>
        <w:rPr>
          <w:color w:val="231F20"/>
          <w:spacing w:val="-9"/>
        </w:rPr>
        <w:t xml:space="preserve"> </w:t>
      </w:r>
      <w:r>
        <w:rPr>
          <w:color w:val="231F20"/>
        </w:rPr>
        <w:t>equal</w:t>
      </w:r>
      <w:r>
        <w:rPr>
          <w:color w:val="231F20"/>
          <w:spacing w:val="-9"/>
        </w:rPr>
        <w:t xml:space="preserve"> </w:t>
      </w:r>
      <w:r>
        <w:rPr>
          <w:color w:val="231F20"/>
        </w:rPr>
        <w:t>Lord</w:t>
      </w:r>
      <w:r>
        <w:rPr>
          <w:color w:val="231F20"/>
          <w:spacing w:val="-9"/>
        </w:rPr>
        <w:t xml:space="preserve"> </w:t>
      </w:r>
      <w:r>
        <w:rPr>
          <w:color w:val="231F20"/>
        </w:rPr>
        <w:t>ruling</w:t>
      </w:r>
      <w:r>
        <w:rPr>
          <w:color w:val="231F20"/>
          <w:spacing w:val="-9"/>
        </w:rPr>
        <w:t xml:space="preserve"> </w:t>
      </w:r>
      <w:r>
        <w:rPr>
          <w:color w:val="231F20"/>
        </w:rPr>
        <w:t>over an</w:t>
      </w:r>
      <w:r>
        <w:rPr>
          <w:color w:val="231F20"/>
          <w:spacing w:val="-4"/>
        </w:rPr>
        <w:t xml:space="preserve"> </w:t>
      </w:r>
      <w:r>
        <w:rPr>
          <w:color w:val="231F20"/>
        </w:rPr>
        <w:t>independent</w:t>
      </w:r>
      <w:r>
        <w:rPr>
          <w:color w:val="231F20"/>
          <w:spacing w:val="-4"/>
        </w:rPr>
        <w:t xml:space="preserve"> </w:t>
      </w:r>
      <w:r>
        <w:rPr>
          <w:color w:val="231F20"/>
        </w:rPr>
        <w:t>state.</w:t>
      </w:r>
      <w:r>
        <w:rPr>
          <w:color w:val="231F20"/>
          <w:spacing w:val="-4"/>
        </w:rPr>
        <w:t xml:space="preserve"> </w:t>
      </w:r>
      <w:r>
        <w:rPr>
          <w:color w:val="231F20"/>
        </w:rPr>
        <w:t>The</w:t>
      </w:r>
      <w:r>
        <w:rPr>
          <w:color w:val="231F20"/>
          <w:spacing w:val="-4"/>
        </w:rPr>
        <w:t xml:space="preserve"> </w:t>
      </w:r>
      <w:r>
        <w:rPr>
          <w:color w:val="231F20"/>
        </w:rPr>
        <w:t>special</w:t>
      </w:r>
      <w:r>
        <w:rPr>
          <w:color w:val="231F20"/>
          <w:spacing w:val="-4"/>
        </w:rPr>
        <w:t xml:space="preserve"> </w:t>
      </w:r>
      <w:r>
        <w:rPr>
          <w:color w:val="231F20"/>
        </w:rPr>
        <w:t>relationship</w:t>
      </w:r>
      <w:r>
        <w:rPr>
          <w:color w:val="231F20"/>
          <w:spacing w:val="-4"/>
        </w:rPr>
        <w:t xml:space="preserve"> </w:t>
      </w:r>
      <w:r>
        <w:rPr>
          <w:color w:val="231F20"/>
        </w:rPr>
        <w:t>between</w:t>
      </w:r>
      <w:r>
        <w:rPr>
          <w:color w:val="231F20"/>
          <w:spacing w:val="-4"/>
        </w:rPr>
        <w:t xml:space="preserve"> </w:t>
      </w:r>
      <w:r>
        <w:rPr>
          <w:color w:val="231F20"/>
        </w:rPr>
        <w:t>the</w:t>
      </w:r>
      <w:r>
        <w:rPr>
          <w:color w:val="231F20"/>
          <w:spacing w:val="-4"/>
        </w:rPr>
        <w:t xml:space="preserve"> </w:t>
      </w:r>
      <w:r>
        <w:rPr>
          <w:color w:val="231F20"/>
        </w:rPr>
        <w:t>Việt</w:t>
      </w:r>
      <w:r>
        <w:rPr>
          <w:color w:val="231F20"/>
          <w:spacing w:val="-4"/>
        </w:rPr>
        <w:t xml:space="preserve"> </w:t>
      </w:r>
      <w:r>
        <w:rPr>
          <w:color w:val="231F20"/>
        </w:rPr>
        <w:t>and</w:t>
      </w:r>
      <w:r>
        <w:rPr>
          <w:color w:val="231F20"/>
          <w:spacing w:val="-4"/>
        </w:rPr>
        <w:t xml:space="preserve"> </w:t>
      </w:r>
      <w:r>
        <w:rPr>
          <w:color w:val="231F20"/>
        </w:rPr>
        <w:t>the</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2529"/>
        <w:rPr>
          <w:sz w:val="18"/>
        </w:rPr>
      </w:pPr>
      <w:r>
        <w:rPr>
          <w:smallCaps/>
          <w:color w:val="231F20"/>
          <w:spacing w:val="12"/>
          <w:w w:val="105"/>
          <w:sz w:val="18"/>
        </w:rPr>
        <w:lastRenderedPageBreak/>
        <w:t>tr</w:t>
      </w:r>
      <w:r>
        <w:rPr>
          <w:smallCaps/>
          <w:color w:val="231F20"/>
          <w:spacing w:val="-22"/>
          <w:w w:val="105"/>
          <w:sz w:val="18"/>
        </w:rPr>
        <w:t xml:space="preserve"> </w:t>
      </w:r>
      <w:r>
        <w:rPr>
          <w:color w:val="231F20"/>
          <w:w w:val="105"/>
          <w:sz w:val="18"/>
        </w:rPr>
        <w:t>ị</w:t>
      </w:r>
      <w:r>
        <w:rPr>
          <w:color w:val="231F20"/>
          <w:spacing w:val="-22"/>
          <w:w w:val="105"/>
          <w:sz w:val="18"/>
        </w:rPr>
        <w:t xml:space="preserve"> </w:t>
      </w:r>
      <w:r>
        <w:rPr>
          <w:smallCaps/>
          <w:color w:val="231F20"/>
          <w:spacing w:val="12"/>
          <w:w w:val="105"/>
          <w:sz w:val="18"/>
        </w:rPr>
        <w:t>nh</w:t>
      </w:r>
      <w:r>
        <w:rPr>
          <w:smallCaps/>
          <w:color w:val="231F20"/>
          <w:spacing w:val="-21"/>
          <w:w w:val="105"/>
          <w:sz w:val="18"/>
        </w:rPr>
        <w:t xml:space="preserve"> </w:t>
      </w:r>
      <w:r>
        <w:rPr>
          <w:color w:val="231F20"/>
          <w:w w:val="105"/>
          <w:sz w:val="18"/>
        </w:rPr>
        <w:t>-</w:t>
      </w:r>
      <w:r>
        <w:rPr>
          <w:color w:val="231F20"/>
          <w:spacing w:val="-22"/>
          <w:w w:val="105"/>
          <w:sz w:val="18"/>
        </w:rPr>
        <w:t xml:space="preserve"> </w:t>
      </w:r>
      <w:r>
        <w:rPr>
          <w:smallCaps/>
          <w:color w:val="231F20"/>
          <w:spacing w:val="16"/>
          <w:w w:val="105"/>
          <w:sz w:val="18"/>
        </w:rPr>
        <w:t>ngu</w:t>
      </w:r>
      <w:r>
        <w:rPr>
          <w:smallCaps/>
          <w:color w:val="231F20"/>
          <w:spacing w:val="-22"/>
          <w:w w:val="105"/>
          <w:sz w:val="18"/>
        </w:rPr>
        <w:t xml:space="preserve"> </w:t>
      </w:r>
      <w:r>
        <w:rPr>
          <w:color w:val="231F20"/>
          <w:w w:val="105"/>
          <w:sz w:val="18"/>
        </w:rPr>
        <w:t>y</w:t>
      </w:r>
      <w:r>
        <w:rPr>
          <w:color w:val="231F20"/>
          <w:spacing w:val="-22"/>
          <w:w w:val="105"/>
          <w:sz w:val="18"/>
        </w:rPr>
        <w:t xml:space="preserve"> </w:t>
      </w:r>
      <w:r>
        <w:rPr>
          <w:smallCaps/>
          <w:color w:val="231F20"/>
          <w:spacing w:val="12"/>
          <w:w w:val="105"/>
          <w:sz w:val="18"/>
        </w:rPr>
        <w:t>ễn</w:t>
      </w:r>
      <w:r>
        <w:rPr>
          <w:color w:val="231F20"/>
          <w:spacing w:val="39"/>
          <w:w w:val="105"/>
          <w:sz w:val="18"/>
        </w:rPr>
        <w:t xml:space="preserve"> </w:t>
      </w:r>
      <w:r>
        <w:rPr>
          <w:color w:val="231F20"/>
          <w:w w:val="105"/>
          <w:sz w:val="18"/>
        </w:rPr>
        <w:t>c</w:t>
      </w:r>
      <w:r>
        <w:rPr>
          <w:color w:val="231F20"/>
          <w:spacing w:val="-22"/>
          <w:w w:val="105"/>
          <w:sz w:val="18"/>
        </w:rPr>
        <w:t xml:space="preserve"> </w:t>
      </w:r>
      <w:r>
        <w:rPr>
          <w:smallCaps/>
          <w:color w:val="231F20"/>
          <w:w w:val="105"/>
          <w:sz w:val="18"/>
        </w:rPr>
        <w:t>i</w:t>
      </w:r>
      <w:r>
        <w:rPr>
          <w:smallCaps/>
          <w:color w:val="231F20"/>
          <w:spacing w:val="-21"/>
          <w:w w:val="105"/>
          <w:sz w:val="18"/>
        </w:rPr>
        <w:t xml:space="preserve"> </w:t>
      </w:r>
      <w:r>
        <w:rPr>
          <w:color w:val="231F20"/>
          <w:w w:val="105"/>
          <w:sz w:val="18"/>
        </w:rPr>
        <w:t>v</w:t>
      </w:r>
      <w:r>
        <w:rPr>
          <w:color w:val="231F20"/>
          <w:spacing w:val="-22"/>
          <w:w w:val="105"/>
          <w:sz w:val="18"/>
        </w:rPr>
        <w:t xml:space="preserve"> </w:t>
      </w:r>
      <w:r>
        <w:rPr>
          <w:smallCaps/>
          <w:color w:val="231F20"/>
          <w:spacing w:val="12"/>
          <w:w w:val="105"/>
          <w:sz w:val="18"/>
        </w:rPr>
        <w:t>il</w:t>
      </w:r>
      <w:r>
        <w:rPr>
          <w:color w:val="231F20"/>
          <w:spacing w:val="39"/>
          <w:w w:val="105"/>
          <w:sz w:val="18"/>
        </w:rPr>
        <w:t xml:space="preserve"> </w:t>
      </w:r>
      <w:r>
        <w:rPr>
          <w:smallCaps/>
          <w:color w:val="231F20"/>
          <w:spacing w:val="10"/>
          <w:w w:val="105"/>
          <w:sz w:val="18"/>
        </w:rPr>
        <w:t>war</w:t>
      </w:r>
      <w:r>
        <w:rPr>
          <w:color w:val="231F20"/>
          <w:spacing w:val="39"/>
          <w:w w:val="105"/>
          <w:sz w:val="18"/>
        </w:rPr>
        <w:t xml:space="preserve"> </w:t>
      </w:r>
      <w:r>
        <w:rPr>
          <w:color w:val="231F20"/>
          <w:spacing w:val="20"/>
          <w:w w:val="105"/>
          <w:sz w:val="18"/>
        </w:rPr>
        <w:t xml:space="preserve">(1627–1788) </w:t>
      </w:r>
    </w:p>
    <w:p w:rsidR="009E0961" w:rsidRDefault="009E0961">
      <w:pPr>
        <w:pStyle w:val="BodyText"/>
        <w:spacing w:before="10"/>
        <w:rPr>
          <w:sz w:val="24"/>
        </w:rPr>
      </w:pPr>
    </w:p>
    <w:p w:rsidR="009E0961" w:rsidRDefault="00183599">
      <w:pPr>
        <w:pStyle w:val="BodyText"/>
        <w:spacing w:line="254" w:lineRule="auto"/>
        <w:ind w:left="1417" w:right="782"/>
        <w:jc w:val="both"/>
      </w:pPr>
      <w:r>
        <w:rPr>
          <w:color w:val="231F20"/>
        </w:rPr>
        <w:t>Japanese</w:t>
      </w:r>
      <w:r>
        <w:rPr>
          <w:color w:val="231F20"/>
          <w:spacing w:val="-14"/>
        </w:rPr>
        <w:t xml:space="preserve"> </w:t>
      </w:r>
      <w:r>
        <w:rPr>
          <w:color w:val="231F20"/>
        </w:rPr>
        <w:t>was</w:t>
      </w:r>
      <w:r>
        <w:rPr>
          <w:color w:val="231F20"/>
          <w:spacing w:val="-13"/>
        </w:rPr>
        <w:t xml:space="preserve"> </w:t>
      </w:r>
      <w:r>
        <w:rPr>
          <w:color w:val="231F20"/>
        </w:rPr>
        <w:t>further</w:t>
      </w:r>
      <w:r>
        <w:rPr>
          <w:color w:val="231F20"/>
          <w:spacing w:val="-13"/>
        </w:rPr>
        <w:t xml:space="preserve"> </w:t>
      </w:r>
      <w:r>
        <w:rPr>
          <w:color w:val="231F20"/>
        </w:rPr>
        <w:t>tightened</w:t>
      </w:r>
      <w:r>
        <w:rPr>
          <w:color w:val="231F20"/>
          <w:spacing w:val="-13"/>
        </w:rPr>
        <w:t xml:space="preserve"> </w:t>
      </w:r>
      <w:r>
        <w:rPr>
          <w:color w:val="231F20"/>
        </w:rPr>
        <w:t>when</w:t>
      </w:r>
      <w:r>
        <w:rPr>
          <w:color w:val="231F20"/>
          <w:spacing w:val="-13"/>
        </w:rPr>
        <w:t xml:space="preserve"> </w:t>
      </w:r>
      <w:r>
        <w:rPr>
          <w:color w:val="231F20"/>
        </w:rPr>
        <w:t>Japanese</w:t>
      </w:r>
      <w:r>
        <w:rPr>
          <w:color w:val="231F20"/>
          <w:spacing w:val="-13"/>
        </w:rPr>
        <w:t xml:space="preserve"> </w:t>
      </w:r>
      <w:r>
        <w:rPr>
          <w:color w:val="231F20"/>
        </w:rPr>
        <w:t>merchant</w:t>
      </w:r>
      <w:r>
        <w:rPr>
          <w:color w:val="231F20"/>
          <w:spacing w:val="-13"/>
        </w:rPr>
        <w:t xml:space="preserve"> </w:t>
      </w:r>
      <w:r>
        <w:rPr>
          <w:color w:val="231F20"/>
        </w:rPr>
        <w:t>Hunamoto</w:t>
      </w:r>
      <w:r>
        <w:rPr>
          <w:color w:val="231F20"/>
          <w:spacing w:val="-13"/>
        </w:rPr>
        <w:t xml:space="preserve"> </w:t>
      </w:r>
      <w:r>
        <w:rPr>
          <w:color w:val="231F20"/>
        </w:rPr>
        <w:t>was adopted</w:t>
      </w:r>
      <w:r>
        <w:rPr>
          <w:color w:val="231F20"/>
          <w:spacing w:val="-14"/>
        </w:rPr>
        <w:t xml:space="preserve"> </w:t>
      </w:r>
      <w:r>
        <w:rPr>
          <w:color w:val="231F20"/>
        </w:rPr>
        <w:t>as</w:t>
      </w:r>
      <w:r>
        <w:rPr>
          <w:color w:val="231F20"/>
          <w:spacing w:val="-13"/>
        </w:rPr>
        <w:t xml:space="preserve"> </w:t>
      </w:r>
      <w:r>
        <w:rPr>
          <w:color w:val="231F20"/>
        </w:rPr>
        <w:t>a</w:t>
      </w:r>
      <w:r>
        <w:rPr>
          <w:color w:val="231F20"/>
          <w:spacing w:val="-13"/>
        </w:rPr>
        <w:t xml:space="preserve"> </w:t>
      </w:r>
      <w:r>
        <w:rPr>
          <w:color w:val="231F20"/>
        </w:rPr>
        <w:t>son</w:t>
      </w:r>
      <w:r>
        <w:rPr>
          <w:color w:val="231F20"/>
          <w:spacing w:val="-13"/>
        </w:rPr>
        <w:t xml:space="preserve"> </w:t>
      </w:r>
      <w:r>
        <w:rPr>
          <w:color w:val="231F20"/>
        </w:rPr>
        <w:t>of</w:t>
      </w:r>
      <w:r>
        <w:rPr>
          <w:color w:val="231F20"/>
          <w:spacing w:val="-13"/>
        </w:rPr>
        <w:t xml:space="preserve"> </w:t>
      </w:r>
      <w:r>
        <w:rPr>
          <w:color w:val="231F20"/>
        </w:rPr>
        <w:t>Nguyễn</w:t>
      </w:r>
      <w:r>
        <w:rPr>
          <w:color w:val="231F20"/>
          <w:spacing w:val="-13"/>
        </w:rPr>
        <w:t xml:space="preserve"> </w:t>
      </w:r>
      <w:r>
        <w:rPr>
          <w:color w:val="231F20"/>
        </w:rPr>
        <w:t>Hoàng.</w:t>
      </w:r>
      <w:r>
        <w:rPr>
          <w:color w:val="231F20"/>
          <w:spacing w:val="-13"/>
        </w:rPr>
        <w:t xml:space="preserve"> </w:t>
      </w:r>
      <w:r>
        <w:rPr>
          <w:color w:val="231F20"/>
        </w:rPr>
        <w:t>Later,</w:t>
      </w:r>
      <w:r>
        <w:rPr>
          <w:color w:val="231F20"/>
          <w:spacing w:val="-13"/>
        </w:rPr>
        <w:t xml:space="preserve"> </w:t>
      </w:r>
      <w:r>
        <w:rPr>
          <w:color w:val="231F20"/>
        </w:rPr>
        <w:t>in</w:t>
      </w:r>
      <w:r>
        <w:rPr>
          <w:color w:val="231F20"/>
          <w:spacing w:val="-14"/>
        </w:rPr>
        <w:t xml:space="preserve"> </w:t>
      </w:r>
      <w:r>
        <w:rPr>
          <w:color w:val="231F20"/>
        </w:rPr>
        <w:t>1619,</w:t>
      </w:r>
      <w:r>
        <w:rPr>
          <w:color w:val="231F20"/>
          <w:spacing w:val="-13"/>
        </w:rPr>
        <w:t xml:space="preserve"> </w:t>
      </w:r>
      <w:r>
        <w:rPr>
          <w:color w:val="231F20"/>
        </w:rPr>
        <w:t>his</w:t>
      </w:r>
      <w:r>
        <w:rPr>
          <w:color w:val="231F20"/>
          <w:spacing w:val="-13"/>
        </w:rPr>
        <w:t xml:space="preserve"> </w:t>
      </w:r>
      <w:r>
        <w:rPr>
          <w:color w:val="231F20"/>
        </w:rPr>
        <w:t>son</w:t>
      </w:r>
      <w:r>
        <w:rPr>
          <w:color w:val="231F20"/>
          <w:spacing w:val="-13"/>
        </w:rPr>
        <w:t xml:space="preserve"> </w:t>
      </w:r>
      <w:r>
        <w:rPr>
          <w:color w:val="231F20"/>
        </w:rPr>
        <w:t>Nguyễn</w:t>
      </w:r>
      <w:r>
        <w:rPr>
          <w:color w:val="231F20"/>
          <w:spacing w:val="-13"/>
        </w:rPr>
        <w:t xml:space="preserve"> </w:t>
      </w:r>
      <w:r>
        <w:rPr>
          <w:color w:val="231F20"/>
        </w:rPr>
        <w:t xml:space="preserve">Phúc </w:t>
      </w:r>
      <w:r>
        <w:rPr>
          <w:color w:val="231F20"/>
          <w:spacing w:val="-2"/>
        </w:rPr>
        <w:t>Nguyên</w:t>
      </w:r>
      <w:r>
        <w:rPr>
          <w:color w:val="231F20"/>
          <w:spacing w:val="-8"/>
        </w:rPr>
        <w:t xml:space="preserve"> </w:t>
      </w:r>
      <w:r>
        <w:rPr>
          <w:color w:val="231F20"/>
          <w:spacing w:val="-2"/>
        </w:rPr>
        <w:t>married</w:t>
      </w:r>
      <w:r>
        <w:rPr>
          <w:color w:val="231F20"/>
          <w:spacing w:val="-8"/>
        </w:rPr>
        <w:t xml:space="preserve"> </w:t>
      </w:r>
      <w:r>
        <w:rPr>
          <w:color w:val="231F20"/>
          <w:spacing w:val="-2"/>
        </w:rPr>
        <w:t>one</w:t>
      </w:r>
      <w:r>
        <w:rPr>
          <w:color w:val="231F20"/>
          <w:spacing w:val="-8"/>
        </w:rPr>
        <w:t xml:space="preserve"> </w:t>
      </w:r>
      <w:r>
        <w:rPr>
          <w:color w:val="231F20"/>
          <w:spacing w:val="-2"/>
        </w:rPr>
        <w:t>of</w:t>
      </w:r>
      <w:r>
        <w:rPr>
          <w:color w:val="231F20"/>
          <w:spacing w:val="-8"/>
        </w:rPr>
        <w:t xml:space="preserve"> </w:t>
      </w:r>
      <w:r>
        <w:rPr>
          <w:color w:val="231F20"/>
          <w:spacing w:val="-2"/>
        </w:rPr>
        <w:t>his</w:t>
      </w:r>
      <w:r>
        <w:rPr>
          <w:color w:val="231F20"/>
          <w:spacing w:val="-8"/>
        </w:rPr>
        <w:t xml:space="preserve"> </w:t>
      </w:r>
      <w:r>
        <w:rPr>
          <w:color w:val="231F20"/>
          <w:spacing w:val="-2"/>
        </w:rPr>
        <w:t>daughters</w:t>
      </w:r>
      <w:r>
        <w:rPr>
          <w:color w:val="231F20"/>
          <w:spacing w:val="-8"/>
        </w:rPr>
        <w:t xml:space="preserve"> </w:t>
      </w:r>
      <w:r>
        <w:rPr>
          <w:color w:val="231F20"/>
          <w:spacing w:val="-2"/>
        </w:rPr>
        <w:t>to</w:t>
      </w:r>
      <w:r>
        <w:rPr>
          <w:color w:val="231F20"/>
          <w:spacing w:val="-8"/>
        </w:rPr>
        <w:t xml:space="preserve"> </w:t>
      </w:r>
      <w:r>
        <w:rPr>
          <w:color w:val="231F20"/>
          <w:spacing w:val="-2"/>
        </w:rPr>
        <w:t>Japanese</w:t>
      </w:r>
      <w:r>
        <w:rPr>
          <w:color w:val="231F20"/>
          <w:spacing w:val="-8"/>
        </w:rPr>
        <w:t xml:space="preserve"> </w:t>
      </w:r>
      <w:r>
        <w:rPr>
          <w:color w:val="231F20"/>
          <w:spacing w:val="-2"/>
        </w:rPr>
        <w:t>merchant</w:t>
      </w:r>
      <w:r>
        <w:rPr>
          <w:color w:val="231F20"/>
          <w:spacing w:val="-8"/>
        </w:rPr>
        <w:t xml:space="preserve"> </w:t>
      </w:r>
      <w:r>
        <w:rPr>
          <w:color w:val="231F20"/>
          <w:spacing w:val="-2"/>
        </w:rPr>
        <w:t>Araki</w:t>
      </w:r>
      <w:r>
        <w:rPr>
          <w:color w:val="231F20"/>
          <w:spacing w:val="-8"/>
        </w:rPr>
        <w:t xml:space="preserve"> </w:t>
      </w:r>
      <w:r>
        <w:rPr>
          <w:color w:val="231F20"/>
          <w:spacing w:val="-2"/>
        </w:rPr>
        <w:t xml:space="preserve">Sotaao </w:t>
      </w:r>
      <w:r>
        <w:rPr>
          <w:color w:val="231F20"/>
        </w:rPr>
        <w:t>who</w:t>
      </w:r>
      <w:r>
        <w:rPr>
          <w:color w:val="231F20"/>
          <w:spacing w:val="-10"/>
        </w:rPr>
        <w:t xml:space="preserve"> </w:t>
      </w:r>
      <w:r>
        <w:rPr>
          <w:color w:val="231F20"/>
        </w:rPr>
        <w:t>was</w:t>
      </w:r>
      <w:r>
        <w:rPr>
          <w:color w:val="231F20"/>
          <w:spacing w:val="-10"/>
        </w:rPr>
        <w:t xml:space="preserve"> </w:t>
      </w:r>
      <w:r>
        <w:rPr>
          <w:color w:val="231F20"/>
        </w:rPr>
        <w:t>ennobled.</w:t>
      </w:r>
      <w:r>
        <w:rPr>
          <w:color w:val="231F20"/>
          <w:spacing w:val="-9"/>
        </w:rPr>
        <w:t xml:space="preserve"> </w:t>
      </w:r>
      <w:r>
        <w:rPr>
          <w:color w:val="231F20"/>
        </w:rPr>
        <w:t>Both</w:t>
      </w:r>
      <w:r>
        <w:rPr>
          <w:color w:val="231F20"/>
          <w:spacing w:val="-9"/>
        </w:rPr>
        <w:t xml:space="preserve"> </w:t>
      </w:r>
      <w:r>
        <w:rPr>
          <w:color w:val="231F20"/>
        </w:rPr>
        <w:t>Hunamoto</w:t>
      </w:r>
      <w:r>
        <w:rPr>
          <w:color w:val="231F20"/>
          <w:spacing w:val="-9"/>
        </w:rPr>
        <w:t xml:space="preserve"> </w:t>
      </w:r>
      <w:r>
        <w:rPr>
          <w:color w:val="231F20"/>
        </w:rPr>
        <w:t>and</w:t>
      </w:r>
      <w:r>
        <w:rPr>
          <w:color w:val="231F20"/>
          <w:spacing w:val="-10"/>
        </w:rPr>
        <w:t xml:space="preserve"> </w:t>
      </w:r>
      <w:r>
        <w:rPr>
          <w:color w:val="231F20"/>
        </w:rPr>
        <w:t>Araki</w:t>
      </w:r>
      <w:r>
        <w:rPr>
          <w:color w:val="231F20"/>
          <w:spacing w:val="-10"/>
        </w:rPr>
        <w:t xml:space="preserve"> </w:t>
      </w:r>
      <w:r>
        <w:rPr>
          <w:color w:val="231F20"/>
        </w:rPr>
        <w:t>Sotaao</w:t>
      </w:r>
      <w:r>
        <w:rPr>
          <w:color w:val="231F20"/>
          <w:spacing w:val="-10"/>
        </w:rPr>
        <w:t xml:space="preserve"> </w:t>
      </w:r>
      <w:r>
        <w:rPr>
          <w:color w:val="231F20"/>
        </w:rPr>
        <w:t>were</w:t>
      </w:r>
      <w:r>
        <w:rPr>
          <w:color w:val="231F20"/>
          <w:spacing w:val="-9"/>
        </w:rPr>
        <w:t xml:space="preserve"> </w:t>
      </w:r>
      <w:r>
        <w:rPr>
          <w:color w:val="231F20"/>
        </w:rPr>
        <w:t>trusted</w:t>
      </w:r>
      <w:r>
        <w:rPr>
          <w:color w:val="231F20"/>
          <w:spacing w:val="-10"/>
        </w:rPr>
        <w:t xml:space="preserve"> </w:t>
      </w:r>
      <w:r>
        <w:rPr>
          <w:color w:val="231F20"/>
        </w:rPr>
        <w:t>men of Lord Tokugawa and between 1604 and 1635 they commanded seventeen</w:t>
      </w:r>
      <w:r>
        <w:rPr>
          <w:color w:val="231F20"/>
          <w:spacing w:val="-3"/>
        </w:rPr>
        <w:t xml:space="preserve"> </w:t>
      </w:r>
      <w:r>
        <w:rPr>
          <w:color w:val="231F20"/>
        </w:rPr>
        <w:t>ships</w:t>
      </w:r>
      <w:r>
        <w:rPr>
          <w:color w:val="231F20"/>
          <w:spacing w:val="-3"/>
        </w:rPr>
        <w:t xml:space="preserve"> </w:t>
      </w:r>
      <w:r>
        <w:rPr>
          <w:color w:val="231F20"/>
        </w:rPr>
        <w:t>between</w:t>
      </w:r>
      <w:r>
        <w:rPr>
          <w:color w:val="231F20"/>
          <w:spacing w:val="-3"/>
        </w:rPr>
        <w:t xml:space="preserve"> </w:t>
      </w:r>
      <w:r>
        <w:rPr>
          <w:color w:val="231F20"/>
        </w:rPr>
        <w:t>them.</w:t>
      </w:r>
      <w:r>
        <w:rPr>
          <w:color w:val="231F20"/>
          <w:position w:val="7"/>
          <w:sz w:val="16"/>
        </w:rPr>
        <w:t xml:space="preserve">12 </w:t>
      </w:r>
      <w:r>
        <w:rPr>
          <w:color w:val="231F20"/>
        </w:rPr>
        <w:t>The</w:t>
      </w:r>
      <w:r>
        <w:rPr>
          <w:color w:val="231F20"/>
          <w:spacing w:val="-3"/>
        </w:rPr>
        <w:t xml:space="preserve"> </w:t>
      </w:r>
      <w:r>
        <w:rPr>
          <w:color w:val="231F20"/>
        </w:rPr>
        <w:t>relationship</w:t>
      </w:r>
      <w:r>
        <w:rPr>
          <w:color w:val="231F20"/>
          <w:spacing w:val="-3"/>
        </w:rPr>
        <w:t xml:space="preserve"> </w:t>
      </w:r>
      <w:r>
        <w:rPr>
          <w:color w:val="231F20"/>
        </w:rPr>
        <w:t>between</w:t>
      </w:r>
      <w:r>
        <w:rPr>
          <w:color w:val="231F20"/>
          <w:spacing w:val="-3"/>
        </w:rPr>
        <w:t xml:space="preserve"> </w:t>
      </w:r>
      <w:r>
        <w:rPr>
          <w:color w:val="231F20"/>
        </w:rPr>
        <w:t>the</w:t>
      </w:r>
      <w:r>
        <w:rPr>
          <w:color w:val="231F20"/>
          <w:spacing w:val="-3"/>
        </w:rPr>
        <w:t xml:space="preserve"> </w:t>
      </w:r>
      <w:r>
        <w:rPr>
          <w:color w:val="231F20"/>
        </w:rPr>
        <w:t>Nguyễn and</w:t>
      </w:r>
      <w:r>
        <w:rPr>
          <w:color w:val="231F20"/>
          <w:spacing w:val="-14"/>
        </w:rPr>
        <w:t xml:space="preserve"> </w:t>
      </w:r>
      <w:r>
        <w:rPr>
          <w:color w:val="231F20"/>
        </w:rPr>
        <w:t>Tokugawa</w:t>
      </w:r>
      <w:r>
        <w:rPr>
          <w:color w:val="231F20"/>
          <w:spacing w:val="-13"/>
        </w:rPr>
        <w:t xml:space="preserve"> </w:t>
      </w:r>
      <w:r>
        <w:rPr>
          <w:color w:val="231F20"/>
        </w:rPr>
        <w:t>paid</w:t>
      </w:r>
      <w:r>
        <w:rPr>
          <w:color w:val="231F20"/>
          <w:spacing w:val="-13"/>
        </w:rPr>
        <w:t xml:space="preserve"> </w:t>
      </w:r>
      <w:r>
        <w:rPr>
          <w:color w:val="231F20"/>
        </w:rPr>
        <w:t>off</w:t>
      </w:r>
      <w:r>
        <w:rPr>
          <w:color w:val="231F20"/>
          <w:spacing w:val="-13"/>
        </w:rPr>
        <w:t xml:space="preserve"> </w:t>
      </w:r>
      <w:r>
        <w:rPr>
          <w:color w:val="231F20"/>
        </w:rPr>
        <w:t>militarily</w:t>
      </w:r>
      <w:r>
        <w:rPr>
          <w:color w:val="231F20"/>
          <w:spacing w:val="-13"/>
        </w:rPr>
        <w:t xml:space="preserve"> </w:t>
      </w:r>
      <w:r>
        <w:rPr>
          <w:color w:val="231F20"/>
        </w:rPr>
        <w:t>when</w:t>
      </w:r>
      <w:r>
        <w:rPr>
          <w:color w:val="231F20"/>
          <w:spacing w:val="-13"/>
        </w:rPr>
        <w:t xml:space="preserve"> </w:t>
      </w:r>
      <w:r>
        <w:rPr>
          <w:color w:val="231F20"/>
        </w:rPr>
        <w:t>the</w:t>
      </w:r>
      <w:r>
        <w:rPr>
          <w:color w:val="231F20"/>
          <w:spacing w:val="-13"/>
        </w:rPr>
        <w:t xml:space="preserve"> </w:t>
      </w:r>
      <w:r>
        <w:rPr>
          <w:color w:val="231F20"/>
        </w:rPr>
        <w:t>Trịnh-Nguyễn</w:t>
      </w:r>
      <w:r>
        <w:rPr>
          <w:color w:val="231F20"/>
          <w:spacing w:val="-13"/>
        </w:rPr>
        <w:t xml:space="preserve"> </w:t>
      </w:r>
      <w:r>
        <w:rPr>
          <w:color w:val="231F20"/>
        </w:rPr>
        <w:t>war</w:t>
      </w:r>
      <w:r>
        <w:rPr>
          <w:color w:val="231F20"/>
          <w:spacing w:val="-14"/>
        </w:rPr>
        <w:t xml:space="preserve"> </w:t>
      </w:r>
      <w:r>
        <w:rPr>
          <w:color w:val="231F20"/>
        </w:rPr>
        <w:t>broke</w:t>
      </w:r>
      <w:r>
        <w:rPr>
          <w:color w:val="231F20"/>
          <w:spacing w:val="-13"/>
        </w:rPr>
        <w:t xml:space="preserve"> </w:t>
      </w:r>
      <w:r>
        <w:rPr>
          <w:color w:val="231F20"/>
        </w:rPr>
        <w:t>out in 1627 and Tokugawa ceased trading with the Trịnh at the request of the Nguyễn.</w:t>
      </w:r>
    </w:p>
    <w:p w:rsidR="009E0961" w:rsidRDefault="00183599">
      <w:pPr>
        <w:pStyle w:val="BodyText"/>
        <w:spacing w:before="13" w:line="254" w:lineRule="auto"/>
        <w:ind w:left="1417" w:right="787" w:firstLine="340"/>
        <w:jc w:val="both"/>
        <w:rPr>
          <w:sz w:val="16"/>
        </w:rPr>
      </w:pPr>
      <w:r>
        <w:rPr>
          <w:color w:val="231F20"/>
        </w:rPr>
        <w:t>Nguyễn</w:t>
      </w:r>
      <w:r>
        <w:rPr>
          <w:color w:val="231F20"/>
          <w:spacing w:val="-1"/>
        </w:rPr>
        <w:t xml:space="preserve"> </w:t>
      </w:r>
      <w:r>
        <w:rPr>
          <w:color w:val="231F20"/>
        </w:rPr>
        <w:t>Hoàng’s</w:t>
      </w:r>
      <w:r>
        <w:rPr>
          <w:color w:val="231F20"/>
          <w:spacing w:val="-1"/>
        </w:rPr>
        <w:t xml:space="preserve"> </w:t>
      </w:r>
      <w:r>
        <w:rPr>
          <w:color w:val="231F20"/>
        </w:rPr>
        <w:t>hands-on</w:t>
      </w:r>
      <w:r>
        <w:rPr>
          <w:color w:val="231F20"/>
          <w:spacing w:val="-1"/>
        </w:rPr>
        <w:t xml:space="preserve"> </w:t>
      </w:r>
      <w:r>
        <w:rPr>
          <w:color w:val="231F20"/>
        </w:rPr>
        <w:t>involvement</w:t>
      </w:r>
      <w:r>
        <w:rPr>
          <w:color w:val="231F20"/>
          <w:spacing w:val="-1"/>
        </w:rPr>
        <w:t xml:space="preserve"> </w:t>
      </w:r>
      <w:r>
        <w:rPr>
          <w:color w:val="231F20"/>
        </w:rPr>
        <w:t>in</w:t>
      </w:r>
      <w:r>
        <w:rPr>
          <w:color w:val="231F20"/>
          <w:spacing w:val="-1"/>
        </w:rPr>
        <w:t xml:space="preserve"> </w:t>
      </w:r>
      <w:r>
        <w:rPr>
          <w:color w:val="231F20"/>
        </w:rPr>
        <w:t>trade</w:t>
      </w:r>
      <w:r>
        <w:rPr>
          <w:color w:val="231F20"/>
          <w:spacing w:val="-1"/>
        </w:rPr>
        <w:t xml:space="preserve"> </w:t>
      </w:r>
      <w:r>
        <w:rPr>
          <w:color w:val="231F20"/>
        </w:rPr>
        <w:t>is</w:t>
      </w:r>
      <w:r>
        <w:rPr>
          <w:color w:val="231F20"/>
          <w:spacing w:val="-1"/>
        </w:rPr>
        <w:t xml:space="preserve"> </w:t>
      </w:r>
      <w:r>
        <w:rPr>
          <w:color w:val="231F20"/>
        </w:rPr>
        <w:t>illustrated</w:t>
      </w:r>
      <w:r>
        <w:rPr>
          <w:color w:val="231F20"/>
          <w:spacing w:val="-1"/>
        </w:rPr>
        <w:t xml:space="preserve"> </w:t>
      </w:r>
      <w:r>
        <w:rPr>
          <w:color w:val="231F20"/>
        </w:rPr>
        <w:t>in</w:t>
      </w:r>
      <w:r>
        <w:rPr>
          <w:color w:val="231F20"/>
          <w:spacing w:val="-1"/>
        </w:rPr>
        <w:t xml:space="preserve"> </w:t>
      </w:r>
      <w:r>
        <w:rPr>
          <w:color w:val="231F20"/>
        </w:rPr>
        <w:t>an enormously detailed letter dictated by Dutch merchant Jeronimus Wonderaer in 1602 who was politely and pe</w:t>
      </w:r>
      <w:r>
        <w:rPr>
          <w:color w:val="231F20"/>
        </w:rPr>
        <w:t>rsonally authorized to buy pepper in Hội An by Nguyễn Hoàng. The ruler even lent him a pair of Portuguese scales for the transaction, before stepping back to allow Chinese merchants to set the commercial price. The merchant found the Nguyễn lord impeccably</w:t>
      </w:r>
      <w:r>
        <w:rPr>
          <w:color w:val="231F20"/>
        </w:rPr>
        <w:t xml:space="preserve"> correct but blustered on for many pages about</w:t>
      </w:r>
      <w:r>
        <w:rPr>
          <w:color w:val="231F20"/>
          <w:spacing w:val="40"/>
        </w:rPr>
        <w:t xml:space="preserve"> </w:t>
      </w:r>
      <w:r>
        <w:rPr>
          <w:color w:val="231F20"/>
        </w:rPr>
        <w:t>a</w:t>
      </w:r>
      <w:r>
        <w:rPr>
          <w:color w:val="231F20"/>
          <w:spacing w:val="40"/>
        </w:rPr>
        <w:t xml:space="preserve"> </w:t>
      </w:r>
      <w:r>
        <w:rPr>
          <w:color w:val="231F20"/>
        </w:rPr>
        <w:t>50</w:t>
      </w:r>
      <w:r>
        <w:rPr>
          <w:color w:val="231F20"/>
          <w:spacing w:val="40"/>
        </w:rPr>
        <w:t xml:space="preserve"> </w:t>
      </w:r>
      <w:r>
        <w:rPr>
          <w:color w:val="231F20"/>
        </w:rPr>
        <w:t>per</w:t>
      </w:r>
      <w:r>
        <w:rPr>
          <w:color w:val="231F20"/>
          <w:spacing w:val="40"/>
        </w:rPr>
        <w:t xml:space="preserve"> </w:t>
      </w:r>
      <w:r>
        <w:rPr>
          <w:color w:val="231F20"/>
        </w:rPr>
        <w:t>cent</w:t>
      </w:r>
      <w:r>
        <w:rPr>
          <w:color w:val="231F20"/>
          <w:spacing w:val="40"/>
        </w:rPr>
        <w:t xml:space="preserve"> </w:t>
      </w:r>
      <w:r>
        <w:rPr>
          <w:color w:val="231F20"/>
        </w:rPr>
        <w:t>price</w:t>
      </w:r>
      <w:r>
        <w:rPr>
          <w:color w:val="231F20"/>
          <w:spacing w:val="40"/>
        </w:rPr>
        <w:t xml:space="preserve"> </w:t>
      </w:r>
      <w:r>
        <w:rPr>
          <w:color w:val="231F20"/>
        </w:rPr>
        <w:t>hike</w:t>
      </w:r>
      <w:r>
        <w:rPr>
          <w:color w:val="231F20"/>
          <w:spacing w:val="40"/>
        </w:rPr>
        <w:t xml:space="preserve"> </w:t>
      </w:r>
      <w:r>
        <w:rPr>
          <w:color w:val="231F20"/>
        </w:rPr>
        <w:t>imposed</w:t>
      </w:r>
      <w:r>
        <w:rPr>
          <w:color w:val="231F20"/>
          <w:spacing w:val="40"/>
        </w:rPr>
        <w:t xml:space="preserve"> </w:t>
      </w:r>
      <w:r>
        <w:rPr>
          <w:color w:val="231F20"/>
        </w:rPr>
        <w:t>by</w:t>
      </w:r>
      <w:r>
        <w:rPr>
          <w:color w:val="231F20"/>
          <w:spacing w:val="40"/>
        </w:rPr>
        <w:t xml:space="preserve"> </w:t>
      </w:r>
      <w:r>
        <w:rPr>
          <w:color w:val="231F20"/>
        </w:rPr>
        <w:t>the</w:t>
      </w:r>
      <w:r>
        <w:rPr>
          <w:color w:val="231F20"/>
          <w:spacing w:val="40"/>
        </w:rPr>
        <w:t xml:space="preserve"> </w:t>
      </w:r>
      <w:r>
        <w:rPr>
          <w:color w:val="231F20"/>
        </w:rPr>
        <w:t>Chinese.</w:t>
      </w:r>
      <w:r>
        <w:rPr>
          <w:color w:val="231F20"/>
          <w:position w:val="7"/>
          <w:sz w:val="16"/>
        </w:rPr>
        <w:t>13</w:t>
      </w:r>
      <w:r>
        <w:rPr>
          <w:color w:val="231F20"/>
          <w:spacing w:val="40"/>
          <w:position w:val="7"/>
          <w:sz w:val="16"/>
        </w:rPr>
        <w:t xml:space="preserve"> </w:t>
      </w:r>
      <w:r>
        <w:rPr>
          <w:color w:val="231F20"/>
        </w:rPr>
        <w:t>Trading with China</w:t>
      </w:r>
      <w:r>
        <w:rPr>
          <w:color w:val="231F20"/>
          <w:spacing w:val="-6"/>
        </w:rPr>
        <w:t xml:space="preserve"> </w:t>
      </w:r>
      <w:r>
        <w:rPr>
          <w:color w:val="231F20"/>
        </w:rPr>
        <w:t>via</w:t>
      </w:r>
      <w:r>
        <w:rPr>
          <w:color w:val="231F20"/>
          <w:spacing w:val="-6"/>
        </w:rPr>
        <w:t xml:space="preserve"> </w:t>
      </w:r>
      <w:r>
        <w:rPr>
          <w:color w:val="231F20"/>
        </w:rPr>
        <w:t>Hội</w:t>
      </w:r>
      <w:r>
        <w:rPr>
          <w:color w:val="231F20"/>
          <w:spacing w:val="-6"/>
        </w:rPr>
        <w:t xml:space="preserve"> </w:t>
      </w:r>
      <w:r>
        <w:rPr>
          <w:color w:val="231F20"/>
        </w:rPr>
        <w:t>An</w:t>
      </w:r>
      <w:r>
        <w:rPr>
          <w:color w:val="231F20"/>
          <w:spacing w:val="-6"/>
        </w:rPr>
        <w:t xml:space="preserve"> </w:t>
      </w:r>
      <w:r>
        <w:rPr>
          <w:color w:val="231F20"/>
        </w:rPr>
        <w:t>flourished</w:t>
      </w:r>
      <w:r>
        <w:rPr>
          <w:color w:val="231F20"/>
          <w:spacing w:val="-6"/>
        </w:rPr>
        <w:t xml:space="preserve"> </w:t>
      </w:r>
      <w:r>
        <w:rPr>
          <w:color w:val="231F20"/>
        </w:rPr>
        <w:t>and</w:t>
      </w:r>
      <w:r>
        <w:rPr>
          <w:color w:val="231F20"/>
          <w:spacing w:val="-6"/>
        </w:rPr>
        <w:t xml:space="preserve"> </w:t>
      </w:r>
      <w:r>
        <w:rPr>
          <w:color w:val="231F20"/>
        </w:rPr>
        <w:t>Chinese</w:t>
      </w:r>
      <w:r>
        <w:rPr>
          <w:color w:val="231F20"/>
          <w:spacing w:val="-6"/>
        </w:rPr>
        <w:t xml:space="preserve"> </w:t>
      </w:r>
      <w:r>
        <w:rPr>
          <w:color w:val="231F20"/>
        </w:rPr>
        <w:t>merchants</w:t>
      </w:r>
      <w:r>
        <w:rPr>
          <w:color w:val="231F20"/>
          <w:spacing w:val="-6"/>
        </w:rPr>
        <w:t xml:space="preserve"> </w:t>
      </w:r>
      <w:r>
        <w:rPr>
          <w:color w:val="231F20"/>
        </w:rPr>
        <w:t>could</w:t>
      </w:r>
      <w:r>
        <w:rPr>
          <w:color w:val="231F20"/>
          <w:spacing w:val="-6"/>
        </w:rPr>
        <w:t xml:space="preserve"> </w:t>
      </w:r>
      <w:r>
        <w:rPr>
          <w:color w:val="231F20"/>
        </w:rPr>
        <w:t>benefit from indirect trade to circumvent a Ming trade ban with Japan. Key commodities were ivory, pepper, camphor and cardamom.</w:t>
      </w:r>
      <w:r>
        <w:rPr>
          <w:color w:val="231F20"/>
          <w:position w:val="7"/>
          <w:sz w:val="16"/>
        </w:rPr>
        <w:t>14</w:t>
      </w:r>
    </w:p>
    <w:p w:rsidR="009E0961" w:rsidRDefault="00183599">
      <w:pPr>
        <w:pStyle w:val="BodyText"/>
        <w:spacing w:line="256" w:lineRule="auto"/>
        <w:ind w:left="1415" w:right="788" w:firstLine="341"/>
        <w:jc w:val="both"/>
      </w:pPr>
      <w:r>
        <w:rPr>
          <w:color w:val="231F20"/>
        </w:rPr>
        <w:t>Sailing</w:t>
      </w:r>
      <w:r>
        <w:rPr>
          <w:color w:val="231F20"/>
          <w:spacing w:val="-14"/>
        </w:rPr>
        <w:t xml:space="preserve"> </w:t>
      </w:r>
      <w:r>
        <w:rPr>
          <w:color w:val="231F20"/>
        </w:rPr>
        <w:t>in</w:t>
      </w:r>
      <w:r>
        <w:rPr>
          <w:color w:val="231F20"/>
          <w:spacing w:val="-13"/>
        </w:rPr>
        <w:t xml:space="preserve"> </w:t>
      </w:r>
      <w:r>
        <w:rPr>
          <w:color w:val="231F20"/>
        </w:rPr>
        <w:t>Southeast</w:t>
      </w:r>
      <w:r>
        <w:rPr>
          <w:color w:val="231F20"/>
          <w:spacing w:val="-13"/>
        </w:rPr>
        <w:t xml:space="preserve"> </w:t>
      </w:r>
      <w:r>
        <w:rPr>
          <w:color w:val="231F20"/>
        </w:rPr>
        <w:t>Asia</w:t>
      </w:r>
      <w:r>
        <w:rPr>
          <w:color w:val="231F20"/>
          <w:spacing w:val="-13"/>
        </w:rPr>
        <w:t xml:space="preserve"> </w:t>
      </w:r>
      <w:r>
        <w:rPr>
          <w:color w:val="231F20"/>
        </w:rPr>
        <w:t>depends</w:t>
      </w:r>
      <w:r>
        <w:rPr>
          <w:color w:val="231F20"/>
          <w:spacing w:val="-13"/>
        </w:rPr>
        <w:t xml:space="preserve"> </w:t>
      </w:r>
      <w:r>
        <w:rPr>
          <w:color w:val="231F20"/>
        </w:rPr>
        <w:t>on</w:t>
      </w:r>
      <w:r>
        <w:rPr>
          <w:color w:val="231F20"/>
          <w:spacing w:val="-13"/>
        </w:rPr>
        <w:t xml:space="preserve"> </w:t>
      </w:r>
      <w:r>
        <w:rPr>
          <w:color w:val="231F20"/>
        </w:rPr>
        <w:t>the</w:t>
      </w:r>
      <w:r>
        <w:rPr>
          <w:color w:val="231F20"/>
          <w:spacing w:val="-13"/>
        </w:rPr>
        <w:t xml:space="preserve"> </w:t>
      </w:r>
      <w:r>
        <w:rPr>
          <w:color w:val="231F20"/>
        </w:rPr>
        <w:t>monsoon</w:t>
      </w:r>
      <w:r>
        <w:rPr>
          <w:color w:val="231F20"/>
          <w:spacing w:val="-13"/>
        </w:rPr>
        <w:t xml:space="preserve"> </w:t>
      </w:r>
      <w:r>
        <w:rPr>
          <w:color w:val="231F20"/>
        </w:rPr>
        <w:t>winds,</w:t>
      </w:r>
      <w:r>
        <w:rPr>
          <w:color w:val="231F20"/>
          <w:spacing w:val="-14"/>
        </w:rPr>
        <w:t xml:space="preserve"> </w:t>
      </w:r>
      <w:r>
        <w:rPr>
          <w:color w:val="231F20"/>
        </w:rPr>
        <w:t>the</w:t>
      </w:r>
      <w:r>
        <w:rPr>
          <w:color w:val="231F20"/>
          <w:spacing w:val="-13"/>
        </w:rPr>
        <w:t xml:space="preserve"> </w:t>
      </w:r>
      <w:r>
        <w:rPr>
          <w:color w:val="231F20"/>
        </w:rPr>
        <w:t xml:space="preserve">north- easterly wind for the southbound voyages between late December and </w:t>
      </w:r>
      <w:r>
        <w:rPr>
          <w:color w:val="231F20"/>
          <w:spacing w:val="-2"/>
        </w:rPr>
        <w:t>early</w:t>
      </w:r>
      <w:r>
        <w:rPr>
          <w:color w:val="231F20"/>
          <w:spacing w:val="-12"/>
        </w:rPr>
        <w:t xml:space="preserve"> </w:t>
      </w:r>
      <w:r>
        <w:rPr>
          <w:color w:val="231F20"/>
          <w:spacing w:val="-2"/>
        </w:rPr>
        <w:t>March</w:t>
      </w:r>
      <w:r>
        <w:rPr>
          <w:color w:val="231F20"/>
          <w:spacing w:val="-11"/>
        </w:rPr>
        <w:t xml:space="preserve"> </w:t>
      </w:r>
      <w:r>
        <w:rPr>
          <w:color w:val="231F20"/>
          <w:spacing w:val="-2"/>
        </w:rPr>
        <w:t>and</w:t>
      </w:r>
      <w:r>
        <w:rPr>
          <w:color w:val="231F20"/>
          <w:spacing w:val="-11"/>
        </w:rPr>
        <w:t xml:space="preserve"> </w:t>
      </w:r>
      <w:r>
        <w:rPr>
          <w:color w:val="231F20"/>
          <w:spacing w:val="-2"/>
        </w:rPr>
        <w:t>the</w:t>
      </w:r>
      <w:r>
        <w:rPr>
          <w:color w:val="231F20"/>
          <w:spacing w:val="-11"/>
        </w:rPr>
        <w:t xml:space="preserve"> </w:t>
      </w:r>
      <w:r>
        <w:rPr>
          <w:color w:val="231F20"/>
          <w:spacing w:val="-2"/>
        </w:rPr>
        <w:t>southeasterly</w:t>
      </w:r>
      <w:r>
        <w:rPr>
          <w:color w:val="231F20"/>
          <w:spacing w:val="-11"/>
        </w:rPr>
        <w:t xml:space="preserve"> </w:t>
      </w:r>
      <w:r>
        <w:rPr>
          <w:color w:val="231F20"/>
          <w:spacing w:val="-2"/>
        </w:rPr>
        <w:t>wind</w:t>
      </w:r>
      <w:r>
        <w:rPr>
          <w:color w:val="231F20"/>
          <w:spacing w:val="-11"/>
        </w:rPr>
        <w:t xml:space="preserve"> </w:t>
      </w:r>
      <w:r>
        <w:rPr>
          <w:color w:val="231F20"/>
          <w:spacing w:val="-2"/>
        </w:rPr>
        <w:t>in</w:t>
      </w:r>
      <w:r>
        <w:rPr>
          <w:color w:val="231F20"/>
          <w:spacing w:val="-11"/>
        </w:rPr>
        <w:t xml:space="preserve"> </w:t>
      </w:r>
      <w:r>
        <w:rPr>
          <w:color w:val="231F20"/>
          <w:spacing w:val="-2"/>
        </w:rPr>
        <w:t>July</w:t>
      </w:r>
      <w:r>
        <w:rPr>
          <w:color w:val="231F20"/>
          <w:spacing w:val="-11"/>
        </w:rPr>
        <w:t xml:space="preserve"> </w:t>
      </w:r>
      <w:r>
        <w:rPr>
          <w:color w:val="231F20"/>
          <w:spacing w:val="-2"/>
        </w:rPr>
        <w:t>for</w:t>
      </w:r>
      <w:r>
        <w:rPr>
          <w:color w:val="231F20"/>
          <w:spacing w:val="-12"/>
        </w:rPr>
        <w:t xml:space="preserve"> </w:t>
      </w:r>
      <w:r>
        <w:rPr>
          <w:color w:val="231F20"/>
          <w:spacing w:val="-2"/>
        </w:rPr>
        <w:t>the</w:t>
      </w:r>
      <w:r>
        <w:rPr>
          <w:color w:val="231F20"/>
          <w:spacing w:val="-11"/>
        </w:rPr>
        <w:t xml:space="preserve"> </w:t>
      </w:r>
      <w:r>
        <w:rPr>
          <w:color w:val="231F20"/>
          <w:spacing w:val="-2"/>
        </w:rPr>
        <w:t>northbound</w:t>
      </w:r>
      <w:r>
        <w:rPr>
          <w:color w:val="231F20"/>
          <w:spacing w:val="-11"/>
        </w:rPr>
        <w:t xml:space="preserve"> </w:t>
      </w:r>
      <w:r>
        <w:rPr>
          <w:color w:val="231F20"/>
          <w:spacing w:val="-2"/>
        </w:rPr>
        <w:t xml:space="preserve">traffic. </w:t>
      </w:r>
      <w:r>
        <w:rPr>
          <w:color w:val="231F20"/>
        </w:rPr>
        <w:t>In between, the merchants waited in Hội An. The necessity of the long wait</w:t>
      </w:r>
      <w:r>
        <w:rPr>
          <w:color w:val="231F20"/>
          <w:spacing w:val="-12"/>
        </w:rPr>
        <w:t xml:space="preserve"> </w:t>
      </w:r>
      <w:r>
        <w:rPr>
          <w:color w:val="231F20"/>
        </w:rPr>
        <w:t>encouraged</w:t>
      </w:r>
      <w:r>
        <w:rPr>
          <w:color w:val="231F20"/>
          <w:spacing w:val="-12"/>
        </w:rPr>
        <w:t xml:space="preserve"> </w:t>
      </w:r>
      <w:r>
        <w:rPr>
          <w:color w:val="231F20"/>
        </w:rPr>
        <w:t>Chinese</w:t>
      </w:r>
      <w:r>
        <w:rPr>
          <w:color w:val="231F20"/>
          <w:spacing w:val="-12"/>
        </w:rPr>
        <w:t xml:space="preserve"> </w:t>
      </w:r>
      <w:r>
        <w:rPr>
          <w:color w:val="231F20"/>
        </w:rPr>
        <w:t>and</w:t>
      </w:r>
      <w:r>
        <w:rPr>
          <w:color w:val="231F20"/>
          <w:spacing w:val="-12"/>
        </w:rPr>
        <w:t xml:space="preserve"> </w:t>
      </w:r>
      <w:r>
        <w:rPr>
          <w:color w:val="231F20"/>
        </w:rPr>
        <w:t>Japanese</w:t>
      </w:r>
      <w:r>
        <w:rPr>
          <w:color w:val="231F20"/>
          <w:spacing w:val="-12"/>
        </w:rPr>
        <w:t xml:space="preserve"> </w:t>
      </w:r>
      <w:r>
        <w:rPr>
          <w:color w:val="231F20"/>
        </w:rPr>
        <w:t>traders</w:t>
      </w:r>
      <w:r>
        <w:rPr>
          <w:color w:val="231F20"/>
          <w:spacing w:val="-12"/>
        </w:rPr>
        <w:t xml:space="preserve"> </w:t>
      </w:r>
      <w:r>
        <w:rPr>
          <w:color w:val="231F20"/>
        </w:rPr>
        <w:t>to</w:t>
      </w:r>
      <w:r>
        <w:rPr>
          <w:color w:val="231F20"/>
          <w:spacing w:val="-12"/>
        </w:rPr>
        <w:t xml:space="preserve"> </w:t>
      </w:r>
      <w:r>
        <w:rPr>
          <w:color w:val="231F20"/>
        </w:rPr>
        <w:t>form</w:t>
      </w:r>
      <w:r>
        <w:rPr>
          <w:color w:val="231F20"/>
          <w:spacing w:val="-12"/>
        </w:rPr>
        <w:t xml:space="preserve"> </w:t>
      </w:r>
      <w:r>
        <w:rPr>
          <w:color w:val="231F20"/>
        </w:rPr>
        <w:t>clan</w:t>
      </w:r>
      <w:r>
        <w:rPr>
          <w:color w:val="231F20"/>
          <w:spacing w:val="-12"/>
        </w:rPr>
        <w:t xml:space="preserve"> </w:t>
      </w:r>
      <w:r>
        <w:rPr>
          <w:color w:val="231F20"/>
        </w:rPr>
        <w:t>associations and</w:t>
      </w:r>
      <w:r>
        <w:rPr>
          <w:color w:val="231F20"/>
          <w:spacing w:val="-14"/>
        </w:rPr>
        <w:t xml:space="preserve"> </w:t>
      </w:r>
      <w:r>
        <w:rPr>
          <w:color w:val="231F20"/>
        </w:rPr>
        <w:t>build</w:t>
      </w:r>
      <w:r>
        <w:rPr>
          <w:color w:val="231F20"/>
          <w:spacing w:val="-13"/>
        </w:rPr>
        <w:t xml:space="preserve"> </w:t>
      </w:r>
      <w:r>
        <w:rPr>
          <w:color w:val="231F20"/>
        </w:rPr>
        <w:t>communal</w:t>
      </w:r>
      <w:r>
        <w:rPr>
          <w:color w:val="231F20"/>
          <w:spacing w:val="-13"/>
        </w:rPr>
        <w:t xml:space="preserve"> </w:t>
      </w:r>
      <w:r>
        <w:rPr>
          <w:color w:val="231F20"/>
        </w:rPr>
        <w:t>houses</w:t>
      </w:r>
      <w:r>
        <w:rPr>
          <w:color w:val="231F20"/>
          <w:spacing w:val="-13"/>
        </w:rPr>
        <w:t xml:space="preserve"> </w:t>
      </w:r>
      <w:r>
        <w:rPr>
          <w:color w:val="231F20"/>
        </w:rPr>
        <w:t>and</w:t>
      </w:r>
      <w:r>
        <w:rPr>
          <w:color w:val="231F20"/>
          <w:spacing w:val="-13"/>
        </w:rPr>
        <w:t xml:space="preserve"> </w:t>
      </w:r>
      <w:r>
        <w:rPr>
          <w:color w:val="231F20"/>
        </w:rPr>
        <w:t>temples,</w:t>
      </w:r>
      <w:r>
        <w:rPr>
          <w:color w:val="231F20"/>
          <w:spacing w:val="-13"/>
        </w:rPr>
        <w:t xml:space="preserve"> </w:t>
      </w:r>
      <w:r>
        <w:rPr>
          <w:color w:val="231F20"/>
        </w:rPr>
        <w:t>several</w:t>
      </w:r>
      <w:r>
        <w:rPr>
          <w:color w:val="231F20"/>
          <w:spacing w:val="-13"/>
        </w:rPr>
        <w:t xml:space="preserve"> </w:t>
      </w:r>
      <w:r>
        <w:rPr>
          <w:color w:val="231F20"/>
        </w:rPr>
        <w:t>of</w:t>
      </w:r>
      <w:r>
        <w:rPr>
          <w:color w:val="231F20"/>
          <w:spacing w:val="-13"/>
        </w:rPr>
        <w:t xml:space="preserve"> </w:t>
      </w:r>
      <w:r>
        <w:rPr>
          <w:color w:val="231F20"/>
        </w:rPr>
        <w:t>which</w:t>
      </w:r>
      <w:r>
        <w:rPr>
          <w:color w:val="231F20"/>
          <w:spacing w:val="-14"/>
        </w:rPr>
        <w:t xml:space="preserve"> </w:t>
      </w:r>
      <w:r>
        <w:rPr>
          <w:color w:val="231F20"/>
        </w:rPr>
        <w:t>remain</w:t>
      </w:r>
      <w:r>
        <w:rPr>
          <w:color w:val="231F20"/>
          <w:spacing w:val="-13"/>
        </w:rPr>
        <w:t xml:space="preserve"> </w:t>
      </w:r>
      <w:r>
        <w:rPr>
          <w:color w:val="231F20"/>
        </w:rPr>
        <w:t>intact to</w:t>
      </w:r>
      <w:r>
        <w:rPr>
          <w:color w:val="231F20"/>
          <w:spacing w:val="-14"/>
        </w:rPr>
        <w:t xml:space="preserve"> </w:t>
      </w:r>
      <w:r>
        <w:rPr>
          <w:color w:val="231F20"/>
        </w:rPr>
        <w:t>this</w:t>
      </w:r>
      <w:r>
        <w:rPr>
          <w:color w:val="231F20"/>
          <w:spacing w:val="-13"/>
        </w:rPr>
        <w:t xml:space="preserve"> </w:t>
      </w:r>
      <w:r>
        <w:rPr>
          <w:color w:val="231F20"/>
        </w:rPr>
        <w:t>day.</w:t>
      </w:r>
      <w:r>
        <w:rPr>
          <w:color w:val="231F20"/>
          <w:spacing w:val="-13"/>
        </w:rPr>
        <w:t xml:space="preserve"> </w:t>
      </w:r>
      <w:r>
        <w:rPr>
          <w:color w:val="231F20"/>
        </w:rPr>
        <w:t>The</w:t>
      </w:r>
      <w:r>
        <w:rPr>
          <w:color w:val="231F20"/>
          <w:spacing w:val="-13"/>
        </w:rPr>
        <w:t xml:space="preserve"> </w:t>
      </w:r>
      <w:r>
        <w:rPr>
          <w:color w:val="231F20"/>
        </w:rPr>
        <w:t>Japanese</w:t>
      </w:r>
      <w:r>
        <w:rPr>
          <w:color w:val="231F20"/>
          <w:spacing w:val="-13"/>
        </w:rPr>
        <w:t xml:space="preserve"> </w:t>
      </w:r>
      <w:r>
        <w:rPr>
          <w:color w:val="231F20"/>
        </w:rPr>
        <w:t>and</w:t>
      </w:r>
      <w:r>
        <w:rPr>
          <w:color w:val="231F20"/>
          <w:spacing w:val="-13"/>
        </w:rPr>
        <w:t xml:space="preserve"> </w:t>
      </w:r>
      <w:r>
        <w:rPr>
          <w:color w:val="231F20"/>
        </w:rPr>
        <w:t>Chinese</w:t>
      </w:r>
      <w:r>
        <w:rPr>
          <w:color w:val="231F20"/>
          <w:spacing w:val="-13"/>
        </w:rPr>
        <w:t xml:space="preserve"> </w:t>
      </w:r>
      <w:r>
        <w:rPr>
          <w:color w:val="231F20"/>
        </w:rPr>
        <w:t>quarters</w:t>
      </w:r>
      <w:r>
        <w:rPr>
          <w:color w:val="231F20"/>
          <w:spacing w:val="-13"/>
        </w:rPr>
        <w:t xml:space="preserve"> </w:t>
      </w:r>
      <w:r>
        <w:rPr>
          <w:color w:val="231F20"/>
        </w:rPr>
        <w:t>were</w:t>
      </w:r>
      <w:r>
        <w:rPr>
          <w:color w:val="231F20"/>
          <w:spacing w:val="-14"/>
        </w:rPr>
        <w:t xml:space="preserve"> </w:t>
      </w:r>
      <w:r>
        <w:rPr>
          <w:color w:val="231F20"/>
        </w:rPr>
        <w:t>separated</w:t>
      </w:r>
      <w:r>
        <w:rPr>
          <w:color w:val="231F20"/>
          <w:spacing w:val="-13"/>
        </w:rPr>
        <w:t xml:space="preserve"> </w:t>
      </w:r>
      <w:r>
        <w:rPr>
          <w:color w:val="231F20"/>
        </w:rPr>
        <w:t>by</w:t>
      </w:r>
      <w:r>
        <w:rPr>
          <w:color w:val="231F20"/>
          <w:spacing w:val="-13"/>
        </w:rPr>
        <w:t xml:space="preserve"> </w:t>
      </w:r>
      <w:r>
        <w:rPr>
          <w:color w:val="231F20"/>
        </w:rPr>
        <w:t>an</w:t>
      </w:r>
      <w:r>
        <w:rPr>
          <w:color w:val="231F20"/>
          <w:spacing w:val="-13"/>
        </w:rPr>
        <w:t xml:space="preserve"> </w:t>
      </w:r>
      <w:r>
        <w:rPr>
          <w:color w:val="231F20"/>
        </w:rPr>
        <w:t>ele- gant covered bridge built in Japanese style. Hội An under the Nguyễn grew into a cosmopolitan urban centre and the most desirable trading port on the South China Sea, eclipsing Cambodia, Siam and Luzon in the Philippines.</w:t>
      </w:r>
      <w:r>
        <w:rPr>
          <w:color w:val="231F20"/>
          <w:position w:val="7"/>
          <w:sz w:val="16"/>
        </w:rPr>
        <w:t xml:space="preserve">15 </w:t>
      </w:r>
      <w:r>
        <w:rPr>
          <w:color w:val="231F20"/>
        </w:rPr>
        <w:t>The new residents brought w</w:t>
      </w:r>
      <w:r>
        <w:rPr>
          <w:color w:val="231F20"/>
        </w:rPr>
        <w:t>ith them their deities and religious practices. The Chinese brought their type of Pure Lands Buddhism, focusing on Amitābha (A Di Đà) and the mercy Goddess Quan</w:t>
      </w:r>
      <w:r>
        <w:rPr>
          <w:color w:val="231F20"/>
          <w:spacing w:val="-11"/>
        </w:rPr>
        <w:t xml:space="preserve"> </w:t>
      </w:r>
      <w:r>
        <w:rPr>
          <w:color w:val="231F20"/>
        </w:rPr>
        <w:t>Âm.</w:t>
      </w:r>
      <w:r>
        <w:rPr>
          <w:color w:val="231F20"/>
          <w:spacing w:val="-11"/>
        </w:rPr>
        <w:t xml:space="preserve"> </w:t>
      </w:r>
      <w:r>
        <w:rPr>
          <w:color w:val="231F20"/>
        </w:rPr>
        <w:t>They</w:t>
      </w:r>
      <w:r>
        <w:rPr>
          <w:color w:val="231F20"/>
          <w:spacing w:val="-11"/>
        </w:rPr>
        <w:t xml:space="preserve"> </w:t>
      </w:r>
      <w:r>
        <w:rPr>
          <w:color w:val="231F20"/>
        </w:rPr>
        <w:t>also</w:t>
      </w:r>
      <w:r>
        <w:rPr>
          <w:color w:val="231F20"/>
          <w:spacing w:val="-11"/>
        </w:rPr>
        <w:t xml:space="preserve"> </w:t>
      </w:r>
      <w:r>
        <w:rPr>
          <w:color w:val="231F20"/>
        </w:rPr>
        <w:t>added</w:t>
      </w:r>
      <w:r>
        <w:rPr>
          <w:color w:val="231F20"/>
          <w:spacing w:val="-11"/>
        </w:rPr>
        <w:t xml:space="preserve"> </w:t>
      </w:r>
      <w:r>
        <w:rPr>
          <w:color w:val="231F20"/>
        </w:rPr>
        <w:t>a</w:t>
      </w:r>
      <w:r>
        <w:rPr>
          <w:color w:val="231F20"/>
          <w:spacing w:val="-11"/>
        </w:rPr>
        <w:t xml:space="preserve"> </w:t>
      </w:r>
      <w:r>
        <w:rPr>
          <w:color w:val="231F20"/>
        </w:rPr>
        <w:t>God-like</w:t>
      </w:r>
      <w:r>
        <w:rPr>
          <w:color w:val="231F20"/>
          <w:spacing w:val="-11"/>
        </w:rPr>
        <w:t xml:space="preserve"> </w:t>
      </w:r>
      <w:r>
        <w:rPr>
          <w:color w:val="231F20"/>
        </w:rPr>
        <w:t>judge</w:t>
      </w:r>
      <w:r>
        <w:rPr>
          <w:color w:val="231F20"/>
          <w:spacing w:val="-11"/>
        </w:rPr>
        <w:t xml:space="preserve"> </w:t>
      </w:r>
      <w:r>
        <w:rPr>
          <w:color w:val="231F20"/>
        </w:rPr>
        <w:t>Quan</w:t>
      </w:r>
      <w:r>
        <w:rPr>
          <w:color w:val="231F20"/>
          <w:spacing w:val="-11"/>
        </w:rPr>
        <w:t xml:space="preserve"> </w:t>
      </w:r>
      <w:r>
        <w:rPr>
          <w:color w:val="231F20"/>
        </w:rPr>
        <w:t>Công</w:t>
      </w:r>
      <w:r>
        <w:rPr>
          <w:color w:val="231F20"/>
          <w:spacing w:val="-11"/>
        </w:rPr>
        <w:t xml:space="preserve"> </w:t>
      </w:r>
      <w:r>
        <w:rPr>
          <w:color w:val="231F20"/>
        </w:rPr>
        <w:t>and</w:t>
      </w:r>
      <w:r>
        <w:rPr>
          <w:color w:val="231F20"/>
          <w:spacing w:val="-11"/>
        </w:rPr>
        <w:t xml:space="preserve"> </w:t>
      </w:r>
      <w:r>
        <w:rPr>
          <w:color w:val="231F20"/>
        </w:rPr>
        <w:t>a</w:t>
      </w:r>
      <w:r>
        <w:rPr>
          <w:color w:val="231F20"/>
          <w:spacing w:val="-11"/>
        </w:rPr>
        <w:t xml:space="preserve"> </w:t>
      </w:r>
      <w:r>
        <w:rPr>
          <w:color w:val="231F20"/>
        </w:rPr>
        <w:t>Goddess Lady Thiên Hậu who found places in</w:t>
      </w:r>
      <w:r>
        <w:rPr>
          <w:color w:val="231F20"/>
        </w:rPr>
        <w:t xml:space="preserve"> the Buddhism that the Nguyễn made into state religion, alongside their Confucianism that dominated under the Ming. The Europeans brought Roman Catholicism to Hội An, which was later used as a pretext for French interference.</w:t>
      </w:r>
    </w:p>
    <w:p w:rsidR="009E0961" w:rsidRDefault="00183599">
      <w:pPr>
        <w:pStyle w:val="BodyText"/>
        <w:spacing w:before="3" w:line="247" w:lineRule="auto"/>
        <w:ind w:left="1415" w:right="787" w:firstLine="340"/>
        <w:jc w:val="both"/>
      </w:pPr>
      <w:r>
        <w:rPr>
          <w:color w:val="231F20"/>
        </w:rPr>
        <w:t xml:space="preserve">European powers began to show </w:t>
      </w:r>
      <w:r>
        <w:rPr>
          <w:color w:val="231F20"/>
        </w:rPr>
        <w:t xml:space="preserve">interest in the Việt territory after </w:t>
      </w:r>
      <w:r>
        <w:rPr>
          <w:color w:val="231F20"/>
          <w:w w:val="105"/>
        </w:rPr>
        <w:t>an</w:t>
      </w:r>
      <w:r>
        <w:rPr>
          <w:color w:val="231F20"/>
          <w:spacing w:val="-14"/>
          <w:w w:val="105"/>
        </w:rPr>
        <w:t xml:space="preserve"> </w:t>
      </w:r>
      <w:r>
        <w:rPr>
          <w:color w:val="231F20"/>
          <w:w w:val="105"/>
        </w:rPr>
        <w:t>Italian</w:t>
      </w:r>
      <w:r>
        <w:rPr>
          <w:color w:val="231F20"/>
          <w:spacing w:val="-14"/>
          <w:w w:val="105"/>
        </w:rPr>
        <w:t xml:space="preserve"> </w:t>
      </w:r>
      <w:r>
        <w:rPr>
          <w:color w:val="231F20"/>
          <w:w w:val="105"/>
        </w:rPr>
        <w:t>Jesuit</w:t>
      </w:r>
      <w:r>
        <w:rPr>
          <w:color w:val="231F20"/>
          <w:spacing w:val="-14"/>
          <w:w w:val="105"/>
        </w:rPr>
        <w:t xml:space="preserve"> </w:t>
      </w:r>
      <w:r>
        <w:rPr>
          <w:color w:val="231F20"/>
          <w:w w:val="105"/>
        </w:rPr>
        <w:t>Cristoforo</w:t>
      </w:r>
      <w:r>
        <w:rPr>
          <w:color w:val="231F20"/>
          <w:spacing w:val="-14"/>
          <w:w w:val="105"/>
        </w:rPr>
        <w:t xml:space="preserve"> </w:t>
      </w:r>
      <w:r>
        <w:rPr>
          <w:color w:val="231F20"/>
          <w:w w:val="105"/>
        </w:rPr>
        <w:t>Borri</w:t>
      </w:r>
      <w:r>
        <w:rPr>
          <w:color w:val="231F20"/>
          <w:spacing w:val="-13"/>
          <w:w w:val="105"/>
        </w:rPr>
        <w:t xml:space="preserve"> </w:t>
      </w:r>
      <w:r>
        <w:rPr>
          <w:color w:val="231F20"/>
          <w:w w:val="105"/>
        </w:rPr>
        <w:t>settled</w:t>
      </w:r>
      <w:r>
        <w:rPr>
          <w:color w:val="231F20"/>
          <w:spacing w:val="-14"/>
          <w:w w:val="105"/>
        </w:rPr>
        <w:t xml:space="preserve"> </w:t>
      </w:r>
      <w:r>
        <w:rPr>
          <w:color w:val="231F20"/>
          <w:w w:val="105"/>
        </w:rPr>
        <w:t>in</w:t>
      </w:r>
      <w:r>
        <w:rPr>
          <w:color w:val="231F20"/>
          <w:spacing w:val="-14"/>
          <w:w w:val="105"/>
        </w:rPr>
        <w:t xml:space="preserve"> </w:t>
      </w:r>
      <w:r>
        <w:rPr>
          <w:color w:val="231F20"/>
          <w:w w:val="105"/>
        </w:rPr>
        <w:t>Đà</w:t>
      </w:r>
      <w:r>
        <w:rPr>
          <w:color w:val="231F20"/>
          <w:spacing w:val="-14"/>
          <w:w w:val="105"/>
        </w:rPr>
        <w:t xml:space="preserve"> </w:t>
      </w:r>
      <w:r>
        <w:rPr>
          <w:color w:val="231F20"/>
          <w:w w:val="105"/>
        </w:rPr>
        <w:t>Nẵng</w:t>
      </w:r>
      <w:r>
        <w:rPr>
          <w:color w:val="231F20"/>
          <w:spacing w:val="-14"/>
          <w:w w:val="105"/>
        </w:rPr>
        <w:t xml:space="preserve"> </w:t>
      </w:r>
      <w:r>
        <w:rPr>
          <w:color w:val="231F20"/>
          <w:w w:val="105"/>
        </w:rPr>
        <w:t>in</w:t>
      </w:r>
      <w:r>
        <w:rPr>
          <w:color w:val="231F20"/>
          <w:spacing w:val="-13"/>
          <w:w w:val="105"/>
        </w:rPr>
        <w:t xml:space="preserve"> </w:t>
      </w:r>
      <w:r>
        <w:rPr>
          <w:color w:val="231F20"/>
          <w:w w:val="105"/>
        </w:rPr>
        <w:t>1618</w:t>
      </w:r>
      <w:r>
        <w:rPr>
          <w:color w:val="231F20"/>
          <w:spacing w:val="-14"/>
          <w:w w:val="105"/>
        </w:rPr>
        <w:t xml:space="preserve"> </w:t>
      </w:r>
      <w:r>
        <w:rPr>
          <w:color w:val="231F20"/>
          <w:w w:val="105"/>
        </w:rPr>
        <w:t>and</w:t>
      </w:r>
      <w:r>
        <w:rPr>
          <w:color w:val="231F20"/>
          <w:spacing w:val="-14"/>
          <w:w w:val="105"/>
        </w:rPr>
        <w:t xml:space="preserve"> </w:t>
      </w:r>
      <w:r>
        <w:rPr>
          <w:color w:val="231F20"/>
          <w:w w:val="105"/>
        </w:rPr>
        <w:t xml:space="preserve">pub- </w:t>
      </w:r>
      <w:r>
        <w:rPr>
          <w:color w:val="231F20"/>
        </w:rPr>
        <w:t>lished a book on Cochinchina in Italian, French,</w:t>
      </w:r>
      <w:r>
        <w:rPr>
          <w:color w:val="231F20"/>
          <w:position w:val="7"/>
          <w:sz w:val="16"/>
        </w:rPr>
        <w:t xml:space="preserve">16 </w:t>
      </w:r>
      <w:r>
        <w:rPr>
          <w:color w:val="231F20"/>
        </w:rPr>
        <w:t xml:space="preserve">Latin and Dutch, in </w:t>
      </w:r>
      <w:r>
        <w:rPr>
          <w:color w:val="231F20"/>
          <w:w w:val="105"/>
        </w:rPr>
        <w:t xml:space="preserve">which he called the Việt ‘superior to the Chinese in courage and in </w:t>
      </w:r>
      <w:r>
        <w:rPr>
          <w:color w:val="231F20"/>
        </w:rPr>
        <w:t>spirit</w:t>
      </w:r>
      <w:r>
        <w:rPr>
          <w:color w:val="231F20"/>
          <w:spacing w:val="-10"/>
        </w:rPr>
        <w:t xml:space="preserve"> </w:t>
      </w:r>
      <w:r>
        <w:rPr>
          <w:color w:val="231F20"/>
        </w:rPr>
        <w:t>[and]</w:t>
      </w:r>
      <w:r>
        <w:rPr>
          <w:color w:val="231F20"/>
          <w:spacing w:val="-10"/>
        </w:rPr>
        <w:t xml:space="preserve"> </w:t>
      </w:r>
      <w:r>
        <w:rPr>
          <w:color w:val="231F20"/>
        </w:rPr>
        <w:t>more</w:t>
      </w:r>
      <w:r>
        <w:rPr>
          <w:color w:val="231F20"/>
          <w:spacing w:val="-10"/>
        </w:rPr>
        <w:t xml:space="preserve"> </w:t>
      </w:r>
      <w:r>
        <w:rPr>
          <w:color w:val="231F20"/>
        </w:rPr>
        <w:t>polite</w:t>
      </w:r>
      <w:r>
        <w:rPr>
          <w:color w:val="231F20"/>
          <w:spacing w:val="-10"/>
        </w:rPr>
        <w:t xml:space="preserve"> </w:t>
      </w:r>
      <w:r>
        <w:rPr>
          <w:color w:val="231F20"/>
        </w:rPr>
        <w:t>and</w:t>
      </w:r>
      <w:r>
        <w:rPr>
          <w:color w:val="231F20"/>
          <w:spacing w:val="-10"/>
        </w:rPr>
        <w:t xml:space="preserve"> </w:t>
      </w:r>
      <w:r>
        <w:rPr>
          <w:color w:val="231F20"/>
        </w:rPr>
        <w:t>and</w:t>
      </w:r>
      <w:r>
        <w:rPr>
          <w:color w:val="231F20"/>
          <w:spacing w:val="-10"/>
        </w:rPr>
        <w:t xml:space="preserve"> </w:t>
      </w:r>
      <w:r>
        <w:rPr>
          <w:color w:val="231F20"/>
        </w:rPr>
        <w:t>more</w:t>
      </w:r>
      <w:r>
        <w:rPr>
          <w:color w:val="231F20"/>
          <w:spacing w:val="-10"/>
        </w:rPr>
        <w:t xml:space="preserve"> </w:t>
      </w:r>
      <w:r>
        <w:rPr>
          <w:color w:val="231F20"/>
        </w:rPr>
        <w:t>hospitable</w:t>
      </w:r>
      <w:r>
        <w:rPr>
          <w:color w:val="231F20"/>
          <w:spacing w:val="-10"/>
        </w:rPr>
        <w:t xml:space="preserve"> </w:t>
      </w:r>
      <w:r>
        <w:rPr>
          <w:color w:val="231F20"/>
        </w:rPr>
        <w:t>to</w:t>
      </w:r>
      <w:r>
        <w:rPr>
          <w:color w:val="231F20"/>
          <w:spacing w:val="-10"/>
        </w:rPr>
        <w:t xml:space="preserve"> </w:t>
      </w:r>
      <w:r>
        <w:rPr>
          <w:color w:val="231F20"/>
        </w:rPr>
        <w:t>Europeans’.</w:t>
      </w:r>
      <w:r>
        <w:rPr>
          <w:color w:val="231F20"/>
          <w:position w:val="7"/>
          <w:sz w:val="16"/>
        </w:rPr>
        <w:t xml:space="preserve">17 </w:t>
      </w:r>
      <w:r>
        <w:rPr>
          <w:color w:val="231F20"/>
        </w:rPr>
        <w:t>Other</w:t>
      </w:r>
    </w:p>
    <w:p w:rsidR="009E0961" w:rsidRDefault="009E0961">
      <w:pPr>
        <w:spacing w:line="247"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6" w:lineRule="auto"/>
        <w:ind w:left="1474" w:right="729"/>
        <w:jc w:val="both"/>
      </w:pPr>
      <w:r>
        <w:rPr>
          <w:color w:val="231F20"/>
          <w:spacing w:val="-2"/>
        </w:rPr>
        <w:t>priests</w:t>
      </w:r>
      <w:r>
        <w:rPr>
          <w:color w:val="231F20"/>
          <w:spacing w:val="-10"/>
        </w:rPr>
        <w:t xml:space="preserve"> </w:t>
      </w:r>
      <w:r>
        <w:rPr>
          <w:color w:val="231F20"/>
          <w:spacing w:val="-2"/>
        </w:rPr>
        <w:t>followed</w:t>
      </w:r>
      <w:r>
        <w:rPr>
          <w:color w:val="231F20"/>
          <w:spacing w:val="-10"/>
        </w:rPr>
        <w:t xml:space="preserve"> </w:t>
      </w:r>
      <w:r>
        <w:rPr>
          <w:color w:val="231F20"/>
          <w:spacing w:val="-2"/>
        </w:rPr>
        <w:t>and</w:t>
      </w:r>
      <w:r>
        <w:rPr>
          <w:color w:val="231F20"/>
          <w:spacing w:val="-10"/>
        </w:rPr>
        <w:t xml:space="preserve"> </w:t>
      </w:r>
      <w:r>
        <w:rPr>
          <w:color w:val="231F20"/>
          <w:spacing w:val="-2"/>
        </w:rPr>
        <w:t>one</w:t>
      </w:r>
      <w:r>
        <w:rPr>
          <w:color w:val="231F20"/>
          <w:spacing w:val="-10"/>
        </w:rPr>
        <w:t xml:space="preserve"> </w:t>
      </w:r>
      <w:r>
        <w:rPr>
          <w:color w:val="231F20"/>
          <w:spacing w:val="-2"/>
        </w:rPr>
        <w:t>of</w:t>
      </w:r>
      <w:r>
        <w:rPr>
          <w:color w:val="231F20"/>
          <w:spacing w:val="-10"/>
        </w:rPr>
        <w:t xml:space="preserve"> </w:t>
      </w:r>
      <w:r>
        <w:rPr>
          <w:color w:val="231F20"/>
          <w:spacing w:val="-2"/>
        </w:rPr>
        <w:t>them</w:t>
      </w:r>
      <w:r>
        <w:rPr>
          <w:color w:val="231F20"/>
          <w:spacing w:val="-10"/>
        </w:rPr>
        <w:t xml:space="preserve"> </w:t>
      </w:r>
      <w:r>
        <w:rPr>
          <w:color w:val="231F20"/>
          <w:spacing w:val="-2"/>
        </w:rPr>
        <w:t>left</w:t>
      </w:r>
      <w:r>
        <w:rPr>
          <w:color w:val="231F20"/>
          <w:spacing w:val="-10"/>
        </w:rPr>
        <w:t xml:space="preserve"> </w:t>
      </w:r>
      <w:r>
        <w:rPr>
          <w:color w:val="231F20"/>
          <w:spacing w:val="-2"/>
        </w:rPr>
        <w:t>a</w:t>
      </w:r>
      <w:r>
        <w:rPr>
          <w:color w:val="231F20"/>
          <w:spacing w:val="-10"/>
        </w:rPr>
        <w:t xml:space="preserve"> </w:t>
      </w:r>
      <w:r>
        <w:rPr>
          <w:color w:val="231F20"/>
          <w:spacing w:val="-2"/>
        </w:rPr>
        <w:t>profound</w:t>
      </w:r>
      <w:r>
        <w:rPr>
          <w:color w:val="231F20"/>
          <w:spacing w:val="-10"/>
        </w:rPr>
        <w:t xml:space="preserve"> </w:t>
      </w:r>
      <w:r>
        <w:rPr>
          <w:color w:val="231F20"/>
          <w:spacing w:val="-2"/>
        </w:rPr>
        <w:t>mark</w:t>
      </w:r>
      <w:r>
        <w:rPr>
          <w:color w:val="231F20"/>
          <w:spacing w:val="-10"/>
        </w:rPr>
        <w:t xml:space="preserve"> </w:t>
      </w:r>
      <w:r>
        <w:rPr>
          <w:color w:val="231F20"/>
          <w:spacing w:val="-2"/>
        </w:rPr>
        <w:t>on</w:t>
      </w:r>
      <w:r>
        <w:rPr>
          <w:color w:val="231F20"/>
          <w:spacing w:val="-10"/>
        </w:rPr>
        <w:t xml:space="preserve"> </w:t>
      </w:r>
      <w:r>
        <w:rPr>
          <w:color w:val="231F20"/>
          <w:spacing w:val="-2"/>
        </w:rPr>
        <w:t>the</w:t>
      </w:r>
      <w:r>
        <w:rPr>
          <w:color w:val="231F20"/>
          <w:spacing w:val="-10"/>
        </w:rPr>
        <w:t xml:space="preserve"> </w:t>
      </w:r>
      <w:r>
        <w:rPr>
          <w:color w:val="231F20"/>
          <w:spacing w:val="-2"/>
        </w:rPr>
        <w:t xml:space="preserve">Vietnamese </w:t>
      </w:r>
      <w:r>
        <w:rPr>
          <w:color w:val="231F20"/>
        </w:rPr>
        <w:t>language.</w:t>
      </w:r>
      <w:r>
        <w:rPr>
          <w:color w:val="231F20"/>
          <w:spacing w:val="-14"/>
        </w:rPr>
        <w:t xml:space="preserve"> </w:t>
      </w:r>
      <w:r>
        <w:rPr>
          <w:color w:val="231F20"/>
        </w:rPr>
        <w:t>Alexandre</w:t>
      </w:r>
      <w:r>
        <w:rPr>
          <w:color w:val="231F20"/>
          <w:spacing w:val="-13"/>
        </w:rPr>
        <w:t xml:space="preserve"> </w:t>
      </w:r>
      <w:r>
        <w:rPr>
          <w:color w:val="231F20"/>
        </w:rPr>
        <w:t>de</w:t>
      </w:r>
      <w:r>
        <w:rPr>
          <w:color w:val="231F20"/>
          <w:spacing w:val="-13"/>
        </w:rPr>
        <w:t xml:space="preserve"> </w:t>
      </w:r>
      <w:r>
        <w:rPr>
          <w:color w:val="231F20"/>
        </w:rPr>
        <w:t>Rhodes</w:t>
      </w:r>
      <w:r>
        <w:rPr>
          <w:color w:val="231F20"/>
          <w:spacing w:val="-13"/>
        </w:rPr>
        <w:t xml:space="preserve"> </w:t>
      </w:r>
      <w:r>
        <w:rPr>
          <w:color w:val="231F20"/>
        </w:rPr>
        <w:t>studied</w:t>
      </w:r>
      <w:r>
        <w:rPr>
          <w:color w:val="231F20"/>
          <w:spacing w:val="-13"/>
        </w:rPr>
        <w:t xml:space="preserve"> </w:t>
      </w:r>
      <w:r>
        <w:rPr>
          <w:color w:val="231F20"/>
        </w:rPr>
        <w:t>the</w:t>
      </w:r>
      <w:r>
        <w:rPr>
          <w:color w:val="231F20"/>
          <w:spacing w:val="-13"/>
        </w:rPr>
        <w:t xml:space="preserve"> </w:t>
      </w:r>
      <w:r>
        <w:rPr>
          <w:color w:val="231F20"/>
        </w:rPr>
        <w:t>Vietnamese</w:t>
      </w:r>
      <w:r>
        <w:rPr>
          <w:color w:val="231F20"/>
          <w:spacing w:val="-13"/>
        </w:rPr>
        <w:t xml:space="preserve"> </w:t>
      </w:r>
      <w:r>
        <w:rPr>
          <w:color w:val="231F20"/>
        </w:rPr>
        <w:t>language</w:t>
      </w:r>
      <w:r>
        <w:rPr>
          <w:color w:val="231F20"/>
          <w:spacing w:val="-13"/>
        </w:rPr>
        <w:t xml:space="preserve"> </w:t>
      </w:r>
      <w:r>
        <w:rPr>
          <w:color w:val="231F20"/>
        </w:rPr>
        <w:t xml:space="preserve">inten- sively after he arrived in 1625 and 26 years later he published the first Việt-Latin dictionary in Rome, in which the tonal pronunciation of </w:t>
      </w:r>
      <w:r>
        <w:rPr>
          <w:color w:val="231F20"/>
          <w:spacing w:val="-2"/>
        </w:rPr>
        <w:t>Việt</w:t>
      </w:r>
      <w:r>
        <w:rPr>
          <w:color w:val="231F20"/>
          <w:spacing w:val="-12"/>
        </w:rPr>
        <w:t xml:space="preserve"> </w:t>
      </w:r>
      <w:r>
        <w:rPr>
          <w:color w:val="231F20"/>
          <w:spacing w:val="-2"/>
        </w:rPr>
        <w:t>speech</w:t>
      </w:r>
      <w:r>
        <w:rPr>
          <w:color w:val="231F20"/>
          <w:spacing w:val="-11"/>
        </w:rPr>
        <w:t xml:space="preserve"> </w:t>
      </w:r>
      <w:r>
        <w:rPr>
          <w:color w:val="231F20"/>
          <w:spacing w:val="-2"/>
        </w:rPr>
        <w:t>was</w:t>
      </w:r>
      <w:r>
        <w:rPr>
          <w:color w:val="231F20"/>
          <w:spacing w:val="-11"/>
        </w:rPr>
        <w:t xml:space="preserve"> </w:t>
      </w:r>
      <w:r>
        <w:rPr>
          <w:color w:val="231F20"/>
          <w:spacing w:val="-2"/>
        </w:rPr>
        <w:t>captured</w:t>
      </w:r>
      <w:r>
        <w:rPr>
          <w:color w:val="231F20"/>
          <w:spacing w:val="-11"/>
        </w:rPr>
        <w:t xml:space="preserve"> </w:t>
      </w:r>
      <w:r>
        <w:rPr>
          <w:color w:val="231F20"/>
          <w:spacing w:val="-2"/>
        </w:rPr>
        <w:t>in</w:t>
      </w:r>
      <w:r>
        <w:rPr>
          <w:color w:val="231F20"/>
          <w:spacing w:val="-11"/>
        </w:rPr>
        <w:t xml:space="preserve"> </w:t>
      </w:r>
      <w:r>
        <w:rPr>
          <w:color w:val="231F20"/>
          <w:spacing w:val="-2"/>
        </w:rPr>
        <w:t>diacritical</w:t>
      </w:r>
      <w:r>
        <w:rPr>
          <w:color w:val="231F20"/>
          <w:spacing w:val="-11"/>
        </w:rPr>
        <w:t xml:space="preserve"> </w:t>
      </w:r>
      <w:r>
        <w:rPr>
          <w:color w:val="231F20"/>
          <w:spacing w:val="-2"/>
        </w:rPr>
        <w:t>marks</w:t>
      </w:r>
      <w:r>
        <w:rPr>
          <w:color w:val="231F20"/>
          <w:spacing w:val="-9"/>
        </w:rPr>
        <w:t xml:space="preserve"> </w:t>
      </w:r>
      <w:r>
        <w:rPr>
          <w:color w:val="231F20"/>
          <w:spacing w:val="-2"/>
        </w:rPr>
        <w:t>above</w:t>
      </w:r>
      <w:r>
        <w:rPr>
          <w:color w:val="231F20"/>
          <w:spacing w:val="-10"/>
        </w:rPr>
        <w:t xml:space="preserve"> </w:t>
      </w:r>
      <w:r>
        <w:rPr>
          <w:color w:val="231F20"/>
          <w:spacing w:val="-2"/>
        </w:rPr>
        <w:t>and</w:t>
      </w:r>
      <w:r>
        <w:rPr>
          <w:color w:val="231F20"/>
          <w:spacing w:val="-10"/>
        </w:rPr>
        <w:t xml:space="preserve"> </w:t>
      </w:r>
      <w:r>
        <w:rPr>
          <w:color w:val="231F20"/>
          <w:spacing w:val="-2"/>
        </w:rPr>
        <w:t>below</w:t>
      </w:r>
      <w:r>
        <w:rPr>
          <w:color w:val="231F20"/>
          <w:spacing w:val="-10"/>
        </w:rPr>
        <w:t xml:space="preserve"> </w:t>
      </w:r>
      <w:r>
        <w:rPr>
          <w:color w:val="231F20"/>
          <w:spacing w:val="-2"/>
        </w:rPr>
        <w:t>the</w:t>
      </w:r>
      <w:r>
        <w:rPr>
          <w:color w:val="231F20"/>
          <w:spacing w:val="-10"/>
        </w:rPr>
        <w:t xml:space="preserve"> </w:t>
      </w:r>
      <w:r>
        <w:rPr>
          <w:color w:val="231F20"/>
          <w:spacing w:val="-2"/>
        </w:rPr>
        <w:t xml:space="preserve">letters </w:t>
      </w:r>
      <w:r>
        <w:rPr>
          <w:color w:val="231F20"/>
        </w:rPr>
        <w:t>of the Roman alphabet. Th</w:t>
      </w:r>
      <w:r>
        <w:rPr>
          <w:color w:val="231F20"/>
        </w:rPr>
        <w:t xml:space="preserve">is was a landmark development that greatly </w:t>
      </w:r>
      <w:r>
        <w:rPr>
          <w:color w:val="231F20"/>
          <w:spacing w:val="-2"/>
        </w:rPr>
        <w:t>facilitated</w:t>
      </w:r>
      <w:r>
        <w:rPr>
          <w:color w:val="231F20"/>
          <w:spacing w:val="-7"/>
        </w:rPr>
        <w:t xml:space="preserve"> </w:t>
      </w:r>
      <w:r>
        <w:rPr>
          <w:color w:val="231F20"/>
          <w:spacing w:val="-2"/>
        </w:rPr>
        <w:t>the</w:t>
      </w:r>
      <w:r>
        <w:rPr>
          <w:color w:val="231F20"/>
          <w:spacing w:val="-7"/>
        </w:rPr>
        <w:t xml:space="preserve"> </w:t>
      </w:r>
      <w:r>
        <w:rPr>
          <w:color w:val="231F20"/>
          <w:spacing w:val="-2"/>
        </w:rPr>
        <w:t>preaching</w:t>
      </w:r>
      <w:r>
        <w:rPr>
          <w:color w:val="231F20"/>
          <w:spacing w:val="-7"/>
        </w:rPr>
        <w:t xml:space="preserve"> </w:t>
      </w:r>
      <w:r>
        <w:rPr>
          <w:color w:val="231F20"/>
          <w:spacing w:val="-2"/>
        </w:rPr>
        <w:t>and</w:t>
      </w:r>
      <w:r>
        <w:rPr>
          <w:color w:val="231F20"/>
          <w:spacing w:val="-7"/>
        </w:rPr>
        <w:t xml:space="preserve"> </w:t>
      </w:r>
      <w:r>
        <w:rPr>
          <w:color w:val="231F20"/>
          <w:spacing w:val="-2"/>
        </w:rPr>
        <w:t>conversion</w:t>
      </w:r>
      <w:r>
        <w:rPr>
          <w:color w:val="231F20"/>
          <w:spacing w:val="-7"/>
        </w:rPr>
        <w:t xml:space="preserve"> </w:t>
      </w:r>
      <w:r>
        <w:rPr>
          <w:color w:val="231F20"/>
          <w:spacing w:val="-2"/>
        </w:rPr>
        <w:t>programmes</w:t>
      </w:r>
      <w:r>
        <w:rPr>
          <w:color w:val="231F20"/>
          <w:spacing w:val="-7"/>
        </w:rPr>
        <w:t xml:space="preserve"> </w:t>
      </w:r>
      <w:r>
        <w:rPr>
          <w:color w:val="231F20"/>
          <w:spacing w:val="-2"/>
        </w:rPr>
        <w:t>of</w:t>
      </w:r>
      <w:r>
        <w:rPr>
          <w:color w:val="231F20"/>
          <w:spacing w:val="-7"/>
        </w:rPr>
        <w:t xml:space="preserve"> </w:t>
      </w:r>
      <w:r>
        <w:rPr>
          <w:color w:val="231F20"/>
          <w:spacing w:val="-2"/>
        </w:rPr>
        <w:t>Catholic</w:t>
      </w:r>
      <w:r>
        <w:rPr>
          <w:color w:val="231F20"/>
          <w:spacing w:val="-7"/>
        </w:rPr>
        <w:t xml:space="preserve"> </w:t>
      </w:r>
      <w:r>
        <w:rPr>
          <w:color w:val="231F20"/>
          <w:spacing w:val="-2"/>
        </w:rPr>
        <w:t xml:space="preserve">priests. </w:t>
      </w:r>
      <w:r>
        <w:rPr>
          <w:color w:val="231F20"/>
        </w:rPr>
        <w:t>It</w:t>
      </w:r>
      <w:r>
        <w:rPr>
          <w:color w:val="231F20"/>
          <w:spacing w:val="-3"/>
        </w:rPr>
        <w:t xml:space="preserve"> </w:t>
      </w:r>
      <w:r>
        <w:rPr>
          <w:color w:val="231F20"/>
        </w:rPr>
        <w:t>took</w:t>
      </w:r>
      <w:r>
        <w:rPr>
          <w:color w:val="231F20"/>
          <w:spacing w:val="-3"/>
        </w:rPr>
        <w:t xml:space="preserve"> </w:t>
      </w:r>
      <w:r>
        <w:rPr>
          <w:color w:val="231F20"/>
        </w:rPr>
        <w:t>until</w:t>
      </w:r>
      <w:r>
        <w:rPr>
          <w:color w:val="231F20"/>
          <w:spacing w:val="-3"/>
        </w:rPr>
        <w:t xml:space="preserve"> </w:t>
      </w:r>
      <w:r>
        <w:rPr>
          <w:color w:val="231F20"/>
        </w:rPr>
        <w:t>1919</w:t>
      </w:r>
      <w:r>
        <w:rPr>
          <w:color w:val="231F20"/>
          <w:spacing w:val="-3"/>
        </w:rPr>
        <w:t xml:space="preserve"> </w:t>
      </w:r>
      <w:r>
        <w:rPr>
          <w:color w:val="231F20"/>
        </w:rPr>
        <w:t>for</w:t>
      </w:r>
      <w:r>
        <w:rPr>
          <w:color w:val="231F20"/>
          <w:spacing w:val="-3"/>
        </w:rPr>
        <w:t xml:space="preserve"> </w:t>
      </w:r>
      <w:r>
        <w:rPr>
          <w:color w:val="231F20"/>
        </w:rPr>
        <w:t>this</w:t>
      </w:r>
      <w:r>
        <w:rPr>
          <w:color w:val="231F20"/>
          <w:spacing w:val="-3"/>
        </w:rPr>
        <w:t xml:space="preserve"> </w:t>
      </w:r>
      <w:r>
        <w:rPr>
          <w:color w:val="231F20"/>
        </w:rPr>
        <w:t>Romanized</w:t>
      </w:r>
      <w:r>
        <w:rPr>
          <w:color w:val="231F20"/>
          <w:spacing w:val="-3"/>
        </w:rPr>
        <w:t xml:space="preserve"> </w:t>
      </w:r>
      <w:r>
        <w:rPr>
          <w:color w:val="231F20"/>
        </w:rPr>
        <w:t>version</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made</w:t>
      </w:r>
      <w:r>
        <w:rPr>
          <w:color w:val="231F20"/>
          <w:spacing w:val="-3"/>
        </w:rPr>
        <w:t xml:space="preserve"> </w:t>
      </w:r>
      <w:r>
        <w:rPr>
          <w:color w:val="231F20"/>
        </w:rPr>
        <w:t>official</w:t>
      </w:r>
      <w:r>
        <w:rPr>
          <w:color w:val="231F20"/>
          <w:spacing w:val="-3"/>
        </w:rPr>
        <w:t xml:space="preserve"> </w:t>
      </w:r>
      <w:r>
        <w:rPr>
          <w:color w:val="231F20"/>
        </w:rPr>
        <w:t>as</w:t>
      </w:r>
      <w:r>
        <w:rPr>
          <w:color w:val="231F20"/>
          <w:spacing w:val="-3"/>
        </w:rPr>
        <w:t xml:space="preserve"> </w:t>
      </w:r>
      <w:r>
        <w:rPr>
          <w:color w:val="231F20"/>
        </w:rPr>
        <w:t>the national language, but it was rapidly adopted among the Catholic congregations</w:t>
      </w:r>
      <w:r>
        <w:rPr>
          <w:color w:val="231F20"/>
          <w:spacing w:val="-1"/>
        </w:rPr>
        <w:t xml:space="preserve"> </w:t>
      </w:r>
      <w:r>
        <w:rPr>
          <w:color w:val="231F20"/>
        </w:rPr>
        <w:t>and</w:t>
      </w:r>
      <w:r>
        <w:rPr>
          <w:color w:val="231F20"/>
          <w:spacing w:val="-1"/>
        </w:rPr>
        <w:t xml:space="preserve"> </w:t>
      </w:r>
      <w:r>
        <w:rPr>
          <w:color w:val="231F20"/>
        </w:rPr>
        <w:t>later</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Việt</w:t>
      </w:r>
      <w:r>
        <w:rPr>
          <w:color w:val="231F20"/>
          <w:spacing w:val="-1"/>
        </w:rPr>
        <w:t xml:space="preserve"> </w:t>
      </w:r>
      <w:r>
        <w:rPr>
          <w:color w:val="231F20"/>
        </w:rPr>
        <w:t>literati.</w:t>
      </w:r>
      <w:r>
        <w:rPr>
          <w:color w:val="231F20"/>
          <w:spacing w:val="-1"/>
        </w:rPr>
        <w:t xml:space="preserve"> </w:t>
      </w:r>
      <w:r>
        <w:rPr>
          <w:color w:val="231F20"/>
        </w:rPr>
        <w:t>With</w:t>
      </w:r>
      <w:r>
        <w:rPr>
          <w:color w:val="231F20"/>
          <w:spacing w:val="-1"/>
        </w:rPr>
        <w:t xml:space="preserve"> </w:t>
      </w:r>
      <w:r>
        <w:rPr>
          <w:color w:val="231F20"/>
        </w:rPr>
        <w:t>little</w:t>
      </w:r>
      <w:r>
        <w:rPr>
          <w:color w:val="231F20"/>
          <w:spacing w:val="-1"/>
        </w:rPr>
        <w:t xml:space="preserve"> </w:t>
      </w:r>
      <w:r>
        <w:rPr>
          <w:color w:val="231F20"/>
        </w:rPr>
        <w:t>modification,</w:t>
      </w:r>
      <w:r>
        <w:rPr>
          <w:color w:val="231F20"/>
          <w:spacing w:val="-1"/>
        </w:rPr>
        <w:t xml:space="preserve"> </w:t>
      </w:r>
      <w:r>
        <w:rPr>
          <w:color w:val="231F20"/>
        </w:rPr>
        <w:t>de Rhodes’s Romanized script has today completely taken over as the national</w:t>
      </w:r>
      <w:r>
        <w:rPr>
          <w:color w:val="231F20"/>
          <w:spacing w:val="-4"/>
        </w:rPr>
        <w:t xml:space="preserve"> </w:t>
      </w:r>
      <w:r>
        <w:rPr>
          <w:color w:val="231F20"/>
        </w:rPr>
        <w:t>written</w:t>
      </w:r>
      <w:r>
        <w:rPr>
          <w:color w:val="231F20"/>
          <w:spacing w:val="-4"/>
        </w:rPr>
        <w:t xml:space="preserve"> </w:t>
      </w:r>
      <w:r>
        <w:rPr>
          <w:color w:val="231F20"/>
        </w:rPr>
        <w:t>script.</w:t>
      </w:r>
      <w:r>
        <w:rPr>
          <w:color w:val="231F20"/>
          <w:spacing w:val="-4"/>
        </w:rPr>
        <w:t xml:space="preserve"> </w:t>
      </w:r>
      <w:r>
        <w:rPr>
          <w:color w:val="231F20"/>
        </w:rPr>
        <w:t>De</w:t>
      </w:r>
      <w:r>
        <w:rPr>
          <w:color w:val="231F20"/>
          <w:spacing w:val="-4"/>
        </w:rPr>
        <w:t xml:space="preserve"> </w:t>
      </w:r>
      <w:r>
        <w:rPr>
          <w:color w:val="231F20"/>
        </w:rPr>
        <w:t>Rhodes’s</w:t>
      </w:r>
      <w:r>
        <w:rPr>
          <w:color w:val="231F20"/>
          <w:spacing w:val="-4"/>
        </w:rPr>
        <w:t xml:space="preserve"> </w:t>
      </w:r>
      <w:r>
        <w:rPr>
          <w:color w:val="231F20"/>
        </w:rPr>
        <w:t>reception</w:t>
      </w:r>
      <w:r>
        <w:rPr>
          <w:color w:val="231F20"/>
          <w:spacing w:val="-4"/>
        </w:rPr>
        <w:t xml:space="preserve"> </w:t>
      </w:r>
      <w:r>
        <w:rPr>
          <w:color w:val="231F20"/>
        </w:rPr>
        <w:t>was</w:t>
      </w:r>
      <w:r>
        <w:rPr>
          <w:color w:val="231F20"/>
          <w:spacing w:val="-4"/>
        </w:rPr>
        <w:t xml:space="preserve"> </w:t>
      </w:r>
      <w:r>
        <w:rPr>
          <w:color w:val="231F20"/>
        </w:rPr>
        <w:t>not</w:t>
      </w:r>
      <w:r>
        <w:rPr>
          <w:color w:val="231F20"/>
          <w:spacing w:val="-4"/>
        </w:rPr>
        <w:t xml:space="preserve"> </w:t>
      </w:r>
      <w:r>
        <w:rPr>
          <w:color w:val="231F20"/>
        </w:rPr>
        <w:t>as</w:t>
      </w:r>
      <w:r>
        <w:rPr>
          <w:color w:val="231F20"/>
          <w:spacing w:val="-4"/>
        </w:rPr>
        <w:t xml:space="preserve"> </w:t>
      </w:r>
      <w:r>
        <w:rPr>
          <w:color w:val="231F20"/>
        </w:rPr>
        <w:t>favourable</w:t>
      </w:r>
      <w:r>
        <w:rPr>
          <w:color w:val="231F20"/>
          <w:spacing w:val="-4"/>
        </w:rPr>
        <w:t xml:space="preserve"> </w:t>
      </w:r>
      <w:r>
        <w:rPr>
          <w:color w:val="231F20"/>
        </w:rPr>
        <w:t>as this</w:t>
      </w:r>
      <w:r>
        <w:rPr>
          <w:color w:val="231F20"/>
          <w:spacing w:val="-8"/>
        </w:rPr>
        <w:t xml:space="preserve"> </w:t>
      </w:r>
      <w:r>
        <w:rPr>
          <w:color w:val="231F20"/>
        </w:rPr>
        <w:t>might</w:t>
      </w:r>
      <w:r>
        <w:rPr>
          <w:color w:val="231F20"/>
          <w:spacing w:val="-8"/>
        </w:rPr>
        <w:t xml:space="preserve"> </w:t>
      </w:r>
      <w:r>
        <w:rPr>
          <w:color w:val="231F20"/>
        </w:rPr>
        <w:t>seem</w:t>
      </w:r>
      <w:r>
        <w:rPr>
          <w:color w:val="231F20"/>
          <w:spacing w:val="-8"/>
        </w:rPr>
        <w:t xml:space="preserve"> </w:t>
      </w:r>
      <w:r>
        <w:rPr>
          <w:color w:val="231F20"/>
        </w:rPr>
        <w:t>to</w:t>
      </w:r>
      <w:r>
        <w:rPr>
          <w:color w:val="231F20"/>
          <w:spacing w:val="-8"/>
        </w:rPr>
        <w:t xml:space="preserve"> </w:t>
      </w:r>
      <w:r>
        <w:rPr>
          <w:color w:val="231F20"/>
        </w:rPr>
        <w:t>imply.</w:t>
      </w:r>
      <w:r>
        <w:rPr>
          <w:color w:val="231F20"/>
          <w:spacing w:val="-8"/>
        </w:rPr>
        <w:t xml:space="preserve"> </w:t>
      </w:r>
      <w:r>
        <w:rPr>
          <w:color w:val="231F20"/>
        </w:rPr>
        <w:t>After</w:t>
      </w:r>
      <w:r>
        <w:rPr>
          <w:color w:val="231F20"/>
          <w:spacing w:val="-8"/>
        </w:rPr>
        <w:t xml:space="preserve"> </w:t>
      </w:r>
      <w:r>
        <w:rPr>
          <w:color w:val="231F20"/>
        </w:rPr>
        <w:t>arriving</w:t>
      </w:r>
      <w:r>
        <w:rPr>
          <w:color w:val="231F20"/>
          <w:spacing w:val="-8"/>
        </w:rPr>
        <w:t xml:space="preserve"> </w:t>
      </w:r>
      <w:r>
        <w:rPr>
          <w:color w:val="231F20"/>
        </w:rPr>
        <w:t>in</w:t>
      </w:r>
      <w:r>
        <w:rPr>
          <w:color w:val="231F20"/>
          <w:spacing w:val="-8"/>
        </w:rPr>
        <w:t xml:space="preserve"> </w:t>
      </w:r>
      <w:r>
        <w:rPr>
          <w:color w:val="231F20"/>
        </w:rPr>
        <w:t>Cochinchina</w:t>
      </w:r>
      <w:r>
        <w:rPr>
          <w:color w:val="231F20"/>
          <w:spacing w:val="-8"/>
        </w:rPr>
        <w:t xml:space="preserve"> </w:t>
      </w:r>
      <w:r>
        <w:rPr>
          <w:color w:val="231F20"/>
        </w:rPr>
        <w:t>he</w:t>
      </w:r>
      <w:r>
        <w:rPr>
          <w:color w:val="231F20"/>
          <w:spacing w:val="-8"/>
        </w:rPr>
        <w:t xml:space="preserve"> </w:t>
      </w:r>
      <w:r>
        <w:rPr>
          <w:color w:val="231F20"/>
        </w:rPr>
        <w:t>soon</w:t>
      </w:r>
      <w:r>
        <w:rPr>
          <w:color w:val="231F20"/>
          <w:spacing w:val="-8"/>
        </w:rPr>
        <w:t xml:space="preserve"> </w:t>
      </w:r>
      <w:r>
        <w:rPr>
          <w:color w:val="231F20"/>
        </w:rPr>
        <w:t>moved north</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land</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Lê–Trịnh</w:t>
      </w:r>
      <w:r>
        <w:rPr>
          <w:color w:val="231F20"/>
          <w:spacing w:val="-1"/>
        </w:rPr>
        <w:t xml:space="preserve"> </w:t>
      </w:r>
      <w:r>
        <w:rPr>
          <w:color w:val="231F20"/>
        </w:rPr>
        <w:t>but</w:t>
      </w:r>
      <w:r>
        <w:rPr>
          <w:color w:val="231F20"/>
          <w:spacing w:val="-1"/>
        </w:rPr>
        <w:t xml:space="preserve"> </w:t>
      </w:r>
      <w:r>
        <w:rPr>
          <w:color w:val="231F20"/>
        </w:rPr>
        <w:t>was</w:t>
      </w:r>
      <w:r>
        <w:rPr>
          <w:color w:val="231F20"/>
          <w:spacing w:val="-1"/>
        </w:rPr>
        <w:t xml:space="preserve"> </w:t>
      </w:r>
      <w:r>
        <w:rPr>
          <w:color w:val="231F20"/>
        </w:rPr>
        <w:t>expelled</w:t>
      </w:r>
      <w:r>
        <w:rPr>
          <w:color w:val="231F20"/>
          <w:spacing w:val="-1"/>
        </w:rPr>
        <w:t xml:space="preserve"> </w:t>
      </w:r>
      <w:r>
        <w:rPr>
          <w:color w:val="231F20"/>
        </w:rPr>
        <w:t>after</w:t>
      </w:r>
      <w:r>
        <w:rPr>
          <w:color w:val="231F20"/>
          <w:spacing w:val="-1"/>
        </w:rPr>
        <w:t xml:space="preserve"> </w:t>
      </w:r>
      <w:r>
        <w:rPr>
          <w:color w:val="231F20"/>
        </w:rPr>
        <w:t>three</w:t>
      </w:r>
      <w:r>
        <w:rPr>
          <w:color w:val="231F20"/>
          <w:spacing w:val="-1"/>
        </w:rPr>
        <w:t xml:space="preserve"> </w:t>
      </w:r>
      <w:r>
        <w:rPr>
          <w:color w:val="231F20"/>
        </w:rPr>
        <w:t>years</w:t>
      </w:r>
      <w:r>
        <w:rPr>
          <w:color w:val="231F20"/>
          <w:spacing w:val="-1"/>
        </w:rPr>
        <w:t xml:space="preserve"> </w:t>
      </w:r>
      <w:r>
        <w:rPr>
          <w:color w:val="231F20"/>
        </w:rPr>
        <w:t>for converting too many members of the royal family, in violation of Confucian teaching.</w:t>
      </w:r>
      <w:r>
        <w:rPr>
          <w:color w:val="231F20"/>
          <w:position w:val="7"/>
          <w:sz w:val="16"/>
        </w:rPr>
        <w:t xml:space="preserve">18 </w:t>
      </w:r>
      <w:r>
        <w:rPr>
          <w:color w:val="231F20"/>
        </w:rPr>
        <w:t>He took refuge in Macao but was allowed to return to Đằng Trong a few times until he was banned altogether in 1645. The Portuguese arrived in the early seventeenth century and traded in silk, eaglewood and copper. They acquired the territory of Macao and f</w:t>
      </w:r>
      <w:r>
        <w:rPr>
          <w:color w:val="231F20"/>
        </w:rPr>
        <w:t>ound Hội An a convenient stopover on their trading route to Melaka.</w:t>
      </w:r>
      <w:r>
        <w:rPr>
          <w:color w:val="231F20"/>
          <w:position w:val="7"/>
          <w:sz w:val="16"/>
        </w:rPr>
        <w:t xml:space="preserve">19 </w:t>
      </w:r>
      <w:r>
        <w:rPr>
          <w:color w:val="231F20"/>
        </w:rPr>
        <w:t>But when the Nguyễn and Trịnh broke their long alliance and became firm enemies in 1627, the Portuguese switched to selling what the Nguyễn most coveted – cannon and ammunition from thei</w:t>
      </w:r>
      <w:r>
        <w:rPr>
          <w:color w:val="231F20"/>
        </w:rPr>
        <w:t>r foundry in Macao.</w:t>
      </w:r>
    </w:p>
    <w:p w:rsidR="009E0961" w:rsidRDefault="00183599">
      <w:pPr>
        <w:pStyle w:val="BodyText"/>
        <w:spacing w:line="256" w:lineRule="auto"/>
        <w:ind w:left="1473" w:right="734" w:firstLine="340"/>
        <w:jc w:val="both"/>
      </w:pPr>
      <w:r>
        <w:rPr>
          <w:color w:val="231F20"/>
        </w:rPr>
        <w:t xml:space="preserve">When Nguyễn Hoàng died in 1613 his chosen successor was his </w:t>
      </w:r>
      <w:r>
        <w:rPr>
          <w:color w:val="231F20"/>
          <w:spacing w:val="-2"/>
        </w:rPr>
        <w:t>sixth</w:t>
      </w:r>
      <w:r>
        <w:rPr>
          <w:color w:val="231F20"/>
          <w:spacing w:val="-8"/>
        </w:rPr>
        <w:t xml:space="preserve"> </w:t>
      </w:r>
      <w:r>
        <w:rPr>
          <w:color w:val="231F20"/>
          <w:spacing w:val="-2"/>
        </w:rPr>
        <w:t>son</w:t>
      </w:r>
      <w:r>
        <w:rPr>
          <w:color w:val="231F20"/>
          <w:spacing w:val="-8"/>
        </w:rPr>
        <w:t xml:space="preserve"> </w:t>
      </w:r>
      <w:r>
        <w:rPr>
          <w:color w:val="231F20"/>
          <w:spacing w:val="-2"/>
        </w:rPr>
        <w:t>Nguyễn</w:t>
      </w:r>
      <w:r>
        <w:rPr>
          <w:color w:val="231F20"/>
          <w:spacing w:val="-8"/>
        </w:rPr>
        <w:t xml:space="preserve"> </w:t>
      </w:r>
      <w:r>
        <w:rPr>
          <w:color w:val="231F20"/>
          <w:spacing w:val="-2"/>
        </w:rPr>
        <w:t>Phúc</w:t>
      </w:r>
      <w:r>
        <w:rPr>
          <w:color w:val="231F20"/>
          <w:spacing w:val="-8"/>
        </w:rPr>
        <w:t xml:space="preserve"> </w:t>
      </w:r>
      <w:r>
        <w:rPr>
          <w:color w:val="231F20"/>
          <w:spacing w:val="-2"/>
        </w:rPr>
        <w:t>Nguyên,</w:t>
      </w:r>
      <w:r>
        <w:rPr>
          <w:color w:val="231F20"/>
          <w:spacing w:val="-8"/>
        </w:rPr>
        <w:t xml:space="preserve"> </w:t>
      </w:r>
      <w:r>
        <w:rPr>
          <w:color w:val="231F20"/>
          <w:spacing w:val="-2"/>
        </w:rPr>
        <w:t>a</w:t>
      </w:r>
      <w:r>
        <w:rPr>
          <w:color w:val="231F20"/>
          <w:spacing w:val="-8"/>
        </w:rPr>
        <w:t xml:space="preserve"> </w:t>
      </w:r>
      <w:r>
        <w:rPr>
          <w:color w:val="231F20"/>
          <w:spacing w:val="-2"/>
        </w:rPr>
        <w:t>talented</w:t>
      </w:r>
      <w:r>
        <w:rPr>
          <w:color w:val="231F20"/>
          <w:spacing w:val="-8"/>
        </w:rPr>
        <w:t xml:space="preserve"> </w:t>
      </w:r>
      <w:r>
        <w:rPr>
          <w:color w:val="231F20"/>
          <w:spacing w:val="-2"/>
        </w:rPr>
        <w:t>general</w:t>
      </w:r>
      <w:r>
        <w:rPr>
          <w:color w:val="231F20"/>
          <w:spacing w:val="-8"/>
        </w:rPr>
        <w:t xml:space="preserve"> </w:t>
      </w:r>
      <w:r>
        <w:rPr>
          <w:color w:val="231F20"/>
          <w:spacing w:val="-2"/>
        </w:rPr>
        <w:t>and</w:t>
      </w:r>
      <w:r>
        <w:rPr>
          <w:color w:val="231F20"/>
          <w:spacing w:val="-8"/>
        </w:rPr>
        <w:t xml:space="preserve"> </w:t>
      </w:r>
      <w:r>
        <w:rPr>
          <w:color w:val="231F20"/>
          <w:spacing w:val="-2"/>
        </w:rPr>
        <w:t>even</w:t>
      </w:r>
      <w:r>
        <w:rPr>
          <w:color w:val="231F20"/>
          <w:spacing w:val="-8"/>
        </w:rPr>
        <w:t xml:space="preserve"> </w:t>
      </w:r>
      <w:r>
        <w:rPr>
          <w:color w:val="231F20"/>
          <w:spacing w:val="-2"/>
        </w:rPr>
        <w:t>more</w:t>
      </w:r>
      <w:r>
        <w:rPr>
          <w:color w:val="231F20"/>
          <w:spacing w:val="-8"/>
        </w:rPr>
        <w:t xml:space="preserve"> </w:t>
      </w:r>
      <w:r>
        <w:rPr>
          <w:color w:val="231F20"/>
          <w:spacing w:val="-2"/>
        </w:rPr>
        <w:t xml:space="preserve">skilful </w:t>
      </w:r>
      <w:r>
        <w:rPr>
          <w:color w:val="231F20"/>
        </w:rPr>
        <w:t>economist</w:t>
      </w:r>
      <w:r>
        <w:rPr>
          <w:color w:val="231F20"/>
          <w:spacing w:val="-13"/>
        </w:rPr>
        <w:t xml:space="preserve"> </w:t>
      </w:r>
      <w:r>
        <w:rPr>
          <w:color w:val="231F20"/>
        </w:rPr>
        <w:t>who</w:t>
      </w:r>
      <w:r>
        <w:rPr>
          <w:color w:val="231F20"/>
          <w:spacing w:val="-13"/>
        </w:rPr>
        <w:t xml:space="preserve"> </w:t>
      </w:r>
      <w:r>
        <w:rPr>
          <w:color w:val="231F20"/>
        </w:rPr>
        <w:t>has</w:t>
      </w:r>
      <w:r>
        <w:rPr>
          <w:color w:val="231F20"/>
          <w:spacing w:val="-13"/>
        </w:rPr>
        <w:t xml:space="preserve"> </w:t>
      </w:r>
      <w:r>
        <w:rPr>
          <w:color w:val="231F20"/>
        </w:rPr>
        <w:t>been</w:t>
      </w:r>
      <w:r>
        <w:rPr>
          <w:color w:val="231F20"/>
          <w:spacing w:val="-13"/>
        </w:rPr>
        <w:t xml:space="preserve"> </w:t>
      </w:r>
      <w:r>
        <w:rPr>
          <w:color w:val="231F20"/>
        </w:rPr>
        <w:t>credited</w:t>
      </w:r>
      <w:r>
        <w:rPr>
          <w:color w:val="231F20"/>
          <w:spacing w:val="-13"/>
        </w:rPr>
        <w:t xml:space="preserve"> </w:t>
      </w:r>
      <w:r>
        <w:rPr>
          <w:color w:val="231F20"/>
        </w:rPr>
        <w:t>as</w:t>
      </w:r>
      <w:r>
        <w:rPr>
          <w:color w:val="231F20"/>
          <w:spacing w:val="-13"/>
        </w:rPr>
        <w:t xml:space="preserve"> </w:t>
      </w:r>
      <w:r>
        <w:rPr>
          <w:color w:val="231F20"/>
        </w:rPr>
        <w:t>the</w:t>
      </w:r>
      <w:r>
        <w:rPr>
          <w:color w:val="231F20"/>
          <w:spacing w:val="-13"/>
        </w:rPr>
        <w:t xml:space="preserve"> </w:t>
      </w:r>
      <w:r>
        <w:rPr>
          <w:color w:val="231F20"/>
        </w:rPr>
        <w:t>founder</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new</w:t>
      </w:r>
      <w:r>
        <w:rPr>
          <w:color w:val="231F20"/>
          <w:spacing w:val="-13"/>
        </w:rPr>
        <w:t xml:space="preserve"> </w:t>
      </w:r>
      <w:r>
        <w:rPr>
          <w:color w:val="231F20"/>
        </w:rPr>
        <w:t>Hội</w:t>
      </w:r>
      <w:r>
        <w:rPr>
          <w:color w:val="231F20"/>
          <w:spacing w:val="-13"/>
        </w:rPr>
        <w:t xml:space="preserve"> </w:t>
      </w:r>
      <w:r>
        <w:rPr>
          <w:color w:val="231F20"/>
        </w:rPr>
        <w:t>An</w:t>
      </w:r>
      <w:r>
        <w:rPr>
          <w:color w:val="231F20"/>
          <w:spacing w:val="-13"/>
        </w:rPr>
        <w:t xml:space="preserve"> </w:t>
      </w:r>
      <w:r>
        <w:rPr>
          <w:color w:val="231F20"/>
        </w:rPr>
        <w:t>port. But</w:t>
      </w:r>
      <w:r>
        <w:rPr>
          <w:color w:val="231F20"/>
          <w:spacing w:val="-6"/>
        </w:rPr>
        <w:t xml:space="preserve"> </w:t>
      </w:r>
      <w:r>
        <w:rPr>
          <w:color w:val="231F20"/>
        </w:rPr>
        <w:t>he</w:t>
      </w:r>
      <w:r>
        <w:rPr>
          <w:color w:val="231F20"/>
          <w:spacing w:val="-6"/>
        </w:rPr>
        <w:t xml:space="preserve"> </w:t>
      </w:r>
      <w:r>
        <w:rPr>
          <w:color w:val="231F20"/>
        </w:rPr>
        <w:t>did</w:t>
      </w:r>
      <w:r>
        <w:rPr>
          <w:color w:val="231F20"/>
          <w:spacing w:val="-6"/>
        </w:rPr>
        <w:t xml:space="preserve"> </w:t>
      </w:r>
      <w:r>
        <w:rPr>
          <w:color w:val="231F20"/>
        </w:rPr>
        <w:t>not</w:t>
      </w:r>
      <w:r>
        <w:rPr>
          <w:color w:val="231F20"/>
          <w:spacing w:val="-6"/>
        </w:rPr>
        <w:t xml:space="preserve"> </w:t>
      </w:r>
      <w:r>
        <w:rPr>
          <w:color w:val="231F20"/>
        </w:rPr>
        <w:t>inherit</w:t>
      </w:r>
      <w:r>
        <w:rPr>
          <w:color w:val="231F20"/>
          <w:spacing w:val="-6"/>
        </w:rPr>
        <w:t xml:space="preserve"> </w:t>
      </w:r>
      <w:r>
        <w:rPr>
          <w:color w:val="231F20"/>
        </w:rPr>
        <w:t>the</w:t>
      </w:r>
      <w:r>
        <w:rPr>
          <w:color w:val="231F20"/>
          <w:spacing w:val="-6"/>
        </w:rPr>
        <w:t xml:space="preserve"> </w:t>
      </w:r>
      <w:r>
        <w:rPr>
          <w:color w:val="231F20"/>
        </w:rPr>
        <w:t>tactful</w:t>
      </w:r>
      <w:r>
        <w:rPr>
          <w:color w:val="231F20"/>
          <w:spacing w:val="-6"/>
        </w:rPr>
        <w:t xml:space="preserve"> </w:t>
      </w:r>
      <w:r>
        <w:rPr>
          <w:color w:val="231F20"/>
        </w:rPr>
        <w:t>diplomacy</w:t>
      </w:r>
      <w:r>
        <w:rPr>
          <w:color w:val="231F20"/>
          <w:spacing w:val="-6"/>
        </w:rPr>
        <w:t xml:space="preserve"> </w:t>
      </w:r>
      <w:r>
        <w:rPr>
          <w:color w:val="231F20"/>
        </w:rPr>
        <w:t>of</w:t>
      </w:r>
      <w:r>
        <w:rPr>
          <w:color w:val="231F20"/>
          <w:spacing w:val="-6"/>
        </w:rPr>
        <w:t xml:space="preserve"> </w:t>
      </w:r>
      <w:r>
        <w:rPr>
          <w:color w:val="231F20"/>
        </w:rPr>
        <w:t>his</w:t>
      </w:r>
      <w:r>
        <w:rPr>
          <w:color w:val="231F20"/>
          <w:spacing w:val="-6"/>
        </w:rPr>
        <w:t xml:space="preserve"> </w:t>
      </w:r>
      <w:r>
        <w:rPr>
          <w:color w:val="231F20"/>
        </w:rPr>
        <w:t>father</w:t>
      </w:r>
      <w:r>
        <w:rPr>
          <w:color w:val="231F20"/>
          <w:spacing w:val="-6"/>
        </w:rPr>
        <w:t xml:space="preserve"> </w:t>
      </w:r>
      <w:r>
        <w:rPr>
          <w:color w:val="231F20"/>
        </w:rPr>
        <w:t>and</w:t>
      </w:r>
      <w:r>
        <w:rPr>
          <w:color w:val="231F20"/>
          <w:spacing w:val="-6"/>
        </w:rPr>
        <w:t xml:space="preserve"> </w:t>
      </w:r>
      <w:r>
        <w:rPr>
          <w:color w:val="231F20"/>
        </w:rPr>
        <w:t>he</w:t>
      </w:r>
      <w:r>
        <w:rPr>
          <w:color w:val="231F20"/>
          <w:spacing w:val="-6"/>
        </w:rPr>
        <w:t xml:space="preserve"> </w:t>
      </w:r>
      <w:r>
        <w:rPr>
          <w:color w:val="231F20"/>
        </w:rPr>
        <w:t>saw</w:t>
      </w:r>
      <w:r>
        <w:rPr>
          <w:color w:val="231F20"/>
          <w:spacing w:val="-6"/>
        </w:rPr>
        <w:t xml:space="preserve"> </w:t>
      </w:r>
      <w:r>
        <w:rPr>
          <w:color w:val="231F20"/>
        </w:rPr>
        <w:t xml:space="preserve">the </w:t>
      </w:r>
      <w:r>
        <w:rPr>
          <w:color w:val="231F20"/>
          <w:spacing w:val="-2"/>
        </w:rPr>
        <w:t>Lê</w:t>
      </w:r>
      <w:r>
        <w:rPr>
          <w:color w:val="231F20"/>
          <w:spacing w:val="-12"/>
        </w:rPr>
        <w:t xml:space="preserve"> </w:t>
      </w:r>
      <w:r>
        <w:rPr>
          <w:color w:val="231F20"/>
          <w:spacing w:val="-2"/>
        </w:rPr>
        <w:t>administrative</w:t>
      </w:r>
      <w:r>
        <w:rPr>
          <w:color w:val="231F20"/>
          <w:spacing w:val="-11"/>
        </w:rPr>
        <w:t xml:space="preserve"> </w:t>
      </w:r>
      <w:r>
        <w:rPr>
          <w:color w:val="231F20"/>
          <w:spacing w:val="-2"/>
        </w:rPr>
        <w:t>structure</w:t>
      </w:r>
      <w:r>
        <w:rPr>
          <w:color w:val="231F20"/>
          <w:spacing w:val="-11"/>
        </w:rPr>
        <w:t xml:space="preserve"> </w:t>
      </w:r>
      <w:r>
        <w:rPr>
          <w:color w:val="231F20"/>
          <w:spacing w:val="-2"/>
        </w:rPr>
        <w:t>as</w:t>
      </w:r>
      <w:r>
        <w:rPr>
          <w:color w:val="231F20"/>
          <w:spacing w:val="-11"/>
        </w:rPr>
        <w:t xml:space="preserve"> </w:t>
      </w:r>
      <w:r>
        <w:rPr>
          <w:color w:val="231F20"/>
          <w:spacing w:val="-2"/>
        </w:rPr>
        <w:t>obsolete.</w:t>
      </w:r>
      <w:r>
        <w:rPr>
          <w:color w:val="231F20"/>
          <w:spacing w:val="-2"/>
          <w:position w:val="7"/>
          <w:sz w:val="16"/>
        </w:rPr>
        <w:t>20</w:t>
      </w:r>
      <w:r>
        <w:rPr>
          <w:color w:val="231F20"/>
          <w:spacing w:val="-8"/>
          <w:position w:val="7"/>
          <w:sz w:val="16"/>
        </w:rPr>
        <w:t xml:space="preserve"> </w:t>
      </w:r>
      <w:r>
        <w:rPr>
          <w:color w:val="231F20"/>
          <w:spacing w:val="-2"/>
        </w:rPr>
        <w:t>Nguyễn</w:t>
      </w:r>
      <w:r>
        <w:rPr>
          <w:color w:val="231F20"/>
          <w:spacing w:val="-11"/>
        </w:rPr>
        <w:t xml:space="preserve"> </w:t>
      </w:r>
      <w:r>
        <w:rPr>
          <w:color w:val="231F20"/>
          <w:spacing w:val="-2"/>
        </w:rPr>
        <w:t>Phúc</w:t>
      </w:r>
      <w:r>
        <w:rPr>
          <w:color w:val="231F20"/>
          <w:spacing w:val="-11"/>
        </w:rPr>
        <w:t xml:space="preserve"> </w:t>
      </w:r>
      <w:r>
        <w:rPr>
          <w:color w:val="231F20"/>
          <w:spacing w:val="-2"/>
        </w:rPr>
        <w:t>Nguyên</w:t>
      </w:r>
      <w:r>
        <w:rPr>
          <w:color w:val="231F20"/>
          <w:spacing w:val="-11"/>
        </w:rPr>
        <w:t xml:space="preserve"> </w:t>
      </w:r>
      <w:r>
        <w:rPr>
          <w:color w:val="231F20"/>
          <w:spacing w:val="-2"/>
        </w:rPr>
        <w:t xml:space="preserve">withheld </w:t>
      </w:r>
      <w:r>
        <w:rPr>
          <w:color w:val="231F20"/>
        </w:rPr>
        <w:t xml:space="preserve">all his taxes to the Lê court in the north, infuriating the Trinh Lords. </w:t>
      </w:r>
      <w:r>
        <w:rPr>
          <w:color w:val="231F20"/>
          <w:spacing w:val="-2"/>
        </w:rPr>
        <w:t>The</w:t>
      </w:r>
      <w:r>
        <w:rPr>
          <w:color w:val="231F20"/>
          <w:spacing w:val="-10"/>
        </w:rPr>
        <w:t xml:space="preserve"> </w:t>
      </w:r>
      <w:r>
        <w:rPr>
          <w:color w:val="231F20"/>
          <w:spacing w:val="-2"/>
        </w:rPr>
        <w:t>prosperity</w:t>
      </w:r>
      <w:r>
        <w:rPr>
          <w:color w:val="231F20"/>
          <w:spacing w:val="-10"/>
        </w:rPr>
        <w:t xml:space="preserve"> </w:t>
      </w:r>
      <w:r>
        <w:rPr>
          <w:color w:val="231F20"/>
          <w:spacing w:val="-2"/>
        </w:rPr>
        <w:t>of</w:t>
      </w:r>
      <w:r>
        <w:rPr>
          <w:color w:val="231F20"/>
          <w:spacing w:val="-10"/>
        </w:rPr>
        <w:t xml:space="preserve"> </w:t>
      </w:r>
      <w:r>
        <w:rPr>
          <w:color w:val="231F20"/>
          <w:spacing w:val="-2"/>
        </w:rPr>
        <w:t>Hội</w:t>
      </w:r>
      <w:r>
        <w:rPr>
          <w:color w:val="231F20"/>
          <w:spacing w:val="-10"/>
        </w:rPr>
        <w:t xml:space="preserve"> </w:t>
      </w:r>
      <w:r>
        <w:rPr>
          <w:color w:val="231F20"/>
          <w:spacing w:val="-2"/>
        </w:rPr>
        <w:t>An</w:t>
      </w:r>
      <w:r>
        <w:rPr>
          <w:color w:val="231F20"/>
          <w:spacing w:val="-10"/>
        </w:rPr>
        <w:t xml:space="preserve"> </w:t>
      </w:r>
      <w:r>
        <w:rPr>
          <w:color w:val="231F20"/>
          <w:spacing w:val="-2"/>
        </w:rPr>
        <w:t>gave</w:t>
      </w:r>
      <w:r>
        <w:rPr>
          <w:color w:val="231F20"/>
          <w:spacing w:val="-10"/>
        </w:rPr>
        <w:t xml:space="preserve"> </w:t>
      </w:r>
      <w:r>
        <w:rPr>
          <w:color w:val="231F20"/>
          <w:spacing w:val="-2"/>
        </w:rPr>
        <w:t>Nguyễn</w:t>
      </w:r>
      <w:r>
        <w:rPr>
          <w:color w:val="231F20"/>
          <w:spacing w:val="-10"/>
        </w:rPr>
        <w:t xml:space="preserve"> </w:t>
      </w:r>
      <w:r>
        <w:rPr>
          <w:color w:val="231F20"/>
          <w:spacing w:val="-2"/>
        </w:rPr>
        <w:t>Phúc</w:t>
      </w:r>
      <w:r>
        <w:rPr>
          <w:color w:val="231F20"/>
          <w:spacing w:val="-10"/>
        </w:rPr>
        <w:t xml:space="preserve"> </w:t>
      </w:r>
      <w:r>
        <w:rPr>
          <w:color w:val="231F20"/>
          <w:spacing w:val="-2"/>
        </w:rPr>
        <w:t>Nguyên</w:t>
      </w:r>
      <w:r>
        <w:rPr>
          <w:color w:val="231F20"/>
          <w:spacing w:val="-10"/>
        </w:rPr>
        <w:t xml:space="preserve"> </w:t>
      </w:r>
      <w:r>
        <w:rPr>
          <w:color w:val="231F20"/>
          <w:spacing w:val="-2"/>
        </w:rPr>
        <w:t>the</w:t>
      </w:r>
      <w:r>
        <w:rPr>
          <w:color w:val="231F20"/>
          <w:spacing w:val="-10"/>
        </w:rPr>
        <w:t xml:space="preserve"> </w:t>
      </w:r>
      <w:r>
        <w:rPr>
          <w:color w:val="231F20"/>
          <w:spacing w:val="-2"/>
        </w:rPr>
        <w:t>economic</w:t>
      </w:r>
      <w:r>
        <w:rPr>
          <w:color w:val="231F20"/>
          <w:spacing w:val="-10"/>
        </w:rPr>
        <w:t xml:space="preserve"> </w:t>
      </w:r>
      <w:r>
        <w:rPr>
          <w:color w:val="231F20"/>
          <w:spacing w:val="-2"/>
        </w:rPr>
        <w:t xml:space="preserve">clout </w:t>
      </w:r>
      <w:r>
        <w:rPr>
          <w:color w:val="231F20"/>
        </w:rPr>
        <w:t>to s</w:t>
      </w:r>
      <w:r>
        <w:rPr>
          <w:color w:val="231F20"/>
        </w:rPr>
        <w:t xml:space="preserve">tand up to the Trịnh politically and militarily and he prepared for </w:t>
      </w:r>
      <w:r>
        <w:rPr>
          <w:color w:val="231F20"/>
          <w:spacing w:val="-2"/>
        </w:rPr>
        <w:t>war.</w:t>
      </w:r>
      <w:r>
        <w:rPr>
          <w:color w:val="231F20"/>
          <w:spacing w:val="-12"/>
        </w:rPr>
        <w:t xml:space="preserve"> </w:t>
      </w:r>
      <w:r>
        <w:rPr>
          <w:color w:val="231F20"/>
          <w:spacing w:val="-2"/>
        </w:rPr>
        <w:t>By</w:t>
      </w:r>
      <w:r>
        <w:rPr>
          <w:color w:val="231F20"/>
          <w:spacing w:val="-11"/>
        </w:rPr>
        <w:t xml:space="preserve"> </w:t>
      </w:r>
      <w:r>
        <w:rPr>
          <w:color w:val="231F20"/>
          <w:spacing w:val="-2"/>
        </w:rPr>
        <w:t>1627</w:t>
      </w:r>
      <w:r>
        <w:rPr>
          <w:color w:val="231F20"/>
          <w:spacing w:val="-11"/>
        </w:rPr>
        <w:t xml:space="preserve"> </w:t>
      </w:r>
      <w:r>
        <w:rPr>
          <w:color w:val="231F20"/>
          <w:spacing w:val="-2"/>
        </w:rPr>
        <w:t>Trịnh</w:t>
      </w:r>
      <w:r>
        <w:rPr>
          <w:color w:val="231F20"/>
          <w:spacing w:val="-11"/>
        </w:rPr>
        <w:t xml:space="preserve"> </w:t>
      </w:r>
      <w:r>
        <w:rPr>
          <w:color w:val="231F20"/>
          <w:spacing w:val="-2"/>
        </w:rPr>
        <w:t>Tráng</w:t>
      </w:r>
      <w:r>
        <w:rPr>
          <w:color w:val="231F20"/>
          <w:spacing w:val="-11"/>
        </w:rPr>
        <w:t xml:space="preserve"> </w:t>
      </w:r>
      <w:r>
        <w:rPr>
          <w:color w:val="231F20"/>
          <w:spacing w:val="-2"/>
        </w:rPr>
        <w:t>had</w:t>
      </w:r>
      <w:r>
        <w:rPr>
          <w:color w:val="231F20"/>
          <w:spacing w:val="-11"/>
        </w:rPr>
        <w:t xml:space="preserve"> </w:t>
      </w:r>
      <w:r>
        <w:rPr>
          <w:color w:val="231F20"/>
          <w:spacing w:val="-2"/>
        </w:rPr>
        <w:t>replaced</w:t>
      </w:r>
      <w:r>
        <w:rPr>
          <w:color w:val="231F20"/>
          <w:spacing w:val="-11"/>
        </w:rPr>
        <w:t xml:space="preserve"> </w:t>
      </w:r>
      <w:r>
        <w:rPr>
          <w:color w:val="231F20"/>
          <w:spacing w:val="-2"/>
        </w:rPr>
        <w:t>his</w:t>
      </w:r>
      <w:r>
        <w:rPr>
          <w:color w:val="231F20"/>
          <w:spacing w:val="-11"/>
        </w:rPr>
        <w:t xml:space="preserve"> </w:t>
      </w:r>
      <w:r>
        <w:rPr>
          <w:color w:val="231F20"/>
          <w:spacing w:val="-2"/>
        </w:rPr>
        <w:t>father</w:t>
      </w:r>
      <w:r>
        <w:rPr>
          <w:color w:val="231F20"/>
          <w:spacing w:val="-12"/>
        </w:rPr>
        <w:t xml:space="preserve"> </w:t>
      </w:r>
      <w:r>
        <w:rPr>
          <w:color w:val="231F20"/>
          <w:spacing w:val="-2"/>
        </w:rPr>
        <w:t>as</w:t>
      </w:r>
      <w:r>
        <w:rPr>
          <w:color w:val="231F20"/>
          <w:spacing w:val="-11"/>
        </w:rPr>
        <w:t xml:space="preserve"> </w:t>
      </w:r>
      <w:r>
        <w:rPr>
          <w:color w:val="231F20"/>
          <w:spacing w:val="-2"/>
        </w:rPr>
        <w:t>the</w:t>
      </w:r>
      <w:r>
        <w:rPr>
          <w:color w:val="231F20"/>
          <w:spacing w:val="-11"/>
        </w:rPr>
        <w:t xml:space="preserve"> </w:t>
      </w:r>
      <w:r>
        <w:rPr>
          <w:color w:val="231F20"/>
          <w:spacing w:val="-2"/>
        </w:rPr>
        <w:t>new</w:t>
      </w:r>
      <w:r>
        <w:rPr>
          <w:color w:val="231F20"/>
          <w:spacing w:val="-11"/>
        </w:rPr>
        <w:t xml:space="preserve"> </w:t>
      </w:r>
      <w:r>
        <w:rPr>
          <w:color w:val="231F20"/>
          <w:spacing w:val="-2"/>
        </w:rPr>
        <w:t>Lord</w:t>
      </w:r>
      <w:r>
        <w:rPr>
          <w:color w:val="231F20"/>
          <w:spacing w:val="-11"/>
        </w:rPr>
        <w:t xml:space="preserve"> </w:t>
      </w:r>
      <w:r>
        <w:rPr>
          <w:color w:val="231F20"/>
          <w:spacing w:val="-2"/>
        </w:rPr>
        <w:t xml:space="preserve">behind </w:t>
      </w:r>
      <w:r>
        <w:rPr>
          <w:color w:val="231F20"/>
        </w:rPr>
        <w:t>the</w:t>
      </w:r>
      <w:r>
        <w:rPr>
          <w:color w:val="231F20"/>
          <w:spacing w:val="-3"/>
        </w:rPr>
        <w:t xml:space="preserve"> </w:t>
      </w:r>
      <w:r>
        <w:rPr>
          <w:color w:val="231F20"/>
        </w:rPr>
        <w:t>Lê</w:t>
      </w:r>
      <w:r>
        <w:rPr>
          <w:color w:val="231F20"/>
          <w:spacing w:val="-3"/>
        </w:rPr>
        <w:t xml:space="preserve"> </w:t>
      </w:r>
      <w:r>
        <w:rPr>
          <w:color w:val="231F20"/>
        </w:rPr>
        <w:t>throne</w:t>
      </w:r>
      <w:r>
        <w:rPr>
          <w:color w:val="231F20"/>
          <w:spacing w:val="-3"/>
        </w:rPr>
        <w:t xml:space="preserve"> </w:t>
      </w:r>
      <w:r>
        <w:rPr>
          <w:color w:val="231F20"/>
        </w:rPr>
        <w:t>and</w:t>
      </w:r>
      <w:r>
        <w:rPr>
          <w:color w:val="231F20"/>
          <w:spacing w:val="-3"/>
        </w:rPr>
        <w:t xml:space="preserve"> </w:t>
      </w:r>
      <w:r>
        <w:rPr>
          <w:color w:val="231F20"/>
        </w:rPr>
        <w:t>he</w:t>
      </w:r>
      <w:r>
        <w:rPr>
          <w:color w:val="231F20"/>
          <w:spacing w:val="-3"/>
        </w:rPr>
        <w:t xml:space="preserve"> </w:t>
      </w:r>
      <w:r>
        <w:rPr>
          <w:color w:val="231F20"/>
        </w:rPr>
        <w:t>sent</w:t>
      </w:r>
      <w:r>
        <w:rPr>
          <w:color w:val="231F20"/>
          <w:spacing w:val="-3"/>
        </w:rPr>
        <w:t xml:space="preserve"> </w:t>
      </w:r>
      <w:r>
        <w:rPr>
          <w:color w:val="231F20"/>
        </w:rPr>
        <w:t>a</w:t>
      </w:r>
      <w:r>
        <w:rPr>
          <w:color w:val="231F20"/>
          <w:spacing w:val="-3"/>
        </w:rPr>
        <w:t xml:space="preserve"> </w:t>
      </w:r>
      <w:r>
        <w:rPr>
          <w:color w:val="231F20"/>
        </w:rPr>
        <w:t>long</w:t>
      </w:r>
      <w:r>
        <w:rPr>
          <w:color w:val="231F20"/>
          <w:spacing w:val="-3"/>
        </w:rPr>
        <w:t xml:space="preserve"> </w:t>
      </w:r>
      <w:r>
        <w:rPr>
          <w:color w:val="231F20"/>
        </w:rPr>
        <w:t>memo</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Nguyễn</w:t>
      </w:r>
      <w:r>
        <w:rPr>
          <w:color w:val="231F20"/>
          <w:spacing w:val="-3"/>
        </w:rPr>
        <w:t xml:space="preserve"> </w:t>
      </w:r>
      <w:r>
        <w:rPr>
          <w:color w:val="231F20"/>
        </w:rPr>
        <w:t>offering</w:t>
      </w:r>
      <w:r>
        <w:rPr>
          <w:color w:val="231F20"/>
          <w:spacing w:val="-3"/>
        </w:rPr>
        <w:t xml:space="preserve"> </w:t>
      </w:r>
      <w:r>
        <w:rPr>
          <w:color w:val="231F20"/>
        </w:rPr>
        <w:t xml:space="preserve">benefits </w:t>
      </w:r>
      <w:r>
        <w:rPr>
          <w:color w:val="231F20"/>
          <w:spacing w:val="-2"/>
        </w:rPr>
        <w:t>and</w:t>
      </w:r>
      <w:r>
        <w:rPr>
          <w:color w:val="231F20"/>
          <w:spacing w:val="-9"/>
        </w:rPr>
        <w:t xml:space="preserve"> </w:t>
      </w:r>
      <w:r>
        <w:rPr>
          <w:color w:val="231F20"/>
          <w:spacing w:val="-2"/>
        </w:rPr>
        <w:t>promotion</w:t>
      </w:r>
      <w:r>
        <w:rPr>
          <w:color w:val="231F20"/>
          <w:spacing w:val="-9"/>
        </w:rPr>
        <w:t xml:space="preserve"> </w:t>
      </w:r>
      <w:r>
        <w:rPr>
          <w:color w:val="231F20"/>
          <w:spacing w:val="-2"/>
        </w:rPr>
        <w:t>if</w:t>
      </w:r>
      <w:r>
        <w:rPr>
          <w:color w:val="231F20"/>
          <w:spacing w:val="-9"/>
        </w:rPr>
        <w:t xml:space="preserve"> </w:t>
      </w:r>
      <w:r>
        <w:rPr>
          <w:color w:val="231F20"/>
          <w:spacing w:val="-2"/>
        </w:rPr>
        <w:t>Nguyễn</w:t>
      </w:r>
      <w:r>
        <w:rPr>
          <w:color w:val="231F20"/>
          <w:spacing w:val="-9"/>
        </w:rPr>
        <w:t xml:space="preserve"> </w:t>
      </w:r>
      <w:r>
        <w:rPr>
          <w:color w:val="231F20"/>
          <w:spacing w:val="-2"/>
        </w:rPr>
        <w:t>Phúc</w:t>
      </w:r>
      <w:r>
        <w:rPr>
          <w:color w:val="231F20"/>
          <w:spacing w:val="-9"/>
        </w:rPr>
        <w:t xml:space="preserve"> </w:t>
      </w:r>
      <w:r>
        <w:rPr>
          <w:color w:val="231F20"/>
          <w:spacing w:val="-2"/>
        </w:rPr>
        <w:t>Nguyên</w:t>
      </w:r>
      <w:r>
        <w:rPr>
          <w:color w:val="231F20"/>
          <w:spacing w:val="-9"/>
        </w:rPr>
        <w:t xml:space="preserve"> </w:t>
      </w:r>
      <w:r>
        <w:rPr>
          <w:color w:val="231F20"/>
          <w:spacing w:val="-2"/>
        </w:rPr>
        <w:t>again</w:t>
      </w:r>
      <w:r>
        <w:rPr>
          <w:color w:val="231F20"/>
          <w:spacing w:val="-9"/>
        </w:rPr>
        <w:t xml:space="preserve"> </w:t>
      </w:r>
      <w:r>
        <w:rPr>
          <w:color w:val="231F20"/>
          <w:spacing w:val="-2"/>
        </w:rPr>
        <w:t>submitted</w:t>
      </w:r>
      <w:r>
        <w:rPr>
          <w:color w:val="231F20"/>
          <w:spacing w:val="-9"/>
        </w:rPr>
        <w:t xml:space="preserve"> </w:t>
      </w:r>
      <w:r>
        <w:rPr>
          <w:color w:val="231F20"/>
          <w:spacing w:val="-2"/>
        </w:rPr>
        <w:t>to</w:t>
      </w:r>
      <w:r>
        <w:rPr>
          <w:color w:val="231F20"/>
          <w:spacing w:val="-9"/>
        </w:rPr>
        <w:t xml:space="preserve"> </w:t>
      </w:r>
      <w:r>
        <w:rPr>
          <w:color w:val="231F20"/>
          <w:spacing w:val="-2"/>
        </w:rPr>
        <w:t>the</w:t>
      </w:r>
      <w:r>
        <w:rPr>
          <w:color w:val="231F20"/>
          <w:spacing w:val="-9"/>
        </w:rPr>
        <w:t xml:space="preserve"> </w:t>
      </w:r>
      <w:r>
        <w:rPr>
          <w:color w:val="231F20"/>
          <w:spacing w:val="-2"/>
        </w:rPr>
        <w:t>Lê–Trịnh.</w:t>
      </w:r>
    </w:p>
    <w:p w:rsidR="009E0961" w:rsidRDefault="009E0961">
      <w:pPr>
        <w:pStyle w:val="BodyText"/>
        <w:spacing w:before="5"/>
        <w:rPr>
          <w:sz w:val="35"/>
        </w:rPr>
      </w:pPr>
    </w:p>
    <w:p w:rsidR="009E0961" w:rsidRDefault="00183599">
      <w:pPr>
        <w:pStyle w:val="Heading2"/>
        <w:spacing w:before="1" w:line="216" w:lineRule="auto"/>
        <w:ind w:left="1533" w:right="785"/>
      </w:pPr>
      <w:r>
        <w:rPr>
          <w:smallCaps/>
          <w:color w:val="231F20"/>
          <w:w w:val="105"/>
        </w:rPr>
        <w:t>se</w:t>
      </w:r>
      <w:r>
        <w:rPr>
          <w:color w:val="231F20"/>
          <w:w w:val="105"/>
        </w:rPr>
        <w:t>v</w:t>
      </w:r>
      <w:r>
        <w:rPr>
          <w:smallCaps/>
          <w:color w:val="231F20"/>
          <w:w w:val="105"/>
        </w:rPr>
        <w:t>en</w:t>
      </w:r>
      <w:r>
        <w:rPr>
          <w:color w:val="231F20"/>
          <w:w w:val="105"/>
        </w:rPr>
        <w:t xml:space="preserve"> </w:t>
      </w:r>
      <w:r>
        <w:rPr>
          <w:smallCaps/>
          <w:color w:val="231F20"/>
          <w:w w:val="105"/>
        </w:rPr>
        <w:t>in</w:t>
      </w:r>
      <w:r>
        <w:rPr>
          <w:color w:val="231F20"/>
          <w:w w:val="105"/>
        </w:rPr>
        <w:t>c</w:t>
      </w:r>
      <w:r>
        <w:rPr>
          <w:smallCaps/>
          <w:color w:val="231F20"/>
          <w:w w:val="105"/>
        </w:rPr>
        <w:t>on</w:t>
      </w:r>
      <w:r>
        <w:rPr>
          <w:color w:val="231F20"/>
          <w:w w:val="105"/>
        </w:rPr>
        <w:t>c</w:t>
      </w:r>
      <w:r>
        <w:rPr>
          <w:smallCaps/>
          <w:color w:val="231F20"/>
          <w:w w:val="105"/>
        </w:rPr>
        <w:t>lusi</w:t>
      </w:r>
      <w:r>
        <w:rPr>
          <w:color w:val="231F20"/>
          <w:w w:val="105"/>
        </w:rPr>
        <w:t>v</w:t>
      </w:r>
      <w:r>
        <w:rPr>
          <w:smallCaps/>
          <w:color w:val="231F20"/>
          <w:w w:val="105"/>
        </w:rPr>
        <w:t>e</w:t>
      </w:r>
      <w:r>
        <w:rPr>
          <w:color w:val="231F20"/>
          <w:w w:val="105"/>
        </w:rPr>
        <w:t xml:space="preserve"> </w:t>
      </w:r>
      <w:r>
        <w:rPr>
          <w:smallCaps/>
          <w:color w:val="231F20"/>
          <w:w w:val="105"/>
        </w:rPr>
        <w:t>wars</w:t>
      </w:r>
      <w:r>
        <w:rPr>
          <w:color w:val="231F20"/>
          <w:w w:val="105"/>
        </w:rPr>
        <w:t xml:space="preserve"> </w:t>
      </w:r>
      <w:r>
        <w:rPr>
          <w:smallCaps/>
          <w:color w:val="231F20"/>
          <w:w w:val="105"/>
        </w:rPr>
        <w:t>a</w:t>
      </w:r>
      <w:r>
        <w:rPr>
          <w:color w:val="231F20"/>
          <w:w w:val="105"/>
        </w:rPr>
        <w:t>c</w:t>
      </w:r>
      <w:r>
        <w:rPr>
          <w:smallCaps/>
          <w:color w:val="231F20"/>
          <w:w w:val="105"/>
        </w:rPr>
        <w:t>ross</w:t>
      </w:r>
      <w:r>
        <w:rPr>
          <w:color w:val="231F20"/>
          <w:w w:val="105"/>
        </w:rPr>
        <w:t xml:space="preserve"> </w:t>
      </w:r>
      <w:r>
        <w:rPr>
          <w:smallCaps/>
          <w:color w:val="231F20"/>
          <w:w w:val="105"/>
        </w:rPr>
        <w:t>di</w:t>
      </w:r>
      <w:r>
        <w:rPr>
          <w:color w:val="231F20"/>
          <w:w w:val="105"/>
        </w:rPr>
        <w:t>v</w:t>
      </w:r>
      <w:r>
        <w:rPr>
          <w:smallCaps/>
          <w:color w:val="231F20"/>
          <w:w w:val="105"/>
        </w:rPr>
        <w:t>iding</w:t>
      </w:r>
      <w:r>
        <w:rPr>
          <w:color w:val="231F20"/>
          <w:w w:val="105"/>
        </w:rPr>
        <w:t xml:space="preserve"> </w:t>
      </w:r>
      <w:r>
        <w:rPr>
          <w:smallCaps/>
          <w:color w:val="231F20"/>
          <w:w w:val="105"/>
        </w:rPr>
        <w:t>walls</w:t>
      </w:r>
      <w:r>
        <w:rPr>
          <w:color w:val="231F20"/>
          <w:w w:val="105"/>
        </w:rPr>
        <w:t xml:space="preserve"> (1627–72 c</w:t>
      </w:r>
      <w:r>
        <w:rPr>
          <w:smallCaps/>
          <w:color w:val="231F20"/>
          <w:w w:val="105"/>
        </w:rPr>
        <w:t>e</w:t>
      </w:r>
      <w:r>
        <w:rPr>
          <w:color w:val="231F20"/>
          <w:w w:val="105"/>
        </w:rPr>
        <w:t>)</w:t>
      </w:r>
    </w:p>
    <w:p w:rsidR="009E0961" w:rsidRDefault="009E0961">
      <w:pPr>
        <w:pStyle w:val="BodyText"/>
        <w:spacing w:before="6"/>
      </w:pPr>
    </w:p>
    <w:p w:rsidR="009E0961" w:rsidRDefault="00183599">
      <w:pPr>
        <w:pStyle w:val="BodyText"/>
        <w:spacing w:before="114" w:line="259" w:lineRule="auto"/>
        <w:ind w:left="1473" w:right="731"/>
        <w:jc w:val="both"/>
      </w:pPr>
      <w:r>
        <w:rPr>
          <w:color w:val="231F20"/>
        </w:rPr>
        <w:t>A large naval force sailed from the north in 1627 to wage war on the south</w:t>
      </w:r>
      <w:r>
        <w:rPr>
          <w:color w:val="231F20"/>
          <w:spacing w:val="-11"/>
        </w:rPr>
        <w:t xml:space="preserve"> </w:t>
      </w:r>
      <w:r>
        <w:rPr>
          <w:color w:val="231F20"/>
        </w:rPr>
        <w:t>under</w:t>
      </w:r>
      <w:r>
        <w:rPr>
          <w:color w:val="231F20"/>
          <w:spacing w:val="-11"/>
        </w:rPr>
        <w:t xml:space="preserve"> </w:t>
      </w:r>
      <w:r>
        <w:rPr>
          <w:color w:val="231F20"/>
        </w:rPr>
        <w:t>the</w:t>
      </w:r>
      <w:r>
        <w:rPr>
          <w:color w:val="231F20"/>
          <w:spacing w:val="-11"/>
        </w:rPr>
        <w:t xml:space="preserve"> </w:t>
      </w:r>
      <w:r>
        <w:rPr>
          <w:color w:val="231F20"/>
        </w:rPr>
        <w:t>command</w:t>
      </w:r>
      <w:r>
        <w:rPr>
          <w:color w:val="231F20"/>
          <w:spacing w:val="-11"/>
        </w:rPr>
        <w:t xml:space="preserve"> </w:t>
      </w:r>
      <w:r>
        <w:rPr>
          <w:color w:val="231F20"/>
        </w:rPr>
        <w:t>of</w:t>
      </w:r>
      <w:r>
        <w:rPr>
          <w:color w:val="231F20"/>
          <w:spacing w:val="-12"/>
        </w:rPr>
        <w:t xml:space="preserve"> </w:t>
      </w:r>
      <w:r>
        <w:rPr>
          <w:color w:val="231F20"/>
        </w:rPr>
        <w:t>Trịnh</w:t>
      </w:r>
      <w:r>
        <w:rPr>
          <w:color w:val="231F20"/>
          <w:spacing w:val="-11"/>
        </w:rPr>
        <w:t xml:space="preserve"> </w:t>
      </w:r>
      <w:r>
        <w:rPr>
          <w:color w:val="231F20"/>
        </w:rPr>
        <w:t>Tráng,</w:t>
      </w:r>
      <w:r>
        <w:rPr>
          <w:color w:val="231F20"/>
          <w:spacing w:val="-11"/>
        </w:rPr>
        <w:t xml:space="preserve"> </w:t>
      </w:r>
      <w:r>
        <w:rPr>
          <w:color w:val="231F20"/>
        </w:rPr>
        <w:t>the</w:t>
      </w:r>
      <w:r>
        <w:rPr>
          <w:color w:val="231F20"/>
          <w:spacing w:val="-11"/>
        </w:rPr>
        <w:t xml:space="preserve"> </w:t>
      </w:r>
      <w:r>
        <w:rPr>
          <w:color w:val="231F20"/>
        </w:rPr>
        <w:t>Lê</w:t>
      </w:r>
      <w:r>
        <w:rPr>
          <w:color w:val="231F20"/>
          <w:spacing w:val="-11"/>
        </w:rPr>
        <w:t xml:space="preserve"> </w:t>
      </w:r>
      <w:r>
        <w:rPr>
          <w:color w:val="231F20"/>
        </w:rPr>
        <w:t>emperor</w:t>
      </w:r>
      <w:r>
        <w:rPr>
          <w:color w:val="231F20"/>
          <w:spacing w:val="-12"/>
        </w:rPr>
        <w:t xml:space="preserve"> </w:t>
      </w:r>
      <w:r>
        <w:rPr>
          <w:color w:val="231F20"/>
        </w:rPr>
        <w:t>and</w:t>
      </w:r>
      <w:r>
        <w:rPr>
          <w:color w:val="231F20"/>
          <w:spacing w:val="-11"/>
        </w:rPr>
        <w:t xml:space="preserve"> </w:t>
      </w:r>
      <w:r>
        <w:rPr>
          <w:color w:val="231F20"/>
        </w:rPr>
        <w:t>a</w:t>
      </w:r>
      <w:r>
        <w:rPr>
          <w:color w:val="231F20"/>
          <w:spacing w:val="-11"/>
        </w:rPr>
        <w:t xml:space="preserve"> </w:t>
      </w:r>
      <w:r>
        <w:rPr>
          <w:color w:val="231F20"/>
        </w:rPr>
        <w:t>number of</w:t>
      </w:r>
      <w:r>
        <w:rPr>
          <w:color w:val="231F20"/>
          <w:spacing w:val="-14"/>
        </w:rPr>
        <w:t xml:space="preserve"> </w:t>
      </w:r>
      <w:r>
        <w:rPr>
          <w:color w:val="231F20"/>
        </w:rPr>
        <w:t>generals,</w:t>
      </w:r>
      <w:r>
        <w:rPr>
          <w:color w:val="231F20"/>
          <w:spacing w:val="-13"/>
        </w:rPr>
        <w:t xml:space="preserve"> </w:t>
      </w:r>
      <w:r>
        <w:rPr>
          <w:color w:val="231F20"/>
        </w:rPr>
        <w:t>but</w:t>
      </w:r>
      <w:r>
        <w:rPr>
          <w:color w:val="231F20"/>
          <w:spacing w:val="-13"/>
        </w:rPr>
        <w:t xml:space="preserve"> </w:t>
      </w:r>
      <w:r>
        <w:rPr>
          <w:color w:val="231F20"/>
        </w:rPr>
        <w:t>it</w:t>
      </w:r>
      <w:r>
        <w:rPr>
          <w:color w:val="231F20"/>
          <w:spacing w:val="-13"/>
        </w:rPr>
        <w:t xml:space="preserve"> </w:t>
      </w:r>
      <w:r>
        <w:rPr>
          <w:color w:val="231F20"/>
        </w:rPr>
        <w:t>was</w:t>
      </w:r>
      <w:r>
        <w:rPr>
          <w:color w:val="231F20"/>
          <w:spacing w:val="-13"/>
        </w:rPr>
        <w:t xml:space="preserve"> </w:t>
      </w:r>
      <w:r>
        <w:rPr>
          <w:color w:val="231F20"/>
        </w:rPr>
        <w:t>soon</w:t>
      </w:r>
      <w:r>
        <w:rPr>
          <w:color w:val="231F20"/>
          <w:spacing w:val="-13"/>
        </w:rPr>
        <w:t xml:space="preserve"> </w:t>
      </w:r>
      <w:r>
        <w:rPr>
          <w:color w:val="231F20"/>
        </w:rPr>
        <w:t>defeated</w:t>
      </w:r>
      <w:r>
        <w:rPr>
          <w:color w:val="231F20"/>
          <w:spacing w:val="-13"/>
        </w:rPr>
        <w:t xml:space="preserve"> </w:t>
      </w:r>
      <w:r>
        <w:rPr>
          <w:color w:val="231F20"/>
        </w:rPr>
        <w:t>by</w:t>
      </w:r>
      <w:r>
        <w:rPr>
          <w:color w:val="231F20"/>
          <w:spacing w:val="-13"/>
        </w:rPr>
        <w:t xml:space="preserve"> </w:t>
      </w:r>
      <w:r>
        <w:rPr>
          <w:color w:val="231F20"/>
        </w:rPr>
        <w:t>the</w:t>
      </w:r>
      <w:r>
        <w:rPr>
          <w:color w:val="231F20"/>
          <w:spacing w:val="-14"/>
        </w:rPr>
        <w:t xml:space="preserve"> </w:t>
      </w:r>
      <w:r>
        <w:rPr>
          <w:color w:val="231F20"/>
        </w:rPr>
        <w:t>Nguyễn</w:t>
      </w:r>
      <w:r>
        <w:rPr>
          <w:color w:val="231F20"/>
          <w:spacing w:val="-13"/>
        </w:rPr>
        <w:t xml:space="preserve"> </w:t>
      </w:r>
      <w:r>
        <w:rPr>
          <w:color w:val="231F20"/>
        </w:rPr>
        <w:t>at</w:t>
      </w:r>
      <w:r>
        <w:rPr>
          <w:color w:val="231F20"/>
          <w:spacing w:val="-13"/>
        </w:rPr>
        <w:t xml:space="preserve"> </w:t>
      </w:r>
      <w:r>
        <w:rPr>
          <w:color w:val="231F20"/>
        </w:rPr>
        <w:t>Nhật</w:t>
      </w:r>
      <w:r>
        <w:rPr>
          <w:color w:val="231F20"/>
          <w:spacing w:val="-13"/>
        </w:rPr>
        <w:t xml:space="preserve"> </w:t>
      </w:r>
      <w:r>
        <w:rPr>
          <w:color w:val="231F20"/>
        </w:rPr>
        <w:t>Lệ</w:t>
      </w:r>
      <w:r>
        <w:rPr>
          <w:color w:val="231F20"/>
          <w:spacing w:val="-13"/>
        </w:rPr>
        <w:t xml:space="preserve"> </w:t>
      </w:r>
      <w:r>
        <w:rPr>
          <w:color w:val="231F20"/>
        </w:rPr>
        <w:t>port.</w:t>
      </w:r>
      <w:r>
        <w:rPr>
          <w:color w:val="231F20"/>
          <w:spacing w:val="-13"/>
        </w:rPr>
        <w:t xml:space="preserve"> </w:t>
      </w:r>
      <w:r>
        <w:rPr>
          <w:color w:val="231F20"/>
        </w:rPr>
        <w:t>The</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pacing w:val="12"/>
          <w:w w:val="105"/>
          <w:sz w:val="18"/>
        </w:rPr>
        <w:lastRenderedPageBreak/>
        <w:t>tr</w:t>
      </w:r>
      <w:r>
        <w:rPr>
          <w:smallCaps/>
          <w:color w:val="231F20"/>
          <w:spacing w:val="-22"/>
          <w:w w:val="105"/>
          <w:sz w:val="18"/>
        </w:rPr>
        <w:t xml:space="preserve"> </w:t>
      </w:r>
      <w:r>
        <w:rPr>
          <w:color w:val="231F20"/>
          <w:w w:val="105"/>
          <w:sz w:val="18"/>
        </w:rPr>
        <w:t>ị</w:t>
      </w:r>
      <w:r>
        <w:rPr>
          <w:color w:val="231F20"/>
          <w:spacing w:val="-22"/>
          <w:w w:val="105"/>
          <w:sz w:val="18"/>
        </w:rPr>
        <w:t xml:space="preserve"> </w:t>
      </w:r>
      <w:r>
        <w:rPr>
          <w:smallCaps/>
          <w:color w:val="231F20"/>
          <w:spacing w:val="12"/>
          <w:w w:val="105"/>
          <w:sz w:val="18"/>
        </w:rPr>
        <w:t>nh</w:t>
      </w:r>
      <w:r>
        <w:rPr>
          <w:smallCaps/>
          <w:color w:val="231F20"/>
          <w:spacing w:val="-21"/>
          <w:w w:val="105"/>
          <w:sz w:val="18"/>
        </w:rPr>
        <w:t xml:space="preserve"> </w:t>
      </w:r>
      <w:r>
        <w:rPr>
          <w:color w:val="231F20"/>
          <w:w w:val="105"/>
          <w:sz w:val="18"/>
        </w:rPr>
        <w:t>-</w:t>
      </w:r>
      <w:r>
        <w:rPr>
          <w:color w:val="231F20"/>
          <w:spacing w:val="-22"/>
          <w:w w:val="105"/>
          <w:sz w:val="18"/>
        </w:rPr>
        <w:t xml:space="preserve"> </w:t>
      </w:r>
      <w:r>
        <w:rPr>
          <w:smallCaps/>
          <w:color w:val="231F20"/>
          <w:spacing w:val="16"/>
          <w:w w:val="105"/>
          <w:sz w:val="18"/>
        </w:rPr>
        <w:t>ngu</w:t>
      </w:r>
      <w:r>
        <w:rPr>
          <w:smallCaps/>
          <w:color w:val="231F20"/>
          <w:spacing w:val="-22"/>
          <w:w w:val="105"/>
          <w:sz w:val="18"/>
        </w:rPr>
        <w:t xml:space="preserve"> </w:t>
      </w:r>
      <w:r>
        <w:rPr>
          <w:color w:val="231F20"/>
          <w:w w:val="105"/>
          <w:sz w:val="18"/>
        </w:rPr>
        <w:t>y</w:t>
      </w:r>
      <w:r>
        <w:rPr>
          <w:color w:val="231F20"/>
          <w:spacing w:val="-22"/>
          <w:w w:val="105"/>
          <w:sz w:val="18"/>
        </w:rPr>
        <w:t xml:space="preserve"> </w:t>
      </w:r>
      <w:r>
        <w:rPr>
          <w:smallCaps/>
          <w:color w:val="231F20"/>
          <w:spacing w:val="12"/>
          <w:w w:val="105"/>
          <w:sz w:val="18"/>
        </w:rPr>
        <w:t>ễn</w:t>
      </w:r>
      <w:r>
        <w:rPr>
          <w:color w:val="231F20"/>
          <w:spacing w:val="39"/>
          <w:w w:val="105"/>
          <w:sz w:val="18"/>
        </w:rPr>
        <w:t xml:space="preserve"> </w:t>
      </w:r>
      <w:r>
        <w:rPr>
          <w:color w:val="231F20"/>
          <w:w w:val="105"/>
          <w:sz w:val="18"/>
        </w:rPr>
        <w:t>c</w:t>
      </w:r>
      <w:r>
        <w:rPr>
          <w:color w:val="231F20"/>
          <w:spacing w:val="-22"/>
          <w:w w:val="105"/>
          <w:sz w:val="18"/>
        </w:rPr>
        <w:t xml:space="preserve"> </w:t>
      </w:r>
      <w:r>
        <w:rPr>
          <w:smallCaps/>
          <w:color w:val="231F20"/>
          <w:w w:val="105"/>
          <w:sz w:val="18"/>
        </w:rPr>
        <w:t>i</w:t>
      </w:r>
      <w:r>
        <w:rPr>
          <w:smallCaps/>
          <w:color w:val="231F20"/>
          <w:spacing w:val="-21"/>
          <w:w w:val="105"/>
          <w:sz w:val="18"/>
        </w:rPr>
        <w:t xml:space="preserve"> </w:t>
      </w:r>
      <w:r>
        <w:rPr>
          <w:color w:val="231F20"/>
          <w:w w:val="105"/>
          <w:sz w:val="18"/>
        </w:rPr>
        <w:t>v</w:t>
      </w:r>
      <w:r>
        <w:rPr>
          <w:color w:val="231F20"/>
          <w:spacing w:val="-22"/>
          <w:w w:val="105"/>
          <w:sz w:val="18"/>
        </w:rPr>
        <w:t xml:space="preserve"> </w:t>
      </w:r>
      <w:r>
        <w:rPr>
          <w:smallCaps/>
          <w:color w:val="231F20"/>
          <w:spacing w:val="12"/>
          <w:w w:val="105"/>
          <w:sz w:val="18"/>
        </w:rPr>
        <w:t>il</w:t>
      </w:r>
      <w:r>
        <w:rPr>
          <w:color w:val="231F20"/>
          <w:spacing w:val="39"/>
          <w:w w:val="105"/>
          <w:sz w:val="18"/>
        </w:rPr>
        <w:t xml:space="preserve"> </w:t>
      </w:r>
      <w:r>
        <w:rPr>
          <w:smallCaps/>
          <w:color w:val="231F20"/>
          <w:spacing w:val="10"/>
          <w:w w:val="105"/>
          <w:sz w:val="18"/>
        </w:rPr>
        <w:t>war</w:t>
      </w:r>
      <w:r>
        <w:rPr>
          <w:color w:val="231F20"/>
          <w:spacing w:val="39"/>
          <w:w w:val="105"/>
          <w:sz w:val="18"/>
        </w:rPr>
        <w:t xml:space="preserve"> </w:t>
      </w:r>
      <w:r>
        <w:rPr>
          <w:color w:val="231F20"/>
          <w:spacing w:val="20"/>
          <w:w w:val="105"/>
          <w:sz w:val="18"/>
        </w:rPr>
        <w:t xml:space="preserve">(1627–1788) </w:t>
      </w:r>
    </w:p>
    <w:p w:rsidR="009E0961" w:rsidRDefault="009E0961">
      <w:pPr>
        <w:pStyle w:val="BodyText"/>
        <w:spacing w:before="10"/>
        <w:rPr>
          <w:sz w:val="24"/>
        </w:rPr>
      </w:pPr>
    </w:p>
    <w:p w:rsidR="009E0961" w:rsidRDefault="00183599">
      <w:pPr>
        <w:pStyle w:val="BodyText"/>
        <w:spacing w:line="247" w:lineRule="auto"/>
        <w:ind w:left="1417" w:right="786"/>
        <w:jc w:val="both"/>
      </w:pPr>
      <w:r>
        <w:rPr>
          <w:color w:val="231F20"/>
        </w:rPr>
        <w:t xml:space="preserve">fleet suffered heavy losses and withdrew north after hearing that Trịnh Tráng’s relatives were again plotting against him there. This was the </w:t>
      </w:r>
      <w:r>
        <w:rPr>
          <w:color w:val="231F20"/>
          <w:spacing w:val="-4"/>
        </w:rPr>
        <w:t>opening</w:t>
      </w:r>
      <w:r>
        <w:rPr>
          <w:color w:val="231F20"/>
          <w:spacing w:val="-9"/>
        </w:rPr>
        <w:t xml:space="preserve"> </w:t>
      </w:r>
      <w:r>
        <w:rPr>
          <w:color w:val="231F20"/>
          <w:spacing w:val="-4"/>
        </w:rPr>
        <w:t>salvo</w:t>
      </w:r>
      <w:r>
        <w:rPr>
          <w:color w:val="231F20"/>
          <w:spacing w:val="-9"/>
        </w:rPr>
        <w:t xml:space="preserve"> </w:t>
      </w:r>
      <w:r>
        <w:rPr>
          <w:color w:val="231F20"/>
          <w:spacing w:val="-4"/>
        </w:rPr>
        <w:t>in</w:t>
      </w:r>
      <w:r>
        <w:rPr>
          <w:color w:val="231F20"/>
          <w:spacing w:val="-9"/>
        </w:rPr>
        <w:t xml:space="preserve"> </w:t>
      </w:r>
      <w:r>
        <w:rPr>
          <w:color w:val="231F20"/>
          <w:spacing w:val="-4"/>
        </w:rPr>
        <w:t>a</w:t>
      </w:r>
      <w:r>
        <w:rPr>
          <w:color w:val="231F20"/>
          <w:spacing w:val="-9"/>
        </w:rPr>
        <w:t xml:space="preserve"> </w:t>
      </w:r>
      <w:r>
        <w:rPr>
          <w:color w:val="231F20"/>
          <w:spacing w:val="-4"/>
        </w:rPr>
        <w:t>civil</w:t>
      </w:r>
      <w:r>
        <w:rPr>
          <w:color w:val="231F20"/>
          <w:spacing w:val="-9"/>
        </w:rPr>
        <w:t xml:space="preserve"> </w:t>
      </w:r>
      <w:r>
        <w:rPr>
          <w:color w:val="231F20"/>
          <w:spacing w:val="-4"/>
        </w:rPr>
        <w:t>war</w:t>
      </w:r>
      <w:r>
        <w:rPr>
          <w:color w:val="231F20"/>
          <w:spacing w:val="-9"/>
        </w:rPr>
        <w:t xml:space="preserve"> </w:t>
      </w:r>
      <w:r>
        <w:rPr>
          <w:color w:val="231F20"/>
          <w:spacing w:val="-4"/>
        </w:rPr>
        <w:t>that</w:t>
      </w:r>
      <w:r>
        <w:rPr>
          <w:color w:val="231F20"/>
          <w:spacing w:val="-9"/>
        </w:rPr>
        <w:t xml:space="preserve"> </w:t>
      </w:r>
      <w:r>
        <w:rPr>
          <w:color w:val="231F20"/>
          <w:spacing w:val="-4"/>
        </w:rPr>
        <w:t>would</w:t>
      </w:r>
      <w:r>
        <w:rPr>
          <w:color w:val="231F20"/>
          <w:spacing w:val="-9"/>
        </w:rPr>
        <w:t xml:space="preserve"> </w:t>
      </w:r>
      <w:r>
        <w:rPr>
          <w:color w:val="231F20"/>
          <w:spacing w:val="-4"/>
        </w:rPr>
        <w:t>last</w:t>
      </w:r>
      <w:r>
        <w:rPr>
          <w:color w:val="231F20"/>
          <w:spacing w:val="-9"/>
        </w:rPr>
        <w:t xml:space="preserve"> </w:t>
      </w:r>
      <w:r>
        <w:rPr>
          <w:color w:val="231F20"/>
          <w:spacing w:val="-4"/>
        </w:rPr>
        <w:t>161</w:t>
      </w:r>
      <w:r>
        <w:rPr>
          <w:color w:val="231F20"/>
          <w:spacing w:val="-9"/>
        </w:rPr>
        <w:t xml:space="preserve"> </w:t>
      </w:r>
      <w:r>
        <w:rPr>
          <w:color w:val="231F20"/>
          <w:spacing w:val="-4"/>
        </w:rPr>
        <w:t>years.</w:t>
      </w:r>
      <w:r>
        <w:rPr>
          <w:color w:val="231F20"/>
          <w:spacing w:val="-9"/>
        </w:rPr>
        <w:t xml:space="preserve"> </w:t>
      </w:r>
      <w:r>
        <w:rPr>
          <w:color w:val="231F20"/>
          <w:spacing w:val="-4"/>
        </w:rPr>
        <w:t>The</w:t>
      </w:r>
      <w:r>
        <w:rPr>
          <w:color w:val="231F20"/>
          <w:spacing w:val="-9"/>
        </w:rPr>
        <w:t xml:space="preserve"> </w:t>
      </w:r>
      <w:r>
        <w:rPr>
          <w:color w:val="231F20"/>
          <w:spacing w:val="-4"/>
        </w:rPr>
        <w:t>Nguyễn</w:t>
      </w:r>
      <w:r>
        <w:rPr>
          <w:color w:val="231F20"/>
          <w:spacing w:val="-9"/>
        </w:rPr>
        <w:t xml:space="preserve"> </w:t>
      </w:r>
      <w:r>
        <w:rPr>
          <w:color w:val="231F20"/>
          <w:spacing w:val="-4"/>
        </w:rPr>
        <w:t xml:space="preserve">erected </w:t>
      </w:r>
      <w:r>
        <w:rPr>
          <w:color w:val="231F20"/>
        </w:rPr>
        <w:t xml:space="preserve">a 10-km wall called </w:t>
      </w:r>
      <w:r>
        <w:rPr>
          <w:rFonts w:ascii="Palatino Linotype" w:hAnsi="Palatino Linotype"/>
          <w:i/>
          <w:color w:val="231F20"/>
        </w:rPr>
        <w:t xml:space="preserve">Lũy </w:t>
      </w:r>
      <w:r>
        <w:rPr>
          <w:color w:val="231F20"/>
        </w:rPr>
        <w:t xml:space="preserve">Trường Dục across Quảng Bình province on the northern edge of their Thuận Hóa territory facing the Lê–Trịnh. A </w:t>
      </w:r>
      <w:r>
        <w:rPr>
          <w:color w:val="231F20"/>
          <w:spacing w:val="-6"/>
        </w:rPr>
        <w:t xml:space="preserve">second wall 18 km long and five stories high was built across the narrowest </w:t>
      </w:r>
      <w:r>
        <w:rPr>
          <w:color w:val="231F20"/>
        </w:rPr>
        <w:t xml:space="preserve">section of the coastal strip at Nhật Lệ and it was called </w:t>
      </w:r>
      <w:r>
        <w:rPr>
          <w:rFonts w:ascii="Palatino Linotype" w:hAnsi="Palatino Linotype"/>
          <w:i/>
          <w:color w:val="231F20"/>
        </w:rPr>
        <w:t xml:space="preserve">Lũy Thầy </w:t>
      </w:r>
      <w:r>
        <w:rPr>
          <w:color w:val="231F20"/>
        </w:rPr>
        <w:t xml:space="preserve">(the </w:t>
      </w:r>
      <w:r>
        <w:rPr>
          <w:color w:val="231F20"/>
          <w:spacing w:val="-2"/>
        </w:rPr>
        <w:t>master’s</w:t>
      </w:r>
      <w:r>
        <w:rPr>
          <w:color w:val="231F20"/>
          <w:spacing w:val="-8"/>
        </w:rPr>
        <w:t xml:space="preserve"> </w:t>
      </w:r>
      <w:r>
        <w:rPr>
          <w:color w:val="231F20"/>
          <w:spacing w:val="-2"/>
        </w:rPr>
        <w:t>wall)</w:t>
      </w:r>
      <w:r>
        <w:rPr>
          <w:color w:val="231F20"/>
          <w:spacing w:val="-8"/>
        </w:rPr>
        <w:t xml:space="preserve"> </w:t>
      </w:r>
      <w:r>
        <w:rPr>
          <w:color w:val="231F20"/>
          <w:spacing w:val="-2"/>
        </w:rPr>
        <w:t>after</w:t>
      </w:r>
      <w:r>
        <w:rPr>
          <w:color w:val="231F20"/>
          <w:spacing w:val="-8"/>
        </w:rPr>
        <w:t xml:space="preserve"> </w:t>
      </w:r>
      <w:r>
        <w:rPr>
          <w:color w:val="231F20"/>
          <w:spacing w:val="-2"/>
        </w:rPr>
        <w:t>the</w:t>
      </w:r>
      <w:r>
        <w:rPr>
          <w:color w:val="231F20"/>
          <w:spacing w:val="-8"/>
        </w:rPr>
        <w:t xml:space="preserve"> </w:t>
      </w:r>
      <w:r>
        <w:rPr>
          <w:color w:val="231F20"/>
          <w:spacing w:val="-2"/>
        </w:rPr>
        <w:t>advisor</w:t>
      </w:r>
      <w:r>
        <w:rPr>
          <w:color w:val="231F20"/>
          <w:spacing w:val="-8"/>
        </w:rPr>
        <w:t xml:space="preserve"> </w:t>
      </w:r>
      <w:r>
        <w:rPr>
          <w:color w:val="231F20"/>
          <w:spacing w:val="-2"/>
        </w:rPr>
        <w:t>Đào</w:t>
      </w:r>
      <w:r>
        <w:rPr>
          <w:color w:val="231F20"/>
          <w:spacing w:val="-8"/>
        </w:rPr>
        <w:t xml:space="preserve"> </w:t>
      </w:r>
      <w:r>
        <w:rPr>
          <w:color w:val="231F20"/>
          <w:spacing w:val="-2"/>
        </w:rPr>
        <w:t>Duy</w:t>
      </w:r>
      <w:r>
        <w:rPr>
          <w:color w:val="231F20"/>
          <w:spacing w:val="-8"/>
        </w:rPr>
        <w:t xml:space="preserve"> </w:t>
      </w:r>
      <w:r>
        <w:rPr>
          <w:color w:val="231F20"/>
          <w:spacing w:val="-2"/>
        </w:rPr>
        <w:t>Từ</w:t>
      </w:r>
      <w:r>
        <w:rPr>
          <w:color w:val="231F20"/>
          <w:spacing w:val="-8"/>
        </w:rPr>
        <w:t xml:space="preserve"> </w:t>
      </w:r>
      <w:r>
        <w:rPr>
          <w:color w:val="231F20"/>
          <w:spacing w:val="-2"/>
        </w:rPr>
        <w:t>who</w:t>
      </w:r>
      <w:r>
        <w:rPr>
          <w:color w:val="231F20"/>
          <w:spacing w:val="-8"/>
        </w:rPr>
        <w:t xml:space="preserve"> </w:t>
      </w:r>
      <w:r>
        <w:rPr>
          <w:color w:val="231F20"/>
          <w:spacing w:val="-2"/>
        </w:rPr>
        <w:t>designed</w:t>
      </w:r>
      <w:r>
        <w:rPr>
          <w:color w:val="231F20"/>
          <w:spacing w:val="-8"/>
        </w:rPr>
        <w:t xml:space="preserve"> </w:t>
      </w:r>
      <w:r>
        <w:rPr>
          <w:color w:val="231F20"/>
          <w:spacing w:val="-2"/>
        </w:rPr>
        <w:t>it.</w:t>
      </w:r>
      <w:r>
        <w:rPr>
          <w:color w:val="231F20"/>
          <w:spacing w:val="-8"/>
        </w:rPr>
        <w:t xml:space="preserve"> </w:t>
      </w:r>
      <w:r>
        <w:rPr>
          <w:color w:val="231F20"/>
          <w:spacing w:val="-2"/>
        </w:rPr>
        <w:t>It</w:t>
      </w:r>
      <w:r>
        <w:rPr>
          <w:color w:val="231F20"/>
          <w:spacing w:val="-8"/>
        </w:rPr>
        <w:t xml:space="preserve"> </w:t>
      </w:r>
      <w:r>
        <w:rPr>
          <w:color w:val="231F20"/>
          <w:spacing w:val="-2"/>
        </w:rPr>
        <w:t>was</w:t>
      </w:r>
      <w:r>
        <w:rPr>
          <w:color w:val="231F20"/>
          <w:spacing w:val="-8"/>
        </w:rPr>
        <w:t xml:space="preserve"> </w:t>
      </w:r>
      <w:r>
        <w:rPr>
          <w:color w:val="231F20"/>
          <w:spacing w:val="-2"/>
        </w:rPr>
        <w:t xml:space="preserve">con- </w:t>
      </w:r>
      <w:r>
        <w:rPr>
          <w:color w:val="231F20"/>
          <w:spacing w:val="-4"/>
        </w:rPr>
        <w:t>structed with wooden stakes and fil</w:t>
      </w:r>
      <w:r>
        <w:rPr>
          <w:color w:val="231F20"/>
          <w:spacing w:val="-4"/>
        </w:rPr>
        <w:t xml:space="preserve">led with packed earth. Soldiers, horses </w:t>
      </w:r>
      <w:r>
        <w:rPr>
          <w:color w:val="231F20"/>
        </w:rPr>
        <w:t>and elephants were stationed on top.</w:t>
      </w:r>
      <w:r>
        <w:rPr>
          <w:color w:val="231F20"/>
          <w:position w:val="7"/>
          <w:sz w:val="16"/>
        </w:rPr>
        <w:t xml:space="preserve">21 </w:t>
      </w:r>
      <w:r>
        <w:rPr>
          <w:color w:val="231F20"/>
        </w:rPr>
        <w:t>Two more walls were built in 1634 and 1662, with the latter called Lũy Trấn Ninh,</w:t>
      </w:r>
      <w:r>
        <w:rPr>
          <w:color w:val="231F20"/>
          <w:position w:val="7"/>
          <w:sz w:val="16"/>
        </w:rPr>
        <w:t xml:space="preserve">22 </w:t>
      </w:r>
      <w:r>
        <w:rPr>
          <w:color w:val="231F20"/>
        </w:rPr>
        <w:t>ultimately to become the last bastion in the Trịnh-Nguyễn war. The walls were con- nected and</w:t>
      </w:r>
      <w:r>
        <w:rPr>
          <w:color w:val="231F20"/>
        </w:rPr>
        <w:t xml:space="preserve"> guarded with heavy cannon set in turrets.</w:t>
      </w:r>
      <w:r>
        <w:rPr>
          <w:color w:val="231F20"/>
          <w:position w:val="7"/>
          <w:sz w:val="16"/>
        </w:rPr>
        <w:t xml:space="preserve">23 </w:t>
      </w:r>
      <w:r>
        <w:rPr>
          <w:color w:val="231F20"/>
        </w:rPr>
        <w:t>The Nguyễn kept</w:t>
      </w:r>
      <w:r>
        <w:rPr>
          <w:color w:val="231F20"/>
          <w:spacing w:val="-1"/>
        </w:rPr>
        <w:t xml:space="preserve"> </w:t>
      </w:r>
      <w:r>
        <w:rPr>
          <w:color w:val="231F20"/>
        </w:rPr>
        <w:t>the</w:t>
      </w:r>
      <w:r>
        <w:rPr>
          <w:color w:val="231F20"/>
          <w:spacing w:val="-1"/>
        </w:rPr>
        <w:t xml:space="preserve"> </w:t>
      </w:r>
      <w:r>
        <w:rPr>
          <w:color w:val="231F20"/>
        </w:rPr>
        <w:t>Trịnh</w:t>
      </w:r>
      <w:r>
        <w:rPr>
          <w:color w:val="231F20"/>
          <w:spacing w:val="-1"/>
        </w:rPr>
        <w:t xml:space="preserve"> </w:t>
      </w:r>
      <w:r>
        <w:rPr>
          <w:color w:val="231F20"/>
        </w:rPr>
        <w:t>at</w:t>
      </w:r>
      <w:r>
        <w:rPr>
          <w:color w:val="231F20"/>
          <w:spacing w:val="-1"/>
        </w:rPr>
        <w:t xml:space="preserve"> </w:t>
      </w:r>
      <w:r>
        <w:rPr>
          <w:color w:val="231F20"/>
        </w:rPr>
        <w:t>bay</w:t>
      </w:r>
      <w:r>
        <w:rPr>
          <w:color w:val="231F20"/>
          <w:spacing w:val="-1"/>
        </w:rPr>
        <w:t xml:space="preserve"> </w:t>
      </w:r>
      <w:r>
        <w:rPr>
          <w:color w:val="231F20"/>
        </w:rPr>
        <w:t>with</w:t>
      </w:r>
      <w:r>
        <w:rPr>
          <w:color w:val="231F20"/>
          <w:spacing w:val="-1"/>
        </w:rPr>
        <w:t xml:space="preserve"> </w:t>
      </w:r>
      <w:r>
        <w:rPr>
          <w:color w:val="231F20"/>
        </w:rPr>
        <w:t>these</w:t>
      </w:r>
      <w:r>
        <w:rPr>
          <w:color w:val="231F20"/>
          <w:spacing w:val="-1"/>
        </w:rPr>
        <w:t xml:space="preserve"> </w:t>
      </w:r>
      <w:r>
        <w:rPr>
          <w:color w:val="231F20"/>
        </w:rPr>
        <w:t>walls,</w:t>
      </w:r>
      <w:r>
        <w:rPr>
          <w:color w:val="231F20"/>
          <w:spacing w:val="-1"/>
        </w:rPr>
        <w:t xml:space="preserve"> </w:t>
      </w:r>
      <w:r>
        <w:rPr>
          <w:color w:val="231F20"/>
        </w:rPr>
        <w:t>even</w:t>
      </w:r>
      <w:r>
        <w:rPr>
          <w:color w:val="231F20"/>
          <w:spacing w:val="-1"/>
        </w:rPr>
        <w:t xml:space="preserve"> </w:t>
      </w:r>
      <w:r>
        <w:rPr>
          <w:color w:val="231F20"/>
        </w:rPr>
        <w:t>though</w:t>
      </w:r>
      <w:r>
        <w:rPr>
          <w:color w:val="231F20"/>
          <w:spacing w:val="-1"/>
        </w:rPr>
        <w:t xml:space="preserve"> </w:t>
      </w:r>
      <w:r>
        <w:rPr>
          <w:color w:val="231F20"/>
        </w:rPr>
        <w:t>they</w:t>
      </w:r>
      <w:r>
        <w:rPr>
          <w:color w:val="231F20"/>
          <w:spacing w:val="-1"/>
        </w:rPr>
        <w:t xml:space="preserve"> </w:t>
      </w:r>
      <w:r>
        <w:rPr>
          <w:color w:val="231F20"/>
        </w:rPr>
        <w:t>commanded</w:t>
      </w:r>
      <w:r>
        <w:rPr>
          <w:color w:val="231F20"/>
          <w:spacing w:val="-1"/>
        </w:rPr>
        <w:t xml:space="preserve"> </w:t>
      </w:r>
      <w:r>
        <w:rPr>
          <w:color w:val="231F20"/>
        </w:rPr>
        <w:t>a much smaller army.</w:t>
      </w:r>
    </w:p>
    <w:p w:rsidR="009E0961" w:rsidRDefault="00183599">
      <w:pPr>
        <w:pStyle w:val="BodyText"/>
        <w:spacing w:before="13" w:line="252" w:lineRule="auto"/>
        <w:ind w:left="1417" w:right="788" w:firstLine="340"/>
        <w:jc w:val="both"/>
      </w:pPr>
      <w:r>
        <w:rPr>
          <w:color w:val="231F20"/>
        </w:rPr>
        <w:t>The</w:t>
      </w:r>
      <w:r>
        <w:rPr>
          <w:color w:val="231F20"/>
          <w:spacing w:val="-10"/>
        </w:rPr>
        <w:t xml:space="preserve"> </w:t>
      </w:r>
      <w:r>
        <w:rPr>
          <w:color w:val="231F20"/>
        </w:rPr>
        <w:t>first</w:t>
      </w:r>
      <w:r>
        <w:rPr>
          <w:color w:val="231F20"/>
          <w:spacing w:val="-10"/>
        </w:rPr>
        <w:t xml:space="preserve"> </w:t>
      </w:r>
      <w:r>
        <w:rPr>
          <w:color w:val="231F20"/>
        </w:rPr>
        <w:t>phase</w:t>
      </w:r>
      <w:r>
        <w:rPr>
          <w:color w:val="231F20"/>
          <w:spacing w:val="-10"/>
        </w:rPr>
        <w:t xml:space="preserve"> </w:t>
      </w:r>
      <w:r>
        <w:rPr>
          <w:color w:val="231F20"/>
        </w:rPr>
        <w:t>of</w:t>
      </w:r>
      <w:r>
        <w:rPr>
          <w:color w:val="231F20"/>
          <w:spacing w:val="-10"/>
        </w:rPr>
        <w:t xml:space="preserve"> </w:t>
      </w:r>
      <w:r>
        <w:rPr>
          <w:color w:val="231F20"/>
        </w:rPr>
        <w:t>fighting</w:t>
      </w:r>
      <w:r>
        <w:rPr>
          <w:color w:val="231F20"/>
          <w:spacing w:val="-10"/>
        </w:rPr>
        <w:t xml:space="preserve"> </w:t>
      </w:r>
      <w:r>
        <w:rPr>
          <w:color w:val="231F20"/>
        </w:rPr>
        <w:t>lasted</w:t>
      </w:r>
      <w:r>
        <w:rPr>
          <w:color w:val="231F20"/>
          <w:spacing w:val="-10"/>
        </w:rPr>
        <w:t xml:space="preserve"> </w:t>
      </w:r>
      <w:r>
        <w:rPr>
          <w:color w:val="231F20"/>
        </w:rPr>
        <w:t>45</w:t>
      </w:r>
      <w:r>
        <w:rPr>
          <w:color w:val="231F20"/>
          <w:spacing w:val="-10"/>
        </w:rPr>
        <w:t xml:space="preserve"> </w:t>
      </w:r>
      <w:r>
        <w:rPr>
          <w:color w:val="231F20"/>
        </w:rPr>
        <w:t>years,</w:t>
      </w:r>
      <w:r>
        <w:rPr>
          <w:color w:val="231F20"/>
          <w:spacing w:val="-10"/>
        </w:rPr>
        <w:t xml:space="preserve"> </w:t>
      </w:r>
      <w:r>
        <w:rPr>
          <w:color w:val="231F20"/>
        </w:rPr>
        <w:t>in</w:t>
      </w:r>
      <w:r>
        <w:rPr>
          <w:color w:val="231F20"/>
          <w:spacing w:val="-10"/>
        </w:rPr>
        <w:t xml:space="preserve"> </w:t>
      </w:r>
      <w:r>
        <w:rPr>
          <w:color w:val="231F20"/>
        </w:rPr>
        <w:t>seven</w:t>
      </w:r>
      <w:r>
        <w:rPr>
          <w:color w:val="231F20"/>
          <w:spacing w:val="-10"/>
        </w:rPr>
        <w:t xml:space="preserve"> </w:t>
      </w:r>
      <w:r>
        <w:rPr>
          <w:color w:val="231F20"/>
        </w:rPr>
        <w:t>wars,</w:t>
      </w:r>
      <w:r>
        <w:rPr>
          <w:color w:val="231F20"/>
          <w:spacing w:val="-10"/>
        </w:rPr>
        <w:t xml:space="preserve"> </w:t>
      </w:r>
      <w:r>
        <w:rPr>
          <w:color w:val="231F20"/>
        </w:rPr>
        <w:t>until</w:t>
      </w:r>
      <w:r>
        <w:rPr>
          <w:color w:val="231F20"/>
          <w:spacing w:val="-10"/>
        </w:rPr>
        <w:t xml:space="preserve"> </w:t>
      </w:r>
      <w:r>
        <w:rPr>
          <w:color w:val="231F20"/>
        </w:rPr>
        <w:t>1672 and involved tens of thousands of troops and hundreds of warships on the Trịnh side, but the engagements were all inconclusive. During the war of 1648 the Nguyễn captured 3,000 Trịnh soldiers.</w:t>
      </w:r>
      <w:r>
        <w:rPr>
          <w:color w:val="231F20"/>
          <w:position w:val="7"/>
          <w:sz w:val="16"/>
        </w:rPr>
        <w:t xml:space="preserve">24 </w:t>
      </w:r>
      <w:r>
        <w:rPr>
          <w:color w:val="231F20"/>
        </w:rPr>
        <w:t>Only one of the</w:t>
      </w:r>
      <w:r>
        <w:rPr>
          <w:color w:val="231F20"/>
          <w:spacing w:val="-3"/>
        </w:rPr>
        <w:t xml:space="preserve"> </w:t>
      </w:r>
      <w:r>
        <w:rPr>
          <w:color w:val="231F20"/>
        </w:rPr>
        <w:t>seven</w:t>
      </w:r>
      <w:r>
        <w:rPr>
          <w:color w:val="231F20"/>
          <w:spacing w:val="-3"/>
        </w:rPr>
        <w:t xml:space="preserve"> </w:t>
      </w:r>
      <w:r>
        <w:rPr>
          <w:color w:val="231F20"/>
        </w:rPr>
        <w:t>wars</w:t>
      </w:r>
      <w:r>
        <w:rPr>
          <w:color w:val="231F20"/>
          <w:spacing w:val="-3"/>
        </w:rPr>
        <w:t xml:space="preserve"> </w:t>
      </w:r>
      <w:r>
        <w:rPr>
          <w:color w:val="231F20"/>
        </w:rPr>
        <w:t>–</w:t>
      </w:r>
      <w:r>
        <w:rPr>
          <w:color w:val="231F20"/>
          <w:spacing w:val="-3"/>
        </w:rPr>
        <w:t xml:space="preserve"> </w:t>
      </w:r>
      <w:r>
        <w:rPr>
          <w:color w:val="231F20"/>
        </w:rPr>
        <w:t>the</w:t>
      </w:r>
      <w:r>
        <w:rPr>
          <w:color w:val="231F20"/>
          <w:spacing w:val="-3"/>
        </w:rPr>
        <w:t xml:space="preserve"> </w:t>
      </w:r>
      <w:r>
        <w:rPr>
          <w:color w:val="231F20"/>
        </w:rPr>
        <w:t>longest</w:t>
      </w:r>
      <w:r>
        <w:rPr>
          <w:color w:val="231F20"/>
          <w:spacing w:val="-3"/>
        </w:rPr>
        <w:t xml:space="preserve"> </w:t>
      </w:r>
      <w:r>
        <w:rPr>
          <w:color w:val="231F20"/>
        </w:rPr>
        <w:t>–</w:t>
      </w:r>
      <w:r>
        <w:rPr>
          <w:color w:val="231F20"/>
          <w:spacing w:val="-3"/>
        </w:rPr>
        <w:t xml:space="preserve"> </w:t>
      </w:r>
      <w:r>
        <w:rPr>
          <w:color w:val="231F20"/>
        </w:rPr>
        <w:t>was</w:t>
      </w:r>
      <w:r>
        <w:rPr>
          <w:color w:val="231F20"/>
          <w:spacing w:val="-3"/>
        </w:rPr>
        <w:t xml:space="preserve"> </w:t>
      </w:r>
      <w:r>
        <w:rPr>
          <w:color w:val="231F20"/>
        </w:rPr>
        <w:t>started</w:t>
      </w:r>
      <w:r>
        <w:rPr>
          <w:color w:val="231F20"/>
          <w:spacing w:val="-3"/>
        </w:rPr>
        <w:t xml:space="preserve"> </w:t>
      </w:r>
      <w:r>
        <w:rPr>
          <w:color w:val="231F20"/>
        </w:rPr>
        <w:t>b</w:t>
      </w:r>
      <w:r>
        <w:rPr>
          <w:color w:val="231F20"/>
        </w:rPr>
        <w:t>y</w:t>
      </w:r>
      <w:r>
        <w:rPr>
          <w:color w:val="231F20"/>
          <w:spacing w:val="-3"/>
        </w:rPr>
        <w:t xml:space="preserve"> </w:t>
      </w:r>
      <w:r>
        <w:rPr>
          <w:color w:val="231F20"/>
        </w:rPr>
        <w:t>the</w:t>
      </w:r>
      <w:r>
        <w:rPr>
          <w:color w:val="231F20"/>
          <w:spacing w:val="-3"/>
        </w:rPr>
        <w:t xml:space="preserve"> </w:t>
      </w:r>
      <w:r>
        <w:rPr>
          <w:color w:val="231F20"/>
        </w:rPr>
        <w:t>Nguyễn,</w:t>
      </w:r>
      <w:r>
        <w:rPr>
          <w:color w:val="231F20"/>
          <w:spacing w:val="-3"/>
        </w:rPr>
        <w:t xml:space="preserve"> </w:t>
      </w:r>
      <w:r>
        <w:rPr>
          <w:color w:val="231F20"/>
        </w:rPr>
        <w:t>who</w:t>
      </w:r>
      <w:r>
        <w:rPr>
          <w:color w:val="231F20"/>
          <w:spacing w:val="-3"/>
        </w:rPr>
        <w:t xml:space="preserve"> </w:t>
      </w:r>
      <w:r>
        <w:rPr>
          <w:color w:val="231F20"/>
        </w:rPr>
        <w:t>in</w:t>
      </w:r>
      <w:r>
        <w:rPr>
          <w:color w:val="231F20"/>
          <w:spacing w:val="-3"/>
        </w:rPr>
        <w:t xml:space="preserve"> </w:t>
      </w:r>
      <w:r>
        <w:rPr>
          <w:color w:val="231F20"/>
        </w:rPr>
        <w:t xml:space="preserve">1655 </w:t>
      </w:r>
      <w:r>
        <w:rPr>
          <w:color w:val="231F20"/>
          <w:spacing w:val="-2"/>
        </w:rPr>
        <w:t>occupied</w:t>
      </w:r>
      <w:r>
        <w:rPr>
          <w:color w:val="231F20"/>
          <w:spacing w:val="-7"/>
        </w:rPr>
        <w:t xml:space="preserve"> </w:t>
      </w:r>
      <w:r>
        <w:rPr>
          <w:color w:val="231F20"/>
          <w:spacing w:val="-2"/>
        </w:rPr>
        <w:t>land</w:t>
      </w:r>
      <w:r>
        <w:rPr>
          <w:color w:val="231F20"/>
          <w:spacing w:val="-7"/>
        </w:rPr>
        <w:t xml:space="preserve"> </w:t>
      </w:r>
      <w:r>
        <w:rPr>
          <w:color w:val="231F20"/>
          <w:spacing w:val="-2"/>
        </w:rPr>
        <w:t>up</w:t>
      </w:r>
      <w:r>
        <w:rPr>
          <w:color w:val="231F20"/>
          <w:spacing w:val="-7"/>
        </w:rPr>
        <w:t xml:space="preserve"> </w:t>
      </w:r>
      <w:r>
        <w:rPr>
          <w:color w:val="231F20"/>
          <w:spacing w:val="-2"/>
        </w:rPr>
        <w:t>to</w:t>
      </w:r>
      <w:r>
        <w:rPr>
          <w:color w:val="231F20"/>
          <w:spacing w:val="-7"/>
        </w:rPr>
        <w:t xml:space="preserve"> </w:t>
      </w:r>
      <w:r>
        <w:rPr>
          <w:color w:val="231F20"/>
          <w:spacing w:val="-2"/>
        </w:rPr>
        <w:t>Nghệ</w:t>
      </w:r>
      <w:r>
        <w:rPr>
          <w:color w:val="231F20"/>
          <w:spacing w:val="-7"/>
        </w:rPr>
        <w:t xml:space="preserve"> </w:t>
      </w:r>
      <w:r>
        <w:rPr>
          <w:color w:val="231F20"/>
          <w:spacing w:val="-2"/>
        </w:rPr>
        <w:t>An</w:t>
      </w:r>
      <w:r>
        <w:rPr>
          <w:color w:val="231F20"/>
          <w:spacing w:val="-7"/>
        </w:rPr>
        <w:t xml:space="preserve"> </w:t>
      </w:r>
      <w:r>
        <w:rPr>
          <w:color w:val="231F20"/>
          <w:spacing w:val="-2"/>
        </w:rPr>
        <w:t>province.</w:t>
      </w:r>
      <w:r>
        <w:rPr>
          <w:color w:val="231F20"/>
          <w:spacing w:val="-7"/>
        </w:rPr>
        <w:t xml:space="preserve"> </w:t>
      </w:r>
      <w:r>
        <w:rPr>
          <w:color w:val="231F20"/>
          <w:spacing w:val="-2"/>
        </w:rPr>
        <w:t>They</w:t>
      </w:r>
      <w:r>
        <w:rPr>
          <w:color w:val="231F20"/>
          <w:spacing w:val="-7"/>
        </w:rPr>
        <w:t xml:space="preserve"> </w:t>
      </w:r>
      <w:r>
        <w:rPr>
          <w:color w:val="231F20"/>
          <w:spacing w:val="-2"/>
        </w:rPr>
        <w:t>fought</w:t>
      </w:r>
      <w:r>
        <w:rPr>
          <w:color w:val="231F20"/>
          <w:spacing w:val="-7"/>
        </w:rPr>
        <w:t xml:space="preserve"> </w:t>
      </w:r>
      <w:r>
        <w:rPr>
          <w:color w:val="231F20"/>
          <w:spacing w:val="-2"/>
        </w:rPr>
        <w:t>for</w:t>
      </w:r>
      <w:r>
        <w:rPr>
          <w:color w:val="231F20"/>
          <w:spacing w:val="-7"/>
        </w:rPr>
        <w:t xml:space="preserve"> </w:t>
      </w:r>
      <w:r>
        <w:rPr>
          <w:color w:val="231F20"/>
          <w:spacing w:val="-2"/>
        </w:rPr>
        <w:t>five</w:t>
      </w:r>
      <w:r>
        <w:rPr>
          <w:color w:val="231F20"/>
          <w:spacing w:val="-7"/>
        </w:rPr>
        <w:t xml:space="preserve"> </w:t>
      </w:r>
      <w:r>
        <w:rPr>
          <w:color w:val="231F20"/>
          <w:spacing w:val="-2"/>
        </w:rPr>
        <w:t xml:space="preserve">consecutive </w:t>
      </w:r>
      <w:r>
        <w:rPr>
          <w:color w:val="231F20"/>
        </w:rPr>
        <w:t>years before the Nguyễn were pushed back south again.</w:t>
      </w:r>
      <w:r>
        <w:rPr>
          <w:color w:val="231F20"/>
          <w:position w:val="7"/>
          <w:sz w:val="16"/>
        </w:rPr>
        <w:t xml:space="preserve">25 </w:t>
      </w:r>
      <w:r>
        <w:rPr>
          <w:color w:val="231F20"/>
        </w:rPr>
        <w:t>By 1672 a truce</w:t>
      </w:r>
      <w:r>
        <w:rPr>
          <w:color w:val="231F20"/>
          <w:spacing w:val="-12"/>
        </w:rPr>
        <w:t xml:space="preserve"> </w:t>
      </w:r>
      <w:r>
        <w:rPr>
          <w:color w:val="231F20"/>
        </w:rPr>
        <w:t>was</w:t>
      </w:r>
      <w:r>
        <w:rPr>
          <w:color w:val="231F20"/>
          <w:spacing w:val="-12"/>
        </w:rPr>
        <w:t xml:space="preserve"> </w:t>
      </w:r>
      <w:r>
        <w:rPr>
          <w:color w:val="231F20"/>
        </w:rPr>
        <w:t>called</w:t>
      </w:r>
      <w:r>
        <w:rPr>
          <w:color w:val="231F20"/>
          <w:spacing w:val="-12"/>
        </w:rPr>
        <w:t xml:space="preserve"> </w:t>
      </w:r>
      <w:r>
        <w:rPr>
          <w:color w:val="231F20"/>
        </w:rPr>
        <w:t>and</w:t>
      </w:r>
      <w:r>
        <w:rPr>
          <w:color w:val="231F20"/>
          <w:spacing w:val="-12"/>
        </w:rPr>
        <w:t xml:space="preserve"> </w:t>
      </w:r>
      <w:r>
        <w:rPr>
          <w:color w:val="231F20"/>
        </w:rPr>
        <w:t>a</w:t>
      </w:r>
      <w:r>
        <w:rPr>
          <w:color w:val="231F20"/>
          <w:spacing w:val="-12"/>
        </w:rPr>
        <w:t xml:space="preserve"> </w:t>
      </w:r>
      <w:r>
        <w:rPr>
          <w:color w:val="231F20"/>
        </w:rPr>
        <w:t>demarcation</w:t>
      </w:r>
      <w:r>
        <w:rPr>
          <w:color w:val="231F20"/>
          <w:spacing w:val="-13"/>
        </w:rPr>
        <w:t xml:space="preserve"> </w:t>
      </w:r>
      <w:r>
        <w:rPr>
          <w:color w:val="231F20"/>
        </w:rPr>
        <w:t>line</w:t>
      </w:r>
      <w:r>
        <w:rPr>
          <w:color w:val="231F20"/>
          <w:spacing w:val="-12"/>
        </w:rPr>
        <w:t xml:space="preserve"> </w:t>
      </w:r>
      <w:r>
        <w:rPr>
          <w:color w:val="231F20"/>
        </w:rPr>
        <w:t>set</w:t>
      </w:r>
      <w:r>
        <w:rPr>
          <w:color w:val="231F20"/>
          <w:spacing w:val="-12"/>
        </w:rPr>
        <w:t xml:space="preserve"> </w:t>
      </w:r>
      <w:r>
        <w:rPr>
          <w:color w:val="231F20"/>
        </w:rPr>
        <w:t>on</w:t>
      </w:r>
      <w:r>
        <w:rPr>
          <w:color w:val="231F20"/>
          <w:spacing w:val="-13"/>
        </w:rPr>
        <w:t xml:space="preserve"> </w:t>
      </w:r>
      <w:r>
        <w:rPr>
          <w:color w:val="231F20"/>
        </w:rPr>
        <w:t>the</w:t>
      </w:r>
      <w:r>
        <w:rPr>
          <w:color w:val="231F20"/>
          <w:spacing w:val="-12"/>
        </w:rPr>
        <w:t xml:space="preserve"> </w:t>
      </w:r>
      <w:r>
        <w:rPr>
          <w:color w:val="231F20"/>
        </w:rPr>
        <w:t>Gianh</w:t>
      </w:r>
      <w:r>
        <w:rPr>
          <w:color w:val="231F20"/>
          <w:spacing w:val="-12"/>
        </w:rPr>
        <w:t xml:space="preserve"> </w:t>
      </w:r>
      <w:r>
        <w:rPr>
          <w:color w:val="231F20"/>
        </w:rPr>
        <w:t>River</w:t>
      </w:r>
      <w:r>
        <w:rPr>
          <w:color w:val="231F20"/>
          <w:spacing w:val="-12"/>
        </w:rPr>
        <w:t xml:space="preserve"> </w:t>
      </w:r>
      <w:r>
        <w:rPr>
          <w:color w:val="231F20"/>
        </w:rPr>
        <w:t>in</w:t>
      </w:r>
      <w:r>
        <w:rPr>
          <w:color w:val="231F20"/>
          <w:spacing w:val="-12"/>
        </w:rPr>
        <w:t xml:space="preserve"> </w:t>
      </w:r>
      <w:r>
        <w:rPr>
          <w:color w:val="231F20"/>
        </w:rPr>
        <w:t>Quảng Bình</w:t>
      </w:r>
      <w:r>
        <w:rPr>
          <w:color w:val="231F20"/>
          <w:spacing w:val="-13"/>
        </w:rPr>
        <w:t xml:space="preserve"> </w:t>
      </w:r>
      <w:r>
        <w:rPr>
          <w:color w:val="231F20"/>
        </w:rPr>
        <w:t>province.</w:t>
      </w:r>
      <w:r>
        <w:rPr>
          <w:color w:val="231F20"/>
          <w:spacing w:val="-13"/>
        </w:rPr>
        <w:t xml:space="preserve"> </w:t>
      </w:r>
      <w:r>
        <w:rPr>
          <w:color w:val="231F20"/>
        </w:rPr>
        <w:t>This</w:t>
      </w:r>
      <w:r>
        <w:rPr>
          <w:color w:val="231F20"/>
          <w:spacing w:val="-13"/>
        </w:rPr>
        <w:t xml:space="preserve"> </w:t>
      </w:r>
      <w:r>
        <w:rPr>
          <w:color w:val="231F20"/>
        </w:rPr>
        <w:t>held</w:t>
      </w:r>
      <w:r>
        <w:rPr>
          <w:color w:val="231F20"/>
          <w:spacing w:val="-13"/>
        </w:rPr>
        <w:t xml:space="preserve"> </w:t>
      </w:r>
      <w:r>
        <w:rPr>
          <w:color w:val="231F20"/>
        </w:rPr>
        <w:t>for</w:t>
      </w:r>
      <w:r>
        <w:rPr>
          <w:color w:val="231F20"/>
          <w:spacing w:val="-13"/>
        </w:rPr>
        <w:t xml:space="preserve"> </w:t>
      </w:r>
      <w:r>
        <w:rPr>
          <w:color w:val="231F20"/>
        </w:rPr>
        <w:t>the</w:t>
      </w:r>
      <w:r>
        <w:rPr>
          <w:color w:val="231F20"/>
          <w:spacing w:val="-13"/>
        </w:rPr>
        <w:t xml:space="preserve"> </w:t>
      </w:r>
      <w:r>
        <w:rPr>
          <w:color w:val="231F20"/>
        </w:rPr>
        <w:t>next</w:t>
      </w:r>
      <w:r>
        <w:rPr>
          <w:color w:val="231F20"/>
          <w:spacing w:val="-13"/>
        </w:rPr>
        <w:t xml:space="preserve"> </w:t>
      </w:r>
      <w:r>
        <w:rPr>
          <w:color w:val="231F20"/>
        </w:rPr>
        <w:t>100</w:t>
      </w:r>
      <w:r>
        <w:rPr>
          <w:color w:val="231F20"/>
          <w:spacing w:val="-13"/>
        </w:rPr>
        <w:t xml:space="preserve"> </w:t>
      </w:r>
      <w:r>
        <w:rPr>
          <w:color w:val="231F20"/>
        </w:rPr>
        <w:t>years.</w:t>
      </w:r>
      <w:r>
        <w:rPr>
          <w:color w:val="231F20"/>
          <w:spacing w:val="-13"/>
        </w:rPr>
        <w:t xml:space="preserve"> </w:t>
      </w:r>
      <w:r>
        <w:rPr>
          <w:color w:val="231F20"/>
        </w:rPr>
        <w:t>Each</w:t>
      </w:r>
      <w:r>
        <w:rPr>
          <w:color w:val="231F20"/>
          <w:spacing w:val="-13"/>
        </w:rPr>
        <w:t xml:space="preserve"> </w:t>
      </w:r>
      <w:r>
        <w:rPr>
          <w:color w:val="231F20"/>
        </w:rPr>
        <w:t>part</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 xml:space="preserve">divided </w:t>
      </w:r>
      <w:r>
        <w:rPr>
          <w:color w:val="231F20"/>
          <w:spacing w:val="-2"/>
        </w:rPr>
        <w:t>state</w:t>
      </w:r>
      <w:r>
        <w:rPr>
          <w:color w:val="231F20"/>
          <w:spacing w:val="-9"/>
        </w:rPr>
        <w:t xml:space="preserve"> </w:t>
      </w:r>
      <w:r>
        <w:rPr>
          <w:color w:val="231F20"/>
          <w:spacing w:val="-2"/>
        </w:rPr>
        <w:t>held</w:t>
      </w:r>
      <w:r>
        <w:rPr>
          <w:color w:val="231F20"/>
          <w:spacing w:val="-9"/>
        </w:rPr>
        <w:t xml:space="preserve"> </w:t>
      </w:r>
      <w:r>
        <w:rPr>
          <w:color w:val="231F20"/>
          <w:spacing w:val="-2"/>
        </w:rPr>
        <w:t>their</w:t>
      </w:r>
      <w:r>
        <w:rPr>
          <w:color w:val="231F20"/>
          <w:spacing w:val="-9"/>
        </w:rPr>
        <w:t xml:space="preserve"> </w:t>
      </w:r>
      <w:r>
        <w:rPr>
          <w:color w:val="231F20"/>
          <w:spacing w:val="-2"/>
        </w:rPr>
        <w:t>own</w:t>
      </w:r>
      <w:r>
        <w:rPr>
          <w:color w:val="231F20"/>
          <w:spacing w:val="-9"/>
        </w:rPr>
        <w:t xml:space="preserve"> </w:t>
      </w:r>
      <w:r>
        <w:rPr>
          <w:color w:val="231F20"/>
          <w:spacing w:val="-2"/>
        </w:rPr>
        <w:t>mandarin</w:t>
      </w:r>
      <w:r>
        <w:rPr>
          <w:color w:val="231F20"/>
          <w:spacing w:val="-9"/>
        </w:rPr>
        <w:t xml:space="preserve"> </w:t>
      </w:r>
      <w:r>
        <w:rPr>
          <w:color w:val="231F20"/>
          <w:spacing w:val="-2"/>
        </w:rPr>
        <w:t>recruitment</w:t>
      </w:r>
      <w:r>
        <w:rPr>
          <w:color w:val="231F20"/>
          <w:spacing w:val="-9"/>
        </w:rPr>
        <w:t xml:space="preserve"> </w:t>
      </w:r>
      <w:r>
        <w:rPr>
          <w:color w:val="231F20"/>
          <w:spacing w:val="-2"/>
        </w:rPr>
        <w:t>exams,</w:t>
      </w:r>
      <w:r>
        <w:rPr>
          <w:color w:val="231F20"/>
          <w:spacing w:val="-9"/>
        </w:rPr>
        <w:t xml:space="preserve"> </w:t>
      </w:r>
      <w:r>
        <w:rPr>
          <w:color w:val="231F20"/>
          <w:spacing w:val="-2"/>
        </w:rPr>
        <w:t>collected</w:t>
      </w:r>
      <w:r>
        <w:rPr>
          <w:color w:val="231F20"/>
          <w:spacing w:val="-9"/>
        </w:rPr>
        <w:t xml:space="preserve"> </w:t>
      </w:r>
      <w:r>
        <w:rPr>
          <w:color w:val="231F20"/>
          <w:spacing w:val="-2"/>
        </w:rPr>
        <w:t>taxes,</w:t>
      </w:r>
      <w:r>
        <w:rPr>
          <w:color w:val="231F20"/>
          <w:spacing w:val="-9"/>
        </w:rPr>
        <w:t xml:space="preserve"> </w:t>
      </w:r>
      <w:r>
        <w:rPr>
          <w:color w:val="231F20"/>
          <w:spacing w:val="-2"/>
        </w:rPr>
        <w:t xml:space="preserve">upheld </w:t>
      </w:r>
      <w:r>
        <w:rPr>
          <w:color w:val="231F20"/>
        </w:rPr>
        <w:t>the criminal code and conducted foreign affairs. The Lê emperors still reigned</w:t>
      </w:r>
      <w:r>
        <w:rPr>
          <w:color w:val="231F20"/>
          <w:spacing w:val="-3"/>
        </w:rPr>
        <w:t xml:space="preserve"> </w:t>
      </w:r>
      <w:r>
        <w:rPr>
          <w:color w:val="231F20"/>
        </w:rPr>
        <w:t>as</w:t>
      </w:r>
      <w:r>
        <w:rPr>
          <w:color w:val="231F20"/>
          <w:spacing w:val="-3"/>
        </w:rPr>
        <w:t xml:space="preserve"> </w:t>
      </w:r>
      <w:r>
        <w:rPr>
          <w:color w:val="231F20"/>
        </w:rPr>
        <w:t>the</w:t>
      </w:r>
      <w:r>
        <w:rPr>
          <w:color w:val="231F20"/>
          <w:spacing w:val="-3"/>
        </w:rPr>
        <w:t xml:space="preserve"> </w:t>
      </w:r>
      <w:r>
        <w:rPr>
          <w:color w:val="231F20"/>
        </w:rPr>
        <w:t>only</w:t>
      </w:r>
      <w:r>
        <w:rPr>
          <w:color w:val="231F20"/>
          <w:spacing w:val="-3"/>
        </w:rPr>
        <w:t xml:space="preserve"> </w:t>
      </w:r>
      <w:r>
        <w:rPr>
          <w:color w:val="231F20"/>
        </w:rPr>
        <w:t>monarch</w:t>
      </w:r>
      <w:r>
        <w:rPr>
          <w:color w:val="231F20"/>
          <w:spacing w:val="-3"/>
        </w:rPr>
        <w:t xml:space="preserve"> </w:t>
      </w:r>
      <w:r>
        <w:rPr>
          <w:color w:val="231F20"/>
        </w:rPr>
        <w:t>recognized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newly</w:t>
      </w:r>
      <w:r>
        <w:rPr>
          <w:color w:val="231F20"/>
          <w:spacing w:val="-3"/>
        </w:rPr>
        <w:t xml:space="preserve"> </w:t>
      </w:r>
      <w:r>
        <w:rPr>
          <w:color w:val="231F20"/>
        </w:rPr>
        <w:t>established</w:t>
      </w:r>
      <w:r>
        <w:rPr>
          <w:color w:val="231F20"/>
          <w:spacing w:val="-3"/>
        </w:rPr>
        <w:t xml:space="preserve"> </w:t>
      </w:r>
      <w:r>
        <w:rPr>
          <w:color w:val="231F20"/>
        </w:rPr>
        <w:t>Qing in China,</w:t>
      </w:r>
      <w:r>
        <w:rPr>
          <w:color w:val="231F20"/>
          <w:position w:val="7"/>
          <w:sz w:val="16"/>
        </w:rPr>
        <w:t xml:space="preserve">26 </w:t>
      </w:r>
      <w:r>
        <w:rPr>
          <w:color w:val="231F20"/>
        </w:rPr>
        <w:t>but in 1736 the Nguyễn under lord Nguyễn Phúc Khoát began setting courtly procedures and their own costumes and rituals. From</w:t>
      </w:r>
      <w:r>
        <w:rPr>
          <w:color w:val="231F20"/>
          <w:spacing w:val="-2"/>
        </w:rPr>
        <w:t xml:space="preserve"> </w:t>
      </w:r>
      <w:r>
        <w:rPr>
          <w:color w:val="231F20"/>
        </w:rPr>
        <w:t xml:space="preserve">this time the south was a </w:t>
      </w:r>
      <w:r>
        <w:rPr>
          <w:rFonts w:ascii="Palatino Linotype" w:hAnsi="Palatino Linotype"/>
          <w:i/>
          <w:color w:val="231F20"/>
        </w:rPr>
        <w:t xml:space="preserve">de facto </w:t>
      </w:r>
      <w:r>
        <w:rPr>
          <w:color w:val="231F20"/>
        </w:rPr>
        <w:t xml:space="preserve">state with its own legal </w:t>
      </w:r>
      <w:r>
        <w:rPr>
          <w:color w:val="231F20"/>
          <w:spacing w:val="-2"/>
        </w:rPr>
        <w:t>system</w:t>
      </w:r>
    </w:p>
    <w:p w:rsidR="009E0961" w:rsidRDefault="00183599">
      <w:pPr>
        <w:pStyle w:val="BodyText"/>
        <w:spacing w:line="242" w:lineRule="exact"/>
        <w:ind w:left="1417"/>
        <w:jc w:val="both"/>
      </w:pPr>
      <w:r>
        <w:rPr>
          <w:color w:val="231F20"/>
        </w:rPr>
        <w:t>and</w:t>
      </w:r>
      <w:r>
        <w:rPr>
          <w:color w:val="231F20"/>
          <w:spacing w:val="2"/>
        </w:rPr>
        <w:t xml:space="preserve"> </w:t>
      </w:r>
      <w:r>
        <w:rPr>
          <w:color w:val="231F20"/>
        </w:rPr>
        <w:t>royal</w:t>
      </w:r>
      <w:r>
        <w:rPr>
          <w:color w:val="231F20"/>
          <w:spacing w:val="3"/>
        </w:rPr>
        <w:t xml:space="preserve"> </w:t>
      </w:r>
      <w:r>
        <w:rPr>
          <w:color w:val="231F20"/>
        </w:rPr>
        <w:t>court.</w:t>
      </w:r>
      <w:r>
        <w:rPr>
          <w:color w:val="231F20"/>
          <w:position w:val="7"/>
          <w:sz w:val="16"/>
        </w:rPr>
        <w:t>27</w:t>
      </w:r>
      <w:r>
        <w:rPr>
          <w:color w:val="231F20"/>
          <w:spacing w:val="16"/>
          <w:position w:val="7"/>
          <w:sz w:val="16"/>
        </w:rPr>
        <w:t xml:space="preserve"> </w:t>
      </w:r>
      <w:r>
        <w:rPr>
          <w:color w:val="231F20"/>
        </w:rPr>
        <w:t>The</w:t>
      </w:r>
      <w:r>
        <w:rPr>
          <w:color w:val="231F20"/>
          <w:spacing w:val="3"/>
        </w:rPr>
        <w:t xml:space="preserve"> </w:t>
      </w:r>
      <w:r>
        <w:rPr>
          <w:color w:val="231F20"/>
        </w:rPr>
        <w:t>Nguyễn</w:t>
      </w:r>
      <w:r>
        <w:rPr>
          <w:color w:val="231F20"/>
          <w:spacing w:val="3"/>
        </w:rPr>
        <w:t xml:space="preserve"> </w:t>
      </w:r>
      <w:r>
        <w:rPr>
          <w:color w:val="231F20"/>
        </w:rPr>
        <w:t>lord</w:t>
      </w:r>
      <w:r>
        <w:rPr>
          <w:color w:val="231F20"/>
          <w:spacing w:val="3"/>
        </w:rPr>
        <w:t xml:space="preserve"> </w:t>
      </w:r>
      <w:r>
        <w:rPr>
          <w:color w:val="231F20"/>
        </w:rPr>
        <w:t>proclaimed</w:t>
      </w:r>
      <w:r>
        <w:rPr>
          <w:color w:val="231F20"/>
          <w:spacing w:val="3"/>
        </w:rPr>
        <w:t xml:space="preserve"> </w:t>
      </w:r>
      <w:r>
        <w:rPr>
          <w:color w:val="231F20"/>
        </w:rPr>
        <w:t>himself</w:t>
      </w:r>
      <w:r>
        <w:rPr>
          <w:color w:val="231F20"/>
          <w:spacing w:val="3"/>
        </w:rPr>
        <w:t xml:space="preserve"> </w:t>
      </w:r>
      <w:r>
        <w:rPr>
          <w:rFonts w:ascii="Palatino Linotype" w:hAnsi="Palatino Linotype"/>
          <w:i/>
          <w:color w:val="231F20"/>
        </w:rPr>
        <w:t>vương</w:t>
      </w:r>
      <w:r>
        <w:rPr>
          <w:rFonts w:ascii="Palatino Linotype" w:hAnsi="Palatino Linotype"/>
          <w:i/>
          <w:color w:val="231F20"/>
          <w:spacing w:val="3"/>
        </w:rPr>
        <w:t xml:space="preserve"> </w:t>
      </w:r>
      <w:r>
        <w:rPr>
          <w:color w:val="231F20"/>
          <w:spacing w:val="-2"/>
        </w:rPr>
        <w:t>(royal)</w:t>
      </w:r>
    </w:p>
    <w:p w:rsidR="009E0961" w:rsidRDefault="00183599">
      <w:pPr>
        <w:pStyle w:val="BodyText"/>
        <w:spacing w:before="5" w:line="235" w:lineRule="auto"/>
        <w:ind w:left="1417" w:right="796" w:hanging="1"/>
        <w:jc w:val="both"/>
      </w:pPr>
      <w:r>
        <w:rPr>
          <w:color w:val="231F20"/>
          <w:spacing w:val="-2"/>
        </w:rPr>
        <w:t>in</w:t>
      </w:r>
      <w:r>
        <w:rPr>
          <w:color w:val="231F20"/>
          <w:spacing w:val="-11"/>
        </w:rPr>
        <w:t xml:space="preserve"> </w:t>
      </w:r>
      <w:r>
        <w:rPr>
          <w:color w:val="231F20"/>
          <w:spacing w:val="-2"/>
        </w:rPr>
        <w:t>1744</w:t>
      </w:r>
      <w:r>
        <w:rPr>
          <w:color w:val="231F20"/>
          <w:spacing w:val="-11"/>
        </w:rPr>
        <w:t xml:space="preserve"> </w:t>
      </w:r>
      <w:r>
        <w:rPr>
          <w:color w:val="231F20"/>
          <w:spacing w:val="-2"/>
        </w:rPr>
        <w:t>and</w:t>
      </w:r>
      <w:r>
        <w:rPr>
          <w:color w:val="231F20"/>
          <w:spacing w:val="-11"/>
        </w:rPr>
        <w:t xml:space="preserve"> </w:t>
      </w:r>
      <w:r>
        <w:rPr>
          <w:color w:val="231F20"/>
          <w:spacing w:val="-2"/>
        </w:rPr>
        <w:t>ruled</w:t>
      </w:r>
      <w:r>
        <w:rPr>
          <w:color w:val="231F20"/>
          <w:spacing w:val="-11"/>
        </w:rPr>
        <w:t xml:space="preserve"> </w:t>
      </w:r>
      <w:r>
        <w:rPr>
          <w:color w:val="231F20"/>
          <w:spacing w:val="-2"/>
        </w:rPr>
        <w:t>as</w:t>
      </w:r>
      <w:r>
        <w:rPr>
          <w:color w:val="231F20"/>
          <w:spacing w:val="-11"/>
        </w:rPr>
        <w:t xml:space="preserve"> </w:t>
      </w:r>
      <w:r>
        <w:rPr>
          <w:color w:val="231F20"/>
          <w:spacing w:val="-2"/>
        </w:rPr>
        <w:t>King</w:t>
      </w:r>
      <w:r>
        <w:rPr>
          <w:color w:val="231F20"/>
          <w:spacing w:val="-11"/>
        </w:rPr>
        <w:t xml:space="preserve"> </w:t>
      </w:r>
      <w:r>
        <w:rPr>
          <w:color w:val="231F20"/>
          <w:spacing w:val="-2"/>
        </w:rPr>
        <w:t>Vũ</w:t>
      </w:r>
      <w:r>
        <w:rPr>
          <w:color w:val="231F20"/>
          <w:spacing w:val="-11"/>
        </w:rPr>
        <w:t xml:space="preserve"> </w:t>
      </w:r>
      <w:r>
        <w:rPr>
          <w:color w:val="231F20"/>
          <w:spacing w:val="-2"/>
        </w:rPr>
        <w:t>Vương,</w:t>
      </w:r>
      <w:r>
        <w:rPr>
          <w:color w:val="231F20"/>
          <w:spacing w:val="-11"/>
        </w:rPr>
        <w:t xml:space="preserve"> </w:t>
      </w:r>
      <w:r>
        <w:rPr>
          <w:color w:val="231F20"/>
          <w:spacing w:val="-2"/>
        </w:rPr>
        <w:t>establishing</w:t>
      </w:r>
      <w:r>
        <w:rPr>
          <w:color w:val="231F20"/>
          <w:spacing w:val="-11"/>
        </w:rPr>
        <w:t xml:space="preserve"> </w:t>
      </w:r>
      <w:r>
        <w:rPr>
          <w:color w:val="231F20"/>
          <w:spacing w:val="-2"/>
        </w:rPr>
        <w:t>a</w:t>
      </w:r>
      <w:r>
        <w:rPr>
          <w:color w:val="231F20"/>
          <w:spacing w:val="-11"/>
        </w:rPr>
        <w:t xml:space="preserve"> </w:t>
      </w:r>
      <w:r>
        <w:rPr>
          <w:color w:val="231F20"/>
          <w:spacing w:val="-2"/>
        </w:rPr>
        <w:t>line</w:t>
      </w:r>
      <w:r>
        <w:rPr>
          <w:color w:val="231F20"/>
          <w:spacing w:val="-11"/>
        </w:rPr>
        <w:t xml:space="preserve"> </w:t>
      </w:r>
      <w:r>
        <w:rPr>
          <w:color w:val="231F20"/>
          <w:spacing w:val="-2"/>
        </w:rPr>
        <w:t>of</w:t>
      </w:r>
      <w:r>
        <w:rPr>
          <w:color w:val="231F20"/>
          <w:spacing w:val="-11"/>
        </w:rPr>
        <w:t xml:space="preserve"> </w:t>
      </w:r>
      <w:r>
        <w:rPr>
          <w:color w:val="231F20"/>
          <w:spacing w:val="-2"/>
        </w:rPr>
        <w:t>royal</w:t>
      </w:r>
      <w:r>
        <w:rPr>
          <w:color w:val="231F20"/>
          <w:spacing w:val="-11"/>
        </w:rPr>
        <w:t xml:space="preserve"> </w:t>
      </w:r>
      <w:r>
        <w:rPr>
          <w:color w:val="231F20"/>
          <w:spacing w:val="-2"/>
        </w:rPr>
        <w:t xml:space="preserve">Nguyễn </w:t>
      </w:r>
      <w:r>
        <w:rPr>
          <w:color w:val="231F20"/>
        </w:rPr>
        <w:t xml:space="preserve">lords who ruled as either Chúa (supreme lord) or </w:t>
      </w:r>
      <w:r>
        <w:rPr>
          <w:rFonts w:ascii="Palatino Linotype" w:hAnsi="Palatino Linotype"/>
          <w:i/>
          <w:color w:val="231F20"/>
        </w:rPr>
        <w:t xml:space="preserve">Vương </w:t>
      </w:r>
      <w:r>
        <w:rPr>
          <w:color w:val="231F20"/>
        </w:rPr>
        <w:t>or both.</w:t>
      </w:r>
    </w:p>
    <w:p w:rsidR="009E0961" w:rsidRDefault="009E0961">
      <w:pPr>
        <w:pStyle w:val="BodyText"/>
        <w:spacing w:before="8"/>
        <w:rPr>
          <w:sz w:val="34"/>
        </w:rPr>
      </w:pPr>
    </w:p>
    <w:p w:rsidR="009E0961" w:rsidRDefault="00183599">
      <w:pPr>
        <w:pStyle w:val="Heading2"/>
        <w:spacing w:before="1"/>
        <w:ind w:left="1427" w:right="794"/>
      </w:pPr>
      <w:r>
        <w:rPr>
          <w:smallCaps/>
          <w:color w:val="231F20"/>
        </w:rPr>
        <w:t>the</w:t>
      </w:r>
      <w:r>
        <w:rPr>
          <w:color w:val="231F20"/>
          <w:spacing w:val="40"/>
        </w:rPr>
        <w:t xml:space="preserve"> </w:t>
      </w:r>
      <w:r>
        <w:rPr>
          <w:smallCaps/>
          <w:color w:val="231F20"/>
        </w:rPr>
        <w:t>ngu</w:t>
      </w:r>
      <w:r>
        <w:rPr>
          <w:color w:val="231F20"/>
        </w:rPr>
        <w:t>y</w:t>
      </w:r>
      <w:r>
        <w:rPr>
          <w:smallCaps/>
          <w:color w:val="231F20"/>
        </w:rPr>
        <w:t>ễn</w:t>
      </w:r>
      <w:r>
        <w:rPr>
          <w:color w:val="231F20"/>
          <w:spacing w:val="40"/>
        </w:rPr>
        <w:t xml:space="preserve"> </w:t>
      </w:r>
      <w:r>
        <w:rPr>
          <w:smallCaps/>
          <w:color w:val="231F20"/>
        </w:rPr>
        <w:t>southward</w:t>
      </w:r>
      <w:r>
        <w:rPr>
          <w:color w:val="231F20"/>
          <w:spacing w:val="52"/>
        </w:rPr>
        <w:t xml:space="preserve"> </w:t>
      </w:r>
      <w:r>
        <w:rPr>
          <w:smallCaps/>
          <w:color w:val="231F20"/>
        </w:rPr>
        <w:t>mo</w:t>
      </w:r>
      <w:r>
        <w:rPr>
          <w:color w:val="231F20"/>
        </w:rPr>
        <w:t>v</w:t>
      </w:r>
      <w:r>
        <w:rPr>
          <w:smallCaps/>
          <w:color w:val="231F20"/>
        </w:rPr>
        <w:t>ement</w:t>
      </w:r>
      <w:r>
        <w:rPr>
          <w:color w:val="231F20"/>
          <w:spacing w:val="40"/>
        </w:rPr>
        <w:t xml:space="preserve"> </w:t>
      </w:r>
      <w:r>
        <w:rPr>
          <w:color w:val="231F20"/>
        </w:rPr>
        <w:t>(</w:t>
      </w:r>
      <w:r>
        <w:rPr>
          <w:smallCaps/>
          <w:color w:val="231F20"/>
        </w:rPr>
        <w:t>nam</w:t>
      </w:r>
      <w:r>
        <w:rPr>
          <w:color w:val="231F20"/>
          <w:spacing w:val="41"/>
        </w:rPr>
        <w:t xml:space="preserve"> </w:t>
      </w:r>
      <w:r>
        <w:rPr>
          <w:smallCaps/>
          <w:color w:val="231F20"/>
          <w:spacing w:val="-2"/>
        </w:rPr>
        <w:t>tiến</w:t>
      </w:r>
      <w:r>
        <w:rPr>
          <w:color w:val="231F20"/>
          <w:spacing w:val="-2"/>
        </w:rPr>
        <w:t>)</w:t>
      </w:r>
    </w:p>
    <w:p w:rsidR="009E0961" w:rsidRDefault="009E0961">
      <w:pPr>
        <w:pStyle w:val="BodyText"/>
        <w:spacing w:before="11"/>
        <w:rPr>
          <w:sz w:val="20"/>
        </w:rPr>
      </w:pPr>
    </w:p>
    <w:p w:rsidR="009E0961" w:rsidRDefault="00183599">
      <w:pPr>
        <w:pStyle w:val="BodyText"/>
        <w:spacing w:before="114" w:line="244" w:lineRule="auto"/>
        <w:ind w:left="1417" w:right="789"/>
        <w:jc w:val="both"/>
      </w:pPr>
      <w:r>
        <w:rPr>
          <w:color w:val="231F20"/>
        </w:rPr>
        <w:t>Despite</w:t>
      </w:r>
      <w:r>
        <w:rPr>
          <w:color w:val="231F20"/>
          <w:spacing w:val="-6"/>
        </w:rPr>
        <w:t xml:space="preserve"> </w:t>
      </w:r>
      <w:r>
        <w:rPr>
          <w:color w:val="231F20"/>
        </w:rPr>
        <w:t>the</w:t>
      </w:r>
      <w:r>
        <w:rPr>
          <w:color w:val="231F20"/>
          <w:spacing w:val="-6"/>
        </w:rPr>
        <w:t xml:space="preserve"> </w:t>
      </w:r>
      <w:r>
        <w:rPr>
          <w:color w:val="231F20"/>
        </w:rPr>
        <w:t>civil</w:t>
      </w:r>
      <w:r>
        <w:rPr>
          <w:color w:val="231F20"/>
          <w:spacing w:val="-6"/>
        </w:rPr>
        <w:t xml:space="preserve"> </w:t>
      </w:r>
      <w:r>
        <w:rPr>
          <w:color w:val="231F20"/>
        </w:rPr>
        <w:t>war</w:t>
      </w:r>
      <w:r>
        <w:rPr>
          <w:color w:val="231F20"/>
          <w:spacing w:val="-6"/>
        </w:rPr>
        <w:t xml:space="preserve"> </w:t>
      </w:r>
      <w:r>
        <w:rPr>
          <w:color w:val="231F20"/>
        </w:rPr>
        <w:t>the</w:t>
      </w:r>
      <w:r>
        <w:rPr>
          <w:color w:val="231F20"/>
          <w:spacing w:val="-6"/>
        </w:rPr>
        <w:t xml:space="preserve"> </w:t>
      </w:r>
      <w:r>
        <w:rPr>
          <w:color w:val="231F20"/>
        </w:rPr>
        <w:t>Nguyễn</w:t>
      </w:r>
      <w:r>
        <w:rPr>
          <w:color w:val="231F20"/>
          <w:spacing w:val="-6"/>
        </w:rPr>
        <w:t xml:space="preserve"> </w:t>
      </w:r>
      <w:r>
        <w:rPr>
          <w:color w:val="231F20"/>
        </w:rPr>
        <w:t>continued</w:t>
      </w:r>
      <w:r>
        <w:rPr>
          <w:color w:val="231F20"/>
          <w:spacing w:val="-6"/>
        </w:rPr>
        <w:t xml:space="preserve"> </w:t>
      </w:r>
      <w:r>
        <w:rPr>
          <w:color w:val="231F20"/>
        </w:rPr>
        <w:t>their</w:t>
      </w:r>
      <w:r>
        <w:rPr>
          <w:color w:val="231F20"/>
          <w:spacing w:val="-6"/>
        </w:rPr>
        <w:t xml:space="preserve"> </w:t>
      </w:r>
      <w:r>
        <w:rPr>
          <w:color w:val="231F20"/>
        </w:rPr>
        <w:t>southward</w:t>
      </w:r>
      <w:r>
        <w:rPr>
          <w:color w:val="231F20"/>
          <w:spacing w:val="-6"/>
        </w:rPr>
        <w:t xml:space="preserve"> </w:t>
      </w:r>
      <w:r>
        <w:rPr>
          <w:color w:val="231F20"/>
        </w:rPr>
        <w:t>expansion. There were clashes on the border with the remaining Cham kingdoms under Nguyễn Hoàng in 1611. The Việt annals say this was necessary to keep the frontier area calm.</w:t>
      </w:r>
      <w:r>
        <w:rPr>
          <w:color w:val="231F20"/>
          <w:position w:val="7"/>
          <w:sz w:val="16"/>
        </w:rPr>
        <w:t xml:space="preserve">28 </w:t>
      </w:r>
      <w:r>
        <w:rPr>
          <w:color w:val="231F20"/>
        </w:rPr>
        <w:t>Cham records say Cham king Po Nit (</w:t>
      </w:r>
      <w:r>
        <w:rPr>
          <w:rFonts w:ascii="Palatino Linotype" w:hAnsi="Palatino Linotype"/>
          <w:i/>
          <w:color w:val="231F20"/>
        </w:rPr>
        <w:t>r</w:t>
      </w:r>
      <w:r>
        <w:rPr>
          <w:color w:val="231F20"/>
        </w:rPr>
        <w:t>.</w:t>
      </w:r>
      <w:r>
        <w:rPr>
          <w:color w:val="231F20"/>
          <w:spacing w:val="-1"/>
        </w:rPr>
        <w:t xml:space="preserve"> </w:t>
      </w:r>
      <w:r>
        <w:rPr>
          <w:color w:val="231F20"/>
        </w:rPr>
        <w:t>1603–13</w:t>
      </w:r>
      <w:r>
        <w:rPr>
          <w:color w:val="231F20"/>
          <w:spacing w:val="-1"/>
        </w:rPr>
        <w:t xml:space="preserve"> </w:t>
      </w:r>
      <w:r>
        <w:rPr>
          <w:color w:val="231F20"/>
          <w:sz w:val="16"/>
        </w:rPr>
        <w:t>CE</w:t>
      </w:r>
      <w:r>
        <w:rPr>
          <w:color w:val="231F20"/>
        </w:rPr>
        <w:t>)</w:t>
      </w:r>
      <w:r>
        <w:rPr>
          <w:color w:val="231F20"/>
          <w:spacing w:val="-1"/>
        </w:rPr>
        <w:t xml:space="preserve"> </w:t>
      </w:r>
      <w:r>
        <w:rPr>
          <w:color w:val="231F20"/>
        </w:rPr>
        <w:t>attacked</w:t>
      </w:r>
      <w:r>
        <w:rPr>
          <w:color w:val="231F20"/>
          <w:spacing w:val="-1"/>
        </w:rPr>
        <w:t xml:space="preserve"> </w:t>
      </w:r>
      <w:r>
        <w:rPr>
          <w:color w:val="231F20"/>
        </w:rPr>
        <w:t>Quảng</w:t>
      </w:r>
      <w:r>
        <w:rPr>
          <w:color w:val="231F20"/>
          <w:spacing w:val="-1"/>
        </w:rPr>
        <w:t xml:space="preserve"> </w:t>
      </w:r>
      <w:r>
        <w:rPr>
          <w:color w:val="231F20"/>
        </w:rPr>
        <w:t>Nam</w:t>
      </w:r>
      <w:r>
        <w:rPr>
          <w:color w:val="231F20"/>
          <w:spacing w:val="-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Nguyễn</w:t>
      </w:r>
      <w:r>
        <w:rPr>
          <w:color w:val="231F20"/>
          <w:spacing w:val="-1"/>
        </w:rPr>
        <w:t xml:space="preserve"> </w:t>
      </w:r>
      <w:r>
        <w:rPr>
          <w:color w:val="231F20"/>
        </w:rPr>
        <w:t>retaliated</w:t>
      </w:r>
      <w:r>
        <w:rPr>
          <w:color w:val="231F20"/>
          <w:spacing w:val="-1"/>
        </w:rPr>
        <w:t xml:space="preserve"> </w:t>
      </w:r>
      <w:r>
        <w:rPr>
          <w:color w:val="231F20"/>
        </w:rPr>
        <w:t>on</w:t>
      </w:r>
      <w:r>
        <w:rPr>
          <w:color w:val="231F20"/>
          <w:spacing w:val="-1"/>
        </w:rPr>
        <w:t xml:space="preserve"> </w:t>
      </w:r>
      <w:r>
        <w:rPr>
          <w:color w:val="231F20"/>
        </w:rPr>
        <w:t>the border.</w:t>
      </w:r>
      <w:r>
        <w:rPr>
          <w:color w:val="231F20"/>
          <w:spacing w:val="21"/>
        </w:rPr>
        <w:t xml:space="preserve"> </w:t>
      </w:r>
      <w:r>
        <w:rPr>
          <w:color w:val="231F20"/>
        </w:rPr>
        <w:t>The</w:t>
      </w:r>
      <w:r>
        <w:rPr>
          <w:color w:val="231F20"/>
          <w:spacing w:val="22"/>
        </w:rPr>
        <w:t xml:space="preserve"> </w:t>
      </w:r>
      <w:r>
        <w:rPr>
          <w:color w:val="231F20"/>
        </w:rPr>
        <w:t>Nguyễn</w:t>
      </w:r>
      <w:r>
        <w:rPr>
          <w:color w:val="231F20"/>
          <w:spacing w:val="22"/>
        </w:rPr>
        <w:t xml:space="preserve"> </w:t>
      </w:r>
      <w:r>
        <w:rPr>
          <w:color w:val="231F20"/>
        </w:rPr>
        <w:t>won</w:t>
      </w:r>
      <w:r>
        <w:rPr>
          <w:color w:val="231F20"/>
          <w:spacing w:val="22"/>
        </w:rPr>
        <w:t xml:space="preserve"> </w:t>
      </w:r>
      <w:r>
        <w:rPr>
          <w:color w:val="231F20"/>
        </w:rPr>
        <w:t>the</w:t>
      </w:r>
      <w:r>
        <w:rPr>
          <w:color w:val="231F20"/>
          <w:spacing w:val="22"/>
        </w:rPr>
        <w:t xml:space="preserve"> </w:t>
      </w:r>
      <w:r>
        <w:rPr>
          <w:color w:val="231F20"/>
        </w:rPr>
        <w:t>exchange</w:t>
      </w:r>
      <w:r>
        <w:rPr>
          <w:color w:val="231F20"/>
          <w:spacing w:val="22"/>
        </w:rPr>
        <w:t xml:space="preserve"> </w:t>
      </w:r>
      <w:r>
        <w:rPr>
          <w:color w:val="231F20"/>
        </w:rPr>
        <w:t>and</w:t>
      </w:r>
      <w:r>
        <w:rPr>
          <w:color w:val="231F20"/>
          <w:spacing w:val="22"/>
        </w:rPr>
        <w:t xml:space="preserve"> </w:t>
      </w:r>
      <w:r>
        <w:rPr>
          <w:color w:val="231F20"/>
        </w:rPr>
        <w:t>expanded</w:t>
      </w:r>
      <w:r>
        <w:rPr>
          <w:color w:val="231F20"/>
          <w:spacing w:val="22"/>
        </w:rPr>
        <w:t xml:space="preserve"> </w:t>
      </w:r>
      <w:r>
        <w:rPr>
          <w:color w:val="231F20"/>
        </w:rPr>
        <w:t>their</w:t>
      </w:r>
      <w:r>
        <w:rPr>
          <w:color w:val="231F20"/>
          <w:spacing w:val="22"/>
        </w:rPr>
        <w:t xml:space="preserve"> </w:t>
      </w:r>
      <w:r>
        <w:rPr>
          <w:color w:val="231F20"/>
          <w:spacing w:val="-2"/>
        </w:rPr>
        <w:t>territory</w:t>
      </w:r>
    </w:p>
    <w:p w:rsidR="009E0961" w:rsidRDefault="009E0961">
      <w:pPr>
        <w:spacing w:line="244" w:lineRule="auto"/>
        <w:jc w:val="both"/>
        <w:sectPr w:rsidR="009E0961">
          <w:pgSz w:w="8850" w:h="13270"/>
          <w:pgMar w:top="440" w:right="679" w:bottom="940" w:left="0" w:header="0" w:footer="757" w:gutter="0"/>
          <w:cols w:space="720"/>
        </w:sectPr>
      </w:pPr>
    </w:p>
    <w:p w:rsidR="009E0961" w:rsidRDefault="00183599">
      <w:pPr>
        <w:pStyle w:val="BodyText"/>
        <w:ind w:left="1474"/>
        <w:rPr>
          <w:sz w:val="20"/>
        </w:rPr>
      </w:pPr>
      <w:r>
        <w:rPr>
          <w:noProof/>
          <w:sz w:val="20"/>
        </w:rPr>
        <w:lastRenderedPageBreak/>
        <w:drawing>
          <wp:inline distT="0" distB="0" distL="0" distR="0">
            <wp:extent cx="3788748" cy="5705475"/>
            <wp:effectExtent l="0" t="0" r="0" b="0"/>
            <wp:docPr id="4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2.png"/>
                    <pic:cNvPicPr/>
                  </pic:nvPicPr>
                  <pic:blipFill>
                    <a:blip r:embed="rId73" cstate="print"/>
                    <a:stretch>
                      <a:fillRect/>
                    </a:stretch>
                  </pic:blipFill>
                  <pic:spPr>
                    <a:xfrm>
                      <a:off x="0" y="0"/>
                      <a:ext cx="3788748" cy="5705475"/>
                    </a:xfrm>
                    <a:prstGeom prst="rect">
                      <a:avLst/>
                    </a:prstGeom>
                  </pic:spPr>
                </pic:pic>
              </a:graphicData>
            </a:graphic>
          </wp:inline>
        </w:drawing>
      </w:r>
    </w:p>
    <w:p w:rsidR="009E0961" w:rsidRDefault="009E0961">
      <w:pPr>
        <w:pStyle w:val="BodyText"/>
        <w:rPr>
          <w:sz w:val="20"/>
        </w:rPr>
      </w:pPr>
    </w:p>
    <w:p w:rsidR="009E0961" w:rsidRDefault="009E0961">
      <w:pPr>
        <w:pStyle w:val="BodyText"/>
        <w:spacing w:before="6"/>
        <w:rPr>
          <w:sz w:val="23"/>
        </w:rPr>
      </w:pPr>
    </w:p>
    <w:p w:rsidR="009E0961" w:rsidRDefault="00183599">
      <w:pPr>
        <w:spacing w:before="110"/>
        <w:ind w:left="2681"/>
        <w:rPr>
          <w:sz w:val="18"/>
        </w:rPr>
      </w:pPr>
      <w:r>
        <w:rPr>
          <w:color w:val="231F20"/>
          <w:sz w:val="18"/>
        </w:rPr>
        <w:t>Khmer</w:t>
      </w:r>
      <w:r>
        <w:rPr>
          <w:color w:val="231F20"/>
          <w:spacing w:val="-2"/>
          <w:sz w:val="18"/>
        </w:rPr>
        <w:t xml:space="preserve"> </w:t>
      </w:r>
      <w:r>
        <w:rPr>
          <w:color w:val="231F20"/>
          <w:sz w:val="18"/>
        </w:rPr>
        <w:t>Buddha,</w:t>
      </w:r>
      <w:r>
        <w:rPr>
          <w:color w:val="231F20"/>
          <w:spacing w:val="-1"/>
          <w:sz w:val="18"/>
        </w:rPr>
        <w:t xml:space="preserve"> </w:t>
      </w:r>
      <w:r>
        <w:rPr>
          <w:color w:val="231F20"/>
          <w:sz w:val="18"/>
        </w:rPr>
        <w:t>Phú</w:t>
      </w:r>
      <w:r>
        <w:rPr>
          <w:color w:val="231F20"/>
          <w:spacing w:val="-1"/>
          <w:sz w:val="18"/>
        </w:rPr>
        <w:t xml:space="preserve"> </w:t>
      </w:r>
      <w:r>
        <w:rPr>
          <w:color w:val="231F20"/>
          <w:sz w:val="18"/>
        </w:rPr>
        <w:t>Sơn</w:t>
      </w:r>
      <w:r>
        <w:rPr>
          <w:color w:val="231F20"/>
          <w:spacing w:val="-1"/>
          <w:sz w:val="18"/>
        </w:rPr>
        <w:t xml:space="preserve"> </w:t>
      </w:r>
      <w:r>
        <w:rPr>
          <w:color w:val="231F20"/>
          <w:sz w:val="18"/>
        </w:rPr>
        <w:t xml:space="preserve">mound, Mekong </w:t>
      </w:r>
      <w:r>
        <w:rPr>
          <w:color w:val="231F20"/>
          <w:spacing w:val="-2"/>
          <w:sz w:val="18"/>
        </w:rPr>
        <w:t>Delta.</w:t>
      </w:r>
    </w:p>
    <w:p w:rsidR="009E0961" w:rsidRDefault="009E0961">
      <w:pPr>
        <w:rPr>
          <w:sz w:val="18"/>
        </w:rPr>
        <w:sectPr w:rsidR="009E0961">
          <w:footerReference w:type="default" r:id="rId74"/>
          <w:pgSz w:w="8850" w:h="13270"/>
          <w:pgMar w:top="1060" w:right="679" w:bottom="280" w:left="0" w:header="0" w:footer="0" w:gutter="0"/>
          <w:cols w:space="720"/>
        </w:sectPr>
      </w:pPr>
    </w:p>
    <w:p w:rsidR="009E0961" w:rsidRDefault="00183599">
      <w:pPr>
        <w:spacing w:before="83"/>
        <w:ind w:left="1840" w:right="1191"/>
        <w:jc w:val="center"/>
        <w:rPr>
          <w:sz w:val="18"/>
        </w:rPr>
      </w:pPr>
      <w:r>
        <w:rPr>
          <w:smallCaps/>
          <w:color w:val="231F20"/>
          <w:spacing w:val="12"/>
          <w:w w:val="105"/>
          <w:sz w:val="18"/>
        </w:rPr>
        <w:lastRenderedPageBreak/>
        <w:t>tr</w:t>
      </w:r>
      <w:r>
        <w:rPr>
          <w:smallCaps/>
          <w:color w:val="231F20"/>
          <w:spacing w:val="-22"/>
          <w:w w:val="105"/>
          <w:sz w:val="18"/>
        </w:rPr>
        <w:t xml:space="preserve"> </w:t>
      </w:r>
      <w:r>
        <w:rPr>
          <w:color w:val="231F20"/>
          <w:w w:val="105"/>
          <w:sz w:val="18"/>
        </w:rPr>
        <w:t>ị</w:t>
      </w:r>
      <w:r>
        <w:rPr>
          <w:color w:val="231F20"/>
          <w:spacing w:val="-22"/>
          <w:w w:val="105"/>
          <w:sz w:val="18"/>
        </w:rPr>
        <w:t xml:space="preserve"> </w:t>
      </w:r>
      <w:r>
        <w:rPr>
          <w:smallCaps/>
          <w:color w:val="231F20"/>
          <w:spacing w:val="12"/>
          <w:w w:val="105"/>
          <w:sz w:val="18"/>
        </w:rPr>
        <w:t>nh</w:t>
      </w:r>
      <w:r>
        <w:rPr>
          <w:smallCaps/>
          <w:color w:val="231F20"/>
          <w:spacing w:val="-21"/>
          <w:w w:val="105"/>
          <w:sz w:val="18"/>
        </w:rPr>
        <w:t xml:space="preserve"> </w:t>
      </w:r>
      <w:r>
        <w:rPr>
          <w:color w:val="231F20"/>
          <w:w w:val="105"/>
          <w:sz w:val="18"/>
        </w:rPr>
        <w:t>-</w:t>
      </w:r>
      <w:r>
        <w:rPr>
          <w:color w:val="231F20"/>
          <w:spacing w:val="-22"/>
          <w:w w:val="105"/>
          <w:sz w:val="18"/>
        </w:rPr>
        <w:t xml:space="preserve"> </w:t>
      </w:r>
      <w:r>
        <w:rPr>
          <w:smallCaps/>
          <w:color w:val="231F20"/>
          <w:spacing w:val="16"/>
          <w:w w:val="105"/>
          <w:sz w:val="18"/>
        </w:rPr>
        <w:t>ngu</w:t>
      </w:r>
      <w:r>
        <w:rPr>
          <w:smallCaps/>
          <w:color w:val="231F20"/>
          <w:spacing w:val="-22"/>
          <w:w w:val="105"/>
          <w:sz w:val="18"/>
        </w:rPr>
        <w:t xml:space="preserve"> </w:t>
      </w:r>
      <w:r>
        <w:rPr>
          <w:color w:val="231F20"/>
          <w:w w:val="105"/>
          <w:sz w:val="18"/>
        </w:rPr>
        <w:t>y</w:t>
      </w:r>
      <w:r>
        <w:rPr>
          <w:color w:val="231F20"/>
          <w:spacing w:val="-22"/>
          <w:w w:val="105"/>
          <w:sz w:val="18"/>
        </w:rPr>
        <w:t xml:space="preserve"> </w:t>
      </w:r>
      <w:r>
        <w:rPr>
          <w:smallCaps/>
          <w:color w:val="231F20"/>
          <w:spacing w:val="12"/>
          <w:w w:val="105"/>
          <w:sz w:val="18"/>
        </w:rPr>
        <w:t>ễn</w:t>
      </w:r>
      <w:r>
        <w:rPr>
          <w:color w:val="231F20"/>
          <w:spacing w:val="39"/>
          <w:w w:val="105"/>
          <w:sz w:val="18"/>
        </w:rPr>
        <w:t xml:space="preserve"> </w:t>
      </w:r>
      <w:r>
        <w:rPr>
          <w:color w:val="231F20"/>
          <w:w w:val="105"/>
          <w:sz w:val="18"/>
        </w:rPr>
        <w:t>c</w:t>
      </w:r>
      <w:r>
        <w:rPr>
          <w:color w:val="231F20"/>
          <w:spacing w:val="-22"/>
          <w:w w:val="105"/>
          <w:sz w:val="18"/>
        </w:rPr>
        <w:t xml:space="preserve"> </w:t>
      </w:r>
      <w:r>
        <w:rPr>
          <w:smallCaps/>
          <w:color w:val="231F20"/>
          <w:w w:val="105"/>
          <w:sz w:val="18"/>
        </w:rPr>
        <w:t>i</w:t>
      </w:r>
      <w:r>
        <w:rPr>
          <w:smallCaps/>
          <w:color w:val="231F20"/>
          <w:spacing w:val="-21"/>
          <w:w w:val="105"/>
          <w:sz w:val="18"/>
        </w:rPr>
        <w:t xml:space="preserve"> </w:t>
      </w:r>
      <w:r>
        <w:rPr>
          <w:color w:val="231F20"/>
          <w:w w:val="105"/>
          <w:sz w:val="18"/>
        </w:rPr>
        <w:t>v</w:t>
      </w:r>
      <w:r>
        <w:rPr>
          <w:color w:val="231F20"/>
          <w:spacing w:val="-22"/>
          <w:w w:val="105"/>
          <w:sz w:val="18"/>
        </w:rPr>
        <w:t xml:space="preserve"> </w:t>
      </w:r>
      <w:r>
        <w:rPr>
          <w:smallCaps/>
          <w:color w:val="231F20"/>
          <w:spacing w:val="12"/>
          <w:w w:val="105"/>
          <w:sz w:val="18"/>
        </w:rPr>
        <w:t>il</w:t>
      </w:r>
      <w:r>
        <w:rPr>
          <w:color w:val="231F20"/>
          <w:spacing w:val="39"/>
          <w:w w:val="105"/>
          <w:sz w:val="18"/>
        </w:rPr>
        <w:t xml:space="preserve"> </w:t>
      </w:r>
      <w:r>
        <w:rPr>
          <w:smallCaps/>
          <w:color w:val="231F20"/>
          <w:spacing w:val="10"/>
          <w:w w:val="105"/>
          <w:sz w:val="18"/>
        </w:rPr>
        <w:t>war</w:t>
      </w:r>
      <w:r>
        <w:rPr>
          <w:color w:val="231F20"/>
          <w:spacing w:val="39"/>
          <w:w w:val="105"/>
          <w:sz w:val="18"/>
        </w:rPr>
        <w:t xml:space="preserve"> </w:t>
      </w:r>
      <w:r>
        <w:rPr>
          <w:color w:val="231F20"/>
          <w:spacing w:val="20"/>
          <w:w w:val="105"/>
          <w:sz w:val="18"/>
        </w:rPr>
        <w:t xml:space="preserve">(1627–1788) </w:t>
      </w:r>
    </w:p>
    <w:p w:rsidR="009E0961" w:rsidRDefault="009E0961">
      <w:pPr>
        <w:pStyle w:val="BodyText"/>
        <w:spacing w:before="10"/>
        <w:rPr>
          <w:sz w:val="24"/>
        </w:rPr>
      </w:pPr>
    </w:p>
    <w:p w:rsidR="009E0961" w:rsidRDefault="00183599">
      <w:pPr>
        <w:pStyle w:val="BodyText"/>
        <w:spacing w:line="254" w:lineRule="auto"/>
        <w:ind w:left="1417" w:right="784"/>
        <w:jc w:val="both"/>
      </w:pPr>
      <w:r>
        <w:rPr>
          <w:color w:val="231F20"/>
          <w:spacing w:val="-2"/>
        </w:rPr>
        <w:t>down</w:t>
      </w:r>
      <w:r>
        <w:rPr>
          <w:color w:val="231F20"/>
          <w:spacing w:val="-12"/>
        </w:rPr>
        <w:t xml:space="preserve"> </w:t>
      </w:r>
      <w:r>
        <w:rPr>
          <w:color w:val="231F20"/>
          <w:spacing w:val="-2"/>
        </w:rPr>
        <w:t>to</w:t>
      </w:r>
      <w:r>
        <w:rPr>
          <w:color w:val="231F20"/>
          <w:spacing w:val="-11"/>
        </w:rPr>
        <w:t xml:space="preserve"> </w:t>
      </w:r>
      <w:r>
        <w:rPr>
          <w:color w:val="231F20"/>
          <w:spacing w:val="-2"/>
        </w:rPr>
        <w:t>today’s</w:t>
      </w:r>
      <w:r>
        <w:rPr>
          <w:color w:val="231F20"/>
          <w:spacing w:val="-11"/>
        </w:rPr>
        <w:t xml:space="preserve"> </w:t>
      </w:r>
      <w:r>
        <w:rPr>
          <w:color w:val="231F20"/>
          <w:spacing w:val="-2"/>
        </w:rPr>
        <w:t>Phú</w:t>
      </w:r>
      <w:r>
        <w:rPr>
          <w:color w:val="231F20"/>
          <w:spacing w:val="-11"/>
        </w:rPr>
        <w:t xml:space="preserve"> </w:t>
      </w:r>
      <w:r>
        <w:rPr>
          <w:color w:val="231F20"/>
          <w:spacing w:val="-2"/>
        </w:rPr>
        <w:t>Yên</w:t>
      </w:r>
      <w:r>
        <w:rPr>
          <w:color w:val="231F20"/>
          <w:spacing w:val="-11"/>
        </w:rPr>
        <w:t xml:space="preserve"> </w:t>
      </w:r>
      <w:r>
        <w:rPr>
          <w:color w:val="231F20"/>
          <w:spacing w:val="-2"/>
        </w:rPr>
        <w:t>province,</w:t>
      </w:r>
      <w:r>
        <w:rPr>
          <w:color w:val="231F20"/>
          <w:spacing w:val="-11"/>
        </w:rPr>
        <w:t xml:space="preserve"> </w:t>
      </w:r>
      <w:r>
        <w:rPr>
          <w:color w:val="231F20"/>
          <w:spacing w:val="-2"/>
        </w:rPr>
        <w:t>occupying</w:t>
      </w:r>
      <w:r>
        <w:rPr>
          <w:color w:val="231F20"/>
          <w:spacing w:val="-11"/>
        </w:rPr>
        <w:t xml:space="preserve"> </w:t>
      </w:r>
      <w:r>
        <w:rPr>
          <w:color w:val="231F20"/>
          <w:spacing w:val="-2"/>
        </w:rPr>
        <w:t>the</w:t>
      </w:r>
      <w:r>
        <w:rPr>
          <w:color w:val="231F20"/>
          <w:spacing w:val="-11"/>
        </w:rPr>
        <w:t xml:space="preserve"> </w:t>
      </w:r>
      <w:r>
        <w:rPr>
          <w:color w:val="231F20"/>
          <w:spacing w:val="-2"/>
        </w:rPr>
        <w:t>Cù</w:t>
      </w:r>
      <w:r>
        <w:rPr>
          <w:color w:val="231F20"/>
          <w:spacing w:val="-12"/>
        </w:rPr>
        <w:t xml:space="preserve"> </w:t>
      </w:r>
      <w:r>
        <w:rPr>
          <w:color w:val="231F20"/>
          <w:spacing w:val="-2"/>
        </w:rPr>
        <w:t>Mông</w:t>
      </w:r>
      <w:r>
        <w:rPr>
          <w:color w:val="231F20"/>
          <w:spacing w:val="-11"/>
        </w:rPr>
        <w:t xml:space="preserve"> </w:t>
      </w:r>
      <w:r>
        <w:rPr>
          <w:color w:val="231F20"/>
          <w:spacing w:val="-2"/>
        </w:rPr>
        <w:t>pass</w:t>
      </w:r>
      <w:r>
        <w:rPr>
          <w:color w:val="231F20"/>
          <w:spacing w:val="-11"/>
        </w:rPr>
        <w:t xml:space="preserve"> </w:t>
      </w:r>
      <w:r>
        <w:rPr>
          <w:color w:val="231F20"/>
          <w:spacing w:val="-2"/>
        </w:rPr>
        <w:t>to</w:t>
      </w:r>
      <w:r>
        <w:rPr>
          <w:color w:val="231F20"/>
          <w:spacing w:val="-11"/>
        </w:rPr>
        <w:t xml:space="preserve"> </w:t>
      </w:r>
      <w:r>
        <w:rPr>
          <w:color w:val="231F20"/>
          <w:spacing w:val="-2"/>
        </w:rPr>
        <w:t xml:space="preserve">Cape </w:t>
      </w:r>
      <w:r>
        <w:rPr>
          <w:color w:val="231F20"/>
        </w:rPr>
        <w:t>Varella, the northern part of the Cham kingdom of Kauthara.</w:t>
      </w:r>
      <w:r>
        <w:rPr>
          <w:color w:val="231F20"/>
          <w:position w:val="7"/>
          <w:sz w:val="16"/>
        </w:rPr>
        <w:t>29</w:t>
      </w:r>
      <w:r>
        <w:rPr>
          <w:color w:val="231F20"/>
          <w:spacing w:val="40"/>
          <w:position w:val="7"/>
          <w:sz w:val="16"/>
        </w:rPr>
        <w:t xml:space="preserve"> </w:t>
      </w:r>
      <w:r>
        <w:rPr>
          <w:color w:val="231F20"/>
        </w:rPr>
        <w:t>Thousands of Trịnh prisoners of war were settled on this tract of land, called</w:t>
      </w:r>
      <w:r>
        <w:rPr>
          <w:color w:val="231F20"/>
          <w:spacing w:val="-12"/>
        </w:rPr>
        <w:t xml:space="preserve"> </w:t>
      </w:r>
      <w:r>
        <w:rPr>
          <w:color w:val="231F20"/>
        </w:rPr>
        <w:t>the</w:t>
      </w:r>
      <w:r>
        <w:rPr>
          <w:color w:val="231F20"/>
          <w:spacing w:val="-12"/>
        </w:rPr>
        <w:t xml:space="preserve"> </w:t>
      </w:r>
      <w:r>
        <w:rPr>
          <w:color w:val="231F20"/>
        </w:rPr>
        <w:t>Việt</w:t>
      </w:r>
      <w:r>
        <w:rPr>
          <w:color w:val="231F20"/>
          <w:spacing w:val="-12"/>
        </w:rPr>
        <w:t xml:space="preserve"> </w:t>
      </w:r>
      <w:r>
        <w:rPr>
          <w:color w:val="231F20"/>
        </w:rPr>
        <w:t>frontier</w:t>
      </w:r>
      <w:r>
        <w:rPr>
          <w:color w:val="231F20"/>
          <w:spacing w:val="-12"/>
        </w:rPr>
        <w:t xml:space="preserve"> </w:t>
      </w:r>
      <w:r>
        <w:rPr>
          <w:color w:val="231F20"/>
        </w:rPr>
        <w:t>post</w:t>
      </w:r>
      <w:r>
        <w:rPr>
          <w:color w:val="231F20"/>
          <w:spacing w:val="-12"/>
        </w:rPr>
        <w:t xml:space="preserve"> </w:t>
      </w:r>
      <w:r>
        <w:rPr>
          <w:rFonts w:ascii="Palatino Linotype" w:hAnsi="Palatino Linotype"/>
          <w:i/>
          <w:color w:val="231F20"/>
        </w:rPr>
        <w:t>Trấn</w:t>
      </w:r>
      <w:r>
        <w:rPr>
          <w:rFonts w:ascii="Palatino Linotype" w:hAnsi="Palatino Linotype"/>
          <w:i/>
          <w:color w:val="231F20"/>
          <w:spacing w:val="-11"/>
        </w:rPr>
        <w:t xml:space="preserve"> </w:t>
      </w:r>
      <w:r>
        <w:rPr>
          <w:rFonts w:ascii="Palatino Linotype" w:hAnsi="Palatino Linotype"/>
          <w:i/>
          <w:color w:val="231F20"/>
        </w:rPr>
        <w:t>Biên,</w:t>
      </w:r>
      <w:r>
        <w:rPr>
          <w:rFonts w:ascii="Palatino Linotype" w:hAnsi="Palatino Linotype"/>
          <w:i/>
          <w:color w:val="231F20"/>
          <w:spacing w:val="-12"/>
        </w:rPr>
        <w:t xml:space="preserve"> </w:t>
      </w:r>
      <w:r>
        <w:rPr>
          <w:color w:val="231F20"/>
        </w:rPr>
        <w:t>in</w:t>
      </w:r>
      <w:r>
        <w:rPr>
          <w:color w:val="231F20"/>
          <w:spacing w:val="-12"/>
        </w:rPr>
        <w:t xml:space="preserve"> </w:t>
      </w:r>
      <w:r>
        <w:rPr>
          <w:color w:val="231F20"/>
        </w:rPr>
        <w:t>1648.</w:t>
      </w:r>
      <w:r>
        <w:rPr>
          <w:color w:val="231F20"/>
          <w:position w:val="7"/>
          <w:sz w:val="16"/>
        </w:rPr>
        <w:t xml:space="preserve">30 </w:t>
      </w:r>
      <w:r>
        <w:rPr>
          <w:color w:val="231F20"/>
        </w:rPr>
        <w:t>Skirmishes</w:t>
      </w:r>
      <w:r>
        <w:rPr>
          <w:color w:val="231F20"/>
          <w:spacing w:val="-12"/>
        </w:rPr>
        <w:t xml:space="preserve"> </w:t>
      </w:r>
      <w:r>
        <w:rPr>
          <w:color w:val="231F20"/>
        </w:rPr>
        <w:t>contin</w:t>
      </w:r>
      <w:r>
        <w:rPr>
          <w:color w:val="231F20"/>
        </w:rPr>
        <w:t>ued on</w:t>
      </w:r>
      <w:r>
        <w:rPr>
          <w:color w:val="231F20"/>
          <w:spacing w:val="-2"/>
        </w:rPr>
        <w:t xml:space="preserve"> </w:t>
      </w:r>
      <w:r>
        <w:rPr>
          <w:color w:val="231F20"/>
        </w:rPr>
        <w:t>the</w:t>
      </w:r>
      <w:r>
        <w:rPr>
          <w:color w:val="231F20"/>
          <w:spacing w:val="-2"/>
        </w:rPr>
        <w:t xml:space="preserve"> </w:t>
      </w:r>
      <w:r>
        <w:rPr>
          <w:color w:val="231F20"/>
        </w:rPr>
        <w:t>new</w:t>
      </w:r>
      <w:r>
        <w:rPr>
          <w:color w:val="231F20"/>
          <w:spacing w:val="-2"/>
        </w:rPr>
        <w:t xml:space="preserve"> </w:t>
      </w:r>
      <w:r>
        <w:rPr>
          <w:color w:val="231F20"/>
        </w:rPr>
        <w:t>border</w:t>
      </w:r>
      <w:r>
        <w:rPr>
          <w:color w:val="231F20"/>
          <w:spacing w:val="-2"/>
        </w:rPr>
        <w:t xml:space="preserve"> </w:t>
      </w:r>
      <w:r>
        <w:rPr>
          <w:color w:val="231F20"/>
        </w:rPr>
        <w:t>until</w:t>
      </w:r>
      <w:r>
        <w:rPr>
          <w:color w:val="231F20"/>
          <w:spacing w:val="-2"/>
        </w:rPr>
        <w:t xml:space="preserve"> </w:t>
      </w:r>
      <w:r>
        <w:rPr>
          <w:color w:val="231F20"/>
        </w:rPr>
        <w:t>1653</w:t>
      </w:r>
      <w:r>
        <w:rPr>
          <w:color w:val="231F20"/>
          <w:spacing w:val="-2"/>
        </w:rPr>
        <w:t xml:space="preserve"> </w:t>
      </w:r>
      <w:r>
        <w:rPr>
          <w:color w:val="231F20"/>
        </w:rPr>
        <w:t>when</w:t>
      </w:r>
      <w:r>
        <w:rPr>
          <w:color w:val="231F20"/>
          <w:spacing w:val="-2"/>
        </w:rPr>
        <w:t xml:space="preserve"> </w:t>
      </w:r>
      <w:r>
        <w:rPr>
          <w:color w:val="231F20"/>
        </w:rPr>
        <w:t>the</w:t>
      </w:r>
      <w:r>
        <w:rPr>
          <w:color w:val="231F20"/>
          <w:spacing w:val="-2"/>
        </w:rPr>
        <w:t xml:space="preserve"> </w:t>
      </w:r>
      <w:r>
        <w:rPr>
          <w:color w:val="231F20"/>
        </w:rPr>
        <w:t>Cham</w:t>
      </w:r>
      <w:r>
        <w:rPr>
          <w:color w:val="231F20"/>
          <w:spacing w:val="-2"/>
        </w:rPr>
        <w:t xml:space="preserve"> </w:t>
      </w:r>
      <w:r>
        <w:rPr>
          <w:color w:val="231F20"/>
        </w:rPr>
        <w:t>king</w:t>
      </w:r>
      <w:r>
        <w:rPr>
          <w:color w:val="231F20"/>
          <w:spacing w:val="-2"/>
        </w:rPr>
        <w:t xml:space="preserve"> </w:t>
      </w:r>
      <w:r>
        <w:rPr>
          <w:color w:val="231F20"/>
        </w:rPr>
        <w:t>Po</w:t>
      </w:r>
      <w:r>
        <w:rPr>
          <w:color w:val="231F20"/>
          <w:spacing w:val="-2"/>
        </w:rPr>
        <w:t xml:space="preserve"> </w:t>
      </w:r>
      <w:r>
        <w:rPr>
          <w:color w:val="231F20"/>
        </w:rPr>
        <w:t>Nraup</w:t>
      </w:r>
      <w:r>
        <w:rPr>
          <w:color w:val="231F20"/>
          <w:spacing w:val="-2"/>
        </w:rPr>
        <w:t xml:space="preserve"> </w:t>
      </w:r>
      <w:r>
        <w:rPr>
          <w:color w:val="231F20"/>
        </w:rPr>
        <w:t>(Bà</w:t>
      </w:r>
      <w:r>
        <w:rPr>
          <w:color w:val="231F20"/>
          <w:spacing w:val="-2"/>
        </w:rPr>
        <w:t xml:space="preserve"> </w:t>
      </w:r>
      <w:r>
        <w:rPr>
          <w:color w:val="231F20"/>
        </w:rPr>
        <w:t>Tấm) disastrously escalated the conflict and lost the rest of Kauthara to the Nguyễn. The Nguyễn set the new frontier at the River Phan Rang and demanded tribute from the Cham. King Po Nraup was taken in a cage back to Phú Xuân and is thought to have commi</w:t>
      </w:r>
      <w:r>
        <w:rPr>
          <w:color w:val="231F20"/>
        </w:rPr>
        <w:t xml:space="preserve">tted suicide along the </w:t>
      </w:r>
      <w:r>
        <w:rPr>
          <w:color w:val="231F20"/>
          <w:spacing w:val="-2"/>
        </w:rPr>
        <w:t>way.</w:t>
      </w:r>
      <w:r>
        <w:rPr>
          <w:color w:val="231F20"/>
          <w:spacing w:val="-2"/>
          <w:position w:val="7"/>
          <w:sz w:val="16"/>
        </w:rPr>
        <w:t>31</w:t>
      </w:r>
      <w:r>
        <w:rPr>
          <w:color w:val="231F20"/>
          <w:spacing w:val="-6"/>
          <w:position w:val="7"/>
          <w:sz w:val="16"/>
        </w:rPr>
        <w:t xml:space="preserve"> </w:t>
      </w:r>
      <w:r>
        <w:rPr>
          <w:color w:val="231F20"/>
          <w:spacing w:val="-2"/>
        </w:rPr>
        <w:t>The</w:t>
      </w:r>
      <w:r>
        <w:rPr>
          <w:color w:val="231F20"/>
          <w:spacing w:val="-11"/>
        </w:rPr>
        <w:t xml:space="preserve"> </w:t>
      </w:r>
      <w:r>
        <w:rPr>
          <w:color w:val="231F20"/>
          <w:spacing w:val="-2"/>
        </w:rPr>
        <w:t>only</w:t>
      </w:r>
      <w:r>
        <w:rPr>
          <w:color w:val="231F20"/>
          <w:spacing w:val="-11"/>
        </w:rPr>
        <w:t xml:space="preserve"> </w:t>
      </w:r>
      <w:r>
        <w:rPr>
          <w:color w:val="231F20"/>
          <w:spacing w:val="-2"/>
        </w:rPr>
        <w:t>land</w:t>
      </w:r>
      <w:r>
        <w:rPr>
          <w:color w:val="231F20"/>
          <w:spacing w:val="-11"/>
        </w:rPr>
        <w:t xml:space="preserve"> </w:t>
      </w:r>
      <w:r>
        <w:rPr>
          <w:color w:val="231F20"/>
          <w:spacing w:val="-2"/>
        </w:rPr>
        <w:t>the</w:t>
      </w:r>
      <w:r>
        <w:rPr>
          <w:color w:val="231F20"/>
          <w:spacing w:val="-11"/>
        </w:rPr>
        <w:t xml:space="preserve"> </w:t>
      </w:r>
      <w:r>
        <w:rPr>
          <w:color w:val="231F20"/>
          <w:spacing w:val="-2"/>
        </w:rPr>
        <w:t>Cham</w:t>
      </w:r>
      <w:r>
        <w:rPr>
          <w:color w:val="231F20"/>
          <w:spacing w:val="-12"/>
        </w:rPr>
        <w:t xml:space="preserve"> </w:t>
      </w:r>
      <w:r>
        <w:rPr>
          <w:color w:val="231F20"/>
          <w:spacing w:val="-2"/>
        </w:rPr>
        <w:t>still</w:t>
      </w:r>
      <w:r>
        <w:rPr>
          <w:color w:val="231F20"/>
          <w:spacing w:val="-11"/>
        </w:rPr>
        <w:t xml:space="preserve"> </w:t>
      </w:r>
      <w:r>
        <w:rPr>
          <w:color w:val="231F20"/>
          <w:spacing w:val="-2"/>
        </w:rPr>
        <w:t>controlled</w:t>
      </w:r>
      <w:r>
        <w:rPr>
          <w:color w:val="231F20"/>
          <w:spacing w:val="-11"/>
        </w:rPr>
        <w:t xml:space="preserve"> </w:t>
      </w:r>
      <w:r>
        <w:rPr>
          <w:color w:val="231F20"/>
          <w:spacing w:val="-2"/>
        </w:rPr>
        <w:t>was</w:t>
      </w:r>
      <w:r>
        <w:rPr>
          <w:color w:val="231F20"/>
          <w:spacing w:val="-11"/>
        </w:rPr>
        <w:t xml:space="preserve"> </w:t>
      </w:r>
      <w:r>
        <w:rPr>
          <w:color w:val="231F20"/>
          <w:spacing w:val="-2"/>
        </w:rPr>
        <w:t>the</w:t>
      </w:r>
      <w:r>
        <w:rPr>
          <w:color w:val="231F20"/>
          <w:spacing w:val="-11"/>
        </w:rPr>
        <w:t xml:space="preserve"> </w:t>
      </w:r>
      <w:r>
        <w:rPr>
          <w:color w:val="231F20"/>
          <w:spacing w:val="-2"/>
        </w:rPr>
        <w:t>southern</w:t>
      </w:r>
      <w:r>
        <w:rPr>
          <w:color w:val="231F20"/>
          <w:spacing w:val="-11"/>
        </w:rPr>
        <w:t xml:space="preserve"> </w:t>
      </w:r>
      <w:r>
        <w:rPr>
          <w:color w:val="231F20"/>
          <w:spacing w:val="-2"/>
        </w:rPr>
        <w:t xml:space="preserve">kingdom </w:t>
      </w:r>
      <w:r>
        <w:rPr>
          <w:color w:val="231F20"/>
        </w:rPr>
        <w:t>of</w:t>
      </w:r>
      <w:r>
        <w:rPr>
          <w:color w:val="231F20"/>
          <w:spacing w:val="-14"/>
        </w:rPr>
        <w:t xml:space="preserve"> </w:t>
      </w:r>
      <w:r>
        <w:rPr>
          <w:color w:val="231F20"/>
        </w:rPr>
        <w:t>Panduranga,</w:t>
      </w:r>
      <w:r>
        <w:rPr>
          <w:color w:val="231F20"/>
          <w:spacing w:val="-13"/>
        </w:rPr>
        <w:t xml:space="preserve"> </w:t>
      </w:r>
      <w:r>
        <w:rPr>
          <w:color w:val="231F20"/>
        </w:rPr>
        <w:t>today’s</w:t>
      </w:r>
      <w:r>
        <w:rPr>
          <w:color w:val="231F20"/>
          <w:spacing w:val="-13"/>
        </w:rPr>
        <w:t xml:space="preserve"> </w:t>
      </w:r>
      <w:r>
        <w:rPr>
          <w:color w:val="231F20"/>
        </w:rPr>
        <w:t>Bình</w:t>
      </w:r>
      <w:r>
        <w:rPr>
          <w:color w:val="231F20"/>
          <w:spacing w:val="-13"/>
        </w:rPr>
        <w:t xml:space="preserve"> </w:t>
      </w:r>
      <w:r>
        <w:rPr>
          <w:color w:val="231F20"/>
        </w:rPr>
        <w:t>Thuận</w:t>
      </w:r>
      <w:r>
        <w:rPr>
          <w:color w:val="231F20"/>
          <w:spacing w:val="-13"/>
        </w:rPr>
        <w:t xml:space="preserve"> </w:t>
      </w:r>
      <w:r>
        <w:rPr>
          <w:color w:val="231F20"/>
        </w:rPr>
        <w:t>province.</w:t>
      </w:r>
      <w:r>
        <w:rPr>
          <w:color w:val="231F20"/>
          <w:spacing w:val="-13"/>
        </w:rPr>
        <w:t xml:space="preserve"> </w:t>
      </w:r>
      <w:r>
        <w:rPr>
          <w:color w:val="231F20"/>
        </w:rPr>
        <w:t>King</w:t>
      </w:r>
      <w:r>
        <w:rPr>
          <w:color w:val="231F20"/>
          <w:spacing w:val="-13"/>
        </w:rPr>
        <w:t xml:space="preserve"> </w:t>
      </w:r>
      <w:r>
        <w:rPr>
          <w:color w:val="231F20"/>
        </w:rPr>
        <w:t>Po</w:t>
      </w:r>
      <w:r>
        <w:rPr>
          <w:color w:val="231F20"/>
          <w:spacing w:val="-13"/>
        </w:rPr>
        <w:t xml:space="preserve"> </w:t>
      </w:r>
      <w:r>
        <w:rPr>
          <w:color w:val="231F20"/>
        </w:rPr>
        <w:t>Nraup</w:t>
      </w:r>
      <w:r>
        <w:rPr>
          <w:color w:val="231F20"/>
          <w:spacing w:val="-14"/>
        </w:rPr>
        <w:t xml:space="preserve"> </w:t>
      </w:r>
      <w:r>
        <w:rPr>
          <w:color w:val="231F20"/>
        </w:rPr>
        <w:t>was</w:t>
      </w:r>
      <w:r>
        <w:rPr>
          <w:color w:val="231F20"/>
          <w:spacing w:val="-13"/>
        </w:rPr>
        <w:t xml:space="preserve"> </w:t>
      </w:r>
      <w:r>
        <w:rPr>
          <w:color w:val="231F20"/>
        </w:rPr>
        <w:t>either the half-brother or the same person – in conflicting Cham sources – of the</w:t>
      </w:r>
      <w:r>
        <w:rPr>
          <w:color w:val="231F20"/>
          <w:spacing w:val="-12"/>
        </w:rPr>
        <w:t xml:space="preserve"> </w:t>
      </w:r>
      <w:r>
        <w:rPr>
          <w:color w:val="231F20"/>
        </w:rPr>
        <w:t>admired</w:t>
      </w:r>
      <w:r>
        <w:rPr>
          <w:color w:val="231F20"/>
          <w:spacing w:val="-12"/>
        </w:rPr>
        <w:t xml:space="preserve"> </w:t>
      </w:r>
      <w:r>
        <w:rPr>
          <w:color w:val="231F20"/>
        </w:rPr>
        <w:t>Cham</w:t>
      </w:r>
      <w:r>
        <w:rPr>
          <w:color w:val="231F20"/>
          <w:spacing w:val="-12"/>
        </w:rPr>
        <w:t xml:space="preserve"> </w:t>
      </w:r>
      <w:r>
        <w:rPr>
          <w:color w:val="231F20"/>
        </w:rPr>
        <w:t>king</w:t>
      </w:r>
      <w:r>
        <w:rPr>
          <w:color w:val="231F20"/>
          <w:spacing w:val="-12"/>
        </w:rPr>
        <w:t xml:space="preserve"> </w:t>
      </w:r>
      <w:r>
        <w:rPr>
          <w:color w:val="231F20"/>
        </w:rPr>
        <w:t>Po</w:t>
      </w:r>
      <w:r>
        <w:rPr>
          <w:color w:val="231F20"/>
          <w:spacing w:val="-12"/>
        </w:rPr>
        <w:t xml:space="preserve"> </w:t>
      </w:r>
      <w:r>
        <w:rPr>
          <w:color w:val="231F20"/>
        </w:rPr>
        <w:t>Rome</w:t>
      </w:r>
      <w:r>
        <w:rPr>
          <w:color w:val="231F20"/>
          <w:spacing w:val="-12"/>
        </w:rPr>
        <w:t xml:space="preserve"> </w:t>
      </w:r>
      <w:r>
        <w:rPr>
          <w:color w:val="231F20"/>
        </w:rPr>
        <w:t>who</w:t>
      </w:r>
      <w:r>
        <w:rPr>
          <w:color w:val="231F20"/>
          <w:spacing w:val="-12"/>
        </w:rPr>
        <w:t xml:space="preserve"> </w:t>
      </w:r>
      <w:r>
        <w:rPr>
          <w:color w:val="231F20"/>
        </w:rPr>
        <w:t>ruled</w:t>
      </w:r>
      <w:r>
        <w:rPr>
          <w:color w:val="231F20"/>
          <w:spacing w:val="-12"/>
        </w:rPr>
        <w:t xml:space="preserve"> </w:t>
      </w:r>
      <w:r>
        <w:rPr>
          <w:color w:val="231F20"/>
        </w:rPr>
        <w:t>from</w:t>
      </w:r>
      <w:r>
        <w:rPr>
          <w:color w:val="231F20"/>
          <w:spacing w:val="-12"/>
        </w:rPr>
        <w:t xml:space="preserve"> </w:t>
      </w:r>
      <w:r>
        <w:rPr>
          <w:color w:val="231F20"/>
        </w:rPr>
        <w:t>1627</w:t>
      </w:r>
      <w:r>
        <w:rPr>
          <w:color w:val="231F20"/>
          <w:spacing w:val="-12"/>
        </w:rPr>
        <w:t xml:space="preserve"> </w:t>
      </w:r>
      <w:r>
        <w:rPr>
          <w:color w:val="231F20"/>
        </w:rPr>
        <w:t>to</w:t>
      </w:r>
      <w:r>
        <w:rPr>
          <w:color w:val="231F20"/>
          <w:spacing w:val="-12"/>
        </w:rPr>
        <w:t xml:space="preserve"> </w:t>
      </w:r>
      <w:r>
        <w:rPr>
          <w:color w:val="231F20"/>
        </w:rPr>
        <w:t>1651</w:t>
      </w:r>
      <w:r>
        <w:rPr>
          <w:color w:val="231F20"/>
          <w:spacing w:val="-12"/>
        </w:rPr>
        <w:t xml:space="preserve"> </w:t>
      </w:r>
      <w:r>
        <w:rPr>
          <w:color w:val="231F20"/>
        </w:rPr>
        <w:t>or</w:t>
      </w:r>
      <w:r>
        <w:rPr>
          <w:color w:val="231F20"/>
          <w:spacing w:val="-12"/>
        </w:rPr>
        <w:t xml:space="preserve"> </w:t>
      </w:r>
      <w:r>
        <w:rPr>
          <w:color w:val="231F20"/>
        </w:rPr>
        <w:t>1653. Po Rome was considered by the Cham as a great king who united the lowland</w:t>
      </w:r>
      <w:r>
        <w:rPr>
          <w:color w:val="231F20"/>
          <w:spacing w:val="-8"/>
        </w:rPr>
        <w:t xml:space="preserve"> </w:t>
      </w:r>
      <w:r>
        <w:rPr>
          <w:color w:val="231F20"/>
        </w:rPr>
        <w:t>and</w:t>
      </w:r>
      <w:r>
        <w:rPr>
          <w:color w:val="231F20"/>
          <w:spacing w:val="-8"/>
        </w:rPr>
        <w:t xml:space="preserve"> </w:t>
      </w:r>
      <w:r>
        <w:rPr>
          <w:color w:val="231F20"/>
        </w:rPr>
        <w:t>highland</w:t>
      </w:r>
      <w:r>
        <w:rPr>
          <w:color w:val="231F20"/>
          <w:spacing w:val="-8"/>
        </w:rPr>
        <w:t xml:space="preserve"> </w:t>
      </w:r>
      <w:r>
        <w:rPr>
          <w:color w:val="231F20"/>
        </w:rPr>
        <w:t>Chams</w:t>
      </w:r>
      <w:r>
        <w:rPr>
          <w:color w:val="231F20"/>
          <w:spacing w:val="-8"/>
        </w:rPr>
        <w:t xml:space="preserve"> </w:t>
      </w:r>
      <w:r>
        <w:rPr>
          <w:color w:val="231F20"/>
        </w:rPr>
        <w:t>by</w:t>
      </w:r>
      <w:r>
        <w:rPr>
          <w:color w:val="231F20"/>
          <w:spacing w:val="-8"/>
        </w:rPr>
        <w:t xml:space="preserve"> </w:t>
      </w:r>
      <w:r>
        <w:rPr>
          <w:color w:val="231F20"/>
        </w:rPr>
        <w:t>virtue</w:t>
      </w:r>
      <w:r>
        <w:rPr>
          <w:color w:val="231F20"/>
          <w:spacing w:val="-8"/>
        </w:rPr>
        <w:t xml:space="preserve"> </w:t>
      </w:r>
      <w:r>
        <w:rPr>
          <w:color w:val="231F20"/>
        </w:rPr>
        <w:t>of</w:t>
      </w:r>
      <w:r>
        <w:rPr>
          <w:color w:val="231F20"/>
          <w:spacing w:val="-8"/>
        </w:rPr>
        <w:t xml:space="preserve"> </w:t>
      </w:r>
      <w:r>
        <w:rPr>
          <w:color w:val="231F20"/>
        </w:rPr>
        <w:t>his</w:t>
      </w:r>
      <w:r>
        <w:rPr>
          <w:color w:val="231F20"/>
          <w:spacing w:val="-8"/>
        </w:rPr>
        <w:t xml:space="preserve"> </w:t>
      </w:r>
      <w:r>
        <w:rPr>
          <w:color w:val="231F20"/>
        </w:rPr>
        <w:t>own</w:t>
      </w:r>
      <w:r>
        <w:rPr>
          <w:color w:val="231F20"/>
          <w:spacing w:val="-8"/>
        </w:rPr>
        <w:t xml:space="preserve"> </w:t>
      </w:r>
      <w:r>
        <w:rPr>
          <w:color w:val="231F20"/>
        </w:rPr>
        <w:t>ethnic</w:t>
      </w:r>
      <w:r>
        <w:rPr>
          <w:color w:val="231F20"/>
          <w:spacing w:val="-8"/>
        </w:rPr>
        <w:t xml:space="preserve"> </w:t>
      </w:r>
      <w:r>
        <w:rPr>
          <w:color w:val="231F20"/>
        </w:rPr>
        <w:t>origin,</w:t>
      </w:r>
      <w:r>
        <w:rPr>
          <w:color w:val="231F20"/>
          <w:spacing w:val="-8"/>
        </w:rPr>
        <w:t xml:space="preserve"> </w:t>
      </w:r>
      <w:r>
        <w:rPr>
          <w:color w:val="231F20"/>
        </w:rPr>
        <w:t>the</w:t>
      </w:r>
      <w:r>
        <w:rPr>
          <w:color w:val="231F20"/>
          <w:spacing w:val="-8"/>
        </w:rPr>
        <w:t xml:space="preserve"> </w:t>
      </w:r>
      <w:r>
        <w:rPr>
          <w:color w:val="231F20"/>
        </w:rPr>
        <w:t>son of</w:t>
      </w:r>
      <w:r>
        <w:rPr>
          <w:color w:val="231F20"/>
          <w:spacing w:val="-6"/>
        </w:rPr>
        <w:t xml:space="preserve"> </w:t>
      </w:r>
      <w:r>
        <w:rPr>
          <w:color w:val="231F20"/>
        </w:rPr>
        <w:t>a</w:t>
      </w:r>
      <w:r>
        <w:rPr>
          <w:color w:val="231F20"/>
          <w:spacing w:val="-6"/>
        </w:rPr>
        <w:t xml:space="preserve"> </w:t>
      </w:r>
      <w:r>
        <w:rPr>
          <w:color w:val="231F20"/>
        </w:rPr>
        <w:t>lowland</w:t>
      </w:r>
      <w:r>
        <w:rPr>
          <w:color w:val="231F20"/>
          <w:spacing w:val="-6"/>
        </w:rPr>
        <w:t xml:space="preserve"> </w:t>
      </w:r>
      <w:r>
        <w:rPr>
          <w:color w:val="231F20"/>
        </w:rPr>
        <w:t>Cham</w:t>
      </w:r>
      <w:r>
        <w:rPr>
          <w:color w:val="231F20"/>
          <w:spacing w:val="-6"/>
        </w:rPr>
        <w:t xml:space="preserve"> </w:t>
      </w:r>
      <w:r>
        <w:rPr>
          <w:color w:val="231F20"/>
        </w:rPr>
        <w:t>and</w:t>
      </w:r>
      <w:r>
        <w:rPr>
          <w:color w:val="231F20"/>
          <w:spacing w:val="-6"/>
        </w:rPr>
        <w:t xml:space="preserve"> </w:t>
      </w:r>
      <w:r>
        <w:rPr>
          <w:color w:val="231F20"/>
        </w:rPr>
        <w:t>a</w:t>
      </w:r>
      <w:r>
        <w:rPr>
          <w:color w:val="231F20"/>
          <w:spacing w:val="-6"/>
        </w:rPr>
        <w:t xml:space="preserve"> </w:t>
      </w:r>
      <w:r>
        <w:rPr>
          <w:color w:val="231F20"/>
        </w:rPr>
        <w:t>highland</w:t>
      </w:r>
      <w:r>
        <w:rPr>
          <w:color w:val="231F20"/>
          <w:spacing w:val="-6"/>
        </w:rPr>
        <w:t xml:space="preserve"> </w:t>
      </w:r>
      <w:r>
        <w:rPr>
          <w:color w:val="231F20"/>
        </w:rPr>
        <w:t>man</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Cru</w:t>
      </w:r>
      <w:r>
        <w:rPr>
          <w:color w:val="231F20"/>
          <w:spacing w:val="-6"/>
        </w:rPr>
        <w:t xml:space="preserve"> </w:t>
      </w:r>
      <w:r>
        <w:rPr>
          <w:color w:val="231F20"/>
        </w:rPr>
        <w:t>minority.</w:t>
      </w:r>
      <w:r>
        <w:rPr>
          <w:color w:val="231F20"/>
          <w:spacing w:val="-6"/>
        </w:rPr>
        <w:t xml:space="preserve"> </w:t>
      </w:r>
      <w:r>
        <w:rPr>
          <w:color w:val="231F20"/>
        </w:rPr>
        <w:t>The</w:t>
      </w:r>
      <w:r>
        <w:rPr>
          <w:color w:val="231F20"/>
          <w:spacing w:val="-6"/>
        </w:rPr>
        <w:t xml:space="preserve"> </w:t>
      </w:r>
      <w:r>
        <w:rPr>
          <w:color w:val="231F20"/>
        </w:rPr>
        <w:t>young Po</w:t>
      </w:r>
      <w:r>
        <w:rPr>
          <w:color w:val="231F20"/>
          <w:spacing w:val="-3"/>
        </w:rPr>
        <w:t xml:space="preserve"> </w:t>
      </w:r>
      <w:r>
        <w:rPr>
          <w:color w:val="231F20"/>
        </w:rPr>
        <w:t>Rome</w:t>
      </w:r>
      <w:r>
        <w:rPr>
          <w:color w:val="231F20"/>
          <w:spacing w:val="-3"/>
        </w:rPr>
        <w:t xml:space="preserve"> </w:t>
      </w:r>
      <w:r>
        <w:rPr>
          <w:color w:val="231F20"/>
        </w:rPr>
        <w:t>married</w:t>
      </w:r>
      <w:r>
        <w:rPr>
          <w:color w:val="231F20"/>
          <w:spacing w:val="-3"/>
        </w:rPr>
        <w:t xml:space="preserve"> </w:t>
      </w:r>
      <w:r>
        <w:rPr>
          <w:color w:val="231F20"/>
        </w:rPr>
        <w:t>Po</w:t>
      </w:r>
      <w:r>
        <w:rPr>
          <w:color w:val="231F20"/>
          <w:spacing w:val="-3"/>
        </w:rPr>
        <w:t xml:space="preserve"> </w:t>
      </w:r>
      <w:r>
        <w:rPr>
          <w:color w:val="231F20"/>
        </w:rPr>
        <w:t>Bia</w:t>
      </w:r>
      <w:r>
        <w:rPr>
          <w:color w:val="231F20"/>
          <w:spacing w:val="-3"/>
        </w:rPr>
        <w:t xml:space="preserve"> </w:t>
      </w:r>
      <w:r>
        <w:rPr>
          <w:color w:val="231F20"/>
        </w:rPr>
        <w:t>Sucih,</w:t>
      </w:r>
      <w:r>
        <w:rPr>
          <w:color w:val="231F20"/>
          <w:spacing w:val="-3"/>
        </w:rPr>
        <w:t xml:space="preserve"> </w:t>
      </w:r>
      <w:r>
        <w:rPr>
          <w:color w:val="231F20"/>
        </w:rPr>
        <w:t>the</w:t>
      </w:r>
      <w:r>
        <w:rPr>
          <w:color w:val="231F20"/>
          <w:spacing w:val="-3"/>
        </w:rPr>
        <w:t xml:space="preserve"> </w:t>
      </w:r>
      <w:r>
        <w:rPr>
          <w:color w:val="231F20"/>
        </w:rPr>
        <w:t>daughter</w:t>
      </w:r>
      <w:r>
        <w:rPr>
          <w:color w:val="231F20"/>
          <w:spacing w:val="-3"/>
        </w:rPr>
        <w:t xml:space="preserve"> </w:t>
      </w:r>
      <w:r>
        <w:rPr>
          <w:color w:val="231F20"/>
        </w:rPr>
        <w:t>of</w:t>
      </w:r>
      <w:r>
        <w:rPr>
          <w:color w:val="231F20"/>
          <w:spacing w:val="-3"/>
        </w:rPr>
        <w:t xml:space="preserve"> </w:t>
      </w:r>
      <w:r>
        <w:rPr>
          <w:color w:val="231F20"/>
        </w:rPr>
        <w:t>an</w:t>
      </w:r>
      <w:r>
        <w:rPr>
          <w:color w:val="231F20"/>
          <w:spacing w:val="-3"/>
        </w:rPr>
        <w:t xml:space="preserve"> </w:t>
      </w:r>
      <w:r>
        <w:rPr>
          <w:color w:val="231F20"/>
        </w:rPr>
        <w:t>ageing</w:t>
      </w:r>
      <w:r>
        <w:rPr>
          <w:color w:val="231F20"/>
          <w:spacing w:val="-3"/>
        </w:rPr>
        <w:t xml:space="preserve"> </w:t>
      </w:r>
      <w:r>
        <w:rPr>
          <w:color w:val="231F20"/>
        </w:rPr>
        <w:t>Jarai</w:t>
      </w:r>
      <w:r>
        <w:rPr>
          <w:color w:val="231F20"/>
          <w:spacing w:val="-3"/>
        </w:rPr>
        <w:t xml:space="preserve"> </w:t>
      </w:r>
      <w:r>
        <w:rPr>
          <w:color w:val="231F20"/>
        </w:rPr>
        <w:t>king</w:t>
      </w:r>
      <w:r>
        <w:rPr>
          <w:color w:val="231F20"/>
          <w:spacing w:val="-3"/>
        </w:rPr>
        <w:t xml:space="preserve"> </w:t>
      </w:r>
      <w:r>
        <w:rPr>
          <w:color w:val="231F20"/>
        </w:rPr>
        <w:t>in Panduranga who handed his throne to him when he passed away. Po Rome</w:t>
      </w:r>
      <w:r>
        <w:rPr>
          <w:color w:val="231F20"/>
          <w:spacing w:val="-3"/>
        </w:rPr>
        <w:t xml:space="preserve"> </w:t>
      </w:r>
      <w:r>
        <w:rPr>
          <w:color w:val="231F20"/>
        </w:rPr>
        <w:t>inherited</w:t>
      </w:r>
      <w:r>
        <w:rPr>
          <w:color w:val="231F20"/>
          <w:spacing w:val="-3"/>
        </w:rPr>
        <w:t xml:space="preserve"> </w:t>
      </w:r>
      <w:r>
        <w:rPr>
          <w:color w:val="231F20"/>
        </w:rPr>
        <w:t>the</w:t>
      </w:r>
      <w:r>
        <w:rPr>
          <w:color w:val="231F20"/>
          <w:spacing w:val="-3"/>
        </w:rPr>
        <w:t xml:space="preserve"> </w:t>
      </w:r>
      <w:r>
        <w:rPr>
          <w:color w:val="231F20"/>
        </w:rPr>
        <w:t>land,</w:t>
      </w:r>
      <w:r>
        <w:rPr>
          <w:color w:val="231F20"/>
          <w:spacing w:val="-3"/>
        </w:rPr>
        <w:t xml:space="preserve"> </w:t>
      </w:r>
      <w:r>
        <w:rPr>
          <w:color w:val="231F20"/>
        </w:rPr>
        <w:t>which</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time</w:t>
      </w:r>
      <w:r>
        <w:rPr>
          <w:color w:val="231F20"/>
          <w:spacing w:val="-3"/>
        </w:rPr>
        <w:t xml:space="preserve"> </w:t>
      </w:r>
      <w:r>
        <w:rPr>
          <w:color w:val="231F20"/>
        </w:rPr>
        <w:t>still</w:t>
      </w:r>
      <w:r>
        <w:rPr>
          <w:color w:val="231F20"/>
          <w:spacing w:val="-3"/>
        </w:rPr>
        <w:t xml:space="preserve"> </w:t>
      </w:r>
      <w:r>
        <w:rPr>
          <w:color w:val="231F20"/>
        </w:rPr>
        <w:t>included</w:t>
      </w:r>
      <w:r>
        <w:rPr>
          <w:color w:val="231F20"/>
          <w:spacing w:val="-3"/>
        </w:rPr>
        <w:t xml:space="preserve"> </w:t>
      </w:r>
      <w:r>
        <w:rPr>
          <w:color w:val="231F20"/>
        </w:rPr>
        <w:t>Kauthara,</w:t>
      </w:r>
      <w:r>
        <w:rPr>
          <w:color w:val="231F20"/>
          <w:spacing w:val="-3"/>
        </w:rPr>
        <w:t xml:space="preserve"> </w:t>
      </w:r>
      <w:r>
        <w:rPr>
          <w:color w:val="231F20"/>
        </w:rPr>
        <w:t>and ruled</w:t>
      </w:r>
      <w:r>
        <w:rPr>
          <w:color w:val="231F20"/>
          <w:spacing w:val="-12"/>
        </w:rPr>
        <w:t xml:space="preserve"> </w:t>
      </w:r>
      <w:r>
        <w:rPr>
          <w:color w:val="231F20"/>
        </w:rPr>
        <w:t>it</w:t>
      </w:r>
      <w:r>
        <w:rPr>
          <w:color w:val="231F20"/>
          <w:spacing w:val="-12"/>
        </w:rPr>
        <w:t xml:space="preserve"> </w:t>
      </w:r>
      <w:r>
        <w:rPr>
          <w:color w:val="231F20"/>
        </w:rPr>
        <w:t>successfully.</w:t>
      </w:r>
      <w:r>
        <w:rPr>
          <w:color w:val="231F20"/>
          <w:spacing w:val="-12"/>
        </w:rPr>
        <w:t xml:space="preserve"> </w:t>
      </w:r>
      <w:r>
        <w:rPr>
          <w:color w:val="231F20"/>
        </w:rPr>
        <w:t>Cham</w:t>
      </w:r>
      <w:r>
        <w:rPr>
          <w:color w:val="231F20"/>
          <w:spacing w:val="-12"/>
        </w:rPr>
        <w:t xml:space="preserve"> </w:t>
      </w:r>
      <w:r>
        <w:rPr>
          <w:color w:val="231F20"/>
        </w:rPr>
        <w:t>sources</w:t>
      </w:r>
      <w:r>
        <w:rPr>
          <w:color w:val="231F20"/>
          <w:spacing w:val="-12"/>
        </w:rPr>
        <w:t xml:space="preserve"> </w:t>
      </w:r>
      <w:r>
        <w:rPr>
          <w:color w:val="231F20"/>
        </w:rPr>
        <w:t>claim</w:t>
      </w:r>
      <w:r>
        <w:rPr>
          <w:color w:val="231F20"/>
          <w:spacing w:val="-12"/>
        </w:rPr>
        <w:t xml:space="preserve"> </w:t>
      </w:r>
      <w:r>
        <w:rPr>
          <w:color w:val="231F20"/>
        </w:rPr>
        <w:t>he</w:t>
      </w:r>
      <w:r>
        <w:rPr>
          <w:color w:val="231F20"/>
          <w:spacing w:val="-12"/>
        </w:rPr>
        <w:t xml:space="preserve"> </w:t>
      </w:r>
      <w:r>
        <w:rPr>
          <w:color w:val="231F20"/>
        </w:rPr>
        <w:t>then</w:t>
      </w:r>
      <w:r>
        <w:rPr>
          <w:color w:val="231F20"/>
          <w:spacing w:val="-12"/>
        </w:rPr>
        <w:t xml:space="preserve"> </w:t>
      </w:r>
      <w:r>
        <w:rPr>
          <w:color w:val="231F20"/>
        </w:rPr>
        <w:t>lost</w:t>
      </w:r>
      <w:r>
        <w:rPr>
          <w:color w:val="231F20"/>
          <w:spacing w:val="-12"/>
        </w:rPr>
        <w:t xml:space="preserve"> </w:t>
      </w:r>
      <w:r>
        <w:rPr>
          <w:color w:val="231F20"/>
        </w:rPr>
        <w:t>Kauthara</w:t>
      </w:r>
      <w:r>
        <w:rPr>
          <w:color w:val="231F20"/>
          <w:spacing w:val="-12"/>
        </w:rPr>
        <w:t xml:space="preserve"> </w:t>
      </w:r>
      <w:r>
        <w:rPr>
          <w:color w:val="231F20"/>
        </w:rPr>
        <w:t xml:space="preserve">because </w:t>
      </w:r>
      <w:r>
        <w:rPr>
          <w:color w:val="231F20"/>
          <w:spacing w:val="-2"/>
        </w:rPr>
        <w:t>of</w:t>
      </w:r>
      <w:r>
        <w:rPr>
          <w:color w:val="231F20"/>
          <w:spacing w:val="-10"/>
        </w:rPr>
        <w:t xml:space="preserve"> </w:t>
      </w:r>
      <w:r>
        <w:rPr>
          <w:color w:val="231F20"/>
          <w:spacing w:val="-2"/>
        </w:rPr>
        <w:t>the</w:t>
      </w:r>
      <w:r>
        <w:rPr>
          <w:color w:val="231F20"/>
          <w:spacing w:val="-10"/>
        </w:rPr>
        <w:t xml:space="preserve"> </w:t>
      </w:r>
      <w:r>
        <w:rPr>
          <w:color w:val="231F20"/>
          <w:spacing w:val="-2"/>
        </w:rPr>
        <w:t>intrigues</w:t>
      </w:r>
      <w:r>
        <w:rPr>
          <w:color w:val="231F20"/>
          <w:spacing w:val="-10"/>
        </w:rPr>
        <w:t xml:space="preserve"> </w:t>
      </w:r>
      <w:r>
        <w:rPr>
          <w:color w:val="231F20"/>
          <w:spacing w:val="-2"/>
        </w:rPr>
        <w:t>of</w:t>
      </w:r>
      <w:r>
        <w:rPr>
          <w:color w:val="231F20"/>
          <w:spacing w:val="-10"/>
        </w:rPr>
        <w:t xml:space="preserve"> </w:t>
      </w:r>
      <w:r>
        <w:rPr>
          <w:color w:val="231F20"/>
          <w:spacing w:val="-2"/>
        </w:rPr>
        <w:t>his</w:t>
      </w:r>
      <w:r>
        <w:rPr>
          <w:color w:val="231F20"/>
          <w:spacing w:val="-10"/>
        </w:rPr>
        <w:t xml:space="preserve"> </w:t>
      </w:r>
      <w:r>
        <w:rPr>
          <w:color w:val="231F20"/>
          <w:spacing w:val="-2"/>
        </w:rPr>
        <w:t>third</w:t>
      </w:r>
      <w:r>
        <w:rPr>
          <w:color w:val="231F20"/>
          <w:spacing w:val="-10"/>
        </w:rPr>
        <w:t xml:space="preserve"> </w:t>
      </w:r>
      <w:r>
        <w:rPr>
          <w:color w:val="231F20"/>
          <w:spacing w:val="-2"/>
        </w:rPr>
        <w:t>queen,</w:t>
      </w:r>
      <w:r>
        <w:rPr>
          <w:color w:val="231F20"/>
          <w:spacing w:val="-10"/>
        </w:rPr>
        <w:t xml:space="preserve"> </w:t>
      </w:r>
      <w:r>
        <w:rPr>
          <w:color w:val="231F20"/>
          <w:spacing w:val="-2"/>
        </w:rPr>
        <w:t>Việt</w:t>
      </w:r>
      <w:r>
        <w:rPr>
          <w:color w:val="231F20"/>
          <w:spacing w:val="-10"/>
        </w:rPr>
        <w:t xml:space="preserve"> </w:t>
      </w:r>
      <w:r>
        <w:rPr>
          <w:color w:val="231F20"/>
          <w:spacing w:val="-2"/>
        </w:rPr>
        <w:t>princess</w:t>
      </w:r>
      <w:r>
        <w:rPr>
          <w:color w:val="231F20"/>
          <w:spacing w:val="-10"/>
        </w:rPr>
        <w:t xml:space="preserve"> </w:t>
      </w:r>
      <w:r>
        <w:rPr>
          <w:color w:val="231F20"/>
          <w:spacing w:val="-2"/>
        </w:rPr>
        <w:t>Ngọc</w:t>
      </w:r>
      <w:r>
        <w:rPr>
          <w:color w:val="231F20"/>
          <w:spacing w:val="-10"/>
        </w:rPr>
        <w:t xml:space="preserve"> </w:t>
      </w:r>
      <w:r>
        <w:rPr>
          <w:color w:val="231F20"/>
          <w:spacing w:val="-2"/>
        </w:rPr>
        <w:t>Khoa,</w:t>
      </w:r>
      <w:r>
        <w:rPr>
          <w:color w:val="231F20"/>
          <w:spacing w:val="-10"/>
        </w:rPr>
        <w:t xml:space="preserve"> </w:t>
      </w:r>
      <w:r>
        <w:rPr>
          <w:color w:val="231F20"/>
          <w:spacing w:val="-2"/>
        </w:rPr>
        <w:t>the</w:t>
      </w:r>
      <w:r>
        <w:rPr>
          <w:color w:val="231F20"/>
          <w:spacing w:val="-10"/>
        </w:rPr>
        <w:t xml:space="preserve"> </w:t>
      </w:r>
      <w:r>
        <w:rPr>
          <w:color w:val="231F20"/>
          <w:spacing w:val="-2"/>
        </w:rPr>
        <w:t xml:space="preserve">daughter </w:t>
      </w:r>
      <w:r>
        <w:rPr>
          <w:color w:val="231F20"/>
          <w:spacing w:val="-4"/>
        </w:rPr>
        <w:t>of</w:t>
      </w:r>
      <w:r>
        <w:rPr>
          <w:color w:val="231F20"/>
          <w:spacing w:val="-5"/>
        </w:rPr>
        <w:t xml:space="preserve"> </w:t>
      </w:r>
      <w:r>
        <w:rPr>
          <w:color w:val="231F20"/>
          <w:spacing w:val="-4"/>
        </w:rPr>
        <w:t>the</w:t>
      </w:r>
      <w:r>
        <w:rPr>
          <w:color w:val="231F20"/>
          <w:spacing w:val="-5"/>
        </w:rPr>
        <w:t xml:space="preserve"> </w:t>
      </w:r>
      <w:r>
        <w:rPr>
          <w:color w:val="231F20"/>
          <w:spacing w:val="-4"/>
        </w:rPr>
        <w:t>Nguyễn</w:t>
      </w:r>
      <w:r>
        <w:rPr>
          <w:color w:val="231F20"/>
          <w:spacing w:val="-5"/>
        </w:rPr>
        <w:t xml:space="preserve"> </w:t>
      </w:r>
      <w:r>
        <w:rPr>
          <w:color w:val="231F20"/>
          <w:spacing w:val="-4"/>
        </w:rPr>
        <w:t>lord</w:t>
      </w:r>
      <w:r>
        <w:rPr>
          <w:color w:val="231F20"/>
          <w:spacing w:val="-5"/>
        </w:rPr>
        <w:t xml:space="preserve"> </w:t>
      </w:r>
      <w:r>
        <w:rPr>
          <w:color w:val="231F20"/>
          <w:spacing w:val="-4"/>
        </w:rPr>
        <w:t>Nguyễn</w:t>
      </w:r>
      <w:r>
        <w:rPr>
          <w:color w:val="231F20"/>
          <w:spacing w:val="-5"/>
        </w:rPr>
        <w:t xml:space="preserve"> </w:t>
      </w:r>
      <w:r>
        <w:rPr>
          <w:color w:val="231F20"/>
          <w:spacing w:val="-4"/>
        </w:rPr>
        <w:t>Phúc</w:t>
      </w:r>
      <w:r>
        <w:rPr>
          <w:color w:val="231F20"/>
          <w:spacing w:val="-5"/>
        </w:rPr>
        <w:t xml:space="preserve"> </w:t>
      </w:r>
      <w:r>
        <w:rPr>
          <w:color w:val="231F20"/>
          <w:spacing w:val="-4"/>
        </w:rPr>
        <w:t>Tần.</w:t>
      </w:r>
      <w:r>
        <w:rPr>
          <w:color w:val="231F20"/>
          <w:spacing w:val="-5"/>
        </w:rPr>
        <w:t xml:space="preserve"> </w:t>
      </w:r>
      <w:r>
        <w:rPr>
          <w:color w:val="231F20"/>
          <w:spacing w:val="-4"/>
        </w:rPr>
        <w:t>The</w:t>
      </w:r>
      <w:r>
        <w:rPr>
          <w:color w:val="231F20"/>
          <w:spacing w:val="-5"/>
        </w:rPr>
        <w:t xml:space="preserve"> </w:t>
      </w:r>
      <w:r>
        <w:rPr>
          <w:color w:val="231F20"/>
          <w:spacing w:val="-4"/>
        </w:rPr>
        <w:t>celebrated</w:t>
      </w:r>
      <w:r>
        <w:rPr>
          <w:color w:val="231F20"/>
          <w:spacing w:val="-5"/>
        </w:rPr>
        <w:t xml:space="preserve"> </w:t>
      </w:r>
      <w:r>
        <w:rPr>
          <w:color w:val="231F20"/>
          <w:spacing w:val="-4"/>
        </w:rPr>
        <w:t>hilltop</w:t>
      </w:r>
      <w:r>
        <w:rPr>
          <w:color w:val="231F20"/>
          <w:spacing w:val="-5"/>
        </w:rPr>
        <w:t xml:space="preserve"> </w:t>
      </w:r>
      <w:r>
        <w:rPr>
          <w:color w:val="231F20"/>
          <w:spacing w:val="-4"/>
        </w:rPr>
        <w:t>brick</w:t>
      </w:r>
      <w:r>
        <w:rPr>
          <w:color w:val="231F20"/>
          <w:spacing w:val="-5"/>
        </w:rPr>
        <w:t xml:space="preserve"> </w:t>
      </w:r>
      <w:r>
        <w:rPr>
          <w:color w:val="231F20"/>
          <w:spacing w:val="-4"/>
        </w:rPr>
        <w:t xml:space="preserve">temple named after Po Rome in today’s Ninh Thuận province remains the annual </w:t>
      </w:r>
      <w:r>
        <w:rPr>
          <w:color w:val="231F20"/>
        </w:rPr>
        <w:t xml:space="preserve">ceremonial rallying point for the Cham Brahmins and their diaspora </w:t>
      </w:r>
      <w:r>
        <w:rPr>
          <w:color w:val="231F20"/>
          <w:spacing w:val="-2"/>
        </w:rPr>
        <w:t>followers.</w:t>
      </w:r>
    </w:p>
    <w:p w:rsidR="009E0961" w:rsidRDefault="009E0961">
      <w:pPr>
        <w:pStyle w:val="BodyText"/>
        <w:spacing w:before="5"/>
        <w:rPr>
          <w:sz w:val="35"/>
        </w:rPr>
      </w:pPr>
    </w:p>
    <w:p w:rsidR="009E0961" w:rsidRDefault="00183599">
      <w:pPr>
        <w:pStyle w:val="Heading2"/>
        <w:ind w:left="1837"/>
      </w:pPr>
      <w:r>
        <w:rPr>
          <w:smallCaps/>
          <w:color w:val="231F20"/>
        </w:rPr>
        <w:t>the</w:t>
      </w:r>
      <w:r>
        <w:rPr>
          <w:color w:val="231F20"/>
          <w:spacing w:val="14"/>
        </w:rPr>
        <w:t xml:space="preserve"> </w:t>
      </w:r>
      <w:r>
        <w:rPr>
          <w:smallCaps/>
          <w:color w:val="231F20"/>
        </w:rPr>
        <w:t>fall</w:t>
      </w:r>
      <w:r>
        <w:rPr>
          <w:color w:val="231F20"/>
          <w:spacing w:val="14"/>
        </w:rPr>
        <w:t xml:space="preserve"> </w:t>
      </w:r>
      <w:r>
        <w:rPr>
          <w:smallCaps/>
          <w:color w:val="231F20"/>
        </w:rPr>
        <w:t>of</w:t>
      </w:r>
      <w:r>
        <w:rPr>
          <w:color w:val="231F20"/>
          <w:spacing w:val="14"/>
        </w:rPr>
        <w:t xml:space="preserve"> </w:t>
      </w:r>
      <w:r>
        <w:rPr>
          <w:smallCaps/>
          <w:color w:val="231F20"/>
          <w:spacing w:val="-2"/>
        </w:rPr>
        <w:t>panduranga</w:t>
      </w:r>
    </w:p>
    <w:p w:rsidR="009E0961" w:rsidRDefault="009E0961">
      <w:pPr>
        <w:pStyle w:val="BodyText"/>
        <w:spacing w:before="10"/>
        <w:rPr>
          <w:sz w:val="30"/>
        </w:rPr>
      </w:pPr>
    </w:p>
    <w:p w:rsidR="009E0961" w:rsidRDefault="00183599">
      <w:pPr>
        <w:pStyle w:val="BodyText"/>
        <w:spacing w:line="242" w:lineRule="auto"/>
        <w:ind w:left="1416" w:right="789" w:firstLine="1"/>
        <w:jc w:val="both"/>
      </w:pPr>
      <w:r>
        <w:rPr>
          <w:color w:val="231F20"/>
          <w:spacing w:val="-2"/>
        </w:rPr>
        <w:t>The</w:t>
      </w:r>
      <w:r>
        <w:rPr>
          <w:color w:val="231F20"/>
          <w:spacing w:val="-8"/>
        </w:rPr>
        <w:t xml:space="preserve"> </w:t>
      </w:r>
      <w:r>
        <w:rPr>
          <w:color w:val="231F20"/>
          <w:spacing w:val="-2"/>
        </w:rPr>
        <w:t>death</w:t>
      </w:r>
      <w:r>
        <w:rPr>
          <w:color w:val="231F20"/>
          <w:spacing w:val="-8"/>
        </w:rPr>
        <w:t xml:space="preserve"> </w:t>
      </w:r>
      <w:r>
        <w:rPr>
          <w:color w:val="231F20"/>
          <w:spacing w:val="-2"/>
        </w:rPr>
        <w:t>of</w:t>
      </w:r>
      <w:r>
        <w:rPr>
          <w:color w:val="231F20"/>
          <w:spacing w:val="-8"/>
        </w:rPr>
        <w:t xml:space="preserve"> </w:t>
      </w:r>
      <w:r>
        <w:rPr>
          <w:color w:val="231F20"/>
          <w:spacing w:val="-2"/>
        </w:rPr>
        <w:t>Po</w:t>
      </w:r>
      <w:r>
        <w:rPr>
          <w:color w:val="231F20"/>
          <w:spacing w:val="-8"/>
        </w:rPr>
        <w:t xml:space="preserve"> </w:t>
      </w:r>
      <w:r>
        <w:rPr>
          <w:color w:val="231F20"/>
          <w:spacing w:val="-2"/>
        </w:rPr>
        <w:t>Nraup</w:t>
      </w:r>
      <w:r>
        <w:rPr>
          <w:color w:val="231F20"/>
          <w:spacing w:val="-8"/>
        </w:rPr>
        <w:t xml:space="preserve"> </w:t>
      </w:r>
      <w:r>
        <w:rPr>
          <w:color w:val="231F20"/>
          <w:spacing w:val="-2"/>
        </w:rPr>
        <w:t>in</w:t>
      </w:r>
      <w:r>
        <w:rPr>
          <w:color w:val="231F20"/>
          <w:spacing w:val="-8"/>
        </w:rPr>
        <w:t xml:space="preserve"> </w:t>
      </w:r>
      <w:r>
        <w:rPr>
          <w:color w:val="231F20"/>
          <w:spacing w:val="-2"/>
        </w:rPr>
        <w:t>1653</w:t>
      </w:r>
      <w:r>
        <w:rPr>
          <w:color w:val="231F20"/>
          <w:spacing w:val="-8"/>
        </w:rPr>
        <w:t xml:space="preserve"> </w:t>
      </w:r>
      <w:r>
        <w:rPr>
          <w:color w:val="231F20"/>
          <w:spacing w:val="-2"/>
        </w:rPr>
        <w:t>brought</w:t>
      </w:r>
      <w:r>
        <w:rPr>
          <w:color w:val="231F20"/>
          <w:spacing w:val="-8"/>
        </w:rPr>
        <w:t xml:space="preserve"> </w:t>
      </w:r>
      <w:r>
        <w:rPr>
          <w:color w:val="231F20"/>
          <w:spacing w:val="-2"/>
        </w:rPr>
        <w:t>in</w:t>
      </w:r>
      <w:r>
        <w:rPr>
          <w:color w:val="231F20"/>
          <w:spacing w:val="-8"/>
        </w:rPr>
        <w:t xml:space="preserve"> </w:t>
      </w:r>
      <w:r>
        <w:rPr>
          <w:color w:val="231F20"/>
          <w:spacing w:val="-2"/>
        </w:rPr>
        <w:t>a</w:t>
      </w:r>
      <w:r>
        <w:rPr>
          <w:color w:val="231F20"/>
          <w:spacing w:val="-8"/>
        </w:rPr>
        <w:t xml:space="preserve"> </w:t>
      </w:r>
      <w:r>
        <w:rPr>
          <w:color w:val="231F20"/>
          <w:spacing w:val="-2"/>
        </w:rPr>
        <w:t>dark</w:t>
      </w:r>
      <w:r>
        <w:rPr>
          <w:color w:val="231F20"/>
          <w:spacing w:val="-8"/>
        </w:rPr>
        <w:t xml:space="preserve"> </w:t>
      </w:r>
      <w:r>
        <w:rPr>
          <w:color w:val="231F20"/>
          <w:spacing w:val="-2"/>
        </w:rPr>
        <w:t>period</w:t>
      </w:r>
      <w:r>
        <w:rPr>
          <w:color w:val="231F20"/>
          <w:spacing w:val="-8"/>
        </w:rPr>
        <w:t xml:space="preserve"> </w:t>
      </w:r>
      <w:r>
        <w:rPr>
          <w:color w:val="231F20"/>
          <w:spacing w:val="-2"/>
        </w:rPr>
        <w:t>in</w:t>
      </w:r>
      <w:r>
        <w:rPr>
          <w:color w:val="231F20"/>
          <w:spacing w:val="-8"/>
        </w:rPr>
        <w:t xml:space="preserve"> </w:t>
      </w:r>
      <w:r>
        <w:rPr>
          <w:color w:val="231F20"/>
          <w:spacing w:val="-2"/>
        </w:rPr>
        <w:t>Cham</w:t>
      </w:r>
      <w:r>
        <w:rPr>
          <w:color w:val="231F20"/>
          <w:spacing w:val="-8"/>
        </w:rPr>
        <w:t xml:space="preserve"> </w:t>
      </w:r>
      <w:r>
        <w:rPr>
          <w:color w:val="231F20"/>
          <w:spacing w:val="-2"/>
        </w:rPr>
        <w:t xml:space="preserve">history. </w:t>
      </w:r>
      <w:r>
        <w:rPr>
          <w:color w:val="231F20"/>
        </w:rPr>
        <w:t>Another war erupted in 1692 in Panduranga between Cham king Po Saut (Bà Tranh) an</w:t>
      </w:r>
      <w:r>
        <w:rPr>
          <w:color w:val="231F20"/>
        </w:rPr>
        <w:t xml:space="preserve">d Minh Vương Nguyễn Phúc Chu. Po Saut built </w:t>
      </w:r>
      <w:r>
        <w:rPr>
          <w:color w:val="231F20"/>
          <w:spacing w:val="-2"/>
        </w:rPr>
        <w:t>fortifications</w:t>
      </w:r>
      <w:r>
        <w:rPr>
          <w:color w:val="231F20"/>
          <w:spacing w:val="-9"/>
        </w:rPr>
        <w:t xml:space="preserve"> </w:t>
      </w:r>
      <w:r>
        <w:rPr>
          <w:color w:val="231F20"/>
          <w:spacing w:val="-2"/>
        </w:rPr>
        <w:t>then</w:t>
      </w:r>
      <w:r>
        <w:rPr>
          <w:color w:val="231F20"/>
          <w:spacing w:val="-9"/>
        </w:rPr>
        <w:t xml:space="preserve"> </w:t>
      </w:r>
      <w:r>
        <w:rPr>
          <w:color w:val="231F20"/>
          <w:spacing w:val="-2"/>
        </w:rPr>
        <w:t>attacked</w:t>
      </w:r>
      <w:r>
        <w:rPr>
          <w:color w:val="231F20"/>
          <w:spacing w:val="-9"/>
        </w:rPr>
        <w:t xml:space="preserve"> </w:t>
      </w:r>
      <w:r>
        <w:rPr>
          <w:color w:val="231F20"/>
          <w:spacing w:val="-2"/>
        </w:rPr>
        <w:t>the</w:t>
      </w:r>
      <w:r>
        <w:rPr>
          <w:color w:val="231F20"/>
          <w:spacing w:val="-9"/>
        </w:rPr>
        <w:t xml:space="preserve"> </w:t>
      </w:r>
      <w:r>
        <w:rPr>
          <w:color w:val="231F20"/>
          <w:spacing w:val="-2"/>
        </w:rPr>
        <w:t>Nguyễn’s</w:t>
      </w:r>
      <w:r>
        <w:rPr>
          <w:color w:val="231F20"/>
          <w:spacing w:val="-9"/>
        </w:rPr>
        <w:t xml:space="preserve"> </w:t>
      </w:r>
      <w:r>
        <w:rPr>
          <w:rFonts w:ascii="Palatino Linotype" w:hAnsi="Palatino Linotype"/>
          <w:i/>
          <w:color w:val="231F20"/>
          <w:spacing w:val="-2"/>
        </w:rPr>
        <w:t>Trấn</w:t>
      </w:r>
      <w:r>
        <w:rPr>
          <w:rFonts w:ascii="Palatino Linotype" w:hAnsi="Palatino Linotype"/>
          <w:i/>
          <w:color w:val="231F20"/>
          <w:spacing w:val="-9"/>
        </w:rPr>
        <w:t xml:space="preserve"> </w:t>
      </w:r>
      <w:r>
        <w:rPr>
          <w:rFonts w:ascii="Palatino Linotype" w:hAnsi="Palatino Linotype"/>
          <w:i/>
          <w:color w:val="231F20"/>
          <w:spacing w:val="-2"/>
        </w:rPr>
        <w:t>Biên</w:t>
      </w:r>
      <w:r>
        <w:rPr>
          <w:color w:val="231F20"/>
          <w:spacing w:val="-2"/>
        </w:rPr>
        <w:t>.</w:t>
      </w:r>
      <w:r>
        <w:rPr>
          <w:color w:val="231F20"/>
          <w:spacing w:val="-9"/>
        </w:rPr>
        <w:t xml:space="preserve"> </w:t>
      </w:r>
      <w:r>
        <w:rPr>
          <w:color w:val="231F20"/>
          <w:spacing w:val="-2"/>
        </w:rPr>
        <w:t>But</w:t>
      </w:r>
      <w:r>
        <w:rPr>
          <w:color w:val="231F20"/>
          <w:spacing w:val="-9"/>
        </w:rPr>
        <w:t xml:space="preserve"> </w:t>
      </w:r>
      <w:r>
        <w:rPr>
          <w:color w:val="231F20"/>
          <w:spacing w:val="-2"/>
        </w:rPr>
        <w:t>within</w:t>
      </w:r>
      <w:r>
        <w:rPr>
          <w:color w:val="231F20"/>
          <w:spacing w:val="-9"/>
        </w:rPr>
        <w:t xml:space="preserve"> </w:t>
      </w:r>
      <w:r>
        <w:rPr>
          <w:color w:val="231F20"/>
          <w:spacing w:val="-2"/>
        </w:rPr>
        <w:t>a</w:t>
      </w:r>
      <w:r>
        <w:rPr>
          <w:color w:val="231F20"/>
          <w:spacing w:val="-9"/>
        </w:rPr>
        <w:t xml:space="preserve"> </w:t>
      </w:r>
      <w:r>
        <w:rPr>
          <w:color w:val="231F20"/>
          <w:spacing w:val="-2"/>
        </w:rPr>
        <w:t>year</w:t>
      </w:r>
      <w:r>
        <w:rPr>
          <w:color w:val="231F20"/>
          <w:spacing w:val="-9"/>
        </w:rPr>
        <w:t xml:space="preserve"> </w:t>
      </w:r>
      <w:r>
        <w:rPr>
          <w:color w:val="231F20"/>
          <w:spacing w:val="-2"/>
        </w:rPr>
        <w:t xml:space="preserve">he </w:t>
      </w:r>
      <w:r>
        <w:rPr>
          <w:color w:val="231F20"/>
        </w:rPr>
        <w:t>was</w:t>
      </w:r>
      <w:r>
        <w:rPr>
          <w:color w:val="231F20"/>
          <w:spacing w:val="1"/>
        </w:rPr>
        <w:t xml:space="preserve"> </w:t>
      </w:r>
      <w:r>
        <w:rPr>
          <w:color w:val="231F20"/>
        </w:rPr>
        <w:t>defeated</w:t>
      </w:r>
      <w:r>
        <w:rPr>
          <w:color w:val="231F20"/>
          <w:position w:val="7"/>
          <w:sz w:val="16"/>
        </w:rPr>
        <w:t>32</w:t>
      </w:r>
      <w:r>
        <w:rPr>
          <w:color w:val="231F20"/>
          <w:spacing w:val="14"/>
          <w:position w:val="7"/>
          <w:sz w:val="16"/>
        </w:rPr>
        <w:t xml:space="preserve"> </w:t>
      </w:r>
      <w:r>
        <w:rPr>
          <w:color w:val="231F20"/>
        </w:rPr>
        <w:t>and</w:t>
      </w:r>
      <w:r>
        <w:rPr>
          <w:color w:val="231F20"/>
          <w:spacing w:val="2"/>
        </w:rPr>
        <w:t xml:space="preserve"> </w:t>
      </w:r>
      <w:r>
        <w:rPr>
          <w:color w:val="231F20"/>
        </w:rPr>
        <w:t>imprisoned</w:t>
      </w:r>
      <w:r>
        <w:rPr>
          <w:color w:val="231F20"/>
          <w:spacing w:val="2"/>
        </w:rPr>
        <w:t xml:space="preserve"> </w:t>
      </w:r>
      <w:r>
        <w:rPr>
          <w:color w:val="231F20"/>
        </w:rPr>
        <w:t>until</w:t>
      </w:r>
      <w:r>
        <w:rPr>
          <w:color w:val="231F20"/>
          <w:spacing w:val="2"/>
        </w:rPr>
        <w:t xml:space="preserve"> </w:t>
      </w:r>
      <w:r>
        <w:rPr>
          <w:color w:val="231F20"/>
        </w:rPr>
        <w:t>his</w:t>
      </w:r>
      <w:r>
        <w:rPr>
          <w:color w:val="231F20"/>
          <w:spacing w:val="2"/>
        </w:rPr>
        <w:t xml:space="preserve"> </w:t>
      </w:r>
      <w:r>
        <w:rPr>
          <w:color w:val="231F20"/>
        </w:rPr>
        <w:t>death</w:t>
      </w:r>
      <w:r>
        <w:rPr>
          <w:color w:val="231F20"/>
          <w:spacing w:val="2"/>
        </w:rPr>
        <w:t xml:space="preserve"> </w:t>
      </w:r>
      <w:r>
        <w:rPr>
          <w:color w:val="231F20"/>
        </w:rPr>
        <w:t>in</w:t>
      </w:r>
      <w:r>
        <w:rPr>
          <w:color w:val="231F20"/>
          <w:spacing w:val="2"/>
        </w:rPr>
        <w:t xml:space="preserve"> </w:t>
      </w:r>
      <w:r>
        <w:rPr>
          <w:color w:val="231F20"/>
        </w:rPr>
        <w:t>1694</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island</w:t>
      </w:r>
      <w:r>
        <w:rPr>
          <w:color w:val="231F20"/>
          <w:spacing w:val="2"/>
        </w:rPr>
        <w:t xml:space="preserve"> </w:t>
      </w:r>
      <w:r>
        <w:rPr>
          <w:color w:val="231F20"/>
          <w:spacing w:val="-5"/>
        </w:rPr>
        <w:t>of</w:t>
      </w:r>
    </w:p>
    <w:p w:rsidR="009E0961" w:rsidRDefault="00183599">
      <w:pPr>
        <w:pStyle w:val="BodyText"/>
        <w:spacing w:before="15" w:line="247" w:lineRule="auto"/>
        <w:ind w:left="1415" w:right="783" w:firstLine="1"/>
        <w:jc w:val="both"/>
      </w:pPr>
      <w:r>
        <w:rPr>
          <w:color w:val="231F20"/>
        </w:rPr>
        <w:t xml:space="preserve">Hòn Chén on the Perfume River outside Huế. The Nguyễn seized </w:t>
      </w:r>
      <w:r>
        <w:rPr>
          <w:color w:val="231F20"/>
          <w:spacing w:val="-2"/>
        </w:rPr>
        <w:t>Panduranga</w:t>
      </w:r>
      <w:r>
        <w:rPr>
          <w:color w:val="231F20"/>
          <w:spacing w:val="-10"/>
        </w:rPr>
        <w:t xml:space="preserve"> </w:t>
      </w:r>
      <w:r>
        <w:rPr>
          <w:color w:val="231F20"/>
          <w:spacing w:val="-2"/>
        </w:rPr>
        <w:t>and</w:t>
      </w:r>
      <w:r>
        <w:rPr>
          <w:color w:val="231F20"/>
          <w:spacing w:val="-10"/>
        </w:rPr>
        <w:t xml:space="preserve"> </w:t>
      </w:r>
      <w:r>
        <w:rPr>
          <w:color w:val="231F20"/>
          <w:spacing w:val="-2"/>
        </w:rPr>
        <w:t>changed</w:t>
      </w:r>
      <w:r>
        <w:rPr>
          <w:color w:val="231F20"/>
          <w:spacing w:val="-10"/>
        </w:rPr>
        <w:t xml:space="preserve"> </w:t>
      </w:r>
      <w:r>
        <w:rPr>
          <w:color w:val="231F20"/>
          <w:spacing w:val="-2"/>
        </w:rPr>
        <w:t>its</w:t>
      </w:r>
      <w:r>
        <w:rPr>
          <w:color w:val="231F20"/>
          <w:spacing w:val="-10"/>
        </w:rPr>
        <w:t xml:space="preserve"> </w:t>
      </w:r>
      <w:r>
        <w:rPr>
          <w:color w:val="231F20"/>
          <w:spacing w:val="-2"/>
        </w:rPr>
        <w:t>name</w:t>
      </w:r>
      <w:r>
        <w:rPr>
          <w:color w:val="231F20"/>
          <w:spacing w:val="-10"/>
        </w:rPr>
        <w:t xml:space="preserve"> </w:t>
      </w:r>
      <w:r>
        <w:rPr>
          <w:color w:val="231F20"/>
          <w:spacing w:val="-2"/>
        </w:rPr>
        <w:t>to</w:t>
      </w:r>
      <w:r>
        <w:rPr>
          <w:color w:val="231F20"/>
          <w:spacing w:val="-11"/>
        </w:rPr>
        <w:t xml:space="preserve"> </w:t>
      </w:r>
      <w:r>
        <w:rPr>
          <w:rFonts w:ascii="Palatino Linotype" w:hAnsi="Palatino Linotype"/>
          <w:i/>
          <w:color w:val="231F20"/>
          <w:spacing w:val="-2"/>
        </w:rPr>
        <w:t>Trấn</w:t>
      </w:r>
      <w:r>
        <w:rPr>
          <w:rFonts w:ascii="Palatino Linotype" w:hAnsi="Palatino Linotype"/>
          <w:i/>
          <w:color w:val="231F20"/>
          <w:spacing w:val="-10"/>
        </w:rPr>
        <w:t xml:space="preserve"> </w:t>
      </w:r>
      <w:r>
        <w:rPr>
          <w:color w:val="231F20"/>
          <w:spacing w:val="-2"/>
        </w:rPr>
        <w:t>Thuận</w:t>
      </w:r>
      <w:r>
        <w:rPr>
          <w:color w:val="231F20"/>
          <w:spacing w:val="-10"/>
        </w:rPr>
        <w:t xml:space="preserve"> </w:t>
      </w:r>
      <w:r>
        <w:rPr>
          <w:color w:val="231F20"/>
          <w:spacing w:val="-2"/>
        </w:rPr>
        <w:t>Thành.</w:t>
      </w:r>
      <w:r>
        <w:rPr>
          <w:color w:val="231F20"/>
          <w:spacing w:val="-10"/>
        </w:rPr>
        <w:t xml:space="preserve"> </w:t>
      </w:r>
      <w:r>
        <w:rPr>
          <w:color w:val="231F20"/>
          <w:spacing w:val="-2"/>
        </w:rPr>
        <w:t>They</w:t>
      </w:r>
      <w:r>
        <w:rPr>
          <w:color w:val="231F20"/>
          <w:spacing w:val="-10"/>
        </w:rPr>
        <w:t xml:space="preserve"> </w:t>
      </w:r>
      <w:r>
        <w:rPr>
          <w:color w:val="231F20"/>
          <w:spacing w:val="-2"/>
        </w:rPr>
        <w:t xml:space="preserve">appointed </w:t>
      </w:r>
      <w:r>
        <w:rPr>
          <w:color w:val="231F20"/>
          <w:spacing w:val="-4"/>
        </w:rPr>
        <w:t>Po</w:t>
      </w:r>
      <w:r>
        <w:rPr>
          <w:color w:val="231F20"/>
          <w:spacing w:val="-6"/>
        </w:rPr>
        <w:t xml:space="preserve"> </w:t>
      </w:r>
      <w:r>
        <w:rPr>
          <w:color w:val="231F20"/>
          <w:spacing w:val="-4"/>
        </w:rPr>
        <w:t>Saktiraydaputih</w:t>
      </w:r>
      <w:r>
        <w:rPr>
          <w:color w:val="231F20"/>
          <w:spacing w:val="-6"/>
        </w:rPr>
        <w:t xml:space="preserve"> </w:t>
      </w:r>
      <w:r>
        <w:rPr>
          <w:color w:val="231F20"/>
          <w:spacing w:val="-4"/>
        </w:rPr>
        <w:t>as</w:t>
      </w:r>
      <w:r>
        <w:rPr>
          <w:color w:val="231F20"/>
          <w:spacing w:val="-6"/>
        </w:rPr>
        <w:t xml:space="preserve"> </w:t>
      </w:r>
      <w:r>
        <w:rPr>
          <w:color w:val="231F20"/>
          <w:spacing w:val="-4"/>
        </w:rPr>
        <w:t>their</w:t>
      </w:r>
      <w:r>
        <w:rPr>
          <w:color w:val="231F20"/>
          <w:spacing w:val="-6"/>
        </w:rPr>
        <w:t xml:space="preserve"> </w:t>
      </w:r>
      <w:r>
        <w:rPr>
          <w:color w:val="231F20"/>
          <w:spacing w:val="-4"/>
        </w:rPr>
        <w:t>administrative</w:t>
      </w:r>
      <w:r>
        <w:rPr>
          <w:color w:val="231F20"/>
          <w:spacing w:val="-6"/>
        </w:rPr>
        <w:t xml:space="preserve"> </w:t>
      </w:r>
      <w:r>
        <w:rPr>
          <w:color w:val="231F20"/>
          <w:spacing w:val="-4"/>
        </w:rPr>
        <w:t>official</w:t>
      </w:r>
      <w:r>
        <w:rPr>
          <w:color w:val="231F20"/>
          <w:spacing w:val="-6"/>
        </w:rPr>
        <w:t xml:space="preserve"> </w:t>
      </w:r>
      <w:r>
        <w:rPr>
          <w:color w:val="231F20"/>
          <w:spacing w:val="-4"/>
        </w:rPr>
        <w:t>(Khám</w:t>
      </w:r>
      <w:r>
        <w:rPr>
          <w:color w:val="231F20"/>
          <w:spacing w:val="-6"/>
        </w:rPr>
        <w:t xml:space="preserve"> </w:t>
      </w:r>
      <w:r>
        <w:rPr>
          <w:color w:val="231F20"/>
          <w:spacing w:val="-4"/>
        </w:rPr>
        <w:t>Lý),</w:t>
      </w:r>
      <w:r>
        <w:rPr>
          <w:color w:val="231F20"/>
          <w:spacing w:val="-6"/>
        </w:rPr>
        <w:t xml:space="preserve"> </w:t>
      </w:r>
      <w:r>
        <w:rPr>
          <w:color w:val="231F20"/>
          <w:spacing w:val="-4"/>
        </w:rPr>
        <w:t>who</w:t>
      </w:r>
      <w:r>
        <w:rPr>
          <w:color w:val="231F20"/>
          <w:spacing w:val="-6"/>
        </w:rPr>
        <w:t xml:space="preserve"> </w:t>
      </w:r>
      <w:r>
        <w:rPr>
          <w:color w:val="231F20"/>
          <w:spacing w:val="-4"/>
        </w:rPr>
        <w:t xml:space="preserve">under- </w:t>
      </w:r>
      <w:r>
        <w:rPr>
          <w:color w:val="231F20"/>
        </w:rPr>
        <w:t xml:space="preserve">took to levy taxes for the Nguyễn and to oblige the Cham to wear Việt </w:t>
      </w:r>
      <w:r>
        <w:rPr>
          <w:color w:val="231F20"/>
          <w:spacing w:val="-4"/>
        </w:rPr>
        <w:t>clothing</w:t>
      </w:r>
      <w:r>
        <w:rPr>
          <w:color w:val="231F20"/>
          <w:spacing w:val="-9"/>
        </w:rPr>
        <w:t xml:space="preserve"> </w:t>
      </w:r>
      <w:r>
        <w:rPr>
          <w:color w:val="231F20"/>
          <w:spacing w:val="-4"/>
        </w:rPr>
        <w:t>and</w:t>
      </w:r>
      <w:r>
        <w:rPr>
          <w:color w:val="231F20"/>
          <w:spacing w:val="-9"/>
        </w:rPr>
        <w:t xml:space="preserve"> </w:t>
      </w:r>
      <w:r>
        <w:rPr>
          <w:color w:val="231F20"/>
          <w:spacing w:val="-4"/>
        </w:rPr>
        <w:t>follow</w:t>
      </w:r>
      <w:r>
        <w:rPr>
          <w:color w:val="231F20"/>
          <w:spacing w:val="-9"/>
        </w:rPr>
        <w:t xml:space="preserve"> </w:t>
      </w:r>
      <w:r>
        <w:rPr>
          <w:color w:val="231F20"/>
          <w:spacing w:val="-4"/>
        </w:rPr>
        <w:t>Việt</w:t>
      </w:r>
      <w:r>
        <w:rPr>
          <w:color w:val="231F20"/>
          <w:spacing w:val="-9"/>
        </w:rPr>
        <w:t xml:space="preserve"> </w:t>
      </w:r>
      <w:r>
        <w:rPr>
          <w:color w:val="231F20"/>
          <w:spacing w:val="-4"/>
        </w:rPr>
        <w:t>traditions.</w:t>
      </w:r>
      <w:r>
        <w:rPr>
          <w:color w:val="231F20"/>
          <w:spacing w:val="-9"/>
        </w:rPr>
        <w:t xml:space="preserve"> </w:t>
      </w:r>
      <w:r>
        <w:rPr>
          <w:color w:val="231F20"/>
          <w:spacing w:val="-4"/>
        </w:rPr>
        <w:t>Three</w:t>
      </w:r>
      <w:r>
        <w:rPr>
          <w:color w:val="231F20"/>
          <w:spacing w:val="-9"/>
        </w:rPr>
        <w:t xml:space="preserve"> </w:t>
      </w:r>
      <w:r>
        <w:rPr>
          <w:color w:val="231F20"/>
          <w:spacing w:val="-4"/>
        </w:rPr>
        <w:t>years</w:t>
      </w:r>
      <w:r>
        <w:rPr>
          <w:color w:val="231F20"/>
          <w:spacing w:val="-9"/>
        </w:rPr>
        <w:t xml:space="preserve"> </w:t>
      </w:r>
      <w:r>
        <w:rPr>
          <w:color w:val="231F20"/>
          <w:spacing w:val="-4"/>
        </w:rPr>
        <w:t>later</w:t>
      </w:r>
      <w:r>
        <w:rPr>
          <w:color w:val="231F20"/>
          <w:spacing w:val="-9"/>
        </w:rPr>
        <w:t xml:space="preserve"> </w:t>
      </w:r>
      <w:r>
        <w:rPr>
          <w:color w:val="231F20"/>
          <w:spacing w:val="-4"/>
        </w:rPr>
        <w:t>the</w:t>
      </w:r>
      <w:r>
        <w:rPr>
          <w:color w:val="231F20"/>
          <w:spacing w:val="-9"/>
        </w:rPr>
        <w:t xml:space="preserve"> </w:t>
      </w:r>
      <w:r>
        <w:rPr>
          <w:color w:val="231F20"/>
          <w:spacing w:val="-4"/>
        </w:rPr>
        <w:t>area</w:t>
      </w:r>
      <w:r>
        <w:rPr>
          <w:color w:val="231F20"/>
          <w:spacing w:val="-9"/>
        </w:rPr>
        <w:t xml:space="preserve"> </w:t>
      </w:r>
      <w:r>
        <w:rPr>
          <w:color w:val="231F20"/>
          <w:spacing w:val="-4"/>
        </w:rPr>
        <w:t>was</w:t>
      </w:r>
      <w:r>
        <w:rPr>
          <w:color w:val="231F20"/>
          <w:spacing w:val="-9"/>
        </w:rPr>
        <w:t xml:space="preserve"> </w:t>
      </w:r>
      <w:r>
        <w:rPr>
          <w:color w:val="231F20"/>
          <w:spacing w:val="-4"/>
        </w:rPr>
        <w:t xml:space="preserve">renamed </w:t>
      </w:r>
      <w:r>
        <w:rPr>
          <w:color w:val="231F20"/>
        </w:rPr>
        <w:t xml:space="preserve">as the Việt province of Bình Thuận but was still governed by Po Saktiraydaputih with the rank of </w:t>
      </w:r>
      <w:r>
        <w:rPr>
          <w:rFonts w:ascii="Palatino Linotype" w:hAnsi="Palatino Linotype"/>
          <w:i/>
          <w:color w:val="231F20"/>
        </w:rPr>
        <w:t xml:space="preserve">Phiên Vương </w:t>
      </w:r>
      <w:r>
        <w:rPr>
          <w:color w:val="231F20"/>
        </w:rPr>
        <w:t>(local king). Sporadic Cham resistance in Panduranga and the nearby highlands continued until</w:t>
      </w:r>
      <w:r>
        <w:rPr>
          <w:color w:val="231F20"/>
          <w:spacing w:val="13"/>
        </w:rPr>
        <w:t xml:space="preserve"> </w:t>
      </w:r>
      <w:r>
        <w:rPr>
          <w:color w:val="231F20"/>
        </w:rPr>
        <w:t>1835</w:t>
      </w:r>
      <w:r>
        <w:rPr>
          <w:color w:val="231F20"/>
          <w:spacing w:val="13"/>
        </w:rPr>
        <w:t xml:space="preserve"> </w:t>
      </w:r>
      <w:r>
        <w:rPr>
          <w:color w:val="231F20"/>
        </w:rPr>
        <w:t>when</w:t>
      </w:r>
      <w:r>
        <w:rPr>
          <w:color w:val="231F20"/>
          <w:spacing w:val="14"/>
        </w:rPr>
        <w:t xml:space="preserve"> </w:t>
      </w:r>
      <w:r>
        <w:rPr>
          <w:color w:val="231F20"/>
        </w:rPr>
        <w:t>their</w:t>
      </w:r>
      <w:r>
        <w:rPr>
          <w:color w:val="231F20"/>
          <w:spacing w:val="13"/>
        </w:rPr>
        <w:t xml:space="preserve"> </w:t>
      </w:r>
      <w:r>
        <w:rPr>
          <w:color w:val="231F20"/>
        </w:rPr>
        <w:t>auto</w:t>
      </w:r>
      <w:r>
        <w:rPr>
          <w:color w:val="231F20"/>
        </w:rPr>
        <w:t>nomy</w:t>
      </w:r>
      <w:r>
        <w:rPr>
          <w:color w:val="231F20"/>
          <w:spacing w:val="13"/>
        </w:rPr>
        <w:t xml:space="preserve"> </w:t>
      </w:r>
      <w:r>
        <w:rPr>
          <w:color w:val="231F20"/>
        </w:rPr>
        <w:t>was</w:t>
      </w:r>
      <w:r>
        <w:rPr>
          <w:color w:val="231F20"/>
          <w:spacing w:val="14"/>
        </w:rPr>
        <w:t xml:space="preserve"> </w:t>
      </w:r>
      <w:r>
        <w:rPr>
          <w:color w:val="231F20"/>
        </w:rPr>
        <w:t>finally</w:t>
      </w:r>
      <w:r>
        <w:rPr>
          <w:color w:val="231F20"/>
          <w:spacing w:val="13"/>
        </w:rPr>
        <w:t xml:space="preserve"> </w:t>
      </w:r>
      <w:r>
        <w:rPr>
          <w:color w:val="231F20"/>
        </w:rPr>
        <w:t>ended</w:t>
      </w:r>
      <w:r>
        <w:rPr>
          <w:color w:val="231F20"/>
          <w:spacing w:val="14"/>
        </w:rPr>
        <w:t xml:space="preserve"> </w:t>
      </w:r>
      <w:r>
        <w:rPr>
          <w:color w:val="231F20"/>
        </w:rPr>
        <w:t>by</w:t>
      </w:r>
      <w:r>
        <w:rPr>
          <w:color w:val="231F20"/>
          <w:spacing w:val="13"/>
        </w:rPr>
        <w:t xml:space="preserve"> </w:t>
      </w:r>
      <w:r>
        <w:rPr>
          <w:color w:val="231F20"/>
        </w:rPr>
        <w:t>emperor</w:t>
      </w:r>
      <w:r>
        <w:rPr>
          <w:color w:val="231F20"/>
          <w:spacing w:val="13"/>
        </w:rPr>
        <w:t xml:space="preserve"> </w:t>
      </w:r>
      <w:r>
        <w:rPr>
          <w:color w:val="231F20"/>
          <w:spacing w:val="-4"/>
        </w:rPr>
        <w:t>Minh</w:t>
      </w:r>
    </w:p>
    <w:p w:rsidR="009E0961" w:rsidRDefault="009E0961">
      <w:pPr>
        <w:spacing w:line="247" w:lineRule="auto"/>
        <w:jc w:val="both"/>
        <w:sectPr w:rsidR="009E0961">
          <w:footerReference w:type="default" r:id="rId75"/>
          <w:pgSz w:w="8850" w:h="13270"/>
          <w:pgMar w:top="440" w:right="679" w:bottom="940" w:left="0" w:header="0" w:footer="757" w:gutter="0"/>
          <w:pgNumType w:start="139"/>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4" w:lineRule="auto"/>
        <w:ind w:left="1473" w:right="732"/>
        <w:jc w:val="both"/>
        <w:rPr>
          <w:sz w:val="16"/>
        </w:rPr>
      </w:pPr>
      <w:r>
        <w:rPr>
          <w:color w:val="231F20"/>
        </w:rPr>
        <w:t>Mạng.</w:t>
      </w:r>
      <w:r>
        <w:rPr>
          <w:color w:val="231F20"/>
          <w:spacing w:val="-14"/>
        </w:rPr>
        <w:t xml:space="preserve"> </w:t>
      </w:r>
      <w:r>
        <w:rPr>
          <w:color w:val="231F20"/>
        </w:rPr>
        <w:t>The</w:t>
      </w:r>
      <w:r>
        <w:rPr>
          <w:color w:val="231F20"/>
          <w:spacing w:val="-13"/>
        </w:rPr>
        <w:t xml:space="preserve"> </w:t>
      </w:r>
      <w:r>
        <w:rPr>
          <w:color w:val="231F20"/>
        </w:rPr>
        <w:t>first</w:t>
      </w:r>
      <w:r>
        <w:rPr>
          <w:color w:val="231F20"/>
          <w:spacing w:val="-13"/>
        </w:rPr>
        <w:t xml:space="preserve"> </w:t>
      </w:r>
      <w:r>
        <w:rPr>
          <w:color w:val="231F20"/>
        </w:rPr>
        <w:t>Cham</w:t>
      </w:r>
      <w:r>
        <w:rPr>
          <w:color w:val="231F20"/>
          <w:spacing w:val="-13"/>
        </w:rPr>
        <w:t xml:space="preserve"> </w:t>
      </w:r>
      <w:r>
        <w:rPr>
          <w:color w:val="231F20"/>
        </w:rPr>
        <w:t>resistance</w:t>
      </w:r>
      <w:r>
        <w:rPr>
          <w:color w:val="231F20"/>
          <w:spacing w:val="-13"/>
        </w:rPr>
        <w:t xml:space="preserve"> </w:t>
      </w:r>
      <w:r>
        <w:rPr>
          <w:color w:val="231F20"/>
        </w:rPr>
        <w:t>in</w:t>
      </w:r>
      <w:r>
        <w:rPr>
          <w:color w:val="231F20"/>
          <w:spacing w:val="-13"/>
        </w:rPr>
        <w:t xml:space="preserve"> </w:t>
      </w:r>
      <w:r>
        <w:rPr>
          <w:color w:val="231F20"/>
        </w:rPr>
        <w:t>early</w:t>
      </w:r>
      <w:r>
        <w:rPr>
          <w:color w:val="231F20"/>
          <w:spacing w:val="-13"/>
        </w:rPr>
        <w:t xml:space="preserve"> </w:t>
      </w:r>
      <w:r>
        <w:rPr>
          <w:color w:val="231F20"/>
        </w:rPr>
        <w:t>1694</w:t>
      </w:r>
      <w:r>
        <w:rPr>
          <w:color w:val="231F20"/>
          <w:spacing w:val="-13"/>
        </w:rPr>
        <w:t xml:space="preserve"> </w:t>
      </w:r>
      <w:r>
        <w:rPr>
          <w:color w:val="231F20"/>
        </w:rPr>
        <w:t>came</w:t>
      </w:r>
      <w:r>
        <w:rPr>
          <w:color w:val="231F20"/>
          <w:spacing w:val="-14"/>
        </w:rPr>
        <w:t xml:space="preserve"> </w:t>
      </w:r>
      <w:r>
        <w:rPr>
          <w:color w:val="231F20"/>
        </w:rPr>
        <w:t>from</w:t>
      </w:r>
      <w:r>
        <w:rPr>
          <w:color w:val="231F20"/>
          <w:spacing w:val="-13"/>
        </w:rPr>
        <w:t xml:space="preserve"> </w:t>
      </w:r>
      <w:r>
        <w:rPr>
          <w:color w:val="231F20"/>
        </w:rPr>
        <w:t>a</w:t>
      </w:r>
      <w:r>
        <w:rPr>
          <w:color w:val="231F20"/>
          <w:spacing w:val="-13"/>
        </w:rPr>
        <w:t xml:space="preserve"> </w:t>
      </w:r>
      <w:r>
        <w:rPr>
          <w:color w:val="231F20"/>
        </w:rPr>
        <w:t>Chinese</w:t>
      </w:r>
      <w:r>
        <w:rPr>
          <w:color w:val="231F20"/>
          <w:spacing w:val="-13"/>
        </w:rPr>
        <w:t xml:space="preserve"> </w:t>
      </w:r>
      <w:r>
        <w:rPr>
          <w:color w:val="231F20"/>
        </w:rPr>
        <w:t>res- ident called A Ban who took to the mountains and joined forces with Cham</w:t>
      </w:r>
      <w:r>
        <w:rPr>
          <w:color w:val="231F20"/>
          <w:spacing w:val="-3"/>
        </w:rPr>
        <w:t xml:space="preserve"> </w:t>
      </w:r>
      <w:r>
        <w:rPr>
          <w:color w:val="231F20"/>
        </w:rPr>
        <w:t>official</w:t>
      </w:r>
      <w:r>
        <w:rPr>
          <w:color w:val="231F20"/>
          <w:spacing w:val="-3"/>
        </w:rPr>
        <w:t xml:space="preserve"> </w:t>
      </w:r>
      <w:r>
        <w:rPr>
          <w:color w:val="231F20"/>
        </w:rPr>
        <w:t>Oc-nha</w:t>
      </w:r>
      <w:r>
        <w:rPr>
          <w:color w:val="231F20"/>
          <w:spacing w:val="-3"/>
        </w:rPr>
        <w:t xml:space="preserve"> </w:t>
      </w:r>
      <w:r>
        <w:rPr>
          <w:color w:val="231F20"/>
        </w:rPr>
        <w:t>Thát</w:t>
      </w:r>
      <w:r>
        <w:rPr>
          <w:color w:val="231F20"/>
          <w:spacing w:val="-3"/>
        </w:rPr>
        <w:t xml:space="preserve"> </w:t>
      </w:r>
      <w:r>
        <w:rPr>
          <w:color w:val="231F20"/>
        </w:rPr>
        <w:t>and</w:t>
      </w:r>
      <w:r>
        <w:rPr>
          <w:color w:val="231F20"/>
          <w:spacing w:val="-3"/>
        </w:rPr>
        <w:t xml:space="preserve"> </w:t>
      </w:r>
      <w:r>
        <w:rPr>
          <w:color w:val="231F20"/>
        </w:rPr>
        <w:t>launched</w:t>
      </w:r>
      <w:r>
        <w:rPr>
          <w:color w:val="231F20"/>
          <w:spacing w:val="-3"/>
        </w:rPr>
        <w:t xml:space="preserve"> </w:t>
      </w:r>
      <w:r>
        <w:rPr>
          <w:color w:val="231F20"/>
        </w:rPr>
        <w:t>attacks</w:t>
      </w:r>
      <w:r>
        <w:rPr>
          <w:color w:val="231F20"/>
          <w:spacing w:val="-3"/>
        </w:rPr>
        <w:t xml:space="preserve"> </w:t>
      </w:r>
      <w:r>
        <w:rPr>
          <w:color w:val="231F20"/>
        </w:rPr>
        <w:t>on</w:t>
      </w:r>
      <w:r>
        <w:rPr>
          <w:color w:val="231F20"/>
          <w:spacing w:val="-3"/>
        </w:rPr>
        <w:t xml:space="preserve"> </w:t>
      </w:r>
      <w:r>
        <w:rPr>
          <w:color w:val="231F20"/>
        </w:rPr>
        <w:t>Việt</w:t>
      </w:r>
      <w:r>
        <w:rPr>
          <w:color w:val="231F20"/>
          <w:spacing w:val="-3"/>
        </w:rPr>
        <w:t xml:space="preserve"> </w:t>
      </w:r>
      <w:r>
        <w:rPr>
          <w:color w:val="231F20"/>
        </w:rPr>
        <w:t>military</w:t>
      </w:r>
      <w:r>
        <w:rPr>
          <w:color w:val="231F20"/>
          <w:spacing w:val="-3"/>
        </w:rPr>
        <w:t xml:space="preserve"> </w:t>
      </w:r>
      <w:r>
        <w:rPr>
          <w:color w:val="231F20"/>
        </w:rPr>
        <w:t>posts in</w:t>
      </w:r>
      <w:r>
        <w:rPr>
          <w:color w:val="231F20"/>
          <w:spacing w:val="-9"/>
        </w:rPr>
        <w:t xml:space="preserve"> </w:t>
      </w:r>
      <w:r>
        <w:rPr>
          <w:color w:val="231F20"/>
        </w:rPr>
        <w:t>Thuận</w:t>
      </w:r>
      <w:r>
        <w:rPr>
          <w:color w:val="231F20"/>
          <w:spacing w:val="-9"/>
        </w:rPr>
        <w:t xml:space="preserve"> </w:t>
      </w:r>
      <w:r>
        <w:rPr>
          <w:color w:val="231F20"/>
        </w:rPr>
        <w:t>Thành.</w:t>
      </w:r>
      <w:r>
        <w:rPr>
          <w:color w:val="231F20"/>
          <w:spacing w:val="-9"/>
        </w:rPr>
        <w:t xml:space="preserve"> </w:t>
      </w:r>
      <w:r>
        <w:rPr>
          <w:color w:val="231F20"/>
        </w:rPr>
        <w:t>There</w:t>
      </w:r>
      <w:r>
        <w:rPr>
          <w:color w:val="231F20"/>
          <w:spacing w:val="-9"/>
        </w:rPr>
        <w:t xml:space="preserve"> </w:t>
      </w:r>
      <w:r>
        <w:rPr>
          <w:color w:val="231F20"/>
        </w:rPr>
        <w:t>was</w:t>
      </w:r>
      <w:r>
        <w:rPr>
          <w:color w:val="231F20"/>
          <w:spacing w:val="-9"/>
        </w:rPr>
        <w:t xml:space="preserve"> </w:t>
      </w:r>
      <w:r>
        <w:rPr>
          <w:color w:val="231F20"/>
        </w:rPr>
        <w:t>fighting</w:t>
      </w:r>
      <w:r>
        <w:rPr>
          <w:color w:val="231F20"/>
          <w:spacing w:val="-9"/>
        </w:rPr>
        <w:t xml:space="preserve"> </w:t>
      </w:r>
      <w:r>
        <w:rPr>
          <w:color w:val="231F20"/>
        </w:rPr>
        <w:t>in</w:t>
      </w:r>
      <w:r>
        <w:rPr>
          <w:color w:val="231F20"/>
          <w:spacing w:val="-9"/>
        </w:rPr>
        <w:t xml:space="preserve"> </w:t>
      </w:r>
      <w:r>
        <w:rPr>
          <w:color w:val="231F20"/>
        </w:rPr>
        <w:t>Phan</w:t>
      </w:r>
      <w:r>
        <w:rPr>
          <w:color w:val="231F20"/>
          <w:spacing w:val="-9"/>
        </w:rPr>
        <w:t xml:space="preserve"> </w:t>
      </w:r>
      <w:r>
        <w:rPr>
          <w:color w:val="231F20"/>
        </w:rPr>
        <w:t>Rí</w:t>
      </w:r>
      <w:r>
        <w:rPr>
          <w:color w:val="231F20"/>
          <w:spacing w:val="-9"/>
        </w:rPr>
        <w:t xml:space="preserve"> </w:t>
      </w:r>
      <w:r>
        <w:rPr>
          <w:color w:val="231F20"/>
        </w:rPr>
        <w:t>and</w:t>
      </w:r>
      <w:r>
        <w:rPr>
          <w:color w:val="231F20"/>
          <w:spacing w:val="-9"/>
        </w:rPr>
        <w:t xml:space="preserve"> </w:t>
      </w:r>
      <w:r>
        <w:rPr>
          <w:color w:val="231F20"/>
        </w:rPr>
        <w:t>Phan</w:t>
      </w:r>
      <w:r>
        <w:rPr>
          <w:color w:val="231F20"/>
          <w:spacing w:val="-9"/>
        </w:rPr>
        <w:t xml:space="preserve"> </w:t>
      </w:r>
      <w:r>
        <w:rPr>
          <w:color w:val="231F20"/>
        </w:rPr>
        <w:t>Rang</w:t>
      </w:r>
      <w:r>
        <w:rPr>
          <w:color w:val="231F20"/>
          <w:spacing w:val="-9"/>
        </w:rPr>
        <w:t xml:space="preserve"> </w:t>
      </w:r>
      <w:r>
        <w:rPr>
          <w:color w:val="231F20"/>
        </w:rPr>
        <w:t>that</w:t>
      </w:r>
      <w:r>
        <w:rPr>
          <w:color w:val="231F20"/>
          <w:spacing w:val="-9"/>
        </w:rPr>
        <w:t xml:space="preserve"> </w:t>
      </w:r>
      <w:r>
        <w:rPr>
          <w:color w:val="231F20"/>
        </w:rPr>
        <w:t>was stopped by the Việt authority threatening to kill Po Saktiraydaputih. However, after the death of Po Saut in Huế, A Ban laid siege to Phan Rang. The Chams were driven back by the Việt and retired higher into the mountains and settled along the Cambodia</w:t>
      </w:r>
      <w:r>
        <w:rPr>
          <w:color w:val="231F20"/>
        </w:rPr>
        <w:t xml:space="preserve">n border. The rest of Po Saktiraydaputih rule was peaceful according to the Việt account until </w:t>
      </w:r>
      <w:r>
        <w:rPr>
          <w:color w:val="231F20"/>
          <w:spacing w:val="-2"/>
        </w:rPr>
        <w:t>his</w:t>
      </w:r>
      <w:r>
        <w:rPr>
          <w:color w:val="231F20"/>
          <w:spacing w:val="-8"/>
        </w:rPr>
        <w:t xml:space="preserve"> </w:t>
      </w:r>
      <w:r>
        <w:rPr>
          <w:color w:val="231F20"/>
          <w:spacing w:val="-2"/>
        </w:rPr>
        <w:t>death</w:t>
      </w:r>
      <w:r>
        <w:rPr>
          <w:color w:val="231F20"/>
          <w:spacing w:val="-8"/>
        </w:rPr>
        <w:t xml:space="preserve"> </w:t>
      </w:r>
      <w:r>
        <w:rPr>
          <w:color w:val="231F20"/>
          <w:spacing w:val="-2"/>
        </w:rPr>
        <w:t>in</w:t>
      </w:r>
      <w:r>
        <w:rPr>
          <w:color w:val="231F20"/>
          <w:spacing w:val="-8"/>
        </w:rPr>
        <w:t xml:space="preserve"> </w:t>
      </w:r>
      <w:r>
        <w:rPr>
          <w:color w:val="231F20"/>
          <w:spacing w:val="-2"/>
        </w:rPr>
        <w:t>1728,</w:t>
      </w:r>
      <w:r>
        <w:rPr>
          <w:color w:val="231F20"/>
          <w:spacing w:val="-8"/>
        </w:rPr>
        <w:t xml:space="preserve"> </w:t>
      </w:r>
      <w:r>
        <w:rPr>
          <w:color w:val="231F20"/>
          <w:spacing w:val="-2"/>
        </w:rPr>
        <w:t>although</w:t>
      </w:r>
      <w:r>
        <w:rPr>
          <w:color w:val="231F20"/>
          <w:spacing w:val="-8"/>
        </w:rPr>
        <w:t xml:space="preserve"> </w:t>
      </w:r>
      <w:r>
        <w:rPr>
          <w:color w:val="231F20"/>
          <w:spacing w:val="-2"/>
        </w:rPr>
        <w:t>Cham</w:t>
      </w:r>
      <w:r>
        <w:rPr>
          <w:color w:val="231F20"/>
          <w:spacing w:val="-8"/>
        </w:rPr>
        <w:t xml:space="preserve"> </w:t>
      </w:r>
      <w:r>
        <w:rPr>
          <w:color w:val="231F20"/>
          <w:spacing w:val="-2"/>
        </w:rPr>
        <w:t>sources</w:t>
      </w:r>
      <w:r>
        <w:rPr>
          <w:color w:val="231F20"/>
          <w:spacing w:val="-8"/>
        </w:rPr>
        <w:t xml:space="preserve"> </w:t>
      </w:r>
      <w:r>
        <w:rPr>
          <w:color w:val="231F20"/>
          <w:spacing w:val="-2"/>
        </w:rPr>
        <w:t>indicate</w:t>
      </w:r>
      <w:r>
        <w:rPr>
          <w:color w:val="231F20"/>
          <w:spacing w:val="-8"/>
        </w:rPr>
        <w:t xml:space="preserve"> </w:t>
      </w:r>
      <w:r>
        <w:rPr>
          <w:color w:val="231F20"/>
          <w:spacing w:val="-2"/>
        </w:rPr>
        <w:t>factional</w:t>
      </w:r>
      <w:r>
        <w:rPr>
          <w:color w:val="231F20"/>
          <w:spacing w:val="-8"/>
        </w:rPr>
        <w:t xml:space="preserve"> </w:t>
      </w:r>
      <w:r>
        <w:rPr>
          <w:color w:val="231F20"/>
          <w:spacing w:val="-2"/>
        </w:rPr>
        <w:t>strife</w:t>
      </w:r>
      <w:r>
        <w:rPr>
          <w:color w:val="231F20"/>
          <w:spacing w:val="-8"/>
        </w:rPr>
        <w:t xml:space="preserve"> </w:t>
      </w:r>
      <w:r>
        <w:rPr>
          <w:color w:val="231F20"/>
          <w:spacing w:val="-2"/>
        </w:rPr>
        <w:t xml:space="preserve">among </w:t>
      </w:r>
      <w:r>
        <w:rPr>
          <w:color w:val="231F20"/>
        </w:rPr>
        <w:t>the Chams.</w:t>
      </w:r>
      <w:r>
        <w:rPr>
          <w:color w:val="231F20"/>
          <w:position w:val="7"/>
          <w:sz w:val="16"/>
        </w:rPr>
        <w:t xml:space="preserve">33 </w:t>
      </w:r>
      <w:r>
        <w:rPr>
          <w:color w:val="231F20"/>
        </w:rPr>
        <w:t>There was constant friction between the Cham and the Việt, for the Cham liv</w:t>
      </w:r>
      <w:r>
        <w:rPr>
          <w:color w:val="231F20"/>
        </w:rPr>
        <w:t>ing in leopard spot communities among the new Việt</w:t>
      </w:r>
      <w:r>
        <w:rPr>
          <w:color w:val="231F20"/>
          <w:spacing w:val="-13"/>
        </w:rPr>
        <w:t xml:space="preserve"> </w:t>
      </w:r>
      <w:r>
        <w:rPr>
          <w:color w:val="231F20"/>
        </w:rPr>
        <w:t>settlers,</w:t>
      </w:r>
      <w:r>
        <w:rPr>
          <w:color w:val="231F20"/>
          <w:spacing w:val="-13"/>
        </w:rPr>
        <w:t xml:space="preserve"> </w:t>
      </w:r>
      <w:r>
        <w:rPr>
          <w:color w:val="231F20"/>
        </w:rPr>
        <w:t>where</w:t>
      </w:r>
      <w:r>
        <w:rPr>
          <w:color w:val="231F20"/>
          <w:spacing w:val="-13"/>
        </w:rPr>
        <w:t xml:space="preserve"> </w:t>
      </w:r>
      <w:r>
        <w:rPr>
          <w:color w:val="231F20"/>
        </w:rPr>
        <w:t>they</w:t>
      </w:r>
      <w:r>
        <w:rPr>
          <w:color w:val="231F20"/>
          <w:spacing w:val="-13"/>
        </w:rPr>
        <w:t xml:space="preserve"> </w:t>
      </w:r>
      <w:r>
        <w:rPr>
          <w:color w:val="231F20"/>
        </w:rPr>
        <w:t>were</w:t>
      </w:r>
      <w:r>
        <w:rPr>
          <w:color w:val="231F20"/>
          <w:spacing w:val="-13"/>
        </w:rPr>
        <w:t xml:space="preserve"> </w:t>
      </w:r>
      <w:r>
        <w:rPr>
          <w:color w:val="231F20"/>
        </w:rPr>
        <w:t>disadvantaged</w:t>
      </w:r>
      <w:r>
        <w:rPr>
          <w:color w:val="231F20"/>
          <w:spacing w:val="-13"/>
        </w:rPr>
        <w:t xml:space="preserve"> </w:t>
      </w:r>
      <w:r>
        <w:rPr>
          <w:color w:val="231F20"/>
        </w:rPr>
        <w:t>in</w:t>
      </w:r>
      <w:r>
        <w:rPr>
          <w:color w:val="231F20"/>
          <w:spacing w:val="-13"/>
        </w:rPr>
        <w:t xml:space="preserve"> </w:t>
      </w:r>
      <w:r>
        <w:rPr>
          <w:color w:val="231F20"/>
        </w:rPr>
        <w:t>trade,</w:t>
      </w:r>
      <w:r>
        <w:rPr>
          <w:color w:val="231F20"/>
          <w:spacing w:val="-13"/>
        </w:rPr>
        <w:t xml:space="preserve"> </w:t>
      </w:r>
      <w:r>
        <w:rPr>
          <w:color w:val="231F20"/>
        </w:rPr>
        <w:t>taxes,</w:t>
      </w:r>
      <w:r>
        <w:rPr>
          <w:color w:val="231F20"/>
          <w:spacing w:val="-13"/>
        </w:rPr>
        <w:t xml:space="preserve"> </w:t>
      </w:r>
      <w:r>
        <w:rPr>
          <w:color w:val="231F20"/>
        </w:rPr>
        <w:t>labour</w:t>
      </w:r>
      <w:r>
        <w:rPr>
          <w:color w:val="231F20"/>
          <w:spacing w:val="-13"/>
        </w:rPr>
        <w:t xml:space="preserve"> </w:t>
      </w:r>
      <w:r>
        <w:rPr>
          <w:color w:val="231F20"/>
        </w:rPr>
        <w:t>con- tracts and a legal system which favoured the Việt.</w:t>
      </w:r>
      <w:r>
        <w:rPr>
          <w:color w:val="231F20"/>
          <w:position w:val="7"/>
          <w:sz w:val="16"/>
        </w:rPr>
        <w:t>34</w:t>
      </w:r>
    </w:p>
    <w:p w:rsidR="009E0961" w:rsidRDefault="009E0961">
      <w:pPr>
        <w:pStyle w:val="BodyText"/>
        <w:spacing w:before="5"/>
        <w:rPr>
          <w:sz w:val="35"/>
        </w:rPr>
      </w:pPr>
    </w:p>
    <w:p w:rsidR="009E0961" w:rsidRDefault="00183599">
      <w:pPr>
        <w:pStyle w:val="Heading2"/>
        <w:ind w:right="1101"/>
      </w:pPr>
      <w:r>
        <w:rPr>
          <w:smallCaps/>
          <w:color w:val="231F20"/>
        </w:rPr>
        <w:t>from</w:t>
      </w:r>
      <w:r>
        <w:rPr>
          <w:color w:val="231F20"/>
          <w:spacing w:val="29"/>
        </w:rPr>
        <w:t xml:space="preserve"> </w:t>
      </w:r>
      <w:r>
        <w:rPr>
          <w:smallCaps/>
          <w:color w:val="231F20"/>
        </w:rPr>
        <w:t>funan</w:t>
      </w:r>
      <w:r>
        <w:rPr>
          <w:color w:val="231F20"/>
          <w:spacing w:val="30"/>
        </w:rPr>
        <w:t xml:space="preserve"> </w:t>
      </w:r>
      <w:r>
        <w:rPr>
          <w:smallCaps/>
          <w:color w:val="231F20"/>
        </w:rPr>
        <w:t>to</w:t>
      </w:r>
      <w:r>
        <w:rPr>
          <w:color w:val="231F20"/>
          <w:spacing w:val="40"/>
        </w:rPr>
        <w:t xml:space="preserve"> </w:t>
      </w:r>
      <w:r>
        <w:rPr>
          <w:color w:val="231F20"/>
        </w:rPr>
        <w:t>v</w:t>
      </w:r>
      <w:r>
        <w:rPr>
          <w:smallCaps/>
          <w:color w:val="231F20"/>
        </w:rPr>
        <w:t>ietnam</w:t>
      </w:r>
      <w:r>
        <w:rPr>
          <w:color w:val="231F20"/>
        </w:rPr>
        <w:t>:</w:t>
      </w:r>
      <w:r>
        <w:rPr>
          <w:color w:val="231F20"/>
          <w:spacing w:val="40"/>
        </w:rPr>
        <w:t xml:space="preserve"> </w:t>
      </w:r>
      <w:r>
        <w:rPr>
          <w:smallCaps/>
          <w:color w:val="231F20"/>
        </w:rPr>
        <w:t>the</w:t>
      </w:r>
      <w:r>
        <w:rPr>
          <w:color w:val="231F20"/>
          <w:spacing w:val="30"/>
        </w:rPr>
        <w:t xml:space="preserve"> </w:t>
      </w:r>
      <w:r>
        <w:rPr>
          <w:smallCaps/>
          <w:color w:val="231F20"/>
        </w:rPr>
        <w:t>mekong</w:t>
      </w:r>
      <w:r>
        <w:rPr>
          <w:color w:val="231F20"/>
          <w:spacing w:val="30"/>
        </w:rPr>
        <w:t xml:space="preserve"> </w:t>
      </w:r>
      <w:r>
        <w:rPr>
          <w:smallCaps/>
          <w:color w:val="231F20"/>
          <w:spacing w:val="-2"/>
        </w:rPr>
        <w:t>delta</w:t>
      </w:r>
    </w:p>
    <w:p w:rsidR="009E0961" w:rsidRDefault="009E0961">
      <w:pPr>
        <w:pStyle w:val="BodyText"/>
        <w:spacing w:before="10"/>
        <w:rPr>
          <w:sz w:val="30"/>
        </w:rPr>
      </w:pPr>
    </w:p>
    <w:p w:rsidR="009E0961" w:rsidRDefault="00183599">
      <w:pPr>
        <w:pStyle w:val="BodyText"/>
        <w:spacing w:line="254" w:lineRule="auto"/>
        <w:ind w:left="1473" w:right="730"/>
        <w:jc w:val="both"/>
      </w:pPr>
      <w:r>
        <w:rPr>
          <w:color w:val="231F20"/>
        </w:rPr>
        <w:t>The</w:t>
      </w:r>
      <w:r>
        <w:rPr>
          <w:color w:val="231F20"/>
          <w:spacing w:val="-7"/>
        </w:rPr>
        <w:t xml:space="preserve"> </w:t>
      </w:r>
      <w:r>
        <w:rPr>
          <w:color w:val="231F20"/>
        </w:rPr>
        <w:t>annexation</w:t>
      </w:r>
      <w:r>
        <w:rPr>
          <w:color w:val="231F20"/>
          <w:spacing w:val="-6"/>
        </w:rPr>
        <w:t xml:space="preserve"> </w:t>
      </w:r>
      <w:r>
        <w:rPr>
          <w:color w:val="231F20"/>
        </w:rPr>
        <w:t>of</w:t>
      </w:r>
      <w:r>
        <w:rPr>
          <w:color w:val="231F20"/>
          <w:spacing w:val="-6"/>
        </w:rPr>
        <w:t xml:space="preserve"> </w:t>
      </w:r>
      <w:r>
        <w:rPr>
          <w:color w:val="231F20"/>
        </w:rPr>
        <w:t>the</w:t>
      </w:r>
      <w:r>
        <w:rPr>
          <w:color w:val="231F20"/>
          <w:spacing w:val="-7"/>
        </w:rPr>
        <w:t xml:space="preserve"> </w:t>
      </w:r>
      <w:r>
        <w:rPr>
          <w:color w:val="231F20"/>
        </w:rPr>
        <w:t>Mekong</w:t>
      </w:r>
      <w:r>
        <w:rPr>
          <w:color w:val="231F20"/>
          <w:spacing w:val="-6"/>
        </w:rPr>
        <w:t xml:space="preserve"> </w:t>
      </w:r>
      <w:r>
        <w:rPr>
          <w:color w:val="231F20"/>
        </w:rPr>
        <w:t>Delta</w:t>
      </w:r>
      <w:r>
        <w:rPr>
          <w:color w:val="231F20"/>
          <w:spacing w:val="-7"/>
        </w:rPr>
        <w:t xml:space="preserve"> </w:t>
      </w:r>
      <w:r>
        <w:rPr>
          <w:color w:val="231F20"/>
        </w:rPr>
        <w:t>from</w:t>
      </w:r>
      <w:r>
        <w:rPr>
          <w:color w:val="231F20"/>
          <w:spacing w:val="-6"/>
        </w:rPr>
        <w:t xml:space="preserve"> </w:t>
      </w:r>
      <w:r>
        <w:rPr>
          <w:color w:val="231F20"/>
        </w:rPr>
        <w:t>the</w:t>
      </w:r>
      <w:r>
        <w:rPr>
          <w:color w:val="231F20"/>
          <w:spacing w:val="-7"/>
        </w:rPr>
        <w:t xml:space="preserve"> </w:t>
      </w:r>
      <w:r>
        <w:rPr>
          <w:color w:val="231F20"/>
        </w:rPr>
        <w:t>indigenous</w:t>
      </w:r>
      <w:r>
        <w:rPr>
          <w:color w:val="231F20"/>
          <w:spacing w:val="-7"/>
        </w:rPr>
        <w:t xml:space="preserve"> </w:t>
      </w:r>
      <w:r>
        <w:rPr>
          <w:color w:val="231F20"/>
        </w:rPr>
        <w:t>Khmers</w:t>
      </w:r>
      <w:r>
        <w:rPr>
          <w:color w:val="231F20"/>
          <w:spacing w:val="-6"/>
        </w:rPr>
        <w:t xml:space="preserve"> </w:t>
      </w:r>
      <w:r>
        <w:rPr>
          <w:color w:val="231F20"/>
        </w:rPr>
        <w:t>took another</w:t>
      </w:r>
      <w:r>
        <w:rPr>
          <w:color w:val="231F20"/>
          <w:spacing w:val="-11"/>
        </w:rPr>
        <w:t xml:space="preserve"> </w:t>
      </w:r>
      <w:r>
        <w:rPr>
          <w:color w:val="231F20"/>
        </w:rPr>
        <w:t>100</w:t>
      </w:r>
      <w:r>
        <w:rPr>
          <w:color w:val="231F20"/>
          <w:spacing w:val="-11"/>
        </w:rPr>
        <w:t xml:space="preserve"> </w:t>
      </w:r>
      <w:r>
        <w:rPr>
          <w:color w:val="231F20"/>
        </w:rPr>
        <w:t>years.</w:t>
      </w:r>
      <w:r>
        <w:rPr>
          <w:color w:val="231F20"/>
          <w:spacing w:val="-11"/>
        </w:rPr>
        <w:t xml:space="preserve"> </w:t>
      </w:r>
      <w:r>
        <w:rPr>
          <w:color w:val="231F20"/>
        </w:rPr>
        <w:t>This</w:t>
      </w:r>
      <w:r>
        <w:rPr>
          <w:color w:val="231F20"/>
          <w:spacing w:val="-11"/>
        </w:rPr>
        <w:t xml:space="preserve"> </w:t>
      </w:r>
      <w:r>
        <w:rPr>
          <w:color w:val="231F20"/>
        </w:rPr>
        <w:t>massive</w:t>
      </w:r>
      <w:r>
        <w:rPr>
          <w:color w:val="231F20"/>
          <w:spacing w:val="-11"/>
        </w:rPr>
        <w:t xml:space="preserve"> </w:t>
      </w:r>
      <w:r>
        <w:rPr>
          <w:color w:val="231F20"/>
        </w:rPr>
        <w:t>acquisition</w:t>
      </w:r>
      <w:r>
        <w:rPr>
          <w:color w:val="231F20"/>
          <w:spacing w:val="-11"/>
        </w:rPr>
        <w:t xml:space="preserve"> </w:t>
      </w:r>
      <w:r>
        <w:rPr>
          <w:color w:val="231F20"/>
        </w:rPr>
        <w:t>is</w:t>
      </w:r>
      <w:r>
        <w:rPr>
          <w:color w:val="231F20"/>
          <w:spacing w:val="-11"/>
        </w:rPr>
        <w:t xml:space="preserve"> </w:t>
      </w:r>
      <w:r>
        <w:rPr>
          <w:color w:val="231F20"/>
        </w:rPr>
        <w:t>not</w:t>
      </w:r>
      <w:r>
        <w:rPr>
          <w:color w:val="231F20"/>
          <w:spacing w:val="-11"/>
        </w:rPr>
        <w:t xml:space="preserve"> </w:t>
      </w:r>
      <w:r>
        <w:rPr>
          <w:color w:val="231F20"/>
        </w:rPr>
        <w:t>well</w:t>
      </w:r>
      <w:r>
        <w:rPr>
          <w:color w:val="231F20"/>
          <w:spacing w:val="-11"/>
        </w:rPr>
        <w:t xml:space="preserve"> </w:t>
      </w:r>
      <w:r>
        <w:rPr>
          <w:color w:val="231F20"/>
        </w:rPr>
        <w:t>documented</w:t>
      </w:r>
      <w:r>
        <w:rPr>
          <w:color w:val="231F20"/>
          <w:spacing w:val="-11"/>
        </w:rPr>
        <w:t xml:space="preserve"> </w:t>
      </w:r>
      <w:r>
        <w:rPr>
          <w:color w:val="231F20"/>
        </w:rPr>
        <w:t xml:space="preserve">and </w:t>
      </w:r>
      <w:r>
        <w:rPr>
          <w:color w:val="231F20"/>
          <w:spacing w:val="-4"/>
        </w:rPr>
        <w:t>was</w:t>
      </w:r>
      <w:r>
        <w:rPr>
          <w:color w:val="231F20"/>
          <w:spacing w:val="-7"/>
        </w:rPr>
        <w:t xml:space="preserve"> </w:t>
      </w:r>
      <w:r>
        <w:rPr>
          <w:color w:val="231F20"/>
          <w:spacing w:val="-4"/>
        </w:rPr>
        <w:t>probably</w:t>
      </w:r>
      <w:r>
        <w:rPr>
          <w:color w:val="231F20"/>
          <w:spacing w:val="-7"/>
        </w:rPr>
        <w:t xml:space="preserve"> </w:t>
      </w:r>
      <w:r>
        <w:rPr>
          <w:color w:val="231F20"/>
          <w:spacing w:val="-4"/>
        </w:rPr>
        <w:t>a</w:t>
      </w:r>
      <w:r>
        <w:rPr>
          <w:color w:val="231F20"/>
          <w:spacing w:val="-7"/>
        </w:rPr>
        <w:t xml:space="preserve"> </w:t>
      </w:r>
      <w:r>
        <w:rPr>
          <w:color w:val="231F20"/>
          <w:spacing w:val="-4"/>
        </w:rPr>
        <w:t>mix</w:t>
      </w:r>
      <w:r>
        <w:rPr>
          <w:color w:val="231F20"/>
          <w:spacing w:val="-7"/>
        </w:rPr>
        <w:t xml:space="preserve"> </w:t>
      </w:r>
      <w:r>
        <w:rPr>
          <w:color w:val="231F20"/>
          <w:spacing w:val="-4"/>
        </w:rPr>
        <w:t>of</w:t>
      </w:r>
      <w:r>
        <w:rPr>
          <w:color w:val="231F20"/>
          <w:spacing w:val="-7"/>
        </w:rPr>
        <w:t xml:space="preserve"> </w:t>
      </w:r>
      <w:r>
        <w:rPr>
          <w:color w:val="231F20"/>
          <w:spacing w:val="-4"/>
        </w:rPr>
        <w:t>gradual</w:t>
      </w:r>
      <w:r>
        <w:rPr>
          <w:color w:val="231F20"/>
          <w:spacing w:val="-7"/>
        </w:rPr>
        <w:t xml:space="preserve"> </w:t>
      </w:r>
      <w:r>
        <w:rPr>
          <w:color w:val="231F20"/>
          <w:spacing w:val="-4"/>
        </w:rPr>
        <w:t>insertion</w:t>
      </w:r>
      <w:r>
        <w:rPr>
          <w:color w:val="231F20"/>
          <w:spacing w:val="-7"/>
        </w:rPr>
        <w:t xml:space="preserve"> </w:t>
      </w:r>
      <w:r>
        <w:rPr>
          <w:color w:val="231F20"/>
          <w:spacing w:val="-4"/>
        </w:rPr>
        <w:t>and</w:t>
      </w:r>
      <w:r>
        <w:rPr>
          <w:color w:val="231F20"/>
          <w:spacing w:val="-7"/>
        </w:rPr>
        <w:t xml:space="preserve"> </w:t>
      </w:r>
      <w:r>
        <w:rPr>
          <w:color w:val="231F20"/>
          <w:spacing w:val="-4"/>
        </w:rPr>
        <w:t>occupation</w:t>
      </w:r>
      <w:r>
        <w:rPr>
          <w:color w:val="231F20"/>
          <w:spacing w:val="-7"/>
        </w:rPr>
        <w:t xml:space="preserve"> </w:t>
      </w:r>
      <w:r>
        <w:rPr>
          <w:color w:val="231F20"/>
          <w:spacing w:val="-4"/>
        </w:rPr>
        <w:t>and</w:t>
      </w:r>
      <w:r>
        <w:rPr>
          <w:color w:val="231F20"/>
          <w:spacing w:val="-7"/>
        </w:rPr>
        <w:t xml:space="preserve"> </w:t>
      </w:r>
      <w:r>
        <w:rPr>
          <w:color w:val="231F20"/>
          <w:spacing w:val="-4"/>
        </w:rPr>
        <w:t>land</w:t>
      </w:r>
      <w:r>
        <w:rPr>
          <w:color w:val="231F20"/>
          <w:spacing w:val="-7"/>
        </w:rPr>
        <w:t xml:space="preserve"> </w:t>
      </w:r>
      <w:r>
        <w:rPr>
          <w:color w:val="231F20"/>
          <w:spacing w:val="-4"/>
        </w:rPr>
        <w:t xml:space="preserve">purchase </w:t>
      </w:r>
      <w:r>
        <w:rPr>
          <w:color w:val="231F20"/>
        </w:rPr>
        <w:t xml:space="preserve">that later turned into an armed invasion. This happened as the Khmer royal family was more focused on the military threat from Siam. The lower Mekong Delta entered history as a polity called Funan by the Chinese at the beginning of the first millennium of </w:t>
      </w:r>
      <w:r>
        <w:rPr>
          <w:color w:val="231F20"/>
        </w:rPr>
        <w:t>the Common Era.</w:t>
      </w:r>
      <w:r>
        <w:rPr>
          <w:color w:val="231F20"/>
          <w:spacing w:val="40"/>
        </w:rPr>
        <w:t xml:space="preserve"> </w:t>
      </w:r>
      <w:r>
        <w:rPr>
          <w:color w:val="231F20"/>
        </w:rPr>
        <w:t>It is assumed the Funanese were speaking a version of Old Khmer but there</w:t>
      </w:r>
      <w:r>
        <w:rPr>
          <w:color w:val="231F20"/>
          <w:spacing w:val="-14"/>
        </w:rPr>
        <w:t xml:space="preserve"> </w:t>
      </w:r>
      <w:r>
        <w:rPr>
          <w:color w:val="231F20"/>
        </w:rPr>
        <w:t>is</w:t>
      </w:r>
      <w:r>
        <w:rPr>
          <w:color w:val="231F20"/>
          <w:spacing w:val="-13"/>
        </w:rPr>
        <w:t xml:space="preserve"> </w:t>
      </w:r>
      <w:r>
        <w:rPr>
          <w:color w:val="231F20"/>
        </w:rPr>
        <w:t>no</w:t>
      </w:r>
      <w:r>
        <w:rPr>
          <w:color w:val="231F20"/>
          <w:spacing w:val="-13"/>
        </w:rPr>
        <w:t xml:space="preserve"> </w:t>
      </w:r>
      <w:r>
        <w:rPr>
          <w:color w:val="231F20"/>
        </w:rPr>
        <w:t>inscription</w:t>
      </w:r>
      <w:r>
        <w:rPr>
          <w:color w:val="231F20"/>
          <w:spacing w:val="-13"/>
        </w:rPr>
        <w:t xml:space="preserve"> </w:t>
      </w:r>
      <w:r>
        <w:rPr>
          <w:color w:val="231F20"/>
        </w:rPr>
        <w:t>to</w:t>
      </w:r>
      <w:r>
        <w:rPr>
          <w:color w:val="231F20"/>
          <w:spacing w:val="-13"/>
        </w:rPr>
        <w:t xml:space="preserve"> </w:t>
      </w:r>
      <w:r>
        <w:rPr>
          <w:color w:val="231F20"/>
        </w:rPr>
        <w:t>prove</w:t>
      </w:r>
      <w:r>
        <w:rPr>
          <w:color w:val="231F20"/>
          <w:spacing w:val="-13"/>
        </w:rPr>
        <w:t xml:space="preserve"> </w:t>
      </w:r>
      <w:r>
        <w:rPr>
          <w:color w:val="231F20"/>
        </w:rPr>
        <w:t>it.</w:t>
      </w:r>
      <w:r>
        <w:rPr>
          <w:color w:val="231F20"/>
          <w:spacing w:val="-13"/>
        </w:rPr>
        <w:t xml:space="preserve"> </w:t>
      </w:r>
      <w:r>
        <w:rPr>
          <w:color w:val="231F20"/>
        </w:rPr>
        <w:t>They</w:t>
      </w:r>
      <w:r>
        <w:rPr>
          <w:color w:val="231F20"/>
          <w:spacing w:val="-13"/>
        </w:rPr>
        <w:t xml:space="preserve"> </w:t>
      </w:r>
      <w:r>
        <w:rPr>
          <w:color w:val="231F20"/>
        </w:rPr>
        <w:t>built</w:t>
      </w:r>
      <w:r>
        <w:rPr>
          <w:color w:val="231F20"/>
          <w:spacing w:val="-14"/>
        </w:rPr>
        <w:t xml:space="preserve"> </w:t>
      </w:r>
      <w:r>
        <w:rPr>
          <w:color w:val="231F20"/>
        </w:rPr>
        <w:t>magnificent</w:t>
      </w:r>
      <w:r>
        <w:rPr>
          <w:color w:val="231F20"/>
          <w:spacing w:val="-13"/>
        </w:rPr>
        <w:t xml:space="preserve"> </w:t>
      </w:r>
      <w:r>
        <w:rPr>
          <w:color w:val="231F20"/>
        </w:rPr>
        <w:t>brick</w:t>
      </w:r>
      <w:r>
        <w:rPr>
          <w:color w:val="231F20"/>
          <w:spacing w:val="-13"/>
        </w:rPr>
        <w:t xml:space="preserve"> </w:t>
      </w:r>
      <w:r>
        <w:rPr>
          <w:color w:val="231F20"/>
        </w:rPr>
        <w:t>and</w:t>
      </w:r>
      <w:r>
        <w:rPr>
          <w:color w:val="231F20"/>
          <w:spacing w:val="-13"/>
        </w:rPr>
        <w:t xml:space="preserve"> </w:t>
      </w:r>
      <w:r>
        <w:rPr>
          <w:color w:val="231F20"/>
        </w:rPr>
        <w:t>stone temples</w:t>
      </w:r>
      <w:r>
        <w:rPr>
          <w:color w:val="231F20"/>
          <w:spacing w:val="-1"/>
        </w:rPr>
        <w:t xml:space="preserve"> </w:t>
      </w:r>
      <w:r>
        <w:rPr>
          <w:color w:val="231F20"/>
        </w:rPr>
        <w:t>bearing</w:t>
      </w:r>
      <w:r>
        <w:rPr>
          <w:color w:val="231F20"/>
          <w:spacing w:val="-1"/>
        </w:rPr>
        <w:t xml:space="preserve"> </w:t>
      </w:r>
      <w:r>
        <w:rPr>
          <w:color w:val="231F20"/>
        </w:rPr>
        <w:t>resemblances</w:t>
      </w:r>
      <w:r>
        <w:rPr>
          <w:color w:val="231F20"/>
          <w:spacing w:val="-1"/>
        </w:rPr>
        <w:t xml:space="preserve"> </w:t>
      </w:r>
      <w:r>
        <w:rPr>
          <w:color w:val="231F20"/>
        </w:rPr>
        <w:t>to</w:t>
      </w:r>
      <w:r>
        <w:rPr>
          <w:color w:val="231F20"/>
          <w:spacing w:val="-1"/>
        </w:rPr>
        <w:t xml:space="preserve"> </w:t>
      </w:r>
      <w:r>
        <w:rPr>
          <w:color w:val="231F20"/>
        </w:rPr>
        <w:t>Cham</w:t>
      </w:r>
      <w:r>
        <w:rPr>
          <w:color w:val="231F20"/>
          <w:spacing w:val="-1"/>
        </w:rPr>
        <w:t xml:space="preserve"> </w:t>
      </w:r>
      <w:r>
        <w:rPr>
          <w:color w:val="231F20"/>
        </w:rPr>
        <w:t>temples</w:t>
      </w:r>
      <w:r>
        <w:rPr>
          <w:color w:val="231F20"/>
          <w:spacing w:val="-1"/>
        </w:rPr>
        <w:t xml:space="preserve"> </w:t>
      </w:r>
      <w:r>
        <w:rPr>
          <w:color w:val="231F20"/>
        </w:rPr>
        <w:t>and</w:t>
      </w:r>
      <w:r>
        <w:rPr>
          <w:color w:val="231F20"/>
          <w:spacing w:val="-1"/>
        </w:rPr>
        <w:t xml:space="preserve"> </w:t>
      </w:r>
      <w:r>
        <w:rPr>
          <w:color w:val="231F20"/>
        </w:rPr>
        <w:t>they</w:t>
      </w:r>
      <w:r>
        <w:rPr>
          <w:color w:val="231F20"/>
          <w:spacing w:val="-1"/>
        </w:rPr>
        <w:t xml:space="preserve"> </w:t>
      </w:r>
      <w:r>
        <w:rPr>
          <w:color w:val="231F20"/>
        </w:rPr>
        <w:t>constructed</w:t>
      </w:r>
      <w:r>
        <w:rPr>
          <w:color w:val="231F20"/>
          <w:spacing w:val="-1"/>
        </w:rPr>
        <w:t xml:space="preserve"> </w:t>
      </w:r>
      <w:r>
        <w:rPr>
          <w:color w:val="231F20"/>
        </w:rPr>
        <w:t>a large canal system linking t</w:t>
      </w:r>
      <w:r>
        <w:rPr>
          <w:color w:val="231F20"/>
        </w:rPr>
        <w:t>heir cities. The literacy of Funan can be gauged</w:t>
      </w:r>
      <w:r>
        <w:rPr>
          <w:color w:val="231F20"/>
          <w:spacing w:val="-12"/>
        </w:rPr>
        <w:t xml:space="preserve"> </w:t>
      </w:r>
      <w:r>
        <w:rPr>
          <w:color w:val="231F20"/>
        </w:rPr>
        <w:t>from</w:t>
      </w:r>
      <w:r>
        <w:rPr>
          <w:color w:val="231F20"/>
          <w:spacing w:val="-12"/>
        </w:rPr>
        <w:t xml:space="preserve"> </w:t>
      </w:r>
      <w:r>
        <w:rPr>
          <w:color w:val="231F20"/>
        </w:rPr>
        <w:t>the</w:t>
      </w:r>
      <w:r>
        <w:rPr>
          <w:color w:val="231F20"/>
          <w:spacing w:val="-12"/>
        </w:rPr>
        <w:t xml:space="preserve"> </w:t>
      </w:r>
      <w:r>
        <w:rPr>
          <w:color w:val="231F20"/>
        </w:rPr>
        <w:t>fact</w:t>
      </w:r>
      <w:r>
        <w:rPr>
          <w:color w:val="231F20"/>
          <w:spacing w:val="-12"/>
        </w:rPr>
        <w:t xml:space="preserve"> </w:t>
      </w:r>
      <w:r>
        <w:rPr>
          <w:color w:val="231F20"/>
        </w:rPr>
        <w:t>that</w:t>
      </w:r>
      <w:r>
        <w:rPr>
          <w:color w:val="231F20"/>
          <w:spacing w:val="-12"/>
        </w:rPr>
        <w:t xml:space="preserve"> </w:t>
      </w:r>
      <w:r>
        <w:rPr>
          <w:color w:val="231F20"/>
        </w:rPr>
        <w:t>it</w:t>
      </w:r>
      <w:r>
        <w:rPr>
          <w:color w:val="231F20"/>
          <w:spacing w:val="-12"/>
        </w:rPr>
        <w:t xml:space="preserve"> </w:t>
      </w:r>
      <w:r>
        <w:rPr>
          <w:color w:val="231F20"/>
        </w:rPr>
        <w:t>sent</w:t>
      </w:r>
      <w:r>
        <w:rPr>
          <w:color w:val="231F20"/>
          <w:spacing w:val="-12"/>
        </w:rPr>
        <w:t xml:space="preserve"> </w:t>
      </w:r>
      <w:r>
        <w:rPr>
          <w:color w:val="231F20"/>
        </w:rPr>
        <w:t>two</w:t>
      </w:r>
      <w:r>
        <w:rPr>
          <w:color w:val="231F20"/>
          <w:spacing w:val="-12"/>
        </w:rPr>
        <w:t xml:space="preserve"> </w:t>
      </w:r>
      <w:r>
        <w:rPr>
          <w:color w:val="231F20"/>
        </w:rPr>
        <w:t>Buddhist</w:t>
      </w:r>
      <w:r>
        <w:rPr>
          <w:color w:val="231F20"/>
          <w:spacing w:val="-12"/>
        </w:rPr>
        <w:t xml:space="preserve"> </w:t>
      </w:r>
      <w:r>
        <w:rPr>
          <w:color w:val="231F20"/>
        </w:rPr>
        <w:t>scholars</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Wu</w:t>
      </w:r>
      <w:r>
        <w:rPr>
          <w:color w:val="231F20"/>
          <w:spacing w:val="-12"/>
        </w:rPr>
        <w:t xml:space="preserve"> </w:t>
      </w:r>
      <w:r>
        <w:rPr>
          <w:color w:val="231F20"/>
        </w:rPr>
        <w:t>capital to</w:t>
      </w:r>
      <w:r>
        <w:rPr>
          <w:color w:val="231F20"/>
          <w:spacing w:val="-6"/>
        </w:rPr>
        <w:t xml:space="preserve"> </w:t>
      </w:r>
      <w:r>
        <w:rPr>
          <w:color w:val="231F20"/>
        </w:rPr>
        <w:t>translate</w:t>
      </w:r>
      <w:r>
        <w:rPr>
          <w:color w:val="231F20"/>
          <w:spacing w:val="-6"/>
        </w:rPr>
        <w:t xml:space="preserve"> </w:t>
      </w:r>
      <w:r>
        <w:rPr>
          <w:color w:val="231F20"/>
        </w:rPr>
        <w:t>Mahayana</w:t>
      </w:r>
      <w:r>
        <w:rPr>
          <w:color w:val="231F20"/>
          <w:spacing w:val="-6"/>
        </w:rPr>
        <w:t xml:space="preserve"> </w:t>
      </w:r>
      <w:r>
        <w:rPr>
          <w:color w:val="231F20"/>
        </w:rPr>
        <w:t>texts</w:t>
      </w:r>
      <w:r>
        <w:rPr>
          <w:color w:val="231F20"/>
          <w:spacing w:val="-6"/>
        </w:rPr>
        <w:t xml:space="preserve"> </w:t>
      </w:r>
      <w:r>
        <w:rPr>
          <w:color w:val="231F20"/>
        </w:rPr>
        <w:t>from</w:t>
      </w:r>
      <w:r>
        <w:rPr>
          <w:color w:val="231F20"/>
          <w:spacing w:val="-6"/>
        </w:rPr>
        <w:t xml:space="preserve"> </w:t>
      </w:r>
      <w:r>
        <w:rPr>
          <w:color w:val="231F20"/>
        </w:rPr>
        <w:t>Sanskrit</w:t>
      </w:r>
      <w:r>
        <w:rPr>
          <w:color w:val="231F20"/>
          <w:spacing w:val="-6"/>
        </w:rPr>
        <w:t xml:space="preserve"> </w:t>
      </w:r>
      <w:r>
        <w:rPr>
          <w:color w:val="231F20"/>
        </w:rPr>
        <w:t>into</w:t>
      </w:r>
      <w:r>
        <w:rPr>
          <w:color w:val="231F20"/>
          <w:spacing w:val="-6"/>
        </w:rPr>
        <w:t xml:space="preserve"> </w:t>
      </w:r>
      <w:r>
        <w:rPr>
          <w:color w:val="231F20"/>
        </w:rPr>
        <w:t>Chinese.</w:t>
      </w:r>
      <w:r>
        <w:rPr>
          <w:color w:val="231F20"/>
          <w:position w:val="7"/>
          <w:sz w:val="16"/>
        </w:rPr>
        <w:t xml:space="preserve">35 </w:t>
      </w:r>
      <w:r>
        <w:rPr>
          <w:color w:val="231F20"/>
        </w:rPr>
        <w:t>The</w:t>
      </w:r>
      <w:r>
        <w:rPr>
          <w:color w:val="231F20"/>
          <w:spacing w:val="-6"/>
        </w:rPr>
        <w:t xml:space="preserve"> </w:t>
      </w:r>
      <w:r>
        <w:rPr>
          <w:color w:val="231F20"/>
        </w:rPr>
        <w:t xml:space="preserve">archaeo- logical evidence shows Funan was trading on the East–West maritime </w:t>
      </w:r>
      <w:r>
        <w:rPr>
          <w:color w:val="231F20"/>
          <w:spacing w:val="-6"/>
        </w:rPr>
        <w:t xml:space="preserve">route with a trading post of Oc Eo, in today’s An Giang province. Religious </w:t>
      </w:r>
      <w:r>
        <w:rPr>
          <w:color w:val="231F20"/>
        </w:rPr>
        <w:t>artefacts and coins from the Roman Empire, Persia, Greece and India were</w:t>
      </w:r>
      <w:r>
        <w:rPr>
          <w:color w:val="231F20"/>
          <w:spacing w:val="-7"/>
        </w:rPr>
        <w:t xml:space="preserve"> </w:t>
      </w:r>
      <w:r>
        <w:rPr>
          <w:color w:val="231F20"/>
        </w:rPr>
        <w:t>found</w:t>
      </w:r>
      <w:r>
        <w:rPr>
          <w:color w:val="231F20"/>
          <w:spacing w:val="-7"/>
        </w:rPr>
        <w:t xml:space="preserve"> </w:t>
      </w:r>
      <w:r>
        <w:rPr>
          <w:color w:val="231F20"/>
        </w:rPr>
        <w:t>there.</w:t>
      </w:r>
      <w:r>
        <w:rPr>
          <w:color w:val="231F20"/>
          <w:position w:val="7"/>
          <w:sz w:val="16"/>
        </w:rPr>
        <w:t xml:space="preserve">36 </w:t>
      </w:r>
      <w:r>
        <w:rPr>
          <w:color w:val="231F20"/>
        </w:rPr>
        <w:t>Sometime</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sixth</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seventh</w:t>
      </w:r>
      <w:r>
        <w:rPr>
          <w:color w:val="231F20"/>
          <w:spacing w:val="-7"/>
        </w:rPr>
        <w:t xml:space="preserve"> </w:t>
      </w:r>
      <w:r>
        <w:rPr>
          <w:color w:val="231F20"/>
        </w:rPr>
        <w:t>century</w:t>
      </w:r>
      <w:r>
        <w:rPr>
          <w:color w:val="231F20"/>
          <w:spacing w:val="-7"/>
        </w:rPr>
        <w:t xml:space="preserve"> </w:t>
      </w:r>
      <w:r>
        <w:rPr>
          <w:color w:val="231F20"/>
        </w:rPr>
        <w:t>Funan was absorbed into a state the Chinese cal</w:t>
      </w:r>
      <w:r>
        <w:rPr>
          <w:color w:val="231F20"/>
        </w:rPr>
        <w:t>led Zhenla,</w:t>
      </w:r>
      <w:r>
        <w:rPr>
          <w:color w:val="231F20"/>
          <w:position w:val="7"/>
          <w:sz w:val="16"/>
        </w:rPr>
        <w:t xml:space="preserve">37 </w:t>
      </w:r>
      <w:r>
        <w:rPr>
          <w:color w:val="231F20"/>
        </w:rPr>
        <w:t>the predecessor of the Khmer state founded in Kulen, just north of Angkor, in 802.</w:t>
      </w:r>
    </w:p>
    <w:p w:rsidR="009E0961" w:rsidRDefault="00183599">
      <w:pPr>
        <w:pStyle w:val="BodyText"/>
        <w:spacing w:before="7" w:line="254" w:lineRule="auto"/>
        <w:ind w:left="1474" w:right="732" w:firstLine="340"/>
        <w:jc w:val="both"/>
      </w:pPr>
      <w:r>
        <w:rPr>
          <w:color w:val="231F20"/>
        </w:rPr>
        <w:t>At</w:t>
      </w:r>
      <w:r>
        <w:rPr>
          <w:color w:val="231F20"/>
          <w:spacing w:val="-9"/>
        </w:rPr>
        <w:t xml:space="preserve"> </w:t>
      </w:r>
      <w:r>
        <w:rPr>
          <w:color w:val="231F20"/>
        </w:rPr>
        <w:t>the</w:t>
      </w:r>
      <w:r>
        <w:rPr>
          <w:color w:val="231F20"/>
          <w:spacing w:val="-9"/>
        </w:rPr>
        <w:t xml:space="preserve"> </w:t>
      </w:r>
      <w:r>
        <w:rPr>
          <w:color w:val="231F20"/>
        </w:rPr>
        <w:t>beginning</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seventeenth</w:t>
      </w:r>
      <w:r>
        <w:rPr>
          <w:color w:val="231F20"/>
          <w:spacing w:val="-9"/>
        </w:rPr>
        <w:t xml:space="preserve"> </w:t>
      </w:r>
      <w:r>
        <w:rPr>
          <w:color w:val="231F20"/>
        </w:rPr>
        <w:t>century,</w:t>
      </w:r>
      <w:r>
        <w:rPr>
          <w:color w:val="231F20"/>
          <w:spacing w:val="-9"/>
        </w:rPr>
        <w:t xml:space="preserve"> </w:t>
      </w:r>
      <w:r>
        <w:rPr>
          <w:color w:val="231F20"/>
        </w:rPr>
        <w:t>the</w:t>
      </w:r>
      <w:r>
        <w:rPr>
          <w:color w:val="231F20"/>
          <w:spacing w:val="-9"/>
        </w:rPr>
        <w:t xml:space="preserve"> </w:t>
      </w:r>
      <w:r>
        <w:rPr>
          <w:color w:val="231F20"/>
        </w:rPr>
        <w:t>Mekong</w:t>
      </w:r>
      <w:r>
        <w:rPr>
          <w:color w:val="231F20"/>
          <w:spacing w:val="-9"/>
        </w:rPr>
        <w:t xml:space="preserve"> </w:t>
      </w:r>
      <w:r>
        <w:rPr>
          <w:color w:val="231F20"/>
        </w:rPr>
        <w:t>Delta</w:t>
      </w:r>
      <w:r>
        <w:rPr>
          <w:color w:val="231F20"/>
          <w:spacing w:val="-9"/>
        </w:rPr>
        <w:t xml:space="preserve"> </w:t>
      </w:r>
      <w:r>
        <w:rPr>
          <w:color w:val="231F20"/>
        </w:rPr>
        <w:t>was a</w:t>
      </w:r>
      <w:r>
        <w:rPr>
          <w:color w:val="231F20"/>
          <w:spacing w:val="-14"/>
        </w:rPr>
        <w:t xml:space="preserve"> </w:t>
      </w:r>
      <w:r>
        <w:rPr>
          <w:color w:val="231F20"/>
        </w:rPr>
        <w:t>vast,</w:t>
      </w:r>
      <w:r>
        <w:rPr>
          <w:color w:val="231F20"/>
          <w:spacing w:val="-13"/>
        </w:rPr>
        <w:t xml:space="preserve"> </w:t>
      </w:r>
      <w:r>
        <w:rPr>
          <w:color w:val="231F20"/>
        </w:rPr>
        <w:t>wild</w:t>
      </w:r>
      <w:r>
        <w:rPr>
          <w:color w:val="231F20"/>
          <w:spacing w:val="-13"/>
        </w:rPr>
        <w:t xml:space="preserve"> </w:t>
      </w:r>
      <w:r>
        <w:rPr>
          <w:color w:val="231F20"/>
        </w:rPr>
        <w:t>and</w:t>
      </w:r>
      <w:r>
        <w:rPr>
          <w:color w:val="231F20"/>
          <w:spacing w:val="-13"/>
        </w:rPr>
        <w:t xml:space="preserve"> </w:t>
      </w:r>
      <w:r>
        <w:rPr>
          <w:color w:val="231F20"/>
        </w:rPr>
        <w:t>sparsely</w:t>
      </w:r>
      <w:r>
        <w:rPr>
          <w:color w:val="231F20"/>
          <w:spacing w:val="-13"/>
        </w:rPr>
        <w:t xml:space="preserve"> </w:t>
      </w:r>
      <w:r>
        <w:rPr>
          <w:color w:val="231F20"/>
        </w:rPr>
        <w:t>populated</w:t>
      </w:r>
      <w:r>
        <w:rPr>
          <w:color w:val="231F20"/>
          <w:spacing w:val="-13"/>
        </w:rPr>
        <w:t xml:space="preserve"> </w:t>
      </w:r>
      <w:r>
        <w:rPr>
          <w:color w:val="231F20"/>
        </w:rPr>
        <w:t>zone</w:t>
      </w:r>
      <w:r>
        <w:rPr>
          <w:color w:val="231F20"/>
          <w:spacing w:val="-13"/>
        </w:rPr>
        <w:t xml:space="preserve"> </w:t>
      </w:r>
      <w:r>
        <w:rPr>
          <w:color w:val="231F20"/>
        </w:rPr>
        <w:t>of</w:t>
      </w:r>
      <w:r>
        <w:rPr>
          <w:color w:val="231F20"/>
          <w:spacing w:val="-13"/>
        </w:rPr>
        <w:t xml:space="preserve"> </w:t>
      </w:r>
      <w:r>
        <w:rPr>
          <w:color w:val="231F20"/>
        </w:rPr>
        <w:t>mangrove</w:t>
      </w:r>
      <w:r>
        <w:rPr>
          <w:color w:val="231F20"/>
          <w:spacing w:val="-14"/>
        </w:rPr>
        <w:t xml:space="preserve"> </w:t>
      </w:r>
      <w:r>
        <w:rPr>
          <w:color w:val="231F20"/>
        </w:rPr>
        <w:t>swamps</w:t>
      </w:r>
      <w:r>
        <w:rPr>
          <w:color w:val="231F20"/>
          <w:spacing w:val="-13"/>
        </w:rPr>
        <w:t xml:space="preserve"> </w:t>
      </w:r>
      <w:r>
        <w:rPr>
          <w:color w:val="231F20"/>
        </w:rPr>
        <w:t>and</w:t>
      </w:r>
      <w:r>
        <w:rPr>
          <w:color w:val="231F20"/>
          <w:spacing w:val="-13"/>
        </w:rPr>
        <w:t xml:space="preserve"> </w:t>
      </w:r>
      <w:r>
        <w:rPr>
          <w:color w:val="231F20"/>
        </w:rPr>
        <w:t>ruled by</w:t>
      </w:r>
      <w:r>
        <w:rPr>
          <w:color w:val="231F20"/>
          <w:spacing w:val="-13"/>
        </w:rPr>
        <w:t xml:space="preserve"> </w:t>
      </w:r>
      <w:r>
        <w:rPr>
          <w:color w:val="231F20"/>
        </w:rPr>
        <w:t>a</w:t>
      </w:r>
      <w:r>
        <w:rPr>
          <w:color w:val="231F20"/>
          <w:spacing w:val="-13"/>
        </w:rPr>
        <w:t xml:space="preserve"> </w:t>
      </w:r>
      <w:r>
        <w:rPr>
          <w:color w:val="231F20"/>
        </w:rPr>
        <w:t>Khmer</w:t>
      </w:r>
      <w:r>
        <w:rPr>
          <w:color w:val="231F20"/>
          <w:spacing w:val="-13"/>
        </w:rPr>
        <w:t xml:space="preserve"> </w:t>
      </w:r>
      <w:r>
        <w:rPr>
          <w:color w:val="231F20"/>
        </w:rPr>
        <w:t>king</w:t>
      </w:r>
      <w:r>
        <w:rPr>
          <w:color w:val="231F20"/>
          <w:spacing w:val="-13"/>
        </w:rPr>
        <w:t xml:space="preserve"> </w:t>
      </w:r>
      <w:r>
        <w:rPr>
          <w:color w:val="231F20"/>
        </w:rPr>
        <w:t>a</w:t>
      </w:r>
      <w:r>
        <w:rPr>
          <w:color w:val="231F20"/>
          <w:spacing w:val="-13"/>
        </w:rPr>
        <w:t xml:space="preserve"> </w:t>
      </w:r>
      <w:r>
        <w:rPr>
          <w:color w:val="231F20"/>
        </w:rPr>
        <w:t>good</w:t>
      </w:r>
      <w:r>
        <w:rPr>
          <w:color w:val="231F20"/>
          <w:spacing w:val="-13"/>
        </w:rPr>
        <w:t xml:space="preserve"> </w:t>
      </w:r>
      <w:r>
        <w:rPr>
          <w:color w:val="231F20"/>
        </w:rPr>
        <w:t>way</w:t>
      </w:r>
      <w:r>
        <w:rPr>
          <w:color w:val="231F20"/>
          <w:spacing w:val="-13"/>
        </w:rPr>
        <w:t xml:space="preserve"> </w:t>
      </w:r>
      <w:r>
        <w:rPr>
          <w:color w:val="231F20"/>
        </w:rPr>
        <w:t>north</w:t>
      </w:r>
      <w:r>
        <w:rPr>
          <w:color w:val="231F20"/>
          <w:spacing w:val="-13"/>
        </w:rPr>
        <w:t xml:space="preserve"> </w:t>
      </w:r>
      <w:r>
        <w:rPr>
          <w:color w:val="231F20"/>
        </w:rPr>
        <w:t>in</w:t>
      </w:r>
      <w:r>
        <w:rPr>
          <w:color w:val="231F20"/>
          <w:spacing w:val="-13"/>
        </w:rPr>
        <w:t xml:space="preserve"> </w:t>
      </w:r>
      <w:r>
        <w:rPr>
          <w:color w:val="231F20"/>
        </w:rPr>
        <w:t>Udong</w:t>
      </w:r>
      <w:r>
        <w:rPr>
          <w:color w:val="231F20"/>
          <w:spacing w:val="-13"/>
        </w:rPr>
        <w:t xml:space="preserve"> </w:t>
      </w:r>
      <w:r>
        <w:rPr>
          <w:color w:val="231F20"/>
        </w:rPr>
        <w:t>beside</w:t>
      </w:r>
      <w:r>
        <w:rPr>
          <w:color w:val="231F20"/>
          <w:spacing w:val="-13"/>
        </w:rPr>
        <w:t xml:space="preserve"> </w:t>
      </w:r>
      <w:r>
        <w:rPr>
          <w:color w:val="231F20"/>
        </w:rPr>
        <w:t>the</w:t>
      </w:r>
      <w:r>
        <w:rPr>
          <w:color w:val="231F20"/>
          <w:spacing w:val="-13"/>
        </w:rPr>
        <w:t xml:space="preserve"> </w:t>
      </w:r>
      <w:r>
        <w:rPr>
          <w:color w:val="231F20"/>
        </w:rPr>
        <w:t>Tonle</w:t>
      </w:r>
      <w:r>
        <w:rPr>
          <w:color w:val="231F20"/>
          <w:spacing w:val="-13"/>
        </w:rPr>
        <w:t xml:space="preserve"> </w:t>
      </w:r>
      <w:r>
        <w:rPr>
          <w:color w:val="231F20"/>
        </w:rPr>
        <w:t>Sap</w:t>
      </w:r>
      <w:r>
        <w:rPr>
          <w:color w:val="231F20"/>
          <w:spacing w:val="-13"/>
        </w:rPr>
        <w:t xml:space="preserve"> </w:t>
      </w:r>
      <w:r>
        <w:rPr>
          <w:color w:val="231F20"/>
        </w:rPr>
        <w:t xml:space="preserve">River </w:t>
      </w:r>
      <w:r>
        <w:rPr>
          <w:color w:val="231F20"/>
          <w:spacing w:val="-2"/>
        </w:rPr>
        <w:t>that</w:t>
      </w:r>
      <w:r>
        <w:rPr>
          <w:color w:val="231F20"/>
          <w:spacing w:val="-7"/>
        </w:rPr>
        <w:t xml:space="preserve"> </w:t>
      </w:r>
      <w:r>
        <w:rPr>
          <w:color w:val="231F20"/>
          <w:spacing w:val="-2"/>
        </w:rPr>
        <w:t>descends</w:t>
      </w:r>
      <w:r>
        <w:rPr>
          <w:color w:val="231F20"/>
          <w:spacing w:val="-7"/>
        </w:rPr>
        <w:t xml:space="preserve"> </w:t>
      </w:r>
      <w:r>
        <w:rPr>
          <w:color w:val="231F20"/>
          <w:spacing w:val="-2"/>
        </w:rPr>
        <w:t>from</w:t>
      </w:r>
      <w:r>
        <w:rPr>
          <w:color w:val="231F20"/>
          <w:spacing w:val="-7"/>
        </w:rPr>
        <w:t xml:space="preserve"> </w:t>
      </w:r>
      <w:r>
        <w:rPr>
          <w:color w:val="231F20"/>
          <w:spacing w:val="-2"/>
        </w:rPr>
        <w:t>ancient</w:t>
      </w:r>
      <w:r>
        <w:rPr>
          <w:color w:val="231F20"/>
          <w:spacing w:val="-7"/>
        </w:rPr>
        <w:t xml:space="preserve"> </w:t>
      </w:r>
      <w:r>
        <w:rPr>
          <w:color w:val="231F20"/>
          <w:spacing w:val="-2"/>
        </w:rPr>
        <w:t>Angkor.</w:t>
      </w:r>
      <w:r>
        <w:rPr>
          <w:color w:val="231F20"/>
          <w:spacing w:val="-7"/>
        </w:rPr>
        <w:t xml:space="preserve"> </w:t>
      </w:r>
      <w:r>
        <w:rPr>
          <w:color w:val="231F20"/>
          <w:spacing w:val="-2"/>
        </w:rPr>
        <w:t>Relations</w:t>
      </w:r>
      <w:r>
        <w:rPr>
          <w:color w:val="231F20"/>
          <w:spacing w:val="-7"/>
        </w:rPr>
        <w:t xml:space="preserve"> </w:t>
      </w:r>
      <w:r>
        <w:rPr>
          <w:color w:val="231F20"/>
          <w:spacing w:val="-2"/>
        </w:rPr>
        <w:t>between</w:t>
      </w:r>
      <w:r>
        <w:rPr>
          <w:color w:val="231F20"/>
          <w:spacing w:val="-7"/>
        </w:rPr>
        <w:t xml:space="preserve"> </w:t>
      </w:r>
      <w:r>
        <w:rPr>
          <w:color w:val="231F20"/>
          <w:spacing w:val="-2"/>
        </w:rPr>
        <w:t>the</w:t>
      </w:r>
      <w:r>
        <w:rPr>
          <w:color w:val="231F20"/>
          <w:spacing w:val="-7"/>
        </w:rPr>
        <w:t xml:space="preserve"> </w:t>
      </w:r>
      <w:r>
        <w:rPr>
          <w:color w:val="231F20"/>
          <w:spacing w:val="-2"/>
        </w:rPr>
        <w:t>Khmer</w:t>
      </w:r>
      <w:r>
        <w:rPr>
          <w:color w:val="231F20"/>
          <w:spacing w:val="-7"/>
        </w:rPr>
        <w:t xml:space="preserve"> </w:t>
      </w:r>
      <w:r>
        <w:rPr>
          <w:color w:val="231F20"/>
          <w:spacing w:val="-2"/>
        </w:rPr>
        <w:t xml:space="preserve">royals </w:t>
      </w:r>
      <w:r>
        <w:rPr>
          <w:color w:val="231F20"/>
        </w:rPr>
        <w:t>and the Nguyễn were cordial from the beginning of the seventeenth century.</w:t>
      </w:r>
      <w:r>
        <w:rPr>
          <w:color w:val="231F20"/>
          <w:position w:val="7"/>
          <w:sz w:val="16"/>
        </w:rPr>
        <w:t>38</w:t>
      </w:r>
      <w:r>
        <w:rPr>
          <w:color w:val="231F20"/>
          <w:spacing w:val="36"/>
          <w:position w:val="7"/>
          <w:sz w:val="16"/>
        </w:rPr>
        <w:t xml:space="preserve"> </w:t>
      </w:r>
      <w:r>
        <w:rPr>
          <w:color w:val="231F20"/>
        </w:rPr>
        <w:t>They were strengthened further under the second Nguyễn</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pacing w:val="12"/>
          <w:w w:val="105"/>
          <w:sz w:val="18"/>
        </w:rPr>
        <w:lastRenderedPageBreak/>
        <w:t>tr</w:t>
      </w:r>
      <w:r>
        <w:rPr>
          <w:smallCaps/>
          <w:color w:val="231F20"/>
          <w:spacing w:val="-22"/>
          <w:w w:val="105"/>
          <w:sz w:val="18"/>
        </w:rPr>
        <w:t xml:space="preserve"> </w:t>
      </w:r>
      <w:r>
        <w:rPr>
          <w:color w:val="231F20"/>
          <w:w w:val="105"/>
          <w:sz w:val="18"/>
        </w:rPr>
        <w:t>ị</w:t>
      </w:r>
      <w:r>
        <w:rPr>
          <w:color w:val="231F20"/>
          <w:spacing w:val="-22"/>
          <w:w w:val="105"/>
          <w:sz w:val="18"/>
        </w:rPr>
        <w:t xml:space="preserve"> </w:t>
      </w:r>
      <w:r>
        <w:rPr>
          <w:smallCaps/>
          <w:color w:val="231F20"/>
          <w:spacing w:val="12"/>
          <w:w w:val="105"/>
          <w:sz w:val="18"/>
        </w:rPr>
        <w:t>nh</w:t>
      </w:r>
      <w:r>
        <w:rPr>
          <w:smallCaps/>
          <w:color w:val="231F20"/>
          <w:spacing w:val="-21"/>
          <w:w w:val="105"/>
          <w:sz w:val="18"/>
        </w:rPr>
        <w:t xml:space="preserve"> </w:t>
      </w:r>
      <w:r>
        <w:rPr>
          <w:color w:val="231F20"/>
          <w:w w:val="105"/>
          <w:sz w:val="18"/>
        </w:rPr>
        <w:t>-</w:t>
      </w:r>
      <w:r>
        <w:rPr>
          <w:color w:val="231F20"/>
          <w:spacing w:val="-22"/>
          <w:w w:val="105"/>
          <w:sz w:val="18"/>
        </w:rPr>
        <w:t xml:space="preserve"> </w:t>
      </w:r>
      <w:r>
        <w:rPr>
          <w:smallCaps/>
          <w:color w:val="231F20"/>
          <w:spacing w:val="16"/>
          <w:w w:val="105"/>
          <w:sz w:val="18"/>
        </w:rPr>
        <w:t>ngu</w:t>
      </w:r>
      <w:r>
        <w:rPr>
          <w:smallCaps/>
          <w:color w:val="231F20"/>
          <w:spacing w:val="-22"/>
          <w:w w:val="105"/>
          <w:sz w:val="18"/>
        </w:rPr>
        <w:t xml:space="preserve"> </w:t>
      </w:r>
      <w:r>
        <w:rPr>
          <w:color w:val="231F20"/>
          <w:w w:val="105"/>
          <w:sz w:val="18"/>
        </w:rPr>
        <w:t>y</w:t>
      </w:r>
      <w:r>
        <w:rPr>
          <w:color w:val="231F20"/>
          <w:spacing w:val="-22"/>
          <w:w w:val="105"/>
          <w:sz w:val="18"/>
        </w:rPr>
        <w:t xml:space="preserve"> </w:t>
      </w:r>
      <w:r>
        <w:rPr>
          <w:smallCaps/>
          <w:color w:val="231F20"/>
          <w:spacing w:val="12"/>
          <w:w w:val="105"/>
          <w:sz w:val="18"/>
        </w:rPr>
        <w:t>ễn</w:t>
      </w:r>
      <w:r>
        <w:rPr>
          <w:color w:val="231F20"/>
          <w:spacing w:val="39"/>
          <w:w w:val="105"/>
          <w:sz w:val="18"/>
        </w:rPr>
        <w:t xml:space="preserve"> </w:t>
      </w:r>
      <w:r>
        <w:rPr>
          <w:color w:val="231F20"/>
          <w:w w:val="105"/>
          <w:sz w:val="18"/>
        </w:rPr>
        <w:t>c</w:t>
      </w:r>
      <w:r>
        <w:rPr>
          <w:color w:val="231F20"/>
          <w:spacing w:val="-22"/>
          <w:w w:val="105"/>
          <w:sz w:val="18"/>
        </w:rPr>
        <w:t xml:space="preserve"> </w:t>
      </w:r>
      <w:r>
        <w:rPr>
          <w:smallCaps/>
          <w:color w:val="231F20"/>
          <w:w w:val="105"/>
          <w:sz w:val="18"/>
        </w:rPr>
        <w:t>i</w:t>
      </w:r>
      <w:r>
        <w:rPr>
          <w:smallCaps/>
          <w:color w:val="231F20"/>
          <w:spacing w:val="-21"/>
          <w:w w:val="105"/>
          <w:sz w:val="18"/>
        </w:rPr>
        <w:t xml:space="preserve"> </w:t>
      </w:r>
      <w:r>
        <w:rPr>
          <w:color w:val="231F20"/>
          <w:w w:val="105"/>
          <w:sz w:val="18"/>
        </w:rPr>
        <w:t>v</w:t>
      </w:r>
      <w:r>
        <w:rPr>
          <w:color w:val="231F20"/>
          <w:spacing w:val="-22"/>
          <w:w w:val="105"/>
          <w:sz w:val="18"/>
        </w:rPr>
        <w:t xml:space="preserve"> </w:t>
      </w:r>
      <w:r>
        <w:rPr>
          <w:smallCaps/>
          <w:color w:val="231F20"/>
          <w:spacing w:val="12"/>
          <w:w w:val="105"/>
          <w:sz w:val="18"/>
        </w:rPr>
        <w:t>il</w:t>
      </w:r>
      <w:r>
        <w:rPr>
          <w:color w:val="231F20"/>
          <w:spacing w:val="39"/>
          <w:w w:val="105"/>
          <w:sz w:val="18"/>
        </w:rPr>
        <w:t xml:space="preserve"> </w:t>
      </w:r>
      <w:r>
        <w:rPr>
          <w:smallCaps/>
          <w:color w:val="231F20"/>
          <w:spacing w:val="10"/>
          <w:w w:val="105"/>
          <w:sz w:val="18"/>
        </w:rPr>
        <w:t>war</w:t>
      </w:r>
      <w:r>
        <w:rPr>
          <w:color w:val="231F20"/>
          <w:spacing w:val="39"/>
          <w:w w:val="105"/>
          <w:sz w:val="18"/>
        </w:rPr>
        <w:t xml:space="preserve"> </w:t>
      </w:r>
      <w:r>
        <w:rPr>
          <w:color w:val="231F20"/>
          <w:spacing w:val="20"/>
          <w:w w:val="105"/>
          <w:sz w:val="18"/>
        </w:rPr>
        <w:t xml:space="preserve">(1627–1788) </w:t>
      </w:r>
    </w:p>
    <w:p w:rsidR="009E0961" w:rsidRDefault="00183599">
      <w:pPr>
        <w:pStyle w:val="BodyText"/>
        <w:spacing w:before="10"/>
        <w:rPr>
          <w:sz w:val="25"/>
        </w:rPr>
      </w:pPr>
      <w:r>
        <w:rPr>
          <w:noProof/>
        </w:rPr>
        <w:drawing>
          <wp:anchor distT="0" distB="0" distL="0" distR="0" simplePos="0" relativeHeight="32" behindDoc="0" locked="0" layoutInCell="1" allowOverlap="1">
            <wp:simplePos x="0" y="0"/>
            <wp:positionH relativeFrom="page">
              <wp:posOffset>965365</wp:posOffset>
            </wp:positionH>
            <wp:positionV relativeFrom="paragraph">
              <wp:posOffset>204646</wp:posOffset>
            </wp:positionV>
            <wp:extent cx="3635574" cy="1574768"/>
            <wp:effectExtent l="0" t="0" r="0" b="0"/>
            <wp:wrapTopAndBottom/>
            <wp:docPr id="4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3.png"/>
                    <pic:cNvPicPr/>
                  </pic:nvPicPr>
                  <pic:blipFill>
                    <a:blip r:embed="rId76" cstate="print"/>
                    <a:stretch>
                      <a:fillRect/>
                    </a:stretch>
                  </pic:blipFill>
                  <pic:spPr>
                    <a:xfrm>
                      <a:off x="0" y="0"/>
                      <a:ext cx="3635574" cy="1574768"/>
                    </a:xfrm>
                    <a:prstGeom prst="rect">
                      <a:avLst/>
                    </a:prstGeom>
                  </pic:spPr>
                </pic:pic>
              </a:graphicData>
            </a:graphic>
          </wp:anchor>
        </w:drawing>
      </w:r>
    </w:p>
    <w:p w:rsidR="009E0961" w:rsidRDefault="009E0961">
      <w:pPr>
        <w:pStyle w:val="BodyText"/>
        <w:spacing w:before="10"/>
        <w:rPr>
          <w:sz w:val="31"/>
        </w:rPr>
      </w:pPr>
    </w:p>
    <w:p w:rsidR="009E0961" w:rsidRDefault="00183599">
      <w:pPr>
        <w:ind w:left="1827" w:right="1205"/>
        <w:jc w:val="center"/>
        <w:rPr>
          <w:sz w:val="18"/>
        </w:rPr>
      </w:pPr>
      <w:r>
        <w:rPr>
          <w:color w:val="231F20"/>
          <w:sz w:val="18"/>
        </w:rPr>
        <w:t>Oc</w:t>
      </w:r>
      <w:r>
        <w:rPr>
          <w:color w:val="231F20"/>
          <w:spacing w:val="-3"/>
          <w:sz w:val="18"/>
        </w:rPr>
        <w:t xml:space="preserve"> </w:t>
      </w:r>
      <w:r>
        <w:rPr>
          <w:color w:val="231F20"/>
          <w:sz w:val="18"/>
        </w:rPr>
        <w:t>Eo,</w:t>
      </w:r>
      <w:r>
        <w:rPr>
          <w:color w:val="231F20"/>
          <w:spacing w:val="-2"/>
          <w:sz w:val="18"/>
        </w:rPr>
        <w:t xml:space="preserve"> </w:t>
      </w:r>
      <w:r>
        <w:rPr>
          <w:color w:val="231F20"/>
          <w:sz w:val="18"/>
        </w:rPr>
        <w:t>Modelled</w:t>
      </w:r>
      <w:r>
        <w:rPr>
          <w:color w:val="231F20"/>
          <w:spacing w:val="-2"/>
          <w:sz w:val="18"/>
        </w:rPr>
        <w:t xml:space="preserve"> </w:t>
      </w:r>
      <w:r>
        <w:rPr>
          <w:color w:val="231F20"/>
          <w:sz w:val="18"/>
        </w:rPr>
        <w:t>animals,</w:t>
      </w:r>
      <w:r>
        <w:rPr>
          <w:color w:val="231F20"/>
          <w:spacing w:val="-2"/>
          <w:sz w:val="18"/>
        </w:rPr>
        <w:t xml:space="preserve"> </w:t>
      </w:r>
      <w:r>
        <w:rPr>
          <w:color w:val="231F20"/>
          <w:sz w:val="18"/>
        </w:rPr>
        <w:t>Historical</w:t>
      </w:r>
      <w:r>
        <w:rPr>
          <w:color w:val="231F20"/>
          <w:spacing w:val="-3"/>
          <w:sz w:val="18"/>
        </w:rPr>
        <w:t xml:space="preserve"> </w:t>
      </w:r>
      <w:r>
        <w:rPr>
          <w:color w:val="231F20"/>
          <w:sz w:val="18"/>
        </w:rPr>
        <w:t>Museum,</w:t>
      </w:r>
      <w:r>
        <w:rPr>
          <w:color w:val="231F20"/>
          <w:spacing w:val="-2"/>
          <w:sz w:val="18"/>
        </w:rPr>
        <w:t xml:space="preserve"> </w:t>
      </w:r>
      <w:r>
        <w:rPr>
          <w:color w:val="231F20"/>
          <w:sz w:val="18"/>
        </w:rPr>
        <w:t>Ho</w:t>
      </w:r>
      <w:r>
        <w:rPr>
          <w:color w:val="231F20"/>
          <w:spacing w:val="-2"/>
          <w:sz w:val="18"/>
        </w:rPr>
        <w:t xml:space="preserve"> </w:t>
      </w:r>
      <w:r>
        <w:rPr>
          <w:color w:val="231F20"/>
          <w:sz w:val="18"/>
        </w:rPr>
        <w:t>Chi</w:t>
      </w:r>
      <w:r>
        <w:rPr>
          <w:color w:val="231F20"/>
          <w:spacing w:val="-2"/>
          <w:sz w:val="18"/>
        </w:rPr>
        <w:t xml:space="preserve"> </w:t>
      </w:r>
      <w:r>
        <w:rPr>
          <w:color w:val="231F20"/>
          <w:sz w:val="18"/>
        </w:rPr>
        <w:t>Minh</w:t>
      </w:r>
      <w:r>
        <w:rPr>
          <w:color w:val="231F20"/>
          <w:spacing w:val="-3"/>
          <w:sz w:val="18"/>
        </w:rPr>
        <w:t xml:space="preserve"> </w:t>
      </w:r>
      <w:r>
        <w:rPr>
          <w:color w:val="231F20"/>
          <w:spacing w:val="-4"/>
          <w:sz w:val="18"/>
        </w:rPr>
        <w:t>City.</w:t>
      </w:r>
    </w:p>
    <w:p w:rsidR="009E0961" w:rsidRDefault="009E0961">
      <w:pPr>
        <w:pStyle w:val="BodyText"/>
        <w:spacing w:before="3"/>
        <w:rPr>
          <w:sz w:val="25"/>
        </w:rPr>
      </w:pPr>
    </w:p>
    <w:p w:rsidR="009E0961" w:rsidRDefault="00183599">
      <w:pPr>
        <w:pStyle w:val="BodyText"/>
        <w:spacing w:line="259" w:lineRule="auto"/>
        <w:ind w:left="1417" w:right="791"/>
        <w:jc w:val="both"/>
      </w:pPr>
      <w:r>
        <w:rPr>
          <w:color w:val="231F20"/>
        </w:rPr>
        <w:t>lord</w:t>
      </w:r>
      <w:r>
        <w:rPr>
          <w:color w:val="231F20"/>
          <w:spacing w:val="-14"/>
        </w:rPr>
        <w:t xml:space="preserve"> </w:t>
      </w:r>
      <w:r>
        <w:rPr>
          <w:color w:val="231F20"/>
        </w:rPr>
        <w:t>Nguyễn</w:t>
      </w:r>
      <w:r>
        <w:rPr>
          <w:color w:val="231F20"/>
          <w:spacing w:val="-13"/>
        </w:rPr>
        <w:t xml:space="preserve"> </w:t>
      </w:r>
      <w:r>
        <w:rPr>
          <w:color w:val="231F20"/>
        </w:rPr>
        <w:t>Phúc</w:t>
      </w:r>
      <w:r>
        <w:rPr>
          <w:color w:val="231F20"/>
          <w:spacing w:val="-13"/>
        </w:rPr>
        <w:t xml:space="preserve"> </w:t>
      </w:r>
      <w:r>
        <w:rPr>
          <w:color w:val="231F20"/>
        </w:rPr>
        <w:t>Nguyên</w:t>
      </w:r>
      <w:r>
        <w:rPr>
          <w:color w:val="231F20"/>
          <w:spacing w:val="-13"/>
        </w:rPr>
        <w:t xml:space="preserve"> </w:t>
      </w:r>
      <w:r>
        <w:rPr>
          <w:color w:val="231F20"/>
        </w:rPr>
        <w:t>when</w:t>
      </w:r>
      <w:r>
        <w:rPr>
          <w:color w:val="231F20"/>
          <w:spacing w:val="-13"/>
        </w:rPr>
        <w:t xml:space="preserve"> </w:t>
      </w:r>
      <w:r>
        <w:rPr>
          <w:color w:val="231F20"/>
        </w:rPr>
        <w:t>he</w:t>
      </w:r>
      <w:r>
        <w:rPr>
          <w:color w:val="231F20"/>
          <w:spacing w:val="-13"/>
        </w:rPr>
        <w:t xml:space="preserve"> </w:t>
      </w:r>
      <w:r>
        <w:rPr>
          <w:color w:val="231F20"/>
        </w:rPr>
        <w:t>married</w:t>
      </w:r>
      <w:r>
        <w:rPr>
          <w:color w:val="231F20"/>
          <w:spacing w:val="-13"/>
        </w:rPr>
        <w:t xml:space="preserve"> </w:t>
      </w:r>
      <w:r>
        <w:rPr>
          <w:color w:val="231F20"/>
        </w:rPr>
        <w:t>his</w:t>
      </w:r>
      <w:r>
        <w:rPr>
          <w:color w:val="231F20"/>
          <w:spacing w:val="-13"/>
        </w:rPr>
        <w:t xml:space="preserve"> </w:t>
      </w:r>
      <w:r>
        <w:rPr>
          <w:color w:val="231F20"/>
        </w:rPr>
        <w:t>daughter</w:t>
      </w:r>
      <w:r>
        <w:rPr>
          <w:color w:val="231F20"/>
          <w:spacing w:val="-14"/>
        </w:rPr>
        <w:t xml:space="preserve"> </w:t>
      </w:r>
      <w:r>
        <w:rPr>
          <w:color w:val="231F20"/>
        </w:rPr>
        <w:t>Princess</w:t>
      </w:r>
      <w:r>
        <w:rPr>
          <w:color w:val="231F20"/>
          <w:spacing w:val="-13"/>
        </w:rPr>
        <w:t xml:space="preserve"> </w:t>
      </w:r>
      <w:r>
        <w:rPr>
          <w:color w:val="231F20"/>
        </w:rPr>
        <w:t xml:space="preserve">Ngọc </w:t>
      </w:r>
      <w:r>
        <w:rPr>
          <w:color w:val="231F20"/>
          <w:spacing w:val="-2"/>
        </w:rPr>
        <w:t>Vạn</w:t>
      </w:r>
      <w:r>
        <w:rPr>
          <w:color w:val="231F20"/>
          <w:spacing w:val="-12"/>
        </w:rPr>
        <w:t xml:space="preserve"> </w:t>
      </w:r>
      <w:r>
        <w:rPr>
          <w:color w:val="231F20"/>
          <w:spacing w:val="-2"/>
        </w:rPr>
        <w:t>to</w:t>
      </w:r>
      <w:r>
        <w:rPr>
          <w:color w:val="231F20"/>
          <w:spacing w:val="-11"/>
        </w:rPr>
        <w:t xml:space="preserve"> </w:t>
      </w:r>
      <w:r>
        <w:rPr>
          <w:color w:val="231F20"/>
          <w:spacing w:val="-2"/>
        </w:rPr>
        <w:t>the</w:t>
      </w:r>
      <w:r>
        <w:rPr>
          <w:color w:val="231F20"/>
          <w:spacing w:val="-11"/>
        </w:rPr>
        <w:t xml:space="preserve"> </w:t>
      </w:r>
      <w:r>
        <w:rPr>
          <w:color w:val="231F20"/>
          <w:spacing w:val="-2"/>
        </w:rPr>
        <w:t>Khmer</w:t>
      </w:r>
      <w:r>
        <w:rPr>
          <w:color w:val="231F20"/>
          <w:spacing w:val="-11"/>
        </w:rPr>
        <w:t xml:space="preserve"> </w:t>
      </w:r>
      <w:r>
        <w:rPr>
          <w:color w:val="231F20"/>
          <w:spacing w:val="-2"/>
        </w:rPr>
        <w:t>King</w:t>
      </w:r>
      <w:r>
        <w:rPr>
          <w:color w:val="231F20"/>
          <w:spacing w:val="-11"/>
        </w:rPr>
        <w:t xml:space="preserve"> </w:t>
      </w:r>
      <w:r>
        <w:rPr>
          <w:color w:val="231F20"/>
          <w:spacing w:val="-2"/>
        </w:rPr>
        <w:t>Chey</w:t>
      </w:r>
      <w:r>
        <w:rPr>
          <w:color w:val="231F20"/>
          <w:spacing w:val="-11"/>
        </w:rPr>
        <w:t xml:space="preserve"> </w:t>
      </w:r>
      <w:r>
        <w:rPr>
          <w:color w:val="231F20"/>
          <w:spacing w:val="-2"/>
        </w:rPr>
        <w:t>Chettha</w:t>
      </w:r>
      <w:r>
        <w:rPr>
          <w:color w:val="231F20"/>
          <w:spacing w:val="-11"/>
        </w:rPr>
        <w:t xml:space="preserve"> </w:t>
      </w:r>
      <w:r>
        <w:rPr>
          <w:smallCaps/>
          <w:color w:val="231F20"/>
          <w:spacing w:val="-2"/>
        </w:rPr>
        <w:t>ii</w:t>
      </w:r>
      <w:r>
        <w:rPr>
          <w:color w:val="231F20"/>
          <w:spacing w:val="-11"/>
        </w:rPr>
        <w:t xml:space="preserve"> </w:t>
      </w:r>
      <w:r>
        <w:rPr>
          <w:color w:val="231F20"/>
          <w:spacing w:val="-2"/>
        </w:rPr>
        <w:t>in</w:t>
      </w:r>
      <w:r>
        <w:rPr>
          <w:color w:val="231F20"/>
          <w:spacing w:val="-12"/>
        </w:rPr>
        <w:t xml:space="preserve"> </w:t>
      </w:r>
      <w:r>
        <w:rPr>
          <w:color w:val="231F20"/>
          <w:spacing w:val="-2"/>
        </w:rPr>
        <w:t>1620.</w:t>
      </w:r>
      <w:r>
        <w:rPr>
          <w:color w:val="231F20"/>
          <w:spacing w:val="-11"/>
        </w:rPr>
        <w:t xml:space="preserve"> </w:t>
      </w:r>
      <w:r>
        <w:rPr>
          <w:color w:val="231F20"/>
          <w:spacing w:val="-2"/>
        </w:rPr>
        <w:t>Through</w:t>
      </w:r>
      <w:r>
        <w:rPr>
          <w:color w:val="231F20"/>
          <w:spacing w:val="-11"/>
        </w:rPr>
        <w:t xml:space="preserve"> </w:t>
      </w:r>
      <w:r>
        <w:rPr>
          <w:color w:val="231F20"/>
          <w:spacing w:val="-2"/>
        </w:rPr>
        <w:t>this</w:t>
      </w:r>
      <w:r>
        <w:rPr>
          <w:color w:val="231F20"/>
          <w:spacing w:val="-11"/>
        </w:rPr>
        <w:t xml:space="preserve"> </w:t>
      </w:r>
      <w:r>
        <w:rPr>
          <w:color w:val="231F20"/>
          <w:spacing w:val="-2"/>
        </w:rPr>
        <w:t xml:space="preserve">connection </w:t>
      </w:r>
      <w:r>
        <w:rPr>
          <w:color w:val="231F20"/>
        </w:rPr>
        <w:t xml:space="preserve">Nguyễn Phúc Nguyên obtained the Khmer king’s agreement to estab- </w:t>
      </w:r>
      <w:r>
        <w:rPr>
          <w:color w:val="231F20"/>
          <w:spacing w:val="-4"/>
        </w:rPr>
        <w:t>lishing</w:t>
      </w:r>
      <w:r>
        <w:rPr>
          <w:color w:val="231F20"/>
          <w:spacing w:val="-5"/>
        </w:rPr>
        <w:t xml:space="preserve"> </w:t>
      </w:r>
      <w:r>
        <w:rPr>
          <w:color w:val="231F20"/>
          <w:spacing w:val="-4"/>
        </w:rPr>
        <w:t>in</w:t>
      </w:r>
      <w:r>
        <w:rPr>
          <w:color w:val="231F20"/>
          <w:spacing w:val="-5"/>
        </w:rPr>
        <w:t xml:space="preserve"> </w:t>
      </w:r>
      <w:r>
        <w:rPr>
          <w:color w:val="231F20"/>
          <w:spacing w:val="-4"/>
        </w:rPr>
        <w:t>1623</w:t>
      </w:r>
      <w:r>
        <w:rPr>
          <w:color w:val="231F20"/>
          <w:spacing w:val="-5"/>
        </w:rPr>
        <w:t xml:space="preserve"> </w:t>
      </w:r>
      <w:r>
        <w:rPr>
          <w:color w:val="231F20"/>
          <w:spacing w:val="-4"/>
        </w:rPr>
        <w:t>two</w:t>
      </w:r>
      <w:r>
        <w:rPr>
          <w:color w:val="231F20"/>
          <w:spacing w:val="-5"/>
        </w:rPr>
        <w:t xml:space="preserve"> </w:t>
      </w:r>
      <w:r>
        <w:rPr>
          <w:color w:val="231F20"/>
          <w:spacing w:val="-4"/>
        </w:rPr>
        <w:t>customs</w:t>
      </w:r>
      <w:r>
        <w:rPr>
          <w:color w:val="231F20"/>
          <w:spacing w:val="-5"/>
        </w:rPr>
        <w:t xml:space="preserve"> </w:t>
      </w:r>
      <w:r>
        <w:rPr>
          <w:color w:val="231F20"/>
          <w:spacing w:val="-4"/>
        </w:rPr>
        <w:t>posts</w:t>
      </w:r>
      <w:r>
        <w:rPr>
          <w:color w:val="231F20"/>
          <w:spacing w:val="-5"/>
        </w:rPr>
        <w:t xml:space="preserve"> </w:t>
      </w:r>
      <w:r>
        <w:rPr>
          <w:color w:val="231F20"/>
          <w:spacing w:val="-4"/>
        </w:rPr>
        <w:t>at</w:t>
      </w:r>
      <w:r>
        <w:rPr>
          <w:color w:val="231F20"/>
          <w:spacing w:val="-5"/>
        </w:rPr>
        <w:t xml:space="preserve"> </w:t>
      </w:r>
      <w:r>
        <w:rPr>
          <w:color w:val="231F20"/>
          <w:spacing w:val="-4"/>
        </w:rPr>
        <w:t>the</w:t>
      </w:r>
      <w:r>
        <w:rPr>
          <w:color w:val="231F20"/>
          <w:spacing w:val="-5"/>
        </w:rPr>
        <w:t xml:space="preserve"> </w:t>
      </w:r>
      <w:r>
        <w:rPr>
          <w:color w:val="231F20"/>
          <w:spacing w:val="-4"/>
        </w:rPr>
        <w:t>river</w:t>
      </w:r>
      <w:r>
        <w:rPr>
          <w:color w:val="231F20"/>
          <w:spacing w:val="-5"/>
        </w:rPr>
        <w:t xml:space="preserve"> </w:t>
      </w:r>
      <w:r>
        <w:rPr>
          <w:color w:val="231F20"/>
          <w:spacing w:val="-4"/>
        </w:rPr>
        <w:t>ports</w:t>
      </w:r>
      <w:r>
        <w:rPr>
          <w:color w:val="231F20"/>
          <w:spacing w:val="-5"/>
        </w:rPr>
        <w:t xml:space="preserve"> </w:t>
      </w:r>
      <w:r>
        <w:rPr>
          <w:color w:val="231F20"/>
          <w:spacing w:val="-4"/>
        </w:rPr>
        <w:t>of</w:t>
      </w:r>
      <w:r>
        <w:rPr>
          <w:color w:val="231F20"/>
          <w:spacing w:val="-5"/>
        </w:rPr>
        <w:t xml:space="preserve"> </w:t>
      </w:r>
      <w:r>
        <w:rPr>
          <w:color w:val="231F20"/>
          <w:spacing w:val="-4"/>
        </w:rPr>
        <w:t>Prei</w:t>
      </w:r>
      <w:r>
        <w:rPr>
          <w:color w:val="231F20"/>
          <w:spacing w:val="-5"/>
        </w:rPr>
        <w:t xml:space="preserve"> </w:t>
      </w:r>
      <w:r>
        <w:rPr>
          <w:color w:val="231F20"/>
          <w:spacing w:val="-4"/>
        </w:rPr>
        <w:t>Nokor</w:t>
      </w:r>
      <w:r>
        <w:rPr>
          <w:color w:val="231F20"/>
          <w:spacing w:val="-5"/>
        </w:rPr>
        <w:t xml:space="preserve"> </w:t>
      </w:r>
      <w:r>
        <w:rPr>
          <w:color w:val="231F20"/>
          <w:spacing w:val="-4"/>
        </w:rPr>
        <w:t xml:space="preserve">(today’s </w:t>
      </w:r>
      <w:r>
        <w:rPr>
          <w:color w:val="231F20"/>
        </w:rPr>
        <w:t>Saigon)</w:t>
      </w:r>
      <w:r>
        <w:rPr>
          <w:color w:val="231F20"/>
          <w:spacing w:val="-9"/>
        </w:rPr>
        <w:t xml:space="preserve"> </w:t>
      </w:r>
      <w:r>
        <w:rPr>
          <w:color w:val="231F20"/>
        </w:rPr>
        <w:t>and</w:t>
      </w:r>
      <w:r>
        <w:rPr>
          <w:color w:val="231F20"/>
          <w:spacing w:val="-9"/>
        </w:rPr>
        <w:t xml:space="preserve"> </w:t>
      </w:r>
      <w:r>
        <w:rPr>
          <w:color w:val="231F20"/>
        </w:rPr>
        <w:t>Kas</w:t>
      </w:r>
      <w:r>
        <w:rPr>
          <w:color w:val="231F20"/>
          <w:spacing w:val="-9"/>
        </w:rPr>
        <w:t xml:space="preserve"> </w:t>
      </w:r>
      <w:r>
        <w:rPr>
          <w:color w:val="231F20"/>
        </w:rPr>
        <w:t>Krobei</w:t>
      </w:r>
      <w:r>
        <w:rPr>
          <w:color w:val="231F20"/>
          <w:spacing w:val="-9"/>
        </w:rPr>
        <w:t xml:space="preserve"> </w:t>
      </w:r>
      <w:r>
        <w:rPr>
          <w:color w:val="231F20"/>
        </w:rPr>
        <w:t>(today’s</w:t>
      </w:r>
      <w:r>
        <w:rPr>
          <w:color w:val="231F20"/>
          <w:spacing w:val="-9"/>
        </w:rPr>
        <w:t xml:space="preserve"> </w:t>
      </w:r>
      <w:r>
        <w:rPr>
          <w:color w:val="231F20"/>
        </w:rPr>
        <w:t>Bến</w:t>
      </w:r>
      <w:r>
        <w:rPr>
          <w:color w:val="231F20"/>
          <w:spacing w:val="-9"/>
        </w:rPr>
        <w:t xml:space="preserve"> </w:t>
      </w:r>
      <w:r>
        <w:rPr>
          <w:color w:val="231F20"/>
        </w:rPr>
        <w:t>Nghé</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Saigon</w:t>
      </w:r>
      <w:r>
        <w:rPr>
          <w:color w:val="231F20"/>
          <w:spacing w:val="-9"/>
        </w:rPr>
        <w:t xml:space="preserve"> </w:t>
      </w:r>
      <w:r>
        <w:rPr>
          <w:color w:val="231F20"/>
        </w:rPr>
        <w:t>vicinity).</w:t>
      </w:r>
      <w:r>
        <w:rPr>
          <w:color w:val="231F20"/>
          <w:spacing w:val="-9"/>
        </w:rPr>
        <w:t xml:space="preserve"> </w:t>
      </w:r>
      <w:r>
        <w:rPr>
          <w:color w:val="231F20"/>
        </w:rPr>
        <w:t xml:space="preserve">The </w:t>
      </w:r>
      <w:r>
        <w:rPr>
          <w:color w:val="231F20"/>
          <w:spacing w:val="-4"/>
        </w:rPr>
        <w:t>terms</w:t>
      </w:r>
      <w:r>
        <w:rPr>
          <w:color w:val="231F20"/>
          <w:spacing w:val="-5"/>
        </w:rPr>
        <w:t xml:space="preserve"> </w:t>
      </w:r>
      <w:r>
        <w:rPr>
          <w:color w:val="231F20"/>
          <w:spacing w:val="-4"/>
        </w:rPr>
        <w:t>of</w:t>
      </w:r>
      <w:r>
        <w:rPr>
          <w:color w:val="231F20"/>
          <w:spacing w:val="-5"/>
        </w:rPr>
        <w:t xml:space="preserve"> </w:t>
      </w:r>
      <w:r>
        <w:rPr>
          <w:color w:val="231F20"/>
          <w:spacing w:val="-4"/>
        </w:rPr>
        <w:t>the</w:t>
      </w:r>
      <w:r>
        <w:rPr>
          <w:color w:val="231F20"/>
          <w:spacing w:val="-5"/>
        </w:rPr>
        <w:t xml:space="preserve"> </w:t>
      </w:r>
      <w:r>
        <w:rPr>
          <w:color w:val="231F20"/>
          <w:spacing w:val="-4"/>
        </w:rPr>
        <w:t>five-year</w:t>
      </w:r>
      <w:r>
        <w:rPr>
          <w:color w:val="231F20"/>
          <w:spacing w:val="-5"/>
        </w:rPr>
        <w:t xml:space="preserve"> </w:t>
      </w:r>
      <w:r>
        <w:rPr>
          <w:color w:val="231F20"/>
          <w:spacing w:val="-4"/>
        </w:rPr>
        <w:t>agreement</w:t>
      </w:r>
      <w:r>
        <w:rPr>
          <w:color w:val="231F20"/>
          <w:spacing w:val="-5"/>
        </w:rPr>
        <w:t xml:space="preserve"> </w:t>
      </w:r>
      <w:r>
        <w:rPr>
          <w:color w:val="231F20"/>
          <w:spacing w:val="-4"/>
        </w:rPr>
        <w:t>created</w:t>
      </w:r>
      <w:r>
        <w:rPr>
          <w:color w:val="231F20"/>
          <w:spacing w:val="-5"/>
        </w:rPr>
        <w:t xml:space="preserve"> </w:t>
      </w:r>
      <w:r>
        <w:rPr>
          <w:color w:val="231F20"/>
          <w:spacing w:val="-4"/>
        </w:rPr>
        <w:t>rest-over</w:t>
      </w:r>
      <w:r>
        <w:rPr>
          <w:color w:val="231F20"/>
          <w:spacing w:val="-5"/>
        </w:rPr>
        <w:t xml:space="preserve"> </w:t>
      </w:r>
      <w:r>
        <w:rPr>
          <w:color w:val="231F20"/>
          <w:spacing w:val="-4"/>
        </w:rPr>
        <w:t>locations</w:t>
      </w:r>
      <w:r>
        <w:rPr>
          <w:color w:val="231F20"/>
          <w:spacing w:val="-5"/>
        </w:rPr>
        <w:t xml:space="preserve"> </w:t>
      </w:r>
      <w:r>
        <w:rPr>
          <w:color w:val="231F20"/>
          <w:spacing w:val="-4"/>
        </w:rPr>
        <w:t>for</w:t>
      </w:r>
      <w:r>
        <w:rPr>
          <w:color w:val="231F20"/>
          <w:spacing w:val="-5"/>
        </w:rPr>
        <w:t xml:space="preserve"> </w:t>
      </w:r>
      <w:r>
        <w:rPr>
          <w:color w:val="231F20"/>
          <w:spacing w:val="-4"/>
        </w:rPr>
        <w:t xml:space="preserve">merchants </w:t>
      </w:r>
      <w:r>
        <w:rPr>
          <w:color w:val="231F20"/>
        </w:rPr>
        <w:t>plying the land and river routes across Cambodia, Siam and Đại Việt. The</w:t>
      </w:r>
      <w:r>
        <w:rPr>
          <w:color w:val="231F20"/>
          <w:spacing w:val="-11"/>
        </w:rPr>
        <w:t xml:space="preserve"> </w:t>
      </w:r>
      <w:r>
        <w:rPr>
          <w:color w:val="231F20"/>
        </w:rPr>
        <w:t>provisional</w:t>
      </w:r>
      <w:r>
        <w:rPr>
          <w:color w:val="231F20"/>
          <w:spacing w:val="-11"/>
        </w:rPr>
        <w:t xml:space="preserve"> </w:t>
      </w:r>
      <w:r>
        <w:rPr>
          <w:color w:val="231F20"/>
        </w:rPr>
        <w:t>term</w:t>
      </w:r>
      <w:r>
        <w:rPr>
          <w:color w:val="231F20"/>
          <w:spacing w:val="-11"/>
        </w:rPr>
        <w:t xml:space="preserve"> </w:t>
      </w:r>
      <w:r>
        <w:rPr>
          <w:color w:val="231F20"/>
        </w:rPr>
        <w:t>was</w:t>
      </w:r>
      <w:r>
        <w:rPr>
          <w:color w:val="231F20"/>
          <w:spacing w:val="-11"/>
        </w:rPr>
        <w:t xml:space="preserve"> </w:t>
      </w:r>
      <w:r>
        <w:rPr>
          <w:color w:val="231F20"/>
        </w:rPr>
        <w:t>never</w:t>
      </w:r>
      <w:r>
        <w:rPr>
          <w:color w:val="231F20"/>
          <w:spacing w:val="-11"/>
        </w:rPr>
        <w:t xml:space="preserve"> </w:t>
      </w:r>
      <w:r>
        <w:rPr>
          <w:color w:val="231F20"/>
        </w:rPr>
        <w:t>mentioned</w:t>
      </w:r>
      <w:r>
        <w:rPr>
          <w:color w:val="231F20"/>
          <w:spacing w:val="-11"/>
        </w:rPr>
        <w:t xml:space="preserve"> </w:t>
      </w:r>
      <w:r>
        <w:rPr>
          <w:color w:val="231F20"/>
        </w:rPr>
        <w:t>again</w:t>
      </w:r>
      <w:r>
        <w:rPr>
          <w:color w:val="231F20"/>
          <w:spacing w:val="-11"/>
        </w:rPr>
        <w:t xml:space="preserve"> </w:t>
      </w:r>
      <w:r>
        <w:rPr>
          <w:color w:val="231F20"/>
        </w:rPr>
        <w:t>as</w:t>
      </w:r>
      <w:r>
        <w:rPr>
          <w:color w:val="231F20"/>
          <w:spacing w:val="-11"/>
        </w:rPr>
        <w:t xml:space="preserve"> </w:t>
      </w:r>
      <w:r>
        <w:rPr>
          <w:color w:val="231F20"/>
        </w:rPr>
        <w:t>both</w:t>
      </w:r>
      <w:r>
        <w:rPr>
          <w:color w:val="231F20"/>
          <w:spacing w:val="-11"/>
        </w:rPr>
        <w:t xml:space="preserve"> </w:t>
      </w:r>
      <w:r>
        <w:rPr>
          <w:color w:val="231F20"/>
        </w:rPr>
        <w:t>places</w:t>
      </w:r>
      <w:r>
        <w:rPr>
          <w:color w:val="231F20"/>
          <w:spacing w:val="-11"/>
        </w:rPr>
        <w:t xml:space="preserve"> </w:t>
      </w:r>
      <w:r>
        <w:rPr>
          <w:color w:val="231F20"/>
        </w:rPr>
        <w:t>became thriving and populated.</w:t>
      </w:r>
    </w:p>
    <w:p w:rsidR="009E0961" w:rsidRDefault="00183599">
      <w:pPr>
        <w:pStyle w:val="BodyText"/>
        <w:spacing w:line="256" w:lineRule="auto"/>
        <w:ind w:left="1416" w:right="789" w:firstLine="340"/>
        <w:jc w:val="both"/>
      </w:pPr>
      <w:r>
        <w:rPr>
          <w:color w:val="231F20"/>
        </w:rPr>
        <w:t xml:space="preserve">The Nguyễn connection became embroiled in a power struggle on the death of Chey Chettha </w:t>
      </w:r>
      <w:r>
        <w:rPr>
          <w:color w:val="231F20"/>
          <w:sz w:val="16"/>
        </w:rPr>
        <w:t xml:space="preserve">II </w:t>
      </w:r>
      <w:r>
        <w:rPr>
          <w:color w:val="231F20"/>
        </w:rPr>
        <w:t xml:space="preserve">in 1627. His son Cau Bana Tu by his Việt queen reigned for a period in his own capital outside Udong before he </w:t>
      </w:r>
      <w:r>
        <w:rPr>
          <w:color w:val="231F20"/>
          <w:spacing w:val="-2"/>
        </w:rPr>
        <w:t>was</w:t>
      </w:r>
      <w:r>
        <w:rPr>
          <w:color w:val="231F20"/>
          <w:spacing w:val="-12"/>
        </w:rPr>
        <w:t xml:space="preserve"> </w:t>
      </w:r>
      <w:r>
        <w:rPr>
          <w:color w:val="231F20"/>
          <w:spacing w:val="-2"/>
        </w:rPr>
        <w:t>killed</w:t>
      </w:r>
      <w:r>
        <w:rPr>
          <w:color w:val="231F20"/>
          <w:spacing w:val="-11"/>
        </w:rPr>
        <w:t xml:space="preserve"> </w:t>
      </w:r>
      <w:r>
        <w:rPr>
          <w:color w:val="231F20"/>
          <w:spacing w:val="-2"/>
        </w:rPr>
        <w:t>by</w:t>
      </w:r>
      <w:r>
        <w:rPr>
          <w:color w:val="231F20"/>
          <w:spacing w:val="-11"/>
        </w:rPr>
        <w:t xml:space="preserve"> </w:t>
      </w:r>
      <w:r>
        <w:rPr>
          <w:color w:val="231F20"/>
          <w:spacing w:val="-2"/>
        </w:rPr>
        <w:t>mercenaries</w:t>
      </w:r>
      <w:r>
        <w:rPr>
          <w:color w:val="231F20"/>
          <w:spacing w:val="-11"/>
        </w:rPr>
        <w:t xml:space="preserve"> </w:t>
      </w:r>
      <w:r>
        <w:rPr>
          <w:color w:val="231F20"/>
          <w:spacing w:val="-2"/>
        </w:rPr>
        <w:t>hired</w:t>
      </w:r>
      <w:r>
        <w:rPr>
          <w:color w:val="231F20"/>
          <w:spacing w:val="-11"/>
        </w:rPr>
        <w:t xml:space="preserve"> </w:t>
      </w:r>
      <w:r>
        <w:rPr>
          <w:color w:val="231F20"/>
          <w:spacing w:val="-2"/>
        </w:rPr>
        <w:t>by</w:t>
      </w:r>
      <w:r>
        <w:rPr>
          <w:color w:val="231F20"/>
          <w:spacing w:val="-11"/>
        </w:rPr>
        <w:t xml:space="preserve"> </w:t>
      </w:r>
      <w:r>
        <w:rPr>
          <w:color w:val="231F20"/>
          <w:spacing w:val="-2"/>
        </w:rPr>
        <w:t>his</w:t>
      </w:r>
      <w:r>
        <w:rPr>
          <w:color w:val="231F20"/>
          <w:spacing w:val="-11"/>
        </w:rPr>
        <w:t xml:space="preserve"> </w:t>
      </w:r>
      <w:r>
        <w:rPr>
          <w:color w:val="231F20"/>
          <w:spacing w:val="-2"/>
        </w:rPr>
        <w:t>uncle</w:t>
      </w:r>
      <w:r>
        <w:rPr>
          <w:color w:val="231F20"/>
          <w:spacing w:val="-11"/>
        </w:rPr>
        <w:t xml:space="preserve"> </w:t>
      </w:r>
      <w:r>
        <w:rPr>
          <w:color w:val="231F20"/>
          <w:spacing w:val="-2"/>
        </w:rPr>
        <w:t>in</w:t>
      </w:r>
      <w:r>
        <w:rPr>
          <w:color w:val="231F20"/>
          <w:spacing w:val="-12"/>
        </w:rPr>
        <w:t xml:space="preserve"> </w:t>
      </w:r>
      <w:r>
        <w:rPr>
          <w:color w:val="231F20"/>
          <w:spacing w:val="-2"/>
        </w:rPr>
        <w:t>1632.</w:t>
      </w:r>
      <w:r>
        <w:rPr>
          <w:color w:val="231F20"/>
          <w:spacing w:val="-11"/>
        </w:rPr>
        <w:t xml:space="preserve"> </w:t>
      </w:r>
      <w:r>
        <w:rPr>
          <w:color w:val="231F20"/>
          <w:spacing w:val="-2"/>
        </w:rPr>
        <w:t>It</w:t>
      </w:r>
      <w:r>
        <w:rPr>
          <w:color w:val="231F20"/>
          <w:spacing w:val="-11"/>
        </w:rPr>
        <w:t xml:space="preserve"> </w:t>
      </w:r>
      <w:r>
        <w:rPr>
          <w:color w:val="231F20"/>
          <w:spacing w:val="-2"/>
        </w:rPr>
        <w:t>was</w:t>
      </w:r>
      <w:r>
        <w:rPr>
          <w:color w:val="231F20"/>
          <w:spacing w:val="-11"/>
        </w:rPr>
        <w:t xml:space="preserve"> </w:t>
      </w:r>
      <w:r>
        <w:rPr>
          <w:color w:val="231F20"/>
          <w:spacing w:val="-2"/>
        </w:rPr>
        <w:t>part</w:t>
      </w:r>
      <w:r>
        <w:rPr>
          <w:color w:val="231F20"/>
          <w:spacing w:val="-11"/>
        </w:rPr>
        <w:t xml:space="preserve"> </w:t>
      </w:r>
      <w:r>
        <w:rPr>
          <w:color w:val="231F20"/>
          <w:spacing w:val="-2"/>
        </w:rPr>
        <w:t>of</w:t>
      </w:r>
      <w:r>
        <w:rPr>
          <w:color w:val="231F20"/>
          <w:spacing w:val="-11"/>
        </w:rPr>
        <w:t xml:space="preserve"> </w:t>
      </w:r>
      <w:r>
        <w:rPr>
          <w:color w:val="231F20"/>
          <w:spacing w:val="-2"/>
        </w:rPr>
        <w:t xml:space="preserve">score- </w:t>
      </w:r>
      <w:r>
        <w:rPr>
          <w:color w:val="231F20"/>
        </w:rPr>
        <w:t xml:space="preserve">settling over a Khmer princess who was betrothed to the nephew but </w:t>
      </w:r>
      <w:r>
        <w:rPr>
          <w:color w:val="231F20"/>
          <w:spacing w:val="-2"/>
        </w:rPr>
        <w:t>taken</w:t>
      </w:r>
      <w:r>
        <w:rPr>
          <w:color w:val="231F20"/>
          <w:spacing w:val="-8"/>
        </w:rPr>
        <w:t xml:space="preserve"> </w:t>
      </w:r>
      <w:r>
        <w:rPr>
          <w:color w:val="231F20"/>
          <w:spacing w:val="-2"/>
        </w:rPr>
        <w:t>as</w:t>
      </w:r>
      <w:r>
        <w:rPr>
          <w:color w:val="231F20"/>
          <w:spacing w:val="-8"/>
        </w:rPr>
        <w:t xml:space="preserve"> </w:t>
      </w:r>
      <w:r>
        <w:rPr>
          <w:color w:val="231F20"/>
          <w:spacing w:val="-2"/>
        </w:rPr>
        <w:t>wife</w:t>
      </w:r>
      <w:r>
        <w:rPr>
          <w:color w:val="231F20"/>
          <w:spacing w:val="-8"/>
        </w:rPr>
        <w:t xml:space="preserve"> </w:t>
      </w:r>
      <w:r>
        <w:rPr>
          <w:color w:val="231F20"/>
          <w:spacing w:val="-2"/>
        </w:rPr>
        <w:t>by</w:t>
      </w:r>
      <w:r>
        <w:rPr>
          <w:color w:val="231F20"/>
          <w:spacing w:val="-8"/>
        </w:rPr>
        <w:t xml:space="preserve"> </w:t>
      </w:r>
      <w:r>
        <w:rPr>
          <w:color w:val="231F20"/>
          <w:spacing w:val="-2"/>
        </w:rPr>
        <w:t>the</w:t>
      </w:r>
      <w:r>
        <w:rPr>
          <w:color w:val="231F20"/>
          <w:spacing w:val="-8"/>
        </w:rPr>
        <w:t xml:space="preserve"> </w:t>
      </w:r>
      <w:r>
        <w:rPr>
          <w:color w:val="231F20"/>
          <w:spacing w:val="-2"/>
        </w:rPr>
        <w:t>uncle.</w:t>
      </w:r>
      <w:r>
        <w:rPr>
          <w:color w:val="231F20"/>
          <w:spacing w:val="-8"/>
        </w:rPr>
        <w:t xml:space="preserve"> </w:t>
      </w:r>
      <w:r>
        <w:rPr>
          <w:color w:val="231F20"/>
          <w:spacing w:val="-2"/>
        </w:rPr>
        <w:t>There</w:t>
      </w:r>
      <w:r>
        <w:rPr>
          <w:color w:val="231F20"/>
          <w:spacing w:val="-8"/>
        </w:rPr>
        <w:t xml:space="preserve"> </w:t>
      </w:r>
      <w:r>
        <w:rPr>
          <w:color w:val="231F20"/>
          <w:spacing w:val="-2"/>
        </w:rPr>
        <w:t>were</w:t>
      </w:r>
      <w:r>
        <w:rPr>
          <w:color w:val="231F20"/>
          <w:spacing w:val="-8"/>
        </w:rPr>
        <w:t xml:space="preserve"> </w:t>
      </w:r>
      <w:r>
        <w:rPr>
          <w:color w:val="231F20"/>
          <w:spacing w:val="-2"/>
        </w:rPr>
        <w:t>assassinations</w:t>
      </w:r>
      <w:r>
        <w:rPr>
          <w:color w:val="231F20"/>
          <w:spacing w:val="-8"/>
        </w:rPr>
        <w:t xml:space="preserve"> </w:t>
      </w:r>
      <w:r>
        <w:rPr>
          <w:color w:val="231F20"/>
          <w:spacing w:val="-2"/>
        </w:rPr>
        <w:t>in</w:t>
      </w:r>
      <w:r>
        <w:rPr>
          <w:color w:val="231F20"/>
          <w:spacing w:val="-8"/>
        </w:rPr>
        <w:t xml:space="preserve"> </w:t>
      </w:r>
      <w:r>
        <w:rPr>
          <w:color w:val="231F20"/>
          <w:spacing w:val="-2"/>
        </w:rPr>
        <w:t>several</w:t>
      </w:r>
      <w:r>
        <w:rPr>
          <w:color w:val="231F20"/>
          <w:spacing w:val="-8"/>
        </w:rPr>
        <w:t xml:space="preserve"> </w:t>
      </w:r>
      <w:r>
        <w:rPr>
          <w:color w:val="231F20"/>
          <w:spacing w:val="-2"/>
        </w:rPr>
        <w:t xml:space="preserve">branches </w:t>
      </w:r>
      <w:r>
        <w:rPr>
          <w:color w:val="231F20"/>
        </w:rPr>
        <w:t>of the royal family. Relations with the Nguyễn remained stable as the Việt</w:t>
      </w:r>
      <w:r>
        <w:rPr>
          <w:color w:val="231F20"/>
          <w:spacing w:val="-4"/>
        </w:rPr>
        <w:t xml:space="preserve"> </w:t>
      </w:r>
      <w:r>
        <w:rPr>
          <w:color w:val="231F20"/>
        </w:rPr>
        <w:t>former</w:t>
      </w:r>
      <w:r>
        <w:rPr>
          <w:color w:val="231F20"/>
          <w:spacing w:val="-4"/>
        </w:rPr>
        <w:t xml:space="preserve"> </w:t>
      </w:r>
      <w:r>
        <w:rPr>
          <w:color w:val="231F20"/>
        </w:rPr>
        <w:t>queen</w:t>
      </w:r>
      <w:r>
        <w:rPr>
          <w:color w:val="231F20"/>
          <w:spacing w:val="-4"/>
        </w:rPr>
        <w:t xml:space="preserve"> </w:t>
      </w:r>
      <w:r>
        <w:rPr>
          <w:color w:val="231F20"/>
        </w:rPr>
        <w:t>continued</w:t>
      </w:r>
      <w:r>
        <w:rPr>
          <w:color w:val="231F20"/>
          <w:spacing w:val="-4"/>
        </w:rPr>
        <w:t xml:space="preserve"> </w:t>
      </w:r>
      <w:r>
        <w:rPr>
          <w:color w:val="231F20"/>
        </w:rPr>
        <w:t>to</w:t>
      </w:r>
      <w:r>
        <w:rPr>
          <w:color w:val="231F20"/>
          <w:spacing w:val="-4"/>
        </w:rPr>
        <w:t xml:space="preserve"> </w:t>
      </w:r>
      <w:r>
        <w:rPr>
          <w:color w:val="231F20"/>
        </w:rPr>
        <w:t>reside</w:t>
      </w:r>
      <w:r>
        <w:rPr>
          <w:color w:val="231F20"/>
          <w:spacing w:val="-4"/>
        </w:rPr>
        <w:t xml:space="preserve"> </w:t>
      </w:r>
      <w:r>
        <w:rPr>
          <w:color w:val="231F20"/>
        </w:rPr>
        <w:t>at</w:t>
      </w:r>
      <w:r>
        <w:rPr>
          <w:color w:val="231F20"/>
          <w:spacing w:val="-4"/>
        </w:rPr>
        <w:t xml:space="preserve"> </w:t>
      </w:r>
      <w:r>
        <w:rPr>
          <w:color w:val="231F20"/>
        </w:rPr>
        <w:t>Udong</w:t>
      </w:r>
      <w:r>
        <w:rPr>
          <w:color w:val="231F20"/>
          <w:spacing w:val="-4"/>
        </w:rPr>
        <w:t xml:space="preserve"> </w:t>
      </w:r>
      <w:r>
        <w:rPr>
          <w:color w:val="231F20"/>
        </w:rPr>
        <w:t>and</w:t>
      </w:r>
      <w:r>
        <w:rPr>
          <w:color w:val="231F20"/>
          <w:spacing w:val="-4"/>
        </w:rPr>
        <w:t xml:space="preserve"> </w:t>
      </w:r>
      <w:r>
        <w:rPr>
          <w:color w:val="231F20"/>
        </w:rPr>
        <w:t>exert</w:t>
      </w:r>
      <w:r>
        <w:rPr>
          <w:color w:val="231F20"/>
          <w:spacing w:val="-4"/>
        </w:rPr>
        <w:t xml:space="preserve"> </w:t>
      </w:r>
      <w:r>
        <w:rPr>
          <w:color w:val="231F20"/>
        </w:rPr>
        <w:t>considerable influence at court while keeping the Nguyễn informed. But in January 1658 the situation turned grave with the Khmer royals divided in open conflict in which they were supported by armies from Malaya and V</w:t>
      </w:r>
      <w:r>
        <w:rPr>
          <w:color w:val="231F20"/>
        </w:rPr>
        <w:t xml:space="preserve">ietnam. The king Cau Bana Cand (Nặc Ông Chân/Ang Chan), who had converted to Islam, was supported by the Malays and the Muslim Cham, who were opposed by the princes Ang Sur and Ang Tan on the </w:t>
      </w:r>
      <w:r>
        <w:rPr>
          <w:color w:val="231F20"/>
          <w:spacing w:val="-4"/>
        </w:rPr>
        <w:t>Việt</w:t>
      </w:r>
      <w:r>
        <w:rPr>
          <w:color w:val="231F20"/>
          <w:spacing w:val="-8"/>
        </w:rPr>
        <w:t xml:space="preserve"> </w:t>
      </w:r>
      <w:r>
        <w:rPr>
          <w:color w:val="231F20"/>
          <w:spacing w:val="-4"/>
        </w:rPr>
        <w:t>former</w:t>
      </w:r>
      <w:r>
        <w:rPr>
          <w:color w:val="231F20"/>
          <w:spacing w:val="-8"/>
        </w:rPr>
        <w:t xml:space="preserve"> </w:t>
      </w:r>
      <w:r>
        <w:rPr>
          <w:color w:val="231F20"/>
          <w:spacing w:val="-4"/>
        </w:rPr>
        <w:t>queen’s</w:t>
      </w:r>
      <w:r>
        <w:rPr>
          <w:color w:val="231F20"/>
          <w:spacing w:val="-8"/>
        </w:rPr>
        <w:t xml:space="preserve"> </w:t>
      </w:r>
      <w:r>
        <w:rPr>
          <w:color w:val="231F20"/>
          <w:spacing w:val="-4"/>
        </w:rPr>
        <w:t>side</w:t>
      </w:r>
      <w:r>
        <w:rPr>
          <w:color w:val="231F20"/>
          <w:spacing w:val="-8"/>
        </w:rPr>
        <w:t xml:space="preserve"> </w:t>
      </w:r>
      <w:r>
        <w:rPr>
          <w:color w:val="231F20"/>
          <w:spacing w:val="-4"/>
        </w:rPr>
        <w:t>and</w:t>
      </w:r>
      <w:r>
        <w:rPr>
          <w:color w:val="231F20"/>
          <w:spacing w:val="-8"/>
        </w:rPr>
        <w:t xml:space="preserve"> </w:t>
      </w:r>
      <w:r>
        <w:rPr>
          <w:color w:val="231F20"/>
          <w:spacing w:val="-4"/>
        </w:rPr>
        <w:t>her</w:t>
      </w:r>
      <w:r>
        <w:rPr>
          <w:color w:val="231F20"/>
          <w:spacing w:val="-8"/>
        </w:rPr>
        <w:t xml:space="preserve"> </w:t>
      </w:r>
      <w:r>
        <w:rPr>
          <w:color w:val="231F20"/>
          <w:spacing w:val="-4"/>
        </w:rPr>
        <w:t>Việt</w:t>
      </w:r>
      <w:r>
        <w:rPr>
          <w:color w:val="231F20"/>
          <w:spacing w:val="-8"/>
        </w:rPr>
        <w:t xml:space="preserve"> </w:t>
      </w:r>
      <w:r>
        <w:rPr>
          <w:color w:val="231F20"/>
          <w:spacing w:val="-4"/>
        </w:rPr>
        <w:t>backers.</w:t>
      </w:r>
      <w:r>
        <w:rPr>
          <w:color w:val="231F20"/>
          <w:spacing w:val="-8"/>
        </w:rPr>
        <w:t xml:space="preserve"> </w:t>
      </w:r>
      <w:r>
        <w:rPr>
          <w:color w:val="231F20"/>
          <w:spacing w:val="-4"/>
        </w:rPr>
        <w:t>The</w:t>
      </w:r>
      <w:r>
        <w:rPr>
          <w:color w:val="231F20"/>
          <w:spacing w:val="-8"/>
        </w:rPr>
        <w:t xml:space="preserve"> </w:t>
      </w:r>
      <w:r>
        <w:rPr>
          <w:color w:val="231F20"/>
          <w:spacing w:val="-4"/>
        </w:rPr>
        <w:t>Khmer</w:t>
      </w:r>
      <w:r>
        <w:rPr>
          <w:color w:val="231F20"/>
          <w:spacing w:val="-8"/>
        </w:rPr>
        <w:t xml:space="preserve"> </w:t>
      </w:r>
      <w:r>
        <w:rPr>
          <w:color w:val="231F20"/>
          <w:spacing w:val="-4"/>
        </w:rPr>
        <w:t>royal</w:t>
      </w:r>
      <w:r>
        <w:rPr>
          <w:color w:val="231F20"/>
          <w:spacing w:val="-8"/>
        </w:rPr>
        <w:t xml:space="preserve"> </w:t>
      </w:r>
      <w:r>
        <w:rPr>
          <w:color w:val="231F20"/>
          <w:spacing w:val="-4"/>
        </w:rPr>
        <w:t>c</w:t>
      </w:r>
      <w:r>
        <w:rPr>
          <w:color w:val="231F20"/>
          <w:spacing w:val="-4"/>
        </w:rPr>
        <w:t xml:space="preserve">hronicle </w:t>
      </w:r>
      <w:r>
        <w:rPr>
          <w:color w:val="231F20"/>
        </w:rPr>
        <w:t>claims that ex-queen Ngọc Vạn wrote to her nephew the Nguyễn lord asking</w:t>
      </w:r>
      <w:r>
        <w:rPr>
          <w:color w:val="231F20"/>
          <w:spacing w:val="-9"/>
        </w:rPr>
        <w:t xml:space="preserve"> </w:t>
      </w:r>
      <w:r>
        <w:rPr>
          <w:color w:val="231F20"/>
        </w:rPr>
        <w:t>for</w:t>
      </w:r>
      <w:r>
        <w:rPr>
          <w:color w:val="231F20"/>
          <w:spacing w:val="-9"/>
        </w:rPr>
        <w:t xml:space="preserve"> </w:t>
      </w:r>
      <w:r>
        <w:rPr>
          <w:color w:val="231F20"/>
        </w:rPr>
        <w:t>troops</w:t>
      </w:r>
      <w:r>
        <w:rPr>
          <w:color w:val="231F20"/>
          <w:spacing w:val="-9"/>
        </w:rPr>
        <w:t xml:space="preserve"> </w:t>
      </w:r>
      <w:r>
        <w:rPr>
          <w:color w:val="231F20"/>
        </w:rPr>
        <w:t>and</w:t>
      </w:r>
      <w:r>
        <w:rPr>
          <w:color w:val="231F20"/>
          <w:spacing w:val="-9"/>
        </w:rPr>
        <w:t xml:space="preserve"> </w:t>
      </w:r>
      <w:r>
        <w:rPr>
          <w:color w:val="231F20"/>
        </w:rPr>
        <w:t>promising</w:t>
      </w:r>
      <w:r>
        <w:rPr>
          <w:color w:val="231F20"/>
          <w:spacing w:val="-9"/>
        </w:rPr>
        <w:t xml:space="preserve"> </w:t>
      </w:r>
      <w:r>
        <w:rPr>
          <w:color w:val="231F20"/>
        </w:rPr>
        <w:t>that</w:t>
      </w:r>
      <w:r>
        <w:rPr>
          <w:color w:val="231F20"/>
          <w:spacing w:val="-9"/>
        </w:rPr>
        <w:t xml:space="preserve"> </w:t>
      </w:r>
      <w:r>
        <w:rPr>
          <w:color w:val="231F20"/>
        </w:rPr>
        <w:t>Cambodia</w:t>
      </w:r>
      <w:r>
        <w:rPr>
          <w:color w:val="231F20"/>
          <w:spacing w:val="-9"/>
        </w:rPr>
        <w:t xml:space="preserve"> </w:t>
      </w:r>
      <w:r>
        <w:rPr>
          <w:color w:val="231F20"/>
        </w:rPr>
        <w:t>would</w:t>
      </w:r>
      <w:r>
        <w:rPr>
          <w:color w:val="231F20"/>
          <w:spacing w:val="-9"/>
        </w:rPr>
        <w:t xml:space="preserve"> </w:t>
      </w:r>
      <w:r>
        <w:rPr>
          <w:color w:val="231F20"/>
        </w:rPr>
        <w:t>become</w:t>
      </w:r>
      <w:r>
        <w:rPr>
          <w:color w:val="231F20"/>
          <w:spacing w:val="-9"/>
        </w:rPr>
        <w:t xml:space="preserve"> </w:t>
      </w:r>
      <w:r>
        <w:rPr>
          <w:color w:val="231F20"/>
        </w:rPr>
        <w:t>a</w:t>
      </w:r>
      <w:r>
        <w:rPr>
          <w:color w:val="231F20"/>
          <w:spacing w:val="-9"/>
        </w:rPr>
        <w:t xml:space="preserve"> </w:t>
      </w:r>
      <w:r>
        <w:rPr>
          <w:color w:val="231F20"/>
        </w:rPr>
        <w:t>vassal. The</w:t>
      </w:r>
      <w:r>
        <w:rPr>
          <w:color w:val="231F20"/>
          <w:spacing w:val="-2"/>
        </w:rPr>
        <w:t xml:space="preserve"> </w:t>
      </w:r>
      <w:r>
        <w:rPr>
          <w:color w:val="231F20"/>
        </w:rPr>
        <w:t>Việt</w:t>
      </w:r>
      <w:r>
        <w:rPr>
          <w:color w:val="231F20"/>
          <w:spacing w:val="-2"/>
        </w:rPr>
        <w:t xml:space="preserve"> </w:t>
      </w:r>
      <w:r>
        <w:rPr>
          <w:color w:val="231F20"/>
        </w:rPr>
        <w:t>records</w:t>
      </w:r>
      <w:r>
        <w:rPr>
          <w:color w:val="231F20"/>
          <w:spacing w:val="-2"/>
        </w:rPr>
        <w:t xml:space="preserve"> </w:t>
      </w:r>
      <w:r>
        <w:rPr>
          <w:color w:val="231F20"/>
        </w:rPr>
        <w:t>claim</w:t>
      </w:r>
      <w:r>
        <w:rPr>
          <w:color w:val="231F20"/>
          <w:spacing w:val="-2"/>
        </w:rPr>
        <w:t xml:space="preserve"> </w:t>
      </w:r>
      <w:r>
        <w:rPr>
          <w:color w:val="231F20"/>
        </w:rPr>
        <w:t>their</w:t>
      </w:r>
      <w:r>
        <w:rPr>
          <w:color w:val="231F20"/>
          <w:spacing w:val="-2"/>
        </w:rPr>
        <w:t xml:space="preserve"> </w:t>
      </w:r>
      <w:r>
        <w:rPr>
          <w:color w:val="231F20"/>
        </w:rPr>
        <w:t>army</w:t>
      </w:r>
      <w:r>
        <w:rPr>
          <w:color w:val="231F20"/>
          <w:spacing w:val="-2"/>
        </w:rPr>
        <w:t xml:space="preserve"> </w:t>
      </w:r>
      <w:r>
        <w:rPr>
          <w:color w:val="231F20"/>
        </w:rPr>
        <w:t>was</w:t>
      </w:r>
      <w:r>
        <w:rPr>
          <w:color w:val="231F20"/>
          <w:spacing w:val="-2"/>
        </w:rPr>
        <w:t xml:space="preserve"> </w:t>
      </w:r>
      <w:r>
        <w:rPr>
          <w:color w:val="231F20"/>
        </w:rPr>
        <w:t>sent</w:t>
      </w:r>
      <w:r>
        <w:rPr>
          <w:color w:val="231F20"/>
          <w:spacing w:val="-2"/>
        </w:rPr>
        <w:t xml:space="preserve"> </w:t>
      </w:r>
      <w:r>
        <w:rPr>
          <w:color w:val="231F20"/>
        </w:rPr>
        <w:t>into</w:t>
      </w:r>
      <w:r>
        <w:rPr>
          <w:color w:val="231F20"/>
          <w:spacing w:val="-2"/>
        </w:rPr>
        <w:t xml:space="preserve"> </w:t>
      </w:r>
      <w:r>
        <w:rPr>
          <w:color w:val="231F20"/>
        </w:rPr>
        <w:t>Khmer</w:t>
      </w:r>
      <w:r>
        <w:rPr>
          <w:color w:val="231F20"/>
          <w:spacing w:val="-2"/>
        </w:rPr>
        <w:t xml:space="preserve"> </w:t>
      </w:r>
      <w:r>
        <w:rPr>
          <w:color w:val="231F20"/>
        </w:rPr>
        <w:t>territory</w:t>
      </w:r>
      <w:r>
        <w:rPr>
          <w:color w:val="231F20"/>
          <w:spacing w:val="-2"/>
        </w:rPr>
        <w:t xml:space="preserve"> </w:t>
      </w:r>
      <w:r>
        <w:rPr>
          <w:color w:val="231F20"/>
        </w:rPr>
        <w:t>on</w:t>
      </w:r>
      <w:r>
        <w:rPr>
          <w:color w:val="231F20"/>
          <w:spacing w:val="-2"/>
        </w:rPr>
        <w:t xml:space="preserve"> </w:t>
      </w:r>
      <w:r>
        <w:rPr>
          <w:color w:val="231F20"/>
        </w:rPr>
        <w:t xml:space="preserve">the pretext that ‘the Khmer king Nặc Ông Chân encroached the common </w:t>
      </w:r>
      <w:r>
        <w:rPr>
          <w:color w:val="231F20"/>
          <w:spacing w:val="-4"/>
        </w:rPr>
        <w:t>border’.</w:t>
      </w:r>
      <w:r>
        <w:rPr>
          <w:color w:val="231F20"/>
          <w:spacing w:val="-4"/>
          <w:position w:val="7"/>
          <w:sz w:val="16"/>
        </w:rPr>
        <w:t>39</w:t>
      </w:r>
      <w:r>
        <w:rPr>
          <w:color w:val="231F20"/>
          <w:spacing w:val="8"/>
          <w:position w:val="7"/>
          <w:sz w:val="16"/>
        </w:rPr>
        <w:t xml:space="preserve"> </w:t>
      </w:r>
      <w:r>
        <w:rPr>
          <w:color w:val="231F20"/>
          <w:spacing w:val="-4"/>
        </w:rPr>
        <w:t>The</w:t>
      </w:r>
      <w:r>
        <w:rPr>
          <w:color w:val="231F20"/>
          <w:spacing w:val="-5"/>
        </w:rPr>
        <w:t xml:space="preserve"> </w:t>
      </w:r>
      <w:r>
        <w:rPr>
          <w:color w:val="231F20"/>
          <w:spacing w:val="-4"/>
        </w:rPr>
        <w:t>Khmer-Việt</w:t>
      </w:r>
      <w:r>
        <w:rPr>
          <w:color w:val="231F20"/>
          <w:spacing w:val="-5"/>
        </w:rPr>
        <w:t xml:space="preserve"> </w:t>
      </w:r>
      <w:r>
        <w:rPr>
          <w:color w:val="231F20"/>
          <w:spacing w:val="-4"/>
        </w:rPr>
        <w:t>common</w:t>
      </w:r>
      <w:r>
        <w:rPr>
          <w:color w:val="231F20"/>
          <w:spacing w:val="-5"/>
        </w:rPr>
        <w:t xml:space="preserve"> </w:t>
      </w:r>
      <w:r>
        <w:rPr>
          <w:color w:val="231F20"/>
          <w:spacing w:val="-4"/>
        </w:rPr>
        <w:t>border</w:t>
      </w:r>
      <w:r>
        <w:rPr>
          <w:color w:val="231F20"/>
          <w:spacing w:val="-5"/>
        </w:rPr>
        <w:t xml:space="preserve"> </w:t>
      </w:r>
      <w:r>
        <w:rPr>
          <w:color w:val="231F20"/>
          <w:spacing w:val="-4"/>
        </w:rPr>
        <w:t>resulted</w:t>
      </w:r>
      <w:r>
        <w:rPr>
          <w:color w:val="231F20"/>
          <w:spacing w:val="-5"/>
        </w:rPr>
        <w:t xml:space="preserve"> </w:t>
      </w:r>
      <w:r>
        <w:rPr>
          <w:color w:val="231F20"/>
          <w:spacing w:val="-4"/>
        </w:rPr>
        <w:t>from</w:t>
      </w:r>
      <w:r>
        <w:rPr>
          <w:color w:val="231F20"/>
          <w:spacing w:val="-5"/>
        </w:rPr>
        <w:t xml:space="preserve"> </w:t>
      </w:r>
      <w:r>
        <w:rPr>
          <w:color w:val="231F20"/>
          <w:spacing w:val="-4"/>
        </w:rPr>
        <w:t>the</w:t>
      </w:r>
      <w:r>
        <w:rPr>
          <w:color w:val="231F20"/>
          <w:spacing w:val="-5"/>
        </w:rPr>
        <w:t xml:space="preserve"> </w:t>
      </w:r>
      <w:r>
        <w:rPr>
          <w:color w:val="231F20"/>
          <w:spacing w:val="-4"/>
        </w:rPr>
        <w:t>Việt</w:t>
      </w:r>
      <w:r>
        <w:rPr>
          <w:color w:val="231F20"/>
          <w:spacing w:val="-5"/>
        </w:rPr>
        <w:t xml:space="preserve"> </w:t>
      </w:r>
      <w:r>
        <w:rPr>
          <w:color w:val="231F20"/>
          <w:spacing w:val="-4"/>
        </w:rPr>
        <w:t xml:space="preserve">seizure </w:t>
      </w:r>
      <w:r>
        <w:rPr>
          <w:color w:val="231F20"/>
        </w:rPr>
        <w:t>of the Cham territory of today’s Khánh Hòa province in 1653. At the</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4" w:lineRule="auto"/>
        <w:ind w:left="1473" w:right="731"/>
        <w:jc w:val="both"/>
      </w:pPr>
      <w:r>
        <w:rPr>
          <w:color w:val="231F20"/>
        </w:rPr>
        <w:t>same</w:t>
      </w:r>
      <w:r>
        <w:rPr>
          <w:color w:val="231F20"/>
          <w:spacing w:val="-5"/>
        </w:rPr>
        <w:t xml:space="preserve"> </w:t>
      </w:r>
      <w:r>
        <w:rPr>
          <w:color w:val="231F20"/>
        </w:rPr>
        <w:t>time</w:t>
      </w:r>
      <w:r>
        <w:rPr>
          <w:color w:val="231F20"/>
          <w:spacing w:val="-5"/>
        </w:rPr>
        <w:t xml:space="preserve"> </w:t>
      </w:r>
      <w:r>
        <w:rPr>
          <w:color w:val="231F20"/>
        </w:rPr>
        <w:t>Việt</w:t>
      </w:r>
      <w:r>
        <w:rPr>
          <w:color w:val="231F20"/>
          <w:spacing w:val="-5"/>
        </w:rPr>
        <w:t xml:space="preserve"> </w:t>
      </w:r>
      <w:r>
        <w:rPr>
          <w:color w:val="231F20"/>
        </w:rPr>
        <w:t>immigrants</w:t>
      </w:r>
      <w:r>
        <w:rPr>
          <w:color w:val="231F20"/>
          <w:spacing w:val="-5"/>
        </w:rPr>
        <w:t xml:space="preserve"> </w:t>
      </w:r>
      <w:r>
        <w:rPr>
          <w:color w:val="231F20"/>
        </w:rPr>
        <w:t>settled</w:t>
      </w:r>
      <w:r>
        <w:rPr>
          <w:color w:val="231F20"/>
          <w:spacing w:val="-5"/>
        </w:rPr>
        <w:t xml:space="preserve"> </w:t>
      </w:r>
      <w:r>
        <w:rPr>
          <w:color w:val="231F20"/>
        </w:rPr>
        <w:t>around</w:t>
      </w:r>
      <w:r>
        <w:rPr>
          <w:color w:val="231F20"/>
          <w:spacing w:val="-5"/>
        </w:rPr>
        <w:t xml:space="preserve"> </w:t>
      </w:r>
      <w:r>
        <w:rPr>
          <w:color w:val="231F20"/>
        </w:rPr>
        <w:t>and</w:t>
      </w:r>
      <w:r>
        <w:rPr>
          <w:color w:val="231F20"/>
          <w:spacing w:val="-5"/>
        </w:rPr>
        <w:t xml:space="preserve"> </w:t>
      </w:r>
      <w:r>
        <w:rPr>
          <w:color w:val="231F20"/>
        </w:rPr>
        <w:t>beyond</w:t>
      </w:r>
      <w:r>
        <w:rPr>
          <w:color w:val="231F20"/>
          <w:spacing w:val="-5"/>
        </w:rPr>
        <w:t xml:space="preserve"> </w:t>
      </w:r>
      <w:r>
        <w:rPr>
          <w:color w:val="231F20"/>
        </w:rPr>
        <w:t>the</w:t>
      </w:r>
      <w:r>
        <w:rPr>
          <w:color w:val="231F20"/>
          <w:spacing w:val="-5"/>
        </w:rPr>
        <w:t xml:space="preserve"> </w:t>
      </w:r>
      <w:r>
        <w:rPr>
          <w:color w:val="231F20"/>
        </w:rPr>
        <w:t>Nguyễn</w:t>
      </w:r>
      <w:r>
        <w:rPr>
          <w:color w:val="231F20"/>
          <w:spacing w:val="-5"/>
        </w:rPr>
        <w:t xml:space="preserve"> </w:t>
      </w:r>
      <w:r>
        <w:rPr>
          <w:color w:val="231F20"/>
        </w:rPr>
        <w:t>cus- toms</w:t>
      </w:r>
      <w:r>
        <w:rPr>
          <w:color w:val="231F20"/>
          <w:spacing w:val="-14"/>
        </w:rPr>
        <w:t xml:space="preserve"> </w:t>
      </w:r>
      <w:r>
        <w:rPr>
          <w:color w:val="231F20"/>
        </w:rPr>
        <w:t>posts</w:t>
      </w:r>
      <w:r>
        <w:rPr>
          <w:color w:val="231F20"/>
          <w:spacing w:val="-13"/>
        </w:rPr>
        <w:t xml:space="preserve"> </w:t>
      </w:r>
      <w:r>
        <w:rPr>
          <w:color w:val="231F20"/>
        </w:rPr>
        <w:t>may</w:t>
      </w:r>
      <w:r>
        <w:rPr>
          <w:color w:val="231F20"/>
          <w:spacing w:val="-13"/>
        </w:rPr>
        <w:t xml:space="preserve"> </w:t>
      </w:r>
      <w:r>
        <w:rPr>
          <w:color w:val="231F20"/>
        </w:rPr>
        <w:t>have</w:t>
      </w:r>
      <w:r>
        <w:rPr>
          <w:color w:val="231F20"/>
          <w:spacing w:val="-13"/>
        </w:rPr>
        <w:t xml:space="preserve"> </w:t>
      </w:r>
      <w:r>
        <w:rPr>
          <w:color w:val="231F20"/>
        </w:rPr>
        <w:t>felt</w:t>
      </w:r>
      <w:r>
        <w:rPr>
          <w:color w:val="231F20"/>
          <w:spacing w:val="-13"/>
        </w:rPr>
        <w:t xml:space="preserve"> </w:t>
      </w:r>
      <w:r>
        <w:rPr>
          <w:color w:val="231F20"/>
        </w:rPr>
        <w:t>threatened</w:t>
      </w:r>
      <w:r>
        <w:rPr>
          <w:color w:val="231F20"/>
          <w:spacing w:val="-13"/>
        </w:rPr>
        <w:t xml:space="preserve"> </w:t>
      </w:r>
      <w:r>
        <w:rPr>
          <w:color w:val="231F20"/>
        </w:rPr>
        <w:t>by</w:t>
      </w:r>
      <w:r>
        <w:rPr>
          <w:color w:val="231F20"/>
          <w:spacing w:val="-13"/>
        </w:rPr>
        <w:t xml:space="preserve"> </w:t>
      </w:r>
      <w:r>
        <w:rPr>
          <w:color w:val="231F20"/>
        </w:rPr>
        <w:t>Ang</w:t>
      </w:r>
      <w:r>
        <w:rPr>
          <w:color w:val="231F20"/>
          <w:spacing w:val="-13"/>
        </w:rPr>
        <w:t xml:space="preserve"> </w:t>
      </w:r>
      <w:r>
        <w:rPr>
          <w:color w:val="231F20"/>
        </w:rPr>
        <w:t>Chan’s</w:t>
      </w:r>
      <w:r>
        <w:rPr>
          <w:color w:val="231F20"/>
          <w:spacing w:val="-14"/>
        </w:rPr>
        <w:t xml:space="preserve"> </w:t>
      </w:r>
      <w:r>
        <w:rPr>
          <w:color w:val="231F20"/>
        </w:rPr>
        <w:t>forces</w:t>
      </w:r>
      <w:r>
        <w:rPr>
          <w:color w:val="231F20"/>
          <w:spacing w:val="-13"/>
        </w:rPr>
        <w:t xml:space="preserve"> </w:t>
      </w:r>
      <w:r>
        <w:rPr>
          <w:color w:val="231F20"/>
        </w:rPr>
        <w:t xml:space="preserve">manoeuvring </w:t>
      </w:r>
      <w:r>
        <w:rPr>
          <w:color w:val="231F20"/>
          <w:spacing w:val="-4"/>
        </w:rPr>
        <w:t>in</w:t>
      </w:r>
      <w:r>
        <w:rPr>
          <w:color w:val="231F20"/>
          <w:spacing w:val="-10"/>
        </w:rPr>
        <w:t xml:space="preserve"> </w:t>
      </w:r>
      <w:r>
        <w:rPr>
          <w:color w:val="231F20"/>
          <w:spacing w:val="-4"/>
        </w:rPr>
        <w:t>the</w:t>
      </w:r>
      <w:r>
        <w:rPr>
          <w:color w:val="231F20"/>
          <w:spacing w:val="-9"/>
        </w:rPr>
        <w:t xml:space="preserve"> </w:t>
      </w:r>
      <w:r>
        <w:rPr>
          <w:color w:val="231F20"/>
          <w:spacing w:val="-4"/>
        </w:rPr>
        <w:t>power</w:t>
      </w:r>
      <w:r>
        <w:rPr>
          <w:color w:val="231F20"/>
          <w:spacing w:val="-9"/>
        </w:rPr>
        <w:t xml:space="preserve"> </w:t>
      </w:r>
      <w:r>
        <w:rPr>
          <w:color w:val="231F20"/>
          <w:spacing w:val="-4"/>
        </w:rPr>
        <w:t>struggle.</w:t>
      </w:r>
      <w:r>
        <w:rPr>
          <w:color w:val="231F20"/>
          <w:spacing w:val="-9"/>
        </w:rPr>
        <w:t xml:space="preserve"> </w:t>
      </w:r>
      <w:r>
        <w:rPr>
          <w:color w:val="231F20"/>
          <w:spacing w:val="-4"/>
        </w:rPr>
        <w:t>The</w:t>
      </w:r>
      <w:r>
        <w:rPr>
          <w:color w:val="231F20"/>
          <w:spacing w:val="-9"/>
        </w:rPr>
        <w:t xml:space="preserve"> </w:t>
      </w:r>
      <w:r>
        <w:rPr>
          <w:color w:val="231F20"/>
          <w:spacing w:val="-4"/>
        </w:rPr>
        <w:t>Việt</w:t>
      </w:r>
      <w:r>
        <w:rPr>
          <w:color w:val="231F20"/>
          <w:spacing w:val="-9"/>
        </w:rPr>
        <w:t xml:space="preserve"> </w:t>
      </w:r>
      <w:r>
        <w:rPr>
          <w:color w:val="231F20"/>
          <w:spacing w:val="-4"/>
        </w:rPr>
        <w:t>annals</w:t>
      </w:r>
      <w:r>
        <w:rPr>
          <w:color w:val="231F20"/>
          <w:spacing w:val="-9"/>
        </w:rPr>
        <w:t xml:space="preserve"> </w:t>
      </w:r>
      <w:r>
        <w:rPr>
          <w:color w:val="231F20"/>
          <w:spacing w:val="-4"/>
        </w:rPr>
        <w:t>say</w:t>
      </w:r>
      <w:r>
        <w:rPr>
          <w:color w:val="231F20"/>
          <w:spacing w:val="-9"/>
        </w:rPr>
        <w:t xml:space="preserve"> </w:t>
      </w:r>
      <w:r>
        <w:rPr>
          <w:color w:val="231F20"/>
          <w:spacing w:val="-4"/>
        </w:rPr>
        <w:t>when</w:t>
      </w:r>
      <w:r>
        <w:rPr>
          <w:color w:val="231F20"/>
          <w:spacing w:val="-10"/>
        </w:rPr>
        <w:t xml:space="preserve"> </w:t>
      </w:r>
      <w:r>
        <w:rPr>
          <w:color w:val="231F20"/>
          <w:spacing w:val="-4"/>
        </w:rPr>
        <w:t>the</w:t>
      </w:r>
      <w:r>
        <w:rPr>
          <w:color w:val="231F20"/>
          <w:spacing w:val="-9"/>
        </w:rPr>
        <w:t xml:space="preserve"> </w:t>
      </w:r>
      <w:r>
        <w:rPr>
          <w:color w:val="231F20"/>
          <w:spacing w:val="-4"/>
        </w:rPr>
        <w:t>Nguyễn</w:t>
      </w:r>
      <w:r>
        <w:rPr>
          <w:color w:val="231F20"/>
          <w:spacing w:val="-9"/>
        </w:rPr>
        <w:t xml:space="preserve"> </w:t>
      </w:r>
      <w:r>
        <w:rPr>
          <w:color w:val="231F20"/>
          <w:spacing w:val="-4"/>
        </w:rPr>
        <w:t>army</w:t>
      </w:r>
      <w:r>
        <w:rPr>
          <w:color w:val="231F20"/>
          <w:spacing w:val="-9"/>
        </w:rPr>
        <w:t xml:space="preserve"> </w:t>
      </w:r>
      <w:r>
        <w:rPr>
          <w:color w:val="231F20"/>
          <w:spacing w:val="-4"/>
        </w:rPr>
        <w:t xml:space="preserve">invaded </w:t>
      </w:r>
      <w:r>
        <w:rPr>
          <w:color w:val="231F20"/>
        </w:rPr>
        <w:t>it,</w:t>
      </w:r>
      <w:r>
        <w:rPr>
          <w:color w:val="231F20"/>
          <w:spacing w:val="-4"/>
        </w:rPr>
        <w:t xml:space="preserve"> </w:t>
      </w:r>
      <w:r>
        <w:rPr>
          <w:color w:val="231F20"/>
        </w:rPr>
        <w:t>they</w:t>
      </w:r>
      <w:r>
        <w:rPr>
          <w:color w:val="231F20"/>
          <w:spacing w:val="-4"/>
        </w:rPr>
        <w:t xml:space="preserve"> </w:t>
      </w:r>
      <w:r>
        <w:rPr>
          <w:color w:val="231F20"/>
        </w:rPr>
        <w:t>captured</w:t>
      </w:r>
      <w:r>
        <w:rPr>
          <w:color w:val="231F20"/>
          <w:spacing w:val="-4"/>
        </w:rPr>
        <w:t xml:space="preserve"> </w:t>
      </w:r>
      <w:r>
        <w:rPr>
          <w:color w:val="231F20"/>
        </w:rPr>
        <w:t>King</w:t>
      </w:r>
      <w:r>
        <w:rPr>
          <w:color w:val="231F20"/>
          <w:spacing w:val="-4"/>
        </w:rPr>
        <w:t xml:space="preserve"> </w:t>
      </w:r>
      <w:r>
        <w:rPr>
          <w:color w:val="231F20"/>
        </w:rPr>
        <w:t>Ang</w:t>
      </w:r>
      <w:r>
        <w:rPr>
          <w:color w:val="231F20"/>
          <w:spacing w:val="-4"/>
        </w:rPr>
        <w:t xml:space="preserve"> </w:t>
      </w:r>
      <w:r>
        <w:rPr>
          <w:color w:val="231F20"/>
        </w:rPr>
        <w:t>Chan</w:t>
      </w:r>
      <w:r>
        <w:rPr>
          <w:color w:val="231F20"/>
          <w:spacing w:val="-4"/>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Việt</w:t>
      </w:r>
      <w:r>
        <w:rPr>
          <w:color w:val="231F20"/>
          <w:spacing w:val="-4"/>
        </w:rPr>
        <w:t xml:space="preserve"> </w:t>
      </w:r>
      <w:r>
        <w:rPr>
          <w:color w:val="231F20"/>
        </w:rPr>
        <w:t>merchant</w:t>
      </w:r>
      <w:r>
        <w:rPr>
          <w:color w:val="231F20"/>
          <w:spacing w:val="-4"/>
        </w:rPr>
        <w:t xml:space="preserve"> </w:t>
      </w:r>
      <w:r>
        <w:rPr>
          <w:color w:val="231F20"/>
        </w:rPr>
        <w:t>settlement</w:t>
      </w:r>
      <w:r>
        <w:rPr>
          <w:color w:val="231F20"/>
          <w:spacing w:val="-4"/>
        </w:rPr>
        <w:t xml:space="preserve"> </w:t>
      </w:r>
      <w:r>
        <w:rPr>
          <w:color w:val="231F20"/>
        </w:rPr>
        <w:t>at</w:t>
      </w:r>
      <w:r>
        <w:rPr>
          <w:color w:val="231F20"/>
          <w:spacing w:val="-4"/>
        </w:rPr>
        <w:t xml:space="preserve"> </w:t>
      </w:r>
      <w:r>
        <w:rPr>
          <w:color w:val="231F20"/>
        </w:rPr>
        <w:t xml:space="preserve">Mô </w:t>
      </w:r>
      <w:r>
        <w:rPr>
          <w:color w:val="231F20"/>
          <w:spacing w:val="-4"/>
        </w:rPr>
        <w:t>Xoài.</w:t>
      </w:r>
      <w:r>
        <w:rPr>
          <w:color w:val="231F20"/>
          <w:spacing w:val="-4"/>
          <w:position w:val="7"/>
          <w:sz w:val="16"/>
        </w:rPr>
        <w:t>40</w:t>
      </w:r>
      <w:r>
        <w:rPr>
          <w:color w:val="231F20"/>
          <w:spacing w:val="6"/>
          <w:position w:val="7"/>
          <w:sz w:val="16"/>
        </w:rPr>
        <w:t xml:space="preserve"> </w:t>
      </w:r>
      <w:r>
        <w:rPr>
          <w:color w:val="231F20"/>
          <w:spacing w:val="-4"/>
        </w:rPr>
        <w:t>The</w:t>
      </w:r>
      <w:r>
        <w:rPr>
          <w:color w:val="231F20"/>
          <w:spacing w:val="-8"/>
        </w:rPr>
        <w:t xml:space="preserve"> </w:t>
      </w:r>
      <w:r>
        <w:rPr>
          <w:color w:val="231F20"/>
          <w:spacing w:val="-4"/>
        </w:rPr>
        <w:t>king’s</w:t>
      </w:r>
      <w:r>
        <w:rPr>
          <w:color w:val="231F20"/>
          <w:spacing w:val="-8"/>
        </w:rPr>
        <w:t xml:space="preserve"> </w:t>
      </w:r>
      <w:r>
        <w:rPr>
          <w:color w:val="231F20"/>
          <w:spacing w:val="-4"/>
        </w:rPr>
        <w:t>fate</w:t>
      </w:r>
      <w:r>
        <w:rPr>
          <w:color w:val="231F20"/>
          <w:spacing w:val="-8"/>
        </w:rPr>
        <w:t xml:space="preserve"> </w:t>
      </w:r>
      <w:r>
        <w:rPr>
          <w:color w:val="231F20"/>
          <w:spacing w:val="-4"/>
        </w:rPr>
        <w:t>is</w:t>
      </w:r>
      <w:r>
        <w:rPr>
          <w:color w:val="231F20"/>
          <w:spacing w:val="-8"/>
        </w:rPr>
        <w:t xml:space="preserve"> </w:t>
      </w:r>
      <w:r>
        <w:rPr>
          <w:color w:val="231F20"/>
          <w:spacing w:val="-4"/>
        </w:rPr>
        <w:t>unrecorded</w:t>
      </w:r>
      <w:r>
        <w:rPr>
          <w:color w:val="231F20"/>
          <w:spacing w:val="-8"/>
        </w:rPr>
        <w:t xml:space="preserve"> </w:t>
      </w:r>
      <w:r>
        <w:rPr>
          <w:color w:val="231F20"/>
          <w:spacing w:val="-4"/>
        </w:rPr>
        <w:t>and</w:t>
      </w:r>
      <w:r>
        <w:rPr>
          <w:color w:val="231F20"/>
          <w:spacing w:val="-8"/>
        </w:rPr>
        <w:t xml:space="preserve"> </w:t>
      </w:r>
      <w:r>
        <w:rPr>
          <w:color w:val="231F20"/>
          <w:spacing w:val="-4"/>
        </w:rPr>
        <w:t>Ang</w:t>
      </w:r>
      <w:r>
        <w:rPr>
          <w:color w:val="231F20"/>
          <w:spacing w:val="-8"/>
        </w:rPr>
        <w:t xml:space="preserve"> </w:t>
      </w:r>
      <w:r>
        <w:rPr>
          <w:color w:val="231F20"/>
          <w:spacing w:val="-4"/>
        </w:rPr>
        <w:t>Sur</w:t>
      </w:r>
      <w:r>
        <w:rPr>
          <w:color w:val="231F20"/>
          <w:spacing w:val="-8"/>
        </w:rPr>
        <w:t xml:space="preserve"> </w:t>
      </w:r>
      <w:r>
        <w:rPr>
          <w:color w:val="231F20"/>
          <w:spacing w:val="-4"/>
        </w:rPr>
        <w:t>took</w:t>
      </w:r>
      <w:r>
        <w:rPr>
          <w:color w:val="231F20"/>
          <w:spacing w:val="-8"/>
        </w:rPr>
        <w:t xml:space="preserve"> </w:t>
      </w:r>
      <w:r>
        <w:rPr>
          <w:color w:val="231F20"/>
          <w:spacing w:val="-4"/>
        </w:rPr>
        <w:t>the</w:t>
      </w:r>
      <w:r>
        <w:rPr>
          <w:color w:val="231F20"/>
          <w:spacing w:val="-8"/>
        </w:rPr>
        <w:t xml:space="preserve"> </w:t>
      </w:r>
      <w:r>
        <w:rPr>
          <w:color w:val="231F20"/>
          <w:spacing w:val="-4"/>
        </w:rPr>
        <w:t>Khmer</w:t>
      </w:r>
      <w:r>
        <w:rPr>
          <w:color w:val="231F20"/>
          <w:spacing w:val="-8"/>
        </w:rPr>
        <w:t xml:space="preserve"> </w:t>
      </w:r>
      <w:r>
        <w:rPr>
          <w:color w:val="231F20"/>
          <w:spacing w:val="-4"/>
        </w:rPr>
        <w:t xml:space="preserve">throne. </w:t>
      </w:r>
      <w:r>
        <w:rPr>
          <w:color w:val="231F20"/>
        </w:rPr>
        <w:t>Trouble</w:t>
      </w:r>
      <w:r>
        <w:rPr>
          <w:color w:val="231F20"/>
          <w:spacing w:val="-8"/>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Khmer</w:t>
      </w:r>
      <w:r>
        <w:rPr>
          <w:color w:val="231F20"/>
          <w:spacing w:val="-8"/>
        </w:rPr>
        <w:t xml:space="preserve"> </w:t>
      </w:r>
      <w:r>
        <w:rPr>
          <w:color w:val="231F20"/>
        </w:rPr>
        <w:t>court</w:t>
      </w:r>
      <w:r>
        <w:rPr>
          <w:color w:val="231F20"/>
          <w:spacing w:val="-8"/>
        </w:rPr>
        <w:t xml:space="preserve"> </w:t>
      </w:r>
      <w:r>
        <w:rPr>
          <w:color w:val="231F20"/>
        </w:rPr>
        <w:t>flared</w:t>
      </w:r>
      <w:r>
        <w:rPr>
          <w:color w:val="231F20"/>
          <w:spacing w:val="-8"/>
        </w:rPr>
        <w:t xml:space="preserve"> </w:t>
      </w:r>
      <w:r>
        <w:rPr>
          <w:color w:val="231F20"/>
        </w:rPr>
        <w:t>again</w:t>
      </w:r>
      <w:r>
        <w:rPr>
          <w:color w:val="231F20"/>
          <w:spacing w:val="-8"/>
        </w:rPr>
        <w:t xml:space="preserve"> </w:t>
      </w:r>
      <w:r>
        <w:rPr>
          <w:color w:val="231F20"/>
        </w:rPr>
        <w:t>in</w:t>
      </w:r>
      <w:r>
        <w:rPr>
          <w:color w:val="231F20"/>
          <w:spacing w:val="-8"/>
        </w:rPr>
        <w:t xml:space="preserve"> </w:t>
      </w:r>
      <w:r>
        <w:rPr>
          <w:color w:val="231F20"/>
        </w:rPr>
        <w:t>1673</w:t>
      </w:r>
      <w:r>
        <w:rPr>
          <w:color w:val="231F20"/>
          <w:spacing w:val="-8"/>
        </w:rPr>
        <w:t xml:space="preserve"> </w:t>
      </w:r>
      <w:r>
        <w:rPr>
          <w:color w:val="231F20"/>
        </w:rPr>
        <w:t>with</w:t>
      </w:r>
      <w:r>
        <w:rPr>
          <w:color w:val="231F20"/>
          <w:spacing w:val="-8"/>
        </w:rPr>
        <w:t xml:space="preserve"> </w:t>
      </w:r>
      <w:r>
        <w:rPr>
          <w:color w:val="231F20"/>
        </w:rPr>
        <w:t>one</w:t>
      </w:r>
      <w:r>
        <w:rPr>
          <w:color w:val="231F20"/>
          <w:spacing w:val="-8"/>
        </w:rPr>
        <w:t xml:space="preserve"> </w:t>
      </w:r>
      <w:r>
        <w:rPr>
          <w:color w:val="231F20"/>
        </w:rPr>
        <w:t>faction</w:t>
      </w:r>
      <w:r>
        <w:rPr>
          <w:color w:val="231F20"/>
          <w:spacing w:val="-8"/>
        </w:rPr>
        <w:t xml:space="preserve"> </w:t>
      </w:r>
      <w:r>
        <w:rPr>
          <w:color w:val="231F20"/>
        </w:rPr>
        <w:t>siding with</w:t>
      </w:r>
      <w:r>
        <w:rPr>
          <w:color w:val="231F20"/>
          <w:spacing w:val="-9"/>
        </w:rPr>
        <w:t xml:space="preserve"> </w:t>
      </w:r>
      <w:r>
        <w:rPr>
          <w:color w:val="231F20"/>
        </w:rPr>
        <w:t>Siam</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other</w:t>
      </w:r>
      <w:r>
        <w:rPr>
          <w:color w:val="231F20"/>
          <w:spacing w:val="-9"/>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Nguyễn.</w:t>
      </w:r>
      <w:r>
        <w:rPr>
          <w:color w:val="231F20"/>
          <w:spacing w:val="-9"/>
        </w:rPr>
        <w:t xml:space="preserve"> </w:t>
      </w:r>
      <w:r>
        <w:rPr>
          <w:color w:val="231F20"/>
        </w:rPr>
        <w:t>General</w:t>
      </w:r>
      <w:r>
        <w:rPr>
          <w:color w:val="231F20"/>
          <w:spacing w:val="-9"/>
        </w:rPr>
        <w:t xml:space="preserve"> </w:t>
      </w:r>
      <w:r>
        <w:rPr>
          <w:color w:val="231F20"/>
        </w:rPr>
        <w:t>Nguyễn</w:t>
      </w:r>
      <w:r>
        <w:rPr>
          <w:color w:val="231F20"/>
          <w:spacing w:val="-9"/>
        </w:rPr>
        <w:t xml:space="preserve"> </w:t>
      </w:r>
      <w:r>
        <w:rPr>
          <w:color w:val="231F20"/>
        </w:rPr>
        <w:t>Dương</w:t>
      </w:r>
      <w:r>
        <w:rPr>
          <w:color w:val="231F20"/>
          <w:spacing w:val="-9"/>
        </w:rPr>
        <w:t xml:space="preserve"> </w:t>
      </w:r>
      <w:r>
        <w:rPr>
          <w:color w:val="231F20"/>
        </w:rPr>
        <w:t>Lâm marched into the Khmer capital and appointed Khmer prince Nặc Ông Thu to rule in the capital and prince Nặc Ông Nộn to rule as deputy king in Saigon, as vassals of the Nguyễn.</w:t>
      </w:r>
      <w:r>
        <w:rPr>
          <w:color w:val="231F20"/>
          <w:position w:val="7"/>
          <w:sz w:val="16"/>
        </w:rPr>
        <w:t xml:space="preserve">41 </w:t>
      </w:r>
      <w:r>
        <w:rPr>
          <w:color w:val="231F20"/>
        </w:rPr>
        <w:t xml:space="preserve">Shortly thereafter in 1679 </w:t>
      </w:r>
      <w:r>
        <w:rPr>
          <w:color w:val="231F20"/>
          <w:spacing w:val="-4"/>
        </w:rPr>
        <w:t>the</w:t>
      </w:r>
      <w:r>
        <w:rPr>
          <w:color w:val="231F20"/>
          <w:spacing w:val="-7"/>
        </w:rPr>
        <w:t xml:space="preserve"> </w:t>
      </w:r>
      <w:r>
        <w:rPr>
          <w:color w:val="231F20"/>
          <w:spacing w:val="-4"/>
        </w:rPr>
        <w:t>area</w:t>
      </w:r>
      <w:r>
        <w:rPr>
          <w:color w:val="231F20"/>
          <w:spacing w:val="-7"/>
        </w:rPr>
        <w:t xml:space="preserve"> </w:t>
      </w:r>
      <w:r>
        <w:rPr>
          <w:color w:val="231F20"/>
          <w:spacing w:val="-4"/>
        </w:rPr>
        <w:t>around</w:t>
      </w:r>
      <w:r>
        <w:rPr>
          <w:color w:val="231F20"/>
          <w:spacing w:val="-7"/>
        </w:rPr>
        <w:t xml:space="preserve"> </w:t>
      </w:r>
      <w:r>
        <w:rPr>
          <w:color w:val="231F20"/>
          <w:spacing w:val="-4"/>
        </w:rPr>
        <w:t>Saigon</w:t>
      </w:r>
      <w:r>
        <w:rPr>
          <w:color w:val="231F20"/>
          <w:spacing w:val="-7"/>
        </w:rPr>
        <w:t xml:space="preserve"> </w:t>
      </w:r>
      <w:r>
        <w:rPr>
          <w:color w:val="231F20"/>
          <w:spacing w:val="-4"/>
        </w:rPr>
        <w:t>became</w:t>
      </w:r>
      <w:r>
        <w:rPr>
          <w:color w:val="231F20"/>
          <w:spacing w:val="-7"/>
        </w:rPr>
        <w:t xml:space="preserve"> </w:t>
      </w:r>
      <w:r>
        <w:rPr>
          <w:color w:val="231F20"/>
          <w:spacing w:val="-4"/>
        </w:rPr>
        <w:t>a</w:t>
      </w:r>
      <w:r>
        <w:rPr>
          <w:color w:val="231F20"/>
          <w:spacing w:val="-7"/>
        </w:rPr>
        <w:t xml:space="preserve"> </w:t>
      </w:r>
      <w:r>
        <w:rPr>
          <w:color w:val="231F20"/>
          <w:spacing w:val="-4"/>
        </w:rPr>
        <w:t>reception</w:t>
      </w:r>
      <w:r>
        <w:rPr>
          <w:color w:val="231F20"/>
          <w:spacing w:val="-7"/>
        </w:rPr>
        <w:t xml:space="preserve"> </w:t>
      </w:r>
      <w:r>
        <w:rPr>
          <w:color w:val="231F20"/>
          <w:spacing w:val="-4"/>
        </w:rPr>
        <w:t>centr</w:t>
      </w:r>
      <w:r>
        <w:rPr>
          <w:color w:val="231F20"/>
          <w:spacing w:val="-4"/>
        </w:rPr>
        <w:t>e</w:t>
      </w:r>
      <w:r>
        <w:rPr>
          <w:color w:val="231F20"/>
          <w:spacing w:val="-7"/>
        </w:rPr>
        <w:t xml:space="preserve"> </w:t>
      </w:r>
      <w:r>
        <w:rPr>
          <w:color w:val="231F20"/>
          <w:spacing w:val="-4"/>
        </w:rPr>
        <w:t>for</w:t>
      </w:r>
      <w:r>
        <w:rPr>
          <w:color w:val="231F20"/>
          <w:spacing w:val="-7"/>
        </w:rPr>
        <w:t xml:space="preserve"> </w:t>
      </w:r>
      <w:r>
        <w:rPr>
          <w:color w:val="231F20"/>
          <w:spacing w:val="-4"/>
        </w:rPr>
        <w:t>3,000</w:t>
      </w:r>
      <w:r>
        <w:rPr>
          <w:color w:val="231F20"/>
          <w:spacing w:val="-7"/>
        </w:rPr>
        <w:t xml:space="preserve"> </w:t>
      </w:r>
      <w:r>
        <w:rPr>
          <w:color w:val="231F20"/>
          <w:spacing w:val="-4"/>
        </w:rPr>
        <w:t>Ming</w:t>
      </w:r>
      <w:r>
        <w:rPr>
          <w:color w:val="231F20"/>
          <w:spacing w:val="-7"/>
        </w:rPr>
        <w:t xml:space="preserve"> </w:t>
      </w:r>
      <w:r>
        <w:rPr>
          <w:color w:val="231F20"/>
          <w:spacing w:val="-4"/>
        </w:rPr>
        <w:t xml:space="preserve">loyalists </w:t>
      </w:r>
      <w:r>
        <w:rPr>
          <w:color w:val="231F20"/>
        </w:rPr>
        <w:t>who</w:t>
      </w:r>
      <w:r>
        <w:rPr>
          <w:color w:val="231F20"/>
          <w:spacing w:val="-2"/>
        </w:rPr>
        <w:t xml:space="preserve"> </w:t>
      </w:r>
      <w:r>
        <w:rPr>
          <w:color w:val="231F20"/>
        </w:rPr>
        <w:t>had</w:t>
      </w:r>
      <w:r>
        <w:rPr>
          <w:color w:val="231F20"/>
          <w:spacing w:val="-2"/>
        </w:rPr>
        <w:t xml:space="preserve"> </w:t>
      </w:r>
      <w:r>
        <w:rPr>
          <w:color w:val="231F20"/>
        </w:rPr>
        <w:t>fled</w:t>
      </w:r>
      <w:r>
        <w:rPr>
          <w:color w:val="231F20"/>
          <w:spacing w:val="-2"/>
        </w:rPr>
        <w:t xml:space="preserve"> </w:t>
      </w:r>
      <w:r>
        <w:rPr>
          <w:color w:val="231F20"/>
        </w:rPr>
        <w:t>China</w:t>
      </w:r>
      <w:r>
        <w:rPr>
          <w:color w:val="231F20"/>
          <w:spacing w:val="-2"/>
        </w:rPr>
        <w:t xml:space="preserve"> </w:t>
      </w:r>
      <w:r>
        <w:rPr>
          <w:color w:val="231F20"/>
        </w:rPr>
        <w:t>in</w:t>
      </w:r>
      <w:r>
        <w:rPr>
          <w:color w:val="231F20"/>
          <w:spacing w:val="-2"/>
        </w:rPr>
        <w:t xml:space="preserve"> </w:t>
      </w:r>
      <w:r>
        <w:rPr>
          <w:color w:val="231F20"/>
        </w:rPr>
        <w:t>50</w:t>
      </w:r>
      <w:r>
        <w:rPr>
          <w:color w:val="231F20"/>
          <w:spacing w:val="-2"/>
        </w:rPr>
        <w:t xml:space="preserve"> </w:t>
      </w:r>
      <w:r>
        <w:rPr>
          <w:color w:val="231F20"/>
        </w:rPr>
        <w:t>ships</w:t>
      </w:r>
      <w:r>
        <w:rPr>
          <w:color w:val="231F20"/>
          <w:spacing w:val="-2"/>
        </w:rPr>
        <w:t xml:space="preserve"> </w:t>
      </w:r>
      <w:r>
        <w:rPr>
          <w:color w:val="231F20"/>
        </w:rPr>
        <w:t>and</w:t>
      </w:r>
      <w:r>
        <w:rPr>
          <w:color w:val="231F20"/>
          <w:spacing w:val="-2"/>
        </w:rPr>
        <w:t xml:space="preserve"> </w:t>
      </w:r>
      <w:r>
        <w:rPr>
          <w:color w:val="231F20"/>
        </w:rPr>
        <w:t>docked</w:t>
      </w:r>
      <w:r>
        <w:rPr>
          <w:color w:val="231F20"/>
          <w:spacing w:val="-2"/>
        </w:rPr>
        <w:t xml:space="preserve"> </w:t>
      </w:r>
      <w:r>
        <w:rPr>
          <w:color w:val="231F20"/>
        </w:rPr>
        <w:t>in</w:t>
      </w:r>
      <w:r>
        <w:rPr>
          <w:color w:val="231F20"/>
          <w:spacing w:val="-2"/>
        </w:rPr>
        <w:t xml:space="preserve"> </w:t>
      </w:r>
      <w:r>
        <w:rPr>
          <w:color w:val="231F20"/>
        </w:rPr>
        <w:t>Hội</w:t>
      </w:r>
      <w:r>
        <w:rPr>
          <w:color w:val="231F20"/>
          <w:spacing w:val="-2"/>
        </w:rPr>
        <w:t xml:space="preserve"> </w:t>
      </w:r>
      <w:r>
        <w:rPr>
          <w:color w:val="231F20"/>
        </w:rPr>
        <w:t>An</w:t>
      </w:r>
      <w:r>
        <w:rPr>
          <w:color w:val="231F20"/>
          <w:spacing w:val="-2"/>
        </w:rPr>
        <w:t xml:space="preserve"> </w:t>
      </w:r>
      <w:r>
        <w:rPr>
          <w:color w:val="231F20"/>
        </w:rPr>
        <w:t>to</w:t>
      </w:r>
      <w:r>
        <w:rPr>
          <w:color w:val="231F20"/>
          <w:spacing w:val="-2"/>
        </w:rPr>
        <w:t xml:space="preserve"> </w:t>
      </w:r>
      <w:r>
        <w:rPr>
          <w:color w:val="231F20"/>
        </w:rPr>
        <w:t>plead</w:t>
      </w:r>
      <w:r>
        <w:rPr>
          <w:color w:val="231F20"/>
          <w:spacing w:val="-2"/>
        </w:rPr>
        <w:t xml:space="preserve"> </w:t>
      </w:r>
      <w:r>
        <w:rPr>
          <w:color w:val="231F20"/>
        </w:rPr>
        <w:t>for</w:t>
      </w:r>
      <w:r>
        <w:rPr>
          <w:color w:val="231F20"/>
          <w:spacing w:val="-2"/>
        </w:rPr>
        <w:t xml:space="preserve"> </w:t>
      </w:r>
      <w:r>
        <w:rPr>
          <w:color w:val="231F20"/>
        </w:rPr>
        <w:t>help from the Nguyễn. They were settled in today’s Biên Hòa and on the banks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Mekong</w:t>
      </w:r>
      <w:r>
        <w:rPr>
          <w:color w:val="231F20"/>
          <w:spacing w:val="-4"/>
        </w:rPr>
        <w:t xml:space="preserve"> </w:t>
      </w:r>
      <w:r>
        <w:rPr>
          <w:color w:val="231F20"/>
        </w:rPr>
        <w:t>at</w:t>
      </w:r>
      <w:r>
        <w:rPr>
          <w:color w:val="231F20"/>
          <w:spacing w:val="-4"/>
        </w:rPr>
        <w:t xml:space="preserve"> </w:t>
      </w:r>
      <w:r>
        <w:rPr>
          <w:color w:val="231F20"/>
        </w:rPr>
        <w:t>what</w:t>
      </w:r>
      <w:r>
        <w:rPr>
          <w:color w:val="231F20"/>
          <w:spacing w:val="-4"/>
        </w:rPr>
        <w:t xml:space="preserve"> </w:t>
      </w:r>
      <w:r>
        <w:rPr>
          <w:color w:val="231F20"/>
        </w:rPr>
        <w:t>was</w:t>
      </w:r>
      <w:r>
        <w:rPr>
          <w:color w:val="231F20"/>
          <w:spacing w:val="-4"/>
        </w:rPr>
        <w:t xml:space="preserve"> </w:t>
      </w:r>
      <w:r>
        <w:rPr>
          <w:color w:val="231F20"/>
        </w:rPr>
        <w:t>to</w:t>
      </w:r>
      <w:r>
        <w:rPr>
          <w:color w:val="231F20"/>
          <w:spacing w:val="-4"/>
        </w:rPr>
        <w:t xml:space="preserve"> </w:t>
      </w:r>
      <w:r>
        <w:rPr>
          <w:color w:val="231F20"/>
        </w:rPr>
        <w:t>become</w:t>
      </w:r>
      <w:r>
        <w:rPr>
          <w:color w:val="231F20"/>
          <w:spacing w:val="-4"/>
        </w:rPr>
        <w:t xml:space="preserve"> </w:t>
      </w:r>
      <w:r>
        <w:rPr>
          <w:color w:val="231F20"/>
        </w:rPr>
        <w:t>the</w:t>
      </w:r>
      <w:r>
        <w:rPr>
          <w:color w:val="231F20"/>
          <w:spacing w:val="-4"/>
        </w:rPr>
        <w:t xml:space="preserve"> </w:t>
      </w:r>
      <w:r>
        <w:rPr>
          <w:color w:val="231F20"/>
        </w:rPr>
        <w:t>city</w:t>
      </w:r>
      <w:r>
        <w:rPr>
          <w:color w:val="231F20"/>
          <w:spacing w:val="-4"/>
        </w:rPr>
        <w:t xml:space="preserve"> </w:t>
      </w:r>
      <w:r>
        <w:rPr>
          <w:color w:val="231F20"/>
        </w:rPr>
        <w:t>of</w:t>
      </w:r>
      <w:r>
        <w:rPr>
          <w:color w:val="231F20"/>
          <w:spacing w:val="-4"/>
        </w:rPr>
        <w:t xml:space="preserve"> </w:t>
      </w:r>
      <w:r>
        <w:rPr>
          <w:color w:val="231F20"/>
        </w:rPr>
        <w:t>Mỹ</w:t>
      </w:r>
      <w:r>
        <w:rPr>
          <w:color w:val="231F20"/>
          <w:spacing w:val="-4"/>
        </w:rPr>
        <w:t xml:space="preserve"> </w:t>
      </w:r>
      <w:r>
        <w:rPr>
          <w:color w:val="231F20"/>
        </w:rPr>
        <w:t>Tho.</w:t>
      </w:r>
      <w:r>
        <w:rPr>
          <w:color w:val="231F20"/>
          <w:position w:val="7"/>
          <w:sz w:val="16"/>
        </w:rPr>
        <w:t xml:space="preserve">42 </w:t>
      </w:r>
      <w:r>
        <w:rPr>
          <w:color w:val="231F20"/>
        </w:rPr>
        <w:t>The Ming</w:t>
      </w:r>
      <w:r>
        <w:rPr>
          <w:color w:val="231F20"/>
          <w:spacing w:val="-4"/>
        </w:rPr>
        <w:t xml:space="preserve"> </w:t>
      </w:r>
      <w:r>
        <w:rPr>
          <w:color w:val="231F20"/>
        </w:rPr>
        <w:t>settlers,</w:t>
      </w:r>
      <w:r>
        <w:rPr>
          <w:color w:val="231F20"/>
          <w:spacing w:val="-4"/>
        </w:rPr>
        <w:t xml:space="preserve"> </w:t>
      </w:r>
      <w:r>
        <w:rPr>
          <w:color w:val="231F20"/>
        </w:rPr>
        <w:t>along</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Việt</w:t>
      </w:r>
      <w:r>
        <w:rPr>
          <w:color w:val="231F20"/>
          <w:spacing w:val="-4"/>
        </w:rPr>
        <w:t xml:space="preserve"> </w:t>
      </w:r>
      <w:r>
        <w:rPr>
          <w:color w:val="231F20"/>
        </w:rPr>
        <w:t>settlers</w:t>
      </w:r>
      <w:r>
        <w:rPr>
          <w:color w:val="231F20"/>
          <w:spacing w:val="-4"/>
        </w:rPr>
        <w:t xml:space="preserve"> </w:t>
      </w:r>
      <w:r>
        <w:rPr>
          <w:color w:val="231F20"/>
        </w:rPr>
        <w:t>and</w:t>
      </w:r>
      <w:r>
        <w:rPr>
          <w:color w:val="231F20"/>
          <w:spacing w:val="-4"/>
        </w:rPr>
        <w:t xml:space="preserve"> </w:t>
      </w:r>
      <w:r>
        <w:rPr>
          <w:color w:val="231F20"/>
        </w:rPr>
        <w:t>indigenous</w:t>
      </w:r>
      <w:r>
        <w:rPr>
          <w:color w:val="231F20"/>
          <w:spacing w:val="-4"/>
        </w:rPr>
        <w:t xml:space="preserve"> </w:t>
      </w:r>
      <w:r>
        <w:rPr>
          <w:color w:val="231F20"/>
        </w:rPr>
        <w:t>Khmers</w:t>
      </w:r>
      <w:r>
        <w:rPr>
          <w:color w:val="231F20"/>
          <w:spacing w:val="-4"/>
        </w:rPr>
        <w:t xml:space="preserve"> </w:t>
      </w:r>
      <w:r>
        <w:rPr>
          <w:color w:val="231F20"/>
        </w:rPr>
        <w:t>soon brought prosperity to the delta. Merchant ships from China, Europe, Japan and Java became regular callers. The Ming settlers intermarried and remained Chinese in culture though they assumed an official Việt ide</w:t>
      </w:r>
      <w:r>
        <w:rPr>
          <w:color w:val="231F20"/>
        </w:rPr>
        <w:t>ntity.</w:t>
      </w:r>
      <w:r>
        <w:rPr>
          <w:color w:val="231F20"/>
          <w:spacing w:val="-2"/>
        </w:rPr>
        <w:t xml:space="preserve"> </w:t>
      </w:r>
      <w:r>
        <w:rPr>
          <w:color w:val="231F20"/>
        </w:rPr>
        <w:t>This</w:t>
      </w:r>
      <w:r>
        <w:rPr>
          <w:color w:val="231F20"/>
          <w:spacing w:val="-2"/>
        </w:rPr>
        <w:t xml:space="preserve"> </w:t>
      </w:r>
      <w:r>
        <w:rPr>
          <w:color w:val="231F20"/>
        </w:rPr>
        <w:t>was</w:t>
      </w:r>
      <w:r>
        <w:rPr>
          <w:color w:val="231F20"/>
          <w:spacing w:val="-2"/>
        </w:rPr>
        <w:t xml:space="preserve"> </w:t>
      </w:r>
      <w:r>
        <w:rPr>
          <w:color w:val="231F20"/>
        </w:rPr>
        <w:t>seen</w:t>
      </w:r>
      <w:r>
        <w:rPr>
          <w:color w:val="231F20"/>
          <w:spacing w:val="-2"/>
        </w:rPr>
        <w:t xml:space="preserve"> </w:t>
      </w:r>
      <w:r>
        <w:rPr>
          <w:color w:val="231F20"/>
        </w:rPr>
        <w:t>when</w:t>
      </w:r>
      <w:r>
        <w:rPr>
          <w:color w:val="231F20"/>
          <w:spacing w:val="-2"/>
        </w:rPr>
        <w:t xml:space="preserve"> </w:t>
      </w:r>
      <w:r>
        <w:rPr>
          <w:color w:val="231F20"/>
        </w:rPr>
        <w:t>they</w:t>
      </w:r>
      <w:r>
        <w:rPr>
          <w:color w:val="231F20"/>
          <w:spacing w:val="-2"/>
        </w:rPr>
        <w:t xml:space="preserve"> </w:t>
      </w:r>
      <w:r>
        <w:rPr>
          <w:color w:val="231F20"/>
        </w:rPr>
        <w:t>took</w:t>
      </w:r>
      <w:r>
        <w:rPr>
          <w:color w:val="231F20"/>
          <w:spacing w:val="-2"/>
        </w:rPr>
        <w:t xml:space="preserve"> </w:t>
      </w:r>
      <w:r>
        <w:rPr>
          <w:color w:val="231F20"/>
        </w:rPr>
        <w:t>refuge</w:t>
      </w:r>
      <w:r>
        <w:rPr>
          <w:color w:val="231F20"/>
          <w:spacing w:val="-2"/>
        </w:rPr>
        <w:t xml:space="preserve"> </w:t>
      </w:r>
      <w:r>
        <w:rPr>
          <w:color w:val="231F20"/>
        </w:rPr>
        <w:t>from</w:t>
      </w:r>
      <w:r>
        <w:rPr>
          <w:color w:val="231F20"/>
          <w:spacing w:val="-2"/>
        </w:rPr>
        <w:t xml:space="preserve"> </w:t>
      </w:r>
      <w:r>
        <w:rPr>
          <w:color w:val="231F20"/>
        </w:rPr>
        <w:t>the</w:t>
      </w:r>
      <w:r>
        <w:rPr>
          <w:color w:val="231F20"/>
          <w:spacing w:val="-2"/>
        </w:rPr>
        <w:t xml:space="preserve"> </w:t>
      </w:r>
      <w:r>
        <w:rPr>
          <w:color w:val="231F20"/>
        </w:rPr>
        <w:t>Tây</w:t>
      </w:r>
      <w:r>
        <w:rPr>
          <w:color w:val="231F20"/>
          <w:spacing w:val="-2"/>
        </w:rPr>
        <w:t xml:space="preserve"> </w:t>
      </w:r>
      <w:r>
        <w:rPr>
          <w:color w:val="231F20"/>
        </w:rPr>
        <w:t>Sơn</w:t>
      </w:r>
      <w:r>
        <w:rPr>
          <w:color w:val="231F20"/>
          <w:spacing w:val="-2"/>
        </w:rPr>
        <w:t xml:space="preserve"> </w:t>
      </w:r>
      <w:r>
        <w:rPr>
          <w:color w:val="231F20"/>
        </w:rPr>
        <w:t xml:space="preserve">rebels </w:t>
      </w:r>
      <w:r>
        <w:rPr>
          <w:color w:val="231F20"/>
          <w:spacing w:val="-2"/>
        </w:rPr>
        <w:t>to</w:t>
      </w:r>
      <w:r>
        <w:rPr>
          <w:color w:val="231F20"/>
          <w:spacing w:val="-9"/>
        </w:rPr>
        <w:t xml:space="preserve"> </w:t>
      </w:r>
      <w:r>
        <w:rPr>
          <w:color w:val="231F20"/>
          <w:spacing w:val="-2"/>
        </w:rPr>
        <w:t>establish</w:t>
      </w:r>
      <w:r>
        <w:rPr>
          <w:color w:val="231F20"/>
          <w:spacing w:val="-9"/>
        </w:rPr>
        <w:t xml:space="preserve"> </w:t>
      </w:r>
      <w:r>
        <w:rPr>
          <w:color w:val="231F20"/>
          <w:spacing w:val="-2"/>
        </w:rPr>
        <w:t>the</w:t>
      </w:r>
      <w:r>
        <w:rPr>
          <w:color w:val="231F20"/>
          <w:spacing w:val="-9"/>
        </w:rPr>
        <w:t xml:space="preserve"> </w:t>
      </w:r>
      <w:r>
        <w:rPr>
          <w:color w:val="231F20"/>
          <w:spacing w:val="-2"/>
        </w:rPr>
        <w:t>ethnically</w:t>
      </w:r>
      <w:r>
        <w:rPr>
          <w:color w:val="231F20"/>
          <w:spacing w:val="-9"/>
        </w:rPr>
        <w:t xml:space="preserve"> </w:t>
      </w:r>
      <w:r>
        <w:rPr>
          <w:color w:val="231F20"/>
          <w:spacing w:val="-2"/>
        </w:rPr>
        <w:t>Chinese</w:t>
      </w:r>
      <w:r>
        <w:rPr>
          <w:color w:val="231F20"/>
          <w:spacing w:val="-9"/>
        </w:rPr>
        <w:t xml:space="preserve"> </w:t>
      </w:r>
      <w:r>
        <w:rPr>
          <w:color w:val="231F20"/>
          <w:spacing w:val="-2"/>
        </w:rPr>
        <w:t>twin</w:t>
      </w:r>
      <w:r>
        <w:rPr>
          <w:color w:val="231F20"/>
          <w:spacing w:val="-9"/>
        </w:rPr>
        <w:t xml:space="preserve"> </w:t>
      </w:r>
      <w:r>
        <w:rPr>
          <w:color w:val="231F20"/>
          <w:spacing w:val="-2"/>
        </w:rPr>
        <w:t>city</w:t>
      </w:r>
      <w:r>
        <w:rPr>
          <w:color w:val="231F20"/>
          <w:spacing w:val="-9"/>
        </w:rPr>
        <w:t xml:space="preserve"> </w:t>
      </w:r>
      <w:r>
        <w:rPr>
          <w:color w:val="231F20"/>
          <w:spacing w:val="-2"/>
        </w:rPr>
        <w:t>of</w:t>
      </w:r>
      <w:r>
        <w:rPr>
          <w:color w:val="231F20"/>
          <w:spacing w:val="-9"/>
        </w:rPr>
        <w:t xml:space="preserve"> </w:t>
      </w:r>
      <w:r>
        <w:rPr>
          <w:color w:val="231F20"/>
          <w:spacing w:val="-2"/>
        </w:rPr>
        <w:t>Saigon</w:t>
      </w:r>
      <w:r>
        <w:rPr>
          <w:color w:val="231F20"/>
          <w:spacing w:val="-9"/>
        </w:rPr>
        <w:t xml:space="preserve"> </w:t>
      </w:r>
      <w:r>
        <w:rPr>
          <w:color w:val="231F20"/>
          <w:spacing w:val="-2"/>
        </w:rPr>
        <w:t>at</w:t>
      </w:r>
      <w:r>
        <w:rPr>
          <w:color w:val="231F20"/>
          <w:spacing w:val="-9"/>
        </w:rPr>
        <w:t xml:space="preserve"> </w:t>
      </w:r>
      <w:r>
        <w:rPr>
          <w:color w:val="231F20"/>
          <w:spacing w:val="-2"/>
        </w:rPr>
        <w:t>Chợ</w:t>
      </w:r>
      <w:r>
        <w:rPr>
          <w:color w:val="231F20"/>
          <w:spacing w:val="-9"/>
        </w:rPr>
        <w:t xml:space="preserve"> </w:t>
      </w:r>
      <w:r>
        <w:rPr>
          <w:color w:val="231F20"/>
          <w:spacing w:val="-2"/>
        </w:rPr>
        <w:t>Lớn</w:t>
      </w:r>
      <w:r>
        <w:rPr>
          <w:color w:val="231F20"/>
          <w:spacing w:val="-9"/>
        </w:rPr>
        <w:t xml:space="preserve"> </w:t>
      </w:r>
      <w:r>
        <w:rPr>
          <w:color w:val="231F20"/>
          <w:spacing w:val="-2"/>
        </w:rPr>
        <w:t xml:space="preserve">(‘great </w:t>
      </w:r>
      <w:r>
        <w:rPr>
          <w:color w:val="231F20"/>
        </w:rPr>
        <w:t>market’).</w:t>
      </w:r>
      <w:r>
        <w:rPr>
          <w:color w:val="231F20"/>
          <w:spacing w:val="-14"/>
        </w:rPr>
        <w:t xml:space="preserve"> </w:t>
      </w:r>
      <w:r>
        <w:rPr>
          <w:color w:val="231F20"/>
        </w:rPr>
        <w:t>In</w:t>
      </w:r>
      <w:r>
        <w:rPr>
          <w:color w:val="231F20"/>
          <w:spacing w:val="-13"/>
        </w:rPr>
        <w:t xml:space="preserve"> </w:t>
      </w:r>
      <w:r>
        <w:rPr>
          <w:color w:val="231F20"/>
        </w:rPr>
        <w:t>1688</w:t>
      </w:r>
      <w:r>
        <w:rPr>
          <w:color w:val="231F20"/>
          <w:spacing w:val="-13"/>
        </w:rPr>
        <w:t xml:space="preserve"> </w:t>
      </w:r>
      <w:r>
        <w:rPr>
          <w:color w:val="231F20"/>
        </w:rPr>
        <w:t>Ming</w:t>
      </w:r>
      <w:r>
        <w:rPr>
          <w:color w:val="231F20"/>
          <w:spacing w:val="-13"/>
        </w:rPr>
        <w:t xml:space="preserve"> </w:t>
      </w:r>
      <w:r>
        <w:rPr>
          <w:color w:val="231F20"/>
        </w:rPr>
        <w:t>rebel</w:t>
      </w:r>
      <w:r>
        <w:rPr>
          <w:color w:val="231F20"/>
          <w:spacing w:val="-13"/>
        </w:rPr>
        <w:t xml:space="preserve"> </w:t>
      </w:r>
      <w:r>
        <w:rPr>
          <w:color w:val="231F20"/>
        </w:rPr>
        <w:t>Hoàng</w:t>
      </w:r>
      <w:r>
        <w:rPr>
          <w:color w:val="231F20"/>
          <w:spacing w:val="-13"/>
        </w:rPr>
        <w:t xml:space="preserve"> </w:t>
      </w:r>
      <w:r>
        <w:rPr>
          <w:color w:val="231F20"/>
        </w:rPr>
        <w:t>Tiến</w:t>
      </w:r>
      <w:r>
        <w:rPr>
          <w:color w:val="231F20"/>
          <w:spacing w:val="-13"/>
        </w:rPr>
        <w:t xml:space="preserve"> </w:t>
      </w:r>
      <w:r>
        <w:rPr>
          <w:color w:val="231F20"/>
        </w:rPr>
        <w:t>killed</w:t>
      </w:r>
      <w:r>
        <w:rPr>
          <w:color w:val="231F20"/>
          <w:spacing w:val="-13"/>
        </w:rPr>
        <w:t xml:space="preserve"> </w:t>
      </w:r>
      <w:r>
        <w:rPr>
          <w:color w:val="231F20"/>
        </w:rPr>
        <w:t>the</w:t>
      </w:r>
      <w:r>
        <w:rPr>
          <w:color w:val="231F20"/>
          <w:spacing w:val="-14"/>
        </w:rPr>
        <w:t xml:space="preserve"> </w:t>
      </w:r>
      <w:r>
        <w:rPr>
          <w:color w:val="231F20"/>
        </w:rPr>
        <w:t>Ming</w:t>
      </w:r>
      <w:r>
        <w:rPr>
          <w:color w:val="231F20"/>
          <w:spacing w:val="-13"/>
        </w:rPr>
        <w:t xml:space="preserve"> </w:t>
      </w:r>
      <w:r>
        <w:rPr>
          <w:color w:val="231F20"/>
        </w:rPr>
        <w:t>loyalist</w:t>
      </w:r>
      <w:r>
        <w:rPr>
          <w:color w:val="231F20"/>
          <w:spacing w:val="-13"/>
        </w:rPr>
        <w:t xml:space="preserve"> </w:t>
      </w:r>
      <w:r>
        <w:rPr>
          <w:color w:val="231F20"/>
        </w:rPr>
        <w:t>leader Dương Ngạn Địch in Mỹ Tho and attacked the Khmer king Nặc Ông Thu. This incident prompted the lord Nguyễn Phúc Tần to send in his troops, taking over the lower Mekong and advancing to Phnom Penh, where the Khmer king Nặc Ông Thu surrendered.</w:t>
      </w:r>
      <w:r>
        <w:rPr>
          <w:color w:val="231F20"/>
          <w:position w:val="7"/>
          <w:sz w:val="16"/>
        </w:rPr>
        <w:t xml:space="preserve">43 </w:t>
      </w:r>
      <w:r>
        <w:rPr>
          <w:color w:val="231F20"/>
        </w:rPr>
        <w:t>The K</w:t>
      </w:r>
      <w:r>
        <w:rPr>
          <w:color w:val="231F20"/>
        </w:rPr>
        <w:t xml:space="preserve">hmer king offered regular tribute in elephant, gold and silver to the Nguyễn and </w:t>
      </w:r>
      <w:r>
        <w:rPr>
          <w:color w:val="231F20"/>
          <w:spacing w:val="-2"/>
        </w:rPr>
        <w:t>the</w:t>
      </w:r>
      <w:r>
        <w:rPr>
          <w:color w:val="231F20"/>
          <w:spacing w:val="-10"/>
        </w:rPr>
        <w:t xml:space="preserve"> </w:t>
      </w:r>
      <w:r>
        <w:rPr>
          <w:color w:val="231F20"/>
          <w:spacing w:val="-2"/>
        </w:rPr>
        <w:t>Khmer</w:t>
      </w:r>
      <w:r>
        <w:rPr>
          <w:color w:val="231F20"/>
          <w:spacing w:val="-10"/>
        </w:rPr>
        <w:t xml:space="preserve"> </w:t>
      </w:r>
      <w:r>
        <w:rPr>
          <w:color w:val="231F20"/>
          <w:spacing w:val="-2"/>
        </w:rPr>
        <w:t>territory</w:t>
      </w:r>
      <w:r>
        <w:rPr>
          <w:color w:val="231F20"/>
          <w:spacing w:val="-10"/>
        </w:rPr>
        <w:t xml:space="preserve"> </w:t>
      </w:r>
      <w:r>
        <w:rPr>
          <w:color w:val="231F20"/>
          <w:spacing w:val="-2"/>
        </w:rPr>
        <w:t>from</w:t>
      </w:r>
      <w:r>
        <w:rPr>
          <w:color w:val="231F20"/>
          <w:spacing w:val="-10"/>
        </w:rPr>
        <w:t xml:space="preserve"> </w:t>
      </w:r>
      <w:r>
        <w:rPr>
          <w:color w:val="231F20"/>
          <w:spacing w:val="-2"/>
        </w:rPr>
        <w:t>Biên</w:t>
      </w:r>
      <w:r>
        <w:rPr>
          <w:color w:val="231F20"/>
          <w:spacing w:val="-10"/>
        </w:rPr>
        <w:t xml:space="preserve"> </w:t>
      </w:r>
      <w:r>
        <w:rPr>
          <w:color w:val="231F20"/>
          <w:spacing w:val="-2"/>
        </w:rPr>
        <w:t>Hòa</w:t>
      </w:r>
      <w:r>
        <w:rPr>
          <w:color w:val="231F20"/>
          <w:spacing w:val="-10"/>
        </w:rPr>
        <w:t xml:space="preserve"> </w:t>
      </w:r>
      <w:r>
        <w:rPr>
          <w:color w:val="231F20"/>
          <w:spacing w:val="-2"/>
        </w:rPr>
        <w:t>to</w:t>
      </w:r>
      <w:r>
        <w:rPr>
          <w:color w:val="231F20"/>
          <w:spacing w:val="-10"/>
        </w:rPr>
        <w:t xml:space="preserve"> </w:t>
      </w:r>
      <w:r>
        <w:rPr>
          <w:color w:val="231F20"/>
          <w:spacing w:val="-2"/>
        </w:rPr>
        <w:t>the</w:t>
      </w:r>
      <w:r>
        <w:rPr>
          <w:color w:val="231F20"/>
          <w:spacing w:val="-10"/>
        </w:rPr>
        <w:t xml:space="preserve"> </w:t>
      </w:r>
      <w:r>
        <w:rPr>
          <w:color w:val="231F20"/>
          <w:spacing w:val="-2"/>
        </w:rPr>
        <w:t>lower</w:t>
      </w:r>
      <w:r>
        <w:rPr>
          <w:color w:val="231F20"/>
          <w:spacing w:val="-10"/>
        </w:rPr>
        <w:t xml:space="preserve"> </w:t>
      </w:r>
      <w:r>
        <w:rPr>
          <w:color w:val="231F20"/>
          <w:spacing w:val="-2"/>
        </w:rPr>
        <w:t>Mekong</w:t>
      </w:r>
      <w:r>
        <w:rPr>
          <w:color w:val="231F20"/>
          <w:spacing w:val="-10"/>
        </w:rPr>
        <w:t xml:space="preserve"> </w:t>
      </w:r>
      <w:r>
        <w:rPr>
          <w:color w:val="231F20"/>
          <w:spacing w:val="-2"/>
        </w:rPr>
        <w:t>Delta</w:t>
      </w:r>
      <w:r>
        <w:rPr>
          <w:color w:val="231F20"/>
          <w:spacing w:val="-10"/>
        </w:rPr>
        <w:t xml:space="preserve"> </w:t>
      </w:r>
      <w:r>
        <w:rPr>
          <w:color w:val="231F20"/>
          <w:spacing w:val="-2"/>
        </w:rPr>
        <w:t>was</w:t>
      </w:r>
      <w:r>
        <w:rPr>
          <w:color w:val="231F20"/>
          <w:spacing w:val="-10"/>
        </w:rPr>
        <w:t xml:space="preserve"> </w:t>
      </w:r>
      <w:r>
        <w:rPr>
          <w:color w:val="231F20"/>
          <w:spacing w:val="-2"/>
        </w:rPr>
        <w:t xml:space="preserve">occu- </w:t>
      </w:r>
      <w:r>
        <w:rPr>
          <w:color w:val="231F20"/>
        </w:rPr>
        <w:t>pied by the Nguyễn. In 1693 Nguyễn Phúc Chu seized Panduranga, extending</w:t>
      </w:r>
      <w:r>
        <w:rPr>
          <w:color w:val="231F20"/>
          <w:spacing w:val="-14"/>
        </w:rPr>
        <w:t xml:space="preserve"> </w:t>
      </w:r>
      <w:r>
        <w:rPr>
          <w:color w:val="231F20"/>
        </w:rPr>
        <w:t>Nguyễn</w:t>
      </w:r>
      <w:r>
        <w:rPr>
          <w:color w:val="231F20"/>
          <w:spacing w:val="-13"/>
        </w:rPr>
        <w:t xml:space="preserve"> </w:t>
      </w:r>
      <w:r>
        <w:rPr>
          <w:color w:val="231F20"/>
        </w:rPr>
        <w:t>control</w:t>
      </w:r>
      <w:r>
        <w:rPr>
          <w:color w:val="231F20"/>
          <w:spacing w:val="-13"/>
        </w:rPr>
        <w:t xml:space="preserve"> </w:t>
      </w:r>
      <w:r>
        <w:rPr>
          <w:color w:val="231F20"/>
        </w:rPr>
        <w:t>over</w:t>
      </w:r>
      <w:r>
        <w:rPr>
          <w:color w:val="231F20"/>
          <w:spacing w:val="-13"/>
        </w:rPr>
        <w:t xml:space="preserve"> </w:t>
      </w:r>
      <w:r>
        <w:rPr>
          <w:color w:val="231F20"/>
        </w:rPr>
        <w:t>a</w:t>
      </w:r>
      <w:r>
        <w:rPr>
          <w:color w:val="231F20"/>
          <w:spacing w:val="-13"/>
        </w:rPr>
        <w:t xml:space="preserve"> </w:t>
      </w:r>
      <w:r>
        <w:rPr>
          <w:color w:val="231F20"/>
        </w:rPr>
        <w:t>huge</w:t>
      </w:r>
      <w:r>
        <w:rPr>
          <w:color w:val="231F20"/>
          <w:spacing w:val="-13"/>
        </w:rPr>
        <w:t xml:space="preserve"> </w:t>
      </w:r>
      <w:r>
        <w:rPr>
          <w:color w:val="231F20"/>
        </w:rPr>
        <w:t>tract</w:t>
      </w:r>
      <w:r>
        <w:rPr>
          <w:color w:val="231F20"/>
          <w:spacing w:val="-13"/>
        </w:rPr>
        <w:t xml:space="preserve"> </w:t>
      </w:r>
      <w:r>
        <w:rPr>
          <w:color w:val="231F20"/>
        </w:rPr>
        <w:t>of</w:t>
      </w:r>
      <w:r>
        <w:rPr>
          <w:color w:val="231F20"/>
          <w:spacing w:val="-13"/>
        </w:rPr>
        <w:t xml:space="preserve"> </w:t>
      </w:r>
      <w:r>
        <w:rPr>
          <w:color w:val="231F20"/>
        </w:rPr>
        <w:t>land</w:t>
      </w:r>
      <w:r>
        <w:rPr>
          <w:color w:val="231F20"/>
          <w:spacing w:val="-14"/>
        </w:rPr>
        <w:t xml:space="preserve"> </w:t>
      </w:r>
      <w:r>
        <w:rPr>
          <w:color w:val="231F20"/>
        </w:rPr>
        <w:t>stretching</w:t>
      </w:r>
      <w:r>
        <w:rPr>
          <w:color w:val="231F20"/>
          <w:spacing w:val="-13"/>
        </w:rPr>
        <w:t xml:space="preserve"> </w:t>
      </w:r>
      <w:r>
        <w:rPr>
          <w:color w:val="231F20"/>
        </w:rPr>
        <w:t>from</w:t>
      </w:r>
      <w:r>
        <w:rPr>
          <w:color w:val="231F20"/>
          <w:spacing w:val="-13"/>
        </w:rPr>
        <w:t xml:space="preserve"> </w:t>
      </w:r>
      <w:r>
        <w:rPr>
          <w:color w:val="231F20"/>
        </w:rPr>
        <w:t>Bình Thuận</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province</w:t>
      </w:r>
      <w:r>
        <w:rPr>
          <w:color w:val="231F20"/>
          <w:spacing w:val="-13"/>
        </w:rPr>
        <w:t xml:space="preserve"> </w:t>
      </w:r>
      <w:r>
        <w:rPr>
          <w:color w:val="231F20"/>
        </w:rPr>
        <w:t>of</w:t>
      </w:r>
      <w:r>
        <w:rPr>
          <w:color w:val="231F20"/>
          <w:spacing w:val="-13"/>
        </w:rPr>
        <w:t xml:space="preserve"> </w:t>
      </w:r>
      <w:r>
        <w:rPr>
          <w:color w:val="231F20"/>
        </w:rPr>
        <w:t>Long</w:t>
      </w:r>
      <w:r>
        <w:rPr>
          <w:color w:val="231F20"/>
          <w:spacing w:val="-13"/>
        </w:rPr>
        <w:t xml:space="preserve"> </w:t>
      </w:r>
      <w:r>
        <w:rPr>
          <w:color w:val="231F20"/>
        </w:rPr>
        <w:t>An</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Delta,</w:t>
      </w:r>
      <w:r>
        <w:rPr>
          <w:color w:val="231F20"/>
          <w:spacing w:val="-13"/>
        </w:rPr>
        <w:t xml:space="preserve"> </w:t>
      </w:r>
      <w:r>
        <w:rPr>
          <w:color w:val="231F20"/>
        </w:rPr>
        <w:t>which</w:t>
      </w:r>
      <w:r>
        <w:rPr>
          <w:color w:val="231F20"/>
          <w:spacing w:val="-13"/>
        </w:rPr>
        <w:t xml:space="preserve"> </w:t>
      </w:r>
      <w:r>
        <w:rPr>
          <w:color w:val="231F20"/>
        </w:rPr>
        <w:t>was</w:t>
      </w:r>
      <w:r>
        <w:rPr>
          <w:color w:val="231F20"/>
          <w:spacing w:val="-13"/>
        </w:rPr>
        <w:t xml:space="preserve"> </w:t>
      </w:r>
      <w:r>
        <w:rPr>
          <w:color w:val="231F20"/>
        </w:rPr>
        <w:t>renamed</w:t>
      </w:r>
      <w:r>
        <w:rPr>
          <w:color w:val="231F20"/>
          <w:spacing w:val="-11"/>
        </w:rPr>
        <w:t xml:space="preserve"> </w:t>
      </w:r>
      <w:r>
        <w:rPr>
          <w:rFonts w:ascii="Palatino Linotype" w:hAnsi="Palatino Linotype"/>
          <w:i/>
          <w:color w:val="231F20"/>
        </w:rPr>
        <w:t xml:space="preserve">Phủ </w:t>
      </w:r>
      <w:r>
        <w:rPr>
          <w:color w:val="231F20"/>
        </w:rPr>
        <w:t xml:space="preserve">Gia Định under the governorship of Nguyễn Hữu Cảnh. He quickly organized administrative units in the area and appealed to people from </w:t>
      </w:r>
      <w:r>
        <w:rPr>
          <w:color w:val="231F20"/>
          <w:spacing w:val="-2"/>
        </w:rPr>
        <w:t>the</w:t>
      </w:r>
      <w:r>
        <w:rPr>
          <w:color w:val="231F20"/>
          <w:spacing w:val="-6"/>
        </w:rPr>
        <w:t xml:space="preserve"> </w:t>
      </w:r>
      <w:r>
        <w:rPr>
          <w:color w:val="231F20"/>
          <w:spacing w:val="-2"/>
        </w:rPr>
        <w:t>northern</w:t>
      </w:r>
      <w:r>
        <w:rPr>
          <w:color w:val="231F20"/>
          <w:spacing w:val="-6"/>
        </w:rPr>
        <w:t xml:space="preserve"> </w:t>
      </w:r>
      <w:r>
        <w:rPr>
          <w:color w:val="231F20"/>
          <w:spacing w:val="-2"/>
        </w:rPr>
        <w:t>provinces</w:t>
      </w:r>
      <w:r>
        <w:rPr>
          <w:color w:val="231F20"/>
          <w:spacing w:val="-6"/>
        </w:rPr>
        <w:t xml:space="preserve"> </w:t>
      </w:r>
      <w:r>
        <w:rPr>
          <w:color w:val="231F20"/>
          <w:spacing w:val="-2"/>
        </w:rPr>
        <w:t>to</w:t>
      </w:r>
      <w:r>
        <w:rPr>
          <w:color w:val="231F20"/>
          <w:spacing w:val="-6"/>
        </w:rPr>
        <w:t xml:space="preserve"> </w:t>
      </w:r>
      <w:r>
        <w:rPr>
          <w:color w:val="231F20"/>
          <w:spacing w:val="-2"/>
        </w:rPr>
        <w:t>move</w:t>
      </w:r>
      <w:r>
        <w:rPr>
          <w:color w:val="231F20"/>
          <w:spacing w:val="-6"/>
        </w:rPr>
        <w:t xml:space="preserve"> </w:t>
      </w:r>
      <w:r>
        <w:rPr>
          <w:color w:val="231F20"/>
          <w:spacing w:val="-2"/>
        </w:rPr>
        <w:t>south.</w:t>
      </w:r>
      <w:r>
        <w:rPr>
          <w:color w:val="231F20"/>
          <w:spacing w:val="-6"/>
        </w:rPr>
        <w:t xml:space="preserve"> </w:t>
      </w:r>
      <w:r>
        <w:rPr>
          <w:color w:val="231F20"/>
          <w:spacing w:val="-2"/>
        </w:rPr>
        <w:t>The</w:t>
      </w:r>
      <w:r>
        <w:rPr>
          <w:color w:val="231F20"/>
          <w:spacing w:val="-6"/>
        </w:rPr>
        <w:t xml:space="preserve"> </w:t>
      </w:r>
      <w:r>
        <w:rPr>
          <w:color w:val="231F20"/>
          <w:spacing w:val="-2"/>
        </w:rPr>
        <w:t>Ming</w:t>
      </w:r>
      <w:r>
        <w:rPr>
          <w:color w:val="231F20"/>
          <w:spacing w:val="-6"/>
        </w:rPr>
        <w:t xml:space="preserve"> </w:t>
      </w:r>
      <w:r>
        <w:rPr>
          <w:color w:val="231F20"/>
          <w:spacing w:val="-2"/>
        </w:rPr>
        <w:t>loyalists</w:t>
      </w:r>
      <w:r>
        <w:rPr>
          <w:color w:val="231F20"/>
          <w:spacing w:val="-6"/>
        </w:rPr>
        <w:t xml:space="preserve"> </w:t>
      </w:r>
      <w:r>
        <w:rPr>
          <w:color w:val="231F20"/>
          <w:spacing w:val="-2"/>
        </w:rPr>
        <w:t>were</w:t>
      </w:r>
      <w:r>
        <w:rPr>
          <w:color w:val="231F20"/>
          <w:spacing w:val="-6"/>
        </w:rPr>
        <w:t xml:space="preserve"> </w:t>
      </w:r>
      <w:r>
        <w:rPr>
          <w:color w:val="231F20"/>
          <w:spacing w:val="-2"/>
        </w:rPr>
        <w:t xml:space="preserve">officially </w:t>
      </w:r>
      <w:r>
        <w:rPr>
          <w:color w:val="231F20"/>
        </w:rPr>
        <w:t>inscribed</w:t>
      </w:r>
      <w:r>
        <w:rPr>
          <w:color w:val="231F20"/>
          <w:spacing w:val="-14"/>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Việt</w:t>
      </w:r>
      <w:r>
        <w:rPr>
          <w:color w:val="231F20"/>
          <w:spacing w:val="-13"/>
        </w:rPr>
        <w:t xml:space="preserve"> </w:t>
      </w:r>
      <w:r>
        <w:rPr>
          <w:color w:val="231F20"/>
        </w:rPr>
        <w:t>population</w:t>
      </w:r>
      <w:r>
        <w:rPr>
          <w:color w:val="231F20"/>
          <w:spacing w:val="-13"/>
        </w:rPr>
        <w:t xml:space="preserve"> </w:t>
      </w:r>
      <w:r>
        <w:rPr>
          <w:color w:val="231F20"/>
        </w:rPr>
        <w:t>register</w:t>
      </w:r>
      <w:r>
        <w:rPr>
          <w:color w:val="231F20"/>
          <w:spacing w:val="-13"/>
        </w:rPr>
        <w:t xml:space="preserve"> </w:t>
      </w:r>
      <w:r>
        <w:rPr>
          <w:color w:val="231F20"/>
        </w:rPr>
        <w:t>and</w:t>
      </w:r>
      <w:r>
        <w:rPr>
          <w:color w:val="231F20"/>
          <w:spacing w:val="-13"/>
        </w:rPr>
        <w:t xml:space="preserve"> </w:t>
      </w:r>
      <w:r>
        <w:rPr>
          <w:color w:val="231F20"/>
        </w:rPr>
        <w:t>grouped</w:t>
      </w:r>
      <w:r>
        <w:rPr>
          <w:color w:val="231F20"/>
          <w:spacing w:val="-13"/>
        </w:rPr>
        <w:t xml:space="preserve"> </w:t>
      </w:r>
      <w:r>
        <w:rPr>
          <w:color w:val="231F20"/>
        </w:rPr>
        <w:t>into</w:t>
      </w:r>
      <w:r>
        <w:rPr>
          <w:color w:val="231F20"/>
          <w:spacing w:val="-14"/>
        </w:rPr>
        <w:t xml:space="preserve"> </w:t>
      </w:r>
      <w:r>
        <w:rPr>
          <w:color w:val="231F20"/>
        </w:rPr>
        <w:t>villages</w:t>
      </w:r>
      <w:r>
        <w:rPr>
          <w:color w:val="231F20"/>
          <w:spacing w:val="-13"/>
        </w:rPr>
        <w:t xml:space="preserve"> </w:t>
      </w:r>
      <w:r>
        <w:rPr>
          <w:color w:val="231F20"/>
        </w:rPr>
        <w:t>called the Minh Hương,</w:t>
      </w:r>
      <w:r>
        <w:rPr>
          <w:color w:val="231F20"/>
          <w:position w:val="7"/>
          <w:sz w:val="16"/>
        </w:rPr>
        <w:t xml:space="preserve">44 </w:t>
      </w:r>
      <w:r>
        <w:rPr>
          <w:color w:val="231F20"/>
        </w:rPr>
        <w:t>a term still in use today. Gia Định now numbered 40,000 households.</w:t>
      </w:r>
    </w:p>
    <w:p w:rsidR="009E0961" w:rsidRDefault="00183599">
      <w:pPr>
        <w:pStyle w:val="BodyText"/>
        <w:spacing w:line="225" w:lineRule="exact"/>
        <w:ind w:left="1814"/>
        <w:jc w:val="both"/>
      </w:pPr>
      <w:r>
        <w:rPr>
          <w:color w:val="231F20"/>
          <w:w w:val="105"/>
        </w:rPr>
        <w:t>The</w:t>
      </w:r>
      <w:r>
        <w:rPr>
          <w:color w:val="231F20"/>
          <w:spacing w:val="-5"/>
          <w:w w:val="105"/>
        </w:rPr>
        <w:t xml:space="preserve"> </w:t>
      </w:r>
      <w:r>
        <w:rPr>
          <w:color w:val="231F20"/>
          <w:w w:val="105"/>
        </w:rPr>
        <w:t>Nguyễn</w:t>
      </w:r>
      <w:r>
        <w:rPr>
          <w:color w:val="231F20"/>
          <w:spacing w:val="-4"/>
          <w:w w:val="105"/>
        </w:rPr>
        <w:t xml:space="preserve"> </w:t>
      </w:r>
      <w:r>
        <w:rPr>
          <w:color w:val="231F20"/>
          <w:w w:val="105"/>
        </w:rPr>
        <w:t>southern</w:t>
      </w:r>
      <w:r>
        <w:rPr>
          <w:color w:val="231F20"/>
          <w:spacing w:val="-4"/>
          <w:w w:val="105"/>
        </w:rPr>
        <w:t xml:space="preserve"> </w:t>
      </w:r>
      <w:r>
        <w:rPr>
          <w:color w:val="231F20"/>
          <w:w w:val="105"/>
        </w:rPr>
        <w:t>advance</w:t>
      </w:r>
      <w:r>
        <w:rPr>
          <w:color w:val="231F20"/>
          <w:spacing w:val="-4"/>
          <w:w w:val="105"/>
        </w:rPr>
        <w:t xml:space="preserve"> </w:t>
      </w:r>
      <w:r>
        <w:rPr>
          <w:color w:val="231F20"/>
          <w:w w:val="105"/>
        </w:rPr>
        <w:t>pushed</w:t>
      </w:r>
      <w:r>
        <w:rPr>
          <w:color w:val="231F20"/>
          <w:spacing w:val="-4"/>
          <w:w w:val="105"/>
        </w:rPr>
        <w:t xml:space="preserve"> </w:t>
      </w:r>
      <w:r>
        <w:rPr>
          <w:color w:val="231F20"/>
          <w:w w:val="105"/>
        </w:rPr>
        <w:t>further</w:t>
      </w:r>
      <w:r>
        <w:rPr>
          <w:color w:val="231F20"/>
          <w:spacing w:val="-4"/>
          <w:w w:val="105"/>
        </w:rPr>
        <w:t xml:space="preserve"> </w:t>
      </w:r>
      <w:r>
        <w:rPr>
          <w:color w:val="231F20"/>
          <w:w w:val="105"/>
        </w:rPr>
        <w:t>in</w:t>
      </w:r>
      <w:r>
        <w:rPr>
          <w:color w:val="231F20"/>
          <w:spacing w:val="-4"/>
          <w:w w:val="105"/>
        </w:rPr>
        <w:t xml:space="preserve"> </w:t>
      </w:r>
      <w:r>
        <w:rPr>
          <w:color w:val="231F20"/>
          <w:w w:val="105"/>
        </w:rPr>
        <w:t>1714</w:t>
      </w:r>
      <w:r>
        <w:rPr>
          <w:color w:val="231F20"/>
          <w:spacing w:val="-4"/>
          <w:w w:val="105"/>
        </w:rPr>
        <w:t xml:space="preserve"> </w:t>
      </w:r>
      <w:r>
        <w:rPr>
          <w:color w:val="231F20"/>
          <w:w w:val="105"/>
        </w:rPr>
        <w:t>when</w:t>
      </w:r>
      <w:r>
        <w:rPr>
          <w:color w:val="231F20"/>
          <w:spacing w:val="-4"/>
          <w:w w:val="105"/>
        </w:rPr>
        <w:t xml:space="preserve"> </w:t>
      </w:r>
      <w:r>
        <w:rPr>
          <w:color w:val="231F20"/>
          <w:spacing w:val="-5"/>
          <w:w w:val="105"/>
        </w:rPr>
        <w:t>the</w:t>
      </w:r>
    </w:p>
    <w:p w:rsidR="009E0961" w:rsidRDefault="00183599">
      <w:pPr>
        <w:pStyle w:val="BodyText"/>
        <w:spacing w:before="19" w:line="254" w:lineRule="auto"/>
        <w:ind w:left="1473" w:right="730"/>
        <w:jc w:val="both"/>
      </w:pPr>
      <w:r>
        <w:rPr>
          <w:color w:val="231F20"/>
        </w:rPr>
        <w:t>Ming</w:t>
      </w:r>
      <w:r>
        <w:rPr>
          <w:color w:val="231F20"/>
          <w:spacing w:val="-6"/>
        </w:rPr>
        <w:t xml:space="preserve"> </w:t>
      </w:r>
      <w:r>
        <w:rPr>
          <w:color w:val="231F20"/>
        </w:rPr>
        <w:t>immigrant</w:t>
      </w:r>
      <w:r>
        <w:rPr>
          <w:color w:val="231F20"/>
          <w:spacing w:val="-6"/>
        </w:rPr>
        <w:t xml:space="preserve"> </w:t>
      </w:r>
      <w:r>
        <w:rPr>
          <w:color w:val="231F20"/>
        </w:rPr>
        <w:t>Mạc</w:t>
      </w:r>
      <w:r>
        <w:rPr>
          <w:color w:val="231F20"/>
          <w:spacing w:val="-6"/>
        </w:rPr>
        <w:t xml:space="preserve"> </w:t>
      </w:r>
      <w:r>
        <w:rPr>
          <w:color w:val="231F20"/>
        </w:rPr>
        <w:t>Cửu</w:t>
      </w:r>
      <w:r>
        <w:rPr>
          <w:color w:val="231F20"/>
          <w:spacing w:val="-6"/>
        </w:rPr>
        <w:t xml:space="preserve"> </w:t>
      </w:r>
      <w:r>
        <w:rPr>
          <w:color w:val="231F20"/>
        </w:rPr>
        <w:t>invited</w:t>
      </w:r>
      <w:r>
        <w:rPr>
          <w:color w:val="231F20"/>
          <w:spacing w:val="-6"/>
        </w:rPr>
        <w:t xml:space="preserve"> </w:t>
      </w:r>
      <w:r>
        <w:rPr>
          <w:color w:val="231F20"/>
        </w:rPr>
        <w:t>the</w:t>
      </w:r>
      <w:r>
        <w:rPr>
          <w:color w:val="231F20"/>
          <w:spacing w:val="-6"/>
        </w:rPr>
        <w:t xml:space="preserve"> </w:t>
      </w:r>
      <w:r>
        <w:rPr>
          <w:color w:val="231F20"/>
        </w:rPr>
        <w:t>Nguyễn</w:t>
      </w:r>
      <w:r>
        <w:rPr>
          <w:color w:val="231F20"/>
          <w:spacing w:val="-6"/>
        </w:rPr>
        <w:t xml:space="preserve"> </w:t>
      </w:r>
      <w:r>
        <w:rPr>
          <w:color w:val="231F20"/>
        </w:rPr>
        <w:t>court</w:t>
      </w:r>
      <w:r>
        <w:rPr>
          <w:color w:val="231F20"/>
          <w:spacing w:val="-6"/>
        </w:rPr>
        <w:t xml:space="preserve"> </w:t>
      </w:r>
      <w:r>
        <w:rPr>
          <w:color w:val="231F20"/>
        </w:rPr>
        <w:t>to</w:t>
      </w:r>
      <w:r>
        <w:rPr>
          <w:color w:val="231F20"/>
          <w:spacing w:val="-6"/>
        </w:rPr>
        <w:t xml:space="preserve"> </w:t>
      </w:r>
      <w:r>
        <w:rPr>
          <w:color w:val="231F20"/>
        </w:rPr>
        <w:t>accept</w:t>
      </w:r>
      <w:r>
        <w:rPr>
          <w:color w:val="231F20"/>
          <w:spacing w:val="-6"/>
        </w:rPr>
        <w:t xml:space="preserve"> </w:t>
      </w:r>
      <w:r>
        <w:rPr>
          <w:color w:val="231F20"/>
        </w:rPr>
        <w:t>his</w:t>
      </w:r>
      <w:r>
        <w:rPr>
          <w:color w:val="231F20"/>
          <w:spacing w:val="-6"/>
        </w:rPr>
        <w:t xml:space="preserve"> </w:t>
      </w:r>
      <w:r>
        <w:rPr>
          <w:color w:val="231F20"/>
        </w:rPr>
        <w:t xml:space="preserve">claim </w:t>
      </w:r>
      <w:r>
        <w:rPr>
          <w:color w:val="231F20"/>
          <w:w w:val="105"/>
        </w:rPr>
        <w:t>to</w:t>
      </w:r>
      <w:r>
        <w:rPr>
          <w:color w:val="231F20"/>
          <w:spacing w:val="-10"/>
          <w:w w:val="105"/>
        </w:rPr>
        <w:t xml:space="preserve"> </w:t>
      </w:r>
      <w:r>
        <w:rPr>
          <w:color w:val="231F20"/>
          <w:w w:val="105"/>
        </w:rPr>
        <w:t>control</w:t>
      </w:r>
      <w:r>
        <w:rPr>
          <w:color w:val="231F20"/>
          <w:spacing w:val="-10"/>
          <w:w w:val="105"/>
        </w:rPr>
        <w:t xml:space="preserve"> </w:t>
      </w:r>
      <w:r>
        <w:rPr>
          <w:color w:val="231F20"/>
          <w:w w:val="105"/>
        </w:rPr>
        <w:t>the</w:t>
      </w:r>
      <w:r>
        <w:rPr>
          <w:color w:val="231F20"/>
          <w:spacing w:val="-10"/>
          <w:w w:val="105"/>
        </w:rPr>
        <w:t xml:space="preserve"> </w:t>
      </w:r>
      <w:r>
        <w:rPr>
          <w:color w:val="231F20"/>
          <w:w w:val="105"/>
        </w:rPr>
        <w:t>Gulf</w:t>
      </w:r>
      <w:r>
        <w:rPr>
          <w:color w:val="231F20"/>
          <w:spacing w:val="-10"/>
          <w:w w:val="105"/>
        </w:rPr>
        <w:t xml:space="preserve"> </w:t>
      </w:r>
      <w:r>
        <w:rPr>
          <w:color w:val="231F20"/>
          <w:w w:val="105"/>
        </w:rPr>
        <w:t>of</w:t>
      </w:r>
      <w:r>
        <w:rPr>
          <w:color w:val="231F20"/>
          <w:spacing w:val="-10"/>
          <w:w w:val="105"/>
        </w:rPr>
        <w:t xml:space="preserve"> </w:t>
      </w:r>
      <w:r>
        <w:rPr>
          <w:color w:val="231F20"/>
          <w:w w:val="105"/>
        </w:rPr>
        <w:t>Siam</w:t>
      </w:r>
      <w:r>
        <w:rPr>
          <w:color w:val="231F20"/>
          <w:spacing w:val="-10"/>
          <w:w w:val="105"/>
        </w:rPr>
        <w:t xml:space="preserve"> </w:t>
      </w:r>
      <w:r>
        <w:rPr>
          <w:color w:val="231F20"/>
          <w:w w:val="105"/>
        </w:rPr>
        <w:t>port</w:t>
      </w:r>
      <w:r>
        <w:rPr>
          <w:color w:val="231F20"/>
          <w:spacing w:val="-10"/>
          <w:w w:val="105"/>
        </w:rPr>
        <w:t xml:space="preserve"> </w:t>
      </w:r>
      <w:r>
        <w:rPr>
          <w:color w:val="231F20"/>
          <w:w w:val="105"/>
        </w:rPr>
        <w:t>of</w:t>
      </w:r>
      <w:r>
        <w:rPr>
          <w:color w:val="231F20"/>
          <w:spacing w:val="-10"/>
          <w:w w:val="105"/>
        </w:rPr>
        <w:t xml:space="preserve"> </w:t>
      </w:r>
      <w:r>
        <w:rPr>
          <w:color w:val="231F20"/>
          <w:w w:val="105"/>
        </w:rPr>
        <w:t>Hà</w:t>
      </w:r>
      <w:r>
        <w:rPr>
          <w:color w:val="231F20"/>
          <w:spacing w:val="-10"/>
          <w:w w:val="105"/>
        </w:rPr>
        <w:t xml:space="preserve"> </w:t>
      </w:r>
      <w:r>
        <w:rPr>
          <w:color w:val="231F20"/>
          <w:w w:val="105"/>
        </w:rPr>
        <w:t>Tiên.</w:t>
      </w:r>
      <w:r>
        <w:rPr>
          <w:color w:val="231F20"/>
          <w:spacing w:val="-10"/>
          <w:w w:val="105"/>
        </w:rPr>
        <w:t xml:space="preserve"> </w:t>
      </w:r>
      <w:r>
        <w:rPr>
          <w:color w:val="231F20"/>
          <w:w w:val="105"/>
        </w:rPr>
        <w:t>Mạc</w:t>
      </w:r>
      <w:r>
        <w:rPr>
          <w:color w:val="231F20"/>
          <w:spacing w:val="-10"/>
          <w:w w:val="105"/>
        </w:rPr>
        <w:t xml:space="preserve"> </w:t>
      </w:r>
      <w:r>
        <w:rPr>
          <w:color w:val="231F20"/>
          <w:w w:val="105"/>
        </w:rPr>
        <w:t>Cửu</w:t>
      </w:r>
      <w:r>
        <w:rPr>
          <w:color w:val="231F20"/>
          <w:spacing w:val="-10"/>
          <w:w w:val="105"/>
        </w:rPr>
        <w:t xml:space="preserve"> </w:t>
      </w:r>
      <w:r>
        <w:rPr>
          <w:color w:val="231F20"/>
          <w:w w:val="105"/>
        </w:rPr>
        <w:t>had</w:t>
      </w:r>
      <w:r>
        <w:rPr>
          <w:color w:val="231F20"/>
          <w:spacing w:val="-10"/>
          <w:w w:val="105"/>
        </w:rPr>
        <w:t xml:space="preserve"> </w:t>
      </w:r>
      <w:r>
        <w:rPr>
          <w:color w:val="231F20"/>
          <w:w w:val="105"/>
        </w:rPr>
        <w:t xml:space="preserve">emigrated </w:t>
      </w:r>
      <w:r>
        <w:rPr>
          <w:color w:val="231F20"/>
        </w:rPr>
        <w:t xml:space="preserve">from Guangdong and settled in Hà Tiên in 1708 where he first worked </w:t>
      </w:r>
      <w:r>
        <w:rPr>
          <w:color w:val="231F20"/>
          <w:w w:val="105"/>
        </w:rPr>
        <w:t>as</w:t>
      </w:r>
      <w:r>
        <w:rPr>
          <w:color w:val="231F20"/>
          <w:spacing w:val="-14"/>
          <w:w w:val="105"/>
        </w:rPr>
        <w:t xml:space="preserve"> </w:t>
      </w:r>
      <w:r>
        <w:rPr>
          <w:color w:val="231F20"/>
          <w:w w:val="105"/>
        </w:rPr>
        <w:t>an</w:t>
      </w:r>
      <w:r>
        <w:rPr>
          <w:color w:val="231F20"/>
          <w:spacing w:val="-14"/>
          <w:w w:val="105"/>
        </w:rPr>
        <w:t xml:space="preserve"> </w:t>
      </w:r>
      <w:r>
        <w:rPr>
          <w:color w:val="231F20"/>
          <w:w w:val="105"/>
        </w:rPr>
        <w:t>official</w:t>
      </w:r>
      <w:r>
        <w:rPr>
          <w:color w:val="231F20"/>
          <w:spacing w:val="-14"/>
          <w:w w:val="105"/>
        </w:rPr>
        <w:t xml:space="preserve"> </w:t>
      </w:r>
      <w:r>
        <w:rPr>
          <w:color w:val="231F20"/>
          <w:w w:val="105"/>
        </w:rPr>
        <w:t>for</w:t>
      </w:r>
      <w:r>
        <w:rPr>
          <w:color w:val="231F20"/>
          <w:spacing w:val="-14"/>
          <w:w w:val="105"/>
        </w:rPr>
        <w:t xml:space="preserve"> </w:t>
      </w:r>
      <w:r>
        <w:rPr>
          <w:color w:val="231F20"/>
          <w:w w:val="105"/>
        </w:rPr>
        <w:t>the</w:t>
      </w:r>
      <w:r>
        <w:rPr>
          <w:color w:val="231F20"/>
          <w:spacing w:val="-13"/>
          <w:w w:val="105"/>
        </w:rPr>
        <w:t xml:space="preserve"> </w:t>
      </w:r>
      <w:r>
        <w:rPr>
          <w:color w:val="231F20"/>
          <w:w w:val="105"/>
        </w:rPr>
        <w:t>Khmers</w:t>
      </w:r>
      <w:r>
        <w:rPr>
          <w:color w:val="231F20"/>
          <w:spacing w:val="-14"/>
          <w:w w:val="105"/>
        </w:rPr>
        <w:t xml:space="preserve"> </w:t>
      </w:r>
      <w:r>
        <w:rPr>
          <w:color w:val="231F20"/>
          <w:w w:val="105"/>
        </w:rPr>
        <w:t>and</w:t>
      </w:r>
      <w:r>
        <w:rPr>
          <w:color w:val="231F20"/>
          <w:spacing w:val="-14"/>
          <w:w w:val="105"/>
        </w:rPr>
        <w:t xml:space="preserve"> </w:t>
      </w:r>
      <w:r>
        <w:rPr>
          <w:color w:val="231F20"/>
          <w:w w:val="105"/>
        </w:rPr>
        <w:t>grew</w:t>
      </w:r>
      <w:r>
        <w:rPr>
          <w:color w:val="231F20"/>
          <w:spacing w:val="-14"/>
          <w:w w:val="105"/>
        </w:rPr>
        <w:t xml:space="preserve"> </w:t>
      </w:r>
      <w:r>
        <w:rPr>
          <w:color w:val="231F20"/>
          <w:w w:val="105"/>
        </w:rPr>
        <w:t>wealthy</w:t>
      </w:r>
      <w:r>
        <w:rPr>
          <w:color w:val="231F20"/>
          <w:spacing w:val="-14"/>
          <w:w w:val="105"/>
        </w:rPr>
        <w:t xml:space="preserve"> </w:t>
      </w:r>
      <w:r>
        <w:rPr>
          <w:color w:val="231F20"/>
          <w:w w:val="105"/>
        </w:rPr>
        <w:t>from</w:t>
      </w:r>
      <w:r>
        <w:rPr>
          <w:color w:val="231F20"/>
          <w:spacing w:val="-13"/>
          <w:w w:val="105"/>
        </w:rPr>
        <w:t xml:space="preserve"> </w:t>
      </w:r>
      <w:r>
        <w:rPr>
          <w:color w:val="231F20"/>
          <w:w w:val="105"/>
        </w:rPr>
        <w:t>running</w:t>
      </w:r>
      <w:r>
        <w:rPr>
          <w:color w:val="231F20"/>
          <w:spacing w:val="-14"/>
          <w:w w:val="105"/>
        </w:rPr>
        <w:t xml:space="preserve"> </w:t>
      </w:r>
      <w:r>
        <w:rPr>
          <w:color w:val="231F20"/>
          <w:w w:val="105"/>
        </w:rPr>
        <w:t>casinos in</w:t>
      </w:r>
      <w:r>
        <w:rPr>
          <w:color w:val="231F20"/>
          <w:spacing w:val="-14"/>
          <w:w w:val="105"/>
        </w:rPr>
        <w:t xml:space="preserve"> </w:t>
      </w:r>
      <w:r>
        <w:rPr>
          <w:color w:val="231F20"/>
          <w:w w:val="105"/>
        </w:rPr>
        <w:t>the</w:t>
      </w:r>
      <w:r>
        <w:rPr>
          <w:color w:val="231F20"/>
          <w:spacing w:val="-14"/>
          <w:w w:val="105"/>
        </w:rPr>
        <w:t xml:space="preserve"> </w:t>
      </w:r>
      <w:r>
        <w:rPr>
          <w:color w:val="231F20"/>
          <w:w w:val="105"/>
        </w:rPr>
        <w:t>port.</w:t>
      </w:r>
      <w:r>
        <w:rPr>
          <w:color w:val="231F20"/>
          <w:w w:val="105"/>
          <w:position w:val="7"/>
          <w:sz w:val="16"/>
        </w:rPr>
        <w:t>45</w:t>
      </w:r>
      <w:r>
        <w:rPr>
          <w:color w:val="231F20"/>
          <w:spacing w:val="-11"/>
          <w:w w:val="105"/>
          <w:position w:val="7"/>
          <w:sz w:val="16"/>
        </w:rPr>
        <w:t xml:space="preserve"> </w:t>
      </w:r>
      <w:r>
        <w:rPr>
          <w:color w:val="231F20"/>
          <w:w w:val="105"/>
        </w:rPr>
        <w:t>He</w:t>
      </w:r>
      <w:r>
        <w:rPr>
          <w:color w:val="231F20"/>
          <w:spacing w:val="-13"/>
          <w:w w:val="105"/>
        </w:rPr>
        <w:t xml:space="preserve"> </w:t>
      </w:r>
      <w:r>
        <w:rPr>
          <w:color w:val="231F20"/>
          <w:w w:val="105"/>
        </w:rPr>
        <w:t>built</w:t>
      </w:r>
      <w:r>
        <w:rPr>
          <w:color w:val="231F20"/>
          <w:spacing w:val="-14"/>
          <w:w w:val="105"/>
        </w:rPr>
        <w:t xml:space="preserve"> </w:t>
      </w:r>
      <w:r>
        <w:rPr>
          <w:color w:val="231F20"/>
          <w:w w:val="105"/>
        </w:rPr>
        <w:t>commercial</w:t>
      </w:r>
      <w:r>
        <w:rPr>
          <w:color w:val="231F20"/>
          <w:spacing w:val="-14"/>
          <w:w w:val="105"/>
        </w:rPr>
        <w:t xml:space="preserve"> </w:t>
      </w:r>
      <w:r>
        <w:rPr>
          <w:color w:val="231F20"/>
          <w:w w:val="105"/>
        </w:rPr>
        <w:t>links</w:t>
      </w:r>
      <w:r>
        <w:rPr>
          <w:color w:val="231F20"/>
          <w:spacing w:val="-14"/>
          <w:w w:val="105"/>
        </w:rPr>
        <w:t xml:space="preserve"> </w:t>
      </w:r>
      <w:r>
        <w:rPr>
          <w:color w:val="231F20"/>
          <w:w w:val="105"/>
        </w:rPr>
        <w:t>with</w:t>
      </w:r>
      <w:r>
        <w:rPr>
          <w:color w:val="231F20"/>
          <w:spacing w:val="-13"/>
          <w:w w:val="105"/>
        </w:rPr>
        <w:t xml:space="preserve"> </w:t>
      </w:r>
      <w:r>
        <w:rPr>
          <w:color w:val="231F20"/>
          <w:w w:val="105"/>
        </w:rPr>
        <w:t>Phú</w:t>
      </w:r>
      <w:r>
        <w:rPr>
          <w:color w:val="231F20"/>
          <w:spacing w:val="-14"/>
          <w:w w:val="105"/>
        </w:rPr>
        <w:t xml:space="preserve"> </w:t>
      </w:r>
      <w:r>
        <w:rPr>
          <w:color w:val="231F20"/>
          <w:w w:val="105"/>
        </w:rPr>
        <w:t>Quốc</w:t>
      </w:r>
      <w:r>
        <w:rPr>
          <w:color w:val="231F20"/>
          <w:spacing w:val="-14"/>
          <w:w w:val="105"/>
        </w:rPr>
        <w:t xml:space="preserve"> </w:t>
      </w:r>
      <w:r>
        <w:rPr>
          <w:color w:val="231F20"/>
          <w:w w:val="105"/>
        </w:rPr>
        <w:t>island</w:t>
      </w:r>
      <w:r>
        <w:rPr>
          <w:color w:val="231F20"/>
          <w:spacing w:val="-14"/>
          <w:w w:val="105"/>
        </w:rPr>
        <w:t xml:space="preserve"> </w:t>
      </w:r>
      <w:r>
        <w:rPr>
          <w:color w:val="231F20"/>
          <w:w w:val="105"/>
        </w:rPr>
        <w:t>and</w:t>
      </w:r>
      <w:r>
        <w:rPr>
          <w:color w:val="231F20"/>
          <w:spacing w:val="-14"/>
          <w:w w:val="105"/>
        </w:rPr>
        <w:t xml:space="preserve"> </w:t>
      </w:r>
      <w:r>
        <w:rPr>
          <w:color w:val="231F20"/>
          <w:w w:val="105"/>
        </w:rPr>
        <w:t>Cà Mau</w:t>
      </w:r>
      <w:r>
        <w:rPr>
          <w:color w:val="231F20"/>
          <w:spacing w:val="-9"/>
          <w:w w:val="105"/>
        </w:rPr>
        <w:t xml:space="preserve"> </w:t>
      </w:r>
      <w:r>
        <w:rPr>
          <w:color w:val="231F20"/>
          <w:w w:val="105"/>
        </w:rPr>
        <w:t>at</w:t>
      </w:r>
      <w:r>
        <w:rPr>
          <w:color w:val="231F20"/>
          <w:spacing w:val="-8"/>
          <w:w w:val="105"/>
        </w:rPr>
        <w:t xml:space="preserve"> </w:t>
      </w:r>
      <w:r>
        <w:rPr>
          <w:color w:val="231F20"/>
          <w:w w:val="105"/>
        </w:rPr>
        <w:t>the</w:t>
      </w:r>
      <w:r>
        <w:rPr>
          <w:color w:val="231F20"/>
          <w:spacing w:val="-9"/>
          <w:w w:val="105"/>
        </w:rPr>
        <w:t xml:space="preserve"> </w:t>
      </w:r>
      <w:r>
        <w:rPr>
          <w:color w:val="231F20"/>
          <w:w w:val="105"/>
        </w:rPr>
        <w:t>tip</w:t>
      </w:r>
      <w:r>
        <w:rPr>
          <w:color w:val="231F20"/>
          <w:spacing w:val="-8"/>
          <w:w w:val="105"/>
        </w:rPr>
        <w:t xml:space="preserve"> </w:t>
      </w:r>
      <w:r>
        <w:rPr>
          <w:color w:val="231F20"/>
          <w:w w:val="105"/>
        </w:rPr>
        <w:t>of</w:t>
      </w:r>
      <w:r>
        <w:rPr>
          <w:color w:val="231F20"/>
          <w:spacing w:val="-9"/>
          <w:w w:val="105"/>
        </w:rPr>
        <w:t xml:space="preserve"> </w:t>
      </w:r>
      <w:r>
        <w:rPr>
          <w:color w:val="231F20"/>
          <w:w w:val="105"/>
        </w:rPr>
        <w:t>the</w:t>
      </w:r>
      <w:r>
        <w:rPr>
          <w:color w:val="231F20"/>
          <w:spacing w:val="-8"/>
          <w:w w:val="105"/>
        </w:rPr>
        <w:t xml:space="preserve"> </w:t>
      </w:r>
      <w:r>
        <w:rPr>
          <w:color w:val="231F20"/>
          <w:w w:val="105"/>
        </w:rPr>
        <w:t>peninsula</w:t>
      </w:r>
      <w:r>
        <w:rPr>
          <w:color w:val="231F20"/>
          <w:spacing w:val="-9"/>
          <w:w w:val="105"/>
        </w:rPr>
        <w:t xml:space="preserve"> </w:t>
      </w:r>
      <w:r>
        <w:rPr>
          <w:color w:val="231F20"/>
          <w:w w:val="105"/>
        </w:rPr>
        <w:t>and</w:t>
      </w:r>
      <w:r>
        <w:rPr>
          <w:color w:val="231F20"/>
          <w:spacing w:val="-8"/>
          <w:w w:val="105"/>
        </w:rPr>
        <w:t xml:space="preserve"> </w:t>
      </w:r>
      <w:r>
        <w:rPr>
          <w:color w:val="231F20"/>
          <w:w w:val="105"/>
        </w:rPr>
        <w:t>decided</w:t>
      </w:r>
      <w:r>
        <w:rPr>
          <w:color w:val="231F20"/>
          <w:spacing w:val="-8"/>
          <w:w w:val="105"/>
        </w:rPr>
        <w:t xml:space="preserve"> </w:t>
      </w:r>
      <w:r>
        <w:rPr>
          <w:color w:val="231F20"/>
          <w:w w:val="105"/>
        </w:rPr>
        <w:t>to</w:t>
      </w:r>
      <w:r>
        <w:rPr>
          <w:color w:val="231F20"/>
          <w:spacing w:val="-9"/>
          <w:w w:val="105"/>
        </w:rPr>
        <w:t xml:space="preserve"> </w:t>
      </w:r>
      <w:r>
        <w:rPr>
          <w:color w:val="231F20"/>
          <w:w w:val="105"/>
        </w:rPr>
        <w:t>offer</w:t>
      </w:r>
      <w:r>
        <w:rPr>
          <w:color w:val="231F20"/>
          <w:spacing w:val="-8"/>
          <w:w w:val="105"/>
        </w:rPr>
        <w:t xml:space="preserve"> </w:t>
      </w:r>
      <w:r>
        <w:rPr>
          <w:color w:val="231F20"/>
          <w:w w:val="105"/>
        </w:rPr>
        <w:t>allegiance</w:t>
      </w:r>
      <w:r>
        <w:rPr>
          <w:color w:val="231F20"/>
          <w:spacing w:val="-9"/>
          <w:w w:val="105"/>
        </w:rPr>
        <w:t xml:space="preserve"> </w:t>
      </w:r>
      <w:r>
        <w:rPr>
          <w:color w:val="231F20"/>
          <w:w w:val="105"/>
        </w:rPr>
        <w:t>to</w:t>
      </w:r>
      <w:r>
        <w:rPr>
          <w:color w:val="231F20"/>
          <w:spacing w:val="-8"/>
          <w:w w:val="105"/>
        </w:rPr>
        <w:t xml:space="preserve"> </w:t>
      </w:r>
      <w:r>
        <w:rPr>
          <w:color w:val="231F20"/>
          <w:spacing w:val="-5"/>
          <w:w w:val="105"/>
        </w:rPr>
        <w:t>the</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183599">
      <w:pPr>
        <w:spacing w:before="83"/>
        <w:ind w:left="2529"/>
        <w:rPr>
          <w:sz w:val="18"/>
        </w:rPr>
      </w:pPr>
      <w:r>
        <w:rPr>
          <w:smallCaps/>
          <w:color w:val="231F20"/>
          <w:spacing w:val="12"/>
          <w:w w:val="105"/>
          <w:sz w:val="18"/>
        </w:rPr>
        <w:lastRenderedPageBreak/>
        <w:t>tr</w:t>
      </w:r>
      <w:r>
        <w:rPr>
          <w:smallCaps/>
          <w:color w:val="231F20"/>
          <w:spacing w:val="-22"/>
          <w:w w:val="105"/>
          <w:sz w:val="18"/>
        </w:rPr>
        <w:t xml:space="preserve"> </w:t>
      </w:r>
      <w:r>
        <w:rPr>
          <w:color w:val="231F20"/>
          <w:w w:val="105"/>
          <w:sz w:val="18"/>
        </w:rPr>
        <w:t>ị</w:t>
      </w:r>
      <w:r>
        <w:rPr>
          <w:color w:val="231F20"/>
          <w:spacing w:val="-22"/>
          <w:w w:val="105"/>
          <w:sz w:val="18"/>
        </w:rPr>
        <w:t xml:space="preserve"> </w:t>
      </w:r>
      <w:r>
        <w:rPr>
          <w:smallCaps/>
          <w:color w:val="231F20"/>
          <w:spacing w:val="12"/>
          <w:w w:val="105"/>
          <w:sz w:val="18"/>
        </w:rPr>
        <w:t>nh</w:t>
      </w:r>
      <w:r>
        <w:rPr>
          <w:smallCaps/>
          <w:color w:val="231F20"/>
          <w:spacing w:val="-21"/>
          <w:w w:val="105"/>
          <w:sz w:val="18"/>
        </w:rPr>
        <w:t xml:space="preserve"> </w:t>
      </w:r>
      <w:r>
        <w:rPr>
          <w:color w:val="231F20"/>
          <w:w w:val="105"/>
          <w:sz w:val="18"/>
        </w:rPr>
        <w:t>-</w:t>
      </w:r>
      <w:r>
        <w:rPr>
          <w:color w:val="231F20"/>
          <w:spacing w:val="-22"/>
          <w:w w:val="105"/>
          <w:sz w:val="18"/>
        </w:rPr>
        <w:t xml:space="preserve"> </w:t>
      </w:r>
      <w:r>
        <w:rPr>
          <w:smallCaps/>
          <w:color w:val="231F20"/>
          <w:spacing w:val="16"/>
          <w:w w:val="105"/>
          <w:sz w:val="18"/>
        </w:rPr>
        <w:t>ngu</w:t>
      </w:r>
      <w:r>
        <w:rPr>
          <w:smallCaps/>
          <w:color w:val="231F20"/>
          <w:spacing w:val="-22"/>
          <w:w w:val="105"/>
          <w:sz w:val="18"/>
        </w:rPr>
        <w:t xml:space="preserve"> </w:t>
      </w:r>
      <w:r>
        <w:rPr>
          <w:color w:val="231F20"/>
          <w:w w:val="105"/>
          <w:sz w:val="18"/>
        </w:rPr>
        <w:t>y</w:t>
      </w:r>
      <w:r>
        <w:rPr>
          <w:color w:val="231F20"/>
          <w:spacing w:val="-22"/>
          <w:w w:val="105"/>
          <w:sz w:val="18"/>
        </w:rPr>
        <w:t xml:space="preserve"> </w:t>
      </w:r>
      <w:r>
        <w:rPr>
          <w:smallCaps/>
          <w:color w:val="231F20"/>
          <w:spacing w:val="12"/>
          <w:w w:val="105"/>
          <w:sz w:val="18"/>
        </w:rPr>
        <w:t>ễn</w:t>
      </w:r>
      <w:r>
        <w:rPr>
          <w:color w:val="231F20"/>
          <w:spacing w:val="39"/>
          <w:w w:val="105"/>
          <w:sz w:val="18"/>
        </w:rPr>
        <w:t xml:space="preserve"> </w:t>
      </w:r>
      <w:r>
        <w:rPr>
          <w:color w:val="231F20"/>
          <w:w w:val="105"/>
          <w:sz w:val="18"/>
        </w:rPr>
        <w:t>c</w:t>
      </w:r>
      <w:r>
        <w:rPr>
          <w:color w:val="231F20"/>
          <w:spacing w:val="-22"/>
          <w:w w:val="105"/>
          <w:sz w:val="18"/>
        </w:rPr>
        <w:t xml:space="preserve"> </w:t>
      </w:r>
      <w:r>
        <w:rPr>
          <w:smallCaps/>
          <w:color w:val="231F20"/>
          <w:w w:val="105"/>
          <w:sz w:val="18"/>
        </w:rPr>
        <w:t>i</w:t>
      </w:r>
      <w:r>
        <w:rPr>
          <w:smallCaps/>
          <w:color w:val="231F20"/>
          <w:spacing w:val="-21"/>
          <w:w w:val="105"/>
          <w:sz w:val="18"/>
        </w:rPr>
        <w:t xml:space="preserve"> </w:t>
      </w:r>
      <w:r>
        <w:rPr>
          <w:color w:val="231F20"/>
          <w:w w:val="105"/>
          <w:sz w:val="18"/>
        </w:rPr>
        <w:t>v</w:t>
      </w:r>
      <w:r>
        <w:rPr>
          <w:color w:val="231F20"/>
          <w:spacing w:val="-22"/>
          <w:w w:val="105"/>
          <w:sz w:val="18"/>
        </w:rPr>
        <w:t xml:space="preserve"> </w:t>
      </w:r>
      <w:r>
        <w:rPr>
          <w:smallCaps/>
          <w:color w:val="231F20"/>
          <w:spacing w:val="12"/>
          <w:w w:val="105"/>
          <w:sz w:val="18"/>
        </w:rPr>
        <w:t>il</w:t>
      </w:r>
      <w:r>
        <w:rPr>
          <w:color w:val="231F20"/>
          <w:spacing w:val="39"/>
          <w:w w:val="105"/>
          <w:sz w:val="18"/>
        </w:rPr>
        <w:t xml:space="preserve"> </w:t>
      </w:r>
      <w:r>
        <w:rPr>
          <w:smallCaps/>
          <w:color w:val="231F20"/>
          <w:spacing w:val="10"/>
          <w:w w:val="105"/>
          <w:sz w:val="18"/>
        </w:rPr>
        <w:t>war</w:t>
      </w:r>
      <w:r>
        <w:rPr>
          <w:color w:val="231F20"/>
          <w:spacing w:val="39"/>
          <w:w w:val="105"/>
          <w:sz w:val="18"/>
        </w:rPr>
        <w:t xml:space="preserve"> </w:t>
      </w:r>
      <w:r>
        <w:rPr>
          <w:color w:val="231F20"/>
          <w:spacing w:val="20"/>
          <w:w w:val="105"/>
          <w:sz w:val="18"/>
        </w:rPr>
        <w:t xml:space="preserve">(1627–1788) </w:t>
      </w:r>
    </w:p>
    <w:p w:rsidR="009E0961" w:rsidRDefault="009E0961">
      <w:pPr>
        <w:pStyle w:val="BodyText"/>
        <w:spacing w:before="10"/>
        <w:rPr>
          <w:sz w:val="24"/>
        </w:rPr>
      </w:pPr>
    </w:p>
    <w:p w:rsidR="009E0961" w:rsidRDefault="00183599">
      <w:pPr>
        <w:pStyle w:val="BodyText"/>
        <w:spacing w:line="256" w:lineRule="auto"/>
        <w:ind w:left="1417" w:right="787"/>
        <w:jc w:val="both"/>
      </w:pPr>
      <w:r>
        <w:rPr>
          <w:color w:val="231F20"/>
        </w:rPr>
        <w:t>Nguyễn cause rather than the Khmers, who were losing territory both to Siam and the Nguyễn.</w:t>
      </w:r>
      <w:r>
        <w:rPr>
          <w:color w:val="231F20"/>
          <w:position w:val="7"/>
          <w:sz w:val="16"/>
        </w:rPr>
        <w:t xml:space="preserve">46 </w:t>
      </w:r>
      <w:r>
        <w:rPr>
          <w:color w:val="231F20"/>
        </w:rPr>
        <w:t>Mạc Cửu was appointed governor of Hà Tiên</w:t>
      </w:r>
      <w:r>
        <w:rPr>
          <w:color w:val="231F20"/>
          <w:spacing w:val="-11"/>
        </w:rPr>
        <w:t xml:space="preserve"> </w:t>
      </w:r>
      <w:r>
        <w:rPr>
          <w:color w:val="231F20"/>
        </w:rPr>
        <w:t>and</w:t>
      </w:r>
      <w:r>
        <w:rPr>
          <w:color w:val="231F20"/>
          <w:spacing w:val="-11"/>
        </w:rPr>
        <w:t xml:space="preserve"> </w:t>
      </w:r>
      <w:r>
        <w:rPr>
          <w:color w:val="231F20"/>
        </w:rPr>
        <w:t>the</w:t>
      </w:r>
      <w:r>
        <w:rPr>
          <w:color w:val="231F20"/>
          <w:spacing w:val="-11"/>
        </w:rPr>
        <w:t xml:space="preserve"> </w:t>
      </w:r>
      <w:r>
        <w:rPr>
          <w:color w:val="231F20"/>
        </w:rPr>
        <w:t>Nguyễn</w:t>
      </w:r>
      <w:r>
        <w:rPr>
          <w:color w:val="231F20"/>
          <w:spacing w:val="-11"/>
        </w:rPr>
        <w:t xml:space="preserve"> </w:t>
      </w:r>
      <w:r>
        <w:rPr>
          <w:color w:val="231F20"/>
        </w:rPr>
        <w:t>acquired</w:t>
      </w:r>
      <w:r>
        <w:rPr>
          <w:color w:val="231F20"/>
          <w:spacing w:val="-11"/>
        </w:rPr>
        <w:t xml:space="preserve"> </w:t>
      </w:r>
      <w:r>
        <w:rPr>
          <w:color w:val="231F20"/>
        </w:rPr>
        <w:t>more</w:t>
      </w:r>
      <w:r>
        <w:rPr>
          <w:color w:val="231F20"/>
          <w:spacing w:val="-11"/>
        </w:rPr>
        <w:t xml:space="preserve"> </w:t>
      </w:r>
      <w:r>
        <w:rPr>
          <w:color w:val="231F20"/>
        </w:rPr>
        <w:t>Khmer</w:t>
      </w:r>
      <w:r>
        <w:rPr>
          <w:color w:val="231F20"/>
          <w:spacing w:val="-11"/>
        </w:rPr>
        <w:t xml:space="preserve"> </w:t>
      </w:r>
      <w:r>
        <w:rPr>
          <w:color w:val="231F20"/>
        </w:rPr>
        <w:t>land.</w:t>
      </w:r>
      <w:r>
        <w:rPr>
          <w:color w:val="231F20"/>
          <w:spacing w:val="-11"/>
        </w:rPr>
        <w:t xml:space="preserve"> </w:t>
      </w:r>
      <w:r>
        <w:rPr>
          <w:color w:val="231F20"/>
        </w:rPr>
        <w:t>The</w:t>
      </w:r>
      <w:r>
        <w:rPr>
          <w:color w:val="231F20"/>
          <w:spacing w:val="-11"/>
        </w:rPr>
        <w:t xml:space="preserve"> </w:t>
      </w:r>
      <w:r>
        <w:rPr>
          <w:color w:val="231F20"/>
        </w:rPr>
        <w:t>continuing</w:t>
      </w:r>
      <w:r>
        <w:rPr>
          <w:color w:val="231F20"/>
          <w:spacing w:val="-11"/>
        </w:rPr>
        <w:t xml:space="preserve"> </w:t>
      </w:r>
      <w:r>
        <w:rPr>
          <w:color w:val="231F20"/>
        </w:rPr>
        <w:t>power struggle at the Khmer court provided Nguyễn Phúc Trú with a pretext for sending his army in 1733 to take over the territory beyond Mỹ Tho that</w:t>
      </w:r>
      <w:r>
        <w:rPr>
          <w:color w:val="231F20"/>
          <w:spacing w:val="-6"/>
        </w:rPr>
        <w:t xml:space="preserve"> </w:t>
      </w:r>
      <w:r>
        <w:rPr>
          <w:color w:val="231F20"/>
        </w:rPr>
        <w:t>became</w:t>
      </w:r>
      <w:r>
        <w:rPr>
          <w:color w:val="231F20"/>
          <w:spacing w:val="-6"/>
        </w:rPr>
        <w:t xml:space="preserve"> </w:t>
      </w:r>
      <w:r>
        <w:rPr>
          <w:color w:val="231F20"/>
        </w:rPr>
        <w:t>today’s</w:t>
      </w:r>
      <w:r>
        <w:rPr>
          <w:color w:val="231F20"/>
          <w:spacing w:val="-6"/>
        </w:rPr>
        <w:t xml:space="preserve"> </w:t>
      </w:r>
      <w:r>
        <w:rPr>
          <w:color w:val="231F20"/>
        </w:rPr>
        <w:t>Vĩnh</w:t>
      </w:r>
      <w:r>
        <w:rPr>
          <w:color w:val="231F20"/>
          <w:spacing w:val="-6"/>
        </w:rPr>
        <w:t xml:space="preserve"> </w:t>
      </w:r>
      <w:r>
        <w:rPr>
          <w:color w:val="231F20"/>
        </w:rPr>
        <w:t>Long</w:t>
      </w:r>
      <w:r>
        <w:rPr>
          <w:color w:val="231F20"/>
          <w:spacing w:val="-6"/>
        </w:rPr>
        <w:t xml:space="preserve"> </w:t>
      </w:r>
      <w:r>
        <w:rPr>
          <w:color w:val="231F20"/>
        </w:rPr>
        <w:t>province.</w:t>
      </w:r>
      <w:r>
        <w:rPr>
          <w:color w:val="231F20"/>
          <w:spacing w:val="-6"/>
        </w:rPr>
        <w:t xml:space="preserve"> </w:t>
      </w:r>
      <w:r>
        <w:rPr>
          <w:color w:val="231F20"/>
        </w:rPr>
        <w:t>In</w:t>
      </w:r>
      <w:r>
        <w:rPr>
          <w:color w:val="231F20"/>
          <w:spacing w:val="-6"/>
        </w:rPr>
        <w:t xml:space="preserve"> </w:t>
      </w:r>
      <w:r>
        <w:rPr>
          <w:color w:val="231F20"/>
        </w:rPr>
        <w:t>1750</w:t>
      </w:r>
      <w:r>
        <w:rPr>
          <w:color w:val="231F20"/>
          <w:spacing w:val="-6"/>
        </w:rPr>
        <w:t xml:space="preserve"> </w:t>
      </w:r>
      <w:r>
        <w:rPr>
          <w:color w:val="231F20"/>
        </w:rPr>
        <w:t>another</w:t>
      </w:r>
      <w:r>
        <w:rPr>
          <w:color w:val="231F20"/>
          <w:spacing w:val="-6"/>
        </w:rPr>
        <w:t xml:space="preserve"> </w:t>
      </w:r>
      <w:r>
        <w:rPr>
          <w:color w:val="231F20"/>
        </w:rPr>
        <w:t>Nguyễn</w:t>
      </w:r>
      <w:r>
        <w:rPr>
          <w:color w:val="231F20"/>
          <w:spacing w:val="-6"/>
        </w:rPr>
        <w:t xml:space="preserve"> </w:t>
      </w:r>
      <w:r>
        <w:rPr>
          <w:color w:val="231F20"/>
        </w:rPr>
        <w:t xml:space="preserve">lord Nguyễn Phúc Khoát attacked the Khmer who he </w:t>
      </w:r>
      <w:r>
        <w:rPr>
          <w:color w:val="231F20"/>
        </w:rPr>
        <w:t xml:space="preserve">claimed encroached on the border west of Bình Thuận province. The Nguyễn launched another attack on Phnom Penh, but failed to capture Khmer king Nặc Ong Nguyên. For the next fifteen years, the Nguyễn and a succession </w:t>
      </w:r>
      <w:r>
        <w:rPr>
          <w:color w:val="231F20"/>
          <w:spacing w:val="-2"/>
        </w:rPr>
        <w:t>of</w:t>
      </w:r>
      <w:r>
        <w:rPr>
          <w:color w:val="231F20"/>
          <w:spacing w:val="-6"/>
        </w:rPr>
        <w:t xml:space="preserve"> </w:t>
      </w:r>
      <w:r>
        <w:rPr>
          <w:color w:val="231F20"/>
          <w:spacing w:val="-2"/>
        </w:rPr>
        <w:t>Khmer</w:t>
      </w:r>
      <w:r>
        <w:rPr>
          <w:color w:val="231F20"/>
          <w:spacing w:val="-6"/>
        </w:rPr>
        <w:t xml:space="preserve"> </w:t>
      </w:r>
      <w:r>
        <w:rPr>
          <w:color w:val="231F20"/>
          <w:spacing w:val="-2"/>
        </w:rPr>
        <w:t>kings</w:t>
      </w:r>
      <w:r>
        <w:rPr>
          <w:color w:val="231F20"/>
          <w:spacing w:val="-6"/>
        </w:rPr>
        <w:t xml:space="preserve"> </w:t>
      </w:r>
      <w:r>
        <w:rPr>
          <w:color w:val="231F20"/>
          <w:spacing w:val="-2"/>
        </w:rPr>
        <w:t>fought</w:t>
      </w:r>
      <w:r>
        <w:rPr>
          <w:color w:val="231F20"/>
          <w:spacing w:val="-6"/>
        </w:rPr>
        <w:t xml:space="preserve"> </w:t>
      </w:r>
      <w:r>
        <w:rPr>
          <w:color w:val="231F20"/>
          <w:spacing w:val="-2"/>
        </w:rPr>
        <w:t>repeated</w:t>
      </w:r>
      <w:r>
        <w:rPr>
          <w:color w:val="231F20"/>
          <w:spacing w:val="-6"/>
        </w:rPr>
        <w:t xml:space="preserve"> </w:t>
      </w:r>
      <w:r>
        <w:rPr>
          <w:color w:val="231F20"/>
          <w:spacing w:val="-2"/>
        </w:rPr>
        <w:t>battles</w:t>
      </w:r>
      <w:r>
        <w:rPr>
          <w:color w:val="231F20"/>
          <w:spacing w:val="-6"/>
        </w:rPr>
        <w:t xml:space="preserve"> </w:t>
      </w:r>
      <w:r>
        <w:rPr>
          <w:color w:val="231F20"/>
          <w:spacing w:val="-2"/>
        </w:rPr>
        <w:t>and</w:t>
      </w:r>
      <w:r>
        <w:rPr>
          <w:color w:val="231F20"/>
          <w:spacing w:val="-6"/>
        </w:rPr>
        <w:t xml:space="preserve"> </w:t>
      </w:r>
      <w:r>
        <w:rPr>
          <w:color w:val="231F20"/>
          <w:spacing w:val="-2"/>
        </w:rPr>
        <w:t>each</w:t>
      </w:r>
      <w:r>
        <w:rPr>
          <w:color w:val="231F20"/>
          <w:spacing w:val="-6"/>
        </w:rPr>
        <w:t xml:space="preserve"> </w:t>
      </w:r>
      <w:r>
        <w:rPr>
          <w:color w:val="231F20"/>
          <w:spacing w:val="-2"/>
        </w:rPr>
        <w:t>time</w:t>
      </w:r>
      <w:r>
        <w:rPr>
          <w:color w:val="231F20"/>
          <w:spacing w:val="-6"/>
        </w:rPr>
        <w:t xml:space="preserve"> </w:t>
      </w:r>
      <w:r>
        <w:rPr>
          <w:color w:val="231F20"/>
          <w:spacing w:val="-2"/>
        </w:rPr>
        <w:t>the</w:t>
      </w:r>
      <w:r>
        <w:rPr>
          <w:color w:val="231F20"/>
          <w:spacing w:val="-6"/>
        </w:rPr>
        <w:t xml:space="preserve"> </w:t>
      </w:r>
      <w:r>
        <w:rPr>
          <w:color w:val="231F20"/>
          <w:spacing w:val="-2"/>
        </w:rPr>
        <w:t>Nguyễn</w:t>
      </w:r>
      <w:r>
        <w:rPr>
          <w:color w:val="231F20"/>
          <w:spacing w:val="-6"/>
        </w:rPr>
        <w:t xml:space="preserve"> </w:t>
      </w:r>
      <w:r>
        <w:rPr>
          <w:color w:val="231F20"/>
          <w:spacing w:val="-2"/>
        </w:rPr>
        <w:t>seized another</w:t>
      </w:r>
      <w:r>
        <w:rPr>
          <w:color w:val="231F20"/>
          <w:spacing w:val="-12"/>
        </w:rPr>
        <w:t xml:space="preserve"> </w:t>
      </w:r>
      <w:r>
        <w:rPr>
          <w:color w:val="231F20"/>
          <w:spacing w:val="-2"/>
        </w:rPr>
        <w:t>tract</w:t>
      </w:r>
      <w:r>
        <w:rPr>
          <w:color w:val="231F20"/>
          <w:spacing w:val="-11"/>
        </w:rPr>
        <w:t xml:space="preserve"> </w:t>
      </w:r>
      <w:r>
        <w:rPr>
          <w:color w:val="231F20"/>
          <w:spacing w:val="-2"/>
        </w:rPr>
        <w:t>of</w:t>
      </w:r>
      <w:r>
        <w:rPr>
          <w:color w:val="231F20"/>
          <w:spacing w:val="-11"/>
        </w:rPr>
        <w:t xml:space="preserve"> </w:t>
      </w:r>
      <w:r>
        <w:rPr>
          <w:color w:val="231F20"/>
          <w:spacing w:val="-2"/>
        </w:rPr>
        <w:t>Khmer</w:t>
      </w:r>
      <w:r>
        <w:rPr>
          <w:color w:val="231F20"/>
          <w:spacing w:val="-11"/>
        </w:rPr>
        <w:t xml:space="preserve"> </w:t>
      </w:r>
      <w:r>
        <w:rPr>
          <w:color w:val="231F20"/>
          <w:spacing w:val="-2"/>
        </w:rPr>
        <w:t>land.</w:t>
      </w:r>
      <w:r>
        <w:rPr>
          <w:color w:val="231F20"/>
          <w:spacing w:val="-11"/>
        </w:rPr>
        <w:t xml:space="preserve"> </w:t>
      </w:r>
      <w:r>
        <w:rPr>
          <w:color w:val="231F20"/>
          <w:spacing w:val="-2"/>
        </w:rPr>
        <w:t>By</w:t>
      </w:r>
      <w:r>
        <w:rPr>
          <w:color w:val="231F20"/>
          <w:spacing w:val="-11"/>
        </w:rPr>
        <w:t xml:space="preserve"> </w:t>
      </w:r>
      <w:r>
        <w:rPr>
          <w:color w:val="231F20"/>
          <w:spacing w:val="-2"/>
        </w:rPr>
        <w:t>1779</w:t>
      </w:r>
      <w:r>
        <w:rPr>
          <w:color w:val="231F20"/>
          <w:spacing w:val="-11"/>
        </w:rPr>
        <w:t xml:space="preserve"> </w:t>
      </w:r>
      <w:r>
        <w:rPr>
          <w:color w:val="231F20"/>
          <w:spacing w:val="-2"/>
        </w:rPr>
        <w:t>the</w:t>
      </w:r>
      <w:r>
        <w:rPr>
          <w:color w:val="231F20"/>
          <w:spacing w:val="-11"/>
        </w:rPr>
        <w:t xml:space="preserve"> </w:t>
      </w:r>
      <w:r>
        <w:rPr>
          <w:color w:val="231F20"/>
          <w:spacing w:val="-2"/>
        </w:rPr>
        <w:t>Nguyễn</w:t>
      </w:r>
      <w:r>
        <w:rPr>
          <w:color w:val="231F20"/>
          <w:spacing w:val="-12"/>
        </w:rPr>
        <w:t xml:space="preserve"> </w:t>
      </w:r>
      <w:r>
        <w:rPr>
          <w:color w:val="231F20"/>
          <w:spacing w:val="-2"/>
        </w:rPr>
        <w:t>held</w:t>
      </w:r>
      <w:r>
        <w:rPr>
          <w:color w:val="231F20"/>
          <w:spacing w:val="-11"/>
        </w:rPr>
        <w:t xml:space="preserve"> </w:t>
      </w:r>
      <w:r>
        <w:rPr>
          <w:color w:val="231F20"/>
          <w:spacing w:val="-2"/>
        </w:rPr>
        <w:t>the</w:t>
      </w:r>
      <w:r>
        <w:rPr>
          <w:color w:val="231F20"/>
          <w:spacing w:val="-11"/>
        </w:rPr>
        <w:t xml:space="preserve"> </w:t>
      </w:r>
      <w:r>
        <w:rPr>
          <w:color w:val="231F20"/>
          <w:spacing w:val="-2"/>
        </w:rPr>
        <w:t>entire</w:t>
      </w:r>
      <w:r>
        <w:rPr>
          <w:color w:val="231F20"/>
          <w:spacing w:val="-11"/>
        </w:rPr>
        <w:t xml:space="preserve"> </w:t>
      </w:r>
      <w:r>
        <w:rPr>
          <w:color w:val="231F20"/>
          <w:spacing w:val="-2"/>
        </w:rPr>
        <w:t>Mekong Delta.</w:t>
      </w:r>
    </w:p>
    <w:p w:rsidR="009E0961" w:rsidRDefault="00183599">
      <w:pPr>
        <w:pStyle w:val="BodyText"/>
        <w:spacing w:line="254" w:lineRule="auto"/>
        <w:ind w:left="1417" w:right="785" w:firstLine="340"/>
        <w:jc w:val="both"/>
      </w:pPr>
      <w:r>
        <w:rPr>
          <w:color w:val="231F20"/>
        </w:rPr>
        <w:t>The southward movement that finally took Việt rule to the Gulf of Siam deposited the rich ethnic melange that characterizes the Delta today. A loc</w:t>
      </w:r>
      <w:r>
        <w:rPr>
          <w:color w:val="231F20"/>
        </w:rPr>
        <w:t>al French survey in 1931 found there were 4.5 million Annamites (from the central part of Vietnam called Annam that is still nominally ruled by the Viêt emperor) and half a million coastal ‘Malaysians’</w:t>
      </w:r>
      <w:r>
        <w:rPr>
          <w:color w:val="231F20"/>
          <w:spacing w:val="-6"/>
        </w:rPr>
        <w:t xml:space="preserve"> </w:t>
      </w:r>
      <w:r>
        <w:rPr>
          <w:color w:val="231F20"/>
        </w:rPr>
        <w:t>and</w:t>
      </w:r>
      <w:r>
        <w:rPr>
          <w:color w:val="231F20"/>
          <w:spacing w:val="-6"/>
        </w:rPr>
        <w:t xml:space="preserve"> </w:t>
      </w:r>
      <w:r>
        <w:rPr>
          <w:color w:val="231F20"/>
        </w:rPr>
        <w:t>highland</w:t>
      </w:r>
      <w:r>
        <w:rPr>
          <w:color w:val="231F20"/>
          <w:spacing w:val="-6"/>
        </w:rPr>
        <w:t xml:space="preserve"> </w:t>
      </w:r>
      <w:r>
        <w:rPr>
          <w:color w:val="231F20"/>
        </w:rPr>
        <w:t>‘Indonesians’.</w:t>
      </w:r>
      <w:r>
        <w:rPr>
          <w:color w:val="231F20"/>
          <w:position w:val="7"/>
          <w:sz w:val="16"/>
        </w:rPr>
        <w:t xml:space="preserve">47 </w:t>
      </w:r>
      <w:r>
        <w:rPr>
          <w:color w:val="231F20"/>
        </w:rPr>
        <w:t>The</w:t>
      </w:r>
      <w:r>
        <w:rPr>
          <w:color w:val="231F20"/>
          <w:spacing w:val="-6"/>
        </w:rPr>
        <w:t xml:space="preserve"> </w:t>
      </w:r>
      <w:r>
        <w:rPr>
          <w:color w:val="231F20"/>
        </w:rPr>
        <w:t>Chams</w:t>
      </w:r>
      <w:r>
        <w:rPr>
          <w:color w:val="231F20"/>
          <w:spacing w:val="-6"/>
        </w:rPr>
        <w:t xml:space="preserve"> </w:t>
      </w:r>
      <w:r>
        <w:rPr>
          <w:color w:val="231F20"/>
        </w:rPr>
        <w:t>were</w:t>
      </w:r>
      <w:r>
        <w:rPr>
          <w:color w:val="231F20"/>
          <w:spacing w:val="-6"/>
        </w:rPr>
        <w:t xml:space="preserve"> </w:t>
      </w:r>
      <w:r>
        <w:rPr>
          <w:color w:val="231F20"/>
        </w:rPr>
        <w:t>classified as Malaysians and highland sub-groups included Ra Đê, Raglai, Jarai and others. The ‘Indonesians’ were said to be less mixed than the Malaysians and also numbered 300,000 on the Vietnamese side of the mountain chain. It said the Vietnamese calle</w:t>
      </w:r>
      <w:r>
        <w:rPr>
          <w:color w:val="231F20"/>
        </w:rPr>
        <w:t xml:space="preserve">d the highland people </w:t>
      </w:r>
      <w:r>
        <w:rPr>
          <w:color w:val="231F20"/>
          <w:spacing w:val="-4"/>
        </w:rPr>
        <w:t>‘Mọi’,</w:t>
      </w:r>
      <w:r>
        <w:rPr>
          <w:color w:val="231F20"/>
          <w:spacing w:val="-10"/>
        </w:rPr>
        <w:t xml:space="preserve"> </w:t>
      </w:r>
      <w:r>
        <w:rPr>
          <w:color w:val="231F20"/>
          <w:spacing w:val="-4"/>
        </w:rPr>
        <w:t>meaning</w:t>
      </w:r>
      <w:r>
        <w:rPr>
          <w:color w:val="231F20"/>
          <w:spacing w:val="-9"/>
        </w:rPr>
        <w:t xml:space="preserve"> </w:t>
      </w:r>
      <w:r>
        <w:rPr>
          <w:color w:val="231F20"/>
          <w:spacing w:val="-4"/>
        </w:rPr>
        <w:t>‘savage’.</w:t>
      </w:r>
      <w:r>
        <w:rPr>
          <w:color w:val="231F20"/>
          <w:spacing w:val="-9"/>
        </w:rPr>
        <w:t xml:space="preserve"> </w:t>
      </w:r>
      <w:r>
        <w:rPr>
          <w:color w:val="231F20"/>
          <w:spacing w:val="-4"/>
        </w:rPr>
        <w:t>The</w:t>
      </w:r>
      <w:r>
        <w:rPr>
          <w:color w:val="231F20"/>
          <w:spacing w:val="-9"/>
        </w:rPr>
        <w:t xml:space="preserve"> </w:t>
      </w:r>
      <w:r>
        <w:rPr>
          <w:color w:val="231F20"/>
          <w:spacing w:val="-4"/>
        </w:rPr>
        <w:t>French</w:t>
      </w:r>
      <w:r>
        <w:rPr>
          <w:color w:val="231F20"/>
          <w:spacing w:val="-9"/>
        </w:rPr>
        <w:t xml:space="preserve"> </w:t>
      </w:r>
      <w:r>
        <w:rPr>
          <w:color w:val="231F20"/>
          <w:spacing w:val="-4"/>
        </w:rPr>
        <w:t>survey</w:t>
      </w:r>
      <w:r>
        <w:rPr>
          <w:color w:val="231F20"/>
          <w:spacing w:val="-9"/>
        </w:rPr>
        <w:t xml:space="preserve"> </w:t>
      </w:r>
      <w:r>
        <w:rPr>
          <w:color w:val="231F20"/>
          <w:spacing w:val="-4"/>
        </w:rPr>
        <w:t>observed</w:t>
      </w:r>
      <w:r>
        <w:rPr>
          <w:color w:val="231F20"/>
          <w:spacing w:val="-9"/>
        </w:rPr>
        <w:t xml:space="preserve"> </w:t>
      </w:r>
      <w:r>
        <w:rPr>
          <w:color w:val="231F20"/>
          <w:spacing w:val="-4"/>
        </w:rPr>
        <w:t>that</w:t>
      </w:r>
      <w:r>
        <w:rPr>
          <w:color w:val="231F20"/>
          <w:spacing w:val="-9"/>
        </w:rPr>
        <w:t xml:space="preserve"> </w:t>
      </w:r>
      <w:r>
        <w:rPr>
          <w:color w:val="231F20"/>
          <w:spacing w:val="-4"/>
        </w:rPr>
        <w:t>the</w:t>
      </w:r>
      <w:r>
        <w:rPr>
          <w:color w:val="231F20"/>
          <w:spacing w:val="-10"/>
        </w:rPr>
        <w:t xml:space="preserve"> </w:t>
      </w:r>
      <w:r>
        <w:rPr>
          <w:color w:val="231F20"/>
          <w:spacing w:val="-4"/>
        </w:rPr>
        <w:t>Việt</w:t>
      </w:r>
      <w:r>
        <w:rPr>
          <w:color w:val="231F20"/>
          <w:spacing w:val="-9"/>
        </w:rPr>
        <w:t xml:space="preserve"> </w:t>
      </w:r>
      <w:r>
        <w:rPr>
          <w:color w:val="231F20"/>
          <w:spacing w:val="-4"/>
        </w:rPr>
        <w:t xml:space="preserve">moved </w:t>
      </w:r>
      <w:r>
        <w:rPr>
          <w:color w:val="231F20"/>
        </w:rPr>
        <w:t>southwards</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eleventh,</w:t>
      </w:r>
      <w:r>
        <w:rPr>
          <w:color w:val="231F20"/>
          <w:spacing w:val="-12"/>
        </w:rPr>
        <w:t xml:space="preserve"> </w:t>
      </w:r>
      <w:r>
        <w:rPr>
          <w:color w:val="231F20"/>
        </w:rPr>
        <w:t>fifteenth,</w:t>
      </w:r>
      <w:r>
        <w:rPr>
          <w:color w:val="231F20"/>
          <w:spacing w:val="-12"/>
        </w:rPr>
        <w:t xml:space="preserve"> </w:t>
      </w:r>
      <w:r>
        <w:rPr>
          <w:color w:val="231F20"/>
        </w:rPr>
        <w:t>sixteenth</w:t>
      </w:r>
      <w:r>
        <w:rPr>
          <w:color w:val="231F20"/>
          <w:spacing w:val="-12"/>
        </w:rPr>
        <w:t xml:space="preserve"> </w:t>
      </w:r>
      <w:r>
        <w:rPr>
          <w:color w:val="231F20"/>
        </w:rPr>
        <w:t>and</w:t>
      </w:r>
      <w:r>
        <w:rPr>
          <w:color w:val="231F20"/>
          <w:spacing w:val="-12"/>
        </w:rPr>
        <w:t xml:space="preserve"> </w:t>
      </w:r>
      <w:r>
        <w:rPr>
          <w:color w:val="231F20"/>
        </w:rPr>
        <w:t>eighteenth</w:t>
      </w:r>
      <w:r>
        <w:rPr>
          <w:color w:val="231F20"/>
          <w:spacing w:val="-12"/>
        </w:rPr>
        <w:t xml:space="preserve"> </w:t>
      </w:r>
      <w:r>
        <w:rPr>
          <w:color w:val="231F20"/>
        </w:rPr>
        <w:t>centuries to</w:t>
      </w:r>
      <w:r>
        <w:rPr>
          <w:color w:val="231F20"/>
          <w:spacing w:val="-14"/>
        </w:rPr>
        <w:t xml:space="preserve"> </w:t>
      </w:r>
      <w:r>
        <w:rPr>
          <w:color w:val="231F20"/>
        </w:rPr>
        <w:t>colonize</w:t>
      </w:r>
      <w:r>
        <w:rPr>
          <w:color w:val="231F20"/>
          <w:spacing w:val="-13"/>
        </w:rPr>
        <w:t xml:space="preserve"> </w:t>
      </w:r>
      <w:r>
        <w:rPr>
          <w:color w:val="231F20"/>
        </w:rPr>
        <w:t>and</w:t>
      </w:r>
      <w:r>
        <w:rPr>
          <w:color w:val="231F20"/>
          <w:spacing w:val="-13"/>
        </w:rPr>
        <w:t xml:space="preserve"> </w:t>
      </w:r>
      <w:r>
        <w:rPr>
          <w:color w:val="231F20"/>
        </w:rPr>
        <w:t>Vietnamize</w:t>
      </w:r>
      <w:r>
        <w:rPr>
          <w:color w:val="231F20"/>
          <w:spacing w:val="-13"/>
        </w:rPr>
        <w:t xml:space="preserve"> </w:t>
      </w:r>
      <w:r>
        <w:rPr>
          <w:color w:val="231F20"/>
        </w:rPr>
        <w:t>the</w:t>
      </w:r>
      <w:r>
        <w:rPr>
          <w:color w:val="231F20"/>
          <w:spacing w:val="-13"/>
        </w:rPr>
        <w:t xml:space="preserve"> </w:t>
      </w:r>
      <w:r>
        <w:rPr>
          <w:color w:val="231F20"/>
        </w:rPr>
        <w:t>indigenous</w:t>
      </w:r>
      <w:r>
        <w:rPr>
          <w:color w:val="231F20"/>
          <w:spacing w:val="-13"/>
        </w:rPr>
        <w:t xml:space="preserve"> </w:t>
      </w:r>
      <w:r>
        <w:rPr>
          <w:color w:val="231F20"/>
        </w:rPr>
        <w:t>peoples</w:t>
      </w:r>
      <w:r>
        <w:rPr>
          <w:color w:val="231F20"/>
          <w:spacing w:val="-13"/>
        </w:rPr>
        <w:t xml:space="preserve"> </w:t>
      </w:r>
      <w:r>
        <w:rPr>
          <w:color w:val="231F20"/>
        </w:rPr>
        <w:t>but</w:t>
      </w:r>
      <w:r>
        <w:rPr>
          <w:color w:val="231F20"/>
          <w:spacing w:val="-13"/>
        </w:rPr>
        <w:t xml:space="preserve"> </w:t>
      </w:r>
      <w:r>
        <w:rPr>
          <w:color w:val="231F20"/>
        </w:rPr>
        <w:t>did</w:t>
      </w:r>
      <w:r>
        <w:rPr>
          <w:color w:val="231F20"/>
          <w:spacing w:val="-14"/>
        </w:rPr>
        <w:t xml:space="preserve"> </w:t>
      </w:r>
      <w:r>
        <w:rPr>
          <w:color w:val="231F20"/>
        </w:rPr>
        <w:t>not</w:t>
      </w:r>
      <w:r>
        <w:rPr>
          <w:color w:val="231F20"/>
          <w:spacing w:val="-13"/>
        </w:rPr>
        <w:t xml:space="preserve"> </w:t>
      </w:r>
      <w:r>
        <w:rPr>
          <w:color w:val="231F20"/>
        </w:rPr>
        <w:t>massacre them. Today the K</w:t>
      </w:r>
      <w:r>
        <w:rPr>
          <w:color w:val="231F20"/>
        </w:rPr>
        <w:t>hmers of the delta are one of the largest minorities</w:t>
      </w:r>
      <w:r>
        <w:rPr>
          <w:color w:val="231F20"/>
          <w:spacing w:val="40"/>
        </w:rPr>
        <w:t xml:space="preserve"> </w:t>
      </w:r>
      <w:r>
        <w:rPr>
          <w:color w:val="231F20"/>
        </w:rPr>
        <w:t>at 1.4 per cent of the total population of 82 million, according to the official</w:t>
      </w:r>
      <w:r>
        <w:rPr>
          <w:color w:val="231F20"/>
          <w:spacing w:val="-3"/>
        </w:rPr>
        <w:t xml:space="preserve"> </w:t>
      </w:r>
      <w:r>
        <w:rPr>
          <w:color w:val="231F20"/>
        </w:rPr>
        <w:t>and</w:t>
      </w:r>
      <w:r>
        <w:rPr>
          <w:color w:val="231F20"/>
          <w:spacing w:val="-3"/>
        </w:rPr>
        <w:t xml:space="preserve"> </w:t>
      </w:r>
      <w:r>
        <w:rPr>
          <w:smallCaps/>
          <w:color w:val="231F20"/>
        </w:rPr>
        <w:t>un</w:t>
      </w:r>
      <w:r>
        <w:rPr>
          <w:color w:val="231F20"/>
          <w:spacing w:val="-4"/>
        </w:rPr>
        <w:t xml:space="preserve"> </w:t>
      </w:r>
      <w:r>
        <w:rPr>
          <w:color w:val="231F20"/>
        </w:rPr>
        <w:t>Population</w:t>
      </w:r>
      <w:r>
        <w:rPr>
          <w:color w:val="231F20"/>
          <w:spacing w:val="-3"/>
        </w:rPr>
        <w:t xml:space="preserve"> </w:t>
      </w:r>
      <w:r>
        <w:rPr>
          <w:color w:val="231F20"/>
        </w:rPr>
        <w:t>Fund</w:t>
      </w:r>
      <w:r>
        <w:rPr>
          <w:color w:val="231F20"/>
          <w:spacing w:val="-3"/>
        </w:rPr>
        <w:t xml:space="preserve"> </w:t>
      </w:r>
      <w:r>
        <w:rPr>
          <w:color w:val="231F20"/>
        </w:rPr>
        <w:t>census</w:t>
      </w:r>
      <w:r>
        <w:rPr>
          <w:color w:val="231F20"/>
          <w:spacing w:val="-3"/>
        </w:rPr>
        <w:t xml:space="preserve"> </w:t>
      </w:r>
      <w:r>
        <w:rPr>
          <w:color w:val="231F20"/>
        </w:rPr>
        <w:t>of</w:t>
      </w:r>
      <w:r>
        <w:rPr>
          <w:color w:val="231F20"/>
          <w:spacing w:val="-3"/>
        </w:rPr>
        <w:t xml:space="preserve"> </w:t>
      </w:r>
      <w:r>
        <w:rPr>
          <w:color w:val="231F20"/>
        </w:rPr>
        <w:t>2009.</w:t>
      </w:r>
      <w:r>
        <w:rPr>
          <w:color w:val="231F20"/>
          <w:position w:val="7"/>
          <w:sz w:val="16"/>
        </w:rPr>
        <w:t xml:space="preserve">48 </w:t>
      </w:r>
      <w:r>
        <w:rPr>
          <w:color w:val="231F20"/>
        </w:rPr>
        <w:t>The</w:t>
      </w:r>
      <w:r>
        <w:rPr>
          <w:color w:val="231F20"/>
          <w:spacing w:val="-3"/>
        </w:rPr>
        <w:t xml:space="preserve"> </w:t>
      </w:r>
      <w:r>
        <w:rPr>
          <w:color w:val="231F20"/>
        </w:rPr>
        <w:t>Việt</w:t>
      </w:r>
      <w:r>
        <w:rPr>
          <w:color w:val="231F20"/>
          <w:spacing w:val="-2"/>
        </w:rPr>
        <w:t xml:space="preserve"> </w:t>
      </w:r>
      <w:r>
        <w:rPr>
          <w:rFonts w:ascii="Palatino Linotype" w:hAnsi="Palatino Linotype"/>
          <w:i/>
          <w:color w:val="231F20"/>
        </w:rPr>
        <w:t>kinh</w:t>
      </w:r>
      <w:r>
        <w:rPr>
          <w:rFonts w:ascii="Palatino Linotype" w:hAnsi="Palatino Linotype"/>
          <w:i/>
          <w:color w:val="231F20"/>
          <w:spacing w:val="-3"/>
        </w:rPr>
        <w:t xml:space="preserve"> </w:t>
      </w:r>
      <w:r>
        <w:rPr>
          <w:color w:val="231F20"/>
        </w:rPr>
        <w:t>(low- land/city)</w:t>
      </w:r>
      <w:r>
        <w:rPr>
          <w:color w:val="231F20"/>
          <w:spacing w:val="-9"/>
        </w:rPr>
        <w:t xml:space="preserve"> </w:t>
      </w:r>
      <w:r>
        <w:rPr>
          <w:color w:val="231F20"/>
        </w:rPr>
        <w:t>make</w:t>
      </w:r>
      <w:r>
        <w:rPr>
          <w:color w:val="231F20"/>
          <w:spacing w:val="-9"/>
        </w:rPr>
        <w:t xml:space="preserve"> </w:t>
      </w:r>
      <w:r>
        <w:rPr>
          <w:color w:val="231F20"/>
        </w:rPr>
        <w:t>up</w:t>
      </w:r>
      <w:r>
        <w:rPr>
          <w:color w:val="231F20"/>
          <w:spacing w:val="-9"/>
        </w:rPr>
        <w:t xml:space="preserve"> </w:t>
      </w:r>
      <w:r>
        <w:rPr>
          <w:color w:val="231F20"/>
        </w:rPr>
        <w:t>86</w:t>
      </w:r>
      <w:r>
        <w:rPr>
          <w:color w:val="231F20"/>
          <w:spacing w:val="-9"/>
        </w:rPr>
        <w:t xml:space="preserve"> </w:t>
      </w:r>
      <w:r>
        <w:rPr>
          <w:color w:val="231F20"/>
        </w:rPr>
        <w:t>per</w:t>
      </w:r>
      <w:r>
        <w:rPr>
          <w:color w:val="231F20"/>
          <w:spacing w:val="-9"/>
        </w:rPr>
        <w:t xml:space="preserve"> </w:t>
      </w:r>
      <w:r>
        <w:rPr>
          <w:color w:val="231F20"/>
        </w:rPr>
        <w:t>cent.</w:t>
      </w:r>
      <w:r>
        <w:rPr>
          <w:color w:val="231F20"/>
          <w:spacing w:val="-9"/>
        </w:rPr>
        <w:t xml:space="preserve"> </w:t>
      </w:r>
      <w:r>
        <w:rPr>
          <w:color w:val="231F20"/>
        </w:rPr>
        <w:t>Then</w:t>
      </w:r>
      <w:r>
        <w:rPr>
          <w:color w:val="231F20"/>
          <w:spacing w:val="-9"/>
        </w:rPr>
        <w:t xml:space="preserve"> </w:t>
      </w:r>
      <w:r>
        <w:rPr>
          <w:color w:val="231F20"/>
        </w:rPr>
        <w:t>come</w:t>
      </w:r>
      <w:r>
        <w:rPr>
          <w:color w:val="231F20"/>
          <w:spacing w:val="-9"/>
        </w:rPr>
        <w:t xml:space="preserve"> </w:t>
      </w:r>
      <w:r>
        <w:rPr>
          <w:color w:val="231F20"/>
        </w:rPr>
        <w:t>the</w:t>
      </w:r>
      <w:r>
        <w:rPr>
          <w:color w:val="231F20"/>
          <w:spacing w:val="-9"/>
        </w:rPr>
        <w:t xml:space="preserve"> </w:t>
      </w:r>
      <w:r>
        <w:rPr>
          <w:color w:val="231F20"/>
        </w:rPr>
        <w:t>Tày</w:t>
      </w:r>
      <w:r>
        <w:rPr>
          <w:color w:val="231F20"/>
          <w:spacing w:val="-9"/>
        </w:rPr>
        <w:t xml:space="preserve"> </w:t>
      </w:r>
      <w:r>
        <w:rPr>
          <w:color w:val="231F20"/>
        </w:rPr>
        <w:t>(Tai),</w:t>
      </w:r>
      <w:r>
        <w:rPr>
          <w:color w:val="231F20"/>
          <w:spacing w:val="-9"/>
        </w:rPr>
        <w:t xml:space="preserve"> </w:t>
      </w:r>
      <w:r>
        <w:rPr>
          <w:color w:val="231F20"/>
        </w:rPr>
        <w:t>Thái,</w:t>
      </w:r>
      <w:r>
        <w:rPr>
          <w:color w:val="231F20"/>
          <w:spacing w:val="-9"/>
        </w:rPr>
        <w:t xml:space="preserve"> </w:t>
      </w:r>
      <w:r>
        <w:rPr>
          <w:color w:val="231F20"/>
        </w:rPr>
        <w:t>Mường, Khmer, Hoa, Nùng, Hmông, Dao, Ja Rai and 34 smaller groups. Some 75 per cent of the ethnic minorities live in distinct groups on the high- lands along the border with Yunnan southern China, including the</w:t>
      </w:r>
      <w:r>
        <w:rPr>
          <w:color w:val="231F20"/>
          <w:spacing w:val="40"/>
        </w:rPr>
        <w:t xml:space="preserve"> </w:t>
      </w:r>
      <w:r>
        <w:rPr>
          <w:color w:val="231F20"/>
        </w:rPr>
        <w:t>Tày, Thái and Mường. Further south, alo</w:t>
      </w:r>
      <w:r>
        <w:rPr>
          <w:color w:val="231F20"/>
        </w:rPr>
        <w:t>ng the spine of the central highlands,</w:t>
      </w:r>
      <w:r>
        <w:rPr>
          <w:color w:val="231F20"/>
          <w:spacing w:val="-6"/>
        </w:rPr>
        <w:t xml:space="preserve"> </w:t>
      </w:r>
      <w:r>
        <w:rPr>
          <w:color w:val="231F20"/>
        </w:rPr>
        <w:t>live</w:t>
      </w:r>
      <w:r>
        <w:rPr>
          <w:color w:val="231F20"/>
          <w:spacing w:val="-6"/>
        </w:rPr>
        <w:t xml:space="preserve"> </w:t>
      </w:r>
      <w:r>
        <w:rPr>
          <w:color w:val="231F20"/>
        </w:rPr>
        <w:t>the</w:t>
      </w:r>
      <w:r>
        <w:rPr>
          <w:color w:val="231F20"/>
          <w:spacing w:val="-7"/>
        </w:rPr>
        <w:t xml:space="preserve"> </w:t>
      </w:r>
      <w:r>
        <w:rPr>
          <w:color w:val="231F20"/>
        </w:rPr>
        <w:t>Édê,</w:t>
      </w:r>
      <w:r>
        <w:rPr>
          <w:color w:val="231F20"/>
          <w:spacing w:val="-6"/>
        </w:rPr>
        <w:t xml:space="preserve"> </w:t>
      </w:r>
      <w:r>
        <w:rPr>
          <w:color w:val="231F20"/>
        </w:rPr>
        <w:t>Bana,</w:t>
      </w:r>
      <w:r>
        <w:rPr>
          <w:color w:val="231F20"/>
          <w:spacing w:val="-6"/>
        </w:rPr>
        <w:t xml:space="preserve"> </w:t>
      </w:r>
      <w:r>
        <w:rPr>
          <w:color w:val="231F20"/>
        </w:rPr>
        <w:t>Hmông,</w:t>
      </w:r>
      <w:r>
        <w:rPr>
          <w:color w:val="231F20"/>
          <w:spacing w:val="-7"/>
        </w:rPr>
        <w:t xml:space="preserve"> </w:t>
      </w:r>
      <w:r>
        <w:rPr>
          <w:color w:val="231F20"/>
        </w:rPr>
        <w:t>Jarai</w:t>
      </w:r>
      <w:r>
        <w:rPr>
          <w:color w:val="231F20"/>
          <w:spacing w:val="-6"/>
        </w:rPr>
        <w:t xml:space="preserve"> </w:t>
      </w:r>
      <w:r>
        <w:rPr>
          <w:color w:val="231F20"/>
        </w:rPr>
        <w:t>and</w:t>
      </w:r>
      <w:r>
        <w:rPr>
          <w:color w:val="231F20"/>
          <w:spacing w:val="-6"/>
        </w:rPr>
        <w:t xml:space="preserve"> </w:t>
      </w:r>
      <w:r>
        <w:rPr>
          <w:color w:val="231F20"/>
        </w:rPr>
        <w:t>Raglai.</w:t>
      </w:r>
      <w:r>
        <w:rPr>
          <w:color w:val="231F20"/>
          <w:spacing w:val="-7"/>
        </w:rPr>
        <w:t xml:space="preserve"> </w:t>
      </w:r>
      <w:r>
        <w:rPr>
          <w:color w:val="231F20"/>
        </w:rPr>
        <w:t>The</w:t>
      </w:r>
      <w:r>
        <w:rPr>
          <w:color w:val="231F20"/>
          <w:spacing w:val="-6"/>
        </w:rPr>
        <w:t xml:space="preserve"> </w:t>
      </w:r>
      <w:r>
        <w:rPr>
          <w:color w:val="231F20"/>
        </w:rPr>
        <w:t>Raglai</w:t>
      </w:r>
      <w:r>
        <w:rPr>
          <w:color w:val="231F20"/>
          <w:spacing w:val="-6"/>
        </w:rPr>
        <w:t xml:space="preserve"> </w:t>
      </w:r>
      <w:r>
        <w:rPr>
          <w:color w:val="231F20"/>
        </w:rPr>
        <w:t>are the highland cousins of the Cham, who remain on the coastal lowland and number about 1 million. Vietnam’s 54 ethnic minorities remain rural and live from small-scale agriculture and handicrafts. Most of them</w:t>
      </w:r>
      <w:r>
        <w:rPr>
          <w:color w:val="231F20"/>
          <w:spacing w:val="-8"/>
        </w:rPr>
        <w:t xml:space="preserve"> </w:t>
      </w:r>
      <w:r>
        <w:rPr>
          <w:color w:val="231F20"/>
        </w:rPr>
        <w:t>speak</w:t>
      </w:r>
      <w:r>
        <w:rPr>
          <w:color w:val="231F20"/>
          <w:spacing w:val="-8"/>
        </w:rPr>
        <w:t xml:space="preserve"> </w:t>
      </w:r>
      <w:r>
        <w:rPr>
          <w:color w:val="231F20"/>
        </w:rPr>
        <w:t>their</w:t>
      </w:r>
      <w:r>
        <w:rPr>
          <w:color w:val="231F20"/>
          <w:spacing w:val="-8"/>
        </w:rPr>
        <w:t xml:space="preserve"> </w:t>
      </w:r>
      <w:r>
        <w:rPr>
          <w:color w:val="231F20"/>
        </w:rPr>
        <w:t>own</w:t>
      </w:r>
      <w:r>
        <w:rPr>
          <w:color w:val="231F20"/>
          <w:spacing w:val="-8"/>
        </w:rPr>
        <w:t xml:space="preserve"> </w:t>
      </w:r>
      <w:r>
        <w:rPr>
          <w:color w:val="231F20"/>
        </w:rPr>
        <w:t>languages,</w:t>
      </w:r>
      <w:r>
        <w:rPr>
          <w:color w:val="231F20"/>
          <w:spacing w:val="-8"/>
        </w:rPr>
        <w:t xml:space="preserve"> </w:t>
      </w:r>
      <w:r>
        <w:rPr>
          <w:color w:val="231F20"/>
        </w:rPr>
        <w:t>in</w:t>
      </w:r>
      <w:r>
        <w:rPr>
          <w:color w:val="231F20"/>
          <w:spacing w:val="-8"/>
        </w:rPr>
        <w:t xml:space="preserve"> </w:t>
      </w:r>
      <w:r>
        <w:rPr>
          <w:color w:val="231F20"/>
        </w:rPr>
        <w:t>a</w:t>
      </w:r>
      <w:r>
        <w:rPr>
          <w:color w:val="231F20"/>
          <w:spacing w:val="-8"/>
        </w:rPr>
        <w:t xml:space="preserve"> </w:t>
      </w:r>
      <w:r>
        <w:rPr>
          <w:color w:val="231F20"/>
        </w:rPr>
        <w:t>variety</w:t>
      </w:r>
      <w:r>
        <w:rPr>
          <w:color w:val="231F20"/>
          <w:spacing w:val="-8"/>
        </w:rPr>
        <w:t xml:space="preserve"> </w:t>
      </w:r>
      <w:r>
        <w:rPr>
          <w:color w:val="231F20"/>
        </w:rPr>
        <w:t>of</w:t>
      </w:r>
      <w:r>
        <w:rPr>
          <w:color w:val="231F20"/>
          <w:spacing w:val="-8"/>
        </w:rPr>
        <w:t xml:space="preserve"> </w:t>
      </w:r>
      <w:r>
        <w:rPr>
          <w:color w:val="231F20"/>
        </w:rPr>
        <w:t>l</w:t>
      </w:r>
      <w:r>
        <w:rPr>
          <w:color w:val="231F20"/>
        </w:rPr>
        <w:t>anguage</w:t>
      </w:r>
      <w:r>
        <w:rPr>
          <w:color w:val="231F20"/>
          <w:spacing w:val="-8"/>
        </w:rPr>
        <w:t xml:space="preserve"> </w:t>
      </w:r>
      <w:r>
        <w:rPr>
          <w:color w:val="231F20"/>
        </w:rPr>
        <w:t>family</w:t>
      </w:r>
      <w:r>
        <w:rPr>
          <w:color w:val="231F20"/>
          <w:spacing w:val="-8"/>
        </w:rPr>
        <w:t xml:space="preserve"> </w:t>
      </w:r>
      <w:r>
        <w:rPr>
          <w:color w:val="231F20"/>
        </w:rPr>
        <w:t xml:space="preserve">groups such as the Mon-Khmer, the Tay-Thai or Tibeto-Burman. Some, like the Chinese, are bilingual. The Tày and the Mường are closest to the Việt </w:t>
      </w:r>
      <w:r>
        <w:rPr>
          <w:rFonts w:ascii="Palatino Linotype" w:hAnsi="Palatino Linotype"/>
          <w:i/>
          <w:color w:val="231F20"/>
        </w:rPr>
        <w:t xml:space="preserve">kinh </w:t>
      </w:r>
      <w:r>
        <w:rPr>
          <w:color w:val="231F20"/>
        </w:rPr>
        <w:t xml:space="preserve">and enjoy an economic social level comparable to the </w:t>
      </w:r>
      <w:r>
        <w:rPr>
          <w:rFonts w:ascii="Palatino Linotype" w:hAnsi="Palatino Linotype"/>
          <w:i/>
          <w:color w:val="231F20"/>
        </w:rPr>
        <w:t>kinh</w:t>
      </w:r>
      <w:r>
        <w:rPr>
          <w:color w:val="231F20"/>
        </w:rPr>
        <w:t>. The ethnic minorities are in th</w:t>
      </w:r>
      <w:r>
        <w:rPr>
          <w:color w:val="231F20"/>
        </w:rPr>
        <w:t>e lowest income bracket with severely</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47" w:lineRule="auto"/>
        <w:ind w:left="1473" w:right="733"/>
        <w:jc w:val="both"/>
      </w:pPr>
      <w:r>
        <w:rPr>
          <w:color w:val="231F20"/>
        </w:rPr>
        <w:t>limited education, especially among women, because they do not command the Vietnamese language of the teachers.</w:t>
      </w:r>
      <w:r>
        <w:rPr>
          <w:color w:val="231F20"/>
          <w:position w:val="7"/>
          <w:sz w:val="16"/>
        </w:rPr>
        <w:t>49</w:t>
      </w:r>
      <w:r>
        <w:rPr>
          <w:color w:val="231F20"/>
          <w:spacing w:val="39"/>
          <w:position w:val="7"/>
          <w:sz w:val="16"/>
        </w:rPr>
        <w:t xml:space="preserve"> </w:t>
      </w:r>
      <w:r>
        <w:rPr>
          <w:color w:val="231F20"/>
        </w:rPr>
        <w:t xml:space="preserve">The </w:t>
      </w:r>
      <w:r>
        <w:rPr>
          <w:smallCaps/>
          <w:color w:val="231F20"/>
        </w:rPr>
        <w:t>un</w:t>
      </w:r>
      <w:r>
        <w:rPr>
          <w:color w:val="231F20"/>
        </w:rPr>
        <w:t xml:space="preserve"> states the</w:t>
      </w:r>
      <w:r>
        <w:rPr>
          <w:color w:val="231F20"/>
          <w:spacing w:val="-6"/>
        </w:rPr>
        <w:t xml:space="preserve"> </w:t>
      </w:r>
      <w:r>
        <w:rPr>
          <w:color w:val="231F20"/>
        </w:rPr>
        <w:t>Hmông</w:t>
      </w:r>
      <w:r>
        <w:rPr>
          <w:color w:val="231F20"/>
          <w:spacing w:val="-6"/>
        </w:rPr>
        <w:t xml:space="preserve"> </w:t>
      </w:r>
      <w:r>
        <w:rPr>
          <w:color w:val="231F20"/>
        </w:rPr>
        <w:t>live</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hardest</w:t>
      </w:r>
      <w:r>
        <w:rPr>
          <w:color w:val="231F20"/>
          <w:spacing w:val="-6"/>
        </w:rPr>
        <w:t xml:space="preserve"> </w:t>
      </w:r>
      <w:r>
        <w:rPr>
          <w:color w:val="231F20"/>
        </w:rPr>
        <w:t>conditions</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Khmer</w:t>
      </w:r>
      <w:r>
        <w:rPr>
          <w:color w:val="231F20"/>
          <w:spacing w:val="-6"/>
        </w:rPr>
        <w:t xml:space="preserve"> </w:t>
      </w:r>
      <w:r>
        <w:rPr>
          <w:color w:val="231F20"/>
        </w:rPr>
        <w:t>have</w:t>
      </w:r>
      <w:r>
        <w:rPr>
          <w:color w:val="231F20"/>
          <w:spacing w:val="-6"/>
        </w:rPr>
        <w:t xml:space="preserve"> </w:t>
      </w:r>
      <w:r>
        <w:rPr>
          <w:color w:val="231F20"/>
        </w:rPr>
        <w:t>the</w:t>
      </w:r>
      <w:r>
        <w:rPr>
          <w:color w:val="231F20"/>
          <w:spacing w:val="-6"/>
        </w:rPr>
        <w:t xml:space="preserve"> </w:t>
      </w:r>
      <w:r>
        <w:rPr>
          <w:color w:val="231F20"/>
        </w:rPr>
        <w:t>worst housing.</w:t>
      </w:r>
      <w:r>
        <w:rPr>
          <w:color w:val="231F20"/>
          <w:position w:val="7"/>
          <w:sz w:val="16"/>
        </w:rPr>
        <w:t xml:space="preserve">50 </w:t>
      </w:r>
      <w:r>
        <w:rPr>
          <w:color w:val="231F20"/>
        </w:rPr>
        <w:t>Such</w:t>
      </w:r>
      <w:r>
        <w:rPr>
          <w:color w:val="231F20"/>
          <w:spacing w:val="-1"/>
        </w:rPr>
        <w:t xml:space="preserve"> </w:t>
      </w:r>
      <w:r>
        <w:rPr>
          <w:color w:val="231F20"/>
        </w:rPr>
        <w:t>is</w:t>
      </w:r>
      <w:r>
        <w:rPr>
          <w:color w:val="231F20"/>
          <w:spacing w:val="-1"/>
        </w:rPr>
        <w:t xml:space="preserve"> </w:t>
      </w:r>
      <w:r>
        <w:rPr>
          <w:color w:val="231F20"/>
        </w:rPr>
        <w:t>the</w:t>
      </w:r>
      <w:r>
        <w:rPr>
          <w:color w:val="231F20"/>
          <w:spacing w:val="-1"/>
        </w:rPr>
        <w:t xml:space="preserve"> </w:t>
      </w:r>
      <w:r>
        <w:rPr>
          <w:color w:val="231F20"/>
        </w:rPr>
        <w:t>ethnic</w:t>
      </w:r>
      <w:r>
        <w:rPr>
          <w:color w:val="231F20"/>
          <w:spacing w:val="-1"/>
        </w:rPr>
        <w:t xml:space="preserve"> </w:t>
      </w:r>
      <w:r>
        <w:rPr>
          <w:color w:val="231F20"/>
        </w:rPr>
        <w:t>diversity</w:t>
      </w:r>
      <w:r>
        <w:rPr>
          <w:color w:val="231F20"/>
          <w:spacing w:val="-1"/>
        </w:rPr>
        <w:t xml:space="preserve"> </w:t>
      </w:r>
      <w:r>
        <w:rPr>
          <w:color w:val="231F20"/>
        </w:rPr>
        <w:t>that</w:t>
      </w:r>
      <w:r>
        <w:rPr>
          <w:color w:val="231F20"/>
          <w:spacing w:val="-1"/>
        </w:rPr>
        <w:t xml:space="preserve"> </w:t>
      </w:r>
      <w:r>
        <w:rPr>
          <w:color w:val="231F20"/>
        </w:rPr>
        <w:t>resulted</w:t>
      </w:r>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Nguyễn’s southward movement.</w:t>
      </w:r>
    </w:p>
    <w:p w:rsidR="009E0961" w:rsidRDefault="009E0961">
      <w:pPr>
        <w:spacing w:line="247" w:lineRule="auto"/>
        <w:jc w:val="both"/>
        <w:sectPr w:rsidR="009E0961">
          <w:pgSz w:w="8850" w:h="13270"/>
          <w:pgMar w:top="440" w:right="679" w:bottom="940" w:left="0" w:header="0" w:footer="757" w:gutter="0"/>
          <w:cols w:space="720"/>
        </w:sectPr>
      </w:pPr>
    </w:p>
    <w:p w:rsidR="009E0961" w:rsidRDefault="009E0961">
      <w:pPr>
        <w:pStyle w:val="BodyText"/>
        <w:spacing w:before="1"/>
        <w:rPr>
          <w:sz w:val="13"/>
        </w:rPr>
      </w:pPr>
    </w:p>
    <w:p w:rsidR="009E0961" w:rsidRDefault="00183599">
      <w:pPr>
        <w:pStyle w:val="Heading1"/>
      </w:pPr>
      <w:bookmarkStart w:id="17" w:name="11._The_Decline_of_the_Lê–Trịnh_and_the_"/>
      <w:bookmarkEnd w:id="17"/>
      <w:r>
        <w:rPr>
          <w:color w:val="231F20"/>
          <w:spacing w:val="-5"/>
        </w:rPr>
        <w:t>11</w:t>
      </w:r>
    </w:p>
    <w:p w:rsidR="009E0961" w:rsidRDefault="00183599">
      <w:pPr>
        <w:spacing w:before="60" w:line="271" w:lineRule="auto"/>
        <w:ind w:left="1655" w:right="1029"/>
        <w:jc w:val="center"/>
        <w:rPr>
          <w:sz w:val="40"/>
        </w:rPr>
      </w:pPr>
      <w:r>
        <w:rPr>
          <w:color w:val="231F20"/>
          <w:sz w:val="40"/>
        </w:rPr>
        <w:t>The</w:t>
      </w:r>
      <w:r>
        <w:rPr>
          <w:color w:val="231F20"/>
          <w:spacing w:val="-4"/>
          <w:sz w:val="40"/>
        </w:rPr>
        <w:t xml:space="preserve"> </w:t>
      </w:r>
      <w:r>
        <w:rPr>
          <w:color w:val="231F20"/>
          <w:sz w:val="40"/>
        </w:rPr>
        <w:t>Decline</w:t>
      </w:r>
      <w:r>
        <w:rPr>
          <w:color w:val="231F20"/>
          <w:spacing w:val="-4"/>
          <w:sz w:val="40"/>
        </w:rPr>
        <w:t xml:space="preserve"> </w:t>
      </w:r>
      <w:r>
        <w:rPr>
          <w:color w:val="231F20"/>
          <w:sz w:val="40"/>
        </w:rPr>
        <w:t>of</w:t>
      </w:r>
      <w:r>
        <w:rPr>
          <w:color w:val="231F20"/>
          <w:spacing w:val="-4"/>
          <w:sz w:val="40"/>
        </w:rPr>
        <w:t xml:space="preserve"> </w:t>
      </w:r>
      <w:r>
        <w:rPr>
          <w:color w:val="231F20"/>
          <w:sz w:val="40"/>
        </w:rPr>
        <w:t>the</w:t>
      </w:r>
      <w:r>
        <w:rPr>
          <w:color w:val="231F20"/>
          <w:spacing w:val="-4"/>
          <w:sz w:val="40"/>
        </w:rPr>
        <w:t xml:space="preserve"> </w:t>
      </w:r>
      <w:r>
        <w:rPr>
          <w:color w:val="231F20"/>
          <w:sz w:val="40"/>
        </w:rPr>
        <w:t>Lê–Trịnh</w:t>
      </w:r>
      <w:r>
        <w:rPr>
          <w:color w:val="231F20"/>
          <w:spacing w:val="-4"/>
          <w:sz w:val="40"/>
        </w:rPr>
        <w:t xml:space="preserve"> </w:t>
      </w:r>
      <w:r>
        <w:rPr>
          <w:color w:val="231F20"/>
          <w:sz w:val="40"/>
        </w:rPr>
        <w:t>and the Rise of the Tây Sơn</w:t>
      </w: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spacing w:before="8"/>
        <w:rPr>
          <w:sz w:val="22"/>
        </w:rPr>
      </w:pPr>
    </w:p>
    <w:p w:rsidR="009E0961" w:rsidRDefault="00183599">
      <w:pPr>
        <w:pStyle w:val="BodyText"/>
        <w:spacing w:before="114" w:line="256" w:lineRule="auto"/>
        <w:ind w:left="1417" w:right="787"/>
        <w:jc w:val="both"/>
      </w:pPr>
      <w:r>
        <w:rPr>
          <w:color w:val="231F20"/>
        </w:rPr>
        <w:t xml:space="preserve">1735 was a year of unmitigated disaster in the north with flood, earth- quake, famine and death turning citizens into robbers who would defy even the imperial guards in their will to survive, while the Lê–Trịnh </w:t>
      </w:r>
      <w:r>
        <w:rPr>
          <w:color w:val="231F20"/>
          <w:spacing w:val="-2"/>
        </w:rPr>
        <w:t>court</w:t>
      </w:r>
      <w:r>
        <w:rPr>
          <w:color w:val="231F20"/>
          <w:spacing w:val="-9"/>
        </w:rPr>
        <w:t xml:space="preserve"> </w:t>
      </w:r>
      <w:r>
        <w:rPr>
          <w:color w:val="231F20"/>
          <w:spacing w:val="-2"/>
        </w:rPr>
        <w:t>showed</w:t>
      </w:r>
      <w:r>
        <w:rPr>
          <w:color w:val="231F20"/>
          <w:spacing w:val="-9"/>
        </w:rPr>
        <w:t xml:space="preserve"> </w:t>
      </w:r>
      <w:r>
        <w:rPr>
          <w:color w:val="231F20"/>
          <w:spacing w:val="-2"/>
        </w:rPr>
        <w:t>signs</w:t>
      </w:r>
      <w:r>
        <w:rPr>
          <w:color w:val="231F20"/>
          <w:spacing w:val="-9"/>
        </w:rPr>
        <w:t xml:space="preserve"> </w:t>
      </w:r>
      <w:r>
        <w:rPr>
          <w:color w:val="231F20"/>
          <w:spacing w:val="-2"/>
        </w:rPr>
        <w:t>of</w:t>
      </w:r>
      <w:r>
        <w:rPr>
          <w:color w:val="231F20"/>
          <w:spacing w:val="-9"/>
        </w:rPr>
        <w:t xml:space="preserve"> </w:t>
      </w:r>
      <w:r>
        <w:rPr>
          <w:color w:val="231F20"/>
          <w:spacing w:val="-2"/>
        </w:rPr>
        <w:t>collapse.</w:t>
      </w:r>
      <w:r>
        <w:rPr>
          <w:color w:val="231F20"/>
          <w:spacing w:val="-2"/>
          <w:position w:val="7"/>
          <w:sz w:val="16"/>
        </w:rPr>
        <w:t>1</w:t>
      </w:r>
      <w:r>
        <w:rPr>
          <w:color w:val="231F20"/>
          <w:spacing w:val="4"/>
          <w:position w:val="7"/>
          <w:sz w:val="16"/>
        </w:rPr>
        <w:t xml:space="preserve"> </w:t>
      </w:r>
      <w:r>
        <w:rPr>
          <w:color w:val="231F20"/>
          <w:spacing w:val="-2"/>
        </w:rPr>
        <w:t>Lord</w:t>
      </w:r>
      <w:r>
        <w:rPr>
          <w:color w:val="231F20"/>
          <w:spacing w:val="-9"/>
        </w:rPr>
        <w:t xml:space="preserve"> </w:t>
      </w:r>
      <w:r>
        <w:rPr>
          <w:color w:val="231F20"/>
          <w:spacing w:val="-2"/>
        </w:rPr>
        <w:t>Trịnh</w:t>
      </w:r>
      <w:r>
        <w:rPr>
          <w:color w:val="231F20"/>
          <w:spacing w:val="-9"/>
        </w:rPr>
        <w:t xml:space="preserve"> </w:t>
      </w:r>
      <w:r>
        <w:rPr>
          <w:color w:val="231F20"/>
          <w:spacing w:val="-2"/>
        </w:rPr>
        <w:t>Giang’s</w:t>
      </w:r>
      <w:r>
        <w:rPr>
          <w:color w:val="231F20"/>
          <w:spacing w:val="-9"/>
        </w:rPr>
        <w:t xml:space="preserve"> </w:t>
      </w:r>
      <w:r>
        <w:rPr>
          <w:color w:val="231F20"/>
          <w:spacing w:val="-2"/>
        </w:rPr>
        <w:t>brutal</w:t>
      </w:r>
      <w:r>
        <w:rPr>
          <w:color w:val="231F20"/>
          <w:spacing w:val="-9"/>
        </w:rPr>
        <w:t xml:space="preserve"> </w:t>
      </w:r>
      <w:r>
        <w:rPr>
          <w:color w:val="231F20"/>
          <w:spacing w:val="-2"/>
        </w:rPr>
        <w:t>dismissal</w:t>
      </w:r>
      <w:r>
        <w:rPr>
          <w:color w:val="231F20"/>
          <w:spacing w:val="-9"/>
        </w:rPr>
        <w:t xml:space="preserve"> </w:t>
      </w:r>
      <w:r>
        <w:rPr>
          <w:color w:val="231F20"/>
          <w:spacing w:val="-2"/>
        </w:rPr>
        <w:t xml:space="preserve">and </w:t>
      </w:r>
      <w:r>
        <w:rPr>
          <w:color w:val="231F20"/>
        </w:rPr>
        <w:t>enforced suicide of the previous emperor Lê Duy Phường had under- mined</w:t>
      </w:r>
      <w:r>
        <w:rPr>
          <w:color w:val="231F20"/>
          <w:spacing w:val="-13"/>
        </w:rPr>
        <w:t xml:space="preserve"> </w:t>
      </w:r>
      <w:r>
        <w:rPr>
          <w:color w:val="231F20"/>
        </w:rPr>
        <w:t>the</w:t>
      </w:r>
      <w:r>
        <w:rPr>
          <w:color w:val="231F20"/>
          <w:spacing w:val="-13"/>
        </w:rPr>
        <w:t xml:space="preserve"> </w:t>
      </w:r>
      <w:r>
        <w:rPr>
          <w:color w:val="231F20"/>
        </w:rPr>
        <w:t>confidence</w:t>
      </w:r>
      <w:r>
        <w:rPr>
          <w:color w:val="231F20"/>
          <w:spacing w:val="-13"/>
        </w:rPr>
        <w:t xml:space="preserve"> </w:t>
      </w:r>
      <w:r>
        <w:rPr>
          <w:color w:val="231F20"/>
        </w:rPr>
        <w:t>of</w:t>
      </w:r>
      <w:r>
        <w:rPr>
          <w:color w:val="231F20"/>
          <w:spacing w:val="-13"/>
        </w:rPr>
        <w:t xml:space="preserve"> </w:t>
      </w:r>
      <w:r>
        <w:rPr>
          <w:color w:val="231F20"/>
        </w:rPr>
        <w:t>those</w:t>
      </w:r>
      <w:r>
        <w:rPr>
          <w:color w:val="231F20"/>
          <w:spacing w:val="-13"/>
        </w:rPr>
        <w:t xml:space="preserve"> </w:t>
      </w:r>
      <w:r>
        <w:rPr>
          <w:color w:val="231F20"/>
        </w:rPr>
        <w:t>supporting</w:t>
      </w:r>
      <w:r>
        <w:rPr>
          <w:color w:val="231F20"/>
          <w:spacing w:val="-13"/>
        </w:rPr>
        <w:t xml:space="preserve"> </w:t>
      </w:r>
      <w:r>
        <w:rPr>
          <w:color w:val="231F20"/>
        </w:rPr>
        <w:t>his</w:t>
      </w:r>
      <w:r>
        <w:rPr>
          <w:color w:val="231F20"/>
          <w:spacing w:val="-13"/>
        </w:rPr>
        <w:t xml:space="preserve"> </w:t>
      </w:r>
      <w:r>
        <w:rPr>
          <w:color w:val="231F20"/>
        </w:rPr>
        <w:t>successor</w:t>
      </w:r>
      <w:r>
        <w:rPr>
          <w:color w:val="231F20"/>
          <w:spacing w:val="-13"/>
        </w:rPr>
        <w:t xml:space="preserve"> </w:t>
      </w:r>
      <w:r>
        <w:rPr>
          <w:color w:val="231F20"/>
        </w:rPr>
        <w:t>Lê</w:t>
      </w:r>
      <w:r>
        <w:rPr>
          <w:color w:val="231F20"/>
          <w:spacing w:val="-13"/>
        </w:rPr>
        <w:t xml:space="preserve"> </w:t>
      </w:r>
      <w:r>
        <w:rPr>
          <w:color w:val="231F20"/>
        </w:rPr>
        <w:t>Thuần</w:t>
      </w:r>
      <w:r>
        <w:rPr>
          <w:color w:val="231F20"/>
          <w:spacing w:val="-13"/>
        </w:rPr>
        <w:t xml:space="preserve"> </w:t>
      </w:r>
      <w:r>
        <w:rPr>
          <w:color w:val="231F20"/>
        </w:rPr>
        <w:t>Tông. Groups</w:t>
      </w:r>
      <w:r>
        <w:rPr>
          <w:color w:val="231F20"/>
          <w:spacing w:val="-2"/>
        </w:rPr>
        <w:t xml:space="preserve"> </w:t>
      </w:r>
      <w:r>
        <w:rPr>
          <w:color w:val="231F20"/>
        </w:rPr>
        <w:t>of</w:t>
      </w:r>
      <w:r>
        <w:rPr>
          <w:color w:val="231F20"/>
          <w:spacing w:val="-2"/>
        </w:rPr>
        <w:t xml:space="preserve"> </w:t>
      </w:r>
      <w:r>
        <w:rPr>
          <w:color w:val="231F20"/>
        </w:rPr>
        <w:t>Lê</w:t>
      </w:r>
      <w:r>
        <w:rPr>
          <w:color w:val="231F20"/>
          <w:spacing w:val="-2"/>
        </w:rPr>
        <w:t xml:space="preserve"> </w:t>
      </w:r>
      <w:r>
        <w:rPr>
          <w:color w:val="231F20"/>
        </w:rPr>
        <w:t>loyalists</w:t>
      </w:r>
      <w:r>
        <w:rPr>
          <w:color w:val="231F20"/>
          <w:spacing w:val="-2"/>
        </w:rPr>
        <w:t xml:space="preserve"> </w:t>
      </w:r>
      <w:r>
        <w:rPr>
          <w:color w:val="231F20"/>
        </w:rPr>
        <w:t>rose</w:t>
      </w:r>
      <w:r>
        <w:rPr>
          <w:color w:val="231F20"/>
          <w:spacing w:val="-2"/>
        </w:rPr>
        <w:t xml:space="preserve"> </w:t>
      </w:r>
      <w:r>
        <w:rPr>
          <w:color w:val="231F20"/>
        </w:rPr>
        <w:t>up</w:t>
      </w:r>
      <w:r>
        <w:rPr>
          <w:color w:val="231F20"/>
          <w:spacing w:val="-2"/>
        </w:rPr>
        <w:t xml:space="preserve"> </w:t>
      </w:r>
      <w:r>
        <w:rPr>
          <w:color w:val="231F20"/>
        </w:rPr>
        <w:t>in</w:t>
      </w:r>
      <w:r>
        <w:rPr>
          <w:color w:val="231F20"/>
          <w:spacing w:val="-2"/>
        </w:rPr>
        <w:t xml:space="preserve"> </w:t>
      </w:r>
      <w:r>
        <w:rPr>
          <w:color w:val="231F20"/>
        </w:rPr>
        <w:t>protest</w:t>
      </w:r>
      <w:r>
        <w:rPr>
          <w:color w:val="231F20"/>
          <w:spacing w:val="-2"/>
        </w:rPr>
        <w:t xml:space="preserve"> </w:t>
      </w:r>
      <w:r>
        <w:rPr>
          <w:color w:val="231F20"/>
        </w:rPr>
        <w:t>at</w:t>
      </w:r>
      <w:r>
        <w:rPr>
          <w:color w:val="231F20"/>
          <w:spacing w:val="-2"/>
        </w:rPr>
        <w:t xml:space="preserve"> </w:t>
      </w:r>
      <w:r>
        <w:rPr>
          <w:color w:val="231F20"/>
        </w:rPr>
        <w:t>the</w:t>
      </w:r>
      <w:r>
        <w:rPr>
          <w:color w:val="231F20"/>
          <w:spacing w:val="-2"/>
        </w:rPr>
        <w:t xml:space="preserve"> </w:t>
      </w:r>
      <w:r>
        <w:rPr>
          <w:color w:val="231F20"/>
        </w:rPr>
        <w:t>killing</w:t>
      </w:r>
      <w:r>
        <w:rPr>
          <w:color w:val="231F20"/>
          <w:spacing w:val="-2"/>
        </w:rPr>
        <w:t xml:space="preserve"> </w:t>
      </w:r>
      <w:r>
        <w:rPr>
          <w:color w:val="231F20"/>
        </w:rPr>
        <w:t>and</w:t>
      </w:r>
      <w:r>
        <w:rPr>
          <w:color w:val="231F20"/>
          <w:spacing w:val="-2"/>
        </w:rPr>
        <w:t xml:space="preserve"> </w:t>
      </w:r>
      <w:r>
        <w:rPr>
          <w:color w:val="231F20"/>
        </w:rPr>
        <w:t>rebel</w:t>
      </w:r>
      <w:r>
        <w:rPr>
          <w:color w:val="231F20"/>
          <w:spacing w:val="-2"/>
        </w:rPr>
        <w:t xml:space="preserve"> </w:t>
      </w:r>
      <w:r>
        <w:rPr>
          <w:color w:val="231F20"/>
        </w:rPr>
        <w:t>groups organized themsel</w:t>
      </w:r>
      <w:r>
        <w:rPr>
          <w:color w:val="231F20"/>
        </w:rPr>
        <w:t xml:space="preserve">ves in almost all provinces. It took until 1751 to suppress the uprisings, and by then the Trịnh court was in the grip of a </w:t>
      </w:r>
      <w:r>
        <w:rPr>
          <w:color w:val="231F20"/>
          <w:spacing w:val="-2"/>
        </w:rPr>
        <w:t>group</w:t>
      </w:r>
      <w:r>
        <w:rPr>
          <w:color w:val="231F20"/>
          <w:spacing w:val="-9"/>
        </w:rPr>
        <w:t xml:space="preserve"> </w:t>
      </w:r>
      <w:r>
        <w:rPr>
          <w:color w:val="231F20"/>
          <w:spacing w:val="-2"/>
        </w:rPr>
        <w:t>of</w:t>
      </w:r>
      <w:r>
        <w:rPr>
          <w:color w:val="231F20"/>
          <w:spacing w:val="-9"/>
        </w:rPr>
        <w:t xml:space="preserve"> </w:t>
      </w:r>
      <w:r>
        <w:rPr>
          <w:color w:val="231F20"/>
          <w:spacing w:val="-2"/>
        </w:rPr>
        <w:t>eunuchs</w:t>
      </w:r>
      <w:r>
        <w:rPr>
          <w:color w:val="231F20"/>
          <w:spacing w:val="-9"/>
        </w:rPr>
        <w:t xml:space="preserve"> </w:t>
      </w:r>
      <w:r>
        <w:rPr>
          <w:color w:val="231F20"/>
          <w:spacing w:val="-2"/>
        </w:rPr>
        <w:t>favoured</w:t>
      </w:r>
      <w:r>
        <w:rPr>
          <w:color w:val="231F20"/>
          <w:spacing w:val="-9"/>
        </w:rPr>
        <w:t xml:space="preserve"> </w:t>
      </w:r>
      <w:r>
        <w:rPr>
          <w:color w:val="231F20"/>
          <w:spacing w:val="-2"/>
        </w:rPr>
        <w:t>by</w:t>
      </w:r>
      <w:r>
        <w:rPr>
          <w:color w:val="231F20"/>
          <w:spacing w:val="-9"/>
        </w:rPr>
        <w:t xml:space="preserve"> </w:t>
      </w:r>
      <w:r>
        <w:rPr>
          <w:color w:val="231F20"/>
          <w:spacing w:val="-2"/>
        </w:rPr>
        <w:t>rival</w:t>
      </w:r>
      <w:r>
        <w:rPr>
          <w:color w:val="231F20"/>
          <w:spacing w:val="-9"/>
        </w:rPr>
        <w:t xml:space="preserve"> </w:t>
      </w:r>
      <w:r>
        <w:rPr>
          <w:color w:val="231F20"/>
          <w:spacing w:val="-2"/>
        </w:rPr>
        <w:t>Trịnh</w:t>
      </w:r>
      <w:r>
        <w:rPr>
          <w:color w:val="231F20"/>
          <w:spacing w:val="-9"/>
        </w:rPr>
        <w:t xml:space="preserve"> </w:t>
      </w:r>
      <w:r>
        <w:rPr>
          <w:color w:val="231F20"/>
          <w:spacing w:val="-2"/>
        </w:rPr>
        <w:t>Doanh.</w:t>
      </w:r>
      <w:r>
        <w:rPr>
          <w:color w:val="231F20"/>
          <w:spacing w:val="-9"/>
        </w:rPr>
        <w:t xml:space="preserve"> </w:t>
      </w:r>
      <w:r>
        <w:rPr>
          <w:color w:val="231F20"/>
          <w:spacing w:val="-2"/>
        </w:rPr>
        <w:t>The</w:t>
      </w:r>
      <w:r>
        <w:rPr>
          <w:color w:val="231F20"/>
          <w:spacing w:val="-9"/>
        </w:rPr>
        <w:t xml:space="preserve"> </w:t>
      </w:r>
      <w:r>
        <w:rPr>
          <w:color w:val="231F20"/>
          <w:spacing w:val="-2"/>
        </w:rPr>
        <w:t>eunuchs</w:t>
      </w:r>
      <w:r>
        <w:rPr>
          <w:color w:val="231F20"/>
          <w:spacing w:val="-9"/>
        </w:rPr>
        <w:t xml:space="preserve"> </w:t>
      </w:r>
      <w:r>
        <w:rPr>
          <w:color w:val="231F20"/>
          <w:spacing w:val="-2"/>
        </w:rPr>
        <w:t xml:space="preserve">ruthlessly </w:t>
      </w:r>
      <w:r>
        <w:rPr>
          <w:color w:val="231F20"/>
        </w:rPr>
        <w:t>suppressed their rivals and there was much turmoil. Trịnh Doanh died in</w:t>
      </w:r>
      <w:r>
        <w:rPr>
          <w:color w:val="231F20"/>
          <w:spacing w:val="-11"/>
        </w:rPr>
        <w:t xml:space="preserve"> </w:t>
      </w:r>
      <w:r>
        <w:rPr>
          <w:color w:val="231F20"/>
        </w:rPr>
        <w:t>1767</w:t>
      </w:r>
      <w:r>
        <w:rPr>
          <w:color w:val="231F20"/>
          <w:spacing w:val="-11"/>
        </w:rPr>
        <w:t xml:space="preserve"> </w:t>
      </w:r>
      <w:r>
        <w:rPr>
          <w:color w:val="231F20"/>
        </w:rPr>
        <w:t>and</w:t>
      </w:r>
      <w:r>
        <w:rPr>
          <w:color w:val="231F20"/>
          <w:spacing w:val="-11"/>
        </w:rPr>
        <w:t xml:space="preserve"> </w:t>
      </w:r>
      <w:r>
        <w:rPr>
          <w:color w:val="231F20"/>
        </w:rPr>
        <w:t>lord</w:t>
      </w:r>
      <w:r>
        <w:rPr>
          <w:color w:val="231F20"/>
          <w:spacing w:val="-11"/>
        </w:rPr>
        <w:t xml:space="preserve"> </w:t>
      </w:r>
      <w:r>
        <w:rPr>
          <w:color w:val="231F20"/>
        </w:rPr>
        <w:t>Trịnh</w:t>
      </w:r>
      <w:r>
        <w:rPr>
          <w:color w:val="231F20"/>
          <w:spacing w:val="-11"/>
        </w:rPr>
        <w:t xml:space="preserve"> </w:t>
      </w:r>
      <w:r>
        <w:rPr>
          <w:color w:val="231F20"/>
        </w:rPr>
        <w:t>Sâm</w:t>
      </w:r>
      <w:r>
        <w:rPr>
          <w:color w:val="231F20"/>
          <w:spacing w:val="-11"/>
        </w:rPr>
        <w:t xml:space="preserve"> </w:t>
      </w:r>
      <w:r>
        <w:rPr>
          <w:color w:val="231F20"/>
        </w:rPr>
        <w:t>took</w:t>
      </w:r>
      <w:r>
        <w:rPr>
          <w:color w:val="231F20"/>
          <w:spacing w:val="-11"/>
        </w:rPr>
        <w:t xml:space="preserve"> </w:t>
      </w:r>
      <w:r>
        <w:rPr>
          <w:color w:val="231F20"/>
        </w:rPr>
        <w:t>over.</w:t>
      </w:r>
      <w:r>
        <w:rPr>
          <w:color w:val="231F20"/>
          <w:spacing w:val="-11"/>
        </w:rPr>
        <w:t xml:space="preserve"> </w:t>
      </w:r>
      <w:r>
        <w:rPr>
          <w:color w:val="231F20"/>
        </w:rPr>
        <w:t>When</w:t>
      </w:r>
      <w:r>
        <w:rPr>
          <w:color w:val="231F20"/>
          <w:spacing w:val="-11"/>
        </w:rPr>
        <w:t xml:space="preserve"> </w:t>
      </w:r>
      <w:r>
        <w:rPr>
          <w:color w:val="231F20"/>
        </w:rPr>
        <w:t>there</w:t>
      </w:r>
      <w:r>
        <w:rPr>
          <w:color w:val="231F20"/>
          <w:spacing w:val="-11"/>
        </w:rPr>
        <w:t xml:space="preserve"> </w:t>
      </w:r>
      <w:r>
        <w:rPr>
          <w:color w:val="231F20"/>
        </w:rPr>
        <w:t>were</w:t>
      </w:r>
      <w:r>
        <w:rPr>
          <w:color w:val="231F20"/>
          <w:spacing w:val="-11"/>
        </w:rPr>
        <w:t xml:space="preserve"> </w:t>
      </w:r>
      <w:r>
        <w:rPr>
          <w:color w:val="231F20"/>
        </w:rPr>
        <w:t>more</w:t>
      </w:r>
      <w:r>
        <w:rPr>
          <w:color w:val="231F20"/>
          <w:spacing w:val="-11"/>
        </w:rPr>
        <w:t xml:space="preserve"> </w:t>
      </w:r>
      <w:r>
        <w:rPr>
          <w:color w:val="231F20"/>
        </w:rPr>
        <w:t>food</w:t>
      </w:r>
      <w:r>
        <w:rPr>
          <w:color w:val="231F20"/>
          <w:spacing w:val="-11"/>
        </w:rPr>
        <w:t xml:space="preserve"> </w:t>
      </w:r>
      <w:r>
        <w:rPr>
          <w:color w:val="231F20"/>
        </w:rPr>
        <w:t>riots Trịnh Sâm sent in his elite troops without mercy. The court gradually weakened to the point where it was an easy prey</w:t>
      </w:r>
      <w:r>
        <w:rPr>
          <w:color w:val="231F20"/>
        </w:rPr>
        <w:t xml:space="preserve"> for a new group of disaffected people, the Nguyễn Tây Sơn.</w:t>
      </w:r>
    </w:p>
    <w:p w:rsidR="009E0961" w:rsidRDefault="00183599">
      <w:pPr>
        <w:pStyle w:val="BodyText"/>
        <w:spacing w:line="254" w:lineRule="auto"/>
        <w:ind w:left="1416" w:right="789" w:firstLine="341"/>
        <w:jc w:val="both"/>
      </w:pPr>
      <w:r>
        <w:rPr>
          <w:color w:val="231F20"/>
          <w:spacing w:val="-2"/>
          <w:w w:val="105"/>
        </w:rPr>
        <w:t>The</w:t>
      </w:r>
      <w:r>
        <w:rPr>
          <w:color w:val="231F20"/>
          <w:spacing w:val="-12"/>
          <w:w w:val="105"/>
        </w:rPr>
        <w:t xml:space="preserve"> </w:t>
      </w:r>
      <w:r>
        <w:rPr>
          <w:color w:val="231F20"/>
          <w:spacing w:val="-2"/>
          <w:w w:val="105"/>
        </w:rPr>
        <w:t>Trịnh</w:t>
      </w:r>
      <w:r>
        <w:rPr>
          <w:color w:val="231F20"/>
          <w:spacing w:val="-12"/>
          <w:w w:val="105"/>
        </w:rPr>
        <w:t xml:space="preserve"> </w:t>
      </w:r>
      <w:r>
        <w:rPr>
          <w:color w:val="231F20"/>
          <w:spacing w:val="-2"/>
          <w:w w:val="105"/>
        </w:rPr>
        <w:t>lords</w:t>
      </w:r>
      <w:r>
        <w:rPr>
          <w:color w:val="231F20"/>
          <w:spacing w:val="-12"/>
          <w:w w:val="105"/>
        </w:rPr>
        <w:t xml:space="preserve"> </w:t>
      </w:r>
      <w:r>
        <w:rPr>
          <w:color w:val="231F20"/>
          <w:spacing w:val="-2"/>
          <w:w w:val="105"/>
        </w:rPr>
        <w:t>in</w:t>
      </w:r>
      <w:r>
        <w:rPr>
          <w:color w:val="231F20"/>
          <w:spacing w:val="-12"/>
          <w:w w:val="105"/>
        </w:rPr>
        <w:t xml:space="preserve"> </w:t>
      </w:r>
      <w:r>
        <w:rPr>
          <w:color w:val="231F20"/>
          <w:spacing w:val="-2"/>
          <w:w w:val="105"/>
        </w:rPr>
        <w:t>the</w:t>
      </w:r>
      <w:r>
        <w:rPr>
          <w:color w:val="231F20"/>
          <w:spacing w:val="-11"/>
          <w:w w:val="105"/>
        </w:rPr>
        <w:t xml:space="preserve"> </w:t>
      </w:r>
      <w:r>
        <w:rPr>
          <w:color w:val="231F20"/>
          <w:spacing w:val="-2"/>
          <w:w w:val="105"/>
        </w:rPr>
        <w:t>north</w:t>
      </w:r>
      <w:r>
        <w:rPr>
          <w:color w:val="231F20"/>
          <w:spacing w:val="-12"/>
          <w:w w:val="105"/>
        </w:rPr>
        <w:t xml:space="preserve"> </w:t>
      </w:r>
      <w:r>
        <w:rPr>
          <w:color w:val="231F20"/>
          <w:spacing w:val="-2"/>
          <w:w w:val="105"/>
        </w:rPr>
        <w:t>and</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2"/>
          <w:w w:val="105"/>
        </w:rPr>
        <w:t>Nguyễn</w:t>
      </w:r>
      <w:r>
        <w:rPr>
          <w:color w:val="231F20"/>
          <w:spacing w:val="-12"/>
          <w:w w:val="105"/>
        </w:rPr>
        <w:t xml:space="preserve"> </w:t>
      </w:r>
      <w:r>
        <w:rPr>
          <w:color w:val="231F20"/>
          <w:spacing w:val="-2"/>
          <w:w w:val="105"/>
        </w:rPr>
        <w:t>lords</w:t>
      </w:r>
      <w:r>
        <w:rPr>
          <w:color w:val="231F20"/>
          <w:spacing w:val="-11"/>
          <w:w w:val="105"/>
        </w:rPr>
        <w:t xml:space="preserve"> </w:t>
      </w:r>
      <w:r>
        <w:rPr>
          <w:color w:val="231F20"/>
          <w:spacing w:val="-2"/>
          <w:w w:val="105"/>
        </w:rPr>
        <w:t>in</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2"/>
          <w:w w:val="105"/>
        </w:rPr>
        <w:t>south</w:t>
      </w:r>
      <w:r>
        <w:rPr>
          <w:color w:val="231F20"/>
          <w:spacing w:val="-12"/>
          <w:w w:val="105"/>
        </w:rPr>
        <w:t xml:space="preserve"> </w:t>
      </w:r>
      <w:r>
        <w:rPr>
          <w:color w:val="231F20"/>
          <w:spacing w:val="-2"/>
          <w:w w:val="105"/>
        </w:rPr>
        <w:t xml:space="preserve">had </w:t>
      </w:r>
      <w:r>
        <w:rPr>
          <w:color w:val="231F20"/>
          <w:spacing w:val="-2"/>
        </w:rPr>
        <w:t>accorded</w:t>
      </w:r>
      <w:r>
        <w:rPr>
          <w:color w:val="231F20"/>
          <w:spacing w:val="-5"/>
        </w:rPr>
        <w:t xml:space="preserve"> </w:t>
      </w:r>
      <w:r>
        <w:rPr>
          <w:color w:val="231F20"/>
          <w:spacing w:val="-2"/>
        </w:rPr>
        <w:t>themselves</w:t>
      </w:r>
      <w:r>
        <w:rPr>
          <w:color w:val="231F20"/>
          <w:spacing w:val="-3"/>
        </w:rPr>
        <w:t xml:space="preserve"> </w:t>
      </w:r>
      <w:r>
        <w:rPr>
          <w:rFonts w:ascii="Palatino Linotype" w:hAnsi="Palatino Linotype"/>
          <w:i/>
          <w:color w:val="231F20"/>
          <w:spacing w:val="-2"/>
        </w:rPr>
        <w:t>vương</w:t>
      </w:r>
      <w:r>
        <w:rPr>
          <w:rFonts w:ascii="Palatino Linotype" w:hAnsi="Palatino Linotype"/>
          <w:i/>
          <w:color w:val="231F20"/>
          <w:spacing w:val="-5"/>
        </w:rPr>
        <w:t xml:space="preserve"> </w:t>
      </w:r>
      <w:r>
        <w:rPr>
          <w:color w:val="231F20"/>
          <w:spacing w:val="-2"/>
        </w:rPr>
        <w:t>(royal)</w:t>
      </w:r>
      <w:r>
        <w:rPr>
          <w:color w:val="231F20"/>
          <w:spacing w:val="-5"/>
        </w:rPr>
        <w:t xml:space="preserve"> </w:t>
      </w:r>
      <w:r>
        <w:rPr>
          <w:color w:val="231F20"/>
          <w:spacing w:val="-2"/>
        </w:rPr>
        <w:t>status</w:t>
      </w:r>
      <w:r>
        <w:rPr>
          <w:color w:val="231F20"/>
          <w:spacing w:val="-5"/>
        </w:rPr>
        <w:t xml:space="preserve"> </w:t>
      </w:r>
      <w:r>
        <w:rPr>
          <w:color w:val="231F20"/>
          <w:spacing w:val="-2"/>
        </w:rPr>
        <w:t>since</w:t>
      </w:r>
      <w:r>
        <w:rPr>
          <w:color w:val="231F20"/>
          <w:spacing w:val="-5"/>
        </w:rPr>
        <w:t xml:space="preserve"> </w:t>
      </w:r>
      <w:r>
        <w:rPr>
          <w:color w:val="231F20"/>
          <w:spacing w:val="-2"/>
        </w:rPr>
        <w:t>the</w:t>
      </w:r>
      <w:r>
        <w:rPr>
          <w:color w:val="231F20"/>
          <w:spacing w:val="-5"/>
        </w:rPr>
        <w:t xml:space="preserve"> </w:t>
      </w:r>
      <w:r>
        <w:rPr>
          <w:color w:val="231F20"/>
          <w:spacing w:val="-2"/>
        </w:rPr>
        <w:t>1740s,</w:t>
      </w:r>
      <w:r>
        <w:rPr>
          <w:color w:val="231F20"/>
          <w:spacing w:val="-5"/>
        </w:rPr>
        <w:t xml:space="preserve"> </w:t>
      </w:r>
      <w:r>
        <w:rPr>
          <w:color w:val="231F20"/>
          <w:spacing w:val="-2"/>
        </w:rPr>
        <w:t>with</w:t>
      </w:r>
      <w:r>
        <w:rPr>
          <w:color w:val="231F20"/>
          <w:spacing w:val="-5"/>
        </w:rPr>
        <w:t xml:space="preserve"> </w:t>
      </w:r>
      <w:r>
        <w:rPr>
          <w:color w:val="231F20"/>
          <w:spacing w:val="-2"/>
        </w:rPr>
        <w:t xml:space="preserve">emperor </w:t>
      </w:r>
      <w:r>
        <w:rPr>
          <w:color w:val="231F20"/>
        </w:rPr>
        <w:t>Lê Hiển Tông a nominal monarch. The Nguyễn moved their capital as they</w:t>
      </w:r>
      <w:r>
        <w:rPr>
          <w:color w:val="231F20"/>
          <w:spacing w:val="-12"/>
        </w:rPr>
        <w:t xml:space="preserve"> </w:t>
      </w:r>
      <w:r>
        <w:rPr>
          <w:color w:val="231F20"/>
        </w:rPr>
        <w:t>expanded</w:t>
      </w:r>
      <w:r>
        <w:rPr>
          <w:color w:val="231F20"/>
          <w:spacing w:val="-12"/>
        </w:rPr>
        <w:t xml:space="preserve"> </w:t>
      </w:r>
      <w:r>
        <w:rPr>
          <w:color w:val="231F20"/>
        </w:rPr>
        <w:t>their</w:t>
      </w:r>
      <w:r>
        <w:rPr>
          <w:color w:val="231F20"/>
          <w:spacing w:val="-12"/>
        </w:rPr>
        <w:t xml:space="preserve"> </w:t>
      </w:r>
      <w:r>
        <w:rPr>
          <w:color w:val="231F20"/>
        </w:rPr>
        <w:t>territory</w:t>
      </w:r>
      <w:r>
        <w:rPr>
          <w:color w:val="231F20"/>
          <w:spacing w:val="-12"/>
        </w:rPr>
        <w:t xml:space="preserve"> </w:t>
      </w:r>
      <w:r>
        <w:rPr>
          <w:color w:val="231F20"/>
        </w:rPr>
        <w:t>and</w:t>
      </w:r>
      <w:r>
        <w:rPr>
          <w:color w:val="231F20"/>
          <w:spacing w:val="-12"/>
        </w:rPr>
        <w:t xml:space="preserve"> </w:t>
      </w:r>
      <w:r>
        <w:rPr>
          <w:color w:val="231F20"/>
        </w:rPr>
        <w:t>were</w:t>
      </w:r>
      <w:r>
        <w:rPr>
          <w:color w:val="231F20"/>
          <w:spacing w:val="-12"/>
        </w:rPr>
        <w:t xml:space="preserve"> </w:t>
      </w:r>
      <w:r>
        <w:rPr>
          <w:color w:val="231F20"/>
        </w:rPr>
        <w:t>now</w:t>
      </w:r>
      <w:r>
        <w:rPr>
          <w:color w:val="231F20"/>
          <w:spacing w:val="-12"/>
        </w:rPr>
        <w:t xml:space="preserve"> </w:t>
      </w:r>
      <w:r>
        <w:rPr>
          <w:color w:val="231F20"/>
        </w:rPr>
        <w:t>settled</w:t>
      </w:r>
      <w:r>
        <w:rPr>
          <w:color w:val="231F20"/>
          <w:spacing w:val="-12"/>
        </w:rPr>
        <w:t xml:space="preserve"> </w:t>
      </w:r>
      <w:r>
        <w:rPr>
          <w:color w:val="231F20"/>
        </w:rPr>
        <w:t>in</w:t>
      </w:r>
      <w:r>
        <w:rPr>
          <w:color w:val="231F20"/>
          <w:spacing w:val="-12"/>
        </w:rPr>
        <w:t xml:space="preserve"> </w:t>
      </w:r>
      <w:r>
        <w:rPr>
          <w:color w:val="231F20"/>
        </w:rPr>
        <w:t>Phú</w:t>
      </w:r>
      <w:r>
        <w:rPr>
          <w:color w:val="231F20"/>
          <w:spacing w:val="-12"/>
        </w:rPr>
        <w:t xml:space="preserve"> </w:t>
      </w:r>
      <w:r>
        <w:rPr>
          <w:color w:val="231F20"/>
        </w:rPr>
        <w:t>Xuân,</w:t>
      </w:r>
      <w:r>
        <w:rPr>
          <w:color w:val="231F20"/>
          <w:spacing w:val="-12"/>
        </w:rPr>
        <w:t xml:space="preserve"> </w:t>
      </w:r>
      <w:r>
        <w:rPr>
          <w:color w:val="231F20"/>
        </w:rPr>
        <w:t xml:space="preserve">today’s </w:t>
      </w:r>
      <w:r>
        <w:rPr>
          <w:color w:val="231F20"/>
          <w:w w:val="105"/>
        </w:rPr>
        <w:t>Huế</w:t>
      </w:r>
      <w:r>
        <w:rPr>
          <w:color w:val="231F20"/>
          <w:spacing w:val="-11"/>
          <w:w w:val="105"/>
        </w:rPr>
        <w:t xml:space="preserve"> </w:t>
      </w:r>
      <w:r>
        <w:rPr>
          <w:color w:val="231F20"/>
          <w:w w:val="105"/>
        </w:rPr>
        <w:t>in</w:t>
      </w:r>
      <w:r>
        <w:rPr>
          <w:color w:val="231F20"/>
          <w:spacing w:val="-11"/>
          <w:w w:val="105"/>
        </w:rPr>
        <w:t xml:space="preserve"> </w:t>
      </w:r>
      <w:r>
        <w:rPr>
          <w:color w:val="231F20"/>
          <w:w w:val="105"/>
        </w:rPr>
        <w:t>Thừa</w:t>
      </w:r>
      <w:r>
        <w:rPr>
          <w:color w:val="231F20"/>
          <w:spacing w:val="-11"/>
          <w:w w:val="105"/>
        </w:rPr>
        <w:t xml:space="preserve"> </w:t>
      </w:r>
      <w:r>
        <w:rPr>
          <w:color w:val="231F20"/>
          <w:w w:val="105"/>
        </w:rPr>
        <w:t>Thiên</w:t>
      </w:r>
      <w:r>
        <w:rPr>
          <w:color w:val="231F20"/>
          <w:spacing w:val="-11"/>
          <w:w w:val="105"/>
        </w:rPr>
        <w:t xml:space="preserve"> </w:t>
      </w:r>
      <w:r>
        <w:rPr>
          <w:color w:val="231F20"/>
          <w:w w:val="105"/>
        </w:rPr>
        <w:t>province.</w:t>
      </w:r>
      <w:r>
        <w:rPr>
          <w:color w:val="231F20"/>
          <w:spacing w:val="-11"/>
          <w:w w:val="105"/>
        </w:rPr>
        <w:t xml:space="preserve"> </w:t>
      </w:r>
      <w:r>
        <w:rPr>
          <w:color w:val="231F20"/>
          <w:w w:val="105"/>
        </w:rPr>
        <w:t>In</w:t>
      </w:r>
      <w:r>
        <w:rPr>
          <w:color w:val="231F20"/>
          <w:spacing w:val="-11"/>
          <w:w w:val="105"/>
        </w:rPr>
        <w:t xml:space="preserve"> </w:t>
      </w:r>
      <w:r>
        <w:rPr>
          <w:color w:val="231F20"/>
          <w:w w:val="105"/>
        </w:rPr>
        <w:t>1765</w:t>
      </w:r>
      <w:r>
        <w:rPr>
          <w:color w:val="231F20"/>
          <w:spacing w:val="-11"/>
          <w:w w:val="105"/>
        </w:rPr>
        <w:t xml:space="preserve"> </w:t>
      </w:r>
      <w:r>
        <w:rPr>
          <w:color w:val="231F20"/>
          <w:w w:val="105"/>
        </w:rPr>
        <w:t>a</w:t>
      </w:r>
      <w:r>
        <w:rPr>
          <w:color w:val="231F20"/>
          <w:spacing w:val="-11"/>
          <w:w w:val="105"/>
        </w:rPr>
        <w:t xml:space="preserve"> </w:t>
      </w:r>
      <w:r>
        <w:rPr>
          <w:color w:val="231F20"/>
          <w:w w:val="105"/>
        </w:rPr>
        <w:t>boy</w:t>
      </w:r>
      <w:r>
        <w:rPr>
          <w:color w:val="231F20"/>
          <w:spacing w:val="-11"/>
          <w:w w:val="105"/>
        </w:rPr>
        <w:t xml:space="preserve"> </w:t>
      </w:r>
      <w:r>
        <w:rPr>
          <w:color w:val="231F20"/>
          <w:w w:val="105"/>
        </w:rPr>
        <w:t>of</w:t>
      </w:r>
      <w:r>
        <w:rPr>
          <w:color w:val="231F20"/>
          <w:spacing w:val="-11"/>
          <w:w w:val="105"/>
        </w:rPr>
        <w:t xml:space="preserve"> </w:t>
      </w:r>
      <w:r>
        <w:rPr>
          <w:color w:val="231F20"/>
          <w:w w:val="105"/>
        </w:rPr>
        <w:t>twelve</w:t>
      </w:r>
      <w:r>
        <w:rPr>
          <w:color w:val="231F20"/>
          <w:spacing w:val="-11"/>
          <w:w w:val="105"/>
        </w:rPr>
        <w:t xml:space="preserve"> </w:t>
      </w:r>
      <w:r>
        <w:rPr>
          <w:color w:val="231F20"/>
          <w:w w:val="105"/>
        </w:rPr>
        <w:t>called</w:t>
      </w:r>
      <w:r>
        <w:rPr>
          <w:color w:val="231F20"/>
          <w:spacing w:val="-11"/>
          <w:w w:val="105"/>
        </w:rPr>
        <w:t xml:space="preserve"> </w:t>
      </w:r>
      <w:r>
        <w:rPr>
          <w:color w:val="231F20"/>
          <w:w w:val="105"/>
        </w:rPr>
        <w:t xml:space="preserve">Nguyễn </w:t>
      </w:r>
      <w:r>
        <w:rPr>
          <w:color w:val="231F20"/>
        </w:rPr>
        <w:t>Phúc</w:t>
      </w:r>
      <w:r>
        <w:rPr>
          <w:color w:val="231F20"/>
          <w:spacing w:val="-9"/>
        </w:rPr>
        <w:t xml:space="preserve"> </w:t>
      </w:r>
      <w:r>
        <w:rPr>
          <w:color w:val="231F20"/>
        </w:rPr>
        <w:t>Thuần</w:t>
      </w:r>
      <w:r>
        <w:rPr>
          <w:color w:val="231F20"/>
          <w:spacing w:val="-9"/>
        </w:rPr>
        <w:t xml:space="preserve"> </w:t>
      </w:r>
      <w:r>
        <w:rPr>
          <w:color w:val="231F20"/>
        </w:rPr>
        <w:t>was</w:t>
      </w:r>
      <w:r>
        <w:rPr>
          <w:color w:val="231F20"/>
          <w:spacing w:val="-9"/>
        </w:rPr>
        <w:t xml:space="preserve"> </w:t>
      </w:r>
      <w:r>
        <w:rPr>
          <w:color w:val="231F20"/>
        </w:rPr>
        <w:t>crowned</w:t>
      </w:r>
      <w:r>
        <w:rPr>
          <w:color w:val="231F20"/>
          <w:spacing w:val="-9"/>
        </w:rPr>
        <w:t xml:space="preserve"> </w:t>
      </w:r>
      <w:r>
        <w:rPr>
          <w:color w:val="231F20"/>
        </w:rPr>
        <w:t>as</w:t>
      </w:r>
      <w:r>
        <w:rPr>
          <w:color w:val="231F20"/>
          <w:spacing w:val="-9"/>
        </w:rPr>
        <w:t xml:space="preserve"> </w:t>
      </w:r>
      <w:r>
        <w:rPr>
          <w:color w:val="231F20"/>
        </w:rPr>
        <w:t>the</w:t>
      </w:r>
      <w:r>
        <w:rPr>
          <w:color w:val="231F20"/>
          <w:spacing w:val="-9"/>
        </w:rPr>
        <w:t xml:space="preserve"> </w:t>
      </w:r>
      <w:r>
        <w:rPr>
          <w:color w:val="231F20"/>
        </w:rPr>
        <w:t>royal</w:t>
      </w:r>
      <w:r>
        <w:rPr>
          <w:color w:val="231F20"/>
          <w:spacing w:val="-9"/>
        </w:rPr>
        <w:t xml:space="preserve"> </w:t>
      </w:r>
      <w:r>
        <w:rPr>
          <w:color w:val="231F20"/>
        </w:rPr>
        <w:t>lord</w:t>
      </w:r>
      <w:r>
        <w:rPr>
          <w:color w:val="231F20"/>
          <w:spacing w:val="-9"/>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agency</w:t>
      </w:r>
      <w:r>
        <w:rPr>
          <w:color w:val="231F20"/>
          <w:spacing w:val="-9"/>
        </w:rPr>
        <w:t xml:space="preserve"> </w:t>
      </w:r>
      <w:r>
        <w:rPr>
          <w:color w:val="231F20"/>
        </w:rPr>
        <w:t>of</w:t>
      </w:r>
      <w:r>
        <w:rPr>
          <w:color w:val="231F20"/>
          <w:spacing w:val="-9"/>
        </w:rPr>
        <w:t xml:space="preserve"> </w:t>
      </w:r>
      <w:r>
        <w:rPr>
          <w:color w:val="231F20"/>
        </w:rPr>
        <w:t>mandarin Trương</w:t>
      </w:r>
      <w:r>
        <w:rPr>
          <w:color w:val="231F20"/>
          <w:spacing w:val="-5"/>
        </w:rPr>
        <w:t xml:space="preserve"> </w:t>
      </w:r>
      <w:r>
        <w:rPr>
          <w:color w:val="231F20"/>
        </w:rPr>
        <w:t>Phúc</w:t>
      </w:r>
      <w:r>
        <w:rPr>
          <w:color w:val="231F20"/>
          <w:spacing w:val="-5"/>
        </w:rPr>
        <w:t xml:space="preserve"> </w:t>
      </w:r>
      <w:r>
        <w:rPr>
          <w:color w:val="231F20"/>
        </w:rPr>
        <w:t>Loan,</w:t>
      </w:r>
      <w:r>
        <w:rPr>
          <w:color w:val="231F20"/>
          <w:spacing w:val="-5"/>
        </w:rPr>
        <w:t xml:space="preserve"> </w:t>
      </w:r>
      <w:r>
        <w:rPr>
          <w:color w:val="231F20"/>
        </w:rPr>
        <w:t>who</w:t>
      </w:r>
      <w:r>
        <w:rPr>
          <w:color w:val="231F20"/>
          <w:spacing w:val="-5"/>
        </w:rPr>
        <w:t xml:space="preserve"> </w:t>
      </w:r>
      <w:r>
        <w:rPr>
          <w:color w:val="231F20"/>
        </w:rPr>
        <w:t>was</w:t>
      </w:r>
      <w:r>
        <w:rPr>
          <w:color w:val="231F20"/>
          <w:spacing w:val="-5"/>
        </w:rPr>
        <w:t xml:space="preserve"> </w:t>
      </w:r>
      <w:r>
        <w:rPr>
          <w:color w:val="231F20"/>
        </w:rPr>
        <w:t>powerful</w:t>
      </w:r>
      <w:r>
        <w:rPr>
          <w:color w:val="231F20"/>
          <w:spacing w:val="-5"/>
        </w:rPr>
        <w:t xml:space="preserve"> </w:t>
      </w:r>
      <w:r>
        <w:rPr>
          <w:color w:val="231F20"/>
        </w:rPr>
        <w:t>but</w:t>
      </w:r>
      <w:r>
        <w:rPr>
          <w:color w:val="231F20"/>
          <w:spacing w:val="-5"/>
        </w:rPr>
        <w:t xml:space="preserve"> </w:t>
      </w:r>
      <w:r>
        <w:rPr>
          <w:color w:val="231F20"/>
        </w:rPr>
        <w:t>unpopular.</w:t>
      </w:r>
      <w:r>
        <w:rPr>
          <w:color w:val="231F20"/>
          <w:position w:val="7"/>
          <w:sz w:val="16"/>
        </w:rPr>
        <w:t xml:space="preserve">2 </w:t>
      </w:r>
      <w:r>
        <w:rPr>
          <w:color w:val="231F20"/>
        </w:rPr>
        <w:t>The</w:t>
      </w:r>
      <w:r>
        <w:rPr>
          <w:color w:val="231F20"/>
          <w:spacing w:val="-6"/>
        </w:rPr>
        <w:t xml:space="preserve"> </w:t>
      </w:r>
      <w:r>
        <w:rPr>
          <w:color w:val="231F20"/>
        </w:rPr>
        <w:t xml:space="preserve">association </w:t>
      </w:r>
      <w:r>
        <w:rPr>
          <w:color w:val="231F20"/>
          <w:w w:val="105"/>
        </w:rPr>
        <w:t>made</w:t>
      </w:r>
      <w:r>
        <w:rPr>
          <w:color w:val="231F20"/>
          <w:spacing w:val="-12"/>
          <w:w w:val="105"/>
        </w:rPr>
        <w:t xml:space="preserve"> </w:t>
      </w:r>
      <w:r>
        <w:rPr>
          <w:color w:val="231F20"/>
          <w:w w:val="105"/>
        </w:rPr>
        <w:t>the</w:t>
      </w:r>
      <w:r>
        <w:rPr>
          <w:color w:val="231F20"/>
          <w:spacing w:val="-12"/>
          <w:w w:val="105"/>
        </w:rPr>
        <w:t xml:space="preserve"> </w:t>
      </w:r>
      <w:r>
        <w:rPr>
          <w:color w:val="231F20"/>
          <w:w w:val="105"/>
        </w:rPr>
        <w:t>new</w:t>
      </w:r>
      <w:r>
        <w:rPr>
          <w:color w:val="231F20"/>
          <w:spacing w:val="-12"/>
          <w:w w:val="105"/>
        </w:rPr>
        <w:t xml:space="preserve"> </w:t>
      </w:r>
      <w:r>
        <w:rPr>
          <w:color w:val="231F20"/>
          <w:w w:val="105"/>
        </w:rPr>
        <w:t>lord</w:t>
      </w:r>
      <w:r>
        <w:rPr>
          <w:color w:val="231F20"/>
          <w:spacing w:val="-12"/>
          <w:w w:val="105"/>
        </w:rPr>
        <w:t xml:space="preserve"> </w:t>
      </w:r>
      <w:r>
        <w:rPr>
          <w:color w:val="231F20"/>
          <w:w w:val="105"/>
        </w:rPr>
        <w:t>a</w:t>
      </w:r>
      <w:r>
        <w:rPr>
          <w:color w:val="231F20"/>
          <w:spacing w:val="-12"/>
          <w:w w:val="105"/>
        </w:rPr>
        <w:t xml:space="preserve"> </w:t>
      </w:r>
      <w:r>
        <w:rPr>
          <w:color w:val="231F20"/>
          <w:w w:val="105"/>
        </w:rPr>
        <w:t>laughable</w:t>
      </w:r>
      <w:r>
        <w:rPr>
          <w:color w:val="231F20"/>
          <w:spacing w:val="-12"/>
          <w:w w:val="105"/>
        </w:rPr>
        <w:t xml:space="preserve"> </w:t>
      </w:r>
      <w:r>
        <w:rPr>
          <w:color w:val="231F20"/>
          <w:w w:val="105"/>
        </w:rPr>
        <w:t>figure</w:t>
      </w:r>
      <w:r>
        <w:rPr>
          <w:color w:val="231F20"/>
          <w:spacing w:val="-12"/>
          <w:w w:val="105"/>
        </w:rPr>
        <w:t xml:space="preserve"> </w:t>
      </w:r>
      <w:r>
        <w:rPr>
          <w:color w:val="231F20"/>
          <w:w w:val="105"/>
        </w:rPr>
        <w:t>and</w:t>
      </w:r>
      <w:r>
        <w:rPr>
          <w:color w:val="231F20"/>
          <w:spacing w:val="-12"/>
          <w:w w:val="105"/>
        </w:rPr>
        <w:t xml:space="preserve"> </w:t>
      </w:r>
      <w:r>
        <w:rPr>
          <w:color w:val="231F20"/>
          <w:w w:val="105"/>
        </w:rPr>
        <w:t>he</w:t>
      </w:r>
      <w:r>
        <w:rPr>
          <w:color w:val="231F20"/>
          <w:spacing w:val="-12"/>
          <w:w w:val="105"/>
        </w:rPr>
        <w:t xml:space="preserve"> </w:t>
      </w:r>
      <w:r>
        <w:rPr>
          <w:color w:val="231F20"/>
          <w:w w:val="105"/>
        </w:rPr>
        <w:t>was</w:t>
      </w:r>
      <w:r>
        <w:rPr>
          <w:color w:val="231F20"/>
          <w:spacing w:val="-12"/>
          <w:w w:val="105"/>
        </w:rPr>
        <w:t xml:space="preserve"> </w:t>
      </w:r>
      <w:r>
        <w:rPr>
          <w:color w:val="231F20"/>
          <w:w w:val="105"/>
        </w:rPr>
        <w:t>not</w:t>
      </w:r>
      <w:r>
        <w:rPr>
          <w:color w:val="231F20"/>
          <w:spacing w:val="-12"/>
          <w:w w:val="105"/>
        </w:rPr>
        <w:t xml:space="preserve"> </w:t>
      </w:r>
      <w:r>
        <w:rPr>
          <w:color w:val="231F20"/>
          <w:w w:val="105"/>
        </w:rPr>
        <w:t>fully</w:t>
      </w:r>
      <w:r>
        <w:rPr>
          <w:color w:val="231F20"/>
          <w:spacing w:val="-12"/>
          <w:w w:val="105"/>
        </w:rPr>
        <w:t xml:space="preserve"> </w:t>
      </w:r>
      <w:r>
        <w:rPr>
          <w:color w:val="231F20"/>
          <w:w w:val="105"/>
        </w:rPr>
        <w:t xml:space="preserve">respected. </w:t>
      </w:r>
      <w:r>
        <w:rPr>
          <w:color w:val="231F20"/>
        </w:rPr>
        <w:t>Disaffected</w:t>
      </w:r>
      <w:r>
        <w:rPr>
          <w:color w:val="231F20"/>
          <w:spacing w:val="-9"/>
        </w:rPr>
        <w:t xml:space="preserve"> </w:t>
      </w:r>
      <w:r>
        <w:rPr>
          <w:color w:val="231F20"/>
        </w:rPr>
        <w:t>groups</w:t>
      </w:r>
      <w:r>
        <w:rPr>
          <w:color w:val="231F20"/>
          <w:spacing w:val="-9"/>
        </w:rPr>
        <w:t xml:space="preserve"> </w:t>
      </w:r>
      <w:r>
        <w:rPr>
          <w:color w:val="231F20"/>
        </w:rPr>
        <w:t>challenged</w:t>
      </w:r>
      <w:r>
        <w:rPr>
          <w:color w:val="231F20"/>
          <w:spacing w:val="-9"/>
        </w:rPr>
        <w:t xml:space="preserve"> </w:t>
      </w:r>
      <w:r>
        <w:rPr>
          <w:color w:val="231F20"/>
        </w:rPr>
        <w:t>the</w:t>
      </w:r>
      <w:r>
        <w:rPr>
          <w:color w:val="231F20"/>
          <w:spacing w:val="-9"/>
        </w:rPr>
        <w:t xml:space="preserve"> </w:t>
      </w:r>
      <w:r>
        <w:rPr>
          <w:color w:val="231F20"/>
        </w:rPr>
        <w:t>Nguyễn</w:t>
      </w:r>
      <w:r>
        <w:rPr>
          <w:color w:val="231F20"/>
          <w:spacing w:val="-9"/>
        </w:rPr>
        <w:t xml:space="preserve"> </w:t>
      </w:r>
      <w:r>
        <w:rPr>
          <w:color w:val="231F20"/>
        </w:rPr>
        <w:t>power</w:t>
      </w:r>
      <w:r>
        <w:rPr>
          <w:color w:val="231F20"/>
          <w:spacing w:val="-9"/>
        </w:rPr>
        <w:t xml:space="preserve"> </w:t>
      </w:r>
      <w:r>
        <w:rPr>
          <w:color w:val="231F20"/>
        </w:rPr>
        <w:t>and</w:t>
      </w:r>
      <w:r>
        <w:rPr>
          <w:color w:val="231F20"/>
          <w:spacing w:val="-9"/>
        </w:rPr>
        <w:t xml:space="preserve"> </w:t>
      </w:r>
      <w:r>
        <w:rPr>
          <w:color w:val="231F20"/>
        </w:rPr>
        <w:t>among</w:t>
      </w:r>
      <w:r>
        <w:rPr>
          <w:color w:val="231F20"/>
          <w:spacing w:val="-9"/>
        </w:rPr>
        <w:t xml:space="preserve"> </w:t>
      </w:r>
      <w:r>
        <w:rPr>
          <w:color w:val="231F20"/>
        </w:rPr>
        <w:t>these</w:t>
      </w:r>
      <w:r>
        <w:rPr>
          <w:color w:val="231F20"/>
          <w:spacing w:val="-9"/>
        </w:rPr>
        <w:t xml:space="preserve"> </w:t>
      </w:r>
      <w:r>
        <w:rPr>
          <w:color w:val="231F20"/>
        </w:rPr>
        <w:t>was Nguyễn Nhạc from Quy Nhơn, the for</w:t>
      </w:r>
      <w:r>
        <w:rPr>
          <w:color w:val="231F20"/>
        </w:rPr>
        <w:t xml:space="preserve">mer Cham capital of Vijaya. He was a customs officer who ‘spent the tax money that he collected’ and </w:t>
      </w:r>
      <w:r>
        <w:rPr>
          <w:color w:val="231F20"/>
          <w:w w:val="105"/>
        </w:rPr>
        <w:t>had</w:t>
      </w:r>
      <w:r>
        <w:rPr>
          <w:color w:val="231F20"/>
          <w:spacing w:val="-14"/>
          <w:w w:val="105"/>
        </w:rPr>
        <w:t xml:space="preserve"> </w:t>
      </w:r>
      <w:r>
        <w:rPr>
          <w:color w:val="231F20"/>
          <w:w w:val="105"/>
        </w:rPr>
        <w:t>to</w:t>
      </w:r>
      <w:r>
        <w:rPr>
          <w:color w:val="231F20"/>
          <w:spacing w:val="-14"/>
          <w:w w:val="105"/>
        </w:rPr>
        <w:t xml:space="preserve"> </w:t>
      </w:r>
      <w:r>
        <w:rPr>
          <w:color w:val="231F20"/>
          <w:w w:val="105"/>
        </w:rPr>
        <w:t>escape</w:t>
      </w:r>
      <w:r>
        <w:rPr>
          <w:color w:val="231F20"/>
          <w:spacing w:val="-14"/>
          <w:w w:val="105"/>
        </w:rPr>
        <w:t xml:space="preserve"> </w:t>
      </w:r>
      <w:r>
        <w:rPr>
          <w:color w:val="231F20"/>
          <w:w w:val="105"/>
        </w:rPr>
        <w:t>to</w:t>
      </w:r>
      <w:r>
        <w:rPr>
          <w:color w:val="231F20"/>
          <w:spacing w:val="-14"/>
          <w:w w:val="105"/>
        </w:rPr>
        <w:t xml:space="preserve"> </w:t>
      </w:r>
      <w:r>
        <w:rPr>
          <w:color w:val="231F20"/>
          <w:w w:val="105"/>
        </w:rPr>
        <w:t>the</w:t>
      </w:r>
      <w:r>
        <w:rPr>
          <w:color w:val="231F20"/>
          <w:spacing w:val="-13"/>
          <w:w w:val="105"/>
        </w:rPr>
        <w:t xml:space="preserve"> </w:t>
      </w:r>
      <w:r>
        <w:rPr>
          <w:color w:val="231F20"/>
          <w:w w:val="105"/>
        </w:rPr>
        <w:t>highlands.</w:t>
      </w:r>
      <w:r>
        <w:rPr>
          <w:color w:val="231F20"/>
          <w:spacing w:val="-14"/>
          <w:w w:val="105"/>
        </w:rPr>
        <w:t xml:space="preserve"> </w:t>
      </w:r>
      <w:r>
        <w:rPr>
          <w:color w:val="231F20"/>
          <w:w w:val="105"/>
        </w:rPr>
        <w:t>Supported</w:t>
      </w:r>
      <w:r>
        <w:rPr>
          <w:color w:val="231F20"/>
          <w:spacing w:val="-14"/>
          <w:w w:val="105"/>
        </w:rPr>
        <w:t xml:space="preserve"> </w:t>
      </w:r>
      <w:r>
        <w:rPr>
          <w:color w:val="231F20"/>
          <w:w w:val="105"/>
        </w:rPr>
        <w:t>by</w:t>
      </w:r>
      <w:r>
        <w:rPr>
          <w:color w:val="231F20"/>
          <w:spacing w:val="-14"/>
          <w:w w:val="105"/>
        </w:rPr>
        <w:t xml:space="preserve"> </w:t>
      </w:r>
      <w:r>
        <w:rPr>
          <w:color w:val="231F20"/>
          <w:w w:val="105"/>
        </w:rPr>
        <w:t>his</w:t>
      </w:r>
      <w:r>
        <w:rPr>
          <w:color w:val="231F20"/>
          <w:spacing w:val="-14"/>
          <w:w w:val="105"/>
        </w:rPr>
        <w:t xml:space="preserve"> </w:t>
      </w:r>
      <w:r>
        <w:rPr>
          <w:color w:val="231F20"/>
          <w:w w:val="105"/>
        </w:rPr>
        <w:t>brothers</w:t>
      </w:r>
      <w:r>
        <w:rPr>
          <w:color w:val="231F20"/>
          <w:spacing w:val="-13"/>
          <w:w w:val="105"/>
        </w:rPr>
        <w:t xml:space="preserve"> </w:t>
      </w:r>
      <w:r>
        <w:rPr>
          <w:color w:val="231F20"/>
          <w:w w:val="105"/>
        </w:rPr>
        <w:t>Nguyễn</w:t>
      </w:r>
      <w:r>
        <w:rPr>
          <w:color w:val="231F20"/>
          <w:spacing w:val="-14"/>
          <w:w w:val="105"/>
        </w:rPr>
        <w:t xml:space="preserve"> </w:t>
      </w:r>
      <w:r>
        <w:rPr>
          <w:color w:val="231F20"/>
          <w:w w:val="105"/>
        </w:rPr>
        <w:t xml:space="preserve">Lữ </w:t>
      </w:r>
      <w:r>
        <w:rPr>
          <w:color w:val="231F20"/>
        </w:rPr>
        <w:t>and</w:t>
      </w:r>
      <w:r>
        <w:rPr>
          <w:color w:val="231F20"/>
          <w:spacing w:val="-13"/>
        </w:rPr>
        <w:t xml:space="preserve"> </w:t>
      </w:r>
      <w:r>
        <w:rPr>
          <w:color w:val="231F20"/>
        </w:rPr>
        <w:t>Nguyễn</w:t>
      </w:r>
      <w:r>
        <w:rPr>
          <w:color w:val="231F20"/>
          <w:spacing w:val="-13"/>
        </w:rPr>
        <w:t xml:space="preserve"> </w:t>
      </w:r>
      <w:r>
        <w:rPr>
          <w:color w:val="231F20"/>
        </w:rPr>
        <w:t>Huệ,</w:t>
      </w:r>
      <w:r>
        <w:rPr>
          <w:color w:val="231F20"/>
          <w:spacing w:val="-13"/>
        </w:rPr>
        <w:t xml:space="preserve"> </w:t>
      </w:r>
      <w:r>
        <w:rPr>
          <w:color w:val="231F20"/>
        </w:rPr>
        <w:t>he</w:t>
      </w:r>
      <w:r>
        <w:rPr>
          <w:color w:val="231F20"/>
          <w:spacing w:val="-13"/>
        </w:rPr>
        <w:t xml:space="preserve"> </w:t>
      </w:r>
      <w:r>
        <w:rPr>
          <w:color w:val="231F20"/>
        </w:rPr>
        <w:t>declared</w:t>
      </w:r>
      <w:r>
        <w:rPr>
          <w:color w:val="231F20"/>
          <w:spacing w:val="-13"/>
        </w:rPr>
        <w:t xml:space="preserve"> </w:t>
      </w:r>
      <w:r>
        <w:rPr>
          <w:color w:val="231F20"/>
        </w:rPr>
        <w:t>war</w:t>
      </w:r>
      <w:r>
        <w:rPr>
          <w:color w:val="231F20"/>
          <w:spacing w:val="-13"/>
        </w:rPr>
        <w:t xml:space="preserve"> </w:t>
      </w:r>
      <w:r>
        <w:rPr>
          <w:color w:val="231F20"/>
        </w:rPr>
        <w:t>on</w:t>
      </w:r>
      <w:r>
        <w:rPr>
          <w:color w:val="231F20"/>
          <w:spacing w:val="-13"/>
        </w:rPr>
        <w:t xml:space="preserve"> </w:t>
      </w:r>
      <w:r>
        <w:rPr>
          <w:color w:val="231F20"/>
        </w:rPr>
        <w:t>mandarin</w:t>
      </w:r>
      <w:r>
        <w:rPr>
          <w:color w:val="231F20"/>
          <w:spacing w:val="-13"/>
        </w:rPr>
        <w:t xml:space="preserve"> </w:t>
      </w:r>
      <w:r>
        <w:rPr>
          <w:color w:val="231F20"/>
        </w:rPr>
        <w:t>Trương</w:t>
      </w:r>
      <w:r>
        <w:rPr>
          <w:color w:val="231F20"/>
          <w:spacing w:val="-13"/>
        </w:rPr>
        <w:t xml:space="preserve"> </w:t>
      </w:r>
      <w:r>
        <w:rPr>
          <w:color w:val="231F20"/>
        </w:rPr>
        <w:t>Phúc</w:t>
      </w:r>
      <w:r>
        <w:rPr>
          <w:color w:val="231F20"/>
          <w:spacing w:val="-13"/>
        </w:rPr>
        <w:t xml:space="preserve"> </w:t>
      </w:r>
      <w:r>
        <w:rPr>
          <w:color w:val="231F20"/>
        </w:rPr>
        <w:t>Loan</w:t>
      </w:r>
      <w:r>
        <w:rPr>
          <w:color w:val="231F20"/>
          <w:spacing w:val="-13"/>
        </w:rPr>
        <w:t xml:space="preserve"> </w:t>
      </w:r>
      <w:r>
        <w:rPr>
          <w:color w:val="231F20"/>
        </w:rPr>
        <w:t xml:space="preserve">from </w:t>
      </w:r>
      <w:r>
        <w:rPr>
          <w:color w:val="231F20"/>
          <w:spacing w:val="-2"/>
          <w:w w:val="105"/>
        </w:rPr>
        <w:t>a</w:t>
      </w:r>
      <w:r>
        <w:rPr>
          <w:color w:val="231F20"/>
          <w:spacing w:val="-6"/>
          <w:w w:val="105"/>
        </w:rPr>
        <w:t xml:space="preserve"> </w:t>
      </w:r>
      <w:r>
        <w:rPr>
          <w:color w:val="231F20"/>
          <w:spacing w:val="-2"/>
          <w:w w:val="105"/>
        </w:rPr>
        <w:t>base</w:t>
      </w:r>
      <w:r>
        <w:rPr>
          <w:color w:val="231F20"/>
          <w:spacing w:val="-6"/>
          <w:w w:val="105"/>
        </w:rPr>
        <w:t xml:space="preserve"> </w:t>
      </w:r>
      <w:r>
        <w:rPr>
          <w:color w:val="231F20"/>
          <w:spacing w:val="-2"/>
          <w:w w:val="105"/>
        </w:rPr>
        <w:t>in</w:t>
      </w:r>
      <w:r>
        <w:rPr>
          <w:color w:val="231F20"/>
          <w:spacing w:val="-6"/>
          <w:w w:val="105"/>
        </w:rPr>
        <w:t xml:space="preserve"> </w:t>
      </w:r>
      <w:r>
        <w:rPr>
          <w:color w:val="231F20"/>
          <w:spacing w:val="-2"/>
          <w:w w:val="105"/>
        </w:rPr>
        <w:t>the</w:t>
      </w:r>
      <w:r>
        <w:rPr>
          <w:color w:val="231F20"/>
          <w:spacing w:val="-6"/>
          <w:w w:val="105"/>
        </w:rPr>
        <w:t xml:space="preserve"> </w:t>
      </w:r>
      <w:r>
        <w:rPr>
          <w:color w:val="231F20"/>
          <w:spacing w:val="-2"/>
          <w:w w:val="105"/>
        </w:rPr>
        <w:t>central</w:t>
      </w:r>
      <w:r>
        <w:rPr>
          <w:color w:val="231F20"/>
          <w:spacing w:val="-6"/>
          <w:w w:val="105"/>
        </w:rPr>
        <w:t xml:space="preserve"> </w:t>
      </w:r>
      <w:r>
        <w:rPr>
          <w:color w:val="231F20"/>
          <w:spacing w:val="-2"/>
          <w:w w:val="105"/>
        </w:rPr>
        <w:t>highlands</w:t>
      </w:r>
      <w:r>
        <w:rPr>
          <w:color w:val="231F20"/>
          <w:spacing w:val="-6"/>
          <w:w w:val="105"/>
        </w:rPr>
        <w:t xml:space="preserve"> </w:t>
      </w:r>
      <w:r>
        <w:rPr>
          <w:color w:val="231F20"/>
          <w:spacing w:val="-2"/>
          <w:w w:val="105"/>
        </w:rPr>
        <w:t>called</w:t>
      </w:r>
      <w:r>
        <w:rPr>
          <w:color w:val="231F20"/>
          <w:spacing w:val="-6"/>
          <w:w w:val="105"/>
        </w:rPr>
        <w:t xml:space="preserve"> </w:t>
      </w:r>
      <w:r>
        <w:rPr>
          <w:color w:val="231F20"/>
          <w:spacing w:val="-2"/>
          <w:w w:val="105"/>
        </w:rPr>
        <w:t>Tây</w:t>
      </w:r>
      <w:r>
        <w:rPr>
          <w:color w:val="231F20"/>
          <w:spacing w:val="-6"/>
          <w:w w:val="105"/>
        </w:rPr>
        <w:t xml:space="preserve"> </w:t>
      </w:r>
      <w:r>
        <w:rPr>
          <w:color w:val="231F20"/>
          <w:spacing w:val="-2"/>
          <w:w w:val="105"/>
        </w:rPr>
        <w:t>Sơn</w:t>
      </w:r>
      <w:r>
        <w:rPr>
          <w:color w:val="231F20"/>
          <w:spacing w:val="-6"/>
          <w:w w:val="105"/>
        </w:rPr>
        <w:t xml:space="preserve"> </w:t>
      </w:r>
      <w:r>
        <w:rPr>
          <w:color w:val="231F20"/>
          <w:spacing w:val="-2"/>
          <w:w w:val="105"/>
        </w:rPr>
        <w:t>(‘Western</w:t>
      </w:r>
      <w:r>
        <w:rPr>
          <w:color w:val="231F20"/>
          <w:spacing w:val="-6"/>
          <w:w w:val="105"/>
        </w:rPr>
        <w:t xml:space="preserve"> </w:t>
      </w:r>
      <w:r>
        <w:rPr>
          <w:color w:val="231F20"/>
          <w:spacing w:val="-2"/>
          <w:w w:val="105"/>
        </w:rPr>
        <w:t xml:space="preserve">Mountain’). </w:t>
      </w:r>
      <w:r>
        <w:rPr>
          <w:color w:val="231F20"/>
        </w:rPr>
        <w:t>The</w:t>
      </w:r>
      <w:r>
        <w:rPr>
          <w:color w:val="231F20"/>
          <w:spacing w:val="-12"/>
        </w:rPr>
        <w:t xml:space="preserve"> </w:t>
      </w:r>
      <w:r>
        <w:rPr>
          <w:color w:val="231F20"/>
        </w:rPr>
        <w:t>brothers</w:t>
      </w:r>
      <w:r>
        <w:rPr>
          <w:color w:val="231F20"/>
          <w:spacing w:val="-12"/>
        </w:rPr>
        <w:t xml:space="preserve"> </w:t>
      </w:r>
      <w:r>
        <w:rPr>
          <w:color w:val="231F20"/>
        </w:rPr>
        <w:t>raided</w:t>
      </w:r>
      <w:r>
        <w:rPr>
          <w:color w:val="231F20"/>
          <w:spacing w:val="-12"/>
        </w:rPr>
        <w:t xml:space="preserve"> </w:t>
      </w:r>
      <w:r>
        <w:rPr>
          <w:color w:val="231F20"/>
        </w:rPr>
        <w:t>the</w:t>
      </w:r>
      <w:r>
        <w:rPr>
          <w:color w:val="231F20"/>
          <w:spacing w:val="-12"/>
        </w:rPr>
        <w:t xml:space="preserve"> </w:t>
      </w:r>
      <w:r>
        <w:rPr>
          <w:color w:val="231F20"/>
        </w:rPr>
        <w:t>rich</w:t>
      </w:r>
      <w:r>
        <w:rPr>
          <w:color w:val="231F20"/>
          <w:spacing w:val="-12"/>
        </w:rPr>
        <w:t xml:space="preserve"> </w:t>
      </w:r>
      <w:r>
        <w:rPr>
          <w:color w:val="231F20"/>
        </w:rPr>
        <w:t>and</w:t>
      </w:r>
      <w:r>
        <w:rPr>
          <w:color w:val="231F20"/>
          <w:spacing w:val="-12"/>
        </w:rPr>
        <w:t xml:space="preserve"> </w:t>
      </w:r>
      <w:r>
        <w:rPr>
          <w:color w:val="231F20"/>
        </w:rPr>
        <w:t>gave</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poor</w:t>
      </w:r>
      <w:r>
        <w:rPr>
          <w:color w:val="231F20"/>
          <w:spacing w:val="-12"/>
        </w:rPr>
        <w:t xml:space="preserve"> </w:t>
      </w:r>
      <w:r>
        <w:rPr>
          <w:color w:val="231F20"/>
        </w:rPr>
        <w:t>in</w:t>
      </w:r>
      <w:r>
        <w:rPr>
          <w:color w:val="231F20"/>
          <w:spacing w:val="-12"/>
        </w:rPr>
        <w:t xml:space="preserve"> </w:t>
      </w:r>
      <w:r>
        <w:rPr>
          <w:color w:val="231F20"/>
        </w:rPr>
        <w:t>Robin</w:t>
      </w:r>
      <w:r>
        <w:rPr>
          <w:color w:val="231F20"/>
          <w:spacing w:val="-12"/>
        </w:rPr>
        <w:t xml:space="preserve"> </w:t>
      </w:r>
      <w:r>
        <w:rPr>
          <w:color w:val="231F20"/>
        </w:rPr>
        <w:t>Hood</w:t>
      </w:r>
      <w:r>
        <w:rPr>
          <w:color w:val="231F20"/>
          <w:spacing w:val="-12"/>
        </w:rPr>
        <w:t xml:space="preserve"> </w:t>
      </w:r>
      <w:r>
        <w:rPr>
          <w:color w:val="231F20"/>
        </w:rPr>
        <w:t>fashion that</w:t>
      </w:r>
      <w:r>
        <w:rPr>
          <w:color w:val="231F20"/>
          <w:spacing w:val="12"/>
        </w:rPr>
        <w:t xml:space="preserve"> </w:t>
      </w:r>
      <w:r>
        <w:rPr>
          <w:color w:val="231F20"/>
        </w:rPr>
        <w:t>earned</w:t>
      </w:r>
      <w:r>
        <w:rPr>
          <w:color w:val="231F20"/>
          <w:spacing w:val="12"/>
        </w:rPr>
        <w:t xml:space="preserve"> </w:t>
      </w:r>
      <w:r>
        <w:rPr>
          <w:color w:val="231F20"/>
        </w:rPr>
        <w:t>them</w:t>
      </w:r>
      <w:r>
        <w:rPr>
          <w:color w:val="231F20"/>
          <w:spacing w:val="12"/>
        </w:rPr>
        <w:t xml:space="preserve"> </w:t>
      </w:r>
      <w:r>
        <w:rPr>
          <w:color w:val="231F20"/>
        </w:rPr>
        <w:t>instant</w:t>
      </w:r>
      <w:r>
        <w:rPr>
          <w:color w:val="231F20"/>
          <w:spacing w:val="12"/>
        </w:rPr>
        <w:t xml:space="preserve"> </w:t>
      </w:r>
      <w:r>
        <w:rPr>
          <w:color w:val="231F20"/>
        </w:rPr>
        <w:t>wide</w:t>
      </w:r>
      <w:r>
        <w:rPr>
          <w:color w:val="231F20"/>
          <w:spacing w:val="13"/>
        </w:rPr>
        <w:t xml:space="preserve"> </w:t>
      </w:r>
      <w:r>
        <w:rPr>
          <w:color w:val="231F20"/>
        </w:rPr>
        <w:t>support.</w:t>
      </w:r>
      <w:r>
        <w:rPr>
          <w:color w:val="231F20"/>
          <w:spacing w:val="12"/>
        </w:rPr>
        <w:t xml:space="preserve"> </w:t>
      </w:r>
      <w:r>
        <w:rPr>
          <w:color w:val="231F20"/>
        </w:rPr>
        <w:t>They</w:t>
      </w:r>
      <w:r>
        <w:rPr>
          <w:color w:val="231F20"/>
          <w:spacing w:val="12"/>
        </w:rPr>
        <w:t xml:space="preserve"> </w:t>
      </w:r>
      <w:r>
        <w:rPr>
          <w:color w:val="231F20"/>
        </w:rPr>
        <w:t>allied</w:t>
      </w:r>
      <w:r>
        <w:rPr>
          <w:color w:val="231F20"/>
          <w:spacing w:val="12"/>
        </w:rPr>
        <w:t xml:space="preserve"> </w:t>
      </w:r>
      <w:r>
        <w:rPr>
          <w:color w:val="231F20"/>
        </w:rPr>
        <w:t>themselves</w:t>
      </w:r>
      <w:r>
        <w:rPr>
          <w:color w:val="231F20"/>
          <w:spacing w:val="12"/>
        </w:rPr>
        <w:t xml:space="preserve"> </w:t>
      </w:r>
      <w:r>
        <w:rPr>
          <w:color w:val="231F20"/>
        </w:rPr>
        <w:t>with</w:t>
      </w:r>
      <w:r>
        <w:rPr>
          <w:color w:val="231F20"/>
          <w:spacing w:val="13"/>
        </w:rPr>
        <w:t xml:space="preserve"> </w:t>
      </w:r>
      <w:r>
        <w:rPr>
          <w:color w:val="231F20"/>
          <w:spacing w:val="-10"/>
        </w:rPr>
        <w:t>a</w:t>
      </w:r>
    </w:p>
    <w:p w:rsidR="009E0961" w:rsidRDefault="009E0961">
      <w:pPr>
        <w:spacing w:line="254" w:lineRule="auto"/>
        <w:jc w:val="both"/>
        <w:sectPr w:rsidR="009E0961">
          <w:pgSz w:w="8850" w:h="13270"/>
          <w:pgMar w:top="12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6" w:lineRule="auto"/>
        <w:ind w:left="1474" w:right="725"/>
        <w:jc w:val="both"/>
      </w:pPr>
      <w:r>
        <w:rPr>
          <w:color w:val="231F20"/>
        </w:rPr>
        <w:t>former Cham queen in the highlands who brought her troops to fight against the Nguyễn.</w:t>
      </w:r>
      <w:r>
        <w:rPr>
          <w:color w:val="231F20"/>
          <w:position w:val="7"/>
          <w:sz w:val="16"/>
        </w:rPr>
        <w:t xml:space="preserve">3 </w:t>
      </w:r>
      <w:r>
        <w:rPr>
          <w:color w:val="231F20"/>
        </w:rPr>
        <w:t xml:space="preserve">Some think Nguyễn Nhạc got to know the Cham </w:t>
      </w:r>
      <w:r>
        <w:rPr>
          <w:color w:val="231F20"/>
          <w:spacing w:val="-2"/>
        </w:rPr>
        <w:t>on</w:t>
      </w:r>
      <w:r>
        <w:rPr>
          <w:color w:val="231F20"/>
          <w:spacing w:val="-12"/>
        </w:rPr>
        <w:t xml:space="preserve"> </w:t>
      </w:r>
      <w:r>
        <w:rPr>
          <w:color w:val="231F20"/>
          <w:spacing w:val="-2"/>
        </w:rPr>
        <w:t>the</w:t>
      </w:r>
      <w:r>
        <w:rPr>
          <w:color w:val="231F20"/>
          <w:spacing w:val="-11"/>
        </w:rPr>
        <w:t xml:space="preserve"> </w:t>
      </w:r>
      <w:r>
        <w:rPr>
          <w:color w:val="231F20"/>
          <w:spacing w:val="-2"/>
        </w:rPr>
        <w:t>highlands</w:t>
      </w:r>
      <w:r>
        <w:rPr>
          <w:color w:val="231F20"/>
          <w:spacing w:val="-11"/>
        </w:rPr>
        <w:t xml:space="preserve"> </w:t>
      </w:r>
      <w:r>
        <w:rPr>
          <w:color w:val="231F20"/>
          <w:spacing w:val="-2"/>
        </w:rPr>
        <w:t>as</w:t>
      </w:r>
      <w:r>
        <w:rPr>
          <w:color w:val="231F20"/>
          <w:spacing w:val="-11"/>
        </w:rPr>
        <w:t xml:space="preserve"> </w:t>
      </w:r>
      <w:r>
        <w:rPr>
          <w:color w:val="231F20"/>
          <w:spacing w:val="-2"/>
        </w:rPr>
        <w:t>a</w:t>
      </w:r>
      <w:r>
        <w:rPr>
          <w:color w:val="231F20"/>
          <w:spacing w:val="-11"/>
        </w:rPr>
        <w:t xml:space="preserve"> </w:t>
      </w:r>
      <w:r>
        <w:rPr>
          <w:color w:val="231F20"/>
          <w:spacing w:val="-2"/>
        </w:rPr>
        <w:t>tax</w:t>
      </w:r>
      <w:r>
        <w:rPr>
          <w:color w:val="231F20"/>
          <w:spacing w:val="-11"/>
        </w:rPr>
        <w:t xml:space="preserve"> </w:t>
      </w:r>
      <w:r>
        <w:rPr>
          <w:color w:val="231F20"/>
          <w:spacing w:val="-2"/>
        </w:rPr>
        <w:t>collector.</w:t>
      </w:r>
      <w:r>
        <w:rPr>
          <w:color w:val="231F20"/>
          <w:spacing w:val="-11"/>
        </w:rPr>
        <w:t xml:space="preserve"> </w:t>
      </w:r>
      <w:r>
        <w:rPr>
          <w:color w:val="231F20"/>
          <w:spacing w:val="-2"/>
        </w:rPr>
        <w:t>Following</w:t>
      </w:r>
      <w:r>
        <w:rPr>
          <w:color w:val="231F20"/>
          <w:spacing w:val="-11"/>
        </w:rPr>
        <w:t xml:space="preserve"> </w:t>
      </w:r>
      <w:r>
        <w:rPr>
          <w:color w:val="231F20"/>
          <w:spacing w:val="-2"/>
        </w:rPr>
        <w:t>A</w:t>
      </w:r>
      <w:r>
        <w:rPr>
          <w:color w:val="231F20"/>
          <w:spacing w:val="-12"/>
        </w:rPr>
        <w:t xml:space="preserve"> </w:t>
      </w:r>
      <w:r>
        <w:rPr>
          <w:color w:val="231F20"/>
          <w:spacing w:val="-2"/>
        </w:rPr>
        <w:t>Ban’s</w:t>
      </w:r>
      <w:r>
        <w:rPr>
          <w:color w:val="231F20"/>
          <w:spacing w:val="-11"/>
        </w:rPr>
        <w:t xml:space="preserve"> </w:t>
      </w:r>
      <w:r>
        <w:rPr>
          <w:color w:val="231F20"/>
          <w:spacing w:val="-2"/>
        </w:rPr>
        <w:t>and</w:t>
      </w:r>
      <w:r>
        <w:rPr>
          <w:color w:val="231F20"/>
          <w:spacing w:val="-11"/>
        </w:rPr>
        <w:t xml:space="preserve"> </w:t>
      </w:r>
      <w:r>
        <w:rPr>
          <w:color w:val="231F20"/>
          <w:spacing w:val="-2"/>
        </w:rPr>
        <w:t>Oc-nha</w:t>
      </w:r>
      <w:r>
        <w:rPr>
          <w:color w:val="231F20"/>
          <w:spacing w:val="-11"/>
        </w:rPr>
        <w:t xml:space="preserve"> </w:t>
      </w:r>
      <w:r>
        <w:rPr>
          <w:color w:val="231F20"/>
          <w:spacing w:val="-2"/>
        </w:rPr>
        <w:t xml:space="preserve">Thát’s </w:t>
      </w:r>
      <w:r>
        <w:rPr>
          <w:color w:val="231F20"/>
        </w:rPr>
        <w:t>campaign in 1693, Cham resentment against the Nguyễn continued to fester and it was no surprise that some Cham highlanders allied with Nguyễn</w:t>
      </w:r>
      <w:r>
        <w:rPr>
          <w:color w:val="231F20"/>
          <w:spacing w:val="-3"/>
        </w:rPr>
        <w:t xml:space="preserve"> </w:t>
      </w:r>
      <w:r>
        <w:rPr>
          <w:color w:val="231F20"/>
        </w:rPr>
        <w:t>Nhạc</w:t>
      </w:r>
      <w:r>
        <w:rPr>
          <w:color w:val="231F20"/>
          <w:spacing w:val="-3"/>
        </w:rPr>
        <w:t xml:space="preserve"> </w:t>
      </w:r>
      <w:r>
        <w:rPr>
          <w:color w:val="231F20"/>
        </w:rPr>
        <w:t>to</w:t>
      </w:r>
      <w:r>
        <w:rPr>
          <w:color w:val="231F20"/>
          <w:spacing w:val="-3"/>
        </w:rPr>
        <w:t xml:space="preserve"> </w:t>
      </w:r>
      <w:r>
        <w:rPr>
          <w:color w:val="231F20"/>
        </w:rPr>
        <w:t>fight</w:t>
      </w:r>
      <w:r>
        <w:rPr>
          <w:color w:val="231F20"/>
          <w:spacing w:val="-3"/>
        </w:rPr>
        <w:t xml:space="preserve"> </w:t>
      </w:r>
      <w:r>
        <w:rPr>
          <w:color w:val="231F20"/>
        </w:rPr>
        <w:t>against</w:t>
      </w:r>
      <w:r>
        <w:rPr>
          <w:color w:val="231F20"/>
          <w:spacing w:val="-3"/>
        </w:rPr>
        <w:t xml:space="preserve"> </w:t>
      </w:r>
      <w:r>
        <w:rPr>
          <w:color w:val="231F20"/>
        </w:rPr>
        <w:t>the</w:t>
      </w:r>
      <w:r>
        <w:rPr>
          <w:color w:val="231F20"/>
          <w:spacing w:val="-3"/>
        </w:rPr>
        <w:t xml:space="preserve"> </w:t>
      </w:r>
      <w:r>
        <w:rPr>
          <w:color w:val="231F20"/>
        </w:rPr>
        <w:t>Nguyễn</w:t>
      </w:r>
      <w:r>
        <w:rPr>
          <w:color w:val="231F20"/>
          <w:spacing w:val="-3"/>
        </w:rPr>
        <w:t xml:space="preserve"> </w:t>
      </w:r>
      <w:r>
        <w:rPr>
          <w:color w:val="231F20"/>
        </w:rPr>
        <w:t>in</w:t>
      </w:r>
      <w:r>
        <w:rPr>
          <w:color w:val="231F20"/>
          <w:spacing w:val="-3"/>
        </w:rPr>
        <w:t xml:space="preserve"> </w:t>
      </w:r>
      <w:r>
        <w:rPr>
          <w:color w:val="231F20"/>
        </w:rPr>
        <w:t>1771.</w:t>
      </w:r>
      <w:r>
        <w:rPr>
          <w:color w:val="231F20"/>
          <w:spacing w:val="-3"/>
        </w:rPr>
        <w:t xml:space="preserve"> </w:t>
      </w:r>
      <w:r>
        <w:rPr>
          <w:color w:val="231F20"/>
        </w:rPr>
        <w:t>The</w:t>
      </w:r>
      <w:r>
        <w:rPr>
          <w:color w:val="231F20"/>
          <w:spacing w:val="-3"/>
        </w:rPr>
        <w:t xml:space="preserve"> </w:t>
      </w:r>
      <w:r>
        <w:rPr>
          <w:color w:val="231F20"/>
        </w:rPr>
        <w:t>Cham</w:t>
      </w:r>
      <w:r>
        <w:rPr>
          <w:color w:val="231F20"/>
          <w:spacing w:val="-3"/>
        </w:rPr>
        <w:t xml:space="preserve"> </w:t>
      </w:r>
      <w:r>
        <w:rPr>
          <w:color w:val="231F20"/>
        </w:rPr>
        <w:t>had</w:t>
      </w:r>
      <w:r>
        <w:rPr>
          <w:color w:val="231F20"/>
          <w:spacing w:val="-3"/>
        </w:rPr>
        <w:t xml:space="preserve"> </w:t>
      </w:r>
      <w:r>
        <w:rPr>
          <w:color w:val="231F20"/>
        </w:rPr>
        <w:t>little choice</w:t>
      </w:r>
      <w:r>
        <w:rPr>
          <w:color w:val="231F20"/>
          <w:spacing w:val="-8"/>
        </w:rPr>
        <w:t xml:space="preserve"> </w:t>
      </w:r>
      <w:r>
        <w:rPr>
          <w:color w:val="231F20"/>
        </w:rPr>
        <w:t>about</w:t>
      </w:r>
      <w:r>
        <w:rPr>
          <w:color w:val="231F20"/>
          <w:spacing w:val="-8"/>
        </w:rPr>
        <w:t xml:space="preserve"> </w:t>
      </w:r>
      <w:r>
        <w:rPr>
          <w:color w:val="231F20"/>
        </w:rPr>
        <w:t>which</w:t>
      </w:r>
      <w:r>
        <w:rPr>
          <w:color w:val="231F20"/>
          <w:spacing w:val="-8"/>
        </w:rPr>
        <w:t xml:space="preserve"> </w:t>
      </w:r>
      <w:r>
        <w:rPr>
          <w:color w:val="231F20"/>
        </w:rPr>
        <w:t>side</w:t>
      </w:r>
      <w:r>
        <w:rPr>
          <w:color w:val="231F20"/>
          <w:spacing w:val="-8"/>
        </w:rPr>
        <w:t xml:space="preserve"> </w:t>
      </w:r>
      <w:r>
        <w:rPr>
          <w:color w:val="231F20"/>
        </w:rPr>
        <w:t>to</w:t>
      </w:r>
      <w:r>
        <w:rPr>
          <w:color w:val="231F20"/>
          <w:spacing w:val="-8"/>
        </w:rPr>
        <w:t xml:space="preserve"> </w:t>
      </w:r>
      <w:r>
        <w:rPr>
          <w:color w:val="231F20"/>
        </w:rPr>
        <w:t>fight</w:t>
      </w:r>
      <w:r>
        <w:rPr>
          <w:color w:val="231F20"/>
          <w:spacing w:val="-8"/>
        </w:rPr>
        <w:t xml:space="preserve"> </w:t>
      </w:r>
      <w:r>
        <w:rPr>
          <w:color w:val="231F20"/>
        </w:rPr>
        <w:t>on</w:t>
      </w:r>
      <w:r>
        <w:rPr>
          <w:color w:val="231F20"/>
          <w:spacing w:val="-8"/>
        </w:rPr>
        <w:t xml:space="preserve"> </w:t>
      </w:r>
      <w:r>
        <w:rPr>
          <w:color w:val="231F20"/>
        </w:rPr>
        <w:t>in</w:t>
      </w:r>
      <w:r>
        <w:rPr>
          <w:color w:val="231F20"/>
          <w:spacing w:val="-8"/>
        </w:rPr>
        <w:t xml:space="preserve"> </w:t>
      </w:r>
      <w:r>
        <w:rPr>
          <w:color w:val="231F20"/>
        </w:rPr>
        <w:t>a</w:t>
      </w:r>
      <w:r>
        <w:rPr>
          <w:color w:val="231F20"/>
          <w:spacing w:val="-8"/>
        </w:rPr>
        <w:t xml:space="preserve"> </w:t>
      </w:r>
      <w:r>
        <w:rPr>
          <w:color w:val="231F20"/>
        </w:rPr>
        <w:t>protracted</w:t>
      </w:r>
      <w:r>
        <w:rPr>
          <w:color w:val="231F20"/>
          <w:spacing w:val="-8"/>
        </w:rPr>
        <w:t xml:space="preserve"> </w:t>
      </w:r>
      <w:r>
        <w:rPr>
          <w:color w:val="231F20"/>
        </w:rPr>
        <w:t>war</w:t>
      </w:r>
      <w:r>
        <w:rPr>
          <w:color w:val="231F20"/>
          <w:spacing w:val="-8"/>
        </w:rPr>
        <w:t xml:space="preserve"> </w:t>
      </w:r>
      <w:r>
        <w:rPr>
          <w:color w:val="231F20"/>
        </w:rPr>
        <w:t>between</w:t>
      </w:r>
      <w:r>
        <w:rPr>
          <w:color w:val="231F20"/>
          <w:spacing w:val="-8"/>
        </w:rPr>
        <w:t xml:space="preserve"> </w:t>
      </w:r>
      <w:r>
        <w:rPr>
          <w:color w:val="231F20"/>
        </w:rPr>
        <w:t>the</w:t>
      </w:r>
      <w:r>
        <w:rPr>
          <w:color w:val="231F20"/>
          <w:spacing w:val="-8"/>
        </w:rPr>
        <w:t xml:space="preserve"> </w:t>
      </w:r>
      <w:r>
        <w:rPr>
          <w:color w:val="231F20"/>
        </w:rPr>
        <w:t>Tây Sơn and the Nguyễn over the control of their own former territory of Kauthara and Panduranga. But the Tây Sơn-Nguyễn war resulted in driving</w:t>
      </w:r>
      <w:r>
        <w:rPr>
          <w:color w:val="231F20"/>
          <w:spacing w:val="-3"/>
        </w:rPr>
        <w:t xml:space="preserve"> </w:t>
      </w:r>
      <w:r>
        <w:rPr>
          <w:color w:val="231F20"/>
        </w:rPr>
        <w:t>more</w:t>
      </w:r>
      <w:r>
        <w:rPr>
          <w:color w:val="231F20"/>
          <w:spacing w:val="-3"/>
        </w:rPr>
        <w:t xml:space="preserve"> </w:t>
      </w:r>
      <w:r>
        <w:rPr>
          <w:color w:val="231F20"/>
        </w:rPr>
        <w:t>Cham</w:t>
      </w:r>
      <w:r>
        <w:rPr>
          <w:color w:val="231F20"/>
          <w:spacing w:val="-3"/>
        </w:rPr>
        <w:t xml:space="preserve"> </w:t>
      </w:r>
      <w:r>
        <w:rPr>
          <w:color w:val="231F20"/>
        </w:rPr>
        <w:t>out</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former</w:t>
      </w:r>
      <w:r>
        <w:rPr>
          <w:color w:val="231F20"/>
          <w:spacing w:val="-3"/>
        </w:rPr>
        <w:t xml:space="preserve"> </w:t>
      </w:r>
      <w:r>
        <w:rPr>
          <w:color w:val="231F20"/>
        </w:rPr>
        <w:t>Kauthara-Panduranga</w:t>
      </w:r>
      <w:r>
        <w:rPr>
          <w:color w:val="231F20"/>
          <w:spacing w:val="-3"/>
        </w:rPr>
        <w:t xml:space="preserve"> </w:t>
      </w:r>
      <w:r>
        <w:rPr>
          <w:color w:val="231F20"/>
        </w:rPr>
        <w:t>up</w:t>
      </w:r>
      <w:r>
        <w:rPr>
          <w:color w:val="231F20"/>
          <w:spacing w:val="-3"/>
        </w:rPr>
        <w:t xml:space="preserve"> </w:t>
      </w:r>
      <w:r>
        <w:rPr>
          <w:color w:val="231F20"/>
        </w:rPr>
        <w:t>into</w:t>
      </w:r>
      <w:r>
        <w:rPr>
          <w:color w:val="231F20"/>
          <w:spacing w:val="-3"/>
        </w:rPr>
        <w:t xml:space="preserve"> </w:t>
      </w:r>
      <w:r>
        <w:rPr>
          <w:color w:val="231F20"/>
        </w:rPr>
        <w:t>the highlands of Kontum and Gia Lai and</w:t>
      </w:r>
      <w:r>
        <w:rPr>
          <w:color w:val="231F20"/>
        </w:rPr>
        <w:t xml:space="preserve"> along the Cambodian border. From there they later moved into Cambodia to form exile villages like </w:t>
      </w:r>
      <w:r>
        <w:rPr>
          <w:color w:val="231F20"/>
          <w:spacing w:val="-2"/>
        </w:rPr>
        <w:t>Kompong</w:t>
      </w:r>
      <w:r>
        <w:rPr>
          <w:color w:val="231F20"/>
          <w:spacing w:val="-12"/>
        </w:rPr>
        <w:t xml:space="preserve"> </w:t>
      </w:r>
      <w:r>
        <w:rPr>
          <w:color w:val="231F20"/>
          <w:spacing w:val="-2"/>
        </w:rPr>
        <w:t>Cham.</w:t>
      </w:r>
      <w:r>
        <w:rPr>
          <w:color w:val="231F20"/>
          <w:spacing w:val="-11"/>
        </w:rPr>
        <w:t xml:space="preserve"> </w:t>
      </w:r>
      <w:r>
        <w:rPr>
          <w:color w:val="231F20"/>
          <w:spacing w:val="-2"/>
        </w:rPr>
        <w:t>The</w:t>
      </w:r>
      <w:r>
        <w:rPr>
          <w:color w:val="231F20"/>
          <w:spacing w:val="-11"/>
        </w:rPr>
        <w:t xml:space="preserve"> </w:t>
      </w:r>
      <w:r>
        <w:rPr>
          <w:color w:val="231F20"/>
          <w:spacing w:val="-2"/>
        </w:rPr>
        <w:t>Cham</w:t>
      </w:r>
      <w:r>
        <w:rPr>
          <w:color w:val="231F20"/>
          <w:spacing w:val="-11"/>
        </w:rPr>
        <w:t xml:space="preserve"> </w:t>
      </w:r>
      <w:r>
        <w:rPr>
          <w:color w:val="231F20"/>
          <w:spacing w:val="-2"/>
        </w:rPr>
        <w:t>population</w:t>
      </w:r>
      <w:r>
        <w:rPr>
          <w:color w:val="231F20"/>
          <w:spacing w:val="-11"/>
        </w:rPr>
        <w:t xml:space="preserve"> </w:t>
      </w:r>
      <w:r>
        <w:rPr>
          <w:color w:val="231F20"/>
          <w:spacing w:val="-2"/>
        </w:rPr>
        <w:t>in</w:t>
      </w:r>
      <w:r>
        <w:rPr>
          <w:color w:val="231F20"/>
          <w:spacing w:val="-11"/>
        </w:rPr>
        <w:t xml:space="preserve"> </w:t>
      </w:r>
      <w:r>
        <w:rPr>
          <w:color w:val="231F20"/>
          <w:spacing w:val="-2"/>
        </w:rPr>
        <w:t>Cambodia</w:t>
      </w:r>
      <w:r>
        <w:rPr>
          <w:color w:val="231F20"/>
          <w:spacing w:val="-11"/>
        </w:rPr>
        <w:t xml:space="preserve"> </w:t>
      </w:r>
      <w:r>
        <w:rPr>
          <w:color w:val="231F20"/>
          <w:spacing w:val="-2"/>
        </w:rPr>
        <w:t>was</w:t>
      </w:r>
      <w:r>
        <w:rPr>
          <w:color w:val="231F20"/>
          <w:spacing w:val="-11"/>
        </w:rPr>
        <w:t xml:space="preserve"> </w:t>
      </w:r>
      <w:r>
        <w:rPr>
          <w:color w:val="231F20"/>
          <w:spacing w:val="-2"/>
        </w:rPr>
        <w:t>further</w:t>
      </w:r>
      <w:r>
        <w:rPr>
          <w:color w:val="231F20"/>
          <w:spacing w:val="-12"/>
        </w:rPr>
        <w:t xml:space="preserve"> </w:t>
      </w:r>
      <w:r>
        <w:rPr>
          <w:color w:val="231F20"/>
          <w:spacing w:val="-2"/>
        </w:rPr>
        <w:t>swollen during</w:t>
      </w:r>
      <w:r>
        <w:rPr>
          <w:color w:val="231F20"/>
          <w:spacing w:val="-8"/>
        </w:rPr>
        <w:t xml:space="preserve"> </w:t>
      </w:r>
      <w:r>
        <w:rPr>
          <w:color w:val="231F20"/>
          <w:spacing w:val="-2"/>
        </w:rPr>
        <w:t>the</w:t>
      </w:r>
      <w:r>
        <w:rPr>
          <w:color w:val="231F20"/>
          <w:spacing w:val="-8"/>
        </w:rPr>
        <w:t xml:space="preserve"> </w:t>
      </w:r>
      <w:r>
        <w:rPr>
          <w:color w:val="231F20"/>
          <w:spacing w:val="-2"/>
        </w:rPr>
        <w:t>Tây</w:t>
      </w:r>
      <w:r>
        <w:rPr>
          <w:color w:val="231F20"/>
          <w:spacing w:val="-8"/>
        </w:rPr>
        <w:t xml:space="preserve"> </w:t>
      </w:r>
      <w:r>
        <w:rPr>
          <w:color w:val="231F20"/>
          <w:spacing w:val="-2"/>
        </w:rPr>
        <w:t>Sơn-Nguyễn</w:t>
      </w:r>
      <w:r>
        <w:rPr>
          <w:color w:val="231F20"/>
          <w:spacing w:val="-8"/>
        </w:rPr>
        <w:t xml:space="preserve"> </w:t>
      </w:r>
      <w:r>
        <w:rPr>
          <w:color w:val="231F20"/>
          <w:spacing w:val="-2"/>
        </w:rPr>
        <w:t>war</w:t>
      </w:r>
      <w:r>
        <w:rPr>
          <w:color w:val="231F20"/>
          <w:spacing w:val="-8"/>
        </w:rPr>
        <w:t xml:space="preserve"> </w:t>
      </w:r>
      <w:r>
        <w:rPr>
          <w:color w:val="231F20"/>
          <w:spacing w:val="-2"/>
        </w:rPr>
        <w:t>when</w:t>
      </w:r>
      <w:r>
        <w:rPr>
          <w:color w:val="231F20"/>
          <w:spacing w:val="-8"/>
        </w:rPr>
        <w:t xml:space="preserve"> </w:t>
      </w:r>
      <w:r>
        <w:rPr>
          <w:color w:val="231F20"/>
          <w:spacing w:val="-2"/>
        </w:rPr>
        <w:t>Cham</w:t>
      </w:r>
      <w:r>
        <w:rPr>
          <w:color w:val="231F20"/>
          <w:spacing w:val="-8"/>
        </w:rPr>
        <w:t xml:space="preserve"> </w:t>
      </w:r>
      <w:r>
        <w:rPr>
          <w:color w:val="231F20"/>
          <w:spacing w:val="-2"/>
        </w:rPr>
        <w:t>king</w:t>
      </w:r>
      <w:r>
        <w:rPr>
          <w:color w:val="231F20"/>
          <w:spacing w:val="-8"/>
        </w:rPr>
        <w:t xml:space="preserve"> </w:t>
      </w:r>
      <w:r>
        <w:rPr>
          <w:color w:val="231F20"/>
          <w:spacing w:val="-2"/>
        </w:rPr>
        <w:t>Po</w:t>
      </w:r>
      <w:r>
        <w:rPr>
          <w:color w:val="231F20"/>
          <w:spacing w:val="-8"/>
        </w:rPr>
        <w:t xml:space="preserve"> </w:t>
      </w:r>
      <w:r>
        <w:rPr>
          <w:color w:val="231F20"/>
          <w:spacing w:val="-2"/>
        </w:rPr>
        <w:t>Cei</w:t>
      </w:r>
      <w:r>
        <w:rPr>
          <w:color w:val="231F20"/>
          <w:spacing w:val="-8"/>
        </w:rPr>
        <w:t xml:space="preserve"> </w:t>
      </w:r>
      <w:r>
        <w:rPr>
          <w:color w:val="231F20"/>
          <w:spacing w:val="-2"/>
        </w:rPr>
        <w:t>Brei,</w:t>
      </w:r>
      <w:r>
        <w:rPr>
          <w:color w:val="231F20"/>
          <w:spacing w:val="-8"/>
        </w:rPr>
        <w:t xml:space="preserve"> </w:t>
      </w:r>
      <w:r>
        <w:rPr>
          <w:color w:val="231F20"/>
          <w:spacing w:val="-2"/>
        </w:rPr>
        <w:t>a</w:t>
      </w:r>
      <w:r>
        <w:rPr>
          <w:color w:val="231F20"/>
          <w:spacing w:val="-8"/>
        </w:rPr>
        <w:t xml:space="preserve"> </w:t>
      </w:r>
      <w:r>
        <w:rPr>
          <w:color w:val="231F20"/>
          <w:spacing w:val="-2"/>
        </w:rPr>
        <w:t xml:space="preserve">descen- </w:t>
      </w:r>
      <w:r>
        <w:rPr>
          <w:color w:val="231F20"/>
        </w:rPr>
        <w:t xml:space="preserve">dant from the Cru of Po Rome, fled with his court and thousands of </w:t>
      </w:r>
      <w:r>
        <w:rPr>
          <w:color w:val="231F20"/>
          <w:spacing w:val="-2"/>
        </w:rPr>
        <w:t>followers</w:t>
      </w:r>
      <w:r>
        <w:rPr>
          <w:color w:val="231F20"/>
          <w:spacing w:val="-12"/>
        </w:rPr>
        <w:t xml:space="preserve"> </w:t>
      </w:r>
      <w:r>
        <w:rPr>
          <w:color w:val="231F20"/>
          <w:spacing w:val="-2"/>
        </w:rPr>
        <w:t>to</w:t>
      </w:r>
      <w:r>
        <w:rPr>
          <w:color w:val="231F20"/>
          <w:spacing w:val="-11"/>
        </w:rPr>
        <w:t xml:space="preserve"> </w:t>
      </w:r>
      <w:r>
        <w:rPr>
          <w:color w:val="231F20"/>
          <w:spacing w:val="-2"/>
        </w:rPr>
        <w:t>Kompong</w:t>
      </w:r>
      <w:r>
        <w:rPr>
          <w:color w:val="231F20"/>
          <w:spacing w:val="-11"/>
        </w:rPr>
        <w:t xml:space="preserve"> </w:t>
      </w:r>
      <w:r>
        <w:rPr>
          <w:color w:val="231F20"/>
          <w:spacing w:val="-2"/>
        </w:rPr>
        <w:t>Cham</w:t>
      </w:r>
      <w:r>
        <w:rPr>
          <w:color w:val="231F20"/>
          <w:spacing w:val="-11"/>
        </w:rPr>
        <w:t xml:space="preserve"> </w:t>
      </w:r>
      <w:r>
        <w:rPr>
          <w:color w:val="231F20"/>
          <w:spacing w:val="-2"/>
        </w:rPr>
        <w:t>in</w:t>
      </w:r>
      <w:r>
        <w:rPr>
          <w:color w:val="231F20"/>
          <w:spacing w:val="-11"/>
        </w:rPr>
        <w:t xml:space="preserve"> </w:t>
      </w:r>
      <w:r>
        <w:rPr>
          <w:color w:val="231F20"/>
          <w:spacing w:val="-2"/>
        </w:rPr>
        <w:t>1795.</w:t>
      </w:r>
      <w:r>
        <w:rPr>
          <w:color w:val="231F20"/>
          <w:spacing w:val="-11"/>
        </w:rPr>
        <w:t xml:space="preserve"> </w:t>
      </w:r>
      <w:r>
        <w:rPr>
          <w:color w:val="231F20"/>
          <w:spacing w:val="-2"/>
        </w:rPr>
        <w:t>Po</w:t>
      </w:r>
      <w:r>
        <w:rPr>
          <w:color w:val="231F20"/>
          <w:spacing w:val="-11"/>
        </w:rPr>
        <w:t xml:space="preserve"> </w:t>
      </w:r>
      <w:r>
        <w:rPr>
          <w:color w:val="231F20"/>
          <w:spacing w:val="-2"/>
        </w:rPr>
        <w:t>Cei</w:t>
      </w:r>
      <w:r>
        <w:rPr>
          <w:color w:val="231F20"/>
          <w:spacing w:val="-11"/>
        </w:rPr>
        <w:t xml:space="preserve"> </w:t>
      </w:r>
      <w:r>
        <w:rPr>
          <w:color w:val="231F20"/>
          <w:spacing w:val="-2"/>
        </w:rPr>
        <w:t>Brei</w:t>
      </w:r>
      <w:r>
        <w:rPr>
          <w:color w:val="231F20"/>
          <w:spacing w:val="-12"/>
        </w:rPr>
        <w:t xml:space="preserve"> </w:t>
      </w:r>
      <w:r>
        <w:rPr>
          <w:color w:val="231F20"/>
          <w:spacing w:val="-2"/>
        </w:rPr>
        <w:t>had</w:t>
      </w:r>
      <w:r>
        <w:rPr>
          <w:color w:val="231F20"/>
          <w:spacing w:val="-11"/>
        </w:rPr>
        <w:t xml:space="preserve"> </w:t>
      </w:r>
      <w:r>
        <w:rPr>
          <w:color w:val="231F20"/>
          <w:spacing w:val="-2"/>
        </w:rPr>
        <w:t>supported</w:t>
      </w:r>
      <w:r>
        <w:rPr>
          <w:color w:val="231F20"/>
          <w:spacing w:val="-11"/>
        </w:rPr>
        <w:t xml:space="preserve"> </w:t>
      </w:r>
      <w:r>
        <w:rPr>
          <w:color w:val="231F20"/>
          <w:spacing w:val="-2"/>
        </w:rPr>
        <w:t>Nguyễn rule</w:t>
      </w:r>
      <w:r>
        <w:rPr>
          <w:color w:val="231F20"/>
          <w:spacing w:val="-12"/>
        </w:rPr>
        <w:t xml:space="preserve"> </w:t>
      </w:r>
      <w:r>
        <w:rPr>
          <w:color w:val="231F20"/>
          <w:spacing w:val="-2"/>
        </w:rPr>
        <w:t>in</w:t>
      </w:r>
      <w:r>
        <w:rPr>
          <w:color w:val="231F20"/>
          <w:spacing w:val="-11"/>
        </w:rPr>
        <w:t xml:space="preserve"> </w:t>
      </w:r>
      <w:r>
        <w:rPr>
          <w:color w:val="231F20"/>
          <w:spacing w:val="-2"/>
        </w:rPr>
        <w:t>Phan</w:t>
      </w:r>
      <w:r>
        <w:rPr>
          <w:color w:val="231F20"/>
          <w:spacing w:val="-11"/>
        </w:rPr>
        <w:t xml:space="preserve"> </w:t>
      </w:r>
      <w:r>
        <w:rPr>
          <w:color w:val="231F20"/>
          <w:spacing w:val="-2"/>
        </w:rPr>
        <w:t>Rang/Bình</w:t>
      </w:r>
      <w:r>
        <w:rPr>
          <w:color w:val="231F20"/>
          <w:spacing w:val="-11"/>
        </w:rPr>
        <w:t xml:space="preserve"> </w:t>
      </w:r>
      <w:r>
        <w:rPr>
          <w:color w:val="231F20"/>
          <w:spacing w:val="-2"/>
        </w:rPr>
        <w:t>Thuận</w:t>
      </w:r>
      <w:r>
        <w:rPr>
          <w:color w:val="231F20"/>
          <w:spacing w:val="-11"/>
        </w:rPr>
        <w:t xml:space="preserve"> </w:t>
      </w:r>
      <w:r>
        <w:rPr>
          <w:color w:val="231F20"/>
          <w:spacing w:val="-2"/>
        </w:rPr>
        <w:t>in</w:t>
      </w:r>
      <w:r>
        <w:rPr>
          <w:color w:val="231F20"/>
          <w:spacing w:val="-11"/>
        </w:rPr>
        <w:t xml:space="preserve"> </w:t>
      </w:r>
      <w:r>
        <w:rPr>
          <w:color w:val="231F20"/>
          <w:spacing w:val="-2"/>
        </w:rPr>
        <w:t>1783–6,</w:t>
      </w:r>
      <w:r>
        <w:rPr>
          <w:color w:val="231F20"/>
          <w:spacing w:val="-11"/>
        </w:rPr>
        <w:t xml:space="preserve"> </w:t>
      </w:r>
      <w:r>
        <w:rPr>
          <w:color w:val="231F20"/>
          <w:spacing w:val="-2"/>
        </w:rPr>
        <w:t>but</w:t>
      </w:r>
      <w:r>
        <w:rPr>
          <w:color w:val="231F20"/>
          <w:spacing w:val="-11"/>
        </w:rPr>
        <w:t xml:space="preserve"> </w:t>
      </w:r>
      <w:r>
        <w:rPr>
          <w:color w:val="231F20"/>
          <w:spacing w:val="-2"/>
        </w:rPr>
        <w:t>when</w:t>
      </w:r>
      <w:r>
        <w:rPr>
          <w:color w:val="231F20"/>
          <w:spacing w:val="-12"/>
        </w:rPr>
        <w:t xml:space="preserve"> </w:t>
      </w:r>
      <w:r>
        <w:rPr>
          <w:color w:val="231F20"/>
          <w:spacing w:val="-2"/>
        </w:rPr>
        <w:t>the</w:t>
      </w:r>
      <w:r>
        <w:rPr>
          <w:color w:val="231F20"/>
          <w:spacing w:val="-11"/>
        </w:rPr>
        <w:t xml:space="preserve"> </w:t>
      </w:r>
      <w:r>
        <w:rPr>
          <w:color w:val="231F20"/>
          <w:spacing w:val="-2"/>
        </w:rPr>
        <w:t>Tây</w:t>
      </w:r>
      <w:r>
        <w:rPr>
          <w:color w:val="231F20"/>
          <w:spacing w:val="-11"/>
        </w:rPr>
        <w:t xml:space="preserve"> </w:t>
      </w:r>
      <w:r>
        <w:rPr>
          <w:color w:val="231F20"/>
          <w:spacing w:val="-2"/>
        </w:rPr>
        <w:t>Sơn</w:t>
      </w:r>
      <w:r>
        <w:rPr>
          <w:color w:val="231F20"/>
          <w:spacing w:val="-11"/>
        </w:rPr>
        <w:t xml:space="preserve"> </w:t>
      </w:r>
      <w:r>
        <w:rPr>
          <w:color w:val="231F20"/>
          <w:spacing w:val="-2"/>
        </w:rPr>
        <w:t xml:space="preserve">captured </w:t>
      </w:r>
      <w:r>
        <w:rPr>
          <w:color w:val="231F20"/>
        </w:rPr>
        <w:t>his territory they appointed a new Cham king to rep</w:t>
      </w:r>
      <w:r>
        <w:rPr>
          <w:color w:val="231F20"/>
        </w:rPr>
        <w:t>lace him.</w:t>
      </w:r>
      <w:r>
        <w:rPr>
          <w:color w:val="231F20"/>
          <w:position w:val="7"/>
          <w:sz w:val="16"/>
        </w:rPr>
        <w:t>4</w:t>
      </w:r>
      <w:r>
        <w:rPr>
          <w:color w:val="231F20"/>
          <w:spacing w:val="29"/>
          <w:position w:val="7"/>
          <w:sz w:val="16"/>
        </w:rPr>
        <w:t xml:space="preserve"> </w:t>
      </w:r>
      <w:r>
        <w:rPr>
          <w:color w:val="231F20"/>
        </w:rPr>
        <w:t>When Po Cei Brei went to Cambodia, his general Po Sau Nun joined forces with Nguyễn Ánh to fight the Tây Sơn. This led to a serious quarrel among Cham noblemen and these branches of the Cham nobility remained</w:t>
      </w:r>
      <w:r>
        <w:rPr>
          <w:color w:val="231F20"/>
          <w:spacing w:val="8"/>
        </w:rPr>
        <w:t xml:space="preserve"> </w:t>
      </w:r>
      <w:r>
        <w:rPr>
          <w:color w:val="231F20"/>
        </w:rPr>
        <w:t>antagonistic</w:t>
      </w:r>
      <w:r>
        <w:rPr>
          <w:color w:val="231F20"/>
          <w:spacing w:val="8"/>
        </w:rPr>
        <w:t xml:space="preserve"> </w:t>
      </w:r>
      <w:r>
        <w:rPr>
          <w:color w:val="231F20"/>
        </w:rPr>
        <w:t>through</w:t>
      </w:r>
      <w:r>
        <w:rPr>
          <w:color w:val="231F20"/>
          <w:spacing w:val="8"/>
        </w:rPr>
        <w:t xml:space="preserve"> </w:t>
      </w:r>
      <w:r>
        <w:rPr>
          <w:color w:val="231F20"/>
        </w:rPr>
        <w:t>the</w:t>
      </w:r>
      <w:r>
        <w:rPr>
          <w:color w:val="231F20"/>
          <w:spacing w:val="9"/>
        </w:rPr>
        <w:t xml:space="preserve"> </w:t>
      </w:r>
      <w:r>
        <w:rPr>
          <w:color w:val="231F20"/>
        </w:rPr>
        <w:t>nineteenth</w:t>
      </w:r>
      <w:r>
        <w:rPr>
          <w:color w:val="231F20"/>
          <w:spacing w:val="8"/>
        </w:rPr>
        <w:t xml:space="preserve"> </w:t>
      </w:r>
      <w:r>
        <w:rPr>
          <w:color w:val="231F20"/>
        </w:rPr>
        <w:t>and</w:t>
      </w:r>
      <w:r>
        <w:rPr>
          <w:color w:val="231F20"/>
          <w:spacing w:val="8"/>
        </w:rPr>
        <w:t xml:space="preserve"> </w:t>
      </w:r>
      <w:r>
        <w:rPr>
          <w:color w:val="231F20"/>
        </w:rPr>
        <w:t>twentieth</w:t>
      </w:r>
      <w:r>
        <w:rPr>
          <w:color w:val="231F20"/>
          <w:spacing w:val="9"/>
        </w:rPr>
        <w:t xml:space="preserve"> </w:t>
      </w:r>
      <w:r>
        <w:rPr>
          <w:color w:val="231F20"/>
          <w:spacing w:val="-2"/>
        </w:rPr>
        <w:t>centuries.</w:t>
      </w:r>
    </w:p>
    <w:p w:rsidR="009E0961" w:rsidRDefault="009E0961">
      <w:pPr>
        <w:pStyle w:val="BodyText"/>
        <w:spacing w:before="8"/>
        <w:rPr>
          <w:sz w:val="35"/>
        </w:rPr>
      </w:pPr>
    </w:p>
    <w:p w:rsidR="009E0961" w:rsidRDefault="00183599">
      <w:pPr>
        <w:pStyle w:val="Heading2"/>
        <w:spacing w:line="216" w:lineRule="auto"/>
        <w:ind w:right="1092"/>
      </w:pPr>
      <w:r>
        <w:rPr>
          <w:smallCaps/>
          <w:color w:val="231F20"/>
        </w:rPr>
        <w:t>the</w:t>
      </w:r>
      <w:r>
        <w:rPr>
          <w:color w:val="231F20"/>
        </w:rPr>
        <w:t xml:space="preserve"> </w:t>
      </w:r>
      <w:r>
        <w:rPr>
          <w:smallCaps/>
          <w:color w:val="231F20"/>
        </w:rPr>
        <w:t>tâ</w:t>
      </w:r>
      <w:r>
        <w:rPr>
          <w:color w:val="231F20"/>
        </w:rPr>
        <w:t xml:space="preserve">y </w:t>
      </w:r>
      <w:r>
        <w:rPr>
          <w:smallCaps/>
          <w:color w:val="231F20"/>
        </w:rPr>
        <w:t>s</w:t>
      </w:r>
      <w:r>
        <w:rPr>
          <w:color w:val="231F20"/>
        </w:rPr>
        <w:t>ơ</w:t>
      </w:r>
      <w:r>
        <w:rPr>
          <w:smallCaps/>
          <w:color w:val="231F20"/>
        </w:rPr>
        <w:t>n</w:t>
      </w:r>
      <w:r>
        <w:rPr>
          <w:color w:val="231F20"/>
        </w:rPr>
        <w:t>-</w:t>
      </w:r>
      <w:r>
        <w:rPr>
          <w:smallCaps/>
          <w:color w:val="231F20"/>
        </w:rPr>
        <w:t>ngu</w:t>
      </w:r>
      <w:r>
        <w:rPr>
          <w:color w:val="231F20"/>
        </w:rPr>
        <w:t>y</w:t>
      </w:r>
      <w:r>
        <w:rPr>
          <w:smallCaps/>
          <w:color w:val="231F20"/>
        </w:rPr>
        <w:t>ễn</w:t>
      </w:r>
      <w:r>
        <w:rPr>
          <w:color w:val="231F20"/>
        </w:rPr>
        <w:t xml:space="preserve"> </w:t>
      </w:r>
      <w:r>
        <w:rPr>
          <w:smallCaps/>
          <w:color w:val="231F20"/>
        </w:rPr>
        <w:t>war</w:t>
      </w:r>
      <w:r>
        <w:rPr>
          <w:color w:val="231F20"/>
        </w:rPr>
        <w:t xml:space="preserve"> </w:t>
      </w:r>
      <w:r>
        <w:rPr>
          <w:smallCaps/>
          <w:color w:val="231F20"/>
        </w:rPr>
        <w:t>and</w:t>
      </w:r>
      <w:r>
        <w:rPr>
          <w:color w:val="231F20"/>
        </w:rPr>
        <w:t xml:space="preserve"> </w:t>
      </w:r>
      <w:r>
        <w:rPr>
          <w:smallCaps/>
          <w:color w:val="231F20"/>
        </w:rPr>
        <w:t>ngu</w:t>
      </w:r>
      <w:r>
        <w:rPr>
          <w:color w:val="231F20"/>
        </w:rPr>
        <w:t>y</w:t>
      </w:r>
      <w:r>
        <w:rPr>
          <w:smallCaps/>
          <w:color w:val="231F20"/>
        </w:rPr>
        <w:t>ễn</w:t>
      </w:r>
      <w:r>
        <w:rPr>
          <w:color w:val="231F20"/>
        </w:rPr>
        <w:t xml:space="preserve"> </w:t>
      </w:r>
      <w:r>
        <w:rPr>
          <w:smallCaps/>
          <w:color w:val="231F20"/>
        </w:rPr>
        <w:t>hu</w:t>
      </w:r>
      <w:r>
        <w:rPr>
          <w:color w:val="231F20"/>
        </w:rPr>
        <w:t>ệ’</w:t>
      </w:r>
      <w:r>
        <w:rPr>
          <w:smallCaps/>
          <w:color w:val="231F20"/>
        </w:rPr>
        <w:t>s</w:t>
      </w:r>
      <w:r>
        <w:rPr>
          <w:color w:val="231F20"/>
        </w:rPr>
        <w:t xml:space="preserve"> </w:t>
      </w:r>
      <w:r>
        <w:rPr>
          <w:smallCaps/>
          <w:color w:val="231F20"/>
          <w:spacing w:val="-2"/>
        </w:rPr>
        <w:t>takeo</w:t>
      </w:r>
      <w:r>
        <w:rPr>
          <w:color w:val="231F20"/>
          <w:spacing w:val="-2"/>
        </w:rPr>
        <w:t>v</w:t>
      </w:r>
      <w:r>
        <w:rPr>
          <w:smallCaps/>
          <w:color w:val="231F20"/>
          <w:spacing w:val="-2"/>
        </w:rPr>
        <w:t>er</w:t>
      </w:r>
    </w:p>
    <w:p w:rsidR="009E0961" w:rsidRDefault="009E0961">
      <w:pPr>
        <w:pStyle w:val="BodyText"/>
        <w:spacing w:before="6"/>
      </w:pPr>
    </w:p>
    <w:p w:rsidR="009E0961" w:rsidRDefault="00183599">
      <w:pPr>
        <w:pStyle w:val="BodyText"/>
        <w:spacing w:before="114" w:line="252" w:lineRule="auto"/>
        <w:ind w:left="1473" w:right="730"/>
        <w:jc w:val="both"/>
      </w:pPr>
      <w:r>
        <w:rPr>
          <w:color w:val="231F20"/>
        </w:rPr>
        <w:t xml:space="preserve">In 1771 the Nguyễn Tây Sơn launched a successful attack against Quy </w:t>
      </w:r>
      <w:r>
        <w:rPr>
          <w:color w:val="231F20"/>
          <w:spacing w:val="-2"/>
          <w:w w:val="105"/>
        </w:rPr>
        <w:t>Nhơn</w:t>
      </w:r>
      <w:r>
        <w:rPr>
          <w:color w:val="231F20"/>
          <w:spacing w:val="-10"/>
          <w:w w:val="105"/>
        </w:rPr>
        <w:t xml:space="preserve"> </w:t>
      </w:r>
      <w:r>
        <w:rPr>
          <w:color w:val="231F20"/>
          <w:spacing w:val="-2"/>
          <w:w w:val="105"/>
        </w:rPr>
        <w:t>citadel</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used</w:t>
      </w:r>
      <w:r>
        <w:rPr>
          <w:color w:val="231F20"/>
          <w:spacing w:val="-10"/>
          <w:w w:val="105"/>
        </w:rPr>
        <w:t xml:space="preserve"> </w:t>
      </w:r>
      <w:r>
        <w:rPr>
          <w:color w:val="231F20"/>
          <w:spacing w:val="-2"/>
          <w:w w:val="105"/>
        </w:rPr>
        <w:t>it</w:t>
      </w:r>
      <w:r>
        <w:rPr>
          <w:color w:val="231F20"/>
          <w:spacing w:val="-10"/>
          <w:w w:val="105"/>
        </w:rPr>
        <w:t xml:space="preserve"> </w:t>
      </w:r>
      <w:r>
        <w:rPr>
          <w:color w:val="231F20"/>
          <w:spacing w:val="-2"/>
          <w:w w:val="105"/>
        </w:rPr>
        <w:t>as</w:t>
      </w:r>
      <w:r>
        <w:rPr>
          <w:color w:val="231F20"/>
          <w:spacing w:val="-10"/>
          <w:w w:val="105"/>
        </w:rPr>
        <w:t xml:space="preserve"> </w:t>
      </w:r>
      <w:r>
        <w:rPr>
          <w:color w:val="231F20"/>
          <w:spacing w:val="-2"/>
          <w:w w:val="105"/>
        </w:rPr>
        <w:t>their</w:t>
      </w:r>
      <w:r>
        <w:rPr>
          <w:color w:val="231F20"/>
          <w:spacing w:val="-10"/>
          <w:w w:val="105"/>
        </w:rPr>
        <w:t xml:space="preserve"> </w:t>
      </w:r>
      <w:r>
        <w:rPr>
          <w:color w:val="231F20"/>
          <w:spacing w:val="-2"/>
          <w:w w:val="105"/>
        </w:rPr>
        <w:t>lowland</w:t>
      </w:r>
      <w:r>
        <w:rPr>
          <w:color w:val="231F20"/>
          <w:spacing w:val="-10"/>
          <w:w w:val="105"/>
        </w:rPr>
        <w:t xml:space="preserve"> </w:t>
      </w:r>
      <w:r>
        <w:rPr>
          <w:color w:val="231F20"/>
          <w:spacing w:val="-2"/>
          <w:w w:val="105"/>
        </w:rPr>
        <w:t>base.</w:t>
      </w:r>
      <w:r>
        <w:rPr>
          <w:color w:val="231F20"/>
          <w:spacing w:val="-10"/>
          <w:w w:val="105"/>
        </w:rPr>
        <w:t xml:space="preserve"> </w:t>
      </w:r>
      <w:r>
        <w:rPr>
          <w:color w:val="231F20"/>
          <w:spacing w:val="-2"/>
          <w:w w:val="105"/>
        </w:rPr>
        <w:t>From</w:t>
      </w:r>
      <w:r>
        <w:rPr>
          <w:color w:val="231F20"/>
          <w:spacing w:val="-10"/>
          <w:w w:val="105"/>
        </w:rPr>
        <w:t xml:space="preserve"> </w:t>
      </w:r>
      <w:r>
        <w:rPr>
          <w:color w:val="231F20"/>
          <w:spacing w:val="-2"/>
          <w:w w:val="105"/>
        </w:rPr>
        <w:t>there</w:t>
      </w:r>
      <w:r>
        <w:rPr>
          <w:color w:val="231F20"/>
          <w:spacing w:val="-10"/>
          <w:w w:val="105"/>
        </w:rPr>
        <w:t xml:space="preserve"> </w:t>
      </w:r>
      <w:r>
        <w:rPr>
          <w:color w:val="231F20"/>
          <w:spacing w:val="-2"/>
          <w:w w:val="105"/>
        </w:rPr>
        <w:t>they</w:t>
      </w:r>
      <w:r>
        <w:rPr>
          <w:color w:val="231F20"/>
          <w:spacing w:val="-10"/>
          <w:w w:val="105"/>
        </w:rPr>
        <w:t xml:space="preserve"> </w:t>
      </w:r>
      <w:r>
        <w:rPr>
          <w:color w:val="231F20"/>
          <w:spacing w:val="-2"/>
          <w:w w:val="105"/>
        </w:rPr>
        <w:t xml:space="preserve">began </w:t>
      </w:r>
      <w:r>
        <w:rPr>
          <w:color w:val="231F20"/>
        </w:rPr>
        <w:t>preparations</w:t>
      </w:r>
      <w:r>
        <w:rPr>
          <w:color w:val="231F20"/>
          <w:spacing w:val="-2"/>
        </w:rPr>
        <w:t xml:space="preserve"> </w:t>
      </w:r>
      <w:r>
        <w:rPr>
          <w:color w:val="231F20"/>
        </w:rPr>
        <w:t>for</w:t>
      </w:r>
      <w:r>
        <w:rPr>
          <w:color w:val="231F20"/>
          <w:spacing w:val="-2"/>
        </w:rPr>
        <w:t xml:space="preserve"> </w:t>
      </w:r>
      <w:r>
        <w:rPr>
          <w:color w:val="231F20"/>
        </w:rPr>
        <w:t>a</w:t>
      </w:r>
      <w:r>
        <w:rPr>
          <w:color w:val="231F20"/>
          <w:spacing w:val="-2"/>
        </w:rPr>
        <w:t xml:space="preserve"> </w:t>
      </w:r>
      <w:r>
        <w:rPr>
          <w:color w:val="231F20"/>
        </w:rPr>
        <w:t>move</w:t>
      </w:r>
      <w:r>
        <w:rPr>
          <w:color w:val="231F20"/>
          <w:spacing w:val="-2"/>
        </w:rPr>
        <w:t xml:space="preserve"> </w:t>
      </w:r>
      <w:r>
        <w:rPr>
          <w:color w:val="231F20"/>
        </w:rPr>
        <w:t>on</w:t>
      </w:r>
      <w:r>
        <w:rPr>
          <w:color w:val="231F20"/>
          <w:spacing w:val="-2"/>
        </w:rPr>
        <w:t xml:space="preserve"> </w:t>
      </w:r>
      <w:r>
        <w:rPr>
          <w:color w:val="231F20"/>
        </w:rPr>
        <w:t>Phú</w:t>
      </w:r>
      <w:r>
        <w:rPr>
          <w:color w:val="231F20"/>
          <w:spacing w:val="-2"/>
        </w:rPr>
        <w:t xml:space="preserve"> </w:t>
      </w:r>
      <w:r>
        <w:rPr>
          <w:color w:val="231F20"/>
        </w:rPr>
        <w:t>Xuân.</w:t>
      </w:r>
      <w:r>
        <w:rPr>
          <w:color w:val="231F20"/>
          <w:position w:val="7"/>
          <w:sz w:val="16"/>
        </w:rPr>
        <w:t xml:space="preserve">5 </w:t>
      </w:r>
      <w:r>
        <w:rPr>
          <w:color w:val="231F20"/>
        </w:rPr>
        <w:t>Meanwhile</w:t>
      </w:r>
      <w:r>
        <w:rPr>
          <w:color w:val="231F20"/>
          <w:spacing w:val="-2"/>
        </w:rPr>
        <w:t xml:space="preserve"> </w:t>
      </w:r>
      <w:r>
        <w:rPr>
          <w:color w:val="231F20"/>
        </w:rPr>
        <w:t>the</w:t>
      </w:r>
      <w:r>
        <w:rPr>
          <w:color w:val="231F20"/>
          <w:spacing w:val="-2"/>
        </w:rPr>
        <w:t xml:space="preserve"> </w:t>
      </w:r>
      <w:r>
        <w:rPr>
          <w:color w:val="231F20"/>
        </w:rPr>
        <w:t>Trịnh</w:t>
      </w:r>
      <w:r>
        <w:rPr>
          <w:color w:val="231F20"/>
          <w:spacing w:val="-2"/>
        </w:rPr>
        <w:t xml:space="preserve"> </w:t>
      </w:r>
      <w:r>
        <w:rPr>
          <w:color w:val="231F20"/>
        </w:rPr>
        <w:t xml:space="preserve">exploited </w:t>
      </w:r>
      <w:r>
        <w:rPr>
          <w:color w:val="231F20"/>
          <w:spacing w:val="-2"/>
          <w:w w:val="105"/>
        </w:rPr>
        <w:t>the</w:t>
      </w:r>
      <w:r>
        <w:rPr>
          <w:color w:val="231F20"/>
          <w:spacing w:val="-9"/>
          <w:w w:val="105"/>
        </w:rPr>
        <w:t xml:space="preserve"> </w:t>
      </w:r>
      <w:r>
        <w:rPr>
          <w:color w:val="231F20"/>
          <w:spacing w:val="-2"/>
          <w:w w:val="105"/>
        </w:rPr>
        <w:t>problems</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Nguyễn</w:t>
      </w:r>
      <w:r>
        <w:rPr>
          <w:color w:val="231F20"/>
          <w:spacing w:val="-9"/>
          <w:w w:val="105"/>
        </w:rPr>
        <w:t xml:space="preserve"> </w:t>
      </w:r>
      <w:r>
        <w:rPr>
          <w:color w:val="231F20"/>
          <w:spacing w:val="-2"/>
          <w:w w:val="105"/>
        </w:rPr>
        <w:t>were</w:t>
      </w:r>
      <w:r>
        <w:rPr>
          <w:color w:val="231F20"/>
          <w:spacing w:val="-9"/>
          <w:w w:val="105"/>
        </w:rPr>
        <w:t xml:space="preserve"> </w:t>
      </w:r>
      <w:r>
        <w:rPr>
          <w:color w:val="231F20"/>
          <w:spacing w:val="-2"/>
          <w:w w:val="105"/>
        </w:rPr>
        <w:t>facing</w:t>
      </w:r>
      <w:r>
        <w:rPr>
          <w:color w:val="231F20"/>
          <w:spacing w:val="-9"/>
          <w:w w:val="105"/>
        </w:rPr>
        <w:t xml:space="preserve"> </w:t>
      </w:r>
      <w:r>
        <w:rPr>
          <w:color w:val="231F20"/>
          <w:spacing w:val="-2"/>
          <w:w w:val="105"/>
        </w:rPr>
        <w:t>with</w:t>
      </w:r>
      <w:r>
        <w:rPr>
          <w:color w:val="231F20"/>
          <w:spacing w:val="-9"/>
          <w:w w:val="105"/>
        </w:rPr>
        <w:t xml:space="preserve"> </w:t>
      </w:r>
      <w:r>
        <w:rPr>
          <w:color w:val="231F20"/>
          <w:spacing w:val="-2"/>
          <w:w w:val="105"/>
        </w:rPr>
        <w:t>a</w:t>
      </w:r>
      <w:r>
        <w:rPr>
          <w:color w:val="231F20"/>
          <w:spacing w:val="-9"/>
          <w:w w:val="105"/>
        </w:rPr>
        <w:t xml:space="preserve"> </w:t>
      </w:r>
      <w:r>
        <w:rPr>
          <w:color w:val="231F20"/>
          <w:spacing w:val="-2"/>
          <w:w w:val="105"/>
        </w:rPr>
        <w:t>major</w:t>
      </w:r>
      <w:r>
        <w:rPr>
          <w:color w:val="231F20"/>
          <w:spacing w:val="-9"/>
          <w:w w:val="105"/>
        </w:rPr>
        <w:t xml:space="preserve"> </w:t>
      </w:r>
      <w:r>
        <w:rPr>
          <w:color w:val="231F20"/>
          <w:spacing w:val="-2"/>
          <w:w w:val="105"/>
        </w:rPr>
        <w:t>offensive</w:t>
      </w:r>
      <w:r>
        <w:rPr>
          <w:color w:val="231F20"/>
          <w:spacing w:val="-9"/>
          <w:w w:val="105"/>
        </w:rPr>
        <w:t xml:space="preserve"> </w:t>
      </w:r>
      <w:r>
        <w:rPr>
          <w:color w:val="231F20"/>
          <w:spacing w:val="-2"/>
          <w:w w:val="105"/>
        </w:rPr>
        <w:t>in</w:t>
      </w:r>
      <w:r>
        <w:rPr>
          <w:color w:val="231F20"/>
          <w:spacing w:val="-9"/>
          <w:w w:val="105"/>
        </w:rPr>
        <w:t xml:space="preserve"> </w:t>
      </w:r>
      <w:r>
        <w:rPr>
          <w:color w:val="231F20"/>
          <w:spacing w:val="-2"/>
          <w:w w:val="105"/>
        </w:rPr>
        <w:t>1774. The</w:t>
      </w:r>
      <w:r>
        <w:rPr>
          <w:color w:val="231F20"/>
          <w:spacing w:val="-9"/>
          <w:w w:val="105"/>
        </w:rPr>
        <w:t xml:space="preserve"> </w:t>
      </w:r>
      <w:r>
        <w:rPr>
          <w:color w:val="231F20"/>
          <w:spacing w:val="-2"/>
          <w:w w:val="105"/>
        </w:rPr>
        <w:t>Trịnh</w:t>
      </w:r>
      <w:r>
        <w:rPr>
          <w:color w:val="231F20"/>
          <w:spacing w:val="-9"/>
          <w:w w:val="105"/>
        </w:rPr>
        <w:t xml:space="preserve"> </w:t>
      </w:r>
      <w:r>
        <w:rPr>
          <w:color w:val="231F20"/>
          <w:spacing w:val="-2"/>
          <w:w w:val="105"/>
        </w:rPr>
        <w:t>army</w:t>
      </w:r>
      <w:r>
        <w:rPr>
          <w:color w:val="231F20"/>
          <w:spacing w:val="-9"/>
          <w:w w:val="105"/>
        </w:rPr>
        <w:t xml:space="preserve"> </w:t>
      </w:r>
      <w:r>
        <w:rPr>
          <w:color w:val="231F20"/>
          <w:spacing w:val="-2"/>
          <w:w w:val="105"/>
        </w:rPr>
        <w:t>broke</w:t>
      </w:r>
      <w:r>
        <w:rPr>
          <w:color w:val="231F20"/>
          <w:spacing w:val="-9"/>
          <w:w w:val="105"/>
        </w:rPr>
        <w:t xml:space="preserve"> </w:t>
      </w:r>
      <w:r>
        <w:rPr>
          <w:color w:val="231F20"/>
          <w:spacing w:val="-2"/>
          <w:w w:val="105"/>
        </w:rPr>
        <w:t>through</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demarcation</w:t>
      </w:r>
      <w:r>
        <w:rPr>
          <w:color w:val="231F20"/>
          <w:spacing w:val="-9"/>
          <w:w w:val="105"/>
        </w:rPr>
        <w:t xml:space="preserve"> </w:t>
      </w:r>
      <w:r>
        <w:rPr>
          <w:color w:val="231F20"/>
          <w:spacing w:val="-2"/>
          <w:w w:val="105"/>
        </w:rPr>
        <w:t>line</w:t>
      </w:r>
      <w:r>
        <w:rPr>
          <w:color w:val="231F20"/>
          <w:spacing w:val="-9"/>
          <w:w w:val="105"/>
        </w:rPr>
        <w:t xml:space="preserve"> </w:t>
      </w:r>
      <w:r>
        <w:rPr>
          <w:color w:val="231F20"/>
          <w:spacing w:val="-2"/>
          <w:w w:val="105"/>
        </w:rPr>
        <w:t>at</w:t>
      </w:r>
      <w:r>
        <w:rPr>
          <w:color w:val="231F20"/>
          <w:spacing w:val="-9"/>
          <w:w w:val="105"/>
        </w:rPr>
        <w:t xml:space="preserve"> </w:t>
      </w:r>
      <w:r>
        <w:rPr>
          <w:color w:val="231F20"/>
          <w:spacing w:val="-2"/>
          <w:w w:val="105"/>
        </w:rPr>
        <w:t>Gianh</w:t>
      </w:r>
      <w:r>
        <w:rPr>
          <w:color w:val="231F20"/>
          <w:spacing w:val="-9"/>
          <w:w w:val="105"/>
        </w:rPr>
        <w:t xml:space="preserve"> </w:t>
      </w:r>
      <w:r>
        <w:rPr>
          <w:color w:val="231F20"/>
          <w:spacing w:val="-2"/>
          <w:w w:val="105"/>
        </w:rPr>
        <w:t>River</w:t>
      </w:r>
      <w:r>
        <w:rPr>
          <w:color w:val="231F20"/>
          <w:spacing w:val="-9"/>
          <w:w w:val="105"/>
        </w:rPr>
        <w:t xml:space="preserve"> </w:t>
      </w:r>
      <w:r>
        <w:rPr>
          <w:color w:val="231F20"/>
          <w:spacing w:val="-2"/>
          <w:w w:val="105"/>
        </w:rPr>
        <w:t xml:space="preserve">in </w:t>
      </w:r>
      <w:r>
        <w:rPr>
          <w:color w:val="231F20"/>
          <w:spacing w:val="-4"/>
        </w:rPr>
        <w:t>1774</w:t>
      </w:r>
      <w:r>
        <w:rPr>
          <w:color w:val="231F20"/>
          <w:spacing w:val="-5"/>
        </w:rPr>
        <w:t xml:space="preserve"> </w:t>
      </w:r>
      <w:r>
        <w:rPr>
          <w:color w:val="231F20"/>
          <w:spacing w:val="-4"/>
        </w:rPr>
        <w:t>and</w:t>
      </w:r>
      <w:r>
        <w:rPr>
          <w:color w:val="231F20"/>
          <w:spacing w:val="-5"/>
        </w:rPr>
        <w:t xml:space="preserve"> </w:t>
      </w:r>
      <w:r>
        <w:rPr>
          <w:color w:val="231F20"/>
          <w:spacing w:val="-4"/>
        </w:rPr>
        <w:t>advanced</w:t>
      </w:r>
      <w:r>
        <w:rPr>
          <w:color w:val="231F20"/>
          <w:spacing w:val="-5"/>
        </w:rPr>
        <w:t xml:space="preserve"> </w:t>
      </w:r>
      <w:r>
        <w:rPr>
          <w:color w:val="231F20"/>
          <w:spacing w:val="-4"/>
        </w:rPr>
        <w:t>on</w:t>
      </w:r>
      <w:r>
        <w:rPr>
          <w:color w:val="231F20"/>
          <w:spacing w:val="-5"/>
        </w:rPr>
        <w:t xml:space="preserve"> </w:t>
      </w:r>
      <w:r>
        <w:rPr>
          <w:color w:val="231F20"/>
          <w:spacing w:val="-4"/>
        </w:rPr>
        <w:t>Phú</w:t>
      </w:r>
      <w:r>
        <w:rPr>
          <w:color w:val="231F20"/>
          <w:spacing w:val="-5"/>
        </w:rPr>
        <w:t xml:space="preserve"> </w:t>
      </w:r>
      <w:r>
        <w:rPr>
          <w:color w:val="231F20"/>
          <w:spacing w:val="-4"/>
        </w:rPr>
        <w:t>Xuân.</w:t>
      </w:r>
      <w:r>
        <w:rPr>
          <w:color w:val="231F20"/>
          <w:spacing w:val="-5"/>
        </w:rPr>
        <w:t xml:space="preserve"> </w:t>
      </w:r>
      <w:r>
        <w:rPr>
          <w:color w:val="231F20"/>
          <w:spacing w:val="-4"/>
        </w:rPr>
        <w:t>Nguyễn</w:t>
      </w:r>
      <w:r>
        <w:rPr>
          <w:color w:val="231F20"/>
          <w:spacing w:val="-5"/>
        </w:rPr>
        <w:t xml:space="preserve"> </w:t>
      </w:r>
      <w:r>
        <w:rPr>
          <w:color w:val="231F20"/>
          <w:spacing w:val="-4"/>
        </w:rPr>
        <w:t>Phúc</w:t>
      </w:r>
      <w:r>
        <w:rPr>
          <w:color w:val="231F20"/>
          <w:spacing w:val="-5"/>
        </w:rPr>
        <w:t xml:space="preserve"> </w:t>
      </w:r>
      <w:r>
        <w:rPr>
          <w:color w:val="231F20"/>
          <w:spacing w:val="-4"/>
        </w:rPr>
        <w:t>Thuần</w:t>
      </w:r>
      <w:r>
        <w:rPr>
          <w:color w:val="231F20"/>
          <w:spacing w:val="-5"/>
        </w:rPr>
        <w:t xml:space="preserve"> </w:t>
      </w:r>
      <w:r>
        <w:rPr>
          <w:color w:val="231F20"/>
          <w:spacing w:val="-4"/>
        </w:rPr>
        <w:t>was</w:t>
      </w:r>
      <w:r>
        <w:rPr>
          <w:color w:val="231F20"/>
          <w:spacing w:val="-5"/>
        </w:rPr>
        <w:t xml:space="preserve"> </w:t>
      </w:r>
      <w:r>
        <w:rPr>
          <w:color w:val="231F20"/>
          <w:spacing w:val="-4"/>
        </w:rPr>
        <w:t>soon</w:t>
      </w:r>
      <w:r>
        <w:rPr>
          <w:color w:val="231F20"/>
          <w:spacing w:val="-5"/>
        </w:rPr>
        <w:t xml:space="preserve"> </w:t>
      </w:r>
      <w:r>
        <w:rPr>
          <w:color w:val="231F20"/>
          <w:spacing w:val="-4"/>
        </w:rPr>
        <w:t xml:space="preserve">defeated </w:t>
      </w:r>
      <w:r>
        <w:rPr>
          <w:color w:val="231F20"/>
          <w:w w:val="105"/>
        </w:rPr>
        <w:t>and escaped from Phú Xuân in ships that took him south to Quảng Nam,</w:t>
      </w:r>
      <w:r>
        <w:rPr>
          <w:color w:val="231F20"/>
          <w:w w:val="105"/>
          <w:position w:val="7"/>
          <w:sz w:val="16"/>
        </w:rPr>
        <w:t xml:space="preserve">6 </w:t>
      </w:r>
      <w:r>
        <w:rPr>
          <w:color w:val="231F20"/>
          <w:w w:val="105"/>
        </w:rPr>
        <w:t>where</w:t>
      </w:r>
      <w:r>
        <w:rPr>
          <w:color w:val="231F20"/>
          <w:spacing w:val="-12"/>
          <w:w w:val="105"/>
        </w:rPr>
        <w:t xml:space="preserve"> </w:t>
      </w:r>
      <w:r>
        <w:rPr>
          <w:color w:val="231F20"/>
          <w:w w:val="105"/>
        </w:rPr>
        <w:t>they</w:t>
      </w:r>
      <w:r>
        <w:rPr>
          <w:color w:val="231F20"/>
          <w:spacing w:val="-12"/>
          <w:w w:val="105"/>
        </w:rPr>
        <w:t xml:space="preserve"> </w:t>
      </w:r>
      <w:r>
        <w:rPr>
          <w:color w:val="231F20"/>
          <w:w w:val="105"/>
        </w:rPr>
        <w:t>found</w:t>
      </w:r>
      <w:r>
        <w:rPr>
          <w:color w:val="231F20"/>
          <w:spacing w:val="-12"/>
          <w:w w:val="105"/>
        </w:rPr>
        <w:t xml:space="preserve"> </w:t>
      </w:r>
      <w:r>
        <w:rPr>
          <w:color w:val="231F20"/>
          <w:w w:val="105"/>
        </w:rPr>
        <w:t>themselves</w:t>
      </w:r>
      <w:r>
        <w:rPr>
          <w:color w:val="231F20"/>
          <w:spacing w:val="-12"/>
          <w:w w:val="105"/>
        </w:rPr>
        <w:t xml:space="preserve"> </w:t>
      </w:r>
      <w:r>
        <w:rPr>
          <w:color w:val="231F20"/>
          <w:w w:val="105"/>
        </w:rPr>
        <w:t>also</w:t>
      </w:r>
      <w:r>
        <w:rPr>
          <w:color w:val="231F20"/>
          <w:spacing w:val="-12"/>
          <w:w w:val="105"/>
        </w:rPr>
        <w:t xml:space="preserve"> </w:t>
      </w:r>
      <w:r>
        <w:rPr>
          <w:color w:val="231F20"/>
          <w:w w:val="105"/>
        </w:rPr>
        <w:t>threatened</w:t>
      </w:r>
      <w:r>
        <w:rPr>
          <w:color w:val="231F20"/>
          <w:spacing w:val="-12"/>
          <w:w w:val="105"/>
        </w:rPr>
        <w:t xml:space="preserve"> </w:t>
      </w:r>
      <w:r>
        <w:rPr>
          <w:color w:val="231F20"/>
          <w:w w:val="105"/>
        </w:rPr>
        <w:t>by</w:t>
      </w:r>
      <w:r>
        <w:rPr>
          <w:color w:val="231F20"/>
          <w:spacing w:val="-12"/>
          <w:w w:val="105"/>
        </w:rPr>
        <w:t xml:space="preserve"> </w:t>
      </w:r>
      <w:r>
        <w:rPr>
          <w:color w:val="231F20"/>
          <w:w w:val="105"/>
        </w:rPr>
        <w:t>the</w:t>
      </w:r>
      <w:r>
        <w:rPr>
          <w:color w:val="231F20"/>
          <w:spacing w:val="-12"/>
          <w:w w:val="105"/>
        </w:rPr>
        <w:t xml:space="preserve"> </w:t>
      </w:r>
      <w:r>
        <w:rPr>
          <w:color w:val="231F20"/>
          <w:w w:val="105"/>
        </w:rPr>
        <w:t>Tây</w:t>
      </w:r>
      <w:r>
        <w:rPr>
          <w:color w:val="231F20"/>
          <w:spacing w:val="-12"/>
          <w:w w:val="105"/>
        </w:rPr>
        <w:t xml:space="preserve"> </w:t>
      </w:r>
      <w:r>
        <w:rPr>
          <w:color w:val="231F20"/>
          <w:w w:val="105"/>
        </w:rPr>
        <w:t xml:space="preserve">Sơn. </w:t>
      </w:r>
      <w:r>
        <w:rPr>
          <w:color w:val="231F20"/>
        </w:rPr>
        <w:t xml:space="preserve">They again took to their ships and headed south to the newly acquired </w:t>
      </w:r>
      <w:r>
        <w:rPr>
          <w:rFonts w:ascii="Palatino Linotype" w:hAnsi="Palatino Linotype"/>
          <w:i/>
          <w:color w:val="231F20"/>
        </w:rPr>
        <w:t>Phủ</w:t>
      </w:r>
      <w:r>
        <w:rPr>
          <w:rFonts w:ascii="Palatino Linotype" w:hAnsi="Palatino Linotype"/>
          <w:i/>
          <w:color w:val="231F20"/>
          <w:spacing w:val="-14"/>
        </w:rPr>
        <w:t xml:space="preserve"> </w:t>
      </w:r>
      <w:r>
        <w:rPr>
          <w:color w:val="231F20"/>
        </w:rPr>
        <w:t>Gia</w:t>
      </w:r>
      <w:r>
        <w:rPr>
          <w:color w:val="231F20"/>
          <w:spacing w:val="-13"/>
        </w:rPr>
        <w:t xml:space="preserve"> </w:t>
      </w:r>
      <w:r>
        <w:rPr>
          <w:color w:val="231F20"/>
        </w:rPr>
        <w:t>Định.</w:t>
      </w:r>
      <w:r>
        <w:rPr>
          <w:color w:val="231F20"/>
          <w:spacing w:val="-13"/>
        </w:rPr>
        <w:t xml:space="preserve"> </w:t>
      </w:r>
      <w:r>
        <w:rPr>
          <w:color w:val="231F20"/>
        </w:rPr>
        <w:t>With</w:t>
      </w:r>
      <w:r>
        <w:rPr>
          <w:color w:val="231F20"/>
          <w:spacing w:val="-13"/>
        </w:rPr>
        <w:t xml:space="preserve"> </w:t>
      </w:r>
      <w:r>
        <w:rPr>
          <w:color w:val="231F20"/>
        </w:rPr>
        <w:t>the</w:t>
      </w:r>
      <w:r>
        <w:rPr>
          <w:color w:val="231F20"/>
          <w:spacing w:val="-13"/>
        </w:rPr>
        <w:t xml:space="preserve"> </w:t>
      </w:r>
      <w:r>
        <w:rPr>
          <w:color w:val="231F20"/>
        </w:rPr>
        <w:t>Nguyễn</w:t>
      </w:r>
      <w:r>
        <w:rPr>
          <w:color w:val="231F20"/>
          <w:spacing w:val="-13"/>
        </w:rPr>
        <w:t xml:space="preserve"> </w:t>
      </w:r>
      <w:r>
        <w:rPr>
          <w:color w:val="231F20"/>
        </w:rPr>
        <w:t>fled,</w:t>
      </w:r>
      <w:r>
        <w:rPr>
          <w:color w:val="231F20"/>
          <w:spacing w:val="-13"/>
        </w:rPr>
        <w:t xml:space="preserve"> </w:t>
      </w:r>
      <w:r>
        <w:rPr>
          <w:color w:val="231F20"/>
        </w:rPr>
        <w:t>the</w:t>
      </w:r>
      <w:r>
        <w:rPr>
          <w:color w:val="231F20"/>
          <w:spacing w:val="-13"/>
        </w:rPr>
        <w:t xml:space="preserve"> </w:t>
      </w:r>
      <w:r>
        <w:rPr>
          <w:color w:val="231F20"/>
        </w:rPr>
        <w:t>Trịnh</w:t>
      </w:r>
      <w:r>
        <w:rPr>
          <w:color w:val="231F20"/>
          <w:spacing w:val="-14"/>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Tâ</w:t>
      </w:r>
      <w:r>
        <w:rPr>
          <w:color w:val="231F20"/>
        </w:rPr>
        <w:t>y</w:t>
      </w:r>
      <w:r>
        <w:rPr>
          <w:color w:val="231F20"/>
          <w:spacing w:val="-13"/>
        </w:rPr>
        <w:t xml:space="preserve"> </w:t>
      </w:r>
      <w:r>
        <w:rPr>
          <w:color w:val="231F20"/>
        </w:rPr>
        <w:t>Sơn</w:t>
      </w:r>
      <w:r>
        <w:rPr>
          <w:color w:val="231F20"/>
          <w:spacing w:val="-13"/>
        </w:rPr>
        <w:t xml:space="preserve"> </w:t>
      </w:r>
      <w:r>
        <w:rPr>
          <w:color w:val="231F20"/>
        </w:rPr>
        <w:t xml:space="preserve">clashed </w:t>
      </w:r>
      <w:r>
        <w:rPr>
          <w:color w:val="231F20"/>
          <w:w w:val="105"/>
        </w:rPr>
        <w:t>at</w:t>
      </w:r>
      <w:r>
        <w:rPr>
          <w:color w:val="231F20"/>
          <w:spacing w:val="-14"/>
          <w:w w:val="105"/>
        </w:rPr>
        <w:t xml:space="preserve"> </w:t>
      </w:r>
      <w:r>
        <w:rPr>
          <w:color w:val="231F20"/>
          <w:w w:val="105"/>
        </w:rPr>
        <w:t>Phú</w:t>
      </w:r>
      <w:r>
        <w:rPr>
          <w:color w:val="231F20"/>
          <w:spacing w:val="-14"/>
          <w:w w:val="105"/>
        </w:rPr>
        <w:t xml:space="preserve"> </w:t>
      </w:r>
      <w:r>
        <w:rPr>
          <w:color w:val="231F20"/>
          <w:w w:val="105"/>
        </w:rPr>
        <w:t>Xuân</w:t>
      </w:r>
      <w:r>
        <w:rPr>
          <w:color w:val="231F20"/>
          <w:spacing w:val="-14"/>
          <w:w w:val="105"/>
        </w:rPr>
        <w:t xml:space="preserve"> </w:t>
      </w:r>
      <w:r>
        <w:rPr>
          <w:color w:val="231F20"/>
          <w:w w:val="105"/>
        </w:rPr>
        <w:t>in</w:t>
      </w:r>
      <w:r>
        <w:rPr>
          <w:color w:val="231F20"/>
          <w:spacing w:val="-14"/>
          <w:w w:val="105"/>
        </w:rPr>
        <w:t xml:space="preserve"> </w:t>
      </w:r>
      <w:r>
        <w:rPr>
          <w:color w:val="231F20"/>
          <w:w w:val="105"/>
        </w:rPr>
        <w:t>March</w:t>
      </w:r>
      <w:r>
        <w:rPr>
          <w:color w:val="231F20"/>
          <w:spacing w:val="-13"/>
          <w:w w:val="105"/>
        </w:rPr>
        <w:t xml:space="preserve"> </w:t>
      </w:r>
      <w:r>
        <w:rPr>
          <w:color w:val="231F20"/>
          <w:w w:val="105"/>
        </w:rPr>
        <w:t>1775</w:t>
      </w:r>
      <w:r>
        <w:rPr>
          <w:color w:val="231F20"/>
          <w:spacing w:val="-14"/>
          <w:w w:val="105"/>
        </w:rPr>
        <w:t xml:space="preserve"> </w:t>
      </w:r>
      <w:r>
        <w:rPr>
          <w:color w:val="231F20"/>
          <w:w w:val="105"/>
        </w:rPr>
        <w:t>and</w:t>
      </w:r>
      <w:r>
        <w:rPr>
          <w:color w:val="231F20"/>
          <w:spacing w:val="-14"/>
          <w:w w:val="105"/>
        </w:rPr>
        <w:t xml:space="preserve"> </w:t>
      </w:r>
      <w:r>
        <w:rPr>
          <w:color w:val="231F20"/>
          <w:w w:val="105"/>
        </w:rPr>
        <w:t>the</w:t>
      </w:r>
      <w:r>
        <w:rPr>
          <w:color w:val="231F20"/>
          <w:spacing w:val="-14"/>
          <w:w w:val="105"/>
        </w:rPr>
        <w:t xml:space="preserve"> </w:t>
      </w:r>
      <w:r>
        <w:rPr>
          <w:color w:val="231F20"/>
          <w:w w:val="105"/>
        </w:rPr>
        <w:t>Trịnh</w:t>
      </w:r>
      <w:r>
        <w:rPr>
          <w:color w:val="231F20"/>
          <w:spacing w:val="-14"/>
          <w:w w:val="105"/>
        </w:rPr>
        <w:t xml:space="preserve"> </w:t>
      </w:r>
      <w:r>
        <w:rPr>
          <w:color w:val="231F20"/>
          <w:w w:val="105"/>
        </w:rPr>
        <w:t>forced</w:t>
      </w:r>
      <w:r>
        <w:rPr>
          <w:color w:val="231F20"/>
          <w:spacing w:val="-13"/>
          <w:w w:val="105"/>
        </w:rPr>
        <w:t xml:space="preserve"> </w:t>
      </w:r>
      <w:r>
        <w:rPr>
          <w:color w:val="231F20"/>
          <w:w w:val="105"/>
        </w:rPr>
        <w:t>the</w:t>
      </w:r>
      <w:r>
        <w:rPr>
          <w:color w:val="231F20"/>
          <w:spacing w:val="-14"/>
          <w:w w:val="105"/>
        </w:rPr>
        <w:t xml:space="preserve"> </w:t>
      </w:r>
      <w:r>
        <w:rPr>
          <w:color w:val="231F20"/>
          <w:w w:val="105"/>
        </w:rPr>
        <w:t>Tây</w:t>
      </w:r>
      <w:r>
        <w:rPr>
          <w:color w:val="231F20"/>
          <w:spacing w:val="-14"/>
          <w:w w:val="105"/>
        </w:rPr>
        <w:t xml:space="preserve"> </w:t>
      </w:r>
      <w:r>
        <w:rPr>
          <w:color w:val="231F20"/>
          <w:w w:val="105"/>
        </w:rPr>
        <w:t>Sơn</w:t>
      </w:r>
      <w:r>
        <w:rPr>
          <w:color w:val="231F20"/>
          <w:spacing w:val="-14"/>
          <w:w w:val="105"/>
        </w:rPr>
        <w:t xml:space="preserve"> </w:t>
      </w:r>
      <w:r>
        <w:rPr>
          <w:color w:val="231F20"/>
          <w:w w:val="105"/>
        </w:rPr>
        <w:t>back</w:t>
      </w:r>
      <w:r>
        <w:rPr>
          <w:color w:val="231F20"/>
          <w:spacing w:val="-13"/>
          <w:w w:val="105"/>
        </w:rPr>
        <w:t xml:space="preserve"> </w:t>
      </w:r>
      <w:r>
        <w:rPr>
          <w:color w:val="231F20"/>
          <w:w w:val="105"/>
        </w:rPr>
        <w:t xml:space="preserve">to </w:t>
      </w:r>
      <w:r>
        <w:rPr>
          <w:color w:val="231F20"/>
        </w:rPr>
        <w:t>their</w:t>
      </w:r>
      <w:r>
        <w:rPr>
          <w:color w:val="231F20"/>
          <w:spacing w:val="-12"/>
        </w:rPr>
        <w:t xml:space="preserve"> </w:t>
      </w:r>
      <w:r>
        <w:rPr>
          <w:color w:val="231F20"/>
        </w:rPr>
        <w:t>base</w:t>
      </w:r>
      <w:r>
        <w:rPr>
          <w:color w:val="231F20"/>
          <w:spacing w:val="-12"/>
        </w:rPr>
        <w:t xml:space="preserve"> </w:t>
      </w:r>
      <w:r>
        <w:rPr>
          <w:color w:val="231F20"/>
        </w:rPr>
        <w:t>in</w:t>
      </w:r>
      <w:r>
        <w:rPr>
          <w:color w:val="231F20"/>
          <w:spacing w:val="-12"/>
        </w:rPr>
        <w:t xml:space="preserve"> </w:t>
      </w:r>
      <w:r>
        <w:rPr>
          <w:color w:val="231F20"/>
        </w:rPr>
        <w:t>Quy</w:t>
      </w:r>
      <w:r>
        <w:rPr>
          <w:color w:val="231F20"/>
          <w:spacing w:val="-12"/>
        </w:rPr>
        <w:t xml:space="preserve"> </w:t>
      </w:r>
      <w:r>
        <w:rPr>
          <w:color w:val="231F20"/>
        </w:rPr>
        <w:t>Nhơn,</w:t>
      </w:r>
      <w:r>
        <w:rPr>
          <w:color w:val="231F20"/>
          <w:spacing w:val="-12"/>
        </w:rPr>
        <w:t xml:space="preserve"> </w:t>
      </w:r>
      <w:r>
        <w:rPr>
          <w:color w:val="231F20"/>
        </w:rPr>
        <w:t>where</w:t>
      </w:r>
      <w:r>
        <w:rPr>
          <w:color w:val="231F20"/>
          <w:spacing w:val="-12"/>
        </w:rPr>
        <w:t xml:space="preserve"> </w:t>
      </w:r>
      <w:r>
        <w:rPr>
          <w:color w:val="231F20"/>
        </w:rPr>
        <w:t>they</w:t>
      </w:r>
      <w:r>
        <w:rPr>
          <w:color w:val="231F20"/>
          <w:spacing w:val="-12"/>
        </w:rPr>
        <w:t xml:space="preserve"> </w:t>
      </w:r>
      <w:r>
        <w:rPr>
          <w:color w:val="231F20"/>
        </w:rPr>
        <w:t>offered</w:t>
      </w:r>
      <w:r>
        <w:rPr>
          <w:color w:val="231F20"/>
          <w:spacing w:val="-12"/>
        </w:rPr>
        <w:t xml:space="preserve"> </w:t>
      </w:r>
      <w:r>
        <w:rPr>
          <w:color w:val="231F20"/>
        </w:rPr>
        <w:t>to</w:t>
      </w:r>
      <w:r>
        <w:rPr>
          <w:color w:val="231F20"/>
          <w:spacing w:val="-12"/>
        </w:rPr>
        <w:t xml:space="preserve"> </w:t>
      </w:r>
      <w:r>
        <w:rPr>
          <w:color w:val="231F20"/>
        </w:rPr>
        <w:t>join</w:t>
      </w:r>
      <w:r>
        <w:rPr>
          <w:color w:val="231F20"/>
          <w:spacing w:val="-12"/>
        </w:rPr>
        <w:t xml:space="preserve"> </w:t>
      </w:r>
      <w:r>
        <w:rPr>
          <w:color w:val="231F20"/>
        </w:rPr>
        <w:t>the</w:t>
      </w:r>
      <w:r>
        <w:rPr>
          <w:color w:val="231F20"/>
          <w:spacing w:val="-12"/>
        </w:rPr>
        <w:t xml:space="preserve"> </w:t>
      </w:r>
      <w:r>
        <w:rPr>
          <w:color w:val="231F20"/>
        </w:rPr>
        <w:t>Trịnh</w:t>
      </w:r>
      <w:r>
        <w:rPr>
          <w:color w:val="231F20"/>
          <w:spacing w:val="-12"/>
        </w:rPr>
        <w:t xml:space="preserve"> </w:t>
      </w:r>
      <w:r>
        <w:rPr>
          <w:color w:val="231F20"/>
        </w:rPr>
        <w:t>in</w:t>
      </w:r>
      <w:r>
        <w:rPr>
          <w:color w:val="231F20"/>
          <w:spacing w:val="-12"/>
        </w:rPr>
        <w:t xml:space="preserve"> </w:t>
      </w:r>
      <w:r>
        <w:rPr>
          <w:color w:val="231F20"/>
        </w:rPr>
        <w:t>pursuing the Nguyễn. Nguyễn Nhạc became a Lê/Trịnh general with the title of Grand</w:t>
      </w:r>
      <w:r>
        <w:rPr>
          <w:color w:val="231F20"/>
          <w:spacing w:val="-12"/>
        </w:rPr>
        <w:t xml:space="preserve"> </w:t>
      </w:r>
      <w:r>
        <w:rPr>
          <w:color w:val="231F20"/>
        </w:rPr>
        <w:t>Duke.</w:t>
      </w:r>
      <w:r>
        <w:rPr>
          <w:color w:val="231F20"/>
          <w:position w:val="7"/>
          <w:sz w:val="16"/>
        </w:rPr>
        <w:t xml:space="preserve">7 </w:t>
      </w:r>
      <w:r>
        <w:rPr>
          <w:color w:val="231F20"/>
        </w:rPr>
        <w:t>A</w:t>
      </w:r>
      <w:r>
        <w:rPr>
          <w:color w:val="231F20"/>
          <w:spacing w:val="-12"/>
        </w:rPr>
        <w:t xml:space="preserve"> </w:t>
      </w:r>
      <w:r>
        <w:rPr>
          <w:color w:val="231F20"/>
        </w:rPr>
        <w:t>year</w:t>
      </w:r>
      <w:r>
        <w:rPr>
          <w:color w:val="231F20"/>
          <w:spacing w:val="-12"/>
        </w:rPr>
        <w:t xml:space="preserve"> </w:t>
      </w:r>
      <w:r>
        <w:rPr>
          <w:color w:val="231F20"/>
        </w:rPr>
        <w:t>later</w:t>
      </w:r>
      <w:r>
        <w:rPr>
          <w:color w:val="231F20"/>
          <w:spacing w:val="-12"/>
        </w:rPr>
        <w:t xml:space="preserve"> </w:t>
      </w:r>
      <w:r>
        <w:rPr>
          <w:color w:val="231F20"/>
        </w:rPr>
        <w:t>an</w:t>
      </w:r>
      <w:r>
        <w:rPr>
          <w:color w:val="231F20"/>
          <w:spacing w:val="-12"/>
        </w:rPr>
        <w:t xml:space="preserve"> </w:t>
      </w:r>
      <w:r>
        <w:rPr>
          <w:color w:val="231F20"/>
        </w:rPr>
        <w:t>epidemic</w:t>
      </w:r>
      <w:r>
        <w:rPr>
          <w:color w:val="231F20"/>
          <w:spacing w:val="-12"/>
        </w:rPr>
        <w:t xml:space="preserve"> </w:t>
      </w:r>
      <w:r>
        <w:rPr>
          <w:color w:val="231F20"/>
        </w:rPr>
        <w:t>broke</w:t>
      </w:r>
      <w:r>
        <w:rPr>
          <w:color w:val="231F20"/>
          <w:spacing w:val="-12"/>
        </w:rPr>
        <w:t xml:space="preserve"> </w:t>
      </w:r>
      <w:r>
        <w:rPr>
          <w:color w:val="231F20"/>
        </w:rPr>
        <w:t>out</w:t>
      </w:r>
      <w:r>
        <w:rPr>
          <w:color w:val="231F20"/>
          <w:spacing w:val="-12"/>
        </w:rPr>
        <w:t xml:space="preserve"> </w:t>
      </w:r>
      <w:r>
        <w:rPr>
          <w:color w:val="231F20"/>
        </w:rPr>
        <w:t>among</w:t>
      </w:r>
      <w:r>
        <w:rPr>
          <w:color w:val="231F20"/>
          <w:spacing w:val="-12"/>
        </w:rPr>
        <w:t xml:space="preserve"> </w:t>
      </w:r>
      <w:r>
        <w:rPr>
          <w:color w:val="231F20"/>
        </w:rPr>
        <w:t>the</w:t>
      </w:r>
      <w:r>
        <w:rPr>
          <w:color w:val="231F20"/>
          <w:spacing w:val="-12"/>
        </w:rPr>
        <w:t xml:space="preserve"> </w:t>
      </w:r>
      <w:r>
        <w:rPr>
          <w:color w:val="231F20"/>
        </w:rPr>
        <w:t>Trịnh</w:t>
      </w:r>
      <w:r>
        <w:rPr>
          <w:color w:val="231F20"/>
          <w:spacing w:val="-12"/>
        </w:rPr>
        <w:t xml:space="preserve"> </w:t>
      </w:r>
      <w:r>
        <w:rPr>
          <w:color w:val="231F20"/>
        </w:rPr>
        <w:t xml:space="preserve">army in the south, causing them to retreat to Phú Xuân, leaving Quảng Nam </w:t>
      </w:r>
      <w:r>
        <w:rPr>
          <w:color w:val="231F20"/>
          <w:spacing w:val="-2"/>
          <w:w w:val="105"/>
        </w:rPr>
        <w:t>to</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Tây</w:t>
      </w:r>
      <w:r>
        <w:rPr>
          <w:color w:val="231F20"/>
          <w:spacing w:val="-10"/>
          <w:w w:val="105"/>
        </w:rPr>
        <w:t xml:space="preserve"> </w:t>
      </w:r>
      <w:r>
        <w:rPr>
          <w:color w:val="231F20"/>
          <w:spacing w:val="-2"/>
          <w:w w:val="105"/>
        </w:rPr>
        <w:t>Sơn.</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Tây</w:t>
      </w:r>
      <w:r>
        <w:rPr>
          <w:color w:val="231F20"/>
          <w:spacing w:val="-10"/>
          <w:w w:val="105"/>
        </w:rPr>
        <w:t xml:space="preserve"> </w:t>
      </w:r>
      <w:r>
        <w:rPr>
          <w:color w:val="231F20"/>
          <w:spacing w:val="-2"/>
          <w:w w:val="105"/>
        </w:rPr>
        <w:t>Sơn</w:t>
      </w:r>
      <w:r>
        <w:rPr>
          <w:color w:val="231F20"/>
          <w:spacing w:val="-10"/>
          <w:w w:val="105"/>
        </w:rPr>
        <w:t xml:space="preserve"> </w:t>
      </w:r>
      <w:r>
        <w:rPr>
          <w:color w:val="231F20"/>
          <w:spacing w:val="-2"/>
          <w:w w:val="105"/>
        </w:rPr>
        <w:t>under</w:t>
      </w:r>
      <w:r>
        <w:rPr>
          <w:color w:val="231F20"/>
          <w:spacing w:val="-10"/>
          <w:w w:val="105"/>
        </w:rPr>
        <w:t xml:space="preserve"> </w:t>
      </w:r>
      <w:r>
        <w:rPr>
          <w:color w:val="231F20"/>
          <w:spacing w:val="-2"/>
          <w:w w:val="105"/>
        </w:rPr>
        <w:t>Nguyễn</w:t>
      </w:r>
      <w:r>
        <w:rPr>
          <w:color w:val="231F20"/>
          <w:spacing w:val="-10"/>
          <w:w w:val="105"/>
        </w:rPr>
        <w:t xml:space="preserve"> </w:t>
      </w:r>
      <w:r>
        <w:rPr>
          <w:color w:val="231F20"/>
          <w:spacing w:val="-2"/>
          <w:w w:val="105"/>
        </w:rPr>
        <w:t>Lữ</w:t>
      </w:r>
      <w:r>
        <w:rPr>
          <w:color w:val="231F20"/>
          <w:spacing w:val="-10"/>
          <w:w w:val="105"/>
        </w:rPr>
        <w:t xml:space="preserve"> </w:t>
      </w:r>
      <w:r>
        <w:rPr>
          <w:color w:val="231F20"/>
          <w:spacing w:val="-2"/>
          <w:w w:val="105"/>
        </w:rPr>
        <w:t>attacked</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remnants</w:t>
      </w:r>
    </w:p>
    <w:p w:rsidR="009E0961" w:rsidRDefault="009E0961">
      <w:pPr>
        <w:spacing w:line="252" w:lineRule="auto"/>
        <w:jc w:val="both"/>
        <w:sectPr w:rsidR="009E0961">
          <w:pgSz w:w="8850" w:h="13270"/>
          <w:pgMar w:top="440" w:right="679" w:bottom="940" w:left="0" w:header="0" w:footer="757" w:gutter="0"/>
          <w:cols w:space="720"/>
        </w:sectPr>
      </w:pPr>
    </w:p>
    <w:p w:rsidR="009E0961" w:rsidRDefault="00183599">
      <w:pPr>
        <w:spacing w:before="83"/>
        <w:ind w:left="2915"/>
        <w:rPr>
          <w:sz w:val="18"/>
        </w:rPr>
      </w:pPr>
      <w:r>
        <w:rPr>
          <w:smallCaps/>
          <w:color w:val="231F20"/>
          <w:spacing w:val="16"/>
          <w:w w:val="105"/>
          <w:sz w:val="18"/>
        </w:rPr>
        <w:lastRenderedPageBreak/>
        <w:t>the</w:t>
      </w:r>
      <w:r>
        <w:rPr>
          <w:color w:val="231F20"/>
          <w:spacing w:val="38"/>
          <w:w w:val="105"/>
          <w:sz w:val="18"/>
        </w:rPr>
        <w:t xml:space="preserve"> </w:t>
      </w:r>
      <w:r>
        <w:rPr>
          <w:smallCaps/>
          <w:color w:val="231F20"/>
          <w:spacing w:val="12"/>
          <w:w w:val="105"/>
          <w:sz w:val="18"/>
        </w:rPr>
        <w:t>de</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18"/>
          <w:w w:val="105"/>
          <w:sz w:val="18"/>
        </w:rPr>
        <w:t>line</w:t>
      </w:r>
      <w:r>
        <w:rPr>
          <w:color w:val="231F20"/>
          <w:spacing w:val="39"/>
          <w:w w:val="105"/>
          <w:sz w:val="18"/>
        </w:rPr>
        <w:t xml:space="preserve"> </w:t>
      </w:r>
      <w:r>
        <w:rPr>
          <w:smallCaps/>
          <w:color w:val="231F20"/>
          <w:spacing w:val="12"/>
          <w:w w:val="105"/>
          <w:sz w:val="18"/>
        </w:rPr>
        <w:t>of</w:t>
      </w:r>
      <w:r>
        <w:rPr>
          <w:color w:val="231F20"/>
          <w:spacing w:val="38"/>
          <w:w w:val="105"/>
          <w:sz w:val="18"/>
        </w:rPr>
        <w:t xml:space="preserve"> </w:t>
      </w:r>
      <w:r>
        <w:rPr>
          <w:smallCaps/>
          <w:color w:val="231F20"/>
          <w:spacing w:val="16"/>
          <w:w w:val="105"/>
          <w:sz w:val="18"/>
        </w:rPr>
        <w:t>the</w:t>
      </w:r>
      <w:r>
        <w:rPr>
          <w:color w:val="231F20"/>
          <w:spacing w:val="38"/>
          <w:w w:val="105"/>
          <w:sz w:val="18"/>
        </w:rPr>
        <w:t xml:space="preserve"> </w:t>
      </w:r>
      <w:r>
        <w:rPr>
          <w:smallCaps/>
          <w:color w:val="231F20"/>
          <w:spacing w:val="12"/>
          <w:w w:val="105"/>
          <w:sz w:val="18"/>
        </w:rPr>
        <w:t>lê</w:t>
      </w:r>
      <w:r>
        <w:rPr>
          <w:smallCaps/>
          <w:color w:val="231F20"/>
          <w:spacing w:val="-21"/>
          <w:w w:val="105"/>
          <w:sz w:val="18"/>
        </w:rPr>
        <w:t xml:space="preserve"> </w:t>
      </w:r>
      <w:r>
        <w:rPr>
          <w:color w:val="231F20"/>
          <w:w w:val="105"/>
          <w:sz w:val="18"/>
        </w:rPr>
        <w:t>–</w:t>
      </w:r>
      <w:r>
        <w:rPr>
          <w:color w:val="231F20"/>
          <w:spacing w:val="-22"/>
          <w:w w:val="105"/>
          <w:sz w:val="18"/>
        </w:rPr>
        <w:t xml:space="preserve"> </w:t>
      </w:r>
      <w:r>
        <w:rPr>
          <w:smallCaps/>
          <w:color w:val="231F20"/>
          <w:spacing w:val="12"/>
          <w:w w:val="105"/>
          <w:sz w:val="18"/>
        </w:rPr>
        <w:t>tr</w:t>
      </w:r>
      <w:r>
        <w:rPr>
          <w:smallCaps/>
          <w:color w:val="231F20"/>
          <w:spacing w:val="-22"/>
          <w:w w:val="105"/>
          <w:sz w:val="18"/>
        </w:rPr>
        <w:t xml:space="preserve"> </w:t>
      </w:r>
      <w:r>
        <w:rPr>
          <w:color w:val="231F20"/>
          <w:w w:val="105"/>
          <w:sz w:val="18"/>
        </w:rPr>
        <w:t>ị</w:t>
      </w:r>
      <w:r>
        <w:rPr>
          <w:color w:val="231F20"/>
          <w:spacing w:val="-22"/>
          <w:w w:val="105"/>
          <w:sz w:val="18"/>
        </w:rPr>
        <w:t xml:space="preserve"> </w:t>
      </w:r>
      <w:r>
        <w:rPr>
          <w:smallCaps/>
          <w:color w:val="231F20"/>
          <w:spacing w:val="7"/>
          <w:w w:val="105"/>
          <w:sz w:val="18"/>
        </w:rPr>
        <w:t xml:space="preserve">nh </w:t>
      </w:r>
    </w:p>
    <w:p w:rsidR="009E0961" w:rsidRDefault="009E0961">
      <w:pPr>
        <w:pStyle w:val="BodyText"/>
        <w:spacing w:before="10"/>
        <w:rPr>
          <w:sz w:val="24"/>
        </w:rPr>
      </w:pPr>
    </w:p>
    <w:p w:rsidR="009E0961" w:rsidRDefault="00183599">
      <w:pPr>
        <w:pStyle w:val="BodyText"/>
        <w:ind w:left="1417" w:right="787"/>
        <w:jc w:val="both"/>
      </w:pPr>
      <w:r>
        <w:rPr>
          <w:color w:val="231F20"/>
        </w:rPr>
        <w:t>of</w:t>
      </w:r>
      <w:r>
        <w:rPr>
          <w:color w:val="231F20"/>
          <w:spacing w:val="-7"/>
        </w:rPr>
        <w:t xml:space="preserve"> </w:t>
      </w:r>
      <w:r>
        <w:rPr>
          <w:color w:val="231F20"/>
        </w:rPr>
        <w:t>the</w:t>
      </w:r>
      <w:r>
        <w:rPr>
          <w:color w:val="231F20"/>
          <w:spacing w:val="-7"/>
        </w:rPr>
        <w:t xml:space="preserve"> </w:t>
      </w:r>
      <w:r>
        <w:rPr>
          <w:color w:val="231F20"/>
        </w:rPr>
        <w:t>Nguyễn</w:t>
      </w:r>
      <w:r>
        <w:rPr>
          <w:color w:val="231F20"/>
          <w:spacing w:val="-7"/>
        </w:rPr>
        <w:t xml:space="preserve"> </w:t>
      </w:r>
      <w:r>
        <w:rPr>
          <w:color w:val="231F20"/>
        </w:rPr>
        <w:t>in</w:t>
      </w:r>
      <w:r>
        <w:rPr>
          <w:color w:val="231F20"/>
          <w:spacing w:val="-7"/>
        </w:rPr>
        <w:t xml:space="preserve"> </w:t>
      </w:r>
      <w:r>
        <w:rPr>
          <w:color w:val="231F20"/>
        </w:rPr>
        <w:t>today’s</w:t>
      </w:r>
      <w:r>
        <w:rPr>
          <w:color w:val="231F20"/>
          <w:spacing w:val="-7"/>
        </w:rPr>
        <w:t xml:space="preserve"> </w:t>
      </w:r>
      <w:r>
        <w:rPr>
          <w:color w:val="231F20"/>
        </w:rPr>
        <w:t>Saigon.</w:t>
      </w:r>
      <w:r>
        <w:rPr>
          <w:color w:val="231F20"/>
          <w:spacing w:val="-7"/>
        </w:rPr>
        <w:t xml:space="preserve"> </w:t>
      </w:r>
      <w:r>
        <w:rPr>
          <w:color w:val="231F20"/>
        </w:rPr>
        <w:t>Meanwhile</w:t>
      </w:r>
      <w:r>
        <w:rPr>
          <w:color w:val="231F20"/>
          <w:spacing w:val="-7"/>
        </w:rPr>
        <w:t xml:space="preserve"> </w:t>
      </w:r>
      <w:r>
        <w:rPr>
          <w:color w:val="231F20"/>
        </w:rPr>
        <w:t>Nguyễn</w:t>
      </w:r>
      <w:r>
        <w:rPr>
          <w:color w:val="231F20"/>
          <w:spacing w:val="-7"/>
        </w:rPr>
        <w:t xml:space="preserve"> </w:t>
      </w:r>
      <w:r>
        <w:rPr>
          <w:color w:val="231F20"/>
        </w:rPr>
        <w:t>Nhạc</w:t>
      </w:r>
      <w:r>
        <w:rPr>
          <w:color w:val="231F20"/>
          <w:spacing w:val="-7"/>
        </w:rPr>
        <w:t xml:space="preserve"> </w:t>
      </w:r>
      <w:r>
        <w:rPr>
          <w:color w:val="231F20"/>
        </w:rPr>
        <w:t>proclaimed himself</w:t>
      </w:r>
      <w:r>
        <w:rPr>
          <w:color w:val="231F20"/>
          <w:spacing w:val="-4"/>
        </w:rPr>
        <w:t xml:space="preserve"> </w:t>
      </w:r>
      <w:r>
        <w:rPr>
          <w:rFonts w:ascii="Palatino Linotype" w:hAnsi="Palatino Linotype"/>
          <w:i/>
          <w:color w:val="231F20"/>
        </w:rPr>
        <w:t>Tây</w:t>
      </w:r>
      <w:r>
        <w:rPr>
          <w:rFonts w:ascii="Palatino Linotype" w:hAnsi="Palatino Linotype"/>
          <w:i/>
          <w:color w:val="231F20"/>
          <w:spacing w:val="-3"/>
        </w:rPr>
        <w:t xml:space="preserve"> </w:t>
      </w:r>
      <w:r>
        <w:rPr>
          <w:rFonts w:ascii="Palatino Linotype" w:hAnsi="Palatino Linotype"/>
          <w:i/>
          <w:color w:val="231F20"/>
        </w:rPr>
        <w:t>Sơn</w:t>
      </w:r>
      <w:r>
        <w:rPr>
          <w:rFonts w:ascii="Palatino Linotype" w:hAnsi="Palatino Linotype"/>
          <w:i/>
          <w:color w:val="231F20"/>
          <w:spacing w:val="-3"/>
        </w:rPr>
        <w:t xml:space="preserve"> </w:t>
      </w:r>
      <w:r>
        <w:rPr>
          <w:rFonts w:ascii="Palatino Linotype" w:hAnsi="Palatino Linotype"/>
          <w:i/>
          <w:color w:val="231F20"/>
        </w:rPr>
        <w:t>Vương</w:t>
      </w:r>
      <w:r>
        <w:rPr>
          <w:rFonts w:ascii="Palatino Linotype" w:hAnsi="Palatino Linotype"/>
          <w:i/>
          <w:color w:val="231F20"/>
          <w:spacing w:val="-4"/>
        </w:rPr>
        <w:t xml:space="preserve"> </w:t>
      </w:r>
      <w:r>
        <w:rPr>
          <w:color w:val="231F20"/>
        </w:rPr>
        <w:t>(royal</w:t>
      </w:r>
      <w:r>
        <w:rPr>
          <w:color w:val="231F20"/>
          <w:spacing w:val="-3"/>
        </w:rPr>
        <w:t xml:space="preserve"> </w:t>
      </w:r>
      <w:r>
        <w:rPr>
          <w:color w:val="231F20"/>
        </w:rPr>
        <w:t>Tây</w:t>
      </w:r>
      <w:r>
        <w:rPr>
          <w:color w:val="231F20"/>
          <w:spacing w:val="-3"/>
        </w:rPr>
        <w:t xml:space="preserve"> </w:t>
      </w:r>
      <w:r>
        <w:rPr>
          <w:color w:val="231F20"/>
        </w:rPr>
        <w:t>Sơn)</w:t>
      </w:r>
      <w:r>
        <w:rPr>
          <w:color w:val="231F20"/>
          <w:spacing w:val="-3"/>
        </w:rPr>
        <w:t xml:space="preserve"> </w:t>
      </w:r>
      <w:r>
        <w:rPr>
          <w:color w:val="231F20"/>
        </w:rPr>
        <w:t>at</w:t>
      </w:r>
      <w:r>
        <w:rPr>
          <w:color w:val="231F20"/>
          <w:spacing w:val="-4"/>
        </w:rPr>
        <w:t xml:space="preserve"> </w:t>
      </w:r>
      <w:r>
        <w:rPr>
          <w:color w:val="231F20"/>
        </w:rPr>
        <w:t>the</w:t>
      </w:r>
      <w:r>
        <w:rPr>
          <w:color w:val="231F20"/>
          <w:spacing w:val="-3"/>
        </w:rPr>
        <w:t xml:space="preserve"> </w:t>
      </w:r>
      <w:r>
        <w:rPr>
          <w:color w:val="231F20"/>
        </w:rPr>
        <w:t>former</w:t>
      </w:r>
      <w:r>
        <w:rPr>
          <w:color w:val="231F20"/>
          <w:spacing w:val="-3"/>
        </w:rPr>
        <w:t xml:space="preserve"> </w:t>
      </w:r>
      <w:r>
        <w:rPr>
          <w:color w:val="231F20"/>
        </w:rPr>
        <w:t>Cham</w:t>
      </w:r>
      <w:r>
        <w:rPr>
          <w:color w:val="231F20"/>
          <w:spacing w:val="-4"/>
        </w:rPr>
        <w:t xml:space="preserve"> </w:t>
      </w:r>
      <w:r>
        <w:rPr>
          <w:color w:val="231F20"/>
        </w:rPr>
        <w:t>capital</w:t>
      </w:r>
      <w:r>
        <w:rPr>
          <w:color w:val="231F20"/>
          <w:spacing w:val="-3"/>
        </w:rPr>
        <w:t xml:space="preserve"> </w:t>
      </w:r>
      <w:r>
        <w:rPr>
          <w:color w:val="231F20"/>
        </w:rPr>
        <w:t xml:space="preserve">of </w:t>
      </w:r>
      <w:r>
        <w:rPr>
          <w:color w:val="231F20"/>
          <w:spacing w:val="-2"/>
        </w:rPr>
        <w:t>Vijaya.</w:t>
      </w:r>
      <w:r>
        <w:rPr>
          <w:color w:val="231F20"/>
          <w:spacing w:val="-8"/>
        </w:rPr>
        <w:t xml:space="preserve"> </w:t>
      </w:r>
      <w:r>
        <w:rPr>
          <w:color w:val="231F20"/>
          <w:spacing w:val="-2"/>
        </w:rPr>
        <w:t>The</w:t>
      </w:r>
      <w:r>
        <w:rPr>
          <w:color w:val="231F20"/>
          <w:spacing w:val="-8"/>
        </w:rPr>
        <w:t xml:space="preserve"> </w:t>
      </w:r>
      <w:r>
        <w:rPr>
          <w:color w:val="231F20"/>
          <w:spacing w:val="-2"/>
        </w:rPr>
        <w:t>Tây</w:t>
      </w:r>
      <w:r>
        <w:rPr>
          <w:color w:val="231F20"/>
          <w:spacing w:val="-8"/>
        </w:rPr>
        <w:t xml:space="preserve"> </w:t>
      </w:r>
      <w:r>
        <w:rPr>
          <w:color w:val="231F20"/>
          <w:spacing w:val="-2"/>
        </w:rPr>
        <w:t>Sơn</w:t>
      </w:r>
      <w:r>
        <w:rPr>
          <w:color w:val="231F20"/>
          <w:spacing w:val="-8"/>
        </w:rPr>
        <w:t xml:space="preserve"> </w:t>
      </w:r>
      <w:r>
        <w:rPr>
          <w:color w:val="231F20"/>
          <w:spacing w:val="-2"/>
        </w:rPr>
        <w:t>killed</w:t>
      </w:r>
      <w:r>
        <w:rPr>
          <w:color w:val="231F20"/>
          <w:spacing w:val="-8"/>
        </w:rPr>
        <w:t xml:space="preserve"> </w:t>
      </w:r>
      <w:r>
        <w:rPr>
          <w:color w:val="231F20"/>
          <w:spacing w:val="-2"/>
        </w:rPr>
        <w:t>all</w:t>
      </w:r>
      <w:r>
        <w:rPr>
          <w:color w:val="231F20"/>
          <w:spacing w:val="-8"/>
        </w:rPr>
        <w:t xml:space="preserve"> </w:t>
      </w:r>
      <w:r>
        <w:rPr>
          <w:color w:val="231F20"/>
          <w:spacing w:val="-2"/>
        </w:rPr>
        <w:t>the</w:t>
      </w:r>
      <w:r>
        <w:rPr>
          <w:color w:val="231F20"/>
          <w:spacing w:val="-8"/>
        </w:rPr>
        <w:t xml:space="preserve"> </w:t>
      </w:r>
      <w:r>
        <w:rPr>
          <w:color w:val="231F20"/>
          <w:spacing w:val="-2"/>
        </w:rPr>
        <w:t>Nguyễn</w:t>
      </w:r>
      <w:r>
        <w:rPr>
          <w:color w:val="231F20"/>
          <w:spacing w:val="-8"/>
        </w:rPr>
        <w:t xml:space="preserve"> </w:t>
      </w:r>
      <w:r>
        <w:rPr>
          <w:color w:val="231F20"/>
          <w:spacing w:val="-2"/>
        </w:rPr>
        <w:t>royals</w:t>
      </w:r>
      <w:r>
        <w:rPr>
          <w:color w:val="231F20"/>
          <w:spacing w:val="-8"/>
        </w:rPr>
        <w:t xml:space="preserve"> </w:t>
      </w:r>
      <w:r>
        <w:rPr>
          <w:color w:val="231F20"/>
          <w:spacing w:val="-2"/>
        </w:rPr>
        <w:t>except</w:t>
      </w:r>
      <w:r>
        <w:rPr>
          <w:color w:val="231F20"/>
          <w:spacing w:val="-8"/>
        </w:rPr>
        <w:t xml:space="preserve"> </w:t>
      </w:r>
      <w:r>
        <w:rPr>
          <w:color w:val="231F20"/>
          <w:spacing w:val="-2"/>
        </w:rPr>
        <w:t>a</w:t>
      </w:r>
      <w:r>
        <w:rPr>
          <w:color w:val="231F20"/>
          <w:spacing w:val="-8"/>
        </w:rPr>
        <w:t xml:space="preserve"> </w:t>
      </w:r>
      <w:r>
        <w:rPr>
          <w:color w:val="231F20"/>
          <w:spacing w:val="-2"/>
        </w:rPr>
        <w:t>young</w:t>
      </w:r>
      <w:r>
        <w:rPr>
          <w:color w:val="231F20"/>
          <w:spacing w:val="-8"/>
        </w:rPr>
        <w:t xml:space="preserve"> </w:t>
      </w:r>
      <w:r>
        <w:rPr>
          <w:color w:val="231F20"/>
          <w:spacing w:val="-2"/>
        </w:rPr>
        <w:t>warrior of</w:t>
      </w:r>
      <w:r>
        <w:rPr>
          <w:color w:val="231F20"/>
          <w:spacing w:val="-12"/>
        </w:rPr>
        <w:t xml:space="preserve"> </w:t>
      </w:r>
      <w:r>
        <w:rPr>
          <w:color w:val="231F20"/>
          <w:spacing w:val="-2"/>
        </w:rPr>
        <w:t>fifteen</w:t>
      </w:r>
      <w:r>
        <w:rPr>
          <w:color w:val="231F20"/>
          <w:spacing w:val="-11"/>
        </w:rPr>
        <w:t xml:space="preserve"> </w:t>
      </w:r>
      <w:r>
        <w:rPr>
          <w:color w:val="231F20"/>
          <w:spacing w:val="-2"/>
        </w:rPr>
        <w:t>years</w:t>
      </w:r>
      <w:r>
        <w:rPr>
          <w:color w:val="231F20"/>
          <w:spacing w:val="-11"/>
        </w:rPr>
        <w:t xml:space="preserve"> </w:t>
      </w:r>
      <w:r>
        <w:rPr>
          <w:color w:val="231F20"/>
          <w:spacing w:val="-2"/>
        </w:rPr>
        <w:t>called</w:t>
      </w:r>
      <w:r>
        <w:rPr>
          <w:color w:val="231F20"/>
          <w:spacing w:val="-11"/>
        </w:rPr>
        <w:t xml:space="preserve"> </w:t>
      </w:r>
      <w:r>
        <w:rPr>
          <w:color w:val="231F20"/>
          <w:spacing w:val="-2"/>
        </w:rPr>
        <w:t>Nguyễn</w:t>
      </w:r>
      <w:r>
        <w:rPr>
          <w:color w:val="231F20"/>
          <w:spacing w:val="-11"/>
        </w:rPr>
        <w:t xml:space="preserve"> </w:t>
      </w:r>
      <w:r>
        <w:rPr>
          <w:color w:val="231F20"/>
          <w:spacing w:val="-2"/>
        </w:rPr>
        <w:t>Phúc</w:t>
      </w:r>
      <w:r>
        <w:rPr>
          <w:color w:val="231F20"/>
          <w:spacing w:val="-11"/>
        </w:rPr>
        <w:t xml:space="preserve"> </w:t>
      </w:r>
      <w:r>
        <w:rPr>
          <w:color w:val="231F20"/>
          <w:spacing w:val="-2"/>
        </w:rPr>
        <w:t>Ánh,</w:t>
      </w:r>
      <w:r>
        <w:rPr>
          <w:color w:val="231F20"/>
          <w:spacing w:val="-11"/>
        </w:rPr>
        <w:t xml:space="preserve"> </w:t>
      </w:r>
      <w:r>
        <w:rPr>
          <w:color w:val="231F20"/>
          <w:spacing w:val="-2"/>
        </w:rPr>
        <w:t>who</w:t>
      </w:r>
      <w:r>
        <w:rPr>
          <w:color w:val="231F20"/>
          <w:spacing w:val="-11"/>
        </w:rPr>
        <w:t xml:space="preserve"> </w:t>
      </w:r>
      <w:r>
        <w:rPr>
          <w:color w:val="231F20"/>
          <w:spacing w:val="-2"/>
        </w:rPr>
        <w:t>managed</w:t>
      </w:r>
      <w:r>
        <w:rPr>
          <w:color w:val="231F20"/>
          <w:spacing w:val="-12"/>
        </w:rPr>
        <w:t xml:space="preserve"> </w:t>
      </w:r>
      <w:r>
        <w:rPr>
          <w:color w:val="231F20"/>
          <w:spacing w:val="-2"/>
        </w:rPr>
        <w:t>to</w:t>
      </w:r>
      <w:r>
        <w:rPr>
          <w:color w:val="231F20"/>
          <w:spacing w:val="-11"/>
        </w:rPr>
        <w:t xml:space="preserve"> </w:t>
      </w:r>
      <w:r>
        <w:rPr>
          <w:color w:val="231F20"/>
          <w:spacing w:val="-2"/>
        </w:rPr>
        <w:t>escape</w:t>
      </w:r>
      <w:r>
        <w:rPr>
          <w:color w:val="231F20"/>
          <w:spacing w:val="-11"/>
        </w:rPr>
        <w:t xml:space="preserve"> </w:t>
      </w:r>
      <w:r>
        <w:rPr>
          <w:color w:val="231F20"/>
          <w:spacing w:val="-2"/>
        </w:rPr>
        <w:t>south.</w:t>
      </w:r>
      <w:r>
        <w:rPr>
          <w:color w:val="231F20"/>
          <w:spacing w:val="-2"/>
          <w:position w:val="7"/>
          <w:sz w:val="16"/>
        </w:rPr>
        <w:t>8</w:t>
      </w:r>
      <w:r>
        <w:rPr>
          <w:color w:val="231F20"/>
          <w:spacing w:val="40"/>
          <w:position w:val="7"/>
          <w:sz w:val="16"/>
        </w:rPr>
        <w:t xml:space="preserve"> </w:t>
      </w:r>
      <w:r>
        <w:rPr>
          <w:color w:val="231F20"/>
        </w:rPr>
        <w:t>In 1778 Nguyễn Nhạc went further and proclaimed himself emperor while his brother Nguyễn Lữ was given the title of</w:t>
      </w:r>
      <w:r>
        <w:rPr>
          <w:color w:val="231F20"/>
          <w:spacing w:val="-2"/>
        </w:rPr>
        <w:t xml:space="preserve"> </w:t>
      </w:r>
      <w:r>
        <w:rPr>
          <w:rFonts w:ascii="Palatino Linotype" w:hAnsi="Palatino Linotype"/>
          <w:i/>
          <w:color w:val="231F20"/>
        </w:rPr>
        <w:t xml:space="preserve">Đông Định Vương </w:t>
      </w:r>
      <w:r>
        <w:rPr>
          <w:color w:val="231F20"/>
        </w:rPr>
        <w:t>(Eastern Pacification king) and his youngest brother Nguyễn Huệ was elevated to the rank of general (</w:t>
      </w:r>
      <w:r>
        <w:rPr>
          <w:rFonts w:ascii="Palatino Linotype" w:hAnsi="Palatino Linotype"/>
          <w:i/>
          <w:color w:val="231F20"/>
        </w:rPr>
        <w:t>Long Nhương</w:t>
      </w:r>
      <w:r>
        <w:rPr>
          <w:color w:val="231F20"/>
        </w:rPr>
        <w:t>).</w:t>
      </w:r>
    </w:p>
    <w:p w:rsidR="009E0961" w:rsidRDefault="00183599">
      <w:pPr>
        <w:pStyle w:val="BodyText"/>
        <w:spacing w:line="259" w:lineRule="auto"/>
        <w:ind w:left="1417" w:right="784" w:firstLine="340"/>
        <w:jc w:val="both"/>
      </w:pPr>
      <w:r>
        <w:rPr>
          <w:color w:val="231F20"/>
        </w:rPr>
        <w:t>For</w:t>
      </w:r>
      <w:r>
        <w:rPr>
          <w:color w:val="231F20"/>
          <w:spacing w:val="-12"/>
        </w:rPr>
        <w:t xml:space="preserve"> </w:t>
      </w:r>
      <w:r>
        <w:rPr>
          <w:color w:val="231F20"/>
        </w:rPr>
        <w:t>the</w:t>
      </w:r>
      <w:r>
        <w:rPr>
          <w:color w:val="231F20"/>
          <w:spacing w:val="-12"/>
        </w:rPr>
        <w:t xml:space="preserve"> </w:t>
      </w:r>
      <w:r>
        <w:rPr>
          <w:color w:val="231F20"/>
        </w:rPr>
        <w:t>next</w:t>
      </w:r>
      <w:r>
        <w:rPr>
          <w:color w:val="231F20"/>
          <w:spacing w:val="-12"/>
        </w:rPr>
        <w:t xml:space="preserve"> </w:t>
      </w:r>
      <w:r>
        <w:rPr>
          <w:color w:val="231F20"/>
        </w:rPr>
        <w:t>25</w:t>
      </w:r>
      <w:r>
        <w:rPr>
          <w:color w:val="231F20"/>
          <w:spacing w:val="-12"/>
        </w:rPr>
        <w:t xml:space="preserve"> </w:t>
      </w:r>
      <w:r>
        <w:rPr>
          <w:color w:val="231F20"/>
        </w:rPr>
        <w:t>years</w:t>
      </w:r>
      <w:r>
        <w:rPr>
          <w:color w:val="231F20"/>
          <w:spacing w:val="-12"/>
        </w:rPr>
        <w:t xml:space="preserve"> </w:t>
      </w:r>
      <w:r>
        <w:rPr>
          <w:color w:val="231F20"/>
        </w:rPr>
        <w:t>Nguyễn</w:t>
      </w:r>
      <w:r>
        <w:rPr>
          <w:color w:val="231F20"/>
          <w:spacing w:val="-12"/>
        </w:rPr>
        <w:t xml:space="preserve"> </w:t>
      </w:r>
      <w:r>
        <w:rPr>
          <w:color w:val="231F20"/>
        </w:rPr>
        <w:t>Huệ</w:t>
      </w:r>
      <w:r>
        <w:rPr>
          <w:color w:val="231F20"/>
          <w:spacing w:val="-12"/>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last</w:t>
      </w:r>
      <w:r>
        <w:rPr>
          <w:color w:val="231F20"/>
          <w:spacing w:val="-12"/>
        </w:rPr>
        <w:t xml:space="preserve"> </w:t>
      </w:r>
      <w:r>
        <w:rPr>
          <w:color w:val="231F20"/>
        </w:rPr>
        <w:t>Nguyễn</w:t>
      </w:r>
      <w:r>
        <w:rPr>
          <w:color w:val="231F20"/>
          <w:spacing w:val="-12"/>
        </w:rPr>
        <w:t xml:space="preserve"> </w:t>
      </w:r>
      <w:r>
        <w:rPr>
          <w:color w:val="231F20"/>
        </w:rPr>
        <w:t>lord</w:t>
      </w:r>
      <w:r>
        <w:rPr>
          <w:color w:val="231F20"/>
          <w:spacing w:val="-12"/>
        </w:rPr>
        <w:t xml:space="preserve"> </w:t>
      </w:r>
      <w:r>
        <w:rPr>
          <w:color w:val="231F20"/>
        </w:rPr>
        <w:t xml:space="preserve">Nguyễn Ánh fought running battles across southern Vietnam. Their warships sailed between the Saigon area and Quy Nhơn following the monsoon </w:t>
      </w:r>
      <w:r>
        <w:rPr>
          <w:color w:val="231F20"/>
          <w:spacing w:val="-2"/>
        </w:rPr>
        <w:t>winds</w:t>
      </w:r>
      <w:r>
        <w:rPr>
          <w:color w:val="231F20"/>
          <w:spacing w:val="-11"/>
        </w:rPr>
        <w:t xml:space="preserve"> </w:t>
      </w:r>
      <w:r>
        <w:rPr>
          <w:color w:val="231F20"/>
          <w:spacing w:val="-2"/>
        </w:rPr>
        <w:t>while</w:t>
      </w:r>
      <w:r>
        <w:rPr>
          <w:color w:val="231F20"/>
          <w:spacing w:val="-11"/>
        </w:rPr>
        <w:t xml:space="preserve"> </w:t>
      </w:r>
      <w:r>
        <w:rPr>
          <w:color w:val="231F20"/>
          <w:spacing w:val="-2"/>
        </w:rPr>
        <w:t>Saigon</w:t>
      </w:r>
      <w:r>
        <w:rPr>
          <w:color w:val="231F20"/>
          <w:spacing w:val="-11"/>
        </w:rPr>
        <w:t xml:space="preserve"> </w:t>
      </w:r>
      <w:r>
        <w:rPr>
          <w:color w:val="231F20"/>
          <w:spacing w:val="-2"/>
        </w:rPr>
        <w:t>changed</w:t>
      </w:r>
      <w:r>
        <w:rPr>
          <w:color w:val="231F20"/>
          <w:spacing w:val="-11"/>
        </w:rPr>
        <w:t xml:space="preserve"> </w:t>
      </w:r>
      <w:r>
        <w:rPr>
          <w:color w:val="231F20"/>
          <w:spacing w:val="-2"/>
        </w:rPr>
        <w:t>hands</w:t>
      </w:r>
      <w:r>
        <w:rPr>
          <w:color w:val="231F20"/>
          <w:spacing w:val="-11"/>
        </w:rPr>
        <w:t xml:space="preserve"> </w:t>
      </w:r>
      <w:r>
        <w:rPr>
          <w:color w:val="231F20"/>
          <w:spacing w:val="-2"/>
        </w:rPr>
        <w:t>repeatedly.</w:t>
      </w:r>
      <w:r>
        <w:rPr>
          <w:color w:val="231F20"/>
          <w:spacing w:val="-11"/>
        </w:rPr>
        <w:t xml:space="preserve"> </w:t>
      </w:r>
      <w:r>
        <w:rPr>
          <w:color w:val="231F20"/>
          <w:spacing w:val="-2"/>
        </w:rPr>
        <w:t>The</w:t>
      </w:r>
      <w:r>
        <w:rPr>
          <w:color w:val="231F20"/>
          <w:spacing w:val="-11"/>
        </w:rPr>
        <w:t xml:space="preserve"> </w:t>
      </w:r>
      <w:r>
        <w:rPr>
          <w:color w:val="231F20"/>
          <w:spacing w:val="-2"/>
        </w:rPr>
        <w:t>Nguyễn</w:t>
      </w:r>
      <w:r>
        <w:rPr>
          <w:color w:val="231F20"/>
          <w:spacing w:val="-11"/>
        </w:rPr>
        <w:t xml:space="preserve"> </w:t>
      </w:r>
      <w:r>
        <w:rPr>
          <w:color w:val="231F20"/>
          <w:spacing w:val="-2"/>
        </w:rPr>
        <w:t>and</w:t>
      </w:r>
      <w:r>
        <w:rPr>
          <w:color w:val="231F20"/>
          <w:spacing w:val="-11"/>
        </w:rPr>
        <w:t xml:space="preserve"> </w:t>
      </w:r>
      <w:r>
        <w:rPr>
          <w:color w:val="231F20"/>
          <w:spacing w:val="-2"/>
        </w:rPr>
        <w:t>Tây</w:t>
      </w:r>
      <w:r>
        <w:rPr>
          <w:color w:val="231F20"/>
          <w:spacing w:val="-11"/>
        </w:rPr>
        <w:t xml:space="preserve"> </w:t>
      </w:r>
      <w:r>
        <w:rPr>
          <w:color w:val="231F20"/>
          <w:spacing w:val="-2"/>
        </w:rPr>
        <w:t>Sơ</w:t>
      </w:r>
      <w:r>
        <w:rPr>
          <w:color w:val="231F20"/>
          <w:spacing w:val="-2"/>
        </w:rPr>
        <w:t xml:space="preserve">n </w:t>
      </w:r>
      <w:r>
        <w:rPr>
          <w:color w:val="231F20"/>
        </w:rPr>
        <w:t xml:space="preserve">governed by turn, changing laws and raising taxes. In January 1780 Nguyễn Ánh proclaimed himself king in Saigon and appointed the </w:t>
      </w:r>
      <w:r>
        <w:rPr>
          <w:color w:val="231F20"/>
          <w:spacing w:val="-4"/>
        </w:rPr>
        <w:t>Khmer</w:t>
      </w:r>
      <w:r>
        <w:rPr>
          <w:color w:val="231F20"/>
          <w:spacing w:val="-8"/>
        </w:rPr>
        <w:t xml:space="preserve"> </w:t>
      </w:r>
      <w:r>
        <w:rPr>
          <w:color w:val="231F20"/>
          <w:spacing w:val="-4"/>
        </w:rPr>
        <w:t>king</w:t>
      </w:r>
      <w:r>
        <w:rPr>
          <w:color w:val="231F20"/>
          <w:spacing w:val="-8"/>
        </w:rPr>
        <w:t xml:space="preserve"> </w:t>
      </w:r>
      <w:r>
        <w:rPr>
          <w:color w:val="231F20"/>
          <w:spacing w:val="-4"/>
        </w:rPr>
        <w:t>Ang</w:t>
      </w:r>
      <w:r>
        <w:rPr>
          <w:color w:val="231F20"/>
          <w:spacing w:val="-8"/>
        </w:rPr>
        <w:t xml:space="preserve"> </w:t>
      </w:r>
      <w:r>
        <w:rPr>
          <w:color w:val="231F20"/>
          <w:spacing w:val="-4"/>
        </w:rPr>
        <w:t>Eng</w:t>
      </w:r>
      <w:r>
        <w:rPr>
          <w:color w:val="231F20"/>
          <w:spacing w:val="-8"/>
        </w:rPr>
        <w:t xml:space="preserve"> </w:t>
      </w:r>
      <w:r>
        <w:rPr>
          <w:color w:val="231F20"/>
          <w:spacing w:val="-4"/>
        </w:rPr>
        <w:t>in</w:t>
      </w:r>
      <w:r>
        <w:rPr>
          <w:color w:val="231F20"/>
          <w:spacing w:val="-8"/>
        </w:rPr>
        <w:t xml:space="preserve"> </w:t>
      </w:r>
      <w:r>
        <w:rPr>
          <w:color w:val="231F20"/>
          <w:spacing w:val="-4"/>
        </w:rPr>
        <w:t>Cambodia.</w:t>
      </w:r>
      <w:r>
        <w:rPr>
          <w:color w:val="231F20"/>
          <w:spacing w:val="-8"/>
        </w:rPr>
        <w:t xml:space="preserve"> </w:t>
      </w:r>
      <w:r>
        <w:rPr>
          <w:color w:val="231F20"/>
          <w:spacing w:val="-4"/>
        </w:rPr>
        <w:t>In</w:t>
      </w:r>
      <w:r>
        <w:rPr>
          <w:color w:val="231F20"/>
          <w:spacing w:val="-8"/>
        </w:rPr>
        <w:t xml:space="preserve"> </w:t>
      </w:r>
      <w:r>
        <w:rPr>
          <w:color w:val="231F20"/>
          <w:spacing w:val="-4"/>
        </w:rPr>
        <w:t>Cambodia</w:t>
      </w:r>
      <w:r>
        <w:rPr>
          <w:color w:val="231F20"/>
          <w:spacing w:val="-8"/>
        </w:rPr>
        <w:t xml:space="preserve"> </w:t>
      </w:r>
      <w:r>
        <w:rPr>
          <w:color w:val="231F20"/>
          <w:spacing w:val="-4"/>
        </w:rPr>
        <w:t>the</w:t>
      </w:r>
      <w:r>
        <w:rPr>
          <w:color w:val="231F20"/>
          <w:spacing w:val="-8"/>
        </w:rPr>
        <w:t xml:space="preserve"> </w:t>
      </w:r>
      <w:r>
        <w:rPr>
          <w:color w:val="231F20"/>
          <w:spacing w:val="-4"/>
        </w:rPr>
        <w:t>Nguyễn</w:t>
      </w:r>
      <w:r>
        <w:rPr>
          <w:color w:val="231F20"/>
          <w:spacing w:val="-8"/>
        </w:rPr>
        <w:t xml:space="preserve"> </w:t>
      </w:r>
      <w:r>
        <w:rPr>
          <w:color w:val="231F20"/>
          <w:spacing w:val="-4"/>
        </w:rPr>
        <w:t>first</w:t>
      </w:r>
      <w:r>
        <w:rPr>
          <w:color w:val="231F20"/>
          <w:spacing w:val="-8"/>
        </w:rPr>
        <w:t xml:space="preserve"> </w:t>
      </w:r>
      <w:r>
        <w:rPr>
          <w:color w:val="231F20"/>
          <w:spacing w:val="-4"/>
        </w:rPr>
        <w:t>clashed with</w:t>
      </w:r>
      <w:r>
        <w:rPr>
          <w:color w:val="231F20"/>
          <w:spacing w:val="-6"/>
        </w:rPr>
        <w:t xml:space="preserve"> </w:t>
      </w:r>
      <w:r>
        <w:rPr>
          <w:color w:val="231F20"/>
          <w:spacing w:val="-4"/>
        </w:rPr>
        <w:t>the</w:t>
      </w:r>
      <w:r>
        <w:rPr>
          <w:color w:val="231F20"/>
          <w:spacing w:val="-6"/>
        </w:rPr>
        <w:t xml:space="preserve"> </w:t>
      </w:r>
      <w:r>
        <w:rPr>
          <w:color w:val="231F20"/>
          <w:spacing w:val="-4"/>
        </w:rPr>
        <w:t>Thai</w:t>
      </w:r>
      <w:r>
        <w:rPr>
          <w:color w:val="231F20"/>
          <w:spacing w:val="-6"/>
        </w:rPr>
        <w:t xml:space="preserve"> </w:t>
      </w:r>
      <w:r>
        <w:rPr>
          <w:color w:val="231F20"/>
          <w:spacing w:val="-4"/>
        </w:rPr>
        <w:t>in</w:t>
      </w:r>
      <w:r>
        <w:rPr>
          <w:color w:val="231F20"/>
          <w:spacing w:val="-6"/>
        </w:rPr>
        <w:t xml:space="preserve"> </w:t>
      </w:r>
      <w:r>
        <w:rPr>
          <w:color w:val="231F20"/>
          <w:spacing w:val="-4"/>
        </w:rPr>
        <w:t>1782</w:t>
      </w:r>
      <w:r>
        <w:rPr>
          <w:color w:val="231F20"/>
          <w:spacing w:val="-6"/>
        </w:rPr>
        <w:t xml:space="preserve"> </w:t>
      </w:r>
      <w:r>
        <w:rPr>
          <w:color w:val="231F20"/>
          <w:spacing w:val="-4"/>
        </w:rPr>
        <w:t>under</w:t>
      </w:r>
      <w:r>
        <w:rPr>
          <w:color w:val="231F20"/>
          <w:spacing w:val="-6"/>
        </w:rPr>
        <w:t xml:space="preserve"> </w:t>
      </w:r>
      <w:r>
        <w:rPr>
          <w:color w:val="231F20"/>
          <w:spacing w:val="-4"/>
        </w:rPr>
        <w:t>king</w:t>
      </w:r>
      <w:r>
        <w:rPr>
          <w:color w:val="231F20"/>
          <w:spacing w:val="-6"/>
        </w:rPr>
        <w:t xml:space="preserve"> </w:t>
      </w:r>
      <w:r>
        <w:rPr>
          <w:color w:val="231F20"/>
          <w:spacing w:val="-4"/>
        </w:rPr>
        <w:t>Taksin.</w:t>
      </w:r>
      <w:r>
        <w:rPr>
          <w:color w:val="231F20"/>
          <w:spacing w:val="-6"/>
        </w:rPr>
        <w:t xml:space="preserve"> </w:t>
      </w:r>
      <w:r>
        <w:rPr>
          <w:color w:val="231F20"/>
          <w:spacing w:val="-4"/>
        </w:rPr>
        <w:t>During</w:t>
      </w:r>
      <w:r>
        <w:rPr>
          <w:color w:val="231F20"/>
          <w:spacing w:val="-6"/>
        </w:rPr>
        <w:t xml:space="preserve"> </w:t>
      </w:r>
      <w:r>
        <w:rPr>
          <w:color w:val="231F20"/>
          <w:spacing w:val="-4"/>
        </w:rPr>
        <w:t>this</w:t>
      </w:r>
      <w:r>
        <w:rPr>
          <w:color w:val="231F20"/>
          <w:spacing w:val="-6"/>
        </w:rPr>
        <w:t xml:space="preserve"> </w:t>
      </w:r>
      <w:r>
        <w:rPr>
          <w:color w:val="231F20"/>
          <w:spacing w:val="-4"/>
        </w:rPr>
        <w:t>engagement</w:t>
      </w:r>
      <w:r>
        <w:rPr>
          <w:color w:val="231F20"/>
          <w:spacing w:val="-6"/>
        </w:rPr>
        <w:t xml:space="preserve"> </w:t>
      </w:r>
      <w:r>
        <w:rPr>
          <w:color w:val="231F20"/>
          <w:spacing w:val="-4"/>
        </w:rPr>
        <w:t xml:space="preserve">Nguyễn </w:t>
      </w:r>
      <w:r>
        <w:rPr>
          <w:color w:val="231F20"/>
        </w:rPr>
        <w:t>Ánh</w:t>
      </w:r>
      <w:r>
        <w:rPr>
          <w:color w:val="231F20"/>
          <w:spacing w:val="-1"/>
        </w:rPr>
        <w:t xml:space="preserve"> </w:t>
      </w:r>
      <w:r>
        <w:rPr>
          <w:color w:val="231F20"/>
        </w:rPr>
        <w:t>got</w:t>
      </w:r>
      <w:r>
        <w:rPr>
          <w:color w:val="231F20"/>
          <w:spacing w:val="-1"/>
        </w:rPr>
        <w:t xml:space="preserve"> </w:t>
      </w:r>
      <w:r>
        <w:rPr>
          <w:color w:val="231F20"/>
        </w:rPr>
        <w:t>to</w:t>
      </w:r>
      <w:r>
        <w:rPr>
          <w:color w:val="231F20"/>
          <w:spacing w:val="-1"/>
        </w:rPr>
        <w:t xml:space="preserve"> </w:t>
      </w:r>
      <w:r>
        <w:rPr>
          <w:color w:val="231F20"/>
        </w:rPr>
        <w:t>know</w:t>
      </w:r>
      <w:r>
        <w:rPr>
          <w:color w:val="231F20"/>
          <w:spacing w:val="-1"/>
        </w:rPr>
        <w:t xml:space="preserve"> </w:t>
      </w:r>
      <w:r>
        <w:rPr>
          <w:color w:val="231F20"/>
        </w:rPr>
        <w:t>one</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Thai</w:t>
      </w:r>
      <w:r>
        <w:rPr>
          <w:color w:val="231F20"/>
          <w:spacing w:val="-1"/>
        </w:rPr>
        <w:t xml:space="preserve"> </w:t>
      </w:r>
      <w:r>
        <w:rPr>
          <w:color w:val="231F20"/>
        </w:rPr>
        <w:t>generals</w:t>
      </w:r>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Chakri</w:t>
      </w:r>
      <w:r>
        <w:rPr>
          <w:color w:val="231F20"/>
          <w:spacing w:val="-1"/>
        </w:rPr>
        <w:t xml:space="preserve"> </w:t>
      </w:r>
      <w:r>
        <w:rPr>
          <w:color w:val="231F20"/>
        </w:rPr>
        <w:t>clan,</w:t>
      </w:r>
      <w:r>
        <w:rPr>
          <w:color w:val="231F20"/>
          <w:spacing w:val="-1"/>
        </w:rPr>
        <w:t xml:space="preserve"> </w:t>
      </w:r>
      <w:r>
        <w:rPr>
          <w:color w:val="231F20"/>
        </w:rPr>
        <w:t>whose family</w:t>
      </w:r>
      <w:r>
        <w:rPr>
          <w:color w:val="231F20"/>
          <w:spacing w:val="-5"/>
        </w:rPr>
        <w:t xml:space="preserve"> </w:t>
      </w:r>
      <w:r>
        <w:rPr>
          <w:color w:val="231F20"/>
        </w:rPr>
        <w:t>was</w:t>
      </w:r>
      <w:r>
        <w:rPr>
          <w:color w:val="231F20"/>
          <w:spacing w:val="-5"/>
        </w:rPr>
        <w:t xml:space="preserve"> </w:t>
      </w:r>
      <w:r>
        <w:rPr>
          <w:color w:val="231F20"/>
        </w:rPr>
        <w:t>then</w:t>
      </w:r>
      <w:r>
        <w:rPr>
          <w:color w:val="231F20"/>
          <w:spacing w:val="-5"/>
        </w:rPr>
        <w:t xml:space="preserve"> </w:t>
      </w:r>
      <w:r>
        <w:rPr>
          <w:color w:val="231F20"/>
        </w:rPr>
        <w:t>under</w:t>
      </w:r>
      <w:r>
        <w:rPr>
          <w:color w:val="231F20"/>
          <w:spacing w:val="-5"/>
        </w:rPr>
        <w:t xml:space="preserve"> </w:t>
      </w:r>
      <w:r>
        <w:rPr>
          <w:color w:val="231F20"/>
        </w:rPr>
        <w:t>threat</w:t>
      </w:r>
      <w:r>
        <w:rPr>
          <w:color w:val="231F20"/>
          <w:spacing w:val="-5"/>
        </w:rPr>
        <w:t xml:space="preserve"> </w:t>
      </w:r>
      <w:r>
        <w:rPr>
          <w:color w:val="231F20"/>
        </w:rPr>
        <w:t>from</w:t>
      </w:r>
      <w:r>
        <w:rPr>
          <w:color w:val="231F20"/>
          <w:spacing w:val="-5"/>
        </w:rPr>
        <w:t xml:space="preserve"> </w:t>
      </w:r>
      <w:r>
        <w:rPr>
          <w:color w:val="231F20"/>
        </w:rPr>
        <w:t>Taksin.</w:t>
      </w:r>
      <w:r>
        <w:rPr>
          <w:color w:val="231F20"/>
          <w:spacing w:val="-5"/>
        </w:rPr>
        <w:t xml:space="preserve"> </w:t>
      </w:r>
      <w:r>
        <w:rPr>
          <w:color w:val="231F20"/>
        </w:rPr>
        <w:t>Nguyễn</w:t>
      </w:r>
      <w:r>
        <w:rPr>
          <w:color w:val="231F20"/>
          <w:spacing w:val="-5"/>
        </w:rPr>
        <w:t xml:space="preserve"> </w:t>
      </w:r>
      <w:r>
        <w:rPr>
          <w:color w:val="231F20"/>
        </w:rPr>
        <w:t>Ánh</w:t>
      </w:r>
      <w:r>
        <w:rPr>
          <w:color w:val="231F20"/>
          <w:spacing w:val="-5"/>
        </w:rPr>
        <w:t xml:space="preserve"> </w:t>
      </w:r>
      <w:r>
        <w:rPr>
          <w:color w:val="231F20"/>
        </w:rPr>
        <w:t>became</w:t>
      </w:r>
      <w:r>
        <w:rPr>
          <w:color w:val="231F20"/>
          <w:spacing w:val="-5"/>
        </w:rPr>
        <w:t xml:space="preserve"> </w:t>
      </w:r>
      <w:r>
        <w:rPr>
          <w:color w:val="231F20"/>
        </w:rPr>
        <w:t>an</w:t>
      </w:r>
      <w:r>
        <w:rPr>
          <w:color w:val="231F20"/>
          <w:spacing w:val="-5"/>
        </w:rPr>
        <w:t xml:space="preserve"> </w:t>
      </w:r>
      <w:r>
        <w:rPr>
          <w:color w:val="231F20"/>
        </w:rPr>
        <w:t xml:space="preserve">ally and Chakri succeeded in founding the current Chakri dynasty as king Rama </w:t>
      </w:r>
      <w:r>
        <w:rPr>
          <w:smallCaps/>
          <w:color w:val="231F20"/>
        </w:rPr>
        <w:t>i</w:t>
      </w:r>
      <w:r>
        <w:rPr>
          <w:color w:val="231F20"/>
        </w:rPr>
        <w:t>.</w:t>
      </w:r>
    </w:p>
    <w:p w:rsidR="009E0961" w:rsidRDefault="00183599">
      <w:pPr>
        <w:pStyle w:val="BodyText"/>
        <w:spacing w:line="256" w:lineRule="auto"/>
        <w:ind w:left="1416" w:right="785" w:firstLine="340"/>
        <w:jc w:val="both"/>
      </w:pPr>
      <w:r>
        <w:rPr>
          <w:color w:val="231F20"/>
        </w:rPr>
        <w:t>In</w:t>
      </w:r>
      <w:r>
        <w:rPr>
          <w:color w:val="231F20"/>
          <w:spacing w:val="-1"/>
        </w:rPr>
        <w:t xml:space="preserve"> </w:t>
      </w:r>
      <w:r>
        <w:rPr>
          <w:color w:val="231F20"/>
        </w:rPr>
        <w:t>1783</w:t>
      </w:r>
      <w:r>
        <w:rPr>
          <w:color w:val="231F20"/>
          <w:spacing w:val="-1"/>
        </w:rPr>
        <w:t xml:space="preserve"> </w:t>
      </w:r>
      <w:r>
        <w:rPr>
          <w:color w:val="231F20"/>
        </w:rPr>
        <w:t>Nguyễn</w:t>
      </w:r>
      <w:r>
        <w:rPr>
          <w:color w:val="231F20"/>
          <w:spacing w:val="-1"/>
        </w:rPr>
        <w:t xml:space="preserve"> </w:t>
      </w:r>
      <w:r>
        <w:rPr>
          <w:color w:val="231F20"/>
        </w:rPr>
        <w:t>Ánh</w:t>
      </w:r>
      <w:r>
        <w:rPr>
          <w:color w:val="231F20"/>
          <w:spacing w:val="-1"/>
        </w:rPr>
        <w:t xml:space="preserve"> </w:t>
      </w:r>
      <w:r>
        <w:rPr>
          <w:color w:val="231F20"/>
        </w:rPr>
        <w:t>was</w:t>
      </w:r>
      <w:r>
        <w:rPr>
          <w:color w:val="231F20"/>
          <w:spacing w:val="-1"/>
        </w:rPr>
        <w:t xml:space="preserve"> </w:t>
      </w:r>
      <w:r>
        <w:rPr>
          <w:color w:val="231F20"/>
        </w:rPr>
        <w:t>ch</w:t>
      </w:r>
      <w:r>
        <w:rPr>
          <w:color w:val="231F20"/>
        </w:rPr>
        <w:t>ased</w:t>
      </w:r>
      <w:r>
        <w:rPr>
          <w:color w:val="231F20"/>
          <w:spacing w:val="-1"/>
        </w:rPr>
        <w:t xml:space="preserve"> </w:t>
      </w:r>
      <w:r>
        <w:rPr>
          <w:color w:val="231F20"/>
        </w:rPr>
        <w:t>out</w:t>
      </w:r>
      <w:r>
        <w:rPr>
          <w:color w:val="231F20"/>
          <w:spacing w:val="-1"/>
        </w:rPr>
        <w:t xml:space="preserve"> </w:t>
      </w:r>
      <w:r>
        <w:rPr>
          <w:color w:val="231F20"/>
        </w:rPr>
        <w:t>of</w:t>
      </w:r>
      <w:r>
        <w:rPr>
          <w:color w:val="231F20"/>
          <w:spacing w:val="-1"/>
        </w:rPr>
        <w:t xml:space="preserve"> </w:t>
      </w:r>
      <w:r>
        <w:rPr>
          <w:color w:val="231F20"/>
        </w:rPr>
        <w:t>Saigon</w:t>
      </w:r>
      <w:r>
        <w:rPr>
          <w:color w:val="231F20"/>
          <w:spacing w:val="-1"/>
        </w:rPr>
        <w:t xml:space="preserve"> </w:t>
      </w:r>
      <w:r>
        <w:rPr>
          <w:color w:val="231F20"/>
        </w:rPr>
        <w:t>and</w:t>
      </w:r>
      <w:r>
        <w:rPr>
          <w:color w:val="231F20"/>
          <w:spacing w:val="-1"/>
        </w:rPr>
        <w:t xml:space="preserve"> </w:t>
      </w:r>
      <w:r>
        <w:rPr>
          <w:color w:val="231F20"/>
        </w:rPr>
        <w:t>took</w:t>
      </w:r>
      <w:r>
        <w:rPr>
          <w:color w:val="231F20"/>
          <w:spacing w:val="-1"/>
        </w:rPr>
        <w:t xml:space="preserve"> </w:t>
      </w:r>
      <w:r>
        <w:rPr>
          <w:color w:val="231F20"/>
        </w:rPr>
        <w:t>refuge</w:t>
      </w:r>
      <w:r>
        <w:rPr>
          <w:color w:val="231F20"/>
          <w:spacing w:val="-1"/>
        </w:rPr>
        <w:t xml:space="preserve"> </w:t>
      </w:r>
      <w:r>
        <w:rPr>
          <w:color w:val="231F20"/>
        </w:rPr>
        <w:t>on Phú Quốc island with his troops in a dire state, living on grass and banana</w:t>
      </w:r>
      <w:r>
        <w:rPr>
          <w:color w:val="231F20"/>
          <w:spacing w:val="-14"/>
        </w:rPr>
        <w:t xml:space="preserve"> </w:t>
      </w:r>
      <w:r>
        <w:rPr>
          <w:color w:val="231F20"/>
        </w:rPr>
        <w:t>stalks.</w:t>
      </w:r>
      <w:r>
        <w:rPr>
          <w:color w:val="231F20"/>
          <w:spacing w:val="-13"/>
        </w:rPr>
        <w:t xml:space="preserve"> </w:t>
      </w:r>
      <w:r>
        <w:rPr>
          <w:color w:val="231F20"/>
        </w:rPr>
        <w:t>It</w:t>
      </w:r>
      <w:r>
        <w:rPr>
          <w:color w:val="231F20"/>
          <w:spacing w:val="-13"/>
        </w:rPr>
        <w:t xml:space="preserve"> </w:t>
      </w:r>
      <w:r>
        <w:rPr>
          <w:color w:val="231F20"/>
        </w:rPr>
        <w:t>was</w:t>
      </w:r>
      <w:r>
        <w:rPr>
          <w:color w:val="231F20"/>
          <w:spacing w:val="-13"/>
        </w:rPr>
        <w:t xml:space="preserve"> </w:t>
      </w:r>
      <w:r>
        <w:rPr>
          <w:color w:val="231F20"/>
        </w:rPr>
        <w:t>in</w:t>
      </w:r>
      <w:r>
        <w:rPr>
          <w:color w:val="231F20"/>
          <w:spacing w:val="-13"/>
        </w:rPr>
        <w:t xml:space="preserve"> </w:t>
      </w:r>
      <w:r>
        <w:rPr>
          <w:color w:val="231F20"/>
        </w:rPr>
        <w:t>these</w:t>
      </w:r>
      <w:r>
        <w:rPr>
          <w:color w:val="231F20"/>
          <w:spacing w:val="-13"/>
        </w:rPr>
        <w:t xml:space="preserve"> </w:t>
      </w:r>
      <w:r>
        <w:rPr>
          <w:color w:val="231F20"/>
        </w:rPr>
        <w:t>circumstances</w:t>
      </w:r>
      <w:r>
        <w:rPr>
          <w:color w:val="231F20"/>
          <w:spacing w:val="-13"/>
        </w:rPr>
        <w:t xml:space="preserve"> </w:t>
      </w:r>
      <w:r>
        <w:rPr>
          <w:color w:val="231F20"/>
        </w:rPr>
        <w:t>that</w:t>
      </w:r>
      <w:r>
        <w:rPr>
          <w:color w:val="231F20"/>
          <w:spacing w:val="-13"/>
        </w:rPr>
        <w:t xml:space="preserve"> </w:t>
      </w:r>
      <w:r>
        <w:rPr>
          <w:color w:val="231F20"/>
        </w:rPr>
        <w:t>a</w:t>
      </w:r>
      <w:r>
        <w:rPr>
          <w:color w:val="231F20"/>
          <w:spacing w:val="-14"/>
        </w:rPr>
        <w:t xml:space="preserve"> </w:t>
      </w:r>
      <w:r>
        <w:rPr>
          <w:color w:val="231F20"/>
        </w:rPr>
        <w:t>fateful</w:t>
      </w:r>
      <w:r>
        <w:rPr>
          <w:color w:val="231F20"/>
          <w:spacing w:val="-13"/>
        </w:rPr>
        <w:t xml:space="preserve"> </w:t>
      </w:r>
      <w:r>
        <w:rPr>
          <w:color w:val="231F20"/>
        </w:rPr>
        <w:t>encounter</w:t>
      </w:r>
      <w:r>
        <w:rPr>
          <w:color w:val="231F20"/>
          <w:spacing w:val="-13"/>
        </w:rPr>
        <w:t xml:space="preserve"> </w:t>
      </w:r>
      <w:r>
        <w:rPr>
          <w:color w:val="231F20"/>
        </w:rPr>
        <w:t>took place with the French. The Nguyễn leader turned to bishop Pigneau de Béhaine</w:t>
      </w:r>
      <w:r>
        <w:rPr>
          <w:color w:val="231F20"/>
          <w:spacing w:val="-12"/>
        </w:rPr>
        <w:t xml:space="preserve"> </w:t>
      </w:r>
      <w:r>
        <w:rPr>
          <w:color w:val="231F20"/>
        </w:rPr>
        <w:t>of</w:t>
      </w:r>
      <w:r>
        <w:rPr>
          <w:color w:val="231F20"/>
          <w:spacing w:val="-12"/>
        </w:rPr>
        <w:t xml:space="preserve"> </w:t>
      </w:r>
      <w:r>
        <w:rPr>
          <w:color w:val="231F20"/>
        </w:rPr>
        <w:t>Adran</w:t>
      </w:r>
      <w:r>
        <w:rPr>
          <w:color w:val="231F20"/>
          <w:spacing w:val="-12"/>
        </w:rPr>
        <w:t xml:space="preserve"> </w:t>
      </w:r>
      <w:r>
        <w:rPr>
          <w:color w:val="231F20"/>
        </w:rPr>
        <w:t>for</w:t>
      </w:r>
      <w:r>
        <w:rPr>
          <w:color w:val="231F20"/>
          <w:spacing w:val="-12"/>
        </w:rPr>
        <w:t xml:space="preserve"> </w:t>
      </w:r>
      <w:r>
        <w:rPr>
          <w:color w:val="231F20"/>
        </w:rPr>
        <w:t>help</w:t>
      </w:r>
      <w:r>
        <w:rPr>
          <w:color w:val="231F20"/>
          <w:spacing w:val="-12"/>
        </w:rPr>
        <w:t xml:space="preserve"> </w:t>
      </w:r>
      <w:r>
        <w:rPr>
          <w:color w:val="231F20"/>
        </w:rPr>
        <w:t>in</w:t>
      </w:r>
      <w:r>
        <w:rPr>
          <w:color w:val="231F20"/>
          <w:spacing w:val="-12"/>
        </w:rPr>
        <w:t xml:space="preserve"> </w:t>
      </w:r>
      <w:r>
        <w:rPr>
          <w:color w:val="231F20"/>
        </w:rPr>
        <w:t>Hà</w:t>
      </w:r>
      <w:r>
        <w:rPr>
          <w:color w:val="231F20"/>
          <w:spacing w:val="-12"/>
        </w:rPr>
        <w:t xml:space="preserve"> </w:t>
      </w:r>
      <w:r>
        <w:rPr>
          <w:color w:val="231F20"/>
        </w:rPr>
        <w:t>Tiên.</w:t>
      </w:r>
      <w:r>
        <w:rPr>
          <w:color w:val="231F20"/>
          <w:spacing w:val="-12"/>
        </w:rPr>
        <w:t xml:space="preserve"> </w:t>
      </w:r>
      <w:r>
        <w:rPr>
          <w:color w:val="231F20"/>
        </w:rPr>
        <w:t>They</w:t>
      </w:r>
      <w:r>
        <w:rPr>
          <w:color w:val="231F20"/>
          <w:spacing w:val="-12"/>
        </w:rPr>
        <w:t xml:space="preserve"> </w:t>
      </w:r>
      <w:r>
        <w:rPr>
          <w:color w:val="231F20"/>
        </w:rPr>
        <w:t>had</w:t>
      </w:r>
      <w:r>
        <w:rPr>
          <w:color w:val="231F20"/>
          <w:spacing w:val="-12"/>
        </w:rPr>
        <w:t xml:space="preserve"> </w:t>
      </w:r>
      <w:r>
        <w:rPr>
          <w:color w:val="231F20"/>
        </w:rPr>
        <w:t>known</w:t>
      </w:r>
      <w:r>
        <w:rPr>
          <w:color w:val="231F20"/>
          <w:spacing w:val="-12"/>
        </w:rPr>
        <w:t xml:space="preserve"> </w:t>
      </w:r>
      <w:r>
        <w:rPr>
          <w:color w:val="231F20"/>
        </w:rPr>
        <w:t>each</w:t>
      </w:r>
      <w:r>
        <w:rPr>
          <w:color w:val="231F20"/>
          <w:spacing w:val="-12"/>
        </w:rPr>
        <w:t xml:space="preserve"> </w:t>
      </w:r>
      <w:r>
        <w:rPr>
          <w:color w:val="231F20"/>
        </w:rPr>
        <w:t>other</w:t>
      </w:r>
      <w:r>
        <w:rPr>
          <w:color w:val="231F20"/>
          <w:spacing w:val="-12"/>
        </w:rPr>
        <w:t xml:space="preserve"> </w:t>
      </w:r>
      <w:r>
        <w:rPr>
          <w:color w:val="231F20"/>
        </w:rPr>
        <w:t>since 1777 when Nguyễn Ánh was driven to Hà Tiên by the Tây Sơn and he took shelter in Pigneau de Béhaine’s seminary f</w:t>
      </w:r>
      <w:r>
        <w:rPr>
          <w:color w:val="231F20"/>
        </w:rPr>
        <w:t>or three months. This founded a political alliance and the Bishop often helped Nguyễn Ánh during his years fighting the Tây Sơn. In 1783 the bishop and the lord fled</w:t>
      </w:r>
      <w:r>
        <w:rPr>
          <w:color w:val="231F20"/>
          <w:spacing w:val="-4"/>
        </w:rPr>
        <w:t xml:space="preserve"> </w:t>
      </w:r>
      <w:r>
        <w:rPr>
          <w:color w:val="231F20"/>
        </w:rPr>
        <w:t>from</w:t>
      </w:r>
      <w:r>
        <w:rPr>
          <w:color w:val="231F20"/>
          <w:spacing w:val="-4"/>
        </w:rPr>
        <w:t xml:space="preserve"> </w:t>
      </w:r>
      <w:r>
        <w:rPr>
          <w:color w:val="231F20"/>
        </w:rPr>
        <w:t>Phú</w:t>
      </w:r>
      <w:r>
        <w:rPr>
          <w:color w:val="231F20"/>
          <w:spacing w:val="-4"/>
        </w:rPr>
        <w:t xml:space="preserve"> </w:t>
      </w:r>
      <w:r>
        <w:rPr>
          <w:color w:val="231F20"/>
        </w:rPr>
        <w:t>Quõc</w:t>
      </w:r>
      <w:r>
        <w:rPr>
          <w:color w:val="231F20"/>
          <w:spacing w:val="-4"/>
        </w:rPr>
        <w:t xml:space="preserve"> </w:t>
      </w:r>
      <w:r>
        <w:rPr>
          <w:color w:val="231F20"/>
        </w:rPr>
        <w:t>island</w:t>
      </w:r>
      <w:r>
        <w:rPr>
          <w:color w:val="231F20"/>
          <w:spacing w:val="-4"/>
        </w:rPr>
        <w:t xml:space="preserve"> </w:t>
      </w:r>
      <w:r>
        <w:rPr>
          <w:color w:val="231F20"/>
        </w:rPr>
        <w:t>to</w:t>
      </w:r>
      <w:r>
        <w:rPr>
          <w:color w:val="231F20"/>
          <w:spacing w:val="-4"/>
        </w:rPr>
        <w:t xml:space="preserve"> </w:t>
      </w:r>
      <w:r>
        <w:rPr>
          <w:color w:val="231F20"/>
        </w:rPr>
        <w:t>an</w:t>
      </w:r>
      <w:r>
        <w:rPr>
          <w:color w:val="231F20"/>
          <w:spacing w:val="-4"/>
        </w:rPr>
        <w:t xml:space="preserve"> </w:t>
      </w:r>
      <w:r>
        <w:rPr>
          <w:color w:val="231F20"/>
        </w:rPr>
        <w:t>island</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Gulf</w:t>
      </w:r>
      <w:r>
        <w:rPr>
          <w:color w:val="231F20"/>
          <w:spacing w:val="-4"/>
        </w:rPr>
        <w:t xml:space="preserve"> </w:t>
      </w:r>
      <w:r>
        <w:rPr>
          <w:color w:val="231F20"/>
        </w:rPr>
        <w:t>of</w:t>
      </w:r>
      <w:r>
        <w:rPr>
          <w:color w:val="231F20"/>
          <w:spacing w:val="-4"/>
        </w:rPr>
        <w:t xml:space="preserve"> </w:t>
      </w:r>
      <w:r>
        <w:rPr>
          <w:color w:val="231F20"/>
        </w:rPr>
        <w:t>Siam,</w:t>
      </w:r>
      <w:r>
        <w:rPr>
          <w:color w:val="231F20"/>
          <w:spacing w:val="-4"/>
        </w:rPr>
        <w:t xml:space="preserve"> </w:t>
      </w:r>
      <w:r>
        <w:rPr>
          <w:color w:val="231F20"/>
        </w:rPr>
        <w:t>after</w:t>
      </w:r>
      <w:r>
        <w:rPr>
          <w:color w:val="231F20"/>
          <w:spacing w:val="-4"/>
        </w:rPr>
        <w:t xml:space="preserve"> </w:t>
      </w:r>
      <w:r>
        <w:rPr>
          <w:color w:val="231F20"/>
        </w:rPr>
        <w:t>which they reached the new Th</w:t>
      </w:r>
      <w:r>
        <w:rPr>
          <w:color w:val="231F20"/>
        </w:rPr>
        <w:t>ai capital Bangkok. Nguyễn Ánh urged the bishop</w:t>
      </w:r>
      <w:r>
        <w:rPr>
          <w:color w:val="231F20"/>
          <w:spacing w:val="-14"/>
        </w:rPr>
        <w:t xml:space="preserve"> </w:t>
      </w:r>
      <w:r>
        <w:rPr>
          <w:color w:val="231F20"/>
        </w:rPr>
        <w:t>to</w:t>
      </w:r>
      <w:r>
        <w:rPr>
          <w:color w:val="231F20"/>
          <w:spacing w:val="-13"/>
        </w:rPr>
        <w:t xml:space="preserve"> </w:t>
      </w:r>
      <w:r>
        <w:rPr>
          <w:color w:val="231F20"/>
        </w:rPr>
        <w:t>travel</w:t>
      </w:r>
      <w:r>
        <w:rPr>
          <w:color w:val="231F20"/>
          <w:spacing w:val="-13"/>
        </w:rPr>
        <w:t xml:space="preserve"> </w:t>
      </w:r>
      <w:r>
        <w:rPr>
          <w:color w:val="231F20"/>
        </w:rPr>
        <w:t>to</w:t>
      </w:r>
      <w:r>
        <w:rPr>
          <w:color w:val="231F20"/>
          <w:spacing w:val="-13"/>
        </w:rPr>
        <w:t xml:space="preserve"> </w:t>
      </w:r>
      <w:r>
        <w:rPr>
          <w:color w:val="231F20"/>
        </w:rPr>
        <w:t>France</w:t>
      </w:r>
      <w:r>
        <w:rPr>
          <w:color w:val="231F20"/>
          <w:spacing w:val="-13"/>
        </w:rPr>
        <w:t xml:space="preserve"> </w:t>
      </w:r>
      <w:r>
        <w:rPr>
          <w:color w:val="231F20"/>
        </w:rPr>
        <w:t>to</w:t>
      </w:r>
      <w:r>
        <w:rPr>
          <w:color w:val="231F20"/>
          <w:spacing w:val="-13"/>
        </w:rPr>
        <w:t xml:space="preserve"> </w:t>
      </w:r>
      <w:r>
        <w:rPr>
          <w:color w:val="231F20"/>
        </w:rPr>
        <w:t>plead</w:t>
      </w:r>
      <w:r>
        <w:rPr>
          <w:color w:val="231F20"/>
          <w:spacing w:val="-13"/>
        </w:rPr>
        <w:t xml:space="preserve"> </w:t>
      </w:r>
      <w:r>
        <w:rPr>
          <w:color w:val="231F20"/>
        </w:rPr>
        <w:t>for</w:t>
      </w:r>
      <w:r>
        <w:rPr>
          <w:color w:val="231F20"/>
          <w:spacing w:val="-13"/>
        </w:rPr>
        <w:t xml:space="preserve"> </w:t>
      </w:r>
      <w:r>
        <w:rPr>
          <w:color w:val="231F20"/>
        </w:rPr>
        <w:t>help</w:t>
      </w:r>
      <w:r>
        <w:rPr>
          <w:color w:val="231F20"/>
          <w:spacing w:val="-14"/>
        </w:rPr>
        <w:t xml:space="preserve"> </w:t>
      </w:r>
      <w:r>
        <w:rPr>
          <w:color w:val="231F20"/>
        </w:rPr>
        <w:t>from</w:t>
      </w:r>
      <w:r>
        <w:rPr>
          <w:color w:val="231F20"/>
          <w:spacing w:val="-13"/>
        </w:rPr>
        <w:t xml:space="preserve"> </w:t>
      </w:r>
      <w:r>
        <w:rPr>
          <w:color w:val="231F20"/>
        </w:rPr>
        <w:t>King</w:t>
      </w:r>
      <w:r>
        <w:rPr>
          <w:color w:val="231F20"/>
          <w:spacing w:val="-13"/>
        </w:rPr>
        <w:t xml:space="preserve"> </w:t>
      </w:r>
      <w:r>
        <w:rPr>
          <w:color w:val="231F20"/>
        </w:rPr>
        <w:t>Louis</w:t>
      </w:r>
      <w:r>
        <w:rPr>
          <w:color w:val="231F20"/>
          <w:spacing w:val="-13"/>
        </w:rPr>
        <w:t xml:space="preserve"> </w:t>
      </w:r>
      <w:r>
        <w:rPr>
          <w:smallCaps/>
          <w:color w:val="231F20"/>
        </w:rPr>
        <w:t>x</w:t>
      </w:r>
      <w:r>
        <w:rPr>
          <w:color w:val="231F20"/>
        </w:rPr>
        <w:t>v</w:t>
      </w:r>
      <w:r>
        <w:rPr>
          <w:smallCaps/>
          <w:color w:val="231F20"/>
        </w:rPr>
        <w:t>i</w:t>
      </w:r>
      <w:r>
        <w:rPr>
          <w:color w:val="231F20"/>
        </w:rPr>
        <w:t>.</w:t>
      </w:r>
      <w:r>
        <w:rPr>
          <w:color w:val="231F20"/>
          <w:spacing w:val="-13"/>
        </w:rPr>
        <w:t xml:space="preserve"> </w:t>
      </w:r>
      <w:r>
        <w:rPr>
          <w:color w:val="231F20"/>
        </w:rPr>
        <w:t>He</w:t>
      </w:r>
      <w:r>
        <w:rPr>
          <w:color w:val="231F20"/>
          <w:spacing w:val="-13"/>
        </w:rPr>
        <w:t xml:space="preserve"> </w:t>
      </w:r>
      <w:r>
        <w:rPr>
          <w:color w:val="231F20"/>
        </w:rPr>
        <w:t>first signed a treaty with the Portuguese that came to nothing. Then he sent his</w:t>
      </w:r>
      <w:r>
        <w:rPr>
          <w:color w:val="231F20"/>
          <w:spacing w:val="-13"/>
        </w:rPr>
        <w:t xml:space="preserve"> </w:t>
      </w:r>
      <w:r>
        <w:rPr>
          <w:color w:val="231F20"/>
        </w:rPr>
        <w:t>four-year-old</w:t>
      </w:r>
      <w:r>
        <w:rPr>
          <w:color w:val="231F20"/>
          <w:spacing w:val="-13"/>
        </w:rPr>
        <w:t xml:space="preserve"> </w:t>
      </w:r>
      <w:r>
        <w:rPr>
          <w:color w:val="231F20"/>
        </w:rPr>
        <w:t>son</w:t>
      </w:r>
      <w:r>
        <w:rPr>
          <w:color w:val="231F20"/>
          <w:spacing w:val="-13"/>
        </w:rPr>
        <w:t xml:space="preserve"> </w:t>
      </w:r>
      <w:r>
        <w:rPr>
          <w:color w:val="231F20"/>
        </w:rPr>
        <w:t>Prince</w:t>
      </w:r>
      <w:r>
        <w:rPr>
          <w:color w:val="231F20"/>
          <w:spacing w:val="-13"/>
        </w:rPr>
        <w:t xml:space="preserve"> </w:t>
      </w:r>
      <w:r>
        <w:rPr>
          <w:color w:val="231F20"/>
        </w:rPr>
        <w:t>Cảnh</w:t>
      </w:r>
      <w:r>
        <w:rPr>
          <w:color w:val="231F20"/>
          <w:spacing w:val="-13"/>
        </w:rPr>
        <w:t xml:space="preserve"> </w:t>
      </w:r>
      <w:r>
        <w:rPr>
          <w:color w:val="231F20"/>
        </w:rPr>
        <w:t>to</w:t>
      </w:r>
      <w:r>
        <w:rPr>
          <w:color w:val="231F20"/>
          <w:spacing w:val="-13"/>
        </w:rPr>
        <w:t xml:space="preserve"> </w:t>
      </w:r>
      <w:r>
        <w:rPr>
          <w:color w:val="231F20"/>
        </w:rPr>
        <w:t>France</w:t>
      </w:r>
      <w:r>
        <w:rPr>
          <w:color w:val="231F20"/>
          <w:spacing w:val="-13"/>
        </w:rPr>
        <w:t xml:space="preserve"> </w:t>
      </w:r>
      <w:r>
        <w:rPr>
          <w:color w:val="231F20"/>
        </w:rPr>
        <w:t>with</w:t>
      </w:r>
      <w:r>
        <w:rPr>
          <w:color w:val="231F20"/>
          <w:spacing w:val="-13"/>
        </w:rPr>
        <w:t xml:space="preserve"> </w:t>
      </w:r>
      <w:r>
        <w:rPr>
          <w:color w:val="231F20"/>
        </w:rPr>
        <w:t>the</w:t>
      </w:r>
      <w:r>
        <w:rPr>
          <w:color w:val="231F20"/>
          <w:spacing w:val="-13"/>
        </w:rPr>
        <w:t xml:space="preserve"> </w:t>
      </w:r>
      <w:r>
        <w:rPr>
          <w:color w:val="231F20"/>
        </w:rPr>
        <w:t>bishop</w:t>
      </w:r>
      <w:r>
        <w:rPr>
          <w:color w:val="231F20"/>
          <w:spacing w:val="-13"/>
        </w:rPr>
        <w:t xml:space="preserve"> </w:t>
      </w:r>
      <w:r>
        <w:rPr>
          <w:color w:val="231F20"/>
        </w:rPr>
        <w:t>to</w:t>
      </w:r>
      <w:r>
        <w:rPr>
          <w:color w:val="231F20"/>
          <w:spacing w:val="-13"/>
        </w:rPr>
        <w:t xml:space="preserve"> </w:t>
      </w:r>
      <w:r>
        <w:rPr>
          <w:color w:val="231F20"/>
        </w:rPr>
        <w:t xml:space="preserve">negotiate </w:t>
      </w:r>
      <w:r>
        <w:rPr>
          <w:color w:val="231F20"/>
          <w:spacing w:val="-2"/>
        </w:rPr>
        <w:t>with</w:t>
      </w:r>
      <w:r>
        <w:rPr>
          <w:color w:val="231F20"/>
          <w:spacing w:val="-9"/>
        </w:rPr>
        <w:t xml:space="preserve"> </w:t>
      </w:r>
      <w:r>
        <w:rPr>
          <w:color w:val="231F20"/>
          <w:spacing w:val="-2"/>
        </w:rPr>
        <w:t>full</w:t>
      </w:r>
      <w:r>
        <w:rPr>
          <w:color w:val="231F20"/>
          <w:spacing w:val="-9"/>
        </w:rPr>
        <w:t xml:space="preserve"> </w:t>
      </w:r>
      <w:r>
        <w:rPr>
          <w:color w:val="231F20"/>
          <w:spacing w:val="-2"/>
        </w:rPr>
        <w:t>authority.</w:t>
      </w:r>
      <w:r>
        <w:rPr>
          <w:color w:val="231F20"/>
          <w:spacing w:val="-2"/>
          <w:position w:val="7"/>
          <w:sz w:val="16"/>
        </w:rPr>
        <w:t>9</w:t>
      </w:r>
      <w:r>
        <w:rPr>
          <w:color w:val="231F20"/>
          <w:spacing w:val="5"/>
          <w:position w:val="7"/>
          <w:sz w:val="16"/>
        </w:rPr>
        <w:t xml:space="preserve"> </w:t>
      </w:r>
      <w:r>
        <w:rPr>
          <w:color w:val="231F20"/>
          <w:spacing w:val="-2"/>
        </w:rPr>
        <w:t>With</w:t>
      </w:r>
      <w:r>
        <w:rPr>
          <w:color w:val="231F20"/>
          <w:spacing w:val="-9"/>
        </w:rPr>
        <w:t xml:space="preserve"> </w:t>
      </w:r>
      <w:r>
        <w:rPr>
          <w:color w:val="231F20"/>
          <w:spacing w:val="-2"/>
        </w:rPr>
        <w:t>the</w:t>
      </w:r>
      <w:r>
        <w:rPr>
          <w:color w:val="231F20"/>
          <w:spacing w:val="-9"/>
        </w:rPr>
        <w:t xml:space="preserve"> </w:t>
      </w:r>
      <w:r>
        <w:rPr>
          <w:color w:val="231F20"/>
          <w:spacing w:val="-2"/>
        </w:rPr>
        <w:t>help</w:t>
      </w:r>
      <w:r>
        <w:rPr>
          <w:color w:val="231F20"/>
          <w:spacing w:val="-9"/>
        </w:rPr>
        <w:t xml:space="preserve"> </w:t>
      </w:r>
      <w:r>
        <w:rPr>
          <w:color w:val="231F20"/>
          <w:spacing w:val="-2"/>
        </w:rPr>
        <w:t>of</w:t>
      </w:r>
      <w:r>
        <w:rPr>
          <w:color w:val="231F20"/>
          <w:spacing w:val="-9"/>
        </w:rPr>
        <w:t xml:space="preserve"> </w:t>
      </w:r>
      <w:r>
        <w:rPr>
          <w:color w:val="231F20"/>
          <w:spacing w:val="-2"/>
        </w:rPr>
        <w:t>King</w:t>
      </w:r>
      <w:r>
        <w:rPr>
          <w:color w:val="231F20"/>
          <w:spacing w:val="-9"/>
        </w:rPr>
        <w:t xml:space="preserve"> </w:t>
      </w:r>
      <w:r>
        <w:rPr>
          <w:color w:val="231F20"/>
          <w:spacing w:val="-2"/>
        </w:rPr>
        <w:t>Rama</w:t>
      </w:r>
      <w:r>
        <w:rPr>
          <w:color w:val="231F20"/>
          <w:spacing w:val="-9"/>
        </w:rPr>
        <w:t xml:space="preserve"> </w:t>
      </w:r>
      <w:r>
        <w:rPr>
          <w:smallCaps/>
          <w:color w:val="231F20"/>
          <w:spacing w:val="-2"/>
        </w:rPr>
        <w:t>i</w:t>
      </w:r>
      <w:r>
        <w:rPr>
          <w:color w:val="231F20"/>
          <w:spacing w:val="-2"/>
        </w:rPr>
        <w:t>,</w:t>
      </w:r>
      <w:r>
        <w:rPr>
          <w:color w:val="231F20"/>
          <w:spacing w:val="-9"/>
        </w:rPr>
        <w:t xml:space="preserve"> </w:t>
      </w:r>
      <w:r>
        <w:rPr>
          <w:color w:val="231F20"/>
          <w:spacing w:val="-2"/>
        </w:rPr>
        <w:t>Nguyễn</w:t>
      </w:r>
      <w:r>
        <w:rPr>
          <w:color w:val="231F20"/>
          <w:spacing w:val="-9"/>
        </w:rPr>
        <w:t xml:space="preserve"> </w:t>
      </w:r>
      <w:r>
        <w:rPr>
          <w:color w:val="231F20"/>
          <w:spacing w:val="-2"/>
        </w:rPr>
        <w:t>Ánh</w:t>
      </w:r>
      <w:r>
        <w:rPr>
          <w:color w:val="231F20"/>
          <w:spacing w:val="-9"/>
        </w:rPr>
        <w:t xml:space="preserve"> </w:t>
      </w:r>
      <w:r>
        <w:rPr>
          <w:color w:val="231F20"/>
          <w:spacing w:val="-2"/>
        </w:rPr>
        <w:t xml:space="preserve">returned </w:t>
      </w:r>
      <w:r>
        <w:rPr>
          <w:color w:val="231F20"/>
        </w:rPr>
        <w:t>to Gia Định the following year with 300 Thai ships and 20,000 Thai troops.</w:t>
      </w:r>
      <w:r>
        <w:rPr>
          <w:color w:val="231F20"/>
          <w:spacing w:val="-4"/>
        </w:rPr>
        <w:t xml:space="preserve"> </w:t>
      </w:r>
      <w:r>
        <w:rPr>
          <w:color w:val="231F20"/>
        </w:rPr>
        <w:t>But</w:t>
      </w:r>
      <w:r>
        <w:rPr>
          <w:color w:val="231F20"/>
          <w:spacing w:val="-4"/>
        </w:rPr>
        <w:t xml:space="preserve"> </w:t>
      </w:r>
      <w:r>
        <w:rPr>
          <w:color w:val="231F20"/>
        </w:rPr>
        <w:t>by</w:t>
      </w:r>
      <w:r>
        <w:rPr>
          <w:color w:val="231F20"/>
          <w:spacing w:val="-4"/>
        </w:rPr>
        <w:t xml:space="preserve"> </w:t>
      </w:r>
      <w:r>
        <w:rPr>
          <w:color w:val="231F20"/>
        </w:rPr>
        <w:t>1785</w:t>
      </w:r>
      <w:r>
        <w:rPr>
          <w:color w:val="231F20"/>
          <w:spacing w:val="-4"/>
        </w:rPr>
        <w:t xml:space="preserve"> </w:t>
      </w:r>
      <w:r>
        <w:rPr>
          <w:color w:val="231F20"/>
        </w:rPr>
        <w:t>the</w:t>
      </w:r>
      <w:r>
        <w:rPr>
          <w:color w:val="231F20"/>
          <w:spacing w:val="-4"/>
        </w:rPr>
        <w:t xml:space="preserve"> </w:t>
      </w:r>
      <w:r>
        <w:rPr>
          <w:color w:val="231F20"/>
        </w:rPr>
        <w:t>Nguyễn</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Thai</w:t>
      </w:r>
      <w:r>
        <w:rPr>
          <w:color w:val="231F20"/>
          <w:spacing w:val="-4"/>
        </w:rPr>
        <w:t xml:space="preserve"> </w:t>
      </w:r>
      <w:r>
        <w:rPr>
          <w:color w:val="231F20"/>
        </w:rPr>
        <w:t>were</w:t>
      </w:r>
      <w:r>
        <w:rPr>
          <w:color w:val="231F20"/>
          <w:spacing w:val="-4"/>
        </w:rPr>
        <w:t xml:space="preserve"> </w:t>
      </w:r>
      <w:r>
        <w:rPr>
          <w:color w:val="231F20"/>
        </w:rPr>
        <w:t>defeated</w:t>
      </w:r>
      <w:r>
        <w:rPr>
          <w:color w:val="231F20"/>
          <w:spacing w:val="-4"/>
        </w:rPr>
        <w:t xml:space="preserve"> </w:t>
      </w:r>
      <w:r>
        <w:rPr>
          <w:color w:val="231F20"/>
        </w:rPr>
        <w:t>by</w:t>
      </w:r>
      <w:r>
        <w:rPr>
          <w:color w:val="231F20"/>
          <w:spacing w:val="-4"/>
        </w:rPr>
        <w:t xml:space="preserve"> </w:t>
      </w:r>
      <w:r>
        <w:rPr>
          <w:color w:val="231F20"/>
        </w:rPr>
        <w:t>the</w:t>
      </w:r>
      <w:r>
        <w:rPr>
          <w:color w:val="231F20"/>
          <w:spacing w:val="-4"/>
        </w:rPr>
        <w:t xml:space="preserve"> </w:t>
      </w:r>
      <w:r>
        <w:rPr>
          <w:color w:val="231F20"/>
        </w:rPr>
        <w:t>Tây Sơn under the remarkable command of Nguyễn Huệ. Remnants of the Thai returned to Thailand, Nguyễn Phúc Ánh and his own remnants crossed back into Thailand with the beaten Thai forces. The Việt were allowed</w:t>
      </w:r>
      <w:r>
        <w:rPr>
          <w:color w:val="231F20"/>
          <w:spacing w:val="-10"/>
        </w:rPr>
        <w:t xml:space="preserve"> </w:t>
      </w:r>
      <w:r>
        <w:rPr>
          <w:color w:val="231F20"/>
        </w:rPr>
        <w:t>to</w:t>
      </w:r>
      <w:r>
        <w:rPr>
          <w:color w:val="231F20"/>
          <w:spacing w:val="-10"/>
        </w:rPr>
        <w:t xml:space="preserve"> </w:t>
      </w:r>
      <w:r>
        <w:rPr>
          <w:color w:val="231F20"/>
        </w:rPr>
        <w:t>stay</w:t>
      </w:r>
      <w:r>
        <w:rPr>
          <w:color w:val="231F20"/>
          <w:spacing w:val="-10"/>
        </w:rPr>
        <w:t xml:space="preserve"> </w:t>
      </w:r>
      <w:r>
        <w:rPr>
          <w:color w:val="231F20"/>
        </w:rPr>
        <w:t>in</w:t>
      </w:r>
      <w:r>
        <w:rPr>
          <w:color w:val="231F20"/>
          <w:spacing w:val="-10"/>
        </w:rPr>
        <w:t xml:space="preserve"> </w:t>
      </w:r>
      <w:r>
        <w:rPr>
          <w:color w:val="231F20"/>
        </w:rPr>
        <w:t>a</w:t>
      </w:r>
      <w:r>
        <w:rPr>
          <w:color w:val="231F20"/>
          <w:spacing w:val="-10"/>
        </w:rPr>
        <w:t xml:space="preserve"> </w:t>
      </w:r>
      <w:r>
        <w:rPr>
          <w:color w:val="231F20"/>
        </w:rPr>
        <w:t>Bangkok</w:t>
      </w:r>
      <w:r>
        <w:rPr>
          <w:color w:val="231F20"/>
          <w:spacing w:val="-10"/>
        </w:rPr>
        <w:t xml:space="preserve"> </w:t>
      </w:r>
      <w:r>
        <w:rPr>
          <w:color w:val="231F20"/>
        </w:rPr>
        <w:t>suburb.</w:t>
      </w:r>
      <w:r>
        <w:rPr>
          <w:color w:val="231F20"/>
          <w:spacing w:val="-10"/>
        </w:rPr>
        <w:t xml:space="preserve"> </w:t>
      </w:r>
      <w:r>
        <w:rPr>
          <w:color w:val="231F20"/>
        </w:rPr>
        <w:t>The</w:t>
      </w:r>
      <w:r>
        <w:rPr>
          <w:color w:val="231F20"/>
          <w:spacing w:val="-10"/>
        </w:rPr>
        <w:t xml:space="preserve"> </w:t>
      </w:r>
      <w:r>
        <w:rPr>
          <w:color w:val="231F20"/>
        </w:rPr>
        <w:t>soldiers</w:t>
      </w:r>
      <w:r>
        <w:rPr>
          <w:color w:val="231F20"/>
          <w:spacing w:val="-10"/>
        </w:rPr>
        <w:t xml:space="preserve"> </w:t>
      </w:r>
      <w:r>
        <w:rPr>
          <w:color w:val="231F20"/>
        </w:rPr>
        <w:t>farm</w:t>
      </w:r>
      <w:r>
        <w:rPr>
          <w:color w:val="231F20"/>
        </w:rPr>
        <w:t>ed</w:t>
      </w:r>
      <w:r>
        <w:rPr>
          <w:color w:val="231F20"/>
          <w:spacing w:val="-10"/>
        </w:rPr>
        <w:t xml:space="preserve"> </w:t>
      </w:r>
      <w:r>
        <w:rPr>
          <w:color w:val="231F20"/>
        </w:rPr>
        <w:t>the</w:t>
      </w:r>
      <w:r>
        <w:rPr>
          <w:color w:val="231F20"/>
          <w:spacing w:val="-10"/>
        </w:rPr>
        <w:t xml:space="preserve"> </w:t>
      </w:r>
      <w:r>
        <w:rPr>
          <w:color w:val="231F20"/>
        </w:rPr>
        <w:t>land</w:t>
      </w:r>
      <w:r>
        <w:rPr>
          <w:color w:val="231F20"/>
          <w:spacing w:val="-10"/>
        </w:rPr>
        <w:t xml:space="preserve"> </w:t>
      </w:r>
      <w:r>
        <w:rPr>
          <w:color w:val="231F20"/>
        </w:rPr>
        <w:t>there while Nguyễn Ánh worked on a new plan to retake Gia Định. The Bangkok</w:t>
      </w:r>
      <w:r>
        <w:rPr>
          <w:color w:val="231F20"/>
          <w:spacing w:val="-8"/>
        </w:rPr>
        <w:t xml:space="preserve"> </w:t>
      </w:r>
      <w:r>
        <w:rPr>
          <w:color w:val="231F20"/>
        </w:rPr>
        <w:t>suburb</w:t>
      </w:r>
      <w:r>
        <w:rPr>
          <w:color w:val="231F20"/>
          <w:spacing w:val="-8"/>
        </w:rPr>
        <w:t xml:space="preserve"> </w:t>
      </w:r>
      <w:r>
        <w:rPr>
          <w:color w:val="231F20"/>
        </w:rPr>
        <w:t>is</w:t>
      </w:r>
      <w:r>
        <w:rPr>
          <w:color w:val="231F20"/>
          <w:spacing w:val="-9"/>
        </w:rPr>
        <w:t xml:space="preserve"> </w:t>
      </w:r>
      <w:r>
        <w:rPr>
          <w:color w:val="231F20"/>
        </w:rPr>
        <w:t>still</w:t>
      </w:r>
      <w:r>
        <w:rPr>
          <w:color w:val="231F20"/>
          <w:spacing w:val="-8"/>
        </w:rPr>
        <w:t xml:space="preserve"> </w:t>
      </w:r>
      <w:r>
        <w:rPr>
          <w:color w:val="231F20"/>
        </w:rPr>
        <w:t>a</w:t>
      </w:r>
      <w:r>
        <w:rPr>
          <w:color w:val="231F20"/>
          <w:spacing w:val="-8"/>
        </w:rPr>
        <w:t xml:space="preserve"> </w:t>
      </w:r>
      <w:r>
        <w:rPr>
          <w:color w:val="231F20"/>
        </w:rPr>
        <w:t>thriving</w:t>
      </w:r>
      <w:r>
        <w:rPr>
          <w:color w:val="231F20"/>
          <w:spacing w:val="-9"/>
        </w:rPr>
        <w:t xml:space="preserve"> </w:t>
      </w:r>
      <w:r>
        <w:rPr>
          <w:color w:val="231F20"/>
        </w:rPr>
        <w:t>Việt</w:t>
      </w:r>
      <w:r>
        <w:rPr>
          <w:color w:val="231F20"/>
          <w:spacing w:val="-8"/>
        </w:rPr>
        <w:t xml:space="preserve"> </w:t>
      </w:r>
      <w:r>
        <w:rPr>
          <w:color w:val="231F20"/>
        </w:rPr>
        <w:t>enclave</w:t>
      </w:r>
      <w:r>
        <w:rPr>
          <w:color w:val="231F20"/>
          <w:spacing w:val="-8"/>
        </w:rPr>
        <w:t xml:space="preserve"> </w:t>
      </w:r>
      <w:r>
        <w:rPr>
          <w:color w:val="231F20"/>
        </w:rPr>
        <w:t>today</w:t>
      </w:r>
      <w:r>
        <w:rPr>
          <w:color w:val="231F20"/>
          <w:spacing w:val="-8"/>
        </w:rPr>
        <w:t xml:space="preserve"> </w:t>
      </w:r>
      <w:r>
        <w:rPr>
          <w:color w:val="231F20"/>
        </w:rPr>
        <w:t>under</w:t>
      </w:r>
      <w:r>
        <w:rPr>
          <w:color w:val="231F20"/>
          <w:spacing w:val="-8"/>
        </w:rPr>
        <w:t xml:space="preserve"> </w:t>
      </w:r>
      <w:r>
        <w:rPr>
          <w:color w:val="231F20"/>
        </w:rPr>
        <w:t>the</w:t>
      </w:r>
      <w:r>
        <w:rPr>
          <w:color w:val="231F20"/>
          <w:spacing w:val="-8"/>
        </w:rPr>
        <w:t xml:space="preserve"> </w:t>
      </w:r>
      <w:r>
        <w:rPr>
          <w:color w:val="231F20"/>
        </w:rPr>
        <w:t>name</w:t>
      </w:r>
      <w:r>
        <w:rPr>
          <w:color w:val="231F20"/>
          <w:spacing w:val="-9"/>
        </w:rPr>
        <w:t xml:space="preserve"> </w:t>
      </w:r>
      <w:r>
        <w:rPr>
          <w:color w:val="231F20"/>
          <w:spacing w:val="-5"/>
        </w:rPr>
        <w:t>of</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2" w:lineRule="auto"/>
        <w:ind w:left="1474" w:right="734"/>
        <w:jc w:val="both"/>
        <w:rPr>
          <w:sz w:val="16"/>
        </w:rPr>
      </w:pPr>
      <w:r>
        <w:rPr>
          <w:color w:val="231F20"/>
        </w:rPr>
        <w:t>Ban</w:t>
      </w:r>
      <w:r>
        <w:rPr>
          <w:color w:val="231F20"/>
          <w:spacing w:val="-5"/>
        </w:rPr>
        <w:t xml:space="preserve"> </w:t>
      </w:r>
      <w:r>
        <w:rPr>
          <w:color w:val="231F20"/>
        </w:rPr>
        <w:t>Yuon</w:t>
      </w:r>
      <w:r>
        <w:rPr>
          <w:color w:val="231F20"/>
          <w:spacing w:val="-5"/>
        </w:rPr>
        <w:t xml:space="preserve"> </w:t>
      </w:r>
      <w:r>
        <w:rPr>
          <w:color w:val="231F20"/>
        </w:rPr>
        <w:t>(Việt</w:t>
      </w:r>
      <w:r>
        <w:rPr>
          <w:color w:val="231F20"/>
          <w:spacing w:val="-5"/>
        </w:rPr>
        <w:t xml:space="preserve"> </w:t>
      </w:r>
      <w:r>
        <w:rPr>
          <w:color w:val="231F20"/>
        </w:rPr>
        <w:t>village).</w:t>
      </w:r>
      <w:r>
        <w:rPr>
          <w:color w:val="231F20"/>
          <w:spacing w:val="-5"/>
        </w:rPr>
        <w:t xml:space="preserve"> </w:t>
      </w:r>
      <w:r>
        <w:rPr>
          <w:color w:val="231F20"/>
        </w:rPr>
        <w:t>While</w:t>
      </w:r>
      <w:r>
        <w:rPr>
          <w:color w:val="231F20"/>
          <w:spacing w:val="-5"/>
        </w:rPr>
        <w:t xml:space="preserve"> </w:t>
      </w:r>
      <w:r>
        <w:rPr>
          <w:color w:val="231F20"/>
        </w:rPr>
        <w:t>in</w:t>
      </w:r>
      <w:r>
        <w:rPr>
          <w:color w:val="231F20"/>
          <w:spacing w:val="-5"/>
        </w:rPr>
        <w:t xml:space="preserve"> </w:t>
      </w:r>
      <w:r>
        <w:rPr>
          <w:color w:val="231F20"/>
        </w:rPr>
        <w:t>Bangkok</w:t>
      </w:r>
      <w:r>
        <w:rPr>
          <w:color w:val="231F20"/>
          <w:spacing w:val="-5"/>
        </w:rPr>
        <w:t xml:space="preserve"> </w:t>
      </w:r>
      <w:r>
        <w:rPr>
          <w:color w:val="231F20"/>
        </w:rPr>
        <w:t>Nguyễn</w:t>
      </w:r>
      <w:r>
        <w:rPr>
          <w:color w:val="231F20"/>
          <w:spacing w:val="-5"/>
        </w:rPr>
        <w:t xml:space="preserve"> </w:t>
      </w:r>
      <w:r>
        <w:rPr>
          <w:color w:val="231F20"/>
        </w:rPr>
        <w:t>Ánh</w:t>
      </w:r>
      <w:r>
        <w:rPr>
          <w:color w:val="231F20"/>
          <w:spacing w:val="-5"/>
        </w:rPr>
        <w:t xml:space="preserve"> </w:t>
      </w:r>
      <w:r>
        <w:rPr>
          <w:color w:val="231F20"/>
        </w:rPr>
        <w:t>helped</w:t>
      </w:r>
      <w:r>
        <w:rPr>
          <w:color w:val="231F20"/>
          <w:spacing w:val="-5"/>
        </w:rPr>
        <w:t xml:space="preserve"> </w:t>
      </w:r>
      <w:r>
        <w:rPr>
          <w:color w:val="231F20"/>
        </w:rPr>
        <w:t xml:space="preserve">Rama </w:t>
      </w:r>
      <w:r>
        <w:rPr>
          <w:smallCaps/>
          <w:color w:val="231F20"/>
          <w:spacing w:val="-2"/>
        </w:rPr>
        <w:t>i</w:t>
      </w:r>
      <w:r>
        <w:rPr>
          <w:color w:val="231F20"/>
          <w:spacing w:val="-11"/>
        </w:rPr>
        <w:t xml:space="preserve"> </w:t>
      </w:r>
      <w:r>
        <w:rPr>
          <w:color w:val="231F20"/>
          <w:spacing w:val="-2"/>
        </w:rPr>
        <w:t>fight</w:t>
      </w:r>
      <w:r>
        <w:rPr>
          <w:color w:val="231F20"/>
          <w:spacing w:val="-11"/>
        </w:rPr>
        <w:t xml:space="preserve"> </w:t>
      </w:r>
      <w:r>
        <w:rPr>
          <w:color w:val="231F20"/>
          <w:spacing w:val="-2"/>
        </w:rPr>
        <w:t>off</w:t>
      </w:r>
      <w:r>
        <w:rPr>
          <w:color w:val="231F20"/>
          <w:spacing w:val="-11"/>
        </w:rPr>
        <w:t xml:space="preserve"> </w:t>
      </w:r>
      <w:r>
        <w:rPr>
          <w:color w:val="231F20"/>
          <w:spacing w:val="-2"/>
        </w:rPr>
        <w:t>an</w:t>
      </w:r>
      <w:r>
        <w:rPr>
          <w:color w:val="231F20"/>
          <w:spacing w:val="-11"/>
        </w:rPr>
        <w:t xml:space="preserve"> </w:t>
      </w:r>
      <w:r>
        <w:rPr>
          <w:color w:val="231F20"/>
          <w:spacing w:val="-2"/>
        </w:rPr>
        <w:t>invasion</w:t>
      </w:r>
      <w:r>
        <w:rPr>
          <w:color w:val="231F20"/>
          <w:spacing w:val="-11"/>
        </w:rPr>
        <w:t xml:space="preserve"> </w:t>
      </w:r>
      <w:r>
        <w:rPr>
          <w:color w:val="231F20"/>
          <w:spacing w:val="-2"/>
        </w:rPr>
        <w:t>from</w:t>
      </w:r>
      <w:r>
        <w:rPr>
          <w:color w:val="231F20"/>
          <w:spacing w:val="-11"/>
        </w:rPr>
        <w:t xml:space="preserve"> </w:t>
      </w:r>
      <w:r>
        <w:rPr>
          <w:color w:val="231F20"/>
          <w:spacing w:val="-2"/>
        </w:rPr>
        <w:t>Burma</w:t>
      </w:r>
      <w:r>
        <w:rPr>
          <w:color w:val="231F20"/>
          <w:spacing w:val="-11"/>
        </w:rPr>
        <w:t xml:space="preserve"> </w:t>
      </w:r>
      <w:r>
        <w:rPr>
          <w:color w:val="231F20"/>
          <w:spacing w:val="-2"/>
        </w:rPr>
        <w:t>and</w:t>
      </w:r>
      <w:r>
        <w:rPr>
          <w:color w:val="231F20"/>
          <w:spacing w:val="-11"/>
        </w:rPr>
        <w:t xml:space="preserve"> </w:t>
      </w:r>
      <w:r>
        <w:rPr>
          <w:color w:val="231F20"/>
          <w:spacing w:val="-2"/>
        </w:rPr>
        <w:t>the</w:t>
      </w:r>
      <w:r>
        <w:rPr>
          <w:color w:val="231F20"/>
          <w:spacing w:val="-11"/>
        </w:rPr>
        <w:t xml:space="preserve"> </w:t>
      </w:r>
      <w:r>
        <w:rPr>
          <w:color w:val="231F20"/>
          <w:spacing w:val="-2"/>
        </w:rPr>
        <w:t>Thai</w:t>
      </w:r>
      <w:r>
        <w:rPr>
          <w:color w:val="231F20"/>
          <w:spacing w:val="-11"/>
        </w:rPr>
        <w:t xml:space="preserve"> </w:t>
      </w:r>
      <w:r>
        <w:rPr>
          <w:color w:val="231F20"/>
          <w:spacing w:val="-2"/>
        </w:rPr>
        <w:t>king</w:t>
      </w:r>
      <w:r>
        <w:rPr>
          <w:color w:val="231F20"/>
          <w:spacing w:val="-11"/>
        </w:rPr>
        <w:t xml:space="preserve"> </w:t>
      </w:r>
      <w:r>
        <w:rPr>
          <w:color w:val="231F20"/>
          <w:spacing w:val="-2"/>
        </w:rPr>
        <w:t>again</w:t>
      </w:r>
      <w:r>
        <w:rPr>
          <w:color w:val="231F20"/>
          <w:spacing w:val="-11"/>
        </w:rPr>
        <w:t xml:space="preserve"> </w:t>
      </w:r>
      <w:r>
        <w:rPr>
          <w:color w:val="231F20"/>
          <w:spacing w:val="-2"/>
        </w:rPr>
        <w:t>offered</w:t>
      </w:r>
      <w:r>
        <w:rPr>
          <w:color w:val="231F20"/>
          <w:spacing w:val="-11"/>
        </w:rPr>
        <w:t xml:space="preserve"> </w:t>
      </w:r>
      <w:r>
        <w:rPr>
          <w:color w:val="231F20"/>
          <w:spacing w:val="-2"/>
        </w:rPr>
        <w:t xml:space="preserve">troops </w:t>
      </w:r>
      <w:r>
        <w:rPr>
          <w:color w:val="231F20"/>
        </w:rPr>
        <w:t xml:space="preserve">to help the Nguyễn recover Gia Định. Nguyễn Ánh declined the offer </w:t>
      </w:r>
      <w:r>
        <w:rPr>
          <w:color w:val="231F20"/>
          <w:spacing w:val="-4"/>
        </w:rPr>
        <w:t>because</w:t>
      </w:r>
      <w:r>
        <w:rPr>
          <w:color w:val="231F20"/>
          <w:spacing w:val="-6"/>
        </w:rPr>
        <w:t xml:space="preserve"> </w:t>
      </w:r>
      <w:r>
        <w:rPr>
          <w:color w:val="231F20"/>
          <w:spacing w:val="-4"/>
        </w:rPr>
        <w:t>he</w:t>
      </w:r>
      <w:r>
        <w:rPr>
          <w:color w:val="231F20"/>
          <w:spacing w:val="-6"/>
        </w:rPr>
        <w:t xml:space="preserve"> </w:t>
      </w:r>
      <w:r>
        <w:rPr>
          <w:color w:val="231F20"/>
          <w:spacing w:val="-4"/>
        </w:rPr>
        <w:t>recalled</w:t>
      </w:r>
      <w:r>
        <w:rPr>
          <w:color w:val="231F20"/>
          <w:spacing w:val="-6"/>
        </w:rPr>
        <w:t xml:space="preserve"> </w:t>
      </w:r>
      <w:r>
        <w:rPr>
          <w:color w:val="231F20"/>
          <w:spacing w:val="-4"/>
        </w:rPr>
        <w:t>how</w:t>
      </w:r>
      <w:r>
        <w:rPr>
          <w:color w:val="231F20"/>
          <w:spacing w:val="-6"/>
        </w:rPr>
        <w:t xml:space="preserve"> </w:t>
      </w:r>
      <w:r>
        <w:rPr>
          <w:color w:val="231F20"/>
          <w:spacing w:val="-4"/>
        </w:rPr>
        <w:t>‘violent</w:t>
      </w:r>
      <w:r>
        <w:rPr>
          <w:color w:val="231F20"/>
          <w:spacing w:val="-6"/>
        </w:rPr>
        <w:t xml:space="preserve"> </w:t>
      </w:r>
      <w:r>
        <w:rPr>
          <w:color w:val="231F20"/>
          <w:spacing w:val="-4"/>
        </w:rPr>
        <w:t>the</w:t>
      </w:r>
      <w:r>
        <w:rPr>
          <w:color w:val="231F20"/>
          <w:spacing w:val="-6"/>
        </w:rPr>
        <w:t xml:space="preserve"> </w:t>
      </w:r>
      <w:r>
        <w:rPr>
          <w:color w:val="231F20"/>
          <w:spacing w:val="-4"/>
        </w:rPr>
        <w:t>Thai</w:t>
      </w:r>
      <w:r>
        <w:rPr>
          <w:color w:val="231F20"/>
          <w:spacing w:val="-6"/>
        </w:rPr>
        <w:t xml:space="preserve"> </w:t>
      </w:r>
      <w:r>
        <w:rPr>
          <w:color w:val="231F20"/>
          <w:spacing w:val="-4"/>
        </w:rPr>
        <w:t>were</w:t>
      </w:r>
      <w:r>
        <w:rPr>
          <w:color w:val="231F20"/>
          <w:spacing w:val="-6"/>
        </w:rPr>
        <w:t xml:space="preserve"> </w:t>
      </w:r>
      <w:r>
        <w:rPr>
          <w:color w:val="231F20"/>
          <w:spacing w:val="-4"/>
        </w:rPr>
        <w:t>to</w:t>
      </w:r>
      <w:r>
        <w:rPr>
          <w:color w:val="231F20"/>
          <w:spacing w:val="-6"/>
        </w:rPr>
        <w:t xml:space="preserve"> </w:t>
      </w:r>
      <w:r>
        <w:rPr>
          <w:color w:val="231F20"/>
          <w:spacing w:val="-4"/>
        </w:rPr>
        <w:t>the</w:t>
      </w:r>
      <w:r>
        <w:rPr>
          <w:color w:val="231F20"/>
          <w:spacing w:val="-6"/>
        </w:rPr>
        <w:t xml:space="preserve"> </w:t>
      </w:r>
      <w:r>
        <w:rPr>
          <w:color w:val="231F20"/>
          <w:spacing w:val="-4"/>
        </w:rPr>
        <w:t>Việt</w:t>
      </w:r>
      <w:r>
        <w:rPr>
          <w:color w:val="231F20"/>
          <w:spacing w:val="-6"/>
        </w:rPr>
        <w:t xml:space="preserve"> </w:t>
      </w:r>
      <w:r>
        <w:rPr>
          <w:color w:val="231F20"/>
          <w:spacing w:val="-4"/>
        </w:rPr>
        <w:t>at</w:t>
      </w:r>
      <w:r>
        <w:rPr>
          <w:color w:val="231F20"/>
          <w:spacing w:val="-6"/>
        </w:rPr>
        <w:t xml:space="preserve"> </w:t>
      </w:r>
      <w:r>
        <w:rPr>
          <w:color w:val="231F20"/>
          <w:spacing w:val="-4"/>
        </w:rPr>
        <w:t>large’</w:t>
      </w:r>
      <w:r>
        <w:rPr>
          <w:color w:val="231F20"/>
          <w:spacing w:val="-6"/>
        </w:rPr>
        <w:t xml:space="preserve"> </w:t>
      </w:r>
      <w:r>
        <w:rPr>
          <w:color w:val="231F20"/>
          <w:spacing w:val="-4"/>
        </w:rPr>
        <w:t xml:space="preserve">during </w:t>
      </w:r>
      <w:r>
        <w:rPr>
          <w:color w:val="231F20"/>
        </w:rPr>
        <w:t>their previous campaign.</w:t>
      </w:r>
      <w:r>
        <w:rPr>
          <w:color w:val="231F20"/>
          <w:position w:val="7"/>
          <w:sz w:val="16"/>
        </w:rPr>
        <w:t>10</w:t>
      </w:r>
    </w:p>
    <w:p w:rsidR="009E0961" w:rsidRDefault="00183599">
      <w:pPr>
        <w:pStyle w:val="BodyText"/>
        <w:spacing w:before="9" w:line="254" w:lineRule="auto"/>
        <w:ind w:left="1473" w:right="732" w:firstLine="340"/>
        <w:jc w:val="both"/>
        <w:rPr>
          <w:sz w:val="16"/>
        </w:rPr>
      </w:pPr>
      <w:r>
        <w:rPr>
          <w:color w:val="231F20"/>
        </w:rPr>
        <w:t>With remnants of the Nguyễn army in exile, the Tây Sơn prepared to</w:t>
      </w:r>
      <w:r>
        <w:rPr>
          <w:color w:val="231F20"/>
          <w:spacing w:val="-1"/>
        </w:rPr>
        <w:t xml:space="preserve"> </w:t>
      </w:r>
      <w:r>
        <w:rPr>
          <w:color w:val="231F20"/>
        </w:rPr>
        <w:t>advance</w:t>
      </w:r>
      <w:r>
        <w:rPr>
          <w:color w:val="231F20"/>
          <w:spacing w:val="-1"/>
        </w:rPr>
        <w:t xml:space="preserve"> </w:t>
      </w:r>
      <w:r>
        <w:rPr>
          <w:color w:val="231F20"/>
        </w:rPr>
        <w:t>north,</w:t>
      </w:r>
      <w:r>
        <w:rPr>
          <w:color w:val="231F20"/>
          <w:spacing w:val="-1"/>
        </w:rPr>
        <w:t xml:space="preserve"> </w:t>
      </w:r>
      <w:r>
        <w:rPr>
          <w:color w:val="231F20"/>
        </w:rPr>
        <w:t>to</w:t>
      </w:r>
      <w:r>
        <w:rPr>
          <w:color w:val="231F20"/>
          <w:spacing w:val="-1"/>
        </w:rPr>
        <w:t xml:space="preserve"> </w:t>
      </w:r>
      <w:r>
        <w:rPr>
          <w:color w:val="231F20"/>
        </w:rPr>
        <w:t>confront</w:t>
      </w:r>
      <w:r>
        <w:rPr>
          <w:color w:val="231F20"/>
          <w:spacing w:val="-1"/>
        </w:rPr>
        <w:t xml:space="preserve"> </w:t>
      </w:r>
      <w:r>
        <w:rPr>
          <w:color w:val="231F20"/>
        </w:rPr>
        <w:t>the</w:t>
      </w:r>
      <w:r>
        <w:rPr>
          <w:color w:val="231F20"/>
          <w:spacing w:val="-1"/>
        </w:rPr>
        <w:t xml:space="preserve"> </w:t>
      </w:r>
      <w:r>
        <w:rPr>
          <w:color w:val="231F20"/>
        </w:rPr>
        <w:t>Trịnh,</w:t>
      </w:r>
      <w:r>
        <w:rPr>
          <w:color w:val="231F20"/>
          <w:spacing w:val="-1"/>
        </w:rPr>
        <w:t xml:space="preserve"> </w:t>
      </w:r>
      <w:r>
        <w:rPr>
          <w:color w:val="231F20"/>
        </w:rPr>
        <w:t>whose</w:t>
      </w:r>
      <w:r>
        <w:rPr>
          <w:color w:val="231F20"/>
          <w:spacing w:val="-1"/>
        </w:rPr>
        <w:t xml:space="preserve"> </w:t>
      </w:r>
      <w:r>
        <w:rPr>
          <w:color w:val="231F20"/>
        </w:rPr>
        <w:t>grip</w:t>
      </w:r>
      <w:r>
        <w:rPr>
          <w:color w:val="231F20"/>
          <w:spacing w:val="-1"/>
        </w:rPr>
        <w:t xml:space="preserve"> </w:t>
      </w:r>
      <w:r>
        <w:rPr>
          <w:color w:val="231F20"/>
        </w:rPr>
        <w:t>on</w:t>
      </w:r>
      <w:r>
        <w:rPr>
          <w:color w:val="231F20"/>
          <w:spacing w:val="-1"/>
        </w:rPr>
        <w:t xml:space="preserve"> </w:t>
      </w:r>
      <w:r>
        <w:rPr>
          <w:color w:val="231F20"/>
        </w:rPr>
        <w:t>power</w:t>
      </w:r>
      <w:r>
        <w:rPr>
          <w:color w:val="231F20"/>
          <w:spacing w:val="-1"/>
        </w:rPr>
        <w:t xml:space="preserve"> </w:t>
      </w:r>
      <w:r>
        <w:rPr>
          <w:color w:val="231F20"/>
        </w:rPr>
        <w:t>had</w:t>
      </w:r>
      <w:r>
        <w:rPr>
          <w:color w:val="231F20"/>
          <w:spacing w:val="-1"/>
        </w:rPr>
        <w:t xml:space="preserve"> </w:t>
      </w:r>
      <w:r>
        <w:rPr>
          <w:color w:val="231F20"/>
        </w:rPr>
        <w:t>been weakened by popular discontent. In July 1786 under the command of Nguyễn</w:t>
      </w:r>
      <w:r>
        <w:rPr>
          <w:color w:val="231F20"/>
          <w:spacing w:val="-7"/>
        </w:rPr>
        <w:t xml:space="preserve"> </w:t>
      </w:r>
      <w:r>
        <w:rPr>
          <w:color w:val="231F20"/>
        </w:rPr>
        <w:t>Huệ</w:t>
      </w:r>
      <w:r>
        <w:rPr>
          <w:color w:val="231F20"/>
          <w:spacing w:val="-7"/>
        </w:rPr>
        <w:t xml:space="preserve"> </w:t>
      </w:r>
      <w:r>
        <w:rPr>
          <w:color w:val="231F20"/>
        </w:rPr>
        <w:t>and</w:t>
      </w:r>
      <w:r>
        <w:rPr>
          <w:color w:val="231F20"/>
          <w:spacing w:val="-7"/>
        </w:rPr>
        <w:t xml:space="preserve"> </w:t>
      </w:r>
      <w:r>
        <w:rPr>
          <w:color w:val="231F20"/>
        </w:rPr>
        <w:t>another</w:t>
      </w:r>
      <w:r>
        <w:rPr>
          <w:color w:val="231F20"/>
          <w:spacing w:val="-7"/>
        </w:rPr>
        <w:t xml:space="preserve"> </w:t>
      </w:r>
      <w:r>
        <w:rPr>
          <w:color w:val="231F20"/>
        </w:rPr>
        <w:t>talent</w:t>
      </w:r>
      <w:r>
        <w:rPr>
          <w:color w:val="231F20"/>
        </w:rPr>
        <w:t>ed</w:t>
      </w:r>
      <w:r>
        <w:rPr>
          <w:color w:val="231F20"/>
          <w:spacing w:val="-7"/>
        </w:rPr>
        <w:t xml:space="preserve"> </w:t>
      </w:r>
      <w:r>
        <w:rPr>
          <w:color w:val="231F20"/>
        </w:rPr>
        <w:t>general,</w:t>
      </w:r>
      <w:r>
        <w:rPr>
          <w:color w:val="231F20"/>
          <w:spacing w:val="-7"/>
        </w:rPr>
        <w:t xml:space="preserve"> </w:t>
      </w:r>
      <w:r>
        <w:rPr>
          <w:color w:val="231F20"/>
        </w:rPr>
        <w:t>Nguyễn</w:t>
      </w:r>
      <w:r>
        <w:rPr>
          <w:color w:val="231F20"/>
          <w:spacing w:val="-7"/>
        </w:rPr>
        <w:t xml:space="preserve"> </w:t>
      </w:r>
      <w:r>
        <w:rPr>
          <w:color w:val="231F20"/>
        </w:rPr>
        <w:t>Hữu</w:t>
      </w:r>
      <w:r>
        <w:rPr>
          <w:color w:val="231F20"/>
          <w:spacing w:val="-7"/>
        </w:rPr>
        <w:t xml:space="preserve"> </w:t>
      </w:r>
      <w:r>
        <w:rPr>
          <w:color w:val="231F20"/>
        </w:rPr>
        <w:t>Chỉnh,</w:t>
      </w:r>
      <w:r>
        <w:rPr>
          <w:color w:val="231F20"/>
          <w:spacing w:val="-7"/>
        </w:rPr>
        <w:t xml:space="preserve"> </w:t>
      </w:r>
      <w:r>
        <w:rPr>
          <w:color w:val="231F20"/>
        </w:rPr>
        <w:t>the</w:t>
      </w:r>
      <w:r>
        <w:rPr>
          <w:color w:val="231F20"/>
          <w:spacing w:val="-7"/>
        </w:rPr>
        <w:t xml:space="preserve"> </w:t>
      </w:r>
      <w:r>
        <w:rPr>
          <w:color w:val="231F20"/>
        </w:rPr>
        <w:t xml:space="preserve">Tây </w:t>
      </w:r>
      <w:r>
        <w:rPr>
          <w:color w:val="231F20"/>
          <w:spacing w:val="-2"/>
        </w:rPr>
        <w:t>Sơn</w:t>
      </w:r>
      <w:r>
        <w:rPr>
          <w:color w:val="231F20"/>
          <w:spacing w:val="-6"/>
        </w:rPr>
        <w:t xml:space="preserve"> </w:t>
      </w:r>
      <w:r>
        <w:rPr>
          <w:color w:val="231F20"/>
          <w:spacing w:val="-2"/>
        </w:rPr>
        <w:t>defeated</w:t>
      </w:r>
      <w:r>
        <w:rPr>
          <w:color w:val="231F20"/>
          <w:spacing w:val="-6"/>
        </w:rPr>
        <w:t xml:space="preserve"> </w:t>
      </w:r>
      <w:r>
        <w:rPr>
          <w:color w:val="231F20"/>
          <w:spacing w:val="-2"/>
        </w:rPr>
        <w:t>the</w:t>
      </w:r>
      <w:r>
        <w:rPr>
          <w:color w:val="231F20"/>
          <w:spacing w:val="-6"/>
        </w:rPr>
        <w:t xml:space="preserve"> </w:t>
      </w:r>
      <w:r>
        <w:rPr>
          <w:color w:val="231F20"/>
          <w:spacing w:val="-2"/>
        </w:rPr>
        <w:t>Trịnh</w:t>
      </w:r>
      <w:r>
        <w:rPr>
          <w:color w:val="231F20"/>
          <w:spacing w:val="-6"/>
        </w:rPr>
        <w:t xml:space="preserve"> </w:t>
      </w:r>
      <w:r>
        <w:rPr>
          <w:color w:val="231F20"/>
          <w:spacing w:val="-2"/>
        </w:rPr>
        <w:t>and</w:t>
      </w:r>
      <w:r>
        <w:rPr>
          <w:color w:val="231F20"/>
          <w:spacing w:val="-6"/>
        </w:rPr>
        <w:t xml:space="preserve"> </w:t>
      </w:r>
      <w:r>
        <w:rPr>
          <w:color w:val="231F20"/>
          <w:spacing w:val="-2"/>
        </w:rPr>
        <w:t>captured</w:t>
      </w:r>
      <w:r>
        <w:rPr>
          <w:color w:val="231F20"/>
          <w:spacing w:val="-6"/>
        </w:rPr>
        <w:t xml:space="preserve"> </w:t>
      </w:r>
      <w:r>
        <w:rPr>
          <w:color w:val="231F20"/>
          <w:spacing w:val="-2"/>
        </w:rPr>
        <w:t>Thăng</w:t>
      </w:r>
      <w:r>
        <w:rPr>
          <w:color w:val="231F20"/>
          <w:spacing w:val="-6"/>
        </w:rPr>
        <w:t xml:space="preserve"> </w:t>
      </w:r>
      <w:r>
        <w:rPr>
          <w:color w:val="231F20"/>
          <w:spacing w:val="-2"/>
        </w:rPr>
        <w:t>Long,</w:t>
      </w:r>
      <w:r>
        <w:rPr>
          <w:color w:val="231F20"/>
          <w:spacing w:val="-6"/>
        </w:rPr>
        <w:t xml:space="preserve"> </w:t>
      </w:r>
      <w:r>
        <w:rPr>
          <w:color w:val="231F20"/>
          <w:spacing w:val="-2"/>
        </w:rPr>
        <w:t>declaring</w:t>
      </w:r>
      <w:r>
        <w:rPr>
          <w:color w:val="231F20"/>
          <w:spacing w:val="-6"/>
        </w:rPr>
        <w:t xml:space="preserve"> </w:t>
      </w:r>
      <w:r>
        <w:rPr>
          <w:color w:val="231F20"/>
          <w:spacing w:val="-2"/>
        </w:rPr>
        <w:t>their</w:t>
      </w:r>
      <w:r>
        <w:rPr>
          <w:color w:val="231F20"/>
          <w:spacing w:val="-6"/>
        </w:rPr>
        <w:t xml:space="preserve"> </w:t>
      </w:r>
      <w:r>
        <w:rPr>
          <w:color w:val="231F20"/>
          <w:spacing w:val="-2"/>
        </w:rPr>
        <w:t xml:space="preserve">loyalty </w:t>
      </w:r>
      <w:r>
        <w:rPr>
          <w:color w:val="231F20"/>
        </w:rPr>
        <w:t>to the Lê emperor Lê Hiển Tông. The emperor married his young daughter</w:t>
      </w:r>
      <w:r>
        <w:rPr>
          <w:color w:val="231F20"/>
          <w:spacing w:val="-10"/>
        </w:rPr>
        <w:t xml:space="preserve"> </w:t>
      </w:r>
      <w:r>
        <w:rPr>
          <w:color w:val="231F20"/>
        </w:rPr>
        <w:t>Ngọc</w:t>
      </w:r>
      <w:r>
        <w:rPr>
          <w:color w:val="231F20"/>
          <w:spacing w:val="-10"/>
        </w:rPr>
        <w:t xml:space="preserve"> </w:t>
      </w:r>
      <w:r>
        <w:rPr>
          <w:color w:val="231F20"/>
        </w:rPr>
        <w:t>Hân</w:t>
      </w:r>
      <w:r>
        <w:rPr>
          <w:color w:val="231F20"/>
          <w:spacing w:val="-10"/>
        </w:rPr>
        <w:t xml:space="preserve"> </w:t>
      </w:r>
      <w:r>
        <w:rPr>
          <w:color w:val="231F20"/>
        </w:rPr>
        <w:t>to</w:t>
      </w:r>
      <w:r>
        <w:rPr>
          <w:color w:val="231F20"/>
          <w:spacing w:val="-10"/>
        </w:rPr>
        <w:t xml:space="preserve"> </w:t>
      </w:r>
      <w:r>
        <w:rPr>
          <w:color w:val="231F20"/>
        </w:rPr>
        <w:t>Nguyễn</w:t>
      </w:r>
      <w:r>
        <w:rPr>
          <w:color w:val="231F20"/>
          <w:spacing w:val="-10"/>
        </w:rPr>
        <w:t xml:space="preserve"> </w:t>
      </w:r>
      <w:r>
        <w:rPr>
          <w:color w:val="231F20"/>
        </w:rPr>
        <w:t>Huệ,</w:t>
      </w:r>
      <w:r>
        <w:rPr>
          <w:color w:val="231F20"/>
          <w:spacing w:val="-10"/>
        </w:rPr>
        <w:t xml:space="preserve"> </w:t>
      </w:r>
      <w:r>
        <w:rPr>
          <w:color w:val="231F20"/>
        </w:rPr>
        <w:t>and</w:t>
      </w:r>
      <w:r>
        <w:rPr>
          <w:color w:val="231F20"/>
          <w:spacing w:val="-10"/>
        </w:rPr>
        <w:t xml:space="preserve"> </w:t>
      </w:r>
      <w:r>
        <w:rPr>
          <w:color w:val="231F20"/>
        </w:rPr>
        <w:t>died</w:t>
      </w:r>
      <w:r>
        <w:rPr>
          <w:color w:val="231F20"/>
          <w:spacing w:val="-10"/>
        </w:rPr>
        <w:t xml:space="preserve"> </w:t>
      </w:r>
      <w:r>
        <w:rPr>
          <w:color w:val="231F20"/>
        </w:rPr>
        <w:t>shortly</w:t>
      </w:r>
      <w:r>
        <w:rPr>
          <w:color w:val="231F20"/>
          <w:spacing w:val="-10"/>
        </w:rPr>
        <w:t xml:space="preserve"> </w:t>
      </w:r>
      <w:r>
        <w:rPr>
          <w:color w:val="231F20"/>
        </w:rPr>
        <w:t>thereafter,</w:t>
      </w:r>
      <w:r>
        <w:rPr>
          <w:color w:val="231F20"/>
          <w:spacing w:val="-10"/>
        </w:rPr>
        <w:t xml:space="preserve"> </w:t>
      </w:r>
      <w:r>
        <w:rPr>
          <w:color w:val="231F20"/>
        </w:rPr>
        <w:t>leaving the throne to Lê Chiêu Thống, the last Lê emperor.</w:t>
      </w:r>
      <w:r>
        <w:rPr>
          <w:color w:val="231F20"/>
          <w:position w:val="7"/>
          <w:sz w:val="16"/>
        </w:rPr>
        <w:t>11</w:t>
      </w:r>
    </w:p>
    <w:p w:rsidR="009E0961" w:rsidRDefault="00183599">
      <w:pPr>
        <w:pStyle w:val="BodyText"/>
        <w:spacing w:before="9" w:line="259" w:lineRule="auto"/>
        <w:ind w:left="1473" w:right="732" w:firstLine="340"/>
        <w:jc w:val="both"/>
      </w:pPr>
      <w:r>
        <w:rPr>
          <w:color w:val="231F20"/>
          <w:spacing w:val="-2"/>
        </w:rPr>
        <w:t>With</w:t>
      </w:r>
      <w:r>
        <w:rPr>
          <w:color w:val="231F20"/>
          <w:spacing w:val="-6"/>
        </w:rPr>
        <w:t xml:space="preserve"> </w:t>
      </w:r>
      <w:r>
        <w:rPr>
          <w:color w:val="231F20"/>
          <w:spacing w:val="-2"/>
        </w:rPr>
        <w:t>Nguyễn</w:t>
      </w:r>
      <w:r>
        <w:rPr>
          <w:color w:val="231F20"/>
          <w:spacing w:val="-6"/>
        </w:rPr>
        <w:t xml:space="preserve"> </w:t>
      </w:r>
      <w:r>
        <w:rPr>
          <w:color w:val="231F20"/>
          <w:spacing w:val="-2"/>
        </w:rPr>
        <w:t>Huệ’s</w:t>
      </w:r>
      <w:r>
        <w:rPr>
          <w:color w:val="231F20"/>
          <w:spacing w:val="-6"/>
        </w:rPr>
        <w:t xml:space="preserve"> </w:t>
      </w:r>
      <w:r>
        <w:rPr>
          <w:color w:val="231F20"/>
          <w:spacing w:val="-2"/>
        </w:rPr>
        <w:t>victory</w:t>
      </w:r>
      <w:r>
        <w:rPr>
          <w:color w:val="231F20"/>
          <w:spacing w:val="-6"/>
        </w:rPr>
        <w:t xml:space="preserve"> </w:t>
      </w:r>
      <w:r>
        <w:rPr>
          <w:color w:val="231F20"/>
          <w:spacing w:val="-2"/>
        </w:rPr>
        <w:t>in</w:t>
      </w:r>
      <w:r>
        <w:rPr>
          <w:color w:val="231F20"/>
          <w:spacing w:val="-6"/>
        </w:rPr>
        <w:t xml:space="preserve"> </w:t>
      </w:r>
      <w:r>
        <w:rPr>
          <w:color w:val="231F20"/>
          <w:spacing w:val="-2"/>
        </w:rPr>
        <w:t>Thăng</w:t>
      </w:r>
      <w:r>
        <w:rPr>
          <w:color w:val="231F20"/>
          <w:spacing w:val="-6"/>
        </w:rPr>
        <w:t xml:space="preserve"> </w:t>
      </w:r>
      <w:r>
        <w:rPr>
          <w:color w:val="231F20"/>
          <w:spacing w:val="-2"/>
        </w:rPr>
        <w:t>Long</w:t>
      </w:r>
      <w:r>
        <w:rPr>
          <w:color w:val="231F20"/>
          <w:spacing w:val="-6"/>
        </w:rPr>
        <w:t xml:space="preserve"> </w:t>
      </w:r>
      <w:r>
        <w:rPr>
          <w:color w:val="231F20"/>
          <w:spacing w:val="-2"/>
        </w:rPr>
        <w:t>the</w:t>
      </w:r>
      <w:r>
        <w:rPr>
          <w:color w:val="231F20"/>
          <w:spacing w:val="-6"/>
        </w:rPr>
        <w:t xml:space="preserve"> </w:t>
      </w:r>
      <w:r>
        <w:rPr>
          <w:color w:val="231F20"/>
          <w:spacing w:val="-2"/>
        </w:rPr>
        <w:t>relationship</w:t>
      </w:r>
      <w:r>
        <w:rPr>
          <w:color w:val="231F20"/>
          <w:spacing w:val="-6"/>
        </w:rPr>
        <w:t xml:space="preserve"> </w:t>
      </w:r>
      <w:r>
        <w:rPr>
          <w:color w:val="231F20"/>
          <w:spacing w:val="-2"/>
        </w:rPr>
        <w:t xml:space="preserve">between </w:t>
      </w:r>
      <w:r>
        <w:rPr>
          <w:color w:val="231F20"/>
        </w:rPr>
        <w:t>the three Tây Sơn brothers came under strain and Nguyễn Nhạc took his army to Thăng Long to proclaim his own loyalty to the new Lê</w:t>
      </w:r>
      <w:r>
        <w:rPr>
          <w:color w:val="231F20"/>
        </w:rPr>
        <w:t xml:space="preserve"> emperor. Both Nguyễn armies then withdrew back south leaving the capital</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Lê</w:t>
      </w:r>
      <w:r>
        <w:rPr>
          <w:color w:val="231F20"/>
          <w:spacing w:val="-5"/>
        </w:rPr>
        <w:t xml:space="preserve"> </w:t>
      </w:r>
      <w:r>
        <w:rPr>
          <w:color w:val="231F20"/>
        </w:rPr>
        <w:t>emperor,</w:t>
      </w:r>
      <w:r>
        <w:rPr>
          <w:color w:val="231F20"/>
          <w:spacing w:val="-5"/>
        </w:rPr>
        <w:t xml:space="preserve"> </w:t>
      </w:r>
      <w:r>
        <w:rPr>
          <w:color w:val="231F20"/>
        </w:rPr>
        <w:t>who</w:t>
      </w:r>
      <w:r>
        <w:rPr>
          <w:color w:val="231F20"/>
          <w:spacing w:val="-5"/>
        </w:rPr>
        <w:t xml:space="preserve"> </w:t>
      </w:r>
      <w:r>
        <w:rPr>
          <w:color w:val="231F20"/>
        </w:rPr>
        <w:t>was</w:t>
      </w:r>
      <w:r>
        <w:rPr>
          <w:color w:val="231F20"/>
          <w:spacing w:val="-5"/>
        </w:rPr>
        <w:t xml:space="preserve"> </w:t>
      </w:r>
      <w:r>
        <w:rPr>
          <w:color w:val="231F20"/>
        </w:rPr>
        <w:t>soon</w:t>
      </w:r>
      <w:r>
        <w:rPr>
          <w:color w:val="231F20"/>
          <w:spacing w:val="-5"/>
        </w:rPr>
        <w:t xml:space="preserve"> </w:t>
      </w:r>
      <w:r>
        <w:rPr>
          <w:color w:val="231F20"/>
        </w:rPr>
        <w:t>back</w:t>
      </w:r>
      <w:r>
        <w:rPr>
          <w:color w:val="231F20"/>
          <w:spacing w:val="-5"/>
        </w:rPr>
        <w:t xml:space="preserve"> </w:t>
      </w:r>
      <w:r>
        <w:rPr>
          <w:color w:val="231F20"/>
        </w:rPr>
        <w:t>under</w:t>
      </w:r>
      <w:r>
        <w:rPr>
          <w:color w:val="231F20"/>
          <w:spacing w:val="-5"/>
        </w:rPr>
        <w:t xml:space="preserve"> </w:t>
      </w:r>
      <w:r>
        <w:rPr>
          <w:color w:val="231F20"/>
        </w:rPr>
        <w:t>Trịnh</w:t>
      </w:r>
      <w:r>
        <w:rPr>
          <w:color w:val="231F20"/>
          <w:spacing w:val="-5"/>
        </w:rPr>
        <w:t xml:space="preserve"> </w:t>
      </w:r>
      <w:r>
        <w:rPr>
          <w:color w:val="231F20"/>
        </w:rPr>
        <w:t>control.</w:t>
      </w:r>
      <w:r>
        <w:rPr>
          <w:color w:val="231F20"/>
          <w:spacing w:val="-5"/>
        </w:rPr>
        <w:t xml:space="preserve"> </w:t>
      </w:r>
      <w:r>
        <w:rPr>
          <w:color w:val="231F20"/>
        </w:rPr>
        <w:t>The rule of lord Trịnh Bồng was however opposed by various groups and the</w:t>
      </w:r>
      <w:r>
        <w:rPr>
          <w:color w:val="231F20"/>
          <w:spacing w:val="-1"/>
        </w:rPr>
        <w:t xml:space="preserve"> </w:t>
      </w:r>
      <w:r>
        <w:rPr>
          <w:color w:val="231F20"/>
        </w:rPr>
        <w:t>emperor</w:t>
      </w:r>
      <w:r>
        <w:rPr>
          <w:color w:val="231F20"/>
          <w:spacing w:val="-1"/>
        </w:rPr>
        <w:t xml:space="preserve"> </w:t>
      </w:r>
      <w:r>
        <w:rPr>
          <w:color w:val="231F20"/>
        </w:rPr>
        <w:t>appealed</w:t>
      </w:r>
      <w:r>
        <w:rPr>
          <w:color w:val="231F20"/>
          <w:spacing w:val="-1"/>
        </w:rPr>
        <w:t xml:space="preserve"> </w:t>
      </w:r>
      <w:r>
        <w:rPr>
          <w:color w:val="231F20"/>
        </w:rPr>
        <w:t>for</w:t>
      </w:r>
      <w:r>
        <w:rPr>
          <w:color w:val="231F20"/>
          <w:spacing w:val="-1"/>
        </w:rPr>
        <w:t xml:space="preserve"> </w:t>
      </w:r>
      <w:r>
        <w:rPr>
          <w:color w:val="231F20"/>
        </w:rPr>
        <w:t>help</w:t>
      </w:r>
      <w:r>
        <w:rPr>
          <w:color w:val="231F20"/>
          <w:spacing w:val="-1"/>
        </w:rPr>
        <w:t xml:space="preserve"> </w:t>
      </w:r>
      <w:r>
        <w:rPr>
          <w:color w:val="231F20"/>
        </w:rPr>
        <w:t>to</w:t>
      </w:r>
      <w:r>
        <w:rPr>
          <w:color w:val="231F20"/>
          <w:spacing w:val="-1"/>
        </w:rPr>
        <w:t xml:space="preserve"> </w:t>
      </w:r>
      <w:r>
        <w:rPr>
          <w:color w:val="231F20"/>
        </w:rPr>
        <w:t>Tây</w:t>
      </w:r>
      <w:r>
        <w:rPr>
          <w:color w:val="231F20"/>
          <w:spacing w:val="-1"/>
        </w:rPr>
        <w:t xml:space="preserve"> </w:t>
      </w:r>
      <w:r>
        <w:rPr>
          <w:color w:val="231F20"/>
        </w:rPr>
        <w:t>Sơn</w:t>
      </w:r>
      <w:r>
        <w:rPr>
          <w:color w:val="231F20"/>
          <w:spacing w:val="-1"/>
        </w:rPr>
        <w:t xml:space="preserve"> </w:t>
      </w:r>
      <w:r>
        <w:rPr>
          <w:color w:val="231F20"/>
        </w:rPr>
        <w:t>general</w:t>
      </w:r>
      <w:r>
        <w:rPr>
          <w:color w:val="231F20"/>
          <w:spacing w:val="-1"/>
        </w:rPr>
        <w:t xml:space="preserve"> </w:t>
      </w:r>
      <w:r>
        <w:rPr>
          <w:color w:val="231F20"/>
        </w:rPr>
        <w:t>Nguyễn</w:t>
      </w:r>
      <w:r>
        <w:rPr>
          <w:color w:val="231F20"/>
          <w:spacing w:val="-1"/>
        </w:rPr>
        <w:t xml:space="preserve"> </w:t>
      </w:r>
      <w:r>
        <w:rPr>
          <w:color w:val="231F20"/>
        </w:rPr>
        <w:t>Hữu</w:t>
      </w:r>
      <w:r>
        <w:rPr>
          <w:color w:val="231F20"/>
          <w:spacing w:val="-1"/>
        </w:rPr>
        <w:t xml:space="preserve"> </w:t>
      </w:r>
      <w:r>
        <w:rPr>
          <w:color w:val="231F20"/>
        </w:rPr>
        <w:t xml:space="preserve">Chỉnh. The general had formerly supported the Trịnh and was well known at the Lê court. He moved his army into Thăng Long and made himself </w:t>
      </w:r>
      <w:r>
        <w:rPr>
          <w:color w:val="231F20"/>
          <w:spacing w:val="-2"/>
        </w:rPr>
        <w:t>the</w:t>
      </w:r>
      <w:r>
        <w:rPr>
          <w:color w:val="231F20"/>
          <w:spacing w:val="-8"/>
        </w:rPr>
        <w:t xml:space="preserve"> </w:t>
      </w:r>
      <w:r>
        <w:rPr>
          <w:color w:val="231F20"/>
          <w:spacing w:val="-2"/>
        </w:rPr>
        <w:t>new</w:t>
      </w:r>
      <w:r>
        <w:rPr>
          <w:color w:val="231F20"/>
          <w:spacing w:val="-8"/>
        </w:rPr>
        <w:t xml:space="preserve"> </w:t>
      </w:r>
      <w:r>
        <w:rPr>
          <w:color w:val="231F20"/>
          <w:spacing w:val="-2"/>
        </w:rPr>
        <w:t>authority</w:t>
      </w:r>
      <w:r>
        <w:rPr>
          <w:color w:val="231F20"/>
          <w:spacing w:val="-8"/>
        </w:rPr>
        <w:t xml:space="preserve"> </w:t>
      </w:r>
      <w:r>
        <w:rPr>
          <w:color w:val="231F20"/>
          <w:spacing w:val="-2"/>
        </w:rPr>
        <w:t>behind</w:t>
      </w:r>
      <w:r>
        <w:rPr>
          <w:color w:val="231F20"/>
          <w:spacing w:val="-8"/>
        </w:rPr>
        <w:t xml:space="preserve"> </w:t>
      </w:r>
      <w:r>
        <w:rPr>
          <w:color w:val="231F20"/>
          <w:spacing w:val="-2"/>
        </w:rPr>
        <w:t>the</w:t>
      </w:r>
      <w:r>
        <w:rPr>
          <w:color w:val="231F20"/>
          <w:spacing w:val="-8"/>
        </w:rPr>
        <w:t xml:space="preserve"> </w:t>
      </w:r>
      <w:r>
        <w:rPr>
          <w:color w:val="231F20"/>
          <w:spacing w:val="-2"/>
        </w:rPr>
        <w:t>emperor.</w:t>
      </w:r>
      <w:r>
        <w:rPr>
          <w:color w:val="231F20"/>
          <w:spacing w:val="-8"/>
        </w:rPr>
        <w:t xml:space="preserve"> </w:t>
      </w:r>
      <w:r>
        <w:rPr>
          <w:color w:val="231F20"/>
          <w:spacing w:val="-2"/>
        </w:rPr>
        <w:t>Emperor</w:t>
      </w:r>
      <w:r>
        <w:rPr>
          <w:color w:val="231F20"/>
          <w:spacing w:val="-8"/>
        </w:rPr>
        <w:t xml:space="preserve"> </w:t>
      </w:r>
      <w:r>
        <w:rPr>
          <w:color w:val="231F20"/>
          <w:spacing w:val="-2"/>
        </w:rPr>
        <w:t>Lê</w:t>
      </w:r>
      <w:r>
        <w:rPr>
          <w:color w:val="231F20"/>
          <w:spacing w:val="-8"/>
        </w:rPr>
        <w:t xml:space="preserve"> </w:t>
      </w:r>
      <w:r>
        <w:rPr>
          <w:color w:val="231F20"/>
          <w:spacing w:val="-2"/>
        </w:rPr>
        <w:t>Chiêu</w:t>
      </w:r>
      <w:r>
        <w:rPr>
          <w:color w:val="231F20"/>
          <w:spacing w:val="-8"/>
        </w:rPr>
        <w:t xml:space="preserve"> </w:t>
      </w:r>
      <w:r>
        <w:rPr>
          <w:color w:val="231F20"/>
          <w:spacing w:val="-2"/>
        </w:rPr>
        <w:t>Thống</w:t>
      </w:r>
      <w:r>
        <w:rPr>
          <w:color w:val="231F20"/>
          <w:spacing w:val="-8"/>
        </w:rPr>
        <w:t xml:space="preserve"> </w:t>
      </w:r>
      <w:r>
        <w:rPr>
          <w:color w:val="231F20"/>
          <w:spacing w:val="-2"/>
        </w:rPr>
        <w:t xml:space="preserve">ordered </w:t>
      </w:r>
      <w:r>
        <w:rPr>
          <w:color w:val="231F20"/>
        </w:rPr>
        <w:t>the</w:t>
      </w:r>
      <w:r>
        <w:rPr>
          <w:color w:val="231F20"/>
          <w:spacing w:val="-8"/>
        </w:rPr>
        <w:t xml:space="preserve"> </w:t>
      </w:r>
      <w:r>
        <w:rPr>
          <w:color w:val="231F20"/>
        </w:rPr>
        <w:t>Trịnh’s</w:t>
      </w:r>
      <w:r>
        <w:rPr>
          <w:color w:val="231F20"/>
          <w:spacing w:val="-8"/>
        </w:rPr>
        <w:t xml:space="preserve"> </w:t>
      </w:r>
      <w:r>
        <w:rPr>
          <w:color w:val="231F20"/>
        </w:rPr>
        <w:t>palaces</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burnt,</w:t>
      </w:r>
      <w:r>
        <w:rPr>
          <w:color w:val="231F20"/>
          <w:spacing w:val="-8"/>
        </w:rPr>
        <w:t xml:space="preserve"> </w:t>
      </w:r>
      <w:r>
        <w:rPr>
          <w:color w:val="231F20"/>
        </w:rPr>
        <w:t>effe</w:t>
      </w:r>
      <w:r>
        <w:rPr>
          <w:color w:val="231F20"/>
        </w:rPr>
        <w:t>ctively</w:t>
      </w:r>
      <w:r>
        <w:rPr>
          <w:color w:val="231F20"/>
          <w:spacing w:val="-8"/>
        </w:rPr>
        <w:t xml:space="preserve"> </w:t>
      </w:r>
      <w:r>
        <w:rPr>
          <w:color w:val="231F20"/>
        </w:rPr>
        <w:t>ending</w:t>
      </w:r>
      <w:r>
        <w:rPr>
          <w:color w:val="231F20"/>
          <w:spacing w:val="-8"/>
        </w:rPr>
        <w:t xml:space="preserve"> </w:t>
      </w:r>
      <w:r>
        <w:rPr>
          <w:color w:val="231F20"/>
        </w:rPr>
        <w:t>Trịnh</w:t>
      </w:r>
      <w:r>
        <w:rPr>
          <w:color w:val="231F20"/>
          <w:spacing w:val="-8"/>
        </w:rPr>
        <w:t xml:space="preserve"> </w:t>
      </w:r>
      <w:r>
        <w:rPr>
          <w:color w:val="231F20"/>
        </w:rPr>
        <w:t>control</w:t>
      </w:r>
      <w:r>
        <w:rPr>
          <w:color w:val="231F20"/>
          <w:spacing w:val="-8"/>
        </w:rPr>
        <w:t xml:space="preserve"> </w:t>
      </w:r>
      <w:r>
        <w:rPr>
          <w:color w:val="231F20"/>
        </w:rPr>
        <w:t>perma- nently. This act angered the Tây Sơn but only after the brothers had divided the land into three fiefdoms did they respond. Nguyễn Nhạc remained in Quy Nhơn as the central king, Nguyễn Lữ took over Gia Định and Nguyễn Hu</w:t>
      </w:r>
      <w:r>
        <w:rPr>
          <w:color w:val="231F20"/>
        </w:rPr>
        <w:t xml:space="preserve">ệ was given the land north of Hải Vân pass and the title of Bắc Bình Vương (‘king for the pacification of the north’). </w:t>
      </w:r>
      <w:r>
        <w:rPr>
          <w:color w:val="231F20"/>
          <w:spacing w:val="-4"/>
        </w:rPr>
        <w:t>From</w:t>
      </w:r>
      <w:r>
        <w:rPr>
          <w:color w:val="231F20"/>
          <w:spacing w:val="-9"/>
        </w:rPr>
        <w:t xml:space="preserve"> </w:t>
      </w:r>
      <w:r>
        <w:rPr>
          <w:color w:val="231F20"/>
          <w:spacing w:val="-4"/>
        </w:rPr>
        <w:t>his</w:t>
      </w:r>
      <w:r>
        <w:rPr>
          <w:color w:val="231F20"/>
          <w:spacing w:val="-9"/>
        </w:rPr>
        <w:t xml:space="preserve"> </w:t>
      </w:r>
      <w:r>
        <w:rPr>
          <w:color w:val="231F20"/>
          <w:spacing w:val="-4"/>
        </w:rPr>
        <w:t>capital</w:t>
      </w:r>
      <w:r>
        <w:rPr>
          <w:color w:val="231F20"/>
          <w:spacing w:val="-9"/>
        </w:rPr>
        <w:t xml:space="preserve"> </w:t>
      </w:r>
      <w:r>
        <w:rPr>
          <w:color w:val="231F20"/>
          <w:spacing w:val="-4"/>
        </w:rPr>
        <w:t>in</w:t>
      </w:r>
      <w:r>
        <w:rPr>
          <w:color w:val="231F20"/>
          <w:spacing w:val="-9"/>
        </w:rPr>
        <w:t xml:space="preserve"> </w:t>
      </w:r>
      <w:r>
        <w:rPr>
          <w:color w:val="231F20"/>
          <w:spacing w:val="-4"/>
        </w:rPr>
        <w:t>Phú</w:t>
      </w:r>
      <w:r>
        <w:rPr>
          <w:color w:val="231F20"/>
          <w:spacing w:val="-9"/>
        </w:rPr>
        <w:t xml:space="preserve"> </w:t>
      </w:r>
      <w:r>
        <w:rPr>
          <w:color w:val="231F20"/>
          <w:spacing w:val="-4"/>
        </w:rPr>
        <w:t>Xuân</w:t>
      </w:r>
      <w:r>
        <w:rPr>
          <w:color w:val="231F20"/>
          <w:spacing w:val="-9"/>
        </w:rPr>
        <w:t xml:space="preserve"> </w:t>
      </w:r>
      <w:r>
        <w:rPr>
          <w:color w:val="231F20"/>
          <w:spacing w:val="-4"/>
        </w:rPr>
        <w:t>Nguyễn</w:t>
      </w:r>
      <w:r>
        <w:rPr>
          <w:color w:val="231F20"/>
          <w:spacing w:val="-9"/>
        </w:rPr>
        <w:t xml:space="preserve"> </w:t>
      </w:r>
      <w:r>
        <w:rPr>
          <w:color w:val="231F20"/>
          <w:spacing w:val="-4"/>
        </w:rPr>
        <w:t>Huệ</w:t>
      </w:r>
      <w:r>
        <w:rPr>
          <w:color w:val="231F20"/>
          <w:spacing w:val="-9"/>
        </w:rPr>
        <w:t xml:space="preserve"> </w:t>
      </w:r>
      <w:r>
        <w:rPr>
          <w:color w:val="231F20"/>
          <w:spacing w:val="-4"/>
        </w:rPr>
        <w:t>sent</w:t>
      </w:r>
      <w:r>
        <w:rPr>
          <w:color w:val="231F20"/>
          <w:spacing w:val="-9"/>
        </w:rPr>
        <w:t xml:space="preserve"> </w:t>
      </w:r>
      <w:r>
        <w:rPr>
          <w:color w:val="231F20"/>
          <w:spacing w:val="-4"/>
        </w:rPr>
        <w:t>a</w:t>
      </w:r>
      <w:r>
        <w:rPr>
          <w:color w:val="231F20"/>
          <w:spacing w:val="-9"/>
        </w:rPr>
        <w:t xml:space="preserve"> </w:t>
      </w:r>
      <w:r>
        <w:rPr>
          <w:color w:val="231F20"/>
          <w:spacing w:val="-4"/>
        </w:rPr>
        <w:t>general</w:t>
      </w:r>
      <w:r>
        <w:rPr>
          <w:color w:val="231F20"/>
          <w:spacing w:val="-9"/>
        </w:rPr>
        <w:t xml:space="preserve"> </w:t>
      </w:r>
      <w:r>
        <w:rPr>
          <w:color w:val="231F20"/>
          <w:spacing w:val="-4"/>
        </w:rPr>
        <w:t>north</w:t>
      </w:r>
      <w:r>
        <w:rPr>
          <w:color w:val="231F20"/>
          <w:spacing w:val="-9"/>
        </w:rPr>
        <w:t xml:space="preserve"> </w:t>
      </w:r>
      <w:r>
        <w:rPr>
          <w:color w:val="231F20"/>
          <w:spacing w:val="-4"/>
        </w:rPr>
        <w:t>to</w:t>
      </w:r>
      <w:r>
        <w:rPr>
          <w:color w:val="231F20"/>
          <w:spacing w:val="-9"/>
        </w:rPr>
        <w:t xml:space="preserve"> </w:t>
      </w:r>
      <w:r>
        <w:rPr>
          <w:color w:val="231F20"/>
          <w:spacing w:val="-4"/>
        </w:rPr>
        <w:t xml:space="preserve">dislodge </w:t>
      </w:r>
      <w:r>
        <w:rPr>
          <w:color w:val="231F20"/>
        </w:rPr>
        <w:t>Nguyễn</w:t>
      </w:r>
      <w:r>
        <w:rPr>
          <w:color w:val="231F20"/>
          <w:spacing w:val="-5"/>
        </w:rPr>
        <w:t xml:space="preserve"> </w:t>
      </w:r>
      <w:r>
        <w:rPr>
          <w:color w:val="231F20"/>
        </w:rPr>
        <w:t>Hữu</w:t>
      </w:r>
      <w:r>
        <w:rPr>
          <w:color w:val="231F20"/>
          <w:spacing w:val="-5"/>
        </w:rPr>
        <w:t xml:space="preserve"> </w:t>
      </w:r>
      <w:r>
        <w:rPr>
          <w:color w:val="231F20"/>
        </w:rPr>
        <w:t>Chỉnh.</w:t>
      </w:r>
      <w:r>
        <w:rPr>
          <w:color w:val="231F20"/>
          <w:spacing w:val="-5"/>
        </w:rPr>
        <w:t xml:space="preserve"> </w:t>
      </w:r>
      <w:r>
        <w:rPr>
          <w:color w:val="231F20"/>
        </w:rPr>
        <w:t>This</w:t>
      </w:r>
      <w:r>
        <w:rPr>
          <w:color w:val="231F20"/>
          <w:spacing w:val="-5"/>
        </w:rPr>
        <w:t xml:space="preserve"> </w:t>
      </w:r>
      <w:r>
        <w:rPr>
          <w:color w:val="231F20"/>
        </w:rPr>
        <w:t>he</w:t>
      </w:r>
      <w:r>
        <w:rPr>
          <w:color w:val="231F20"/>
          <w:spacing w:val="-5"/>
        </w:rPr>
        <w:t xml:space="preserve"> </w:t>
      </w:r>
      <w:r>
        <w:rPr>
          <w:color w:val="231F20"/>
        </w:rPr>
        <w:t>achieved</w:t>
      </w:r>
      <w:r>
        <w:rPr>
          <w:color w:val="231F20"/>
          <w:spacing w:val="-5"/>
        </w:rPr>
        <w:t xml:space="preserve"> </w:t>
      </w:r>
      <w:r>
        <w:rPr>
          <w:color w:val="231F20"/>
        </w:rPr>
        <w:t>easily</w:t>
      </w:r>
      <w:r>
        <w:rPr>
          <w:color w:val="231F20"/>
          <w:spacing w:val="-5"/>
        </w:rPr>
        <w:t xml:space="preserve"> </w:t>
      </w:r>
      <w:r>
        <w:rPr>
          <w:color w:val="231F20"/>
        </w:rPr>
        <w:t>but</w:t>
      </w:r>
      <w:r>
        <w:rPr>
          <w:color w:val="231F20"/>
          <w:spacing w:val="-4"/>
        </w:rPr>
        <w:t xml:space="preserve"> </w:t>
      </w:r>
      <w:r>
        <w:rPr>
          <w:color w:val="231F20"/>
        </w:rPr>
        <w:t>when</w:t>
      </w:r>
      <w:r>
        <w:rPr>
          <w:color w:val="231F20"/>
          <w:spacing w:val="-4"/>
        </w:rPr>
        <w:t xml:space="preserve"> </w:t>
      </w:r>
      <w:r>
        <w:rPr>
          <w:color w:val="231F20"/>
        </w:rPr>
        <w:t>the</w:t>
      </w:r>
      <w:r>
        <w:rPr>
          <w:color w:val="231F20"/>
          <w:spacing w:val="-4"/>
        </w:rPr>
        <w:t xml:space="preserve"> </w:t>
      </w:r>
      <w:r>
        <w:rPr>
          <w:color w:val="231F20"/>
        </w:rPr>
        <w:t>general</w:t>
      </w:r>
      <w:r>
        <w:rPr>
          <w:color w:val="231F20"/>
          <w:spacing w:val="-4"/>
        </w:rPr>
        <w:t xml:space="preserve"> </w:t>
      </w:r>
      <w:r>
        <w:rPr>
          <w:color w:val="231F20"/>
        </w:rPr>
        <w:t>tried to seize power, Nguyễn Huệ headed up to Thăng Long and made it his own</w:t>
      </w:r>
      <w:r>
        <w:rPr>
          <w:color w:val="231F20"/>
          <w:spacing w:val="-13"/>
        </w:rPr>
        <w:t xml:space="preserve"> </w:t>
      </w:r>
      <w:r>
        <w:rPr>
          <w:color w:val="231F20"/>
        </w:rPr>
        <w:t>seat.</w:t>
      </w:r>
      <w:r>
        <w:rPr>
          <w:color w:val="231F20"/>
          <w:spacing w:val="-13"/>
        </w:rPr>
        <w:t xml:space="preserve"> </w:t>
      </w:r>
      <w:r>
        <w:rPr>
          <w:color w:val="231F20"/>
        </w:rPr>
        <w:t>In</w:t>
      </w:r>
      <w:r>
        <w:rPr>
          <w:color w:val="231F20"/>
          <w:spacing w:val="-13"/>
        </w:rPr>
        <w:t xml:space="preserve"> </w:t>
      </w:r>
      <w:r>
        <w:rPr>
          <w:color w:val="231F20"/>
        </w:rPr>
        <w:t>late</w:t>
      </w:r>
      <w:r>
        <w:rPr>
          <w:color w:val="231F20"/>
          <w:spacing w:val="-13"/>
        </w:rPr>
        <w:t xml:space="preserve"> </w:t>
      </w:r>
      <w:r>
        <w:rPr>
          <w:color w:val="231F20"/>
        </w:rPr>
        <w:t>1787</w:t>
      </w:r>
      <w:r>
        <w:rPr>
          <w:color w:val="231F20"/>
          <w:spacing w:val="-13"/>
        </w:rPr>
        <w:t xml:space="preserve"> </w:t>
      </w:r>
      <w:r>
        <w:rPr>
          <w:color w:val="231F20"/>
        </w:rPr>
        <w:t>Nguyễn</w:t>
      </w:r>
      <w:r>
        <w:rPr>
          <w:color w:val="231F20"/>
          <w:spacing w:val="-13"/>
        </w:rPr>
        <w:t xml:space="preserve"> </w:t>
      </w:r>
      <w:r>
        <w:rPr>
          <w:color w:val="231F20"/>
        </w:rPr>
        <w:t>Huệ</w:t>
      </w:r>
      <w:r>
        <w:rPr>
          <w:color w:val="231F20"/>
          <w:spacing w:val="-13"/>
        </w:rPr>
        <w:t xml:space="preserve"> </w:t>
      </w:r>
      <w:r>
        <w:rPr>
          <w:color w:val="231F20"/>
        </w:rPr>
        <w:t>proclaimed</w:t>
      </w:r>
      <w:r>
        <w:rPr>
          <w:color w:val="231F20"/>
          <w:spacing w:val="-13"/>
        </w:rPr>
        <w:t xml:space="preserve"> </w:t>
      </w:r>
      <w:r>
        <w:rPr>
          <w:color w:val="231F20"/>
        </w:rPr>
        <w:t>himself</w:t>
      </w:r>
      <w:r>
        <w:rPr>
          <w:color w:val="231F20"/>
          <w:spacing w:val="-13"/>
        </w:rPr>
        <w:t xml:space="preserve"> </w:t>
      </w:r>
      <w:r>
        <w:rPr>
          <w:color w:val="231F20"/>
        </w:rPr>
        <w:t>Emperor</w:t>
      </w:r>
      <w:r>
        <w:rPr>
          <w:color w:val="231F20"/>
          <w:spacing w:val="-13"/>
        </w:rPr>
        <w:t xml:space="preserve"> </w:t>
      </w:r>
      <w:r>
        <w:rPr>
          <w:color w:val="231F20"/>
        </w:rPr>
        <w:t>Quang Trung and ended the Lê dynasty.</w:t>
      </w:r>
    </w:p>
    <w:p w:rsidR="009E0961" w:rsidRDefault="00183599">
      <w:pPr>
        <w:pStyle w:val="BodyText"/>
        <w:spacing w:line="223" w:lineRule="exact"/>
        <w:ind w:left="1813"/>
        <w:jc w:val="both"/>
      </w:pPr>
      <w:r>
        <w:rPr>
          <w:color w:val="231F20"/>
        </w:rPr>
        <w:t>Lê</w:t>
      </w:r>
      <w:r>
        <w:rPr>
          <w:color w:val="231F20"/>
          <w:spacing w:val="-8"/>
        </w:rPr>
        <w:t xml:space="preserve"> </w:t>
      </w:r>
      <w:r>
        <w:rPr>
          <w:color w:val="231F20"/>
        </w:rPr>
        <w:t>Chiêu</w:t>
      </w:r>
      <w:r>
        <w:rPr>
          <w:color w:val="231F20"/>
          <w:spacing w:val="-7"/>
        </w:rPr>
        <w:t xml:space="preserve"> </w:t>
      </w:r>
      <w:r>
        <w:rPr>
          <w:color w:val="231F20"/>
        </w:rPr>
        <w:t>Thống</w:t>
      </w:r>
      <w:r>
        <w:rPr>
          <w:color w:val="231F20"/>
          <w:spacing w:val="-7"/>
        </w:rPr>
        <w:t xml:space="preserve"> </w:t>
      </w:r>
      <w:r>
        <w:rPr>
          <w:color w:val="231F20"/>
        </w:rPr>
        <w:t>escaped</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border</w:t>
      </w:r>
      <w:r>
        <w:rPr>
          <w:color w:val="231F20"/>
          <w:spacing w:val="-7"/>
        </w:rPr>
        <w:t xml:space="preserve"> </w:t>
      </w:r>
      <w:r>
        <w:rPr>
          <w:color w:val="231F20"/>
        </w:rPr>
        <w:t>and</w:t>
      </w:r>
      <w:r>
        <w:rPr>
          <w:color w:val="231F20"/>
          <w:spacing w:val="-7"/>
        </w:rPr>
        <w:t xml:space="preserve"> </w:t>
      </w:r>
      <w:r>
        <w:rPr>
          <w:color w:val="231F20"/>
        </w:rPr>
        <w:t>appealed</w:t>
      </w:r>
      <w:r>
        <w:rPr>
          <w:color w:val="231F20"/>
          <w:spacing w:val="-7"/>
        </w:rPr>
        <w:t xml:space="preserve"> </w:t>
      </w:r>
      <w:r>
        <w:rPr>
          <w:color w:val="231F20"/>
        </w:rPr>
        <w:t>to</w:t>
      </w:r>
      <w:r>
        <w:rPr>
          <w:color w:val="231F20"/>
          <w:spacing w:val="-7"/>
        </w:rPr>
        <w:t xml:space="preserve"> </w:t>
      </w:r>
      <w:r>
        <w:rPr>
          <w:color w:val="231F20"/>
        </w:rPr>
        <w:t>Qing</w:t>
      </w:r>
      <w:r>
        <w:rPr>
          <w:color w:val="231F20"/>
          <w:spacing w:val="-7"/>
        </w:rPr>
        <w:t xml:space="preserve"> </w:t>
      </w:r>
      <w:r>
        <w:rPr>
          <w:color w:val="231F20"/>
          <w:spacing w:val="-2"/>
        </w:rPr>
        <w:t>China</w:t>
      </w:r>
    </w:p>
    <w:p w:rsidR="009E0961" w:rsidRDefault="00183599">
      <w:pPr>
        <w:pStyle w:val="BodyText"/>
        <w:spacing w:before="19" w:line="254" w:lineRule="auto"/>
        <w:ind w:left="1472" w:right="732"/>
        <w:jc w:val="both"/>
      </w:pPr>
      <w:r>
        <w:rPr>
          <w:color w:val="231F20"/>
        </w:rPr>
        <w:t>for</w:t>
      </w:r>
      <w:r>
        <w:rPr>
          <w:color w:val="231F20"/>
          <w:spacing w:val="-10"/>
        </w:rPr>
        <w:t xml:space="preserve"> </w:t>
      </w:r>
      <w:r>
        <w:rPr>
          <w:color w:val="231F20"/>
        </w:rPr>
        <w:t>help.</w:t>
      </w:r>
      <w:r>
        <w:rPr>
          <w:color w:val="231F20"/>
          <w:spacing w:val="-10"/>
        </w:rPr>
        <w:t xml:space="preserve"> </w:t>
      </w:r>
      <w:r>
        <w:rPr>
          <w:color w:val="231F20"/>
        </w:rPr>
        <w:t>In</w:t>
      </w:r>
      <w:r>
        <w:rPr>
          <w:color w:val="231F20"/>
          <w:spacing w:val="-10"/>
        </w:rPr>
        <w:t xml:space="preserve"> </w:t>
      </w:r>
      <w:r>
        <w:rPr>
          <w:color w:val="231F20"/>
        </w:rPr>
        <w:t>1788</w:t>
      </w:r>
      <w:r>
        <w:rPr>
          <w:color w:val="231F20"/>
          <w:spacing w:val="-10"/>
        </w:rPr>
        <w:t xml:space="preserve"> </w:t>
      </w:r>
      <w:r>
        <w:rPr>
          <w:color w:val="231F20"/>
        </w:rPr>
        <w:t>emperor</w:t>
      </w:r>
      <w:r>
        <w:rPr>
          <w:color w:val="231F20"/>
          <w:spacing w:val="-10"/>
        </w:rPr>
        <w:t xml:space="preserve"> </w:t>
      </w:r>
      <w:r>
        <w:rPr>
          <w:color w:val="231F20"/>
        </w:rPr>
        <w:t>Qian</w:t>
      </w:r>
      <w:r>
        <w:rPr>
          <w:color w:val="231F20"/>
          <w:spacing w:val="-10"/>
        </w:rPr>
        <w:t xml:space="preserve"> </w:t>
      </w:r>
      <w:r>
        <w:rPr>
          <w:color w:val="231F20"/>
        </w:rPr>
        <w:t>Long</w:t>
      </w:r>
      <w:r>
        <w:rPr>
          <w:color w:val="231F20"/>
          <w:spacing w:val="-10"/>
        </w:rPr>
        <w:t xml:space="preserve"> </w:t>
      </w:r>
      <w:r>
        <w:rPr>
          <w:color w:val="231F20"/>
        </w:rPr>
        <w:t>sent</w:t>
      </w:r>
      <w:r>
        <w:rPr>
          <w:color w:val="231F20"/>
          <w:spacing w:val="-10"/>
        </w:rPr>
        <w:t xml:space="preserve"> </w:t>
      </w:r>
      <w:r>
        <w:rPr>
          <w:color w:val="231F20"/>
        </w:rPr>
        <w:t>in</w:t>
      </w:r>
      <w:r>
        <w:rPr>
          <w:color w:val="231F20"/>
          <w:spacing w:val="-10"/>
        </w:rPr>
        <w:t xml:space="preserve"> </w:t>
      </w:r>
      <w:r>
        <w:rPr>
          <w:color w:val="231F20"/>
        </w:rPr>
        <w:t>general</w:t>
      </w:r>
      <w:r>
        <w:rPr>
          <w:color w:val="231F20"/>
          <w:spacing w:val="-10"/>
        </w:rPr>
        <w:t xml:space="preserve"> </w:t>
      </w:r>
      <w:r>
        <w:rPr>
          <w:color w:val="231F20"/>
        </w:rPr>
        <w:t>Sun</w:t>
      </w:r>
      <w:r>
        <w:rPr>
          <w:color w:val="231F20"/>
          <w:spacing w:val="-10"/>
        </w:rPr>
        <w:t xml:space="preserve"> </w:t>
      </w:r>
      <w:r>
        <w:rPr>
          <w:color w:val="231F20"/>
        </w:rPr>
        <w:t>Shi</w:t>
      </w:r>
      <w:r>
        <w:rPr>
          <w:color w:val="231F20"/>
          <w:spacing w:val="-10"/>
        </w:rPr>
        <w:t xml:space="preserve"> </w:t>
      </w:r>
      <w:r>
        <w:rPr>
          <w:color w:val="231F20"/>
        </w:rPr>
        <w:t>Yi</w:t>
      </w:r>
      <w:r>
        <w:rPr>
          <w:color w:val="231F20"/>
          <w:spacing w:val="-10"/>
        </w:rPr>
        <w:t xml:space="preserve"> </w:t>
      </w:r>
      <w:r>
        <w:rPr>
          <w:color w:val="231F20"/>
        </w:rPr>
        <w:t>(Tôn</w:t>
      </w:r>
      <w:r>
        <w:rPr>
          <w:color w:val="231F20"/>
          <w:spacing w:val="-10"/>
        </w:rPr>
        <w:t xml:space="preserve"> </w:t>
      </w:r>
      <w:r>
        <w:rPr>
          <w:color w:val="231F20"/>
        </w:rPr>
        <w:t>Sĩ Nghị).</w:t>
      </w:r>
      <w:r>
        <w:rPr>
          <w:color w:val="231F20"/>
          <w:spacing w:val="-2"/>
        </w:rPr>
        <w:t xml:space="preserve"> </w:t>
      </w:r>
      <w:r>
        <w:rPr>
          <w:color w:val="231F20"/>
        </w:rPr>
        <w:t>Nguyễn</w:t>
      </w:r>
      <w:r>
        <w:rPr>
          <w:color w:val="231F20"/>
          <w:spacing w:val="-2"/>
        </w:rPr>
        <w:t xml:space="preserve"> </w:t>
      </w:r>
      <w:r>
        <w:rPr>
          <w:color w:val="231F20"/>
        </w:rPr>
        <w:t>Huệ</w:t>
      </w:r>
      <w:r>
        <w:rPr>
          <w:color w:val="231F20"/>
          <w:spacing w:val="-2"/>
        </w:rPr>
        <w:t xml:space="preserve"> </w:t>
      </w:r>
      <w:r>
        <w:rPr>
          <w:color w:val="231F20"/>
        </w:rPr>
        <w:t>by</w:t>
      </w:r>
      <w:r>
        <w:rPr>
          <w:color w:val="231F20"/>
          <w:spacing w:val="-2"/>
        </w:rPr>
        <w:t xml:space="preserve"> </w:t>
      </w:r>
      <w:r>
        <w:rPr>
          <w:color w:val="231F20"/>
        </w:rPr>
        <w:t>then</w:t>
      </w:r>
      <w:r>
        <w:rPr>
          <w:color w:val="231F20"/>
          <w:spacing w:val="-2"/>
        </w:rPr>
        <w:t xml:space="preserve"> </w:t>
      </w:r>
      <w:r>
        <w:rPr>
          <w:color w:val="231F20"/>
        </w:rPr>
        <w:t>had</w:t>
      </w:r>
      <w:r>
        <w:rPr>
          <w:color w:val="231F20"/>
          <w:spacing w:val="-2"/>
        </w:rPr>
        <w:t xml:space="preserve"> </w:t>
      </w:r>
      <w:r>
        <w:rPr>
          <w:color w:val="231F20"/>
        </w:rPr>
        <w:t>moved</w:t>
      </w:r>
      <w:r>
        <w:rPr>
          <w:color w:val="231F20"/>
          <w:spacing w:val="-2"/>
        </w:rPr>
        <w:t xml:space="preserve"> </w:t>
      </w:r>
      <w:r>
        <w:rPr>
          <w:color w:val="231F20"/>
        </w:rPr>
        <w:t>back</w:t>
      </w:r>
      <w:r>
        <w:rPr>
          <w:color w:val="231F20"/>
          <w:spacing w:val="-2"/>
        </w:rPr>
        <w:t xml:space="preserve"> </w:t>
      </w:r>
      <w:r>
        <w:rPr>
          <w:color w:val="231F20"/>
        </w:rPr>
        <w:t>to</w:t>
      </w:r>
      <w:r>
        <w:rPr>
          <w:color w:val="231F20"/>
          <w:spacing w:val="-2"/>
        </w:rPr>
        <w:t xml:space="preserve"> </w:t>
      </w:r>
      <w:r>
        <w:rPr>
          <w:color w:val="231F20"/>
        </w:rPr>
        <w:t>Phú</w:t>
      </w:r>
      <w:r>
        <w:rPr>
          <w:color w:val="231F20"/>
          <w:spacing w:val="-2"/>
        </w:rPr>
        <w:t xml:space="preserve"> </w:t>
      </w:r>
      <w:r>
        <w:rPr>
          <w:color w:val="231F20"/>
        </w:rPr>
        <w:t>Xuân,</w:t>
      </w:r>
      <w:r>
        <w:rPr>
          <w:color w:val="231F20"/>
          <w:spacing w:val="-2"/>
        </w:rPr>
        <w:t xml:space="preserve"> </w:t>
      </w:r>
      <w:r>
        <w:rPr>
          <w:color w:val="231F20"/>
        </w:rPr>
        <w:t>leaving</w:t>
      </w:r>
      <w:r>
        <w:rPr>
          <w:color w:val="231F20"/>
          <w:spacing w:val="-2"/>
        </w:rPr>
        <w:t xml:space="preserve"> </w:t>
      </w:r>
      <w:r>
        <w:rPr>
          <w:color w:val="231F20"/>
        </w:rPr>
        <w:t xml:space="preserve">one </w:t>
      </w:r>
      <w:r>
        <w:rPr>
          <w:color w:val="231F20"/>
          <w:spacing w:val="-2"/>
        </w:rPr>
        <w:t>of</w:t>
      </w:r>
      <w:r>
        <w:rPr>
          <w:color w:val="231F20"/>
          <w:spacing w:val="-12"/>
        </w:rPr>
        <w:t xml:space="preserve"> </w:t>
      </w:r>
      <w:r>
        <w:rPr>
          <w:color w:val="231F20"/>
          <w:spacing w:val="-2"/>
        </w:rPr>
        <w:t>his</w:t>
      </w:r>
      <w:r>
        <w:rPr>
          <w:color w:val="231F20"/>
          <w:spacing w:val="-11"/>
        </w:rPr>
        <w:t xml:space="preserve"> </w:t>
      </w:r>
      <w:r>
        <w:rPr>
          <w:color w:val="231F20"/>
          <w:spacing w:val="-2"/>
        </w:rPr>
        <w:t>generals</w:t>
      </w:r>
      <w:r>
        <w:rPr>
          <w:color w:val="231F20"/>
          <w:spacing w:val="-11"/>
        </w:rPr>
        <w:t xml:space="preserve"> </w:t>
      </w:r>
      <w:r>
        <w:rPr>
          <w:color w:val="231F20"/>
          <w:spacing w:val="-2"/>
        </w:rPr>
        <w:t>in</w:t>
      </w:r>
      <w:r>
        <w:rPr>
          <w:color w:val="231F20"/>
          <w:spacing w:val="-11"/>
        </w:rPr>
        <w:t xml:space="preserve"> </w:t>
      </w:r>
      <w:r>
        <w:rPr>
          <w:color w:val="231F20"/>
          <w:spacing w:val="-2"/>
        </w:rPr>
        <w:t>Thăng</w:t>
      </w:r>
      <w:r>
        <w:rPr>
          <w:color w:val="231F20"/>
          <w:spacing w:val="-11"/>
        </w:rPr>
        <w:t xml:space="preserve"> </w:t>
      </w:r>
      <w:r>
        <w:rPr>
          <w:color w:val="231F20"/>
          <w:spacing w:val="-2"/>
        </w:rPr>
        <w:t>Long.</w:t>
      </w:r>
      <w:r>
        <w:rPr>
          <w:color w:val="231F20"/>
          <w:spacing w:val="-11"/>
        </w:rPr>
        <w:t xml:space="preserve"> </w:t>
      </w:r>
      <w:r>
        <w:rPr>
          <w:color w:val="231F20"/>
          <w:spacing w:val="-2"/>
        </w:rPr>
        <w:t>The</w:t>
      </w:r>
      <w:r>
        <w:rPr>
          <w:color w:val="231F20"/>
          <w:spacing w:val="-11"/>
        </w:rPr>
        <w:t xml:space="preserve"> </w:t>
      </w:r>
      <w:r>
        <w:rPr>
          <w:color w:val="231F20"/>
          <w:spacing w:val="-2"/>
        </w:rPr>
        <w:t>Chinese</w:t>
      </w:r>
      <w:r>
        <w:rPr>
          <w:color w:val="231F20"/>
          <w:spacing w:val="-11"/>
        </w:rPr>
        <w:t xml:space="preserve"> </w:t>
      </w:r>
      <w:r>
        <w:rPr>
          <w:color w:val="231F20"/>
          <w:spacing w:val="-2"/>
        </w:rPr>
        <w:t>force</w:t>
      </w:r>
      <w:r>
        <w:rPr>
          <w:color w:val="231F20"/>
          <w:spacing w:val="-12"/>
        </w:rPr>
        <w:t xml:space="preserve"> </w:t>
      </w:r>
      <w:r>
        <w:rPr>
          <w:color w:val="231F20"/>
          <w:spacing w:val="-2"/>
        </w:rPr>
        <w:t>quickly</w:t>
      </w:r>
      <w:r>
        <w:rPr>
          <w:color w:val="231F20"/>
          <w:spacing w:val="-11"/>
        </w:rPr>
        <w:t xml:space="preserve"> </w:t>
      </w:r>
      <w:r>
        <w:rPr>
          <w:color w:val="231F20"/>
          <w:spacing w:val="-2"/>
        </w:rPr>
        <w:t>took</w:t>
      </w:r>
      <w:r>
        <w:rPr>
          <w:color w:val="231F20"/>
          <w:spacing w:val="-11"/>
        </w:rPr>
        <w:t xml:space="preserve"> </w:t>
      </w:r>
      <w:r>
        <w:rPr>
          <w:color w:val="231F20"/>
          <w:spacing w:val="-2"/>
        </w:rPr>
        <w:t>the</w:t>
      </w:r>
      <w:r>
        <w:rPr>
          <w:color w:val="231F20"/>
          <w:spacing w:val="-11"/>
        </w:rPr>
        <w:t xml:space="preserve"> </w:t>
      </w:r>
      <w:r>
        <w:rPr>
          <w:color w:val="231F20"/>
          <w:spacing w:val="-2"/>
        </w:rPr>
        <w:t xml:space="preserve">capital </w:t>
      </w:r>
      <w:r>
        <w:rPr>
          <w:color w:val="231F20"/>
        </w:rPr>
        <w:t>and reinstalled Lê Chiêu Thống under the protection of the Qing general.</w:t>
      </w:r>
      <w:r>
        <w:rPr>
          <w:color w:val="231F20"/>
          <w:position w:val="7"/>
          <w:sz w:val="16"/>
        </w:rPr>
        <w:t xml:space="preserve">12 </w:t>
      </w:r>
      <w:r>
        <w:rPr>
          <w:color w:val="231F20"/>
        </w:rPr>
        <w:t>Nguyễn Huệ marched north and demanded that the Chinese general withdraw to China, but Sun Shi Yi refused. This was the time of the lunar new year festival and security was lax while</w:t>
      </w:r>
      <w:r>
        <w:rPr>
          <w:color w:val="231F20"/>
        </w:rPr>
        <w:t xml:space="preserve"> soldiers cele- </w:t>
      </w:r>
      <w:r>
        <w:rPr>
          <w:color w:val="231F20"/>
          <w:spacing w:val="-2"/>
        </w:rPr>
        <w:t>brated.</w:t>
      </w:r>
      <w:r>
        <w:rPr>
          <w:color w:val="231F20"/>
          <w:spacing w:val="-7"/>
        </w:rPr>
        <w:t xml:space="preserve"> </w:t>
      </w:r>
      <w:r>
        <w:rPr>
          <w:color w:val="231F20"/>
          <w:spacing w:val="-2"/>
        </w:rPr>
        <w:t>Nguyễn</w:t>
      </w:r>
      <w:r>
        <w:rPr>
          <w:color w:val="231F20"/>
          <w:spacing w:val="-7"/>
        </w:rPr>
        <w:t xml:space="preserve"> </w:t>
      </w:r>
      <w:r>
        <w:rPr>
          <w:color w:val="231F20"/>
          <w:spacing w:val="-2"/>
        </w:rPr>
        <w:t>Huệ</w:t>
      </w:r>
      <w:r>
        <w:rPr>
          <w:color w:val="231F20"/>
          <w:spacing w:val="-7"/>
        </w:rPr>
        <w:t xml:space="preserve"> </w:t>
      </w:r>
      <w:r>
        <w:rPr>
          <w:color w:val="231F20"/>
          <w:spacing w:val="-2"/>
        </w:rPr>
        <w:t>pressed</w:t>
      </w:r>
      <w:r>
        <w:rPr>
          <w:color w:val="231F20"/>
          <w:spacing w:val="-7"/>
        </w:rPr>
        <w:t xml:space="preserve"> </w:t>
      </w:r>
      <w:r>
        <w:rPr>
          <w:color w:val="231F20"/>
          <w:spacing w:val="-2"/>
        </w:rPr>
        <w:t>on</w:t>
      </w:r>
      <w:r>
        <w:rPr>
          <w:color w:val="231F20"/>
          <w:spacing w:val="-6"/>
        </w:rPr>
        <w:t xml:space="preserve"> </w:t>
      </w:r>
      <w:r>
        <w:rPr>
          <w:color w:val="231F20"/>
          <w:spacing w:val="-2"/>
        </w:rPr>
        <w:t>and</w:t>
      </w:r>
      <w:r>
        <w:rPr>
          <w:color w:val="231F20"/>
          <w:spacing w:val="-7"/>
        </w:rPr>
        <w:t xml:space="preserve"> </w:t>
      </w:r>
      <w:r>
        <w:rPr>
          <w:color w:val="231F20"/>
          <w:spacing w:val="-2"/>
        </w:rPr>
        <w:t>devastated</w:t>
      </w:r>
      <w:r>
        <w:rPr>
          <w:color w:val="231F20"/>
          <w:spacing w:val="-7"/>
        </w:rPr>
        <w:t xml:space="preserve"> </w:t>
      </w:r>
      <w:r>
        <w:rPr>
          <w:color w:val="231F20"/>
          <w:spacing w:val="-2"/>
        </w:rPr>
        <w:t>the</w:t>
      </w:r>
      <w:r>
        <w:rPr>
          <w:color w:val="231F20"/>
          <w:spacing w:val="-7"/>
        </w:rPr>
        <w:t xml:space="preserve"> </w:t>
      </w:r>
      <w:r>
        <w:rPr>
          <w:color w:val="231F20"/>
          <w:spacing w:val="-2"/>
        </w:rPr>
        <w:t>Chinese</w:t>
      </w:r>
      <w:r>
        <w:rPr>
          <w:color w:val="231F20"/>
          <w:spacing w:val="-7"/>
        </w:rPr>
        <w:t xml:space="preserve"> </w:t>
      </w:r>
      <w:r>
        <w:rPr>
          <w:color w:val="231F20"/>
          <w:spacing w:val="-2"/>
        </w:rPr>
        <w:t>force,</w:t>
      </w:r>
      <w:r>
        <w:rPr>
          <w:color w:val="231F20"/>
          <w:spacing w:val="-6"/>
        </w:rPr>
        <w:t xml:space="preserve"> </w:t>
      </w:r>
      <w:r>
        <w:rPr>
          <w:color w:val="231F20"/>
          <w:spacing w:val="-2"/>
        </w:rPr>
        <w:t>which</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pacing w:val="16"/>
          <w:w w:val="105"/>
          <w:sz w:val="18"/>
        </w:rPr>
        <w:lastRenderedPageBreak/>
        <w:t>the</w:t>
      </w:r>
      <w:r>
        <w:rPr>
          <w:color w:val="231F20"/>
          <w:spacing w:val="38"/>
          <w:w w:val="105"/>
          <w:sz w:val="18"/>
        </w:rPr>
        <w:t xml:space="preserve"> </w:t>
      </w:r>
      <w:r>
        <w:rPr>
          <w:smallCaps/>
          <w:color w:val="231F20"/>
          <w:spacing w:val="12"/>
          <w:w w:val="105"/>
          <w:sz w:val="18"/>
        </w:rPr>
        <w:t>de</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18"/>
          <w:w w:val="105"/>
          <w:sz w:val="18"/>
        </w:rPr>
        <w:t>line</w:t>
      </w:r>
      <w:r>
        <w:rPr>
          <w:color w:val="231F20"/>
          <w:spacing w:val="39"/>
          <w:w w:val="105"/>
          <w:sz w:val="18"/>
        </w:rPr>
        <w:t xml:space="preserve"> </w:t>
      </w:r>
      <w:r>
        <w:rPr>
          <w:smallCaps/>
          <w:color w:val="231F20"/>
          <w:spacing w:val="12"/>
          <w:w w:val="105"/>
          <w:sz w:val="18"/>
        </w:rPr>
        <w:t>of</w:t>
      </w:r>
      <w:r>
        <w:rPr>
          <w:color w:val="231F20"/>
          <w:spacing w:val="38"/>
          <w:w w:val="105"/>
          <w:sz w:val="18"/>
        </w:rPr>
        <w:t xml:space="preserve"> </w:t>
      </w:r>
      <w:r>
        <w:rPr>
          <w:smallCaps/>
          <w:color w:val="231F20"/>
          <w:spacing w:val="16"/>
          <w:w w:val="105"/>
          <w:sz w:val="18"/>
        </w:rPr>
        <w:t>the</w:t>
      </w:r>
      <w:r>
        <w:rPr>
          <w:color w:val="231F20"/>
          <w:spacing w:val="38"/>
          <w:w w:val="105"/>
          <w:sz w:val="18"/>
        </w:rPr>
        <w:t xml:space="preserve"> </w:t>
      </w:r>
      <w:r>
        <w:rPr>
          <w:smallCaps/>
          <w:color w:val="231F20"/>
          <w:spacing w:val="12"/>
          <w:w w:val="105"/>
          <w:sz w:val="18"/>
        </w:rPr>
        <w:t>lê</w:t>
      </w:r>
      <w:r>
        <w:rPr>
          <w:smallCaps/>
          <w:color w:val="231F20"/>
          <w:spacing w:val="-21"/>
          <w:w w:val="105"/>
          <w:sz w:val="18"/>
        </w:rPr>
        <w:t xml:space="preserve"> </w:t>
      </w:r>
      <w:r>
        <w:rPr>
          <w:color w:val="231F20"/>
          <w:w w:val="105"/>
          <w:sz w:val="18"/>
        </w:rPr>
        <w:t>–</w:t>
      </w:r>
      <w:r>
        <w:rPr>
          <w:color w:val="231F20"/>
          <w:spacing w:val="-22"/>
          <w:w w:val="105"/>
          <w:sz w:val="18"/>
        </w:rPr>
        <w:t xml:space="preserve"> </w:t>
      </w:r>
      <w:r>
        <w:rPr>
          <w:smallCaps/>
          <w:color w:val="231F20"/>
          <w:spacing w:val="12"/>
          <w:w w:val="105"/>
          <w:sz w:val="18"/>
        </w:rPr>
        <w:t>tr</w:t>
      </w:r>
      <w:r>
        <w:rPr>
          <w:smallCaps/>
          <w:color w:val="231F20"/>
          <w:spacing w:val="-22"/>
          <w:w w:val="105"/>
          <w:sz w:val="18"/>
        </w:rPr>
        <w:t xml:space="preserve"> </w:t>
      </w:r>
      <w:r>
        <w:rPr>
          <w:color w:val="231F20"/>
          <w:w w:val="105"/>
          <w:sz w:val="18"/>
        </w:rPr>
        <w:t>ị</w:t>
      </w:r>
      <w:r>
        <w:rPr>
          <w:color w:val="231F20"/>
          <w:spacing w:val="-22"/>
          <w:w w:val="105"/>
          <w:sz w:val="18"/>
        </w:rPr>
        <w:t xml:space="preserve"> </w:t>
      </w:r>
      <w:r>
        <w:rPr>
          <w:smallCaps/>
          <w:color w:val="231F20"/>
          <w:spacing w:val="7"/>
          <w:w w:val="105"/>
          <w:sz w:val="18"/>
        </w:rPr>
        <w:t xml:space="preserve">nh </w:t>
      </w:r>
    </w:p>
    <w:p w:rsidR="009E0961" w:rsidRDefault="009E0961">
      <w:pPr>
        <w:pStyle w:val="BodyText"/>
        <w:spacing w:before="10"/>
        <w:rPr>
          <w:sz w:val="24"/>
        </w:rPr>
      </w:pPr>
    </w:p>
    <w:p w:rsidR="009E0961" w:rsidRDefault="00183599">
      <w:pPr>
        <w:pStyle w:val="BodyText"/>
        <w:spacing w:line="252" w:lineRule="auto"/>
        <w:ind w:left="1417" w:right="787"/>
        <w:jc w:val="both"/>
      </w:pPr>
      <w:r>
        <w:rPr>
          <w:color w:val="231F20"/>
          <w:spacing w:val="-2"/>
        </w:rPr>
        <w:t>withdrew</w:t>
      </w:r>
      <w:r>
        <w:rPr>
          <w:color w:val="231F20"/>
          <w:spacing w:val="-12"/>
        </w:rPr>
        <w:t xml:space="preserve"> </w:t>
      </w:r>
      <w:r>
        <w:rPr>
          <w:color w:val="231F20"/>
          <w:spacing w:val="-2"/>
        </w:rPr>
        <w:t>across</w:t>
      </w:r>
      <w:r>
        <w:rPr>
          <w:color w:val="231F20"/>
          <w:spacing w:val="-11"/>
        </w:rPr>
        <w:t xml:space="preserve"> </w:t>
      </w:r>
      <w:r>
        <w:rPr>
          <w:color w:val="231F20"/>
          <w:spacing w:val="-2"/>
        </w:rPr>
        <w:t>the</w:t>
      </w:r>
      <w:r>
        <w:rPr>
          <w:color w:val="231F20"/>
          <w:spacing w:val="-11"/>
        </w:rPr>
        <w:t xml:space="preserve"> </w:t>
      </w:r>
      <w:r>
        <w:rPr>
          <w:color w:val="231F20"/>
          <w:spacing w:val="-2"/>
        </w:rPr>
        <w:t>border</w:t>
      </w:r>
      <w:r>
        <w:rPr>
          <w:color w:val="231F20"/>
          <w:spacing w:val="-11"/>
        </w:rPr>
        <w:t xml:space="preserve"> </w:t>
      </w:r>
      <w:r>
        <w:rPr>
          <w:color w:val="231F20"/>
          <w:spacing w:val="-2"/>
        </w:rPr>
        <w:t>with</w:t>
      </w:r>
      <w:r>
        <w:rPr>
          <w:color w:val="231F20"/>
          <w:spacing w:val="-11"/>
        </w:rPr>
        <w:t xml:space="preserve"> </w:t>
      </w:r>
      <w:r>
        <w:rPr>
          <w:color w:val="231F20"/>
          <w:spacing w:val="-2"/>
        </w:rPr>
        <w:t>Lê</w:t>
      </w:r>
      <w:r>
        <w:rPr>
          <w:color w:val="231F20"/>
          <w:spacing w:val="-11"/>
        </w:rPr>
        <w:t xml:space="preserve"> </w:t>
      </w:r>
      <w:r>
        <w:rPr>
          <w:color w:val="231F20"/>
          <w:spacing w:val="-2"/>
        </w:rPr>
        <w:t>Chiêu</w:t>
      </w:r>
      <w:r>
        <w:rPr>
          <w:color w:val="231F20"/>
          <w:spacing w:val="-11"/>
        </w:rPr>
        <w:t xml:space="preserve"> </w:t>
      </w:r>
      <w:r>
        <w:rPr>
          <w:color w:val="231F20"/>
          <w:spacing w:val="-2"/>
        </w:rPr>
        <w:t>Thống.</w:t>
      </w:r>
      <w:r>
        <w:rPr>
          <w:color w:val="231F20"/>
          <w:spacing w:val="-11"/>
        </w:rPr>
        <w:t xml:space="preserve"> </w:t>
      </w:r>
      <w:r>
        <w:rPr>
          <w:color w:val="231F20"/>
          <w:spacing w:val="-2"/>
        </w:rPr>
        <w:t>Emperor</w:t>
      </w:r>
      <w:r>
        <w:rPr>
          <w:color w:val="231F20"/>
          <w:spacing w:val="-12"/>
        </w:rPr>
        <w:t xml:space="preserve"> </w:t>
      </w:r>
      <w:r>
        <w:rPr>
          <w:color w:val="231F20"/>
          <w:spacing w:val="-2"/>
        </w:rPr>
        <w:t>Quang</w:t>
      </w:r>
      <w:r>
        <w:rPr>
          <w:color w:val="231F20"/>
          <w:spacing w:val="-11"/>
        </w:rPr>
        <w:t xml:space="preserve"> </w:t>
      </w:r>
      <w:r>
        <w:rPr>
          <w:color w:val="231F20"/>
          <w:spacing w:val="-2"/>
        </w:rPr>
        <w:t xml:space="preserve">Trung </w:t>
      </w:r>
      <w:r>
        <w:rPr>
          <w:color w:val="231F20"/>
        </w:rPr>
        <w:t>was restored to power in the capital and became the new master of the Việt. To appease the giant neighbour he sought recognition from the Qing</w:t>
      </w:r>
      <w:r>
        <w:rPr>
          <w:color w:val="231F20"/>
          <w:spacing w:val="-4"/>
        </w:rPr>
        <w:t xml:space="preserve"> </w:t>
      </w:r>
      <w:r>
        <w:rPr>
          <w:color w:val="231F20"/>
        </w:rPr>
        <w:t>emperor.</w:t>
      </w:r>
      <w:r>
        <w:rPr>
          <w:color w:val="231F20"/>
          <w:spacing w:val="-4"/>
        </w:rPr>
        <w:t xml:space="preserve"> </w:t>
      </w:r>
      <w:r>
        <w:rPr>
          <w:color w:val="231F20"/>
        </w:rPr>
        <w:t>But</w:t>
      </w:r>
      <w:r>
        <w:rPr>
          <w:color w:val="231F20"/>
          <w:spacing w:val="-4"/>
        </w:rPr>
        <w:t xml:space="preserve"> </w:t>
      </w:r>
      <w:r>
        <w:rPr>
          <w:color w:val="231F20"/>
        </w:rPr>
        <w:t>when</w:t>
      </w:r>
      <w:r>
        <w:rPr>
          <w:color w:val="231F20"/>
          <w:spacing w:val="-4"/>
        </w:rPr>
        <w:t xml:space="preserve"> </w:t>
      </w:r>
      <w:r>
        <w:rPr>
          <w:color w:val="231F20"/>
        </w:rPr>
        <w:t>he</w:t>
      </w:r>
      <w:r>
        <w:rPr>
          <w:color w:val="231F20"/>
          <w:spacing w:val="-4"/>
        </w:rPr>
        <w:t xml:space="preserve"> </w:t>
      </w:r>
      <w:r>
        <w:rPr>
          <w:color w:val="231F20"/>
        </w:rPr>
        <w:t>was</w:t>
      </w:r>
      <w:r>
        <w:rPr>
          <w:color w:val="231F20"/>
          <w:spacing w:val="-4"/>
        </w:rPr>
        <w:t xml:space="preserve"> </w:t>
      </w:r>
      <w:r>
        <w:rPr>
          <w:color w:val="231F20"/>
        </w:rPr>
        <w:t>called</w:t>
      </w:r>
      <w:r>
        <w:rPr>
          <w:color w:val="231F20"/>
          <w:spacing w:val="-4"/>
        </w:rPr>
        <w:t xml:space="preserve"> </w:t>
      </w:r>
      <w:r>
        <w:rPr>
          <w:color w:val="231F20"/>
        </w:rPr>
        <w:t>to</w:t>
      </w:r>
      <w:r>
        <w:rPr>
          <w:color w:val="231F20"/>
          <w:spacing w:val="-4"/>
        </w:rPr>
        <w:t xml:space="preserve"> </w:t>
      </w:r>
      <w:r>
        <w:rPr>
          <w:color w:val="231F20"/>
        </w:rPr>
        <w:t>Beijing</w:t>
      </w:r>
      <w:r>
        <w:rPr>
          <w:color w:val="231F20"/>
          <w:spacing w:val="-4"/>
        </w:rPr>
        <w:t xml:space="preserve"> </w:t>
      </w:r>
      <w:r>
        <w:rPr>
          <w:color w:val="231F20"/>
        </w:rPr>
        <w:t>to</w:t>
      </w:r>
      <w:r>
        <w:rPr>
          <w:color w:val="231F20"/>
          <w:spacing w:val="-4"/>
        </w:rPr>
        <w:t xml:space="preserve"> </w:t>
      </w:r>
      <w:r>
        <w:rPr>
          <w:color w:val="231F20"/>
        </w:rPr>
        <w:t>pay</w:t>
      </w:r>
      <w:r>
        <w:rPr>
          <w:color w:val="231F20"/>
          <w:spacing w:val="-4"/>
        </w:rPr>
        <w:t xml:space="preserve"> </w:t>
      </w:r>
      <w:r>
        <w:rPr>
          <w:color w:val="231F20"/>
        </w:rPr>
        <w:t>his</w:t>
      </w:r>
      <w:r>
        <w:rPr>
          <w:color w:val="231F20"/>
          <w:spacing w:val="-4"/>
        </w:rPr>
        <w:t xml:space="preserve"> </w:t>
      </w:r>
      <w:r>
        <w:rPr>
          <w:color w:val="231F20"/>
        </w:rPr>
        <w:t>respects</w:t>
      </w:r>
      <w:r>
        <w:rPr>
          <w:color w:val="231F20"/>
          <w:spacing w:val="-4"/>
        </w:rPr>
        <w:t xml:space="preserve"> </w:t>
      </w:r>
      <w:r>
        <w:rPr>
          <w:color w:val="231F20"/>
        </w:rPr>
        <w:t>to the emperor, he sent an impostor instead, which seemed to satisfy the Qing,</w:t>
      </w:r>
      <w:r>
        <w:rPr>
          <w:color w:val="231F20"/>
          <w:spacing w:val="-10"/>
        </w:rPr>
        <w:t xml:space="preserve"> </w:t>
      </w:r>
      <w:r>
        <w:rPr>
          <w:color w:val="231F20"/>
        </w:rPr>
        <w:t>who</w:t>
      </w:r>
      <w:r>
        <w:rPr>
          <w:color w:val="231F20"/>
          <w:spacing w:val="-10"/>
        </w:rPr>
        <w:t xml:space="preserve"> </w:t>
      </w:r>
      <w:r>
        <w:rPr>
          <w:color w:val="231F20"/>
        </w:rPr>
        <w:t>awarded</w:t>
      </w:r>
      <w:r>
        <w:rPr>
          <w:color w:val="231F20"/>
          <w:spacing w:val="-10"/>
        </w:rPr>
        <w:t xml:space="preserve"> </w:t>
      </w:r>
      <w:r>
        <w:rPr>
          <w:color w:val="231F20"/>
        </w:rPr>
        <w:t>him</w:t>
      </w:r>
      <w:r>
        <w:rPr>
          <w:color w:val="231F20"/>
          <w:spacing w:val="-10"/>
        </w:rPr>
        <w:t xml:space="preserve"> </w:t>
      </w:r>
      <w:r>
        <w:rPr>
          <w:color w:val="231F20"/>
        </w:rPr>
        <w:t>the</w:t>
      </w:r>
      <w:r>
        <w:rPr>
          <w:color w:val="231F20"/>
          <w:spacing w:val="-10"/>
        </w:rPr>
        <w:t xml:space="preserve"> </w:t>
      </w:r>
      <w:r>
        <w:rPr>
          <w:color w:val="231F20"/>
        </w:rPr>
        <w:t>king</w:t>
      </w:r>
      <w:r>
        <w:rPr>
          <w:color w:val="231F20"/>
          <w:spacing w:val="-10"/>
        </w:rPr>
        <w:t xml:space="preserve"> </w:t>
      </w:r>
      <w:r>
        <w:rPr>
          <w:color w:val="231F20"/>
        </w:rPr>
        <w:t>of</w:t>
      </w:r>
      <w:r>
        <w:rPr>
          <w:color w:val="231F20"/>
          <w:spacing w:val="-10"/>
        </w:rPr>
        <w:t xml:space="preserve"> </w:t>
      </w:r>
      <w:r>
        <w:rPr>
          <w:color w:val="231F20"/>
        </w:rPr>
        <w:t>Annam</w:t>
      </w:r>
      <w:r>
        <w:rPr>
          <w:color w:val="231F20"/>
          <w:spacing w:val="-10"/>
        </w:rPr>
        <w:t xml:space="preserve"> </w:t>
      </w:r>
      <w:r>
        <w:rPr>
          <w:color w:val="231F20"/>
        </w:rPr>
        <w:t>title</w:t>
      </w:r>
      <w:r>
        <w:rPr>
          <w:color w:val="231F20"/>
          <w:spacing w:val="-9"/>
        </w:rPr>
        <w:t xml:space="preserve"> </w:t>
      </w:r>
      <w:r>
        <w:rPr>
          <w:rFonts w:ascii="Palatino Linotype" w:hAnsi="Palatino Linotype"/>
          <w:i/>
          <w:color w:val="231F20"/>
        </w:rPr>
        <w:t>An</w:t>
      </w:r>
      <w:r>
        <w:rPr>
          <w:rFonts w:ascii="Palatino Linotype" w:hAnsi="Palatino Linotype"/>
          <w:i/>
          <w:color w:val="231F20"/>
          <w:spacing w:val="-10"/>
        </w:rPr>
        <w:t xml:space="preserve"> </w:t>
      </w:r>
      <w:r>
        <w:rPr>
          <w:rFonts w:ascii="Palatino Linotype" w:hAnsi="Palatino Linotype"/>
          <w:i/>
          <w:color w:val="231F20"/>
        </w:rPr>
        <w:t>Nam</w:t>
      </w:r>
      <w:r>
        <w:rPr>
          <w:rFonts w:ascii="Palatino Linotype" w:hAnsi="Palatino Linotype"/>
          <w:i/>
          <w:color w:val="231F20"/>
          <w:spacing w:val="-10"/>
        </w:rPr>
        <w:t xml:space="preserve"> </w:t>
      </w:r>
      <w:r>
        <w:rPr>
          <w:rFonts w:ascii="Palatino Linotype" w:hAnsi="Palatino Linotype"/>
          <w:i/>
          <w:color w:val="231F20"/>
        </w:rPr>
        <w:t>Quốc</w:t>
      </w:r>
      <w:r>
        <w:rPr>
          <w:rFonts w:ascii="Palatino Linotype" w:hAnsi="Palatino Linotype"/>
          <w:i/>
          <w:color w:val="231F20"/>
          <w:spacing w:val="-10"/>
        </w:rPr>
        <w:t xml:space="preserve"> </w:t>
      </w:r>
      <w:r>
        <w:rPr>
          <w:rFonts w:ascii="Palatino Linotype" w:hAnsi="Palatino Linotype"/>
          <w:i/>
          <w:color w:val="231F20"/>
        </w:rPr>
        <w:t>Vương</w:t>
      </w:r>
      <w:r>
        <w:rPr>
          <w:color w:val="231F20"/>
        </w:rPr>
        <w:t>. The ousted Lê emperor died in China in 1793 at the age of 28. But he outlived Quang Trung/Nguyễn Huệ who died suddenly</w:t>
      </w:r>
      <w:r>
        <w:rPr>
          <w:color w:val="231F20"/>
        </w:rPr>
        <w:t xml:space="preserve"> in 1792 aged</w:t>
      </w:r>
    </w:p>
    <w:p w:rsidR="009E0961" w:rsidRDefault="00183599">
      <w:pPr>
        <w:pStyle w:val="BodyText"/>
        <w:spacing w:before="7" w:line="259" w:lineRule="auto"/>
        <w:ind w:left="1417" w:right="793"/>
        <w:jc w:val="both"/>
      </w:pPr>
      <w:r>
        <w:rPr>
          <w:color w:val="231F20"/>
        </w:rPr>
        <w:t>41. He was succeeded by his ten-year-old son Nguyễn Quang Toản, while</w:t>
      </w:r>
      <w:r>
        <w:rPr>
          <w:color w:val="231F20"/>
          <w:spacing w:val="-7"/>
        </w:rPr>
        <w:t xml:space="preserve"> </w:t>
      </w:r>
      <w:r>
        <w:rPr>
          <w:color w:val="231F20"/>
        </w:rPr>
        <w:t>affairs</w:t>
      </w:r>
      <w:r>
        <w:rPr>
          <w:color w:val="231F20"/>
          <w:spacing w:val="-7"/>
        </w:rPr>
        <w:t xml:space="preserve"> </w:t>
      </w:r>
      <w:r>
        <w:rPr>
          <w:color w:val="231F20"/>
        </w:rPr>
        <w:t>of</w:t>
      </w:r>
      <w:r>
        <w:rPr>
          <w:color w:val="231F20"/>
          <w:spacing w:val="-7"/>
        </w:rPr>
        <w:t xml:space="preserve"> </w:t>
      </w:r>
      <w:r>
        <w:rPr>
          <w:color w:val="231F20"/>
        </w:rPr>
        <w:t>state</w:t>
      </w:r>
      <w:r>
        <w:rPr>
          <w:color w:val="231F20"/>
          <w:spacing w:val="-7"/>
        </w:rPr>
        <w:t xml:space="preserve"> </w:t>
      </w:r>
      <w:r>
        <w:rPr>
          <w:color w:val="231F20"/>
        </w:rPr>
        <w:t>were</w:t>
      </w:r>
      <w:r>
        <w:rPr>
          <w:color w:val="231F20"/>
          <w:spacing w:val="-7"/>
        </w:rPr>
        <w:t xml:space="preserve"> </w:t>
      </w:r>
      <w:r>
        <w:rPr>
          <w:color w:val="231F20"/>
        </w:rPr>
        <w:t>controlled</w:t>
      </w:r>
      <w:r>
        <w:rPr>
          <w:color w:val="231F20"/>
          <w:spacing w:val="-7"/>
        </w:rPr>
        <w:t xml:space="preserve"> </w:t>
      </w:r>
      <w:r>
        <w:rPr>
          <w:color w:val="231F20"/>
        </w:rPr>
        <w:t>by</w:t>
      </w:r>
      <w:r>
        <w:rPr>
          <w:color w:val="231F20"/>
          <w:spacing w:val="-7"/>
        </w:rPr>
        <w:t xml:space="preserve"> </w:t>
      </w:r>
      <w:r>
        <w:rPr>
          <w:color w:val="231F20"/>
        </w:rPr>
        <w:t>his</w:t>
      </w:r>
      <w:r>
        <w:rPr>
          <w:color w:val="231F20"/>
          <w:spacing w:val="-7"/>
        </w:rPr>
        <w:t xml:space="preserve"> </w:t>
      </w:r>
      <w:r>
        <w:rPr>
          <w:color w:val="231F20"/>
        </w:rPr>
        <w:t>unpopular</w:t>
      </w:r>
      <w:r>
        <w:rPr>
          <w:color w:val="231F20"/>
          <w:spacing w:val="-7"/>
        </w:rPr>
        <w:t xml:space="preserve"> </w:t>
      </w:r>
      <w:r>
        <w:rPr>
          <w:color w:val="231F20"/>
        </w:rPr>
        <w:t>regent</w:t>
      </w:r>
      <w:r>
        <w:rPr>
          <w:color w:val="231F20"/>
          <w:spacing w:val="-7"/>
        </w:rPr>
        <w:t xml:space="preserve"> </w:t>
      </w:r>
      <w:r>
        <w:rPr>
          <w:color w:val="231F20"/>
        </w:rPr>
        <w:t>uncle</w:t>
      </w:r>
      <w:r>
        <w:rPr>
          <w:color w:val="231F20"/>
          <w:spacing w:val="-7"/>
        </w:rPr>
        <w:t xml:space="preserve"> </w:t>
      </w:r>
      <w:r>
        <w:rPr>
          <w:color w:val="231F20"/>
        </w:rPr>
        <w:t>Bùi Đắc Tuyên.</w:t>
      </w:r>
    </w:p>
    <w:p w:rsidR="009E0961" w:rsidRDefault="009E0961">
      <w:pPr>
        <w:pStyle w:val="BodyText"/>
        <w:spacing w:before="5"/>
        <w:rPr>
          <w:sz w:val="34"/>
        </w:rPr>
      </w:pPr>
    </w:p>
    <w:p w:rsidR="009E0961" w:rsidRDefault="00183599">
      <w:pPr>
        <w:pStyle w:val="Heading2"/>
        <w:ind w:left="1837"/>
      </w:pPr>
      <w:r>
        <w:rPr>
          <w:smallCaps/>
          <w:color w:val="231F20"/>
        </w:rPr>
        <w:t>the</w:t>
      </w:r>
      <w:r>
        <w:rPr>
          <w:color w:val="231F20"/>
          <w:spacing w:val="50"/>
          <w:w w:val="150"/>
        </w:rPr>
        <w:t xml:space="preserve"> </w:t>
      </w:r>
      <w:r>
        <w:rPr>
          <w:smallCaps/>
          <w:color w:val="231F20"/>
        </w:rPr>
        <w:t>ngu</w:t>
      </w:r>
      <w:r>
        <w:rPr>
          <w:color w:val="231F20"/>
        </w:rPr>
        <w:t>y</w:t>
      </w:r>
      <w:r>
        <w:rPr>
          <w:smallCaps/>
          <w:color w:val="231F20"/>
        </w:rPr>
        <w:t>ễn</w:t>
      </w:r>
      <w:r>
        <w:rPr>
          <w:color w:val="231F20"/>
          <w:spacing w:val="51"/>
          <w:w w:val="150"/>
        </w:rPr>
        <w:t xml:space="preserve"> </w:t>
      </w:r>
      <w:r>
        <w:rPr>
          <w:color w:val="231F20"/>
        </w:rPr>
        <w:t>c</w:t>
      </w:r>
      <w:r>
        <w:rPr>
          <w:smallCaps/>
          <w:color w:val="231F20"/>
        </w:rPr>
        <w:t>ounter</w:t>
      </w:r>
      <w:r>
        <w:rPr>
          <w:color w:val="231F20"/>
        </w:rPr>
        <w:t>-</w:t>
      </w:r>
      <w:r>
        <w:rPr>
          <w:smallCaps/>
          <w:color w:val="231F20"/>
        </w:rPr>
        <w:t>offensi</w:t>
      </w:r>
      <w:r>
        <w:rPr>
          <w:color w:val="231F20"/>
        </w:rPr>
        <w:t>v</w:t>
      </w:r>
      <w:r>
        <w:rPr>
          <w:smallCaps/>
          <w:color w:val="231F20"/>
        </w:rPr>
        <w:t>e</w:t>
      </w:r>
      <w:r>
        <w:rPr>
          <w:color w:val="231F20"/>
          <w:spacing w:val="51"/>
          <w:w w:val="150"/>
        </w:rPr>
        <w:t xml:space="preserve"> </w:t>
      </w:r>
      <w:r>
        <w:rPr>
          <w:color w:val="231F20"/>
          <w:spacing w:val="-2"/>
        </w:rPr>
        <w:t>(1789–1802)</w:t>
      </w:r>
    </w:p>
    <w:p w:rsidR="009E0961" w:rsidRDefault="009E0961">
      <w:pPr>
        <w:pStyle w:val="BodyText"/>
        <w:spacing w:before="10"/>
        <w:rPr>
          <w:sz w:val="30"/>
        </w:rPr>
      </w:pPr>
    </w:p>
    <w:p w:rsidR="009E0961" w:rsidRDefault="00183599">
      <w:pPr>
        <w:pStyle w:val="BodyText"/>
        <w:spacing w:line="254" w:lineRule="auto"/>
        <w:ind w:left="1417" w:right="789"/>
        <w:jc w:val="both"/>
      </w:pPr>
      <w:r>
        <w:rPr>
          <w:color w:val="231F20"/>
          <w:spacing w:val="-2"/>
        </w:rPr>
        <w:t>By</w:t>
      </w:r>
      <w:r>
        <w:rPr>
          <w:color w:val="231F20"/>
          <w:spacing w:val="-9"/>
        </w:rPr>
        <w:t xml:space="preserve"> </w:t>
      </w:r>
      <w:r>
        <w:rPr>
          <w:color w:val="231F20"/>
          <w:spacing w:val="-2"/>
        </w:rPr>
        <w:t>1787</w:t>
      </w:r>
      <w:r>
        <w:rPr>
          <w:color w:val="231F20"/>
          <w:spacing w:val="-9"/>
        </w:rPr>
        <w:t xml:space="preserve"> </w:t>
      </w:r>
      <w:r>
        <w:rPr>
          <w:color w:val="231F20"/>
          <w:spacing w:val="-2"/>
        </w:rPr>
        <w:t>Nguyễn</w:t>
      </w:r>
      <w:r>
        <w:rPr>
          <w:color w:val="231F20"/>
          <w:spacing w:val="-9"/>
        </w:rPr>
        <w:t xml:space="preserve"> </w:t>
      </w:r>
      <w:r>
        <w:rPr>
          <w:color w:val="231F20"/>
          <w:spacing w:val="-2"/>
        </w:rPr>
        <w:t>Ánh</w:t>
      </w:r>
      <w:r>
        <w:rPr>
          <w:color w:val="231F20"/>
          <w:spacing w:val="-9"/>
        </w:rPr>
        <w:t xml:space="preserve"> </w:t>
      </w:r>
      <w:r>
        <w:rPr>
          <w:color w:val="231F20"/>
          <w:spacing w:val="-2"/>
        </w:rPr>
        <w:t>and</w:t>
      </w:r>
      <w:r>
        <w:rPr>
          <w:color w:val="231F20"/>
          <w:spacing w:val="-9"/>
        </w:rPr>
        <w:t xml:space="preserve"> </w:t>
      </w:r>
      <w:r>
        <w:rPr>
          <w:color w:val="231F20"/>
          <w:spacing w:val="-2"/>
        </w:rPr>
        <w:t>his</w:t>
      </w:r>
      <w:r>
        <w:rPr>
          <w:color w:val="231F20"/>
          <w:spacing w:val="-9"/>
        </w:rPr>
        <w:t xml:space="preserve"> </w:t>
      </w:r>
      <w:r>
        <w:rPr>
          <w:color w:val="231F20"/>
          <w:spacing w:val="-2"/>
        </w:rPr>
        <w:t>troops</w:t>
      </w:r>
      <w:r>
        <w:rPr>
          <w:color w:val="231F20"/>
          <w:spacing w:val="-9"/>
        </w:rPr>
        <w:t xml:space="preserve"> </w:t>
      </w:r>
      <w:r>
        <w:rPr>
          <w:color w:val="231F20"/>
          <w:spacing w:val="-2"/>
        </w:rPr>
        <w:t>had</w:t>
      </w:r>
      <w:r>
        <w:rPr>
          <w:color w:val="231F20"/>
          <w:spacing w:val="-9"/>
        </w:rPr>
        <w:t xml:space="preserve"> </w:t>
      </w:r>
      <w:r>
        <w:rPr>
          <w:color w:val="231F20"/>
          <w:spacing w:val="-2"/>
        </w:rPr>
        <w:t>lived</w:t>
      </w:r>
      <w:r>
        <w:rPr>
          <w:color w:val="231F20"/>
          <w:spacing w:val="-9"/>
        </w:rPr>
        <w:t xml:space="preserve"> </w:t>
      </w:r>
      <w:r>
        <w:rPr>
          <w:color w:val="231F20"/>
          <w:spacing w:val="-2"/>
        </w:rPr>
        <w:t>in</w:t>
      </w:r>
      <w:r>
        <w:rPr>
          <w:color w:val="231F20"/>
          <w:spacing w:val="-9"/>
        </w:rPr>
        <w:t xml:space="preserve"> </w:t>
      </w:r>
      <w:r>
        <w:rPr>
          <w:color w:val="231F20"/>
          <w:spacing w:val="-2"/>
        </w:rPr>
        <w:t>Bangkok</w:t>
      </w:r>
      <w:r>
        <w:rPr>
          <w:color w:val="231F20"/>
          <w:spacing w:val="-9"/>
        </w:rPr>
        <w:t xml:space="preserve"> </w:t>
      </w:r>
      <w:r>
        <w:rPr>
          <w:color w:val="231F20"/>
          <w:spacing w:val="-2"/>
        </w:rPr>
        <w:t>for</w:t>
      </w:r>
      <w:r>
        <w:rPr>
          <w:color w:val="231F20"/>
          <w:spacing w:val="-9"/>
        </w:rPr>
        <w:t xml:space="preserve"> </w:t>
      </w:r>
      <w:r>
        <w:rPr>
          <w:color w:val="231F20"/>
          <w:spacing w:val="-2"/>
        </w:rPr>
        <w:t>two</w:t>
      </w:r>
      <w:r>
        <w:rPr>
          <w:color w:val="231F20"/>
          <w:spacing w:val="-9"/>
        </w:rPr>
        <w:t xml:space="preserve"> </w:t>
      </w:r>
      <w:r>
        <w:rPr>
          <w:color w:val="231F20"/>
          <w:spacing w:val="-2"/>
        </w:rPr>
        <w:t xml:space="preserve">years. </w:t>
      </w:r>
      <w:r>
        <w:rPr>
          <w:color w:val="231F20"/>
        </w:rPr>
        <w:t xml:space="preserve">Portugal offered him guns and 56 warships but the offer was declined </w:t>
      </w:r>
      <w:r>
        <w:rPr>
          <w:color w:val="231F20"/>
          <w:spacing w:val="-4"/>
        </w:rPr>
        <w:t>for</w:t>
      </w:r>
      <w:r>
        <w:rPr>
          <w:color w:val="231F20"/>
          <w:spacing w:val="-10"/>
        </w:rPr>
        <w:t xml:space="preserve"> </w:t>
      </w:r>
      <w:r>
        <w:rPr>
          <w:color w:val="231F20"/>
          <w:spacing w:val="-4"/>
        </w:rPr>
        <w:t>fear</w:t>
      </w:r>
      <w:r>
        <w:rPr>
          <w:color w:val="231F20"/>
          <w:spacing w:val="-9"/>
        </w:rPr>
        <w:t xml:space="preserve"> </w:t>
      </w:r>
      <w:r>
        <w:rPr>
          <w:color w:val="231F20"/>
          <w:spacing w:val="-4"/>
        </w:rPr>
        <w:t>of</w:t>
      </w:r>
      <w:r>
        <w:rPr>
          <w:color w:val="231F20"/>
          <w:spacing w:val="-9"/>
        </w:rPr>
        <w:t xml:space="preserve"> </w:t>
      </w:r>
      <w:r>
        <w:rPr>
          <w:color w:val="231F20"/>
          <w:spacing w:val="-4"/>
        </w:rPr>
        <w:t>offending</w:t>
      </w:r>
      <w:r>
        <w:rPr>
          <w:color w:val="231F20"/>
          <w:spacing w:val="-9"/>
        </w:rPr>
        <w:t xml:space="preserve"> </w:t>
      </w:r>
      <w:r>
        <w:rPr>
          <w:color w:val="231F20"/>
          <w:spacing w:val="-4"/>
        </w:rPr>
        <w:t>the</w:t>
      </w:r>
      <w:r>
        <w:rPr>
          <w:color w:val="231F20"/>
          <w:spacing w:val="-9"/>
        </w:rPr>
        <w:t xml:space="preserve"> </w:t>
      </w:r>
      <w:r>
        <w:rPr>
          <w:color w:val="231F20"/>
          <w:spacing w:val="-4"/>
        </w:rPr>
        <w:t>Thai</w:t>
      </w:r>
      <w:r>
        <w:rPr>
          <w:color w:val="231F20"/>
          <w:spacing w:val="-9"/>
        </w:rPr>
        <w:t xml:space="preserve"> </w:t>
      </w:r>
      <w:r>
        <w:rPr>
          <w:color w:val="231F20"/>
          <w:spacing w:val="-4"/>
        </w:rPr>
        <w:t>king.</w:t>
      </w:r>
      <w:r>
        <w:rPr>
          <w:color w:val="231F20"/>
          <w:spacing w:val="-4"/>
          <w:position w:val="7"/>
          <w:sz w:val="16"/>
        </w:rPr>
        <w:t>13</w:t>
      </w:r>
      <w:r>
        <w:rPr>
          <w:color w:val="231F20"/>
          <w:spacing w:val="-6"/>
          <w:position w:val="7"/>
          <w:sz w:val="16"/>
        </w:rPr>
        <w:t xml:space="preserve"> </w:t>
      </w:r>
      <w:r>
        <w:rPr>
          <w:color w:val="231F20"/>
          <w:spacing w:val="-4"/>
        </w:rPr>
        <w:t>Nguyễn</w:t>
      </w:r>
      <w:r>
        <w:rPr>
          <w:color w:val="231F20"/>
          <w:spacing w:val="-9"/>
        </w:rPr>
        <w:t xml:space="preserve"> </w:t>
      </w:r>
      <w:r>
        <w:rPr>
          <w:color w:val="231F20"/>
          <w:spacing w:val="-4"/>
        </w:rPr>
        <w:t>Ánh</w:t>
      </w:r>
      <w:r>
        <w:rPr>
          <w:color w:val="231F20"/>
          <w:spacing w:val="-9"/>
        </w:rPr>
        <w:t xml:space="preserve"> </w:t>
      </w:r>
      <w:r>
        <w:rPr>
          <w:color w:val="231F20"/>
          <w:spacing w:val="-4"/>
        </w:rPr>
        <w:t>however</w:t>
      </w:r>
      <w:r>
        <w:rPr>
          <w:color w:val="231F20"/>
          <w:spacing w:val="-10"/>
        </w:rPr>
        <w:t xml:space="preserve"> </w:t>
      </w:r>
      <w:r>
        <w:rPr>
          <w:color w:val="231F20"/>
          <w:spacing w:val="-4"/>
        </w:rPr>
        <w:t xml:space="preserve">surreptitiously </w:t>
      </w:r>
      <w:r>
        <w:rPr>
          <w:color w:val="231F20"/>
        </w:rPr>
        <w:t>left</w:t>
      </w:r>
      <w:r>
        <w:rPr>
          <w:color w:val="231F20"/>
          <w:spacing w:val="-9"/>
        </w:rPr>
        <w:t xml:space="preserve"> </w:t>
      </w:r>
      <w:r>
        <w:rPr>
          <w:color w:val="231F20"/>
        </w:rPr>
        <w:t>Bangkok</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middle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night</w:t>
      </w:r>
      <w:r>
        <w:rPr>
          <w:color w:val="231F20"/>
          <w:spacing w:val="-9"/>
        </w:rPr>
        <w:t xml:space="preserve"> </w:t>
      </w:r>
      <w:r>
        <w:rPr>
          <w:color w:val="231F20"/>
        </w:rPr>
        <w:t>with</w:t>
      </w:r>
      <w:r>
        <w:rPr>
          <w:color w:val="231F20"/>
          <w:spacing w:val="-9"/>
        </w:rPr>
        <w:t xml:space="preserve"> </w:t>
      </w:r>
      <w:r>
        <w:rPr>
          <w:color w:val="231F20"/>
        </w:rPr>
        <w:t>his</w:t>
      </w:r>
      <w:r>
        <w:rPr>
          <w:color w:val="231F20"/>
          <w:spacing w:val="-9"/>
        </w:rPr>
        <w:t xml:space="preserve"> </w:t>
      </w:r>
      <w:r>
        <w:rPr>
          <w:color w:val="231F20"/>
        </w:rPr>
        <w:t>family</w:t>
      </w:r>
      <w:r>
        <w:rPr>
          <w:color w:val="231F20"/>
          <w:spacing w:val="-9"/>
        </w:rPr>
        <w:t xml:space="preserve"> </w:t>
      </w:r>
      <w:r>
        <w:rPr>
          <w:color w:val="231F20"/>
        </w:rPr>
        <w:t>and</w:t>
      </w:r>
      <w:r>
        <w:rPr>
          <w:color w:val="231F20"/>
          <w:spacing w:val="-9"/>
        </w:rPr>
        <w:t xml:space="preserve"> </w:t>
      </w:r>
      <w:r>
        <w:rPr>
          <w:color w:val="231F20"/>
        </w:rPr>
        <w:t>his</w:t>
      </w:r>
      <w:r>
        <w:rPr>
          <w:color w:val="231F20"/>
          <w:spacing w:val="-9"/>
        </w:rPr>
        <w:t xml:space="preserve"> </w:t>
      </w:r>
      <w:r>
        <w:rPr>
          <w:color w:val="231F20"/>
        </w:rPr>
        <w:t>troops</w:t>
      </w:r>
      <w:r>
        <w:rPr>
          <w:color w:val="231F20"/>
          <w:spacing w:val="-9"/>
        </w:rPr>
        <w:t xml:space="preserve"> </w:t>
      </w:r>
      <w:r>
        <w:rPr>
          <w:color w:val="231F20"/>
        </w:rPr>
        <w:t>to sail</w:t>
      </w:r>
      <w:r>
        <w:rPr>
          <w:color w:val="231F20"/>
          <w:spacing w:val="-14"/>
        </w:rPr>
        <w:t xml:space="preserve"> </w:t>
      </w:r>
      <w:r>
        <w:rPr>
          <w:color w:val="231F20"/>
        </w:rPr>
        <w:t>back</w:t>
      </w:r>
      <w:r>
        <w:rPr>
          <w:color w:val="231F20"/>
          <w:spacing w:val="-13"/>
        </w:rPr>
        <w:t xml:space="preserve"> </w:t>
      </w:r>
      <w:r>
        <w:rPr>
          <w:color w:val="231F20"/>
        </w:rPr>
        <w:t>to</w:t>
      </w:r>
      <w:r>
        <w:rPr>
          <w:color w:val="231F20"/>
          <w:spacing w:val="-13"/>
        </w:rPr>
        <w:t xml:space="preserve"> </w:t>
      </w:r>
      <w:r>
        <w:rPr>
          <w:color w:val="231F20"/>
        </w:rPr>
        <w:t>Phú</w:t>
      </w:r>
      <w:r>
        <w:rPr>
          <w:color w:val="231F20"/>
          <w:spacing w:val="-13"/>
        </w:rPr>
        <w:t xml:space="preserve"> </w:t>
      </w:r>
      <w:r>
        <w:rPr>
          <w:color w:val="231F20"/>
        </w:rPr>
        <w:t>Quốc</w:t>
      </w:r>
      <w:r>
        <w:rPr>
          <w:color w:val="231F20"/>
          <w:spacing w:val="-13"/>
        </w:rPr>
        <w:t xml:space="preserve"> </w:t>
      </w:r>
      <w:r>
        <w:rPr>
          <w:color w:val="231F20"/>
        </w:rPr>
        <w:t>island.</w:t>
      </w:r>
      <w:r>
        <w:rPr>
          <w:color w:val="231F20"/>
          <w:spacing w:val="-13"/>
        </w:rPr>
        <w:t xml:space="preserve"> </w:t>
      </w:r>
      <w:r>
        <w:rPr>
          <w:color w:val="231F20"/>
        </w:rPr>
        <w:t>The</w:t>
      </w:r>
      <w:r>
        <w:rPr>
          <w:color w:val="231F20"/>
          <w:spacing w:val="-13"/>
        </w:rPr>
        <w:t xml:space="preserve"> </w:t>
      </w:r>
      <w:r>
        <w:rPr>
          <w:color w:val="231F20"/>
        </w:rPr>
        <w:t>Nguyễn</w:t>
      </w:r>
      <w:r>
        <w:rPr>
          <w:color w:val="231F20"/>
          <w:spacing w:val="-13"/>
        </w:rPr>
        <w:t xml:space="preserve"> </w:t>
      </w:r>
      <w:r>
        <w:rPr>
          <w:color w:val="231F20"/>
        </w:rPr>
        <w:t>army,</w:t>
      </w:r>
      <w:r>
        <w:rPr>
          <w:color w:val="231F20"/>
          <w:spacing w:val="-14"/>
        </w:rPr>
        <w:t xml:space="preserve"> </w:t>
      </w:r>
      <w:r>
        <w:rPr>
          <w:color w:val="231F20"/>
        </w:rPr>
        <w:t>now</w:t>
      </w:r>
      <w:r>
        <w:rPr>
          <w:color w:val="231F20"/>
          <w:spacing w:val="-13"/>
        </w:rPr>
        <w:t xml:space="preserve"> </w:t>
      </w:r>
      <w:r>
        <w:rPr>
          <w:color w:val="231F20"/>
        </w:rPr>
        <w:t>including</w:t>
      </w:r>
      <w:r>
        <w:rPr>
          <w:color w:val="231F20"/>
          <w:spacing w:val="-13"/>
        </w:rPr>
        <w:t xml:space="preserve"> </w:t>
      </w:r>
      <w:r>
        <w:rPr>
          <w:color w:val="231F20"/>
        </w:rPr>
        <w:t xml:space="preserve">Chinese </w:t>
      </w:r>
      <w:r>
        <w:rPr>
          <w:color w:val="231F20"/>
          <w:spacing w:val="-2"/>
        </w:rPr>
        <w:t>seamen,</w:t>
      </w:r>
      <w:r>
        <w:rPr>
          <w:color w:val="231F20"/>
          <w:spacing w:val="-9"/>
        </w:rPr>
        <w:t xml:space="preserve"> </w:t>
      </w:r>
      <w:r>
        <w:rPr>
          <w:color w:val="231F20"/>
          <w:spacing w:val="-2"/>
        </w:rPr>
        <w:t>or</w:t>
      </w:r>
      <w:r>
        <w:rPr>
          <w:color w:val="231F20"/>
          <w:spacing w:val="-9"/>
        </w:rPr>
        <w:t xml:space="preserve"> </w:t>
      </w:r>
      <w:r>
        <w:rPr>
          <w:color w:val="231F20"/>
          <w:spacing w:val="-2"/>
        </w:rPr>
        <w:t>rather</w:t>
      </w:r>
      <w:r>
        <w:rPr>
          <w:color w:val="231F20"/>
          <w:spacing w:val="-9"/>
        </w:rPr>
        <w:t xml:space="preserve"> </w:t>
      </w:r>
      <w:r>
        <w:rPr>
          <w:color w:val="231F20"/>
          <w:spacing w:val="-2"/>
        </w:rPr>
        <w:t>pirates,</w:t>
      </w:r>
      <w:r>
        <w:rPr>
          <w:color w:val="231F20"/>
          <w:spacing w:val="-9"/>
        </w:rPr>
        <w:t xml:space="preserve"> </w:t>
      </w:r>
      <w:r>
        <w:rPr>
          <w:color w:val="231F20"/>
          <w:spacing w:val="-2"/>
        </w:rPr>
        <w:t>sailed</w:t>
      </w:r>
      <w:r>
        <w:rPr>
          <w:color w:val="231F20"/>
          <w:spacing w:val="-9"/>
        </w:rPr>
        <w:t xml:space="preserve"> </w:t>
      </w:r>
      <w:r>
        <w:rPr>
          <w:color w:val="231F20"/>
          <w:spacing w:val="-2"/>
        </w:rPr>
        <w:t>to</w:t>
      </w:r>
      <w:r>
        <w:rPr>
          <w:color w:val="231F20"/>
          <w:spacing w:val="-9"/>
        </w:rPr>
        <w:t xml:space="preserve"> </w:t>
      </w:r>
      <w:r>
        <w:rPr>
          <w:color w:val="231F20"/>
          <w:spacing w:val="-2"/>
        </w:rPr>
        <w:t>Long</w:t>
      </w:r>
      <w:r>
        <w:rPr>
          <w:color w:val="231F20"/>
          <w:spacing w:val="-9"/>
        </w:rPr>
        <w:t xml:space="preserve"> </w:t>
      </w:r>
      <w:r>
        <w:rPr>
          <w:color w:val="231F20"/>
          <w:spacing w:val="-2"/>
        </w:rPr>
        <w:t>Xuyên</w:t>
      </w:r>
      <w:r>
        <w:rPr>
          <w:color w:val="231F20"/>
          <w:spacing w:val="-9"/>
        </w:rPr>
        <w:t xml:space="preserve"> </w:t>
      </w:r>
      <w:r>
        <w:rPr>
          <w:color w:val="231F20"/>
          <w:spacing w:val="-2"/>
        </w:rPr>
        <w:t>and</w:t>
      </w:r>
      <w:r>
        <w:rPr>
          <w:color w:val="231F20"/>
          <w:spacing w:val="-9"/>
        </w:rPr>
        <w:t xml:space="preserve"> </w:t>
      </w:r>
      <w:r>
        <w:rPr>
          <w:color w:val="231F20"/>
          <w:spacing w:val="-2"/>
        </w:rPr>
        <w:t>then</w:t>
      </w:r>
      <w:r>
        <w:rPr>
          <w:color w:val="231F20"/>
          <w:spacing w:val="-9"/>
        </w:rPr>
        <w:t xml:space="preserve"> </w:t>
      </w:r>
      <w:r>
        <w:rPr>
          <w:color w:val="231F20"/>
          <w:spacing w:val="-2"/>
        </w:rPr>
        <w:t>swiftly</w:t>
      </w:r>
      <w:r>
        <w:rPr>
          <w:color w:val="231F20"/>
          <w:spacing w:val="-9"/>
        </w:rPr>
        <w:t xml:space="preserve"> </w:t>
      </w:r>
      <w:r>
        <w:rPr>
          <w:color w:val="231F20"/>
          <w:spacing w:val="-2"/>
        </w:rPr>
        <w:t xml:space="preserve">attacked </w:t>
      </w:r>
      <w:r>
        <w:rPr>
          <w:color w:val="231F20"/>
        </w:rPr>
        <w:t>Nguyễn</w:t>
      </w:r>
      <w:r>
        <w:rPr>
          <w:color w:val="231F20"/>
          <w:spacing w:val="-11"/>
        </w:rPr>
        <w:t xml:space="preserve"> </w:t>
      </w:r>
      <w:r>
        <w:rPr>
          <w:color w:val="231F20"/>
        </w:rPr>
        <w:t>Lữ</w:t>
      </w:r>
      <w:r>
        <w:rPr>
          <w:color w:val="231F20"/>
          <w:spacing w:val="-11"/>
        </w:rPr>
        <w:t xml:space="preserve"> </w:t>
      </w:r>
      <w:r>
        <w:rPr>
          <w:color w:val="231F20"/>
        </w:rPr>
        <w:t>in</w:t>
      </w:r>
      <w:r>
        <w:rPr>
          <w:color w:val="231F20"/>
          <w:spacing w:val="-11"/>
        </w:rPr>
        <w:t xml:space="preserve"> </w:t>
      </w:r>
      <w:r>
        <w:rPr>
          <w:color w:val="231F20"/>
        </w:rPr>
        <w:t>Saigon.</w:t>
      </w:r>
      <w:r>
        <w:rPr>
          <w:color w:val="231F20"/>
          <w:spacing w:val="-11"/>
        </w:rPr>
        <w:t xml:space="preserve"> </w:t>
      </w:r>
      <w:r>
        <w:rPr>
          <w:color w:val="231F20"/>
        </w:rPr>
        <w:t>He</w:t>
      </w:r>
      <w:r>
        <w:rPr>
          <w:color w:val="231F20"/>
          <w:spacing w:val="-11"/>
        </w:rPr>
        <w:t xml:space="preserve"> </w:t>
      </w:r>
      <w:r>
        <w:rPr>
          <w:color w:val="231F20"/>
        </w:rPr>
        <w:t>retook</w:t>
      </w:r>
      <w:r>
        <w:rPr>
          <w:color w:val="231F20"/>
          <w:spacing w:val="-11"/>
        </w:rPr>
        <w:t xml:space="preserve"> </w:t>
      </w:r>
      <w:r>
        <w:rPr>
          <w:color w:val="231F20"/>
        </w:rPr>
        <w:t>Gia</w:t>
      </w:r>
      <w:r>
        <w:rPr>
          <w:color w:val="231F20"/>
          <w:spacing w:val="-11"/>
        </w:rPr>
        <w:t xml:space="preserve"> </w:t>
      </w:r>
      <w:r>
        <w:rPr>
          <w:color w:val="231F20"/>
        </w:rPr>
        <w:t>Định</w:t>
      </w:r>
      <w:r>
        <w:rPr>
          <w:color w:val="231F20"/>
          <w:spacing w:val="-11"/>
        </w:rPr>
        <w:t xml:space="preserve"> </w:t>
      </w:r>
      <w:r>
        <w:rPr>
          <w:color w:val="231F20"/>
        </w:rPr>
        <w:t>and</w:t>
      </w:r>
      <w:r>
        <w:rPr>
          <w:color w:val="231F20"/>
          <w:spacing w:val="-11"/>
        </w:rPr>
        <w:t xml:space="preserve"> </w:t>
      </w:r>
      <w:r>
        <w:rPr>
          <w:color w:val="231F20"/>
        </w:rPr>
        <w:t>established</w:t>
      </w:r>
      <w:r>
        <w:rPr>
          <w:color w:val="231F20"/>
          <w:spacing w:val="-11"/>
        </w:rPr>
        <w:t xml:space="preserve"> </w:t>
      </w:r>
      <w:r>
        <w:rPr>
          <w:color w:val="231F20"/>
        </w:rPr>
        <w:t>his</w:t>
      </w:r>
      <w:r>
        <w:rPr>
          <w:color w:val="231F20"/>
          <w:spacing w:val="-11"/>
        </w:rPr>
        <w:t xml:space="preserve"> </w:t>
      </w:r>
      <w:r>
        <w:rPr>
          <w:color w:val="231F20"/>
        </w:rPr>
        <w:t>capital</w:t>
      </w:r>
      <w:r>
        <w:rPr>
          <w:color w:val="231F20"/>
          <w:spacing w:val="-11"/>
        </w:rPr>
        <w:t xml:space="preserve"> </w:t>
      </w:r>
      <w:r>
        <w:rPr>
          <w:color w:val="231F20"/>
        </w:rPr>
        <w:t>in Saigon.</w:t>
      </w:r>
      <w:r>
        <w:rPr>
          <w:color w:val="231F20"/>
          <w:position w:val="7"/>
          <w:sz w:val="16"/>
        </w:rPr>
        <w:t>14</w:t>
      </w:r>
      <w:r>
        <w:rPr>
          <w:color w:val="231F20"/>
          <w:spacing w:val="-10"/>
          <w:position w:val="7"/>
          <w:sz w:val="16"/>
        </w:rPr>
        <w:t xml:space="preserve"> </w:t>
      </w:r>
      <w:r>
        <w:rPr>
          <w:color w:val="231F20"/>
        </w:rPr>
        <w:t>He</w:t>
      </w:r>
      <w:r>
        <w:rPr>
          <w:color w:val="231F20"/>
          <w:spacing w:val="-14"/>
        </w:rPr>
        <w:t xml:space="preserve"> </w:t>
      </w:r>
      <w:r>
        <w:rPr>
          <w:color w:val="231F20"/>
        </w:rPr>
        <w:t>consolidated</w:t>
      </w:r>
      <w:r>
        <w:rPr>
          <w:color w:val="231F20"/>
          <w:spacing w:val="-13"/>
        </w:rPr>
        <w:t xml:space="preserve"> </w:t>
      </w:r>
      <w:r>
        <w:rPr>
          <w:color w:val="231F20"/>
        </w:rPr>
        <w:t>his</w:t>
      </w:r>
      <w:r>
        <w:rPr>
          <w:color w:val="231F20"/>
          <w:spacing w:val="-13"/>
        </w:rPr>
        <w:t xml:space="preserve"> </w:t>
      </w:r>
      <w:r>
        <w:rPr>
          <w:color w:val="231F20"/>
        </w:rPr>
        <w:t>base</w:t>
      </w:r>
      <w:r>
        <w:rPr>
          <w:color w:val="231F20"/>
          <w:spacing w:val="-13"/>
        </w:rPr>
        <w:t xml:space="preserve"> </w:t>
      </w:r>
      <w:r>
        <w:rPr>
          <w:color w:val="231F20"/>
        </w:rPr>
        <w:t>for</w:t>
      </w:r>
      <w:r>
        <w:rPr>
          <w:color w:val="231F20"/>
          <w:spacing w:val="-13"/>
        </w:rPr>
        <w:t xml:space="preserve"> </w:t>
      </w:r>
      <w:r>
        <w:rPr>
          <w:color w:val="231F20"/>
        </w:rPr>
        <w:t>a</w:t>
      </w:r>
      <w:r>
        <w:rPr>
          <w:color w:val="231F20"/>
          <w:spacing w:val="-13"/>
        </w:rPr>
        <w:t xml:space="preserve"> </w:t>
      </w:r>
      <w:r>
        <w:rPr>
          <w:color w:val="231F20"/>
        </w:rPr>
        <w:t>long-term</w:t>
      </w:r>
      <w:r>
        <w:rPr>
          <w:color w:val="231F20"/>
          <w:spacing w:val="-13"/>
        </w:rPr>
        <w:t xml:space="preserve"> </w:t>
      </w:r>
      <w:r>
        <w:rPr>
          <w:color w:val="231F20"/>
        </w:rPr>
        <w:t>war</w:t>
      </w:r>
      <w:r>
        <w:rPr>
          <w:color w:val="231F20"/>
          <w:spacing w:val="-13"/>
        </w:rPr>
        <w:t xml:space="preserve"> </w:t>
      </w:r>
      <w:r>
        <w:rPr>
          <w:color w:val="231F20"/>
        </w:rPr>
        <w:t>with</w:t>
      </w:r>
      <w:r>
        <w:rPr>
          <w:color w:val="231F20"/>
          <w:spacing w:val="-14"/>
        </w:rPr>
        <w:t xml:space="preserve"> </w:t>
      </w:r>
      <w:r>
        <w:rPr>
          <w:color w:val="231F20"/>
        </w:rPr>
        <w:t>the</w:t>
      </w:r>
      <w:r>
        <w:rPr>
          <w:color w:val="231F20"/>
          <w:spacing w:val="-13"/>
        </w:rPr>
        <w:t xml:space="preserve"> </w:t>
      </w:r>
      <w:r>
        <w:rPr>
          <w:color w:val="231F20"/>
        </w:rPr>
        <w:t>Tây</w:t>
      </w:r>
      <w:r>
        <w:rPr>
          <w:color w:val="231F20"/>
          <w:spacing w:val="-13"/>
        </w:rPr>
        <w:t xml:space="preserve"> </w:t>
      </w:r>
      <w:r>
        <w:rPr>
          <w:color w:val="231F20"/>
        </w:rPr>
        <w:t xml:space="preserve">Sơn </w:t>
      </w:r>
      <w:r>
        <w:rPr>
          <w:color w:val="231F20"/>
          <w:spacing w:val="-2"/>
        </w:rPr>
        <w:t>by</w:t>
      </w:r>
      <w:r>
        <w:rPr>
          <w:color w:val="231F20"/>
          <w:spacing w:val="-11"/>
        </w:rPr>
        <w:t xml:space="preserve"> </w:t>
      </w:r>
      <w:r>
        <w:rPr>
          <w:color w:val="231F20"/>
          <w:spacing w:val="-2"/>
        </w:rPr>
        <w:t>fixing</w:t>
      </w:r>
      <w:r>
        <w:rPr>
          <w:color w:val="231F20"/>
          <w:spacing w:val="-11"/>
        </w:rPr>
        <w:t xml:space="preserve"> </w:t>
      </w:r>
      <w:r>
        <w:rPr>
          <w:color w:val="231F20"/>
          <w:spacing w:val="-2"/>
        </w:rPr>
        <w:t>law</w:t>
      </w:r>
      <w:r>
        <w:rPr>
          <w:color w:val="231F20"/>
          <w:spacing w:val="-11"/>
        </w:rPr>
        <w:t xml:space="preserve"> </w:t>
      </w:r>
      <w:r>
        <w:rPr>
          <w:color w:val="231F20"/>
          <w:spacing w:val="-2"/>
        </w:rPr>
        <w:t>and</w:t>
      </w:r>
      <w:r>
        <w:rPr>
          <w:color w:val="231F20"/>
          <w:spacing w:val="-11"/>
        </w:rPr>
        <w:t xml:space="preserve"> </w:t>
      </w:r>
      <w:r>
        <w:rPr>
          <w:color w:val="231F20"/>
          <w:spacing w:val="-2"/>
        </w:rPr>
        <w:t>order,</w:t>
      </w:r>
      <w:r>
        <w:rPr>
          <w:color w:val="231F20"/>
          <w:spacing w:val="-11"/>
        </w:rPr>
        <w:t xml:space="preserve"> </w:t>
      </w:r>
      <w:r>
        <w:rPr>
          <w:color w:val="231F20"/>
          <w:spacing w:val="-2"/>
        </w:rPr>
        <w:t>taxation</w:t>
      </w:r>
      <w:r>
        <w:rPr>
          <w:color w:val="231F20"/>
          <w:spacing w:val="-11"/>
        </w:rPr>
        <w:t xml:space="preserve"> </w:t>
      </w:r>
      <w:r>
        <w:rPr>
          <w:color w:val="231F20"/>
          <w:spacing w:val="-2"/>
        </w:rPr>
        <w:t>and</w:t>
      </w:r>
      <w:r>
        <w:rPr>
          <w:color w:val="231F20"/>
          <w:spacing w:val="-11"/>
        </w:rPr>
        <w:t xml:space="preserve"> </w:t>
      </w:r>
      <w:r>
        <w:rPr>
          <w:color w:val="231F20"/>
          <w:spacing w:val="-2"/>
        </w:rPr>
        <w:t>agricultural</w:t>
      </w:r>
      <w:r>
        <w:rPr>
          <w:color w:val="231F20"/>
          <w:spacing w:val="-11"/>
        </w:rPr>
        <w:t xml:space="preserve"> </w:t>
      </w:r>
      <w:r>
        <w:rPr>
          <w:color w:val="231F20"/>
          <w:spacing w:val="-2"/>
        </w:rPr>
        <w:t>issues.</w:t>
      </w:r>
      <w:r>
        <w:rPr>
          <w:color w:val="231F20"/>
          <w:spacing w:val="-11"/>
        </w:rPr>
        <w:t xml:space="preserve"> </w:t>
      </w:r>
      <w:r>
        <w:rPr>
          <w:color w:val="231F20"/>
          <w:spacing w:val="-2"/>
        </w:rPr>
        <w:t>Soldiers</w:t>
      </w:r>
      <w:r>
        <w:rPr>
          <w:color w:val="231F20"/>
          <w:spacing w:val="-11"/>
        </w:rPr>
        <w:t xml:space="preserve"> </w:t>
      </w:r>
      <w:r>
        <w:rPr>
          <w:color w:val="231F20"/>
          <w:spacing w:val="-2"/>
        </w:rPr>
        <w:t xml:space="preserve">worked </w:t>
      </w:r>
      <w:r>
        <w:rPr>
          <w:color w:val="231F20"/>
        </w:rPr>
        <w:t xml:space="preserve">in army plantations to stock rice while he built up his army and navy. Nguyễn Ánh built ships and bought weapons and ammunition from </w:t>
      </w:r>
      <w:r>
        <w:rPr>
          <w:color w:val="231F20"/>
          <w:spacing w:val="-2"/>
        </w:rPr>
        <w:t>Macao</w:t>
      </w:r>
      <w:r>
        <w:rPr>
          <w:color w:val="231F20"/>
          <w:spacing w:val="-12"/>
        </w:rPr>
        <w:t xml:space="preserve"> </w:t>
      </w:r>
      <w:r>
        <w:rPr>
          <w:color w:val="231F20"/>
          <w:spacing w:val="-2"/>
        </w:rPr>
        <w:t>and</w:t>
      </w:r>
      <w:r>
        <w:rPr>
          <w:color w:val="231F20"/>
          <w:spacing w:val="-11"/>
        </w:rPr>
        <w:t xml:space="preserve"> </w:t>
      </w:r>
      <w:r>
        <w:rPr>
          <w:color w:val="231F20"/>
          <w:spacing w:val="-2"/>
        </w:rPr>
        <w:t>prepared</w:t>
      </w:r>
      <w:r>
        <w:rPr>
          <w:color w:val="231F20"/>
          <w:spacing w:val="-11"/>
        </w:rPr>
        <w:t xml:space="preserve"> </w:t>
      </w:r>
      <w:r>
        <w:rPr>
          <w:color w:val="231F20"/>
          <w:spacing w:val="-2"/>
        </w:rPr>
        <w:t>for</w:t>
      </w:r>
      <w:r>
        <w:rPr>
          <w:color w:val="231F20"/>
          <w:spacing w:val="-11"/>
        </w:rPr>
        <w:t xml:space="preserve"> </w:t>
      </w:r>
      <w:r>
        <w:rPr>
          <w:color w:val="231F20"/>
          <w:spacing w:val="-2"/>
        </w:rPr>
        <w:t>a</w:t>
      </w:r>
      <w:r>
        <w:rPr>
          <w:color w:val="231F20"/>
          <w:spacing w:val="-11"/>
        </w:rPr>
        <w:t xml:space="preserve"> </w:t>
      </w:r>
      <w:r>
        <w:rPr>
          <w:color w:val="231F20"/>
          <w:spacing w:val="-2"/>
        </w:rPr>
        <w:t>final</w:t>
      </w:r>
      <w:r>
        <w:rPr>
          <w:color w:val="231F20"/>
          <w:spacing w:val="-11"/>
        </w:rPr>
        <w:t xml:space="preserve"> </w:t>
      </w:r>
      <w:r>
        <w:rPr>
          <w:color w:val="231F20"/>
          <w:spacing w:val="-2"/>
        </w:rPr>
        <w:t>assault</w:t>
      </w:r>
      <w:r>
        <w:rPr>
          <w:color w:val="231F20"/>
          <w:spacing w:val="-11"/>
        </w:rPr>
        <w:t xml:space="preserve"> </w:t>
      </w:r>
      <w:r>
        <w:rPr>
          <w:color w:val="231F20"/>
          <w:spacing w:val="-2"/>
        </w:rPr>
        <w:t>on</w:t>
      </w:r>
      <w:r>
        <w:rPr>
          <w:color w:val="231F20"/>
          <w:spacing w:val="-11"/>
        </w:rPr>
        <w:t xml:space="preserve"> </w:t>
      </w:r>
      <w:r>
        <w:rPr>
          <w:color w:val="231F20"/>
          <w:spacing w:val="-2"/>
        </w:rPr>
        <w:t>the</w:t>
      </w:r>
      <w:r>
        <w:rPr>
          <w:color w:val="231F20"/>
          <w:spacing w:val="-12"/>
        </w:rPr>
        <w:t xml:space="preserve"> </w:t>
      </w:r>
      <w:r>
        <w:rPr>
          <w:color w:val="231F20"/>
          <w:spacing w:val="-2"/>
        </w:rPr>
        <w:t>Tây</w:t>
      </w:r>
      <w:r>
        <w:rPr>
          <w:color w:val="231F20"/>
          <w:spacing w:val="-11"/>
        </w:rPr>
        <w:t xml:space="preserve"> </w:t>
      </w:r>
      <w:r>
        <w:rPr>
          <w:color w:val="231F20"/>
          <w:spacing w:val="-2"/>
        </w:rPr>
        <w:t>Sơn.</w:t>
      </w:r>
      <w:r>
        <w:rPr>
          <w:color w:val="231F20"/>
          <w:spacing w:val="-11"/>
        </w:rPr>
        <w:t xml:space="preserve"> </w:t>
      </w:r>
      <w:r>
        <w:rPr>
          <w:color w:val="231F20"/>
          <w:spacing w:val="-2"/>
        </w:rPr>
        <w:t>In</w:t>
      </w:r>
      <w:r>
        <w:rPr>
          <w:color w:val="231F20"/>
          <w:spacing w:val="-11"/>
        </w:rPr>
        <w:t xml:space="preserve"> </w:t>
      </w:r>
      <w:r>
        <w:rPr>
          <w:color w:val="231F20"/>
          <w:spacing w:val="-2"/>
        </w:rPr>
        <w:t>Saigon,</w:t>
      </w:r>
      <w:r>
        <w:rPr>
          <w:color w:val="231F20"/>
          <w:spacing w:val="-11"/>
        </w:rPr>
        <w:t xml:space="preserve"> </w:t>
      </w:r>
      <w:r>
        <w:rPr>
          <w:color w:val="231F20"/>
          <w:spacing w:val="-2"/>
        </w:rPr>
        <w:t>his</w:t>
      </w:r>
      <w:r>
        <w:rPr>
          <w:color w:val="231F20"/>
          <w:spacing w:val="-11"/>
        </w:rPr>
        <w:t xml:space="preserve"> </w:t>
      </w:r>
      <w:r>
        <w:rPr>
          <w:color w:val="231F20"/>
          <w:spacing w:val="-2"/>
        </w:rPr>
        <w:t xml:space="preserve">new </w:t>
      </w:r>
      <w:r>
        <w:rPr>
          <w:color w:val="231F20"/>
        </w:rPr>
        <w:t>capital,</w:t>
      </w:r>
      <w:r>
        <w:rPr>
          <w:color w:val="231F20"/>
          <w:spacing w:val="-7"/>
        </w:rPr>
        <w:t xml:space="preserve"> </w:t>
      </w:r>
      <w:r>
        <w:rPr>
          <w:color w:val="231F20"/>
        </w:rPr>
        <w:t>Nguyễn</w:t>
      </w:r>
      <w:r>
        <w:rPr>
          <w:color w:val="231F20"/>
          <w:spacing w:val="-7"/>
        </w:rPr>
        <w:t xml:space="preserve"> </w:t>
      </w:r>
      <w:r>
        <w:rPr>
          <w:color w:val="231F20"/>
        </w:rPr>
        <w:t>Ánh</w:t>
      </w:r>
      <w:r>
        <w:rPr>
          <w:color w:val="231F20"/>
          <w:spacing w:val="-7"/>
        </w:rPr>
        <w:t xml:space="preserve"> </w:t>
      </w:r>
      <w:r>
        <w:rPr>
          <w:color w:val="231F20"/>
        </w:rPr>
        <w:t>built</w:t>
      </w:r>
      <w:r>
        <w:rPr>
          <w:color w:val="231F20"/>
          <w:spacing w:val="-7"/>
        </w:rPr>
        <w:t xml:space="preserve"> </w:t>
      </w:r>
      <w:r>
        <w:rPr>
          <w:color w:val="231F20"/>
        </w:rPr>
        <w:t>a</w:t>
      </w:r>
      <w:r>
        <w:rPr>
          <w:color w:val="231F20"/>
          <w:spacing w:val="-7"/>
        </w:rPr>
        <w:t xml:space="preserve"> </w:t>
      </w:r>
      <w:r>
        <w:rPr>
          <w:color w:val="231F20"/>
        </w:rPr>
        <w:t>huge</w:t>
      </w:r>
      <w:r>
        <w:rPr>
          <w:color w:val="231F20"/>
          <w:spacing w:val="-7"/>
        </w:rPr>
        <w:t xml:space="preserve"> </w:t>
      </w:r>
      <w:r>
        <w:rPr>
          <w:color w:val="231F20"/>
        </w:rPr>
        <w:t>octagonal</w:t>
      </w:r>
      <w:r>
        <w:rPr>
          <w:color w:val="231F20"/>
          <w:spacing w:val="-7"/>
        </w:rPr>
        <w:t xml:space="preserve"> </w:t>
      </w:r>
      <w:r>
        <w:rPr>
          <w:color w:val="231F20"/>
        </w:rPr>
        <w:t>walled</w:t>
      </w:r>
      <w:r>
        <w:rPr>
          <w:color w:val="231F20"/>
          <w:spacing w:val="-7"/>
        </w:rPr>
        <w:t xml:space="preserve"> </w:t>
      </w:r>
      <w:r>
        <w:rPr>
          <w:color w:val="231F20"/>
        </w:rPr>
        <w:t>fortification</w:t>
      </w:r>
      <w:r>
        <w:rPr>
          <w:color w:val="231F20"/>
          <w:spacing w:val="-7"/>
        </w:rPr>
        <w:t xml:space="preserve"> </w:t>
      </w:r>
      <w:r>
        <w:rPr>
          <w:color w:val="231F20"/>
        </w:rPr>
        <w:t>to</w:t>
      </w:r>
      <w:r>
        <w:rPr>
          <w:color w:val="231F20"/>
          <w:spacing w:val="-7"/>
        </w:rPr>
        <w:t xml:space="preserve"> </w:t>
      </w:r>
      <w:r>
        <w:rPr>
          <w:color w:val="231F20"/>
        </w:rPr>
        <w:t>keep out</w:t>
      </w:r>
      <w:r>
        <w:rPr>
          <w:color w:val="231F20"/>
          <w:spacing w:val="-12"/>
        </w:rPr>
        <w:t xml:space="preserve"> </w:t>
      </w:r>
      <w:r>
        <w:rPr>
          <w:color w:val="231F20"/>
        </w:rPr>
        <w:t>the</w:t>
      </w:r>
      <w:r>
        <w:rPr>
          <w:color w:val="231F20"/>
          <w:spacing w:val="-12"/>
        </w:rPr>
        <w:t xml:space="preserve"> </w:t>
      </w:r>
      <w:r>
        <w:rPr>
          <w:color w:val="231F20"/>
        </w:rPr>
        <w:t>Tây</w:t>
      </w:r>
      <w:r>
        <w:rPr>
          <w:color w:val="231F20"/>
          <w:spacing w:val="-12"/>
        </w:rPr>
        <w:t xml:space="preserve"> </w:t>
      </w:r>
      <w:r>
        <w:rPr>
          <w:color w:val="231F20"/>
        </w:rPr>
        <w:t>Sơn.</w:t>
      </w:r>
      <w:r>
        <w:rPr>
          <w:color w:val="231F20"/>
          <w:spacing w:val="-12"/>
        </w:rPr>
        <w:t xml:space="preserve"> </w:t>
      </w:r>
      <w:r>
        <w:rPr>
          <w:color w:val="231F20"/>
        </w:rPr>
        <w:t>The</w:t>
      </w:r>
      <w:r>
        <w:rPr>
          <w:color w:val="231F20"/>
          <w:spacing w:val="-12"/>
        </w:rPr>
        <w:t xml:space="preserve"> </w:t>
      </w:r>
      <w:r>
        <w:rPr>
          <w:color w:val="231F20"/>
        </w:rPr>
        <w:t>new</w:t>
      </w:r>
      <w:r>
        <w:rPr>
          <w:color w:val="231F20"/>
          <w:spacing w:val="-12"/>
        </w:rPr>
        <w:t xml:space="preserve"> </w:t>
      </w:r>
      <w:r>
        <w:rPr>
          <w:color w:val="231F20"/>
        </w:rPr>
        <w:t>Nguyễn</w:t>
      </w:r>
      <w:r>
        <w:rPr>
          <w:color w:val="231F20"/>
          <w:spacing w:val="-12"/>
        </w:rPr>
        <w:t xml:space="preserve"> </w:t>
      </w:r>
      <w:r>
        <w:rPr>
          <w:color w:val="231F20"/>
        </w:rPr>
        <w:t>lord-become-king</w:t>
      </w:r>
      <w:r>
        <w:rPr>
          <w:color w:val="231F20"/>
          <w:spacing w:val="-12"/>
        </w:rPr>
        <w:t xml:space="preserve"> </w:t>
      </w:r>
      <w:r>
        <w:rPr>
          <w:color w:val="231F20"/>
        </w:rPr>
        <w:t>called</w:t>
      </w:r>
      <w:r>
        <w:rPr>
          <w:color w:val="231F20"/>
          <w:spacing w:val="-12"/>
        </w:rPr>
        <w:t xml:space="preserve"> </w:t>
      </w:r>
      <w:r>
        <w:rPr>
          <w:color w:val="231F20"/>
        </w:rPr>
        <w:t>it</w:t>
      </w:r>
      <w:r>
        <w:rPr>
          <w:color w:val="231F20"/>
          <w:spacing w:val="-12"/>
        </w:rPr>
        <w:t xml:space="preserve"> </w:t>
      </w:r>
      <w:r>
        <w:rPr>
          <w:color w:val="231F20"/>
        </w:rPr>
        <w:t>the</w:t>
      </w:r>
      <w:r>
        <w:rPr>
          <w:color w:val="231F20"/>
          <w:spacing w:val="-12"/>
        </w:rPr>
        <w:t xml:space="preserve"> </w:t>
      </w:r>
      <w:r>
        <w:rPr>
          <w:color w:val="231F20"/>
        </w:rPr>
        <w:t>Turtle Citadel</w:t>
      </w:r>
      <w:r>
        <w:rPr>
          <w:color w:val="231F20"/>
          <w:spacing w:val="-1"/>
        </w:rPr>
        <w:t xml:space="preserve"> </w:t>
      </w:r>
      <w:r>
        <w:rPr>
          <w:color w:val="231F20"/>
        </w:rPr>
        <w:t>(</w:t>
      </w:r>
      <w:r>
        <w:rPr>
          <w:rFonts w:ascii="Palatino Linotype" w:hAnsi="Palatino Linotype"/>
          <w:i/>
          <w:color w:val="231F20"/>
        </w:rPr>
        <w:t>Thành</w:t>
      </w:r>
      <w:r>
        <w:rPr>
          <w:rFonts w:ascii="Palatino Linotype" w:hAnsi="Palatino Linotype"/>
          <w:i/>
          <w:color w:val="231F20"/>
          <w:spacing w:val="1"/>
        </w:rPr>
        <w:t xml:space="preserve"> </w:t>
      </w:r>
      <w:r>
        <w:rPr>
          <w:rFonts w:ascii="Palatino Linotype" w:hAnsi="Palatino Linotype"/>
          <w:i/>
          <w:color w:val="231F20"/>
        </w:rPr>
        <w:t>Quy</w:t>
      </w:r>
      <w:r>
        <w:rPr>
          <w:color w:val="231F20"/>
        </w:rPr>
        <w:t>) after</w:t>
      </w:r>
      <w:r>
        <w:rPr>
          <w:color w:val="231F20"/>
          <w:spacing w:val="-1"/>
        </w:rPr>
        <w:t xml:space="preserve"> </w:t>
      </w:r>
      <w:r>
        <w:rPr>
          <w:color w:val="231F20"/>
        </w:rPr>
        <w:t>its shape.</w:t>
      </w:r>
      <w:r>
        <w:rPr>
          <w:color w:val="231F20"/>
          <w:spacing w:val="1"/>
        </w:rPr>
        <w:t xml:space="preserve"> </w:t>
      </w:r>
      <w:r>
        <w:rPr>
          <w:color w:val="231F20"/>
        </w:rPr>
        <w:t>It</w:t>
      </w:r>
      <w:r>
        <w:rPr>
          <w:color w:val="231F20"/>
          <w:spacing w:val="1"/>
        </w:rPr>
        <w:t xml:space="preserve"> </w:t>
      </w:r>
      <w:r>
        <w:rPr>
          <w:color w:val="231F20"/>
        </w:rPr>
        <w:t>was</w:t>
      </w:r>
      <w:r>
        <w:rPr>
          <w:color w:val="231F20"/>
          <w:spacing w:val="-1"/>
        </w:rPr>
        <w:t xml:space="preserve"> </w:t>
      </w:r>
      <w:r>
        <w:rPr>
          <w:color w:val="231F20"/>
        </w:rPr>
        <w:t>more</w:t>
      </w:r>
      <w:r>
        <w:rPr>
          <w:color w:val="231F20"/>
          <w:spacing w:val="1"/>
        </w:rPr>
        <w:t xml:space="preserve"> </w:t>
      </w:r>
      <w:r>
        <w:rPr>
          <w:color w:val="231F20"/>
        </w:rPr>
        <w:t>commonly</w:t>
      </w:r>
      <w:r>
        <w:rPr>
          <w:color w:val="231F20"/>
          <w:spacing w:val="1"/>
        </w:rPr>
        <w:t xml:space="preserve"> </w:t>
      </w:r>
      <w:r>
        <w:rPr>
          <w:color w:val="231F20"/>
        </w:rPr>
        <w:t>known</w:t>
      </w:r>
      <w:r>
        <w:rPr>
          <w:color w:val="231F20"/>
          <w:spacing w:val="-1"/>
        </w:rPr>
        <w:t xml:space="preserve"> </w:t>
      </w:r>
      <w:r>
        <w:rPr>
          <w:color w:val="231F20"/>
          <w:spacing w:val="-5"/>
        </w:rPr>
        <w:t>as</w:t>
      </w:r>
    </w:p>
    <w:p w:rsidR="009E0961" w:rsidRDefault="00183599">
      <w:pPr>
        <w:spacing w:line="228" w:lineRule="exact"/>
        <w:ind w:left="1417"/>
        <w:jc w:val="both"/>
        <w:rPr>
          <w:sz w:val="21"/>
        </w:rPr>
      </w:pPr>
      <w:r>
        <w:rPr>
          <w:color w:val="231F20"/>
          <w:sz w:val="21"/>
        </w:rPr>
        <w:t>the</w:t>
      </w:r>
      <w:r>
        <w:rPr>
          <w:color w:val="231F20"/>
          <w:spacing w:val="-1"/>
          <w:sz w:val="21"/>
        </w:rPr>
        <w:t xml:space="preserve"> </w:t>
      </w:r>
      <w:r>
        <w:rPr>
          <w:rFonts w:ascii="Palatino Linotype" w:hAnsi="Palatino Linotype"/>
          <w:i/>
          <w:color w:val="231F20"/>
          <w:sz w:val="21"/>
        </w:rPr>
        <w:t>Bát Quái</w:t>
      </w:r>
      <w:r>
        <w:rPr>
          <w:rFonts w:ascii="Palatino Linotype" w:hAnsi="Palatino Linotype"/>
          <w:i/>
          <w:color w:val="231F20"/>
          <w:spacing w:val="1"/>
          <w:sz w:val="21"/>
        </w:rPr>
        <w:t xml:space="preserve"> </w:t>
      </w:r>
      <w:r>
        <w:rPr>
          <w:color w:val="231F20"/>
          <w:sz w:val="21"/>
        </w:rPr>
        <w:t>(</w:t>
      </w:r>
      <w:r>
        <w:rPr>
          <w:rFonts w:ascii="Palatino Linotype" w:hAnsi="Palatino Linotype"/>
          <w:i/>
          <w:color w:val="231F20"/>
          <w:sz w:val="21"/>
        </w:rPr>
        <w:t>Ba-gua</w:t>
      </w:r>
      <w:r>
        <w:rPr>
          <w:color w:val="231F20"/>
          <w:sz w:val="21"/>
        </w:rPr>
        <w:t>) and</w:t>
      </w:r>
      <w:r>
        <w:rPr>
          <w:color w:val="231F20"/>
          <w:spacing w:val="1"/>
          <w:sz w:val="21"/>
        </w:rPr>
        <w:t xml:space="preserve"> </w:t>
      </w:r>
      <w:r>
        <w:rPr>
          <w:color w:val="231F20"/>
          <w:sz w:val="21"/>
        </w:rPr>
        <w:t>its design</w:t>
      </w:r>
      <w:r>
        <w:rPr>
          <w:color w:val="231F20"/>
          <w:spacing w:val="1"/>
          <w:sz w:val="21"/>
        </w:rPr>
        <w:t xml:space="preserve"> </w:t>
      </w:r>
      <w:r>
        <w:rPr>
          <w:color w:val="231F20"/>
          <w:sz w:val="21"/>
        </w:rPr>
        <w:t>followed that of</w:t>
      </w:r>
      <w:r>
        <w:rPr>
          <w:color w:val="231F20"/>
          <w:spacing w:val="-1"/>
          <w:sz w:val="21"/>
        </w:rPr>
        <w:t xml:space="preserve"> </w:t>
      </w:r>
      <w:r>
        <w:rPr>
          <w:color w:val="231F20"/>
          <w:sz w:val="21"/>
        </w:rPr>
        <w:t xml:space="preserve">French </w:t>
      </w:r>
      <w:r>
        <w:rPr>
          <w:color w:val="231F20"/>
          <w:spacing w:val="-2"/>
          <w:sz w:val="21"/>
        </w:rPr>
        <w:t>architect</w:t>
      </w:r>
    </w:p>
    <w:p w:rsidR="009E0961" w:rsidRDefault="00183599">
      <w:pPr>
        <w:pStyle w:val="BodyText"/>
        <w:spacing w:before="1" w:line="252" w:lineRule="auto"/>
        <w:ind w:left="1417" w:right="793"/>
        <w:jc w:val="both"/>
      </w:pPr>
      <w:r>
        <w:rPr>
          <w:color w:val="231F20"/>
        </w:rPr>
        <w:t>Théodore</w:t>
      </w:r>
      <w:r>
        <w:rPr>
          <w:color w:val="231F20"/>
          <w:spacing w:val="-7"/>
        </w:rPr>
        <w:t xml:space="preserve"> </w:t>
      </w:r>
      <w:r>
        <w:rPr>
          <w:color w:val="231F20"/>
        </w:rPr>
        <w:t>Lebrun,</w:t>
      </w:r>
      <w:r>
        <w:rPr>
          <w:color w:val="231F20"/>
          <w:spacing w:val="-7"/>
        </w:rPr>
        <w:t xml:space="preserve"> </w:t>
      </w:r>
      <w:r>
        <w:rPr>
          <w:color w:val="231F20"/>
        </w:rPr>
        <w:t>and</w:t>
      </w:r>
      <w:r>
        <w:rPr>
          <w:color w:val="231F20"/>
          <w:spacing w:val="-7"/>
        </w:rPr>
        <w:t xml:space="preserve"> </w:t>
      </w:r>
      <w:r>
        <w:rPr>
          <w:color w:val="231F20"/>
        </w:rPr>
        <w:t>was</w:t>
      </w:r>
      <w:r>
        <w:rPr>
          <w:color w:val="231F20"/>
          <w:spacing w:val="-7"/>
        </w:rPr>
        <w:t xml:space="preserve"> </w:t>
      </w:r>
      <w:r>
        <w:rPr>
          <w:color w:val="231F20"/>
        </w:rPr>
        <w:t>fortified</w:t>
      </w:r>
      <w:r>
        <w:rPr>
          <w:color w:val="231F20"/>
          <w:spacing w:val="-7"/>
        </w:rPr>
        <w:t xml:space="preserve"> </w:t>
      </w:r>
      <w:r>
        <w:rPr>
          <w:color w:val="231F20"/>
        </w:rPr>
        <w:t>according</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Vauban</w:t>
      </w:r>
      <w:r>
        <w:rPr>
          <w:color w:val="231F20"/>
          <w:spacing w:val="-7"/>
        </w:rPr>
        <w:t xml:space="preserve"> </w:t>
      </w:r>
      <w:r>
        <w:rPr>
          <w:color w:val="231F20"/>
        </w:rPr>
        <w:t>principles of</w:t>
      </w:r>
      <w:r>
        <w:rPr>
          <w:color w:val="231F20"/>
          <w:spacing w:val="-8"/>
        </w:rPr>
        <w:t xml:space="preserve"> </w:t>
      </w:r>
      <w:r>
        <w:rPr>
          <w:color w:val="231F20"/>
        </w:rPr>
        <w:t>defence.</w:t>
      </w:r>
      <w:r>
        <w:rPr>
          <w:color w:val="231F20"/>
          <w:position w:val="7"/>
          <w:sz w:val="16"/>
        </w:rPr>
        <w:t xml:space="preserve">15 </w:t>
      </w:r>
      <w:r>
        <w:rPr>
          <w:color w:val="231F20"/>
        </w:rPr>
        <w:t>This</w:t>
      </w:r>
      <w:r>
        <w:rPr>
          <w:color w:val="231F20"/>
          <w:spacing w:val="-8"/>
        </w:rPr>
        <w:t xml:space="preserve"> </w:t>
      </w:r>
      <w:r>
        <w:rPr>
          <w:color w:val="231F20"/>
        </w:rPr>
        <w:t>citadel</w:t>
      </w:r>
      <w:r>
        <w:rPr>
          <w:color w:val="231F20"/>
          <w:spacing w:val="-8"/>
        </w:rPr>
        <w:t xml:space="preserve"> </w:t>
      </w:r>
      <w:r>
        <w:rPr>
          <w:color w:val="231F20"/>
        </w:rPr>
        <w:t>later</w:t>
      </w:r>
      <w:r>
        <w:rPr>
          <w:color w:val="231F20"/>
          <w:spacing w:val="-8"/>
        </w:rPr>
        <w:t xml:space="preserve"> </w:t>
      </w:r>
      <w:r>
        <w:rPr>
          <w:color w:val="231F20"/>
        </w:rPr>
        <w:t>inspired</w:t>
      </w:r>
      <w:r>
        <w:rPr>
          <w:color w:val="231F20"/>
          <w:spacing w:val="-8"/>
        </w:rPr>
        <w:t xml:space="preserve"> </w:t>
      </w:r>
      <w:r>
        <w:rPr>
          <w:color w:val="231F20"/>
        </w:rPr>
        <w:t>Nguyễn</w:t>
      </w:r>
      <w:r>
        <w:rPr>
          <w:color w:val="231F20"/>
          <w:spacing w:val="-8"/>
        </w:rPr>
        <w:t xml:space="preserve"> </w:t>
      </w:r>
      <w:r>
        <w:rPr>
          <w:color w:val="231F20"/>
        </w:rPr>
        <w:t>Ánh</w:t>
      </w:r>
      <w:r>
        <w:rPr>
          <w:color w:val="231F20"/>
          <w:spacing w:val="-8"/>
        </w:rPr>
        <w:t xml:space="preserve"> </w:t>
      </w:r>
      <w:r>
        <w:rPr>
          <w:color w:val="231F20"/>
        </w:rPr>
        <w:t>to</w:t>
      </w:r>
      <w:r>
        <w:rPr>
          <w:color w:val="231F20"/>
          <w:spacing w:val="-8"/>
        </w:rPr>
        <w:t xml:space="preserve"> </w:t>
      </w:r>
      <w:r>
        <w:rPr>
          <w:color w:val="231F20"/>
        </w:rPr>
        <w:t>create</w:t>
      </w:r>
      <w:r>
        <w:rPr>
          <w:color w:val="231F20"/>
          <w:spacing w:val="-8"/>
        </w:rPr>
        <w:t xml:space="preserve"> </w:t>
      </w:r>
      <w:r>
        <w:rPr>
          <w:color w:val="231F20"/>
        </w:rPr>
        <w:t>his</w:t>
      </w:r>
      <w:r>
        <w:rPr>
          <w:color w:val="231F20"/>
          <w:spacing w:val="-8"/>
        </w:rPr>
        <w:t xml:space="preserve"> </w:t>
      </w:r>
      <w:r>
        <w:rPr>
          <w:color w:val="231F20"/>
        </w:rPr>
        <w:t>much more</w:t>
      </w:r>
      <w:r>
        <w:rPr>
          <w:color w:val="231F20"/>
          <w:spacing w:val="-7"/>
        </w:rPr>
        <w:t xml:space="preserve"> </w:t>
      </w:r>
      <w:r>
        <w:rPr>
          <w:color w:val="231F20"/>
        </w:rPr>
        <w:t>famous</w:t>
      </w:r>
      <w:r>
        <w:rPr>
          <w:color w:val="231F20"/>
          <w:spacing w:val="-7"/>
        </w:rPr>
        <w:t xml:space="preserve"> </w:t>
      </w:r>
      <w:r>
        <w:rPr>
          <w:color w:val="231F20"/>
        </w:rPr>
        <w:t>citadel</w:t>
      </w:r>
      <w:r>
        <w:rPr>
          <w:color w:val="231F20"/>
          <w:spacing w:val="-7"/>
        </w:rPr>
        <w:t xml:space="preserve"> </w:t>
      </w:r>
      <w:r>
        <w:rPr>
          <w:color w:val="231F20"/>
        </w:rPr>
        <w:t>in</w:t>
      </w:r>
      <w:r>
        <w:rPr>
          <w:color w:val="231F20"/>
          <w:spacing w:val="-7"/>
        </w:rPr>
        <w:t xml:space="preserve"> </w:t>
      </w:r>
      <w:r>
        <w:rPr>
          <w:color w:val="231F20"/>
        </w:rPr>
        <w:t>Huế</w:t>
      </w:r>
      <w:r>
        <w:rPr>
          <w:color w:val="231F20"/>
          <w:spacing w:val="-7"/>
        </w:rPr>
        <w:t xml:space="preserve"> </w:t>
      </w:r>
      <w:r>
        <w:rPr>
          <w:color w:val="231F20"/>
        </w:rPr>
        <w:t>after</w:t>
      </w:r>
      <w:r>
        <w:rPr>
          <w:color w:val="231F20"/>
          <w:spacing w:val="-7"/>
        </w:rPr>
        <w:t xml:space="preserve"> </w:t>
      </w:r>
      <w:r>
        <w:rPr>
          <w:color w:val="231F20"/>
        </w:rPr>
        <w:t>he</w:t>
      </w:r>
      <w:r>
        <w:rPr>
          <w:color w:val="231F20"/>
          <w:spacing w:val="-7"/>
        </w:rPr>
        <w:t xml:space="preserve"> </w:t>
      </w:r>
      <w:r>
        <w:rPr>
          <w:color w:val="231F20"/>
        </w:rPr>
        <w:t>was</w:t>
      </w:r>
      <w:r>
        <w:rPr>
          <w:color w:val="231F20"/>
          <w:spacing w:val="-7"/>
        </w:rPr>
        <w:t xml:space="preserve"> </w:t>
      </w:r>
      <w:r>
        <w:rPr>
          <w:color w:val="231F20"/>
        </w:rPr>
        <w:t>crowned</w:t>
      </w:r>
      <w:r>
        <w:rPr>
          <w:color w:val="231F20"/>
          <w:spacing w:val="-7"/>
        </w:rPr>
        <w:t xml:space="preserve"> </w:t>
      </w:r>
      <w:r>
        <w:rPr>
          <w:color w:val="231F20"/>
        </w:rPr>
        <w:t>emperor</w:t>
      </w:r>
      <w:r>
        <w:rPr>
          <w:color w:val="231F20"/>
          <w:spacing w:val="-7"/>
        </w:rPr>
        <w:t xml:space="preserve"> </w:t>
      </w:r>
      <w:r>
        <w:rPr>
          <w:color w:val="231F20"/>
        </w:rPr>
        <w:t>Gia</w:t>
      </w:r>
      <w:r>
        <w:rPr>
          <w:color w:val="231F20"/>
          <w:spacing w:val="-7"/>
        </w:rPr>
        <w:t xml:space="preserve"> </w:t>
      </w:r>
      <w:r>
        <w:rPr>
          <w:color w:val="231F20"/>
        </w:rPr>
        <w:t>Long</w:t>
      </w:r>
      <w:r>
        <w:rPr>
          <w:color w:val="231F20"/>
          <w:spacing w:val="-7"/>
        </w:rPr>
        <w:t xml:space="preserve"> </w:t>
      </w:r>
      <w:r>
        <w:rPr>
          <w:color w:val="231F20"/>
        </w:rPr>
        <w:t>in 1802.</w:t>
      </w:r>
      <w:r>
        <w:rPr>
          <w:color w:val="231F20"/>
          <w:spacing w:val="-4"/>
        </w:rPr>
        <w:t xml:space="preserve"> </w:t>
      </w:r>
      <w:r>
        <w:rPr>
          <w:color w:val="231F20"/>
        </w:rPr>
        <w:t>The</w:t>
      </w:r>
      <w:r>
        <w:rPr>
          <w:color w:val="231F20"/>
          <w:spacing w:val="-4"/>
        </w:rPr>
        <w:t xml:space="preserve"> </w:t>
      </w:r>
      <w:r>
        <w:rPr>
          <w:color w:val="231F20"/>
        </w:rPr>
        <w:t>Huế</w:t>
      </w:r>
      <w:r>
        <w:rPr>
          <w:color w:val="231F20"/>
          <w:spacing w:val="-4"/>
        </w:rPr>
        <w:t xml:space="preserve"> </w:t>
      </w:r>
      <w:r>
        <w:rPr>
          <w:color w:val="231F20"/>
        </w:rPr>
        <w:t>Imperial</w:t>
      </w:r>
      <w:r>
        <w:rPr>
          <w:color w:val="231F20"/>
          <w:spacing w:val="-4"/>
        </w:rPr>
        <w:t xml:space="preserve"> </w:t>
      </w:r>
      <w:r>
        <w:rPr>
          <w:color w:val="231F20"/>
        </w:rPr>
        <w:t>Citadel</w:t>
      </w:r>
      <w:r>
        <w:rPr>
          <w:color w:val="231F20"/>
          <w:spacing w:val="-4"/>
        </w:rPr>
        <w:t xml:space="preserve"> </w:t>
      </w:r>
      <w:r>
        <w:rPr>
          <w:color w:val="231F20"/>
        </w:rPr>
        <w:t>differed</w:t>
      </w:r>
      <w:r>
        <w:rPr>
          <w:color w:val="231F20"/>
          <w:spacing w:val="-4"/>
        </w:rPr>
        <w:t xml:space="preserve"> </w:t>
      </w:r>
      <w:r>
        <w:rPr>
          <w:color w:val="231F20"/>
        </w:rPr>
        <w:t>in</w:t>
      </w:r>
      <w:r>
        <w:rPr>
          <w:color w:val="231F20"/>
          <w:spacing w:val="-4"/>
        </w:rPr>
        <w:t xml:space="preserve"> </w:t>
      </w:r>
      <w:r>
        <w:rPr>
          <w:color w:val="231F20"/>
        </w:rPr>
        <w:t>shape</w:t>
      </w:r>
      <w:r>
        <w:rPr>
          <w:color w:val="231F20"/>
          <w:spacing w:val="-4"/>
        </w:rPr>
        <w:t xml:space="preserve"> </w:t>
      </w:r>
      <w:r>
        <w:rPr>
          <w:color w:val="231F20"/>
        </w:rPr>
        <w:t>and</w:t>
      </w:r>
      <w:r>
        <w:rPr>
          <w:color w:val="231F20"/>
          <w:spacing w:val="-4"/>
        </w:rPr>
        <w:t xml:space="preserve"> </w:t>
      </w:r>
      <w:r>
        <w:rPr>
          <w:color w:val="231F20"/>
        </w:rPr>
        <w:t>size</w:t>
      </w:r>
      <w:r>
        <w:rPr>
          <w:color w:val="231F20"/>
          <w:spacing w:val="-4"/>
        </w:rPr>
        <w:t xml:space="preserve"> </w:t>
      </w:r>
      <w:r>
        <w:rPr>
          <w:color w:val="231F20"/>
        </w:rPr>
        <w:t>but</w:t>
      </w:r>
      <w:r>
        <w:rPr>
          <w:color w:val="231F20"/>
          <w:spacing w:val="-4"/>
        </w:rPr>
        <w:t xml:space="preserve"> </w:t>
      </w:r>
      <w:r>
        <w:rPr>
          <w:color w:val="231F20"/>
        </w:rPr>
        <w:t>was</w:t>
      </w:r>
      <w:r>
        <w:rPr>
          <w:color w:val="231F20"/>
          <w:spacing w:val="-4"/>
        </w:rPr>
        <w:t xml:space="preserve"> </w:t>
      </w:r>
      <w:r>
        <w:rPr>
          <w:color w:val="231F20"/>
        </w:rPr>
        <w:t>also in the Vauban style.</w:t>
      </w:r>
    </w:p>
    <w:p w:rsidR="009E0961" w:rsidRDefault="00183599">
      <w:pPr>
        <w:pStyle w:val="BodyText"/>
        <w:spacing w:before="10" w:line="259" w:lineRule="auto"/>
        <w:ind w:left="1416" w:right="788" w:firstLine="340"/>
        <w:jc w:val="both"/>
      </w:pPr>
      <w:r>
        <w:rPr>
          <w:color w:val="231F20"/>
        </w:rPr>
        <w:t xml:space="preserve">Nguyễn Ánh’s ally Bishop Pigneau de Behaine, who had sailed to France via Pondicherry in 1786, finally returned in 1789. The bishop had to wait nine months at the court of Louis </w:t>
      </w:r>
      <w:r>
        <w:rPr>
          <w:smallCaps/>
          <w:color w:val="231F20"/>
        </w:rPr>
        <w:t>x</w:t>
      </w:r>
      <w:r>
        <w:rPr>
          <w:color w:val="231F20"/>
        </w:rPr>
        <w:t>v</w:t>
      </w:r>
      <w:r>
        <w:rPr>
          <w:smallCaps/>
          <w:color w:val="231F20"/>
        </w:rPr>
        <w:t>i</w:t>
      </w:r>
      <w:r>
        <w:rPr>
          <w:color w:val="231F20"/>
        </w:rPr>
        <w:t xml:space="preserve"> but he finally signed the</w:t>
      </w:r>
      <w:r>
        <w:rPr>
          <w:color w:val="231F20"/>
          <w:spacing w:val="-1"/>
        </w:rPr>
        <w:t xml:space="preserve"> </w:t>
      </w:r>
      <w:r>
        <w:rPr>
          <w:color w:val="231F20"/>
        </w:rPr>
        <w:t>Treaty</w:t>
      </w:r>
      <w:r>
        <w:rPr>
          <w:color w:val="231F20"/>
          <w:spacing w:val="-1"/>
        </w:rPr>
        <w:t xml:space="preserve"> </w:t>
      </w:r>
      <w:r>
        <w:rPr>
          <w:color w:val="231F20"/>
        </w:rPr>
        <w:t>of</w:t>
      </w:r>
      <w:r>
        <w:rPr>
          <w:color w:val="231F20"/>
          <w:spacing w:val="-1"/>
        </w:rPr>
        <w:t xml:space="preserve"> </w:t>
      </w:r>
      <w:r>
        <w:rPr>
          <w:color w:val="231F20"/>
        </w:rPr>
        <w:t>Versailles</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minister</w:t>
      </w:r>
      <w:r>
        <w:rPr>
          <w:color w:val="231F20"/>
          <w:spacing w:val="-1"/>
        </w:rPr>
        <w:t xml:space="preserve"> </w:t>
      </w:r>
      <w:r>
        <w:rPr>
          <w:color w:val="231F20"/>
        </w:rPr>
        <w:t>of</w:t>
      </w:r>
      <w:r>
        <w:rPr>
          <w:color w:val="231F20"/>
          <w:spacing w:val="-1"/>
        </w:rPr>
        <w:t xml:space="preserve"> </w:t>
      </w:r>
      <w:r>
        <w:rPr>
          <w:color w:val="231F20"/>
        </w:rPr>
        <w:t>foreign</w:t>
      </w:r>
      <w:r>
        <w:rPr>
          <w:color w:val="231F20"/>
          <w:spacing w:val="-1"/>
        </w:rPr>
        <w:t xml:space="preserve"> </w:t>
      </w:r>
      <w:r>
        <w:rPr>
          <w:color w:val="231F20"/>
        </w:rPr>
        <w:t>affairs</w:t>
      </w:r>
      <w:r>
        <w:rPr>
          <w:color w:val="231F20"/>
          <w:spacing w:val="-1"/>
        </w:rPr>
        <w:t xml:space="preserve"> </w:t>
      </w:r>
      <w:r>
        <w:rPr>
          <w:color w:val="231F20"/>
        </w:rPr>
        <w:t xml:space="preserve">Montmorin on 28 November 1787. France promised four frigates and 1,650 well- </w:t>
      </w:r>
      <w:r>
        <w:rPr>
          <w:color w:val="231F20"/>
          <w:spacing w:val="-4"/>
        </w:rPr>
        <w:t>equipped</w:t>
      </w:r>
      <w:r>
        <w:rPr>
          <w:color w:val="231F20"/>
          <w:spacing w:val="-6"/>
        </w:rPr>
        <w:t xml:space="preserve"> </w:t>
      </w:r>
      <w:r>
        <w:rPr>
          <w:color w:val="231F20"/>
          <w:spacing w:val="-4"/>
        </w:rPr>
        <w:t>soldiers</w:t>
      </w:r>
      <w:r>
        <w:rPr>
          <w:color w:val="231F20"/>
          <w:spacing w:val="-6"/>
        </w:rPr>
        <w:t xml:space="preserve"> </w:t>
      </w:r>
      <w:r>
        <w:rPr>
          <w:color w:val="231F20"/>
          <w:spacing w:val="-4"/>
        </w:rPr>
        <w:t>with</w:t>
      </w:r>
      <w:r>
        <w:rPr>
          <w:color w:val="231F20"/>
          <w:spacing w:val="-6"/>
        </w:rPr>
        <w:t xml:space="preserve"> </w:t>
      </w:r>
      <w:r>
        <w:rPr>
          <w:color w:val="231F20"/>
          <w:spacing w:val="-4"/>
        </w:rPr>
        <w:t>an</w:t>
      </w:r>
      <w:r>
        <w:rPr>
          <w:color w:val="231F20"/>
          <w:spacing w:val="-6"/>
        </w:rPr>
        <w:t xml:space="preserve"> </w:t>
      </w:r>
      <w:r>
        <w:rPr>
          <w:color w:val="231F20"/>
          <w:spacing w:val="-4"/>
        </w:rPr>
        <w:t>‘adequate’</w:t>
      </w:r>
      <w:r>
        <w:rPr>
          <w:color w:val="231F20"/>
          <w:spacing w:val="-6"/>
        </w:rPr>
        <w:t xml:space="preserve"> </w:t>
      </w:r>
      <w:r>
        <w:rPr>
          <w:color w:val="231F20"/>
          <w:spacing w:val="-4"/>
        </w:rPr>
        <w:t>number</w:t>
      </w:r>
      <w:r>
        <w:rPr>
          <w:color w:val="231F20"/>
          <w:spacing w:val="-6"/>
        </w:rPr>
        <w:t xml:space="preserve"> </w:t>
      </w:r>
      <w:r>
        <w:rPr>
          <w:color w:val="231F20"/>
          <w:spacing w:val="-4"/>
        </w:rPr>
        <w:t>of</w:t>
      </w:r>
      <w:r>
        <w:rPr>
          <w:color w:val="231F20"/>
          <w:spacing w:val="-6"/>
        </w:rPr>
        <w:t xml:space="preserve"> </w:t>
      </w:r>
      <w:r>
        <w:rPr>
          <w:color w:val="231F20"/>
          <w:spacing w:val="-4"/>
        </w:rPr>
        <w:t>cannon.</w:t>
      </w:r>
      <w:r>
        <w:rPr>
          <w:color w:val="231F20"/>
          <w:spacing w:val="-6"/>
        </w:rPr>
        <w:t xml:space="preserve"> </w:t>
      </w:r>
      <w:r>
        <w:rPr>
          <w:color w:val="231F20"/>
          <w:spacing w:val="-4"/>
        </w:rPr>
        <w:t>In</w:t>
      </w:r>
      <w:r>
        <w:rPr>
          <w:color w:val="231F20"/>
          <w:spacing w:val="-6"/>
        </w:rPr>
        <w:t xml:space="preserve"> </w:t>
      </w:r>
      <w:r>
        <w:rPr>
          <w:color w:val="231F20"/>
          <w:spacing w:val="-4"/>
        </w:rPr>
        <w:t>return</w:t>
      </w:r>
      <w:r>
        <w:rPr>
          <w:color w:val="231F20"/>
          <w:spacing w:val="-6"/>
        </w:rPr>
        <w:t xml:space="preserve"> </w:t>
      </w:r>
      <w:r>
        <w:rPr>
          <w:color w:val="231F20"/>
          <w:spacing w:val="-4"/>
        </w:rPr>
        <w:t xml:space="preserve">Nguyễn </w:t>
      </w:r>
      <w:r>
        <w:rPr>
          <w:color w:val="231F20"/>
        </w:rPr>
        <w:t>Ánh</w:t>
      </w:r>
      <w:r>
        <w:rPr>
          <w:color w:val="231F20"/>
          <w:spacing w:val="3"/>
        </w:rPr>
        <w:t xml:space="preserve"> </w:t>
      </w:r>
      <w:r>
        <w:rPr>
          <w:color w:val="231F20"/>
        </w:rPr>
        <w:t>ceded</w:t>
      </w:r>
      <w:r>
        <w:rPr>
          <w:color w:val="231F20"/>
          <w:spacing w:val="4"/>
        </w:rPr>
        <w:t xml:space="preserve"> </w:t>
      </w:r>
      <w:r>
        <w:rPr>
          <w:color w:val="231F20"/>
        </w:rPr>
        <w:t>the</w:t>
      </w:r>
      <w:r>
        <w:rPr>
          <w:color w:val="231F20"/>
          <w:spacing w:val="4"/>
        </w:rPr>
        <w:t xml:space="preserve"> </w:t>
      </w:r>
      <w:r>
        <w:rPr>
          <w:color w:val="231F20"/>
        </w:rPr>
        <w:t>island</w:t>
      </w:r>
      <w:r>
        <w:rPr>
          <w:color w:val="231F20"/>
          <w:spacing w:val="4"/>
        </w:rPr>
        <w:t xml:space="preserve"> </w:t>
      </w:r>
      <w:r>
        <w:rPr>
          <w:color w:val="231F20"/>
        </w:rPr>
        <w:t>of</w:t>
      </w:r>
      <w:r>
        <w:rPr>
          <w:color w:val="231F20"/>
          <w:spacing w:val="4"/>
        </w:rPr>
        <w:t xml:space="preserve"> </w:t>
      </w:r>
      <w:r>
        <w:rPr>
          <w:color w:val="231F20"/>
        </w:rPr>
        <w:t>Côn</w:t>
      </w:r>
      <w:r>
        <w:rPr>
          <w:color w:val="231F20"/>
          <w:spacing w:val="4"/>
        </w:rPr>
        <w:t xml:space="preserve"> </w:t>
      </w:r>
      <w:r>
        <w:rPr>
          <w:color w:val="231F20"/>
        </w:rPr>
        <w:t>Sơn</w:t>
      </w:r>
      <w:r>
        <w:rPr>
          <w:color w:val="231F20"/>
          <w:spacing w:val="3"/>
        </w:rPr>
        <w:t xml:space="preserve"> </w:t>
      </w:r>
      <w:r>
        <w:rPr>
          <w:color w:val="231F20"/>
        </w:rPr>
        <w:t>(Poulo</w:t>
      </w:r>
      <w:r>
        <w:rPr>
          <w:color w:val="231F20"/>
          <w:spacing w:val="4"/>
        </w:rPr>
        <w:t xml:space="preserve"> </w:t>
      </w:r>
      <w:r>
        <w:rPr>
          <w:color w:val="231F20"/>
        </w:rPr>
        <w:t>Condore)</w:t>
      </w:r>
      <w:r>
        <w:rPr>
          <w:color w:val="231F20"/>
          <w:spacing w:val="4"/>
        </w:rPr>
        <w:t xml:space="preserve"> </w:t>
      </w:r>
      <w:r>
        <w:rPr>
          <w:color w:val="231F20"/>
        </w:rPr>
        <w:t>to</w:t>
      </w:r>
      <w:r>
        <w:rPr>
          <w:color w:val="231F20"/>
          <w:spacing w:val="4"/>
        </w:rPr>
        <w:t xml:space="preserve"> </w:t>
      </w:r>
      <w:r>
        <w:rPr>
          <w:color w:val="231F20"/>
        </w:rPr>
        <w:t>France</w:t>
      </w:r>
      <w:r>
        <w:rPr>
          <w:color w:val="231F20"/>
          <w:spacing w:val="4"/>
        </w:rPr>
        <w:t xml:space="preserve"> </w:t>
      </w:r>
      <w:r>
        <w:rPr>
          <w:color w:val="231F20"/>
        </w:rPr>
        <w:t>and</w:t>
      </w:r>
      <w:r>
        <w:rPr>
          <w:color w:val="231F20"/>
          <w:spacing w:val="4"/>
        </w:rPr>
        <w:t xml:space="preserve"> </w:t>
      </w:r>
      <w:r>
        <w:rPr>
          <w:color w:val="231F20"/>
          <w:spacing w:val="-4"/>
        </w:rPr>
        <w:t>gave</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6" w:lineRule="auto"/>
        <w:ind w:left="1474" w:right="732"/>
        <w:jc w:val="both"/>
        <w:rPr>
          <w:sz w:val="16"/>
        </w:rPr>
      </w:pPr>
      <w:r>
        <w:rPr>
          <w:color w:val="231F20"/>
        </w:rPr>
        <w:t>the European power exclusive trading rights at the port of Đà Nẵng. The Treaty was never implemented as France had domestic problems in 1787. Pondicherry governor Baron de Conway, who was to provide the</w:t>
      </w:r>
      <w:r>
        <w:rPr>
          <w:color w:val="231F20"/>
          <w:spacing w:val="-1"/>
        </w:rPr>
        <w:t xml:space="preserve"> </w:t>
      </w:r>
      <w:r>
        <w:rPr>
          <w:color w:val="231F20"/>
        </w:rPr>
        <w:t>ships</w:t>
      </w:r>
      <w:r>
        <w:rPr>
          <w:color w:val="231F20"/>
          <w:spacing w:val="-1"/>
        </w:rPr>
        <w:t xml:space="preserve"> </w:t>
      </w:r>
      <w:r>
        <w:rPr>
          <w:color w:val="231F20"/>
        </w:rPr>
        <w:t>and</w:t>
      </w:r>
      <w:r>
        <w:rPr>
          <w:color w:val="231F20"/>
          <w:spacing w:val="-1"/>
        </w:rPr>
        <w:t xml:space="preserve"> </w:t>
      </w:r>
      <w:r>
        <w:rPr>
          <w:color w:val="231F20"/>
        </w:rPr>
        <w:t>troops,</w:t>
      </w:r>
      <w:r>
        <w:rPr>
          <w:color w:val="231F20"/>
          <w:spacing w:val="-1"/>
        </w:rPr>
        <w:t xml:space="preserve"> </w:t>
      </w:r>
      <w:r>
        <w:rPr>
          <w:color w:val="231F20"/>
        </w:rPr>
        <w:t>decided</w:t>
      </w:r>
      <w:r>
        <w:rPr>
          <w:color w:val="231F20"/>
          <w:spacing w:val="-1"/>
        </w:rPr>
        <w:t xml:space="preserve"> </w:t>
      </w:r>
      <w:r>
        <w:rPr>
          <w:color w:val="231F20"/>
        </w:rPr>
        <w:t>to</w:t>
      </w:r>
      <w:r>
        <w:rPr>
          <w:color w:val="231F20"/>
          <w:spacing w:val="-1"/>
        </w:rPr>
        <w:t xml:space="preserve"> </w:t>
      </w:r>
      <w:r>
        <w:rPr>
          <w:color w:val="231F20"/>
        </w:rPr>
        <w:t>ignore</w:t>
      </w:r>
      <w:r>
        <w:rPr>
          <w:color w:val="231F20"/>
          <w:spacing w:val="-1"/>
        </w:rPr>
        <w:t xml:space="preserve"> </w:t>
      </w:r>
      <w:r>
        <w:rPr>
          <w:color w:val="231F20"/>
        </w:rPr>
        <w:t>it.</w:t>
      </w:r>
      <w:r>
        <w:rPr>
          <w:color w:val="231F20"/>
          <w:spacing w:val="-1"/>
        </w:rPr>
        <w:t xml:space="preserve"> </w:t>
      </w:r>
      <w:r>
        <w:rPr>
          <w:color w:val="231F20"/>
        </w:rPr>
        <w:t>Pigneau</w:t>
      </w:r>
      <w:r>
        <w:rPr>
          <w:color w:val="231F20"/>
          <w:spacing w:val="-1"/>
        </w:rPr>
        <w:t xml:space="preserve"> </w:t>
      </w:r>
      <w:r>
        <w:rPr>
          <w:color w:val="231F20"/>
        </w:rPr>
        <w:t>de</w:t>
      </w:r>
      <w:r>
        <w:rPr>
          <w:color w:val="231F20"/>
          <w:spacing w:val="-1"/>
        </w:rPr>
        <w:t xml:space="preserve"> </w:t>
      </w:r>
      <w:r>
        <w:rPr>
          <w:color w:val="231F20"/>
        </w:rPr>
        <w:t>Behaine</w:t>
      </w:r>
      <w:r>
        <w:rPr>
          <w:color w:val="231F20"/>
          <w:spacing w:val="-1"/>
        </w:rPr>
        <w:t xml:space="preserve"> </w:t>
      </w:r>
      <w:r>
        <w:rPr>
          <w:color w:val="231F20"/>
        </w:rPr>
        <w:t>returned to Vietnam with Prince Cảnh but he did not return empty-handed. Following</w:t>
      </w:r>
      <w:r>
        <w:rPr>
          <w:color w:val="231F20"/>
          <w:spacing w:val="-9"/>
        </w:rPr>
        <w:t xml:space="preserve"> </w:t>
      </w:r>
      <w:r>
        <w:rPr>
          <w:color w:val="231F20"/>
        </w:rPr>
        <w:t>him</w:t>
      </w:r>
      <w:r>
        <w:rPr>
          <w:color w:val="231F20"/>
          <w:spacing w:val="-9"/>
        </w:rPr>
        <w:t xml:space="preserve"> </w:t>
      </w:r>
      <w:r>
        <w:rPr>
          <w:color w:val="231F20"/>
        </w:rPr>
        <w:t>were</w:t>
      </w:r>
      <w:r>
        <w:rPr>
          <w:color w:val="231F20"/>
          <w:spacing w:val="-9"/>
        </w:rPr>
        <w:t xml:space="preserve"> </w:t>
      </w:r>
      <w:r>
        <w:rPr>
          <w:color w:val="231F20"/>
        </w:rPr>
        <w:t>twenty</w:t>
      </w:r>
      <w:r>
        <w:rPr>
          <w:color w:val="231F20"/>
          <w:spacing w:val="-9"/>
        </w:rPr>
        <w:t xml:space="preserve"> </w:t>
      </w:r>
      <w:r>
        <w:rPr>
          <w:color w:val="231F20"/>
        </w:rPr>
        <w:t>French</w:t>
      </w:r>
      <w:r>
        <w:rPr>
          <w:color w:val="231F20"/>
          <w:spacing w:val="-9"/>
        </w:rPr>
        <w:t xml:space="preserve"> </w:t>
      </w:r>
      <w:r>
        <w:rPr>
          <w:color w:val="231F20"/>
        </w:rPr>
        <w:t>merchant</w:t>
      </w:r>
      <w:r>
        <w:rPr>
          <w:color w:val="231F20"/>
          <w:spacing w:val="-9"/>
        </w:rPr>
        <w:t xml:space="preserve"> </w:t>
      </w:r>
      <w:r>
        <w:rPr>
          <w:color w:val="231F20"/>
        </w:rPr>
        <w:t>captains</w:t>
      </w:r>
      <w:r>
        <w:rPr>
          <w:color w:val="231F20"/>
          <w:spacing w:val="-9"/>
        </w:rPr>
        <w:t xml:space="preserve"> </w:t>
      </w:r>
      <w:r>
        <w:rPr>
          <w:color w:val="231F20"/>
        </w:rPr>
        <w:t>and</w:t>
      </w:r>
      <w:r>
        <w:rPr>
          <w:color w:val="231F20"/>
          <w:spacing w:val="-9"/>
        </w:rPr>
        <w:t xml:space="preserve"> </w:t>
      </w:r>
      <w:r>
        <w:rPr>
          <w:color w:val="231F20"/>
        </w:rPr>
        <w:t>officers</w:t>
      </w:r>
      <w:r>
        <w:rPr>
          <w:color w:val="231F20"/>
          <w:spacing w:val="-9"/>
        </w:rPr>
        <w:t xml:space="preserve"> </w:t>
      </w:r>
      <w:r>
        <w:rPr>
          <w:color w:val="231F20"/>
        </w:rPr>
        <w:t>who offered their services privately. Captains Chaigneau, Vannier, Olivier, Da</w:t>
      </w:r>
      <w:r>
        <w:rPr>
          <w:color w:val="231F20"/>
        </w:rPr>
        <w:t xml:space="preserve">yot and de Forsans were the best known. Chaigneau was the most colourful character and was to stay longest in Vietnam with Vannier. </w:t>
      </w:r>
      <w:r>
        <w:rPr>
          <w:color w:val="231F20"/>
          <w:spacing w:val="-2"/>
        </w:rPr>
        <w:t>Both</w:t>
      </w:r>
      <w:r>
        <w:rPr>
          <w:color w:val="231F20"/>
          <w:spacing w:val="-9"/>
        </w:rPr>
        <w:t xml:space="preserve"> </w:t>
      </w:r>
      <w:r>
        <w:rPr>
          <w:color w:val="231F20"/>
          <w:spacing w:val="-2"/>
        </w:rPr>
        <w:t>became</w:t>
      </w:r>
      <w:r>
        <w:rPr>
          <w:color w:val="231F20"/>
          <w:spacing w:val="-9"/>
        </w:rPr>
        <w:t xml:space="preserve"> </w:t>
      </w:r>
      <w:r>
        <w:rPr>
          <w:color w:val="231F20"/>
          <w:spacing w:val="-2"/>
        </w:rPr>
        <w:t>mandarins</w:t>
      </w:r>
      <w:r>
        <w:rPr>
          <w:color w:val="231F20"/>
          <w:spacing w:val="-9"/>
        </w:rPr>
        <w:t xml:space="preserve"> </w:t>
      </w:r>
      <w:r>
        <w:rPr>
          <w:color w:val="231F20"/>
          <w:spacing w:val="-2"/>
        </w:rPr>
        <w:t>at</w:t>
      </w:r>
      <w:r>
        <w:rPr>
          <w:color w:val="231F20"/>
          <w:spacing w:val="-9"/>
        </w:rPr>
        <w:t xml:space="preserve"> </w:t>
      </w:r>
      <w:r>
        <w:rPr>
          <w:color w:val="231F20"/>
          <w:spacing w:val="-2"/>
        </w:rPr>
        <w:t>the</w:t>
      </w:r>
      <w:r>
        <w:rPr>
          <w:color w:val="231F20"/>
          <w:spacing w:val="-9"/>
        </w:rPr>
        <w:t xml:space="preserve"> </w:t>
      </w:r>
      <w:r>
        <w:rPr>
          <w:color w:val="231F20"/>
          <w:spacing w:val="-2"/>
        </w:rPr>
        <w:t>court</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celebrated</w:t>
      </w:r>
      <w:r>
        <w:rPr>
          <w:color w:val="231F20"/>
          <w:spacing w:val="-9"/>
        </w:rPr>
        <w:t xml:space="preserve"> </w:t>
      </w:r>
      <w:r>
        <w:rPr>
          <w:color w:val="231F20"/>
          <w:spacing w:val="-2"/>
        </w:rPr>
        <w:t>emperor</w:t>
      </w:r>
      <w:r>
        <w:rPr>
          <w:color w:val="231F20"/>
          <w:spacing w:val="-9"/>
        </w:rPr>
        <w:t xml:space="preserve"> </w:t>
      </w:r>
      <w:r>
        <w:rPr>
          <w:color w:val="231F20"/>
          <w:spacing w:val="-2"/>
        </w:rPr>
        <w:t>Gia</w:t>
      </w:r>
      <w:r>
        <w:rPr>
          <w:color w:val="231F20"/>
          <w:spacing w:val="-9"/>
        </w:rPr>
        <w:t xml:space="preserve"> </w:t>
      </w:r>
      <w:r>
        <w:rPr>
          <w:color w:val="231F20"/>
          <w:spacing w:val="-2"/>
        </w:rPr>
        <w:t xml:space="preserve">Long, </w:t>
      </w:r>
      <w:r>
        <w:rPr>
          <w:color w:val="231F20"/>
        </w:rPr>
        <w:t>after Nguyễn Ánh took that title.</w:t>
      </w:r>
      <w:r>
        <w:rPr>
          <w:color w:val="231F20"/>
          <w:position w:val="7"/>
          <w:sz w:val="16"/>
        </w:rPr>
        <w:t>16</w:t>
      </w:r>
    </w:p>
    <w:p w:rsidR="009E0961" w:rsidRDefault="00183599">
      <w:pPr>
        <w:pStyle w:val="BodyText"/>
        <w:spacing w:line="252" w:lineRule="auto"/>
        <w:ind w:left="1473" w:right="732" w:firstLine="340"/>
        <w:jc w:val="both"/>
        <w:rPr>
          <w:sz w:val="16"/>
        </w:rPr>
      </w:pPr>
      <w:r>
        <w:rPr>
          <w:color w:val="231F20"/>
        </w:rPr>
        <w:t>Backed by this un</w:t>
      </w:r>
      <w:r>
        <w:rPr>
          <w:color w:val="231F20"/>
        </w:rPr>
        <w:t>usual force, Nguyễn Ánh launched his offensive against the Tây Sơn in their stronghold of Quy Nhơn in 1792. After a fierce</w:t>
      </w:r>
      <w:r>
        <w:rPr>
          <w:color w:val="231F20"/>
          <w:spacing w:val="-2"/>
        </w:rPr>
        <w:t xml:space="preserve"> </w:t>
      </w:r>
      <w:r>
        <w:rPr>
          <w:color w:val="231F20"/>
        </w:rPr>
        <w:t>naval</w:t>
      </w:r>
      <w:r>
        <w:rPr>
          <w:color w:val="231F20"/>
          <w:spacing w:val="-2"/>
        </w:rPr>
        <w:t xml:space="preserve"> </w:t>
      </w:r>
      <w:r>
        <w:rPr>
          <w:color w:val="231F20"/>
        </w:rPr>
        <w:t>battle</w:t>
      </w:r>
      <w:r>
        <w:rPr>
          <w:color w:val="231F20"/>
          <w:spacing w:val="-2"/>
        </w:rPr>
        <w:t xml:space="preserve"> </w:t>
      </w:r>
      <w:r>
        <w:rPr>
          <w:color w:val="231F20"/>
        </w:rPr>
        <w:t>that</w:t>
      </w:r>
      <w:r>
        <w:rPr>
          <w:color w:val="231F20"/>
          <w:spacing w:val="-2"/>
        </w:rPr>
        <w:t xml:space="preserve"> </w:t>
      </w:r>
      <w:r>
        <w:rPr>
          <w:color w:val="231F20"/>
        </w:rPr>
        <w:t>lasted</w:t>
      </w:r>
      <w:r>
        <w:rPr>
          <w:color w:val="231F20"/>
          <w:spacing w:val="-2"/>
        </w:rPr>
        <w:t xml:space="preserve"> </w:t>
      </w:r>
      <w:r>
        <w:rPr>
          <w:color w:val="231F20"/>
        </w:rPr>
        <w:t>40</w:t>
      </w:r>
      <w:r>
        <w:rPr>
          <w:color w:val="231F20"/>
          <w:spacing w:val="-2"/>
        </w:rPr>
        <w:t xml:space="preserve"> </w:t>
      </w:r>
      <w:r>
        <w:rPr>
          <w:color w:val="231F20"/>
        </w:rPr>
        <w:t>days</w:t>
      </w:r>
      <w:r>
        <w:rPr>
          <w:color w:val="231F20"/>
          <w:spacing w:val="-2"/>
        </w:rPr>
        <w:t xml:space="preserve"> </w:t>
      </w:r>
      <w:r>
        <w:rPr>
          <w:color w:val="231F20"/>
        </w:rPr>
        <w:t>in</w:t>
      </w:r>
      <w:r>
        <w:rPr>
          <w:color w:val="231F20"/>
          <w:spacing w:val="-2"/>
        </w:rPr>
        <w:t xml:space="preserve"> </w:t>
      </w:r>
      <w:r>
        <w:rPr>
          <w:color w:val="231F20"/>
        </w:rPr>
        <w:t>Thị</w:t>
      </w:r>
      <w:r>
        <w:rPr>
          <w:color w:val="231F20"/>
          <w:spacing w:val="-2"/>
        </w:rPr>
        <w:t xml:space="preserve"> </w:t>
      </w:r>
      <w:r>
        <w:rPr>
          <w:color w:val="231F20"/>
        </w:rPr>
        <w:t>Nại</w:t>
      </w:r>
      <w:r>
        <w:rPr>
          <w:color w:val="231F20"/>
          <w:spacing w:val="-2"/>
        </w:rPr>
        <w:t xml:space="preserve"> </w:t>
      </w:r>
      <w:r>
        <w:rPr>
          <w:color w:val="231F20"/>
        </w:rPr>
        <w:t>bay,</w:t>
      </w:r>
      <w:r>
        <w:rPr>
          <w:color w:val="231F20"/>
          <w:spacing w:val="-2"/>
        </w:rPr>
        <w:t xml:space="preserve"> </w:t>
      </w:r>
      <w:r>
        <w:rPr>
          <w:color w:val="231F20"/>
        </w:rPr>
        <w:t>Nguyễn</w:t>
      </w:r>
      <w:r>
        <w:rPr>
          <w:color w:val="231F20"/>
          <w:spacing w:val="-2"/>
        </w:rPr>
        <w:t xml:space="preserve"> </w:t>
      </w:r>
      <w:r>
        <w:rPr>
          <w:color w:val="231F20"/>
        </w:rPr>
        <w:t>Ánh</w:t>
      </w:r>
      <w:r>
        <w:rPr>
          <w:color w:val="231F20"/>
          <w:spacing w:val="-2"/>
        </w:rPr>
        <w:t xml:space="preserve"> </w:t>
      </w:r>
      <w:r>
        <w:rPr>
          <w:color w:val="231F20"/>
        </w:rPr>
        <w:t>was driven</w:t>
      </w:r>
      <w:r>
        <w:rPr>
          <w:color w:val="231F20"/>
          <w:spacing w:val="-13"/>
        </w:rPr>
        <w:t xml:space="preserve"> </w:t>
      </w:r>
      <w:r>
        <w:rPr>
          <w:color w:val="231F20"/>
        </w:rPr>
        <w:t>back.</w:t>
      </w:r>
      <w:r>
        <w:rPr>
          <w:color w:val="231F20"/>
          <w:position w:val="7"/>
          <w:sz w:val="16"/>
        </w:rPr>
        <w:t xml:space="preserve">17 </w:t>
      </w:r>
      <w:r>
        <w:rPr>
          <w:color w:val="231F20"/>
        </w:rPr>
        <w:t>Annual</w:t>
      </w:r>
      <w:r>
        <w:rPr>
          <w:color w:val="231F20"/>
          <w:spacing w:val="-12"/>
        </w:rPr>
        <w:t xml:space="preserve"> </w:t>
      </w:r>
      <w:r>
        <w:rPr>
          <w:color w:val="231F20"/>
        </w:rPr>
        <w:t>seasonal</w:t>
      </w:r>
      <w:r>
        <w:rPr>
          <w:color w:val="231F20"/>
          <w:spacing w:val="-12"/>
        </w:rPr>
        <w:t xml:space="preserve"> </w:t>
      </w:r>
      <w:r>
        <w:rPr>
          <w:color w:val="231F20"/>
        </w:rPr>
        <w:t>campaigns</w:t>
      </w:r>
      <w:r>
        <w:rPr>
          <w:color w:val="231F20"/>
          <w:spacing w:val="-12"/>
        </w:rPr>
        <w:t xml:space="preserve"> </w:t>
      </w:r>
      <w:r>
        <w:rPr>
          <w:color w:val="231F20"/>
        </w:rPr>
        <w:t>followed</w:t>
      </w:r>
      <w:r>
        <w:rPr>
          <w:color w:val="231F20"/>
          <w:spacing w:val="-12"/>
        </w:rPr>
        <w:t xml:space="preserve"> </w:t>
      </w:r>
      <w:r>
        <w:rPr>
          <w:color w:val="231F20"/>
        </w:rPr>
        <w:t>when</w:t>
      </w:r>
      <w:r>
        <w:rPr>
          <w:color w:val="231F20"/>
          <w:spacing w:val="-12"/>
        </w:rPr>
        <w:t xml:space="preserve"> </w:t>
      </w:r>
      <w:r>
        <w:rPr>
          <w:color w:val="231F20"/>
        </w:rPr>
        <w:t>the</w:t>
      </w:r>
      <w:r>
        <w:rPr>
          <w:color w:val="231F20"/>
          <w:spacing w:val="-12"/>
        </w:rPr>
        <w:t xml:space="preserve"> </w:t>
      </w:r>
      <w:r>
        <w:rPr>
          <w:color w:val="231F20"/>
        </w:rPr>
        <w:t>monsoon wind</w:t>
      </w:r>
      <w:r>
        <w:rPr>
          <w:color w:val="231F20"/>
          <w:spacing w:val="-1"/>
        </w:rPr>
        <w:t xml:space="preserve"> </w:t>
      </w:r>
      <w:r>
        <w:rPr>
          <w:color w:val="231F20"/>
        </w:rPr>
        <w:t>was</w:t>
      </w:r>
      <w:r>
        <w:rPr>
          <w:color w:val="231F20"/>
          <w:spacing w:val="-1"/>
        </w:rPr>
        <w:t xml:space="preserve"> </w:t>
      </w:r>
      <w:r>
        <w:rPr>
          <w:color w:val="231F20"/>
        </w:rPr>
        <w:t>favourable</w:t>
      </w:r>
      <w:r>
        <w:rPr>
          <w:color w:val="231F20"/>
          <w:spacing w:val="-1"/>
        </w:rPr>
        <w:t xml:space="preserve"> </w:t>
      </w:r>
      <w:r>
        <w:rPr>
          <w:color w:val="231F20"/>
        </w:rPr>
        <w:t>in</w:t>
      </w:r>
      <w:r>
        <w:rPr>
          <w:color w:val="231F20"/>
          <w:spacing w:val="-1"/>
        </w:rPr>
        <w:t xml:space="preserve"> </w:t>
      </w:r>
      <w:r>
        <w:rPr>
          <w:color w:val="231F20"/>
        </w:rPr>
        <w:t>April–October.</w:t>
      </w:r>
      <w:r>
        <w:rPr>
          <w:color w:val="231F20"/>
          <w:spacing w:val="-1"/>
        </w:rPr>
        <w:t xml:space="preserve"> </w:t>
      </w:r>
      <w:r>
        <w:rPr>
          <w:color w:val="231F20"/>
        </w:rPr>
        <w:t>The</w:t>
      </w:r>
      <w:r>
        <w:rPr>
          <w:color w:val="231F20"/>
          <w:spacing w:val="-1"/>
        </w:rPr>
        <w:t xml:space="preserve"> </w:t>
      </w:r>
      <w:r>
        <w:rPr>
          <w:color w:val="231F20"/>
        </w:rPr>
        <w:t>Nguyễn</w:t>
      </w:r>
      <w:r>
        <w:rPr>
          <w:color w:val="231F20"/>
          <w:spacing w:val="-1"/>
        </w:rPr>
        <w:t xml:space="preserve"> </w:t>
      </w:r>
      <w:r>
        <w:rPr>
          <w:color w:val="231F20"/>
        </w:rPr>
        <w:t>lord</w:t>
      </w:r>
      <w:r>
        <w:rPr>
          <w:color w:val="231F20"/>
          <w:spacing w:val="-1"/>
        </w:rPr>
        <w:t xml:space="preserve"> </w:t>
      </w:r>
      <w:r>
        <w:rPr>
          <w:color w:val="231F20"/>
        </w:rPr>
        <w:t>made</w:t>
      </w:r>
      <w:r>
        <w:rPr>
          <w:color w:val="231F20"/>
          <w:spacing w:val="-1"/>
        </w:rPr>
        <w:t xml:space="preserve"> </w:t>
      </w:r>
      <w:r>
        <w:rPr>
          <w:color w:val="231F20"/>
        </w:rPr>
        <w:t>his</w:t>
      </w:r>
      <w:r>
        <w:rPr>
          <w:color w:val="231F20"/>
          <w:spacing w:val="-1"/>
        </w:rPr>
        <w:t xml:space="preserve"> </w:t>
      </w:r>
      <w:r>
        <w:rPr>
          <w:color w:val="231F20"/>
        </w:rPr>
        <w:t>son Prince Cảnh crown prince in 1793.</w:t>
      </w:r>
      <w:r>
        <w:rPr>
          <w:color w:val="231F20"/>
          <w:position w:val="7"/>
          <w:sz w:val="16"/>
        </w:rPr>
        <w:t xml:space="preserve">18 </w:t>
      </w:r>
      <w:r>
        <w:rPr>
          <w:color w:val="231F20"/>
        </w:rPr>
        <w:t>He again laid siege to Quy Nhơn citadel</w:t>
      </w:r>
      <w:r>
        <w:rPr>
          <w:color w:val="231F20"/>
          <w:spacing w:val="-13"/>
        </w:rPr>
        <w:t xml:space="preserve"> </w:t>
      </w:r>
      <w:r>
        <w:rPr>
          <w:color w:val="231F20"/>
        </w:rPr>
        <w:t>for</w:t>
      </w:r>
      <w:r>
        <w:rPr>
          <w:color w:val="231F20"/>
          <w:spacing w:val="-13"/>
        </w:rPr>
        <w:t xml:space="preserve"> </w:t>
      </w:r>
      <w:r>
        <w:rPr>
          <w:color w:val="231F20"/>
        </w:rPr>
        <w:t>three</w:t>
      </w:r>
      <w:r>
        <w:rPr>
          <w:color w:val="231F20"/>
          <w:spacing w:val="-13"/>
        </w:rPr>
        <w:t xml:space="preserve"> </w:t>
      </w:r>
      <w:r>
        <w:rPr>
          <w:color w:val="231F20"/>
        </w:rPr>
        <w:t>months</w:t>
      </w:r>
      <w:r>
        <w:rPr>
          <w:color w:val="231F20"/>
          <w:spacing w:val="-13"/>
        </w:rPr>
        <w:t xml:space="preserve"> </w:t>
      </w:r>
      <w:r>
        <w:rPr>
          <w:color w:val="231F20"/>
        </w:rPr>
        <w:t>but</w:t>
      </w:r>
      <w:r>
        <w:rPr>
          <w:color w:val="231F20"/>
          <w:spacing w:val="-13"/>
        </w:rPr>
        <w:t xml:space="preserve"> </w:t>
      </w:r>
      <w:r>
        <w:rPr>
          <w:color w:val="231F20"/>
        </w:rPr>
        <w:t>retired</w:t>
      </w:r>
      <w:r>
        <w:rPr>
          <w:color w:val="231F20"/>
          <w:spacing w:val="-13"/>
        </w:rPr>
        <w:t xml:space="preserve"> </w:t>
      </w:r>
      <w:r>
        <w:rPr>
          <w:color w:val="231F20"/>
        </w:rPr>
        <w:t>when</w:t>
      </w:r>
      <w:r>
        <w:rPr>
          <w:color w:val="231F20"/>
          <w:spacing w:val="-13"/>
        </w:rPr>
        <w:t xml:space="preserve"> </w:t>
      </w:r>
      <w:r>
        <w:rPr>
          <w:color w:val="231F20"/>
        </w:rPr>
        <w:t>the</w:t>
      </w:r>
      <w:r>
        <w:rPr>
          <w:color w:val="231F20"/>
          <w:spacing w:val="-13"/>
        </w:rPr>
        <w:t xml:space="preserve"> </w:t>
      </w:r>
      <w:r>
        <w:rPr>
          <w:color w:val="231F20"/>
        </w:rPr>
        <w:t>wind</w:t>
      </w:r>
      <w:r>
        <w:rPr>
          <w:color w:val="231F20"/>
          <w:spacing w:val="-13"/>
        </w:rPr>
        <w:t xml:space="preserve"> </w:t>
      </w:r>
      <w:r>
        <w:rPr>
          <w:color w:val="231F20"/>
        </w:rPr>
        <w:t>turned.</w:t>
      </w:r>
      <w:r>
        <w:rPr>
          <w:color w:val="231F20"/>
          <w:spacing w:val="-13"/>
        </w:rPr>
        <w:t xml:space="preserve"> </w:t>
      </w:r>
      <w:r>
        <w:rPr>
          <w:color w:val="231F20"/>
        </w:rPr>
        <w:t>Nguyễn</w:t>
      </w:r>
      <w:r>
        <w:rPr>
          <w:color w:val="231F20"/>
          <w:spacing w:val="-13"/>
        </w:rPr>
        <w:t xml:space="preserve"> </w:t>
      </w:r>
      <w:r>
        <w:rPr>
          <w:color w:val="231F20"/>
        </w:rPr>
        <w:t>Nhạc in Quy Nhơn appealed to his nephew Emperor</w:t>
      </w:r>
      <w:r>
        <w:rPr>
          <w:color w:val="231F20"/>
        </w:rPr>
        <w:t xml:space="preserve"> Cảnh Thịnh/Quang Toản in Phú Xuân for help and Cảnh Thịnh sent 18,000 men with 80 elephants</w:t>
      </w:r>
      <w:r>
        <w:rPr>
          <w:color w:val="231F20"/>
          <w:spacing w:val="-14"/>
        </w:rPr>
        <w:t xml:space="preserve"> </w:t>
      </w:r>
      <w:r>
        <w:rPr>
          <w:color w:val="231F20"/>
        </w:rPr>
        <w:t>and</w:t>
      </w:r>
      <w:r>
        <w:rPr>
          <w:color w:val="231F20"/>
          <w:spacing w:val="-13"/>
        </w:rPr>
        <w:t xml:space="preserve"> </w:t>
      </w:r>
      <w:r>
        <w:rPr>
          <w:color w:val="231F20"/>
        </w:rPr>
        <w:t>30</w:t>
      </w:r>
      <w:r>
        <w:rPr>
          <w:color w:val="231F20"/>
          <w:spacing w:val="-13"/>
        </w:rPr>
        <w:t xml:space="preserve"> </w:t>
      </w:r>
      <w:r>
        <w:rPr>
          <w:color w:val="231F20"/>
        </w:rPr>
        <w:t>warships</w:t>
      </w:r>
      <w:r>
        <w:rPr>
          <w:color w:val="231F20"/>
          <w:spacing w:val="-13"/>
        </w:rPr>
        <w:t xml:space="preserve"> </w:t>
      </w:r>
      <w:r>
        <w:rPr>
          <w:color w:val="231F20"/>
        </w:rPr>
        <w:t>to</w:t>
      </w:r>
      <w:r>
        <w:rPr>
          <w:color w:val="231F20"/>
          <w:spacing w:val="-13"/>
        </w:rPr>
        <w:t xml:space="preserve"> </w:t>
      </w:r>
      <w:r>
        <w:rPr>
          <w:color w:val="231F20"/>
        </w:rPr>
        <w:t>seize</w:t>
      </w:r>
      <w:r>
        <w:rPr>
          <w:color w:val="231F20"/>
          <w:spacing w:val="-13"/>
        </w:rPr>
        <w:t xml:space="preserve"> </w:t>
      </w:r>
      <w:r>
        <w:rPr>
          <w:color w:val="231F20"/>
        </w:rPr>
        <w:t>Quy</w:t>
      </w:r>
      <w:r>
        <w:rPr>
          <w:color w:val="231F20"/>
          <w:spacing w:val="-13"/>
        </w:rPr>
        <w:t xml:space="preserve"> </w:t>
      </w:r>
      <w:r>
        <w:rPr>
          <w:color w:val="231F20"/>
        </w:rPr>
        <w:t>Nhơn</w:t>
      </w:r>
      <w:r>
        <w:rPr>
          <w:color w:val="231F20"/>
          <w:spacing w:val="-13"/>
        </w:rPr>
        <w:t xml:space="preserve"> </w:t>
      </w:r>
      <w:r>
        <w:rPr>
          <w:color w:val="231F20"/>
        </w:rPr>
        <w:t>for</w:t>
      </w:r>
      <w:r>
        <w:rPr>
          <w:color w:val="231F20"/>
          <w:spacing w:val="-14"/>
        </w:rPr>
        <w:t xml:space="preserve"> </w:t>
      </w:r>
      <w:r>
        <w:rPr>
          <w:color w:val="231F20"/>
        </w:rPr>
        <w:t>himself.</w:t>
      </w:r>
      <w:r>
        <w:rPr>
          <w:color w:val="231F20"/>
          <w:spacing w:val="-13"/>
        </w:rPr>
        <w:t xml:space="preserve"> </w:t>
      </w:r>
      <w:r>
        <w:rPr>
          <w:color w:val="231F20"/>
        </w:rPr>
        <w:t>Nguyễn</w:t>
      </w:r>
      <w:r>
        <w:rPr>
          <w:color w:val="231F20"/>
          <w:spacing w:val="-13"/>
        </w:rPr>
        <w:t xml:space="preserve"> </w:t>
      </w:r>
      <w:r>
        <w:rPr>
          <w:color w:val="231F20"/>
        </w:rPr>
        <w:t>Nhạc died of rage soon after.</w:t>
      </w:r>
      <w:r>
        <w:rPr>
          <w:color w:val="231F20"/>
          <w:position w:val="7"/>
          <w:sz w:val="16"/>
        </w:rPr>
        <w:t>19</w:t>
      </w:r>
    </w:p>
    <w:p w:rsidR="009E0961" w:rsidRDefault="00183599">
      <w:pPr>
        <w:pStyle w:val="BodyText"/>
        <w:spacing w:line="256" w:lineRule="auto"/>
        <w:ind w:left="1472" w:right="727" w:firstLine="341"/>
        <w:jc w:val="both"/>
      </w:pPr>
      <w:r>
        <w:rPr>
          <w:color w:val="231F20"/>
        </w:rPr>
        <w:t>The</w:t>
      </w:r>
      <w:r>
        <w:rPr>
          <w:color w:val="231F20"/>
          <w:spacing w:val="-8"/>
        </w:rPr>
        <w:t xml:space="preserve"> </w:t>
      </w:r>
      <w:r>
        <w:rPr>
          <w:color w:val="231F20"/>
        </w:rPr>
        <w:t>deaths</w:t>
      </w:r>
      <w:r>
        <w:rPr>
          <w:color w:val="231F20"/>
          <w:spacing w:val="-8"/>
        </w:rPr>
        <w:t xml:space="preserve"> </w:t>
      </w:r>
      <w:r>
        <w:rPr>
          <w:color w:val="231F20"/>
        </w:rPr>
        <w:t>of</w:t>
      </w:r>
      <w:r>
        <w:rPr>
          <w:color w:val="231F20"/>
          <w:spacing w:val="-8"/>
        </w:rPr>
        <w:t xml:space="preserve"> </w:t>
      </w:r>
      <w:r>
        <w:rPr>
          <w:color w:val="231F20"/>
        </w:rPr>
        <w:t>Quang</w:t>
      </w:r>
      <w:r>
        <w:rPr>
          <w:color w:val="231F20"/>
          <w:spacing w:val="-8"/>
        </w:rPr>
        <w:t xml:space="preserve"> </w:t>
      </w:r>
      <w:r>
        <w:rPr>
          <w:color w:val="231F20"/>
        </w:rPr>
        <w:t>Trung/Nguyễn</w:t>
      </w:r>
      <w:r>
        <w:rPr>
          <w:color w:val="231F20"/>
          <w:spacing w:val="-8"/>
        </w:rPr>
        <w:t xml:space="preserve"> </w:t>
      </w:r>
      <w:r>
        <w:rPr>
          <w:color w:val="231F20"/>
        </w:rPr>
        <w:t>Huệ</w:t>
      </w:r>
      <w:r>
        <w:rPr>
          <w:color w:val="231F20"/>
          <w:spacing w:val="-8"/>
        </w:rPr>
        <w:t xml:space="preserve"> </w:t>
      </w:r>
      <w:r>
        <w:rPr>
          <w:color w:val="231F20"/>
        </w:rPr>
        <w:t>in</w:t>
      </w:r>
      <w:r>
        <w:rPr>
          <w:color w:val="231F20"/>
          <w:spacing w:val="-8"/>
        </w:rPr>
        <w:t xml:space="preserve"> </w:t>
      </w:r>
      <w:r>
        <w:rPr>
          <w:color w:val="231F20"/>
        </w:rPr>
        <w:t>1792</w:t>
      </w:r>
      <w:r>
        <w:rPr>
          <w:color w:val="231F20"/>
          <w:spacing w:val="-8"/>
        </w:rPr>
        <w:t xml:space="preserve"> </w:t>
      </w:r>
      <w:r>
        <w:rPr>
          <w:color w:val="231F20"/>
        </w:rPr>
        <w:t>and</w:t>
      </w:r>
      <w:r>
        <w:rPr>
          <w:color w:val="231F20"/>
          <w:spacing w:val="-8"/>
        </w:rPr>
        <w:t xml:space="preserve"> </w:t>
      </w:r>
      <w:r>
        <w:rPr>
          <w:color w:val="231F20"/>
        </w:rPr>
        <w:t>of</w:t>
      </w:r>
      <w:r>
        <w:rPr>
          <w:color w:val="231F20"/>
          <w:spacing w:val="-8"/>
        </w:rPr>
        <w:t xml:space="preserve"> </w:t>
      </w:r>
      <w:r>
        <w:rPr>
          <w:color w:val="231F20"/>
        </w:rPr>
        <w:t>his</w:t>
      </w:r>
      <w:r>
        <w:rPr>
          <w:color w:val="231F20"/>
          <w:spacing w:val="-8"/>
        </w:rPr>
        <w:t xml:space="preserve"> </w:t>
      </w:r>
      <w:r>
        <w:rPr>
          <w:color w:val="231F20"/>
        </w:rPr>
        <w:t xml:space="preserve">brother Nguyễn Nhạc the following year dealt a heavy blow to the Tây Sơn. </w:t>
      </w:r>
      <w:r>
        <w:rPr>
          <w:color w:val="231F20"/>
          <w:spacing w:val="-2"/>
        </w:rPr>
        <w:t>Generals</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two</w:t>
      </w:r>
      <w:r>
        <w:rPr>
          <w:color w:val="231F20"/>
          <w:spacing w:val="-8"/>
        </w:rPr>
        <w:t xml:space="preserve"> </w:t>
      </w:r>
      <w:r>
        <w:rPr>
          <w:color w:val="231F20"/>
          <w:spacing w:val="-2"/>
        </w:rPr>
        <w:t>regions</w:t>
      </w:r>
      <w:r>
        <w:rPr>
          <w:color w:val="231F20"/>
          <w:spacing w:val="-8"/>
        </w:rPr>
        <w:t xml:space="preserve"> </w:t>
      </w:r>
      <w:r>
        <w:rPr>
          <w:color w:val="231F20"/>
          <w:spacing w:val="-2"/>
        </w:rPr>
        <w:t>fought</w:t>
      </w:r>
      <w:r>
        <w:rPr>
          <w:color w:val="231F20"/>
          <w:spacing w:val="-8"/>
        </w:rPr>
        <w:t xml:space="preserve"> </w:t>
      </w:r>
      <w:r>
        <w:rPr>
          <w:color w:val="231F20"/>
          <w:spacing w:val="-2"/>
        </w:rPr>
        <w:t>battles</w:t>
      </w:r>
      <w:r>
        <w:rPr>
          <w:color w:val="231F20"/>
          <w:spacing w:val="-8"/>
        </w:rPr>
        <w:t xml:space="preserve"> </w:t>
      </w:r>
      <w:r>
        <w:rPr>
          <w:color w:val="231F20"/>
          <w:spacing w:val="-2"/>
        </w:rPr>
        <w:t>while</w:t>
      </w:r>
      <w:r>
        <w:rPr>
          <w:color w:val="231F20"/>
          <w:spacing w:val="-8"/>
        </w:rPr>
        <w:t xml:space="preserve"> </w:t>
      </w:r>
      <w:r>
        <w:rPr>
          <w:color w:val="231F20"/>
          <w:spacing w:val="-2"/>
        </w:rPr>
        <w:t>also</w:t>
      </w:r>
      <w:r>
        <w:rPr>
          <w:color w:val="231F20"/>
          <w:spacing w:val="-8"/>
        </w:rPr>
        <w:t xml:space="preserve"> </w:t>
      </w:r>
      <w:r>
        <w:rPr>
          <w:color w:val="231F20"/>
          <w:spacing w:val="-2"/>
        </w:rPr>
        <w:t>holding</w:t>
      </w:r>
      <w:r>
        <w:rPr>
          <w:color w:val="231F20"/>
          <w:spacing w:val="-8"/>
        </w:rPr>
        <w:t xml:space="preserve"> </w:t>
      </w:r>
      <w:r>
        <w:rPr>
          <w:color w:val="231F20"/>
          <w:spacing w:val="-2"/>
        </w:rPr>
        <w:t>off</w:t>
      </w:r>
      <w:r>
        <w:rPr>
          <w:color w:val="231F20"/>
          <w:spacing w:val="-8"/>
        </w:rPr>
        <w:t xml:space="preserve"> </w:t>
      </w:r>
      <w:r>
        <w:rPr>
          <w:color w:val="231F20"/>
          <w:spacing w:val="-2"/>
        </w:rPr>
        <w:t xml:space="preserve">Nguyễn </w:t>
      </w:r>
      <w:r>
        <w:rPr>
          <w:color w:val="231F20"/>
        </w:rPr>
        <w:t>Ánh. Gia Định prospered under Nguyễn rule, and Nguyễn Ánh even offered to help the king of Thailand against t</w:t>
      </w:r>
      <w:r>
        <w:rPr>
          <w:color w:val="231F20"/>
        </w:rPr>
        <w:t>he Burmese. The Thais accepted</w:t>
      </w:r>
      <w:r>
        <w:rPr>
          <w:color w:val="231F20"/>
          <w:spacing w:val="-7"/>
        </w:rPr>
        <w:t xml:space="preserve"> </w:t>
      </w:r>
      <w:r>
        <w:rPr>
          <w:color w:val="231F20"/>
        </w:rPr>
        <w:t>and</w:t>
      </w:r>
      <w:r>
        <w:rPr>
          <w:color w:val="231F20"/>
          <w:spacing w:val="-7"/>
        </w:rPr>
        <w:t xml:space="preserve"> </w:t>
      </w:r>
      <w:r>
        <w:rPr>
          <w:color w:val="231F20"/>
        </w:rPr>
        <w:t>a</w:t>
      </w:r>
      <w:r>
        <w:rPr>
          <w:color w:val="231F20"/>
          <w:spacing w:val="-7"/>
        </w:rPr>
        <w:t xml:space="preserve"> </w:t>
      </w:r>
      <w:r>
        <w:rPr>
          <w:color w:val="231F20"/>
        </w:rPr>
        <w:t>Nguyễn</w:t>
      </w:r>
      <w:r>
        <w:rPr>
          <w:color w:val="231F20"/>
          <w:spacing w:val="-7"/>
        </w:rPr>
        <w:t xml:space="preserve"> </w:t>
      </w:r>
      <w:r>
        <w:rPr>
          <w:color w:val="231F20"/>
        </w:rPr>
        <w:t>fleet</w:t>
      </w:r>
      <w:r>
        <w:rPr>
          <w:color w:val="231F20"/>
          <w:spacing w:val="-7"/>
        </w:rPr>
        <w:t xml:space="preserve"> </w:t>
      </w:r>
      <w:r>
        <w:rPr>
          <w:color w:val="231F20"/>
        </w:rPr>
        <w:t>of</w:t>
      </w:r>
      <w:r>
        <w:rPr>
          <w:color w:val="231F20"/>
          <w:spacing w:val="-7"/>
        </w:rPr>
        <w:t xml:space="preserve"> </w:t>
      </w:r>
      <w:r>
        <w:rPr>
          <w:color w:val="231F20"/>
        </w:rPr>
        <w:t>100</w:t>
      </w:r>
      <w:r>
        <w:rPr>
          <w:color w:val="231F20"/>
          <w:spacing w:val="-7"/>
        </w:rPr>
        <w:t xml:space="preserve"> </w:t>
      </w:r>
      <w:r>
        <w:rPr>
          <w:color w:val="231F20"/>
        </w:rPr>
        <w:t>warships</w:t>
      </w:r>
      <w:r>
        <w:rPr>
          <w:color w:val="231F20"/>
          <w:spacing w:val="-7"/>
        </w:rPr>
        <w:t xml:space="preserve"> </w:t>
      </w:r>
      <w:r>
        <w:rPr>
          <w:color w:val="231F20"/>
        </w:rPr>
        <w:t>and</w:t>
      </w:r>
      <w:r>
        <w:rPr>
          <w:color w:val="231F20"/>
          <w:spacing w:val="-7"/>
        </w:rPr>
        <w:t xml:space="preserve"> </w:t>
      </w:r>
      <w:r>
        <w:rPr>
          <w:color w:val="231F20"/>
        </w:rPr>
        <w:t>1,000</w:t>
      </w:r>
      <w:r>
        <w:rPr>
          <w:color w:val="231F20"/>
          <w:spacing w:val="-7"/>
        </w:rPr>
        <w:t xml:space="preserve"> </w:t>
      </w:r>
      <w:r>
        <w:rPr>
          <w:color w:val="231F20"/>
        </w:rPr>
        <w:t>sailors</w:t>
      </w:r>
      <w:r>
        <w:rPr>
          <w:color w:val="231F20"/>
          <w:spacing w:val="-7"/>
        </w:rPr>
        <w:t xml:space="preserve"> </w:t>
      </w:r>
      <w:r>
        <w:rPr>
          <w:color w:val="231F20"/>
        </w:rPr>
        <w:t>sailed</w:t>
      </w:r>
      <w:r>
        <w:rPr>
          <w:color w:val="231F20"/>
          <w:spacing w:val="-7"/>
        </w:rPr>
        <w:t xml:space="preserve"> </w:t>
      </w:r>
      <w:r>
        <w:rPr>
          <w:color w:val="231F20"/>
        </w:rPr>
        <w:t>to Thailand</w:t>
      </w:r>
      <w:r>
        <w:rPr>
          <w:color w:val="231F20"/>
          <w:spacing w:val="-13"/>
        </w:rPr>
        <w:t xml:space="preserve"> </w:t>
      </w:r>
      <w:r>
        <w:rPr>
          <w:color w:val="231F20"/>
        </w:rPr>
        <w:t>but</w:t>
      </w:r>
      <w:r>
        <w:rPr>
          <w:color w:val="231F20"/>
          <w:spacing w:val="-13"/>
        </w:rPr>
        <w:t xml:space="preserve"> </w:t>
      </w:r>
      <w:r>
        <w:rPr>
          <w:color w:val="231F20"/>
        </w:rPr>
        <w:t>the</w:t>
      </w:r>
      <w:r>
        <w:rPr>
          <w:color w:val="231F20"/>
          <w:spacing w:val="-13"/>
        </w:rPr>
        <w:t xml:space="preserve"> </w:t>
      </w:r>
      <w:r>
        <w:rPr>
          <w:color w:val="231F20"/>
        </w:rPr>
        <w:t>war</w:t>
      </w:r>
      <w:r>
        <w:rPr>
          <w:color w:val="231F20"/>
          <w:spacing w:val="-13"/>
        </w:rPr>
        <w:t xml:space="preserve"> </w:t>
      </w:r>
      <w:r>
        <w:rPr>
          <w:color w:val="231F20"/>
        </w:rPr>
        <w:t>was</w:t>
      </w:r>
      <w:r>
        <w:rPr>
          <w:color w:val="231F20"/>
          <w:spacing w:val="-13"/>
        </w:rPr>
        <w:t xml:space="preserve"> </w:t>
      </w:r>
      <w:r>
        <w:rPr>
          <w:color w:val="231F20"/>
        </w:rPr>
        <w:t>over</w:t>
      </w:r>
      <w:r>
        <w:rPr>
          <w:color w:val="231F20"/>
          <w:spacing w:val="-13"/>
        </w:rPr>
        <w:t xml:space="preserve"> </w:t>
      </w:r>
      <w:r>
        <w:rPr>
          <w:color w:val="231F20"/>
        </w:rPr>
        <w:t>before</w:t>
      </w:r>
      <w:r>
        <w:rPr>
          <w:color w:val="231F20"/>
          <w:spacing w:val="-13"/>
        </w:rPr>
        <w:t xml:space="preserve"> </w:t>
      </w:r>
      <w:r>
        <w:rPr>
          <w:color w:val="231F20"/>
        </w:rPr>
        <w:t>the</w:t>
      </w:r>
      <w:r>
        <w:rPr>
          <w:color w:val="231F20"/>
          <w:spacing w:val="-13"/>
        </w:rPr>
        <w:t xml:space="preserve"> </w:t>
      </w:r>
      <w:r>
        <w:rPr>
          <w:color w:val="231F20"/>
        </w:rPr>
        <w:t>Nguyễn</w:t>
      </w:r>
      <w:r>
        <w:rPr>
          <w:color w:val="231F20"/>
          <w:spacing w:val="-13"/>
        </w:rPr>
        <w:t xml:space="preserve"> </w:t>
      </w:r>
      <w:r>
        <w:rPr>
          <w:color w:val="231F20"/>
        </w:rPr>
        <w:t>arrived.</w:t>
      </w:r>
      <w:r>
        <w:rPr>
          <w:color w:val="231F20"/>
          <w:spacing w:val="-13"/>
        </w:rPr>
        <w:t xml:space="preserve"> </w:t>
      </w:r>
      <w:r>
        <w:rPr>
          <w:color w:val="231F20"/>
        </w:rPr>
        <w:t>The</w:t>
      </w:r>
      <w:r>
        <w:rPr>
          <w:color w:val="231F20"/>
          <w:spacing w:val="-13"/>
        </w:rPr>
        <w:t xml:space="preserve"> </w:t>
      </w:r>
      <w:r>
        <w:rPr>
          <w:color w:val="231F20"/>
        </w:rPr>
        <w:t>monsoon wars with the Tây Sơn continued until Nguyễn Ánh gained a decisive victory</w:t>
      </w:r>
      <w:r>
        <w:rPr>
          <w:color w:val="231F20"/>
          <w:spacing w:val="-9"/>
        </w:rPr>
        <w:t xml:space="preserve"> </w:t>
      </w:r>
      <w:r>
        <w:rPr>
          <w:color w:val="231F20"/>
        </w:rPr>
        <w:t>at</w:t>
      </w:r>
      <w:r>
        <w:rPr>
          <w:color w:val="231F20"/>
          <w:spacing w:val="-9"/>
        </w:rPr>
        <w:t xml:space="preserve"> </w:t>
      </w:r>
      <w:r>
        <w:rPr>
          <w:color w:val="231F20"/>
        </w:rPr>
        <w:t>Quy</w:t>
      </w:r>
      <w:r>
        <w:rPr>
          <w:color w:val="231F20"/>
          <w:spacing w:val="-9"/>
        </w:rPr>
        <w:t xml:space="preserve"> </w:t>
      </w:r>
      <w:r>
        <w:rPr>
          <w:color w:val="231F20"/>
        </w:rPr>
        <w:t>Nhơn</w:t>
      </w:r>
      <w:r>
        <w:rPr>
          <w:color w:val="231F20"/>
          <w:spacing w:val="-9"/>
        </w:rPr>
        <w:t xml:space="preserve"> </w:t>
      </w:r>
      <w:r>
        <w:rPr>
          <w:color w:val="231F20"/>
        </w:rPr>
        <w:t>in</w:t>
      </w:r>
      <w:r>
        <w:rPr>
          <w:color w:val="231F20"/>
          <w:spacing w:val="-9"/>
        </w:rPr>
        <w:t xml:space="preserve"> </w:t>
      </w:r>
      <w:r>
        <w:rPr>
          <w:color w:val="231F20"/>
        </w:rPr>
        <w:t>1799.</w:t>
      </w:r>
      <w:r>
        <w:rPr>
          <w:color w:val="231F20"/>
          <w:position w:val="7"/>
          <w:sz w:val="16"/>
        </w:rPr>
        <w:t xml:space="preserve">20 </w:t>
      </w:r>
      <w:r>
        <w:rPr>
          <w:color w:val="231F20"/>
        </w:rPr>
        <w:t>This</w:t>
      </w:r>
      <w:r>
        <w:rPr>
          <w:color w:val="231F20"/>
          <w:spacing w:val="-9"/>
        </w:rPr>
        <w:t xml:space="preserve"> </w:t>
      </w:r>
      <w:r>
        <w:rPr>
          <w:color w:val="231F20"/>
        </w:rPr>
        <w:t>was</w:t>
      </w:r>
      <w:r>
        <w:rPr>
          <w:color w:val="231F20"/>
          <w:spacing w:val="-9"/>
        </w:rPr>
        <w:t xml:space="preserve"> </w:t>
      </w:r>
      <w:r>
        <w:rPr>
          <w:color w:val="231F20"/>
        </w:rPr>
        <w:t>helped</w:t>
      </w:r>
      <w:r>
        <w:rPr>
          <w:color w:val="231F20"/>
          <w:spacing w:val="-9"/>
        </w:rPr>
        <w:t xml:space="preserve"> </w:t>
      </w:r>
      <w:r>
        <w:rPr>
          <w:color w:val="231F20"/>
        </w:rPr>
        <w:t>by</w:t>
      </w:r>
      <w:r>
        <w:rPr>
          <w:color w:val="231F20"/>
          <w:spacing w:val="-9"/>
        </w:rPr>
        <w:t xml:space="preserve"> </w:t>
      </w:r>
      <w:r>
        <w:rPr>
          <w:color w:val="231F20"/>
        </w:rPr>
        <w:t>French</w:t>
      </w:r>
      <w:r>
        <w:rPr>
          <w:color w:val="231F20"/>
          <w:spacing w:val="-9"/>
        </w:rPr>
        <w:t xml:space="preserve"> </w:t>
      </w:r>
      <w:r>
        <w:rPr>
          <w:color w:val="231F20"/>
        </w:rPr>
        <w:t>mercenaries who commanded a frigate and a corvette at the head of a fleet of 447 junks and 42,000 soldiers.</w:t>
      </w:r>
      <w:r>
        <w:rPr>
          <w:color w:val="231F20"/>
          <w:position w:val="7"/>
          <w:sz w:val="16"/>
        </w:rPr>
        <w:t xml:space="preserve">21 </w:t>
      </w:r>
      <w:r>
        <w:rPr>
          <w:color w:val="231F20"/>
        </w:rPr>
        <w:t>Two years later Nguyễn Ánh successfully attacked Phú Xuân and the young Tây Sơn king Quang Toản escaped to Bắc H</w:t>
      </w:r>
      <w:r>
        <w:rPr>
          <w:color w:val="231F20"/>
        </w:rPr>
        <w:t xml:space="preserve">à, today’s Hanoi. By 1802 Nguyễn Ánh proclaimed himself </w:t>
      </w:r>
      <w:r>
        <w:rPr>
          <w:color w:val="231F20"/>
          <w:spacing w:val="-2"/>
        </w:rPr>
        <w:t>emperor</w:t>
      </w:r>
      <w:r>
        <w:rPr>
          <w:color w:val="231F20"/>
          <w:spacing w:val="-9"/>
        </w:rPr>
        <w:t xml:space="preserve"> </w:t>
      </w:r>
      <w:r>
        <w:rPr>
          <w:color w:val="231F20"/>
          <w:spacing w:val="-2"/>
        </w:rPr>
        <w:t>Gia</w:t>
      </w:r>
      <w:r>
        <w:rPr>
          <w:color w:val="231F20"/>
          <w:spacing w:val="-9"/>
        </w:rPr>
        <w:t xml:space="preserve"> </w:t>
      </w:r>
      <w:r>
        <w:rPr>
          <w:color w:val="231F20"/>
          <w:spacing w:val="-2"/>
        </w:rPr>
        <w:t>Long</w:t>
      </w:r>
      <w:r>
        <w:rPr>
          <w:color w:val="231F20"/>
          <w:spacing w:val="-9"/>
        </w:rPr>
        <w:t xml:space="preserve"> </w:t>
      </w:r>
      <w:r>
        <w:rPr>
          <w:color w:val="231F20"/>
          <w:spacing w:val="-2"/>
        </w:rPr>
        <w:t>and</w:t>
      </w:r>
      <w:r>
        <w:rPr>
          <w:color w:val="231F20"/>
          <w:spacing w:val="-9"/>
        </w:rPr>
        <w:t xml:space="preserve"> </w:t>
      </w:r>
      <w:r>
        <w:rPr>
          <w:color w:val="231F20"/>
          <w:spacing w:val="-2"/>
        </w:rPr>
        <w:t>marched</w:t>
      </w:r>
      <w:r>
        <w:rPr>
          <w:color w:val="231F20"/>
          <w:spacing w:val="-9"/>
        </w:rPr>
        <w:t xml:space="preserve"> </w:t>
      </w:r>
      <w:r>
        <w:rPr>
          <w:color w:val="231F20"/>
          <w:spacing w:val="-2"/>
        </w:rPr>
        <w:t>north</w:t>
      </w:r>
      <w:r>
        <w:rPr>
          <w:color w:val="231F20"/>
          <w:spacing w:val="-9"/>
        </w:rPr>
        <w:t xml:space="preserve"> </w:t>
      </w:r>
      <w:r>
        <w:rPr>
          <w:color w:val="231F20"/>
          <w:spacing w:val="-2"/>
        </w:rPr>
        <w:t>to</w:t>
      </w:r>
      <w:r>
        <w:rPr>
          <w:color w:val="231F20"/>
          <w:spacing w:val="-9"/>
        </w:rPr>
        <w:t xml:space="preserve"> </w:t>
      </w:r>
      <w:r>
        <w:rPr>
          <w:color w:val="231F20"/>
          <w:spacing w:val="-2"/>
        </w:rPr>
        <w:t>launch</w:t>
      </w:r>
      <w:r>
        <w:rPr>
          <w:color w:val="231F20"/>
          <w:spacing w:val="-9"/>
        </w:rPr>
        <w:t xml:space="preserve"> </w:t>
      </w:r>
      <w:r>
        <w:rPr>
          <w:color w:val="231F20"/>
          <w:spacing w:val="-2"/>
        </w:rPr>
        <w:t>the</w:t>
      </w:r>
      <w:r>
        <w:rPr>
          <w:color w:val="231F20"/>
          <w:spacing w:val="-9"/>
        </w:rPr>
        <w:t xml:space="preserve"> </w:t>
      </w:r>
      <w:r>
        <w:rPr>
          <w:color w:val="231F20"/>
          <w:spacing w:val="-2"/>
        </w:rPr>
        <w:t>last</w:t>
      </w:r>
      <w:r>
        <w:rPr>
          <w:color w:val="231F20"/>
          <w:spacing w:val="-9"/>
        </w:rPr>
        <w:t xml:space="preserve"> </w:t>
      </w:r>
      <w:r>
        <w:rPr>
          <w:color w:val="231F20"/>
          <w:spacing w:val="-2"/>
        </w:rPr>
        <w:t>offensive</w:t>
      </w:r>
      <w:r>
        <w:rPr>
          <w:color w:val="231F20"/>
          <w:spacing w:val="-9"/>
        </w:rPr>
        <w:t xml:space="preserve"> </w:t>
      </w:r>
      <w:r>
        <w:rPr>
          <w:color w:val="231F20"/>
          <w:spacing w:val="-2"/>
        </w:rPr>
        <w:t xml:space="preserve">against </w:t>
      </w:r>
      <w:r>
        <w:rPr>
          <w:color w:val="231F20"/>
        </w:rPr>
        <w:t>the</w:t>
      </w:r>
      <w:r>
        <w:rPr>
          <w:color w:val="231F20"/>
          <w:spacing w:val="-9"/>
        </w:rPr>
        <w:t xml:space="preserve"> </w:t>
      </w:r>
      <w:r>
        <w:rPr>
          <w:color w:val="231F20"/>
        </w:rPr>
        <w:t>Tây</w:t>
      </w:r>
      <w:r>
        <w:rPr>
          <w:color w:val="231F20"/>
          <w:spacing w:val="-9"/>
        </w:rPr>
        <w:t xml:space="preserve"> </w:t>
      </w:r>
      <w:r>
        <w:rPr>
          <w:color w:val="231F20"/>
        </w:rPr>
        <w:t>Sơn.</w:t>
      </w:r>
      <w:r>
        <w:rPr>
          <w:color w:val="231F20"/>
          <w:spacing w:val="-9"/>
        </w:rPr>
        <w:t xml:space="preserve"> </w:t>
      </w:r>
      <w:r>
        <w:rPr>
          <w:color w:val="231F20"/>
        </w:rPr>
        <w:t>Within</w:t>
      </w:r>
      <w:r>
        <w:rPr>
          <w:color w:val="231F20"/>
          <w:spacing w:val="-9"/>
        </w:rPr>
        <w:t xml:space="preserve"> </w:t>
      </w:r>
      <w:r>
        <w:rPr>
          <w:color w:val="231F20"/>
        </w:rPr>
        <w:t>a</w:t>
      </w:r>
      <w:r>
        <w:rPr>
          <w:color w:val="231F20"/>
          <w:spacing w:val="-9"/>
        </w:rPr>
        <w:t xml:space="preserve"> </w:t>
      </w:r>
      <w:r>
        <w:rPr>
          <w:color w:val="231F20"/>
        </w:rPr>
        <w:t>month</w:t>
      </w:r>
      <w:r>
        <w:rPr>
          <w:color w:val="231F20"/>
          <w:spacing w:val="-9"/>
        </w:rPr>
        <w:t xml:space="preserve"> </w:t>
      </w:r>
      <w:r>
        <w:rPr>
          <w:color w:val="231F20"/>
        </w:rPr>
        <w:t>he</w:t>
      </w:r>
      <w:r>
        <w:rPr>
          <w:color w:val="231F20"/>
          <w:spacing w:val="-9"/>
        </w:rPr>
        <w:t xml:space="preserve"> </w:t>
      </w:r>
      <w:r>
        <w:rPr>
          <w:color w:val="231F20"/>
        </w:rPr>
        <w:t>captured</w:t>
      </w:r>
      <w:r>
        <w:rPr>
          <w:color w:val="231F20"/>
          <w:spacing w:val="-9"/>
        </w:rPr>
        <w:t xml:space="preserve"> </w:t>
      </w:r>
      <w:r>
        <w:rPr>
          <w:color w:val="231F20"/>
        </w:rPr>
        <w:t>Bắc</w:t>
      </w:r>
      <w:r>
        <w:rPr>
          <w:color w:val="231F20"/>
          <w:spacing w:val="-9"/>
        </w:rPr>
        <w:t xml:space="preserve"> </w:t>
      </w:r>
      <w:r>
        <w:rPr>
          <w:color w:val="231F20"/>
        </w:rPr>
        <w:t>Hà,</w:t>
      </w:r>
      <w:r>
        <w:rPr>
          <w:color w:val="231F20"/>
          <w:spacing w:val="-9"/>
        </w:rPr>
        <w:t xml:space="preserve"> </w:t>
      </w:r>
      <w:r>
        <w:rPr>
          <w:color w:val="231F20"/>
        </w:rPr>
        <w:t>the</w:t>
      </w:r>
      <w:r>
        <w:rPr>
          <w:color w:val="231F20"/>
          <w:spacing w:val="-9"/>
        </w:rPr>
        <w:t xml:space="preserve"> </w:t>
      </w:r>
      <w:r>
        <w:rPr>
          <w:color w:val="231F20"/>
        </w:rPr>
        <w:t>Tây</w:t>
      </w:r>
      <w:r>
        <w:rPr>
          <w:color w:val="231F20"/>
          <w:spacing w:val="-9"/>
        </w:rPr>
        <w:t xml:space="preserve"> </w:t>
      </w:r>
      <w:r>
        <w:rPr>
          <w:color w:val="231F20"/>
        </w:rPr>
        <w:t>Sơn</w:t>
      </w:r>
      <w:r>
        <w:rPr>
          <w:color w:val="231F20"/>
          <w:spacing w:val="-9"/>
        </w:rPr>
        <w:t xml:space="preserve"> </w:t>
      </w:r>
      <w:r>
        <w:rPr>
          <w:color w:val="231F20"/>
        </w:rPr>
        <w:t>king</w:t>
      </w:r>
      <w:r>
        <w:rPr>
          <w:color w:val="231F20"/>
          <w:spacing w:val="-9"/>
        </w:rPr>
        <w:t xml:space="preserve"> </w:t>
      </w:r>
      <w:r>
        <w:rPr>
          <w:color w:val="231F20"/>
        </w:rPr>
        <w:t>and his entourage. They were taken to Phú Xuân to the Nguyễn ancestral temple</w:t>
      </w:r>
      <w:r>
        <w:rPr>
          <w:color w:val="231F20"/>
          <w:spacing w:val="-9"/>
        </w:rPr>
        <w:t xml:space="preserve"> </w:t>
      </w:r>
      <w:r>
        <w:rPr>
          <w:color w:val="231F20"/>
        </w:rPr>
        <w:t>and</w:t>
      </w:r>
      <w:r>
        <w:rPr>
          <w:color w:val="231F20"/>
          <w:spacing w:val="-9"/>
        </w:rPr>
        <w:t xml:space="preserve"> </w:t>
      </w:r>
      <w:r>
        <w:rPr>
          <w:color w:val="231F20"/>
        </w:rPr>
        <w:t>executed.</w:t>
      </w:r>
      <w:r>
        <w:rPr>
          <w:color w:val="231F20"/>
          <w:spacing w:val="-9"/>
        </w:rPr>
        <w:t xml:space="preserve"> </w:t>
      </w:r>
      <w:r>
        <w:rPr>
          <w:color w:val="231F20"/>
        </w:rPr>
        <w:t>Emperor</w:t>
      </w:r>
      <w:r>
        <w:rPr>
          <w:color w:val="231F20"/>
          <w:spacing w:val="-9"/>
        </w:rPr>
        <w:t xml:space="preserve"> </w:t>
      </w:r>
      <w:r>
        <w:rPr>
          <w:color w:val="231F20"/>
        </w:rPr>
        <w:t>Gia</w:t>
      </w:r>
      <w:r>
        <w:rPr>
          <w:color w:val="231F20"/>
          <w:spacing w:val="-9"/>
        </w:rPr>
        <w:t xml:space="preserve"> </w:t>
      </w:r>
      <w:r>
        <w:rPr>
          <w:color w:val="231F20"/>
        </w:rPr>
        <w:t>Long</w:t>
      </w:r>
      <w:r>
        <w:rPr>
          <w:color w:val="231F20"/>
          <w:spacing w:val="-9"/>
        </w:rPr>
        <w:t xml:space="preserve"> </w:t>
      </w:r>
      <w:r>
        <w:rPr>
          <w:color w:val="231F20"/>
        </w:rPr>
        <w:t>had</w:t>
      </w:r>
      <w:r>
        <w:rPr>
          <w:color w:val="231F20"/>
          <w:spacing w:val="-9"/>
        </w:rPr>
        <w:t xml:space="preserve"> </w:t>
      </w:r>
      <w:r>
        <w:rPr>
          <w:color w:val="231F20"/>
        </w:rPr>
        <w:t>unified</w:t>
      </w:r>
      <w:r>
        <w:rPr>
          <w:color w:val="231F20"/>
          <w:spacing w:val="-9"/>
        </w:rPr>
        <w:t xml:space="preserve"> </w:t>
      </w:r>
      <w:r>
        <w:rPr>
          <w:color w:val="231F20"/>
        </w:rPr>
        <w:t>the</w:t>
      </w:r>
      <w:r>
        <w:rPr>
          <w:color w:val="231F20"/>
          <w:spacing w:val="-9"/>
        </w:rPr>
        <w:t xml:space="preserve"> </w:t>
      </w:r>
      <w:r>
        <w:rPr>
          <w:color w:val="231F20"/>
        </w:rPr>
        <w:t>country</w:t>
      </w:r>
      <w:r>
        <w:rPr>
          <w:color w:val="231F20"/>
          <w:spacing w:val="-9"/>
        </w:rPr>
        <w:t xml:space="preserve"> </w:t>
      </w:r>
      <w:r>
        <w:rPr>
          <w:color w:val="231F20"/>
        </w:rPr>
        <w:t>for</w:t>
      </w:r>
      <w:r>
        <w:rPr>
          <w:color w:val="231F20"/>
          <w:spacing w:val="-9"/>
        </w:rPr>
        <w:t xml:space="preserve"> </w:t>
      </w:r>
      <w:r>
        <w:rPr>
          <w:color w:val="231F20"/>
        </w:rPr>
        <w:t>the first</w:t>
      </w:r>
      <w:r>
        <w:rPr>
          <w:color w:val="231F20"/>
          <w:spacing w:val="-7"/>
        </w:rPr>
        <w:t xml:space="preserve"> </w:t>
      </w:r>
      <w:r>
        <w:rPr>
          <w:color w:val="231F20"/>
        </w:rPr>
        <w:t>time</w:t>
      </w:r>
      <w:r>
        <w:rPr>
          <w:color w:val="231F20"/>
          <w:spacing w:val="-7"/>
        </w:rPr>
        <w:t xml:space="preserve"> </w:t>
      </w:r>
      <w:r>
        <w:rPr>
          <w:color w:val="231F20"/>
        </w:rPr>
        <w:t>since</w:t>
      </w:r>
      <w:r>
        <w:rPr>
          <w:color w:val="231F20"/>
          <w:spacing w:val="-7"/>
        </w:rPr>
        <w:t xml:space="preserve"> </w:t>
      </w:r>
      <w:r>
        <w:rPr>
          <w:color w:val="231F20"/>
        </w:rPr>
        <w:t>Nguyễn</w:t>
      </w:r>
      <w:r>
        <w:rPr>
          <w:color w:val="231F20"/>
          <w:spacing w:val="-7"/>
        </w:rPr>
        <w:t xml:space="preserve"> </w:t>
      </w:r>
      <w:r>
        <w:rPr>
          <w:color w:val="231F20"/>
        </w:rPr>
        <w:t>Hoàng</w:t>
      </w:r>
      <w:r>
        <w:rPr>
          <w:color w:val="231F20"/>
          <w:spacing w:val="-7"/>
        </w:rPr>
        <w:t xml:space="preserve"> </w:t>
      </w:r>
      <w:r>
        <w:rPr>
          <w:color w:val="231F20"/>
        </w:rPr>
        <w:t>went</w:t>
      </w:r>
      <w:r>
        <w:rPr>
          <w:color w:val="231F20"/>
          <w:spacing w:val="-7"/>
        </w:rPr>
        <w:t xml:space="preserve"> </w:t>
      </w:r>
      <w:r>
        <w:rPr>
          <w:color w:val="231F20"/>
        </w:rPr>
        <w:t>south</w:t>
      </w:r>
      <w:r>
        <w:rPr>
          <w:color w:val="231F20"/>
          <w:spacing w:val="-7"/>
        </w:rPr>
        <w:t xml:space="preserve"> </w:t>
      </w:r>
      <w:r>
        <w:rPr>
          <w:color w:val="231F20"/>
        </w:rPr>
        <w:t>in</w:t>
      </w:r>
      <w:r>
        <w:rPr>
          <w:color w:val="231F20"/>
          <w:spacing w:val="-7"/>
        </w:rPr>
        <w:t xml:space="preserve"> </w:t>
      </w:r>
      <w:r>
        <w:rPr>
          <w:color w:val="231F20"/>
        </w:rPr>
        <w:t>1600.</w:t>
      </w:r>
      <w:r>
        <w:rPr>
          <w:color w:val="231F20"/>
          <w:spacing w:val="-7"/>
        </w:rPr>
        <w:t xml:space="preserve"> </w:t>
      </w:r>
      <w:r>
        <w:rPr>
          <w:color w:val="231F20"/>
        </w:rPr>
        <w:t>Vietnam</w:t>
      </w:r>
      <w:r>
        <w:rPr>
          <w:color w:val="231F20"/>
          <w:spacing w:val="-7"/>
        </w:rPr>
        <w:t xml:space="preserve"> </w:t>
      </w:r>
      <w:r>
        <w:rPr>
          <w:color w:val="231F20"/>
        </w:rPr>
        <w:t>had</w:t>
      </w:r>
      <w:r>
        <w:rPr>
          <w:color w:val="231F20"/>
          <w:spacing w:val="-7"/>
        </w:rPr>
        <w:t xml:space="preserve"> </w:t>
      </w:r>
      <w:r>
        <w:rPr>
          <w:color w:val="231F20"/>
        </w:rPr>
        <w:t xml:space="preserve">grown much larger and now stretched from the Chinese </w:t>
      </w:r>
      <w:r>
        <w:rPr>
          <w:color w:val="231F20"/>
        </w:rPr>
        <w:t>border to the tip of</w:t>
      </w:r>
      <w:r>
        <w:rPr>
          <w:color w:val="231F20"/>
          <w:spacing w:val="40"/>
        </w:rPr>
        <w:t xml:space="preserve"> </w:t>
      </w:r>
      <w:r>
        <w:rPr>
          <w:color w:val="231F20"/>
        </w:rPr>
        <w:t>Cà Mau peninsula on the Gulf of Siam.</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2915"/>
        <w:rPr>
          <w:sz w:val="18"/>
        </w:rPr>
      </w:pPr>
      <w:r>
        <w:rPr>
          <w:smallCaps/>
          <w:color w:val="231F20"/>
          <w:spacing w:val="16"/>
          <w:w w:val="105"/>
          <w:sz w:val="18"/>
        </w:rPr>
        <w:lastRenderedPageBreak/>
        <w:t>the</w:t>
      </w:r>
      <w:r>
        <w:rPr>
          <w:color w:val="231F20"/>
          <w:spacing w:val="38"/>
          <w:w w:val="105"/>
          <w:sz w:val="18"/>
        </w:rPr>
        <w:t xml:space="preserve"> </w:t>
      </w:r>
      <w:r>
        <w:rPr>
          <w:smallCaps/>
          <w:color w:val="231F20"/>
          <w:spacing w:val="12"/>
          <w:w w:val="105"/>
          <w:sz w:val="18"/>
        </w:rPr>
        <w:t>de</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18"/>
          <w:w w:val="105"/>
          <w:sz w:val="18"/>
        </w:rPr>
        <w:t>line</w:t>
      </w:r>
      <w:r>
        <w:rPr>
          <w:color w:val="231F20"/>
          <w:spacing w:val="39"/>
          <w:w w:val="105"/>
          <w:sz w:val="18"/>
        </w:rPr>
        <w:t xml:space="preserve"> </w:t>
      </w:r>
      <w:r>
        <w:rPr>
          <w:smallCaps/>
          <w:color w:val="231F20"/>
          <w:spacing w:val="12"/>
          <w:w w:val="105"/>
          <w:sz w:val="18"/>
        </w:rPr>
        <w:t>of</w:t>
      </w:r>
      <w:r>
        <w:rPr>
          <w:color w:val="231F20"/>
          <w:spacing w:val="38"/>
          <w:w w:val="105"/>
          <w:sz w:val="18"/>
        </w:rPr>
        <w:t xml:space="preserve"> </w:t>
      </w:r>
      <w:r>
        <w:rPr>
          <w:smallCaps/>
          <w:color w:val="231F20"/>
          <w:spacing w:val="16"/>
          <w:w w:val="105"/>
          <w:sz w:val="18"/>
        </w:rPr>
        <w:t>the</w:t>
      </w:r>
      <w:r>
        <w:rPr>
          <w:color w:val="231F20"/>
          <w:spacing w:val="38"/>
          <w:w w:val="105"/>
          <w:sz w:val="18"/>
        </w:rPr>
        <w:t xml:space="preserve"> </w:t>
      </w:r>
      <w:r>
        <w:rPr>
          <w:smallCaps/>
          <w:color w:val="231F20"/>
          <w:spacing w:val="12"/>
          <w:w w:val="105"/>
          <w:sz w:val="18"/>
        </w:rPr>
        <w:t>lê</w:t>
      </w:r>
      <w:r>
        <w:rPr>
          <w:smallCaps/>
          <w:color w:val="231F20"/>
          <w:spacing w:val="-21"/>
          <w:w w:val="105"/>
          <w:sz w:val="18"/>
        </w:rPr>
        <w:t xml:space="preserve"> </w:t>
      </w:r>
      <w:r>
        <w:rPr>
          <w:color w:val="231F20"/>
          <w:w w:val="105"/>
          <w:sz w:val="18"/>
        </w:rPr>
        <w:t>–</w:t>
      </w:r>
      <w:r>
        <w:rPr>
          <w:color w:val="231F20"/>
          <w:spacing w:val="-22"/>
          <w:w w:val="105"/>
          <w:sz w:val="18"/>
        </w:rPr>
        <w:t xml:space="preserve"> </w:t>
      </w:r>
      <w:r>
        <w:rPr>
          <w:smallCaps/>
          <w:color w:val="231F20"/>
          <w:spacing w:val="12"/>
          <w:w w:val="105"/>
          <w:sz w:val="18"/>
        </w:rPr>
        <w:t>tr</w:t>
      </w:r>
      <w:r>
        <w:rPr>
          <w:smallCaps/>
          <w:color w:val="231F20"/>
          <w:spacing w:val="-22"/>
          <w:w w:val="105"/>
          <w:sz w:val="18"/>
        </w:rPr>
        <w:t xml:space="preserve"> </w:t>
      </w:r>
      <w:r>
        <w:rPr>
          <w:color w:val="231F20"/>
          <w:w w:val="105"/>
          <w:sz w:val="18"/>
        </w:rPr>
        <w:t>ị</w:t>
      </w:r>
      <w:r>
        <w:rPr>
          <w:color w:val="231F20"/>
          <w:spacing w:val="-22"/>
          <w:w w:val="105"/>
          <w:sz w:val="18"/>
        </w:rPr>
        <w:t xml:space="preserve"> </w:t>
      </w:r>
      <w:r>
        <w:rPr>
          <w:smallCaps/>
          <w:color w:val="231F20"/>
          <w:spacing w:val="7"/>
          <w:w w:val="105"/>
          <w:sz w:val="18"/>
        </w:rPr>
        <w:t xml:space="preserve">nh </w:t>
      </w:r>
    </w:p>
    <w:p w:rsidR="009E0961" w:rsidRDefault="009E0961">
      <w:pPr>
        <w:pStyle w:val="BodyText"/>
        <w:spacing w:before="9"/>
        <w:rPr>
          <w:sz w:val="26"/>
        </w:rPr>
      </w:pPr>
    </w:p>
    <w:p w:rsidR="009E0961" w:rsidRDefault="00183599">
      <w:pPr>
        <w:pStyle w:val="Heading2"/>
        <w:spacing w:before="116"/>
        <w:ind w:left="1813"/>
      </w:pPr>
      <w:r>
        <w:rPr>
          <w:smallCaps/>
          <w:color w:val="231F20"/>
        </w:rPr>
        <w:t>the</w:t>
      </w:r>
      <w:r>
        <w:rPr>
          <w:color w:val="231F20"/>
          <w:spacing w:val="14"/>
        </w:rPr>
        <w:t xml:space="preserve"> </w:t>
      </w:r>
      <w:r>
        <w:rPr>
          <w:smallCaps/>
          <w:color w:val="231F20"/>
        </w:rPr>
        <w:t>tâ</w:t>
      </w:r>
      <w:r>
        <w:rPr>
          <w:color w:val="231F20"/>
        </w:rPr>
        <w:t>y</w:t>
      </w:r>
      <w:r>
        <w:rPr>
          <w:color w:val="231F20"/>
          <w:spacing w:val="23"/>
        </w:rPr>
        <w:t xml:space="preserve"> </w:t>
      </w:r>
      <w:r>
        <w:rPr>
          <w:smallCaps/>
          <w:color w:val="231F20"/>
        </w:rPr>
        <w:t>s</w:t>
      </w:r>
      <w:r>
        <w:rPr>
          <w:color w:val="231F20"/>
        </w:rPr>
        <w:t>ơ</w:t>
      </w:r>
      <w:r>
        <w:rPr>
          <w:smallCaps/>
          <w:color w:val="231F20"/>
        </w:rPr>
        <w:t>n</w:t>
      </w:r>
      <w:r>
        <w:rPr>
          <w:color w:val="231F20"/>
          <w:spacing w:val="15"/>
        </w:rPr>
        <w:t xml:space="preserve"> </w:t>
      </w:r>
      <w:r>
        <w:rPr>
          <w:smallCaps/>
          <w:color w:val="231F20"/>
          <w:spacing w:val="-2"/>
        </w:rPr>
        <w:t>lega</w:t>
      </w:r>
      <w:r>
        <w:rPr>
          <w:color w:val="231F20"/>
          <w:spacing w:val="-2"/>
        </w:rPr>
        <w:t>cy</w:t>
      </w:r>
    </w:p>
    <w:p w:rsidR="009E0961" w:rsidRDefault="009E0961">
      <w:pPr>
        <w:pStyle w:val="BodyText"/>
        <w:spacing w:before="9"/>
        <w:rPr>
          <w:sz w:val="29"/>
        </w:rPr>
      </w:pPr>
    </w:p>
    <w:p w:rsidR="009E0961" w:rsidRDefault="00183599">
      <w:pPr>
        <w:pStyle w:val="BodyText"/>
        <w:spacing w:before="1" w:line="260" w:lineRule="exact"/>
        <w:ind w:left="1405" w:right="798"/>
        <w:jc w:val="both"/>
        <w:rPr>
          <w:sz w:val="16"/>
        </w:rPr>
      </w:pPr>
      <w:r>
        <w:rPr>
          <w:color w:val="231F20"/>
        </w:rPr>
        <w:t>The</w:t>
      </w:r>
      <w:r>
        <w:rPr>
          <w:color w:val="231F20"/>
          <w:spacing w:val="-13"/>
        </w:rPr>
        <w:t xml:space="preserve"> </w:t>
      </w:r>
      <w:r>
        <w:rPr>
          <w:color w:val="231F20"/>
        </w:rPr>
        <w:t>Tây</w:t>
      </w:r>
      <w:r>
        <w:rPr>
          <w:color w:val="231F20"/>
          <w:spacing w:val="-13"/>
        </w:rPr>
        <w:t xml:space="preserve"> </w:t>
      </w:r>
      <w:r>
        <w:rPr>
          <w:color w:val="231F20"/>
        </w:rPr>
        <w:t>Sơn</w:t>
      </w:r>
      <w:r>
        <w:rPr>
          <w:color w:val="231F20"/>
          <w:spacing w:val="-13"/>
        </w:rPr>
        <w:t xml:space="preserve"> </w:t>
      </w:r>
      <w:r>
        <w:rPr>
          <w:color w:val="231F20"/>
        </w:rPr>
        <w:t>fought</w:t>
      </w:r>
      <w:r>
        <w:rPr>
          <w:color w:val="231F20"/>
          <w:spacing w:val="-13"/>
        </w:rPr>
        <w:t xml:space="preserve"> </w:t>
      </w:r>
      <w:r>
        <w:rPr>
          <w:color w:val="231F20"/>
        </w:rPr>
        <w:t>against</w:t>
      </w:r>
      <w:r>
        <w:rPr>
          <w:color w:val="231F20"/>
          <w:spacing w:val="-13"/>
        </w:rPr>
        <w:t xml:space="preserve"> </w:t>
      </w:r>
      <w:r>
        <w:rPr>
          <w:color w:val="231F20"/>
        </w:rPr>
        <w:t>the</w:t>
      </w:r>
      <w:r>
        <w:rPr>
          <w:color w:val="231F20"/>
          <w:spacing w:val="-13"/>
        </w:rPr>
        <w:t xml:space="preserve"> </w:t>
      </w:r>
      <w:r>
        <w:rPr>
          <w:color w:val="231F20"/>
        </w:rPr>
        <w:t>Nguyễn</w:t>
      </w:r>
      <w:r>
        <w:rPr>
          <w:color w:val="231F20"/>
          <w:spacing w:val="-13"/>
        </w:rPr>
        <w:t xml:space="preserve"> </w:t>
      </w:r>
      <w:r>
        <w:rPr>
          <w:color w:val="231F20"/>
        </w:rPr>
        <w:t>in</w:t>
      </w:r>
      <w:r>
        <w:rPr>
          <w:color w:val="231F20"/>
          <w:spacing w:val="-13"/>
        </w:rPr>
        <w:t xml:space="preserve"> </w:t>
      </w:r>
      <w:r>
        <w:rPr>
          <w:color w:val="231F20"/>
        </w:rPr>
        <w:t>Đằng</w:t>
      </w:r>
      <w:r>
        <w:rPr>
          <w:color w:val="231F20"/>
          <w:spacing w:val="-13"/>
        </w:rPr>
        <w:t xml:space="preserve"> </w:t>
      </w:r>
      <w:r>
        <w:rPr>
          <w:color w:val="231F20"/>
        </w:rPr>
        <w:t>Trong</w:t>
      </w:r>
      <w:r>
        <w:rPr>
          <w:color w:val="231F20"/>
          <w:spacing w:val="-13"/>
        </w:rPr>
        <w:t xml:space="preserve"> </w:t>
      </w:r>
      <w:r>
        <w:rPr>
          <w:color w:val="231F20"/>
        </w:rPr>
        <w:t>in</w:t>
      </w:r>
      <w:r>
        <w:rPr>
          <w:color w:val="231F20"/>
          <w:spacing w:val="-13"/>
        </w:rPr>
        <w:t xml:space="preserve"> </w:t>
      </w:r>
      <w:r>
        <w:rPr>
          <w:color w:val="231F20"/>
        </w:rPr>
        <w:t>1778</w:t>
      </w:r>
      <w:r>
        <w:rPr>
          <w:color w:val="231F20"/>
          <w:spacing w:val="-13"/>
        </w:rPr>
        <w:t xml:space="preserve"> </w:t>
      </w:r>
      <w:r>
        <w:rPr>
          <w:color w:val="231F20"/>
        </w:rPr>
        <w:t>but</w:t>
      </w:r>
      <w:r>
        <w:rPr>
          <w:color w:val="231F20"/>
          <w:spacing w:val="-13"/>
        </w:rPr>
        <w:t xml:space="preserve"> </w:t>
      </w:r>
      <w:r>
        <w:rPr>
          <w:color w:val="231F20"/>
        </w:rPr>
        <w:t>only reigned over parts of Vietnam. During their fourteen years of power they</w:t>
      </w:r>
      <w:r>
        <w:rPr>
          <w:color w:val="231F20"/>
          <w:spacing w:val="-8"/>
        </w:rPr>
        <w:t xml:space="preserve"> </w:t>
      </w:r>
      <w:r>
        <w:rPr>
          <w:color w:val="231F20"/>
        </w:rPr>
        <w:t>were</w:t>
      </w:r>
      <w:r>
        <w:rPr>
          <w:color w:val="231F20"/>
          <w:spacing w:val="-9"/>
        </w:rPr>
        <w:t xml:space="preserve"> </w:t>
      </w:r>
      <w:r>
        <w:rPr>
          <w:color w:val="231F20"/>
        </w:rPr>
        <w:t>at</w:t>
      </w:r>
      <w:r>
        <w:rPr>
          <w:color w:val="231F20"/>
          <w:spacing w:val="-9"/>
        </w:rPr>
        <w:t xml:space="preserve"> </w:t>
      </w:r>
      <w:r>
        <w:rPr>
          <w:color w:val="231F20"/>
        </w:rPr>
        <w:t>war</w:t>
      </w:r>
      <w:r>
        <w:rPr>
          <w:color w:val="231F20"/>
          <w:spacing w:val="-9"/>
        </w:rPr>
        <w:t xml:space="preserve"> </w:t>
      </w:r>
      <w:r>
        <w:rPr>
          <w:color w:val="231F20"/>
        </w:rPr>
        <w:t>continuously</w:t>
      </w:r>
      <w:r>
        <w:rPr>
          <w:color w:val="231F20"/>
          <w:spacing w:val="-8"/>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Nguyễn</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Qing.</w:t>
      </w:r>
      <w:r>
        <w:rPr>
          <w:color w:val="231F20"/>
          <w:spacing w:val="-9"/>
        </w:rPr>
        <w:t xml:space="preserve"> </w:t>
      </w:r>
      <w:r>
        <w:rPr>
          <w:color w:val="231F20"/>
        </w:rPr>
        <w:t xml:space="preserve">Although Nguyễn Huệ is rightly hailed as a great hero of Vietnamese history for </w:t>
      </w:r>
      <w:r>
        <w:rPr>
          <w:color w:val="231F20"/>
          <w:spacing w:val="-6"/>
        </w:rPr>
        <w:t xml:space="preserve">having repulsed the Qing invasion of 1788, </w:t>
      </w:r>
      <w:r>
        <w:rPr>
          <w:color w:val="231F20"/>
          <w:spacing w:val="-6"/>
        </w:rPr>
        <w:t xml:space="preserve">the Tây Sơn left few significant </w:t>
      </w:r>
      <w:r>
        <w:rPr>
          <w:color w:val="231F20"/>
        </w:rPr>
        <w:t xml:space="preserve">marks on Việt society. The exception was Emperor Quang Trung who adopted </w:t>
      </w:r>
      <w:r>
        <w:rPr>
          <w:rFonts w:ascii="Palatino Linotype" w:hAnsi="Palatino Linotype"/>
          <w:i/>
          <w:color w:val="231F20"/>
        </w:rPr>
        <w:t xml:space="preserve">Nôm </w:t>
      </w:r>
      <w:r>
        <w:rPr>
          <w:color w:val="231F20"/>
        </w:rPr>
        <w:t xml:space="preserve">as the national language. He embedded this script of modified Chinese characters by ordering the translation into </w:t>
      </w:r>
      <w:r>
        <w:rPr>
          <w:rFonts w:ascii="Palatino Linotype" w:hAnsi="Palatino Linotype"/>
          <w:i/>
          <w:color w:val="231F20"/>
        </w:rPr>
        <w:t xml:space="preserve">Nôm </w:t>
      </w:r>
      <w:r>
        <w:rPr>
          <w:color w:val="231F20"/>
        </w:rPr>
        <w:t>of many classical Chinese wo</w:t>
      </w:r>
      <w:r>
        <w:rPr>
          <w:color w:val="231F20"/>
        </w:rPr>
        <w:t>rks and he reformed the Buddhist temples and pagodas.</w:t>
      </w:r>
      <w:r>
        <w:rPr>
          <w:color w:val="231F20"/>
          <w:position w:val="7"/>
          <w:sz w:val="16"/>
        </w:rPr>
        <w:t>22</w:t>
      </w:r>
    </w:p>
    <w:p w:rsidR="009E0961" w:rsidRDefault="00183599">
      <w:pPr>
        <w:pStyle w:val="BodyText"/>
        <w:spacing w:before="12" w:line="259" w:lineRule="auto"/>
        <w:ind w:left="1405" w:right="803" w:firstLine="340"/>
        <w:jc w:val="both"/>
      </w:pPr>
      <w:r>
        <w:rPr>
          <w:color w:val="231F20"/>
          <w:w w:val="105"/>
        </w:rPr>
        <w:t xml:space="preserve">The participation of Chinese pirates and French officers in the </w:t>
      </w:r>
      <w:r>
        <w:rPr>
          <w:color w:val="231F20"/>
          <w:spacing w:val="-4"/>
        </w:rPr>
        <w:t>Nguyễn</w:t>
      </w:r>
      <w:r>
        <w:rPr>
          <w:color w:val="231F20"/>
          <w:spacing w:val="-8"/>
        </w:rPr>
        <w:t xml:space="preserve"> </w:t>
      </w:r>
      <w:r>
        <w:rPr>
          <w:color w:val="231F20"/>
          <w:spacing w:val="-4"/>
        </w:rPr>
        <w:t>army</w:t>
      </w:r>
      <w:r>
        <w:rPr>
          <w:color w:val="231F20"/>
          <w:spacing w:val="-8"/>
        </w:rPr>
        <w:t xml:space="preserve"> </w:t>
      </w:r>
      <w:r>
        <w:rPr>
          <w:color w:val="231F20"/>
          <w:spacing w:val="-4"/>
        </w:rPr>
        <w:t>is</w:t>
      </w:r>
      <w:r>
        <w:rPr>
          <w:color w:val="231F20"/>
          <w:spacing w:val="-8"/>
        </w:rPr>
        <w:t xml:space="preserve"> </w:t>
      </w:r>
      <w:r>
        <w:rPr>
          <w:color w:val="231F20"/>
          <w:spacing w:val="-4"/>
        </w:rPr>
        <w:t>well</w:t>
      </w:r>
      <w:r>
        <w:rPr>
          <w:color w:val="231F20"/>
          <w:spacing w:val="-8"/>
        </w:rPr>
        <w:t xml:space="preserve"> </w:t>
      </w:r>
      <w:r>
        <w:rPr>
          <w:color w:val="231F20"/>
          <w:spacing w:val="-4"/>
        </w:rPr>
        <w:t>documented</w:t>
      </w:r>
      <w:r>
        <w:rPr>
          <w:color w:val="231F20"/>
          <w:spacing w:val="-8"/>
        </w:rPr>
        <w:t xml:space="preserve"> </w:t>
      </w:r>
      <w:r>
        <w:rPr>
          <w:color w:val="231F20"/>
          <w:spacing w:val="-4"/>
        </w:rPr>
        <w:t>in</w:t>
      </w:r>
      <w:r>
        <w:rPr>
          <w:color w:val="231F20"/>
          <w:spacing w:val="-8"/>
        </w:rPr>
        <w:t xml:space="preserve"> </w:t>
      </w:r>
      <w:r>
        <w:rPr>
          <w:color w:val="231F20"/>
          <w:spacing w:val="-4"/>
        </w:rPr>
        <w:t>both</w:t>
      </w:r>
      <w:r>
        <w:rPr>
          <w:color w:val="231F20"/>
          <w:spacing w:val="-8"/>
        </w:rPr>
        <w:t xml:space="preserve"> </w:t>
      </w:r>
      <w:r>
        <w:rPr>
          <w:color w:val="231F20"/>
          <w:spacing w:val="-4"/>
        </w:rPr>
        <w:t>Vietnamese</w:t>
      </w:r>
      <w:r>
        <w:rPr>
          <w:color w:val="231F20"/>
          <w:spacing w:val="-8"/>
        </w:rPr>
        <w:t xml:space="preserve"> </w:t>
      </w:r>
      <w:r>
        <w:rPr>
          <w:color w:val="231F20"/>
          <w:spacing w:val="-4"/>
        </w:rPr>
        <w:t>and</w:t>
      </w:r>
      <w:r>
        <w:rPr>
          <w:color w:val="231F20"/>
          <w:spacing w:val="-8"/>
        </w:rPr>
        <w:t xml:space="preserve"> </w:t>
      </w:r>
      <w:r>
        <w:rPr>
          <w:color w:val="231F20"/>
          <w:spacing w:val="-4"/>
        </w:rPr>
        <w:t>French</w:t>
      </w:r>
      <w:r>
        <w:rPr>
          <w:color w:val="231F20"/>
          <w:spacing w:val="-8"/>
        </w:rPr>
        <w:t xml:space="preserve"> </w:t>
      </w:r>
      <w:r>
        <w:rPr>
          <w:color w:val="231F20"/>
          <w:spacing w:val="-4"/>
        </w:rPr>
        <w:t xml:space="preserve">records, </w:t>
      </w:r>
      <w:r>
        <w:rPr>
          <w:color w:val="231F20"/>
          <w:w w:val="105"/>
        </w:rPr>
        <w:t>but</w:t>
      </w:r>
      <w:r>
        <w:rPr>
          <w:color w:val="231F20"/>
          <w:spacing w:val="-12"/>
          <w:w w:val="105"/>
        </w:rPr>
        <w:t xml:space="preserve"> </w:t>
      </w:r>
      <w:r>
        <w:rPr>
          <w:color w:val="231F20"/>
          <w:w w:val="105"/>
        </w:rPr>
        <w:t>the</w:t>
      </w:r>
      <w:r>
        <w:rPr>
          <w:color w:val="231F20"/>
          <w:spacing w:val="-12"/>
          <w:w w:val="105"/>
        </w:rPr>
        <w:t xml:space="preserve"> </w:t>
      </w:r>
      <w:r>
        <w:rPr>
          <w:color w:val="231F20"/>
          <w:w w:val="105"/>
        </w:rPr>
        <w:t>role</w:t>
      </w:r>
      <w:r>
        <w:rPr>
          <w:color w:val="231F20"/>
          <w:spacing w:val="-12"/>
          <w:w w:val="105"/>
        </w:rPr>
        <w:t xml:space="preserve"> </w:t>
      </w:r>
      <w:r>
        <w:rPr>
          <w:color w:val="231F20"/>
          <w:w w:val="105"/>
        </w:rPr>
        <w:t>of</w:t>
      </w:r>
      <w:r>
        <w:rPr>
          <w:color w:val="231F20"/>
          <w:spacing w:val="-12"/>
          <w:w w:val="105"/>
        </w:rPr>
        <w:t xml:space="preserve"> </w:t>
      </w:r>
      <w:r>
        <w:rPr>
          <w:color w:val="231F20"/>
          <w:w w:val="105"/>
        </w:rPr>
        <w:t>the</w:t>
      </w:r>
      <w:r>
        <w:rPr>
          <w:color w:val="231F20"/>
          <w:spacing w:val="-12"/>
          <w:w w:val="105"/>
        </w:rPr>
        <w:t xml:space="preserve"> </w:t>
      </w:r>
      <w:r>
        <w:rPr>
          <w:color w:val="231F20"/>
          <w:w w:val="105"/>
        </w:rPr>
        <w:t>Cham</w:t>
      </w:r>
      <w:r>
        <w:rPr>
          <w:color w:val="231F20"/>
          <w:spacing w:val="-12"/>
          <w:w w:val="105"/>
        </w:rPr>
        <w:t xml:space="preserve"> </w:t>
      </w:r>
      <w:r>
        <w:rPr>
          <w:color w:val="231F20"/>
          <w:w w:val="105"/>
        </w:rPr>
        <w:t>in</w:t>
      </w:r>
      <w:r>
        <w:rPr>
          <w:color w:val="231F20"/>
          <w:spacing w:val="-12"/>
          <w:w w:val="105"/>
        </w:rPr>
        <w:t xml:space="preserve"> </w:t>
      </w:r>
      <w:r>
        <w:rPr>
          <w:color w:val="231F20"/>
          <w:w w:val="105"/>
        </w:rPr>
        <w:t>this</w:t>
      </w:r>
      <w:r>
        <w:rPr>
          <w:color w:val="231F20"/>
          <w:spacing w:val="-12"/>
          <w:w w:val="105"/>
        </w:rPr>
        <w:t xml:space="preserve"> </w:t>
      </w:r>
      <w:r>
        <w:rPr>
          <w:color w:val="231F20"/>
          <w:w w:val="105"/>
        </w:rPr>
        <w:t>war</w:t>
      </w:r>
      <w:r>
        <w:rPr>
          <w:color w:val="231F20"/>
          <w:spacing w:val="-12"/>
          <w:w w:val="105"/>
        </w:rPr>
        <w:t xml:space="preserve"> </w:t>
      </w:r>
      <w:r>
        <w:rPr>
          <w:color w:val="231F20"/>
          <w:w w:val="105"/>
        </w:rPr>
        <w:t>remains</w:t>
      </w:r>
      <w:r>
        <w:rPr>
          <w:color w:val="231F20"/>
          <w:spacing w:val="-12"/>
          <w:w w:val="105"/>
        </w:rPr>
        <w:t xml:space="preserve"> </w:t>
      </w:r>
      <w:r>
        <w:rPr>
          <w:color w:val="231F20"/>
          <w:w w:val="105"/>
        </w:rPr>
        <w:t>obscure,</w:t>
      </w:r>
      <w:r>
        <w:rPr>
          <w:color w:val="231F20"/>
          <w:spacing w:val="-12"/>
          <w:w w:val="105"/>
        </w:rPr>
        <w:t xml:space="preserve"> </w:t>
      </w:r>
      <w:r>
        <w:rPr>
          <w:color w:val="231F20"/>
          <w:w w:val="105"/>
        </w:rPr>
        <w:t>despite</w:t>
      </w:r>
      <w:r>
        <w:rPr>
          <w:color w:val="231F20"/>
          <w:spacing w:val="-12"/>
          <w:w w:val="105"/>
        </w:rPr>
        <w:t xml:space="preserve"> </w:t>
      </w:r>
      <w:r>
        <w:rPr>
          <w:color w:val="231F20"/>
          <w:w w:val="105"/>
        </w:rPr>
        <w:t>the</w:t>
      </w:r>
      <w:r>
        <w:rPr>
          <w:color w:val="231F20"/>
          <w:spacing w:val="-12"/>
          <w:w w:val="105"/>
        </w:rPr>
        <w:t xml:space="preserve"> </w:t>
      </w:r>
      <w:r>
        <w:rPr>
          <w:color w:val="231F20"/>
          <w:w w:val="105"/>
        </w:rPr>
        <w:t>fact that</w:t>
      </w:r>
      <w:r>
        <w:rPr>
          <w:color w:val="231F20"/>
          <w:spacing w:val="-9"/>
          <w:w w:val="105"/>
        </w:rPr>
        <w:t xml:space="preserve"> </w:t>
      </w:r>
      <w:r>
        <w:rPr>
          <w:color w:val="231F20"/>
          <w:w w:val="105"/>
        </w:rPr>
        <w:t>their</w:t>
      </w:r>
      <w:r>
        <w:rPr>
          <w:color w:val="231F20"/>
          <w:spacing w:val="-9"/>
          <w:w w:val="105"/>
        </w:rPr>
        <w:t xml:space="preserve"> </w:t>
      </w:r>
      <w:r>
        <w:rPr>
          <w:color w:val="231F20"/>
          <w:w w:val="105"/>
        </w:rPr>
        <w:t>territory</w:t>
      </w:r>
      <w:r>
        <w:rPr>
          <w:color w:val="231F20"/>
          <w:spacing w:val="-9"/>
          <w:w w:val="105"/>
        </w:rPr>
        <w:t xml:space="preserve"> </w:t>
      </w:r>
      <w:r>
        <w:rPr>
          <w:color w:val="231F20"/>
          <w:w w:val="105"/>
        </w:rPr>
        <w:t>of</w:t>
      </w:r>
      <w:r>
        <w:rPr>
          <w:color w:val="231F20"/>
          <w:spacing w:val="-9"/>
          <w:w w:val="105"/>
        </w:rPr>
        <w:t xml:space="preserve"> </w:t>
      </w:r>
      <w:r>
        <w:rPr>
          <w:color w:val="231F20"/>
          <w:w w:val="105"/>
        </w:rPr>
        <w:t>Kauthara-Panduranga</w:t>
      </w:r>
      <w:r>
        <w:rPr>
          <w:color w:val="231F20"/>
          <w:spacing w:val="-9"/>
          <w:w w:val="105"/>
        </w:rPr>
        <w:t xml:space="preserve"> </w:t>
      </w:r>
      <w:r>
        <w:rPr>
          <w:color w:val="231F20"/>
          <w:w w:val="105"/>
        </w:rPr>
        <w:t>was</w:t>
      </w:r>
      <w:r>
        <w:rPr>
          <w:color w:val="231F20"/>
          <w:spacing w:val="-9"/>
          <w:w w:val="105"/>
        </w:rPr>
        <w:t xml:space="preserve"> </w:t>
      </w:r>
      <w:r>
        <w:rPr>
          <w:color w:val="231F20"/>
          <w:w w:val="105"/>
        </w:rPr>
        <w:t>the</w:t>
      </w:r>
      <w:r>
        <w:rPr>
          <w:color w:val="231F20"/>
          <w:spacing w:val="-9"/>
          <w:w w:val="105"/>
        </w:rPr>
        <w:t xml:space="preserve"> </w:t>
      </w:r>
      <w:r>
        <w:rPr>
          <w:color w:val="231F20"/>
          <w:w w:val="105"/>
        </w:rPr>
        <w:t>scene</w:t>
      </w:r>
      <w:r>
        <w:rPr>
          <w:color w:val="231F20"/>
          <w:spacing w:val="-9"/>
          <w:w w:val="105"/>
        </w:rPr>
        <w:t xml:space="preserve"> </w:t>
      </w:r>
      <w:r>
        <w:rPr>
          <w:color w:val="231F20"/>
          <w:w w:val="105"/>
        </w:rPr>
        <w:t>of</w:t>
      </w:r>
      <w:r>
        <w:rPr>
          <w:color w:val="231F20"/>
          <w:spacing w:val="-9"/>
          <w:w w:val="105"/>
        </w:rPr>
        <w:t xml:space="preserve"> </w:t>
      </w:r>
      <w:r>
        <w:rPr>
          <w:color w:val="231F20"/>
          <w:w w:val="105"/>
        </w:rPr>
        <w:t>a</w:t>
      </w:r>
      <w:r>
        <w:rPr>
          <w:color w:val="231F20"/>
          <w:spacing w:val="-9"/>
          <w:w w:val="105"/>
        </w:rPr>
        <w:t xml:space="preserve"> </w:t>
      </w:r>
      <w:r>
        <w:rPr>
          <w:color w:val="231F20"/>
          <w:w w:val="105"/>
        </w:rPr>
        <w:t>major contest</w:t>
      </w:r>
      <w:r>
        <w:rPr>
          <w:color w:val="231F20"/>
          <w:spacing w:val="-6"/>
          <w:w w:val="105"/>
        </w:rPr>
        <w:t xml:space="preserve"> </w:t>
      </w:r>
      <w:r>
        <w:rPr>
          <w:color w:val="231F20"/>
          <w:w w:val="105"/>
        </w:rPr>
        <w:t>between</w:t>
      </w:r>
      <w:r>
        <w:rPr>
          <w:color w:val="231F20"/>
          <w:spacing w:val="-6"/>
          <w:w w:val="105"/>
        </w:rPr>
        <w:t xml:space="preserve"> </w:t>
      </w:r>
      <w:r>
        <w:rPr>
          <w:color w:val="231F20"/>
          <w:w w:val="105"/>
        </w:rPr>
        <w:t>opposing</w:t>
      </w:r>
      <w:r>
        <w:rPr>
          <w:color w:val="231F20"/>
          <w:spacing w:val="-6"/>
          <w:w w:val="105"/>
        </w:rPr>
        <w:t xml:space="preserve"> </w:t>
      </w:r>
      <w:r>
        <w:rPr>
          <w:color w:val="231F20"/>
          <w:w w:val="105"/>
        </w:rPr>
        <w:t>Việt</w:t>
      </w:r>
      <w:r>
        <w:rPr>
          <w:color w:val="231F20"/>
          <w:spacing w:val="-6"/>
          <w:w w:val="105"/>
        </w:rPr>
        <w:t xml:space="preserve"> </w:t>
      </w:r>
      <w:r>
        <w:rPr>
          <w:color w:val="231F20"/>
          <w:w w:val="105"/>
        </w:rPr>
        <w:t>forces.</w:t>
      </w:r>
      <w:r>
        <w:rPr>
          <w:color w:val="231F20"/>
          <w:spacing w:val="-6"/>
          <w:w w:val="105"/>
        </w:rPr>
        <w:t xml:space="preserve"> </w:t>
      </w:r>
      <w:r>
        <w:rPr>
          <w:color w:val="231F20"/>
          <w:w w:val="105"/>
        </w:rPr>
        <w:t>Furthermore,</w:t>
      </w:r>
      <w:r>
        <w:rPr>
          <w:color w:val="231F20"/>
          <w:spacing w:val="-6"/>
          <w:w w:val="105"/>
        </w:rPr>
        <w:t xml:space="preserve"> </w:t>
      </w:r>
      <w:r>
        <w:rPr>
          <w:color w:val="231F20"/>
          <w:w w:val="105"/>
        </w:rPr>
        <w:t>the</w:t>
      </w:r>
      <w:r>
        <w:rPr>
          <w:color w:val="231F20"/>
          <w:spacing w:val="-6"/>
          <w:w w:val="105"/>
        </w:rPr>
        <w:t xml:space="preserve"> </w:t>
      </w:r>
      <w:r>
        <w:rPr>
          <w:color w:val="231F20"/>
          <w:w w:val="105"/>
        </w:rPr>
        <w:t>Cham</w:t>
      </w:r>
      <w:r>
        <w:rPr>
          <w:color w:val="231F20"/>
          <w:spacing w:val="-6"/>
          <w:w w:val="105"/>
        </w:rPr>
        <w:t xml:space="preserve"> </w:t>
      </w:r>
      <w:r>
        <w:rPr>
          <w:color w:val="231F20"/>
          <w:w w:val="105"/>
        </w:rPr>
        <w:t>were crushed,</w:t>
      </w:r>
      <w:r>
        <w:rPr>
          <w:color w:val="231F20"/>
          <w:spacing w:val="-14"/>
          <w:w w:val="105"/>
        </w:rPr>
        <w:t xml:space="preserve"> </w:t>
      </w:r>
      <w:r>
        <w:rPr>
          <w:color w:val="231F20"/>
          <w:w w:val="105"/>
        </w:rPr>
        <w:t>dispersed</w:t>
      </w:r>
      <w:r>
        <w:rPr>
          <w:color w:val="231F20"/>
          <w:spacing w:val="-14"/>
          <w:w w:val="105"/>
        </w:rPr>
        <w:t xml:space="preserve"> </w:t>
      </w:r>
      <w:r>
        <w:rPr>
          <w:color w:val="231F20"/>
          <w:w w:val="105"/>
        </w:rPr>
        <w:t>and</w:t>
      </w:r>
      <w:r>
        <w:rPr>
          <w:color w:val="231F20"/>
          <w:spacing w:val="-14"/>
          <w:w w:val="105"/>
        </w:rPr>
        <w:t xml:space="preserve"> </w:t>
      </w:r>
      <w:r>
        <w:rPr>
          <w:color w:val="231F20"/>
          <w:w w:val="105"/>
        </w:rPr>
        <w:t>Vietnamized</w:t>
      </w:r>
      <w:r>
        <w:rPr>
          <w:color w:val="231F20"/>
          <w:spacing w:val="-14"/>
          <w:w w:val="105"/>
        </w:rPr>
        <w:t xml:space="preserve"> </w:t>
      </w:r>
      <w:r>
        <w:rPr>
          <w:color w:val="231F20"/>
          <w:w w:val="105"/>
        </w:rPr>
        <w:t>when</w:t>
      </w:r>
      <w:r>
        <w:rPr>
          <w:color w:val="231F20"/>
          <w:spacing w:val="-13"/>
          <w:w w:val="105"/>
        </w:rPr>
        <w:t xml:space="preserve"> </w:t>
      </w:r>
      <w:r>
        <w:rPr>
          <w:color w:val="231F20"/>
          <w:w w:val="105"/>
        </w:rPr>
        <w:t>the</w:t>
      </w:r>
      <w:r>
        <w:rPr>
          <w:color w:val="231F20"/>
          <w:spacing w:val="-14"/>
          <w:w w:val="105"/>
        </w:rPr>
        <w:t xml:space="preserve"> </w:t>
      </w:r>
      <w:r>
        <w:rPr>
          <w:color w:val="231F20"/>
          <w:w w:val="105"/>
        </w:rPr>
        <w:t>war</w:t>
      </w:r>
      <w:r>
        <w:rPr>
          <w:color w:val="231F20"/>
          <w:spacing w:val="-14"/>
          <w:w w:val="105"/>
        </w:rPr>
        <w:t xml:space="preserve"> </w:t>
      </w:r>
      <w:r>
        <w:rPr>
          <w:color w:val="231F20"/>
          <w:w w:val="105"/>
        </w:rPr>
        <w:t>was</w:t>
      </w:r>
      <w:r>
        <w:rPr>
          <w:color w:val="231F20"/>
          <w:spacing w:val="-14"/>
          <w:w w:val="105"/>
        </w:rPr>
        <w:t xml:space="preserve"> </w:t>
      </w:r>
      <w:r>
        <w:rPr>
          <w:color w:val="231F20"/>
          <w:w w:val="105"/>
        </w:rPr>
        <w:t>over.</w:t>
      </w:r>
    </w:p>
    <w:p w:rsidR="009E0961" w:rsidRDefault="00183599">
      <w:pPr>
        <w:pStyle w:val="BodyText"/>
        <w:spacing w:line="259" w:lineRule="auto"/>
        <w:ind w:left="1405" w:right="799" w:firstLine="340"/>
        <w:jc w:val="both"/>
      </w:pPr>
      <w:r>
        <w:rPr>
          <w:color w:val="231F20"/>
        </w:rPr>
        <w:t>During the Tây Sơn-Nguyễn war, a Cham general named Po Sau Nun Can joined forces with Nguyễn Ánh to fight the Tây Sơn. When Nguyễn</w:t>
      </w:r>
      <w:r>
        <w:rPr>
          <w:color w:val="231F20"/>
          <w:spacing w:val="24"/>
        </w:rPr>
        <w:t xml:space="preserve"> </w:t>
      </w:r>
      <w:r>
        <w:rPr>
          <w:color w:val="231F20"/>
        </w:rPr>
        <w:t>Ánh</w:t>
      </w:r>
      <w:r>
        <w:rPr>
          <w:color w:val="231F20"/>
          <w:spacing w:val="25"/>
        </w:rPr>
        <w:t xml:space="preserve"> </w:t>
      </w:r>
      <w:r>
        <w:rPr>
          <w:color w:val="231F20"/>
        </w:rPr>
        <w:t>established</w:t>
      </w:r>
      <w:r>
        <w:rPr>
          <w:color w:val="231F20"/>
          <w:spacing w:val="24"/>
        </w:rPr>
        <w:t xml:space="preserve"> </w:t>
      </w:r>
      <w:r>
        <w:rPr>
          <w:color w:val="231F20"/>
        </w:rPr>
        <w:t>the</w:t>
      </w:r>
      <w:r>
        <w:rPr>
          <w:color w:val="231F20"/>
          <w:spacing w:val="25"/>
        </w:rPr>
        <w:t xml:space="preserve"> </w:t>
      </w:r>
      <w:r>
        <w:rPr>
          <w:color w:val="231F20"/>
        </w:rPr>
        <w:t>Nguyễn</w:t>
      </w:r>
      <w:r>
        <w:rPr>
          <w:color w:val="231F20"/>
          <w:spacing w:val="24"/>
        </w:rPr>
        <w:t xml:space="preserve"> </w:t>
      </w:r>
      <w:r>
        <w:rPr>
          <w:color w:val="231F20"/>
        </w:rPr>
        <w:t>dynasty</w:t>
      </w:r>
      <w:r>
        <w:rPr>
          <w:color w:val="231F20"/>
          <w:spacing w:val="25"/>
        </w:rPr>
        <w:t xml:space="preserve"> </w:t>
      </w:r>
      <w:r>
        <w:rPr>
          <w:color w:val="231F20"/>
        </w:rPr>
        <w:t>in</w:t>
      </w:r>
      <w:r>
        <w:rPr>
          <w:color w:val="231F20"/>
          <w:spacing w:val="24"/>
        </w:rPr>
        <w:t xml:space="preserve"> </w:t>
      </w:r>
      <w:r>
        <w:rPr>
          <w:color w:val="231F20"/>
        </w:rPr>
        <w:t>1802</w:t>
      </w:r>
      <w:r>
        <w:rPr>
          <w:color w:val="231F20"/>
          <w:spacing w:val="25"/>
        </w:rPr>
        <w:t xml:space="preserve"> </w:t>
      </w:r>
      <w:r>
        <w:rPr>
          <w:color w:val="231F20"/>
        </w:rPr>
        <w:t>he</w:t>
      </w:r>
      <w:r>
        <w:rPr>
          <w:color w:val="231F20"/>
          <w:spacing w:val="24"/>
        </w:rPr>
        <w:t xml:space="preserve"> </w:t>
      </w:r>
      <w:r>
        <w:rPr>
          <w:color w:val="231F20"/>
        </w:rPr>
        <w:t>created</w:t>
      </w:r>
      <w:r>
        <w:rPr>
          <w:color w:val="231F20"/>
          <w:spacing w:val="25"/>
        </w:rPr>
        <w:t xml:space="preserve"> </w:t>
      </w:r>
      <w:r>
        <w:rPr>
          <w:color w:val="231F20"/>
          <w:spacing w:val="-5"/>
        </w:rPr>
        <w:t>an</w:t>
      </w:r>
    </w:p>
    <w:p w:rsidR="009E0961" w:rsidRDefault="00183599">
      <w:pPr>
        <w:pStyle w:val="BodyText"/>
        <w:spacing w:before="9"/>
        <w:rPr>
          <w:sz w:val="23"/>
        </w:rPr>
      </w:pPr>
      <w:r>
        <w:rPr>
          <w:noProof/>
        </w:rPr>
        <w:drawing>
          <wp:anchor distT="0" distB="0" distL="0" distR="0" simplePos="0" relativeHeight="33" behindDoc="0" locked="0" layoutInCell="1" allowOverlap="1">
            <wp:simplePos x="0" y="0"/>
            <wp:positionH relativeFrom="page">
              <wp:posOffset>960742</wp:posOffset>
            </wp:positionH>
            <wp:positionV relativeFrom="paragraph">
              <wp:posOffset>189125</wp:posOffset>
            </wp:positionV>
            <wp:extent cx="3651986" cy="2905125"/>
            <wp:effectExtent l="0" t="0" r="0" b="0"/>
            <wp:wrapTopAndBottom/>
            <wp:docPr id="4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4.png"/>
                    <pic:cNvPicPr/>
                  </pic:nvPicPr>
                  <pic:blipFill>
                    <a:blip r:embed="rId77" cstate="print"/>
                    <a:stretch>
                      <a:fillRect/>
                    </a:stretch>
                  </pic:blipFill>
                  <pic:spPr>
                    <a:xfrm>
                      <a:off x="0" y="0"/>
                      <a:ext cx="3651986" cy="2905125"/>
                    </a:xfrm>
                    <a:prstGeom prst="rect">
                      <a:avLst/>
                    </a:prstGeom>
                  </pic:spPr>
                </pic:pic>
              </a:graphicData>
            </a:graphic>
          </wp:anchor>
        </w:drawing>
      </w:r>
    </w:p>
    <w:p w:rsidR="009E0961" w:rsidRDefault="009E0961">
      <w:pPr>
        <w:pStyle w:val="BodyText"/>
        <w:spacing w:before="3"/>
        <w:rPr>
          <w:sz w:val="28"/>
        </w:rPr>
      </w:pPr>
    </w:p>
    <w:p w:rsidR="009E0961" w:rsidRDefault="00183599">
      <w:pPr>
        <w:ind w:left="1417" w:right="794"/>
        <w:jc w:val="center"/>
        <w:rPr>
          <w:sz w:val="18"/>
        </w:rPr>
      </w:pPr>
      <w:r>
        <w:rPr>
          <w:color w:val="231F20"/>
          <w:sz w:val="18"/>
        </w:rPr>
        <w:t>The</w:t>
      </w:r>
      <w:r>
        <w:rPr>
          <w:color w:val="231F20"/>
          <w:spacing w:val="-6"/>
          <w:sz w:val="18"/>
        </w:rPr>
        <w:t xml:space="preserve"> </w:t>
      </w:r>
      <w:r>
        <w:rPr>
          <w:color w:val="231F20"/>
          <w:sz w:val="18"/>
        </w:rPr>
        <w:t>nine</w:t>
      </w:r>
      <w:r>
        <w:rPr>
          <w:color w:val="231F20"/>
          <w:spacing w:val="-6"/>
          <w:sz w:val="18"/>
        </w:rPr>
        <w:t xml:space="preserve"> </w:t>
      </w:r>
      <w:r>
        <w:rPr>
          <w:color w:val="231F20"/>
          <w:sz w:val="18"/>
        </w:rPr>
        <w:t>Royal</w:t>
      </w:r>
      <w:r>
        <w:rPr>
          <w:color w:val="231F20"/>
          <w:spacing w:val="-6"/>
          <w:sz w:val="18"/>
        </w:rPr>
        <w:t xml:space="preserve"> </w:t>
      </w:r>
      <w:r>
        <w:rPr>
          <w:color w:val="231F20"/>
          <w:sz w:val="18"/>
        </w:rPr>
        <w:t>Urns,</w:t>
      </w:r>
      <w:r>
        <w:rPr>
          <w:color w:val="231F20"/>
          <w:spacing w:val="-6"/>
          <w:sz w:val="18"/>
        </w:rPr>
        <w:t xml:space="preserve"> </w:t>
      </w:r>
      <w:r>
        <w:rPr>
          <w:color w:val="231F20"/>
          <w:sz w:val="18"/>
        </w:rPr>
        <w:t>symbols</w:t>
      </w:r>
      <w:r>
        <w:rPr>
          <w:color w:val="231F20"/>
          <w:spacing w:val="-6"/>
          <w:sz w:val="18"/>
        </w:rPr>
        <w:t xml:space="preserve"> </w:t>
      </w:r>
      <w:r>
        <w:rPr>
          <w:color w:val="231F20"/>
          <w:sz w:val="18"/>
        </w:rPr>
        <w:t>of</w:t>
      </w:r>
      <w:r>
        <w:rPr>
          <w:color w:val="231F20"/>
          <w:spacing w:val="-6"/>
          <w:sz w:val="18"/>
        </w:rPr>
        <w:t xml:space="preserve"> </w:t>
      </w:r>
      <w:r>
        <w:rPr>
          <w:color w:val="231F20"/>
          <w:sz w:val="18"/>
        </w:rPr>
        <w:t>the</w:t>
      </w:r>
      <w:r>
        <w:rPr>
          <w:color w:val="231F20"/>
          <w:spacing w:val="-6"/>
          <w:sz w:val="18"/>
        </w:rPr>
        <w:t xml:space="preserve"> </w:t>
      </w:r>
      <w:r>
        <w:rPr>
          <w:color w:val="231F20"/>
          <w:sz w:val="18"/>
        </w:rPr>
        <w:t>Nguyễn</w:t>
      </w:r>
      <w:r>
        <w:rPr>
          <w:color w:val="231F20"/>
          <w:spacing w:val="-6"/>
          <w:sz w:val="18"/>
        </w:rPr>
        <w:t xml:space="preserve"> </w:t>
      </w:r>
      <w:r>
        <w:rPr>
          <w:color w:val="231F20"/>
          <w:sz w:val="18"/>
        </w:rPr>
        <w:t>Dynasty:</w:t>
      </w:r>
      <w:r>
        <w:rPr>
          <w:color w:val="231F20"/>
          <w:spacing w:val="-6"/>
          <w:sz w:val="18"/>
        </w:rPr>
        <w:t xml:space="preserve"> </w:t>
      </w:r>
      <w:r>
        <w:rPr>
          <w:color w:val="231F20"/>
          <w:sz w:val="18"/>
        </w:rPr>
        <w:t>Imperial</w:t>
      </w:r>
      <w:r>
        <w:rPr>
          <w:color w:val="231F20"/>
          <w:spacing w:val="-6"/>
          <w:sz w:val="18"/>
        </w:rPr>
        <w:t xml:space="preserve"> </w:t>
      </w:r>
      <w:r>
        <w:rPr>
          <w:color w:val="231F20"/>
          <w:sz w:val="18"/>
        </w:rPr>
        <w:t>Citadel,</w:t>
      </w:r>
      <w:r>
        <w:rPr>
          <w:color w:val="231F20"/>
          <w:spacing w:val="-6"/>
          <w:sz w:val="18"/>
        </w:rPr>
        <w:t xml:space="preserve"> </w:t>
      </w:r>
      <w:r>
        <w:rPr>
          <w:color w:val="231F20"/>
          <w:spacing w:val="-4"/>
          <w:sz w:val="18"/>
        </w:rPr>
        <w:t>Hu</w:t>
      </w:r>
      <w:r>
        <w:rPr>
          <w:color w:val="231F20"/>
          <w:spacing w:val="-4"/>
          <w:sz w:val="21"/>
        </w:rPr>
        <w:t>ế</w:t>
      </w:r>
      <w:r>
        <w:rPr>
          <w:color w:val="231F20"/>
          <w:spacing w:val="-4"/>
          <w:sz w:val="18"/>
        </w:rPr>
        <w:t>.</w:t>
      </w:r>
    </w:p>
    <w:p w:rsidR="009E0961" w:rsidRDefault="009E0961">
      <w:pPr>
        <w:jc w:val="center"/>
        <w:rPr>
          <w:sz w:val="18"/>
        </w:rPr>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6" w:lineRule="auto"/>
        <w:ind w:left="1387" w:right="727"/>
        <w:jc w:val="right"/>
      </w:pPr>
      <w:r>
        <w:rPr>
          <w:color w:val="231F20"/>
        </w:rPr>
        <w:t>autonomous</w:t>
      </w:r>
      <w:r>
        <w:rPr>
          <w:color w:val="231F20"/>
          <w:spacing w:val="-12"/>
        </w:rPr>
        <w:t xml:space="preserve"> </w:t>
      </w:r>
      <w:r>
        <w:rPr>
          <w:color w:val="231F20"/>
        </w:rPr>
        <w:t>Cham</w:t>
      </w:r>
      <w:r>
        <w:rPr>
          <w:color w:val="231F20"/>
          <w:spacing w:val="-12"/>
        </w:rPr>
        <w:t xml:space="preserve"> </w:t>
      </w:r>
      <w:r>
        <w:rPr>
          <w:color w:val="231F20"/>
        </w:rPr>
        <w:t>enclave</w:t>
      </w:r>
      <w:r>
        <w:rPr>
          <w:color w:val="231F20"/>
          <w:spacing w:val="-12"/>
        </w:rPr>
        <w:t xml:space="preserve"> </w:t>
      </w:r>
      <w:r>
        <w:rPr>
          <w:color w:val="231F20"/>
        </w:rPr>
        <w:t>and</w:t>
      </w:r>
      <w:r>
        <w:rPr>
          <w:color w:val="231F20"/>
          <w:spacing w:val="-12"/>
        </w:rPr>
        <w:t xml:space="preserve"> </w:t>
      </w:r>
      <w:r>
        <w:rPr>
          <w:color w:val="231F20"/>
        </w:rPr>
        <w:t>appointed</w:t>
      </w:r>
      <w:r>
        <w:rPr>
          <w:color w:val="231F20"/>
          <w:spacing w:val="-12"/>
        </w:rPr>
        <w:t xml:space="preserve"> </w:t>
      </w:r>
      <w:r>
        <w:rPr>
          <w:color w:val="231F20"/>
        </w:rPr>
        <w:t>Po</w:t>
      </w:r>
      <w:r>
        <w:rPr>
          <w:color w:val="231F20"/>
          <w:spacing w:val="-12"/>
        </w:rPr>
        <w:t xml:space="preserve"> </w:t>
      </w:r>
      <w:r>
        <w:rPr>
          <w:color w:val="231F20"/>
        </w:rPr>
        <w:t>Sau</w:t>
      </w:r>
      <w:r>
        <w:rPr>
          <w:color w:val="231F20"/>
          <w:spacing w:val="-12"/>
        </w:rPr>
        <w:t xml:space="preserve"> </w:t>
      </w:r>
      <w:r>
        <w:rPr>
          <w:color w:val="231F20"/>
        </w:rPr>
        <w:t>Nun</w:t>
      </w:r>
      <w:r>
        <w:rPr>
          <w:color w:val="231F20"/>
          <w:spacing w:val="-12"/>
        </w:rPr>
        <w:t xml:space="preserve"> </w:t>
      </w:r>
      <w:r>
        <w:rPr>
          <w:color w:val="231F20"/>
        </w:rPr>
        <w:t>Can</w:t>
      </w:r>
      <w:r>
        <w:rPr>
          <w:color w:val="231F20"/>
          <w:spacing w:val="-12"/>
        </w:rPr>
        <w:t xml:space="preserve"> </w:t>
      </w:r>
      <w:r>
        <w:rPr>
          <w:color w:val="231F20"/>
        </w:rPr>
        <w:t>as</w:t>
      </w:r>
      <w:r>
        <w:rPr>
          <w:color w:val="231F20"/>
          <w:spacing w:val="-12"/>
        </w:rPr>
        <w:t xml:space="preserve"> </w:t>
      </w:r>
      <w:r>
        <w:rPr>
          <w:color w:val="231F20"/>
        </w:rPr>
        <w:t>governor. The</w:t>
      </w:r>
      <w:r>
        <w:rPr>
          <w:color w:val="231F20"/>
          <w:spacing w:val="-9"/>
        </w:rPr>
        <w:t xml:space="preserve"> </w:t>
      </w:r>
      <w:r>
        <w:rPr>
          <w:color w:val="231F20"/>
        </w:rPr>
        <w:t>enclave</w:t>
      </w:r>
      <w:r>
        <w:rPr>
          <w:color w:val="231F20"/>
          <w:spacing w:val="-9"/>
        </w:rPr>
        <w:t xml:space="preserve"> </w:t>
      </w:r>
      <w:r>
        <w:rPr>
          <w:color w:val="231F20"/>
        </w:rPr>
        <w:t>covers</w:t>
      </w:r>
      <w:r>
        <w:rPr>
          <w:color w:val="231F20"/>
          <w:spacing w:val="-9"/>
        </w:rPr>
        <w:t xml:space="preserve"> </w:t>
      </w:r>
      <w:r>
        <w:rPr>
          <w:color w:val="231F20"/>
        </w:rPr>
        <w:t>the</w:t>
      </w:r>
      <w:r>
        <w:rPr>
          <w:color w:val="231F20"/>
          <w:spacing w:val="-9"/>
        </w:rPr>
        <w:t xml:space="preserve"> </w:t>
      </w:r>
      <w:r>
        <w:rPr>
          <w:color w:val="231F20"/>
        </w:rPr>
        <w:t>old</w:t>
      </w:r>
      <w:r>
        <w:rPr>
          <w:color w:val="231F20"/>
          <w:spacing w:val="-9"/>
        </w:rPr>
        <w:t xml:space="preserve"> </w:t>
      </w:r>
      <w:r>
        <w:rPr>
          <w:color w:val="231F20"/>
        </w:rPr>
        <w:t>Cham</w:t>
      </w:r>
      <w:r>
        <w:rPr>
          <w:color w:val="231F20"/>
          <w:spacing w:val="-9"/>
        </w:rPr>
        <w:t xml:space="preserve"> </w:t>
      </w:r>
      <w:r>
        <w:rPr>
          <w:color w:val="231F20"/>
        </w:rPr>
        <w:t>Kauthara-Panduranga</w:t>
      </w:r>
      <w:r>
        <w:rPr>
          <w:color w:val="231F20"/>
          <w:spacing w:val="-9"/>
        </w:rPr>
        <w:t xml:space="preserve"> </w:t>
      </w:r>
      <w:r>
        <w:rPr>
          <w:color w:val="231F20"/>
        </w:rPr>
        <w:t>region,</w:t>
      </w:r>
      <w:r>
        <w:rPr>
          <w:color w:val="231F20"/>
          <w:spacing w:val="-9"/>
        </w:rPr>
        <w:t xml:space="preserve"> </w:t>
      </w:r>
      <w:r>
        <w:rPr>
          <w:color w:val="231F20"/>
        </w:rPr>
        <w:t>today’s Cam Ranh bay to the Upper Đồng Nai on Kontum-Gia Lai plateaux.</w:t>
      </w:r>
      <w:r>
        <w:rPr>
          <w:color w:val="231F20"/>
          <w:position w:val="7"/>
          <w:sz w:val="16"/>
        </w:rPr>
        <w:t>23</w:t>
      </w:r>
      <w:r>
        <w:rPr>
          <w:color w:val="231F20"/>
          <w:spacing w:val="40"/>
          <w:position w:val="7"/>
          <w:sz w:val="16"/>
        </w:rPr>
        <w:t xml:space="preserve"> </w:t>
      </w:r>
      <w:r>
        <w:rPr>
          <w:color w:val="231F20"/>
        </w:rPr>
        <w:t>However,</w:t>
      </w:r>
      <w:r>
        <w:rPr>
          <w:color w:val="231F20"/>
          <w:spacing w:val="-10"/>
        </w:rPr>
        <w:t xml:space="preserve"> </w:t>
      </w:r>
      <w:r>
        <w:rPr>
          <w:color w:val="231F20"/>
        </w:rPr>
        <w:t>the</w:t>
      </w:r>
      <w:r>
        <w:rPr>
          <w:color w:val="231F20"/>
          <w:spacing w:val="-10"/>
        </w:rPr>
        <w:t xml:space="preserve"> </w:t>
      </w:r>
      <w:r>
        <w:rPr>
          <w:color w:val="231F20"/>
        </w:rPr>
        <w:t>creation</w:t>
      </w:r>
      <w:r>
        <w:rPr>
          <w:color w:val="231F20"/>
          <w:spacing w:val="-10"/>
        </w:rPr>
        <w:t xml:space="preserve"> </w:t>
      </w:r>
      <w:r>
        <w:rPr>
          <w:color w:val="231F20"/>
        </w:rPr>
        <w:t>of</w:t>
      </w:r>
      <w:r>
        <w:rPr>
          <w:color w:val="231F20"/>
          <w:spacing w:val="-10"/>
        </w:rPr>
        <w:t xml:space="preserve"> </w:t>
      </w:r>
      <w:r>
        <w:rPr>
          <w:color w:val="231F20"/>
        </w:rPr>
        <w:t>this</w:t>
      </w:r>
      <w:r>
        <w:rPr>
          <w:color w:val="231F20"/>
          <w:spacing w:val="-10"/>
        </w:rPr>
        <w:t xml:space="preserve"> </w:t>
      </w:r>
      <w:r>
        <w:rPr>
          <w:color w:val="231F20"/>
        </w:rPr>
        <w:t>autonomous</w:t>
      </w:r>
      <w:r>
        <w:rPr>
          <w:color w:val="231F20"/>
          <w:spacing w:val="-10"/>
        </w:rPr>
        <w:t xml:space="preserve"> </w:t>
      </w:r>
      <w:r>
        <w:rPr>
          <w:color w:val="231F20"/>
        </w:rPr>
        <w:t>zone</w:t>
      </w:r>
      <w:r>
        <w:rPr>
          <w:color w:val="231F20"/>
          <w:spacing w:val="-10"/>
        </w:rPr>
        <w:t xml:space="preserve"> </w:t>
      </w:r>
      <w:r>
        <w:rPr>
          <w:color w:val="231F20"/>
        </w:rPr>
        <w:t>led</w:t>
      </w:r>
      <w:r>
        <w:rPr>
          <w:color w:val="231F20"/>
          <w:spacing w:val="-10"/>
        </w:rPr>
        <w:t xml:space="preserve"> </w:t>
      </w:r>
      <w:r>
        <w:rPr>
          <w:color w:val="231F20"/>
        </w:rPr>
        <w:t>to</w:t>
      </w:r>
      <w:r>
        <w:rPr>
          <w:color w:val="231F20"/>
          <w:spacing w:val="-10"/>
        </w:rPr>
        <w:t xml:space="preserve"> </w:t>
      </w:r>
      <w:r>
        <w:rPr>
          <w:color w:val="231F20"/>
        </w:rPr>
        <w:t>a</w:t>
      </w:r>
      <w:r>
        <w:rPr>
          <w:color w:val="231F20"/>
          <w:spacing w:val="-10"/>
        </w:rPr>
        <w:t xml:space="preserve"> </w:t>
      </w:r>
      <w:r>
        <w:rPr>
          <w:color w:val="231F20"/>
        </w:rPr>
        <w:t>serious</w:t>
      </w:r>
      <w:r>
        <w:rPr>
          <w:color w:val="231F20"/>
          <w:spacing w:val="-10"/>
        </w:rPr>
        <w:t xml:space="preserve"> </w:t>
      </w:r>
      <w:r>
        <w:rPr>
          <w:color w:val="231F20"/>
        </w:rPr>
        <w:t>political problem under the second Nguyễn emperor Minh Mạng (r. 1820–40). Although an official of the court in Huế, Po Sau Nun Can was more loyal to the viceroy of Gia Định, the powerful eunuch general Lê Văn Duyệt, who ruled over the region as if it was h</w:t>
      </w:r>
      <w:r>
        <w:rPr>
          <w:color w:val="231F20"/>
        </w:rPr>
        <w:t>is own kingdom. The</w:t>
      </w:r>
      <w:r>
        <w:rPr>
          <w:color w:val="231F20"/>
          <w:spacing w:val="40"/>
        </w:rPr>
        <w:t xml:space="preserve"> </w:t>
      </w:r>
      <w:r>
        <w:rPr>
          <w:color w:val="231F20"/>
        </w:rPr>
        <w:t>viceroy of Gia Định had jurisdiction over all southern Vietnam, the</w:t>
      </w:r>
      <w:r>
        <w:rPr>
          <w:color w:val="231F20"/>
          <w:spacing w:val="80"/>
        </w:rPr>
        <w:t xml:space="preserve"> </w:t>
      </w:r>
      <w:r>
        <w:rPr>
          <w:color w:val="231F20"/>
        </w:rPr>
        <w:t xml:space="preserve">autonomous Cham enclave and Cambodia, which was then a vassal of </w:t>
      </w:r>
      <w:r>
        <w:rPr>
          <w:color w:val="231F20"/>
          <w:spacing w:val="-4"/>
        </w:rPr>
        <w:t>Vietnam.</w:t>
      </w:r>
      <w:r>
        <w:rPr>
          <w:color w:val="231F20"/>
          <w:spacing w:val="-14"/>
        </w:rPr>
        <w:t xml:space="preserve"> </w:t>
      </w:r>
      <w:r>
        <w:rPr>
          <w:color w:val="231F20"/>
          <w:spacing w:val="-4"/>
        </w:rPr>
        <w:t>Unlike</w:t>
      </w:r>
      <w:r>
        <w:rPr>
          <w:color w:val="231F20"/>
          <w:spacing w:val="-14"/>
        </w:rPr>
        <w:t xml:space="preserve"> </w:t>
      </w:r>
      <w:r>
        <w:rPr>
          <w:color w:val="231F20"/>
          <w:spacing w:val="-4"/>
        </w:rPr>
        <w:t>his</w:t>
      </w:r>
      <w:r>
        <w:rPr>
          <w:color w:val="231F20"/>
          <w:spacing w:val="-14"/>
        </w:rPr>
        <w:t xml:space="preserve"> </w:t>
      </w:r>
      <w:r>
        <w:rPr>
          <w:color w:val="231F20"/>
          <w:spacing w:val="-4"/>
        </w:rPr>
        <w:t>father</w:t>
      </w:r>
      <w:r>
        <w:rPr>
          <w:color w:val="231F20"/>
          <w:spacing w:val="-14"/>
        </w:rPr>
        <w:t xml:space="preserve"> </w:t>
      </w:r>
      <w:r>
        <w:rPr>
          <w:color w:val="231F20"/>
          <w:spacing w:val="-4"/>
        </w:rPr>
        <w:t>who</w:t>
      </w:r>
      <w:r>
        <w:rPr>
          <w:color w:val="231F20"/>
          <w:spacing w:val="-14"/>
        </w:rPr>
        <w:t xml:space="preserve"> </w:t>
      </w:r>
      <w:r>
        <w:rPr>
          <w:color w:val="231F20"/>
          <w:spacing w:val="-4"/>
        </w:rPr>
        <w:t>trusted</w:t>
      </w:r>
      <w:r>
        <w:rPr>
          <w:color w:val="231F20"/>
          <w:spacing w:val="-14"/>
        </w:rPr>
        <w:t xml:space="preserve"> </w:t>
      </w:r>
      <w:r>
        <w:rPr>
          <w:color w:val="231F20"/>
          <w:spacing w:val="-4"/>
        </w:rPr>
        <w:t>Lê</w:t>
      </w:r>
      <w:r>
        <w:rPr>
          <w:color w:val="231F20"/>
          <w:spacing w:val="-14"/>
        </w:rPr>
        <w:t xml:space="preserve"> </w:t>
      </w:r>
      <w:r>
        <w:rPr>
          <w:color w:val="231F20"/>
          <w:spacing w:val="-4"/>
        </w:rPr>
        <w:t>Văn</w:t>
      </w:r>
      <w:r>
        <w:rPr>
          <w:color w:val="231F20"/>
          <w:spacing w:val="-14"/>
        </w:rPr>
        <w:t xml:space="preserve"> </w:t>
      </w:r>
      <w:r>
        <w:rPr>
          <w:color w:val="231F20"/>
          <w:spacing w:val="-4"/>
        </w:rPr>
        <w:t>Duyệt</w:t>
      </w:r>
      <w:r>
        <w:rPr>
          <w:color w:val="231F20"/>
          <w:spacing w:val="-14"/>
        </w:rPr>
        <w:t xml:space="preserve"> </w:t>
      </w:r>
      <w:r>
        <w:rPr>
          <w:color w:val="231F20"/>
          <w:spacing w:val="-4"/>
        </w:rPr>
        <w:t>completely,</w:t>
      </w:r>
      <w:r>
        <w:rPr>
          <w:color w:val="231F20"/>
          <w:spacing w:val="-14"/>
        </w:rPr>
        <w:t xml:space="preserve"> </w:t>
      </w:r>
      <w:r>
        <w:rPr>
          <w:color w:val="231F20"/>
          <w:spacing w:val="-4"/>
        </w:rPr>
        <w:t xml:space="preserve">emperor </w:t>
      </w:r>
      <w:r>
        <w:rPr>
          <w:color w:val="231F20"/>
        </w:rPr>
        <w:t>Minh Mạng viewed the viceroy wi</w:t>
      </w:r>
      <w:r>
        <w:rPr>
          <w:color w:val="231F20"/>
        </w:rPr>
        <w:t>th suspicion as Lê Văn Duyệt was thought</w:t>
      </w:r>
      <w:r>
        <w:rPr>
          <w:color w:val="231F20"/>
          <w:spacing w:val="-9"/>
        </w:rPr>
        <w:t xml:space="preserve"> </w:t>
      </w:r>
      <w:r>
        <w:rPr>
          <w:color w:val="231F20"/>
        </w:rPr>
        <w:t>to</w:t>
      </w:r>
      <w:r>
        <w:rPr>
          <w:color w:val="231F20"/>
          <w:spacing w:val="-9"/>
        </w:rPr>
        <w:t xml:space="preserve"> </w:t>
      </w:r>
      <w:r>
        <w:rPr>
          <w:color w:val="231F20"/>
        </w:rPr>
        <w:t>have</w:t>
      </w:r>
      <w:r>
        <w:rPr>
          <w:color w:val="231F20"/>
          <w:spacing w:val="-9"/>
        </w:rPr>
        <w:t xml:space="preserve"> </w:t>
      </w:r>
      <w:r>
        <w:rPr>
          <w:color w:val="231F20"/>
        </w:rPr>
        <w:t>advised</w:t>
      </w:r>
      <w:r>
        <w:rPr>
          <w:color w:val="231F20"/>
          <w:spacing w:val="-9"/>
        </w:rPr>
        <w:t xml:space="preserve"> </w:t>
      </w:r>
      <w:r>
        <w:rPr>
          <w:color w:val="231F20"/>
        </w:rPr>
        <w:t>Gia</w:t>
      </w:r>
      <w:r>
        <w:rPr>
          <w:color w:val="231F20"/>
          <w:spacing w:val="-9"/>
        </w:rPr>
        <w:t xml:space="preserve"> </w:t>
      </w:r>
      <w:r>
        <w:rPr>
          <w:color w:val="231F20"/>
        </w:rPr>
        <w:t>Long</w:t>
      </w:r>
      <w:r>
        <w:rPr>
          <w:color w:val="231F20"/>
          <w:spacing w:val="-9"/>
        </w:rPr>
        <w:t xml:space="preserve"> </w:t>
      </w:r>
      <w:r>
        <w:rPr>
          <w:color w:val="231F20"/>
        </w:rPr>
        <w:t>against</w:t>
      </w:r>
      <w:r>
        <w:rPr>
          <w:color w:val="231F20"/>
          <w:spacing w:val="-9"/>
        </w:rPr>
        <w:t xml:space="preserve"> </w:t>
      </w:r>
      <w:r>
        <w:rPr>
          <w:color w:val="231F20"/>
        </w:rPr>
        <w:t>him</w:t>
      </w:r>
      <w:r>
        <w:rPr>
          <w:color w:val="231F20"/>
          <w:spacing w:val="-9"/>
        </w:rPr>
        <w:t xml:space="preserve"> </w:t>
      </w:r>
      <w:r>
        <w:rPr>
          <w:color w:val="231F20"/>
        </w:rPr>
        <w:t>as</w:t>
      </w:r>
      <w:r>
        <w:rPr>
          <w:color w:val="231F20"/>
          <w:spacing w:val="-9"/>
        </w:rPr>
        <w:t xml:space="preserve"> </w:t>
      </w:r>
      <w:r>
        <w:rPr>
          <w:color w:val="231F20"/>
        </w:rPr>
        <w:t>successor.</w:t>
      </w:r>
      <w:r>
        <w:rPr>
          <w:color w:val="231F20"/>
          <w:spacing w:val="-8"/>
        </w:rPr>
        <w:t xml:space="preserve"> </w:t>
      </w:r>
      <w:r>
        <w:rPr>
          <w:color w:val="231F20"/>
        </w:rPr>
        <w:t>He</w:t>
      </w:r>
      <w:r>
        <w:rPr>
          <w:color w:val="231F20"/>
          <w:spacing w:val="-9"/>
        </w:rPr>
        <w:t xml:space="preserve"> </w:t>
      </w:r>
      <w:r>
        <w:rPr>
          <w:color w:val="231F20"/>
        </w:rPr>
        <w:t xml:space="preserve">decided </w:t>
      </w:r>
      <w:r>
        <w:rPr>
          <w:color w:val="231F20"/>
          <w:spacing w:val="-2"/>
        </w:rPr>
        <w:t>on</w:t>
      </w:r>
      <w:r>
        <w:rPr>
          <w:color w:val="231F20"/>
          <w:spacing w:val="-9"/>
        </w:rPr>
        <w:t xml:space="preserve"> </w:t>
      </w:r>
      <w:r>
        <w:rPr>
          <w:color w:val="231F20"/>
          <w:spacing w:val="-2"/>
        </w:rPr>
        <w:t>a</w:t>
      </w:r>
      <w:r>
        <w:rPr>
          <w:color w:val="231F20"/>
          <w:spacing w:val="-9"/>
        </w:rPr>
        <w:t xml:space="preserve"> </w:t>
      </w:r>
      <w:r>
        <w:rPr>
          <w:color w:val="231F20"/>
          <w:spacing w:val="-2"/>
        </w:rPr>
        <w:t>purge</w:t>
      </w:r>
      <w:r>
        <w:rPr>
          <w:color w:val="231F20"/>
          <w:spacing w:val="-9"/>
        </w:rPr>
        <w:t xml:space="preserve"> </w:t>
      </w:r>
      <w:r>
        <w:rPr>
          <w:color w:val="231F20"/>
          <w:spacing w:val="-2"/>
        </w:rPr>
        <w:t>to</w:t>
      </w:r>
      <w:r>
        <w:rPr>
          <w:color w:val="231F20"/>
          <w:spacing w:val="-9"/>
        </w:rPr>
        <w:t xml:space="preserve"> </w:t>
      </w:r>
      <w:r>
        <w:rPr>
          <w:color w:val="231F20"/>
          <w:spacing w:val="-2"/>
        </w:rPr>
        <w:t>reduce</w:t>
      </w:r>
      <w:r>
        <w:rPr>
          <w:color w:val="231F20"/>
          <w:spacing w:val="-9"/>
        </w:rPr>
        <w:t xml:space="preserve"> </w:t>
      </w:r>
      <w:r>
        <w:rPr>
          <w:color w:val="231F20"/>
          <w:spacing w:val="-2"/>
        </w:rPr>
        <w:t>Lê</w:t>
      </w:r>
      <w:r>
        <w:rPr>
          <w:color w:val="231F20"/>
          <w:spacing w:val="-9"/>
        </w:rPr>
        <w:t xml:space="preserve"> </w:t>
      </w:r>
      <w:r>
        <w:rPr>
          <w:color w:val="231F20"/>
          <w:spacing w:val="-2"/>
        </w:rPr>
        <w:t>Văn</w:t>
      </w:r>
      <w:r>
        <w:rPr>
          <w:color w:val="231F20"/>
          <w:spacing w:val="-9"/>
        </w:rPr>
        <w:t xml:space="preserve"> </w:t>
      </w:r>
      <w:r>
        <w:rPr>
          <w:color w:val="231F20"/>
          <w:spacing w:val="-2"/>
        </w:rPr>
        <w:t>Duyệt’s</w:t>
      </w:r>
      <w:r>
        <w:rPr>
          <w:color w:val="231F20"/>
          <w:spacing w:val="-9"/>
        </w:rPr>
        <w:t xml:space="preserve"> </w:t>
      </w:r>
      <w:r>
        <w:rPr>
          <w:color w:val="231F20"/>
          <w:spacing w:val="-2"/>
        </w:rPr>
        <w:t>power</w:t>
      </w:r>
      <w:r>
        <w:rPr>
          <w:color w:val="231F20"/>
          <w:spacing w:val="-9"/>
        </w:rPr>
        <w:t xml:space="preserve"> </w:t>
      </w:r>
      <w:r>
        <w:rPr>
          <w:color w:val="231F20"/>
          <w:spacing w:val="-2"/>
        </w:rPr>
        <w:t>and</w:t>
      </w:r>
      <w:r>
        <w:rPr>
          <w:color w:val="231F20"/>
          <w:spacing w:val="-9"/>
        </w:rPr>
        <w:t xml:space="preserve"> </w:t>
      </w:r>
      <w:r>
        <w:rPr>
          <w:color w:val="231F20"/>
          <w:spacing w:val="-2"/>
        </w:rPr>
        <w:t>some</w:t>
      </w:r>
      <w:r>
        <w:rPr>
          <w:color w:val="231F20"/>
          <w:spacing w:val="-9"/>
        </w:rPr>
        <w:t xml:space="preserve"> </w:t>
      </w:r>
      <w:r>
        <w:rPr>
          <w:color w:val="231F20"/>
          <w:spacing w:val="-2"/>
        </w:rPr>
        <w:t>of</w:t>
      </w:r>
      <w:r>
        <w:rPr>
          <w:color w:val="231F20"/>
          <w:spacing w:val="-9"/>
        </w:rPr>
        <w:t xml:space="preserve"> </w:t>
      </w:r>
      <w:r>
        <w:rPr>
          <w:color w:val="231F20"/>
          <w:spacing w:val="-2"/>
        </w:rPr>
        <w:t>Lê</w:t>
      </w:r>
      <w:r>
        <w:rPr>
          <w:color w:val="231F20"/>
          <w:spacing w:val="-9"/>
        </w:rPr>
        <w:t xml:space="preserve"> </w:t>
      </w:r>
      <w:r>
        <w:rPr>
          <w:color w:val="231F20"/>
          <w:spacing w:val="-2"/>
        </w:rPr>
        <w:t>Văn</w:t>
      </w:r>
      <w:r>
        <w:rPr>
          <w:color w:val="231F20"/>
          <w:spacing w:val="-9"/>
        </w:rPr>
        <w:t xml:space="preserve"> </w:t>
      </w:r>
      <w:r>
        <w:rPr>
          <w:color w:val="231F20"/>
          <w:spacing w:val="-2"/>
        </w:rPr>
        <w:t xml:space="preserve">Duyệt’s </w:t>
      </w:r>
      <w:r>
        <w:rPr>
          <w:color w:val="231F20"/>
        </w:rPr>
        <w:t>staff</w:t>
      </w:r>
      <w:r>
        <w:rPr>
          <w:color w:val="231F20"/>
          <w:spacing w:val="-12"/>
        </w:rPr>
        <w:t xml:space="preserve"> </w:t>
      </w:r>
      <w:r>
        <w:rPr>
          <w:color w:val="231F20"/>
        </w:rPr>
        <w:t>and</w:t>
      </w:r>
      <w:r>
        <w:rPr>
          <w:color w:val="231F20"/>
          <w:spacing w:val="-12"/>
        </w:rPr>
        <w:t xml:space="preserve"> </w:t>
      </w:r>
      <w:r>
        <w:rPr>
          <w:color w:val="231F20"/>
        </w:rPr>
        <w:t>family</w:t>
      </w:r>
      <w:r>
        <w:rPr>
          <w:color w:val="231F20"/>
          <w:spacing w:val="-12"/>
        </w:rPr>
        <w:t xml:space="preserve"> </w:t>
      </w:r>
      <w:r>
        <w:rPr>
          <w:color w:val="231F20"/>
        </w:rPr>
        <w:t>lost</w:t>
      </w:r>
      <w:r>
        <w:rPr>
          <w:color w:val="231F20"/>
          <w:spacing w:val="-12"/>
        </w:rPr>
        <w:t xml:space="preserve"> </w:t>
      </w:r>
      <w:r>
        <w:rPr>
          <w:color w:val="231F20"/>
        </w:rPr>
        <w:t>their</w:t>
      </w:r>
      <w:r>
        <w:rPr>
          <w:color w:val="231F20"/>
          <w:spacing w:val="-12"/>
        </w:rPr>
        <w:t xml:space="preserve"> </w:t>
      </w:r>
      <w:r>
        <w:rPr>
          <w:color w:val="231F20"/>
        </w:rPr>
        <w:t>posts,</w:t>
      </w:r>
      <w:r>
        <w:rPr>
          <w:color w:val="231F20"/>
          <w:spacing w:val="-12"/>
        </w:rPr>
        <w:t xml:space="preserve"> </w:t>
      </w:r>
      <w:r>
        <w:rPr>
          <w:color w:val="231F20"/>
        </w:rPr>
        <w:t>including</w:t>
      </w:r>
      <w:r>
        <w:rPr>
          <w:color w:val="231F20"/>
          <w:spacing w:val="-12"/>
        </w:rPr>
        <w:t xml:space="preserve"> </w:t>
      </w:r>
      <w:r>
        <w:rPr>
          <w:color w:val="231F20"/>
        </w:rPr>
        <w:t>his</w:t>
      </w:r>
      <w:r>
        <w:rPr>
          <w:color w:val="231F20"/>
          <w:spacing w:val="-12"/>
        </w:rPr>
        <w:t xml:space="preserve"> </w:t>
      </w:r>
      <w:r>
        <w:rPr>
          <w:color w:val="231F20"/>
        </w:rPr>
        <w:t>adopted</w:t>
      </w:r>
      <w:r>
        <w:rPr>
          <w:color w:val="231F20"/>
          <w:spacing w:val="-12"/>
        </w:rPr>
        <w:t xml:space="preserve"> </w:t>
      </w:r>
      <w:r>
        <w:rPr>
          <w:color w:val="231F20"/>
        </w:rPr>
        <w:t>son</w:t>
      </w:r>
      <w:r>
        <w:rPr>
          <w:color w:val="231F20"/>
          <w:spacing w:val="-12"/>
        </w:rPr>
        <w:t xml:space="preserve"> </w:t>
      </w:r>
      <w:r>
        <w:rPr>
          <w:color w:val="231F20"/>
        </w:rPr>
        <w:t>Lê</w:t>
      </w:r>
      <w:r>
        <w:rPr>
          <w:color w:val="231F20"/>
          <w:spacing w:val="-12"/>
        </w:rPr>
        <w:t xml:space="preserve"> </w:t>
      </w:r>
      <w:r>
        <w:rPr>
          <w:color w:val="231F20"/>
        </w:rPr>
        <w:t>Văn</w:t>
      </w:r>
      <w:r>
        <w:rPr>
          <w:color w:val="231F20"/>
          <w:spacing w:val="-12"/>
        </w:rPr>
        <w:t xml:space="preserve"> </w:t>
      </w:r>
      <w:r>
        <w:rPr>
          <w:color w:val="231F20"/>
        </w:rPr>
        <w:t>Khôi, who was jailed for an unspecified offence. Gia Định was divided into six</w:t>
      </w:r>
      <w:r>
        <w:rPr>
          <w:color w:val="231F20"/>
          <w:spacing w:val="15"/>
        </w:rPr>
        <w:t xml:space="preserve"> </w:t>
      </w:r>
      <w:r>
        <w:rPr>
          <w:color w:val="231F20"/>
        </w:rPr>
        <w:t>smaller</w:t>
      </w:r>
      <w:r>
        <w:rPr>
          <w:color w:val="231F20"/>
          <w:spacing w:val="15"/>
        </w:rPr>
        <w:t xml:space="preserve"> </w:t>
      </w:r>
      <w:r>
        <w:rPr>
          <w:color w:val="231F20"/>
        </w:rPr>
        <w:t>administrative</w:t>
      </w:r>
      <w:r>
        <w:rPr>
          <w:color w:val="231F20"/>
          <w:spacing w:val="15"/>
        </w:rPr>
        <w:t xml:space="preserve"> </w:t>
      </w:r>
      <w:r>
        <w:rPr>
          <w:color w:val="231F20"/>
        </w:rPr>
        <w:t>provinces</w:t>
      </w:r>
      <w:r>
        <w:rPr>
          <w:color w:val="231F20"/>
          <w:spacing w:val="15"/>
        </w:rPr>
        <w:t xml:space="preserve"> </w:t>
      </w:r>
      <w:r>
        <w:rPr>
          <w:color w:val="231F20"/>
        </w:rPr>
        <w:t>and</w:t>
      </w:r>
      <w:r>
        <w:rPr>
          <w:color w:val="231F20"/>
          <w:spacing w:val="15"/>
        </w:rPr>
        <w:t xml:space="preserve"> </w:t>
      </w:r>
      <w:r>
        <w:rPr>
          <w:color w:val="231F20"/>
        </w:rPr>
        <w:t>became</w:t>
      </w:r>
      <w:r>
        <w:rPr>
          <w:color w:val="231F20"/>
          <w:spacing w:val="15"/>
        </w:rPr>
        <w:t xml:space="preserve"> </w:t>
      </w:r>
      <w:r>
        <w:rPr>
          <w:color w:val="231F20"/>
        </w:rPr>
        <w:t>known</w:t>
      </w:r>
      <w:r>
        <w:rPr>
          <w:color w:val="231F20"/>
          <w:spacing w:val="16"/>
        </w:rPr>
        <w:t xml:space="preserve"> </w:t>
      </w:r>
      <w:r>
        <w:rPr>
          <w:color w:val="231F20"/>
        </w:rPr>
        <w:t>as</w:t>
      </w:r>
      <w:r>
        <w:rPr>
          <w:color w:val="231F20"/>
          <w:spacing w:val="15"/>
        </w:rPr>
        <w:t xml:space="preserve"> </w:t>
      </w:r>
      <w:r>
        <w:rPr>
          <w:color w:val="231F20"/>
        </w:rPr>
        <w:t>Lục</w:t>
      </w:r>
      <w:r>
        <w:rPr>
          <w:color w:val="231F20"/>
          <w:spacing w:val="15"/>
        </w:rPr>
        <w:t xml:space="preserve"> </w:t>
      </w:r>
      <w:r>
        <w:rPr>
          <w:color w:val="231F20"/>
          <w:spacing w:val="-4"/>
        </w:rPr>
        <w:t>Tỉnh</w:t>
      </w:r>
    </w:p>
    <w:p w:rsidR="009E0961" w:rsidRDefault="00183599">
      <w:pPr>
        <w:pStyle w:val="BodyText"/>
        <w:spacing w:before="3"/>
        <w:ind w:left="1474"/>
        <w:jc w:val="both"/>
      </w:pPr>
      <w:r>
        <w:rPr>
          <w:color w:val="231F20"/>
        </w:rPr>
        <w:t>(six</w:t>
      </w:r>
      <w:r>
        <w:rPr>
          <w:color w:val="231F20"/>
          <w:spacing w:val="-1"/>
        </w:rPr>
        <w:t xml:space="preserve"> </w:t>
      </w:r>
      <w:r>
        <w:rPr>
          <w:color w:val="231F20"/>
        </w:rPr>
        <w:t>provinces), three</w:t>
      </w:r>
      <w:r>
        <w:rPr>
          <w:color w:val="231F20"/>
          <w:spacing w:val="-1"/>
        </w:rPr>
        <w:t xml:space="preserve"> </w:t>
      </w:r>
      <w:r>
        <w:rPr>
          <w:color w:val="231F20"/>
        </w:rPr>
        <w:t>on the</w:t>
      </w:r>
      <w:r>
        <w:rPr>
          <w:color w:val="231F20"/>
          <w:spacing w:val="-1"/>
        </w:rPr>
        <w:t xml:space="preserve"> </w:t>
      </w:r>
      <w:r>
        <w:rPr>
          <w:color w:val="231F20"/>
        </w:rPr>
        <w:t>east and</w:t>
      </w:r>
      <w:r>
        <w:rPr>
          <w:color w:val="231F20"/>
          <w:spacing w:val="-1"/>
        </w:rPr>
        <w:t xml:space="preserve"> </w:t>
      </w:r>
      <w:r>
        <w:rPr>
          <w:color w:val="231F20"/>
        </w:rPr>
        <w:t>three on</w:t>
      </w:r>
      <w:r>
        <w:rPr>
          <w:color w:val="231F20"/>
          <w:spacing w:val="-1"/>
        </w:rPr>
        <w:t xml:space="preserve"> </w:t>
      </w:r>
      <w:r>
        <w:rPr>
          <w:color w:val="231F20"/>
        </w:rPr>
        <w:t xml:space="preserve">the </w:t>
      </w:r>
      <w:r>
        <w:rPr>
          <w:color w:val="231F20"/>
          <w:spacing w:val="-2"/>
        </w:rPr>
        <w:t>west.</w:t>
      </w:r>
    </w:p>
    <w:p w:rsidR="009E0961" w:rsidRDefault="00183599">
      <w:pPr>
        <w:pStyle w:val="BodyText"/>
        <w:spacing w:before="19" w:line="259" w:lineRule="auto"/>
        <w:ind w:left="1474" w:right="729" w:firstLine="340"/>
        <w:jc w:val="both"/>
      </w:pPr>
      <w:r>
        <w:rPr>
          <w:color w:val="231F20"/>
          <w:spacing w:val="-2"/>
        </w:rPr>
        <w:t>Lê</w:t>
      </w:r>
      <w:r>
        <w:rPr>
          <w:color w:val="231F20"/>
          <w:spacing w:val="-9"/>
        </w:rPr>
        <w:t xml:space="preserve"> </w:t>
      </w:r>
      <w:r>
        <w:rPr>
          <w:color w:val="231F20"/>
          <w:spacing w:val="-2"/>
        </w:rPr>
        <w:t>Văn</w:t>
      </w:r>
      <w:r>
        <w:rPr>
          <w:color w:val="231F20"/>
          <w:spacing w:val="-9"/>
        </w:rPr>
        <w:t xml:space="preserve"> </w:t>
      </w:r>
      <w:r>
        <w:rPr>
          <w:color w:val="231F20"/>
          <w:spacing w:val="-2"/>
        </w:rPr>
        <w:t>Khôi</w:t>
      </w:r>
      <w:r>
        <w:rPr>
          <w:color w:val="231F20"/>
          <w:spacing w:val="-9"/>
        </w:rPr>
        <w:t xml:space="preserve"> </w:t>
      </w:r>
      <w:r>
        <w:rPr>
          <w:color w:val="231F20"/>
          <w:spacing w:val="-2"/>
        </w:rPr>
        <w:t>rebelled</w:t>
      </w:r>
      <w:r>
        <w:rPr>
          <w:color w:val="231F20"/>
          <w:spacing w:val="-9"/>
        </w:rPr>
        <w:t xml:space="preserve"> </w:t>
      </w:r>
      <w:r>
        <w:rPr>
          <w:color w:val="231F20"/>
          <w:spacing w:val="-2"/>
        </w:rPr>
        <w:t>in</w:t>
      </w:r>
      <w:r>
        <w:rPr>
          <w:color w:val="231F20"/>
          <w:spacing w:val="-9"/>
        </w:rPr>
        <w:t xml:space="preserve"> </w:t>
      </w:r>
      <w:r>
        <w:rPr>
          <w:color w:val="231F20"/>
          <w:spacing w:val="-2"/>
        </w:rPr>
        <w:t>1833</w:t>
      </w:r>
      <w:r>
        <w:rPr>
          <w:color w:val="231F20"/>
          <w:spacing w:val="-9"/>
        </w:rPr>
        <w:t xml:space="preserve"> </w:t>
      </w:r>
      <w:r>
        <w:rPr>
          <w:color w:val="231F20"/>
          <w:spacing w:val="-2"/>
        </w:rPr>
        <w:t>after</w:t>
      </w:r>
      <w:r>
        <w:rPr>
          <w:color w:val="231F20"/>
          <w:spacing w:val="-9"/>
        </w:rPr>
        <w:t xml:space="preserve"> </w:t>
      </w:r>
      <w:r>
        <w:rPr>
          <w:color w:val="231F20"/>
          <w:spacing w:val="-2"/>
        </w:rPr>
        <w:t>Lê</w:t>
      </w:r>
      <w:r>
        <w:rPr>
          <w:color w:val="231F20"/>
          <w:spacing w:val="-9"/>
        </w:rPr>
        <w:t xml:space="preserve"> </w:t>
      </w:r>
      <w:r>
        <w:rPr>
          <w:color w:val="231F20"/>
          <w:spacing w:val="-2"/>
        </w:rPr>
        <w:t>Văn</w:t>
      </w:r>
      <w:r>
        <w:rPr>
          <w:color w:val="231F20"/>
          <w:spacing w:val="-9"/>
        </w:rPr>
        <w:t xml:space="preserve"> </w:t>
      </w:r>
      <w:r>
        <w:rPr>
          <w:color w:val="231F20"/>
          <w:spacing w:val="-2"/>
        </w:rPr>
        <w:t>Duyệt’s</w:t>
      </w:r>
      <w:r>
        <w:rPr>
          <w:color w:val="231F20"/>
          <w:spacing w:val="-9"/>
        </w:rPr>
        <w:t xml:space="preserve"> </w:t>
      </w:r>
      <w:r>
        <w:rPr>
          <w:color w:val="231F20"/>
          <w:spacing w:val="-2"/>
        </w:rPr>
        <w:t>death</w:t>
      </w:r>
      <w:r>
        <w:rPr>
          <w:color w:val="231F20"/>
          <w:spacing w:val="-9"/>
        </w:rPr>
        <w:t xml:space="preserve"> </w:t>
      </w:r>
      <w:r>
        <w:rPr>
          <w:color w:val="231F20"/>
          <w:spacing w:val="-2"/>
        </w:rPr>
        <w:t>and</w:t>
      </w:r>
      <w:r>
        <w:rPr>
          <w:color w:val="231F20"/>
          <w:spacing w:val="-9"/>
        </w:rPr>
        <w:t xml:space="preserve"> </w:t>
      </w:r>
      <w:r>
        <w:rPr>
          <w:color w:val="231F20"/>
          <w:spacing w:val="-2"/>
        </w:rPr>
        <w:t>it</w:t>
      </w:r>
      <w:r>
        <w:rPr>
          <w:color w:val="231F20"/>
          <w:spacing w:val="-9"/>
        </w:rPr>
        <w:t xml:space="preserve"> </w:t>
      </w:r>
      <w:r>
        <w:rPr>
          <w:color w:val="231F20"/>
          <w:spacing w:val="-2"/>
        </w:rPr>
        <w:t xml:space="preserve">took </w:t>
      </w:r>
      <w:r>
        <w:rPr>
          <w:color w:val="231F20"/>
        </w:rPr>
        <w:t>the</w:t>
      </w:r>
      <w:r>
        <w:rPr>
          <w:color w:val="231F20"/>
          <w:spacing w:val="-12"/>
        </w:rPr>
        <w:t xml:space="preserve"> </w:t>
      </w:r>
      <w:r>
        <w:rPr>
          <w:color w:val="231F20"/>
        </w:rPr>
        <w:t>force</w:t>
      </w:r>
      <w:r>
        <w:rPr>
          <w:color w:val="231F20"/>
          <w:spacing w:val="-12"/>
        </w:rPr>
        <w:t xml:space="preserve"> </w:t>
      </w:r>
      <w:r>
        <w:rPr>
          <w:color w:val="231F20"/>
        </w:rPr>
        <w:t>sent</w:t>
      </w:r>
      <w:r>
        <w:rPr>
          <w:color w:val="231F20"/>
          <w:spacing w:val="-12"/>
        </w:rPr>
        <w:t xml:space="preserve"> </w:t>
      </w:r>
      <w:r>
        <w:rPr>
          <w:color w:val="231F20"/>
        </w:rPr>
        <w:t>from</w:t>
      </w:r>
      <w:r>
        <w:rPr>
          <w:color w:val="231F20"/>
          <w:spacing w:val="-12"/>
        </w:rPr>
        <w:t xml:space="preserve"> </w:t>
      </w:r>
      <w:r>
        <w:rPr>
          <w:color w:val="231F20"/>
        </w:rPr>
        <w:t>Huế</w:t>
      </w:r>
      <w:r>
        <w:rPr>
          <w:color w:val="231F20"/>
          <w:spacing w:val="-12"/>
        </w:rPr>
        <w:t xml:space="preserve"> </w:t>
      </w:r>
      <w:r>
        <w:rPr>
          <w:color w:val="231F20"/>
        </w:rPr>
        <w:t>three</w:t>
      </w:r>
      <w:r>
        <w:rPr>
          <w:color w:val="231F20"/>
          <w:spacing w:val="-12"/>
        </w:rPr>
        <w:t xml:space="preserve"> </w:t>
      </w:r>
      <w:r>
        <w:rPr>
          <w:color w:val="231F20"/>
        </w:rPr>
        <w:t>years</w:t>
      </w:r>
      <w:r>
        <w:rPr>
          <w:color w:val="231F20"/>
          <w:spacing w:val="-12"/>
        </w:rPr>
        <w:t xml:space="preserve"> </w:t>
      </w:r>
      <w:r>
        <w:rPr>
          <w:color w:val="231F20"/>
        </w:rPr>
        <w:t>to</w:t>
      </w:r>
      <w:r>
        <w:rPr>
          <w:color w:val="231F20"/>
          <w:spacing w:val="-12"/>
        </w:rPr>
        <w:t xml:space="preserve"> </w:t>
      </w:r>
      <w:r>
        <w:rPr>
          <w:color w:val="231F20"/>
        </w:rPr>
        <w:t>recapture</w:t>
      </w:r>
      <w:r>
        <w:rPr>
          <w:color w:val="231F20"/>
          <w:spacing w:val="-12"/>
        </w:rPr>
        <w:t xml:space="preserve"> </w:t>
      </w:r>
      <w:r>
        <w:rPr>
          <w:color w:val="231F20"/>
        </w:rPr>
        <w:t>the</w:t>
      </w:r>
      <w:r>
        <w:rPr>
          <w:color w:val="231F20"/>
          <w:spacing w:val="-12"/>
        </w:rPr>
        <w:t xml:space="preserve"> </w:t>
      </w:r>
      <w:r>
        <w:rPr>
          <w:color w:val="231F20"/>
        </w:rPr>
        <w:t>Turtle</w:t>
      </w:r>
      <w:r>
        <w:rPr>
          <w:color w:val="231F20"/>
          <w:spacing w:val="-12"/>
        </w:rPr>
        <w:t xml:space="preserve"> </w:t>
      </w:r>
      <w:r>
        <w:rPr>
          <w:color w:val="231F20"/>
        </w:rPr>
        <w:t>citadel,</w:t>
      </w:r>
      <w:r>
        <w:rPr>
          <w:color w:val="231F20"/>
          <w:spacing w:val="-12"/>
        </w:rPr>
        <w:t xml:space="preserve"> </w:t>
      </w:r>
      <w:r>
        <w:rPr>
          <w:color w:val="231F20"/>
        </w:rPr>
        <w:t>while Lê Văn Khôi had died during the siege. The citadel was razed to the ground</w:t>
      </w:r>
      <w:r>
        <w:rPr>
          <w:color w:val="231F20"/>
          <w:spacing w:val="-6"/>
        </w:rPr>
        <w:t xml:space="preserve"> </w:t>
      </w:r>
      <w:r>
        <w:rPr>
          <w:color w:val="231F20"/>
        </w:rPr>
        <w:t>and</w:t>
      </w:r>
      <w:r>
        <w:rPr>
          <w:color w:val="231F20"/>
          <w:spacing w:val="-6"/>
        </w:rPr>
        <w:t xml:space="preserve"> </w:t>
      </w:r>
      <w:r>
        <w:rPr>
          <w:color w:val="231F20"/>
        </w:rPr>
        <w:t>2,000</w:t>
      </w:r>
      <w:r>
        <w:rPr>
          <w:color w:val="231F20"/>
          <w:spacing w:val="-6"/>
        </w:rPr>
        <w:t xml:space="preserve"> </w:t>
      </w:r>
      <w:r>
        <w:rPr>
          <w:color w:val="231F20"/>
        </w:rPr>
        <w:t>people</w:t>
      </w:r>
      <w:r>
        <w:rPr>
          <w:color w:val="231F20"/>
          <w:spacing w:val="-6"/>
        </w:rPr>
        <w:t xml:space="preserve"> </w:t>
      </w:r>
      <w:r>
        <w:rPr>
          <w:color w:val="231F20"/>
        </w:rPr>
        <w:t>were</w:t>
      </w:r>
      <w:r>
        <w:rPr>
          <w:color w:val="231F20"/>
          <w:spacing w:val="-6"/>
        </w:rPr>
        <w:t xml:space="preserve"> </w:t>
      </w:r>
      <w:r>
        <w:rPr>
          <w:color w:val="231F20"/>
        </w:rPr>
        <w:t>captured</w:t>
      </w:r>
      <w:r>
        <w:rPr>
          <w:color w:val="231F20"/>
          <w:spacing w:val="-6"/>
        </w:rPr>
        <w:t xml:space="preserve"> </w:t>
      </w:r>
      <w:r>
        <w:rPr>
          <w:color w:val="231F20"/>
        </w:rPr>
        <w:t>and</w:t>
      </w:r>
      <w:r>
        <w:rPr>
          <w:color w:val="231F20"/>
          <w:spacing w:val="-6"/>
        </w:rPr>
        <w:t xml:space="preserve"> </w:t>
      </w:r>
      <w:r>
        <w:rPr>
          <w:color w:val="231F20"/>
        </w:rPr>
        <w:t>killed.</w:t>
      </w:r>
      <w:r>
        <w:rPr>
          <w:color w:val="231F20"/>
          <w:spacing w:val="-6"/>
        </w:rPr>
        <w:t xml:space="preserve"> </w:t>
      </w:r>
      <w:r>
        <w:rPr>
          <w:color w:val="231F20"/>
        </w:rPr>
        <w:t>The</w:t>
      </w:r>
      <w:r>
        <w:rPr>
          <w:color w:val="231F20"/>
          <w:spacing w:val="-6"/>
        </w:rPr>
        <w:t xml:space="preserve"> </w:t>
      </w:r>
      <w:r>
        <w:rPr>
          <w:color w:val="231F20"/>
        </w:rPr>
        <w:t>governor</w:t>
      </w:r>
      <w:r>
        <w:rPr>
          <w:color w:val="231F20"/>
          <w:spacing w:val="-6"/>
        </w:rPr>
        <w:t xml:space="preserve"> </w:t>
      </w:r>
      <w:r>
        <w:rPr>
          <w:color w:val="231F20"/>
        </w:rPr>
        <w:t>of</w:t>
      </w:r>
      <w:r>
        <w:rPr>
          <w:color w:val="231F20"/>
          <w:spacing w:val="-6"/>
        </w:rPr>
        <w:t xml:space="preserve"> </w:t>
      </w:r>
      <w:r>
        <w:rPr>
          <w:color w:val="231F20"/>
        </w:rPr>
        <w:t xml:space="preserve">the Cham enclave was implicated in </w:t>
      </w:r>
      <w:r>
        <w:rPr>
          <w:color w:val="231F20"/>
        </w:rPr>
        <w:t>the revolt and the emperor abolished this last Cham enclave in 1832–3. Minh Mạng then ordered a new and smaller citadel to be built on a corner of the old Turtle citadel which became</w:t>
      </w:r>
      <w:r>
        <w:rPr>
          <w:color w:val="231F20"/>
          <w:spacing w:val="-4"/>
        </w:rPr>
        <w:t xml:space="preserve"> </w:t>
      </w:r>
      <w:r>
        <w:rPr>
          <w:color w:val="231F20"/>
        </w:rPr>
        <w:t>the</w:t>
      </w:r>
      <w:r>
        <w:rPr>
          <w:color w:val="231F20"/>
          <w:spacing w:val="-3"/>
        </w:rPr>
        <w:t xml:space="preserve"> </w:t>
      </w:r>
      <w:r>
        <w:rPr>
          <w:color w:val="231F20"/>
        </w:rPr>
        <w:t>focus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French</w:t>
      </w:r>
      <w:r>
        <w:rPr>
          <w:color w:val="231F20"/>
          <w:spacing w:val="-3"/>
        </w:rPr>
        <w:t xml:space="preserve"> </w:t>
      </w:r>
      <w:r>
        <w:rPr>
          <w:color w:val="231F20"/>
        </w:rPr>
        <w:t>invasion</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late</w:t>
      </w:r>
      <w:r>
        <w:rPr>
          <w:color w:val="231F20"/>
          <w:spacing w:val="-3"/>
        </w:rPr>
        <w:t xml:space="preserve"> </w:t>
      </w:r>
      <w:r>
        <w:rPr>
          <w:color w:val="231F20"/>
        </w:rPr>
        <w:t>nineteenth</w:t>
      </w:r>
      <w:r>
        <w:rPr>
          <w:color w:val="231F20"/>
          <w:spacing w:val="-3"/>
        </w:rPr>
        <w:t xml:space="preserve"> </w:t>
      </w:r>
      <w:r>
        <w:rPr>
          <w:color w:val="231F20"/>
          <w:spacing w:val="-2"/>
        </w:rPr>
        <w:t>century.</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9E0961">
      <w:pPr>
        <w:pStyle w:val="BodyText"/>
        <w:spacing w:before="1"/>
        <w:rPr>
          <w:sz w:val="13"/>
        </w:rPr>
      </w:pPr>
    </w:p>
    <w:p w:rsidR="009E0961" w:rsidRDefault="00183599">
      <w:pPr>
        <w:pStyle w:val="Heading1"/>
      </w:pPr>
      <w:bookmarkStart w:id="18" w:name="12._Nguyễn_Dynasty_(1802–1945)_Creates_‘"/>
      <w:bookmarkEnd w:id="18"/>
      <w:r>
        <w:rPr>
          <w:color w:val="231F20"/>
          <w:spacing w:val="-5"/>
        </w:rPr>
        <w:t>12</w:t>
      </w:r>
    </w:p>
    <w:p w:rsidR="009E0961" w:rsidRDefault="00183599">
      <w:pPr>
        <w:spacing w:before="60" w:line="271" w:lineRule="auto"/>
        <w:ind w:left="1831" w:right="1205"/>
        <w:jc w:val="center"/>
        <w:rPr>
          <w:sz w:val="40"/>
        </w:rPr>
      </w:pPr>
      <w:r>
        <w:rPr>
          <w:color w:val="231F20"/>
          <w:sz w:val="40"/>
        </w:rPr>
        <w:t>Nguyễn</w:t>
      </w:r>
      <w:r>
        <w:rPr>
          <w:color w:val="231F20"/>
          <w:spacing w:val="-25"/>
          <w:sz w:val="40"/>
        </w:rPr>
        <w:t xml:space="preserve"> </w:t>
      </w:r>
      <w:r>
        <w:rPr>
          <w:color w:val="231F20"/>
          <w:sz w:val="40"/>
        </w:rPr>
        <w:t>Dynasty</w:t>
      </w:r>
      <w:r>
        <w:rPr>
          <w:color w:val="231F20"/>
          <w:spacing w:val="-25"/>
          <w:sz w:val="40"/>
        </w:rPr>
        <w:t xml:space="preserve"> </w:t>
      </w:r>
      <w:r>
        <w:rPr>
          <w:color w:val="231F20"/>
          <w:sz w:val="40"/>
        </w:rPr>
        <w:t>(1802–1945) Creates ‘Việt Nam’</w:t>
      </w: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spacing w:before="8"/>
        <w:rPr>
          <w:sz w:val="22"/>
        </w:rPr>
      </w:pPr>
    </w:p>
    <w:p w:rsidR="009E0961" w:rsidRDefault="00183599">
      <w:pPr>
        <w:pStyle w:val="BodyText"/>
        <w:spacing w:before="114" w:line="254" w:lineRule="auto"/>
        <w:ind w:left="1417" w:right="788"/>
        <w:jc w:val="both"/>
      </w:pPr>
      <w:r>
        <w:rPr>
          <w:color w:val="231F20"/>
          <w:spacing w:val="-2"/>
        </w:rPr>
        <w:t>Just</w:t>
      </w:r>
      <w:r>
        <w:rPr>
          <w:color w:val="231F20"/>
          <w:spacing w:val="-10"/>
        </w:rPr>
        <w:t xml:space="preserve"> </w:t>
      </w:r>
      <w:r>
        <w:rPr>
          <w:color w:val="231F20"/>
          <w:spacing w:val="-2"/>
        </w:rPr>
        <w:t>28</w:t>
      </w:r>
      <w:r>
        <w:rPr>
          <w:color w:val="231F20"/>
          <w:spacing w:val="-10"/>
        </w:rPr>
        <w:t xml:space="preserve"> </w:t>
      </w:r>
      <w:r>
        <w:rPr>
          <w:color w:val="231F20"/>
          <w:spacing w:val="-2"/>
        </w:rPr>
        <w:t>years</w:t>
      </w:r>
      <w:r>
        <w:rPr>
          <w:color w:val="231F20"/>
          <w:spacing w:val="-10"/>
        </w:rPr>
        <w:t xml:space="preserve"> </w:t>
      </w:r>
      <w:r>
        <w:rPr>
          <w:color w:val="231F20"/>
          <w:spacing w:val="-2"/>
        </w:rPr>
        <w:t>after</w:t>
      </w:r>
      <w:r>
        <w:rPr>
          <w:color w:val="231F20"/>
          <w:spacing w:val="-10"/>
        </w:rPr>
        <w:t xml:space="preserve"> </w:t>
      </w:r>
      <w:r>
        <w:rPr>
          <w:color w:val="231F20"/>
          <w:spacing w:val="-2"/>
        </w:rPr>
        <w:t>the</w:t>
      </w:r>
      <w:r>
        <w:rPr>
          <w:color w:val="231F20"/>
          <w:spacing w:val="-10"/>
        </w:rPr>
        <w:t xml:space="preserve"> </w:t>
      </w:r>
      <w:r>
        <w:rPr>
          <w:color w:val="231F20"/>
          <w:spacing w:val="-2"/>
        </w:rPr>
        <w:t>Nguyễn</w:t>
      </w:r>
      <w:r>
        <w:rPr>
          <w:color w:val="231F20"/>
          <w:spacing w:val="-10"/>
        </w:rPr>
        <w:t xml:space="preserve"> </w:t>
      </w:r>
      <w:r>
        <w:rPr>
          <w:color w:val="231F20"/>
          <w:spacing w:val="-2"/>
        </w:rPr>
        <w:t>were</w:t>
      </w:r>
      <w:r>
        <w:rPr>
          <w:color w:val="231F20"/>
          <w:spacing w:val="-10"/>
        </w:rPr>
        <w:t xml:space="preserve"> </w:t>
      </w:r>
      <w:r>
        <w:rPr>
          <w:color w:val="231F20"/>
          <w:spacing w:val="-2"/>
        </w:rPr>
        <w:t>chased</w:t>
      </w:r>
      <w:r>
        <w:rPr>
          <w:color w:val="231F20"/>
          <w:spacing w:val="-10"/>
        </w:rPr>
        <w:t xml:space="preserve"> </w:t>
      </w:r>
      <w:r>
        <w:rPr>
          <w:color w:val="231F20"/>
          <w:spacing w:val="-2"/>
        </w:rPr>
        <w:t>out</w:t>
      </w:r>
      <w:r>
        <w:rPr>
          <w:color w:val="231F20"/>
          <w:spacing w:val="-10"/>
        </w:rPr>
        <w:t xml:space="preserve"> </w:t>
      </w:r>
      <w:r>
        <w:rPr>
          <w:color w:val="231F20"/>
          <w:spacing w:val="-2"/>
        </w:rPr>
        <w:t>of</w:t>
      </w:r>
      <w:r>
        <w:rPr>
          <w:color w:val="231F20"/>
          <w:spacing w:val="-10"/>
        </w:rPr>
        <w:t xml:space="preserve"> </w:t>
      </w:r>
      <w:r>
        <w:rPr>
          <w:color w:val="231F20"/>
          <w:spacing w:val="-2"/>
        </w:rPr>
        <w:t>their</w:t>
      </w:r>
      <w:r>
        <w:rPr>
          <w:color w:val="231F20"/>
          <w:spacing w:val="-10"/>
        </w:rPr>
        <w:t xml:space="preserve"> </w:t>
      </w:r>
      <w:r>
        <w:rPr>
          <w:color w:val="231F20"/>
          <w:spacing w:val="-2"/>
        </w:rPr>
        <w:t>capital</w:t>
      </w:r>
      <w:r>
        <w:rPr>
          <w:color w:val="231F20"/>
          <w:spacing w:val="-10"/>
        </w:rPr>
        <w:t xml:space="preserve"> </w:t>
      </w:r>
      <w:r>
        <w:rPr>
          <w:color w:val="231F20"/>
          <w:spacing w:val="-2"/>
        </w:rPr>
        <w:t>Phú</w:t>
      </w:r>
      <w:r>
        <w:rPr>
          <w:color w:val="231F20"/>
          <w:spacing w:val="-10"/>
        </w:rPr>
        <w:t xml:space="preserve"> </w:t>
      </w:r>
      <w:r>
        <w:rPr>
          <w:color w:val="231F20"/>
          <w:spacing w:val="-2"/>
        </w:rPr>
        <w:t xml:space="preserve">Xuân, </w:t>
      </w:r>
      <w:r>
        <w:rPr>
          <w:color w:val="231F20"/>
        </w:rPr>
        <w:t xml:space="preserve">lord Nguyễn Ánh returned in triumph in 1802 and proclaimed himself </w:t>
      </w:r>
      <w:r>
        <w:rPr>
          <w:color w:val="231F20"/>
          <w:spacing w:val="-2"/>
        </w:rPr>
        <w:t>the</w:t>
      </w:r>
      <w:r>
        <w:rPr>
          <w:color w:val="231F20"/>
          <w:spacing w:val="-11"/>
        </w:rPr>
        <w:t xml:space="preserve"> </w:t>
      </w:r>
      <w:r>
        <w:rPr>
          <w:color w:val="231F20"/>
          <w:spacing w:val="-2"/>
        </w:rPr>
        <w:t>first</w:t>
      </w:r>
      <w:r>
        <w:rPr>
          <w:color w:val="231F20"/>
          <w:spacing w:val="-11"/>
        </w:rPr>
        <w:t xml:space="preserve"> </w:t>
      </w:r>
      <w:r>
        <w:rPr>
          <w:color w:val="231F20"/>
          <w:spacing w:val="-2"/>
        </w:rPr>
        <w:t>Nguyễn</w:t>
      </w:r>
      <w:r>
        <w:rPr>
          <w:color w:val="231F20"/>
          <w:spacing w:val="-11"/>
        </w:rPr>
        <w:t xml:space="preserve"> </w:t>
      </w:r>
      <w:r>
        <w:rPr>
          <w:color w:val="231F20"/>
          <w:spacing w:val="-2"/>
        </w:rPr>
        <w:t>emperor</w:t>
      </w:r>
      <w:r>
        <w:rPr>
          <w:color w:val="231F20"/>
          <w:spacing w:val="-11"/>
        </w:rPr>
        <w:t xml:space="preserve"> </w:t>
      </w:r>
      <w:r>
        <w:rPr>
          <w:color w:val="231F20"/>
          <w:spacing w:val="-2"/>
        </w:rPr>
        <w:t>Gia</w:t>
      </w:r>
      <w:r>
        <w:rPr>
          <w:color w:val="231F20"/>
          <w:spacing w:val="-11"/>
        </w:rPr>
        <w:t xml:space="preserve"> </w:t>
      </w:r>
      <w:r>
        <w:rPr>
          <w:color w:val="231F20"/>
          <w:spacing w:val="-2"/>
        </w:rPr>
        <w:t>Long.</w:t>
      </w:r>
      <w:r>
        <w:rPr>
          <w:color w:val="231F20"/>
          <w:spacing w:val="-11"/>
        </w:rPr>
        <w:t xml:space="preserve"> </w:t>
      </w:r>
      <w:r>
        <w:rPr>
          <w:color w:val="231F20"/>
          <w:spacing w:val="-2"/>
        </w:rPr>
        <w:t>He</w:t>
      </w:r>
      <w:r>
        <w:rPr>
          <w:color w:val="231F20"/>
          <w:spacing w:val="-11"/>
        </w:rPr>
        <w:t xml:space="preserve"> </w:t>
      </w:r>
      <w:r>
        <w:rPr>
          <w:color w:val="231F20"/>
          <w:spacing w:val="-2"/>
        </w:rPr>
        <w:t>renamed</w:t>
      </w:r>
      <w:r>
        <w:rPr>
          <w:color w:val="231F20"/>
          <w:spacing w:val="-11"/>
        </w:rPr>
        <w:t xml:space="preserve"> </w:t>
      </w:r>
      <w:r>
        <w:rPr>
          <w:color w:val="231F20"/>
          <w:spacing w:val="-2"/>
        </w:rPr>
        <w:t>the</w:t>
      </w:r>
      <w:r>
        <w:rPr>
          <w:color w:val="231F20"/>
          <w:spacing w:val="-11"/>
        </w:rPr>
        <w:t xml:space="preserve"> </w:t>
      </w:r>
      <w:r>
        <w:rPr>
          <w:color w:val="231F20"/>
          <w:spacing w:val="-2"/>
        </w:rPr>
        <w:t>now</w:t>
      </w:r>
      <w:r>
        <w:rPr>
          <w:color w:val="231F20"/>
          <w:spacing w:val="-11"/>
        </w:rPr>
        <w:t xml:space="preserve"> </w:t>
      </w:r>
      <w:r>
        <w:rPr>
          <w:color w:val="231F20"/>
          <w:spacing w:val="-2"/>
        </w:rPr>
        <w:t>unified</w:t>
      </w:r>
      <w:r>
        <w:rPr>
          <w:color w:val="231F20"/>
          <w:spacing w:val="-11"/>
        </w:rPr>
        <w:t xml:space="preserve"> </w:t>
      </w:r>
      <w:r>
        <w:rPr>
          <w:color w:val="231F20"/>
          <w:spacing w:val="-2"/>
        </w:rPr>
        <w:t xml:space="preserve">country </w:t>
      </w:r>
      <w:r>
        <w:rPr>
          <w:color w:val="231F20"/>
        </w:rPr>
        <w:t>Việt Nam and set up the Nguyễn dynasty.</w:t>
      </w:r>
      <w:r>
        <w:rPr>
          <w:color w:val="231F20"/>
          <w:position w:val="7"/>
          <w:sz w:val="16"/>
        </w:rPr>
        <w:t xml:space="preserve">1 </w:t>
      </w:r>
      <w:r>
        <w:rPr>
          <w:color w:val="231F20"/>
        </w:rPr>
        <w:t>The capital around the old citadel</w:t>
      </w:r>
      <w:r>
        <w:rPr>
          <w:color w:val="231F20"/>
          <w:spacing w:val="-5"/>
        </w:rPr>
        <w:t xml:space="preserve"> </w:t>
      </w:r>
      <w:r>
        <w:rPr>
          <w:color w:val="231F20"/>
        </w:rPr>
        <w:t>Phú</w:t>
      </w:r>
      <w:r>
        <w:rPr>
          <w:color w:val="231F20"/>
          <w:spacing w:val="-5"/>
        </w:rPr>
        <w:t xml:space="preserve"> </w:t>
      </w:r>
      <w:r>
        <w:rPr>
          <w:color w:val="231F20"/>
        </w:rPr>
        <w:t>Xuân</w:t>
      </w:r>
      <w:r>
        <w:rPr>
          <w:color w:val="231F20"/>
          <w:spacing w:val="-5"/>
        </w:rPr>
        <w:t xml:space="preserve"> </w:t>
      </w:r>
      <w:r>
        <w:rPr>
          <w:color w:val="231F20"/>
        </w:rPr>
        <w:t>later</w:t>
      </w:r>
      <w:r>
        <w:rPr>
          <w:color w:val="231F20"/>
          <w:spacing w:val="-5"/>
        </w:rPr>
        <w:t xml:space="preserve"> </w:t>
      </w:r>
      <w:r>
        <w:rPr>
          <w:color w:val="231F20"/>
        </w:rPr>
        <w:t>became</w:t>
      </w:r>
      <w:r>
        <w:rPr>
          <w:color w:val="231F20"/>
          <w:spacing w:val="-5"/>
        </w:rPr>
        <w:t xml:space="preserve"> </w:t>
      </w:r>
      <w:r>
        <w:rPr>
          <w:color w:val="231F20"/>
        </w:rPr>
        <w:t>known</w:t>
      </w:r>
      <w:r>
        <w:rPr>
          <w:color w:val="231F20"/>
          <w:spacing w:val="-5"/>
        </w:rPr>
        <w:t xml:space="preserve"> </w:t>
      </w:r>
      <w:r>
        <w:rPr>
          <w:color w:val="231F20"/>
        </w:rPr>
        <w:t>as</w:t>
      </w:r>
      <w:r>
        <w:rPr>
          <w:color w:val="231F20"/>
          <w:spacing w:val="-5"/>
        </w:rPr>
        <w:t xml:space="preserve"> </w:t>
      </w:r>
      <w:r>
        <w:rPr>
          <w:color w:val="231F20"/>
        </w:rPr>
        <w:t>Huế.</w:t>
      </w:r>
      <w:r>
        <w:rPr>
          <w:color w:val="231F20"/>
          <w:spacing w:val="-5"/>
        </w:rPr>
        <w:t xml:space="preserve"> </w:t>
      </w:r>
      <w:r>
        <w:rPr>
          <w:color w:val="231F20"/>
        </w:rPr>
        <w:t>Thăng</w:t>
      </w:r>
      <w:r>
        <w:rPr>
          <w:color w:val="231F20"/>
          <w:spacing w:val="-5"/>
        </w:rPr>
        <w:t xml:space="preserve"> </w:t>
      </w:r>
      <w:r>
        <w:rPr>
          <w:color w:val="231F20"/>
        </w:rPr>
        <w:t>Long</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 xml:space="preserve">north was renamed Bắc Thành (citadel of the north) and placed under the military governorship of the trusted general Nguyễn Văn Thành. The north was called Bắc Kỳ and </w:t>
      </w:r>
      <w:r>
        <w:rPr>
          <w:rFonts w:ascii="Palatino Linotype" w:hAnsi="Palatino Linotype"/>
          <w:i/>
          <w:color w:val="231F20"/>
        </w:rPr>
        <w:t xml:space="preserve">phủ </w:t>
      </w:r>
      <w:r>
        <w:rPr>
          <w:color w:val="231F20"/>
        </w:rPr>
        <w:t>Gia Định was called Nam Kỳ with another general, the eunuch Lê Văn Duyệt, governing f</w:t>
      </w:r>
      <w:r>
        <w:rPr>
          <w:color w:val="231F20"/>
        </w:rPr>
        <w:t>rom its capital Saigon. This last dynasty is still the subject of hot debate in Vietnam. Did</w:t>
      </w:r>
      <w:r>
        <w:rPr>
          <w:color w:val="231F20"/>
          <w:spacing w:val="-3"/>
        </w:rPr>
        <w:t xml:space="preserve"> </w:t>
      </w:r>
      <w:r>
        <w:rPr>
          <w:color w:val="231F20"/>
        </w:rPr>
        <w:t>they</w:t>
      </w:r>
      <w:r>
        <w:rPr>
          <w:color w:val="231F20"/>
          <w:spacing w:val="-3"/>
        </w:rPr>
        <w:t xml:space="preserve"> </w:t>
      </w:r>
      <w:r>
        <w:rPr>
          <w:color w:val="231F20"/>
        </w:rPr>
        <w:t>sell</w:t>
      </w:r>
      <w:r>
        <w:rPr>
          <w:color w:val="231F20"/>
          <w:spacing w:val="-3"/>
        </w:rPr>
        <w:t xml:space="preserve"> </w:t>
      </w:r>
      <w:r>
        <w:rPr>
          <w:color w:val="231F20"/>
        </w:rPr>
        <w:t>out</w:t>
      </w:r>
      <w:r>
        <w:rPr>
          <w:color w:val="231F20"/>
          <w:spacing w:val="-3"/>
        </w:rPr>
        <w:t xml:space="preserve"> </w:t>
      </w:r>
      <w:r>
        <w:rPr>
          <w:color w:val="231F20"/>
        </w:rPr>
        <w:t>to</w:t>
      </w:r>
      <w:r>
        <w:rPr>
          <w:color w:val="231F20"/>
          <w:spacing w:val="-3"/>
        </w:rPr>
        <w:t xml:space="preserve"> </w:t>
      </w:r>
      <w:r>
        <w:rPr>
          <w:color w:val="231F20"/>
        </w:rPr>
        <w:t>France?</w:t>
      </w:r>
      <w:r>
        <w:rPr>
          <w:color w:val="231F20"/>
          <w:spacing w:val="-3"/>
        </w:rPr>
        <w:t xml:space="preserve"> </w:t>
      </w:r>
      <w:r>
        <w:rPr>
          <w:color w:val="231F20"/>
        </w:rPr>
        <w:t>Could</w:t>
      </w:r>
      <w:r>
        <w:rPr>
          <w:color w:val="231F20"/>
          <w:spacing w:val="-3"/>
        </w:rPr>
        <w:t xml:space="preserve"> </w:t>
      </w:r>
      <w:r>
        <w:rPr>
          <w:color w:val="231F20"/>
        </w:rPr>
        <w:t>they</w:t>
      </w:r>
      <w:r>
        <w:rPr>
          <w:color w:val="231F20"/>
          <w:spacing w:val="-3"/>
        </w:rPr>
        <w:t xml:space="preserve"> </w:t>
      </w:r>
      <w:r>
        <w:rPr>
          <w:color w:val="231F20"/>
        </w:rPr>
        <w:t>have</w:t>
      </w:r>
      <w:r>
        <w:rPr>
          <w:color w:val="231F20"/>
          <w:spacing w:val="-3"/>
        </w:rPr>
        <w:t xml:space="preserve"> </w:t>
      </w:r>
      <w:r>
        <w:rPr>
          <w:color w:val="231F20"/>
        </w:rPr>
        <w:t>helped</w:t>
      </w:r>
      <w:r>
        <w:rPr>
          <w:color w:val="231F20"/>
          <w:spacing w:val="-3"/>
        </w:rPr>
        <w:t xml:space="preserve"> </w:t>
      </w:r>
      <w:r>
        <w:rPr>
          <w:color w:val="231F20"/>
        </w:rPr>
        <w:t>prevent</w:t>
      </w:r>
      <w:r>
        <w:rPr>
          <w:color w:val="231F20"/>
          <w:spacing w:val="-3"/>
        </w:rPr>
        <w:t xml:space="preserve"> </w:t>
      </w:r>
      <w:r>
        <w:rPr>
          <w:color w:val="231F20"/>
        </w:rPr>
        <w:t>the</w:t>
      </w:r>
      <w:r>
        <w:rPr>
          <w:color w:val="231F20"/>
          <w:spacing w:val="-3"/>
        </w:rPr>
        <w:t xml:space="preserve"> </w:t>
      </w:r>
      <w:r>
        <w:rPr>
          <w:color w:val="231F20"/>
        </w:rPr>
        <w:t xml:space="preserve">devas- </w:t>
      </w:r>
      <w:r>
        <w:rPr>
          <w:color w:val="231F20"/>
          <w:spacing w:val="-4"/>
        </w:rPr>
        <w:t xml:space="preserve">tating colonial and post-colonial wars? This chapter attempts an overview </w:t>
      </w:r>
      <w:r>
        <w:rPr>
          <w:color w:val="231F20"/>
        </w:rPr>
        <w:t>of their successes and</w:t>
      </w:r>
      <w:r>
        <w:rPr>
          <w:color w:val="231F20"/>
        </w:rPr>
        <w:t xml:space="preserve"> failures as they appear in the official documents in Vietnamese and French.</w:t>
      </w:r>
    </w:p>
    <w:p w:rsidR="009E0961" w:rsidRDefault="009E0961">
      <w:pPr>
        <w:pStyle w:val="BodyText"/>
        <w:spacing w:before="2"/>
        <w:rPr>
          <w:sz w:val="33"/>
        </w:rPr>
      </w:pPr>
    </w:p>
    <w:p w:rsidR="009E0961" w:rsidRDefault="00183599">
      <w:pPr>
        <w:pStyle w:val="Heading2"/>
        <w:ind w:left="1616" w:right="0"/>
        <w:jc w:val="left"/>
      </w:pPr>
      <w:r>
        <w:rPr>
          <w:smallCaps/>
          <w:color w:val="231F20"/>
        </w:rPr>
        <w:t>the</w:t>
      </w:r>
      <w:r>
        <w:rPr>
          <w:color w:val="231F20"/>
          <w:spacing w:val="26"/>
        </w:rPr>
        <w:t xml:space="preserve"> </w:t>
      </w:r>
      <w:r>
        <w:rPr>
          <w:smallCaps/>
          <w:color w:val="231F20"/>
        </w:rPr>
        <w:t>first</w:t>
      </w:r>
      <w:r>
        <w:rPr>
          <w:color w:val="231F20"/>
          <w:spacing w:val="27"/>
        </w:rPr>
        <w:t xml:space="preserve"> </w:t>
      </w:r>
      <w:r>
        <w:rPr>
          <w:smallCaps/>
          <w:color w:val="231F20"/>
        </w:rPr>
        <w:t>ngu</w:t>
      </w:r>
      <w:r>
        <w:rPr>
          <w:color w:val="231F20"/>
        </w:rPr>
        <w:t>y</w:t>
      </w:r>
      <w:r>
        <w:rPr>
          <w:smallCaps/>
          <w:color w:val="231F20"/>
        </w:rPr>
        <w:t>ễn</w:t>
      </w:r>
      <w:r>
        <w:rPr>
          <w:color w:val="231F20"/>
          <w:spacing w:val="27"/>
        </w:rPr>
        <w:t xml:space="preserve"> </w:t>
      </w:r>
      <w:r>
        <w:rPr>
          <w:smallCaps/>
          <w:color w:val="231F20"/>
        </w:rPr>
        <w:t>emperor</w:t>
      </w:r>
      <w:r>
        <w:rPr>
          <w:color w:val="231F20"/>
          <w:spacing w:val="27"/>
        </w:rPr>
        <w:t xml:space="preserve"> </w:t>
      </w:r>
      <w:r>
        <w:rPr>
          <w:smallCaps/>
          <w:color w:val="231F20"/>
        </w:rPr>
        <w:t>gia</w:t>
      </w:r>
      <w:r>
        <w:rPr>
          <w:color w:val="231F20"/>
          <w:spacing w:val="37"/>
        </w:rPr>
        <w:t xml:space="preserve"> </w:t>
      </w:r>
      <w:r>
        <w:rPr>
          <w:smallCaps/>
          <w:color w:val="231F20"/>
        </w:rPr>
        <w:t>long</w:t>
      </w:r>
      <w:r>
        <w:rPr>
          <w:color w:val="231F20"/>
          <w:spacing w:val="27"/>
        </w:rPr>
        <w:t xml:space="preserve"> </w:t>
      </w:r>
      <w:r>
        <w:rPr>
          <w:color w:val="231F20"/>
        </w:rPr>
        <w:t>(</w:t>
      </w:r>
      <w:r>
        <w:rPr>
          <w:rFonts w:ascii="Calibri" w:hAnsi="Calibri"/>
          <w:i/>
          <w:color w:val="231F20"/>
        </w:rPr>
        <w:t>r</w:t>
      </w:r>
      <w:r>
        <w:rPr>
          <w:color w:val="231F20"/>
        </w:rPr>
        <w:t>.</w:t>
      </w:r>
      <w:r>
        <w:rPr>
          <w:color w:val="231F20"/>
          <w:spacing w:val="36"/>
        </w:rPr>
        <w:t xml:space="preserve"> </w:t>
      </w:r>
      <w:r>
        <w:rPr>
          <w:color w:val="231F20"/>
          <w:spacing w:val="-2"/>
        </w:rPr>
        <w:t>1802–19)</w:t>
      </w:r>
    </w:p>
    <w:p w:rsidR="009E0961" w:rsidRDefault="009E0961">
      <w:pPr>
        <w:pStyle w:val="BodyText"/>
        <w:spacing w:before="8"/>
        <w:rPr>
          <w:sz w:val="29"/>
        </w:rPr>
      </w:pPr>
    </w:p>
    <w:p w:rsidR="009E0961" w:rsidRDefault="00183599">
      <w:pPr>
        <w:pStyle w:val="BodyText"/>
        <w:spacing w:line="254" w:lineRule="auto"/>
        <w:ind w:left="1416" w:right="791"/>
        <w:jc w:val="both"/>
      </w:pPr>
      <w:r>
        <w:rPr>
          <w:color w:val="231F20"/>
        </w:rPr>
        <w:t>Gia</w:t>
      </w:r>
      <w:r>
        <w:rPr>
          <w:color w:val="231F20"/>
          <w:spacing w:val="-14"/>
        </w:rPr>
        <w:t xml:space="preserve"> </w:t>
      </w:r>
      <w:r>
        <w:rPr>
          <w:color w:val="231F20"/>
        </w:rPr>
        <w:t>Long</w:t>
      </w:r>
      <w:r>
        <w:rPr>
          <w:color w:val="231F20"/>
          <w:spacing w:val="-13"/>
        </w:rPr>
        <w:t xml:space="preserve"> </w:t>
      </w:r>
      <w:r>
        <w:rPr>
          <w:color w:val="231F20"/>
        </w:rPr>
        <w:t>sent</w:t>
      </w:r>
      <w:r>
        <w:rPr>
          <w:color w:val="231F20"/>
          <w:spacing w:val="-13"/>
        </w:rPr>
        <w:t xml:space="preserve"> </w:t>
      </w:r>
      <w:r>
        <w:rPr>
          <w:color w:val="231F20"/>
        </w:rPr>
        <w:t>envoys</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Qing</w:t>
      </w:r>
      <w:r>
        <w:rPr>
          <w:color w:val="231F20"/>
          <w:spacing w:val="-13"/>
        </w:rPr>
        <w:t xml:space="preserve"> </w:t>
      </w:r>
      <w:r>
        <w:rPr>
          <w:color w:val="231F20"/>
        </w:rPr>
        <w:t>court</w:t>
      </w:r>
      <w:r>
        <w:rPr>
          <w:color w:val="231F20"/>
          <w:spacing w:val="-13"/>
        </w:rPr>
        <w:t xml:space="preserve"> </w:t>
      </w:r>
      <w:r>
        <w:rPr>
          <w:color w:val="231F20"/>
        </w:rPr>
        <w:t>seeking</w:t>
      </w:r>
      <w:r>
        <w:rPr>
          <w:color w:val="231F20"/>
          <w:spacing w:val="-14"/>
        </w:rPr>
        <w:t xml:space="preserve"> </w:t>
      </w:r>
      <w:r>
        <w:rPr>
          <w:color w:val="231F20"/>
        </w:rPr>
        <w:t>recognition</w:t>
      </w:r>
      <w:r>
        <w:rPr>
          <w:color w:val="231F20"/>
          <w:spacing w:val="-13"/>
        </w:rPr>
        <w:t xml:space="preserve"> </w:t>
      </w:r>
      <w:r>
        <w:rPr>
          <w:color w:val="231F20"/>
        </w:rPr>
        <w:t>which</w:t>
      </w:r>
      <w:r>
        <w:rPr>
          <w:color w:val="231F20"/>
          <w:spacing w:val="-13"/>
        </w:rPr>
        <w:t xml:space="preserve"> </w:t>
      </w:r>
      <w:r>
        <w:rPr>
          <w:color w:val="231F20"/>
        </w:rPr>
        <w:t xml:space="preserve">came in 1804. The Qing awarded him the title </w:t>
      </w:r>
      <w:r>
        <w:rPr>
          <w:rFonts w:ascii="Palatino Linotype" w:hAnsi="Palatino Linotype"/>
          <w:i/>
          <w:color w:val="231F20"/>
        </w:rPr>
        <w:t xml:space="preserve">An Nam Quốc Vương </w:t>
      </w:r>
      <w:r>
        <w:rPr>
          <w:color w:val="231F20"/>
        </w:rPr>
        <w:t>and a royal golden seal. Gia Long undertook to send to the Qing every three years</w:t>
      </w:r>
      <w:r>
        <w:rPr>
          <w:color w:val="231F20"/>
          <w:spacing w:val="-14"/>
        </w:rPr>
        <w:t xml:space="preserve"> </w:t>
      </w:r>
      <w:r>
        <w:rPr>
          <w:color w:val="231F20"/>
        </w:rPr>
        <w:t>200</w:t>
      </w:r>
      <w:r>
        <w:rPr>
          <w:color w:val="231F20"/>
          <w:spacing w:val="-13"/>
        </w:rPr>
        <w:t xml:space="preserve"> </w:t>
      </w:r>
      <w:r>
        <w:rPr>
          <w:color w:val="231F20"/>
        </w:rPr>
        <w:t>taels</w:t>
      </w:r>
      <w:r>
        <w:rPr>
          <w:color w:val="231F20"/>
          <w:spacing w:val="-13"/>
        </w:rPr>
        <w:t xml:space="preserve"> </w:t>
      </w:r>
      <w:r>
        <w:rPr>
          <w:color w:val="231F20"/>
        </w:rPr>
        <w:t>of</w:t>
      </w:r>
      <w:r>
        <w:rPr>
          <w:color w:val="231F20"/>
          <w:spacing w:val="-13"/>
        </w:rPr>
        <w:t xml:space="preserve"> </w:t>
      </w:r>
      <w:r>
        <w:rPr>
          <w:color w:val="231F20"/>
        </w:rPr>
        <w:t>gold,</w:t>
      </w:r>
      <w:r>
        <w:rPr>
          <w:color w:val="231F20"/>
          <w:spacing w:val="-13"/>
        </w:rPr>
        <w:t xml:space="preserve"> </w:t>
      </w:r>
      <w:r>
        <w:rPr>
          <w:color w:val="231F20"/>
        </w:rPr>
        <w:t>1,000</w:t>
      </w:r>
      <w:r>
        <w:rPr>
          <w:color w:val="231F20"/>
          <w:spacing w:val="-13"/>
        </w:rPr>
        <w:t xml:space="preserve"> </w:t>
      </w:r>
      <w:r>
        <w:rPr>
          <w:color w:val="231F20"/>
        </w:rPr>
        <w:t>taels</w:t>
      </w:r>
      <w:r>
        <w:rPr>
          <w:color w:val="231F20"/>
          <w:spacing w:val="-13"/>
        </w:rPr>
        <w:t xml:space="preserve"> </w:t>
      </w:r>
      <w:r>
        <w:rPr>
          <w:color w:val="231F20"/>
        </w:rPr>
        <w:t>of</w:t>
      </w:r>
      <w:r>
        <w:rPr>
          <w:color w:val="231F20"/>
          <w:spacing w:val="-13"/>
        </w:rPr>
        <w:t xml:space="preserve"> </w:t>
      </w:r>
      <w:r>
        <w:rPr>
          <w:color w:val="231F20"/>
        </w:rPr>
        <w:t>silver,</w:t>
      </w:r>
      <w:r>
        <w:rPr>
          <w:color w:val="231F20"/>
          <w:spacing w:val="-14"/>
        </w:rPr>
        <w:t xml:space="preserve"> </w:t>
      </w:r>
      <w:r>
        <w:rPr>
          <w:color w:val="231F20"/>
        </w:rPr>
        <w:t>100</w:t>
      </w:r>
      <w:r>
        <w:rPr>
          <w:color w:val="231F20"/>
          <w:spacing w:val="-13"/>
        </w:rPr>
        <w:t xml:space="preserve"> </w:t>
      </w:r>
      <w:r>
        <w:rPr>
          <w:color w:val="231F20"/>
        </w:rPr>
        <w:t>bolts</w:t>
      </w:r>
      <w:r>
        <w:rPr>
          <w:color w:val="231F20"/>
          <w:spacing w:val="-13"/>
        </w:rPr>
        <w:t xml:space="preserve"> </w:t>
      </w:r>
      <w:r>
        <w:rPr>
          <w:color w:val="231F20"/>
        </w:rPr>
        <w:t>of</w:t>
      </w:r>
      <w:r>
        <w:rPr>
          <w:color w:val="231F20"/>
          <w:spacing w:val="-13"/>
        </w:rPr>
        <w:t xml:space="preserve"> </w:t>
      </w:r>
      <w:r>
        <w:rPr>
          <w:color w:val="231F20"/>
        </w:rPr>
        <w:t>silk,</w:t>
      </w:r>
      <w:r>
        <w:rPr>
          <w:color w:val="231F20"/>
          <w:spacing w:val="-13"/>
        </w:rPr>
        <w:t xml:space="preserve"> </w:t>
      </w:r>
      <w:r>
        <w:rPr>
          <w:color w:val="231F20"/>
        </w:rPr>
        <w:t>two</w:t>
      </w:r>
      <w:r>
        <w:rPr>
          <w:color w:val="231F20"/>
          <w:spacing w:val="-13"/>
        </w:rPr>
        <w:t xml:space="preserve"> </w:t>
      </w:r>
      <w:r>
        <w:rPr>
          <w:color w:val="231F20"/>
        </w:rPr>
        <w:t>sets</w:t>
      </w:r>
      <w:r>
        <w:rPr>
          <w:color w:val="231F20"/>
          <w:spacing w:val="-13"/>
        </w:rPr>
        <w:t xml:space="preserve"> </w:t>
      </w:r>
      <w:r>
        <w:rPr>
          <w:color w:val="231F20"/>
        </w:rPr>
        <w:t xml:space="preserve">of rhino horns, ivory and cinnamon. The Chinese golden seal was to play </w:t>
      </w:r>
      <w:r>
        <w:rPr>
          <w:color w:val="231F20"/>
          <w:spacing w:val="-4"/>
        </w:rPr>
        <w:t>a</w:t>
      </w:r>
      <w:r>
        <w:rPr>
          <w:color w:val="231F20"/>
          <w:spacing w:val="-10"/>
        </w:rPr>
        <w:t xml:space="preserve"> </w:t>
      </w:r>
      <w:r>
        <w:rPr>
          <w:color w:val="231F20"/>
          <w:spacing w:val="-4"/>
        </w:rPr>
        <w:t>key</w:t>
      </w:r>
      <w:r>
        <w:rPr>
          <w:color w:val="231F20"/>
          <w:spacing w:val="-9"/>
        </w:rPr>
        <w:t xml:space="preserve"> </w:t>
      </w:r>
      <w:r>
        <w:rPr>
          <w:color w:val="231F20"/>
          <w:spacing w:val="-4"/>
        </w:rPr>
        <w:t>role</w:t>
      </w:r>
      <w:r>
        <w:rPr>
          <w:color w:val="231F20"/>
          <w:spacing w:val="-9"/>
        </w:rPr>
        <w:t xml:space="preserve"> </w:t>
      </w:r>
      <w:r>
        <w:rPr>
          <w:color w:val="231F20"/>
          <w:spacing w:val="-4"/>
        </w:rPr>
        <w:t>in</w:t>
      </w:r>
      <w:r>
        <w:rPr>
          <w:color w:val="231F20"/>
          <w:spacing w:val="-9"/>
        </w:rPr>
        <w:t xml:space="preserve"> </w:t>
      </w:r>
      <w:r>
        <w:rPr>
          <w:color w:val="231F20"/>
          <w:spacing w:val="-4"/>
        </w:rPr>
        <w:t>1884–5</w:t>
      </w:r>
      <w:r>
        <w:rPr>
          <w:color w:val="231F20"/>
          <w:spacing w:val="-9"/>
        </w:rPr>
        <w:t xml:space="preserve"> </w:t>
      </w:r>
      <w:r>
        <w:rPr>
          <w:color w:val="231F20"/>
          <w:spacing w:val="-4"/>
        </w:rPr>
        <w:t>in</w:t>
      </w:r>
      <w:r>
        <w:rPr>
          <w:color w:val="231F20"/>
          <w:spacing w:val="-9"/>
        </w:rPr>
        <w:t xml:space="preserve"> </w:t>
      </w:r>
      <w:r>
        <w:rPr>
          <w:color w:val="231F20"/>
          <w:spacing w:val="-4"/>
        </w:rPr>
        <w:t>the</w:t>
      </w:r>
      <w:r>
        <w:rPr>
          <w:color w:val="231F20"/>
          <w:spacing w:val="-9"/>
        </w:rPr>
        <w:t xml:space="preserve"> </w:t>
      </w:r>
      <w:r>
        <w:rPr>
          <w:color w:val="231F20"/>
          <w:spacing w:val="-4"/>
        </w:rPr>
        <w:t>delicate</w:t>
      </w:r>
      <w:r>
        <w:rPr>
          <w:color w:val="231F20"/>
          <w:spacing w:val="-9"/>
        </w:rPr>
        <w:t xml:space="preserve"> </w:t>
      </w:r>
      <w:r>
        <w:rPr>
          <w:color w:val="231F20"/>
          <w:spacing w:val="-4"/>
        </w:rPr>
        <w:t>triangle</w:t>
      </w:r>
      <w:r>
        <w:rPr>
          <w:color w:val="231F20"/>
          <w:spacing w:val="-10"/>
        </w:rPr>
        <w:t xml:space="preserve"> </w:t>
      </w:r>
      <w:r>
        <w:rPr>
          <w:color w:val="231F20"/>
          <w:spacing w:val="-4"/>
        </w:rPr>
        <w:t>of</w:t>
      </w:r>
      <w:r>
        <w:rPr>
          <w:color w:val="231F20"/>
          <w:spacing w:val="-9"/>
        </w:rPr>
        <w:t xml:space="preserve"> </w:t>
      </w:r>
      <w:r>
        <w:rPr>
          <w:color w:val="231F20"/>
          <w:spacing w:val="-4"/>
        </w:rPr>
        <w:t>China,</w:t>
      </w:r>
      <w:r>
        <w:rPr>
          <w:color w:val="231F20"/>
          <w:spacing w:val="-9"/>
        </w:rPr>
        <w:t xml:space="preserve"> </w:t>
      </w:r>
      <w:r>
        <w:rPr>
          <w:color w:val="231F20"/>
          <w:spacing w:val="-4"/>
        </w:rPr>
        <w:t>France</w:t>
      </w:r>
      <w:r>
        <w:rPr>
          <w:color w:val="231F20"/>
          <w:spacing w:val="-9"/>
        </w:rPr>
        <w:t xml:space="preserve"> </w:t>
      </w:r>
      <w:r>
        <w:rPr>
          <w:color w:val="231F20"/>
          <w:spacing w:val="-4"/>
        </w:rPr>
        <w:t>and</w:t>
      </w:r>
      <w:r>
        <w:rPr>
          <w:color w:val="231F20"/>
          <w:spacing w:val="-9"/>
        </w:rPr>
        <w:t xml:space="preserve"> </w:t>
      </w:r>
      <w:r>
        <w:rPr>
          <w:color w:val="231F20"/>
          <w:spacing w:val="-4"/>
        </w:rPr>
        <w:t xml:space="preserve">Vietnam. </w:t>
      </w:r>
      <w:r>
        <w:rPr>
          <w:color w:val="231F20"/>
        </w:rPr>
        <w:t>In</w:t>
      </w:r>
      <w:r>
        <w:rPr>
          <w:color w:val="231F20"/>
          <w:spacing w:val="-6"/>
        </w:rPr>
        <w:t xml:space="preserve"> </w:t>
      </w:r>
      <w:r>
        <w:rPr>
          <w:color w:val="231F20"/>
        </w:rPr>
        <w:t>the</w:t>
      </w:r>
      <w:r>
        <w:rPr>
          <w:color w:val="231F20"/>
          <w:spacing w:val="-6"/>
        </w:rPr>
        <w:t xml:space="preserve"> </w:t>
      </w:r>
      <w:r>
        <w:rPr>
          <w:color w:val="231F20"/>
        </w:rPr>
        <w:t>year</w:t>
      </w:r>
      <w:r>
        <w:rPr>
          <w:color w:val="231F20"/>
          <w:spacing w:val="-6"/>
        </w:rPr>
        <w:t xml:space="preserve"> </w:t>
      </w:r>
      <w:r>
        <w:rPr>
          <w:color w:val="231F20"/>
        </w:rPr>
        <w:t>he</w:t>
      </w:r>
      <w:r>
        <w:rPr>
          <w:color w:val="231F20"/>
          <w:spacing w:val="-6"/>
        </w:rPr>
        <w:t xml:space="preserve"> </w:t>
      </w:r>
      <w:r>
        <w:rPr>
          <w:color w:val="231F20"/>
        </w:rPr>
        <w:t>was</w:t>
      </w:r>
      <w:r>
        <w:rPr>
          <w:color w:val="231F20"/>
          <w:spacing w:val="-6"/>
        </w:rPr>
        <w:t xml:space="preserve"> </w:t>
      </w:r>
      <w:r>
        <w:rPr>
          <w:color w:val="231F20"/>
        </w:rPr>
        <w:t>recognized</w:t>
      </w:r>
      <w:r>
        <w:rPr>
          <w:color w:val="231F20"/>
          <w:spacing w:val="-6"/>
        </w:rPr>
        <w:t xml:space="preserve"> </w:t>
      </w:r>
      <w:r>
        <w:rPr>
          <w:color w:val="231F20"/>
        </w:rPr>
        <w:t>by</w:t>
      </w:r>
      <w:r>
        <w:rPr>
          <w:color w:val="231F20"/>
          <w:spacing w:val="-6"/>
        </w:rPr>
        <w:t xml:space="preserve"> </w:t>
      </w:r>
      <w:r>
        <w:rPr>
          <w:color w:val="231F20"/>
        </w:rPr>
        <w:t>China,</w:t>
      </w:r>
      <w:r>
        <w:rPr>
          <w:color w:val="231F20"/>
          <w:spacing w:val="-6"/>
        </w:rPr>
        <w:t xml:space="preserve"> </w:t>
      </w:r>
      <w:r>
        <w:rPr>
          <w:color w:val="231F20"/>
        </w:rPr>
        <w:t>Gia</w:t>
      </w:r>
      <w:r>
        <w:rPr>
          <w:color w:val="231F20"/>
          <w:spacing w:val="-6"/>
        </w:rPr>
        <w:t xml:space="preserve"> </w:t>
      </w:r>
      <w:r>
        <w:rPr>
          <w:color w:val="231F20"/>
        </w:rPr>
        <w:t>Long</w:t>
      </w:r>
      <w:r>
        <w:rPr>
          <w:color w:val="231F20"/>
          <w:spacing w:val="-6"/>
        </w:rPr>
        <w:t xml:space="preserve"> </w:t>
      </w:r>
      <w:r>
        <w:rPr>
          <w:color w:val="231F20"/>
        </w:rPr>
        <w:t>began</w:t>
      </w:r>
      <w:r>
        <w:rPr>
          <w:color w:val="231F20"/>
          <w:spacing w:val="-6"/>
        </w:rPr>
        <w:t xml:space="preserve"> </w:t>
      </w:r>
      <w:r>
        <w:rPr>
          <w:color w:val="231F20"/>
        </w:rPr>
        <w:t>rebuilding</w:t>
      </w:r>
      <w:r>
        <w:rPr>
          <w:color w:val="231F20"/>
          <w:spacing w:val="-6"/>
        </w:rPr>
        <w:t xml:space="preserve"> </w:t>
      </w:r>
      <w:r>
        <w:rPr>
          <w:color w:val="231F20"/>
        </w:rPr>
        <w:t>his capital in Huế. A high-profile, richly embellished complex of palaces, modelled on nothing less than the Forbidden City in Beijing, was bu</w:t>
      </w:r>
      <w:r>
        <w:rPr>
          <w:color w:val="231F20"/>
        </w:rPr>
        <w:t>ilt within a large square citadel surrounded by high walls and deep moats on</w:t>
      </w:r>
      <w:r>
        <w:rPr>
          <w:color w:val="231F20"/>
          <w:spacing w:val="-1"/>
        </w:rPr>
        <w:t xml:space="preserve"> </w:t>
      </w:r>
      <w:r>
        <w:rPr>
          <w:color w:val="231F20"/>
        </w:rPr>
        <w:t>the</w:t>
      </w:r>
      <w:r>
        <w:rPr>
          <w:color w:val="231F20"/>
          <w:spacing w:val="-1"/>
        </w:rPr>
        <w:t xml:space="preserve"> </w:t>
      </w:r>
      <w:r>
        <w:rPr>
          <w:color w:val="231F20"/>
        </w:rPr>
        <w:t>north</w:t>
      </w:r>
      <w:r>
        <w:rPr>
          <w:color w:val="231F20"/>
          <w:spacing w:val="-1"/>
        </w:rPr>
        <w:t xml:space="preserve"> </w:t>
      </w:r>
      <w:r>
        <w:rPr>
          <w:color w:val="231F20"/>
        </w:rPr>
        <w:t>side</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Hương</w:t>
      </w:r>
      <w:r>
        <w:rPr>
          <w:color w:val="231F20"/>
          <w:spacing w:val="-1"/>
        </w:rPr>
        <w:t xml:space="preserve"> </w:t>
      </w:r>
      <w:r>
        <w:rPr>
          <w:color w:val="231F20"/>
        </w:rPr>
        <w:t>(Perfume)</w:t>
      </w:r>
      <w:r>
        <w:rPr>
          <w:color w:val="231F20"/>
          <w:spacing w:val="-1"/>
        </w:rPr>
        <w:t xml:space="preserve"> </w:t>
      </w:r>
      <w:r>
        <w:rPr>
          <w:color w:val="231F20"/>
        </w:rPr>
        <w:t>River.</w:t>
      </w:r>
      <w:r>
        <w:rPr>
          <w:color w:val="231F20"/>
          <w:spacing w:val="-1"/>
        </w:rPr>
        <w:t xml:space="preserve"> </w:t>
      </w:r>
      <w:r>
        <w:rPr>
          <w:color w:val="231F20"/>
        </w:rPr>
        <w:t>The</w:t>
      </w:r>
      <w:r>
        <w:rPr>
          <w:color w:val="231F20"/>
          <w:spacing w:val="-1"/>
        </w:rPr>
        <w:t xml:space="preserve"> </w:t>
      </w:r>
      <w:r>
        <w:rPr>
          <w:color w:val="231F20"/>
        </w:rPr>
        <w:t>length</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 xml:space="preserve">sur- rounding walls was 10 km, the size of the huge Angkor Thom palace </w:t>
      </w:r>
      <w:r>
        <w:rPr>
          <w:color w:val="231F20"/>
          <w:spacing w:val="-2"/>
        </w:rPr>
        <w:t>and</w:t>
      </w:r>
      <w:r>
        <w:rPr>
          <w:color w:val="231F20"/>
          <w:spacing w:val="-4"/>
        </w:rPr>
        <w:t xml:space="preserve"> </w:t>
      </w:r>
      <w:r>
        <w:rPr>
          <w:color w:val="231F20"/>
          <w:spacing w:val="-2"/>
        </w:rPr>
        <w:t>temple</w:t>
      </w:r>
      <w:r>
        <w:rPr>
          <w:color w:val="231F20"/>
          <w:spacing w:val="-4"/>
        </w:rPr>
        <w:t xml:space="preserve"> </w:t>
      </w:r>
      <w:r>
        <w:rPr>
          <w:color w:val="231F20"/>
          <w:spacing w:val="-2"/>
        </w:rPr>
        <w:t>complex</w:t>
      </w:r>
      <w:r>
        <w:rPr>
          <w:color w:val="231F20"/>
          <w:spacing w:val="-4"/>
        </w:rPr>
        <w:t xml:space="preserve"> </w:t>
      </w:r>
      <w:r>
        <w:rPr>
          <w:color w:val="231F20"/>
          <w:spacing w:val="-2"/>
        </w:rPr>
        <w:t>in</w:t>
      </w:r>
      <w:r>
        <w:rPr>
          <w:color w:val="231F20"/>
          <w:spacing w:val="-4"/>
        </w:rPr>
        <w:t xml:space="preserve"> </w:t>
      </w:r>
      <w:r>
        <w:rPr>
          <w:color w:val="231F20"/>
          <w:spacing w:val="-2"/>
        </w:rPr>
        <w:t>neighbouring</w:t>
      </w:r>
      <w:r>
        <w:rPr>
          <w:color w:val="231F20"/>
          <w:spacing w:val="-4"/>
        </w:rPr>
        <w:t xml:space="preserve"> </w:t>
      </w:r>
      <w:r>
        <w:rPr>
          <w:color w:val="231F20"/>
          <w:spacing w:val="-2"/>
        </w:rPr>
        <w:t>Cambodia.</w:t>
      </w:r>
      <w:r>
        <w:rPr>
          <w:color w:val="231F20"/>
          <w:spacing w:val="-4"/>
        </w:rPr>
        <w:t xml:space="preserve"> </w:t>
      </w:r>
      <w:r>
        <w:rPr>
          <w:color w:val="231F20"/>
          <w:spacing w:val="-2"/>
        </w:rPr>
        <w:t>Inside</w:t>
      </w:r>
      <w:r>
        <w:rPr>
          <w:color w:val="231F20"/>
          <w:spacing w:val="-4"/>
        </w:rPr>
        <w:t xml:space="preserve"> </w:t>
      </w:r>
      <w:r>
        <w:rPr>
          <w:color w:val="231F20"/>
          <w:spacing w:val="-2"/>
        </w:rPr>
        <w:t>the</w:t>
      </w:r>
      <w:r>
        <w:rPr>
          <w:color w:val="231F20"/>
          <w:spacing w:val="-4"/>
        </w:rPr>
        <w:t xml:space="preserve"> </w:t>
      </w:r>
      <w:r>
        <w:rPr>
          <w:color w:val="231F20"/>
          <w:spacing w:val="-2"/>
        </w:rPr>
        <w:t>fortress</w:t>
      </w:r>
      <w:r>
        <w:rPr>
          <w:color w:val="231F20"/>
          <w:spacing w:val="-4"/>
        </w:rPr>
        <w:t xml:space="preserve"> </w:t>
      </w:r>
      <w:r>
        <w:rPr>
          <w:color w:val="231F20"/>
          <w:spacing w:val="-2"/>
        </w:rPr>
        <w:t>were</w:t>
      </w:r>
    </w:p>
    <w:p w:rsidR="009E0961" w:rsidRDefault="009E0961">
      <w:pPr>
        <w:spacing w:line="254" w:lineRule="auto"/>
        <w:jc w:val="both"/>
        <w:sectPr w:rsidR="009E0961">
          <w:pgSz w:w="8850" w:h="13270"/>
          <w:pgMar w:top="1240" w:right="679" w:bottom="940" w:left="0" w:header="0" w:footer="757" w:gutter="0"/>
          <w:cols w:space="720"/>
        </w:sectPr>
      </w:pPr>
    </w:p>
    <w:p w:rsidR="009E0961" w:rsidRDefault="00183599">
      <w:pPr>
        <w:spacing w:before="83"/>
        <w:ind w:left="2755"/>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183599">
      <w:pPr>
        <w:pStyle w:val="BodyText"/>
        <w:spacing w:before="2"/>
        <w:rPr>
          <w:sz w:val="24"/>
        </w:rPr>
      </w:pPr>
      <w:r>
        <w:rPr>
          <w:noProof/>
        </w:rPr>
        <w:drawing>
          <wp:anchor distT="0" distB="0" distL="0" distR="0" simplePos="0" relativeHeight="34" behindDoc="0" locked="0" layoutInCell="1" allowOverlap="1">
            <wp:simplePos x="0" y="0"/>
            <wp:positionH relativeFrom="page">
              <wp:posOffset>991628</wp:posOffset>
            </wp:positionH>
            <wp:positionV relativeFrom="paragraph">
              <wp:posOffset>191933</wp:posOffset>
            </wp:positionV>
            <wp:extent cx="3664299" cy="2438400"/>
            <wp:effectExtent l="0" t="0" r="0" b="0"/>
            <wp:wrapTopAndBottom/>
            <wp:docPr id="5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5.png"/>
                    <pic:cNvPicPr/>
                  </pic:nvPicPr>
                  <pic:blipFill>
                    <a:blip r:embed="rId78" cstate="print"/>
                    <a:stretch>
                      <a:fillRect/>
                    </a:stretch>
                  </pic:blipFill>
                  <pic:spPr>
                    <a:xfrm>
                      <a:off x="0" y="0"/>
                      <a:ext cx="3664299" cy="2438400"/>
                    </a:xfrm>
                    <a:prstGeom prst="rect">
                      <a:avLst/>
                    </a:prstGeom>
                  </pic:spPr>
                </pic:pic>
              </a:graphicData>
            </a:graphic>
          </wp:anchor>
        </w:drawing>
      </w:r>
    </w:p>
    <w:p w:rsidR="009E0961" w:rsidRDefault="009E0961">
      <w:pPr>
        <w:pStyle w:val="BodyText"/>
        <w:rPr>
          <w:sz w:val="28"/>
        </w:rPr>
      </w:pPr>
    </w:p>
    <w:p w:rsidR="009E0961" w:rsidRDefault="00183599">
      <w:pPr>
        <w:ind w:left="2690"/>
        <w:rPr>
          <w:sz w:val="18"/>
        </w:rPr>
      </w:pPr>
      <w:r>
        <w:rPr>
          <w:color w:val="231F20"/>
          <w:sz w:val="18"/>
        </w:rPr>
        <w:t>Thái</w:t>
      </w:r>
      <w:r>
        <w:rPr>
          <w:color w:val="231F20"/>
          <w:spacing w:val="-3"/>
          <w:sz w:val="18"/>
        </w:rPr>
        <w:t xml:space="preserve"> </w:t>
      </w:r>
      <w:r>
        <w:rPr>
          <w:color w:val="231F20"/>
          <w:sz w:val="18"/>
        </w:rPr>
        <w:t>Hòa</w:t>
      </w:r>
      <w:r>
        <w:rPr>
          <w:color w:val="231F20"/>
          <w:spacing w:val="-2"/>
          <w:sz w:val="18"/>
        </w:rPr>
        <w:t xml:space="preserve"> </w:t>
      </w:r>
      <w:r>
        <w:rPr>
          <w:color w:val="231F20"/>
          <w:sz w:val="18"/>
        </w:rPr>
        <w:t>Palace</w:t>
      </w:r>
      <w:r>
        <w:rPr>
          <w:color w:val="231F20"/>
          <w:spacing w:val="-2"/>
          <w:sz w:val="18"/>
        </w:rPr>
        <w:t xml:space="preserve"> </w:t>
      </w:r>
      <w:r>
        <w:rPr>
          <w:color w:val="231F20"/>
          <w:sz w:val="18"/>
        </w:rPr>
        <w:t>in</w:t>
      </w:r>
      <w:r>
        <w:rPr>
          <w:color w:val="231F20"/>
          <w:spacing w:val="-3"/>
          <w:sz w:val="18"/>
        </w:rPr>
        <w:t xml:space="preserve"> </w:t>
      </w:r>
      <w:r>
        <w:rPr>
          <w:color w:val="231F20"/>
          <w:sz w:val="18"/>
        </w:rPr>
        <w:t>the</w:t>
      </w:r>
      <w:r>
        <w:rPr>
          <w:color w:val="231F20"/>
          <w:spacing w:val="-2"/>
          <w:sz w:val="18"/>
        </w:rPr>
        <w:t xml:space="preserve"> </w:t>
      </w:r>
      <w:r>
        <w:rPr>
          <w:color w:val="231F20"/>
          <w:sz w:val="18"/>
        </w:rPr>
        <w:t>Nguyễn</w:t>
      </w:r>
      <w:r>
        <w:rPr>
          <w:color w:val="231F20"/>
          <w:spacing w:val="-2"/>
          <w:sz w:val="18"/>
        </w:rPr>
        <w:t xml:space="preserve"> </w:t>
      </w:r>
      <w:r>
        <w:rPr>
          <w:color w:val="231F20"/>
          <w:sz w:val="18"/>
        </w:rPr>
        <w:t>Imperial</w:t>
      </w:r>
      <w:r>
        <w:rPr>
          <w:color w:val="231F20"/>
          <w:spacing w:val="-2"/>
          <w:sz w:val="18"/>
        </w:rPr>
        <w:t xml:space="preserve"> Citadel.</w:t>
      </w:r>
    </w:p>
    <w:p w:rsidR="009E0961" w:rsidRDefault="009E0961">
      <w:pPr>
        <w:pStyle w:val="BodyText"/>
        <w:spacing w:before="8"/>
        <w:rPr>
          <w:sz w:val="25"/>
        </w:rPr>
      </w:pPr>
    </w:p>
    <w:p w:rsidR="009E0961" w:rsidRDefault="00183599">
      <w:pPr>
        <w:pStyle w:val="BodyText"/>
        <w:spacing w:line="256" w:lineRule="auto"/>
        <w:ind w:left="1472" w:right="729" w:firstLine="1"/>
        <w:jc w:val="both"/>
      </w:pPr>
      <w:r>
        <w:rPr>
          <w:color w:val="231F20"/>
        </w:rPr>
        <w:t>three</w:t>
      </w:r>
      <w:r>
        <w:rPr>
          <w:color w:val="231F20"/>
          <w:spacing w:val="-5"/>
        </w:rPr>
        <w:t xml:space="preserve"> </w:t>
      </w:r>
      <w:r>
        <w:rPr>
          <w:color w:val="231F20"/>
        </w:rPr>
        <w:t>layers</w:t>
      </w:r>
      <w:r>
        <w:rPr>
          <w:color w:val="231F20"/>
          <w:spacing w:val="-5"/>
        </w:rPr>
        <w:t xml:space="preserve"> </w:t>
      </w:r>
      <w:r>
        <w:rPr>
          <w:color w:val="231F20"/>
        </w:rPr>
        <w:t>of</w:t>
      </w:r>
      <w:r>
        <w:rPr>
          <w:color w:val="231F20"/>
          <w:spacing w:val="-5"/>
        </w:rPr>
        <w:t xml:space="preserve"> </w:t>
      </w:r>
      <w:r>
        <w:rPr>
          <w:color w:val="231F20"/>
        </w:rPr>
        <w:t>housing,</w:t>
      </w:r>
      <w:r>
        <w:rPr>
          <w:color w:val="231F20"/>
          <w:spacing w:val="-5"/>
        </w:rPr>
        <w:t xml:space="preserve"> </w:t>
      </w:r>
      <w:r>
        <w:rPr>
          <w:color w:val="231F20"/>
        </w:rPr>
        <w:t>one</w:t>
      </w:r>
      <w:r>
        <w:rPr>
          <w:color w:val="231F20"/>
          <w:spacing w:val="-5"/>
        </w:rPr>
        <w:t xml:space="preserve"> </w:t>
      </w:r>
      <w:r>
        <w:rPr>
          <w:color w:val="231F20"/>
        </w:rPr>
        <w:t>inside</w:t>
      </w:r>
      <w:r>
        <w:rPr>
          <w:color w:val="231F20"/>
          <w:spacing w:val="-5"/>
        </w:rPr>
        <w:t xml:space="preserve"> </w:t>
      </w:r>
      <w:r>
        <w:rPr>
          <w:color w:val="231F20"/>
        </w:rPr>
        <w:t>the</w:t>
      </w:r>
      <w:r>
        <w:rPr>
          <w:color w:val="231F20"/>
          <w:spacing w:val="-5"/>
        </w:rPr>
        <w:t xml:space="preserve"> </w:t>
      </w:r>
      <w:r>
        <w:rPr>
          <w:color w:val="231F20"/>
        </w:rPr>
        <w:t>other,</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Forbidden</w:t>
      </w:r>
      <w:r>
        <w:rPr>
          <w:color w:val="231F20"/>
          <w:spacing w:val="-5"/>
        </w:rPr>
        <w:t xml:space="preserve"> </w:t>
      </w:r>
      <w:r>
        <w:rPr>
          <w:color w:val="231F20"/>
        </w:rPr>
        <w:t>Purple City of the emperor being the innermost. Thái Hòa Palace (Palace of Supreme Harmony) was among the first constructed in order to house the</w:t>
      </w:r>
      <w:r>
        <w:rPr>
          <w:color w:val="231F20"/>
          <w:spacing w:val="-4"/>
        </w:rPr>
        <w:t xml:space="preserve"> </w:t>
      </w:r>
      <w:r>
        <w:rPr>
          <w:color w:val="231F20"/>
        </w:rPr>
        <w:t>bi-monthly</w:t>
      </w:r>
      <w:r>
        <w:rPr>
          <w:color w:val="231F20"/>
          <w:spacing w:val="-4"/>
        </w:rPr>
        <w:t xml:space="preserve"> </w:t>
      </w:r>
      <w:r>
        <w:rPr>
          <w:color w:val="231F20"/>
        </w:rPr>
        <w:t>court</w:t>
      </w:r>
      <w:r>
        <w:rPr>
          <w:color w:val="231F20"/>
          <w:spacing w:val="-4"/>
        </w:rPr>
        <w:t xml:space="preserve"> </w:t>
      </w:r>
      <w:r>
        <w:rPr>
          <w:color w:val="231F20"/>
        </w:rPr>
        <w:t>assemblies.</w:t>
      </w:r>
      <w:r>
        <w:rPr>
          <w:color w:val="231F20"/>
          <w:spacing w:val="-4"/>
        </w:rPr>
        <w:t xml:space="preserve"> </w:t>
      </w:r>
      <w:r>
        <w:rPr>
          <w:color w:val="231F20"/>
        </w:rPr>
        <w:t>Gia</w:t>
      </w:r>
      <w:r>
        <w:rPr>
          <w:color w:val="231F20"/>
          <w:spacing w:val="-4"/>
        </w:rPr>
        <w:t xml:space="preserve"> </w:t>
      </w:r>
      <w:r>
        <w:rPr>
          <w:color w:val="231F20"/>
        </w:rPr>
        <w:t>Long</w:t>
      </w:r>
      <w:r>
        <w:rPr>
          <w:color w:val="231F20"/>
          <w:spacing w:val="-4"/>
        </w:rPr>
        <w:t xml:space="preserve"> </w:t>
      </w:r>
      <w:r>
        <w:rPr>
          <w:color w:val="231F20"/>
        </w:rPr>
        <w:t>was</w:t>
      </w:r>
      <w:r>
        <w:rPr>
          <w:color w:val="231F20"/>
          <w:spacing w:val="-4"/>
        </w:rPr>
        <w:t xml:space="preserve"> </w:t>
      </w:r>
      <w:r>
        <w:rPr>
          <w:color w:val="231F20"/>
        </w:rPr>
        <w:t>crowned</w:t>
      </w:r>
      <w:r>
        <w:rPr>
          <w:color w:val="231F20"/>
          <w:spacing w:val="-4"/>
        </w:rPr>
        <w:t xml:space="preserve"> </w:t>
      </w:r>
      <w:r>
        <w:rPr>
          <w:color w:val="231F20"/>
        </w:rPr>
        <w:t>there</w:t>
      </w:r>
      <w:r>
        <w:rPr>
          <w:color w:val="231F20"/>
          <w:spacing w:val="-4"/>
        </w:rPr>
        <w:t xml:space="preserve"> </w:t>
      </w:r>
      <w:r>
        <w:rPr>
          <w:color w:val="231F20"/>
        </w:rPr>
        <w:t>in</w:t>
      </w:r>
      <w:r>
        <w:rPr>
          <w:color w:val="231F20"/>
          <w:spacing w:val="-4"/>
        </w:rPr>
        <w:t xml:space="preserve"> </w:t>
      </w:r>
      <w:r>
        <w:rPr>
          <w:color w:val="231F20"/>
        </w:rPr>
        <w:t>1806. For his first nine years the country followed</w:t>
      </w:r>
      <w:r>
        <w:rPr>
          <w:color w:val="231F20"/>
        </w:rPr>
        <w:t xml:space="preserve"> the Hồng Đức code of the Lê dynasty, with six ministries in charge of civil service recruitment, </w:t>
      </w:r>
      <w:r>
        <w:rPr>
          <w:color w:val="231F20"/>
          <w:spacing w:val="-2"/>
        </w:rPr>
        <w:t>taxes</w:t>
      </w:r>
      <w:r>
        <w:rPr>
          <w:color w:val="231F20"/>
          <w:spacing w:val="-8"/>
        </w:rPr>
        <w:t xml:space="preserve"> </w:t>
      </w:r>
      <w:r>
        <w:rPr>
          <w:color w:val="231F20"/>
          <w:spacing w:val="-2"/>
        </w:rPr>
        <w:t>and</w:t>
      </w:r>
      <w:r>
        <w:rPr>
          <w:color w:val="231F20"/>
          <w:spacing w:val="-8"/>
        </w:rPr>
        <w:t xml:space="preserve"> </w:t>
      </w:r>
      <w:r>
        <w:rPr>
          <w:color w:val="231F20"/>
          <w:spacing w:val="-2"/>
        </w:rPr>
        <w:t>finance,</w:t>
      </w:r>
      <w:r>
        <w:rPr>
          <w:color w:val="231F20"/>
          <w:spacing w:val="-8"/>
        </w:rPr>
        <w:t xml:space="preserve"> </w:t>
      </w:r>
      <w:r>
        <w:rPr>
          <w:color w:val="231F20"/>
          <w:spacing w:val="-2"/>
        </w:rPr>
        <w:t>courtly</w:t>
      </w:r>
      <w:r>
        <w:rPr>
          <w:color w:val="231F20"/>
          <w:spacing w:val="-8"/>
        </w:rPr>
        <w:t xml:space="preserve"> </w:t>
      </w:r>
      <w:r>
        <w:rPr>
          <w:color w:val="231F20"/>
          <w:spacing w:val="-2"/>
        </w:rPr>
        <w:t>protocol,</w:t>
      </w:r>
      <w:r>
        <w:rPr>
          <w:color w:val="231F20"/>
          <w:spacing w:val="-8"/>
        </w:rPr>
        <w:t xml:space="preserve"> </w:t>
      </w:r>
      <w:r>
        <w:rPr>
          <w:color w:val="231F20"/>
          <w:spacing w:val="-2"/>
        </w:rPr>
        <w:t>military</w:t>
      </w:r>
      <w:r>
        <w:rPr>
          <w:color w:val="231F20"/>
          <w:spacing w:val="-8"/>
        </w:rPr>
        <w:t xml:space="preserve"> </w:t>
      </w:r>
      <w:r>
        <w:rPr>
          <w:color w:val="231F20"/>
          <w:spacing w:val="-2"/>
        </w:rPr>
        <w:t>recruitment,</w:t>
      </w:r>
      <w:r>
        <w:rPr>
          <w:color w:val="231F20"/>
          <w:spacing w:val="-8"/>
        </w:rPr>
        <w:t xml:space="preserve"> </w:t>
      </w:r>
      <w:r>
        <w:rPr>
          <w:color w:val="231F20"/>
          <w:spacing w:val="-2"/>
        </w:rPr>
        <w:t>building</w:t>
      </w:r>
      <w:r>
        <w:rPr>
          <w:color w:val="231F20"/>
          <w:spacing w:val="-8"/>
        </w:rPr>
        <w:t xml:space="preserve"> </w:t>
      </w:r>
      <w:r>
        <w:rPr>
          <w:color w:val="231F20"/>
          <w:spacing w:val="-2"/>
        </w:rPr>
        <w:t xml:space="preserve">works, </w:t>
      </w:r>
      <w:r>
        <w:rPr>
          <w:color w:val="231F20"/>
        </w:rPr>
        <w:t>criminal</w:t>
      </w:r>
      <w:r>
        <w:rPr>
          <w:color w:val="231F20"/>
          <w:spacing w:val="-4"/>
        </w:rPr>
        <w:t xml:space="preserve"> </w:t>
      </w:r>
      <w:r>
        <w:rPr>
          <w:color w:val="231F20"/>
        </w:rPr>
        <w:t>and</w:t>
      </w:r>
      <w:r>
        <w:rPr>
          <w:color w:val="231F20"/>
          <w:spacing w:val="-4"/>
        </w:rPr>
        <w:t xml:space="preserve"> </w:t>
      </w:r>
      <w:r>
        <w:rPr>
          <w:color w:val="231F20"/>
        </w:rPr>
        <w:t>civil</w:t>
      </w:r>
      <w:r>
        <w:rPr>
          <w:color w:val="231F20"/>
          <w:spacing w:val="-4"/>
        </w:rPr>
        <w:t xml:space="preserve"> </w:t>
      </w:r>
      <w:r>
        <w:rPr>
          <w:color w:val="231F20"/>
        </w:rPr>
        <w:t>justice.</w:t>
      </w:r>
      <w:r>
        <w:rPr>
          <w:color w:val="231F20"/>
          <w:spacing w:val="-4"/>
        </w:rPr>
        <w:t xml:space="preserve"> </w:t>
      </w:r>
      <w:r>
        <w:rPr>
          <w:color w:val="231F20"/>
        </w:rPr>
        <w:t>As</w:t>
      </w:r>
      <w:r>
        <w:rPr>
          <w:color w:val="231F20"/>
          <w:spacing w:val="-4"/>
        </w:rPr>
        <w:t xml:space="preserve"> </w:t>
      </w:r>
      <w:r>
        <w:rPr>
          <w:color w:val="231F20"/>
        </w:rPr>
        <w:t>under</w:t>
      </w:r>
      <w:r>
        <w:rPr>
          <w:color w:val="231F20"/>
          <w:spacing w:val="-4"/>
        </w:rPr>
        <w:t xml:space="preserve"> </w:t>
      </w:r>
      <w:r>
        <w:rPr>
          <w:color w:val="231F20"/>
        </w:rPr>
        <w:t>the</w:t>
      </w:r>
      <w:r>
        <w:rPr>
          <w:color w:val="231F20"/>
          <w:spacing w:val="-4"/>
        </w:rPr>
        <w:t xml:space="preserve"> </w:t>
      </w:r>
      <w:r>
        <w:rPr>
          <w:color w:val="231F20"/>
        </w:rPr>
        <w:t>Lê,</w:t>
      </w:r>
      <w:r>
        <w:rPr>
          <w:color w:val="231F20"/>
          <w:spacing w:val="-4"/>
        </w:rPr>
        <w:t xml:space="preserve"> </w:t>
      </w:r>
      <w:r>
        <w:rPr>
          <w:color w:val="231F20"/>
        </w:rPr>
        <w:t>a</w:t>
      </w:r>
      <w:r>
        <w:rPr>
          <w:color w:val="231F20"/>
          <w:spacing w:val="-4"/>
        </w:rPr>
        <w:t xml:space="preserve"> </w:t>
      </w:r>
      <w:r>
        <w:rPr>
          <w:color w:val="231F20"/>
        </w:rPr>
        <w:t>censor</w:t>
      </w:r>
      <w:r>
        <w:rPr>
          <w:color w:val="231F20"/>
          <w:spacing w:val="-4"/>
        </w:rPr>
        <w:t xml:space="preserve"> </w:t>
      </w:r>
      <w:r>
        <w:rPr>
          <w:color w:val="231F20"/>
        </w:rPr>
        <w:t>oversaw</w:t>
      </w:r>
      <w:r>
        <w:rPr>
          <w:color w:val="231F20"/>
          <w:spacing w:val="-4"/>
        </w:rPr>
        <w:t xml:space="preserve"> </w:t>
      </w:r>
      <w:r>
        <w:rPr>
          <w:color w:val="231F20"/>
        </w:rPr>
        <w:t>the</w:t>
      </w:r>
      <w:r>
        <w:rPr>
          <w:color w:val="231F20"/>
          <w:spacing w:val="-4"/>
        </w:rPr>
        <w:t xml:space="preserve"> </w:t>
      </w:r>
      <w:r>
        <w:rPr>
          <w:color w:val="231F20"/>
        </w:rPr>
        <w:t>public morality o</w:t>
      </w:r>
      <w:r>
        <w:rPr>
          <w:color w:val="231F20"/>
        </w:rPr>
        <w:t>f the court and the emperor. Then in 1811 Gia Long ordered general Nguyễn Văn Thành to create a new code of laws for Vietnam, which was published in 22 books and 398 articles in 1815. Gia Long upheld the teaching of Confucius and established a Confucian Te</w:t>
      </w:r>
      <w:r>
        <w:rPr>
          <w:color w:val="231F20"/>
        </w:rPr>
        <w:t xml:space="preserve">mple (Văn Miếu) in Huế as well as an imperial college for noble children (Quốc Tử Giám). Recruitment exams were held every six years and </w:t>
      </w:r>
      <w:r>
        <w:rPr>
          <w:color w:val="231F20"/>
          <w:spacing w:val="-2"/>
        </w:rPr>
        <w:t>teachers</w:t>
      </w:r>
      <w:r>
        <w:rPr>
          <w:color w:val="231F20"/>
          <w:spacing w:val="-7"/>
        </w:rPr>
        <w:t xml:space="preserve"> </w:t>
      </w:r>
      <w:r>
        <w:rPr>
          <w:color w:val="231F20"/>
          <w:spacing w:val="-2"/>
        </w:rPr>
        <w:t>were</w:t>
      </w:r>
      <w:r>
        <w:rPr>
          <w:color w:val="231F20"/>
          <w:spacing w:val="-7"/>
        </w:rPr>
        <w:t xml:space="preserve"> </w:t>
      </w:r>
      <w:r>
        <w:rPr>
          <w:color w:val="231F20"/>
          <w:spacing w:val="-2"/>
        </w:rPr>
        <w:t>sent</w:t>
      </w:r>
      <w:r>
        <w:rPr>
          <w:color w:val="231F20"/>
          <w:spacing w:val="-7"/>
        </w:rPr>
        <w:t xml:space="preserve"> </w:t>
      </w:r>
      <w:r>
        <w:rPr>
          <w:color w:val="231F20"/>
          <w:spacing w:val="-2"/>
        </w:rPr>
        <w:t>to</w:t>
      </w:r>
      <w:r>
        <w:rPr>
          <w:color w:val="231F20"/>
          <w:spacing w:val="-7"/>
        </w:rPr>
        <w:t xml:space="preserve"> </w:t>
      </w:r>
      <w:r>
        <w:rPr>
          <w:color w:val="231F20"/>
          <w:spacing w:val="-2"/>
        </w:rPr>
        <w:t>remote</w:t>
      </w:r>
      <w:r>
        <w:rPr>
          <w:color w:val="231F20"/>
          <w:spacing w:val="-7"/>
        </w:rPr>
        <w:t xml:space="preserve"> </w:t>
      </w:r>
      <w:r>
        <w:rPr>
          <w:color w:val="231F20"/>
          <w:spacing w:val="-2"/>
        </w:rPr>
        <w:t>areas</w:t>
      </w:r>
      <w:r>
        <w:rPr>
          <w:color w:val="231F20"/>
          <w:spacing w:val="-7"/>
        </w:rPr>
        <w:t xml:space="preserve"> </w:t>
      </w:r>
      <w:r>
        <w:rPr>
          <w:color w:val="231F20"/>
          <w:spacing w:val="-2"/>
        </w:rPr>
        <w:t>to</w:t>
      </w:r>
      <w:r>
        <w:rPr>
          <w:color w:val="231F20"/>
          <w:spacing w:val="-7"/>
        </w:rPr>
        <w:t xml:space="preserve"> </w:t>
      </w:r>
      <w:r>
        <w:rPr>
          <w:color w:val="231F20"/>
          <w:spacing w:val="-2"/>
        </w:rPr>
        <w:t>educate</w:t>
      </w:r>
      <w:r>
        <w:rPr>
          <w:color w:val="231F20"/>
          <w:spacing w:val="-7"/>
        </w:rPr>
        <w:t xml:space="preserve"> </w:t>
      </w:r>
      <w:r>
        <w:rPr>
          <w:color w:val="231F20"/>
          <w:spacing w:val="-2"/>
        </w:rPr>
        <w:t>the</w:t>
      </w:r>
      <w:r>
        <w:rPr>
          <w:color w:val="231F20"/>
          <w:spacing w:val="-7"/>
        </w:rPr>
        <w:t xml:space="preserve"> </w:t>
      </w:r>
      <w:r>
        <w:rPr>
          <w:color w:val="231F20"/>
          <w:spacing w:val="-2"/>
        </w:rPr>
        <w:t>population.</w:t>
      </w:r>
      <w:r>
        <w:rPr>
          <w:color w:val="231F20"/>
          <w:spacing w:val="-7"/>
        </w:rPr>
        <w:t xml:space="preserve"> </w:t>
      </w:r>
      <w:r>
        <w:rPr>
          <w:color w:val="231F20"/>
          <w:spacing w:val="-2"/>
        </w:rPr>
        <w:t xml:space="preserve">Agriculture </w:t>
      </w:r>
      <w:r>
        <w:rPr>
          <w:color w:val="231F20"/>
        </w:rPr>
        <w:t>was accorded high priority, including the military plantations system (đồn điền) he set up in the Mekong Delta during the war, and a new atlas</w:t>
      </w:r>
      <w:r>
        <w:rPr>
          <w:color w:val="231F20"/>
          <w:spacing w:val="-14"/>
        </w:rPr>
        <w:t xml:space="preserve"> </w:t>
      </w:r>
      <w:r>
        <w:rPr>
          <w:color w:val="231F20"/>
        </w:rPr>
        <w:t>was</w:t>
      </w:r>
      <w:r>
        <w:rPr>
          <w:color w:val="231F20"/>
          <w:spacing w:val="-13"/>
        </w:rPr>
        <w:t xml:space="preserve"> </w:t>
      </w:r>
      <w:r>
        <w:rPr>
          <w:color w:val="231F20"/>
        </w:rPr>
        <w:t>compiled</w:t>
      </w:r>
      <w:r>
        <w:rPr>
          <w:color w:val="231F20"/>
          <w:spacing w:val="-13"/>
        </w:rPr>
        <w:t xml:space="preserve"> </w:t>
      </w:r>
      <w:r>
        <w:rPr>
          <w:color w:val="231F20"/>
        </w:rPr>
        <w:t>in</w:t>
      </w:r>
      <w:r>
        <w:rPr>
          <w:color w:val="231F20"/>
          <w:spacing w:val="-13"/>
        </w:rPr>
        <w:t xml:space="preserve"> </w:t>
      </w:r>
      <w:r>
        <w:rPr>
          <w:color w:val="231F20"/>
        </w:rPr>
        <w:t>1806</w:t>
      </w:r>
      <w:r>
        <w:rPr>
          <w:color w:val="231F20"/>
          <w:spacing w:val="-13"/>
        </w:rPr>
        <w:t xml:space="preserve"> </w:t>
      </w:r>
      <w:r>
        <w:rPr>
          <w:color w:val="231F20"/>
        </w:rPr>
        <w:t>with</w:t>
      </w:r>
      <w:r>
        <w:rPr>
          <w:color w:val="231F20"/>
          <w:spacing w:val="-13"/>
        </w:rPr>
        <w:t xml:space="preserve"> </w:t>
      </w:r>
      <w:r>
        <w:rPr>
          <w:color w:val="231F20"/>
        </w:rPr>
        <w:t>the</w:t>
      </w:r>
      <w:r>
        <w:rPr>
          <w:color w:val="231F20"/>
          <w:spacing w:val="-13"/>
        </w:rPr>
        <w:t xml:space="preserve"> </w:t>
      </w:r>
      <w:r>
        <w:rPr>
          <w:color w:val="231F20"/>
        </w:rPr>
        <w:t>title</w:t>
      </w:r>
      <w:r>
        <w:rPr>
          <w:color w:val="231F20"/>
          <w:spacing w:val="-13"/>
        </w:rPr>
        <w:t xml:space="preserve"> </w:t>
      </w:r>
      <w:r>
        <w:rPr>
          <w:rFonts w:ascii="Palatino Linotype" w:hAnsi="Palatino Linotype"/>
          <w:i/>
          <w:color w:val="231F20"/>
        </w:rPr>
        <w:t>Nhất</w:t>
      </w:r>
      <w:r>
        <w:rPr>
          <w:rFonts w:ascii="Palatino Linotype" w:hAnsi="Palatino Linotype"/>
          <w:i/>
          <w:color w:val="231F20"/>
          <w:spacing w:val="-14"/>
        </w:rPr>
        <w:t xml:space="preserve"> </w:t>
      </w:r>
      <w:r>
        <w:rPr>
          <w:rFonts w:ascii="Palatino Linotype" w:hAnsi="Palatino Linotype"/>
          <w:i/>
          <w:color w:val="231F20"/>
        </w:rPr>
        <w:t>Thống</w:t>
      </w:r>
      <w:r>
        <w:rPr>
          <w:rFonts w:ascii="Palatino Linotype" w:hAnsi="Palatino Linotype"/>
          <w:i/>
          <w:color w:val="231F20"/>
          <w:spacing w:val="-13"/>
        </w:rPr>
        <w:t xml:space="preserve"> </w:t>
      </w:r>
      <w:r>
        <w:rPr>
          <w:rFonts w:ascii="Palatino Linotype" w:hAnsi="Palatino Linotype"/>
          <w:i/>
          <w:color w:val="231F20"/>
        </w:rPr>
        <w:t>Địa</w:t>
      </w:r>
      <w:r>
        <w:rPr>
          <w:rFonts w:ascii="Palatino Linotype" w:hAnsi="Palatino Linotype"/>
          <w:i/>
          <w:color w:val="231F20"/>
          <w:spacing w:val="-13"/>
        </w:rPr>
        <w:t xml:space="preserve"> </w:t>
      </w:r>
      <w:r>
        <w:rPr>
          <w:rFonts w:ascii="Palatino Linotype" w:hAnsi="Palatino Linotype"/>
          <w:i/>
          <w:color w:val="231F20"/>
        </w:rPr>
        <w:t>Dư</w:t>
      </w:r>
      <w:r>
        <w:rPr>
          <w:rFonts w:ascii="Palatino Linotype" w:hAnsi="Palatino Linotype"/>
          <w:i/>
          <w:color w:val="231F20"/>
          <w:spacing w:val="-13"/>
        </w:rPr>
        <w:t xml:space="preserve"> </w:t>
      </w:r>
      <w:r>
        <w:rPr>
          <w:rFonts w:ascii="Palatino Linotype" w:hAnsi="Palatino Linotype"/>
          <w:i/>
          <w:color w:val="231F20"/>
        </w:rPr>
        <w:t>Chí</w:t>
      </w:r>
      <w:r>
        <w:rPr>
          <w:color w:val="231F20"/>
        </w:rPr>
        <w:t>.</w:t>
      </w:r>
      <w:r>
        <w:rPr>
          <w:color w:val="231F20"/>
          <w:spacing w:val="-13"/>
        </w:rPr>
        <w:t xml:space="preserve"> </w:t>
      </w:r>
      <w:r>
        <w:rPr>
          <w:color w:val="231F20"/>
        </w:rPr>
        <w:t>In</w:t>
      </w:r>
      <w:r>
        <w:rPr>
          <w:color w:val="231F20"/>
          <w:spacing w:val="-13"/>
        </w:rPr>
        <w:t xml:space="preserve"> </w:t>
      </w:r>
      <w:r>
        <w:rPr>
          <w:color w:val="231F20"/>
        </w:rPr>
        <w:t xml:space="preserve">the north Gia Long was preoccupied with the upkeep </w:t>
      </w:r>
      <w:r>
        <w:rPr>
          <w:color w:val="231F20"/>
        </w:rPr>
        <w:t>of the dyke system and established a Dyke Department in Bắc Thành with a mandarin in charge.</w:t>
      </w:r>
      <w:r>
        <w:rPr>
          <w:color w:val="231F20"/>
          <w:position w:val="7"/>
          <w:sz w:val="16"/>
        </w:rPr>
        <w:t xml:space="preserve">2 </w:t>
      </w:r>
      <w:r>
        <w:rPr>
          <w:color w:val="231F20"/>
        </w:rPr>
        <w:t xml:space="preserve">Local industry was encouraged and was to attain its apogee under his successor Minh Mạng. Ship construction at shipyards along </w:t>
      </w:r>
      <w:r>
        <w:rPr>
          <w:color w:val="231F20"/>
          <w:spacing w:val="-2"/>
        </w:rPr>
        <w:t>the</w:t>
      </w:r>
      <w:r>
        <w:rPr>
          <w:color w:val="231F20"/>
          <w:spacing w:val="-9"/>
        </w:rPr>
        <w:t xml:space="preserve"> </w:t>
      </w:r>
      <w:r>
        <w:rPr>
          <w:color w:val="231F20"/>
          <w:spacing w:val="-2"/>
        </w:rPr>
        <w:t>southern</w:t>
      </w:r>
      <w:r>
        <w:rPr>
          <w:color w:val="231F20"/>
          <w:spacing w:val="-9"/>
        </w:rPr>
        <w:t xml:space="preserve"> </w:t>
      </w:r>
      <w:r>
        <w:rPr>
          <w:color w:val="231F20"/>
          <w:spacing w:val="-2"/>
        </w:rPr>
        <w:t>coast</w:t>
      </w:r>
      <w:r>
        <w:rPr>
          <w:color w:val="231F20"/>
          <w:spacing w:val="-9"/>
        </w:rPr>
        <w:t xml:space="preserve"> </w:t>
      </w:r>
      <w:r>
        <w:rPr>
          <w:color w:val="231F20"/>
          <w:spacing w:val="-2"/>
        </w:rPr>
        <w:t>grew</w:t>
      </w:r>
      <w:r>
        <w:rPr>
          <w:color w:val="231F20"/>
          <w:spacing w:val="-9"/>
        </w:rPr>
        <w:t xml:space="preserve"> </w:t>
      </w:r>
      <w:r>
        <w:rPr>
          <w:color w:val="231F20"/>
          <w:spacing w:val="-2"/>
        </w:rPr>
        <w:t>rapidly.</w:t>
      </w:r>
      <w:r>
        <w:rPr>
          <w:color w:val="231F20"/>
          <w:spacing w:val="-9"/>
        </w:rPr>
        <w:t xml:space="preserve"> </w:t>
      </w:r>
      <w:r>
        <w:rPr>
          <w:color w:val="231F20"/>
          <w:spacing w:val="-2"/>
        </w:rPr>
        <w:t>Sp</w:t>
      </w:r>
      <w:r>
        <w:rPr>
          <w:color w:val="231F20"/>
          <w:spacing w:val="-2"/>
        </w:rPr>
        <w:t>ecialized</w:t>
      </w:r>
      <w:r>
        <w:rPr>
          <w:color w:val="231F20"/>
          <w:spacing w:val="-9"/>
        </w:rPr>
        <w:t xml:space="preserve"> </w:t>
      </w:r>
      <w:r>
        <w:rPr>
          <w:color w:val="231F20"/>
          <w:spacing w:val="-2"/>
        </w:rPr>
        <w:t>factories</w:t>
      </w:r>
      <w:r>
        <w:rPr>
          <w:color w:val="231F20"/>
          <w:spacing w:val="-9"/>
        </w:rPr>
        <w:t xml:space="preserve"> </w:t>
      </w:r>
      <w:r>
        <w:rPr>
          <w:color w:val="231F20"/>
          <w:spacing w:val="-2"/>
        </w:rPr>
        <w:t>for</w:t>
      </w:r>
      <w:r>
        <w:rPr>
          <w:color w:val="231F20"/>
          <w:spacing w:val="-9"/>
        </w:rPr>
        <w:t xml:space="preserve"> </w:t>
      </w:r>
      <w:r>
        <w:rPr>
          <w:color w:val="231F20"/>
          <w:spacing w:val="-2"/>
        </w:rPr>
        <w:t>guns,</w:t>
      </w:r>
      <w:r>
        <w:rPr>
          <w:color w:val="231F20"/>
          <w:spacing w:val="-9"/>
        </w:rPr>
        <w:t xml:space="preserve"> </w:t>
      </w:r>
      <w:r>
        <w:rPr>
          <w:color w:val="231F20"/>
          <w:spacing w:val="-2"/>
        </w:rPr>
        <w:t xml:space="preserve">ceramics, </w:t>
      </w:r>
      <w:r>
        <w:rPr>
          <w:color w:val="231F20"/>
        </w:rPr>
        <w:t xml:space="preserve">decorative objects and silk were established in Huế and its suburbs. </w:t>
      </w:r>
      <w:r>
        <w:rPr>
          <w:color w:val="231F20"/>
          <w:spacing w:val="-4"/>
        </w:rPr>
        <w:t>Sophisticated</w:t>
      </w:r>
      <w:r>
        <w:rPr>
          <w:color w:val="231F20"/>
          <w:spacing w:val="-12"/>
        </w:rPr>
        <w:t xml:space="preserve"> </w:t>
      </w:r>
      <w:r>
        <w:rPr>
          <w:color w:val="231F20"/>
          <w:spacing w:val="-4"/>
        </w:rPr>
        <w:t>Chinese</w:t>
      </w:r>
      <w:r>
        <w:rPr>
          <w:color w:val="231F20"/>
          <w:spacing w:val="-12"/>
        </w:rPr>
        <w:t xml:space="preserve"> </w:t>
      </w:r>
      <w:r>
        <w:rPr>
          <w:color w:val="231F20"/>
          <w:spacing w:val="-4"/>
        </w:rPr>
        <w:t>products</w:t>
      </w:r>
      <w:r>
        <w:rPr>
          <w:color w:val="231F20"/>
          <w:spacing w:val="-12"/>
        </w:rPr>
        <w:t xml:space="preserve"> </w:t>
      </w:r>
      <w:r>
        <w:rPr>
          <w:color w:val="231F20"/>
          <w:spacing w:val="-4"/>
        </w:rPr>
        <w:t>were</w:t>
      </w:r>
      <w:r>
        <w:rPr>
          <w:color w:val="231F20"/>
          <w:spacing w:val="-12"/>
        </w:rPr>
        <w:t xml:space="preserve"> </w:t>
      </w:r>
      <w:r>
        <w:rPr>
          <w:color w:val="231F20"/>
          <w:spacing w:val="-4"/>
        </w:rPr>
        <w:t>coveted</w:t>
      </w:r>
      <w:r>
        <w:rPr>
          <w:color w:val="231F20"/>
          <w:spacing w:val="-12"/>
        </w:rPr>
        <w:t xml:space="preserve"> </w:t>
      </w:r>
      <w:r>
        <w:rPr>
          <w:color w:val="231F20"/>
          <w:spacing w:val="-4"/>
        </w:rPr>
        <w:t>and</w:t>
      </w:r>
      <w:r>
        <w:rPr>
          <w:color w:val="231F20"/>
          <w:spacing w:val="-12"/>
        </w:rPr>
        <w:t xml:space="preserve"> </w:t>
      </w:r>
      <w:r>
        <w:rPr>
          <w:color w:val="231F20"/>
          <w:spacing w:val="-4"/>
        </w:rPr>
        <w:t>missions</w:t>
      </w:r>
      <w:r>
        <w:rPr>
          <w:color w:val="231F20"/>
          <w:spacing w:val="-12"/>
        </w:rPr>
        <w:t xml:space="preserve"> </w:t>
      </w:r>
      <w:r>
        <w:rPr>
          <w:color w:val="231F20"/>
          <w:spacing w:val="-4"/>
        </w:rPr>
        <w:t>were</w:t>
      </w:r>
      <w:r>
        <w:rPr>
          <w:color w:val="231F20"/>
          <w:spacing w:val="-12"/>
        </w:rPr>
        <w:t xml:space="preserve"> </w:t>
      </w:r>
      <w:r>
        <w:rPr>
          <w:color w:val="231F20"/>
          <w:spacing w:val="-4"/>
        </w:rPr>
        <w:t>often</w:t>
      </w:r>
      <w:r>
        <w:rPr>
          <w:color w:val="231F20"/>
          <w:spacing w:val="-12"/>
        </w:rPr>
        <w:t xml:space="preserve"> </w:t>
      </w:r>
      <w:r>
        <w:rPr>
          <w:color w:val="231F20"/>
          <w:spacing w:val="-4"/>
        </w:rPr>
        <w:t>sent</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pacing w:val="16"/>
          <w:sz w:val="18"/>
        </w:rPr>
        <w:lastRenderedPageBreak/>
        <w:t>ngu</w:t>
      </w:r>
      <w:r>
        <w:rPr>
          <w:smallCaps/>
          <w:color w:val="231F20"/>
          <w:spacing w:val="-19"/>
          <w:sz w:val="18"/>
        </w:rPr>
        <w:t xml:space="preserve"> </w:t>
      </w:r>
      <w:r>
        <w:rPr>
          <w:color w:val="231F20"/>
          <w:sz w:val="18"/>
        </w:rPr>
        <w:t>y</w:t>
      </w:r>
      <w:r>
        <w:rPr>
          <w:color w:val="231F20"/>
          <w:spacing w:val="-17"/>
          <w:sz w:val="18"/>
        </w:rPr>
        <w:t xml:space="preserve"> </w:t>
      </w:r>
      <w:r>
        <w:rPr>
          <w:smallCaps/>
          <w:color w:val="231F20"/>
          <w:spacing w:val="12"/>
          <w:sz w:val="18"/>
        </w:rPr>
        <w:t>ễn</w:t>
      </w:r>
      <w:r>
        <w:rPr>
          <w:color w:val="231F20"/>
          <w:spacing w:val="48"/>
          <w:sz w:val="18"/>
        </w:rPr>
        <w:t xml:space="preserve"> </w:t>
      </w:r>
      <w:r>
        <w:rPr>
          <w:smallCaps/>
          <w:color w:val="231F20"/>
          <w:spacing w:val="11"/>
          <w:sz w:val="18"/>
        </w:rPr>
        <w:t>d</w:t>
      </w:r>
      <w:r>
        <w:rPr>
          <w:color w:val="231F20"/>
          <w:spacing w:val="11"/>
          <w:sz w:val="18"/>
        </w:rPr>
        <w:t>y</w:t>
      </w:r>
      <w:r>
        <w:rPr>
          <w:color w:val="231F20"/>
          <w:spacing w:val="-17"/>
          <w:sz w:val="18"/>
        </w:rPr>
        <w:t xml:space="preserve"> </w:t>
      </w:r>
      <w:r>
        <w:rPr>
          <w:smallCaps/>
          <w:color w:val="231F20"/>
          <w:spacing w:val="11"/>
          <w:sz w:val="18"/>
        </w:rPr>
        <w:t>na</w:t>
      </w:r>
      <w:r>
        <w:rPr>
          <w:color w:val="231F20"/>
          <w:spacing w:val="-20"/>
          <w:sz w:val="18"/>
        </w:rPr>
        <w:t xml:space="preserve"> </w:t>
      </w:r>
      <w:r>
        <w:rPr>
          <w:smallCaps/>
          <w:color w:val="231F20"/>
          <w:spacing w:val="12"/>
          <w:sz w:val="18"/>
        </w:rPr>
        <w:t>st</w:t>
      </w:r>
      <w:r>
        <w:rPr>
          <w:smallCaps/>
          <w:color w:val="231F20"/>
          <w:spacing w:val="-19"/>
          <w:sz w:val="18"/>
        </w:rPr>
        <w:t xml:space="preserve"> </w:t>
      </w:r>
      <w:r>
        <w:rPr>
          <w:color w:val="231F20"/>
          <w:sz w:val="18"/>
        </w:rPr>
        <w:t>y</w:t>
      </w:r>
      <w:r>
        <w:rPr>
          <w:color w:val="231F20"/>
          <w:spacing w:val="61"/>
          <w:sz w:val="18"/>
        </w:rPr>
        <w:t xml:space="preserve"> </w:t>
      </w:r>
      <w:r>
        <w:rPr>
          <w:color w:val="231F20"/>
          <w:spacing w:val="22"/>
          <w:sz w:val="18"/>
        </w:rPr>
        <w:t>(1802–1945)</w:t>
      </w:r>
      <w:r>
        <w:rPr>
          <w:color w:val="231F20"/>
          <w:spacing w:val="61"/>
          <w:sz w:val="18"/>
        </w:rPr>
        <w:t xml:space="preserve"> </w:t>
      </w:r>
      <w:r>
        <w:rPr>
          <w:color w:val="231F20"/>
          <w:spacing w:val="12"/>
          <w:sz w:val="18"/>
        </w:rPr>
        <w:t>c</w:t>
      </w:r>
      <w:r>
        <w:rPr>
          <w:smallCaps/>
          <w:color w:val="231F20"/>
          <w:spacing w:val="12"/>
          <w:sz w:val="18"/>
        </w:rPr>
        <w:t>r</w:t>
      </w:r>
      <w:r>
        <w:rPr>
          <w:smallCaps/>
          <w:color w:val="231F20"/>
          <w:spacing w:val="-19"/>
          <w:sz w:val="18"/>
        </w:rPr>
        <w:t xml:space="preserve"> </w:t>
      </w:r>
      <w:r>
        <w:rPr>
          <w:smallCaps/>
          <w:color w:val="231F20"/>
          <w:spacing w:val="17"/>
          <w:sz w:val="18"/>
        </w:rPr>
        <w:t>eates</w:t>
      </w:r>
      <w:r>
        <w:rPr>
          <w:color w:val="231F20"/>
          <w:spacing w:val="49"/>
          <w:sz w:val="18"/>
        </w:rPr>
        <w:t xml:space="preserve"> </w:t>
      </w:r>
      <w:r>
        <w:rPr>
          <w:color w:val="231F20"/>
          <w:spacing w:val="12"/>
          <w:sz w:val="18"/>
        </w:rPr>
        <w:t>‘v</w:t>
      </w:r>
      <w:r>
        <w:rPr>
          <w:color w:val="231F20"/>
          <w:spacing w:val="-18"/>
          <w:sz w:val="18"/>
        </w:rPr>
        <w:t xml:space="preserve"> </w:t>
      </w:r>
      <w:r>
        <w:rPr>
          <w:smallCaps/>
          <w:color w:val="231F20"/>
          <w:spacing w:val="16"/>
          <w:sz w:val="18"/>
        </w:rPr>
        <w:t>i</w:t>
      </w:r>
      <w:r>
        <w:rPr>
          <w:color w:val="231F20"/>
          <w:spacing w:val="16"/>
          <w:sz w:val="18"/>
        </w:rPr>
        <w:t>ệ</w:t>
      </w:r>
      <w:r>
        <w:rPr>
          <w:smallCaps/>
          <w:color w:val="231F20"/>
          <w:spacing w:val="16"/>
          <w:sz w:val="18"/>
        </w:rPr>
        <w:t>t</w:t>
      </w:r>
      <w:r>
        <w:rPr>
          <w:color w:val="231F20"/>
          <w:spacing w:val="61"/>
          <w:sz w:val="18"/>
        </w:rPr>
        <w:t xml:space="preserve"> </w:t>
      </w:r>
      <w:r>
        <w:rPr>
          <w:smallCaps/>
          <w:color w:val="231F20"/>
          <w:spacing w:val="15"/>
          <w:sz w:val="18"/>
        </w:rPr>
        <w:t>nam</w:t>
      </w:r>
      <w:r>
        <w:rPr>
          <w:smallCaps/>
          <w:color w:val="231F20"/>
          <w:spacing w:val="-19"/>
          <w:sz w:val="18"/>
        </w:rPr>
        <w:t xml:space="preserve"> </w:t>
      </w:r>
      <w:r>
        <w:rPr>
          <w:color w:val="231F20"/>
          <w:spacing w:val="-10"/>
          <w:sz w:val="18"/>
        </w:rPr>
        <w:t>’</w:t>
      </w:r>
      <w:r>
        <w:rPr>
          <w:color w:val="231F20"/>
          <w:sz w:val="18"/>
        </w:rPr>
        <w:t xml:space="preserve"> </w:t>
      </w:r>
    </w:p>
    <w:p w:rsidR="009E0961" w:rsidRDefault="009E0961">
      <w:pPr>
        <w:pStyle w:val="BodyText"/>
        <w:spacing w:before="10"/>
        <w:rPr>
          <w:sz w:val="24"/>
        </w:rPr>
      </w:pPr>
    </w:p>
    <w:p w:rsidR="009E0961" w:rsidRDefault="00183599">
      <w:pPr>
        <w:pStyle w:val="BodyText"/>
        <w:spacing w:line="259" w:lineRule="auto"/>
        <w:ind w:left="1417" w:right="790"/>
        <w:jc w:val="both"/>
      </w:pPr>
      <w:r>
        <w:rPr>
          <w:color w:val="231F20"/>
        </w:rPr>
        <w:t>to China to place royal orders. Outside Huế a thriving pottery industry emerged to cater to all classes of domestic and export wares.</w:t>
      </w:r>
    </w:p>
    <w:p w:rsidR="009E0961" w:rsidRDefault="00183599">
      <w:pPr>
        <w:pStyle w:val="BodyText"/>
        <w:spacing w:line="254" w:lineRule="auto"/>
        <w:ind w:left="1417" w:right="783" w:firstLine="340"/>
        <w:jc w:val="both"/>
        <w:rPr>
          <w:sz w:val="16"/>
        </w:rPr>
      </w:pPr>
      <w:r>
        <w:rPr>
          <w:color w:val="231F20"/>
        </w:rPr>
        <w:t>Asian trade has also a Nguyễn focus but trade with Europe slowed under</w:t>
      </w:r>
      <w:r>
        <w:rPr>
          <w:color w:val="231F20"/>
          <w:spacing w:val="-4"/>
        </w:rPr>
        <w:t xml:space="preserve"> </w:t>
      </w:r>
      <w:r>
        <w:rPr>
          <w:color w:val="231F20"/>
        </w:rPr>
        <w:t>Gia</w:t>
      </w:r>
      <w:r>
        <w:rPr>
          <w:color w:val="231F20"/>
          <w:spacing w:val="-4"/>
        </w:rPr>
        <w:t xml:space="preserve"> </w:t>
      </w:r>
      <w:r>
        <w:rPr>
          <w:color w:val="231F20"/>
        </w:rPr>
        <w:t>Long.</w:t>
      </w:r>
      <w:r>
        <w:rPr>
          <w:color w:val="231F20"/>
          <w:spacing w:val="-4"/>
        </w:rPr>
        <w:t xml:space="preserve"> </w:t>
      </w:r>
      <w:r>
        <w:rPr>
          <w:color w:val="231F20"/>
        </w:rPr>
        <w:t>In</w:t>
      </w:r>
      <w:r>
        <w:rPr>
          <w:color w:val="231F20"/>
          <w:spacing w:val="-4"/>
        </w:rPr>
        <w:t xml:space="preserve"> </w:t>
      </w:r>
      <w:r>
        <w:rPr>
          <w:color w:val="231F20"/>
        </w:rPr>
        <w:t>1778</w:t>
      </w:r>
      <w:r>
        <w:rPr>
          <w:color w:val="231F20"/>
          <w:spacing w:val="-4"/>
        </w:rPr>
        <w:t xml:space="preserve"> </w:t>
      </w:r>
      <w:r>
        <w:rPr>
          <w:color w:val="231F20"/>
        </w:rPr>
        <w:t>a</w:t>
      </w:r>
      <w:r>
        <w:rPr>
          <w:color w:val="231F20"/>
          <w:spacing w:val="-4"/>
        </w:rPr>
        <w:t xml:space="preserve"> </w:t>
      </w:r>
      <w:r>
        <w:rPr>
          <w:color w:val="231F20"/>
        </w:rPr>
        <w:t>British</w:t>
      </w:r>
      <w:r>
        <w:rPr>
          <w:color w:val="231F20"/>
          <w:spacing w:val="-4"/>
        </w:rPr>
        <w:t xml:space="preserve"> </w:t>
      </w:r>
      <w:r>
        <w:rPr>
          <w:color w:val="231F20"/>
        </w:rPr>
        <w:t>merchant</w:t>
      </w:r>
      <w:r>
        <w:rPr>
          <w:color w:val="231F20"/>
          <w:spacing w:val="-4"/>
        </w:rPr>
        <w:t xml:space="preserve"> </w:t>
      </w:r>
      <w:r>
        <w:rPr>
          <w:color w:val="231F20"/>
        </w:rPr>
        <w:t>ship</w:t>
      </w:r>
      <w:r>
        <w:rPr>
          <w:color w:val="231F20"/>
          <w:spacing w:val="-4"/>
        </w:rPr>
        <w:t xml:space="preserve"> </w:t>
      </w:r>
      <w:r>
        <w:rPr>
          <w:color w:val="231F20"/>
        </w:rPr>
        <w:t>was</w:t>
      </w:r>
      <w:r>
        <w:rPr>
          <w:color w:val="231F20"/>
          <w:spacing w:val="-4"/>
        </w:rPr>
        <w:t xml:space="preserve"> </w:t>
      </w:r>
      <w:r>
        <w:rPr>
          <w:color w:val="231F20"/>
        </w:rPr>
        <w:t>denie</w:t>
      </w:r>
      <w:r>
        <w:rPr>
          <w:color w:val="231F20"/>
        </w:rPr>
        <w:t>d</w:t>
      </w:r>
      <w:r>
        <w:rPr>
          <w:color w:val="231F20"/>
          <w:spacing w:val="-4"/>
        </w:rPr>
        <w:t xml:space="preserve"> </w:t>
      </w:r>
      <w:r>
        <w:rPr>
          <w:color w:val="231F20"/>
        </w:rPr>
        <w:t>entry,</w:t>
      </w:r>
      <w:r>
        <w:rPr>
          <w:color w:val="231F20"/>
          <w:spacing w:val="-4"/>
        </w:rPr>
        <w:t xml:space="preserve"> </w:t>
      </w:r>
      <w:r>
        <w:rPr>
          <w:color w:val="231F20"/>
        </w:rPr>
        <w:t>and a later British trading mission of ships under the Marquis of Wellesley was again rejected. Between 1815 and 1817 French commercial ships were also refused permission to trade, despite Gia Long’s special relationship with the Frenchmen who had</w:t>
      </w:r>
      <w:r>
        <w:rPr>
          <w:color w:val="231F20"/>
        </w:rPr>
        <w:t xml:space="preserve"> helped him to obtain the </w:t>
      </w:r>
      <w:r>
        <w:rPr>
          <w:color w:val="231F20"/>
          <w:spacing w:val="-2"/>
        </w:rPr>
        <w:t>crown.</w:t>
      </w:r>
      <w:r>
        <w:rPr>
          <w:color w:val="231F20"/>
          <w:spacing w:val="-2"/>
          <w:position w:val="7"/>
          <w:sz w:val="16"/>
        </w:rPr>
        <w:t>3</w:t>
      </w:r>
    </w:p>
    <w:p w:rsidR="009E0961" w:rsidRDefault="00183599">
      <w:pPr>
        <w:pStyle w:val="BodyText"/>
        <w:spacing w:before="4" w:line="254" w:lineRule="auto"/>
        <w:ind w:left="1417" w:right="787" w:firstLine="340"/>
        <w:jc w:val="both"/>
      </w:pPr>
      <w:r>
        <w:rPr>
          <w:color w:val="231F20"/>
        </w:rPr>
        <w:t xml:space="preserve">For seventeen years Gia Long reigned over a heterogeneous court that prominently featured his odd mix of French allies. Each French </w:t>
      </w:r>
      <w:r>
        <w:rPr>
          <w:color w:val="231F20"/>
          <w:spacing w:val="-2"/>
        </w:rPr>
        <w:t>counsellor</w:t>
      </w:r>
      <w:r>
        <w:rPr>
          <w:color w:val="231F20"/>
          <w:spacing w:val="-8"/>
        </w:rPr>
        <w:t xml:space="preserve"> </w:t>
      </w:r>
      <w:r>
        <w:rPr>
          <w:color w:val="231F20"/>
          <w:spacing w:val="-2"/>
        </w:rPr>
        <w:t>was</w:t>
      </w:r>
      <w:r>
        <w:rPr>
          <w:color w:val="231F20"/>
          <w:spacing w:val="-8"/>
        </w:rPr>
        <w:t xml:space="preserve"> </w:t>
      </w:r>
      <w:r>
        <w:rPr>
          <w:color w:val="231F20"/>
          <w:spacing w:val="-2"/>
        </w:rPr>
        <w:t>allocated</w:t>
      </w:r>
      <w:r>
        <w:rPr>
          <w:color w:val="231F20"/>
          <w:spacing w:val="-8"/>
        </w:rPr>
        <w:t xml:space="preserve"> </w:t>
      </w:r>
      <w:r>
        <w:rPr>
          <w:color w:val="231F20"/>
          <w:spacing w:val="-2"/>
        </w:rPr>
        <w:t>an</w:t>
      </w:r>
      <w:r>
        <w:rPr>
          <w:color w:val="231F20"/>
          <w:spacing w:val="-8"/>
        </w:rPr>
        <w:t xml:space="preserve"> </w:t>
      </w:r>
      <w:r>
        <w:rPr>
          <w:color w:val="231F20"/>
          <w:spacing w:val="-2"/>
        </w:rPr>
        <w:t>escort</w:t>
      </w:r>
      <w:r>
        <w:rPr>
          <w:color w:val="231F20"/>
          <w:spacing w:val="-8"/>
        </w:rPr>
        <w:t xml:space="preserve"> </w:t>
      </w:r>
      <w:r>
        <w:rPr>
          <w:color w:val="231F20"/>
          <w:spacing w:val="-2"/>
        </w:rPr>
        <w:t>of</w:t>
      </w:r>
      <w:r>
        <w:rPr>
          <w:color w:val="231F20"/>
          <w:spacing w:val="-8"/>
        </w:rPr>
        <w:t xml:space="preserve"> </w:t>
      </w:r>
      <w:r>
        <w:rPr>
          <w:color w:val="231F20"/>
          <w:spacing w:val="-2"/>
        </w:rPr>
        <w:t>50</w:t>
      </w:r>
      <w:r>
        <w:rPr>
          <w:color w:val="231F20"/>
          <w:spacing w:val="-8"/>
        </w:rPr>
        <w:t xml:space="preserve"> </w:t>
      </w:r>
      <w:r>
        <w:rPr>
          <w:color w:val="231F20"/>
          <w:spacing w:val="-2"/>
        </w:rPr>
        <w:t>soldiers</w:t>
      </w:r>
      <w:r>
        <w:rPr>
          <w:color w:val="231F20"/>
          <w:spacing w:val="-8"/>
        </w:rPr>
        <w:t xml:space="preserve"> </w:t>
      </w:r>
      <w:r>
        <w:rPr>
          <w:color w:val="231F20"/>
          <w:spacing w:val="-2"/>
        </w:rPr>
        <w:t>and</w:t>
      </w:r>
      <w:r>
        <w:rPr>
          <w:color w:val="231F20"/>
          <w:spacing w:val="-8"/>
        </w:rPr>
        <w:t xml:space="preserve"> </w:t>
      </w:r>
      <w:r>
        <w:rPr>
          <w:color w:val="231F20"/>
          <w:spacing w:val="-2"/>
        </w:rPr>
        <w:t>was</w:t>
      </w:r>
      <w:r>
        <w:rPr>
          <w:color w:val="231F20"/>
          <w:spacing w:val="-8"/>
        </w:rPr>
        <w:t xml:space="preserve"> </w:t>
      </w:r>
      <w:r>
        <w:rPr>
          <w:color w:val="231F20"/>
          <w:spacing w:val="-2"/>
        </w:rPr>
        <w:t>exempted</w:t>
      </w:r>
      <w:r>
        <w:rPr>
          <w:color w:val="231F20"/>
          <w:spacing w:val="-8"/>
        </w:rPr>
        <w:t xml:space="preserve"> </w:t>
      </w:r>
      <w:r>
        <w:rPr>
          <w:color w:val="231F20"/>
          <w:spacing w:val="-2"/>
        </w:rPr>
        <w:t>from the</w:t>
      </w:r>
      <w:r>
        <w:rPr>
          <w:color w:val="231F20"/>
          <w:spacing w:val="-9"/>
        </w:rPr>
        <w:t xml:space="preserve"> </w:t>
      </w:r>
      <w:r>
        <w:rPr>
          <w:color w:val="231F20"/>
          <w:spacing w:val="-2"/>
        </w:rPr>
        <w:t>solemn</w:t>
      </w:r>
      <w:r>
        <w:rPr>
          <w:color w:val="231F20"/>
          <w:spacing w:val="-9"/>
        </w:rPr>
        <w:t xml:space="preserve"> </w:t>
      </w:r>
      <w:r>
        <w:rPr>
          <w:color w:val="231F20"/>
          <w:spacing w:val="-2"/>
        </w:rPr>
        <w:t>rite</w:t>
      </w:r>
      <w:r>
        <w:rPr>
          <w:color w:val="231F20"/>
          <w:spacing w:val="-9"/>
        </w:rPr>
        <w:t xml:space="preserve"> </w:t>
      </w:r>
      <w:r>
        <w:rPr>
          <w:color w:val="231F20"/>
          <w:spacing w:val="-2"/>
        </w:rPr>
        <w:t>of</w:t>
      </w:r>
      <w:r>
        <w:rPr>
          <w:color w:val="231F20"/>
          <w:spacing w:val="-9"/>
        </w:rPr>
        <w:t xml:space="preserve"> </w:t>
      </w:r>
      <w:r>
        <w:rPr>
          <w:color w:val="231F20"/>
          <w:spacing w:val="-2"/>
        </w:rPr>
        <w:t>kowtowing</w:t>
      </w:r>
      <w:r>
        <w:rPr>
          <w:color w:val="231F20"/>
          <w:spacing w:val="-9"/>
        </w:rPr>
        <w:t xml:space="preserve"> </w:t>
      </w:r>
      <w:r>
        <w:rPr>
          <w:color w:val="231F20"/>
          <w:spacing w:val="-2"/>
        </w:rPr>
        <w:t>in</w:t>
      </w:r>
      <w:r>
        <w:rPr>
          <w:color w:val="231F20"/>
          <w:spacing w:val="-9"/>
        </w:rPr>
        <w:t xml:space="preserve"> </w:t>
      </w:r>
      <w:r>
        <w:rPr>
          <w:color w:val="231F20"/>
          <w:spacing w:val="-2"/>
        </w:rPr>
        <w:t>court.</w:t>
      </w:r>
      <w:r>
        <w:rPr>
          <w:color w:val="231F20"/>
          <w:spacing w:val="-9"/>
        </w:rPr>
        <w:t xml:space="preserve"> </w:t>
      </w:r>
      <w:r>
        <w:rPr>
          <w:color w:val="231F20"/>
          <w:spacing w:val="-2"/>
        </w:rPr>
        <w:t>The</w:t>
      </w:r>
      <w:r>
        <w:rPr>
          <w:color w:val="231F20"/>
          <w:spacing w:val="-9"/>
        </w:rPr>
        <w:t xml:space="preserve"> </w:t>
      </w:r>
      <w:r>
        <w:rPr>
          <w:color w:val="231F20"/>
          <w:spacing w:val="-2"/>
        </w:rPr>
        <w:t>most</w:t>
      </w:r>
      <w:r>
        <w:rPr>
          <w:color w:val="231F20"/>
          <w:spacing w:val="-9"/>
        </w:rPr>
        <w:t xml:space="preserve"> </w:t>
      </w:r>
      <w:r>
        <w:rPr>
          <w:color w:val="231F20"/>
          <w:spacing w:val="-2"/>
        </w:rPr>
        <w:t>influential</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 xml:space="preserve">French </w:t>
      </w:r>
      <w:r>
        <w:rPr>
          <w:color w:val="231F20"/>
        </w:rPr>
        <w:t>mandarins</w:t>
      </w:r>
      <w:r>
        <w:rPr>
          <w:color w:val="231F20"/>
          <w:spacing w:val="-2"/>
        </w:rPr>
        <w:t xml:space="preserve"> </w:t>
      </w:r>
      <w:r>
        <w:rPr>
          <w:color w:val="231F20"/>
        </w:rPr>
        <w:t>was</w:t>
      </w:r>
      <w:r>
        <w:rPr>
          <w:color w:val="231F20"/>
          <w:spacing w:val="-2"/>
        </w:rPr>
        <w:t xml:space="preserve"> </w:t>
      </w:r>
      <w:r>
        <w:rPr>
          <w:color w:val="231F20"/>
        </w:rPr>
        <w:t>Jean-Baptiste</w:t>
      </w:r>
      <w:r>
        <w:rPr>
          <w:color w:val="231F20"/>
          <w:spacing w:val="-2"/>
        </w:rPr>
        <w:t xml:space="preserve"> </w:t>
      </w:r>
      <w:r>
        <w:rPr>
          <w:color w:val="231F20"/>
        </w:rPr>
        <w:t>Chaigneau,</w:t>
      </w:r>
      <w:r>
        <w:rPr>
          <w:color w:val="231F20"/>
          <w:spacing w:val="-2"/>
        </w:rPr>
        <w:t xml:space="preserve"> </w:t>
      </w:r>
      <w:r>
        <w:rPr>
          <w:color w:val="231F20"/>
        </w:rPr>
        <w:t>who</w:t>
      </w:r>
      <w:r>
        <w:rPr>
          <w:color w:val="231F20"/>
          <w:spacing w:val="-2"/>
        </w:rPr>
        <w:t xml:space="preserve"> </w:t>
      </w:r>
      <w:r>
        <w:rPr>
          <w:color w:val="231F20"/>
        </w:rPr>
        <w:t>had</w:t>
      </w:r>
      <w:r>
        <w:rPr>
          <w:color w:val="231F20"/>
          <w:spacing w:val="-2"/>
        </w:rPr>
        <w:t xml:space="preserve"> </w:t>
      </w:r>
      <w:r>
        <w:rPr>
          <w:color w:val="231F20"/>
        </w:rPr>
        <w:t>supported</w:t>
      </w:r>
      <w:r>
        <w:rPr>
          <w:color w:val="231F20"/>
          <w:spacing w:val="-2"/>
        </w:rPr>
        <w:t xml:space="preserve"> </w:t>
      </w:r>
      <w:r>
        <w:rPr>
          <w:color w:val="231F20"/>
        </w:rPr>
        <w:t>Gia</w:t>
      </w:r>
      <w:r>
        <w:rPr>
          <w:color w:val="231F20"/>
          <w:spacing w:val="-2"/>
        </w:rPr>
        <w:t xml:space="preserve"> </w:t>
      </w:r>
      <w:r>
        <w:rPr>
          <w:color w:val="231F20"/>
        </w:rPr>
        <w:t>Long in</w:t>
      </w:r>
      <w:r>
        <w:rPr>
          <w:color w:val="231F20"/>
          <w:spacing w:val="-9"/>
        </w:rPr>
        <w:t xml:space="preserve"> </w:t>
      </w:r>
      <w:r>
        <w:rPr>
          <w:color w:val="231F20"/>
        </w:rPr>
        <w:t>his</w:t>
      </w:r>
      <w:r>
        <w:rPr>
          <w:color w:val="231F20"/>
          <w:spacing w:val="-9"/>
        </w:rPr>
        <w:t xml:space="preserve"> </w:t>
      </w:r>
      <w:r>
        <w:rPr>
          <w:color w:val="231F20"/>
        </w:rPr>
        <w:t>long</w:t>
      </w:r>
      <w:r>
        <w:rPr>
          <w:color w:val="231F20"/>
          <w:spacing w:val="-9"/>
        </w:rPr>
        <w:t xml:space="preserve"> </w:t>
      </w:r>
      <w:r>
        <w:rPr>
          <w:color w:val="231F20"/>
        </w:rPr>
        <w:t>battles</w:t>
      </w:r>
      <w:r>
        <w:rPr>
          <w:color w:val="231F20"/>
          <w:spacing w:val="-9"/>
        </w:rPr>
        <w:t xml:space="preserve"> </w:t>
      </w:r>
      <w:r>
        <w:rPr>
          <w:color w:val="231F20"/>
        </w:rPr>
        <w:t>against</w:t>
      </w:r>
      <w:r>
        <w:rPr>
          <w:color w:val="231F20"/>
          <w:spacing w:val="-9"/>
        </w:rPr>
        <w:t xml:space="preserve"> </w:t>
      </w:r>
      <w:r>
        <w:rPr>
          <w:color w:val="231F20"/>
        </w:rPr>
        <w:t>the</w:t>
      </w:r>
      <w:r>
        <w:rPr>
          <w:color w:val="231F20"/>
          <w:spacing w:val="-9"/>
        </w:rPr>
        <w:t xml:space="preserve"> </w:t>
      </w:r>
      <w:r>
        <w:rPr>
          <w:color w:val="231F20"/>
        </w:rPr>
        <w:t>Tây</w:t>
      </w:r>
      <w:r>
        <w:rPr>
          <w:color w:val="231F20"/>
          <w:spacing w:val="-9"/>
        </w:rPr>
        <w:t xml:space="preserve"> </w:t>
      </w:r>
      <w:r>
        <w:rPr>
          <w:color w:val="231F20"/>
        </w:rPr>
        <w:t>Sơn.</w:t>
      </w:r>
      <w:r>
        <w:rPr>
          <w:color w:val="231F20"/>
          <w:spacing w:val="-9"/>
        </w:rPr>
        <w:t xml:space="preserve"> </w:t>
      </w:r>
      <w:r>
        <w:rPr>
          <w:color w:val="231F20"/>
        </w:rPr>
        <w:t>Before</w:t>
      </w:r>
      <w:r>
        <w:rPr>
          <w:color w:val="231F20"/>
          <w:spacing w:val="-9"/>
        </w:rPr>
        <w:t xml:space="preserve"> </w:t>
      </w:r>
      <w:r>
        <w:rPr>
          <w:color w:val="231F20"/>
        </w:rPr>
        <w:t>Gia</w:t>
      </w:r>
      <w:r>
        <w:rPr>
          <w:color w:val="231F20"/>
          <w:spacing w:val="-9"/>
        </w:rPr>
        <w:t xml:space="preserve"> </w:t>
      </w:r>
      <w:r>
        <w:rPr>
          <w:color w:val="231F20"/>
        </w:rPr>
        <w:t>Long’s</w:t>
      </w:r>
      <w:r>
        <w:rPr>
          <w:color w:val="231F20"/>
          <w:spacing w:val="-9"/>
        </w:rPr>
        <w:t xml:space="preserve"> </w:t>
      </w:r>
      <w:r>
        <w:rPr>
          <w:color w:val="231F20"/>
        </w:rPr>
        <w:t>final</w:t>
      </w:r>
      <w:r>
        <w:rPr>
          <w:color w:val="231F20"/>
          <w:spacing w:val="-9"/>
        </w:rPr>
        <w:t xml:space="preserve"> </w:t>
      </w:r>
      <w:r>
        <w:rPr>
          <w:color w:val="231F20"/>
        </w:rPr>
        <w:t xml:space="preserve">victory, </w:t>
      </w:r>
      <w:r>
        <w:rPr>
          <w:color w:val="231F20"/>
          <w:spacing w:val="-4"/>
        </w:rPr>
        <w:t>Chaigneau</w:t>
      </w:r>
      <w:r>
        <w:rPr>
          <w:color w:val="231F20"/>
          <w:spacing w:val="-6"/>
        </w:rPr>
        <w:t xml:space="preserve"> </w:t>
      </w:r>
      <w:r>
        <w:rPr>
          <w:color w:val="231F20"/>
          <w:spacing w:val="-4"/>
        </w:rPr>
        <w:t>was</w:t>
      </w:r>
      <w:r>
        <w:rPr>
          <w:color w:val="231F20"/>
          <w:spacing w:val="-6"/>
        </w:rPr>
        <w:t xml:space="preserve"> </w:t>
      </w:r>
      <w:r>
        <w:rPr>
          <w:color w:val="231F20"/>
          <w:spacing w:val="-4"/>
        </w:rPr>
        <w:t>ennobled</w:t>
      </w:r>
      <w:r>
        <w:rPr>
          <w:color w:val="231F20"/>
          <w:spacing w:val="-6"/>
        </w:rPr>
        <w:t xml:space="preserve"> </w:t>
      </w:r>
      <w:r>
        <w:rPr>
          <w:color w:val="231F20"/>
          <w:spacing w:val="-4"/>
        </w:rPr>
        <w:t>with</w:t>
      </w:r>
      <w:r>
        <w:rPr>
          <w:color w:val="231F20"/>
          <w:spacing w:val="-6"/>
        </w:rPr>
        <w:t xml:space="preserve"> </w:t>
      </w:r>
      <w:r>
        <w:rPr>
          <w:color w:val="231F20"/>
          <w:spacing w:val="-4"/>
        </w:rPr>
        <w:t>the</w:t>
      </w:r>
      <w:r>
        <w:rPr>
          <w:color w:val="231F20"/>
          <w:spacing w:val="-6"/>
        </w:rPr>
        <w:t xml:space="preserve"> </w:t>
      </w:r>
      <w:r>
        <w:rPr>
          <w:color w:val="231F20"/>
          <w:spacing w:val="-4"/>
        </w:rPr>
        <w:t xml:space="preserve">title </w:t>
      </w:r>
      <w:r>
        <w:rPr>
          <w:rFonts w:ascii="Palatino Linotype" w:hAnsi="Palatino Linotype"/>
          <w:i/>
          <w:color w:val="231F20"/>
          <w:spacing w:val="-4"/>
        </w:rPr>
        <w:t>Thắng</w:t>
      </w:r>
      <w:r>
        <w:rPr>
          <w:rFonts w:ascii="Palatino Linotype" w:hAnsi="Palatino Linotype"/>
          <w:i/>
          <w:color w:val="231F20"/>
          <w:spacing w:val="-6"/>
        </w:rPr>
        <w:t xml:space="preserve"> </w:t>
      </w:r>
      <w:r>
        <w:rPr>
          <w:rFonts w:ascii="Palatino Linotype" w:hAnsi="Palatino Linotype"/>
          <w:i/>
          <w:color w:val="231F20"/>
          <w:spacing w:val="-4"/>
        </w:rPr>
        <w:t>Tài</w:t>
      </w:r>
      <w:r>
        <w:rPr>
          <w:rFonts w:ascii="Palatino Linotype" w:hAnsi="Palatino Linotype"/>
          <w:i/>
          <w:color w:val="231F20"/>
          <w:spacing w:val="-6"/>
        </w:rPr>
        <w:t xml:space="preserve"> </w:t>
      </w:r>
      <w:r>
        <w:rPr>
          <w:rFonts w:ascii="Palatino Linotype" w:hAnsi="Palatino Linotype"/>
          <w:i/>
          <w:color w:val="231F20"/>
          <w:spacing w:val="-4"/>
        </w:rPr>
        <w:t>Hầu</w:t>
      </w:r>
      <w:r>
        <w:rPr>
          <w:rFonts w:ascii="Palatino Linotype" w:hAnsi="Palatino Linotype"/>
          <w:i/>
          <w:color w:val="231F20"/>
          <w:spacing w:val="-5"/>
        </w:rPr>
        <w:t xml:space="preserve"> </w:t>
      </w:r>
      <w:r>
        <w:rPr>
          <w:color w:val="231F20"/>
          <w:spacing w:val="-4"/>
        </w:rPr>
        <w:t>(Marquis</w:t>
      </w:r>
      <w:r>
        <w:rPr>
          <w:color w:val="231F20"/>
          <w:spacing w:val="-6"/>
        </w:rPr>
        <w:t xml:space="preserve"> </w:t>
      </w:r>
      <w:r>
        <w:rPr>
          <w:color w:val="231F20"/>
          <w:spacing w:val="-4"/>
        </w:rPr>
        <w:t>of</w:t>
      </w:r>
      <w:r>
        <w:rPr>
          <w:color w:val="231F20"/>
          <w:spacing w:val="-6"/>
        </w:rPr>
        <w:t xml:space="preserve"> </w:t>
      </w:r>
      <w:r>
        <w:rPr>
          <w:color w:val="231F20"/>
          <w:spacing w:val="-4"/>
        </w:rPr>
        <w:t xml:space="preserve">Thắng </w:t>
      </w:r>
      <w:r>
        <w:rPr>
          <w:color w:val="231F20"/>
        </w:rPr>
        <w:t>Tài). Emperor Gia Long gave him the Vietnamese name Nguyễn Văn Thắng</w:t>
      </w:r>
      <w:r>
        <w:rPr>
          <w:color w:val="231F20"/>
          <w:spacing w:val="-14"/>
        </w:rPr>
        <w:t xml:space="preserve"> </w:t>
      </w:r>
      <w:r>
        <w:rPr>
          <w:color w:val="231F20"/>
        </w:rPr>
        <w:t>and</w:t>
      </w:r>
      <w:r>
        <w:rPr>
          <w:color w:val="231F20"/>
          <w:spacing w:val="-13"/>
        </w:rPr>
        <w:t xml:space="preserve"> </w:t>
      </w:r>
      <w:r>
        <w:rPr>
          <w:color w:val="231F20"/>
        </w:rPr>
        <w:t>allowed</w:t>
      </w:r>
      <w:r>
        <w:rPr>
          <w:color w:val="231F20"/>
          <w:spacing w:val="-13"/>
        </w:rPr>
        <w:t xml:space="preserve"> </w:t>
      </w:r>
      <w:r>
        <w:rPr>
          <w:color w:val="231F20"/>
        </w:rPr>
        <w:t>him</w:t>
      </w:r>
      <w:r>
        <w:rPr>
          <w:color w:val="231F20"/>
          <w:spacing w:val="-13"/>
        </w:rPr>
        <w:t xml:space="preserve"> </w:t>
      </w:r>
      <w:r>
        <w:rPr>
          <w:color w:val="231F20"/>
        </w:rPr>
        <w:t>to</w:t>
      </w:r>
      <w:r>
        <w:rPr>
          <w:color w:val="231F20"/>
          <w:spacing w:val="-13"/>
        </w:rPr>
        <w:t xml:space="preserve"> </w:t>
      </w:r>
      <w:r>
        <w:rPr>
          <w:color w:val="231F20"/>
        </w:rPr>
        <w:t>marry</w:t>
      </w:r>
      <w:r>
        <w:rPr>
          <w:color w:val="231F20"/>
          <w:spacing w:val="-13"/>
        </w:rPr>
        <w:t xml:space="preserve"> </w:t>
      </w:r>
      <w:r>
        <w:rPr>
          <w:color w:val="231F20"/>
        </w:rPr>
        <w:t>Vietnamese</w:t>
      </w:r>
      <w:r>
        <w:rPr>
          <w:color w:val="231F20"/>
          <w:spacing w:val="-13"/>
        </w:rPr>
        <w:t xml:space="preserve"> </w:t>
      </w:r>
      <w:r>
        <w:rPr>
          <w:color w:val="231F20"/>
        </w:rPr>
        <w:t>Catholic</w:t>
      </w:r>
      <w:r>
        <w:rPr>
          <w:color w:val="231F20"/>
          <w:spacing w:val="-13"/>
        </w:rPr>
        <w:t xml:space="preserve"> </w:t>
      </w:r>
      <w:r>
        <w:rPr>
          <w:color w:val="231F20"/>
        </w:rPr>
        <w:t>lady</w:t>
      </w:r>
      <w:r>
        <w:rPr>
          <w:color w:val="231F20"/>
          <w:spacing w:val="-14"/>
        </w:rPr>
        <w:t xml:space="preserve"> </w:t>
      </w:r>
      <w:r>
        <w:rPr>
          <w:color w:val="231F20"/>
        </w:rPr>
        <w:t>Benoîte</w:t>
      </w:r>
      <w:r>
        <w:rPr>
          <w:color w:val="231F20"/>
          <w:spacing w:val="-13"/>
        </w:rPr>
        <w:t xml:space="preserve"> </w:t>
      </w:r>
      <w:r>
        <w:rPr>
          <w:color w:val="231F20"/>
        </w:rPr>
        <w:t>Hồ- Thị-Huề.</w:t>
      </w:r>
      <w:r>
        <w:rPr>
          <w:color w:val="231F20"/>
          <w:position w:val="7"/>
          <w:sz w:val="16"/>
        </w:rPr>
        <w:t xml:space="preserve">4 </w:t>
      </w:r>
      <w:r>
        <w:rPr>
          <w:color w:val="231F20"/>
        </w:rPr>
        <w:t xml:space="preserve">Chaigneau and Vannier lived comfortably in Huế and had </w:t>
      </w:r>
      <w:r>
        <w:rPr>
          <w:color w:val="231F20"/>
          <w:spacing w:val="-2"/>
        </w:rPr>
        <w:t>several</w:t>
      </w:r>
      <w:r>
        <w:rPr>
          <w:color w:val="231F20"/>
          <w:spacing w:val="-11"/>
        </w:rPr>
        <w:t xml:space="preserve"> </w:t>
      </w:r>
      <w:r>
        <w:rPr>
          <w:color w:val="231F20"/>
          <w:spacing w:val="-2"/>
        </w:rPr>
        <w:t>children</w:t>
      </w:r>
      <w:r>
        <w:rPr>
          <w:color w:val="231F20"/>
          <w:spacing w:val="-11"/>
        </w:rPr>
        <w:t xml:space="preserve"> </w:t>
      </w:r>
      <w:r>
        <w:rPr>
          <w:color w:val="231F20"/>
          <w:spacing w:val="-2"/>
        </w:rPr>
        <w:t>by</w:t>
      </w:r>
      <w:r>
        <w:rPr>
          <w:color w:val="231F20"/>
          <w:spacing w:val="-11"/>
        </w:rPr>
        <w:t xml:space="preserve"> </w:t>
      </w:r>
      <w:r>
        <w:rPr>
          <w:color w:val="231F20"/>
          <w:spacing w:val="-2"/>
        </w:rPr>
        <w:t>their</w:t>
      </w:r>
      <w:r>
        <w:rPr>
          <w:color w:val="231F20"/>
          <w:spacing w:val="-11"/>
        </w:rPr>
        <w:t xml:space="preserve"> </w:t>
      </w:r>
      <w:r>
        <w:rPr>
          <w:color w:val="231F20"/>
          <w:spacing w:val="-2"/>
        </w:rPr>
        <w:t>Vietnamese</w:t>
      </w:r>
      <w:r>
        <w:rPr>
          <w:color w:val="231F20"/>
          <w:spacing w:val="-11"/>
        </w:rPr>
        <w:t xml:space="preserve"> </w:t>
      </w:r>
      <w:r>
        <w:rPr>
          <w:color w:val="231F20"/>
          <w:spacing w:val="-2"/>
        </w:rPr>
        <w:t>wives.</w:t>
      </w:r>
      <w:r>
        <w:rPr>
          <w:color w:val="231F20"/>
          <w:spacing w:val="-11"/>
        </w:rPr>
        <w:t xml:space="preserve"> </w:t>
      </w:r>
      <w:r>
        <w:rPr>
          <w:color w:val="231F20"/>
          <w:spacing w:val="-2"/>
        </w:rPr>
        <w:t>Chaigneau’s</w:t>
      </w:r>
      <w:r>
        <w:rPr>
          <w:color w:val="231F20"/>
          <w:spacing w:val="-11"/>
        </w:rPr>
        <w:t xml:space="preserve"> </w:t>
      </w:r>
      <w:r>
        <w:rPr>
          <w:color w:val="231F20"/>
          <w:spacing w:val="-2"/>
        </w:rPr>
        <w:t>son</w:t>
      </w:r>
      <w:r>
        <w:rPr>
          <w:color w:val="231F20"/>
          <w:spacing w:val="-11"/>
        </w:rPr>
        <w:t xml:space="preserve"> </w:t>
      </w:r>
      <w:r>
        <w:rPr>
          <w:color w:val="231F20"/>
          <w:spacing w:val="-2"/>
        </w:rPr>
        <w:t>Michel</w:t>
      </w:r>
      <w:r>
        <w:rPr>
          <w:color w:val="231F20"/>
          <w:spacing w:val="-11"/>
        </w:rPr>
        <w:t xml:space="preserve"> </w:t>
      </w:r>
      <w:r>
        <w:rPr>
          <w:color w:val="231F20"/>
          <w:spacing w:val="-2"/>
        </w:rPr>
        <w:t xml:space="preserve">was </w:t>
      </w:r>
      <w:r>
        <w:rPr>
          <w:color w:val="231F20"/>
        </w:rPr>
        <w:t>named Nguyễn Văn Đức, who was so comfortable in the Vietnamese language that when he went to France for the first time in 1820 at the age</w:t>
      </w:r>
      <w:r>
        <w:rPr>
          <w:color w:val="231F20"/>
          <w:spacing w:val="-14"/>
        </w:rPr>
        <w:t xml:space="preserve"> </w:t>
      </w:r>
      <w:r>
        <w:rPr>
          <w:color w:val="231F20"/>
        </w:rPr>
        <w:t>of</w:t>
      </w:r>
      <w:r>
        <w:rPr>
          <w:color w:val="231F20"/>
          <w:spacing w:val="-13"/>
        </w:rPr>
        <w:t xml:space="preserve"> </w:t>
      </w:r>
      <w:r>
        <w:rPr>
          <w:color w:val="231F20"/>
        </w:rPr>
        <w:t>seventeen</w:t>
      </w:r>
      <w:r>
        <w:rPr>
          <w:color w:val="231F20"/>
          <w:spacing w:val="-13"/>
        </w:rPr>
        <w:t xml:space="preserve"> </w:t>
      </w:r>
      <w:r>
        <w:rPr>
          <w:color w:val="231F20"/>
        </w:rPr>
        <w:t>his</w:t>
      </w:r>
      <w:r>
        <w:rPr>
          <w:color w:val="231F20"/>
          <w:spacing w:val="-13"/>
        </w:rPr>
        <w:t xml:space="preserve"> </w:t>
      </w:r>
      <w:r>
        <w:rPr>
          <w:color w:val="231F20"/>
        </w:rPr>
        <w:t>French</w:t>
      </w:r>
      <w:r>
        <w:rPr>
          <w:color w:val="231F20"/>
          <w:spacing w:val="-13"/>
        </w:rPr>
        <w:t xml:space="preserve"> </w:t>
      </w:r>
      <w:r>
        <w:rPr>
          <w:color w:val="231F20"/>
        </w:rPr>
        <w:t>was</w:t>
      </w:r>
      <w:r>
        <w:rPr>
          <w:color w:val="231F20"/>
          <w:spacing w:val="-13"/>
        </w:rPr>
        <w:t xml:space="preserve"> </w:t>
      </w:r>
      <w:r>
        <w:rPr>
          <w:color w:val="231F20"/>
        </w:rPr>
        <w:t>judged</w:t>
      </w:r>
      <w:r>
        <w:rPr>
          <w:color w:val="231F20"/>
          <w:spacing w:val="-13"/>
        </w:rPr>
        <w:t xml:space="preserve"> </w:t>
      </w:r>
      <w:r>
        <w:rPr>
          <w:color w:val="231F20"/>
        </w:rPr>
        <w:t>‘behind’.</w:t>
      </w:r>
      <w:r>
        <w:rPr>
          <w:color w:val="231F20"/>
          <w:spacing w:val="-13"/>
        </w:rPr>
        <w:t xml:space="preserve"> </w:t>
      </w:r>
      <w:r>
        <w:rPr>
          <w:color w:val="231F20"/>
        </w:rPr>
        <w:t>Missionaries</w:t>
      </w:r>
      <w:r>
        <w:rPr>
          <w:color w:val="231F20"/>
          <w:spacing w:val="-14"/>
        </w:rPr>
        <w:t xml:space="preserve"> </w:t>
      </w:r>
      <w:r>
        <w:rPr>
          <w:color w:val="231F20"/>
        </w:rPr>
        <w:t>had</w:t>
      </w:r>
      <w:r>
        <w:rPr>
          <w:color w:val="231F20"/>
          <w:spacing w:val="-13"/>
        </w:rPr>
        <w:t xml:space="preserve"> </w:t>
      </w:r>
      <w:r>
        <w:rPr>
          <w:color w:val="231F20"/>
        </w:rPr>
        <w:t>been viewed with suspicion in</w:t>
      </w:r>
      <w:r>
        <w:rPr>
          <w:color w:val="231F20"/>
        </w:rPr>
        <w:t xml:space="preserve"> the north and the south during the Nguyễn </w:t>
      </w:r>
      <w:r>
        <w:rPr>
          <w:color w:val="231F20"/>
          <w:spacing w:val="-2"/>
        </w:rPr>
        <w:t>lord</w:t>
      </w:r>
      <w:r>
        <w:rPr>
          <w:color w:val="231F20"/>
          <w:spacing w:val="-7"/>
        </w:rPr>
        <w:t xml:space="preserve"> </w:t>
      </w:r>
      <w:r>
        <w:rPr>
          <w:color w:val="231F20"/>
          <w:spacing w:val="-2"/>
        </w:rPr>
        <w:t>period,</w:t>
      </w:r>
      <w:r>
        <w:rPr>
          <w:color w:val="231F20"/>
          <w:spacing w:val="-7"/>
        </w:rPr>
        <w:t xml:space="preserve"> </w:t>
      </w:r>
      <w:r>
        <w:rPr>
          <w:color w:val="231F20"/>
          <w:spacing w:val="-2"/>
        </w:rPr>
        <w:t>and</w:t>
      </w:r>
      <w:r>
        <w:rPr>
          <w:color w:val="231F20"/>
          <w:spacing w:val="-7"/>
        </w:rPr>
        <w:t xml:space="preserve"> </w:t>
      </w:r>
      <w:r>
        <w:rPr>
          <w:color w:val="231F20"/>
          <w:spacing w:val="-2"/>
        </w:rPr>
        <w:t>some</w:t>
      </w:r>
      <w:r>
        <w:rPr>
          <w:color w:val="231F20"/>
          <w:spacing w:val="-7"/>
        </w:rPr>
        <w:t xml:space="preserve"> </w:t>
      </w:r>
      <w:r>
        <w:rPr>
          <w:color w:val="231F20"/>
          <w:spacing w:val="-2"/>
        </w:rPr>
        <w:t>were</w:t>
      </w:r>
      <w:r>
        <w:rPr>
          <w:color w:val="231F20"/>
          <w:spacing w:val="-7"/>
        </w:rPr>
        <w:t xml:space="preserve"> </w:t>
      </w:r>
      <w:r>
        <w:rPr>
          <w:color w:val="231F20"/>
          <w:spacing w:val="-2"/>
        </w:rPr>
        <w:t>banned</w:t>
      </w:r>
      <w:r>
        <w:rPr>
          <w:color w:val="231F20"/>
          <w:spacing w:val="-7"/>
        </w:rPr>
        <w:t xml:space="preserve"> </w:t>
      </w:r>
      <w:r>
        <w:rPr>
          <w:color w:val="231F20"/>
          <w:spacing w:val="-2"/>
        </w:rPr>
        <w:t>like</w:t>
      </w:r>
      <w:r>
        <w:rPr>
          <w:color w:val="231F20"/>
          <w:spacing w:val="-7"/>
        </w:rPr>
        <w:t xml:space="preserve"> </w:t>
      </w:r>
      <w:r>
        <w:rPr>
          <w:color w:val="231F20"/>
          <w:spacing w:val="-2"/>
        </w:rPr>
        <w:t>Alexandre</w:t>
      </w:r>
      <w:r>
        <w:rPr>
          <w:color w:val="231F20"/>
          <w:spacing w:val="-7"/>
        </w:rPr>
        <w:t xml:space="preserve"> </w:t>
      </w:r>
      <w:r>
        <w:rPr>
          <w:color w:val="231F20"/>
          <w:spacing w:val="-2"/>
        </w:rPr>
        <w:t>de</w:t>
      </w:r>
      <w:r>
        <w:rPr>
          <w:color w:val="231F20"/>
          <w:spacing w:val="-7"/>
        </w:rPr>
        <w:t xml:space="preserve"> </w:t>
      </w:r>
      <w:r>
        <w:rPr>
          <w:color w:val="231F20"/>
          <w:spacing w:val="-2"/>
        </w:rPr>
        <w:t>Rhodes.</w:t>
      </w:r>
      <w:r>
        <w:rPr>
          <w:color w:val="231F20"/>
          <w:spacing w:val="-7"/>
        </w:rPr>
        <w:t xml:space="preserve"> </w:t>
      </w:r>
      <w:r>
        <w:rPr>
          <w:color w:val="231F20"/>
          <w:spacing w:val="-2"/>
        </w:rPr>
        <w:t xml:space="preserve">However, </w:t>
      </w:r>
      <w:r>
        <w:rPr>
          <w:color w:val="231F20"/>
        </w:rPr>
        <w:t>emperor Gia Long turned a blind eye to French and other European missionary activities and they built churches and converted citizens without hi</w:t>
      </w:r>
      <w:r>
        <w:rPr>
          <w:color w:val="231F20"/>
        </w:rPr>
        <w:t xml:space="preserve">ndrance from court or local authorities. All this changed </w:t>
      </w:r>
      <w:r>
        <w:rPr>
          <w:color w:val="231F20"/>
          <w:spacing w:val="-2"/>
        </w:rPr>
        <w:t>dramatically</w:t>
      </w:r>
      <w:r>
        <w:rPr>
          <w:color w:val="231F20"/>
          <w:spacing w:val="-7"/>
        </w:rPr>
        <w:t xml:space="preserve"> </w:t>
      </w:r>
      <w:r>
        <w:rPr>
          <w:color w:val="231F20"/>
          <w:spacing w:val="-2"/>
        </w:rPr>
        <w:t>on</w:t>
      </w:r>
      <w:r>
        <w:rPr>
          <w:color w:val="231F20"/>
          <w:spacing w:val="-7"/>
        </w:rPr>
        <w:t xml:space="preserve"> </w:t>
      </w:r>
      <w:r>
        <w:rPr>
          <w:color w:val="231F20"/>
          <w:spacing w:val="-2"/>
        </w:rPr>
        <w:t>the</w:t>
      </w:r>
      <w:r>
        <w:rPr>
          <w:color w:val="231F20"/>
          <w:spacing w:val="-7"/>
        </w:rPr>
        <w:t xml:space="preserve"> </w:t>
      </w:r>
      <w:r>
        <w:rPr>
          <w:color w:val="231F20"/>
          <w:spacing w:val="-2"/>
        </w:rPr>
        <w:t>death</w:t>
      </w:r>
      <w:r>
        <w:rPr>
          <w:color w:val="231F20"/>
          <w:spacing w:val="-7"/>
        </w:rPr>
        <w:t xml:space="preserve"> </w:t>
      </w:r>
      <w:r>
        <w:rPr>
          <w:color w:val="231F20"/>
          <w:spacing w:val="-2"/>
        </w:rPr>
        <w:t>of</w:t>
      </w:r>
      <w:r>
        <w:rPr>
          <w:color w:val="231F20"/>
          <w:spacing w:val="-7"/>
        </w:rPr>
        <w:t xml:space="preserve"> </w:t>
      </w:r>
      <w:r>
        <w:rPr>
          <w:color w:val="231F20"/>
          <w:spacing w:val="-2"/>
        </w:rPr>
        <w:t>Gia</w:t>
      </w:r>
      <w:r>
        <w:rPr>
          <w:color w:val="231F20"/>
          <w:spacing w:val="-7"/>
        </w:rPr>
        <w:t xml:space="preserve"> </w:t>
      </w:r>
      <w:r>
        <w:rPr>
          <w:color w:val="231F20"/>
          <w:spacing w:val="-2"/>
        </w:rPr>
        <w:t>Long</w:t>
      </w:r>
      <w:r>
        <w:rPr>
          <w:color w:val="231F20"/>
          <w:spacing w:val="-7"/>
        </w:rPr>
        <w:t xml:space="preserve"> </w:t>
      </w:r>
      <w:r>
        <w:rPr>
          <w:color w:val="231F20"/>
          <w:spacing w:val="-2"/>
        </w:rPr>
        <w:t>in</w:t>
      </w:r>
      <w:r>
        <w:rPr>
          <w:color w:val="231F20"/>
          <w:spacing w:val="-7"/>
        </w:rPr>
        <w:t xml:space="preserve"> </w:t>
      </w:r>
      <w:r>
        <w:rPr>
          <w:color w:val="231F20"/>
          <w:spacing w:val="-2"/>
        </w:rPr>
        <w:t>1819,</w:t>
      </w:r>
      <w:r>
        <w:rPr>
          <w:color w:val="231F20"/>
          <w:spacing w:val="-7"/>
        </w:rPr>
        <w:t xml:space="preserve"> </w:t>
      </w:r>
      <w:r>
        <w:rPr>
          <w:color w:val="231F20"/>
          <w:spacing w:val="-2"/>
        </w:rPr>
        <w:t>when</w:t>
      </w:r>
      <w:r>
        <w:rPr>
          <w:color w:val="231F20"/>
          <w:spacing w:val="-7"/>
        </w:rPr>
        <w:t xml:space="preserve"> </w:t>
      </w:r>
      <w:r>
        <w:rPr>
          <w:color w:val="231F20"/>
          <w:spacing w:val="-2"/>
        </w:rPr>
        <w:t>his</w:t>
      </w:r>
      <w:r>
        <w:rPr>
          <w:color w:val="231F20"/>
          <w:spacing w:val="-7"/>
        </w:rPr>
        <w:t xml:space="preserve"> </w:t>
      </w:r>
      <w:r>
        <w:rPr>
          <w:color w:val="231F20"/>
          <w:spacing w:val="-2"/>
        </w:rPr>
        <w:t>successor</w:t>
      </w:r>
      <w:r>
        <w:rPr>
          <w:color w:val="231F20"/>
          <w:spacing w:val="-7"/>
        </w:rPr>
        <w:t xml:space="preserve"> </w:t>
      </w:r>
      <w:r>
        <w:rPr>
          <w:color w:val="231F20"/>
          <w:spacing w:val="-2"/>
        </w:rPr>
        <w:t>Minh Mạng</w:t>
      </w:r>
      <w:r>
        <w:rPr>
          <w:color w:val="231F20"/>
          <w:spacing w:val="-12"/>
        </w:rPr>
        <w:t xml:space="preserve"> </w:t>
      </w:r>
      <w:r>
        <w:rPr>
          <w:color w:val="231F20"/>
          <w:spacing w:val="-2"/>
        </w:rPr>
        <w:t>applied</w:t>
      </w:r>
      <w:r>
        <w:rPr>
          <w:color w:val="231F20"/>
          <w:spacing w:val="-11"/>
        </w:rPr>
        <w:t xml:space="preserve"> </w:t>
      </w:r>
      <w:r>
        <w:rPr>
          <w:color w:val="231F20"/>
          <w:spacing w:val="-2"/>
        </w:rPr>
        <w:t>very</w:t>
      </w:r>
      <w:r>
        <w:rPr>
          <w:color w:val="231F20"/>
          <w:spacing w:val="-11"/>
        </w:rPr>
        <w:t xml:space="preserve"> </w:t>
      </w:r>
      <w:r>
        <w:rPr>
          <w:color w:val="231F20"/>
          <w:spacing w:val="-2"/>
        </w:rPr>
        <w:t>different</w:t>
      </w:r>
      <w:r>
        <w:rPr>
          <w:color w:val="231F20"/>
          <w:spacing w:val="-11"/>
        </w:rPr>
        <w:t xml:space="preserve"> </w:t>
      </w:r>
      <w:r>
        <w:rPr>
          <w:color w:val="231F20"/>
          <w:spacing w:val="-2"/>
        </w:rPr>
        <w:t>ideas</w:t>
      </w:r>
      <w:r>
        <w:rPr>
          <w:color w:val="231F20"/>
          <w:spacing w:val="-11"/>
        </w:rPr>
        <w:t xml:space="preserve"> </w:t>
      </w:r>
      <w:r>
        <w:rPr>
          <w:color w:val="231F20"/>
          <w:spacing w:val="-2"/>
        </w:rPr>
        <w:t>on</w:t>
      </w:r>
      <w:r>
        <w:rPr>
          <w:color w:val="231F20"/>
          <w:spacing w:val="-11"/>
        </w:rPr>
        <w:t xml:space="preserve"> </w:t>
      </w:r>
      <w:r>
        <w:rPr>
          <w:color w:val="231F20"/>
          <w:spacing w:val="-2"/>
        </w:rPr>
        <w:t>the</w:t>
      </w:r>
      <w:r>
        <w:rPr>
          <w:color w:val="231F20"/>
          <w:spacing w:val="-11"/>
        </w:rPr>
        <w:t xml:space="preserve"> </w:t>
      </w:r>
      <w:r>
        <w:rPr>
          <w:color w:val="231F20"/>
          <w:spacing w:val="-2"/>
        </w:rPr>
        <w:t>running</w:t>
      </w:r>
      <w:r>
        <w:rPr>
          <w:color w:val="231F20"/>
          <w:spacing w:val="-11"/>
        </w:rPr>
        <w:t xml:space="preserve"> </w:t>
      </w:r>
      <w:r>
        <w:rPr>
          <w:color w:val="231F20"/>
          <w:spacing w:val="-2"/>
        </w:rPr>
        <w:t>of</w:t>
      </w:r>
      <w:r>
        <w:rPr>
          <w:color w:val="231F20"/>
          <w:spacing w:val="-12"/>
        </w:rPr>
        <w:t xml:space="preserve"> </w:t>
      </w:r>
      <w:r>
        <w:rPr>
          <w:color w:val="231F20"/>
          <w:spacing w:val="-2"/>
        </w:rPr>
        <w:t>the</w:t>
      </w:r>
      <w:r>
        <w:rPr>
          <w:color w:val="231F20"/>
          <w:spacing w:val="-11"/>
        </w:rPr>
        <w:t xml:space="preserve"> </w:t>
      </w:r>
      <w:r>
        <w:rPr>
          <w:color w:val="231F20"/>
          <w:spacing w:val="-2"/>
        </w:rPr>
        <w:t>state,</w:t>
      </w:r>
      <w:r>
        <w:rPr>
          <w:color w:val="231F20"/>
          <w:spacing w:val="-11"/>
        </w:rPr>
        <w:t xml:space="preserve"> </w:t>
      </w:r>
      <w:r>
        <w:rPr>
          <w:color w:val="231F20"/>
          <w:spacing w:val="-2"/>
        </w:rPr>
        <w:t xml:space="preserve">Christianity </w:t>
      </w:r>
      <w:r>
        <w:rPr>
          <w:color w:val="231F20"/>
        </w:rPr>
        <w:t>and the presence of the French in Vietnam.</w:t>
      </w:r>
    </w:p>
    <w:p w:rsidR="009E0961" w:rsidRDefault="009E0961">
      <w:pPr>
        <w:pStyle w:val="BodyText"/>
        <w:rPr>
          <w:sz w:val="36"/>
        </w:rPr>
      </w:pPr>
    </w:p>
    <w:p w:rsidR="009E0961" w:rsidRDefault="00183599">
      <w:pPr>
        <w:pStyle w:val="Heading2"/>
        <w:ind w:left="1836"/>
      </w:pPr>
      <w:r>
        <w:rPr>
          <w:smallCaps/>
          <w:color w:val="231F20"/>
        </w:rPr>
        <w:t>minh</w:t>
      </w:r>
      <w:r>
        <w:rPr>
          <w:color w:val="231F20"/>
          <w:spacing w:val="21"/>
        </w:rPr>
        <w:t xml:space="preserve"> </w:t>
      </w:r>
      <w:r>
        <w:rPr>
          <w:smallCaps/>
          <w:color w:val="231F20"/>
        </w:rPr>
        <w:t>mạng</w:t>
      </w:r>
      <w:r>
        <w:rPr>
          <w:color w:val="231F20"/>
          <w:spacing w:val="21"/>
        </w:rPr>
        <w:t xml:space="preserve"> </w:t>
      </w:r>
      <w:r>
        <w:rPr>
          <w:color w:val="231F20"/>
        </w:rPr>
        <w:t>(</w:t>
      </w:r>
      <w:r>
        <w:rPr>
          <w:rFonts w:ascii="Calibri" w:hAnsi="Calibri"/>
          <w:i/>
          <w:color w:val="231F20"/>
        </w:rPr>
        <w:t>r</w:t>
      </w:r>
      <w:r>
        <w:rPr>
          <w:color w:val="231F20"/>
        </w:rPr>
        <w:t>.</w:t>
      </w:r>
      <w:r>
        <w:rPr>
          <w:color w:val="231F20"/>
          <w:spacing w:val="30"/>
        </w:rPr>
        <w:t xml:space="preserve"> </w:t>
      </w:r>
      <w:r>
        <w:rPr>
          <w:color w:val="231F20"/>
          <w:spacing w:val="-2"/>
        </w:rPr>
        <w:t>1820–40)</w:t>
      </w:r>
    </w:p>
    <w:p w:rsidR="009E0961" w:rsidRDefault="009E0961">
      <w:pPr>
        <w:pStyle w:val="BodyText"/>
        <w:spacing w:before="8"/>
        <w:rPr>
          <w:sz w:val="29"/>
        </w:rPr>
      </w:pPr>
    </w:p>
    <w:p w:rsidR="009E0961" w:rsidRDefault="00183599">
      <w:pPr>
        <w:pStyle w:val="BodyText"/>
        <w:spacing w:line="259" w:lineRule="auto"/>
        <w:ind w:left="1416" w:right="785"/>
        <w:jc w:val="both"/>
      </w:pPr>
      <w:r>
        <w:rPr>
          <w:color w:val="231F20"/>
        </w:rPr>
        <w:t>The</w:t>
      </w:r>
      <w:r>
        <w:rPr>
          <w:color w:val="231F20"/>
          <w:spacing w:val="-9"/>
        </w:rPr>
        <w:t xml:space="preserve"> </w:t>
      </w:r>
      <w:r>
        <w:rPr>
          <w:color w:val="231F20"/>
        </w:rPr>
        <w:t>fourth</w:t>
      </w:r>
      <w:r>
        <w:rPr>
          <w:color w:val="231F20"/>
          <w:spacing w:val="-9"/>
        </w:rPr>
        <w:t xml:space="preserve"> </w:t>
      </w:r>
      <w:r>
        <w:rPr>
          <w:color w:val="231F20"/>
        </w:rPr>
        <w:t>son</w:t>
      </w:r>
      <w:r>
        <w:rPr>
          <w:color w:val="231F20"/>
          <w:spacing w:val="-9"/>
        </w:rPr>
        <w:t xml:space="preserve"> </w:t>
      </w:r>
      <w:r>
        <w:rPr>
          <w:color w:val="231F20"/>
        </w:rPr>
        <w:t>of</w:t>
      </w:r>
      <w:r>
        <w:rPr>
          <w:color w:val="231F20"/>
          <w:spacing w:val="-9"/>
        </w:rPr>
        <w:t xml:space="preserve"> </w:t>
      </w:r>
      <w:r>
        <w:rPr>
          <w:color w:val="231F20"/>
        </w:rPr>
        <w:t>Gia</w:t>
      </w:r>
      <w:r>
        <w:rPr>
          <w:color w:val="231F20"/>
          <w:spacing w:val="-9"/>
        </w:rPr>
        <w:t xml:space="preserve"> </w:t>
      </w:r>
      <w:r>
        <w:rPr>
          <w:color w:val="231F20"/>
        </w:rPr>
        <w:t>Long,</w:t>
      </w:r>
      <w:r>
        <w:rPr>
          <w:color w:val="231F20"/>
          <w:spacing w:val="-9"/>
        </w:rPr>
        <w:t xml:space="preserve"> </w:t>
      </w:r>
      <w:r>
        <w:rPr>
          <w:color w:val="231F20"/>
        </w:rPr>
        <w:t>Nguyễn</w:t>
      </w:r>
      <w:r>
        <w:rPr>
          <w:color w:val="231F20"/>
          <w:spacing w:val="-9"/>
        </w:rPr>
        <w:t xml:space="preserve"> </w:t>
      </w:r>
      <w:r>
        <w:rPr>
          <w:color w:val="231F20"/>
        </w:rPr>
        <w:t>Phúc</w:t>
      </w:r>
      <w:r>
        <w:rPr>
          <w:color w:val="231F20"/>
          <w:spacing w:val="-9"/>
        </w:rPr>
        <w:t xml:space="preserve"> </w:t>
      </w:r>
      <w:r>
        <w:rPr>
          <w:color w:val="231F20"/>
        </w:rPr>
        <w:t>Đảm,</w:t>
      </w:r>
      <w:r>
        <w:rPr>
          <w:color w:val="231F20"/>
          <w:spacing w:val="-9"/>
        </w:rPr>
        <w:t xml:space="preserve"> </w:t>
      </w:r>
      <w:r>
        <w:rPr>
          <w:color w:val="231F20"/>
        </w:rPr>
        <w:t>became</w:t>
      </w:r>
      <w:r>
        <w:rPr>
          <w:color w:val="231F20"/>
          <w:spacing w:val="-9"/>
        </w:rPr>
        <w:t xml:space="preserve"> </w:t>
      </w:r>
      <w:r>
        <w:rPr>
          <w:color w:val="231F20"/>
        </w:rPr>
        <w:t>emperor</w:t>
      </w:r>
      <w:r>
        <w:rPr>
          <w:color w:val="231F20"/>
          <w:spacing w:val="-9"/>
        </w:rPr>
        <w:t xml:space="preserve"> </w:t>
      </w:r>
      <w:r>
        <w:rPr>
          <w:color w:val="231F20"/>
        </w:rPr>
        <w:t>Minh Mạng, after his eldest half-brother crown prince Nguyễn Phúc Cảnh and his next two brothers died prematurely. By the time Minh Mạng took</w:t>
      </w:r>
      <w:r>
        <w:rPr>
          <w:color w:val="231F20"/>
          <w:spacing w:val="-2"/>
        </w:rPr>
        <w:t xml:space="preserve"> </w:t>
      </w:r>
      <w:r>
        <w:rPr>
          <w:color w:val="231F20"/>
        </w:rPr>
        <w:t>the</w:t>
      </w:r>
      <w:r>
        <w:rPr>
          <w:color w:val="231F20"/>
          <w:spacing w:val="-2"/>
        </w:rPr>
        <w:t xml:space="preserve"> </w:t>
      </w:r>
      <w:r>
        <w:rPr>
          <w:color w:val="231F20"/>
        </w:rPr>
        <w:t>crown</w:t>
      </w:r>
      <w:r>
        <w:rPr>
          <w:color w:val="231F20"/>
          <w:spacing w:val="-2"/>
        </w:rPr>
        <w:t xml:space="preserve"> </w:t>
      </w:r>
      <w:r>
        <w:rPr>
          <w:color w:val="231F20"/>
        </w:rPr>
        <w:t>at</w:t>
      </w:r>
      <w:r>
        <w:rPr>
          <w:color w:val="231F20"/>
          <w:spacing w:val="-2"/>
        </w:rPr>
        <w:t xml:space="preserve"> </w:t>
      </w:r>
      <w:r>
        <w:rPr>
          <w:color w:val="231F20"/>
        </w:rPr>
        <w:t>the</w:t>
      </w:r>
      <w:r>
        <w:rPr>
          <w:color w:val="231F20"/>
          <w:spacing w:val="-2"/>
        </w:rPr>
        <w:t xml:space="preserve"> </w:t>
      </w:r>
      <w:r>
        <w:rPr>
          <w:color w:val="231F20"/>
        </w:rPr>
        <w:t>unusually</w:t>
      </w:r>
      <w:r>
        <w:rPr>
          <w:color w:val="231F20"/>
          <w:spacing w:val="-2"/>
        </w:rPr>
        <w:t xml:space="preserve"> </w:t>
      </w:r>
      <w:r>
        <w:rPr>
          <w:color w:val="231F20"/>
        </w:rPr>
        <w:t>mature</w:t>
      </w:r>
      <w:r>
        <w:rPr>
          <w:color w:val="231F20"/>
          <w:spacing w:val="-2"/>
        </w:rPr>
        <w:t xml:space="preserve"> </w:t>
      </w:r>
      <w:r>
        <w:rPr>
          <w:color w:val="231F20"/>
        </w:rPr>
        <w:t>age</w:t>
      </w:r>
      <w:r>
        <w:rPr>
          <w:color w:val="231F20"/>
          <w:spacing w:val="-2"/>
        </w:rPr>
        <w:t xml:space="preserve"> </w:t>
      </w:r>
      <w:r>
        <w:rPr>
          <w:color w:val="231F20"/>
        </w:rPr>
        <w:t>of</w:t>
      </w:r>
      <w:r>
        <w:rPr>
          <w:color w:val="231F20"/>
          <w:spacing w:val="-2"/>
        </w:rPr>
        <w:t xml:space="preserve"> </w:t>
      </w:r>
      <w:r>
        <w:rPr>
          <w:color w:val="231F20"/>
        </w:rPr>
        <w:t>30,</w:t>
      </w:r>
      <w:r>
        <w:rPr>
          <w:color w:val="231F20"/>
          <w:spacing w:val="-2"/>
        </w:rPr>
        <w:t xml:space="preserve"> </w:t>
      </w:r>
      <w:r>
        <w:rPr>
          <w:color w:val="231F20"/>
        </w:rPr>
        <w:t>Vietnam</w:t>
      </w:r>
      <w:r>
        <w:rPr>
          <w:color w:val="231F20"/>
          <w:spacing w:val="-2"/>
        </w:rPr>
        <w:t xml:space="preserve"> </w:t>
      </w:r>
      <w:r>
        <w:rPr>
          <w:color w:val="231F20"/>
        </w:rPr>
        <w:t>had</w:t>
      </w:r>
      <w:r>
        <w:rPr>
          <w:color w:val="231F20"/>
          <w:spacing w:val="-2"/>
        </w:rPr>
        <w:t xml:space="preserve"> </w:t>
      </w:r>
      <w:r>
        <w:rPr>
          <w:color w:val="231F20"/>
        </w:rPr>
        <w:t>been</w:t>
      </w:r>
      <w:r>
        <w:rPr>
          <w:color w:val="231F20"/>
          <w:spacing w:val="-2"/>
        </w:rPr>
        <w:t xml:space="preserve"> </w:t>
      </w:r>
      <w:r>
        <w:rPr>
          <w:color w:val="231F20"/>
        </w:rPr>
        <w:t>at peace for eighteen years and was politically and socially anchored. He changed the name of the country from Việt Nam to Đại Nam (Great South). From 1826 onwards, he faced a number of rebellions in both the</w:t>
      </w:r>
      <w:r>
        <w:rPr>
          <w:color w:val="231F20"/>
          <w:spacing w:val="22"/>
        </w:rPr>
        <w:t xml:space="preserve"> </w:t>
      </w:r>
      <w:r>
        <w:rPr>
          <w:color w:val="231F20"/>
        </w:rPr>
        <w:t>north</w:t>
      </w:r>
      <w:r>
        <w:rPr>
          <w:color w:val="231F20"/>
          <w:spacing w:val="23"/>
        </w:rPr>
        <w:t xml:space="preserve"> </w:t>
      </w:r>
      <w:r>
        <w:rPr>
          <w:color w:val="231F20"/>
        </w:rPr>
        <w:t>and</w:t>
      </w:r>
      <w:r>
        <w:rPr>
          <w:color w:val="231F20"/>
          <w:spacing w:val="23"/>
        </w:rPr>
        <w:t xml:space="preserve"> </w:t>
      </w:r>
      <w:r>
        <w:rPr>
          <w:color w:val="231F20"/>
        </w:rPr>
        <w:t>the</w:t>
      </w:r>
      <w:r>
        <w:rPr>
          <w:color w:val="231F20"/>
          <w:spacing w:val="23"/>
        </w:rPr>
        <w:t xml:space="preserve"> </w:t>
      </w:r>
      <w:r>
        <w:rPr>
          <w:color w:val="231F20"/>
        </w:rPr>
        <w:t>south</w:t>
      </w:r>
      <w:r>
        <w:rPr>
          <w:color w:val="231F20"/>
          <w:spacing w:val="23"/>
        </w:rPr>
        <w:t xml:space="preserve"> </w:t>
      </w:r>
      <w:r>
        <w:rPr>
          <w:color w:val="231F20"/>
        </w:rPr>
        <w:t>for</w:t>
      </w:r>
      <w:r>
        <w:rPr>
          <w:color w:val="231F20"/>
          <w:spacing w:val="23"/>
        </w:rPr>
        <w:t xml:space="preserve"> </w:t>
      </w:r>
      <w:r>
        <w:rPr>
          <w:color w:val="231F20"/>
        </w:rPr>
        <w:t>the</w:t>
      </w:r>
      <w:r>
        <w:rPr>
          <w:color w:val="231F20"/>
          <w:spacing w:val="23"/>
        </w:rPr>
        <w:t xml:space="preserve"> </w:t>
      </w:r>
      <w:r>
        <w:rPr>
          <w:color w:val="231F20"/>
        </w:rPr>
        <w:t>restoration</w:t>
      </w:r>
      <w:r>
        <w:rPr>
          <w:color w:val="231F20"/>
          <w:spacing w:val="23"/>
        </w:rPr>
        <w:t xml:space="preserve"> </w:t>
      </w:r>
      <w:r>
        <w:rPr>
          <w:color w:val="231F20"/>
        </w:rPr>
        <w:t>of</w:t>
      </w:r>
      <w:r>
        <w:rPr>
          <w:color w:val="231F20"/>
          <w:spacing w:val="23"/>
        </w:rPr>
        <w:t xml:space="preserve"> </w:t>
      </w:r>
      <w:r>
        <w:rPr>
          <w:color w:val="231F20"/>
        </w:rPr>
        <w:t>the</w:t>
      </w:r>
      <w:r>
        <w:rPr>
          <w:color w:val="231F20"/>
          <w:spacing w:val="22"/>
        </w:rPr>
        <w:t xml:space="preserve"> </w:t>
      </w:r>
      <w:r>
        <w:rPr>
          <w:color w:val="231F20"/>
        </w:rPr>
        <w:t>Lê.</w:t>
      </w:r>
      <w:r>
        <w:rPr>
          <w:color w:val="231F20"/>
          <w:spacing w:val="23"/>
        </w:rPr>
        <w:t xml:space="preserve"> </w:t>
      </w:r>
      <w:r>
        <w:rPr>
          <w:color w:val="231F20"/>
        </w:rPr>
        <w:t>Some</w:t>
      </w:r>
      <w:r>
        <w:rPr>
          <w:color w:val="231F20"/>
          <w:spacing w:val="23"/>
        </w:rPr>
        <w:t xml:space="preserve"> </w:t>
      </w:r>
      <w:r>
        <w:rPr>
          <w:color w:val="231F20"/>
        </w:rPr>
        <w:t>of</w:t>
      </w:r>
      <w:r>
        <w:rPr>
          <w:color w:val="231F20"/>
          <w:spacing w:val="23"/>
        </w:rPr>
        <w:t xml:space="preserve"> </w:t>
      </w:r>
      <w:r>
        <w:rPr>
          <w:color w:val="231F20"/>
          <w:spacing w:val="-2"/>
        </w:rPr>
        <w:t>these</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183599">
      <w:pPr>
        <w:pStyle w:val="BodyText"/>
        <w:spacing w:before="10"/>
        <w:rPr>
          <w:sz w:val="25"/>
        </w:rPr>
      </w:pPr>
      <w:r>
        <w:rPr>
          <w:noProof/>
        </w:rPr>
        <w:drawing>
          <wp:anchor distT="0" distB="0" distL="0" distR="0" simplePos="0" relativeHeight="35" behindDoc="0" locked="0" layoutInCell="1" allowOverlap="1">
            <wp:simplePos x="0" y="0"/>
            <wp:positionH relativeFrom="page">
              <wp:posOffset>1440611</wp:posOffset>
            </wp:positionH>
            <wp:positionV relativeFrom="paragraph">
              <wp:posOffset>204646</wp:posOffset>
            </wp:positionV>
            <wp:extent cx="2773328" cy="2400300"/>
            <wp:effectExtent l="0" t="0" r="0" b="0"/>
            <wp:wrapTopAndBottom/>
            <wp:docPr id="5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png"/>
                    <pic:cNvPicPr/>
                  </pic:nvPicPr>
                  <pic:blipFill>
                    <a:blip r:embed="rId79" cstate="print"/>
                    <a:stretch>
                      <a:fillRect/>
                    </a:stretch>
                  </pic:blipFill>
                  <pic:spPr>
                    <a:xfrm>
                      <a:off x="0" y="0"/>
                      <a:ext cx="2773328" cy="2400300"/>
                    </a:xfrm>
                    <a:prstGeom prst="rect">
                      <a:avLst/>
                    </a:prstGeom>
                  </pic:spPr>
                </pic:pic>
              </a:graphicData>
            </a:graphic>
          </wp:anchor>
        </w:drawing>
      </w:r>
    </w:p>
    <w:p w:rsidR="009E0961" w:rsidRDefault="009E0961">
      <w:pPr>
        <w:pStyle w:val="BodyText"/>
        <w:spacing w:before="7"/>
        <w:rPr>
          <w:sz w:val="29"/>
        </w:rPr>
      </w:pPr>
    </w:p>
    <w:p w:rsidR="009E0961" w:rsidRDefault="00183599">
      <w:pPr>
        <w:spacing w:line="254" w:lineRule="auto"/>
        <w:ind w:left="2386" w:right="1647"/>
        <w:jc w:val="center"/>
        <w:rPr>
          <w:sz w:val="18"/>
        </w:rPr>
      </w:pPr>
      <w:r>
        <w:rPr>
          <w:color w:val="231F20"/>
          <w:sz w:val="18"/>
        </w:rPr>
        <w:t>Kham</w:t>
      </w:r>
      <w:r>
        <w:rPr>
          <w:color w:val="231F20"/>
          <w:spacing w:val="-8"/>
          <w:sz w:val="18"/>
        </w:rPr>
        <w:t xml:space="preserve"> </w:t>
      </w:r>
      <w:r>
        <w:rPr>
          <w:color w:val="231F20"/>
          <w:sz w:val="18"/>
        </w:rPr>
        <w:t>Van</w:t>
      </w:r>
      <w:r>
        <w:rPr>
          <w:color w:val="231F20"/>
          <w:spacing w:val="-8"/>
          <w:sz w:val="18"/>
        </w:rPr>
        <w:t xml:space="preserve"> </w:t>
      </w:r>
      <w:r>
        <w:rPr>
          <w:color w:val="231F20"/>
          <w:sz w:val="18"/>
        </w:rPr>
        <w:t>Chi</w:t>
      </w:r>
      <w:r>
        <w:rPr>
          <w:color w:val="231F20"/>
          <w:spacing w:val="-8"/>
          <w:sz w:val="18"/>
        </w:rPr>
        <w:t xml:space="preserve"> </w:t>
      </w:r>
      <w:r>
        <w:rPr>
          <w:color w:val="231F20"/>
          <w:sz w:val="18"/>
        </w:rPr>
        <w:t>Ti</w:t>
      </w:r>
      <w:r>
        <w:rPr>
          <w:color w:val="231F20"/>
          <w:spacing w:val="-8"/>
          <w:sz w:val="18"/>
        </w:rPr>
        <w:t xml:space="preserve"> </w:t>
      </w:r>
      <w:r>
        <w:rPr>
          <w:color w:val="231F20"/>
          <w:sz w:val="18"/>
        </w:rPr>
        <w:t>Gold</w:t>
      </w:r>
      <w:r>
        <w:rPr>
          <w:color w:val="231F20"/>
          <w:spacing w:val="-8"/>
          <w:sz w:val="18"/>
        </w:rPr>
        <w:t xml:space="preserve"> </w:t>
      </w:r>
      <w:r>
        <w:rPr>
          <w:color w:val="231F20"/>
          <w:sz w:val="18"/>
        </w:rPr>
        <w:t>Seal,</w:t>
      </w:r>
      <w:r>
        <w:rPr>
          <w:color w:val="231F20"/>
          <w:spacing w:val="-8"/>
          <w:sz w:val="18"/>
        </w:rPr>
        <w:t xml:space="preserve"> </w:t>
      </w:r>
      <w:r>
        <w:rPr>
          <w:color w:val="231F20"/>
          <w:sz w:val="18"/>
        </w:rPr>
        <w:t>Emperor</w:t>
      </w:r>
      <w:r>
        <w:rPr>
          <w:color w:val="231F20"/>
          <w:spacing w:val="-8"/>
          <w:sz w:val="18"/>
        </w:rPr>
        <w:t xml:space="preserve"> </w:t>
      </w:r>
      <w:r>
        <w:rPr>
          <w:color w:val="231F20"/>
          <w:sz w:val="18"/>
        </w:rPr>
        <w:t>Minh</w:t>
      </w:r>
      <w:r>
        <w:rPr>
          <w:color w:val="231F20"/>
          <w:spacing w:val="-8"/>
          <w:sz w:val="18"/>
        </w:rPr>
        <w:t xml:space="preserve"> </w:t>
      </w:r>
      <w:r>
        <w:rPr>
          <w:color w:val="231F20"/>
          <w:sz w:val="18"/>
        </w:rPr>
        <w:t>Mạng,</w:t>
      </w:r>
      <w:r>
        <w:rPr>
          <w:color w:val="231F20"/>
          <w:spacing w:val="-8"/>
          <w:sz w:val="18"/>
        </w:rPr>
        <w:t xml:space="preserve"> </w:t>
      </w:r>
      <w:r>
        <w:rPr>
          <w:color w:val="231F20"/>
          <w:sz w:val="18"/>
        </w:rPr>
        <w:t>1827, Hanoi Museum of History.</w:t>
      </w:r>
    </w:p>
    <w:p w:rsidR="009E0961" w:rsidRDefault="009E0961">
      <w:pPr>
        <w:pStyle w:val="BodyText"/>
        <w:spacing w:before="1"/>
        <w:rPr>
          <w:sz w:val="20"/>
        </w:rPr>
      </w:pPr>
    </w:p>
    <w:p w:rsidR="009E0961" w:rsidRDefault="00183599">
      <w:pPr>
        <w:pStyle w:val="BodyText"/>
        <w:spacing w:before="114" w:line="256" w:lineRule="auto"/>
        <w:ind w:left="1474" w:right="731"/>
        <w:jc w:val="both"/>
      </w:pPr>
      <w:r>
        <w:rPr>
          <w:color w:val="231F20"/>
        </w:rPr>
        <w:t>endured several months, such as the Phan Bá Vành rebellion in Nam Định</w:t>
      </w:r>
      <w:r>
        <w:rPr>
          <w:color w:val="231F20"/>
          <w:spacing w:val="-14"/>
        </w:rPr>
        <w:t xml:space="preserve"> </w:t>
      </w:r>
      <w:r>
        <w:rPr>
          <w:color w:val="231F20"/>
        </w:rPr>
        <w:t>(1826–7),</w:t>
      </w:r>
      <w:r>
        <w:rPr>
          <w:color w:val="231F20"/>
          <w:spacing w:val="-13"/>
        </w:rPr>
        <w:t xml:space="preserve"> </w:t>
      </w:r>
      <w:r>
        <w:rPr>
          <w:color w:val="231F20"/>
        </w:rPr>
        <w:t>the</w:t>
      </w:r>
      <w:r>
        <w:rPr>
          <w:color w:val="231F20"/>
          <w:spacing w:val="-13"/>
        </w:rPr>
        <w:t xml:space="preserve"> </w:t>
      </w:r>
      <w:r>
        <w:rPr>
          <w:color w:val="231F20"/>
        </w:rPr>
        <w:t>Nông</w:t>
      </w:r>
      <w:r>
        <w:rPr>
          <w:color w:val="231F20"/>
          <w:spacing w:val="-13"/>
        </w:rPr>
        <w:t xml:space="preserve"> </w:t>
      </w:r>
      <w:r>
        <w:rPr>
          <w:color w:val="231F20"/>
        </w:rPr>
        <w:t>Văn</w:t>
      </w:r>
      <w:r>
        <w:rPr>
          <w:color w:val="231F20"/>
          <w:spacing w:val="-13"/>
        </w:rPr>
        <w:t xml:space="preserve"> </w:t>
      </w:r>
      <w:r>
        <w:rPr>
          <w:color w:val="231F20"/>
        </w:rPr>
        <w:t>Vân</w:t>
      </w:r>
      <w:r>
        <w:rPr>
          <w:color w:val="231F20"/>
          <w:spacing w:val="-13"/>
        </w:rPr>
        <w:t xml:space="preserve"> </w:t>
      </w:r>
      <w:r>
        <w:rPr>
          <w:color w:val="231F20"/>
        </w:rPr>
        <w:t>at</w:t>
      </w:r>
      <w:r>
        <w:rPr>
          <w:color w:val="231F20"/>
          <w:spacing w:val="-13"/>
        </w:rPr>
        <w:t xml:space="preserve"> </w:t>
      </w:r>
      <w:r>
        <w:rPr>
          <w:color w:val="231F20"/>
        </w:rPr>
        <w:t>the</w:t>
      </w:r>
      <w:r>
        <w:rPr>
          <w:color w:val="231F20"/>
          <w:spacing w:val="-13"/>
        </w:rPr>
        <w:t xml:space="preserve"> </w:t>
      </w:r>
      <w:r>
        <w:rPr>
          <w:color w:val="231F20"/>
        </w:rPr>
        <w:t>Sino-Việt</w:t>
      </w:r>
      <w:r>
        <w:rPr>
          <w:color w:val="231F20"/>
          <w:spacing w:val="-14"/>
        </w:rPr>
        <w:t xml:space="preserve"> </w:t>
      </w:r>
      <w:r>
        <w:rPr>
          <w:color w:val="231F20"/>
        </w:rPr>
        <w:t>border</w:t>
      </w:r>
      <w:r>
        <w:rPr>
          <w:color w:val="231F20"/>
          <w:spacing w:val="-13"/>
        </w:rPr>
        <w:t xml:space="preserve"> </w:t>
      </w:r>
      <w:r>
        <w:rPr>
          <w:color w:val="231F20"/>
        </w:rPr>
        <w:t>(1833–5)</w:t>
      </w:r>
      <w:r>
        <w:rPr>
          <w:color w:val="231F20"/>
          <w:spacing w:val="-13"/>
        </w:rPr>
        <w:t xml:space="preserve"> </w:t>
      </w:r>
      <w:r>
        <w:rPr>
          <w:color w:val="231F20"/>
        </w:rPr>
        <w:t>and the</w:t>
      </w:r>
      <w:r>
        <w:rPr>
          <w:color w:val="231F20"/>
          <w:spacing w:val="-5"/>
        </w:rPr>
        <w:t xml:space="preserve"> </w:t>
      </w:r>
      <w:r>
        <w:rPr>
          <w:color w:val="231F20"/>
        </w:rPr>
        <w:t>Lê</w:t>
      </w:r>
      <w:r>
        <w:rPr>
          <w:color w:val="231F20"/>
          <w:spacing w:val="-5"/>
        </w:rPr>
        <w:t xml:space="preserve"> </w:t>
      </w:r>
      <w:r>
        <w:rPr>
          <w:color w:val="231F20"/>
        </w:rPr>
        <w:t>Văn</w:t>
      </w:r>
      <w:r>
        <w:rPr>
          <w:color w:val="231F20"/>
          <w:spacing w:val="-5"/>
        </w:rPr>
        <w:t xml:space="preserve"> </w:t>
      </w:r>
      <w:r>
        <w:rPr>
          <w:color w:val="231F20"/>
        </w:rPr>
        <w:t>Khôi</w:t>
      </w:r>
      <w:r>
        <w:rPr>
          <w:color w:val="231F20"/>
          <w:spacing w:val="-5"/>
        </w:rPr>
        <w:t xml:space="preserve"> </w:t>
      </w:r>
      <w:r>
        <w:rPr>
          <w:color w:val="231F20"/>
        </w:rPr>
        <w:t>(1833–4)</w:t>
      </w:r>
      <w:r>
        <w:rPr>
          <w:color w:val="231F20"/>
          <w:spacing w:val="-5"/>
        </w:rPr>
        <w:t xml:space="preserve"> </w:t>
      </w:r>
      <w:r>
        <w:rPr>
          <w:color w:val="231F20"/>
        </w:rPr>
        <w:t>in</w:t>
      </w:r>
      <w:r>
        <w:rPr>
          <w:color w:val="231F20"/>
          <w:spacing w:val="-5"/>
        </w:rPr>
        <w:t xml:space="preserve"> </w:t>
      </w:r>
      <w:r>
        <w:rPr>
          <w:color w:val="231F20"/>
        </w:rPr>
        <w:t>Gia</w:t>
      </w:r>
      <w:r>
        <w:rPr>
          <w:color w:val="231F20"/>
          <w:spacing w:val="-5"/>
        </w:rPr>
        <w:t xml:space="preserve"> </w:t>
      </w:r>
      <w:r>
        <w:rPr>
          <w:color w:val="231F20"/>
        </w:rPr>
        <w:t>Định.</w:t>
      </w:r>
      <w:r>
        <w:rPr>
          <w:color w:val="231F20"/>
          <w:spacing w:val="-5"/>
        </w:rPr>
        <w:t xml:space="preserve"> </w:t>
      </w:r>
      <w:r>
        <w:rPr>
          <w:color w:val="231F20"/>
        </w:rPr>
        <w:t>The</w:t>
      </w:r>
      <w:r>
        <w:rPr>
          <w:color w:val="231F20"/>
          <w:spacing w:val="-5"/>
        </w:rPr>
        <w:t xml:space="preserve"> </w:t>
      </w:r>
      <w:r>
        <w:rPr>
          <w:color w:val="231F20"/>
        </w:rPr>
        <w:t>Cham</w:t>
      </w:r>
      <w:r>
        <w:rPr>
          <w:color w:val="231F20"/>
          <w:spacing w:val="-5"/>
        </w:rPr>
        <w:t xml:space="preserve"> </w:t>
      </w:r>
      <w:r>
        <w:rPr>
          <w:color w:val="231F20"/>
        </w:rPr>
        <w:t>in</w:t>
      </w:r>
      <w:r>
        <w:rPr>
          <w:color w:val="231F20"/>
          <w:spacing w:val="-5"/>
        </w:rPr>
        <w:t xml:space="preserve"> </w:t>
      </w:r>
      <w:r>
        <w:rPr>
          <w:color w:val="231F20"/>
        </w:rPr>
        <w:t>Bình</w:t>
      </w:r>
      <w:r>
        <w:rPr>
          <w:color w:val="231F20"/>
          <w:spacing w:val="-5"/>
        </w:rPr>
        <w:t xml:space="preserve"> </w:t>
      </w:r>
      <w:r>
        <w:rPr>
          <w:color w:val="231F20"/>
        </w:rPr>
        <w:t>Thuận</w:t>
      </w:r>
      <w:r>
        <w:rPr>
          <w:color w:val="231F20"/>
          <w:spacing w:val="-5"/>
        </w:rPr>
        <w:t xml:space="preserve"> </w:t>
      </w:r>
      <w:r>
        <w:rPr>
          <w:color w:val="231F20"/>
        </w:rPr>
        <w:t xml:space="preserve">were </w:t>
      </w:r>
      <w:r>
        <w:rPr>
          <w:color w:val="231F20"/>
          <w:spacing w:val="-2"/>
        </w:rPr>
        <w:t>again</w:t>
      </w:r>
      <w:r>
        <w:rPr>
          <w:color w:val="231F20"/>
          <w:spacing w:val="-11"/>
        </w:rPr>
        <w:t xml:space="preserve"> </w:t>
      </w:r>
      <w:r>
        <w:rPr>
          <w:color w:val="231F20"/>
          <w:spacing w:val="-2"/>
        </w:rPr>
        <w:t>drawn</w:t>
      </w:r>
      <w:r>
        <w:rPr>
          <w:color w:val="231F20"/>
          <w:spacing w:val="-11"/>
        </w:rPr>
        <w:t xml:space="preserve"> </w:t>
      </w:r>
      <w:r>
        <w:rPr>
          <w:color w:val="231F20"/>
          <w:spacing w:val="-2"/>
        </w:rPr>
        <w:t>into</w:t>
      </w:r>
      <w:r>
        <w:rPr>
          <w:color w:val="231F20"/>
          <w:spacing w:val="-11"/>
        </w:rPr>
        <w:t xml:space="preserve"> </w:t>
      </w:r>
      <w:r>
        <w:rPr>
          <w:color w:val="231F20"/>
          <w:spacing w:val="-2"/>
        </w:rPr>
        <w:t>the</w:t>
      </w:r>
      <w:r>
        <w:rPr>
          <w:color w:val="231F20"/>
          <w:spacing w:val="-11"/>
        </w:rPr>
        <w:t xml:space="preserve"> </w:t>
      </w:r>
      <w:r>
        <w:rPr>
          <w:color w:val="231F20"/>
          <w:spacing w:val="-2"/>
        </w:rPr>
        <w:t>conflict,</w:t>
      </w:r>
      <w:r>
        <w:rPr>
          <w:color w:val="231F20"/>
          <w:spacing w:val="-11"/>
        </w:rPr>
        <w:t xml:space="preserve"> </w:t>
      </w:r>
      <w:r>
        <w:rPr>
          <w:color w:val="231F20"/>
          <w:spacing w:val="-2"/>
        </w:rPr>
        <w:t>which</w:t>
      </w:r>
      <w:r>
        <w:rPr>
          <w:color w:val="231F20"/>
          <w:spacing w:val="-11"/>
        </w:rPr>
        <w:t xml:space="preserve"> </w:t>
      </w:r>
      <w:r>
        <w:rPr>
          <w:color w:val="231F20"/>
          <w:spacing w:val="-2"/>
        </w:rPr>
        <w:t>led</w:t>
      </w:r>
      <w:r>
        <w:rPr>
          <w:color w:val="231F20"/>
          <w:spacing w:val="-11"/>
        </w:rPr>
        <w:t xml:space="preserve"> </w:t>
      </w:r>
      <w:r>
        <w:rPr>
          <w:color w:val="231F20"/>
          <w:spacing w:val="-2"/>
        </w:rPr>
        <w:t>to</w:t>
      </w:r>
      <w:r>
        <w:rPr>
          <w:color w:val="231F20"/>
          <w:spacing w:val="-11"/>
        </w:rPr>
        <w:t xml:space="preserve"> </w:t>
      </w:r>
      <w:r>
        <w:rPr>
          <w:color w:val="231F20"/>
          <w:spacing w:val="-2"/>
        </w:rPr>
        <w:t>their</w:t>
      </w:r>
      <w:r>
        <w:rPr>
          <w:color w:val="231F20"/>
          <w:spacing w:val="-11"/>
        </w:rPr>
        <w:t xml:space="preserve"> </w:t>
      </w:r>
      <w:r>
        <w:rPr>
          <w:color w:val="231F20"/>
          <w:spacing w:val="-2"/>
        </w:rPr>
        <w:t>ultimate</w:t>
      </w:r>
      <w:r>
        <w:rPr>
          <w:color w:val="231F20"/>
          <w:spacing w:val="-11"/>
        </w:rPr>
        <w:t xml:space="preserve"> </w:t>
      </w:r>
      <w:r>
        <w:rPr>
          <w:color w:val="231F20"/>
          <w:spacing w:val="-2"/>
        </w:rPr>
        <w:t>political</w:t>
      </w:r>
      <w:r>
        <w:rPr>
          <w:color w:val="231F20"/>
          <w:spacing w:val="-11"/>
        </w:rPr>
        <w:t xml:space="preserve"> </w:t>
      </w:r>
      <w:r>
        <w:rPr>
          <w:color w:val="231F20"/>
          <w:spacing w:val="-2"/>
        </w:rPr>
        <w:t xml:space="preserve">demise. </w:t>
      </w:r>
      <w:r>
        <w:rPr>
          <w:color w:val="231F20"/>
        </w:rPr>
        <w:t xml:space="preserve">But despite the revolts Minh Mạng held power firmly throughout his </w:t>
      </w:r>
      <w:r>
        <w:rPr>
          <w:color w:val="231F20"/>
          <w:spacing w:val="-4"/>
        </w:rPr>
        <w:t>reign.</w:t>
      </w:r>
      <w:r>
        <w:rPr>
          <w:color w:val="231F20"/>
          <w:spacing w:val="-7"/>
        </w:rPr>
        <w:t xml:space="preserve"> </w:t>
      </w:r>
      <w:r>
        <w:rPr>
          <w:color w:val="231F20"/>
          <w:spacing w:val="-4"/>
        </w:rPr>
        <w:t>The</w:t>
      </w:r>
      <w:r>
        <w:rPr>
          <w:color w:val="231F20"/>
          <w:spacing w:val="-7"/>
        </w:rPr>
        <w:t xml:space="preserve"> </w:t>
      </w:r>
      <w:r>
        <w:rPr>
          <w:color w:val="231F20"/>
          <w:spacing w:val="-4"/>
        </w:rPr>
        <w:t>changes</w:t>
      </w:r>
      <w:r>
        <w:rPr>
          <w:color w:val="231F20"/>
          <w:spacing w:val="-7"/>
        </w:rPr>
        <w:t xml:space="preserve"> </w:t>
      </w:r>
      <w:r>
        <w:rPr>
          <w:color w:val="231F20"/>
          <w:spacing w:val="-4"/>
        </w:rPr>
        <w:t>he</w:t>
      </w:r>
      <w:r>
        <w:rPr>
          <w:color w:val="231F20"/>
          <w:spacing w:val="-7"/>
        </w:rPr>
        <w:t xml:space="preserve"> </w:t>
      </w:r>
      <w:r>
        <w:rPr>
          <w:color w:val="231F20"/>
          <w:spacing w:val="-4"/>
        </w:rPr>
        <w:t>instigated</w:t>
      </w:r>
      <w:r>
        <w:rPr>
          <w:color w:val="231F20"/>
          <w:spacing w:val="-7"/>
        </w:rPr>
        <w:t xml:space="preserve"> </w:t>
      </w:r>
      <w:r>
        <w:rPr>
          <w:color w:val="231F20"/>
          <w:spacing w:val="-4"/>
        </w:rPr>
        <w:t>included</w:t>
      </w:r>
      <w:r>
        <w:rPr>
          <w:color w:val="231F20"/>
          <w:spacing w:val="-7"/>
        </w:rPr>
        <w:t xml:space="preserve"> </w:t>
      </w:r>
      <w:r>
        <w:rPr>
          <w:color w:val="231F20"/>
          <w:spacing w:val="-4"/>
        </w:rPr>
        <w:t>creating</w:t>
      </w:r>
      <w:r>
        <w:rPr>
          <w:color w:val="231F20"/>
          <w:spacing w:val="-7"/>
        </w:rPr>
        <w:t xml:space="preserve"> </w:t>
      </w:r>
      <w:r>
        <w:rPr>
          <w:color w:val="231F20"/>
          <w:spacing w:val="-4"/>
        </w:rPr>
        <w:t>31</w:t>
      </w:r>
      <w:r>
        <w:rPr>
          <w:color w:val="231F20"/>
          <w:spacing w:val="-7"/>
        </w:rPr>
        <w:t xml:space="preserve"> </w:t>
      </w:r>
      <w:r>
        <w:rPr>
          <w:color w:val="231F20"/>
          <w:spacing w:val="-4"/>
        </w:rPr>
        <w:t>provinces,</w:t>
      </w:r>
      <w:r>
        <w:rPr>
          <w:color w:val="231F20"/>
          <w:spacing w:val="-7"/>
        </w:rPr>
        <w:t xml:space="preserve"> </w:t>
      </w:r>
      <w:r>
        <w:rPr>
          <w:color w:val="231F20"/>
          <w:spacing w:val="-4"/>
        </w:rPr>
        <w:t>including the</w:t>
      </w:r>
      <w:r>
        <w:rPr>
          <w:color w:val="231F20"/>
          <w:spacing w:val="-9"/>
        </w:rPr>
        <w:t xml:space="preserve"> </w:t>
      </w:r>
      <w:r>
        <w:rPr>
          <w:color w:val="231F20"/>
          <w:spacing w:val="-4"/>
        </w:rPr>
        <w:t>six</w:t>
      </w:r>
      <w:r>
        <w:rPr>
          <w:color w:val="231F20"/>
          <w:spacing w:val="-9"/>
        </w:rPr>
        <w:t xml:space="preserve"> </w:t>
      </w:r>
      <w:r>
        <w:rPr>
          <w:color w:val="231F20"/>
          <w:spacing w:val="-4"/>
        </w:rPr>
        <w:t>provinces</w:t>
      </w:r>
      <w:r>
        <w:rPr>
          <w:color w:val="231F20"/>
          <w:spacing w:val="-9"/>
        </w:rPr>
        <w:t xml:space="preserve"> </w:t>
      </w:r>
      <w:r>
        <w:rPr>
          <w:color w:val="231F20"/>
          <w:spacing w:val="-4"/>
        </w:rPr>
        <w:t>of</w:t>
      </w:r>
      <w:r>
        <w:rPr>
          <w:color w:val="231F20"/>
          <w:spacing w:val="-9"/>
        </w:rPr>
        <w:t xml:space="preserve"> </w:t>
      </w:r>
      <w:r>
        <w:rPr>
          <w:color w:val="231F20"/>
          <w:spacing w:val="-4"/>
        </w:rPr>
        <w:t>Gia</w:t>
      </w:r>
      <w:r>
        <w:rPr>
          <w:color w:val="231F20"/>
          <w:spacing w:val="-9"/>
        </w:rPr>
        <w:t xml:space="preserve"> </w:t>
      </w:r>
      <w:r>
        <w:rPr>
          <w:color w:val="231F20"/>
          <w:spacing w:val="-4"/>
        </w:rPr>
        <w:t>Định</w:t>
      </w:r>
      <w:r>
        <w:rPr>
          <w:color w:val="231F20"/>
          <w:spacing w:val="-9"/>
        </w:rPr>
        <w:t xml:space="preserve"> </w:t>
      </w:r>
      <w:r>
        <w:rPr>
          <w:color w:val="231F20"/>
          <w:spacing w:val="-4"/>
        </w:rPr>
        <w:t>that</w:t>
      </w:r>
      <w:r>
        <w:rPr>
          <w:color w:val="231F20"/>
          <w:spacing w:val="-9"/>
        </w:rPr>
        <w:t xml:space="preserve"> </w:t>
      </w:r>
      <w:r>
        <w:rPr>
          <w:color w:val="231F20"/>
          <w:spacing w:val="-4"/>
        </w:rPr>
        <w:t>covered</w:t>
      </w:r>
      <w:r>
        <w:rPr>
          <w:color w:val="231F20"/>
          <w:spacing w:val="-9"/>
        </w:rPr>
        <w:t xml:space="preserve"> </w:t>
      </w:r>
      <w:r>
        <w:rPr>
          <w:color w:val="231F20"/>
          <w:spacing w:val="-4"/>
        </w:rPr>
        <w:t>the</w:t>
      </w:r>
      <w:r>
        <w:rPr>
          <w:color w:val="231F20"/>
          <w:spacing w:val="-9"/>
        </w:rPr>
        <w:t xml:space="preserve"> </w:t>
      </w:r>
      <w:r>
        <w:rPr>
          <w:color w:val="231F20"/>
          <w:spacing w:val="-4"/>
        </w:rPr>
        <w:t>whole</w:t>
      </w:r>
      <w:r>
        <w:rPr>
          <w:color w:val="231F20"/>
          <w:spacing w:val="-9"/>
        </w:rPr>
        <w:t xml:space="preserve"> </w:t>
      </w:r>
      <w:r>
        <w:rPr>
          <w:color w:val="231F20"/>
          <w:spacing w:val="-4"/>
        </w:rPr>
        <w:t>of</w:t>
      </w:r>
      <w:r>
        <w:rPr>
          <w:color w:val="231F20"/>
          <w:spacing w:val="-9"/>
        </w:rPr>
        <w:t xml:space="preserve"> </w:t>
      </w:r>
      <w:r>
        <w:rPr>
          <w:color w:val="231F20"/>
          <w:spacing w:val="-4"/>
        </w:rPr>
        <w:t>southern</w:t>
      </w:r>
      <w:r>
        <w:rPr>
          <w:color w:val="231F20"/>
          <w:spacing w:val="-9"/>
        </w:rPr>
        <w:t xml:space="preserve"> </w:t>
      </w:r>
      <w:r>
        <w:rPr>
          <w:color w:val="231F20"/>
          <w:spacing w:val="-4"/>
        </w:rPr>
        <w:t xml:space="preserve">Vietnam. </w:t>
      </w:r>
      <w:r>
        <w:rPr>
          <w:color w:val="231F20"/>
        </w:rPr>
        <w:t>To</w:t>
      </w:r>
      <w:r>
        <w:rPr>
          <w:color w:val="231F20"/>
          <w:spacing w:val="-7"/>
        </w:rPr>
        <w:t xml:space="preserve"> </w:t>
      </w:r>
      <w:r>
        <w:rPr>
          <w:color w:val="231F20"/>
        </w:rPr>
        <w:t>regulate</w:t>
      </w:r>
      <w:r>
        <w:rPr>
          <w:color w:val="231F20"/>
          <w:spacing w:val="-7"/>
        </w:rPr>
        <w:t xml:space="preserve"> </w:t>
      </w:r>
      <w:r>
        <w:rPr>
          <w:color w:val="231F20"/>
        </w:rPr>
        <w:t>affairs</w:t>
      </w:r>
      <w:r>
        <w:rPr>
          <w:color w:val="231F20"/>
          <w:spacing w:val="-7"/>
        </w:rPr>
        <w:t xml:space="preserve"> </w:t>
      </w:r>
      <w:r>
        <w:rPr>
          <w:color w:val="231F20"/>
        </w:rPr>
        <w:t>at</w:t>
      </w:r>
      <w:r>
        <w:rPr>
          <w:color w:val="231F20"/>
          <w:spacing w:val="-7"/>
        </w:rPr>
        <w:t xml:space="preserve"> </w:t>
      </w:r>
      <w:r>
        <w:rPr>
          <w:color w:val="231F20"/>
        </w:rPr>
        <w:t>court,</w:t>
      </w:r>
      <w:r>
        <w:rPr>
          <w:color w:val="231F20"/>
          <w:spacing w:val="-7"/>
        </w:rPr>
        <w:t xml:space="preserve"> </w:t>
      </w:r>
      <w:r>
        <w:rPr>
          <w:color w:val="231F20"/>
        </w:rPr>
        <w:t>Minh</w:t>
      </w:r>
      <w:r>
        <w:rPr>
          <w:color w:val="231F20"/>
          <w:spacing w:val="-7"/>
        </w:rPr>
        <w:t xml:space="preserve"> </w:t>
      </w:r>
      <w:r>
        <w:rPr>
          <w:color w:val="231F20"/>
        </w:rPr>
        <w:t>Mạng</w:t>
      </w:r>
      <w:r>
        <w:rPr>
          <w:color w:val="231F20"/>
          <w:spacing w:val="-7"/>
        </w:rPr>
        <w:t xml:space="preserve"> </w:t>
      </w:r>
      <w:r>
        <w:rPr>
          <w:color w:val="231F20"/>
        </w:rPr>
        <w:t>established</w:t>
      </w:r>
      <w:r>
        <w:rPr>
          <w:color w:val="231F20"/>
          <w:spacing w:val="-7"/>
        </w:rPr>
        <w:t xml:space="preserve"> </w:t>
      </w:r>
      <w:r>
        <w:rPr>
          <w:color w:val="231F20"/>
        </w:rPr>
        <w:t>an</w:t>
      </w:r>
      <w:r>
        <w:rPr>
          <w:color w:val="231F20"/>
          <w:spacing w:val="-7"/>
        </w:rPr>
        <w:t xml:space="preserve"> </w:t>
      </w:r>
      <w:r>
        <w:rPr>
          <w:color w:val="231F20"/>
        </w:rPr>
        <w:t>Inner</w:t>
      </w:r>
      <w:r>
        <w:rPr>
          <w:color w:val="231F20"/>
          <w:spacing w:val="-7"/>
        </w:rPr>
        <w:t xml:space="preserve"> </w:t>
      </w:r>
      <w:r>
        <w:rPr>
          <w:color w:val="231F20"/>
        </w:rPr>
        <w:t>Cabinet</w:t>
      </w:r>
      <w:r>
        <w:rPr>
          <w:color w:val="231F20"/>
          <w:spacing w:val="-7"/>
        </w:rPr>
        <w:t xml:space="preserve"> </w:t>
      </w:r>
      <w:r>
        <w:rPr>
          <w:color w:val="231F20"/>
        </w:rPr>
        <w:t>in 1829 and a Privy Council in 1837. Minh Mạng upgraded the exams to recruit</w:t>
      </w:r>
      <w:r>
        <w:rPr>
          <w:color w:val="231F20"/>
          <w:spacing w:val="-6"/>
        </w:rPr>
        <w:t xml:space="preserve"> </w:t>
      </w:r>
      <w:r>
        <w:rPr>
          <w:color w:val="231F20"/>
        </w:rPr>
        <w:t>mandarins</w:t>
      </w:r>
      <w:r>
        <w:rPr>
          <w:color w:val="231F20"/>
          <w:spacing w:val="-6"/>
        </w:rPr>
        <w:t xml:space="preserve"> </w:t>
      </w:r>
      <w:r>
        <w:rPr>
          <w:color w:val="231F20"/>
        </w:rPr>
        <w:t>at</w:t>
      </w:r>
      <w:r>
        <w:rPr>
          <w:color w:val="231F20"/>
          <w:spacing w:val="-6"/>
        </w:rPr>
        <w:t xml:space="preserve"> </w:t>
      </w:r>
      <w:r>
        <w:rPr>
          <w:color w:val="231F20"/>
        </w:rPr>
        <w:t>doctorate</w:t>
      </w:r>
      <w:r>
        <w:rPr>
          <w:color w:val="231F20"/>
          <w:spacing w:val="-6"/>
        </w:rPr>
        <w:t xml:space="preserve"> </w:t>
      </w:r>
      <w:r>
        <w:rPr>
          <w:color w:val="231F20"/>
        </w:rPr>
        <w:t>level</w:t>
      </w:r>
      <w:r>
        <w:rPr>
          <w:color w:val="231F20"/>
          <w:spacing w:val="-6"/>
        </w:rPr>
        <w:t xml:space="preserve"> </w:t>
      </w:r>
      <w:r>
        <w:rPr>
          <w:color w:val="231F20"/>
        </w:rPr>
        <w:t>and</w:t>
      </w:r>
      <w:r>
        <w:rPr>
          <w:color w:val="231F20"/>
          <w:spacing w:val="-6"/>
        </w:rPr>
        <w:t xml:space="preserve"> </w:t>
      </w:r>
      <w:r>
        <w:rPr>
          <w:color w:val="231F20"/>
        </w:rPr>
        <w:t>ordered</w:t>
      </w:r>
      <w:r>
        <w:rPr>
          <w:color w:val="231F20"/>
          <w:spacing w:val="-6"/>
        </w:rPr>
        <w:t xml:space="preserve"> </w:t>
      </w:r>
      <w:r>
        <w:rPr>
          <w:color w:val="231F20"/>
        </w:rPr>
        <w:t>them</w:t>
      </w:r>
      <w:r>
        <w:rPr>
          <w:color w:val="231F20"/>
          <w:spacing w:val="-6"/>
        </w:rPr>
        <w:t xml:space="preserve"> </w:t>
      </w:r>
      <w:r>
        <w:rPr>
          <w:color w:val="231F20"/>
        </w:rPr>
        <w:t>every</w:t>
      </w:r>
      <w:r>
        <w:rPr>
          <w:color w:val="231F20"/>
          <w:spacing w:val="-6"/>
        </w:rPr>
        <w:t xml:space="preserve"> </w:t>
      </w:r>
      <w:r>
        <w:rPr>
          <w:color w:val="231F20"/>
        </w:rPr>
        <w:t>three</w:t>
      </w:r>
      <w:r>
        <w:rPr>
          <w:color w:val="231F20"/>
          <w:spacing w:val="-6"/>
        </w:rPr>
        <w:t xml:space="preserve"> </w:t>
      </w:r>
      <w:r>
        <w:rPr>
          <w:color w:val="231F20"/>
        </w:rPr>
        <w:t>years rather than six.</w:t>
      </w:r>
      <w:r>
        <w:rPr>
          <w:color w:val="231F20"/>
          <w:position w:val="7"/>
          <w:sz w:val="16"/>
        </w:rPr>
        <w:t xml:space="preserve">5 </w:t>
      </w:r>
      <w:r>
        <w:rPr>
          <w:color w:val="231F20"/>
        </w:rPr>
        <w:t>Externally Đại Nam under Minh Mạng occasionally clashed</w:t>
      </w:r>
      <w:r>
        <w:rPr>
          <w:color w:val="231F20"/>
          <w:spacing w:val="-10"/>
        </w:rPr>
        <w:t xml:space="preserve"> </w:t>
      </w:r>
      <w:r>
        <w:rPr>
          <w:color w:val="231F20"/>
        </w:rPr>
        <w:t>with</w:t>
      </w:r>
      <w:r>
        <w:rPr>
          <w:color w:val="231F20"/>
          <w:spacing w:val="-10"/>
        </w:rPr>
        <w:t xml:space="preserve"> </w:t>
      </w:r>
      <w:r>
        <w:rPr>
          <w:color w:val="231F20"/>
        </w:rPr>
        <w:t>Siam</w:t>
      </w:r>
      <w:r>
        <w:rPr>
          <w:color w:val="231F20"/>
          <w:spacing w:val="-10"/>
        </w:rPr>
        <w:t xml:space="preserve"> </w:t>
      </w:r>
      <w:r>
        <w:rPr>
          <w:color w:val="231F20"/>
        </w:rPr>
        <w:t>and</w:t>
      </w:r>
      <w:r>
        <w:rPr>
          <w:color w:val="231F20"/>
          <w:spacing w:val="-10"/>
        </w:rPr>
        <w:t xml:space="preserve"> </w:t>
      </w:r>
      <w:r>
        <w:rPr>
          <w:color w:val="231F20"/>
        </w:rPr>
        <w:t>Laos</w:t>
      </w:r>
      <w:r>
        <w:rPr>
          <w:color w:val="231F20"/>
          <w:spacing w:val="-10"/>
        </w:rPr>
        <w:t xml:space="preserve"> </w:t>
      </w:r>
      <w:r>
        <w:rPr>
          <w:color w:val="231F20"/>
        </w:rPr>
        <w:t>mainly</w:t>
      </w:r>
      <w:r>
        <w:rPr>
          <w:color w:val="231F20"/>
          <w:spacing w:val="-10"/>
        </w:rPr>
        <w:t xml:space="preserve"> </w:t>
      </w:r>
      <w:r>
        <w:rPr>
          <w:color w:val="231F20"/>
        </w:rPr>
        <w:t>over</w:t>
      </w:r>
      <w:r>
        <w:rPr>
          <w:color w:val="231F20"/>
          <w:spacing w:val="-10"/>
        </w:rPr>
        <w:t xml:space="preserve"> </w:t>
      </w:r>
      <w:r>
        <w:rPr>
          <w:color w:val="231F20"/>
        </w:rPr>
        <w:t>the</w:t>
      </w:r>
      <w:r>
        <w:rPr>
          <w:color w:val="231F20"/>
          <w:spacing w:val="-10"/>
        </w:rPr>
        <w:t xml:space="preserve"> </w:t>
      </w:r>
      <w:r>
        <w:rPr>
          <w:color w:val="231F20"/>
        </w:rPr>
        <w:t>control</w:t>
      </w:r>
      <w:r>
        <w:rPr>
          <w:color w:val="231F20"/>
          <w:spacing w:val="-10"/>
        </w:rPr>
        <w:t xml:space="preserve"> </w:t>
      </w:r>
      <w:r>
        <w:rPr>
          <w:color w:val="231F20"/>
        </w:rPr>
        <w:t>of</w:t>
      </w:r>
      <w:r>
        <w:rPr>
          <w:color w:val="231F20"/>
          <w:spacing w:val="-10"/>
        </w:rPr>
        <w:t xml:space="preserve"> </w:t>
      </w:r>
      <w:r>
        <w:rPr>
          <w:color w:val="231F20"/>
        </w:rPr>
        <w:t>Khmer</w:t>
      </w:r>
      <w:r>
        <w:rPr>
          <w:color w:val="231F20"/>
          <w:spacing w:val="-10"/>
        </w:rPr>
        <w:t xml:space="preserve"> </w:t>
      </w:r>
      <w:r>
        <w:rPr>
          <w:color w:val="231F20"/>
        </w:rPr>
        <w:t xml:space="preserve">territory. </w:t>
      </w:r>
      <w:r>
        <w:rPr>
          <w:color w:val="231F20"/>
          <w:spacing w:val="-2"/>
        </w:rPr>
        <w:t>However,</w:t>
      </w:r>
      <w:r>
        <w:rPr>
          <w:color w:val="231F20"/>
          <w:spacing w:val="-5"/>
        </w:rPr>
        <w:t xml:space="preserve"> </w:t>
      </w:r>
      <w:r>
        <w:rPr>
          <w:color w:val="231F20"/>
          <w:spacing w:val="-2"/>
        </w:rPr>
        <w:t>the</w:t>
      </w:r>
      <w:r>
        <w:rPr>
          <w:color w:val="231F20"/>
          <w:spacing w:val="-5"/>
        </w:rPr>
        <w:t xml:space="preserve"> </w:t>
      </w:r>
      <w:r>
        <w:rPr>
          <w:color w:val="231F20"/>
          <w:spacing w:val="-2"/>
        </w:rPr>
        <w:t>realm</w:t>
      </w:r>
      <w:r>
        <w:rPr>
          <w:color w:val="231F20"/>
          <w:spacing w:val="-5"/>
        </w:rPr>
        <w:t xml:space="preserve"> </w:t>
      </w:r>
      <w:r>
        <w:rPr>
          <w:color w:val="231F20"/>
          <w:spacing w:val="-2"/>
        </w:rPr>
        <w:t>achieved</w:t>
      </w:r>
      <w:r>
        <w:rPr>
          <w:color w:val="231F20"/>
          <w:spacing w:val="-5"/>
        </w:rPr>
        <w:t xml:space="preserve"> </w:t>
      </w:r>
      <w:r>
        <w:rPr>
          <w:color w:val="231F20"/>
          <w:spacing w:val="-2"/>
        </w:rPr>
        <w:t>its</w:t>
      </w:r>
      <w:r>
        <w:rPr>
          <w:color w:val="231F20"/>
          <w:spacing w:val="-5"/>
        </w:rPr>
        <w:t xml:space="preserve"> </w:t>
      </w:r>
      <w:r>
        <w:rPr>
          <w:color w:val="231F20"/>
          <w:spacing w:val="-2"/>
        </w:rPr>
        <w:t>largest</w:t>
      </w:r>
      <w:r>
        <w:rPr>
          <w:color w:val="231F20"/>
          <w:spacing w:val="-5"/>
        </w:rPr>
        <w:t xml:space="preserve"> </w:t>
      </w:r>
      <w:r>
        <w:rPr>
          <w:color w:val="231F20"/>
          <w:spacing w:val="-2"/>
        </w:rPr>
        <w:t>extent</w:t>
      </w:r>
      <w:r>
        <w:rPr>
          <w:color w:val="231F20"/>
          <w:spacing w:val="-5"/>
        </w:rPr>
        <w:t xml:space="preserve"> </w:t>
      </w:r>
      <w:r>
        <w:rPr>
          <w:color w:val="231F20"/>
          <w:spacing w:val="-2"/>
        </w:rPr>
        <w:t>under</w:t>
      </w:r>
      <w:r>
        <w:rPr>
          <w:color w:val="231F20"/>
          <w:spacing w:val="-5"/>
        </w:rPr>
        <w:t xml:space="preserve"> </w:t>
      </w:r>
      <w:r>
        <w:rPr>
          <w:color w:val="231F20"/>
          <w:spacing w:val="-2"/>
        </w:rPr>
        <w:t>his</w:t>
      </w:r>
      <w:r>
        <w:rPr>
          <w:color w:val="231F20"/>
          <w:spacing w:val="-5"/>
        </w:rPr>
        <w:t xml:space="preserve"> </w:t>
      </w:r>
      <w:r>
        <w:rPr>
          <w:color w:val="231F20"/>
          <w:spacing w:val="-2"/>
        </w:rPr>
        <w:t>reign,</w:t>
      </w:r>
      <w:r>
        <w:rPr>
          <w:color w:val="231F20"/>
          <w:spacing w:val="-5"/>
        </w:rPr>
        <w:t xml:space="preserve"> </w:t>
      </w:r>
      <w:r>
        <w:rPr>
          <w:color w:val="231F20"/>
          <w:spacing w:val="-2"/>
        </w:rPr>
        <w:t xml:space="preserve">including </w:t>
      </w:r>
      <w:r>
        <w:rPr>
          <w:color w:val="231F20"/>
        </w:rPr>
        <w:t>a large section of Laos from the Việt border up to Savannakhet.</w:t>
      </w:r>
    </w:p>
    <w:p w:rsidR="009E0961" w:rsidRDefault="00183599">
      <w:pPr>
        <w:pStyle w:val="BodyText"/>
        <w:spacing w:line="254" w:lineRule="auto"/>
        <w:ind w:left="1473" w:right="725" w:firstLine="341"/>
        <w:jc w:val="both"/>
      </w:pPr>
      <w:r>
        <w:rPr>
          <w:color w:val="231F20"/>
        </w:rPr>
        <w:t>Minh Mạng was more open to foreign trading than his father and be</w:t>
      </w:r>
      <w:r>
        <w:rPr>
          <w:color w:val="231F20"/>
        </w:rPr>
        <w:t>came</w:t>
      </w:r>
      <w:r>
        <w:rPr>
          <w:color w:val="231F20"/>
          <w:spacing w:val="-1"/>
        </w:rPr>
        <w:t xml:space="preserve"> </w:t>
      </w:r>
      <w:r>
        <w:rPr>
          <w:color w:val="231F20"/>
        </w:rPr>
        <w:t>personally</w:t>
      </w:r>
      <w:r>
        <w:rPr>
          <w:color w:val="231F20"/>
          <w:spacing w:val="-1"/>
        </w:rPr>
        <w:t xml:space="preserve"> </w:t>
      </w:r>
      <w:r>
        <w:rPr>
          <w:color w:val="231F20"/>
        </w:rPr>
        <w:t>involved</w:t>
      </w:r>
      <w:r>
        <w:rPr>
          <w:color w:val="231F20"/>
          <w:spacing w:val="-1"/>
        </w:rPr>
        <w:t xml:space="preserve"> </w:t>
      </w:r>
      <w:r>
        <w:rPr>
          <w:color w:val="231F20"/>
        </w:rPr>
        <w:t>in</w:t>
      </w:r>
      <w:r>
        <w:rPr>
          <w:color w:val="231F20"/>
          <w:spacing w:val="-1"/>
        </w:rPr>
        <w:t xml:space="preserve"> </w:t>
      </w:r>
      <w:r>
        <w:rPr>
          <w:color w:val="231F20"/>
        </w:rPr>
        <w:t>maritime</w:t>
      </w:r>
      <w:r>
        <w:rPr>
          <w:color w:val="231F20"/>
          <w:spacing w:val="-1"/>
        </w:rPr>
        <w:t xml:space="preserve"> </w:t>
      </w:r>
      <w:r>
        <w:rPr>
          <w:color w:val="231F20"/>
        </w:rPr>
        <w:t>commerce.</w:t>
      </w:r>
      <w:r>
        <w:rPr>
          <w:color w:val="231F20"/>
          <w:spacing w:val="-1"/>
        </w:rPr>
        <w:t xml:space="preserve"> </w:t>
      </w:r>
      <w:r>
        <w:rPr>
          <w:color w:val="231F20"/>
        </w:rPr>
        <w:t>Trade</w:t>
      </w:r>
      <w:r>
        <w:rPr>
          <w:color w:val="231F20"/>
          <w:spacing w:val="-1"/>
        </w:rPr>
        <w:t xml:space="preserve"> </w:t>
      </w:r>
      <w:r>
        <w:rPr>
          <w:color w:val="231F20"/>
        </w:rPr>
        <w:t>with</w:t>
      </w:r>
      <w:r>
        <w:rPr>
          <w:color w:val="231F20"/>
          <w:spacing w:val="-1"/>
        </w:rPr>
        <w:t xml:space="preserve"> </w:t>
      </w:r>
      <w:r>
        <w:rPr>
          <w:color w:val="231F20"/>
        </w:rPr>
        <w:t>China, Europe and Southeast Asia operated smoothly at the main ports of Đà Nẵng,</w:t>
      </w:r>
      <w:r>
        <w:rPr>
          <w:color w:val="231F20"/>
          <w:spacing w:val="-12"/>
        </w:rPr>
        <w:t xml:space="preserve"> </w:t>
      </w:r>
      <w:r>
        <w:rPr>
          <w:color w:val="231F20"/>
        </w:rPr>
        <w:t>Hội</w:t>
      </w:r>
      <w:r>
        <w:rPr>
          <w:color w:val="231F20"/>
          <w:spacing w:val="-12"/>
        </w:rPr>
        <w:t xml:space="preserve"> </w:t>
      </w:r>
      <w:r>
        <w:rPr>
          <w:color w:val="231F20"/>
        </w:rPr>
        <w:t>An</w:t>
      </w:r>
      <w:r>
        <w:rPr>
          <w:color w:val="231F20"/>
          <w:spacing w:val="-12"/>
        </w:rPr>
        <w:t xml:space="preserve"> </w:t>
      </w:r>
      <w:r>
        <w:rPr>
          <w:color w:val="231F20"/>
        </w:rPr>
        <w:t>and</w:t>
      </w:r>
      <w:r>
        <w:rPr>
          <w:color w:val="231F20"/>
          <w:spacing w:val="-12"/>
        </w:rPr>
        <w:t xml:space="preserve"> </w:t>
      </w:r>
      <w:r>
        <w:rPr>
          <w:color w:val="231F20"/>
        </w:rPr>
        <w:t>Saigon.</w:t>
      </w:r>
      <w:r>
        <w:rPr>
          <w:color w:val="231F20"/>
          <w:spacing w:val="-12"/>
        </w:rPr>
        <w:t xml:space="preserve"> </w:t>
      </w:r>
      <w:r>
        <w:rPr>
          <w:color w:val="231F20"/>
        </w:rPr>
        <w:t>By</w:t>
      </w:r>
      <w:r>
        <w:rPr>
          <w:color w:val="231F20"/>
          <w:spacing w:val="-12"/>
        </w:rPr>
        <w:t xml:space="preserve"> </w:t>
      </w:r>
      <w:r>
        <w:rPr>
          <w:color w:val="231F20"/>
        </w:rPr>
        <w:t>1822</w:t>
      </w:r>
      <w:r>
        <w:rPr>
          <w:color w:val="231F20"/>
          <w:spacing w:val="-12"/>
        </w:rPr>
        <w:t xml:space="preserve"> </w:t>
      </w:r>
      <w:r>
        <w:rPr>
          <w:color w:val="231F20"/>
        </w:rPr>
        <w:t>trade</w:t>
      </w:r>
      <w:r>
        <w:rPr>
          <w:color w:val="231F20"/>
          <w:spacing w:val="-12"/>
        </w:rPr>
        <w:t xml:space="preserve"> </w:t>
      </w:r>
      <w:r>
        <w:rPr>
          <w:color w:val="231F20"/>
        </w:rPr>
        <w:t>with</w:t>
      </w:r>
      <w:r>
        <w:rPr>
          <w:color w:val="231F20"/>
          <w:spacing w:val="-12"/>
        </w:rPr>
        <w:t xml:space="preserve"> </w:t>
      </w:r>
      <w:r>
        <w:rPr>
          <w:color w:val="231F20"/>
        </w:rPr>
        <w:t>Britain</w:t>
      </w:r>
      <w:r>
        <w:rPr>
          <w:color w:val="231F20"/>
          <w:spacing w:val="-12"/>
        </w:rPr>
        <w:t xml:space="preserve"> </w:t>
      </w:r>
      <w:r>
        <w:rPr>
          <w:color w:val="231F20"/>
        </w:rPr>
        <w:t>began</w:t>
      </w:r>
      <w:r>
        <w:rPr>
          <w:color w:val="231F20"/>
          <w:spacing w:val="-12"/>
        </w:rPr>
        <w:t xml:space="preserve"> </w:t>
      </w:r>
      <w:r>
        <w:rPr>
          <w:color w:val="231F20"/>
        </w:rPr>
        <w:t>after</w:t>
      </w:r>
      <w:r>
        <w:rPr>
          <w:color w:val="231F20"/>
          <w:spacing w:val="-12"/>
        </w:rPr>
        <w:t xml:space="preserve"> </w:t>
      </w:r>
      <w:r>
        <w:rPr>
          <w:color w:val="231F20"/>
        </w:rPr>
        <w:t>a</w:t>
      </w:r>
      <w:r>
        <w:rPr>
          <w:color w:val="231F20"/>
          <w:spacing w:val="-12"/>
        </w:rPr>
        <w:t xml:space="preserve"> </w:t>
      </w:r>
      <w:r>
        <w:rPr>
          <w:color w:val="231F20"/>
        </w:rPr>
        <w:t>visit to</w:t>
      </w:r>
      <w:r>
        <w:rPr>
          <w:color w:val="231F20"/>
          <w:spacing w:val="-3"/>
        </w:rPr>
        <w:t xml:space="preserve"> </w:t>
      </w:r>
      <w:r>
        <w:rPr>
          <w:color w:val="231F20"/>
        </w:rPr>
        <w:t>Saigon,</w:t>
      </w:r>
      <w:r>
        <w:rPr>
          <w:color w:val="231F20"/>
          <w:spacing w:val="-3"/>
        </w:rPr>
        <w:t xml:space="preserve"> </w:t>
      </w:r>
      <w:r>
        <w:rPr>
          <w:color w:val="231F20"/>
        </w:rPr>
        <w:t>Đà</w:t>
      </w:r>
      <w:r>
        <w:rPr>
          <w:color w:val="231F20"/>
          <w:spacing w:val="-3"/>
        </w:rPr>
        <w:t xml:space="preserve"> </w:t>
      </w:r>
      <w:r>
        <w:rPr>
          <w:color w:val="231F20"/>
        </w:rPr>
        <w:t>Nẵng</w:t>
      </w:r>
      <w:r>
        <w:rPr>
          <w:color w:val="231F20"/>
          <w:spacing w:val="-3"/>
        </w:rPr>
        <w:t xml:space="preserve"> </w:t>
      </w:r>
      <w:r>
        <w:rPr>
          <w:color w:val="231F20"/>
        </w:rPr>
        <w:t>and</w:t>
      </w:r>
      <w:r>
        <w:rPr>
          <w:color w:val="231F20"/>
          <w:spacing w:val="-3"/>
        </w:rPr>
        <w:t xml:space="preserve"> </w:t>
      </w:r>
      <w:r>
        <w:rPr>
          <w:color w:val="231F20"/>
        </w:rPr>
        <w:t>Huế</w:t>
      </w:r>
      <w:r>
        <w:rPr>
          <w:color w:val="231F20"/>
          <w:spacing w:val="-3"/>
        </w:rPr>
        <w:t xml:space="preserve"> </w:t>
      </w:r>
      <w:r>
        <w:rPr>
          <w:color w:val="231F20"/>
        </w:rPr>
        <w:t>by</w:t>
      </w:r>
      <w:r>
        <w:rPr>
          <w:color w:val="231F20"/>
          <w:spacing w:val="-3"/>
        </w:rPr>
        <w:t xml:space="preserve"> </w:t>
      </w:r>
      <w:r>
        <w:rPr>
          <w:color w:val="231F20"/>
        </w:rPr>
        <w:t>diplomat</w:t>
      </w:r>
      <w:r>
        <w:rPr>
          <w:color w:val="231F20"/>
          <w:spacing w:val="-3"/>
        </w:rPr>
        <w:t xml:space="preserve"> </w:t>
      </w:r>
      <w:r>
        <w:rPr>
          <w:color w:val="231F20"/>
        </w:rPr>
        <w:t>John</w:t>
      </w:r>
      <w:r>
        <w:rPr>
          <w:color w:val="231F20"/>
          <w:spacing w:val="-3"/>
        </w:rPr>
        <w:t xml:space="preserve"> </w:t>
      </w:r>
      <w:r>
        <w:rPr>
          <w:color w:val="231F20"/>
        </w:rPr>
        <w:t>Crawfurd.</w:t>
      </w:r>
      <w:r>
        <w:rPr>
          <w:color w:val="231F20"/>
          <w:position w:val="7"/>
          <w:sz w:val="16"/>
        </w:rPr>
        <w:t xml:space="preserve">6 </w:t>
      </w:r>
      <w:r>
        <w:rPr>
          <w:color w:val="231F20"/>
        </w:rPr>
        <w:t>Minh</w:t>
      </w:r>
      <w:r>
        <w:rPr>
          <w:color w:val="231F20"/>
          <w:spacing w:val="-4"/>
        </w:rPr>
        <w:t xml:space="preserve"> </w:t>
      </w:r>
      <w:r>
        <w:rPr>
          <w:color w:val="231F20"/>
        </w:rPr>
        <w:t>Mạng refused to meet him but after his mission it was decreed that all Vietnamese ports were open on equal terms to the merchant ships of France, Holland, the United States and Britain.</w:t>
      </w:r>
      <w:r>
        <w:rPr>
          <w:color w:val="231F20"/>
          <w:position w:val="7"/>
          <w:sz w:val="16"/>
        </w:rPr>
        <w:t xml:space="preserve">7 </w:t>
      </w:r>
      <w:r>
        <w:rPr>
          <w:color w:val="231F20"/>
        </w:rPr>
        <w:t xml:space="preserve">The French thus lost </w:t>
      </w:r>
      <w:r>
        <w:rPr>
          <w:color w:val="231F20"/>
          <w:spacing w:val="-4"/>
        </w:rPr>
        <w:t>the</w:t>
      </w:r>
      <w:r>
        <w:rPr>
          <w:color w:val="231F20"/>
          <w:spacing w:val="-9"/>
        </w:rPr>
        <w:t xml:space="preserve"> </w:t>
      </w:r>
      <w:r>
        <w:rPr>
          <w:color w:val="231F20"/>
          <w:spacing w:val="-4"/>
        </w:rPr>
        <w:t>exclusive</w:t>
      </w:r>
      <w:r>
        <w:rPr>
          <w:color w:val="231F20"/>
          <w:spacing w:val="-9"/>
        </w:rPr>
        <w:t xml:space="preserve"> </w:t>
      </w:r>
      <w:r>
        <w:rPr>
          <w:color w:val="231F20"/>
          <w:spacing w:val="-4"/>
        </w:rPr>
        <w:t>port</w:t>
      </w:r>
      <w:r>
        <w:rPr>
          <w:color w:val="231F20"/>
          <w:spacing w:val="-9"/>
        </w:rPr>
        <w:t xml:space="preserve"> </w:t>
      </w:r>
      <w:r>
        <w:rPr>
          <w:color w:val="231F20"/>
          <w:spacing w:val="-4"/>
        </w:rPr>
        <w:t>access</w:t>
      </w:r>
      <w:r>
        <w:rPr>
          <w:color w:val="231F20"/>
          <w:spacing w:val="-9"/>
        </w:rPr>
        <w:t xml:space="preserve"> </w:t>
      </w:r>
      <w:r>
        <w:rPr>
          <w:color w:val="231F20"/>
          <w:spacing w:val="-4"/>
        </w:rPr>
        <w:t>specif</w:t>
      </w:r>
      <w:r>
        <w:rPr>
          <w:color w:val="231F20"/>
          <w:spacing w:val="-4"/>
        </w:rPr>
        <w:t>ied</w:t>
      </w:r>
      <w:r>
        <w:rPr>
          <w:color w:val="231F20"/>
          <w:spacing w:val="-9"/>
        </w:rPr>
        <w:t xml:space="preserve"> </w:t>
      </w:r>
      <w:r>
        <w:rPr>
          <w:color w:val="231F20"/>
          <w:spacing w:val="-4"/>
        </w:rPr>
        <w:t>in</w:t>
      </w:r>
      <w:r>
        <w:rPr>
          <w:color w:val="231F20"/>
          <w:spacing w:val="-9"/>
        </w:rPr>
        <w:t xml:space="preserve"> </w:t>
      </w:r>
      <w:r>
        <w:rPr>
          <w:color w:val="231F20"/>
          <w:spacing w:val="-4"/>
        </w:rPr>
        <w:t>the</w:t>
      </w:r>
      <w:r>
        <w:rPr>
          <w:color w:val="231F20"/>
          <w:spacing w:val="-9"/>
        </w:rPr>
        <w:t xml:space="preserve"> </w:t>
      </w:r>
      <w:r>
        <w:rPr>
          <w:color w:val="231F20"/>
          <w:spacing w:val="-4"/>
        </w:rPr>
        <w:t>now</w:t>
      </w:r>
      <w:r>
        <w:rPr>
          <w:color w:val="231F20"/>
          <w:spacing w:val="-9"/>
        </w:rPr>
        <w:t xml:space="preserve"> </w:t>
      </w:r>
      <w:r>
        <w:rPr>
          <w:color w:val="231F20"/>
          <w:spacing w:val="-4"/>
        </w:rPr>
        <w:t>defunct</w:t>
      </w:r>
      <w:r>
        <w:rPr>
          <w:color w:val="231F20"/>
          <w:spacing w:val="-9"/>
        </w:rPr>
        <w:t xml:space="preserve"> </w:t>
      </w:r>
      <w:r>
        <w:rPr>
          <w:color w:val="231F20"/>
          <w:spacing w:val="-4"/>
        </w:rPr>
        <w:t>Treaty</w:t>
      </w:r>
      <w:r>
        <w:rPr>
          <w:color w:val="231F20"/>
          <w:spacing w:val="-9"/>
        </w:rPr>
        <w:t xml:space="preserve"> </w:t>
      </w:r>
      <w:r>
        <w:rPr>
          <w:color w:val="231F20"/>
          <w:spacing w:val="-4"/>
        </w:rPr>
        <w:t>of</w:t>
      </w:r>
      <w:r>
        <w:rPr>
          <w:color w:val="231F20"/>
          <w:spacing w:val="-9"/>
        </w:rPr>
        <w:t xml:space="preserve"> </w:t>
      </w:r>
      <w:r>
        <w:rPr>
          <w:color w:val="231F20"/>
          <w:spacing w:val="-4"/>
        </w:rPr>
        <w:t>Versailles. Minh</w:t>
      </w:r>
      <w:r>
        <w:rPr>
          <w:color w:val="231F20"/>
          <w:spacing w:val="-9"/>
        </w:rPr>
        <w:t xml:space="preserve"> </w:t>
      </w:r>
      <w:r>
        <w:rPr>
          <w:color w:val="231F20"/>
          <w:spacing w:val="-4"/>
        </w:rPr>
        <w:t>Mạng</w:t>
      </w:r>
      <w:r>
        <w:rPr>
          <w:color w:val="231F20"/>
          <w:spacing w:val="-9"/>
        </w:rPr>
        <w:t xml:space="preserve"> </w:t>
      </w:r>
      <w:r>
        <w:rPr>
          <w:color w:val="231F20"/>
          <w:spacing w:val="-4"/>
        </w:rPr>
        <w:t>sent</w:t>
      </w:r>
      <w:r>
        <w:rPr>
          <w:color w:val="231F20"/>
          <w:spacing w:val="-9"/>
        </w:rPr>
        <w:t xml:space="preserve"> </w:t>
      </w:r>
      <w:r>
        <w:rPr>
          <w:color w:val="231F20"/>
          <w:spacing w:val="-4"/>
        </w:rPr>
        <w:t>ships</w:t>
      </w:r>
      <w:r>
        <w:rPr>
          <w:color w:val="231F20"/>
          <w:spacing w:val="-9"/>
        </w:rPr>
        <w:t xml:space="preserve"> </w:t>
      </w:r>
      <w:r>
        <w:rPr>
          <w:color w:val="231F20"/>
          <w:spacing w:val="-4"/>
        </w:rPr>
        <w:t>every</w:t>
      </w:r>
      <w:r>
        <w:rPr>
          <w:color w:val="231F20"/>
          <w:spacing w:val="-9"/>
        </w:rPr>
        <w:t xml:space="preserve"> </w:t>
      </w:r>
      <w:r>
        <w:rPr>
          <w:color w:val="231F20"/>
          <w:spacing w:val="-4"/>
        </w:rPr>
        <w:t>year</w:t>
      </w:r>
      <w:r>
        <w:rPr>
          <w:color w:val="231F20"/>
          <w:spacing w:val="-9"/>
        </w:rPr>
        <w:t xml:space="preserve"> </w:t>
      </w:r>
      <w:r>
        <w:rPr>
          <w:color w:val="231F20"/>
          <w:spacing w:val="-4"/>
        </w:rPr>
        <w:t>to</w:t>
      </w:r>
      <w:r>
        <w:rPr>
          <w:color w:val="231F20"/>
          <w:spacing w:val="-9"/>
        </w:rPr>
        <w:t xml:space="preserve"> </w:t>
      </w:r>
      <w:r>
        <w:rPr>
          <w:color w:val="231F20"/>
          <w:spacing w:val="-4"/>
        </w:rPr>
        <w:t>Singapore,</w:t>
      </w:r>
      <w:r>
        <w:rPr>
          <w:color w:val="231F20"/>
          <w:spacing w:val="-9"/>
        </w:rPr>
        <w:t xml:space="preserve"> </w:t>
      </w:r>
      <w:r>
        <w:rPr>
          <w:color w:val="231F20"/>
          <w:spacing w:val="-4"/>
        </w:rPr>
        <w:t>Cambodia,</w:t>
      </w:r>
      <w:r>
        <w:rPr>
          <w:color w:val="231F20"/>
          <w:spacing w:val="-9"/>
        </w:rPr>
        <w:t xml:space="preserve"> </w:t>
      </w:r>
      <w:r>
        <w:rPr>
          <w:color w:val="231F20"/>
          <w:spacing w:val="-4"/>
        </w:rPr>
        <w:t>Batavia</w:t>
      </w:r>
      <w:r>
        <w:rPr>
          <w:color w:val="231F20"/>
          <w:spacing w:val="-9"/>
        </w:rPr>
        <w:t xml:space="preserve"> </w:t>
      </w:r>
      <w:r>
        <w:rPr>
          <w:color w:val="231F20"/>
          <w:spacing w:val="-4"/>
        </w:rPr>
        <w:t>(Java),</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pacing w:val="16"/>
          <w:sz w:val="18"/>
        </w:rPr>
        <w:lastRenderedPageBreak/>
        <w:t>ngu</w:t>
      </w:r>
      <w:r>
        <w:rPr>
          <w:smallCaps/>
          <w:color w:val="231F20"/>
          <w:spacing w:val="-19"/>
          <w:sz w:val="18"/>
        </w:rPr>
        <w:t xml:space="preserve"> </w:t>
      </w:r>
      <w:r>
        <w:rPr>
          <w:color w:val="231F20"/>
          <w:sz w:val="18"/>
        </w:rPr>
        <w:t>y</w:t>
      </w:r>
      <w:r>
        <w:rPr>
          <w:color w:val="231F20"/>
          <w:spacing w:val="-17"/>
          <w:sz w:val="18"/>
        </w:rPr>
        <w:t xml:space="preserve"> </w:t>
      </w:r>
      <w:r>
        <w:rPr>
          <w:smallCaps/>
          <w:color w:val="231F20"/>
          <w:spacing w:val="12"/>
          <w:sz w:val="18"/>
        </w:rPr>
        <w:t>ễn</w:t>
      </w:r>
      <w:r>
        <w:rPr>
          <w:color w:val="231F20"/>
          <w:spacing w:val="48"/>
          <w:sz w:val="18"/>
        </w:rPr>
        <w:t xml:space="preserve"> </w:t>
      </w:r>
      <w:r>
        <w:rPr>
          <w:smallCaps/>
          <w:color w:val="231F20"/>
          <w:spacing w:val="11"/>
          <w:sz w:val="18"/>
        </w:rPr>
        <w:t>d</w:t>
      </w:r>
      <w:r>
        <w:rPr>
          <w:color w:val="231F20"/>
          <w:spacing w:val="11"/>
          <w:sz w:val="18"/>
        </w:rPr>
        <w:t>y</w:t>
      </w:r>
      <w:r>
        <w:rPr>
          <w:color w:val="231F20"/>
          <w:spacing w:val="-17"/>
          <w:sz w:val="18"/>
        </w:rPr>
        <w:t xml:space="preserve"> </w:t>
      </w:r>
      <w:r>
        <w:rPr>
          <w:smallCaps/>
          <w:color w:val="231F20"/>
          <w:spacing w:val="11"/>
          <w:sz w:val="18"/>
        </w:rPr>
        <w:t>na</w:t>
      </w:r>
      <w:r>
        <w:rPr>
          <w:color w:val="231F20"/>
          <w:spacing w:val="-20"/>
          <w:sz w:val="18"/>
        </w:rPr>
        <w:t xml:space="preserve"> </w:t>
      </w:r>
      <w:r>
        <w:rPr>
          <w:smallCaps/>
          <w:color w:val="231F20"/>
          <w:spacing w:val="12"/>
          <w:sz w:val="18"/>
        </w:rPr>
        <w:t>st</w:t>
      </w:r>
      <w:r>
        <w:rPr>
          <w:smallCaps/>
          <w:color w:val="231F20"/>
          <w:spacing w:val="-19"/>
          <w:sz w:val="18"/>
        </w:rPr>
        <w:t xml:space="preserve"> </w:t>
      </w:r>
      <w:r>
        <w:rPr>
          <w:color w:val="231F20"/>
          <w:sz w:val="18"/>
        </w:rPr>
        <w:t>y</w:t>
      </w:r>
      <w:r>
        <w:rPr>
          <w:color w:val="231F20"/>
          <w:spacing w:val="61"/>
          <w:sz w:val="18"/>
        </w:rPr>
        <w:t xml:space="preserve"> </w:t>
      </w:r>
      <w:r>
        <w:rPr>
          <w:color w:val="231F20"/>
          <w:spacing w:val="22"/>
          <w:sz w:val="18"/>
        </w:rPr>
        <w:t>(1802–1945)</w:t>
      </w:r>
      <w:r>
        <w:rPr>
          <w:color w:val="231F20"/>
          <w:spacing w:val="61"/>
          <w:sz w:val="18"/>
        </w:rPr>
        <w:t xml:space="preserve"> </w:t>
      </w:r>
      <w:r>
        <w:rPr>
          <w:color w:val="231F20"/>
          <w:spacing w:val="12"/>
          <w:sz w:val="18"/>
        </w:rPr>
        <w:t>c</w:t>
      </w:r>
      <w:r>
        <w:rPr>
          <w:smallCaps/>
          <w:color w:val="231F20"/>
          <w:spacing w:val="12"/>
          <w:sz w:val="18"/>
        </w:rPr>
        <w:t>r</w:t>
      </w:r>
      <w:r>
        <w:rPr>
          <w:smallCaps/>
          <w:color w:val="231F20"/>
          <w:spacing w:val="-19"/>
          <w:sz w:val="18"/>
        </w:rPr>
        <w:t xml:space="preserve"> </w:t>
      </w:r>
      <w:r>
        <w:rPr>
          <w:smallCaps/>
          <w:color w:val="231F20"/>
          <w:spacing w:val="17"/>
          <w:sz w:val="18"/>
        </w:rPr>
        <w:t>eates</w:t>
      </w:r>
      <w:r>
        <w:rPr>
          <w:color w:val="231F20"/>
          <w:spacing w:val="49"/>
          <w:sz w:val="18"/>
        </w:rPr>
        <w:t xml:space="preserve"> </w:t>
      </w:r>
      <w:r>
        <w:rPr>
          <w:color w:val="231F20"/>
          <w:spacing w:val="12"/>
          <w:sz w:val="18"/>
        </w:rPr>
        <w:t>‘v</w:t>
      </w:r>
      <w:r>
        <w:rPr>
          <w:color w:val="231F20"/>
          <w:spacing w:val="-18"/>
          <w:sz w:val="18"/>
        </w:rPr>
        <w:t xml:space="preserve"> </w:t>
      </w:r>
      <w:r>
        <w:rPr>
          <w:smallCaps/>
          <w:color w:val="231F20"/>
          <w:spacing w:val="16"/>
          <w:sz w:val="18"/>
        </w:rPr>
        <w:t>i</w:t>
      </w:r>
      <w:r>
        <w:rPr>
          <w:color w:val="231F20"/>
          <w:spacing w:val="16"/>
          <w:sz w:val="18"/>
        </w:rPr>
        <w:t>ệ</w:t>
      </w:r>
      <w:r>
        <w:rPr>
          <w:smallCaps/>
          <w:color w:val="231F20"/>
          <w:spacing w:val="16"/>
          <w:sz w:val="18"/>
        </w:rPr>
        <w:t>t</w:t>
      </w:r>
      <w:r>
        <w:rPr>
          <w:color w:val="231F20"/>
          <w:spacing w:val="61"/>
          <w:sz w:val="18"/>
        </w:rPr>
        <w:t xml:space="preserve"> </w:t>
      </w:r>
      <w:r>
        <w:rPr>
          <w:smallCaps/>
          <w:color w:val="231F20"/>
          <w:spacing w:val="15"/>
          <w:sz w:val="18"/>
        </w:rPr>
        <w:t>nam</w:t>
      </w:r>
      <w:r>
        <w:rPr>
          <w:smallCaps/>
          <w:color w:val="231F20"/>
          <w:spacing w:val="-19"/>
          <w:sz w:val="18"/>
        </w:rPr>
        <w:t xml:space="preserve"> </w:t>
      </w:r>
      <w:r>
        <w:rPr>
          <w:color w:val="231F20"/>
          <w:spacing w:val="-10"/>
          <w:sz w:val="18"/>
        </w:rPr>
        <w:t>’</w:t>
      </w:r>
      <w:r>
        <w:rPr>
          <w:color w:val="231F20"/>
          <w:sz w:val="18"/>
        </w:rPr>
        <w:t xml:space="preserve"> </w:t>
      </w:r>
    </w:p>
    <w:p w:rsidR="009E0961" w:rsidRDefault="00183599">
      <w:pPr>
        <w:pStyle w:val="BodyText"/>
        <w:spacing w:before="6"/>
        <w:rPr>
          <w:sz w:val="25"/>
        </w:rPr>
      </w:pPr>
      <w:r>
        <w:rPr>
          <w:noProof/>
        </w:rPr>
        <w:drawing>
          <wp:anchor distT="0" distB="0" distL="0" distR="0" simplePos="0" relativeHeight="36" behindDoc="0" locked="0" layoutInCell="1" allowOverlap="1">
            <wp:simplePos x="0" y="0"/>
            <wp:positionH relativeFrom="page">
              <wp:posOffset>1023924</wp:posOffset>
            </wp:positionH>
            <wp:positionV relativeFrom="paragraph">
              <wp:posOffset>201687</wp:posOffset>
            </wp:positionV>
            <wp:extent cx="3564317" cy="2095500"/>
            <wp:effectExtent l="0" t="0" r="0" b="0"/>
            <wp:wrapTopAndBottom/>
            <wp:docPr id="5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7.png"/>
                    <pic:cNvPicPr/>
                  </pic:nvPicPr>
                  <pic:blipFill>
                    <a:blip r:embed="rId80" cstate="print"/>
                    <a:stretch>
                      <a:fillRect/>
                    </a:stretch>
                  </pic:blipFill>
                  <pic:spPr>
                    <a:xfrm>
                      <a:off x="0" y="0"/>
                      <a:ext cx="3564317" cy="2095500"/>
                    </a:xfrm>
                    <a:prstGeom prst="rect">
                      <a:avLst/>
                    </a:prstGeom>
                  </pic:spPr>
                </pic:pic>
              </a:graphicData>
            </a:graphic>
          </wp:anchor>
        </w:drawing>
      </w:r>
    </w:p>
    <w:p w:rsidR="009E0961" w:rsidRDefault="009E0961">
      <w:pPr>
        <w:pStyle w:val="BodyText"/>
        <w:spacing w:before="1"/>
        <w:rPr>
          <w:sz w:val="28"/>
        </w:rPr>
      </w:pPr>
    </w:p>
    <w:p w:rsidR="009E0961" w:rsidRDefault="00183599">
      <w:pPr>
        <w:ind w:left="1828" w:right="1205"/>
        <w:jc w:val="center"/>
        <w:rPr>
          <w:sz w:val="18"/>
        </w:rPr>
      </w:pPr>
      <w:r>
        <w:rPr>
          <w:color w:val="231F20"/>
          <w:sz w:val="18"/>
        </w:rPr>
        <w:t>Thái</w:t>
      </w:r>
      <w:r>
        <w:rPr>
          <w:color w:val="231F20"/>
          <w:spacing w:val="-6"/>
          <w:sz w:val="18"/>
        </w:rPr>
        <w:t xml:space="preserve"> </w:t>
      </w:r>
      <w:r>
        <w:rPr>
          <w:color w:val="231F20"/>
          <w:sz w:val="18"/>
        </w:rPr>
        <w:t>Hòa</w:t>
      </w:r>
      <w:r>
        <w:rPr>
          <w:color w:val="231F20"/>
          <w:spacing w:val="-6"/>
          <w:sz w:val="18"/>
        </w:rPr>
        <w:t xml:space="preserve"> </w:t>
      </w:r>
      <w:r>
        <w:rPr>
          <w:color w:val="231F20"/>
          <w:sz w:val="18"/>
        </w:rPr>
        <w:t>Palace,</w:t>
      </w:r>
      <w:r>
        <w:rPr>
          <w:color w:val="231F20"/>
          <w:spacing w:val="-5"/>
          <w:sz w:val="18"/>
        </w:rPr>
        <w:t xml:space="preserve"> </w:t>
      </w:r>
      <w:r>
        <w:rPr>
          <w:color w:val="231F20"/>
          <w:sz w:val="18"/>
        </w:rPr>
        <w:t>roof</w:t>
      </w:r>
      <w:r>
        <w:rPr>
          <w:color w:val="231F20"/>
          <w:spacing w:val="-6"/>
          <w:sz w:val="18"/>
        </w:rPr>
        <w:t xml:space="preserve"> </w:t>
      </w:r>
      <w:r>
        <w:rPr>
          <w:color w:val="231F20"/>
          <w:sz w:val="18"/>
        </w:rPr>
        <w:t>corner,</w:t>
      </w:r>
      <w:r>
        <w:rPr>
          <w:color w:val="231F20"/>
          <w:spacing w:val="-6"/>
          <w:sz w:val="18"/>
        </w:rPr>
        <w:t xml:space="preserve"> </w:t>
      </w:r>
      <w:r>
        <w:rPr>
          <w:color w:val="231F20"/>
          <w:sz w:val="18"/>
        </w:rPr>
        <w:t>Imperial</w:t>
      </w:r>
      <w:r>
        <w:rPr>
          <w:color w:val="231F20"/>
          <w:spacing w:val="-5"/>
          <w:sz w:val="18"/>
        </w:rPr>
        <w:t xml:space="preserve"> </w:t>
      </w:r>
      <w:r>
        <w:rPr>
          <w:color w:val="231F20"/>
          <w:sz w:val="18"/>
        </w:rPr>
        <w:t>Citadel,</w:t>
      </w:r>
      <w:r>
        <w:rPr>
          <w:color w:val="231F20"/>
          <w:spacing w:val="-6"/>
          <w:sz w:val="18"/>
        </w:rPr>
        <w:t xml:space="preserve"> </w:t>
      </w:r>
      <w:r>
        <w:rPr>
          <w:color w:val="231F20"/>
          <w:spacing w:val="-4"/>
          <w:sz w:val="18"/>
        </w:rPr>
        <w:t>Huế.</w:t>
      </w:r>
    </w:p>
    <w:p w:rsidR="009E0961" w:rsidRDefault="009E0961">
      <w:pPr>
        <w:pStyle w:val="BodyText"/>
        <w:rPr>
          <w:sz w:val="26"/>
        </w:rPr>
      </w:pPr>
    </w:p>
    <w:p w:rsidR="009E0961" w:rsidRDefault="00183599">
      <w:pPr>
        <w:pStyle w:val="BodyText"/>
        <w:spacing w:line="259" w:lineRule="auto"/>
        <w:ind w:left="1417" w:right="792"/>
        <w:jc w:val="both"/>
      </w:pPr>
      <w:r>
        <w:rPr>
          <w:color w:val="231F20"/>
        </w:rPr>
        <w:t xml:space="preserve">Canton and Calcutta from 1835–9. They carried rice, raw silk, animal </w:t>
      </w:r>
      <w:r>
        <w:rPr>
          <w:color w:val="231F20"/>
          <w:spacing w:val="-4"/>
        </w:rPr>
        <w:t xml:space="preserve">skins, oil, salt, salted fish, bird nests, shark fins, buffalo horn and elephant </w:t>
      </w:r>
      <w:r>
        <w:rPr>
          <w:color w:val="231F20"/>
        </w:rPr>
        <w:t>tusks. They bought in opium, wool, tea, silk, spices, paper, porcelain, copper, firearms and ammunition.</w:t>
      </w:r>
    </w:p>
    <w:p w:rsidR="009E0961" w:rsidRDefault="00183599">
      <w:pPr>
        <w:pStyle w:val="BodyText"/>
        <w:spacing w:line="256" w:lineRule="auto"/>
        <w:ind w:left="1416" w:right="787" w:firstLine="341"/>
        <w:jc w:val="both"/>
      </w:pPr>
      <w:r>
        <w:rPr>
          <w:color w:val="231F20"/>
        </w:rPr>
        <w:t>M</w:t>
      </w:r>
      <w:r>
        <w:rPr>
          <w:color w:val="231F20"/>
        </w:rPr>
        <w:t>inh Mạng undertook a massive construction programme in the Imperial Citadel, where the Thái Hòa palace and other old buildings were</w:t>
      </w:r>
      <w:r>
        <w:rPr>
          <w:color w:val="231F20"/>
          <w:spacing w:val="-6"/>
        </w:rPr>
        <w:t xml:space="preserve"> </w:t>
      </w:r>
      <w:r>
        <w:rPr>
          <w:color w:val="231F20"/>
        </w:rPr>
        <w:t>redesigned</w:t>
      </w:r>
      <w:r>
        <w:rPr>
          <w:color w:val="231F20"/>
          <w:spacing w:val="-6"/>
        </w:rPr>
        <w:t xml:space="preserve"> </w:t>
      </w:r>
      <w:r>
        <w:rPr>
          <w:color w:val="231F20"/>
        </w:rPr>
        <w:t>or</w:t>
      </w:r>
      <w:r>
        <w:rPr>
          <w:color w:val="231F20"/>
          <w:spacing w:val="-6"/>
        </w:rPr>
        <w:t xml:space="preserve"> </w:t>
      </w:r>
      <w:r>
        <w:rPr>
          <w:color w:val="231F20"/>
        </w:rPr>
        <w:t>moved</w:t>
      </w:r>
      <w:r>
        <w:rPr>
          <w:color w:val="231F20"/>
          <w:spacing w:val="-6"/>
        </w:rPr>
        <w:t xml:space="preserve"> </w:t>
      </w:r>
      <w:r>
        <w:rPr>
          <w:color w:val="231F20"/>
        </w:rPr>
        <w:t>to</w:t>
      </w:r>
      <w:r>
        <w:rPr>
          <w:color w:val="231F20"/>
          <w:spacing w:val="-6"/>
        </w:rPr>
        <w:t xml:space="preserve"> </w:t>
      </w:r>
      <w:r>
        <w:rPr>
          <w:color w:val="231F20"/>
        </w:rPr>
        <w:t>make</w:t>
      </w:r>
      <w:r>
        <w:rPr>
          <w:color w:val="231F20"/>
          <w:spacing w:val="-6"/>
        </w:rPr>
        <w:t xml:space="preserve"> </w:t>
      </w:r>
      <w:r>
        <w:rPr>
          <w:color w:val="231F20"/>
        </w:rPr>
        <w:t>room</w:t>
      </w:r>
      <w:r>
        <w:rPr>
          <w:color w:val="231F20"/>
          <w:spacing w:val="-6"/>
        </w:rPr>
        <w:t xml:space="preserve"> </w:t>
      </w:r>
      <w:r>
        <w:rPr>
          <w:color w:val="231F20"/>
        </w:rPr>
        <w:t>for</w:t>
      </w:r>
      <w:r>
        <w:rPr>
          <w:color w:val="231F20"/>
          <w:spacing w:val="-6"/>
        </w:rPr>
        <w:t xml:space="preserve"> </w:t>
      </w:r>
      <w:r>
        <w:rPr>
          <w:color w:val="231F20"/>
        </w:rPr>
        <w:t>new</w:t>
      </w:r>
      <w:r>
        <w:rPr>
          <w:color w:val="231F20"/>
          <w:spacing w:val="-6"/>
        </w:rPr>
        <w:t xml:space="preserve"> </w:t>
      </w:r>
      <w:r>
        <w:rPr>
          <w:color w:val="231F20"/>
        </w:rPr>
        <w:t>ones.</w:t>
      </w:r>
      <w:r>
        <w:rPr>
          <w:color w:val="231F20"/>
          <w:spacing w:val="-6"/>
        </w:rPr>
        <w:t xml:space="preserve"> </w:t>
      </w:r>
      <w:r>
        <w:rPr>
          <w:color w:val="231F20"/>
        </w:rPr>
        <w:t>All</w:t>
      </w:r>
      <w:r>
        <w:rPr>
          <w:color w:val="231F20"/>
          <w:spacing w:val="-6"/>
        </w:rPr>
        <w:t xml:space="preserve"> </w:t>
      </w:r>
      <w:r>
        <w:rPr>
          <w:color w:val="231F20"/>
        </w:rPr>
        <w:t>were</w:t>
      </w:r>
      <w:r>
        <w:rPr>
          <w:color w:val="231F20"/>
          <w:spacing w:val="-6"/>
        </w:rPr>
        <w:t xml:space="preserve"> </w:t>
      </w:r>
      <w:r>
        <w:rPr>
          <w:color w:val="231F20"/>
        </w:rPr>
        <w:t>redec- orated</w:t>
      </w:r>
      <w:r>
        <w:rPr>
          <w:color w:val="231F20"/>
          <w:spacing w:val="-3"/>
        </w:rPr>
        <w:t xml:space="preserve"> </w:t>
      </w:r>
      <w:r>
        <w:rPr>
          <w:color w:val="231F20"/>
        </w:rPr>
        <w:t>and</w:t>
      </w:r>
      <w:r>
        <w:rPr>
          <w:color w:val="231F20"/>
          <w:spacing w:val="-3"/>
        </w:rPr>
        <w:t xml:space="preserve"> </w:t>
      </w:r>
      <w:r>
        <w:rPr>
          <w:color w:val="231F20"/>
        </w:rPr>
        <w:t>embellished</w:t>
      </w:r>
      <w:r>
        <w:rPr>
          <w:color w:val="231F20"/>
          <w:spacing w:val="-3"/>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unique</w:t>
      </w:r>
      <w:r>
        <w:rPr>
          <w:color w:val="231F20"/>
          <w:spacing w:val="-3"/>
        </w:rPr>
        <w:t xml:space="preserve"> </w:t>
      </w:r>
      <w:r>
        <w:rPr>
          <w:color w:val="231F20"/>
        </w:rPr>
        <w:t>Nguyễn</w:t>
      </w:r>
      <w:r>
        <w:rPr>
          <w:color w:val="231F20"/>
          <w:spacing w:val="-3"/>
        </w:rPr>
        <w:t xml:space="preserve"> </w:t>
      </w:r>
      <w:r>
        <w:rPr>
          <w:color w:val="231F20"/>
        </w:rPr>
        <w:t>style</w:t>
      </w:r>
      <w:r>
        <w:rPr>
          <w:color w:val="231F20"/>
          <w:spacing w:val="-3"/>
        </w:rPr>
        <w:t xml:space="preserve"> </w:t>
      </w:r>
      <w:r>
        <w:rPr>
          <w:color w:val="231F20"/>
        </w:rPr>
        <w:t>that</w:t>
      </w:r>
      <w:r>
        <w:rPr>
          <w:color w:val="231F20"/>
          <w:spacing w:val="-3"/>
        </w:rPr>
        <w:t xml:space="preserve"> </w:t>
      </w:r>
      <w:r>
        <w:rPr>
          <w:color w:val="231F20"/>
        </w:rPr>
        <w:t>was</w:t>
      </w:r>
      <w:r>
        <w:rPr>
          <w:color w:val="231F20"/>
          <w:spacing w:val="-3"/>
        </w:rPr>
        <w:t xml:space="preserve"> </w:t>
      </w:r>
      <w:r>
        <w:rPr>
          <w:color w:val="231F20"/>
        </w:rPr>
        <w:t>supe</w:t>
      </w:r>
      <w:r>
        <w:rPr>
          <w:color w:val="231F20"/>
        </w:rPr>
        <w:t xml:space="preserve">rficially </w:t>
      </w:r>
      <w:r>
        <w:rPr>
          <w:color w:val="231F20"/>
          <w:spacing w:val="-4"/>
        </w:rPr>
        <w:t xml:space="preserve">Chinese but contained many Vietnamese motifs and materials. Craftsmen </w:t>
      </w:r>
      <w:r>
        <w:rPr>
          <w:color w:val="231F20"/>
        </w:rPr>
        <w:t>were</w:t>
      </w:r>
      <w:r>
        <w:rPr>
          <w:color w:val="231F20"/>
          <w:spacing w:val="-5"/>
        </w:rPr>
        <w:t xml:space="preserve"> </w:t>
      </w:r>
      <w:r>
        <w:rPr>
          <w:color w:val="231F20"/>
        </w:rPr>
        <w:t>brought</w:t>
      </w:r>
      <w:r>
        <w:rPr>
          <w:color w:val="231F20"/>
          <w:spacing w:val="-5"/>
        </w:rPr>
        <w:t xml:space="preserve"> </w:t>
      </w:r>
      <w:r>
        <w:rPr>
          <w:color w:val="231F20"/>
        </w:rPr>
        <w:t>in</w:t>
      </w:r>
      <w:r>
        <w:rPr>
          <w:color w:val="231F20"/>
          <w:spacing w:val="-5"/>
        </w:rPr>
        <w:t xml:space="preserve"> </w:t>
      </w:r>
      <w:r>
        <w:rPr>
          <w:color w:val="231F20"/>
        </w:rPr>
        <w:t>from</w:t>
      </w:r>
      <w:r>
        <w:rPr>
          <w:color w:val="231F20"/>
          <w:spacing w:val="-5"/>
        </w:rPr>
        <w:t xml:space="preserve"> </w:t>
      </w:r>
      <w:r>
        <w:rPr>
          <w:color w:val="231F20"/>
        </w:rPr>
        <w:t>China</w:t>
      </w:r>
      <w:r>
        <w:rPr>
          <w:color w:val="231F20"/>
          <w:spacing w:val="-5"/>
        </w:rPr>
        <w:t xml:space="preserve"> </w:t>
      </w:r>
      <w:r>
        <w:rPr>
          <w:color w:val="231F20"/>
        </w:rPr>
        <w:t>and</w:t>
      </w:r>
      <w:r>
        <w:rPr>
          <w:color w:val="231F20"/>
          <w:spacing w:val="-5"/>
        </w:rPr>
        <w:t xml:space="preserve"> </w:t>
      </w:r>
      <w:r>
        <w:rPr>
          <w:color w:val="231F20"/>
        </w:rPr>
        <w:t>Vietnamese</w:t>
      </w:r>
      <w:r>
        <w:rPr>
          <w:color w:val="231F20"/>
          <w:spacing w:val="-5"/>
        </w:rPr>
        <w:t xml:space="preserve"> </w:t>
      </w:r>
      <w:r>
        <w:rPr>
          <w:color w:val="231F20"/>
        </w:rPr>
        <w:t>workers</w:t>
      </w:r>
      <w:r>
        <w:rPr>
          <w:color w:val="231F20"/>
          <w:spacing w:val="-5"/>
        </w:rPr>
        <w:t xml:space="preserve"> </w:t>
      </w:r>
      <w:r>
        <w:rPr>
          <w:color w:val="231F20"/>
        </w:rPr>
        <w:t>attempted</w:t>
      </w:r>
      <w:r>
        <w:rPr>
          <w:color w:val="231F20"/>
          <w:spacing w:val="-5"/>
        </w:rPr>
        <w:t xml:space="preserve"> </w:t>
      </w:r>
      <w:r>
        <w:rPr>
          <w:color w:val="231F20"/>
        </w:rPr>
        <w:t>to</w:t>
      </w:r>
      <w:r>
        <w:rPr>
          <w:color w:val="231F20"/>
          <w:spacing w:val="-5"/>
        </w:rPr>
        <w:t xml:space="preserve"> </w:t>
      </w:r>
      <w:r>
        <w:rPr>
          <w:color w:val="231F20"/>
        </w:rPr>
        <w:t xml:space="preserve">take over their trade secrets. Gia Long had been used to a hard and casual </w:t>
      </w:r>
      <w:r>
        <w:rPr>
          <w:color w:val="231F20"/>
          <w:spacing w:val="-2"/>
        </w:rPr>
        <w:t>lifestyle</w:t>
      </w:r>
      <w:r>
        <w:rPr>
          <w:color w:val="231F20"/>
          <w:spacing w:val="-10"/>
        </w:rPr>
        <w:t xml:space="preserve"> </w:t>
      </w:r>
      <w:r>
        <w:rPr>
          <w:color w:val="231F20"/>
          <w:spacing w:val="-2"/>
        </w:rPr>
        <w:t>from</w:t>
      </w:r>
      <w:r>
        <w:rPr>
          <w:color w:val="231F20"/>
          <w:spacing w:val="-10"/>
        </w:rPr>
        <w:t xml:space="preserve"> </w:t>
      </w:r>
      <w:r>
        <w:rPr>
          <w:color w:val="231F20"/>
          <w:spacing w:val="-2"/>
        </w:rPr>
        <w:t>a</w:t>
      </w:r>
      <w:r>
        <w:rPr>
          <w:color w:val="231F20"/>
          <w:spacing w:val="-10"/>
        </w:rPr>
        <w:t xml:space="preserve"> </w:t>
      </w:r>
      <w:r>
        <w:rPr>
          <w:color w:val="231F20"/>
          <w:spacing w:val="-2"/>
        </w:rPr>
        <w:t>young</w:t>
      </w:r>
      <w:r>
        <w:rPr>
          <w:color w:val="231F20"/>
          <w:spacing w:val="-10"/>
        </w:rPr>
        <w:t xml:space="preserve"> </w:t>
      </w:r>
      <w:r>
        <w:rPr>
          <w:color w:val="231F20"/>
          <w:spacing w:val="-2"/>
        </w:rPr>
        <w:t>age,</w:t>
      </w:r>
      <w:r>
        <w:rPr>
          <w:color w:val="231F20"/>
          <w:spacing w:val="-10"/>
        </w:rPr>
        <w:t xml:space="preserve"> </w:t>
      </w:r>
      <w:r>
        <w:rPr>
          <w:color w:val="231F20"/>
          <w:spacing w:val="-2"/>
        </w:rPr>
        <w:t>but</w:t>
      </w:r>
      <w:r>
        <w:rPr>
          <w:color w:val="231F20"/>
          <w:spacing w:val="-10"/>
        </w:rPr>
        <w:t xml:space="preserve"> </w:t>
      </w:r>
      <w:r>
        <w:rPr>
          <w:color w:val="231F20"/>
          <w:spacing w:val="-2"/>
        </w:rPr>
        <w:t>his</w:t>
      </w:r>
      <w:r>
        <w:rPr>
          <w:color w:val="231F20"/>
          <w:spacing w:val="-10"/>
        </w:rPr>
        <w:t xml:space="preserve"> </w:t>
      </w:r>
      <w:r>
        <w:rPr>
          <w:color w:val="231F20"/>
          <w:spacing w:val="-2"/>
        </w:rPr>
        <w:t>son</w:t>
      </w:r>
      <w:r>
        <w:rPr>
          <w:color w:val="231F20"/>
          <w:spacing w:val="-10"/>
        </w:rPr>
        <w:t xml:space="preserve"> </w:t>
      </w:r>
      <w:r>
        <w:rPr>
          <w:color w:val="231F20"/>
          <w:spacing w:val="-2"/>
        </w:rPr>
        <w:t>Minh</w:t>
      </w:r>
      <w:r>
        <w:rPr>
          <w:color w:val="231F20"/>
          <w:spacing w:val="-10"/>
        </w:rPr>
        <w:t xml:space="preserve"> </w:t>
      </w:r>
      <w:r>
        <w:rPr>
          <w:color w:val="231F20"/>
          <w:spacing w:val="-2"/>
        </w:rPr>
        <w:t>Mạng</w:t>
      </w:r>
      <w:r>
        <w:rPr>
          <w:color w:val="231F20"/>
          <w:spacing w:val="-10"/>
        </w:rPr>
        <w:t xml:space="preserve"> </w:t>
      </w:r>
      <w:r>
        <w:rPr>
          <w:color w:val="231F20"/>
          <w:spacing w:val="-2"/>
        </w:rPr>
        <w:t>had</w:t>
      </w:r>
      <w:r>
        <w:rPr>
          <w:color w:val="231F20"/>
          <w:spacing w:val="-10"/>
        </w:rPr>
        <w:t xml:space="preserve"> </w:t>
      </w:r>
      <w:r>
        <w:rPr>
          <w:color w:val="231F20"/>
          <w:spacing w:val="-2"/>
        </w:rPr>
        <w:t>a</w:t>
      </w:r>
      <w:r>
        <w:rPr>
          <w:color w:val="231F20"/>
          <w:spacing w:val="-10"/>
        </w:rPr>
        <w:t xml:space="preserve"> </w:t>
      </w:r>
      <w:r>
        <w:rPr>
          <w:color w:val="231F20"/>
          <w:spacing w:val="-2"/>
        </w:rPr>
        <w:t>strict</w:t>
      </w:r>
      <w:r>
        <w:rPr>
          <w:color w:val="231F20"/>
          <w:spacing w:val="-10"/>
        </w:rPr>
        <w:t xml:space="preserve"> </w:t>
      </w:r>
      <w:r>
        <w:rPr>
          <w:color w:val="231F20"/>
          <w:spacing w:val="-2"/>
        </w:rPr>
        <w:t xml:space="preserve">Confucian </w:t>
      </w:r>
      <w:r>
        <w:rPr>
          <w:color w:val="231F20"/>
          <w:spacing w:val="-4"/>
        </w:rPr>
        <w:t>upbringing.</w:t>
      </w:r>
      <w:r>
        <w:rPr>
          <w:color w:val="231F20"/>
          <w:spacing w:val="-5"/>
        </w:rPr>
        <w:t xml:space="preserve"> </w:t>
      </w:r>
      <w:r>
        <w:rPr>
          <w:color w:val="231F20"/>
          <w:spacing w:val="-4"/>
        </w:rPr>
        <w:t>He</w:t>
      </w:r>
      <w:r>
        <w:rPr>
          <w:color w:val="231F20"/>
          <w:spacing w:val="-5"/>
        </w:rPr>
        <w:t xml:space="preserve"> </w:t>
      </w:r>
      <w:r>
        <w:rPr>
          <w:color w:val="231F20"/>
          <w:spacing w:val="-4"/>
        </w:rPr>
        <w:t>was</w:t>
      </w:r>
      <w:r>
        <w:rPr>
          <w:color w:val="231F20"/>
          <w:spacing w:val="-5"/>
        </w:rPr>
        <w:t xml:space="preserve"> </w:t>
      </w:r>
      <w:r>
        <w:rPr>
          <w:color w:val="231F20"/>
          <w:spacing w:val="-4"/>
        </w:rPr>
        <w:t>a</w:t>
      </w:r>
      <w:r>
        <w:rPr>
          <w:color w:val="231F20"/>
          <w:spacing w:val="-5"/>
        </w:rPr>
        <w:t xml:space="preserve"> </w:t>
      </w:r>
      <w:r>
        <w:rPr>
          <w:color w:val="231F20"/>
          <w:spacing w:val="-4"/>
        </w:rPr>
        <w:t>learned</w:t>
      </w:r>
      <w:r>
        <w:rPr>
          <w:color w:val="231F20"/>
          <w:spacing w:val="-5"/>
        </w:rPr>
        <w:t xml:space="preserve"> </w:t>
      </w:r>
      <w:r>
        <w:rPr>
          <w:color w:val="231F20"/>
          <w:spacing w:val="-4"/>
        </w:rPr>
        <w:t>scholar</w:t>
      </w:r>
      <w:r>
        <w:rPr>
          <w:color w:val="231F20"/>
          <w:spacing w:val="-5"/>
        </w:rPr>
        <w:t xml:space="preserve"> </w:t>
      </w:r>
      <w:r>
        <w:rPr>
          <w:color w:val="231F20"/>
          <w:spacing w:val="-4"/>
        </w:rPr>
        <w:t>who</w:t>
      </w:r>
      <w:r>
        <w:rPr>
          <w:color w:val="231F20"/>
          <w:spacing w:val="-5"/>
        </w:rPr>
        <w:t xml:space="preserve"> </w:t>
      </w:r>
      <w:r>
        <w:rPr>
          <w:color w:val="231F20"/>
          <w:spacing w:val="-4"/>
        </w:rPr>
        <w:t>engaged</w:t>
      </w:r>
      <w:r>
        <w:rPr>
          <w:color w:val="231F20"/>
          <w:spacing w:val="-5"/>
        </w:rPr>
        <w:t xml:space="preserve"> </w:t>
      </w:r>
      <w:r>
        <w:rPr>
          <w:color w:val="231F20"/>
          <w:spacing w:val="-4"/>
        </w:rPr>
        <w:t>directly</w:t>
      </w:r>
      <w:r>
        <w:rPr>
          <w:color w:val="231F20"/>
          <w:spacing w:val="-5"/>
        </w:rPr>
        <w:t xml:space="preserve"> </w:t>
      </w:r>
      <w:r>
        <w:rPr>
          <w:color w:val="231F20"/>
          <w:spacing w:val="-4"/>
        </w:rPr>
        <w:t>in</w:t>
      </w:r>
      <w:r>
        <w:rPr>
          <w:color w:val="231F20"/>
          <w:spacing w:val="-5"/>
        </w:rPr>
        <w:t xml:space="preserve"> </w:t>
      </w:r>
      <w:r>
        <w:rPr>
          <w:color w:val="231F20"/>
          <w:spacing w:val="-4"/>
        </w:rPr>
        <w:t>state</w:t>
      </w:r>
      <w:r>
        <w:rPr>
          <w:color w:val="231F20"/>
          <w:spacing w:val="-5"/>
        </w:rPr>
        <w:t xml:space="preserve"> </w:t>
      </w:r>
      <w:r>
        <w:rPr>
          <w:color w:val="231F20"/>
          <w:spacing w:val="-4"/>
        </w:rPr>
        <w:t xml:space="preserve">affairs </w:t>
      </w:r>
      <w:r>
        <w:rPr>
          <w:color w:val="231F20"/>
        </w:rPr>
        <w:t xml:space="preserve">and was a stern disciplinarian who punished opponents severely. The </w:t>
      </w:r>
      <w:r>
        <w:rPr>
          <w:color w:val="231F20"/>
          <w:spacing w:val="-4"/>
        </w:rPr>
        <w:t>case</w:t>
      </w:r>
      <w:r>
        <w:rPr>
          <w:color w:val="231F20"/>
          <w:spacing w:val="-10"/>
        </w:rPr>
        <w:t xml:space="preserve"> </w:t>
      </w:r>
      <w:r>
        <w:rPr>
          <w:color w:val="231F20"/>
          <w:spacing w:val="-4"/>
        </w:rPr>
        <w:t>of</w:t>
      </w:r>
      <w:r>
        <w:rPr>
          <w:color w:val="231F20"/>
          <w:spacing w:val="-9"/>
        </w:rPr>
        <w:t xml:space="preserve"> </w:t>
      </w:r>
      <w:r>
        <w:rPr>
          <w:color w:val="231F20"/>
          <w:spacing w:val="-4"/>
        </w:rPr>
        <w:t>Lê</w:t>
      </w:r>
      <w:r>
        <w:rPr>
          <w:color w:val="231F20"/>
          <w:spacing w:val="-9"/>
        </w:rPr>
        <w:t xml:space="preserve"> </w:t>
      </w:r>
      <w:r>
        <w:rPr>
          <w:color w:val="231F20"/>
          <w:spacing w:val="-4"/>
        </w:rPr>
        <w:t>Văn</w:t>
      </w:r>
      <w:r>
        <w:rPr>
          <w:color w:val="231F20"/>
          <w:spacing w:val="-9"/>
        </w:rPr>
        <w:t xml:space="preserve"> </w:t>
      </w:r>
      <w:r>
        <w:rPr>
          <w:color w:val="231F20"/>
          <w:spacing w:val="-4"/>
        </w:rPr>
        <w:t>Khôi,</w:t>
      </w:r>
      <w:r>
        <w:rPr>
          <w:color w:val="231F20"/>
          <w:spacing w:val="-9"/>
        </w:rPr>
        <w:t xml:space="preserve"> </w:t>
      </w:r>
      <w:r>
        <w:rPr>
          <w:color w:val="231F20"/>
          <w:spacing w:val="-4"/>
        </w:rPr>
        <w:t>the</w:t>
      </w:r>
      <w:r>
        <w:rPr>
          <w:color w:val="231F20"/>
          <w:spacing w:val="-9"/>
        </w:rPr>
        <w:t xml:space="preserve"> </w:t>
      </w:r>
      <w:r>
        <w:rPr>
          <w:color w:val="231F20"/>
          <w:spacing w:val="-4"/>
        </w:rPr>
        <w:t>adopted</w:t>
      </w:r>
      <w:r>
        <w:rPr>
          <w:color w:val="231F20"/>
          <w:spacing w:val="-9"/>
        </w:rPr>
        <w:t xml:space="preserve"> </w:t>
      </w:r>
      <w:r>
        <w:rPr>
          <w:color w:val="231F20"/>
          <w:spacing w:val="-4"/>
        </w:rPr>
        <w:t>son</w:t>
      </w:r>
      <w:r>
        <w:rPr>
          <w:color w:val="231F20"/>
          <w:spacing w:val="-9"/>
        </w:rPr>
        <w:t xml:space="preserve"> </w:t>
      </w:r>
      <w:r>
        <w:rPr>
          <w:color w:val="231F20"/>
          <w:spacing w:val="-4"/>
        </w:rPr>
        <w:t>of</w:t>
      </w:r>
      <w:r>
        <w:rPr>
          <w:color w:val="231F20"/>
          <w:spacing w:val="-10"/>
        </w:rPr>
        <w:t xml:space="preserve"> </w:t>
      </w:r>
      <w:r>
        <w:rPr>
          <w:color w:val="231F20"/>
          <w:spacing w:val="-4"/>
        </w:rPr>
        <w:t>Lê</w:t>
      </w:r>
      <w:r>
        <w:rPr>
          <w:color w:val="231F20"/>
          <w:spacing w:val="-9"/>
        </w:rPr>
        <w:t xml:space="preserve"> </w:t>
      </w:r>
      <w:r>
        <w:rPr>
          <w:color w:val="231F20"/>
          <w:spacing w:val="-4"/>
        </w:rPr>
        <w:t>Văn</w:t>
      </w:r>
      <w:r>
        <w:rPr>
          <w:color w:val="231F20"/>
          <w:spacing w:val="-9"/>
        </w:rPr>
        <w:t xml:space="preserve"> </w:t>
      </w:r>
      <w:r>
        <w:rPr>
          <w:color w:val="231F20"/>
          <w:spacing w:val="-4"/>
        </w:rPr>
        <w:t>Duyệt,</w:t>
      </w:r>
      <w:r>
        <w:rPr>
          <w:color w:val="231F20"/>
          <w:spacing w:val="-9"/>
        </w:rPr>
        <w:t xml:space="preserve"> </w:t>
      </w:r>
      <w:r>
        <w:rPr>
          <w:color w:val="231F20"/>
          <w:spacing w:val="-4"/>
        </w:rPr>
        <w:t>Gia</w:t>
      </w:r>
      <w:r>
        <w:rPr>
          <w:color w:val="231F20"/>
          <w:spacing w:val="-9"/>
        </w:rPr>
        <w:t xml:space="preserve"> </w:t>
      </w:r>
      <w:r>
        <w:rPr>
          <w:color w:val="231F20"/>
          <w:spacing w:val="-4"/>
        </w:rPr>
        <w:t>Long’s</w:t>
      </w:r>
      <w:r>
        <w:rPr>
          <w:color w:val="231F20"/>
          <w:spacing w:val="-9"/>
        </w:rPr>
        <w:t xml:space="preserve"> </w:t>
      </w:r>
      <w:r>
        <w:rPr>
          <w:color w:val="231F20"/>
          <w:spacing w:val="-4"/>
        </w:rPr>
        <w:t>trusted vic</w:t>
      </w:r>
      <w:r>
        <w:rPr>
          <w:color w:val="231F20"/>
          <w:spacing w:val="-4"/>
        </w:rPr>
        <w:t>eroy</w:t>
      </w:r>
      <w:r>
        <w:rPr>
          <w:color w:val="231F20"/>
          <w:spacing w:val="-7"/>
        </w:rPr>
        <w:t xml:space="preserve"> </w:t>
      </w:r>
      <w:r>
        <w:rPr>
          <w:color w:val="231F20"/>
          <w:spacing w:val="-4"/>
        </w:rPr>
        <w:t>in</w:t>
      </w:r>
      <w:r>
        <w:rPr>
          <w:color w:val="231F20"/>
          <w:spacing w:val="-7"/>
        </w:rPr>
        <w:t xml:space="preserve"> </w:t>
      </w:r>
      <w:r>
        <w:rPr>
          <w:color w:val="231F20"/>
          <w:spacing w:val="-4"/>
        </w:rPr>
        <w:t>Gia</w:t>
      </w:r>
      <w:r>
        <w:rPr>
          <w:color w:val="231F20"/>
          <w:spacing w:val="-7"/>
        </w:rPr>
        <w:t xml:space="preserve"> </w:t>
      </w:r>
      <w:r>
        <w:rPr>
          <w:color w:val="231F20"/>
          <w:spacing w:val="-4"/>
        </w:rPr>
        <w:t>Định,</w:t>
      </w:r>
      <w:r>
        <w:rPr>
          <w:color w:val="231F20"/>
          <w:spacing w:val="-7"/>
        </w:rPr>
        <w:t xml:space="preserve"> </w:t>
      </w:r>
      <w:r>
        <w:rPr>
          <w:color w:val="231F20"/>
          <w:spacing w:val="-4"/>
        </w:rPr>
        <w:t>is</w:t>
      </w:r>
      <w:r>
        <w:rPr>
          <w:color w:val="231F20"/>
          <w:spacing w:val="-7"/>
        </w:rPr>
        <w:t xml:space="preserve"> </w:t>
      </w:r>
      <w:r>
        <w:rPr>
          <w:color w:val="231F20"/>
          <w:spacing w:val="-4"/>
        </w:rPr>
        <w:t>an</w:t>
      </w:r>
      <w:r>
        <w:rPr>
          <w:color w:val="231F20"/>
          <w:spacing w:val="-7"/>
        </w:rPr>
        <w:t xml:space="preserve"> </w:t>
      </w:r>
      <w:r>
        <w:rPr>
          <w:color w:val="231F20"/>
          <w:spacing w:val="-4"/>
        </w:rPr>
        <w:t>example</w:t>
      </w:r>
      <w:r>
        <w:rPr>
          <w:color w:val="231F20"/>
          <w:spacing w:val="-7"/>
        </w:rPr>
        <w:t xml:space="preserve"> </w:t>
      </w:r>
      <w:r>
        <w:rPr>
          <w:color w:val="231F20"/>
          <w:spacing w:val="-4"/>
        </w:rPr>
        <w:t>of</w:t>
      </w:r>
      <w:r>
        <w:rPr>
          <w:color w:val="231F20"/>
          <w:spacing w:val="-7"/>
        </w:rPr>
        <w:t xml:space="preserve"> </w:t>
      </w:r>
      <w:r>
        <w:rPr>
          <w:color w:val="231F20"/>
          <w:spacing w:val="-4"/>
        </w:rPr>
        <w:t>Minh</w:t>
      </w:r>
      <w:r>
        <w:rPr>
          <w:color w:val="231F20"/>
          <w:spacing w:val="-7"/>
        </w:rPr>
        <w:t xml:space="preserve"> </w:t>
      </w:r>
      <w:r>
        <w:rPr>
          <w:color w:val="231F20"/>
          <w:spacing w:val="-4"/>
        </w:rPr>
        <w:t>Mạng’s</w:t>
      </w:r>
      <w:r>
        <w:rPr>
          <w:color w:val="231F20"/>
          <w:spacing w:val="-7"/>
        </w:rPr>
        <w:t xml:space="preserve"> </w:t>
      </w:r>
      <w:r>
        <w:rPr>
          <w:color w:val="231F20"/>
          <w:spacing w:val="-4"/>
        </w:rPr>
        <w:t>belief</w:t>
      </w:r>
      <w:r>
        <w:rPr>
          <w:color w:val="231F20"/>
          <w:spacing w:val="-7"/>
        </w:rPr>
        <w:t xml:space="preserve"> </w:t>
      </w:r>
      <w:r>
        <w:rPr>
          <w:color w:val="231F20"/>
          <w:spacing w:val="-4"/>
        </w:rPr>
        <w:t>in</w:t>
      </w:r>
      <w:r>
        <w:rPr>
          <w:color w:val="231F20"/>
          <w:spacing w:val="-7"/>
        </w:rPr>
        <w:t xml:space="preserve"> </w:t>
      </w:r>
      <w:r>
        <w:rPr>
          <w:color w:val="231F20"/>
          <w:spacing w:val="-4"/>
        </w:rPr>
        <w:t>a</w:t>
      </w:r>
      <w:r>
        <w:rPr>
          <w:color w:val="231F20"/>
          <w:spacing w:val="-7"/>
        </w:rPr>
        <w:t xml:space="preserve"> </w:t>
      </w:r>
      <w:r>
        <w:rPr>
          <w:color w:val="231F20"/>
          <w:spacing w:val="-4"/>
        </w:rPr>
        <w:t>strict</w:t>
      </w:r>
      <w:r>
        <w:rPr>
          <w:color w:val="231F20"/>
          <w:spacing w:val="-7"/>
        </w:rPr>
        <w:t xml:space="preserve"> </w:t>
      </w:r>
      <w:r>
        <w:rPr>
          <w:color w:val="231F20"/>
          <w:spacing w:val="-4"/>
        </w:rPr>
        <w:t xml:space="preserve">social </w:t>
      </w:r>
      <w:r>
        <w:rPr>
          <w:color w:val="231F20"/>
        </w:rPr>
        <w:t xml:space="preserve">and political order. When the emperor considered Lê Văn Duyệt had </w:t>
      </w:r>
      <w:r>
        <w:rPr>
          <w:color w:val="231F20"/>
          <w:spacing w:val="-2"/>
        </w:rPr>
        <w:t>become</w:t>
      </w:r>
      <w:r>
        <w:rPr>
          <w:color w:val="231F20"/>
          <w:spacing w:val="-9"/>
        </w:rPr>
        <w:t xml:space="preserve"> </w:t>
      </w:r>
      <w:r>
        <w:rPr>
          <w:color w:val="231F20"/>
          <w:spacing w:val="-2"/>
        </w:rPr>
        <w:t>too</w:t>
      </w:r>
      <w:r>
        <w:rPr>
          <w:color w:val="231F20"/>
          <w:spacing w:val="-9"/>
        </w:rPr>
        <w:t xml:space="preserve"> </w:t>
      </w:r>
      <w:r>
        <w:rPr>
          <w:color w:val="231F20"/>
          <w:spacing w:val="-2"/>
        </w:rPr>
        <w:t>powerful</w:t>
      </w:r>
      <w:r>
        <w:rPr>
          <w:color w:val="231F20"/>
          <w:spacing w:val="-9"/>
        </w:rPr>
        <w:t xml:space="preserve"> </w:t>
      </w:r>
      <w:r>
        <w:rPr>
          <w:color w:val="231F20"/>
          <w:spacing w:val="-2"/>
        </w:rPr>
        <w:t>in</w:t>
      </w:r>
      <w:r>
        <w:rPr>
          <w:color w:val="231F20"/>
          <w:spacing w:val="-9"/>
        </w:rPr>
        <w:t xml:space="preserve"> </w:t>
      </w:r>
      <w:r>
        <w:rPr>
          <w:color w:val="231F20"/>
          <w:spacing w:val="-2"/>
        </w:rPr>
        <w:t>Gia</w:t>
      </w:r>
      <w:r>
        <w:rPr>
          <w:color w:val="231F20"/>
          <w:spacing w:val="-9"/>
        </w:rPr>
        <w:t xml:space="preserve"> </w:t>
      </w:r>
      <w:r>
        <w:rPr>
          <w:color w:val="231F20"/>
          <w:spacing w:val="-2"/>
        </w:rPr>
        <w:t>Định</w:t>
      </w:r>
      <w:r>
        <w:rPr>
          <w:color w:val="231F20"/>
          <w:spacing w:val="-9"/>
        </w:rPr>
        <w:t xml:space="preserve"> </w:t>
      </w:r>
      <w:r>
        <w:rPr>
          <w:color w:val="231F20"/>
          <w:spacing w:val="-2"/>
        </w:rPr>
        <w:t>with</w:t>
      </w:r>
      <w:r>
        <w:rPr>
          <w:color w:val="231F20"/>
          <w:spacing w:val="-9"/>
        </w:rPr>
        <w:t xml:space="preserve"> </w:t>
      </w:r>
      <w:r>
        <w:rPr>
          <w:color w:val="231F20"/>
          <w:spacing w:val="-2"/>
        </w:rPr>
        <w:t>the</w:t>
      </w:r>
      <w:r>
        <w:rPr>
          <w:color w:val="231F20"/>
          <w:spacing w:val="-9"/>
        </w:rPr>
        <w:t xml:space="preserve"> </w:t>
      </w:r>
      <w:r>
        <w:rPr>
          <w:color w:val="231F20"/>
          <w:spacing w:val="-2"/>
        </w:rPr>
        <w:t>support</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Cham</w:t>
      </w:r>
      <w:r>
        <w:rPr>
          <w:color w:val="231F20"/>
          <w:spacing w:val="-9"/>
        </w:rPr>
        <w:t xml:space="preserve"> </w:t>
      </w:r>
      <w:r>
        <w:rPr>
          <w:color w:val="231F20"/>
          <w:spacing w:val="-2"/>
        </w:rPr>
        <w:t xml:space="preserve">governor </w:t>
      </w:r>
      <w:r>
        <w:rPr>
          <w:color w:val="231F20"/>
        </w:rPr>
        <w:t>in the Cham autonomous zone in Bình Thuận, he began to instigate a change</w:t>
      </w:r>
      <w:r>
        <w:rPr>
          <w:color w:val="231F20"/>
          <w:spacing w:val="-4"/>
        </w:rPr>
        <w:t xml:space="preserve"> </w:t>
      </w:r>
      <w:r>
        <w:rPr>
          <w:color w:val="231F20"/>
        </w:rPr>
        <w:t>in</w:t>
      </w:r>
      <w:r>
        <w:rPr>
          <w:color w:val="231F20"/>
          <w:spacing w:val="-4"/>
        </w:rPr>
        <w:t xml:space="preserve"> </w:t>
      </w:r>
      <w:r>
        <w:rPr>
          <w:color w:val="231F20"/>
        </w:rPr>
        <w:t>both</w:t>
      </w:r>
      <w:r>
        <w:rPr>
          <w:color w:val="231F20"/>
          <w:spacing w:val="-4"/>
        </w:rPr>
        <w:t xml:space="preserve"> </w:t>
      </w:r>
      <w:r>
        <w:rPr>
          <w:color w:val="231F20"/>
        </w:rPr>
        <w:t>regions</w:t>
      </w:r>
      <w:r>
        <w:rPr>
          <w:color w:val="231F20"/>
          <w:spacing w:val="-4"/>
        </w:rPr>
        <w:t xml:space="preserve"> </w:t>
      </w:r>
      <w:r>
        <w:rPr>
          <w:color w:val="231F20"/>
        </w:rPr>
        <w:t>to</w:t>
      </w:r>
      <w:r>
        <w:rPr>
          <w:color w:val="231F20"/>
          <w:spacing w:val="-4"/>
        </w:rPr>
        <w:t xml:space="preserve"> </w:t>
      </w:r>
      <w:r>
        <w:rPr>
          <w:color w:val="231F20"/>
        </w:rPr>
        <w:t>break</w:t>
      </w:r>
      <w:r>
        <w:rPr>
          <w:color w:val="231F20"/>
          <w:spacing w:val="-4"/>
        </w:rPr>
        <w:t xml:space="preserve"> </w:t>
      </w:r>
      <w:r>
        <w:rPr>
          <w:color w:val="231F20"/>
        </w:rPr>
        <w:t>up</w:t>
      </w:r>
      <w:r>
        <w:rPr>
          <w:color w:val="231F20"/>
          <w:spacing w:val="-4"/>
        </w:rPr>
        <w:t xml:space="preserve"> </w:t>
      </w:r>
      <w:r>
        <w:rPr>
          <w:color w:val="231F20"/>
        </w:rPr>
        <w:t>such</w:t>
      </w:r>
      <w:r>
        <w:rPr>
          <w:color w:val="231F20"/>
          <w:spacing w:val="-4"/>
        </w:rPr>
        <w:t xml:space="preserve"> </w:t>
      </w:r>
      <w:r>
        <w:rPr>
          <w:color w:val="231F20"/>
        </w:rPr>
        <w:t>power.</w:t>
      </w:r>
      <w:r>
        <w:rPr>
          <w:color w:val="231F20"/>
          <w:spacing w:val="-4"/>
        </w:rPr>
        <w:t xml:space="preserve"> </w:t>
      </w:r>
      <w:r>
        <w:rPr>
          <w:color w:val="231F20"/>
        </w:rPr>
        <w:t>Lê</w:t>
      </w:r>
      <w:r>
        <w:rPr>
          <w:color w:val="231F20"/>
          <w:spacing w:val="-4"/>
        </w:rPr>
        <w:t xml:space="preserve"> </w:t>
      </w:r>
      <w:r>
        <w:rPr>
          <w:color w:val="231F20"/>
        </w:rPr>
        <w:t>Văn</w:t>
      </w:r>
      <w:r>
        <w:rPr>
          <w:color w:val="231F20"/>
          <w:spacing w:val="-4"/>
        </w:rPr>
        <w:t xml:space="preserve"> </w:t>
      </w:r>
      <w:r>
        <w:rPr>
          <w:color w:val="231F20"/>
        </w:rPr>
        <w:t>Khôi</w:t>
      </w:r>
      <w:r>
        <w:rPr>
          <w:color w:val="231F20"/>
          <w:spacing w:val="-4"/>
        </w:rPr>
        <w:t xml:space="preserve"> </w:t>
      </w:r>
      <w:r>
        <w:rPr>
          <w:color w:val="231F20"/>
        </w:rPr>
        <w:t>then</w:t>
      </w:r>
      <w:r>
        <w:rPr>
          <w:color w:val="231F20"/>
          <w:spacing w:val="-4"/>
        </w:rPr>
        <w:t xml:space="preserve"> </w:t>
      </w:r>
      <w:r>
        <w:rPr>
          <w:color w:val="231F20"/>
        </w:rPr>
        <w:t xml:space="preserve">tried </w:t>
      </w:r>
      <w:r>
        <w:rPr>
          <w:color w:val="231F20"/>
          <w:spacing w:val="-2"/>
        </w:rPr>
        <w:t>to</w:t>
      </w:r>
      <w:r>
        <w:rPr>
          <w:color w:val="231F20"/>
          <w:spacing w:val="-8"/>
        </w:rPr>
        <w:t xml:space="preserve"> </w:t>
      </w:r>
      <w:r>
        <w:rPr>
          <w:color w:val="231F20"/>
          <w:spacing w:val="-2"/>
        </w:rPr>
        <w:t>establish</w:t>
      </w:r>
      <w:r>
        <w:rPr>
          <w:color w:val="231F20"/>
          <w:spacing w:val="-8"/>
        </w:rPr>
        <w:t xml:space="preserve"> </w:t>
      </w:r>
      <w:r>
        <w:rPr>
          <w:color w:val="231F20"/>
          <w:spacing w:val="-2"/>
        </w:rPr>
        <w:t>an</w:t>
      </w:r>
      <w:r>
        <w:rPr>
          <w:color w:val="231F20"/>
          <w:spacing w:val="-8"/>
        </w:rPr>
        <w:t xml:space="preserve"> </w:t>
      </w:r>
      <w:r>
        <w:rPr>
          <w:color w:val="231F20"/>
          <w:spacing w:val="-2"/>
        </w:rPr>
        <w:t>autonomous</w:t>
      </w:r>
      <w:r>
        <w:rPr>
          <w:color w:val="231F20"/>
          <w:spacing w:val="-8"/>
        </w:rPr>
        <w:t xml:space="preserve"> </w:t>
      </w:r>
      <w:r>
        <w:rPr>
          <w:color w:val="231F20"/>
          <w:spacing w:val="-2"/>
        </w:rPr>
        <w:t>region</w:t>
      </w:r>
      <w:r>
        <w:rPr>
          <w:color w:val="231F20"/>
          <w:spacing w:val="-8"/>
        </w:rPr>
        <w:t xml:space="preserve"> </w:t>
      </w:r>
      <w:r>
        <w:rPr>
          <w:color w:val="231F20"/>
          <w:spacing w:val="-2"/>
        </w:rPr>
        <w:t>away</w:t>
      </w:r>
      <w:r>
        <w:rPr>
          <w:color w:val="231F20"/>
          <w:spacing w:val="-8"/>
        </w:rPr>
        <w:t xml:space="preserve"> </w:t>
      </w:r>
      <w:r>
        <w:rPr>
          <w:color w:val="231F20"/>
          <w:spacing w:val="-2"/>
        </w:rPr>
        <w:t>from</w:t>
      </w:r>
      <w:r>
        <w:rPr>
          <w:color w:val="231F20"/>
          <w:spacing w:val="-8"/>
        </w:rPr>
        <w:t xml:space="preserve"> </w:t>
      </w:r>
      <w:r>
        <w:rPr>
          <w:color w:val="231F20"/>
          <w:spacing w:val="-2"/>
        </w:rPr>
        <w:t>the</w:t>
      </w:r>
      <w:r>
        <w:rPr>
          <w:color w:val="231F20"/>
          <w:spacing w:val="-8"/>
        </w:rPr>
        <w:t xml:space="preserve"> </w:t>
      </w:r>
      <w:r>
        <w:rPr>
          <w:color w:val="231F20"/>
          <w:spacing w:val="-2"/>
        </w:rPr>
        <w:t>influence</w:t>
      </w:r>
      <w:r>
        <w:rPr>
          <w:color w:val="231F20"/>
          <w:spacing w:val="-8"/>
        </w:rPr>
        <w:t xml:space="preserve"> </w:t>
      </w:r>
      <w:r>
        <w:rPr>
          <w:color w:val="231F20"/>
          <w:spacing w:val="-2"/>
        </w:rPr>
        <w:t>of</w:t>
      </w:r>
      <w:r>
        <w:rPr>
          <w:color w:val="231F20"/>
          <w:spacing w:val="-8"/>
        </w:rPr>
        <w:t xml:space="preserve"> </w:t>
      </w:r>
      <w:r>
        <w:rPr>
          <w:color w:val="231F20"/>
          <w:spacing w:val="-2"/>
        </w:rPr>
        <w:t>Huế</w:t>
      </w:r>
      <w:r>
        <w:rPr>
          <w:color w:val="231F20"/>
          <w:spacing w:val="-8"/>
        </w:rPr>
        <w:t xml:space="preserve"> </w:t>
      </w:r>
      <w:r>
        <w:rPr>
          <w:color w:val="231F20"/>
          <w:spacing w:val="-2"/>
        </w:rPr>
        <w:t xml:space="preserve">court. </w:t>
      </w:r>
      <w:r>
        <w:rPr>
          <w:color w:val="231F20"/>
        </w:rPr>
        <w:t>With</w:t>
      </w:r>
      <w:r>
        <w:rPr>
          <w:color w:val="231F20"/>
          <w:spacing w:val="-1"/>
        </w:rPr>
        <w:t xml:space="preserve"> </w:t>
      </w:r>
      <w:r>
        <w:rPr>
          <w:color w:val="231F20"/>
        </w:rPr>
        <w:t>the</w:t>
      </w:r>
      <w:r>
        <w:rPr>
          <w:color w:val="231F20"/>
          <w:spacing w:val="-1"/>
        </w:rPr>
        <w:t xml:space="preserve"> </w:t>
      </w:r>
      <w:r>
        <w:rPr>
          <w:color w:val="231F20"/>
        </w:rPr>
        <w:t>support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Christian</w:t>
      </w:r>
      <w:r>
        <w:rPr>
          <w:color w:val="231F20"/>
          <w:spacing w:val="-1"/>
        </w:rPr>
        <w:t xml:space="preserve"> </w:t>
      </w:r>
      <w:r>
        <w:rPr>
          <w:color w:val="231F20"/>
        </w:rPr>
        <w:t>community</w:t>
      </w:r>
      <w:r>
        <w:rPr>
          <w:color w:val="231F20"/>
          <w:spacing w:val="-1"/>
        </w:rPr>
        <w:t xml:space="preserve"> </w:t>
      </w:r>
      <w:r>
        <w:rPr>
          <w:color w:val="231F20"/>
        </w:rPr>
        <w:t>and</w:t>
      </w:r>
      <w:r>
        <w:rPr>
          <w:color w:val="231F20"/>
          <w:spacing w:val="-1"/>
        </w:rPr>
        <w:t xml:space="preserve"> </w:t>
      </w:r>
      <w:r>
        <w:rPr>
          <w:color w:val="231F20"/>
        </w:rPr>
        <w:t>others</w:t>
      </w:r>
      <w:r>
        <w:rPr>
          <w:color w:val="231F20"/>
          <w:spacing w:val="-1"/>
        </w:rPr>
        <w:t xml:space="preserve"> </w:t>
      </w:r>
      <w:r>
        <w:rPr>
          <w:color w:val="231F20"/>
        </w:rPr>
        <w:t>like</w:t>
      </w:r>
      <w:r>
        <w:rPr>
          <w:color w:val="231F20"/>
          <w:spacing w:val="-1"/>
        </w:rPr>
        <w:t xml:space="preserve"> </w:t>
      </w:r>
      <w:r>
        <w:rPr>
          <w:color w:val="231F20"/>
        </w:rPr>
        <w:t>the</w:t>
      </w:r>
      <w:r>
        <w:rPr>
          <w:color w:val="231F20"/>
          <w:spacing w:val="-1"/>
        </w:rPr>
        <w:t xml:space="preserve"> </w:t>
      </w:r>
      <w:r>
        <w:rPr>
          <w:color w:val="231F20"/>
        </w:rPr>
        <w:t>Cham he occupied all six provinces of the south and proclaimed himself the Great</w:t>
      </w:r>
      <w:r>
        <w:rPr>
          <w:color w:val="231F20"/>
          <w:spacing w:val="-13"/>
        </w:rPr>
        <w:t xml:space="preserve"> </w:t>
      </w:r>
      <w:r>
        <w:rPr>
          <w:color w:val="231F20"/>
        </w:rPr>
        <w:t>Commander,</w:t>
      </w:r>
      <w:r>
        <w:rPr>
          <w:color w:val="231F20"/>
          <w:spacing w:val="-13"/>
        </w:rPr>
        <w:t xml:space="preserve"> </w:t>
      </w:r>
      <w:r>
        <w:rPr>
          <w:color w:val="231F20"/>
        </w:rPr>
        <w:t>organizing</w:t>
      </w:r>
      <w:r>
        <w:rPr>
          <w:color w:val="231F20"/>
          <w:spacing w:val="-13"/>
        </w:rPr>
        <w:t xml:space="preserve"> </w:t>
      </w:r>
      <w:r>
        <w:rPr>
          <w:color w:val="231F20"/>
        </w:rPr>
        <w:t>a</w:t>
      </w:r>
      <w:r>
        <w:rPr>
          <w:color w:val="231F20"/>
          <w:spacing w:val="-13"/>
        </w:rPr>
        <w:t xml:space="preserve"> </w:t>
      </w:r>
      <w:r>
        <w:rPr>
          <w:color w:val="231F20"/>
        </w:rPr>
        <w:t>court</w:t>
      </w:r>
      <w:r>
        <w:rPr>
          <w:color w:val="231F20"/>
          <w:spacing w:val="-13"/>
        </w:rPr>
        <w:t xml:space="preserve"> </w:t>
      </w:r>
      <w:r>
        <w:rPr>
          <w:color w:val="231F20"/>
        </w:rPr>
        <w:t>as</w:t>
      </w:r>
      <w:r>
        <w:rPr>
          <w:color w:val="231F20"/>
          <w:spacing w:val="-13"/>
        </w:rPr>
        <w:t xml:space="preserve"> </w:t>
      </w:r>
      <w:r>
        <w:rPr>
          <w:color w:val="231F20"/>
        </w:rPr>
        <w:t>if</w:t>
      </w:r>
      <w:r>
        <w:rPr>
          <w:color w:val="231F20"/>
          <w:spacing w:val="-13"/>
        </w:rPr>
        <w:t xml:space="preserve"> </w:t>
      </w:r>
      <w:r>
        <w:rPr>
          <w:color w:val="231F20"/>
        </w:rPr>
        <w:t>he</w:t>
      </w:r>
      <w:r>
        <w:rPr>
          <w:color w:val="231F20"/>
          <w:spacing w:val="-13"/>
        </w:rPr>
        <w:t xml:space="preserve"> </w:t>
      </w:r>
      <w:r>
        <w:rPr>
          <w:color w:val="231F20"/>
        </w:rPr>
        <w:t>were</w:t>
      </w:r>
      <w:r>
        <w:rPr>
          <w:color w:val="231F20"/>
          <w:spacing w:val="-13"/>
        </w:rPr>
        <w:t xml:space="preserve"> </w:t>
      </w:r>
      <w:r>
        <w:rPr>
          <w:color w:val="231F20"/>
        </w:rPr>
        <w:t>king.</w:t>
      </w:r>
      <w:r>
        <w:rPr>
          <w:color w:val="231F20"/>
          <w:position w:val="7"/>
          <w:sz w:val="16"/>
        </w:rPr>
        <w:t xml:space="preserve">8 </w:t>
      </w:r>
      <w:r>
        <w:rPr>
          <w:color w:val="231F20"/>
        </w:rPr>
        <w:t>When</w:t>
      </w:r>
      <w:r>
        <w:rPr>
          <w:color w:val="231F20"/>
          <w:spacing w:val="-13"/>
        </w:rPr>
        <w:t xml:space="preserve"> </w:t>
      </w:r>
      <w:r>
        <w:rPr>
          <w:color w:val="231F20"/>
        </w:rPr>
        <w:t>a</w:t>
      </w:r>
      <w:r>
        <w:rPr>
          <w:color w:val="231F20"/>
          <w:spacing w:val="-13"/>
        </w:rPr>
        <w:t xml:space="preserve"> </w:t>
      </w:r>
      <w:r>
        <w:rPr>
          <w:color w:val="231F20"/>
        </w:rPr>
        <w:t>naval force</w:t>
      </w:r>
      <w:r>
        <w:rPr>
          <w:color w:val="231F20"/>
          <w:spacing w:val="-9"/>
        </w:rPr>
        <w:t xml:space="preserve"> </w:t>
      </w:r>
      <w:r>
        <w:rPr>
          <w:color w:val="231F20"/>
        </w:rPr>
        <w:t>was</w:t>
      </w:r>
      <w:r>
        <w:rPr>
          <w:color w:val="231F20"/>
          <w:spacing w:val="-9"/>
        </w:rPr>
        <w:t xml:space="preserve"> </w:t>
      </w:r>
      <w:r>
        <w:rPr>
          <w:color w:val="231F20"/>
        </w:rPr>
        <w:t>sent</w:t>
      </w:r>
      <w:r>
        <w:rPr>
          <w:color w:val="231F20"/>
          <w:spacing w:val="-9"/>
        </w:rPr>
        <w:t xml:space="preserve"> </w:t>
      </w:r>
      <w:r>
        <w:rPr>
          <w:color w:val="231F20"/>
        </w:rPr>
        <w:t>from</w:t>
      </w:r>
      <w:r>
        <w:rPr>
          <w:color w:val="231F20"/>
          <w:spacing w:val="-9"/>
        </w:rPr>
        <w:t xml:space="preserve"> </w:t>
      </w:r>
      <w:r>
        <w:rPr>
          <w:color w:val="231F20"/>
        </w:rPr>
        <w:t>Huế</w:t>
      </w:r>
      <w:r>
        <w:rPr>
          <w:color w:val="231F20"/>
          <w:spacing w:val="-9"/>
        </w:rPr>
        <w:t xml:space="preserve"> </w:t>
      </w:r>
      <w:r>
        <w:rPr>
          <w:color w:val="231F20"/>
        </w:rPr>
        <w:t>he</w:t>
      </w:r>
      <w:r>
        <w:rPr>
          <w:color w:val="231F20"/>
          <w:spacing w:val="-9"/>
        </w:rPr>
        <w:t xml:space="preserve"> </w:t>
      </w:r>
      <w:r>
        <w:rPr>
          <w:color w:val="231F20"/>
        </w:rPr>
        <w:t>entrenched</w:t>
      </w:r>
      <w:r>
        <w:rPr>
          <w:color w:val="231F20"/>
          <w:spacing w:val="-9"/>
        </w:rPr>
        <w:t xml:space="preserve"> </w:t>
      </w:r>
      <w:r>
        <w:rPr>
          <w:color w:val="231F20"/>
        </w:rPr>
        <w:t>himself</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Phiên</w:t>
      </w:r>
      <w:r>
        <w:rPr>
          <w:color w:val="231F20"/>
          <w:spacing w:val="-9"/>
        </w:rPr>
        <w:t xml:space="preserve"> </w:t>
      </w:r>
      <w:r>
        <w:rPr>
          <w:color w:val="231F20"/>
        </w:rPr>
        <w:t>An</w:t>
      </w:r>
      <w:r>
        <w:rPr>
          <w:color w:val="231F20"/>
          <w:spacing w:val="-9"/>
        </w:rPr>
        <w:t xml:space="preserve"> </w:t>
      </w:r>
      <w:r>
        <w:rPr>
          <w:color w:val="231F20"/>
        </w:rPr>
        <w:t>(former Turtle) citadel in Gia Định and sought aid from Siam. It took the emperor’s</w:t>
      </w:r>
      <w:r>
        <w:rPr>
          <w:color w:val="231F20"/>
          <w:spacing w:val="-14"/>
        </w:rPr>
        <w:t xml:space="preserve"> </w:t>
      </w:r>
      <w:r>
        <w:rPr>
          <w:color w:val="231F20"/>
        </w:rPr>
        <w:t>troops</w:t>
      </w:r>
      <w:r>
        <w:rPr>
          <w:color w:val="231F20"/>
          <w:spacing w:val="-13"/>
        </w:rPr>
        <w:t xml:space="preserve"> </w:t>
      </w:r>
      <w:r>
        <w:rPr>
          <w:color w:val="231F20"/>
        </w:rPr>
        <w:t>nearly</w:t>
      </w:r>
      <w:r>
        <w:rPr>
          <w:color w:val="231F20"/>
          <w:spacing w:val="-13"/>
        </w:rPr>
        <w:t xml:space="preserve"> </w:t>
      </w:r>
      <w:r>
        <w:rPr>
          <w:color w:val="231F20"/>
        </w:rPr>
        <w:t>three</w:t>
      </w:r>
      <w:r>
        <w:rPr>
          <w:color w:val="231F20"/>
          <w:spacing w:val="-13"/>
        </w:rPr>
        <w:t xml:space="preserve"> </w:t>
      </w:r>
      <w:r>
        <w:rPr>
          <w:color w:val="231F20"/>
        </w:rPr>
        <w:t>years</w:t>
      </w:r>
      <w:r>
        <w:rPr>
          <w:color w:val="231F20"/>
          <w:spacing w:val="-13"/>
        </w:rPr>
        <w:t xml:space="preserve"> </w:t>
      </w:r>
      <w:r>
        <w:rPr>
          <w:color w:val="231F20"/>
        </w:rPr>
        <w:t>to</w:t>
      </w:r>
      <w:r>
        <w:rPr>
          <w:color w:val="231F20"/>
          <w:spacing w:val="-13"/>
        </w:rPr>
        <w:t xml:space="preserve"> </w:t>
      </w:r>
      <w:r>
        <w:rPr>
          <w:color w:val="231F20"/>
        </w:rPr>
        <w:t>drive</w:t>
      </w:r>
      <w:r>
        <w:rPr>
          <w:color w:val="231F20"/>
          <w:spacing w:val="-13"/>
        </w:rPr>
        <w:t xml:space="preserve"> </w:t>
      </w:r>
      <w:r>
        <w:rPr>
          <w:color w:val="231F20"/>
        </w:rPr>
        <w:t>out</w:t>
      </w:r>
      <w:r>
        <w:rPr>
          <w:color w:val="231F20"/>
          <w:spacing w:val="-13"/>
        </w:rPr>
        <w:t xml:space="preserve"> </w:t>
      </w:r>
      <w:r>
        <w:rPr>
          <w:color w:val="231F20"/>
        </w:rPr>
        <w:t>the</w:t>
      </w:r>
      <w:r>
        <w:rPr>
          <w:color w:val="231F20"/>
          <w:spacing w:val="-14"/>
        </w:rPr>
        <w:t xml:space="preserve"> </w:t>
      </w:r>
      <w:r>
        <w:rPr>
          <w:color w:val="231F20"/>
        </w:rPr>
        <w:t>Siamese</w:t>
      </w:r>
      <w:r>
        <w:rPr>
          <w:color w:val="231F20"/>
          <w:spacing w:val="-13"/>
        </w:rPr>
        <w:t xml:space="preserve"> </w:t>
      </w:r>
      <w:r>
        <w:rPr>
          <w:color w:val="231F20"/>
        </w:rPr>
        <w:t>and</w:t>
      </w:r>
      <w:r>
        <w:rPr>
          <w:color w:val="231F20"/>
          <w:spacing w:val="-13"/>
        </w:rPr>
        <w:t xml:space="preserve"> </w:t>
      </w:r>
      <w:r>
        <w:rPr>
          <w:color w:val="231F20"/>
        </w:rPr>
        <w:t>capture</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2" w:lineRule="auto"/>
        <w:ind w:left="1473" w:right="731"/>
        <w:jc w:val="both"/>
      </w:pPr>
      <w:r>
        <w:rPr>
          <w:color w:val="231F20"/>
        </w:rPr>
        <w:t>the</w:t>
      </w:r>
      <w:r>
        <w:rPr>
          <w:color w:val="231F20"/>
          <w:spacing w:val="-4"/>
        </w:rPr>
        <w:t xml:space="preserve"> </w:t>
      </w:r>
      <w:r>
        <w:rPr>
          <w:color w:val="231F20"/>
        </w:rPr>
        <w:t>citadel.</w:t>
      </w:r>
      <w:r>
        <w:rPr>
          <w:color w:val="231F20"/>
          <w:spacing w:val="-4"/>
        </w:rPr>
        <w:t xml:space="preserve"> </w:t>
      </w:r>
      <w:r>
        <w:rPr>
          <w:color w:val="231F20"/>
        </w:rPr>
        <w:t>Lê</w:t>
      </w:r>
      <w:r>
        <w:rPr>
          <w:color w:val="231F20"/>
          <w:spacing w:val="-4"/>
        </w:rPr>
        <w:t xml:space="preserve"> </w:t>
      </w:r>
      <w:r>
        <w:rPr>
          <w:color w:val="231F20"/>
        </w:rPr>
        <w:t>Văn</w:t>
      </w:r>
      <w:r>
        <w:rPr>
          <w:color w:val="231F20"/>
          <w:spacing w:val="-4"/>
        </w:rPr>
        <w:t xml:space="preserve"> </w:t>
      </w:r>
      <w:r>
        <w:rPr>
          <w:color w:val="231F20"/>
        </w:rPr>
        <w:t>Khôi</w:t>
      </w:r>
      <w:r>
        <w:rPr>
          <w:color w:val="231F20"/>
          <w:spacing w:val="-4"/>
        </w:rPr>
        <w:t xml:space="preserve"> </w:t>
      </w:r>
      <w:r>
        <w:rPr>
          <w:color w:val="231F20"/>
        </w:rPr>
        <w:t>died</w:t>
      </w:r>
      <w:r>
        <w:rPr>
          <w:color w:val="231F20"/>
          <w:spacing w:val="-4"/>
        </w:rPr>
        <w:t xml:space="preserve"> </w:t>
      </w:r>
      <w:r>
        <w:rPr>
          <w:color w:val="231F20"/>
        </w:rPr>
        <w:t>during</w:t>
      </w:r>
      <w:r>
        <w:rPr>
          <w:color w:val="231F20"/>
          <w:spacing w:val="-4"/>
        </w:rPr>
        <w:t xml:space="preserve"> </w:t>
      </w:r>
      <w:r>
        <w:rPr>
          <w:color w:val="231F20"/>
        </w:rPr>
        <w:t>the</w:t>
      </w:r>
      <w:r>
        <w:rPr>
          <w:color w:val="231F20"/>
          <w:spacing w:val="-4"/>
        </w:rPr>
        <w:t xml:space="preserve"> </w:t>
      </w:r>
      <w:r>
        <w:rPr>
          <w:color w:val="231F20"/>
        </w:rPr>
        <w:t>siege</w:t>
      </w:r>
      <w:r>
        <w:rPr>
          <w:color w:val="231F20"/>
          <w:spacing w:val="-4"/>
        </w:rPr>
        <w:t xml:space="preserve"> </w:t>
      </w:r>
      <w:r>
        <w:rPr>
          <w:color w:val="231F20"/>
        </w:rPr>
        <w:t>and</w:t>
      </w:r>
      <w:r>
        <w:rPr>
          <w:color w:val="231F20"/>
          <w:spacing w:val="-4"/>
        </w:rPr>
        <w:t xml:space="preserve"> </w:t>
      </w:r>
      <w:r>
        <w:rPr>
          <w:color w:val="231F20"/>
        </w:rPr>
        <w:t>2,000</w:t>
      </w:r>
      <w:r>
        <w:rPr>
          <w:color w:val="231F20"/>
          <w:spacing w:val="-4"/>
        </w:rPr>
        <w:t xml:space="preserve"> </w:t>
      </w:r>
      <w:r>
        <w:rPr>
          <w:color w:val="231F20"/>
        </w:rPr>
        <w:t>were</w:t>
      </w:r>
      <w:r>
        <w:rPr>
          <w:color w:val="231F20"/>
          <w:spacing w:val="-4"/>
        </w:rPr>
        <w:t xml:space="preserve"> </w:t>
      </w:r>
      <w:r>
        <w:rPr>
          <w:color w:val="231F20"/>
        </w:rPr>
        <w:t>killed</w:t>
      </w:r>
      <w:r>
        <w:rPr>
          <w:color w:val="231F20"/>
          <w:spacing w:val="-4"/>
        </w:rPr>
        <w:t xml:space="preserve"> </w:t>
      </w:r>
      <w:r>
        <w:rPr>
          <w:color w:val="231F20"/>
        </w:rPr>
        <w:t>or captured. The citadel was razed to the ground.</w:t>
      </w:r>
      <w:r>
        <w:rPr>
          <w:color w:val="231F20"/>
          <w:position w:val="7"/>
          <w:sz w:val="16"/>
        </w:rPr>
        <w:t xml:space="preserve">9 </w:t>
      </w:r>
      <w:r>
        <w:rPr>
          <w:color w:val="231F20"/>
        </w:rPr>
        <w:t>A French priest, père Marchand, was accused of being one of the ringleaders and was taken back to Huế to be killed in a gruesome manner along with six other ‘leaders’ who included Lê Văn</w:t>
      </w:r>
      <w:r>
        <w:rPr>
          <w:color w:val="231F20"/>
        </w:rPr>
        <w:t xml:space="preserve"> Khôi’s seven-year-old son.</w:t>
      </w:r>
    </w:p>
    <w:p w:rsidR="009E0961" w:rsidRDefault="00183599">
      <w:pPr>
        <w:pStyle w:val="BodyText"/>
        <w:spacing w:before="9" w:line="252" w:lineRule="auto"/>
        <w:ind w:left="1473" w:right="729" w:firstLine="340"/>
        <w:jc w:val="both"/>
        <w:rPr>
          <w:sz w:val="16"/>
        </w:rPr>
      </w:pPr>
      <w:r>
        <w:rPr>
          <w:color w:val="231F20"/>
        </w:rPr>
        <w:t>The autonomous Cham Zone in Bình Thuận province was broken up</w:t>
      </w:r>
      <w:r>
        <w:rPr>
          <w:color w:val="231F20"/>
          <w:spacing w:val="-10"/>
        </w:rPr>
        <w:t xml:space="preserve"> </w:t>
      </w:r>
      <w:r>
        <w:rPr>
          <w:color w:val="231F20"/>
        </w:rPr>
        <w:t>early</w:t>
      </w:r>
      <w:r>
        <w:rPr>
          <w:color w:val="231F20"/>
          <w:spacing w:val="-10"/>
        </w:rPr>
        <w:t xml:space="preserve"> </w:t>
      </w:r>
      <w:r>
        <w:rPr>
          <w:color w:val="231F20"/>
        </w:rPr>
        <w:t>in</w:t>
      </w:r>
      <w:r>
        <w:rPr>
          <w:color w:val="231F20"/>
          <w:spacing w:val="-10"/>
        </w:rPr>
        <w:t xml:space="preserve"> </w:t>
      </w:r>
      <w:r>
        <w:rPr>
          <w:color w:val="231F20"/>
        </w:rPr>
        <w:t>the</w:t>
      </w:r>
      <w:r>
        <w:rPr>
          <w:color w:val="231F20"/>
          <w:spacing w:val="-10"/>
        </w:rPr>
        <w:t xml:space="preserve"> </w:t>
      </w:r>
      <w:r>
        <w:rPr>
          <w:color w:val="231F20"/>
        </w:rPr>
        <w:t>conflict</w:t>
      </w:r>
      <w:r>
        <w:rPr>
          <w:color w:val="231F20"/>
          <w:spacing w:val="-10"/>
        </w:rPr>
        <w:t xml:space="preserve"> </w:t>
      </w:r>
      <w:r>
        <w:rPr>
          <w:color w:val="231F20"/>
        </w:rPr>
        <w:t>and</w:t>
      </w:r>
      <w:r>
        <w:rPr>
          <w:color w:val="231F20"/>
          <w:spacing w:val="-10"/>
        </w:rPr>
        <w:t xml:space="preserve"> </w:t>
      </w:r>
      <w:r>
        <w:rPr>
          <w:color w:val="231F20"/>
        </w:rPr>
        <w:t>the</w:t>
      </w:r>
      <w:r>
        <w:rPr>
          <w:color w:val="231F20"/>
          <w:spacing w:val="-10"/>
        </w:rPr>
        <w:t xml:space="preserve"> </w:t>
      </w:r>
      <w:r>
        <w:rPr>
          <w:color w:val="231F20"/>
        </w:rPr>
        <w:t>land</w:t>
      </w:r>
      <w:r>
        <w:rPr>
          <w:color w:val="231F20"/>
          <w:spacing w:val="-10"/>
        </w:rPr>
        <w:t xml:space="preserve"> </w:t>
      </w:r>
      <w:r>
        <w:rPr>
          <w:color w:val="231F20"/>
        </w:rPr>
        <w:t>incorporated</w:t>
      </w:r>
      <w:r>
        <w:rPr>
          <w:color w:val="231F20"/>
          <w:spacing w:val="-10"/>
        </w:rPr>
        <w:t xml:space="preserve"> </w:t>
      </w:r>
      <w:r>
        <w:rPr>
          <w:color w:val="231F20"/>
        </w:rPr>
        <w:t>into</w:t>
      </w:r>
      <w:r>
        <w:rPr>
          <w:color w:val="231F20"/>
          <w:spacing w:val="-10"/>
        </w:rPr>
        <w:t xml:space="preserve"> </w:t>
      </w:r>
      <w:r>
        <w:rPr>
          <w:color w:val="231F20"/>
        </w:rPr>
        <w:t>the</w:t>
      </w:r>
      <w:r>
        <w:rPr>
          <w:color w:val="231F20"/>
          <w:spacing w:val="-10"/>
        </w:rPr>
        <w:t xml:space="preserve"> </w:t>
      </w:r>
      <w:r>
        <w:rPr>
          <w:color w:val="231F20"/>
        </w:rPr>
        <w:t xml:space="preserve">administrative system of the province. In 1832 Champa ceased to exist, even in its </w:t>
      </w:r>
      <w:r>
        <w:rPr>
          <w:color w:val="231F20"/>
          <w:spacing w:val="-2"/>
        </w:rPr>
        <w:t>diminutive</w:t>
      </w:r>
      <w:r>
        <w:rPr>
          <w:color w:val="231F20"/>
          <w:spacing w:val="-9"/>
        </w:rPr>
        <w:t xml:space="preserve"> </w:t>
      </w:r>
      <w:r>
        <w:rPr>
          <w:color w:val="231F20"/>
          <w:spacing w:val="-2"/>
        </w:rPr>
        <w:t>form.</w:t>
      </w:r>
      <w:r>
        <w:rPr>
          <w:color w:val="231F20"/>
          <w:spacing w:val="-2"/>
          <w:position w:val="7"/>
          <w:sz w:val="16"/>
        </w:rPr>
        <w:t>10</w:t>
      </w:r>
      <w:r>
        <w:rPr>
          <w:color w:val="231F20"/>
          <w:spacing w:val="4"/>
          <w:position w:val="7"/>
          <w:sz w:val="16"/>
        </w:rPr>
        <w:t xml:space="preserve"> </w:t>
      </w:r>
      <w:r>
        <w:rPr>
          <w:color w:val="231F20"/>
          <w:spacing w:val="-2"/>
        </w:rPr>
        <w:t>Resistance</w:t>
      </w:r>
      <w:r>
        <w:rPr>
          <w:color w:val="231F20"/>
          <w:spacing w:val="-10"/>
        </w:rPr>
        <w:t xml:space="preserve"> </w:t>
      </w:r>
      <w:r>
        <w:rPr>
          <w:color w:val="231F20"/>
          <w:spacing w:val="-2"/>
        </w:rPr>
        <w:t>from</w:t>
      </w:r>
      <w:r>
        <w:rPr>
          <w:color w:val="231F20"/>
          <w:spacing w:val="-10"/>
        </w:rPr>
        <w:t xml:space="preserve"> </w:t>
      </w:r>
      <w:r>
        <w:rPr>
          <w:color w:val="231F20"/>
          <w:spacing w:val="-2"/>
        </w:rPr>
        <w:t>the</w:t>
      </w:r>
      <w:r>
        <w:rPr>
          <w:color w:val="231F20"/>
          <w:spacing w:val="-10"/>
        </w:rPr>
        <w:t xml:space="preserve"> </w:t>
      </w:r>
      <w:r>
        <w:rPr>
          <w:color w:val="231F20"/>
          <w:spacing w:val="-2"/>
        </w:rPr>
        <w:t>Cham</w:t>
      </w:r>
      <w:r>
        <w:rPr>
          <w:color w:val="231F20"/>
          <w:spacing w:val="-10"/>
        </w:rPr>
        <w:t xml:space="preserve"> </w:t>
      </w:r>
      <w:r>
        <w:rPr>
          <w:color w:val="231F20"/>
          <w:spacing w:val="-2"/>
        </w:rPr>
        <w:t>in</w:t>
      </w:r>
      <w:r>
        <w:rPr>
          <w:color w:val="231F20"/>
          <w:spacing w:val="-10"/>
        </w:rPr>
        <w:t xml:space="preserve"> </w:t>
      </w:r>
      <w:r>
        <w:rPr>
          <w:color w:val="231F20"/>
          <w:spacing w:val="-2"/>
        </w:rPr>
        <w:t>the</w:t>
      </w:r>
      <w:r>
        <w:rPr>
          <w:color w:val="231F20"/>
          <w:spacing w:val="-10"/>
        </w:rPr>
        <w:t xml:space="preserve"> </w:t>
      </w:r>
      <w:r>
        <w:rPr>
          <w:color w:val="231F20"/>
          <w:spacing w:val="-2"/>
        </w:rPr>
        <w:t>highlands,</w:t>
      </w:r>
      <w:r>
        <w:rPr>
          <w:color w:val="231F20"/>
          <w:spacing w:val="-10"/>
        </w:rPr>
        <w:t xml:space="preserve"> </w:t>
      </w:r>
      <w:r>
        <w:rPr>
          <w:color w:val="231F20"/>
          <w:spacing w:val="-2"/>
        </w:rPr>
        <w:t xml:space="preserve">however, </w:t>
      </w:r>
      <w:r>
        <w:rPr>
          <w:color w:val="231F20"/>
        </w:rPr>
        <w:t>continued, causing the Huế court headache and expense, until it was suppressed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army</w:t>
      </w:r>
      <w:r>
        <w:rPr>
          <w:color w:val="231F20"/>
          <w:spacing w:val="-1"/>
        </w:rPr>
        <w:t xml:space="preserve"> </w:t>
      </w:r>
      <w:r>
        <w:rPr>
          <w:color w:val="231F20"/>
        </w:rPr>
        <w:t>in</w:t>
      </w:r>
      <w:r>
        <w:rPr>
          <w:color w:val="231F20"/>
          <w:spacing w:val="-1"/>
        </w:rPr>
        <w:t xml:space="preserve"> </w:t>
      </w:r>
      <w:r>
        <w:rPr>
          <w:color w:val="231F20"/>
        </w:rPr>
        <w:t>1835.</w:t>
      </w:r>
      <w:r>
        <w:rPr>
          <w:color w:val="231F20"/>
          <w:spacing w:val="-1"/>
        </w:rPr>
        <w:t xml:space="preserve"> </w:t>
      </w:r>
      <w:r>
        <w:rPr>
          <w:color w:val="231F20"/>
        </w:rPr>
        <w:t>Two</w:t>
      </w:r>
      <w:r>
        <w:rPr>
          <w:color w:val="231F20"/>
          <w:spacing w:val="-1"/>
        </w:rPr>
        <w:t xml:space="preserve"> </w:t>
      </w:r>
      <w:r>
        <w:rPr>
          <w:color w:val="231F20"/>
        </w:rPr>
        <w:t>Cham</w:t>
      </w:r>
      <w:r>
        <w:rPr>
          <w:color w:val="231F20"/>
          <w:spacing w:val="-1"/>
        </w:rPr>
        <w:t xml:space="preserve"> </w:t>
      </w:r>
      <w:r>
        <w:rPr>
          <w:color w:val="231F20"/>
        </w:rPr>
        <w:t>leaders</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Vietnamese names of Nguyễn Văn Thừa and Nguyễn Văn Nguyên were executed for</w:t>
      </w:r>
      <w:r>
        <w:rPr>
          <w:color w:val="231F20"/>
          <w:spacing w:val="-3"/>
        </w:rPr>
        <w:t xml:space="preserve"> </w:t>
      </w:r>
      <w:r>
        <w:rPr>
          <w:color w:val="231F20"/>
        </w:rPr>
        <w:t>havi</w:t>
      </w:r>
      <w:r>
        <w:rPr>
          <w:color w:val="231F20"/>
        </w:rPr>
        <w:t>ng</w:t>
      </w:r>
      <w:r>
        <w:rPr>
          <w:color w:val="231F20"/>
          <w:spacing w:val="-3"/>
        </w:rPr>
        <w:t xml:space="preserve"> </w:t>
      </w:r>
      <w:r>
        <w:rPr>
          <w:color w:val="231F20"/>
        </w:rPr>
        <w:t>connections</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Lê</w:t>
      </w:r>
      <w:r>
        <w:rPr>
          <w:color w:val="231F20"/>
          <w:spacing w:val="-3"/>
        </w:rPr>
        <w:t xml:space="preserve"> </w:t>
      </w:r>
      <w:r>
        <w:rPr>
          <w:color w:val="231F20"/>
        </w:rPr>
        <w:t>Văn</w:t>
      </w:r>
      <w:r>
        <w:rPr>
          <w:color w:val="231F20"/>
          <w:spacing w:val="-3"/>
        </w:rPr>
        <w:t xml:space="preserve"> </w:t>
      </w:r>
      <w:r>
        <w:rPr>
          <w:color w:val="231F20"/>
        </w:rPr>
        <w:t>Khôi’s</w:t>
      </w:r>
      <w:r>
        <w:rPr>
          <w:color w:val="231F20"/>
          <w:spacing w:val="-3"/>
        </w:rPr>
        <w:t xml:space="preserve"> </w:t>
      </w:r>
      <w:r>
        <w:rPr>
          <w:color w:val="231F20"/>
        </w:rPr>
        <w:t>uprising</w:t>
      </w:r>
      <w:r>
        <w:rPr>
          <w:color w:val="231F20"/>
          <w:spacing w:val="-3"/>
        </w:rPr>
        <w:t xml:space="preserve"> </w:t>
      </w:r>
      <w:r>
        <w:rPr>
          <w:color w:val="231F20"/>
        </w:rPr>
        <w:t>in</w:t>
      </w:r>
      <w:r>
        <w:rPr>
          <w:color w:val="231F20"/>
          <w:spacing w:val="-3"/>
        </w:rPr>
        <w:t xml:space="preserve"> </w:t>
      </w:r>
      <w:r>
        <w:rPr>
          <w:color w:val="231F20"/>
        </w:rPr>
        <w:t>Gia</w:t>
      </w:r>
      <w:r>
        <w:rPr>
          <w:color w:val="231F20"/>
          <w:spacing w:val="-3"/>
        </w:rPr>
        <w:t xml:space="preserve"> </w:t>
      </w:r>
      <w:r>
        <w:rPr>
          <w:color w:val="231F20"/>
        </w:rPr>
        <w:t>Định.</w:t>
      </w:r>
      <w:r>
        <w:rPr>
          <w:color w:val="231F20"/>
          <w:position w:val="7"/>
          <w:sz w:val="16"/>
        </w:rPr>
        <w:t>11</w:t>
      </w:r>
      <w:r>
        <w:rPr>
          <w:color w:val="231F20"/>
          <w:spacing w:val="40"/>
          <w:position w:val="7"/>
          <w:sz w:val="16"/>
        </w:rPr>
        <w:t xml:space="preserve"> </w:t>
      </w:r>
      <w:r>
        <w:rPr>
          <w:color w:val="231F20"/>
        </w:rPr>
        <w:t>The Cham population scattered even further to the highlands along the Cambodian border, or into Châu Đốc in the Lower Mekong by the Cambodian border. Those who remained in the lowlands retained few Cham characteristics and disappeared into the Việt populat</w:t>
      </w:r>
      <w:r>
        <w:rPr>
          <w:color w:val="231F20"/>
        </w:rPr>
        <w:t>ion of Ninh Thuận and Bình Thuận.</w:t>
      </w:r>
      <w:r>
        <w:rPr>
          <w:color w:val="231F20"/>
          <w:position w:val="7"/>
          <w:sz w:val="16"/>
        </w:rPr>
        <w:t>12</w:t>
      </w:r>
    </w:p>
    <w:p w:rsidR="009E0961" w:rsidRDefault="009E0961">
      <w:pPr>
        <w:pStyle w:val="BodyText"/>
        <w:spacing w:before="9"/>
        <w:rPr>
          <w:sz w:val="35"/>
        </w:rPr>
      </w:pPr>
    </w:p>
    <w:p w:rsidR="009E0961" w:rsidRDefault="00183599">
      <w:pPr>
        <w:pStyle w:val="Heading2"/>
        <w:ind w:right="1095"/>
      </w:pPr>
      <w:r>
        <w:rPr>
          <w:smallCaps/>
          <w:color w:val="231F20"/>
        </w:rPr>
        <w:t>minh</w:t>
      </w:r>
      <w:r>
        <w:rPr>
          <w:color w:val="231F20"/>
          <w:spacing w:val="25"/>
        </w:rPr>
        <w:t xml:space="preserve"> </w:t>
      </w:r>
      <w:r>
        <w:rPr>
          <w:smallCaps/>
          <w:color w:val="231F20"/>
        </w:rPr>
        <w:t>mạng</w:t>
      </w:r>
      <w:r>
        <w:rPr>
          <w:color w:val="231F20"/>
          <w:spacing w:val="25"/>
        </w:rPr>
        <w:t xml:space="preserve"> </w:t>
      </w:r>
      <w:r>
        <w:rPr>
          <w:smallCaps/>
          <w:color w:val="231F20"/>
        </w:rPr>
        <w:t>turns</w:t>
      </w:r>
      <w:r>
        <w:rPr>
          <w:color w:val="231F20"/>
          <w:spacing w:val="25"/>
        </w:rPr>
        <w:t xml:space="preserve"> </w:t>
      </w:r>
      <w:r>
        <w:rPr>
          <w:smallCaps/>
          <w:color w:val="231F20"/>
        </w:rPr>
        <w:t>on</w:t>
      </w:r>
      <w:r>
        <w:rPr>
          <w:color w:val="231F20"/>
          <w:spacing w:val="25"/>
        </w:rPr>
        <w:t xml:space="preserve"> </w:t>
      </w:r>
      <w:r>
        <w:rPr>
          <w:color w:val="231F20"/>
          <w:spacing w:val="-2"/>
        </w:rPr>
        <w:t>c</w:t>
      </w:r>
      <w:r>
        <w:rPr>
          <w:smallCaps/>
          <w:color w:val="231F20"/>
          <w:spacing w:val="-2"/>
        </w:rPr>
        <w:t>hristians</w:t>
      </w:r>
    </w:p>
    <w:p w:rsidR="009E0961" w:rsidRDefault="009E0961">
      <w:pPr>
        <w:pStyle w:val="BodyText"/>
        <w:spacing w:before="10"/>
        <w:rPr>
          <w:sz w:val="30"/>
        </w:rPr>
      </w:pPr>
    </w:p>
    <w:p w:rsidR="009E0961" w:rsidRDefault="00183599">
      <w:pPr>
        <w:pStyle w:val="BodyText"/>
        <w:spacing w:line="252" w:lineRule="auto"/>
        <w:ind w:left="1473" w:right="729"/>
        <w:jc w:val="both"/>
      </w:pPr>
      <w:r>
        <w:rPr>
          <w:color w:val="231F20"/>
        </w:rPr>
        <w:t>The</w:t>
      </w:r>
      <w:r>
        <w:rPr>
          <w:color w:val="231F20"/>
          <w:spacing w:val="-5"/>
        </w:rPr>
        <w:t xml:space="preserve"> </w:t>
      </w:r>
      <w:r>
        <w:rPr>
          <w:color w:val="231F20"/>
        </w:rPr>
        <w:t>demise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Cham</w:t>
      </w:r>
      <w:r>
        <w:rPr>
          <w:color w:val="231F20"/>
          <w:spacing w:val="-5"/>
        </w:rPr>
        <w:t xml:space="preserve"> </w:t>
      </w:r>
      <w:r>
        <w:rPr>
          <w:color w:val="231F20"/>
        </w:rPr>
        <w:t>proved</w:t>
      </w:r>
      <w:r>
        <w:rPr>
          <w:color w:val="231F20"/>
          <w:spacing w:val="-5"/>
        </w:rPr>
        <w:t xml:space="preserve"> </w:t>
      </w:r>
      <w:r>
        <w:rPr>
          <w:color w:val="231F20"/>
        </w:rPr>
        <w:t>a</w:t>
      </w:r>
      <w:r>
        <w:rPr>
          <w:color w:val="231F20"/>
          <w:spacing w:val="-5"/>
        </w:rPr>
        <w:t xml:space="preserve"> </w:t>
      </w:r>
      <w:r>
        <w:rPr>
          <w:color w:val="231F20"/>
        </w:rPr>
        <w:t>minor</w:t>
      </w:r>
      <w:r>
        <w:rPr>
          <w:color w:val="231F20"/>
          <w:spacing w:val="-5"/>
        </w:rPr>
        <w:t xml:space="preserve"> </w:t>
      </w:r>
      <w:r>
        <w:rPr>
          <w:color w:val="231F20"/>
        </w:rPr>
        <w:t>problem</w:t>
      </w:r>
      <w:r>
        <w:rPr>
          <w:color w:val="231F20"/>
          <w:spacing w:val="-5"/>
        </w:rPr>
        <w:t xml:space="preserve"> </w:t>
      </w:r>
      <w:r>
        <w:rPr>
          <w:color w:val="231F20"/>
        </w:rPr>
        <w:t>for</w:t>
      </w:r>
      <w:r>
        <w:rPr>
          <w:color w:val="231F20"/>
          <w:spacing w:val="-5"/>
        </w:rPr>
        <w:t xml:space="preserve"> </w:t>
      </w:r>
      <w:r>
        <w:rPr>
          <w:color w:val="231F20"/>
        </w:rPr>
        <w:t>Minh</w:t>
      </w:r>
      <w:r>
        <w:rPr>
          <w:color w:val="231F20"/>
          <w:spacing w:val="-5"/>
        </w:rPr>
        <w:t xml:space="preserve"> </w:t>
      </w:r>
      <w:r>
        <w:rPr>
          <w:color w:val="231F20"/>
        </w:rPr>
        <w:t>Mạng</w:t>
      </w:r>
      <w:r>
        <w:rPr>
          <w:color w:val="231F20"/>
          <w:spacing w:val="-5"/>
        </w:rPr>
        <w:t xml:space="preserve"> </w:t>
      </w:r>
      <w:r>
        <w:rPr>
          <w:color w:val="231F20"/>
        </w:rPr>
        <w:t xml:space="preserve">com- </w:t>
      </w:r>
      <w:r>
        <w:rPr>
          <w:color w:val="231F20"/>
          <w:spacing w:val="-2"/>
        </w:rPr>
        <w:t>pared</w:t>
      </w:r>
      <w:r>
        <w:rPr>
          <w:color w:val="231F20"/>
          <w:spacing w:val="-6"/>
        </w:rPr>
        <w:t xml:space="preserve"> </w:t>
      </w:r>
      <w:r>
        <w:rPr>
          <w:color w:val="231F20"/>
          <w:spacing w:val="-2"/>
        </w:rPr>
        <w:t>with</w:t>
      </w:r>
      <w:r>
        <w:rPr>
          <w:color w:val="231F20"/>
          <w:spacing w:val="-6"/>
        </w:rPr>
        <w:t xml:space="preserve"> </w:t>
      </w:r>
      <w:r>
        <w:rPr>
          <w:color w:val="231F20"/>
          <w:spacing w:val="-2"/>
        </w:rPr>
        <w:t>the</w:t>
      </w:r>
      <w:r>
        <w:rPr>
          <w:color w:val="231F20"/>
          <w:spacing w:val="-6"/>
        </w:rPr>
        <w:t xml:space="preserve"> </w:t>
      </w:r>
      <w:r>
        <w:rPr>
          <w:color w:val="231F20"/>
          <w:spacing w:val="-2"/>
        </w:rPr>
        <w:t>impact</w:t>
      </w:r>
      <w:r>
        <w:rPr>
          <w:color w:val="231F20"/>
          <w:spacing w:val="-6"/>
        </w:rPr>
        <w:t xml:space="preserve"> </w:t>
      </w:r>
      <w:r>
        <w:rPr>
          <w:color w:val="231F20"/>
          <w:spacing w:val="-2"/>
        </w:rPr>
        <w:t>of</w:t>
      </w:r>
      <w:r>
        <w:rPr>
          <w:color w:val="231F20"/>
          <w:spacing w:val="-6"/>
        </w:rPr>
        <w:t xml:space="preserve"> </w:t>
      </w:r>
      <w:r>
        <w:rPr>
          <w:color w:val="231F20"/>
          <w:spacing w:val="-2"/>
        </w:rPr>
        <w:t>European</w:t>
      </w:r>
      <w:r>
        <w:rPr>
          <w:color w:val="231F20"/>
          <w:spacing w:val="-6"/>
        </w:rPr>
        <w:t xml:space="preserve"> </w:t>
      </w:r>
      <w:r>
        <w:rPr>
          <w:color w:val="231F20"/>
          <w:spacing w:val="-2"/>
        </w:rPr>
        <w:t>Christian</w:t>
      </w:r>
      <w:r>
        <w:rPr>
          <w:color w:val="231F20"/>
          <w:spacing w:val="-6"/>
        </w:rPr>
        <w:t xml:space="preserve"> </w:t>
      </w:r>
      <w:r>
        <w:rPr>
          <w:color w:val="231F20"/>
          <w:spacing w:val="-2"/>
        </w:rPr>
        <w:t>missionaries</w:t>
      </w:r>
      <w:r>
        <w:rPr>
          <w:color w:val="231F20"/>
          <w:spacing w:val="-6"/>
        </w:rPr>
        <w:t xml:space="preserve"> </w:t>
      </w:r>
      <w:r>
        <w:rPr>
          <w:color w:val="231F20"/>
          <w:spacing w:val="-2"/>
        </w:rPr>
        <w:t>in</w:t>
      </w:r>
      <w:r>
        <w:rPr>
          <w:color w:val="231F20"/>
          <w:spacing w:val="-6"/>
        </w:rPr>
        <w:t xml:space="preserve"> </w:t>
      </w:r>
      <w:r>
        <w:rPr>
          <w:color w:val="231F20"/>
          <w:spacing w:val="-2"/>
        </w:rPr>
        <w:t>the</w:t>
      </w:r>
      <w:r>
        <w:rPr>
          <w:color w:val="231F20"/>
          <w:spacing w:val="-6"/>
        </w:rPr>
        <w:t xml:space="preserve"> </w:t>
      </w:r>
      <w:r>
        <w:rPr>
          <w:color w:val="231F20"/>
          <w:spacing w:val="-2"/>
        </w:rPr>
        <w:t xml:space="preserve">country. </w:t>
      </w:r>
      <w:r>
        <w:rPr>
          <w:color w:val="231F20"/>
        </w:rPr>
        <w:t>The</w:t>
      </w:r>
      <w:r>
        <w:rPr>
          <w:color w:val="231F20"/>
          <w:spacing w:val="-4"/>
        </w:rPr>
        <w:t xml:space="preserve"> </w:t>
      </w:r>
      <w:r>
        <w:rPr>
          <w:color w:val="231F20"/>
        </w:rPr>
        <w:t>seriousness</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incident</w:t>
      </w:r>
      <w:r>
        <w:rPr>
          <w:color w:val="231F20"/>
          <w:spacing w:val="-5"/>
        </w:rPr>
        <w:t xml:space="preserve"> </w:t>
      </w:r>
      <w:r>
        <w:rPr>
          <w:color w:val="231F20"/>
        </w:rPr>
        <w:t>in</w:t>
      </w:r>
      <w:r>
        <w:rPr>
          <w:color w:val="231F20"/>
          <w:spacing w:val="-4"/>
        </w:rPr>
        <w:t xml:space="preserve"> </w:t>
      </w:r>
      <w:r>
        <w:rPr>
          <w:color w:val="231F20"/>
        </w:rPr>
        <w:t>Gia</w:t>
      </w:r>
      <w:r>
        <w:rPr>
          <w:color w:val="231F20"/>
          <w:spacing w:val="-4"/>
        </w:rPr>
        <w:t xml:space="preserve"> </w:t>
      </w:r>
      <w:r>
        <w:rPr>
          <w:color w:val="231F20"/>
        </w:rPr>
        <w:t>Định</w:t>
      </w:r>
      <w:r>
        <w:rPr>
          <w:color w:val="231F20"/>
          <w:spacing w:val="-4"/>
        </w:rPr>
        <w:t xml:space="preserve"> </w:t>
      </w:r>
      <w:r>
        <w:rPr>
          <w:color w:val="231F20"/>
        </w:rPr>
        <w:t>in</w:t>
      </w:r>
      <w:r>
        <w:rPr>
          <w:color w:val="231F20"/>
          <w:spacing w:val="-4"/>
        </w:rPr>
        <w:t xml:space="preserve"> </w:t>
      </w:r>
      <w:r>
        <w:rPr>
          <w:color w:val="231F20"/>
        </w:rPr>
        <w:t>1833–5</w:t>
      </w:r>
      <w:r>
        <w:rPr>
          <w:color w:val="231F20"/>
          <w:spacing w:val="-4"/>
        </w:rPr>
        <w:t xml:space="preserve"> </w:t>
      </w:r>
      <w:r>
        <w:rPr>
          <w:color w:val="231F20"/>
        </w:rPr>
        <w:t>convinced</w:t>
      </w:r>
      <w:r>
        <w:rPr>
          <w:color w:val="231F20"/>
          <w:spacing w:val="-4"/>
        </w:rPr>
        <w:t xml:space="preserve"> </w:t>
      </w:r>
      <w:r>
        <w:rPr>
          <w:color w:val="231F20"/>
        </w:rPr>
        <w:t>Minh Mạng that the Catholic Church was at the root of his problems and he ordered a total ban of Christianity.</w:t>
      </w:r>
      <w:r>
        <w:rPr>
          <w:color w:val="231F20"/>
          <w:position w:val="7"/>
          <w:sz w:val="16"/>
        </w:rPr>
        <w:t xml:space="preserve">13 </w:t>
      </w:r>
      <w:r>
        <w:rPr>
          <w:color w:val="231F20"/>
        </w:rPr>
        <w:t>Churches were closed and Christians were ordered to renounce their faith or face punishment including death. From 1833–8 missi</w:t>
      </w:r>
      <w:r>
        <w:rPr>
          <w:color w:val="231F20"/>
        </w:rPr>
        <w:t>onaries and their converts were imprisoned</w:t>
      </w:r>
      <w:r>
        <w:rPr>
          <w:color w:val="231F20"/>
          <w:spacing w:val="-14"/>
        </w:rPr>
        <w:t xml:space="preserve"> </w:t>
      </w:r>
      <w:r>
        <w:rPr>
          <w:color w:val="231F20"/>
        </w:rPr>
        <w:t>or</w:t>
      </w:r>
      <w:r>
        <w:rPr>
          <w:color w:val="231F20"/>
          <w:spacing w:val="-13"/>
        </w:rPr>
        <w:t xml:space="preserve"> </w:t>
      </w:r>
      <w:r>
        <w:rPr>
          <w:color w:val="231F20"/>
        </w:rPr>
        <w:t>killed</w:t>
      </w:r>
      <w:r>
        <w:rPr>
          <w:color w:val="231F20"/>
          <w:spacing w:val="-13"/>
        </w:rPr>
        <w:t xml:space="preserve"> </w:t>
      </w:r>
      <w:r>
        <w:rPr>
          <w:color w:val="231F20"/>
        </w:rPr>
        <w:t>on</w:t>
      </w:r>
      <w:r>
        <w:rPr>
          <w:color w:val="231F20"/>
          <w:spacing w:val="-13"/>
        </w:rPr>
        <w:t xml:space="preserve"> </w:t>
      </w:r>
      <w:r>
        <w:rPr>
          <w:color w:val="231F20"/>
        </w:rPr>
        <w:t>the</w:t>
      </w:r>
      <w:r>
        <w:rPr>
          <w:color w:val="231F20"/>
          <w:spacing w:val="-13"/>
        </w:rPr>
        <w:t xml:space="preserve"> </w:t>
      </w:r>
      <w:r>
        <w:rPr>
          <w:color w:val="231F20"/>
        </w:rPr>
        <w:t>emperor’s</w:t>
      </w:r>
      <w:r>
        <w:rPr>
          <w:color w:val="231F20"/>
          <w:spacing w:val="-13"/>
        </w:rPr>
        <w:t xml:space="preserve"> </w:t>
      </w:r>
      <w:r>
        <w:rPr>
          <w:color w:val="231F20"/>
        </w:rPr>
        <w:t>orders.</w:t>
      </w:r>
      <w:r>
        <w:rPr>
          <w:color w:val="231F20"/>
          <w:position w:val="7"/>
          <w:sz w:val="16"/>
        </w:rPr>
        <w:t>14</w:t>
      </w:r>
      <w:r>
        <w:rPr>
          <w:color w:val="231F20"/>
          <w:spacing w:val="-10"/>
          <w:position w:val="7"/>
          <w:sz w:val="16"/>
        </w:rPr>
        <w:t xml:space="preserve"> </w:t>
      </w:r>
      <w:r>
        <w:rPr>
          <w:color w:val="231F20"/>
        </w:rPr>
        <w:t>Churches</w:t>
      </w:r>
      <w:r>
        <w:rPr>
          <w:color w:val="231F20"/>
          <w:spacing w:val="-13"/>
        </w:rPr>
        <w:t xml:space="preserve"> </w:t>
      </w:r>
      <w:r>
        <w:rPr>
          <w:color w:val="231F20"/>
        </w:rPr>
        <w:t>were</w:t>
      </w:r>
      <w:r>
        <w:rPr>
          <w:color w:val="231F20"/>
          <w:spacing w:val="-13"/>
        </w:rPr>
        <w:t xml:space="preserve"> </w:t>
      </w:r>
      <w:r>
        <w:rPr>
          <w:color w:val="231F20"/>
        </w:rPr>
        <w:t xml:space="preserve">searched and priests and laymen interrogated and tortured for confessions. In 1825 after a French ship called the </w:t>
      </w:r>
      <w:r>
        <w:rPr>
          <w:rFonts w:ascii="Palatino Linotype" w:hAnsi="Palatino Linotype"/>
          <w:i/>
          <w:color w:val="231F20"/>
        </w:rPr>
        <w:t xml:space="preserve">Thetis </w:t>
      </w:r>
      <w:r>
        <w:rPr>
          <w:color w:val="231F20"/>
        </w:rPr>
        <w:t>surreptitiously brought a French missiona</w:t>
      </w:r>
      <w:r>
        <w:rPr>
          <w:color w:val="231F20"/>
        </w:rPr>
        <w:t>ry to Đà Nẵng, Minh Mạng decreed that all foreign ships were to be watched and all French priests brought to Huế for translation work rather than being left at large to preach to the popu- lation. None of these measures endeared the emperor to the European</w:t>
      </w:r>
      <w:r>
        <w:rPr>
          <w:color w:val="231F20"/>
        </w:rPr>
        <w:t>s and the killing of père Marchand for complicity in the 1833 rebellion in the Phiên An citadel remained a controversy that haunted Minh Mạng and the Nguyễn in later years.</w:t>
      </w:r>
    </w:p>
    <w:p w:rsidR="009E0961" w:rsidRDefault="00183599">
      <w:pPr>
        <w:pStyle w:val="BodyText"/>
        <w:spacing w:before="18" w:line="259" w:lineRule="auto"/>
        <w:ind w:left="1474" w:right="732" w:firstLine="341"/>
        <w:jc w:val="both"/>
      </w:pPr>
      <w:r>
        <w:rPr>
          <w:color w:val="231F20"/>
        </w:rPr>
        <w:t>European</w:t>
      </w:r>
      <w:r>
        <w:rPr>
          <w:color w:val="231F20"/>
          <w:spacing w:val="-14"/>
        </w:rPr>
        <w:t xml:space="preserve"> </w:t>
      </w:r>
      <w:r>
        <w:rPr>
          <w:color w:val="231F20"/>
        </w:rPr>
        <w:t>intervention</w:t>
      </w:r>
      <w:r>
        <w:rPr>
          <w:color w:val="231F20"/>
          <w:spacing w:val="-13"/>
        </w:rPr>
        <w:t xml:space="preserve"> </w:t>
      </w:r>
      <w:r>
        <w:rPr>
          <w:color w:val="231F20"/>
        </w:rPr>
        <w:t>in</w:t>
      </w:r>
      <w:r>
        <w:rPr>
          <w:color w:val="231F20"/>
          <w:spacing w:val="-13"/>
        </w:rPr>
        <w:t xml:space="preserve"> </w:t>
      </w:r>
      <w:r>
        <w:rPr>
          <w:color w:val="231F20"/>
        </w:rPr>
        <w:t>East</w:t>
      </w:r>
      <w:r>
        <w:rPr>
          <w:color w:val="231F20"/>
          <w:spacing w:val="-13"/>
        </w:rPr>
        <w:t xml:space="preserve"> </w:t>
      </w:r>
      <w:r>
        <w:rPr>
          <w:color w:val="231F20"/>
        </w:rPr>
        <w:t>and</w:t>
      </w:r>
      <w:r>
        <w:rPr>
          <w:color w:val="231F20"/>
          <w:spacing w:val="-13"/>
        </w:rPr>
        <w:t xml:space="preserve"> </w:t>
      </w:r>
      <w:r>
        <w:rPr>
          <w:color w:val="231F20"/>
        </w:rPr>
        <w:t>Southeast</w:t>
      </w:r>
      <w:r>
        <w:rPr>
          <w:color w:val="231F20"/>
          <w:spacing w:val="-13"/>
        </w:rPr>
        <w:t xml:space="preserve"> </w:t>
      </w:r>
      <w:r>
        <w:rPr>
          <w:color w:val="231F20"/>
        </w:rPr>
        <w:t>Asia</w:t>
      </w:r>
      <w:r>
        <w:rPr>
          <w:color w:val="231F20"/>
          <w:spacing w:val="-13"/>
        </w:rPr>
        <w:t xml:space="preserve"> </w:t>
      </w:r>
      <w:r>
        <w:rPr>
          <w:color w:val="231F20"/>
        </w:rPr>
        <w:t>intensified</w:t>
      </w:r>
      <w:r>
        <w:rPr>
          <w:color w:val="231F20"/>
          <w:spacing w:val="-13"/>
        </w:rPr>
        <w:t xml:space="preserve"> </w:t>
      </w:r>
      <w:r>
        <w:rPr>
          <w:color w:val="231F20"/>
        </w:rPr>
        <w:t xml:space="preserve">during </w:t>
      </w:r>
      <w:r>
        <w:rPr>
          <w:color w:val="231F20"/>
          <w:w w:val="105"/>
        </w:rPr>
        <w:t>Minh</w:t>
      </w:r>
      <w:r>
        <w:rPr>
          <w:color w:val="231F20"/>
          <w:spacing w:val="-14"/>
          <w:w w:val="105"/>
        </w:rPr>
        <w:t xml:space="preserve"> </w:t>
      </w:r>
      <w:r>
        <w:rPr>
          <w:color w:val="231F20"/>
          <w:w w:val="105"/>
        </w:rPr>
        <w:t>Mang’s</w:t>
      </w:r>
      <w:r>
        <w:rPr>
          <w:color w:val="231F20"/>
          <w:spacing w:val="-14"/>
          <w:w w:val="105"/>
        </w:rPr>
        <w:t xml:space="preserve"> </w:t>
      </w:r>
      <w:r>
        <w:rPr>
          <w:color w:val="231F20"/>
          <w:w w:val="105"/>
        </w:rPr>
        <w:t>reign.</w:t>
      </w:r>
      <w:r>
        <w:rPr>
          <w:color w:val="231F20"/>
          <w:spacing w:val="-14"/>
          <w:w w:val="105"/>
        </w:rPr>
        <w:t xml:space="preserve"> </w:t>
      </w:r>
      <w:r>
        <w:rPr>
          <w:color w:val="231F20"/>
          <w:w w:val="105"/>
        </w:rPr>
        <w:t>The</w:t>
      </w:r>
      <w:r>
        <w:rPr>
          <w:color w:val="231F20"/>
          <w:spacing w:val="-14"/>
          <w:w w:val="105"/>
        </w:rPr>
        <w:t xml:space="preserve"> </w:t>
      </w:r>
      <w:r>
        <w:rPr>
          <w:color w:val="231F20"/>
          <w:w w:val="105"/>
        </w:rPr>
        <w:t>British</w:t>
      </w:r>
      <w:r>
        <w:rPr>
          <w:color w:val="231F20"/>
          <w:spacing w:val="-13"/>
          <w:w w:val="105"/>
        </w:rPr>
        <w:t xml:space="preserve"> </w:t>
      </w:r>
      <w:r>
        <w:rPr>
          <w:color w:val="231F20"/>
          <w:w w:val="105"/>
        </w:rPr>
        <w:t>took</w:t>
      </w:r>
      <w:r>
        <w:rPr>
          <w:color w:val="231F20"/>
          <w:spacing w:val="-14"/>
          <w:w w:val="105"/>
        </w:rPr>
        <w:t xml:space="preserve"> </w:t>
      </w:r>
      <w:r>
        <w:rPr>
          <w:color w:val="231F20"/>
          <w:w w:val="105"/>
        </w:rPr>
        <w:t>over</w:t>
      </w:r>
      <w:r>
        <w:rPr>
          <w:color w:val="231F20"/>
          <w:spacing w:val="-14"/>
          <w:w w:val="105"/>
        </w:rPr>
        <w:t xml:space="preserve"> </w:t>
      </w:r>
      <w:r>
        <w:rPr>
          <w:color w:val="231F20"/>
          <w:w w:val="105"/>
        </w:rPr>
        <w:t>Singapore</w:t>
      </w:r>
      <w:r>
        <w:rPr>
          <w:color w:val="231F20"/>
          <w:spacing w:val="-14"/>
          <w:w w:val="105"/>
        </w:rPr>
        <w:t xml:space="preserve"> </w:t>
      </w:r>
      <w:r>
        <w:rPr>
          <w:color w:val="231F20"/>
          <w:w w:val="105"/>
        </w:rPr>
        <w:t>and</w:t>
      </w:r>
      <w:r>
        <w:rPr>
          <w:color w:val="231F20"/>
          <w:spacing w:val="-14"/>
          <w:w w:val="105"/>
        </w:rPr>
        <w:t xml:space="preserve"> </w:t>
      </w:r>
      <w:r>
        <w:rPr>
          <w:color w:val="231F20"/>
          <w:w w:val="105"/>
        </w:rPr>
        <w:t>established colonial</w:t>
      </w:r>
      <w:r>
        <w:rPr>
          <w:color w:val="231F20"/>
          <w:spacing w:val="-2"/>
          <w:w w:val="105"/>
        </w:rPr>
        <w:t xml:space="preserve"> </w:t>
      </w:r>
      <w:r>
        <w:rPr>
          <w:color w:val="231F20"/>
          <w:w w:val="105"/>
        </w:rPr>
        <w:t>rule</w:t>
      </w:r>
      <w:r>
        <w:rPr>
          <w:color w:val="231F20"/>
          <w:spacing w:val="-2"/>
          <w:w w:val="105"/>
        </w:rPr>
        <w:t xml:space="preserve"> </w:t>
      </w:r>
      <w:r>
        <w:rPr>
          <w:color w:val="231F20"/>
          <w:w w:val="105"/>
        </w:rPr>
        <w:t>there</w:t>
      </w:r>
      <w:r>
        <w:rPr>
          <w:color w:val="231F20"/>
          <w:spacing w:val="-2"/>
          <w:w w:val="105"/>
        </w:rPr>
        <w:t xml:space="preserve"> </w:t>
      </w:r>
      <w:r>
        <w:rPr>
          <w:color w:val="231F20"/>
          <w:w w:val="105"/>
        </w:rPr>
        <w:t>in</w:t>
      </w:r>
      <w:r>
        <w:rPr>
          <w:color w:val="231F20"/>
          <w:spacing w:val="-2"/>
          <w:w w:val="105"/>
        </w:rPr>
        <w:t xml:space="preserve"> </w:t>
      </w:r>
      <w:r>
        <w:rPr>
          <w:color w:val="231F20"/>
          <w:w w:val="105"/>
        </w:rPr>
        <w:t>1819.</w:t>
      </w:r>
      <w:r>
        <w:rPr>
          <w:color w:val="231F20"/>
          <w:spacing w:val="-2"/>
          <w:w w:val="105"/>
        </w:rPr>
        <w:t xml:space="preserve"> </w:t>
      </w:r>
      <w:r>
        <w:rPr>
          <w:color w:val="231F20"/>
          <w:w w:val="105"/>
        </w:rPr>
        <w:t>In</w:t>
      </w:r>
      <w:r>
        <w:rPr>
          <w:color w:val="231F20"/>
          <w:spacing w:val="-2"/>
          <w:w w:val="105"/>
        </w:rPr>
        <w:t xml:space="preserve"> </w:t>
      </w:r>
      <w:r>
        <w:rPr>
          <w:color w:val="231F20"/>
          <w:w w:val="105"/>
        </w:rPr>
        <w:t>China</w:t>
      </w:r>
      <w:r>
        <w:rPr>
          <w:color w:val="231F20"/>
          <w:spacing w:val="-2"/>
          <w:w w:val="105"/>
        </w:rPr>
        <w:t xml:space="preserve"> </w:t>
      </w:r>
      <w:r>
        <w:rPr>
          <w:color w:val="231F20"/>
          <w:w w:val="105"/>
        </w:rPr>
        <w:t>British</w:t>
      </w:r>
      <w:r>
        <w:rPr>
          <w:color w:val="231F20"/>
          <w:spacing w:val="-2"/>
          <w:w w:val="105"/>
        </w:rPr>
        <w:t xml:space="preserve"> </w:t>
      </w:r>
      <w:r>
        <w:rPr>
          <w:color w:val="231F20"/>
          <w:w w:val="105"/>
        </w:rPr>
        <w:t>trade</w:t>
      </w:r>
      <w:r>
        <w:rPr>
          <w:color w:val="231F20"/>
          <w:spacing w:val="-2"/>
          <w:w w:val="105"/>
        </w:rPr>
        <w:t xml:space="preserve"> </w:t>
      </w:r>
      <w:r>
        <w:rPr>
          <w:color w:val="231F20"/>
          <w:w w:val="105"/>
        </w:rPr>
        <w:t>escalated</w:t>
      </w:r>
      <w:r>
        <w:rPr>
          <w:color w:val="231F20"/>
          <w:spacing w:val="-2"/>
          <w:w w:val="105"/>
        </w:rPr>
        <w:t xml:space="preserve"> </w:t>
      </w:r>
      <w:r>
        <w:rPr>
          <w:color w:val="231F20"/>
          <w:w w:val="105"/>
        </w:rPr>
        <w:t>into</w:t>
      </w:r>
      <w:r>
        <w:rPr>
          <w:color w:val="231F20"/>
          <w:spacing w:val="-2"/>
          <w:w w:val="105"/>
        </w:rPr>
        <w:t xml:space="preserve"> </w:t>
      </w:r>
      <w:r>
        <w:rPr>
          <w:color w:val="231F20"/>
          <w:w w:val="105"/>
        </w:rPr>
        <w:t>the Opium</w:t>
      </w:r>
      <w:r>
        <w:rPr>
          <w:color w:val="231F20"/>
          <w:spacing w:val="-10"/>
          <w:w w:val="105"/>
        </w:rPr>
        <w:t xml:space="preserve"> </w:t>
      </w:r>
      <w:r>
        <w:rPr>
          <w:color w:val="231F20"/>
          <w:w w:val="105"/>
        </w:rPr>
        <w:t>War</w:t>
      </w:r>
      <w:r>
        <w:rPr>
          <w:color w:val="231F20"/>
          <w:spacing w:val="-10"/>
          <w:w w:val="105"/>
        </w:rPr>
        <w:t xml:space="preserve"> </w:t>
      </w:r>
      <w:r>
        <w:rPr>
          <w:color w:val="231F20"/>
          <w:w w:val="105"/>
        </w:rPr>
        <w:t>in</w:t>
      </w:r>
      <w:r>
        <w:rPr>
          <w:color w:val="231F20"/>
          <w:spacing w:val="-10"/>
          <w:w w:val="105"/>
        </w:rPr>
        <w:t xml:space="preserve"> </w:t>
      </w:r>
      <w:r>
        <w:rPr>
          <w:color w:val="231F20"/>
          <w:w w:val="105"/>
        </w:rPr>
        <w:t>1840.</w:t>
      </w:r>
      <w:r>
        <w:rPr>
          <w:color w:val="231F20"/>
          <w:spacing w:val="-10"/>
          <w:w w:val="105"/>
        </w:rPr>
        <w:t xml:space="preserve"> </w:t>
      </w:r>
      <w:r>
        <w:rPr>
          <w:color w:val="231F20"/>
          <w:w w:val="105"/>
        </w:rPr>
        <w:t>The</w:t>
      </w:r>
      <w:r>
        <w:rPr>
          <w:color w:val="231F20"/>
          <w:spacing w:val="-10"/>
          <w:w w:val="105"/>
        </w:rPr>
        <w:t xml:space="preserve"> </w:t>
      </w:r>
      <w:r>
        <w:rPr>
          <w:color w:val="231F20"/>
          <w:w w:val="105"/>
        </w:rPr>
        <w:t>French</w:t>
      </w:r>
      <w:r>
        <w:rPr>
          <w:color w:val="231F20"/>
          <w:spacing w:val="-10"/>
          <w:w w:val="105"/>
        </w:rPr>
        <w:t xml:space="preserve"> </w:t>
      </w:r>
      <w:r>
        <w:rPr>
          <w:color w:val="231F20"/>
          <w:w w:val="105"/>
        </w:rPr>
        <w:t>also</w:t>
      </w:r>
      <w:r>
        <w:rPr>
          <w:color w:val="231F20"/>
          <w:spacing w:val="-10"/>
          <w:w w:val="105"/>
        </w:rPr>
        <w:t xml:space="preserve"> </w:t>
      </w:r>
      <w:r>
        <w:rPr>
          <w:color w:val="231F20"/>
          <w:w w:val="105"/>
        </w:rPr>
        <w:t>exerted</w:t>
      </w:r>
      <w:r>
        <w:rPr>
          <w:color w:val="231F20"/>
          <w:spacing w:val="-10"/>
          <w:w w:val="105"/>
        </w:rPr>
        <w:t xml:space="preserve"> </w:t>
      </w:r>
      <w:r>
        <w:rPr>
          <w:color w:val="231F20"/>
          <w:w w:val="105"/>
        </w:rPr>
        <w:t>pressure</w:t>
      </w:r>
      <w:r>
        <w:rPr>
          <w:color w:val="231F20"/>
          <w:spacing w:val="-10"/>
          <w:w w:val="105"/>
        </w:rPr>
        <w:t xml:space="preserve"> </w:t>
      </w:r>
      <w:r>
        <w:rPr>
          <w:color w:val="231F20"/>
          <w:w w:val="105"/>
        </w:rPr>
        <w:t>on</w:t>
      </w:r>
      <w:r>
        <w:rPr>
          <w:color w:val="231F20"/>
          <w:spacing w:val="-10"/>
          <w:w w:val="105"/>
        </w:rPr>
        <w:t xml:space="preserve"> </w:t>
      </w:r>
      <w:r>
        <w:rPr>
          <w:color w:val="231F20"/>
          <w:w w:val="105"/>
        </w:rPr>
        <w:t>China</w:t>
      </w:r>
      <w:r>
        <w:rPr>
          <w:color w:val="231F20"/>
          <w:spacing w:val="-10"/>
          <w:w w:val="105"/>
        </w:rPr>
        <w:t xml:space="preserve"> </w:t>
      </w:r>
      <w:r>
        <w:rPr>
          <w:color w:val="231F20"/>
          <w:w w:val="105"/>
        </w:rPr>
        <w:t>and</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946"/>
        <w:rPr>
          <w:sz w:val="18"/>
        </w:rPr>
      </w:pPr>
      <w:r>
        <w:rPr>
          <w:smallCaps/>
          <w:color w:val="231F20"/>
          <w:spacing w:val="16"/>
          <w:sz w:val="18"/>
        </w:rPr>
        <w:lastRenderedPageBreak/>
        <w:t>ngu</w:t>
      </w:r>
      <w:r>
        <w:rPr>
          <w:smallCaps/>
          <w:color w:val="231F20"/>
          <w:spacing w:val="-19"/>
          <w:sz w:val="18"/>
        </w:rPr>
        <w:t xml:space="preserve"> </w:t>
      </w:r>
      <w:r>
        <w:rPr>
          <w:color w:val="231F20"/>
          <w:sz w:val="18"/>
        </w:rPr>
        <w:t>y</w:t>
      </w:r>
      <w:r>
        <w:rPr>
          <w:color w:val="231F20"/>
          <w:spacing w:val="-17"/>
          <w:sz w:val="18"/>
        </w:rPr>
        <w:t xml:space="preserve"> </w:t>
      </w:r>
      <w:r>
        <w:rPr>
          <w:smallCaps/>
          <w:color w:val="231F20"/>
          <w:spacing w:val="12"/>
          <w:sz w:val="18"/>
        </w:rPr>
        <w:t>ễn</w:t>
      </w:r>
      <w:r>
        <w:rPr>
          <w:color w:val="231F20"/>
          <w:spacing w:val="48"/>
          <w:sz w:val="18"/>
        </w:rPr>
        <w:t xml:space="preserve"> </w:t>
      </w:r>
      <w:r>
        <w:rPr>
          <w:smallCaps/>
          <w:color w:val="231F20"/>
          <w:spacing w:val="11"/>
          <w:sz w:val="18"/>
        </w:rPr>
        <w:t>d</w:t>
      </w:r>
      <w:r>
        <w:rPr>
          <w:color w:val="231F20"/>
          <w:spacing w:val="11"/>
          <w:sz w:val="18"/>
        </w:rPr>
        <w:t>y</w:t>
      </w:r>
      <w:r>
        <w:rPr>
          <w:color w:val="231F20"/>
          <w:spacing w:val="-17"/>
          <w:sz w:val="18"/>
        </w:rPr>
        <w:t xml:space="preserve"> </w:t>
      </w:r>
      <w:r>
        <w:rPr>
          <w:smallCaps/>
          <w:color w:val="231F20"/>
          <w:spacing w:val="11"/>
          <w:sz w:val="18"/>
        </w:rPr>
        <w:t>na</w:t>
      </w:r>
      <w:r>
        <w:rPr>
          <w:color w:val="231F20"/>
          <w:spacing w:val="-20"/>
          <w:sz w:val="18"/>
        </w:rPr>
        <w:t xml:space="preserve"> </w:t>
      </w:r>
      <w:r>
        <w:rPr>
          <w:smallCaps/>
          <w:color w:val="231F20"/>
          <w:spacing w:val="12"/>
          <w:sz w:val="18"/>
        </w:rPr>
        <w:t>st</w:t>
      </w:r>
      <w:r>
        <w:rPr>
          <w:smallCaps/>
          <w:color w:val="231F20"/>
          <w:spacing w:val="-19"/>
          <w:sz w:val="18"/>
        </w:rPr>
        <w:t xml:space="preserve"> </w:t>
      </w:r>
      <w:r>
        <w:rPr>
          <w:color w:val="231F20"/>
          <w:sz w:val="18"/>
        </w:rPr>
        <w:t>y</w:t>
      </w:r>
      <w:r>
        <w:rPr>
          <w:color w:val="231F20"/>
          <w:spacing w:val="61"/>
          <w:sz w:val="18"/>
        </w:rPr>
        <w:t xml:space="preserve"> </w:t>
      </w:r>
      <w:r>
        <w:rPr>
          <w:color w:val="231F20"/>
          <w:spacing w:val="22"/>
          <w:sz w:val="18"/>
        </w:rPr>
        <w:t>(1802–1945)</w:t>
      </w:r>
      <w:r>
        <w:rPr>
          <w:color w:val="231F20"/>
          <w:spacing w:val="61"/>
          <w:sz w:val="18"/>
        </w:rPr>
        <w:t xml:space="preserve"> </w:t>
      </w:r>
      <w:r>
        <w:rPr>
          <w:color w:val="231F20"/>
          <w:spacing w:val="12"/>
          <w:sz w:val="18"/>
        </w:rPr>
        <w:t>c</w:t>
      </w:r>
      <w:r>
        <w:rPr>
          <w:smallCaps/>
          <w:color w:val="231F20"/>
          <w:spacing w:val="12"/>
          <w:sz w:val="18"/>
        </w:rPr>
        <w:t>r</w:t>
      </w:r>
      <w:r>
        <w:rPr>
          <w:smallCaps/>
          <w:color w:val="231F20"/>
          <w:spacing w:val="-19"/>
          <w:sz w:val="18"/>
        </w:rPr>
        <w:t xml:space="preserve"> </w:t>
      </w:r>
      <w:r>
        <w:rPr>
          <w:smallCaps/>
          <w:color w:val="231F20"/>
          <w:spacing w:val="17"/>
          <w:sz w:val="18"/>
        </w:rPr>
        <w:t>eates</w:t>
      </w:r>
      <w:r>
        <w:rPr>
          <w:color w:val="231F20"/>
          <w:spacing w:val="49"/>
          <w:sz w:val="18"/>
        </w:rPr>
        <w:t xml:space="preserve"> </w:t>
      </w:r>
      <w:r>
        <w:rPr>
          <w:color w:val="231F20"/>
          <w:spacing w:val="12"/>
          <w:sz w:val="18"/>
        </w:rPr>
        <w:t>‘v</w:t>
      </w:r>
      <w:r>
        <w:rPr>
          <w:color w:val="231F20"/>
          <w:spacing w:val="-18"/>
          <w:sz w:val="18"/>
        </w:rPr>
        <w:t xml:space="preserve"> </w:t>
      </w:r>
      <w:r>
        <w:rPr>
          <w:smallCaps/>
          <w:color w:val="231F20"/>
          <w:spacing w:val="16"/>
          <w:sz w:val="18"/>
        </w:rPr>
        <w:t>i</w:t>
      </w:r>
      <w:r>
        <w:rPr>
          <w:color w:val="231F20"/>
          <w:spacing w:val="16"/>
          <w:sz w:val="18"/>
        </w:rPr>
        <w:t>ệ</w:t>
      </w:r>
      <w:r>
        <w:rPr>
          <w:smallCaps/>
          <w:color w:val="231F20"/>
          <w:spacing w:val="16"/>
          <w:sz w:val="18"/>
        </w:rPr>
        <w:t>t</w:t>
      </w:r>
      <w:r>
        <w:rPr>
          <w:color w:val="231F20"/>
          <w:spacing w:val="61"/>
          <w:sz w:val="18"/>
        </w:rPr>
        <w:t xml:space="preserve"> </w:t>
      </w:r>
      <w:r>
        <w:rPr>
          <w:smallCaps/>
          <w:color w:val="231F20"/>
          <w:spacing w:val="15"/>
          <w:sz w:val="18"/>
        </w:rPr>
        <w:t>nam</w:t>
      </w:r>
      <w:r>
        <w:rPr>
          <w:smallCaps/>
          <w:color w:val="231F20"/>
          <w:spacing w:val="-19"/>
          <w:sz w:val="18"/>
        </w:rPr>
        <w:t xml:space="preserve"> </w:t>
      </w:r>
      <w:r>
        <w:rPr>
          <w:color w:val="231F20"/>
          <w:spacing w:val="-10"/>
          <w:sz w:val="18"/>
        </w:rPr>
        <w:t>’</w:t>
      </w:r>
      <w:r>
        <w:rPr>
          <w:color w:val="231F20"/>
          <w:sz w:val="18"/>
        </w:rPr>
        <w:t xml:space="preserve"> </w:t>
      </w:r>
    </w:p>
    <w:p w:rsidR="009E0961" w:rsidRDefault="009E0961">
      <w:pPr>
        <w:pStyle w:val="BodyText"/>
        <w:spacing w:before="10"/>
        <w:rPr>
          <w:sz w:val="23"/>
        </w:rPr>
      </w:pPr>
    </w:p>
    <w:p w:rsidR="009E0961" w:rsidRDefault="00183599">
      <w:pPr>
        <w:pStyle w:val="BodyText"/>
        <w:spacing w:line="260" w:lineRule="exact"/>
        <w:ind w:left="1417" w:right="788"/>
        <w:jc w:val="both"/>
        <w:rPr>
          <w:sz w:val="16"/>
        </w:rPr>
      </w:pPr>
      <w:r>
        <w:rPr>
          <w:color w:val="231F20"/>
        </w:rPr>
        <w:t>obliged the Qing to open several ports to them by 1844. China signed treaty</w:t>
      </w:r>
      <w:r>
        <w:rPr>
          <w:color w:val="231F20"/>
          <w:spacing w:val="-12"/>
        </w:rPr>
        <w:t xml:space="preserve"> </w:t>
      </w:r>
      <w:r>
        <w:rPr>
          <w:color w:val="231F20"/>
        </w:rPr>
        <w:t>after</w:t>
      </w:r>
      <w:r>
        <w:rPr>
          <w:color w:val="231F20"/>
          <w:spacing w:val="-12"/>
        </w:rPr>
        <w:t xml:space="preserve"> </w:t>
      </w:r>
      <w:r>
        <w:rPr>
          <w:color w:val="231F20"/>
        </w:rPr>
        <w:t>treaty</w:t>
      </w:r>
      <w:r>
        <w:rPr>
          <w:color w:val="231F20"/>
          <w:spacing w:val="-12"/>
        </w:rPr>
        <w:t xml:space="preserve"> </w:t>
      </w:r>
      <w:r>
        <w:rPr>
          <w:color w:val="231F20"/>
        </w:rPr>
        <w:t>giving</w:t>
      </w:r>
      <w:r>
        <w:rPr>
          <w:color w:val="231F20"/>
          <w:spacing w:val="-12"/>
        </w:rPr>
        <w:t xml:space="preserve"> </w:t>
      </w:r>
      <w:r>
        <w:rPr>
          <w:color w:val="231F20"/>
        </w:rPr>
        <w:t>the</w:t>
      </w:r>
      <w:r>
        <w:rPr>
          <w:color w:val="231F20"/>
          <w:spacing w:val="-12"/>
        </w:rPr>
        <w:t xml:space="preserve"> </w:t>
      </w:r>
      <w:r>
        <w:rPr>
          <w:color w:val="231F20"/>
        </w:rPr>
        <w:t>United</w:t>
      </w:r>
      <w:r>
        <w:rPr>
          <w:color w:val="231F20"/>
          <w:spacing w:val="-12"/>
        </w:rPr>
        <w:t xml:space="preserve"> </w:t>
      </w:r>
      <w:r>
        <w:rPr>
          <w:color w:val="231F20"/>
        </w:rPr>
        <w:t>States</w:t>
      </w:r>
      <w:r>
        <w:rPr>
          <w:color w:val="231F20"/>
          <w:spacing w:val="-12"/>
        </w:rPr>
        <w:t xml:space="preserve"> </w:t>
      </w:r>
      <w:r>
        <w:rPr>
          <w:color w:val="231F20"/>
        </w:rPr>
        <w:t>and</w:t>
      </w:r>
      <w:r>
        <w:rPr>
          <w:color w:val="231F20"/>
          <w:spacing w:val="-12"/>
        </w:rPr>
        <w:t xml:space="preserve"> </w:t>
      </w:r>
      <w:r>
        <w:rPr>
          <w:color w:val="231F20"/>
        </w:rPr>
        <w:t>European</w:t>
      </w:r>
      <w:r>
        <w:rPr>
          <w:color w:val="231F20"/>
          <w:spacing w:val="-12"/>
        </w:rPr>
        <w:t xml:space="preserve"> </w:t>
      </w:r>
      <w:r>
        <w:rPr>
          <w:color w:val="231F20"/>
        </w:rPr>
        <w:t>countries</w:t>
      </w:r>
      <w:r>
        <w:rPr>
          <w:color w:val="231F20"/>
          <w:spacing w:val="-12"/>
        </w:rPr>
        <w:t xml:space="preserve"> </w:t>
      </w:r>
      <w:r>
        <w:rPr>
          <w:color w:val="231F20"/>
        </w:rPr>
        <w:t>more and</w:t>
      </w:r>
      <w:r>
        <w:rPr>
          <w:color w:val="231F20"/>
          <w:spacing w:val="-1"/>
        </w:rPr>
        <w:t xml:space="preserve"> </w:t>
      </w:r>
      <w:r>
        <w:rPr>
          <w:color w:val="231F20"/>
        </w:rPr>
        <w:t>more</w:t>
      </w:r>
      <w:r>
        <w:rPr>
          <w:color w:val="231F20"/>
          <w:spacing w:val="-1"/>
        </w:rPr>
        <w:t xml:space="preserve"> </w:t>
      </w:r>
      <w:r>
        <w:rPr>
          <w:color w:val="231F20"/>
        </w:rPr>
        <w:t>power</w:t>
      </w:r>
      <w:r>
        <w:rPr>
          <w:color w:val="231F20"/>
          <w:spacing w:val="-1"/>
        </w:rPr>
        <w:t xml:space="preserve"> </w:t>
      </w:r>
      <w:r>
        <w:rPr>
          <w:color w:val="231F20"/>
        </w:rPr>
        <w:t>inside</w:t>
      </w:r>
      <w:r>
        <w:rPr>
          <w:color w:val="231F20"/>
          <w:spacing w:val="-1"/>
        </w:rPr>
        <w:t xml:space="preserve"> </w:t>
      </w:r>
      <w:r>
        <w:rPr>
          <w:color w:val="231F20"/>
        </w:rPr>
        <w:t>China.</w:t>
      </w:r>
      <w:r>
        <w:rPr>
          <w:color w:val="231F20"/>
          <w:spacing w:val="-1"/>
        </w:rPr>
        <w:t xml:space="preserve"> </w:t>
      </w:r>
      <w:r>
        <w:rPr>
          <w:color w:val="231F20"/>
        </w:rPr>
        <w:t>The</w:t>
      </w:r>
      <w:r>
        <w:rPr>
          <w:color w:val="231F20"/>
          <w:spacing w:val="-1"/>
        </w:rPr>
        <w:t xml:space="preserve"> </w:t>
      </w:r>
      <w:r>
        <w:rPr>
          <w:color w:val="231F20"/>
        </w:rPr>
        <w:t>Spanish</w:t>
      </w:r>
      <w:r>
        <w:rPr>
          <w:color w:val="231F20"/>
          <w:spacing w:val="-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Dutch,</w:t>
      </w:r>
      <w:r>
        <w:rPr>
          <w:color w:val="231F20"/>
          <w:spacing w:val="-1"/>
        </w:rPr>
        <w:t xml:space="preserve"> </w:t>
      </w:r>
      <w:r>
        <w:rPr>
          <w:color w:val="231F20"/>
        </w:rPr>
        <w:t>meanwhile, continued to entrench themselves in the Philippines and Indonesia, while the Portuguese firmly held Macao. Emperor Minh Mạng viewed the onset of these events in China with alarm; if China, the powerful mentor</w:t>
      </w:r>
      <w:r>
        <w:rPr>
          <w:color w:val="231F20"/>
          <w:spacing w:val="-14"/>
        </w:rPr>
        <w:t xml:space="preserve"> </w:t>
      </w:r>
      <w:r>
        <w:rPr>
          <w:color w:val="231F20"/>
        </w:rPr>
        <w:t>of</w:t>
      </w:r>
      <w:r>
        <w:rPr>
          <w:color w:val="231F20"/>
          <w:spacing w:val="-13"/>
        </w:rPr>
        <w:t xml:space="preserve"> </w:t>
      </w:r>
      <w:r>
        <w:rPr>
          <w:color w:val="231F20"/>
        </w:rPr>
        <w:t>Vietnam,</w:t>
      </w:r>
      <w:r>
        <w:rPr>
          <w:color w:val="231F20"/>
          <w:spacing w:val="-13"/>
        </w:rPr>
        <w:t xml:space="preserve"> </w:t>
      </w:r>
      <w:r>
        <w:rPr>
          <w:color w:val="231F20"/>
        </w:rPr>
        <w:t>had</w:t>
      </w:r>
      <w:r>
        <w:rPr>
          <w:color w:val="231F20"/>
          <w:spacing w:val="-13"/>
        </w:rPr>
        <w:t xml:space="preserve"> </w:t>
      </w:r>
      <w:r>
        <w:rPr>
          <w:color w:val="231F20"/>
        </w:rPr>
        <w:t>such</w:t>
      </w:r>
      <w:r>
        <w:rPr>
          <w:color w:val="231F20"/>
          <w:spacing w:val="-13"/>
        </w:rPr>
        <w:t xml:space="preserve"> </w:t>
      </w:r>
      <w:r>
        <w:rPr>
          <w:color w:val="231F20"/>
        </w:rPr>
        <w:t>trouble</w:t>
      </w:r>
      <w:r>
        <w:rPr>
          <w:color w:val="231F20"/>
          <w:spacing w:val="-13"/>
        </w:rPr>
        <w:t xml:space="preserve"> </w:t>
      </w:r>
      <w:r>
        <w:rPr>
          <w:color w:val="231F20"/>
        </w:rPr>
        <w:t>dealing</w:t>
      </w:r>
      <w:r>
        <w:rPr>
          <w:color w:val="231F20"/>
          <w:spacing w:val="-13"/>
        </w:rPr>
        <w:t xml:space="preserve"> </w:t>
      </w:r>
      <w:r>
        <w:rPr>
          <w:color w:val="231F20"/>
        </w:rPr>
        <w:t>with</w:t>
      </w:r>
      <w:r>
        <w:rPr>
          <w:color w:val="231F20"/>
          <w:spacing w:val="-13"/>
        </w:rPr>
        <w:t xml:space="preserve"> </w:t>
      </w:r>
      <w:r>
        <w:rPr>
          <w:color w:val="231F20"/>
        </w:rPr>
        <w:t>the</w:t>
      </w:r>
      <w:r>
        <w:rPr>
          <w:color w:val="231F20"/>
          <w:spacing w:val="-14"/>
        </w:rPr>
        <w:t xml:space="preserve"> </w:t>
      </w:r>
      <w:r>
        <w:rPr>
          <w:color w:val="231F20"/>
        </w:rPr>
        <w:t>West,</w:t>
      </w:r>
      <w:r>
        <w:rPr>
          <w:color w:val="231F20"/>
          <w:spacing w:val="-13"/>
        </w:rPr>
        <w:t xml:space="preserve"> </w:t>
      </w:r>
      <w:r>
        <w:rPr>
          <w:color w:val="231F20"/>
        </w:rPr>
        <w:t>what</w:t>
      </w:r>
      <w:r>
        <w:rPr>
          <w:color w:val="231F20"/>
          <w:spacing w:val="-13"/>
        </w:rPr>
        <w:t xml:space="preserve"> </w:t>
      </w:r>
      <w:r>
        <w:rPr>
          <w:color w:val="231F20"/>
        </w:rPr>
        <w:t xml:space="preserve">would become of Vietnam? In 1840 Minh Mạng sent delegations to Penang, Batavia, Paris and London to explore possible accommodation, but to </w:t>
      </w:r>
      <w:r>
        <w:rPr>
          <w:color w:val="231F20"/>
          <w:spacing w:val="-2"/>
        </w:rPr>
        <w:t>no</w:t>
      </w:r>
      <w:r>
        <w:rPr>
          <w:color w:val="231F20"/>
          <w:spacing w:val="-10"/>
        </w:rPr>
        <w:t xml:space="preserve"> </w:t>
      </w:r>
      <w:r>
        <w:rPr>
          <w:color w:val="231F20"/>
          <w:spacing w:val="-2"/>
        </w:rPr>
        <w:t>avail</w:t>
      </w:r>
      <w:r>
        <w:rPr>
          <w:color w:val="231F20"/>
          <w:spacing w:val="-11"/>
        </w:rPr>
        <w:t xml:space="preserve"> </w:t>
      </w:r>
      <w:r>
        <w:rPr>
          <w:color w:val="231F20"/>
          <w:spacing w:val="-2"/>
        </w:rPr>
        <w:t>and</w:t>
      </w:r>
      <w:r>
        <w:rPr>
          <w:color w:val="231F20"/>
          <w:spacing w:val="-10"/>
        </w:rPr>
        <w:t xml:space="preserve"> </w:t>
      </w:r>
      <w:r>
        <w:rPr>
          <w:color w:val="231F20"/>
          <w:spacing w:val="-2"/>
        </w:rPr>
        <w:t>by</w:t>
      </w:r>
      <w:r>
        <w:rPr>
          <w:color w:val="231F20"/>
          <w:spacing w:val="-11"/>
        </w:rPr>
        <w:t xml:space="preserve"> </w:t>
      </w:r>
      <w:r>
        <w:rPr>
          <w:color w:val="231F20"/>
          <w:spacing w:val="-2"/>
        </w:rPr>
        <w:t>the</w:t>
      </w:r>
      <w:r>
        <w:rPr>
          <w:color w:val="231F20"/>
          <w:spacing w:val="-10"/>
        </w:rPr>
        <w:t xml:space="preserve"> </w:t>
      </w:r>
      <w:r>
        <w:rPr>
          <w:color w:val="231F20"/>
          <w:spacing w:val="-2"/>
        </w:rPr>
        <w:t>time</w:t>
      </w:r>
      <w:r>
        <w:rPr>
          <w:color w:val="231F20"/>
          <w:spacing w:val="-11"/>
        </w:rPr>
        <w:t xml:space="preserve"> </w:t>
      </w:r>
      <w:r>
        <w:rPr>
          <w:color w:val="231F20"/>
          <w:spacing w:val="-2"/>
        </w:rPr>
        <w:t>they</w:t>
      </w:r>
      <w:r>
        <w:rPr>
          <w:color w:val="231F20"/>
          <w:spacing w:val="-10"/>
        </w:rPr>
        <w:t xml:space="preserve"> </w:t>
      </w:r>
      <w:r>
        <w:rPr>
          <w:color w:val="231F20"/>
          <w:spacing w:val="-2"/>
        </w:rPr>
        <w:t>returned</w:t>
      </w:r>
      <w:r>
        <w:rPr>
          <w:color w:val="231F20"/>
          <w:spacing w:val="-11"/>
        </w:rPr>
        <w:t xml:space="preserve"> </w:t>
      </w:r>
      <w:r>
        <w:rPr>
          <w:color w:val="231F20"/>
          <w:spacing w:val="-2"/>
        </w:rPr>
        <w:t>Minh</w:t>
      </w:r>
      <w:r>
        <w:rPr>
          <w:color w:val="231F20"/>
          <w:spacing w:val="-10"/>
        </w:rPr>
        <w:t xml:space="preserve"> </w:t>
      </w:r>
      <w:r>
        <w:rPr>
          <w:color w:val="231F20"/>
          <w:spacing w:val="-2"/>
        </w:rPr>
        <w:t>Mạng</w:t>
      </w:r>
      <w:r>
        <w:rPr>
          <w:color w:val="231F20"/>
          <w:spacing w:val="-11"/>
        </w:rPr>
        <w:t xml:space="preserve"> </w:t>
      </w:r>
      <w:r>
        <w:rPr>
          <w:color w:val="231F20"/>
          <w:spacing w:val="-2"/>
        </w:rPr>
        <w:t>had</w:t>
      </w:r>
      <w:r>
        <w:rPr>
          <w:color w:val="231F20"/>
          <w:spacing w:val="-10"/>
        </w:rPr>
        <w:t xml:space="preserve"> </w:t>
      </w:r>
      <w:r>
        <w:rPr>
          <w:color w:val="231F20"/>
          <w:spacing w:val="-2"/>
        </w:rPr>
        <w:t>died.</w:t>
      </w:r>
      <w:r>
        <w:rPr>
          <w:color w:val="231F20"/>
          <w:spacing w:val="-11"/>
        </w:rPr>
        <w:t xml:space="preserve"> </w:t>
      </w:r>
      <w:r>
        <w:rPr>
          <w:color w:val="231F20"/>
          <w:spacing w:val="-2"/>
        </w:rPr>
        <w:t>No</w:t>
      </w:r>
      <w:r>
        <w:rPr>
          <w:color w:val="231F20"/>
          <w:spacing w:val="-10"/>
        </w:rPr>
        <w:t xml:space="preserve"> </w:t>
      </w:r>
      <w:r>
        <w:rPr>
          <w:color w:val="231F20"/>
          <w:spacing w:val="-2"/>
        </w:rPr>
        <w:t xml:space="preserve">audience </w:t>
      </w:r>
      <w:r>
        <w:rPr>
          <w:color w:val="231F20"/>
          <w:spacing w:val="-4"/>
        </w:rPr>
        <w:t>was</w:t>
      </w:r>
      <w:r>
        <w:rPr>
          <w:color w:val="231F20"/>
          <w:spacing w:val="-9"/>
        </w:rPr>
        <w:t xml:space="preserve"> </w:t>
      </w:r>
      <w:r>
        <w:rPr>
          <w:color w:val="231F20"/>
          <w:spacing w:val="-4"/>
        </w:rPr>
        <w:t>conceded</w:t>
      </w:r>
      <w:r>
        <w:rPr>
          <w:color w:val="231F20"/>
          <w:spacing w:val="-9"/>
        </w:rPr>
        <w:t xml:space="preserve"> </w:t>
      </w:r>
      <w:r>
        <w:rPr>
          <w:color w:val="231F20"/>
          <w:spacing w:val="-4"/>
        </w:rPr>
        <w:t>with</w:t>
      </w:r>
      <w:r>
        <w:rPr>
          <w:color w:val="231F20"/>
          <w:spacing w:val="-9"/>
        </w:rPr>
        <w:t xml:space="preserve"> </w:t>
      </w:r>
      <w:r>
        <w:rPr>
          <w:color w:val="231F20"/>
          <w:spacing w:val="-4"/>
        </w:rPr>
        <w:t>King</w:t>
      </w:r>
      <w:r>
        <w:rPr>
          <w:color w:val="231F20"/>
          <w:spacing w:val="-9"/>
        </w:rPr>
        <w:t xml:space="preserve"> </w:t>
      </w:r>
      <w:r>
        <w:rPr>
          <w:color w:val="231F20"/>
          <w:spacing w:val="-4"/>
        </w:rPr>
        <w:t>Louis</w:t>
      </w:r>
      <w:r>
        <w:rPr>
          <w:color w:val="231F20"/>
          <w:spacing w:val="-9"/>
        </w:rPr>
        <w:t xml:space="preserve"> </w:t>
      </w:r>
      <w:r>
        <w:rPr>
          <w:color w:val="231F20"/>
          <w:spacing w:val="-4"/>
        </w:rPr>
        <w:t>Philippe</w:t>
      </w:r>
      <w:r>
        <w:rPr>
          <w:color w:val="231F20"/>
          <w:spacing w:val="-9"/>
        </w:rPr>
        <w:t xml:space="preserve"> </w:t>
      </w:r>
      <w:r>
        <w:rPr>
          <w:color w:val="231F20"/>
          <w:spacing w:val="-4"/>
        </w:rPr>
        <w:t>in</w:t>
      </w:r>
      <w:r>
        <w:rPr>
          <w:color w:val="231F20"/>
          <w:spacing w:val="-9"/>
        </w:rPr>
        <w:t xml:space="preserve"> </w:t>
      </w:r>
      <w:r>
        <w:rPr>
          <w:color w:val="231F20"/>
          <w:spacing w:val="-4"/>
        </w:rPr>
        <w:t>Paris</w:t>
      </w:r>
      <w:r>
        <w:rPr>
          <w:color w:val="231F20"/>
          <w:spacing w:val="-9"/>
        </w:rPr>
        <w:t xml:space="preserve"> </w:t>
      </w:r>
      <w:r>
        <w:rPr>
          <w:color w:val="231F20"/>
          <w:spacing w:val="-4"/>
        </w:rPr>
        <w:t>after</w:t>
      </w:r>
      <w:r>
        <w:rPr>
          <w:color w:val="231F20"/>
          <w:spacing w:val="-7"/>
        </w:rPr>
        <w:t xml:space="preserve"> </w:t>
      </w:r>
      <w:r>
        <w:rPr>
          <w:rFonts w:ascii="Palatino Linotype" w:hAnsi="Palatino Linotype"/>
          <w:i/>
          <w:color w:val="231F20"/>
          <w:spacing w:val="-4"/>
        </w:rPr>
        <w:t>Société</w:t>
      </w:r>
      <w:r>
        <w:rPr>
          <w:rFonts w:ascii="Palatino Linotype" w:hAnsi="Palatino Linotype"/>
          <w:i/>
          <w:color w:val="231F20"/>
          <w:spacing w:val="-9"/>
        </w:rPr>
        <w:t xml:space="preserve"> </w:t>
      </w:r>
      <w:r>
        <w:rPr>
          <w:rFonts w:ascii="Palatino Linotype" w:hAnsi="Palatino Linotype"/>
          <w:i/>
          <w:color w:val="231F20"/>
          <w:spacing w:val="-4"/>
        </w:rPr>
        <w:t>des</w:t>
      </w:r>
      <w:r>
        <w:rPr>
          <w:rFonts w:ascii="Palatino Linotype" w:hAnsi="Palatino Linotype"/>
          <w:i/>
          <w:color w:val="231F20"/>
          <w:spacing w:val="-9"/>
        </w:rPr>
        <w:t xml:space="preserve"> </w:t>
      </w:r>
      <w:r>
        <w:rPr>
          <w:rFonts w:ascii="Palatino Linotype" w:hAnsi="Palatino Linotype"/>
          <w:i/>
          <w:color w:val="231F20"/>
          <w:spacing w:val="-4"/>
        </w:rPr>
        <w:t xml:space="preserve">Missions </w:t>
      </w:r>
      <w:r>
        <w:rPr>
          <w:rFonts w:ascii="Palatino Linotype" w:hAnsi="Palatino Linotype"/>
          <w:i/>
          <w:color w:val="231F20"/>
        </w:rPr>
        <w:t xml:space="preserve">Étrangères </w:t>
      </w:r>
      <w:r>
        <w:rPr>
          <w:color w:val="231F20"/>
        </w:rPr>
        <w:t>reported the hostility of Minh Mạng’s court and advocated vigorous intervention in Vietnam to defend Catholics.</w:t>
      </w:r>
      <w:r>
        <w:rPr>
          <w:color w:val="231F20"/>
          <w:position w:val="7"/>
          <w:sz w:val="16"/>
        </w:rPr>
        <w:t>15</w:t>
      </w:r>
    </w:p>
    <w:p w:rsidR="009E0961" w:rsidRDefault="00183599">
      <w:pPr>
        <w:pStyle w:val="BodyText"/>
        <w:spacing w:before="12" w:line="256" w:lineRule="auto"/>
        <w:ind w:left="1417" w:right="744" w:firstLine="340"/>
        <w:jc w:val="both"/>
      </w:pPr>
      <w:r>
        <w:rPr>
          <w:color w:val="231F20"/>
        </w:rPr>
        <w:t>The</w:t>
      </w:r>
      <w:r>
        <w:rPr>
          <w:color w:val="231F20"/>
          <w:spacing w:val="-1"/>
        </w:rPr>
        <w:t xml:space="preserve"> </w:t>
      </w:r>
      <w:r>
        <w:rPr>
          <w:color w:val="231F20"/>
        </w:rPr>
        <w:t>spread</w:t>
      </w:r>
      <w:r>
        <w:rPr>
          <w:color w:val="231F20"/>
          <w:spacing w:val="-1"/>
        </w:rPr>
        <w:t xml:space="preserve"> </w:t>
      </w:r>
      <w:r>
        <w:rPr>
          <w:color w:val="231F20"/>
        </w:rPr>
        <w:t>of</w:t>
      </w:r>
      <w:r>
        <w:rPr>
          <w:color w:val="231F20"/>
          <w:spacing w:val="-1"/>
        </w:rPr>
        <w:t xml:space="preserve"> </w:t>
      </w:r>
      <w:r>
        <w:rPr>
          <w:color w:val="231F20"/>
        </w:rPr>
        <w:t>Christianity</w:t>
      </w:r>
      <w:r>
        <w:rPr>
          <w:color w:val="231F20"/>
          <w:spacing w:val="-1"/>
        </w:rPr>
        <w:t xml:space="preserve"> </w:t>
      </w:r>
      <w:r>
        <w:rPr>
          <w:color w:val="231F20"/>
        </w:rPr>
        <w:t>was</w:t>
      </w:r>
      <w:r>
        <w:rPr>
          <w:color w:val="231F20"/>
          <w:spacing w:val="-1"/>
        </w:rPr>
        <w:t xml:space="preserve"> </w:t>
      </w:r>
      <w:r>
        <w:rPr>
          <w:color w:val="231F20"/>
        </w:rPr>
        <w:t>a</w:t>
      </w:r>
      <w:r>
        <w:rPr>
          <w:color w:val="231F20"/>
          <w:spacing w:val="-1"/>
        </w:rPr>
        <w:t xml:space="preserve"> </w:t>
      </w:r>
      <w:r>
        <w:rPr>
          <w:color w:val="231F20"/>
        </w:rPr>
        <w:t>cause</w:t>
      </w:r>
      <w:r>
        <w:rPr>
          <w:color w:val="231F20"/>
          <w:spacing w:val="-1"/>
        </w:rPr>
        <w:t xml:space="preserve"> </w:t>
      </w:r>
      <w:r>
        <w:rPr>
          <w:color w:val="231F20"/>
        </w:rPr>
        <w:t>of</w:t>
      </w:r>
      <w:r>
        <w:rPr>
          <w:color w:val="231F20"/>
          <w:spacing w:val="-1"/>
        </w:rPr>
        <w:t xml:space="preserve"> </w:t>
      </w:r>
      <w:r>
        <w:rPr>
          <w:color w:val="231F20"/>
        </w:rPr>
        <w:t>great</w:t>
      </w:r>
      <w:r>
        <w:rPr>
          <w:color w:val="231F20"/>
          <w:spacing w:val="-1"/>
        </w:rPr>
        <w:t xml:space="preserve"> </w:t>
      </w:r>
      <w:r>
        <w:rPr>
          <w:color w:val="231F20"/>
        </w:rPr>
        <w:t>concern</w:t>
      </w:r>
      <w:r>
        <w:rPr>
          <w:color w:val="231F20"/>
          <w:spacing w:val="-1"/>
        </w:rPr>
        <w:t xml:space="preserve"> </w:t>
      </w:r>
      <w:r>
        <w:rPr>
          <w:color w:val="231F20"/>
        </w:rPr>
        <w:t>throughout the reign of Minh Mạng because the promotion of an alternative God was</w:t>
      </w:r>
      <w:r>
        <w:rPr>
          <w:color w:val="231F20"/>
          <w:spacing w:val="-3"/>
        </w:rPr>
        <w:t xml:space="preserve"> </w:t>
      </w:r>
      <w:r>
        <w:rPr>
          <w:color w:val="231F20"/>
        </w:rPr>
        <w:t>seen</w:t>
      </w:r>
      <w:r>
        <w:rPr>
          <w:color w:val="231F20"/>
          <w:spacing w:val="-3"/>
        </w:rPr>
        <w:t xml:space="preserve"> </w:t>
      </w:r>
      <w:r>
        <w:rPr>
          <w:color w:val="231F20"/>
        </w:rPr>
        <w:t>as</w:t>
      </w:r>
      <w:r>
        <w:rPr>
          <w:color w:val="231F20"/>
          <w:spacing w:val="-3"/>
        </w:rPr>
        <w:t xml:space="preserve"> </w:t>
      </w:r>
      <w:r>
        <w:rPr>
          <w:color w:val="231F20"/>
        </w:rPr>
        <w:t>fundamentally</w:t>
      </w:r>
      <w:r>
        <w:rPr>
          <w:color w:val="231F20"/>
          <w:spacing w:val="-3"/>
        </w:rPr>
        <w:t xml:space="preserve"> </w:t>
      </w:r>
      <w:r>
        <w:rPr>
          <w:color w:val="231F20"/>
        </w:rPr>
        <w:t>inconsistent</w:t>
      </w:r>
      <w:r>
        <w:rPr>
          <w:color w:val="231F20"/>
          <w:spacing w:val="-3"/>
        </w:rPr>
        <w:t xml:space="preserve"> </w:t>
      </w:r>
      <w:r>
        <w:rPr>
          <w:color w:val="231F20"/>
        </w:rPr>
        <w:t>with</w:t>
      </w:r>
      <w:r>
        <w:rPr>
          <w:color w:val="231F20"/>
          <w:spacing w:val="-3"/>
        </w:rPr>
        <w:t xml:space="preserve"> </w:t>
      </w:r>
      <w:r>
        <w:rPr>
          <w:color w:val="231F20"/>
        </w:rPr>
        <w:t>the</w:t>
      </w:r>
      <w:r>
        <w:rPr>
          <w:color w:val="231F20"/>
          <w:spacing w:val="-3"/>
        </w:rPr>
        <w:t xml:space="preserve"> </w:t>
      </w:r>
      <w:r>
        <w:rPr>
          <w:color w:val="231F20"/>
        </w:rPr>
        <w:t>core</w:t>
      </w:r>
      <w:r>
        <w:rPr>
          <w:color w:val="231F20"/>
          <w:spacing w:val="-3"/>
        </w:rPr>
        <w:t xml:space="preserve"> </w:t>
      </w:r>
      <w:r>
        <w:rPr>
          <w:color w:val="231F20"/>
        </w:rPr>
        <w:t>Vietnamese</w:t>
      </w:r>
      <w:r>
        <w:rPr>
          <w:color w:val="231F20"/>
          <w:spacing w:val="-3"/>
        </w:rPr>
        <w:t xml:space="preserve"> </w:t>
      </w:r>
      <w:r>
        <w:rPr>
          <w:color w:val="231F20"/>
        </w:rPr>
        <w:t>trad - itional belief that the emperor was a Son of Heaven, chosen to govern the country with a Celestial Mandate.</w:t>
      </w:r>
      <w:r>
        <w:rPr>
          <w:color w:val="231F20"/>
        </w:rPr>
        <w:t xml:space="preserve"> When European missionaries came</w:t>
      </w:r>
      <w:r>
        <w:rPr>
          <w:color w:val="231F20"/>
          <w:spacing w:val="-10"/>
        </w:rPr>
        <w:t xml:space="preserve"> </w:t>
      </w:r>
      <w:r>
        <w:rPr>
          <w:color w:val="231F20"/>
        </w:rPr>
        <w:t>to</w:t>
      </w:r>
      <w:r>
        <w:rPr>
          <w:color w:val="231F20"/>
          <w:spacing w:val="-10"/>
        </w:rPr>
        <w:t xml:space="preserve"> </w:t>
      </w:r>
      <w:r>
        <w:rPr>
          <w:color w:val="231F20"/>
        </w:rPr>
        <w:t>preach</w:t>
      </w:r>
      <w:r>
        <w:rPr>
          <w:color w:val="231F20"/>
          <w:spacing w:val="-10"/>
        </w:rPr>
        <w:t xml:space="preserve"> </w:t>
      </w:r>
      <w:r>
        <w:rPr>
          <w:color w:val="231F20"/>
        </w:rPr>
        <w:t>and</w:t>
      </w:r>
      <w:r>
        <w:rPr>
          <w:color w:val="231F20"/>
          <w:spacing w:val="-10"/>
        </w:rPr>
        <w:t xml:space="preserve"> </w:t>
      </w:r>
      <w:r>
        <w:rPr>
          <w:color w:val="231F20"/>
        </w:rPr>
        <w:t>encouraged</w:t>
      </w:r>
      <w:r>
        <w:rPr>
          <w:color w:val="231F20"/>
          <w:spacing w:val="-10"/>
        </w:rPr>
        <w:t xml:space="preserve"> </w:t>
      </w:r>
      <w:r>
        <w:rPr>
          <w:color w:val="231F20"/>
        </w:rPr>
        <w:t>Vietnamese</w:t>
      </w:r>
      <w:r>
        <w:rPr>
          <w:color w:val="231F20"/>
          <w:spacing w:val="-10"/>
        </w:rPr>
        <w:t xml:space="preserve"> </w:t>
      </w:r>
      <w:r>
        <w:rPr>
          <w:color w:val="231F20"/>
        </w:rPr>
        <w:t>citizens</w:t>
      </w:r>
      <w:r>
        <w:rPr>
          <w:color w:val="231F20"/>
          <w:spacing w:val="-10"/>
        </w:rPr>
        <w:t xml:space="preserve"> </w:t>
      </w:r>
      <w:r>
        <w:rPr>
          <w:color w:val="231F20"/>
        </w:rPr>
        <w:t>to</w:t>
      </w:r>
      <w:r>
        <w:rPr>
          <w:color w:val="231F20"/>
          <w:spacing w:val="-10"/>
        </w:rPr>
        <w:t xml:space="preserve"> </w:t>
      </w:r>
      <w:r>
        <w:rPr>
          <w:color w:val="231F20"/>
        </w:rPr>
        <w:t>serve</w:t>
      </w:r>
      <w:r>
        <w:rPr>
          <w:color w:val="231F20"/>
          <w:spacing w:val="-10"/>
        </w:rPr>
        <w:t xml:space="preserve"> </w:t>
      </w:r>
      <w:r>
        <w:rPr>
          <w:color w:val="231F20"/>
        </w:rPr>
        <w:t>a</w:t>
      </w:r>
      <w:r>
        <w:rPr>
          <w:color w:val="231F20"/>
          <w:spacing w:val="-10"/>
        </w:rPr>
        <w:t xml:space="preserve"> </w:t>
      </w:r>
      <w:r>
        <w:rPr>
          <w:color w:val="231F20"/>
        </w:rPr>
        <w:t xml:space="preserve">Christian </w:t>
      </w:r>
      <w:r>
        <w:rPr>
          <w:color w:val="231F20"/>
          <w:spacing w:val="-2"/>
        </w:rPr>
        <w:t>God</w:t>
      </w:r>
      <w:r>
        <w:rPr>
          <w:color w:val="231F20"/>
          <w:spacing w:val="-12"/>
        </w:rPr>
        <w:t xml:space="preserve"> </w:t>
      </w:r>
      <w:r>
        <w:rPr>
          <w:color w:val="231F20"/>
          <w:spacing w:val="-2"/>
        </w:rPr>
        <w:t>in</w:t>
      </w:r>
      <w:r>
        <w:rPr>
          <w:color w:val="231F20"/>
          <w:spacing w:val="-11"/>
        </w:rPr>
        <w:t xml:space="preserve"> </w:t>
      </w:r>
      <w:r>
        <w:rPr>
          <w:color w:val="231F20"/>
          <w:spacing w:val="-2"/>
        </w:rPr>
        <w:t>heaven,</w:t>
      </w:r>
      <w:r>
        <w:rPr>
          <w:color w:val="231F20"/>
          <w:spacing w:val="-11"/>
        </w:rPr>
        <w:t xml:space="preserve"> </w:t>
      </w:r>
      <w:r>
        <w:rPr>
          <w:color w:val="231F20"/>
          <w:spacing w:val="-2"/>
        </w:rPr>
        <w:t>it</w:t>
      </w:r>
      <w:r>
        <w:rPr>
          <w:color w:val="231F20"/>
          <w:spacing w:val="-11"/>
        </w:rPr>
        <w:t xml:space="preserve"> </w:t>
      </w:r>
      <w:r>
        <w:rPr>
          <w:color w:val="231F20"/>
          <w:spacing w:val="-2"/>
        </w:rPr>
        <w:t>was</w:t>
      </w:r>
      <w:r>
        <w:rPr>
          <w:color w:val="231F20"/>
          <w:spacing w:val="-11"/>
        </w:rPr>
        <w:t xml:space="preserve"> </w:t>
      </w:r>
      <w:r>
        <w:rPr>
          <w:color w:val="231F20"/>
          <w:spacing w:val="-2"/>
        </w:rPr>
        <w:t>seen</w:t>
      </w:r>
      <w:r>
        <w:rPr>
          <w:color w:val="231F20"/>
          <w:spacing w:val="-11"/>
        </w:rPr>
        <w:t xml:space="preserve"> </w:t>
      </w:r>
      <w:r>
        <w:rPr>
          <w:color w:val="231F20"/>
          <w:spacing w:val="-2"/>
        </w:rPr>
        <w:t>as</w:t>
      </w:r>
      <w:r>
        <w:rPr>
          <w:color w:val="231F20"/>
          <w:spacing w:val="-11"/>
        </w:rPr>
        <w:t xml:space="preserve"> </w:t>
      </w:r>
      <w:r>
        <w:rPr>
          <w:color w:val="231F20"/>
          <w:spacing w:val="-2"/>
        </w:rPr>
        <w:t>a</w:t>
      </w:r>
      <w:r>
        <w:rPr>
          <w:color w:val="231F20"/>
          <w:spacing w:val="-11"/>
        </w:rPr>
        <w:t xml:space="preserve"> </w:t>
      </w:r>
      <w:r>
        <w:rPr>
          <w:color w:val="231F20"/>
          <w:spacing w:val="-2"/>
        </w:rPr>
        <w:t>direct</w:t>
      </w:r>
      <w:r>
        <w:rPr>
          <w:color w:val="231F20"/>
          <w:spacing w:val="-12"/>
        </w:rPr>
        <w:t xml:space="preserve"> </w:t>
      </w:r>
      <w:r>
        <w:rPr>
          <w:color w:val="231F20"/>
          <w:spacing w:val="-2"/>
        </w:rPr>
        <w:t>challenge</w:t>
      </w:r>
      <w:r>
        <w:rPr>
          <w:color w:val="231F20"/>
          <w:spacing w:val="-11"/>
        </w:rPr>
        <w:t xml:space="preserve"> </w:t>
      </w:r>
      <w:r>
        <w:rPr>
          <w:color w:val="231F20"/>
          <w:spacing w:val="-2"/>
        </w:rPr>
        <w:t>to</w:t>
      </w:r>
      <w:r>
        <w:rPr>
          <w:color w:val="231F20"/>
          <w:spacing w:val="-11"/>
        </w:rPr>
        <w:t xml:space="preserve"> </w:t>
      </w:r>
      <w:r>
        <w:rPr>
          <w:color w:val="231F20"/>
          <w:spacing w:val="-2"/>
        </w:rPr>
        <w:t>the</w:t>
      </w:r>
      <w:r>
        <w:rPr>
          <w:color w:val="231F20"/>
          <w:spacing w:val="-11"/>
        </w:rPr>
        <w:t xml:space="preserve"> </w:t>
      </w:r>
      <w:r>
        <w:rPr>
          <w:color w:val="231F20"/>
          <w:spacing w:val="-2"/>
        </w:rPr>
        <w:t>emperor’s</w:t>
      </w:r>
      <w:r>
        <w:rPr>
          <w:color w:val="231F20"/>
          <w:spacing w:val="-11"/>
        </w:rPr>
        <w:t xml:space="preserve"> </w:t>
      </w:r>
      <w:r>
        <w:rPr>
          <w:color w:val="231F20"/>
          <w:spacing w:val="-2"/>
        </w:rPr>
        <w:t xml:space="preserve">authority </w:t>
      </w:r>
      <w:r>
        <w:rPr>
          <w:color w:val="231F20"/>
        </w:rPr>
        <w:t>or an act equivalent to rebellion. This foreboding was intensifed by the perceived involvement of missionaries in actual rebellions and led to Minh Mang banning Christianity altogether. But even under the ban, French and other European priests continued to</w:t>
      </w:r>
      <w:r>
        <w:rPr>
          <w:color w:val="231F20"/>
        </w:rPr>
        <w:t xml:space="preserve"> work clandestinely in Vietnam. A number of Europeans priests were executed for alleged involvement in anti-court plots.</w:t>
      </w:r>
      <w:r>
        <w:rPr>
          <w:color w:val="231F20"/>
          <w:position w:val="7"/>
          <w:sz w:val="16"/>
        </w:rPr>
        <w:t xml:space="preserve">16 </w:t>
      </w:r>
      <w:r>
        <w:rPr>
          <w:color w:val="231F20"/>
        </w:rPr>
        <w:t xml:space="preserve">The persecution of Christians was to be a key pretext for later French intervention. Minh Mang’s actions </w:t>
      </w:r>
      <w:r>
        <w:rPr>
          <w:color w:val="231F20"/>
          <w:spacing w:val="-2"/>
        </w:rPr>
        <w:t>against</w:t>
      </w:r>
      <w:r>
        <w:rPr>
          <w:color w:val="231F20"/>
          <w:spacing w:val="-8"/>
        </w:rPr>
        <w:t xml:space="preserve"> </w:t>
      </w:r>
      <w:r>
        <w:rPr>
          <w:color w:val="231F20"/>
          <w:spacing w:val="-2"/>
        </w:rPr>
        <w:t>European</w:t>
      </w:r>
      <w:r>
        <w:rPr>
          <w:color w:val="231F20"/>
          <w:spacing w:val="-8"/>
        </w:rPr>
        <w:t xml:space="preserve"> </w:t>
      </w:r>
      <w:r>
        <w:rPr>
          <w:color w:val="231F20"/>
          <w:spacing w:val="-2"/>
        </w:rPr>
        <w:t>missionarie</w:t>
      </w:r>
      <w:r>
        <w:rPr>
          <w:color w:val="231F20"/>
          <w:spacing w:val="-2"/>
        </w:rPr>
        <w:t>s</w:t>
      </w:r>
      <w:r>
        <w:rPr>
          <w:color w:val="231F20"/>
          <w:spacing w:val="-8"/>
        </w:rPr>
        <w:t xml:space="preserve"> </w:t>
      </w:r>
      <w:r>
        <w:rPr>
          <w:color w:val="231F20"/>
          <w:spacing w:val="-2"/>
        </w:rPr>
        <w:t>were</w:t>
      </w:r>
      <w:r>
        <w:rPr>
          <w:color w:val="231F20"/>
          <w:spacing w:val="-8"/>
        </w:rPr>
        <w:t xml:space="preserve"> </w:t>
      </w:r>
      <w:r>
        <w:rPr>
          <w:color w:val="231F20"/>
          <w:spacing w:val="-2"/>
        </w:rPr>
        <w:t>widely</w:t>
      </w:r>
      <w:r>
        <w:rPr>
          <w:color w:val="231F20"/>
          <w:spacing w:val="-8"/>
        </w:rPr>
        <w:t xml:space="preserve"> </w:t>
      </w:r>
      <w:r>
        <w:rPr>
          <w:color w:val="231F20"/>
          <w:spacing w:val="-2"/>
        </w:rPr>
        <w:t>condemned</w:t>
      </w:r>
      <w:r>
        <w:rPr>
          <w:color w:val="231F20"/>
          <w:spacing w:val="-8"/>
        </w:rPr>
        <w:t xml:space="preserve"> </w:t>
      </w:r>
      <w:r>
        <w:rPr>
          <w:color w:val="231F20"/>
          <w:spacing w:val="-2"/>
        </w:rPr>
        <w:t>outside</w:t>
      </w:r>
      <w:r>
        <w:rPr>
          <w:color w:val="231F20"/>
          <w:spacing w:val="-8"/>
        </w:rPr>
        <w:t xml:space="preserve"> </w:t>
      </w:r>
      <w:r>
        <w:rPr>
          <w:color w:val="231F20"/>
          <w:spacing w:val="-2"/>
        </w:rPr>
        <w:t xml:space="preserve">Vietnam. </w:t>
      </w:r>
      <w:r>
        <w:rPr>
          <w:color w:val="231F20"/>
        </w:rPr>
        <w:t xml:space="preserve">As a devoted classical scholar Minh Mang viewed the preaching of </w:t>
      </w:r>
      <w:r>
        <w:rPr>
          <w:color w:val="231F20"/>
          <w:spacing w:val="-2"/>
        </w:rPr>
        <w:t>European</w:t>
      </w:r>
      <w:r>
        <w:rPr>
          <w:color w:val="231F20"/>
          <w:spacing w:val="-12"/>
        </w:rPr>
        <w:t xml:space="preserve"> </w:t>
      </w:r>
      <w:r>
        <w:rPr>
          <w:color w:val="231F20"/>
          <w:spacing w:val="-2"/>
        </w:rPr>
        <w:t>priests</w:t>
      </w:r>
      <w:r>
        <w:rPr>
          <w:color w:val="231F20"/>
          <w:spacing w:val="-11"/>
        </w:rPr>
        <w:t xml:space="preserve"> </w:t>
      </w:r>
      <w:r>
        <w:rPr>
          <w:color w:val="231F20"/>
          <w:spacing w:val="-2"/>
        </w:rPr>
        <w:t>as</w:t>
      </w:r>
      <w:r>
        <w:rPr>
          <w:color w:val="231F20"/>
          <w:spacing w:val="-11"/>
        </w:rPr>
        <w:t xml:space="preserve"> </w:t>
      </w:r>
      <w:r>
        <w:rPr>
          <w:color w:val="231F20"/>
          <w:spacing w:val="-2"/>
        </w:rPr>
        <w:t>rebellious</w:t>
      </w:r>
      <w:r>
        <w:rPr>
          <w:color w:val="231F20"/>
          <w:spacing w:val="-11"/>
        </w:rPr>
        <w:t xml:space="preserve"> </w:t>
      </w:r>
      <w:r>
        <w:rPr>
          <w:color w:val="231F20"/>
          <w:spacing w:val="-2"/>
        </w:rPr>
        <w:t>intervention</w:t>
      </w:r>
      <w:r>
        <w:rPr>
          <w:color w:val="231F20"/>
          <w:spacing w:val="-11"/>
        </w:rPr>
        <w:t xml:space="preserve"> </w:t>
      </w:r>
      <w:r>
        <w:rPr>
          <w:color w:val="231F20"/>
          <w:spacing w:val="-2"/>
        </w:rPr>
        <w:t>and</w:t>
      </w:r>
      <w:r>
        <w:rPr>
          <w:color w:val="231F20"/>
          <w:spacing w:val="-11"/>
        </w:rPr>
        <w:t xml:space="preserve"> </w:t>
      </w:r>
      <w:r>
        <w:rPr>
          <w:color w:val="231F20"/>
          <w:spacing w:val="-2"/>
        </w:rPr>
        <w:t>a</w:t>
      </w:r>
      <w:r>
        <w:rPr>
          <w:color w:val="231F20"/>
          <w:spacing w:val="-11"/>
        </w:rPr>
        <w:t xml:space="preserve"> </w:t>
      </w:r>
      <w:r>
        <w:rPr>
          <w:color w:val="231F20"/>
          <w:spacing w:val="-2"/>
        </w:rPr>
        <w:t>challenge</w:t>
      </w:r>
      <w:r>
        <w:rPr>
          <w:color w:val="231F20"/>
          <w:spacing w:val="-11"/>
        </w:rPr>
        <w:t xml:space="preserve"> </w:t>
      </w:r>
      <w:r>
        <w:rPr>
          <w:color w:val="231F20"/>
          <w:spacing w:val="-2"/>
        </w:rPr>
        <w:t>to</w:t>
      </w:r>
      <w:r>
        <w:rPr>
          <w:color w:val="231F20"/>
          <w:spacing w:val="-12"/>
        </w:rPr>
        <w:t xml:space="preserve"> </w:t>
      </w:r>
      <w:r>
        <w:rPr>
          <w:color w:val="231F20"/>
          <w:spacing w:val="-2"/>
        </w:rPr>
        <w:t>his</w:t>
      </w:r>
      <w:r>
        <w:rPr>
          <w:color w:val="231F20"/>
          <w:spacing w:val="-11"/>
        </w:rPr>
        <w:t xml:space="preserve"> </w:t>
      </w:r>
      <w:r>
        <w:rPr>
          <w:color w:val="231F20"/>
          <w:spacing w:val="-2"/>
        </w:rPr>
        <w:t>Celestial Mandate.</w:t>
      </w:r>
      <w:r>
        <w:rPr>
          <w:color w:val="231F20"/>
          <w:spacing w:val="-9"/>
        </w:rPr>
        <w:t xml:space="preserve"> </w:t>
      </w:r>
      <w:r>
        <w:rPr>
          <w:color w:val="231F20"/>
          <w:spacing w:val="-2"/>
        </w:rPr>
        <w:t>Minh</w:t>
      </w:r>
      <w:r>
        <w:rPr>
          <w:color w:val="231F20"/>
          <w:spacing w:val="-9"/>
        </w:rPr>
        <w:t xml:space="preserve"> </w:t>
      </w:r>
      <w:r>
        <w:rPr>
          <w:color w:val="231F20"/>
          <w:spacing w:val="-2"/>
        </w:rPr>
        <w:t>Mang</w:t>
      </w:r>
      <w:r>
        <w:rPr>
          <w:color w:val="231F20"/>
          <w:spacing w:val="-9"/>
        </w:rPr>
        <w:t xml:space="preserve"> </w:t>
      </w:r>
      <w:r>
        <w:rPr>
          <w:color w:val="231F20"/>
          <w:spacing w:val="-2"/>
        </w:rPr>
        <w:t>died</w:t>
      </w:r>
      <w:r>
        <w:rPr>
          <w:color w:val="231F20"/>
          <w:spacing w:val="-9"/>
        </w:rPr>
        <w:t xml:space="preserve"> </w:t>
      </w:r>
      <w:r>
        <w:rPr>
          <w:color w:val="231F20"/>
          <w:spacing w:val="-2"/>
        </w:rPr>
        <w:t>aged</w:t>
      </w:r>
      <w:r>
        <w:rPr>
          <w:color w:val="231F20"/>
          <w:spacing w:val="-9"/>
        </w:rPr>
        <w:t xml:space="preserve"> </w:t>
      </w:r>
      <w:r>
        <w:rPr>
          <w:color w:val="231F20"/>
          <w:spacing w:val="-2"/>
        </w:rPr>
        <w:t>50</w:t>
      </w:r>
      <w:r>
        <w:rPr>
          <w:color w:val="231F20"/>
          <w:spacing w:val="-9"/>
        </w:rPr>
        <w:t xml:space="preserve"> </w:t>
      </w:r>
      <w:r>
        <w:rPr>
          <w:color w:val="231F20"/>
          <w:spacing w:val="-2"/>
        </w:rPr>
        <w:t>after</w:t>
      </w:r>
      <w:r>
        <w:rPr>
          <w:color w:val="231F20"/>
          <w:spacing w:val="-9"/>
        </w:rPr>
        <w:t xml:space="preserve"> </w:t>
      </w:r>
      <w:r>
        <w:rPr>
          <w:color w:val="231F20"/>
          <w:spacing w:val="-2"/>
        </w:rPr>
        <w:t>a</w:t>
      </w:r>
      <w:r>
        <w:rPr>
          <w:color w:val="231F20"/>
          <w:spacing w:val="-9"/>
        </w:rPr>
        <w:t xml:space="preserve"> </w:t>
      </w:r>
      <w:r>
        <w:rPr>
          <w:color w:val="231F20"/>
          <w:spacing w:val="-2"/>
        </w:rPr>
        <w:t>strong</w:t>
      </w:r>
      <w:r>
        <w:rPr>
          <w:color w:val="231F20"/>
          <w:spacing w:val="-9"/>
        </w:rPr>
        <w:t xml:space="preserve"> </w:t>
      </w:r>
      <w:r>
        <w:rPr>
          <w:color w:val="231F20"/>
          <w:spacing w:val="-2"/>
        </w:rPr>
        <w:t>reign</w:t>
      </w:r>
      <w:r>
        <w:rPr>
          <w:color w:val="231F20"/>
          <w:spacing w:val="-9"/>
        </w:rPr>
        <w:t xml:space="preserve"> </w:t>
      </w:r>
      <w:r>
        <w:rPr>
          <w:color w:val="231F20"/>
          <w:spacing w:val="-2"/>
        </w:rPr>
        <w:t>of</w:t>
      </w:r>
      <w:r>
        <w:rPr>
          <w:color w:val="231F20"/>
          <w:spacing w:val="-9"/>
        </w:rPr>
        <w:t xml:space="preserve"> </w:t>
      </w:r>
      <w:r>
        <w:rPr>
          <w:color w:val="231F20"/>
          <w:spacing w:val="-2"/>
        </w:rPr>
        <w:t>21</w:t>
      </w:r>
      <w:r>
        <w:rPr>
          <w:color w:val="231F20"/>
          <w:spacing w:val="-9"/>
        </w:rPr>
        <w:t xml:space="preserve"> </w:t>
      </w:r>
      <w:r>
        <w:rPr>
          <w:color w:val="231F20"/>
          <w:spacing w:val="-2"/>
        </w:rPr>
        <w:t>years</w:t>
      </w:r>
      <w:r>
        <w:rPr>
          <w:color w:val="231F20"/>
          <w:spacing w:val="-9"/>
        </w:rPr>
        <w:t xml:space="preserve"> </w:t>
      </w:r>
      <w:r>
        <w:rPr>
          <w:color w:val="231F20"/>
          <w:spacing w:val="-2"/>
        </w:rPr>
        <w:t xml:space="preserve">during </w:t>
      </w:r>
      <w:r>
        <w:rPr>
          <w:color w:val="231F20"/>
        </w:rPr>
        <w:t>w</w:t>
      </w:r>
      <w:r>
        <w:rPr>
          <w:color w:val="231F20"/>
        </w:rPr>
        <w:t>hich</w:t>
      </w:r>
      <w:r>
        <w:rPr>
          <w:color w:val="231F20"/>
          <w:spacing w:val="-9"/>
        </w:rPr>
        <w:t xml:space="preserve"> </w:t>
      </w:r>
      <w:r>
        <w:rPr>
          <w:color w:val="231F20"/>
        </w:rPr>
        <w:t>he</w:t>
      </w:r>
      <w:r>
        <w:rPr>
          <w:color w:val="231F20"/>
          <w:spacing w:val="-9"/>
        </w:rPr>
        <w:t xml:space="preserve"> </w:t>
      </w:r>
      <w:r>
        <w:rPr>
          <w:color w:val="231F20"/>
        </w:rPr>
        <w:t>brought</w:t>
      </w:r>
      <w:r>
        <w:rPr>
          <w:color w:val="231F20"/>
          <w:spacing w:val="-9"/>
        </w:rPr>
        <w:t xml:space="preserve"> </w:t>
      </w:r>
      <w:r>
        <w:rPr>
          <w:color w:val="231F20"/>
        </w:rPr>
        <w:t>in</w:t>
      </w:r>
      <w:r>
        <w:rPr>
          <w:color w:val="231F20"/>
          <w:spacing w:val="-9"/>
        </w:rPr>
        <w:t xml:space="preserve"> </w:t>
      </w:r>
      <w:r>
        <w:rPr>
          <w:color w:val="231F20"/>
        </w:rPr>
        <w:t>many</w:t>
      </w:r>
      <w:r>
        <w:rPr>
          <w:color w:val="231F20"/>
          <w:spacing w:val="-9"/>
        </w:rPr>
        <w:t xml:space="preserve"> </w:t>
      </w:r>
      <w:r>
        <w:rPr>
          <w:color w:val="231F20"/>
        </w:rPr>
        <w:t>reforms,</w:t>
      </w:r>
      <w:r>
        <w:rPr>
          <w:color w:val="231F20"/>
          <w:spacing w:val="-9"/>
        </w:rPr>
        <w:t xml:space="preserve"> </w:t>
      </w:r>
      <w:r>
        <w:rPr>
          <w:color w:val="231F20"/>
        </w:rPr>
        <w:t>built</w:t>
      </w:r>
      <w:r>
        <w:rPr>
          <w:color w:val="231F20"/>
          <w:spacing w:val="-9"/>
        </w:rPr>
        <w:t xml:space="preserve"> </w:t>
      </w:r>
      <w:r>
        <w:rPr>
          <w:color w:val="231F20"/>
        </w:rPr>
        <w:t>a</w:t>
      </w:r>
      <w:r>
        <w:rPr>
          <w:color w:val="231F20"/>
          <w:spacing w:val="-9"/>
        </w:rPr>
        <w:t xml:space="preserve"> </w:t>
      </w:r>
      <w:r>
        <w:rPr>
          <w:color w:val="231F20"/>
        </w:rPr>
        <w:t>firm</w:t>
      </w:r>
      <w:r>
        <w:rPr>
          <w:color w:val="231F20"/>
          <w:spacing w:val="-9"/>
        </w:rPr>
        <w:t xml:space="preserve"> </w:t>
      </w:r>
      <w:r>
        <w:rPr>
          <w:color w:val="231F20"/>
        </w:rPr>
        <w:t>base</w:t>
      </w:r>
      <w:r>
        <w:rPr>
          <w:color w:val="231F20"/>
          <w:spacing w:val="-9"/>
        </w:rPr>
        <w:t xml:space="preserve"> </w:t>
      </w:r>
      <w:r>
        <w:rPr>
          <w:color w:val="231F20"/>
        </w:rPr>
        <w:t>for</w:t>
      </w:r>
      <w:r>
        <w:rPr>
          <w:color w:val="231F20"/>
          <w:spacing w:val="-9"/>
        </w:rPr>
        <w:t xml:space="preserve"> </w:t>
      </w:r>
      <w:r>
        <w:rPr>
          <w:color w:val="231F20"/>
        </w:rPr>
        <w:t>the</w:t>
      </w:r>
      <w:r>
        <w:rPr>
          <w:color w:val="231F20"/>
          <w:spacing w:val="-9"/>
        </w:rPr>
        <w:t xml:space="preserve"> </w:t>
      </w:r>
      <w:r>
        <w:rPr>
          <w:color w:val="231F20"/>
        </w:rPr>
        <w:t xml:space="preserve">independent </w:t>
      </w:r>
      <w:r>
        <w:rPr>
          <w:color w:val="231F20"/>
          <w:spacing w:val="-2"/>
        </w:rPr>
        <w:t>state</w:t>
      </w:r>
      <w:r>
        <w:rPr>
          <w:color w:val="231F20"/>
          <w:spacing w:val="-10"/>
        </w:rPr>
        <w:t xml:space="preserve"> </w:t>
      </w:r>
      <w:r>
        <w:rPr>
          <w:color w:val="231F20"/>
          <w:spacing w:val="-2"/>
        </w:rPr>
        <w:t>and</w:t>
      </w:r>
      <w:r>
        <w:rPr>
          <w:color w:val="231F20"/>
          <w:spacing w:val="-10"/>
        </w:rPr>
        <w:t xml:space="preserve"> </w:t>
      </w:r>
      <w:r>
        <w:rPr>
          <w:color w:val="231F20"/>
          <w:spacing w:val="-2"/>
        </w:rPr>
        <w:t>left</w:t>
      </w:r>
      <w:r>
        <w:rPr>
          <w:color w:val="231F20"/>
          <w:spacing w:val="-10"/>
        </w:rPr>
        <w:t xml:space="preserve"> </w:t>
      </w:r>
      <w:r>
        <w:rPr>
          <w:color w:val="231F20"/>
          <w:spacing w:val="-2"/>
        </w:rPr>
        <w:t>a</w:t>
      </w:r>
      <w:r>
        <w:rPr>
          <w:color w:val="231F20"/>
          <w:spacing w:val="-10"/>
        </w:rPr>
        <w:t xml:space="preserve"> </w:t>
      </w:r>
      <w:r>
        <w:rPr>
          <w:color w:val="231F20"/>
          <w:spacing w:val="-2"/>
        </w:rPr>
        <w:t>large</w:t>
      </w:r>
      <w:r>
        <w:rPr>
          <w:color w:val="231F20"/>
          <w:spacing w:val="-10"/>
        </w:rPr>
        <w:t xml:space="preserve"> </w:t>
      </w:r>
      <w:r>
        <w:rPr>
          <w:color w:val="231F20"/>
          <w:spacing w:val="-2"/>
        </w:rPr>
        <w:t>cultural</w:t>
      </w:r>
      <w:r>
        <w:rPr>
          <w:color w:val="231F20"/>
          <w:spacing w:val="-10"/>
        </w:rPr>
        <w:t xml:space="preserve"> </w:t>
      </w:r>
      <w:r>
        <w:rPr>
          <w:color w:val="231F20"/>
          <w:spacing w:val="-2"/>
        </w:rPr>
        <w:t>legacy</w:t>
      </w:r>
      <w:r>
        <w:rPr>
          <w:color w:val="231F20"/>
          <w:spacing w:val="-10"/>
        </w:rPr>
        <w:t xml:space="preserve"> </w:t>
      </w:r>
      <w:r>
        <w:rPr>
          <w:color w:val="231F20"/>
          <w:spacing w:val="-2"/>
        </w:rPr>
        <w:t>for</w:t>
      </w:r>
      <w:r>
        <w:rPr>
          <w:color w:val="231F20"/>
          <w:spacing w:val="-10"/>
        </w:rPr>
        <w:t xml:space="preserve"> </w:t>
      </w:r>
      <w:r>
        <w:rPr>
          <w:color w:val="231F20"/>
          <w:spacing w:val="-2"/>
        </w:rPr>
        <w:t>the</w:t>
      </w:r>
      <w:r>
        <w:rPr>
          <w:color w:val="231F20"/>
          <w:spacing w:val="-10"/>
        </w:rPr>
        <w:t xml:space="preserve"> </w:t>
      </w:r>
      <w:r>
        <w:rPr>
          <w:color w:val="231F20"/>
          <w:spacing w:val="-2"/>
        </w:rPr>
        <w:t>country.</w:t>
      </w:r>
      <w:r>
        <w:rPr>
          <w:color w:val="231F20"/>
          <w:spacing w:val="-10"/>
        </w:rPr>
        <w:t xml:space="preserve"> </w:t>
      </w:r>
      <w:r>
        <w:rPr>
          <w:color w:val="231F20"/>
          <w:spacing w:val="-2"/>
        </w:rPr>
        <w:t>Independent</w:t>
      </w:r>
      <w:r>
        <w:rPr>
          <w:color w:val="231F20"/>
          <w:spacing w:val="-10"/>
        </w:rPr>
        <w:t xml:space="preserve"> </w:t>
      </w:r>
      <w:r>
        <w:rPr>
          <w:color w:val="231F20"/>
          <w:spacing w:val="-2"/>
        </w:rPr>
        <w:t xml:space="preserve">Vietnam </w:t>
      </w:r>
      <w:r>
        <w:rPr>
          <w:color w:val="231F20"/>
        </w:rPr>
        <w:t>was at its strongest and most organized under him, but he will always be remembered for persecuting Christians.</w:t>
      </w:r>
    </w:p>
    <w:p w:rsidR="009E0961" w:rsidRDefault="009E0961">
      <w:pPr>
        <w:pStyle w:val="BodyText"/>
        <w:spacing w:before="6"/>
        <w:rPr>
          <w:sz w:val="25"/>
        </w:rPr>
      </w:pPr>
    </w:p>
    <w:p w:rsidR="009E0961" w:rsidRDefault="00183599">
      <w:pPr>
        <w:pStyle w:val="Heading2"/>
        <w:spacing w:before="112"/>
        <w:ind w:left="1829"/>
      </w:pPr>
      <w:r>
        <w:rPr>
          <w:smallCaps/>
          <w:color w:val="231F20"/>
        </w:rPr>
        <w:t>thi</w:t>
      </w:r>
      <w:r>
        <w:rPr>
          <w:color w:val="231F20"/>
        </w:rPr>
        <w:t>ệ</w:t>
      </w:r>
      <w:r>
        <w:rPr>
          <w:smallCaps/>
          <w:color w:val="231F20"/>
        </w:rPr>
        <w:t>u</w:t>
      </w:r>
      <w:r>
        <w:rPr>
          <w:color w:val="231F20"/>
          <w:spacing w:val="31"/>
        </w:rPr>
        <w:t xml:space="preserve"> </w:t>
      </w:r>
      <w:r>
        <w:rPr>
          <w:smallCaps/>
          <w:color w:val="231F20"/>
        </w:rPr>
        <w:t>tr</w:t>
      </w:r>
      <w:r>
        <w:rPr>
          <w:color w:val="231F20"/>
        </w:rPr>
        <w:t>ị</w:t>
      </w:r>
      <w:r>
        <w:rPr>
          <w:color w:val="231F20"/>
          <w:spacing w:val="41"/>
        </w:rPr>
        <w:t xml:space="preserve"> </w:t>
      </w:r>
      <w:r>
        <w:rPr>
          <w:color w:val="231F20"/>
        </w:rPr>
        <w:t>(</w:t>
      </w:r>
      <w:r>
        <w:rPr>
          <w:rFonts w:ascii="Calibri" w:hAnsi="Calibri"/>
          <w:i/>
          <w:color w:val="231F20"/>
        </w:rPr>
        <w:t>r</w:t>
      </w:r>
      <w:r>
        <w:rPr>
          <w:color w:val="231F20"/>
        </w:rPr>
        <w:t>.</w:t>
      </w:r>
      <w:r>
        <w:rPr>
          <w:color w:val="231F20"/>
          <w:spacing w:val="41"/>
        </w:rPr>
        <w:t xml:space="preserve"> </w:t>
      </w:r>
      <w:r>
        <w:rPr>
          <w:color w:val="231F20"/>
        </w:rPr>
        <w:t>1841–7)</w:t>
      </w:r>
      <w:r>
        <w:rPr>
          <w:color w:val="231F20"/>
          <w:spacing w:val="41"/>
        </w:rPr>
        <w:t xml:space="preserve"> </w:t>
      </w:r>
      <w:r>
        <w:rPr>
          <w:smallCaps/>
          <w:color w:val="231F20"/>
        </w:rPr>
        <w:t>the</w:t>
      </w:r>
      <w:r>
        <w:rPr>
          <w:color w:val="231F20"/>
          <w:spacing w:val="31"/>
        </w:rPr>
        <w:t xml:space="preserve"> </w:t>
      </w:r>
      <w:r>
        <w:rPr>
          <w:smallCaps/>
          <w:color w:val="231F20"/>
          <w:spacing w:val="-4"/>
        </w:rPr>
        <w:t>poet</w:t>
      </w:r>
    </w:p>
    <w:p w:rsidR="009E0961" w:rsidRDefault="009E0961">
      <w:pPr>
        <w:pStyle w:val="BodyText"/>
        <w:spacing w:before="8"/>
        <w:rPr>
          <w:sz w:val="29"/>
        </w:rPr>
      </w:pPr>
    </w:p>
    <w:p w:rsidR="009E0961" w:rsidRDefault="00183599">
      <w:pPr>
        <w:pStyle w:val="BodyText"/>
        <w:spacing w:line="259" w:lineRule="auto"/>
        <w:ind w:left="1416" w:right="788" w:firstLine="1"/>
        <w:jc w:val="both"/>
      </w:pPr>
      <w:r>
        <w:rPr>
          <w:color w:val="231F20"/>
        </w:rPr>
        <w:t>The</w:t>
      </w:r>
      <w:r>
        <w:rPr>
          <w:color w:val="231F20"/>
          <w:spacing w:val="-9"/>
        </w:rPr>
        <w:t xml:space="preserve"> </w:t>
      </w:r>
      <w:r>
        <w:rPr>
          <w:color w:val="231F20"/>
        </w:rPr>
        <w:t>eldest</w:t>
      </w:r>
      <w:r>
        <w:rPr>
          <w:color w:val="231F20"/>
          <w:spacing w:val="-9"/>
        </w:rPr>
        <w:t xml:space="preserve"> </w:t>
      </w:r>
      <w:r>
        <w:rPr>
          <w:color w:val="231F20"/>
        </w:rPr>
        <w:t>son</w:t>
      </w:r>
      <w:r>
        <w:rPr>
          <w:color w:val="231F20"/>
          <w:spacing w:val="-9"/>
        </w:rPr>
        <w:t xml:space="preserve"> </w:t>
      </w:r>
      <w:r>
        <w:rPr>
          <w:color w:val="231F20"/>
        </w:rPr>
        <w:t>of</w:t>
      </w:r>
      <w:r>
        <w:rPr>
          <w:color w:val="231F20"/>
          <w:spacing w:val="-9"/>
        </w:rPr>
        <w:t xml:space="preserve"> </w:t>
      </w:r>
      <w:r>
        <w:rPr>
          <w:color w:val="231F20"/>
        </w:rPr>
        <w:t>Minh</w:t>
      </w:r>
      <w:r>
        <w:rPr>
          <w:color w:val="231F20"/>
          <w:spacing w:val="-9"/>
        </w:rPr>
        <w:t xml:space="preserve"> </w:t>
      </w:r>
      <w:r>
        <w:rPr>
          <w:color w:val="231F20"/>
        </w:rPr>
        <w:t>Mạng</w:t>
      </w:r>
      <w:r>
        <w:rPr>
          <w:color w:val="231F20"/>
          <w:spacing w:val="-9"/>
        </w:rPr>
        <w:t xml:space="preserve"> </w:t>
      </w:r>
      <w:r>
        <w:rPr>
          <w:color w:val="231F20"/>
        </w:rPr>
        <w:t>succeeded</w:t>
      </w:r>
      <w:r>
        <w:rPr>
          <w:color w:val="231F20"/>
          <w:spacing w:val="-9"/>
        </w:rPr>
        <w:t xml:space="preserve"> </w:t>
      </w:r>
      <w:r>
        <w:rPr>
          <w:color w:val="231F20"/>
        </w:rPr>
        <w:t>him</w:t>
      </w:r>
      <w:r>
        <w:rPr>
          <w:color w:val="231F20"/>
          <w:spacing w:val="-9"/>
        </w:rPr>
        <w:t xml:space="preserve"> </w:t>
      </w:r>
      <w:r>
        <w:rPr>
          <w:color w:val="231F20"/>
        </w:rPr>
        <w:t>as</w:t>
      </w:r>
      <w:r>
        <w:rPr>
          <w:color w:val="231F20"/>
          <w:spacing w:val="-9"/>
        </w:rPr>
        <w:t xml:space="preserve"> </w:t>
      </w:r>
      <w:r>
        <w:rPr>
          <w:color w:val="231F20"/>
        </w:rPr>
        <w:t>Nguyễn</w:t>
      </w:r>
      <w:r>
        <w:rPr>
          <w:color w:val="231F20"/>
          <w:spacing w:val="-9"/>
        </w:rPr>
        <w:t xml:space="preserve"> </w:t>
      </w:r>
      <w:r>
        <w:rPr>
          <w:color w:val="231F20"/>
        </w:rPr>
        <w:t>emperor</w:t>
      </w:r>
      <w:r>
        <w:rPr>
          <w:color w:val="231F20"/>
          <w:spacing w:val="-9"/>
        </w:rPr>
        <w:t xml:space="preserve"> </w:t>
      </w:r>
      <w:r>
        <w:rPr>
          <w:color w:val="231F20"/>
        </w:rPr>
        <w:t>Thiệu Trị at the age of 31 on 12 February 1841. He proved to be the most artistic and a prolific poet of the dynasty. His domestic policy was to pursue his father’s work of developing Vietnam into a well-organized</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9" w:lineRule="auto"/>
        <w:ind w:left="1474" w:right="730"/>
        <w:jc w:val="both"/>
      </w:pPr>
      <w:r>
        <w:rPr>
          <w:color w:val="231F20"/>
          <w:spacing w:val="-2"/>
        </w:rPr>
        <w:t>realm</w:t>
      </w:r>
      <w:r>
        <w:rPr>
          <w:color w:val="231F20"/>
          <w:spacing w:val="-9"/>
        </w:rPr>
        <w:t xml:space="preserve"> </w:t>
      </w:r>
      <w:r>
        <w:rPr>
          <w:color w:val="231F20"/>
          <w:spacing w:val="-2"/>
        </w:rPr>
        <w:t>and</w:t>
      </w:r>
      <w:r>
        <w:rPr>
          <w:color w:val="231F20"/>
          <w:spacing w:val="-9"/>
        </w:rPr>
        <w:t xml:space="preserve"> </w:t>
      </w:r>
      <w:r>
        <w:rPr>
          <w:color w:val="231F20"/>
          <w:spacing w:val="-2"/>
        </w:rPr>
        <w:t>to</w:t>
      </w:r>
      <w:r>
        <w:rPr>
          <w:color w:val="231F20"/>
          <w:spacing w:val="-9"/>
        </w:rPr>
        <w:t xml:space="preserve"> </w:t>
      </w:r>
      <w:r>
        <w:rPr>
          <w:color w:val="231F20"/>
          <w:spacing w:val="-2"/>
        </w:rPr>
        <w:t>uphold</w:t>
      </w:r>
      <w:r>
        <w:rPr>
          <w:color w:val="231F20"/>
          <w:spacing w:val="-9"/>
        </w:rPr>
        <w:t xml:space="preserve"> </w:t>
      </w:r>
      <w:r>
        <w:rPr>
          <w:color w:val="231F20"/>
          <w:spacing w:val="-2"/>
        </w:rPr>
        <w:t>traditional</w:t>
      </w:r>
      <w:r>
        <w:rPr>
          <w:color w:val="231F20"/>
          <w:spacing w:val="-9"/>
        </w:rPr>
        <w:t xml:space="preserve"> </w:t>
      </w:r>
      <w:r>
        <w:rPr>
          <w:color w:val="231F20"/>
          <w:spacing w:val="-2"/>
        </w:rPr>
        <w:t>values.</w:t>
      </w:r>
      <w:r>
        <w:rPr>
          <w:color w:val="231F20"/>
          <w:spacing w:val="-9"/>
        </w:rPr>
        <w:t xml:space="preserve"> </w:t>
      </w:r>
      <w:r>
        <w:rPr>
          <w:color w:val="231F20"/>
          <w:spacing w:val="-2"/>
        </w:rPr>
        <w:t>In</w:t>
      </w:r>
      <w:r>
        <w:rPr>
          <w:color w:val="231F20"/>
          <w:spacing w:val="-9"/>
        </w:rPr>
        <w:t xml:space="preserve"> </w:t>
      </w:r>
      <w:r>
        <w:rPr>
          <w:color w:val="231F20"/>
          <w:spacing w:val="-2"/>
        </w:rPr>
        <w:t>foreign</w:t>
      </w:r>
      <w:r>
        <w:rPr>
          <w:color w:val="231F20"/>
          <w:spacing w:val="-9"/>
        </w:rPr>
        <w:t xml:space="preserve"> </w:t>
      </w:r>
      <w:r>
        <w:rPr>
          <w:color w:val="231F20"/>
          <w:spacing w:val="-2"/>
        </w:rPr>
        <w:t>policy</w:t>
      </w:r>
      <w:r>
        <w:rPr>
          <w:color w:val="231F20"/>
          <w:spacing w:val="-9"/>
        </w:rPr>
        <w:t xml:space="preserve"> </w:t>
      </w:r>
      <w:r>
        <w:rPr>
          <w:color w:val="231F20"/>
          <w:spacing w:val="-2"/>
        </w:rPr>
        <w:t>he</w:t>
      </w:r>
      <w:r>
        <w:rPr>
          <w:color w:val="231F20"/>
          <w:spacing w:val="-9"/>
        </w:rPr>
        <w:t xml:space="preserve"> </w:t>
      </w:r>
      <w:r>
        <w:rPr>
          <w:color w:val="231F20"/>
          <w:spacing w:val="-2"/>
        </w:rPr>
        <w:t>also</w:t>
      </w:r>
      <w:r>
        <w:rPr>
          <w:color w:val="231F20"/>
          <w:spacing w:val="-9"/>
        </w:rPr>
        <w:t xml:space="preserve"> </w:t>
      </w:r>
      <w:r>
        <w:rPr>
          <w:color w:val="231F20"/>
          <w:spacing w:val="-2"/>
        </w:rPr>
        <w:t xml:space="preserve">followed </w:t>
      </w:r>
      <w:r>
        <w:rPr>
          <w:color w:val="231F20"/>
        </w:rPr>
        <w:t>his</w:t>
      </w:r>
      <w:r>
        <w:rPr>
          <w:color w:val="231F20"/>
          <w:spacing w:val="-14"/>
        </w:rPr>
        <w:t xml:space="preserve"> </w:t>
      </w:r>
      <w:r>
        <w:rPr>
          <w:color w:val="231F20"/>
        </w:rPr>
        <w:t>father,</w:t>
      </w:r>
      <w:r>
        <w:rPr>
          <w:color w:val="231F20"/>
          <w:spacing w:val="-13"/>
        </w:rPr>
        <w:t xml:space="preserve"> </w:t>
      </w:r>
      <w:r>
        <w:rPr>
          <w:color w:val="231F20"/>
        </w:rPr>
        <w:t>but</w:t>
      </w:r>
      <w:r>
        <w:rPr>
          <w:color w:val="231F20"/>
          <w:spacing w:val="-13"/>
        </w:rPr>
        <w:t xml:space="preserve"> </w:t>
      </w:r>
      <w:r>
        <w:rPr>
          <w:color w:val="231F20"/>
        </w:rPr>
        <w:t>with</w:t>
      </w:r>
      <w:r>
        <w:rPr>
          <w:color w:val="231F20"/>
          <w:spacing w:val="-13"/>
        </w:rPr>
        <w:t xml:space="preserve"> </w:t>
      </w:r>
      <w:r>
        <w:rPr>
          <w:color w:val="231F20"/>
        </w:rPr>
        <w:t>less</w:t>
      </w:r>
      <w:r>
        <w:rPr>
          <w:color w:val="231F20"/>
          <w:spacing w:val="-13"/>
        </w:rPr>
        <w:t xml:space="preserve"> </w:t>
      </w:r>
      <w:r>
        <w:rPr>
          <w:color w:val="231F20"/>
        </w:rPr>
        <w:t>rigidity.</w:t>
      </w:r>
      <w:r>
        <w:rPr>
          <w:color w:val="231F20"/>
          <w:spacing w:val="-13"/>
        </w:rPr>
        <w:t xml:space="preserve"> </w:t>
      </w:r>
      <w:r>
        <w:rPr>
          <w:color w:val="231F20"/>
        </w:rPr>
        <w:t>In</w:t>
      </w:r>
      <w:r>
        <w:rPr>
          <w:color w:val="231F20"/>
          <w:spacing w:val="-13"/>
        </w:rPr>
        <w:t xml:space="preserve"> </w:t>
      </w:r>
      <w:r>
        <w:rPr>
          <w:color w:val="231F20"/>
        </w:rPr>
        <w:t>1840</w:t>
      </w:r>
      <w:r>
        <w:rPr>
          <w:color w:val="231F20"/>
          <w:spacing w:val="-13"/>
        </w:rPr>
        <w:t xml:space="preserve"> </w:t>
      </w:r>
      <w:r>
        <w:rPr>
          <w:color w:val="231F20"/>
        </w:rPr>
        <w:t>he</w:t>
      </w:r>
      <w:r>
        <w:rPr>
          <w:color w:val="231F20"/>
          <w:spacing w:val="-14"/>
        </w:rPr>
        <w:t xml:space="preserve"> </w:t>
      </w:r>
      <w:r>
        <w:rPr>
          <w:color w:val="231F20"/>
        </w:rPr>
        <w:t>went</w:t>
      </w:r>
      <w:r>
        <w:rPr>
          <w:color w:val="231F20"/>
          <w:spacing w:val="-13"/>
        </w:rPr>
        <w:t xml:space="preserve"> </w:t>
      </w:r>
      <w:r>
        <w:rPr>
          <w:color w:val="231F20"/>
        </w:rPr>
        <w:t>as</w:t>
      </w:r>
      <w:r>
        <w:rPr>
          <w:color w:val="231F20"/>
          <w:spacing w:val="-13"/>
        </w:rPr>
        <w:t xml:space="preserve"> </w:t>
      </w:r>
      <w:r>
        <w:rPr>
          <w:color w:val="231F20"/>
        </w:rPr>
        <w:t>far</w:t>
      </w:r>
      <w:r>
        <w:rPr>
          <w:color w:val="231F20"/>
          <w:spacing w:val="-13"/>
        </w:rPr>
        <w:t xml:space="preserve"> </w:t>
      </w:r>
      <w:r>
        <w:rPr>
          <w:color w:val="231F20"/>
        </w:rPr>
        <w:t>as</w:t>
      </w:r>
      <w:r>
        <w:rPr>
          <w:color w:val="231F20"/>
          <w:spacing w:val="-13"/>
        </w:rPr>
        <w:t xml:space="preserve"> </w:t>
      </w:r>
      <w:r>
        <w:rPr>
          <w:color w:val="231F20"/>
        </w:rPr>
        <w:t>welcoming</w:t>
      </w:r>
      <w:r>
        <w:rPr>
          <w:color w:val="231F20"/>
          <w:spacing w:val="-13"/>
        </w:rPr>
        <w:t xml:space="preserve"> </w:t>
      </w:r>
      <w:r>
        <w:rPr>
          <w:color w:val="231F20"/>
        </w:rPr>
        <w:t xml:space="preserve">the arrival in Đà Nẵng of a French warship commanded by captain Favin </w:t>
      </w:r>
      <w:r>
        <w:rPr>
          <w:color w:val="231F20"/>
          <w:spacing w:val="-2"/>
        </w:rPr>
        <w:t>Levêque,</w:t>
      </w:r>
      <w:r>
        <w:rPr>
          <w:color w:val="231F20"/>
          <w:spacing w:val="-8"/>
        </w:rPr>
        <w:t xml:space="preserve"> </w:t>
      </w:r>
      <w:r>
        <w:rPr>
          <w:color w:val="231F20"/>
          <w:spacing w:val="-2"/>
        </w:rPr>
        <w:t>who</w:t>
      </w:r>
      <w:r>
        <w:rPr>
          <w:color w:val="231F20"/>
          <w:spacing w:val="-9"/>
        </w:rPr>
        <w:t xml:space="preserve"> </w:t>
      </w:r>
      <w:r>
        <w:rPr>
          <w:color w:val="231F20"/>
          <w:spacing w:val="-2"/>
        </w:rPr>
        <w:t>requested</w:t>
      </w:r>
      <w:r>
        <w:rPr>
          <w:color w:val="231F20"/>
          <w:spacing w:val="-9"/>
        </w:rPr>
        <w:t xml:space="preserve"> </w:t>
      </w:r>
      <w:r>
        <w:rPr>
          <w:color w:val="231F20"/>
          <w:spacing w:val="-2"/>
        </w:rPr>
        <w:t>the</w:t>
      </w:r>
      <w:r>
        <w:rPr>
          <w:color w:val="231F20"/>
          <w:spacing w:val="-9"/>
        </w:rPr>
        <w:t xml:space="preserve"> </w:t>
      </w:r>
      <w:r>
        <w:rPr>
          <w:color w:val="231F20"/>
          <w:spacing w:val="-2"/>
        </w:rPr>
        <w:t>release</w:t>
      </w:r>
      <w:r>
        <w:rPr>
          <w:color w:val="231F20"/>
          <w:spacing w:val="-9"/>
        </w:rPr>
        <w:t xml:space="preserve"> </w:t>
      </w:r>
      <w:r>
        <w:rPr>
          <w:color w:val="231F20"/>
          <w:spacing w:val="-2"/>
        </w:rPr>
        <w:t>of</w:t>
      </w:r>
      <w:r>
        <w:rPr>
          <w:color w:val="231F20"/>
          <w:spacing w:val="-8"/>
        </w:rPr>
        <w:t xml:space="preserve"> </w:t>
      </w:r>
      <w:r>
        <w:rPr>
          <w:color w:val="231F20"/>
          <w:spacing w:val="-2"/>
        </w:rPr>
        <w:t>five</w:t>
      </w:r>
      <w:r>
        <w:rPr>
          <w:color w:val="231F20"/>
          <w:spacing w:val="-9"/>
        </w:rPr>
        <w:t xml:space="preserve"> </w:t>
      </w:r>
      <w:r>
        <w:rPr>
          <w:color w:val="231F20"/>
          <w:spacing w:val="-2"/>
        </w:rPr>
        <w:t>imprisoned</w:t>
      </w:r>
      <w:r>
        <w:rPr>
          <w:color w:val="231F20"/>
          <w:spacing w:val="-9"/>
        </w:rPr>
        <w:t xml:space="preserve"> </w:t>
      </w:r>
      <w:r>
        <w:rPr>
          <w:color w:val="231F20"/>
          <w:spacing w:val="-2"/>
        </w:rPr>
        <w:t>missionaries.</w:t>
      </w:r>
      <w:r>
        <w:rPr>
          <w:color w:val="231F20"/>
          <w:spacing w:val="-9"/>
        </w:rPr>
        <w:t xml:space="preserve"> </w:t>
      </w:r>
      <w:r>
        <w:rPr>
          <w:color w:val="231F20"/>
          <w:spacing w:val="-2"/>
        </w:rPr>
        <w:t xml:space="preserve">The </w:t>
      </w:r>
      <w:r>
        <w:rPr>
          <w:color w:val="231F20"/>
        </w:rPr>
        <w:t>emperor made this concession and similarly freed Bishop Dominique Lefèbvre in 1845 at France’s request, despite his being condemned to death. With these gestures Thiệu Trị showed a less obdurate attitude towards</w:t>
      </w:r>
      <w:r>
        <w:rPr>
          <w:color w:val="231F20"/>
          <w:spacing w:val="-6"/>
        </w:rPr>
        <w:t xml:space="preserve"> </w:t>
      </w:r>
      <w:r>
        <w:rPr>
          <w:color w:val="231F20"/>
        </w:rPr>
        <w:t>foreign</w:t>
      </w:r>
      <w:r>
        <w:rPr>
          <w:color w:val="231F20"/>
          <w:spacing w:val="-6"/>
        </w:rPr>
        <w:t xml:space="preserve"> </w:t>
      </w:r>
      <w:r>
        <w:rPr>
          <w:color w:val="231F20"/>
        </w:rPr>
        <w:t>interference</w:t>
      </w:r>
      <w:r>
        <w:rPr>
          <w:color w:val="231F20"/>
          <w:spacing w:val="-6"/>
        </w:rPr>
        <w:t xml:space="preserve"> </w:t>
      </w:r>
      <w:r>
        <w:rPr>
          <w:color w:val="231F20"/>
        </w:rPr>
        <w:t>and</w:t>
      </w:r>
      <w:r>
        <w:rPr>
          <w:color w:val="231F20"/>
          <w:spacing w:val="-6"/>
        </w:rPr>
        <w:t xml:space="preserve"> </w:t>
      </w:r>
      <w:r>
        <w:rPr>
          <w:color w:val="231F20"/>
        </w:rPr>
        <w:t>from</w:t>
      </w:r>
      <w:r>
        <w:rPr>
          <w:color w:val="231F20"/>
          <w:spacing w:val="-6"/>
        </w:rPr>
        <w:t xml:space="preserve"> </w:t>
      </w:r>
      <w:r>
        <w:rPr>
          <w:color w:val="231F20"/>
        </w:rPr>
        <w:t>1843</w:t>
      </w:r>
      <w:r>
        <w:rPr>
          <w:color w:val="231F20"/>
          <w:spacing w:val="-6"/>
        </w:rPr>
        <w:t xml:space="preserve"> </w:t>
      </w:r>
      <w:r>
        <w:rPr>
          <w:color w:val="231F20"/>
        </w:rPr>
        <w:t>French</w:t>
      </w:r>
      <w:r>
        <w:rPr>
          <w:color w:val="231F20"/>
          <w:spacing w:val="-6"/>
        </w:rPr>
        <w:t xml:space="preserve"> </w:t>
      </w:r>
      <w:r>
        <w:rPr>
          <w:color w:val="231F20"/>
        </w:rPr>
        <w:t>wa</w:t>
      </w:r>
      <w:r>
        <w:rPr>
          <w:color w:val="231F20"/>
        </w:rPr>
        <w:t>rships</w:t>
      </w:r>
      <w:r>
        <w:rPr>
          <w:color w:val="231F20"/>
          <w:spacing w:val="-6"/>
        </w:rPr>
        <w:t xml:space="preserve"> </w:t>
      </w:r>
      <w:r>
        <w:rPr>
          <w:color w:val="231F20"/>
        </w:rPr>
        <w:t>docked</w:t>
      </w:r>
      <w:r>
        <w:rPr>
          <w:color w:val="231F20"/>
          <w:spacing w:val="-6"/>
        </w:rPr>
        <w:t xml:space="preserve"> </w:t>
      </w:r>
      <w:r>
        <w:rPr>
          <w:color w:val="231F20"/>
        </w:rPr>
        <w:t xml:space="preserve">in Đà Nẵng, often requesting better treatment for French missionaries, even though by then there were few French citizens left in Vietnam. </w:t>
      </w:r>
      <w:r>
        <w:rPr>
          <w:color w:val="231F20"/>
          <w:spacing w:val="-2"/>
        </w:rPr>
        <w:t>Even</w:t>
      </w:r>
      <w:r>
        <w:rPr>
          <w:color w:val="231F20"/>
          <w:spacing w:val="-9"/>
        </w:rPr>
        <w:t xml:space="preserve"> </w:t>
      </w:r>
      <w:r>
        <w:rPr>
          <w:color w:val="231F20"/>
          <w:spacing w:val="-2"/>
        </w:rPr>
        <w:t>the</w:t>
      </w:r>
      <w:r>
        <w:rPr>
          <w:color w:val="231F20"/>
          <w:spacing w:val="-9"/>
        </w:rPr>
        <w:t xml:space="preserve"> </w:t>
      </w:r>
      <w:r>
        <w:rPr>
          <w:color w:val="231F20"/>
          <w:spacing w:val="-2"/>
        </w:rPr>
        <w:t>Chaigneau</w:t>
      </w:r>
      <w:r>
        <w:rPr>
          <w:color w:val="231F20"/>
          <w:spacing w:val="-9"/>
        </w:rPr>
        <w:t xml:space="preserve"> </w:t>
      </w:r>
      <w:r>
        <w:rPr>
          <w:color w:val="231F20"/>
          <w:spacing w:val="-2"/>
        </w:rPr>
        <w:t>and</w:t>
      </w:r>
      <w:r>
        <w:rPr>
          <w:color w:val="231F20"/>
          <w:spacing w:val="-9"/>
        </w:rPr>
        <w:t xml:space="preserve"> </w:t>
      </w:r>
      <w:r>
        <w:rPr>
          <w:color w:val="231F20"/>
          <w:spacing w:val="-2"/>
        </w:rPr>
        <w:t>Vannier</w:t>
      </w:r>
      <w:r>
        <w:rPr>
          <w:color w:val="231F20"/>
          <w:spacing w:val="-9"/>
        </w:rPr>
        <w:t xml:space="preserve"> </w:t>
      </w:r>
      <w:r>
        <w:rPr>
          <w:color w:val="231F20"/>
          <w:spacing w:val="-2"/>
        </w:rPr>
        <w:t>families</w:t>
      </w:r>
      <w:r>
        <w:rPr>
          <w:color w:val="231F20"/>
          <w:spacing w:val="-9"/>
        </w:rPr>
        <w:t xml:space="preserve"> </w:t>
      </w:r>
      <w:r>
        <w:rPr>
          <w:color w:val="231F20"/>
          <w:spacing w:val="-2"/>
        </w:rPr>
        <w:t>had</w:t>
      </w:r>
      <w:r>
        <w:rPr>
          <w:color w:val="231F20"/>
          <w:spacing w:val="-9"/>
        </w:rPr>
        <w:t xml:space="preserve"> </w:t>
      </w:r>
      <w:r>
        <w:rPr>
          <w:color w:val="231F20"/>
          <w:spacing w:val="-2"/>
        </w:rPr>
        <w:t>gone</w:t>
      </w:r>
      <w:r>
        <w:rPr>
          <w:color w:val="231F20"/>
          <w:spacing w:val="-9"/>
        </w:rPr>
        <w:t xml:space="preserve"> </w:t>
      </w:r>
      <w:r>
        <w:rPr>
          <w:color w:val="231F20"/>
          <w:spacing w:val="-2"/>
        </w:rPr>
        <w:t>back</w:t>
      </w:r>
      <w:r>
        <w:rPr>
          <w:color w:val="231F20"/>
          <w:spacing w:val="-9"/>
        </w:rPr>
        <w:t xml:space="preserve"> </w:t>
      </w:r>
      <w:r>
        <w:rPr>
          <w:color w:val="231F20"/>
          <w:spacing w:val="-2"/>
        </w:rPr>
        <w:t>to</w:t>
      </w:r>
      <w:r>
        <w:rPr>
          <w:color w:val="231F20"/>
          <w:spacing w:val="-9"/>
        </w:rPr>
        <w:t xml:space="preserve"> </w:t>
      </w:r>
      <w:r>
        <w:rPr>
          <w:color w:val="231F20"/>
          <w:spacing w:val="-2"/>
        </w:rPr>
        <w:t>France.</w:t>
      </w:r>
      <w:r>
        <w:rPr>
          <w:color w:val="231F20"/>
          <w:spacing w:val="-9"/>
        </w:rPr>
        <w:t xml:space="preserve"> </w:t>
      </w:r>
      <w:r>
        <w:rPr>
          <w:color w:val="231F20"/>
          <w:spacing w:val="-2"/>
        </w:rPr>
        <w:t xml:space="preserve">Only </w:t>
      </w:r>
      <w:r>
        <w:rPr>
          <w:color w:val="231F20"/>
        </w:rPr>
        <w:t>missionaries were left.</w:t>
      </w:r>
    </w:p>
    <w:p w:rsidR="009E0961" w:rsidRDefault="00183599">
      <w:pPr>
        <w:pStyle w:val="BodyText"/>
        <w:spacing w:line="254" w:lineRule="auto"/>
        <w:ind w:left="1473" w:right="731" w:firstLine="340"/>
        <w:jc w:val="both"/>
      </w:pPr>
      <w:r>
        <w:rPr>
          <w:color w:val="231F20"/>
          <w:spacing w:val="-2"/>
        </w:rPr>
        <w:t>The</w:t>
      </w:r>
      <w:r>
        <w:rPr>
          <w:color w:val="231F20"/>
          <w:spacing w:val="-8"/>
        </w:rPr>
        <w:t xml:space="preserve"> </w:t>
      </w:r>
      <w:r>
        <w:rPr>
          <w:color w:val="231F20"/>
          <w:spacing w:val="-2"/>
        </w:rPr>
        <w:t>year</w:t>
      </w:r>
      <w:r>
        <w:rPr>
          <w:color w:val="231F20"/>
          <w:spacing w:val="-8"/>
        </w:rPr>
        <w:t xml:space="preserve"> </w:t>
      </w:r>
      <w:r>
        <w:rPr>
          <w:color w:val="231F20"/>
          <w:spacing w:val="-2"/>
        </w:rPr>
        <w:t>1847</w:t>
      </w:r>
      <w:r>
        <w:rPr>
          <w:color w:val="231F20"/>
          <w:spacing w:val="-8"/>
        </w:rPr>
        <w:t xml:space="preserve"> </w:t>
      </w:r>
      <w:r>
        <w:rPr>
          <w:color w:val="231F20"/>
          <w:spacing w:val="-2"/>
        </w:rPr>
        <w:t>saw</w:t>
      </w:r>
      <w:r>
        <w:rPr>
          <w:color w:val="231F20"/>
          <w:spacing w:val="-8"/>
        </w:rPr>
        <w:t xml:space="preserve"> </w:t>
      </w:r>
      <w:r>
        <w:rPr>
          <w:color w:val="231F20"/>
          <w:spacing w:val="-2"/>
        </w:rPr>
        <w:t>an</w:t>
      </w:r>
      <w:r>
        <w:rPr>
          <w:color w:val="231F20"/>
          <w:spacing w:val="-8"/>
        </w:rPr>
        <w:t xml:space="preserve"> </w:t>
      </w:r>
      <w:r>
        <w:rPr>
          <w:color w:val="231F20"/>
          <w:spacing w:val="-2"/>
        </w:rPr>
        <w:t>escalation</w:t>
      </w:r>
      <w:r>
        <w:rPr>
          <w:color w:val="231F20"/>
          <w:spacing w:val="-8"/>
        </w:rPr>
        <w:t xml:space="preserve"> </w:t>
      </w:r>
      <w:r>
        <w:rPr>
          <w:color w:val="231F20"/>
          <w:spacing w:val="-2"/>
        </w:rPr>
        <w:t>after</w:t>
      </w:r>
      <w:r>
        <w:rPr>
          <w:color w:val="231F20"/>
          <w:spacing w:val="-8"/>
        </w:rPr>
        <w:t xml:space="preserve"> </w:t>
      </w:r>
      <w:r>
        <w:rPr>
          <w:color w:val="231F20"/>
          <w:spacing w:val="-2"/>
        </w:rPr>
        <w:t>Bishop</w:t>
      </w:r>
      <w:r>
        <w:rPr>
          <w:color w:val="231F20"/>
          <w:spacing w:val="-8"/>
        </w:rPr>
        <w:t xml:space="preserve"> </w:t>
      </w:r>
      <w:r>
        <w:rPr>
          <w:color w:val="231F20"/>
          <w:spacing w:val="-2"/>
        </w:rPr>
        <w:t>Lefèbvre</w:t>
      </w:r>
      <w:r>
        <w:rPr>
          <w:color w:val="231F20"/>
          <w:spacing w:val="-8"/>
        </w:rPr>
        <w:t xml:space="preserve"> </w:t>
      </w:r>
      <w:r>
        <w:rPr>
          <w:color w:val="231F20"/>
          <w:spacing w:val="-2"/>
        </w:rPr>
        <w:t>reentered</w:t>
      </w:r>
      <w:r>
        <w:rPr>
          <w:color w:val="231F20"/>
          <w:spacing w:val="-8"/>
        </w:rPr>
        <w:t xml:space="preserve"> </w:t>
      </w:r>
      <w:r>
        <w:rPr>
          <w:color w:val="231F20"/>
          <w:spacing w:val="-2"/>
        </w:rPr>
        <w:t>the country</w:t>
      </w:r>
      <w:r>
        <w:rPr>
          <w:color w:val="231F20"/>
          <w:spacing w:val="-12"/>
        </w:rPr>
        <w:t xml:space="preserve"> </w:t>
      </w:r>
      <w:r>
        <w:rPr>
          <w:color w:val="231F20"/>
          <w:spacing w:val="-2"/>
        </w:rPr>
        <w:t>in</w:t>
      </w:r>
      <w:r>
        <w:rPr>
          <w:color w:val="231F20"/>
          <w:spacing w:val="-11"/>
        </w:rPr>
        <w:t xml:space="preserve"> </w:t>
      </w:r>
      <w:r>
        <w:rPr>
          <w:color w:val="231F20"/>
          <w:spacing w:val="-2"/>
        </w:rPr>
        <w:t>secret</w:t>
      </w:r>
      <w:r>
        <w:rPr>
          <w:color w:val="231F20"/>
          <w:spacing w:val="-11"/>
        </w:rPr>
        <w:t xml:space="preserve"> </w:t>
      </w:r>
      <w:r>
        <w:rPr>
          <w:color w:val="231F20"/>
          <w:spacing w:val="-2"/>
        </w:rPr>
        <w:t>and</w:t>
      </w:r>
      <w:r>
        <w:rPr>
          <w:color w:val="231F20"/>
          <w:spacing w:val="-11"/>
        </w:rPr>
        <w:t xml:space="preserve"> </w:t>
      </w:r>
      <w:r>
        <w:rPr>
          <w:color w:val="231F20"/>
          <w:spacing w:val="-2"/>
        </w:rPr>
        <w:t>was</w:t>
      </w:r>
      <w:r>
        <w:rPr>
          <w:color w:val="231F20"/>
          <w:spacing w:val="-11"/>
        </w:rPr>
        <w:t xml:space="preserve"> </w:t>
      </w:r>
      <w:r>
        <w:rPr>
          <w:color w:val="231F20"/>
          <w:spacing w:val="-2"/>
        </w:rPr>
        <w:t>again</w:t>
      </w:r>
      <w:r>
        <w:rPr>
          <w:color w:val="231F20"/>
          <w:spacing w:val="-11"/>
        </w:rPr>
        <w:t xml:space="preserve"> </w:t>
      </w:r>
      <w:r>
        <w:rPr>
          <w:color w:val="231F20"/>
          <w:spacing w:val="-2"/>
        </w:rPr>
        <w:t>arrested.</w:t>
      </w:r>
      <w:r>
        <w:rPr>
          <w:color w:val="231F20"/>
          <w:spacing w:val="-11"/>
        </w:rPr>
        <w:t xml:space="preserve"> </w:t>
      </w:r>
      <w:r>
        <w:rPr>
          <w:color w:val="231F20"/>
          <w:spacing w:val="-2"/>
        </w:rPr>
        <w:t>The</w:t>
      </w:r>
      <w:r>
        <w:rPr>
          <w:color w:val="231F20"/>
          <w:spacing w:val="-11"/>
        </w:rPr>
        <w:t xml:space="preserve"> </w:t>
      </w:r>
      <w:r>
        <w:rPr>
          <w:color w:val="231F20"/>
          <w:spacing w:val="-2"/>
        </w:rPr>
        <w:t>French</w:t>
      </w:r>
      <w:r>
        <w:rPr>
          <w:color w:val="231F20"/>
          <w:spacing w:val="-12"/>
        </w:rPr>
        <w:t xml:space="preserve"> </w:t>
      </w:r>
      <w:r>
        <w:rPr>
          <w:color w:val="231F20"/>
          <w:spacing w:val="-2"/>
        </w:rPr>
        <w:t>sent</w:t>
      </w:r>
      <w:r>
        <w:rPr>
          <w:color w:val="231F20"/>
          <w:spacing w:val="-11"/>
        </w:rPr>
        <w:t xml:space="preserve"> </w:t>
      </w:r>
      <w:r>
        <w:rPr>
          <w:color w:val="231F20"/>
          <w:spacing w:val="-2"/>
        </w:rPr>
        <w:t>in</w:t>
      </w:r>
      <w:r>
        <w:rPr>
          <w:color w:val="231F20"/>
          <w:spacing w:val="-11"/>
        </w:rPr>
        <w:t xml:space="preserve"> </w:t>
      </w:r>
      <w:r>
        <w:rPr>
          <w:color w:val="231F20"/>
          <w:spacing w:val="-2"/>
        </w:rPr>
        <w:t>two</w:t>
      </w:r>
      <w:r>
        <w:rPr>
          <w:color w:val="231F20"/>
          <w:spacing w:val="-11"/>
        </w:rPr>
        <w:t xml:space="preserve"> </w:t>
      </w:r>
      <w:r>
        <w:rPr>
          <w:color w:val="231F20"/>
          <w:spacing w:val="-2"/>
        </w:rPr>
        <w:t>gunships under</w:t>
      </w:r>
      <w:r>
        <w:rPr>
          <w:color w:val="231F20"/>
          <w:spacing w:val="-8"/>
        </w:rPr>
        <w:t xml:space="preserve"> </w:t>
      </w:r>
      <w:r>
        <w:rPr>
          <w:color w:val="231F20"/>
          <w:spacing w:val="-2"/>
        </w:rPr>
        <w:t>the</w:t>
      </w:r>
      <w:r>
        <w:rPr>
          <w:color w:val="231F20"/>
          <w:spacing w:val="-8"/>
        </w:rPr>
        <w:t xml:space="preserve"> </w:t>
      </w:r>
      <w:r>
        <w:rPr>
          <w:color w:val="231F20"/>
          <w:spacing w:val="-2"/>
        </w:rPr>
        <w:t>command</w:t>
      </w:r>
      <w:r>
        <w:rPr>
          <w:color w:val="231F20"/>
          <w:spacing w:val="-8"/>
        </w:rPr>
        <w:t xml:space="preserve"> </w:t>
      </w:r>
      <w:r>
        <w:rPr>
          <w:color w:val="231F20"/>
          <w:spacing w:val="-2"/>
        </w:rPr>
        <w:t>of</w:t>
      </w:r>
      <w:r>
        <w:rPr>
          <w:color w:val="231F20"/>
          <w:spacing w:val="-8"/>
        </w:rPr>
        <w:t xml:space="preserve"> </w:t>
      </w:r>
      <w:r>
        <w:rPr>
          <w:color w:val="231F20"/>
          <w:spacing w:val="-2"/>
        </w:rPr>
        <w:t>Captain</w:t>
      </w:r>
      <w:r>
        <w:rPr>
          <w:color w:val="231F20"/>
          <w:spacing w:val="-8"/>
        </w:rPr>
        <w:t xml:space="preserve"> </w:t>
      </w:r>
      <w:r>
        <w:rPr>
          <w:color w:val="231F20"/>
          <w:spacing w:val="-2"/>
        </w:rPr>
        <w:t>Lapière</w:t>
      </w:r>
      <w:r>
        <w:rPr>
          <w:color w:val="231F20"/>
          <w:spacing w:val="-8"/>
        </w:rPr>
        <w:t xml:space="preserve"> </w:t>
      </w:r>
      <w:r>
        <w:rPr>
          <w:color w:val="231F20"/>
          <w:spacing w:val="-2"/>
        </w:rPr>
        <w:t>and</w:t>
      </w:r>
      <w:r>
        <w:rPr>
          <w:color w:val="231F20"/>
          <w:spacing w:val="-8"/>
        </w:rPr>
        <w:t xml:space="preserve"> </w:t>
      </w:r>
      <w:r>
        <w:rPr>
          <w:color w:val="231F20"/>
          <w:spacing w:val="-2"/>
        </w:rPr>
        <w:t>Commander</w:t>
      </w:r>
      <w:r>
        <w:rPr>
          <w:color w:val="231F20"/>
          <w:spacing w:val="-8"/>
        </w:rPr>
        <w:t xml:space="preserve"> </w:t>
      </w:r>
      <w:r>
        <w:rPr>
          <w:color w:val="231F20"/>
          <w:spacing w:val="-2"/>
        </w:rPr>
        <w:t>Charles</w:t>
      </w:r>
      <w:r>
        <w:rPr>
          <w:color w:val="231F20"/>
          <w:spacing w:val="-8"/>
        </w:rPr>
        <w:t xml:space="preserve"> </w:t>
      </w:r>
      <w:r>
        <w:rPr>
          <w:color w:val="231F20"/>
          <w:spacing w:val="-2"/>
        </w:rPr>
        <w:t xml:space="preserve">Rigault </w:t>
      </w:r>
      <w:r>
        <w:rPr>
          <w:color w:val="231F20"/>
        </w:rPr>
        <w:t>de</w:t>
      </w:r>
      <w:r>
        <w:rPr>
          <w:color w:val="231F20"/>
          <w:spacing w:val="-2"/>
        </w:rPr>
        <w:t xml:space="preserve"> </w:t>
      </w:r>
      <w:r>
        <w:rPr>
          <w:color w:val="231F20"/>
        </w:rPr>
        <w:t>Genouilly</w:t>
      </w:r>
      <w:r>
        <w:rPr>
          <w:color w:val="231F20"/>
          <w:spacing w:val="-2"/>
        </w:rPr>
        <w:t xml:space="preserve"> </w:t>
      </w:r>
      <w:r>
        <w:rPr>
          <w:color w:val="231F20"/>
        </w:rPr>
        <w:t>with</w:t>
      </w:r>
      <w:r>
        <w:rPr>
          <w:color w:val="231F20"/>
          <w:spacing w:val="-2"/>
        </w:rPr>
        <w:t xml:space="preserve"> </w:t>
      </w:r>
      <w:r>
        <w:rPr>
          <w:color w:val="231F20"/>
        </w:rPr>
        <w:t>a</w:t>
      </w:r>
      <w:r>
        <w:rPr>
          <w:color w:val="231F20"/>
          <w:spacing w:val="-2"/>
        </w:rPr>
        <w:t xml:space="preserve"> </w:t>
      </w:r>
      <w:r>
        <w:rPr>
          <w:color w:val="231F20"/>
        </w:rPr>
        <w:t>letter</w:t>
      </w:r>
      <w:r>
        <w:rPr>
          <w:color w:val="231F20"/>
          <w:spacing w:val="-2"/>
        </w:rPr>
        <w:t xml:space="preserve"> </w:t>
      </w:r>
      <w:r>
        <w:rPr>
          <w:color w:val="231F20"/>
        </w:rPr>
        <w:t>from</w:t>
      </w:r>
      <w:r>
        <w:rPr>
          <w:color w:val="231F20"/>
          <w:spacing w:val="-2"/>
        </w:rPr>
        <w:t xml:space="preserve"> </w:t>
      </w:r>
      <w:r>
        <w:rPr>
          <w:color w:val="231F20"/>
        </w:rPr>
        <w:t>the</w:t>
      </w:r>
      <w:r>
        <w:rPr>
          <w:color w:val="231F20"/>
          <w:spacing w:val="-2"/>
        </w:rPr>
        <w:t xml:space="preserve"> </w:t>
      </w:r>
      <w:r>
        <w:rPr>
          <w:color w:val="231F20"/>
        </w:rPr>
        <w:t>French</w:t>
      </w:r>
      <w:r>
        <w:rPr>
          <w:color w:val="231F20"/>
          <w:spacing w:val="-2"/>
        </w:rPr>
        <w:t xml:space="preserve"> </w:t>
      </w:r>
      <w:r>
        <w:rPr>
          <w:color w:val="231F20"/>
        </w:rPr>
        <w:t>king</w:t>
      </w:r>
      <w:r>
        <w:rPr>
          <w:color w:val="231F20"/>
          <w:spacing w:val="-2"/>
        </w:rPr>
        <w:t xml:space="preserve"> </w:t>
      </w:r>
      <w:r>
        <w:rPr>
          <w:color w:val="231F20"/>
        </w:rPr>
        <w:t>demanding</w:t>
      </w:r>
      <w:r>
        <w:rPr>
          <w:color w:val="231F20"/>
          <w:spacing w:val="-2"/>
        </w:rPr>
        <w:t xml:space="preserve"> </w:t>
      </w:r>
      <w:r>
        <w:rPr>
          <w:color w:val="231F20"/>
        </w:rPr>
        <w:t>his</w:t>
      </w:r>
      <w:r>
        <w:rPr>
          <w:color w:val="231F20"/>
          <w:spacing w:val="-2"/>
        </w:rPr>
        <w:t xml:space="preserve"> </w:t>
      </w:r>
      <w:r>
        <w:rPr>
          <w:color w:val="231F20"/>
        </w:rPr>
        <w:t>release. While they awaited the bishop’s release the French commanders said they detected unusual activity on Vietnamese ships and opened fire, sinking five ships.</w:t>
      </w:r>
      <w:r>
        <w:rPr>
          <w:color w:val="231F20"/>
          <w:position w:val="7"/>
          <w:sz w:val="16"/>
        </w:rPr>
        <w:t xml:space="preserve">17 </w:t>
      </w:r>
      <w:r>
        <w:rPr>
          <w:color w:val="231F20"/>
        </w:rPr>
        <w:t>The incident, known as the bombardment of Đà Nẵng, was said to have resulted</w:t>
      </w:r>
      <w:r>
        <w:rPr>
          <w:color w:val="231F20"/>
        </w:rPr>
        <w:t xml:space="preserve"> from intelligence passed to the French by a Vietnamese Catholic.</w:t>
      </w:r>
      <w:r>
        <w:rPr>
          <w:color w:val="231F20"/>
          <w:position w:val="7"/>
          <w:sz w:val="16"/>
        </w:rPr>
        <w:t xml:space="preserve">18 </w:t>
      </w:r>
      <w:r>
        <w:rPr>
          <w:color w:val="231F20"/>
        </w:rPr>
        <w:t xml:space="preserve">The French version of the bombardment </w:t>
      </w:r>
      <w:r>
        <w:rPr>
          <w:color w:val="231F20"/>
          <w:spacing w:val="-2"/>
        </w:rPr>
        <w:t>says</w:t>
      </w:r>
      <w:r>
        <w:rPr>
          <w:color w:val="231F20"/>
          <w:spacing w:val="-12"/>
        </w:rPr>
        <w:t xml:space="preserve"> </w:t>
      </w:r>
      <w:r>
        <w:rPr>
          <w:color w:val="231F20"/>
          <w:spacing w:val="-2"/>
        </w:rPr>
        <w:t>the</w:t>
      </w:r>
      <w:r>
        <w:rPr>
          <w:color w:val="231F20"/>
          <w:spacing w:val="-11"/>
        </w:rPr>
        <w:t xml:space="preserve"> </w:t>
      </w:r>
      <w:r>
        <w:rPr>
          <w:color w:val="231F20"/>
          <w:spacing w:val="-2"/>
        </w:rPr>
        <w:t>French</w:t>
      </w:r>
      <w:r>
        <w:rPr>
          <w:color w:val="231F20"/>
          <w:spacing w:val="-11"/>
        </w:rPr>
        <w:t xml:space="preserve"> </w:t>
      </w:r>
      <w:r>
        <w:rPr>
          <w:color w:val="231F20"/>
          <w:spacing w:val="-2"/>
        </w:rPr>
        <w:t>ships</w:t>
      </w:r>
      <w:r>
        <w:rPr>
          <w:color w:val="231F20"/>
          <w:spacing w:val="-11"/>
        </w:rPr>
        <w:t xml:space="preserve"> </w:t>
      </w:r>
      <w:r>
        <w:rPr>
          <w:color w:val="231F20"/>
          <w:spacing w:val="-2"/>
        </w:rPr>
        <w:t>interdicted</w:t>
      </w:r>
      <w:r>
        <w:rPr>
          <w:color w:val="231F20"/>
          <w:spacing w:val="-11"/>
        </w:rPr>
        <w:t xml:space="preserve"> </w:t>
      </w:r>
      <w:r>
        <w:rPr>
          <w:color w:val="231F20"/>
          <w:spacing w:val="-2"/>
        </w:rPr>
        <w:t>the</w:t>
      </w:r>
      <w:r>
        <w:rPr>
          <w:color w:val="231F20"/>
          <w:spacing w:val="-11"/>
        </w:rPr>
        <w:t xml:space="preserve"> </w:t>
      </w:r>
      <w:r>
        <w:rPr>
          <w:color w:val="231F20"/>
          <w:spacing w:val="-2"/>
        </w:rPr>
        <w:t>Vietnamese</w:t>
      </w:r>
      <w:r>
        <w:rPr>
          <w:color w:val="231F20"/>
          <w:spacing w:val="-11"/>
        </w:rPr>
        <w:t xml:space="preserve"> </w:t>
      </w:r>
      <w:r>
        <w:rPr>
          <w:color w:val="231F20"/>
          <w:spacing w:val="-2"/>
        </w:rPr>
        <w:t>navy</w:t>
      </w:r>
      <w:r>
        <w:rPr>
          <w:color w:val="231F20"/>
          <w:spacing w:val="-11"/>
        </w:rPr>
        <w:t xml:space="preserve"> </w:t>
      </w:r>
      <w:r>
        <w:rPr>
          <w:color w:val="231F20"/>
          <w:spacing w:val="-2"/>
        </w:rPr>
        <w:t>as</w:t>
      </w:r>
      <w:r>
        <w:rPr>
          <w:color w:val="231F20"/>
          <w:spacing w:val="-12"/>
        </w:rPr>
        <w:t xml:space="preserve"> </w:t>
      </w:r>
      <w:r>
        <w:rPr>
          <w:color w:val="231F20"/>
          <w:spacing w:val="-2"/>
        </w:rPr>
        <w:t>it</w:t>
      </w:r>
      <w:r>
        <w:rPr>
          <w:color w:val="231F20"/>
          <w:spacing w:val="-11"/>
        </w:rPr>
        <w:t xml:space="preserve"> </w:t>
      </w:r>
      <w:r>
        <w:rPr>
          <w:color w:val="231F20"/>
          <w:spacing w:val="-2"/>
        </w:rPr>
        <w:t>was</w:t>
      </w:r>
      <w:r>
        <w:rPr>
          <w:color w:val="231F20"/>
          <w:spacing w:val="-11"/>
        </w:rPr>
        <w:t xml:space="preserve"> </w:t>
      </w:r>
      <w:r>
        <w:rPr>
          <w:color w:val="231F20"/>
          <w:spacing w:val="-2"/>
        </w:rPr>
        <w:t xml:space="preserve">preparing </w:t>
      </w:r>
      <w:r>
        <w:rPr>
          <w:color w:val="231F20"/>
        </w:rPr>
        <w:t>to</w:t>
      </w:r>
      <w:r>
        <w:rPr>
          <w:color w:val="231F20"/>
          <w:spacing w:val="-4"/>
        </w:rPr>
        <w:t xml:space="preserve"> </w:t>
      </w:r>
      <w:r>
        <w:rPr>
          <w:color w:val="231F20"/>
        </w:rPr>
        <w:t>attack</w:t>
      </w:r>
      <w:r>
        <w:rPr>
          <w:color w:val="231F20"/>
          <w:spacing w:val="-4"/>
        </w:rPr>
        <w:t xml:space="preserve"> </w:t>
      </w:r>
      <w:r>
        <w:rPr>
          <w:color w:val="231F20"/>
        </w:rPr>
        <w:t>them.</w:t>
      </w:r>
      <w:r>
        <w:rPr>
          <w:color w:val="231F20"/>
          <w:position w:val="7"/>
          <w:sz w:val="16"/>
        </w:rPr>
        <w:t xml:space="preserve">19 </w:t>
      </w:r>
      <w:r>
        <w:rPr>
          <w:color w:val="231F20"/>
        </w:rPr>
        <w:t>Emperor</w:t>
      </w:r>
      <w:r>
        <w:rPr>
          <w:color w:val="231F20"/>
          <w:spacing w:val="-4"/>
        </w:rPr>
        <w:t xml:space="preserve"> </w:t>
      </w:r>
      <w:r>
        <w:rPr>
          <w:color w:val="231F20"/>
        </w:rPr>
        <w:t>Thiệu</w:t>
      </w:r>
      <w:r>
        <w:rPr>
          <w:color w:val="231F20"/>
          <w:spacing w:val="-4"/>
        </w:rPr>
        <w:t xml:space="preserve"> </w:t>
      </w:r>
      <w:r>
        <w:rPr>
          <w:color w:val="231F20"/>
        </w:rPr>
        <w:t>Trị</w:t>
      </w:r>
      <w:r>
        <w:rPr>
          <w:color w:val="231F20"/>
          <w:spacing w:val="-4"/>
        </w:rPr>
        <w:t xml:space="preserve"> </w:t>
      </w:r>
      <w:r>
        <w:rPr>
          <w:color w:val="231F20"/>
        </w:rPr>
        <w:t>was</w:t>
      </w:r>
      <w:r>
        <w:rPr>
          <w:color w:val="231F20"/>
          <w:spacing w:val="-4"/>
        </w:rPr>
        <w:t xml:space="preserve"> </w:t>
      </w:r>
      <w:r>
        <w:rPr>
          <w:color w:val="231F20"/>
        </w:rPr>
        <w:t>enraged</w:t>
      </w:r>
      <w:r>
        <w:rPr>
          <w:color w:val="231F20"/>
          <w:spacing w:val="-4"/>
        </w:rPr>
        <w:t xml:space="preserve"> </w:t>
      </w:r>
      <w:r>
        <w:rPr>
          <w:color w:val="231F20"/>
        </w:rPr>
        <w:t>and</w:t>
      </w:r>
      <w:r>
        <w:rPr>
          <w:color w:val="231F20"/>
          <w:spacing w:val="-4"/>
        </w:rPr>
        <w:t xml:space="preserve"> </w:t>
      </w:r>
      <w:r>
        <w:rPr>
          <w:color w:val="231F20"/>
        </w:rPr>
        <w:t>he</w:t>
      </w:r>
      <w:r>
        <w:rPr>
          <w:color w:val="231F20"/>
          <w:spacing w:val="-4"/>
        </w:rPr>
        <w:t xml:space="preserve"> </w:t>
      </w:r>
      <w:r>
        <w:rPr>
          <w:color w:val="231F20"/>
        </w:rPr>
        <w:t>ordered</w:t>
      </w:r>
      <w:r>
        <w:rPr>
          <w:color w:val="231F20"/>
          <w:spacing w:val="-4"/>
        </w:rPr>
        <w:t xml:space="preserve"> </w:t>
      </w:r>
      <w:r>
        <w:rPr>
          <w:color w:val="231F20"/>
        </w:rPr>
        <w:t>hand- some rewards for the capture and killing of all Christian missionaries in</w:t>
      </w:r>
      <w:r>
        <w:rPr>
          <w:color w:val="231F20"/>
          <w:spacing w:val="-13"/>
        </w:rPr>
        <w:t xml:space="preserve"> </w:t>
      </w:r>
      <w:r>
        <w:rPr>
          <w:color w:val="231F20"/>
        </w:rPr>
        <w:t>Vietnam.</w:t>
      </w:r>
      <w:r>
        <w:rPr>
          <w:color w:val="231F20"/>
          <w:spacing w:val="-13"/>
        </w:rPr>
        <w:t xml:space="preserve"> </w:t>
      </w:r>
      <w:r>
        <w:rPr>
          <w:color w:val="231F20"/>
        </w:rPr>
        <w:t>Thiệu</w:t>
      </w:r>
      <w:r>
        <w:rPr>
          <w:color w:val="231F20"/>
          <w:spacing w:val="-13"/>
        </w:rPr>
        <w:t xml:space="preserve"> </w:t>
      </w:r>
      <w:r>
        <w:rPr>
          <w:color w:val="231F20"/>
        </w:rPr>
        <w:t>Trị</w:t>
      </w:r>
      <w:r>
        <w:rPr>
          <w:color w:val="231F20"/>
          <w:spacing w:val="-13"/>
        </w:rPr>
        <w:t xml:space="preserve"> </w:t>
      </w:r>
      <w:r>
        <w:rPr>
          <w:color w:val="231F20"/>
        </w:rPr>
        <w:t>died</w:t>
      </w:r>
      <w:r>
        <w:rPr>
          <w:color w:val="231F20"/>
          <w:spacing w:val="-13"/>
        </w:rPr>
        <w:t xml:space="preserve"> </w:t>
      </w:r>
      <w:r>
        <w:rPr>
          <w:color w:val="231F20"/>
        </w:rPr>
        <w:t>shortly</w:t>
      </w:r>
      <w:r>
        <w:rPr>
          <w:color w:val="231F20"/>
          <w:spacing w:val="-13"/>
        </w:rPr>
        <w:t xml:space="preserve"> </w:t>
      </w:r>
      <w:r>
        <w:rPr>
          <w:color w:val="231F20"/>
        </w:rPr>
        <w:t>after</w:t>
      </w:r>
      <w:r>
        <w:rPr>
          <w:color w:val="231F20"/>
          <w:spacing w:val="-13"/>
        </w:rPr>
        <w:t xml:space="preserve"> </w:t>
      </w:r>
      <w:r>
        <w:rPr>
          <w:color w:val="231F20"/>
        </w:rPr>
        <w:t>this</w:t>
      </w:r>
      <w:r>
        <w:rPr>
          <w:color w:val="231F20"/>
          <w:spacing w:val="-13"/>
        </w:rPr>
        <w:t xml:space="preserve"> </w:t>
      </w:r>
      <w:r>
        <w:rPr>
          <w:color w:val="231F20"/>
        </w:rPr>
        <w:t>incident</w:t>
      </w:r>
      <w:r>
        <w:rPr>
          <w:color w:val="231F20"/>
          <w:spacing w:val="-13"/>
        </w:rPr>
        <w:t xml:space="preserve"> </w:t>
      </w:r>
      <w:r>
        <w:rPr>
          <w:color w:val="231F20"/>
        </w:rPr>
        <w:t>and</w:t>
      </w:r>
      <w:r>
        <w:rPr>
          <w:color w:val="231F20"/>
          <w:spacing w:val="-13"/>
        </w:rPr>
        <w:t xml:space="preserve"> </w:t>
      </w:r>
      <w:r>
        <w:rPr>
          <w:color w:val="231F20"/>
        </w:rPr>
        <w:t>was</w:t>
      </w:r>
      <w:r>
        <w:rPr>
          <w:color w:val="231F20"/>
          <w:spacing w:val="-13"/>
        </w:rPr>
        <w:t xml:space="preserve"> </w:t>
      </w:r>
      <w:r>
        <w:rPr>
          <w:color w:val="231F20"/>
        </w:rPr>
        <w:t xml:space="preserve">succeeded </w:t>
      </w:r>
      <w:r>
        <w:rPr>
          <w:color w:val="231F20"/>
          <w:spacing w:val="-2"/>
        </w:rPr>
        <w:t>by</w:t>
      </w:r>
      <w:r>
        <w:rPr>
          <w:color w:val="231F20"/>
          <w:spacing w:val="-12"/>
        </w:rPr>
        <w:t xml:space="preserve"> </w:t>
      </w:r>
      <w:r>
        <w:rPr>
          <w:color w:val="231F20"/>
          <w:spacing w:val="-2"/>
        </w:rPr>
        <w:t>his</w:t>
      </w:r>
      <w:r>
        <w:rPr>
          <w:color w:val="231F20"/>
          <w:spacing w:val="-11"/>
        </w:rPr>
        <w:t xml:space="preserve"> </w:t>
      </w:r>
      <w:r>
        <w:rPr>
          <w:color w:val="231F20"/>
          <w:spacing w:val="-2"/>
        </w:rPr>
        <w:t>second</w:t>
      </w:r>
      <w:r>
        <w:rPr>
          <w:color w:val="231F20"/>
          <w:spacing w:val="-11"/>
        </w:rPr>
        <w:t xml:space="preserve"> </w:t>
      </w:r>
      <w:r>
        <w:rPr>
          <w:color w:val="231F20"/>
          <w:spacing w:val="-2"/>
        </w:rPr>
        <w:t>son</w:t>
      </w:r>
      <w:r>
        <w:rPr>
          <w:color w:val="231F20"/>
          <w:spacing w:val="-11"/>
        </w:rPr>
        <w:t xml:space="preserve"> </w:t>
      </w:r>
      <w:r>
        <w:rPr>
          <w:color w:val="231F20"/>
          <w:spacing w:val="-2"/>
        </w:rPr>
        <w:t>Nguyễn</w:t>
      </w:r>
      <w:r>
        <w:rPr>
          <w:color w:val="231F20"/>
          <w:spacing w:val="-11"/>
        </w:rPr>
        <w:t xml:space="preserve"> </w:t>
      </w:r>
      <w:r>
        <w:rPr>
          <w:color w:val="231F20"/>
          <w:spacing w:val="-2"/>
        </w:rPr>
        <w:t>Phúc</w:t>
      </w:r>
      <w:r>
        <w:rPr>
          <w:color w:val="231F20"/>
          <w:spacing w:val="-11"/>
        </w:rPr>
        <w:t xml:space="preserve"> </w:t>
      </w:r>
      <w:r>
        <w:rPr>
          <w:color w:val="231F20"/>
          <w:spacing w:val="-2"/>
        </w:rPr>
        <w:t>Hồng</w:t>
      </w:r>
      <w:r>
        <w:rPr>
          <w:color w:val="231F20"/>
          <w:spacing w:val="-11"/>
        </w:rPr>
        <w:t xml:space="preserve"> </w:t>
      </w:r>
      <w:r>
        <w:rPr>
          <w:color w:val="231F20"/>
          <w:spacing w:val="-2"/>
        </w:rPr>
        <w:t>Nhậm,</w:t>
      </w:r>
      <w:r>
        <w:rPr>
          <w:color w:val="231F20"/>
          <w:spacing w:val="-11"/>
        </w:rPr>
        <w:t xml:space="preserve"> </w:t>
      </w:r>
      <w:r>
        <w:rPr>
          <w:color w:val="231F20"/>
          <w:spacing w:val="-2"/>
        </w:rPr>
        <w:t>who</w:t>
      </w:r>
      <w:r>
        <w:rPr>
          <w:color w:val="231F20"/>
          <w:spacing w:val="-12"/>
        </w:rPr>
        <w:t xml:space="preserve"> </w:t>
      </w:r>
      <w:r>
        <w:rPr>
          <w:color w:val="231F20"/>
          <w:spacing w:val="-2"/>
        </w:rPr>
        <w:t>was</w:t>
      </w:r>
      <w:r>
        <w:rPr>
          <w:color w:val="231F20"/>
          <w:spacing w:val="-11"/>
        </w:rPr>
        <w:t xml:space="preserve"> </w:t>
      </w:r>
      <w:r>
        <w:rPr>
          <w:color w:val="231F20"/>
          <w:spacing w:val="-2"/>
        </w:rPr>
        <w:t>crowned</w:t>
      </w:r>
      <w:r>
        <w:rPr>
          <w:color w:val="231F20"/>
          <w:spacing w:val="-11"/>
        </w:rPr>
        <w:t xml:space="preserve"> </w:t>
      </w:r>
      <w:r>
        <w:rPr>
          <w:color w:val="231F20"/>
          <w:spacing w:val="-2"/>
        </w:rPr>
        <w:t xml:space="preserve">Emperor </w:t>
      </w:r>
      <w:r>
        <w:rPr>
          <w:color w:val="231F20"/>
        </w:rPr>
        <w:t>Tự</w:t>
      </w:r>
      <w:r>
        <w:rPr>
          <w:color w:val="231F20"/>
          <w:spacing w:val="-6"/>
        </w:rPr>
        <w:t xml:space="preserve"> </w:t>
      </w:r>
      <w:r>
        <w:rPr>
          <w:color w:val="231F20"/>
        </w:rPr>
        <w:t>Đức</w:t>
      </w:r>
      <w:r>
        <w:rPr>
          <w:color w:val="231F20"/>
          <w:spacing w:val="-6"/>
        </w:rPr>
        <w:t xml:space="preserve"> </w:t>
      </w:r>
      <w:r>
        <w:rPr>
          <w:color w:val="231F20"/>
        </w:rPr>
        <w:t>at</w:t>
      </w:r>
      <w:r>
        <w:rPr>
          <w:color w:val="231F20"/>
          <w:spacing w:val="-5"/>
        </w:rPr>
        <w:t xml:space="preserve"> </w:t>
      </w:r>
      <w:r>
        <w:rPr>
          <w:color w:val="231F20"/>
        </w:rPr>
        <w:t>the</w:t>
      </w:r>
      <w:r>
        <w:rPr>
          <w:color w:val="231F20"/>
          <w:spacing w:val="-6"/>
        </w:rPr>
        <w:t xml:space="preserve"> </w:t>
      </w:r>
      <w:r>
        <w:rPr>
          <w:color w:val="231F20"/>
        </w:rPr>
        <w:t>age</w:t>
      </w:r>
      <w:r>
        <w:rPr>
          <w:color w:val="231F20"/>
          <w:spacing w:val="-6"/>
        </w:rPr>
        <w:t xml:space="preserve"> </w:t>
      </w:r>
      <w:r>
        <w:rPr>
          <w:color w:val="231F20"/>
        </w:rPr>
        <w:t>of</w:t>
      </w:r>
      <w:r>
        <w:rPr>
          <w:color w:val="231F20"/>
          <w:spacing w:val="-5"/>
        </w:rPr>
        <w:t xml:space="preserve"> </w:t>
      </w:r>
      <w:r>
        <w:rPr>
          <w:color w:val="231F20"/>
        </w:rPr>
        <w:t>nineteen.</w:t>
      </w:r>
      <w:r>
        <w:rPr>
          <w:color w:val="231F20"/>
          <w:spacing w:val="-6"/>
        </w:rPr>
        <w:t xml:space="preserve"> </w:t>
      </w:r>
      <w:r>
        <w:rPr>
          <w:color w:val="231F20"/>
        </w:rPr>
        <w:t>The</w:t>
      </w:r>
      <w:r>
        <w:rPr>
          <w:color w:val="231F20"/>
          <w:spacing w:val="-6"/>
        </w:rPr>
        <w:t xml:space="preserve"> </w:t>
      </w:r>
      <w:r>
        <w:rPr>
          <w:color w:val="231F20"/>
        </w:rPr>
        <w:t>first</w:t>
      </w:r>
      <w:r>
        <w:rPr>
          <w:color w:val="231F20"/>
          <w:spacing w:val="-6"/>
        </w:rPr>
        <w:t xml:space="preserve"> </w:t>
      </w:r>
      <w:r>
        <w:rPr>
          <w:color w:val="231F20"/>
        </w:rPr>
        <w:t>prince</w:t>
      </w:r>
      <w:r>
        <w:rPr>
          <w:color w:val="231F20"/>
          <w:spacing w:val="-6"/>
        </w:rPr>
        <w:t xml:space="preserve"> </w:t>
      </w:r>
      <w:r>
        <w:rPr>
          <w:color w:val="231F20"/>
        </w:rPr>
        <w:t>was</w:t>
      </w:r>
      <w:r>
        <w:rPr>
          <w:color w:val="231F20"/>
          <w:spacing w:val="-6"/>
        </w:rPr>
        <w:t xml:space="preserve"> </w:t>
      </w:r>
      <w:r>
        <w:rPr>
          <w:color w:val="231F20"/>
        </w:rPr>
        <w:t>said</w:t>
      </w:r>
      <w:r>
        <w:rPr>
          <w:color w:val="231F20"/>
          <w:spacing w:val="-6"/>
        </w:rPr>
        <w:t xml:space="preserve"> </w:t>
      </w:r>
      <w:r>
        <w:rPr>
          <w:color w:val="231F20"/>
        </w:rPr>
        <w:t>to</w:t>
      </w:r>
      <w:r>
        <w:rPr>
          <w:color w:val="231F20"/>
          <w:spacing w:val="-5"/>
        </w:rPr>
        <w:t xml:space="preserve"> </w:t>
      </w:r>
      <w:r>
        <w:rPr>
          <w:color w:val="231F20"/>
        </w:rPr>
        <w:t>be</w:t>
      </w:r>
      <w:r>
        <w:rPr>
          <w:color w:val="231F20"/>
          <w:spacing w:val="-5"/>
        </w:rPr>
        <w:t xml:space="preserve"> </w:t>
      </w:r>
      <w:r>
        <w:rPr>
          <w:color w:val="231F20"/>
        </w:rPr>
        <w:t>a</w:t>
      </w:r>
      <w:r>
        <w:rPr>
          <w:color w:val="231F20"/>
          <w:spacing w:val="-6"/>
        </w:rPr>
        <w:t xml:space="preserve"> </w:t>
      </w:r>
      <w:r>
        <w:rPr>
          <w:color w:val="231F20"/>
        </w:rPr>
        <w:t>playboy and unsuitable.</w:t>
      </w:r>
    </w:p>
    <w:p w:rsidR="009E0961" w:rsidRDefault="009E0961">
      <w:pPr>
        <w:pStyle w:val="BodyText"/>
        <w:spacing w:before="3"/>
        <w:rPr>
          <w:sz w:val="23"/>
        </w:rPr>
      </w:pPr>
    </w:p>
    <w:p w:rsidR="009E0961" w:rsidRDefault="00183599">
      <w:pPr>
        <w:pStyle w:val="Heading2"/>
        <w:spacing w:before="111"/>
        <w:ind w:left="1618" w:right="0"/>
        <w:jc w:val="left"/>
      </w:pPr>
      <w:r>
        <w:rPr>
          <w:smallCaps/>
          <w:color w:val="231F20"/>
        </w:rPr>
        <w:t>t</w:t>
      </w:r>
      <w:r>
        <w:rPr>
          <w:color w:val="231F20"/>
        </w:rPr>
        <w:t>ự</w:t>
      </w:r>
      <w:r>
        <w:rPr>
          <w:color w:val="231F20"/>
          <w:spacing w:val="33"/>
        </w:rPr>
        <w:t xml:space="preserve"> </w:t>
      </w:r>
      <w:r>
        <w:rPr>
          <w:smallCaps/>
          <w:color w:val="231F20"/>
        </w:rPr>
        <w:t>d</w:t>
      </w:r>
      <w:r>
        <w:rPr>
          <w:color w:val="231F20"/>
        </w:rPr>
        <w:t>ức</w:t>
      </w:r>
      <w:r>
        <w:rPr>
          <w:color w:val="231F20"/>
          <w:spacing w:val="33"/>
        </w:rPr>
        <w:t xml:space="preserve"> </w:t>
      </w:r>
      <w:r>
        <w:rPr>
          <w:color w:val="231F20"/>
        </w:rPr>
        <w:t>(</w:t>
      </w:r>
      <w:r>
        <w:rPr>
          <w:rFonts w:ascii="Calibri" w:hAnsi="Calibri"/>
          <w:i/>
          <w:color w:val="231F20"/>
        </w:rPr>
        <w:t>r</w:t>
      </w:r>
      <w:r>
        <w:rPr>
          <w:color w:val="231F20"/>
        </w:rPr>
        <w:t>.</w:t>
      </w:r>
      <w:r>
        <w:rPr>
          <w:color w:val="231F20"/>
          <w:spacing w:val="34"/>
        </w:rPr>
        <w:t xml:space="preserve"> </w:t>
      </w:r>
      <w:r>
        <w:rPr>
          <w:color w:val="231F20"/>
        </w:rPr>
        <w:t>1847–83)</w:t>
      </w:r>
      <w:r>
        <w:rPr>
          <w:color w:val="231F20"/>
          <w:spacing w:val="33"/>
        </w:rPr>
        <w:t xml:space="preserve"> </w:t>
      </w:r>
      <w:r>
        <w:rPr>
          <w:smallCaps/>
          <w:color w:val="231F20"/>
        </w:rPr>
        <w:t>and</w:t>
      </w:r>
      <w:r>
        <w:rPr>
          <w:color w:val="231F20"/>
          <w:spacing w:val="24"/>
        </w:rPr>
        <w:t xml:space="preserve"> </w:t>
      </w:r>
      <w:r>
        <w:rPr>
          <w:color w:val="231F20"/>
        </w:rPr>
        <w:t>‘v</w:t>
      </w:r>
      <w:r>
        <w:rPr>
          <w:smallCaps/>
          <w:color w:val="231F20"/>
        </w:rPr>
        <w:t>oluntar</w:t>
      </w:r>
      <w:r>
        <w:rPr>
          <w:color w:val="231F20"/>
        </w:rPr>
        <w:t>y</w:t>
      </w:r>
      <w:r>
        <w:rPr>
          <w:color w:val="231F20"/>
          <w:spacing w:val="34"/>
        </w:rPr>
        <w:t xml:space="preserve"> </w:t>
      </w:r>
      <w:r>
        <w:rPr>
          <w:smallCaps/>
          <w:color w:val="231F20"/>
          <w:spacing w:val="-2"/>
        </w:rPr>
        <w:t>humiliation</w:t>
      </w:r>
      <w:r>
        <w:rPr>
          <w:color w:val="231F20"/>
          <w:spacing w:val="-2"/>
        </w:rPr>
        <w:t>’</w:t>
      </w:r>
    </w:p>
    <w:p w:rsidR="009E0961" w:rsidRDefault="009E0961">
      <w:pPr>
        <w:pStyle w:val="BodyText"/>
        <w:spacing w:before="9"/>
        <w:rPr>
          <w:sz w:val="19"/>
        </w:rPr>
      </w:pPr>
    </w:p>
    <w:p w:rsidR="009E0961" w:rsidRDefault="00183599">
      <w:pPr>
        <w:pStyle w:val="BodyText"/>
        <w:spacing w:before="114" w:line="256" w:lineRule="auto"/>
        <w:ind w:left="1472" w:right="734" w:firstLine="1"/>
        <w:jc w:val="both"/>
      </w:pPr>
      <w:r>
        <w:rPr>
          <w:color w:val="231F20"/>
        </w:rPr>
        <w:t>Tự Đức inherited a nation cocooned in Confucian values but on the brink of modernity in the form of war with France. He became the longest</w:t>
      </w:r>
      <w:r>
        <w:rPr>
          <w:color w:val="231F20"/>
          <w:spacing w:val="-2"/>
        </w:rPr>
        <w:t xml:space="preserve"> </w:t>
      </w:r>
      <w:r>
        <w:rPr>
          <w:color w:val="231F20"/>
        </w:rPr>
        <w:t>reigning</w:t>
      </w:r>
      <w:r>
        <w:rPr>
          <w:color w:val="231F20"/>
          <w:spacing w:val="-2"/>
        </w:rPr>
        <w:t xml:space="preserve"> </w:t>
      </w:r>
      <w:r>
        <w:rPr>
          <w:color w:val="231F20"/>
        </w:rPr>
        <w:t>monarch</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dynasty</w:t>
      </w:r>
      <w:r>
        <w:rPr>
          <w:color w:val="231F20"/>
          <w:spacing w:val="-2"/>
        </w:rPr>
        <w:t xml:space="preserve"> </w:t>
      </w:r>
      <w:r>
        <w:rPr>
          <w:color w:val="231F20"/>
        </w:rPr>
        <w:t>and</w:t>
      </w:r>
      <w:r>
        <w:rPr>
          <w:color w:val="231F20"/>
          <w:spacing w:val="-2"/>
        </w:rPr>
        <w:t xml:space="preserve"> </w:t>
      </w:r>
      <w:r>
        <w:rPr>
          <w:color w:val="231F20"/>
        </w:rPr>
        <w:t>presided</w:t>
      </w:r>
      <w:r>
        <w:rPr>
          <w:color w:val="231F20"/>
          <w:spacing w:val="-2"/>
        </w:rPr>
        <w:t xml:space="preserve"> </w:t>
      </w:r>
      <w:r>
        <w:rPr>
          <w:color w:val="231F20"/>
        </w:rPr>
        <w:t>over</w:t>
      </w:r>
      <w:r>
        <w:rPr>
          <w:color w:val="231F20"/>
          <w:spacing w:val="-2"/>
        </w:rPr>
        <w:t xml:space="preserve"> </w:t>
      </w:r>
      <w:r>
        <w:rPr>
          <w:color w:val="231F20"/>
        </w:rPr>
        <w:t>the</w:t>
      </w:r>
      <w:r>
        <w:rPr>
          <w:color w:val="231F20"/>
          <w:spacing w:val="-2"/>
        </w:rPr>
        <w:t xml:space="preserve"> </w:t>
      </w:r>
      <w:r>
        <w:rPr>
          <w:color w:val="231F20"/>
        </w:rPr>
        <w:t>transfer of</w:t>
      </w:r>
      <w:r>
        <w:rPr>
          <w:color w:val="231F20"/>
          <w:spacing w:val="-12"/>
        </w:rPr>
        <w:t xml:space="preserve"> </w:t>
      </w:r>
      <w:r>
        <w:rPr>
          <w:color w:val="231F20"/>
        </w:rPr>
        <w:t>large</w:t>
      </w:r>
      <w:r>
        <w:rPr>
          <w:color w:val="231F20"/>
          <w:spacing w:val="-12"/>
        </w:rPr>
        <w:t xml:space="preserve"> </w:t>
      </w:r>
      <w:r>
        <w:rPr>
          <w:color w:val="231F20"/>
        </w:rPr>
        <w:t>tracts</w:t>
      </w:r>
      <w:r>
        <w:rPr>
          <w:color w:val="231F20"/>
          <w:spacing w:val="-12"/>
        </w:rPr>
        <w:t xml:space="preserve"> </w:t>
      </w:r>
      <w:r>
        <w:rPr>
          <w:color w:val="231F20"/>
        </w:rPr>
        <w:t>of</w:t>
      </w:r>
      <w:r>
        <w:rPr>
          <w:color w:val="231F20"/>
          <w:spacing w:val="-12"/>
        </w:rPr>
        <w:t xml:space="preserve"> </w:t>
      </w:r>
      <w:r>
        <w:rPr>
          <w:color w:val="231F20"/>
        </w:rPr>
        <w:t>his</w:t>
      </w:r>
      <w:r>
        <w:rPr>
          <w:color w:val="231F20"/>
          <w:spacing w:val="-12"/>
        </w:rPr>
        <w:t xml:space="preserve"> </w:t>
      </w:r>
      <w:r>
        <w:rPr>
          <w:color w:val="231F20"/>
        </w:rPr>
        <w:t>realm</w:t>
      </w:r>
      <w:r>
        <w:rPr>
          <w:color w:val="231F20"/>
          <w:spacing w:val="-12"/>
        </w:rPr>
        <w:t xml:space="preserve"> </w:t>
      </w:r>
      <w:r>
        <w:rPr>
          <w:color w:val="231F20"/>
        </w:rPr>
        <w:t>to</w:t>
      </w:r>
      <w:r>
        <w:rPr>
          <w:color w:val="231F20"/>
          <w:spacing w:val="-12"/>
        </w:rPr>
        <w:t xml:space="preserve"> </w:t>
      </w:r>
      <w:r>
        <w:rPr>
          <w:color w:val="231F20"/>
        </w:rPr>
        <w:t>France.</w:t>
      </w:r>
      <w:r>
        <w:rPr>
          <w:color w:val="231F20"/>
          <w:spacing w:val="-12"/>
        </w:rPr>
        <w:t xml:space="preserve"> </w:t>
      </w:r>
      <w:r>
        <w:rPr>
          <w:color w:val="231F20"/>
        </w:rPr>
        <w:t>Tự</w:t>
      </w:r>
      <w:r>
        <w:rPr>
          <w:color w:val="231F20"/>
          <w:spacing w:val="-12"/>
        </w:rPr>
        <w:t xml:space="preserve"> </w:t>
      </w:r>
      <w:r>
        <w:rPr>
          <w:color w:val="231F20"/>
        </w:rPr>
        <w:t>Đức</w:t>
      </w:r>
      <w:r>
        <w:rPr>
          <w:color w:val="231F20"/>
          <w:spacing w:val="-12"/>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Nguyễn</w:t>
      </w:r>
      <w:r>
        <w:rPr>
          <w:color w:val="231F20"/>
          <w:spacing w:val="-12"/>
        </w:rPr>
        <w:t xml:space="preserve"> </w:t>
      </w:r>
      <w:r>
        <w:rPr>
          <w:color w:val="231F20"/>
        </w:rPr>
        <w:t>have</w:t>
      </w:r>
      <w:r>
        <w:rPr>
          <w:color w:val="231F20"/>
          <w:spacing w:val="-12"/>
        </w:rPr>
        <w:t xml:space="preserve"> </w:t>
      </w:r>
      <w:r>
        <w:rPr>
          <w:color w:val="231F20"/>
        </w:rPr>
        <w:t xml:space="preserve">been </w:t>
      </w:r>
      <w:r>
        <w:rPr>
          <w:color w:val="231F20"/>
          <w:spacing w:val="-2"/>
        </w:rPr>
        <w:t>bitterly</w:t>
      </w:r>
      <w:r>
        <w:rPr>
          <w:color w:val="231F20"/>
          <w:spacing w:val="-12"/>
        </w:rPr>
        <w:t xml:space="preserve"> </w:t>
      </w:r>
      <w:r>
        <w:rPr>
          <w:color w:val="231F20"/>
          <w:spacing w:val="-2"/>
        </w:rPr>
        <w:t>criticized</w:t>
      </w:r>
      <w:r>
        <w:rPr>
          <w:color w:val="231F20"/>
          <w:spacing w:val="-11"/>
        </w:rPr>
        <w:t xml:space="preserve"> </w:t>
      </w:r>
      <w:r>
        <w:rPr>
          <w:color w:val="231F20"/>
          <w:spacing w:val="-2"/>
        </w:rPr>
        <w:t>in</w:t>
      </w:r>
      <w:r>
        <w:rPr>
          <w:color w:val="231F20"/>
          <w:spacing w:val="-11"/>
        </w:rPr>
        <w:t xml:space="preserve"> </w:t>
      </w:r>
      <w:r>
        <w:rPr>
          <w:color w:val="231F20"/>
          <w:spacing w:val="-2"/>
        </w:rPr>
        <w:t>hindsight</w:t>
      </w:r>
      <w:r>
        <w:rPr>
          <w:color w:val="231F20"/>
          <w:spacing w:val="-11"/>
        </w:rPr>
        <w:t xml:space="preserve"> </w:t>
      </w:r>
      <w:r>
        <w:rPr>
          <w:color w:val="231F20"/>
          <w:spacing w:val="-2"/>
        </w:rPr>
        <w:t>for</w:t>
      </w:r>
      <w:r>
        <w:rPr>
          <w:color w:val="231F20"/>
          <w:spacing w:val="-11"/>
        </w:rPr>
        <w:t xml:space="preserve"> </w:t>
      </w:r>
      <w:r>
        <w:rPr>
          <w:color w:val="231F20"/>
          <w:spacing w:val="-2"/>
        </w:rPr>
        <w:t>the</w:t>
      </w:r>
      <w:r>
        <w:rPr>
          <w:color w:val="231F20"/>
          <w:spacing w:val="-11"/>
        </w:rPr>
        <w:t xml:space="preserve"> </w:t>
      </w:r>
      <w:r>
        <w:rPr>
          <w:color w:val="231F20"/>
          <w:spacing w:val="-2"/>
        </w:rPr>
        <w:t>treaties</w:t>
      </w:r>
      <w:r>
        <w:rPr>
          <w:color w:val="231F20"/>
          <w:spacing w:val="-11"/>
        </w:rPr>
        <w:t xml:space="preserve"> </w:t>
      </w:r>
      <w:r>
        <w:rPr>
          <w:color w:val="231F20"/>
          <w:spacing w:val="-2"/>
        </w:rPr>
        <w:t>they</w:t>
      </w:r>
      <w:r>
        <w:rPr>
          <w:color w:val="231F20"/>
          <w:spacing w:val="-11"/>
        </w:rPr>
        <w:t xml:space="preserve"> </w:t>
      </w:r>
      <w:r>
        <w:rPr>
          <w:color w:val="231F20"/>
          <w:spacing w:val="-2"/>
        </w:rPr>
        <w:t>signed</w:t>
      </w:r>
      <w:r>
        <w:rPr>
          <w:color w:val="231F20"/>
          <w:spacing w:val="-12"/>
        </w:rPr>
        <w:t xml:space="preserve"> </w:t>
      </w:r>
      <w:r>
        <w:rPr>
          <w:color w:val="231F20"/>
          <w:spacing w:val="-2"/>
        </w:rPr>
        <w:t>with</w:t>
      </w:r>
      <w:r>
        <w:rPr>
          <w:color w:val="231F20"/>
          <w:spacing w:val="-11"/>
        </w:rPr>
        <w:t xml:space="preserve"> </w:t>
      </w:r>
      <w:r>
        <w:rPr>
          <w:color w:val="231F20"/>
          <w:spacing w:val="-2"/>
        </w:rPr>
        <w:t>the</w:t>
      </w:r>
      <w:r>
        <w:rPr>
          <w:color w:val="231F20"/>
          <w:spacing w:val="-11"/>
        </w:rPr>
        <w:t xml:space="preserve"> </w:t>
      </w:r>
      <w:r>
        <w:rPr>
          <w:color w:val="231F20"/>
          <w:spacing w:val="-2"/>
        </w:rPr>
        <w:t xml:space="preserve">French. </w:t>
      </w:r>
      <w:r>
        <w:rPr>
          <w:color w:val="231F20"/>
        </w:rPr>
        <w:t>Tự</w:t>
      </w:r>
      <w:r>
        <w:rPr>
          <w:color w:val="231F20"/>
          <w:spacing w:val="-11"/>
        </w:rPr>
        <w:t xml:space="preserve"> </w:t>
      </w:r>
      <w:r>
        <w:rPr>
          <w:color w:val="231F20"/>
        </w:rPr>
        <w:t>Đức,</w:t>
      </w:r>
      <w:r>
        <w:rPr>
          <w:color w:val="231F20"/>
          <w:spacing w:val="-11"/>
        </w:rPr>
        <w:t xml:space="preserve"> </w:t>
      </w:r>
      <w:r>
        <w:rPr>
          <w:color w:val="231F20"/>
        </w:rPr>
        <w:t>a</w:t>
      </w:r>
      <w:r>
        <w:rPr>
          <w:color w:val="231F20"/>
          <w:spacing w:val="-11"/>
        </w:rPr>
        <w:t xml:space="preserve"> </w:t>
      </w:r>
      <w:r>
        <w:rPr>
          <w:color w:val="231F20"/>
        </w:rPr>
        <w:t>poet</w:t>
      </w:r>
      <w:r>
        <w:rPr>
          <w:color w:val="231F20"/>
          <w:spacing w:val="-11"/>
        </w:rPr>
        <w:t xml:space="preserve"> </w:t>
      </w:r>
      <w:r>
        <w:rPr>
          <w:color w:val="231F20"/>
        </w:rPr>
        <w:t>emperor,</w:t>
      </w:r>
      <w:r>
        <w:rPr>
          <w:color w:val="231F20"/>
          <w:spacing w:val="-11"/>
        </w:rPr>
        <w:t xml:space="preserve"> </w:t>
      </w:r>
      <w:r>
        <w:rPr>
          <w:color w:val="231F20"/>
        </w:rPr>
        <w:t>who</w:t>
      </w:r>
      <w:r>
        <w:rPr>
          <w:color w:val="231F20"/>
          <w:spacing w:val="-11"/>
        </w:rPr>
        <w:t xml:space="preserve"> </w:t>
      </w:r>
      <w:r>
        <w:rPr>
          <w:color w:val="231F20"/>
        </w:rPr>
        <w:t>built</w:t>
      </w:r>
      <w:r>
        <w:rPr>
          <w:color w:val="231F20"/>
          <w:spacing w:val="-11"/>
        </w:rPr>
        <w:t xml:space="preserve"> </w:t>
      </w:r>
      <w:r>
        <w:rPr>
          <w:color w:val="231F20"/>
        </w:rPr>
        <w:t>the</w:t>
      </w:r>
      <w:r>
        <w:rPr>
          <w:color w:val="231F20"/>
          <w:spacing w:val="-11"/>
        </w:rPr>
        <w:t xml:space="preserve"> </w:t>
      </w:r>
      <w:r>
        <w:rPr>
          <w:color w:val="231F20"/>
        </w:rPr>
        <w:t>most</w:t>
      </w:r>
      <w:r>
        <w:rPr>
          <w:color w:val="231F20"/>
          <w:spacing w:val="-11"/>
        </w:rPr>
        <w:t xml:space="preserve"> </w:t>
      </w:r>
      <w:r>
        <w:rPr>
          <w:color w:val="231F20"/>
        </w:rPr>
        <w:t>scenic</w:t>
      </w:r>
      <w:r>
        <w:rPr>
          <w:color w:val="231F20"/>
          <w:spacing w:val="-11"/>
        </w:rPr>
        <w:t xml:space="preserve"> </w:t>
      </w:r>
      <w:r>
        <w:rPr>
          <w:color w:val="231F20"/>
        </w:rPr>
        <w:t>tomb</w:t>
      </w:r>
      <w:r>
        <w:rPr>
          <w:color w:val="231F20"/>
          <w:spacing w:val="-11"/>
        </w:rPr>
        <w:t xml:space="preserve"> </w:t>
      </w:r>
      <w:r>
        <w:rPr>
          <w:color w:val="231F20"/>
        </w:rPr>
        <w:t>for</w:t>
      </w:r>
      <w:r>
        <w:rPr>
          <w:color w:val="231F20"/>
          <w:spacing w:val="-11"/>
        </w:rPr>
        <w:t xml:space="preserve"> </w:t>
      </w:r>
      <w:r>
        <w:rPr>
          <w:color w:val="231F20"/>
        </w:rPr>
        <w:t>hi</w:t>
      </w:r>
      <w:r>
        <w:rPr>
          <w:color w:val="231F20"/>
        </w:rPr>
        <w:t>s</w:t>
      </w:r>
      <w:r>
        <w:rPr>
          <w:color w:val="231F20"/>
          <w:spacing w:val="-11"/>
        </w:rPr>
        <w:t xml:space="preserve"> </w:t>
      </w:r>
      <w:r>
        <w:rPr>
          <w:color w:val="231F20"/>
        </w:rPr>
        <w:t xml:space="preserve">afterlife and retired to it constantly when still alive when the pressures at court became unbearable, described his treaties with the superior military </w:t>
      </w:r>
      <w:r>
        <w:rPr>
          <w:color w:val="231F20"/>
          <w:spacing w:val="-2"/>
        </w:rPr>
        <w:t>power</w:t>
      </w:r>
      <w:r>
        <w:rPr>
          <w:color w:val="231F20"/>
          <w:spacing w:val="-10"/>
        </w:rPr>
        <w:t xml:space="preserve"> </w:t>
      </w:r>
      <w:r>
        <w:rPr>
          <w:color w:val="231F20"/>
          <w:spacing w:val="-2"/>
        </w:rPr>
        <w:t>as</w:t>
      </w:r>
      <w:r>
        <w:rPr>
          <w:color w:val="231F20"/>
          <w:spacing w:val="-10"/>
        </w:rPr>
        <w:t xml:space="preserve"> </w:t>
      </w:r>
      <w:r>
        <w:rPr>
          <w:color w:val="231F20"/>
          <w:spacing w:val="-2"/>
        </w:rPr>
        <w:t>a</w:t>
      </w:r>
      <w:r>
        <w:rPr>
          <w:color w:val="231F20"/>
          <w:spacing w:val="-10"/>
        </w:rPr>
        <w:t xml:space="preserve"> </w:t>
      </w:r>
      <w:r>
        <w:rPr>
          <w:color w:val="231F20"/>
          <w:spacing w:val="-2"/>
        </w:rPr>
        <w:t>‘voluntary</w:t>
      </w:r>
      <w:r>
        <w:rPr>
          <w:color w:val="231F20"/>
          <w:spacing w:val="-10"/>
        </w:rPr>
        <w:t xml:space="preserve"> </w:t>
      </w:r>
      <w:r>
        <w:rPr>
          <w:color w:val="231F20"/>
          <w:spacing w:val="-2"/>
        </w:rPr>
        <w:t>humiliation’</w:t>
      </w:r>
      <w:r>
        <w:rPr>
          <w:color w:val="231F20"/>
          <w:spacing w:val="-10"/>
        </w:rPr>
        <w:t xml:space="preserve"> </w:t>
      </w:r>
      <w:r>
        <w:rPr>
          <w:color w:val="231F20"/>
          <w:spacing w:val="-2"/>
        </w:rPr>
        <w:t>performed</w:t>
      </w:r>
      <w:r>
        <w:rPr>
          <w:color w:val="231F20"/>
          <w:spacing w:val="-10"/>
        </w:rPr>
        <w:t xml:space="preserve"> </w:t>
      </w:r>
      <w:r>
        <w:rPr>
          <w:color w:val="231F20"/>
          <w:spacing w:val="-2"/>
        </w:rPr>
        <w:t>‘for</w:t>
      </w:r>
      <w:r>
        <w:rPr>
          <w:color w:val="231F20"/>
          <w:spacing w:val="-10"/>
        </w:rPr>
        <w:t xml:space="preserve"> </w:t>
      </w:r>
      <w:r>
        <w:rPr>
          <w:color w:val="231F20"/>
          <w:spacing w:val="-2"/>
        </w:rPr>
        <w:t>the</w:t>
      </w:r>
      <w:r>
        <w:rPr>
          <w:color w:val="231F20"/>
          <w:spacing w:val="-10"/>
        </w:rPr>
        <w:t xml:space="preserve"> </w:t>
      </w:r>
      <w:r>
        <w:rPr>
          <w:color w:val="231F20"/>
          <w:spacing w:val="-2"/>
        </w:rPr>
        <w:t>sake</w:t>
      </w:r>
      <w:r>
        <w:rPr>
          <w:color w:val="231F20"/>
          <w:spacing w:val="-10"/>
        </w:rPr>
        <w:t xml:space="preserve"> </w:t>
      </w:r>
      <w:r>
        <w:rPr>
          <w:color w:val="231F20"/>
          <w:spacing w:val="-2"/>
        </w:rPr>
        <w:t>of</w:t>
      </w:r>
      <w:r>
        <w:rPr>
          <w:color w:val="231F20"/>
          <w:spacing w:val="-10"/>
        </w:rPr>
        <w:t xml:space="preserve"> </w:t>
      </w:r>
      <w:r>
        <w:rPr>
          <w:color w:val="231F20"/>
          <w:spacing w:val="-2"/>
        </w:rPr>
        <w:t xml:space="preserve">conserving </w:t>
      </w:r>
      <w:r>
        <w:rPr>
          <w:color w:val="231F20"/>
        </w:rPr>
        <w:t>the people and maintaining the peace for the country’.</w:t>
      </w:r>
      <w:r>
        <w:rPr>
          <w:color w:val="231F20"/>
          <w:position w:val="7"/>
          <w:sz w:val="16"/>
        </w:rPr>
        <w:t xml:space="preserve">20 </w:t>
      </w:r>
      <w:r>
        <w:rPr>
          <w:color w:val="231F20"/>
        </w:rPr>
        <w:t>Whether the emperor</w:t>
      </w:r>
      <w:r>
        <w:rPr>
          <w:color w:val="231F20"/>
          <w:spacing w:val="-5"/>
        </w:rPr>
        <w:t xml:space="preserve"> </w:t>
      </w:r>
      <w:r>
        <w:rPr>
          <w:color w:val="231F20"/>
        </w:rPr>
        <w:t>had</w:t>
      </w:r>
      <w:r>
        <w:rPr>
          <w:color w:val="231F20"/>
          <w:spacing w:val="-5"/>
        </w:rPr>
        <w:t xml:space="preserve"> </w:t>
      </w:r>
      <w:r>
        <w:rPr>
          <w:color w:val="231F20"/>
        </w:rPr>
        <w:t>a</w:t>
      </w:r>
      <w:r>
        <w:rPr>
          <w:color w:val="231F20"/>
          <w:spacing w:val="-5"/>
        </w:rPr>
        <w:t xml:space="preserve"> </w:t>
      </w:r>
      <w:r>
        <w:rPr>
          <w:color w:val="231F20"/>
        </w:rPr>
        <w:t>real</w:t>
      </w:r>
      <w:r>
        <w:rPr>
          <w:color w:val="231F20"/>
          <w:spacing w:val="-5"/>
        </w:rPr>
        <w:t xml:space="preserve"> </w:t>
      </w:r>
      <w:r>
        <w:rPr>
          <w:color w:val="231F20"/>
        </w:rPr>
        <w:t>alternative</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face</w:t>
      </w:r>
      <w:r>
        <w:rPr>
          <w:color w:val="231F20"/>
          <w:spacing w:val="-5"/>
        </w:rPr>
        <w:t xml:space="preserve"> </w:t>
      </w:r>
      <w:r>
        <w:rPr>
          <w:color w:val="231F20"/>
        </w:rPr>
        <w:t>of</w:t>
      </w:r>
      <w:r>
        <w:rPr>
          <w:color w:val="231F20"/>
          <w:spacing w:val="-5"/>
        </w:rPr>
        <w:t xml:space="preserve"> </w:t>
      </w:r>
      <w:r>
        <w:rPr>
          <w:color w:val="231F20"/>
        </w:rPr>
        <w:t>French</w:t>
      </w:r>
      <w:r>
        <w:rPr>
          <w:color w:val="231F20"/>
          <w:spacing w:val="-5"/>
        </w:rPr>
        <w:t xml:space="preserve"> </w:t>
      </w:r>
      <w:r>
        <w:rPr>
          <w:color w:val="231F20"/>
        </w:rPr>
        <w:t>military</w:t>
      </w:r>
      <w:r>
        <w:rPr>
          <w:color w:val="231F20"/>
          <w:spacing w:val="-5"/>
        </w:rPr>
        <w:t xml:space="preserve"> </w:t>
      </w:r>
      <w:r>
        <w:rPr>
          <w:color w:val="231F20"/>
        </w:rPr>
        <w:t>power</w:t>
      </w:r>
      <w:r>
        <w:rPr>
          <w:color w:val="231F20"/>
          <w:spacing w:val="-5"/>
        </w:rPr>
        <w:t xml:space="preserve"> and</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pacing w:val="16"/>
          <w:sz w:val="18"/>
        </w:rPr>
        <w:lastRenderedPageBreak/>
        <w:t>ngu</w:t>
      </w:r>
      <w:r>
        <w:rPr>
          <w:smallCaps/>
          <w:color w:val="231F20"/>
          <w:spacing w:val="-19"/>
          <w:sz w:val="18"/>
        </w:rPr>
        <w:t xml:space="preserve"> </w:t>
      </w:r>
      <w:r>
        <w:rPr>
          <w:color w:val="231F20"/>
          <w:sz w:val="18"/>
        </w:rPr>
        <w:t>y</w:t>
      </w:r>
      <w:r>
        <w:rPr>
          <w:color w:val="231F20"/>
          <w:spacing w:val="-17"/>
          <w:sz w:val="18"/>
        </w:rPr>
        <w:t xml:space="preserve"> </w:t>
      </w:r>
      <w:r>
        <w:rPr>
          <w:smallCaps/>
          <w:color w:val="231F20"/>
          <w:spacing w:val="12"/>
          <w:sz w:val="18"/>
        </w:rPr>
        <w:t>ễn</w:t>
      </w:r>
      <w:r>
        <w:rPr>
          <w:color w:val="231F20"/>
          <w:spacing w:val="48"/>
          <w:sz w:val="18"/>
        </w:rPr>
        <w:t xml:space="preserve"> </w:t>
      </w:r>
      <w:r>
        <w:rPr>
          <w:smallCaps/>
          <w:color w:val="231F20"/>
          <w:spacing w:val="11"/>
          <w:sz w:val="18"/>
        </w:rPr>
        <w:t>d</w:t>
      </w:r>
      <w:r>
        <w:rPr>
          <w:color w:val="231F20"/>
          <w:spacing w:val="11"/>
          <w:sz w:val="18"/>
        </w:rPr>
        <w:t>y</w:t>
      </w:r>
      <w:r>
        <w:rPr>
          <w:color w:val="231F20"/>
          <w:spacing w:val="-17"/>
          <w:sz w:val="18"/>
        </w:rPr>
        <w:t xml:space="preserve"> </w:t>
      </w:r>
      <w:r>
        <w:rPr>
          <w:smallCaps/>
          <w:color w:val="231F20"/>
          <w:spacing w:val="11"/>
          <w:sz w:val="18"/>
        </w:rPr>
        <w:t>na</w:t>
      </w:r>
      <w:r>
        <w:rPr>
          <w:color w:val="231F20"/>
          <w:spacing w:val="-20"/>
          <w:sz w:val="18"/>
        </w:rPr>
        <w:t xml:space="preserve"> </w:t>
      </w:r>
      <w:r>
        <w:rPr>
          <w:smallCaps/>
          <w:color w:val="231F20"/>
          <w:spacing w:val="12"/>
          <w:sz w:val="18"/>
        </w:rPr>
        <w:t>st</w:t>
      </w:r>
      <w:r>
        <w:rPr>
          <w:smallCaps/>
          <w:color w:val="231F20"/>
          <w:spacing w:val="-19"/>
          <w:sz w:val="18"/>
        </w:rPr>
        <w:t xml:space="preserve"> </w:t>
      </w:r>
      <w:r>
        <w:rPr>
          <w:color w:val="231F20"/>
          <w:sz w:val="18"/>
        </w:rPr>
        <w:t>y</w:t>
      </w:r>
      <w:r>
        <w:rPr>
          <w:color w:val="231F20"/>
          <w:spacing w:val="61"/>
          <w:sz w:val="18"/>
        </w:rPr>
        <w:t xml:space="preserve"> </w:t>
      </w:r>
      <w:r>
        <w:rPr>
          <w:color w:val="231F20"/>
          <w:spacing w:val="22"/>
          <w:sz w:val="18"/>
        </w:rPr>
        <w:t>(1802–1945)</w:t>
      </w:r>
      <w:r>
        <w:rPr>
          <w:color w:val="231F20"/>
          <w:spacing w:val="61"/>
          <w:sz w:val="18"/>
        </w:rPr>
        <w:t xml:space="preserve"> </w:t>
      </w:r>
      <w:r>
        <w:rPr>
          <w:color w:val="231F20"/>
          <w:spacing w:val="12"/>
          <w:sz w:val="18"/>
        </w:rPr>
        <w:t>c</w:t>
      </w:r>
      <w:r>
        <w:rPr>
          <w:smallCaps/>
          <w:color w:val="231F20"/>
          <w:spacing w:val="12"/>
          <w:sz w:val="18"/>
        </w:rPr>
        <w:t>r</w:t>
      </w:r>
      <w:r>
        <w:rPr>
          <w:smallCaps/>
          <w:color w:val="231F20"/>
          <w:spacing w:val="-19"/>
          <w:sz w:val="18"/>
        </w:rPr>
        <w:t xml:space="preserve"> </w:t>
      </w:r>
      <w:r>
        <w:rPr>
          <w:smallCaps/>
          <w:color w:val="231F20"/>
          <w:spacing w:val="17"/>
          <w:sz w:val="18"/>
        </w:rPr>
        <w:t>eates</w:t>
      </w:r>
      <w:r>
        <w:rPr>
          <w:color w:val="231F20"/>
          <w:spacing w:val="49"/>
          <w:sz w:val="18"/>
        </w:rPr>
        <w:t xml:space="preserve"> </w:t>
      </w:r>
      <w:r>
        <w:rPr>
          <w:color w:val="231F20"/>
          <w:spacing w:val="12"/>
          <w:sz w:val="18"/>
        </w:rPr>
        <w:t>‘v</w:t>
      </w:r>
      <w:r>
        <w:rPr>
          <w:color w:val="231F20"/>
          <w:spacing w:val="-18"/>
          <w:sz w:val="18"/>
        </w:rPr>
        <w:t xml:space="preserve"> </w:t>
      </w:r>
      <w:r>
        <w:rPr>
          <w:smallCaps/>
          <w:color w:val="231F20"/>
          <w:spacing w:val="16"/>
          <w:sz w:val="18"/>
        </w:rPr>
        <w:t>i</w:t>
      </w:r>
      <w:r>
        <w:rPr>
          <w:color w:val="231F20"/>
          <w:spacing w:val="16"/>
          <w:sz w:val="18"/>
        </w:rPr>
        <w:t>ệ</w:t>
      </w:r>
      <w:r>
        <w:rPr>
          <w:smallCaps/>
          <w:color w:val="231F20"/>
          <w:spacing w:val="16"/>
          <w:sz w:val="18"/>
        </w:rPr>
        <w:t>t</w:t>
      </w:r>
      <w:r>
        <w:rPr>
          <w:color w:val="231F20"/>
          <w:spacing w:val="61"/>
          <w:sz w:val="18"/>
        </w:rPr>
        <w:t xml:space="preserve"> </w:t>
      </w:r>
      <w:r>
        <w:rPr>
          <w:smallCaps/>
          <w:color w:val="231F20"/>
          <w:spacing w:val="15"/>
          <w:sz w:val="18"/>
        </w:rPr>
        <w:t>nam</w:t>
      </w:r>
      <w:r>
        <w:rPr>
          <w:smallCaps/>
          <w:color w:val="231F20"/>
          <w:spacing w:val="-19"/>
          <w:sz w:val="18"/>
        </w:rPr>
        <w:t xml:space="preserve"> </w:t>
      </w:r>
      <w:r>
        <w:rPr>
          <w:color w:val="231F20"/>
          <w:spacing w:val="-10"/>
          <w:sz w:val="18"/>
        </w:rPr>
        <w:t>’</w:t>
      </w:r>
      <w:r>
        <w:rPr>
          <w:color w:val="231F20"/>
          <w:sz w:val="18"/>
        </w:rPr>
        <w:t xml:space="preserve"> </w:t>
      </w:r>
    </w:p>
    <w:p w:rsidR="009E0961" w:rsidRDefault="00183599">
      <w:pPr>
        <w:pStyle w:val="BodyText"/>
        <w:spacing w:before="10"/>
        <w:rPr>
          <w:sz w:val="25"/>
        </w:rPr>
      </w:pPr>
      <w:r>
        <w:rPr>
          <w:noProof/>
        </w:rPr>
        <w:drawing>
          <wp:anchor distT="0" distB="0" distL="0" distR="0" simplePos="0" relativeHeight="37" behindDoc="0" locked="0" layoutInCell="1" allowOverlap="1">
            <wp:simplePos x="0" y="0"/>
            <wp:positionH relativeFrom="page">
              <wp:posOffset>1062989</wp:posOffset>
            </wp:positionH>
            <wp:positionV relativeFrom="paragraph">
              <wp:posOffset>204646</wp:posOffset>
            </wp:positionV>
            <wp:extent cx="3466667" cy="2571750"/>
            <wp:effectExtent l="0" t="0" r="0" b="0"/>
            <wp:wrapTopAndBottom/>
            <wp:docPr id="5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8.png"/>
                    <pic:cNvPicPr/>
                  </pic:nvPicPr>
                  <pic:blipFill>
                    <a:blip r:embed="rId81" cstate="print"/>
                    <a:stretch>
                      <a:fillRect/>
                    </a:stretch>
                  </pic:blipFill>
                  <pic:spPr>
                    <a:xfrm>
                      <a:off x="0" y="0"/>
                      <a:ext cx="3466667" cy="2571750"/>
                    </a:xfrm>
                    <a:prstGeom prst="rect">
                      <a:avLst/>
                    </a:prstGeom>
                  </pic:spPr>
                </pic:pic>
              </a:graphicData>
            </a:graphic>
          </wp:anchor>
        </w:drawing>
      </w:r>
    </w:p>
    <w:p w:rsidR="009E0961" w:rsidRDefault="009E0961">
      <w:pPr>
        <w:pStyle w:val="BodyText"/>
        <w:spacing w:before="9"/>
        <w:rPr>
          <w:sz w:val="28"/>
        </w:rPr>
      </w:pPr>
    </w:p>
    <w:p w:rsidR="009E0961" w:rsidRDefault="00183599">
      <w:pPr>
        <w:spacing w:before="1"/>
        <w:ind w:left="1828" w:right="1205"/>
        <w:jc w:val="center"/>
        <w:rPr>
          <w:sz w:val="18"/>
        </w:rPr>
      </w:pPr>
      <w:r>
        <w:rPr>
          <w:color w:val="231F20"/>
          <w:sz w:val="18"/>
        </w:rPr>
        <w:t>Tomb</w:t>
      </w:r>
      <w:r>
        <w:rPr>
          <w:color w:val="231F20"/>
          <w:spacing w:val="-5"/>
          <w:sz w:val="18"/>
        </w:rPr>
        <w:t xml:space="preserve"> </w:t>
      </w:r>
      <w:r>
        <w:rPr>
          <w:color w:val="231F20"/>
          <w:sz w:val="18"/>
        </w:rPr>
        <w:t>of</w:t>
      </w:r>
      <w:r>
        <w:rPr>
          <w:color w:val="231F20"/>
          <w:spacing w:val="-5"/>
          <w:sz w:val="18"/>
        </w:rPr>
        <w:t xml:space="preserve"> </w:t>
      </w:r>
      <w:r>
        <w:rPr>
          <w:color w:val="231F20"/>
          <w:sz w:val="18"/>
        </w:rPr>
        <w:t>Emperor</w:t>
      </w:r>
      <w:r>
        <w:rPr>
          <w:color w:val="231F20"/>
          <w:spacing w:val="-5"/>
          <w:sz w:val="18"/>
        </w:rPr>
        <w:t xml:space="preserve"> </w:t>
      </w:r>
      <w:r>
        <w:rPr>
          <w:color w:val="231F20"/>
          <w:sz w:val="18"/>
        </w:rPr>
        <w:t>Tự</w:t>
      </w:r>
      <w:r>
        <w:rPr>
          <w:color w:val="231F20"/>
          <w:spacing w:val="-5"/>
          <w:sz w:val="18"/>
        </w:rPr>
        <w:t xml:space="preserve"> </w:t>
      </w:r>
      <w:r>
        <w:rPr>
          <w:color w:val="231F20"/>
          <w:sz w:val="18"/>
        </w:rPr>
        <w:t>Đức,</w:t>
      </w:r>
      <w:r>
        <w:rPr>
          <w:color w:val="231F20"/>
          <w:spacing w:val="-5"/>
          <w:sz w:val="18"/>
        </w:rPr>
        <w:t xml:space="preserve"> </w:t>
      </w:r>
      <w:r>
        <w:rPr>
          <w:color w:val="231F20"/>
          <w:spacing w:val="-4"/>
          <w:sz w:val="18"/>
        </w:rPr>
        <w:t>Huế.</w:t>
      </w:r>
    </w:p>
    <w:p w:rsidR="009E0961" w:rsidRDefault="009E0961">
      <w:pPr>
        <w:pStyle w:val="BodyText"/>
        <w:spacing w:before="5"/>
        <w:rPr>
          <w:sz w:val="27"/>
        </w:rPr>
      </w:pPr>
    </w:p>
    <w:p w:rsidR="009E0961" w:rsidRDefault="00183599">
      <w:pPr>
        <w:pStyle w:val="BodyText"/>
        <w:spacing w:line="259" w:lineRule="auto"/>
        <w:ind w:left="1417" w:right="794"/>
        <w:jc w:val="both"/>
      </w:pPr>
      <w:r>
        <w:rPr>
          <w:color w:val="231F20"/>
        </w:rPr>
        <w:t>ambition is still debated, with the less generous blaming his loss of territory to France on his weakness and the extravagance of his court.</w:t>
      </w:r>
    </w:p>
    <w:p w:rsidR="009E0961" w:rsidRDefault="00183599">
      <w:pPr>
        <w:pStyle w:val="BodyText"/>
        <w:spacing w:line="252" w:lineRule="auto"/>
        <w:ind w:left="1417" w:right="788" w:firstLine="340"/>
        <w:jc w:val="both"/>
      </w:pPr>
      <w:r>
        <w:rPr>
          <w:color w:val="231F20"/>
        </w:rPr>
        <w:t>After the first bombardment of Đà Nẵng, Vietnamese ports faced constant visits and harassment from French gunboats, which resulted</w:t>
      </w:r>
      <w:r>
        <w:rPr>
          <w:color w:val="231F20"/>
          <w:spacing w:val="40"/>
        </w:rPr>
        <w:t xml:space="preserve"> </w:t>
      </w:r>
      <w:r>
        <w:rPr>
          <w:color w:val="231F20"/>
          <w:spacing w:val="-6"/>
        </w:rPr>
        <w:t xml:space="preserve">in more bans on European missionaries. Recent research however suggests </w:t>
      </w:r>
      <w:r>
        <w:rPr>
          <w:color w:val="231F20"/>
        </w:rPr>
        <w:t>the</w:t>
      </w:r>
      <w:r>
        <w:rPr>
          <w:color w:val="231F20"/>
          <w:spacing w:val="-14"/>
        </w:rPr>
        <w:t xml:space="preserve"> </w:t>
      </w:r>
      <w:r>
        <w:rPr>
          <w:color w:val="231F20"/>
        </w:rPr>
        <w:t>bans</w:t>
      </w:r>
      <w:r>
        <w:rPr>
          <w:color w:val="231F20"/>
          <w:spacing w:val="-13"/>
        </w:rPr>
        <w:t xml:space="preserve"> </w:t>
      </w:r>
      <w:r>
        <w:rPr>
          <w:color w:val="231F20"/>
        </w:rPr>
        <w:t>were</w:t>
      </w:r>
      <w:r>
        <w:rPr>
          <w:color w:val="231F20"/>
          <w:spacing w:val="-13"/>
        </w:rPr>
        <w:t xml:space="preserve"> </w:t>
      </w:r>
      <w:r>
        <w:rPr>
          <w:color w:val="231F20"/>
        </w:rPr>
        <w:t>ineffective</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persecution</w:t>
      </w:r>
      <w:r>
        <w:rPr>
          <w:color w:val="231F20"/>
          <w:spacing w:val="-13"/>
        </w:rPr>
        <w:t xml:space="preserve"> </w:t>
      </w:r>
      <w:r>
        <w:rPr>
          <w:color w:val="231F20"/>
        </w:rPr>
        <w:t>exagger</w:t>
      </w:r>
      <w:r>
        <w:rPr>
          <w:color w:val="231F20"/>
        </w:rPr>
        <w:t>ated.</w:t>
      </w:r>
      <w:r>
        <w:rPr>
          <w:color w:val="231F20"/>
          <w:spacing w:val="-13"/>
        </w:rPr>
        <w:t xml:space="preserve"> </w:t>
      </w:r>
      <w:r>
        <w:rPr>
          <w:color w:val="231F20"/>
        </w:rPr>
        <w:t>For</w:t>
      </w:r>
      <w:r>
        <w:rPr>
          <w:color w:val="231F20"/>
          <w:spacing w:val="-14"/>
        </w:rPr>
        <w:t xml:space="preserve"> </w:t>
      </w:r>
      <w:r>
        <w:rPr>
          <w:color w:val="231F20"/>
        </w:rPr>
        <w:t xml:space="preserve">example, </w:t>
      </w:r>
      <w:r>
        <w:rPr>
          <w:color w:val="231F20"/>
          <w:spacing w:val="-4"/>
        </w:rPr>
        <w:t>in</w:t>
      </w:r>
      <w:r>
        <w:rPr>
          <w:color w:val="231F20"/>
          <w:spacing w:val="-10"/>
        </w:rPr>
        <w:t xml:space="preserve"> </w:t>
      </w:r>
      <w:r>
        <w:rPr>
          <w:color w:val="231F20"/>
          <w:spacing w:val="-4"/>
        </w:rPr>
        <w:t>a</w:t>
      </w:r>
      <w:r>
        <w:rPr>
          <w:color w:val="231F20"/>
          <w:spacing w:val="-9"/>
        </w:rPr>
        <w:t xml:space="preserve"> </w:t>
      </w:r>
      <w:r>
        <w:rPr>
          <w:color w:val="231F20"/>
          <w:spacing w:val="-4"/>
        </w:rPr>
        <w:t>letter</w:t>
      </w:r>
      <w:r>
        <w:rPr>
          <w:color w:val="231F20"/>
          <w:spacing w:val="-9"/>
        </w:rPr>
        <w:t xml:space="preserve"> </w:t>
      </w:r>
      <w:r>
        <w:rPr>
          <w:color w:val="231F20"/>
          <w:spacing w:val="-4"/>
        </w:rPr>
        <w:t>to</w:t>
      </w:r>
      <w:r>
        <w:rPr>
          <w:color w:val="231F20"/>
          <w:spacing w:val="-9"/>
        </w:rPr>
        <w:t xml:space="preserve"> </w:t>
      </w:r>
      <w:r>
        <w:rPr>
          <w:color w:val="231F20"/>
          <w:spacing w:val="-4"/>
        </w:rPr>
        <w:t>the</w:t>
      </w:r>
      <w:r>
        <w:rPr>
          <w:color w:val="231F20"/>
          <w:spacing w:val="-9"/>
        </w:rPr>
        <w:t xml:space="preserve"> </w:t>
      </w:r>
      <w:r>
        <w:rPr>
          <w:color w:val="231F20"/>
          <w:spacing w:val="-4"/>
        </w:rPr>
        <w:t>Paris</w:t>
      </w:r>
      <w:r>
        <w:rPr>
          <w:color w:val="231F20"/>
          <w:spacing w:val="-9"/>
        </w:rPr>
        <w:t xml:space="preserve"> </w:t>
      </w:r>
      <w:r>
        <w:rPr>
          <w:color w:val="231F20"/>
          <w:spacing w:val="-4"/>
        </w:rPr>
        <w:t>Directors</w:t>
      </w:r>
      <w:r>
        <w:rPr>
          <w:color w:val="231F20"/>
          <w:spacing w:val="-9"/>
        </w:rPr>
        <w:t xml:space="preserve"> </w:t>
      </w:r>
      <w:r>
        <w:rPr>
          <w:color w:val="231F20"/>
          <w:spacing w:val="-4"/>
        </w:rPr>
        <w:t>at</w:t>
      </w:r>
      <w:r>
        <w:rPr>
          <w:color w:val="231F20"/>
          <w:spacing w:val="-9"/>
        </w:rPr>
        <w:t xml:space="preserve"> </w:t>
      </w:r>
      <w:r>
        <w:rPr>
          <w:color w:val="231F20"/>
          <w:spacing w:val="-4"/>
        </w:rPr>
        <w:t>the</w:t>
      </w:r>
      <w:r>
        <w:rPr>
          <w:color w:val="231F20"/>
          <w:spacing w:val="-10"/>
        </w:rPr>
        <w:t xml:space="preserve"> </w:t>
      </w:r>
      <w:r>
        <w:rPr>
          <w:rFonts w:ascii="Palatino Linotype" w:hAnsi="Palatino Linotype"/>
          <w:i/>
          <w:color w:val="231F20"/>
          <w:spacing w:val="-4"/>
        </w:rPr>
        <w:t>Missions</w:t>
      </w:r>
      <w:r>
        <w:rPr>
          <w:rFonts w:ascii="Palatino Linotype" w:hAnsi="Palatino Linotype"/>
          <w:i/>
          <w:color w:val="231F20"/>
          <w:spacing w:val="-9"/>
        </w:rPr>
        <w:t xml:space="preserve"> </w:t>
      </w:r>
      <w:r>
        <w:rPr>
          <w:rFonts w:ascii="Palatino Linotype" w:hAnsi="Palatino Linotype"/>
          <w:i/>
          <w:color w:val="231F20"/>
          <w:spacing w:val="-4"/>
        </w:rPr>
        <w:t>Étrangères</w:t>
      </w:r>
      <w:r>
        <w:rPr>
          <w:rFonts w:ascii="Palatino Linotype" w:hAnsi="Palatino Linotype"/>
          <w:i/>
          <w:color w:val="231F20"/>
          <w:spacing w:val="-9"/>
        </w:rPr>
        <w:t xml:space="preserve"> </w:t>
      </w:r>
      <w:r>
        <w:rPr>
          <w:color w:val="231F20"/>
          <w:spacing w:val="-4"/>
        </w:rPr>
        <w:t>on</w:t>
      </w:r>
      <w:r>
        <w:rPr>
          <w:color w:val="231F20"/>
          <w:spacing w:val="-9"/>
        </w:rPr>
        <w:t xml:space="preserve"> </w:t>
      </w:r>
      <w:r>
        <w:rPr>
          <w:color w:val="231F20"/>
          <w:spacing w:val="-4"/>
        </w:rPr>
        <w:t>2</w:t>
      </w:r>
      <w:r>
        <w:rPr>
          <w:color w:val="231F20"/>
          <w:spacing w:val="-9"/>
        </w:rPr>
        <w:t xml:space="preserve"> </w:t>
      </w:r>
      <w:r>
        <w:rPr>
          <w:color w:val="231F20"/>
          <w:spacing w:val="-4"/>
        </w:rPr>
        <w:t>May</w:t>
      </w:r>
      <w:r>
        <w:rPr>
          <w:color w:val="231F20"/>
          <w:spacing w:val="-9"/>
        </w:rPr>
        <w:t xml:space="preserve"> </w:t>
      </w:r>
      <w:r>
        <w:rPr>
          <w:color w:val="231F20"/>
          <w:spacing w:val="-4"/>
        </w:rPr>
        <w:t xml:space="preserve">1850, </w:t>
      </w:r>
      <w:r>
        <w:rPr>
          <w:color w:val="231F20"/>
          <w:spacing w:val="-6"/>
        </w:rPr>
        <w:t>French</w:t>
      </w:r>
      <w:r>
        <w:rPr>
          <w:color w:val="231F20"/>
          <w:spacing w:val="-8"/>
        </w:rPr>
        <w:t xml:space="preserve"> </w:t>
      </w:r>
      <w:r>
        <w:rPr>
          <w:color w:val="231F20"/>
          <w:spacing w:val="-6"/>
        </w:rPr>
        <w:t>Bishop</w:t>
      </w:r>
      <w:r>
        <w:rPr>
          <w:color w:val="231F20"/>
          <w:spacing w:val="-7"/>
        </w:rPr>
        <w:t xml:space="preserve"> </w:t>
      </w:r>
      <w:r>
        <w:rPr>
          <w:color w:val="231F20"/>
          <w:spacing w:val="-6"/>
        </w:rPr>
        <w:t>Pierre</w:t>
      </w:r>
      <w:r>
        <w:rPr>
          <w:color w:val="231F20"/>
          <w:spacing w:val="-7"/>
        </w:rPr>
        <w:t xml:space="preserve"> </w:t>
      </w:r>
      <w:r>
        <w:rPr>
          <w:color w:val="231F20"/>
          <w:spacing w:val="-6"/>
        </w:rPr>
        <w:t>André</w:t>
      </w:r>
      <w:r>
        <w:rPr>
          <w:color w:val="231F20"/>
          <w:spacing w:val="-7"/>
        </w:rPr>
        <w:t xml:space="preserve"> </w:t>
      </w:r>
      <w:r>
        <w:rPr>
          <w:color w:val="231F20"/>
          <w:spacing w:val="-6"/>
        </w:rPr>
        <w:t>Retord</w:t>
      </w:r>
      <w:r>
        <w:rPr>
          <w:color w:val="231F20"/>
          <w:spacing w:val="-7"/>
        </w:rPr>
        <w:t xml:space="preserve"> </w:t>
      </w:r>
      <w:r>
        <w:rPr>
          <w:color w:val="231F20"/>
          <w:spacing w:val="-6"/>
        </w:rPr>
        <w:t>of</w:t>
      </w:r>
      <w:r>
        <w:rPr>
          <w:color w:val="231F20"/>
          <w:spacing w:val="-7"/>
        </w:rPr>
        <w:t xml:space="preserve"> </w:t>
      </w:r>
      <w:r>
        <w:rPr>
          <w:color w:val="231F20"/>
          <w:spacing w:val="-6"/>
        </w:rPr>
        <w:t>Acanthe,</w:t>
      </w:r>
      <w:r>
        <w:rPr>
          <w:color w:val="231F20"/>
          <w:spacing w:val="-7"/>
        </w:rPr>
        <w:t xml:space="preserve"> </w:t>
      </w:r>
      <w:r>
        <w:rPr>
          <w:color w:val="231F20"/>
          <w:spacing w:val="-6"/>
        </w:rPr>
        <w:t>Vicar</w:t>
      </w:r>
      <w:r>
        <w:rPr>
          <w:color w:val="231F20"/>
          <w:spacing w:val="-7"/>
        </w:rPr>
        <w:t xml:space="preserve"> </w:t>
      </w:r>
      <w:r>
        <w:rPr>
          <w:color w:val="231F20"/>
          <w:spacing w:val="-6"/>
        </w:rPr>
        <w:t>Apostolic</w:t>
      </w:r>
      <w:r>
        <w:rPr>
          <w:color w:val="231F20"/>
          <w:spacing w:val="-8"/>
        </w:rPr>
        <w:t xml:space="preserve"> </w:t>
      </w:r>
      <w:r>
        <w:rPr>
          <w:color w:val="231F20"/>
          <w:spacing w:val="-6"/>
        </w:rPr>
        <w:t>of</w:t>
      </w:r>
      <w:r>
        <w:rPr>
          <w:color w:val="231F20"/>
          <w:spacing w:val="-7"/>
        </w:rPr>
        <w:t xml:space="preserve"> </w:t>
      </w:r>
      <w:r>
        <w:rPr>
          <w:color w:val="231F20"/>
          <w:spacing w:val="-6"/>
        </w:rPr>
        <w:t xml:space="preserve">Western </w:t>
      </w:r>
      <w:r>
        <w:rPr>
          <w:color w:val="231F20"/>
        </w:rPr>
        <w:t>Tonkin, gives a glimpse of the actual situation:</w:t>
      </w:r>
    </w:p>
    <w:p w:rsidR="009E0961" w:rsidRDefault="00183599">
      <w:pPr>
        <w:pStyle w:val="BodyText"/>
        <w:spacing w:before="234" w:line="254" w:lineRule="auto"/>
        <w:ind w:left="1756" w:right="1131"/>
        <w:jc w:val="both"/>
        <w:rPr>
          <w:sz w:val="16"/>
        </w:rPr>
      </w:pPr>
      <w:r>
        <w:rPr>
          <w:color w:val="231F20"/>
        </w:rPr>
        <w:t>After</w:t>
      </w:r>
      <w:r>
        <w:rPr>
          <w:color w:val="231F20"/>
          <w:spacing w:val="-10"/>
        </w:rPr>
        <w:t xml:space="preserve"> </w:t>
      </w:r>
      <w:r>
        <w:rPr>
          <w:color w:val="231F20"/>
        </w:rPr>
        <w:t>the</w:t>
      </w:r>
      <w:r>
        <w:rPr>
          <w:color w:val="231F20"/>
          <w:spacing w:val="-10"/>
        </w:rPr>
        <w:t xml:space="preserve"> </w:t>
      </w:r>
      <w:r>
        <w:rPr>
          <w:color w:val="231F20"/>
        </w:rPr>
        <w:t>edict</w:t>
      </w:r>
      <w:r>
        <w:rPr>
          <w:color w:val="231F20"/>
          <w:spacing w:val="-10"/>
        </w:rPr>
        <w:t xml:space="preserve"> </w:t>
      </w:r>
      <w:r>
        <w:rPr>
          <w:color w:val="231F20"/>
        </w:rPr>
        <w:t>of</w:t>
      </w:r>
      <w:r>
        <w:rPr>
          <w:color w:val="231F20"/>
          <w:spacing w:val="-10"/>
        </w:rPr>
        <w:t xml:space="preserve"> </w:t>
      </w:r>
      <w:r>
        <w:rPr>
          <w:color w:val="231F20"/>
        </w:rPr>
        <w:t>our</w:t>
      </w:r>
      <w:r>
        <w:rPr>
          <w:color w:val="231F20"/>
          <w:spacing w:val="-10"/>
        </w:rPr>
        <w:t xml:space="preserve"> </w:t>
      </w:r>
      <w:r>
        <w:rPr>
          <w:color w:val="231F20"/>
        </w:rPr>
        <w:t>little</w:t>
      </w:r>
      <w:r>
        <w:rPr>
          <w:color w:val="231F20"/>
          <w:spacing w:val="-10"/>
        </w:rPr>
        <w:t xml:space="preserve"> </w:t>
      </w:r>
      <w:r>
        <w:rPr>
          <w:color w:val="231F20"/>
        </w:rPr>
        <w:t>king</w:t>
      </w:r>
      <w:r>
        <w:rPr>
          <w:color w:val="231F20"/>
          <w:spacing w:val="-10"/>
        </w:rPr>
        <w:t xml:space="preserve"> </w:t>
      </w:r>
      <w:r>
        <w:rPr>
          <w:color w:val="231F20"/>
        </w:rPr>
        <w:t>(</w:t>
      </w:r>
      <w:r>
        <w:rPr>
          <w:rFonts w:ascii="Palatino Linotype"/>
          <w:i/>
          <w:color w:val="231F20"/>
        </w:rPr>
        <w:t>notre</w:t>
      </w:r>
      <w:r>
        <w:rPr>
          <w:rFonts w:ascii="Palatino Linotype"/>
          <w:i/>
          <w:color w:val="231F20"/>
          <w:spacing w:val="-10"/>
        </w:rPr>
        <w:t xml:space="preserve"> </w:t>
      </w:r>
      <w:r>
        <w:rPr>
          <w:rFonts w:ascii="Palatino Linotype"/>
          <w:i/>
          <w:color w:val="231F20"/>
        </w:rPr>
        <w:t>petit</w:t>
      </w:r>
      <w:r>
        <w:rPr>
          <w:rFonts w:ascii="Palatino Linotype"/>
          <w:i/>
          <w:color w:val="231F20"/>
          <w:spacing w:val="-10"/>
        </w:rPr>
        <w:t xml:space="preserve"> </w:t>
      </w:r>
      <w:r>
        <w:rPr>
          <w:rFonts w:ascii="Palatino Linotype"/>
          <w:i/>
          <w:color w:val="231F20"/>
        </w:rPr>
        <w:t>roi</w:t>
      </w:r>
      <w:r>
        <w:rPr>
          <w:color w:val="231F20"/>
        </w:rPr>
        <w:t>)</w:t>
      </w:r>
      <w:r>
        <w:rPr>
          <w:color w:val="231F20"/>
          <w:spacing w:val="-10"/>
        </w:rPr>
        <w:t xml:space="preserve"> </w:t>
      </w:r>
      <w:r>
        <w:rPr>
          <w:color w:val="231F20"/>
        </w:rPr>
        <w:t>Tu-Duc</w:t>
      </w:r>
      <w:r>
        <w:rPr>
          <w:color w:val="231F20"/>
          <w:spacing w:val="-10"/>
        </w:rPr>
        <w:t xml:space="preserve"> </w:t>
      </w:r>
      <w:r>
        <w:rPr>
          <w:color w:val="231F20"/>
        </w:rPr>
        <w:t>against our</w:t>
      </w:r>
      <w:r>
        <w:rPr>
          <w:color w:val="231F20"/>
          <w:spacing w:val="-2"/>
        </w:rPr>
        <w:t xml:space="preserve"> </w:t>
      </w:r>
      <w:r>
        <w:rPr>
          <w:color w:val="231F20"/>
        </w:rPr>
        <w:t>religion,</w:t>
      </w:r>
      <w:r>
        <w:rPr>
          <w:color w:val="231F20"/>
          <w:spacing w:val="-2"/>
        </w:rPr>
        <w:t xml:space="preserve"> </w:t>
      </w:r>
      <w:r>
        <w:rPr>
          <w:color w:val="231F20"/>
        </w:rPr>
        <w:t>and</w:t>
      </w:r>
      <w:r>
        <w:rPr>
          <w:color w:val="231F20"/>
          <w:spacing w:val="-2"/>
        </w:rPr>
        <w:t xml:space="preserve"> </w:t>
      </w:r>
      <w:r>
        <w:rPr>
          <w:color w:val="231F20"/>
        </w:rPr>
        <w:t>especially</w:t>
      </w:r>
      <w:r>
        <w:rPr>
          <w:color w:val="231F20"/>
          <w:spacing w:val="-2"/>
        </w:rPr>
        <w:t xml:space="preserve"> </w:t>
      </w:r>
      <w:r>
        <w:rPr>
          <w:color w:val="231F20"/>
        </w:rPr>
        <w:t>against</w:t>
      </w:r>
      <w:r>
        <w:rPr>
          <w:color w:val="231F20"/>
          <w:spacing w:val="-2"/>
        </w:rPr>
        <w:t xml:space="preserve"> </w:t>
      </w:r>
      <w:r>
        <w:rPr>
          <w:color w:val="231F20"/>
        </w:rPr>
        <w:t>European</w:t>
      </w:r>
      <w:r>
        <w:rPr>
          <w:color w:val="231F20"/>
          <w:spacing w:val="-2"/>
        </w:rPr>
        <w:t xml:space="preserve"> </w:t>
      </w:r>
      <w:r>
        <w:rPr>
          <w:color w:val="231F20"/>
        </w:rPr>
        <w:t>missionaries,</w:t>
      </w:r>
      <w:r>
        <w:rPr>
          <w:color w:val="231F20"/>
          <w:spacing w:val="-2"/>
        </w:rPr>
        <w:t xml:space="preserve"> </w:t>
      </w:r>
      <w:r>
        <w:rPr>
          <w:color w:val="231F20"/>
        </w:rPr>
        <w:t>the pagan king did not seem to pay more attention to us; little by little,</w:t>
      </w:r>
      <w:r>
        <w:rPr>
          <w:color w:val="231F20"/>
          <w:spacing w:val="-14"/>
        </w:rPr>
        <w:t xml:space="preserve"> </w:t>
      </w:r>
      <w:r>
        <w:rPr>
          <w:color w:val="231F20"/>
        </w:rPr>
        <w:t>his</w:t>
      </w:r>
      <w:r>
        <w:rPr>
          <w:color w:val="231F20"/>
          <w:spacing w:val="-13"/>
        </w:rPr>
        <w:t xml:space="preserve"> </w:t>
      </w:r>
      <w:r>
        <w:rPr>
          <w:color w:val="231F20"/>
        </w:rPr>
        <w:t>mandarins</w:t>
      </w:r>
      <w:r>
        <w:rPr>
          <w:color w:val="231F20"/>
          <w:spacing w:val="-13"/>
        </w:rPr>
        <w:t xml:space="preserve"> </w:t>
      </w:r>
      <w:r>
        <w:rPr>
          <w:color w:val="231F20"/>
        </w:rPr>
        <w:t>did</w:t>
      </w:r>
      <w:r>
        <w:rPr>
          <w:color w:val="231F20"/>
          <w:spacing w:val="-13"/>
        </w:rPr>
        <w:t xml:space="preserve"> </w:t>
      </w:r>
      <w:r>
        <w:rPr>
          <w:color w:val="231F20"/>
        </w:rPr>
        <w:t>the</w:t>
      </w:r>
      <w:r>
        <w:rPr>
          <w:color w:val="231F20"/>
          <w:spacing w:val="-13"/>
        </w:rPr>
        <w:t xml:space="preserve"> </w:t>
      </w:r>
      <w:r>
        <w:rPr>
          <w:color w:val="231F20"/>
        </w:rPr>
        <w:t>same,</w:t>
      </w:r>
      <w:r>
        <w:rPr>
          <w:color w:val="231F20"/>
          <w:spacing w:val="-13"/>
        </w:rPr>
        <w:t xml:space="preserve"> </w:t>
      </w:r>
      <w:r>
        <w:rPr>
          <w:color w:val="231F20"/>
        </w:rPr>
        <w:t>and,</w:t>
      </w:r>
      <w:r>
        <w:rPr>
          <w:color w:val="231F20"/>
          <w:spacing w:val="-13"/>
        </w:rPr>
        <w:t xml:space="preserve"> </w:t>
      </w:r>
      <w:r>
        <w:rPr>
          <w:color w:val="231F20"/>
        </w:rPr>
        <w:t>after</w:t>
      </w:r>
      <w:r>
        <w:rPr>
          <w:color w:val="231F20"/>
          <w:spacing w:val="-13"/>
        </w:rPr>
        <w:t xml:space="preserve"> </w:t>
      </w:r>
      <w:r>
        <w:rPr>
          <w:color w:val="231F20"/>
        </w:rPr>
        <w:t>a</w:t>
      </w:r>
      <w:r>
        <w:rPr>
          <w:color w:val="231F20"/>
          <w:spacing w:val="-14"/>
        </w:rPr>
        <w:t xml:space="preserve"> </w:t>
      </w:r>
      <w:r>
        <w:rPr>
          <w:color w:val="231F20"/>
        </w:rPr>
        <w:t>frightening</w:t>
      </w:r>
      <w:r>
        <w:rPr>
          <w:color w:val="231F20"/>
          <w:spacing w:val="-13"/>
        </w:rPr>
        <w:t xml:space="preserve"> </w:t>
      </w:r>
      <w:r>
        <w:rPr>
          <w:color w:val="231F20"/>
        </w:rPr>
        <w:t xml:space="preserve">while, </w:t>
      </w:r>
      <w:r>
        <w:rPr>
          <w:color w:val="231F20"/>
          <w:spacing w:val="-4"/>
        </w:rPr>
        <w:t>things</w:t>
      </w:r>
      <w:r>
        <w:rPr>
          <w:color w:val="231F20"/>
          <w:spacing w:val="-6"/>
        </w:rPr>
        <w:t xml:space="preserve"> </w:t>
      </w:r>
      <w:r>
        <w:rPr>
          <w:color w:val="231F20"/>
          <w:spacing w:val="-4"/>
        </w:rPr>
        <w:t>went</w:t>
      </w:r>
      <w:r>
        <w:rPr>
          <w:color w:val="231F20"/>
          <w:spacing w:val="-6"/>
        </w:rPr>
        <w:t xml:space="preserve"> </w:t>
      </w:r>
      <w:r>
        <w:rPr>
          <w:color w:val="231F20"/>
          <w:spacing w:val="-4"/>
        </w:rPr>
        <w:t>back</w:t>
      </w:r>
      <w:r>
        <w:rPr>
          <w:color w:val="231F20"/>
          <w:spacing w:val="-6"/>
        </w:rPr>
        <w:t xml:space="preserve"> </w:t>
      </w:r>
      <w:r>
        <w:rPr>
          <w:color w:val="231F20"/>
          <w:spacing w:val="-4"/>
        </w:rPr>
        <w:t>to</w:t>
      </w:r>
      <w:r>
        <w:rPr>
          <w:color w:val="231F20"/>
          <w:spacing w:val="-6"/>
        </w:rPr>
        <w:t xml:space="preserve"> </w:t>
      </w:r>
      <w:r>
        <w:rPr>
          <w:color w:val="231F20"/>
          <w:spacing w:val="-4"/>
        </w:rPr>
        <w:t>normal</w:t>
      </w:r>
      <w:r>
        <w:rPr>
          <w:color w:val="231F20"/>
          <w:spacing w:val="-6"/>
        </w:rPr>
        <w:t xml:space="preserve"> </w:t>
      </w:r>
      <w:r>
        <w:rPr>
          <w:color w:val="231F20"/>
          <w:spacing w:val="-4"/>
        </w:rPr>
        <w:t>.</w:t>
      </w:r>
      <w:r>
        <w:rPr>
          <w:color w:val="231F20"/>
          <w:spacing w:val="-6"/>
        </w:rPr>
        <w:t xml:space="preserve"> </w:t>
      </w:r>
      <w:r>
        <w:rPr>
          <w:color w:val="231F20"/>
          <w:spacing w:val="-4"/>
        </w:rPr>
        <w:t>.</w:t>
      </w:r>
      <w:r>
        <w:rPr>
          <w:color w:val="231F20"/>
          <w:spacing w:val="-6"/>
        </w:rPr>
        <w:t xml:space="preserve"> </w:t>
      </w:r>
      <w:r>
        <w:rPr>
          <w:color w:val="231F20"/>
          <w:spacing w:val="-4"/>
        </w:rPr>
        <w:t>.</w:t>
      </w:r>
      <w:r>
        <w:rPr>
          <w:color w:val="231F20"/>
          <w:spacing w:val="-6"/>
        </w:rPr>
        <w:t xml:space="preserve"> </w:t>
      </w:r>
      <w:r>
        <w:rPr>
          <w:color w:val="231F20"/>
          <w:spacing w:val="-4"/>
        </w:rPr>
        <w:t>That</w:t>
      </w:r>
      <w:r>
        <w:rPr>
          <w:color w:val="231F20"/>
          <w:spacing w:val="-6"/>
        </w:rPr>
        <w:t xml:space="preserve"> </w:t>
      </w:r>
      <w:r>
        <w:rPr>
          <w:color w:val="231F20"/>
          <w:spacing w:val="-4"/>
        </w:rPr>
        <w:t>means,</w:t>
      </w:r>
      <w:r>
        <w:rPr>
          <w:color w:val="231F20"/>
          <w:spacing w:val="-6"/>
        </w:rPr>
        <w:t xml:space="preserve"> </w:t>
      </w:r>
      <w:r>
        <w:rPr>
          <w:color w:val="231F20"/>
          <w:spacing w:val="-4"/>
        </w:rPr>
        <w:t>even</w:t>
      </w:r>
      <w:r>
        <w:rPr>
          <w:color w:val="231F20"/>
          <w:spacing w:val="-6"/>
        </w:rPr>
        <w:t xml:space="preserve"> </w:t>
      </w:r>
      <w:r>
        <w:rPr>
          <w:color w:val="231F20"/>
          <w:spacing w:val="-4"/>
        </w:rPr>
        <w:t>though</w:t>
      </w:r>
      <w:r>
        <w:rPr>
          <w:color w:val="231F20"/>
          <w:spacing w:val="-6"/>
        </w:rPr>
        <w:t xml:space="preserve"> </w:t>
      </w:r>
      <w:r>
        <w:rPr>
          <w:color w:val="231F20"/>
          <w:spacing w:val="-4"/>
        </w:rPr>
        <w:t>we</w:t>
      </w:r>
      <w:r>
        <w:rPr>
          <w:color w:val="231F20"/>
          <w:spacing w:val="-6"/>
        </w:rPr>
        <w:t xml:space="preserve"> </w:t>
      </w:r>
      <w:r>
        <w:rPr>
          <w:color w:val="231F20"/>
          <w:spacing w:val="-4"/>
        </w:rPr>
        <w:t xml:space="preserve">were </w:t>
      </w:r>
      <w:r>
        <w:rPr>
          <w:color w:val="231F20"/>
          <w:spacing w:val="-2"/>
        </w:rPr>
        <w:t>not</w:t>
      </w:r>
      <w:r>
        <w:rPr>
          <w:color w:val="231F20"/>
          <w:spacing w:val="-7"/>
        </w:rPr>
        <w:t xml:space="preserve"> </w:t>
      </w:r>
      <w:r>
        <w:rPr>
          <w:color w:val="231F20"/>
          <w:spacing w:val="-2"/>
        </w:rPr>
        <w:t>allowed</w:t>
      </w:r>
      <w:r>
        <w:rPr>
          <w:color w:val="231F20"/>
          <w:spacing w:val="-7"/>
        </w:rPr>
        <w:t xml:space="preserve"> </w:t>
      </w:r>
      <w:r>
        <w:rPr>
          <w:color w:val="231F20"/>
          <w:spacing w:val="-2"/>
        </w:rPr>
        <w:t>religious</w:t>
      </w:r>
      <w:r>
        <w:rPr>
          <w:color w:val="231F20"/>
          <w:spacing w:val="-7"/>
        </w:rPr>
        <w:t xml:space="preserve"> </w:t>
      </w:r>
      <w:r>
        <w:rPr>
          <w:color w:val="231F20"/>
          <w:spacing w:val="-2"/>
        </w:rPr>
        <w:t>freedom,</w:t>
      </w:r>
      <w:r>
        <w:rPr>
          <w:color w:val="231F20"/>
          <w:spacing w:val="-7"/>
        </w:rPr>
        <w:t xml:space="preserve"> </w:t>
      </w:r>
      <w:r>
        <w:rPr>
          <w:color w:val="231F20"/>
          <w:spacing w:val="-2"/>
        </w:rPr>
        <w:t>we</w:t>
      </w:r>
      <w:r>
        <w:rPr>
          <w:color w:val="231F20"/>
          <w:spacing w:val="-7"/>
        </w:rPr>
        <w:t xml:space="preserve"> </w:t>
      </w:r>
      <w:r>
        <w:rPr>
          <w:color w:val="231F20"/>
          <w:spacing w:val="-2"/>
        </w:rPr>
        <w:t>took</w:t>
      </w:r>
      <w:r>
        <w:rPr>
          <w:color w:val="231F20"/>
          <w:spacing w:val="-7"/>
        </w:rPr>
        <w:t xml:space="preserve"> </w:t>
      </w:r>
      <w:r>
        <w:rPr>
          <w:color w:val="231F20"/>
          <w:spacing w:val="-2"/>
        </w:rPr>
        <w:t>it</w:t>
      </w:r>
      <w:r>
        <w:rPr>
          <w:color w:val="231F20"/>
          <w:spacing w:val="-7"/>
        </w:rPr>
        <w:t xml:space="preserve"> </w:t>
      </w:r>
      <w:r>
        <w:rPr>
          <w:color w:val="231F20"/>
          <w:spacing w:val="-2"/>
        </w:rPr>
        <w:t>back</w:t>
      </w:r>
      <w:r>
        <w:rPr>
          <w:color w:val="231F20"/>
          <w:spacing w:val="-7"/>
        </w:rPr>
        <w:t xml:space="preserve"> </w:t>
      </w:r>
      <w:r>
        <w:rPr>
          <w:color w:val="231F20"/>
          <w:spacing w:val="-2"/>
        </w:rPr>
        <w:t>ourselves</w:t>
      </w:r>
      <w:r>
        <w:rPr>
          <w:color w:val="231F20"/>
          <w:spacing w:val="-7"/>
        </w:rPr>
        <w:t xml:space="preserve"> </w:t>
      </w:r>
      <w:r>
        <w:rPr>
          <w:color w:val="231F20"/>
          <w:spacing w:val="-2"/>
        </w:rPr>
        <w:t>and</w:t>
      </w:r>
      <w:r>
        <w:rPr>
          <w:color w:val="231F20"/>
          <w:spacing w:val="-7"/>
        </w:rPr>
        <w:t xml:space="preserve"> </w:t>
      </w:r>
      <w:r>
        <w:rPr>
          <w:color w:val="231F20"/>
          <w:spacing w:val="-2"/>
        </w:rPr>
        <w:t xml:space="preserve">we </w:t>
      </w:r>
      <w:r>
        <w:rPr>
          <w:color w:val="231F20"/>
        </w:rPr>
        <w:t>have</w:t>
      </w:r>
      <w:r>
        <w:rPr>
          <w:color w:val="231F20"/>
          <w:spacing w:val="-3"/>
        </w:rPr>
        <w:t xml:space="preserve"> </w:t>
      </w:r>
      <w:r>
        <w:rPr>
          <w:color w:val="231F20"/>
        </w:rPr>
        <w:t>been</w:t>
      </w:r>
      <w:r>
        <w:rPr>
          <w:color w:val="231F20"/>
          <w:spacing w:val="-3"/>
        </w:rPr>
        <w:t xml:space="preserve"> </w:t>
      </w:r>
      <w:r>
        <w:rPr>
          <w:color w:val="231F20"/>
        </w:rPr>
        <w:t>able</w:t>
      </w:r>
      <w:r>
        <w:rPr>
          <w:color w:val="231F20"/>
          <w:spacing w:val="-3"/>
        </w:rPr>
        <w:t xml:space="preserve"> </w:t>
      </w:r>
      <w:r>
        <w:rPr>
          <w:color w:val="231F20"/>
        </w:rPr>
        <w:t>to</w:t>
      </w:r>
      <w:r>
        <w:rPr>
          <w:color w:val="231F20"/>
          <w:spacing w:val="-3"/>
        </w:rPr>
        <w:t xml:space="preserve"> </w:t>
      </w:r>
      <w:r>
        <w:rPr>
          <w:color w:val="231F20"/>
        </w:rPr>
        <w:t>continue</w:t>
      </w:r>
      <w:r>
        <w:rPr>
          <w:color w:val="231F20"/>
          <w:spacing w:val="-3"/>
        </w:rPr>
        <w:t xml:space="preserve"> </w:t>
      </w:r>
      <w:r>
        <w:rPr>
          <w:color w:val="231F20"/>
        </w:rPr>
        <w:t>with</w:t>
      </w:r>
      <w:r>
        <w:rPr>
          <w:color w:val="231F20"/>
          <w:spacing w:val="-3"/>
        </w:rPr>
        <w:t xml:space="preserve"> </w:t>
      </w:r>
      <w:r>
        <w:rPr>
          <w:color w:val="231F20"/>
        </w:rPr>
        <w:t>ease</w:t>
      </w:r>
      <w:r>
        <w:rPr>
          <w:color w:val="231F20"/>
          <w:spacing w:val="-3"/>
        </w:rPr>
        <w:t xml:space="preserve"> </w:t>
      </w:r>
      <w:r>
        <w:rPr>
          <w:color w:val="231F20"/>
        </w:rPr>
        <w:t>up</w:t>
      </w:r>
      <w:r>
        <w:rPr>
          <w:color w:val="231F20"/>
          <w:spacing w:val="-3"/>
        </w:rPr>
        <w:t xml:space="preserve"> </w:t>
      </w:r>
      <w:r>
        <w:rPr>
          <w:color w:val="231F20"/>
        </w:rPr>
        <w:t>to</w:t>
      </w:r>
      <w:r>
        <w:rPr>
          <w:color w:val="231F20"/>
          <w:spacing w:val="-3"/>
        </w:rPr>
        <w:t xml:space="preserve"> </w:t>
      </w:r>
      <w:r>
        <w:rPr>
          <w:color w:val="231F20"/>
        </w:rPr>
        <w:t>now.</w:t>
      </w:r>
      <w:r>
        <w:rPr>
          <w:color w:val="231F20"/>
          <w:spacing w:val="-3"/>
        </w:rPr>
        <w:t xml:space="preserve"> </w:t>
      </w:r>
      <w:r>
        <w:rPr>
          <w:color w:val="231F20"/>
        </w:rPr>
        <w:t>We</w:t>
      </w:r>
      <w:r>
        <w:rPr>
          <w:color w:val="231F20"/>
          <w:spacing w:val="-3"/>
        </w:rPr>
        <w:t xml:space="preserve"> </w:t>
      </w:r>
      <w:r>
        <w:rPr>
          <w:color w:val="231F20"/>
        </w:rPr>
        <w:t>went</w:t>
      </w:r>
      <w:r>
        <w:rPr>
          <w:color w:val="231F20"/>
          <w:spacing w:val="-3"/>
        </w:rPr>
        <w:t xml:space="preserve"> </w:t>
      </w:r>
      <w:r>
        <w:rPr>
          <w:color w:val="231F20"/>
        </w:rPr>
        <w:t>back to</w:t>
      </w:r>
      <w:r>
        <w:rPr>
          <w:color w:val="231F20"/>
          <w:spacing w:val="-12"/>
        </w:rPr>
        <w:t xml:space="preserve"> </w:t>
      </w:r>
      <w:r>
        <w:rPr>
          <w:color w:val="231F20"/>
        </w:rPr>
        <w:t>work</w:t>
      </w:r>
      <w:r>
        <w:rPr>
          <w:color w:val="231F20"/>
          <w:spacing w:val="-12"/>
        </w:rPr>
        <w:t xml:space="preserve"> </w:t>
      </w:r>
      <w:r>
        <w:rPr>
          <w:color w:val="231F20"/>
        </w:rPr>
        <w:t>with</w:t>
      </w:r>
      <w:r>
        <w:rPr>
          <w:color w:val="231F20"/>
          <w:spacing w:val="-12"/>
        </w:rPr>
        <w:t xml:space="preserve"> </w:t>
      </w:r>
      <w:r>
        <w:rPr>
          <w:color w:val="231F20"/>
        </w:rPr>
        <w:t>renewed</w:t>
      </w:r>
      <w:r>
        <w:rPr>
          <w:color w:val="231F20"/>
          <w:spacing w:val="-12"/>
        </w:rPr>
        <w:t xml:space="preserve"> </w:t>
      </w:r>
      <w:r>
        <w:rPr>
          <w:color w:val="231F20"/>
        </w:rPr>
        <w:t>vigour,</w:t>
      </w:r>
      <w:r>
        <w:rPr>
          <w:color w:val="231F20"/>
          <w:spacing w:val="-12"/>
        </w:rPr>
        <w:t xml:space="preserve"> </w:t>
      </w:r>
      <w:r>
        <w:rPr>
          <w:color w:val="231F20"/>
        </w:rPr>
        <w:t>preaching</w:t>
      </w:r>
      <w:r>
        <w:rPr>
          <w:color w:val="231F20"/>
          <w:spacing w:val="-12"/>
        </w:rPr>
        <w:t xml:space="preserve"> </w:t>
      </w:r>
      <w:r>
        <w:rPr>
          <w:color w:val="231F20"/>
        </w:rPr>
        <w:t>and</w:t>
      </w:r>
      <w:r>
        <w:rPr>
          <w:color w:val="231F20"/>
          <w:spacing w:val="-12"/>
        </w:rPr>
        <w:t xml:space="preserve"> </w:t>
      </w:r>
      <w:r>
        <w:rPr>
          <w:color w:val="231F20"/>
        </w:rPr>
        <w:t>taking</w:t>
      </w:r>
      <w:r>
        <w:rPr>
          <w:color w:val="231F20"/>
          <w:spacing w:val="-12"/>
        </w:rPr>
        <w:t xml:space="preserve"> </w:t>
      </w:r>
      <w:r>
        <w:rPr>
          <w:color w:val="231F20"/>
        </w:rPr>
        <w:t>confessions day and night . . . We reaped a much better harvest than any year before.</w:t>
      </w:r>
      <w:r>
        <w:rPr>
          <w:color w:val="231F20"/>
          <w:position w:val="7"/>
          <w:sz w:val="16"/>
        </w:rPr>
        <w:t>21</w:t>
      </w:r>
    </w:p>
    <w:p w:rsidR="009E0961" w:rsidRDefault="00183599">
      <w:pPr>
        <w:pStyle w:val="BodyText"/>
        <w:spacing w:before="258" w:line="259" w:lineRule="auto"/>
        <w:ind w:left="1417" w:right="786" w:hanging="1"/>
        <w:jc w:val="both"/>
      </w:pPr>
      <w:r>
        <w:rPr>
          <w:color w:val="231F20"/>
        </w:rPr>
        <w:t>The</w:t>
      </w:r>
      <w:r>
        <w:rPr>
          <w:color w:val="231F20"/>
          <w:spacing w:val="-7"/>
        </w:rPr>
        <w:t xml:space="preserve"> </w:t>
      </w:r>
      <w:r>
        <w:rPr>
          <w:color w:val="231F20"/>
        </w:rPr>
        <w:t>considerable</w:t>
      </w:r>
      <w:r>
        <w:rPr>
          <w:color w:val="231F20"/>
          <w:spacing w:val="-7"/>
        </w:rPr>
        <w:t xml:space="preserve"> </w:t>
      </w:r>
      <w:r>
        <w:rPr>
          <w:color w:val="231F20"/>
        </w:rPr>
        <w:t>latitude</w:t>
      </w:r>
      <w:r>
        <w:rPr>
          <w:color w:val="231F20"/>
          <w:spacing w:val="-7"/>
        </w:rPr>
        <w:t xml:space="preserve"> </w:t>
      </w:r>
      <w:r>
        <w:rPr>
          <w:color w:val="231F20"/>
        </w:rPr>
        <w:t>afforded</w:t>
      </w:r>
      <w:r>
        <w:rPr>
          <w:color w:val="231F20"/>
          <w:spacing w:val="-7"/>
        </w:rPr>
        <w:t xml:space="preserve"> </w:t>
      </w:r>
      <w:r>
        <w:rPr>
          <w:color w:val="231F20"/>
        </w:rPr>
        <w:t>to</w:t>
      </w:r>
      <w:r>
        <w:rPr>
          <w:color w:val="231F20"/>
          <w:spacing w:val="-7"/>
        </w:rPr>
        <w:t xml:space="preserve"> </w:t>
      </w:r>
      <w:r>
        <w:rPr>
          <w:color w:val="231F20"/>
        </w:rPr>
        <w:t>Christians</w:t>
      </w:r>
      <w:r>
        <w:rPr>
          <w:color w:val="231F20"/>
          <w:spacing w:val="-7"/>
        </w:rPr>
        <w:t xml:space="preserve"> </w:t>
      </w:r>
      <w:r>
        <w:rPr>
          <w:color w:val="231F20"/>
        </w:rPr>
        <w:t>is</w:t>
      </w:r>
      <w:r>
        <w:rPr>
          <w:color w:val="231F20"/>
          <w:spacing w:val="-7"/>
        </w:rPr>
        <w:t xml:space="preserve"> </w:t>
      </w:r>
      <w:r>
        <w:rPr>
          <w:color w:val="231F20"/>
        </w:rPr>
        <w:t>illustrated</w:t>
      </w:r>
      <w:r>
        <w:rPr>
          <w:color w:val="231F20"/>
          <w:spacing w:val="-7"/>
        </w:rPr>
        <w:t xml:space="preserve"> </w:t>
      </w:r>
      <w:r>
        <w:rPr>
          <w:color w:val="231F20"/>
        </w:rPr>
        <w:t>in</w:t>
      </w:r>
      <w:r>
        <w:rPr>
          <w:color w:val="231F20"/>
          <w:spacing w:val="-7"/>
        </w:rPr>
        <w:t xml:space="preserve"> </w:t>
      </w:r>
      <w:r>
        <w:rPr>
          <w:color w:val="231F20"/>
        </w:rPr>
        <w:t>an</w:t>
      </w:r>
      <w:r>
        <w:rPr>
          <w:color w:val="231F20"/>
          <w:spacing w:val="-7"/>
        </w:rPr>
        <w:t xml:space="preserve"> </w:t>
      </w:r>
      <w:r>
        <w:rPr>
          <w:color w:val="231F20"/>
        </w:rPr>
        <w:t xml:space="preserve">inci- </w:t>
      </w:r>
      <w:r>
        <w:rPr>
          <w:color w:val="231F20"/>
          <w:spacing w:val="-2"/>
        </w:rPr>
        <w:t>dent</w:t>
      </w:r>
      <w:r>
        <w:rPr>
          <w:color w:val="231F20"/>
          <w:spacing w:val="-12"/>
        </w:rPr>
        <w:t xml:space="preserve"> </w:t>
      </w:r>
      <w:r>
        <w:rPr>
          <w:color w:val="231F20"/>
          <w:spacing w:val="-2"/>
        </w:rPr>
        <w:t>ten</w:t>
      </w:r>
      <w:r>
        <w:rPr>
          <w:color w:val="231F20"/>
          <w:spacing w:val="-11"/>
        </w:rPr>
        <w:t xml:space="preserve"> </w:t>
      </w:r>
      <w:r>
        <w:rPr>
          <w:color w:val="231F20"/>
          <w:spacing w:val="-2"/>
        </w:rPr>
        <w:t>years</w:t>
      </w:r>
      <w:r>
        <w:rPr>
          <w:color w:val="231F20"/>
          <w:spacing w:val="-11"/>
        </w:rPr>
        <w:t xml:space="preserve"> </w:t>
      </w:r>
      <w:r>
        <w:rPr>
          <w:color w:val="231F20"/>
          <w:spacing w:val="-2"/>
        </w:rPr>
        <w:t>later</w:t>
      </w:r>
      <w:r>
        <w:rPr>
          <w:color w:val="231F20"/>
          <w:spacing w:val="-11"/>
        </w:rPr>
        <w:t xml:space="preserve"> </w:t>
      </w:r>
      <w:r>
        <w:rPr>
          <w:color w:val="231F20"/>
          <w:spacing w:val="-2"/>
        </w:rPr>
        <w:t>when</w:t>
      </w:r>
      <w:r>
        <w:rPr>
          <w:color w:val="231F20"/>
          <w:spacing w:val="-11"/>
        </w:rPr>
        <w:t xml:space="preserve"> </w:t>
      </w:r>
      <w:r>
        <w:rPr>
          <w:color w:val="231F20"/>
          <w:spacing w:val="-2"/>
        </w:rPr>
        <w:t>Catholic</w:t>
      </w:r>
      <w:r>
        <w:rPr>
          <w:color w:val="231F20"/>
          <w:spacing w:val="-11"/>
        </w:rPr>
        <w:t xml:space="preserve"> </w:t>
      </w:r>
      <w:r>
        <w:rPr>
          <w:color w:val="231F20"/>
          <w:spacing w:val="-2"/>
        </w:rPr>
        <w:t>convert</w:t>
      </w:r>
      <w:r>
        <w:rPr>
          <w:color w:val="231F20"/>
          <w:spacing w:val="-11"/>
        </w:rPr>
        <w:t xml:space="preserve"> </w:t>
      </w:r>
      <w:r>
        <w:rPr>
          <w:color w:val="231F20"/>
          <w:spacing w:val="-2"/>
        </w:rPr>
        <w:t>and</w:t>
      </w:r>
      <w:r>
        <w:rPr>
          <w:color w:val="231F20"/>
          <w:spacing w:val="-11"/>
        </w:rPr>
        <w:t xml:space="preserve"> </w:t>
      </w:r>
      <w:r>
        <w:rPr>
          <w:color w:val="231F20"/>
          <w:spacing w:val="-2"/>
        </w:rPr>
        <w:t>rerformist</w:t>
      </w:r>
      <w:r>
        <w:rPr>
          <w:color w:val="231F20"/>
          <w:spacing w:val="-12"/>
        </w:rPr>
        <w:t xml:space="preserve"> </w:t>
      </w:r>
      <w:r>
        <w:rPr>
          <w:color w:val="231F20"/>
          <w:spacing w:val="-2"/>
        </w:rPr>
        <w:t>scholar</w:t>
      </w:r>
      <w:r>
        <w:rPr>
          <w:color w:val="231F20"/>
          <w:spacing w:val="-11"/>
        </w:rPr>
        <w:t xml:space="preserve"> </w:t>
      </w:r>
      <w:r>
        <w:rPr>
          <w:color w:val="231F20"/>
          <w:spacing w:val="-2"/>
        </w:rPr>
        <w:t xml:space="preserve">Nguyễn </w:t>
      </w:r>
      <w:r>
        <w:rPr>
          <w:color w:val="231F20"/>
          <w:spacing w:val="-4"/>
        </w:rPr>
        <w:t>Trường Tộ</w:t>
      </w:r>
      <w:r>
        <w:rPr>
          <w:color w:val="231F20"/>
          <w:spacing w:val="-3"/>
        </w:rPr>
        <w:t xml:space="preserve"> </w:t>
      </w:r>
      <w:r>
        <w:rPr>
          <w:color w:val="231F20"/>
          <w:spacing w:val="-4"/>
        </w:rPr>
        <w:t>was given</w:t>
      </w:r>
      <w:r>
        <w:rPr>
          <w:color w:val="231F20"/>
          <w:spacing w:val="-3"/>
        </w:rPr>
        <w:t xml:space="preserve"> </w:t>
      </w:r>
      <w:r>
        <w:rPr>
          <w:color w:val="231F20"/>
          <w:spacing w:val="-4"/>
        </w:rPr>
        <w:t>an audience</w:t>
      </w:r>
      <w:r>
        <w:rPr>
          <w:color w:val="231F20"/>
          <w:spacing w:val="-3"/>
        </w:rPr>
        <w:t xml:space="preserve"> </w:t>
      </w:r>
      <w:r>
        <w:rPr>
          <w:color w:val="231F20"/>
          <w:spacing w:val="-4"/>
        </w:rPr>
        <w:t>with the</w:t>
      </w:r>
      <w:r>
        <w:rPr>
          <w:color w:val="231F20"/>
          <w:spacing w:val="-3"/>
        </w:rPr>
        <w:t xml:space="preserve"> </w:t>
      </w:r>
      <w:r>
        <w:rPr>
          <w:color w:val="231F20"/>
          <w:spacing w:val="-4"/>
        </w:rPr>
        <w:t>emperor to</w:t>
      </w:r>
      <w:r>
        <w:rPr>
          <w:color w:val="231F20"/>
          <w:spacing w:val="-3"/>
        </w:rPr>
        <w:t xml:space="preserve"> </w:t>
      </w:r>
      <w:r>
        <w:rPr>
          <w:color w:val="231F20"/>
          <w:spacing w:val="-4"/>
        </w:rPr>
        <w:t>present his</w:t>
      </w:r>
      <w:r>
        <w:rPr>
          <w:color w:val="231F20"/>
          <w:spacing w:val="-3"/>
        </w:rPr>
        <w:t xml:space="preserve"> </w:t>
      </w:r>
      <w:r>
        <w:rPr>
          <w:color w:val="231F20"/>
          <w:spacing w:val="-4"/>
        </w:rPr>
        <w:t>reform</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4" w:lineRule="auto"/>
        <w:ind w:left="1473" w:right="732"/>
        <w:jc w:val="both"/>
        <w:rPr>
          <w:sz w:val="16"/>
        </w:rPr>
      </w:pPr>
      <w:r>
        <w:rPr>
          <w:color w:val="231F20"/>
          <w:w w:val="105"/>
        </w:rPr>
        <w:t>suggestions</w:t>
      </w:r>
      <w:r>
        <w:rPr>
          <w:color w:val="231F20"/>
          <w:spacing w:val="-14"/>
          <w:w w:val="105"/>
        </w:rPr>
        <w:t xml:space="preserve"> </w:t>
      </w:r>
      <w:r>
        <w:rPr>
          <w:color w:val="231F20"/>
          <w:w w:val="105"/>
        </w:rPr>
        <w:t>for</w:t>
      </w:r>
      <w:r>
        <w:rPr>
          <w:color w:val="231F20"/>
          <w:spacing w:val="-14"/>
          <w:w w:val="105"/>
        </w:rPr>
        <w:t xml:space="preserve"> </w:t>
      </w:r>
      <w:r>
        <w:rPr>
          <w:color w:val="231F20"/>
          <w:w w:val="105"/>
        </w:rPr>
        <w:t>Vietnam.</w:t>
      </w:r>
      <w:r>
        <w:rPr>
          <w:color w:val="231F20"/>
          <w:spacing w:val="-14"/>
          <w:w w:val="105"/>
        </w:rPr>
        <w:t xml:space="preserve"> </w:t>
      </w:r>
      <w:r>
        <w:rPr>
          <w:color w:val="231F20"/>
          <w:w w:val="105"/>
        </w:rPr>
        <w:t>The</w:t>
      </w:r>
      <w:r>
        <w:rPr>
          <w:color w:val="231F20"/>
          <w:spacing w:val="-13"/>
          <w:w w:val="105"/>
        </w:rPr>
        <w:t xml:space="preserve"> </w:t>
      </w:r>
      <w:r>
        <w:rPr>
          <w:color w:val="231F20"/>
          <w:w w:val="105"/>
        </w:rPr>
        <w:t>court</w:t>
      </w:r>
      <w:r>
        <w:rPr>
          <w:color w:val="231F20"/>
          <w:spacing w:val="-14"/>
          <w:w w:val="105"/>
        </w:rPr>
        <w:t xml:space="preserve"> </w:t>
      </w:r>
      <w:r>
        <w:rPr>
          <w:color w:val="231F20"/>
          <w:w w:val="105"/>
        </w:rPr>
        <w:t>was</w:t>
      </w:r>
      <w:r>
        <w:rPr>
          <w:color w:val="231F20"/>
          <w:spacing w:val="-14"/>
          <w:w w:val="105"/>
        </w:rPr>
        <w:t xml:space="preserve"> </w:t>
      </w:r>
      <w:r>
        <w:rPr>
          <w:color w:val="231F20"/>
          <w:w w:val="105"/>
        </w:rPr>
        <w:t>so</w:t>
      </w:r>
      <w:r>
        <w:rPr>
          <w:color w:val="231F20"/>
          <w:spacing w:val="-14"/>
          <w:w w:val="105"/>
        </w:rPr>
        <w:t xml:space="preserve"> </w:t>
      </w:r>
      <w:r>
        <w:rPr>
          <w:color w:val="231F20"/>
          <w:w w:val="105"/>
        </w:rPr>
        <w:t>incensed</w:t>
      </w:r>
      <w:r>
        <w:rPr>
          <w:color w:val="231F20"/>
          <w:spacing w:val="-13"/>
          <w:w w:val="105"/>
        </w:rPr>
        <w:t xml:space="preserve"> </w:t>
      </w:r>
      <w:r>
        <w:rPr>
          <w:color w:val="231F20"/>
          <w:w w:val="105"/>
        </w:rPr>
        <w:t>by</w:t>
      </w:r>
      <w:r>
        <w:rPr>
          <w:color w:val="231F20"/>
          <w:spacing w:val="-14"/>
          <w:w w:val="105"/>
        </w:rPr>
        <w:t xml:space="preserve"> </w:t>
      </w:r>
      <w:r>
        <w:rPr>
          <w:color w:val="231F20"/>
          <w:w w:val="105"/>
        </w:rPr>
        <w:t>his</w:t>
      </w:r>
      <w:r>
        <w:rPr>
          <w:color w:val="231F20"/>
          <w:spacing w:val="-14"/>
          <w:w w:val="105"/>
        </w:rPr>
        <w:t xml:space="preserve"> </w:t>
      </w:r>
      <w:r>
        <w:rPr>
          <w:color w:val="231F20"/>
          <w:w w:val="105"/>
        </w:rPr>
        <w:t>ideas</w:t>
      </w:r>
      <w:r>
        <w:rPr>
          <w:color w:val="231F20"/>
          <w:spacing w:val="-14"/>
          <w:w w:val="105"/>
        </w:rPr>
        <w:t xml:space="preserve"> </w:t>
      </w:r>
      <w:r>
        <w:rPr>
          <w:color w:val="231F20"/>
          <w:w w:val="105"/>
        </w:rPr>
        <w:t xml:space="preserve">that </w:t>
      </w:r>
      <w:r>
        <w:rPr>
          <w:color w:val="231F20"/>
        </w:rPr>
        <w:t>the</w:t>
      </w:r>
      <w:r>
        <w:rPr>
          <w:color w:val="231F20"/>
          <w:spacing w:val="-4"/>
        </w:rPr>
        <w:t xml:space="preserve"> </w:t>
      </w:r>
      <w:r>
        <w:rPr>
          <w:color w:val="231F20"/>
        </w:rPr>
        <w:t>emperor</w:t>
      </w:r>
      <w:r>
        <w:rPr>
          <w:color w:val="231F20"/>
          <w:spacing w:val="-4"/>
        </w:rPr>
        <w:t xml:space="preserve"> </w:t>
      </w:r>
      <w:r>
        <w:rPr>
          <w:color w:val="231F20"/>
        </w:rPr>
        <w:t>had</w:t>
      </w:r>
      <w:r>
        <w:rPr>
          <w:color w:val="231F20"/>
          <w:spacing w:val="-4"/>
        </w:rPr>
        <w:t xml:space="preserve"> </w:t>
      </w:r>
      <w:r>
        <w:rPr>
          <w:color w:val="231F20"/>
        </w:rPr>
        <w:t>to</w:t>
      </w:r>
      <w:r>
        <w:rPr>
          <w:color w:val="231F20"/>
          <w:spacing w:val="-4"/>
        </w:rPr>
        <w:t xml:space="preserve"> </w:t>
      </w:r>
      <w:r>
        <w:rPr>
          <w:color w:val="231F20"/>
        </w:rPr>
        <w:t>send</w:t>
      </w:r>
      <w:r>
        <w:rPr>
          <w:color w:val="231F20"/>
          <w:spacing w:val="-4"/>
        </w:rPr>
        <w:t xml:space="preserve"> </w:t>
      </w:r>
      <w:r>
        <w:rPr>
          <w:color w:val="231F20"/>
        </w:rPr>
        <w:t>him</w:t>
      </w:r>
      <w:r>
        <w:rPr>
          <w:color w:val="231F20"/>
          <w:spacing w:val="-4"/>
        </w:rPr>
        <w:t xml:space="preserve"> </w:t>
      </w:r>
      <w:r>
        <w:rPr>
          <w:color w:val="231F20"/>
        </w:rPr>
        <w:t>home</w:t>
      </w:r>
      <w:r>
        <w:rPr>
          <w:color w:val="231F20"/>
          <w:spacing w:val="-4"/>
        </w:rPr>
        <w:t xml:space="preserve"> </w:t>
      </w:r>
      <w:r>
        <w:rPr>
          <w:color w:val="231F20"/>
        </w:rPr>
        <w:t>to</w:t>
      </w:r>
      <w:r>
        <w:rPr>
          <w:color w:val="231F20"/>
          <w:spacing w:val="-4"/>
        </w:rPr>
        <w:t xml:space="preserve"> </w:t>
      </w:r>
      <w:r>
        <w:rPr>
          <w:color w:val="231F20"/>
        </w:rPr>
        <w:t>Nghệ</w:t>
      </w:r>
      <w:r>
        <w:rPr>
          <w:color w:val="231F20"/>
          <w:spacing w:val="-4"/>
        </w:rPr>
        <w:t xml:space="preserve"> </w:t>
      </w:r>
      <w:r>
        <w:rPr>
          <w:color w:val="231F20"/>
        </w:rPr>
        <w:t>An</w:t>
      </w:r>
      <w:r>
        <w:rPr>
          <w:color w:val="231F20"/>
          <w:spacing w:val="-4"/>
        </w:rPr>
        <w:t xml:space="preserve"> </w:t>
      </w:r>
      <w:r>
        <w:rPr>
          <w:color w:val="231F20"/>
        </w:rPr>
        <w:t>with</w:t>
      </w:r>
      <w:r>
        <w:rPr>
          <w:color w:val="231F20"/>
          <w:spacing w:val="-4"/>
        </w:rPr>
        <w:t xml:space="preserve"> </w:t>
      </w:r>
      <w:r>
        <w:rPr>
          <w:color w:val="231F20"/>
        </w:rPr>
        <w:t>an</w:t>
      </w:r>
      <w:r>
        <w:rPr>
          <w:color w:val="231F20"/>
          <w:spacing w:val="-4"/>
        </w:rPr>
        <w:t xml:space="preserve"> </w:t>
      </w:r>
      <w:r>
        <w:rPr>
          <w:color w:val="231F20"/>
        </w:rPr>
        <w:t>armed</w:t>
      </w:r>
      <w:r>
        <w:rPr>
          <w:color w:val="231F20"/>
          <w:spacing w:val="-4"/>
        </w:rPr>
        <w:t xml:space="preserve"> </w:t>
      </w:r>
      <w:r>
        <w:rPr>
          <w:color w:val="231F20"/>
        </w:rPr>
        <w:t>escort.</w:t>
      </w:r>
      <w:r>
        <w:rPr>
          <w:color w:val="231F20"/>
          <w:position w:val="7"/>
          <w:sz w:val="16"/>
        </w:rPr>
        <w:t>22</w:t>
      </w:r>
      <w:r>
        <w:rPr>
          <w:color w:val="231F20"/>
          <w:spacing w:val="40"/>
          <w:position w:val="7"/>
          <w:sz w:val="16"/>
        </w:rPr>
        <w:t xml:space="preserve"> </w:t>
      </w:r>
      <w:r>
        <w:rPr>
          <w:color w:val="231F20"/>
          <w:spacing w:val="-6"/>
        </w:rPr>
        <w:t xml:space="preserve">Yet the fact remains that a well-known Catholic convert, who had travelled </w:t>
      </w:r>
      <w:r>
        <w:rPr>
          <w:color w:val="231F20"/>
          <w:w w:val="105"/>
        </w:rPr>
        <w:t>in</w:t>
      </w:r>
      <w:r>
        <w:rPr>
          <w:color w:val="231F20"/>
          <w:spacing w:val="-13"/>
          <w:w w:val="105"/>
        </w:rPr>
        <w:t xml:space="preserve"> </w:t>
      </w:r>
      <w:r>
        <w:rPr>
          <w:color w:val="231F20"/>
          <w:w w:val="105"/>
        </w:rPr>
        <w:t>Europe</w:t>
      </w:r>
      <w:r>
        <w:rPr>
          <w:color w:val="231F20"/>
          <w:spacing w:val="-13"/>
          <w:w w:val="105"/>
        </w:rPr>
        <w:t xml:space="preserve"> </w:t>
      </w:r>
      <w:r>
        <w:rPr>
          <w:color w:val="231F20"/>
          <w:w w:val="105"/>
        </w:rPr>
        <w:t>for</w:t>
      </w:r>
      <w:r>
        <w:rPr>
          <w:color w:val="231F20"/>
          <w:spacing w:val="-13"/>
          <w:w w:val="105"/>
        </w:rPr>
        <w:t xml:space="preserve"> </w:t>
      </w:r>
      <w:r>
        <w:rPr>
          <w:color w:val="231F20"/>
          <w:w w:val="105"/>
        </w:rPr>
        <w:t>some</w:t>
      </w:r>
      <w:r>
        <w:rPr>
          <w:color w:val="231F20"/>
          <w:spacing w:val="-13"/>
          <w:w w:val="105"/>
        </w:rPr>
        <w:t xml:space="preserve"> </w:t>
      </w:r>
      <w:r>
        <w:rPr>
          <w:color w:val="231F20"/>
          <w:w w:val="105"/>
        </w:rPr>
        <w:t>years</w:t>
      </w:r>
      <w:r>
        <w:rPr>
          <w:color w:val="231F20"/>
          <w:spacing w:val="-13"/>
          <w:w w:val="105"/>
        </w:rPr>
        <w:t xml:space="preserve"> </w:t>
      </w:r>
      <w:r>
        <w:rPr>
          <w:color w:val="231F20"/>
          <w:w w:val="105"/>
        </w:rPr>
        <w:t>to</w:t>
      </w:r>
      <w:r>
        <w:rPr>
          <w:color w:val="231F20"/>
          <w:spacing w:val="-13"/>
          <w:w w:val="105"/>
        </w:rPr>
        <w:t xml:space="preserve"> </w:t>
      </w:r>
      <w:r>
        <w:rPr>
          <w:color w:val="231F20"/>
          <w:w w:val="105"/>
        </w:rPr>
        <w:t>study</w:t>
      </w:r>
      <w:r>
        <w:rPr>
          <w:color w:val="231F20"/>
          <w:spacing w:val="-13"/>
          <w:w w:val="105"/>
        </w:rPr>
        <w:t xml:space="preserve"> </w:t>
      </w:r>
      <w:r>
        <w:rPr>
          <w:color w:val="231F20"/>
          <w:w w:val="105"/>
        </w:rPr>
        <w:t>European</w:t>
      </w:r>
      <w:r>
        <w:rPr>
          <w:color w:val="231F20"/>
          <w:spacing w:val="-13"/>
          <w:w w:val="105"/>
        </w:rPr>
        <w:t xml:space="preserve"> </w:t>
      </w:r>
      <w:r>
        <w:rPr>
          <w:color w:val="231F20"/>
          <w:w w:val="105"/>
        </w:rPr>
        <w:t>systems,</w:t>
      </w:r>
      <w:r>
        <w:rPr>
          <w:color w:val="231F20"/>
          <w:spacing w:val="-13"/>
          <w:w w:val="105"/>
        </w:rPr>
        <w:t xml:space="preserve"> </w:t>
      </w:r>
      <w:r>
        <w:rPr>
          <w:color w:val="231F20"/>
          <w:w w:val="105"/>
        </w:rPr>
        <w:t>was</w:t>
      </w:r>
      <w:r>
        <w:rPr>
          <w:color w:val="231F20"/>
          <w:spacing w:val="-13"/>
          <w:w w:val="105"/>
        </w:rPr>
        <w:t xml:space="preserve"> </w:t>
      </w:r>
      <w:r>
        <w:rPr>
          <w:color w:val="231F20"/>
          <w:w w:val="105"/>
        </w:rPr>
        <w:t>granted</w:t>
      </w:r>
      <w:r>
        <w:rPr>
          <w:color w:val="231F20"/>
          <w:spacing w:val="-13"/>
          <w:w w:val="105"/>
        </w:rPr>
        <w:t xml:space="preserve"> </w:t>
      </w:r>
      <w:r>
        <w:rPr>
          <w:color w:val="231F20"/>
          <w:w w:val="105"/>
        </w:rPr>
        <w:t xml:space="preserve">an </w:t>
      </w:r>
      <w:r>
        <w:rPr>
          <w:color w:val="231F20"/>
          <w:spacing w:val="-2"/>
          <w:w w:val="105"/>
        </w:rPr>
        <w:t>audience</w:t>
      </w:r>
      <w:r>
        <w:rPr>
          <w:color w:val="231F20"/>
          <w:spacing w:val="-11"/>
          <w:w w:val="105"/>
        </w:rPr>
        <w:t xml:space="preserve"> </w:t>
      </w:r>
      <w:r>
        <w:rPr>
          <w:color w:val="231F20"/>
          <w:spacing w:val="-2"/>
          <w:w w:val="105"/>
        </w:rPr>
        <w:t>at</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imperial</w:t>
      </w:r>
      <w:r>
        <w:rPr>
          <w:color w:val="231F20"/>
          <w:spacing w:val="-11"/>
          <w:w w:val="105"/>
        </w:rPr>
        <w:t xml:space="preserve"> </w:t>
      </w:r>
      <w:r>
        <w:rPr>
          <w:color w:val="231F20"/>
          <w:spacing w:val="-2"/>
          <w:w w:val="105"/>
        </w:rPr>
        <w:t>court.</w:t>
      </w:r>
      <w:r>
        <w:rPr>
          <w:color w:val="231F20"/>
          <w:spacing w:val="-11"/>
          <w:w w:val="105"/>
        </w:rPr>
        <w:t xml:space="preserve"> </w:t>
      </w:r>
      <w:r>
        <w:rPr>
          <w:color w:val="231F20"/>
          <w:spacing w:val="-2"/>
          <w:w w:val="105"/>
        </w:rPr>
        <w:t>While</w:t>
      </w:r>
      <w:r>
        <w:rPr>
          <w:color w:val="231F20"/>
          <w:spacing w:val="-11"/>
          <w:w w:val="105"/>
        </w:rPr>
        <w:t xml:space="preserve"> </w:t>
      </w:r>
      <w:r>
        <w:rPr>
          <w:color w:val="231F20"/>
          <w:spacing w:val="-2"/>
          <w:w w:val="105"/>
        </w:rPr>
        <w:t>pressure</w:t>
      </w:r>
      <w:r>
        <w:rPr>
          <w:color w:val="231F20"/>
          <w:spacing w:val="-11"/>
          <w:w w:val="105"/>
        </w:rPr>
        <w:t xml:space="preserve"> </w:t>
      </w:r>
      <w:r>
        <w:rPr>
          <w:color w:val="231F20"/>
          <w:spacing w:val="-2"/>
          <w:w w:val="105"/>
        </w:rPr>
        <w:t>from</w:t>
      </w:r>
      <w:r>
        <w:rPr>
          <w:color w:val="231F20"/>
          <w:spacing w:val="-11"/>
          <w:w w:val="105"/>
        </w:rPr>
        <w:t xml:space="preserve"> </w:t>
      </w:r>
      <w:r>
        <w:rPr>
          <w:color w:val="231F20"/>
          <w:spacing w:val="-2"/>
          <w:w w:val="105"/>
        </w:rPr>
        <w:t>France</w:t>
      </w:r>
      <w:r>
        <w:rPr>
          <w:color w:val="231F20"/>
          <w:spacing w:val="-11"/>
          <w:w w:val="105"/>
        </w:rPr>
        <w:t xml:space="preserve"> </w:t>
      </w:r>
      <w:r>
        <w:rPr>
          <w:color w:val="231F20"/>
          <w:spacing w:val="-2"/>
          <w:w w:val="105"/>
        </w:rPr>
        <w:t xml:space="preserve">increased, </w:t>
      </w:r>
      <w:r>
        <w:rPr>
          <w:color w:val="231F20"/>
        </w:rPr>
        <w:t>Tự</w:t>
      </w:r>
      <w:r>
        <w:rPr>
          <w:color w:val="231F20"/>
          <w:spacing w:val="-13"/>
        </w:rPr>
        <w:t xml:space="preserve"> </w:t>
      </w:r>
      <w:r>
        <w:rPr>
          <w:color w:val="231F20"/>
        </w:rPr>
        <w:t>Đức</w:t>
      </w:r>
      <w:r>
        <w:rPr>
          <w:color w:val="231F20"/>
          <w:spacing w:val="-13"/>
        </w:rPr>
        <w:t xml:space="preserve"> </w:t>
      </w:r>
      <w:r>
        <w:rPr>
          <w:color w:val="231F20"/>
        </w:rPr>
        <w:t>faced</w:t>
      </w:r>
      <w:r>
        <w:rPr>
          <w:color w:val="231F20"/>
          <w:spacing w:val="-13"/>
        </w:rPr>
        <w:t xml:space="preserve"> </w:t>
      </w:r>
      <w:r>
        <w:rPr>
          <w:color w:val="231F20"/>
        </w:rPr>
        <w:t>internal</w:t>
      </w:r>
      <w:r>
        <w:rPr>
          <w:color w:val="231F20"/>
          <w:spacing w:val="-13"/>
        </w:rPr>
        <w:t xml:space="preserve"> </w:t>
      </w:r>
      <w:r>
        <w:rPr>
          <w:color w:val="231F20"/>
        </w:rPr>
        <w:t>rebellions,</w:t>
      </w:r>
      <w:r>
        <w:rPr>
          <w:color w:val="231F20"/>
          <w:spacing w:val="-13"/>
        </w:rPr>
        <w:t xml:space="preserve"> </w:t>
      </w:r>
      <w:r>
        <w:rPr>
          <w:color w:val="231F20"/>
        </w:rPr>
        <w:t>one</w:t>
      </w:r>
      <w:r>
        <w:rPr>
          <w:color w:val="231F20"/>
          <w:spacing w:val="-13"/>
        </w:rPr>
        <w:t xml:space="preserve"> </w:t>
      </w:r>
      <w:r>
        <w:rPr>
          <w:color w:val="231F20"/>
        </w:rPr>
        <w:t>of</w:t>
      </w:r>
      <w:r>
        <w:rPr>
          <w:color w:val="231F20"/>
          <w:spacing w:val="-13"/>
        </w:rPr>
        <w:t xml:space="preserve"> </w:t>
      </w:r>
      <w:r>
        <w:rPr>
          <w:color w:val="231F20"/>
        </w:rPr>
        <w:t>them</w:t>
      </w:r>
      <w:r>
        <w:rPr>
          <w:color w:val="231F20"/>
          <w:spacing w:val="-13"/>
        </w:rPr>
        <w:t xml:space="preserve"> </w:t>
      </w:r>
      <w:r>
        <w:rPr>
          <w:color w:val="231F20"/>
        </w:rPr>
        <w:t>involving</w:t>
      </w:r>
      <w:r>
        <w:rPr>
          <w:color w:val="231F20"/>
          <w:spacing w:val="-13"/>
        </w:rPr>
        <w:t xml:space="preserve"> </w:t>
      </w:r>
      <w:r>
        <w:rPr>
          <w:color w:val="231F20"/>
        </w:rPr>
        <w:t>his</w:t>
      </w:r>
      <w:r>
        <w:rPr>
          <w:color w:val="231F20"/>
          <w:spacing w:val="-13"/>
        </w:rPr>
        <w:t xml:space="preserve"> </w:t>
      </w:r>
      <w:r>
        <w:rPr>
          <w:color w:val="231F20"/>
        </w:rPr>
        <w:t>own</w:t>
      </w:r>
      <w:r>
        <w:rPr>
          <w:color w:val="231F20"/>
          <w:spacing w:val="-13"/>
        </w:rPr>
        <w:t xml:space="preserve"> </w:t>
      </w:r>
      <w:r>
        <w:rPr>
          <w:color w:val="231F20"/>
        </w:rPr>
        <w:t xml:space="preserve">family. </w:t>
      </w:r>
      <w:r>
        <w:rPr>
          <w:color w:val="231F20"/>
          <w:w w:val="105"/>
        </w:rPr>
        <w:t>Tự</w:t>
      </w:r>
      <w:r>
        <w:rPr>
          <w:color w:val="231F20"/>
          <w:spacing w:val="-2"/>
          <w:w w:val="105"/>
        </w:rPr>
        <w:t xml:space="preserve"> </w:t>
      </w:r>
      <w:r>
        <w:rPr>
          <w:color w:val="231F20"/>
          <w:w w:val="105"/>
        </w:rPr>
        <w:t>Đức</w:t>
      </w:r>
      <w:r>
        <w:rPr>
          <w:color w:val="231F20"/>
          <w:spacing w:val="-2"/>
          <w:w w:val="105"/>
        </w:rPr>
        <w:t xml:space="preserve"> </w:t>
      </w:r>
      <w:r>
        <w:rPr>
          <w:color w:val="231F20"/>
          <w:w w:val="105"/>
        </w:rPr>
        <w:t>faced</w:t>
      </w:r>
      <w:r>
        <w:rPr>
          <w:color w:val="231F20"/>
          <w:spacing w:val="-2"/>
          <w:w w:val="105"/>
        </w:rPr>
        <w:t xml:space="preserve"> </w:t>
      </w:r>
      <w:r>
        <w:rPr>
          <w:color w:val="231F20"/>
          <w:w w:val="105"/>
        </w:rPr>
        <w:t>constant</w:t>
      </w:r>
      <w:r>
        <w:rPr>
          <w:color w:val="231F20"/>
          <w:spacing w:val="-2"/>
          <w:w w:val="105"/>
        </w:rPr>
        <w:t xml:space="preserve"> </w:t>
      </w:r>
      <w:r>
        <w:rPr>
          <w:color w:val="231F20"/>
          <w:w w:val="105"/>
        </w:rPr>
        <w:t>opposition</w:t>
      </w:r>
      <w:r>
        <w:rPr>
          <w:color w:val="231F20"/>
          <w:spacing w:val="-2"/>
          <w:w w:val="105"/>
        </w:rPr>
        <w:t xml:space="preserve"> </w:t>
      </w:r>
      <w:r>
        <w:rPr>
          <w:color w:val="231F20"/>
          <w:w w:val="105"/>
        </w:rPr>
        <w:t>from</w:t>
      </w:r>
      <w:r>
        <w:rPr>
          <w:color w:val="231F20"/>
          <w:spacing w:val="-2"/>
          <w:w w:val="105"/>
        </w:rPr>
        <w:t xml:space="preserve"> </w:t>
      </w:r>
      <w:r>
        <w:rPr>
          <w:color w:val="231F20"/>
          <w:w w:val="105"/>
        </w:rPr>
        <w:t>his</w:t>
      </w:r>
      <w:r>
        <w:rPr>
          <w:color w:val="231F20"/>
          <w:spacing w:val="-2"/>
          <w:w w:val="105"/>
        </w:rPr>
        <w:t xml:space="preserve"> </w:t>
      </w:r>
      <w:r>
        <w:rPr>
          <w:color w:val="231F20"/>
          <w:w w:val="105"/>
        </w:rPr>
        <w:t>elder</w:t>
      </w:r>
      <w:r>
        <w:rPr>
          <w:color w:val="231F20"/>
          <w:spacing w:val="-2"/>
          <w:w w:val="105"/>
        </w:rPr>
        <w:t xml:space="preserve"> </w:t>
      </w:r>
      <w:r>
        <w:rPr>
          <w:color w:val="231F20"/>
          <w:w w:val="105"/>
        </w:rPr>
        <w:t>half-brother</w:t>
      </w:r>
      <w:r>
        <w:rPr>
          <w:color w:val="231F20"/>
          <w:spacing w:val="-2"/>
          <w:w w:val="105"/>
        </w:rPr>
        <w:t xml:space="preserve"> </w:t>
      </w:r>
      <w:r>
        <w:rPr>
          <w:color w:val="231F20"/>
          <w:w w:val="105"/>
        </w:rPr>
        <w:t xml:space="preserve">Hồng </w:t>
      </w:r>
      <w:r>
        <w:rPr>
          <w:color w:val="231F20"/>
          <w:spacing w:val="-2"/>
        </w:rPr>
        <w:t>Bào,</w:t>
      </w:r>
      <w:r>
        <w:rPr>
          <w:color w:val="231F20"/>
          <w:spacing w:val="-8"/>
        </w:rPr>
        <w:t xml:space="preserve"> </w:t>
      </w:r>
      <w:r>
        <w:rPr>
          <w:color w:val="231F20"/>
          <w:spacing w:val="-2"/>
        </w:rPr>
        <w:t>who</w:t>
      </w:r>
      <w:r>
        <w:rPr>
          <w:color w:val="231F20"/>
          <w:spacing w:val="-8"/>
        </w:rPr>
        <w:t xml:space="preserve"> </w:t>
      </w:r>
      <w:r>
        <w:rPr>
          <w:color w:val="231F20"/>
          <w:spacing w:val="-2"/>
        </w:rPr>
        <w:t>had</w:t>
      </w:r>
      <w:r>
        <w:rPr>
          <w:color w:val="231F20"/>
          <w:spacing w:val="-8"/>
        </w:rPr>
        <w:t xml:space="preserve"> </w:t>
      </w:r>
      <w:r>
        <w:rPr>
          <w:color w:val="231F20"/>
          <w:spacing w:val="-2"/>
        </w:rPr>
        <w:t>been</w:t>
      </w:r>
      <w:r>
        <w:rPr>
          <w:color w:val="231F20"/>
          <w:spacing w:val="-8"/>
        </w:rPr>
        <w:t xml:space="preserve"> </w:t>
      </w:r>
      <w:r>
        <w:rPr>
          <w:color w:val="231F20"/>
          <w:spacing w:val="-2"/>
        </w:rPr>
        <w:t>passed</w:t>
      </w:r>
      <w:r>
        <w:rPr>
          <w:color w:val="231F20"/>
          <w:spacing w:val="-8"/>
        </w:rPr>
        <w:t xml:space="preserve"> </w:t>
      </w:r>
      <w:r>
        <w:rPr>
          <w:color w:val="231F20"/>
          <w:spacing w:val="-2"/>
        </w:rPr>
        <w:t>over</w:t>
      </w:r>
      <w:r>
        <w:rPr>
          <w:color w:val="231F20"/>
          <w:spacing w:val="-8"/>
        </w:rPr>
        <w:t xml:space="preserve"> </w:t>
      </w:r>
      <w:r>
        <w:rPr>
          <w:color w:val="231F20"/>
          <w:spacing w:val="-2"/>
        </w:rPr>
        <w:t>for</w:t>
      </w:r>
      <w:r>
        <w:rPr>
          <w:color w:val="231F20"/>
          <w:spacing w:val="-8"/>
        </w:rPr>
        <w:t xml:space="preserve"> </w:t>
      </w:r>
      <w:r>
        <w:rPr>
          <w:color w:val="231F20"/>
          <w:spacing w:val="-2"/>
        </w:rPr>
        <w:t>the</w:t>
      </w:r>
      <w:r>
        <w:rPr>
          <w:color w:val="231F20"/>
          <w:spacing w:val="-8"/>
        </w:rPr>
        <w:t xml:space="preserve"> </w:t>
      </w:r>
      <w:r>
        <w:rPr>
          <w:color w:val="231F20"/>
          <w:spacing w:val="-2"/>
        </w:rPr>
        <w:t>throne.</w:t>
      </w:r>
      <w:r>
        <w:rPr>
          <w:color w:val="231F20"/>
          <w:spacing w:val="-8"/>
        </w:rPr>
        <w:t xml:space="preserve"> </w:t>
      </w:r>
      <w:r>
        <w:rPr>
          <w:color w:val="231F20"/>
          <w:spacing w:val="-2"/>
        </w:rPr>
        <w:t>In</w:t>
      </w:r>
      <w:r>
        <w:rPr>
          <w:color w:val="231F20"/>
          <w:spacing w:val="-8"/>
        </w:rPr>
        <w:t xml:space="preserve"> </w:t>
      </w:r>
      <w:r>
        <w:rPr>
          <w:color w:val="231F20"/>
          <w:spacing w:val="-2"/>
        </w:rPr>
        <w:t>1851</w:t>
      </w:r>
      <w:r>
        <w:rPr>
          <w:color w:val="231F20"/>
          <w:spacing w:val="-8"/>
        </w:rPr>
        <w:t xml:space="preserve"> </w:t>
      </w:r>
      <w:r>
        <w:rPr>
          <w:color w:val="231F20"/>
          <w:spacing w:val="-2"/>
        </w:rPr>
        <w:t>this</w:t>
      </w:r>
      <w:r>
        <w:rPr>
          <w:color w:val="231F20"/>
          <w:spacing w:val="-8"/>
        </w:rPr>
        <w:t xml:space="preserve"> </w:t>
      </w:r>
      <w:r>
        <w:rPr>
          <w:color w:val="231F20"/>
          <w:spacing w:val="-2"/>
        </w:rPr>
        <w:t>Prince</w:t>
      </w:r>
      <w:r>
        <w:rPr>
          <w:color w:val="231F20"/>
          <w:spacing w:val="-8"/>
        </w:rPr>
        <w:t xml:space="preserve"> </w:t>
      </w:r>
      <w:r>
        <w:rPr>
          <w:color w:val="231F20"/>
          <w:spacing w:val="-2"/>
        </w:rPr>
        <w:t xml:space="preserve">organ- </w:t>
      </w:r>
      <w:r>
        <w:rPr>
          <w:color w:val="231F20"/>
        </w:rPr>
        <w:t>ized</w:t>
      </w:r>
      <w:r>
        <w:rPr>
          <w:color w:val="231F20"/>
          <w:spacing w:val="-7"/>
        </w:rPr>
        <w:t xml:space="preserve"> </w:t>
      </w:r>
      <w:r>
        <w:rPr>
          <w:color w:val="231F20"/>
        </w:rPr>
        <w:t>a</w:t>
      </w:r>
      <w:r>
        <w:rPr>
          <w:color w:val="231F20"/>
          <w:spacing w:val="-7"/>
        </w:rPr>
        <w:t xml:space="preserve"> </w:t>
      </w:r>
      <w:r>
        <w:rPr>
          <w:color w:val="231F20"/>
        </w:rPr>
        <w:t>plot</w:t>
      </w:r>
      <w:r>
        <w:rPr>
          <w:color w:val="231F20"/>
          <w:spacing w:val="-7"/>
        </w:rPr>
        <w:t xml:space="preserve"> </w:t>
      </w:r>
      <w:r>
        <w:rPr>
          <w:color w:val="231F20"/>
        </w:rPr>
        <w:t>with</w:t>
      </w:r>
      <w:r>
        <w:rPr>
          <w:color w:val="231F20"/>
          <w:spacing w:val="-7"/>
        </w:rPr>
        <w:t xml:space="preserve"> </w:t>
      </w:r>
      <w:r>
        <w:rPr>
          <w:color w:val="231F20"/>
        </w:rPr>
        <w:t>help</w:t>
      </w:r>
      <w:r>
        <w:rPr>
          <w:color w:val="231F20"/>
          <w:spacing w:val="-7"/>
        </w:rPr>
        <w:t xml:space="preserve"> </w:t>
      </w:r>
      <w:r>
        <w:rPr>
          <w:color w:val="231F20"/>
        </w:rPr>
        <w:t>from</w:t>
      </w:r>
      <w:r>
        <w:rPr>
          <w:color w:val="231F20"/>
          <w:spacing w:val="-7"/>
        </w:rPr>
        <w:t xml:space="preserve"> </w:t>
      </w:r>
      <w:r>
        <w:rPr>
          <w:color w:val="231F20"/>
        </w:rPr>
        <w:t>foreign</w:t>
      </w:r>
      <w:r>
        <w:rPr>
          <w:color w:val="231F20"/>
          <w:spacing w:val="-7"/>
        </w:rPr>
        <w:t xml:space="preserve"> </w:t>
      </w:r>
      <w:r>
        <w:rPr>
          <w:color w:val="231F20"/>
        </w:rPr>
        <w:t>priests</w:t>
      </w:r>
      <w:r>
        <w:rPr>
          <w:color w:val="231F20"/>
          <w:spacing w:val="-7"/>
        </w:rPr>
        <w:t xml:space="preserve"> </w:t>
      </w:r>
      <w:r>
        <w:rPr>
          <w:color w:val="231F20"/>
        </w:rPr>
        <w:t>to</w:t>
      </w:r>
      <w:r>
        <w:rPr>
          <w:color w:val="231F20"/>
          <w:spacing w:val="-7"/>
        </w:rPr>
        <w:t xml:space="preserve"> </w:t>
      </w:r>
      <w:r>
        <w:rPr>
          <w:color w:val="231F20"/>
        </w:rPr>
        <w:t>overthrow</w:t>
      </w:r>
      <w:r>
        <w:rPr>
          <w:color w:val="231F20"/>
          <w:spacing w:val="-7"/>
        </w:rPr>
        <w:t xml:space="preserve"> </w:t>
      </w:r>
      <w:r>
        <w:rPr>
          <w:color w:val="231F20"/>
        </w:rPr>
        <w:t>Tự</w:t>
      </w:r>
      <w:r>
        <w:rPr>
          <w:color w:val="231F20"/>
          <w:spacing w:val="-7"/>
        </w:rPr>
        <w:t xml:space="preserve"> </w:t>
      </w:r>
      <w:r>
        <w:rPr>
          <w:color w:val="231F20"/>
        </w:rPr>
        <w:t>Đức.</w:t>
      </w:r>
      <w:r>
        <w:rPr>
          <w:color w:val="231F20"/>
          <w:position w:val="7"/>
          <w:sz w:val="16"/>
        </w:rPr>
        <w:t xml:space="preserve">23 </w:t>
      </w:r>
      <w:r>
        <w:rPr>
          <w:color w:val="231F20"/>
        </w:rPr>
        <w:t>Hồng Bào was imprisoned and later committed suicide in captivity. The per- secution of Christians intensified again after the failed Hồng Bào coup with</w:t>
      </w:r>
      <w:r>
        <w:rPr>
          <w:color w:val="231F20"/>
          <w:spacing w:val="-6"/>
        </w:rPr>
        <w:t xml:space="preserve"> </w:t>
      </w:r>
      <w:r>
        <w:rPr>
          <w:color w:val="231F20"/>
        </w:rPr>
        <w:t>the</w:t>
      </w:r>
      <w:r>
        <w:rPr>
          <w:color w:val="231F20"/>
          <w:spacing w:val="-5"/>
        </w:rPr>
        <w:t xml:space="preserve"> </w:t>
      </w:r>
      <w:r>
        <w:rPr>
          <w:color w:val="231F20"/>
        </w:rPr>
        <w:t>emperor</w:t>
      </w:r>
      <w:r>
        <w:rPr>
          <w:color w:val="231F20"/>
          <w:spacing w:val="-5"/>
        </w:rPr>
        <w:t xml:space="preserve"> </w:t>
      </w:r>
      <w:r>
        <w:rPr>
          <w:color w:val="231F20"/>
        </w:rPr>
        <w:t>issuing</w:t>
      </w:r>
      <w:r>
        <w:rPr>
          <w:color w:val="231F20"/>
          <w:spacing w:val="-5"/>
        </w:rPr>
        <w:t xml:space="preserve"> </w:t>
      </w:r>
      <w:r>
        <w:rPr>
          <w:color w:val="231F20"/>
        </w:rPr>
        <w:t>a</w:t>
      </w:r>
      <w:r>
        <w:rPr>
          <w:color w:val="231F20"/>
          <w:spacing w:val="-5"/>
        </w:rPr>
        <w:t xml:space="preserve"> </w:t>
      </w:r>
      <w:r>
        <w:rPr>
          <w:color w:val="231F20"/>
        </w:rPr>
        <w:t>decree</w:t>
      </w:r>
      <w:r>
        <w:rPr>
          <w:color w:val="231F20"/>
          <w:spacing w:val="-5"/>
        </w:rPr>
        <w:t xml:space="preserve"> </w:t>
      </w:r>
      <w:r>
        <w:rPr>
          <w:color w:val="231F20"/>
        </w:rPr>
        <w:t>calling</w:t>
      </w:r>
      <w:r>
        <w:rPr>
          <w:color w:val="231F20"/>
          <w:spacing w:val="-5"/>
        </w:rPr>
        <w:t xml:space="preserve"> </w:t>
      </w:r>
      <w:r>
        <w:rPr>
          <w:color w:val="231F20"/>
        </w:rPr>
        <w:t>on</w:t>
      </w:r>
      <w:r>
        <w:rPr>
          <w:color w:val="231F20"/>
          <w:spacing w:val="-6"/>
        </w:rPr>
        <w:t xml:space="preserve"> </w:t>
      </w:r>
      <w:r>
        <w:rPr>
          <w:color w:val="231F20"/>
        </w:rPr>
        <w:t>citizens</w:t>
      </w:r>
      <w:r>
        <w:rPr>
          <w:color w:val="231F20"/>
          <w:spacing w:val="-5"/>
        </w:rPr>
        <w:t xml:space="preserve"> </w:t>
      </w:r>
      <w:r>
        <w:rPr>
          <w:color w:val="231F20"/>
        </w:rPr>
        <w:t>to</w:t>
      </w:r>
      <w:r>
        <w:rPr>
          <w:color w:val="231F20"/>
          <w:spacing w:val="-6"/>
        </w:rPr>
        <w:t xml:space="preserve"> </w:t>
      </w:r>
      <w:r>
        <w:rPr>
          <w:color w:val="231F20"/>
        </w:rPr>
        <w:t>capture</w:t>
      </w:r>
      <w:r>
        <w:rPr>
          <w:color w:val="231F20"/>
          <w:spacing w:val="-5"/>
        </w:rPr>
        <w:t xml:space="preserve"> </w:t>
      </w:r>
      <w:r>
        <w:rPr>
          <w:color w:val="231F20"/>
        </w:rPr>
        <w:t>and</w:t>
      </w:r>
      <w:r>
        <w:rPr>
          <w:color w:val="231F20"/>
          <w:spacing w:val="-5"/>
        </w:rPr>
        <w:t xml:space="preserve"> </w:t>
      </w:r>
      <w:r>
        <w:rPr>
          <w:color w:val="231F20"/>
        </w:rPr>
        <w:t xml:space="preserve">kill </w:t>
      </w:r>
      <w:r>
        <w:rPr>
          <w:color w:val="231F20"/>
          <w:spacing w:val="-4"/>
        </w:rPr>
        <w:t>European missionaries, which was re</w:t>
      </w:r>
      <w:r>
        <w:rPr>
          <w:color w:val="231F20"/>
          <w:spacing w:val="-4"/>
        </w:rPr>
        <w:t xml:space="preserve">peated in 1855. Three French priests </w:t>
      </w:r>
      <w:r>
        <w:rPr>
          <w:color w:val="231F20"/>
        </w:rPr>
        <w:t>and</w:t>
      </w:r>
      <w:r>
        <w:rPr>
          <w:color w:val="231F20"/>
          <w:spacing w:val="-6"/>
        </w:rPr>
        <w:t xml:space="preserve"> </w:t>
      </w:r>
      <w:r>
        <w:rPr>
          <w:color w:val="231F20"/>
        </w:rPr>
        <w:t>many</w:t>
      </w:r>
      <w:r>
        <w:rPr>
          <w:color w:val="231F20"/>
          <w:spacing w:val="-6"/>
        </w:rPr>
        <w:t xml:space="preserve"> </w:t>
      </w:r>
      <w:r>
        <w:rPr>
          <w:color w:val="231F20"/>
        </w:rPr>
        <w:t>Christians</w:t>
      </w:r>
      <w:r>
        <w:rPr>
          <w:color w:val="231F20"/>
          <w:spacing w:val="-6"/>
        </w:rPr>
        <w:t xml:space="preserve"> </w:t>
      </w:r>
      <w:r>
        <w:rPr>
          <w:color w:val="231F20"/>
        </w:rPr>
        <w:t>were</w:t>
      </w:r>
      <w:r>
        <w:rPr>
          <w:color w:val="231F20"/>
          <w:spacing w:val="-6"/>
        </w:rPr>
        <w:t xml:space="preserve"> </w:t>
      </w:r>
      <w:r>
        <w:rPr>
          <w:color w:val="231F20"/>
        </w:rPr>
        <w:t>reported</w:t>
      </w:r>
      <w:r>
        <w:rPr>
          <w:color w:val="231F20"/>
          <w:spacing w:val="-6"/>
        </w:rPr>
        <w:t xml:space="preserve"> </w:t>
      </w:r>
      <w:r>
        <w:rPr>
          <w:color w:val="231F20"/>
        </w:rPr>
        <w:t>executed</w:t>
      </w:r>
      <w:r>
        <w:rPr>
          <w:color w:val="231F20"/>
          <w:spacing w:val="-6"/>
        </w:rPr>
        <w:t xml:space="preserve"> </w:t>
      </w:r>
      <w:r>
        <w:rPr>
          <w:color w:val="231F20"/>
        </w:rPr>
        <w:t>in</w:t>
      </w:r>
      <w:r>
        <w:rPr>
          <w:color w:val="231F20"/>
          <w:spacing w:val="-6"/>
        </w:rPr>
        <w:t xml:space="preserve"> </w:t>
      </w:r>
      <w:r>
        <w:rPr>
          <w:color w:val="231F20"/>
        </w:rPr>
        <w:t>1851</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scene</w:t>
      </w:r>
      <w:r>
        <w:rPr>
          <w:color w:val="231F20"/>
          <w:spacing w:val="-6"/>
        </w:rPr>
        <w:t xml:space="preserve"> </w:t>
      </w:r>
      <w:r>
        <w:rPr>
          <w:color w:val="231F20"/>
        </w:rPr>
        <w:t xml:space="preserve">was </w:t>
      </w:r>
      <w:r>
        <w:rPr>
          <w:color w:val="231F20"/>
          <w:spacing w:val="-2"/>
        </w:rPr>
        <w:t>set</w:t>
      </w:r>
      <w:r>
        <w:rPr>
          <w:color w:val="231F20"/>
          <w:spacing w:val="-6"/>
        </w:rPr>
        <w:t xml:space="preserve"> </w:t>
      </w:r>
      <w:r>
        <w:rPr>
          <w:color w:val="231F20"/>
          <w:spacing w:val="-2"/>
        </w:rPr>
        <w:t>for</w:t>
      </w:r>
      <w:r>
        <w:rPr>
          <w:color w:val="231F20"/>
          <w:spacing w:val="-6"/>
        </w:rPr>
        <w:t xml:space="preserve"> </w:t>
      </w:r>
      <w:r>
        <w:rPr>
          <w:color w:val="231F20"/>
          <w:spacing w:val="-2"/>
        </w:rPr>
        <w:t>eventual</w:t>
      </w:r>
      <w:r>
        <w:rPr>
          <w:color w:val="231F20"/>
          <w:spacing w:val="-6"/>
        </w:rPr>
        <w:t xml:space="preserve"> </w:t>
      </w:r>
      <w:r>
        <w:rPr>
          <w:color w:val="231F20"/>
          <w:spacing w:val="-2"/>
        </w:rPr>
        <w:t>international</w:t>
      </w:r>
      <w:r>
        <w:rPr>
          <w:color w:val="231F20"/>
          <w:spacing w:val="-6"/>
        </w:rPr>
        <w:t xml:space="preserve"> </w:t>
      </w:r>
      <w:r>
        <w:rPr>
          <w:color w:val="231F20"/>
          <w:spacing w:val="-2"/>
        </w:rPr>
        <w:t>confrontation.</w:t>
      </w:r>
      <w:r>
        <w:rPr>
          <w:color w:val="231F20"/>
          <w:spacing w:val="-6"/>
        </w:rPr>
        <w:t xml:space="preserve"> </w:t>
      </w:r>
      <w:r>
        <w:rPr>
          <w:color w:val="231F20"/>
          <w:spacing w:val="-2"/>
        </w:rPr>
        <w:t>But</w:t>
      </w:r>
      <w:r>
        <w:rPr>
          <w:color w:val="231F20"/>
          <w:spacing w:val="-6"/>
        </w:rPr>
        <w:t xml:space="preserve"> </w:t>
      </w:r>
      <w:r>
        <w:rPr>
          <w:color w:val="231F20"/>
          <w:spacing w:val="-2"/>
        </w:rPr>
        <w:t>the</w:t>
      </w:r>
      <w:r>
        <w:rPr>
          <w:color w:val="231F20"/>
          <w:spacing w:val="-6"/>
        </w:rPr>
        <w:t xml:space="preserve"> </w:t>
      </w:r>
      <w:r>
        <w:rPr>
          <w:color w:val="231F20"/>
          <w:spacing w:val="-2"/>
        </w:rPr>
        <w:t>new</w:t>
      </w:r>
      <w:r>
        <w:rPr>
          <w:color w:val="231F20"/>
          <w:spacing w:val="-6"/>
        </w:rPr>
        <w:t xml:space="preserve"> </w:t>
      </w:r>
      <w:r>
        <w:rPr>
          <w:color w:val="231F20"/>
          <w:spacing w:val="-2"/>
        </w:rPr>
        <w:t>French</w:t>
      </w:r>
      <w:r>
        <w:rPr>
          <w:color w:val="231F20"/>
          <w:spacing w:val="-6"/>
        </w:rPr>
        <w:t xml:space="preserve"> </w:t>
      </w:r>
      <w:r>
        <w:rPr>
          <w:color w:val="231F20"/>
          <w:spacing w:val="-2"/>
        </w:rPr>
        <w:t xml:space="preserve">emperor </w:t>
      </w:r>
      <w:r>
        <w:rPr>
          <w:color w:val="231F20"/>
        </w:rPr>
        <w:t xml:space="preserve">Napoleon </w:t>
      </w:r>
      <w:r>
        <w:rPr>
          <w:smallCaps/>
          <w:color w:val="231F20"/>
        </w:rPr>
        <w:t>iii</w:t>
      </w:r>
      <w:r>
        <w:rPr>
          <w:color w:val="231F20"/>
        </w:rPr>
        <w:t xml:space="preserve"> decided instead to create a Committee for Cochinchina in </w:t>
      </w:r>
      <w:r>
        <w:rPr>
          <w:color w:val="231F20"/>
          <w:w w:val="105"/>
        </w:rPr>
        <w:t>1857</w:t>
      </w:r>
      <w:r>
        <w:rPr>
          <w:color w:val="231F20"/>
          <w:spacing w:val="-11"/>
          <w:w w:val="105"/>
        </w:rPr>
        <w:t xml:space="preserve"> </w:t>
      </w:r>
      <w:r>
        <w:rPr>
          <w:color w:val="231F20"/>
          <w:w w:val="105"/>
        </w:rPr>
        <w:t>with</w:t>
      </w:r>
      <w:r>
        <w:rPr>
          <w:color w:val="231F20"/>
          <w:spacing w:val="-11"/>
          <w:w w:val="105"/>
        </w:rPr>
        <w:t xml:space="preserve"> </w:t>
      </w:r>
      <w:r>
        <w:rPr>
          <w:color w:val="231F20"/>
          <w:w w:val="105"/>
        </w:rPr>
        <w:t>the</w:t>
      </w:r>
      <w:r>
        <w:rPr>
          <w:color w:val="231F20"/>
          <w:spacing w:val="-11"/>
          <w:w w:val="105"/>
        </w:rPr>
        <w:t xml:space="preserve"> </w:t>
      </w:r>
      <w:r>
        <w:rPr>
          <w:color w:val="231F20"/>
          <w:w w:val="105"/>
        </w:rPr>
        <w:t>cabinet</w:t>
      </w:r>
      <w:r>
        <w:rPr>
          <w:color w:val="231F20"/>
          <w:spacing w:val="-11"/>
          <w:w w:val="105"/>
        </w:rPr>
        <w:t xml:space="preserve"> </w:t>
      </w:r>
      <w:r>
        <w:rPr>
          <w:color w:val="231F20"/>
          <w:w w:val="105"/>
        </w:rPr>
        <w:t>strongly</w:t>
      </w:r>
      <w:r>
        <w:rPr>
          <w:color w:val="231F20"/>
          <w:spacing w:val="-11"/>
          <w:w w:val="105"/>
        </w:rPr>
        <w:t xml:space="preserve"> </w:t>
      </w:r>
      <w:r>
        <w:rPr>
          <w:color w:val="231F20"/>
          <w:w w:val="105"/>
        </w:rPr>
        <w:t>opposing</w:t>
      </w:r>
      <w:r>
        <w:rPr>
          <w:color w:val="231F20"/>
          <w:spacing w:val="-11"/>
          <w:w w:val="105"/>
        </w:rPr>
        <w:t xml:space="preserve"> </w:t>
      </w:r>
      <w:r>
        <w:rPr>
          <w:color w:val="231F20"/>
          <w:w w:val="105"/>
        </w:rPr>
        <w:t>intervention</w:t>
      </w:r>
      <w:r>
        <w:rPr>
          <w:color w:val="231F20"/>
          <w:spacing w:val="-11"/>
          <w:w w:val="105"/>
        </w:rPr>
        <w:t xml:space="preserve"> </w:t>
      </w:r>
      <w:r>
        <w:rPr>
          <w:color w:val="231F20"/>
          <w:w w:val="105"/>
        </w:rPr>
        <w:t>in</w:t>
      </w:r>
      <w:r>
        <w:rPr>
          <w:color w:val="231F20"/>
          <w:spacing w:val="-11"/>
          <w:w w:val="105"/>
        </w:rPr>
        <w:t xml:space="preserve"> </w:t>
      </w:r>
      <w:r>
        <w:rPr>
          <w:color w:val="231F20"/>
          <w:w w:val="105"/>
        </w:rPr>
        <w:t>Vietnam</w:t>
      </w:r>
      <w:r>
        <w:rPr>
          <w:color w:val="231F20"/>
          <w:spacing w:val="-11"/>
          <w:w w:val="105"/>
        </w:rPr>
        <w:t xml:space="preserve"> </w:t>
      </w:r>
      <w:r>
        <w:rPr>
          <w:color w:val="231F20"/>
          <w:w w:val="105"/>
        </w:rPr>
        <w:t>–</w:t>
      </w:r>
      <w:r>
        <w:rPr>
          <w:color w:val="231F20"/>
          <w:spacing w:val="-11"/>
          <w:w w:val="105"/>
        </w:rPr>
        <w:t xml:space="preserve"> </w:t>
      </w:r>
      <w:r>
        <w:rPr>
          <w:color w:val="231F20"/>
          <w:w w:val="105"/>
        </w:rPr>
        <w:t xml:space="preserve">a </w:t>
      </w:r>
      <w:r>
        <w:rPr>
          <w:color w:val="231F20"/>
          <w:spacing w:val="-2"/>
          <w:w w:val="105"/>
        </w:rPr>
        <w:t>country</w:t>
      </w:r>
      <w:r>
        <w:rPr>
          <w:color w:val="231F20"/>
          <w:spacing w:val="-10"/>
          <w:w w:val="105"/>
        </w:rPr>
        <w:t xml:space="preserve"> </w:t>
      </w:r>
      <w:r>
        <w:rPr>
          <w:color w:val="231F20"/>
          <w:spacing w:val="-2"/>
          <w:w w:val="105"/>
        </w:rPr>
        <w:t>too</w:t>
      </w:r>
      <w:r>
        <w:rPr>
          <w:color w:val="231F20"/>
          <w:spacing w:val="-10"/>
          <w:w w:val="105"/>
        </w:rPr>
        <w:t xml:space="preserve"> </w:t>
      </w:r>
      <w:r>
        <w:rPr>
          <w:color w:val="231F20"/>
          <w:spacing w:val="-2"/>
          <w:w w:val="105"/>
        </w:rPr>
        <w:t>few</w:t>
      </w:r>
      <w:r>
        <w:rPr>
          <w:color w:val="231F20"/>
          <w:spacing w:val="-10"/>
          <w:w w:val="105"/>
        </w:rPr>
        <w:t xml:space="preserve"> </w:t>
      </w:r>
      <w:r>
        <w:rPr>
          <w:color w:val="231F20"/>
          <w:spacing w:val="-2"/>
          <w:w w:val="105"/>
        </w:rPr>
        <w:t>of</w:t>
      </w:r>
      <w:r>
        <w:rPr>
          <w:color w:val="231F20"/>
          <w:spacing w:val="-10"/>
          <w:w w:val="105"/>
        </w:rPr>
        <w:t xml:space="preserve"> </w:t>
      </w:r>
      <w:r>
        <w:rPr>
          <w:color w:val="231F20"/>
          <w:spacing w:val="-2"/>
          <w:w w:val="105"/>
        </w:rPr>
        <w:t>them</w:t>
      </w:r>
      <w:r>
        <w:rPr>
          <w:color w:val="231F20"/>
          <w:spacing w:val="-10"/>
          <w:w w:val="105"/>
        </w:rPr>
        <w:t xml:space="preserve"> </w:t>
      </w:r>
      <w:r>
        <w:rPr>
          <w:color w:val="231F20"/>
          <w:spacing w:val="-2"/>
          <w:w w:val="105"/>
        </w:rPr>
        <w:t>knew</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too</w:t>
      </w:r>
      <w:r>
        <w:rPr>
          <w:color w:val="231F20"/>
          <w:spacing w:val="-10"/>
          <w:w w:val="105"/>
        </w:rPr>
        <w:t xml:space="preserve"> </w:t>
      </w:r>
      <w:r>
        <w:rPr>
          <w:color w:val="231F20"/>
          <w:spacing w:val="-2"/>
          <w:w w:val="105"/>
        </w:rPr>
        <w:t>far</w:t>
      </w:r>
      <w:r>
        <w:rPr>
          <w:color w:val="231F20"/>
          <w:spacing w:val="-10"/>
          <w:w w:val="105"/>
        </w:rPr>
        <w:t xml:space="preserve"> </w:t>
      </w:r>
      <w:r>
        <w:rPr>
          <w:color w:val="231F20"/>
          <w:spacing w:val="-2"/>
          <w:w w:val="105"/>
        </w:rPr>
        <w:t>away</w:t>
      </w:r>
      <w:r>
        <w:rPr>
          <w:color w:val="231F20"/>
          <w:spacing w:val="-10"/>
          <w:w w:val="105"/>
        </w:rPr>
        <w:t xml:space="preserve"> </w:t>
      </w:r>
      <w:r>
        <w:rPr>
          <w:color w:val="231F20"/>
          <w:spacing w:val="-2"/>
          <w:w w:val="105"/>
        </w:rPr>
        <w:t>to</w:t>
      </w:r>
      <w:r>
        <w:rPr>
          <w:color w:val="231F20"/>
          <w:spacing w:val="-10"/>
          <w:w w:val="105"/>
        </w:rPr>
        <w:t xml:space="preserve"> </w:t>
      </w:r>
      <w:r>
        <w:rPr>
          <w:color w:val="231F20"/>
          <w:spacing w:val="-2"/>
          <w:w w:val="105"/>
        </w:rPr>
        <w:t>risk</w:t>
      </w:r>
      <w:r>
        <w:rPr>
          <w:color w:val="231F20"/>
          <w:spacing w:val="-10"/>
          <w:w w:val="105"/>
        </w:rPr>
        <w:t xml:space="preserve"> </w:t>
      </w:r>
      <w:r>
        <w:rPr>
          <w:color w:val="231F20"/>
          <w:spacing w:val="-2"/>
          <w:w w:val="105"/>
        </w:rPr>
        <w:t>spending</w:t>
      </w:r>
      <w:r>
        <w:rPr>
          <w:color w:val="231F20"/>
          <w:spacing w:val="-10"/>
          <w:w w:val="105"/>
        </w:rPr>
        <w:t xml:space="preserve"> </w:t>
      </w:r>
      <w:r>
        <w:rPr>
          <w:color w:val="231F20"/>
          <w:spacing w:val="-2"/>
          <w:w w:val="105"/>
        </w:rPr>
        <w:t xml:space="preserve">large </w:t>
      </w:r>
      <w:r>
        <w:rPr>
          <w:color w:val="231F20"/>
        </w:rPr>
        <w:t>sums</w:t>
      </w:r>
      <w:r>
        <w:rPr>
          <w:color w:val="231F20"/>
          <w:spacing w:val="-1"/>
        </w:rPr>
        <w:t xml:space="preserve"> </w:t>
      </w:r>
      <w:r>
        <w:rPr>
          <w:color w:val="231F20"/>
        </w:rPr>
        <w:t>of</w:t>
      </w:r>
      <w:r>
        <w:rPr>
          <w:color w:val="231F20"/>
          <w:spacing w:val="-2"/>
        </w:rPr>
        <w:t xml:space="preserve"> </w:t>
      </w:r>
      <w:r>
        <w:rPr>
          <w:color w:val="231F20"/>
        </w:rPr>
        <w:t>expedition</w:t>
      </w:r>
      <w:r>
        <w:rPr>
          <w:color w:val="231F20"/>
          <w:spacing w:val="-1"/>
        </w:rPr>
        <w:t xml:space="preserve"> </w:t>
      </w:r>
      <w:r>
        <w:rPr>
          <w:color w:val="231F20"/>
        </w:rPr>
        <w:t>money</w:t>
      </w:r>
      <w:r>
        <w:rPr>
          <w:color w:val="231F20"/>
          <w:spacing w:val="-2"/>
        </w:rPr>
        <w:t xml:space="preserve"> </w:t>
      </w:r>
      <w:r>
        <w:rPr>
          <w:color w:val="231F20"/>
        </w:rPr>
        <w:t>on.</w:t>
      </w:r>
      <w:r>
        <w:rPr>
          <w:color w:val="231F20"/>
          <w:spacing w:val="-1"/>
        </w:rPr>
        <w:t xml:space="preserve"> </w:t>
      </w:r>
      <w:r>
        <w:rPr>
          <w:color w:val="231F20"/>
        </w:rPr>
        <w:t>Some</w:t>
      </w:r>
      <w:r>
        <w:rPr>
          <w:color w:val="231F20"/>
          <w:spacing w:val="-2"/>
        </w:rPr>
        <w:t xml:space="preserve"> </w:t>
      </w:r>
      <w:r>
        <w:rPr>
          <w:color w:val="231F20"/>
        </w:rPr>
        <w:t>said</w:t>
      </w:r>
      <w:r>
        <w:rPr>
          <w:color w:val="231F20"/>
          <w:spacing w:val="-1"/>
        </w:rPr>
        <w:t xml:space="preserve"> </w:t>
      </w:r>
      <w:r>
        <w:rPr>
          <w:color w:val="231F20"/>
        </w:rPr>
        <w:t>the</w:t>
      </w:r>
      <w:r>
        <w:rPr>
          <w:color w:val="231F20"/>
          <w:spacing w:val="-2"/>
        </w:rPr>
        <w:t xml:space="preserve"> </w:t>
      </w:r>
      <w:r>
        <w:rPr>
          <w:color w:val="231F20"/>
        </w:rPr>
        <w:t>priests</w:t>
      </w:r>
      <w:r>
        <w:rPr>
          <w:color w:val="231F20"/>
          <w:spacing w:val="-1"/>
        </w:rPr>
        <w:t xml:space="preserve"> </w:t>
      </w:r>
      <w:r>
        <w:rPr>
          <w:color w:val="231F20"/>
        </w:rPr>
        <w:t>were</w:t>
      </w:r>
      <w:r>
        <w:rPr>
          <w:color w:val="231F20"/>
          <w:spacing w:val="-2"/>
        </w:rPr>
        <w:t xml:space="preserve"> </w:t>
      </w:r>
      <w:r>
        <w:rPr>
          <w:color w:val="231F20"/>
        </w:rPr>
        <w:t>fabricating</w:t>
      </w:r>
      <w:r>
        <w:rPr>
          <w:color w:val="231F20"/>
          <w:spacing w:val="-1"/>
        </w:rPr>
        <w:t xml:space="preserve"> </w:t>
      </w:r>
      <w:r>
        <w:rPr>
          <w:color w:val="231F20"/>
        </w:rPr>
        <w:t xml:space="preserve">a </w:t>
      </w:r>
      <w:r>
        <w:rPr>
          <w:color w:val="231F20"/>
          <w:w w:val="105"/>
        </w:rPr>
        <w:t>crisis</w:t>
      </w:r>
      <w:r>
        <w:rPr>
          <w:color w:val="231F20"/>
          <w:spacing w:val="-14"/>
          <w:w w:val="105"/>
        </w:rPr>
        <w:t xml:space="preserve"> </w:t>
      </w:r>
      <w:r>
        <w:rPr>
          <w:color w:val="231F20"/>
          <w:w w:val="105"/>
        </w:rPr>
        <w:t>in</w:t>
      </w:r>
      <w:r>
        <w:rPr>
          <w:color w:val="231F20"/>
          <w:spacing w:val="-14"/>
          <w:w w:val="105"/>
        </w:rPr>
        <w:t xml:space="preserve"> </w:t>
      </w:r>
      <w:r>
        <w:rPr>
          <w:color w:val="231F20"/>
          <w:w w:val="105"/>
        </w:rPr>
        <w:t>collusion</w:t>
      </w:r>
      <w:r>
        <w:rPr>
          <w:color w:val="231F20"/>
          <w:spacing w:val="-14"/>
          <w:w w:val="105"/>
        </w:rPr>
        <w:t xml:space="preserve"> </w:t>
      </w:r>
      <w:r>
        <w:rPr>
          <w:color w:val="231F20"/>
          <w:w w:val="105"/>
        </w:rPr>
        <w:t>with</w:t>
      </w:r>
      <w:r>
        <w:rPr>
          <w:color w:val="231F20"/>
          <w:spacing w:val="-14"/>
          <w:w w:val="105"/>
        </w:rPr>
        <w:t xml:space="preserve"> </w:t>
      </w:r>
      <w:r>
        <w:rPr>
          <w:color w:val="231F20"/>
          <w:w w:val="105"/>
        </w:rPr>
        <w:t>naval</w:t>
      </w:r>
      <w:r>
        <w:rPr>
          <w:color w:val="231F20"/>
          <w:spacing w:val="-13"/>
          <w:w w:val="105"/>
        </w:rPr>
        <w:t xml:space="preserve"> </w:t>
      </w:r>
      <w:r>
        <w:rPr>
          <w:color w:val="231F20"/>
          <w:w w:val="105"/>
        </w:rPr>
        <w:t>officers.</w:t>
      </w:r>
      <w:r>
        <w:rPr>
          <w:color w:val="231F20"/>
          <w:w w:val="105"/>
          <w:position w:val="7"/>
          <w:sz w:val="16"/>
        </w:rPr>
        <w:t>24</w:t>
      </w:r>
    </w:p>
    <w:p w:rsidR="009E0961" w:rsidRDefault="00183599">
      <w:pPr>
        <w:pStyle w:val="BodyText"/>
        <w:spacing w:before="11" w:line="254" w:lineRule="auto"/>
        <w:ind w:left="1472" w:right="730" w:firstLine="341"/>
        <w:jc w:val="both"/>
        <w:rPr>
          <w:sz w:val="16"/>
        </w:rPr>
      </w:pPr>
      <w:r>
        <w:rPr>
          <w:color w:val="231F20"/>
        </w:rPr>
        <w:t>The</w:t>
      </w:r>
      <w:r>
        <w:rPr>
          <w:color w:val="231F20"/>
          <w:spacing w:val="-5"/>
        </w:rPr>
        <w:t xml:space="preserve"> </w:t>
      </w:r>
      <w:r>
        <w:rPr>
          <w:color w:val="231F20"/>
        </w:rPr>
        <w:t>uncertainties</w:t>
      </w:r>
      <w:r>
        <w:rPr>
          <w:color w:val="231F20"/>
          <w:spacing w:val="-5"/>
        </w:rPr>
        <w:t xml:space="preserve"> </w:t>
      </w:r>
      <w:r>
        <w:rPr>
          <w:color w:val="231F20"/>
        </w:rPr>
        <w:t>in</w:t>
      </w:r>
      <w:r>
        <w:rPr>
          <w:color w:val="231F20"/>
          <w:spacing w:val="-5"/>
        </w:rPr>
        <w:t xml:space="preserve"> </w:t>
      </w:r>
      <w:r>
        <w:rPr>
          <w:color w:val="231F20"/>
        </w:rPr>
        <w:t>Paris</w:t>
      </w:r>
      <w:r>
        <w:rPr>
          <w:color w:val="231F20"/>
          <w:spacing w:val="-5"/>
        </w:rPr>
        <w:t xml:space="preserve"> </w:t>
      </w:r>
      <w:r>
        <w:rPr>
          <w:color w:val="231F20"/>
        </w:rPr>
        <w:t>allowed</w:t>
      </w:r>
      <w:r>
        <w:rPr>
          <w:color w:val="231F20"/>
          <w:spacing w:val="-5"/>
        </w:rPr>
        <w:t xml:space="preserve"> </w:t>
      </w:r>
      <w:r>
        <w:rPr>
          <w:color w:val="231F20"/>
        </w:rPr>
        <w:t>French</w:t>
      </w:r>
      <w:r>
        <w:rPr>
          <w:color w:val="231F20"/>
          <w:spacing w:val="-5"/>
        </w:rPr>
        <w:t xml:space="preserve"> </w:t>
      </w:r>
      <w:r>
        <w:rPr>
          <w:color w:val="231F20"/>
        </w:rPr>
        <w:t>naval</w:t>
      </w:r>
      <w:r>
        <w:rPr>
          <w:color w:val="231F20"/>
          <w:spacing w:val="-5"/>
        </w:rPr>
        <w:t xml:space="preserve"> </w:t>
      </w:r>
      <w:r>
        <w:rPr>
          <w:color w:val="231F20"/>
        </w:rPr>
        <w:t>officers</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East a</w:t>
      </w:r>
      <w:r>
        <w:rPr>
          <w:color w:val="231F20"/>
          <w:spacing w:val="-4"/>
        </w:rPr>
        <w:t xml:space="preserve"> </w:t>
      </w:r>
      <w:r>
        <w:rPr>
          <w:color w:val="231F20"/>
        </w:rPr>
        <w:t>freer</w:t>
      </w:r>
      <w:r>
        <w:rPr>
          <w:color w:val="231F20"/>
          <w:spacing w:val="-4"/>
        </w:rPr>
        <w:t xml:space="preserve"> </w:t>
      </w:r>
      <w:r>
        <w:rPr>
          <w:color w:val="231F20"/>
        </w:rPr>
        <w:t>hand.</w:t>
      </w:r>
      <w:r>
        <w:rPr>
          <w:color w:val="231F20"/>
          <w:spacing w:val="-4"/>
        </w:rPr>
        <w:t xml:space="preserve"> </w:t>
      </w:r>
      <w:r>
        <w:rPr>
          <w:color w:val="231F20"/>
        </w:rPr>
        <w:t>In</w:t>
      </w:r>
      <w:r>
        <w:rPr>
          <w:color w:val="231F20"/>
          <w:spacing w:val="-4"/>
        </w:rPr>
        <w:t xml:space="preserve"> </w:t>
      </w:r>
      <w:r>
        <w:rPr>
          <w:color w:val="231F20"/>
        </w:rPr>
        <w:t>one</w:t>
      </w:r>
      <w:r>
        <w:rPr>
          <w:color w:val="231F20"/>
          <w:spacing w:val="-4"/>
        </w:rPr>
        <w:t xml:space="preserve"> </w:t>
      </w:r>
      <w:r>
        <w:rPr>
          <w:color w:val="231F20"/>
        </w:rPr>
        <w:t>incident</w:t>
      </w:r>
      <w:r>
        <w:rPr>
          <w:color w:val="231F20"/>
          <w:spacing w:val="-4"/>
        </w:rPr>
        <w:t xml:space="preserve"> </w:t>
      </w:r>
      <w:r>
        <w:rPr>
          <w:color w:val="231F20"/>
        </w:rPr>
        <w:t>the</w:t>
      </w:r>
      <w:r>
        <w:rPr>
          <w:color w:val="231F20"/>
          <w:spacing w:val="-4"/>
        </w:rPr>
        <w:t xml:space="preserve"> </w:t>
      </w:r>
      <w:r>
        <w:rPr>
          <w:color w:val="231F20"/>
        </w:rPr>
        <w:t>French</w:t>
      </w:r>
      <w:r>
        <w:rPr>
          <w:color w:val="231F20"/>
          <w:spacing w:val="-4"/>
        </w:rPr>
        <w:t xml:space="preserve"> </w:t>
      </w:r>
      <w:r>
        <w:rPr>
          <w:color w:val="231F20"/>
        </w:rPr>
        <w:t>ship</w:t>
      </w:r>
      <w:r>
        <w:rPr>
          <w:color w:val="231F20"/>
          <w:spacing w:val="-1"/>
        </w:rPr>
        <w:t xml:space="preserve"> </w:t>
      </w:r>
      <w:r>
        <w:rPr>
          <w:rFonts w:ascii="Palatino Linotype" w:hAnsi="Palatino Linotype"/>
          <w:i/>
          <w:color w:val="231F20"/>
        </w:rPr>
        <w:t>Catinat</w:t>
      </w:r>
      <w:r>
        <w:rPr>
          <w:color w:val="231F20"/>
        </w:rPr>
        <w:t>,</w:t>
      </w:r>
      <w:r>
        <w:rPr>
          <w:color w:val="231F20"/>
          <w:spacing w:val="-4"/>
        </w:rPr>
        <w:t xml:space="preserve"> </w:t>
      </w:r>
      <w:r>
        <w:rPr>
          <w:color w:val="231F20"/>
        </w:rPr>
        <w:t>under</w:t>
      </w:r>
      <w:r>
        <w:rPr>
          <w:color w:val="231F20"/>
          <w:spacing w:val="-4"/>
        </w:rPr>
        <w:t xml:space="preserve"> </w:t>
      </w:r>
      <w:r>
        <w:rPr>
          <w:color w:val="231F20"/>
        </w:rPr>
        <w:t>Captain</w:t>
      </w:r>
      <w:r>
        <w:rPr>
          <w:color w:val="231F20"/>
          <w:spacing w:val="-4"/>
        </w:rPr>
        <w:t xml:space="preserve"> </w:t>
      </w:r>
      <w:r>
        <w:rPr>
          <w:color w:val="231F20"/>
        </w:rPr>
        <w:t xml:space="preserve">Le Lieur, arrived in Đà Nẵng in September 1856 and handed Vietnamese </w:t>
      </w:r>
      <w:r>
        <w:rPr>
          <w:color w:val="231F20"/>
          <w:spacing w:val="-2"/>
        </w:rPr>
        <w:t>representatives</w:t>
      </w:r>
      <w:r>
        <w:rPr>
          <w:color w:val="231F20"/>
          <w:spacing w:val="-9"/>
        </w:rPr>
        <w:t xml:space="preserve"> </w:t>
      </w:r>
      <w:r>
        <w:rPr>
          <w:color w:val="231F20"/>
          <w:spacing w:val="-2"/>
        </w:rPr>
        <w:t>a</w:t>
      </w:r>
      <w:r>
        <w:rPr>
          <w:color w:val="231F20"/>
          <w:spacing w:val="-9"/>
        </w:rPr>
        <w:t xml:space="preserve"> </w:t>
      </w:r>
      <w:r>
        <w:rPr>
          <w:color w:val="231F20"/>
          <w:spacing w:val="-2"/>
        </w:rPr>
        <w:t>letter</w:t>
      </w:r>
      <w:r>
        <w:rPr>
          <w:color w:val="231F20"/>
          <w:spacing w:val="-9"/>
        </w:rPr>
        <w:t xml:space="preserve"> </w:t>
      </w:r>
      <w:r>
        <w:rPr>
          <w:color w:val="231F20"/>
          <w:spacing w:val="-2"/>
        </w:rPr>
        <w:t>from</w:t>
      </w:r>
      <w:r>
        <w:rPr>
          <w:color w:val="231F20"/>
          <w:spacing w:val="-9"/>
        </w:rPr>
        <w:t xml:space="preserve"> </w:t>
      </w:r>
      <w:r>
        <w:rPr>
          <w:color w:val="231F20"/>
          <w:spacing w:val="-2"/>
        </w:rPr>
        <w:t>the</w:t>
      </w:r>
      <w:r>
        <w:rPr>
          <w:color w:val="231F20"/>
          <w:spacing w:val="-9"/>
        </w:rPr>
        <w:t xml:space="preserve"> </w:t>
      </w:r>
      <w:r>
        <w:rPr>
          <w:color w:val="231F20"/>
          <w:spacing w:val="-2"/>
        </w:rPr>
        <w:t>French</w:t>
      </w:r>
      <w:r>
        <w:rPr>
          <w:color w:val="231F20"/>
          <w:spacing w:val="-9"/>
        </w:rPr>
        <w:t xml:space="preserve"> </w:t>
      </w:r>
      <w:r>
        <w:rPr>
          <w:color w:val="231F20"/>
          <w:spacing w:val="-2"/>
        </w:rPr>
        <w:t>emperor</w:t>
      </w:r>
      <w:r>
        <w:rPr>
          <w:color w:val="231F20"/>
          <w:spacing w:val="-9"/>
        </w:rPr>
        <w:t xml:space="preserve"> </w:t>
      </w:r>
      <w:r>
        <w:rPr>
          <w:color w:val="231F20"/>
          <w:spacing w:val="-2"/>
        </w:rPr>
        <w:t>and</w:t>
      </w:r>
      <w:r>
        <w:rPr>
          <w:color w:val="231F20"/>
          <w:spacing w:val="-9"/>
        </w:rPr>
        <w:t xml:space="preserve"> </w:t>
      </w:r>
      <w:r>
        <w:rPr>
          <w:color w:val="231F20"/>
          <w:spacing w:val="-2"/>
        </w:rPr>
        <w:t>said</w:t>
      </w:r>
      <w:r>
        <w:rPr>
          <w:color w:val="231F20"/>
          <w:spacing w:val="-9"/>
        </w:rPr>
        <w:t xml:space="preserve"> </w:t>
      </w:r>
      <w:r>
        <w:rPr>
          <w:color w:val="231F20"/>
          <w:spacing w:val="-2"/>
        </w:rPr>
        <w:t>a</w:t>
      </w:r>
      <w:r>
        <w:rPr>
          <w:color w:val="231F20"/>
          <w:spacing w:val="-9"/>
        </w:rPr>
        <w:t xml:space="preserve"> </w:t>
      </w:r>
      <w:r>
        <w:rPr>
          <w:color w:val="231F20"/>
          <w:spacing w:val="-2"/>
        </w:rPr>
        <w:t>French</w:t>
      </w:r>
      <w:r>
        <w:rPr>
          <w:color w:val="231F20"/>
          <w:spacing w:val="-9"/>
        </w:rPr>
        <w:t xml:space="preserve"> </w:t>
      </w:r>
      <w:r>
        <w:rPr>
          <w:color w:val="231F20"/>
          <w:spacing w:val="-2"/>
        </w:rPr>
        <w:t xml:space="preserve">envoy </w:t>
      </w:r>
      <w:r>
        <w:rPr>
          <w:color w:val="231F20"/>
        </w:rPr>
        <w:t xml:space="preserve">would arrive shortly to establish relations. The Vietnamese opened the letter and left it on the beach; the insulted French captain directed a salvo of gunfire on the port and left. The envoy was M. de Montigny, </w:t>
      </w:r>
      <w:r>
        <w:rPr>
          <w:color w:val="231F20"/>
          <w:spacing w:val="-4"/>
        </w:rPr>
        <w:t>the</w:t>
      </w:r>
      <w:r>
        <w:rPr>
          <w:color w:val="231F20"/>
          <w:spacing w:val="-9"/>
        </w:rPr>
        <w:t xml:space="preserve"> </w:t>
      </w:r>
      <w:r>
        <w:rPr>
          <w:color w:val="231F20"/>
          <w:spacing w:val="-4"/>
        </w:rPr>
        <w:t>French</w:t>
      </w:r>
      <w:r>
        <w:rPr>
          <w:color w:val="231F20"/>
          <w:spacing w:val="-9"/>
        </w:rPr>
        <w:t xml:space="preserve"> </w:t>
      </w:r>
      <w:r>
        <w:rPr>
          <w:color w:val="231F20"/>
          <w:spacing w:val="-4"/>
        </w:rPr>
        <w:t>consul</w:t>
      </w:r>
      <w:r>
        <w:rPr>
          <w:color w:val="231F20"/>
          <w:spacing w:val="-9"/>
        </w:rPr>
        <w:t xml:space="preserve"> </w:t>
      </w:r>
      <w:r>
        <w:rPr>
          <w:color w:val="231F20"/>
          <w:spacing w:val="-4"/>
        </w:rPr>
        <w:t>in</w:t>
      </w:r>
      <w:r>
        <w:rPr>
          <w:color w:val="231F20"/>
          <w:spacing w:val="-9"/>
        </w:rPr>
        <w:t xml:space="preserve"> </w:t>
      </w:r>
      <w:r>
        <w:rPr>
          <w:color w:val="231F20"/>
          <w:spacing w:val="-4"/>
        </w:rPr>
        <w:t>Sha</w:t>
      </w:r>
      <w:r>
        <w:rPr>
          <w:color w:val="231F20"/>
          <w:spacing w:val="-4"/>
        </w:rPr>
        <w:t>nghai,</w:t>
      </w:r>
      <w:r>
        <w:rPr>
          <w:color w:val="231F20"/>
          <w:spacing w:val="-9"/>
        </w:rPr>
        <w:t xml:space="preserve"> </w:t>
      </w:r>
      <w:r>
        <w:rPr>
          <w:color w:val="231F20"/>
          <w:spacing w:val="-4"/>
        </w:rPr>
        <w:t>who</w:t>
      </w:r>
      <w:r>
        <w:rPr>
          <w:color w:val="231F20"/>
          <w:spacing w:val="-9"/>
        </w:rPr>
        <w:t xml:space="preserve"> </w:t>
      </w:r>
      <w:r>
        <w:rPr>
          <w:color w:val="231F20"/>
          <w:spacing w:val="-4"/>
        </w:rPr>
        <w:t>arrived</w:t>
      </w:r>
      <w:r>
        <w:rPr>
          <w:color w:val="231F20"/>
          <w:spacing w:val="-9"/>
        </w:rPr>
        <w:t xml:space="preserve"> </w:t>
      </w:r>
      <w:r>
        <w:rPr>
          <w:color w:val="231F20"/>
          <w:spacing w:val="-4"/>
        </w:rPr>
        <w:t>in</w:t>
      </w:r>
      <w:r>
        <w:rPr>
          <w:color w:val="231F20"/>
          <w:spacing w:val="-9"/>
        </w:rPr>
        <w:t xml:space="preserve"> </w:t>
      </w:r>
      <w:r>
        <w:rPr>
          <w:color w:val="231F20"/>
          <w:spacing w:val="-4"/>
        </w:rPr>
        <w:t>January</w:t>
      </w:r>
      <w:r>
        <w:rPr>
          <w:color w:val="231F20"/>
          <w:spacing w:val="-9"/>
        </w:rPr>
        <w:t xml:space="preserve"> </w:t>
      </w:r>
      <w:r>
        <w:rPr>
          <w:color w:val="231F20"/>
          <w:spacing w:val="-4"/>
        </w:rPr>
        <w:t>1857</w:t>
      </w:r>
      <w:r>
        <w:rPr>
          <w:color w:val="231F20"/>
          <w:spacing w:val="-9"/>
        </w:rPr>
        <w:t xml:space="preserve"> </w:t>
      </w:r>
      <w:r>
        <w:rPr>
          <w:color w:val="231F20"/>
          <w:spacing w:val="-4"/>
        </w:rPr>
        <w:t>and</w:t>
      </w:r>
      <w:r>
        <w:rPr>
          <w:color w:val="231F20"/>
          <w:spacing w:val="-9"/>
        </w:rPr>
        <w:t xml:space="preserve"> </w:t>
      </w:r>
      <w:r>
        <w:rPr>
          <w:color w:val="231F20"/>
          <w:spacing w:val="-4"/>
        </w:rPr>
        <w:t xml:space="preserve">presented </w:t>
      </w:r>
      <w:r>
        <w:rPr>
          <w:color w:val="231F20"/>
        </w:rPr>
        <w:t>the Huế court with a set of requests including the establishment of a consulate, a trading post in Đà Nẵng, free trade and free missionary activities in Vietnam. Tự Đức refused all and the French decision to</w:t>
      </w:r>
      <w:r>
        <w:rPr>
          <w:color w:val="231F20"/>
        </w:rPr>
        <w:t xml:space="preserve"> intervene militarily appears to have been decided then. Spain would </w:t>
      </w:r>
      <w:r>
        <w:rPr>
          <w:color w:val="231F20"/>
          <w:spacing w:val="-4"/>
        </w:rPr>
        <w:t xml:space="preserve">provide a support contingent because their nationals ‘had been persecuted </w:t>
      </w:r>
      <w:r>
        <w:rPr>
          <w:color w:val="231F20"/>
        </w:rPr>
        <w:t>for over two centuries’ in Vietnam.</w:t>
      </w:r>
      <w:r>
        <w:rPr>
          <w:color w:val="231F20"/>
          <w:position w:val="7"/>
          <w:sz w:val="16"/>
        </w:rPr>
        <w:t>25</w:t>
      </w:r>
    </w:p>
    <w:p w:rsidR="009E0961" w:rsidRDefault="009E0961">
      <w:pPr>
        <w:pStyle w:val="BodyText"/>
        <w:spacing w:before="7"/>
        <w:rPr>
          <w:sz w:val="33"/>
        </w:rPr>
      </w:pPr>
    </w:p>
    <w:p w:rsidR="009E0961" w:rsidRDefault="00183599">
      <w:pPr>
        <w:pStyle w:val="Heading2"/>
        <w:ind w:left="2663" w:right="0"/>
        <w:jc w:val="left"/>
      </w:pPr>
      <w:r>
        <w:rPr>
          <w:smallCaps/>
          <w:color w:val="231F20"/>
        </w:rPr>
        <w:t>the</w:t>
      </w:r>
      <w:r>
        <w:rPr>
          <w:color w:val="231F20"/>
          <w:spacing w:val="50"/>
        </w:rPr>
        <w:t xml:space="preserve"> </w:t>
      </w:r>
      <w:r>
        <w:rPr>
          <w:smallCaps/>
          <w:color w:val="231F20"/>
        </w:rPr>
        <w:t>fren</w:t>
      </w:r>
      <w:r>
        <w:rPr>
          <w:color w:val="231F20"/>
        </w:rPr>
        <w:t>c</w:t>
      </w:r>
      <w:r>
        <w:rPr>
          <w:smallCaps/>
          <w:color w:val="231F20"/>
        </w:rPr>
        <w:t>h</w:t>
      </w:r>
      <w:r>
        <w:rPr>
          <w:color w:val="231F20"/>
          <w:spacing w:val="50"/>
        </w:rPr>
        <w:t xml:space="preserve"> </w:t>
      </w:r>
      <w:r>
        <w:rPr>
          <w:smallCaps/>
          <w:color w:val="231F20"/>
        </w:rPr>
        <w:t>in</w:t>
      </w:r>
      <w:r>
        <w:rPr>
          <w:color w:val="231F20"/>
        </w:rPr>
        <w:t>v</w:t>
      </w:r>
      <w:r>
        <w:rPr>
          <w:smallCaps/>
          <w:color w:val="231F20"/>
        </w:rPr>
        <w:t>asion</w:t>
      </w:r>
      <w:r>
        <w:rPr>
          <w:color w:val="231F20"/>
          <w:spacing w:val="51"/>
        </w:rPr>
        <w:t xml:space="preserve"> </w:t>
      </w:r>
      <w:r>
        <w:rPr>
          <w:color w:val="231F20"/>
          <w:spacing w:val="-2"/>
        </w:rPr>
        <w:t>(1858–85)</w:t>
      </w:r>
    </w:p>
    <w:p w:rsidR="009E0961" w:rsidRDefault="009E0961">
      <w:pPr>
        <w:pStyle w:val="BodyText"/>
        <w:spacing w:before="10"/>
        <w:rPr>
          <w:sz w:val="30"/>
        </w:rPr>
      </w:pPr>
    </w:p>
    <w:p w:rsidR="009E0961" w:rsidRDefault="00183599">
      <w:pPr>
        <w:pStyle w:val="BodyText"/>
        <w:spacing w:line="252" w:lineRule="auto"/>
        <w:ind w:left="1473" w:right="725"/>
        <w:jc w:val="both"/>
      </w:pPr>
      <w:r>
        <w:rPr>
          <w:color w:val="231F20"/>
          <w:w w:val="105"/>
        </w:rPr>
        <w:t xml:space="preserve">A fleet of twelve French warships under Vice-Admiral Rigault de </w:t>
      </w:r>
      <w:r>
        <w:rPr>
          <w:color w:val="231F20"/>
        </w:rPr>
        <w:t>Genouilly entered Đà</w:t>
      </w:r>
      <w:r>
        <w:rPr>
          <w:color w:val="231F20"/>
          <w:spacing w:val="-1"/>
        </w:rPr>
        <w:t xml:space="preserve"> </w:t>
      </w:r>
      <w:r>
        <w:rPr>
          <w:color w:val="231F20"/>
        </w:rPr>
        <w:t>Nẵng</w:t>
      </w:r>
      <w:r>
        <w:rPr>
          <w:color w:val="231F20"/>
          <w:spacing w:val="-1"/>
        </w:rPr>
        <w:t xml:space="preserve"> </w:t>
      </w:r>
      <w:r>
        <w:rPr>
          <w:color w:val="231F20"/>
        </w:rPr>
        <w:t>in late</w:t>
      </w:r>
      <w:r>
        <w:rPr>
          <w:color w:val="231F20"/>
          <w:spacing w:val="-1"/>
        </w:rPr>
        <w:t xml:space="preserve"> </w:t>
      </w:r>
      <w:r>
        <w:rPr>
          <w:color w:val="231F20"/>
        </w:rPr>
        <w:t>1858 and bombarded the city. They captured</w:t>
      </w:r>
      <w:r>
        <w:rPr>
          <w:color w:val="231F20"/>
          <w:spacing w:val="-13"/>
        </w:rPr>
        <w:t xml:space="preserve"> </w:t>
      </w:r>
      <w:r>
        <w:rPr>
          <w:color w:val="231F20"/>
        </w:rPr>
        <w:t>two</w:t>
      </w:r>
      <w:r>
        <w:rPr>
          <w:color w:val="231F20"/>
          <w:spacing w:val="-13"/>
        </w:rPr>
        <w:t xml:space="preserve"> </w:t>
      </w:r>
      <w:r>
        <w:rPr>
          <w:color w:val="231F20"/>
        </w:rPr>
        <w:t>maritime</w:t>
      </w:r>
      <w:r>
        <w:rPr>
          <w:color w:val="231F20"/>
          <w:spacing w:val="-13"/>
        </w:rPr>
        <w:t xml:space="preserve"> </w:t>
      </w:r>
      <w:r>
        <w:rPr>
          <w:color w:val="231F20"/>
        </w:rPr>
        <w:t>posts</w:t>
      </w:r>
      <w:r>
        <w:rPr>
          <w:color w:val="231F20"/>
          <w:spacing w:val="-13"/>
        </w:rPr>
        <w:t xml:space="preserve"> </w:t>
      </w:r>
      <w:r>
        <w:rPr>
          <w:color w:val="231F20"/>
        </w:rPr>
        <w:t>of</w:t>
      </w:r>
      <w:r>
        <w:rPr>
          <w:color w:val="231F20"/>
          <w:spacing w:val="-13"/>
        </w:rPr>
        <w:t xml:space="preserve"> </w:t>
      </w:r>
      <w:r>
        <w:rPr>
          <w:color w:val="231F20"/>
        </w:rPr>
        <w:t>An</w:t>
      </w:r>
      <w:r>
        <w:rPr>
          <w:color w:val="231F20"/>
          <w:spacing w:val="-13"/>
        </w:rPr>
        <w:t xml:space="preserve"> </w:t>
      </w:r>
      <w:r>
        <w:rPr>
          <w:color w:val="231F20"/>
        </w:rPr>
        <w:t>Hải</w:t>
      </w:r>
      <w:r>
        <w:rPr>
          <w:color w:val="231F20"/>
          <w:spacing w:val="-13"/>
        </w:rPr>
        <w:t xml:space="preserve"> </w:t>
      </w:r>
      <w:r>
        <w:rPr>
          <w:color w:val="231F20"/>
        </w:rPr>
        <w:t>and</w:t>
      </w:r>
      <w:r>
        <w:rPr>
          <w:color w:val="231F20"/>
          <w:spacing w:val="-13"/>
        </w:rPr>
        <w:t xml:space="preserve"> </w:t>
      </w:r>
      <w:r>
        <w:rPr>
          <w:color w:val="231F20"/>
        </w:rPr>
        <w:t>Điện</w:t>
      </w:r>
      <w:r>
        <w:rPr>
          <w:color w:val="231F20"/>
          <w:spacing w:val="-13"/>
        </w:rPr>
        <w:t xml:space="preserve"> </w:t>
      </w:r>
      <w:r>
        <w:rPr>
          <w:color w:val="231F20"/>
        </w:rPr>
        <w:t>Hải.</w:t>
      </w:r>
      <w:r>
        <w:rPr>
          <w:color w:val="231F20"/>
          <w:spacing w:val="-13"/>
        </w:rPr>
        <w:t xml:space="preserve"> </w:t>
      </w:r>
      <w:r>
        <w:rPr>
          <w:color w:val="231F20"/>
        </w:rPr>
        <w:t>Two</w:t>
      </w:r>
      <w:r>
        <w:rPr>
          <w:color w:val="231F20"/>
          <w:spacing w:val="-13"/>
        </w:rPr>
        <w:t xml:space="preserve"> </w:t>
      </w:r>
      <w:r>
        <w:rPr>
          <w:color w:val="231F20"/>
        </w:rPr>
        <w:t>months</w:t>
      </w:r>
      <w:r>
        <w:rPr>
          <w:color w:val="231F20"/>
          <w:spacing w:val="-13"/>
        </w:rPr>
        <w:t xml:space="preserve"> </w:t>
      </w:r>
      <w:r>
        <w:rPr>
          <w:color w:val="231F20"/>
        </w:rPr>
        <w:t>later, the</w:t>
      </w:r>
      <w:r>
        <w:rPr>
          <w:color w:val="231F20"/>
          <w:spacing w:val="-7"/>
        </w:rPr>
        <w:t xml:space="preserve"> </w:t>
      </w:r>
      <w:r>
        <w:rPr>
          <w:color w:val="231F20"/>
        </w:rPr>
        <w:t>French</w:t>
      </w:r>
      <w:r>
        <w:rPr>
          <w:color w:val="231F20"/>
          <w:spacing w:val="-7"/>
        </w:rPr>
        <w:t xml:space="preserve"> </w:t>
      </w:r>
      <w:r>
        <w:rPr>
          <w:color w:val="231F20"/>
        </w:rPr>
        <w:t>fleet</w:t>
      </w:r>
      <w:r>
        <w:rPr>
          <w:color w:val="231F20"/>
          <w:spacing w:val="-7"/>
        </w:rPr>
        <w:t xml:space="preserve"> </w:t>
      </w:r>
      <w:r>
        <w:rPr>
          <w:color w:val="231F20"/>
        </w:rPr>
        <w:t>attacked</w:t>
      </w:r>
      <w:r>
        <w:rPr>
          <w:color w:val="231F20"/>
          <w:spacing w:val="-7"/>
        </w:rPr>
        <w:t xml:space="preserve"> </w:t>
      </w:r>
      <w:r>
        <w:rPr>
          <w:color w:val="231F20"/>
        </w:rPr>
        <w:t>both</w:t>
      </w:r>
      <w:r>
        <w:rPr>
          <w:color w:val="231F20"/>
          <w:spacing w:val="-7"/>
        </w:rPr>
        <w:t xml:space="preserve"> </w:t>
      </w:r>
      <w:r>
        <w:rPr>
          <w:color w:val="231F20"/>
        </w:rPr>
        <w:t>Đà</w:t>
      </w:r>
      <w:r>
        <w:rPr>
          <w:color w:val="231F20"/>
          <w:spacing w:val="-7"/>
        </w:rPr>
        <w:t xml:space="preserve"> </w:t>
      </w:r>
      <w:r>
        <w:rPr>
          <w:color w:val="231F20"/>
        </w:rPr>
        <w:t>Nẵng</w:t>
      </w:r>
      <w:r>
        <w:rPr>
          <w:color w:val="231F20"/>
          <w:spacing w:val="-7"/>
        </w:rPr>
        <w:t xml:space="preserve"> </w:t>
      </w:r>
      <w:r>
        <w:rPr>
          <w:color w:val="231F20"/>
        </w:rPr>
        <w:t>and</w:t>
      </w:r>
      <w:r>
        <w:rPr>
          <w:color w:val="231F20"/>
          <w:spacing w:val="-7"/>
        </w:rPr>
        <w:t xml:space="preserve"> </w:t>
      </w:r>
      <w:r>
        <w:rPr>
          <w:color w:val="231F20"/>
        </w:rPr>
        <w:t>Thị</w:t>
      </w:r>
      <w:r>
        <w:rPr>
          <w:color w:val="231F20"/>
          <w:spacing w:val="-7"/>
        </w:rPr>
        <w:t xml:space="preserve"> </w:t>
      </w:r>
      <w:r>
        <w:rPr>
          <w:color w:val="231F20"/>
        </w:rPr>
        <w:t>Nại</w:t>
      </w:r>
      <w:r>
        <w:rPr>
          <w:color w:val="231F20"/>
          <w:spacing w:val="-7"/>
        </w:rPr>
        <w:t xml:space="preserve"> </w:t>
      </w:r>
      <w:r>
        <w:rPr>
          <w:color w:val="231F20"/>
        </w:rPr>
        <w:t>in</w:t>
      </w:r>
      <w:r>
        <w:rPr>
          <w:color w:val="231F20"/>
          <w:spacing w:val="-7"/>
        </w:rPr>
        <w:t xml:space="preserve"> </w:t>
      </w:r>
      <w:r>
        <w:rPr>
          <w:color w:val="231F20"/>
        </w:rPr>
        <w:t>Quy</w:t>
      </w:r>
      <w:r>
        <w:rPr>
          <w:color w:val="231F20"/>
          <w:spacing w:val="-7"/>
        </w:rPr>
        <w:t xml:space="preserve"> </w:t>
      </w:r>
      <w:r>
        <w:rPr>
          <w:color w:val="231F20"/>
        </w:rPr>
        <w:t>Nhơn.</w:t>
      </w:r>
      <w:r>
        <w:rPr>
          <w:color w:val="231F20"/>
          <w:position w:val="7"/>
          <w:sz w:val="16"/>
        </w:rPr>
        <w:t xml:space="preserve">26 </w:t>
      </w:r>
      <w:r>
        <w:rPr>
          <w:color w:val="231F20"/>
        </w:rPr>
        <w:t>By the</w:t>
      </w:r>
      <w:r>
        <w:rPr>
          <w:color w:val="231F20"/>
          <w:spacing w:val="3"/>
        </w:rPr>
        <w:t xml:space="preserve"> </w:t>
      </w:r>
      <w:r>
        <w:rPr>
          <w:color w:val="231F20"/>
        </w:rPr>
        <w:t>end</w:t>
      </w:r>
      <w:r>
        <w:rPr>
          <w:color w:val="231F20"/>
          <w:spacing w:val="3"/>
        </w:rPr>
        <w:t xml:space="preserve"> </w:t>
      </w:r>
      <w:r>
        <w:rPr>
          <w:color w:val="231F20"/>
        </w:rPr>
        <w:t>of</w:t>
      </w:r>
      <w:r>
        <w:rPr>
          <w:color w:val="231F20"/>
          <w:spacing w:val="2"/>
        </w:rPr>
        <w:t xml:space="preserve"> </w:t>
      </w:r>
      <w:r>
        <w:rPr>
          <w:color w:val="231F20"/>
        </w:rPr>
        <w:t>the</w:t>
      </w:r>
      <w:r>
        <w:rPr>
          <w:color w:val="231F20"/>
          <w:spacing w:val="3"/>
        </w:rPr>
        <w:t xml:space="preserve"> </w:t>
      </w:r>
      <w:r>
        <w:rPr>
          <w:color w:val="231F20"/>
        </w:rPr>
        <w:t>year</w:t>
      </w:r>
      <w:r>
        <w:rPr>
          <w:color w:val="231F20"/>
          <w:spacing w:val="3"/>
        </w:rPr>
        <w:t xml:space="preserve"> </w:t>
      </w:r>
      <w:r>
        <w:rPr>
          <w:color w:val="231F20"/>
        </w:rPr>
        <w:t>the</w:t>
      </w:r>
      <w:r>
        <w:rPr>
          <w:color w:val="231F20"/>
          <w:spacing w:val="3"/>
        </w:rPr>
        <w:t xml:space="preserve"> </w:t>
      </w:r>
      <w:r>
        <w:rPr>
          <w:color w:val="231F20"/>
        </w:rPr>
        <w:t>French</w:t>
      </w:r>
      <w:r>
        <w:rPr>
          <w:color w:val="231F20"/>
          <w:spacing w:val="2"/>
        </w:rPr>
        <w:t xml:space="preserve"> </w:t>
      </w:r>
      <w:r>
        <w:rPr>
          <w:color w:val="231F20"/>
        </w:rPr>
        <w:t>fleet</w:t>
      </w:r>
      <w:r>
        <w:rPr>
          <w:color w:val="231F20"/>
          <w:spacing w:val="3"/>
        </w:rPr>
        <w:t xml:space="preserve"> </w:t>
      </w:r>
      <w:r>
        <w:rPr>
          <w:color w:val="231F20"/>
        </w:rPr>
        <w:t>was</w:t>
      </w:r>
      <w:r>
        <w:rPr>
          <w:color w:val="231F20"/>
          <w:spacing w:val="3"/>
        </w:rPr>
        <w:t xml:space="preserve"> </w:t>
      </w:r>
      <w:r>
        <w:rPr>
          <w:color w:val="231F20"/>
        </w:rPr>
        <w:t>still</w:t>
      </w:r>
      <w:r>
        <w:rPr>
          <w:color w:val="231F20"/>
          <w:spacing w:val="4"/>
        </w:rPr>
        <w:t xml:space="preserve"> </w:t>
      </w:r>
      <w:r>
        <w:rPr>
          <w:color w:val="231F20"/>
        </w:rPr>
        <w:t>in</w:t>
      </w:r>
      <w:r>
        <w:rPr>
          <w:color w:val="231F20"/>
          <w:spacing w:val="3"/>
        </w:rPr>
        <w:t xml:space="preserve"> </w:t>
      </w:r>
      <w:r>
        <w:rPr>
          <w:color w:val="231F20"/>
        </w:rPr>
        <w:t>Đà</w:t>
      </w:r>
      <w:r>
        <w:rPr>
          <w:color w:val="231F20"/>
          <w:spacing w:val="3"/>
        </w:rPr>
        <w:t xml:space="preserve"> </w:t>
      </w:r>
      <w:r>
        <w:rPr>
          <w:color w:val="231F20"/>
        </w:rPr>
        <w:t>Nẵng</w:t>
      </w:r>
      <w:r>
        <w:rPr>
          <w:color w:val="231F20"/>
          <w:spacing w:val="2"/>
        </w:rPr>
        <w:t xml:space="preserve"> </w:t>
      </w:r>
      <w:r>
        <w:rPr>
          <w:color w:val="231F20"/>
        </w:rPr>
        <w:t>but</w:t>
      </w:r>
      <w:r>
        <w:rPr>
          <w:color w:val="231F20"/>
          <w:spacing w:val="3"/>
        </w:rPr>
        <w:t xml:space="preserve"> </w:t>
      </w:r>
      <w:r>
        <w:rPr>
          <w:color w:val="231F20"/>
        </w:rPr>
        <w:t>unable</w:t>
      </w:r>
      <w:r>
        <w:rPr>
          <w:color w:val="231F20"/>
          <w:spacing w:val="4"/>
        </w:rPr>
        <w:t xml:space="preserve"> </w:t>
      </w:r>
      <w:r>
        <w:rPr>
          <w:color w:val="231F20"/>
          <w:spacing w:val="-5"/>
        </w:rPr>
        <w:t>to</w:t>
      </w:r>
    </w:p>
    <w:p w:rsidR="009E0961" w:rsidRDefault="009E0961">
      <w:pPr>
        <w:spacing w:line="252" w:lineRule="auto"/>
        <w:jc w:val="both"/>
        <w:sectPr w:rsidR="009E0961">
          <w:pgSz w:w="8850" w:h="13270"/>
          <w:pgMar w:top="440" w:right="679" w:bottom="940" w:left="0" w:header="0" w:footer="757" w:gutter="0"/>
          <w:cols w:space="720"/>
        </w:sectPr>
      </w:pPr>
    </w:p>
    <w:p w:rsidR="009E0961" w:rsidRDefault="00183599">
      <w:pPr>
        <w:spacing w:before="83"/>
        <w:ind w:left="1946"/>
        <w:rPr>
          <w:sz w:val="18"/>
        </w:rPr>
      </w:pPr>
      <w:r>
        <w:rPr>
          <w:smallCaps/>
          <w:color w:val="231F20"/>
          <w:spacing w:val="16"/>
          <w:sz w:val="18"/>
        </w:rPr>
        <w:lastRenderedPageBreak/>
        <w:t>ngu</w:t>
      </w:r>
      <w:r>
        <w:rPr>
          <w:smallCaps/>
          <w:color w:val="231F20"/>
          <w:spacing w:val="-19"/>
          <w:sz w:val="18"/>
        </w:rPr>
        <w:t xml:space="preserve"> </w:t>
      </w:r>
      <w:r>
        <w:rPr>
          <w:color w:val="231F20"/>
          <w:sz w:val="18"/>
        </w:rPr>
        <w:t>y</w:t>
      </w:r>
      <w:r>
        <w:rPr>
          <w:color w:val="231F20"/>
          <w:spacing w:val="-17"/>
          <w:sz w:val="18"/>
        </w:rPr>
        <w:t xml:space="preserve"> </w:t>
      </w:r>
      <w:r>
        <w:rPr>
          <w:smallCaps/>
          <w:color w:val="231F20"/>
          <w:spacing w:val="12"/>
          <w:sz w:val="18"/>
        </w:rPr>
        <w:t>ễn</w:t>
      </w:r>
      <w:r>
        <w:rPr>
          <w:color w:val="231F20"/>
          <w:spacing w:val="48"/>
          <w:sz w:val="18"/>
        </w:rPr>
        <w:t xml:space="preserve"> </w:t>
      </w:r>
      <w:r>
        <w:rPr>
          <w:smallCaps/>
          <w:color w:val="231F20"/>
          <w:spacing w:val="11"/>
          <w:sz w:val="18"/>
        </w:rPr>
        <w:t>d</w:t>
      </w:r>
      <w:r>
        <w:rPr>
          <w:color w:val="231F20"/>
          <w:spacing w:val="11"/>
          <w:sz w:val="18"/>
        </w:rPr>
        <w:t>y</w:t>
      </w:r>
      <w:r>
        <w:rPr>
          <w:color w:val="231F20"/>
          <w:spacing w:val="-17"/>
          <w:sz w:val="18"/>
        </w:rPr>
        <w:t xml:space="preserve"> </w:t>
      </w:r>
      <w:r>
        <w:rPr>
          <w:smallCaps/>
          <w:color w:val="231F20"/>
          <w:spacing w:val="11"/>
          <w:sz w:val="18"/>
        </w:rPr>
        <w:t>na</w:t>
      </w:r>
      <w:r>
        <w:rPr>
          <w:color w:val="231F20"/>
          <w:spacing w:val="-20"/>
          <w:sz w:val="18"/>
        </w:rPr>
        <w:t xml:space="preserve"> </w:t>
      </w:r>
      <w:r>
        <w:rPr>
          <w:smallCaps/>
          <w:color w:val="231F20"/>
          <w:spacing w:val="12"/>
          <w:sz w:val="18"/>
        </w:rPr>
        <w:t>st</w:t>
      </w:r>
      <w:r>
        <w:rPr>
          <w:smallCaps/>
          <w:color w:val="231F20"/>
          <w:spacing w:val="-19"/>
          <w:sz w:val="18"/>
        </w:rPr>
        <w:t xml:space="preserve"> </w:t>
      </w:r>
      <w:r>
        <w:rPr>
          <w:color w:val="231F20"/>
          <w:sz w:val="18"/>
        </w:rPr>
        <w:t>y</w:t>
      </w:r>
      <w:r>
        <w:rPr>
          <w:color w:val="231F20"/>
          <w:spacing w:val="61"/>
          <w:sz w:val="18"/>
        </w:rPr>
        <w:t xml:space="preserve"> </w:t>
      </w:r>
      <w:r>
        <w:rPr>
          <w:color w:val="231F20"/>
          <w:spacing w:val="22"/>
          <w:sz w:val="18"/>
        </w:rPr>
        <w:t>(1802–1945)</w:t>
      </w:r>
      <w:r>
        <w:rPr>
          <w:color w:val="231F20"/>
          <w:spacing w:val="61"/>
          <w:sz w:val="18"/>
        </w:rPr>
        <w:t xml:space="preserve"> </w:t>
      </w:r>
      <w:r>
        <w:rPr>
          <w:color w:val="231F20"/>
          <w:spacing w:val="12"/>
          <w:sz w:val="18"/>
        </w:rPr>
        <w:t>c</w:t>
      </w:r>
      <w:r>
        <w:rPr>
          <w:smallCaps/>
          <w:color w:val="231F20"/>
          <w:spacing w:val="12"/>
          <w:sz w:val="18"/>
        </w:rPr>
        <w:t>r</w:t>
      </w:r>
      <w:r>
        <w:rPr>
          <w:smallCaps/>
          <w:color w:val="231F20"/>
          <w:spacing w:val="-19"/>
          <w:sz w:val="18"/>
        </w:rPr>
        <w:t xml:space="preserve"> </w:t>
      </w:r>
      <w:r>
        <w:rPr>
          <w:smallCaps/>
          <w:color w:val="231F20"/>
          <w:spacing w:val="17"/>
          <w:sz w:val="18"/>
        </w:rPr>
        <w:t>eates</w:t>
      </w:r>
      <w:r>
        <w:rPr>
          <w:color w:val="231F20"/>
          <w:spacing w:val="49"/>
          <w:sz w:val="18"/>
        </w:rPr>
        <w:t xml:space="preserve"> </w:t>
      </w:r>
      <w:r>
        <w:rPr>
          <w:color w:val="231F20"/>
          <w:spacing w:val="12"/>
          <w:sz w:val="18"/>
        </w:rPr>
        <w:t>‘v</w:t>
      </w:r>
      <w:r>
        <w:rPr>
          <w:color w:val="231F20"/>
          <w:spacing w:val="-18"/>
          <w:sz w:val="18"/>
        </w:rPr>
        <w:t xml:space="preserve"> </w:t>
      </w:r>
      <w:r>
        <w:rPr>
          <w:smallCaps/>
          <w:color w:val="231F20"/>
          <w:spacing w:val="16"/>
          <w:sz w:val="18"/>
        </w:rPr>
        <w:t>i</w:t>
      </w:r>
      <w:r>
        <w:rPr>
          <w:color w:val="231F20"/>
          <w:spacing w:val="16"/>
          <w:sz w:val="18"/>
        </w:rPr>
        <w:t>ệ</w:t>
      </w:r>
      <w:r>
        <w:rPr>
          <w:smallCaps/>
          <w:color w:val="231F20"/>
          <w:spacing w:val="16"/>
          <w:sz w:val="18"/>
        </w:rPr>
        <w:t>t</w:t>
      </w:r>
      <w:r>
        <w:rPr>
          <w:color w:val="231F20"/>
          <w:spacing w:val="61"/>
          <w:sz w:val="18"/>
        </w:rPr>
        <w:t xml:space="preserve"> </w:t>
      </w:r>
      <w:r>
        <w:rPr>
          <w:smallCaps/>
          <w:color w:val="231F20"/>
          <w:spacing w:val="15"/>
          <w:sz w:val="18"/>
        </w:rPr>
        <w:t>nam</w:t>
      </w:r>
      <w:r>
        <w:rPr>
          <w:smallCaps/>
          <w:color w:val="231F20"/>
          <w:spacing w:val="-19"/>
          <w:sz w:val="18"/>
        </w:rPr>
        <w:t xml:space="preserve"> </w:t>
      </w:r>
      <w:r>
        <w:rPr>
          <w:color w:val="231F20"/>
          <w:spacing w:val="-10"/>
          <w:sz w:val="18"/>
        </w:rPr>
        <w:t>’</w:t>
      </w:r>
      <w:r>
        <w:rPr>
          <w:color w:val="231F20"/>
          <w:sz w:val="18"/>
        </w:rPr>
        <w:t xml:space="preserve"> </w:t>
      </w:r>
    </w:p>
    <w:p w:rsidR="009E0961" w:rsidRDefault="009E0961">
      <w:pPr>
        <w:pStyle w:val="BodyText"/>
        <w:spacing w:before="10"/>
        <w:rPr>
          <w:sz w:val="24"/>
        </w:rPr>
      </w:pPr>
    </w:p>
    <w:p w:rsidR="009E0961" w:rsidRDefault="00183599">
      <w:pPr>
        <w:pStyle w:val="BodyText"/>
        <w:spacing w:line="254" w:lineRule="auto"/>
        <w:ind w:left="1417" w:right="787"/>
        <w:jc w:val="both"/>
      </w:pPr>
      <w:r>
        <w:rPr>
          <w:color w:val="231F20"/>
        </w:rPr>
        <w:t>proceed</w:t>
      </w:r>
      <w:r>
        <w:rPr>
          <w:color w:val="231F20"/>
          <w:spacing w:val="-5"/>
        </w:rPr>
        <w:t xml:space="preserve"> </w:t>
      </w:r>
      <w:r>
        <w:rPr>
          <w:color w:val="231F20"/>
        </w:rPr>
        <w:t>to</w:t>
      </w:r>
      <w:r>
        <w:rPr>
          <w:color w:val="231F20"/>
          <w:spacing w:val="-5"/>
        </w:rPr>
        <w:t xml:space="preserve"> </w:t>
      </w:r>
      <w:r>
        <w:rPr>
          <w:color w:val="231F20"/>
        </w:rPr>
        <w:t>Huế.</w:t>
      </w:r>
      <w:r>
        <w:rPr>
          <w:color w:val="231F20"/>
          <w:spacing w:val="-5"/>
        </w:rPr>
        <w:t xml:space="preserve"> </w:t>
      </w:r>
      <w:r>
        <w:rPr>
          <w:color w:val="231F20"/>
        </w:rPr>
        <w:t>The</w:t>
      </w:r>
      <w:r>
        <w:rPr>
          <w:color w:val="231F20"/>
          <w:spacing w:val="-5"/>
        </w:rPr>
        <w:t xml:space="preserve"> </w:t>
      </w:r>
      <w:r>
        <w:rPr>
          <w:color w:val="231F20"/>
        </w:rPr>
        <w:t>popular</w:t>
      </w:r>
      <w:r>
        <w:rPr>
          <w:color w:val="231F20"/>
          <w:spacing w:val="-5"/>
        </w:rPr>
        <w:t xml:space="preserve"> </w:t>
      </w:r>
      <w:r>
        <w:rPr>
          <w:color w:val="231F20"/>
        </w:rPr>
        <w:t>revolution</w:t>
      </w:r>
      <w:r>
        <w:rPr>
          <w:color w:val="231F20"/>
          <w:spacing w:val="-5"/>
        </w:rPr>
        <w:t xml:space="preserve"> </w:t>
      </w:r>
      <w:r>
        <w:rPr>
          <w:color w:val="231F20"/>
        </w:rPr>
        <w:t>that</w:t>
      </w:r>
      <w:r>
        <w:rPr>
          <w:color w:val="231F20"/>
          <w:spacing w:val="-5"/>
        </w:rPr>
        <w:t xml:space="preserve"> </w:t>
      </w:r>
      <w:r>
        <w:rPr>
          <w:color w:val="231F20"/>
        </w:rPr>
        <w:t>they</w:t>
      </w:r>
      <w:r>
        <w:rPr>
          <w:color w:val="231F20"/>
          <w:spacing w:val="-5"/>
        </w:rPr>
        <w:t xml:space="preserve"> </w:t>
      </w:r>
      <w:r>
        <w:rPr>
          <w:color w:val="231F20"/>
        </w:rPr>
        <w:t>were</w:t>
      </w:r>
      <w:r>
        <w:rPr>
          <w:color w:val="231F20"/>
          <w:spacing w:val="-5"/>
        </w:rPr>
        <w:t xml:space="preserve"> </w:t>
      </w:r>
      <w:r>
        <w:rPr>
          <w:color w:val="231F20"/>
        </w:rPr>
        <w:t>promised</w:t>
      </w:r>
      <w:r>
        <w:rPr>
          <w:color w:val="231F20"/>
          <w:spacing w:val="-5"/>
        </w:rPr>
        <w:t xml:space="preserve"> </w:t>
      </w:r>
      <w:r>
        <w:rPr>
          <w:color w:val="231F20"/>
        </w:rPr>
        <w:t>by</w:t>
      </w:r>
      <w:r>
        <w:rPr>
          <w:color w:val="231F20"/>
          <w:spacing w:val="-5"/>
        </w:rPr>
        <w:t xml:space="preserve"> </w:t>
      </w:r>
      <w:r>
        <w:rPr>
          <w:color w:val="231F20"/>
        </w:rPr>
        <w:t>the missionaries</w:t>
      </w:r>
      <w:r>
        <w:rPr>
          <w:color w:val="231F20"/>
          <w:spacing w:val="-12"/>
        </w:rPr>
        <w:t xml:space="preserve"> </w:t>
      </w:r>
      <w:r>
        <w:rPr>
          <w:color w:val="231F20"/>
        </w:rPr>
        <w:t>did</w:t>
      </w:r>
      <w:r>
        <w:rPr>
          <w:color w:val="231F20"/>
          <w:spacing w:val="-12"/>
        </w:rPr>
        <w:t xml:space="preserve"> </w:t>
      </w:r>
      <w:r>
        <w:rPr>
          <w:color w:val="231F20"/>
        </w:rPr>
        <w:t>not</w:t>
      </w:r>
      <w:r>
        <w:rPr>
          <w:color w:val="231F20"/>
          <w:spacing w:val="-12"/>
        </w:rPr>
        <w:t xml:space="preserve"> </w:t>
      </w:r>
      <w:r>
        <w:rPr>
          <w:color w:val="231F20"/>
        </w:rPr>
        <w:t>materialize.</w:t>
      </w:r>
      <w:r>
        <w:rPr>
          <w:color w:val="231F20"/>
          <w:spacing w:val="-12"/>
        </w:rPr>
        <w:t xml:space="preserve"> </w:t>
      </w:r>
      <w:r>
        <w:rPr>
          <w:color w:val="231F20"/>
        </w:rPr>
        <w:t>They</w:t>
      </w:r>
      <w:r>
        <w:rPr>
          <w:color w:val="231F20"/>
          <w:spacing w:val="-12"/>
        </w:rPr>
        <w:t xml:space="preserve"> </w:t>
      </w:r>
      <w:r>
        <w:rPr>
          <w:color w:val="231F20"/>
        </w:rPr>
        <w:t>were</w:t>
      </w:r>
      <w:r>
        <w:rPr>
          <w:color w:val="231F20"/>
          <w:spacing w:val="-12"/>
        </w:rPr>
        <w:t xml:space="preserve"> </w:t>
      </w:r>
      <w:r>
        <w:rPr>
          <w:color w:val="231F20"/>
        </w:rPr>
        <w:t>enfeebled</w:t>
      </w:r>
      <w:r>
        <w:rPr>
          <w:color w:val="231F20"/>
          <w:spacing w:val="-12"/>
        </w:rPr>
        <w:t xml:space="preserve"> </w:t>
      </w:r>
      <w:r>
        <w:rPr>
          <w:color w:val="231F20"/>
        </w:rPr>
        <w:t>by</w:t>
      </w:r>
      <w:r>
        <w:rPr>
          <w:color w:val="231F20"/>
          <w:spacing w:val="-12"/>
        </w:rPr>
        <w:t xml:space="preserve"> </w:t>
      </w:r>
      <w:r>
        <w:rPr>
          <w:color w:val="231F20"/>
        </w:rPr>
        <w:t>dysentery</w:t>
      </w:r>
      <w:r>
        <w:rPr>
          <w:color w:val="231F20"/>
          <w:spacing w:val="-12"/>
        </w:rPr>
        <w:t xml:space="preserve"> </w:t>
      </w:r>
      <w:r>
        <w:rPr>
          <w:color w:val="231F20"/>
        </w:rPr>
        <w:t>and cholera and meeting strong Vietnamese resistance. The fleet left Đà Nẵng and proceeded south in January 1859.</w:t>
      </w:r>
      <w:r>
        <w:rPr>
          <w:color w:val="231F20"/>
          <w:position w:val="7"/>
          <w:sz w:val="16"/>
        </w:rPr>
        <w:t xml:space="preserve">27 </w:t>
      </w:r>
      <w:r>
        <w:rPr>
          <w:color w:val="231F20"/>
        </w:rPr>
        <w:t>In the south the French began their invasion on 2 February 1859 by entering the port of Vũng T</w:t>
      </w:r>
      <w:r>
        <w:rPr>
          <w:color w:val="231F20"/>
        </w:rPr>
        <w:t>àu and travelling upriver to Biên Hòa, north of Saigon. They over- whelmed Saigon and captured Gia Định-Saigon. De Genouilly made three demands on the Huế court: cession of land, free trade and un- hindered propagation of Christianity. The court was unanim</w:t>
      </w:r>
      <w:r>
        <w:rPr>
          <w:color w:val="231F20"/>
        </w:rPr>
        <w:t>ous in refusing</w:t>
      </w:r>
      <w:r>
        <w:rPr>
          <w:color w:val="231F20"/>
          <w:spacing w:val="-13"/>
        </w:rPr>
        <w:t xml:space="preserve"> </w:t>
      </w:r>
      <w:r>
        <w:rPr>
          <w:color w:val="231F20"/>
        </w:rPr>
        <w:t>the</w:t>
      </w:r>
      <w:r>
        <w:rPr>
          <w:color w:val="231F20"/>
          <w:spacing w:val="-13"/>
        </w:rPr>
        <w:t xml:space="preserve"> </w:t>
      </w:r>
      <w:r>
        <w:rPr>
          <w:color w:val="231F20"/>
        </w:rPr>
        <w:t>first</w:t>
      </w:r>
      <w:r>
        <w:rPr>
          <w:color w:val="231F20"/>
          <w:spacing w:val="-13"/>
        </w:rPr>
        <w:t xml:space="preserve"> </w:t>
      </w:r>
      <w:r>
        <w:rPr>
          <w:color w:val="231F20"/>
        </w:rPr>
        <w:t>but</w:t>
      </w:r>
      <w:r>
        <w:rPr>
          <w:color w:val="231F20"/>
          <w:spacing w:val="-13"/>
        </w:rPr>
        <w:t xml:space="preserve"> </w:t>
      </w:r>
      <w:r>
        <w:rPr>
          <w:color w:val="231F20"/>
        </w:rPr>
        <w:t>wavered</w:t>
      </w:r>
      <w:r>
        <w:rPr>
          <w:color w:val="231F20"/>
          <w:spacing w:val="-13"/>
        </w:rPr>
        <w:t xml:space="preserve"> </w:t>
      </w:r>
      <w:r>
        <w:rPr>
          <w:color w:val="231F20"/>
        </w:rPr>
        <w:t>on</w:t>
      </w:r>
      <w:r>
        <w:rPr>
          <w:color w:val="231F20"/>
          <w:spacing w:val="-13"/>
        </w:rPr>
        <w:t xml:space="preserve"> </w:t>
      </w:r>
      <w:r>
        <w:rPr>
          <w:color w:val="231F20"/>
        </w:rPr>
        <w:t>the</w:t>
      </w:r>
      <w:r>
        <w:rPr>
          <w:color w:val="231F20"/>
          <w:spacing w:val="-13"/>
        </w:rPr>
        <w:t xml:space="preserve"> </w:t>
      </w:r>
      <w:r>
        <w:rPr>
          <w:color w:val="231F20"/>
        </w:rPr>
        <w:t>others.</w:t>
      </w:r>
      <w:r>
        <w:rPr>
          <w:color w:val="231F20"/>
          <w:spacing w:val="-13"/>
        </w:rPr>
        <w:t xml:space="preserve"> </w:t>
      </w:r>
      <w:r>
        <w:rPr>
          <w:color w:val="231F20"/>
        </w:rPr>
        <w:t>Senior</w:t>
      </w:r>
      <w:r>
        <w:rPr>
          <w:color w:val="231F20"/>
          <w:spacing w:val="-13"/>
        </w:rPr>
        <w:t xml:space="preserve"> </w:t>
      </w:r>
      <w:r>
        <w:rPr>
          <w:color w:val="231F20"/>
        </w:rPr>
        <w:t>minister</w:t>
      </w:r>
      <w:r>
        <w:rPr>
          <w:color w:val="231F20"/>
          <w:spacing w:val="-13"/>
        </w:rPr>
        <w:t xml:space="preserve"> </w:t>
      </w:r>
      <w:r>
        <w:rPr>
          <w:color w:val="231F20"/>
        </w:rPr>
        <w:t>Phan</w:t>
      </w:r>
      <w:r>
        <w:rPr>
          <w:color w:val="231F20"/>
          <w:spacing w:val="-13"/>
        </w:rPr>
        <w:t xml:space="preserve"> </w:t>
      </w:r>
      <w:r>
        <w:rPr>
          <w:color w:val="231F20"/>
        </w:rPr>
        <w:t xml:space="preserve">Thanh Giản advised the emperor to accept the demand to lift the ban on </w:t>
      </w:r>
      <w:r>
        <w:rPr>
          <w:color w:val="231F20"/>
          <w:spacing w:val="-2"/>
        </w:rPr>
        <w:t>Christianity</w:t>
      </w:r>
      <w:r>
        <w:rPr>
          <w:color w:val="231F20"/>
          <w:spacing w:val="-12"/>
        </w:rPr>
        <w:t xml:space="preserve"> </w:t>
      </w:r>
      <w:r>
        <w:rPr>
          <w:color w:val="231F20"/>
          <w:spacing w:val="-2"/>
        </w:rPr>
        <w:t>for</w:t>
      </w:r>
      <w:r>
        <w:rPr>
          <w:color w:val="231F20"/>
          <w:spacing w:val="-11"/>
        </w:rPr>
        <w:t xml:space="preserve"> </w:t>
      </w:r>
      <w:r>
        <w:rPr>
          <w:color w:val="231F20"/>
          <w:spacing w:val="-2"/>
        </w:rPr>
        <w:t>the</w:t>
      </w:r>
      <w:r>
        <w:rPr>
          <w:color w:val="231F20"/>
          <w:spacing w:val="-11"/>
        </w:rPr>
        <w:t xml:space="preserve"> </w:t>
      </w:r>
      <w:r>
        <w:rPr>
          <w:color w:val="231F20"/>
          <w:spacing w:val="-2"/>
        </w:rPr>
        <w:t>sake</w:t>
      </w:r>
      <w:r>
        <w:rPr>
          <w:color w:val="231F20"/>
          <w:spacing w:val="-11"/>
        </w:rPr>
        <w:t xml:space="preserve"> </w:t>
      </w:r>
      <w:r>
        <w:rPr>
          <w:color w:val="231F20"/>
          <w:spacing w:val="-2"/>
        </w:rPr>
        <w:t>of</w:t>
      </w:r>
      <w:r>
        <w:rPr>
          <w:color w:val="231F20"/>
          <w:spacing w:val="-11"/>
        </w:rPr>
        <w:t xml:space="preserve"> </w:t>
      </w:r>
      <w:r>
        <w:rPr>
          <w:color w:val="231F20"/>
          <w:spacing w:val="-2"/>
        </w:rPr>
        <w:t>peace.</w:t>
      </w:r>
      <w:r>
        <w:rPr>
          <w:color w:val="231F20"/>
          <w:spacing w:val="-2"/>
          <w:position w:val="7"/>
          <w:sz w:val="16"/>
        </w:rPr>
        <w:t>28</w:t>
      </w:r>
      <w:r>
        <w:rPr>
          <w:color w:val="231F20"/>
          <w:spacing w:val="-8"/>
          <w:position w:val="7"/>
          <w:sz w:val="16"/>
        </w:rPr>
        <w:t xml:space="preserve"> </w:t>
      </w:r>
      <w:r>
        <w:rPr>
          <w:color w:val="231F20"/>
          <w:spacing w:val="-2"/>
        </w:rPr>
        <w:t>The</w:t>
      </w:r>
      <w:r>
        <w:rPr>
          <w:color w:val="231F20"/>
          <w:spacing w:val="-11"/>
        </w:rPr>
        <w:t xml:space="preserve"> </w:t>
      </w:r>
      <w:r>
        <w:rPr>
          <w:color w:val="231F20"/>
          <w:spacing w:val="-2"/>
        </w:rPr>
        <w:t>French</w:t>
      </w:r>
      <w:r>
        <w:rPr>
          <w:color w:val="231F20"/>
          <w:spacing w:val="-11"/>
        </w:rPr>
        <w:t xml:space="preserve"> </w:t>
      </w:r>
      <w:r>
        <w:rPr>
          <w:color w:val="231F20"/>
          <w:spacing w:val="-2"/>
        </w:rPr>
        <w:t>fleet</w:t>
      </w:r>
      <w:r>
        <w:rPr>
          <w:color w:val="231F20"/>
          <w:spacing w:val="-11"/>
        </w:rPr>
        <w:t xml:space="preserve"> </w:t>
      </w:r>
      <w:r>
        <w:rPr>
          <w:color w:val="231F20"/>
          <w:spacing w:val="-2"/>
        </w:rPr>
        <w:t>returned</w:t>
      </w:r>
      <w:r>
        <w:rPr>
          <w:color w:val="231F20"/>
          <w:spacing w:val="-12"/>
        </w:rPr>
        <w:t xml:space="preserve"> </w:t>
      </w:r>
      <w:r>
        <w:rPr>
          <w:color w:val="231F20"/>
          <w:spacing w:val="-2"/>
        </w:rPr>
        <w:t>to</w:t>
      </w:r>
      <w:r>
        <w:rPr>
          <w:color w:val="231F20"/>
          <w:spacing w:val="-11"/>
        </w:rPr>
        <w:t xml:space="preserve"> </w:t>
      </w:r>
      <w:r>
        <w:rPr>
          <w:color w:val="231F20"/>
          <w:spacing w:val="-2"/>
        </w:rPr>
        <w:t>Đà</w:t>
      </w:r>
      <w:r>
        <w:rPr>
          <w:color w:val="231F20"/>
          <w:spacing w:val="-11"/>
        </w:rPr>
        <w:t xml:space="preserve"> </w:t>
      </w:r>
      <w:r>
        <w:rPr>
          <w:color w:val="231F20"/>
          <w:spacing w:val="-2"/>
        </w:rPr>
        <w:t xml:space="preserve">Nẵng </w:t>
      </w:r>
      <w:r>
        <w:rPr>
          <w:color w:val="231F20"/>
        </w:rPr>
        <w:t>for more bombardment before moving on to China in 1860 to increase their pressure on the Qing. When a ceasefire was reached in China the French</w:t>
      </w:r>
      <w:r>
        <w:rPr>
          <w:color w:val="231F20"/>
          <w:spacing w:val="-12"/>
        </w:rPr>
        <w:t xml:space="preserve"> </w:t>
      </w:r>
      <w:r>
        <w:rPr>
          <w:color w:val="231F20"/>
        </w:rPr>
        <w:t>Navy</w:t>
      </w:r>
      <w:r>
        <w:rPr>
          <w:color w:val="231F20"/>
          <w:spacing w:val="-12"/>
        </w:rPr>
        <w:t xml:space="preserve"> </w:t>
      </w:r>
      <w:r>
        <w:rPr>
          <w:color w:val="231F20"/>
        </w:rPr>
        <w:t>returned</w:t>
      </w:r>
      <w:r>
        <w:rPr>
          <w:color w:val="231F20"/>
          <w:spacing w:val="-12"/>
        </w:rPr>
        <w:t xml:space="preserve"> </w:t>
      </w:r>
      <w:r>
        <w:rPr>
          <w:color w:val="231F20"/>
        </w:rPr>
        <w:t>to</w:t>
      </w:r>
      <w:r>
        <w:rPr>
          <w:color w:val="231F20"/>
          <w:spacing w:val="-12"/>
        </w:rPr>
        <w:t xml:space="preserve"> </w:t>
      </w:r>
      <w:r>
        <w:rPr>
          <w:color w:val="231F20"/>
        </w:rPr>
        <w:t>Vietnam</w:t>
      </w:r>
      <w:r>
        <w:rPr>
          <w:color w:val="231F20"/>
          <w:spacing w:val="-12"/>
        </w:rPr>
        <w:t xml:space="preserve"> </w:t>
      </w:r>
      <w:r>
        <w:rPr>
          <w:color w:val="231F20"/>
        </w:rPr>
        <w:t>reinforced</w:t>
      </w:r>
      <w:r>
        <w:rPr>
          <w:color w:val="231F20"/>
          <w:spacing w:val="-12"/>
        </w:rPr>
        <w:t xml:space="preserve"> </w:t>
      </w:r>
      <w:r>
        <w:rPr>
          <w:color w:val="231F20"/>
        </w:rPr>
        <w:t>by</w:t>
      </w:r>
      <w:r>
        <w:rPr>
          <w:color w:val="231F20"/>
          <w:spacing w:val="-12"/>
        </w:rPr>
        <w:t xml:space="preserve"> </w:t>
      </w:r>
      <w:r>
        <w:rPr>
          <w:color w:val="231F20"/>
        </w:rPr>
        <w:t>30</w:t>
      </w:r>
      <w:r>
        <w:rPr>
          <w:color w:val="231F20"/>
          <w:spacing w:val="-12"/>
        </w:rPr>
        <w:t xml:space="preserve"> </w:t>
      </w:r>
      <w:r>
        <w:rPr>
          <w:color w:val="231F20"/>
        </w:rPr>
        <w:t>ships</w:t>
      </w:r>
      <w:r>
        <w:rPr>
          <w:color w:val="231F20"/>
          <w:spacing w:val="-12"/>
        </w:rPr>
        <w:t xml:space="preserve"> </w:t>
      </w:r>
      <w:r>
        <w:rPr>
          <w:color w:val="231F20"/>
        </w:rPr>
        <w:t>and</w:t>
      </w:r>
      <w:r>
        <w:rPr>
          <w:color w:val="231F20"/>
          <w:spacing w:val="-12"/>
        </w:rPr>
        <w:t xml:space="preserve"> </w:t>
      </w:r>
      <w:r>
        <w:rPr>
          <w:color w:val="231F20"/>
        </w:rPr>
        <w:t>3,500</w:t>
      </w:r>
      <w:r>
        <w:rPr>
          <w:color w:val="231F20"/>
          <w:spacing w:val="-12"/>
        </w:rPr>
        <w:t xml:space="preserve"> </w:t>
      </w:r>
      <w:r>
        <w:rPr>
          <w:color w:val="231F20"/>
        </w:rPr>
        <w:t>men from</w:t>
      </w:r>
      <w:r>
        <w:rPr>
          <w:color w:val="231F20"/>
          <w:spacing w:val="-8"/>
        </w:rPr>
        <w:t xml:space="preserve"> </w:t>
      </w:r>
      <w:r>
        <w:rPr>
          <w:color w:val="231F20"/>
        </w:rPr>
        <w:t>the</w:t>
      </w:r>
      <w:r>
        <w:rPr>
          <w:color w:val="231F20"/>
          <w:spacing w:val="-8"/>
        </w:rPr>
        <w:t xml:space="preserve"> </w:t>
      </w:r>
      <w:r>
        <w:rPr>
          <w:color w:val="231F20"/>
        </w:rPr>
        <w:t>French</w:t>
      </w:r>
      <w:r>
        <w:rPr>
          <w:color w:val="231F20"/>
          <w:spacing w:val="-8"/>
        </w:rPr>
        <w:t xml:space="preserve"> </w:t>
      </w:r>
      <w:r>
        <w:rPr>
          <w:color w:val="231F20"/>
        </w:rPr>
        <w:t>naval</w:t>
      </w:r>
      <w:r>
        <w:rPr>
          <w:color w:val="231F20"/>
          <w:spacing w:val="-8"/>
        </w:rPr>
        <w:t xml:space="preserve"> </w:t>
      </w:r>
      <w:r>
        <w:rPr>
          <w:color w:val="231F20"/>
        </w:rPr>
        <w:t>force</w:t>
      </w:r>
      <w:r>
        <w:rPr>
          <w:color w:val="231F20"/>
          <w:spacing w:val="-8"/>
        </w:rPr>
        <w:t xml:space="preserve"> </w:t>
      </w:r>
      <w:r>
        <w:rPr>
          <w:color w:val="231F20"/>
        </w:rPr>
        <w:t>in</w:t>
      </w:r>
      <w:r>
        <w:rPr>
          <w:color w:val="231F20"/>
          <w:spacing w:val="-8"/>
        </w:rPr>
        <w:t xml:space="preserve"> </w:t>
      </w:r>
      <w:r>
        <w:rPr>
          <w:color w:val="231F20"/>
        </w:rPr>
        <w:t>China.</w:t>
      </w:r>
      <w:r>
        <w:rPr>
          <w:color w:val="231F20"/>
          <w:position w:val="7"/>
          <w:sz w:val="16"/>
        </w:rPr>
        <w:t xml:space="preserve">29 </w:t>
      </w:r>
      <w:r>
        <w:rPr>
          <w:color w:val="231F20"/>
        </w:rPr>
        <w:t>The</w:t>
      </w:r>
      <w:r>
        <w:rPr>
          <w:color w:val="231F20"/>
          <w:spacing w:val="-8"/>
        </w:rPr>
        <w:t xml:space="preserve"> </w:t>
      </w:r>
      <w:r>
        <w:rPr>
          <w:color w:val="231F20"/>
        </w:rPr>
        <w:t>treaty</w:t>
      </w:r>
      <w:r>
        <w:rPr>
          <w:color w:val="231F20"/>
          <w:spacing w:val="-8"/>
        </w:rPr>
        <w:t xml:space="preserve"> </w:t>
      </w:r>
      <w:r>
        <w:rPr>
          <w:color w:val="231F20"/>
        </w:rPr>
        <w:t>with</w:t>
      </w:r>
      <w:r>
        <w:rPr>
          <w:color w:val="231F20"/>
          <w:spacing w:val="-8"/>
        </w:rPr>
        <w:t xml:space="preserve"> </w:t>
      </w:r>
      <w:r>
        <w:rPr>
          <w:color w:val="231F20"/>
        </w:rPr>
        <w:t>China</w:t>
      </w:r>
      <w:r>
        <w:rPr>
          <w:color w:val="231F20"/>
          <w:spacing w:val="-8"/>
        </w:rPr>
        <w:t xml:space="preserve"> </w:t>
      </w:r>
      <w:r>
        <w:rPr>
          <w:color w:val="231F20"/>
        </w:rPr>
        <w:t>was</w:t>
      </w:r>
      <w:r>
        <w:rPr>
          <w:color w:val="231F20"/>
          <w:spacing w:val="-8"/>
        </w:rPr>
        <w:t xml:space="preserve"> </w:t>
      </w:r>
      <w:r>
        <w:rPr>
          <w:color w:val="231F20"/>
        </w:rPr>
        <w:t xml:space="preserve">seen in Paris as an opening for a stronger French presence in Asia, where </w:t>
      </w:r>
      <w:r>
        <w:rPr>
          <w:color w:val="231F20"/>
          <w:spacing w:val="-2"/>
        </w:rPr>
        <w:t>Vietnam</w:t>
      </w:r>
      <w:r>
        <w:rPr>
          <w:color w:val="231F20"/>
          <w:spacing w:val="-8"/>
        </w:rPr>
        <w:t xml:space="preserve"> </w:t>
      </w:r>
      <w:r>
        <w:rPr>
          <w:color w:val="231F20"/>
          <w:spacing w:val="-2"/>
        </w:rPr>
        <w:t>would</w:t>
      </w:r>
      <w:r>
        <w:rPr>
          <w:color w:val="231F20"/>
          <w:spacing w:val="-8"/>
        </w:rPr>
        <w:t xml:space="preserve"> </w:t>
      </w:r>
      <w:r>
        <w:rPr>
          <w:color w:val="231F20"/>
          <w:spacing w:val="-2"/>
        </w:rPr>
        <w:t>be</w:t>
      </w:r>
      <w:r>
        <w:rPr>
          <w:color w:val="231F20"/>
          <w:spacing w:val="-8"/>
        </w:rPr>
        <w:t xml:space="preserve"> </w:t>
      </w:r>
      <w:r>
        <w:rPr>
          <w:color w:val="231F20"/>
          <w:spacing w:val="-2"/>
        </w:rPr>
        <w:t>a</w:t>
      </w:r>
      <w:r>
        <w:rPr>
          <w:color w:val="231F20"/>
          <w:spacing w:val="-8"/>
        </w:rPr>
        <w:t xml:space="preserve"> </w:t>
      </w:r>
      <w:r>
        <w:rPr>
          <w:color w:val="231F20"/>
          <w:spacing w:val="-2"/>
        </w:rPr>
        <w:t>base</w:t>
      </w:r>
      <w:r>
        <w:rPr>
          <w:color w:val="231F20"/>
          <w:spacing w:val="-8"/>
        </w:rPr>
        <w:t xml:space="preserve"> </w:t>
      </w:r>
      <w:r>
        <w:rPr>
          <w:color w:val="231F20"/>
          <w:spacing w:val="-2"/>
        </w:rPr>
        <w:t>to</w:t>
      </w:r>
      <w:r>
        <w:rPr>
          <w:color w:val="231F20"/>
          <w:spacing w:val="-8"/>
        </w:rPr>
        <w:t xml:space="preserve"> </w:t>
      </w:r>
      <w:r>
        <w:rPr>
          <w:color w:val="231F20"/>
          <w:spacing w:val="-2"/>
        </w:rPr>
        <w:t>counter</w:t>
      </w:r>
      <w:r>
        <w:rPr>
          <w:color w:val="231F20"/>
          <w:spacing w:val="-8"/>
        </w:rPr>
        <w:t xml:space="preserve"> </w:t>
      </w:r>
      <w:r>
        <w:rPr>
          <w:color w:val="231F20"/>
          <w:spacing w:val="-2"/>
        </w:rPr>
        <w:t>the</w:t>
      </w:r>
      <w:r>
        <w:rPr>
          <w:color w:val="231F20"/>
          <w:spacing w:val="-8"/>
        </w:rPr>
        <w:t xml:space="preserve"> </w:t>
      </w:r>
      <w:r>
        <w:rPr>
          <w:color w:val="231F20"/>
          <w:spacing w:val="-2"/>
        </w:rPr>
        <w:t>influence</w:t>
      </w:r>
      <w:r>
        <w:rPr>
          <w:color w:val="231F20"/>
          <w:spacing w:val="-8"/>
        </w:rPr>
        <w:t xml:space="preserv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British,</w:t>
      </w:r>
      <w:r>
        <w:rPr>
          <w:color w:val="231F20"/>
          <w:spacing w:val="-8"/>
        </w:rPr>
        <w:t xml:space="preserve"> </w:t>
      </w:r>
      <w:r>
        <w:rPr>
          <w:color w:val="231F20"/>
          <w:spacing w:val="-2"/>
        </w:rPr>
        <w:t>who</w:t>
      </w:r>
      <w:r>
        <w:rPr>
          <w:color w:val="231F20"/>
          <w:spacing w:val="-8"/>
        </w:rPr>
        <w:t xml:space="preserve"> </w:t>
      </w:r>
      <w:r>
        <w:rPr>
          <w:color w:val="231F20"/>
          <w:spacing w:val="-2"/>
        </w:rPr>
        <w:t xml:space="preserve">had </w:t>
      </w:r>
      <w:r>
        <w:rPr>
          <w:color w:val="231F20"/>
        </w:rPr>
        <w:t xml:space="preserve">now acquired Hong Kong and Singapore. Vice-Admiral Rigault de </w:t>
      </w:r>
      <w:r>
        <w:rPr>
          <w:color w:val="231F20"/>
          <w:spacing w:val="-4"/>
        </w:rPr>
        <w:t>Genouilly</w:t>
      </w:r>
      <w:r>
        <w:rPr>
          <w:color w:val="231F20"/>
          <w:spacing w:val="-7"/>
        </w:rPr>
        <w:t xml:space="preserve"> </w:t>
      </w:r>
      <w:r>
        <w:rPr>
          <w:color w:val="231F20"/>
          <w:spacing w:val="-4"/>
        </w:rPr>
        <w:t>advised</w:t>
      </w:r>
      <w:r>
        <w:rPr>
          <w:color w:val="231F20"/>
          <w:spacing w:val="-7"/>
        </w:rPr>
        <w:t xml:space="preserve"> </w:t>
      </w:r>
      <w:r>
        <w:rPr>
          <w:color w:val="231F20"/>
          <w:spacing w:val="-4"/>
        </w:rPr>
        <w:t>his</w:t>
      </w:r>
      <w:r>
        <w:rPr>
          <w:color w:val="231F20"/>
          <w:spacing w:val="-7"/>
        </w:rPr>
        <w:t xml:space="preserve"> </w:t>
      </w:r>
      <w:r>
        <w:rPr>
          <w:color w:val="231F20"/>
          <w:spacing w:val="-4"/>
        </w:rPr>
        <w:t>government</w:t>
      </w:r>
      <w:r>
        <w:rPr>
          <w:color w:val="231F20"/>
          <w:spacing w:val="-7"/>
        </w:rPr>
        <w:t xml:space="preserve"> </w:t>
      </w:r>
      <w:r>
        <w:rPr>
          <w:color w:val="231F20"/>
          <w:spacing w:val="-4"/>
        </w:rPr>
        <w:t>that</w:t>
      </w:r>
      <w:r>
        <w:rPr>
          <w:color w:val="231F20"/>
          <w:spacing w:val="-7"/>
        </w:rPr>
        <w:t xml:space="preserve"> </w:t>
      </w:r>
      <w:r>
        <w:rPr>
          <w:color w:val="231F20"/>
          <w:spacing w:val="-4"/>
        </w:rPr>
        <w:t>southern</w:t>
      </w:r>
      <w:r>
        <w:rPr>
          <w:color w:val="231F20"/>
          <w:spacing w:val="-7"/>
        </w:rPr>
        <w:t xml:space="preserve"> </w:t>
      </w:r>
      <w:r>
        <w:rPr>
          <w:color w:val="231F20"/>
          <w:spacing w:val="-4"/>
        </w:rPr>
        <w:t>Vietnam</w:t>
      </w:r>
      <w:r>
        <w:rPr>
          <w:color w:val="231F20"/>
          <w:spacing w:val="-7"/>
        </w:rPr>
        <w:t xml:space="preserve"> </w:t>
      </w:r>
      <w:r>
        <w:rPr>
          <w:color w:val="231F20"/>
          <w:spacing w:val="-4"/>
        </w:rPr>
        <w:t>and</w:t>
      </w:r>
      <w:r>
        <w:rPr>
          <w:color w:val="231F20"/>
          <w:spacing w:val="-7"/>
        </w:rPr>
        <w:t xml:space="preserve"> </w:t>
      </w:r>
      <w:r>
        <w:rPr>
          <w:color w:val="231F20"/>
          <w:spacing w:val="-4"/>
        </w:rPr>
        <w:t>the</w:t>
      </w:r>
      <w:r>
        <w:rPr>
          <w:color w:val="231F20"/>
          <w:spacing w:val="-7"/>
        </w:rPr>
        <w:t xml:space="preserve"> </w:t>
      </w:r>
      <w:r>
        <w:rPr>
          <w:color w:val="231F20"/>
          <w:spacing w:val="-4"/>
        </w:rPr>
        <w:t xml:space="preserve">Mekong </w:t>
      </w:r>
      <w:r>
        <w:rPr>
          <w:color w:val="231F20"/>
        </w:rPr>
        <w:t>would be of great importance to commerce and he won the support of the new Secretary for the Navy and Colonies, Marquis de Chasseloup- Laubat. The French fleet under Admiral Charner arrived in February 1861 a</w:t>
      </w:r>
      <w:r>
        <w:rPr>
          <w:color w:val="231F20"/>
        </w:rPr>
        <w:t>nd the French campaign in South Vietnam was relaunched.</w:t>
      </w:r>
    </w:p>
    <w:p w:rsidR="009E0961" w:rsidRDefault="00183599">
      <w:pPr>
        <w:pStyle w:val="BodyText"/>
        <w:spacing w:before="4" w:line="254" w:lineRule="auto"/>
        <w:ind w:left="1417" w:right="787" w:firstLine="340"/>
        <w:jc w:val="both"/>
      </w:pPr>
      <w:r>
        <w:rPr>
          <w:color w:val="231F20"/>
        </w:rPr>
        <w:t>The city of Mỹ Tho succumbed in April 1861,</w:t>
      </w:r>
      <w:r>
        <w:rPr>
          <w:color w:val="231F20"/>
          <w:position w:val="7"/>
          <w:sz w:val="16"/>
        </w:rPr>
        <w:t xml:space="preserve">30 </w:t>
      </w:r>
      <w:r>
        <w:rPr>
          <w:color w:val="231F20"/>
        </w:rPr>
        <w:t>followed by Biên Hòa and Bà Rịa. The Vietnamese asked for a truce, which the French accepted on condition that a twelve-point agreement was accepted. Tự Đ</w:t>
      </w:r>
      <w:r>
        <w:rPr>
          <w:color w:val="231F20"/>
        </w:rPr>
        <w:t>ức</w:t>
      </w:r>
      <w:r>
        <w:rPr>
          <w:color w:val="231F20"/>
          <w:spacing w:val="-11"/>
        </w:rPr>
        <w:t xml:space="preserve"> </w:t>
      </w:r>
      <w:r>
        <w:rPr>
          <w:color w:val="231F20"/>
        </w:rPr>
        <w:t>refused</w:t>
      </w:r>
      <w:r>
        <w:rPr>
          <w:color w:val="231F20"/>
          <w:spacing w:val="-11"/>
        </w:rPr>
        <w:t xml:space="preserve"> </w:t>
      </w:r>
      <w:r>
        <w:rPr>
          <w:color w:val="231F20"/>
        </w:rPr>
        <w:t>and</w:t>
      </w:r>
      <w:r>
        <w:rPr>
          <w:color w:val="231F20"/>
          <w:spacing w:val="-11"/>
        </w:rPr>
        <w:t xml:space="preserve"> </w:t>
      </w:r>
      <w:r>
        <w:rPr>
          <w:color w:val="231F20"/>
        </w:rPr>
        <w:t>the</w:t>
      </w:r>
      <w:r>
        <w:rPr>
          <w:color w:val="231F20"/>
          <w:spacing w:val="-11"/>
        </w:rPr>
        <w:t xml:space="preserve"> </w:t>
      </w:r>
      <w:r>
        <w:rPr>
          <w:color w:val="231F20"/>
        </w:rPr>
        <w:t>war</w:t>
      </w:r>
      <w:r>
        <w:rPr>
          <w:color w:val="231F20"/>
          <w:spacing w:val="-11"/>
        </w:rPr>
        <w:t xml:space="preserve"> </w:t>
      </w:r>
      <w:r>
        <w:rPr>
          <w:color w:val="231F20"/>
        </w:rPr>
        <w:t>resumed.</w:t>
      </w:r>
      <w:r>
        <w:rPr>
          <w:color w:val="231F20"/>
          <w:spacing w:val="-11"/>
        </w:rPr>
        <w:t xml:space="preserve"> </w:t>
      </w:r>
      <w:r>
        <w:rPr>
          <w:color w:val="231F20"/>
        </w:rPr>
        <w:t>By</w:t>
      </w:r>
      <w:r>
        <w:rPr>
          <w:color w:val="231F20"/>
          <w:spacing w:val="-11"/>
        </w:rPr>
        <w:t xml:space="preserve"> </w:t>
      </w:r>
      <w:r>
        <w:rPr>
          <w:color w:val="231F20"/>
        </w:rPr>
        <w:t>March</w:t>
      </w:r>
      <w:r>
        <w:rPr>
          <w:color w:val="231F20"/>
          <w:spacing w:val="-11"/>
        </w:rPr>
        <w:t xml:space="preserve"> </w:t>
      </w:r>
      <w:r>
        <w:rPr>
          <w:color w:val="231F20"/>
        </w:rPr>
        <w:t>1862</w:t>
      </w:r>
      <w:r>
        <w:rPr>
          <w:color w:val="231F20"/>
          <w:spacing w:val="-11"/>
        </w:rPr>
        <w:t xml:space="preserve"> </w:t>
      </w:r>
      <w:r>
        <w:rPr>
          <w:color w:val="231F20"/>
        </w:rPr>
        <w:t>the</w:t>
      </w:r>
      <w:r>
        <w:rPr>
          <w:color w:val="231F20"/>
          <w:spacing w:val="-11"/>
        </w:rPr>
        <w:t xml:space="preserve"> </w:t>
      </w:r>
      <w:r>
        <w:rPr>
          <w:color w:val="231F20"/>
        </w:rPr>
        <w:t>French</w:t>
      </w:r>
      <w:r>
        <w:rPr>
          <w:color w:val="231F20"/>
          <w:spacing w:val="-11"/>
        </w:rPr>
        <w:t xml:space="preserve"> </w:t>
      </w:r>
      <w:r>
        <w:rPr>
          <w:color w:val="231F20"/>
        </w:rPr>
        <w:t>had</w:t>
      </w:r>
      <w:r>
        <w:rPr>
          <w:color w:val="231F20"/>
          <w:spacing w:val="-11"/>
        </w:rPr>
        <w:t xml:space="preserve"> </w:t>
      </w:r>
      <w:r>
        <w:rPr>
          <w:color w:val="231F20"/>
        </w:rPr>
        <w:t>taken Vĩnh</w:t>
      </w:r>
      <w:r>
        <w:rPr>
          <w:color w:val="231F20"/>
          <w:spacing w:val="-12"/>
        </w:rPr>
        <w:t xml:space="preserve"> </w:t>
      </w:r>
      <w:r>
        <w:rPr>
          <w:color w:val="231F20"/>
        </w:rPr>
        <w:t>Long</w:t>
      </w:r>
      <w:r>
        <w:rPr>
          <w:color w:val="231F20"/>
          <w:spacing w:val="-12"/>
        </w:rPr>
        <w:t xml:space="preserve"> </w:t>
      </w:r>
      <w:r>
        <w:rPr>
          <w:color w:val="231F20"/>
        </w:rPr>
        <w:t>province</w:t>
      </w:r>
      <w:r>
        <w:rPr>
          <w:color w:val="231F20"/>
          <w:spacing w:val="-12"/>
        </w:rPr>
        <w:t xml:space="preserve"> </w:t>
      </w:r>
      <w:r>
        <w:rPr>
          <w:color w:val="231F20"/>
        </w:rPr>
        <w:t>and</w:t>
      </w:r>
      <w:r>
        <w:rPr>
          <w:color w:val="231F20"/>
          <w:spacing w:val="-12"/>
        </w:rPr>
        <w:t xml:space="preserve"> </w:t>
      </w:r>
      <w:r>
        <w:rPr>
          <w:color w:val="231F20"/>
        </w:rPr>
        <w:t>proposed</w:t>
      </w:r>
      <w:r>
        <w:rPr>
          <w:color w:val="231F20"/>
          <w:spacing w:val="-12"/>
        </w:rPr>
        <w:t xml:space="preserve"> </w:t>
      </w:r>
      <w:r>
        <w:rPr>
          <w:color w:val="231F20"/>
        </w:rPr>
        <w:t>a</w:t>
      </w:r>
      <w:r>
        <w:rPr>
          <w:color w:val="231F20"/>
          <w:spacing w:val="-12"/>
        </w:rPr>
        <w:t xml:space="preserve"> </w:t>
      </w:r>
      <w:r>
        <w:rPr>
          <w:color w:val="231F20"/>
        </w:rPr>
        <w:t>new</w:t>
      </w:r>
      <w:r>
        <w:rPr>
          <w:color w:val="231F20"/>
          <w:spacing w:val="-12"/>
        </w:rPr>
        <w:t xml:space="preserve"> </w:t>
      </w:r>
      <w:r>
        <w:rPr>
          <w:color w:val="231F20"/>
        </w:rPr>
        <w:t>treaty,</w:t>
      </w:r>
      <w:r>
        <w:rPr>
          <w:color w:val="231F20"/>
          <w:spacing w:val="-12"/>
        </w:rPr>
        <w:t xml:space="preserve"> </w:t>
      </w:r>
      <w:r>
        <w:rPr>
          <w:color w:val="231F20"/>
        </w:rPr>
        <w:t>which</w:t>
      </w:r>
      <w:r>
        <w:rPr>
          <w:color w:val="231F20"/>
          <w:spacing w:val="-12"/>
        </w:rPr>
        <w:t xml:space="preserve"> </w:t>
      </w:r>
      <w:r>
        <w:rPr>
          <w:color w:val="231F20"/>
        </w:rPr>
        <w:t>the</w:t>
      </w:r>
      <w:r>
        <w:rPr>
          <w:color w:val="231F20"/>
          <w:spacing w:val="-12"/>
        </w:rPr>
        <w:t xml:space="preserve"> </w:t>
      </w:r>
      <w:r>
        <w:rPr>
          <w:color w:val="231F20"/>
        </w:rPr>
        <w:t>emperor</w:t>
      </w:r>
      <w:r>
        <w:rPr>
          <w:color w:val="231F20"/>
          <w:spacing w:val="-12"/>
        </w:rPr>
        <w:t xml:space="preserve"> </w:t>
      </w:r>
      <w:r>
        <w:rPr>
          <w:color w:val="231F20"/>
        </w:rPr>
        <w:t>now accepted.</w:t>
      </w:r>
      <w:r>
        <w:rPr>
          <w:color w:val="231F20"/>
          <w:position w:val="7"/>
          <w:sz w:val="16"/>
        </w:rPr>
        <w:t xml:space="preserve">31 </w:t>
      </w:r>
      <w:r>
        <w:rPr>
          <w:color w:val="231F20"/>
        </w:rPr>
        <w:t>Senior</w:t>
      </w:r>
      <w:r>
        <w:rPr>
          <w:color w:val="231F20"/>
          <w:spacing w:val="-12"/>
        </w:rPr>
        <w:t xml:space="preserve"> </w:t>
      </w:r>
      <w:r>
        <w:rPr>
          <w:color w:val="231F20"/>
        </w:rPr>
        <w:t>minister</w:t>
      </w:r>
      <w:r>
        <w:rPr>
          <w:color w:val="231F20"/>
          <w:spacing w:val="-12"/>
        </w:rPr>
        <w:t xml:space="preserve"> </w:t>
      </w:r>
      <w:r>
        <w:rPr>
          <w:color w:val="231F20"/>
        </w:rPr>
        <w:t>Phan</w:t>
      </w:r>
      <w:r>
        <w:rPr>
          <w:color w:val="231F20"/>
          <w:spacing w:val="-12"/>
        </w:rPr>
        <w:t xml:space="preserve"> </w:t>
      </w:r>
      <w:r>
        <w:rPr>
          <w:color w:val="231F20"/>
        </w:rPr>
        <w:t>Thanh</w:t>
      </w:r>
      <w:r>
        <w:rPr>
          <w:color w:val="231F20"/>
          <w:spacing w:val="-12"/>
        </w:rPr>
        <w:t xml:space="preserve"> </w:t>
      </w:r>
      <w:r>
        <w:rPr>
          <w:color w:val="231F20"/>
        </w:rPr>
        <w:t>Giản</w:t>
      </w:r>
      <w:r>
        <w:rPr>
          <w:color w:val="231F20"/>
          <w:spacing w:val="-12"/>
        </w:rPr>
        <w:t xml:space="preserve"> </w:t>
      </w:r>
      <w:r>
        <w:rPr>
          <w:color w:val="231F20"/>
        </w:rPr>
        <w:t>was</w:t>
      </w:r>
      <w:r>
        <w:rPr>
          <w:color w:val="231F20"/>
          <w:spacing w:val="-12"/>
        </w:rPr>
        <w:t xml:space="preserve"> </w:t>
      </w:r>
      <w:r>
        <w:rPr>
          <w:color w:val="231F20"/>
        </w:rPr>
        <w:t>sent</w:t>
      </w:r>
      <w:r>
        <w:rPr>
          <w:color w:val="231F20"/>
          <w:spacing w:val="-12"/>
        </w:rPr>
        <w:t xml:space="preserve"> </w:t>
      </w:r>
      <w:r>
        <w:rPr>
          <w:color w:val="231F20"/>
        </w:rPr>
        <w:t>to</w:t>
      </w:r>
      <w:r>
        <w:rPr>
          <w:color w:val="231F20"/>
          <w:spacing w:val="-12"/>
        </w:rPr>
        <w:t xml:space="preserve"> </w:t>
      </w:r>
      <w:r>
        <w:rPr>
          <w:color w:val="231F20"/>
        </w:rPr>
        <w:t>Saigon</w:t>
      </w:r>
      <w:r>
        <w:rPr>
          <w:color w:val="231F20"/>
          <w:spacing w:val="-12"/>
        </w:rPr>
        <w:t xml:space="preserve"> </w:t>
      </w:r>
      <w:r>
        <w:rPr>
          <w:color w:val="231F20"/>
        </w:rPr>
        <w:t>to</w:t>
      </w:r>
      <w:r>
        <w:rPr>
          <w:color w:val="231F20"/>
          <w:spacing w:val="-12"/>
        </w:rPr>
        <w:t xml:space="preserve"> </w:t>
      </w:r>
      <w:r>
        <w:rPr>
          <w:color w:val="231F20"/>
        </w:rPr>
        <w:t>sign on behalf of the emperor with Admiral Bonard, who had replaced Charner. In this treaty Vietnam ceded to France the three eastern provinces Biên Hòa, Gia Định-Saigon, Định Tường-Mỹ Tho, and the island of Poulo Condore. France was accorded 4 million fra</w:t>
      </w:r>
      <w:r>
        <w:rPr>
          <w:color w:val="231F20"/>
        </w:rPr>
        <w:t>ncs or 2.8 million taels of silver as war reparations, payable over ten years. The ports</w:t>
      </w:r>
      <w:r>
        <w:rPr>
          <w:color w:val="231F20"/>
          <w:spacing w:val="-7"/>
        </w:rPr>
        <w:t xml:space="preserve"> </w:t>
      </w:r>
      <w:r>
        <w:rPr>
          <w:color w:val="231F20"/>
        </w:rPr>
        <w:t>of</w:t>
      </w:r>
      <w:r>
        <w:rPr>
          <w:color w:val="231F20"/>
          <w:spacing w:val="-7"/>
        </w:rPr>
        <w:t xml:space="preserve"> </w:t>
      </w:r>
      <w:r>
        <w:rPr>
          <w:color w:val="231F20"/>
        </w:rPr>
        <w:t>Đà</w:t>
      </w:r>
      <w:r>
        <w:rPr>
          <w:color w:val="231F20"/>
          <w:spacing w:val="-7"/>
        </w:rPr>
        <w:t xml:space="preserve"> </w:t>
      </w:r>
      <w:r>
        <w:rPr>
          <w:color w:val="231F20"/>
        </w:rPr>
        <w:t>Nẵng,</w:t>
      </w:r>
      <w:r>
        <w:rPr>
          <w:color w:val="231F20"/>
          <w:spacing w:val="-7"/>
        </w:rPr>
        <w:t xml:space="preserve"> </w:t>
      </w:r>
      <w:r>
        <w:rPr>
          <w:color w:val="231F20"/>
        </w:rPr>
        <w:t>Bà</w:t>
      </w:r>
      <w:r>
        <w:rPr>
          <w:color w:val="231F20"/>
          <w:spacing w:val="-7"/>
        </w:rPr>
        <w:t xml:space="preserve"> </w:t>
      </w:r>
      <w:r>
        <w:rPr>
          <w:color w:val="231F20"/>
        </w:rPr>
        <w:t>Lạt</w:t>
      </w:r>
      <w:r>
        <w:rPr>
          <w:color w:val="231F20"/>
          <w:spacing w:val="-7"/>
        </w:rPr>
        <w:t xml:space="preserve"> </w:t>
      </w:r>
      <w:r>
        <w:rPr>
          <w:color w:val="231F20"/>
        </w:rPr>
        <w:t>on</w:t>
      </w:r>
      <w:r>
        <w:rPr>
          <w:color w:val="231F20"/>
          <w:spacing w:val="-7"/>
        </w:rPr>
        <w:t xml:space="preserve"> </w:t>
      </w:r>
      <w:r>
        <w:rPr>
          <w:color w:val="231F20"/>
        </w:rPr>
        <w:t>the</w:t>
      </w:r>
      <w:r>
        <w:rPr>
          <w:color w:val="231F20"/>
          <w:spacing w:val="-7"/>
        </w:rPr>
        <w:t xml:space="preserve"> </w:t>
      </w:r>
      <w:r>
        <w:rPr>
          <w:color w:val="231F20"/>
        </w:rPr>
        <w:t>Hồng</w:t>
      </w:r>
      <w:r>
        <w:rPr>
          <w:color w:val="231F20"/>
          <w:spacing w:val="-7"/>
        </w:rPr>
        <w:t xml:space="preserve"> </w:t>
      </w:r>
      <w:r>
        <w:rPr>
          <w:color w:val="231F20"/>
        </w:rPr>
        <w:t>River</w:t>
      </w:r>
      <w:r>
        <w:rPr>
          <w:color w:val="231F20"/>
          <w:spacing w:val="-7"/>
        </w:rPr>
        <w:t xml:space="preserve"> </w:t>
      </w:r>
      <w:r>
        <w:rPr>
          <w:color w:val="231F20"/>
        </w:rPr>
        <w:t>and</w:t>
      </w:r>
      <w:r>
        <w:rPr>
          <w:color w:val="231F20"/>
          <w:spacing w:val="-7"/>
        </w:rPr>
        <w:t xml:space="preserve"> </w:t>
      </w:r>
      <w:r>
        <w:rPr>
          <w:color w:val="231F20"/>
        </w:rPr>
        <w:t>Quảng</w:t>
      </w:r>
      <w:r>
        <w:rPr>
          <w:color w:val="231F20"/>
          <w:spacing w:val="-7"/>
        </w:rPr>
        <w:t xml:space="preserve"> </w:t>
      </w:r>
      <w:r>
        <w:rPr>
          <w:color w:val="231F20"/>
        </w:rPr>
        <w:t>Yên</w:t>
      </w:r>
      <w:r>
        <w:rPr>
          <w:color w:val="231F20"/>
          <w:spacing w:val="-7"/>
        </w:rPr>
        <w:t xml:space="preserve"> </w:t>
      </w:r>
      <w:r>
        <w:rPr>
          <w:color w:val="231F20"/>
        </w:rPr>
        <w:t>were</w:t>
      </w:r>
      <w:r>
        <w:rPr>
          <w:color w:val="231F20"/>
          <w:spacing w:val="-7"/>
        </w:rPr>
        <w:t xml:space="preserve"> </w:t>
      </w:r>
      <w:r>
        <w:rPr>
          <w:color w:val="231F20"/>
        </w:rPr>
        <w:t>open to free trade and the propagation of Christinity was granted.</w:t>
      </w:r>
      <w:r>
        <w:rPr>
          <w:color w:val="231F20"/>
          <w:position w:val="7"/>
          <w:sz w:val="16"/>
        </w:rPr>
        <w:t xml:space="preserve">32 </w:t>
      </w:r>
      <w:r>
        <w:rPr>
          <w:color w:val="231F20"/>
        </w:rPr>
        <w:t>France agreed to hand back the western pro</w:t>
      </w:r>
      <w:r>
        <w:rPr>
          <w:color w:val="231F20"/>
        </w:rPr>
        <w:t>vince of Vĩnh Long. Vietnam was committed</w:t>
      </w:r>
      <w:r>
        <w:rPr>
          <w:color w:val="231F20"/>
          <w:spacing w:val="-5"/>
        </w:rPr>
        <w:t xml:space="preserve"> </w:t>
      </w:r>
      <w:r>
        <w:rPr>
          <w:color w:val="231F20"/>
        </w:rPr>
        <w:t>to</w:t>
      </w:r>
      <w:r>
        <w:rPr>
          <w:color w:val="231F20"/>
          <w:spacing w:val="-6"/>
        </w:rPr>
        <w:t xml:space="preserve"> </w:t>
      </w:r>
      <w:r>
        <w:rPr>
          <w:color w:val="231F20"/>
        </w:rPr>
        <w:t>inform</w:t>
      </w:r>
      <w:r>
        <w:rPr>
          <w:color w:val="231F20"/>
          <w:spacing w:val="-5"/>
        </w:rPr>
        <w:t xml:space="preserve"> </w:t>
      </w:r>
      <w:r>
        <w:rPr>
          <w:color w:val="231F20"/>
        </w:rPr>
        <w:t>France</w:t>
      </w:r>
      <w:r>
        <w:rPr>
          <w:color w:val="231F20"/>
          <w:spacing w:val="-5"/>
        </w:rPr>
        <w:t xml:space="preserve"> </w:t>
      </w:r>
      <w:r>
        <w:rPr>
          <w:color w:val="231F20"/>
        </w:rPr>
        <w:t>of</w:t>
      </w:r>
      <w:r>
        <w:rPr>
          <w:color w:val="231F20"/>
          <w:spacing w:val="-6"/>
        </w:rPr>
        <w:t xml:space="preserve"> </w:t>
      </w:r>
      <w:r>
        <w:rPr>
          <w:color w:val="231F20"/>
        </w:rPr>
        <w:t>any</w:t>
      </w:r>
      <w:r>
        <w:rPr>
          <w:color w:val="231F20"/>
          <w:spacing w:val="-5"/>
        </w:rPr>
        <w:t xml:space="preserve"> </w:t>
      </w:r>
      <w:r>
        <w:rPr>
          <w:color w:val="231F20"/>
        </w:rPr>
        <w:t>foreign</w:t>
      </w:r>
      <w:r>
        <w:rPr>
          <w:color w:val="231F20"/>
          <w:spacing w:val="-5"/>
        </w:rPr>
        <w:t xml:space="preserve"> </w:t>
      </w:r>
      <w:r>
        <w:rPr>
          <w:color w:val="231F20"/>
        </w:rPr>
        <w:t>diplomatic</w:t>
      </w:r>
      <w:r>
        <w:rPr>
          <w:color w:val="231F20"/>
          <w:spacing w:val="-5"/>
        </w:rPr>
        <w:t xml:space="preserve"> </w:t>
      </w:r>
      <w:r>
        <w:rPr>
          <w:color w:val="231F20"/>
        </w:rPr>
        <w:t>activities.</w:t>
      </w:r>
      <w:r>
        <w:rPr>
          <w:color w:val="231F20"/>
          <w:spacing w:val="-5"/>
        </w:rPr>
        <w:t xml:space="preserve"> </w:t>
      </w:r>
      <w:r>
        <w:rPr>
          <w:color w:val="231F20"/>
        </w:rPr>
        <w:t>It</w:t>
      </w:r>
      <w:r>
        <w:rPr>
          <w:color w:val="231F20"/>
          <w:spacing w:val="-6"/>
        </w:rPr>
        <w:t xml:space="preserve"> </w:t>
      </w:r>
      <w:r>
        <w:rPr>
          <w:color w:val="231F20"/>
        </w:rPr>
        <w:t>was to be the first of several treaties that the Nguyễn Court signed with France under heavy military pressure.</w:t>
      </w:r>
    </w:p>
    <w:p w:rsidR="009E0961" w:rsidRDefault="00183599">
      <w:pPr>
        <w:pStyle w:val="BodyText"/>
        <w:spacing w:before="21" w:line="259" w:lineRule="auto"/>
        <w:ind w:left="1417" w:right="790" w:firstLine="340"/>
        <w:jc w:val="both"/>
      </w:pPr>
      <w:r>
        <w:rPr>
          <w:color w:val="231F20"/>
        </w:rPr>
        <w:t>Emperor</w:t>
      </w:r>
      <w:r>
        <w:rPr>
          <w:color w:val="231F20"/>
          <w:spacing w:val="-7"/>
        </w:rPr>
        <w:t xml:space="preserve"> </w:t>
      </w:r>
      <w:r>
        <w:rPr>
          <w:color w:val="231F20"/>
        </w:rPr>
        <w:t>Tự</w:t>
      </w:r>
      <w:r>
        <w:rPr>
          <w:color w:val="231F20"/>
          <w:spacing w:val="-7"/>
        </w:rPr>
        <w:t xml:space="preserve"> </w:t>
      </w:r>
      <w:r>
        <w:rPr>
          <w:color w:val="231F20"/>
        </w:rPr>
        <w:t>Đức</w:t>
      </w:r>
      <w:r>
        <w:rPr>
          <w:color w:val="231F20"/>
          <w:spacing w:val="-7"/>
        </w:rPr>
        <w:t xml:space="preserve"> </w:t>
      </w:r>
      <w:r>
        <w:rPr>
          <w:color w:val="231F20"/>
        </w:rPr>
        <w:t>sent</w:t>
      </w:r>
      <w:r>
        <w:rPr>
          <w:color w:val="231F20"/>
          <w:spacing w:val="-7"/>
        </w:rPr>
        <w:t xml:space="preserve"> </w:t>
      </w:r>
      <w:r>
        <w:rPr>
          <w:color w:val="231F20"/>
        </w:rPr>
        <w:t>a</w:t>
      </w:r>
      <w:r>
        <w:rPr>
          <w:color w:val="231F20"/>
          <w:spacing w:val="-7"/>
        </w:rPr>
        <w:t xml:space="preserve"> </w:t>
      </w:r>
      <w:r>
        <w:rPr>
          <w:color w:val="231F20"/>
        </w:rPr>
        <w:t>mission</w:t>
      </w:r>
      <w:r>
        <w:rPr>
          <w:color w:val="231F20"/>
          <w:spacing w:val="-7"/>
        </w:rPr>
        <w:t xml:space="preserve"> </w:t>
      </w:r>
      <w:r>
        <w:rPr>
          <w:color w:val="231F20"/>
        </w:rPr>
        <w:t>to</w:t>
      </w:r>
      <w:r>
        <w:rPr>
          <w:color w:val="231F20"/>
          <w:spacing w:val="-7"/>
        </w:rPr>
        <w:t xml:space="preserve"> </w:t>
      </w:r>
      <w:r>
        <w:rPr>
          <w:color w:val="231F20"/>
        </w:rPr>
        <w:t>Paris</w:t>
      </w:r>
      <w:r>
        <w:rPr>
          <w:color w:val="231F20"/>
          <w:spacing w:val="-7"/>
        </w:rPr>
        <w:t xml:space="preserve"> </w:t>
      </w:r>
      <w:r>
        <w:rPr>
          <w:color w:val="231F20"/>
        </w:rPr>
        <w:t>a</w:t>
      </w:r>
      <w:r>
        <w:rPr>
          <w:color w:val="231F20"/>
          <w:spacing w:val="-7"/>
        </w:rPr>
        <w:t xml:space="preserve"> </w:t>
      </w:r>
      <w:r>
        <w:rPr>
          <w:color w:val="231F20"/>
        </w:rPr>
        <w:t>year</w:t>
      </w:r>
      <w:r>
        <w:rPr>
          <w:color w:val="231F20"/>
          <w:spacing w:val="-7"/>
        </w:rPr>
        <w:t xml:space="preserve"> </w:t>
      </w:r>
      <w:r>
        <w:rPr>
          <w:color w:val="231F20"/>
        </w:rPr>
        <w:t>later</w:t>
      </w:r>
      <w:r>
        <w:rPr>
          <w:color w:val="231F20"/>
          <w:spacing w:val="-7"/>
        </w:rPr>
        <w:t xml:space="preserve"> </w:t>
      </w:r>
      <w:r>
        <w:rPr>
          <w:color w:val="231F20"/>
        </w:rPr>
        <w:t>offering</w:t>
      </w:r>
      <w:r>
        <w:rPr>
          <w:color w:val="231F20"/>
          <w:spacing w:val="-7"/>
        </w:rPr>
        <w:t xml:space="preserve"> </w:t>
      </w:r>
      <w:r>
        <w:rPr>
          <w:color w:val="231F20"/>
        </w:rPr>
        <w:t>to</w:t>
      </w:r>
      <w:r>
        <w:rPr>
          <w:color w:val="231F20"/>
          <w:spacing w:val="-7"/>
        </w:rPr>
        <w:t xml:space="preserve"> </w:t>
      </w:r>
      <w:r>
        <w:rPr>
          <w:color w:val="231F20"/>
        </w:rPr>
        <w:t>buy back</w:t>
      </w:r>
      <w:r>
        <w:rPr>
          <w:color w:val="231F20"/>
          <w:spacing w:val="-7"/>
        </w:rPr>
        <w:t xml:space="preserve"> </w:t>
      </w:r>
      <w:r>
        <w:rPr>
          <w:color w:val="231F20"/>
        </w:rPr>
        <w:t>the</w:t>
      </w:r>
      <w:r>
        <w:rPr>
          <w:color w:val="231F20"/>
          <w:spacing w:val="-7"/>
        </w:rPr>
        <w:t xml:space="preserve"> </w:t>
      </w:r>
      <w:r>
        <w:rPr>
          <w:color w:val="231F20"/>
        </w:rPr>
        <w:t>three</w:t>
      </w:r>
      <w:r>
        <w:rPr>
          <w:color w:val="231F20"/>
          <w:spacing w:val="-7"/>
        </w:rPr>
        <w:t xml:space="preserve"> </w:t>
      </w:r>
      <w:r>
        <w:rPr>
          <w:color w:val="231F20"/>
        </w:rPr>
        <w:t>lost</w:t>
      </w:r>
      <w:r>
        <w:rPr>
          <w:color w:val="231F20"/>
          <w:spacing w:val="-7"/>
        </w:rPr>
        <w:t xml:space="preserve"> </w:t>
      </w:r>
      <w:r>
        <w:rPr>
          <w:color w:val="231F20"/>
        </w:rPr>
        <w:t>provinces.</w:t>
      </w:r>
      <w:r>
        <w:rPr>
          <w:color w:val="231F20"/>
          <w:spacing w:val="-7"/>
        </w:rPr>
        <w:t xml:space="preserve"> </w:t>
      </w:r>
      <w:r>
        <w:rPr>
          <w:color w:val="231F20"/>
        </w:rPr>
        <w:t>A</w:t>
      </w:r>
      <w:r>
        <w:rPr>
          <w:color w:val="231F20"/>
          <w:spacing w:val="-7"/>
        </w:rPr>
        <w:t xml:space="preserve"> </w:t>
      </w:r>
      <w:r>
        <w:rPr>
          <w:color w:val="231F20"/>
        </w:rPr>
        <w:t>French</w:t>
      </w:r>
      <w:r>
        <w:rPr>
          <w:color w:val="231F20"/>
          <w:spacing w:val="-7"/>
        </w:rPr>
        <w:t xml:space="preserve"> </w:t>
      </w:r>
      <w:r>
        <w:rPr>
          <w:color w:val="231F20"/>
        </w:rPr>
        <w:t>newspaper</w:t>
      </w:r>
      <w:r>
        <w:rPr>
          <w:color w:val="231F20"/>
          <w:spacing w:val="-7"/>
        </w:rPr>
        <w:t xml:space="preserve"> </w:t>
      </w:r>
      <w:r>
        <w:rPr>
          <w:color w:val="231F20"/>
        </w:rPr>
        <w:t>reported</w:t>
      </w:r>
      <w:r>
        <w:rPr>
          <w:color w:val="231F20"/>
          <w:spacing w:val="-7"/>
        </w:rPr>
        <w:t xml:space="preserve"> </w:t>
      </w:r>
      <w:r>
        <w:rPr>
          <w:color w:val="231F20"/>
        </w:rPr>
        <w:t>the</w:t>
      </w:r>
      <w:r>
        <w:rPr>
          <w:color w:val="231F20"/>
          <w:spacing w:val="-7"/>
        </w:rPr>
        <w:t xml:space="preserve"> </w:t>
      </w:r>
      <w:r>
        <w:rPr>
          <w:color w:val="231F20"/>
        </w:rPr>
        <w:t>offer</w:t>
      </w:r>
      <w:r>
        <w:rPr>
          <w:color w:val="231F20"/>
          <w:spacing w:val="-7"/>
        </w:rPr>
        <w:t xml:space="preserve"> </w:t>
      </w:r>
      <w:r>
        <w:rPr>
          <w:color w:val="231F20"/>
        </w:rPr>
        <w:t>as</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4" w:lineRule="auto"/>
        <w:ind w:left="1474" w:right="730"/>
        <w:jc w:val="both"/>
      </w:pPr>
      <w:r>
        <w:rPr>
          <w:color w:val="231F20"/>
        </w:rPr>
        <w:t>85 million francs. The offer was also not known to the French repre- sentatives</w:t>
      </w:r>
      <w:r>
        <w:rPr>
          <w:color w:val="231F20"/>
          <w:spacing w:val="-14"/>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treaty</w:t>
      </w:r>
      <w:r>
        <w:rPr>
          <w:color w:val="231F20"/>
          <w:spacing w:val="-13"/>
        </w:rPr>
        <w:t xml:space="preserve"> </w:t>
      </w:r>
      <w:r>
        <w:rPr>
          <w:color w:val="231F20"/>
        </w:rPr>
        <w:t>of</w:t>
      </w:r>
      <w:r>
        <w:rPr>
          <w:color w:val="231F20"/>
          <w:spacing w:val="-13"/>
        </w:rPr>
        <w:t xml:space="preserve"> </w:t>
      </w:r>
      <w:r>
        <w:rPr>
          <w:color w:val="231F20"/>
        </w:rPr>
        <w:t>1862,</w:t>
      </w:r>
      <w:r>
        <w:rPr>
          <w:color w:val="231F20"/>
          <w:spacing w:val="-13"/>
        </w:rPr>
        <w:t xml:space="preserve"> </w:t>
      </w:r>
      <w:r>
        <w:rPr>
          <w:color w:val="231F20"/>
        </w:rPr>
        <w:t>which</w:t>
      </w:r>
      <w:r>
        <w:rPr>
          <w:color w:val="231F20"/>
          <w:spacing w:val="-13"/>
        </w:rPr>
        <w:t xml:space="preserve"> </w:t>
      </w:r>
      <w:r>
        <w:rPr>
          <w:color w:val="231F20"/>
        </w:rPr>
        <w:t>was</w:t>
      </w:r>
      <w:r>
        <w:rPr>
          <w:color w:val="231F20"/>
          <w:spacing w:val="-13"/>
        </w:rPr>
        <w:t xml:space="preserve"> </w:t>
      </w:r>
      <w:r>
        <w:rPr>
          <w:color w:val="231F20"/>
        </w:rPr>
        <w:t>named</w:t>
      </w:r>
      <w:r>
        <w:rPr>
          <w:color w:val="231F20"/>
          <w:spacing w:val="-14"/>
        </w:rPr>
        <w:t xml:space="preserve"> </w:t>
      </w:r>
      <w:r>
        <w:rPr>
          <w:color w:val="231F20"/>
        </w:rPr>
        <w:t>after</w:t>
      </w:r>
      <w:r>
        <w:rPr>
          <w:color w:val="231F20"/>
          <w:spacing w:val="-13"/>
        </w:rPr>
        <w:t xml:space="preserve"> </w:t>
      </w:r>
      <w:r>
        <w:rPr>
          <w:color w:val="231F20"/>
        </w:rPr>
        <w:t>French</w:t>
      </w:r>
      <w:r>
        <w:rPr>
          <w:color w:val="231F20"/>
          <w:spacing w:val="-13"/>
        </w:rPr>
        <w:t xml:space="preserve"> </w:t>
      </w:r>
      <w:r>
        <w:rPr>
          <w:color w:val="231F20"/>
        </w:rPr>
        <w:t>governor Bonard. Bonard, de la Grandière and Marquis de Chasseloup-Laubat, secretary</w:t>
      </w:r>
      <w:r>
        <w:rPr>
          <w:color w:val="231F20"/>
          <w:spacing w:val="-9"/>
        </w:rPr>
        <w:t xml:space="preserve"> </w:t>
      </w:r>
      <w:r>
        <w:rPr>
          <w:color w:val="231F20"/>
        </w:rPr>
        <w:t>of</w:t>
      </w:r>
      <w:r>
        <w:rPr>
          <w:color w:val="231F20"/>
          <w:spacing w:val="-9"/>
        </w:rPr>
        <w:t xml:space="preserve"> </w:t>
      </w:r>
      <w:r>
        <w:rPr>
          <w:color w:val="231F20"/>
        </w:rPr>
        <w:t>state</w:t>
      </w:r>
      <w:r>
        <w:rPr>
          <w:color w:val="231F20"/>
          <w:spacing w:val="-9"/>
        </w:rPr>
        <w:t xml:space="preserve"> </w:t>
      </w:r>
      <w:r>
        <w:rPr>
          <w:color w:val="231F20"/>
        </w:rPr>
        <w:t>for</w:t>
      </w:r>
      <w:r>
        <w:rPr>
          <w:color w:val="231F20"/>
          <w:spacing w:val="-9"/>
        </w:rPr>
        <w:t xml:space="preserve"> </w:t>
      </w:r>
      <w:r>
        <w:rPr>
          <w:color w:val="231F20"/>
        </w:rPr>
        <w:t>the</w:t>
      </w:r>
      <w:r>
        <w:rPr>
          <w:color w:val="231F20"/>
          <w:spacing w:val="-9"/>
        </w:rPr>
        <w:t xml:space="preserve"> </w:t>
      </w:r>
      <w:r>
        <w:rPr>
          <w:color w:val="231F20"/>
        </w:rPr>
        <w:t>Navy</w:t>
      </w:r>
      <w:r>
        <w:rPr>
          <w:color w:val="231F20"/>
          <w:spacing w:val="-9"/>
        </w:rPr>
        <w:t xml:space="preserve"> </w:t>
      </w:r>
      <w:r>
        <w:rPr>
          <w:color w:val="231F20"/>
        </w:rPr>
        <w:t>and</w:t>
      </w:r>
      <w:r>
        <w:rPr>
          <w:color w:val="231F20"/>
          <w:spacing w:val="-9"/>
        </w:rPr>
        <w:t xml:space="preserve"> </w:t>
      </w:r>
      <w:r>
        <w:rPr>
          <w:color w:val="231F20"/>
        </w:rPr>
        <w:t>Colonies,</w:t>
      </w:r>
      <w:r>
        <w:rPr>
          <w:color w:val="231F20"/>
          <w:spacing w:val="-9"/>
        </w:rPr>
        <w:t xml:space="preserve"> </w:t>
      </w:r>
      <w:r>
        <w:rPr>
          <w:color w:val="231F20"/>
        </w:rPr>
        <w:t>were</w:t>
      </w:r>
      <w:r>
        <w:rPr>
          <w:color w:val="231F20"/>
          <w:spacing w:val="-9"/>
        </w:rPr>
        <w:t xml:space="preserve"> </w:t>
      </w:r>
      <w:r>
        <w:rPr>
          <w:color w:val="231F20"/>
        </w:rPr>
        <w:t>all</w:t>
      </w:r>
      <w:r>
        <w:rPr>
          <w:color w:val="231F20"/>
          <w:spacing w:val="-9"/>
        </w:rPr>
        <w:t xml:space="preserve"> </w:t>
      </w:r>
      <w:r>
        <w:rPr>
          <w:color w:val="231F20"/>
        </w:rPr>
        <w:t>kept</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dark.</w:t>
      </w:r>
      <w:r>
        <w:rPr>
          <w:color w:val="231F20"/>
          <w:position w:val="7"/>
          <w:sz w:val="16"/>
        </w:rPr>
        <w:t>33</w:t>
      </w:r>
      <w:r>
        <w:rPr>
          <w:color w:val="231F20"/>
          <w:spacing w:val="40"/>
          <w:position w:val="7"/>
          <w:sz w:val="16"/>
        </w:rPr>
        <w:t xml:space="preserve"> </w:t>
      </w:r>
      <w:r>
        <w:rPr>
          <w:color w:val="231F20"/>
        </w:rPr>
        <w:t>The</w:t>
      </w:r>
      <w:r>
        <w:rPr>
          <w:color w:val="231F20"/>
          <w:spacing w:val="-11"/>
        </w:rPr>
        <w:t xml:space="preserve"> </w:t>
      </w:r>
      <w:r>
        <w:rPr>
          <w:color w:val="231F20"/>
        </w:rPr>
        <w:t>delegation</w:t>
      </w:r>
      <w:r>
        <w:rPr>
          <w:color w:val="231F20"/>
          <w:spacing w:val="-11"/>
        </w:rPr>
        <w:t xml:space="preserve"> </w:t>
      </w:r>
      <w:r>
        <w:rPr>
          <w:color w:val="231F20"/>
        </w:rPr>
        <w:t>was</w:t>
      </w:r>
      <w:r>
        <w:rPr>
          <w:color w:val="231F20"/>
          <w:spacing w:val="-11"/>
        </w:rPr>
        <w:t xml:space="preserve"> </w:t>
      </w:r>
      <w:r>
        <w:rPr>
          <w:color w:val="231F20"/>
        </w:rPr>
        <w:t>well</w:t>
      </w:r>
      <w:r>
        <w:rPr>
          <w:color w:val="231F20"/>
          <w:spacing w:val="-11"/>
        </w:rPr>
        <w:t xml:space="preserve"> </w:t>
      </w:r>
      <w:r>
        <w:rPr>
          <w:color w:val="231F20"/>
        </w:rPr>
        <w:t>received</w:t>
      </w:r>
      <w:r>
        <w:rPr>
          <w:color w:val="231F20"/>
          <w:spacing w:val="-11"/>
        </w:rPr>
        <w:t xml:space="preserve"> </w:t>
      </w:r>
      <w:r>
        <w:rPr>
          <w:color w:val="231F20"/>
        </w:rPr>
        <w:t>by</w:t>
      </w:r>
      <w:r>
        <w:rPr>
          <w:color w:val="231F20"/>
          <w:spacing w:val="-11"/>
        </w:rPr>
        <w:t xml:space="preserve"> </w:t>
      </w:r>
      <w:r>
        <w:rPr>
          <w:color w:val="231F20"/>
        </w:rPr>
        <w:t>the</w:t>
      </w:r>
      <w:r>
        <w:rPr>
          <w:color w:val="231F20"/>
          <w:spacing w:val="-11"/>
        </w:rPr>
        <w:t xml:space="preserve"> </w:t>
      </w:r>
      <w:r>
        <w:rPr>
          <w:color w:val="231F20"/>
        </w:rPr>
        <w:t>chief</w:t>
      </w:r>
      <w:r>
        <w:rPr>
          <w:color w:val="231F20"/>
          <w:spacing w:val="-11"/>
        </w:rPr>
        <w:t xml:space="preserve"> </w:t>
      </w:r>
      <w:r>
        <w:rPr>
          <w:color w:val="231F20"/>
        </w:rPr>
        <w:t>of</w:t>
      </w:r>
      <w:r>
        <w:rPr>
          <w:color w:val="231F20"/>
          <w:spacing w:val="-11"/>
        </w:rPr>
        <w:t xml:space="preserve"> </w:t>
      </w:r>
      <w:r>
        <w:rPr>
          <w:color w:val="231F20"/>
        </w:rPr>
        <w:t>protocol</w:t>
      </w:r>
      <w:r>
        <w:rPr>
          <w:color w:val="231F20"/>
          <w:spacing w:val="-11"/>
        </w:rPr>
        <w:t xml:space="preserve"> </w:t>
      </w:r>
      <w:r>
        <w:rPr>
          <w:color w:val="231F20"/>
        </w:rPr>
        <w:t>at</w:t>
      </w:r>
      <w:r>
        <w:rPr>
          <w:color w:val="231F20"/>
          <w:spacing w:val="-11"/>
        </w:rPr>
        <w:t xml:space="preserve"> </w:t>
      </w:r>
      <w:r>
        <w:rPr>
          <w:color w:val="231F20"/>
        </w:rPr>
        <w:t>the</w:t>
      </w:r>
      <w:r>
        <w:rPr>
          <w:color w:val="231F20"/>
          <w:spacing w:val="-11"/>
        </w:rPr>
        <w:t xml:space="preserve"> </w:t>
      </w:r>
      <w:r>
        <w:rPr>
          <w:color w:val="231F20"/>
        </w:rPr>
        <w:t xml:space="preserve">Foreign </w:t>
      </w:r>
      <w:r>
        <w:rPr>
          <w:color w:val="231F20"/>
          <w:spacing w:val="-2"/>
        </w:rPr>
        <w:t>Office,</w:t>
      </w:r>
      <w:r>
        <w:rPr>
          <w:color w:val="231F20"/>
          <w:spacing w:val="-10"/>
        </w:rPr>
        <w:t xml:space="preserve"> </w:t>
      </w:r>
      <w:r>
        <w:rPr>
          <w:color w:val="231F20"/>
          <w:spacing w:val="-2"/>
        </w:rPr>
        <w:t>Félix-Sébastien</w:t>
      </w:r>
      <w:r>
        <w:rPr>
          <w:color w:val="231F20"/>
          <w:spacing w:val="-10"/>
        </w:rPr>
        <w:t xml:space="preserve"> </w:t>
      </w:r>
      <w:r>
        <w:rPr>
          <w:color w:val="231F20"/>
          <w:spacing w:val="-2"/>
        </w:rPr>
        <w:t>Feuillet</w:t>
      </w:r>
      <w:r>
        <w:rPr>
          <w:color w:val="231F20"/>
          <w:spacing w:val="-10"/>
        </w:rPr>
        <w:t xml:space="preserve"> </w:t>
      </w:r>
      <w:r>
        <w:rPr>
          <w:color w:val="231F20"/>
          <w:spacing w:val="-2"/>
        </w:rPr>
        <w:t>de</w:t>
      </w:r>
      <w:r>
        <w:rPr>
          <w:color w:val="231F20"/>
          <w:spacing w:val="-10"/>
        </w:rPr>
        <w:t xml:space="preserve"> </w:t>
      </w:r>
      <w:r>
        <w:rPr>
          <w:color w:val="231F20"/>
          <w:spacing w:val="-2"/>
        </w:rPr>
        <w:t>Conches.</w:t>
      </w:r>
      <w:r>
        <w:rPr>
          <w:color w:val="231F20"/>
          <w:spacing w:val="-10"/>
        </w:rPr>
        <w:t xml:space="preserve"> </w:t>
      </w:r>
      <w:r>
        <w:rPr>
          <w:color w:val="231F20"/>
          <w:spacing w:val="-2"/>
        </w:rPr>
        <w:t>However,</w:t>
      </w:r>
      <w:r>
        <w:rPr>
          <w:color w:val="231F20"/>
          <w:spacing w:val="-10"/>
        </w:rPr>
        <w:t xml:space="preserve"> </w:t>
      </w:r>
      <w:r>
        <w:rPr>
          <w:color w:val="231F20"/>
          <w:spacing w:val="-2"/>
        </w:rPr>
        <w:t>the</w:t>
      </w:r>
      <w:r>
        <w:rPr>
          <w:color w:val="231F20"/>
          <w:spacing w:val="-10"/>
        </w:rPr>
        <w:t xml:space="preserve"> </w:t>
      </w:r>
      <w:r>
        <w:rPr>
          <w:color w:val="231F20"/>
          <w:spacing w:val="-2"/>
        </w:rPr>
        <w:t>audience</w:t>
      </w:r>
      <w:r>
        <w:rPr>
          <w:color w:val="231F20"/>
          <w:spacing w:val="-10"/>
        </w:rPr>
        <w:t xml:space="preserve"> </w:t>
      </w:r>
      <w:r>
        <w:rPr>
          <w:color w:val="231F20"/>
          <w:spacing w:val="-2"/>
        </w:rPr>
        <w:t xml:space="preserve">with </w:t>
      </w:r>
      <w:r>
        <w:rPr>
          <w:color w:val="231F20"/>
        </w:rPr>
        <w:t xml:space="preserve">Napoleon </w:t>
      </w:r>
      <w:r>
        <w:rPr>
          <w:smallCaps/>
          <w:color w:val="231F20"/>
        </w:rPr>
        <w:t>iii</w:t>
      </w:r>
      <w:r>
        <w:rPr>
          <w:color w:val="231F20"/>
        </w:rPr>
        <w:t xml:space="preserve"> was postponed for a month because of the time it took to translate the complex protocols. The Vietnamese delegation was taken to</w:t>
      </w:r>
      <w:r>
        <w:rPr>
          <w:color w:val="231F20"/>
          <w:spacing w:val="-14"/>
        </w:rPr>
        <w:t xml:space="preserve"> </w:t>
      </w:r>
      <w:r>
        <w:rPr>
          <w:color w:val="231F20"/>
        </w:rPr>
        <w:t>visit</w:t>
      </w:r>
      <w:r>
        <w:rPr>
          <w:color w:val="231F20"/>
          <w:spacing w:val="-13"/>
        </w:rPr>
        <w:t xml:space="preserve"> </w:t>
      </w:r>
      <w:r>
        <w:rPr>
          <w:color w:val="231F20"/>
        </w:rPr>
        <w:t>museums,</w:t>
      </w:r>
      <w:r>
        <w:rPr>
          <w:color w:val="231F20"/>
          <w:spacing w:val="-13"/>
        </w:rPr>
        <w:t xml:space="preserve"> </w:t>
      </w:r>
      <w:r>
        <w:rPr>
          <w:color w:val="231F20"/>
        </w:rPr>
        <w:t>gardens,</w:t>
      </w:r>
      <w:r>
        <w:rPr>
          <w:color w:val="231F20"/>
          <w:spacing w:val="-13"/>
        </w:rPr>
        <w:t xml:space="preserve"> </w:t>
      </w:r>
      <w:r>
        <w:rPr>
          <w:color w:val="231F20"/>
        </w:rPr>
        <w:t>palaces,</w:t>
      </w:r>
      <w:r>
        <w:rPr>
          <w:color w:val="231F20"/>
          <w:spacing w:val="-13"/>
        </w:rPr>
        <w:t xml:space="preserve"> </w:t>
      </w:r>
      <w:r>
        <w:rPr>
          <w:color w:val="231F20"/>
        </w:rPr>
        <w:t>c</w:t>
      </w:r>
      <w:r>
        <w:rPr>
          <w:color w:val="231F20"/>
        </w:rPr>
        <w:t>athedrals,</w:t>
      </w:r>
      <w:r>
        <w:rPr>
          <w:color w:val="231F20"/>
          <w:spacing w:val="-13"/>
        </w:rPr>
        <w:t xml:space="preserve"> </w:t>
      </w:r>
      <w:r>
        <w:rPr>
          <w:color w:val="231F20"/>
        </w:rPr>
        <w:t>factories</w:t>
      </w:r>
      <w:r>
        <w:rPr>
          <w:color w:val="231F20"/>
          <w:spacing w:val="-13"/>
        </w:rPr>
        <w:t xml:space="preserve"> </w:t>
      </w:r>
      <w:r>
        <w:rPr>
          <w:color w:val="231F20"/>
        </w:rPr>
        <w:t>and</w:t>
      </w:r>
      <w:r>
        <w:rPr>
          <w:color w:val="231F20"/>
          <w:spacing w:val="-13"/>
        </w:rPr>
        <w:t xml:space="preserve"> </w:t>
      </w:r>
      <w:r>
        <w:rPr>
          <w:color w:val="231F20"/>
        </w:rPr>
        <w:t>was</w:t>
      </w:r>
      <w:r>
        <w:rPr>
          <w:color w:val="231F20"/>
          <w:spacing w:val="-14"/>
        </w:rPr>
        <w:t xml:space="preserve"> </w:t>
      </w:r>
      <w:r>
        <w:rPr>
          <w:color w:val="231F20"/>
        </w:rPr>
        <w:t>treated to</w:t>
      </w:r>
      <w:r>
        <w:rPr>
          <w:color w:val="231F20"/>
          <w:spacing w:val="-14"/>
        </w:rPr>
        <w:t xml:space="preserve"> </w:t>
      </w:r>
      <w:r>
        <w:rPr>
          <w:color w:val="231F20"/>
        </w:rPr>
        <w:t>a</w:t>
      </w:r>
      <w:r>
        <w:rPr>
          <w:color w:val="231F20"/>
          <w:spacing w:val="-13"/>
        </w:rPr>
        <w:t xml:space="preserve"> </w:t>
      </w:r>
      <w:r>
        <w:rPr>
          <w:color w:val="231F20"/>
        </w:rPr>
        <w:t>hot</w:t>
      </w:r>
      <w:r>
        <w:rPr>
          <w:color w:val="231F20"/>
          <w:spacing w:val="-13"/>
        </w:rPr>
        <w:t xml:space="preserve"> </w:t>
      </w:r>
      <w:r>
        <w:rPr>
          <w:color w:val="231F20"/>
        </w:rPr>
        <w:t>air</w:t>
      </w:r>
      <w:r>
        <w:rPr>
          <w:color w:val="231F20"/>
          <w:spacing w:val="-13"/>
        </w:rPr>
        <w:t xml:space="preserve"> </w:t>
      </w:r>
      <w:r>
        <w:rPr>
          <w:color w:val="231F20"/>
        </w:rPr>
        <w:t>balloon</w:t>
      </w:r>
      <w:r>
        <w:rPr>
          <w:color w:val="231F20"/>
          <w:spacing w:val="-13"/>
        </w:rPr>
        <w:t xml:space="preserve"> </w:t>
      </w:r>
      <w:r>
        <w:rPr>
          <w:color w:val="231F20"/>
        </w:rPr>
        <w:t>ride</w:t>
      </w:r>
      <w:r>
        <w:rPr>
          <w:color w:val="231F20"/>
          <w:spacing w:val="-13"/>
        </w:rPr>
        <w:t xml:space="preserve"> </w:t>
      </w:r>
      <w:r>
        <w:rPr>
          <w:color w:val="231F20"/>
        </w:rPr>
        <w:t>at</w:t>
      </w:r>
      <w:r>
        <w:rPr>
          <w:color w:val="231F20"/>
          <w:spacing w:val="-13"/>
        </w:rPr>
        <w:t xml:space="preserve"> </w:t>
      </w:r>
      <w:r>
        <w:rPr>
          <w:color w:val="231F20"/>
        </w:rPr>
        <w:t>the</w:t>
      </w:r>
      <w:r>
        <w:rPr>
          <w:color w:val="231F20"/>
          <w:spacing w:val="-13"/>
        </w:rPr>
        <w:t xml:space="preserve"> </w:t>
      </w:r>
      <w:r>
        <w:rPr>
          <w:color w:val="231F20"/>
        </w:rPr>
        <w:t>Champs</w:t>
      </w:r>
      <w:r>
        <w:rPr>
          <w:color w:val="231F20"/>
          <w:spacing w:val="-14"/>
        </w:rPr>
        <w:t xml:space="preserve"> </w:t>
      </w:r>
      <w:r>
        <w:rPr>
          <w:color w:val="231F20"/>
        </w:rPr>
        <w:t>de</w:t>
      </w:r>
      <w:r>
        <w:rPr>
          <w:color w:val="231F20"/>
          <w:spacing w:val="-13"/>
        </w:rPr>
        <w:t xml:space="preserve"> </w:t>
      </w:r>
      <w:r>
        <w:rPr>
          <w:color w:val="231F20"/>
        </w:rPr>
        <w:t>Mars,</w:t>
      </w:r>
      <w:r>
        <w:rPr>
          <w:color w:val="231F20"/>
          <w:spacing w:val="-13"/>
        </w:rPr>
        <w:t xml:space="preserve"> </w:t>
      </w:r>
      <w:r>
        <w:rPr>
          <w:color w:val="231F20"/>
        </w:rPr>
        <w:t>where</w:t>
      </w:r>
      <w:r>
        <w:rPr>
          <w:color w:val="231F20"/>
          <w:spacing w:val="-13"/>
        </w:rPr>
        <w:t xml:space="preserve"> </w:t>
      </w:r>
      <w:r>
        <w:rPr>
          <w:color w:val="231F20"/>
        </w:rPr>
        <w:t>their</w:t>
      </w:r>
      <w:r>
        <w:rPr>
          <w:color w:val="231F20"/>
          <w:spacing w:val="-13"/>
        </w:rPr>
        <w:t xml:space="preserve"> </w:t>
      </w:r>
      <w:r>
        <w:rPr>
          <w:color w:val="231F20"/>
        </w:rPr>
        <w:t xml:space="preserve">photographs </w:t>
      </w:r>
      <w:r>
        <w:rPr>
          <w:color w:val="231F20"/>
          <w:spacing w:val="-2"/>
        </w:rPr>
        <w:t>were</w:t>
      </w:r>
      <w:r>
        <w:rPr>
          <w:color w:val="231F20"/>
          <w:spacing w:val="-7"/>
        </w:rPr>
        <w:t xml:space="preserve"> </w:t>
      </w:r>
      <w:r>
        <w:rPr>
          <w:color w:val="231F20"/>
          <w:spacing w:val="-2"/>
        </w:rPr>
        <w:t>taken.</w:t>
      </w:r>
      <w:r>
        <w:rPr>
          <w:color w:val="231F20"/>
          <w:spacing w:val="-7"/>
        </w:rPr>
        <w:t xml:space="preserve"> </w:t>
      </w:r>
      <w:r>
        <w:rPr>
          <w:color w:val="231F20"/>
          <w:spacing w:val="-2"/>
        </w:rPr>
        <w:t>They</w:t>
      </w:r>
      <w:r>
        <w:rPr>
          <w:color w:val="231F20"/>
          <w:spacing w:val="-7"/>
        </w:rPr>
        <w:t xml:space="preserve"> </w:t>
      </w:r>
      <w:r>
        <w:rPr>
          <w:color w:val="231F20"/>
          <w:spacing w:val="-2"/>
        </w:rPr>
        <w:t>were</w:t>
      </w:r>
      <w:r>
        <w:rPr>
          <w:color w:val="231F20"/>
          <w:spacing w:val="-7"/>
        </w:rPr>
        <w:t xml:space="preserve"> </w:t>
      </w:r>
      <w:r>
        <w:rPr>
          <w:color w:val="231F20"/>
          <w:spacing w:val="-2"/>
        </w:rPr>
        <w:t>visited</w:t>
      </w:r>
      <w:r>
        <w:rPr>
          <w:color w:val="231F20"/>
          <w:spacing w:val="-7"/>
        </w:rPr>
        <w:t xml:space="preserve"> </w:t>
      </w:r>
      <w:r>
        <w:rPr>
          <w:color w:val="231F20"/>
          <w:spacing w:val="-2"/>
        </w:rPr>
        <w:t>by</w:t>
      </w:r>
      <w:r>
        <w:rPr>
          <w:color w:val="231F20"/>
          <w:spacing w:val="-7"/>
        </w:rPr>
        <w:t xml:space="preserve"> </w:t>
      </w:r>
      <w:r>
        <w:rPr>
          <w:color w:val="231F20"/>
          <w:spacing w:val="-2"/>
        </w:rPr>
        <w:t>the</w:t>
      </w:r>
      <w:r>
        <w:rPr>
          <w:color w:val="231F20"/>
          <w:spacing w:val="-7"/>
        </w:rPr>
        <w:t xml:space="preserve"> </w:t>
      </w:r>
      <w:r>
        <w:rPr>
          <w:color w:val="231F20"/>
          <w:spacing w:val="-2"/>
        </w:rPr>
        <w:t>ageing</w:t>
      </w:r>
      <w:r>
        <w:rPr>
          <w:color w:val="231F20"/>
          <w:spacing w:val="-7"/>
        </w:rPr>
        <w:t xml:space="preserve"> </w:t>
      </w:r>
      <w:r>
        <w:rPr>
          <w:color w:val="231F20"/>
          <w:spacing w:val="-2"/>
        </w:rPr>
        <w:t>Michel</w:t>
      </w:r>
      <w:r>
        <w:rPr>
          <w:color w:val="231F20"/>
          <w:spacing w:val="-7"/>
        </w:rPr>
        <w:t xml:space="preserve"> </w:t>
      </w:r>
      <w:r>
        <w:rPr>
          <w:color w:val="231F20"/>
          <w:spacing w:val="-2"/>
        </w:rPr>
        <w:t>Đức</w:t>
      </w:r>
      <w:r>
        <w:rPr>
          <w:color w:val="231F20"/>
          <w:spacing w:val="-7"/>
        </w:rPr>
        <w:t xml:space="preserve"> </w:t>
      </w:r>
      <w:r>
        <w:rPr>
          <w:color w:val="231F20"/>
          <w:spacing w:val="-2"/>
        </w:rPr>
        <w:t>Chaingeau,</w:t>
      </w:r>
      <w:r>
        <w:rPr>
          <w:color w:val="231F20"/>
          <w:spacing w:val="-7"/>
        </w:rPr>
        <w:t xml:space="preserve"> </w:t>
      </w:r>
      <w:r>
        <w:rPr>
          <w:color w:val="231F20"/>
          <w:spacing w:val="-2"/>
        </w:rPr>
        <w:t xml:space="preserve">son </w:t>
      </w:r>
      <w:r>
        <w:rPr>
          <w:color w:val="231F20"/>
        </w:rPr>
        <w:t>of</w:t>
      </w:r>
      <w:r>
        <w:rPr>
          <w:color w:val="231F20"/>
          <w:spacing w:val="-3"/>
        </w:rPr>
        <w:t xml:space="preserve"> </w:t>
      </w:r>
      <w:r>
        <w:rPr>
          <w:color w:val="231F20"/>
        </w:rPr>
        <w:t>French</w:t>
      </w:r>
      <w:r>
        <w:rPr>
          <w:color w:val="231F20"/>
          <w:spacing w:val="-3"/>
        </w:rPr>
        <w:t xml:space="preserve"> </w:t>
      </w:r>
      <w:r>
        <w:rPr>
          <w:color w:val="231F20"/>
        </w:rPr>
        <w:t>ex-mandarin</w:t>
      </w:r>
      <w:r>
        <w:rPr>
          <w:color w:val="231F20"/>
          <w:spacing w:val="-3"/>
        </w:rPr>
        <w:t xml:space="preserve"> </w:t>
      </w:r>
      <w:r>
        <w:rPr>
          <w:color w:val="231F20"/>
        </w:rPr>
        <w:t>Jean-Baptiste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time</w:t>
      </w:r>
      <w:r>
        <w:rPr>
          <w:color w:val="231F20"/>
          <w:spacing w:val="-3"/>
        </w:rPr>
        <w:t xml:space="preserve"> </w:t>
      </w:r>
      <w:r>
        <w:rPr>
          <w:color w:val="231F20"/>
        </w:rPr>
        <w:t>of</w:t>
      </w:r>
      <w:r>
        <w:rPr>
          <w:color w:val="231F20"/>
          <w:spacing w:val="-3"/>
        </w:rPr>
        <w:t xml:space="preserve"> </w:t>
      </w:r>
      <w:r>
        <w:rPr>
          <w:color w:val="231F20"/>
        </w:rPr>
        <w:t>emperor</w:t>
      </w:r>
      <w:r>
        <w:rPr>
          <w:color w:val="231F20"/>
          <w:spacing w:val="-3"/>
        </w:rPr>
        <w:t xml:space="preserve"> </w:t>
      </w:r>
      <w:r>
        <w:rPr>
          <w:color w:val="231F20"/>
        </w:rPr>
        <w:t>Gia</w:t>
      </w:r>
      <w:r>
        <w:rPr>
          <w:color w:val="231F20"/>
          <w:spacing w:val="-3"/>
        </w:rPr>
        <w:t xml:space="preserve"> </w:t>
      </w:r>
      <w:r>
        <w:rPr>
          <w:color w:val="231F20"/>
        </w:rPr>
        <w:t xml:space="preserve">Long. </w:t>
      </w:r>
      <w:r>
        <w:rPr>
          <w:color w:val="231F20"/>
          <w:spacing w:val="-2"/>
        </w:rPr>
        <w:t>Each</w:t>
      </w:r>
      <w:r>
        <w:rPr>
          <w:color w:val="231F20"/>
          <w:spacing w:val="-6"/>
        </w:rPr>
        <w:t xml:space="preserve"> </w:t>
      </w:r>
      <w:r>
        <w:rPr>
          <w:color w:val="231F20"/>
          <w:spacing w:val="-2"/>
        </w:rPr>
        <w:t>day</w:t>
      </w:r>
      <w:r>
        <w:rPr>
          <w:color w:val="231F20"/>
          <w:spacing w:val="-6"/>
        </w:rPr>
        <w:t xml:space="preserve"> </w:t>
      </w:r>
      <w:r>
        <w:rPr>
          <w:color w:val="231F20"/>
          <w:spacing w:val="-2"/>
        </w:rPr>
        <w:t>was</w:t>
      </w:r>
      <w:r>
        <w:rPr>
          <w:color w:val="231F20"/>
          <w:spacing w:val="-6"/>
        </w:rPr>
        <w:t xml:space="preserve"> </w:t>
      </w:r>
      <w:r>
        <w:rPr>
          <w:color w:val="231F20"/>
          <w:spacing w:val="-2"/>
        </w:rPr>
        <w:t>recorded</w:t>
      </w:r>
      <w:r>
        <w:rPr>
          <w:color w:val="231F20"/>
          <w:spacing w:val="-6"/>
        </w:rPr>
        <w:t xml:space="preserve"> </w:t>
      </w:r>
      <w:r>
        <w:rPr>
          <w:color w:val="231F20"/>
          <w:spacing w:val="-2"/>
        </w:rPr>
        <w:t>in</w:t>
      </w:r>
      <w:r>
        <w:rPr>
          <w:color w:val="231F20"/>
          <w:spacing w:val="-6"/>
        </w:rPr>
        <w:t xml:space="preserve"> </w:t>
      </w:r>
      <w:r>
        <w:rPr>
          <w:color w:val="231F20"/>
          <w:spacing w:val="-2"/>
        </w:rPr>
        <w:t>precise</w:t>
      </w:r>
      <w:r>
        <w:rPr>
          <w:color w:val="231F20"/>
          <w:spacing w:val="-6"/>
        </w:rPr>
        <w:t xml:space="preserve"> </w:t>
      </w:r>
      <w:r>
        <w:rPr>
          <w:color w:val="231F20"/>
          <w:spacing w:val="-2"/>
        </w:rPr>
        <w:t>detail</w:t>
      </w:r>
      <w:r>
        <w:rPr>
          <w:color w:val="231F20"/>
          <w:spacing w:val="-6"/>
        </w:rPr>
        <w:t xml:space="preserve"> </w:t>
      </w:r>
      <w:r>
        <w:rPr>
          <w:color w:val="231F20"/>
          <w:spacing w:val="-2"/>
        </w:rPr>
        <w:t>by</w:t>
      </w:r>
      <w:r>
        <w:rPr>
          <w:color w:val="231F20"/>
          <w:spacing w:val="-6"/>
        </w:rPr>
        <w:t xml:space="preserve"> </w:t>
      </w:r>
      <w:r>
        <w:rPr>
          <w:color w:val="231F20"/>
          <w:spacing w:val="-2"/>
        </w:rPr>
        <w:t>grand</w:t>
      </w:r>
      <w:r>
        <w:rPr>
          <w:color w:val="231F20"/>
          <w:spacing w:val="-6"/>
        </w:rPr>
        <w:t xml:space="preserve"> </w:t>
      </w:r>
      <w:r>
        <w:rPr>
          <w:color w:val="231F20"/>
          <w:spacing w:val="-2"/>
        </w:rPr>
        <w:t>counsellor</w:t>
      </w:r>
      <w:r>
        <w:rPr>
          <w:color w:val="231F20"/>
          <w:spacing w:val="-6"/>
        </w:rPr>
        <w:t xml:space="preserve"> </w:t>
      </w:r>
      <w:r>
        <w:rPr>
          <w:color w:val="231F20"/>
          <w:spacing w:val="-2"/>
        </w:rPr>
        <w:t>Phan</w:t>
      </w:r>
      <w:r>
        <w:rPr>
          <w:color w:val="231F20"/>
          <w:spacing w:val="-6"/>
        </w:rPr>
        <w:t xml:space="preserve"> </w:t>
      </w:r>
      <w:r>
        <w:rPr>
          <w:color w:val="231F20"/>
          <w:spacing w:val="-2"/>
        </w:rPr>
        <w:t xml:space="preserve">Thanh </w:t>
      </w:r>
      <w:r>
        <w:rPr>
          <w:color w:val="231F20"/>
        </w:rPr>
        <w:t>Giản,</w:t>
      </w:r>
      <w:r>
        <w:rPr>
          <w:color w:val="231F20"/>
          <w:spacing w:val="-4"/>
        </w:rPr>
        <w:t xml:space="preserve"> </w:t>
      </w:r>
      <w:r>
        <w:rPr>
          <w:color w:val="231F20"/>
        </w:rPr>
        <w:t>head</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delegation,</w:t>
      </w:r>
      <w:r>
        <w:rPr>
          <w:color w:val="231F20"/>
          <w:spacing w:val="-4"/>
        </w:rPr>
        <w:t xml:space="preserve"> </w:t>
      </w:r>
      <w:r>
        <w:rPr>
          <w:color w:val="231F20"/>
        </w:rPr>
        <w:t>in</w:t>
      </w:r>
      <w:r>
        <w:rPr>
          <w:color w:val="231F20"/>
          <w:spacing w:val="-4"/>
        </w:rPr>
        <w:t xml:space="preserve"> </w:t>
      </w:r>
      <w:r>
        <w:rPr>
          <w:color w:val="231F20"/>
        </w:rPr>
        <w:t>his</w:t>
      </w:r>
      <w:r>
        <w:rPr>
          <w:color w:val="231F20"/>
          <w:spacing w:val="-4"/>
        </w:rPr>
        <w:t xml:space="preserve"> </w:t>
      </w:r>
      <w:r>
        <w:rPr>
          <w:color w:val="231F20"/>
        </w:rPr>
        <w:t>report</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court.</w:t>
      </w:r>
      <w:r>
        <w:rPr>
          <w:color w:val="231F20"/>
          <w:position w:val="7"/>
          <w:sz w:val="16"/>
        </w:rPr>
        <w:t xml:space="preserve">34 </w:t>
      </w:r>
      <w:r>
        <w:rPr>
          <w:color w:val="231F20"/>
        </w:rPr>
        <w:t>The</w:t>
      </w:r>
      <w:r>
        <w:rPr>
          <w:color w:val="231F20"/>
          <w:spacing w:val="-4"/>
        </w:rPr>
        <w:t xml:space="preserve"> </w:t>
      </w:r>
      <w:r>
        <w:rPr>
          <w:color w:val="231F20"/>
        </w:rPr>
        <w:t xml:space="preserve">audience with Napoleon </w:t>
      </w:r>
      <w:r>
        <w:rPr>
          <w:smallCaps/>
          <w:color w:val="231F20"/>
        </w:rPr>
        <w:t>iii</w:t>
      </w:r>
      <w:r>
        <w:rPr>
          <w:color w:val="231F20"/>
        </w:rPr>
        <w:t xml:space="preserve"> finally took place on 7 November 1863 at the Palais des</w:t>
      </w:r>
      <w:r>
        <w:rPr>
          <w:color w:val="231F20"/>
          <w:spacing w:val="-1"/>
        </w:rPr>
        <w:t xml:space="preserve"> </w:t>
      </w:r>
      <w:r>
        <w:rPr>
          <w:color w:val="231F20"/>
        </w:rPr>
        <w:t>Tuileries</w:t>
      </w:r>
      <w:r>
        <w:rPr>
          <w:color w:val="231F20"/>
          <w:spacing w:val="-1"/>
        </w:rPr>
        <w:t xml:space="preserve"> </w:t>
      </w:r>
      <w:r>
        <w:rPr>
          <w:color w:val="231F20"/>
        </w:rPr>
        <w:t>when</w:t>
      </w:r>
      <w:r>
        <w:rPr>
          <w:color w:val="231F20"/>
          <w:spacing w:val="-1"/>
        </w:rPr>
        <w:t xml:space="preserve"> </w:t>
      </w:r>
      <w:r>
        <w:rPr>
          <w:color w:val="231F20"/>
        </w:rPr>
        <w:t>ambassador</w:t>
      </w:r>
      <w:r>
        <w:rPr>
          <w:color w:val="231F20"/>
          <w:spacing w:val="-1"/>
        </w:rPr>
        <w:t xml:space="preserve"> </w:t>
      </w:r>
      <w:r>
        <w:rPr>
          <w:color w:val="231F20"/>
        </w:rPr>
        <w:t>Phan</w:t>
      </w:r>
      <w:r>
        <w:rPr>
          <w:color w:val="231F20"/>
          <w:spacing w:val="-1"/>
        </w:rPr>
        <w:t xml:space="preserve"> </w:t>
      </w:r>
      <w:r>
        <w:rPr>
          <w:color w:val="231F20"/>
        </w:rPr>
        <w:t>Thanh</w:t>
      </w:r>
      <w:r>
        <w:rPr>
          <w:color w:val="231F20"/>
          <w:spacing w:val="-1"/>
        </w:rPr>
        <w:t xml:space="preserve"> </w:t>
      </w:r>
      <w:r>
        <w:rPr>
          <w:color w:val="231F20"/>
        </w:rPr>
        <w:t>Giản</w:t>
      </w:r>
      <w:r>
        <w:rPr>
          <w:color w:val="231F20"/>
          <w:spacing w:val="-1"/>
        </w:rPr>
        <w:t xml:space="preserve"> </w:t>
      </w:r>
      <w:r>
        <w:rPr>
          <w:color w:val="231F20"/>
        </w:rPr>
        <w:t>presented</w:t>
      </w:r>
      <w:r>
        <w:rPr>
          <w:color w:val="231F20"/>
          <w:spacing w:val="-1"/>
        </w:rPr>
        <w:t xml:space="preserve"> </w:t>
      </w:r>
      <w:r>
        <w:rPr>
          <w:color w:val="231F20"/>
        </w:rPr>
        <w:t>his</w:t>
      </w:r>
      <w:r>
        <w:rPr>
          <w:color w:val="231F20"/>
          <w:spacing w:val="-1"/>
        </w:rPr>
        <w:t xml:space="preserve"> </w:t>
      </w:r>
      <w:r>
        <w:rPr>
          <w:color w:val="231F20"/>
        </w:rPr>
        <w:t>case</w:t>
      </w:r>
      <w:r>
        <w:rPr>
          <w:color w:val="231F20"/>
          <w:spacing w:val="-1"/>
        </w:rPr>
        <w:t xml:space="preserve"> </w:t>
      </w:r>
      <w:r>
        <w:rPr>
          <w:color w:val="231F20"/>
        </w:rPr>
        <w:t xml:space="preserve">to the French emperor, translated by French officer Captain Aubaret. His </w:t>
      </w:r>
      <w:r>
        <w:rPr>
          <w:color w:val="231F20"/>
          <w:spacing w:val="-2"/>
        </w:rPr>
        <w:t>age,</w:t>
      </w:r>
      <w:r>
        <w:rPr>
          <w:color w:val="231F20"/>
          <w:spacing w:val="-6"/>
        </w:rPr>
        <w:t xml:space="preserve"> </w:t>
      </w:r>
      <w:r>
        <w:rPr>
          <w:color w:val="231F20"/>
          <w:spacing w:val="-2"/>
        </w:rPr>
        <w:t>dignity</w:t>
      </w:r>
      <w:r>
        <w:rPr>
          <w:color w:val="231F20"/>
          <w:spacing w:val="-6"/>
        </w:rPr>
        <w:t xml:space="preserve"> </w:t>
      </w:r>
      <w:r>
        <w:rPr>
          <w:color w:val="231F20"/>
          <w:spacing w:val="-2"/>
        </w:rPr>
        <w:t>and</w:t>
      </w:r>
      <w:r>
        <w:rPr>
          <w:color w:val="231F20"/>
          <w:spacing w:val="-6"/>
        </w:rPr>
        <w:t xml:space="preserve"> </w:t>
      </w:r>
      <w:r>
        <w:rPr>
          <w:color w:val="231F20"/>
          <w:spacing w:val="-2"/>
        </w:rPr>
        <w:t>chanted</w:t>
      </w:r>
      <w:r>
        <w:rPr>
          <w:color w:val="231F20"/>
          <w:spacing w:val="-6"/>
        </w:rPr>
        <w:t xml:space="preserve"> </w:t>
      </w:r>
      <w:r>
        <w:rPr>
          <w:color w:val="231F20"/>
          <w:spacing w:val="-2"/>
        </w:rPr>
        <w:t>presentation</w:t>
      </w:r>
      <w:r>
        <w:rPr>
          <w:color w:val="231F20"/>
          <w:spacing w:val="-6"/>
        </w:rPr>
        <w:t xml:space="preserve"> </w:t>
      </w:r>
      <w:r>
        <w:rPr>
          <w:color w:val="231F20"/>
          <w:spacing w:val="-2"/>
        </w:rPr>
        <w:t>‘moved</w:t>
      </w:r>
      <w:r>
        <w:rPr>
          <w:color w:val="231F20"/>
          <w:spacing w:val="-6"/>
        </w:rPr>
        <w:t xml:space="preserve"> </w:t>
      </w:r>
      <w:r>
        <w:rPr>
          <w:color w:val="231F20"/>
          <w:spacing w:val="-2"/>
        </w:rPr>
        <w:t>the</w:t>
      </w:r>
      <w:r>
        <w:rPr>
          <w:color w:val="231F20"/>
          <w:spacing w:val="-6"/>
        </w:rPr>
        <w:t xml:space="preserve"> </w:t>
      </w:r>
      <w:r>
        <w:rPr>
          <w:color w:val="231F20"/>
          <w:spacing w:val="-2"/>
        </w:rPr>
        <w:t>court</w:t>
      </w:r>
      <w:r>
        <w:rPr>
          <w:color w:val="231F20"/>
          <w:spacing w:val="-6"/>
        </w:rPr>
        <w:t xml:space="preserve"> </w:t>
      </w:r>
      <w:r>
        <w:rPr>
          <w:color w:val="231F20"/>
          <w:spacing w:val="-2"/>
        </w:rPr>
        <w:t>ladies</w:t>
      </w:r>
      <w:r>
        <w:rPr>
          <w:color w:val="231F20"/>
          <w:spacing w:val="-6"/>
        </w:rPr>
        <w:t xml:space="preserve"> </w:t>
      </w:r>
      <w:r>
        <w:rPr>
          <w:color w:val="231F20"/>
          <w:spacing w:val="-2"/>
        </w:rPr>
        <w:t>to</w:t>
      </w:r>
      <w:r>
        <w:rPr>
          <w:color w:val="231F20"/>
          <w:spacing w:val="-6"/>
        </w:rPr>
        <w:t xml:space="preserve"> </w:t>
      </w:r>
      <w:r>
        <w:rPr>
          <w:color w:val="231F20"/>
          <w:spacing w:val="-2"/>
        </w:rPr>
        <w:t>tears’.</w:t>
      </w:r>
      <w:r>
        <w:rPr>
          <w:color w:val="231F20"/>
          <w:spacing w:val="-2"/>
          <w:position w:val="7"/>
          <w:sz w:val="16"/>
        </w:rPr>
        <w:t>35</w:t>
      </w:r>
      <w:r>
        <w:rPr>
          <w:color w:val="231F20"/>
          <w:spacing w:val="40"/>
          <w:position w:val="7"/>
          <w:sz w:val="16"/>
        </w:rPr>
        <w:t xml:space="preserve"> </w:t>
      </w:r>
      <w:r>
        <w:rPr>
          <w:color w:val="231F20"/>
        </w:rPr>
        <w:t>The emperor agreed to a renegotiation and said he was only interested in ‘civilizing through commerce’.</w:t>
      </w:r>
    </w:p>
    <w:p w:rsidR="009E0961" w:rsidRDefault="00183599">
      <w:pPr>
        <w:pStyle w:val="BodyText"/>
        <w:spacing w:before="11" w:line="256" w:lineRule="auto"/>
        <w:ind w:left="1473" w:right="725" w:firstLine="340"/>
        <w:jc w:val="both"/>
      </w:pPr>
      <w:r>
        <w:rPr>
          <w:color w:val="231F20"/>
        </w:rPr>
        <w:t>The Phan Thanh Giản’s mission was judged a success and the Vietnamese delegation left France via Spain to return to Saigon. They were taken to Huế on th</w:t>
      </w:r>
      <w:r>
        <w:rPr>
          <w:color w:val="231F20"/>
        </w:rPr>
        <w:t xml:space="preserve">e French ship </w:t>
      </w:r>
      <w:r>
        <w:rPr>
          <w:rFonts w:ascii="Palatino Linotype" w:hAnsi="Palatino Linotype"/>
          <w:i/>
          <w:color w:val="231F20"/>
        </w:rPr>
        <w:t xml:space="preserve">Écho </w:t>
      </w:r>
      <w:r>
        <w:rPr>
          <w:color w:val="231F20"/>
        </w:rPr>
        <w:t xml:space="preserve">on 24 March 1863. Work on a renegotiated treaty began immediately between Phan Thanh Giản and Aubaret. However those in favour of French occupation did not </w:t>
      </w:r>
      <w:r>
        <w:rPr>
          <w:color w:val="231F20"/>
          <w:spacing w:val="-2"/>
        </w:rPr>
        <w:t>wait</w:t>
      </w:r>
      <w:r>
        <w:rPr>
          <w:color w:val="231F20"/>
          <w:spacing w:val="-8"/>
        </w:rPr>
        <w:t xml:space="preserve"> </w:t>
      </w:r>
      <w:r>
        <w:rPr>
          <w:color w:val="231F20"/>
          <w:spacing w:val="-2"/>
        </w:rPr>
        <w:t>long</w:t>
      </w:r>
      <w:r>
        <w:rPr>
          <w:color w:val="231F20"/>
          <w:spacing w:val="-8"/>
        </w:rPr>
        <w:t xml:space="preserve"> </w:t>
      </w:r>
      <w:r>
        <w:rPr>
          <w:color w:val="231F20"/>
          <w:spacing w:val="-2"/>
        </w:rPr>
        <w:t>before</w:t>
      </w:r>
      <w:r>
        <w:rPr>
          <w:color w:val="231F20"/>
          <w:spacing w:val="-8"/>
        </w:rPr>
        <w:t xml:space="preserve"> </w:t>
      </w:r>
      <w:r>
        <w:rPr>
          <w:color w:val="231F20"/>
          <w:spacing w:val="-2"/>
        </w:rPr>
        <w:t>they</w:t>
      </w:r>
      <w:r>
        <w:rPr>
          <w:color w:val="231F20"/>
          <w:spacing w:val="-8"/>
        </w:rPr>
        <w:t xml:space="preserve"> </w:t>
      </w:r>
      <w:r>
        <w:rPr>
          <w:color w:val="231F20"/>
          <w:spacing w:val="-2"/>
        </w:rPr>
        <w:t>embarked</w:t>
      </w:r>
      <w:r>
        <w:rPr>
          <w:color w:val="231F20"/>
          <w:spacing w:val="-8"/>
        </w:rPr>
        <w:t xml:space="preserve"> </w:t>
      </w:r>
      <w:r>
        <w:rPr>
          <w:color w:val="231F20"/>
          <w:spacing w:val="-2"/>
        </w:rPr>
        <w:t>on</w:t>
      </w:r>
      <w:r>
        <w:rPr>
          <w:color w:val="231F20"/>
          <w:spacing w:val="-8"/>
        </w:rPr>
        <w:t xml:space="preserve"> </w:t>
      </w:r>
      <w:r>
        <w:rPr>
          <w:color w:val="231F20"/>
          <w:spacing w:val="-2"/>
        </w:rPr>
        <w:t>a</w:t>
      </w:r>
      <w:r>
        <w:rPr>
          <w:color w:val="231F20"/>
          <w:spacing w:val="-8"/>
        </w:rPr>
        <w:t xml:space="preserve"> </w:t>
      </w:r>
      <w:r>
        <w:rPr>
          <w:color w:val="231F20"/>
          <w:spacing w:val="-2"/>
        </w:rPr>
        <w:t>diplomatic</w:t>
      </w:r>
      <w:r>
        <w:rPr>
          <w:color w:val="231F20"/>
          <w:spacing w:val="-8"/>
        </w:rPr>
        <w:t xml:space="preserve"> </w:t>
      </w:r>
      <w:r>
        <w:rPr>
          <w:color w:val="231F20"/>
          <w:spacing w:val="-2"/>
        </w:rPr>
        <w:t>counter-offensive.</w:t>
      </w:r>
      <w:r>
        <w:rPr>
          <w:color w:val="231F20"/>
          <w:spacing w:val="-8"/>
        </w:rPr>
        <w:t xml:space="preserve"> </w:t>
      </w:r>
      <w:r>
        <w:rPr>
          <w:color w:val="231F20"/>
          <w:spacing w:val="-2"/>
        </w:rPr>
        <w:t xml:space="preserve">From </w:t>
      </w:r>
      <w:r>
        <w:rPr>
          <w:color w:val="231F20"/>
        </w:rPr>
        <w:t>April</w:t>
      </w:r>
      <w:r>
        <w:rPr>
          <w:color w:val="231F20"/>
          <w:spacing w:val="-2"/>
        </w:rPr>
        <w:t xml:space="preserve"> </w:t>
      </w:r>
      <w:r>
        <w:rPr>
          <w:color w:val="231F20"/>
        </w:rPr>
        <w:t>1864</w:t>
      </w:r>
      <w:r>
        <w:rPr>
          <w:color w:val="231F20"/>
          <w:spacing w:val="-2"/>
        </w:rPr>
        <w:t xml:space="preserve"> </w:t>
      </w:r>
      <w:r>
        <w:rPr>
          <w:color w:val="231F20"/>
        </w:rPr>
        <w:t>the</w:t>
      </w:r>
      <w:r>
        <w:rPr>
          <w:color w:val="231F20"/>
          <w:spacing w:val="-2"/>
        </w:rPr>
        <w:t xml:space="preserve"> </w:t>
      </w:r>
      <w:r>
        <w:rPr>
          <w:color w:val="231F20"/>
        </w:rPr>
        <w:t>pro-colonial</w:t>
      </w:r>
      <w:r>
        <w:rPr>
          <w:color w:val="231F20"/>
          <w:spacing w:val="-2"/>
        </w:rPr>
        <w:t xml:space="preserve"> </w:t>
      </w:r>
      <w:r>
        <w:rPr>
          <w:color w:val="231F20"/>
        </w:rPr>
        <w:t>party</w:t>
      </w:r>
      <w:r>
        <w:rPr>
          <w:color w:val="231F20"/>
          <w:spacing w:val="-2"/>
        </w:rPr>
        <w:t xml:space="preserve"> </w:t>
      </w:r>
      <w:r>
        <w:rPr>
          <w:color w:val="231F20"/>
        </w:rPr>
        <w:t>led</w:t>
      </w:r>
      <w:r>
        <w:rPr>
          <w:color w:val="231F20"/>
          <w:spacing w:val="-2"/>
        </w:rPr>
        <w:t xml:space="preserve"> </w:t>
      </w:r>
      <w:r>
        <w:rPr>
          <w:color w:val="231F20"/>
        </w:rPr>
        <w:t>by</w:t>
      </w:r>
      <w:r>
        <w:rPr>
          <w:color w:val="231F20"/>
          <w:spacing w:val="-2"/>
        </w:rPr>
        <w:t xml:space="preserve"> </w:t>
      </w:r>
      <w:r>
        <w:rPr>
          <w:color w:val="231F20"/>
        </w:rPr>
        <w:t>Bonard,</w:t>
      </w:r>
      <w:r>
        <w:rPr>
          <w:color w:val="231F20"/>
          <w:spacing w:val="-2"/>
        </w:rPr>
        <w:t xml:space="preserve"> </w:t>
      </w:r>
      <w:r>
        <w:rPr>
          <w:color w:val="231F20"/>
        </w:rPr>
        <w:t>Rigault</w:t>
      </w:r>
      <w:r>
        <w:rPr>
          <w:color w:val="231F20"/>
          <w:spacing w:val="-2"/>
        </w:rPr>
        <w:t xml:space="preserve"> </w:t>
      </w:r>
      <w:r>
        <w:rPr>
          <w:color w:val="231F20"/>
        </w:rPr>
        <w:t>de</w:t>
      </w:r>
      <w:r>
        <w:rPr>
          <w:color w:val="231F20"/>
          <w:spacing w:val="-2"/>
        </w:rPr>
        <w:t xml:space="preserve"> </w:t>
      </w:r>
      <w:r>
        <w:rPr>
          <w:color w:val="231F20"/>
        </w:rPr>
        <w:t>Genouilly, Marquis de Chasseloup-Laubat and Henri Rieunier, the next secretary for the Navy and Colonies, launched a campaign to inform the French authorities of what they perceived as the facts of Cochinch</w:t>
      </w:r>
      <w:r>
        <w:rPr>
          <w:color w:val="231F20"/>
        </w:rPr>
        <w:t>ina. Their campaign</w:t>
      </w:r>
      <w:r>
        <w:rPr>
          <w:color w:val="231F20"/>
          <w:spacing w:val="-14"/>
        </w:rPr>
        <w:t xml:space="preserve"> </w:t>
      </w:r>
      <w:r>
        <w:rPr>
          <w:color w:val="231F20"/>
        </w:rPr>
        <w:t>gained</w:t>
      </w:r>
      <w:r>
        <w:rPr>
          <w:color w:val="231F20"/>
          <w:spacing w:val="-13"/>
        </w:rPr>
        <w:t xml:space="preserve"> </w:t>
      </w:r>
      <w:r>
        <w:rPr>
          <w:color w:val="231F20"/>
        </w:rPr>
        <w:t>momentum</w:t>
      </w:r>
      <w:r>
        <w:rPr>
          <w:color w:val="231F20"/>
          <w:spacing w:val="-13"/>
        </w:rPr>
        <w:t xml:space="preserve"> </w:t>
      </w:r>
      <w:r>
        <w:rPr>
          <w:color w:val="231F20"/>
        </w:rPr>
        <w:t>and</w:t>
      </w:r>
      <w:r>
        <w:rPr>
          <w:color w:val="231F20"/>
          <w:spacing w:val="-13"/>
        </w:rPr>
        <w:t xml:space="preserve"> </w:t>
      </w:r>
      <w:r>
        <w:rPr>
          <w:color w:val="231F20"/>
        </w:rPr>
        <w:t>French</w:t>
      </w:r>
      <w:r>
        <w:rPr>
          <w:color w:val="231F20"/>
          <w:spacing w:val="-13"/>
        </w:rPr>
        <w:t xml:space="preserve"> </w:t>
      </w:r>
      <w:r>
        <w:rPr>
          <w:color w:val="231F20"/>
        </w:rPr>
        <w:t>public</w:t>
      </w:r>
      <w:r>
        <w:rPr>
          <w:color w:val="231F20"/>
          <w:spacing w:val="-13"/>
        </w:rPr>
        <w:t xml:space="preserve"> </w:t>
      </w:r>
      <w:r>
        <w:rPr>
          <w:color w:val="231F20"/>
        </w:rPr>
        <w:t>opinion</w:t>
      </w:r>
      <w:r>
        <w:rPr>
          <w:color w:val="231F20"/>
          <w:spacing w:val="-13"/>
        </w:rPr>
        <w:t xml:space="preserve"> </w:t>
      </w:r>
      <w:r>
        <w:rPr>
          <w:color w:val="231F20"/>
        </w:rPr>
        <w:t>began</w:t>
      </w:r>
      <w:r>
        <w:rPr>
          <w:color w:val="231F20"/>
          <w:spacing w:val="-13"/>
        </w:rPr>
        <w:t xml:space="preserve"> </w:t>
      </w:r>
      <w:r>
        <w:rPr>
          <w:color w:val="231F20"/>
        </w:rPr>
        <w:t>to</w:t>
      </w:r>
      <w:r>
        <w:rPr>
          <w:color w:val="231F20"/>
          <w:spacing w:val="-14"/>
        </w:rPr>
        <w:t xml:space="preserve"> </w:t>
      </w:r>
      <w:r>
        <w:rPr>
          <w:color w:val="231F20"/>
        </w:rPr>
        <w:t>favour an</w:t>
      </w:r>
      <w:r>
        <w:rPr>
          <w:color w:val="231F20"/>
          <w:spacing w:val="-10"/>
        </w:rPr>
        <w:t xml:space="preserve"> </w:t>
      </w:r>
      <w:r>
        <w:rPr>
          <w:color w:val="231F20"/>
        </w:rPr>
        <w:t>occupation</w:t>
      </w:r>
      <w:r>
        <w:rPr>
          <w:color w:val="231F20"/>
          <w:spacing w:val="-10"/>
        </w:rPr>
        <w:t xml:space="preserve"> </w:t>
      </w:r>
      <w:r>
        <w:rPr>
          <w:color w:val="231F20"/>
        </w:rPr>
        <w:t>of</w:t>
      </w:r>
      <w:r>
        <w:rPr>
          <w:color w:val="231F20"/>
          <w:spacing w:val="-10"/>
        </w:rPr>
        <w:t xml:space="preserve"> </w:t>
      </w:r>
      <w:r>
        <w:rPr>
          <w:color w:val="231F20"/>
        </w:rPr>
        <w:t>southern</w:t>
      </w:r>
      <w:r>
        <w:rPr>
          <w:color w:val="231F20"/>
          <w:spacing w:val="-10"/>
        </w:rPr>
        <w:t xml:space="preserve"> </w:t>
      </w:r>
      <w:r>
        <w:rPr>
          <w:color w:val="231F20"/>
        </w:rPr>
        <w:t>Vietnam.</w:t>
      </w:r>
      <w:r>
        <w:rPr>
          <w:color w:val="231F20"/>
          <w:spacing w:val="-10"/>
        </w:rPr>
        <w:t xml:space="preserve"> </w:t>
      </w:r>
      <w:r>
        <w:rPr>
          <w:color w:val="231F20"/>
        </w:rPr>
        <w:t>In</w:t>
      </w:r>
      <w:r>
        <w:rPr>
          <w:color w:val="231F20"/>
          <w:spacing w:val="-10"/>
        </w:rPr>
        <w:t xml:space="preserve"> </w:t>
      </w:r>
      <w:r>
        <w:rPr>
          <w:color w:val="231F20"/>
        </w:rPr>
        <w:t>June</w:t>
      </w:r>
      <w:r>
        <w:rPr>
          <w:color w:val="231F20"/>
          <w:spacing w:val="-10"/>
        </w:rPr>
        <w:t xml:space="preserve"> </w:t>
      </w:r>
      <w:r>
        <w:rPr>
          <w:color w:val="231F20"/>
        </w:rPr>
        <w:t>of</w:t>
      </w:r>
      <w:r>
        <w:rPr>
          <w:color w:val="231F20"/>
          <w:spacing w:val="-10"/>
        </w:rPr>
        <w:t xml:space="preserve"> </w:t>
      </w:r>
      <w:r>
        <w:rPr>
          <w:color w:val="231F20"/>
        </w:rPr>
        <w:t>1864</w:t>
      </w:r>
      <w:r>
        <w:rPr>
          <w:color w:val="231F20"/>
          <w:spacing w:val="-10"/>
        </w:rPr>
        <w:t xml:space="preserve"> </w:t>
      </w:r>
      <w:r>
        <w:rPr>
          <w:color w:val="231F20"/>
        </w:rPr>
        <w:t>Napoleon</w:t>
      </w:r>
      <w:r>
        <w:rPr>
          <w:color w:val="231F20"/>
          <w:spacing w:val="-10"/>
        </w:rPr>
        <w:t xml:space="preserve"> </w:t>
      </w:r>
      <w:r>
        <w:rPr>
          <w:smallCaps/>
          <w:color w:val="231F20"/>
        </w:rPr>
        <w:t>iii</w:t>
      </w:r>
      <w:r>
        <w:rPr>
          <w:color w:val="231F20"/>
          <w:spacing w:val="-9"/>
        </w:rPr>
        <w:t xml:space="preserve"> </w:t>
      </w:r>
      <w:r>
        <w:rPr>
          <w:color w:val="231F20"/>
        </w:rPr>
        <w:t>issued an order to stop the negotiation for a new treaty and reverted to the former</w:t>
      </w:r>
      <w:r>
        <w:rPr>
          <w:color w:val="231F20"/>
          <w:spacing w:val="-11"/>
        </w:rPr>
        <w:t xml:space="preserve"> </w:t>
      </w:r>
      <w:r>
        <w:rPr>
          <w:color w:val="231F20"/>
        </w:rPr>
        <w:t>treaty</w:t>
      </w:r>
      <w:r>
        <w:rPr>
          <w:color w:val="231F20"/>
          <w:spacing w:val="-11"/>
        </w:rPr>
        <w:t xml:space="preserve"> </w:t>
      </w:r>
      <w:r>
        <w:rPr>
          <w:color w:val="231F20"/>
        </w:rPr>
        <w:t>of</w:t>
      </w:r>
      <w:r>
        <w:rPr>
          <w:color w:val="231F20"/>
          <w:spacing w:val="-11"/>
        </w:rPr>
        <w:t xml:space="preserve"> </w:t>
      </w:r>
      <w:r>
        <w:rPr>
          <w:color w:val="231F20"/>
        </w:rPr>
        <w:t>1862.</w:t>
      </w:r>
      <w:r>
        <w:rPr>
          <w:color w:val="231F20"/>
          <w:spacing w:val="-11"/>
        </w:rPr>
        <w:t xml:space="preserve"> </w:t>
      </w:r>
      <w:r>
        <w:rPr>
          <w:color w:val="231F20"/>
        </w:rPr>
        <w:t>His</w:t>
      </w:r>
      <w:r>
        <w:rPr>
          <w:color w:val="231F20"/>
          <w:spacing w:val="-11"/>
        </w:rPr>
        <w:t xml:space="preserve"> </w:t>
      </w:r>
      <w:r>
        <w:rPr>
          <w:color w:val="231F20"/>
        </w:rPr>
        <w:t>reversal</w:t>
      </w:r>
      <w:r>
        <w:rPr>
          <w:color w:val="231F20"/>
          <w:spacing w:val="-11"/>
        </w:rPr>
        <w:t xml:space="preserve"> </w:t>
      </w:r>
      <w:r>
        <w:rPr>
          <w:color w:val="231F20"/>
        </w:rPr>
        <w:t>decree</w:t>
      </w:r>
      <w:r>
        <w:rPr>
          <w:color w:val="231F20"/>
          <w:spacing w:val="-11"/>
        </w:rPr>
        <w:t xml:space="preserve"> </w:t>
      </w:r>
      <w:r>
        <w:rPr>
          <w:color w:val="231F20"/>
        </w:rPr>
        <w:t>reached</w:t>
      </w:r>
      <w:r>
        <w:rPr>
          <w:color w:val="231F20"/>
          <w:spacing w:val="-11"/>
        </w:rPr>
        <w:t xml:space="preserve"> </w:t>
      </w:r>
      <w:r>
        <w:rPr>
          <w:color w:val="231F20"/>
        </w:rPr>
        <w:t>Huế</w:t>
      </w:r>
      <w:r>
        <w:rPr>
          <w:color w:val="231F20"/>
          <w:spacing w:val="-11"/>
        </w:rPr>
        <w:t xml:space="preserve"> </w:t>
      </w:r>
      <w:r>
        <w:rPr>
          <w:color w:val="231F20"/>
        </w:rPr>
        <w:t>on</w:t>
      </w:r>
      <w:r>
        <w:rPr>
          <w:color w:val="231F20"/>
          <w:spacing w:val="-11"/>
        </w:rPr>
        <w:t xml:space="preserve"> </w:t>
      </w:r>
      <w:r>
        <w:rPr>
          <w:color w:val="231F20"/>
        </w:rPr>
        <w:t>21</w:t>
      </w:r>
      <w:r>
        <w:rPr>
          <w:color w:val="231F20"/>
          <w:spacing w:val="-11"/>
        </w:rPr>
        <w:t xml:space="preserve"> </w:t>
      </w:r>
      <w:r>
        <w:rPr>
          <w:color w:val="231F20"/>
        </w:rPr>
        <w:t>July</w:t>
      </w:r>
      <w:r>
        <w:rPr>
          <w:color w:val="231F20"/>
          <w:spacing w:val="-11"/>
        </w:rPr>
        <w:t xml:space="preserve"> </w:t>
      </w:r>
      <w:r>
        <w:rPr>
          <w:color w:val="231F20"/>
        </w:rPr>
        <w:t xml:space="preserve">when </w:t>
      </w:r>
      <w:r>
        <w:rPr>
          <w:color w:val="231F20"/>
          <w:spacing w:val="-2"/>
        </w:rPr>
        <w:t>the</w:t>
      </w:r>
      <w:r>
        <w:rPr>
          <w:color w:val="231F20"/>
          <w:spacing w:val="-8"/>
        </w:rPr>
        <w:t xml:space="preserve"> </w:t>
      </w:r>
      <w:r>
        <w:rPr>
          <w:color w:val="231F20"/>
          <w:spacing w:val="-2"/>
        </w:rPr>
        <w:t>new</w:t>
      </w:r>
      <w:r>
        <w:rPr>
          <w:color w:val="231F20"/>
          <w:spacing w:val="-8"/>
        </w:rPr>
        <w:t xml:space="preserve"> </w:t>
      </w:r>
      <w:r>
        <w:rPr>
          <w:color w:val="231F20"/>
          <w:spacing w:val="-2"/>
        </w:rPr>
        <w:t>draft</w:t>
      </w:r>
      <w:r>
        <w:rPr>
          <w:color w:val="231F20"/>
          <w:spacing w:val="-8"/>
        </w:rPr>
        <w:t xml:space="preserve"> </w:t>
      </w:r>
      <w:r>
        <w:rPr>
          <w:color w:val="231F20"/>
          <w:spacing w:val="-2"/>
        </w:rPr>
        <w:t>treaty</w:t>
      </w:r>
      <w:r>
        <w:rPr>
          <w:color w:val="231F20"/>
          <w:spacing w:val="-8"/>
        </w:rPr>
        <w:t xml:space="preserve"> </w:t>
      </w:r>
      <w:r>
        <w:rPr>
          <w:color w:val="231F20"/>
          <w:spacing w:val="-2"/>
        </w:rPr>
        <w:t>had</w:t>
      </w:r>
      <w:r>
        <w:rPr>
          <w:color w:val="231F20"/>
          <w:spacing w:val="-8"/>
        </w:rPr>
        <w:t xml:space="preserve"> </w:t>
      </w:r>
      <w:r>
        <w:rPr>
          <w:color w:val="231F20"/>
          <w:spacing w:val="-2"/>
        </w:rPr>
        <w:t>been</w:t>
      </w:r>
      <w:r>
        <w:rPr>
          <w:color w:val="231F20"/>
          <w:spacing w:val="-8"/>
        </w:rPr>
        <w:t xml:space="preserve"> </w:t>
      </w:r>
      <w:r>
        <w:rPr>
          <w:color w:val="231F20"/>
          <w:spacing w:val="-2"/>
        </w:rPr>
        <w:t>signed</w:t>
      </w:r>
      <w:r>
        <w:rPr>
          <w:color w:val="231F20"/>
          <w:spacing w:val="-8"/>
        </w:rPr>
        <w:t xml:space="preserve"> </w:t>
      </w:r>
      <w:r>
        <w:rPr>
          <w:color w:val="231F20"/>
          <w:spacing w:val="-2"/>
        </w:rPr>
        <w:t>a</w:t>
      </w:r>
      <w:r>
        <w:rPr>
          <w:color w:val="231F20"/>
          <w:spacing w:val="-8"/>
        </w:rPr>
        <w:t xml:space="preserve"> </w:t>
      </w:r>
      <w:r>
        <w:rPr>
          <w:color w:val="231F20"/>
          <w:spacing w:val="-2"/>
        </w:rPr>
        <w:t>week</w:t>
      </w:r>
      <w:r>
        <w:rPr>
          <w:color w:val="231F20"/>
          <w:spacing w:val="-8"/>
        </w:rPr>
        <w:t xml:space="preserve"> </w:t>
      </w:r>
      <w:r>
        <w:rPr>
          <w:color w:val="231F20"/>
          <w:spacing w:val="-2"/>
        </w:rPr>
        <w:t>earlier.</w:t>
      </w:r>
      <w:r>
        <w:rPr>
          <w:color w:val="231F20"/>
          <w:spacing w:val="-8"/>
        </w:rPr>
        <w:t xml:space="preserve"> </w:t>
      </w:r>
      <w:r>
        <w:rPr>
          <w:color w:val="231F20"/>
          <w:spacing w:val="-2"/>
        </w:rPr>
        <w:t>Under</w:t>
      </w:r>
      <w:r>
        <w:rPr>
          <w:color w:val="231F20"/>
          <w:spacing w:val="-8"/>
        </w:rPr>
        <w:t xml:space="preserve"> </w:t>
      </w:r>
      <w:r>
        <w:rPr>
          <w:color w:val="231F20"/>
          <w:spacing w:val="-2"/>
        </w:rPr>
        <w:t>the</w:t>
      </w:r>
      <w:r>
        <w:rPr>
          <w:color w:val="231F20"/>
          <w:spacing w:val="-8"/>
        </w:rPr>
        <w:t xml:space="preserve"> </w:t>
      </w:r>
      <w:r>
        <w:rPr>
          <w:color w:val="231F20"/>
          <w:spacing w:val="-2"/>
        </w:rPr>
        <w:t>new</w:t>
      </w:r>
      <w:r>
        <w:rPr>
          <w:color w:val="231F20"/>
          <w:spacing w:val="-8"/>
        </w:rPr>
        <w:t xml:space="preserve"> </w:t>
      </w:r>
      <w:r>
        <w:rPr>
          <w:color w:val="231F20"/>
          <w:spacing w:val="-2"/>
        </w:rPr>
        <w:t xml:space="preserve">treaty </w:t>
      </w:r>
      <w:r>
        <w:rPr>
          <w:color w:val="231F20"/>
          <w:spacing w:val="-4"/>
        </w:rPr>
        <w:t>France</w:t>
      </w:r>
      <w:r>
        <w:rPr>
          <w:color w:val="231F20"/>
          <w:spacing w:val="-6"/>
        </w:rPr>
        <w:t xml:space="preserve"> </w:t>
      </w:r>
      <w:r>
        <w:rPr>
          <w:color w:val="231F20"/>
          <w:spacing w:val="-4"/>
        </w:rPr>
        <w:t>was</w:t>
      </w:r>
      <w:r>
        <w:rPr>
          <w:color w:val="231F20"/>
          <w:spacing w:val="-6"/>
        </w:rPr>
        <w:t xml:space="preserve"> </w:t>
      </w:r>
      <w:r>
        <w:rPr>
          <w:color w:val="231F20"/>
          <w:spacing w:val="-4"/>
        </w:rPr>
        <w:t>to</w:t>
      </w:r>
      <w:r>
        <w:rPr>
          <w:color w:val="231F20"/>
          <w:spacing w:val="-6"/>
        </w:rPr>
        <w:t xml:space="preserve"> </w:t>
      </w:r>
      <w:r>
        <w:rPr>
          <w:color w:val="231F20"/>
          <w:spacing w:val="-4"/>
        </w:rPr>
        <w:t>return</w:t>
      </w:r>
      <w:r>
        <w:rPr>
          <w:color w:val="231F20"/>
          <w:spacing w:val="-6"/>
        </w:rPr>
        <w:t xml:space="preserve"> </w:t>
      </w:r>
      <w:r>
        <w:rPr>
          <w:color w:val="231F20"/>
          <w:spacing w:val="-4"/>
        </w:rPr>
        <w:t>to</w:t>
      </w:r>
      <w:r>
        <w:rPr>
          <w:color w:val="231F20"/>
          <w:spacing w:val="-6"/>
        </w:rPr>
        <w:t xml:space="preserve"> </w:t>
      </w:r>
      <w:r>
        <w:rPr>
          <w:color w:val="231F20"/>
          <w:spacing w:val="-4"/>
        </w:rPr>
        <w:t>Vietnam</w:t>
      </w:r>
      <w:r>
        <w:rPr>
          <w:color w:val="231F20"/>
          <w:spacing w:val="-6"/>
        </w:rPr>
        <w:t xml:space="preserve"> </w:t>
      </w:r>
      <w:r>
        <w:rPr>
          <w:color w:val="231F20"/>
          <w:spacing w:val="-4"/>
        </w:rPr>
        <w:t>the</w:t>
      </w:r>
      <w:r>
        <w:rPr>
          <w:color w:val="231F20"/>
          <w:spacing w:val="-6"/>
        </w:rPr>
        <w:t xml:space="preserve"> </w:t>
      </w:r>
      <w:r>
        <w:rPr>
          <w:color w:val="231F20"/>
          <w:spacing w:val="-4"/>
        </w:rPr>
        <w:t>three</w:t>
      </w:r>
      <w:r>
        <w:rPr>
          <w:color w:val="231F20"/>
          <w:spacing w:val="-6"/>
        </w:rPr>
        <w:t xml:space="preserve"> </w:t>
      </w:r>
      <w:r>
        <w:rPr>
          <w:color w:val="231F20"/>
          <w:spacing w:val="-4"/>
        </w:rPr>
        <w:t>occupied</w:t>
      </w:r>
      <w:r>
        <w:rPr>
          <w:color w:val="231F20"/>
          <w:spacing w:val="-6"/>
        </w:rPr>
        <w:t xml:space="preserve"> </w:t>
      </w:r>
      <w:r>
        <w:rPr>
          <w:color w:val="231F20"/>
          <w:spacing w:val="-4"/>
        </w:rPr>
        <w:t>provinces</w:t>
      </w:r>
      <w:r>
        <w:rPr>
          <w:color w:val="231F20"/>
          <w:spacing w:val="-6"/>
        </w:rPr>
        <w:t xml:space="preserve"> </w:t>
      </w:r>
      <w:r>
        <w:rPr>
          <w:color w:val="231F20"/>
          <w:spacing w:val="-4"/>
        </w:rPr>
        <w:t>in</w:t>
      </w:r>
      <w:r>
        <w:rPr>
          <w:color w:val="231F20"/>
          <w:spacing w:val="-6"/>
        </w:rPr>
        <w:t xml:space="preserve"> </w:t>
      </w:r>
      <w:r>
        <w:rPr>
          <w:color w:val="231F20"/>
          <w:spacing w:val="-4"/>
        </w:rPr>
        <w:t xml:space="preserve">exchange </w:t>
      </w:r>
      <w:r>
        <w:rPr>
          <w:color w:val="231F20"/>
        </w:rPr>
        <w:t>for</w:t>
      </w:r>
      <w:r>
        <w:rPr>
          <w:color w:val="231F20"/>
          <w:spacing w:val="-8"/>
        </w:rPr>
        <w:t xml:space="preserve"> </w:t>
      </w:r>
      <w:r>
        <w:rPr>
          <w:color w:val="231F20"/>
        </w:rPr>
        <w:t>protectorate</w:t>
      </w:r>
      <w:r>
        <w:rPr>
          <w:color w:val="231F20"/>
          <w:spacing w:val="-8"/>
        </w:rPr>
        <w:t xml:space="preserve"> </w:t>
      </w:r>
      <w:r>
        <w:rPr>
          <w:color w:val="231F20"/>
        </w:rPr>
        <w:t>rights</w:t>
      </w:r>
      <w:r>
        <w:rPr>
          <w:color w:val="231F20"/>
          <w:spacing w:val="-8"/>
        </w:rPr>
        <w:t xml:space="preserve"> </w:t>
      </w:r>
      <w:r>
        <w:rPr>
          <w:color w:val="231F20"/>
        </w:rPr>
        <w:t>in</w:t>
      </w:r>
      <w:r>
        <w:rPr>
          <w:color w:val="231F20"/>
          <w:spacing w:val="-8"/>
        </w:rPr>
        <w:t xml:space="preserve"> </w:t>
      </w:r>
      <w:r>
        <w:rPr>
          <w:color w:val="231F20"/>
        </w:rPr>
        <w:t>all</w:t>
      </w:r>
      <w:r>
        <w:rPr>
          <w:color w:val="231F20"/>
          <w:spacing w:val="-8"/>
        </w:rPr>
        <w:t xml:space="preserve"> </w:t>
      </w:r>
      <w:r>
        <w:rPr>
          <w:color w:val="231F20"/>
        </w:rPr>
        <w:t>six</w:t>
      </w:r>
      <w:r>
        <w:rPr>
          <w:color w:val="231F20"/>
          <w:spacing w:val="-8"/>
        </w:rPr>
        <w:t xml:space="preserve"> </w:t>
      </w:r>
      <w:r>
        <w:rPr>
          <w:color w:val="231F20"/>
        </w:rPr>
        <w:t>provinces</w:t>
      </w:r>
      <w:r>
        <w:rPr>
          <w:color w:val="231F20"/>
          <w:spacing w:val="-8"/>
        </w:rPr>
        <w:t xml:space="preserve"> </w:t>
      </w:r>
      <w:r>
        <w:rPr>
          <w:color w:val="231F20"/>
        </w:rPr>
        <w:t>of</w:t>
      </w:r>
      <w:r>
        <w:rPr>
          <w:color w:val="231F20"/>
          <w:spacing w:val="-8"/>
        </w:rPr>
        <w:t xml:space="preserve"> </w:t>
      </w:r>
      <w:r>
        <w:rPr>
          <w:color w:val="231F20"/>
        </w:rPr>
        <w:t>South</w:t>
      </w:r>
      <w:r>
        <w:rPr>
          <w:color w:val="231F20"/>
          <w:spacing w:val="-8"/>
        </w:rPr>
        <w:t xml:space="preserve"> </w:t>
      </w:r>
      <w:r>
        <w:rPr>
          <w:color w:val="231F20"/>
        </w:rPr>
        <w:t>Vietnam.</w:t>
      </w:r>
      <w:r>
        <w:rPr>
          <w:color w:val="231F20"/>
          <w:spacing w:val="-8"/>
        </w:rPr>
        <w:t xml:space="preserve"> </w:t>
      </w:r>
      <w:r>
        <w:rPr>
          <w:color w:val="231F20"/>
        </w:rPr>
        <w:t>They</w:t>
      </w:r>
      <w:r>
        <w:rPr>
          <w:color w:val="231F20"/>
          <w:spacing w:val="-8"/>
        </w:rPr>
        <w:t xml:space="preserve"> </w:t>
      </w:r>
      <w:r>
        <w:rPr>
          <w:color w:val="231F20"/>
        </w:rPr>
        <w:t xml:space="preserve">were </w:t>
      </w:r>
      <w:r>
        <w:rPr>
          <w:color w:val="231F20"/>
          <w:spacing w:val="-2"/>
        </w:rPr>
        <w:t>allowed</w:t>
      </w:r>
      <w:r>
        <w:rPr>
          <w:color w:val="231F20"/>
          <w:spacing w:val="-12"/>
        </w:rPr>
        <w:t xml:space="preserve"> </w:t>
      </w:r>
      <w:r>
        <w:rPr>
          <w:color w:val="231F20"/>
          <w:spacing w:val="-2"/>
        </w:rPr>
        <w:t>to</w:t>
      </w:r>
      <w:r>
        <w:rPr>
          <w:color w:val="231F20"/>
          <w:spacing w:val="-11"/>
        </w:rPr>
        <w:t xml:space="preserve"> </w:t>
      </w:r>
      <w:r>
        <w:rPr>
          <w:color w:val="231F20"/>
          <w:spacing w:val="-2"/>
        </w:rPr>
        <w:t>open</w:t>
      </w:r>
      <w:r>
        <w:rPr>
          <w:color w:val="231F20"/>
          <w:spacing w:val="-11"/>
        </w:rPr>
        <w:t xml:space="preserve"> </w:t>
      </w:r>
      <w:r>
        <w:rPr>
          <w:color w:val="231F20"/>
          <w:spacing w:val="-2"/>
        </w:rPr>
        <w:t>three</w:t>
      </w:r>
      <w:r>
        <w:rPr>
          <w:color w:val="231F20"/>
          <w:spacing w:val="-11"/>
        </w:rPr>
        <w:t xml:space="preserve"> </w:t>
      </w:r>
      <w:r>
        <w:rPr>
          <w:color w:val="231F20"/>
          <w:spacing w:val="-2"/>
        </w:rPr>
        <w:t>posts</w:t>
      </w:r>
      <w:r>
        <w:rPr>
          <w:color w:val="231F20"/>
          <w:spacing w:val="-11"/>
        </w:rPr>
        <w:t xml:space="preserve"> </w:t>
      </w:r>
      <w:r>
        <w:rPr>
          <w:color w:val="231F20"/>
          <w:spacing w:val="-2"/>
        </w:rPr>
        <w:t>in</w:t>
      </w:r>
      <w:r>
        <w:rPr>
          <w:color w:val="231F20"/>
          <w:spacing w:val="-11"/>
        </w:rPr>
        <w:t xml:space="preserve"> </w:t>
      </w:r>
      <w:r>
        <w:rPr>
          <w:color w:val="231F20"/>
          <w:spacing w:val="-2"/>
        </w:rPr>
        <w:t>Saigon</w:t>
      </w:r>
      <w:r>
        <w:rPr>
          <w:color w:val="231F20"/>
          <w:spacing w:val="-11"/>
        </w:rPr>
        <w:t xml:space="preserve"> </w:t>
      </w:r>
      <w:r>
        <w:rPr>
          <w:color w:val="231F20"/>
          <w:spacing w:val="-2"/>
        </w:rPr>
        <w:t>and</w:t>
      </w:r>
      <w:r>
        <w:rPr>
          <w:color w:val="231F20"/>
          <w:spacing w:val="-11"/>
        </w:rPr>
        <w:t xml:space="preserve"> </w:t>
      </w:r>
      <w:r>
        <w:rPr>
          <w:color w:val="231F20"/>
          <w:spacing w:val="-2"/>
        </w:rPr>
        <w:t>Vũng</w:t>
      </w:r>
      <w:r>
        <w:rPr>
          <w:color w:val="231F20"/>
          <w:spacing w:val="-12"/>
        </w:rPr>
        <w:t xml:space="preserve"> </w:t>
      </w:r>
      <w:r>
        <w:rPr>
          <w:color w:val="231F20"/>
          <w:spacing w:val="-2"/>
        </w:rPr>
        <w:t>Tàu</w:t>
      </w:r>
      <w:r>
        <w:rPr>
          <w:color w:val="231F20"/>
          <w:spacing w:val="-11"/>
        </w:rPr>
        <w:t xml:space="preserve"> </w:t>
      </w:r>
      <w:r>
        <w:rPr>
          <w:color w:val="231F20"/>
          <w:spacing w:val="-2"/>
        </w:rPr>
        <w:t>(Cap</w:t>
      </w:r>
      <w:r>
        <w:rPr>
          <w:color w:val="231F20"/>
          <w:spacing w:val="-11"/>
        </w:rPr>
        <w:t xml:space="preserve"> </w:t>
      </w:r>
      <w:r>
        <w:rPr>
          <w:color w:val="231F20"/>
          <w:spacing w:val="-2"/>
        </w:rPr>
        <w:t xml:space="preserve">Saint-Jacques), </w:t>
      </w:r>
      <w:r>
        <w:rPr>
          <w:color w:val="231F20"/>
        </w:rPr>
        <w:t>to</w:t>
      </w:r>
      <w:r>
        <w:rPr>
          <w:color w:val="231F20"/>
          <w:spacing w:val="-14"/>
        </w:rPr>
        <w:t xml:space="preserve"> </w:t>
      </w:r>
      <w:r>
        <w:rPr>
          <w:color w:val="231F20"/>
        </w:rPr>
        <w:t>establish</w:t>
      </w:r>
      <w:r>
        <w:rPr>
          <w:color w:val="231F20"/>
          <w:spacing w:val="-13"/>
        </w:rPr>
        <w:t xml:space="preserve"> </w:t>
      </w:r>
      <w:r>
        <w:rPr>
          <w:color w:val="231F20"/>
        </w:rPr>
        <w:t>residences</w:t>
      </w:r>
      <w:r>
        <w:rPr>
          <w:color w:val="231F20"/>
          <w:spacing w:val="-13"/>
        </w:rPr>
        <w:t xml:space="preserve"> </w:t>
      </w:r>
      <w:r>
        <w:rPr>
          <w:color w:val="231F20"/>
        </w:rPr>
        <w:t>in</w:t>
      </w:r>
      <w:r>
        <w:rPr>
          <w:color w:val="231F20"/>
          <w:spacing w:val="-13"/>
        </w:rPr>
        <w:t xml:space="preserve"> </w:t>
      </w:r>
      <w:r>
        <w:rPr>
          <w:color w:val="231F20"/>
        </w:rPr>
        <w:t>Đà</w:t>
      </w:r>
      <w:r>
        <w:rPr>
          <w:color w:val="231F20"/>
          <w:spacing w:val="-13"/>
        </w:rPr>
        <w:t xml:space="preserve"> </w:t>
      </w:r>
      <w:r>
        <w:rPr>
          <w:color w:val="231F20"/>
        </w:rPr>
        <w:t>Nẵng,</w:t>
      </w:r>
      <w:r>
        <w:rPr>
          <w:color w:val="231F20"/>
          <w:spacing w:val="-13"/>
        </w:rPr>
        <w:t xml:space="preserve"> </w:t>
      </w:r>
      <w:r>
        <w:rPr>
          <w:color w:val="231F20"/>
        </w:rPr>
        <w:t>Bà</w:t>
      </w:r>
      <w:r>
        <w:rPr>
          <w:color w:val="231F20"/>
          <w:spacing w:val="-13"/>
        </w:rPr>
        <w:t xml:space="preserve"> </w:t>
      </w:r>
      <w:r>
        <w:rPr>
          <w:color w:val="231F20"/>
        </w:rPr>
        <w:t>Lạt,</w:t>
      </w:r>
      <w:r>
        <w:rPr>
          <w:color w:val="231F20"/>
          <w:spacing w:val="-13"/>
        </w:rPr>
        <w:t xml:space="preserve"> </w:t>
      </w:r>
      <w:r>
        <w:rPr>
          <w:color w:val="231F20"/>
        </w:rPr>
        <w:t>Quảng</w:t>
      </w:r>
      <w:r>
        <w:rPr>
          <w:color w:val="231F20"/>
          <w:spacing w:val="-14"/>
        </w:rPr>
        <w:t xml:space="preserve"> </w:t>
      </w:r>
      <w:r>
        <w:rPr>
          <w:color w:val="231F20"/>
        </w:rPr>
        <w:t>Nam</w:t>
      </w:r>
      <w:r>
        <w:rPr>
          <w:color w:val="231F20"/>
          <w:spacing w:val="-13"/>
        </w:rPr>
        <w:t xml:space="preserve"> </w:t>
      </w:r>
      <w:r>
        <w:rPr>
          <w:color w:val="231F20"/>
        </w:rPr>
        <w:t>and</w:t>
      </w:r>
      <w:r>
        <w:rPr>
          <w:color w:val="231F20"/>
          <w:spacing w:val="-13"/>
        </w:rPr>
        <w:t xml:space="preserve"> </w:t>
      </w:r>
      <w:r>
        <w:rPr>
          <w:color w:val="231F20"/>
        </w:rPr>
        <w:t>on</w:t>
      </w:r>
      <w:r>
        <w:rPr>
          <w:color w:val="231F20"/>
          <w:spacing w:val="-13"/>
        </w:rPr>
        <w:t xml:space="preserve"> </w:t>
      </w:r>
      <w:r>
        <w:rPr>
          <w:color w:val="231F20"/>
        </w:rPr>
        <w:t>the</w:t>
      </w:r>
      <w:r>
        <w:rPr>
          <w:color w:val="231F20"/>
          <w:spacing w:val="-13"/>
        </w:rPr>
        <w:t xml:space="preserve"> </w:t>
      </w:r>
      <w:r>
        <w:rPr>
          <w:color w:val="231F20"/>
        </w:rPr>
        <w:t>coast of central Vietnam. Each residential post was given 9 sq. km of land. Vietnam</w:t>
      </w:r>
      <w:r>
        <w:rPr>
          <w:color w:val="231F20"/>
          <w:spacing w:val="-3"/>
        </w:rPr>
        <w:t xml:space="preserve"> </w:t>
      </w:r>
      <w:r>
        <w:rPr>
          <w:color w:val="231F20"/>
        </w:rPr>
        <w:t>was</w:t>
      </w:r>
      <w:r>
        <w:rPr>
          <w:color w:val="231F20"/>
          <w:spacing w:val="-3"/>
        </w:rPr>
        <w:t xml:space="preserve"> </w:t>
      </w:r>
      <w:r>
        <w:rPr>
          <w:color w:val="231F20"/>
        </w:rPr>
        <w:t>to</w:t>
      </w:r>
      <w:r>
        <w:rPr>
          <w:color w:val="231F20"/>
          <w:spacing w:val="-3"/>
        </w:rPr>
        <w:t xml:space="preserve"> </w:t>
      </w:r>
      <w:r>
        <w:rPr>
          <w:color w:val="231F20"/>
        </w:rPr>
        <w:t>pay</w:t>
      </w:r>
      <w:r>
        <w:rPr>
          <w:color w:val="231F20"/>
          <w:spacing w:val="-3"/>
        </w:rPr>
        <w:t xml:space="preserve"> </w:t>
      </w:r>
      <w:r>
        <w:rPr>
          <w:color w:val="231F20"/>
        </w:rPr>
        <w:t>France</w:t>
      </w:r>
      <w:r>
        <w:rPr>
          <w:color w:val="231F20"/>
          <w:spacing w:val="-3"/>
        </w:rPr>
        <w:t xml:space="preserve"> </w:t>
      </w:r>
      <w:r>
        <w:rPr>
          <w:color w:val="231F20"/>
        </w:rPr>
        <w:t>80</w:t>
      </w:r>
      <w:r>
        <w:rPr>
          <w:color w:val="231F20"/>
          <w:spacing w:val="-3"/>
        </w:rPr>
        <w:t xml:space="preserve"> </w:t>
      </w:r>
      <w:r>
        <w:rPr>
          <w:color w:val="231F20"/>
        </w:rPr>
        <w:t>million</w:t>
      </w:r>
      <w:r>
        <w:rPr>
          <w:color w:val="231F20"/>
          <w:spacing w:val="-3"/>
        </w:rPr>
        <w:t xml:space="preserve"> </w:t>
      </w:r>
      <w:r>
        <w:rPr>
          <w:color w:val="231F20"/>
        </w:rPr>
        <w:t>francs</w:t>
      </w:r>
      <w:r>
        <w:rPr>
          <w:color w:val="231F20"/>
          <w:spacing w:val="-3"/>
        </w:rPr>
        <w:t xml:space="preserve"> </w:t>
      </w:r>
      <w:r>
        <w:rPr>
          <w:color w:val="231F20"/>
        </w:rPr>
        <w:t>in</w:t>
      </w:r>
      <w:r>
        <w:rPr>
          <w:color w:val="231F20"/>
          <w:spacing w:val="-3"/>
        </w:rPr>
        <w:t xml:space="preserve"> </w:t>
      </w:r>
      <w:r>
        <w:rPr>
          <w:color w:val="231F20"/>
        </w:rPr>
        <w:t>reparations.</w:t>
      </w:r>
      <w:r>
        <w:rPr>
          <w:color w:val="231F20"/>
          <w:spacing w:val="-3"/>
        </w:rPr>
        <w:t xml:space="preserve"> </w:t>
      </w:r>
      <w:r>
        <w:rPr>
          <w:color w:val="231F20"/>
        </w:rPr>
        <w:t>There</w:t>
      </w:r>
      <w:r>
        <w:rPr>
          <w:color w:val="231F20"/>
          <w:spacing w:val="-3"/>
        </w:rPr>
        <w:t xml:space="preserve"> </w:t>
      </w:r>
      <w:r>
        <w:rPr>
          <w:color w:val="231F20"/>
        </w:rPr>
        <w:t>was to</w:t>
      </w:r>
      <w:r>
        <w:rPr>
          <w:color w:val="231F20"/>
          <w:spacing w:val="-6"/>
        </w:rPr>
        <w:t xml:space="preserve"> </w:t>
      </w:r>
      <w:r>
        <w:rPr>
          <w:color w:val="231F20"/>
        </w:rPr>
        <w:t>be</w:t>
      </w:r>
      <w:r>
        <w:rPr>
          <w:color w:val="231F20"/>
          <w:spacing w:val="-6"/>
        </w:rPr>
        <w:t xml:space="preserve"> </w:t>
      </w:r>
      <w:r>
        <w:rPr>
          <w:color w:val="231F20"/>
        </w:rPr>
        <w:t>free</w:t>
      </w:r>
      <w:r>
        <w:rPr>
          <w:color w:val="231F20"/>
          <w:spacing w:val="-6"/>
        </w:rPr>
        <w:t xml:space="preserve"> </w:t>
      </w:r>
      <w:r>
        <w:rPr>
          <w:color w:val="231F20"/>
        </w:rPr>
        <w:t>propagation</w:t>
      </w:r>
      <w:r>
        <w:rPr>
          <w:color w:val="231F20"/>
          <w:spacing w:val="-6"/>
        </w:rPr>
        <w:t xml:space="preserve"> </w:t>
      </w:r>
      <w:r>
        <w:rPr>
          <w:color w:val="231F20"/>
        </w:rPr>
        <w:t>of</w:t>
      </w:r>
      <w:r>
        <w:rPr>
          <w:color w:val="231F20"/>
          <w:spacing w:val="-6"/>
        </w:rPr>
        <w:t xml:space="preserve"> </w:t>
      </w:r>
      <w:r>
        <w:rPr>
          <w:color w:val="231F20"/>
        </w:rPr>
        <w:t>Christianity,</w:t>
      </w:r>
      <w:r>
        <w:rPr>
          <w:color w:val="231F20"/>
          <w:spacing w:val="-6"/>
        </w:rPr>
        <w:t xml:space="preserve"> </w:t>
      </w:r>
      <w:r>
        <w:rPr>
          <w:color w:val="231F20"/>
        </w:rPr>
        <w:t>although</w:t>
      </w:r>
      <w:r>
        <w:rPr>
          <w:color w:val="231F20"/>
          <w:spacing w:val="-6"/>
        </w:rPr>
        <w:t xml:space="preserve"> </w:t>
      </w:r>
      <w:r>
        <w:rPr>
          <w:color w:val="231F20"/>
        </w:rPr>
        <w:t>the</w:t>
      </w:r>
      <w:r>
        <w:rPr>
          <w:color w:val="231F20"/>
          <w:spacing w:val="-6"/>
        </w:rPr>
        <w:t xml:space="preserve"> </w:t>
      </w:r>
      <w:r>
        <w:rPr>
          <w:color w:val="231F20"/>
        </w:rPr>
        <w:t>law</w:t>
      </w:r>
      <w:r>
        <w:rPr>
          <w:color w:val="231F20"/>
          <w:spacing w:val="-6"/>
        </w:rPr>
        <w:t xml:space="preserve"> </w:t>
      </w:r>
      <w:r>
        <w:rPr>
          <w:color w:val="231F20"/>
        </w:rPr>
        <w:t>of</w:t>
      </w:r>
      <w:r>
        <w:rPr>
          <w:color w:val="231F20"/>
          <w:spacing w:val="-6"/>
        </w:rPr>
        <w:t xml:space="preserve"> </w:t>
      </w:r>
      <w:r>
        <w:rPr>
          <w:color w:val="231F20"/>
        </w:rPr>
        <w:t>Vietnam</w:t>
      </w:r>
      <w:r>
        <w:rPr>
          <w:color w:val="231F20"/>
          <w:spacing w:val="-6"/>
        </w:rPr>
        <w:t xml:space="preserve"> </w:t>
      </w:r>
      <w:r>
        <w:rPr>
          <w:color w:val="231F20"/>
        </w:rPr>
        <w:t>for- bade</w:t>
      </w:r>
      <w:r>
        <w:rPr>
          <w:color w:val="231F20"/>
          <w:spacing w:val="24"/>
        </w:rPr>
        <w:t xml:space="preserve"> </w:t>
      </w:r>
      <w:r>
        <w:rPr>
          <w:color w:val="231F20"/>
        </w:rPr>
        <w:t>its</w:t>
      </w:r>
      <w:r>
        <w:rPr>
          <w:color w:val="231F20"/>
          <w:spacing w:val="24"/>
        </w:rPr>
        <w:t xml:space="preserve"> </w:t>
      </w:r>
      <w:r>
        <w:rPr>
          <w:color w:val="231F20"/>
        </w:rPr>
        <w:t>citizens</w:t>
      </w:r>
      <w:r>
        <w:rPr>
          <w:color w:val="231F20"/>
          <w:spacing w:val="24"/>
        </w:rPr>
        <w:t xml:space="preserve"> </w:t>
      </w:r>
      <w:r>
        <w:rPr>
          <w:color w:val="231F20"/>
        </w:rPr>
        <w:t>from</w:t>
      </w:r>
      <w:r>
        <w:rPr>
          <w:color w:val="231F20"/>
          <w:spacing w:val="24"/>
        </w:rPr>
        <w:t xml:space="preserve"> </w:t>
      </w:r>
      <w:r>
        <w:rPr>
          <w:color w:val="231F20"/>
        </w:rPr>
        <w:t>straying</w:t>
      </w:r>
      <w:r>
        <w:rPr>
          <w:color w:val="231F20"/>
          <w:spacing w:val="24"/>
        </w:rPr>
        <w:t xml:space="preserve"> </w:t>
      </w:r>
      <w:r>
        <w:rPr>
          <w:color w:val="231F20"/>
        </w:rPr>
        <w:t>from</w:t>
      </w:r>
      <w:r>
        <w:rPr>
          <w:color w:val="231F20"/>
          <w:spacing w:val="24"/>
        </w:rPr>
        <w:t xml:space="preserve"> </w:t>
      </w:r>
      <w:r>
        <w:rPr>
          <w:color w:val="231F20"/>
        </w:rPr>
        <w:t>their</w:t>
      </w:r>
      <w:r>
        <w:rPr>
          <w:color w:val="231F20"/>
          <w:spacing w:val="24"/>
        </w:rPr>
        <w:t xml:space="preserve"> </w:t>
      </w:r>
      <w:r>
        <w:rPr>
          <w:color w:val="231F20"/>
        </w:rPr>
        <w:t>national</w:t>
      </w:r>
      <w:r>
        <w:rPr>
          <w:color w:val="231F20"/>
          <w:spacing w:val="24"/>
        </w:rPr>
        <w:t xml:space="preserve"> </w:t>
      </w:r>
      <w:r>
        <w:rPr>
          <w:color w:val="231F20"/>
        </w:rPr>
        <w:t>religion.</w:t>
      </w:r>
      <w:r>
        <w:rPr>
          <w:color w:val="231F20"/>
          <w:spacing w:val="24"/>
        </w:rPr>
        <w:t xml:space="preserve"> </w:t>
      </w:r>
      <w:r>
        <w:rPr>
          <w:color w:val="231F20"/>
        </w:rPr>
        <w:t>This</w:t>
      </w:r>
      <w:r>
        <w:rPr>
          <w:color w:val="231F20"/>
          <w:spacing w:val="24"/>
        </w:rPr>
        <w:t xml:space="preserve"> </w:t>
      </w:r>
      <w:r>
        <w:rPr>
          <w:color w:val="231F20"/>
        </w:rPr>
        <w:t>last</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1946"/>
        <w:rPr>
          <w:sz w:val="18"/>
        </w:rPr>
      </w:pPr>
      <w:r>
        <w:rPr>
          <w:smallCaps/>
          <w:color w:val="231F20"/>
          <w:spacing w:val="16"/>
          <w:sz w:val="18"/>
        </w:rPr>
        <w:lastRenderedPageBreak/>
        <w:t>ngu</w:t>
      </w:r>
      <w:r>
        <w:rPr>
          <w:smallCaps/>
          <w:color w:val="231F20"/>
          <w:spacing w:val="-19"/>
          <w:sz w:val="18"/>
        </w:rPr>
        <w:t xml:space="preserve"> </w:t>
      </w:r>
      <w:r>
        <w:rPr>
          <w:color w:val="231F20"/>
          <w:sz w:val="18"/>
        </w:rPr>
        <w:t>y</w:t>
      </w:r>
      <w:r>
        <w:rPr>
          <w:color w:val="231F20"/>
          <w:spacing w:val="-17"/>
          <w:sz w:val="18"/>
        </w:rPr>
        <w:t xml:space="preserve"> </w:t>
      </w:r>
      <w:r>
        <w:rPr>
          <w:smallCaps/>
          <w:color w:val="231F20"/>
          <w:spacing w:val="12"/>
          <w:sz w:val="18"/>
        </w:rPr>
        <w:t>ễn</w:t>
      </w:r>
      <w:r>
        <w:rPr>
          <w:color w:val="231F20"/>
          <w:spacing w:val="48"/>
          <w:sz w:val="18"/>
        </w:rPr>
        <w:t xml:space="preserve"> </w:t>
      </w:r>
      <w:r>
        <w:rPr>
          <w:smallCaps/>
          <w:color w:val="231F20"/>
          <w:spacing w:val="11"/>
          <w:sz w:val="18"/>
        </w:rPr>
        <w:t>d</w:t>
      </w:r>
      <w:r>
        <w:rPr>
          <w:color w:val="231F20"/>
          <w:spacing w:val="11"/>
          <w:sz w:val="18"/>
        </w:rPr>
        <w:t>y</w:t>
      </w:r>
      <w:r>
        <w:rPr>
          <w:color w:val="231F20"/>
          <w:spacing w:val="-17"/>
          <w:sz w:val="18"/>
        </w:rPr>
        <w:t xml:space="preserve"> </w:t>
      </w:r>
      <w:r>
        <w:rPr>
          <w:smallCaps/>
          <w:color w:val="231F20"/>
          <w:spacing w:val="11"/>
          <w:sz w:val="18"/>
        </w:rPr>
        <w:t>na</w:t>
      </w:r>
      <w:r>
        <w:rPr>
          <w:color w:val="231F20"/>
          <w:spacing w:val="-20"/>
          <w:sz w:val="18"/>
        </w:rPr>
        <w:t xml:space="preserve"> </w:t>
      </w:r>
      <w:r>
        <w:rPr>
          <w:smallCaps/>
          <w:color w:val="231F20"/>
          <w:spacing w:val="12"/>
          <w:sz w:val="18"/>
        </w:rPr>
        <w:t>st</w:t>
      </w:r>
      <w:r>
        <w:rPr>
          <w:smallCaps/>
          <w:color w:val="231F20"/>
          <w:spacing w:val="-19"/>
          <w:sz w:val="18"/>
        </w:rPr>
        <w:t xml:space="preserve"> </w:t>
      </w:r>
      <w:r>
        <w:rPr>
          <w:color w:val="231F20"/>
          <w:sz w:val="18"/>
        </w:rPr>
        <w:t>y</w:t>
      </w:r>
      <w:r>
        <w:rPr>
          <w:color w:val="231F20"/>
          <w:spacing w:val="61"/>
          <w:sz w:val="18"/>
        </w:rPr>
        <w:t xml:space="preserve"> </w:t>
      </w:r>
      <w:r>
        <w:rPr>
          <w:color w:val="231F20"/>
          <w:spacing w:val="22"/>
          <w:sz w:val="18"/>
        </w:rPr>
        <w:t>(1802–1945)</w:t>
      </w:r>
      <w:r>
        <w:rPr>
          <w:color w:val="231F20"/>
          <w:spacing w:val="61"/>
          <w:sz w:val="18"/>
        </w:rPr>
        <w:t xml:space="preserve"> </w:t>
      </w:r>
      <w:r>
        <w:rPr>
          <w:color w:val="231F20"/>
          <w:spacing w:val="12"/>
          <w:sz w:val="18"/>
        </w:rPr>
        <w:t>c</w:t>
      </w:r>
      <w:r>
        <w:rPr>
          <w:smallCaps/>
          <w:color w:val="231F20"/>
          <w:spacing w:val="12"/>
          <w:sz w:val="18"/>
        </w:rPr>
        <w:t>r</w:t>
      </w:r>
      <w:r>
        <w:rPr>
          <w:smallCaps/>
          <w:color w:val="231F20"/>
          <w:spacing w:val="-19"/>
          <w:sz w:val="18"/>
        </w:rPr>
        <w:t xml:space="preserve"> </w:t>
      </w:r>
      <w:r>
        <w:rPr>
          <w:smallCaps/>
          <w:color w:val="231F20"/>
          <w:spacing w:val="17"/>
          <w:sz w:val="18"/>
        </w:rPr>
        <w:t>eates</w:t>
      </w:r>
      <w:r>
        <w:rPr>
          <w:color w:val="231F20"/>
          <w:spacing w:val="49"/>
          <w:sz w:val="18"/>
        </w:rPr>
        <w:t xml:space="preserve"> </w:t>
      </w:r>
      <w:r>
        <w:rPr>
          <w:color w:val="231F20"/>
          <w:spacing w:val="12"/>
          <w:sz w:val="18"/>
        </w:rPr>
        <w:t>‘v</w:t>
      </w:r>
      <w:r>
        <w:rPr>
          <w:color w:val="231F20"/>
          <w:spacing w:val="-18"/>
          <w:sz w:val="18"/>
        </w:rPr>
        <w:t xml:space="preserve"> </w:t>
      </w:r>
      <w:r>
        <w:rPr>
          <w:smallCaps/>
          <w:color w:val="231F20"/>
          <w:spacing w:val="16"/>
          <w:sz w:val="18"/>
        </w:rPr>
        <w:t>i</w:t>
      </w:r>
      <w:r>
        <w:rPr>
          <w:color w:val="231F20"/>
          <w:spacing w:val="16"/>
          <w:sz w:val="18"/>
        </w:rPr>
        <w:t>ệ</w:t>
      </w:r>
      <w:r>
        <w:rPr>
          <w:smallCaps/>
          <w:color w:val="231F20"/>
          <w:spacing w:val="16"/>
          <w:sz w:val="18"/>
        </w:rPr>
        <w:t>t</w:t>
      </w:r>
      <w:r>
        <w:rPr>
          <w:color w:val="231F20"/>
          <w:spacing w:val="61"/>
          <w:sz w:val="18"/>
        </w:rPr>
        <w:t xml:space="preserve"> </w:t>
      </w:r>
      <w:r>
        <w:rPr>
          <w:smallCaps/>
          <w:color w:val="231F20"/>
          <w:spacing w:val="15"/>
          <w:sz w:val="18"/>
        </w:rPr>
        <w:t>nam</w:t>
      </w:r>
      <w:r>
        <w:rPr>
          <w:smallCaps/>
          <w:color w:val="231F20"/>
          <w:spacing w:val="-19"/>
          <w:sz w:val="18"/>
        </w:rPr>
        <w:t xml:space="preserve"> </w:t>
      </w:r>
      <w:r>
        <w:rPr>
          <w:color w:val="231F20"/>
          <w:spacing w:val="-10"/>
          <w:sz w:val="18"/>
        </w:rPr>
        <w:t>’</w:t>
      </w:r>
      <w:r>
        <w:rPr>
          <w:color w:val="231F20"/>
          <w:sz w:val="18"/>
        </w:rPr>
        <w:t xml:space="preserve"> </w:t>
      </w:r>
    </w:p>
    <w:p w:rsidR="009E0961" w:rsidRDefault="009E0961">
      <w:pPr>
        <w:pStyle w:val="BodyText"/>
        <w:spacing w:before="10"/>
        <w:rPr>
          <w:sz w:val="24"/>
        </w:rPr>
      </w:pPr>
    </w:p>
    <w:p w:rsidR="009E0961" w:rsidRDefault="00183599">
      <w:pPr>
        <w:pStyle w:val="BodyText"/>
        <w:spacing w:line="259" w:lineRule="auto"/>
        <w:ind w:left="1417" w:right="790"/>
        <w:jc w:val="both"/>
      </w:pPr>
      <w:r>
        <w:rPr>
          <w:color w:val="231F20"/>
        </w:rPr>
        <w:t>clause</w:t>
      </w:r>
      <w:r>
        <w:rPr>
          <w:color w:val="231F20"/>
          <w:spacing w:val="-10"/>
        </w:rPr>
        <w:t xml:space="preserve"> </w:t>
      </w:r>
      <w:r>
        <w:rPr>
          <w:color w:val="231F20"/>
        </w:rPr>
        <w:t>would</w:t>
      </w:r>
      <w:r>
        <w:rPr>
          <w:color w:val="231F20"/>
          <w:spacing w:val="-10"/>
        </w:rPr>
        <w:t xml:space="preserve"> </w:t>
      </w:r>
      <w:r>
        <w:rPr>
          <w:color w:val="231F20"/>
        </w:rPr>
        <w:t>be</w:t>
      </w:r>
      <w:r>
        <w:rPr>
          <w:color w:val="231F20"/>
          <w:spacing w:val="-10"/>
        </w:rPr>
        <w:t xml:space="preserve"> </w:t>
      </w:r>
      <w:r>
        <w:rPr>
          <w:color w:val="231F20"/>
        </w:rPr>
        <w:t>important</w:t>
      </w:r>
      <w:r>
        <w:rPr>
          <w:color w:val="231F20"/>
          <w:spacing w:val="-10"/>
        </w:rPr>
        <w:t xml:space="preserve"> </w:t>
      </w:r>
      <w:r>
        <w:rPr>
          <w:color w:val="231F20"/>
        </w:rPr>
        <w:t>later.</w:t>
      </w:r>
      <w:r>
        <w:rPr>
          <w:color w:val="231F20"/>
          <w:spacing w:val="-10"/>
        </w:rPr>
        <w:t xml:space="preserve"> </w:t>
      </w:r>
      <w:r>
        <w:rPr>
          <w:color w:val="231F20"/>
        </w:rPr>
        <w:t>Marquis</w:t>
      </w:r>
      <w:r>
        <w:rPr>
          <w:color w:val="231F20"/>
          <w:spacing w:val="-10"/>
        </w:rPr>
        <w:t xml:space="preserve"> </w:t>
      </w:r>
      <w:r>
        <w:rPr>
          <w:color w:val="231F20"/>
        </w:rPr>
        <w:t>de</w:t>
      </w:r>
      <w:r>
        <w:rPr>
          <w:color w:val="231F20"/>
          <w:spacing w:val="-10"/>
        </w:rPr>
        <w:t xml:space="preserve"> </w:t>
      </w:r>
      <w:r>
        <w:rPr>
          <w:color w:val="231F20"/>
        </w:rPr>
        <w:t>Chasseloup-Laubat</w:t>
      </w:r>
      <w:r>
        <w:rPr>
          <w:color w:val="231F20"/>
          <w:spacing w:val="-10"/>
        </w:rPr>
        <w:t xml:space="preserve"> </w:t>
      </w:r>
      <w:r>
        <w:rPr>
          <w:color w:val="231F20"/>
        </w:rPr>
        <w:t xml:space="preserve">argued against the new treaty at the French court and it was not ratified. In </w:t>
      </w:r>
      <w:r>
        <w:rPr>
          <w:color w:val="231F20"/>
          <w:spacing w:val="-2"/>
        </w:rPr>
        <w:t>January</w:t>
      </w:r>
      <w:r>
        <w:rPr>
          <w:color w:val="231F20"/>
          <w:spacing w:val="-9"/>
        </w:rPr>
        <w:t xml:space="preserve"> </w:t>
      </w:r>
      <w:r>
        <w:rPr>
          <w:color w:val="231F20"/>
          <w:spacing w:val="-2"/>
        </w:rPr>
        <w:t>1865</w:t>
      </w:r>
      <w:r>
        <w:rPr>
          <w:color w:val="231F20"/>
          <w:spacing w:val="-9"/>
        </w:rPr>
        <w:t xml:space="preserve"> </w:t>
      </w:r>
      <w:r>
        <w:rPr>
          <w:color w:val="231F20"/>
          <w:spacing w:val="-2"/>
        </w:rPr>
        <w:t>the</w:t>
      </w:r>
      <w:r>
        <w:rPr>
          <w:color w:val="231F20"/>
          <w:spacing w:val="-9"/>
        </w:rPr>
        <w:t xml:space="preserve"> </w:t>
      </w:r>
      <w:r>
        <w:rPr>
          <w:color w:val="231F20"/>
          <w:spacing w:val="-2"/>
        </w:rPr>
        <w:t>treaty</w:t>
      </w:r>
      <w:r>
        <w:rPr>
          <w:color w:val="231F20"/>
          <w:spacing w:val="-9"/>
        </w:rPr>
        <w:t xml:space="preserve"> </w:t>
      </w:r>
      <w:r>
        <w:rPr>
          <w:color w:val="231F20"/>
          <w:spacing w:val="-2"/>
        </w:rPr>
        <w:t>was</w:t>
      </w:r>
      <w:r>
        <w:rPr>
          <w:color w:val="231F20"/>
          <w:spacing w:val="-9"/>
        </w:rPr>
        <w:t xml:space="preserve"> </w:t>
      </w:r>
      <w:r>
        <w:rPr>
          <w:color w:val="231F20"/>
          <w:spacing w:val="-2"/>
        </w:rPr>
        <w:t>officially</w:t>
      </w:r>
      <w:r>
        <w:rPr>
          <w:color w:val="231F20"/>
          <w:spacing w:val="-9"/>
        </w:rPr>
        <w:t xml:space="preserve"> </w:t>
      </w:r>
      <w:r>
        <w:rPr>
          <w:color w:val="231F20"/>
          <w:spacing w:val="-2"/>
        </w:rPr>
        <w:t>repudiated</w:t>
      </w:r>
      <w:r>
        <w:rPr>
          <w:color w:val="231F20"/>
          <w:spacing w:val="-9"/>
        </w:rPr>
        <w:t xml:space="preserve"> </w:t>
      </w:r>
      <w:r>
        <w:rPr>
          <w:color w:val="231F20"/>
          <w:spacing w:val="-2"/>
        </w:rPr>
        <w:t>by</w:t>
      </w:r>
      <w:r>
        <w:rPr>
          <w:color w:val="231F20"/>
          <w:spacing w:val="-9"/>
        </w:rPr>
        <w:t xml:space="preserve"> </w:t>
      </w:r>
      <w:r>
        <w:rPr>
          <w:color w:val="231F20"/>
          <w:spacing w:val="-2"/>
        </w:rPr>
        <w:t>France</w:t>
      </w:r>
      <w:r>
        <w:rPr>
          <w:color w:val="231F20"/>
          <w:spacing w:val="-9"/>
        </w:rPr>
        <w:t xml:space="preserve"> </w:t>
      </w:r>
      <w:r>
        <w:rPr>
          <w:color w:val="231F20"/>
          <w:spacing w:val="-2"/>
        </w:rPr>
        <w:t>and</w:t>
      </w:r>
      <w:r>
        <w:rPr>
          <w:color w:val="231F20"/>
          <w:spacing w:val="-9"/>
        </w:rPr>
        <w:t xml:space="preserve"> </w:t>
      </w:r>
      <w:r>
        <w:rPr>
          <w:color w:val="231F20"/>
          <w:spacing w:val="-2"/>
        </w:rPr>
        <w:t xml:space="preserve">Emperor </w:t>
      </w:r>
      <w:r>
        <w:rPr>
          <w:color w:val="231F20"/>
        </w:rPr>
        <w:t>Tự Đức’s offer to buy back the three provinces was abandoned.</w:t>
      </w:r>
    </w:p>
    <w:p w:rsidR="009E0961" w:rsidRDefault="00183599">
      <w:pPr>
        <w:pStyle w:val="BodyText"/>
        <w:spacing w:line="259" w:lineRule="auto"/>
        <w:ind w:left="1417" w:right="787" w:firstLine="340"/>
        <w:jc w:val="both"/>
      </w:pPr>
      <w:r>
        <w:rPr>
          <w:color w:val="231F20"/>
        </w:rPr>
        <w:t>The</w:t>
      </w:r>
      <w:r>
        <w:rPr>
          <w:color w:val="231F20"/>
          <w:spacing w:val="-4"/>
        </w:rPr>
        <w:t xml:space="preserve"> </w:t>
      </w:r>
      <w:r>
        <w:rPr>
          <w:color w:val="231F20"/>
        </w:rPr>
        <w:t>negotiation</w:t>
      </w:r>
      <w:r>
        <w:rPr>
          <w:color w:val="231F20"/>
          <w:spacing w:val="-4"/>
        </w:rPr>
        <w:t xml:space="preserve"> </w:t>
      </w:r>
      <w:r>
        <w:rPr>
          <w:color w:val="231F20"/>
        </w:rPr>
        <w:t>for</w:t>
      </w:r>
      <w:r>
        <w:rPr>
          <w:color w:val="231F20"/>
          <w:spacing w:val="-4"/>
        </w:rPr>
        <w:t xml:space="preserve"> </w:t>
      </w:r>
      <w:r>
        <w:rPr>
          <w:color w:val="231F20"/>
        </w:rPr>
        <w:t>the</w:t>
      </w:r>
      <w:r>
        <w:rPr>
          <w:color w:val="231F20"/>
          <w:spacing w:val="-4"/>
        </w:rPr>
        <w:t xml:space="preserve"> </w:t>
      </w:r>
      <w:r>
        <w:rPr>
          <w:color w:val="231F20"/>
        </w:rPr>
        <w:t>south</w:t>
      </w:r>
      <w:r>
        <w:rPr>
          <w:color w:val="231F20"/>
          <w:spacing w:val="-4"/>
        </w:rPr>
        <w:t xml:space="preserve"> </w:t>
      </w:r>
      <w:r>
        <w:rPr>
          <w:color w:val="231F20"/>
        </w:rPr>
        <w:t>took</w:t>
      </w:r>
      <w:r>
        <w:rPr>
          <w:color w:val="231F20"/>
          <w:spacing w:val="-4"/>
        </w:rPr>
        <w:t xml:space="preserve"> </w:t>
      </w:r>
      <w:r>
        <w:rPr>
          <w:color w:val="231F20"/>
        </w:rPr>
        <w:t>place</w:t>
      </w:r>
      <w:r>
        <w:rPr>
          <w:color w:val="231F20"/>
          <w:spacing w:val="-4"/>
        </w:rPr>
        <w:t xml:space="preserve"> </w:t>
      </w:r>
      <w:r>
        <w:rPr>
          <w:color w:val="231F20"/>
        </w:rPr>
        <w:t>when</w:t>
      </w:r>
      <w:r>
        <w:rPr>
          <w:color w:val="231F20"/>
          <w:spacing w:val="-4"/>
        </w:rPr>
        <w:t xml:space="preserve"> </w:t>
      </w:r>
      <w:r>
        <w:rPr>
          <w:color w:val="231F20"/>
        </w:rPr>
        <w:t>there</w:t>
      </w:r>
      <w:r>
        <w:rPr>
          <w:color w:val="231F20"/>
          <w:spacing w:val="-4"/>
        </w:rPr>
        <w:t xml:space="preserve"> </w:t>
      </w:r>
      <w:r>
        <w:rPr>
          <w:color w:val="231F20"/>
        </w:rPr>
        <w:t>was</w:t>
      </w:r>
      <w:r>
        <w:rPr>
          <w:color w:val="231F20"/>
          <w:spacing w:val="-4"/>
        </w:rPr>
        <w:t xml:space="preserve"> </w:t>
      </w:r>
      <w:r>
        <w:rPr>
          <w:color w:val="231F20"/>
        </w:rPr>
        <w:t>trouble</w:t>
      </w:r>
      <w:r>
        <w:rPr>
          <w:color w:val="231F20"/>
          <w:spacing w:val="-4"/>
        </w:rPr>
        <w:t xml:space="preserve"> </w:t>
      </w:r>
      <w:r>
        <w:rPr>
          <w:color w:val="231F20"/>
        </w:rPr>
        <w:t>on the Sino-Viet border, with ethnic minorities and Lê remnants fighting each</w:t>
      </w:r>
      <w:r>
        <w:rPr>
          <w:color w:val="231F20"/>
          <w:spacing w:val="-1"/>
        </w:rPr>
        <w:t xml:space="preserve"> </w:t>
      </w:r>
      <w:r>
        <w:rPr>
          <w:color w:val="231F20"/>
        </w:rPr>
        <w:t>other.</w:t>
      </w:r>
      <w:r>
        <w:rPr>
          <w:color w:val="231F20"/>
          <w:spacing w:val="-1"/>
        </w:rPr>
        <w:t xml:space="preserve"> </w:t>
      </w:r>
      <w:r>
        <w:rPr>
          <w:color w:val="231F20"/>
        </w:rPr>
        <w:t>Piracy</w:t>
      </w:r>
      <w:r>
        <w:rPr>
          <w:color w:val="231F20"/>
          <w:spacing w:val="-1"/>
        </w:rPr>
        <w:t xml:space="preserve"> </w:t>
      </w:r>
      <w:r>
        <w:rPr>
          <w:color w:val="231F20"/>
        </w:rPr>
        <w:t>meanwhile,</w:t>
      </w:r>
      <w:r>
        <w:rPr>
          <w:color w:val="231F20"/>
          <w:spacing w:val="-1"/>
        </w:rPr>
        <w:t xml:space="preserve"> </w:t>
      </w:r>
      <w:r>
        <w:rPr>
          <w:color w:val="231F20"/>
        </w:rPr>
        <w:t>flourished</w:t>
      </w:r>
      <w:r>
        <w:rPr>
          <w:color w:val="231F20"/>
          <w:spacing w:val="-1"/>
        </w:rPr>
        <w:t xml:space="preserve"> </w:t>
      </w:r>
      <w:r>
        <w:rPr>
          <w:color w:val="231F20"/>
        </w:rPr>
        <w:t>along</w:t>
      </w:r>
      <w:r>
        <w:rPr>
          <w:color w:val="231F20"/>
          <w:spacing w:val="-1"/>
        </w:rPr>
        <w:t xml:space="preserve"> </w:t>
      </w:r>
      <w:r>
        <w:rPr>
          <w:color w:val="231F20"/>
        </w:rPr>
        <w:t>the</w:t>
      </w:r>
      <w:r>
        <w:rPr>
          <w:color w:val="231F20"/>
          <w:spacing w:val="-1"/>
        </w:rPr>
        <w:t xml:space="preserve"> </w:t>
      </w:r>
      <w:r>
        <w:rPr>
          <w:color w:val="231F20"/>
        </w:rPr>
        <w:t>coast.</w:t>
      </w:r>
      <w:r>
        <w:rPr>
          <w:color w:val="231F20"/>
          <w:spacing w:val="-1"/>
        </w:rPr>
        <w:t xml:space="preserve"> </w:t>
      </w:r>
      <w:r>
        <w:rPr>
          <w:color w:val="231F20"/>
        </w:rPr>
        <w:t>Tự</w:t>
      </w:r>
      <w:r>
        <w:rPr>
          <w:color w:val="231F20"/>
          <w:spacing w:val="-1"/>
        </w:rPr>
        <w:t xml:space="preserve"> </w:t>
      </w:r>
      <w:r>
        <w:rPr>
          <w:color w:val="231F20"/>
        </w:rPr>
        <w:t>Đức</w:t>
      </w:r>
      <w:r>
        <w:rPr>
          <w:color w:val="231F20"/>
          <w:spacing w:val="-1"/>
        </w:rPr>
        <w:t xml:space="preserve"> </w:t>
      </w:r>
      <w:r>
        <w:rPr>
          <w:color w:val="231F20"/>
        </w:rPr>
        <w:t>con- tinued</w:t>
      </w:r>
      <w:r>
        <w:rPr>
          <w:color w:val="231F20"/>
          <w:spacing w:val="-14"/>
        </w:rPr>
        <w:t xml:space="preserve"> </w:t>
      </w:r>
      <w:r>
        <w:rPr>
          <w:color w:val="231F20"/>
        </w:rPr>
        <w:t>to</w:t>
      </w:r>
      <w:r>
        <w:rPr>
          <w:color w:val="231F20"/>
          <w:spacing w:val="-13"/>
        </w:rPr>
        <w:t xml:space="preserve"> </w:t>
      </w:r>
      <w:r>
        <w:rPr>
          <w:color w:val="231F20"/>
        </w:rPr>
        <w:t>procrastinate</w:t>
      </w:r>
      <w:r>
        <w:rPr>
          <w:color w:val="231F20"/>
          <w:spacing w:val="-13"/>
        </w:rPr>
        <w:t xml:space="preserve"> </w:t>
      </w:r>
      <w:r>
        <w:rPr>
          <w:color w:val="231F20"/>
        </w:rPr>
        <w:t>over</w:t>
      </w:r>
      <w:r>
        <w:rPr>
          <w:color w:val="231F20"/>
          <w:spacing w:val="-13"/>
        </w:rPr>
        <w:t xml:space="preserve"> </w:t>
      </w:r>
      <w:r>
        <w:rPr>
          <w:color w:val="231F20"/>
        </w:rPr>
        <w:t>the</w:t>
      </w:r>
      <w:r>
        <w:rPr>
          <w:color w:val="231F20"/>
          <w:spacing w:val="-13"/>
        </w:rPr>
        <w:t xml:space="preserve"> </w:t>
      </w:r>
      <w:r>
        <w:rPr>
          <w:color w:val="231F20"/>
        </w:rPr>
        <w:t>strategic</w:t>
      </w:r>
      <w:r>
        <w:rPr>
          <w:color w:val="231F20"/>
          <w:spacing w:val="-13"/>
        </w:rPr>
        <w:t xml:space="preserve"> </w:t>
      </w:r>
      <w:r>
        <w:rPr>
          <w:color w:val="231F20"/>
        </w:rPr>
        <w:t>decisions</w:t>
      </w:r>
      <w:r>
        <w:rPr>
          <w:color w:val="231F20"/>
          <w:spacing w:val="-13"/>
        </w:rPr>
        <w:t xml:space="preserve"> </w:t>
      </w:r>
      <w:r>
        <w:rPr>
          <w:color w:val="231F20"/>
        </w:rPr>
        <w:t>regarding</w:t>
      </w:r>
      <w:r>
        <w:rPr>
          <w:color w:val="231F20"/>
          <w:spacing w:val="-13"/>
        </w:rPr>
        <w:t xml:space="preserve"> </w:t>
      </w:r>
      <w:r>
        <w:rPr>
          <w:color w:val="231F20"/>
        </w:rPr>
        <w:t>the</w:t>
      </w:r>
      <w:r>
        <w:rPr>
          <w:color w:val="231F20"/>
          <w:spacing w:val="-14"/>
        </w:rPr>
        <w:t xml:space="preserve"> </w:t>
      </w:r>
      <w:r>
        <w:rPr>
          <w:color w:val="231F20"/>
        </w:rPr>
        <w:t xml:space="preserve">French, and distracted himself with constructing his lavish tomb on the south side of the Hương River in Huế, which has since become a star tourist attraction in modern Vietnam. The building of imposing tombs with </w:t>
      </w:r>
      <w:r>
        <w:rPr>
          <w:color w:val="231F20"/>
          <w:spacing w:val="-2"/>
        </w:rPr>
        <w:t>palatial</w:t>
      </w:r>
      <w:r>
        <w:rPr>
          <w:color w:val="231F20"/>
          <w:spacing w:val="-6"/>
        </w:rPr>
        <w:t xml:space="preserve"> </w:t>
      </w:r>
      <w:r>
        <w:rPr>
          <w:color w:val="231F20"/>
          <w:spacing w:val="-2"/>
        </w:rPr>
        <w:t>buildings</w:t>
      </w:r>
      <w:r>
        <w:rPr>
          <w:color w:val="231F20"/>
          <w:spacing w:val="-6"/>
        </w:rPr>
        <w:t xml:space="preserve"> </w:t>
      </w:r>
      <w:r>
        <w:rPr>
          <w:color w:val="231F20"/>
          <w:spacing w:val="-2"/>
        </w:rPr>
        <w:t>and</w:t>
      </w:r>
      <w:r>
        <w:rPr>
          <w:color w:val="231F20"/>
          <w:spacing w:val="-6"/>
        </w:rPr>
        <w:t xml:space="preserve"> </w:t>
      </w:r>
      <w:r>
        <w:rPr>
          <w:color w:val="231F20"/>
          <w:spacing w:val="-2"/>
        </w:rPr>
        <w:t>vast</w:t>
      </w:r>
      <w:r>
        <w:rPr>
          <w:color w:val="231F20"/>
          <w:spacing w:val="-6"/>
        </w:rPr>
        <w:t xml:space="preserve"> </w:t>
      </w:r>
      <w:r>
        <w:rPr>
          <w:color w:val="231F20"/>
          <w:spacing w:val="-2"/>
        </w:rPr>
        <w:t>landscaped</w:t>
      </w:r>
      <w:r>
        <w:rPr>
          <w:color w:val="231F20"/>
          <w:spacing w:val="-6"/>
        </w:rPr>
        <w:t xml:space="preserve"> </w:t>
      </w:r>
      <w:r>
        <w:rPr>
          <w:color w:val="231F20"/>
          <w:spacing w:val="-2"/>
        </w:rPr>
        <w:t>gar</w:t>
      </w:r>
      <w:r>
        <w:rPr>
          <w:color w:val="231F20"/>
          <w:spacing w:val="-2"/>
        </w:rPr>
        <w:t>dens</w:t>
      </w:r>
      <w:r>
        <w:rPr>
          <w:color w:val="231F20"/>
          <w:spacing w:val="-6"/>
        </w:rPr>
        <w:t xml:space="preserve"> </w:t>
      </w:r>
      <w:r>
        <w:rPr>
          <w:color w:val="231F20"/>
          <w:spacing w:val="-2"/>
        </w:rPr>
        <w:t>as</w:t>
      </w:r>
      <w:r>
        <w:rPr>
          <w:color w:val="231F20"/>
          <w:spacing w:val="-6"/>
        </w:rPr>
        <w:t xml:space="preserve"> </w:t>
      </w:r>
      <w:r>
        <w:rPr>
          <w:color w:val="231F20"/>
          <w:spacing w:val="-2"/>
        </w:rPr>
        <w:t>palaces</w:t>
      </w:r>
      <w:r>
        <w:rPr>
          <w:color w:val="231F20"/>
          <w:spacing w:val="-6"/>
        </w:rPr>
        <w:t xml:space="preserve"> </w:t>
      </w:r>
      <w:r>
        <w:rPr>
          <w:color w:val="231F20"/>
          <w:spacing w:val="-2"/>
        </w:rPr>
        <w:t>for</w:t>
      </w:r>
      <w:r>
        <w:rPr>
          <w:color w:val="231F20"/>
          <w:spacing w:val="-6"/>
        </w:rPr>
        <w:t xml:space="preserve"> </w:t>
      </w:r>
      <w:r>
        <w:rPr>
          <w:color w:val="231F20"/>
          <w:spacing w:val="-2"/>
        </w:rPr>
        <w:t>the</w:t>
      </w:r>
      <w:r>
        <w:rPr>
          <w:color w:val="231F20"/>
          <w:spacing w:val="-6"/>
        </w:rPr>
        <w:t xml:space="preserve"> </w:t>
      </w:r>
      <w:r>
        <w:rPr>
          <w:color w:val="231F20"/>
          <w:spacing w:val="-2"/>
        </w:rPr>
        <w:t xml:space="preserve">afterlife </w:t>
      </w:r>
      <w:r>
        <w:rPr>
          <w:color w:val="231F20"/>
        </w:rPr>
        <w:t>was a special feature of the Nguyễn dynasty. Earlier emperors built modest resting places for themselves and their ancestors but from Gia Long</w:t>
      </w:r>
      <w:r>
        <w:rPr>
          <w:color w:val="231F20"/>
          <w:spacing w:val="-10"/>
        </w:rPr>
        <w:t xml:space="preserve"> </w:t>
      </w:r>
      <w:r>
        <w:rPr>
          <w:color w:val="231F20"/>
        </w:rPr>
        <w:t>onwards</w:t>
      </w:r>
      <w:r>
        <w:rPr>
          <w:color w:val="231F20"/>
          <w:spacing w:val="-10"/>
        </w:rPr>
        <w:t xml:space="preserve"> </w:t>
      </w:r>
      <w:r>
        <w:rPr>
          <w:color w:val="231F20"/>
        </w:rPr>
        <w:t>the</w:t>
      </w:r>
      <w:r>
        <w:rPr>
          <w:color w:val="231F20"/>
          <w:spacing w:val="-10"/>
        </w:rPr>
        <w:t xml:space="preserve"> </w:t>
      </w:r>
      <w:r>
        <w:rPr>
          <w:color w:val="231F20"/>
        </w:rPr>
        <w:t>Nguyễn</w:t>
      </w:r>
      <w:r>
        <w:rPr>
          <w:color w:val="231F20"/>
          <w:spacing w:val="-10"/>
        </w:rPr>
        <w:t xml:space="preserve"> </w:t>
      </w:r>
      <w:r>
        <w:rPr>
          <w:color w:val="231F20"/>
        </w:rPr>
        <w:t>built</w:t>
      </w:r>
      <w:r>
        <w:rPr>
          <w:color w:val="231F20"/>
          <w:spacing w:val="-10"/>
        </w:rPr>
        <w:t xml:space="preserve"> </w:t>
      </w:r>
      <w:r>
        <w:rPr>
          <w:color w:val="231F20"/>
        </w:rPr>
        <w:t>huge</w:t>
      </w:r>
      <w:r>
        <w:rPr>
          <w:color w:val="231F20"/>
          <w:spacing w:val="-10"/>
        </w:rPr>
        <w:t xml:space="preserve"> </w:t>
      </w:r>
      <w:r>
        <w:rPr>
          <w:color w:val="231F20"/>
        </w:rPr>
        <w:t>palatial</w:t>
      </w:r>
      <w:r>
        <w:rPr>
          <w:color w:val="231F20"/>
          <w:spacing w:val="-10"/>
        </w:rPr>
        <w:t xml:space="preserve"> </w:t>
      </w:r>
      <w:r>
        <w:rPr>
          <w:color w:val="231F20"/>
        </w:rPr>
        <w:t>complexes</w:t>
      </w:r>
      <w:r>
        <w:rPr>
          <w:color w:val="231F20"/>
          <w:spacing w:val="-10"/>
        </w:rPr>
        <w:t xml:space="preserve"> </w:t>
      </w:r>
      <w:r>
        <w:rPr>
          <w:color w:val="231F20"/>
        </w:rPr>
        <w:t>with</w:t>
      </w:r>
      <w:r>
        <w:rPr>
          <w:color w:val="231F20"/>
          <w:spacing w:val="-10"/>
        </w:rPr>
        <w:t xml:space="preserve"> </w:t>
      </w:r>
      <w:r>
        <w:rPr>
          <w:color w:val="231F20"/>
        </w:rPr>
        <w:t>lakes</w:t>
      </w:r>
      <w:r>
        <w:rPr>
          <w:color w:val="231F20"/>
          <w:spacing w:val="-10"/>
        </w:rPr>
        <w:t xml:space="preserve"> </w:t>
      </w:r>
      <w:r>
        <w:rPr>
          <w:color w:val="231F20"/>
        </w:rPr>
        <w:t xml:space="preserve">and </w:t>
      </w:r>
      <w:r>
        <w:rPr>
          <w:color w:val="231F20"/>
          <w:spacing w:val="-2"/>
        </w:rPr>
        <w:t>parks</w:t>
      </w:r>
      <w:r>
        <w:rPr>
          <w:color w:val="231F20"/>
          <w:spacing w:val="-9"/>
        </w:rPr>
        <w:t xml:space="preserve"> </w:t>
      </w:r>
      <w:r>
        <w:rPr>
          <w:color w:val="231F20"/>
          <w:spacing w:val="-2"/>
        </w:rPr>
        <w:t>comparabl</w:t>
      </w:r>
      <w:r>
        <w:rPr>
          <w:color w:val="231F20"/>
          <w:spacing w:val="-2"/>
        </w:rPr>
        <w:t>e</w:t>
      </w:r>
      <w:r>
        <w:rPr>
          <w:color w:val="231F20"/>
          <w:spacing w:val="-9"/>
        </w:rPr>
        <w:t xml:space="preserve"> </w:t>
      </w:r>
      <w:r>
        <w:rPr>
          <w:color w:val="231F20"/>
          <w:spacing w:val="-2"/>
        </w:rPr>
        <w:t>in</w:t>
      </w:r>
      <w:r>
        <w:rPr>
          <w:color w:val="231F20"/>
          <w:spacing w:val="-9"/>
        </w:rPr>
        <w:t xml:space="preserve"> </w:t>
      </w:r>
      <w:r>
        <w:rPr>
          <w:color w:val="231F20"/>
          <w:spacing w:val="-2"/>
        </w:rPr>
        <w:t>size</w:t>
      </w:r>
      <w:r>
        <w:rPr>
          <w:color w:val="231F20"/>
          <w:spacing w:val="-9"/>
        </w:rPr>
        <w:t xml:space="preserve"> </w:t>
      </w:r>
      <w:r>
        <w:rPr>
          <w:color w:val="231F20"/>
          <w:spacing w:val="-2"/>
        </w:rPr>
        <w:t>and</w:t>
      </w:r>
      <w:r>
        <w:rPr>
          <w:color w:val="231F20"/>
          <w:spacing w:val="-9"/>
        </w:rPr>
        <w:t xml:space="preserve"> </w:t>
      </w:r>
      <w:r>
        <w:rPr>
          <w:color w:val="231F20"/>
          <w:spacing w:val="-2"/>
        </w:rPr>
        <w:t>style</w:t>
      </w:r>
      <w:r>
        <w:rPr>
          <w:color w:val="231F20"/>
          <w:spacing w:val="-9"/>
        </w:rPr>
        <w:t xml:space="preserve"> </w:t>
      </w:r>
      <w:r>
        <w:rPr>
          <w:color w:val="231F20"/>
          <w:spacing w:val="-2"/>
        </w:rPr>
        <w:t>to</w:t>
      </w:r>
      <w:r>
        <w:rPr>
          <w:color w:val="231F20"/>
          <w:spacing w:val="-9"/>
        </w:rPr>
        <w:t xml:space="preserve"> </w:t>
      </w:r>
      <w:r>
        <w:rPr>
          <w:color w:val="231F20"/>
          <w:spacing w:val="-2"/>
        </w:rPr>
        <w:t>the</w:t>
      </w:r>
      <w:r>
        <w:rPr>
          <w:color w:val="231F20"/>
          <w:spacing w:val="-9"/>
        </w:rPr>
        <w:t xml:space="preserve"> </w:t>
      </w:r>
      <w:r>
        <w:rPr>
          <w:color w:val="231F20"/>
          <w:spacing w:val="-2"/>
        </w:rPr>
        <w:t>Imperial</w:t>
      </w:r>
      <w:r>
        <w:rPr>
          <w:color w:val="231F20"/>
          <w:spacing w:val="-9"/>
        </w:rPr>
        <w:t xml:space="preserve"> </w:t>
      </w:r>
      <w:r>
        <w:rPr>
          <w:color w:val="231F20"/>
          <w:spacing w:val="-2"/>
        </w:rPr>
        <w:t>Citadel.</w:t>
      </w:r>
      <w:r>
        <w:rPr>
          <w:color w:val="231F20"/>
          <w:spacing w:val="-9"/>
        </w:rPr>
        <w:t xml:space="preserve"> </w:t>
      </w:r>
      <w:r>
        <w:rPr>
          <w:color w:val="231F20"/>
          <w:spacing w:val="-2"/>
        </w:rPr>
        <w:t>Tự</w:t>
      </w:r>
      <w:r>
        <w:rPr>
          <w:color w:val="231F20"/>
          <w:spacing w:val="-9"/>
        </w:rPr>
        <w:t xml:space="preserve"> </w:t>
      </w:r>
      <w:r>
        <w:rPr>
          <w:color w:val="231F20"/>
          <w:spacing w:val="-2"/>
        </w:rPr>
        <w:t>Đức</w:t>
      </w:r>
      <w:r>
        <w:rPr>
          <w:color w:val="231F20"/>
          <w:spacing w:val="-9"/>
        </w:rPr>
        <w:t xml:space="preserve"> </w:t>
      </w:r>
      <w:r>
        <w:rPr>
          <w:color w:val="231F20"/>
          <w:spacing w:val="-2"/>
        </w:rPr>
        <w:t xml:space="preserve">began </w:t>
      </w:r>
      <w:r>
        <w:rPr>
          <w:color w:val="231F20"/>
        </w:rPr>
        <w:t xml:space="preserve">to build his final resting place in 1864 when his dream of buying back </w:t>
      </w:r>
      <w:r>
        <w:rPr>
          <w:color w:val="231F20"/>
          <w:spacing w:val="-4"/>
        </w:rPr>
        <w:t>lost</w:t>
      </w:r>
      <w:r>
        <w:rPr>
          <w:color w:val="231F20"/>
          <w:spacing w:val="-10"/>
        </w:rPr>
        <w:t xml:space="preserve"> </w:t>
      </w:r>
      <w:r>
        <w:rPr>
          <w:color w:val="231F20"/>
          <w:spacing w:val="-4"/>
        </w:rPr>
        <w:t>territory</w:t>
      </w:r>
      <w:r>
        <w:rPr>
          <w:color w:val="231F20"/>
          <w:spacing w:val="-9"/>
        </w:rPr>
        <w:t xml:space="preserve"> </w:t>
      </w:r>
      <w:r>
        <w:rPr>
          <w:color w:val="231F20"/>
          <w:spacing w:val="-4"/>
        </w:rPr>
        <w:t>from</w:t>
      </w:r>
      <w:r>
        <w:rPr>
          <w:color w:val="231F20"/>
          <w:spacing w:val="-9"/>
        </w:rPr>
        <w:t xml:space="preserve"> </w:t>
      </w:r>
      <w:r>
        <w:rPr>
          <w:color w:val="231F20"/>
          <w:spacing w:val="-4"/>
        </w:rPr>
        <w:t>France</w:t>
      </w:r>
      <w:r>
        <w:rPr>
          <w:color w:val="231F20"/>
          <w:spacing w:val="-9"/>
        </w:rPr>
        <w:t xml:space="preserve"> </w:t>
      </w:r>
      <w:r>
        <w:rPr>
          <w:color w:val="231F20"/>
          <w:spacing w:val="-4"/>
        </w:rPr>
        <w:t>was</w:t>
      </w:r>
      <w:r>
        <w:rPr>
          <w:color w:val="231F20"/>
          <w:spacing w:val="-9"/>
        </w:rPr>
        <w:t xml:space="preserve"> </w:t>
      </w:r>
      <w:r>
        <w:rPr>
          <w:color w:val="231F20"/>
          <w:spacing w:val="-4"/>
        </w:rPr>
        <w:t>shattered.</w:t>
      </w:r>
      <w:r>
        <w:rPr>
          <w:color w:val="231F20"/>
          <w:spacing w:val="-9"/>
        </w:rPr>
        <w:t xml:space="preserve"> </w:t>
      </w:r>
      <w:r>
        <w:rPr>
          <w:color w:val="231F20"/>
          <w:spacing w:val="-4"/>
        </w:rPr>
        <w:t>By</w:t>
      </w:r>
      <w:r>
        <w:rPr>
          <w:color w:val="231F20"/>
          <w:spacing w:val="-9"/>
        </w:rPr>
        <w:t xml:space="preserve"> </w:t>
      </w:r>
      <w:r>
        <w:rPr>
          <w:color w:val="231F20"/>
          <w:spacing w:val="-4"/>
        </w:rPr>
        <w:t>1866</w:t>
      </w:r>
      <w:r>
        <w:rPr>
          <w:color w:val="231F20"/>
          <w:spacing w:val="-9"/>
        </w:rPr>
        <w:t xml:space="preserve"> </w:t>
      </w:r>
      <w:r>
        <w:rPr>
          <w:color w:val="231F20"/>
          <w:spacing w:val="-4"/>
        </w:rPr>
        <w:t>the</w:t>
      </w:r>
      <w:r>
        <w:rPr>
          <w:color w:val="231F20"/>
          <w:spacing w:val="-10"/>
        </w:rPr>
        <w:t xml:space="preserve"> </w:t>
      </w:r>
      <w:r>
        <w:rPr>
          <w:color w:val="231F20"/>
          <w:spacing w:val="-4"/>
        </w:rPr>
        <w:t>tomb</w:t>
      </w:r>
      <w:r>
        <w:rPr>
          <w:color w:val="231F20"/>
          <w:spacing w:val="-9"/>
        </w:rPr>
        <w:t xml:space="preserve"> </w:t>
      </w:r>
      <w:r>
        <w:rPr>
          <w:color w:val="231F20"/>
          <w:spacing w:val="-4"/>
        </w:rPr>
        <w:t>was</w:t>
      </w:r>
      <w:r>
        <w:rPr>
          <w:color w:val="231F20"/>
          <w:spacing w:val="-9"/>
        </w:rPr>
        <w:t xml:space="preserve"> </w:t>
      </w:r>
      <w:r>
        <w:rPr>
          <w:color w:val="231F20"/>
          <w:spacing w:val="-4"/>
        </w:rPr>
        <w:t xml:space="preserve">completed, </w:t>
      </w:r>
      <w:r>
        <w:rPr>
          <w:color w:val="231F20"/>
        </w:rPr>
        <w:t xml:space="preserve">despite anger from the conscripted labourers who received little from the depleted treasury while the country was at war on many fronts. Tự Đức was subsequently criticized for the luxury and grand scale of the </w:t>
      </w:r>
      <w:r>
        <w:rPr>
          <w:color w:val="231F20"/>
          <w:spacing w:val="-2"/>
        </w:rPr>
        <w:t>tomb</w:t>
      </w:r>
      <w:r>
        <w:rPr>
          <w:color w:val="231F20"/>
          <w:spacing w:val="-11"/>
        </w:rPr>
        <w:t xml:space="preserve"> </w:t>
      </w:r>
      <w:r>
        <w:rPr>
          <w:color w:val="231F20"/>
          <w:spacing w:val="-2"/>
        </w:rPr>
        <w:t>complex;</w:t>
      </w:r>
      <w:r>
        <w:rPr>
          <w:color w:val="231F20"/>
          <w:spacing w:val="-11"/>
        </w:rPr>
        <w:t xml:space="preserve"> </w:t>
      </w:r>
      <w:r>
        <w:rPr>
          <w:color w:val="231F20"/>
          <w:spacing w:val="-2"/>
        </w:rPr>
        <w:t>but</w:t>
      </w:r>
      <w:r>
        <w:rPr>
          <w:color w:val="231F20"/>
          <w:spacing w:val="-11"/>
        </w:rPr>
        <w:t xml:space="preserve"> </w:t>
      </w:r>
      <w:r>
        <w:rPr>
          <w:color w:val="231F20"/>
          <w:spacing w:val="-2"/>
        </w:rPr>
        <w:t>for</w:t>
      </w:r>
      <w:r>
        <w:rPr>
          <w:color w:val="231F20"/>
          <w:spacing w:val="-11"/>
        </w:rPr>
        <w:t xml:space="preserve"> </w:t>
      </w:r>
      <w:r>
        <w:rPr>
          <w:color w:val="231F20"/>
          <w:spacing w:val="-2"/>
        </w:rPr>
        <w:t>him</w:t>
      </w:r>
      <w:r>
        <w:rPr>
          <w:color w:val="231F20"/>
          <w:spacing w:val="-11"/>
        </w:rPr>
        <w:t xml:space="preserve"> </w:t>
      </w:r>
      <w:r>
        <w:rPr>
          <w:color w:val="231F20"/>
          <w:spacing w:val="-2"/>
        </w:rPr>
        <w:t>it</w:t>
      </w:r>
      <w:r>
        <w:rPr>
          <w:color w:val="231F20"/>
          <w:spacing w:val="-11"/>
        </w:rPr>
        <w:t xml:space="preserve"> </w:t>
      </w:r>
      <w:r>
        <w:rPr>
          <w:color w:val="231F20"/>
          <w:spacing w:val="-2"/>
        </w:rPr>
        <w:t>was</w:t>
      </w:r>
      <w:r>
        <w:rPr>
          <w:color w:val="231F20"/>
          <w:spacing w:val="-11"/>
        </w:rPr>
        <w:t xml:space="preserve"> </w:t>
      </w:r>
      <w:r>
        <w:rPr>
          <w:color w:val="231F20"/>
          <w:spacing w:val="-2"/>
        </w:rPr>
        <w:t>not</w:t>
      </w:r>
      <w:r>
        <w:rPr>
          <w:color w:val="231F20"/>
          <w:spacing w:val="-11"/>
        </w:rPr>
        <w:t xml:space="preserve"> </w:t>
      </w:r>
      <w:r>
        <w:rPr>
          <w:color w:val="231F20"/>
          <w:spacing w:val="-2"/>
        </w:rPr>
        <w:t>only</w:t>
      </w:r>
      <w:r>
        <w:rPr>
          <w:color w:val="231F20"/>
          <w:spacing w:val="-11"/>
        </w:rPr>
        <w:t xml:space="preserve"> </w:t>
      </w:r>
      <w:r>
        <w:rPr>
          <w:color w:val="231F20"/>
          <w:spacing w:val="-2"/>
        </w:rPr>
        <w:t>a</w:t>
      </w:r>
      <w:r>
        <w:rPr>
          <w:color w:val="231F20"/>
          <w:spacing w:val="-11"/>
        </w:rPr>
        <w:t xml:space="preserve"> </w:t>
      </w:r>
      <w:r>
        <w:rPr>
          <w:color w:val="231F20"/>
          <w:spacing w:val="-2"/>
        </w:rPr>
        <w:t>re</w:t>
      </w:r>
      <w:r>
        <w:rPr>
          <w:color w:val="231F20"/>
          <w:spacing w:val="-2"/>
        </w:rPr>
        <w:t>sting</w:t>
      </w:r>
      <w:r>
        <w:rPr>
          <w:color w:val="231F20"/>
          <w:spacing w:val="-11"/>
        </w:rPr>
        <w:t xml:space="preserve"> </w:t>
      </w:r>
      <w:r>
        <w:rPr>
          <w:color w:val="231F20"/>
          <w:spacing w:val="-2"/>
        </w:rPr>
        <w:t>place</w:t>
      </w:r>
      <w:r>
        <w:rPr>
          <w:color w:val="231F20"/>
          <w:spacing w:val="-11"/>
        </w:rPr>
        <w:t xml:space="preserve"> </w:t>
      </w:r>
      <w:r>
        <w:rPr>
          <w:color w:val="231F20"/>
          <w:spacing w:val="-2"/>
        </w:rPr>
        <w:t>for</w:t>
      </w:r>
      <w:r>
        <w:rPr>
          <w:color w:val="231F20"/>
          <w:spacing w:val="-11"/>
        </w:rPr>
        <w:t xml:space="preserve"> </w:t>
      </w:r>
      <w:r>
        <w:rPr>
          <w:color w:val="231F20"/>
          <w:spacing w:val="-2"/>
        </w:rPr>
        <w:t>the</w:t>
      </w:r>
      <w:r>
        <w:rPr>
          <w:color w:val="231F20"/>
          <w:spacing w:val="-11"/>
        </w:rPr>
        <w:t xml:space="preserve"> </w:t>
      </w:r>
      <w:r>
        <w:rPr>
          <w:color w:val="231F20"/>
          <w:spacing w:val="-2"/>
        </w:rPr>
        <w:t xml:space="preserve">afterlife, </w:t>
      </w:r>
      <w:r>
        <w:rPr>
          <w:color w:val="231F20"/>
          <w:spacing w:val="-4"/>
        </w:rPr>
        <w:t xml:space="preserve">it was a sanctuary from his highly pressured current life. Once completed, </w:t>
      </w:r>
      <w:r>
        <w:rPr>
          <w:color w:val="231F20"/>
        </w:rPr>
        <w:t>the</w:t>
      </w:r>
      <w:r>
        <w:rPr>
          <w:color w:val="231F20"/>
          <w:spacing w:val="-12"/>
        </w:rPr>
        <w:t xml:space="preserve"> </w:t>
      </w:r>
      <w:r>
        <w:rPr>
          <w:color w:val="231F20"/>
        </w:rPr>
        <w:t>emperor</w:t>
      </w:r>
      <w:r>
        <w:rPr>
          <w:color w:val="231F20"/>
          <w:spacing w:val="-12"/>
        </w:rPr>
        <w:t xml:space="preserve"> </w:t>
      </w:r>
      <w:r>
        <w:rPr>
          <w:color w:val="231F20"/>
        </w:rPr>
        <w:t>lived</w:t>
      </w:r>
      <w:r>
        <w:rPr>
          <w:color w:val="231F20"/>
          <w:spacing w:val="-12"/>
        </w:rPr>
        <w:t xml:space="preserve"> </w:t>
      </w:r>
      <w:r>
        <w:rPr>
          <w:color w:val="231F20"/>
        </w:rPr>
        <w:t>in</w:t>
      </w:r>
      <w:r>
        <w:rPr>
          <w:color w:val="231F20"/>
          <w:spacing w:val="-12"/>
        </w:rPr>
        <w:t xml:space="preserve"> </w:t>
      </w:r>
      <w:r>
        <w:rPr>
          <w:color w:val="231F20"/>
        </w:rPr>
        <w:t>his</w:t>
      </w:r>
      <w:r>
        <w:rPr>
          <w:color w:val="231F20"/>
          <w:spacing w:val="-12"/>
        </w:rPr>
        <w:t xml:space="preserve"> </w:t>
      </w:r>
      <w:r>
        <w:rPr>
          <w:color w:val="231F20"/>
        </w:rPr>
        <w:t>tomb</w:t>
      </w:r>
      <w:r>
        <w:rPr>
          <w:color w:val="231F20"/>
          <w:spacing w:val="-12"/>
        </w:rPr>
        <w:t xml:space="preserve"> </w:t>
      </w:r>
      <w:r>
        <w:rPr>
          <w:color w:val="231F20"/>
        </w:rPr>
        <w:t>with</w:t>
      </w:r>
      <w:r>
        <w:rPr>
          <w:color w:val="231F20"/>
          <w:spacing w:val="-12"/>
        </w:rPr>
        <w:t xml:space="preserve"> </w:t>
      </w:r>
      <w:r>
        <w:rPr>
          <w:color w:val="231F20"/>
        </w:rPr>
        <w:t>his</w:t>
      </w:r>
      <w:r>
        <w:rPr>
          <w:color w:val="231F20"/>
          <w:spacing w:val="-12"/>
        </w:rPr>
        <w:t xml:space="preserve"> </w:t>
      </w:r>
      <w:r>
        <w:rPr>
          <w:color w:val="231F20"/>
        </w:rPr>
        <w:t>wives</w:t>
      </w:r>
      <w:r>
        <w:rPr>
          <w:color w:val="231F20"/>
          <w:spacing w:val="-12"/>
        </w:rPr>
        <w:t xml:space="preserve"> </w:t>
      </w:r>
      <w:r>
        <w:rPr>
          <w:color w:val="231F20"/>
        </w:rPr>
        <w:t>and</w:t>
      </w:r>
      <w:r>
        <w:rPr>
          <w:color w:val="231F20"/>
          <w:spacing w:val="-12"/>
        </w:rPr>
        <w:t xml:space="preserve"> </w:t>
      </w:r>
      <w:r>
        <w:rPr>
          <w:color w:val="231F20"/>
        </w:rPr>
        <w:t>concubines</w:t>
      </w:r>
      <w:r>
        <w:rPr>
          <w:color w:val="231F20"/>
          <w:spacing w:val="-12"/>
        </w:rPr>
        <w:t xml:space="preserve"> </w:t>
      </w:r>
      <w:r>
        <w:rPr>
          <w:color w:val="231F20"/>
        </w:rPr>
        <w:t>for</w:t>
      </w:r>
      <w:r>
        <w:rPr>
          <w:color w:val="231F20"/>
          <w:spacing w:val="-12"/>
        </w:rPr>
        <w:t xml:space="preserve"> </w:t>
      </w:r>
      <w:r>
        <w:rPr>
          <w:color w:val="231F20"/>
        </w:rPr>
        <w:t>months at</w:t>
      </w:r>
      <w:r>
        <w:rPr>
          <w:color w:val="231F20"/>
          <w:spacing w:val="-12"/>
        </w:rPr>
        <w:t xml:space="preserve"> </w:t>
      </w:r>
      <w:r>
        <w:rPr>
          <w:color w:val="231F20"/>
        </w:rPr>
        <w:t>a</w:t>
      </w:r>
      <w:r>
        <w:rPr>
          <w:color w:val="231F20"/>
          <w:spacing w:val="-12"/>
        </w:rPr>
        <w:t xml:space="preserve"> </w:t>
      </w:r>
      <w:r>
        <w:rPr>
          <w:color w:val="231F20"/>
        </w:rPr>
        <w:t>time</w:t>
      </w:r>
      <w:r>
        <w:rPr>
          <w:color w:val="231F20"/>
          <w:spacing w:val="-12"/>
        </w:rPr>
        <w:t xml:space="preserve"> </w:t>
      </w:r>
      <w:r>
        <w:rPr>
          <w:color w:val="231F20"/>
        </w:rPr>
        <w:t>for</w:t>
      </w:r>
      <w:r>
        <w:rPr>
          <w:color w:val="231F20"/>
          <w:spacing w:val="-12"/>
        </w:rPr>
        <w:t xml:space="preserve"> </w:t>
      </w:r>
      <w:r>
        <w:rPr>
          <w:color w:val="231F20"/>
        </w:rPr>
        <w:t>his</w:t>
      </w:r>
      <w:r>
        <w:rPr>
          <w:color w:val="231F20"/>
          <w:spacing w:val="-12"/>
        </w:rPr>
        <w:t xml:space="preserve"> </w:t>
      </w:r>
      <w:r>
        <w:rPr>
          <w:color w:val="231F20"/>
        </w:rPr>
        <w:t>remaining</w:t>
      </w:r>
      <w:r>
        <w:rPr>
          <w:color w:val="231F20"/>
          <w:spacing w:val="-12"/>
        </w:rPr>
        <w:t xml:space="preserve"> </w:t>
      </w:r>
      <w:r>
        <w:rPr>
          <w:color w:val="231F20"/>
        </w:rPr>
        <w:t>sixteen</w:t>
      </w:r>
      <w:r>
        <w:rPr>
          <w:color w:val="231F20"/>
          <w:spacing w:val="-12"/>
        </w:rPr>
        <w:t xml:space="preserve"> </w:t>
      </w:r>
      <w:r>
        <w:rPr>
          <w:color w:val="231F20"/>
        </w:rPr>
        <w:t>years</w:t>
      </w:r>
      <w:r>
        <w:rPr>
          <w:color w:val="231F20"/>
          <w:spacing w:val="-12"/>
        </w:rPr>
        <w:t xml:space="preserve"> </w:t>
      </w:r>
      <w:r>
        <w:rPr>
          <w:color w:val="231F20"/>
        </w:rPr>
        <w:t>to</w:t>
      </w:r>
      <w:r>
        <w:rPr>
          <w:color w:val="231F20"/>
          <w:spacing w:val="-12"/>
        </w:rPr>
        <w:t xml:space="preserve"> </w:t>
      </w:r>
      <w:r>
        <w:rPr>
          <w:color w:val="231F20"/>
        </w:rPr>
        <w:t>escape</w:t>
      </w:r>
      <w:r>
        <w:rPr>
          <w:color w:val="231F20"/>
          <w:spacing w:val="-12"/>
        </w:rPr>
        <w:t xml:space="preserve"> </w:t>
      </w:r>
      <w:r>
        <w:rPr>
          <w:color w:val="231F20"/>
        </w:rPr>
        <w:t>the</w:t>
      </w:r>
      <w:r>
        <w:rPr>
          <w:color w:val="231F20"/>
          <w:spacing w:val="-12"/>
        </w:rPr>
        <w:t xml:space="preserve"> </w:t>
      </w:r>
      <w:r>
        <w:rPr>
          <w:color w:val="231F20"/>
        </w:rPr>
        <w:t>pressure</w:t>
      </w:r>
      <w:r>
        <w:rPr>
          <w:color w:val="231F20"/>
          <w:spacing w:val="-12"/>
        </w:rPr>
        <w:t xml:space="preserve"> </w:t>
      </w:r>
      <w:r>
        <w:rPr>
          <w:color w:val="231F20"/>
        </w:rPr>
        <w:t>of</w:t>
      </w:r>
      <w:r>
        <w:rPr>
          <w:color w:val="231F20"/>
          <w:spacing w:val="-12"/>
        </w:rPr>
        <w:t xml:space="preserve"> </w:t>
      </w:r>
      <w:r>
        <w:rPr>
          <w:color w:val="231F20"/>
        </w:rPr>
        <w:t>affairs as the French encroached.</w:t>
      </w:r>
    </w:p>
    <w:p w:rsidR="009E0961" w:rsidRDefault="009E0961">
      <w:pPr>
        <w:pStyle w:val="BodyText"/>
        <w:spacing w:before="8"/>
        <w:rPr>
          <w:sz w:val="22"/>
        </w:rPr>
      </w:pPr>
    </w:p>
    <w:p w:rsidR="009E0961" w:rsidRDefault="00183599">
      <w:pPr>
        <w:pStyle w:val="Heading2"/>
        <w:spacing w:before="116"/>
        <w:ind w:left="1829"/>
      </w:pPr>
      <w:r>
        <w:rPr>
          <w:color w:val="231F20"/>
          <w:spacing w:val="-2"/>
          <w:w w:val="110"/>
        </w:rPr>
        <w:t>c</w:t>
      </w:r>
      <w:r>
        <w:rPr>
          <w:smallCaps/>
          <w:color w:val="231F20"/>
          <w:spacing w:val="-2"/>
          <w:w w:val="110"/>
        </w:rPr>
        <w:t>o</w:t>
      </w:r>
      <w:r>
        <w:rPr>
          <w:color w:val="231F20"/>
          <w:spacing w:val="-2"/>
          <w:w w:val="110"/>
        </w:rPr>
        <w:t>c</w:t>
      </w:r>
      <w:r>
        <w:rPr>
          <w:smallCaps/>
          <w:color w:val="231F20"/>
          <w:spacing w:val="-2"/>
          <w:w w:val="110"/>
        </w:rPr>
        <w:t>hin</w:t>
      </w:r>
      <w:r>
        <w:rPr>
          <w:color w:val="231F20"/>
          <w:spacing w:val="-2"/>
          <w:w w:val="110"/>
        </w:rPr>
        <w:t>c</w:t>
      </w:r>
      <w:r>
        <w:rPr>
          <w:smallCaps/>
          <w:color w:val="231F20"/>
          <w:spacing w:val="-2"/>
          <w:w w:val="110"/>
        </w:rPr>
        <w:t>hina</w:t>
      </w:r>
    </w:p>
    <w:p w:rsidR="009E0961" w:rsidRDefault="009E0961">
      <w:pPr>
        <w:pStyle w:val="BodyText"/>
        <w:spacing w:before="10"/>
        <w:rPr>
          <w:sz w:val="30"/>
        </w:rPr>
      </w:pPr>
    </w:p>
    <w:p w:rsidR="009E0961" w:rsidRDefault="00183599">
      <w:pPr>
        <w:pStyle w:val="BodyText"/>
        <w:spacing w:line="256" w:lineRule="auto"/>
        <w:ind w:left="1417" w:right="790"/>
        <w:jc w:val="both"/>
      </w:pPr>
      <w:r>
        <w:rPr>
          <w:color w:val="231F20"/>
          <w:w w:val="105"/>
        </w:rPr>
        <w:t xml:space="preserve">Admiral </w:t>
      </w:r>
      <w:r>
        <w:rPr>
          <w:color w:val="231F20"/>
          <w:spacing w:val="9"/>
          <w:w w:val="105"/>
        </w:rPr>
        <w:t>Louis-</w:t>
      </w:r>
      <w:r>
        <w:rPr>
          <w:color w:val="231F20"/>
          <w:w w:val="105"/>
        </w:rPr>
        <w:t xml:space="preserve">Adolphe Bonard, the first </w:t>
      </w:r>
      <w:r>
        <w:rPr>
          <w:color w:val="231F20"/>
          <w:spacing w:val="9"/>
          <w:w w:val="105"/>
        </w:rPr>
        <w:t xml:space="preserve">military </w:t>
      </w:r>
      <w:r>
        <w:rPr>
          <w:color w:val="231F20"/>
          <w:w w:val="105"/>
        </w:rPr>
        <w:t xml:space="preserve">governor of </w:t>
      </w:r>
      <w:r>
        <w:rPr>
          <w:color w:val="231F20"/>
        </w:rPr>
        <w:t>Cochinchina, formed a local army and invited local dignitaries to join his</w:t>
      </w:r>
      <w:r>
        <w:rPr>
          <w:color w:val="231F20"/>
          <w:spacing w:val="-3"/>
        </w:rPr>
        <w:t xml:space="preserve"> </w:t>
      </w:r>
      <w:r>
        <w:rPr>
          <w:color w:val="231F20"/>
        </w:rPr>
        <w:t>administration.</w:t>
      </w:r>
      <w:r>
        <w:rPr>
          <w:color w:val="231F20"/>
          <w:spacing w:val="-3"/>
        </w:rPr>
        <w:t xml:space="preserve"> </w:t>
      </w:r>
      <w:r>
        <w:rPr>
          <w:color w:val="231F20"/>
        </w:rPr>
        <w:t>Many</w:t>
      </w:r>
      <w:r>
        <w:rPr>
          <w:color w:val="231F20"/>
          <w:spacing w:val="-3"/>
        </w:rPr>
        <w:t xml:space="preserve"> </w:t>
      </w:r>
      <w:r>
        <w:rPr>
          <w:color w:val="231F20"/>
        </w:rPr>
        <w:t>refused</w:t>
      </w:r>
      <w:r>
        <w:rPr>
          <w:color w:val="231F20"/>
          <w:spacing w:val="-3"/>
        </w:rPr>
        <w:t xml:space="preserve"> </w:t>
      </w:r>
      <w:r>
        <w:rPr>
          <w:color w:val="231F20"/>
        </w:rPr>
        <w:t>and</w:t>
      </w:r>
      <w:r>
        <w:rPr>
          <w:color w:val="231F20"/>
          <w:spacing w:val="-3"/>
        </w:rPr>
        <w:t xml:space="preserve"> </w:t>
      </w:r>
      <w:r>
        <w:rPr>
          <w:color w:val="231F20"/>
        </w:rPr>
        <w:t>some</w:t>
      </w:r>
      <w:r>
        <w:rPr>
          <w:color w:val="231F20"/>
          <w:spacing w:val="-3"/>
        </w:rPr>
        <w:t xml:space="preserve"> </w:t>
      </w:r>
      <w:r>
        <w:rPr>
          <w:color w:val="231F20"/>
        </w:rPr>
        <w:t>rebelled</w:t>
      </w:r>
      <w:r>
        <w:rPr>
          <w:color w:val="231F20"/>
          <w:spacing w:val="-3"/>
        </w:rPr>
        <w:t xml:space="preserve"> </w:t>
      </w:r>
      <w:r>
        <w:rPr>
          <w:color w:val="231F20"/>
        </w:rPr>
        <w:t>against</w:t>
      </w:r>
      <w:r>
        <w:rPr>
          <w:color w:val="231F20"/>
          <w:spacing w:val="-3"/>
        </w:rPr>
        <w:t xml:space="preserve"> </w:t>
      </w:r>
      <w:r>
        <w:rPr>
          <w:color w:val="231F20"/>
        </w:rPr>
        <w:t>the</w:t>
      </w:r>
      <w:r>
        <w:rPr>
          <w:color w:val="231F20"/>
          <w:spacing w:val="-3"/>
        </w:rPr>
        <w:t xml:space="preserve"> </w:t>
      </w:r>
      <w:r>
        <w:rPr>
          <w:color w:val="231F20"/>
        </w:rPr>
        <w:t>French occupa</w:t>
      </w:r>
      <w:r>
        <w:rPr>
          <w:color w:val="231F20"/>
        </w:rPr>
        <w:t xml:space="preserve">tion, including Trương Định, the head of a military agricultural </w:t>
      </w:r>
      <w:r>
        <w:rPr>
          <w:color w:val="231F20"/>
          <w:spacing w:val="-4"/>
        </w:rPr>
        <w:t>estate.</w:t>
      </w:r>
      <w:r>
        <w:rPr>
          <w:color w:val="231F20"/>
          <w:spacing w:val="-8"/>
        </w:rPr>
        <w:t xml:space="preserve"> </w:t>
      </w:r>
      <w:r>
        <w:rPr>
          <w:color w:val="231F20"/>
          <w:spacing w:val="-4"/>
        </w:rPr>
        <w:t>He</w:t>
      </w:r>
      <w:r>
        <w:rPr>
          <w:color w:val="231F20"/>
          <w:spacing w:val="-8"/>
        </w:rPr>
        <w:t xml:space="preserve"> </w:t>
      </w:r>
      <w:r>
        <w:rPr>
          <w:color w:val="231F20"/>
          <w:spacing w:val="-4"/>
        </w:rPr>
        <w:t>united</w:t>
      </w:r>
      <w:r>
        <w:rPr>
          <w:color w:val="231F20"/>
          <w:spacing w:val="-8"/>
        </w:rPr>
        <w:t xml:space="preserve"> </w:t>
      </w:r>
      <w:r>
        <w:rPr>
          <w:color w:val="231F20"/>
          <w:spacing w:val="-4"/>
        </w:rPr>
        <w:t>local</w:t>
      </w:r>
      <w:r>
        <w:rPr>
          <w:color w:val="231F20"/>
          <w:spacing w:val="-8"/>
        </w:rPr>
        <w:t xml:space="preserve"> </w:t>
      </w:r>
      <w:r>
        <w:rPr>
          <w:color w:val="231F20"/>
          <w:spacing w:val="-4"/>
        </w:rPr>
        <w:t>militia</w:t>
      </w:r>
      <w:r>
        <w:rPr>
          <w:color w:val="231F20"/>
          <w:spacing w:val="-8"/>
        </w:rPr>
        <w:t xml:space="preserve"> </w:t>
      </w:r>
      <w:r>
        <w:rPr>
          <w:color w:val="231F20"/>
          <w:spacing w:val="-4"/>
        </w:rPr>
        <w:t>groups</w:t>
      </w:r>
      <w:r>
        <w:rPr>
          <w:color w:val="231F20"/>
          <w:spacing w:val="-8"/>
        </w:rPr>
        <w:t xml:space="preserve"> </w:t>
      </w:r>
      <w:r>
        <w:rPr>
          <w:color w:val="231F20"/>
          <w:spacing w:val="-4"/>
        </w:rPr>
        <w:t>to</w:t>
      </w:r>
      <w:r>
        <w:rPr>
          <w:color w:val="231F20"/>
          <w:spacing w:val="-8"/>
        </w:rPr>
        <w:t xml:space="preserve"> </w:t>
      </w:r>
      <w:r>
        <w:rPr>
          <w:color w:val="231F20"/>
          <w:spacing w:val="-4"/>
        </w:rPr>
        <w:t>fight</w:t>
      </w:r>
      <w:r>
        <w:rPr>
          <w:color w:val="231F20"/>
          <w:spacing w:val="-8"/>
        </w:rPr>
        <w:t xml:space="preserve"> </w:t>
      </w:r>
      <w:r>
        <w:rPr>
          <w:color w:val="231F20"/>
          <w:spacing w:val="-4"/>
        </w:rPr>
        <w:t>the</w:t>
      </w:r>
      <w:r>
        <w:rPr>
          <w:color w:val="231F20"/>
          <w:spacing w:val="-8"/>
        </w:rPr>
        <w:t xml:space="preserve"> </w:t>
      </w:r>
      <w:r>
        <w:rPr>
          <w:color w:val="231F20"/>
          <w:spacing w:val="-4"/>
        </w:rPr>
        <w:t>French,</w:t>
      </w:r>
      <w:r>
        <w:rPr>
          <w:color w:val="231F20"/>
          <w:spacing w:val="-8"/>
        </w:rPr>
        <w:t xml:space="preserve"> </w:t>
      </w:r>
      <w:r>
        <w:rPr>
          <w:color w:val="231F20"/>
          <w:spacing w:val="-4"/>
        </w:rPr>
        <w:t>with</w:t>
      </w:r>
      <w:r>
        <w:rPr>
          <w:color w:val="231F20"/>
          <w:spacing w:val="-8"/>
        </w:rPr>
        <w:t xml:space="preserve"> </w:t>
      </w:r>
      <w:r>
        <w:rPr>
          <w:color w:val="231F20"/>
          <w:spacing w:val="-4"/>
        </w:rPr>
        <w:t>the</w:t>
      </w:r>
      <w:r>
        <w:rPr>
          <w:color w:val="231F20"/>
          <w:spacing w:val="-8"/>
        </w:rPr>
        <w:t xml:space="preserve"> </w:t>
      </w:r>
      <w:r>
        <w:rPr>
          <w:color w:val="231F20"/>
          <w:spacing w:val="-4"/>
        </w:rPr>
        <w:t xml:space="preserve">approval </w:t>
      </w:r>
      <w:r>
        <w:rPr>
          <w:color w:val="231F20"/>
          <w:spacing w:val="-2"/>
          <w:w w:val="105"/>
        </w:rPr>
        <w:t>of</w:t>
      </w:r>
      <w:r>
        <w:rPr>
          <w:color w:val="231F20"/>
          <w:spacing w:val="-12"/>
          <w:w w:val="105"/>
        </w:rPr>
        <w:t xml:space="preserve"> </w:t>
      </w:r>
      <w:r>
        <w:rPr>
          <w:color w:val="231F20"/>
          <w:spacing w:val="-2"/>
          <w:w w:val="105"/>
        </w:rPr>
        <w:t>Huế.</w:t>
      </w:r>
      <w:r>
        <w:rPr>
          <w:color w:val="231F20"/>
          <w:spacing w:val="-12"/>
          <w:w w:val="105"/>
        </w:rPr>
        <w:t xml:space="preserve"> </w:t>
      </w:r>
      <w:r>
        <w:rPr>
          <w:color w:val="231F20"/>
          <w:spacing w:val="-2"/>
          <w:w w:val="105"/>
        </w:rPr>
        <w:t>After</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2"/>
          <w:w w:val="105"/>
        </w:rPr>
        <w:t>1862</w:t>
      </w:r>
      <w:r>
        <w:rPr>
          <w:color w:val="231F20"/>
          <w:spacing w:val="-11"/>
          <w:w w:val="105"/>
        </w:rPr>
        <w:t xml:space="preserve"> </w:t>
      </w:r>
      <w:r>
        <w:rPr>
          <w:color w:val="231F20"/>
          <w:spacing w:val="-2"/>
          <w:w w:val="105"/>
        </w:rPr>
        <w:t>treaty</w:t>
      </w:r>
      <w:r>
        <w:rPr>
          <w:color w:val="231F20"/>
          <w:spacing w:val="-12"/>
          <w:w w:val="105"/>
        </w:rPr>
        <w:t xml:space="preserve"> </w:t>
      </w:r>
      <w:r>
        <w:rPr>
          <w:color w:val="231F20"/>
          <w:spacing w:val="-2"/>
          <w:w w:val="105"/>
        </w:rPr>
        <w:t>he</w:t>
      </w:r>
      <w:r>
        <w:rPr>
          <w:color w:val="231F20"/>
          <w:spacing w:val="-12"/>
          <w:w w:val="105"/>
        </w:rPr>
        <w:t xml:space="preserve"> </w:t>
      </w:r>
      <w:r>
        <w:rPr>
          <w:color w:val="231F20"/>
          <w:spacing w:val="-2"/>
          <w:w w:val="105"/>
        </w:rPr>
        <w:t>gained</w:t>
      </w:r>
      <w:r>
        <w:rPr>
          <w:color w:val="231F20"/>
          <w:spacing w:val="-12"/>
          <w:w w:val="105"/>
        </w:rPr>
        <w:t xml:space="preserve"> </w:t>
      </w:r>
      <w:r>
        <w:rPr>
          <w:color w:val="231F20"/>
          <w:spacing w:val="-2"/>
          <w:w w:val="105"/>
        </w:rPr>
        <w:t>more</w:t>
      </w:r>
      <w:r>
        <w:rPr>
          <w:color w:val="231F20"/>
          <w:spacing w:val="-11"/>
          <w:w w:val="105"/>
        </w:rPr>
        <w:t xml:space="preserve"> </w:t>
      </w:r>
      <w:r>
        <w:rPr>
          <w:color w:val="231F20"/>
          <w:spacing w:val="-2"/>
          <w:w w:val="105"/>
        </w:rPr>
        <w:t>local</w:t>
      </w:r>
      <w:r>
        <w:rPr>
          <w:color w:val="231F20"/>
          <w:spacing w:val="-12"/>
          <w:w w:val="105"/>
        </w:rPr>
        <w:t xml:space="preserve"> </w:t>
      </w:r>
      <w:r>
        <w:rPr>
          <w:color w:val="231F20"/>
          <w:spacing w:val="-2"/>
          <w:w w:val="105"/>
        </w:rPr>
        <w:t>support</w:t>
      </w:r>
      <w:r>
        <w:rPr>
          <w:color w:val="231F20"/>
          <w:spacing w:val="-12"/>
          <w:w w:val="105"/>
        </w:rPr>
        <w:t xml:space="preserve"> </w:t>
      </w:r>
      <w:r>
        <w:rPr>
          <w:color w:val="231F20"/>
          <w:spacing w:val="-2"/>
          <w:w w:val="105"/>
        </w:rPr>
        <w:t>and</w:t>
      </w:r>
      <w:r>
        <w:rPr>
          <w:color w:val="231F20"/>
          <w:spacing w:val="-12"/>
          <w:w w:val="105"/>
        </w:rPr>
        <w:t xml:space="preserve"> </w:t>
      </w:r>
      <w:r>
        <w:rPr>
          <w:color w:val="231F20"/>
          <w:spacing w:val="-2"/>
          <w:w w:val="105"/>
        </w:rPr>
        <w:t>fought against</w:t>
      </w:r>
      <w:r>
        <w:rPr>
          <w:color w:val="231F20"/>
          <w:spacing w:val="-10"/>
          <w:w w:val="105"/>
        </w:rPr>
        <w:t xml:space="preserve"> </w:t>
      </w:r>
      <w:r>
        <w:rPr>
          <w:color w:val="231F20"/>
          <w:spacing w:val="-2"/>
          <w:w w:val="105"/>
        </w:rPr>
        <w:t>both</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French</w:t>
      </w:r>
      <w:r>
        <w:rPr>
          <w:color w:val="231F20"/>
          <w:spacing w:val="-10"/>
          <w:w w:val="105"/>
        </w:rPr>
        <w:t xml:space="preserve"> </w:t>
      </w:r>
      <w:r>
        <w:rPr>
          <w:color w:val="231F20"/>
          <w:spacing w:val="-2"/>
          <w:w w:val="105"/>
        </w:rPr>
        <w:t>occupation</w:t>
      </w:r>
      <w:r>
        <w:rPr>
          <w:color w:val="231F20"/>
          <w:spacing w:val="-10"/>
          <w:w w:val="105"/>
        </w:rPr>
        <w:t xml:space="preserve"> </w:t>
      </w:r>
      <w:r>
        <w:rPr>
          <w:color w:val="231F20"/>
          <w:spacing w:val="-2"/>
          <w:w w:val="105"/>
        </w:rPr>
        <w:t>and</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court</w:t>
      </w:r>
      <w:r>
        <w:rPr>
          <w:color w:val="231F20"/>
          <w:spacing w:val="-10"/>
          <w:w w:val="105"/>
        </w:rPr>
        <w:t xml:space="preserve"> </w:t>
      </w:r>
      <w:r>
        <w:rPr>
          <w:color w:val="231F20"/>
          <w:spacing w:val="-2"/>
          <w:w w:val="105"/>
        </w:rPr>
        <w:t>who</w:t>
      </w:r>
      <w:r>
        <w:rPr>
          <w:color w:val="231F20"/>
          <w:spacing w:val="-10"/>
          <w:w w:val="105"/>
        </w:rPr>
        <w:t xml:space="preserve"> </w:t>
      </w:r>
      <w:r>
        <w:rPr>
          <w:color w:val="231F20"/>
          <w:spacing w:val="-2"/>
          <w:w w:val="105"/>
        </w:rPr>
        <w:t>abandoned</w:t>
      </w:r>
      <w:r>
        <w:rPr>
          <w:color w:val="231F20"/>
          <w:spacing w:val="-10"/>
          <w:w w:val="105"/>
        </w:rPr>
        <w:t xml:space="preserve"> </w:t>
      </w:r>
      <w:r>
        <w:rPr>
          <w:color w:val="231F20"/>
          <w:spacing w:val="-2"/>
          <w:w w:val="105"/>
        </w:rPr>
        <w:t xml:space="preserve">the </w:t>
      </w:r>
      <w:r>
        <w:rPr>
          <w:color w:val="231F20"/>
          <w:spacing w:val="-4"/>
        </w:rPr>
        <w:t>people’.</w:t>
      </w:r>
      <w:r>
        <w:rPr>
          <w:color w:val="231F20"/>
          <w:spacing w:val="-6"/>
        </w:rPr>
        <w:t xml:space="preserve"> </w:t>
      </w:r>
      <w:r>
        <w:rPr>
          <w:color w:val="231F20"/>
          <w:spacing w:val="-4"/>
        </w:rPr>
        <w:t>They</w:t>
      </w:r>
      <w:r>
        <w:rPr>
          <w:color w:val="231F20"/>
          <w:spacing w:val="-6"/>
        </w:rPr>
        <w:t xml:space="preserve"> </w:t>
      </w:r>
      <w:r>
        <w:rPr>
          <w:color w:val="231F20"/>
          <w:spacing w:val="-4"/>
        </w:rPr>
        <w:t>kept</w:t>
      </w:r>
      <w:r>
        <w:rPr>
          <w:color w:val="231F20"/>
          <w:spacing w:val="-6"/>
        </w:rPr>
        <w:t xml:space="preserve"> </w:t>
      </w:r>
      <w:r>
        <w:rPr>
          <w:color w:val="231F20"/>
          <w:spacing w:val="-4"/>
        </w:rPr>
        <w:t>up</w:t>
      </w:r>
      <w:r>
        <w:rPr>
          <w:color w:val="231F20"/>
          <w:spacing w:val="-6"/>
        </w:rPr>
        <w:t xml:space="preserve"> </w:t>
      </w:r>
      <w:r>
        <w:rPr>
          <w:color w:val="231F20"/>
          <w:spacing w:val="-4"/>
        </w:rPr>
        <w:t>a</w:t>
      </w:r>
      <w:r>
        <w:rPr>
          <w:color w:val="231F20"/>
          <w:spacing w:val="-6"/>
        </w:rPr>
        <w:t xml:space="preserve"> </w:t>
      </w:r>
      <w:r>
        <w:rPr>
          <w:color w:val="231F20"/>
          <w:spacing w:val="-4"/>
        </w:rPr>
        <w:t>guerrilla</w:t>
      </w:r>
      <w:r>
        <w:rPr>
          <w:color w:val="231F20"/>
          <w:spacing w:val="-6"/>
        </w:rPr>
        <w:t xml:space="preserve"> </w:t>
      </w:r>
      <w:r>
        <w:rPr>
          <w:color w:val="231F20"/>
          <w:spacing w:val="-4"/>
        </w:rPr>
        <w:t>campaign</w:t>
      </w:r>
      <w:r>
        <w:rPr>
          <w:color w:val="231F20"/>
          <w:spacing w:val="-6"/>
        </w:rPr>
        <w:t xml:space="preserve"> </w:t>
      </w:r>
      <w:r>
        <w:rPr>
          <w:color w:val="231F20"/>
          <w:spacing w:val="-4"/>
        </w:rPr>
        <w:t>for</w:t>
      </w:r>
      <w:r>
        <w:rPr>
          <w:color w:val="231F20"/>
          <w:spacing w:val="-6"/>
        </w:rPr>
        <w:t xml:space="preserve"> </w:t>
      </w:r>
      <w:r>
        <w:rPr>
          <w:color w:val="231F20"/>
          <w:spacing w:val="-4"/>
        </w:rPr>
        <w:t>a</w:t>
      </w:r>
      <w:r>
        <w:rPr>
          <w:color w:val="231F20"/>
          <w:spacing w:val="-6"/>
        </w:rPr>
        <w:t xml:space="preserve"> </w:t>
      </w:r>
      <w:r>
        <w:rPr>
          <w:color w:val="231F20"/>
          <w:spacing w:val="-4"/>
        </w:rPr>
        <w:t>year</w:t>
      </w:r>
      <w:r>
        <w:rPr>
          <w:color w:val="231F20"/>
          <w:spacing w:val="-6"/>
        </w:rPr>
        <w:t xml:space="preserve"> </w:t>
      </w:r>
      <w:r>
        <w:rPr>
          <w:color w:val="231F20"/>
          <w:spacing w:val="-4"/>
        </w:rPr>
        <w:t>before</w:t>
      </w:r>
      <w:r>
        <w:rPr>
          <w:color w:val="231F20"/>
          <w:spacing w:val="-6"/>
        </w:rPr>
        <w:t xml:space="preserve"> </w:t>
      </w:r>
      <w:r>
        <w:rPr>
          <w:color w:val="231F20"/>
          <w:spacing w:val="-4"/>
        </w:rPr>
        <w:t>Trương</w:t>
      </w:r>
      <w:r>
        <w:rPr>
          <w:color w:val="231F20"/>
          <w:spacing w:val="-6"/>
        </w:rPr>
        <w:t xml:space="preserve"> </w:t>
      </w:r>
      <w:r>
        <w:rPr>
          <w:color w:val="231F20"/>
          <w:spacing w:val="-4"/>
        </w:rPr>
        <w:t xml:space="preserve">Định </w:t>
      </w:r>
      <w:r>
        <w:rPr>
          <w:color w:val="231F20"/>
          <w:spacing w:val="-2"/>
        </w:rPr>
        <w:t>was</w:t>
      </w:r>
      <w:r>
        <w:rPr>
          <w:color w:val="231F20"/>
          <w:spacing w:val="-7"/>
        </w:rPr>
        <w:t xml:space="preserve"> </w:t>
      </w:r>
      <w:r>
        <w:rPr>
          <w:color w:val="231F20"/>
          <w:spacing w:val="-2"/>
        </w:rPr>
        <w:t>killed</w:t>
      </w:r>
      <w:r>
        <w:rPr>
          <w:color w:val="231F20"/>
          <w:spacing w:val="-7"/>
        </w:rPr>
        <w:t xml:space="preserve"> </w:t>
      </w:r>
      <w:r>
        <w:rPr>
          <w:color w:val="231F20"/>
          <w:spacing w:val="-2"/>
        </w:rPr>
        <w:t>in</w:t>
      </w:r>
      <w:r>
        <w:rPr>
          <w:color w:val="231F20"/>
          <w:spacing w:val="-7"/>
        </w:rPr>
        <w:t xml:space="preserve"> </w:t>
      </w:r>
      <w:r>
        <w:rPr>
          <w:color w:val="231F20"/>
          <w:spacing w:val="-2"/>
        </w:rPr>
        <w:t>1864.</w:t>
      </w:r>
      <w:r>
        <w:rPr>
          <w:color w:val="231F20"/>
          <w:spacing w:val="-7"/>
        </w:rPr>
        <w:t xml:space="preserve"> </w:t>
      </w:r>
      <w:r>
        <w:rPr>
          <w:color w:val="231F20"/>
          <w:spacing w:val="-2"/>
        </w:rPr>
        <w:t>His</w:t>
      </w:r>
      <w:r>
        <w:rPr>
          <w:color w:val="231F20"/>
          <w:spacing w:val="-7"/>
        </w:rPr>
        <w:t xml:space="preserve"> </w:t>
      </w:r>
      <w:r>
        <w:rPr>
          <w:color w:val="231F20"/>
          <w:spacing w:val="-2"/>
        </w:rPr>
        <w:t>two</w:t>
      </w:r>
      <w:r>
        <w:rPr>
          <w:color w:val="231F20"/>
          <w:spacing w:val="-7"/>
        </w:rPr>
        <w:t xml:space="preserve"> </w:t>
      </w:r>
      <w:r>
        <w:rPr>
          <w:color w:val="231F20"/>
          <w:spacing w:val="-2"/>
        </w:rPr>
        <w:t>sons</w:t>
      </w:r>
      <w:r>
        <w:rPr>
          <w:color w:val="231F20"/>
          <w:spacing w:val="-7"/>
        </w:rPr>
        <w:t xml:space="preserve"> </w:t>
      </w:r>
      <w:r>
        <w:rPr>
          <w:color w:val="231F20"/>
          <w:spacing w:val="-2"/>
        </w:rPr>
        <w:t>continued</w:t>
      </w:r>
      <w:r>
        <w:rPr>
          <w:color w:val="231F20"/>
          <w:spacing w:val="-7"/>
        </w:rPr>
        <w:t xml:space="preserve"> </w:t>
      </w:r>
      <w:r>
        <w:rPr>
          <w:color w:val="231F20"/>
          <w:spacing w:val="-2"/>
        </w:rPr>
        <w:t>the</w:t>
      </w:r>
      <w:r>
        <w:rPr>
          <w:color w:val="231F20"/>
          <w:spacing w:val="-7"/>
        </w:rPr>
        <w:t xml:space="preserve"> </w:t>
      </w:r>
      <w:r>
        <w:rPr>
          <w:color w:val="231F20"/>
          <w:spacing w:val="-2"/>
        </w:rPr>
        <w:t>fight</w:t>
      </w:r>
      <w:r>
        <w:rPr>
          <w:color w:val="231F20"/>
          <w:spacing w:val="-7"/>
        </w:rPr>
        <w:t xml:space="preserve"> </w:t>
      </w:r>
      <w:r>
        <w:rPr>
          <w:color w:val="231F20"/>
          <w:spacing w:val="-2"/>
        </w:rPr>
        <w:t>along</w:t>
      </w:r>
      <w:r>
        <w:rPr>
          <w:color w:val="231F20"/>
          <w:spacing w:val="-7"/>
        </w:rPr>
        <w:t xml:space="preserve"> </w:t>
      </w:r>
      <w:r>
        <w:rPr>
          <w:color w:val="231F20"/>
          <w:spacing w:val="-2"/>
        </w:rPr>
        <w:t>the</w:t>
      </w:r>
      <w:r>
        <w:rPr>
          <w:color w:val="231F20"/>
          <w:spacing w:val="-7"/>
        </w:rPr>
        <w:t xml:space="preserve"> </w:t>
      </w:r>
      <w:r>
        <w:rPr>
          <w:color w:val="231F20"/>
          <w:spacing w:val="-2"/>
        </w:rPr>
        <w:t xml:space="preserve">Cambodia </w:t>
      </w:r>
      <w:r>
        <w:rPr>
          <w:color w:val="231F20"/>
          <w:w w:val="105"/>
        </w:rPr>
        <w:t>border for three more years.</w:t>
      </w:r>
      <w:r>
        <w:rPr>
          <w:color w:val="231F20"/>
          <w:w w:val="105"/>
          <w:position w:val="7"/>
          <w:sz w:val="16"/>
        </w:rPr>
        <w:t xml:space="preserve">36 </w:t>
      </w:r>
      <w:r>
        <w:rPr>
          <w:color w:val="231F20"/>
          <w:w w:val="105"/>
        </w:rPr>
        <w:t xml:space="preserve">Such unrest prompted the French to demand the court in Huế to take action, but when it continued they </w:t>
      </w:r>
      <w:r>
        <w:rPr>
          <w:color w:val="231F20"/>
        </w:rPr>
        <w:t>moved</w:t>
      </w:r>
      <w:r>
        <w:rPr>
          <w:color w:val="231F20"/>
          <w:spacing w:val="-8"/>
        </w:rPr>
        <w:t xml:space="preserve"> </w:t>
      </w:r>
      <w:r>
        <w:rPr>
          <w:color w:val="231F20"/>
        </w:rPr>
        <w:t>into</w:t>
      </w:r>
      <w:r>
        <w:rPr>
          <w:color w:val="231F20"/>
          <w:spacing w:val="-8"/>
        </w:rPr>
        <w:t xml:space="preserve"> </w:t>
      </w:r>
      <w:r>
        <w:rPr>
          <w:color w:val="231F20"/>
        </w:rPr>
        <w:t>the</w:t>
      </w:r>
      <w:r>
        <w:rPr>
          <w:color w:val="231F20"/>
          <w:spacing w:val="-8"/>
        </w:rPr>
        <w:t xml:space="preserve"> </w:t>
      </w:r>
      <w:r>
        <w:rPr>
          <w:color w:val="231F20"/>
        </w:rPr>
        <w:t>remaining</w:t>
      </w:r>
      <w:r>
        <w:rPr>
          <w:color w:val="231F20"/>
          <w:spacing w:val="-8"/>
        </w:rPr>
        <w:t xml:space="preserve"> </w:t>
      </w:r>
      <w:r>
        <w:rPr>
          <w:color w:val="231F20"/>
        </w:rPr>
        <w:t>three</w:t>
      </w:r>
      <w:r>
        <w:rPr>
          <w:color w:val="231F20"/>
          <w:spacing w:val="-8"/>
        </w:rPr>
        <w:t xml:space="preserve"> </w:t>
      </w:r>
      <w:r>
        <w:rPr>
          <w:color w:val="231F20"/>
        </w:rPr>
        <w:t>western</w:t>
      </w:r>
      <w:r>
        <w:rPr>
          <w:color w:val="231F20"/>
          <w:spacing w:val="-8"/>
        </w:rPr>
        <w:t xml:space="preserve"> </w:t>
      </w:r>
      <w:r>
        <w:rPr>
          <w:color w:val="231F20"/>
        </w:rPr>
        <w:t>provinces</w:t>
      </w:r>
      <w:r>
        <w:rPr>
          <w:color w:val="231F20"/>
          <w:spacing w:val="-8"/>
        </w:rPr>
        <w:t xml:space="preserve"> </w:t>
      </w:r>
      <w:r>
        <w:rPr>
          <w:color w:val="231F20"/>
        </w:rPr>
        <w:t>of</w:t>
      </w:r>
      <w:r>
        <w:rPr>
          <w:color w:val="231F20"/>
          <w:spacing w:val="-8"/>
        </w:rPr>
        <w:t xml:space="preserve"> </w:t>
      </w:r>
      <w:r>
        <w:rPr>
          <w:color w:val="231F20"/>
        </w:rPr>
        <w:t>southern</w:t>
      </w:r>
      <w:r>
        <w:rPr>
          <w:color w:val="231F20"/>
          <w:spacing w:val="-8"/>
        </w:rPr>
        <w:t xml:space="preserve"> </w:t>
      </w:r>
      <w:r>
        <w:rPr>
          <w:color w:val="231F20"/>
        </w:rPr>
        <w:t>Vietnam along</w:t>
      </w:r>
      <w:r>
        <w:rPr>
          <w:color w:val="231F20"/>
          <w:spacing w:val="-3"/>
        </w:rPr>
        <w:t xml:space="preserve"> </w:t>
      </w:r>
      <w:r>
        <w:rPr>
          <w:color w:val="231F20"/>
        </w:rPr>
        <w:t>the</w:t>
      </w:r>
      <w:r>
        <w:rPr>
          <w:color w:val="231F20"/>
          <w:spacing w:val="-2"/>
        </w:rPr>
        <w:t xml:space="preserve"> </w:t>
      </w:r>
      <w:r>
        <w:rPr>
          <w:color w:val="231F20"/>
        </w:rPr>
        <w:t>Khmer</w:t>
      </w:r>
      <w:r>
        <w:rPr>
          <w:color w:val="231F20"/>
          <w:spacing w:val="-2"/>
        </w:rPr>
        <w:t xml:space="preserve"> </w:t>
      </w:r>
      <w:r>
        <w:rPr>
          <w:color w:val="231F20"/>
        </w:rPr>
        <w:t>border.</w:t>
      </w:r>
      <w:r>
        <w:rPr>
          <w:color w:val="231F20"/>
          <w:spacing w:val="-2"/>
        </w:rPr>
        <w:t xml:space="preserve"> </w:t>
      </w:r>
      <w:r>
        <w:rPr>
          <w:color w:val="231F20"/>
        </w:rPr>
        <w:t>Unlike</w:t>
      </w:r>
      <w:r>
        <w:rPr>
          <w:color w:val="231F20"/>
          <w:spacing w:val="-3"/>
        </w:rPr>
        <w:t xml:space="preserve"> </w:t>
      </w:r>
      <w:r>
        <w:rPr>
          <w:color w:val="231F20"/>
        </w:rPr>
        <w:t>on</w:t>
      </w:r>
      <w:r>
        <w:rPr>
          <w:color w:val="231F20"/>
          <w:spacing w:val="-2"/>
        </w:rPr>
        <w:t xml:space="preserve"> </w:t>
      </w:r>
      <w:r>
        <w:rPr>
          <w:color w:val="231F20"/>
        </w:rPr>
        <w:t>previous</w:t>
      </w:r>
      <w:r>
        <w:rPr>
          <w:color w:val="231F20"/>
          <w:spacing w:val="-2"/>
        </w:rPr>
        <w:t xml:space="preserve"> </w:t>
      </w:r>
      <w:r>
        <w:rPr>
          <w:color w:val="231F20"/>
        </w:rPr>
        <w:t>occasions,</w:t>
      </w:r>
      <w:r>
        <w:rPr>
          <w:color w:val="231F20"/>
          <w:spacing w:val="-2"/>
        </w:rPr>
        <w:t xml:space="preserve"> </w:t>
      </w:r>
      <w:r>
        <w:rPr>
          <w:color w:val="231F20"/>
        </w:rPr>
        <w:t>the</w:t>
      </w:r>
      <w:r>
        <w:rPr>
          <w:color w:val="231F20"/>
          <w:spacing w:val="-3"/>
        </w:rPr>
        <w:t xml:space="preserve"> </w:t>
      </w:r>
      <w:r>
        <w:rPr>
          <w:color w:val="231F20"/>
        </w:rPr>
        <w:t>decision</w:t>
      </w:r>
      <w:r>
        <w:rPr>
          <w:color w:val="231F20"/>
          <w:spacing w:val="-2"/>
        </w:rPr>
        <w:t xml:space="preserve"> </w:t>
      </w:r>
      <w:r>
        <w:rPr>
          <w:color w:val="231F20"/>
          <w:spacing w:val="-5"/>
        </w:rPr>
        <w:t>to</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6" w:lineRule="auto"/>
        <w:ind w:left="1474" w:right="731"/>
        <w:jc w:val="both"/>
      </w:pPr>
      <w:r>
        <w:rPr>
          <w:color w:val="231F20"/>
        </w:rPr>
        <w:t>occupy</w:t>
      </w:r>
      <w:r>
        <w:rPr>
          <w:color w:val="231F20"/>
          <w:spacing w:val="-13"/>
        </w:rPr>
        <w:t xml:space="preserve"> </w:t>
      </w:r>
      <w:r>
        <w:rPr>
          <w:color w:val="231F20"/>
        </w:rPr>
        <w:t>the</w:t>
      </w:r>
      <w:r>
        <w:rPr>
          <w:color w:val="231F20"/>
          <w:spacing w:val="-13"/>
        </w:rPr>
        <w:t xml:space="preserve"> </w:t>
      </w:r>
      <w:r>
        <w:rPr>
          <w:color w:val="231F20"/>
        </w:rPr>
        <w:t>territory</w:t>
      </w:r>
      <w:r>
        <w:rPr>
          <w:color w:val="231F20"/>
          <w:spacing w:val="-13"/>
        </w:rPr>
        <w:t xml:space="preserve"> </w:t>
      </w:r>
      <w:r>
        <w:rPr>
          <w:color w:val="231F20"/>
        </w:rPr>
        <w:t>was</w:t>
      </w:r>
      <w:r>
        <w:rPr>
          <w:color w:val="231F20"/>
          <w:spacing w:val="-13"/>
        </w:rPr>
        <w:t xml:space="preserve"> </w:t>
      </w:r>
      <w:r>
        <w:rPr>
          <w:color w:val="231F20"/>
        </w:rPr>
        <w:t>taken</w:t>
      </w:r>
      <w:r>
        <w:rPr>
          <w:color w:val="231F20"/>
          <w:spacing w:val="-13"/>
        </w:rPr>
        <w:t xml:space="preserve"> </w:t>
      </w:r>
      <w:r>
        <w:rPr>
          <w:color w:val="231F20"/>
        </w:rPr>
        <w:t>in</w:t>
      </w:r>
      <w:r>
        <w:rPr>
          <w:color w:val="231F20"/>
          <w:spacing w:val="-13"/>
        </w:rPr>
        <w:t xml:space="preserve"> </w:t>
      </w:r>
      <w:r>
        <w:rPr>
          <w:color w:val="231F20"/>
        </w:rPr>
        <w:t>Paris,</w:t>
      </w:r>
      <w:r>
        <w:rPr>
          <w:color w:val="231F20"/>
          <w:spacing w:val="-13"/>
        </w:rPr>
        <w:t xml:space="preserve"> </w:t>
      </w:r>
      <w:r>
        <w:rPr>
          <w:color w:val="231F20"/>
        </w:rPr>
        <w:t>as</w:t>
      </w:r>
      <w:r>
        <w:rPr>
          <w:color w:val="231F20"/>
          <w:spacing w:val="-13"/>
        </w:rPr>
        <w:t xml:space="preserve"> </w:t>
      </w:r>
      <w:r>
        <w:rPr>
          <w:color w:val="231F20"/>
        </w:rPr>
        <w:t>the</w:t>
      </w:r>
      <w:r>
        <w:rPr>
          <w:color w:val="231F20"/>
          <w:spacing w:val="-13"/>
        </w:rPr>
        <w:t xml:space="preserve"> </w:t>
      </w:r>
      <w:r>
        <w:rPr>
          <w:color w:val="231F20"/>
        </w:rPr>
        <w:t>French</w:t>
      </w:r>
      <w:r>
        <w:rPr>
          <w:color w:val="231F20"/>
          <w:spacing w:val="-13"/>
        </w:rPr>
        <w:t xml:space="preserve"> </w:t>
      </w:r>
      <w:r>
        <w:rPr>
          <w:color w:val="231F20"/>
        </w:rPr>
        <w:t>former</w:t>
      </w:r>
      <w:r>
        <w:rPr>
          <w:color w:val="231F20"/>
          <w:spacing w:val="-13"/>
        </w:rPr>
        <w:t xml:space="preserve"> </w:t>
      </w:r>
      <w:r>
        <w:rPr>
          <w:color w:val="231F20"/>
        </w:rPr>
        <w:t>naval</w:t>
      </w:r>
      <w:r>
        <w:rPr>
          <w:color w:val="231F20"/>
          <w:spacing w:val="-13"/>
        </w:rPr>
        <w:t xml:space="preserve"> </w:t>
      </w:r>
      <w:r>
        <w:rPr>
          <w:color w:val="231F20"/>
        </w:rPr>
        <w:t>com- mander</w:t>
      </w:r>
      <w:r>
        <w:rPr>
          <w:color w:val="231F20"/>
          <w:spacing w:val="-4"/>
        </w:rPr>
        <w:t xml:space="preserve"> </w:t>
      </w:r>
      <w:r>
        <w:rPr>
          <w:color w:val="231F20"/>
        </w:rPr>
        <w:t>Rigault</w:t>
      </w:r>
      <w:r>
        <w:rPr>
          <w:color w:val="231F20"/>
          <w:spacing w:val="-4"/>
        </w:rPr>
        <w:t xml:space="preserve"> </w:t>
      </w:r>
      <w:r>
        <w:rPr>
          <w:color w:val="231F20"/>
        </w:rPr>
        <w:t>de</w:t>
      </w:r>
      <w:r>
        <w:rPr>
          <w:color w:val="231F20"/>
          <w:spacing w:val="-4"/>
        </w:rPr>
        <w:t xml:space="preserve"> </w:t>
      </w:r>
      <w:r>
        <w:rPr>
          <w:color w:val="231F20"/>
        </w:rPr>
        <w:t>Genouilly</w:t>
      </w:r>
      <w:r>
        <w:rPr>
          <w:color w:val="231F20"/>
          <w:spacing w:val="-4"/>
        </w:rPr>
        <w:t xml:space="preserve"> </w:t>
      </w:r>
      <w:r>
        <w:rPr>
          <w:color w:val="231F20"/>
        </w:rPr>
        <w:t>had</w:t>
      </w:r>
      <w:r>
        <w:rPr>
          <w:color w:val="231F20"/>
          <w:spacing w:val="-4"/>
        </w:rPr>
        <w:t xml:space="preserve"> </w:t>
      </w:r>
      <w:r>
        <w:rPr>
          <w:color w:val="231F20"/>
        </w:rPr>
        <w:t>been</w:t>
      </w:r>
      <w:r>
        <w:rPr>
          <w:color w:val="231F20"/>
          <w:spacing w:val="-4"/>
        </w:rPr>
        <w:t xml:space="preserve"> </w:t>
      </w:r>
      <w:r>
        <w:rPr>
          <w:color w:val="231F20"/>
        </w:rPr>
        <w:t>made</w:t>
      </w:r>
      <w:r>
        <w:rPr>
          <w:color w:val="231F20"/>
          <w:spacing w:val="-4"/>
        </w:rPr>
        <w:t xml:space="preserve"> </w:t>
      </w:r>
      <w:r>
        <w:rPr>
          <w:color w:val="231F20"/>
        </w:rPr>
        <w:t>secretary</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Navy</w:t>
      </w:r>
      <w:r>
        <w:rPr>
          <w:color w:val="231F20"/>
          <w:spacing w:val="-4"/>
        </w:rPr>
        <w:t xml:space="preserve"> </w:t>
      </w:r>
      <w:r>
        <w:rPr>
          <w:color w:val="231F20"/>
        </w:rPr>
        <w:t xml:space="preserve">and Colonies, and he ordered Admiral de la Grandière to take the western </w:t>
      </w:r>
      <w:r>
        <w:rPr>
          <w:color w:val="231F20"/>
          <w:spacing w:val="-2"/>
        </w:rPr>
        <w:t>provinces</w:t>
      </w:r>
      <w:r>
        <w:rPr>
          <w:color w:val="231F20"/>
          <w:spacing w:val="-12"/>
        </w:rPr>
        <w:t xml:space="preserve"> </w:t>
      </w:r>
      <w:r>
        <w:rPr>
          <w:color w:val="231F20"/>
          <w:spacing w:val="-2"/>
        </w:rPr>
        <w:t>of</w:t>
      </w:r>
      <w:r>
        <w:rPr>
          <w:color w:val="231F20"/>
          <w:spacing w:val="-11"/>
        </w:rPr>
        <w:t xml:space="preserve"> </w:t>
      </w:r>
      <w:r>
        <w:rPr>
          <w:color w:val="231F20"/>
          <w:spacing w:val="-2"/>
        </w:rPr>
        <w:t>Vĩnh</w:t>
      </w:r>
      <w:r>
        <w:rPr>
          <w:color w:val="231F20"/>
          <w:spacing w:val="-11"/>
        </w:rPr>
        <w:t xml:space="preserve"> </w:t>
      </w:r>
      <w:r>
        <w:rPr>
          <w:color w:val="231F20"/>
          <w:spacing w:val="-2"/>
        </w:rPr>
        <w:t>Long,</w:t>
      </w:r>
      <w:r>
        <w:rPr>
          <w:color w:val="231F20"/>
          <w:spacing w:val="-11"/>
        </w:rPr>
        <w:t xml:space="preserve"> </w:t>
      </w:r>
      <w:r>
        <w:rPr>
          <w:color w:val="231F20"/>
          <w:spacing w:val="-2"/>
        </w:rPr>
        <w:t>An</w:t>
      </w:r>
      <w:r>
        <w:rPr>
          <w:color w:val="231F20"/>
          <w:spacing w:val="-11"/>
        </w:rPr>
        <w:t xml:space="preserve"> </w:t>
      </w:r>
      <w:r>
        <w:rPr>
          <w:color w:val="231F20"/>
          <w:spacing w:val="-2"/>
        </w:rPr>
        <w:t>Giang</w:t>
      </w:r>
      <w:r>
        <w:rPr>
          <w:color w:val="231F20"/>
          <w:spacing w:val="-11"/>
        </w:rPr>
        <w:t xml:space="preserve"> </w:t>
      </w:r>
      <w:r>
        <w:rPr>
          <w:color w:val="231F20"/>
          <w:spacing w:val="-2"/>
        </w:rPr>
        <w:t>and</w:t>
      </w:r>
      <w:r>
        <w:rPr>
          <w:color w:val="231F20"/>
          <w:spacing w:val="-11"/>
        </w:rPr>
        <w:t xml:space="preserve"> </w:t>
      </w:r>
      <w:r>
        <w:rPr>
          <w:color w:val="231F20"/>
          <w:spacing w:val="-2"/>
        </w:rPr>
        <w:t>Hà</w:t>
      </w:r>
      <w:r>
        <w:rPr>
          <w:color w:val="231F20"/>
          <w:spacing w:val="-11"/>
        </w:rPr>
        <w:t xml:space="preserve"> </w:t>
      </w:r>
      <w:r>
        <w:rPr>
          <w:color w:val="231F20"/>
          <w:spacing w:val="-2"/>
        </w:rPr>
        <w:t>Tiên</w:t>
      </w:r>
      <w:r>
        <w:rPr>
          <w:color w:val="231F20"/>
          <w:spacing w:val="-12"/>
        </w:rPr>
        <w:t xml:space="preserve"> </w:t>
      </w:r>
      <w:r>
        <w:rPr>
          <w:color w:val="231F20"/>
          <w:spacing w:val="-2"/>
        </w:rPr>
        <w:t>in</w:t>
      </w:r>
      <w:r>
        <w:rPr>
          <w:color w:val="231F20"/>
          <w:spacing w:val="-11"/>
        </w:rPr>
        <w:t xml:space="preserve"> </w:t>
      </w:r>
      <w:r>
        <w:rPr>
          <w:color w:val="231F20"/>
          <w:spacing w:val="-2"/>
        </w:rPr>
        <w:t>1867.</w:t>
      </w:r>
      <w:r>
        <w:rPr>
          <w:color w:val="231F20"/>
          <w:spacing w:val="-11"/>
        </w:rPr>
        <w:t xml:space="preserve"> </w:t>
      </w:r>
      <w:r>
        <w:rPr>
          <w:color w:val="231F20"/>
          <w:spacing w:val="-2"/>
        </w:rPr>
        <w:t>The</w:t>
      </w:r>
      <w:r>
        <w:rPr>
          <w:color w:val="231F20"/>
          <w:spacing w:val="-11"/>
        </w:rPr>
        <w:t xml:space="preserve"> </w:t>
      </w:r>
      <w:r>
        <w:rPr>
          <w:color w:val="231F20"/>
          <w:spacing w:val="-2"/>
        </w:rPr>
        <w:t>elder</w:t>
      </w:r>
      <w:r>
        <w:rPr>
          <w:color w:val="231F20"/>
          <w:spacing w:val="-11"/>
        </w:rPr>
        <w:t xml:space="preserve"> </w:t>
      </w:r>
      <w:r>
        <w:rPr>
          <w:color w:val="231F20"/>
          <w:spacing w:val="-2"/>
        </w:rPr>
        <w:t xml:space="preserve">states- </w:t>
      </w:r>
      <w:r>
        <w:rPr>
          <w:color w:val="231F20"/>
        </w:rPr>
        <w:t>man Phan Thanh Giản was then general governor of the provinces and when the French army and navy arrived in Vĩn</w:t>
      </w:r>
      <w:r>
        <w:rPr>
          <w:color w:val="231F20"/>
        </w:rPr>
        <w:t>h Long in June 1867 he decided</w:t>
      </w:r>
      <w:r>
        <w:rPr>
          <w:color w:val="231F20"/>
          <w:spacing w:val="-13"/>
        </w:rPr>
        <w:t xml:space="preserve"> </w:t>
      </w:r>
      <w:r>
        <w:rPr>
          <w:color w:val="231F20"/>
        </w:rPr>
        <w:t>against</w:t>
      </w:r>
      <w:r>
        <w:rPr>
          <w:color w:val="231F20"/>
          <w:spacing w:val="-13"/>
        </w:rPr>
        <w:t xml:space="preserve"> </w:t>
      </w:r>
      <w:r>
        <w:rPr>
          <w:color w:val="231F20"/>
        </w:rPr>
        <w:t>resistance</w:t>
      </w:r>
      <w:r>
        <w:rPr>
          <w:color w:val="231F20"/>
          <w:spacing w:val="-13"/>
        </w:rPr>
        <w:t xml:space="preserve"> </w:t>
      </w:r>
      <w:r>
        <w:rPr>
          <w:color w:val="231F20"/>
        </w:rPr>
        <w:t>‘to</w:t>
      </w:r>
      <w:r>
        <w:rPr>
          <w:color w:val="231F20"/>
          <w:spacing w:val="-13"/>
        </w:rPr>
        <w:t xml:space="preserve"> </w:t>
      </w:r>
      <w:r>
        <w:rPr>
          <w:color w:val="231F20"/>
        </w:rPr>
        <w:t>avoid</w:t>
      </w:r>
      <w:r>
        <w:rPr>
          <w:color w:val="231F20"/>
          <w:spacing w:val="-13"/>
        </w:rPr>
        <w:t xml:space="preserve"> </w:t>
      </w:r>
      <w:r>
        <w:rPr>
          <w:color w:val="231F20"/>
        </w:rPr>
        <w:t>more</w:t>
      </w:r>
      <w:r>
        <w:rPr>
          <w:color w:val="231F20"/>
          <w:spacing w:val="-13"/>
        </w:rPr>
        <w:t xml:space="preserve"> </w:t>
      </w:r>
      <w:r>
        <w:rPr>
          <w:color w:val="231F20"/>
        </w:rPr>
        <w:t>bloodshed’.</w:t>
      </w:r>
      <w:r>
        <w:rPr>
          <w:color w:val="231F20"/>
          <w:spacing w:val="-13"/>
        </w:rPr>
        <w:t xml:space="preserve"> </w:t>
      </w:r>
      <w:r>
        <w:rPr>
          <w:color w:val="231F20"/>
        </w:rPr>
        <w:t>He</w:t>
      </w:r>
      <w:r>
        <w:rPr>
          <w:color w:val="231F20"/>
          <w:spacing w:val="-13"/>
        </w:rPr>
        <w:t xml:space="preserve"> </w:t>
      </w:r>
      <w:r>
        <w:rPr>
          <w:color w:val="231F20"/>
        </w:rPr>
        <w:t>took</w:t>
      </w:r>
      <w:r>
        <w:rPr>
          <w:color w:val="231F20"/>
          <w:spacing w:val="-13"/>
        </w:rPr>
        <w:t xml:space="preserve"> </w:t>
      </w:r>
      <w:r>
        <w:rPr>
          <w:color w:val="231F20"/>
        </w:rPr>
        <w:t>poison</w:t>
      </w:r>
      <w:r>
        <w:rPr>
          <w:color w:val="231F20"/>
          <w:spacing w:val="-13"/>
        </w:rPr>
        <w:t xml:space="preserve"> </w:t>
      </w:r>
      <w:r>
        <w:rPr>
          <w:color w:val="231F20"/>
        </w:rPr>
        <w:t>at the age of 71 after handing over the provinces to Admiral Pierre de la Grandière. Phan Thanh Giản was stripped of all titles posthumously and</w:t>
      </w:r>
      <w:r>
        <w:rPr>
          <w:color w:val="231F20"/>
          <w:spacing w:val="-6"/>
        </w:rPr>
        <w:t xml:space="preserve"> </w:t>
      </w:r>
      <w:r>
        <w:rPr>
          <w:color w:val="231F20"/>
        </w:rPr>
        <w:t>his</w:t>
      </w:r>
      <w:r>
        <w:rPr>
          <w:color w:val="231F20"/>
          <w:spacing w:val="-6"/>
        </w:rPr>
        <w:t xml:space="preserve"> </w:t>
      </w:r>
      <w:r>
        <w:rPr>
          <w:color w:val="231F20"/>
        </w:rPr>
        <w:t>name</w:t>
      </w:r>
      <w:r>
        <w:rPr>
          <w:color w:val="231F20"/>
          <w:spacing w:val="-6"/>
        </w:rPr>
        <w:t xml:space="preserve"> </w:t>
      </w:r>
      <w:r>
        <w:rPr>
          <w:color w:val="231F20"/>
        </w:rPr>
        <w:t>was</w:t>
      </w:r>
      <w:r>
        <w:rPr>
          <w:color w:val="231F20"/>
          <w:spacing w:val="-6"/>
        </w:rPr>
        <w:t xml:space="preserve"> </w:t>
      </w:r>
      <w:r>
        <w:rPr>
          <w:color w:val="231F20"/>
        </w:rPr>
        <w:t>chiselled</w:t>
      </w:r>
      <w:r>
        <w:rPr>
          <w:color w:val="231F20"/>
          <w:spacing w:val="-6"/>
        </w:rPr>
        <w:t xml:space="preserve"> </w:t>
      </w:r>
      <w:r>
        <w:rPr>
          <w:color w:val="231F20"/>
        </w:rPr>
        <w:t>off</w:t>
      </w:r>
      <w:r>
        <w:rPr>
          <w:color w:val="231F20"/>
          <w:spacing w:val="-6"/>
        </w:rPr>
        <w:t xml:space="preserve"> </w:t>
      </w:r>
      <w:r>
        <w:rPr>
          <w:color w:val="231F20"/>
        </w:rPr>
        <w:t>the</w:t>
      </w:r>
      <w:r>
        <w:rPr>
          <w:color w:val="231F20"/>
          <w:spacing w:val="-6"/>
        </w:rPr>
        <w:t xml:space="preserve"> </w:t>
      </w:r>
      <w:r>
        <w:rPr>
          <w:color w:val="231F20"/>
        </w:rPr>
        <w:t>stelae</w:t>
      </w:r>
      <w:r>
        <w:rPr>
          <w:color w:val="231F20"/>
          <w:spacing w:val="-6"/>
        </w:rPr>
        <w:t xml:space="preserve"> </w:t>
      </w:r>
      <w:r>
        <w:rPr>
          <w:color w:val="231F20"/>
        </w:rPr>
        <w:t>of</w:t>
      </w:r>
      <w:r>
        <w:rPr>
          <w:color w:val="231F20"/>
          <w:spacing w:val="-6"/>
        </w:rPr>
        <w:t xml:space="preserve"> </w:t>
      </w:r>
      <w:r>
        <w:rPr>
          <w:color w:val="231F20"/>
        </w:rPr>
        <w:t>doctorates</w:t>
      </w:r>
      <w:r>
        <w:rPr>
          <w:color w:val="231F20"/>
          <w:spacing w:val="-6"/>
        </w:rPr>
        <w:t xml:space="preserve"> </w:t>
      </w:r>
      <w:r>
        <w:rPr>
          <w:color w:val="231F20"/>
        </w:rPr>
        <w:t>at</w:t>
      </w:r>
      <w:r>
        <w:rPr>
          <w:color w:val="231F20"/>
          <w:spacing w:val="-6"/>
        </w:rPr>
        <w:t xml:space="preserve"> </w:t>
      </w:r>
      <w:r>
        <w:rPr>
          <w:color w:val="231F20"/>
        </w:rPr>
        <w:t>the</w:t>
      </w:r>
      <w:r>
        <w:rPr>
          <w:color w:val="231F20"/>
          <w:spacing w:val="-6"/>
        </w:rPr>
        <w:t xml:space="preserve"> </w:t>
      </w:r>
      <w:r>
        <w:rPr>
          <w:color w:val="231F20"/>
        </w:rPr>
        <w:t>Temple</w:t>
      </w:r>
      <w:r>
        <w:rPr>
          <w:color w:val="231F20"/>
          <w:spacing w:val="-6"/>
        </w:rPr>
        <w:t xml:space="preserve"> </w:t>
      </w:r>
      <w:r>
        <w:rPr>
          <w:color w:val="231F20"/>
        </w:rPr>
        <w:t>of Literature.</w:t>
      </w:r>
      <w:r>
        <w:rPr>
          <w:color w:val="231F20"/>
          <w:spacing w:val="-13"/>
        </w:rPr>
        <w:t xml:space="preserve"> </w:t>
      </w:r>
      <w:r>
        <w:rPr>
          <w:color w:val="231F20"/>
        </w:rPr>
        <w:t>(He</w:t>
      </w:r>
      <w:r>
        <w:rPr>
          <w:color w:val="231F20"/>
          <w:spacing w:val="-13"/>
        </w:rPr>
        <w:t xml:space="preserve"> </w:t>
      </w:r>
      <w:r>
        <w:rPr>
          <w:color w:val="231F20"/>
        </w:rPr>
        <w:t>was</w:t>
      </w:r>
      <w:r>
        <w:rPr>
          <w:color w:val="231F20"/>
          <w:spacing w:val="-13"/>
        </w:rPr>
        <w:t xml:space="preserve"> </w:t>
      </w:r>
      <w:r>
        <w:rPr>
          <w:color w:val="231F20"/>
        </w:rPr>
        <w:t>reinstated</w:t>
      </w:r>
      <w:r>
        <w:rPr>
          <w:color w:val="231F20"/>
          <w:spacing w:val="-13"/>
        </w:rPr>
        <w:t xml:space="preserve"> </w:t>
      </w:r>
      <w:r>
        <w:rPr>
          <w:color w:val="231F20"/>
        </w:rPr>
        <w:t>under</w:t>
      </w:r>
      <w:r>
        <w:rPr>
          <w:color w:val="231F20"/>
          <w:spacing w:val="-13"/>
        </w:rPr>
        <w:t xml:space="preserve"> </w:t>
      </w:r>
      <w:r>
        <w:rPr>
          <w:color w:val="231F20"/>
        </w:rPr>
        <w:t>the</w:t>
      </w:r>
      <w:r>
        <w:rPr>
          <w:color w:val="231F20"/>
          <w:spacing w:val="-13"/>
        </w:rPr>
        <w:t xml:space="preserve"> </w:t>
      </w:r>
      <w:r>
        <w:rPr>
          <w:color w:val="231F20"/>
        </w:rPr>
        <w:t>reign</w:t>
      </w:r>
      <w:r>
        <w:rPr>
          <w:color w:val="231F20"/>
          <w:spacing w:val="-13"/>
        </w:rPr>
        <w:t xml:space="preserve"> </w:t>
      </w:r>
      <w:r>
        <w:rPr>
          <w:color w:val="231F20"/>
        </w:rPr>
        <w:t>of</w:t>
      </w:r>
      <w:r>
        <w:rPr>
          <w:color w:val="231F20"/>
          <w:spacing w:val="-13"/>
        </w:rPr>
        <w:t xml:space="preserve"> </w:t>
      </w:r>
      <w:r>
        <w:rPr>
          <w:color w:val="231F20"/>
        </w:rPr>
        <w:t>emperor</w:t>
      </w:r>
      <w:r>
        <w:rPr>
          <w:color w:val="231F20"/>
          <w:spacing w:val="-13"/>
        </w:rPr>
        <w:t xml:space="preserve"> </w:t>
      </w:r>
      <w:r>
        <w:rPr>
          <w:color w:val="231F20"/>
        </w:rPr>
        <w:t>Đồng</w:t>
      </w:r>
      <w:r>
        <w:rPr>
          <w:color w:val="231F20"/>
          <w:spacing w:val="-13"/>
        </w:rPr>
        <w:t xml:space="preserve"> </w:t>
      </w:r>
      <w:r>
        <w:rPr>
          <w:color w:val="231F20"/>
        </w:rPr>
        <w:t>Khánh.) His two sons joined the resistance and led a force in the western area that</w:t>
      </w:r>
      <w:r>
        <w:rPr>
          <w:color w:val="231F20"/>
          <w:spacing w:val="-8"/>
        </w:rPr>
        <w:t xml:space="preserve"> </w:t>
      </w:r>
      <w:r>
        <w:rPr>
          <w:color w:val="231F20"/>
        </w:rPr>
        <w:t>managed</w:t>
      </w:r>
      <w:r>
        <w:rPr>
          <w:color w:val="231F20"/>
          <w:spacing w:val="-8"/>
        </w:rPr>
        <w:t xml:space="preserve"> </w:t>
      </w:r>
      <w:r>
        <w:rPr>
          <w:color w:val="231F20"/>
        </w:rPr>
        <w:t>to</w:t>
      </w:r>
      <w:r>
        <w:rPr>
          <w:color w:val="231F20"/>
          <w:spacing w:val="-8"/>
        </w:rPr>
        <w:t xml:space="preserve"> </w:t>
      </w:r>
      <w:r>
        <w:rPr>
          <w:color w:val="231F20"/>
        </w:rPr>
        <w:t>control</w:t>
      </w:r>
      <w:r>
        <w:rPr>
          <w:color w:val="231F20"/>
          <w:spacing w:val="-8"/>
        </w:rPr>
        <w:t xml:space="preserve"> </w:t>
      </w:r>
      <w:r>
        <w:rPr>
          <w:color w:val="231F20"/>
        </w:rPr>
        <w:t>Rạch</w:t>
      </w:r>
      <w:r>
        <w:rPr>
          <w:color w:val="231F20"/>
          <w:spacing w:val="-8"/>
        </w:rPr>
        <w:t xml:space="preserve"> </w:t>
      </w:r>
      <w:r>
        <w:rPr>
          <w:color w:val="231F20"/>
        </w:rPr>
        <w:t>Giá</w:t>
      </w:r>
      <w:r>
        <w:rPr>
          <w:color w:val="231F20"/>
          <w:spacing w:val="-8"/>
        </w:rPr>
        <w:t xml:space="preserve"> </w:t>
      </w:r>
      <w:r>
        <w:rPr>
          <w:color w:val="231F20"/>
        </w:rPr>
        <w:t>province</w:t>
      </w:r>
      <w:r>
        <w:rPr>
          <w:color w:val="231F20"/>
          <w:spacing w:val="-8"/>
        </w:rPr>
        <w:t xml:space="preserve"> </w:t>
      </w:r>
      <w:r>
        <w:rPr>
          <w:color w:val="231F20"/>
        </w:rPr>
        <w:t>for</w:t>
      </w:r>
      <w:r>
        <w:rPr>
          <w:color w:val="231F20"/>
          <w:spacing w:val="-8"/>
        </w:rPr>
        <w:t xml:space="preserve"> </w:t>
      </w:r>
      <w:r>
        <w:rPr>
          <w:color w:val="231F20"/>
        </w:rPr>
        <w:t>a</w:t>
      </w:r>
      <w:r>
        <w:rPr>
          <w:color w:val="231F20"/>
          <w:spacing w:val="-8"/>
        </w:rPr>
        <w:t xml:space="preserve"> </w:t>
      </w:r>
      <w:r>
        <w:rPr>
          <w:color w:val="231F20"/>
        </w:rPr>
        <w:t>while</w:t>
      </w:r>
      <w:r>
        <w:rPr>
          <w:color w:val="231F20"/>
          <w:spacing w:val="-8"/>
        </w:rPr>
        <w:t xml:space="preserve"> </w:t>
      </w:r>
      <w:r>
        <w:rPr>
          <w:color w:val="231F20"/>
        </w:rPr>
        <w:t>in</w:t>
      </w:r>
      <w:r>
        <w:rPr>
          <w:color w:val="231F20"/>
          <w:spacing w:val="-8"/>
        </w:rPr>
        <w:t xml:space="preserve"> </w:t>
      </w:r>
      <w:r>
        <w:rPr>
          <w:color w:val="231F20"/>
        </w:rPr>
        <w:t>1</w:t>
      </w:r>
      <w:r>
        <w:rPr>
          <w:color w:val="231F20"/>
        </w:rPr>
        <w:t>868.</w:t>
      </w:r>
      <w:r>
        <w:rPr>
          <w:color w:val="231F20"/>
          <w:position w:val="7"/>
          <w:sz w:val="16"/>
        </w:rPr>
        <w:t xml:space="preserve">37 </w:t>
      </w:r>
      <w:r>
        <w:rPr>
          <w:color w:val="231F20"/>
        </w:rPr>
        <w:t>Many other</w:t>
      </w:r>
      <w:r>
        <w:rPr>
          <w:color w:val="231F20"/>
          <w:spacing w:val="-14"/>
        </w:rPr>
        <w:t xml:space="preserve"> </w:t>
      </w:r>
      <w:r>
        <w:rPr>
          <w:color w:val="231F20"/>
        </w:rPr>
        <w:t>resistance</w:t>
      </w:r>
      <w:r>
        <w:rPr>
          <w:color w:val="231F20"/>
          <w:spacing w:val="-13"/>
        </w:rPr>
        <w:t xml:space="preserve"> </w:t>
      </w:r>
      <w:r>
        <w:rPr>
          <w:color w:val="231F20"/>
        </w:rPr>
        <w:t>groups</w:t>
      </w:r>
      <w:r>
        <w:rPr>
          <w:color w:val="231F20"/>
          <w:spacing w:val="-13"/>
        </w:rPr>
        <w:t xml:space="preserve"> </w:t>
      </w:r>
      <w:r>
        <w:rPr>
          <w:color w:val="231F20"/>
        </w:rPr>
        <w:t>were</w:t>
      </w:r>
      <w:r>
        <w:rPr>
          <w:color w:val="231F20"/>
          <w:spacing w:val="-13"/>
        </w:rPr>
        <w:t xml:space="preserve"> </w:t>
      </w:r>
      <w:r>
        <w:rPr>
          <w:color w:val="231F20"/>
        </w:rPr>
        <w:t>formed</w:t>
      </w:r>
      <w:r>
        <w:rPr>
          <w:color w:val="231F20"/>
          <w:spacing w:val="-13"/>
        </w:rPr>
        <w:t xml:space="preserve"> </w:t>
      </w:r>
      <w:r>
        <w:rPr>
          <w:color w:val="231F20"/>
        </w:rPr>
        <w:t>to</w:t>
      </w:r>
      <w:r>
        <w:rPr>
          <w:color w:val="231F20"/>
          <w:spacing w:val="-13"/>
        </w:rPr>
        <w:t xml:space="preserve"> </w:t>
      </w:r>
      <w:r>
        <w:rPr>
          <w:color w:val="231F20"/>
        </w:rPr>
        <w:t>fight</w:t>
      </w:r>
      <w:r>
        <w:rPr>
          <w:color w:val="231F20"/>
          <w:spacing w:val="-13"/>
        </w:rPr>
        <w:t xml:space="preserve"> </w:t>
      </w:r>
      <w:r>
        <w:rPr>
          <w:color w:val="231F20"/>
        </w:rPr>
        <w:t>the</w:t>
      </w:r>
      <w:r>
        <w:rPr>
          <w:color w:val="231F20"/>
          <w:spacing w:val="-13"/>
        </w:rPr>
        <w:t xml:space="preserve"> </w:t>
      </w:r>
      <w:r>
        <w:rPr>
          <w:color w:val="231F20"/>
        </w:rPr>
        <w:t>French</w:t>
      </w:r>
      <w:r>
        <w:rPr>
          <w:color w:val="231F20"/>
          <w:spacing w:val="-14"/>
        </w:rPr>
        <w:t xml:space="preserve"> </w:t>
      </w:r>
      <w:r>
        <w:rPr>
          <w:color w:val="231F20"/>
        </w:rPr>
        <w:t>and</w:t>
      </w:r>
      <w:r>
        <w:rPr>
          <w:color w:val="231F20"/>
          <w:spacing w:val="-13"/>
        </w:rPr>
        <w:t xml:space="preserve"> </w:t>
      </w:r>
      <w:r>
        <w:rPr>
          <w:color w:val="231F20"/>
        </w:rPr>
        <w:t>one</w:t>
      </w:r>
      <w:r>
        <w:rPr>
          <w:color w:val="231F20"/>
          <w:spacing w:val="-13"/>
        </w:rPr>
        <w:t xml:space="preserve"> </w:t>
      </w:r>
      <w:r>
        <w:rPr>
          <w:color w:val="231F20"/>
        </w:rPr>
        <w:t>brought together Vietnamese, Cambodian, Cham and highlanders, but all were small, ill-equipped and ineffective.</w:t>
      </w:r>
    </w:p>
    <w:p w:rsidR="009E0961" w:rsidRDefault="00183599">
      <w:pPr>
        <w:pStyle w:val="BodyText"/>
        <w:spacing w:before="3" w:line="254" w:lineRule="auto"/>
        <w:ind w:left="1472" w:right="731" w:firstLine="341"/>
        <w:jc w:val="both"/>
      </w:pPr>
      <w:r>
        <w:rPr>
          <w:color w:val="231F20"/>
        </w:rPr>
        <w:t>Before</w:t>
      </w:r>
      <w:r>
        <w:rPr>
          <w:color w:val="231F20"/>
          <w:spacing w:val="-4"/>
        </w:rPr>
        <w:t xml:space="preserve"> </w:t>
      </w:r>
      <w:r>
        <w:rPr>
          <w:color w:val="231F20"/>
        </w:rPr>
        <w:t>the</w:t>
      </w:r>
      <w:r>
        <w:rPr>
          <w:color w:val="231F20"/>
          <w:spacing w:val="-4"/>
        </w:rPr>
        <w:t xml:space="preserve"> </w:t>
      </w:r>
      <w:r>
        <w:rPr>
          <w:color w:val="231F20"/>
        </w:rPr>
        <w:t>French</w:t>
      </w:r>
      <w:r>
        <w:rPr>
          <w:color w:val="231F20"/>
          <w:spacing w:val="-4"/>
        </w:rPr>
        <w:t xml:space="preserve"> </w:t>
      </w:r>
      <w:r>
        <w:rPr>
          <w:color w:val="231F20"/>
        </w:rPr>
        <w:t>took</w:t>
      </w:r>
      <w:r>
        <w:rPr>
          <w:color w:val="231F20"/>
          <w:spacing w:val="-4"/>
        </w:rPr>
        <w:t xml:space="preserve"> </w:t>
      </w:r>
      <w:r>
        <w:rPr>
          <w:color w:val="231F20"/>
        </w:rPr>
        <w:t>over</w:t>
      </w:r>
      <w:r>
        <w:rPr>
          <w:color w:val="231F20"/>
          <w:spacing w:val="-4"/>
        </w:rPr>
        <w:t xml:space="preserve"> </w:t>
      </w:r>
      <w:r>
        <w:rPr>
          <w:color w:val="231F20"/>
        </w:rPr>
        <w:t>southern</w:t>
      </w:r>
      <w:r>
        <w:rPr>
          <w:color w:val="231F20"/>
          <w:spacing w:val="-4"/>
        </w:rPr>
        <w:t xml:space="preserve"> </w:t>
      </w:r>
      <w:r>
        <w:rPr>
          <w:color w:val="231F20"/>
        </w:rPr>
        <w:t>Vietnam</w:t>
      </w:r>
      <w:r>
        <w:rPr>
          <w:color w:val="231F20"/>
          <w:spacing w:val="-4"/>
        </w:rPr>
        <w:t xml:space="preserve"> </w:t>
      </w:r>
      <w:r>
        <w:rPr>
          <w:color w:val="231F20"/>
        </w:rPr>
        <w:t>they</w:t>
      </w:r>
      <w:r>
        <w:rPr>
          <w:color w:val="231F20"/>
          <w:spacing w:val="-4"/>
        </w:rPr>
        <w:t xml:space="preserve"> </w:t>
      </w:r>
      <w:r>
        <w:rPr>
          <w:color w:val="231F20"/>
        </w:rPr>
        <w:t>had</w:t>
      </w:r>
      <w:r>
        <w:rPr>
          <w:color w:val="231F20"/>
          <w:spacing w:val="-4"/>
        </w:rPr>
        <w:t xml:space="preserve"> </w:t>
      </w:r>
      <w:r>
        <w:rPr>
          <w:color w:val="231F20"/>
        </w:rPr>
        <w:t>planned</w:t>
      </w:r>
      <w:r>
        <w:rPr>
          <w:color w:val="231F20"/>
          <w:spacing w:val="-4"/>
        </w:rPr>
        <w:t xml:space="preserve"> </w:t>
      </w:r>
      <w:r>
        <w:rPr>
          <w:color w:val="231F20"/>
        </w:rPr>
        <w:t>to use the Mekong as a transport route to Yunnan. In 1866 Admiral de la Grandière ordered the exploration of the Mekong River up to Yunnan and appointed Lt. Colonel de Lagrée and Captain Francis Garnier to lead the expedition.</w:t>
      </w:r>
      <w:r>
        <w:rPr>
          <w:color w:val="231F20"/>
          <w:position w:val="7"/>
          <w:sz w:val="16"/>
        </w:rPr>
        <w:t>38</w:t>
      </w:r>
      <w:r>
        <w:rPr>
          <w:color w:val="231F20"/>
          <w:spacing w:val="40"/>
          <w:position w:val="7"/>
          <w:sz w:val="16"/>
        </w:rPr>
        <w:t xml:space="preserve"> </w:t>
      </w:r>
      <w:r>
        <w:rPr>
          <w:color w:val="231F20"/>
        </w:rPr>
        <w:t>In 1863 the French had secu</w:t>
      </w:r>
      <w:r>
        <w:rPr>
          <w:color w:val="231F20"/>
        </w:rPr>
        <w:t>red control of Cambodia, and forced Thailand to pull back from Khmer territory, giving</w:t>
      </w:r>
      <w:r>
        <w:rPr>
          <w:color w:val="231F20"/>
          <w:spacing w:val="-9"/>
        </w:rPr>
        <w:t xml:space="preserve"> </w:t>
      </w:r>
      <w:r>
        <w:rPr>
          <w:color w:val="231F20"/>
        </w:rPr>
        <w:t>them</w:t>
      </w:r>
      <w:r>
        <w:rPr>
          <w:color w:val="231F20"/>
          <w:spacing w:val="-9"/>
        </w:rPr>
        <w:t xml:space="preserve"> </w:t>
      </w:r>
      <w:r>
        <w:rPr>
          <w:color w:val="231F20"/>
        </w:rPr>
        <w:t>access</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Mekong</w:t>
      </w:r>
      <w:r>
        <w:rPr>
          <w:color w:val="231F20"/>
          <w:spacing w:val="-9"/>
        </w:rPr>
        <w:t xml:space="preserve"> </w:t>
      </w:r>
      <w:r>
        <w:rPr>
          <w:color w:val="231F20"/>
        </w:rPr>
        <w:t>below</w:t>
      </w:r>
      <w:r>
        <w:rPr>
          <w:color w:val="231F20"/>
          <w:spacing w:val="-9"/>
        </w:rPr>
        <w:t xml:space="preserve"> </w:t>
      </w:r>
      <w:r>
        <w:rPr>
          <w:color w:val="231F20"/>
        </w:rPr>
        <w:t>Laos.</w:t>
      </w:r>
      <w:r>
        <w:rPr>
          <w:color w:val="231F20"/>
          <w:spacing w:val="-9"/>
        </w:rPr>
        <w:t xml:space="preserve"> </w:t>
      </w:r>
      <w:r>
        <w:rPr>
          <w:color w:val="231F20"/>
        </w:rPr>
        <w:t>The</w:t>
      </w:r>
      <w:r>
        <w:rPr>
          <w:color w:val="231F20"/>
          <w:spacing w:val="-9"/>
        </w:rPr>
        <w:t xml:space="preserve"> </w:t>
      </w:r>
      <w:r>
        <w:rPr>
          <w:color w:val="231F20"/>
        </w:rPr>
        <w:t>mission</w:t>
      </w:r>
      <w:r>
        <w:rPr>
          <w:color w:val="231F20"/>
          <w:spacing w:val="-9"/>
        </w:rPr>
        <w:t xml:space="preserve"> </w:t>
      </w:r>
      <w:r>
        <w:rPr>
          <w:color w:val="231F20"/>
        </w:rPr>
        <w:t>charted</w:t>
      </w:r>
      <w:r>
        <w:rPr>
          <w:color w:val="231F20"/>
          <w:spacing w:val="-9"/>
        </w:rPr>
        <w:t xml:space="preserve"> </w:t>
      </w:r>
      <w:r>
        <w:rPr>
          <w:color w:val="231F20"/>
        </w:rPr>
        <w:t xml:space="preserve">the </w:t>
      </w:r>
      <w:r>
        <w:rPr>
          <w:color w:val="231F20"/>
          <w:spacing w:val="-2"/>
        </w:rPr>
        <w:t>river</w:t>
      </w:r>
      <w:r>
        <w:rPr>
          <w:color w:val="231F20"/>
          <w:spacing w:val="-8"/>
        </w:rPr>
        <w:t xml:space="preserve"> </w:t>
      </w:r>
      <w:r>
        <w:rPr>
          <w:color w:val="231F20"/>
          <w:spacing w:val="-2"/>
        </w:rPr>
        <w:t>and</w:t>
      </w:r>
      <w:r>
        <w:rPr>
          <w:color w:val="231F20"/>
          <w:spacing w:val="-8"/>
        </w:rPr>
        <w:t xml:space="preserve"> </w:t>
      </w:r>
      <w:r>
        <w:rPr>
          <w:color w:val="231F20"/>
          <w:spacing w:val="-2"/>
        </w:rPr>
        <w:t>discovered</w:t>
      </w:r>
      <w:r>
        <w:rPr>
          <w:color w:val="231F20"/>
          <w:spacing w:val="-8"/>
        </w:rPr>
        <w:t xml:space="preserve"> </w:t>
      </w:r>
      <w:r>
        <w:rPr>
          <w:color w:val="231F20"/>
          <w:spacing w:val="-2"/>
        </w:rPr>
        <w:t>falls</w:t>
      </w:r>
      <w:r>
        <w:rPr>
          <w:color w:val="231F20"/>
          <w:spacing w:val="-8"/>
        </w:rPr>
        <w:t xml:space="preserve"> </w:t>
      </w:r>
      <w:r>
        <w:rPr>
          <w:color w:val="231F20"/>
          <w:spacing w:val="-2"/>
        </w:rPr>
        <w:t>in</w:t>
      </w:r>
      <w:r>
        <w:rPr>
          <w:color w:val="231F20"/>
          <w:spacing w:val="-8"/>
        </w:rPr>
        <w:t xml:space="preserve"> </w:t>
      </w:r>
      <w:r>
        <w:rPr>
          <w:color w:val="231F20"/>
          <w:spacing w:val="-2"/>
        </w:rPr>
        <w:t>Cambodia.</w:t>
      </w:r>
      <w:r>
        <w:rPr>
          <w:color w:val="231F20"/>
          <w:spacing w:val="-8"/>
        </w:rPr>
        <w:t xml:space="preserve"> </w:t>
      </w:r>
      <w:r>
        <w:rPr>
          <w:color w:val="231F20"/>
          <w:spacing w:val="-2"/>
        </w:rPr>
        <w:t>The</w:t>
      </w:r>
      <w:r>
        <w:rPr>
          <w:color w:val="231F20"/>
          <w:spacing w:val="-8"/>
        </w:rPr>
        <w:t xml:space="preserve"> </w:t>
      </w:r>
      <w:r>
        <w:rPr>
          <w:color w:val="231F20"/>
          <w:spacing w:val="-2"/>
        </w:rPr>
        <w:t>great</w:t>
      </w:r>
      <w:r>
        <w:rPr>
          <w:color w:val="231F20"/>
          <w:spacing w:val="-8"/>
        </w:rPr>
        <w:t xml:space="preserve"> </w:t>
      </w:r>
      <w:r>
        <w:rPr>
          <w:color w:val="231F20"/>
          <w:spacing w:val="-2"/>
        </w:rPr>
        <w:t>variation</w:t>
      </w:r>
      <w:r>
        <w:rPr>
          <w:color w:val="231F20"/>
          <w:spacing w:val="-8"/>
        </w:rPr>
        <w:t xml:space="preserve"> </w:t>
      </w:r>
      <w:r>
        <w:rPr>
          <w:color w:val="231F20"/>
          <w:spacing w:val="-2"/>
        </w:rPr>
        <w:t>in</w:t>
      </w:r>
      <w:r>
        <w:rPr>
          <w:color w:val="231F20"/>
          <w:spacing w:val="-8"/>
        </w:rPr>
        <w:t xml:space="preserve"> </w:t>
      </w:r>
      <w:r>
        <w:rPr>
          <w:color w:val="231F20"/>
          <w:spacing w:val="-2"/>
        </w:rPr>
        <w:t>water</w:t>
      </w:r>
      <w:r>
        <w:rPr>
          <w:color w:val="231F20"/>
          <w:spacing w:val="-8"/>
        </w:rPr>
        <w:t xml:space="preserve"> </w:t>
      </w:r>
      <w:r>
        <w:rPr>
          <w:color w:val="231F20"/>
          <w:spacing w:val="-2"/>
        </w:rPr>
        <w:t xml:space="preserve">flow </w:t>
      </w:r>
      <w:r>
        <w:rPr>
          <w:color w:val="231F20"/>
        </w:rPr>
        <w:t>from its Himalayan source made the huge river impossible for ship navigation</w:t>
      </w:r>
      <w:r>
        <w:rPr>
          <w:color w:val="231F20"/>
          <w:spacing w:val="-6"/>
        </w:rPr>
        <w:t xml:space="preserve"> </w:t>
      </w:r>
      <w:r>
        <w:rPr>
          <w:color w:val="231F20"/>
        </w:rPr>
        <w:t>throughout</w:t>
      </w:r>
      <w:r>
        <w:rPr>
          <w:color w:val="231F20"/>
          <w:spacing w:val="-6"/>
        </w:rPr>
        <w:t xml:space="preserve"> </w:t>
      </w:r>
      <w:r>
        <w:rPr>
          <w:color w:val="231F20"/>
        </w:rPr>
        <w:t>the</w:t>
      </w:r>
      <w:r>
        <w:rPr>
          <w:color w:val="231F20"/>
          <w:spacing w:val="-6"/>
        </w:rPr>
        <w:t xml:space="preserve"> </w:t>
      </w:r>
      <w:r>
        <w:rPr>
          <w:color w:val="231F20"/>
        </w:rPr>
        <w:t>year.</w:t>
      </w:r>
      <w:r>
        <w:rPr>
          <w:color w:val="231F20"/>
          <w:spacing w:val="-6"/>
        </w:rPr>
        <w:t xml:space="preserve"> </w:t>
      </w:r>
      <w:r>
        <w:rPr>
          <w:color w:val="231F20"/>
        </w:rPr>
        <w:t>They</w:t>
      </w:r>
      <w:r>
        <w:rPr>
          <w:color w:val="231F20"/>
          <w:spacing w:val="-6"/>
        </w:rPr>
        <w:t xml:space="preserve"> </w:t>
      </w:r>
      <w:r>
        <w:rPr>
          <w:color w:val="231F20"/>
        </w:rPr>
        <w:t>also</w:t>
      </w:r>
      <w:r>
        <w:rPr>
          <w:color w:val="231F20"/>
          <w:spacing w:val="-6"/>
        </w:rPr>
        <w:t xml:space="preserve"> </w:t>
      </w:r>
      <w:r>
        <w:rPr>
          <w:color w:val="231F20"/>
        </w:rPr>
        <w:t>found</w:t>
      </w:r>
      <w:r>
        <w:rPr>
          <w:color w:val="231F20"/>
          <w:spacing w:val="-6"/>
        </w:rPr>
        <w:t xml:space="preserve"> </w:t>
      </w:r>
      <w:r>
        <w:rPr>
          <w:color w:val="231F20"/>
        </w:rPr>
        <w:t>that</w:t>
      </w:r>
      <w:r>
        <w:rPr>
          <w:color w:val="231F20"/>
          <w:spacing w:val="-6"/>
        </w:rPr>
        <w:t xml:space="preserve"> </w:t>
      </w:r>
      <w:r>
        <w:rPr>
          <w:color w:val="231F20"/>
        </w:rPr>
        <w:t>the</w:t>
      </w:r>
      <w:r>
        <w:rPr>
          <w:color w:val="231F20"/>
          <w:spacing w:val="-6"/>
        </w:rPr>
        <w:t xml:space="preserve"> </w:t>
      </w:r>
      <w:r>
        <w:rPr>
          <w:color w:val="231F20"/>
        </w:rPr>
        <w:t>Hồng</w:t>
      </w:r>
      <w:r>
        <w:rPr>
          <w:color w:val="231F20"/>
          <w:spacing w:val="-6"/>
        </w:rPr>
        <w:t xml:space="preserve"> </w:t>
      </w:r>
      <w:r>
        <w:rPr>
          <w:color w:val="231F20"/>
        </w:rPr>
        <w:t>River</w:t>
      </w:r>
      <w:r>
        <w:rPr>
          <w:color w:val="231F20"/>
          <w:spacing w:val="-6"/>
        </w:rPr>
        <w:t xml:space="preserve"> </w:t>
      </w:r>
      <w:r>
        <w:rPr>
          <w:color w:val="231F20"/>
        </w:rPr>
        <w:t>in North</w:t>
      </w:r>
      <w:r>
        <w:rPr>
          <w:color w:val="231F20"/>
          <w:spacing w:val="-10"/>
        </w:rPr>
        <w:t xml:space="preserve"> </w:t>
      </w:r>
      <w:r>
        <w:rPr>
          <w:color w:val="231F20"/>
        </w:rPr>
        <w:t>Vietnam</w:t>
      </w:r>
      <w:r>
        <w:rPr>
          <w:color w:val="231F20"/>
          <w:spacing w:val="-10"/>
        </w:rPr>
        <w:t xml:space="preserve"> </w:t>
      </w:r>
      <w:r>
        <w:rPr>
          <w:color w:val="231F20"/>
        </w:rPr>
        <w:t>was</w:t>
      </w:r>
      <w:r>
        <w:rPr>
          <w:color w:val="231F20"/>
          <w:spacing w:val="-10"/>
        </w:rPr>
        <w:t xml:space="preserve"> </w:t>
      </w:r>
      <w:r>
        <w:rPr>
          <w:color w:val="231F20"/>
        </w:rPr>
        <w:t>an</w:t>
      </w:r>
      <w:r>
        <w:rPr>
          <w:color w:val="231F20"/>
          <w:spacing w:val="-10"/>
        </w:rPr>
        <w:t xml:space="preserve"> </w:t>
      </w:r>
      <w:r>
        <w:rPr>
          <w:color w:val="231F20"/>
        </w:rPr>
        <w:t>important</w:t>
      </w:r>
      <w:r>
        <w:rPr>
          <w:color w:val="231F20"/>
          <w:spacing w:val="-10"/>
        </w:rPr>
        <w:t xml:space="preserve"> </w:t>
      </w:r>
      <w:r>
        <w:rPr>
          <w:color w:val="231F20"/>
        </w:rPr>
        <w:t>access</w:t>
      </w:r>
      <w:r>
        <w:rPr>
          <w:color w:val="231F20"/>
          <w:spacing w:val="-10"/>
        </w:rPr>
        <w:t xml:space="preserve"> </w:t>
      </w:r>
      <w:r>
        <w:rPr>
          <w:color w:val="231F20"/>
        </w:rPr>
        <w:t>route</w:t>
      </w:r>
      <w:r>
        <w:rPr>
          <w:color w:val="231F20"/>
          <w:spacing w:val="-10"/>
        </w:rPr>
        <w:t xml:space="preserve"> </w:t>
      </w:r>
      <w:r>
        <w:rPr>
          <w:color w:val="231F20"/>
        </w:rPr>
        <w:t>to</w:t>
      </w:r>
      <w:r>
        <w:rPr>
          <w:color w:val="231F20"/>
          <w:spacing w:val="-10"/>
        </w:rPr>
        <w:t xml:space="preserve"> </w:t>
      </w:r>
      <w:r>
        <w:rPr>
          <w:color w:val="231F20"/>
        </w:rPr>
        <w:t>China.</w:t>
      </w:r>
      <w:r>
        <w:rPr>
          <w:color w:val="231F20"/>
          <w:spacing w:val="-10"/>
        </w:rPr>
        <w:t xml:space="preserve"> </w:t>
      </w:r>
      <w:r>
        <w:rPr>
          <w:color w:val="231F20"/>
        </w:rPr>
        <w:t>This</w:t>
      </w:r>
      <w:r>
        <w:rPr>
          <w:color w:val="231F20"/>
          <w:spacing w:val="-10"/>
        </w:rPr>
        <w:t xml:space="preserve"> </w:t>
      </w:r>
      <w:r>
        <w:rPr>
          <w:color w:val="231F20"/>
        </w:rPr>
        <w:t xml:space="preserve">realization </w:t>
      </w:r>
      <w:r>
        <w:rPr>
          <w:color w:val="231F20"/>
          <w:spacing w:val="-4"/>
        </w:rPr>
        <w:t>was</w:t>
      </w:r>
      <w:r>
        <w:rPr>
          <w:color w:val="231F20"/>
          <w:spacing w:val="-10"/>
        </w:rPr>
        <w:t xml:space="preserve"> </w:t>
      </w:r>
      <w:r>
        <w:rPr>
          <w:color w:val="231F20"/>
          <w:spacing w:val="-4"/>
        </w:rPr>
        <w:t>supported</w:t>
      </w:r>
      <w:r>
        <w:rPr>
          <w:color w:val="231F20"/>
          <w:spacing w:val="-9"/>
        </w:rPr>
        <w:t xml:space="preserve"> </w:t>
      </w:r>
      <w:r>
        <w:rPr>
          <w:color w:val="231F20"/>
          <w:spacing w:val="-4"/>
        </w:rPr>
        <w:t>later</w:t>
      </w:r>
      <w:r>
        <w:rPr>
          <w:color w:val="231F20"/>
          <w:spacing w:val="-9"/>
        </w:rPr>
        <w:t xml:space="preserve"> </w:t>
      </w:r>
      <w:r>
        <w:rPr>
          <w:color w:val="231F20"/>
          <w:spacing w:val="-4"/>
        </w:rPr>
        <w:t>by</w:t>
      </w:r>
      <w:r>
        <w:rPr>
          <w:color w:val="231F20"/>
          <w:spacing w:val="-9"/>
        </w:rPr>
        <w:t xml:space="preserve"> </w:t>
      </w:r>
      <w:r>
        <w:rPr>
          <w:color w:val="231F20"/>
          <w:spacing w:val="-4"/>
        </w:rPr>
        <w:t>the</w:t>
      </w:r>
      <w:r>
        <w:rPr>
          <w:color w:val="231F20"/>
          <w:spacing w:val="-9"/>
        </w:rPr>
        <w:t xml:space="preserve"> </w:t>
      </w:r>
      <w:r>
        <w:rPr>
          <w:color w:val="231F20"/>
          <w:spacing w:val="-4"/>
        </w:rPr>
        <w:t>first</w:t>
      </w:r>
      <w:r>
        <w:rPr>
          <w:color w:val="231F20"/>
          <w:spacing w:val="-9"/>
        </w:rPr>
        <w:t xml:space="preserve"> </w:t>
      </w:r>
      <w:r>
        <w:rPr>
          <w:color w:val="231F20"/>
          <w:spacing w:val="-4"/>
        </w:rPr>
        <w:t>voyage</w:t>
      </w:r>
      <w:r>
        <w:rPr>
          <w:color w:val="231F20"/>
          <w:spacing w:val="-9"/>
        </w:rPr>
        <w:t xml:space="preserve"> </w:t>
      </w:r>
      <w:r>
        <w:rPr>
          <w:color w:val="231F20"/>
          <w:spacing w:val="-4"/>
        </w:rPr>
        <w:t>of</w:t>
      </w:r>
      <w:r>
        <w:rPr>
          <w:color w:val="231F20"/>
          <w:spacing w:val="-9"/>
        </w:rPr>
        <w:t xml:space="preserve"> </w:t>
      </w:r>
      <w:r>
        <w:rPr>
          <w:color w:val="231F20"/>
          <w:spacing w:val="-4"/>
        </w:rPr>
        <w:t>a</w:t>
      </w:r>
      <w:r>
        <w:rPr>
          <w:color w:val="231F20"/>
          <w:spacing w:val="-10"/>
        </w:rPr>
        <w:t xml:space="preserve"> </w:t>
      </w:r>
      <w:r>
        <w:rPr>
          <w:color w:val="231F20"/>
          <w:spacing w:val="-4"/>
        </w:rPr>
        <w:t>Fre</w:t>
      </w:r>
      <w:r>
        <w:rPr>
          <w:color w:val="231F20"/>
          <w:spacing w:val="-4"/>
        </w:rPr>
        <w:t>nch</w:t>
      </w:r>
      <w:r>
        <w:rPr>
          <w:color w:val="231F20"/>
          <w:spacing w:val="-9"/>
        </w:rPr>
        <w:t xml:space="preserve"> </w:t>
      </w:r>
      <w:r>
        <w:rPr>
          <w:color w:val="231F20"/>
          <w:spacing w:val="-4"/>
        </w:rPr>
        <w:t>merchant,</w:t>
      </w:r>
      <w:r>
        <w:rPr>
          <w:color w:val="231F20"/>
          <w:spacing w:val="-9"/>
        </w:rPr>
        <w:t xml:space="preserve"> </w:t>
      </w:r>
      <w:r>
        <w:rPr>
          <w:color w:val="231F20"/>
          <w:spacing w:val="-4"/>
        </w:rPr>
        <w:t>Jean</w:t>
      </w:r>
      <w:r>
        <w:rPr>
          <w:color w:val="231F20"/>
          <w:spacing w:val="-9"/>
        </w:rPr>
        <w:t xml:space="preserve"> </w:t>
      </w:r>
      <w:r>
        <w:rPr>
          <w:color w:val="231F20"/>
          <w:spacing w:val="-4"/>
        </w:rPr>
        <w:t xml:space="preserve">Dupuis, </w:t>
      </w:r>
      <w:r>
        <w:rPr>
          <w:color w:val="231F20"/>
          <w:spacing w:val="-2"/>
        </w:rPr>
        <w:t>in</w:t>
      </w:r>
      <w:r>
        <w:rPr>
          <w:color w:val="231F20"/>
          <w:spacing w:val="-9"/>
        </w:rPr>
        <w:t xml:space="preserve"> </w:t>
      </w:r>
      <w:r>
        <w:rPr>
          <w:color w:val="231F20"/>
          <w:spacing w:val="-2"/>
        </w:rPr>
        <w:t>1870</w:t>
      </w:r>
      <w:r>
        <w:rPr>
          <w:color w:val="231F20"/>
          <w:spacing w:val="-9"/>
        </w:rPr>
        <w:t xml:space="preserve"> </w:t>
      </w:r>
      <w:r>
        <w:rPr>
          <w:color w:val="231F20"/>
          <w:spacing w:val="-2"/>
        </w:rPr>
        <w:t>and</w:t>
      </w:r>
      <w:r>
        <w:rPr>
          <w:color w:val="231F20"/>
          <w:spacing w:val="-9"/>
        </w:rPr>
        <w:t xml:space="preserve"> </w:t>
      </w:r>
      <w:r>
        <w:rPr>
          <w:color w:val="231F20"/>
          <w:spacing w:val="-2"/>
        </w:rPr>
        <w:t>the</w:t>
      </w:r>
      <w:r>
        <w:rPr>
          <w:color w:val="231F20"/>
          <w:spacing w:val="-9"/>
        </w:rPr>
        <w:t xml:space="preserve"> </w:t>
      </w:r>
      <w:r>
        <w:rPr>
          <w:color w:val="231F20"/>
          <w:spacing w:val="-2"/>
        </w:rPr>
        <w:t>French</w:t>
      </w:r>
      <w:r>
        <w:rPr>
          <w:color w:val="231F20"/>
          <w:spacing w:val="-9"/>
        </w:rPr>
        <w:t xml:space="preserve"> </w:t>
      </w:r>
      <w:r>
        <w:rPr>
          <w:color w:val="231F20"/>
          <w:spacing w:val="-2"/>
        </w:rPr>
        <w:t>expedition</w:t>
      </w:r>
      <w:r>
        <w:rPr>
          <w:color w:val="231F20"/>
          <w:spacing w:val="-9"/>
        </w:rPr>
        <w:t xml:space="preserve"> </w:t>
      </w:r>
      <w:r>
        <w:rPr>
          <w:color w:val="231F20"/>
          <w:spacing w:val="-2"/>
        </w:rPr>
        <w:t>switched</w:t>
      </w:r>
      <w:r>
        <w:rPr>
          <w:color w:val="231F20"/>
          <w:spacing w:val="-9"/>
        </w:rPr>
        <w:t xml:space="preserve"> </w:t>
      </w:r>
      <w:r>
        <w:rPr>
          <w:color w:val="231F20"/>
          <w:spacing w:val="-2"/>
        </w:rPr>
        <w:t>to</w:t>
      </w:r>
      <w:r>
        <w:rPr>
          <w:color w:val="231F20"/>
          <w:spacing w:val="-9"/>
        </w:rPr>
        <w:t xml:space="preserve"> </w:t>
      </w:r>
      <w:r>
        <w:rPr>
          <w:color w:val="231F20"/>
          <w:spacing w:val="-2"/>
        </w:rPr>
        <w:t>studying</w:t>
      </w:r>
      <w:r>
        <w:rPr>
          <w:color w:val="231F20"/>
          <w:spacing w:val="-9"/>
        </w:rPr>
        <w:t xml:space="preserve"> </w:t>
      </w:r>
      <w:r>
        <w:rPr>
          <w:color w:val="231F20"/>
          <w:spacing w:val="-2"/>
        </w:rPr>
        <w:t>the</w:t>
      </w:r>
      <w:r>
        <w:rPr>
          <w:color w:val="231F20"/>
          <w:spacing w:val="-9"/>
        </w:rPr>
        <w:t xml:space="preserve"> </w:t>
      </w:r>
      <w:r>
        <w:rPr>
          <w:color w:val="231F20"/>
          <w:spacing w:val="-2"/>
        </w:rPr>
        <w:t>Hồng,</w:t>
      </w:r>
      <w:r>
        <w:rPr>
          <w:color w:val="231F20"/>
          <w:spacing w:val="-9"/>
        </w:rPr>
        <w:t xml:space="preserve"> </w:t>
      </w:r>
      <w:r>
        <w:rPr>
          <w:color w:val="231F20"/>
          <w:spacing w:val="-2"/>
        </w:rPr>
        <w:t xml:space="preserve">whose </w:t>
      </w:r>
      <w:r>
        <w:rPr>
          <w:color w:val="231F20"/>
        </w:rPr>
        <w:t>flow was much more reliable. A plan was formed to secure the control of this river.</w:t>
      </w:r>
      <w:r>
        <w:rPr>
          <w:color w:val="231F20"/>
          <w:position w:val="7"/>
          <w:sz w:val="16"/>
        </w:rPr>
        <w:t xml:space="preserve">39 </w:t>
      </w:r>
      <w:r>
        <w:rPr>
          <w:color w:val="231F20"/>
        </w:rPr>
        <w:t xml:space="preserve">Paris sanctioned no action in northern Vietnam at first, for Napoleon </w:t>
      </w:r>
      <w:r>
        <w:rPr>
          <w:smallCaps/>
          <w:color w:val="231F20"/>
        </w:rPr>
        <w:t>iii</w:t>
      </w:r>
      <w:r>
        <w:rPr>
          <w:color w:val="231F20"/>
        </w:rPr>
        <w:t xml:space="preserve"> was fighting the Franco-Prussian war with Germany that</w:t>
      </w:r>
      <w:r>
        <w:rPr>
          <w:color w:val="231F20"/>
          <w:spacing w:val="-11"/>
        </w:rPr>
        <w:t xml:space="preserve"> </w:t>
      </w:r>
      <w:r>
        <w:rPr>
          <w:color w:val="231F20"/>
        </w:rPr>
        <w:t>he</w:t>
      </w:r>
      <w:r>
        <w:rPr>
          <w:color w:val="231F20"/>
          <w:spacing w:val="-11"/>
        </w:rPr>
        <w:t xml:space="preserve"> </w:t>
      </w:r>
      <w:r>
        <w:rPr>
          <w:color w:val="231F20"/>
        </w:rPr>
        <w:t>lost</w:t>
      </w:r>
      <w:r>
        <w:rPr>
          <w:color w:val="231F20"/>
          <w:spacing w:val="-11"/>
        </w:rPr>
        <w:t xml:space="preserve"> </w:t>
      </w:r>
      <w:r>
        <w:rPr>
          <w:color w:val="231F20"/>
        </w:rPr>
        <w:t>in</w:t>
      </w:r>
      <w:r>
        <w:rPr>
          <w:color w:val="231F20"/>
          <w:spacing w:val="-11"/>
        </w:rPr>
        <w:t xml:space="preserve"> </w:t>
      </w:r>
      <w:r>
        <w:rPr>
          <w:color w:val="231F20"/>
        </w:rPr>
        <w:t>1871.</w:t>
      </w:r>
      <w:r>
        <w:rPr>
          <w:color w:val="231F20"/>
          <w:spacing w:val="-11"/>
        </w:rPr>
        <w:t xml:space="preserve"> </w:t>
      </w:r>
      <w:r>
        <w:rPr>
          <w:color w:val="231F20"/>
        </w:rPr>
        <w:t>When</w:t>
      </w:r>
      <w:r>
        <w:rPr>
          <w:color w:val="231F20"/>
          <w:spacing w:val="-11"/>
        </w:rPr>
        <w:t xml:space="preserve"> </w:t>
      </w:r>
      <w:r>
        <w:rPr>
          <w:color w:val="231F20"/>
        </w:rPr>
        <w:t>Napoleon</w:t>
      </w:r>
      <w:r>
        <w:rPr>
          <w:color w:val="231F20"/>
          <w:spacing w:val="-11"/>
        </w:rPr>
        <w:t xml:space="preserve"> </w:t>
      </w:r>
      <w:r>
        <w:rPr>
          <w:color w:val="231F20"/>
        </w:rPr>
        <w:t>was</w:t>
      </w:r>
      <w:r>
        <w:rPr>
          <w:color w:val="231F20"/>
          <w:spacing w:val="-11"/>
        </w:rPr>
        <w:t xml:space="preserve"> </w:t>
      </w:r>
      <w:r>
        <w:rPr>
          <w:color w:val="231F20"/>
        </w:rPr>
        <w:t>captured</w:t>
      </w:r>
      <w:r>
        <w:rPr>
          <w:color w:val="231F20"/>
          <w:spacing w:val="-11"/>
        </w:rPr>
        <w:t xml:space="preserve"> </w:t>
      </w:r>
      <w:r>
        <w:rPr>
          <w:color w:val="231F20"/>
        </w:rPr>
        <w:t>and</w:t>
      </w:r>
      <w:r>
        <w:rPr>
          <w:color w:val="231F20"/>
          <w:spacing w:val="-11"/>
        </w:rPr>
        <w:t xml:space="preserve"> </w:t>
      </w:r>
      <w:r>
        <w:rPr>
          <w:color w:val="231F20"/>
        </w:rPr>
        <w:t>the</w:t>
      </w:r>
      <w:r>
        <w:rPr>
          <w:color w:val="231F20"/>
          <w:spacing w:val="-11"/>
        </w:rPr>
        <w:t xml:space="preserve"> </w:t>
      </w:r>
      <w:r>
        <w:rPr>
          <w:color w:val="231F20"/>
        </w:rPr>
        <w:t>Third</w:t>
      </w:r>
      <w:r>
        <w:rPr>
          <w:color w:val="231F20"/>
          <w:spacing w:val="-11"/>
        </w:rPr>
        <w:t xml:space="preserve"> </w:t>
      </w:r>
      <w:r>
        <w:rPr>
          <w:color w:val="231F20"/>
        </w:rPr>
        <w:t xml:space="preserve">French Republic was founded, the French colonial authority in Vietnam was </w:t>
      </w:r>
      <w:r>
        <w:rPr>
          <w:color w:val="231F20"/>
          <w:spacing w:val="-4"/>
        </w:rPr>
        <w:t>left</w:t>
      </w:r>
      <w:r>
        <w:rPr>
          <w:color w:val="231F20"/>
          <w:spacing w:val="-7"/>
        </w:rPr>
        <w:t xml:space="preserve"> </w:t>
      </w:r>
      <w:r>
        <w:rPr>
          <w:color w:val="231F20"/>
          <w:spacing w:val="-4"/>
        </w:rPr>
        <w:t>drifting</w:t>
      </w:r>
      <w:r>
        <w:rPr>
          <w:color w:val="231F20"/>
          <w:spacing w:val="-7"/>
        </w:rPr>
        <w:t xml:space="preserve"> </w:t>
      </w:r>
      <w:r>
        <w:rPr>
          <w:color w:val="231F20"/>
          <w:spacing w:val="-4"/>
        </w:rPr>
        <w:t>without</w:t>
      </w:r>
      <w:r>
        <w:rPr>
          <w:color w:val="231F20"/>
          <w:spacing w:val="-7"/>
        </w:rPr>
        <w:t xml:space="preserve"> </w:t>
      </w:r>
      <w:r>
        <w:rPr>
          <w:color w:val="231F20"/>
          <w:spacing w:val="-4"/>
        </w:rPr>
        <w:t>direction</w:t>
      </w:r>
      <w:r>
        <w:rPr>
          <w:color w:val="231F20"/>
          <w:spacing w:val="-7"/>
        </w:rPr>
        <w:t xml:space="preserve"> </w:t>
      </w:r>
      <w:r>
        <w:rPr>
          <w:color w:val="231F20"/>
          <w:spacing w:val="-4"/>
        </w:rPr>
        <w:t>from</w:t>
      </w:r>
      <w:r>
        <w:rPr>
          <w:color w:val="231F20"/>
          <w:spacing w:val="-7"/>
        </w:rPr>
        <w:t xml:space="preserve"> </w:t>
      </w:r>
      <w:r>
        <w:rPr>
          <w:color w:val="231F20"/>
          <w:spacing w:val="-4"/>
        </w:rPr>
        <w:t>Paris.</w:t>
      </w:r>
      <w:r>
        <w:rPr>
          <w:color w:val="231F20"/>
          <w:spacing w:val="-7"/>
        </w:rPr>
        <w:t xml:space="preserve"> </w:t>
      </w:r>
      <w:r>
        <w:rPr>
          <w:color w:val="231F20"/>
          <w:spacing w:val="-4"/>
        </w:rPr>
        <w:t>French</w:t>
      </w:r>
      <w:r>
        <w:rPr>
          <w:color w:val="231F20"/>
          <w:spacing w:val="-7"/>
        </w:rPr>
        <w:t xml:space="preserve"> </w:t>
      </w:r>
      <w:r>
        <w:rPr>
          <w:color w:val="231F20"/>
          <w:spacing w:val="-4"/>
        </w:rPr>
        <w:t>officers</w:t>
      </w:r>
      <w:r>
        <w:rPr>
          <w:color w:val="231F20"/>
          <w:spacing w:val="-7"/>
        </w:rPr>
        <w:t xml:space="preserve"> </w:t>
      </w:r>
      <w:r>
        <w:rPr>
          <w:color w:val="231F20"/>
          <w:spacing w:val="-4"/>
        </w:rPr>
        <w:t>and</w:t>
      </w:r>
      <w:r>
        <w:rPr>
          <w:color w:val="231F20"/>
          <w:spacing w:val="-7"/>
        </w:rPr>
        <w:t xml:space="preserve"> </w:t>
      </w:r>
      <w:r>
        <w:rPr>
          <w:color w:val="231F20"/>
          <w:spacing w:val="-4"/>
        </w:rPr>
        <w:t xml:space="preserve">businessmen </w:t>
      </w:r>
      <w:r>
        <w:rPr>
          <w:color w:val="231F20"/>
          <w:spacing w:val="-2"/>
        </w:rPr>
        <w:t>plotted</w:t>
      </w:r>
      <w:r>
        <w:rPr>
          <w:color w:val="231F20"/>
          <w:spacing w:val="-7"/>
        </w:rPr>
        <w:t xml:space="preserve"> </w:t>
      </w:r>
      <w:r>
        <w:rPr>
          <w:color w:val="231F20"/>
          <w:spacing w:val="-2"/>
        </w:rPr>
        <w:t>their</w:t>
      </w:r>
      <w:r>
        <w:rPr>
          <w:color w:val="231F20"/>
          <w:spacing w:val="-7"/>
        </w:rPr>
        <w:t xml:space="preserve"> </w:t>
      </w:r>
      <w:r>
        <w:rPr>
          <w:color w:val="231F20"/>
          <w:spacing w:val="-2"/>
        </w:rPr>
        <w:t>own</w:t>
      </w:r>
      <w:r>
        <w:rPr>
          <w:color w:val="231F20"/>
          <w:spacing w:val="-7"/>
        </w:rPr>
        <w:t xml:space="preserve"> </w:t>
      </w:r>
      <w:r>
        <w:rPr>
          <w:color w:val="231F20"/>
          <w:spacing w:val="-2"/>
        </w:rPr>
        <w:t>course</w:t>
      </w:r>
      <w:r>
        <w:rPr>
          <w:color w:val="231F20"/>
          <w:spacing w:val="-7"/>
        </w:rPr>
        <w:t xml:space="preserve"> </w:t>
      </w:r>
      <w:r>
        <w:rPr>
          <w:color w:val="231F20"/>
          <w:spacing w:val="-2"/>
        </w:rPr>
        <w:t>to</w:t>
      </w:r>
      <w:r>
        <w:rPr>
          <w:color w:val="231F20"/>
          <w:spacing w:val="-7"/>
        </w:rPr>
        <w:t xml:space="preserve"> </w:t>
      </w:r>
      <w:r>
        <w:rPr>
          <w:color w:val="231F20"/>
          <w:spacing w:val="-2"/>
        </w:rPr>
        <w:t>control</w:t>
      </w:r>
      <w:r>
        <w:rPr>
          <w:color w:val="231F20"/>
          <w:spacing w:val="-7"/>
        </w:rPr>
        <w:t xml:space="preserve"> </w:t>
      </w:r>
      <w:r>
        <w:rPr>
          <w:color w:val="231F20"/>
          <w:spacing w:val="-2"/>
        </w:rPr>
        <w:t>the</w:t>
      </w:r>
      <w:r>
        <w:rPr>
          <w:color w:val="231F20"/>
          <w:spacing w:val="-7"/>
        </w:rPr>
        <w:t xml:space="preserve"> </w:t>
      </w:r>
      <w:r>
        <w:rPr>
          <w:color w:val="231F20"/>
          <w:spacing w:val="-2"/>
        </w:rPr>
        <w:t>weak</w:t>
      </w:r>
      <w:r>
        <w:rPr>
          <w:color w:val="231F20"/>
          <w:spacing w:val="-7"/>
        </w:rPr>
        <w:t xml:space="preserve"> </w:t>
      </w:r>
      <w:r>
        <w:rPr>
          <w:color w:val="231F20"/>
          <w:spacing w:val="-2"/>
        </w:rPr>
        <w:t>court</w:t>
      </w:r>
      <w:r>
        <w:rPr>
          <w:color w:val="231F20"/>
          <w:spacing w:val="-7"/>
        </w:rPr>
        <w:t xml:space="preserve"> </w:t>
      </w:r>
      <w:r>
        <w:rPr>
          <w:color w:val="231F20"/>
          <w:spacing w:val="-2"/>
        </w:rPr>
        <w:t>in</w:t>
      </w:r>
      <w:r>
        <w:rPr>
          <w:color w:val="231F20"/>
          <w:spacing w:val="-7"/>
        </w:rPr>
        <w:t xml:space="preserve"> </w:t>
      </w:r>
      <w:r>
        <w:rPr>
          <w:color w:val="231F20"/>
          <w:spacing w:val="-2"/>
        </w:rPr>
        <w:t>Huế.</w:t>
      </w:r>
      <w:r>
        <w:rPr>
          <w:color w:val="231F20"/>
          <w:spacing w:val="-7"/>
        </w:rPr>
        <w:t xml:space="preserve"> </w:t>
      </w:r>
      <w:r>
        <w:rPr>
          <w:color w:val="231F20"/>
          <w:spacing w:val="-2"/>
        </w:rPr>
        <w:t>On</w:t>
      </w:r>
      <w:r>
        <w:rPr>
          <w:color w:val="231F20"/>
          <w:spacing w:val="-7"/>
        </w:rPr>
        <w:t xml:space="preserve"> </w:t>
      </w:r>
      <w:r>
        <w:rPr>
          <w:color w:val="231F20"/>
          <w:spacing w:val="-2"/>
        </w:rPr>
        <w:t>26</w:t>
      </w:r>
      <w:r>
        <w:rPr>
          <w:color w:val="231F20"/>
          <w:spacing w:val="-7"/>
        </w:rPr>
        <w:t xml:space="preserve"> </w:t>
      </w:r>
      <w:r>
        <w:rPr>
          <w:color w:val="231F20"/>
          <w:spacing w:val="-2"/>
        </w:rPr>
        <w:t xml:space="preserve">January </w:t>
      </w:r>
      <w:r>
        <w:rPr>
          <w:color w:val="231F20"/>
        </w:rPr>
        <w:t>1872</w:t>
      </w:r>
      <w:r>
        <w:rPr>
          <w:color w:val="231F20"/>
          <w:spacing w:val="-5"/>
        </w:rPr>
        <w:t xml:space="preserve"> </w:t>
      </w:r>
      <w:r>
        <w:rPr>
          <w:color w:val="231F20"/>
        </w:rPr>
        <w:t>a</w:t>
      </w:r>
      <w:r>
        <w:rPr>
          <w:color w:val="231F20"/>
          <w:spacing w:val="-5"/>
        </w:rPr>
        <w:t xml:space="preserve"> </w:t>
      </w:r>
      <w:r>
        <w:rPr>
          <w:color w:val="231F20"/>
        </w:rPr>
        <w:t>Captain</w:t>
      </w:r>
      <w:r>
        <w:rPr>
          <w:color w:val="231F20"/>
          <w:spacing w:val="-5"/>
        </w:rPr>
        <w:t xml:space="preserve"> </w:t>
      </w:r>
      <w:r>
        <w:rPr>
          <w:color w:val="231F20"/>
        </w:rPr>
        <w:t>Senez</w:t>
      </w:r>
      <w:r>
        <w:rPr>
          <w:color w:val="231F20"/>
          <w:spacing w:val="-5"/>
        </w:rPr>
        <w:t xml:space="preserve"> </w:t>
      </w:r>
      <w:r>
        <w:rPr>
          <w:color w:val="231F20"/>
        </w:rPr>
        <w:t>was</w:t>
      </w:r>
      <w:r>
        <w:rPr>
          <w:color w:val="231F20"/>
          <w:spacing w:val="-5"/>
        </w:rPr>
        <w:t xml:space="preserve"> </w:t>
      </w:r>
      <w:r>
        <w:rPr>
          <w:color w:val="231F20"/>
        </w:rPr>
        <w:t>ordered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French</w:t>
      </w:r>
      <w:r>
        <w:rPr>
          <w:color w:val="231F20"/>
          <w:spacing w:val="-5"/>
        </w:rPr>
        <w:t xml:space="preserve"> </w:t>
      </w:r>
      <w:r>
        <w:rPr>
          <w:color w:val="231F20"/>
        </w:rPr>
        <w:t>governor</w:t>
      </w:r>
      <w:r>
        <w:rPr>
          <w:color w:val="231F20"/>
          <w:spacing w:val="-5"/>
        </w:rPr>
        <w:t xml:space="preserve"> </w:t>
      </w:r>
      <w:r>
        <w:rPr>
          <w:color w:val="231F20"/>
        </w:rPr>
        <w:t>in</w:t>
      </w:r>
      <w:r>
        <w:rPr>
          <w:color w:val="231F20"/>
          <w:spacing w:val="-5"/>
        </w:rPr>
        <w:t xml:space="preserve"> </w:t>
      </w:r>
      <w:r>
        <w:rPr>
          <w:color w:val="231F20"/>
        </w:rPr>
        <w:t>Saigon</w:t>
      </w:r>
      <w:r>
        <w:rPr>
          <w:color w:val="231F20"/>
          <w:spacing w:val="-5"/>
        </w:rPr>
        <w:t xml:space="preserve"> </w:t>
      </w:r>
      <w:r>
        <w:rPr>
          <w:color w:val="231F20"/>
        </w:rPr>
        <w:t xml:space="preserve">to take the frigate </w:t>
      </w:r>
      <w:r>
        <w:rPr>
          <w:rFonts w:ascii="Palatino Linotype" w:hAnsi="Palatino Linotype"/>
          <w:i/>
          <w:color w:val="231F20"/>
        </w:rPr>
        <w:t xml:space="preserve">Bourayne </w:t>
      </w:r>
      <w:r>
        <w:rPr>
          <w:color w:val="231F20"/>
        </w:rPr>
        <w:t xml:space="preserve">to the port of Tourane (Đà Nẵng) with one </w:t>
      </w:r>
      <w:r>
        <w:rPr>
          <w:color w:val="231F20"/>
          <w:spacing w:val="-2"/>
        </w:rPr>
        <w:t>official</w:t>
      </w:r>
      <w:r>
        <w:rPr>
          <w:color w:val="231F20"/>
          <w:spacing w:val="-8"/>
        </w:rPr>
        <w:t xml:space="preserve"> </w:t>
      </w:r>
      <w:r>
        <w:rPr>
          <w:color w:val="231F20"/>
          <w:spacing w:val="-2"/>
        </w:rPr>
        <w:t>mission</w:t>
      </w:r>
      <w:r>
        <w:rPr>
          <w:color w:val="231F20"/>
          <w:spacing w:val="-8"/>
        </w:rPr>
        <w:t xml:space="preserve"> </w:t>
      </w:r>
      <w:r>
        <w:rPr>
          <w:color w:val="231F20"/>
          <w:spacing w:val="-2"/>
        </w:rPr>
        <w:t>and</w:t>
      </w:r>
      <w:r>
        <w:rPr>
          <w:color w:val="231F20"/>
          <w:spacing w:val="-8"/>
        </w:rPr>
        <w:t xml:space="preserve"> </w:t>
      </w:r>
      <w:r>
        <w:rPr>
          <w:color w:val="231F20"/>
          <w:spacing w:val="-2"/>
        </w:rPr>
        <w:t>one</w:t>
      </w:r>
      <w:r>
        <w:rPr>
          <w:color w:val="231F20"/>
          <w:spacing w:val="-8"/>
        </w:rPr>
        <w:t xml:space="preserve"> </w:t>
      </w:r>
      <w:r>
        <w:rPr>
          <w:color w:val="231F20"/>
          <w:spacing w:val="-2"/>
        </w:rPr>
        <w:t>secret.</w:t>
      </w:r>
      <w:r>
        <w:rPr>
          <w:color w:val="231F20"/>
          <w:spacing w:val="-8"/>
        </w:rPr>
        <w:t xml:space="preserve"> </w:t>
      </w:r>
      <w:r>
        <w:rPr>
          <w:color w:val="231F20"/>
          <w:spacing w:val="-2"/>
        </w:rPr>
        <w:t>T</w:t>
      </w:r>
      <w:r>
        <w:rPr>
          <w:color w:val="231F20"/>
          <w:spacing w:val="-2"/>
        </w:rPr>
        <w:t>he</w:t>
      </w:r>
      <w:r>
        <w:rPr>
          <w:color w:val="231F20"/>
          <w:spacing w:val="-8"/>
        </w:rPr>
        <w:t xml:space="preserve"> </w:t>
      </w:r>
      <w:r>
        <w:rPr>
          <w:color w:val="231F20"/>
          <w:spacing w:val="-2"/>
        </w:rPr>
        <w:t>official</w:t>
      </w:r>
      <w:r>
        <w:rPr>
          <w:color w:val="231F20"/>
          <w:spacing w:val="-8"/>
        </w:rPr>
        <w:t xml:space="preserve"> </w:t>
      </w:r>
      <w:r>
        <w:rPr>
          <w:color w:val="231F20"/>
          <w:spacing w:val="-2"/>
        </w:rPr>
        <w:t>one</w:t>
      </w:r>
      <w:r>
        <w:rPr>
          <w:color w:val="231F20"/>
          <w:spacing w:val="-8"/>
        </w:rPr>
        <w:t xml:space="preserve"> </w:t>
      </w:r>
      <w:r>
        <w:rPr>
          <w:color w:val="231F20"/>
          <w:spacing w:val="-2"/>
        </w:rPr>
        <w:t>was</w:t>
      </w:r>
      <w:r>
        <w:rPr>
          <w:color w:val="231F20"/>
          <w:spacing w:val="-8"/>
        </w:rPr>
        <w:t xml:space="preserve"> </w:t>
      </w:r>
      <w:r>
        <w:rPr>
          <w:color w:val="231F20"/>
          <w:spacing w:val="-2"/>
        </w:rPr>
        <w:t>to</w:t>
      </w:r>
      <w:r>
        <w:rPr>
          <w:color w:val="231F20"/>
          <w:spacing w:val="-8"/>
        </w:rPr>
        <w:t xml:space="preserve"> </w:t>
      </w:r>
      <w:r>
        <w:rPr>
          <w:color w:val="231F20"/>
          <w:spacing w:val="-2"/>
        </w:rPr>
        <w:t>find</w:t>
      </w:r>
      <w:r>
        <w:rPr>
          <w:color w:val="231F20"/>
          <w:spacing w:val="-8"/>
        </w:rPr>
        <w:t xml:space="preserve"> </w:t>
      </w:r>
      <w:r>
        <w:rPr>
          <w:color w:val="231F20"/>
          <w:spacing w:val="-2"/>
        </w:rPr>
        <w:t>ways</w:t>
      </w:r>
      <w:r>
        <w:rPr>
          <w:color w:val="231F20"/>
          <w:spacing w:val="-8"/>
        </w:rPr>
        <w:t xml:space="preserve"> </w:t>
      </w:r>
      <w:r>
        <w:rPr>
          <w:color w:val="231F20"/>
          <w:spacing w:val="-2"/>
        </w:rPr>
        <w:t>to</w:t>
      </w:r>
      <w:r>
        <w:rPr>
          <w:color w:val="231F20"/>
          <w:spacing w:val="-8"/>
        </w:rPr>
        <w:t xml:space="preserve"> </w:t>
      </w:r>
      <w:r>
        <w:rPr>
          <w:color w:val="231F20"/>
          <w:spacing w:val="-2"/>
        </w:rPr>
        <w:t xml:space="preserve">fight </w:t>
      </w:r>
      <w:r>
        <w:rPr>
          <w:color w:val="231F20"/>
        </w:rPr>
        <w:t>piracy</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Gulf</w:t>
      </w:r>
      <w:r>
        <w:rPr>
          <w:color w:val="231F20"/>
          <w:spacing w:val="-9"/>
        </w:rPr>
        <w:t xml:space="preserve"> </w:t>
      </w:r>
      <w:r>
        <w:rPr>
          <w:color w:val="231F20"/>
        </w:rPr>
        <w:t>of</w:t>
      </w:r>
      <w:r>
        <w:rPr>
          <w:color w:val="231F20"/>
          <w:spacing w:val="-9"/>
        </w:rPr>
        <w:t xml:space="preserve"> </w:t>
      </w:r>
      <w:r>
        <w:rPr>
          <w:color w:val="231F20"/>
        </w:rPr>
        <w:t>Tonkin</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secret</w:t>
      </w:r>
      <w:r>
        <w:rPr>
          <w:color w:val="231F20"/>
          <w:spacing w:val="-9"/>
        </w:rPr>
        <w:t xml:space="preserve"> </w:t>
      </w:r>
      <w:r>
        <w:rPr>
          <w:color w:val="231F20"/>
        </w:rPr>
        <w:t>one</w:t>
      </w:r>
      <w:r>
        <w:rPr>
          <w:color w:val="231F20"/>
          <w:spacing w:val="-9"/>
        </w:rPr>
        <w:t xml:space="preserve"> </w:t>
      </w:r>
      <w:r>
        <w:rPr>
          <w:color w:val="231F20"/>
        </w:rPr>
        <w:t>was</w:t>
      </w:r>
      <w:r>
        <w:rPr>
          <w:color w:val="231F20"/>
          <w:spacing w:val="-9"/>
        </w:rPr>
        <w:t xml:space="preserve"> </w:t>
      </w:r>
      <w:r>
        <w:rPr>
          <w:color w:val="231F20"/>
        </w:rPr>
        <w:t>to</w:t>
      </w:r>
      <w:r>
        <w:rPr>
          <w:color w:val="231F20"/>
          <w:spacing w:val="-9"/>
        </w:rPr>
        <w:t xml:space="preserve"> </w:t>
      </w:r>
      <w:r>
        <w:rPr>
          <w:color w:val="231F20"/>
        </w:rPr>
        <w:t>explore</w:t>
      </w:r>
      <w:r>
        <w:rPr>
          <w:color w:val="231F20"/>
          <w:spacing w:val="-9"/>
        </w:rPr>
        <w:t xml:space="preserve"> </w:t>
      </w:r>
      <w:r>
        <w:rPr>
          <w:color w:val="231F20"/>
        </w:rPr>
        <w:t>the</w:t>
      </w:r>
      <w:r>
        <w:rPr>
          <w:color w:val="231F20"/>
          <w:spacing w:val="-9"/>
        </w:rPr>
        <w:t xml:space="preserve"> </w:t>
      </w:r>
      <w:r>
        <w:rPr>
          <w:color w:val="231F20"/>
        </w:rPr>
        <w:t>Hồng River and to find a way to navigate to Yunnan.</w:t>
      </w:r>
      <w:r>
        <w:rPr>
          <w:color w:val="231F20"/>
          <w:position w:val="7"/>
          <w:sz w:val="16"/>
        </w:rPr>
        <w:t xml:space="preserve">40 </w:t>
      </w:r>
      <w:r>
        <w:rPr>
          <w:color w:val="231F20"/>
        </w:rPr>
        <w:t xml:space="preserve">Senez reported back </w:t>
      </w:r>
      <w:r>
        <w:rPr>
          <w:color w:val="231F20"/>
          <w:spacing w:val="-2"/>
        </w:rPr>
        <w:t>to</w:t>
      </w:r>
      <w:r>
        <w:rPr>
          <w:color w:val="231F20"/>
          <w:spacing w:val="-7"/>
        </w:rPr>
        <w:t xml:space="preserve"> </w:t>
      </w:r>
      <w:r>
        <w:rPr>
          <w:color w:val="231F20"/>
          <w:spacing w:val="-2"/>
        </w:rPr>
        <w:t>Saigon</w:t>
      </w:r>
      <w:r>
        <w:rPr>
          <w:color w:val="231F20"/>
          <w:spacing w:val="-7"/>
        </w:rPr>
        <w:t xml:space="preserve"> </w:t>
      </w:r>
      <w:r>
        <w:rPr>
          <w:color w:val="231F20"/>
          <w:spacing w:val="-2"/>
        </w:rPr>
        <w:t>and</w:t>
      </w:r>
      <w:r>
        <w:rPr>
          <w:color w:val="231F20"/>
          <w:spacing w:val="-7"/>
        </w:rPr>
        <w:t xml:space="preserve"> </w:t>
      </w:r>
      <w:r>
        <w:rPr>
          <w:color w:val="231F20"/>
          <w:spacing w:val="-2"/>
        </w:rPr>
        <w:t>returned</w:t>
      </w:r>
      <w:r>
        <w:rPr>
          <w:color w:val="231F20"/>
          <w:spacing w:val="-7"/>
        </w:rPr>
        <w:t xml:space="preserve"> </w:t>
      </w:r>
      <w:r>
        <w:rPr>
          <w:color w:val="231F20"/>
          <w:spacing w:val="-2"/>
        </w:rPr>
        <w:t>to</w:t>
      </w:r>
      <w:r>
        <w:rPr>
          <w:color w:val="231F20"/>
          <w:spacing w:val="-7"/>
        </w:rPr>
        <w:t xml:space="preserve"> </w:t>
      </w:r>
      <w:r>
        <w:rPr>
          <w:color w:val="231F20"/>
          <w:spacing w:val="-2"/>
        </w:rPr>
        <w:t>Hanoi</w:t>
      </w:r>
      <w:r>
        <w:rPr>
          <w:color w:val="231F20"/>
          <w:spacing w:val="-7"/>
        </w:rPr>
        <w:t xml:space="preserve"> </w:t>
      </w:r>
      <w:r>
        <w:rPr>
          <w:color w:val="231F20"/>
          <w:spacing w:val="-2"/>
        </w:rPr>
        <w:t>to</w:t>
      </w:r>
      <w:r>
        <w:rPr>
          <w:color w:val="231F20"/>
          <w:spacing w:val="-7"/>
        </w:rPr>
        <w:t xml:space="preserve"> </w:t>
      </w:r>
      <w:r>
        <w:rPr>
          <w:color w:val="231F20"/>
          <w:spacing w:val="-2"/>
        </w:rPr>
        <w:t>meet</w:t>
      </w:r>
      <w:r>
        <w:rPr>
          <w:color w:val="231F20"/>
          <w:spacing w:val="-7"/>
        </w:rPr>
        <w:t xml:space="preserve"> </w:t>
      </w:r>
      <w:r>
        <w:rPr>
          <w:color w:val="231F20"/>
          <w:spacing w:val="-2"/>
        </w:rPr>
        <w:t>a</w:t>
      </w:r>
      <w:r>
        <w:rPr>
          <w:color w:val="231F20"/>
          <w:spacing w:val="-7"/>
        </w:rPr>
        <w:t xml:space="preserve"> </w:t>
      </w:r>
      <w:r>
        <w:rPr>
          <w:color w:val="231F20"/>
          <w:spacing w:val="-2"/>
        </w:rPr>
        <w:t>French</w:t>
      </w:r>
      <w:r>
        <w:rPr>
          <w:color w:val="231F20"/>
          <w:spacing w:val="-7"/>
        </w:rPr>
        <w:t xml:space="preserve"> </w:t>
      </w:r>
      <w:r>
        <w:rPr>
          <w:color w:val="231F20"/>
          <w:spacing w:val="-2"/>
        </w:rPr>
        <w:t>merchant</w:t>
      </w:r>
      <w:r>
        <w:rPr>
          <w:color w:val="231F20"/>
          <w:spacing w:val="-7"/>
        </w:rPr>
        <w:t xml:space="preserve"> </w:t>
      </w:r>
      <w:r>
        <w:rPr>
          <w:color w:val="231F20"/>
          <w:spacing w:val="-2"/>
        </w:rPr>
        <w:t>Jean</w:t>
      </w:r>
      <w:r>
        <w:rPr>
          <w:color w:val="231F20"/>
          <w:spacing w:val="-7"/>
        </w:rPr>
        <w:t xml:space="preserve"> </w:t>
      </w:r>
      <w:r>
        <w:rPr>
          <w:color w:val="231F20"/>
          <w:spacing w:val="-2"/>
        </w:rPr>
        <w:t xml:space="preserve">Dupuis, </w:t>
      </w:r>
      <w:r>
        <w:rPr>
          <w:color w:val="231F20"/>
        </w:rPr>
        <w:t>who</w:t>
      </w:r>
      <w:r>
        <w:rPr>
          <w:color w:val="231F20"/>
          <w:spacing w:val="-10"/>
        </w:rPr>
        <w:t xml:space="preserve"> </w:t>
      </w:r>
      <w:r>
        <w:rPr>
          <w:color w:val="231F20"/>
        </w:rPr>
        <w:t>owned</w:t>
      </w:r>
      <w:r>
        <w:rPr>
          <w:color w:val="231F20"/>
          <w:spacing w:val="-10"/>
        </w:rPr>
        <w:t xml:space="preserve"> </w:t>
      </w:r>
      <w:r>
        <w:rPr>
          <w:color w:val="231F20"/>
        </w:rPr>
        <w:t>three</w:t>
      </w:r>
      <w:r>
        <w:rPr>
          <w:color w:val="231F20"/>
          <w:spacing w:val="-10"/>
        </w:rPr>
        <w:t xml:space="preserve"> </w:t>
      </w:r>
      <w:r>
        <w:rPr>
          <w:color w:val="231F20"/>
        </w:rPr>
        <w:t>commercial</w:t>
      </w:r>
      <w:r>
        <w:rPr>
          <w:color w:val="231F20"/>
          <w:spacing w:val="-10"/>
        </w:rPr>
        <w:t xml:space="preserve"> </w:t>
      </w:r>
      <w:r>
        <w:rPr>
          <w:color w:val="231F20"/>
        </w:rPr>
        <w:t>junks.</w:t>
      </w:r>
      <w:r>
        <w:rPr>
          <w:color w:val="231F20"/>
          <w:spacing w:val="-10"/>
        </w:rPr>
        <w:t xml:space="preserve"> </w:t>
      </w:r>
      <w:r>
        <w:rPr>
          <w:color w:val="231F20"/>
        </w:rPr>
        <w:t>Since</w:t>
      </w:r>
      <w:r>
        <w:rPr>
          <w:color w:val="231F20"/>
          <w:spacing w:val="-10"/>
        </w:rPr>
        <w:t xml:space="preserve"> </w:t>
      </w:r>
      <w:r>
        <w:rPr>
          <w:color w:val="231F20"/>
        </w:rPr>
        <w:t>1868</w:t>
      </w:r>
      <w:r>
        <w:rPr>
          <w:color w:val="231F20"/>
          <w:spacing w:val="-10"/>
        </w:rPr>
        <w:t xml:space="preserve"> </w:t>
      </w:r>
      <w:r>
        <w:rPr>
          <w:color w:val="231F20"/>
        </w:rPr>
        <w:t>Jean</w:t>
      </w:r>
      <w:r>
        <w:rPr>
          <w:color w:val="231F20"/>
          <w:spacing w:val="-10"/>
        </w:rPr>
        <w:t xml:space="preserve"> </w:t>
      </w:r>
      <w:r>
        <w:rPr>
          <w:color w:val="231F20"/>
        </w:rPr>
        <w:t>Dupuis</w:t>
      </w:r>
      <w:r>
        <w:rPr>
          <w:color w:val="231F20"/>
          <w:spacing w:val="-10"/>
        </w:rPr>
        <w:t xml:space="preserve"> </w:t>
      </w:r>
      <w:r>
        <w:rPr>
          <w:color w:val="231F20"/>
        </w:rPr>
        <w:t>had</w:t>
      </w:r>
      <w:r>
        <w:rPr>
          <w:color w:val="231F20"/>
          <w:spacing w:val="-10"/>
        </w:rPr>
        <w:t xml:space="preserve"> </w:t>
      </w:r>
      <w:r>
        <w:rPr>
          <w:color w:val="231F20"/>
        </w:rPr>
        <w:t>sailed</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pacing w:val="16"/>
          <w:sz w:val="18"/>
        </w:rPr>
        <w:lastRenderedPageBreak/>
        <w:t>ngu</w:t>
      </w:r>
      <w:r>
        <w:rPr>
          <w:smallCaps/>
          <w:color w:val="231F20"/>
          <w:spacing w:val="-19"/>
          <w:sz w:val="18"/>
        </w:rPr>
        <w:t xml:space="preserve"> </w:t>
      </w:r>
      <w:r>
        <w:rPr>
          <w:color w:val="231F20"/>
          <w:sz w:val="18"/>
        </w:rPr>
        <w:t>y</w:t>
      </w:r>
      <w:r>
        <w:rPr>
          <w:color w:val="231F20"/>
          <w:spacing w:val="-17"/>
          <w:sz w:val="18"/>
        </w:rPr>
        <w:t xml:space="preserve"> </w:t>
      </w:r>
      <w:r>
        <w:rPr>
          <w:smallCaps/>
          <w:color w:val="231F20"/>
          <w:spacing w:val="12"/>
          <w:sz w:val="18"/>
        </w:rPr>
        <w:t>ễn</w:t>
      </w:r>
      <w:r>
        <w:rPr>
          <w:color w:val="231F20"/>
          <w:spacing w:val="48"/>
          <w:sz w:val="18"/>
        </w:rPr>
        <w:t xml:space="preserve"> </w:t>
      </w:r>
      <w:r>
        <w:rPr>
          <w:smallCaps/>
          <w:color w:val="231F20"/>
          <w:spacing w:val="11"/>
          <w:sz w:val="18"/>
        </w:rPr>
        <w:t>d</w:t>
      </w:r>
      <w:r>
        <w:rPr>
          <w:color w:val="231F20"/>
          <w:spacing w:val="11"/>
          <w:sz w:val="18"/>
        </w:rPr>
        <w:t>y</w:t>
      </w:r>
      <w:r>
        <w:rPr>
          <w:color w:val="231F20"/>
          <w:spacing w:val="-17"/>
          <w:sz w:val="18"/>
        </w:rPr>
        <w:t xml:space="preserve"> </w:t>
      </w:r>
      <w:r>
        <w:rPr>
          <w:smallCaps/>
          <w:color w:val="231F20"/>
          <w:spacing w:val="11"/>
          <w:sz w:val="18"/>
        </w:rPr>
        <w:t>na</w:t>
      </w:r>
      <w:r>
        <w:rPr>
          <w:color w:val="231F20"/>
          <w:spacing w:val="-20"/>
          <w:sz w:val="18"/>
        </w:rPr>
        <w:t xml:space="preserve"> </w:t>
      </w:r>
      <w:r>
        <w:rPr>
          <w:smallCaps/>
          <w:color w:val="231F20"/>
          <w:spacing w:val="12"/>
          <w:sz w:val="18"/>
        </w:rPr>
        <w:t>st</w:t>
      </w:r>
      <w:r>
        <w:rPr>
          <w:smallCaps/>
          <w:color w:val="231F20"/>
          <w:spacing w:val="-19"/>
          <w:sz w:val="18"/>
        </w:rPr>
        <w:t xml:space="preserve"> </w:t>
      </w:r>
      <w:r>
        <w:rPr>
          <w:color w:val="231F20"/>
          <w:sz w:val="18"/>
        </w:rPr>
        <w:t>y</w:t>
      </w:r>
      <w:r>
        <w:rPr>
          <w:color w:val="231F20"/>
          <w:spacing w:val="61"/>
          <w:sz w:val="18"/>
        </w:rPr>
        <w:t xml:space="preserve"> </w:t>
      </w:r>
      <w:r>
        <w:rPr>
          <w:color w:val="231F20"/>
          <w:spacing w:val="22"/>
          <w:sz w:val="18"/>
        </w:rPr>
        <w:t>(1802–1945)</w:t>
      </w:r>
      <w:r>
        <w:rPr>
          <w:color w:val="231F20"/>
          <w:spacing w:val="61"/>
          <w:sz w:val="18"/>
        </w:rPr>
        <w:t xml:space="preserve"> </w:t>
      </w:r>
      <w:r>
        <w:rPr>
          <w:color w:val="231F20"/>
          <w:spacing w:val="12"/>
          <w:sz w:val="18"/>
        </w:rPr>
        <w:t>c</w:t>
      </w:r>
      <w:r>
        <w:rPr>
          <w:smallCaps/>
          <w:color w:val="231F20"/>
          <w:spacing w:val="12"/>
          <w:sz w:val="18"/>
        </w:rPr>
        <w:t>r</w:t>
      </w:r>
      <w:r>
        <w:rPr>
          <w:smallCaps/>
          <w:color w:val="231F20"/>
          <w:spacing w:val="-19"/>
          <w:sz w:val="18"/>
        </w:rPr>
        <w:t xml:space="preserve"> </w:t>
      </w:r>
      <w:r>
        <w:rPr>
          <w:smallCaps/>
          <w:color w:val="231F20"/>
          <w:spacing w:val="17"/>
          <w:sz w:val="18"/>
        </w:rPr>
        <w:t>eates</w:t>
      </w:r>
      <w:r>
        <w:rPr>
          <w:color w:val="231F20"/>
          <w:spacing w:val="49"/>
          <w:sz w:val="18"/>
        </w:rPr>
        <w:t xml:space="preserve"> </w:t>
      </w:r>
      <w:r>
        <w:rPr>
          <w:color w:val="231F20"/>
          <w:spacing w:val="12"/>
          <w:sz w:val="18"/>
        </w:rPr>
        <w:t>‘v</w:t>
      </w:r>
      <w:r>
        <w:rPr>
          <w:color w:val="231F20"/>
          <w:spacing w:val="-18"/>
          <w:sz w:val="18"/>
        </w:rPr>
        <w:t xml:space="preserve"> </w:t>
      </w:r>
      <w:r>
        <w:rPr>
          <w:smallCaps/>
          <w:color w:val="231F20"/>
          <w:spacing w:val="16"/>
          <w:sz w:val="18"/>
        </w:rPr>
        <w:t>i</w:t>
      </w:r>
      <w:r>
        <w:rPr>
          <w:color w:val="231F20"/>
          <w:spacing w:val="16"/>
          <w:sz w:val="18"/>
        </w:rPr>
        <w:t>ệ</w:t>
      </w:r>
      <w:r>
        <w:rPr>
          <w:smallCaps/>
          <w:color w:val="231F20"/>
          <w:spacing w:val="16"/>
          <w:sz w:val="18"/>
        </w:rPr>
        <w:t>t</w:t>
      </w:r>
      <w:r>
        <w:rPr>
          <w:color w:val="231F20"/>
          <w:spacing w:val="61"/>
          <w:sz w:val="18"/>
        </w:rPr>
        <w:t xml:space="preserve"> </w:t>
      </w:r>
      <w:r>
        <w:rPr>
          <w:smallCaps/>
          <w:color w:val="231F20"/>
          <w:spacing w:val="15"/>
          <w:sz w:val="18"/>
        </w:rPr>
        <w:t>nam</w:t>
      </w:r>
      <w:r>
        <w:rPr>
          <w:smallCaps/>
          <w:color w:val="231F20"/>
          <w:spacing w:val="-19"/>
          <w:sz w:val="18"/>
        </w:rPr>
        <w:t xml:space="preserve"> </w:t>
      </w:r>
      <w:r>
        <w:rPr>
          <w:color w:val="231F20"/>
          <w:spacing w:val="-10"/>
          <w:sz w:val="18"/>
        </w:rPr>
        <w:t>’</w:t>
      </w:r>
      <w:r>
        <w:rPr>
          <w:color w:val="231F20"/>
          <w:sz w:val="18"/>
        </w:rPr>
        <w:t xml:space="preserve"> </w:t>
      </w:r>
    </w:p>
    <w:p w:rsidR="009E0961" w:rsidRDefault="00183599">
      <w:pPr>
        <w:pStyle w:val="BodyText"/>
        <w:spacing w:before="10"/>
        <w:rPr>
          <w:sz w:val="26"/>
        </w:rPr>
      </w:pPr>
      <w:r>
        <w:rPr>
          <w:noProof/>
        </w:rPr>
        <w:drawing>
          <wp:anchor distT="0" distB="0" distL="0" distR="0" simplePos="0" relativeHeight="38" behindDoc="0" locked="0" layoutInCell="1" allowOverlap="1">
            <wp:simplePos x="0" y="0"/>
            <wp:positionH relativeFrom="page">
              <wp:posOffset>1619338</wp:posOffset>
            </wp:positionH>
            <wp:positionV relativeFrom="paragraph">
              <wp:posOffset>211440</wp:posOffset>
            </wp:positionV>
            <wp:extent cx="2310819" cy="4067175"/>
            <wp:effectExtent l="0" t="0" r="0" b="0"/>
            <wp:wrapTopAndBottom/>
            <wp:docPr id="5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9.png"/>
                    <pic:cNvPicPr/>
                  </pic:nvPicPr>
                  <pic:blipFill>
                    <a:blip r:embed="rId82" cstate="print"/>
                    <a:stretch>
                      <a:fillRect/>
                    </a:stretch>
                  </pic:blipFill>
                  <pic:spPr>
                    <a:xfrm>
                      <a:off x="0" y="0"/>
                      <a:ext cx="2310819" cy="4067175"/>
                    </a:xfrm>
                    <a:prstGeom prst="rect">
                      <a:avLst/>
                    </a:prstGeom>
                  </pic:spPr>
                </pic:pic>
              </a:graphicData>
            </a:graphic>
          </wp:anchor>
        </w:drawing>
      </w:r>
    </w:p>
    <w:p w:rsidR="009E0961" w:rsidRDefault="009E0961">
      <w:pPr>
        <w:pStyle w:val="BodyText"/>
        <w:spacing w:before="4"/>
        <w:rPr>
          <w:sz w:val="28"/>
        </w:rPr>
      </w:pPr>
    </w:p>
    <w:p w:rsidR="009E0961" w:rsidRDefault="00183599">
      <w:pPr>
        <w:ind w:left="1828" w:right="1205"/>
        <w:jc w:val="center"/>
        <w:rPr>
          <w:sz w:val="18"/>
        </w:rPr>
      </w:pPr>
      <w:r>
        <w:rPr>
          <w:color w:val="231F20"/>
          <w:sz w:val="18"/>
        </w:rPr>
        <w:t>Captain</w:t>
      </w:r>
      <w:r>
        <w:rPr>
          <w:color w:val="231F20"/>
          <w:spacing w:val="-7"/>
          <w:sz w:val="18"/>
        </w:rPr>
        <w:t xml:space="preserve"> </w:t>
      </w:r>
      <w:r>
        <w:rPr>
          <w:color w:val="231F20"/>
          <w:sz w:val="18"/>
        </w:rPr>
        <w:t>Francis</w:t>
      </w:r>
      <w:r>
        <w:rPr>
          <w:color w:val="231F20"/>
          <w:spacing w:val="-5"/>
          <w:sz w:val="18"/>
        </w:rPr>
        <w:t xml:space="preserve"> </w:t>
      </w:r>
      <w:r>
        <w:rPr>
          <w:color w:val="231F20"/>
          <w:spacing w:val="-2"/>
          <w:sz w:val="18"/>
        </w:rPr>
        <w:t>Garnier.</w:t>
      </w:r>
    </w:p>
    <w:p w:rsidR="009E0961" w:rsidRDefault="009E0961">
      <w:pPr>
        <w:pStyle w:val="BodyText"/>
        <w:spacing w:before="8"/>
        <w:rPr>
          <w:sz w:val="25"/>
        </w:rPr>
      </w:pPr>
    </w:p>
    <w:p w:rsidR="009E0961" w:rsidRDefault="00183599">
      <w:pPr>
        <w:pStyle w:val="BodyText"/>
        <w:spacing w:line="259" w:lineRule="auto"/>
        <w:ind w:left="1416" w:right="785" w:firstLine="1"/>
        <w:jc w:val="both"/>
      </w:pPr>
      <w:r>
        <w:rPr>
          <w:color w:val="231F20"/>
        </w:rPr>
        <w:t>his</w:t>
      </w:r>
      <w:r>
        <w:rPr>
          <w:color w:val="231F20"/>
          <w:spacing w:val="-14"/>
        </w:rPr>
        <w:t xml:space="preserve"> </w:t>
      </w:r>
      <w:r>
        <w:rPr>
          <w:color w:val="231F20"/>
        </w:rPr>
        <w:t>junks</w:t>
      </w:r>
      <w:r>
        <w:rPr>
          <w:color w:val="231F20"/>
          <w:spacing w:val="-13"/>
        </w:rPr>
        <w:t xml:space="preserve"> </w:t>
      </w:r>
      <w:r>
        <w:rPr>
          <w:color w:val="231F20"/>
        </w:rPr>
        <w:t>up</w:t>
      </w:r>
      <w:r>
        <w:rPr>
          <w:color w:val="231F20"/>
          <w:spacing w:val="-13"/>
        </w:rPr>
        <w:t xml:space="preserve"> </w:t>
      </w:r>
      <w:r>
        <w:rPr>
          <w:color w:val="231F20"/>
        </w:rPr>
        <w:t>and</w:t>
      </w:r>
      <w:r>
        <w:rPr>
          <w:color w:val="231F20"/>
          <w:spacing w:val="-13"/>
        </w:rPr>
        <w:t xml:space="preserve"> </w:t>
      </w:r>
      <w:r>
        <w:rPr>
          <w:color w:val="231F20"/>
        </w:rPr>
        <w:t>down</w:t>
      </w:r>
      <w:r>
        <w:rPr>
          <w:color w:val="231F20"/>
          <w:spacing w:val="-13"/>
        </w:rPr>
        <w:t xml:space="preserve"> </w:t>
      </w:r>
      <w:r>
        <w:rPr>
          <w:color w:val="231F20"/>
        </w:rPr>
        <w:t>the</w:t>
      </w:r>
      <w:r>
        <w:rPr>
          <w:color w:val="231F20"/>
          <w:spacing w:val="-13"/>
        </w:rPr>
        <w:t xml:space="preserve"> </w:t>
      </w:r>
      <w:r>
        <w:rPr>
          <w:color w:val="231F20"/>
        </w:rPr>
        <w:t>Hồng</w:t>
      </w:r>
      <w:r>
        <w:rPr>
          <w:color w:val="231F20"/>
          <w:spacing w:val="-13"/>
        </w:rPr>
        <w:t xml:space="preserve"> </w:t>
      </w:r>
      <w:r>
        <w:rPr>
          <w:color w:val="231F20"/>
        </w:rPr>
        <w:t>River</w:t>
      </w:r>
      <w:r>
        <w:rPr>
          <w:color w:val="231F20"/>
          <w:spacing w:val="-13"/>
        </w:rPr>
        <w:t xml:space="preserve"> </w:t>
      </w:r>
      <w:r>
        <w:rPr>
          <w:color w:val="231F20"/>
        </w:rPr>
        <w:t>carrying</w:t>
      </w:r>
      <w:r>
        <w:rPr>
          <w:color w:val="231F20"/>
          <w:spacing w:val="-13"/>
        </w:rPr>
        <w:t xml:space="preserve"> </w:t>
      </w:r>
      <w:r>
        <w:rPr>
          <w:color w:val="231F20"/>
        </w:rPr>
        <w:t>goods</w:t>
      </w:r>
      <w:r>
        <w:rPr>
          <w:color w:val="231F20"/>
          <w:spacing w:val="-13"/>
        </w:rPr>
        <w:t xml:space="preserve"> </w:t>
      </w:r>
      <w:r>
        <w:rPr>
          <w:color w:val="231F20"/>
        </w:rPr>
        <w:t>between</w:t>
      </w:r>
      <w:r>
        <w:rPr>
          <w:color w:val="231F20"/>
          <w:spacing w:val="-13"/>
        </w:rPr>
        <w:t xml:space="preserve"> </w:t>
      </w:r>
      <w:r>
        <w:rPr>
          <w:color w:val="231F20"/>
        </w:rPr>
        <w:t>Vietnam and Yunnan without permission from the Vietnamese authorities. He sold</w:t>
      </w:r>
      <w:r>
        <w:rPr>
          <w:color w:val="231F20"/>
          <w:spacing w:val="-2"/>
        </w:rPr>
        <w:t xml:space="preserve"> </w:t>
      </w:r>
      <w:r>
        <w:rPr>
          <w:color w:val="231F20"/>
        </w:rPr>
        <w:t>cannons</w:t>
      </w:r>
      <w:r>
        <w:rPr>
          <w:color w:val="231F20"/>
          <w:spacing w:val="-2"/>
        </w:rPr>
        <w:t xml:space="preserve"> </w:t>
      </w:r>
      <w:r>
        <w:rPr>
          <w:color w:val="231F20"/>
        </w:rPr>
        <w:t>and</w:t>
      </w:r>
      <w:r>
        <w:rPr>
          <w:color w:val="231F20"/>
          <w:spacing w:val="-2"/>
        </w:rPr>
        <w:t xml:space="preserve"> </w:t>
      </w:r>
      <w:r>
        <w:rPr>
          <w:color w:val="231F20"/>
        </w:rPr>
        <w:t>ammunition</w:t>
      </w:r>
      <w:r>
        <w:rPr>
          <w:color w:val="231F20"/>
          <w:spacing w:val="-2"/>
        </w:rPr>
        <w:t xml:space="preserve"> </w:t>
      </w:r>
      <w:r>
        <w:rPr>
          <w:color w:val="231F20"/>
        </w:rPr>
        <w:t>to</w:t>
      </w:r>
      <w:r>
        <w:rPr>
          <w:color w:val="231F20"/>
          <w:spacing w:val="-2"/>
        </w:rPr>
        <w:t xml:space="preserve"> </w:t>
      </w:r>
      <w:r>
        <w:rPr>
          <w:color w:val="231F20"/>
        </w:rPr>
        <w:t>Yunnan</w:t>
      </w:r>
      <w:r>
        <w:rPr>
          <w:color w:val="231F20"/>
          <w:spacing w:val="-2"/>
        </w:rPr>
        <w:t xml:space="preserve"> </w:t>
      </w:r>
      <w:r>
        <w:rPr>
          <w:color w:val="231F20"/>
        </w:rPr>
        <w:t>and</w:t>
      </w:r>
      <w:r>
        <w:rPr>
          <w:color w:val="231F20"/>
          <w:spacing w:val="-2"/>
        </w:rPr>
        <w:t xml:space="preserve"> </w:t>
      </w:r>
      <w:r>
        <w:rPr>
          <w:color w:val="231F20"/>
        </w:rPr>
        <w:t>brought</w:t>
      </w:r>
      <w:r>
        <w:rPr>
          <w:color w:val="231F20"/>
          <w:spacing w:val="-2"/>
        </w:rPr>
        <w:t xml:space="preserve"> </w:t>
      </w:r>
      <w:r>
        <w:rPr>
          <w:color w:val="231F20"/>
        </w:rPr>
        <w:t>out</w:t>
      </w:r>
      <w:r>
        <w:rPr>
          <w:color w:val="231F20"/>
          <w:spacing w:val="-2"/>
        </w:rPr>
        <w:t xml:space="preserve"> </w:t>
      </w:r>
      <w:r>
        <w:rPr>
          <w:color w:val="231F20"/>
        </w:rPr>
        <w:t>salt</w:t>
      </w:r>
      <w:r>
        <w:rPr>
          <w:color w:val="231F20"/>
          <w:spacing w:val="-2"/>
        </w:rPr>
        <w:t xml:space="preserve"> </w:t>
      </w:r>
      <w:r>
        <w:rPr>
          <w:color w:val="231F20"/>
        </w:rPr>
        <w:t>and</w:t>
      </w:r>
      <w:r>
        <w:rPr>
          <w:color w:val="231F20"/>
          <w:spacing w:val="-2"/>
        </w:rPr>
        <w:t xml:space="preserve"> </w:t>
      </w:r>
      <w:r>
        <w:rPr>
          <w:color w:val="231F20"/>
        </w:rPr>
        <w:t xml:space="preserve">rice, </w:t>
      </w:r>
      <w:r>
        <w:rPr>
          <w:color w:val="231F20"/>
          <w:spacing w:val="-2"/>
        </w:rPr>
        <w:t>both</w:t>
      </w:r>
      <w:r>
        <w:rPr>
          <w:color w:val="231F20"/>
          <w:spacing w:val="-10"/>
        </w:rPr>
        <w:t xml:space="preserve"> </w:t>
      </w:r>
      <w:r>
        <w:rPr>
          <w:color w:val="231F20"/>
          <w:spacing w:val="-2"/>
        </w:rPr>
        <w:t>controlled</w:t>
      </w:r>
      <w:r>
        <w:rPr>
          <w:color w:val="231F20"/>
          <w:spacing w:val="-10"/>
        </w:rPr>
        <w:t xml:space="preserve"> </w:t>
      </w:r>
      <w:r>
        <w:rPr>
          <w:color w:val="231F20"/>
          <w:spacing w:val="-2"/>
        </w:rPr>
        <w:t>products</w:t>
      </w:r>
      <w:r>
        <w:rPr>
          <w:color w:val="231F20"/>
          <w:spacing w:val="-10"/>
        </w:rPr>
        <w:t xml:space="preserve"> </w:t>
      </w:r>
      <w:r>
        <w:rPr>
          <w:color w:val="231F20"/>
          <w:spacing w:val="-2"/>
        </w:rPr>
        <w:t>in</w:t>
      </w:r>
      <w:r>
        <w:rPr>
          <w:color w:val="231F20"/>
          <w:spacing w:val="-10"/>
        </w:rPr>
        <w:t xml:space="preserve"> </w:t>
      </w:r>
      <w:r>
        <w:rPr>
          <w:color w:val="231F20"/>
          <w:spacing w:val="-2"/>
        </w:rPr>
        <w:t>Vietnam.</w:t>
      </w:r>
      <w:r>
        <w:rPr>
          <w:color w:val="231F20"/>
          <w:spacing w:val="-10"/>
        </w:rPr>
        <w:t xml:space="preserve"> </w:t>
      </w:r>
      <w:r>
        <w:rPr>
          <w:color w:val="231F20"/>
          <w:spacing w:val="-2"/>
        </w:rPr>
        <w:t>When</w:t>
      </w:r>
      <w:r>
        <w:rPr>
          <w:color w:val="231F20"/>
          <w:spacing w:val="-10"/>
        </w:rPr>
        <w:t xml:space="preserve"> </w:t>
      </w:r>
      <w:r>
        <w:rPr>
          <w:color w:val="231F20"/>
          <w:spacing w:val="-2"/>
        </w:rPr>
        <w:t>Vietnamese</w:t>
      </w:r>
      <w:r>
        <w:rPr>
          <w:color w:val="231F20"/>
          <w:spacing w:val="-10"/>
        </w:rPr>
        <w:t xml:space="preserve"> </w:t>
      </w:r>
      <w:r>
        <w:rPr>
          <w:color w:val="231F20"/>
          <w:spacing w:val="-2"/>
        </w:rPr>
        <w:t>officials</w:t>
      </w:r>
      <w:r>
        <w:rPr>
          <w:color w:val="231F20"/>
          <w:spacing w:val="-10"/>
        </w:rPr>
        <w:t xml:space="preserve"> </w:t>
      </w:r>
      <w:r>
        <w:rPr>
          <w:color w:val="231F20"/>
          <w:spacing w:val="-2"/>
        </w:rPr>
        <w:t xml:space="preserve">ordered </w:t>
      </w:r>
      <w:r>
        <w:rPr>
          <w:color w:val="231F20"/>
        </w:rPr>
        <w:t>him to stop these activities, he imprisone</w:t>
      </w:r>
      <w:r>
        <w:rPr>
          <w:color w:val="231F20"/>
        </w:rPr>
        <w:t>d the officials. The Huế court sent veteran mandarin Nguyễn Tri Phương to Saigon for negotiations with</w:t>
      </w:r>
      <w:r>
        <w:rPr>
          <w:color w:val="231F20"/>
          <w:spacing w:val="-2"/>
        </w:rPr>
        <w:t xml:space="preserve"> </w:t>
      </w:r>
      <w:r>
        <w:rPr>
          <w:color w:val="231F20"/>
        </w:rPr>
        <w:t>the</w:t>
      </w:r>
      <w:r>
        <w:rPr>
          <w:color w:val="231F20"/>
          <w:spacing w:val="-2"/>
        </w:rPr>
        <w:t xml:space="preserve"> </w:t>
      </w:r>
      <w:r>
        <w:rPr>
          <w:color w:val="231F20"/>
        </w:rPr>
        <w:t>French</w:t>
      </w:r>
      <w:r>
        <w:rPr>
          <w:color w:val="231F20"/>
          <w:spacing w:val="-2"/>
        </w:rPr>
        <w:t xml:space="preserve"> </w:t>
      </w:r>
      <w:r>
        <w:rPr>
          <w:color w:val="231F20"/>
        </w:rPr>
        <w:t>governor.</w:t>
      </w:r>
      <w:r>
        <w:rPr>
          <w:color w:val="231F20"/>
          <w:spacing w:val="-2"/>
        </w:rPr>
        <w:t xml:space="preserve"> </w:t>
      </w:r>
      <w:r>
        <w:rPr>
          <w:color w:val="231F20"/>
        </w:rPr>
        <w:t>The</w:t>
      </w:r>
      <w:r>
        <w:rPr>
          <w:color w:val="231F20"/>
          <w:spacing w:val="-2"/>
        </w:rPr>
        <w:t xml:space="preserve"> </w:t>
      </w:r>
      <w:r>
        <w:rPr>
          <w:color w:val="231F20"/>
        </w:rPr>
        <w:t>new</w:t>
      </w:r>
      <w:r>
        <w:rPr>
          <w:color w:val="231F20"/>
          <w:spacing w:val="-2"/>
        </w:rPr>
        <w:t xml:space="preserve"> </w:t>
      </w:r>
      <w:r>
        <w:rPr>
          <w:color w:val="231F20"/>
        </w:rPr>
        <w:t>governor</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south</w:t>
      </w:r>
      <w:r>
        <w:rPr>
          <w:color w:val="231F20"/>
          <w:spacing w:val="-2"/>
        </w:rPr>
        <w:t xml:space="preserve"> </w:t>
      </w:r>
      <w:r>
        <w:rPr>
          <w:color w:val="231F20"/>
        </w:rPr>
        <w:t>was</w:t>
      </w:r>
      <w:r>
        <w:rPr>
          <w:color w:val="231F20"/>
          <w:spacing w:val="-2"/>
        </w:rPr>
        <w:t xml:space="preserve"> </w:t>
      </w:r>
      <w:r>
        <w:rPr>
          <w:color w:val="231F20"/>
        </w:rPr>
        <w:t>Admiral Marie-Jules Dupré, who had lent 30,000 piastres of public money to Dupuis to pursue his co</w:t>
      </w:r>
      <w:r>
        <w:rPr>
          <w:color w:val="231F20"/>
        </w:rPr>
        <w:t xml:space="preserve">mmercial exploits. Dupré told Paris the River </w:t>
      </w:r>
      <w:r>
        <w:rPr>
          <w:color w:val="231F20"/>
          <w:spacing w:val="-4"/>
        </w:rPr>
        <w:t>Hồng</w:t>
      </w:r>
      <w:r>
        <w:rPr>
          <w:color w:val="231F20"/>
          <w:spacing w:val="-7"/>
        </w:rPr>
        <w:t xml:space="preserve"> </w:t>
      </w:r>
      <w:r>
        <w:rPr>
          <w:color w:val="231F20"/>
          <w:spacing w:val="-4"/>
        </w:rPr>
        <w:t>would</w:t>
      </w:r>
      <w:r>
        <w:rPr>
          <w:color w:val="231F20"/>
          <w:spacing w:val="-7"/>
        </w:rPr>
        <w:t xml:space="preserve"> </w:t>
      </w:r>
      <w:r>
        <w:rPr>
          <w:color w:val="231F20"/>
          <w:spacing w:val="-4"/>
        </w:rPr>
        <w:t>be</w:t>
      </w:r>
      <w:r>
        <w:rPr>
          <w:color w:val="231F20"/>
          <w:spacing w:val="-7"/>
        </w:rPr>
        <w:t xml:space="preserve"> </w:t>
      </w:r>
      <w:r>
        <w:rPr>
          <w:color w:val="231F20"/>
          <w:spacing w:val="-4"/>
        </w:rPr>
        <w:t>a</w:t>
      </w:r>
      <w:r>
        <w:rPr>
          <w:color w:val="231F20"/>
          <w:spacing w:val="-7"/>
        </w:rPr>
        <w:t xml:space="preserve"> </w:t>
      </w:r>
      <w:r>
        <w:rPr>
          <w:color w:val="231F20"/>
          <w:spacing w:val="-4"/>
        </w:rPr>
        <w:t>major</w:t>
      </w:r>
      <w:r>
        <w:rPr>
          <w:color w:val="231F20"/>
          <w:spacing w:val="-7"/>
        </w:rPr>
        <w:t xml:space="preserve"> </w:t>
      </w:r>
      <w:r>
        <w:rPr>
          <w:color w:val="231F20"/>
          <w:spacing w:val="-4"/>
        </w:rPr>
        <w:t>asset</w:t>
      </w:r>
      <w:r>
        <w:rPr>
          <w:color w:val="231F20"/>
          <w:spacing w:val="-7"/>
        </w:rPr>
        <w:t xml:space="preserve"> </w:t>
      </w:r>
      <w:r>
        <w:rPr>
          <w:color w:val="231F20"/>
          <w:spacing w:val="-4"/>
        </w:rPr>
        <w:t>and</w:t>
      </w:r>
      <w:r>
        <w:rPr>
          <w:color w:val="231F20"/>
          <w:spacing w:val="-7"/>
        </w:rPr>
        <w:t xml:space="preserve"> </w:t>
      </w:r>
      <w:r>
        <w:rPr>
          <w:color w:val="231F20"/>
          <w:spacing w:val="-4"/>
        </w:rPr>
        <w:t>when</w:t>
      </w:r>
      <w:r>
        <w:rPr>
          <w:color w:val="231F20"/>
          <w:spacing w:val="-7"/>
        </w:rPr>
        <w:t xml:space="preserve"> </w:t>
      </w:r>
      <w:r>
        <w:rPr>
          <w:color w:val="231F20"/>
          <w:spacing w:val="-4"/>
        </w:rPr>
        <w:t>the</w:t>
      </w:r>
      <w:r>
        <w:rPr>
          <w:color w:val="231F20"/>
          <w:spacing w:val="-7"/>
        </w:rPr>
        <w:t xml:space="preserve"> </w:t>
      </w:r>
      <w:r>
        <w:rPr>
          <w:color w:val="231F20"/>
          <w:spacing w:val="-4"/>
        </w:rPr>
        <w:t>Vietnamese</w:t>
      </w:r>
      <w:r>
        <w:rPr>
          <w:color w:val="231F20"/>
          <w:spacing w:val="-7"/>
        </w:rPr>
        <w:t xml:space="preserve"> </w:t>
      </w:r>
      <w:r>
        <w:rPr>
          <w:color w:val="231F20"/>
          <w:spacing w:val="-4"/>
        </w:rPr>
        <w:t>delegation</w:t>
      </w:r>
      <w:r>
        <w:rPr>
          <w:color w:val="231F20"/>
          <w:spacing w:val="-7"/>
        </w:rPr>
        <w:t xml:space="preserve"> </w:t>
      </w:r>
      <w:r>
        <w:rPr>
          <w:color w:val="231F20"/>
          <w:spacing w:val="-4"/>
        </w:rPr>
        <w:t xml:space="preserve">arrived </w:t>
      </w:r>
      <w:r>
        <w:rPr>
          <w:color w:val="231F20"/>
        </w:rPr>
        <w:t>in</w:t>
      </w:r>
      <w:r>
        <w:rPr>
          <w:color w:val="231F20"/>
          <w:spacing w:val="-6"/>
        </w:rPr>
        <w:t xml:space="preserve"> </w:t>
      </w:r>
      <w:r>
        <w:rPr>
          <w:color w:val="231F20"/>
        </w:rPr>
        <w:t>Saigon</w:t>
      </w:r>
      <w:r>
        <w:rPr>
          <w:color w:val="231F20"/>
          <w:spacing w:val="-6"/>
        </w:rPr>
        <w:t xml:space="preserve"> </w:t>
      </w:r>
      <w:r>
        <w:rPr>
          <w:color w:val="231F20"/>
        </w:rPr>
        <w:t>to</w:t>
      </w:r>
      <w:r>
        <w:rPr>
          <w:color w:val="231F20"/>
          <w:spacing w:val="-6"/>
        </w:rPr>
        <w:t xml:space="preserve"> </w:t>
      </w:r>
      <w:r>
        <w:rPr>
          <w:color w:val="231F20"/>
        </w:rPr>
        <w:t>raise</w:t>
      </w:r>
      <w:r>
        <w:rPr>
          <w:color w:val="231F20"/>
          <w:spacing w:val="-6"/>
        </w:rPr>
        <w:t xml:space="preserve"> </w:t>
      </w:r>
      <w:r>
        <w:rPr>
          <w:color w:val="231F20"/>
        </w:rPr>
        <w:t>the</w:t>
      </w:r>
      <w:r>
        <w:rPr>
          <w:color w:val="231F20"/>
          <w:spacing w:val="-6"/>
        </w:rPr>
        <w:t xml:space="preserve"> </w:t>
      </w:r>
      <w:r>
        <w:rPr>
          <w:color w:val="231F20"/>
        </w:rPr>
        <w:t>matter</w:t>
      </w:r>
      <w:r>
        <w:rPr>
          <w:color w:val="231F20"/>
          <w:spacing w:val="-6"/>
        </w:rPr>
        <w:t xml:space="preserve"> </w:t>
      </w:r>
      <w:r>
        <w:rPr>
          <w:color w:val="231F20"/>
        </w:rPr>
        <w:t>of</w:t>
      </w:r>
      <w:r>
        <w:rPr>
          <w:color w:val="231F20"/>
          <w:spacing w:val="-6"/>
        </w:rPr>
        <w:t xml:space="preserve"> </w:t>
      </w:r>
      <w:r>
        <w:rPr>
          <w:color w:val="231F20"/>
        </w:rPr>
        <w:t>Jean</w:t>
      </w:r>
      <w:r>
        <w:rPr>
          <w:color w:val="231F20"/>
          <w:spacing w:val="-6"/>
        </w:rPr>
        <w:t xml:space="preserve"> </w:t>
      </w:r>
      <w:r>
        <w:rPr>
          <w:color w:val="231F20"/>
        </w:rPr>
        <w:t>Dupuis,</w:t>
      </w:r>
      <w:r>
        <w:rPr>
          <w:color w:val="231F20"/>
          <w:spacing w:val="-6"/>
        </w:rPr>
        <w:t xml:space="preserve"> </w:t>
      </w:r>
      <w:r>
        <w:rPr>
          <w:color w:val="231F20"/>
        </w:rPr>
        <w:t>Dupré</w:t>
      </w:r>
      <w:r>
        <w:rPr>
          <w:color w:val="231F20"/>
          <w:spacing w:val="-6"/>
        </w:rPr>
        <w:t xml:space="preserve"> </w:t>
      </w:r>
      <w:r>
        <w:rPr>
          <w:color w:val="231F20"/>
        </w:rPr>
        <w:t>despatched</w:t>
      </w:r>
      <w:r>
        <w:rPr>
          <w:color w:val="231F20"/>
          <w:spacing w:val="-6"/>
        </w:rPr>
        <w:t xml:space="preserve"> </w:t>
      </w:r>
      <w:r>
        <w:rPr>
          <w:color w:val="231F20"/>
        </w:rPr>
        <w:t>Captain Francis Garnier to Hanoi with carte blanche authority to resolve the problem. Garnier joined forces with Jean Dupuis and demanded that the governor of Hanoi, Nguyễn Tri Phương, open the River Hồng to French</w:t>
      </w:r>
      <w:r>
        <w:rPr>
          <w:color w:val="231F20"/>
          <w:spacing w:val="4"/>
        </w:rPr>
        <w:t xml:space="preserve"> </w:t>
      </w:r>
      <w:r>
        <w:rPr>
          <w:color w:val="231F20"/>
        </w:rPr>
        <w:t>navigation</w:t>
      </w:r>
      <w:r>
        <w:rPr>
          <w:color w:val="231F20"/>
          <w:spacing w:val="5"/>
        </w:rPr>
        <w:t xml:space="preserve"> </w:t>
      </w:r>
      <w:r>
        <w:rPr>
          <w:color w:val="231F20"/>
        </w:rPr>
        <w:t>and</w:t>
      </w:r>
      <w:r>
        <w:rPr>
          <w:color w:val="231F20"/>
          <w:spacing w:val="5"/>
        </w:rPr>
        <w:t xml:space="preserve"> </w:t>
      </w:r>
      <w:r>
        <w:rPr>
          <w:color w:val="231F20"/>
        </w:rPr>
        <w:t>trade</w:t>
      </w:r>
      <w:r>
        <w:rPr>
          <w:color w:val="231F20"/>
          <w:spacing w:val="5"/>
        </w:rPr>
        <w:t xml:space="preserve"> </w:t>
      </w:r>
      <w:r>
        <w:rPr>
          <w:color w:val="231F20"/>
        </w:rPr>
        <w:t>with</w:t>
      </w:r>
      <w:r>
        <w:rPr>
          <w:color w:val="231F20"/>
          <w:spacing w:val="4"/>
        </w:rPr>
        <w:t xml:space="preserve"> </w:t>
      </w:r>
      <w:r>
        <w:rPr>
          <w:color w:val="231F20"/>
        </w:rPr>
        <w:t>France.</w:t>
      </w:r>
      <w:r>
        <w:rPr>
          <w:color w:val="231F20"/>
          <w:spacing w:val="5"/>
        </w:rPr>
        <w:t xml:space="preserve"> </w:t>
      </w:r>
      <w:r>
        <w:rPr>
          <w:color w:val="231F20"/>
        </w:rPr>
        <w:t>The</w:t>
      </w:r>
      <w:r>
        <w:rPr>
          <w:color w:val="231F20"/>
          <w:spacing w:val="5"/>
        </w:rPr>
        <w:t xml:space="preserve"> </w:t>
      </w:r>
      <w:r>
        <w:rPr>
          <w:color w:val="231F20"/>
        </w:rPr>
        <w:t>Vie</w:t>
      </w:r>
      <w:r>
        <w:rPr>
          <w:color w:val="231F20"/>
        </w:rPr>
        <w:t>tnamese</w:t>
      </w:r>
      <w:r>
        <w:rPr>
          <w:color w:val="231F20"/>
          <w:spacing w:val="5"/>
        </w:rPr>
        <w:t xml:space="preserve"> </w:t>
      </w:r>
      <w:r>
        <w:rPr>
          <w:color w:val="231F20"/>
        </w:rPr>
        <w:t>refused</w:t>
      </w:r>
      <w:r>
        <w:rPr>
          <w:color w:val="231F20"/>
          <w:spacing w:val="5"/>
        </w:rPr>
        <w:t xml:space="preserve"> </w:t>
      </w:r>
      <w:r>
        <w:rPr>
          <w:color w:val="231F20"/>
          <w:spacing w:val="-5"/>
        </w:rPr>
        <w:t>but</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4" w:lineRule="auto"/>
        <w:ind w:left="1474" w:right="729"/>
        <w:jc w:val="both"/>
        <w:rPr>
          <w:sz w:val="16"/>
        </w:rPr>
      </w:pPr>
      <w:r>
        <w:rPr>
          <w:color w:val="231F20"/>
        </w:rPr>
        <w:t>Garnier posted a notice in Hanoi saying the River Hồng was open for shipping</w:t>
      </w:r>
      <w:r>
        <w:rPr>
          <w:color w:val="231F20"/>
          <w:spacing w:val="-4"/>
        </w:rPr>
        <w:t xml:space="preserve"> </w:t>
      </w:r>
      <w:r>
        <w:rPr>
          <w:color w:val="231F20"/>
        </w:rPr>
        <w:t>between</w:t>
      </w:r>
      <w:r>
        <w:rPr>
          <w:color w:val="231F20"/>
          <w:spacing w:val="-4"/>
        </w:rPr>
        <w:t xml:space="preserve"> </w:t>
      </w:r>
      <w:r>
        <w:rPr>
          <w:color w:val="231F20"/>
        </w:rPr>
        <w:t>the</w:t>
      </w:r>
      <w:r>
        <w:rPr>
          <w:color w:val="231F20"/>
          <w:spacing w:val="-4"/>
        </w:rPr>
        <w:t xml:space="preserve"> </w:t>
      </w:r>
      <w:r>
        <w:rPr>
          <w:color w:val="231F20"/>
        </w:rPr>
        <w:t>Gulf</w:t>
      </w:r>
      <w:r>
        <w:rPr>
          <w:color w:val="231F20"/>
          <w:spacing w:val="-4"/>
        </w:rPr>
        <w:t xml:space="preserve"> </w:t>
      </w:r>
      <w:r>
        <w:rPr>
          <w:color w:val="231F20"/>
        </w:rPr>
        <w:t>of</w:t>
      </w:r>
      <w:r>
        <w:rPr>
          <w:color w:val="231F20"/>
          <w:spacing w:val="-4"/>
        </w:rPr>
        <w:t xml:space="preserve"> </w:t>
      </w:r>
      <w:r>
        <w:rPr>
          <w:color w:val="231F20"/>
        </w:rPr>
        <w:t>Tonkin</w:t>
      </w:r>
      <w:r>
        <w:rPr>
          <w:color w:val="231F20"/>
          <w:spacing w:val="-4"/>
        </w:rPr>
        <w:t xml:space="preserve"> </w:t>
      </w:r>
      <w:r>
        <w:rPr>
          <w:color w:val="231F20"/>
        </w:rPr>
        <w:t>and</w:t>
      </w:r>
      <w:r>
        <w:rPr>
          <w:color w:val="231F20"/>
          <w:spacing w:val="-4"/>
        </w:rPr>
        <w:t xml:space="preserve"> </w:t>
      </w:r>
      <w:r>
        <w:rPr>
          <w:color w:val="231F20"/>
        </w:rPr>
        <w:t>Yunnan</w:t>
      </w:r>
      <w:r>
        <w:rPr>
          <w:color w:val="231F20"/>
          <w:spacing w:val="-4"/>
        </w:rPr>
        <w:t xml:space="preserve"> </w:t>
      </w:r>
      <w:r>
        <w:rPr>
          <w:color w:val="231F20"/>
        </w:rPr>
        <w:t>by</w:t>
      </w:r>
      <w:r>
        <w:rPr>
          <w:color w:val="231F20"/>
          <w:spacing w:val="-4"/>
        </w:rPr>
        <w:t xml:space="preserve"> </w:t>
      </w:r>
      <w:r>
        <w:rPr>
          <w:color w:val="231F20"/>
        </w:rPr>
        <w:t>all</w:t>
      </w:r>
      <w:r>
        <w:rPr>
          <w:color w:val="231F20"/>
          <w:spacing w:val="-4"/>
        </w:rPr>
        <w:t xml:space="preserve"> </w:t>
      </w:r>
      <w:r>
        <w:rPr>
          <w:color w:val="231F20"/>
        </w:rPr>
        <w:t>those</w:t>
      </w:r>
      <w:r>
        <w:rPr>
          <w:color w:val="231F20"/>
          <w:spacing w:val="-4"/>
        </w:rPr>
        <w:t xml:space="preserve"> </w:t>
      </w:r>
      <w:r>
        <w:rPr>
          <w:color w:val="231F20"/>
        </w:rPr>
        <w:t>who</w:t>
      </w:r>
      <w:r>
        <w:rPr>
          <w:color w:val="231F20"/>
          <w:spacing w:val="-4"/>
        </w:rPr>
        <w:t xml:space="preserve"> </w:t>
      </w:r>
      <w:r>
        <w:rPr>
          <w:color w:val="231F20"/>
        </w:rPr>
        <w:t xml:space="preserve">had treaties with Vietnam. He fixed the customs tariffs for foreign ships, according to which those travelling to and from Saigon paid only half </w:t>
      </w:r>
      <w:r>
        <w:rPr>
          <w:color w:val="231F20"/>
          <w:spacing w:val="-2"/>
        </w:rPr>
        <w:t>dues.</w:t>
      </w:r>
      <w:r>
        <w:rPr>
          <w:color w:val="231F20"/>
          <w:spacing w:val="-12"/>
        </w:rPr>
        <w:t xml:space="preserve"> </w:t>
      </w:r>
      <w:r>
        <w:rPr>
          <w:color w:val="231F20"/>
          <w:spacing w:val="-2"/>
        </w:rPr>
        <w:t>The</w:t>
      </w:r>
      <w:r>
        <w:rPr>
          <w:color w:val="231F20"/>
          <w:spacing w:val="-11"/>
        </w:rPr>
        <w:t xml:space="preserve"> </w:t>
      </w:r>
      <w:r>
        <w:rPr>
          <w:color w:val="231F20"/>
          <w:spacing w:val="-2"/>
        </w:rPr>
        <w:t>notice</w:t>
      </w:r>
      <w:r>
        <w:rPr>
          <w:color w:val="231F20"/>
          <w:spacing w:val="-11"/>
        </w:rPr>
        <w:t xml:space="preserve"> </w:t>
      </w:r>
      <w:r>
        <w:rPr>
          <w:color w:val="231F20"/>
          <w:spacing w:val="-2"/>
        </w:rPr>
        <w:t>was</w:t>
      </w:r>
      <w:r>
        <w:rPr>
          <w:color w:val="231F20"/>
          <w:spacing w:val="-11"/>
        </w:rPr>
        <w:t xml:space="preserve"> </w:t>
      </w:r>
      <w:r>
        <w:rPr>
          <w:color w:val="231F20"/>
          <w:spacing w:val="-2"/>
        </w:rPr>
        <w:t>torn</w:t>
      </w:r>
      <w:r>
        <w:rPr>
          <w:color w:val="231F20"/>
          <w:spacing w:val="-11"/>
        </w:rPr>
        <w:t xml:space="preserve"> </w:t>
      </w:r>
      <w:r>
        <w:rPr>
          <w:color w:val="231F20"/>
          <w:spacing w:val="-2"/>
        </w:rPr>
        <w:t>down</w:t>
      </w:r>
      <w:r>
        <w:rPr>
          <w:color w:val="231F20"/>
          <w:spacing w:val="-11"/>
        </w:rPr>
        <w:t xml:space="preserve"> </w:t>
      </w:r>
      <w:r>
        <w:rPr>
          <w:color w:val="231F20"/>
          <w:spacing w:val="-2"/>
        </w:rPr>
        <w:t>by</w:t>
      </w:r>
      <w:r>
        <w:rPr>
          <w:color w:val="231F20"/>
          <w:spacing w:val="-11"/>
        </w:rPr>
        <w:t xml:space="preserve"> </w:t>
      </w:r>
      <w:r>
        <w:rPr>
          <w:color w:val="231F20"/>
          <w:spacing w:val="-2"/>
        </w:rPr>
        <w:t>the</w:t>
      </w:r>
      <w:r>
        <w:rPr>
          <w:color w:val="231F20"/>
          <w:spacing w:val="-11"/>
        </w:rPr>
        <w:t xml:space="preserve"> </w:t>
      </w:r>
      <w:r>
        <w:rPr>
          <w:color w:val="231F20"/>
          <w:spacing w:val="-2"/>
        </w:rPr>
        <w:t>Hanoi</w:t>
      </w:r>
      <w:r>
        <w:rPr>
          <w:color w:val="231F20"/>
          <w:spacing w:val="-12"/>
        </w:rPr>
        <w:t xml:space="preserve"> </w:t>
      </w:r>
      <w:r>
        <w:rPr>
          <w:color w:val="231F20"/>
          <w:spacing w:val="-2"/>
        </w:rPr>
        <w:t>governor.</w:t>
      </w:r>
      <w:r>
        <w:rPr>
          <w:color w:val="231F20"/>
          <w:spacing w:val="-11"/>
        </w:rPr>
        <w:t xml:space="preserve"> </w:t>
      </w:r>
      <w:r>
        <w:rPr>
          <w:color w:val="231F20"/>
          <w:spacing w:val="-2"/>
        </w:rPr>
        <w:t>On</w:t>
      </w:r>
      <w:r>
        <w:rPr>
          <w:color w:val="231F20"/>
          <w:spacing w:val="-11"/>
        </w:rPr>
        <w:t xml:space="preserve"> </w:t>
      </w:r>
      <w:r>
        <w:rPr>
          <w:color w:val="231F20"/>
          <w:spacing w:val="-2"/>
        </w:rPr>
        <w:t>19</w:t>
      </w:r>
      <w:r>
        <w:rPr>
          <w:color w:val="231F20"/>
          <w:spacing w:val="-11"/>
        </w:rPr>
        <w:t xml:space="preserve"> </w:t>
      </w:r>
      <w:r>
        <w:rPr>
          <w:color w:val="231F20"/>
          <w:spacing w:val="-2"/>
        </w:rPr>
        <w:t>November 1873</w:t>
      </w:r>
      <w:r>
        <w:rPr>
          <w:color w:val="231F20"/>
          <w:spacing w:val="-5"/>
        </w:rPr>
        <w:t xml:space="preserve"> </w:t>
      </w:r>
      <w:r>
        <w:rPr>
          <w:color w:val="231F20"/>
          <w:spacing w:val="-2"/>
        </w:rPr>
        <w:t>Garnier</w:t>
      </w:r>
      <w:r>
        <w:rPr>
          <w:color w:val="231F20"/>
          <w:spacing w:val="-5"/>
        </w:rPr>
        <w:t xml:space="preserve"> </w:t>
      </w:r>
      <w:r>
        <w:rPr>
          <w:color w:val="231F20"/>
          <w:spacing w:val="-2"/>
        </w:rPr>
        <w:t>complained</w:t>
      </w:r>
      <w:r>
        <w:rPr>
          <w:color w:val="231F20"/>
          <w:spacing w:val="-5"/>
        </w:rPr>
        <w:t xml:space="preserve"> </w:t>
      </w:r>
      <w:r>
        <w:rPr>
          <w:color w:val="231F20"/>
          <w:spacing w:val="-2"/>
        </w:rPr>
        <w:t>to</w:t>
      </w:r>
      <w:r>
        <w:rPr>
          <w:color w:val="231F20"/>
          <w:spacing w:val="-5"/>
        </w:rPr>
        <w:t xml:space="preserve"> </w:t>
      </w:r>
      <w:r>
        <w:rPr>
          <w:color w:val="231F20"/>
          <w:spacing w:val="-2"/>
        </w:rPr>
        <w:t>Nguyễn</w:t>
      </w:r>
      <w:r>
        <w:rPr>
          <w:color w:val="231F20"/>
          <w:spacing w:val="-5"/>
        </w:rPr>
        <w:t xml:space="preserve"> </w:t>
      </w:r>
      <w:r>
        <w:rPr>
          <w:color w:val="231F20"/>
          <w:spacing w:val="-2"/>
        </w:rPr>
        <w:t>Tri</w:t>
      </w:r>
      <w:r>
        <w:rPr>
          <w:color w:val="231F20"/>
          <w:spacing w:val="-5"/>
        </w:rPr>
        <w:t xml:space="preserve"> </w:t>
      </w:r>
      <w:r>
        <w:rPr>
          <w:color w:val="231F20"/>
          <w:spacing w:val="-2"/>
        </w:rPr>
        <w:t>Phươ</w:t>
      </w:r>
      <w:r>
        <w:rPr>
          <w:color w:val="231F20"/>
          <w:spacing w:val="-2"/>
        </w:rPr>
        <w:t>ng</w:t>
      </w:r>
      <w:r>
        <w:rPr>
          <w:color w:val="231F20"/>
          <w:spacing w:val="-5"/>
        </w:rPr>
        <w:t xml:space="preserve"> </w:t>
      </w:r>
      <w:r>
        <w:rPr>
          <w:color w:val="231F20"/>
          <w:spacing w:val="-2"/>
        </w:rPr>
        <w:t>that</w:t>
      </w:r>
      <w:r>
        <w:rPr>
          <w:color w:val="231F20"/>
          <w:spacing w:val="-5"/>
        </w:rPr>
        <w:t xml:space="preserve"> </w:t>
      </w:r>
      <w:r>
        <w:rPr>
          <w:color w:val="231F20"/>
          <w:spacing w:val="-2"/>
        </w:rPr>
        <w:t>he</w:t>
      </w:r>
      <w:r>
        <w:rPr>
          <w:color w:val="231F20"/>
          <w:spacing w:val="-5"/>
        </w:rPr>
        <w:t xml:space="preserve"> </w:t>
      </w:r>
      <w:r>
        <w:rPr>
          <w:color w:val="231F20"/>
          <w:spacing w:val="-2"/>
        </w:rPr>
        <w:t>was</w:t>
      </w:r>
      <w:r>
        <w:rPr>
          <w:color w:val="231F20"/>
          <w:spacing w:val="-5"/>
        </w:rPr>
        <w:t xml:space="preserve"> </w:t>
      </w:r>
      <w:r>
        <w:rPr>
          <w:color w:val="231F20"/>
          <w:spacing w:val="-2"/>
        </w:rPr>
        <w:t xml:space="preserve">obstructing </w:t>
      </w:r>
      <w:r>
        <w:rPr>
          <w:color w:val="231F20"/>
        </w:rPr>
        <w:t xml:space="preserve">trade in north Vietnam and warned that he would take action. At dawn </w:t>
      </w:r>
      <w:r>
        <w:rPr>
          <w:color w:val="231F20"/>
          <w:spacing w:val="-2"/>
        </w:rPr>
        <w:t>the</w:t>
      </w:r>
      <w:r>
        <w:rPr>
          <w:color w:val="231F20"/>
          <w:spacing w:val="-10"/>
        </w:rPr>
        <w:t xml:space="preserve"> </w:t>
      </w:r>
      <w:r>
        <w:rPr>
          <w:color w:val="231F20"/>
          <w:spacing w:val="-2"/>
        </w:rPr>
        <w:t>next</w:t>
      </w:r>
      <w:r>
        <w:rPr>
          <w:color w:val="231F20"/>
          <w:spacing w:val="-10"/>
        </w:rPr>
        <w:t xml:space="preserve"> </w:t>
      </w:r>
      <w:r>
        <w:rPr>
          <w:color w:val="231F20"/>
          <w:spacing w:val="-2"/>
        </w:rPr>
        <w:t>day</w:t>
      </w:r>
      <w:r>
        <w:rPr>
          <w:color w:val="231F20"/>
          <w:spacing w:val="-10"/>
        </w:rPr>
        <w:t xml:space="preserve"> </w:t>
      </w:r>
      <w:r>
        <w:rPr>
          <w:color w:val="231F20"/>
          <w:spacing w:val="-2"/>
        </w:rPr>
        <w:t>Garnier</w:t>
      </w:r>
      <w:r>
        <w:rPr>
          <w:color w:val="231F20"/>
          <w:spacing w:val="-10"/>
        </w:rPr>
        <w:t xml:space="preserve"> </w:t>
      </w:r>
      <w:r>
        <w:rPr>
          <w:color w:val="231F20"/>
          <w:spacing w:val="-2"/>
        </w:rPr>
        <w:t>stormed</w:t>
      </w:r>
      <w:r>
        <w:rPr>
          <w:color w:val="231F20"/>
          <w:spacing w:val="-10"/>
        </w:rPr>
        <w:t xml:space="preserve"> </w:t>
      </w:r>
      <w:r>
        <w:rPr>
          <w:color w:val="231F20"/>
          <w:spacing w:val="-2"/>
        </w:rPr>
        <w:t>the</w:t>
      </w:r>
      <w:r>
        <w:rPr>
          <w:color w:val="231F20"/>
          <w:spacing w:val="-10"/>
        </w:rPr>
        <w:t xml:space="preserve"> </w:t>
      </w:r>
      <w:r>
        <w:rPr>
          <w:color w:val="231F20"/>
          <w:spacing w:val="-2"/>
        </w:rPr>
        <w:t>Hanoi</w:t>
      </w:r>
      <w:r>
        <w:rPr>
          <w:color w:val="231F20"/>
          <w:spacing w:val="-10"/>
        </w:rPr>
        <w:t xml:space="preserve"> </w:t>
      </w:r>
      <w:r>
        <w:rPr>
          <w:color w:val="231F20"/>
          <w:spacing w:val="-2"/>
        </w:rPr>
        <w:t>citadel</w:t>
      </w:r>
      <w:r>
        <w:rPr>
          <w:color w:val="231F20"/>
          <w:spacing w:val="-10"/>
        </w:rPr>
        <w:t xml:space="preserve"> </w:t>
      </w:r>
      <w:r>
        <w:rPr>
          <w:color w:val="231F20"/>
          <w:spacing w:val="-2"/>
        </w:rPr>
        <w:t>with</w:t>
      </w:r>
      <w:r>
        <w:rPr>
          <w:color w:val="231F20"/>
          <w:spacing w:val="-10"/>
        </w:rPr>
        <w:t xml:space="preserve"> </w:t>
      </w:r>
      <w:r>
        <w:rPr>
          <w:color w:val="231F20"/>
          <w:spacing w:val="-2"/>
        </w:rPr>
        <w:t>Dupuis</w:t>
      </w:r>
      <w:r>
        <w:rPr>
          <w:color w:val="231F20"/>
          <w:spacing w:val="-10"/>
        </w:rPr>
        <w:t xml:space="preserve"> </w:t>
      </w:r>
      <w:r>
        <w:rPr>
          <w:color w:val="231F20"/>
          <w:spacing w:val="-2"/>
        </w:rPr>
        <w:t>and</w:t>
      </w:r>
      <w:r>
        <w:rPr>
          <w:color w:val="231F20"/>
          <w:spacing w:val="-10"/>
        </w:rPr>
        <w:t xml:space="preserve"> </w:t>
      </w:r>
      <w:r>
        <w:rPr>
          <w:color w:val="231F20"/>
          <w:spacing w:val="-2"/>
        </w:rPr>
        <w:t xml:space="preserve">captured </w:t>
      </w:r>
      <w:r>
        <w:rPr>
          <w:color w:val="231F20"/>
        </w:rPr>
        <w:t>Nguyễn</w:t>
      </w:r>
      <w:r>
        <w:rPr>
          <w:color w:val="231F20"/>
          <w:spacing w:val="-5"/>
        </w:rPr>
        <w:t xml:space="preserve"> </w:t>
      </w:r>
      <w:r>
        <w:rPr>
          <w:color w:val="231F20"/>
        </w:rPr>
        <w:t>Tri</w:t>
      </w:r>
      <w:r>
        <w:rPr>
          <w:color w:val="231F20"/>
          <w:spacing w:val="-5"/>
        </w:rPr>
        <w:t xml:space="preserve"> </w:t>
      </w:r>
      <w:r>
        <w:rPr>
          <w:color w:val="231F20"/>
        </w:rPr>
        <w:t>Phương,</w:t>
      </w:r>
      <w:r>
        <w:rPr>
          <w:color w:val="231F20"/>
          <w:spacing w:val="-5"/>
        </w:rPr>
        <w:t xml:space="preserve"> </w:t>
      </w:r>
      <w:r>
        <w:rPr>
          <w:color w:val="231F20"/>
        </w:rPr>
        <w:t>who</w:t>
      </w:r>
      <w:r>
        <w:rPr>
          <w:color w:val="231F20"/>
          <w:spacing w:val="-5"/>
        </w:rPr>
        <w:t xml:space="preserve"> </w:t>
      </w:r>
      <w:r>
        <w:rPr>
          <w:color w:val="231F20"/>
        </w:rPr>
        <w:t>died</w:t>
      </w:r>
      <w:r>
        <w:rPr>
          <w:color w:val="231F20"/>
          <w:spacing w:val="-5"/>
        </w:rPr>
        <w:t xml:space="preserve"> </w:t>
      </w:r>
      <w:r>
        <w:rPr>
          <w:color w:val="231F20"/>
        </w:rPr>
        <w:t>from</w:t>
      </w:r>
      <w:r>
        <w:rPr>
          <w:color w:val="231F20"/>
          <w:spacing w:val="-5"/>
        </w:rPr>
        <w:t xml:space="preserve"> </w:t>
      </w:r>
      <w:r>
        <w:rPr>
          <w:color w:val="231F20"/>
        </w:rPr>
        <w:t>serious</w:t>
      </w:r>
      <w:r>
        <w:rPr>
          <w:color w:val="231F20"/>
          <w:spacing w:val="-5"/>
        </w:rPr>
        <w:t xml:space="preserve"> </w:t>
      </w:r>
      <w:r>
        <w:rPr>
          <w:color w:val="231F20"/>
        </w:rPr>
        <w:t>injury.</w:t>
      </w:r>
      <w:r>
        <w:rPr>
          <w:color w:val="231F20"/>
          <w:position w:val="7"/>
          <w:sz w:val="16"/>
        </w:rPr>
        <w:t xml:space="preserve">41 </w:t>
      </w:r>
      <w:r>
        <w:rPr>
          <w:color w:val="231F20"/>
        </w:rPr>
        <w:t>The</w:t>
      </w:r>
      <w:r>
        <w:rPr>
          <w:color w:val="231F20"/>
          <w:spacing w:val="-5"/>
        </w:rPr>
        <w:t xml:space="preserve"> </w:t>
      </w:r>
      <w:r>
        <w:rPr>
          <w:color w:val="231F20"/>
        </w:rPr>
        <w:t>citadel</w:t>
      </w:r>
      <w:r>
        <w:rPr>
          <w:color w:val="231F20"/>
          <w:spacing w:val="-5"/>
        </w:rPr>
        <w:t xml:space="preserve"> </w:t>
      </w:r>
      <w:r>
        <w:rPr>
          <w:color w:val="231F20"/>
        </w:rPr>
        <w:t>fell</w:t>
      </w:r>
      <w:r>
        <w:rPr>
          <w:color w:val="231F20"/>
          <w:spacing w:val="-5"/>
        </w:rPr>
        <w:t xml:space="preserve"> </w:t>
      </w:r>
      <w:r>
        <w:rPr>
          <w:color w:val="231F20"/>
        </w:rPr>
        <w:t>in three</w:t>
      </w:r>
      <w:r>
        <w:rPr>
          <w:color w:val="231F20"/>
          <w:spacing w:val="-7"/>
        </w:rPr>
        <w:t xml:space="preserve"> </w:t>
      </w:r>
      <w:r>
        <w:rPr>
          <w:color w:val="231F20"/>
        </w:rPr>
        <w:t>hours.</w:t>
      </w:r>
      <w:r>
        <w:rPr>
          <w:color w:val="231F20"/>
          <w:spacing w:val="-7"/>
        </w:rPr>
        <w:t xml:space="preserve"> </w:t>
      </w:r>
      <w:r>
        <w:rPr>
          <w:color w:val="231F20"/>
        </w:rPr>
        <w:t>Garnier</w:t>
      </w:r>
      <w:r>
        <w:rPr>
          <w:color w:val="231F20"/>
          <w:spacing w:val="-7"/>
        </w:rPr>
        <w:t xml:space="preserve"> </w:t>
      </w:r>
      <w:r>
        <w:rPr>
          <w:color w:val="231F20"/>
        </w:rPr>
        <w:t>took</w:t>
      </w:r>
      <w:r>
        <w:rPr>
          <w:color w:val="231F20"/>
          <w:spacing w:val="-7"/>
        </w:rPr>
        <w:t xml:space="preserve"> </w:t>
      </w:r>
      <w:r>
        <w:rPr>
          <w:color w:val="231F20"/>
        </w:rPr>
        <w:t>over</w:t>
      </w:r>
      <w:r>
        <w:rPr>
          <w:color w:val="231F20"/>
          <w:spacing w:val="-7"/>
        </w:rPr>
        <w:t xml:space="preserve"> </w:t>
      </w:r>
      <w:r>
        <w:rPr>
          <w:color w:val="231F20"/>
        </w:rPr>
        <w:t>Hanoi</w:t>
      </w:r>
      <w:r>
        <w:rPr>
          <w:color w:val="231F20"/>
          <w:spacing w:val="-7"/>
        </w:rPr>
        <w:t xml:space="preserve"> </w:t>
      </w:r>
      <w:r>
        <w:rPr>
          <w:color w:val="231F20"/>
        </w:rPr>
        <w:t>and</w:t>
      </w:r>
      <w:r>
        <w:rPr>
          <w:color w:val="231F20"/>
          <w:spacing w:val="-7"/>
        </w:rPr>
        <w:t xml:space="preserve"> </w:t>
      </w:r>
      <w:r>
        <w:rPr>
          <w:color w:val="231F20"/>
        </w:rPr>
        <w:t>launched</w:t>
      </w:r>
      <w:r>
        <w:rPr>
          <w:color w:val="231F20"/>
          <w:spacing w:val="-7"/>
        </w:rPr>
        <w:t xml:space="preserve"> </w:t>
      </w:r>
      <w:r>
        <w:rPr>
          <w:color w:val="231F20"/>
        </w:rPr>
        <w:t>attacks</w:t>
      </w:r>
      <w:r>
        <w:rPr>
          <w:color w:val="231F20"/>
          <w:spacing w:val="-7"/>
        </w:rPr>
        <w:t xml:space="preserve"> </w:t>
      </w:r>
      <w:r>
        <w:rPr>
          <w:color w:val="231F20"/>
        </w:rPr>
        <w:t>into</w:t>
      </w:r>
      <w:r>
        <w:rPr>
          <w:color w:val="231F20"/>
          <w:spacing w:val="-7"/>
        </w:rPr>
        <w:t xml:space="preserve"> </w:t>
      </w:r>
      <w:r>
        <w:rPr>
          <w:color w:val="231F20"/>
        </w:rPr>
        <w:t>the</w:t>
      </w:r>
      <w:r>
        <w:rPr>
          <w:color w:val="231F20"/>
          <w:spacing w:val="-7"/>
        </w:rPr>
        <w:t xml:space="preserve"> </w:t>
      </w:r>
      <w:r>
        <w:rPr>
          <w:color w:val="231F20"/>
        </w:rPr>
        <w:t>four adjacent provinces of Nam Định, Phủ Lý, Ninh Bình and Hải Dương, which</w:t>
      </w:r>
      <w:r>
        <w:rPr>
          <w:color w:val="231F20"/>
          <w:spacing w:val="-5"/>
        </w:rPr>
        <w:t xml:space="preserve"> </w:t>
      </w:r>
      <w:r>
        <w:rPr>
          <w:color w:val="231F20"/>
        </w:rPr>
        <w:t>all</w:t>
      </w:r>
      <w:r>
        <w:rPr>
          <w:color w:val="231F20"/>
          <w:spacing w:val="-5"/>
        </w:rPr>
        <w:t xml:space="preserve"> </w:t>
      </w:r>
      <w:r>
        <w:rPr>
          <w:color w:val="231F20"/>
        </w:rPr>
        <w:t>fell</w:t>
      </w:r>
      <w:r>
        <w:rPr>
          <w:color w:val="231F20"/>
          <w:spacing w:val="-5"/>
        </w:rPr>
        <w:t xml:space="preserve"> </w:t>
      </w:r>
      <w:r>
        <w:rPr>
          <w:color w:val="231F20"/>
        </w:rPr>
        <w:t>within</w:t>
      </w:r>
      <w:r>
        <w:rPr>
          <w:color w:val="231F20"/>
          <w:spacing w:val="-5"/>
        </w:rPr>
        <w:t xml:space="preserve"> </w:t>
      </w:r>
      <w:r>
        <w:rPr>
          <w:color w:val="231F20"/>
        </w:rPr>
        <w:t>days.</w:t>
      </w:r>
      <w:r>
        <w:rPr>
          <w:color w:val="231F20"/>
          <w:spacing w:val="-5"/>
        </w:rPr>
        <w:t xml:space="preserve"> </w:t>
      </w:r>
      <w:r>
        <w:rPr>
          <w:color w:val="231F20"/>
        </w:rPr>
        <w:t>Emperor</w:t>
      </w:r>
      <w:r>
        <w:rPr>
          <w:color w:val="231F20"/>
          <w:spacing w:val="-5"/>
        </w:rPr>
        <w:t xml:space="preserve"> </w:t>
      </w:r>
      <w:r>
        <w:rPr>
          <w:color w:val="231F20"/>
        </w:rPr>
        <w:t>Tự</w:t>
      </w:r>
      <w:r>
        <w:rPr>
          <w:color w:val="231F20"/>
          <w:spacing w:val="-5"/>
        </w:rPr>
        <w:t xml:space="preserve"> </w:t>
      </w:r>
      <w:r>
        <w:rPr>
          <w:color w:val="231F20"/>
        </w:rPr>
        <w:t>Đức</w:t>
      </w:r>
      <w:r>
        <w:rPr>
          <w:color w:val="231F20"/>
          <w:spacing w:val="-5"/>
        </w:rPr>
        <w:t xml:space="preserve"> </w:t>
      </w:r>
      <w:r>
        <w:rPr>
          <w:color w:val="231F20"/>
        </w:rPr>
        <w:t>called</w:t>
      </w:r>
      <w:r>
        <w:rPr>
          <w:color w:val="231F20"/>
          <w:spacing w:val="-5"/>
        </w:rPr>
        <w:t xml:space="preserve"> </w:t>
      </w:r>
      <w:r>
        <w:rPr>
          <w:color w:val="231F20"/>
        </w:rPr>
        <w:t>for</w:t>
      </w:r>
      <w:r>
        <w:rPr>
          <w:color w:val="231F20"/>
          <w:spacing w:val="-5"/>
        </w:rPr>
        <w:t xml:space="preserve"> </w:t>
      </w:r>
      <w:r>
        <w:rPr>
          <w:color w:val="231F20"/>
        </w:rPr>
        <w:t>a</w:t>
      </w:r>
      <w:r>
        <w:rPr>
          <w:color w:val="231F20"/>
          <w:spacing w:val="-5"/>
        </w:rPr>
        <w:t xml:space="preserve"> </w:t>
      </w:r>
      <w:r>
        <w:rPr>
          <w:color w:val="231F20"/>
        </w:rPr>
        <w:t>truce</w:t>
      </w:r>
      <w:r>
        <w:rPr>
          <w:color w:val="231F20"/>
          <w:spacing w:val="-5"/>
        </w:rPr>
        <w:t xml:space="preserve"> </w:t>
      </w:r>
      <w:r>
        <w:rPr>
          <w:color w:val="231F20"/>
        </w:rPr>
        <w:t>but</w:t>
      </w:r>
      <w:r>
        <w:rPr>
          <w:color w:val="231F20"/>
          <w:spacing w:val="-5"/>
        </w:rPr>
        <w:t xml:space="preserve"> </w:t>
      </w:r>
      <w:r>
        <w:rPr>
          <w:color w:val="231F20"/>
        </w:rPr>
        <w:t>while his</w:t>
      </w:r>
      <w:r>
        <w:rPr>
          <w:color w:val="231F20"/>
          <w:spacing w:val="-2"/>
        </w:rPr>
        <w:t xml:space="preserve"> </w:t>
      </w:r>
      <w:r>
        <w:rPr>
          <w:color w:val="231F20"/>
        </w:rPr>
        <w:t>envoys</w:t>
      </w:r>
      <w:r>
        <w:rPr>
          <w:color w:val="231F20"/>
          <w:spacing w:val="-2"/>
        </w:rPr>
        <w:t xml:space="preserve"> </w:t>
      </w:r>
      <w:r>
        <w:rPr>
          <w:color w:val="231F20"/>
        </w:rPr>
        <w:t>travelled</w:t>
      </w:r>
      <w:r>
        <w:rPr>
          <w:color w:val="231F20"/>
          <w:spacing w:val="-2"/>
        </w:rPr>
        <w:t xml:space="preserve"> </w:t>
      </w:r>
      <w:r>
        <w:rPr>
          <w:color w:val="231F20"/>
        </w:rPr>
        <w:t>to</w:t>
      </w:r>
      <w:r>
        <w:rPr>
          <w:color w:val="231F20"/>
          <w:spacing w:val="-2"/>
        </w:rPr>
        <w:t xml:space="preserve"> </w:t>
      </w:r>
      <w:r>
        <w:rPr>
          <w:color w:val="231F20"/>
        </w:rPr>
        <w:t>Saigon</w:t>
      </w:r>
      <w:r>
        <w:rPr>
          <w:color w:val="231F20"/>
          <w:spacing w:val="-2"/>
        </w:rPr>
        <w:t xml:space="preserve"> </w:t>
      </w:r>
      <w:r>
        <w:rPr>
          <w:color w:val="231F20"/>
        </w:rPr>
        <w:t>to</w:t>
      </w:r>
      <w:r>
        <w:rPr>
          <w:color w:val="231F20"/>
          <w:spacing w:val="-2"/>
        </w:rPr>
        <w:t xml:space="preserve"> </w:t>
      </w:r>
      <w:r>
        <w:rPr>
          <w:color w:val="231F20"/>
        </w:rPr>
        <w:t>negotiate</w:t>
      </w:r>
      <w:r>
        <w:rPr>
          <w:color w:val="231F20"/>
          <w:spacing w:val="-2"/>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French</w:t>
      </w:r>
      <w:r>
        <w:rPr>
          <w:color w:val="231F20"/>
          <w:spacing w:val="-2"/>
        </w:rPr>
        <w:t xml:space="preserve"> </w:t>
      </w:r>
      <w:r>
        <w:rPr>
          <w:color w:val="231F20"/>
        </w:rPr>
        <w:t>governor,</w:t>
      </w:r>
      <w:r>
        <w:rPr>
          <w:color w:val="231F20"/>
          <w:spacing w:val="-2"/>
        </w:rPr>
        <w:t xml:space="preserve"> </w:t>
      </w:r>
      <w:r>
        <w:rPr>
          <w:color w:val="231F20"/>
        </w:rPr>
        <w:t xml:space="preserve">a </w:t>
      </w:r>
      <w:r>
        <w:rPr>
          <w:color w:val="231F20"/>
          <w:spacing w:val="-2"/>
        </w:rPr>
        <w:t>Vietnamese</w:t>
      </w:r>
      <w:r>
        <w:rPr>
          <w:color w:val="231F20"/>
          <w:spacing w:val="-11"/>
        </w:rPr>
        <w:t xml:space="preserve"> </w:t>
      </w:r>
      <w:r>
        <w:rPr>
          <w:color w:val="231F20"/>
          <w:spacing w:val="-2"/>
        </w:rPr>
        <w:t>army</w:t>
      </w:r>
      <w:r>
        <w:rPr>
          <w:color w:val="231F20"/>
          <w:spacing w:val="-11"/>
        </w:rPr>
        <w:t xml:space="preserve"> </w:t>
      </w:r>
      <w:r>
        <w:rPr>
          <w:color w:val="231F20"/>
          <w:spacing w:val="-2"/>
        </w:rPr>
        <w:t>led</w:t>
      </w:r>
      <w:r>
        <w:rPr>
          <w:color w:val="231F20"/>
          <w:spacing w:val="-11"/>
        </w:rPr>
        <w:t xml:space="preserve"> </w:t>
      </w:r>
      <w:r>
        <w:rPr>
          <w:color w:val="231F20"/>
          <w:spacing w:val="-2"/>
        </w:rPr>
        <w:t>by</w:t>
      </w:r>
      <w:r>
        <w:rPr>
          <w:color w:val="231F20"/>
          <w:spacing w:val="-11"/>
        </w:rPr>
        <w:t xml:space="preserve"> </w:t>
      </w:r>
      <w:r>
        <w:rPr>
          <w:color w:val="231F20"/>
          <w:spacing w:val="-2"/>
        </w:rPr>
        <w:t>local</w:t>
      </w:r>
      <w:r>
        <w:rPr>
          <w:color w:val="231F20"/>
          <w:spacing w:val="-11"/>
        </w:rPr>
        <w:t xml:space="preserve"> </w:t>
      </w:r>
      <w:r>
        <w:rPr>
          <w:color w:val="231F20"/>
          <w:spacing w:val="-2"/>
        </w:rPr>
        <w:t>officials</w:t>
      </w:r>
      <w:r>
        <w:rPr>
          <w:color w:val="231F20"/>
          <w:spacing w:val="-11"/>
        </w:rPr>
        <w:t xml:space="preserve"> </w:t>
      </w:r>
      <w:r>
        <w:rPr>
          <w:color w:val="231F20"/>
          <w:spacing w:val="-2"/>
        </w:rPr>
        <w:t>joined</w:t>
      </w:r>
      <w:r>
        <w:rPr>
          <w:color w:val="231F20"/>
          <w:spacing w:val="-11"/>
        </w:rPr>
        <w:t xml:space="preserve"> </w:t>
      </w:r>
      <w:r>
        <w:rPr>
          <w:color w:val="231F20"/>
          <w:spacing w:val="-2"/>
        </w:rPr>
        <w:t>forces</w:t>
      </w:r>
      <w:r>
        <w:rPr>
          <w:color w:val="231F20"/>
          <w:spacing w:val="-11"/>
        </w:rPr>
        <w:t xml:space="preserve"> </w:t>
      </w:r>
      <w:r>
        <w:rPr>
          <w:color w:val="231F20"/>
          <w:spacing w:val="-2"/>
        </w:rPr>
        <w:t>with</w:t>
      </w:r>
      <w:r>
        <w:rPr>
          <w:color w:val="231F20"/>
          <w:spacing w:val="-11"/>
        </w:rPr>
        <w:t xml:space="preserve"> </w:t>
      </w:r>
      <w:r>
        <w:rPr>
          <w:color w:val="231F20"/>
          <w:spacing w:val="-2"/>
        </w:rPr>
        <w:t>a</w:t>
      </w:r>
      <w:r>
        <w:rPr>
          <w:color w:val="231F20"/>
          <w:spacing w:val="-11"/>
        </w:rPr>
        <w:t xml:space="preserve"> </w:t>
      </w:r>
      <w:r>
        <w:rPr>
          <w:color w:val="231F20"/>
          <w:spacing w:val="-2"/>
        </w:rPr>
        <w:t>rebel</w:t>
      </w:r>
      <w:r>
        <w:rPr>
          <w:color w:val="231F20"/>
          <w:spacing w:val="-11"/>
        </w:rPr>
        <w:t xml:space="preserve"> </w:t>
      </w:r>
      <w:r>
        <w:rPr>
          <w:color w:val="231F20"/>
          <w:spacing w:val="-2"/>
        </w:rPr>
        <w:t xml:space="preserve">Chinese </w:t>
      </w:r>
      <w:r>
        <w:rPr>
          <w:color w:val="231F20"/>
        </w:rPr>
        <w:t>militia</w:t>
      </w:r>
      <w:r>
        <w:rPr>
          <w:color w:val="231F20"/>
          <w:spacing w:val="-13"/>
        </w:rPr>
        <w:t xml:space="preserve"> </w:t>
      </w:r>
      <w:r>
        <w:rPr>
          <w:color w:val="231F20"/>
        </w:rPr>
        <w:t>called</w:t>
      </w:r>
      <w:r>
        <w:rPr>
          <w:color w:val="231F20"/>
          <w:spacing w:val="-13"/>
        </w:rPr>
        <w:t xml:space="preserve"> </w:t>
      </w:r>
      <w:r>
        <w:rPr>
          <w:color w:val="231F20"/>
        </w:rPr>
        <w:t>Black</w:t>
      </w:r>
      <w:r>
        <w:rPr>
          <w:color w:val="231F20"/>
          <w:spacing w:val="-13"/>
        </w:rPr>
        <w:t xml:space="preserve"> </w:t>
      </w:r>
      <w:r>
        <w:rPr>
          <w:color w:val="231F20"/>
        </w:rPr>
        <w:t>Flag.</w:t>
      </w:r>
      <w:r>
        <w:rPr>
          <w:color w:val="231F20"/>
          <w:spacing w:val="-13"/>
        </w:rPr>
        <w:t xml:space="preserve"> </w:t>
      </w:r>
      <w:r>
        <w:rPr>
          <w:color w:val="231F20"/>
        </w:rPr>
        <w:t>This</w:t>
      </w:r>
      <w:r>
        <w:rPr>
          <w:color w:val="231F20"/>
          <w:spacing w:val="-13"/>
        </w:rPr>
        <w:t xml:space="preserve"> </w:t>
      </w:r>
      <w:r>
        <w:rPr>
          <w:color w:val="231F20"/>
        </w:rPr>
        <w:t>group</w:t>
      </w:r>
      <w:r>
        <w:rPr>
          <w:color w:val="231F20"/>
          <w:spacing w:val="-13"/>
        </w:rPr>
        <w:t xml:space="preserve"> </w:t>
      </w:r>
      <w:r>
        <w:rPr>
          <w:color w:val="231F20"/>
        </w:rPr>
        <w:t>attacked</w:t>
      </w:r>
      <w:r>
        <w:rPr>
          <w:color w:val="231F20"/>
          <w:spacing w:val="-13"/>
        </w:rPr>
        <w:t xml:space="preserve"> </w:t>
      </w:r>
      <w:r>
        <w:rPr>
          <w:color w:val="231F20"/>
        </w:rPr>
        <w:t>a</w:t>
      </w:r>
      <w:r>
        <w:rPr>
          <w:color w:val="231F20"/>
          <w:spacing w:val="-13"/>
        </w:rPr>
        <w:t xml:space="preserve"> </w:t>
      </w:r>
      <w:r>
        <w:rPr>
          <w:color w:val="231F20"/>
        </w:rPr>
        <w:t>Hanoi</w:t>
      </w:r>
      <w:r>
        <w:rPr>
          <w:color w:val="231F20"/>
          <w:spacing w:val="-13"/>
        </w:rPr>
        <w:t xml:space="preserve"> </w:t>
      </w:r>
      <w:r>
        <w:rPr>
          <w:color w:val="231F20"/>
        </w:rPr>
        <w:t>suburb</w:t>
      </w:r>
      <w:r>
        <w:rPr>
          <w:color w:val="231F20"/>
          <w:spacing w:val="-13"/>
        </w:rPr>
        <w:t xml:space="preserve"> </w:t>
      </w:r>
      <w:r>
        <w:rPr>
          <w:color w:val="231F20"/>
        </w:rPr>
        <w:t>and</w:t>
      </w:r>
      <w:r>
        <w:rPr>
          <w:color w:val="231F20"/>
          <w:spacing w:val="-13"/>
        </w:rPr>
        <w:t xml:space="preserve"> </w:t>
      </w:r>
      <w:r>
        <w:rPr>
          <w:color w:val="231F20"/>
        </w:rPr>
        <w:t>killed Garnier</w:t>
      </w:r>
      <w:r>
        <w:rPr>
          <w:color w:val="231F20"/>
          <w:spacing w:val="-3"/>
        </w:rPr>
        <w:t xml:space="preserve"> </w:t>
      </w:r>
      <w:r>
        <w:rPr>
          <w:color w:val="231F20"/>
        </w:rPr>
        <w:t>when</w:t>
      </w:r>
      <w:r>
        <w:rPr>
          <w:color w:val="231F20"/>
          <w:spacing w:val="-3"/>
        </w:rPr>
        <w:t xml:space="preserve"> </w:t>
      </w:r>
      <w:r>
        <w:rPr>
          <w:color w:val="231F20"/>
        </w:rPr>
        <w:t>he</w:t>
      </w:r>
      <w:r>
        <w:rPr>
          <w:color w:val="231F20"/>
          <w:spacing w:val="-3"/>
        </w:rPr>
        <w:t xml:space="preserve"> </w:t>
      </w:r>
      <w:r>
        <w:rPr>
          <w:color w:val="231F20"/>
        </w:rPr>
        <w:t>arrived</w:t>
      </w:r>
      <w:r>
        <w:rPr>
          <w:color w:val="231F20"/>
          <w:spacing w:val="-3"/>
        </w:rPr>
        <w:t xml:space="preserve"> </w:t>
      </w:r>
      <w:r>
        <w:rPr>
          <w:color w:val="231F20"/>
        </w:rPr>
        <w:t>to</w:t>
      </w:r>
      <w:r>
        <w:rPr>
          <w:color w:val="231F20"/>
          <w:spacing w:val="-3"/>
        </w:rPr>
        <w:t xml:space="preserve"> </w:t>
      </w:r>
      <w:r>
        <w:rPr>
          <w:color w:val="231F20"/>
        </w:rPr>
        <w:t>confront</w:t>
      </w:r>
      <w:r>
        <w:rPr>
          <w:color w:val="231F20"/>
          <w:spacing w:val="-3"/>
        </w:rPr>
        <w:t xml:space="preserve"> </w:t>
      </w:r>
      <w:r>
        <w:rPr>
          <w:color w:val="231F20"/>
        </w:rPr>
        <w:t>them.</w:t>
      </w:r>
      <w:r>
        <w:rPr>
          <w:color w:val="231F20"/>
          <w:spacing w:val="-3"/>
        </w:rPr>
        <w:t xml:space="preserve"> </w:t>
      </w:r>
      <w:r>
        <w:rPr>
          <w:color w:val="231F20"/>
        </w:rPr>
        <w:t>He</w:t>
      </w:r>
      <w:r>
        <w:rPr>
          <w:color w:val="231F20"/>
          <w:spacing w:val="-3"/>
        </w:rPr>
        <w:t xml:space="preserve"> </w:t>
      </w:r>
      <w:r>
        <w:rPr>
          <w:color w:val="231F20"/>
        </w:rPr>
        <w:t>was</w:t>
      </w:r>
      <w:r>
        <w:rPr>
          <w:color w:val="231F20"/>
          <w:spacing w:val="-3"/>
        </w:rPr>
        <w:t xml:space="preserve"> </w:t>
      </w:r>
      <w:r>
        <w:rPr>
          <w:color w:val="231F20"/>
        </w:rPr>
        <w:t>‘decapitated</w:t>
      </w:r>
      <w:r>
        <w:rPr>
          <w:color w:val="231F20"/>
          <w:spacing w:val="-3"/>
        </w:rPr>
        <w:t xml:space="preserve"> </w:t>
      </w:r>
      <w:r>
        <w:rPr>
          <w:color w:val="231F20"/>
        </w:rPr>
        <w:t>and</w:t>
      </w:r>
      <w:r>
        <w:rPr>
          <w:color w:val="231F20"/>
          <w:spacing w:val="-3"/>
        </w:rPr>
        <w:t xml:space="preserve"> </w:t>
      </w:r>
      <w:r>
        <w:rPr>
          <w:color w:val="231F20"/>
        </w:rPr>
        <w:t>his heart ripped out’.</w:t>
      </w:r>
      <w:r>
        <w:rPr>
          <w:color w:val="231F20"/>
          <w:position w:val="7"/>
          <w:sz w:val="16"/>
        </w:rPr>
        <w:t xml:space="preserve">42 </w:t>
      </w:r>
      <w:r>
        <w:rPr>
          <w:color w:val="231F20"/>
        </w:rPr>
        <w:t xml:space="preserve">Garnier’s death and the wild situation in the north </w:t>
      </w:r>
      <w:r>
        <w:rPr>
          <w:color w:val="231F20"/>
          <w:spacing w:val="-4"/>
        </w:rPr>
        <w:t>prompted</w:t>
      </w:r>
      <w:r>
        <w:rPr>
          <w:color w:val="231F20"/>
          <w:spacing w:val="-6"/>
        </w:rPr>
        <w:t xml:space="preserve"> </w:t>
      </w:r>
      <w:r>
        <w:rPr>
          <w:color w:val="231F20"/>
          <w:spacing w:val="-4"/>
        </w:rPr>
        <w:t>serious</w:t>
      </w:r>
      <w:r>
        <w:rPr>
          <w:color w:val="231F20"/>
          <w:spacing w:val="-6"/>
        </w:rPr>
        <w:t xml:space="preserve"> </w:t>
      </w:r>
      <w:r>
        <w:rPr>
          <w:color w:val="231F20"/>
          <w:spacing w:val="-4"/>
        </w:rPr>
        <w:t>questioning</w:t>
      </w:r>
      <w:r>
        <w:rPr>
          <w:color w:val="231F20"/>
          <w:spacing w:val="-6"/>
        </w:rPr>
        <w:t xml:space="preserve"> </w:t>
      </w:r>
      <w:r>
        <w:rPr>
          <w:color w:val="231F20"/>
          <w:spacing w:val="-4"/>
        </w:rPr>
        <w:t>in</w:t>
      </w:r>
      <w:r>
        <w:rPr>
          <w:color w:val="231F20"/>
          <w:spacing w:val="-6"/>
        </w:rPr>
        <w:t xml:space="preserve"> </w:t>
      </w:r>
      <w:r>
        <w:rPr>
          <w:color w:val="231F20"/>
          <w:spacing w:val="-4"/>
        </w:rPr>
        <w:t>Paris</w:t>
      </w:r>
      <w:r>
        <w:rPr>
          <w:color w:val="231F20"/>
          <w:spacing w:val="-6"/>
        </w:rPr>
        <w:t xml:space="preserve"> </w:t>
      </w:r>
      <w:r>
        <w:rPr>
          <w:color w:val="231F20"/>
          <w:spacing w:val="-4"/>
        </w:rPr>
        <w:t>about</w:t>
      </w:r>
      <w:r>
        <w:rPr>
          <w:color w:val="231F20"/>
          <w:spacing w:val="-6"/>
        </w:rPr>
        <w:t xml:space="preserve"> </w:t>
      </w:r>
      <w:r>
        <w:rPr>
          <w:color w:val="231F20"/>
          <w:spacing w:val="-4"/>
        </w:rPr>
        <w:t>French</w:t>
      </w:r>
      <w:r>
        <w:rPr>
          <w:color w:val="231F20"/>
          <w:spacing w:val="-6"/>
        </w:rPr>
        <w:t xml:space="preserve"> </w:t>
      </w:r>
      <w:r>
        <w:rPr>
          <w:color w:val="231F20"/>
          <w:spacing w:val="-4"/>
        </w:rPr>
        <w:t>policies</w:t>
      </w:r>
      <w:r>
        <w:rPr>
          <w:color w:val="231F20"/>
          <w:spacing w:val="-6"/>
        </w:rPr>
        <w:t xml:space="preserve"> </w:t>
      </w:r>
      <w:r>
        <w:rPr>
          <w:color w:val="231F20"/>
          <w:spacing w:val="-4"/>
        </w:rPr>
        <w:t>in</w:t>
      </w:r>
      <w:r>
        <w:rPr>
          <w:color w:val="231F20"/>
          <w:spacing w:val="-6"/>
        </w:rPr>
        <w:t xml:space="preserve"> </w:t>
      </w:r>
      <w:r>
        <w:rPr>
          <w:color w:val="231F20"/>
          <w:spacing w:val="-4"/>
        </w:rPr>
        <w:t>Vietnam,</w:t>
      </w:r>
      <w:r>
        <w:rPr>
          <w:color w:val="231F20"/>
          <w:spacing w:val="-4"/>
          <w:position w:val="7"/>
          <w:sz w:val="16"/>
        </w:rPr>
        <w:t>43</w:t>
      </w:r>
      <w:r>
        <w:rPr>
          <w:color w:val="231F20"/>
          <w:spacing w:val="40"/>
          <w:position w:val="7"/>
          <w:sz w:val="16"/>
        </w:rPr>
        <w:t xml:space="preserve"> </w:t>
      </w:r>
      <w:r>
        <w:rPr>
          <w:color w:val="231F20"/>
        </w:rPr>
        <w:t>while</w:t>
      </w:r>
      <w:r>
        <w:rPr>
          <w:color w:val="231F20"/>
          <w:spacing w:val="-10"/>
        </w:rPr>
        <w:t xml:space="preserve"> </w:t>
      </w:r>
      <w:r>
        <w:rPr>
          <w:color w:val="231F20"/>
        </w:rPr>
        <w:t>negotiations</w:t>
      </w:r>
      <w:r>
        <w:rPr>
          <w:color w:val="231F20"/>
          <w:spacing w:val="-10"/>
        </w:rPr>
        <w:t xml:space="preserve"> </w:t>
      </w:r>
      <w:r>
        <w:rPr>
          <w:color w:val="231F20"/>
        </w:rPr>
        <w:t>continued</w:t>
      </w:r>
      <w:r>
        <w:rPr>
          <w:color w:val="231F20"/>
          <w:spacing w:val="-10"/>
        </w:rPr>
        <w:t xml:space="preserve"> </w:t>
      </w:r>
      <w:r>
        <w:rPr>
          <w:color w:val="231F20"/>
        </w:rPr>
        <w:t>in</w:t>
      </w:r>
      <w:r>
        <w:rPr>
          <w:color w:val="231F20"/>
          <w:spacing w:val="-10"/>
        </w:rPr>
        <w:t xml:space="preserve"> </w:t>
      </w:r>
      <w:r>
        <w:rPr>
          <w:color w:val="231F20"/>
        </w:rPr>
        <w:t>both</w:t>
      </w:r>
      <w:r>
        <w:rPr>
          <w:color w:val="231F20"/>
          <w:spacing w:val="-10"/>
        </w:rPr>
        <w:t xml:space="preserve"> </w:t>
      </w:r>
      <w:r>
        <w:rPr>
          <w:color w:val="231F20"/>
        </w:rPr>
        <w:t>Hanoi</w:t>
      </w:r>
      <w:r>
        <w:rPr>
          <w:color w:val="231F20"/>
          <w:spacing w:val="-10"/>
        </w:rPr>
        <w:t xml:space="preserve"> </w:t>
      </w:r>
      <w:r>
        <w:rPr>
          <w:color w:val="231F20"/>
        </w:rPr>
        <w:t>and</w:t>
      </w:r>
      <w:r>
        <w:rPr>
          <w:color w:val="231F20"/>
          <w:spacing w:val="-10"/>
        </w:rPr>
        <w:t xml:space="preserve"> </w:t>
      </w:r>
      <w:r>
        <w:rPr>
          <w:color w:val="231F20"/>
        </w:rPr>
        <w:t>Saigon.</w:t>
      </w:r>
      <w:r>
        <w:rPr>
          <w:color w:val="231F20"/>
          <w:spacing w:val="-10"/>
        </w:rPr>
        <w:t xml:space="preserve"> </w:t>
      </w:r>
      <w:r>
        <w:rPr>
          <w:color w:val="231F20"/>
        </w:rPr>
        <w:t>Those</w:t>
      </w:r>
      <w:r>
        <w:rPr>
          <w:color w:val="231F20"/>
          <w:spacing w:val="-10"/>
        </w:rPr>
        <w:t xml:space="preserve"> </w:t>
      </w:r>
      <w:r>
        <w:rPr>
          <w:color w:val="231F20"/>
        </w:rPr>
        <w:t>in</w:t>
      </w:r>
      <w:r>
        <w:rPr>
          <w:color w:val="231F20"/>
          <w:spacing w:val="-10"/>
        </w:rPr>
        <w:t xml:space="preserve"> </w:t>
      </w:r>
      <w:r>
        <w:rPr>
          <w:color w:val="231F20"/>
        </w:rPr>
        <w:t>Hanoi were</w:t>
      </w:r>
      <w:r>
        <w:rPr>
          <w:color w:val="231F20"/>
          <w:spacing w:val="-9"/>
        </w:rPr>
        <w:t xml:space="preserve"> </w:t>
      </w:r>
      <w:r>
        <w:rPr>
          <w:color w:val="231F20"/>
        </w:rPr>
        <w:t>conducted</w:t>
      </w:r>
      <w:r>
        <w:rPr>
          <w:color w:val="231F20"/>
          <w:spacing w:val="-9"/>
        </w:rPr>
        <w:t xml:space="preserve"> </w:t>
      </w:r>
      <w:r>
        <w:rPr>
          <w:color w:val="231F20"/>
        </w:rPr>
        <w:t>by</w:t>
      </w:r>
      <w:r>
        <w:rPr>
          <w:color w:val="231F20"/>
          <w:spacing w:val="-9"/>
        </w:rPr>
        <w:t xml:space="preserve"> </w:t>
      </w:r>
      <w:r>
        <w:rPr>
          <w:color w:val="231F20"/>
        </w:rPr>
        <w:t>Captain</w:t>
      </w:r>
      <w:r>
        <w:rPr>
          <w:color w:val="231F20"/>
          <w:spacing w:val="-9"/>
        </w:rPr>
        <w:t xml:space="preserve"> </w:t>
      </w:r>
      <w:r>
        <w:rPr>
          <w:color w:val="231F20"/>
        </w:rPr>
        <w:t>Philastre,</w:t>
      </w:r>
      <w:r>
        <w:rPr>
          <w:color w:val="231F20"/>
          <w:spacing w:val="-9"/>
        </w:rPr>
        <w:t xml:space="preserve"> </w:t>
      </w:r>
      <w:r>
        <w:rPr>
          <w:color w:val="231F20"/>
        </w:rPr>
        <w:t>the</w:t>
      </w:r>
      <w:r>
        <w:rPr>
          <w:color w:val="231F20"/>
          <w:spacing w:val="-9"/>
        </w:rPr>
        <w:t xml:space="preserve"> </w:t>
      </w:r>
      <w:r>
        <w:rPr>
          <w:color w:val="231F20"/>
        </w:rPr>
        <w:t>French</w:t>
      </w:r>
      <w:r>
        <w:rPr>
          <w:color w:val="231F20"/>
          <w:spacing w:val="-9"/>
        </w:rPr>
        <w:t xml:space="preserve"> </w:t>
      </w:r>
      <w:r>
        <w:rPr>
          <w:color w:val="231F20"/>
        </w:rPr>
        <w:t>chief</w:t>
      </w:r>
      <w:r>
        <w:rPr>
          <w:color w:val="231F20"/>
          <w:spacing w:val="-9"/>
        </w:rPr>
        <w:t xml:space="preserve"> </w:t>
      </w:r>
      <w:r>
        <w:rPr>
          <w:color w:val="231F20"/>
        </w:rPr>
        <w:t>justic</w:t>
      </w:r>
      <w:r>
        <w:rPr>
          <w:color w:val="231F20"/>
        </w:rPr>
        <w:t>e</w:t>
      </w:r>
      <w:r>
        <w:rPr>
          <w:color w:val="231F20"/>
          <w:spacing w:val="-9"/>
        </w:rPr>
        <w:t xml:space="preserve"> </w:t>
      </w:r>
      <w:r>
        <w:rPr>
          <w:color w:val="231F20"/>
        </w:rPr>
        <w:t>of</w:t>
      </w:r>
      <w:r>
        <w:rPr>
          <w:color w:val="231F20"/>
          <w:spacing w:val="-9"/>
        </w:rPr>
        <w:t xml:space="preserve"> </w:t>
      </w:r>
      <w:r>
        <w:rPr>
          <w:color w:val="231F20"/>
        </w:rPr>
        <w:t xml:space="preserve">Saigon </w:t>
      </w:r>
      <w:r>
        <w:rPr>
          <w:color w:val="231F20"/>
          <w:spacing w:val="-2"/>
        </w:rPr>
        <w:t>and</w:t>
      </w:r>
      <w:r>
        <w:rPr>
          <w:color w:val="231F20"/>
          <w:spacing w:val="-12"/>
        </w:rPr>
        <w:t xml:space="preserve"> </w:t>
      </w:r>
      <w:r>
        <w:rPr>
          <w:color w:val="231F20"/>
          <w:spacing w:val="-2"/>
        </w:rPr>
        <w:t>a</w:t>
      </w:r>
      <w:r>
        <w:rPr>
          <w:color w:val="231F20"/>
          <w:spacing w:val="-11"/>
        </w:rPr>
        <w:t xml:space="preserve"> </w:t>
      </w:r>
      <w:r>
        <w:rPr>
          <w:color w:val="231F20"/>
          <w:spacing w:val="-2"/>
        </w:rPr>
        <w:t>senior</w:t>
      </w:r>
      <w:r>
        <w:rPr>
          <w:color w:val="231F20"/>
          <w:spacing w:val="-11"/>
        </w:rPr>
        <w:t xml:space="preserve"> </w:t>
      </w:r>
      <w:r>
        <w:rPr>
          <w:color w:val="231F20"/>
          <w:spacing w:val="-2"/>
        </w:rPr>
        <w:t>mandarin</w:t>
      </w:r>
      <w:r>
        <w:rPr>
          <w:color w:val="231F20"/>
          <w:spacing w:val="-11"/>
        </w:rPr>
        <w:t xml:space="preserve"> </w:t>
      </w:r>
      <w:r>
        <w:rPr>
          <w:color w:val="231F20"/>
          <w:spacing w:val="-2"/>
        </w:rPr>
        <w:t>from</w:t>
      </w:r>
      <w:r>
        <w:rPr>
          <w:color w:val="231F20"/>
          <w:spacing w:val="-11"/>
        </w:rPr>
        <w:t xml:space="preserve"> </w:t>
      </w:r>
      <w:r>
        <w:rPr>
          <w:color w:val="231F20"/>
          <w:spacing w:val="-2"/>
        </w:rPr>
        <w:t>Huế</w:t>
      </w:r>
      <w:r>
        <w:rPr>
          <w:color w:val="231F20"/>
          <w:spacing w:val="-11"/>
        </w:rPr>
        <w:t xml:space="preserve"> </w:t>
      </w:r>
      <w:r>
        <w:rPr>
          <w:color w:val="231F20"/>
          <w:spacing w:val="-2"/>
        </w:rPr>
        <w:t>called</w:t>
      </w:r>
      <w:r>
        <w:rPr>
          <w:color w:val="231F20"/>
          <w:spacing w:val="-11"/>
        </w:rPr>
        <w:t xml:space="preserve"> </w:t>
      </w:r>
      <w:r>
        <w:rPr>
          <w:color w:val="231F20"/>
          <w:spacing w:val="-2"/>
        </w:rPr>
        <w:t>Nguyễn</w:t>
      </w:r>
      <w:r>
        <w:rPr>
          <w:color w:val="231F20"/>
          <w:spacing w:val="-11"/>
        </w:rPr>
        <w:t xml:space="preserve"> </w:t>
      </w:r>
      <w:r>
        <w:rPr>
          <w:color w:val="231F20"/>
          <w:spacing w:val="-2"/>
        </w:rPr>
        <w:t>Văn</w:t>
      </w:r>
      <w:r>
        <w:rPr>
          <w:color w:val="231F20"/>
          <w:spacing w:val="-12"/>
        </w:rPr>
        <w:t xml:space="preserve"> </w:t>
      </w:r>
      <w:r>
        <w:rPr>
          <w:color w:val="231F20"/>
          <w:spacing w:val="-2"/>
        </w:rPr>
        <w:t>Tường.</w:t>
      </w:r>
      <w:r>
        <w:rPr>
          <w:color w:val="231F20"/>
          <w:spacing w:val="-11"/>
        </w:rPr>
        <w:t xml:space="preserve"> </w:t>
      </w:r>
      <w:r>
        <w:rPr>
          <w:color w:val="231F20"/>
          <w:spacing w:val="-2"/>
        </w:rPr>
        <w:t>They</w:t>
      </w:r>
      <w:r>
        <w:rPr>
          <w:color w:val="231F20"/>
          <w:spacing w:val="-11"/>
        </w:rPr>
        <w:t xml:space="preserve"> </w:t>
      </w:r>
      <w:r>
        <w:rPr>
          <w:color w:val="231F20"/>
          <w:spacing w:val="-2"/>
        </w:rPr>
        <w:t xml:space="preserve">agreed </w:t>
      </w:r>
      <w:r>
        <w:rPr>
          <w:color w:val="231F20"/>
        </w:rPr>
        <w:t>that</w:t>
      </w:r>
      <w:r>
        <w:rPr>
          <w:color w:val="231F20"/>
          <w:spacing w:val="-13"/>
        </w:rPr>
        <w:t xml:space="preserve"> </w:t>
      </w:r>
      <w:r>
        <w:rPr>
          <w:color w:val="231F20"/>
        </w:rPr>
        <w:t>France</w:t>
      </w:r>
      <w:r>
        <w:rPr>
          <w:color w:val="231F20"/>
          <w:spacing w:val="-13"/>
        </w:rPr>
        <w:t xml:space="preserve"> </w:t>
      </w:r>
      <w:r>
        <w:rPr>
          <w:color w:val="231F20"/>
        </w:rPr>
        <w:t>would</w:t>
      </w:r>
      <w:r>
        <w:rPr>
          <w:color w:val="231F20"/>
          <w:spacing w:val="-13"/>
        </w:rPr>
        <w:t xml:space="preserve"> </w:t>
      </w:r>
      <w:r>
        <w:rPr>
          <w:color w:val="231F20"/>
        </w:rPr>
        <w:t>return</w:t>
      </w:r>
      <w:r>
        <w:rPr>
          <w:color w:val="231F20"/>
          <w:spacing w:val="-13"/>
        </w:rPr>
        <w:t xml:space="preserve"> </w:t>
      </w:r>
      <w:r>
        <w:rPr>
          <w:color w:val="231F20"/>
        </w:rPr>
        <w:t>to</w:t>
      </w:r>
      <w:r>
        <w:rPr>
          <w:color w:val="231F20"/>
          <w:spacing w:val="-13"/>
        </w:rPr>
        <w:t xml:space="preserve"> </w:t>
      </w:r>
      <w:r>
        <w:rPr>
          <w:color w:val="231F20"/>
        </w:rPr>
        <w:t>Vietnam</w:t>
      </w:r>
      <w:r>
        <w:rPr>
          <w:color w:val="231F20"/>
          <w:spacing w:val="-13"/>
        </w:rPr>
        <w:t xml:space="preserve"> </w:t>
      </w:r>
      <w:r>
        <w:rPr>
          <w:color w:val="231F20"/>
        </w:rPr>
        <w:t>all</w:t>
      </w:r>
      <w:r>
        <w:rPr>
          <w:color w:val="231F20"/>
          <w:spacing w:val="-13"/>
        </w:rPr>
        <w:t xml:space="preserve"> </w:t>
      </w:r>
      <w:r>
        <w:rPr>
          <w:color w:val="231F20"/>
        </w:rPr>
        <w:t>the</w:t>
      </w:r>
      <w:r>
        <w:rPr>
          <w:color w:val="231F20"/>
          <w:spacing w:val="-13"/>
        </w:rPr>
        <w:t xml:space="preserve"> </w:t>
      </w:r>
      <w:r>
        <w:rPr>
          <w:color w:val="231F20"/>
        </w:rPr>
        <w:t>provinces</w:t>
      </w:r>
      <w:r>
        <w:rPr>
          <w:color w:val="231F20"/>
          <w:spacing w:val="-13"/>
        </w:rPr>
        <w:t xml:space="preserve"> </w:t>
      </w:r>
      <w:r>
        <w:rPr>
          <w:color w:val="231F20"/>
        </w:rPr>
        <w:t>taken</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north, as</w:t>
      </w:r>
      <w:r>
        <w:rPr>
          <w:color w:val="231F20"/>
          <w:spacing w:val="-10"/>
        </w:rPr>
        <w:t xml:space="preserve"> </w:t>
      </w:r>
      <w:r>
        <w:rPr>
          <w:color w:val="231F20"/>
        </w:rPr>
        <w:t>well</w:t>
      </w:r>
      <w:r>
        <w:rPr>
          <w:color w:val="231F20"/>
          <w:spacing w:val="-10"/>
        </w:rPr>
        <w:t xml:space="preserve"> </w:t>
      </w:r>
      <w:r>
        <w:rPr>
          <w:color w:val="231F20"/>
        </w:rPr>
        <w:t>as</w:t>
      </w:r>
      <w:r>
        <w:rPr>
          <w:color w:val="231F20"/>
          <w:spacing w:val="-10"/>
        </w:rPr>
        <w:t xml:space="preserve"> </w:t>
      </w:r>
      <w:r>
        <w:rPr>
          <w:color w:val="231F20"/>
        </w:rPr>
        <w:t>the</w:t>
      </w:r>
      <w:r>
        <w:rPr>
          <w:color w:val="231F20"/>
          <w:spacing w:val="-10"/>
        </w:rPr>
        <w:t xml:space="preserve"> </w:t>
      </w:r>
      <w:r>
        <w:rPr>
          <w:color w:val="231F20"/>
        </w:rPr>
        <w:t>Hanoi</w:t>
      </w:r>
      <w:r>
        <w:rPr>
          <w:color w:val="231F20"/>
          <w:spacing w:val="-10"/>
        </w:rPr>
        <w:t xml:space="preserve"> </w:t>
      </w:r>
      <w:r>
        <w:rPr>
          <w:color w:val="231F20"/>
        </w:rPr>
        <w:t>citadel,</w:t>
      </w:r>
      <w:r>
        <w:rPr>
          <w:color w:val="231F20"/>
          <w:spacing w:val="-10"/>
        </w:rPr>
        <w:t xml:space="preserve"> </w:t>
      </w:r>
      <w:r>
        <w:rPr>
          <w:color w:val="231F20"/>
        </w:rPr>
        <w:t>and</w:t>
      </w:r>
      <w:r>
        <w:rPr>
          <w:color w:val="231F20"/>
          <w:spacing w:val="-10"/>
        </w:rPr>
        <w:t xml:space="preserve"> </w:t>
      </w:r>
      <w:r>
        <w:rPr>
          <w:color w:val="231F20"/>
        </w:rPr>
        <w:t>Dupuis</w:t>
      </w:r>
      <w:r>
        <w:rPr>
          <w:color w:val="231F20"/>
          <w:spacing w:val="-10"/>
        </w:rPr>
        <w:t xml:space="preserve"> </w:t>
      </w:r>
      <w:r>
        <w:rPr>
          <w:color w:val="231F20"/>
        </w:rPr>
        <w:t>would</w:t>
      </w:r>
      <w:r>
        <w:rPr>
          <w:color w:val="231F20"/>
          <w:spacing w:val="-10"/>
        </w:rPr>
        <w:t xml:space="preserve"> </w:t>
      </w:r>
      <w:r>
        <w:rPr>
          <w:color w:val="231F20"/>
        </w:rPr>
        <w:t>be</w:t>
      </w:r>
      <w:r>
        <w:rPr>
          <w:color w:val="231F20"/>
          <w:spacing w:val="-10"/>
        </w:rPr>
        <w:t xml:space="preserve"> </w:t>
      </w:r>
      <w:r>
        <w:rPr>
          <w:color w:val="231F20"/>
        </w:rPr>
        <w:t>expelled</w:t>
      </w:r>
      <w:r>
        <w:rPr>
          <w:color w:val="231F20"/>
          <w:spacing w:val="-10"/>
        </w:rPr>
        <w:t xml:space="preserve"> </w:t>
      </w:r>
      <w:r>
        <w:rPr>
          <w:color w:val="231F20"/>
        </w:rPr>
        <w:t>from</w:t>
      </w:r>
      <w:r>
        <w:rPr>
          <w:color w:val="231F20"/>
          <w:spacing w:val="-10"/>
        </w:rPr>
        <w:t xml:space="preserve"> </w:t>
      </w:r>
      <w:r>
        <w:rPr>
          <w:color w:val="231F20"/>
        </w:rPr>
        <w:t>Hanoi. In March 1874 a new treaty was signed between Governor Dupré and Tự</w:t>
      </w:r>
      <w:r>
        <w:rPr>
          <w:color w:val="231F20"/>
          <w:spacing w:val="-11"/>
        </w:rPr>
        <w:t xml:space="preserve"> </w:t>
      </w:r>
      <w:r>
        <w:rPr>
          <w:color w:val="231F20"/>
        </w:rPr>
        <w:t>Đức’s</w:t>
      </w:r>
      <w:r>
        <w:rPr>
          <w:color w:val="231F20"/>
          <w:spacing w:val="-11"/>
        </w:rPr>
        <w:t xml:space="preserve"> </w:t>
      </w:r>
      <w:r>
        <w:rPr>
          <w:color w:val="231F20"/>
        </w:rPr>
        <w:t>representatives.</w:t>
      </w:r>
      <w:r>
        <w:rPr>
          <w:color w:val="231F20"/>
          <w:spacing w:val="-11"/>
        </w:rPr>
        <w:t xml:space="preserve"> </w:t>
      </w:r>
      <w:r>
        <w:rPr>
          <w:color w:val="231F20"/>
        </w:rPr>
        <w:t>This</w:t>
      </w:r>
      <w:r>
        <w:rPr>
          <w:color w:val="231F20"/>
          <w:spacing w:val="-11"/>
        </w:rPr>
        <w:t xml:space="preserve"> </w:t>
      </w:r>
      <w:r>
        <w:rPr>
          <w:color w:val="231F20"/>
        </w:rPr>
        <w:t>treaty</w:t>
      </w:r>
      <w:r>
        <w:rPr>
          <w:color w:val="231F20"/>
          <w:spacing w:val="-11"/>
        </w:rPr>
        <w:t xml:space="preserve"> </w:t>
      </w:r>
      <w:r>
        <w:rPr>
          <w:color w:val="231F20"/>
        </w:rPr>
        <w:t>of</w:t>
      </w:r>
      <w:r>
        <w:rPr>
          <w:color w:val="231F20"/>
          <w:spacing w:val="-11"/>
        </w:rPr>
        <w:t xml:space="preserve"> </w:t>
      </w:r>
      <w:r>
        <w:rPr>
          <w:color w:val="231F20"/>
        </w:rPr>
        <w:t>22</w:t>
      </w:r>
      <w:r>
        <w:rPr>
          <w:color w:val="231F20"/>
          <w:spacing w:val="-11"/>
        </w:rPr>
        <w:t xml:space="preserve"> </w:t>
      </w:r>
      <w:r>
        <w:rPr>
          <w:color w:val="231F20"/>
        </w:rPr>
        <w:t>clauses</w:t>
      </w:r>
      <w:r>
        <w:rPr>
          <w:color w:val="231F20"/>
          <w:spacing w:val="-11"/>
        </w:rPr>
        <w:t xml:space="preserve"> </w:t>
      </w:r>
      <w:r>
        <w:rPr>
          <w:color w:val="231F20"/>
        </w:rPr>
        <w:t>legalized</w:t>
      </w:r>
      <w:r>
        <w:rPr>
          <w:color w:val="231F20"/>
          <w:spacing w:val="-11"/>
        </w:rPr>
        <w:t xml:space="preserve"> </w:t>
      </w:r>
      <w:r>
        <w:rPr>
          <w:color w:val="231F20"/>
        </w:rPr>
        <w:t>the</w:t>
      </w:r>
      <w:r>
        <w:rPr>
          <w:color w:val="231F20"/>
          <w:spacing w:val="-11"/>
        </w:rPr>
        <w:t xml:space="preserve"> </w:t>
      </w:r>
      <w:r>
        <w:rPr>
          <w:color w:val="231F20"/>
        </w:rPr>
        <w:t xml:space="preserve">French control of the south and a protectorate in the north. According to the </w:t>
      </w:r>
      <w:r>
        <w:rPr>
          <w:color w:val="231F20"/>
          <w:spacing w:val="-2"/>
        </w:rPr>
        <w:t>1874</w:t>
      </w:r>
      <w:r>
        <w:rPr>
          <w:color w:val="231F20"/>
          <w:spacing w:val="-9"/>
        </w:rPr>
        <w:t xml:space="preserve"> </w:t>
      </w:r>
      <w:r>
        <w:rPr>
          <w:color w:val="231F20"/>
          <w:spacing w:val="-2"/>
        </w:rPr>
        <w:t>treaty,</w:t>
      </w:r>
      <w:r>
        <w:rPr>
          <w:color w:val="231F20"/>
          <w:spacing w:val="-9"/>
        </w:rPr>
        <w:t xml:space="preserve"> </w:t>
      </w:r>
      <w:r>
        <w:rPr>
          <w:color w:val="231F20"/>
          <w:spacing w:val="-2"/>
        </w:rPr>
        <w:t>Vietnam</w:t>
      </w:r>
      <w:r>
        <w:rPr>
          <w:color w:val="231F20"/>
          <w:spacing w:val="-9"/>
        </w:rPr>
        <w:t xml:space="preserve"> </w:t>
      </w:r>
      <w:r>
        <w:rPr>
          <w:color w:val="231F20"/>
          <w:spacing w:val="-2"/>
        </w:rPr>
        <w:t>would</w:t>
      </w:r>
      <w:r>
        <w:rPr>
          <w:color w:val="231F20"/>
          <w:spacing w:val="-9"/>
        </w:rPr>
        <w:t xml:space="preserve"> </w:t>
      </w:r>
      <w:r>
        <w:rPr>
          <w:color w:val="231F20"/>
          <w:spacing w:val="-2"/>
        </w:rPr>
        <w:t>cede</w:t>
      </w:r>
      <w:r>
        <w:rPr>
          <w:color w:val="231F20"/>
          <w:spacing w:val="-9"/>
        </w:rPr>
        <w:t xml:space="preserve"> </w:t>
      </w:r>
      <w:r>
        <w:rPr>
          <w:color w:val="231F20"/>
          <w:spacing w:val="-2"/>
        </w:rPr>
        <w:t>to</w:t>
      </w:r>
      <w:r>
        <w:rPr>
          <w:color w:val="231F20"/>
          <w:spacing w:val="-9"/>
        </w:rPr>
        <w:t xml:space="preserve"> </w:t>
      </w:r>
      <w:r>
        <w:rPr>
          <w:color w:val="231F20"/>
          <w:spacing w:val="-2"/>
        </w:rPr>
        <w:t>France</w:t>
      </w:r>
      <w:r>
        <w:rPr>
          <w:color w:val="231F20"/>
          <w:spacing w:val="-9"/>
        </w:rPr>
        <w:t xml:space="preserve"> </w:t>
      </w:r>
      <w:r>
        <w:rPr>
          <w:color w:val="231F20"/>
          <w:spacing w:val="-2"/>
        </w:rPr>
        <w:t>all</w:t>
      </w:r>
      <w:r>
        <w:rPr>
          <w:color w:val="231F20"/>
          <w:spacing w:val="-9"/>
        </w:rPr>
        <w:t xml:space="preserve"> </w:t>
      </w:r>
      <w:r>
        <w:rPr>
          <w:color w:val="231F20"/>
          <w:spacing w:val="-2"/>
        </w:rPr>
        <w:t>six</w:t>
      </w:r>
      <w:r>
        <w:rPr>
          <w:color w:val="231F20"/>
          <w:spacing w:val="-9"/>
        </w:rPr>
        <w:t xml:space="preserve"> </w:t>
      </w:r>
      <w:r>
        <w:rPr>
          <w:color w:val="231F20"/>
          <w:spacing w:val="-2"/>
        </w:rPr>
        <w:t>provinces</w:t>
      </w:r>
      <w:r>
        <w:rPr>
          <w:color w:val="231F20"/>
          <w:spacing w:val="-9"/>
        </w:rPr>
        <w:t xml:space="preserve"> </w:t>
      </w:r>
      <w:r>
        <w:rPr>
          <w:color w:val="231F20"/>
          <w:spacing w:val="-2"/>
        </w:rPr>
        <w:t>in</w:t>
      </w:r>
      <w:r>
        <w:rPr>
          <w:color w:val="231F20"/>
          <w:spacing w:val="-9"/>
        </w:rPr>
        <w:t xml:space="preserve"> </w:t>
      </w:r>
      <w:r>
        <w:rPr>
          <w:color w:val="231F20"/>
          <w:spacing w:val="-2"/>
        </w:rPr>
        <w:t>the</w:t>
      </w:r>
      <w:r>
        <w:rPr>
          <w:color w:val="231F20"/>
          <w:spacing w:val="-9"/>
        </w:rPr>
        <w:t xml:space="preserve"> </w:t>
      </w:r>
      <w:r>
        <w:rPr>
          <w:color w:val="231F20"/>
          <w:spacing w:val="-2"/>
        </w:rPr>
        <w:t xml:space="preserve">south, </w:t>
      </w:r>
      <w:r>
        <w:rPr>
          <w:color w:val="231F20"/>
        </w:rPr>
        <w:t xml:space="preserve">follow French foreign policies, and open to trade the Hồng River, the Hanoi citadel and the ports of Hải Phòng in the north and Thị Nại in </w:t>
      </w:r>
      <w:r>
        <w:rPr>
          <w:color w:val="231F20"/>
          <w:spacing w:val="-2"/>
        </w:rPr>
        <w:t>central</w:t>
      </w:r>
      <w:r>
        <w:rPr>
          <w:color w:val="231F20"/>
          <w:spacing w:val="-8"/>
        </w:rPr>
        <w:t xml:space="preserve"> </w:t>
      </w:r>
      <w:r>
        <w:rPr>
          <w:color w:val="231F20"/>
          <w:spacing w:val="-2"/>
        </w:rPr>
        <w:t>Quy</w:t>
      </w:r>
      <w:r>
        <w:rPr>
          <w:color w:val="231F20"/>
          <w:spacing w:val="-8"/>
        </w:rPr>
        <w:t xml:space="preserve"> </w:t>
      </w:r>
      <w:r>
        <w:rPr>
          <w:color w:val="231F20"/>
          <w:spacing w:val="-2"/>
        </w:rPr>
        <w:t>Nhơn.</w:t>
      </w:r>
      <w:r>
        <w:rPr>
          <w:color w:val="231F20"/>
          <w:spacing w:val="-8"/>
        </w:rPr>
        <w:t xml:space="preserve"> </w:t>
      </w:r>
      <w:r>
        <w:rPr>
          <w:color w:val="231F20"/>
          <w:spacing w:val="-2"/>
        </w:rPr>
        <w:t>France</w:t>
      </w:r>
      <w:r>
        <w:rPr>
          <w:color w:val="231F20"/>
          <w:spacing w:val="-8"/>
        </w:rPr>
        <w:t xml:space="preserve"> </w:t>
      </w:r>
      <w:r>
        <w:rPr>
          <w:color w:val="231F20"/>
          <w:spacing w:val="-2"/>
        </w:rPr>
        <w:t>would</w:t>
      </w:r>
      <w:r>
        <w:rPr>
          <w:color w:val="231F20"/>
          <w:spacing w:val="-8"/>
        </w:rPr>
        <w:t xml:space="preserve"> </w:t>
      </w:r>
      <w:r>
        <w:rPr>
          <w:color w:val="231F20"/>
          <w:spacing w:val="-2"/>
        </w:rPr>
        <w:t>place</w:t>
      </w:r>
      <w:r>
        <w:rPr>
          <w:color w:val="231F20"/>
          <w:spacing w:val="-8"/>
        </w:rPr>
        <w:t xml:space="preserve"> </w:t>
      </w:r>
      <w:r>
        <w:rPr>
          <w:color w:val="231F20"/>
          <w:spacing w:val="-2"/>
        </w:rPr>
        <w:t>consuls</w:t>
      </w:r>
      <w:r>
        <w:rPr>
          <w:color w:val="231F20"/>
          <w:spacing w:val="-8"/>
        </w:rPr>
        <w:t xml:space="preserve"> </w:t>
      </w:r>
      <w:r>
        <w:rPr>
          <w:color w:val="231F20"/>
          <w:spacing w:val="-2"/>
        </w:rPr>
        <w:t>at</w:t>
      </w:r>
      <w:r>
        <w:rPr>
          <w:color w:val="231F20"/>
          <w:spacing w:val="-8"/>
        </w:rPr>
        <w:t xml:space="preserve"> </w:t>
      </w:r>
      <w:r>
        <w:rPr>
          <w:color w:val="231F20"/>
          <w:spacing w:val="-2"/>
        </w:rPr>
        <w:t>these</w:t>
      </w:r>
      <w:r>
        <w:rPr>
          <w:color w:val="231F20"/>
          <w:spacing w:val="-8"/>
        </w:rPr>
        <w:t xml:space="preserve"> </w:t>
      </w:r>
      <w:r>
        <w:rPr>
          <w:color w:val="231F20"/>
          <w:spacing w:val="-2"/>
        </w:rPr>
        <w:t>locations.</w:t>
      </w:r>
      <w:r>
        <w:rPr>
          <w:color w:val="231F20"/>
          <w:spacing w:val="-8"/>
        </w:rPr>
        <w:t xml:space="preserve"> </w:t>
      </w:r>
      <w:r>
        <w:rPr>
          <w:color w:val="231F20"/>
          <w:spacing w:val="-2"/>
        </w:rPr>
        <w:t xml:space="preserve">French </w:t>
      </w:r>
      <w:r>
        <w:rPr>
          <w:color w:val="231F20"/>
        </w:rPr>
        <w:t>and</w:t>
      </w:r>
      <w:r>
        <w:rPr>
          <w:color w:val="231F20"/>
          <w:spacing w:val="-1"/>
        </w:rPr>
        <w:t xml:space="preserve"> </w:t>
      </w:r>
      <w:r>
        <w:rPr>
          <w:color w:val="231F20"/>
        </w:rPr>
        <w:t>fo</w:t>
      </w:r>
      <w:r>
        <w:rPr>
          <w:color w:val="231F20"/>
        </w:rPr>
        <w:t>reign</w:t>
      </w:r>
      <w:r>
        <w:rPr>
          <w:color w:val="231F20"/>
          <w:spacing w:val="-1"/>
        </w:rPr>
        <w:t xml:space="preserve"> </w:t>
      </w:r>
      <w:r>
        <w:rPr>
          <w:color w:val="231F20"/>
        </w:rPr>
        <w:t>citizens</w:t>
      </w:r>
      <w:r>
        <w:rPr>
          <w:color w:val="231F20"/>
          <w:spacing w:val="-1"/>
        </w:rPr>
        <w:t xml:space="preserve"> </w:t>
      </w:r>
      <w:r>
        <w:rPr>
          <w:color w:val="231F20"/>
        </w:rPr>
        <w:t>in</w:t>
      </w:r>
      <w:r>
        <w:rPr>
          <w:color w:val="231F20"/>
          <w:spacing w:val="-1"/>
        </w:rPr>
        <w:t xml:space="preserve"> </w:t>
      </w:r>
      <w:r>
        <w:rPr>
          <w:color w:val="231F20"/>
        </w:rPr>
        <w:t>Vietnam</w:t>
      </w:r>
      <w:r>
        <w:rPr>
          <w:color w:val="231F20"/>
          <w:spacing w:val="-1"/>
        </w:rPr>
        <w:t xml:space="preserve"> </w:t>
      </w:r>
      <w:r>
        <w:rPr>
          <w:color w:val="231F20"/>
        </w:rPr>
        <w:t>would</w:t>
      </w:r>
      <w:r>
        <w:rPr>
          <w:color w:val="231F20"/>
          <w:spacing w:val="-1"/>
        </w:rPr>
        <w:t xml:space="preserve"> </w:t>
      </w:r>
      <w:r>
        <w:rPr>
          <w:color w:val="231F20"/>
        </w:rPr>
        <w:t>be</w:t>
      </w:r>
      <w:r>
        <w:rPr>
          <w:color w:val="231F20"/>
          <w:spacing w:val="-1"/>
        </w:rPr>
        <w:t xml:space="preserve"> </w:t>
      </w:r>
      <w:r>
        <w:rPr>
          <w:color w:val="231F20"/>
        </w:rPr>
        <w:t>judged</w:t>
      </w:r>
      <w:r>
        <w:rPr>
          <w:color w:val="231F20"/>
          <w:spacing w:val="-1"/>
        </w:rPr>
        <w:t xml:space="preserve"> </w:t>
      </w:r>
      <w:r>
        <w:rPr>
          <w:color w:val="231F20"/>
        </w:rPr>
        <w:t>by</w:t>
      </w:r>
      <w:r>
        <w:rPr>
          <w:color w:val="231F20"/>
          <w:spacing w:val="-1"/>
        </w:rPr>
        <w:t xml:space="preserve"> </w:t>
      </w:r>
      <w:r>
        <w:rPr>
          <w:color w:val="231F20"/>
        </w:rPr>
        <w:t>French</w:t>
      </w:r>
      <w:r>
        <w:rPr>
          <w:color w:val="231F20"/>
          <w:spacing w:val="-1"/>
        </w:rPr>
        <w:t xml:space="preserve"> </w:t>
      </w:r>
      <w:r>
        <w:rPr>
          <w:color w:val="231F20"/>
        </w:rPr>
        <w:t xml:space="preserve">authorities </w:t>
      </w:r>
      <w:r>
        <w:rPr>
          <w:color w:val="231F20"/>
          <w:spacing w:val="-2"/>
        </w:rPr>
        <w:t>only.</w:t>
      </w:r>
      <w:r>
        <w:rPr>
          <w:color w:val="231F20"/>
          <w:spacing w:val="-2"/>
          <w:position w:val="7"/>
          <w:sz w:val="16"/>
        </w:rPr>
        <w:t>44</w:t>
      </w:r>
      <w:r>
        <w:rPr>
          <w:color w:val="231F20"/>
          <w:spacing w:val="3"/>
          <w:position w:val="7"/>
          <w:sz w:val="16"/>
        </w:rPr>
        <w:t xml:space="preserve"> </w:t>
      </w:r>
      <w:r>
        <w:rPr>
          <w:color w:val="231F20"/>
          <w:spacing w:val="-2"/>
        </w:rPr>
        <w:t>Lastly,</w:t>
      </w:r>
      <w:r>
        <w:rPr>
          <w:color w:val="231F20"/>
          <w:spacing w:val="-10"/>
        </w:rPr>
        <w:t xml:space="preserve"> </w:t>
      </w:r>
      <w:r>
        <w:rPr>
          <w:color w:val="231F20"/>
          <w:spacing w:val="-2"/>
        </w:rPr>
        <w:t>France</w:t>
      </w:r>
      <w:r>
        <w:rPr>
          <w:color w:val="231F20"/>
          <w:spacing w:val="-10"/>
        </w:rPr>
        <w:t xml:space="preserve"> </w:t>
      </w:r>
      <w:r>
        <w:rPr>
          <w:color w:val="231F20"/>
          <w:spacing w:val="-2"/>
        </w:rPr>
        <w:t>would</w:t>
      </w:r>
      <w:r>
        <w:rPr>
          <w:color w:val="231F20"/>
          <w:spacing w:val="-10"/>
        </w:rPr>
        <w:t xml:space="preserve"> </w:t>
      </w:r>
      <w:r>
        <w:rPr>
          <w:color w:val="231F20"/>
          <w:spacing w:val="-2"/>
        </w:rPr>
        <w:t>appoint</w:t>
      </w:r>
      <w:r>
        <w:rPr>
          <w:color w:val="231F20"/>
          <w:spacing w:val="-10"/>
        </w:rPr>
        <w:t xml:space="preserve"> </w:t>
      </w:r>
      <w:r>
        <w:rPr>
          <w:color w:val="231F20"/>
          <w:spacing w:val="-2"/>
        </w:rPr>
        <w:t>an</w:t>
      </w:r>
      <w:r>
        <w:rPr>
          <w:color w:val="231F20"/>
          <w:spacing w:val="-10"/>
        </w:rPr>
        <w:t xml:space="preserve"> </w:t>
      </w:r>
      <w:r>
        <w:rPr>
          <w:color w:val="231F20"/>
          <w:spacing w:val="-2"/>
        </w:rPr>
        <w:t>ambassador</w:t>
      </w:r>
      <w:r>
        <w:rPr>
          <w:color w:val="231F20"/>
          <w:spacing w:val="-10"/>
        </w:rPr>
        <w:t xml:space="preserve"> </w:t>
      </w:r>
      <w:r>
        <w:rPr>
          <w:color w:val="231F20"/>
          <w:spacing w:val="-2"/>
        </w:rPr>
        <w:t>to</w:t>
      </w:r>
      <w:r>
        <w:rPr>
          <w:color w:val="231F20"/>
          <w:spacing w:val="-10"/>
        </w:rPr>
        <w:t xml:space="preserve"> </w:t>
      </w:r>
      <w:r>
        <w:rPr>
          <w:color w:val="231F20"/>
          <w:spacing w:val="-2"/>
        </w:rPr>
        <w:t>Huế</w:t>
      </w:r>
      <w:r>
        <w:rPr>
          <w:color w:val="231F20"/>
          <w:spacing w:val="-10"/>
        </w:rPr>
        <w:t xml:space="preserve"> </w:t>
      </w:r>
      <w:r>
        <w:rPr>
          <w:color w:val="231F20"/>
          <w:spacing w:val="-2"/>
        </w:rPr>
        <w:t>and</w:t>
      </w:r>
      <w:r>
        <w:rPr>
          <w:color w:val="231F20"/>
          <w:spacing w:val="-10"/>
        </w:rPr>
        <w:t xml:space="preserve"> </w:t>
      </w:r>
      <w:r>
        <w:rPr>
          <w:color w:val="231F20"/>
          <w:spacing w:val="-2"/>
        </w:rPr>
        <w:t xml:space="preserve">Vietnam </w:t>
      </w:r>
      <w:r>
        <w:rPr>
          <w:color w:val="231F20"/>
        </w:rPr>
        <w:t>would send an ambassador to Paris.</w:t>
      </w:r>
      <w:r>
        <w:rPr>
          <w:color w:val="231F20"/>
          <w:position w:val="7"/>
          <w:sz w:val="16"/>
        </w:rPr>
        <w:t>45</w:t>
      </w:r>
    </w:p>
    <w:p w:rsidR="009E0961" w:rsidRDefault="00183599">
      <w:pPr>
        <w:pStyle w:val="BodyText"/>
        <w:spacing w:before="17" w:line="259" w:lineRule="auto"/>
        <w:ind w:left="1474" w:right="728" w:firstLine="340"/>
        <w:jc w:val="both"/>
      </w:pPr>
      <w:r>
        <w:rPr>
          <w:color w:val="231F20"/>
        </w:rPr>
        <w:t xml:space="preserve">Tự Đức then looked to the Qing government for help with the sit- </w:t>
      </w:r>
      <w:r>
        <w:rPr>
          <w:color w:val="231F20"/>
          <w:spacing w:val="-2"/>
        </w:rPr>
        <w:t>uation</w:t>
      </w:r>
      <w:r>
        <w:rPr>
          <w:color w:val="231F20"/>
          <w:spacing w:val="-7"/>
        </w:rPr>
        <w:t xml:space="preserve"> </w:t>
      </w:r>
      <w:r>
        <w:rPr>
          <w:color w:val="231F20"/>
          <w:spacing w:val="-2"/>
        </w:rPr>
        <w:t>on</w:t>
      </w:r>
      <w:r>
        <w:rPr>
          <w:color w:val="231F20"/>
          <w:spacing w:val="-7"/>
        </w:rPr>
        <w:t xml:space="preserve"> </w:t>
      </w:r>
      <w:r>
        <w:rPr>
          <w:color w:val="231F20"/>
          <w:spacing w:val="-2"/>
        </w:rPr>
        <w:t>the</w:t>
      </w:r>
      <w:r>
        <w:rPr>
          <w:color w:val="231F20"/>
          <w:spacing w:val="-7"/>
        </w:rPr>
        <w:t xml:space="preserve"> </w:t>
      </w:r>
      <w:r>
        <w:rPr>
          <w:color w:val="231F20"/>
          <w:spacing w:val="-2"/>
        </w:rPr>
        <w:t>Sino-Việt</w:t>
      </w:r>
      <w:r>
        <w:rPr>
          <w:color w:val="231F20"/>
          <w:spacing w:val="-7"/>
        </w:rPr>
        <w:t xml:space="preserve"> </w:t>
      </w:r>
      <w:r>
        <w:rPr>
          <w:color w:val="231F20"/>
          <w:spacing w:val="-2"/>
        </w:rPr>
        <w:t>border</w:t>
      </w:r>
      <w:r>
        <w:rPr>
          <w:color w:val="231F20"/>
          <w:spacing w:val="-7"/>
        </w:rPr>
        <w:t xml:space="preserve"> </w:t>
      </w:r>
      <w:r>
        <w:rPr>
          <w:color w:val="231F20"/>
          <w:spacing w:val="-2"/>
        </w:rPr>
        <w:t>where</w:t>
      </w:r>
      <w:r>
        <w:rPr>
          <w:color w:val="231F20"/>
          <w:spacing w:val="-7"/>
        </w:rPr>
        <w:t xml:space="preserve"> </w:t>
      </w:r>
      <w:r>
        <w:rPr>
          <w:color w:val="231F20"/>
          <w:spacing w:val="-2"/>
        </w:rPr>
        <w:t>the</w:t>
      </w:r>
      <w:r>
        <w:rPr>
          <w:color w:val="231F20"/>
          <w:spacing w:val="-7"/>
        </w:rPr>
        <w:t xml:space="preserve"> </w:t>
      </w:r>
      <w:r>
        <w:rPr>
          <w:color w:val="231F20"/>
          <w:spacing w:val="-2"/>
        </w:rPr>
        <w:t>Vietnamese</w:t>
      </w:r>
      <w:r>
        <w:rPr>
          <w:color w:val="231F20"/>
          <w:spacing w:val="-7"/>
        </w:rPr>
        <w:t xml:space="preserve"> </w:t>
      </w:r>
      <w:r>
        <w:rPr>
          <w:color w:val="231F20"/>
          <w:spacing w:val="-2"/>
        </w:rPr>
        <w:t>army</w:t>
      </w:r>
      <w:r>
        <w:rPr>
          <w:color w:val="231F20"/>
          <w:spacing w:val="-7"/>
        </w:rPr>
        <w:t xml:space="preserve"> </w:t>
      </w:r>
      <w:r>
        <w:rPr>
          <w:color w:val="231F20"/>
          <w:spacing w:val="-2"/>
        </w:rPr>
        <w:t>openly</w:t>
      </w:r>
      <w:r>
        <w:rPr>
          <w:color w:val="231F20"/>
          <w:spacing w:val="-7"/>
        </w:rPr>
        <w:t xml:space="preserve"> </w:t>
      </w:r>
      <w:r>
        <w:rPr>
          <w:color w:val="231F20"/>
          <w:spacing w:val="-2"/>
        </w:rPr>
        <w:t xml:space="preserve">allied </w:t>
      </w:r>
      <w:r>
        <w:rPr>
          <w:color w:val="231F20"/>
        </w:rPr>
        <w:t>against the French with the powerful Black Flag, led by Liu Yung-fu (Lưu</w:t>
      </w:r>
      <w:r>
        <w:rPr>
          <w:color w:val="231F20"/>
          <w:spacing w:val="-8"/>
        </w:rPr>
        <w:t xml:space="preserve"> </w:t>
      </w:r>
      <w:r>
        <w:rPr>
          <w:color w:val="231F20"/>
        </w:rPr>
        <w:t>Vĩnh</w:t>
      </w:r>
      <w:r>
        <w:rPr>
          <w:color w:val="231F20"/>
          <w:spacing w:val="-8"/>
        </w:rPr>
        <w:t xml:space="preserve"> </w:t>
      </w:r>
      <w:r>
        <w:rPr>
          <w:color w:val="231F20"/>
        </w:rPr>
        <w:t>Phúc).</w:t>
      </w:r>
      <w:r>
        <w:rPr>
          <w:color w:val="231F20"/>
          <w:spacing w:val="-8"/>
        </w:rPr>
        <w:t xml:space="preserve"> </w:t>
      </w:r>
      <w:r>
        <w:rPr>
          <w:color w:val="231F20"/>
        </w:rPr>
        <w:t>This</w:t>
      </w:r>
      <w:r>
        <w:rPr>
          <w:color w:val="231F20"/>
          <w:spacing w:val="-8"/>
        </w:rPr>
        <w:t xml:space="preserve"> </w:t>
      </w:r>
      <w:r>
        <w:rPr>
          <w:color w:val="231F20"/>
        </w:rPr>
        <w:t>group</w:t>
      </w:r>
      <w:r>
        <w:rPr>
          <w:color w:val="231F20"/>
          <w:spacing w:val="-8"/>
        </w:rPr>
        <w:t xml:space="preserve"> </w:t>
      </w:r>
      <w:r>
        <w:rPr>
          <w:color w:val="231F20"/>
        </w:rPr>
        <w:t>was</w:t>
      </w:r>
      <w:r>
        <w:rPr>
          <w:color w:val="231F20"/>
          <w:spacing w:val="-8"/>
        </w:rPr>
        <w:t xml:space="preserve"> </w:t>
      </w:r>
      <w:r>
        <w:rPr>
          <w:color w:val="231F20"/>
        </w:rPr>
        <w:t>a</w:t>
      </w:r>
      <w:r>
        <w:rPr>
          <w:color w:val="231F20"/>
          <w:spacing w:val="-8"/>
        </w:rPr>
        <w:t xml:space="preserve"> </w:t>
      </w:r>
      <w:r>
        <w:rPr>
          <w:color w:val="231F20"/>
        </w:rPr>
        <w:t>mix</w:t>
      </w:r>
      <w:r>
        <w:rPr>
          <w:color w:val="231F20"/>
          <w:spacing w:val="-8"/>
        </w:rPr>
        <w:t xml:space="preserve"> </w:t>
      </w:r>
      <w:r>
        <w:rPr>
          <w:color w:val="231F20"/>
        </w:rPr>
        <w:t>of</w:t>
      </w:r>
      <w:r>
        <w:rPr>
          <w:color w:val="231F20"/>
          <w:spacing w:val="-8"/>
        </w:rPr>
        <w:t xml:space="preserve"> </w:t>
      </w:r>
      <w:r>
        <w:rPr>
          <w:color w:val="231F20"/>
        </w:rPr>
        <w:t>triad</w:t>
      </w:r>
      <w:r>
        <w:rPr>
          <w:color w:val="231F20"/>
          <w:spacing w:val="-8"/>
        </w:rPr>
        <w:t xml:space="preserve"> </w:t>
      </w:r>
      <w:r>
        <w:rPr>
          <w:color w:val="231F20"/>
        </w:rPr>
        <w:t>members</w:t>
      </w:r>
      <w:r>
        <w:rPr>
          <w:color w:val="231F20"/>
          <w:spacing w:val="-8"/>
        </w:rPr>
        <w:t xml:space="preserve"> </w:t>
      </w:r>
      <w:r>
        <w:rPr>
          <w:color w:val="231F20"/>
        </w:rPr>
        <w:t>and</w:t>
      </w:r>
      <w:r>
        <w:rPr>
          <w:color w:val="231F20"/>
          <w:spacing w:val="-8"/>
        </w:rPr>
        <w:t xml:space="preserve"> </w:t>
      </w:r>
      <w:r>
        <w:rPr>
          <w:color w:val="231F20"/>
        </w:rPr>
        <w:t>remnants from the visionary Christian Taiping revolution in China. The Q</w:t>
      </w:r>
      <w:r>
        <w:rPr>
          <w:color w:val="231F20"/>
        </w:rPr>
        <w:t xml:space="preserve">ing responded and despatched a force from Guangxi and another from Yunnan but their effectiveness went unrecorded. Tension between the </w:t>
      </w:r>
      <w:r>
        <w:rPr>
          <w:color w:val="231F20"/>
          <w:spacing w:val="-2"/>
        </w:rPr>
        <w:t>French</w:t>
      </w:r>
      <w:r>
        <w:rPr>
          <w:color w:val="231F20"/>
          <w:spacing w:val="-6"/>
        </w:rPr>
        <w:t xml:space="preserve"> </w:t>
      </w:r>
      <w:r>
        <w:rPr>
          <w:color w:val="231F20"/>
          <w:spacing w:val="-2"/>
        </w:rPr>
        <w:t>and</w:t>
      </w:r>
      <w:r>
        <w:rPr>
          <w:color w:val="231F20"/>
          <w:spacing w:val="-6"/>
        </w:rPr>
        <w:t xml:space="preserve"> </w:t>
      </w:r>
      <w:r>
        <w:rPr>
          <w:color w:val="231F20"/>
          <w:spacing w:val="-2"/>
        </w:rPr>
        <w:t>the</w:t>
      </w:r>
      <w:r>
        <w:rPr>
          <w:color w:val="231F20"/>
          <w:spacing w:val="-6"/>
        </w:rPr>
        <w:t xml:space="preserve"> </w:t>
      </w:r>
      <w:r>
        <w:rPr>
          <w:color w:val="231F20"/>
          <w:spacing w:val="-2"/>
        </w:rPr>
        <w:t>Vietnamese</w:t>
      </w:r>
      <w:r>
        <w:rPr>
          <w:color w:val="231F20"/>
          <w:spacing w:val="-6"/>
        </w:rPr>
        <w:t xml:space="preserve"> </w:t>
      </w:r>
      <w:r>
        <w:rPr>
          <w:color w:val="231F20"/>
          <w:spacing w:val="-2"/>
        </w:rPr>
        <w:t>armies</w:t>
      </w:r>
      <w:r>
        <w:rPr>
          <w:color w:val="231F20"/>
          <w:spacing w:val="-6"/>
        </w:rPr>
        <w:t xml:space="preserve"> </w:t>
      </w:r>
      <w:r>
        <w:rPr>
          <w:color w:val="231F20"/>
          <w:spacing w:val="-2"/>
        </w:rPr>
        <w:t>saw</w:t>
      </w:r>
      <w:r>
        <w:rPr>
          <w:color w:val="231F20"/>
          <w:spacing w:val="-6"/>
        </w:rPr>
        <w:t xml:space="preserve"> </w:t>
      </w:r>
      <w:r>
        <w:rPr>
          <w:color w:val="231F20"/>
          <w:spacing w:val="-2"/>
        </w:rPr>
        <w:t>flare-ups,</w:t>
      </w:r>
      <w:r>
        <w:rPr>
          <w:color w:val="231F20"/>
          <w:spacing w:val="-6"/>
        </w:rPr>
        <w:t xml:space="preserve"> </w:t>
      </w:r>
      <w:r>
        <w:rPr>
          <w:color w:val="231F20"/>
          <w:spacing w:val="-2"/>
        </w:rPr>
        <w:t>as</w:t>
      </w:r>
      <w:r>
        <w:rPr>
          <w:color w:val="231F20"/>
          <w:spacing w:val="-6"/>
        </w:rPr>
        <w:t xml:space="preserve"> </w:t>
      </w:r>
      <w:r>
        <w:rPr>
          <w:color w:val="231F20"/>
          <w:spacing w:val="-2"/>
        </w:rPr>
        <w:t>in</w:t>
      </w:r>
      <w:r>
        <w:rPr>
          <w:color w:val="231F20"/>
          <w:spacing w:val="-6"/>
        </w:rPr>
        <w:t xml:space="preserve"> </w:t>
      </w:r>
      <w:r>
        <w:rPr>
          <w:color w:val="231F20"/>
          <w:spacing w:val="-2"/>
        </w:rPr>
        <w:t>April</w:t>
      </w:r>
      <w:r>
        <w:rPr>
          <w:color w:val="231F20"/>
          <w:spacing w:val="-6"/>
        </w:rPr>
        <w:t xml:space="preserve"> </w:t>
      </w:r>
      <w:r>
        <w:rPr>
          <w:color w:val="231F20"/>
          <w:spacing w:val="-2"/>
        </w:rPr>
        <w:t>1882,</w:t>
      </w:r>
      <w:r>
        <w:rPr>
          <w:color w:val="231F20"/>
          <w:spacing w:val="-6"/>
        </w:rPr>
        <w:t xml:space="preserve"> </w:t>
      </w:r>
      <w:r>
        <w:rPr>
          <w:color w:val="231F20"/>
          <w:spacing w:val="-2"/>
        </w:rPr>
        <w:t xml:space="preserve">when </w:t>
      </w:r>
      <w:r>
        <w:rPr>
          <w:color w:val="231F20"/>
        </w:rPr>
        <w:t xml:space="preserve">Captain Henri Rivière launched an attack against the Hanoi Citadel. </w:t>
      </w:r>
      <w:r>
        <w:rPr>
          <w:color w:val="231F20"/>
          <w:spacing w:val="-4"/>
        </w:rPr>
        <w:t>Governor</w:t>
      </w:r>
      <w:r>
        <w:rPr>
          <w:color w:val="231F20"/>
          <w:spacing w:val="-6"/>
        </w:rPr>
        <w:t xml:space="preserve"> </w:t>
      </w:r>
      <w:r>
        <w:rPr>
          <w:color w:val="231F20"/>
          <w:spacing w:val="-4"/>
        </w:rPr>
        <w:t>Hoàng</w:t>
      </w:r>
      <w:r>
        <w:rPr>
          <w:color w:val="231F20"/>
          <w:spacing w:val="-6"/>
        </w:rPr>
        <w:t xml:space="preserve"> </w:t>
      </w:r>
      <w:r>
        <w:rPr>
          <w:color w:val="231F20"/>
          <w:spacing w:val="-4"/>
        </w:rPr>
        <w:t>Diệu</w:t>
      </w:r>
      <w:r>
        <w:rPr>
          <w:color w:val="231F20"/>
          <w:spacing w:val="-6"/>
        </w:rPr>
        <w:t xml:space="preserve"> </w:t>
      </w:r>
      <w:r>
        <w:rPr>
          <w:color w:val="231F20"/>
          <w:spacing w:val="-4"/>
        </w:rPr>
        <w:t>hanged</w:t>
      </w:r>
      <w:r>
        <w:rPr>
          <w:color w:val="231F20"/>
          <w:spacing w:val="-6"/>
        </w:rPr>
        <w:t xml:space="preserve"> </w:t>
      </w:r>
      <w:r>
        <w:rPr>
          <w:color w:val="231F20"/>
          <w:spacing w:val="-4"/>
        </w:rPr>
        <w:t>himself</w:t>
      </w:r>
      <w:r>
        <w:rPr>
          <w:color w:val="231F20"/>
          <w:spacing w:val="-6"/>
        </w:rPr>
        <w:t xml:space="preserve"> </w:t>
      </w:r>
      <w:r>
        <w:rPr>
          <w:color w:val="231F20"/>
          <w:spacing w:val="-4"/>
        </w:rPr>
        <w:t>on</w:t>
      </w:r>
      <w:r>
        <w:rPr>
          <w:color w:val="231F20"/>
          <w:spacing w:val="-6"/>
        </w:rPr>
        <w:t xml:space="preserve"> </w:t>
      </w:r>
      <w:r>
        <w:rPr>
          <w:color w:val="231F20"/>
          <w:spacing w:val="-4"/>
        </w:rPr>
        <w:t>a</w:t>
      </w:r>
      <w:r>
        <w:rPr>
          <w:color w:val="231F20"/>
          <w:spacing w:val="-6"/>
        </w:rPr>
        <w:t xml:space="preserve"> </w:t>
      </w:r>
      <w:r>
        <w:rPr>
          <w:color w:val="231F20"/>
          <w:spacing w:val="-4"/>
        </w:rPr>
        <w:t>tree</w:t>
      </w:r>
      <w:r>
        <w:rPr>
          <w:color w:val="231F20"/>
          <w:spacing w:val="-6"/>
        </w:rPr>
        <w:t xml:space="preserve"> </w:t>
      </w:r>
      <w:r>
        <w:rPr>
          <w:color w:val="231F20"/>
          <w:spacing w:val="-4"/>
        </w:rPr>
        <w:t>as</w:t>
      </w:r>
      <w:r>
        <w:rPr>
          <w:color w:val="231F20"/>
          <w:spacing w:val="-6"/>
        </w:rPr>
        <w:t xml:space="preserve"> </w:t>
      </w:r>
      <w:r>
        <w:rPr>
          <w:color w:val="231F20"/>
          <w:spacing w:val="-4"/>
        </w:rPr>
        <w:t>French</w:t>
      </w:r>
      <w:r>
        <w:rPr>
          <w:color w:val="231F20"/>
          <w:spacing w:val="-6"/>
        </w:rPr>
        <w:t xml:space="preserve"> </w:t>
      </w:r>
      <w:r>
        <w:rPr>
          <w:color w:val="231F20"/>
          <w:spacing w:val="-4"/>
        </w:rPr>
        <w:t>soldiers</w:t>
      </w:r>
      <w:r>
        <w:rPr>
          <w:color w:val="231F20"/>
          <w:spacing w:val="-6"/>
        </w:rPr>
        <w:t xml:space="preserve"> </w:t>
      </w:r>
      <w:r>
        <w:rPr>
          <w:color w:val="231F20"/>
          <w:spacing w:val="-4"/>
        </w:rPr>
        <w:t>entered</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pacing w:val="16"/>
          <w:sz w:val="18"/>
        </w:rPr>
        <w:lastRenderedPageBreak/>
        <w:t>ngu</w:t>
      </w:r>
      <w:r>
        <w:rPr>
          <w:smallCaps/>
          <w:color w:val="231F20"/>
          <w:spacing w:val="-19"/>
          <w:sz w:val="18"/>
        </w:rPr>
        <w:t xml:space="preserve"> </w:t>
      </w:r>
      <w:r>
        <w:rPr>
          <w:color w:val="231F20"/>
          <w:sz w:val="18"/>
        </w:rPr>
        <w:t>y</w:t>
      </w:r>
      <w:r>
        <w:rPr>
          <w:color w:val="231F20"/>
          <w:spacing w:val="-17"/>
          <w:sz w:val="18"/>
        </w:rPr>
        <w:t xml:space="preserve"> </w:t>
      </w:r>
      <w:r>
        <w:rPr>
          <w:smallCaps/>
          <w:color w:val="231F20"/>
          <w:spacing w:val="12"/>
          <w:sz w:val="18"/>
        </w:rPr>
        <w:t>ễn</w:t>
      </w:r>
      <w:r>
        <w:rPr>
          <w:color w:val="231F20"/>
          <w:spacing w:val="48"/>
          <w:sz w:val="18"/>
        </w:rPr>
        <w:t xml:space="preserve"> </w:t>
      </w:r>
      <w:r>
        <w:rPr>
          <w:smallCaps/>
          <w:color w:val="231F20"/>
          <w:spacing w:val="11"/>
          <w:sz w:val="18"/>
        </w:rPr>
        <w:t>d</w:t>
      </w:r>
      <w:r>
        <w:rPr>
          <w:color w:val="231F20"/>
          <w:spacing w:val="11"/>
          <w:sz w:val="18"/>
        </w:rPr>
        <w:t>y</w:t>
      </w:r>
      <w:r>
        <w:rPr>
          <w:color w:val="231F20"/>
          <w:spacing w:val="-17"/>
          <w:sz w:val="18"/>
        </w:rPr>
        <w:t xml:space="preserve"> </w:t>
      </w:r>
      <w:r>
        <w:rPr>
          <w:smallCaps/>
          <w:color w:val="231F20"/>
          <w:spacing w:val="11"/>
          <w:sz w:val="18"/>
        </w:rPr>
        <w:t>na</w:t>
      </w:r>
      <w:r>
        <w:rPr>
          <w:color w:val="231F20"/>
          <w:spacing w:val="-20"/>
          <w:sz w:val="18"/>
        </w:rPr>
        <w:t xml:space="preserve"> </w:t>
      </w:r>
      <w:r>
        <w:rPr>
          <w:smallCaps/>
          <w:color w:val="231F20"/>
          <w:spacing w:val="12"/>
          <w:sz w:val="18"/>
        </w:rPr>
        <w:t>st</w:t>
      </w:r>
      <w:r>
        <w:rPr>
          <w:smallCaps/>
          <w:color w:val="231F20"/>
          <w:spacing w:val="-19"/>
          <w:sz w:val="18"/>
        </w:rPr>
        <w:t xml:space="preserve"> </w:t>
      </w:r>
      <w:r>
        <w:rPr>
          <w:color w:val="231F20"/>
          <w:sz w:val="18"/>
        </w:rPr>
        <w:t>y</w:t>
      </w:r>
      <w:r>
        <w:rPr>
          <w:color w:val="231F20"/>
          <w:spacing w:val="61"/>
          <w:sz w:val="18"/>
        </w:rPr>
        <w:t xml:space="preserve"> </w:t>
      </w:r>
      <w:r>
        <w:rPr>
          <w:color w:val="231F20"/>
          <w:spacing w:val="22"/>
          <w:sz w:val="18"/>
        </w:rPr>
        <w:t>(1802–1945)</w:t>
      </w:r>
      <w:r>
        <w:rPr>
          <w:color w:val="231F20"/>
          <w:spacing w:val="61"/>
          <w:sz w:val="18"/>
        </w:rPr>
        <w:t xml:space="preserve"> </w:t>
      </w:r>
      <w:r>
        <w:rPr>
          <w:color w:val="231F20"/>
          <w:spacing w:val="12"/>
          <w:sz w:val="18"/>
        </w:rPr>
        <w:t>c</w:t>
      </w:r>
      <w:r>
        <w:rPr>
          <w:smallCaps/>
          <w:color w:val="231F20"/>
          <w:spacing w:val="12"/>
          <w:sz w:val="18"/>
        </w:rPr>
        <w:t>r</w:t>
      </w:r>
      <w:r>
        <w:rPr>
          <w:smallCaps/>
          <w:color w:val="231F20"/>
          <w:spacing w:val="-19"/>
          <w:sz w:val="18"/>
        </w:rPr>
        <w:t xml:space="preserve"> </w:t>
      </w:r>
      <w:r>
        <w:rPr>
          <w:smallCaps/>
          <w:color w:val="231F20"/>
          <w:spacing w:val="17"/>
          <w:sz w:val="18"/>
        </w:rPr>
        <w:t>eates</w:t>
      </w:r>
      <w:r>
        <w:rPr>
          <w:color w:val="231F20"/>
          <w:spacing w:val="49"/>
          <w:sz w:val="18"/>
        </w:rPr>
        <w:t xml:space="preserve"> </w:t>
      </w:r>
      <w:r>
        <w:rPr>
          <w:color w:val="231F20"/>
          <w:spacing w:val="12"/>
          <w:sz w:val="18"/>
        </w:rPr>
        <w:t>‘v</w:t>
      </w:r>
      <w:r>
        <w:rPr>
          <w:color w:val="231F20"/>
          <w:spacing w:val="-18"/>
          <w:sz w:val="18"/>
        </w:rPr>
        <w:t xml:space="preserve"> </w:t>
      </w:r>
      <w:r>
        <w:rPr>
          <w:smallCaps/>
          <w:color w:val="231F20"/>
          <w:spacing w:val="16"/>
          <w:sz w:val="18"/>
        </w:rPr>
        <w:t>i</w:t>
      </w:r>
      <w:r>
        <w:rPr>
          <w:color w:val="231F20"/>
          <w:spacing w:val="16"/>
          <w:sz w:val="18"/>
        </w:rPr>
        <w:t>ệ</w:t>
      </w:r>
      <w:r>
        <w:rPr>
          <w:smallCaps/>
          <w:color w:val="231F20"/>
          <w:spacing w:val="16"/>
          <w:sz w:val="18"/>
        </w:rPr>
        <w:t>t</w:t>
      </w:r>
      <w:r>
        <w:rPr>
          <w:color w:val="231F20"/>
          <w:spacing w:val="61"/>
          <w:sz w:val="18"/>
        </w:rPr>
        <w:t xml:space="preserve"> </w:t>
      </w:r>
      <w:r>
        <w:rPr>
          <w:smallCaps/>
          <w:color w:val="231F20"/>
          <w:spacing w:val="15"/>
          <w:sz w:val="18"/>
        </w:rPr>
        <w:t>nam</w:t>
      </w:r>
      <w:r>
        <w:rPr>
          <w:smallCaps/>
          <w:color w:val="231F20"/>
          <w:spacing w:val="-19"/>
          <w:sz w:val="18"/>
        </w:rPr>
        <w:t xml:space="preserve"> </w:t>
      </w:r>
      <w:r>
        <w:rPr>
          <w:color w:val="231F20"/>
          <w:spacing w:val="-10"/>
          <w:sz w:val="18"/>
        </w:rPr>
        <w:t>’</w:t>
      </w:r>
      <w:r>
        <w:rPr>
          <w:color w:val="231F20"/>
          <w:sz w:val="18"/>
        </w:rPr>
        <w:t xml:space="preserve"> </w:t>
      </w:r>
    </w:p>
    <w:p w:rsidR="009E0961" w:rsidRDefault="009E0961">
      <w:pPr>
        <w:pStyle w:val="BodyText"/>
        <w:spacing w:before="10"/>
        <w:rPr>
          <w:sz w:val="22"/>
        </w:rPr>
      </w:pPr>
    </w:p>
    <w:p w:rsidR="009E0961" w:rsidRDefault="00183599">
      <w:pPr>
        <w:pStyle w:val="BodyText"/>
        <w:spacing w:line="252" w:lineRule="auto"/>
        <w:ind w:left="1417" w:right="789"/>
        <w:jc w:val="both"/>
        <w:rPr>
          <w:sz w:val="16"/>
        </w:rPr>
      </w:pPr>
      <w:r>
        <w:rPr>
          <w:color w:val="231F20"/>
        </w:rPr>
        <w:t>the</w:t>
      </w:r>
      <w:r>
        <w:rPr>
          <w:color w:val="231F20"/>
          <w:spacing w:val="-14"/>
        </w:rPr>
        <w:t xml:space="preserve"> </w:t>
      </w:r>
      <w:r>
        <w:rPr>
          <w:color w:val="231F20"/>
        </w:rPr>
        <w:t>citadel.</w:t>
      </w:r>
      <w:r>
        <w:rPr>
          <w:color w:val="231F20"/>
          <w:position w:val="7"/>
          <w:sz w:val="16"/>
        </w:rPr>
        <w:t>46</w:t>
      </w:r>
      <w:r>
        <w:rPr>
          <w:color w:val="231F20"/>
          <w:spacing w:val="-10"/>
          <w:position w:val="7"/>
          <w:sz w:val="16"/>
        </w:rPr>
        <w:t xml:space="preserve"> </w:t>
      </w:r>
      <w:r>
        <w:rPr>
          <w:color w:val="231F20"/>
        </w:rPr>
        <w:t>Rivière</w:t>
      </w:r>
      <w:r>
        <w:rPr>
          <w:color w:val="231F20"/>
          <w:spacing w:val="-13"/>
        </w:rPr>
        <w:t xml:space="preserve"> </w:t>
      </w:r>
      <w:r>
        <w:rPr>
          <w:color w:val="231F20"/>
        </w:rPr>
        <w:t>also</w:t>
      </w:r>
      <w:r>
        <w:rPr>
          <w:color w:val="231F20"/>
          <w:spacing w:val="-13"/>
        </w:rPr>
        <w:t xml:space="preserve"> </w:t>
      </w:r>
      <w:r>
        <w:rPr>
          <w:color w:val="231F20"/>
        </w:rPr>
        <w:t>took</w:t>
      </w:r>
      <w:r>
        <w:rPr>
          <w:color w:val="231F20"/>
          <w:spacing w:val="-13"/>
        </w:rPr>
        <w:t xml:space="preserve"> </w:t>
      </w:r>
      <w:r>
        <w:rPr>
          <w:color w:val="231F20"/>
        </w:rPr>
        <w:t>locations</w:t>
      </w:r>
      <w:r>
        <w:rPr>
          <w:color w:val="231F20"/>
          <w:spacing w:val="-13"/>
        </w:rPr>
        <w:t xml:space="preserve"> </w:t>
      </w:r>
      <w:r>
        <w:rPr>
          <w:color w:val="231F20"/>
        </w:rPr>
        <w:t>in</w:t>
      </w:r>
      <w:r>
        <w:rPr>
          <w:color w:val="231F20"/>
          <w:spacing w:val="-13"/>
        </w:rPr>
        <w:t xml:space="preserve"> </w:t>
      </w:r>
      <w:r>
        <w:rPr>
          <w:color w:val="231F20"/>
        </w:rPr>
        <w:t>Nam</w:t>
      </w:r>
      <w:r>
        <w:rPr>
          <w:color w:val="231F20"/>
          <w:spacing w:val="-13"/>
        </w:rPr>
        <w:t xml:space="preserve"> </w:t>
      </w:r>
      <w:r>
        <w:rPr>
          <w:color w:val="231F20"/>
        </w:rPr>
        <w:t>Định,</w:t>
      </w:r>
      <w:r>
        <w:rPr>
          <w:color w:val="231F20"/>
          <w:spacing w:val="-13"/>
        </w:rPr>
        <w:t xml:space="preserve"> </w:t>
      </w:r>
      <w:r>
        <w:rPr>
          <w:color w:val="231F20"/>
        </w:rPr>
        <w:t>Hòn</w:t>
      </w:r>
      <w:r>
        <w:rPr>
          <w:color w:val="231F20"/>
          <w:spacing w:val="-14"/>
        </w:rPr>
        <w:t xml:space="preserve"> </w:t>
      </w:r>
      <w:r>
        <w:rPr>
          <w:color w:val="231F20"/>
        </w:rPr>
        <w:t>Gai</w:t>
      </w:r>
      <w:r>
        <w:rPr>
          <w:color w:val="231F20"/>
          <w:spacing w:val="-13"/>
        </w:rPr>
        <w:t xml:space="preserve"> </w:t>
      </w:r>
      <w:r>
        <w:rPr>
          <w:color w:val="231F20"/>
        </w:rPr>
        <w:t>and</w:t>
      </w:r>
      <w:r>
        <w:rPr>
          <w:color w:val="231F20"/>
          <w:spacing w:val="-13"/>
        </w:rPr>
        <w:t xml:space="preserve"> </w:t>
      </w:r>
      <w:r>
        <w:rPr>
          <w:color w:val="231F20"/>
        </w:rPr>
        <w:t xml:space="preserve">Sơn Tây. The Black Flag group meanwhile continued to fight against the </w:t>
      </w:r>
      <w:r>
        <w:rPr>
          <w:color w:val="231F20"/>
          <w:spacing w:val="-4"/>
        </w:rPr>
        <w:t>French.</w:t>
      </w:r>
      <w:r>
        <w:rPr>
          <w:color w:val="231F20"/>
          <w:spacing w:val="-5"/>
        </w:rPr>
        <w:t xml:space="preserve"> </w:t>
      </w:r>
      <w:r>
        <w:rPr>
          <w:color w:val="231F20"/>
          <w:spacing w:val="-4"/>
        </w:rPr>
        <w:t>They</w:t>
      </w:r>
      <w:r>
        <w:rPr>
          <w:color w:val="231F20"/>
          <w:spacing w:val="-5"/>
        </w:rPr>
        <w:t xml:space="preserve"> </w:t>
      </w:r>
      <w:r>
        <w:rPr>
          <w:color w:val="231F20"/>
          <w:spacing w:val="-4"/>
        </w:rPr>
        <w:t>killed</w:t>
      </w:r>
      <w:r>
        <w:rPr>
          <w:color w:val="231F20"/>
          <w:spacing w:val="-5"/>
        </w:rPr>
        <w:t xml:space="preserve"> </w:t>
      </w:r>
      <w:r>
        <w:rPr>
          <w:color w:val="231F20"/>
          <w:spacing w:val="-4"/>
        </w:rPr>
        <w:t>Rivière,</w:t>
      </w:r>
      <w:r>
        <w:rPr>
          <w:color w:val="231F20"/>
          <w:spacing w:val="-5"/>
        </w:rPr>
        <w:t xml:space="preserve"> </w:t>
      </w:r>
      <w:r>
        <w:rPr>
          <w:color w:val="231F20"/>
          <w:spacing w:val="-4"/>
        </w:rPr>
        <w:t>along</w:t>
      </w:r>
      <w:r>
        <w:rPr>
          <w:color w:val="231F20"/>
          <w:spacing w:val="-5"/>
        </w:rPr>
        <w:t xml:space="preserve"> </w:t>
      </w:r>
      <w:r>
        <w:rPr>
          <w:color w:val="231F20"/>
          <w:spacing w:val="-4"/>
        </w:rPr>
        <w:t>with</w:t>
      </w:r>
      <w:r>
        <w:rPr>
          <w:color w:val="231F20"/>
          <w:spacing w:val="-5"/>
        </w:rPr>
        <w:t xml:space="preserve"> </w:t>
      </w:r>
      <w:r>
        <w:rPr>
          <w:color w:val="231F20"/>
          <w:spacing w:val="-4"/>
        </w:rPr>
        <w:t>32</w:t>
      </w:r>
      <w:r>
        <w:rPr>
          <w:color w:val="231F20"/>
          <w:spacing w:val="-5"/>
        </w:rPr>
        <w:t xml:space="preserve"> </w:t>
      </w:r>
      <w:r>
        <w:rPr>
          <w:color w:val="231F20"/>
          <w:spacing w:val="-4"/>
        </w:rPr>
        <w:t>officers</w:t>
      </w:r>
      <w:r>
        <w:rPr>
          <w:color w:val="231F20"/>
          <w:spacing w:val="-5"/>
        </w:rPr>
        <w:t xml:space="preserve"> </w:t>
      </w:r>
      <w:r>
        <w:rPr>
          <w:color w:val="231F20"/>
          <w:spacing w:val="-4"/>
        </w:rPr>
        <w:t>and</w:t>
      </w:r>
      <w:r>
        <w:rPr>
          <w:color w:val="231F20"/>
          <w:spacing w:val="-5"/>
        </w:rPr>
        <w:t xml:space="preserve"> </w:t>
      </w:r>
      <w:r>
        <w:rPr>
          <w:color w:val="231F20"/>
          <w:spacing w:val="-4"/>
        </w:rPr>
        <w:t>men</w:t>
      </w:r>
      <w:r>
        <w:rPr>
          <w:color w:val="231F20"/>
          <w:spacing w:val="-5"/>
        </w:rPr>
        <w:t xml:space="preserve"> </w:t>
      </w:r>
      <w:r>
        <w:rPr>
          <w:color w:val="231F20"/>
          <w:spacing w:val="-4"/>
        </w:rPr>
        <w:t>in</w:t>
      </w:r>
      <w:r>
        <w:rPr>
          <w:color w:val="231F20"/>
          <w:spacing w:val="-5"/>
        </w:rPr>
        <w:t xml:space="preserve"> </w:t>
      </w:r>
      <w:r>
        <w:rPr>
          <w:color w:val="231F20"/>
          <w:spacing w:val="-4"/>
        </w:rPr>
        <w:t>an</w:t>
      </w:r>
      <w:r>
        <w:rPr>
          <w:color w:val="231F20"/>
          <w:spacing w:val="-5"/>
        </w:rPr>
        <w:t xml:space="preserve"> </w:t>
      </w:r>
      <w:r>
        <w:rPr>
          <w:color w:val="231F20"/>
          <w:spacing w:val="-4"/>
        </w:rPr>
        <w:t xml:space="preserve">ambush </w:t>
      </w:r>
      <w:r>
        <w:rPr>
          <w:color w:val="231F20"/>
        </w:rPr>
        <w:t>at</w:t>
      </w:r>
      <w:r>
        <w:rPr>
          <w:color w:val="231F20"/>
          <w:spacing w:val="-12"/>
        </w:rPr>
        <w:t xml:space="preserve"> </w:t>
      </w:r>
      <w:r>
        <w:rPr>
          <w:color w:val="231F20"/>
        </w:rPr>
        <w:t>Cầu</w:t>
      </w:r>
      <w:r>
        <w:rPr>
          <w:color w:val="231F20"/>
          <w:spacing w:val="-12"/>
        </w:rPr>
        <w:t xml:space="preserve"> </w:t>
      </w:r>
      <w:r>
        <w:rPr>
          <w:color w:val="231F20"/>
        </w:rPr>
        <w:t>Giấy,</w:t>
      </w:r>
      <w:r>
        <w:rPr>
          <w:color w:val="231F20"/>
          <w:spacing w:val="-12"/>
        </w:rPr>
        <w:t xml:space="preserve"> </w:t>
      </w:r>
      <w:r>
        <w:rPr>
          <w:color w:val="231F20"/>
        </w:rPr>
        <w:t>outside</w:t>
      </w:r>
      <w:r>
        <w:rPr>
          <w:color w:val="231F20"/>
          <w:spacing w:val="-12"/>
        </w:rPr>
        <w:t xml:space="preserve"> </w:t>
      </w:r>
      <w:r>
        <w:rPr>
          <w:color w:val="231F20"/>
        </w:rPr>
        <w:t>Hanoi</w:t>
      </w:r>
      <w:r>
        <w:rPr>
          <w:color w:val="231F20"/>
          <w:spacing w:val="-12"/>
        </w:rPr>
        <w:t xml:space="preserve"> </w:t>
      </w:r>
      <w:r>
        <w:rPr>
          <w:color w:val="231F20"/>
        </w:rPr>
        <w:t>on</w:t>
      </w:r>
      <w:r>
        <w:rPr>
          <w:color w:val="231F20"/>
          <w:spacing w:val="-12"/>
        </w:rPr>
        <w:t xml:space="preserve"> </w:t>
      </w:r>
      <w:r>
        <w:rPr>
          <w:color w:val="231F20"/>
        </w:rPr>
        <w:t>19</w:t>
      </w:r>
      <w:r>
        <w:rPr>
          <w:color w:val="231F20"/>
          <w:spacing w:val="-12"/>
        </w:rPr>
        <w:t xml:space="preserve"> </w:t>
      </w:r>
      <w:r>
        <w:rPr>
          <w:color w:val="231F20"/>
        </w:rPr>
        <w:t>May</w:t>
      </w:r>
      <w:r>
        <w:rPr>
          <w:color w:val="231F20"/>
          <w:spacing w:val="-12"/>
        </w:rPr>
        <w:t xml:space="preserve"> </w:t>
      </w:r>
      <w:r>
        <w:rPr>
          <w:color w:val="231F20"/>
        </w:rPr>
        <w:t>1883.</w:t>
      </w:r>
      <w:r>
        <w:rPr>
          <w:color w:val="231F20"/>
          <w:position w:val="7"/>
          <w:sz w:val="16"/>
        </w:rPr>
        <w:t xml:space="preserve">47 </w:t>
      </w:r>
      <w:r>
        <w:rPr>
          <w:color w:val="231F20"/>
        </w:rPr>
        <w:t>Paris</w:t>
      </w:r>
      <w:r>
        <w:rPr>
          <w:color w:val="231F20"/>
          <w:spacing w:val="-12"/>
        </w:rPr>
        <w:t xml:space="preserve"> </w:t>
      </w:r>
      <w:r>
        <w:rPr>
          <w:color w:val="231F20"/>
        </w:rPr>
        <w:t>was</w:t>
      </w:r>
      <w:r>
        <w:rPr>
          <w:color w:val="231F20"/>
          <w:spacing w:val="-12"/>
        </w:rPr>
        <w:t xml:space="preserve"> </w:t>
      </w:r>
      <w:r>
        <w:rPr>
          <w:color w:val="231F20"/>
        </w:rPr>
        <w:t>outraged</w:t>
      </w:r>
      <w:r>
        <w:rPr>
          <w:color w:val="231F20"/>
          <w:spacing w:val="-12"/>
        </w:rPr>
        <w:t xml:space="preserve"> </w:t>
      </w:r>
      <w:r>
        <w:rPr>
          <w:color w:val="231F20"/>
        </w:rPr>
        <w:t>at</w:t>
      </w:r>
      <w:r>
        <w:rPr>
          <w:color w:val="231F20"/>
          <w:spacing w:val="-12"/>
        </w:rPr>
        <w:t xml:space="preserve"> </w:t>
      </w:r>
      <w:r>
        <w:rPr>
          <w:color w:val="231F20"/>
        </w:rPr>
        <w:t>the demise of Riviè</w:t>
      </w:r>
      <w:r>
        <w:rPr>
          <w:color w:val="231F20"/>
        </w:rPr>
        <w:t>re and the National Assembly angrily diverted civilian funding to military use. The French Navy arrived off Huế in August 1883</w:t>
      </w:r>
      <w:r>
        <w:rPr>
          <w:color w:val="231F20"/>
          <w:spacing w:val="-12"/>
        </w:rPr>
        <w:t xml:space="preserve"> </w:t>
      </w:r>
      <w:r>
        <w:rPr>
          <w:color w:val="231F20"/>
        </w:rPr>
        <w:t>only</w:t>
      </w:r>
      <w:r>
        <w:rPr>
          <w:color w:val="231F20"/>
          <w:spacing w:val="-12"/>
        </w:rPr>
        <w:t xml:space="preserve"> </w:t>
      </w:r>
      <w:r>
        <w:rPr>
          <w:color w:val="231F20"/>
        </w:rPr>
        <w:t>to</w:t>
      </w:r>
      <w:r>
        <w:rPr>
          <w:color w:val="231F20"/>
          <w:spacing w:val="-12"/>
        </w:rPr>
        <w:t xml:space="preserve"> </w:t>
      </w:r>
      <w:r>
        <w:rPr>
          <w:color w:val="231F20"/>
        </w:rPr>
        <w:t>find</w:t>
      </w:r>
      <w:r>
        <w:rPr>
          <w:color w:val="231F20"/>
          <w:spacing w:val="-12"/>
        </w:rPr>
        <w:t xml:space="preserve"> </w:t>
      </w:r>
      <w:r>
        <w:rPr>
          <w:color w:val="231F20"/>
        </w:rPr>
        <w:t>that</w:t>
      </w:r>
      <w:r>
        <w:rPr>
          <w:color w:val="231F20"/>
          <w:spacing w:val="-12"/>
        </w:rPr>
        <w:t xml:space="preserve"> </w:t>
      </w:r>
      <w:r>
        <w:rPr>
          <w:color w:val="231F20"/>
        </w:rPr>
        <w:t>Tự</w:t>
      </w:r>
      <w:r>
        <w:rPr>
          <w:color w:val="231F20"/>
          <w:spacing w:val="-12"/>
        </w:rPr>
        <w:t xml:space="preserve"> </w:t>
      </w:r>
      <w:r>
        <w:rPr>
          <w:color w:val="231F20"/>
        </w:rPr>
        <w:t>Đức</w:t>
      </w:r>
      <w:r>
        <w:rPr>
          <w:color w:val="231F20"/>
          <w:spacing w:val="-12"/>
        </w:rPr>
        <w:t xml:space="preserve"> </w:t>
      </w:r>
      <w:r>
        <w:rPr>
          <w:color w:val="231F20"/>
        </w:rPr>
        <w:t>had</w:t>
      </w:r>
      <w:r>
        <w:rPr>
          <w:color w:val="231F20"/>
          <w:spacing w:val="-12"/>
        </w:rPr>
        <w:t xml:space="preserve"> </w:t>
      </w:r>
      <w:r>
        <w:rPr>
          <w:color w:val="231F20"/>
        </w:rPr>
        <w:t>passed</w:t>
      </w:r>
      <w:r>
        <w:rPr>
          <w:color w:val="231F20"/>
          <w:spacing w:val="-12"/>
        </w:rPr>
        <w:t xml:space="preserve"> </w:t>
      </w:r>
      <w:r>
        <w:rPr>
          <w:color w:val="231F20"/>
        </w:rPr>
        <w:t>away</w:t>
      </w:r>
      <w:r>
        <w:rPr>
          <w:color w:val="231F20"/>
          <w:spacing w:val="-12"/>
        </w:rPr>
        <w:t xml:space="preserve"> </w:t>
      </w:r>
      <w:r>
        <w:rPr>
          <w:color w:val="231F20"/>
        </w:rPr>
        <w:t>the</w:t>
      </w:r>
      <w:r>
        <w:rPr>
          <w:color w:val="231F20"/>
          <w:spacing w:val="-12"/>
        </w:rPr>
        <w:t xml:space="preserve"> </w:t>
      </w:r>
      <w:r>
        <w:rPr>
          <w:color w:val="231F20"/>
        </w:rPr>
        <w:t>previous</w:t>
      </w:r>
      <w:r>
        <w:rPr>
          <w:color w:val="231F20"/>
          <w:spacing w:val="-12"/>
        </w:rPr>
        <w:t xml:space="preserve"> </w:t>
      </w:r>
      <w:r>
        <w:rPr>
          <w:color w:val="231F20"/>
        </w:rPr>
        <w:t>month.</w:t>
      </w:r>
      <w:r>
        <w:rPr>
          <w:color w:val="231F20"/>
          <w:spacing w:val="-12"/>
        </w:rPr>
        <w:t xml:space="preserve"> </w:t>
      </w:r>
      <w:r>
        <w:rPr>
          <w:color w:val="231F20"/>
        </w:rPr>
        <w:t>But some</w:t>
      </w:r>
      <w:r>
        <w:rPr>
          <w:color w:val="231F20"/>
          <w:spacing w:val="-9"/>
        </w:rPr>
        <w:t xml:space="preserve"> </w:t>
      </w:r>
      <w:r>
        <w:rPr>
          <w:color w:val="231F20"/>
        </w:rPr>
        <w:t>members</w:t>
      </w:r>
      <w:r>
        <w:rPr>
          <w:color w:val="231F20"/>
          <w:spacing w:val="-9"/>
        </w:rPr>
        <w:t xml:space="preserve"> </w:t>
      </w:r>
      <w:r>
        <w:rPr>
          <w:color w:val="231F20"/>
        </w:rPr>
        <w:t>of</w:t>
      </w:r>
      <w:r>
        <w:rPr>
          <w:color w:val="231F20"/>
          <w:spacing w:val="-9"/>
        </w:rPr>
        <w:t xml:space="preserve"> </w:t>
      </w:r>
      <w:r>
        <w:rPr>
          <w:color w:val="231F20"/>
        </w:rPr>
        <w:t>his</w:t>
      </w:r>
      <w:r>
        <w:rPr>
          <w:color w:val="231F20"/>
          <w:spacing w:val="-8"/>
        </w:rPr>
        <w:t xml:space="preserve"> </w:t>
      </w:r>
      <w:r>
        <w:rPr>
          <w:color w:val="231F20"/>
        </w:rPr>
        <w:t>court</w:t>
      </w:r>
      <w:r>
        <w:rPr>
          <w:color w:val="231F20"/>
          <w:spacing w:val="-9"/>
        </w:rPr>
        <w:t xml:space="preserve"> </w:t>
      </w:r>
      <w:r>
        <w:rPr>
          <w:color w:val="231F20"/>
        </w:rPr>
        <w:t>were</w:t>
      </w:r>
      <w:r>
        <w:rPr>
          <w:color w:val="231F20"/>
          <w:spacing w:val="-9"/>
        </w:rPr>
        <w:t xml:space="preserve"> </w:t>
      </w:r>
      <w:r>
        <w:rPr>
          <w:color w:val="231F20"/>
        </w:rPr>
        <w:t>willing</w:t>
      </w:r>
      <w:r>
        <w:rPr>
          <w:color w:val="231F20"/>
          <w:spacing w:val="-9"/>
        </w:rPr>
        <w:t xml:space="preserve"> </w:t>
      </w:r>
      <w:r>
        <w:rPr>
          <w:color w:val="231F20"/>
        </w:rPr>
        <w:t>to</w:t>
      </w:r>
      <w:r>
        <w:rPr>
          <w:color w:val="231F20"/>
          <w:spacing w:val="-8"/>
        </w:rPr>
        <w:t xml:space="preserve"> </w:t>
      </w:r>
      <w:r>
        <w:rPr>
          <w:color w:val="231F20"/>
        </w:rPr>
        <w:t>reach</w:t>
      </w:r>
      <w:r>
        <w:rPr>
          <w:color w:val="231F20"/>
          <w:spacing w:val="-9"/>
        </w:rPr>
        <w:t xml:space="preserve"> </w:t>
      </w:r>
      <w:r>
        <w:rPr>
          <w:color w:val="231F20"/>
        </w:rPr>
        <w:t>an</w:t>
      </w:r>
      <w:r>
        <w:rPr>
          <w:color w:val="231F20"/>
          <w:spacing w:val="-9"/>
        </w:rPr>
        <w:t xml:space="preserve"> </w:t>
      </w:r>
      <w:r>
        <w:rPr>
          <w:color w:val="231F20"/>
          <w:spacing w:val="-2"/>
        </w:rPr>
        <w:t>accommodation.</w:t>
      </w:r>
      <w:r>
        <w:rPr>
          <w:color w:val="231F20"/>
          <w:spacing w:val="-2"/>
          <w:position w:val="7"/>
          <w:sz w:val="16"/>
        </w:rPr>
        <w:t>48</w:t>
      </w:r>
    </w:p>
    <w:p w:rsidR="009E0961" w:rsidRDefault="009E0961">
      <w:pPr>
        <w:pStyle w:val="BodyText"/>
        <w:spacing w:before="8"/>
        <w:rPr>
          <w:sz w:val="37"/>
        </w:rPr>
      </w:pPr>
    </w:p>
    <w:p w:rsidR="009E0961" w:rsidRDefault="00183599">
      <w:pPr>
        <w:pStyle w:val="Heading2"/>
        <w:spacing w:line="204" w:lineRule="auto"/>
        <w:ind w:left="1749" w:right="1123"/>
      </w:pPr>
      <w:r>
        <w:rPr>
          <w:smallCaps/>
          <w:color w:val="231F20"/>
        </w:rPr>
        <w:t>three</w:t>
      </w:r>
      <w:r>
        <w:rPr>
          <w:color w:val="231F20"/>
          <w:spacing w:val="40"/>
        </w:rPr>
        <w:t xml:space="preserve"> </w:t>
      </w:r>
      <w:r>
        <w:rPr>
          <w:smallCaps/>
          <w:color w:val="231F20"/>
        </w:rPr>
        <w:t>ephemerals</w:t>
      </w:r>
      <w:r>
        <w:rPr>
          <w:color w:val="231F20"/>
        </w:rPr>
        <w:t>:</w:t>
      </w:r>
      <w:r>
        <w:rPr>
          <w:color w:val="231F20"/>
          <w:spacing w:val="40"/>
        </w:rPr>
        <w:t xml:space="preserve"> </w:t>
      </w:r>
      <w:r>
        <w:rPr>
          <w:smallCaps/>
          <w:color w:val="231F20"/>
        </w:rPr>
        <w:t>d</w:t>
      </w:r>
      <w:r>
        <w:rPr>
          <w:color w:val="231F20"/>
        </w:rPr>
        <w:t>ục</w:t>
      </w:r>
      <w:r>
        <w:rPr>
          <w:color w:val="231F20"/>
          <w:spacing w:val="40"/>
        </w:rPr>
        <w:t xml:space="preserve"> </w:t>
      </w:r>
      <w:r>
        <w:rPr>
          <w:smallCaps/>
          <w:color w:val="231F20"/>
        </w:rPr>
        <w:t>d</w:t>
      </w:r>
      <w:r>
        <w:rPr>
          <w:color w:val="231F20"/>
        </w:rPr>
        <w:t>ức</w:t>
      </w:r>
      <w:r>
        <w:rPr>
          <w:color w:val="231F20"/>
          <w:spacing w:val="40"/>
        </w:rPr>
        <w:t xml:space="preserve"> </w:t>
      </w:r>
      <w:r>
        <w:rPr>
          <w:color w:val="231F20"/>
        </w:rPr>
        <w:t>(</w:t>
      </w:r>
      <w:r>
        <w:rPr>
          <w:rFonts w:ascii="Calibri" w:hAnsi="Calibri"/>
          <w:i/>
          <w:color w:val="231F20"/>
        </w:rPr>
        <w:t>r</w:t>
      </w:r>
      <w:r>
        <w:rPr>
          <w:color w:val="231F20"/>
        </w:rPr>
        <w:t>.</w:t>
      </w:r>
      <w:r>
        <w:rPr>
          <w:color w:val="231F20"/>
          <w:spacing w:val="40"/>
        </w:rPr>
        <w:t xml:space="preserve"> </w:t>
      </w:r>
      <w:r>
        <w:rPr>
          <w:color w:val="231F20"/>
        </w:rPr>
        <w:t>1883),</w:t>
      </w:r>
      <w:r>
        <w:rPr>
          <w:color w:val="231F20"/>
          <w:spacing w:val="40"/>
        </w:rPr>
        <w:t xml:space="preserve"> </w:t>
      </w:r>
      <w:r>
        <w:rPr>
          <w:smallCaps/>
          <w:color w:val="231F20"/>
        </w:rPr>
        <w:t>hi</w:t>
      </w:r>
      <w:r>
        <w:rPr>
          <w:color w:val="231F20"/>
        </w:rPr>
        <w:t>ệ</w:t>
      </w:r>
      <w:r>
        <w:rPr>
          <w:smallCaps/>
          <w:color w:val="231F20"/>
        </w:rPr>
        <w:t>p</w:t>
      </w:r>
      <w:r>
        <w:rPr>
          <w:color w:val="231F20"/>
          <w:spacing w:val="40"/>
        </w:rPr>
        <w:t xml:space="preserve"> </w:t>
      </w:r>
      <w:r>
        <w:rPr>
          <w:smallCaps/>
          <w:color w:val="231F20"/>
        </w:rPr>
        <w:t>hòa</w:t>
      </w:r>
      <w:r>
        <w:rPr>
          <w:color w:val="231F20"/>
        </w:rPr>
        <w:t xml:space="preserve"> (</w:t>
      </w:r>
      <w:r>
        <w:rPr>
          <w:rFonts w:ascii="Calibri" w:hAnsi="Calibri"/>
          <w:i/>
          <w:color w:val="231F20"/>
        </w:rPr>
        <w:t>r</w:t>
      </w:r>
      <w:r>
        <w:rPr>
          <w:color w:val="231F20"/>
        </w:rPr>
        <w:t>.</w:t>
      </w:r>
      <w:r>
        <w:rPr>
          <w:color w:val="231F20"/>
          <w:spacing w:val="40"/>
        </w:rPr>
        <w:t xml:space="preserve"> </w:t>
      </w:r>
      <w:r>
        <w:rPr>
          <w:color w:val="231F20"/>
        </w:rPr>
        <w:t>1883),</w:t>
      </w:r>
      <w:r>
        <w:rPr>
          <w:color w:val="231F20"/>
          <w:spacing w:val="40"/>
        </w:rPr>
        <w:t xml:space="preserve"> </w:t>
      </w:r>
      <w:r>
        <w:rPr>
          <w:smallCaps/>
          <w:color w:val="231F20"/>
        </w:rPr>
        <w:t>kiến</w:t>
      </w:r>
      <w:r>
        <w:rPr>
          <w:color w:val="231F20"/>
          <w:spacing w:val="40"/>
        </w:rPr>
        <w:t xml:space="preserve"> </w:t>
      </w:r>
      <w:r>
        <w:rPr>
          <w:smallCaps/>
          <w:color w:val="231F20"/>
        </w:rPr>
        <w:t>ph</w:t>
      </w:r>
      <w:r>
        <w:rPr>
          <w:color w:val="231F20"/>
        </w:rPr>
        <w:t>úc</w:t>
      </w:r>
      <w:r>
        <w:rPr>
          <w:color w:val="231F20"/>
          <w:spacing w:val="40"/>
        </w:rPr>
        <w:t xml:space="preserve"> </w:t>
      </w:r>
      <w:r>
        <w:rPr>
          <w:color w:val="231F20"/>
        </w:rPr>
        <w:t>(</w:t>
      </w:r>
      <w:r>
        <w:rPr>
          <w:rFonts w:ascii="Calibri" w:hAnsi="Calibri"/>
          <w:i/>
          <w:color w:val="231F20"/>
        </w:rPr>
        <w:t>r</w:t>
      </w:r>
      <w:r>
        <w:rPr>
          <w:color w:val="231F20"/>
        </w:rPr>
        <w:t>.</w:t>
      </w:r>
      <w:r>
        <w:rPr>
          <w:color w:val="231F20"/>
          <w:spacing w:val="40"/>
        </w:rPr>
        <w:t xml:space="preserve"> </w:t>
      </w:r>
      <w:r>
        <w:rPr>
          <w:color w:val="231F20"/>
        </w:rPr>
        <w:t>1883–4)</w:t>
      </w:r>
    </w:p>
    <w:p w:rsidR="009E0961" w:rsidRDefault="009E0961">
      <w:pPr>
        <w:pStyle w:val="BodyText"/>
        <w:spacing w:before="8"/>
        <w:rPr>
          <w:sz w:val="30"/>
        </w:rPr>
      </w:pPr>
    </w:p>
    <w:p w:rsidR="009E0961" w:rsidRDefault="00183599">
      <w:pPr>
        <w:pStyle w:val="BodyText"/>
        <w:spacing w:line="254" w:lineRule="auto"/>
        <w:ind w:left="1417" w:right="788"/>
        <w:jc w:val="both"/>
      </w:pPr>
      <w:r>
        <w:rPr>
          <w:color w:val="231F20"/>
        </w:rPr>
        <w:t>Tự Đức died childless but he had earlier adopted three of his nephews and</w:t>
      </w:r>
      <w:r>
        <w:rPr>
          <w:color w:val="231F20"/>
          <w:spacing w:val="-1"/>
        </w:rPr>
        <w:t xml:space="preserve"> </w:t>
      </w:r>
      <w:r>
        <w:rPr>
          <w:color w:val="231F20"/>
        </w:rPr>
        <w:t>appointed</w:t>
      </w:r>
      <w:r>
        <w:rPr>
          <w:color w:val="231F20"/>
          <w:spacing w:val="-1"/>
        </w:rPr>
        <w:t xml:space="preserve"> </w:t>
      </w:r>
      <w:r>
        <w:rPr>
          <w:color w:val="231F20"/>
        </w:rPr>
        <w:t>three</w:t>
      </w:r>
      <w:r>
        <w:rPr>
          <w:color w:val="231F20"/>
          <w:spacing w:val="-1"/>
        </w:rPr>
        <w:t xml:space="preserve"> </w:t>
      </w:r>
      <w:r>
        <w:rPr>
          <w:color w:val="231F20"/>
        </w:rPr>
        <w:t>regents</w:t>
      </w:r>
      <w:r>
        <w:rPr>
          <w:color w:val="231F20"/>
          <w:spacing w:val="-1"/>
        </w:rPr>
        <w:t xml:space="preserve"> </w:t>
      </w:r>
      <w:r>
        <w:rPr>
          <w:color w:val="231F20"/>
        </w:rPr>
        <w:t>to</w:t>
      </w:r>
      <w:r>
        <w:rPr>
          <w:color w:val="231F20"/>
          <w:spacing w:val="-1"/>
        </w:rPr>
        <w:t xml:space="preserve"> </w:t>
      </w:r>
      <w:r>
        <w:rPr>
          <w:color w:val="231F20"/>
        </w:rPr>
        <w:t>oversee</w:t>
      </w:r>
      <w:r>
        <w:rPr>
          <w:color w:val="231F20"/>
          <w:spacing w:val="-1"/>
        </w:rPr>
        <w:t xml:space="preserve"> </w:t>
      </w:r>
      <w:r>
        <w:rPr>
          <w:color w:val="231F20"/>
        </w:rPr>
        <w:t>the</w:t>
      </w:r>
      <w:r>
        <w:rPr>
          <w:color w:val="231F20"/>
          <w:spacing w:val="-1"/>
        </w:rPr>
        <w:t xml:space="preserve"> </w:t>
      </w:r>
      <w:r>
        <w:rPr>
          <w:color w:val="231F20"/>
        </w:rPr>
        <w:t>succession.</w:t>
      </w:r>
      <w:r>
        <w:rPr>
          <w:color w:val="231F20"/>
          <w:spacing w:val="-1"/>
        </w:rPr>
        <w:t xml:space="preserve"> </w:t>
      </w:r>
      <w:r>
        <w:rPr>
          <w:color w:val="231F20"/>
        </w:rPr>
        <w:t>One</w:t>
      </w:r>
      <w:r>
        <w:rPr>
          <w:color w:val="231F20"/>
          <w:spacing w:val="-1"/>
        </w:rPr>
        <w:t xml:space="preserve"> </w:t>
      </w:r>
      <w:r>
        <w:rPr>
          <w:color w:val="231F20"/>
        </w:rPr>
        <w:t>regent</w:t>
      </w:r>
      <w:r>
        <w:rPr>
          <w:color w:val="231F20"/>
          <w:spacing w:val="-1"/>
        </w:rPr>
        <w:t xml:space="preserve"> </w:t>
      </w:r>
      <w:r>
        <w:rPr>
          <w:color w:val="231F20"/>
        </w:rPr>
        <w:t>died and</w:t>
      </w:r>
      <w:r>
        <w:rPr>
          <w:color w:val="231F20"/>
          <w:spacing w:val="-14"/>
        </w:rPr>
        <w:t xml:space="preserve"> </w:t>
      </w:r>
      <w:r>
        <w:rPr>
          <w:color w:val="231F20"/>
        </w:rPr>
        <w:t>the</w:t>
      </w:r>
      <w:r>
        <w:rPr>
          <w:color w:val="231F20"/>
          <w:spacing w:val="-13"/>
        </w:rPr>
        <w:t xml:space="preserve"> </w:t>
      </w:r>
      <w:r>
        <w:rPr>
          <w:color w:val="231F20"/>
        </w:rPr>
        <w:t>other</w:t>
      </w:r>
      <w:r>
        <w:rPr>
          <w:color w:val="231F20"/>
          <w:spacing w:val="-13"/>
        </w:rPr>
        <w:t xml:space="preserve"> </w:t>
      </w:r>
      <w:r>
        <w:rPr>
          <w:color w:val="231F20"/>
        </w:rPr>
        <w:t>two,</w:t>
      </w:r>
      <w:r>
        <w:rPr>
          <w:color w:val="231F20"/>
          <w:spacing w:val="-13"/>
        </w:rPr>
        <w:t xml:space="preserve"> </w:t>
      </w:r>
      <w:r>
        <w:rPr>
          <w:color w:val="231F20"/>
        </w:rPr>
        <w:t>civil</w:t>
      </w:r>
      <w:r>
        <w:rPr>
          <w:color w:val="231F20"/>
          <w:spacing w:val="-13"/>
        </w:rPr>
        <w:t xml:space="preserve"> </w:t>
      </w:r>
      <w:r>
        <w:rPr>
          <w:color w:val="231F20"/>
        </w:rPr>
        <w:t>mandarin</w:t>
      </w:r>
      <w:r>
        <w:rPr>
          <w:color w:val="231F20"/>
          <w:spacing w:val="-13"/>
        </w:rPr>
        <w:t xml:space="preserve"> </w:t>
      </w:r>
      <w:r>
        <w:rPr>
          <w:color w:val="231F20"/>
        </w:rPr>
        <w:t>Nguyễn</w:t>
      </w:r>
      <w:r>
        <w:rPr>
          <w:color w:val="231F20"/>
          <w:spacing w:val="-13"/>
        </w:rPr>
        <w:t xml:space="preserve"> </w:t>
      </w:r>
      <w:r>
        <w:rPr>
          <w:color w:val="231F20"/>
        </w:rPr>
        <w:t>Văn</w:t>
      </w:r>
      <w:r>
        <w:rPr>
          <w:color w:val="231F20"/>
          <w:spacing w:val="-13"/>
        </w:rPr>
        <w:t xml:space="preserve"> </w:t>
      </w:r>
      <w:r>
        <w:rPr>
          <w:color w:val="231F20"/>
        </w:rPr>
        <w:t>Tường</w:t>
      </w:r>
      <w:r>
        <w:rPr>
          <w:color w:val="231F20"/>
          <w:spacing w:val="-14"/>
        </w:rPr>
        <w:t xml:space="preserve"> </w:t>
      </w:r>
      <w:r>
        <w:rPr>
          <w:color w:val="231F20"/>
        </w:rPr>
        <w:t>and</w:t>
      </w:r>
      <w:r>
        <w:rPr>
          <w:color w:val="231F20"/>
          <w:spacing w:val="-13"/>
        </w:rPr>
        <w:t xml:space="preserve"> </w:t>
      </w:r>
      <w:r>
        <w:rPr>
          <w:color w:val="231F20"/>
        </w:rPr>
        <w:t>military</w:t>
      </w:r>
      <w:r>
        <w:rPr>
          <w:color w:val="231F20"/>
          <w:spacing w:val="-13"/>
        </w:rPr>
        <w:t xml:space="preserve"> </w:t>
      </w:r>
      <w:r>
        <w:rPr>
          <w:color w:val="231F20"/>
        </w:rPr>
        <w:t>man- darin Tôn Thất Thuyết, would play key roles in the ensuing inept succession.</w:t>
      </w:r>
      <w:r>
        <w:rPr>
          <w:color w:val="231F20"/>
          <w:spacing w:val="-12"/>
        </w:rPr>
        <w:t xml:space="preserve"> </w:t>
      </w:r>
      <w:r>
        <w:rPr>
          <w:color w:val="231F20"/>
        </w:rPr>
        <w:t>The</w:t>
      </w:r>
      <w:r>
        <w:rPr>
          <w:color w:val="231F20"/>
          <w:spacing w:val="-12"/>
        </w:rPr>
        <w:t xml:space="preserve"> </w:t>
      </w:r>
      <w:r>
        <w:rPr>
          <w:color w:val="231F20"/>
        </w:rPr>
        <w:t>first</w:t>
      </w:r>
      <w:r>
        <w:rPr>
          <w:color w:val="231F20"/>
          <w:spacing w:val="-12"/>
        </w:rPr>
        <w:t xml:space="preserve"> </w:t>
      </w:r>
      <w:r>
        <w:rPr>
          <w:color w:val="231F20"/>
        </w:rPr>
        <w:t>adopted</w:t>
      </w:r>
      <w:r>
        <w:rPr>
          <w:color w:val="231F20"/>
          <w:spacing w:val="-12"/>
        </w:rPr>
        <w:t xml:space="preserve"> </w:t>
      </w:r>
      <w:r>
        <w:rPr>
          <w:color w:val="231F20"/>
        </w:rPr>
        <w:t>son</w:t>
      </w:r>
      <w:r>
        <w:rPr>
          <w:color w:val="231F20"/>
          <w:spacing w:val="-12"/>
        </w:rPr>
        <w:t xml:space="preserve"> </w:t>
      </w:r>
      <w:r>
        <w:rPr>
          <w:color w:val="231F20"/>
        </w:rPr>
        <w:t>was</w:t>
      </w:r>
      <w:r>
        <w:rPr>
          <w:color w:val="231F20"/>
          <w:spacing w:val="-12"/>
        </w:rPr>
        <w:t xml:space="preserve"> </w:t>
      </w:r>
      <w:r>
        <w:rPr>
          <w:color w:val="231F20"/>
        </w:rPr>
        <w:t>put</w:t>
      </w:r>
      <w:r>
        <w:rPr>
          <w:color w:val="231F20"/>
          <w:spacing w:val="-12"/>
        </w:rPr>
        <w:t xml:space="preserve"> </w:t>
      </w:r>
      <w:r>
        <w:rPr>
          <w:color w:val="231F20"/>
        </w:rPr>
        <w:t>on</w:t>
      </w:r>
      <w:r>
        <w:rPr>
          <w:color w:val="231F20"/>
          <w:spacing w:val="-12"/>
        </w:rPr>
        <w:t xml:space="preserve"> </w:t>
      </w:r>
      <w:r>
        <w:rPr>
          <w:color w:val="231F20"/>
        </w:rPr>
        <w:t>the</w:t>
      </w:r>
      <w:r>
        <w:rPr>
          <w:color w:val="231F20"/>
          <w:spacing w:val="-12"/>
        </w:rPr>
        <w:t xml:space="preserve"> </w:t>
      </w:r>
      <w:r>
        <w:rPr>
          <w:color w:val="231F20"/>
        </w:rPr>
        <w:t>throne</w:t>
      </w:r>
      <w:r>
        <w:rPr>
          <w:color w:val="231F20"/>
          <w:spacing w:val="-12"/>
        </w:rPr>
        <w:t xml:space="preserve"> </w:t>
      </w:r>
      <w:r>
        <w:rPr>
          <w:color w:val="231F20"/>
        </w:rPr>
        <w:t>as</w:t>
      </w:r>
      <w:r>
        <w:rPr>
          <w:color w:val="231F20"/>
          <w:spacing w:val="-12"/>
        </w:rPr>
        <w:t xml:space="preserve"> </w:t>
      </w:r>
      <w:r>
        <w:rPr>
          <w:color w:val="231F20"/>
        </w:rPr>
        <w:t>Emperor</w:t>
      </w:r>
      <w:r>
        <w:rPr>
          <w:color w:val="231F20"/>
          <w:spacing w:val="-12"/>
        </w:rPr>
        <w:t xml:space="preserve"> </w:t>
      </w:r>
      <w:r>
        <w:rPr>
          <w:color w:val="231F20"/>
        </w:rPr>
        <w:t>Dục Đức</w:t>
      </w:r>
      <w:r>
        <w:rPr>
          <w:color w:val="231F20"/>
          <w:spacing w:val="-1"/>
        </w:rPr>
        <w:t xml:space="preserve"> </w:t>
      </w:r>
      <w:r>
        <w:rPr>
          <w:color w:val="231F20"/>
        </w:rPr>
        <w:t>in</w:t>
      </w:r>
      <w:r>
        <w:rPr>
          <w:color w:val="231F20"/>
          <w:spacing w:val="-1"/>
        </w:rPr>
        <w:t xml:space="preserve"> </w:t>
      </w:r>
      <w:r>
        <w:rPr>
          <w:color w:val="231F20"/>
        </w:rPr>
        <w:t>1883</w:t>
      </w:r>
      <w:r>
        <w:rPr>
          <w:color w:val="231F20"/>
          <w:spacing w:val="-1"/>
        </w:rPr>
        <w:t xml:space="preserve"> </w:t>
      </w:r>
      <w:r>
        <w:rPr>
          <w:color w:val="231F20"/>
        </w:rPr>
        <w:t>but</w:t>
      </w:r>
      <w:r>
        <w:rPr>
          <w:color w:val="231F20"/>
          <w:spacing w:val="-1"/>
        </w:rPr>
        <w:t xml:space="preserve"> </w:t>
      </w:r>
      <w:r>
        <w:rPr>
          <w:color w:val="231F20"/>
        </w:rPr>
        <w:t>was</w:t>
      </w:r>
      <w:r>
        <w:rPr>
          <w:color w:val="231F20"/>
          <w:spacing w:val="-1"/>
        </w:rPr>
        <w:t xml:space="preserve"> </w:t>
      </w:r>
      <w:r>
        <w:rPr>
          <w:color w:val="231F20"/>
        </w:rPr>
        <w:t>dismissed</w:t>
      </w:r>
      <w:r>
        <w:rPr>
          <w:color w:val="231F20"/>
          <w:spacing w:val="-1"/>
        </w:rPr>
        <w:t xml:space="preserve"> </w:t>
      </w:r>
      <w:r>
        <w:rPr>
          <w:color w:val="231F20"/>
        </w:rPr>
        <w:t>in</w:t>
      </w:r>
      <w:r>
        <w:rPr>
          <w:color w:val="231F20"/>
          <w:spacing w:val="-1"/>
        </w:rPr>
        <w:t xml:space="preserve"> </w:t>
      </w:r>
      <w:r>
        <w:rPr>
          <w:color w:val="231F20"/>
        </w:rPr>
        <w:t>three</w:t>
      </w:r>
      <w:r>
        <w:rPr>
          <w:color w:val="231F20"/>
          <w:spacing w:val="-1"/>
        </w:rPr>
        <w:t xml:space="preserve"> </w:t>
      </w:r>
      <w:r>
        <w:rPr>
          <w:color w:val="231F20"/>
        </w:rPr>
        <w:t>days</w:t>
      </w:r>
      <w:r>
        <w:rPr>
          <w:color w:val="231F20"/>
          <w:spacing w:val="-1"/>
        </w:rPr>
        <w:t xml:space="preserve"> </w:t>
      </w:r>
      <w:r>
        <w:rPr>
          <w:color w:val="231F20"/>
        </w:rPr>
        <w:t>when</w:t>
      </w:r>
      <w:r>
        <w:rPr>
          <w:color w:val="231F20"/>
          <w:spacing w:val="-1"/>
        </w:rPr>
        <w:t xml:space="preserve"> </w:t>
      </w:r>
      <w:r>
        <w:rPr>
          <w:color w:val="231F20"/>
        </w:rPr>
        <w:t>he</w:t>
      </w:r>
      <w:r>
        <w:rPr>
          <w:color w:val="231F20"/>
          <w:spacing w:val="-1"/>
        </w:rPr>
        <w:t xml:space="preserve"> </w:t>
      </w:r>
      <w:r>
        <w:rPr>
          <w:color w:val="231F20"/>
        </w:rPr>
        <w:t>showed</w:t>
      </w:r>
      <w:r>
        <w:rPr>
          <w:color w:val="231F20"/>
          <w:spacing w:val="-1"/>
        </w:rPr>
        <w:t xml:space="preserve"> </w:t>
      </w:r>
      <w:r>
        <w:rPr>
          <w:color w:val="231F20"/>
        </w:rPr>
        <w:t>softness for the French. At the will-reading ceremony Dục Đức omitted certain sentences,</w:t>
      </w:r>
      <w:r>
        <w:rPr>
          <w:color w:val="231F20"/>
          <w:spacing w:val="-3"/>
        </w:rPr>
        <w:t xml:space="preserve"> </w:t>
      </w:r>
      <w:r>
        <w:rPr>
          <w:color w:val="231F20"/>
        </w:rPr>
        <w:t>which</w:t>
      </w:r>
      <w:r>
        <w:rPr>
          <w:color w:val="231F20"/>
          <w:spacing w:val="-3"/>
        </w:rPr>
        <w:t xml:space="preserve"> </w:t>
      </w:r>
      <w:r>
        <w:rPr>
          <w:color w:val="231F20"/>
        </w:rPr>
        <w:t>was</w:t>
      </w:r>
      <w:r>
        <w:rPr>
          <w:color w:val="231F20"/>
          <w:spacing w:val="-3"/>
        </w:rPr>
        <w:t xml:space="preserve"> </w:t>
      </w:r>
      <w:r>
        <w:rPr>
          <w:color w:val="231F20"/>
        </w:rPr>
        <w:t>judged</w:t>
      </w:r>
      <w:r>
        <w:rPr>
          <w:color w:val="231F20"/>
          <w:spacing w:val="-3"/>
        </w:rPr>
        <w:t xml:space="preserve"> </w:t>
      </w:r>
      <w:r>
        <w:rPr>
          <w:color w:val="231F20"/>
        </w:rPr>
        <w:t>lese-majesty</w:t>
      </w:r>
      <w:r>
        <w:rPr>
          <w:color w:val="231F20"/>
          <w:spacing w:val="-3"/>
        </w:rPr>
        <w:t xml:space="preserve"> </w:t>
      </w:r>
      <w:r>
        <w:rPr>
          <w:color w:val="231F20"/>
        </w:rPr>
        <w:t>and</w:t>
      </w:r>
      <w:r>
        <w:rPr>
          <w:color w:val="231F20"/>
          <w:spacing w:val="-3"/>
        </w:rPr>
        <w:t xml:space="preserve"> </w:t>
      </w:r>
      <w:r>
        <w:rPr>
          <w:color w:val="231F20"/>
        </w:rPr>
        <w:t>he</w:t>
      </w:r>
      <w:r>
        <w:rPr>
          <w:color w:val="231F20"/>
          <w:spacing w:val="-3"/>
        </w:rPr>
        <w:t xml:space="preserve"> </w:t>
      </w:r>
      <w:r>
        <w:rPr>
          <w:color w:val="231F20"/>
        </w:rPr>
        <w:t>was</w:t>
      </w:r>
      <w:r>
        <w:rPr>
          <w:color w:val="231F20"/>
          <w:spacing w:val="-3"/>
        </w:rPr>
        <w:t xml:space="preserve"> </w:t>
      </w:r>
      <w:r>
        <w:rPr>
          <w:color w:val="231F20"/>
        </w:rPr>
        <w:t>thrown</w:t>
      </w:r>
      <w:r>
        <w:rPr>
          <w:color w:val="231F20"/>
          <w:spacing w:val="-3"/>
        </w:rPr>
        <w:t xml:space="preserve"> </w:t>
      </w:r>
      <w:r>
        <w:rPr>
          <w:color w:val="231F20"/>
        </w:rPr>
        <w:t>in</w:t>
      </w:r>
      <w:r>
        <w:rPr>
          <w:color w:val="231F20"/>
          <w:spacing w:val="-3"/>
        </w:rPr>
        <w:t xml:space="preserve"> </w:t>
      </w:r>
      <w:r>
        <w:rPr>
          <w:color w:val="231F20"/>
        </w:rPr>
        <w:t>prison to die of starvation.</w:t>
      </w:r>
      <w:r>
        <w:rPr>
          <w:color w:val="231F20"/>
          <w:position w:val="7"/>
          <w:sz w:val="16"/>
        </w:rPr>
        <w:t xml:space="preserve">49 </w:t>
      </w:r>
      <w:r>
        <w:rPr>
          <w:color w:val="231F20"/>
        </w:rPr>
        <w:t>Tự Đức’s youngest brother, the son of Thiệu Trị by a lesser queen, was then crowned E</w:t>
      </w:r>
      <w:r>
        <w:rPr>
          <w:color w:val="231F20"/>
        </w:rPr>
        <w:t>mperor Hiệp Hòa. But he too favoured turning Vietnam into a full French protectorate. On his order the mandarins Nguyễn Trọng Hợp (Hiệp) and Trần Đình Túc signed the 1883 treaty of Huế with French envoy Jules Harmand</w:t>
      </w:r>
      <w:r>
        <w:rPr>
          <w:color w:val="231F20"/>
          <w:position w:val="7"/>
          <w:sz w:val="16"/>
        </w:rPr>
        <w:t xml:space="preserve">50 </w:t>
      </w:r>
      <w:r>
        <w:rPr>
          <w:color w:val="231F20"/>
        </w:rPr>
        <w:t xml:space="preserve">ceding to France protectorate rights </w:t>
      </w:r>
      <w:r>
        <w:rPr>
          <w:color w:val="231F20"/>
        </w:rPr>
        <w:t xml:space="preserve">throughout Vietnam, including Huế. Before </w:t>
      </w:r>
      <w:r>
        <w:rPr>
          <w:color w:val="231F20"/>
          <w:spacing w:val="-2"/>
        </w:rPr>
        <w:t>the</w:t>
      </w:r>
      <w:r>
        <w:rPr>
          <w:color w:val="231F20"/>
          <w:spacing w:val="-8"/>
        </w:rPr>
        <w:t xml:space="preserve"> </w:t>
      </w:r>
      <w:r>
        <w:rPr>
          <w:color w:val="231F20"/>
          <w:spacing w:val="-2"/>
        </w:rPr>
        <w:t>treaty</w:t>
      </w:r>
      <w:r>
        <w:rPr>
          <w:color w:val="231F20"/>
          <w:spacing w:val="-8"/>
        </w:rPr>
        <w:t xml:space="preserve"> </w:t>
      </w:r>
      <w:r>
        <w:rPr>
          <w:color w:val="231F20"/>
          <w:spacing w:val="-2"/>
        </w:rPr>
        <w:t>could</w:t>
      </w:r>
      <w:r>
        <w:rPr>
          <w:color w:val="231F20"/>
          <w:spacing w:val="-8"/>
        </w:rPr>
        <w:t xml:space="preserve"> </w:t>
      </w:r>
      <w:r>
        <w:rPr>
          <w:color w:val="231F20"/>
          <w:spacing w:val="-2"/>
        </w:rPr>
        <w:t>be</w:t>
      </w:r>
      <w:r>
        <w:rPr>
          <w:color w:val="231F20"/>
          <w:spacing w:val="-8"/>
        </w:rPr>
        <w:t xml:space="preserve"> </w:t>
      </w:r>
      <w:r>
        <w:rPr>
          <w:color w:val="231F20"/>
          <w:spacing w:val="-2"/>
        </w:rPr>
        <w:t>ratified</w:t>
      </w:r>
      <w:r>
        <w:rPr>
          <w:color w:val="231F20"/>
          <w:spacing w:val="-8"/>
        </w:rPr>
        <w:t xml:space="preserve"> </w:t>
      </w:r>
      <w:r>
        <w:rPr>
          <w:color w:val="231F20"/>
          <w:spacing w:val="-2"/>
        </w:rPr>
        <w:t>in</w:t>
      </w:r>
      <w:r>
        <w:rPr>
          <w:color w:val="231F20"/>
          <w:spacing w:val="-8"/>
        </w:rPr>
        <w:t xml:space="preserve"> </w:t>
      </w:r>
      <w:r>
        <w:rPr>
          <w:color w:val="231F20"/>
          <w:spacing w:val="-2"/>
        </w:rPr>
        <w:t>France</w:t>
      </w:r>
      <w:r>
        <w:rPr>
          <w:color w:val="231F20"/>
          <w:spacing w:val="-8"/>
        </w:rPr>
        <w:t xml:space="preserve"> </w:t>
      </w:r>
      <w:r>
        <w:rPr>
          <w:color w:val="231F20"/>
          <w:spacing w:val="-2"/>
        </w:rPr>
        <w:t>Hiệp</w:t>
      </w:r>
      <w:r>
        <w:rPr>
          <w:color w:val="231F20"/>
          <w:spacing w:val="-8"/>
        </w:rPr>
        <w:t xml:space="preserve"> </w:t>
      </w:r>
      <w:r>
        <w:rPr>
          <w:color w:val="231F20"/>
          <w:spacing w:val="-2"/>
        </w:rPr>
        <w:t>Hòa</w:t>
      </w:r>
      <w:r>
        <w:rPr>
          <w:color w:val="231F20"/>
          <w:spacing w:val="-8"/>
        </w:rPr>
        <w:t xml:space="preserve"> </w:t>
      </w:r>
      <w:r>
        <w:rPr>
          <w:color w:val="231F20"/>
          <w:spacing w:val="-2"/>
        </w:rPr>
        <w:t>was</w:t>
      </w:r>
      <w:r>
        <w:rPr>
          <w:color w:val="231F20"/>
          <w:spacing w:val="-8"/>
        </w:rPr>
        <w:t xml:space="preserve"> </w:t>
      </w:r>
      <w:r>
        <w:rPr>
          <w:color w:val="231F20"/>
          <w:spacing w:val="-2"/>
        </w:rPr>
        <w:t>dethroned</w:t>
      </w:r>
      <w:r>
        <w:rPr>
          <w:color w:val="231F20"/>
          <w:spacing w:val="-8"/>
        </w:rPr>
        <w:t xml:space="preserve"> </w:t>
      </w:r>
      <w:r>
        <w:rPr>
          <w:color w:val="231F20"/>
          <w:spacing w:val="-2"/>
        </w:rPr>
        <w:t>and</w:t>
      </w:r>
      <w:r>
        <w:rPr>
          <w:color w:val="231F20"/>
          <w:spacing w:val="-8"/>
        </w:rPr>
        <w:t xml:space="preserve"> </w:t>
      </w:r>
      <w:r>
        <w:rPr>
          <w:color w:val="231F20"/>
          <w:spacing w:val="-2"/>
        </w:rPr>
        <w:t xml:space="preserve">forced </w:t>
      </w:r>
      <w:r>
        <w:rPr>
          <w:color w:val="231F20"/>
        </w:rPr>
        <w:t>to take poison in November 1883. The regents then enthroned the youngest</w:t>
      </w:r>
      <w:r>
        <w:rPr>
          <w:color w:val="231F20"/>
          <w:spacing w:val="-14"/>
        </w:rPr>
        <w:t xml:space="preserve"> </w:t>
      </w:r>
      <w:r>
        <w:rPr>
          <w:color w:val="231F20"/>
        </w:rPr>
        <w:t>of</w:t>
      </w:r>
      <w:r>
        <w:rPr>
          <w:color w:val="231F20"/>
          <w:spacing w:val="-13"/>
        </w:rPr>
        <w:t xml:space="preserve"> </w:t>
      </w:r>
      <w:r>
        <w:rPr>
          <w:color w:val="231F20"/>
        </w:rPr>
        <w:t>Tự</w:t>
      </w:r>
      <w:r>
        <w:rPr>
          <w:color w:val="231F20"/>
          <w:spacing w:val="-13"/>
        </w:rPr>
        <w:t xml:space="preserve"> </w:t>
      </w:r>
      <w:r>
        <w:rPr>
          <w:color w:val="231F20"/>
        </w:rPr>
        <w:t>Đức’s</w:t>
      </w:r>
      <w:r>
        <w:rPr>
          <w:color w:val="231F20"/>
          <w:spacing w:val="-13"/>
        </w:rPr>
        <w:t xml:space="preserve"> </w:t>
      </w:r>
      <w:r>
        <w:rPr>
          <w:color w:val="231F20"/>
        </w:rPr>
        <w:t>adopted</w:t>
      </w:r>
      <w:r>
        <w:rPr>
          <w:color w:val="231F20"/>
          <w:spacing w:val="-13"/>
        </w:rPr>
        <w:t xml:space="preserve"> </w:t>
      </w:r>
      <w:r>
        <w:rPr>
          <w:color w:val="231F20"/>
        </w:rPr>
        <w:t>sons</w:t>
      </w:r>
      <w:r>
        <w:rPr>
          <w:color w:val="231F20"/>
          <w:spacing w:val="-13"/>
        </w:rPr>
        <w:t xml:space="preserve"> </w:t>
      </w:r>
      <w:r>
        <w:rPr>
          <w:color w:val="231F20"/>
        </w:rPr>
        <w:t>as</w:t>
      </w:r>
      <w:r>
        <w:rPr>
          <w:color w:val="231F20"/>
          <w:spacing w:val="-13"/>
        </w:rPr>
        <w:t xml:space="preserve"> </w:t>
      </w:r>
      <w:r>
        <w:rPr>
          <w:color w:val="231F20"/>
        </w:rPr>
        <w:t>Emperor</w:t>
      </w:r>
      <w:r>
        <w:rPr>
          <w:color w:val="231F20"/>
          <w:spacing w:val="-13"/>
        </w:rPr>
        <w:t xml:space="preserve"> </w:t>
      </w:r>
      <w:r>
        <w:rPr>
          <w:color w:val="231F20"/>
        </w:rPr>
        <w:t>Kiến</w:t>
      </w:r>
      <w:r>
        <w:rPr>
          <w:color w:val="231F20"/>
          <w:spacing w:val="-14"/>
        </w:rPr>
        <w:t xml:space="preserve"> </w:t>
      </w:r>
      <w:r>
        <w:rPr>
          <w:color w:val="231F20"/>
        </w:rPr>
        <w:t>Phúc,</w:t>
      </w:r>
      <w:r>
        <w:rPr>
          <w:color w:val="231F20"/>
          <w:spacing w:val="-13"/>
        </w:rPr>
        <w:t xml:space="preserve"> </w:t>
      </w:r>
      <w:r>
        <w:rPr>
          <w:color w:val="231F20"/>
        </w:rPr>
        <w:t>aged</w:t>
      </w:r>
      <w:r>
        <w:rPr>
          <w:color w:val="231F20"/>
          <w:spacing w:val="-13"/>
        </w:rPr>
        <w:t xml:space="preserve"> </w:t>
      </w:r>
      <w:r>
        <w:rPr>
          <w:color w:val="231F20"/>
        </w:rPr>
        <w:t xml:space="preserve">fifteen, </w:t>
      </w:r>
      <w:r>
        <w:rPr>
          <w:color w:val="231F20"/>
          <w:spacing w:val="-2"/>
        </w:rPr>
        <w:t>while</w:t>
      </w:r>
      <w:r>
        <w:rPr>
          <w:color w:val="231F20"/>
          <w:spacing w:val="-11"/>
        </w:rPr>
        <w:t xml:space="preserve"> </w:t>
      </w:r>
      <w:r>
        <w:rPr>
          <w:color w:val="231F20"/>
          <w:spacing w:val="-2"/>
        </w:rPr>
        <w:t>they</w:t>
      </w:r>
      <w:r>
        <w:rPr>
          <w:color w:val="231F20"/>
          <w:spacing w:val="-12"/>
        </w:rPr>
        <w:t xml:space="preserve"> </w:t>
      </w:r>
      <w:r>
        <w:rPr>
          <w:color w:val="231F20"/>
          <w:spacing w:val="-2"/>
        </w:rPr>
        <w:t>tried</w:t>
      </w:r>
      <w:r>
        <w:rPr>
          <w:color w:val="231F20"/>
          <w:spacing w:val="-10"/>
        </w:rPr>
        <w:t xml:space="preserve"> </w:t>
      </w:r>
      <w:r>
        <w:rPr>
          <w:color w:val="231F20"/>
          <w:spacing w:val="-2"/>
        </w:rPr>
        <w:t>to</w:t>
      </w:r>
      <w:r>
        <w:rPr>
          <w:color w:val="231F20"/>
          <w:spacing w:val="-12"/>
        </w:rPr>
        <w:t xml:space="preserve"> </w:t>
      </w:r>
      <w:r>
        <w:rPr>
          <w:color w:val="231F20"/>
          <w:spacing w:val="-2"/>
        </w:rPr>
        <w:t>unscramble</w:t>
      </w:r>
      <w:r>
        <w:rPr>
          <w:color w:val="231F20"/>
          <w:spacing w:val="-10"/>
        </w:rPr>
        <w:t xml:space="preserve"> </w:t>
      </w:r>
      <w:r>
        <w:rPr>
          <w:color w:val="231F20"/>
          <w:spacing w:val="-2"/>
        </w:rPr>
        <w:t>the</w:t>
      </w:r>
      <w:r>
        <w:rPr>
          <w:color w:val="231F20"/>
          <w:spacing w:val="-11"/>
        </w:rPr>
        <w:t xml:space="preserve"> </w:t>
      </w:r>
      <w:r>
        <w:rPr>
          <w:color w:val="231F20"/>
          <w:spacing w:val="-2"/>
        </w:rPr>
        <w:t>treaty.</w:t>
      </w:r>
      <w:r>
        <w:rPr>
          <w:color w:val="231F20"/>
          <w:spacing w:val="-2"/>
          <w:position w:val="7"/>
          <w:sz w:val="16"/>
        </w:rPr>
        <w:t>51</w:t>
      </w:r>
      <w:r>
        <w:rPr>
          <w:color w:val="231F20"/>
          <w:spacing w:val="1"/>
          <w:position w:val="7"/>
          <w:sz w:val="16"/>
        </w:rPr>
        <w:t xml:space="preserve"> </w:t>
      </w:r>
      <w:r>
        <w:rPr>
          <w:color w:val="231F20"/>
          <w:spacing w:val="-2"/>
        </w:rPr>
        <w:t>Kiến</w:t>
      </w:r>
      <w:r>
        <w:rPr>
          <w:color w:val="231F20"/>
          <w:spacing w:val="-12"/>
        </w:rPr>
        <w:t xml:space="preserve"> </w:t>
      </w:r>
      <w:r>
        <w:rPr>
          <w:color w:val="231F20"/>
          <w:spacing w:val="-2"/>
        </w:rPr>
        <w:t>Phúc’s</w:t>
      </w:r>
      <w:r>
        <w:rPr>
          <w:color w:val="231F20"/>
          <w:spacing w:val="-11"/>
        </w:rPr>
        <w:t xml:space="preserve"> </w:t>
      </w:r>
      <w:r>
        <w:rPr>
          <w:color w:val="231F20"/>
          <w:spacing w:val="-2"/>
        </w:rPr>
        <w:t>reign</w:t>
      </w:r>
      <w:r>
        <w:rPr>
          <w:color w:val="231F20"/>
          <w:spacing w:val="-11"/>
        </w:rPr>
        <w:t xml:space="preserve"> </w:t>
      </w:r>
      <w:r>
        <w:rPr>
          <w:color w:val="231F20"/>
          <w:spacing w:val="-2"/>
        </w:rPr>
        <w:t>was</w:t>
      </w:r>
      <w:r>
        <w:rPr>
          <w:color w:val="231F20"/>
          <w:spacing w:val="-11"/>
        </w:rPr>
        <w:t xml:space="preserve"> </w:t>
      </w:r>
      <w:r>
        <w:rPr>
          <w:color w:val="231F20"/>
          <w:spacing w:val="-2"/>
        </w:rPr>
        <w:t xml:space="preserve">almost </w:t>
      </w:r>
      <w:r>
        <w:rPr>
          <w:color w:val="231F20"/>
        </w:rPr>
        <w:t>as</w:t>
      </w:r>
      <w:r>
        <w:rPr>
          <w:color w:val="231F20"/>
          <w:spacing w:val="-6"/>
        </w:rPr>
        <w:t xml:space="preserve"> </w:t>
      </w:r>
      <w:r>
        <w:rPr>
          <w:color w:val="231F20"/>
        </w:rPr>
        <w:t>short</w:t>
      </w:r>
      <w:r>
        <w:rPr>
          <w:color w:val="231F20"/>
          <w:spacing w:val="-6"/>
        </w:rPr>
        <w:t xml:space="preserve"> </w:t>
      </w:r>
      <w:r>
        <w:rPr>
          <w:color w:val="231F20"/>
        </w:rPr>
        <w:t>as</w:t>
      </w:r>
      <w:r>
        <w:rPr>
          <w:color w:val="231F20"/>
          <w:spacing w:val="-6"/>
        </w:rPr>
        <w:t xml:space="preserve"> </w:t>
      </w:r>
      <w:r>
        <w:rPr>
          <w:color w:val="231F20"/>
        </w:rPr>
        <w:t>his</w:t>
      </w:r>
      <w:r>
        <w:rPr>
          <w:color w:val="231F20"/>
          <w:spacing w:val="-6"/>
        </w:rPr>
        <w:t xml:space="preserve"> </w:t>
      </w:r>
      <w:r>
        <w:rPr>
          <w:color w:val="231F20"/>
        </w:rPr>
        <w:t>predecessors</w:t>
      </w:r>
      <w:r>
        <w:rPr>
          <w:color w:val="231F20"/>
          <w:spacing w:val="-6"/>
        </w:rPr>
        <w:t xml:space="preserve"> </w:t>
      </w:r>
      <w:r>
        <w:rPr>
          <w:color w:val="231F20"/>
        </w:rPr>
        <w:t>as</w:t>
      </w:r>
      <w:r>
        <w:rPr>
          <w:color w:val="231F20"/>
          <w:spacing w:val="-6"/>
        </w:rPr>
        <w:t xml:space="preserve"> </w:t>
      </w:r>
      <w:r>
        <w:rPr>
          <w:color w:val="231F20"/>
        </w:rPr>
        <w:t>he</w:t>
      </w:r>
      <w:r>
        <w:rPr>
          <w:color w:val="231F20"/>
          <w:spacing w:val="-6"/>
        </w:rPr>
        <w:t xml:space="preserve"> </w:t>
      </w:r>
      <w:r>
        <w:rPr>
          <w:color w:val="231F20"/>
        </w:rPr>
        <w:t>died</w:t>
      </w:r>
      <w:r>
        <w:rPr>
          <w:color w:val="231F20"/>
          <w:spacing w:val="-6"/>
        </w:rPr>
        <w:t xml:space="preserve"> </w:t>
      </w:r>
      <w:r>
        <w:rPr>
          <w:color w:val="231F20"/>
        </w:rPr>
        <w:t>of</w:t>
      </w:r>
      <w:r>
        <w:rPr>
          <w:color w:val="231F20"/>
          <w:spacing w:val="-6"/>
        </w:rPr>
        <w:t xml:space="preserve"> </w:t>
      </w:r>
      <w:r>
        <w:rPr>
          <w:color w:val="231F20"/>
        </w:rPr>
        <w:t>unknown</w:t>
      </w:r>
      <w:r>
        <w:rPr>
          <w:color w:val="231F20"/>
          <w:spacing w:val="-6"/>
        </w:rPr>
        <w:t xml:space="preserve"> </w:t>
      </w:r>
      <w:r>
        <w:rPr>
          <w:color w:val="231F20"/>
        </w:rPr>
        <w:t>causes</w:t>
      </w:r>
      <w:r>
        <w:rPr>
          <w:color w:val="231F20"/>
          <w:spacing w:val="-6"/>
        </w:rPr>
        <w:t xml:space="preserve"> </w:t>
      </w:r>
      <w:r>
        <w:rPr>
          <w:color w:val="231F20"/>
        </w:rPr>
        <w:t>in</w:t>
      </w:r>
      <w:r>
        <w:rPr>
          <w:color w:val="231F20"/>
          <w:spacing w:val="-6"/>
        </w:rPr>
        <w:t xml:space="preserve"> </w:t>
      </w:r>
      <w:r>
        <w:rPr>
          <w:color w:val="231F20"/>
        </w:rPr>
        <w:t>July</w:t>
      </w:r>
      <w:r>
        <w:rPr>
          <w:color w:val="231F20"/>
          <w:spacing w:val="-6"/>
        </w:rPr>
        <w:t xml:space="preserve"> </w:t>
      </w:r>
      <w:r>
        <w:rPr>
          <w:color w:val="231F20"/>
        </w:rPr>
        <w:t>1884. France sent a new treaty which was signed on 6 June 1884 by French envoy Jules Patenôtre and the two Vietnamese regents.</w:t>
      </w:r>
    </w:p>
    <w:p w:rsidR="009E0961" w:rsidRDefault="00183599">
      <w:pPr>
        <w:pStyle w:val="BodyText"/>
        <w:spacing w:before="14" w:line="259" w:lineRule="auto"/>
        <w:ind w:left="1417" w:right="789" w:firstLine="340"/>
        <w:jc w:val="both"/>
      </w:pPr>
      <w:r>
        <w:rPr>
          <w:color w:val="231F20"/>
        </w:rPr>
        <w:t>The Patenôtre treaty divided Vietnam north of the French-owned Cochinchina</w:t>
      </w:r>
      <w:r>
        <w:rPr>
          <w:color w:val="231F20"/>
          <w:spacing w:val="-10"/>
        </w:rPr>
        <w:t xml:space="preserve"> </w:t>
      </w:r>
      <w:r>
        <w:rPr>
          <w:color w:val="231F20"/>
        </w:rPr>
        <w:t>into</w:t>
      </w:r>
      <w:r>
        <w:rPr>
          <w:color w:val="231F20"/>
          <w:spacing w:val="-11"/>
        </w:rPr>
        <w:t xml:space="preserve"> </w:t>
      </w:r>
      <w:r>
        <w:rPr>
          <w:color w:val="231F20"/>
        </w:rPr>
        <w:t>two</w:t>
      </w:r>
      <w:r>
        <w:rPr>
          <w:color w:val="231F20"/>
          <w:spacing w:val="-10"/>
        </w:rPr>
        <w:t xml:space="preserve"> </w:t>
      </w:r>
      <w:r>
        <w:rPr>
          <w:color w:val="231F20"/>
        </w:rPr>
        <w:t>regions</w:t>
      </w:r>
      <w:r>
        <w:rPr>
          <w:color w:val="231F20"/>
          <w:spacing w:val="-10"/>
        </w:rPr>
        <w:t xml:space="preserve"> </w:t>
      </w:r>
      <w:r>
        <w:rPr>
          <w:color w:val="231F20"/>
        </w:rPr>
        <w:t>governed</w:t>
      </w:r>
      <w:r>
        <w:rPr>
          <w:color w:val="231F20"/>
          <w:spacing w:val="-10"/>
        </w:rPr>
        <w:t xml:space="preserve"> </w:t>
      </w:r>
      <w:r>
        <w:rPr>
          <w:color w:val="231F20"/>
        </w:rPr>
        <w:t>by</w:t>
      </w:r>
      <w:r>
        <w:rPr>
          <w:color w:val="231F20"/>
          <w:spacing w:val="-11"/>
        </w:rPr>
        <w:t xml:space="preserve"> </w:t>
      </w:r>
      <w:r>
        <w:rPr>
          <w:color w:val="231F20"/>
        </w:rPr>
        <w:t>different</w:t>
      </w:r>
      <w:r>
        <w:rPr>
          <w:color w:val="231F20"/>
          <w:spacing w:val="-11"/>
        </w:rPr>
        <w:t xml:space="preserve"> </w:t>
      </w:r>
      <w:r>
        <w:rPr>
          <w:color w:val="231F20"/>
        </w:rPr>
        <w:t>authorities.</w:t>
      </w:r>
      <w:r>
        <w:rPr>
          <w:color w:val="231F20"/>
          <w:spacing w:val="-10"/>
        </w:rPr>
        <w:t xml:space="preserve"> </w:t>
      </w:r>
      <w:r>
        <w:rPr>
          <w:color w:val="231F20"/>
        </w:rPr>
        <w:t>To</w:t>
      </w:r>
      <w:r>
        <w:rPr>
          <w:color w:val="231F20"/>
        </w:rPr>
        <w:t>nkin in the north was governed by the French as Bắc Kỳ, and the Nguyễn Court governed the centre called Annam or Trung Kỳ. Both regions were under French protection and the French authority had the right</w:t>
      </w:r>
      <w:r>
        <w:rPr>
          <w:color w:val="231F20"/>
          <w:spacing w:val="80"/>
          <w:w w:val="150"/>
        </w:rPr>
        <w:t xml:space="preserve"> </w:t>
      </w:r>
      <w:r>
        <w:rPr>
          <w:color w:val="231F20"/>
        </w:rPr>
        <w:t>to enter the Imperial Citadel at will. The French oc</w:t>
      </w:r>
      <w:r>
        <w:rPr>
          <w:color w:val="231F20"/>
        </w:rPr>
        <w:t>cupied Thuận An port,</w:t>
      </w:r>
      <w:r>
        <w:rPr>
          <w:color w:val="231F20"/>
          <w:spacing w:val="-9"/>
        </w:rPr>
        <w:t xml:space="preserve"> </w:t>
      </w:r>
      <w:r>
        <w:rPr>
          <w:color w:val="231F20"/>
        </w:rPr>
        <w:t>the</w:t>
      </w:r>
      <w:r>
        <w:rPr>
          <w:color w:val="231F20"/>
          <w:spacing w:val="-9"/>
        </w:rPr>
        <w:t xml:space="preserve"> </w:t>
      </w:r>
      <w:r>
        <w:rPr>
          <w:color w:val="231F20"/>
        </w:rPr>
        <w:t>gateway</w:t>
      </w:r>
      <w:r>
        <w:rPr>
          <w:color w:val="231F20"/>
          <w:spacing w:val="-9"/>
        </w:rPr>
        <w:t xml:space="preserve"> </w:t>
      </w:r>
      <w:r>
        <w:rPr>
          <w:color w:val="231F20"/>
        </w:rPr>
        <w:t>to</w:t>
      </w:r>
      <w:r>
        <w:rPr>
          <w:color w:val="231F20"/>
          <w:spacing w:val="-9"/>
        </w:rPr>
        <w:t xml:space="preserve"> </w:t>
      </w:r>
      <w:r>
        <w:rPr>
          <w:color w:val="231F20"/>
        </w:rPr>
        <w:t>Huế.</w:t>
      </w:r>
      <w:r>
        <w:rPr>
          <w:color w:val="231F20"/>
          <w:spacing w:val="-9"/>
        </w:rPr>
        <w:t xml:space="preserve"> </w:t>
      </w:r>
      <w:r>
        <w:rPr>
          <w:color w:val="231F20"/>
        </w:rPr>
        <w:t>The</w:t>
      </w:r>
      <w:r>
        <w:rPr>
          <w:color w:val="231F20"/>
          <w:spacing w:val="-9"/>
        </w:rPr>
        <w:t xml:space="preserve"> </w:t>
      </w:r>
      <w:r>
        <w:rPr>
          <w:color w:val="231F20"/>
        </w:rPr>
        <w:t>high</w:t>
      </w:r>
      <w:r>
        <w:rPr>
          <w:color w:val="231F20"/>
          <w:spacing w:val="-9"/>
        </w:rPr>
        <w:t xml:space="preserve"> </w:t>
      </w:r>
      <w:r>
        <w:rPr>
          <w:color w:val="231F20"/>
        </w:rPr>
        <w:t>drama</w:t>
      </w:r>
      <w:r>
        <w:rPr>
          <w:color w:val="231F20"/>
          <w:spacing w:val="-9"/>
        </w:rPr>
        <w:t xml:space="preserve"> </w:t>
      </w:r>
      <w:r>
        <w:rPr>
          <w:color w:val="231F20"/>
        </w:rPr>
        <w:t>of</w:t>
      </w:r>
      <w:r>
        <w:rPr>
          <w:color w:val="231F20"/>
          <w:spacing w:val="-9"/>
        </w:rPr>
        <w:t xml:space="preserve"> </w:t>
      </w:r>
      <w:r>
        <w:rPr>
          <w:color w:val="231F20"/>
        </w:rPr>
        <w:t>events</w:t>
      </w:r>
      <w:r>
        <w:rPr>
          <w:color w:val="231F20"/>
          <w:spacing w:val="-9"/>
        </w:rPr>
        <w:t xml:space="preserve"> </w:t>
      </w:r>
      <w:r>
        <w:rPr>
          <w:color w:val="231F20"/>
        </w:rPr>
        <w:t>at</w:t>
      </w:r>
      <w:r>
        <w:rPr>
          <w:color w:val="231F20"/>
          <w:spacing w:val="-9"/>
        </w:rPr>
        <w:t xml:space="preserve"> </w:t>
      </w:r>
      <w:r>
        <w:rPr>
          <w:color w:val="231F20"/>
        </w:rPr>
        <w:t>the</w:t>
      </w:r>
      <w:r>
        <w:rPr>
          <w:color w:val="231F20"/>
          <w:spacing w:val="-9"/>
        </w:rPr>
        <w:t xml:space="preserve"> </w:t>
      </w:r>
      <w:r>
        <w:rPr>
          <w:color w:val="231F20"/>
        </w:rPr>
        <w:t>Nguyễn</w:t>
      </w:r>
      <w:r>
        <w:rPr>
          <w:color w:val="231F20"/>
          <w:spacing w:val="-9"/>
        </w:rPr>
        <w:t xml:space="preserve"> </w:t>
      </w:r>
      <w:r>
        <w:rPr>
          <w:color w:val="231F20"/>
        </w:rPr>
        <w:t>court unfolded</w:t>
      </w:r>
      <w:r>
        <w:rPr>
          <w:color w:val="231F20"/>
          <w:spacing w:val="-5"/>
        </w:rPr>
        <w:t xml:space="preserve"> </w:t>
      </w:r>
      <w:r>
        <w:rPr>
          <w:color w:val="231F20"/>
        </w:rPr>
        <w:t>against</w:t>
      </w:r>
      <w:r>
        <w:rPr>
          <w:color w:val="231F20"/>
          <w:spacing w:val="-5"/>
        </w:rPr>
        <w:t xml:space="preserve"> </w:t>
      </w:r>
      <w:r>
        <w:rPr>
          <w:color w:val="231F20"/>
        </w:rPr>
        <w:t>a</w:t>
      </w:r>
      <w:r>
        <w:rPr>
          <w:color w:val="231F20"/>
          <w:spacing w:val="-5"/>
        </w:rPr>
        <w:t xml:space="preserve"> </w:t>
      </w:r>
      <w:r>
        <w:rPr>
          <w:color w:val="231F20"/>
        </w:rPr>
        <w:t>background</w:t>
      </w:r>
      <w:r>
        <w:rPr>
          <w:color w:val="231F20"/>
          <w:spacing w:val="-5"/>
        </w:rPr>
        <w:t xml:space="preserve"> </w:t>
      </w:r>
      <w:r>
        <w:rPr>
          <w:color w:val="231F20"/>
        </w:rPr>
        <w:t>of</w:t>
      </w:r>
      <w:r>
        <w:rPr>
          <w:color w:val="231F20"/>
          <w:spacing w:val="-5"/>
        </w:rPr>
        <w:t xml:space="preserve"> </w:t>
      </w:r>
      <w:r>
        <w:rPr>
          <w:color w:val="231F20"/>
        </w:rPr>
        <w:t>continuing</w:t>
      </w:r>
      <w:r>
        <w:rPr>
          <w:color w:val="231F20"/>
          <w:spacing w:val="-5"/>
        </w:rPr>
        <w:t xml:space="preserve"> </w:t>
      </w:r>
      <w:r>
        <w:rPr>
          <w:color w:val="231F20"/>
        </w:rPr>
        <w:t>war</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north</w:t>
      </w:r>
      <w:r>
        <w:rPr>
          <w:color w:val="231F20"/>
          <w:spacing w:val="-5"/>
        </w:rPr>
        <w:t xml:space="preserve"> </w:t>
      </w:r>
      <w:r>
        <w:rPr>
          <w:color w:val="231F20"/>
        </w:rPr>
        <w:t>along</w:t>
      </w:r>
      <w:r>
        <w:rPr>
          <w:color w:val="231F20"/>
          <w:spacing w:val="-5"/>
        </w:rPr>
        <w:t xml:space="preserve"> </w:t>
      </w:r>
      <w:r>
        <w:rPr>
          <w:color w:val="231F20"/>
        </w:rPr>
        <w:t>the border. There were regular clashes between the French army and navy</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9" w:lineRule="auto"/>
        <w:ind w:left="1474" w:right="731"/>
        <w:jc w:val="both"/>
      </w:pPr>
      <w:r>
        <w:rPr>
          <w:color w:val="231F20"/>
        </w:rPr>
        <w:t xml:space="preserve">under Admiral Amédée Courbet and the Chinese until France forced China to relinquish all rights over Vietnam in another treaty signed at </w:t>
      </w:r>
      <w:r>
        <w:rPr>
          <w:color w:val="231F20"/>
          <w:spacing w:val="-4"/>
        </w:rPr>
        <w:t>Tianjin</w:t>
      </w:r>
      <w:r>
        <w:rPr>
          <w:color w:val="231F20"/>
          <w:spacing w:val="-5"/>
        </w:rPr>
        <w:t xml:space="preserve"> </w:t>
      </w:r>
      <w:r>
        <w:rPr>
          <w:color w:val="231F20"/>
          <w:spacing w:val="-4"/>
        </w:rPr>
        <w:t>in</w:t>
      </w:r>
      <w:r>
        <w:rPr>
          <w:color w:val="231F20"/>
          <w:spacing w:val="-5"/>
        </w:rPr>
        <w:t xml:space="preserve"> </w:t>
      </w:r>
      <w:r>
        <w:rPr>
          <w:color w:val="231F20"/>
          <w:spacing w:val="-4"/>
        </w:rPr>
        <w:t>May</w:t>
      </w:r>
      <w:r>
        <w:rPr>
          <w:color w:val="231F20"/>
          <w:spacing w:val="-5"/>
        </w:rPr>
        <w:t xml:space="preserve"> </w:t>
      </w:r>
      <w:r>
        <w:rPr>
          <w:color w:val="231F20"/>
          <w:spacing w:val="-4"/>
        </w:rPr>
        <w:t>1885.</w:t>
      </w:r>
      <w:r>
        <w:rPr>
          <w:color w:val="231F20"/>
          <w:spacing w:val="-5"/>
        </w:rPr>
        <w:t xml:space="preserve"> </w:t>
      </w:r>
      <w:r>
        <w:rPr>
          <w:color w:val="231F20"/>
          <w:spacing w:val="-4"/>
        </w:rPr>
        <w:t>This</w:t>
      </w:r>
      <w:r>
        <w:rPr>
          <w:color w:val="231F20"/>
          <w:spacing w:val="-5"/>
        </w:rPr>
        <w:t xml:space="preserve"> </w:t>
      </w:r>
      <w:r>
        <w:rPr>
          <w:color w:val="231F20"/>
          <w:spacing w:val="-4"/>
        </w:rPr>
        <w:t>recognized</w:t>
      </w:r>
      <w:r>
        <w:rPr>
          <w:color w:val="231F20"/>
          <w:spacing w:val="-5"/>
        </w:rPr>
        <w:t xml:space="preserve"> </w:t>
      </w:r>
      <w:r>
        <w:rPr>
          <w:color w:val="231F20"/>
          <w:spacing w:val="-4"/>
        </w:rPr>
        <w:t>France’s</w:t>
      </w:r>
      <w:r>
        <w:rPr>
          <w:color w:val="231F20"/>
          <w:spacing w:val="-5"/>
        </w:rPr>
        <w:t xml:space="preserve"> </w:t>
      </w:r>
      <w:r>
        <w:rPr>
          <w:color w:val="231F20"/>
          <w:spacing w:val="-4"/>
        </w:rPr>
        <w:t>protectorate</w:t>
      </w:r>
      <w:r>
        <w:rPr>
          <w:color w:val="231F20"/>
          <w:spacing w:val="-5"/>
        </w:rPr>
        <w:t xml:space="preserve"> </w:t>
      </w:r>
      <w:r>
        <w:rPr>
          <w:color w:val="231F20"/>
          <w:spacing w:val="-4"/>
        </w:rPr>
        <w:t>over</w:t>
      </w:r>
      <w:r>
        <w:rPr>
          <w:color w:val="231F20"/>
          <w:spacing w:val="-5"/>
        </w:rPr>
        <w:t xml:space="preserve"> </w:t>
      </w:r>
      <w:r>
        <w:rPr>
          <w:color w:val="231F20"/>
          <w:spacing w:val="-4"/>
        </w:rPr>
        <w:t xml:space="preserve">Vietnam </w:t>
      </w:r>
      <w:r>
        <w:rPr>
          <w:color w:val="231F20"/>
        </w:rPr>
        <w:t>in article two. The French representatives in Huế then demanded that the Nguyễn Court hand over to France the royal seal that China gave</w:t>
      </w:r>
      <w:r>
        <w:rPr>
          <w:color w:val="231F20"/>
          <w:spacing w:val="40"/>
        </w:rPr>
        <w:t xml:space="preserve"> </w:t>
      </w:r>
      <w:r>
        <w:rPr>
          <w:color w:val="231F20"/>
        </w:rPr>
        <w:t>to the first emperor Gia Long. The regent Nguyễn Văn Tường refused and proposed the seal be destroyed. In a solemn cere</w:t>
      </w:r>
      <w:r>
        <w:rPr>
          <w:color w:val="231F20"/>
        </w:rPr>
        <w:t>mony witnessed by</w:t>
      </w:r>
      <w:r>
        <w:rPr>
          <w:color w:val="231F20"/>
          <w:spacing w:val="-1"/>
        </w:rPr>
        <w:t xml:space="preserve"> </w:t>
      </w:r>
      <w:r>
        <w:rPr>
          <w:color w:val="231F20"/>
        </w:rPr>
        <w:t>French</w:t>
      </w:r>
      <w:r>
        <w:rPr>
          <w:color w:val="231F20"/>
          <w:spacing w:val="-1"/>
        </w:rPr>
        <w:t xml:space="preserve"> </w:t>
      </w:r>
      <w:r>
        <w:rPr>
          <w:color w:val="231F20"/>
        </w:rPr>
        <w:t>representatives</w:t>
      </w:r>
      <w:r>
        <w:rPr>
          <w:color w:val="231F20"/>
          <w:spacing w:val="-1"/>
        </w:rPr>
        <w:t xml:space="preserve"> </w:t>
      </w:r>
      <w:r>
        <w:rPr>
          <w:color w:val="231F20"/>
        </w:rPr>
        <w:t>and</w:t>
      </w:r>
      <w:r>
        <w:rPr>
          <w:color w:val="231F20"/>
          <w:spacing w:val="-1"/>
        </w:rPr>
        <w:t xml:space="preserve"> </w:t>
      </w:r>
      <w:r>
        <w:rPr>
          <w:color w:val="231F20"/>
        </w:rPr>
        <w:t>Vietnamese</w:t>
      </w:r>
      <w:r>
        <w:rPr>
          <w:color w:val="231F20"/>
          <w:spacing w:val="-1"/>
        </w:rPr>
        <w:t xml:space="preserve"> </w:t>
      </w:r>
      <w:r>
        <w:rPr>
          <w:color w:val="231F20"/>
        </w:rPr>
        <w:t>courtiers,</w:t>
      </w:r>
      <w:r>
        <w:rPr>
          <w:color w:val="231F20"/>
          <w:spacing w:val="-1"/>
        </w:rPr>
        <w:t xml:space="preserve"> </w:t>
      </w:r>
      <w:r>
        <w:rPr>
          <w:color w:val="231F20"/>
        </w:rPr>
        <w:t>the</w:t>
      </w:r>
      <w:r>
        <w:rPr>
          <w:color w:val="231F20"/>
          <w:spacing w:val="-1"/>
        </w:rPr>
        <w:t xml:space="preserve"> </w:t>
      </w:r>
      <w:r>
        <w:rPr>
          <w:color w:val="231F20"/>
        </w:rPr>
        <w:t>6</w:t>
      </w:r>
      <w:r>
        <w:rPr>
          <w:color w:val="231F20"/>
          <w:spacing w:val="-1"/>
        </w:rPr>
        <w:t xml:space="preserve"> </w:t>
      </w:r>
      <w:r>
        <w:rPr>
          <w:color w:val="231F20"/>
        </w:rPr>
        <w:t>kg</w:t>
      </w:r>
      <w:r>
        <w:rPr>
          <w:color w:val="231F20"/>
          <w:spacing w:val="-1"/>
        </w:rPr>
        <w:t xml:space="preserve"> </w:t>
      </w:r>
      <w:r>
        <w:rPr>
          <w:color w:val="231F20"/>
        </w:rPr>
        <w:t>gold</w:t>
      </w:r>
      <w:r>
        <w:rPr>
          <w:color w:val="231F20"/>
          <w:spacing w:val="-1"/>
        </w:rPr>
        <w:t xml:space="preserve"> </w:t>
      </w:r>
      <w:r>
        <w:rPr>
          <w:color w:val="231F20"/>
        </w:rPr>
        <w:t>seal was melted, ceremoniously ending the hold of China over Vietnam.</w:t>
      </w:r>
    </w:p>
    <w:p w:rsidR="009E0961" w:rsidRDefault="009E0961">
      <w:pPr>
        <w:pStyle w:val="BodyText"/>
        <w:spacing w:before="3"/>
        <w:rPr>
          <w:sz w:val="36"/>
        </w:rPr>
      </w:pPr>
    </w:p>
    <w:p w:rsidR="009E0961" w:rsidRDefault="00183599">
      <w:pPr>
        <w:pStyle w:val="Heading2"/>
        <w:spacing w:line="208" w:lineRule="auto"/>
        <w:ind w:right="1093"/>
      </w:pPr>
      <w:r>
        <w:rPr>
          <w:smallCaps/>
          <w:color w:val="231F20"/>
        </w:rPr>
        <w:t>hàm</w:t>
      </w:r>
      <w:r>
        <w:rPr>
          <w:color w:val="231F20"/>
        </w:rPr>
        <w:t xml:space="preserve"> </w:t>
      </w:r>
      <w:r>
        <w:rPr>
          <w:smallCaps/>
          <w:color w:val="231F20"/>
        </w:rPr>
        <w:t>nghi</w:t>
      </w:r>
      <w:r>
        <w:rPr>
          <w:color w:val="231F20"/>
        </w:rPr>
        <w:t xml:space="preserve"> (</w:t>
      </w:r>
      <w:r>
        <w:rPr>
          <w:rFonts w:ascii="Calibri" w:hAnsi="Calibri"/>
          <w:i/>
          <w:color w:val="231F20"/>
        </w:rPr>
        <w:t>r</w:t>
      </w:r>
      <w:r>
        <w:rPr>
          <w:color w:val="231F20"/>
        </w:rPr>
        <w:t xml:space="preserve">. 1884–5): </w:t>
      </w:r>
      <w:r>
        <w:rPr>
          <w:smallCaps/>
          <w:color w:val="231F20"/>
        </w:rPr>
        <w:t>the</w:t>
      </w:r>
      <w:r>
        <w:rPr>
          <w:color w:val="231F20"/>
        </w:rPr>
        <w:t xml:space="preserve"> </w:t>
      </w:r>
      <w:r>
        <w:rPr>
          <w:smallCaps/>
          <w:color w:val="231F20"/>
        </w:rPr>
        <w:t>rebel</w:t>
      </w:r>
      <w:r>
        <w:rPr>
          <w:color w:val="231F20"/>
        </w:rPr>
        <w:t xml:space="preserve"> </w:t>
      </w:r>
      <w:r>
        <w:rPr>
          <w:smallCaps/>
          <w:color w:val="231F20"/>
        </w:rPr>
        <w:t>who</w:t>
      </w:r>
      <w:r>
        <w:rPr>
          <w:color w:val="231F20"/>
        </w:rPr>
        <w:t xml:space="preserve"> </w:t>
      </w:r>
      <w:r>
        <w:rPr>
          <w:smallCaps/>
          <w:color w:val="231F20"/>
        </w:rPr>
        <w:t>should</w:t>
      </w:r>
      <w:r>
        <w:rPr>
          <w:color w:val="231F20"/>
          <w:spacing w:val="40"/>
        </w:rPr>
        <w:t xml:space="preserve"> </w:t>
      </w:r>
      <w:r>
        <w:rPr>
          <w:smallCaps/>
          <w:color w:val="231F20"/>
        </w:rPr>
        <w:t>ha</w:t>
      </w:r>
      <w:r>
        <w:rPr>
          <w:color w:val="231F20"/>
        </w:rPr>
        <w:t>v</w:t>
      </w:r>
      <w:r>
        <w:rPr>
          <w:smallCaps/>
          <w:color w:val="231F20"/>
        </w:rPr>
        <w:t>e</w:t>
      </w:r>
      <w:r>
        <w:rPr>
          <w:color w:val="231F20"/>
        </w:rPr>
        <w:t xml:space="preserve"> </w:t>
      </w:r>
      <w:r>
        <w:rPr>
          <w:smallCaps/>
          <w:color w:val="231F20"/>
        </w:rPr>
        <w:t>sta</w:t>
      </w:r>
      <w:r>
        <w:rPr>
          <w:color w:val="231F20"/>
        </w:rPr>
        <w:t>y</w:t>
      </w:r>
      <w:r>
        <w:rPr>
          <w:smallCaps/>
          <w:color w:val="231F20"/>
        </w:rPr>
        <w:t>ed</w:t>
      </w:r>
      <w:r>
        <w:rPr>
          <w:color w:val="231F20"/>
        </w:rPr>
        <w:t>?</w:t>
      </w:r>
    </w:p>
    <w:p w:rsidR="009E0961" w:rsidRDefault="009E0961">
      <w:pPr>
        <w:pStyle w:val="BodyText"/>
        <w:spacing w:before="5"/>
      </w:pPr>
    </w:p>
    <w:p w:rsidR="009E0961" w:rsidRDefault="00183599">
      <w:pPr>
        <w:pStyle w:val="BodyText"/>
        <w:spacing w:before="114" w:line="256" w:lineRule="auto"/>
        <w:ind w:left="1473" w:right="731"/>
        <w:jc w:val="both"/>
      </w:pPr>
      <w:r>
        <w:rPr>
          <w:color w:val="231F20"/>
        </w:rPr>
        <w:t xml:space="preserve">On the death of Kiến Phúc his blood brother prince Nguyễn Phúc Ưng </w:t>
      </w:r>
      <w:r>
        <w:rPr>
          <w:color w:val="231F20"/>
          <w:spacing w:val="-2"/>
        </w:rPr>
        <w:t>Lịch</w:t>
      </w:r>
      <w:r>
        <w:rPr>
          <w:color w:val="231F20"/>
          <w:spacing w:val="-12"/>
        </w:rPr>
        <w:t xml:space="preserve"> </w:t>
      </w:r>
      <w:r>
        <w:rPr>
          <w:color w:val="231F20"/>
          <w:spacing w:val="-2"/>
        </w:rPr>
        <w:t>became</w:t>
      </w:r>
      <w:r>
        <w:rPr>
          <w:color w:val="231F20"/>
          <w:spacing w:val="-11"/>
        </w:rPr>
        <w:t xml:space="preserve"> </w:t>
      </w:r>
      <w:r>
        <w:rPr>
          <w:color w:val="231F20"/>
          <w:spacing w:val="-2"/>
        </w:rPr>
        <w:t>the</w:t>
      </w:r>
      <w:r>
        <w:rPr>
          <w:color w:val="231F20"/>
          <w:spacing w:val="-11"/>
        </w:rPr>
        <w:t xml:space="preserve"> </w:t>
      </w:r>
      <w:r>
        <w:rPr>
          <w:color w:val="231F20"/>
          <w:spacing w:val="-2"/>
        </w:rPr>
        <w:t>eighth</w:t>
      </w:r>
      <w:r>
        <w:rPr>
          <w:color w:val="231F20"/>
          <w:spacing w:val="-11"/>
        </w:rPr>
        <w:t xml:space="preserve"> </w:t>
      </w:r>
      <w:r>
        <w:rPr>
          <w:color w:val="231F20"/>
          <w:spacing w:val="-2"/>
        </w:rPr>
        <w:t>Nguyễn</w:t>
      </w:r>
      <w:r>
        <w:rPr>
          <w:color w:val="231F20"/>
          <w:spacing w:val="-11"/>
        </w:rPr>
        <w:t xml:space="preserve"> </w:t>
      </w:r>
      <w:r>
        <w:rPr>
          <w:color w:val="231F20"/>
          <w:spacing w:val="-2"/>
        </w:rPr>
        <w:t>emperor</w:t>
      </w:r>
      <w:r>
        <w:rPr>
          <w:color w:val="231F20"/>
          <w:spacing w:val="-11"/>
        </w:rPr>
        <w:t xml:space="preserve"> </w:t>
      </w:r>
      <w:r>
        <w:rPr>
          <w:color w:val="231F20"/>
          <w:spacing w:val="-2"/>
        </w:rPr>
        <w:t>Hàm</w:t>
      </w:r>
      <w:r>
        <w:rPr>
          <w:color w:val="231F20"/>
          <w:spacing w:val="-11"/>
        </w:rPr>
        <w:t xml:space="preserve"> </w:t>
      </w:r>
      <w:r>
        <w:rPr>
          <w:color w:val="231F20"/>
          <w:spacing w:val="-2"/>
        </w:rPr>
        <w:t>Nghi</w:t>
      </w:r>
      <w:r>
        <w:rPr>
          <w:color w:val="231F20"/>
          <w:spacing w:val="-11"/>
        </w:rPr>
        <w:t xml:space="preserve"> </w:t>
      </w:r>
      <w:r>
        <w:rPr>
          <w:color w:val="231F20"/>
          <w:spacing w:val="-2"/>
        </w:rPr>
        <w:t>at</w:t>
      </w:r>
      <w:r>
        <w:rPr>
          <w:color w:val="231F20"/>
          <w:spacing w:val="-12"/>
        </w:rPr>
        <w:t xml:space="preserve"> </w:t>
      </w:r>
      <w:r>
        <w:rPr>
          <w:color w:val="231F20"/>
          <w:spacing w:val="-2"/>
        </w:rPr>
        <w:t>the</w:t>
      </w:r>
      <w:r>
        <w:rPr>
          <w:color w:val="231F20"/>
          <w:spacing w:val="-11"/>
        </w:rPr>
        <w:t xml:space="preserve"> </w:t>
      </w:r>
      <w:r>
        <w:rPr>
          <w:color w:val="231F20"/>
          <w:spacing w:val="-2"/>
        </w:rPr>
        <w:t>age</w:t>
      </w:r>
      <w:r>
        <w:rPr>
          <w:color w:val="231F20"/>
          <w:spacing w:val="-11"/>
        </w:rPr>
        <w:t xml:space="preserve"> </w:t>
      </w:r>
      <w:r>
        <w:rPr>
          <w:color w:val="231F20"/>
          <w:spacing w:val="-2"/>
        </w:rPr>
        <w:t>of</w:t>
      </w:r>
      <w:r>
        <w:rPr>
          <w:color w:val="231F20"/>
          <w:spacing w:val="-11"/>
        </w:rPr>
        <w:t xml:space="preserve"> </w:t>
      </w:r>
      <w:r>
        <w:rPr>
          <w:color w:val="231F20"/>
          <w:spacing w:val="-2"/>
        </w:rPr>
        <w:t xml:space="preserve">thirteen. </w:t>
      </w:r>
      <w:r>
        <w:rPr>
          <w:color w:val="231F20"/>
        </w:rPr>
        <w:t>This was the first test of the Patenôtre treaty and there was an instant reaction</w:t>
      </w:r>
      <w:r>
        <w:rPr>
          <w:color w:val="231F20"/>
          <w:spacing w:val="-10"/>
        </w:rPr>
        <w:t xml:space="preserve"> </w:t>
      </w:r>
      <w:r>
        <w:rPr>
          <w:color w:val="231F20"/>
        </w:rPr>
        <w:t>from</w:t>
      </w:r>
      <w:r>
        <w:rPr>
          <w:color w:val="231F20"/>
          <w:spacing w:val="-10"/>
        </w:rPr>
        <w:t xml:space="preserve"> </w:t>
      </w:r>
      <w:r>
        <w:rPr>
          <w:color w:val="231F20"/>
        </w:rPr>
        <w:t>Pierre</w:t>
      </w:r>
      <w:r>
        <w:rPr>
          <w:color w:val="231F20"/>
          <w:spacing w:val="-10"/>
        </w:rPr>
        <w:t xml:space="preserve"> </w:t>
      </w:r>
      <w:r>
        <w:rPr>
          <w:color w:val="231F20"/>
        </w:rPr>
        <w:t>Paul</w:t>
      </w:r>
      <w:r>
        <w:rPr>
          <w:color w:val="231F20"/>
          <w:spacing w:val="-10"/>
        </w:rPr>
        <w:t xml:space="preserve"> </w:t>
      </w:r>
      <w:r>
        <w:rPr>
          <w:color w:val="231F20"/>
        </w:rPr>
        <w:t>Rheinart,</w:t>
      </w:r>
      <w:r>
        <w:rPr>
          <w:color w:val="231F20"/>
          <w:spacing w:val="-10"/>
        </w:rPr>
        <w:t xml:space="preserve"> </w:t>
      </w:r>
      <w:r>
        <w:rPr>
          <w:color w:val="231F20"/>
        </w:rPr>
        <w:t>the</w:t>
      </w:r>
      <w:r>
        <w:rPr>
          <w:color w:val="231F20"/>
          <w:spacing w:val="-10"/>
        </w:rPr>
        <w:t xml:space="preserve"> </w:t>
      </w:r>
      <w:r>
        <w:rPr>
          <w:color w:val="231F20"/>
        </w:rPr>
        <w:t>Frenc</w:t>
      </w:r>
      <w:r>
        <w:rPr>
          <w:color w:val="231F20"/>
        </w:rPr>
        <w:t>h</w:t>
      </w:r>
      <w:r>
        <w:rPr>
          <w:color w:val="231F20"/>
          <w:spacing w:val="-10"/>
        </w:rPr>
        <w:t xml:space="preserve"> </w:t>
      </w:r>
      <w:r>
        <w:rPr>
          <w:color w:val="231F20"/>
        </w:rPr>
        <w:t>chargé</w:t>
      </w:r>
      <w:r>
        <w:rPr>
          <w:color w:val="231F20"/>
          <w:spacing w:val="-10"/>
        </w:rPr>
        <w:t xml:space="preserve"> </w:t>
      </w:r>
      <w:r>
        <w:rPr>
          <w:color w:val="231F20"/>
        </w:rPr>
        <w:t>d’affaires</w:t>
      </w:r>
      <w:r>
        <w:rPr>
          <w:color w:val="231F20"/>
          <w:spacing w:val="-10"/>
        </w:rPr>
        <w:t xml:space="preserve"> </w:t>
      </w:r>
      <w:r>
        <w:rPr>
          <w:color w:val="231F20"/>
        </w:rPr>
        <w:t>at</w:t>
      </w:r>
      <w:r>
        <w:rPr>
          <w:color w:val="231F20"/>
          <w:spacing w:val="-10"/>
        </w:rPr>
        <w:t xml:space="preserve"> </w:t>
      </w:r>
      <w:r>
        <w:rPr>
          <w:color w:val="231F20"/>
        </w:rPr>
        <w:t>Huế, who</w:t>
      </w:r>
      <w:r>
        <w:rPr>
          <w:color w:val="231F20"/>
          <w:spacing w:val="-1"/>
        </w:rPr>
        <w:t xml:space="preserve"> </w:t>
      </w:r>
      <w:r>
        <w:rPr>
          <w:color w:val="231F20"/>
        </w:rPr>
        <w:t>insisted</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French</w:t>
      </w:r>
      <w:r>
        <w:rPr>
          <w:color w:val="231F20"/>
          <w:spacing w:val="-1"/>
        </w:rPr>
        <w:t xml:space="preserve"> </w:t>
      </w:r>
      <w:r>
        <w:rPr>
          <w:color w:val="231F20"/>
        </w:rPr>
        <w:t>right</w:t>
      </w:r>
      <w:r>
        <w:rPr>
          <w:color w:val="231F20"/>
          <w:spacing w:val="-1"/>
        </w:rPr>
        <w:t xml:space="preserve"> </w:t>
      </w:r>
      <w:r>
        <w:rPr>
          <w:color w:val="231F20"/>
        </w:rPr>
        <w:t>to</w:t>
      </w:r>
      <w:r>
        <w:rPr>
          <w:color w:val="231F20"/>
          <w:spacing w:val="-1"/>
        </w:rPr>
        <w:t xml:space="preserve"> </w:t>
      </w:r>
      <w:r>
        <w:rPr>
          <w:color w:val="231F20"/>
        </w:rPr>
        <w:t>prior</w:t>
      </w:r>
      <w:r>
        <w:rPr>
          <w:color w:val="231F20"/>
          <w:spacing w:val="-1"/>
        </w:rPr>
        <w:t xml:space="preserve"> </w:t>
      </w:r>
      <w:r>
        <w:rPr>
          <w:color w:val="231F20"/>
        </w:rPr>
        <w:t>approval.</w:t>
      </w:r>
      <w:r>
        <w:rPr>
          <w:color w:val="231F20"/>
          <w:spacing w:val="-1"/>
        </w:rPr>
        <w:t xml:space="preserve"> </w:t>
      </w:r>
      <w:r>
        <w:rPr>
          <w:color w:val="231F20"/>
        </w:rPr>
        <w:t>He</w:t>
      </w:r>
      <w:r>
        <w:rPr>
          <w:color w:val="231F20"/>
          <w:spacing w:val="-1"/>
        </w:rPr>
        <w:t xml:space="preserve"> </w:t>
      </w:r>
      <w:r>
        <w:rPr>
          <w:color w:val="231F20"/>
        </w:rPr>
        <w:t>even</w:t>
      </w:r>
      <w:r>
        <w:rPr>
          <w:color w:val="231F20"/>
          <w:spacing w:val="-1"/>
        </w:rPr>
        <w:t xml:space="preserve"> </w:t>
      </w:r>
      <w:r>
        <w:rPr>
          <w:color w:val="231F20"/>
        </w:rPr>
        <w:t>offered</w:t>
      </w:r>
      <w:r>
        <w:rPr>
          <w:color w:val="231F20"/>
          <w:spacing w:val="-1"/>
        </w:rPr>
        <w:t xml:space="preserve"> </w:t>
      </w:r>
      <w:r>
        <w:rPr>
          <w:color w:val="231F20"/>
        </w:rPr>
        <w:t>his own</w:t>
      </w:r>
      <w:r>
        <w:rPr>
          <w:color w:val="231F20"/>
          <w:spacing w:val="-1"/>
        </w:rPr>
        <w:t xml:space="preserve"> </w:t>
      </w:r>
      <w:r>
        <w:rPr>
          <w:color w:val="231F20"/>
        </w:rPr>
        <w:t>candidate</w:t>
      </w:r>
      <w:r>
        <w:rPr>
          <w:color w:val="231F20"/>
          <w:spacing w:val="-1"/>
        </w:rPr>
        <w:t xml:space="preserve"> </w:t>
      </w:r>
      <w:r>
        <w:rPr>
          <w:color w:val="231F20"/>
        </w:rPr>
        <w:t>Nguyễn</w:t>
      </w:r>
      <w:r>
        <w:rPr>
          <w:color w:val="231F20"/>
          <w:spacing w:val="-1"/>
        </w:rPr>
        <w:t xml:space="preserve"> </w:t>
      </w:r>
      <w:r>
        <w:rPr>
          <w:color w:val="231F20"/>
        </w:rPr>
        <w:t>prince</w:t>
      </w:r>
      <w:r>
        <w:rPr>
          <w:color w:val="231F20"/>
          <w:spacing w:val="-1"/>
        </w:rPr>
        <w:t xml:space="preserve"> </w:t>
      </w:r>
      <w:r>
        <w:rPr>
          <w:color w:val="231F20"/>
        </w:rPr>
        <w:t>but</w:t>
      </w:r>
      <w:r>
        <w:rPr>
          <w:color w:val="231F20"/>
          <w:spacing w:val="-1"/>
        </w:rPr>
        <w:t xml:space="preserve"> </w:t>
      </w:r>
      <w:r>
        <w:rPr>
          <w:color w:val="231F20"/>
        </w:rPr>
        <w:t>the</w:t>
      </w:r>
      <w:r>
        <w:rPr>
          <w:color w:val="231F20"/>
          <w:spacing w:val="-1"/>
        </w:rPr>
        <w:t xml:space="preserve"> </w:t>
      </w:r>
      <w:r>
        <w:rPr>
          <w:color w:val="231F20"/>
        </w:rPr>
        <w:t>court</w:t>
      </w:r>
      <w:r>
        <w:rPr>
          <w:color w:val="231F20"/>
          <w:spacing w:val="-1"/>
        </w:rPr>
        <w:t xml:space="preserve"> </w:t>
      </w:r>
      <w:r>
        <w:rPr>
          <w:color w:val="231F20"/>
        </w:rPr>
        <w:t>refused.</w:t>
      </w:r>
      <w:r>
        <w:rPr>
          <w:color w:val="231F20"/>
          <w:spacing w:val="-1"/>
        </w:rPr>
        <w:t xml:space="preserve"> </w:t>
      </w:r>
      <w:r>
        <w:rPr>
          <w:color w:val="231F20"/>
        </w:rPr>
        <w:t>Paris</w:t>
      </w:r>
      <w:r>
        <w:rPr>
          <w:color w:val="231F20"/>
          <w:spacing w:val="-1"/>
        </w:rPr>
        <w:t xml:space="preserve"> </w:t>
      </w:r>
      <w:r>
        <w:rPr>
          <w:color w:val="231F20"/>
        </w:rPr>
        <w:t>turned</w:t>
      </w:r>
      <w:r>
        <w:rPr>
          <w:color w:val="231F20"/>
          <w:spacing w:val="-1"/>
        </w:rPr>
        <w:t xml:space="preserve"> </w:t>
      </w:r>
      <w:r>
        <w:rPr>
          <w:color w:val="231F20"/>
        </w:rPr>
        <w:t xml:space="preserve">down </w:t>
      </w:r>
      <w:r>
        <w:rPr>
          <w:color w:val="231F20"/>
          <w:spacing w:val="-2"/>
        </w:rPr>
        <w:t>Rheinart’s</w:t>
      </w:r>
      <w:r>
        <w:rPr>
          <w:color w:val="231F20"/>
          <w:spacing w:val="-6"/>
        </w:rPr>
        <w:t xml:space="preserve"> </w:t>
      </w:r>
      <w:r>
        <w:rPr>
          <w:color w:val="231F20"/>
          <w:spacing w:val="-2"/>
        </w:rPr>
        <w:t>urgent</w:t>
      </w:r>
      <w:r>
        <w:rPr>
          <w:color w:val="231F20"/>
          <w:spacing w:val="-6"/>
        </w:rPr>
        <w:t xml:space="preserve"> </w:t>
      </w:r>
      <w:r>
        <w:rPr>
          <w:color w:val="231F20"/>
          <w:spacing w:val="-2"/>
        </w:rPr>
        <w:t>request</w:t>
      </w:r>
      <w:r>
        <w:rPr>
          <w:color w:val="231F20"/>
          <w:spacing w:val="-6"/>
        </w:rPr>
        <w:t xml:space="preserve"> </w:t>
      </w:r>
      <w:r>
        <w:rPr>
          <w:color w:val="231F20"/>
          <w:spacing w:val="-2"/>
        </w:rPr>
        <w:t>to</w:t>
      </w:r>
      <w:r>
        <w:rPr>
          <w:color w:val="231F20"/>
          <w:spacing w:val="-6"/>
        </w:rPr>
        <w:t xml:space="preserve"> </w:t>
      </w:r>
      <w:r>
        <w:rPr>
          <w:color w:val="231F20"/>
          <w:spacing w:val="-2"/>
        </w:rPr>
        <w:t>use</w:t>
      </w:r>
      <w:r>
        <w:rPr>
          <w:color w:val="231F20"/>
          <w:spacing w:val="-6"/>
        </w:rPr>
        <w:t xml:space="preserve"> </w:t>
      </w:r>
      <w:r>
        <w:rPr>
          <w:color w:val="231F20"/>
          <w:spacing w:val="-2"/>
        </w:rPr>
        <w:t>force</w:t>
      </w:r>
      <w:r>
        <w:rPr>
          <w:color w:val="231F20"/>
          <w:spacing w:val="-6"/>
        </w:rPr>
        <w:t xml:space="preserve"> </w:t>
      </w:r>
      <w:r>
        <w:rPr>
          <w:color w:val="231F20"/>
          <w:spacing w:val="-2"/>
        </w:rPr>
        <w:t>to</w:t>
      </w:r>
      <w:r>
        <w:rPr>
          <w:color w:val="231F20"/>
          <w:spacing w:val="-6"/>
        </w:rPr>
        <w:t xml:space="preserve"> </w:t>
      </w:r>
      <w:r>
        <w:rPr>
          <w:color w:val="231F20"/>
          <w:spacing w:val="-2"/>
        </w:rPr>
        <w:t>replace</w:t>
      </w:r>
      <w:r>
        <w:rPr>
          <w:color w:val="231F20"/>
          <w:spacing w:val="-6"/>
        </w:rPr>
        <w:t xml:space="preserve"> </w:t>
      </w:r>
      <w:r>
        <w:rPr>
          <w:color w:val="231F20"/>
          <w:spacing w:val="-2"/>
        </w:rPr>
        <w:t>Hàm</w:t>
      </w:r>
      <w:r>
        <w:rPr>
          <w:color w:val="231F20"/>
          <w:spacing w:val="-6"/>
        </w:rPr>
        <w:t xml:space="preserve"> </w:t>
      </w:r>
      <w:r>
        <w:rPr>
          <w:color w:val="231F20"/>
          <w:spacing w:val="-2"/>
        </w:rPr>
        <w:t>Nghi,</w:t>
      </w:r>
      <w:r>
        <w:rPr>
          <w:color w:val="231F20"/>
          <w:spacing w:val="-6"/>
        </w:rPr>
        <w:t xml:space="preserve"> </w:t>
      </w:r>
      <w:r>
        <w:rPr>
          <w:color w:val="231F20"/>
          <w:spacing w:val="-2"/>
        </w:rPr>
        <w:t>but</w:t>
      </w:r>
      <w:r>
        <w:rPr>
          <w:color w:val="231F20"/>
          <w:spacing w:val="-6"/>
        </w:rPr>
        <w:t xml:space="preserve"> </w:t>
      </w:r>
      <w:r>
        <w:rPr>
          <w:color w:val="231F20"/>
          <w:spacing w:val="-2"/>
        </w:rPr>
        <w:t xml:space="preserve">Rheinart </w:t>
      </w:r>
      <w:r>
        <w:rPr>
          <w:color w:val="231F20"/>
        </w:rPr>
        <w:t>still</w:t>
      </w:r>
      <w:r>
        <w:rPr>
          <w:color w:val="231F20"/>
          <w:spacing w:val="-11"/>
        </w:rPr>
        <w:t xml:space="preserve"> </w:t>
      </w:r>
      <w:r>
        <w:rPr>
          <w:color w:val="231F20"/>
        </w:rPr>
        <w:t>ordered</w:t>
      </w:r>
      <w:r>
        <w:rPr>
          <w:color w:val="231F20"/>
          <w:spacing w:val="-11"/>
        </w:rPr>
        <w:t xml:space="preserve"> </w:t>
      </w:r>
      <w:r>
        <w:rPr>
          <w:color w:val="231F20"/>
        </w:rPr>
        <w:t>the</w:t>
      </w:r>
      <w:r>
        <w:rPr>
          <w:color w:val="231F20"/>
          <w:spacing w:val="-11"/>
        </w:rPr>
        <w:t xml:space="preserve"> </w:t>
      </w:r>
      <w:r>
        <w:rPr>
          <w:color w:val="231F20"/>
        </w:rPr>
        <w:t>French</w:t>
      </w:r>
      <w:r>
        <w:rPr>
          <w:color w:val="231F20"/>
          <w:spacing w:val="-11"/>
        </w:rPr>
        <w:t xml:space="preserve"> </w:t>
      </w:r>
      <w:r>
        <w:rPr>
          <w:color w:val="231F20"/>
        </w:rPr>
        <w:t>army</w:t>
      </w:r>
      <w:r>
        <w:rPr>
          <w:color w:val="231F20"/>
          <w:spacing w:val="-11"/>
        </w:rPr>
        <w:t xml:space="preserve"> </w:t>
      </w:r>
      <w:r>
        <w:rPr>
          <w:color w:val="231F20"/>
        </w:rPr>
        <w:t>to</w:t>
      </w:r>
      <w:r>
        <w:rPr>
          <w:color w:val="231F20"/>
          <w:spacing w:val="-11"/>
        </w:rPr>
        <w:t xml:space="preserve"> </w:t>
      </w:r>
      <w:r>
        <w:rPr>
          <w:color w:val="231F20"/>
        </w:rPr>
        <w:t>point</w:t>
      </w:r>
      <w:r>
        <w:rPr>
          <w:color w:val="231F20"/>
          <w:spacing w:val="-11"/>
        </w:rPr>
        <w:t xml:space="preserve"> </w:t>
      </w:r>
      <w:r>
        <w:rPr>
          <w:color w:val="231F20"/>
        </w:rPr>
        <w:t>their</w:t>
      </w:r>
      <w:r>
        <w:rPr>
          <w:color w:val="231F20"/>
          <w:spacing w:val="-11"/>
        </w:rPr>
        <w:t xml:space="preserve"> </w:t>
      </w:r>
      <w:r>
        <w:rPr>
          <w:color w:val="231F20"/>
        </w:rPr>
        <w:t>heavy</w:t>
      </w:r>
      <w:r>
        <w:rPr>
          <w:color w:val="231F20"/>
          <w:spacing w:val="-11"/>
        </w:rPr>
        <w:t xml:space="preserve"> </w:t>
      </w:r>
      <w:r>
        <w:rPr>
          <w:color w:val="231F20"/>
        </w:rPr>
        <w:t>cannons</w:t>
      </w:r>
      <w:r>
        <w:rPr>
          <w:color w:val="231F20"/>
          <w:spacing w:val="-11"/>
        </w:rPr>
        <w:t xml:space="preserve"> </w:t>
      </w:r>
      <w:r>
        <w:rPr>
          <w:color w:val="231F20"/>
        </w:rPr>
        <w:t>at</w:t>
      </w:r>
      <w:r>
        <w:rPr>
          <w:color w:val="231F20"/>
          <w:spacing w:val="-11"/>
        </w:rPr>
        <w:t xml:space="preserve"> </w:t>
      </w:r>
      <w:r>
        <w:rPr>
          <w:color w:val="231F20"/>
        </w:rPr>
        <w:t>the</w:t>
      </w:r>
      <w:r>
        <w:rPr>
          <w:color w:val="231F20"/>
          <w:spacing w:val="-11"/>
        </w:rPr>
        <w:t xml:space="preserve"> </w:t>
      </w:r>
      <w:r>
        <w:rPr>
          <w:color w:val="231F20"/>
        </w:rPr>
        <w:t>citadel. After</w:t>
      </w:r>
      <w:r>
        <w:rPr>
          <w:color w:val="231F20"/>
          <w:spacing w:val="-4"/>
        </w:rPr>
        <w:t xml:space="preserve"> </w:t>
      </w:r>
      <w:r>
        <w:rPr>
          <w:color w:val="231F20"/>
        </w:rPr>
        <w:t>lengthy</w:t>
      </w:r>
      <w:r>
        <w:rPr>
          <w:color w:val="231F20"/>
          <w:spacing w:val="-4"/>
        </w:rPr>
        <w:t xml:space="preserve"> </w:t>
      </w:r>
      <w:r>
        <w:rPr>
          <w:color w:val="231F20"/>
        </w:rPr>
        <w:t>negotiation</w:t>
      </w:r>
      <w:r>
        <w:rPr>
          <w:color w:val="231F20"/>
          <w:spacing w:val="-4"/>
        </w:rPr>
        <w:t xml:space="preserve"> </w:t>
      </w:r>
      <w:r>
        <w:rPr>
          <w:color w:val="231F20"/>
        </w:rPr>
        <w:t>the</w:t>
      </w:r>
      <w:r>
        <w:rPr>
          <w:color w:val="231F20"/>
          <w:spacing w:val="-4"/>
        </w:rPr>
        <w:t xml:space="preserve"> </w:t>
      </w:r>
      <w:r>
        <w:rPr>
          <w:color w:val="231F20"/>
        </w:rPr>
        <w:t>Nguyễn</w:t>
      </w:r>
      <w:r>
        <w:rPr>
          <w:color w:val="231F20"/>
          <w:spacing w:val="-4"/>
        </w:rPr>
        <w:t xml:space="preserve"> </w:t>
      </w:r>
      <w:r>
        <w:rPr>
          <w:color w:val="231F20"/>
        </w:rPr>
        <w:t>court</w:t>
      </w:r>
      <w:r>
        <w:rPr>
          <w:color w:val="231F20"/>
          <w:spacing w:val="-4"/>
        </w:rPr>
        <w:t xml:space="preserve"> </w:t>
      </w:r>
      <w:r>
        <w:rPr>
          <w:color w:val="231F20"/>
        </w:rPr>
        <w:t>agreed</w:t>
      </w:r>
      <w:r>
        <w:rPr>
          <w:color w:val="231F20"/>
          <w:spacing w:val="-4"/>
        </w:rPr>
        <w:t xml:space="preserve"> </w:t>
      </w:r>
      <w:r>
        <w:rPr>
          <w:color w:val="231F20"/>
        </w:rPr>
        <w:t>to</w:t>
      </w:r>
      <w:r>
        <w:rPr>
          <w:color w:val="231F20"/>
          <w:spacing w:val="-4"/>
        </w:rPr>
        <w:t xml:space="preserve"> </w:t>
      </w:r>
      <w:r>
        <w:rPr>
          <w:color w:val="231F20"/>
        </w:rPr>
        <w:t>ask</w:t>
      </w:r>
      <w:r>
        <w:rPr>
          <w:color w:val="231F20"/>
          <w:spacing w:val="-4"/>
        </w:rPr>
        <w:t xml:space="preserve"> </w:t>
      </w:r>
      <w:r>
        <w:rPr>
          <w:color w:val="231F20"/>
        </w:rPr>
        <w:t>in</w:t>
      </w:r>
      <w:r>
        <w:rPr>
          <w:color w:val="231F20"/>
          <w:spacing w:val="-4"/>
        </w:rPr>
        <w:t xml:space="preserve"> </w:t>
      </w:r>
      <w:r>
        <w:rPr>
          <w:color w:val="231F20"/>
        </w:rPr>
        <w:t>writing</w:t>
      </w:r>
      <w:r>
        <w:rPr>
          <w:color w:val="231F20"/>
          <w:spacing w:val="-4"/>
        </w:rPr>
        <w:t xml:space="preserve"> </w:t>
      </w:r>
      <w:r>
        <w:rPr>
          <w:color w:val="231F20"/>
        </w:rPr>
        <w:t xml:space="preserve">for French permission to enthrone Hàm Nghi and he was re-crowned in the presence of French representatives. Military coercion would soon return. Regent Tôn Thất Thuyết accused the French of violating the </w:t>
      </w:r>
      <w:r>
        <w:rPr>
          <w:color w:val="231F20"/>
          <w:spacing w:val="-2"/>
        </w:rPr>
        <w:t>Patenôtre</w:t>
      </w:r>
      <w:r>
        <w:rPr>
          <w:color w:val="231F20"/>
          <w:spacing w:val="-12"/>
        </w:rPr>
        <w:t xml:space="preserve"> </w:t>
      </w:r>
      <w:r>
        <w:rPr>
          <w:color w:val="231F20"/>
          <w:spacing w:val="-2"/>
        </w:rPr>
        <w:t>treaty</w:t>
      </w:r>
      <w:r>
        <w:rPr>
          <w:color w:val="231F20"/>
          <w:spacing w:val="-11"/>
        </w:rPr>
        <w:t xml:space="preserve"> </w:t>
      </w:r>
      <w:r>
        <w:rPr>
          <w:color w:val="231F20"/>
          <w:spacing w:val="-2"/>
        </w:rPr>
        <w:t>by</w:t>
      </w:r>
      <w:r>
        <w:rPr>
          <w:color w:val="231F20"/>
          <w:spacing w:val="-11"/>
        </w:rPr>
        <w:t xml:space="preserve"> </w:t>
      </w:r>
      <w:r>
        <w:rPr>
          <w:color w:val="231F20"/>
          <w:spacing w:val="-2"/>
        </w:rPr>
        <w:t>stationing</w:t>
      </w:r>
      <w:r>
        <w:rPr>
          <w:color w:val="231F20"/>
          <w:spacing w:val="-11"/>
        </w:rPr>
        <w:t xml:space="preserve"> </w:t>
      </w:r>
      <w:r>
        <w:rPr>
          <w:color w:val="231F20"/>
          <w:spacing w:val="-2"/>
        </w:rPr>
        <w:t>two</w:t>
      </w:r>
      <w:r>
        <w:rPr>
          <w:color w:val="231F20"/>
          <w:spacing w:val="-11"/>
        </w:rPr>
        <w:t xml:space="preserve"> </w:t>
      </w:r>
      <w:r>
        <w:rPr>
          <w:color w:val="231F20"/>
          <w:spacing w:val="-2"/>
        </w:rPr>
        <w:t>battalions</w:t>
      </w:r>
      <w:r>
        <w:rPr>
          <w:color w:val="231F20"/>
          <w:spacing w:val="-11"/>
        </w:rPr>
        <w:t xml:space="preserve"> </w:t>
      </w:r>
      <w:r>
        <w:rPr>
          <w:color w:val="231F20"/>
          <w:spacing w:val="-2"/>
        </w:rPr>
        <w:t>of</w:t>
      </w:r>
      <w:r>
        <w:rPr>
          <w:color w:val="231F20"/>
          <w:spacing w:val="-11"/>
        </w:rPr>
        <w:t xml:space="preserve"> </w:t>
      </w:r>
      <w:r>
        <w:rPr>
          <w:color w:val="231F20"/>
          <w:spacing w:val="-2"/>
        </w:rPr>
        <w:t>rif</w:t>
      </w:r>
      <w:r>
        <w:rPr>
          <w:color w:val="231F20"/>
          <w:spacing w:val="-2"/>
        </w:rPr>
        <w:t>lemen</w:t>
      </w:r>
      <w:r>
        <w:rPr>
          <w:color w:val="231F20"/>
          <w:spacing w:val="-11"/>
        </w:rPr>
        <w:t xml:space="preserve"> </w:t>
      </w:r>
      <w:r>
        <w:rPr>
          <w:color w:val="231F20"/>
          <w:spacing w:val="-2"/>
        </w:rPr>
        <w:t>in</w:t>
      </w:r>
      <w:r>
        <w:rPr>
          <w:color w:val="231F20"/>
          <w:spacing w:val="-12"/>
        </w:rPr>
        <w:t xml:space="preserve"> </w:t>
      </w:r>
      <w:r>
        <w:rPr>
          <w:color w:val="231F20"/>
          <w:spacing w:val="-2"/>
        </w:rPr>
        <w:t>north</w:t>
      </w:r>
      <w:r>
        <w:rPr>
          <w:color w:val="231F20"/>
          <w:spacing w:val="-11"/>
        </w:rPr>
        <w:t xml:space="preserve"> </w:t>
      </w:r>
      <w:r>
        <w:rPr>
          <w:color w:val="231F20"/>
          <w:spacing w:val="-2"/>
        </w:rPr>
        <w:t xml:space="preserve">Vietnam </w:t>
      </w:r>
      <w:r>
        <w:rPr>
          <w:color w:val="231F20"/>
        </w:rPr>
        <w:t>in</w:t>
      </w:r>
      <w:r>
        <w:rPr>
          <w:color w:val="231F20"/>
          <w:spacing w:val="-11"/>
        </w:rPr>
        <w:t xml:space="preserve"> </w:t>
      </w:r>
      <w:r>
        <w:rPr>
          <w:color w:val="231F20"/>
        </w:rPr>
        <w:t>1885.</w:t>
      </w:r>
      <w:r>
        <w:rPr>
          <w:color w:val="231F20"/>
          <w:position w:val="7"/>
          <w:sz w:val="16"/>
        </w:rPr>
        <w:t xml:space="preserve">52 </w:t>
      </w:r>
      <w:r>
        <w:rPr>
          <w:color w:val="231F20"/>
        </w:rPr>
        <w:t>The</w:t>
      </w:r>
      <w:r>
        <w:rPr>
          <w:color w:val="231F20"/>
          <w:spacing w:val="-12"/>
        </w:rPr>
        <w:t xml:space="preserve"> </w:t>
      </w:r>
      <w:r>
        <w:rPr>
          <w:color w:val="231F20"/>
        </w:rPr>
        <w:t>French</w:t>
      </w:r>
      <w:r>
        <w:rPr>
          <w:color w:val="231F20"/>
          <w:spacing w:val="-12"/>
        </w:rPr>
        <w:t xml:space="preserve"> </w:t>
      </w:r>
      <w:r>
        <w:rPr>
          <w:color w:val="231F20"/>
        </w:rPr>
        <w:t>decided</w:t>
      </w:r>
      <w:r>
        <w:rPr>
          <w:color w:val="231F20"/>
          <w:spacing w:val="-12"/>
        </w:rPr>
        <w:t xml:space="preserve"> </w:t>
      </w:r>
      <w:r>
        <w:rPr>
          <w:color w:val="231F20"/>
        </w:rPr>
        <w:t>to</w:t>
      </w:r>
      <w:r>
        <w:rPr>
          <w:color w:val="231F20"/>
          <w:spacing w:val="-12"/>
        </w:rPr>
        <w:t xml:space="preserve"> </w:t>
      </w:r>
      <w:r>
        <w:rPr>
          <w:color w:val="231F20"/>
        </w:rPr>
        <w:t>remove</w:t>
      </w:r>
      <w:r>
        <w:rPr>
          <w:color w:val="231F20"/>
          <w:spacing w:val="-12"/>
        </w:rPr>
        <w:t xml:space="preserve"> </w:t>
      </w:r>
      <w:r>
        <w:rPr>
          <w:color w:val="231F20"/>
        </w:rPr>
        <w:t>him</w:t>
      </w:r>
      <w:r>
        <w:rPr>
          <w:color w:val="231F20"/>
          <w:spacing w:val="-12"/>
        </w:rPr>
        <w:t xml:space="preserve"> </w:t>
      </w:r>
      <w:r>
        <w:rPr>
          <w:color w:val="231F20"/>
        </w:rPr>
        <w:t>when</w:t>
      </w:r>
      <w:r>
        <w:rPr>
          <w:color w:val="231F20"/>
          <w:spacing w:val="-12"/>
        </w:rPr>
        <w:t xml:space="preserve"> </w:t>
      </w:r>
      <w:r>
        <w:rPr>
          <w:color w:val="231F20"/>
        </w:rPr>
        <w:t>events</w:t>
      </w:r>
      <w:r>
        <w:rPr>
          <w:color w:val="231F20"/>
          <w:spacing w:val="-12"/>
        </w:rPr>
        <w:t xml:space="preserve"> </w:t>
      </w:r>
      <w:r>
        <w:rPr>
          <w:color w:val="231F20"/>
        </w:rPr>
        <w:t>took</w:t>
      </w:r>
      <w:r>
        <w:rPr>
          <w:color w:val="231F20"/>
          <w:spacing w:val="-12"/>
        </w:rPr>
        <w:t xml:space="preserve"> </w:t>
      </w:r>
      <w:r>
        <w:rPr>
          <w:color w:val="231F20"/>
        </w:rPr>
        <w:t>another dramatic turn. Marshall Roussel de Courcy, the new French regional commander, declared a state of siege within ten days of his arrival and proposed using force agai</w:t>
      </w:r>
      <w:r>
        <w:rPr>
          <w:color w:val="231F20"/>
        </w:rPr>
        <w:t xml:space="preserve">nst the Nguyễn court and this was approved. </w:t>
      </w:r>
      <w:r>
        <w:rPr>
          <w:color w:val="231F20"/>
          <w:spacing w:val="-2"/>
        </w:rPr>
        <w:t>Marshall</w:t>
      </w:r>
      <w:r>
        <w:rPr>
          <w:color w:val="231F20"/>
          <w:spacing w:val="-12"/>
        </w:rPr>
        <w:t xml:space="preserve"> </w:t>
      </w:r>
      <w:r>
        <w:rPr>
          <w:color w:val="231F20"/>
          <w:spacing w:val="-2"/>
        </w:rPr>
        <w:t>de</w:t>
      </w:r>
      <w:r>
        <w:rPr>
          <w:color w:val="231F20"/>
          <w:spacing w:val="-11"/>
        </w:rPr>
        <w:t xml:space="preserve"> </w:t>
      </w:r>
      <w:r>
        <w:rPr>
          <w:color w:val="231F20"/>
          <w:spacing w:val="-2"/>
        </w:rPr>
        <w:t>Courcy</w:t>
      </w:r>
      <w:r>
        <w:rPr>
          <w:color w:val="231F20"/>
          <w:spacing w:val="-11"/>
        </w:rPr>
        <w:t xml:space="preserve"> </w:t>
      </w:r>
      <w:r>
        <w:rPr>
          <w:color w:val="231F20"/>
          <w:spacing w:val="-2"/>
        </w:rPr>
        <w:t>reached</w:t>
      </w:r>
      <w:r>
        <w:rPr>
          <w:color w:val="231F20"/>
          <w:spacing w:val="-11"/>
        </w:rPr>
        <w:t xml:space="preserve"> </w:t>
      </w:r>
      <w:r>
        <w:rPr>
          <w:color w:val="231F20"/>
          <w:spacing w:val="-2"/>
        </w:rPr>
        <w:t>Huế</w:t>
      </w:r>
      <w:r>
        <w:rPr>
          <w:color w:val="231F20"/>
          <w:spacing w:val="-11"/>
        </w:rPr>
        <w:t xml:space="preserve"> </w:t>
      </w:r>
      <w:r>
        <w:rPr>
          <w:color w:val="231F20"/>
          <w:spacing w:val="-2"/>
        </w:rPr>
        <w:t>on</w:t>
      </w:r>
      <w:r>
        <w:rPr>
          <w:color w:val="231F20"/>
          <w:spacing w:val="-11"/>
        </w:rPr>
        <w:t xml:space="preserve"> </w:t>
      </w:r>
      <w:r>
        <w:rPr>
          <w:color w:val="231F20"/>
          <w:spacing w:val="-2"/>
        </w:rPr>
        <w:t>2</w:t>
      </w:r>
      <w:r>
        <w:rPr>
          <w:color w:val="231F20"/>
          <w:spacing w:val="-11"/>
        </w:rPr>
        <w:t xml:space="preserve"> </w:t>
      </w:r>
      <w:r>
        <w:rPr>
          <w:color w:val="231F20"/>
          <w:spacing w:val="-2"/>
        </w:rPr>
        <w:t>July</w:t>
      </w:r>
      <w:r>
        <w:rPr>
          <w:color w:val="231F20"/>
          <w:spacing w:val="-11"/>
        </w:rPr>
        <w:t xml:space="preserve"> </w:t>
      </w:r>
      <w:r>
        <w:rPr>
          <w:color w:val="231F20"/>
          <w:spacing w:val="-2"/>
        </w:rPr>
        <w:t>1885</w:t>
      </w:r>
      <w:r>
        <w:rPr>
          <w:color w:val="231F20"/>
          <w:spacing w:val="-12"/>
        </w:rPr>
        <w:t xml:space="preserve"> </w:t>
      </w:r>
      <w:r>
        <w:rPr>
          <w:color w:val="231F20"/>
          <w:spacing w:val="-2"/>
        </w:rPr>
        <w:t>to</w:t>
      </w:r>
      <w:r>
        <w:rPr>
          <w:color w:val="231F20"/>
          <w:spacing w:val="-11"/>
        </w:rPr>
        <w:t xml:space="preserve"> </w:t>
      </w:r>
      <w:r>
        <w:rPr>
          <w:color w:val="231F20"/>
          <w:spacing w:val="-2"/>
        </w:rPr>
        <w:t>present</w:t>
      </w:r>
      <w:r>
        <w:rPr>
          <w:color w:val="231F20"/>
          <w:spacing w:val="-11"/>
        </w:rPr>
        <w:t xml:space="preserve"> </w:t>
      </w:r>
      <w:r>
        <w:rPr>
          <w:color w:val="231F20"/>
          <w:spacing w:val="-2"/>
        </w:rPr>
        <w:t>his</w:t>
      </w:r>
      <w:r>
        <w:rPr>
          <w:color w:val="231F20"/>
          <w:spacing w:val="-11"/>
        </w:rPr>
        <w:t xml:space="preserve"> </w:t>
      </w:r>
      <w:r>
        <w:rPr>
          <w:color w:val="231F20"/>
          <w:spacing w:val="-2"/>
        </w:rPr>
        <w:t>credentials to</w:t>
      </w:r>
      <w:r>
        <w:rPr>
          <w:color w:val="231F20"/>
          <w:spacing w:val="-10"/>
        </w:rPr>
        <w:t xml:space="preserve"> </w:t>
      </w:r>
      <w:r>
        <w:rPr>
          <w:color w:val="231F20"/>
          <w:spacing w:val="-2"/>
        </w:rPr>
        <w:t>emperor</w:t>
      </w:r>
      <w:r>
        <w:rPr>
          <w:color w:val="231F20"/>
          <w:spacing w:val="-10"/>
        </w:rPr>
        <w:t xml:space="preserve"> </w:t>
      </w:r>
      <w:r>
        <w:rPr>
          <w:color w:val="231F20"/>
          <w:spacing w:val="-2"/>
        </w:rPr>
        <w:t>Hàm</w:t>
      </w:r>
      <w:r>
        <w:rPr>
          <w:color w:val="231F20"/>
          <w:spacing w:val="-10"/>
        </w:rPr>
        <w:t xml:space="preserve"> </w:t>
      </w:r>
      <w:r>
        <w:rPr>
          <w:color w:val="231F20"/>
          <w:spacing w:val="-2"/>
        </w:rPr>
        <w:t>Nghi.</w:t>
      </w:r>
      <w:r>
        <w:rPr>
          <w:color w:val="231F20"/>
          <w:spacing w:val="-10"/>
        </w:rPr>
        <w:t xml:space="preserve"> </w:t>
      </w:r>
      <w:r>
        <w:rPr>
          <w:color w:val="231F20"/>
          <w:spacing w:val="-2"/>
        </w:rPr>
        <w:t>In</w:t>
      </w:r>
      <w:r>
        <w:rPr>
          <w:color w:val="231F20"/>
          <w:spacing w:val="-10"/>
        </w:rPr>
        <w:t xml:space="preserve"> </w:t>
      </w:r>
      <w:r>
        <w:rPr>
          <w:color w:val="231F20"/>
          <w:spacing w:val="-2"/>
        </w:rPr>
        <w:t>the</w:t>
      </w:r>
      <w:r>
        <w:rPr>
          <w:color w:val="231F20"/>
          <w:spacing w:val="-10"/>
        </w:rPr>
        <w:t xml:space="preserve"> </w:t>
      </w:r>
      <w:r>
        <w:rPr>
          <w:color w:val="231F20"/>
          <w:spacing w:val="-2"/>
        </w:rPr>
        <w:t>preliminary</w:t>
      </w:r>
      <w:r>
        <w:rPr>
          <w:color w:val="231F20"/>
          <w:spacing w:val="-10"/>
        </w:rPr>
        <w:t xml:space="preserve"> </w:t>
      </w:r>
      <w:r>
        <w:rPr>
          <w:color w:val="231F20"/>
          <w:spacing w:val="-2"/>
        </w:rPr>
        <w:t>protocol</w:t>
      </w:r>
      <w:r>
        <w:rPr>
          <w:color w:val="231F20"/>
          <w:spacing w:val="-10"/>
        </w:rPr>
        <w:t xml:space="preserve"> </w:t>
      </w:r>
      <w:r>
        <w:rPr>
          <w:color w:val="231F20"/>
          <w:spacing w:val="-2"/>
        </w:rPr>
        <w:t>negotiation</w:t>
      </w:r>
      <w:r>
        <w:rPr>
          <w:color w:val="231F20"/>
          <w:spacing w:val="-10"/>
        </w:rPr>
        <w:t xml:space="preserve"> </w:t>
      </w:r>
      <w:r>
        <w:rPr>
          <w:color w:val="231F20"/>
          <w:spacing w:val="-2"/>
        </w:rPr>
        <w:t>de</w:t>
      </w:r>
      <w:r>
        <w:rPr>
          <w:color w:val="231F20"/>
          <w:spacing w:val="-10"/>
        </w:rPr>
        <w:t xml:space="preserve"> </w:t>
      </w:r>
      <w:r>
        <w:rPr>
          <w:color w:val="231F20"/>
          <w:spacing w:val="-2"/>
        </w:rPr>
        <w:t xml:space="preserve">Courcy </w:t>
      </w:r>
      <w:r>
        <w:rPr>
          <w:color w:val="231F20"/>
        </w:rPr>
        <w:t>demanded</w:t>
      </w:r>
      <w:r>
        <w:rPr>
          <w:color w:val="231F20"/>
          <w:spacing w:val="-5"/>
        </w:rPr>
        <w:t xml:space="preserve"> </w:t>
      </w:r>
      <w:r>
        <w:rPr>
          <w:color w:val="231F20"/>
        </w:rPr>
        <w:t>that</w:t>
      </w:r>
      <w:r>
        <w:rPr>
          <w:color w:val="231F20"/>
          <w:spacing w:val="-5"/>
        </w:rPr>
        <w:t xml:space="preserve"> </w:t>
      </w:r>
      <w:r>
        <w:rPr>
          <w:color w:val="231F20"/>
        </w:rPr>
        <w:t>all</w:t>
      </w:r>
      <w:r>
        <w:rPr>
          <w:color w:val="231F20"/>
          <w:spacing w:val="-5"/>
        </w:rPr>
        <w:t xml:space="preserve"> </w:t>
      </w:r>
      <w:r>
        <w:rPr>
          <w:color w:val="231F20"/>
        </w:rPr>
        <w:t>his</w:t>
      </w:r>
      <w:r>
        <w:rPr>
          <w:color w:val="231F20"/>
          <w:spacing w:val="-5"/>
        </w:rPr>
        <w:t xml:space="preserve"> </w:t>
      </w:r>
      <w:r>
        <w:rPr>
          <w:color w:val="231F20"/>
        </w:rPr>
        <w:t>troops</w:t>
      </w:r>
      <w:r>
        <w:rPr>
          <w:color w:val="231F20"/>
          <w:spacing w:val="-5"/>
        </w:rPr>
        <w:t xml:space="preserve"> </w:t>
      </w:r>
      <w:r>
        <w:rPr>
          <w:color w:val="231F20"/>
        </w:rPr>
        <w:t>should</w:t>
      </w:r>
      <w:r>
        <w:rPr>
          <w:color w:val="231F20"/>
          <w:spacing w:val="-5"/>
        </w:rPr>
        <w:t xml:space="preserve"> </w:t>
      </w:r>
      <w:r>
        <w:rPr>
          <w:color w:val="231F20"/>
        </w:rPr>
        <w:t>enter</w:t>
      </w:r>
      <w:r>
        <w:rPr>
          <w:color w:val="231F20"/>
          <w:spacing w:val="-5"/>
        </w:rPr>
        <w:t xml:space="preserve"> </w:t>
      </w:r>
      <w:r>
        <w:rPr>
          <w:color w:val="231F20"/>
        </w:rPr>
        <w:t>the</w:t>
      </w:r>
      <w:r>
        <w:rPr>
          <w:color w:val="231F20"/>
          <w:spacing w:val="-5"/>
        </w:rPr>
        <w:t xml:space="preserve"> </w:t>
      </w:r>
      <w:r>
        <w:rPr>
          <w:color w:val="231F20"/>
        </w:rPr>
        <w:t>citadel</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central</w:t>
      </w:r>
      <w:r>
        <w:rPr>
          <w:color w:val="231F20"/>
          <w:spacing w:val="-5"/>
        </w:rPr>
        <w:t xml:space="preserve"> </w:t>
      </w:r>
      <w:r>
        <w:rPr>
          <w:color w:val="231F20"/>
        </w:rPr>
        <w:t>Ngọ Môn</w:t>
      </w:r>
      <w:r>
        <w:rPr>
          <w:color w:val="231F20"/>
          <w:spacing w:val="-2"/>
        </w:rPr>
        <w:t xml:space="preserve"> </w:t>
      </w:r>
      <w:r>
        <w:rPr>
          <w:color w:val="231F20"/>
        </w:rPr>
        <w:t>gate,</w:t>
      </w:r>
      <w:r>
        <w:rPr>
          <w:color w:val="231F20"/>
          <w:spacing w:val="-2"/>
        </w:rPr>
        <w:t xml:space="preserve"> </w:t>
      </w:r>
      <w:r>
        <w:rPr>
          <w:color w:val="231F20"/>
        </w:rPr>
        <w:t>which</w:t>
      </w:r>
      <w:r>
        <w:rPr>
          <w:color w:val="231F20"/>
          <w:spacing w:val="-2"/>
        </w:rPr>
        <w:t xml:space="preserve"> </w:t>
      </w:r>
      <w:r>
        <w:rPr>
          <w:color w:val="231F20"/>
        </w:rPr>
        <w:t>was</w:t>
      </w:r>
      <w:r>
        <w:rPr>
          <w:color w:val="231F20"/>
          <w:spacing w:val="-2"/>
        </w:rPr>
        <w:t xml:space="preserve"> </w:t>
      </w:r>
      <w:r>
        <w:rPr>
          <w:color w:val="231F20"/>
        </w:rPr>
        <w:t>strictly</w:t>
      </w:r>
      <w:r>
        <w:rPr>
          <w:color w:val="231F20"/>
          <w:spacing w:val="-2"/>
        </w:rPr>
        <w:t xml:space="preserve"> </w:t>
      </w:r>
      <w:r>
        <w:rPr>
          <w:color w:val="231F20"/>
        </w:rPr>
        <w:t>reserved</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emperor</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 xml:space="preserve">Chinese </w:t>
      </w:r>
      <w:r>
        <w:rPr>
          <w:color w:val="231F20"/>
          <w:spacing w:val="-2"/>
        </w:rPr>
        <w:t>ambassador.</w:t>
      </w:r>
      <w:r>
        <w:rPr>
          <w:color w:val="231F20"/>
          <w:spacing w:val="-12"/>
        </w:rPr>
        <w:t xml:space="preserve"> </w:t>
      </w:r>
      <w:r>
        <w:rPr>
          <w:color w:val="231F20"/>
          <w:spacing w:val="-2"/>
        </w:rPr>
        <w:t>When</w:t>
      </w:r>
      <w:r>
        <w:rPr>
          <w:color w:val="231F20"/>
          <w:spacing w:val="-11"/>
        </w:rPr>
        <w:t xml:space="preserve"> </w:t>
      </w:r>
      <w:r>
        <w:rPr>
          <w:color w:val="231F20"/>
          <w:spacing w:val="-2"/>
        </w:rPr>
        <w:t>it</w:t>
      </w:r>
      <w:r>
        <w:rPr>
          <w:color w:val="231F20"/>
          <w:spacing w:val="-11"/>
        </w:rPr>
        <w:t xml:space="preserve"> </w:t>
      </w:r>
      <w:r>
        <w:rPr>
          <w:color w:val="231F20"/>
          <w:spacing w:val="-2"/>
        </w:rPr>
        <w:t>was</w:t>
      </w:r>
      <w:r>
        <w:rPr>
          <w:color w:val="231F20"/>
          <w:spacing w:val="-11"/>
        </w:rPr>
        <w:t xml:space="preserve"> </w:t>
      </w:r>
      <w:r>
        <w:rPr>
          <w:color w:val="231F20"/>
          <w:spacing w:val="-2"/>
        </w:rPr>
        <w:t>refused,</w:t>
      </w:r>
      <w:r>
        <w:rPr>
          <w:color w:val="231F20"/>
          <w:spacing w:val="-11"/>
        </w:rPr>
        <w:t xml:space="preserve"> </w:t>
      </w:r>
      <w:r>
        <w:rPr>
          <w:color w:val="231F20"/>
          <w:spacing w:val="-2"/>
        </w:rPr>
        <w:t>de</w:t>
      </w:r>
      <w:r>
        <w:rPr>
          <w:color w:val="231F20"/>
          <w:spacing w:val="-11"/>
        </w:rPr>
        <w:t xml:space="preserve"> </w:t>
      </w:r>
      <w:r>
        <w:rPr>
          <w:color w:val="231F20"/>
          <w:spacing w:val="-2"/>
        </w:rPr>
        <w:t>Courcy</w:t>
      </w:r>
      <w:r>
        <w:rPr>
          <w:color w:val="231F20"/>
          <w:spacing w:val="-11"/>
        </w:rPr>
        <w:t xml:space="preserve"> </w:t>
      </w:r>
      <w:r>
        <w:rPr>
          <w:color w:val="231F20"/>
          <w:spacing w:val="-2"/>
        </w:rPr>
        <w:t>demanded</w:t>
      </w:r>
      <w:r>
        <w:rPr>
          <w:color w:val="231F20"/>
          <w:spacing w:val="-11"/>
        </w:rPr>
        <w:t xml:space="preserve"> </w:t>
      </w:r>
      <w:r>
        <w:rPr>
          <w:color w:val="231F20"/>
          <w:spacing w:val="-2"/>
        </w:rPr>
        <w:t>that</w:t>
      </w:r>
      <w:r>
        <w:rPr>
          <w:color w:val="231F20"/>
          <w:spacing w:val="-12"/>
        </w:rPr>
        <w:t xml:space="preserve"> </w:t>
      </w:r>
      <w:r>
        <w:rPr>
          <w:color w:val="231F20"/>
          <w:spacing w:val="-2"/>
        </w:rPr>
        <w:t>both</w:t>
      </w:r>
      <w:r>
        <w:rPr>
          <w:color w:val="231F20"/>
          <w:spacing w:val="-11"/>
        </w:rPr>
        <w:t xml:space="preserve"> </w:t>
      </w:r>
      <w:r>
        <w:rPr>
          <w:color w:val="231F20"/>
          <w:spacing w:val="-2"/>
        </w:rPr>
        <w:t xml:space="preserve">regents </w:t>
      </w:r>
      <w:r>
        <w:rPr>
          <w:color w:val="231F20"/>
        </w:rPr>
        <w:t>call</w:t>
      </w:r>
      <w:r>
        <w:rPr>
          <w:color w:val="231F20"/>
          <w:spacing w:val="-6"/>
        </w:rPr>
        <w:t xml:space="preserve"> </w:t>
      </w:r>
      <w:r>
        <w:rPr>
          <w:color w:val="231F20"/>
        </w:rPr>
        <w:t>on</w:t>
      </w:r>
      <w:r>
        <w:rPr>
          <w:color w:val="231F20"/>
          <w:spacing w:val="-6"/>
        </w:rPr>
        <w:t xml:space="preserve"> </w:t>
      </w:r>
      <w:r>
        <w:rPr>
          <w:color w:val="231F20"/>
        </w:rPr>
        <w:t>him.</w:t>
      </w:r>
      <w:r>
        <w:rPr>
          <w:color w:val="231F20"/>
          <w:position w:val="7"/>
          <w:sz w:val="16"/>
        </w:rPr>
        <w:t xml:space="preserve">53 </w:t>
      </w:r>
      <w:r>
        <w:rPr>
          <w:color w:val="231F20"/>
        </w:rPr>
        <w:t>Perhaps</w:t>
      </w:r>
      <w:r>
        <w:rPr>
          <w:color w:val="231F20"/>
          <w:spacing w:val="-6"/>
        </w:rPr>
        <w:t xml:space="preserve"> </w:t>
      </w:r>
      <w:r>
        <w:rPr>
          <w:color w:val="231F20"/>
        </w:rPr>
        <w:t>because</w:t>
      </w:r>
      <w:r>
        <w:rPr>
          <w:color w:val="231F20"/>
          <w:spacing w:val="-6"/>
        </w:rPr>
        <w:t xml:space="preserve"> </w:t>
      </w:r>
      <w:r>
        <w:rPr>
          <w:color w:val="231F20"/>
        </w:rPr>
        <w:t>he</w:t>
      </w:r>
      <w:r>
        <w:rPr>
          <w:color w:val="231F20"/>
          <w:spacing w:val="-6"/>
        </w:rPr>
        <w:t xml:space="preserve"> </w:t>
      </w:r>
      <w:r>
        <w:rPr>
          <w:color w:val="231F20"/>
        </w:rPr>
        <w:t>had</w:t>
      </w:r>
      <w:r>
        <w:rPr>
          <w:color w:val="231F20"/>
          <w:spacing w:val="-6"/>
        </w:rPr>
        <w:t xml:space="preserve"> </w:t>
      </w:r>
      <w:r>
        <w:rPr>
          <w:color w:val="231F20"/>
        </w:rPr>
        <w:t>heard</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plan</w:t>
      </w:r>
      <w:r>
        <w:rPr>
          <w:color w:val="231F20"/>
          <w:spacing w:val="-6"/>
        </w:rPr>
        <w:t xml:space="preserve"> </w:t>
      </w:r>
      <w:r>
        <w:rPr>
          <w:color w:val="231F20"/>
        </w:rPr>
        <w:t>to</w:t>
      </w:r>
      <w:r>
        <w:rPr>
          <w:color w:val="231F20"/>
          <w:spacing w:val="-6"/>
        </w:rPr>
        <w:t xml:space="preserve"> </w:t>
      </w:r>
      <w:r>
        <w:rPr>
          <w:color w:val="231F20"/>
        </w:rPr>
        <w:t>remove</w:t>
      </w:r>
      <w:r>
        <w:rPr>
          <w:color w:val="231F20"/>
          <w:spacing w:val="-6"/>
        </w:rPr>
        <w:t xml:space="preserve"> </w:t>
      </w:r>
      <w:r>
        <w:rPr>
          <w:color w:val="231F20"/>
        </w:rPr>
        <w:t>him, Tôn</w:t>
      </w:r>
      <w:r>
        <w:rPr>
          <w:color w:val="231F20"/>
          <w:spacing w:val="-10"/>
        </w:rPr>
        <w:t xml:space="preserve"> </w:t>
      </w:r>
      <w:r>
        <w:rPr>
          <w:color w:val="231F20"/>
        </w:rPr>
        <w:t>Thất</w:t>
      </w:r>
      <w:r>
        <w:rPr>
          <w:color w:val="231F20"/>
          <w:spacing w:val="-10"/>
        </w:rPr>
        <w:t xml:space="preserve"> </w:t>
      </w:r>
      <w:r>
        <w:rPr>
          <w:color w:val="231F20"/>
        </w:rPr>
        <w:t>Thuyết</w:t>
      </w:r>
      <w:r>
        <w:rPr>
          <w:color w:val="231F20"/>
          <w:spacing w:val="-10"/>
        </w:rPr>
        <w:t xml:space="preserve"> </w:t>
      </w:r>
      <w:r>
        <w:rPr>
          <w:color w:val="231F20"/>
        </w:rPr>
        <w:t>excused</w:t>
      </w:r>
      <w:r>
        <w:rPr>
          <w:color w:val="231F20"/>
          <w:spacing w:val="-10"/>
        </w:rPr>
        <w:t xml:space="preserve"> </w:t>
      </w:r>
      <w:r>
        <w:rPr>
          <w:color w:val="231F20"/>
        </w:rPr>
        <w:t>himself</w:t>
      </w:r>
      <w:r>
        <w:rPr>
          <w:color w:val="231F20"/>
          <w:spacing w:val="-10"/>
        </w:rPr>
        <w:t xml:space="preserve"> </w:t>
      </w:r>
      <w:r>
        <w:rPr>
          <w:color w:val="231F20"/>
        </w:rPr>
        <w:t>and</w:t>
      </w:r>
      <w:r>
        <w:rPr>
          <w:color w:val="231F20"/>
          <w:spacing w:val="-10"/>
        </w:rPr>
        <w:t xml:space="preserve"> </w:t>
      </w:r>
      <w:r>
        <w:rPr>
          <w:color w:val="231F20"/>
        </w:rPr>
        <w:t>only</w:t>
      </w:r>
      <w:r>
        <w:rPr>
          <w:color w:val="231F20"/>
          <w:spacing w:val="-10"/>
        </w:rPr>
        <w:t xml:space="preserve"> </w:t>
      </w:r>
      <w:r>
        <w:rPr>
          <w:color w:val="231F20"/>
        </w:rPr>
        <w:t>Nguyễn</w:t>
      </w:r>
      <w:r>
        <w:rPr>
          <w:color w:val="231F20"/>
          <w:spacing w:val="-10"/>
        </w:rPr>
        <w:t xml:space="preserve"> </w:t>
      </w:r>
      <w:r>
        <w:rPr>
          <w:color w:val="231F20"/>
        </w:rPr>
        <w:t>Văn</w:t>
      </w:r>
      <w:r>
        <w:rPr>
          <w:color w:val="231F20"/>
          <w:spacing w:val="-10"/>
        </w:rPr>
        <w:t xml:space="preserve"> </w:t>
      </w:r>
      <w:r>
        <w:rPr>
          <w:color w:val="231F20"/>
        </w:rPr>
        <w:t>Tường</w:t>
      </w:r>
      <w:r>
        <w:rPr>
          <w:color w:val="231F20"/>
          <w:spacing w:val="-10"/>
        </w:rPr>
        <w:t xml:space="preserve"> </w:t>
      </w:r>
      <w:r>
        <w:rPr>
          <w:color w:val="231F20"/>
        </w:rPr>
        <w:t>went</w:t>
      </w:r>
      <w:r>
        <w:rPr>
          <w:color w:val="231F20"/>
          <w:spacing w:val="-10"/>
        </w:rPr>
        <w:t xml:space="preserve"> </w:t>
      </w:r>
      <w:r>
        <w:rPr>
          <w:color w:val="231F20"/>
        </w:rPr>
        <w:t>to de</w:t>
      </w:r>
      <w:r>
        <w:rPr>
          <w:color w:val="231F20"/>
          <w:spacing w:val="-5"/>
        </w:rPr>
        <w:t xml:space="preserve"> </w:t>
      </w:r>
      <w:r>
        <w:rPr>
          <w:color w:val="231F20"/>
        </w:rPr>
        <w:t>Courcy.</w:t>
      </w:r>
      <w:r>
        <w:rPr>
          <w:color w:val="231F20"/>
          <w:spacing w:val="-5"/>
        </w:rPr>
        <w:t xml:space="preserve"> </w:t>
      </w:r>
      <w:r>
        <w:rPr>
          <w:color w:val="231F20"/>
        </w:rPr>
        <w:t>The</w:t>
      </w:r>
      <w:r>
        <w:rPr>
          <w:color w:val="231F20"/>
          <w:spacing w:val="-5"/>
        </w:rPr>
        <w:t xml:space="preserve"> </w:t>
      </w:r>
      <w:r>
        <w:rPr>
          <w:color w:val="231F20"/>
        </w:rPr>
        <w:t>fragile</w:t>
      </w:r>
      <w:r>
        <w:rPr>
          <w:color w:val="231F20"/>
          <w:spacing w:val="-5"/>
        </w:rPr>
        <w:t xml:space="preserve"> </w:t>
      </w:r>
      <w:r>
        <w:rPr>
          <w:color w:val="231F20"/>
        </w:rPr>
        <w:t>relationship</w:t>
      </w:r>
      <w:r>
        <w:rPr>
          <w:color w:val="231F20"/>
          <w:spacing w:val="-5"/>
        </w:rPr>
        <w:t xml:space="preserve"> </w:t>
      </w:r>
      <w:r>
        <w:rPr>
          <w:color w:val="231F20"/>
        </w:rPr>
        <w:t>broke</w:t>
      </w:r>
      <w:r>
        <w:rPr>
          <w:color w:val="231F20"/>
          <w:spacing w:val="-5"/>
        </w:rPr>
        <w:t xml:space="preserve"> </w:t>
      </w:r>
      <w:r>
        <w:rPr>
          <w:color w:val="231F20"/>
        </w:rPr>
        <w:t>down</w:t>
      </w:r>
      <w:r>
        <w:rPr>
          <w:color w:val="231F20"/>
          <w:spacing w:val="-5"/>
        </w:rPr>
        <w:t xml:space="preserve"> </w:t>
      </w:r>
      <w:r>
        <w:rPr>
          <w:color w:val="231F20"/>
        </w:rPr>
        <w:t>and</w:t>
      </w:r>
      <w:r>
        <w:rPr>
          <w:color w:val="231F20"/>
          <w:spacing w:val="-5"/>
        </w:rPr>
        <w:t xml:space="preserve"> </w:t>
      </w:r>
      <w:r>
        <w:rPr>
          <w:color w:val="231F20"/>
        </w:rPr>
        <w:t>during</w:t>
      </w:r>
      <w:r>
        <w:rPr>
          <w:color w:val="231F20"/>
          <w:spacing w:val="-5"/>
        </w:rPr>
        <w:t xml:space="preserve"> </w:t>
      </w:r>
      <w:r>
        <w:rPr>
          <w:color w:val="231F20"/>
        </w:rPr>
        <w:t>the</w:t>
      </w:r>
      <w:r>
        <w:rPr>
          <w:color w:val="231F20"/>
          <w:spacing w:val="-5"/>
        </w:rPr>
        <w:t xml:space="preserve"> </w:t>
      </w:r>
      <w:r>
        <w:rPr>
          <w:color w:val="231F20"/>
        </w:rPr>
        <w:t>night</w:t>
      </w:r>
      <w:r>
        <w:rPr>
          <w:color w:val="231F20"/>
          <w:spacing w:val="-5"/>
        </w:rPr>
        <w:t xml:space="preserve"> </w:t>
      </w:r>
      <w:r>
        <w:rPr>
          <w:color w:val="231F20"/>
        </w:rPr>
        <w:t xml:space="preserve">of 4 July 1885, Tôn Thất Thuyết sent the Vietnamese army on a surprise attack on the French legation across the river and on their garrison at </w:t>
      </w:r>
      <w:r>
        <w:rPr>
          <w:color w:val="231F20"/>
          <w:spacing w:val="-4"/>
        </w:rPr>
        <w:t>Mang</w:t>
      </w:r>
      <w:r>
        <w:rPr>
          <w:color w:val="231F20"/>
          <w:spacing w:val="-10"/>
        </w:rPr>
        <w:t xml:space="preserve"> </w:t>
      </w:r>
      <w:r>
        <w:rPr>
          <w:color w:val="231F20"/>
          <w:spacing w:val="-4"/>
        </w:rPr>
        <w:t>cá</w:t>
      </w:r>
      <w:r>
        <w:rPr>
          <w:color w:val="231F20"/>
          <w:spacing w:val="-9"/>
        </w:rPr>
        <w:t xml:space="preserve"> </w:t>
      </w:r>
      <w:r>
        <w:rPr>
          <w:color w:val="231F20"/>
          <w:spacing w:val="-4"/>
        </w:rPr>
        <w:t>fort,</w:t>
      </w:r>
      <w:r>
        <w:rPr>
          <w:color w:val="231F20"/>
          <w:spacing w:val="-9"/>
        </w:rPr>
        <w:t xml:space="preserve"> </w:t>
      </w:r>
      <w:r>
        <w:rPr>
          <w:color w:val="231F20"/>
          <w:spacing w:val="-4"/>
        </w:rPr>
        <w:t>a</w:t>
      </w:r>
      <w:r>
        <w:rPr>
          <w:color w:val="231F20"/>
          <w:spacing w:val="-9"/>
        </w:rPr>
        <w:t xml:space="preserve"> </w:t>
      </w:r>
      <w:r>
        <w:rPr>
          <w:color w:val="231F20"/>
          <w:spacing w:val="-4"/>
        </w:rPr>
        <w:t>few</w:t>
      </w:r>
      <w:r>
        <w:rPr>
          <w:color w:val="231F20"/>
          <w:spacing w:val="-9"/>
        </w:rPr>
        <w:t xml:space="preserve"> </w:t>
      </w:r>
      <w:r>
        <w:rPr>
          <w:color w:val="231F20"/>
          <w:spacing w:val="-4"/>
        </w:rPr>
        <w:t>kilometres</w:t>
      </w:r>
      <w:r>
        <w:rPr>
          <w:color w:val="231F20"/>
          <w:spacing w:val="-9"/>
        </w:rPr>
        <w:t xml:space="preserve"> </w:t>
      </w:r>
      <w:r>
        <w:rPr>
          <w:color w:val="231F20"/>
          <w:spacing w:val="-4"/>
        </w:rPr>
        <w:t>away</w:t>
      </w:r>
      <w:r>
        <w:rPr>
          <w:color w:val="231F20"/>
          <w:spacing w:val="-9"/>
        </w:rPr>
        <w:t xml:space="preserve"> </w:t>
      </w:r>
      <w:r>
        <w:rPr>
          <w:color w:val="231F20"/>
          <w:spacing w:val="-4"/>
        </w:rPr>
        <w:t>at</w:t>
      </w:r>
      <w:r>
        <w:rPr>
          <w:color w:val="231F20"/>
          <w:spacing w:val="-9"/>
        </w:rPr>
        <w:t xml:space="preserve"> </w:t>
      </w:r>
      <w:r>
        <w:rPr>
          <w:color w:val="231F20"/>
          <w:spacing w:val="-4"/>
        </w:rPr>
        <w:t>the</w:t>
      </w:r>
      <w:r>
        <w:rPr>
          <w:color w:val="231F20"/>
          <w:spacing w:val="-10"/>
        </w:rPr>
        <w:t xml:space="preserve"> </w:t>
      </w:r>
      <w:r>
        <w:rPr>
          <w:color w:val="231F20"/>
          <w:spacing w:val="-4"/>
        </w:rPr>
        <w:t>northeast</w:t>
      </w:r>
      <w:r>
        <w:rPr>
          <w:color w:val="231F20"/>
          <w:spacing w:val="-9"/>
        </w:rPr>
        <w:t xml:space="preserve"> </w:t>
      </w:r>
      <w:r>
        <w:rPr>
          <w:color w:val="231F20"/>
          <w:spacing w:val="-4"/>
        </w:rPr>
        <w:t>corner</w:t>
      </w:r>
      <w:r>
        <w:rPr>
          <w:color w:val="231F20"/>
          <w:spacing w:val="-9"/>
        </w:rPr>
        <w:t xml:space="preserve"> </w:t>
      </w:r>
      <w:r>
        <w:rPr>
          <w:color w:val="231F20"/>
          <w:spacing w:val="-4"/>
        </w:rPr>
        <w:t>of</w:t>
      </w:r>
      <w:r>
        <w:rPr>
          <w:color w:val="231F20"/>
          <w:spacing w:val="-9"/>
        </w:rPr>
        <w:t xml:space="preserve"> </w:t>
      </w:r>
      <w:r>
        <w:rPr>
          <w:color w:val="231F20"/>
          <w:spacing w:val="-4"/>
        </w:rPr>
        <w:t>the</w:t>
      </w:r>
      <w:r>
        <w:rPr>
          <w:color w:val="231F20"/>
          <w:spacing w:val="-9"/>
        </w:rPr>
        <w:t xml:space="preserve"> </w:t>
      </w:r>
      <w:r>
        <w:rPr>
          <w:color w:val="231F20"/>
          <w:spacing w:val="-4"/>
        </w:rPr>
        <w:t xml:space="preserve">Imperial </w:t>
      </w:r>
      <w:r>
        <w:rPr>
          <w:color w:val="231F20"/>
        </w:rPr>
        <w:t>Citadel. But</w:t>
      </w:r>
      <w:r>
        <w:rPr>
          <w:color w:val="231F20"/>
          <w:spacing w:val="1"/>
        </w:rPr>
        <w:t xml:space="preserve"> </w:t>
      </w:r>
      <w:r>
        <w:rPr>
          <w:color w:val="231F20"/>
        </w:rPr>
        <w:t>they</w:t>
      </w:r>
      <w:r>
        <w:rPr>
          <w:color w:val="231F20"/>
          <w:spacing w:val="1"/>
        </w:rPr>
        <w:t xml:space="preserve"> </w:t>
      </w:r>
      <w:r>
        <w:rPr>
          <w:color w:val="231F20"/>
        </w:rPr>
        <w:t>soon ran</w:t>
      </w:r>
      <w:r>
        <w:rPr>
          <w:color w:val="231F20"/>
          <w:spacing w:val="1"/>
        </w:rPr>
        <w:t xml:space="preserve"> </w:t>
      </w:r>
      <w:r>
        <w:rPr>
          <w:color w:val="231F20"/>
        </w:rPr>
        <w:t>out</w:t>
      </w:r>
      <w:r>
        <w:rPr>
          <w:color w:val="231F20"/>
          <w:spacing w:val="1"/>
        </w:rPr>
        <w:t xml:space="preserve"> </w:t>
      </w:r>
      <w:r>
        <w:rPr>
          <w:color w:val="231F20"/>
        </w:rPr>
        <w:t>of ammunition</w:t>
      </w:r>
      <w:r>
        <w:rPr>
          <w:color w:val="231F20"/>
          <w:spacing w:val="1"/>
        </w:rPr>
        <w:t xml:space="preserve"> </w:t>
      </w:r>
      <w:r>
        <w:rPr>
          <w:color w:val="231F20"/>
        </w:rPr>
        <w:t>and</w:t>
      </w:r>
      <w:r>
        <w:rPr>
          <w:color w:val="231F20"/>
          <w:spacing w:val="1"/>
        </w:rPr>
        <w:t xml:space="preserve"> </w:t>
      </w:r>
      <w:r>
        <w:rPr>
          <w:color w:val="231F20"/>
        </w:rPr>
        <w:t>by dawn</w:t>
      </w:r>
      <w:r>
        <w:rPr>
          <w:color w:val="231F20"/>
          <w:spacing w:val="1"/>
        </w:rPr>
        <w:t xml:space="preserve"> </w:t>
      </w:r>
      <w:r>
        <w:rPr>
          <w:color w:val="231F20"/>
        </w:rPr>
        <w:t>the</w:t>
      </w:r>
      <w:r>
        <w:rPr>
          <w:color w:val="231F20"/>
          <w:spacing w:val="1"/>
        </w:rPr>
        <w:t xml:space="preserve"> </w:t>
      </w:r>
      <w:r>
        <w:rPr>
          <w:color w:val="231F20"/>
          <w:spacing w:val="-2"/>
        </w:rPr>
        <w:t>French</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1946"/>
        <w:rPr>
          <w:sz w:val="18"/>
        </w:rPr>
      </w:pPr>
      <w:r>
        <w:rPr>
          <w:smallCaps/>
          <w:color w:val="231F20"/>
          <w:spacing w:val="16"/>
          <w:sz w:val="18"/>
        </w:rPr>
        <w:lastRenderedPageBreak/>
        <w:t>ngu</w:t>
      </w:r>
      <w:r>
        <w:rPr>
          <w:smallCaps/>
          <w:color w:val="231F20"/>
          <w:spacing w:val="-19"/>
          <w:sz w:val="18"/>
        </w:rPr>
        <w:t xml:space="preserve"> </w:t>
      </w:r>
      <w:r>
        <w:rPr>
          <w:color w:val="231F20"/>
          <w:sz w:val="18"/>
        </w:rPr>
        <w:t>y</w:t>
      </w:r>
      <w:r>
        <w:rPr>
          <w:color w:val="231F20"/>
          <w:spacing w:val="-17"/>
          <w:sz w:val="18"/>
        </w:rPr>
        <w:t xml:space="preserve"> </w:t>
      </w:r>
      <w:r>
        <w:rPr>
          <w:smallCaps/>
          <w:color w:val="231F20"/>
          <w:spacing w:val="12"/>
          <w:sz w:val="18"/>
        </w:rPr>
        <w:t>ễn</w:t>
      </w:r>
      <w:r>
        <w:rPr>
          <w:color w:val="231F20"/>
          <w:spacing w:val="48"/>
          <w:sz w:val="18"/>
        </w:rPr>
        <w:t xml:space="preserve"> </w:t>
      </w:r>
      <w:r>
        <w:rPr>
          <w:smallCaps/>
          <w:color w:val="231F20"/>
          <w:spacing w:val="11"/>
          <w:sz w:val="18"/>
        </w:rPr>
        <w:t>d</w:t>
      </w:r>
      <w:r>
        <w:rPr>
          <w:color w:val="231F20"/>
          <w:spacing w:val="11"/>
          <w:sz w:val="18"/>
        </w:rPr>
        <w:t>y</w:t>
      </w:r>
      <w:r>
        <w:rPr>
          <w:color w:val="231F20"/>
          <w:spacing w:val="-17"/>
          <w:sz w:val="18"/>
        </w:rPr>
        <w:t xml:space="preserve"> </w:t>
      </w:r>
      <w:r>
        <w:rPr>
          <w:smallCaps/>
          <w:color w:val="231F20"/>
          <w:spacing w:val="11"/>
          <w:sz w:val="18"/>
        </w:rPr>
        <w:t>na</w:t>
      </w:r>
      <w:r>
        <w:rPr>
          <w:color w:val="231F20"/>
          <w:spacing w:val="-20"/>
          <w:sz w:val="18"/>
        </w:rPr>
        <w:t xml:space="preserve"> </w:t>
      </w:r>
      <w:r>
        <w:rPr>
          <w:smallCaps/>
          <w:color w:val="231F20"/>
          <w:spacing w:val="12"/>
          <w:sz w:val="18"/>
        </w:rPr>
        <w:t>st</w:t>
      </w:r>
      <w:r>
        <w:rPr>
          <w:smallCaps/>
          <w:color w:val="231F20"/>
          <w:spacing w:val="-19"/>
          <w:sz w:val="18"/>
        </w:rPr>
        <w:t xml:space="preserve"> </w:t>
      </w:r>
      <w:r>
        <w:rPr>
          <w:color w:val="231F20"/>
          <w:sz w:val="18"/>
        </w:rPr>
        <w:t>y</w:t>
      </w:r>
      <w:r>
        <w:rPr>
          <w:color w:val="231F20"/>
          <w:spacing w:val="61"/>
          <w:sz w:val="18"/>
        </w:rPr>
        <w:t xml:space="preserve"> </w:t>
      </w:r>
      <w:r>
        <w:rPr>
          <w:color w:val="231F20"/>
          <w:spacing w:val="22"/>
          <w:sz w:val="18"/>
        </w:rPr>
        <w:t>(1802–1945)</w:t>
      </w:r>
      <w:r>
        <w:rPr>
          <w:color w:val="231F20"/>
          <w:spacing w:val="61"/>
          <w:sz w:val="18"/>
        </w:rPr>
        <w:t xml:space="preserve"> </w:t>
      </w:r>
      <w:r>
        <w:rPr>
          <w:color w:val="231F20"/>
          <w:spacing w:val="12"/>
          <w:sz w:val="18"/>
        </w:rPr>
        <w:t>c</w:t>
      </w:r>
      <w:r>
        <w:rPr>
          <w:smallCaps/>
          <w:color w:val="231F20"/>
          <w:spacing w:val="12"/>
          <w:sz w:val="18"/>
        </w:rPr>
        <w:t>r</w:t>
      </w:r>
      <w:r>
        <w:rPr>
          <w:smallCaps/>
          <w:color w:val="231F20"/>
          <w:spacing w:val="-19"/>
          <w:sz w:val="18"/>
        </w:rPr>
        <w:t xml:space="preserve"> </w:t>
      </w:r>
      <w:r>
        <w:rPr>
          <w:smallCaps/>
          <w:color w:val="231F20"/>
          <w:spacing w:val="17"/>
          <w:sz w:val="18"/>
        </w:rPr>
        <w:t>eates</w:t>
      </w:r>
      <w:r>
        <w:rPr>
          <w:color w:val="231F20"/>
          <w:spacing w:val="49"/>
          <w:sz w:val="18"/>
        </w:rPr>
        <w:t xml:space="preserve"> </w:t>
      </w:r>
      <w:r>
        <w:rPr>
          <w:color w:val="231F20"/>
          <w:spacing w:val="12"/>
          <w:sz w:val="18"/>
        </w:rPr>
        <w:t>‘v</w:t>
      </w:r>
      <w:r>
        <w:rPr>
          <w:color w:val="231F20"/>
          <w:spacing w:val="-18"/>
          <w:sz w:val="18"/>
        </w:rPr>
        <w:t xml:space="preserve"> </w:t>
      </w:r>
      <w:r>
        <w:rPr>
          <w:smallCaps/>
          <w:color w:val="231F20"/>
          <w:spacing w:val="16"/>
          <w:sz w:val="18"/>
        </w:rPr>
        <w:t>i</w:t>
      </w:r>
      <w:r>
        <w:rPr>
          <w:color w:val="231F20"/>
          <w:spacing w:val="16"/>
          <w:sz w:val="18"/>
        </w:rPr>
        <w:t>ệ</w:t>
      </w:r>
      <w:r>
        <w:rPr>
          <w:smallCaps/>
          <w:color w:val="231F20"/>
          <w:spacing w:val="16"/>
          <w:sz w:val="18"/>
        </w:rPr>
        <w:t>t</w:t>
      </w:r>
      <w:r>
        <w:rPr>
          <w:color w:val="231F20"/>
          <w:spacing w:val="61"/>
          <w:sz w:val="18"/>
        </w:rPr>
        <w:t xml:space="preserve"> </w:t>
      </w:r>
      <w:r>
        <w:rPr>
          <w:smallCaps/>
          <w:color w:val="231F20"/>
          <w:spacing w:val="15"/>
          <w:sz w:val="18"/>
        </w:rPr>
        <w:t>nam</w:t>
      </w:r>
      <w:r>
        <w:rPr>
          <w:smallCaps/>
          <w:color w:val="231F20"/>
          <w:spacing w:val="-19"/>
          <w:sz w:val="18"/>
        </w:rPr>
        <w:t xml:space="preserve"> </w:t>
      </w:r>
      <w:r>
        <w:rPr>
          <w:color w:val="231F20"/>
          <w:spacing w:val="-10"/>
          <w:sz w:val="18"/>
        </w:rPr>
        <w:t>’</w:t>
      </w:r>
      <w:r>
        <w:rPr>
          <w:color w:val="231F20"/>
          <w:sz w:val="18"/>
        </w:rPr>
        <w:t xml:space="preserve"> </w:t>
      </w:r>
    </w:p>
    <w:p w:rsidR="009E0961" w:rsidRDefault="009E0961">
      <w:pPr>
        <w:pStyle w:val="BodyText"/>
        <w:spacing w:before="10"/>
        <w:rPr>
          <w:sz w:val="24"/>
        </w:rPr>
      </w:pPr>
    </w:p>
    <w:p w:rsidR="009E0961" w:rsidRDefault="00183599">
      <w:pPr>
        <w:pStyle w:val="BodyText"/>
        <w:spacing w:line="249" w:lineRule="auto"/>
        <w:ind w:left="1417" w:right="789"/>
        <w:jc w:val="both"/>
        <w:rPr>
          <w:sz w:val="16"/>
        </w:rPr>
      </w:pPr>
      <w:r>
        <w:rPr>
          <w:color w:val="231F20"/>
        </w:rPr>
        <w:t>retaliated</w:t>
      </w:r>
      <w:r>
        <w:rPr>
          <w:color w:val="231F20"/>
          <w:spacing w:val="-8"/>
        </w:rPr>
        <w:t xml:space="preserve"> </w:t>
      </w:r>
      <w:r>
        <w:rPr>
          <w:color w:val="231F20"/>
        </w:rPr>
        <w:t>and</w:t>
      </w:r>
      <w:r>
        <w:rPr>
          <w:color w:val="231F20"/>
          <w:spacing w:val="-8"/>
        </w:rPr>
        <w:t xml:space="preserve"> </w:t>
      </w:r>
      <w:r>
        <w:rPr>
          <w:color w:val="231F20"/>
        </w:rPr>
        <w:t>assaulted</w:t>
      </w:r>
      <w:r>
        <w:rPr>
          <w:color w:val="231F20"/>
          <w:spacing w:val="-8"/>
        </w:rPr>
        <w:t xml:space="preserve"> </w:t>
      </w:r>
      <w:r>
        <w:rPr>
          <w:color w:val="231F20"/>
        </w:rPr>
        <w:t>the</w:t>
      </w:r>
      <w:r>
        <w:rPr>
          <w:color w:val="231F20"/>
          <w:spacing w:val="-8"/>
        </w:rPr>
        <w:t xml:space="preserve"> </w:t>
      </w:r>
      <w:r>
        <w:rPr>
          <w:color w:val="231F20"/>
        </w:rPr>
        <w:t>citadel.</w:t>
      </w:r>
      <w:r>
        <w:rPr>
          <w:color w:val="231F20"/>
          <w:spacing w:val="-8"/>
        </w:rPr>
        <w:t xml:space="preserve"> </w:t>
      </w:r>
      <w:r>
        <w:rPr>
          <w:color w:val="231F20"/>
        </w:rPr>
        <w:t>A</w:t>
      </w:r>
      <w:r>
        <w:rPr>
          <w:color w:val="231F20"/>
          <w:spacing w:val="-8"/>
        </w:rPr>
        <w:t xml:space="preserve"> </w:t>
      </w:r>
      <w:r>
        <w:rPr>
          <w:color w:val="231F20"/>
        </w:rPr>
        <w:t>large</w:t>
      </w:r>
      <w:r>
        <w:rPr>
          <w:color w:val="231F20"/>
          <w:spacing w:val="-8"/>
        </w:rPr>
        <w:t xml:space="preserve"> </w:t>
      </w:r>
      <w:r>
        <w:rPr>
          <w:color w:val="231F20"/>
        </w:rPr>
        <w:t>part</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citadel</w:t>
      </w:r>
      <w:r>
        <w:rPr>
          <w:color w:val="231F20"/>
          <w:spacing w:val="-8"/>
        </w:rPr>
        <w:t xml:space="preserve"> </w:t>
      </w:r>
      <w:r>
        <w:rPr>
          <w:color w:val="231F20"/>
        </w:rPr>
        <w:t>was</w:t>
      </w:r>
      <w:r>
        <w:rPr>
          <w:color w:val="231F20"/>
          <w:spacing w:val="-8"/>
        </w:rPr>
        <w:t xml:space="preserve"> </w:t>
      </w:r>
      <w:r>
        <w:rPr>
          <w:color w:val="231F20"/>
        </w:rPr>
        <w:t>burnt and thousands perished.</w:t>
      </w:r>
      <w:r>
        <w:rPr>
          <w:color w:val="231F20"/>
          <w:position w:val="7"/>
          <w:sz w:val="16"/>
        </w:rPr>
        <w:t xml:space="preserve">54 </w:t>
      </w:r>
      <w:r>
        <w:rPr>
          <w:color w:val="231F20"/>
        </w:rPr>
        <w:t xml:space="preserve">The royal treasury was looted and hundreds </w:t>
      </w:r>
      <w:r>
        <w:rPr>
          <w:color w:val="231F20"/>
          <w:spacing w:val="-2"/>
        </w:rPr>
        <w:t>of</w:t>
      </w:r>
      <w:r>
        <w:rPr>
          <w:color w:val="231F20"/>
          <w:spacing w:val="-10"/>
        </w:rPr>
        <w:t xml:space="preserve"> </w:t>
      </w:r>
      <w:r>
        <w:rPr>
          <w:color w:val="231F20"/>
          <w:spacing w:val="-2"/>
        </w:rPr>
        <w:t>chests</w:t>
      </w:r>
      <w:r>
        <w:rPr>
          <w:color w:val="231F20"/>
          <w:spacing w:val="-10"/>
        </w:rPr>
        <w:t xml:space="preserve"> </w:t>
      </w:r>
      <w:r>
        <w:rPr>
          <w:color w:val="231F20"/>
          <w:spacing w:val="-2"/>
        </w:rPr>
        <w:t>of</w:t>
      </w:r>
      <w:r>
        <w:rPr>
          <w:color w:val="231F20"/>
          <w:spacing w:val="-10"/>
        </w:rPr>
        <w:t xml:space="preserve"> </w:t>
      </w:r>
      <w:r>
        <w:rPr>
          <w:color w:val="231F20"/>
          <w:spacing w:val="-2"/>
        </w:rPr>
        <w:t>silver</w:t>
      </w:r>
      <w:r>
        <w:rPr>
          <w:color w:val="231F20"/>
          <w:spacing w:val="-10"/>
        </w:rPr>
        <w:t xml:space="preserve"> </w:t>
      </w:r>
      <w:r>
        <w:rPr>
          <w:color w:val="231F20"/>
          <w:spacing w:val="-2"/>
        </w:rPr>
        <w:t>bars</w:t>
      </w:r>
      <w:r>
        <w:rPr>
          <w:color w:val="231F20"/>
          <w:spacing w:val="-10"/>
        </w:rPr>
        <w:t xml:space="preserve"> </w:t>
      </w:r>
      <w:r>
        <w:rPr>
          <w:color w:val="231F20"/>
          <w:spacing w:val="-2"/>
        </w:rPr>
        <w:t>were</w:t>
      </w:r>
      <w:r>
        <w:rPr>
          <w:color w:val="231F20"/>
          <w:spacing w:val="-10"/>
        </w:rPr>
        <w:t xml:space="preserve"> </w:t>
      </w:r>
      <w:r>
        <w:rPr>
          <w:color w:val="231F20"/>
          <w:spacing w:val="-2"/>
        </w:rPr>
        <w:t>confiscated</w:t>
      </w:r>
      <w:r>
        <w:rPr>
          <w:color w:val="231F20"/>
          <w:spacing w:val="-10"/>
        </w:rPr>
        <w:t xml:space="preserve"> </w:t>
      </w:r>
      <w:r>
        <w:rPr>
          <w:color w:val="231F20"/>
          <w:spacing w:val="-2"/>
        </w:rPr>
        <w:t>as</w:t>
      </w:r>
      <w:r>
        <w:rPr>
          <w:color w:val="231F20"/>
          <w:spacing w:val="-10"/>
        </w:rPr>
        <w:t xml:space="preserve"> </w:t>
      </w:r>
      <w:r>
        <w:rPr>
          <w:color w:val="231F20"/>
          <w:spacing w:val="-2"/>
        </w:rPr>
        <w:t>French</w:t>
      </w:r>
      <w:r>
        <w:rPr>
          <w:color w:val="231F20"/>
          <w:spacing w:val="-10"/>
        </w:rPr>
        <w:t xml:space="preserve"> </w:t>
      </w:r>
      <w:r>
        <w:rPr>
          <w:color w:val="231F20"/>
          <w:spacing w:val="-2"/>
        </w:rPr>
        <w:t>troops</w:t>
      </w:r>
      <w:r>
        <w:rPr>
          <w:color w:val="231F20"/>
          <w:spacing w:val="-10"/>
        </w:rPr>
        <w:t xml:space="preserve"> </w:t>
      </w:r>
      <w:r>
        <w:rPr>
          <w:color w:val="231F20"/>
          <w:spacing w:val="-2"/>
        </w:rPr>
        <w:t>pushed</w:t>
      </w:r>
      <w:r>
        <w:rPr>
          <w:color w:val="231F20"/>
          <w:spacing w:val="-10"/>
        </w:rPr>
        <w:t xml:space="preserve"> </w:t>
      </w:r>
      <w:r>
        <w:rPr>
          <w:color w:val="231F20"/>
          <w:spacing w:val="-2"/>
        </w:rPr>
        <w:t xml:space="preserve">through </w:t>
      </w:r>
      <w:r>
        <w:rPr>
          <w:color w:val="231F20"/>
        </w:rPr>
        <w:t>the</w:t>
      </w:r>
      <w:r>
        <w:rPr>
          <w:color w:val="231F20"/>
          <w:spacing w:val="-14"/>
        </w:rPr>
        <w:t xml:space="preserve"> </w:t>
      </w:r>
      <w:r>
        <w:rPr>
          <w:color w:val="231F20"/>
        </w:rPr>
        <w:t>complex</w:t>
      </w:r>
      <w:r>
        <w:rPr>
          <w:color w:val="231F20"/>
          <w:spacing w:val="-13"/>
        </w:rPr>
        <w:t xml:space="preserve"> </w:t>
      </w:r>
      <w:r>
        <w:rPr>
          <w:color w:val="231F20"/>
        </w:rPr>
        <w:t>of</w:t>
      </w:r>
      <w:r>
        <w:rPr>
          <w:color w:val="231F20"/>
          <w:spacing w:val="-13"/>
        </w:rPr>
        <w:t xml:space="preserve"> </w:t>
      </w:r>
      <w:r>
        <w:rPr>
          <w:color w:val="231F20"/>
        </w:rPr>
        <w:t>palaces.</w:t>
      </w:r>
      <w:r>
        <w:rPr>
          <w:color w:val="231F20"/>
          <w:position w:val="7"/>
          <w:sz w:val="16"/>
        </w:rPr>
        <w:t>55</w:t>
      </w:r>
      <w:r>
        <w:rPr>
          <w:color w:val="231F20"/>
          <w:spacing w:val="-10"/>
          <w:position w:val="7"/>
          <w:sz w:val="16"/>
        </w:rPr>
        <w:t xml:space="preserve"> </w:t>
      </w:r>
      <w:r>
        <w:rPr>
          <w:color w:val="231F20"/>
        </w:rPr>
        <w:t>Tôn</w:t>
      </w:r>
      <w:r>
        <w:rPr>
          <w:color w:val="231F20"/>
          <w:spacing w:val="-13"/>
        </w:rPr>
        <w:t xml:space="preserve"> </w:t>
      </w:r>
      <w:r>
        <w:rPr>
          <w:color w:val="231F20"/>
        </w:rPr>
        <w:t>Thất</w:t>
      </w:r>
      <w:r>
        <w:rPr>
          <w:color w:val="231F20"/>
          <w:spacing w:val="-13"/>
        </w:rPr>
        <w:t xml:space="preserve"> </w:t>
      </w:r>
      <w:r>
        <w:rPr>
          <w:color w:val="231F20"/>
        </w:rPr>
        <w:t>Thuyết</w:t>
      </w:r>
      <w:r>
        <w:rPr>
          <w:color w:val="231F20"/>
          <w:spacing w:val="-13"/>
        </w:rPr>
        <w:t xml:space="preserve"> </w:t>
      </w:r>
      <w:r>
        <w:rPr>
          <w:color w:val="231F20"/>
        </w:rPr>
        <w:t>escaped</w:t>
      </w:r>
      <w:r>
        <w:rPr>
          <w:color w:val="231F20"/>
          <w:spacing w:val="-13"/>
        </w:rPr>
        <w:t xml:space="preserve"> </w:t>
      </w:r>
      <w:r>
        <w:rPr>
          <w:color w:val="231F20"/>
        </w:rPr>
        <w:t>with</w:t>
      </w:r>
      <w:r>
        <w:rPr>
          <w:color w:val="231F20"/>
          <w:spacing w:val="-13"/>
        </w:rPr>
        <w:t xml:space="preserve"> </w:t>
      </w:r>
      <w:r>
        <w:rPr>
          <w:color w:val="231F20"/>
        </w:rPr>
        <w:t>Hàm-Nghi</w:t>
      </w:r>
      <w:r>
        <w:rPr>
          <w:color w:val="231F20"/>
          <w:spacing w:val="-14"/>
        </w:rPr>
        <w:t xml:space="preserve"> </w:t>
      </w:r>
      <w:r>
        <w:rPr>
          <w:color w:val="231F20"/>
        </w:rPr>
        <w:t>and three senior queens to a s</w:t>
      </w:r>
      <w:r>
        <w:rPr>
          <w:color w:val="231F20"/>
        </w:rPr>
        <w:t xml:space="preserve">ecret base in Quảng Trị province while the </w:t>
      </w:r>
      <w:r>
        <w:rPr>
          <w:color w:val="231F20"/>
          <w:spacing w:val="-2"/>
        </w:rPr>
        <w:t>regent</w:t>
      </w:r>
      <w:r>
        <w:rPr>
          <w:color w:val="231F20"/>
          <w:spacing w:val="-7"/>
        </w:rPr>
        <w:t xml:space="preserve"> </w:t>
      </w:r>
      <w:r>
        <w:rPr>
          <w:color w:val="231F20"/>
          <w:spacing w:val="-2"/>
        </w:rPr>
        <w:t>Nguyễn</w:t>
      </w:r>
      <w:r>
        <w:rPr>
          <w:color w:val="231F20"/>
          <w:spacing w:val="-7"/>
        </w:rPr>
        <w:t xml:space="preserve"> </w:t>
      </w:r>
      <w:r>
        <w:rPr>
          <w:color w:val="231F20"/>
          <w:spacing w:val="-2"/>
        </w:rPr>
        <w:t>Văn</w:t>
      </w:r>
      <w:r>
        <w:rPr>
          <w:color w:val="231F20"/>
          <w:spacing w:val="-7"/>
        </w:rPr>
        <w:t xml:space="preserve"> </w:t>
      </w:r>
      <w:r>
        <w:rPr>
          <w:color w:val="231F20"/>
          <w:spacing w:val="-2"/>
        </w:rPr>
        <w:t>Tường</w:t>
      </w:r>
      <w:r>
        <w:rPr>
          <w:color w:val="231F20"/>
          <w:spacing w:val="-7"/>
        </w:rPr>
        <w:t xml:space="preserve"> </w:t>
      </w:r>
      <w:r>
        <w:rPr>
          <w:color w:val="231F20"/>
          <w:spacing w:val="-2"/>
        </w:rPr>
        <w:t>stayed</w:t>
      </w:r>
      <w:r>
        <w:rPr>
          <w:color w:val="231F20"/>
          <w:spacing w:val="-7"/>
        </w:rPr>
        <w:t xml:space="preserve"> </w:t>
      </w:r>
      <w:r>
        <w:rPr>
          <w:color w:val="231F20"/>
          <w:spacing w:val="-2"/>
        </w:rPr>
        <w:t>behind</w:t>
      </w:r>
      <w:r>
        <w:rPr>
          <w:color w:val="231F20"/>
          <w:spacing w:val="-7"/>
        </w:rPr>
        <w:t xml:space="preserve"> </w:t>
      </w:r>
      <w:r>
        <w:rPr>
          <w:color w:val="231F20"/>
          <w:spacing w:val="-2"/>
        </w:rPr>
        <w:t>to</w:t>
      </w:r>
      <w:r>
        <w:rPr>
          <w:color w:val="231F20"/>
          <w:spacing w:val="-7"/>
        </w:rPr>
        <w:t xml:space="preserve"> </w:t>
      </w:r>
      <w:r>
        <w:rPr>
          <w:color w:val="231F20"/>
          <w:spacing w:val="-2"/>
        </w:rPr>
        <w:t>negotiate</w:t>
      </w:r>
      <w:r>
        <w:rPr>
          <w:color w:val="231F20"/>
          <w:spacing w:val="-7"/>
        </w:rPr>
        <w:t xml:space="preserve"> </w:t>
      </w:r>
      <w:r>
        <w:rPr>
          <w:color w:val="231F20"/>
          <w:spacing w:val="-2"/>
        </w:rPr>
        <w:t>peace</w:t>
      </w:r>
      <w:r>
        <w:rPr>
          <w:color w:val="231F20"/>
          <w:spacing w:val="-7"/>
        </w:rPr>
        <w:t xml:space="preserve"> </w:t>
      </w:r>
      <w:r>
        <w:rPr>
          <w:color w:val="231F20"/>
          <w:spacing w:val="-2"/>
        </w:rPr>
        <w:t>terms.</w:t>
      </w:r>
      <w:r>
        <w:rPr>
          <w:color w:val="231F20"/>
          <w:spacing w:val="-7"/>
        </w:rPr>
        <w:t xml:space="preserve"> </w:t>
      </w:r>
      <w:r>
        <w:rPr>
          <w:color w:val="231F20"/>
          <w:spacing w:val="-2"/>
        </w:rPr>
        <w:t xml:space="preserve">After </w:t>
      </w:r>
      <w:r>
        <w:rPr>
          <w:color w:val="231F20"/>
        </w:rPr>
        <w:t>the</w:t>
      </w:r>
      <w:r>
        <w:rPr>
          <w:color w:val="231F20"/>
          <w:spacing w:val="-3"/>
        </w:rPr>
        <w:t xml:space="preserve"> </w:t>
      </w:r>
      <w:r>
        <w:rPr>
          <w:color w:val="231F20"/>
        </w:rPr>
        <w:t>first</w:t>
      </w:r>
      <w:r>
        <w:rPr>
          <w:color w:val="231F20"/>
          <w:spacing w:val="-3"/>
        </w:rPr>
        <w:t xml:space="preserve"> </w:t>
      </w:r>
      <w:r>
        <w:rPr>
          <w:color w:val="231F20"/>
        </w:rPr>
        <w:t>stop</w:t>
      </w:r>
      <w:r>
        <w:rPr>
          <w:color w:val="231F20"/>
          <w:spacing w:val="-3"/>
        </w:rPr>
        <w:t xml:space="preserve"> </w:t>
      </w:r>
      <w:r>
        <w:rPr>
          <w:color w:val="231F20"/>
        </w:rPr>
        <w:t>on</w:t>
      </w:r>
      <w:r>
        <w:rPr>
          <w:color w:val="231F20"/>
          <w:spacing w:val="-3"/>
        </w:rPr>
        <w:t xml:space="preserve"> </w:t>
      </w:r>
      <w:r>
        <w:rPr>
          <w:color w:val="231F20"/>
        </w:rPr>
        <w:t>their</w:t>
      </w:r>
      <w:r>
        <w:rPr>
          <w:color w:val="231F20"/>
          <w:spacing w:val="-3"/>
        </w:rPr>
        <w:t xml:space="preserve"> </w:t>
      </w:r>
      <w:r>
        <w:rPr>
          <w:color w:val="231F20"/>
        </w:rPr>
        <w:t>escape</w:t>
      </w:r>
      <w:r>
        <w:rPr>
          <w:color w:val="231F20"/>
          <w:spacing w:val="-3"/>
        </w:rPr>
        <w:t xml:space="preserve"> </w:t>
      </w:r>
      <w:r>
        <w:rPr>
          <w:color w:val="231F20"/>
        </w:rPr>
        <w:t>the</w:t>
      </w:r>
      <w:r>
        <w:rPr>
          <w:color w:val="231F20"/>
          <w:spacing w:val="-3"/>
        </w:rPr>
        <w:t xml:space="preserve"> </w:t>
      </w:r>
      <w:r>
        <w:rPr>
          <w:color w:val="231F20"/>
        </w:rPr>
        <w:t>senior</w:t>
      </w:r>
      <w:r>
        <w:rPr>
          <w:color w:val="231F20"/>
          <w:spacing w:val="-3"/>
        </w:rPr>
        <w:t xml:space="preserve"> </w:t>
      </w:r>
      <w:r>
        <w:rPr>
          <w:color w:val="231F20"/>
        </w:rPr>
        <w:t>queens</w:t>
      </w:r>
      <w:r>
        <w:rPr>
          <w:color w:val="231F20"/>
          <w:spacing w:val="-3"/>
        </w:rPr>
        <w:t xml:space="preserve"> </w:t>
      </w:r>
      <w:r>
        <w:rPr>
          <w:color w:val="231F20"/>
        </w:rPr>
        <w:t>elected</w:t>
      </w:r>
      <w:r>
        <w:rPr>
          <w:color w:val="231F20"/>
          <w:spacing w:val="-3"/>
        </w:rPr>
        <w:t xml:space="preserve"> </w:t>
      </w:r>
      <w:r>
        <w:rPr>
          <w:color w:val="231F20"/>
        </w:rPr>
        <w:t>to</w:t>
      </w:r>
      <w:r>
        <w:rPr>
          <w:color w:val="231F20"/>
          <w:spacing w:val="-3"/>
        </w:rPr>
        <w:t xml:space="preserve"> </w:t>
      </w:r>
      <w:r>
        <w:rPr>
          <w:color w:val="231F20"/>
        </w:rPr>
        <w:t>return</w:t>
      </w:r>
      <w:r>
        <w:rPr>
          <w:color w:val="231F20"/>
          <w:spacing w:val="-3"/>
        </w:rPr>
        <w:t xml:space="preserve"> </w:t>
      </w:r>
      <w:r>
        <w:rPr>
          <w:color w:val="231F20"/>
        </w:rPr>
        <w:t>to</w:t>
      </w:r>
      <w:r>
        <w:rPr>
          <w:color w:val="231F20"/>
          <w:spacing w:val="-3"/>
        </w:rPr>
        <w:t xml:space="preserve"> </w:t>
      </w:r>
      <w:r>
        <w:rPr>
          <w:color w:val="231F20"/>
        </w:rPr>
        <w:t>Huế, but Tôn Thất Thuyết with his sons and the young emperor carried on</w:t>
      </w:r>
      <w:r>
        <w:rPr>
          <w:color w:val="231F20"/>
          <w:spacing w:val="40"/>
        </w:rPr>
        <w:t xml:space="preserve"> </w:t>
      </w:r>
      <w:r>
        <w:rPr>
          <w:color w:val="231F20"/>
        </w:rPr>
        <w:t>to Tân-Sở, a remote base prepared in advance near the Lao border.</w:t>
      </w:r>
      <w:r>
        <w:rPr>
          <w:color w:val="231F20"/>
          <w:position w:val="7"/>
          <w:sz w:val="16"/>
        </w:rPr>
        <w:t>56</w:t>
      </w:r>
    </w:p>
    <w:p w:rsidR="009E0961" w:rsidRDefault="00183599">
      <w:pPr>
        <w:pStyle w:val="BodyText"/>
        <w:spacing w:before="10" w:line="254" w:lineRule="auto"/>
        <w:ind w:left="1417" w:right="787" w:firstLine="340"/>
        <w:jc w:val="both"/>
        <w:rPr>
          <w:sz w:val="16"/>
        </w:rPr>
      </w:pPr>
      <w:r>
        <w:rPr>
          <w:color w:val="231F20"/>
        </w:rPr>
        <w:t>Tân-Sở</w:t>
      </w:r>
      <w:r>
        <w:rPr>
          <w:color w:val="231F20"/>
          <w:spacing w:val="-12"/>
        </w:rPr>
        <w:t xml:space="preserve"> </w:t>
      </w:r>
      <w:r>
        <w:rPr>
          <w:color w:val="231F20"/>
        </w:rPr>
        <w:t>was</w:t>
      </w:r>
      <w:r>
        <w:rPr>
          <w:color w:val="231F20"/>
          <w:spacing w:val="-12"/>
        </w:rPr>
        <w:t xml:space="preserve"> </w:t>
      </w:r>
      <w:r>
        <w:rPr>
          <w:color w:val="231F20"/>
        </w:rPr>
        <w:t>constructed</w:t>
      </w:r>
      <w:r>
        <w:rPr>
          <w:color w:val="231F20"/>
          <w:spacing w:val="-12"/>
        </w:rPr>
        <w:t xml:space="preserve"> </w:t>
      </w:r>
      <w:r>
        <w:rPr>
          <w:color w:val="231F20"/>
        </w:rPr>
        <w:t>in</w:t>
      </w:r>
      <w:r>
        <w:rPr>
          <w:color w:val="231F20"/>
          <w:spacing w:val="-12"/>
        </w:rPr>
        <w:t xml:space="preserve"> </w:t>
      </w:r>
      <w:r>
        <w:rPr>
          <w:color w:val="231F20"/>
        </w:rPr>
        <w:t>1883,</w:t>
      </w:r>
      <w:r>
        <w:rPr>
          <w:color w:val="231F20"/>
          <w:spacing w:val="-12"/>
        </w:rPr>
        <w:t xml:space="preserve"> </w:t>
      </w:r>
      <w:r>
        <w:rPr>
          <w:color w:val="231F20"/>
        </w:rPr>
        <w:t>when</w:t>
      </w:r>
      <w:r>
        <w:rPr>
          <w:color w:val="231F20"/>
          <w:spacing w:val="-12"/>
        </w:rPr>
        <w:t xml:space="preserve"> </w:t>
      </w:r>
      <w:r>
        <w:rPr>
          <w:color w:val="231F20"/>
        </w:rPr>
        <w:t>French</w:t>
      </w:r>
      <w:r>
        <w:rPr>
          <w:color w:val="231F20"/>
          <w:spacing w:val="-12"/>
        </w:rPr>
        <w:t xml:space="preserve"> </w:t>
      </w:r>
      <w:r>
        <w:rPr>
          <w:color w:val="231F20"/>
        </w:rPr>
        <w:t>pressure</w:t>
      </w:r>
      <w:r>
        <w:rPr>
          <w:color w:val="231F20"/>
          <w:spacing w:val="-12"/>
        </w:rPr>
        <w:t xml:space="preserve"> </w:t>
      </w:r>
      <w:r>
        <w:rPr>
          <w:color w:val="231F20"/>
        </w:rPr>
        <w:t>grew</w:t>
      </w:r>
      <w:r>
        <w:rPr>
          <w:color w:val="231F20"/>
          <w:spacing w:val="-12"/>
        </w:rPr>
        <w:t xml:space="preserve"> </w:t>
      </w:r>
      <w:r>
        <w:rPr>
          <w:color w:val="231F20"/>
        </w:rPr>
        <w:t>heavy on</w:t>
      </w:r>
      <w:r>
        <w:rPr>
          <w:color w:val="231F20"/>
          <w:spacing w:val="-14"/>
        </w:rPr>
        <w:t xml:space="preserve"> </w:t>
      </w:r>
      <w:r>
        <w:rPr>
          <w:color w:val="231F20"/>
        </w:rPr>
        <w:t>emperor</w:t>
      </w:r>
      <w:r>
        <w:rPr>
          <w:color w:val="231F20"/>
          <w:spacing w:val="-13"/>
        </w:rPr>
        <w:t xml:space="preserve"> </w:t>
      </w:r>
      <w:r>
        <w:rPr>
          <w:color w:val="231F20"/>
        </w:rPr>
        <w:t>Tự</w:t>
      </w:r>
      <w:r>
        <w:rPr>
          <w:color w:val="231F20"/>
          <w:spacing w:val="-13"/>
        </w:rPr>
        <w:t xml:space="preserve"> </w:t>
      </w:r>
      <w:r>
        <w:rPr>
          <w:color w:val="231F20"/>
        </w:rPr>
        <w:t>Đức,</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court</w:t>
      </w:r>
      <w:r>
        <w:rPr>
          <w:color w:val="231F20"/>
          <w:spacing w:val="-13"/>
        </w:rPr>
        <w:t xml:space="preserve"> </w:t>
      </w:r>
      <w:r>
        <w:rPr>
          <w:color w:val="231F20"/>
        </w:rPr>
        <w:t>saw</w:t>
      </w:r>
      <w:r>
        <w:rPr>
          <w:color w:val="231F20"/>
          <w:spacing w:val="-13"/>
        </w:rPr>
        <w:t xml:space="preserve"> </w:t>
      </w:r>
      <w:r>
        <w:rPr>
          <w:color w:val="231F20"/>
        </w:rPr>
        <w:t>the</w:t>
      </w:r>
      <w:r>
        <w:rPr>
          <w:color w:val="231F20"/>
          <w:spacing w:val="-14"/>
        </w:rPr>
        <w:t xml:space="preserve"> </w:t>
      </w:r>
      <w:r>
        <w:rPr>
          <w:color w:val="231F20"/>
        </w:rPr>
        <w:t>need</w:t>
      </w:r>
      <w:r>
        <w:rPr>
          <w:color w:val="231F20"/>
          <w:spacing w:val="-13"/>
        </w:rPr>
        <w:t xml:space="preserve"> </w:t>
      </w:r>
      <w:r>
        <w:rPr>
          <w:color w:val="231F20"/>
        </w:rPr>
        <w:t>for</w:t>
      </w:r>
      <w:r>
        <w:rPr>
          <w:color w:val="231F20"/>
          <w:spacing w:val="-13"/>
        </w:rPr>
        <w:t xml:space="preserve"> </w:t>
      </w:r>
      <w:r>
        <w:rPr>
          <w:color w:val="231F20"/>
        </w:rPr>
        <w:t>an</w:t>
      </w:r>
      <w:r>
        <w:rPr>
          <w:color w:val="231F20"/>
          <w:spacing w:val="-13"/>
        </w:rPr>
        <w:t xml:space="preserve"> </w:t>
      </w:r>
      <w:r>
        <w:rPr>
          <w:color w:val="231F20"/>
        </w:rPr>
        <w:t>alternative</w:t>
      </w:r>
      <w:r>
        <w:rPr>
          <w:color w:val="231F20"/>
          <w:spacing w:val="-13"/>
        </w:rPr>
        <w:t xml:space="preserve"> </w:t>
      </w:r>
      <w:r>
        <w:rPr>
          <w:color w:val="231F20"/>
        </w:rPr>
        <w:t xml:space="preserve">capital far from Huế in case the citadel had to be abandoned. The base was </w:t>
      </w:r>
      <w:r>
        <w:rPr>
          <w:color w:val="231F20"/>
          <w:spacing w:val="-2"/>
        </w:rPr>
        <w:t>secretly</w:t>
      </w:r>
      <w:r>
        <w:rPr>
          <w:color w:val="231F20"/>
          <w:spacing w:val="-10"/>
        </w:rPr>
        <w:t xml:space="preserve"> </w:t>
      </w:r>
      <w:r>
        <w:rPr>
          <w:color w:val="231F20"/>
          <w:spacing w:val="-2"/>
        </w:rPr>
        <w:t>built</w:t>
      </w:r>
      <w:r>
        <w:rPr>
          <w:color w:val="231F20"/>
          <w:spacing w:val="-10"/>
        </w:rPr>
        <w:t xml:space="preserve"> </w:t>
      </w:r>
      <w:r>
        <w:rPr>
          <w:color w:val="231F20"/>
          <w:spacing w:val="-2"/>
        </w:rPr>
        <w:t>by</w:t>
      </w:r>
      <w:r>
        <w:rPr>
          <w:color w:val="231F20"/>
          <w:spacing w:val="-10"/>
        </w:rPr>
        <w:t xml:space="preserve"> </w:t>
      </w:r>
      <w:r>
        <w:rPr>
          <w:color w:val="231F20"/>
          <w:spacing w:val="-2"/>
        </w:rPr>
        <w:t>2,000</w:t>
      </w:r>
      <w:r>
        <w:rPr>
          <w:color w:val="231F20"/>
          <w:spacing w:val="-10"/>
        </w:rPr>
        <w:t xml:space="preserve"> </w:t>
      </w:r>
      <w:r>
        <w:rPr>
          <w:color w:val="231F20"/>
          <w:spacing w:val="-2"/>
        </w:rPr>
        <w:t>workers</w:t>
      </w:r>
      <w:r>
        <w:rPr>
          <w:color w:val="231F20"/>
          <w:spacing w:val="-10"/>
        </w:rPr>
        <w:t xml:space="preserve"> </w:t>
      </w:r>
      <w:r>
        <w:rPr>
          <w:color w:val="231F20"/>
          <w:spacing w:val="-2"/>
        </w:rPr>
        <w:t>on</w:t>
      </w:r>
      <w:r>
        <w:rPr>
          <w:color w:val="231F20"/>
          <w:spacing w:val="-10"/>
        </w:rPr>
        <w:t xml:space="preserve"> </w:t>
      </w:r>
      <w:r>
        <w:rPr>
          <w:color w:val="231F20"/>
          <w:spacing w:val="-2"/>
        </w:rPr>
        <w:t>a</w:t>
      </w:r>
      <w:r>
        <w:rPr>
          <w:color w:val="231F20"/>
          <w:spacing w:val="-10"/>
        </w:rPr>
        <w:t xml:space="preserve"> </w:t>
      </w:r>
      <w:r>
        <w:rPr>
          <w:color w:val="231F20"/>
          <w:spacing w:val="-2"/>
        </w:rPr>
        <w:t>plateau</w:t>
      </w:r>
      <w:r>
        <w:rPr>
          <w:color w:val="231F20"/>
          <w:spacing w:val="-10"/>
        </w:rPr>
        <w:t xml:space="preserve"> </w:t>
      </w:r>
      <w:r>
        <w:rPr>
          <w:color w:val="231F20"/>
          <w:spacing w:val="-2"/>
        </w:rPr>
        <w:t>close</w:t>
      </w:r>
      <w:r>
        <w:rPr>
          <w:color w:val="231F20"/>
          <w:spacing w:val="-10"/>
        </w:rPr>
        <w:t xml:space="preserve"> </w:t>
      </w:r>
      <w:r>
        <w:rPr>
          <w:color w:val="231F20"/>
          <w:spacing w:val="-2"/>
        </w:rPr>
        <w:t>to</w:t>
      </w:r>
      <w:r>
        <w:rPr>
          <w:color w:val="231F20"/>
          <w:spacing w:val="-10"/>
        </w:rPr>
        <w:t xml:space="preserve"> </w:t>
      </w:r>
      <w:r>
        <w:rPr>
          <w:color w:val="231F20"/>
          <w:spacing w:val="-2"/>
        </w:rPr>
        <w:t>the</w:t>
      </w:r>
      <w:r>
        <w:rPr>
          <w:color w:val="231F20"/>
          <w:spacing w:val="-10"/>
        </w:rPr>
        <w:t xml:space="preserve"> </w:t>
      </w:r>
      <w:r>
        <w:rPr>
          <w:color w:val="231F20"/>
          <w:spacing w:val="-2"/>
        </w:rPr>
        <w:t>border</w:t>
      </w:r>
      <w:r>
        <w:rPr>
          <w:color w:val="231F20"/>
          <w:spacing w:val="-10"/>
        </w:rPr>
        <w:t xml:space="preserve"> </w:t>
      </w:r>
      <w:r>
        <w:rPr>
          <w:color w:val="231F20"/>
          <w:spacing w:val="-2"/>
        </w:rPr>
        <w:t>with</w:t>
      </w:r>
      <w:r>
        <w:rPr>
          <w:color w:val="231F20"/>
          <w:spacing w:val="-10"/>
        </w:rPr>
        <w:t xml:space="preserve"> </w:t>
      </w:r>
      <w:r>
        <w:rPr>
          <w:color w:val="231F20"/>
          <w:spacing w:val="-2"/>
        </w:rPr>
        <w:t xml:space="preserve">Laos </w:t>
      </w:r>
      <w:r>
        <w:rPr>
          <w:color w:val="231F20"/>
        </w:rPr>
        <w:t>and</w:t>
      </w:r>
      <w:r>
        <w:rPr>
          <w:color w:val="231F20"/>
          <w:spacing w:val="-14"/>
        </w:rPr>
        <w:t xml:space="preserve"> </w:t>
      </w:r>
      <w:r>
        <w:rPr>
          <w:color w:val="231F20"/>
        </w:rPr>
        <w:t>one</w:t>
      </w:r>
      <w:r>
        <w:rPr>
          <w:color w:val="231F20"/>
          <w:spacing w:val="-13"/>
        </w:rPr>
        <w:t xml:space="preserve"> </w:t>
      </w:r>
      <w:r>
        <w:rPr>
          <w:color w:val="231F20"/>
        </w:rPr>
        <w:t>third</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royal</w:t>
      </w:r>
      <w:r>
        <w:rPr>
          <w:color w:val="231F20"/>
          <w:spacing w:val="-13"/>
        </w:rPr>
        <w:t xml:space="preserve"> </w:t>
      </w:r>
      <w:r>
        <w:rPr>
          <w:color w:val="231F20"/>
        </w:rPr>
        <w:t>treasure</w:t>
      </w:r>
      <w:r>
        <w:rPr>
          <w:color w:val="231F20"/>
          <w:spacing w:val="-13"/>
        </w:rPr>
        <w:t xml:space="preserve"> </w:t>
      </w:r>
      <w:r>
        <w:rPr>
          <w:color w:val="231F20"/>
        </w:rPr>
        <w:t>was</w:t>
      </w:r>
      <w:r>
        <w:rPr>
          <w:color w:val="231F20"/>
          <w:spacing w:val="-13"/>
        </w:rPr>
        <w:t xml:space="preserve"> </w:t>
      </w:r>
      <w:r>
        <w:rPr>
          <w:color w:val="231F20"/>
        </w:rPr>
        <w:t>transported</w:t>
      </w:r>
      <w:r>
        <w:rPr>
          <w:color w:val="231F20"/>
          <w:spacing w:val="-14"/>
        </w:rPr>
        <w:t xml:space="preserve"> </w:t>
      </w:r>
      <w:r>
        <w:rPr>
          <w:color w:val="231F20"/>
        </w:rPr>
        <w:t>there</w:t>
      </w:r>
      <w:r>
        <w:rPr>
          <w:color w:val="231F20"/>
          <w:spacing w:val="-13"/>
        </w:rPr>
        <w:t xml:space="preserve"> </w:t>
      </w:r>
      <w:r>
        <w:rPr>
          <w:color w:val="231F20"/>
        </w:rPr>
        <w:t>for</w:t>
      </w:r>
      <w:r>
        <w:rPr>
          <w:color w:val="231F20"/>
          <w:spacing w:val="-13"/>
        </w:rPr>
        <w:t xml:space="preserve"> </w:t>
      </w:r>
      <w:r>
        <w:rPr>
          <w:color w:val="231F20"/>
        </w:rPr>
        <w:t>safekeeping. Like</w:t>
      </w:r>
      <w:r>
        <w:rPr>
          <w:color w:val="231F20"/>
          <w:spacing w:val="-3"/>
        </w:rPr>
        <w:t xml:space="preserve"> </w:t>
      </w:r>
      <w:r>
        <w:rPr>
          <w:color w:val="231F20"/>
        </w:rPr>
        <w:t>the</w:t>
      </w:r>
      <w:r>
        <w:rPr>
          <w:color w:val="231F20"/>
          <w:spacing w:val="-3"/>
        </w:rPr>
        <w:t xml:space="preserve"> </w:t>
      </w:r>
      <w:r>
        <w:rPr>
          <w:color w:val="231F20"/>
        </w:rPr>
        <w:t>Huế</w:t>
      </w:r>
      <w:r>
        <w:rPr>
          <w:color w:val="231F20"/>
          <w:spacing w:val="-3"/>
        </w:rPr>
        <w:t xml:space="preserve"> </w:t>
      </w:r>
      <w:r>
        <w:rPr>
          <w:color w:val="231F20"/>
        </w:rPr>
        <w:t>citadel,</w:t>
      </w:r>
      <w:r>
        <w:rPr>
          <w:color w:val="231F20"/>
          <w:spacing w:val="-3"/>
        </w:rPr>
        <w:t xml:space="preserve"> </w:t>
      </w:r>
      <w:r>
        <w:rPr>
          <w:color w:val="231F20"/>
        </w:rPr>
        <w:t>Tân-Sở</w:t>
      </w:r>
      <w:r>
        <w:rPr>
          <w:color w:val="231F20"/>
          <w:spacing w:val="-3"/>
        </w:rPr>
        <w:t xml:space="preserve"> </w:t>
      </w:r>
      <w:r>
        <w:rPr>
          <w:color w:val="231F20"/>
        </w:rPr>
        <w:t>ha</w:t>
      </w:r>
      <w:r>
        <w:rPr>
          <w:color w:val="231F20"/>
        </w:rPr>
        <w:t>d</w:t>
      </w:r>
      <w:r>
        <w:rPr>
          <w:color w:val="231F20"/>
          <w:spacing w:val="-3"/>
        </w:rPr>
        <w:t xml:space="preserve"> </w:t>
      </w:r>
      <w:r>
        <w:rPr>
          <w:color w:val="231F20"/>
        </w:rPr>
        <w:t>three</w:t>
      </w:r>
      <w:r>
        <w:rPr>
          <w:color w:val="231F20"/>
          <w:spacing w:val="-3"/>
        </w:rPr>
        <w:t xml:space="preserve"> </w:t>
      </w:r>
      <w:r>
        <w:rPr>
          <w:color w:val="231F20"/>
        </w:rPr>
        <w:t>levels</w:t>
      </w:r>
      <w:r>
        <w:rPr>
          <w:color w:val="231F20"/>
          <w:spacing w:val="-3"/>
        </w:rPr>
        <w:t xml:space="preserve"> </w:t>
      </w:r>
      <w:r>
        <w:rPr>
          <w:color w:val="231F20"/>
        </w:rPr>
        <w:t>of</w:t>
      </w:r>
      <w:r>
        <w:rPr>
          <w:color w:val="231F20"/>
          <w:spacing w:val="-3"/>
        </w:rPr>
        <w:t xml:space="preserve"> </w:t>
      </w:r>
      <w:r>
        <w:rPr>
          <w:color w:val="231F20"/>
        </w:rPr>
        <w:t>fortification</w:t>
      </w:r>
      <w:r>
        <w:rPr>
          <w:color w:val="231F20"/>
          <w:spacing w:val="-3"/>
        </w:rPr>
        <w:t xml:space="preserve"> </w:t>
      </w:r>
      <w:r>
        <w:rPr>
          <w:color w:val="231F20"/>
        </w:rPr>
        <w:t>in</w:t>
      </w:r>
      <w:r>
        <w:rPr>
          <w:color w:val="231F20"/>
          <w:spacing w:val="-3"/>
        </w:rPr>
        <w:t xml:space="preserve"> </w:t>
      </w:r>
      <w:r>
        <w:rPr>
          <w:color w:val="231F20"/>
        </w:rPr>
        <w:t>an</w:t>
      </w:r>
      <w:r>
        <w:rPr>
          <w:color w:val="231F20"/>
          <w:spacing w:val="-3"/>
        </w:rPr>
        <w:t xml:space="preserve"> </w:t>
      </w:r>
      <w:r>
        <w:rPr>
          <w:color w:val="231F20"/>
        </w:rPr>
        <w:t>area of</w:t>
      </w:r>
      <w:r>
        <w:rPr>
          <w:color w:val="231F20"/>
          <w:spacing w:val="-14"/>
        </w:rPr>
        <w:t xml:space="preserve"> </w:t>
      </w:r>
      <w:r>
        <w:rPr>
          <w:color w:val="231F20"/>
        </w:rPr>
        <w:t>450</w:t>
      </w:r>
      <w:r>
        <w:rPr>
          <w:color w:val="231F20"/>
          <w:spacing w:val="-13"/>
        </w:rPr>
        <w:t xml:space="preserve"> </w:t>
      </w:r>
      <w:r>
        <w:rPr>
          <w:color w:val="231F20"/>
        </w:rPr>
        <w:t>×</w:t>
      </w:r>
      <w:r>
        <w:rPr>
          <w:color w:val="231F20"/>
          <w:spacing w:val="-13"/>
        </w:rPr>
        <w:t xml:space="preserve"> </w:t>
      </w:r>
      <w:r>
        <w:rPr>
          <w:color w:val="231F20"/>
        </w:rPr>
        <w:t>500</w:t>
      </w:r>
      <w:r>
        <w:rPr>
          <w:color w:val="231F20"/>
          <w:spacing w:val="-13"/>
        </w:rPr>
        <w:t xml:space="preserve"> </w:t>
      </w:r>
      <w:r>
        <w:rPr>
          <w:color w:val="231F20"/>
        </w:rPr>
        <w:t>m</w:t>
      </w:r>
      <w:r>
        <w:rPr>
          <w:color w:val="231F20"/>
          <w:spacing w:val="-13"/>
        </w:rPr>
        <w:t xml:space="preserve"> </w:t>
      </w:r>
      <w:r>
        <w:rPr>
          <w:color w:val="231F20"/>
        </w:rPr>
        <w:t>hidden</w:t>
      </w:r>
      <w:r>
        <w:rPr>
          <w:color w:val="231F20"/>
          <w:spacing w:val="-13"/>
        </w:rPr>
        <w:t xml:space="preserve"> </w:t>
      </w:r>
      <w:r>
        <w:rPr>
          <w:color w:val="231F20"/>
        </w:rPr>
        <w:t>behind</w:t>
      </w:r>
      <w:r>
        <w:rPr>
          <w:color w:val="231F20"/>
          <w:spacing w:val="-13"/>
        </w:rPr>
        <w:t xml:space="preserve"> </w:t>
      </w:r>
      <w:r>
        <w:rPr>
          <w:color w:val="231F20"/>
        </w:rPr>
        <w:t>dense</w:t>
      </w:r>
      <w:r>
        <w:rPr>
          <w:color w:val="231F20"/>
          <w:spacing w:val="-13"/>
        </w:rPr>
        <w:t xml:space="preserve"> </w:t>
      </w:r>
      <w:r>
        <w:rPr>
          <w:color w:val="231F20"/>
        </w:rPr>
        <w:t>bushes</w:t>
      </w:r>
      <w:r>
        <w:rPr>
          <w:color w:val="231F20"/>
          <w:spacing w:val="-14"/>
        </w:rPr>
        <w:t xml:space="preserve"> </w:t>
      </w:r>
      <w:r>
        <w:rPr>
          <w:color w:val="231F20"/>
        </w:rPr>
        <w:t>and</w:t>
      </w:r>
      <w:r>
        <w:rPr>
          <w:color w:val="231F20"/>
          <w:spacing w:val="-13"/>
        </w:rPr>
        <w:t xml:space="preserve"> </w:t>
      </w:r>
      <w:r>
        <w:rPr>
          <w:color w:val="231F20"/>
        </w:rPr>
        <w:t>guarded</w:t>
      </w:r>
      <w:r>
        <w:rPr>
          <w:color w:val="231F20"/>
          <w:spacing w:val="-13"/>
        </w:rPr>
        <w:t xml:space="preserve"> </w:t>
      </w:r>
      <w:r>
        <w:rPr>
          <w:color w:val="231F20"/>
        </w:rPr>
        <w:t>by</w:t>
      </w:r>
      <w:r>
        <w:rPr>
          <w:color w:val="231F20"/>
          <w:spacing w:val="-13"/>
        </w:rPr>
        <w:t xml:space="preserve"> </w:t>
      </w:r>
      <w:r>
        <w:rPr>
          <w:color w:val="231F20"/>
        </w:rPr>
        <w:t>heavy</w:t>
      </w:r>
      <w:r>
        <w:rPr>
          <w:color w:val="231F20"/>
          <w:spacing w:val="-13"/>
        </w:rPr>
        <w:t xml:space="preserve"> </w:t>
      </w:r>
      <w:r>
        <w:rPr>
          <w:color w:val="231F20"/>
        </w:rPr>
        <w:t>guns, but it would not be able to withhold a serious assault and the royal fugitives soon abandoned it when the pursuing French got near.</w:t>
      </w:r>
      <w:r>
        <w:rPr>
          <w:color w:val="231F20"/>
          <w:position w:val="7"/>
          <w:sz w:val="16"/>
        </w:rPr>
        <w:t>57</w:t>
      </w:r>
    </w:p>
    <w:p w:rsidR="009E0961" w:rsidRDefault="00183599">
      <w:pPr>
        <w:pStyle w:val="BodyText"/>
        <w:spacing w:before="13" w:line="256" w:lineRule="auto"/>
        <w:ind w:left="1417" w:right="786" w:firstLine="340"/>
        <w:jc w:val="both"/>
      </w:pPr>
      <w:r>
        <w:rPr>
          <w:color w:val="231F20"/>
          <w:spacing w:val="-2"/>
          <w:w w:val="105"/>
        </w:rPr>
        <w:t>During</w:t>
      </w:r>
      <w:r>
        <w:rPr>
          <w:color w:val="231F20"/>
          <w:spacing w:val="-12"/>
          <w:w w:val="105"/>
        </w:rPr>
        <w:t xml:space="preserve"> </w:t>
      </w:r>
      <w:r>
        <w:rPr>
          <w:color w:val="231F20"/>
          <w:spacing w:val="-2"/>
          <w:w w:val="105"/>
        </w:rPr>
        <w:t>his</w:t>
      </w:r>
      <w:r>
        <w:rPr>
          <w:color w:val="231F20"/>
          <w:spacing w:val="-12"/>
          <w:w w:val="105"/>
        </w:rPr>
        <w:t xml:space="preserve"> </w:t>
      </w:r>
      <w:r>
        <w:rPr>
          <w:color w:val="231F20"/>
          <w:spacing w:val="-2"/>
          <w:w w:val="105"/>
        </w:rPr>
        <w:t>short</w:t>
      </w:r>
      <w:r>
        <w:rPr>
          <w:color w:val="231F20"/>
          <w:spacing w:val="-12"/>
          <w:w w:val="105"/>
        </w:rPr>
        <w:t xml:space="preserve"> </w:t>
      </w:r>
      <w:r>
        <w:rPr>
          <w:color w:val="231F20"/>
          <w:spacing w:val="-2"/>
          <w:w w:val="105"/>
        </w:rPr>
        <w:t>stay</w:t>
      </w:r>
      <w:r>
        <w:rPr>
          <w:color w:val="231F20"/>
          <w:spacing w:val="-12"/>
          <w:w w:val="105"/>
        </w:rPr>
        <w:t xml:space="preserve"> </w:t>
      </w:r>
      <w:r>
        <w:rPr>
          <w:color w:val="231F20"/>
          <w:spacing w:val="-2"/>
          <w:w w:val="105"/>
        </w:rPr>
        <w:t>at</w:t>
      </w:r>
      <w:r>
        <w:rPr>
          <w:color w:val="231F20"/>
          <w:spacing w:val="-11"/>
          <w:w w:val="105"/>
        </w:rPr>
        <w:t xml:space="preserve"> </w:t>
      </w:r>
      <w:r>
        <w:rPr>
          <w:color w:val="231F20"/>
          <w:spacing w:val="-2"/>
          <w:w w:val="105"/>
        </w:rPr>
        <w:t>Tân</w:t>
      </w:r>
      <w:r>
        <w:rPr>
          <w:color w:val="231F20"/>
          <w:spacing w:val="-12"/>
          <w:w w:val="105"/>
        </w:rPr>
        <w:t xml:space="preserve"> </w:t>
      </w:r>
      <w:r>
        <w:rPr>
          <w:color w:val="231F20"/>
          <w:spacing w:val="-2"/>
          <w:w w:val="105"/>
        </w:rPr>
        <w:t>Sở,</w:t>
      </w:r>
      <w:r>
        <w:rPr>
          <w:color w:val="231F20"/>
          <w:spacing w:val="-12"/>
          <w:w w:val="105"/>
        </w:rPr>
        <w:t xml:space="preserve"> </w:t>
      </w:r>
      <w:r>
        <w:rPr>
          <w:color w:val="231F20"/>
          <w:spacing w:val="-2"/>
          <w:w w:val="105"/>
        </w:rPr>
        <w:t>emperor</w:t>
      </w:r>
      <w:r>
        <w:rPr>
          <w:color w:val="231F20"/>
          <w:spacing w:val="-12"/>
          <w:w w:val="105"/>
        </w:rPr>
        <w:t xml:space="preserve"> </w:t>
      </w:r>
      <w:r>
        <w:rPr>
          <w:color w:val="231F20"/>
          <w:spacing w:val="-2"/>
          <w:w w:val="105"/>
        </w:rPr>
        <w:t>Hàm</w:t>
      </w:r>
      <w:r>
        <w:rPr>
          <w:color w:val="231F20"/>
          <w:spacing w:val="-12"/>
          <w:w w:val="105"/>
        </w:rPr>
        <w:t xml:space="preserve"> </w:t>
      </w:r>
      <w:r>
        <w:rPr>
          <w:color w:val="231F20"/>
          <w:spacing w:val="-2"/>
          <w:w w:val="105"/>
        </w:rPr>
        <w:t>Nghi</w:t>
      </w:r>
      <w:r>
        <w:rPr>
          <w:color w:val="231F20"/>
          <w:spacing w:val="-11"/>
          <w:w w:val="105"/>
        </w:rPr>
        <w:t xml:space="preserve"> </w:t>
      </w:r>
      <w:r>
        <w:rPr>
          <w:color w:val="231F20"/>
          <w:spacing w:val="-2"/>
          <w:w w:val="105"/>
        </w:rPr>
        <w:t>issued</w:t>
      </w:r>
      <w:r>
        <w:rPr>
          <w:color w:val="231F20"/>
          <w:spacing w:val="-12"/>
          <w:w w:val="105"/>
        </w:rPr>
        <w:t xml:space="preserve"> </w:t>
      </w:r>
      <w:r>
        <w:rPr>
          <w:color w:val="231F20"/>
          <w:spacing w:val="-2"/>
          <w:w w:val="105"/>
        </w:rPr>
        <w:t>a</w:t>
      </w:r>
      <w:r>
        <w:rPr>
          <w:color w:val="231F20"/>
          <w:spacing w:val="-12"/>
          <w:w w:val="105"/>
        </w:rPr>
        <w:t xml:space="preserve"> </w:t>
      </w:r>
      <w:r>
        <w:rPr>
          <w:color w:val="231F20"/>
          <w:spacing w:val="-2"/>
          <w:w w:val="105"/>
        </w:rPr>
        <w:t xml:space="preserve">royal </w:t>
      </w:r>
      <w:r>
        <w:rPr>
          <w:color w:val="231F20"/>
        </w:rPr>
        <w:t>decree</w:t>
      </w:r>
      <w:r>
        <w:rPr>
          <w:color w:val="231F20"/>
          <w:spacing w:val="-3"/>
        </w:rPr>
        <w:t xml:space="preserve"> </w:t>
      </w:r>
      <w:r>
        <w:rPr>
          <w:color w:val="231F20"/>
        </w:rPr>
        <w:t>calling</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people</w:t>
      </w:r>
      <w:r>
        <w:rPr>
          <w:color w:val="231F20"/>
          <w:spacing w:val="-3"/>
        </w:rPr>
        <w:t xml:space="preserve"> </w:t>
      </w:r>
      <w:r>
        <w:rPr>
          <w:color w:val="231F20"/>
        </w:rPr>
        <w:t>to</w:t>
      </w:r>
      <w:r>
        <w:rPr>
          <w:color w:val="231F20"/>
          <w:spacing w:val="-3"/>
        </w:rPr>
        <w:t xml:space="preserve"> </w:t>
      </w:r>
      <w:r>
        <w:rPr>
          <w:color w:val="231F20"/>
        </w:rPr>
        <w:t>help</w:t>
      </w:r>
      <w:r>
        <w:rPr>
          <w:color w:val="231F20"/>
          <w:spacing w:val="-3"/>
        </w:rPr>
        <w:t xml:space="preserve"> </w:t>
      </w:r>
      <w:r>
        <w:rPr>
          <w:color w:val="231F20"/>
        </w:rPr>
        <w:t>him</w:t>
      </w:r>
      <w:r>
        <w:rPr>
          <w:color w:val="231F20"/>
          <w:spacing w:val="-3"/>
        </w:rPr>
        <w:t xml:space="preserve"> </w:t>
      </w:r>
      <w:r>
        <w:rPr>
          <w:color w:val="231F20"/>
        </w:rPr>
        <w:t>fight</w:t>
      </w:r>
      <w:r>
        <w:rPr>
          <w:color w:val="231F20"/>
          <w:spacing w:val="-3"/>
        </w:rPr>
        <w:t xml:space="preserve"> </w:t>
      </w:r>
      <w:r>
        <w:rPr>
          <w:color w:val="231F20"/>
        </w:rPr>
        <w:t>the</w:t>
      </w:r>
      <w:r>
        <w:rPr>
          <w:color w:val="231F20"/>
          <w:spacing w:val="-3"/>
        </w:rPr>
        <w:t xml:space="preserve"> </w:t>
      </w:r>
      <w:r>
        <w:rPr>
          <w:color w:val="231F20"/>
        </w:rPr>
        <w:t>French,</w:t>
      </w:r>
      <w:r>
        <w:rPr>
          <w:color w:val="231F20"/>
          <w:spacing w:val="-3"/>
        </w:rPr>
        <w:t xml:space="preserve"> </w:t>
      </w:r>
      <w:r>
        <w:rPr>
          <w:color w:val="231F20"/>
        </w:rPr>
        <w:t>which</w:t>
      </w:r>
      <w:r>
        <w:rPr>
          <w:color w:val="231F20"/>
          <w:spacing w:val="-3"/>
        </w:rPr>
        <w:t xml:space="preserve"> </w:t>
      </w:r>
      <w:r>
        <w:rPr>
          <w:color w:val="231F20"/>
        </w:rPr>
        <w:t>set</w:t>
      </w:r>
      <w:r>
        <w:rPr>
          <w:color w:val="231F20"/>
          <w:spacing w:val="-3"/>
        </w:rPr>
        <w:t xml:space="preserve"> </w:t>
      </w:r>
      <w:r>
        <w:rPr>
          <w:color w:val="231F20"/>
        </w:rPr>
        <w:t>off what became known as the Cần Vương (‘support the emperor’) move- ment</w:t>
      </w:r>
      <w:r>
        <w:rPr>
          <w:color w:val="231F20"/>
          <w:spacing w:val="-4"/>
        </w:rPr>
        <w:t xml:space="preserve"> </w:t>
      </w:r>
      <w:r>
        <w:rPr>
          <w:color w:val="231F20"/>
        </w:rPr>
        <w:t>of</w:t>
      </w:r>
      <w:r>
        <w:rPr>
          <w:color w:val="231F20"/>
          <w:spacing w:val="-4"/>
        </w:rPr>
        <w:t xml:space="preserve"> </w:t>
      </w:r>
      <w:r>
        <w:rPr>
          <w:color w:val="231F20"/>
        </w:rPr>
        <w:t>groups</w:t>
      </w:r>
      <w:r>
        <w:rPr>
          <w:color w:val="231F20"/>
          <w:spacing w:val="-4"/>
        </w:rPr>
        <w:t xml:space="preserve"> </w:t>
      </w:r>
      <w:r>
        <w:rPr>
          <w:color w:val="231F20"/>
        </w:rPr>
        <w:t>ready</w:t>
      </w:r>
      <w:r>
        <w:rPr>
          <w:color w:val="231F20"/>
          <w:spacing w:val="-4"/>
        </w:rPr>
        <w:t xml:space="preserve"> </w:t>
      </w:r>
      <w:r>
        <w:rPr>
          <w:color w:val="231F20"/>
        </w:rPr>
        <w:t>to</w:t>
      </w:r>
      <w:r>
        <w:rPr>
          <w:color w:val="231F20"/>
          <w:spacing w:val="-4"/>
        </w:rPr>
        <w:t xml:space="preserve"> </w:t>
      </w:r>
      <w:r>
        <w:rPr>
          <w:color w:val="231F20"/>
        </w:rPr>
        <w:t>join</w:t>
      </w:r>
      <w:r>
        <w:rPr>
          <w:color w:val="231F20"/>
          <w:spacing w:val="-4"/>
        </w:rPr>
        <w:t xml:space="preserve"> </w:t>
      </w:r>
      <w:r>
        <w:rPr>
          <w:color w:val="231F20"/>
        </w:rPr>
        <w:t>him</w:t>
      </w:r>
      <w:r>
        <w:rPr>
          <w:color w:val="231F20"/>
          <w:spacing w:val="-4"/>
        </w:rPr>
        <w:t xml:space="preserve"> </w:t>
      </w:r>
      <w:r>
        <w:rPr>
          <w:color w:val="231F20"/>
        </w:rPr>
        <w:t>in</w:t>
      </w:r>
      <w:r>
        <w:rPr>
          <w:color w:val="231F20"/>
          <w:spacing w:val="-4"/>
        </w:rPr>
        <w:t xml:space="preserve"> </w:t>
      </w:r>
      <w:r>
        <w:rPr>
          <w:color w:val="231F20"/>
        </w:rPr>
        <w:t>exile</w:t>
      </w:r>
      <w:r>
        <w:rPr>
          <w:color w:val="231F20"/>
          <w:spacing w:val="-4"/>
        </w:rPr>
        <w:t xml:space="preserve"> </w:t>
      </w:r>
      <w:r>
        <w:rPr>
          <w:color w:val="231F20"/>
        </w:rPr>
        <w:t>and</w:t>
      </w:r>
      <w:r>
        <w:rPr>
          <w:color w:val="231F20"/>
          <w:spacing w:val="-4"/>
        </w:rPr>
        <w:t xml:space="preserve"> </w:t>
      </w:r>
      <w:r>
        <w:rPr>
          <w:color w:val="231F20"/>
        </w:rPr>
        <w:t>to</w:t>
      </w:r>
      <w:r>
        <w:rPr>
          <w:color w:val="231F20"/>
          <w:spacing w:val="-4"/>
        </w:rPr>
        <w:t xml:space="preserve"> </w:t>
      </w:r>
      <w:r>
        <w:rPr>
          <w:color w:val="231F20"/>
        </w:rPr>
        <w:t>ambush</w:t>
      </w:r>
      <w:r>
        <w:rPr>
          <w:color w:val="231F20"/>
          <w:spacing w:val="-4"/>
        </w:rPr>
        <w:t xml:space="preserve"> </w:t>
      </w:r>
      <w:r>
        <w:rPr>
          <w:color w:val="231F20"/>
        </w:rPr>
        <w:t>French</w:t>
      </w:r>
      <w:r>
        <w:rPr>
          <w:color w:val="231F20"/>
          <w:spacing w:val="-4"/>
        </w:rPr>
        <w:t xml:space="preserve"> </w:t>
      </w:r>
      <w:r>
        <w:rPr>
          <w:color w:val="231F20"/>
        </w:rPr>
        <w:t xml:space="preserve">forces. </w:t>
      </w:r>
      <w:r>
        <w:rPr>
          <w:color w:val="231F20"/>
          <w:w w:val="105"/>
        </w:rPr>
        <w:t>The</w:t>
      </w:r>
      <w:r>
        <w:rPr>
          <w:color w:val="231F20"/>
          <w:spacing w:val="-1"/>
          <w:w w:val="105"/>
        </w:rPr>
        <w:t xml:space="preserve"> </w:t>
      </w:r>
      <w:r>
        <w:rPr>
          <w:color w:val="231F20"/>
          <w:w w:val="105"/>
        </w:rPr>
        <w:t>royal</w:t>
      </w:r>
      <w:r>
        <w:rPr>
          <w:color w:val="231F20"/>
          <w:spacing w:val="-1"/>
          <w:w w:val="105"/>
        </w:rPr>
        <w:t xml:space="preserve"> </w:t>
      </w:r>
      <w:r>
        <w:rPr>
          <w:color w:val="231F20"/>
          <w:w w:val="105"/>
        </w:rPr>
        <w:t>party</w:t>
      </w:r>
      <w:r>
        <w:rPr>
          <w:color w:val="231F20"/>
          <w:spacing w:val="-1"/>
          <w:w w:val="105"/>
        </w:rPr>
        <w:t xml:space="preserve"> </w:t>
      </w:r>
      <w:r>
        <w:rPr>
          <w:color w:val="231F20"/>
          <w:w w:val="105"/>
        </w:rPr>
        <w:t>headed</w:t>
      </w:r>
      <w:r>
        <w:rPr>
          <w:color w:val="231F20"/>
          <w:spacing w:val="-1"/>
          <w:w w:val="105"/>
        </w:rPr>
        <w:t xml:space="preserve"> </w:t>
      </w:r>
      <w:r>
        <w:rPr>
          <w:color w:val="231F20"/>
          <w:w w:val="105"/>
        </w:rPr>
        <w:t>north</w:t>
      </w:r>
      <w:r>
        <w:rPr>
          <w:color w:val="231F20"/>
          <w:spacing w:val="-1"/>
          <w:w w:val="105"/>
        </w:rPr>
        <w:t xml:space="preserve"> </w:t>
      </w:r>
      <w:r>
        <w:rPr>
          <w:color w:val="231F20"/>
          <w:w w:val="105"/>
        </w:rPr>
        <w:t>on</w:t>
      </w:r>
      <w:r>
        <w:rPr>
          <w:color w:val="231F20"/>
          <w:spacing w:val="-1"/>
          <w:w w:val="105"/>
        </w:rPr>
        <w:t xml:space="preserve"> </w:t>
      </w:r>
      <w:r>
        <w:rPr>
          <w:color w:val="231F20"/>
          <w:w w:val="105"/>
        </w:rPr>
        <w:t>both</w:t>
      </w:r>
      <w:r>
        <w:rPr>
          <w:color w:val="231F20"/>
          <w:spacing w:val="-1"/>
          <w:w w:val="105"/>
        </w:rPr>
        <w:t xml:space="preserve"> </w:t>
      </w:r>
      <w:r>
        <w:rPr>
          <w:color w:val="231F20"/>
          <w:w w:val="105"/>
        </w:rPr>
        <w:t>sides</w:t>
      </w:r>
      <w:r>
        <w:rPr>
          <w:color w:val="231F20"/>
          <w:spacing w:val="-1"/>
          <w:w w:val="105"/>
        </w:rPr>
        <w:t xml:space="preserve"> </w:t>
      </w:r>
      <w:r>
        <w:rPr>
          <w:color w:val="231F20"/>
          <w:w w:val="105"/>
        </w:rPr>
        <w:t>of</w:t>
      </w:r>
      <w:r>
        <w:rPr>
          <w:color w:val="231F20"/>
          <w:spacing w:val="-1"/>
          <w:w w:val="105"/>
        </w:rPr>
        <w:t xml:space="preserve"> </w:t>
      </w:r>
      <w:r>
        <w:rPr>
          <w:color w:val="231F20"/>
          <w:w w:val="105"/>
        </w:rPr>
        <w:t>the</w:t>
      </w:r>
      <w:r>
        <w:rPr>
          <w:color w:val="231F20"/>
          <w:spacing w:val="-1"/>
          <w:w w:val="105"/>
        </w:rPr>
        <w:t xml:space="preserve"> </w:t>
      </w:r>
      <w:r>
        <w:rPr>
          <w:color w:val="231F20"/>
          <w:w w:val="105"/>
        </w:rPr>
        <w:t>Lao</w:t>
      </w:r>
      <w:r>
        <w:rPr>
          <w:color w:val="231F20"/>
          <w:spacing w:val="-1"/>
          <w:w w:val="105"/>
        </w:rPr>
        <w:t xml:space="preserve"> </w:t>
      </w:r>
      <w:r>
        <w:rPr>
          <w:color w:val="231F20"/>
          <w:w w:val="105"/>
        </w:rPr>
        <w:t>border.</w:t>
      </w:r>
      <w:r>
        <w:rPr>
          <w:color w:val="231F20"/>
          <w:spacing w:val="-1"/>
          <w:w w:val="105"/>
        </w:rPr>
        <w:t xml:space="preserve"> </w:t>
      </w:r>
      <w:r>
        <w:rPr>
          <w:color w:val="231F20"/>
          <w:w w:val="105"/>
        </w:rPr>
        <w:t xml:space="preserve">They </w:t>
      </w:r>
      <w:r>
        <w:rPr>
          <w:color w:val="231F20"/>
        </w:rPr>
        <w:t>travelled</w:t>
      </w:r>
      <w:r>
        <w:rPr>
          <w:color w:val="231F20"/>
          <w:spacing w:val="-4"/>
        </w:rPr>
        <w:t xml:space="preserve"> </w:t>
      </w:r>
      <w:r>
        <w:rPr>
          <w:color w:val="231F20"/>
        </w:rPr>
        <w:t>along</w:t>
      </w:r>
      <w:r>
        <w:rPr>
          <w:color w:val="231F20"/>
          <w:spacing w:val="-4"/>
        </w:rPr>
        <w:t xml:space="preserve"> </w:t>
      </w:r>
      <w:r>
        <w:rPr>
          <w:color w:val="231F20"/>
        </w:rPr>
        <w:t>a</w:t>
      </w:r>
      <w:r>
        <w:rPr>
          <w:color w:val="231F20"/>
          <w:spacing w:val="-4"/>
        </w:rPr>
        <w:t xml:space="preserve"> </w:t>
      </w:r>
      <w:r>
        <w:rPr>
          <w:color w:val="231F20"/>
        </w:rPr>
        <w:t>network</w:t>
      </w:r>
      <w:r>
        <w:rPr>
          <w:color w:val="231F20"/>
          <w:spacing w:val="-4"/>
        </w:rPr>
        <w:t xml:space="preserve"> </w:t>
      </w:r>
      <w:r>
        <w:rPr>
          <w:color w:val="231F20"/>
        </w:rPr>
        <w:t>of</w:t>
      </w:r>
      <w:r>
        <w:rPr>
          <w:color w:val="231F20"/>
          <w:spacing w:val="-4"/>
        </w:rPr>
        <w:t xml:space="preserve"> </w:t>
      </w:r>
      <w:r>
        <w:rPr>
          <w:color w:val="231F20"/>
        </w:rPr>
        <w:t>mountain</w:t>
      </w:r>
      <w:r>
        <w:rPr>
          <w:color w:val="231F20"/>
          <w:spacing w:val="-4"/>
        </w:rPr>
        <w:t xml:space="preserve"> </w:t>
      </w:r>
      <w:r>
        <w:rPr>
          <w:color w:val="231F20"/>
        </w:rPr>
        <w:t>tracks</w:t>
      </w:r>
      <w:r>
        <w:rPr>
          <w:color w:val="231F20"/>
          <w:spacing w:val="-4"/>
        </w:rPr>
        <w:t xml:space="preserve"> </w:t>
      </w:r>
      <w:r>
        <w:rPr>
          <w:color w:val="231F20"/>
        </w:rPr>
        <w:t>originally</w:t>
      </w:r>
      <w:r>
        <w:rPr>
          <w:color w:val="231F20"/>
          <w:spacing w:val="-4"/>
        </w:rPr>
        <w:t xml:space="preserve"> </w:t>
      </w:r>
      <w:r>
        <w:rPr>
          <w:color w:val="231F20"/>
        </w:rPr>
        <w:t>used</w:t>
      </w:r>
      <w:r>
        <w:rPr>
          <w:color w:val="231F20"/>
          <w:spacing w:val="-4"/>
        </w:rPr>
        <w:t xml:space="preserve"> </w:t>
      </w:r>
      <w:r>
        <w:rPr>
          <w:color w:val="231F20"/>
        </w:rPr>
        <w:t>as</w:t>
      </w:r>
      <w:r>
        <w:rPr>
          <w:color w:val="231F20"/>
          <w:spacing w:val="-4"/>
        </w:rPr>
        <w:t xml:space="preserve"> </w:t>
      </w:r>
      <w:r>
        <w:rPr>
          <w:color w:val="231F20"/>
        </w:rPr>
        <w:t xml:space="preserve">ancient trade routes and which in the twentieth century were known as the Hồ </w:t>
      </w:r>
      <w:r>
        <w:rPr>
          <w:color w:val="231F20"/>
          <w:w w:val="105"/>
        </w:rPr>
        <w:t>Chí</w:t>
      </w:r>
      <w:r>
        <w:rPr>
          <w:color w:val="231F20"/>
          <w:spacing w:val="-10"/>
          <w:w w:val="105"/>
        </w:rPr>
        <w:t xml:space="preserve"> </w:t>
      </w:r>
      <w:r>
        <w:rPr>
          <w:color w:val="231F20"/>
          <w:w w:val="105"/>
        </w:rPr>
        <w:t>Minh</w:t>
      </w:r>
      <w:r>
        <w:rPr>
          <w:color w:val="231F20"/>
          <w:spacing w:val="-10"/>
          <w:w w:val="105"/>
        </w:rPr>
        <w:t xml:space="preserve"> </w:t>
      </w:r>
      <w:r>
        <w:rPr>
          <w:color w:val="231F20"/>
          <w:w w:val="105"/>
        </w:rPr>
        <w:t>Trail</w:t>
      </w:r>
      <w:r>
        <w:rPr>
          <w:color w:val="231F20"/>
          <w:spacing w:val="-10"/>
          <w:w w:val="105"/>
        </w:rPr>
        <w:t xml:space="preserve"> </w:t>
      </w:r>
      <w:r>
        <w:rPr>
          <w:color w:val="231F20"/>
          <w:w w:val="105"/>
        </w:rPr>
        <w:t>or</w:t>
      </w:r>
      <w:r>
        <w:rPr>
          <w:color w:val="231F20"/>
          <w:spacing w:val="-10"/>
          <w:w w:val="105"/>
        </w:rPr>
        <w:t xml:space="preserve"> </w:t>
      </w:r>
      <w:r>
        <w:rPr>
          <w:color w:val="231F20"/>
          <w:w w:val="105"/>
        </w:rPr>
        <w:t>the</w:t>
      </w:r>
      <w:r>
        <w:rPr>
          <w:color w:val="231F20"/>
          <w:spacing w:val="-10"/>
          <w:w w:val="105"/>
        </w:rPr>
        <w:t xml:space="preserve"> </w:t>
      </w:r>
      <w:r>
        <w:rPr>
          <w:color w:val="231F20"/>
          <w:w w:val="105"/>
        </w:rPr>
        <w:t>Trường</w:t>
      </w:r>
      <w:r>
        <w:rPr>
          <w:color w:val="231F20"/>
          <w:spacing w:val="-10"/>
          <w:w w:val="105"/>
        </w:rPr>
        <w:t xml:space="preserve"> </w:t>
      </w:r>
      <w:r>
        <w:rPr>
          <w:color w:val="231F20"/>
          <w:w w:val="105"/>
        </w:rPr>
        <w:t>Sơn</w:t>
      </w:r>
      <w:r>
        <w:rPr>
          <w:color w:val="231F20"/>
          <w:spacing w:val="-10"/>
          <w:w w:val="105"/>
        </w:rPr>
        <w:t xml:space="preserve"> </w:t>
      </w:r>
      <w:r>
        <w:rPr>
          <w:color w:val="231F20"/>
          <w:w w:val="105"/>
        </w:rPr>
        <w:t>Route</w:t>
      </w:r>
      <w:r>
        <w:rPr>
          <w:color w:val="231F20"/>
          <w:spacing w:val="-10"/>
          <w:w w:val="105"/>
        </w:rPr>
        <w:t xml:space="preserve"> </w:t>
      </w:r>
      <w:r>
        <w:rPr>
          <w:color w:val="231F20"/>
          <w:w w:val="105"/>
        </w:rPr>
        <w:t>during</w:t>
      </w:r>
      <w:r>
        <w:rPr>
          <w:color w:val="231F20"/>
          <w:spacing w:val="-10"/>
          <w:w w:val="105"/>
        </w:rPr>
        <w:t xml:space="preserve"> </w:t>
      </w:r>
      <w:r>
        <w:rPr>
          <w:color w:val="231F20"/>
          <w:w w:val="105"/>
        </w:rPr>
        <w:t>the</w:t>
      </w:r>
      <w:r>
        <w:rPr>
          <w:color w:val="231F20"/>
          <w:spacing w:val="-10"/>
          <w:w w:val="105"/>
        </w:rPr>
        <w:t xml:space="preserve"> </w:t>
      </w:r>
      <w:r>
        <w:rPr>
          <w:color w:val="231F20"/>
          <w:w w:val="105"/>
        </w:rPr>
        <w:t>war</w:t>
      </w:r>
      <w:r>
        <w:rPr>
          <w:color w:val="231F20"/>
          <w:spacing w:val="-10"/>
          <w:w w:val="105"/>
        </w:rPr>
        <w:t xml:space="preserve"> </w:t>
      </w:r>
      <w:r>
        <w:rPr>
          <w:color w:val="231F20"/>
          <w:w w:val="105"/>
        </w:rPr>
        <w:t>in</w:t>
      </w:r>
      <w:r>
        <w:rPr>
          <w:color w:val="231F20"/>
          <w:spacing w:val="-10"/>
          <w:w w:val="105"/>
        </w:rPr>
        <w:t xml:space="preserve"> </w:t>
      </w:r>
      <w:r>
        <w:rPr>
          <w:color w:val="231F20"/>
          <w:w w:val="105"/>
        </w:rPr>
        <w:t>Vietnam. They</w:t>
      </w:r>
      <w:r>
        <w:rPr>
          <w:color w:val="231F20"/>
          <w:spacing w:val="-11"/>
          <w:w w:val="105"/>
        </w:rPr>
        <w:t xml:space="preserve"> </w:t>
      </w:r>
      <w:r>
        <w:rPr>
          <w:color w:val="231F20"/>
          <w:w w:val="105"/>
        </w:rPr>
        <w:t>were</w:t>
      </w:r>
      <w:r>
        <w:rPr>
          <w:color w:val="231F20"/>
          <w:spacing w:val="-11"/>
          <w:w w:val="105"/>
        </w:rPr>
        <w:t xml:space="preserve"> </w:t>
      </w:r>
      <w:r>
        <w:rPr>
          <w:color w:val="231F20"/>
          <w:w w:val="105"/>
        </w:rPr>
        <w:t>helped</w:t>
      </w:r>
      <w:r>
        <w:rPr>
          <w:color w:val="231F20"/>
          <w:spacing w:val="-11"/>
          <w:w w:val="105"/>
        </w:rPr>
        <w:t xml:space="preserve"> </w:t>
      </w:r>
      <w:r>
        <w:rPr>
          <w:color w:val="231F20"/>
          <w:w w:val="105"/>
        </w:rPr>
        <w:t>by</w:t>
      </w:r>
      <w:r>
        <w:rPr>
          <w:color w:val="231F20"/>
          <w:spacing w:val="-11"/>
          <w:w w:val="105"/>
        </w:rPr>
        <w:t xml:space="preserve"> </w:t>
      </w:r>
      <w:r>
        <w:rPr>
          <w:color w:val="231F20"/>
          <w:w w:val="105"/>
        </w:rPr>
        <w:t>the</w:t>
      </w:r>
      <w:r>
        <w:rPr>
          <w:color w:val="231F20"/>
          <w:spacing w:val="-11"/>
          <w:w w:val="105"/>
        </w:rPr>
        <w:t xml:space="preserve"> </w:t>
      </w:r>
      <w:r>
        <w:rPr>
          <w:color w:val="231F20"/>
          <w:w w:val="105"/>
        </w:rPr>
        <w:t>Mường</w:t>
      </w:r>
      <w:r>
        <w:rPr>
          <w:color w:val="231F20"/>
          <w:spacing w:val="-11"/>
          <w:w w:val="105"/>
        </w:rPr>
        <w:t xml:space="preserve"> </w:t>
      </w:r>
      <w:r>
        <w:rPr>
          <w:color w:val="231F20"/>
          <w:w w:val="105"/>
        </w:rPr>
        <w:t>minority</w:t>
      </w:r>
      <w:r>
        <w:rPr>
          <w:color w:val="231F20"/>
          <w:spacing w:val="-11"/>
          <w:w w:val="105"/>
        </w:rPr>
        <w:t xml:space="preserve"> </w:t>
      </w:r>
      <w:r>
        <w:rPr>
          <w:color w:val="231F20"/>
          <w:w w:val="105"/>
        </w:rPr>
        <w:t>who</w:t>
      </w:r>
      <w:r>
        <w:rPr>
          <w:color w:val="231F20"/>
          <w:spacing w:val="-11"/>
          <w:w w:val="105"/>
        </w:rPr>
        <w:t xml:space="preserve"> </w:t>
      </w:r>
      <w:r>
        <w:rPr>
          <w:color w:val="231F20"/>
          <w:w w:val="105"/>
        </w:rPr>
        <w:t>knew</w:t>
      </w:r>
      <w:r>
        <w:rPr>
          <w:color w:val="231F20"/>
          <w:spacing w:val="-11"/>
          <w:w w:val="105"/>
        </w:rPr>
        <w:t xml:space="preserve"> </w:t>
      </w:r>
      <w:r>
        <w:rPr>
          <w:color w:val="231F20"/>
          <w:w w:val="105"/>
        </w:rPr>
        <w:t>the</w:t>
      </w:r>
      <w:r>
        <w:rPr>
          <w:color w:val="231F20"/>
          <w:spacing w:val="-11"/>
          <w:w w:val="105"/>
        </w:rPr>
        <w:t xml:space="preserve"> </w:t>
      </w:r>
      <w:r>
        <w:rPr>
          <w:color w:val="231F20"/>
          <w:w w:val="105"/>
        </w:rPr>
        <w:t>terrain</w:t>
      </w:r>
      <w:r>
        <w:rPr>
          <w:color w:val="231F20"/>
          <w:spacing w:val="-11"/>
          <w:w w:val="105"/>
        </w:rPr>
        <w:t xml:space="preserve"> </w:t>
      </w:r>
      <w:r>
        <w:rPr>
          <w:color w:val="231F20"/>
          <w:w w:val="105"/>
        </w:rPr>
        <w:t>inti- mately</w:t>
      </w:r>
      <w:r>
        <w:rPr>
          <w:color w:val="231F20"/>
          <w:spacing w:val="-14"/>
          <w:w w:val="105"/>
        </w:rPr>
        <w:t xml:space="preserve"> </w:t>
      </w:r>
      <w:r>
        <w:rPr>
          <w:color w:val="231F20"/>
          <w:w w:val="105"/>
        </w:rPr>
        <w:t>and</w:t>
      </w:r>
      <w:r>
        <w:rPr>
          <w:color w:val="231F20"/>
          <w:spacing w:val="-14"/>
          <w:w w:val="105"/>
        </w:rPr>
        <w:t xml:space="preserve"> </w:t>
      </w:r>
      <w:r>
        <w:rPr>
          <w:color w:val="231F20"/>
          <w:w w:val="105"/>
        </w:rPr>
        <w:t>could</w:t>
      </w:r>
      <w:r>
        <w:rPr>
          <w:color w:val="231F20"/>
          <w:spacing w:val="-14"/>
          <w:w w:val="105"/>
        </w:rPr>
        <w:t xml:space="preserve"> </w:t>
      </w:r>
      <w:r>
        <w:rPr>
          <w:color w:val="231F20"/>
          <w:w w:val="105"/>
        </w:rPr>
        <w:t>avoid</w:t>
      </w:r>
      <w:r>
        <w:rPr>
          <w:color w:val="231F20"/>
          <w:spacing w:val="-14"/>
          <w:w w:val="105"/>
        </w:rPr>
        <w:t xml:space="preserve"> </w:t>
      </w:r>
      <w:r>
        <w:rPr>
          <w:color w:val="231F20"/>
          <w:w w:val="105"/>
        </w:rPr>
        <w:t>the</w:t>
      </w:r>
      <w:r>
        <w:rPr>
          <w:color w:val="231F20"/>
          <w:spacing w:val="-13"/>
          <w:w w:val="105"/>
        </w:rPr>
        <w:t xml:space="preserve"> </w:t>
      </w:r>
      <w:r>
        <w:rPr>
          <w:color w:val="231F20"/>
          <w:w w:val="105"/>
        </w:rPr>
        <w:t>pursuing</w:t>
      </w:r>
      <w:r>
        <w:rPr>
          <w:color w:val="231F20"/>
          <w:spacing w:val="-14"/>
          <w:w w:val="105"/>
        </w:rPr>
        <w:t xml:space="preserve"> </w:t>
      </w:r>
      <w:r>
        <w:rPr>
          <w:color w:val="231F20"/>
          <w:w w:val="105"/>
        </w:rPr>
        <w:t>French.</w:t>
      </w:r>
      <w:r>
        <w:rPr>
          <w:color w:val="231F20"/>
          <w:spacing w:val="-14"/>
          <w:w w:val="105"/>
        </w:rPr>
        <w:t xml:space="preserve"> </w:t>
      </w:r>
      <w:r>
        <w:rPr>
          <w:color w:val="231F20"/>
          <w:w w:val="105"/>
        </w:rPr>
        <w:t>The</w:t>
      </w:r>
      <w:r>
        <w:rPr>
          <w:color w:val="231F20"/>
          <w:spacing w:val="-14"/>
          <w:w w:val="105"/>
        </w:rPr>
        <w:t xml:space="preserve"> </w:t>
      </w:r>
      <w:r>
        <w:rPr>
          <w:color w:val="231F20"/>
          <w:w w:val="105"/>
        </w:rPr>
        <w:t>royal</w:t>
      </w:r>
      <w:r>
        <w:rPr>
          <w:color w:val="231F20"/>
          <w:spacing w:val="-14"/>
          <w:w w:val="105"/>
        </w:rPr>
        <w:t xml:space="preserve"> </w:t>
      </w:r>
      <w:r>
        <w:rPr>
          <w:color w:val="231F20"/>
          <w:w w:val="105"/>
        </w:rPr>
        <w:t>fugitive</w:t>
      </w:r>
      <w:r>
        <w:rPr>
          <w:color w:val="231F20"/>
          <w:spacing w:val="-13"/>
          <w:w w:val="105"/>
        </w:rPr>
        <w:t xml:space="preserve"> </w:t>
      </w:r>
      <w:r>
        <w:rPr>
          <w:color w:val="231F20"/>
          <w:w w:val="105"/>
        </w:rPr>
        <w:t xml:space="preserve">party </w:t>
      </w:r>
      <w:r>
        <w:rPr>
          <w:color w:val="231F20"/>
        </w:rPr>
        <w:t xml:space="preserve">eventually settled in Minh Hóa, Quảng Bình province, north of Quảng </w:t>
      </w:r>
      <w:r>
        <w:rPr>
          <w:color w:val="231F20"/>
          <w:w w:val="105"/>
        </w:rPr>
        <w:t>Trị</w:t>
      </w:r>
      <w:r>
        <w:rPr>
          <w:color w:val="231F20"/>
          <w:spacing w:val="-11"/>
          <w:w w:val="105"/>
        </w:rPr>
        <w:t xml:space="preserve"> </w:t>
      </w:r>
      <w:r>
        <w:rPr>
          <w:color w:val="231F20"/>
          <w:w w:val="105"/>
        </w:rPr>
        <w:t>and</w:t>
      </w:r>
      <w:r>
        <w:rPr>
          <w:color w:val="231F20"/>
          <w:spacing w:val="-11"/>
          <w:w w:val="105"/>
        </w:rPr>
        <w:t xml:space="preserve"> </w:t>
      </w:r>
      <w:r>
        <w:rPr>
          <w:color w:val="231F20"/>
          <w:w w:val="105"/>
        </w:rPr>
        <w:t>Huế,</w:t>
      </w:r>
      <w:r>
        <w:rPr>
          <w:color w:val="231F20"/>
          <w:spacing w:val="-11"/>
          <w:w w:val="105"/>
        </w:rPr>
        <w:t xml:space="preserve"> </w:t>
      </w:r>
      <w:r>
        <w:rPr>
          <w:color w:val="231F20"/>
          <w:w w:val="105"/>
        </w:rPr>
        <w:t>where</w:t>
      </w:r>
      <w:r>
        <w:rPr>
          <w:color w:val="231F20"/>
          <w:spacing w:val="-11"/>
          <w:w w:val="105"/>
        </w:rPr>
        <w:t xml:space="preserve"> </w:t>
      </w:r>
      <w:r>
        <w:rPr>
          <w:color w:val="231F20"/>
          <w:w w:val="105"/>
        </w:rPr>
        <w:t>they</w:t>
      </w:r>
      <w:r>
        <w:rPr>
          <w:color w:val="231F20"/>
          <w:spacing w:val="-11"/>
          <w:w w:val="105"/>
        </w:rPr>
        <w:t xml:space="preserve"> </w:t>
      </w:r>
      <w:r>
        <w:rPr>
          <w:color w:val="231F20"/>
          <w:w w:val="105"/>
        </w:rPr>
        <w:t>ev</w:t>
      </w:r>
      <w:r>
        <w:rPr>
          <w:color w:val="231F20"/>
          <w:w w:val="105"/>
        </w:rPr>
        <w:t>aded</w:t>
      </w:r>
      <w:r>
        <w:rPr>
          <w:color w:val="231F20"/>
          <w:spacing w:val="-11"/>
          <w:w w:val="105"/>
        </w:rPr>
        <w:t xml:space="preserve"> </w:t>
      </w:r>
      <w:r>
        <w:rPr>
          <w:color w:val="231F20"/>
          <w:w w:val="105"/>
        </w:rPr>
        <w:t>the</w:t>
      </w:r>
      <w:r>
        <w:rPr>
          <w:color w:val="231F20"/>
          <w:spacing w:val="-11"/>
          <w:w w:val="105"/>
        </w:rPr>
        <w:t xml:space="preserve"> </w:t>
      </w:r>
      <w:r>
        <w:rPr>
          <w:color w:val="231F20"/>
          <w:w w:val="105"/>
        </w:rPr>
        <w:t>French</w:t>
      </w:r>
      <w:r>
        <w:rPr>
          <w:color w:val="231F20"/>
          <w:spacing w:val="-11"/>
          <w:w w:val="105"/>
        </w:rPr>
        <w:t xml:space="preserve"> </w:t>
      </w:r>
      <w:r>
        <w:rPr>
          <w:color w:val="231F20"/>
          <w:w w:val="105"/>
        </w:rPr>
        <w:t>for</w:t>
      </w:r>
      <w:r>
        <w:rPr>
          <w:color w:val="231F20"/>
          <w:spacing w:val="-11"/>
          <w:w w:val="105"/>
        </w:rPr>
        <w:t xml:space="preserve"> </w:t>
      </w:r>
      <w:r>
        <w:rPr>
          <w:color w:val="231F20"/>
          <w:w w:val="105"/>
        </w:rPr>
        <w:t>the</w:t>
      </w:r>
      <w:r>
        <w:rPr>
          <w:color w:val="231F20"/>
          <w:spacing w:val="-11"/>
          <w:w w:val="105"/>
        </w:rPr>
        <w:t xml:space="preserve"> </w:t>
      </w:r>
      <w:r>
        <w:rPr>
          <w:color w:val="231F20"/>
          <w:w w:val="105"/>
        </w:rPr>
        <w:t>next</w:t>
      </w:r>
      <w:r>
        <w:rPr>
          <w:color w:val="231F20"/>
          <w:spacing w:val="-11"/>
          <w:w w:val="105"/>
        </w:rPr>
        <w:t xml:space="preserve"> </w:t>
      </w:r>
      <w:r>
        <w:rPr>
          <w:color w:val="231F20"/>
          <w:w w:val="105"/>
        </w:rPr>
        <w:t>two</w:t>
      </w:r>
      <w:r>
        <w:rPr>
          <w:color w:val="231F20"/>
          <w:spacing w:val="-11"/>
          <w:w w:val="105"/>
        </w:rPr>
        <w:t xml:space="preserve"> </w:t>
      </w:r>
      <w:r>
        <w:rPr>
          <w:color w:val="231F20"/>
          <w:w w:val="105"/>
        </w:rPr>
        <w:t>years.</w:t>
      </w:r>
      <w:r>
        <w:rPr>
          <w:color w:val="231F20"/>
          <w:spacing w:val="-11"/>
          <w:w w:val="105"/>
        </w:rPr>
        <w:t xml:space="preserve"> </w:t>
      </w:r>
      <w:r>
        <w:rPr>
          <w:color w:val="231F20"/>
          <w:w w:val="105"/>
        </w:rPr>
        <w:t xml:space="preserve">A </w:t>
      </w:r>
      <w:r>
        <w:rPr>
          <w:color w:val="231F20"/>
        </w:rPr>
        <w:t>village</w:t>
      </w:r>
      <w:r>
        <w:rPr>
          <w:color w:val="231F20"/>
          <w:spacing w:val="-5"/>
        </w:rPr>
        <w:t xml:space="preserve"> </w:t>
      </w:r>
      <w:r>
        <w:rPr>
          <w:color w:val="231F20"/>
        </w:rPr>
        <w:t>elder</w:t>
      </w:r>
      <w:r>
        <w:rPr>
          <w:color w:val="231F20"/>
          <w:spacing w:val="-5"/>
        </w:rPr>
        <w:t xml:space="preserve"> </w:t>
      </w:r>
      <w:r>
        <w:rPr>
          <w:color w:val="231F20"/>
        </w:rPr>
        <w:t>Cao</w:t>
      </w:r>
      <w:r>
        <w:rPr>
          <w:color w:val="231F20"/>
          <w:spacing w:val="-5"/>
        </w:rPr>
        <w:t xml:space="preserve"> </w:t>
      </w:r>
      <w:r>
        <w:rPr>
          <w:color w:val="231F20"/>
        </w:rPr>
        <w:t>Lượng</w:t>
      </w:r>
      <w:r>
        <w:rPr>
          <w:color w:val="231F20"/>
          <w:spacing w:val="-5"/>
        </w:rPr>
        <w:t xml:space="preserve"> </w:t>
      </w:r>
      <w:r>
        <w:rPr>
          <w:color w:val="231F20"/>
        </w:rPr>
        <w:t>retold</w:t>
      </w:r>
      <w:r>
        <w:rPr>
          <w:color w:val="231F20"/>
          <w:spacing w:val="-5"/>
        </w:rPr>
        <w:t xml:space="preserve"> </w:t>
      </w:r>
      <w:r>
        <w:rPr>
          <w:color w:val="231F20"/>
        </w:rPr>
        <w:t>the</w:t>
      </w:r>
      <w:r>
        <w:rPr>
          <w:color w:val="231F20"/>
          <w:spacing w:val="-5"/>
        </w:rPr>
        <w:t xml:space="preserve"> </w:t>
      </w:r>
      <w:r>
        <w:rPr>
          <w:color w:val="231F20"/>
        </w:rPr>
        <w:t>sejour</w:t>
      </w:r>
      <w:r>
        <w:rPr>
          <w:color w:val="231F20"/>
          <w:spacing w:val="-5"/>
        </w:rPr>
        <w:t xml:space="preserve"> </w:t>
      </w:r>
      <w:r>
        <w:rPr>
          <w:color w:val="231F20"/>
        </w:rPr>
        <w:t>of</w:t>
      </w:r>
      <w:r>
        <w:rPr>
          <w:color w:val="231F20"/>
          <w:spacing w:val="-5"/>
        </w:rPr>
        <w:t xml:space="preserve"> </w:t>
      </w:r>
      <w:r>
        <w:rPr>
          <w:color w:val="231F20"/>
        </w:rPr>
        <w:t>Hàm</w:t>
      </w:r>
      <w:r>
        <w:rPr>
          <w:color w:val="231F20"/>
          <w:spacing w:val="-5"/>
        </w:rPr>
        <w:t xml:space="preserve"> </w:t>
      </w:r>
      <w:r>
        <w:rPr>
          <w:color w:val="231F20"/>
        </w:rPr>
        <w:t>Nghi</w:t>
      </w:r>
      <w:r>
        <w:rPr>
          <w:color w:val="231F20"/>
          <w:spacing w:val="-5"/>
        </w:rPr>
        <w:t xml:space="preserve"> </w:t>
      </w:r>
      <w:r>
        <w:rPr>
          <w:color w:val="231F20"/>
        </w:rPr>
        <w:t>in</w:t>
      </w:r>
      <w:r>
        <w:rPr>
          <w:color w:val="231F20"/>
          <w:spacing w:val="-5"/>
        </w:rPr>
        <w:t xml:space="preserve"> </w:t>
      </w:r>
      <w:r>
        <w:rPr>
          <w:color w:val="231F20"/>
        </w:rPr>
        <w:t>his</w:t>
      </w:r>
      <w:r>
        <w:rPr>
          <w:color w:val="231F20"/>
          <w:spacing w:val="-5"/>
        </w:rPr>
        <w:t xml:space="preserve"> </w:t>
      </w:r>
      <w:r>
        <w:rPr>
          <w:color w:val="231F20"/>
        </w:rPr>
        <w:t>village</w:t>
      </w:r>
      <w:r>
        <w:rPr>
          <w:color w:val="231F20"/>
          <w:spacing w:val="-5"/>
        </w:rPr>
        <w:t xml:space="preserve"> </w:t>
      </w:r>
      <w:r>
        <w:rPr>
          <w:color w:val="231F20"/>
        </w:rPr>
        <w:t xml:space="preserve">in </w:t>
      </w:r>
      <w:r>
        <w:rPr>
          <w:color w:val="231F20"/>
          <w:w w:val="105"/>
        </w:rPr>
        <w:t>great detail to French Inspector M. B. Bourotte in 1928. The young emperor</w:t>
      </w:r>
      <w:r>
        <w:rPr>
          <w:color w:val="231F20"/>
          <w:spacing w:val="-14"/>
          <w:w w:val="105"/>
        </w:rPr>
        <w:t xml:space="preserve"> </w:t>
      </w:r>
      <w:r>
        <w:rPr>
          <w:color w:val="231F20"/>
          <w:w w:val="105"/>
        </w:rPr>
        <w:t>arrived</w:t>
      </w:r>
      <w:r>
        <w:rPr>
          <w:color w:val="231F20"/>
          <w:spacing w:val="-14"/>
          <w:w w:val="105"/>
        </w:rPr>
        <w:t xml:space="preserve"> </w:t>
      </w:r>
      <w:r>
        <w:rPr>
          <w:color w:val="231F20"/>
          <w:w w:val="105"/>
        </w:rPr>
        <w:t>in</w:t>
      </w:r>
      <w:r>
        <w:rPr>
          <w:color w:val="231F20"/>
          <w:spacing w:val="-14"/>
          <w:w w:val="105"/>
        </w:rPr>
        <w:t xml:space="preserve"> </w:t>
      </w:r>
      <w:r>
        <w:rPr>
          <w:color w:val="231F20"/>
          <w:w w:val="105"/>
        </w:rPr>
        <w:t>December</w:t>
      </w:r>
      <w:r>
        <w:rPr>
          <w:color w:val="231F20"/>
          <w:spacing w:val="-14"/>
          <w:w w:val="105"/>
        </w:rPr>
        <w:t xml:space="preserve"> </w:t>
      </w:r>
      <w:r>
        <w:rPr>
          <w:color w:val="231F20"/>
          <w:w w:val="105"/>
        </w:rPr>
        <w:t>1885</w:t>
      </w:r>
      <w:r>
        <w:rPr>
          <w:color w:val="231F20"/>
          <w:spacing w:val="-13"/>
          <w:w w:val="105"/>
        </w:rPr>
        <w:t xml:space="preserve"> </w:t>
      </w:r>
      <w:r>
        <w:rPr>
          <w:color w:val="231F20"/>
          <w:w w:val="105"/>
        </w:rPr>
        <w:t>with</w:t>
      </w:r>
      <w:r>
        <w:rPr>
          <w:color w:val="231F20"/>
          <w:spacing w:val="-14"/>
          <w:w w:val="105"/>
        </w:rPr>
        <w:t xml:space="preserve"> </w:t>
      </w:r>
      <w:r>
        <w:rPr>
          <w:color w:val="231F20"/>
          <w:w w:val="105"/>
        </w:rPr>
        <w:t>regent</w:t>
      </w:r>
      <w:r>
        <w:rPr>
          <w:color w:val="231F20"/>
          <w:spacing w:val="-14"/>
          <w:w w:val="105"/>
        </w:rPr>
        <w:t xml:space="preserve"> </w:t>
      </w:r>
      <w:r>
        <w:rPr>
          <w:color w:val="231F20"/>
          <w:w w:val="105"/>
        </w:rPr>
        <w:t>Tôn</w:t>
      </w:r>
      <w:r>
        <w:rPr>
          <w:color w:val="231F20"/>
          <w:spacing w:val="-14"/>
          <w:w w:val="105"/>
        </w:rPr>
        <w:t xml:space="preserve"> </w:t>
      </w:r>
      <w:r>
        <w:rPr>
          <w:color w:val="231F20"/>
          <w:w w:val="105"/>
        </w:rPr>
        <w:t>Thất</w:t>
      </w:r>
      <w:r>
        <w:rPr>
          <w:color w:val="231F20"/>
          <w:spacing w:val="-14"/>
          <w:w w:val="105"/>
        </w:rPr>
        <w:t xml:space="preserve"> </w:t>
      </w:r>
      <w:r>
        <w:rPr>
          <w:color w:val="231F20"/>
          <w:w w:val="105"/>
        </w:rPr>
        <w:t>Thuyết</w:t>
      </w:r>
      <w:r>
        <w:rPr>
          <w:color w:val="231F20"/>
          <w:spacing w:val="-13"/>
          <w:w w:val="105"/>
        </w:rPr>
        <w:t xml:space="preserve"> </w:t>
      </w:r>
      <w:r>
        <w:rPr>
          <w:color w:val="231F20"/>
          <w:w w:val="105"/>
        </w:rPr>
        <w:t xml:space="preserve">and </w:t>
      </w:r>
      <w:r>
        <w:rPr>
          <w:color w:val="231F20"/>
        </w:rPr>
        <w:t>hundreds</w:t>
      </w:r>
      <w:r>
        <w:rPr>
          <w:color w:val="231F20"/>
          <w:spacing w:val="-12"/>
        </w:rPr>
        <w:t xml:space="preserve"> </w:t>
      </w:r>
      <w:r>
        <w:rPr>
          <w:color w:val="231F20"/>
        </w:rPr>
        <w:t>of</w:t>
      </w:r>
      <w:r>
        <w:rPr>
          <w:color w:val="231F20"/>
          <w:spacing w:val="-12"/>
        </w:rPr>
        <w:t xml:space="preserve"> </w:t>
      </w:r>
      <w:r>
        <w:rPr>
          <w:color w:val="231F20"/>
        </w:rPr>
        <w:t>soldiers.</w:t>
      </w:r>
      <w:r>
        <w:rPr>
          <w:color w:val="231F20"/>
          <w:spacing w:val="-12"/>
        </w:rPr>
        <w:t xml:space="preserve"> </w:t>
      </w:r>
      <w:r>
        <w:rPr>
          <w:color w:val="231F20"/>
        </w:rPr>
        <w:t>They</w:t>
      </w:r>
      <w:r>
        <w:rPr>
          <w:color w:val="231F20"/>
          <w:spacing w:val="-12"/>
        </w:rPr>
        <w:t xml:space="preserve"> </w:t>
      </w:r>
      <w:r>
        <w:rPr>
          <w:color w:val="231F20"/>
        </w:rPr>
        <w:t>carried</w:t>
      </w:r>
      <w:r>
        <w:rPr>
          <w:color w:val="231F20"/>
          <w:spacing w:val="-12"/>
        </w:rPr>
        <w:t xml:space="preserve"> </w:t>
      </w:r>
      <w:r>
        <w:rPr>
          <w:color w:val="231F20"/>
        </w:rPr>
        <w:t>50</w:t>
      </w:r>
      <w:r>
        <w:rPr>
          <w:color w:val="231F20"/>
          <w:spacing w:val="-12"/>
        </w:rPr>
        <w:t xml:space="preserve"> </w:t>
      </w:r>
      <w:r>
        <w:rPr>
          <w:color w:val="231F20"/>
        </w:rPr>
        <w:t>chests</w:t>
      </w:r>
      <w:r>
        <w:rPr>
          <w:color w:val="231F20"/>
          <w:spacing w:val="-12"/>
        </w:rPr>
        <w:t xml:space="preserve"> </w:t>
      </w:r>
      <w:r>
        <w:rPr>
          <w:color w:val="231F20"/>
        </w:rPr>
        <w:t>of</w:t>
      </w:r>
      <w:r>
        <w:rPr>
          <w:color w:val="231F20"/>
          <w:spacing w:val="-12"/>
        </w:rPr>
        <w:t xml:space="preserve"> </w:t>
      </w:r>
      <w:r>
        <w:rPr>
          <w:color w:val="231F20"/>
        </w:rPr>
        <w:t>valuables</w:t>
      </w:r>
      <w:r>
        <w:rPr>
          <w:color w:val="231F20"/>
          <w:spacing w:val="-12"/>
        </w:rPr>
        <w:t xml:space="preserve"> </w:t>
      </w:r>
      <w:r>
        <w:rPr>
          <w:color w:val="231F20"/>
        </w:rPr>
        <w:t>and</w:t>
      </w:r>
      <w:r>
        <w:rPr>
          <w:color w:val="231F20"/>
          <w:spacing w:val="-12"/>
        </w:rPr>
        <w:t xml:space="preserve"> </w:t>
      </w:r>
      <w:r>
        <w:rPr>
          <w:color w:val="231F20"/>
        </w:rPr>
        <w:t>they</w:t>
      </w:r>
      <w:r>
        <w:rPr>
          <w:color w:val="231F20"/>
          <w:spacing w:val="-12"/>
        </w:rPr>
        <w:t xml:space="preserve"> </w:t>
      </w:r>
      <w:r>
        <w:rPr>
          <w:color w:val="231F20"/>
        </w:rPr>
        <w:t>occa- sionally</w:t>
      </w:r>
      <w:r>
        <w:rPr>
          <w:color w:val="231F20"/>
          <w:spacing w:val="-10"/>
        </w:rPr>
        <w:t xml:space="preserve"> </w:t>
      </w:r>
      <w:r>
        <w:rPr>
          <w:color w:val="231F20"/>
        </w:rPr>
        <w:t>scattered</w:t>
      </w:r>
      <w:r>
        <w:rPr>
          <w:color w:val="231F20"/>
          <w:spacing w:val="-10"/>
        </w:rPr>
        <w:t xml:space="preserve"> </w:t>
      </w:r>
      <w:r>
        <w:rPr>
          <w:color w:val="231F20"/>
        </w:rPr>
        <w:t>into</w:t>
      </w:r>
      <w:r>
        <w:rPr>
          <w:color w:val="231F20"/>
          <w:spacing w:val="-10"/>
        </w:rPr>
        <w:t xml:space="preserve"> </w:t>
      </w:r>
      <w:r>
        <w:rPr>
          <w:color w:val="231F20"/>
        </w:rPr>
        <w:t>the</w:t>
      </w:r>
      <w:r>
        <w:rPr>
          <w:color w:val="231F20"/>
          <w:spacing w:val="-10"/>
        </w:rPr>
        <w:t xml:space="preserve"> </w:t>
      </w:r>
      <w:r>
        <w:rPr>
          <w:color w:val="231F20"/>
        </w:rPr>
        <w:t>jungle</w:t>
      </w:r>
      <w:r>
        <w:rPr>
          <w:color w:val="231F20"/>
          <w:spacing w:val="-10"/>
        </w:rPr>
        <w:t xml:space="preserve"> </w:t>
      </w:r>
      <w:r>
        <w:rPr>
          <w:color w:val="231F20"/>
        </w:rPr>
        <w:t>to</w:t>
      </w:r>
      <w:r>
        <w:rPr>
          <w:color w:val="231F20"/>
          <w:spacing w:val="-10"/>
        </w:rPr>
        <w:t xml:space="preserve"> </w:t>
      </w:r>
      <w:r>
        <w:rPr>
          <w:color w:val="231F20"/>
        </w:rPr>
        <w:t>avoid</w:t>
      </w:r>
      <w:r>
        <w:rPr>
          <w:color w:val="231F20"/>
          <w:spacing w:val="-10"/>
        </w:rPr>
        <w:t xml:space="preserve"> </w:t>
      </w:r>
      <w:r>
        <w:rPr>
          <w:color w:val="231F20"/>
        </w:rPr>
        <w:t>French</w:t>
      </w:r>
      <w:r>
        <w:rPr>
          <w:color w:val="231F20"/>
          <w:spacing w:val="-10"/>
        </w:rPr>
        <w:t xml:space="preserve"> </w:t>
      </w:r>
      <w:r>
        <w:rPr>
          <w:color w:val="231F20"/>
        </w:rPr>
        <w:t>troops.</w:t>
      </w:r>
      <w:r>
        <w:rPr>
          <w:color w:val="231F20"/>
          <w:spacing w:val="-10"/>
        </w:rPr>
        <w:t xml:space="preserve"> </w:t>
      </w:r>
      <w:r>
        <w:rPr>
          <w:color w:val="231F20"/>
        </w:rPr>
        <w:t>The</w:t>
      </w:r>
      <w:r>
        <w:rPr>
          <w:color w:val="231F20"/>
          <w:spacing w:val="-10"/>
        </w:rPr>
        <w:t xml:space="preserve"> </w:t>
      </w:r>
      <w:r>
        <w:rPr>
          <w:color w:val="231F20"/>
        </w:rPr>
        <w:t>French</w:t>
      </w:r>
      <w:r>
        <w:rPr>
          <w:color w:val="231F20"/>
          <w:spacing w:val="-10"/>
        </w:rPr>
        <w:t xml:space="preserve"> </w:t>
      </w:r>
      <w:r>
        <w:rPr>
          <w:color w:val="231F20"/>
        </w:rPr>
        <w:t xml:space="preserve">set up outposts throughout the region to try to box in the royal party. ‘The </w:t>
      </w:r>
      <w:r>
        <w:rPr>
          <w:color w:val="231F20"/>
          <w:spacing w:val="-2"/>
        </w:rPr>
        <w:t>French</w:t>
      </w:r>
      <w:r>
        <w:rPr>
          <w:color w:val="231F20"/>
          <w:spacing w:val="-5"/>
        </w:rPr>
        <w:t xml:space="preserve"> </w:t>
      </w:r>
      <w:r>
        <w:rPr>
          <w:color w:val="231F20"/>
          <w:spacing w:val="-2"/>
        </w:rPr>
        <w:t>troops</w:t>
      </w:r>
      <w:r>
        <w:rPr>
          <w:color w:val="231F20"/>
          <w:spacing w:val="-5"/>
        </w:rPr>
        <w:t xml:space="preserve"> </w:t>
      </w:r>
      <w:r>
        <w:rPr>
          <w:color w:val="231F20"/>
          <w:spacing w:val="-2"/>
        </w:rPr>
        <w:t>were</w:t>
      </w:r>
      <w:r>
        <w:rPr>
          <w:color w:val="231F20"/>
          <w:spacing w:val="-5"/>
        </w:rPr>
        <w:t xml:space="preserve"> </w:t>
      </w:r>
      <w:r>
        <w:rPr>
          <w:color w:val="231F20"/>
          <w:spacing w:val="-2"/>
        </w:rPr>
        <w:t>merciless,</w:t>
      </w:r>
      <w:r>
        <w:rPr>
          <w:color w:val="231F20"/>
          <w:spacing w:val="-5"/>
        </w:rPr>
        <w:t xml:space="preserve"> </w:t>
      </w:r>
      <w:r>
        <w:rPr>
          <w:color w:val="231F20"/>
          <w:spacing w:val="-2"/>
        </w:rPr>
        <w:t>they</w:t>
      </w:r>
      <w:r>
        <w:rPr>
          <w:color w:val="231F20"/>
          <w:spacing w:val="-5"/>
        </w:rPr>
        <w:t xml:space="preserve"> </w:t>
      </w:r>
      <w:r>
        <w:rPr>
          <w:color w:val="231F20"/>
          <w:spacing w:val="-2"/>
        </w:rPr>
        <w:t>arrested</w:t>
      </w:r>
      <w:r>
        <w:rPr>
          <w:color w:val="231F20"/>
          <w:spacing w:val="-5"/>
        </w:rPr>
        <w:t xml:space="preserve"> </w:t>
      </w:r>
      <w:r>
        <w:rPr>
          <w:color w:val="231F20"/>
          <w:spacing w:val="-2"/>
        </w:rPr>
        <w:t>many</w:t>
      </w:r>
      <w:r>
        <w:rPr>
          <w:color w:val="231F20"/>
          <w:spacing w:val="-5"/>
        </w:rPr>
        <w:t xml:space="preserve"> </w:t>
      </w:r>
      <w:r>
        <w:rPr>
          <w:color w:val="231F20"/>
          <w:spacing w:val="-2"/>
        </w:rPr>
        <w:t>people,</w:t>
      </w:r>
      <w:r>
        <w:rPr>
          <w:color w:val="231F20"/>
          <w:spacing w:val="-5"/>
        </w:rPr>
        <w:t xml:space="preserve"> </w:t>
      </w:r>
      <w:r>
        <w:rPr>
          <w:color w:val="231F20"/>
          <w:spacing w:val="-2"/>
        </w:rPr>
        <w:t>burned</w:t>
      </w:r>
      <w:r>
        <w:rPr>
          <w:color w:val="231F20"/>
          <w:spacing w:val="-5"/>
        </w:rPr>
        <w:t xml:space="preserve"> </w:t>
      </w:r>
      <w:r>
        <w:rPr>
          <w:color w:val="231F20"/>
          <w:spacing w:val="-2"/>
        </w:rPr>
        <w:t xml:space="preserve">houses </w:t>
      </w:r>
      <w:r>
        <w:rPr>
          <w:color w:val="231F20"/>
          <w:w w:val="105"/>
        </w:rPr>
        <w:t>and</w:t>
      </w:r>
      <w:r>
        <w:rPr>
          <w:color w:val="231F20"/>
          <w:spacing w:val="-5"/>
          <w:w w:val="105"/>
        </w:rPr>
        <w:t xml:space="preserve"> </w:t>
      </w:r>
      <w:r>
        <w:rPr>
          <w:color w:val="231F20"/>
          <w:w w:val="105"/>
        </w:rPr>
        <w:t>took</w:t>
      </w:r>
      <w:r>
        <w:rPr>
          <w:color w:val="231F20"/>
          <w:spacing w:val="-5"/>
          <w:w w:val="105"/>
        </w:rPr>
        <w:t xml:space="preserve"> </w:t>
      </w:r>
      <w:r>
        <w:rPr>
          <w:color w:val="231F20"/>
          <w:w w:val="105"/>
        </w:rPr>
        <w:t>all</w:t>
      </w:r>
      <w:r>
        <w:rPr>
          <w:color w:val="231F20"/>
          <w:spacing w:val="-5"/>
          <w:w w:val="105"/>
        </w:rPr>
        <w:t xml:space="preserve"> </w:t>
      </w:r>
      <w:r>
        <w:rPr>
          <w:color w:val="231F20"/>
          <w:w w:val="105"/>
        </w:rPr>
        <w:t>that</w:t>
      </w:r>
      <w:r>
        <w:rPr>
          <w:color w:val="231F20"/>
          <w:spacing w:val="-5"/>
          <w:w w:val="105"/>
        </w:rPr>
        <w:t xml:space="preserve"> </w:t>
      </w:r>
      <w:r>
        <w:rPr>
          <w:color w:val="231F20"/>
          <w:w w:val="105"/>
        </w:rPr>
        <w:t>was</w:t>
      </w:r>
      <w:r>
        <w:rPr>
          <w:color w:val="231F20"/>
          <w:spacing w:val="-5"/>
          <w:w w:val="105"/>
        </w:rPr>
        <w:t xml:space="preserve"> </w:t>
      </w:r>
      <w:r>
        <w:rPr>
          <w:color w:val="231F20"/>
          <w:w w:val="105"/>
        </w:rPr>
        <w:t>good.’</w:t>
      </w:r>
      <w:r>
        <w:rPr>
          <w:color w:val="231F20"/>
          <w:spacing w:val="-5"/>
          <w:w w:val="105"/>
        </w:rPr>
        <w:t xml:space="preserve"> </w:t>
      </w:r>
      <w:r>
        <w:rPr>
          <w:color w:val="231F20"/>
          <w:w w:val="105"/>
        </w:rPr>
        <w:t>Some</w:t>
      </w:r>
      <w:r>
        <w:rPr>
          <w:color w:val="231F20"/>
          <w:spacing w:val="-5"/>
          <w:w w:val="105"/>
        </w:rPr>
        <w:t xml:space="preserve"> </w:t>
      </w:r>
      <w:r>
        <w:rPr>
          <w:color w:val="231F20"/>
          <w:w w:val="105"/>
        </w:rPr>
        <w:t>of</w:t>
      </w:r>
      <w:r>
        <w:rPr>
          <w:color w:val="231F20"/>
          <w:spacing w:val="-5"/>
          <w:w w:val="105"/>
        </w:rPr>
        <w:t xml:space="preserve"> </w:t>
      </w:r>
      <w:r>
        <w:rPr>
          <w:color w:val="231F20"/>
          <w:w w:val="105"/>
        </w:rPr>
        <w:t>the</w:t>
      </w:r>
      <w:r>
        <w:rPr>
          <w:color w:val="231F20"/>
          <w:spacing w:val="-5"/>
          <w:w w:val="105"/>
        </w:rPr>
        <w:t xml:space="preserve"> </w:t>
      </w:r>
      <w:r>
        <w:rPr>
          <w:color w:val="231F20"/>
          <w:w w:val="105"/>
        </w:rPr>
        <w:t>emperor’s</w:t>
      </w:r>
      <w:r>
        <w:rPr>
          <w:color w:val="231F20"/>
          <w:spacing w:val="-5"/>
          <w:w w:val="105"/>
        </w:rPr>
        <w:t xml:space="preserve"> </w:t>
      </w:r>
      <w:r>
        <w:rPr>
          <w:color w:val="231F20"/>
          <w:w w:val="105"/>
        </w:rPr>
        <w:t>supporters</w:t>
      </w:r>
      <w:r>
        <w:rPr>
          <w:color w:val="231F20"/>
          <w:spacing w:val="-5"/>
          <w:w w:val="105"/>
        </w:rPr>
        <w:t xml:space="preserve"> </w:t>
      </w:r>
      <w:r>
        <w:rPr>
          <w:color w:val="231F20"/>
          <w:w w:val="105"/>
        </w:rPr>
        <w:t xml:space="preserve">were </w:t>
      </w:r>
      <w:r>
        <w:rPr>
          <w:color w:val="231F20"/>
          <w:spacing w:val="-2"/>
          <w:w w:val="105"/>
        </w:rPr>
        <w:t>arrested</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put</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death.</w:t>
      </w:r>
      <w:r>
        <w:rPr>
          <w:color w:val="231F20"/>
          <w:spacing w:val="-2"/>
          <w:w w:val="105"/>
          <w:position w:val="7"/>
          <w:sz w:val="16"/>
        </w:rPr>
        <w:t>58</w:t>
      </w:r>
      <w:r>
        <w:rPr>
          <w:color w:val="231F20"/>
          <w:spacing w:val="5"/>
          <w:w w:val="105"/>
          <w:position w:val="7"/>
          <w:sz w:val="16"/>
        </w:rPr>
        <w:t xml:space="preserve"> </w:t>
      </w:r>
      <w:r>
        <w:rPr>
          <w:color w:val="231F20"/>
          <w:spacing w:val="-2"/>
          <w:w w:val="105"/>
        </w:rPr>
        <w:t>When</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situation</w:t>
      </w:r>
      <w:r>
        <w:rPr>
          <w:color w:val="231F20"/>
          <w:spacing w:val="-8"/>
          <w:w w:val="105"/>
        </w:rPr>
        <w:t xml:space="preserve"> </w:t>
      </w:r>
      <w:r>
        <w:rPr>
          <w:color w:val="231F20"/>
          <w:spacing w:val="-2"/>
          <w:w w:val="105"/>
        </w:rPr>
        <w:t>became</w:t>
      </w:r>
      <w:r>
        <w:rPr>
          <w:color w:val="231F20"/>
          <w:spacing w:val="-8"/>
          <w:w w:val="105"/>
        </w:rPr>
        <w:t xml:space="preserve"> </w:t>
      </w:r>
      <w:r>
        <w:rPr>
          <w:color w:val="231F20"/>
          <w:spacing w:val="-2"/>
          <w:w w:val="105"/>
        </w:rPr>
        <w:t>hopeless,</w:t>
      </w:r>
      <w:r>
        <w:rPr>
          <w:color w:val="231F20"/>
          <w:spacing w:val="-8"/>
          <w:w w:val="105"/>
        </w:rPr>
        <w:t xml:space="preserve"> </w:t>
      </w:r>
      <w:r>
        <w:rPr>
          <w:color w:val="231F20"/>
          <w:spacing w:val="-2"/>
          <w:w w:val="105"/>
        </w:rPr>
        <w:t xml:space="preserve">Tôn </w:t>
      </w:r>
      <w:r>
        <w:rPr>
          <w:color w:val="231F20"/>
          <w:w w:val="105"/>
        </w:rPr>
        <w:t>Thất</w:t>
      </w:r>
      <w:r>
        <w:rPr>
          <w:color w:val="231F20"/>
          <w:spacing w:val="-7"/>
          <w:w w:val="105"/>
        </w:rPr>
        <w:t xml:space="preserve"> </w:t>
      </w:r>
      <w:r>
        <w:rPr>
          <w:color w:val="231F20"/>
          <w:w w:val="105"/>
        </w:rPr>
        <w:t>Thuyết</w:t>
      </w:r>
      <w:r>
        <w:rPr>
          <w:color w:val="231F20"/>
          <w:spacing w:val="-7"/>
          <w:w w:val="105"/>
        </w:rPr>
        <w:t xml:space="preserve"> </w:t>
      </w:r>
      <w:r>
        <w:rPr>
          <w:color w:val="231F20"/>
          <w:w w:val="105"/>
        </w:rPr>
        <w:t>left</w:t>
      </w:r>
      <w:r>
        <w:rPr>
          <w:color w:val="231F20"/>
          <w:spacing w:val="-7"/>
          <w:w w:val="105"/>
        </w:rPr>
        <w:t xml:space="preserve"> </w:t>
      </w:r>
      <w:r>
        <w:rPr>
          <w:color w:val="231F20"/>
          <w:w w:val="105"/>
        </w:rPr>
        <w:t>the</w:t>
      </w:r>
      <w:r>
        <w:rPr>
          <w:color w:val="231F20"/>
          <w:spacing w:val="-7"/>
          <w:w w:val="105"/>
        </w:rPr>
        <w:t xml:space="preserve"> </w:t>
      </w:r>
      <w:r>
        <w:rPr>
          <w:color w:val="231F20"/>
          <w:w w:val="105"/>
        </w:rPr>
        <w:t>emperor</w:t>
      </w:r>
      <w:r>
        <w:rPr>
          <w:color w:val="231F20"/>
          <w:spacing w:val="-7"/>
          <w:w w:val="105"/>
        </w:rPr>
        <w:t xml:space="preserve"> </w:t>
      </w:r>
      <w:r>
        <w:rPr>
          <w:color w:val="231F20"/>
          <w:w w:val="105"/>
        </w:rPr>
        <w:t>in</w:t>
      </w:r>
      <w:r>
        <w:rPr>
          <w:color w:val="231F20"/>
          <w:spacing w:val="-7"/>
          <w:w w:val="105"/>
        </w:rPr>
        <w:t xml:space="preserve"> </w:t>
      </w:r>
      <w:r>
        <w:rPr>
          <w:color w:val="231F20"/>
          <w:w w:val="105"/>
        </w:rPr>
        <w:t>the</w:t>
      </w:r>
      <w:r>
        <w:rPr>
          <w:color w:val="231F20"/>
          <w:spacing w:val="-7"/>
          <w:w w:val="105"/>
        </w:rPr>
        <w:t xml:space="preserve"> </w:t>
      </w:r>
      <w:r>
        <w:rPr>
          <w:color w:val="231F20"/>
          <w:w w:val="105"/>
        </w:rPr>
        <w:t>care</w:t>
      </w:r>
      <w:r>
        <w:rPr>
          <w:color w:val="231F20"/>
          <w:spacing w:val="-7"/>
          <w:w w:val="105"/>
        </w:rPr>
        <w:t xml:space="preserve"> </w:t>
      </w:r>
      <w:r>
        <w:rPr>
          <w:color w:val="231F20"/>
          <w:w w:val="105"/>
        </w:rPr>
        <w:t>of</w:t>
      </w:r>
      <w:r>
        <w:rPr>
          <w:color w:val="231F20"/>
          <w:spacing w:val="-7"/>
          <w:w w:val="105"/>
        </w:rPr>
        <w:t xml:space="preserve"> </w:t>
      </w:r>
      <w:r>
        <w:rPr>
          <w:color w:val="231F20"/>
          <w:w w:val="105"/>
        </w:rPr>
        <w:t>his</w:t>
      </w:r>
      <w:r>
        <w:rPr>
          <w:color w:val="231F20"/>
          <w:spacing w:val="-7"/>
          <w:w w:val="105"/>
        </w:rPr>
        <w:t xml:space="preserve"> </w:t>
      </w:r>
      <w:r>
        <w:rPr>
          <w:color w:val="231F20"/>
          <w:w w:val="105"/>
        </w:rPr>
        <w:t>sons</w:t>
      </w:r>
      <w:r>
        <w:rPr>
          <w:color w:val="231F20"/>
          <w:spacing w:val="-7"/>
          <w:w w:val="105"/>
        </w:rPr>
        <w:t xml:space="preserve"> </w:t>
      </w:r>
      <w:r>
        <w:rPr>
          <w:color w:val="231F20"/>
          <w:w w:val="105"/>
        </w:rPr>
        <w:t>and</w:t>
      </w:r>
      <w:r>
        <w:rPr>
          <w:color w:val="231F20"/>
          <w:spacing w:val="-7"/>
          <w:w w:val="105"/>
        </w:rPr>
        <w:t xml:space="preserve"> </w:t>
      </w:r>
      <w:r>
        <w:rPr>
          <w:color w:val="231F20"/>
          <w:w w:val="105"/>
        </w:rPr>
        <w:t>crossed</w:t>
      </w:r>
      <w:r>
        <w:rPr>
          <w:color w:val="231F20"/>
          <w:spacing w:val="-7"/>
          <w:w w:val="105"/>
        </w:rPr>
        <w:t xml:space="preserve"> </w:t>
      </w:r>
      <w:r>
        <w:rPr>
          <w:color w:val="231F20"/>
          <w:w w:val="105"/>
        </w:rPr>
        <w:t xml:space="preserve">into China to seek help; he never returned. Hàm Nghi was captured in </w:t>
      </w:r>
      <w:r>
        <w:rPr>
          <w:color w:val="231F20"/>
          <w:spacing w:val="-6"/>
        </w:rPr>
        <w:t xml:space="preserve">November 1888 when he was betrayed by his Mường tribal officer Trương </w:t>
      </w:r>
      <w:r>
        <w:rPr>
          <w:color w:val="231F20"/>
        </w:rPr>
        <w:t>Quang</w:t>
      </w:r>
      <w:r>
        <w:rPr>
          <w:color w:val="231F20"/>
          <w:spacing w:val="-11"/>
        </w:rPr>
        <w:t xml:space="preserve"> </w:t>
      </w:r>
      <w:r>
        <w:rPr>
          <w:color w:val="231F20"/>
        </w:rPr>
        <w:t>Ngọc.</w:t>
      </w:r>
      <w:r>
        <w:rPr>
          <w:color w:val="231F20"/>
          <w:spacing w:val="-11"/>
        </w:rPr>
        <w:t xml:space="preserve"> </w:t>
      </w:r>
      <w:r>
        <w:rPr>
          <w:color w:val="231F20"/>
        </w:rPr>
        <w:t>Two</w:t>
      </w:r>
      <w:r>
        <w:rPr>
          <w:color w:val="231F20"/>
          <w:spacing w:val="-11"/>
        </w:rPr>
        <w:t xml:space="preserve"> </w:t>
      </w:r>
      <w:r>
        <w:rPr>
          <w:color w:val="231F20"/>
        </w:rPr>
        <w:t>months</w:t>
      </w:r>
      <w:r>
        <w:rPr>
          <w:color w:val="231F20"/>
          <w:spacing w:val="-11"/>
        </w:rPr>
        <w:t xml:space="preserve"> </w:t>
      </w:r>
      <w:r>
        <w:rPr>
          <w:color w:val="231F20"/>
        </w:rPr>
        <w:t>later</w:t>
      </w:r>
      <w:r>
        <w:rPr>
          <w:color w:val="231F20"/>
          <w:spacing w:val="-11"/>
        </w:rPr>
        <w:t xml:space="preserve"> </w:t>
      </w:r>
      <w:r>
        <w:rPr>
          <w:color w:val="231F20"/>
        </w:rPr>
        <w:t>Hàm</w:t>
      </w:r>
      <w:r>
        <w:rPr>
          <w:color w:val="231F20"/>
          <w:spacing w:val="-11"/>
        </w:rPr>
        <w:t xml:space="preserve"> </w:t>
      </w:r>
      <w:r>
        <w:rPr>
          <w:color w:val="231F20"/>
        </w:rPr>
        <w:t>Nghi</w:t>
      </w:r>
      <w:r>
        <w:rPr>
          <w:color w:val="231F20"/>
          <w:spacing w:val="-11"/>
        </w:rPr>
        <w:t xml:space="preserve"> </w:t>
      </w:r>
      <w:r>
        <w:rPr>
          <w:color w:val="231F20"/>
        </w:rPr>
        <w:t>was</w:t>
      </w:r>
      <w:r>
        <w:rPr>
          <w:color w:val="231F20"/>
          <w:spacing w:val="-11"/>
        </w:rPr>
        <w:t xml:space="preserve"> </w:t>
      </w:r>
      <w:r>
        <w:rPr>
          <w:color w:val="231F20"/>
        </w:rPr>
        <w:t>sent</w:t>
      </w:r>
      <w:r>
        <w:rPr>
          <w:color w:val="231F20"/>
          <w:spacing w:val="-11"/>
        </w:rPr>
        <w:t xml:space="preserve"> </w:t>
      </w:r>
      <w:r>
        <w:rPr>
          <w:color w:val="231F20"/>
        </w:rPr>
        <w:t>to</w:t>
      </w:r>
      <w:r>
        <w:rPr>
          <w:color w:val="231F20"/>
          <w:spacing w:val="-11"/>
        </w:rPr>
        <w:t xml:space="preserve"> </w:t>
      </w:r>
      <w:r>
        <w:rPr>
          <w:color w:val="231F20"/>
        </w:rPr>
        <w:t>Algiers</w:t>
      </w:r>
      <w:r>
        <w:rPr>
          <w:color w:val="231F20"/>
          <w:spacing w:val="-11"/>
        </w:rPr>
        <w:t xml:space="preserve"> </w:t>
      </w:r>
      <w:r>
        <w:rPr>
          <w:color w:val="231F20"/>
        </w:rPr>
        <w:t>where</w:t>
      </w:r>
      <w:r>
        <w:rPr>
          <w:color w:val="231F20"/>
          <w:spacing w:val="-11"/>
        </w:rPr>
        <w:t xml:space="preserve"> </w:t>
      </w:r>
      <w:r>
        <w:rPr>
          <w:color w:val="231F20"/>
        </w:rPr>
        <w:t>he</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47" w:lineRule="auto"/>
        <w:ind w:left="1474" w:right="732"/>
        <w:jc w:val="both"/>
        <w:rPr>
          <w:sz w:val="16"/>
        </w:rPr>
      </w:pPr>
      <w:r>
        <w:rPr>
          <w:color w:val="231F20"/>
        </w:rPr>
        <w:t>lived</w:t>
      </w:r>
      <w:r>
        <w:rPr>
          <w:color w:val="231F20"/>
          <w:spacing w:val="-8"/>
        </w:rPr>
        <w:t xml:space="preserve"> </w:t>
      </w:r>
      <w:r>
        <w:rPr>
          <w:color w:val="231F20"/>
        </w:rPr>
        <w:t>a</w:t>
      </w:r>
      <w:r>
        <w:rPr>
          <w:color w:val="231F20"/>
          <w:spacing w:val="-8"/>
        </w:rPr>
        <w:t xml:space="preserve"> </w:t>
      </w:r>
      <w:r>
        <w:rPr>
          <w:color w:val="231F20"/>
        </w:rPr>
        <w:t>long</w:t>
      </w:r>
      <w:r>
        <w:rPr>
          <w:color w:val="231F20"/>
          <w:spacing w:val="-8"/>
        </w:rPr>
        <w:t xml:space="preserve"> </w:t>
      </w:r>
      <w:r>
        <w:rPr>
          <w:color w:val="231F20"/>
        </w:rPr>
        <w:t>and</w:t>
      </w:r>
      <w:r>
        <w:rPr>
          <w:color w:val="231F20"/>
          <w:spacing w:val="-8"/>
        </w:rPr>
        <w:t xml:space="preserve"> </w:t>
      </w:r>
      <w:r>
        <w:rPr>
          <w:color w:val="231F20"/>
        </w:rPr>
        <w:t>healthy</w:t>
      </w:r>
      <w:r>
        <w:rPr>
          <w:color w:val="231F20"/>
          <w:spacing w:val="-8"/>
        </w:rPr>
        <w:t xml:space="preserve"> </w:t>
      </w:r>
      <w:r>
        <w:rPr>
          <w:color w:val="231F20"/>
        </w:rPr>
        <w:t>life</w:t>
      </w:r>
      <w:r>
        <w:rPr>
          <w:color w:val="231F20"/>
          <w:spacing w:val="-8"/>
        </w:rPr>
        <w:t xml:space="preserve"> </w:t>
      </w:r>
      <w:r>
        <w:rPr>
          <w:color w:val="231F20"/>
        </w:rPr>
        <w:t>in</w:t>
      </w:r>
      <w:r>
        <w:rPr>
          <w:color w:val="231F20"/>
          <w:spacing w:val="-8"/>
        </w:rPr>
        <w:t xml:space="preserve"> </w:t>
      </w:r>
      <w:r>
        <w:rPr>
          <w:color w:val="231F20"/>
        </w:rPr>
        <w:t>exile.</w:t>
      </w:r>
      <w:r>
        <w:rPr>
          <w:color w:val="231F20"/>
          <w:spacing w:val="-8"/>
        </w:rPr>
        <w:t xml:space="preserve"> </w:t>
      </w:r>
      <w:r>
        <w:rPr>
          <w:color w:val="231F20"/>
        </w:rPr>
        <w:t>In</w:t>
      </w:r>
      <w:r>
        <w:rPr>
          <w:color w:val="231F20"/>
          <w:spacing w:val="-8"/>
        </w:rPr>
        <w:t xml:space="preserve"> </w:t>
      </w:r>
      <w:r>
        <w:rPr>
          <w:color w:val="231F20"/>
        </w:rPr>
        <w:t>Huế</w:t>
      </w:r>
      <w:r>
        <w:rPr>
          <w:color w:val="231F20"/>
          <w:spacing w:val="-8"/>
        </w:rPr>
        <w:t xml:space="preserve"> </w:t>
      </w:r>
      <w:r>
        <w:rPr>
          <w:color w:val="231F20"/>
        </w:rPr>
        <w:t>regent</w:t>
      </w:r>
      <w:r>
        <w:rPr>
          <w:color w:val="231F20"/>
          <w:spacing w:val="-8"/>
        </w:rPr>
        <w:t xml:space="preserve"> </w:t>
      </w:r>
      <w:r>
        <w:rPr>
          <w:color w:val="231F20"/>
        </w:rPr>
        <w:t>Nguyễn</w:t>
      </w:r>
      <w:r>
        <w:rPr>
          <w:color w:val="231F20"/>
          <w:spacing w:val="-8"/>
        </w:rPr>
        <w:t xml:space="preserve"> </w:t>
      </w:r>
      <w:r>
        <w:rPr>
          <w:color w:val="231F20"/>
        </w:rPr>
        <w:t>Văn</w:t>
      </w:r>
      <w:r>
        <w:rPr>
          <w:color w:val="231F20"/>
          <w:spacing w:val="-8"/>
        </w:rPr>
        <w:t xml:space="preserve"> </w:t>
      </w:r>
      <w:r>
        <w:rPr>
          <w:color w:val="231F20"/>
        </w:rPr>
        <w:t>Tường was</w:t>
      </w:r>
      <w:r>
        <w:rPr>
          <w:color w:val="231F20"/>
          <w:spacing w:val="-12"/>
        </w:rPr>
        <w:t xml:space="preserve"> </w:t>
      </w:r>
      <w:r>
        <w:rPr>
          <w:color w:val="231F20"/>
        </w:rPr>
        <w:t>imprisoned</w:t>
      </w:r>
      <w:r>
        <w:rPr>
          <w:color w:val="231F20"/>
          <w:spacing w:val="-12"/>
        </w:rPr>
        <w:t xml:space="preserve"> </w:t>
      </w:r>
      <w:r>
        <w:rPr>
          <w:color w:val="231F20"/>
        </w:rPr>
        <w:t>and</w:t>
      </w:r>
      <w:r>
        <w:rPr>
          <w:color w:val="231F20"/>
          <w:spacing w:val="-12"/>
        </w:rPr>
        <w:t xml:space="preserve"> </w:t>
      </w:r>
      <w:r>
        <w:rPr>
          <w:color w:val="231F20"/>
        </w:rPr>
        <w:t>then</w:t>
      </w:r>
      <w:r>
        <w:rPr>
          <w:color w:val="231F20"/>
          <w:spacing w:val="-12"/>
        </w:rPr>
        <w:t xml:space="preserve"> </w:t>
      </w:r>
      <w:r>
        <w:rPr>
          <w:color w:val="231F20"/>
        </w:rPr>
        <w:t>shipped</w:t>
      </w:r>
      <w:r>
        <w:rPr>
          <w:color w:val="231F20"/>
          <w:spacing w:val="-12"/>
        </w:rPr>
        <w:t xml:space="preserve"> </w:t>
      </w:r>
      <w:r>
        <w:rPr>
          <w:color w:val="231F20"/>
        </w:rPr>
        <w:t>into</w:t>
      </w:r>
      <w:r>
        <w:rPr>
          <w:color w:val="231F20"/>
          <w:spacing w:val="-12"/>
        </w:rPr>
        <w:t xml:space="preserve"> </w:t>
      </w:r>
      <w:r>
        <w:rPr>
          <w:color w:val="231F20"/>
        </w:rPr>
        <w:t>exile</w:t>
      </w:r>
      <w:r>
        <w:rPr>
          <w:color w:val="231F20"/>
          <w:spacing w:val="-12"/>
        </w:rPr>
        <w:t xml:space="preserve"> </w:t>
      </w:r>
      <w:r>
        <w:rPr>
          <w:color w:val="231F20"/>
        </w:rPr>
        <w:t>in</w:t>
      </w:r>
      <w:r>
        <w:rPr>
          <w:color w:val="231F20"/>
          <w:spacing w:val="-12"/>
        </w:rPr>
        <w:t xml:space="preserve"> </w:t>
      </w:r>
      <w:r>
        <w:rPr>
          <w:color w:val="231F20"/>
        </w:rPr>
        <w:t>Tahiti</w:t>
      </w:r>
      <w:r>
        <w:rPr>
          <w:color w:val="231F20"/>
          <w:spacing w:val="-12"/>
        </w:rPr>
        <w:t xml:space="preserve"> </w:t>
      </w:r>
      <w:r>
        <w:rPr>
          <w:color w:val="231F20"/>
        </w:rPr>
        <w:t>where</w:t>
      </w:r>
      <w:r>
        <w:rPr>
          <w:color w:val="231F20"/>
          <w:spacing w:val="-12"/>
        </w:rPr>
        <w:t xml:space="preserve"> </w:t>
      </w:r>
      <w:r>
        <w:rPr>
          <w:color w:val="231F20"/>
        </w:rPr>
        <w:t>he</w:t>
      </w:r>
      <w:r>
        <w:rPr>
          <w:color w:val="231F20"/>
          <w:spacing w:val="-12"/>
        </w:rPr>
        <w:t xml:space="preserve"> </w:t>
      </w:r>
      <w:r>
        <w:rPr>
          <w:color w:val="231F20"/>
        </w:rPr>
        <w:t>died</w:t>
      </w:r>
      <w:r>
        <w:rPr>
          <w:color w:val="231F20"/>
          <w:spacing w:val="-12"/>
        </w:rPr>
        <w:t xml:space="preserve"> </w:t>
      </w:r>
      <w:r>
        <w:rPr>
          <w:color w:val="231F20"/>
        </w:rPr>
        <w:t>only months later.</w:t>
      </w:r>
      <w:r>
        <w:rPr>
          <w:color w:val="231F20"/>
          <w:position w:val="7"/>
          <w:sz w:val="16"/>
        </w:rPr>
        <w:t>59</w:t>
      </w:r>
    </w:p>
    <w:p w:rsidR="009E0961" w:rsidRDefault="009E0961">
      <w:pPr>
        <w:pStyle w:val="BodyText"/>
        <w:rPr>
          <w:sz w:val="38"/>
        </w:rPr>
      </w:pPr>
    </w:p>
    <w:p w:rsidR="009E0961" w:rsidRDefault="00183599">
      <w:pPr>
        <w:pStyle w:val="Heading2"/>
        <w:spacing w:line="206" w:lineRule="auto"/>
        <w:ind w:left="1625" w:right="878" w:firstLine="1"/>
      </w:pPr>
      <w:r>
        <w:rPr>
          <w:smallCaps/>
          <w:color w:val="231F20"/>
        </w:rPr>
        <w:t>dồng</w:t>
      </w:r>
      <w:r>
        <w:rPr>
          <w:color w:val="231F20"/>
          <w:spacing w:val="40"/>
        </w:rPr>
        <w:t xml:space="preserve"> </w:t>
      </w:r>
      <w:r>
        <w:rPr>
          <w:smallCaps/>
          <w:color w:val="231F20"/>
        </w:rPr>
        <w:t>khánh</w:t>
      </w:r>
      <w:r>
        <w:rPr>
          <w:color w:val="231F20"/>
          <w:spacing w:val="40"/>
        </w:rPr>
        <w:t xml:space="preserve"> </w:t>
      </w:r>
      <w:r>
        <w:rPr>
          <w:color w:val="231F20"/>
        </w:rPr>
        <w:t>(</w:t>
      </w:r>
      <w:r>
        <w:rPr>
          <w:rFonts w:ascii="Calibri" w:hAnsi="Calibri"/>
          <w:i/>
          <w:color w:val="231F20"/>
        </w:rPr>
        <w:t>r</w:t>
      </w:r>
      <w:r>
        <w:rPr>
          <w:color w:val="231F20"/>
        </w:rPr>
        <w:t>.</w:t>
      </w:r>
      <w:r>
        <w:rPr>
          <w:color w:val="231F20"/>
          <w:spacing w:val="40"/>
        </w:rPr>
        <w:t xml:space="preserve"> </w:t>
      </w:r>
      <w:r>
        <w:rPr>
          <w:color w:val="231F20"/>
        </w:rPr>
        <w:t>1885–9)</w:t>
      </w:r>
      <w:r>
        <w:rPr>
          <w:color w:val="231F20"/>
          <w:spacing w:val="40"/>
        </w:rPr>
        <w:t xml:space="preserve"> </w:t>
      </w:r>
      <w:r>
        <w:rPr>
          <w:smallCaps/>
          <w:color w:val="231F20"/>
        </w:rPr>
        <w:t>the</w:t>
      </w:r>
      <w:r>
        <w:rPr>
          <w:color w:val="231F20"/>
          <w:spacing w:val="40"/>
        </w:rPr>
        <w:t xml:space="preserve"> </w:t>
      </w:r>
      <w:r>
        <w:rPr>
          <w:color w:val="231F20"/>
        </w:rPr>
        <w:t>cy</w:t>
      </w:r>
      <w:r>
        <w:rPr>
          <w:smallCaps/>
          <w:color w:val="231F20"/>
        </w:rPr>
        <w:t>pher</w:t>
      </w:r>
      <w:r>
        <w:rPr>
          <w:color w:val="231F20"/>
        </w:rPr>
        <w:t>;</w:t>
      </w:r>
      <w:r>
        <w:rPr>
          <w:color w:val="231F20"/>
          <w:spacing w:val="40"/>
        </w:rPr>
        <w:t xml:space="preserve"> </w:t>
      </w:r>
      <w:r>
        <w:rPr>
          <w:smallCaps/>
          <w:color w:val="231F20"/>
        </w:rPr>
        <w:t>thành</w:t>
      </w:r>
      <w:r>
        <w:rPr>
          <w:color w:val="231F20"/>
          <w:spacing w:val="40"/>
        </w:rPr>
        <w:t xml:space="preserve"> </w:t>
      </w:r>
      <w:r>
        <w:rPr>
          <w:smallCaps/>
          <w:color w:val="231F20"/>
        </w:rPr>
        <w:t>thái</w:t>
      </w:r>
      <w:r>
        <w:rPr>
          <w:color w:val="231F20"/>
        </w:rPr>
        <w:t xml:space="preserve"> (</w:t>
      </w:r>
      <w:r>
        <w:rPr>
          <w:rFonts w:ascii="Calibri" w:hAnsi="Calibri"/>
          <w:i/>
          <w:color w:val="231F20"/>
        </w:rPr>
        <w:t>r</w:t>
      </w:r>
      <w:r>
        <w:rPr>
          <w:color w:val="231F20"/>
        </w:rPr>
        <w:t xml:space="preserve">. 1889–1907) </w:t>
      </w:r>
      <w:r>
        <w:rPr>
          <w:smallCaps/>
          <w:color w:val="231F20"/>
        </w:rPr>
        <w:t>the</w:t>
      </w:r>
      <w:r>
        <w:rPr>
          <w:color w:val="231F20"/>
        </w:rPr>
        <w:t xml:space="preserve"> </w:t>
      </w:r>
      <w:r>
        <w:rPr>
          <w:smallCaps/>
          <w:color w:val="231F20"/>
        </w:rPr>
        <w:t>unstable</w:t>
      </w:r>
      <w:r>
        <w:rPr>
          <w:color w:val="231F20"/>
        </w:rPr>
        <w:t xml:space="preserve">; </w:t>
      </w:r>
      <w:r>
        <w:rPr>
          <w:smallCaps/>
          <w:color w:val="231F20"/>
        </w:rPr>
        <w:t>du</w:t>
      </w:r>
      <w:r>
        <w:rPr>
          <w:color w:val="231F20"/>
        </w:rPr>
        <w:t xml:space="preserve">y </w:t>
      </w:r>
      <w:r>
        <w:rPr>
          <w:smallCaps/>
          <w:color w:val="231F20"/>
        </w:rPr>
        <w:t>tân</w:t>
      </w:r>
      <w:r>
        <w:rPr>
          <w:color w:val="231F20"/>
        </w:rPr>
        <w:t xml:space="preserve"> (</w:t>
      </w:r>
      <w:r>
        <w:rPr>
          <w:rFonts w:ascii="Calibri" w:hAnsi="Calibri"/>
          <w:i/>
          <w:color w:val="231F20"/>
        </w:rPr>
        <w:t>r</w:t>
      </w:r>
      <w:r>
        <w:rPr>
          <w:color w:val="231F20"/>
        </w:rPr>
        <w:t>. 1907–16)</w:t>
      </w:r>
      <w:r>
        <w:rPr>
          <w:color w:val="231F20"/>
          <w:spacing w:val="40"/>
        </w:rPr>
        <w:t xml:space="preserve"> </w:t>
      </w:r>
      <w:r>
        <w:rPr>
          <w:smallCaps/>
          <w:color w:val="231F20"/>
        </w:rPr>
        <w:t>and</w:t>
      </w:r>
      <w:r>
        <w:rPr>
          <w:color w:val="231F20"/>
        </w:rPr>
        <w:t xml:space="preserve"> </w:t>
      </w:r>
      <w:r>
        <w:rPr>
          <w:smallCaps/>
          <w:color w:val="231F20"/>
        </w:rPr>
        <w:t>the</w:t>
      </w:r>
      <w:r>
        <w:rPr>
          <w:color w:val="231F20"/>
        </w:rPr>
        <w:t xml:space="preserve"> </w:t>
      </w:r>
      <w:r>
        <w:rPr>
          <w:smallCaps/>
          <w:color w:val="231F20"/>
        </w:rPr>
        <w:t>resistan</w:t>
      </w:r>
      <w:r>
        <w:rPr>
          <w:color w:val="231F20"/>
        </w:rPr>
        <w:t>c</w:t>
      </w:r>
      <w:r>
        <w:rPr>
          <w:smallCaps/>
          <w:color w:val="231F20"/>
        </w:rPr>
        <w:t>e</w:t>
      </w:r>
    </w:p>
    <w:p w:rsidR="009E0961" w:rsidRDefault="00183599">
      <w:pPr>
        <w:pStyle w:val="BodyText"/>
        <w:spacing w:before="102" w:line="256" w:lineRule="auto"/>
        <w:ind w:left="1473" w:right="732"/>
        <w:jc w:val="both"/>
      </w:pPr>
      <w:r>
        <w:rPr>
          <w:color w:val="231F20"/>
        </w:rPr>
        <w:t xml:space="preserve">With the rebel emperor in the maquis, the French installed a cypher. When their two-month-deadline for the court to bring back Hàm Nghi </w:t>
      </w:r>
      <w:r>
        <w:rPr>
          <w:color w:val="231F20"/>
          <w:spacing w:val="-4"/>
        </w:rPr>
        <w:t>expired</w:t>
      </w:r>
      <w:r>
        <w:rPr>
          <w:color w:val="231F20"/>
          <w:spacing w:val="-5"/>
        </w:rPr>
        <w:t xml:space="preserve"> </w:t>
      </w:r>
      <w:r>
        <w:rPr>
          <w:color w:val="231F20"/>
          <w:spacing w:val="-4"/>
        </w:rPr>
        <w:t>Emperor</w:t>
      </w:r>
      <w:r>
        <w:rPr>
          <w:color w:val="231F20"/>
          <w:spacing w:val="-5"/>
        </w:rPr>
        <w:t xml:space="preserve"> </w:t>
      </w:r>
      <w:r>
        <w:rPr>
          <w:color w:val="231F20"/>
          <w:spacing w:val="-4"/>
        </w:rPr>
        <w:t>Đồng</w:t>
      </w:r>
      <w:r>
        <w:rPr>
          <w:color w:val="231F20"/>
          <w:spacing w:val="-5"/>
        </w:rPr>
        <w:t xml:space="preserve"> </w:t>
      </w:r>
      <w:r>
        <w:rPr>
          <w:color w:val="231F20"/>
          <w:spacing w:val="-4"/>
        </w:rPr>
        <w:t>Khánh</w:t>
      </w:r>
      <w:r>
        <w:rPr>
          <w:color w:val="231F20"/>
          <w:spacing w:val="-5"/>
        </w:rPr>
        <w:t xml:space="preserve"> </w:t>
      </w:r>
      <w:r>
        <w:rPr>
          <w:color w:val="231F20"/>
          <w:spacing w:val="-4"/>
        </w:rPr>
        <w:t>was</w:t>
      </w:r>
      <w:r>
        <w:rPr>
          <w:color w:val="231F20"/>
          <w:spacing w:val="-5"/>
        </w:rPr>
        <w:t xml:space="preserve"> </w:t>
      </w:r>
      <w:r>
        <w:rPr>
          <w:color w:val="231F20"/>
          <w:spacing w:val="-4"/>
        </w:rPr>
        <w:t>the</w:t>
      </w:r>
      <w:r>
        <w:rPr>
          <w:color w:val="231F20"/>
          <w:spacing w:val="-5"/>
        </w:rPr>
        <w:t xml:space="preserve"> </w:t>
      </w:r>
      <w:r>
        <w:rPr>
          <w:color w:val="231F20"/>
          <w:spacing w:val="-4"/>
        </w:rPr>
        <w:t>first</w:t>
      </w:r>
      <w:r>
        <w:rPr>
          <w:color w:val="231F20"/>
          <w:spacing w:val="-5"/>
        </w:rPr>
        <w:t xml:space="preserve"> </w:t>
      </w:r>
      <w:r>
        <w:rPr>
          <w:color w:val="231F20"/>
          <w:spacing w:val="-4"/>
        </w:rPr>
        <w:t>ruler</w:t>
      </w:r>
      <w:r>
        <w:rPr>
          <w:color w:val="231F20"/>
          <w:spacing w:val="-5"/>
        </w:rPr>
        <w:t xml:space="preserve"> </w:t>
      </w:r>
      <w:r>
        <w:rPr>
          <w:color w:val="231F20"/>
          <w:spacing w:val="-4"/>
        </w:rPr>
        <w:t>appointed</w:t>
      </w:r>
      <w:r>
        <w:rPr>
          <w:color w:val="231F20"/>
          <w:spacing w:val="-5"/>
        </w:rPr>
        <w:t xml:space="preserve"> </w:t>
      </w:r>
      <w:r>
        <w:rPr>
          <w:color w:val="231F20"/>
          <w:spacing w:val="-4"/>
        </w:rPr>
        <w:t>by</w:t>
      </w:r>
      <w:r>
        <w:rPr>
          <w:color w:val="231F20"/>
          <w:spacing w:val="-5"/>
        </w:rPr>
        <w:t xml:space="preserve"> </w:t>
      </w:r>
      <w:r>
        <w:rPr>
          <w:color w:val="231F20"/>
          <w:spacing w:val="-4"/>
        </w:rPr>
        <w:t>the</w:t>
      </w:r>
      <w:r>
        <w:rPr>
          <w:color w:val="231F20"/>
          <w:spacing w:val="-5"/>
        </w:rPr>
        <w:t xml:space="preserve"> </w:t>
      </w:r>
      <w:r>
        <w:rPr>
          <w:color w:val="231F20"/>
          <w:spacing w:val="-4"/>
        </w:rPr>
        <w:t xml:space="preserve">French. </w:t>
      </w:r>
      <w:r>
        <w:rPr>
          <w:color w:val="231F20"/>
        </w:rPr>
        <w:t>At</w:t>
      </w:r>
      <w:r>
        <w:rPr>
          <w:color w:val="231F20"/>
          <w:spacing w:val="-14"/>
        </w:rPr>
        <w:t xml:space="preserve"> </w:t>
      </w:r>
      <w:r>
        <w:rPr>
          <w:color w:val="231F20"/>
        </w:rPr>
        <w:t>his</w:t>
      </w:r>
      <w:r>
        <w:rPr>
          <w:color w:val="231F20"/>
          <w:spacing w:val="-13"/>
        </w:rPr>
        <w:t xml:space="preserve"> </w:t>
      </w:r>
      <w:r>
        <w:rPr>
          <w:color w:val="231F20"/>
        </w:rPr>
        <w:t>coronation</w:t>
      </w:r>
      <w:r>
        <w:rPr>
          <w:color w:val="231F20"/>
          <w:spacing w:val="-13"/>
        </w:rPr>
        <w:t xml:space="preserve"> </w:t>
      </w:r>
      <w:r>
        <w:rPr>
          <w:color w:val="231F20"/>
        </w:rPr>
        <w:t>on</w:t>
      </w:r>
      <w:r>
        <w:rPr>
          <w:color w:val="231F20"/>
          <w:spacing w:val="-13"/>
        </w:rPr>
        <w:t xml:space="preserve"> </w:t>
      </w:r>
      <w:r>
        <w:rPr>
          <w:color w:val="231F20"/>
        </w:rPr>
        <w:t>19</w:t>
      </w:r>
      <w:r>
        <w:rPr>
          <w:color w:val="231F20"/>
          <w:spacing w:val="-13"/>
        </w:rPr>
        <w:t xml:space="preserve"> </w:t>
      </w:r>
      <w:r>
        <w:rPr>
          <w:color w:val="231F20"/>
        </w:rPr>
        <w:t>September</w:t>
      </w:r>
      <w:r>
        <w:rPr>
          <w:color w:val="231F20"/>
          <w:spacing w:val="-13"/>
        </w:rPr>
        <w:t xml:space="preserve"> </w:t>
      </w:r>
      <w:r>
        <w:rPr>
          <w:color w:val="231F20"/>
        </w:rPr>
        <w:t>1885</w:t>
      </w:r>
      <w:r>
        <w:rPr>
          <w:color w:val="231F20"/>
          <w:spacing w:val="-13"/>
        </w:rPr>
        <w:t xml:space="preserve"> </w:t>
      </w:r>
      <w:r>
        <w:rPr>
          <w:color w:val="231F20"/>
        </w:rPr>
        <w:t>he</w:t>
      </w:r>
      <w:r>
        <w:rPr>
          <w:color w:val="231F20"/>
          <w:spacing w:val="-13"/>
        </w:rPr>
        <w:t xml:space="preserve"> </w:t>
      </w:r>
      <w:r>
        <w:rPr>
          <w:color w:val="231F20"/>
        </w:rPr>
        <w:t>went</w:t>
      </w:r>
      <w:r>
        <w:rPr>
          <w:color w:val="231F20"/>
          <w:spacing w:val="-14"/>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French</w:t>
      </w:r>
      <w:r>
        <w:rPr>
          <w:color w:val="231F20"/>
          <w:spacing w:val="-13"/>
        </w:rPr>
        <w:t xml:space="preserve"> </w:t>
      </w:r>
      <w:r>
        <w:rPr>
          <w:color w:val="231F20"/>
        </w:rPr>
        <w:t>governor general</w:t>
      </w:r>
      <w:r>
        <w:rPr>
          <w:color w:val="231F20"/>
          <w:spacing w:val="-12"/>
        </w:rPr>
        <w:t xml:space="preserve"> </w:t>
      </w:r>
      <w:r>
        <w:rPr>
          <w:color w:val="231F20"/>
        </w:rPr>
        <w:t>to</w:t>
      </w:r>
      <w:r>
        <w:rPr>
          <w:color w:val="231F20"/>
          <w:spacing w:val="-12"/>
        </w:rPr>
        <w:t xml:space="preserve"> </w:t>
      </w:r>
      <w:r>
        <w:rPr>
          <w:color w:val="231F20"/>
        </w:rPr>
        <w:t>salute</w:t>
      </w:r>
      <w:r>
        <w:rPr>
          <w:color w:val="231F20"/>
          <w:spacing w:val="-12"/>
        </w:rPr>
        <w:t xml:space="preserve"> </w:t>
      </w:r>
      <w:r>
        <w:rPr>
          <w:color w:val="231F20"/>
        </w:rPr>
        <w:t>him</w:t>
      </w:r>
      <w:r>
        <w:rPr>
          <w:color w:val="231F20"/>
          <w:spacing w:val="-12"/>
        </w:rPr>
        <w:t xml:space="preserve"> </w:t>
      </w:r>
      <w:r>
        <w:rPr>
          <w:color w:val="231F20"/>
        </w:rPr>
        <w:t>first,</w:t>
      </w:r>
      <w:r>
        <w:rPr>
          <w:color w:val="231F20"/>
          <w:spacing w:val="-12"/>
        </w:rPr>
        <w:t xml:space="preserve"> </w:t>
      </w:r>
      <w:r>
        <w:rPr>
          <w:color w:val="231F20"/>
        </w:rPr>
        <w:t>before</w:t>
      </w:r>
      <w:r>
        <w:rPr>
          <w:color w:val="231F20"/>
          <w:spacing w:val="-12"/>
        </w:rPr>
        <w:t xml:space="preserve"> </w:t>
      </w:r>
      <w:r>
        <w:rPr>
          <w:color w:val="231F20"/>
        </w:rPr>
        <w:t>being</w:t>
      </w:r>
      <w:r>
        <w:rPr>
          <w:color w:val="231F20"/>
          <w:spacing w:val="-12"/>
        </w:rPr>
        <w:t xml:space="preserve"> </w:t>
      </w:r>
      <w:r>
        <w:rPr>
          <w:color w:val="231F20"/>
        </w:rPr>
        <w:t>crowned</w:t>
      </w:r>
      <w:r>
        <w:rPr>
          <w:color w:val="231F20"/>
          <w:spacing w:val="-12"/>
        </w:rPr>
        <w:t xml:space="preserve"> </w:t>
      </w:r>
      <w:r>
        <w:rPr>
          <w:color w:val="231F20"/>
        </w:rPr>
        <w:t>as</w:t>
      </w:r>
      <w:r>
        <w:rPr>
          <w:color w:val="231F20"/>
          <w:spacing w:val="-12"/>
        </w:rPr>
        <w:t xml:space="preserve"> </w:t>
      </w:r>
      <w:r>
        <w:rPr>
          <w:color w:val="231F20"/>
        </w:rPr>
        <w:t>emperor.</w:t>
      </w:r>
      <w:r>
        <w:rPr>
          <w:color w:val="231F20"/>
          <w:position w:val="7"/>
          <w:sz w:val="16"/>
        </w:rPr>
        <w:t xml:space="preserve">60 </w:t>
      </w:r>
      <w:r>
        <w:rPr>
          <w:color w:val="231F20"/>
        </w:rPr>
        <w:t>He</w:t>
      </w:r>
      <w:r>
        <w:rPr>
          <w:color w:val="231F20"/>
          <w:spacing w:val="-12"/>
        </w:rPr>
        <w:t xml:space="preserve"> </w:t>
      </w:r>
      <w:r>
        <w:rPr>
          <w:color w:val="231F20"/>
        </w:rPr>
        <w:t>ruled only</w:t>
      </w:r>
      <w:r>
        <w:rPr>
          <w:color w:val="231F20"/>
          <w:spacing w:val="-11"/>
        </w:rPr>
        <w:t xml:space="preserve"> </w:t>
      </w:r>
      <w:r>
        <w:rPr>
          <w:color w:val="231F20"/>
        </w:rPr>
        <w:t>in</w:t>
      </w:r>
      <w:r>
        <w:rPr>
          <w:color w:val="231F20"/>
          <w:spacing w:val="-11"/>
        </w:rPr>
        <w:t xml:space="preserve"> </w:t>
      </w:r>
      <w:r>
        <w:rPr>
          <w:color w:val="231F20"/>
        </w:rPr>
        <w:t>name</w:t>
      </w:r>
      <w:r>
        <w:rPr>
          <w:color w:val="231F20"/>
          <w:spacing w:val="-11"/>
        </w:rPr>
        <w:t xml:space="preserve"> </w:t>
      </w:r>
      <w:r>
        <w:rPr>
          <w:color w:val="231F20"/>
        </w:rPr>
        <w:t>under</w:t>
      </w:r>
      <w:r>
        <w:rPr>
          <w:color w:val="231F20"/>
          <w:spacing w:val="-11"/>
        </w:rPr>
        <w:t xml:space="preserve"> </w:t>
      </w:r>
      <w:r>
        <w:rPr>
          <w:color w:val="231F20"/>
        </w:rPr>
        <w:t>French</w:t>
      </w:r>
      <w:r>
        <w:rPr>
          <w:color w:val="231F20"/>
          <w:spacing w:val="-11"/>
        </w:rPr>
        <w:t xml:space="preserve"> </w:t>
      </w:r>
      <w:r>
        <w:rPr>
          <w:color w:val="231F20"/>
        </w:rPr>
        <w:t>protection.</w:t>
      </w:r>
      <w:r>
        <w:rPr>
          <w:color w:val="231F20"/>
          <w:spacing w:val="-11"/>
        </w:rPr>
        <w:t xml:space="preserve"> </w:t>
      </w:r>
      <w:r>
        <w:rPr>
          <w:color w:val="231F20"/>
        </w:rPr>
        <w:t>He</w:t>
      </w:r>
      <w:r>
        <w:rPr>
          <w:color w:val="231F20"/>
          <w:spacing w:val="-11"/>
        </w:rPr>
        <w:t xml:space="preserve"> </w:t>
      </w:r>
      <w:r>
        <w:rPr>
          <w:color w:val="231F20"/>
        </w:rPr>
        <w:t>once</w:t>
      </w:r>
      <w:r>
        <w:rPr>
          <w:color w:val="231F20"/>
          <w:spacing w:val="-11"/>
        </w:rPr>
        <w:t xml:space="preserve"> </w:t>
      </w:r>
      <w:r>
        <w:rPr>
          <w:color w:val="231F20"/>
        </w:rPr>
        <w:t>travelled</w:t>
      </w:r>
      <w:r>
        <w:rPr>
          <w:color w:val="231F20"/>
          <w:spacing w:val="-11"/>
        </w:rPr>
        <w:t xml:space="preserve"> </w:t>
      </w:r>
      <w:r>
        <w:rPr>
          <w:color w:val="231F20"/>
        </w:rPr>
        <w:t>to</w:t>
      </w:r>
      <w:r>
        <w:rPr>
          <w:color w:val="231F20"/>
          <w:spacing w:val="-11"/>
        </w:rPr>
        <w:t xml:space="preserve"> </w:t>
      </w:r>
      <w:r>
        <w:rPr>
          <w:color w:val="231F20"/>
        </w:rPr>
        <w:t>Quảng</w:t>
      </w:r>
      <w:r>
        <w:rPr>
          <w:color w:val="231F20"/>
          <w:spacing w:val="-11"/>
        </w:rPr>
        <w:t xml:space="preserve"> </w:t>
      </w:r>
      <w:r>
        <w:rPr>
          <w:color w:val="231F20"/>
        </w:rPr>
        <w:t>Bình province in 1886 to try to meet Hàm Nghi but returned empty-handed. Court affairs were conducted by courtiers under French direction. For the next three years, Vietnam had two emperors, Hàm Nghi agitating against</w:t>
      </w:r>
      <w:r>
        <w:rPr>
          <w:color w:val="231F20"/>
          <w:spacing w:val="-4"/>
        </w:rPr>
        <w:t xml:space="preserve"> </w:t>
      </w:r>
      <w:r>
        <w:rPr>
          <w:color w:val="231F20"/>
        </w:rPr>
        <w:t>the</w:t>
      </w:r>
      <w:r>
        <w:rPr>
          <w:color w:val="231F20"/>
          <w:spacing w:val="-4"/>
        </w:rPr>
        <w:t xml:space="preserve"> </w:t>
      </w:r>
      <w:r>
        <w:rPr>
          <w:color w:val="231F20"/>
        </w:rPr>
        <w:t>French</w:t>
      </w:r>
      <w:r>
        <w:rPr>
          <w:color w:val="231F20"/>
          <w:spacing w:val="-4"/>
        </w:rPr>
        <w:t xml:space="preserve"> </w:t>
      </w:r>
      <w:r>
        <w:rPr>
          <w:color w:val="231F20"/>
        </w:rPr>
        <w:t>in</w:t>
      </w:r>
      <w:r>
        <w:rPr>
          <w:color w:val="231F20"/>
          <w:spacing w:val="-4"/>
        </w:rPr>
        <w:t xml:space="preserve"> </w:t>
      </w:r>
      <w:r>
        <w:rPr>
          <w:color w:val="231F20"/>
        </w:rPr>
        <w:t>Quảng</w:t>
      </w:r>
      <w:r>
        <w:rPr>
          <w:color w:val="231F20"/>
          <w:spacing w:val="-4"/>
        </w:rPr>
        <w:t xml:space="preserve"> </w:t>
      </w:r>
      <w:r>
        <w:rPr>
          <w:color w:val="231F20"/>
        </w:rPr>
        <w:t>Bình</w:t>
      </w:r>
      <w:r>
        <w:rPr>
          <w:color w:val="231F20"/>
          <w:spacing w:val="-4"/>
        </w:rPr>
        <w:t xml:space="preserve"> </w:t>
      </w:r>
      <w:r>
        <w:rPr>
          <w:color w:val="231F20"/>
        </w:rPr>
        <w:t>province</w:t>
      </w:r>
      <w:r>
        <w:rPr>
          <w:color w:val="231F20"/>
          <w:spacing w:val="-4"/>
        </w:rPr>
        <w:t xml:space="preserve"> </w:t>
      </w:r>
      <w:r>
        <w:rPr>
          <w:color w:val="231F20"/>
        </w:rPr>
        <w:t>and</w:t>
      </w:r>
      <w:r>
        <w:rPr>
          <w:color w:val="231F20"/>
          <w:spacing w:val="-4"/>
        </w:rPr>
        <w:t xml:space="preserve"> </w:t>
      </w:r>
      <w:r>
        <w:rPr>
          <w:color w:val="231F20"/>
        </w:rPr>
        <w:t>Đồng</w:t>
      </w:r>
      <w:r>
        <w:rPr>
          <w:color w:val="231F20"/>
          <w:spacing w:val="-4"/>
        </w:rPr>
        <w:t xml:space="preserve"> </w:t>
      </w:r>
      <w:r>
        <w:rPr>
          <w:color w:val="231F20"/>
        </w:rPr>
        <w:t>Khánh</w:t>
      </w:r>
      <w:r>
        <w:rPr>
          <w:color w:val="231F20"/>
          <w:spacing w:val="-4"/>
        </w:rPr>
        <w:t xml:space="preserve"> </w:t>
      </w:r>
      <w:r>
        <w:rPr>
          <w:color w:val="231F20"/>
        </w:rPr>
        <w:t>who</w:t>
      </w:r>
      <w:r>
        <w:rPr>
          <w:color w:val="231F20"/>
          <w:spacing w:val="-4"/>
        </w:rPr>
        <w:t xml:space="preserve"> </w:t>
      </w:r>
      <w:r>
        <w:rPr>
          <w:color w:val="231F20"/>
        </w:rPr>
        <w:t>fully collaborated</w:t>
      </w:r>
      <w:r>
        <w:rPr>
          <w:color w:val="231F20"/>
          <w:spacing w:val="-2"/>
        </w:rPr>
        <w:t xml:space="preserve"> </w:t>
      </w:r>
      <w:r>
        <w:rPr>
          <w:color w:val="231F20"/>
        </w:rPr>
        <w:t>with</w:t>
      </w:r>
      <w:r>
        <w:rPr>
          <w:color w:val="231F20"/>
          <w:spacing w:val="-2"/>
        </w:rPr>
        <w:t xml:space="preserve"> </w:t>
      </w:r>
      <w:r>
        <w:rPr>
          <w:color w:val="231F20"/>
        </w:rPr>
        <w:t>them</w:t>
      </w:r>
      <w:r>
        <w:rPr>
          <w:color w:val="231F20"/>
          <w:spacing w:val="-2"/>
        </w:rPr>
        <w:t xml:space="preserve"> </w:t>
      </w:r>
      <w:r>
        <w:rPr>
          <w:color w:val="231F20"/>
        </w:rPr>
        <w:t>in</w:t>
      </w:r>
      <w:r>
        <w:rPr>
          <w:color w:val="231F20"/>
          <w:spacing w:val="-2"/>
        </w:rPr>
        <w:t xml:space="preserve"> </w:t>
      </w:r>
      <w:r>
        <w:rPr>
          <w:color w:val="231F20"/>
        </w:rPr>
        <w:t>Huế.</w:t>
      </w:r>
      <w:r>
        <w:rPr>
          <w:color w:val="231F20"/>
          <w:spacing w:val="-2"/>
        </w:rPr>
        <w:t xml:space="preserve"> </w:t>
      </w:r>
      <w:r>
        <w:rPr>
          <w:color w:val="231F20"/>
        </w:rPr>
        <w:t>Đồng</w:t>
      </w:r>
      <w:r>
        <w:rPr>
          <w:color w:val="231F20"/>
          <w:spacing w:val="-2"/>
        </w:rPr>
        <w:t xml:space="preserve"> </w:t>
      </w:r>
      <w:r>
        <w:rPr>
          <w:color w:val="231F20"/>
        </w:rPr>
        <w:t>Khánh</w:t>
      </w:r>
      <w:r>
        <w:rPr>
          <w:color w:val="231F20"/>
          <w:spacing w:val="-2"/>
        </w:rPr>
        <w:t xml:space="preserve"> </w:t>
      </w:r>
      <w:r>
        <w:rPr>
          <w:color w:val="231F20"/>
        </w:rPr>
        <w:t>suddenly</w:t>
      </w:r>
      <w:r>
        <w:rPr>
          <w:color w:val="231F20"/>
          <w:spacing w:val="-2"/>
        </w:rPr>
        <w:t xml:space="preserve"> </w:t>
      </w:r>
      <w:r>
        <w:rPr>
          <w:color w:val="231F20"/>
        </w:rPr>
        <w:t>died</w:t>
      </w:r>
      <w:r>
        <w:rPr>
          <w:color w:val="231F20"/>
          <w:spacing w:val="-2"/>
        </w:rPr>
        <w:t xml:space="preserve"> </w:t>
      </w:r>
      <w:r>
        <w:rPr>
          <w:color w:val="231F20"/>
        </w:rPr>
        <w:t>aged</w:t>
      </w:r>
      <w:r>
        <w:rPr>
          <w:color w:val="231F20"/>
          <w:spacing w:val="-2"/>
        </w:rPr>
        <w:t xml:space="preserve"> </w:t>
      </w:r>
      <w:r>
        <w:rPr>
          <w:color w:val="231F20"/>
        </w:rPr>
        <w:t>27</w:t>
      </w:r>
      <w:r>
        <w:rPr>
          <w:color w:val="231F20"/>
          <w:spacing w:val="-2"/>
        </w:rPr>
        <w:t xml:space="preserve"> </w:t>
      </w:r>
      <w:r>
        <w:rPr>
          <w:color w:val="231F20"/>
        </w:rPr>
        <w:t>on 28 January 1889 and a ten-year-old prince was chosen to replace him as emperor Thành Thái.</w:t>
      </w:r>
    </w:p>
    <w:p w:rsidR="009E0961" w:rsidRDefault="00183599">
      <w:pPr>
        <w:pStyle w:val="BodyText"/>
        <w:spacing w:line="256" w:lineRule="auto"/>
        <w:ind w:left="1473" w:right="731" w:firstLine="340"/>
        <w:jc w:val="both"/>
        <w:rPr>
          <w:sz w:val="16"/>
        </w:rPr>
      </w:pPr>
      <w:r>
        <w:rPr>
          <w:color w:val="231F20"/>
          <w:w w:val="105"/>
        </w:rPr>
        <w:t>Thành</w:t>
      </w:r>
      <w:r>
        <w:rPr>
          <w:color w:val="231F20"/>
          <w:spacing w:val="-5"/>
          <w:w w:val="105"/>
        </w:rPr>
        <w:t xml:space="preserve"> </w:t>
      </w:r>
      <w:r>
        <w:rPr>
          <w:color w:val="231F20"/>
          <w:w w:val="105"/>
        </w:rPr>
        <w:t>Thái</w:t>
      </w:r>
      <w:r>
        <w:rPr>
          <w:color w:val="231F20"/>
          <w:spacing w:val="-5"/>
          <w:w w:val="105"/>
        </w:rPr>
        <w:t xml:space="preserve"> </w:t>
      </w:r>
      <w:r>
        <w:rPr>
          <w:color w:val="231F20"/>
          <w:w w:val="105"/>
        </w:rPr>
        <w:t>was</w:t>
      </w:r>
      <w:r>
        <w:rPr>
          <w:color w:val="231F20"/>
          <w:spacing w:val="-5"/>
          <w:w w:val="105"/>
        </w:rPr>
        <w:t xml:space="preserve"> </w:t>
      </w:r>
      <w:r>
        <w:rPr>
          <w:color w:val="231F20"/>
          <w:w w:val="105"/>
        </w:rPr>
        <w:t>the</w:t>
      </w:r>
      <w:r>
        <w:rPr>
          <w:color w:val="231F20"/>
          <w:spacing w:val="-5"/>
          <w:w w:val="105"/>
        </w:rPr>
        <w:t xml:space="preserve"> </w:t>
      </w:r>
      <w:r>
        <w:rPr>
          <w:color w:val="231F20"/>
          <w:w w:val="105"/>
        </w:rPr>
        <w:t>son</w:t>
      </w:r>
      <w:r>
        <w:rPr>
          <w:color w:val="231F20"/>
          <w:spacing w:val="-5"/>
          <w:w w:val="105"/>
        </w:rPr>
        <w:t xml:space="preserve"> </w:t>
      </w:r>
      <w:r>
        <w:rPr>
          <w:color w:val="231F20"/>
          <w:w w:val="105"/>
        </w:rPr>
        <w:t>of</w:t>
      </w:r>
      <w:r>
        <w:rPr>
          <w:color w:val="231F20"/>
          <w:spacing w:val="-5"/>
          <w:w w:val="105"/>
        </w:rPr>
        <w:t xml:space="preserve"> </w:t>
      </w:r>
      <w:r>
        <w:rPr>
          <w:color w:val="231F20"/>
          <w:w w:val="105"/>
        </w:rPr>
        <w:t>Dục</w:t>
      </w:r>
      <w:r>
        <w:rPr>
          <w:color w:val="231F20"/>
          <w:spacing w:val="-5"/>
          <w:w w:val="105"/>
        </w:rPr>
        <w:t xml:space="preserve"> </w:t>
      </w:r>
      <w:r>
        <w:rPr>
          <w:color w:val="231F20"/>
          <w:w w:val="105"/>
        </w:rPr>
        <w:t>Đức,</w:t>
      </w:r>
      <w:r>
        <w:rPr>
          <w:color w:val="231F20"/>
          <w:spacing w:val="-5"/>
          <w:w w:val="105"/>
        </w:rPr>
        <w:t xml:space="preserve"> </w:t>
      </w:r>
      <w:r>
        <w:rPr>
          <w:color w:val="231F20"/>
          <w:w w:val="105"/>
        </w:rPr>
        <w:t>who</w:t>
      </w:r>
      <w:r>
        <w:rPr>
          <w:color w:val="231F20"/>
          <w:spacing w:val="-5"/>
          <w:w w:val="105"/>
        </w:rPr>
        <w:t xml:space="preserve"> </w:t>
      </w:r>
      <w:r>
        <w:rPr>
          <w:color w:val="231F20"/>
          <w:w w:val="105"/>
        </w:rPr>
        <w:t>was</w:t>
      </w:r>
      <w:r>
        <w:rPr>
          <w:color w:val="231F20"/>
          <w:spacing w:val="-5"/>
          <w:w w:val="105"/>
        </w:rPr>
        <w:t xml:space="preserve"> </w:t>
      </w:r>
      <w:r>
        <w:rPr>
          <w:color w:val="231F20"/>
          <w:w w:val="105"/>
        </w:rPr>
        <w:t>emperor</w:t>
      </w:r>
      <w:r>
        <w:rPr>
          <w:color w:val="231F20"/>
          <w:spacing w:val="-5"/>
          <w:w w:val="105"/>
        </w:rPr>
        <w:t xml:space="preserve"> </w:t>
      </w:r>
      <w:r>
        <w:rPr>
          <w:color w:val="231F20"/>
          <w:w w:val="105"/>
        </w:rPr>
        <w:t>for</w:t>
      </w:r>
      <w:r>
        <w:rPr>
          <w:color w:val="231F20"/>
          <w:spacing w:val="-5"/>
          <w:w w:val="105"/>
        </w:rPr>
        <w:t xml:space="preserve"> </w:t>
      </w:r>
      <w:r>
        <w:rPr>
          <w:color w:val="231F20"/>
          <w:w w:val="105"/>
        </w:rPr>
        <w:t xml:space="preserve">only </w:t>
      </w:r>
      <w:r>
        <w:rPr>
          <w:color w:val="231F20"/>
        </w:rPr>
        <w:t xml:space="preserve">three days before being ousted and dying in prison. Under Thành Thái </w:t>
      </w:r>
      <w:r>
        <w:rPr>
          <w:color w:val="231F20"/>
          <w:w w:val="105"/>
        </w:rPr>
        <w:t>the</w:t>
      </w:r>
      <w:r>
        <w:rPr>
          <w:color w:val="231F20"/>
          <w:spacing w:val="-14"/>
          <w:w w:val="105"/>
        </w:rPr>
        <w:t xml:space="preserve"> </w:t>
      </w:r>
      <w:r>
        <w:rPr>
          <w:color w:val="231F20"/>
          <w:w w:val="105"/>
        </w:rPr>
        <w:t>French</w:t>
      </w:r>
      <w:r>
        <w:rPr>
          <w:color w:val="231F20"/>
          <w:spacing w:val="-14"/>
          <w:w w:val="105"/>
        </w:rPr>
        <w:t xml:space="preserve"> </w:t>
      </w:r>
      <w:r>
        <w:rPr>
          <w:color w:val="231F20"/>
          <w:w w:val="105"/>
        </w:rPr>
        <w:t>governor</w:t>
      </w:r>
      <w:r>
        <w:rPr>
          <w:color w:val="231F20"/>
          <w:spacing w:val="-14"/>
          <w:w w:val="105"/>
        </w:rPr>
        <w:t xml:space="preserve"> </w:t>
      </w:r>
      <w:r>
        <w:rPr>
          <w:color w:val="231F20"/>
          <w:w w:val="105"/>
        </w:rPr>
        <w:t>general</w:t>
      </w:r>
      <w:r>
        <w:rPr>
          <w:color w:val="231F20"/>
          <w:spacing w:val="-14"/>
          <w:w w:val="105"/>
        </w:rPr>
        <w:t xml:space="preserve"> </w:t>
      </w:r>
      <w:r>
        <w:rPr>
          <w:color w:val="231F20"/>
          <w:w w:val="105"/>
        </w:rPr>
        <w:t>presided</w:t>
      </w:r>
      <w:r>
        <w:rPr>
          <w:color w:val="231F20"/>
          <w:spacing w:val="-13"/>
          <w:w w:val="105"/>
        </w:rPr>
        <w:t xml:space="preserve"> </w:t>
      </w:r>
      <w:r>
        <w:rPr>
          <w:color w:val="231F20"/>
          <w:w w:val="105"/>
        </w:rPr>
        <w:t>over</w:t>
      </w:r>
      <w:r>
        <w:rPr>
          <w:color w:val="231F20"/>
          <w:spacing w:val="-14"/>
          <w:w w:val="105"/>
        </w:rPr>
        <w:t xml:space="preserve"> </w:t>
      </w:r>
      <w:r>
        <w:rPr>
          <w:color w:val="231F20"/>
          <w:w w:val="105"/>
        </w:rPr>
        <w:t>the</w:t>
      </w:r>
      <w:r>
        <w:rPr>
          <w:color w:val="231F20"/>
          <w:spacing w:val="-14"/>
          <w:w w:val="105"/>
        </w:rPr>
        <w:t xml:space="preserve"> </w:t>
      </w:r>
      <w:r>
        <w:rPr>
          <w:color w:val="231F20"/>
          <w:w w:val="105"/>
        </w:rPr>
        <w:t>council</w:t>
      </w:r>
      <w:r>
        <w:rPr>
          <w:color w:val="231F20"/>
          <w:spacing w:val="-14"/>
          <w:w w:val="105"/>
        </w:rPr>
        <w:t xml:space="preserve"> </w:t>
      </w:r>
      <w:r>
        <w:rPr>
          <w:color w:val="231F20"/>
          <w:w w:val="105"/>
        </w:rPr>
        <w:t>of</w:t>
      </w:r>
      <w:r>
        <w:rPr>
          <w:color w:val="231F20"/>
          <w:spacing w:val="-14"/>
          <w:w w:val="105"/>
        </w:rPr>
        <w:t xml:space="preserve"> </w:t>
      </w:r>
      <w:r>
        <w:rPr>
          <w:color w:val="231F20"/>
          <w:w w:val="105"/>
        </w:rPr>
        <w:t>ministers</w:t>
      </w:r>
      <w:r>
        <w:rPr>
          <w:color w:val="231F20"/>
          <w:spacing w:val="-13"/>
          <w:w w:val="105"/>
        </w:rPr>
        <w:t xml:space="preserve"> </w:t>
      </w:r>
      <w:r>
        <w:rPr>
          <w:color w:val="231F20"/>
          <w:w w:val="105"/>
        </w:rPr>
        <w:t>at court</w:t>
      </w:r>
      <w:r>
        <w:rPr>
          <w:color w:val="231F20"/>
          <w:spacing w:val="-6"/>
          <w:w w:val="105"/>
        </w:rPr>
        <w:t xml:space="preserve"> </w:t>
      </w:r>
      <w:r>
        <w:rPr>
          <w:color w:val="231F20"/>
          <w:w w:val="105"/>
        </w:rPr>
        <w:t>and</w:t>
      </w:r>
      <w:r>
        <w:rPr>
          <w:color w:val="231F20"/>
          <w:spacing w:val="-6"/>
          <w:w w:val="105"/>
        </w:rPr>
        <w:t xml:space="preserve"> </w:t>
      </w:r>
      <w:r>
        <w:rPr>
          <w:color w:val="231F20"/>
          <w:w w:val="105"/>
        </w:rPr>
        <w:t>the</w:t>
      </w:r>
      <w:r>
        <w:rPr>
          <w:color w:val="231F20"/>
          <w:spacing w:val="-6"/>
          <w:w w:val="105"/>
        </w:rPr>
        <w:t xml:space="preserve"> </w:t>
      </w:r>
      <w:r>
        <w:rPr>
          <w:color w:val="231F20"/>
          <w:w w:val="105"/>
        </w:rPr>
        <w:t>Vietnamese</w:t>
      </w:r>
      <w:r>
        <w:rPr>
          <w:color w:val="231F20"/>
          <w:spacing w:val="-6"/>
          <w:w w:val="105"/>
        </w:rPr>
        <w:t xml:space="preserve"> </w:t>
      </w:r>
      <w:r>
        <w:rPr>
          <w:color w:val="231F20"/>
          <w:w w:val="105"/>
        </w:rPr>
        <w:t>emperor,</w:t>
      </w:r>
      <w:r>
        <w:rPr>
          <w:color w:val="231F20"/>
          <w:spacing w:val="-6"/>
          <w:w w:val="105"/>
        </w:rPr>
        <w:t xml:space="preserve"> </w:t>
      </w:r>
      <w:r>
        <w:rPr>
          <w:color w:val="231F20"/>
          <w:w w:val="105"/>
        </w:rPr>
        <w:t>though</w:t>
      </w:r>
      <w:r>
        <w:rPr>
          <w:color w:val="231F20"/>
          <w:spacing w:val="-6"/>
          <w:w w:val="105"/>
        </w:rPr>
        <w:t xml:space="preserve"> </w:t>
      </w:r>
      <w:r>
        <w:rPr>
          <w:color w:val="231F20"/>
          <w:w w:val="105"/>
        </w:rPr>
        <w:t>the</w:t>
      </w:r>
      <w:r>
        <w:rPr>
          <w:color w:val="231F20"/>
          <w:spacing w:val="-6"/>
          <w:w w:val="105"/>
        </w:rPr>
        <w:t xml:space="preserve"> </w:t>
      </w:r>
      <w:r>
        <w:rPr>
          <w:color w:val="231F20"/>
          <w:w w:val="105"/>
        </w:rPr>
        <w:t>son</w:t>
      </w:r>
      <w:r>
        <w:rPr>
          <w:color w:val="231F20"/>
          <w:spacing w:val="-6"/>
          <w:w w:val="105"/>
        </w:rPr>
        <w:t xml:space="preserve"> </w:t>
      </w:r>
      <w:r>
        <w:rPr>
          <w:color w:val="231F20"/>
          <w:w w:val="105"/>
        </w:rPr>
        <w:t>of</w:t>
      </w:r>
      <w:r>
        <w:rPr>
          <w:color w:val="231F20"/>
          <w:spacing w:val="-6"/>
          <w:w w:val="105"/>
        </w:rPr>
        <w:t xml:space="preserve"> </w:t>
      </w:r>
      <w:r>
        <w:rPr>
          <w:color w:val="231F20"/>
          <w:w w:val="105"/>
        </w:rPr>
        <w:t>heaven</w:t>
      </w:r>
      <w:r>
        <w:rPr>
          <w:color w:val="231F20"/>
          <w:spacing w:val="-6"/>
          <w:w w:val="105"/>
        </w:rPr>
        <w:t xml:space="preserve"> </w:t>
      </w:r>
      <w:r>
        <w:rPr>
          <w:color w:val="231F20"/>
          <w:w w:val="105"/>
        </w:rPr>
        <w:t>for</w:t>
      </w:r>
      <w:r>
        <w:rPr>
          <w:color w:val="231F20"/>
          <w:spacing w:val="-6"/>
          <w:w w:val="105"/>
        </w:rPr>
        <w:t xml:space="preserve"> </w:t>
      </w:r>
      <w:r>
        <w:rPr>
          <w:color w:val="231F20"/>
          <w:w w:val="105"/>
        </w:rPr>
        <w:t xml:space="preserve">his </w:t>
      </w:r>
      <w:r>
        <w:rPr>
          <w:color w:val="231F20"/>
          <w:spacing w:val="-6"/>
        </w:rPr>
        <w:t xml:space="preserve">people, had no worldly power. Later he was judged </w:t>
      </w:r>
      <w:r>
        <w:rPr>
          <w:color w:val="231F20"/>
          <w:spacing w:val="-6"/>
        </w:rPr>
        <w:t xml:space="preserve">to be mentally unstable </w:t>
      </w:r>
      <w:r>
        <w:rPr>
          <w:color w:val="231F20"/>
          <w:spacing w:val="-2"/>
          <w:w w:val="105"/>
        </w:rPr>
        <w:t>and</w:t>
      </w:r>
      <w:r>
        <w:rPr>
          <w:color w:val="231F20"/>
          <w:spacing w:val="-11"/>
          <w:w w:val="105"/>
        </w:rPr>
        <w:t xml:space="preserve"> </w:t>
      </w:r>
      <w:r>
        <w:rPr>
          <w:color w:val="231F20"/>
          <w:spacing w:val="-2"/>
          <w:w w:val="105"/>
        </w:rPr>
        <w:t>in</w:t>
      </w:r>
      <w:r>
        <w:rPr>
          <w:color w:val="231F20"/>
          <w:spacing w:val="-11"/>
          <w:w w:val="105"/>
        </w:rPr>
        <w:t xml:space="preserve"> </w:t>
      </w:r>
      <w:r>
        <w:rPr>
          <w:color w:val="231F20"/>
          <w:spacing w:val="-2"/>
          <w:w w:val="105"/>
        </w:rPr>
        <w:t>1907</w:t>
      </w:r>
      <w:r>
        <w:rPr>
          <w:color w:val="231F20"/>
          <w:spacing w:val="-11"/>
          <w:w w:val="105"/>
        </w:rPr>
        <w:t xml:space="preserve"> </w:t>
      </w:r>
      <w:r>
        <w:rPr>
          <w:color w:val="231F20"/>
          <w:spacing w:val="-2"/>
          <w:w w:val="105"/>
        </w:rPr>
        <w:t>he</w:t>
      </w:r>
      <w:r>
        <w:rPr>
          <w:color w:val="231F20"/>
          <w:spacing w:val="-11"/>
          <w:w w:val="105"/>
        </w:rPr>
        <w:t xml:space="preserve"> </w:t>
      </w:r>
      <w:r>
        <w:rPr>
          <w:color w:val="231F20"/>
          <w:spacing w:val="-2"/>
          <w:w w:val="105"/>
        </w:rPr>
        <w:t>was</w:t>
      </w:r>
      <w:r>
        <w:rPr>
          <w:color w:val="231F20"/>
          <w:spacing w:val="-11"/>
          <w:w w:val="105"/>
        </w:rPr>
        <w:t xml:space="preserve"> </w:t>
      </w:r>
      <w:r>
        <w:rPr>
          <w:color w:val="231F20"/>
          <w:spacing w:val="-2"/>
          <w:w w:val="105"/>
        </w:rPr>
        <w:t>asked</w:t>
      </w:r>
      <w:r>
        <w:rPr>
          <w:color w:val="231F20"/>
          <w:spacing w:val="-11"/>
          <w:w w:val="105"/>
        </w:rPr>
        <w:t xml:space="preserve"> </w:t>
      </w:r>
      <w:r>
        <w:rPr>
          <w:color w:val="231F20"/>
          <w:spacing w:val="-2"/>
          <w:w w:val="105"/>
        </w:rPr>
        <w:t>to</w:t>
      </w:r>
      <w:r>
        <w:rPr>
          <w:color w:val="231F20"/>
          <w:spacing w:val="-11"/>
          <w:w w:val="105"/>
        </w:rPr>
        <w:t xml:space="preserve"> </w:t>
      </w:r>
      <w:r>
        <w:rPr>
          <w:color w:val="231F20"/>
          <w:spacing w:val="-2"/>
          <w:w w:val="105"/>
        </w:rPr>
        <w:t>abdicate</w:t>
      </w:r>
      <w:r>
        <w:rPr>
          <w:color w:val="231F20"/>
          <w:spacing w:val="-11"/>
          <w:w w:val="105"/>
        </w:rPr>
        <w:t xml:space="preserve"> </w:t>
      </w:r>
      <w:r>
        <w:rPr>
          <w:color w:val="231F20"/>
          <w:spacing w:val="-2"/>
          <w:w w:val="105"/>
        </w:rPr>
        <w:t>by</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court</w:t>
      </w:r>
      <w:r>
        <w:rPr>
          <w:color w:val="231F20"/>
          <w:spacing w:val="-11"/>
          <w:w w:val="105"/>
        </w:rPr>
        <w:t xml:space="preserve"> </w:t>
      </w:r>
      <w:r>
        <w:rPr>
          <w:color w:val="231F20"/>
          <w:spacing w:val="-2"/>
          <w:w w:val="105"/>
        </w:rPr>
        <w:t>and</w:t>
      </w:r>
      <w:r>
        <w:rPr>
          <w:color w:val="231F20"/>
          <w:spacing w:val="-11"/>
          <w:w w:val="105"/>
        </w:rPr>
        <w:t xml:space="preserve"> </w:t>
      </w:r>
      <w:r>
        <w:rPr>
          <w:color w:val="231F20"/>
          <w:spacing w:val="-2"/>
          <w:w w:val="105"/>
        </w:rPr>
        <w:t>go</w:t>
      </w:r>
      <w:r>
        <w:rPr>
          <w:color w:val="231F20"/>
          <w:spacing w:val="-11"/>
          <w:w w:val="105"/>
        </w:rPr>
        <w:t xml:space="preserve"> </w:t>
      </w:r>
      <w:r>
        <w:rPr>
          <w:color w:val="231F20"/>
          <w:spacing w:val="-2"/>
          <w:w w:val="105"/>
        </w:rPr>
        <w:t>into</w:t>
      </w:r>
      <w:r>
        <w:rPr>
          <w:color w:val="231F20"/>
          <w:spacing w:val="-11"/>
          <w:w w:val="105"/>
        </w:rPr>
        <w:t xml:space="preserve"> </w:t>
      </w:r>
      <w:r>
        <w:rPr>
          <w:color w:val="231F20"/>
          <w:spacing w:val="-2"/>
          <w:w w:val="105"/>
        </w:rPr>
        <w:t>exile</w:t>
      </w:r>
      <w:r>
        <w:rPr>
          <w:color w:val="231F20"/>
          <w:spacing w:val="-11"/>
          <w:w w:val="105"/>
        </w:rPr>
        <w:t xml:space="preserve"> </w:t>
      </w:r>
      <w:r>
        <w:rPr>
          <w:color w:val="231F20"/>
          <w:spacing w:val="-2"/>
          <w:w w:val="105"/>
        </w:rPr>
        <w:t xml:space="preserve">on </w:t>
      </w:r>
      <w:r>
        <w:rPr>
          <w:color w:val="231F20"/>
        </w:rPr>
        <w:t>Réunion.</w:t>
      </w:r>
      <w:r>
        <w:rPr>
          <w:color w:val="231F20"/>
          <w:spacing w:val="-3"/>
        </w:rPr>
        <w:t xml:space="preserve"> </w:t>
      </w:r>
      <w:r>
        <w:rPr>
          <w:color w:val="231F20"/>
        </w:rPr>
        <w:t>His</w:t>
      </w:r>
      <w:r>
        <w:rPr>
          <w:color w:val="231F20"/>
          <w:spacing w:val="-3"/>
        </w:rPr>
        <w:t xml:space="preserve"> </w:t>
      </w:r>
      <w:r>
        <w:rPr>
          <w:color w:val="231F20"/>
        </w:rPr>
        <w:t>youngest</w:t>
      </w:r>
      <w:r>
        <w:rPr>
          <w:color w:val="231F20"/>
          <w:spacing w:val="-3"/>
        </w:rPr>
        <w:t xml:space="preserve"> </w:t>
      </w:r>
      <w:r>
        <w:rPr>
          <w:color w:val="231F20"/>
        </w:rPr>
        <w:t>son</w:t>
      </w:r>
      <w:r>
        <w:rPr>
          <w:color w:val="231F20"/>
          <w:spacing w:val="-3"/>
        </w:rPr>
        <w:t xml:space="preserve"> </w:t>
      </w:r>
      <w:r>
        <w:rPr>
          <w:color w:val="231F20"/>
        </w:rPr>
        <w:t>was</w:t>
      </w:r>
      <w:r>
        <w:rPr>
          <w:color w:val="231F20"/>
          <w:spacing w:val="-3"/>
        </w:rPr>
        <w:t xml:space="preserve"> </w:t>
      </w:r>
      <w:r>
        <w:rPr>
          <w:color w:val="231F20"/>
        </w:rPr>
        <w:t>put</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throne</w:t>
      </w:r>
      <w:r>
        <w:rPr>
          <w:color w:val="231F20"/>
          <w:spacing w:val="-3"/>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age</w:t>
      </w:r>
      <w:r>
        <w:rPr>
          <w:color w:val="231F20"/>
          <w:spacing w:val="-3"/>
        </w:rPr>
        <w:t xml:space="preserve"> </w:t>
      </w:r>
      <w:r>
        <w:rPr>
          <w:color w:val="231F20"/>
        </w:rPr>
        <w:t>of</w:t>
      </w:r>
      <w:r>
        <w:rPr>
          <w:color w:val="231F20"/>
          <w:spacing w:val="-3"/>
        </w:rPr>
        <w:t xml:space="preserve"> </w:t>
      </w:r>
      <w:r>
        <w:rPr>
          <w:color w:val="231F20"/>
        </w:rPr>
        <w:t>seven</w:t>
      </w:r>
      <w:r>
        <w:rPr>
          <w:color w:val="231F20"/>
          <w:spacing w:val="-3"/>
        </w:rPr>
        <w:t xml:space="preserve"> </w:t>
      </w:r>
      <w:r>
        <w:rPr>
          <w:color w:val="231F20"/>
        </w:rPr>
        <w:t>as Emperor</w:t>
      </w:r>
      <w:r>
        <w:rPr>
          <w:color w:val="231F20"/>
          <w:spacing w:val="-6"/>
        </w:rPr>
        <w:t xml:space="preserve"> </w:t>
      </w:r>
      <w:r>
        <w:rPr>
          <w:color w:val="231F20"/>
        </w:rPr>
        <w:t>Duy</w:t>
      </w:r>
      <w:r>
        <w:rPr>
          <w:color w:val="231F20"/>
          <w:spacing w:val="-6"/>
        </w:rPr>
        <w:t xml:space="preserve"> </w:t>
      </w:r>
      <w:r>
        <w:rPr>
          <w:color w:val="231F20"/>
        </w:rPr>
        <w:t>Tân.</w:t>
      </w:r>
      <w:r>
        <w:rPr>
          <w:color w:val="231F20"/>
          <w:position w:val="7"/>
          <w:sz w:val="16"/>
        </w:rPr>
        <w:t xml:space="preserve">61 </w:t>
      </w:r>
      <w:r>
        <w:rPr>
          <w:color w:val="231F20"/>
        </w:rPr>
        <w:t>Duy</w:t>
      </w:r>
      <w:r>
        <w:rPr>
          <w:color w:val="231F20"/>
          <w:spacing w:val="-6"/>
        </w:rPr>
        <w:t xml:space="preserve"> </w:t>
      </w:r>
      <w:r>
        <w:rPr>
          <w:color w:val="231F20"/>
        </w:rPr>
        <w:t>Tân</w:t>
      </w:r>
      <w:r>
        <w:rPr>
          <w:color w:val="231F20"/>
          <w:spacing w:val="-6"/>
        </w:rPr>
        <w:t xml:space="preserve"> </w:t>
      </w:r>
      <w:r>
        <w:rPr>
          <w:color w:val="231F20"/>
        </w:rPr>
        <w:t>came</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Nguyễn</w:t>
      </w:r>
      <w:r>
        <w:rPr>
          <w:color w:val="231F20"/>
          <w:spacing w:val="-6"/>
        </w:rPr>
        <w:t xml:space="preserve"> </w:t>
      </w:r>
      <w:r>
        <w:rPr>
          <w:color w:val="231F20"/>
        </w:rPr>
        <w:t>court</w:t>
      </w:r>
      <w:r>
        <w:rPr>
          <w:color w:val="231F20"/>
          <w:spacing w:val="-6"/>
        </w:rPr>
        <w:t xml:space="preserve"> </w:t>
      </w:r>
      <w:r>
        <w:rPr>
          <w:color w:val="231F20"/>
        </w:rPr>
        <w:t>when</w:t>
      </w:r>
      <w:r>
        <w:rPr>
          <w:color w:val="231F20"/>
          <w:spacing w:val="-6"/>
        </w:rPr>
        <w:t xml:space="preserve"> </w:t>
      </w:r>
      <w:r>
        <w:rPr>
          <w:color w:val="231F20"/>
        </w:rPr>
        <w:t>colonial powers</w:t>
      </w:r>
      <w:r>
        <w:rPr>
          <w:color w:val="231F20"/>
          <w:spacing w:val="-14"/>
        </w:rPr>
        <w:t xml:space="preserve"> </w:t>
      </w:r>
      <w:r>
        <w:rPr>
          <w:color w:val="231F20"/>
        </w:rPr>
        <w:t>were</w:t>
      </w:r>
      <w:r>
        <w:rPr>
          <w:color w:val="231F20"/>
          <w:spacing w:val="-13"/>
        </w:rPr>
        <w:t xml:space="preserve"> </w:t>
      </w:r>
      <w:r>
        <w:rPr>
          <w:color w:val="231F20"/>
        </w:rPr>
        <w:t>under</w:t>
      </w:r>
      <w:r>
        <w:rPr>
          <w:color w:val="231F20"/>
          <w:spacing w:val="-13"/>
        </w:rPr>
        <w:t xml:space="preserve"> </w:t>
      </w:r>
      <w:r>
        <w:rPr>
          <w:color w:val="231F20"/>
        </w:rPr>
        <w:t>pressure</w:t>
      </w:r>
      <w:r>
        <w:rPr>
          <w:color w:val="231F20"/>
          <w:spacing w:val="-13"/>
        </w:rPr>
        <w:t xml:space="preserve"> </w:t>
      </w:r>
      <w:r>
        <w:rPr>
          <w:color w:val="231F20"/>
        </w:rPr>
        <w:t>in</w:t>
      </w:r>
      <w:r>
        <w:rPr>
          <w:color w:val="231F20"/>
          <w:spacing w:val="-13"/>
        </w:rPr>
        <w:t xml:space="preserve"> </w:t>
      </w:r>
      <w:r>
        <w:rPr>
          <w:color w:val="231F20"/>
        </w:rPr>
        <w:t>East</w:t>
      </w:r>
      <w:r>
        <w:rPr>
          <w:color w:val="231F20"/>
          <w:spacing w:val="-13"/>
        </w:rPr>
        <w:t xml:space="preserve"> </w:t>
      </w:r>
      <w:r>
        <w:rPr>
          <w:color w:val="231F20"/>
        </w:rPr>
        <w:t>Asia.</w:t>
      </w:r>
      <w:r>
        <w:rPr>
          <w:color w:val="231F20"/>
          <w:spacing w:val="-13"/>
        </w:rPr>
        <w:t xml:space="preserve"> </w:t>
      </w:r>
      <w:r>
        <w:rPr>
          <w:color w:val="231F20"/>
        </w:rPr>
        <w:t>The</w:t>
      </w:r>
      <w:r>
        <w:rPr>
          <w:color w:val="231F20"/>
          <w:spacing w:val="-13"/>
        </w:rPr>
        <w:t xml:space="preserve"> </w:t>
      </w:r>
      <w:r>
        <w:rPr>
          <w:color w:val="231F20"/>
        </w:rPr>
        <w:t>Vietnamese</w:t>
      </w:r>
      <w:r>
        <w:rPr>
          <w:color w:val="231F20"/>
          <w:spacing w:val="-14"/>
        </w:rPr>
        <w:t xml:space="preserve"> </w:t>
      </w:r>
      <w:r>
        <w:rPr>
          <w:color w:val="231F20"/>
        </w:rPr>
        <w:t>elite</w:t>
      </w:r>
      <w:r>
        <w:rPr>
          <w:color w:val="231F20"/>
          <w:spacing w:val="-13"/>
        </w:rPr>
        <w:t xml:space="preserve"> </w:t>
      </w:r>
      <w:r>
        <w:rPr>
          <w:color w:val="231F20"/>
        </w:rPr>
        <w:t>then</w:t>
      </w:r>
      <w:r>
        <w:rPr>
          <w:color w:val="231F20"/>
          <w:spacing w:val="-13"/>
        </w:rPr>
        <w:t xml:space="preserve"> </w:t>
      </w:r>
      <w:r>
        <w:rPr>
          <w:color w:val="231F20"/>
        </w:rPr>
        <w:t>saw Japan</w:t>
      </w:r>
      <w:r>
        <w:rPr>
          <w:color w:val="231F20"/>
          <w:spacing w:val="-14"/>
        </w:rPr>
        <w:t xml:space="preserve"> </w:t>
      </w:r>
      <w:r>
        <w:rPr>
          <w:color w:val="231F20"/>
        </w:rPr>
        <w:t>as</w:t>
      </w:r>
      <w:r>
        <w:rPr>
          <w:color w:val="231F20"/>
          <w:spacing w:val="-13"/>
        </w:rPr>
        <w:t xml:space="preserve"> </w:t>
      </w:r>
      <w:r>
        <w:rPr>
          <w:color w:val="231F20"/>
        </w:rPr>
        <w:t>the</w:t>
      </w:r>
      <w:r>
        <w:rPr>
          <w:color w:val="231F20"/>
          <w:spacing w:val="-13"/>
        </w:rPr>
        <w:t xml:space="preserve"> </w:t>
      </w:r>
      <w:r>
        <w:rPr>
          <w:color w:val="231F20"/>
        </w:rPr>
        <w:t>new</w:t>
      </w:r>
      <w:r>
        <w:rPr>
          <w:color w:val="231F20"/>
          <w:spacing w:val="-13"/>
        </w:rPr>
        <w:t xml:space="preserve"> </w:t>
      </w:r>
      <w:r>
        <w:rPr>
          <w:color w:val="231F20"/>
        </w:rPr>
        <w:t>ideal</w:t>
      </w:r>
      <w:r>
        <w:rPr>
          <w:color w:val="231F20"/>
          <w:spacing w:val="-13"/>
        </w:rPr>
        <w:t xml:space="preserve"> </w:t>
      </w:r>
      <w:r>
        <w:rPr>
          <w:color w:val="231F20"/>
        </w:rPr>
        <w:t>Asian</w:t>
      </w:r>
      <w:r>
        <w:rPr>
          <w:color w:val="231F20"/>
          <w:spacing w:val="-13"/>
        </w:rPr>
        <w:t xml:space="preserve"> </w:t>
      </w:r>
      <w:r>
        <w:rPr>
          <w:color w:val="231F20"/>
        </w:rPr>
        <w:t>state</w:t>
      </w:r>
      <w:r>
        <w:rPr>
          <w:color w:val="231F20"/>
          <w:spacing w:val="-13"/>
        </w:rPr>
        <w:t xml:space="preserve"> </w:t>
      </w:r>
      <w:r>
        <w:rPr>
          <w:color w:val="231F20"/>
        </w:rPr>
        <w:t>after</w:t>
      </w:r>
      <w:r>
        <w:rPr>
          <w:color w:val="231F20"/>
          <w:spacing w:val="-13"/>
        </w:rPr>
        <w:t xml:space="preserve"> </w:t>
      </w:r>
      <w:r>
        <w:rPr>
          <w:color w:val="231F20"/>
        </w:rPr>
        <w:t>its</w:t>
      </w:r>
      <w:r>
        <w:rPr>
          <w:color w:val="231F20"/>
          <w:spacing w:val="-14"/>
        </w:rPr>
        <w:t xml:space="preserve"> </w:t>
      </w:r>
      <w:r>
        <w:rPr>
          <w:color w:val="231F20"/>
        </w:rPr>
        <w:t>astounding</w:t>
      </w:r>
      <w:r>
        <w:rPr>
          <w:color w:val="231F20"/>
          <w:spacing w:val="-13"/>
        </w:rPr>
        <w:t xml:space="preserve"> </w:t>
      </w:r>
      <w:r>
        <w:rPr>
          <w:color w:val="231F20"/>
        </w:rPr>
        <w:t>naval</w:t>
      </w:r>
      <w:r>
        <w:rPr>
          <w:color w:val="231F20"/>
          <w:spacing w:val="-13"/>
        </w:rPr>
        <w:t xml:space="preserve"> </w:t>
      </w:r>
      <w:r>
        <w:rPr>
          <w:color w:val="231F20"/>
        </w:rPr>
        <w:t>victory</w:t>
      </w:r>
      <w:r>
        <w:rPr>
          <w:color w:val="231F20"/>
          <w:spacing w:val="-13"/>
        </w:rPr>
        <w:t xml:space="preserve"> </w:t>
      </w:r>
      <w:r>
        <w:rPr>
          <w:color w:val="231F20"/>
        </w:rPr>
        <w:t>over Russia</w:t>
      </w:r>
      <w:r>
        <w:rPr>
          <w:color w:val="231F20"/>
          <w:spacing w:val="-8"/>
        </w:rPr>
        <w:t xml:space="preserve"> </w:t>
      </w:r>
      <w:r>
        <w:rPr>
          <w:color w:val="231F20"/>
        </w:rPr>
        <w:t>in</w:t>
      </w:r>
      <w:r>
        <w:rPr>
          <w:color w:val="231F20"/>
          <w:spacing w:val="-8"/>
        </w:rPr>
        <w:t xml:space="preserve"> </w:t>
      </w:r>
      <w:r>
        <w:rPr>
          <w:color w:val="231F20"/>
        </w:rPr>
        <w:t>1905.</w:t>
      </w:r>
      <w:r>
        <w:rPr>
          <w:color w:val="231F20"/>
          <w:spacing w:val="-8"/>
        </w:rPr>
        <w:t xml:space="preserve"> </w:t>
      </w:r>
      <w:r>
        <w:rPr>
          <w:color w:val="231F20"/>
        </w:rPr>
        <w:t>Anti-French</w:t>
      </w:r>
      <w:r>
        <w:rPr>
          <w:color w:val="231F20"/>
          <w:spacing w:val="-8"/>
        </w:rPr>
        <w:t xml:space="preserve"> </w:t>
      </w:r>
      <w:r>
        <w:rPr>
          <w:color w:val="231F20"/>
        </w:rPr>
        <w:t>activities</w:t>
      </w:r>
      <w:r>
        <w:rPr>
          <w:color w:val="231F20"/>
          <w:spacing w:val="-8"/>
        </w:rPr>
        <w:t xml:space="preserve"> </w:t>
      </w:r>
      <w:r>
        <w:rPr>
          <w:color w:val="231F20"/>
        </w:rPr>
        <w:t>in</w:t>
      </w:r>
      <w:r>
        <w:rPr>
          <w:color w:val="231F20"/>
          <w:spacing w:val="-8"/>
        </w:rPr>
        <w:t xml:space="preserve"> </w:t>
      </w:r>
      <w:r>
        <w:rPr>
          <w:color w:val="231F20"/>
        </w:rPr>
        <w:t>Vietnam</w:t>
      </w:r>
      <w:r>
        <w:rPr>
          <w:color w:val="231F20"/>
          <w:spacing w:val="-8"/>
        </w:rPr>
        <w:t xml:space="preserve"> </w:t>
      </w:r>
      <w:r>
        <w:rPr>
          <w:color w:val="231F20"/>
        </w:rPr>
        <w:t>quickened</w:t>
      </w:r>
      <w:r>
        <w:rPr>
          <w:color w:val="231F20"/>
          <w:spacing w:val="-8"/>
        </w:rPr>
        <w:t xml:space="preserve"> </w:t>
      </w:r>
      <w:r>
        <w:rPr>
          <w:color w:val="231F20"/>
        </w:rPr>
        <w:t>and</w:t>
      </w:r>
      <w:r>
        <w:rPr>
          <w:color w:val="231F20"/>
          <w:spacing w:val="-8"/>
        </w:rPr>
        <w:t xml:space="preserve"> </w:t>
      </w:r>
      <w:r>
        <w:rPr>
          <w:color w:val="231F20"/>
        </w:rPr>
        <w:t xml:space="preserve">secret </w:t>
      </w:r>
      <w:r>
        <w:rPr>
          <w:color w:val="231F20"/>
          <w:w w:val="105"/>
        </w:rPr>
        <w:t>societies</w:t>
      </w:r>
      <w:r>
        <w:rPr>
          <w:color w:val="231F20"/>
          <w:spacing w:val="-14"/>
          <w:w w:val="105"/>
        </w:rPr>
        <w:t xml:space="preserve"> </w:t>
      </w:r>
      <w:r>
        <w:rPr>
          <w:color w:val="231F20"/>
          <w:w w:val="105"/>
        </w:rPr>
        <w:t>were</w:t>
      </w:r>
      <w:r>
        <w:rPr>
          <w:color w:val="231F20"/>
          <w:spacing w:val="-14"/>
          <w:w w:val="105"/>
        </w:rPr>
        <w:t xml:space="preserve"> </w:t>
      </w:r>
      <w:r>
        <w:rPr>
          <w:color w:val="231F20"/>
          <w:w w:val="105"/>
        </w:rPr>
        <w:t>formed</w:t>
      </w:r>
      <w:r>
        <w:rPr>
          <w:color w:val="231F20"/>
          <w:spacing w:val="-14"/>
          <w:w w:val="105"/>
        </w:rPr>
        <w:t xml:space="preserve"> </w:t>
      </w:r>
      <w:r>
        <w:rPr>
          <w:color w:val="231F20"/>
          <w:w w:val="105"/>
        </w:rPr>
        <w:t>with</w:t>
      </w:r>
      <w:r>
        <w:rPr>
          <w:color w:val="231F20"/>
          <w:spacing w:val="-14"/>
          <w:w w:val="105"/>
        </w:rPr>
        <w:t xml:space="preserve"> </w:t>
      </w:r>
      <w:r>
        <w:rPr>
          <w:color w:val="231F20"/>
          <w:w w:val="105"/>
        </w:rPr>
        <w:t>links</w:t>
      </w:r>
      <w:r>
        <w:rPr>
          <w:color w:val="231F20"/>
          <w:spacing w:val="-13"/>
          <w:w w:val="105"/>
        </w:rPr>
        <w:t xml:space="preserve"> </w:t>
      </w:r>
      <w:r>
        <w:rPr>
          <w:color w:val="231F20"/>
          <w:w w:val="105"/>
        </w:rPr>
        <w:t>to</w:t>
      </w:r>
      <w:r>
        <w:rPr>
          <w:color w:val="231F20"/>
          <w:spacing w:val="-14"/>
          <w:w w:val="105"/>
        </w:rPr>
        <w:t xml:space="preserve"> </w:t>
      </w:r>
      <w:r>
        <w:rPr>
          <w:color w:val="231F20"/>
          <w:w w:val="105"/>
        </w:rPr>
        <w:t>those</w:t>
      </w:r>
      <w:r>
        <w:rPr>
          <w:color w:val="231F20"/>
          <w:spacing w:val="-14"/>
          <w:w w:val="105"/>
        </w:rPr>
        <w:t xml:space="preserve"> </w:t>
      </w:r>
      <w:r>
        <w:rPr>
          <w:color w:val="231F20"/>
          <w:w w:val="105"/>
        </w:rPr>
        <w:t>in</w:t>
      </w:r>
      <w:r>
        <w:rPr>
          <w:color w:val="231F20"/>
          <w:spacing w:val="-14"/>
          <w:w w:val="105"/>
        </w:rPr>
        <w:t xml:space="preserve"> </w:t>
      </w:r>
      <w:r>
        <w:rPr>
          <w:color w:val="231F20"/>
          <w:w w:val="105"/>
        </w:rPr>
        <w:t>exile</w:t>
      </w:r>
      <w:r>
        <w:rPr>
          <w:color w:val="231F20"/>
          <w:spacing w:val="-14"/>
          <w:w w:val="105"/>
        </w:rPr>
        <w:t xml:space="preserve"> </w:t>
      </w:r>
      <w:r>
        <w:rPr>
          <w:color w:val="231F20"/>
          <w:w w:val="105"/>
        </w:rPr>
        <w:t>in</w:t>
      </w:r>
      <w:r>
        <w:rPr>
          <w:color w:val="231F20"/>
          <w:spacing w:val="-13"/>
          <w:w w:val="105"/>
        </w:rPr>
        <w:t xml:space="preserve"> </w:t>
      </w:r>
      <w:r>
        <w:rPr>
          <w:color w:val="231F20"/>
          <w:w w:val="105"/>
        </w:rPr>
        <w:t>Japan</w:t>
      </w:r>
      <w:r>
        <w:rPr>
          <w:color w:val="231F20"/>
          <w:spacing w:val="-14"/>
          <w:w w:val="105"/>
        </w:rPr>
        <w:t xml:space="preserve"> </w:t>
      </w:r>
      <w:r>
        <w:rPr>
          <w:color w:val="231F20"/>
          <w:w w:val="105"/>
        </w:rPr>
        <w:t>and</w:t>
      </w:r>
      <w:r>
        <w:rPr>
          <w:color w:val="231F20"/>
          <w:spacing w:val="-14"/>
          <w:w w:val="105"/>
        </w:rPr>
        <w:t xml:space="preserve"> </w:t>
      </w:r>
      <w:r>
        <w:rPr>
          <w:color w:val="231F20"/>
          <w:w w:val="105"/>
        </w:rPr>
        <w:t>China. Dr</w:t>
      </w:r>
      <w:r>
        <w:rPr>
          <w:color w:val="231F20"/>
          <w:spacing w:val="-10"/>
          <w:w w:val="105"/>
        </w:rPr>
        <w:t xml:space="preserve"> </w:t>
      </w:r>
      <w:r>
        <w:rPr>
          <w:color w:val="231F20"/>
          <w:w w:val="105"/>
        </w:rPr>
        <w:t>Sun</w:t>
      </w:r>
      <w:r>
        <w:rPr>
          <w:color w:val="231F20"/>
          <w:spacing w:val="-10"/>
          <w:w w:val="105"/>
        </w:rPr>
        <w:t xml:space="preserve"> </w:t>
      </w:r>
      <w:r>
        <w:rPr>
          <w:color w:val="231F20"/>
          <w:w w:val="105"/>
        </w:rPr>
        <w:t>Yat</w:t>
      </w:r>
      <w:r>
        <w:rPr>
          <w:color w:val="231F20"/>
          <w:spacing w:val="-10"/>
          <w:w w:val="105"/>
        </w:rPr>
        <w:t xml:space="preserve"> </w:t>
      </w:r>
      <w:r>
        <w:rPr>
          <w:color w:val="231F20"/>
          <w:w w:val="105"/>
        </w:rPr>
        <w:t>Sen’s</w:t>
      </w:r>
      <w:r>
        <w:rPr>
          <w:color w:val="231F20"/>
          <w:spacing w:val="-10"/>
          <w:w w:val="105"/>
        </w:rPr>
        <w:t xml:space="preserve"> </w:t>
      </w:r>
      <w:r>
        <w:rPr>
          <w:color w:val="231F20"/>
          <w:w w:val="105"/>
        </w:rPr>
        <w:t>success</w:t>
      </w:r>
      <w:r>
        <w:rPr>
          <w:color w:val="231F20"/>
          <w:spacing w:val="-10"/>
          <w:w w:val="105"/>
        </w:rPr>
        <w:t xml:space="preserve"> </w:t>
      </w:r>
      <w:r>
        <w:rPr>
          <w:color w:val="231F20"/>
          <w:w w:val="105"/>
        </w:rPr>
        <w:t>in</w:t>
      </w:r>
      <w:r>
        <w:rPr>
          <w:color w:val="231F20"/>
          <w:spacing w:val="-10"/>
          <w:w w:val="105"/>
        </w:rPr>
        <w:t xml:space="preserve"> </w:t>
      </w:r>
      <w:r>
        <w:rPr>
          <w:color w:val="231F20"/>
          <w:w w:val="105"/>
        </w:rPr>
        <w:t>founding</w:t>
      </w:r>
      <w:r>
        <w:rPr>
          <w:color w:val="231F20"/>
          <w:spacing w:val="-10"/>
          <w:w w:val="105"/>
        </w:rPr>
        <w:t xml:space="preserve"> </w:t>
      </w:r>
      <w:r>
        <w:rPr>
          <w:color w:val="231F20"/>
          <w:w w:val="105"/>
        </w:rPr>
        <w:t>the</w:t>
      </w:r>
      <w:r>
        <w:rPr>
          <w:color w:val="231F20"/>
          <w:spacing w:val="-10"/>
          <w:w w:val="105"/>
        </w:rPr>
        <w:t xml:space="preserve"> </w:t>
      </w:r>
      <w:r>
        <w:rPr>
          <w:color w:val="231F20"/>
          <w:w w:val="105"/>
        </w:rPr>
        <w:t>Republic</w:t>
      </w:r>
      <w:r>
        <w:rPr>
          <w:color w:val="231F20"/>
          <w:spacing w:val="-10"/>
          <w:w w:val="105"/>
        </w:rPr>
        <w:t xml:space="preserve"> </w:t>
      </w:r>
      <w:r>
        <w:rPr>
          <w:color w:val="231F20"/>
          <w:w w:val="105"/>
        </w:rPr>
        <w:t>of</w:t>
      </w:r>
      <w:r>
        <w:rPr>
          <w:color w:val="231F20"/>
          <w:spacing w:val="-10"/>
          <w:w w:val="105"/>
        </w:rPr>
        <w:t xml:space="preserve"> </w:t>
      </w:r>
      <w:r>
        <w:rPr>
          <w:color w:val="231F20"/>
          <w:w w:val="105"/>
        </w:rPr>
        <w:t>China</w:t>
      </w:r>
      <w:r>
        <w:rPr>
          <w:color w:val="231F20"/>
          <w:spacing w:val="-10"/>
          <w:w w:val="105"/>
        </w:rPr>
        <w:t xml:space="preserve"> </w:t>
      </w:r>
      <w:r>
        <w:rPr>
          <w:color w:val="231F20"/>
          <w:w w:val="105"/>
        </w:rPr>
        <w:t>and</w:t>
      </w:r>
      <w:r>
        <w:rPr>
          <w:color w:val="231F20"/>
          <w:spacing w:val="-10"/>
          <w:w w:val="105"/>
        </w:rPr>
        <w:t xml:space="preserve"> </w:t>
      </w:r>
      <w:r>
        <w:rPr>
          <w:color w:val="231F20"/>
          <w:w w:val="105"/>
        </w:rPr>
        <w:t>the Guomindang</w:t>
      </w:r>
      <w:r>
        <w:rPr>
          <w:color w:val="231F20"/>
          <w:spacing w:val="-11"/>
          <w:w w:val="105"/>
        </w:rPr>
        <w:t xml:space="preserve"> </w:t>
      </w:r>
      <w:r>
        <w:rPr>
          <w:color w:val="231F20"/>
          <w:w w:val="105"/>
        </w:rPr>
        <w:t>in</w:t>
      </w:r>
      <w:r>
        <w:rPr>
          <w:color w:val="231F20"/>
          <w:spacing w:val="-11"/>
          <w:w w:val="105"/>
        </w:rPr>
        <w:t xml:space="preserve"> </w:t>
      </w:r>
      <w:r>
        <w:rPr>
          <w:color w:val="231F20"/>
          <w:w w:val="105"/>
        </w:rPr>
        <w:t>1911</w:t>
      </w:r>
      <w:r>
        <w:rPr>
          <w:color w:val="231F20"/>
          <w:spacing w:val="-11"/>
          <w:w w:val="105"/>
        </w:rPr>
        <w:t xml:space="preserve"> </w:t>
      </w:r>
      <w:r>
        <w:rPr>
          <w:color w:val="231F20"/>
          <w:w w:val="105"/>
        </w:rPr>
        <w:t>fuelled</w:t>
      </w:r>
      <w:r>
        <w:rPr>
          <w:color w:val="231F20"/>
          <w:spacing w:val="-11"/>
          <w:w w:val="105"/>
        </w:rPr>
        <w:t xml:space="preserve"> </w:t>
      </w:r>
      <w:r>
        <w:rPr>
          <w:color w:val="231F20"/>
          <w:w w:val="105"/>
        </w:rPr>
        <w:t>anti-French</w:t>
      </w:r>
      <w:r>
        <w:rPr>
          <w:color w:val="231F20"/>
          <w:spacing w:val="-11"/>
          <w:w w:val="105"/>
        </w:rPr>
        <w:t xml:space="preserve"> </w:t>
      </w:r>
      <w:r>
        <w:rPr>
          <w:color w:val="231F20"/>
          <w:w w:val="105"/>
        </w:rPr>
        <w:t>activity</w:t>
      </w:r>
      <w:r>
        <w:rPr>
          <w:color w:val="231F20"/>
          <w:spacing w:val="-11"/>
          <w:w w:val="105"/>
        </w:rPr>
        <w:t xml:space="preserve"> </w:t>
      </w:r>
      <w:r>
        <w:rPr>
          <w:color w:val="231F20"/>
          <w:w w:val="105"/>
        </w:rPr>
        <w:t>in</w:t>
      </w:r>
      <w:r>
        <w:rPr>
          <w:color w:val="231F20"/>
          <w:spacing w:val="-11"/>
          <w:w w:val="105"/>
        </w:rPr>
        <w:t xml:space="preserve"> </w:t>
      </w:r>
      <w:r>
        <w:rPr>
          <w:color w:val="231F20"/>
          <w:w w:val="105"/>
        </w:rPr>
        <w:t>Vietnam.</w:t>
      </w:r>
      <w:r>
        <w:rPr>
          <w:color w:val="231F20"/>
          <w:spacing w:val="-11"/>
          <w:w w:val="105"/>
        </w:rPr>
        <w:t xml:space="preserve"> </w:t>
      </w:r>
      <w:r>
        <w:rPr>
          <w:color w:val="231F20"/>
          <w:w w:val="105"/>
        </w:rPr>
        <w:t>At</w:t>
      </w:r>
      <w:r>
        <w:rPr>
          <w:color w:val="231F20"/>
          <w:spacing w:val="-11"/>
          <w:w w:val="105"/>
        </w:rPr>
        <w:t xml:space="preserve"> </w:t>
      </w:r>
      <w:r>
        <w:rPr>
          <w:color w:val="231F20"/>
          <w:w w:val="105"/>
        </w:rPr>
        <w:t xml:space="preserve">the </w:t>
      </w:r>
      <w:r>
        <w:rPr>
          <w:color w:val="231F20"/>
        </w:rPr>
        <w:t>outbreak</w:t>
      </w:r>
      <w:r>
        <w:rPr>
          <w:color w:val="231F20"/>
          <w:spacing w:val="-14"/>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First</w:t>
      </w:r>
      <w:r>
        <w:rPr>
          <w:color w:val="231F20"/>
          <w:spacing w:val="-13"/>
        </w:rPr>
        <w:t xml:space="preserve"> </w:t>
      </w:r>
      <w:r>
        <w:rPr>
          <w:color w:val="231F20"/>
        </w:rPr>
        <w:t>World</w:t>
      </w:r>
      <w:r>
        <w:rPr>
          <w:color w:val="231F20"/>
          <w:spacing w:val="-13"/>
        </w:rPr>
        <w:t xml:space="preserve"> </w:t>
      </w:r>
      <w:r>
        <w:rPr>
          <w:color w:val="231F20"/>
        </w:rPr>
        <w:t>War,</w:t>
      </w:r>
      <w:r>
        <w:rPr>
          <w:color w:val="231F20"/>
          <w:spacing w:val="-13"/>
        </w:rPr>
        <w:t xml:space="preserve"> </w:t>
      </w:r>
      <w:r>
        <w:rPr>
          <w:color w:val="231F20"/>
        </w:rPr>
        <w:t>thousands</w:t>
      </w:r>
      <w:r>
        <w:rPr>
          <w:color w:val="231F20"/>
          <w:spacing w:val="-13"/>
        </w:rPr>
        <w:t xml:space="preserve"> </w:t>
      </w:r>
      <w:r>
        <w:rPr>
          <w:color w:val="231F20"/>
        </w:rPr>
        <w:t>of</w:t>
      </w:r>
      <w:r>
        <w:rPr>
          <w:color w:val="231F20"/>
          <w:spacing w:val="-13"/>
        </w:rPr>
        <w:t xml:space="preserve"> </w:t>
      </w:r>
      <w:r>
        <w:rPr>
          <w:color w:val="231F20"/>
        </w:rPr>
        <w:t>Vietnamese</w:t>
      </w:r>
      <w:r>
        <w:rPr>
          <w:color w:val="231F20"/>
          <w:spacing w:val="-14"/>
        </w:rPr>
        <w:t xml:space="preserve"> </w:t>
      </w:r>
      <w:r>
        <w:rPr>
          <w:color w:val="231F20"/>
        </w:rPr>
        <w:t>citizens</w:t>
      </w:r>
      <w:r>
        <w:rPr>
          <w:color w:val="231F20"/>
          <w:spacing w:val="-13"/>
        </w:rPr>
        <w:t xml:space="preserve"> </w:t>
      </w:r>
      <w:r>
        <w:rPr>
          <w:color w:val="231F20"/>
        </w:rPr>
        <w:t>were drafted</w:t>
      </w:r>
      <w:r>
        <w:rPr>
          <w:color w:val="231F20"/>
          <w:spacing w:val="-2"/>
        </w:rPr>
        <w:t xml:space="preserve"> </w:t>
      </w:r>
      <w:r>
        <w:rPr>
          <w:color w:val="231F20"/>
        </w:rPr>
        <w:t>to</w:t>
      </w:r>
      <w:r>
        <w:rPr>
          <w:color w:val="231F20"/>
          <w:spacing w:val="-2"/>
        </w:rPr>
        <w:t xml:space="preserve"> </w:t>
      </w:r>
      <w:r>
        <w:rPr>
          <w:color w:val="231F20"/>
        </w:rPr>
        <w:t>fight</w:t>
      </w:r>
      <w:r>
        <w:rPr>
          <w:color w:val="231F20"/>
          <w:spacing w:val="-2"/>
        </w:rPr>
        <w:t xml:space="preserve"> </w:t>
      </w:r>
      <w:r>
        <w:rPr>
          <w:color w:val="231F20"/>
        </w:rPr>
        <w:t>for</w:t>
      </w:r>
      <w:r>
        <w:rPr>
          <w:color w:val="231F20"/>
          <w:spacing w:val="-2"/>
        </w:rPr>
        <w:t xml:space="preserve"> </w:t>
      </w:r>
      <w:r>
        <w:rPr>
          <w:color w:val="231F20"/>
        </w:rPr>
        <w:t>France</w:t>
      </w:r>
      <w:r>
        <w:rPr>
          <w:color w:val="231F20"/>
          <w:spacing w:val="-2"/>
        </w:rPr>
        <w:t xml:space="preserve"> </w:t>
      </w:r>
      <w:r>
        <w:rPr>
          <w:color w:val="231F20"/>
        </w:rPr>
        <w:t>in</w:t>
      </w:r>
      <w:r>
        <w:rPr>
          <w:color w:val="231F20"/>
          <w:spacing w:val="-2"/>
        </w:rPr>
        <w:t xml:space="preserve"> </w:t>
      </w:r>
      <w:r>
        <w:rPr>
          <w:color w:val="231F20"/>
        </w:rPr>
        <w:t>Europe,</w:t>
      </w:r>
      <w:r>
        <w:rPr>
          <w:color w:val="231F20"/>
          <w:spacing w:val="-2"/>
        </w:rPr>
        <w:t xml:space="preserve"> </w:t>
      </w:r>
      <w:r>
        <w:rPr>
          <w:color w:val="231F20"/>
        </w:rPr>
        <w:t>and</w:t>
      </w:r>
      <w:r>
        <w:rPr>
          <w:color w:val="231F20"/>
          <w:spacing w:val="-2"/>
        </w:rPr>
        <w:t xml:space="preserve"> </w:t>
      </w:r>
      <w:r>
        <w:rPr>
          <w:color w:val="231F20"/>
        </w:rPr>
        <w:t>demonstrations</w:t>
      </w:r>
      <w:r>
        <w:rPr>
          <w:color w:val="231F20"/>
          <w:spacing w:val="-2"/>
        </w:rPr>
        <w:t xml:space="preserve"> </w:t>
      </w:r>
      <w:r>
        <w:rPr>
          <w:color w:val="231F20"/>
        </w:rPr>
        <w:t>and</w:t>
      </w:r>
      <w:r>
        <w:rPr>
          <w:color w:val="231F20"/>
          <w:spacing w:val="-2"/>
        </w:rPr>
        <w:t xml:space="preserve"> </w:t>
      </w:r>
      <w:r>
        <w:rPr>
          <w:color w:val="231F20"/>
        </w:rPr>
        <w:t xml:space="preserve">agitation </w:t>
      </w:r>
      <w:r>
        <w:rPr>
          <w:color w:val="231F20"/>
          <w:w w:val="105"/>
        </w:rPr>
        <w:t>continued</w:t>
      </w:r>
      <w:r>
        <w:rPr>
          <w:color w:val="231F20"/>
          <w:spacing w:val="-9"/>
          <w:w w:val="105"/>
        </w:rPr>
        <w:t xml:space="preserve"> </w:t>
      </w:r>
      <w:r>
        <w:rPr>
          <w:color w:val="231F20"/>
          <w:w w:val="105"/>
        </w:rPr>
        <w:t>in</w:t>
      </w:r>
      <w:r>
        <w:rPr>
          <w:color w:val="231F20"/>
          <w:spacing w:val="-9"/>
          <w:w w:val="105"/>
        </w:rPr>
        <w:t xml:space="preserve"> </w:t>
      </w:r>
      <w:r>
        <w:rPr>
          <w:color w:val="231F20"/>
          <w:w w:val="105"/>
        </w:rPr>
        <w:t>the</w:t>
      </w:r>
      <w:r>
        <w:rPr>
          <w:color w:val="231F20"/>
          <w:spacing w:val="-9"/>
          <w:w w:val="105"/>
        </w:rPr>
        <w:t xml:space="preserve"> </w:t>
      </w:r>
      <w:r>
        <w:rPr>
          <w:color w:val="231F20"/>
          <w:w w:val="105"/>
        </w:rPr>
        <w:t>cities.</w:t>
      </w:r>
      <w:r>
        <w:rPr>
          <w:color w:val="231F20"/>
          <w:spacing w:val="-9"/>
          <w:w w:val="105"/>
        </w:rPr>
        <w:t xml:space="preserve"> </w:t>
      </w:r>
      <w:r>
        <w:rPr>
          <w:color w:val="231F20"/>
          <w:w w:val="105"/>
        </w:rPr>
        <w:t>The</w:t>
      </w:r>
      <w:r>
        <w:rPr>
          <w:color w:val="231F20"/>
          <w:spacing w:val="-9"/>
          <w:w w:val="105"/>
        </w:rPr>
        <w:t xml:space="preserve"> </w:t>
      </w:r>
      <w:r>
        <w:rPr>
          <w:color w:val="231F20"/>
          <w:w w:val="105"/>
        </w:rPr>
        <w:t>young</w:t>
      </w:r>
      <w:r>
        <w:rPr>
          <w:color w:val="231F20"/>
          <w:spacing w:val="-9"/>
          <w:w w:val="105"/>
        </w:rPr>
        <w:t xml:space="preserve"> </w:t>
      </w:r>
      <w:r>
        <w:rPr>
          <w:color w:val="231F20"/>
          <w:w w:val="105"/>
        </w:rPr>
        <w:t>Emperor</w:t>
      </w:r>
      <w:r>
        <w:rPr>
          <w:color w:val="231F20"/>
          <w:spacing w:val="-9"/>
          <w:w w:val="105"/>
        </w:rPr>
        <w:t xml:space="preserve"> </w:t>
      </w:r>
      <w:r>
        <w:rPr>
          <w:color w:val="231F20"/>
          <w:w w:val="105"/>
        </w:rPr>
        <w:t>Duy</w:t>
      </w:r>
      <w:r>
        <w:rPr>
          <w:color w:val="231F20"/>
          <w:spacing w:val="-9"/>
          <w:w w:val="105"/>
        </w:rPr>
        <w:t xml:space="preserve"> </w:t>
      </w:r>
      <w:r>
        <w:rPr>
          <w:color w:val="231F20"/>
          <w:w w:val="105"/>
        </w:rPr>
        <w:t>Tân</w:t>
      </w:r>
      <w:r>
        <w:rPr>
          <w:color w:val="231F20"/>
          <w:spacing w:val="-9"/>
          <w:w w:val="105"/>
        </w:rPr>
        <w:t xml:space="preserve"> </w:t>
      </w:r>
      <w:r>
        <w:rPr>
          <w:color w:val="231F20"/>
          <w:w w:val="105"/>
        </w:rPr>
        <w:t>decided</w:t>
      </w:r>
      <w:r>
        <w:rPr>
          <w:color w:val="231F20"/>
          <w:spacing w:val="-9"/>
          <w:w w:val="105"/>
        </w:rPr>
        <w:t xml:space="preserve"> </w:t>
      </w:r>
      <w:r>
        <w:rPr>
          <w:color w:val="231F20"/>
          <w:w w:val="105"/>
        </w:rPr>
        <w:t>to</w:t>
      </w:r>
      <w:r>
        <w:rPr>
          <w:color w:val="231F20"/>
          <w:spacing w:val="-9"/>
          <w:w w:val="105"/>
        </w:rPr>
        <w:t xml:space="preserve"> </w:t>
      </w:r>
      <w:r>
        <w:rPr>
          <w:color w:val="231F20"/>
          <w:w w:val="105"/>
        </w:rPr>
        <w:t>join the anti-French resistance in 1916 when he was sixteen. He left the Forbidden</w:t>
      </w:r>
      <w:r>
        <w:rPr>
          <w:color w:val="231F20"/>
          <w:spacing w:val="-14"/>
          <w:w w:val="105"/>
        </w:rPr>
        <w:t xml:space="preserve"> </w:t>
      </w:r>
      <w:r>
        <w:rPr>
          <w:color w:val="231F20"/>
          <w:w w:val="105"/>
        </w:rPr>
        <w:t>Purple</w:t>
      </w:r>
      <w:r>
        <w:rPr>
          <w:color w:val="231F20"/>
          <w:spacing w:val="-14"/>
          <w:w w:val="105"/>
        </w:rPr>
        <w:t xml:space="preserve"> </w:t>
      </w:r>
      <w:r>
        <w:rPr>
          <w:color w:val="231F20"/>
          <w:w w:val="105"/>
        </w:rPr>
        <w:t>City</w:t>
      </w:r>
      <w:r>
        <w:rPr>
          <w:color w:val="231F20"/>
          <w:spacing w:val="-14"/>
          <w:w w:val="105"/>
        </w:rPr>
        <w:t xml:space="preserve"> </w:t>
      </w:r>
      <w:r>
        <w:rPr>
          <w:color w:val="231F20"/>
          <w:w w:val="105"/>
        </w:rPr>
        <w:t>but</w:t>
      </w:r>
      <w:r>
        <w:rPr>
          <w:color w:val="231F20"/>
          <w:spacing w:val="-14"/>
          <w:w w:val="105"/>
        </w:rPr>
        <w:t xml:space="preserve"> </w:t>
      </w:r>
      <w:r>
        <w:rPr>
          <w:color w:val="231F20"/>
          <w:w w:val="105"/>
        </w:rPr>
        <w:t>was</w:t>
      </w:r>
      <w:r>
        <w:rPr>
          <w:color w:val="231F20"/>
          <w:spacing w:val="-13"/>
          <w:w w:val="105"/>
        </w:rPr>
        <w:t xml:space="preserve"> </w:t>
      </w:r>
      <w:r>
        <w:rPr>
          <w:color w:val="231F20"/>
          <w:w w:val="105"/>
        </w:rPr>
        <w:t>captured</w:t>
      </w:r>
      <w:r>
        <w:rPr>
          <w:color w:val="231F20"/>
          <w:spacing w:val="-14"/>
          <w:w w:val="105"/>
        </w:rPr>
        <w:t xml:space="preserve"> </w:t>
      </w:r>
      <w:r>
        <w:rPr>
          <w:color w:val="231F20"/>
          <w:w w:val="105"/>
        </w:rPr>
        <w:t>immediately</w:t>
      </w:r>
      <w:r>
        <w:rPr>
          <w:color w:val="231F20"/>
          <w:spacing w:val="-14"/>
          <w:w w:val="105"/>
        </w:rPr>
        <w:t xml:space="preserve"> </w:t>
      </w:r>
      <w:r>
        <w:rPr>
          <w:color w:val="231F20"/>
          <w:w w:val="105"/>
        </w:rPr>
        <w:t>and</w:t>
      </w:r>
      <w:r>
        <w:rPr>
          <w:color w:val="231F20"/>
          <w:spacing w:val="-14"/>
          <w:w w:val="105"/>
        </w:rPr>
        <w:t xml:space="preserve"> </w:t>
      </w:r>
      <w:r>
        <w:rPr>
          <w:color w:val="231F20"/>
          <w:w w:val="105"/>
        </w:rPr>
        <w:t>sent</w:t>
      </w:r>
      <w:r>
        <w:rPr>
          <w:color w:val="231F20"/>
          <w:spacing w:val="-14"/>
          <w:w w:val="105"/>
        </w:rPr>
        <w:t xml:space="preserve"> </w:t>
      </w:r>
      <w:r>
        <w:rPr>
          <w:color w:val="231F20"/>
          <w:w w:val="105"/>
        </w:rPr>
        <w:t>to</w:t>
      </w:r>
      <w:r>
        <w:rPr>
          <w:color w:val="231F20"/>
          <w:spacing w:val="-13"/>
          <w:w w:val="105"/>
        </w:rPr>
        <w:t xml:space="preserve"> </w:t>
      </w:r>
      <w:r>
        <w:rPr>
          <w:color w:val="231F20"/>
          <w:w w:val="105"/>
        </w:rPr>
        <w:t>join his father i</w:t>
      </w:r>
      <w:r>
        <w:rPr>
          <w:color w:val="231F20"/>
          <w:w w:val="105"/>
        </w:rPr>
        <w:t>n exile on Réunion.</w:t>
      </w:r>
      <w:r>
        <w:rPr>
          <w:color w:val="231F20"/>
          <w:w w:val="105"/>
          <w:position w:val="7"/>
          <w:sz w:val="16"/>
        </w:rPr>
        <w:t>62</w:t>
      </w:r>
    </w:p>
    <w:p w:rsidR="009E0961" w:rsidRDefault="009E0961">
      <w:pPr>
        <w:spacing w:line="256" w:lineRule="auto"/>
        <w:jc w:val="both"/>
        <w:rPr>
          <w:sz w:val="16"/>
        </w:rPr>
        <w:sectPr w:rsidR="009E0961">
          <w:pgSz w:w="8850" w:h="13270"/>
          <w:pgMar w:top="440" w:right="679" w:bottom="940" w:left="0" w:header="0" w:footer="757" w:gutter="0"/>
          <w:cols w:space="720"/>
        </w:sectPr>
      </w:pPr>
    </w:p>
    <w:p w:rsidR="009E0961" w:rsidRDefault="00183599">
      <w:pPr>
        <w:spacing w:before="83"/>
        <w:ind w:left="1946"/>
        <w:rPr>
          <w:sz w:val="18"/>
        </w:rPr>
      </w:pPr>
      <w:r>
        <w:rPr>
          <w:smallCaps/>
          <w:color w:val="231F20"/>
          <w:spacing w:val="16"/>
          <w:sz w:val="18"/>
        </w:rPr>
        <w:lastRenderedPageBreak/>
        <w:t>ngu</w:t>
      </w:r>
      <w:r>
        <w:rPr>
          <w:smallCaps/>
          <w:color w:val="231F20"/>
          <w:spacing w:val="-19"/>
          <w:sz w:val="18"/>
        </w:rPr>
        <w:t xml:space="preserve"> </w:t>
      </w:r>
      <w:r>
        <w:rPr>
          <w:color w:val="231F20"/>
          <w:sz w:val="18"/>
        </w:rPr>
        <w:t>y</w:t>
      </w:r>
      <w:r>
        <w:rPr>
          <w:color w:val="231F20"/>
          <w:spacing w:val="-17"/>
          <w:sz w:val="18"/>
        </w:rPr>
        <w:t xml:space="preserve"> </w:t>
      </w:r>
      <w:r>
        <w:rPr>
          <w:smallCaps/>
          <w:color w:val="231F20"/>
          <w:spacing w:val="12"/>
          <w:sz w:val="18"/>
        </w:rPr>
        <w:t>ễn</w:t>
      </w:r>
      <w:r>
        <w:rPr>
          <w:color w:val="231F20"/>
          <w:spacing w:val="48"/>
          <w:sz w:val="18"/>
        </w:rPr>
        <w:t xml:space="preserve"> </w:t>
      </w:r>
      <w:r>
        <w:rPr>
          <w:smallCaps/>
          <w:color w:val="231F20"/>
          <w:spacing w:val="11"/>
          <w:sz w:val="18"/>
        </w:rPr>
        <w:t>d</w:t>
      </w:r>
      <w:r>
        <w:rPr>
          <w:color w:val="231F20"/>
          <w:spacing w:val="11"/>
          <w:sz w:val="18"/>
        </w:rPr>
        <w:t>y</w:t>
      </w:r>
      <w:r>
        <w:rPr>
          <w:color w:val="231F20"/>
          <w:spacing w:val="-17"/>
          <w:sz w:val="18"/>
        </w:rPr>
        <w:t xml:space="preserve"> </w:t>
      </w:r>
      <w:r>
        <w:rPr>
          <w:smallCaps/>
          <w:color w:val="231F20"/>
          <w:spacing w:val="11"/>
          <w:sz w:val="18"/>
        </w:rPr>
        <w:t>na</w:t>
      </w:r>
      <w:r>
        <w:rPr>
          <w:color w:val="231F20"/>
          <w:spacing w:val="-20"/>
          <w:sz w:val="18"/>
        </w:rPr>
        <w:t xml:space="preserve"> </w:t>
      </w:r>
      <w:r>
        <w:rPr>
          <w:smallCaps/>
          <w:color w:val="231F20"/>
          <w:spacing w:val="12"/>
          <w:sz w:val="18"/>
        </w:rPr>
        <w:t>st</w:t>
      </w:r>
      <w:r>
        <w:rPr>
          <w:smallCaps/>
          <w:color w:val="231F20"/>
          <w:spacing w:val="-19"/>
          <w:sz w:val="18"/>
        </w:rPr>
        <w:t xml:space="preserve"> </w:t>
      </w:r>
      <w:r>
        <w:rPr>
          <w:color w:val="231F20"/>
          <w:sz w:val="18"/>
        </w:rPr>
        <w:t>y</w:t>
      </w:r>
      <w:r>
        <w:rPr>
          <w:color w:val="231F20"/>
          <w:spacing w:val="61"/>
          <w:sz w:val="18"/>
        </w:rPr>
        <w:t xml:space="preserve"> </w:t>
      </w:r>
      <w:r>
        <w:rPr>
          <w:color w:val="231F20"/>
          <w:spacing w:val="22"/>
          <w:sz w:val="18"/>
        </w:rPr>
        <w:t>(1802–1945)</w:t>
      </w:r>
      <w:r>
        <w:rPr>
          <w:color w:val="231F20"/>
          <w:spacing w:val="61"/>
          <w:sz w:val="18"/>
        </w:rPr>
        <w:t xml:space="preserve"> </w:t>
      </w:r>
      <w:r>
        <w:rPr>
          <w:color w:val="231F20"/>
          <w:spacing w:val="12"/>
          <w:sz w:val="18"/>
        </w:rPr>
        <w:t>c</w:t>
      </w:r>
      <w:r>
        <w:rPr>
          <w:smallCaps/>
          <w:color w:val="231F20"/>
          <w:spacing w:val="12"/>
          <w:sz w:val="18"/>
        </w:rPr>
        <w:t>r</w:t>
      </w:r>
      <w:r>
        <w:rPr>
          <w:smallCaps/>
          <w:color w:val="231F20"/>
          <w:spacing w:val="-19"/>
          <w:sz w:val="18"/>
        </w:rPr>
        <w:t xml:space="preserve"> </w:t>
      </w:r>
      <w:r>
        <w:rPr>
          <w:smallCaps/>
          <w:color w:val="231F20"/>
          <w:spacing w:val="17"/>
          <w:sz w:val="18"/>
        </w:rPr>
        <w:t>eates</w:t>
      </w:r>
      <w:r>
        <w:rPr>
          <w:color w:val="231F20"/>
          <w:spacing w:val="49"/>
          <w:sz w:val="18"/>
        </w:rPr>
        <w:t xml:space="preserve"> </w:t>
      </w:r>
      <w:r>
        <w:rPr>
          <w:color w:val="231F20"/>
          <w:spacing w:val="12"/>
          <w:sz w:val="18"/>
        </w:rPr>
        <w:t>‘v</w:t>
      </w:r>
      <w:r>
        <w:rPr>
          <w:color w:val="231F20"/>
          <w:spacing w:val="-18"/>
          <w:sz w:val="18"/>
        </w:rPr>
        <w:t xml:space="preserve"> </w:t>
      </w:r>
      <w:r>
        <w:rPr>
          <w:smallCaps/>
          <w:color w:val="231F20"/>
          <w:spacing w:val="16"/>
          <w:sz w:val="18"/>
        </w:rPr>
        <w:t>i</w:t>
      </w:r>
      <w:r>
        <w:rPr>
          <w:color w:val="231F20"/>
          <w:spacing w:val="16"/>
          <w:sz w:val="18"/>
        </w:rPr>
        <w:t>ệ</w:t>
      </w:r>
      <w:r>
        <w:rPr>
          <w:smallCaps/>
          <w:color w:val="231F20"/>
          <w:spacing w:val="16"/>
          <w:sz w:val="18"/>
        </w:rPr>
        <w:t>t</w:t>
      </w:r>
      <w:r>
        <w:rPr>
          <w:color w:val="231F20"/>
          <w:spacing w:val="61"/>
          <w:sz w:val="18"/>
        </w:rPr>
        <w:t xml:space="preserve"> </w:t>
      </w:r>
      <w:r>
        <w:rPr>
          <w:smallCaps/>
          <w:color w:val="231F20"/>
          <w:spacing w:val="15"/>
          <w:sz w:val="18"/>
        </w:rPr>
        <w:t>nam</w:t>
      </w:r>
      <w:r>
        <w:rPr>
          <w:smallCaps/>
          <w:color w:val="231F20"/>
          <w:spacing w:val="-19"/>
          <w:sz w:val="18"/>
        </w:rPr>
        <w:t xml:space="preserve"> </w:t>
      </w:r>
      <w:r>
        <w:rPr>
          <w:color w:val="231F20"/>
          <w:spacing w:val="-10"/>
          <w:sz w:val="18"/>
        </w:rPr>
        <w:t>’</w:t>
      </w:r>
      <w:r>
        <w:rPr>
          <w:color w:val="231F20"/>
          <w:sz w:val="18"/>
        </w:rPr>
        <w:t xml:space="preserve"> </w:t>
      </w:r>
    </w:p>
    <w:p w:rsidR="009E0961" w:rsidRDefault="009E0961">
      <w:pPr>
        <w:pStyle w:val="BodyText"/>
        <w:spacing w:before="9"/>
        <w:rPr>
          <w:sz w:val="26"/>
        </w:rPr>
      </w:pPr>
    </w:p>
    <w:p w:rsidR="009E0961" w:rsidRDefault="00183599">
      <w:pPr>
        <w:pStyle w:val="Heading2"/>
        <w:spacing w:before="111"/>
        <w:ind w:left="1836"/>
      </w:pPr>
      <w:r>
        <w:rPr>
          <w:smallCaps/>
          <w:color w:val="231F20"/>
        </w:rPr>
        <w:t>khải</w:t>
      </w:r>
      <w:r>
        <w:rPr>
          <w:color w:val="231F20"/>
          <w:spacing w:val="26"/>
        </w:rPr>
        <w:t xml:space="preserve"> </w:t>
      </w:r>
      <w:r>
        <w:rPr>
          <w:smallCaps/>
          <w:color w:val="231F20"/>
        </w:rPr>
        <w:t>d</w:t>
      </w:r>
      <w:r>
        <w:rPr>
          <w:color w:val="231F20"/>
        </w:rPr>
        <w:t>ị</w:t>
      </w:r>
      <w:r>
        <w:rPr>
          <w:smallCaps/>
          <w:color w:val="231F20"/>
        </w:rPr>
        <w:t>nh</w:t>
      </w:r>
      <w:r>
        <w:rPr>
          <w:color w:val="231F20"/>
          <w:spacing w:val="27"/>
        </w:rPr>
        <w:t xml:space="preserve"> </w:t>
      </w:r>
      <w:r>
        <w:rPr>
          <w:color w:val="231F20"/>
        </w:rPr>
        <w:t>(</w:t>
      </w:r>
      <w:r>
        <w:rPr>
          <w:rFonts w:ascii="Calibri" w:hAnsi="Calibri"/>
          <w:i/>
          <w:color w:val="231F20"/>
        </w:rPr>
        <w:t>r</w:t>
      </w:r>
      <w:r>
        <w:rPr>
          <w:color w:val="231F20"/>
        </w:rPr>
        <w:t>.</w:t>
      </w:r>
      <w:r>
        <w:rPr>
          <w:color w:val="231F20"/>
          <w:spacing w:val="37"/>
        </w:rPr>
        <w:t xml:space="preserve"> </w:t>
      </w:r>
      <w:r>
        <w:rPr>
          <w:color w:val="231F20"/>
        </w:rPr>
        <w:t>1916–25)</w:t>
      </w:r>
      <w:r>
        <w:rPr>
          <w:color w:val="231F20"/>
          <w:spacing w:val="36"/>
        </w:rPr>
        <w:t xml:space="preserve"> </w:t>
      </w:r>
      <w:r>
        <w:rPr>
          <w:color w:val="231F20"/>
        </w:rPr>
        <w:t>‘</w:t>
      </w:r>
      <w:r>
        <w:rPr>
          <w:smallCaps/>
          <w:color w:val="231F20"/>
        </w:rPr>
        <w:t>the</w:t>
      </w:r>
      <w:r>
        <w:rPr>
          <w:color w:val="231F20"/>
          <w:spacing w:val="27"/>
        </w:rPr>
        <w:t xml:space="preserve"> </w:t>
      </w:r>
      <w:r>
        <w:rPr>
          <w:smallCaps/>
          <w:color w:val="231F20"/>
          <w:spacing w:val="-2"/>
        </w:rPr>
        <w:t>puppet</w:t>
      </w:r>
      <w:r>
        <w:rPr>
          <w:color w:val="231F20"/>
          <w:spacing w:val="-2"/>
        </w:rPr>
        <w:t>’</w:t>
      </w:r>
    </w:p>
    <w:p w:rsidR="009E0961" w:rsidRDefault="009E0961">
      <w:pPr>
        <w:pStyle w:val="BodyText"/>
        <w:spacing w:before="10"/>
        <w:rPr>
          <w:sz w:val="19"/>
        </w:rPr>
      </w:pPr>
    </w:p>
    <w:p w:rsidR="009E0961" w:rsidRDefault="00183599">
      <w:pPr>
        <w:pStyle w:val="BodyText"/>
        <w:spacing w:before="114" w:line="254" w:lineRule="auto"/>
        <w:ind w:left="1417" w:right="790"/>
        <w:jc w:val="right"/>
      </w:pPr>
      <w:r>
        <w:rPr>
          <w:color w:val="231F20"/>
        </w:rPr>
        <w:t>Last but one Nguyễn emperor Khải Định was the son of Đồng Khánh. He</w:t>
      </w:r>
      <w:r>
        <w:rPr>
          <w:color w:val="231F20"/>
          <w:spacing w:val="-2"/>
        </w:rPr>
        <w:t xml:space="preserve"> </w:t>
      </w:r>
      <w:r>
        <w:rPr>
          <w:color w:val="231F20"/>
        </w:rPr>
        <w:t>ascended</w:t>
      </w:r>
      <w:r>
        <w:rPr>
          <w:color w:val="231F20"/>
          <w:spacing w:val="-2"/>
        </w:rPr>
        <w:t xml:space="preserve"> </w:t>
      </w:r>
      <w:r>
        <w:rPr>
          <w:color w:val="231F20"/>
        </w:rPr>
        <w:t>the</w:t>
      </w:r>
      <w:r>
        <w:rPr>
          <w:color w:val="231F20"/>
          <w:spacing w:val="-2"/>
        </w:rPr>
        <w:t xml:space="preserve"> </w:t>
      </w:r>
      <w:r>
        <w:rPr>
          <w:color w:val="231F20"/>
        </w:rPr>
        <w:t>throne</w:t>
      </w:r>
      <w:r>
        <w:rPr>
          <w:color w:val="231F20"/>
          <w:spacing w:val="-2"/>
        </w:rPr>
        <w:t xml:space="preserve"> </w:t>
      </w:r>
      <w:r>
        <w:rPr>
          <w:color w:val="231F20"/>
        </w:rPr>
        <w:t>in</w:t>
      </w:r>
      <w:r>
        <w:rPr>
          <w:color w:val="231F20"/>
          <w:spacing w:val="-2"/>
        </w:rPr>
        <w:t xml:space="preserve"> </w:t>
      </w:r>
      <w:r>
        <w:rPr>
          <w:color w:val="231F20"/>
        </w:rPr>
        <w:t>1916</w:t>
      </w:r>
      <w:r>
        <w:rPr>
          <w:color w:val="231F20"/>
          <w:spacing w:val="-2"/>
        </w:rPr>
        <w:t xml:space="preserve"> </w:t>
      </w:r>
      <w:r>
        <w:rPr>
          <w:color w:val="231F20"/>
        </w:rPr>
        <w:t>at</w:t>
      </w:r>
      <w:r>
        <w:rPr>
          <w:color w:val="231F20"/>
          <w:spacing w:val="-2"/>
        </w:rPr>
        <w:t xml:space="preserve"> </w:t>
      </w:r>
      <w:r>
        <w:rPr>
          <w:color w:val="231F20"/>
        </w:rPr>
        <w:t>the</w:t>
      </w:r>
      <w:r>
        <w:rPr>
          <w:color w:val="231F20"/>
          <w:spacing w:val="-2"/>
        </w:rPr>
        <w:t xml:space="preserve"> </w:t>
      </w:r>
      <w:r>
        <w:rPr>
          <w:color w:val="231F20"/>
        </w:rPr>
        <w:t>age</w:t>
      </w:r>
      <w:r>
        <w:rPr>
          <w:color w:val="231F20"/>
          <w:spacing w:val="-2"/>
        </w:rPr>
        <w:t xml:space="preserve"> </w:t>
      </w:r>
      <w:r>
        <w:rPr>
          <w:color w:val="231F20"/>
        </w:rPr>
        <w:t>of</w:t>
      </w:r>
      <w:r>
        <w:rPr>
          <w:color w:val="231F20"/>
          <w:spacing w:val="-2"/>
        </w:rPr>
        <w:t xml:space="preserve"> </w:t>
      </w:r>
      <w:r>
        <w:rPr>
          <w:color w:val="231F20"/>
        </w:rPr>
        <w:t>32</w:t>
      </w:r>
      <w:r>
        <w:rPr>
          <w:color w:val="231F20"/>
          <w:spacing w:val="-2"/>
        </w:rPr>
        <w:t xml:space="preserve"> </w:t>
      </w:r>
      <w:r>
        <w:rPr>
          <w:color w:val="231F20"/>
        </w:rPr>
        <w:t>and</w:t>
      </w:r>
      <w:r>
        <w:rPr>
          <w:color w:val="231F20"/>
          <w:spacing w:val="-2"/>
        </w:rPr>
        <w:t xml:space="preserve"> </w:t>
      </w:r>
      <w:r>
        <w:rPr>
          <w:color w:val="231F20"/>
        </w:rPr>
        <w:t>showed</w:t>
      </w:r>
      <w:r>
        <w:rPr>
          <w:color w:val="231F20"/>
          <w:spacing w:val="-2"/>
        </w:rPr>
        <w:t xml:space="preserve"> </w:t>
      </w:r>
      <w:r>
        <w:rPr>
          <w:color w:val="231F20"/>
        </w:rPr>
        <w:t>himself</w:t>
      </w:r>
      <w:r>
        <w:rPr>
          <w:color w:val="231F20"/>
          <w:spacing w:val="-2"/>
        </w:rPr>
        <w:t xml:space="preserve"> </w:t>
      </w:r>
      <w:r>
        <w:rPr>
          <w:color w:val="231F20"/>
        </w:rPr>
        <w:t>to be</w:t>
      </w:r>
      <w:r>
        <w:rPr>
          <w:color w:val="231F20"/>
          <w:spacing w:val="-1"/>
        </w:rPr>
        <w:t xml:space="preserve"> </w:t>
      </w:r>
      <w:r>
        <w:rPr>
          <w:color w:val="231F20"/>
        </w:rPr>
        <w:t>mature,</w:t>
      </w:r>
      <w:r>
        <w:rPr>
          <w:color w:val="231F20"/>
          <w:spacing w:val="-1"/>
        </w:rPr>
        <w:t xml:space="preserve"> </w:t>
      </w:r>
      <w:r>
        <w:rPr>
          <w:color w:val="231F20"/>
        </w:rPr>
        <w:t>mild</w:t>
      </w:r>
      <w:r>
        <w:rPr>
          <w:color w:val="231F20"/>
          <w:spacing w:val="-1"/>
        </w:rPr>
        <w:t xml:space="preserve"> </w:t>
      </w:r>
      <w:r>
        <w:rPr>
          <w:color w:val="231F20"/>
        </w:rPr>
        <w:t>of</w:t>
      </w:r>
      <w:r>
        <w:rPr>
          <w:color w:val="231F20"/>
          <w:spacing w:val="-1"/>
        </w:rPr>
        <w:t xml:space="preserve"> </w:t>
      </w:r>
      <w:r>
        <w:rPr>
          <w:color w:val="231F20"/>
        </w:rPr>
        <w:t>character</w:t>
      </w:r>
      <w:r>
        <w:rPr>
          <w:color w:val="231F20"/>
          <w:spacing w:val="-1"/>
        </w:rPr>
        <w:t xml:space="preserve"> </w:t>
      </w:r>
      <w:r>
        <w:rPr>
          <w:color w:val="231F20"/>
        </w:rPr>
        <w:t>and</w:t>
      </w:r>
      <w:r>
        <w:rPr>
          <w:color w:val="231F20"/>
          <w:spacing w:val="-1"/>
        </w:rPr>
        <w:t xml:space="preserve"> </w:t>
      </w:r>
      <w:r>
        <w:rPr>
          <w:color w:val="231F20"/>
        </w:rPr>
        <w:t>accepting</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rFonts w:ascii="Palatino Linotype" w:hAnsi="Palatino Linotype"/>
          <w:i/>
          <w:color w:val="231F20"/>
        </w:rPr>
        <w:t>status</w:t>
      </w:r>
      <w:r>
        <w:rPr>
          <w:rFonts w:ascii="Palatino Linotype" w:hAnsi="Palatino Linotype"/>
          <w:i/>
          <w:color w:val="231F20"/>
          <w:spacing w:val="-1"/>
        </w:rPr>
        <w:t xml:space="preserve"> </w:t>
      </w:r>
      <w:r>
        <w:rPr>
          <w:rFonts w:ascii="Palatino Linotype" w:hAnsi="Palatino Linotype"/>
          <w:i/>
          <w:color w:val="231F20"/>
        </w:rPr>
        <w:t>quo.</w:t>
      </w:r>
      <w:r>
        <w:rPr>
          <w:rFonts w:ascii="Palatino Linotype" w:hAnsi="Palatino Linotype"/>
          <w:i/>
          <w:color w:val="231F20"/>
          <w:spacing w:val="-1"/>
        </w:rPr>
        <w:t xml:space="preserve"> </w:t>
      </w:r>
      <w:r>
        <w:rPr>
          <w:color w:val="231F20"/>
        </w:rPr>
        <w:t>His</w:t>
      </w:r>
      <w:r>
        <w:rPr>
          <w:color w:val="231F20"/>
          <w:spacing w:val="-1"/>
        </w:rPr>
        <w:t xml:space="preserve"> </w:t>
      </w:r>
      <w:r>
        <w:rPr>
          <w:color w:val="231F20"/>
        </w:rPr>
        <w:t>court and the French governor general were on excellent terms, while anti- French groups continued to operate in the countryside. His intimate</w:t>
      </w:r>
      <w:r>
        <w:rPr>
          <w:color w:val="231F20"/>
          <w:spacing w:val="80"/>
        </w:rPr>
        <w:t xml:space="preserve"> </w:t>
      </w:r>
      <w:r>
        <w:rPr>
          <w:color w:val="231F20"/>
        </w:rPr>
        <w:t>relationship</w:t>
      </w:r>
      <w:r>
        <w:rPr>
          <w:color w:val="231F20"/>
          <w:spacing w:val="-10"/>
        </w:rPr>
        <w:t xml:space="preserve"> </w:t>
      </w:r>
      <w:r>
        <w:rPr>
          <w:color w:val="231F20"/>
        </w:rPr>
        <w:t>with</w:t>
      </w:r>
      <w:r>
        <w:rPr>
          <w:color w:val="231F20"/>
          <w:spacing w:val="-10"/>
        </w:rPr>
        <w:t xml:space="preserve"> </w:t>
      </w:r>
      <w:r>
        <w:rPr>
          <w:color w:val="231F20"/>
        </w:rPr>
        <w:t>the</w:t>
      </w:r>
      <w:r>
        <w:rPr>
          <w:color w:val="231F20"/>
          <w:spacing w:val="-10"/>
        </w:rPr>
        <w:t xml:space="preserve"> </w:t>
      </w:r>
      <w:r>
        <w:rPr>
          <w:color w:val="231F20"/>
        </w:rPr>
        <w:t>French</w:t>
      </w:r>
      <w:r>
        <w:rPr>
          <w:color w:val="231F20"/>
          <w:spacing w:val="-10"/>
        </w:rPr>
        <w:t xml:space="preserve"> </w:t>
      </w:r>
      <w:r>
        <w:rPr>
          <w:color w:val="231F20"/>
        </w:rPr>
        <w:t>was</w:t>
      </w:r>
      <w:r>
        <w:rPr>
          <w:color w:val="231F20"/>
          <w:spacing w:val="-10"/>
        </w:rPr>
        <w:t xml:space="preserve"> </w:t>
      </w:r>
      <w:r>
        <w:rPr>
          <w:color w:val="231F20"/>
        </w:rPr>
        <w:t>he</w:t>
      </w:r>
      <w:r>
        <w:rPr>
          <w:color w:val="231F20"/>
        </w:rPr>
        <w:t>avily</w:t>
      </w:r>
      <w:r>
        <w:rPr>
          <w:color w:val="231F20"/>
          <w:spacing w:val="-10"/>
        </w:rPr>
        <w:t xml:space="preserve"> </w:t>
      </w:r>
      <w:r>
        <w:rPr>
          <w:color w:val="231F20"/>
        </w:rPr>
        <w:t>criticized,</w:t>
      </w:r>
      <w:r>
        <w:rPr>
          <w:color w:val="231F20"/>
          <w:spacing w:val="-10"/>
        </w:rPr>
        <w:t xml:space="preserve"> </w:t>
      </w:r>
      <w:r>
        <w:rPr>
          <w:color w:val="231F20"/>
        </w:rPr>
        <w:t>even</w:t>
      </w:r>
      <w:r>
        <w:rPr>
          <w:color w:val="231F20"/>
          <w:spacing w:val="-10"/>
        </w:rPr>
        <w:t xml:space="preserve"> </w:t>
      </w:r>
      <w:r>
        <w:rPr>
          <w:color w:val="231F20"/>
        </w:rPr>
        <w:t>in</w:t>
      </w:r>
      <w:r>
        <w:rPr>
          <w:color w:val="231F20"/>
          <w:spacing w:val="-10"/>
        </w:rPr>
        <w:t xml:space="preserve"> </w:t>
      </w:r>
      <w:r>
        <w:rPr>
          <w:color w:val="231F20"/>
        </w:rPr>
        <w:t>his</w:t>
      </w:r>
      <w:r>
        <w:rPr>
          <w:color w:val="231F20"/>
          <w:spacing w:val="-10"/>
        </w:rPr>
        <w:t xml:space="preserve"> </w:t>
      </w:r>
      <w:r>
        <w:rPr>
          <w:color w:val="231F20"/>
        </w:rPr>
        <w:t xml:space="preserve">lifetime. </w:t>
      </w:r>
      <w:r>
        <w:rPr>
          <w:color w:val="231F20"/>
          <w:spacing w:val="-2"/>
        </w:rPr>
        <w:t>After</w:t>
      </w:r>
      <w:r>
        <w:rPr>
          <w:color w:val="231F20"/>
          <w:spacing w:val="-9"/>
        </w:rPr>
        <w:t xml:space="preserve"> </w:t>
      </w:r>
      <w:r>
        <w:rPr>
          <w:color w:val="231F20"/>
          <w:spacing w:val="-2"/>
        </w:rPr>
        <w:t>his</w:t>
      </w:r>
      <w:r>
        <w:rPr>
          <w:color w:val="231F20"/>
          <w:spacing w:val="-9"/>
        </w:rPr>
        <w:t xml:space="preserve"> </w:t>
      </w:r>
      <w:r>
        <w:rPr>
          <w:color w:val="231F20"/>
          <w:spacing w:val="-2"/>
        </w:rPr>
        <w:t>visit</w:t>
      </w:r>
      <w:r>
        <w:rPr>
          <w:color w:val="231F20"/>
          <w:spacing w:val="-9"/>
        </w:rPr>
        <w:t xml:space="preserve"> </w:t>
      </w:r>
      <w:r>
        <w:rPr>
          <w:color w:val="231F20"/>
          <w:spacing w:val="-2"/>
        </w:rPr>
        <w:t>to</w:t>
      </w:r>
      <w:r>
        <w:rPr>
          <w:color w:val="231F20"/>
          <w:spacing w:val="-9"/>
        </w:rPr>
        <w:t xml:space="preserve"> </w:t>
      </w:r>
      <w:r>
        <w:rPr>
          <w:color w:val="231F20"/>
          <w:spacing w:val="-2"/>
        </w:rPr>
        <w:t>France</w:t>
      </w:r>
      <w:r>
        <w:rPr>
          <w:color w:val="231F20"/>
          <w:spacing w:val="-9"/>
        </w:rPr>
        <w:t xml:space="preserve"> </w:t>
      </w:r>
      <w:r>
        <w:rPr>
          <w:color w:val="231F20"/>
          <w:spacing w:val="-2"/>
        </w:rPr>
        <w:t>in</w:t>
      </w:r>
      <w:r>
        <w:rPr>
          <w:color w:val="231F20"/>
          <w:spacing w:val="-9"/>
        </w:rPr>
        <w:t xml:space="preserve"> </w:t>
      </w:r>
      <w:r>
        <w:rPr>
          <w:color w:val="231F20"/>
          <w:spacing w:val="-2"/>
        </w:rPr>
        <w:t>1922,</w:t>
      </w:r>
      <w:r>
        <w:rPr>
          <w:color w:val="231F20"/>
          <w:spacing w:val="-9"/>
        </w:rPr>
        <w:t xml:space="preserve"> </w:t>
      </w:r>
      <w:r>
        <w:rPr>
          <w:color w:val="231F20"/>
          <w:spacing w:val="-2"/>
        </w:rPr>
        <w:t>Phan</w:t>
      </w:r>
      <w:r>
        <w:rPr>
          <w:color w:val="231F20"/>
          <w:spacing w:val="-9"/>
        </w:rPr>
        <w:t xml:space="preserve"> </w:t>
      </w:r>
      <w:r>
        <w:rPr>
          <w:color w:val="231F20"/>
          <w:spacing w:val="-2"/>
        </w:rPr>
        <w:t>Chu</w:t>
      </w:r>
      <w:r>
        <w:rPr>
          <w:color w:val="231F20"/>
          <w:spacing w:val="-9"/>
        </w:rPr>
        <w:t xml:space="preserve"> </w:t>
      </w:r>
      <w:r>
        <w:rPr>
          <w:color w:val="231F20"/>
          <w:spacing w:val="-2"/>
        </w:rPr>
        <w:t>Trinh,</w:t>
      </w:r>
      <w:r>
        <w:rPr>
          <w:color w:val="231F20"/>
          <w:spacing w:val="-9"/>
        </w:rPr>
        <w:t xml:space="preserve"> </w:t>
      </w:r>
      <w:r>
        <w:rPr>
          <w:color w:val="231F20"/>
          <w:spacing w:val="-2"/>
        </w:rPr>
        <w:t>one</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most</w:t>
      </w:r>
      <w:r>
        <w:rPr>
          <w:color w:val="231F20"/>
          <w:spacing w:val="-9"/>
        </w:rPr>
        <w:t xml:space="preserve"> </w:t>
      </w:r>
      <w:r>
        <w:rPr>
          <w:color w:val="231F20"/>
          <w:spacing w:val="-2"/>
        </w:rPr>
        <w:t xml:space="preserve">promi- </w:t>
      </w:r>
      <w:r>
        <w:rPr>
          <w:color w:val="231F20"/>
        </w:rPr>
        <w:t>nent revolutionary figures, published a letter criticizing him. The Paris trip was undertaken so he could put his son crown prince Vĩnh Thụy</w:t>
      </w:r>
      <w:r>
        <w:rPr>
          <w:color w:val="231F20"/>
          <w:spacing w:val="40"/>
        </w:rPr>
        <w:t xml:space="preserve"> </w:t>
      </w:r>
      <w:r>
        <w:rPr>
          <w:color w:val="231F20"/>
        </w:rPr>
        <w:t>in</w:t>
      </w:r>
      <w:r>
        <w:rPr>
          <w:color w:val="231F20"/>
          <w:spacing w:val="-13"/>
        </w:rPr>
        <w:t xml:space="preserve"> </w:t>
      </w:r>
      <w:r>
        <w:rPr>
          <w:color w:val="231F20"/>
        </w:rPr>
        <w:t>school</w:t>
      </w:r>
      <w:r>
        <w:rPr>
          <w:color w:val="231F20"/>
          <w:spacing w:val="-13"/>
        </w:rPr>
        <w:t xml:space="preserve"> </w:t>
      </w:r>
      <w:r>
        <w:rPr>
          <w:color w:val="231F20"/>
        </w:rPr>
        <w:t>in</w:t>
      </w:r>
      <w:r>
        <w:rPr>
          <w:color w:val="231F20"/>
          <w:spacing w:val="-13"/>
        </w:rPr>
        <w:t xml:space="preserve"> </w:t>
      </w:r>
      <w:r>
        <w:rPr>
          <w:color w:val="231F20"/>
        </w:rPr>
        <w:t>Paris.</w:t>
      </w:r>
      <w:r>
        <w:rPr>
          <w:color w:val="231F20"/>
          <w:spacing w:val="-13"/>
        </w:rPr>
        <w:t xml:space="preserve"> </w:t>
      </w:r>
      <w:r>
        <w:rPr>
          <w:color w:val="231F20"/>
        </w:rPr>
        <w:t>Phan</w:t>
      </w:r>
      <w:r>
        <w:rPr>
          <w:color w:val="231F20"/>
          <w:spacing w:val="-13"/>
        </w:rPr>
        <w:t xml:space="preserve"> </w:t>
      </w:r>
      <w:r>
        <w:rPr>
          <w:color w:val="231F20"/>
        </w:rPr>
        <w:t>Chu</w:t>
      </w:r>
      <w:r>
        <w:rPr>
          <w:color w:val="231F20"/>
          <w:spacing w:val="-13"/>
        </w:rPr>
        <w:t xml:space="preserve"> </w:t>
      </w:r>
      <w:r>
        <w:rPr>
          <w:color w:val="231F20"/>
        </w:rPr>
        <w:t>Trinh’s</w:t>
      </w:r>
      <w:r>
        <w:rPr>
          <w:color w:val="231F20"/>
          <w:spacing w:val="-13"/>
        </w:rPr>
        <w:t xml:space="preserve"> </w:t>
      </w:r>
      <w:r>
        <w:rPr>
          <w:color w:val="231F20"/>
        </w:rPr>
        <w:t>letter</w:t>
      </w:r>
      <w:r>
        <w:rPr>
          <w:color w:val="231F20"/>
          <w:spacing w:val="-13"/>
        </w:rPr>
        <w:t xml:space="preserve"> </w:t>
      </w:r>
      <w:r>
        <w:rPr>
          <w:color w:val="231F20"/>
        </w:rPr>
        <w:t>accused</w:t>
      </w:r>
      <w:r>
        <w:rPr>
          <w:color w:val="231F20"/>
          <w:spacing w:val="-13"/>
        </w:rPr>
        <w:t xml:space="preserve"> </w:t>
      </w:r>
      <w:r>
        <w:rPr>
          <w:color w:val="231F20"/>
        </w:rPr>
        <w:t>the</w:t>
      </w:r>
      <w:r>
        <w:rPr>
          <w:color w:val="231F20"/>
          <w:spacing w:val="-13"/>
        </w:rPr>
        <w:t xml:space="preserve"> </w:t>
      </w:r>
      <w:r>
        <w:rPr>
          <w:color w:val="231F20"/>
        </w:rPr>
        <w:t>emperor</w:t>
      </w:r>
      <w:r>
        <w:rPr>
          <w:color w:val="231F20"/>
          <w:spacing w:val="-13"/>
        </w:rPr>
        <w:t xml:space="preserve"> </w:t>
      </w:r>
      <w:r>
        <w:rPr>
          <w:color w:val="231F20"/>
        </w:rPr>
        <w:t>of</w:t>
      </w:r>
      <w:r>
        <w:rPr>
          <w:color w:val="231F20"/>
          <w:spacing w:val="-13"/>
        </w:rPr>
        <w:t xml:space="preserve"> </w:t>
      </w:r>
      <w:r>
        <w:rPr>
          <w:color w:val="231F20"/>
        </w:rPr>
        <w:t xml:space="preserve">seven </w:t>
      </w:r>
      <w:r>
        <w:rPr>
          <w:color w:val="231F20"/>
          <w:spacing w:val="-4"/>
        </w:rPr>
        <w:t>major</w:t>
      </w:r>
      <w:r>
        <w:rPr>
          <w:color w:val="231F20"/>
          <w:spacing w:val="-7"/>
        </w:rPr>
        <w:t xml:space="preserve"> </w:t>
      </w:r>
      <w:r>
        <w:rPr>
          <w:color w:val="231F20"/>
          <w:spacing w:val="-4"/>
        </w:rPr>
        <w:t>crimes</w:t>
      </w:r>
      <w:r>
        <w:rPr>
          <w:color w:val="231F20"/>
          <w:spacing w:val="-7"/>
        </w:rPr>
        <w:t xml:space="preserve"> </w:t>
      </w:r>
      <w:r>
        <w:rPr>
          <w:color w:val="231F20"/>
          <w:spacing w:val="-4"/>
        </w:rPr>
        <w:t>–</w:t>
      </w:r>
      <w:r>
        <w:rPr>
          <w:color w:val="231F20"/>
          <w:spacing w:val="-7"/>
        </w:rPr>
        <w:t xml:space="preserve"> </w:t>
      </w:r>
      <w:r>
        <w:rPr>
          <w:color w:val="231F20"/>
          <w:spacing w:val="-4"/>
        </w:rPr>
        <w:t>such</w:t>
      </w:r>
      <w:r>
        <w:rPr>
          <w:color w:val="231F20"/>
          <w:spacing w:val="-7"/>
        </w:rPr>
        <w:t xml:space="preserve"> </w:t>
      </w:r>
      <w:r>
        <w:rPr>
          <w:color w:val="231F20"/>
          <w:spacing w:val="-4"/>
        </w:rPr>
        <w:t>as</w:t>
      </w:r>
      <w:r>
        <w:rPr>
          <w:color w:val="231F20"/>
          <w:spacing w:val="-7"/>
        </w:rPr>
        <w:t xml:space="preserve"> </w:t>
      </w:r>
      <w:r>
        <w:rPr>
          <w:color w:val="231F20"/>
          <w:spacing w:val="-4"/>
        </w:rPr>
        <w:t>stealing</w:t>
      </w:r>
      <w:r>
        <w:rPr>
          <w:color w:val="231F20"/>
          <w:spacing w:val="-7"/>
        </w:rPr>
        <w:t xml:space="preserve"> </w:t>
      </w:r>
      <w:r>
        <w:rPr>
          <w:color w:val="231F20"/>
          <w:spacing w:val="-4"/>
        </w:rPr>
        <w:t>from</w:t>
      </w:r>
      <w:r>
        <w:rPr>
          <w:color w:val="231F20"/>
          <w:spacing w:val="-7"/>
        </w:rPr>
        <w:t xml:space="preserve"> </w:t>
      </w:r>
      <w:r>
        <w:rPr>
          <w:color w:val="231F20"/>
          <w:spacing w:val="-4"/>
        </w:rPr>
        <w:t>the</w:t>
      </w:r>
      <w:r>
        <w:rPr>
          <w:color w:val="231F20"/>
          <w:spacing w:val="-7"/>
        </w:rPr>
        <w:t xml:space="preserve"> </w:t>
      </w:r>
      <w:r>
        <w:rPr>
          <w:color w:val="231F20"/>
          <w:spacing w:val="-4"/>
        </w:rPr>
        <w:t>people</w:t>
      </w:r>
      <w:r>
        <w:rPr>
          <w:color w:val="231F20"/>
          <w:spacing w:val="-7"/>
        </w:rPr>
        <w:t xml:space="preserve"> </w:t>
      </w:r>
      <w:r>
        <w:rPr>
          <w:color w:val="231F20"/>
          <w:spacing w:val="-4"/>
        </w:rPr>
        <w:t>and</w:t>
      </w:r>
      <w:r>
        <w:rPr>
          <w:color w:val="231F20"/>
          <w:spacing w:val="-7"/>
        </w:rPr>
        <w:t xml:space="preserve"> </w:t>
      </w:r>
      <w:r>
        <w:rPr>
          <w:color w:val="231F20"/>
          <w:spacing w:val="-4"/>
        </w:rPr>
        <w:t>living</w:t>
      </w:r>
      <w:r>
        <w:rPr>
          <w:color w:val="231F20"/>
          <w:spacing w:val="-7"/>
        </w:rPr>
        <w:t xml:space="preserve"> </w:t>
      </w:r>
      <w:r>
        <w:rPr>
          <w:color w:val="231F20"/>
          <w:spacing w:val="-4"/>
        </w:rPr>
        <w:t>a</w:t>
      </w:r>
      <w:r>
        <w:rPr>
          <w:color w:val="231F20"/>
          <w:spacing w:val="-7"/>
        </w:rPr>
        <w:t xml:space="preserve"> </w:t>
      </w:r>
      <w:r>
        <w:rPr>
          <w:color w:val="231F20"/>
          <w:spacing w:val="-4"/>
        </w:rPr>
        <w:t>life</w:t>
      </w:r>
      <w:r>
        <w:rPr>
          <w:color w:val="231F20"/>
          <w:spacing w:val="-7"/>
        </w:rPr>
        <w:t xml:space="preserve"> </w:t>
      </w:r>
      <w:r>
        <w:rPr>
          <w:color w:val="231F20"/>
          <w:spacing w:val="-4"/>
        </w:rPr>
        <w:t>of</w:t>
      </w:r>
      <w:r>
        <w:rPr>
          <w:color w:val="231F20"/>
          <w:spacing w:val="-7"/>
        </w:rPr>
        <w:t xml:space="preserve"> </w:t>
      </w:r>
      <w:r>
        <w:rPr>
          <w:color w:val="231F20"/>
          <w:spacing w:val="-4"/>
        </w:rPr>
        <w:t xml:space="preserve">luxury, </w:t>
      </w:r>
      <w:r>
        <w:rPr>
          <w:color w:val="231F20"/>
          <w:spacing w:val="-2"/>
        </w:rPr>
        <w:t>favouritism and dressing inappropriately (in French-influenced clothes). Khải</w:t>
      </w:r>
      <w:r>
        <w:rPr>
          <w:color w:val="231F20"/>
          <w:spacing w:val="-12"/>
        </w:rPr>
        <w:t xml:space="preserve"> </w:t>
      </w:r>
      <w:r>
        <w:rPr>
          <w:color w:val="231F20"/>
          <w:spacing w:val="-2"/>
        </w:rPr>
        <w:t>Định’s</w:t>
      </w:r>
      <w:r>
        <w:rPr>
          <w:color w:val="231F20"/>
          <w:spacing w:val="-12"/>
        </w:rPr>
        <w:t xml:space="preserve"> </w:t>
      </w:r>
      <w:r>
        <w:rPr>
          <w:color w:val="231F20"/>
          <w:spacing w:val="-2"/>
        </w:rPr>
        <w:t>most</w:t>
      </w:r>
      <w:r>
        <w:rPr>
          <w:color w:val="231F20"/>
          <w:spacing w:val="-12"/>
        </w:rPr>
        <w:t xml:space="preserve"> </w:t>
      </w:r>
      <w:r>
        <w:rPr>
          <w:color w:val="231F20"/>
          <w:spacing w:val="-2"/>
        </w:rPr>
        <w:t>significant</w:t>
      </w:r>
      <w:r>
        <w:rPr>
          <w:color w:val="231F20"/>
          <w:spacing w:val="-12"/>
        </w:rPr>
        <w:t xml:space="preserve"> </w:t>
      </w:r>
      <w:r>
        <w:rPr>
          <w:color w:val="231F20"/>
          <w:spacing w:val="-2"/>
        </w:rPr>
        <w:t>act</w:t>
      </w:r>
      <w:r>
        <w:rPr>
          <w:color w:val="231F20"/>
          <w:spacing w:val="-12"/>
        </w:rPr>
        <w:t xml:space="preserve"> </w:t>
      </w:r>
      <w:r>
        <w:rPr>
          <w:color w:val="231F20"/>
          <w:spacing w:val="-2"/>
        </w:rPr>
        <w:t>was</w:t>
      </w:r>
      <w:r>
        <w:rPr>
          <w:color w:val="231F20"/>
          <w:spacing w:val="-12"/>
        </w:rPr>
        <w:t xml:space="preserve"> </w:t>
      </w:r>
      <w:r>
        <w:rPr>
          <w:color w:val="231F20"/>
          <w:spacing w:val="-2"/>
        </w:rPr>
        <w:t>his</w:t>
      </w:r>
      <w:r>
        <w:rPr>
          <w:color w:val="231F20"/>
          <w:spacing w:val="-12"/>
        </w:rPr>
        <w:t xml:space="preserve"> </w:t>
      </w:r>
      <w:r>
        <w:rPr>
          <w:color w:val="231F20"/>
          <w:spacing w:val="-2"/>
        </w:rPr>
        <w:t>decree</w:t>
      </w:r>
      <w:r>
        <w:rPr>
          <w:color w:val="231F20"/>
          <w:spacing w:val="-12"/>
        </w:rPr>
        <w:t xml:space="preserve"> </w:t>
      </w:r>
      <w:r>
        <w:rPr>
          <w:color w:val="231F20"/>
          <w:spacing w:val="-2"/>
        </w:rPr>
        <w:t>to</w:t>
      </w:r>
      <w:r>
        <w:rPr>
          <w:color w:val="231F20"/>
          <w:spacing w:val="-12"/>
        </w:rPr>
        <w:t xml:space="preserve"> </w:t>
      </w:r>
      <w:r>
        <w:rPr>
          <w:color w:val="231F20"/>
          <w:spacing w:val="-2"/>
        </w:rPr>
        <w:t>replace</w:t>
      </w:r>
      <w:r>
        <w:rPr>
          <w:color w:val="231F20"/>
          <w:spacing w:val="-12"/>
        </w:rPr>
        <w:t xml:space="preserve"> </w:t>
      </w:r>
      <w:r>
        <w:rPr>
          <w:color w:val="231F20"/>
          <w:spacing w:val="-2"/>
        </w:rPr>
        <w:t>the</w:t>
      </w:r>
      <w:r>
        <w:rPr>
          <w:color w:val="231F20"/>
          <w:spacing w:val="-12"/>
        </w:rPr>
        <w:t xml:space="preserve"> </w:t>
      </w:r>
      <w:r>
        <w:rPr>
          <w:color w:val="231F20"/>
          <w:spacing w:val="-2"/>
        </w:rPr>
        <w:t>Chinese-</w:t>
      </w:r>
    </w:p>
    <w:p w:rsidR="009E0961" w:rsidRDefault="00183599">
      <w:pPr>
        <w:spacing w:line="266" w:lineRule="exact"/>
        <w:ind w:left="1387" w:right="791"/>
        <w:jc w:val="right"/>
        <w:rPr>
          <w:rFonts w:ascii="Palatino Linotype" w:hAnsi="Palatino Linotype"/>
          <w:i/>
          <w:sz w:val="21"/>
        </w:rPr>
      </w:pPr>
      <w:r>
        <w:rPr>
          <w:color w:val="231F20"/>
          <w:sz w:val="21"/>
        </w:rPr>
        <w:t>based</w:t>
      </w:r>
      <w:r>
        <w:rPr>
          <w:color w:val="231F20"/>
          <w:spacing w:val="22"/>
          <w:sz w:val="21"/>
        </w:rPr>
        <w:t xml:space="preserve"> </w:t>
      </w:r>
      <w:r>
        <w:rPr>
          <w:rFonts w:ascii="Palatino Linotype" w:hAnsi="Palatino Linotype"/>
          <w:i/>
          <w:color w:val="231F20"/>
          <w:sz w:val="21"/>
        </w:rPr>
        <w:t>chữ</w:t>
      </w:r>
      <w:r>
        <w:rPr>
          <w:rFonts w:ascii="Palatino Linotype" w:hAnsi="Palatino Linotype"/>
          <w:i/>
          <w:color w:val="231F20"/>
          <w:spacing w:val="22"/>
          <w:sz w:val="21"/>
        </w:rPr>
        <w:t xml:space="preserve"> </w:t>
      </w:r>
      <w:r>
        <w:rPr>
          <w:rFonts w:ascii="Palatino Linotype" w:hAnsi="Palatino Linotype"/>
          <w:i/>
          <w:color w:val="231F20"/>
          <w:sz w:val="21"/>
        </w:rPr>
        <w:t>Nôm</w:t>
      </w:r>
      <w:r>
        <w:rPr>
          <w:rFonts w:ascii="Palatino Linotype" w:hAnsi="Palatino Linotype"/>
          <w:i/>
          <w:color w:val="231F20"/>
          <w:spacing w:val="21"/>
          <w:sz w:val="21"/>
        </w:rPr>
        <w:t xml:space="preserve"> </w:t>
      </w:r>
      <w:r>
        <w:rPr>
          <w:color w:val="231F20"/>
          <w:sz w:val="21"/>
        </w:rPr>
        <w:t>with</w:t>
      </w:r>
      <w:r>
        <w:rPr>
          <w:color w:val="231F20"/>
          <w:spacing w:val="21"/>
          <w:sz w:val="21"/>
        </w:rPr>
        <w:t xml:space="preserve"> </w:t>
      </w:r>
      <w:r>
        <w:rPr>
          <w:color w:val="231F20"/>
          <w:sz w:val="21"/>
        </w:rPr>
        <w:t>Romanized</w:t>
      </w:r>
      <w:r>
        <w:rPr>
          <w:color w:val="231F20"/>
          <w:spacing w:val="20"/>
          <w:sz w:val="21"/>
        </w:rPr>
        <w:t xml:space="preserve"> </w:t>
      </w:r>
      <w:r>
        <w:rPr>
          <w:color w:val="231F20"/>
          <w:sz w:val="21"/>
        </w:rPr>
        <w:t>Vietnamese</w:t>
      </w:r>
      <w:r>
        <w:rPr>
          <w:color w:val="231F20"/>
          <w:spacing w:val="21"/>
          <w:sz w:val="21"/>
        </w:rPr>
        <w:t xml:space="preserve"> </w:t>
      </w:r>
      <w:r>
        <w:rPr>
          <w:color w:val="231F20"/>
          <w:sz w:val="21"/>
        </w:rPr>
        <w:t>(</w:t>
      </w:r>
      <w:r>
        <w:rPr>
          <w:rFonts w:ascii="Palatino Linotype" w:hAnsi="Palatino Linotype"/>
          <w:i/>
          <w:color w:val="231F20"/>
          <w:sz w:val="21"/>
        </w:rPr>
        <w:t>quốc</w:t>
      </w:r>
      <w:r>
        <w:rPr>
          <w:rFonts w:ascii="Palatino Linotype" w:hAnsi="Palatino Linotype"/>
          <w:i/>
          <w:color w:val="231F20"/>
          <w:spacing w:val="21"/>
          <w:sz w:val="21"/>
        </w:rPr>
        <w:t xml:space="preserve"> </w:t>
      </w:r>
      <w:r>
        <w:rPr>
          <w:rFonts w:ascii="Palatino Linotype" w:hAnsi="Palatino Linotype"/>
          <w:i/>
          <w:color w:val="231F20"/>
          <w:sz w:val="21"/>
        </w:rPr>
        <w:t>ngữ</w:t>
      </w:r>
      <w:r>
        <w:rPr>
          <w:color w:val="231F20"/>
          <w:sz w:val="21"/>
        </w:rPr>
        <w:t>).</w:t>
      </w:r>
      <w:r>
        <w:rPr>
          <w:color w:val="231F20"/>
          <w:spacing w:val="20"/>
          <w:sz w:val="21"/>
        </w:rPr>
        <w:t xml:space="preserve"> </w:t>
      </w:r>
      <w:r>
        <w:rPr>
          <w:rFonts w:ascii="Palatino Linotype" w:hAnsi="Palatino Linotype"/>
          <w:i/>
          <w:color w:val="231F20"/>
          <w:sz w:val="21"/>
        </w:rPr>
        <w:t>Quốc</w:t>
      </w:r>
      <w:r>
        <w:rPr>
          <w:rFonts w:ascii="Palatino Linotype" w:hAnsi="Palatino Linotype"/>
          <w:i/>
          <w:color w:val="231F20"/>
          <w:spacing w:val="21"/>
          <w:sz w:val="21"/>
        </w:rPr>
        <w:t xml:space="preserve"> </w:t>
      </w:r>
      <w:r>
        <w:rPr>
          <w:rFonts w:ascii="Palatino Linotype" w:hAnsi="Palatino Linotype"/>
          <w:i/>
          <w:color w:val="231F20"/>
          <w:spacing w:val="-5"/>
          <w:sz w:val="21"/>
        </w:rPr>
        <w:t>ngữ</w:t>
      </w:r>
    </w:p>
    <w:p w:rsidR="009E0961" w:rsidRDefault="00183599">
      <w:pPr>
        <w:pStyle w:val="BodyText"/>
        <w:spacing w:before="1" w:line="259" w:lineRule="auto"/>
        <w:ind w:left="1417" w:right="791"/>
        <w:jc w:val="both"/>
      </w:pPr>
      <w:r>
        <w:rPr>
          <w:color w:val="231F20"/>
        </w:rPr>
        <w:t>had</w:t>
      </w:r>
      <w:r>
        <w:rPr>
          <w:color w:val="231F20"/>
          <w:spacing w:val="-2"/>
        </w:rPr>
        <w:t xml:space="preserve"> </w:t>
      </w:r>
      <w:r>
        <w:rPr>
          <w:color w:val="231F20"/>
        </w:rPr>
        <w:t>been</w:t>
      </w:r>
      <w:r>
        <w:rPr>
          <w:color w:val="231F20"/>
          <w:spacing w:val="-8"/>
        </w:rPr>
        <w:t xml:space="preserve"> </w:t>
      </w:r>
      <w:r>
        <w:rPr>
          <w:color w:val="231F20"/>
        </w:rPr>
        <w:t>in</w:t>
      </w:r>
      <w:r>
        <w:rPr>
          <w:color w:val="231F20"/>
          <w:spacing w:val="-8"/>
        </w:rPr>
        <w:t xml:space="preserve"> </w:t>
      </w:r>
      <w:r>
        <w:rPr>
          <w:color w:val="231F20"/>
        </w:rPr>
        <w:t>extensive</w:t>
      </w:r>
      <w:r>
        <w:rPr>
          <w:color w:val="231F20"/>
          <w:spacing w:val="-8"/>
        </w:rPr>
        <w:t xml:space="preserve"> </w:t>
      </w:r>
      <w:r>
        <w:rPr>
          <w:color w:val="231F20"/>
        </w:rPr>
        <w:t>use</w:t>
      </w:r>
      <w:r>
        <w:rPr>
          <w:color w:val="231F20"/>
          <w:spacing w:val="-8"/>
        </w:rPr>
        <w:t xml:space="preserve"> </w:t>
      </w:r>
      <w:r>
        <w:rPr>
          <w:color w:val="231F20"/>
        </w:rPr>
        <w:t>since</w:t>
      </w:r>
      <w:r>
        <w:rPr>
          <w:color w:val="231F20"/>
          <w:spacing w:val="-8"/>
        </w:rPr>
        <w:t xml:space="preserve"> </w:t>
      </w:r>
      <w:r>
        <w:rPr>
          <w:color w:val="231F20"/>
        </w:rPr>
        <w:t>1861.</w:t>
      </w:r>
      <w:r>
        <w:rPr>
          <w:color w:val="231F20"/>
          <w:spacing w:val="-8"/>
        </w:rPr>
        <w:t xml:space="preserve"> </w:t>
      </w:r>
      <w:r>
        <w:rPr>
          <w:color w:val="231F20"/>
        </w:rPr>
        <w:t>Thus</w:t>
      </w:r>
      <w:r>
        <w:rPr>
          <w:color w:val="231F20"/>
          <w:spacing w:val="-8"/>
        </w:rPr>
        <w:t xml:space="preserve"> </w:t>
      </w:r>
      <w:r>
        <w:rPr>
          <w:color w:val="231F20"/>
        </w:rPr>
        <w:t>the</w:t>
      </w:r>
      <w:r>
        <w:rPr>
          <w:color w:val="231F20"/>
          <w:spacing w:val="-8"/>
        </w:rPr>
        <w:t xml:space="preserve"> </w:t>
      </w:r>
      <w:r>
        <w:rPr>
          <w:color w:val="231F20"/>
        </w:rPr>
        <w:t>language</w:t>
      </w:r>
      <w:r>
        <w:rPr>
          <w:color w:val="231F20"/>
          <w:spacing w:val="-8"/>
        </w:rPr>
        <w:t xml:space="preserve"> </w:t>
      </w:r>
      <w:r>
        <w:rPr>
          <w:color w:val="231F20"/>
        </w:rPr>
        <w:t>created</w:t>
      </w:r>
      <w:r>
        <w:rPr>
          <w:color w:val="231F20"/>
          <w:spacing w:val="-8"/>
        </w:rPr>
        <w:t xml:space="preserve"> </w:t>
      </w:r>
      <w:r>
        <w:rPr>
          <w:color w:val="231F20"/>
        </w:rPr>
        <w:t>for</w:t>
      </w:r>
      <w:r>
        <w:rPr>
          <w:color w:val="231F20"/>
          <w:spacing w:val="-8"/>
        </w:rPr>
        <w:t xml:space="preserve"> </w:t>
      </w:r>
      <w:r>
        <w:rPr>
          <w:color w:val="231F20"/>
        </w:rPr>
        <w:t>the propagation of Christianity became the national language of the realm that had so resisted it.</w:t>
      </w:r>
    </w:p>
    <w:p w:rsidR="009E0961" w:rsidRDefault="009E0961">
      <w:pPr>
        <w:pStyle w:val="BodyText"/>
        <w:rPr>
          <w:sz w:val="34"/>
        </w:rPr>
      </w:pPr>
    </w:p>
    <w:p w:rsidR="009E0961" w:rsidRDefault="00183599">
      <w:pPr>
        <w:pStyle w:val="Heading2"/>
        <w:spacing w:before="1"/>
        <w:ind w:left="1836"/>
      </w:pPr>
      <w:r>
        <w:rPr>
          <w:smallCaps/>
          <w:color w:val="231F20"/>
        </w:rPr>
        <w:t>bảo</w:t>
      </w:r>
      <w:r>
        <w:rPr>
          <w:color w:val="231F20"/>
          <w:spacing w:val="31"/>
        </w:rPr>
        <w:t xml:space="preserve"> </w:t>
      </w:r>
      <w:r>
        <w:rPr>
          <w:smallCaps/>
          <w:color w:val="231F20"/>
        </w:rPr>
        <w:t>dại</w:t>
      </w:r>
      <w:r>
        <w:rPr>
          <w:color w:val="231F20"/>
          <w:spacing w:val="22"/>
        </w:rPr>
        <w:t xml:space="preserve"> </w:t>
      </w:r>
      <w:r>
        <w:rPr>
          <w:color w:val="231F20"/>
        </w:rPr>
        <w:t>(</w:t>
      </w:r>
      <w:r>
        <w:rPr>
          <w:rFonts w:ascii="Calibri" w:hAnsi="Calibri"/>
          <w:i/>
          <w:color w:val="231F20"/>
        </w:rPr>
        <w:t>r</w:t>
      </w:r>
      <w:r>
        <w:rPr>
          <w:color w:val="231F20"/>
        </w:rPr>
        <w:t>.</w:t>
      </w:r>
      <w:r>
        <w:rPr>
          <w:color w:val="231F20"/>
          <w:spacing w:val="32"/>
        </w:rPr>
        <w:t xml:space="preserve"> </w:t>
      </w:r>
      <w:r>
        <w:rPr>
          <w:color w:val="231F20"/>
        </w:rPr>
        <w:t>1926/1932–45)</w:t>
      </w:r>
      <w:r>
        <w:rPr>
          <w:color w:val="231F20"/>
          <w:spacing w:val="31"/>
        </w:rPr>
        <w:t xml:space="preserve"> </w:t>
      </w:r>
      <w:r>
        <w:rPr>
          <w:color w:val="231F20"/>
        </w:rPr>
        <w:t>‘</w:t>
      </w:r>
      <w:r>
        <w:rPr>
          <w:smallCaps/>
          <w:color w:val="231F20"/>
        </w:rPr>
        <w:t>the</w:t>
      </w:r>
      <w:r>
        <w:rPr>
          <w:color w:val="231F20"/>
          <w:spacing w:val="22"/>
        </w:rPr>
        <w:t xml:space="preserve"> </w:t>
      </w:r>
      <w:r>
        <w:rPr>
          <w:smallCaps/>
          <w:color w:val="231F20"/>
          <w:spacing w:val="-2"/>
        </w:rPr>
        <w:t>pla</w:t>
      </w:r>
      <w:r>
        <w:rPr>
          <w:color w:val="231F20"/>
          <w:spacing w:val="-2"/>
        </w:rPr>
        <w:t>y</w:t>
      </w:r>
      <w:r>
        <w:rPr>
          <w:smallCaps/>
          <w:color w:val="231F20"/>
          <w:spacing w:val="-2"/>
        </w:rPr>
        <w:t>bo</w:t>
      </w:r>
      <w:r>
        <w:rPr>
          <w:color w:val="231F20"/>
          <w:spacing w:val="-2"/>
        </w:rPr>
        <w:t>y’</w:t>
      </w:r>
    </w:p>
    <w:p w:rsidR="009E0961" w:rsidRDefault="009E0961">
      <w:pPr>
        <w:pStyle w:val="BodyText"/>
        <w:spacing w:before="8"/>
        <w:rPr>
          <w:sz w:val="29"/>
        </w:rPr>
      </w:pPr>
    </w:p>
    <w:p w:rsidR="009E0961" w:rsidRDefault="00183599">
      <w:pPr>
        <w:pStyle w:val="BodyText"/>
        <w:spacing w:line="256" w:lineRule="auto"/>
        <w:ind w:left="1416" w:right="789"/>
        <w:jc w:val="both"/>
      </w:pPr>
      <w:r>
        <w:rPr>
          <w:color w:val="231F20"/>
        </w:rPr>
        <w:t>When Khải Định died in November 1925, his heir crown prince Vĩnh Thụy was considered too young to rule so he continued his education in France while court matters were managed by regent Tôn Thất Hân. He</w:t>
      </w:r>
      <w:r>
        <w:rPr>
          <w:color w:val="231F20"/>
          <w:spacing w:val="-2"/>
        </w:rPr>
        <w:t xml:space="preserve"> </w:t>
      </w:r>
      <w:r>
        <w:rPr>
          <w:color w:val="231F20"/>
        </w:rPr>
        <w:t>returned</w:t>
      </w:r>
      <w:r>
        <w:rPr>
          <w:color w:val="231F20"/>
          <w:spacing w:val="-2"/>
        </w:rPr>
        <w:t xml:space="preserve"> </w:t>
      </w:r>
      <w:r>
        <w:rPr>
          <w:color w:val="231F20"/>
        </w:rPr>
        <w:t>to</w:t>
      </w:r>
      <w:r>
        <w:rPr>
          <w:color w:val="231F20"/>
          <w:spacing w:val="-2"/>
        </w:rPr>
        <w:t xml:space="preserve"> </w:t>
      </w:r>
      <w:r>
        <w:rPr>
          <w:color w:val="231F20"/>
        </w:rPr>
        <w:t>Huế</w:t>
      </w:r>
      <w:r>
        <w:rPr>
          <w:color w:val="231F20"/>
          <w:spacing w:val="-2"/>
        </w:rPr>
        <w:t xml:space="preserve"> </w:t>
      </w:r>
      <w:r>
        <w:rPr>
          <w:color w:val="231F20"/>
        </w:rPr>
        <w:t>when</w:t>
      </w:r>
      <w:r>
        <w:rPr>
          <w:color w:val="231F20"/>
          <w:spacing w:val="-2"/>
        </w:rPr>
        <w:t xml:space="preserve"> </w:t>
      </w:r>
      <w:r>
        <w:rPr>
          <w:color w:val="231F20"/>
        </w:rPr>
        <w:t>he</w:t>
      </w:r>
      <w:r>
        <w:rPr>
          <w:color w:val="231F20"/>
          <w:spacing w:val="-2"/>
        </w:rPr>
        <w:t xml:space="preserve"> </w:t>
      </w:r>
      <w:r>
        <w:rPr>
          <w:color w:val="231F20"/>
        </w:rPr>
        <w:t>was</w:t>
      </w:r>
      <w:r>
        <w:rPr>
          <w:color w:val="231F20"/>
          <w:spacing w:val="-2"/>
        </w:rPr>
        <w:t xml:space="preserve"> </w:t>
      </w:r>
      <w:r>
        <w:rPr>
          <w:color w:val="231F20"/>
        </w:rPr>
        <w:t>nineteen</w:t>
      </w:r>
      <w:r>
        <w:rPr>
          <w:color w:val="231F20"/>
          <w:spacing w:val="-2"/>
        </w:rPr>
        <w:t xml:space="preserve"> </w:t>
      </w:r>
      <w:r>
        <w:rPr>
          <w:color w:val="231F20"/>
        </w:rPr>
        <w:t>and</w:t>
      </w:r>
      <w:r>
        <w:rPr>
          <w:color w:val="231F20"/>
          <w:spacing w:val="-2"/>
        </w:rPr>
        <w:t xml:space="preserve"> </w:t>
      </w:r>
      <w:r>
        <w:rPr>
          <w:color w:val="231F20"/>
        </w:rPr>
        <w:t>was</w:t>
      </w:r>
      <w:r>
        <w:rPr>
          <w:color w:val="231F20"/>
          <w:spacing w:val="-2"/>
        </w:rPr>
        <w:t xml:space="preserve"> </w:t>
      </w:r>
      <w:r>
        <w:rPr>
          <w:color w:val="231F20"/>
        </w:rPr>
        <w:t>crowned</w:t>
      </w:r>
      <w:r>
        <w:rPr>
          <w:color w:val="231F20"/>
          <w:spacing w:val="-2"/>
        </w:rPr>
        <w:t xml:space="preserve"> </w:t>
      </w:r>
      <w:r>
        <w:rPr>
          <w:color w:val="231F20"/>
        </w:rPr>
        <w:t>in</w:t>
      </w:r>
      <w:r>
        <w:rPr>
          <w:color w:val="231F20"/>
          <w:spacing w:val="-2"/>
        </w:rPr>
        <w:t xml:space="preserve"> </w:t>
      </w:r>
      <w:r>
        <w:rPr>
          <w:color w:val="231F20"/>
        </w:rPr>
        <w:t>1932</w:t>
      </w:r>
      <w:r>
        <w:rPr>
          <w:color w:val="231F20"/>
          <w:spacing w:val="-2"/>
        </w:rPr>
        <w:t xml:space="preserve"> </w:t>
      </w:r>
      <w:r>
        <w:rPr>
          <w:color w:val="231F20"/>
        </w:rPr>
        <w:t>as Emperor</w:t>
      </w:r>
      <w:r>
        <w:rPr>
          <w:color w:val="231F20"/>
          <w:spacing w:val="-1"/>
        </w:rPr>
        <w:t xml:space="preserve"> </w:t>
      </w:r>
      <w:r>
        <w:rPr>
          <w:color w:val="231F20"/>
        </w:rPr>
        <w:t>Bảo</w:t>
      </w:r>
      <w:r>
        <w:rPr>
          <w:color w:val="231F20"/>
          <w:spacing w:val="-2"/>
        </w:rPr>
        <w:t xml:space="preserve"> </w:t>
      </w:r>
      <w:r>
        <w:rPr>
          <w:color w:val="231F20"/>
        </w:rPr>
        <w:t>Đại,</w:t>
      </w:r>
      <w:r>
        <w:rPr>
          <w:color w:val="231F20"/>
          <w:spacing w:val="-1"/>
        </w:rPr>
        <w:t xml:space="preserve"> </w:t>
      </w:r>
      <w:r>
        <w:rPr>
          <w:color w:val="231F20"/>
        </w:rPr>
        <w:t>the</w:t>
      </w:r>
      <w:r>
        <w:rPr>
          <w:color w:val="231F20"/>
          <w:spacing w:val="-2"/>
        </w:rPr>
        <w:t xml:space="preserve"> </w:t>
      </w:r>
      <w:r>
        <w:rPr>
          <w:color w:val="231F20"/>
        </w:rPr>
        <w:t>last</w:t>
      </w:r>
      <w:r>
        <w:rPr>
          <w:color w:val="231F20"/>
          <w:spacing w:val="-1"/>
        </w:rPr>
        <w:t xml:space="preserve"> </w:t>
      </w:r>
      <w:r>
        <w:rPr>
          <w:color w:val="231F20"/>
        </w:rPr>
        <w:t>Nguyễn</w:t>
      </w:r>
      <w:r>
        <w:rPr>
          <w:color w:val="231F20"/>
          <w:spacing w:val="-2"/>
        </w:rPr>
        <w:t xml:space="preserve"> </w:t>
      </w:r>
      <w:r>
        <w:rPr>
          <w:color w:val="231F20"/>
        </w:rPr>
        <w:t>emperor.</w:t>
      </w:r>
      <w:r>
        <w:rPr>
          <w:color w:val="231F20"/>
          <w:spacing w:val="-1"/>
        </w:rPr>
        <w:t xml:space="preserve"> </w:t>
      </w:r>
      <w:r>
        <w:rPr>
          <w:color w:val="231F20"/>
        </w:rPr>
        <w:t>Similar</w:t>
      </w:r>
      <w:r>
        <w:rPr>
          <w:color w:val="231F20"/>
          <w:spacing w:val="-2"/>
        </w:rPr>
        <w:t xml:space="preserve"> </w:t>
      </w:r>
      <w:r>
        <w:rPr>
          <w:color w:val="231F20"/>
        </w:rPr>
        <w:t>to</w:t>
      </w:r>
      <w:r>
        <w:rPr>
          <w:color w:val="231F20"/>
          <w:spacing w:val="-1"/>
        </w:rPr>
        <w:t xml:space="preserve"> </w:t>
      </w:r>
      <w:r>
        <w:rPr>
          <w:color w:val="231F20"/>
        </w:rPr>
        <w:t>his</w:t>
      </w:r>
      <w:r>
        <w:rPr>
          <w:color w:val="231F20"/>
          <w:spacing w:val="-2"/>
        </w:rPr>
        <w:t xml:space="preserve"> </w:t>
      </w:r>
      <w:r>
        <w:rPr>
          <w:color w:val="231F20"/>
        </w:rPr>
        <w:t>father’s,</w:t>
      </w:r>
      <w:r>
        <w:rPr>
          <w:color w:val="231F20"/>
          <w:spacing w:val="-1"/>
        </w:rPr>
        <w:t xml:space="preserve"> </w:t>
      </w:r>
      <w:r>
        <w:rPr>
          <w:color w:val="231F20"/>
        </w:rPr>
        <w:t>his position</w:t>
      </w:r>
      <w:r>
        <w:rPr>
          <w:color w:val="231F20"/>
          <w:spacing w:val="-3"/>
        </w:rPr>
        <w:t xml:space="preserve"> </w:t>
      </w:r>
      <w:r>
        <w:rPr>
          <w:color w:val="231F20"/>
        </w:rPr>
        <w:t>was</w:t>
      </w:r>
      <w:r>
        <w:rPr>
          <w:color w:val="231F20"/>
          <w:spacing w:val="-3"/>
        </w:rPr>
        <w:t xml:space="preserve"> </w:t>
      </w:r>
      <w:r>
        <w:rPr>
          <w:color w:val="231F20"/>
        </w:rPr>
        <w:t>titular</w:t>
      </w:r>
      <w:r>
        <w:rPr>
          <w:color w:val="231F20"/>
          <w:spacing w:val="-3"/>
        </w:rPr>
        <w:t xml:space="preserve"> </w:t>
      </w:r>
      <w:r>
        <w:rPr>
          <w:color w:val="231F20"/>
        </w:rPr>
        <w:t>and</w:t>
      </w:r>
      <w:r>
        <w:rPr>
          <w:color w:val="231F20"/>
          <w:spacing w:val="-3"/>
        </w:rPr>
        <w:t xml:space="preserve"> </w:t>
      </w:r>
      <w:r>
        <w:rPr>
          <w:color w:val="231F20"/>
        </w:rPr>
        <w:t>all</w:t>
      </w:r>
      <w:r>
        <w:rPr>
          <w:color w:val="231F20"/>
          <w:spacing w:val="-3"/>
        </w:rPr>
        <w:t xml:space="preserve"> </w:t>
      </w:r>
      <w:r>
        <w:rPr>
          <w:color w:val="231F20"/>
        </w:rPr>
        <w:t>state</w:t>
      </w:r>
      <w:r>
        <w:rPr>
          <w:color w:val="231F20"/>
          <w:spacing w:val="-3"/>
        </w:rPr>
        <w:t xml:space="preserve"> </w:t>
      </w:r>
      <w:r>
        <w:rPr>
          <w:color w:val="231F20"/>
        </w:rPr>
        <w:t>affairs</w:t>
      </w:r>
      <w:r>
        <w:rPr>
          <w:color w:val="231F20"/>
          <w:spacing w:val="-3"/>
        </w:rPr>
        <w:t xml:space="preserve"> </w:t>
      </w:r>
      <w:r>
        <w:rPr>
          <w:color w:val="231F20"/>
        </w:rPr>
        <w:t>were</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hands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French governor</w:t>
      </w:r>
      <w:r>
        <w:rPr>
          <w:color w:val="231F20"/>
          <w:spacing w:val="-7"/>
        </w:rPr>
        <w:t xml:space="preserve"> </w:t>
      </w:r>
      <w:r>
        <w:rPr>
          <w:color w:val="231F20"/>
        </w:rPr>
        <w:t>general.</w:t>
      </w:r>
      <w:r>
        <w:rPr>
          <w:color w:val="231F20"/>
          <w:spacing w:val="-7"/>
        </w:rPr>
        <w:t xml:space="preserve"> </w:t>
      </w:r>
      <w:r>
        <w:rPr>
          <w:color w:val="231F20"/>
        </w:rPr>
        <w:t>Even</w:t>
      </w:r>
      <w:r>
        <w:rPr>
          <w:color w:val="231F20"/>
          <w:spacing w:val="-7"/>
        </w:rPr>
        <w:t xml:space="preserve"> </w:t>
      </w:r>
      <w:r>
        <w:rPr>
          <w:color w:val="231F20"/>
        </w:rPr>
        <w:t>so,</w:t>
      </w:r>
      <w:r>
        <w:rPr>
          <w:color w:val="231F20"/>
          <w:spacing w:val="-7"/>
        </w:rPr>
        <w:t xml:space="preserve"> </w:t>
      </w:r>
      <w:r>
        <w:rPr>
          <w:color w:val="231F20"/>
        </w:rPr>
        <w:t>and</w:t>
      </w:r>
      <w:r>
        <w:rPr>
          <w:color w:val="231F20"/>
          <w:spacing w:val="-7"/>
        </w:rPr>
        <w:t xml:space="preserve"> </w:t>
      </w:r>
      <w:r>
        <w:rPr>
          <w:color w:val="231F20"/>
        </w:rPr>
        <w:t>to</w:t>
      </w:r>
      <w:r>
        <w:rPr>
          <w:color w:val="231F20"/>
          <w:spacing w:val="-7"/>
        </w:rPr>
        <w:t xml:space="preserve"> </w:t>
      </w:r>
      <w:r>
        <w:rPr>
          <w:color w:val="231F20"/>
        </w:rPr>
        <w:t>his</w:t>
      </w:r>
      <w:r>
        <w:rPr>
          <w:color w:val="231F20"/>
          <w:spacing w:val="-7"/>
        </w:rPr>
        <w:t xml:space="preserve"> </w:t>
      </w:r>
      <w:r>
        <w:rPr>
          <w:color w:val="231F20"/>
        </w:rPr>
        <w:t>credit</w:t>
      </w:r>
      <w:r>
        <w:rPr>
          <w:color w:val="231F20"/>
          <w:spacing w:val="-7"/>
        </w:rPr>
        <w:t xml:space="preserve"> </w:t>
      </w:r>
      <w:r>
        <w:rPr>
          <w:color w:val="231F20"/>
        </w:rPr>
        <w:t>in</w:t>
      </w:r>
      <w:r>
        <w:rPr>
          <w:color w:val="231F20"/>
          <w:spacing w:val="-7"/>
        </w:rPr>
        <w:t xml:space="preserve"> </w:t>
      </w:r>
      <w:r>
        <w:rPr>
          <w:color w:val="231F20"/>
        </w:rPr>
        <w:t>Vietnamese</w:t>
      </w:r>
      <w:r>
        <w:rPr>
          <w:color w:val="231F20"/>
          <w:spacing w:val="-7"/>
        </w:rPr>
        <w:t xml:space="preserve"> </w:t>
      </w:r>
      <w:r>
        <w:rPr>
          <w:color w:val="231F20"/>
        </w:rPr>
        <w:t>eyes,</w:t>
      </w:r>
      <w:r>
        <w:rPr>
          <w:color w:val="231F20"/>
          <w:spacing w:val="-7"/>
        </w:rPr>
        <w:t xml:space="preserve"> </w:t>
      </w:r>
      <w:r>
        <w:rPr>
          <w:color w:val="231F20"/>
        </w:rPr>
        <w:t>during the early years of his reign he appointed forward-looking intellectuals to his court, including the young mandarin and future president Ngô Đình Diệm.</w:t>
      </w:r>
      <w:r>
        <w:rPr>
          <w:color w:val="231F20"/>
          <w:position w:val="7"/>
          <w:sz w:val="16"/>
        </w:rPr>
        <w:t xml:space="preserve">63 </w:t>
      </w:r>
      <w:r>
        <w:rPr>
          <w:color w:val="231F20"/>
        </w:rPr>
        <w:t>Whether he was frustrated by his failure to engage the true literati, or because of his upbringi</w:t>
      </w:r>
      <w:r>
        <w:rPr>
          <w:color w:val="231F20"/>
        </w:rPr>
        <w:t>ng in France, Bảo Đại indulged himself in pleasure-seeking that brought much criticism in and out of the</w:t>
      </w:r>
      <w:r>
        <w:rPr>
          <w:color w:val="231F20"/>
          <w:spacing w:val="-3"/>
        </w:rPr>
        <w:t xml:space="preserve"> </w:t>
      </w:r>
      <w:r>
        <w:rPr>
          <w:color w:val="231F20"/>
        </w:rPr>
        <w:t>country</w:t>
      </w:r>
      <w:r>
        <w:rPr>
          <w:color w:val="231F20"/>
          <w:spacing w:val="-3"/>
        </w:rPr>
        <w:t xml:space="preserve"> </w:t>
      </w:r>
      <w:r>
        <w:rPr>
          <w:color w:val="231F20"/>
        </w:rPr>
        <w:t>and</w:t>
      </w:r>
      <w:r>
        <w:rPr>
          <w:color w:val="231F20"/>
          <w:spacing w:val="-3"/>
        </w:rPr>
        <w:t xml:space="preserve"> </w:t>
      </w:r>
      <w:r>
        <w:rPr>
          <w:color w:val="231F20"/>
        </w:rPr>
        <w:t>alienated</w:t>
      </w:r>
      <w:r>
        <w:rPr>
          <w:color w:val="231F20"/>
          <w:spacing w:val="-3"/>
        </w:rPr>
        <w:t xml:space="preserve"> </w:t>
      </w:r>
      <w:r>
        <w:rPr>
          <w:color w:val="231F20"/>
        </w:rPr>
        <w:t>the</w:t>
      </w:r>
      <w:r>
        <w:rPr>
          <w:color w:val="231F20"/>
          <w:spacing w:val="-3"/>
        </w:rPr>
        <w:t xml:space="preserve"> </w:t>
      </w:r>
      <w:r>
        <w:rPr>
          <w:color w:val="231F20"/>
        </w:rPr>
        <w:t>court</w:t>
      </w:r>
      <w:r>
        <w:rPr>
          <w:color w:val="231F20"/>
          <w:spacing w:val="-3"/>
        </w:rPr>
        <w:t xml:space="preserve"> </w:t>
      </w:r>
      <w:r>
        <w:rPr>
          <w:color w:val="231F20"/>
        </w:rPr>
        <w:t>from</w:t>
      </w:r>
      <w:r>
        <w:rPr>
          <w:color w:val="231F20"/>
          <w:spacing w:val="-3"/>
        </w:rPr>
        <w:t xml:space="preserve"> </w:t>
      </w:r>
      <w:r>
        <w:rPr>
          <w:color w:val="231F20"/>
        </w:rPr>
        <w:t>the</w:t>
      </w:r>
      <w:r>
        <w:rPr>
          <w:color w:val="231F20"/>
          <w:spacing w:val="-3"/>
        </w:rPr>
        <w:t xml:space="preserve"> </w:t>
      </w:r>
      <w:r>
        <w:rPr>
          <w:color w:val="231F20"/>
        </w:rPr>
        <w:t>population.</w:t>
      </w:r>
      <w:r>
        <w:rPr>
          <w:color w:val="231F20"/>
          <w:spacing w:val="-3"/>
        </w:rPr>
        <w:t xml:space="preserve"> </w:t>
      </w:r>
      <w:r>
        <w:rPr>
          <w:color w:val="231F20"/>
        </w:rPr>
        <w:t>Reality</w:t>
      </w:r>
      <w:r>
        <w:rPr>
          <w:color w:val="231F20"/>
          <w:spacing w:val="-3"/>
        </w:rPr>
        <w:t xml:space="preserve"> </w:t>
      </w:r>
      <w:r>
        <w:rPr>
          <w:color w:val="231F20"/>
        </w:rPr>
        <w:t>caught up with Bảo Đại in 1939 when the world entered a new global conflict and Vietnam became involved in the war in the Pacific. From 1940 to 1945</w:t>
      </w:r>
      <w:r>
        <w:rPr>
          <w:color w:val="231F20"/>
          <w:spacing w:val="-12"/>
        </w:rPr>
        <w:t xml:space="preserve"> </w:t>
      </w:r>
      <w:r>
        <w:rPr>
          <w:color w:val="231F20"/>
        </w:rPr>
        <w:t>Vietnam</w:t>
      </w:r>
      <w:r>
        <w:rPr>
          <w:color w:val="231F20"/>
          <w:spacing w:val="-12"/>
        </w:rPr>
        <w:t xml:space="preserve"> </w:t>
      </w:r>
      <w:r>
        <w:rPr>
          <w:color w:val="231F20"/>
        </w:rPr>
        <w:t>suffered</w:t>
      </w:r>
      <w:r>
        <w:rPr>
          <w:color w:val="231F20"/>
          <w:spacing w:val="-12"/>
        </w:rPr>
        <w:t xml:space="preserve"> </w:t>
      </w:r>
      <w:r>
        <w:rPr>
          <w:color w:val="231F20"/>
        </w:rPr>
        <w:t>the</w:t>
      </w:r>
      <w:r>
        <w:rPr>
          <w:color w:val="231F20"/>
          <w:spacing w:val="-12"/>
        </w:rPr>
        <w:t xml:space="preserve"> </w:t>
      </w:r>
      <w:r>
        <w:rPr>
          <w:color w:val="231F20"/>
        </w:rPr>
        <w:t>fate</w:t>
      </w:r>
      <w:r>
        <w:rPr>
          <w:color w:val="231F20"/>
          <w:spacing w:val="-12"/>
        </w:rPr>
        <w:t xml:space="preserve"> </w:t>
      </w:r>
      <w:r>
        <w:rPr>
          <w:color w:val="231F20"/>
        </w:rPr>
        <w:t>of</w:t>
      </w:r>
      <w:r>
        <w:rPr>
          <w:color w:val="231F20"/>
          <w:spacing w:val="-12"/>
        </w:rPr>
        <w:t xml:space="preserve"> </w:t>
      </w:r>
      <w:r>
        <w:rPr>
          <w:color w:val="231F20"/>
        </w:rPr>
        <w:t>being</w:t>
      </w:r>
      <w:r>
        <w:rPr>
          <w:color w:val="231F20"/>
          <w:spacing w:val="-12"/>
        </w:rPr>
        <w:t xml:space="preserve"> </w:t>
      </w:r>
      <w:r>
        <w:rPr>
          <w:color w:val="231F20"/>
        </w:rPr>
        <w:t>the</w:t>
      </w:r>
      <w:r>
        <w:rPr>
          <w:color w:val="231F20"/>
          <w:spacing w:val="-12"/>
        </w:rPr>
        <w:t xml:space="preserve"> </w:t>
      </w:r>
      <w:r>
        <w:rPr>
          <w:color w:val="231F20"/>
        </w:rPr>
        <w:t>theatre</w:t>
      </w:r>
      <w:r>
        <w:rPr>
          <w:color w:val="231F20"/>
          <w:spacing w:val="-12"/>
        </w:rPr>
        <w:t xml:space="preserve"> </w:t>
      </w:r>
      <w:r>
        <w:rPr>
          <w:color w:val="231F20"/>
        </w:rPr>
        <w:t>of</w:t>
      </w:r>
      <w:r>
        <w:rPr>
          <w:color w:val="231F20"/>
          <w:spacing w:val="-12"/>
        </w:rPr>
        <w:t xml:space="preserve"> </w:t>
      </w:r>
      <w:r>
        <w:rPr>
          <w:color w:val="231F20"/>
        </w:rPr>
        <w:t>engagement</w:t>
      </w:r>
      <w:r>
        <w:rPr>
          <w:color w:val="231F20"/>
          <w:spacing w:val="-12"/>
        </w:rPr>
        <w:t xml:space="preserve"> </w:t>
      </w:r>
      <w:r>
        <w:rPr>
          <w:color w:val="231F20"/>
        </w:rPr>
        <w:t>of</w:t>
      </w:r>
      <w:r>
        <w:rPr>
          <w:color w:val="231F20"/>
          <w:spacing w:val="-12"/>
        </w:rPr>
        <w:t xml:space="preserve"> </w:t>
      </w:r>
      <w:r>
        <w:rPr>
          <w:color w:val="231F20"/>
        </w:rPr>
        <w:t>an expanding Japan and a weakened France. J</w:t>
      </w:r>
      <w:r>
        <w:rPr>
          <w:color w:val="231F20"/>
        </w:rPr>
        <w:t>apan overthrew the French authority in Vietnam and set up a Japanese protectorate within the ‘Greater East Asia Co-Prosperity Sphere’.</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183599">
      <w:pPr>
        <w:pStyle w:val="BodyText"/>
        <w:spacing w:before="10"/>
        <w:rPr>
          <w:sz w:val="25"/>
        </w:rPr>
      </w:pPr>
      <w:r>
        <w:rPr>
          <w:noProof/>
        </w:rPr>
        <w:drawing>
          <wp:anchor distT="0" distB="0" distL="0" distR="0" simplePos="0" relativeHeight="39" behindDoc="0" locked="0" layoutInCell="1" allowOverlap="1">
            <wp:simplePos x="0" y="0"/>
            <wp:positionH relativeFrom="page">
              <wp:posOffset>935977</wp:posOffset>
            </wp:positionH>
            <wp:positionV relativeFrom="paragraph">
              <wp:posOffset>204646</wp:posOffset>
            </wp:positionV>
            <wp:extent cx="3787999" cy="2743200"/>
            <wp:effectExtent l="0" t="0" r="0" b="0"/>
            <wp:wrapTopAndBottom/>
            <wp:docPr id="6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0.png"/>
                    <pic:cNvPicPr/>
                  </pic:nvPicPr>
                  <pic:blipFill>
                    <a:blip r:embed="rId83" cstate="print"/>
                    <a:stretch>
                      <a:fillRect/>
                    </a:stretch>
                  </pic:blipFill>
                  <pic:spPr>
                    <a:xfrm>
                      <a:off x="0" y="0"/>
                      <a:ext cx="3787999" cy="2743200"/>
                    </a:xfrm>
                    <a:prstGeom prst="rect">
                      <a:avLst/>
                    </a:prstGeom>
                  </pic:spPr>
                </pic:pic>
              </a:graphicData>
            </a:graphic>
          </wp:anchor>
        </w:drawing>
      </w:r>
    </w:p>
    <w:p w:rsidR="009E0961" w:rsidRDefault="009E0961">
      <w:pPr>
        <w:pStyle w:val="BodyText"/>
        <w:spacing w:before="4"/>
        <w:rPr>
          <w:sz w:val="28"/>
        </w:rPr>
      </w:pPr>
    </w:p>
    <w:p w:rsidR="009E0961" w:rsidRDefault="00183599">
      <w:pPr>
        <w:ind w:left="1840" w:right="1103"/>
        <w:jc w:val="center"/>
        <w:rPr>
          <w:sz w:val="18"/>
        </w:rPr>
      </w:pPr>
      <w:r>
        <w:rPr>
          <w:color w:val="231F20"/>
          <w:sz w:val="18"/>
        </w:rPr>
        <w:t>Japanese</w:t>
      </w:r>
      <w:r>
        <w:rPr>
          <w:color w:val="231F20"/>
          <w:spacing w:val="-6"/>
          <w:sz w:val="18"/>
        </w:rPr>
        <w:t xml:space="preserve"> </w:t>
      </w:r>
      <w:r>
        <w:rPr>
          <w:color w:val="231F20"/>
          <w:sz w:val="18"/>
        </w:rPr>
        <w:t>troops</w:t>
      </w:r>
      <w:r>
        <w:rPr>
          <w:color w:val="231F20"/>
          <w:spacing w:val="-5"/>
          <w:sz w:val="18"/>
        </w:rPr>
        <w:t xml:space="preserve"> </w:t>
      </w:r>
      <w:r>
        <w:rPr>
          <w:color w:val="231F20"/>
          <w:sz w:val="18"/>
        </w:rPr>
        <w:t>entering</w:t>
      </w:r>
      <w:r>
        <w:rPr>
          <w:color w:val="231F20"/>
          <w:spacing w:val="-5"/>
          <w:sz w:val="18"/>
        </w:rPr>
        <w:t xml:space="preserve"> </w:t>
      </w:r>
      <w:r>
        <w:rPr>
          <w:color w:val="231F20"/>
          <w:sz w:val="18"/>
        </w:rPr>
        <w:t>Saigon</w:t>
      </w:r>
      <w:r>
        <w:rPr>
          <w:color w:val="231F20"/>
          <w:spacing w:val="-6"/>
          <w:sz w:val="18"/>
        </w:rPr>
        <w:t xml:space="preserve"> </w:t>
      </w:r>
      <w:r>
        <w:rPr>
          <w:color w:val="231F20"/>
          <w:sz w:val="18"/>
        </w:rPr>
        <w:t>in</w:t>
      </w:r>
      <w:r>
        <w:rPr>
          <w:color w:val="231F20"/>
          <w:spacing w:val="-5"/>
          <w:sz w:val="18"/>
        </w:rPr>
        <w:t xml:space="preserve"> </w:t>
      </w:r>
      <w:r>
        <w:rPr>
          <w:color w:val="231F20"/>
          <w:spacing w:val="-2"/>
          <w:sz w:val="18"/>
        </w:rPr>
        <w:t>1941.</w:t>
      </w:r>
    </w:p>
    <w:p w:rsidR="009E0961" w:rsidRDefault="009E0961">
      <w:pPr>
        <w:pStyle w:val="BodyText"/>
        <w:spacing w:before="1"/>
        <w:rPr>
          <w:sz w:val="27"/>
        </w:rPr>
      </w:pPr>
    </w:p>
    <w:p w:rsidR="009E0961" w:rsidRDefault="00183599">
      <w:pPr>
        <w:pStyle w:val="BodyText"/>
        <w:spacing w:line="256" w:lineRule="auto"/>
        <w:ind w:left="1473" w:right="726" w:firstLine="340"/>
        <w:jc w:val="both"/>
      </w:pPr>
      <w:r>
        <w:rPr>
          <w:color w:val="231F20"/>
        </w:rPr>
        <w:t>Bảo</w:t>
      </w:r>
      <w:r>
        <w:rPr>
          <w:color w:val="231F20"/>
          <w:spacing w:val="-9"/>
        </w:rPr>
        <w:t xml:space="preserve"> </w:t>
      </w:r>
      <w:r>
        <w:rPr>
          <w:color w:val="231F20"/>
        </w:rPr>
        <w:t>Đại</w:t>
      </w:r>
      <w:r>
        <w:rPr>
          <w:color w:val="231F20"/>
          <w:spacing w:val="-9"/>
        </w:rPr>
        <w:t xml:space="preserve"> </w:t>
      </w:r>
      <w:r>
        <w:rPr>
          <w:color w:val="231F20"/>
        </w:rPr>
        <w:t>now</w:t>
      </w:r>
      <w:r>
        <w:rPr>
          <w:color w:val="231F20"/>
          <w:spacing w:val="-9"/>
        </w:rPr>
        <w:t xml:space="preserve"> </w:t>
      </w:r>
      <w:r>
        <w:rPr>
          <w:color w:val="231F20"/>
        </w:rPr>
        <w:t>headed</w:t>
      </w:r>
      <w:r>
        <w:rPr>
          <w:color w:val="231F20"/>
          <w:spacing w:val="-9"/>
        </w:rPr>
        <w:t xml:space="preserve"> </w:t>
      </w:r>
      <w:r>
        <w:rPr>
          <w:color w:val="231F20"/>
        </w:rPr>
        <w:t>a</w:t>
      </w:r>
      <w:r>
        <w:rPr>
          <w:color w:val="231F20"/>
          <w:spacing w:val="-9"/>
        </w:rPr>
        <w:t xml:space="preserve"> </w:t>
      </w:r>
      <w:r>
        <w:rPr>
          <w:color w:val="231F20"/>
        </w:rPr>
        <w:t>nation</w:t>
      </w:r>
      <w:r>
        <w:rPr>
          <w:color w:val="231F20"/>
          <w:spacing w:val="-9"/>
        </w:rPr>
        <w:t xml:space="preserve"> </w:t>
      </w:r>
      <w:r>
        <w:rPr>
          <w:color w:val="231F20"/>
        </w:rPr>
        <w:t>freed</w:t>
      </w:r>
      <w:r>
        <w:rPr>
          <w:color w:val="231F20"/>
          <w:spacing w:val="-9"/>
        </w:rPr>
        <w:t xml:space="preserve"> </w:t>
      </w:r>
      <w:r>
        <w:rPr>
          <w:color w:val="231F20"/>
        </w:rPr>
        <w:t>from</w:t>
      </w:r>
      <w:r>
        <w:rPr>
          <w:color w:val="231F20"/>
          <w:spacing w:val="-9"/>
        </w:rPr>
        <w:t xml:space="preserve"> </w:t>
      </w:r>
      <w:r>
        <w:rPr>
          <w:color w:val="231F20"/>
        </w:rPr>
        <w:t>France</w:t>
      </w:r>
      <w:r>
        <w:rPr>
          <w:color w:val="231F20"/>
          <w:spacing w:val="-9"/>
        </w:rPr>
        <w:t xml:space="preserve"> </w:t>
      </w:r>
      <w:r>
        <w:rPr>
          <w:color w:val="231F20"/>
        </w:rPr>
        <w:t>but</w:t>
      </w:r>
      <w:r>
        <w:rPr>
          <w:color w:val="231F20"/>
          <w:spacing w:val="-9"/>
        </w:rPr>
        <w:t xml:space="preserve"> </w:t>
      </w:r>
      <w:r>
        <w:rPr>
          <w:color w:val="231F20"/>
        </w:rPr>
        <w:t>under</w:t>
      </w:r>
      <w:r>
        <w:rPr>
          <w:color w:val="231F20"/>
          <w:spacing w:val="-9"/>
        </w:rPr>
        <w:t xml:space="preserve"> </w:t>
      </w:r>
      <w:r>
        <w:rPr>
          <w:color w:val="231F20"/>
        </w:rPr>
        <w:t>an</w:t>
      </w:r>
      <w:r>
        <w:rPr>
          <w:color w:val="231F20"/>
          <w:spacing w:val="-9"/>
        </w:rPr>
        <w:t xml:space="preserve"> </w:t>
      </w:r>
      <w:r>
        <w:rPr>
          <w:color w:val="231F20"/>
        </w:rPr>
        <w:t>Asian master, Japan. Through his cordial relationship with the Japanese ambassador Yokohama in Huế, Bảo Đại was allowed to form his own government. The Trần Trọng Kim’s government under Bảo Đại was welcomed</w:t>
      </w:r>
      <w:r>
        <w:rPr>
          <w:color w:val="231F20"/>
          <w:spacing w:val="-3"/>
        </w:rPr>
        <w:t xml:space="preserve"> </w:t>
      </w:r>
      <w:r>
        <w:rPr>
          <w:color w:val="231F20"/>
        </w:rPr>
        <w:t>in</w:t>
      </w:r>
      <w:r>
        <w:rPr>
          <w:color w:val="231F20"/>
          <w:spacing w:val="-3"/>
        </w:rPr>
        <w:t xml:space="preserve"> </w:t>
      </w:r>
      <w:r>
        <w:rPr>
          <w:color w:val="231F20"/>
        </w:rPr>
        <w:t>Vietn</w:t>
      </w:r>
      <w:r>
        <w:rPr>
          <w:color w:val="231F20"/>
        </w:rPr>
        <w:t>am,</w:t>
      </w:r>
      <w:r>
        <w:rPr>
          <w:color w:val="231F20"/>
          <w:spacing w:val="-3"/>
        </w:rPr>
        <w:t xml:space="preserve"> </w:t>
      </w:r>
      <w:r>
        <w:rPr>
          <w:color w:val="231F20"/>
        </w:rPr>
        <w:t>but</w:t>
      </w:r>
      <w:r>
        <w:rPr>
          <w:color w:val="231F20"/>
          <w:spacing w:val="-3"/>
        </w:rPr>
        <w:t xml:space="preserve"> </w:t>
      </w:r>
      <w:r>
        <w:rPr>
          <w:color w:val="231F20"/>
        </w:rPr>
        <w:t>it</w:t>
      </w:r>
      <w:r>
        <w:rPr>
          <w:color w:val="231F20"/>
          <w:spacing w:val="-3"/>
        </w:rPr>
        <w:t xml:space="preserve"> </w:t>
      </w:r>
      <w:r>
        <w:rPr>
          <w:color w:val="231F20"/>
        </w:rPr>
        <w:t>was</w:t>
      </w:r>
      <w:r>
        <w:rPr>
          <w:color w:val="231F20"/>
          <w:spacing w:val="-3"/>
        </w:rPr>
        <w:t xml:space="preserve"> </w:t>
      </w:r>
      <w:r>
        <w:rPr>
          <w:color w:val="231F20"/>
        </w:rPr>
        <w:t>soon</w:t>
      </w:r>
      <w:r>
        <w:rPr>
          <w:color w:val="231F20"/>
          <w:spacing w:val="-3"/>
        </w:rPr>
        <w:t xml:space="preserve"> </w:t>
      </w:r>
      <w:r>
        <w:rPr>
          <w:color w:val="231F20"/>
        </w:rPr>
        <w:t>obvious</w:t>
      </w:r>
      <w:r>
        <w:rPr>
          <w:color w:val="231F20"/>
          <w:spacing w:val="-3"/>
        </w:rPr>
        <w:t xml:space="preserve"> </w:t>
      </w:r>
      <w:r>
        <w:rPr>
          <w:color w:val="231F20"/>
        </w:rPr>
        <w:t>that</w:t>
      </w:r>
      <w:r>
        <w:rPr>
          <w:color w:val="231F20"/>
          <w:spacing w:val="-3"/>
        </w:rPr>
        <w:t xml:space="preserve"> </w:t>
      </w:r>
      <w:r>
        <w:rPr>
          <w:color w:val="231F20"/>
        </w:rPr>
        <w:t>it</w:t>
      </w:r>
      <w:r>
        <w:rPr>
          <w:color w:val="231F20"/>
          <w:spacing w:val="-3"/>
        </w:rPr>
        <w:t xml:space="preserve"> </w:t>
      </w:r>
      <w:r>
        <w:rPr>
          <w:color w:val="231F20"/>
        </w:rPr>
        <w:t>was</w:t>
      </w:r>
      <w:r>
        <w:rPr>
          <w:color w:val="231F20"/>
          <w:spacing w:val="-3"/>
        </w:rPr>
        <w:t xml:space="preserve"> </w:t>
      </w:r>
      <w:r>
        <w:rPr>
          <w:color w:val="231F20"/>
        </w:rPr>
        <w:t>powerless</w:t>
      </w:r>
      <w:r>
        <w:rPr>
          <w:color w:val="231F20"/>
          <w:spacing w:val="-3"/>
        </w:rPr>
        <w:t xml:space="preserve"> </w:t>
      </w:r>
      <w:r>
        <w:rPr>
          <w:color w:val="231F20"/>
        </w:rPr>
        <w:t>to cope</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rPr>
        <w:t>fast</w:t>
      </w:r>
      <w:r>
        <w:rPr>
          <w:color w:val="231F20"/>
          <w:spacing w:val="-4"/>
        </w:rPr>
        <w:t xml:space="preserve"> </w:t>
      </w:r>
      <w:r>
        <w:rPr>
          <w:color w:val="231F20"/>
        </w:rPr>
        <w:t>pace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last</w:t>
      </w:r>
      <w:r>
        <w:rPr>
          <w:color w:val="231F20"/>
          <w:spacing w:val="-4"/>
        </w:rPr>
        <w:t xml:space="preserve"> </w:t>
      </w:r>
      <w:r>
        <w:rPr>
          <w:color w:val="231F20"/>
        </w:rPr>
        <w:t>phase</w:t>
      </w:r>
      <w:r>
        <w:rPr>
          <w:color w:val="231F20"/>
          <w:spacing w:val="-4"/>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Second</w:t>
      </w:r>
      <w:r>
        <w:rPr>
          <w:color w:val="231F20"/>
          <w:spacing w:val="-4"/>
        </w:rPr>
        <w:t xml:space="preserve"> </w:t>
      </w:r>
      <w:r>
        <w:rPr>
          <w:color w:val="231F20"/>
        </w:rPr>
        <w:t>World</w:t>
      </w:r>
      <w:r>
        <w:rPr>
          <w:color w:val="231F20"/>
          <w:spacing w:val="-4"/>
        </w:rPr>
        <w:t xml:space="preserve"> </w:t>
      </w:r>
      <w:r>
        <w:rPr>
          <w:color w:val="231F20"/>
        </w:rPr>
        <w:t>War.</w:t>
      </w:r>
      <w:r>
        <w:rPr>
          <w:color w:val="231F20"/>
          <w:spacing w:val="-4"/>
        </w:rPr>
        <w:t xml:space="preserve"> </w:t>
      </w:r>
      <w:r>
        <w:rPr>
          <w:color w:val="231F20"/>
        </w:rPr>
        <w:t xml:space="preserve">The </w:t>
      </w:r>
      <w:r>
        <w:rPr>
          <w:color w:val="231F20"/>
          <w:spacing w:val="-2"/>
        </w:rPr>
        <w:t>government</w:t>
      </w:r>
      <w:r>
        <w:rPr>
          <w:color w:val="231F20"/>
          <w:spacing w:val="-4"/>
        </w:rPr>
        <w:t xml:space="preserve"> </w:t>
      </w:r>
      <w:r>
        <w:rPr>
          <w:color w:val="231F20"/>
          <w:spacing w:val="-2"/>
        </w:rPr>
        <w:t>proved</w:t>
      </w:r>
      <w:r>
        <w:rPr>
          <w:color w:val="231F20"/>
          <w:spacing w:val="-4"/>
        </w:rPr>
        <w:t xml:space="preserve"> </w:t>
      </w:r>
      <w:r>
        <w:rPr>
          <w:color w:val="231F20"/>
          <w:spacing w:val="-2"/>
        </w:rPr>
        <w:t>indecisive</w:t>
      </w:r>
      <w:r>
        <w:rPr>
          <w:color w:val="231F20"/>
          <w:spacing w:val="-4"/>
        </w:rPr>
        <w:t xml:space="preserve"> </w:t>
      </w:r>
      <w:r>
        <w:rPr>
          <w:color w:val="231F20"/>
          <w:spacing w:val="-2"/>
        </w:rPr>
        <w:t>in</w:t>
      </w:r>
      <w:r>
        <w:rPr>
          <w:color w:val="231F20"/>
          <w:spacing w:val="-4"/>
        </w:rPr>
        <w:t xml:space="preserve"> </w:t>
      </w:r>
      <w:r>
        <w:rPr>
          <w:color w:val="231F20"/>
          <w:spacing w:val="-2"/>
        </w:rPr>
        <w:t>August</w:t>
      </w:r>
      <w:r>
        <w:rPr>
          <w:color w:val="231F20"/>
          <w:spacing w:val="-4"/>
        </w:rPr>
        <w:t xml:space="preserve"> </w:t>
      </w:r>
      <w:r>
        <w:rPr>
          <w:color w:val="231F20"/>
          <w:spacing w:val="-2"/>
        </w:rPr>
        <w:t>1945</w:t>
      </w:r>
      <w:r>
        <w:rPr>
          <w:color w:val="231F20"/>
          <w:spacing w:val="-4"/>
        </w:rPr>
        <w:t xml:space="preserve"> </w:t>
      </w:r>
      <w:r>
        <w:rPr>
          <w:color w:val="231F20"/>
          <w:spacing w:val="-2"/>
        </w:rPr>
        <w:t>when</w:t>
      </w:r>
      <w:r>
        <w:rPr>
          <w:color w:val="231F20"/>
          <w:spacing w:val="-4"/>
        </w:rPr>
        <w:t xml:space="preserve"> </w:t>
      </w:r>
      <w:r>
        <w:rPr>
          <w:color w:val="231F20"/>
          <w:spacing w:val="-2"/>
        </w:rPr>
        <w:t>the</w:t>
      </w:r>
      <w:r>
        <w:rPr>
          <w:color w:val="231F20"/>
          <w:spacing w:val="-4"/>
        </w:rPr>
        <w:t xml:space="preserve"> </w:t>
      </w:r>
      <w:r>
        <w:rPr>
          <w:color w:val="231F20"/>
          <w:spacing w:val="-2"/>
        </w:rPr>
        <w:t>Japanese</w:t>
      </w:r>
      <w:r>
        <w:rPr>
          <w:color w:val="231F20"/>
          <w:spacing w:val="-4"/>
        </w:rPr>
        <w:t xml:space="preserve"> </w:t>
      </w:r>
      <w:r>
        <w:rPr>
          <w:color w:val="231F20"/>
          <w:spacing w:val="-2"/>
        </w:rPr>
        <w:t xml:space="preserve">power </w:t>
      </w:r>
      <w:r>
        <w:rPr>
          <w:color w:val="231F20"/>
          <w:spacing w:val="-4"/>
        </w:rPr>
        <w:t xml:space="preserve">collapsed after the bombing of Hiroshima and Nagasaki. Bảo Đại’s friend </w:t>
      </w:r>
      <w:r>
        <w:rPr>
          <w:color w:val="231F20"/>
        </w:rPr>
        <w:t>Yokohama</w:t>
      </w:r>
      <w:r>
        <w:rPr>
          <w:color w:val="231F20"/>
          <w:spacing w:val="-4"/>
        </w:rPr>
        <w:t xml:space="preserve"> </w:t>
      </w:r>
      <w:r>
        <w:rPr>
          <w:color w:val="231F20"/>
        </w:rPr>
        <w:t>bid</w:t>
      </w:r>
      <w:r>
        <w:rPr>
          <w:color w:val="231F20"/>
          <w:spacing w:val="-4"/>
        </w:rPr>
        <w:t xml:space="preserve"> </w:t>
      </w:r>
      <w:r>
        <w:rPr>
          <w:color w:val="231F20"/>
        </w:rPr>
        <w:t>his</w:t>
      </w:r>
      <w:r>
        <w:rPr>
          <w:color w:val="231F20"/>
          <w:spacing w:val="-4"/>
        </w:rPr>
        <w:t xml:space="preserve"> </w:t>
      </w:r>
      <w:r>
        <w:rPr>
          <w:color w:val="231F20"/>
        </w:rPr>
        <w:t>farewell</w:t>
      </w:r>
      <w:r>
        <w:rPr>
          <w:color w:val="231F20"/>
          <w:spacing w:val="-4"/>
        </w:rPr>
        <w:t xml:space="preserve"> </w:t>
      </w:r>
      <w:r>
        <w:rPr>
          <w:color w:val="231F20"/>
        </w:rPr>
        <w:t>on</w:t>
      </w:r>
      <w:r>
        <w:rPr>
          <w:color w:val="231F20"/>
          <w:spacing w:val="-4"/>
        </w:rPr>
        <w:t xml:space="preserve"> </w:t>
      </w:r>
      <w:r>
        <w:rPr>
          <w:color w:val="231F20"/>
        </w:rPr>
        <w:t>16</w:t>
      </w:r>
      <w:r>
        <w:rPr>
          <w:color w:val="231F20"/>
          <w:spacing w:val="-4"/>
        </w:rPr>
        <w:t xml:space="preserve"> </w:t>
      </w:r>
      <w:r>
        <w:rPr>
          <w:color w:val="231F20"/>
        </w:rPr>
        <w:t>August</w:t>
      </w:r>
      <w:r>
        <w:rPr>
          <w:color w:val="231F20"/>
          <w:spacing w:val="-4"/>
        </w:rPr>
        <w:t xml:space="preserve"> </w:t>
      </w:r>
      <w:r>
        <w:rPr>
          <w:color w:val="231F20"/>
        </w:rPr>
        <w:t>1945</w:t>
      </w:r>
      <w:r>
        <w:rPr>
          <w:color w:val="231F20"/>
          <w:spacing w:val="-4"/>
        </w:rPr>
        <w:t xml:space="preserve"> </w:t>
      </w:r>
      <w:r>
        <w:rPr>
          <w:color w:val="231F20"/>
        </w:rPr>
        <w:t>and</w:t>
      </w:r>
      <w:r>
        <w:rPr>
          <w:color w:val="231F20"/>
          <w:spacing w:val="-4"/>
        </w:rPr>
        <w:t xml:space="preserve"> </w:t>
      </w:r>
      <w:r>
        <w:rPr>
          <w:color w:val="231F20"/>
        </w:rPr>
        <w:t>Bảo</w:t>
      </w:r>
      <w:r>
        <w:rPr>
          <w:color w:val="231F20"/>
          <w:spacing w:val="-4"/>
        </w:rPr>
        <w:t xml:space="preserve"> </w:t>
      </w:r>
      <w:r>
        <w:rPr>
          <w:color w:val="231F20"/>
        </w:rPr>
        <w:t>Đại</w:t>
      </w:r>
      <w:r>
        <w:rPr>
          <w:color w:val="231F20"/>
          <w:spacing w:val="-4"/>
        </w:rPr>
        <w:t xml:space="preserve"> </w:t>
      </w:r>
      <w:r>
        <w:rPr>
          <w:color w:val="231F20"/>
        </w:rPr>
        <w:t>was</w:t>
      </w:r>
      <w:r>
        <w:rPr>
          <w:color w:val="231F20"/>
          <w:spacing w:val="-4"/>
        </w:rPr>
        <w:t xml:space="preserve"> </w:t>
      </w:r>
      <w:r>
        <w:rPr>
          <w:color w:val="231F20"/>
        </w:rPr>
        <w:t>on</w:t>
      </w:r>
      <w:r>
        <w:rPr>
          <w:color w:val="231F20"/>
          <w:spacing w:val="-4"/>
        </w:rPr>
        <w:t xml:space="preserve"> </w:t>
      </w:r>
      <w:r>
        <w:rPr>
          <w:color w:val="231F20"/>
        </w:rPr>
        <w:t>his own.</w:t>
      </w:r>
      <w:r>
        <w:rPr>
          <w:color w:val="231F20"/>
          <w:spacing w:val="-8"/>
        </w:rPr>
        <w:t xml:space="preserve"> </w:t>
      </w:r>
      <w:r>
        <w:rPr>
          <w:color w:val="231F20"/>
        </w:rPr>
        <w:t>He</w:t>
      </w:r>
      <w:r>
        <w:rPr>
          <w:color w:val="231F20"/>
          <w:spacing w:val="-9"/>
        </w:rPr>
        <w:t xml:space="preserve"> </w:t>
      </w:r>
      <w:r>
        <w:rPr>
          <w:color w:val="231F20"/>
        </w:rPr>
        <w:t>frantically</w:t>
      </w:r>
      <w:r>
        <w:rPr>
          <w:color w:val="231F20"/>
          <w:spacing w:val="-8"/>
        </w:rPr>
        <w:t xml:space="preserve"> </w:t>
      </w:r>
      <w:r>
        <w:rPr>
          <w:color w:val="231F20"/>
        </w:rPr>
        <w:t>wrote</w:t>
      </w:r>
      <w:r>
        <w:rPr>
          <w:color w:val="231F20"/>
          <w:spacing w:val="-8"/>
        </w:rPr>
        <w:t xml:space="preserve"> </w:t>
      </w:r>
      <w:r>
        <w:rPr>
          <w:color w:val="231F20"/>
        </w:rPr>
        <w:t>to</w:t>
      </w:r>
      <w:r>
        <w:rPr>
          <w:color w:val="231F20"/>
          <w:spacing w:val="-9"/>
        </w:rPr>
        <w:t xml:space="preserve"> </w:t>
      </w:r>
      <w:r>
        <w:rPr>
          <w:color w:val="231F20"/>
        </w:rPr>
        <w:t>‘all</w:t>
      </w:r>
      <w:r>
        <w:rPr>
          <w:color w:val="231F20"/>
          <w:spacing w:val="-8"/>
        </w:rPr>
        <w:t xml:space="preserve"> </w:t>
      </w:r>
      <w:r>
        <w:rPr>
          <w:color w:val="231F20"/>
        </w:rPr>
        <w:t>the</w:t>
      </w:r>
      <w:r>
        <w:rPr>
          <w:color w:val="231F20"/>
          <w:spacing w:val="-8"/>
        </w:rPr>
        <w:t xml:space="preserve"> </w:t>
      </w:r>
      <w:r>
        <w:rPr>
          <w:color w:val="231F20"/>
        </w:rPr>
        <w:t>parties</w:t>
      </w:r>
      <w:r>
        <w:rPr>
          <w:color w:val="231F20"/>
          <w:spacing w:val="-8"/>
        </w:rPr>
        <w:t xml:space="preserve"> </w:t>
      </w:r>
      <w:r>
        <w:rPr>
          <w:color w:val="231F20"/>
        </w:rPr>
        <w:t>of</w:t>
      </w:r>
      <w:r>
        <w:rPr>
          <w:color w:val="231F20"/>
          <w:spacing w:val="-9"/>
        </w:rPr>
        <w:t xml:space="preserve"> </w:t>
      </w:r>
      <w:r>
        <w:rPr>
          <w:color w:val="231F20"/>
        </w:rPr>
        <w:t>the</w:t>
      </w:r>
      <w:r>
        <w:rPr>
          <w:color w:val="231F20"/>
          <w:spacing w:val="-8"/>
        </w:rPr>
        <w:t xml:space="preserve"> </w:t>
      </w:r>
      <w:r>
        <w:rPr>
          <w:color w:val="231F20"/>
        </w:rPr>
        <w:t>Potsdam</w:t>
      </w:r>
      <w:r>
        <w:rPr>
          <w:color w:val="231F20"/>
          <w:spacing w:val="-8"/>
        </w:rPr>
        <w:t xml:space="preserve"> </w:t>
      </w:r>
      <w:r>
        <w:rPr>
          <w:color w:val="231F20"/>
        </w:rPr>
        <w:t>Conference, President Truman, King George v</w:t>
      </w:r>
      <w:r>
        <w:rPr>
          <w:smallCaps/>
          <w:color w:val="231F20"/>
        </w:rPr>
        <w:t>i</w:t>
      </w:r>
      <w:r>
        <w:rPr>
          <w:color w:val="231F20"/>
        </w:rPr>
        <w:t xml:space="preserve"> and General</w:t>
      </w:r>
      <w:r>
        <w:rPr>
          <w:color w:val="231F20"/>
        </w:rPr>
        <w:t xml:space="preserve"> De Gaulle’ to ask for the</w:t>
      </w:r>
      <w:r>
        <w:rPr>
          <w:color w:val="231F20"/>
          <w:spacing w:val="-14"/>
        </w:rPr>
        <w:t xml:space="preserve"> </w:t>
      </w:r>
      <w:r>
        <w:rPr>
          <w:color w:val="231F20"/>
        </w:rPr>
        <w:t>peoples</w:t>
      </w:r>
      <w:r>
        <w:rPr>
          <w:color w:val="231F20"/>
          <w:spacing w:val="-13"/>
        </w:rPr>
        <w:t xml:space="preserve"> </w:t>
      </w:r>
      <w:r>
        <w:rPr>
          <w:color w:val="231F20"/>
        </w:rPr>
        <w:t>of</w:t>
      </w:r>
      <w:r>
        <w:rPr>
          <w:color w:val="231F20"/>
          <w:spacing w:val="-13"/>
        </w:rPr>
        <w:t xml:space="preserve"> </w:t>
      </w:r>
      <w:r>
        <w:rPr>
          <w:color w:val="231F20"/>
        </w:rPr>
        <w:t>Inchochina</w:t>
      </w:r>
      <w:r>
        <w:rPr>
          <w:color w:val="231F20"/>
          <w:spacing w:val="-13"/>
        </w:rPr>
        <w:t xml:space="preserve"> </w:t>
      </w:r>
      <w:r>
        <w:rPr>
          <w:color w:val="231F20"/>
        </w:rPr>
        <w:t>to</w:t>
      </w:r>
      <w:r>
        <w:rPr>
          <w:color w:val="231F20"/>
          <w:spacing w:val="-13"/>
        </w:rPr>
        <w:t xml:space="preserve"> </w:t>
      </w:r>
      <w:r>
        <w:rPr>
          <w:color w:val="231F20"/>
        </w:rPr>
        <w:t>be</w:t>
      </w:r>
      <w:r>
        <w:rPr>
          <w:color w:val="231F20"/>
          <w:spacing w:val="-13"/>
        </w:rPr>
        <w:t xml:space="preserve"> </w:t>
      </w:r>
      <w:r>
        <w:rPr>
          <w:color w:val="231F20"/>
        </w:rPr>
        <w:t>given</w:t>
      </w:r>
      <w:r>
        <w:rPr>
          <w:color w:val="231F20"/>
          <w:spacing w:val="-13"/>
        </w:rPr>
        <w:t xml:space="preserve"> </w:t>
      </w:r>
      <w:r>
        <w:rPr>
          <w:color w:val="231F20"/>
        </w:rPr>
        <w:t>‘the</w:t>
      </w:r>
      <w:r>
        <w:rPr>
          <w:color w:val="231F20"/>
          <w:spacing w:val="-13"/>
        </w:rPr>
        <w:t xml:space="preserve"> </w:t>
      </w:r>
      <w:r>
        <w:rPr>
          <w:color w:val="231F20"/>
        </w:rPr>
        <w:t>same</w:t>
      </w:r>
      <w:r>
        <w:rPr>
          <w:color w:val="231F20"/>
          <w:spacing w:val="-14"/>
        </w:rPr>
        <w:t xml:space="preserve"> </w:t>
      </w:r>
      <w:r>
        <w:rPr>
          <w:color w:val="231F20"/>
        </w:rPr>
        <w:t>degree</w:t>
      </w:r>
      <w:r>
        <w:rPr>
          <w:color w:val="231F20"/>
          <w:spacing w:val="-13"/>
        </w:rPr>
        <w:t xml:space="preserve"> </w:t>
      </w:r>
      <w:r>
        <w:rPr>
          <w:color w:val="231F20"/>
        </w:rPr>
        <w:t>of</w:t>
      </w:r>
      <w:r>
        <w:rPr>
          <w:color w:val="231F20"/>
          <w:spacing w:val="-13"/>
        </w:rPr>
        <w:t xml:space="preserve"> </w:t>
      </w:r>
      <w:r>
        <w:rPr>
          <w:color w:val="231F20"/>
        </w:rPr>
        <w:t>peace</w:t>
      </w:r>
      <w:r>
        <w:rPr>
          <w:color w:val="231F20"/>
          <w:spacing w:val="-13"/>
        </w:rPr>
        <w:t xml:space="preserve"> </w:t>
      </w:r>
      <w:r>
        <w:rPr>
          <w:color w:val="231F20"/>
        </w:rPr>
        <w:t>enjoyed throughout</w:t>
      </w:r>
      <w:r>
        <w:rPr>
          <w:color w:val="231F20"/>
          <w:spacing w:val="-5"/>
        </w:rPr>
        <w:t xml:space="preserve"> </w:t>
      </w:r>
      <w:r>
        <w:rPr>
          <w:color w:val="231F20"/>
        </w:rPr>
        <w:t>the</w:t>
      </w:r>
      <w:r>
        <w:rPr>
          <w:color w:val="231F20"/>
          <w:spacing w:val="-5"/>
        </w:rPr>
        <w:t xml:space="preserve"> </w:t>
      </w:r>
      <w:r>
        <w:rPr>
          <w:color w:val="231F20"/>
        </w:rPr>
        <w:t>world’.</w:t>
      </w:r>
      <w:r>
        <w:rPr>
          <w:color w:val="231F20"/>
          <w:position w:val="7"/>
          <w:sz w:val="16"/>
        </w:rPr>
        <w:t xml:space="preserve">64 </w:t>
      </w:r>
      <w:r>
        <w:rPr>
          <w:color w:val="231F20"/>
        </w:rPr>
        <w:t>But</w:t>
      </w:r>
      <w:r>
        <w:rPr>
          <w:color w:val="231F20"/>
          <w:spacing w:val="-4"/>
        </w:rPr>
        <w:t xml:space="preserve"> </w:t>
      </w:r>
      <w:r>
        <w:rPr>
          <w:color w:val="231F20"/>
        </w:rPr>
        <w:t>no</w:t>
      </w:r>
      <w:r>
        <w:rPr>
          <w:color w:val="231F20"/>
          <w:spacing w:val="-4"/>
        </w:rPr>
        <w:t xml:space="preserve"> </w:t>
      </w:r>
      <w:r>
        <w:rPr>
          <w:color w:val="231F20"/>
        </w:rPr>
        <w:t>one</w:t>
      </w:r>
      <w:r>
        <w:rPr>
          <w:color w:val="231F20"/>
          <w:spacing w:val="-4"/>
        </w:rPr>
        <w:t xml:space="preserve"> </w:t>
      </w:r>
      <w:r>
        <w:rPr>
          <w:color w:val="231F20"/>
        </w:rPr>
        <w:t>answered.</w:t>
      </w:r>
      <w:r>
        <w:rPr>
          <w:color w:val="231F20"/>
          <w:spacing w:val="-4"/>
        </w:rPr>
        <w:t xml:space="preserve"> </w:t>
      </w:r>
      <w:r>
        <w:rPr>
          <w:color w:val="231F20"/>
        </w:rPr>
        <w:t>In</w:t>
      </w:r>
      <w:r>
        <w:rPr>
          <w:color w:val="231F20"/>
          <w:spacing w:val="-4"/>
        </w:rPr>
        <w:t xml:space="preserve"> </w:t>
      </w:r>
      <w:r>
        <w:rPr>
          <w:color w:val="231F20"/>
        </w:rPr>
        <w:t>this</w:t>
      </w:r>
      <w:r>
        <w:rPr>
          <w:color w:val="231F20"/>
          <w:spacing w:val="-4"/>
        </w:rPr>
        <w:t xml:space="preserve"> </w:t>
      </w:r>
      <w:r>
        <w:rPr>
          <w:color w:val="231F20"/>
        </w:rPr>
        <w:t>political</w:t>
      </w:r>
      <w:r>
        <w:rPr>
          <w:color w:val="231F20"/>
          <w:spacing w:val="-4"/>
        </w:rPr>
        <w:t xml:space="preserve"> </w:t>
      </w:r>
      <w:r>
        <w:rPr>
          <w:color w:val="231F20"/>
        </w:rPr>
        <w:t>vacuum the</w:t>
      </w:r>
      <w:r>
        <w:rPr>
          <w:color w:val="231F20"/>
          <w:spacing w:val="-10"/>
        </w:rPr>
        <w:t xml:space="preserve"> </w:t>
      </w:r>
      <w:r>
        <w:rPr>
          <w:color w:val="231F20"/>
        </w:rPr>
        <w:t>League</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Independence</w:t>
      </w:r>
      <w:r>
        <w:rPr>
          <w:color w:val="231F20"/>
          <w:spacing w:val="-10"/>
        </w:rPr>
        <w:t xml:space="preserve"> </w:t>
      </w:r>
      <w:r>
        <w:rPr>
          <w:color w:val="231F20"/>
        </w:rPr>
        <w:t>of</w:t>
      </w:r>
      <w:r>
        <w:rPr>
          <w:color w:val="231F20"/>
          <w:spacing w:val="-10"/>
        </w:rPr>
        <w:t xml:space="preserve"> </w:t>
      </w:r>
      <w:r>
        <w:rPr>
          <w:color w:val="231F20"/>
        </w:rPr>
        <w:t>Vietnam,</w:t>
      </w:r>
      <w:r>
        <w:rPr>
          <w:color w:val="231F20"/>
          <w:spacing w:val="-10"/>
        </w:rPr>
        <w:t xml:space="preserve"> </w:t>
      </w:r>
      <w:r>
        <w:rPr>
          <w:color w:val="231F20"/>
        </w:rPr>
        <w:t>commonly</w:t>
      </w:r>
      <w:r>
        <w:rPr>
          <w:color w:val="231F20"/>
          <w:spacing w:val="-10"/>
        </w:rPr>
        <w:t xml:space="preserve"> </w:t>
      </w:r>
      <w:r>
        <w:rPr>
          <w:color w:val="231F20"/>
        </w:rPr>
        <w:t>known</w:t>
      </w:r>
      <w:r>
        <w:rPr>
          <w:color w:val="231F20"/>
          <w:spacing w:val="-10"/>
        </w:rPr>
        <w:t xml:space="preserve"> </w:t>
      </w:r>
      <w:r>
        <w:rPr>
          <w:color w:val="231F20"/>
        </w:rPr>
        <w:t>as</w:t>
      </w:r>
      <w:r>
        <w:rPr>
          <w:color w:val="231F20"/>
          <w:spacing w:val="-10"/>
        </w:rPr>
        <w:t xml:space="preserve"> </w:t>
      </w:r>
      <w:r>
        <w:rPr>
          <w:color w:val="231F20"/>
        </w:rPr>
        <w:t>Việt Minh,</w:t>
      </w:r>
      <w:r>
        <w:rPr>
          <w:color w:val="231F20"/>
          <w:spacing w:val="-2"/>
        </w:rPr>
        <w:t xml:space="preserve"> </w:t>
      </w:r>
      <w:r>
        <w:rPr>
          <w:color w:val="231F20"/>
        </w:rPr>
        <w:t>emerged</w:t>
      </w:r>
      <w:r>
        <w:rPr>
          <w:color w:val="231F20"/>
          <w:spacing w:val="-2"/>
        </w:rPr>
        <w:t xml:space="preserve"> </w:t>
      </w:r>
      <w:r>
        <w:rPr>
          <w:color w:val="231F20"/>
        </w:rPr>
        <w:t>as</w:t>
      </w:r>
      <w:r>
        <w:rPr>
          <w:color w:val="231F20"/>
          <w:spacing w:val="-2"/>
        </w:rPr>
        <w:t xml:space="preserve"> </w:t>
      </w:r>
      <w:r>
        <w:rPr>
          <w:color w:val="231F20"/>
        </w:rPr>
        <w:t>the</w:t>
      </w:r>
      <w:r>
        <w:rPr>
          <w:color w:val="231F20"/>
          <w:spacing w:val="-2"/>
        </w:rPr>
        <w:t xml:space="preserve"> </w:t>
      </w:r>
      <w:r>
        <w:rPr>
          <w:color w:val="231F20"/>
        </w:rPr>
        <w:t>strongest</w:t>
      </w:r>
      <w:r>
        <w:rPr>
          <w:color w:val="231F20"/>
          <w:spacing w:val="-2"/>
        </w:rPr>
        <w:t xml:space="preserve"> </w:t>
      </w:r>
      <w:r>
        <w:rPr>
          <w:color w:val="231F20"/>
        </w:rPr>
        <w:t>party</w:t>
      </w:r>
      <w:r>
        <w:rPr>
          <w:color w:val="231F20"/>
          <w:spacing w:val="-2"/>
        </w:rPr>
        <w:t xml:space="preserve"> </w:t>
      </w:r>
      <w:r>
        <w:rPr>
          <w:color w:val="231F20"/>
        </w:rPr>
        <w:t>and</w:t>
      </w:r>
      <w:r>
        <w:rPr>
          <w:color w:val="231F20"/>
          <w:spacing w:val="-2"/>
        </w:rPr>
        <w:t xml:space="preserve"> </w:t>
      </w:r>
      <w:r>
        <w:rPr>
          <w:color w:val="231F20"/>
        </w:rPr>
        <w:t>formed</w:t>
      </w:r>
      <w:r>
        <w:rPr>
          <w:color w:val="231F20"/>
          <w:spacing w:val="-2"/>
        </w:rPr>
        <w:t xml:space="preserve"> </w:t>
      </w:r>
      <w:r>
        <w:rPr>
          <w:color w:val="231F20"/>
        </w:rPr>
        <w:t>a</w:t>
      </w:r>
      <w:r>
        <w:rPr>
          <w:color w:val="231F20"/>
          <w:spacing w:val="-2"/>
        </w:rPr>
        <w:t xml:space="preserve"> </w:t>
      </w:r>
      <w:r>
        <w:rPr>
          <w:color w:val="231F20"/>
        </w:rPr>
        <w:t>new</w:t>
      </w:r>
      <w:r>
        <w:rPr>
          <w:color w:val="231F20"/>
          <w:spacing w:val="-2"/>
        </w:rPr>
        <w:t xml:space="preserve"> </w:t>
      </w:r>
      <w:r>
        <w:rPr>
          <w:color w:val="231F20"/>
        </w:rPr>
        <w:t>government</w:t>
      </w:r>
      <w:r>
        <w:rPr>
          <w:color w:val="231F20"/>
          <w:spacing w:val="-2"/>
        </w:rPr>
        <w:t xml:space="preserve"> </w:t>
      </w:r>
      <w:r>
        <w:rPr>
          <w:color w:val="231F20"/>
        </w:rPr>
        <w:t xml:space="preserve">in </w:t>
      </w:r>
      <w:r>
        <w:rPr>
          <w:color w:val="231F20"/>
          <w:spacing w:val="-2"/>
        </w:rPr>
        <w:t>Hanoi</w:t>
      </w:r>
      <w:r>
        <w:rPr>
          <w:color w:val="231F20"/>
          <w:spacing w:val="-7"/>
        </w:rPr>
        <w:t xml:space="preserve"> </w:t>
      </w:r>
      <w:r>
        <w:rPr>
          <w:color w:val="231F20"/>
          <w:spacing w:val="-2"/>
        </w:rPr>
        <w:t>under</w:t>
      </w:r>
      <w:r>
        <w:rPr>
          <w:color w:val="231F20"/>
          <w:spacing w:val="-7"/>
        </w:rPr>
        <w:t xml:space="preserve"> </w:t>
      </w:r>
      <w:r>
        <w:rPr>
          <w:color w:val="231F20"/>
          <w:spacing w:val="-2"/>
        </w:rPr>
        <w:t>the</w:t>
      </w:r>
      <w:r>
        <w:rPr>
          <w:color w:val="231F20"/>
          <w:spacing w:val="-7"/>
        </w:rPr>
        <w:t xml:space="preserve"> </w:t>
      </w:r>
      <w:r>
        <w:rPr>
          <w:color w:val="231F20"/>
          <w:spacing w:val="-2"/>
        </w:rPr>
        <w:t>leadership</w:t>
      </w:r>
      <w:r>
        <w:rPr>
          <w:color w:val="231F20"/>
          <w:spacing w:val="-7"/>
        </w:rPr>
        <w:t xml:space="preserve"> </w:t>
      </w:r>
      <w:r>
        <w:rPr>
          <w:color w:val="231F20"/>
          <w:spacing w:val="-2"/>
        </w:rPr>
        <w:t>of</w:t>
      </w:r>
      <w:r>
        <w:rPr>
          <w:color w:val="231F20"/>
          <w:spacing w:val="-7"/>
        </w:rPr>
        <w:t xml:space="preserve"> </w:t>
      </w:r>
      <w:r>
        <w:rPr>
          <w:color w:val="231F20"/>
          <w:spacing w:val="-2"/>
        </w:rPr>
        <w:t>Hồ</w:t>
      </w:r>
      <w:r>
        <w:rPr>
          <w:color w:val="231F20"/>
          <w:spacing w:val="-7"/>
        </w:rPr>
        <w:t xml:space="preserve"> </w:t>
      </w:r>
      <w:r>
        <w:rPr>
          <w:color w:val="231F20"/>
          <w:spacing w:val="-2"/>
        </w:rPr>
        <w:t>Chí</w:t>
      </w:r>
      <w:r>
        <w:rPr>
          <w:color w:val="231F20"/>
          <w:spacing w:val="-7"/>
        </w:rPr>
        <w:t xml:space="preserve"> </w:t>
      </w:r>
      <w:r>
        <w:rPr>
          <w:color w:val="231F20"/>
          <w:spacing w:val="-2"/>
        </w:rPr>
        <w:t>Minh.</w:t>
      </w:r>
      <w:r>
        <w:rPr>
          <w:color w:val="231F20"/>
          <w:spacing w:val="-7"/>
        </w:rPr>
        <w:t xml:space="preserve"> </w:t>
      </w:r>
      <w:r>
        <w:rPr>
          <w:color w:val="231F20"/>
          <w:spacing w:val="-2"/>
        </w:rPr>
        <w:t>Six</w:t>
      </w:r>
      <w:r>
        <w:rPr>
          <w:color w:val="231F20"/>
          <w:spacing w:val="-7"/>
        </w:rPr>
        <w:t xml:space="preserve"> </w:t>
      </w:r>
      <w:r>
        <w:rPr>
          <w:color w:val="231F20"/>
          <w:spacing w:val="-2"/>
        </w:rPr>
        <w:t>days</w:t>
      </w:r>
      <w:r>
        <w:rPr>
          <w:color w:val="231F20"/>
          <w:spacing w:val="-7"/>
        </w:rPr>
        <w:t xml:space="preserve"> </w:t>
      </w:r>
      <w:r>
        <w:rPr>
          <w:color w:val="231F20"/>
          <w:spacing w:val="-2"/>
        </w:rPr>
        <w:t>later,</w:t>
      </w:r>
      <w:r>
        <w:rPr>
          <w:color w:val="231F20"/>
          <w:spacing w:val="-7"/>
        </w:rPr>
        <w:t xml:space="preserve"> </w:t>
      </w:r>
      <w:r>
        <w:rPr>
          <w:color w:val="231F20"/>
          <w:spacing w:val="-2"/>
        </w:rPr>
        <w:t>at</w:t>
      </w:r>
      <w:r>
        <w:rPr>
          <w:color w:val="231F20"/>
          <w:spacing w:val="-7"/>
        </w:rPr>
        <w:t xml:space="preserve"> </w:t>
      </w:r>
      <w:r>
        <w:rPr>
          <w:color w:val="231F20"/>
          <w:spacing w:val="-2"/>
        </w:rPr>
        <w:t>the</w:t>
      </w:r>
      <w:r>
        <w:rPr>
          <w:color w:val="231F20"/>
          <w:spacing w:val="-7"/>
        </w:rPr>
        <w:t xml:space="preserve"> </w:t>
      </w:r>
      <w:r>
        <w:rPr>
          <w:color w:val="231F20"/>
          <w:spacing w:val="-2"/>
        </w:rPr>
        <w:t xml:space="preserve">request </w:t>
      </w:r>
      <w:r>
        <w:rPr>
          <w:color w:val="231F20"/>
        </w:rPr>
        <w:t>of this government, Bảo Đại signed his abdication statement on 25 August 1945, ending 143 years of the Nguyễn dynasty.</w:t>
      </w:r>
    </w:p>
    <w:p w:rsidR="009E0961" w:rsidRDefault="00183599">
      <w:pPr>
        <w:pStyle w:val="BodyText"/>
        <w:spacing w:before="5" w:line="259" w:lineRule="auto"/>
        <w:ind w:left="1474" w:right="733" w:firstLine="340"/>
        <w:jc w:val="both"/>
      </w:pPr>
      <w:r>
        <w:rPr>
          <w:color w:val="231F20"/>
        </w:rPr>
        <w:t>From Gia Long to Bảo Đại, just 82 of the 143 dynastic years were truly independent. The rest were under the shadow of the French pro- tectionate, when the Nguyễn court reigned in isolation, alienated from the people. Meanwhile the country at large was imme</w:t>
      </w:r>
      <w:r>
        <w:rPr>
          <w:color w:val="231F20"/>
        </w:rPr>
        <w:t>rsed in a war of resistance led by the literati and supported by the peasantry. Though</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946"/>
        <w:rPr>
          <w:sz w:val="18"/>
        </w:rPr>
      </w:pPr>
      <w:r>
        <w:rPr>
          <w:smallCaps/>
          <w:color w:val="231F20"/>
          <w:spacing w:val="16"/>
          <w:sz w:val="18"/>
        </w:rPr>
        <w:lastRenderedPageBreak/>
        <w:t>ngu</w:t>
      </w:r>
      <w:r>
        <w:rPr>
          <w:smallCaps/>
          <w:color w:val="231F20"/>
          <w:spacing w:val="-19"/>
          <w:sz w:val="18"/>
        </w:rPr>
        <w:t xml:space="preserve"> </w:t>
      </w:r>
      <w:r>
        <w:rPr>
          <w:color w:val="231F20"/>
          <w:sz w:val="18"/>
        </w:rPr>
        <w:t>y</w:t>
      </w:r>
      <w:r>
        <w:rPr>
          <w:color w:val="231F20"/>
          <w:spacing w:val="-17"/>
          <w:sz w:val="18"/>
        </w:rPr>
        <w:t xml:space="preserve"> </w:t>
      </w:r>
      <w:r>
        <w:rPr>
          <w:smallCaps/>
          <w:color w:val="231F20"/>
          <w:spacing w:val="12"/>
          <w:sz w:val="18"/>
        </w:rPr>
        <w:t>ễn</w:t>
      </w:r>
      <w:r>
        <w:rPr>
          <w:color w:val="231F20"/>
          <w:spacing w:val="48"/>
          <w:sz w:val="18"/>
        </w:rPr>
        <w:t xml:space="preserve"> </w:t>
      </w:r>
      <w:r>
        <w:rPr>
          <w:smallCaps/>
          <w:color w:val="231F20"/>
          <w:spacing w:val="11"/>
          <w:sz w:val="18"/>
        </w:rPr>
        <w:t>d</w:t>
      </w:r>
      <w:r>
        <w:rPr>
          <w:color w:val="231F20"/>
          <w:spacing w:val="11"/>
          <w:sz w:val="18"/>
        </w:rPr>
        <w:t>y</w:t>
      </w:r>
      <w:r>
        <w:rPr>
          <w:color w:val="231F20"/>
          <w:spacing w:val="-17"/>
          <w:sz w:val="18"/>
        </w:rPr>
        <w:t xml:space="preserve"> </w:t>
      </w:r>
      <w:r>
        <w:rPr>
          <w:smallCaps/>
          <w:color w:val="231F20"/>
          <w:spacing w:val="11"/>
          <w:sz w:val="18"/>
        </w:rPr>
        <w:t>na</w:t>
      </w:r>
      <w:r>
        <w:rPr>
          <w:color w:val="231F20"/>
          <w:spacing w:val="-20"/>
          <w:sz w:val="18"/>
        </w:rPr>
        <w:t xml:space="preserve"> </w:t>
      </w:r>
      <w:r>
        <w:rPr>
          <w:smallCaps/>
          <w:color w:val="231F20"/>
          <w:spacing w:val="12"/>
          <w:sz w:val="18"/>
        </w:rPr>
        <w:t>st</w:t>
      </w:r>
      <w:r>
        <w:rPr>
          <w:smallCaps/>
          <w:color w:val="231F20"/>
          <w:spacing w:val="-19"/>
          <w:sz w:val="18"/>
        </w:rPr>
        <w:t xml:space="preserve"> </w:t>
      </w:r>
      <w:r>
        <w:rPr>
          <w:color w:val="231F20"/>
          <w:sz w:val="18"/>
        </w:rPr>
        <w:t>y</w:t>
      </w:r>
      <w:r>
        <w:rPr>
          <w:color w:val="231F20"/>
          <w:spacing w:val="61"/>
          <w:sz w:val="18"/>
        </w:rPr>
        <w:t xml:space="preserve"> </w:t>
      </w:r>
      <w:r>
        <w:rPr>
          <w:color w:val="231F20"/>
          <w:spacing w:val="22"/>
          <w:sz w:val="18"/>
        </w:rPr>
        <w:t>(1802–1945)</w:t>
      </w:r>
      <w:r>
        <w:rPr>
          <w:color w:val="231F20"/>
          <w:spacing w:val="61"/>
          <w:sz w:val="18"/>
        </w:rPr>
        <w:t xml:space="preserve"> </w:t>
      </w:r>
      <w:r>
        <w:rPr>
          <w:color w:val="231F20"/>
          <w:spacing w:val="12"/>
          <w:sz w:val="18"/>
        </w:rPr>
        <w:t>c</w:t>
      </w:r>
      <w:r>
        <w:rPr>
          <w:smallCaps/>
          <w:color w:val="231F20"/>
          <w:spacing w:val="12"/>
          <w:sz w:val="18"/>
        </w:rPr>
        <w:t>r</w:t>
      </w:r>
      <w:r>
        <w:rPr>
          <w:smallCaps/>
          <w:color w:val="231F20"/>
          <w:spacing w:val="-19"/>
          <w:sz w:val="18"/>
        </w:rPr>
        <w:t xml:space="preserve"> </w:t>
      </w:r>
      <w:r>
        <w:rPr>
          <w:smallCaps/>
          <w:color w:val="231F20"/>
          <w:spacing w:val="17"/>
          <w:sz w:val="18"/>
        </w:rPr>
        <w:t>eates</w:t>
      </w:r>
      <w:r>
        <w:rPr>
          <w:color w:val="231F20"/>
          <w:spacing w:val="49"/>
          <w:sz w:val="18"/>
        </w:rPr>
        <w:t xml:space="preserve"> </w:t>
      </w:r>
      <w:r>
        <w:rPr>
          <w:color w:val="231F20"/>
          <w:spacing w:val="12"/>
          <w:sz w:val="18"/>
        </w:rPr>
        <w:t>‘v</w:t>
      </w:r>
      <w:r>
        <w:rPr>
          <w:color w:val="231F20"/>
          <w:spacing w:val="-18"/>
          <w:sz w:val="18"/>
        </w:rPr>
        <w:t xml:space="preserve"> </w:t>
      </w:r>
      <w:r>
        <w:rPr>
          <w:smallCaps/>
          <w:color w:val="231F20"/>
          <w:spacing w:val="16"/>
          <w:sz w:val="18"/>
        </w:rPr>
        <w:t>i</w:t>
      </w:r>
      <w:r>
        <w:rPr>
          <w:color w:val="231F20"/>
          <w:spacing w:val="16"/>
          <w:sz w:val="18"/>
        </w:rPr>
        <w:t>ệ</w:t>
      </w:r>
      <w:r>
        <w:rPr>
          <w:smallCaps/>
          <w:color w:val="231F20"/>
          <w:spacing w:val="16"/>
          <w:sz w:val="18"/>
        </w:rPr>
        <w:t>t</w:t>
      </w:r>
      <w:r>
        <w:rPr>
          <w:color w:val="231F20"/>
          <w:spacing w:val="61"/>
          <w:sz w:val="18"/>
        </w:rPr>
        <w:t xml:space="preserve"> </w:t>
      </w:r>
      <w:r>
        <w:rPr>
          <w:smallCaps/>
          <w:color w:val="231F20"/>
          <w:spacing w:val="15"/>
          <w:sz w:val="18"/>
        </w:rPr>
        <w:t>nam</w:t>
      </w:r>
      <w:r>
        <w:rPr>
          <w:smallCaps/>
          <w:color w:val="231F20"/>
          <w:spacing w:val="-19"/>
          <w:sz w:val="18"/>
        </w:rPr>
        <w:t xml:space="preserve"> </w:t>
      </w:r>
      <w:r>
        <w:rPr>
          <w:color w:val="231F20"/>
          <w:spacing w:val="-10"/>
          <w:sz w:val="18"/>
        </w:rPr>
        <w:t>’</w:t>
      </w:r>
      <w:r>
        <w:rPr>
          <w:color w:val="231F20"/>
          <w:sz w:val="18"/>
        </w:rPr>
        <w:t xml:space="preserve"> </w:t>
      </w:r>
    </w:p>
    <w:p w:rsidR="009E0961" w:rsidRDefault="009E0961">
      <w:pPr>
        <w:pStyle w:val="BodyText"/>
        <w:spacing w:before="10"/>
        <w:rPr>
          <w:sz w:val="24"/>
        </w:rPr>
      </w:pPr>
    </w:p>
    <w:p w:rsidR="009E0961" w:rsidRDefault="00183599">
      <w:pPr>
        <w:pStyle w:val="BodyText"/>
        <w:spacing w:line="259" w:lineRule="auto"/>
        <w:ind w:left="1417" w:right="790"/>
        <w:jc w:val="both"/>
      </w:pPr>
      <w:r>
        <w:rPr>
          <w:color w:val="231F20"/>
        </w:rPr>
        <w:t xml:space="preserve">uncoordinated and often fought with few means, this was to be a long- lasting war, sustained by little but hope, and manifested under many forms. It eventually led to the establishment of the revolutionary government in August 1945 and the end of monarchy </w:t>
      </w:r>
      <w:r>
        <w:rPr>
          <w:color w:val="231F20"/>
        </w:rPr>
        <w:t>in Vietnam. Far more war would ensue, creating a massive diaspora of the Việt people throughout the globe.</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9E0961">
      <w:pPr>
        <w:pStyle w:val="BodyText"/>
        <w:spacing w:before="1"/>
        <w:rPr>
          <w:sz w:val="13"/>
        </w:rPr>
      </w:pPr>
    </w:p>
    <w:p w:rsidR="009E0961" w:rsidRDefault="00183599">
      <w:pPr>
        <w:pStyle w:val="Heading1"/>
        <w:ind w:left="1840" w:right="1104"/>
      </w:pPr>
      <w:bookmarkStart w:id="19" w:name="13._French_Colony_(1887–1945)_"/>
      <w:bookmarkEnd w:id="19"/>
      <w:r>
        <w:rPr>
          <w:color w:val="231F20"/>
          <w:spacing w:val="-5"/>
        </w:rPr>
        <w:t>13</w:t>
      </w:r>
    </w:p>
    <w:p w:rsidR="009E0961" w:rsidRDefault="00183599">
      <w:pPr>
        <w:spacing w:before="60"/>
        <w:ind w:left="1840" w:right="1104"/>
        <w:jc w:val="center"/>
        <w:rPr>
          <w:sz w:val="40"/>
        </w:rPr>
      </w:pPr>
      <w:r>
        <w:rPr>
          <w:color w:val="231F20"/>
          <w:sz w:val="40"/>
        </w:rPr>
        <w:t>French</w:t>
      </w:r>
      <w:r>
        <w:rPr>
          <w:color w:val="231F20"/>
          <w:spacing w:val="-12"/>
          <w:sz w:val="40"/>
        </w:rPr>
        <w:t xml:space="preserve"> </w:t>
      </w:r>
      <w:r>
        <w:rPr>
          <w:color w:val="231F20"/>
          <w:sz w:val="40"/>
        </w:rPr>
        <w:t>Colony</w:t>
      </w:r>
      <w:r>
        <w:rPr>
          <w:color w:val="231F20"/>
          <w:spacing w:val="-11"/>
          <w:sz w:val="40"/>
        </w:rPr>
        <w:t xml:space="preserve"> </w:t>
      </w:r>
      <w:r>
        <w:rPr>
          <w:color w:val="231F20"/>
          <w:spacing w:val="-2"/>
          <w:sz w:val="40"/>
        </w:rPr>
        <w:t>(1887–1945)</w:t>
      </w: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183599">
      <w:pPr>
        <w:pStyle w:val="BodyText"/>
        <w:spacing w:before="264" w:line="242" w:lineRule="auto"/>
        <w:ind w:left="1473" w:right="726"/>
        <w:jc w:val="both"/>
        <w:rPr>
          <w:sz w:val="16"/>
        </w:rPr>
      </w:pPr>
      <w:r>
        <w:rPr>
          <w:color w:val="231F20"/>
        </w:rPr>
        <w:t>All</w:t>
      </w:r>
      <w:r>
        <w:rPr>
          <w:color w:val="231F20"/>
          <w:spacing w:val="-4"/>
        </w:rPr>
        <w:t xml:space="preserve"> </w:t>
      </w:r>
      <w:r>
        <w:rPr>
          <w:color w:val="231F20"/>
        </w:rPr>
        <w:t>pretence</w:t>
      </w:r>
      <w:r>
        <w:rPr>
          <w:color w:val="231F20"/>
          <w:spacing w:val="-4"/>
        </w:rPr>
        <w:t xml:space="preserve"> </w:t>
      </w:r>
      <w:r>
        <w:rPr>
          <w:color w:val="231F20"/>
        </w:rPr>
        <w:t>that</w:t>
      </w:r>
      <w:r>
        <w:rPr>
          <w:color w:val="231F20"/>
          <w:spacing w:val="-4"/>
        </w:rPr>
        <w:t xml:space="preserve"> </w:t>
      </w:r>
      <w:r>
        <w:rPr>
          <w:color w:val="231F20"/>
        </w:rPr>
        <w:t>Vietnam</w:t>
      </w:r>
      <w:r>
        <w:rPr>
          <w:color w:val="231F20"/>
          <w:spacing w:val="-4"/>
        </w:rPr>
        <w:t xml:space="preserve"> </w:t>
      </w:r>
      <w:r>
        <w:rPr>
          <w:color w:val="231F20"/>
        </w:rPr>
        <w:t>was</w:t>
      </w:r>
      <w:r>
        <w:rPr>
          <w:color w:val="231F20"/>
          <w:spacing w:val="-4"/>
        </w:rPr>
        <w:t xml:space="preserve"> </w:t>
      </w:r>
      <w:r>
        <w:rPr>
          <w:color w:val="231F20"/>
        </w:rPr>
        <w:t>an</w:t>
      </w:r>
      <w:r>
        <w:rPr>
          <w:color w:val="231F20"/>
          <w:spacing w:val="-2"/>
        </w:rPr>
        <w:t xml:space="preserve"> </w:t>
      </w:r>
      <w:r>
        <w:rPr>
          <w:color w:val="231F20"/>
        </w:rPr>
        <w:t>independent</w:t>
      </w:r>
      <w:r>
        <w:rPr>
          <w:color w:val="231F20"/>
          <w:spacing w:val="-4"/>
        </w:rPr>
        <w:t xml:space="preserve"> </w:t>
      </w:r>
      <w:r>
        <w:rPr>
          <w:color w:val="231F20"/>
        </w:rPr>
        <w:t>realm</w:t>
      </w:r>
      <w:r>
        <w:rPr>
          <w:color w:val="231F20"/>
          <w:spacing w:val="-4"/>
        </w:rPr>
        <w:t xml:space="preserve"> </w:t>
      </w:r>
      <w:r>
        <w:rPr>
          <w:color w:val="231F20"/>
        </w:rPr>
        <w:t>headed</w:t>
      </w:r>
      <w:r>
        <w:rPr>
          <w:color w:val="231F20"/>
          <w:spacing w:val="-4"/>
        </w:rPr>
        <w:t xml:space="preserve"> </w:t>
      </w:r>
      <w:r>
        <w:rPr>
          <w:color w:val="231F20"/>
        </w:rPr>
        <w:t>by</w:t>
      </w:r>
      <w:r>
        <w:rPr>
          <w:color w:val="231F20"/>
          <w:spacing w:val="-4"/>
        </w:rPr>
        <w:t xml:space="preserve"> </w:t>
      </w:r>
      <w:r>
        <w:rPr>
          <w:color w:val="231F20"/>
        </w:rPr>
        <w:t>a</w:t>
      </w:r>
      <w:r>
        <w:rPr>
          <w:color w:val="231F20"/>
          <w:spacing w:val="-4"/>
        </w:rPr>
        <w:t xml:space="preserve"> </w:t>
      </w:r>
      <w:r>
        <w:rPr>
          <w:color w:val="231F20"/>
        </w:rPr>
        <w:t xml:space="preserve">legit- </w:t>
      </w:r>
      <w:r>
        <w:rPr>
          <w:color w:val="231F20"/>
          <w:w w:val="105"/>
        </w:rPr>
        <w:t>imate</w:t>
      </w:r>
      <w:r>
        <w:rPr>
          <w:color w:val="231F20"/>
          <w:spacing w:val="-13"/>
          <w:w w:val="105"/>
        </w:rPr>
        <w:t xml:space="preserve"> </w:t>
      </w:r>
      <w:r>
        <w:rPr>
          <w:color w:val="231F20"/>
          <w:w w:val="105"/>
        </w:rPr>
        <w:t>ruler</w:t>
      </w:r>
      <w:r>
        <w:rPr>
          <w:color w:val="231F20"/>
          <w:spacing w:val="-13"/>
          <w:w w:val="105"/>
        </w:rPr>
        <w:t xml:space="preserve"> </w:t>
      </w:r>
      <w:r>
        <w:rPr>
          <w:color w:val="231F20"/>
          <w:w w:val="105"/>
        </w:rPr>
        <w:t>was</w:t>
      </w:r>
      <w:r>
        <w:rPr>
          <w:color w:val="231F20"/>
          <w:spacing w:val="-13"/>
          <w:w w:val="105"/>
        </w:rPr>
        <w:t xml:space="preserve"> </w:t>
      </w:r>
      <w:r>
        <w:rPr>
          <w:color w:val="231F20"/>
          <w:w w:val="105"/>
        </w:rPr>
        <w:t>abandoned</w:t>
      </w:r>
      <w:r>
        <w:rPr>
          <w:color w:val="231F20"/>
          <w:spacing w:val="-13"/>
          <w:w w:val="105"/>
        </w:rPr>
        <w:t xml:space="preserve"> </w:t>
      </w:r>
      <w:r>
        <w:rPr>
          <w:color w:val="231F20"/>
          <w:w w:val="105"/>
        </w:rPr>
        <w:t>in</w:t>
      </w:r>
      <w:r>
        <w:rPr>
          <w:color w:val="231F20"/>
          <w:spacing w:val="-13"/>
          <w:w w:val="105"/>
        </w:rPr>
        <w:t xml:space="preserve"> </w:t>
      </w:r>
      <w:r>
        <w:rPr>
          <w:color w:val="231F20"/>
          <w:w w:val="105"/>
        </w:rPr>
        <w:t>1885</w:t>
      </w:r>
      <w:r>
        <w:rPr>
          <w:color w:val="231F20"/>
          <w:spacing w:val="-13"/>
          <w:w w:val="105"/>
        </w:rPr>
        <w:t xml:space="preserve"> </w:t>
      </w:r>
      <w:r>
        <w:rPr>
          <w:color w:val="231F20"/>
          <w:w w:val="105"/>
        </w:rPr>
        <w:t>when</w:t>
      </w:r>
      <w:r>
        <w:rPr>
          <w:color w:val="231F20"/>
          <w:spacing w:val="-13"/>
          <w:w w:val="105"/>
        </w:rPr>
        <w:t xml:space="preserve"> </w:t>
      </w:r>
      <w:r>
        <w:rPr>
          <w:color w:val="231F20"/>
          <w:w w:val="105"/>
        </w:rPr>
        <w:t>the</w:t>
      </w:r>
      <w:r>
        <w:rPr>
          <w:color w:val="231F20"/>
          <w:spacing w:val="-13"/>
          <w:w w:val="105"/>
        </w:rPr>
        <w:t xml:space="preserve"> </w:t>
      </w:r>
      <w:r>
        <w:rPr>
          <w:color w:val="231F20"/>
          <w:w w:val="105"/>
        </w:rPr>
        <w:t>emperor</w:t>
      </w:r>
      <w:r>
        <w:rPr>
          <w:color w:val="231F20"/>
          <w:spacing w:val="-14"/>
          <w:w w:val="105"/>
        </w:rPr>
        <w:t xml:space="preserve"> </w:t>
      </w:r>
      <w:r>
        <w:rPr>
          <w:color w:val="231F20"/>
          <w:w w:val="105"/>
        </w:rPr>
        <w:t>was</w:t>
      </w:r>
      <w:r>
        <w:rPr>
          <w:color w:val="231F20"/>
          <w:spacing w:val="-13"/>
          <w:w w:val="105"/>
        </w:rPr>
        <w:t xml:space="preserve"> </w:t>
      </w:r>
      <w:r>
        <w:rPr>
          <w:color w:val="231F20"/>
          <w:w w:val="105"/>
        </w:rPr>
        <w:t xml:space="preserve">appointed </w:t>
      </w:r>
      <w:r>
        <w:rPr>
          <w:color w:val="231F20"/>
        </w:rPr>
        <w:t>by</w:t>
      </w:r>
      <w:r>
        <w:rPr>
          <w:color w:val="231F20"/>
          <w:spacing w:val="-14"/>
        </w:rPr>
        <w:t xml:space="preserve"> </w:t>
      </w:r>
      <w:r>
        <w:rPr>
          <w:color w:val="231F20"/>
        </w:rPr>
        <w:t>the</w:t>
      </w:r>
      <w:r>
        <w:rPr>
          <w:color w:val="231F20"/>
          <w:spacing w:val="-13"/>
        </w:rPr>
        <w:t xml:space="preserve"> </w:t>
      </w:r>
      <w:r>
        <w:rPr>
          <w:color w:val="231F20"/>
        </w:rPr>
        <w:t>French</w:t>
      </w:r>
      <w:r>
        <w:rPr>
          <w:color w:val="231F20"/>
          <w:spacing w:val="-13"/>
        </w:rPr>
        <w:t xml:space="preserve"> </w:t>
      </w:r>
      <w:r>
        <w:rPr>
          <w:rFonts w:ascii="Palatino Linotype" w:hAnsi="Palatino Linotype"/>
          <w:i/>
          <w:color w:val="231F20"/>
        </w:rPr>
        <w:t>Résident-Supérieur</w:t>
      </w:r>
      <w:r>
        <w:rPr>
          <w:rFonts w:ascii="Palatino Linotype" w:hAnsi="Palatino Linotype"/>
          <w:i/>
          <w:color w:val="231F20"/>
          <w:spacing w:val="-13"/>
        </w:rPr>
        <w:t xml:space="preserve"> </w:t>
      </w:r>
      <w:r>
        <w:rPr>
          <w:color w:val="231F20"/>
        </w:rPr>
        <w:t>and</w:t>
      </w:r>
      <w:r>
        <w:rPr>
          <w:color w:val="231F20"/>
          <w:spacing w:val="-13"/>
        </w:rPr>
        <w:t xml:space="preserve"> </w:t>
      </w:r>
      <w:r>
        <w:rPr>
          <w:color w:val="231F20"/>
        </w:rPr>
        <w:t>court</w:t>
      </w:r>
      <w:r>
        <w:rPr>
          <w:color w:val="231F20"/>
          <w:spacing w:val="-13"/>
        </w:rPr>
        <w:t xml:space="preserve"> </w:t>
      </w:r>
      <w:r>
        <w:rPr>
          <w:color w:val="231F20"/>
        </w:rPr>
        <w:t>affairs</w:t>
      </w:r>
      <w:r>
        <w:rPr>
          <w:color w:val="231F20"/>
          <w:spacing w:val="-13"/>
        </w:rPr>
        <w:t xml:space="preserve"> </w:t>
      </w:r>
      <w:r>
        <w:rPr>
          <w:color w:val="231F20"/>
        </w:rPr>
        <w:t>decided</w:t>
      </w:r>
      <w:r>
        <w:rPr>
          <w:color w:val="231F20"/>
          <w:spacing w:val="-13"/>
        </w:rPr>
        <w:t xml:space="preserve"> </w:t>
      </w:r>
      <w:r>
        <w:rPr>
          <w:color w:val="231F20"/>
        </w:rPr>
        <w:t>by</w:t>
      </w:r>
      <w:r>
        <w:rPr>
          <w:color w:val="231F20"/>
          <w:spacing w:val="-14"/>
        </w:rPr>
        <w:t xml:space="preserve"> </w:t>
      </w:r>
      <w:r>
        <w:rPr>
          <w:color w:val="231F20"/>
        </w:rPr>
        <w:t>a</w:t>
      </w:r>
      <w:r>
        <w:rPr>
          <w:color w:val="231F20"/>
          <w:spacing w:val="-13"/>
        </w:rPr>
        <w:t xml:space="preserve"> </w:t>
      </w:r>
      <w:r>
        <w:rPr>
          <w:color w:val="231F20"/>
        </w:rPr>
        <w:t>council of</w:t>
      </w:r>
      <w:r>
        <w:rPr>
          <w:color w:val="231F20"/>
          <w:spacing w:val="-13"/>
        </w:rPr>
        <w:t xml:space="preserve"> </w:t>
      </w:r>
      <w:r>
        <w:rPr>
          <w:color w:val="231F20"/>
        </w:rPr>
        <w:t>ministers</w:t>
      </w:r>
      <w:r>
        <w:rPr>
          <w:color w:val="231F20"/>
          <w:spacing w:val="-13"/>
        </w:rPr>
        <w:t xml:space="preserve"> </w:t>
      </w:r>
      <w:r>
        <w:rPr>
          <w:color w:val="231F20"/>
        </w:rPr>
        <w:t>headed</w:t>
      </w:r>
      <w:r>
        <w:rPr>
          <w:color w:val="231F20"/>
          <w:spacing w:val="-13"/>
        </w:rPr>
        <w:t xml:space="preserve"> </w:t>
      </w:r>
      <w:r>
        <w:rPr>
          <w:color w:val="231F20"/>
        </w:rPr>
        <w:t>by</w:t>
      </w:r>
      <w:r>
        <w:rPr>
          <w:color w:val="231F20"/>
          <w:spacing w:val="-13"/>
        </w:rPr>
        <w:t xml:space="preserve"> </w:t>
      </w:r>
      <w:r>
        <w:rPr>
          <w:color w:val="231F20"/>
        </w:rPr>
        <w:t>the</w:t>
      </w:r>
      <w:r>
        <w:rPr>
          <w:color w:val="231F20"/>
          <w:spacing w:val="-13"/>
        </w:rPr>
        <w:t xml:space="preserve"> </w:t>
      </w:r>
      <w:r>
        <w:rPr>
          <w:color w:val="231F20"/>
        </w:rPr>
        <w:t>Resident.</w:t>
      </w:r>
      <w:r>
        <w:rPr>
          <w:color w:val="231F20"/>
          <w:spacing w:val="-13"/>
        </w:rPr>
        <w:t xml:space="preserve"> </w:t>
      </w:r>
      <w:r>
        <w:rPr>
          <w:color w:val="231F20"/>
        </w:rPr>
        <w:t>The</w:t>
      </w:r>
      <w:r>
        <w:rPr>
          <w:color w:val="231F20"/>
          <w:spacing w:val="-13"/>
        </w:rPr>
        <w:t xml:space="preserve"> </w:t>
      </w:r>
      <w:r>
        <w:rPr>
          <w:color w:val="231F20"/>
        </w:rPr>
        <w:t>emperor</w:t>
      </w:r>
      <w:r>
        <w:rPr>
          <w:color w:val="231F20"/>
          <w:spacing w:val="-13"/>
        </w:rPr>
        <w:t xml:space="preserve"> </w:t>
      </w:r>
      <w:r>
        <w:rPr>
          <w:color w:val="231F20"/>
        </w:rPr>
        <w:t>was</w:t>
      </w:r>
      <w:r>
        <w:rPr>
          <w:color w:val="231F20"/>
          <w:spacing w:val="-13"/>
        </w:rPr>
        <w:t xml:space="preserve"> </w:t>
      </w:r>
      <w:r>
        <w:rPr>
          <w:color w:val="231F20"/>
        </w:rPr>
        <w:t>the</w:t>
      </w:r>
      <w:r>
        <w:rPr>
          <w:color w:val="231F20"/>
          <w:spacing w:val="-13"/>
        </w:rPr>
        <w:t xml:space="preserve"> </w:t>
      </w:r>
      <w:r>
        <w:rPr>
          <w:color w:val="231F20"/>
        </w:rPr>
        <w:t>keeper</w:t>
      </w:r>
      <w:r>
        <w:rPr>
          <w:color w:val="231F20"/>
          <w:spacing w:val="-13"/>
        </w:rPr>
        <w:t xml:space="preserve"> </w:t>
      </w:r>
      <w:r>
        <w:rPr>
          <w:color w:val="231F20"/>
        </w:rPr>
        <w:t>of</w:t>
      </w:r>
      <w:r>
        <w:rPr>
          <w:color w:val="231F20"/>
          <w:spacing w:val="-13"/>
        </w:rPr>
        <w:t xml:space="preserve"> </w:t>
      </w:r>
      <w:r>
        <w:rPr>
          <w:color w:val="231F20"/>
        </w:rPr>
        <w:t xml:space="preserve">less </w:t>
      </w:r>
      <w:r>
        <w:rPr>
          <w:color w:val="231F20"/>
          <w:spacing w:val="-2"/>
          <w:w w:val="105"/>
        </w:rPr>
        <w:t>and</w:t>
      </w:r>
      <w:r>
        <w:rPr>
          <w:color w:val="231F20"/>
          <w:spacing w:val="-11"/>
          <w:w w:val="105"/>
        </w:rPr>
        <w:t xml:space="preserve"> </w:t>
      </w:r>
      <w:r>
        <w:rPr>
          <w:color w:val="231F20"/>
          <w:spacing w:val="-2"/>
          <w:w w:val="105"/>
        </w:rPr>
        <w:t>less</w:t>
      </w:r>
      <w:r>
        <w:rPr>
          <w:color w:val="231F20"/>
          <w:spacing w:val="-11"/>
          <w:w w:val="105"/>
        </w:rPr>
        <w:t xml:space="preserve"> </w:t>
      </w:r>
      <w:r>
        <w:rPr>
          <w:color w:val="231F20"/>
          <w:spacing w:val="-2"/>
          <w:w w:val="105"/>
        </w:rPr>
        <w:t>credited</w:t>
      </w:r>
      <w:r>
        <w:rPr>
          <w:color w:val="231F20"/>
          <w:spacing w:val="-11"/>
          <w:w w:val="105"/>
        </w:rPr>
        <w:t xml:space="preserve"> </w:t>
      </w:r>
      <w:r>
        <w:rPr>
          <w:color w:val="231F20"/>
          <w:spacing w:val="-2"/>
          <w:w w:val="105"/>
        </w:rPr>
        <w:t>rituals</w:t>
      </w:r>
      <w:r>
        <w:rPr>
          <w:color w:val="231F20"/>
          <w:spacing w:val="-11"/>
          <w:w w:val="105"/>
        </w:rPr>
        <w:t xml:space="preserve"> </w:t>
      </w:r>
      <w:r>
        <w:rPr>
          <w:color w:val="231F20"/>
          <w:spacing w:val="-2"/>
          <w:w w:val="105"/>
        </w:rPr>
        <w:t>with</w:t>
      </w:r>
      <w:r>
        <w:rPr>
          <w:color w:val="231F20"/>
          <w:spacing w:val="-11"/>
          <w:w w:val="105"/>
        </w:rPr>
        <w:t xml:space="preserve"> </w:t>
      </w:r>
      <w:r>
        <w:rPr>
          <w:color w:val="231F20"/>
          <w:spacing w:val="-2"/>
          <w:w w:val="105"/>
        </w:rPr>
        <w:t>nothing</w:t>
      </w:r>
      <w:r>
        <w:rPr>
          <w:color w:val="231F20"/>
          <w:spacing w:val="-11"/>
          <w:w w:val="105"/>
        </w:rPr>
        <w:t xml:space="preserve"> </w:t>
      </w:r>
      <w:r>
        <w:rPr>
          <w:color w:val="231F20"/>
          <w:spacing w:val="-2"/>
          <w:w w:val="105"/>
        </w:rPr>
        <w:t>much</w:t>
      </w:r>
      <w:r>
        <w:rPr>
          <w:color w:val="231F20"/>
          <w:spacing w:val="-11"/>
          <w:w w:val="105"/>
        </w:rPr>
        <w:t xml:space="preserve"> </w:t>
      </w:r>
      <w:r>
        <w:rPr>
          <w:color w:val="231F20"/>
          <w:spacing w:val="-2"/>
          <w:w w:val="105"/>
        </w:rPr>
        <w:t>to</w:t>
      </w:r>
      <w:r>
        <w:rPr>
          <w:color w:val="231F20"/>
          <w:spacing w:val="-11"/>
          <w:w w:val="105"/>
        </w:rPr>
        <w:t xml:space="preserve"> </w:t>
      </w:r>
      <w:r>
        <w:rPr>
          <w:color w:val="231F20"/>
          <w:spacing w:val="-2"/>
          <w:w w:val="105"/>
        </w:rPr>
        <w:t>do,</w:t>
      </w:r>
      <w:r>
        <w:rPr>
          <w:color w:val="231F20"/>
          <w:spacing w:val="-11"/>
          <w:w w:val="105"/>
        </w:rPr>
        <w:t xml:space="preserve"> </w:t>
      </w:r>
      <w:r>
        <w:rPr>
          <w:color w:val="231F20"/>
          <w:spacing w:val="-2"/>
          <w:w w:val="105"/>
        </w:rPr>
        <w:t>as</w:t>
      </w:r>
      <w:r>
        <w:rPr>
          <w:color w:val="231F20"/>
          <w:spacing w:val="-11"/>
          <w:w w:val="105"/>
        </w:rPr>
        <w:t xml:space="preserve"> </w:t>
      </w:r>
      <w:r>
        <w:rPr>
          <w:color w:val="231F20"/>
          <w:spacing w:val="-2"/>
          <w:w w:val="105"/>
        </w:rPr>
        <w:t>emperor</w:t>
      </w:r>
      <w:r>
        <w:rPr>
          <w:color w:val="231F20"/>
          <w:spacing w:val="-11"/>
          <w:w w:val="105"/>
        </w:rPr>
        <w:t xml:space="preserve"> </w:t>
      </w:r>
      <w:r>
        <w:rPr>
          <w:color w:val="231F20"/>
          <w:spacing w:val="-2"/>
          <w:w w:val="105"/>
        </w:rPr>
        <w:t>Bảo</w:t>
      </w:r>
      <w:r>
        <w:rPr>
          <w:color w:val="231F20"/>
          <w:spacing w:val="-11"/>
          <w:w w:val="105"/>
        </w:rPr>
        <w:t xml:space="preserve"> </w:t>
      </w:r>
      <w:r>
        <w:rPr>
          <w:color w:val="231F20"/>
          <w:spacing w:val="-2"/>
          <w:w w:val="105"/>
        </w:rPr>
        <w:t>Đại discovered</w:t>
      </w:r>
      <w:r>
        <w:rPr>
          <w:color w:val="231F20"/>
          <w:spacing w:val="-12"/>
          <w:w w:val="105"/>
        </w:rPr>
        <w:t xml:space="preserve"> </w:t>
      </w:r>
      <w:r>
        <w:rPr>
          <w:color w:val="231F20"/>
          <w:spacing w:val="-2"/>
          <w:w w:val="105"/>
        </w:rPr>
        <w:t>after</w:t>
      </w:r>
      <w:r>
        <w:rPr>
          <w:color w:val="231F20"/>
          <w:spacing w:val="-11"/>
          <w:w w:val="105"/>
        </w:rPr>
        <w:t xml:space="preserve"> </w:t>
      </w:r>
      <w:r>
        <w:rPr>
          <w:color w:val="231F20"/>
          <w:spacing w:val="-2"/>
          <w:w w:val="105"/>
        </w:rPr>
        <w:t>his</w:t>
      </w:r>
      <w:r>
        <w:rPr>
          <w:color w:val="231F20"/>
          <w:spacing w:val="-12"/>
          <w:w w:val="105"/>
        </w:rPr>
        <w:t xml:space="preserve"> </w:t>
      </w:r>
      <w:r>
        <w:rPr>
          <w:color w:val="231F20"/>
          <w:spacing w:val="-2"/>
          <w:w w:val="105"/>
        </w:rPr>
        <w:t>coronation</w:t>
      </w:r>
      <w:r>
        <w:rPr>
          <w:color w:val="231F20"/>
          <w:spacing w:val="-11"/>
          <w:w w:val="105"/>
        </w:rPr>
        <w:t xml:space="preserve"> </w:t>
      </w:r>
      <w:r>
        <w:rPr>
          <w:color w:val="231F20"/>
          <w:spacing w:val="-2"/>
          <w:w w:val="105"/>
        </w:rPr>
        <w:t>in</w:t>
      </w:r>
      <w:r>
        <w:rPr>
          <w:color w:val="231F20"/>
          <w:spacing w:val="-12"/>
          <w:w w:val="105"/>
        </w:rPr>
        <w:t xml:space="preserve"> </w:t>
      </w:r>
      <w:r>
        <w:rPr>
          <w:color w:val="231F20"/>
          <w:spacing w:val="-2"/>
          <w:w w:val="105"/>
        </w:rPr>
        <w:t>1932.</w:t>
      </w:r>
      <w:r>
        <w:rPr>
          <w:color w:val="231F20"/>
          <w:spacing w:val="-2"/>
          <w:w w:val="105"/>
          <w:position w:val="7"/>
          <w:sz w:val="16"/>
        </w:rPr>
        <w:t>1</w:t>
      </w:r>
      <w:r>
        <w:rPr>
          <w:color w:val="231F20"/>
          <w:spacing w:val="1"/>
          <w:w w:val="105"/>
          <w:position w:val="7"/>
          <w:sz w:val="16"/>
        </w:rPr>
        <w:t xml:space="preserve"> </w:t>
      </w:r>
      <w:r>
        <w:rPr>
          <w:color w:val="231F20"/>
          <w:spacing w:val="-2"/>
          <w:w w:val="105"/>
        </w:rPr>
        <w:t>The</w:t>
      </w:r>
      <w:r>
        <w:rPr>
          <w:color w:val="231F20"/>
          <w:spacing w:val="-12"/>
          <w:w w:val="105"/>
        </w:rPr>
        <w:t xml:space="preserve"> </w:t>
      </w:r>
      <w:r>
        <w:rPr>
          <w:color w:val="231F20"/>
          <w:spacing w:val="-2"/>
          <w:w w:val="105"/>
        </w:rPr>
        <w:t>Patenôtre</w:t>
      </w:r>
      <w:r>
        <w:rPr>
          <w:color w:val="231F20"/>
          <w:spacing w:val="-11"/>
          <w:w w:val="105"/>
        </w:rPr>
        <w:t xml:space="preserve"> </w:t>
      </w:r>
      <w:r>
        <w:rPr>
          <w:color w:val="231F20"/>
          <w:spacing w:val="-2"/>
          <w:w w:val="105"/>
        </w:rPr>
        <w:t>treaty</w:t>
      </w:r>
      <w:r>
        <w:rPr>
          <w:color w:val="231F20"/>
          <w:spacing w:val="-12"/>
          <w:w w:val="105"/>
        </w:rPr>
        <w:t xml:space="preserve"> </w:t>
      </w:r>
      <w:r>
        <w:rPr>
          <w:color w:val="231F20"/>
          <w:spacing w:val="-2"/>
          <w:w w:val="105"/>
        </w:rPr>
        <w:t>of</w:t>
      </w:r>
      <w:r>
        <w:rPr>
          <w:color w:val="231F20"/>
          <w:spacing w:val="-11"/>
          <w:w w:val="105"/>
        </w:rPr>
        <w:t xml:space="preserve"> </w:t>
      </w:r>
      <w:r>
        <w:rPr>
          <w:color w:val="231F20"/>
          <w:spacing w:val="-2"/>
          <w:w w:val="105"/>
        </w:rPr>
        <w:t>1884 split</w:t>
      </w:r>
      <w:r>
        <w:rPr>
          <w:color w:val="231F20"/>
          <w:spacing w:val="-5"/>
          <w:w w:val="105"/>
        </w:rPr>
        <w:t xml:space="preserve"> </w:t>
      </w:r>
      <w:r>
        <w:rPr>
          <w:color w:val="231F20"/>
          <w:spacing w:val="-2"/>
          <w:w w:val="105"/>
        </w:rPr>
        <w:t>Vietnam</w:t>
      </w:r>
      <w:r>
        <w:rPr>
          <w:color w:val="231F20"/>
          <w:spacing w:val="-5"/>
          <w:w w:val="105"/>
        </w:rPr>
        <w:t xml:space="preserve"> </w:t>
      </w:r>
      <w:r>
        <w:rPr>
          <w:color w:val="231F20"/>
          <w:spacing w:val="-2"/>
          <w:w w:val="105"/>
        </w:rPr>
        <w:t>into</w:t>
      </w:r>
      <w:r>
        <w:rPr>
          <w:color w:val="231F20"/>
          <w:spacing w:val="-5"/>
          <w:w w:val="105"/>
        </w:rPr>
        <w:t xml:space="preserve"> </w:t>
      </w:r>
      <w:r>
        <w:rPr>
          <w:color w:val="231F20"/>
          <w:spacing w:val="-2"/>
          <w:w w:val="105"/>
        </w:rPr>
        <w:t>three</w:t>
      </w:r>
      <w:r>
        <w:rPr>
          <w:color w:val="231F20"/>
          <w:spacing w:val="-5"/>
          <w:w w:val="105"/>
        </w:rPr>
        <w:t xml:space="preserve"> </w:t>
      </w:r>
      <w:r>
        <w:rPr>
          <w:color w:val="231F20"/>
          <w:spacing w:val="-2"/>
          <w:w w:val="105"/>
        </w:rPr>
        <w:t>regions</w:t>
      </w:r>
      <w:r>
        <w:rPr>
          <w:color w:val="231F20"/>
          <w:spacing w:val="-5"/>
          <w:w w:val="105"/>
        </w:rPr>
        <w:t xml:space="preserve"> </w:t>
      </w:r>
      <w:r>
        <w:rPr>
          <w:color w:val="231F20"/>
          <w:spacing w:val="-2"/>
          <w:w w:val="105"/>
        </w:rPr>
        <w:t>administered</w:t>
      </w:r>
      <w:r>
        <w:rPr>
          <w:color w:val="231F20"/>
          <w:spacing w:val="-5"/>
          <w:w w:val="105"/>
        </w:rPr>
        <w:t xml:space="preserve"> </w:t>
      </w:r>
      <w:r>
        <w:rPr>
          <w:color w:val="231F20"/>
          <w:spacing w:val="-2"/>
          <w:w w:val="105"/>
        </w:rPr>
        <w:t>by</w:t>
      </w:r>
      <w:r>
        <w:rPr>
          <w:color w:val="231F20"/>
          <w:spacing w:val="-5"/>
          <w:w w:val="105"/>
        </w:rPr>
        <w:t xml:space="preserve"> </w:t>
      </w:r>
      <w:r>
        <w:rPr>
          <w:color w:val="231F20"/>
          <w:spacing w:val="-2"/>
          <w:w w:val="105"/>
        </w:rPr>
        <w:t>three</w:t>
      </w:r>
      <w:r>
        <w:rPr>
          <w:color w:val="231F20"/>
          <w:spacing w:val="-5"/>
          <w:w w:val="105"/>
        </w:rPr>
        <w:t xml:space="preserve"> </w:t>
      </w:r>
      <w:r>
        <w:rPr>
          <w:color w:val="231F20"/>
          <w:spacing w:val="-2"/>
          <w:w w:val="105"/>
        </w:rPr>
        <w:t>different</w:t>
      </w:r>
      <w:r>
        <w:rPr>
          <w:color w:val="231F20"/>
          <w:spacing w:val="-5"/>
          <w:w w:val="105"/>
        </w:rPr>
        <w:t xml:space="preserve"> </w:t>
      </w:r>
      <w:r>
        <w:rPr>
          <w:color w:val="231F20"/>
          <w:spacing w:val="-2"/>
          <w:w w:val="105"/>
        </w:rPr>
        <w:t xml:space="preserve">types </w:t>
      </w:r>
      <w:r>
        <w:rPr>
          <w:color w:val="231F20"/>
        </w:rPr>
        <w:t>of</w:t>
      </w:r>
      <w:r>
        <w:rPr>
          <w:color w:val="231F20"/>
          <w:spacing w:val="-1"/>
        </w:rPr>
        <w:t xml:space="preserve"> </w:t>
      </w:r>
      <w:r>
        <w:rPr>
          <w:color w:val="231F20"/>
        </w:rPr>
        <w:t>authority.</w:t>
      </w:r>
      <w:r>
        <w:rPr>
          <w:color w:val="231F20"/>
          <w:spacing w:val="-1"/>
        </w:rPr>
        <w:t xml:space="preserve"> </w:t>
      </w:r>
      <w:r>
        <w:rPr>
          <w:color w:val="231F20"/>
        </w:rPr>
        <w:t>The</w:t>
      </w:r>
      <w:r>
        <w:rPr>
          <w:color w:val="231F20"/>
          <w:spacing w:val="-1"/>
        </w:rPr>
        <w:t xml:space="preserve"> </w:t>
      </w:r>
      <w:r>
        <w:rPr>
          <w:color w:val="231F20"/>
        </w:rPr>
        <w:t>south</w:t>
      </w:r>
      <w:r>
        <w:rPr>
          <w:color w:val="231F20"/>
          <w:spacing w:val="-1"/>
        </w:rPr>
        <w:t xml:space="preserve"> </w:t>
      </w:r>
      <w:r>
        <w:rPr>
          <w:color w:val="231F20"/>
        </w:rPr>
        <w:t>was</w:t>
      </w:r>
      <w:r>
        <w:rPr>
          <w:color w:val="231F20"/>
          <w:spacing w:val="-1"/>
        </w:rPr>
        <w:t xml:space="preserve"> </w:t>
      </w:r>
      <w:r>
        <w:rPr>
          <w:color w:val="231F20"/>
        </w:rPr>
        <w:t>called</w:t>
      </w:r>
      <w:r>
        <w:rPr>
          <w:color w:val="231F20"/>
          <w:spacing w:val="-1"/>
        </w:rPr>
        <w:t xml:space="preserve"> </w:t>
      </w:r>
      <w:r>
        <w:rPr>
          <w:color w:val="231F20"/>
        </w:rPr>
        <w:t>Nam</w:t>
      </w:r>
      <w:r>
        <w:rPr>
          <w:color w:val="231F20"/>
          <w:spacing w:val="-1"/>
        </w:rPr>
        <w:t xml:space="preserve"> </w:t>
      </w:r>
      <w:r>
        <w:rPr>
          <w:color w:val="231F20"/>
        </w:rPr>
        <w:t>Kỳ</w:t>
      </w:r>
      <w:r>
        <w:rPr>
          <w:color w:val="231F20"/>
          <w:spacing w:val="-1"/>
        </w:rPr>
        <w:t xml:space="preserve"> </w:t>
      </w:r>
      <w:r>
        <w:rPr>
          <w:color w:val="231F20"/>
        </w:rPr>
        <w:t xml:space="preserve">and </w:t>
      </w:r>
      <w:r>
        <w:rPr>
          <w:rFonts w:ascii="Palatino Linotype" w:hAnsi="Palatino Linotype"/>
          <w:i/>
          <w:color w:val="231F20"/>
        </w:rPr>
        <w:t>Cochinchine</w:t>
      </w:r>
      <w:r>
        <w:rPr>
          <w:rFonts w:ascii="Palatino Linotype" w:hAnsi="Palatino Linotype"/>
          <w:i/>
          <w:color w:val="231F20"/>
          <w:spacing w:val="-1"/>
        </w:rPr>
        <w:t xml:space="preserve"> </w:t>
      </w:r>
      <w:r>
        <w:rPr>
          <w:color w:val="231F20"/>
        </w:rPr>
        <w:t>in</w:t>
      </w:r>
      <w:r>
        <w:rPr>
          <w:color w:val="231F20"/>
          <w:spacing w:val="-2"/>
        </w:rPr>
        <w:t xml:space="preserve"> </w:t>
      </w:r>
      <w:r>
        <w:rPr>
          <w:color w:val="231F20"/>
        </w:rPr>
        <w:t>French and</w:t>
      </w:r>
      <w:r>
        <w:rPr>
          <w:color w:val="231F20"/>
          <w:spacing w:val="-12"/>
        </w:rPr>
        <w:t xml:space="preserve"> </w:t>
      </w:r>
      <w:r>
        <w:rPr>
          <w:color w:val="231F20"/>
        </w:rPr>
        <w:t>was</w:t>
      </w:r>
      <w:r>
        <w:rPr>
          <w:color w:val="231F20"/>
          <w:spacing w:val="-12"/>
        </w:rPr>
        <w:t xml:space="preserve"> </w:t>
      </w:r>
      <w:r>
        <w:rPr>
          <w:color w:val="231F20"/>
        </w:rPr>
        <w:t>run</w:t>
      </w:r>
      <w:r>
        <w:rPr>
          <w:color w:val="231F20"/>
          <w:spacing w:val="-13"/>
        </w:rPr>
        <w:t xml:space="preserve"> </w:t>
      </w:r>
      <w:r>
        <w:rPr>
          <w:color w:val="231F20"/>
        </w:rPr>
        <w:t>as</w:t>
      </w:r>
      <w:r>
        <w:rPr>
          <w:color w:val="231F20"/>
          <w:spacing w:val="-12"/>
        </w:rPr>
        <w:t xml:space="preserve"> </w:t>
      </w:r>
      <w:r>
        <w:rPr>
          <w:color w:val="231F20"/>
        </w:rPr>
        <w:t>a</w:t>
      </w:r>
      <w:r>
        <w:rPr>
          <w:color w:val="231F20"/>
          <w:spacing w:val="-12"/>
        </w:rPr>
        <w:t xml:space="preserve"> </w:t>
      </w:r>
      <w:r>
        <w:rPr>
          <w:color w:val="231F20"/>
        </w:rPr>
        <w:t>French</w:t>
      </w:r>
      <w:r>
        <w:rPr>
          <w:color w:val="231F20"/>
          <w:spacing w:val="-13"/>
        </w:rPr>
        <w:t xml:space="preserve"> </w:t>
      </w:r>
      <w:r>
        <w:rPr>
          <w:color w:val="231F20"/>
        </w:rPr>
        <w:t>overseas</w:t>
      </w:r>
      <w:r>
        <w:rPr>
          <w:color w:val="231F20"/>
          <w:spacing w:val="-12"/>
        </w:rPr>
        <w:t xml:space="preserve"> </w:t>
      </w:r>
      <w:r>
        <w:rPr>
          <w:color w:val="231F20"/>
        </w:rPr>
        <w:t>territory.</w:t>
      </w:r>
      <w:r>
        <w:rPr>
          <w:color w:val="231F20"/>
          <w:spacing w:val="-12"/>
        </w:rPr>
        <w:t xml:space="preserve"> </w:t>
      </w:r>
      <w:r>
        <w:rPr>
          <w:color w:val="231F20"/>
        </w:rPr>
        <w:t>The</w:t>
      </w:r>
      <w:r>
        <w:rPr>
          <w:color w:val="231F20"/>
          <w:spacing w:val="-13"/>
        </w:rPr>
        <w:t xml:space="preserve"> </w:t>
      </w:r>
      <w:r>
        <w:rPr>
          <w:color w:val="231F20"/>
        </w:rPr>
        <w:t>north</w:t>
      </w:r>
      <w:r>
        <w:rPr>
          <w:color w:val="231F20"/>
          <w:spacing w:val="-12"/>
        </w:rPr>
        <w:t xml:space="preserve"> </w:t>
      </w:r>
      <w:r>
        <w:rPr>
          <w:color w:val="231F20"/>
        </w:rPr>
        <w:t>was</w:t>
      </w:r>
      <w:r>
        <w:rPr>
          <w:color w:val="231F20"/>
          <w:spacing w:val="-12"/>
        </w:rPr>
        <w:t xml:space="preserve"> </w:t>
      </w:r>
      <w:r>
        <w:rPr>
          <w:color w:val="231F20"/>
        </w:rPr>
        <w:t>called</w:t>
      </w:r>
      <w:r>
        <w:rPr>
          <w:color w:val="231F20"/>
          <w:spacing w:val="-13"/>
        </w:rPr>
        <w:t xml:space="preserve"> </w:t>
      </w:r>
      <w:r>
        <w:rPr>
          <w:color w:val="231F20"/>
        </w:rPr>
        <w:t>Bắc</w:t>
      </w:r>
      <w:r>
        <w:rPr>
          <w:color w:val="231F20"/>
          <w:spacing w:val="-12"/>
        </w:rPr>
        <w:t xml:space="preserve"> </w:t>
      </w:r>
      <w:r>
        <w:rPr>
          <w:color w:val="231F20"/>
        </w:rPr>
        <w:t xml:space="preserve">Kỳ </w:t>
      </w:r>
      <w:r>
        <w:rPr>
          <w:color w:val="231F20"/>
          <w:w w:val="105"/>
        </w:rPr>
        <w:t>or</w:t>
      </w:r>
      <w:r>
        <w:rPr>
          <w:color w:val="231F20"/>
          <w:spacing w:val="-11"/>
          <w:w w:val="105"/>
        </w:rPr>
        <w:t xml:space="preserve"> </w:t>
      </w:r>
      <w:r>
        <w:rPr>
          <w:rFonts w:ascii="Palatino Linotype" w:hAnsi="Palatino Linotype"/>
          <w:i/>
          <w:color w:val="231F20"/>
          <w:w w:val="105"/>
        </w:rPr>
        <w:t>Tonkin</w:t>
      </w:r>
      <w:r>
        <w:rPr>
          <w:rFonts w:ascii="Palatino Linotype" w:hAnsi="Palatino Linotype"/>
          <w:i/>
          <w:color w:val="231F20"/>
          <w:spacing w:val="-11"/>
          <w:w w:val="105"/>
        </w:rPr>
        <w:t xml:space="preserve"> </w:t>
      </w:r>
      <w:r>
        <w:rPr>
          <w:color w:val="231F20"/>
          <w:w w:val="105"/>
        </w:rPr>
        <w:t>and</w:t>
      </w:r>
      <w:r>
        <w:rPr>
          <w:color w:val="231F20"/>
          <w:spacing w:val="-11"/>
          <w:w w:val="105"/>
        </w:rPr>
        <w:t xml:space="preserve"> </w:t>
      </w:r>
      <w:r>
        <w:rPr>
          <w:color w:val="231F20"/>
          <w:w w:val="105"/>
        </w:rPr>
        <w:t>was</w:t>
      </w:r>
      <w:r>
        <w:rPr>
          <w:color w:val="231F20"/>
          <w:spacing w:val="-11"/>
          <w:w w:val="105"/>
        </w:rPr>
        <w:t xml:space="preserve"> </w:t>
      </w:r>
      <w:r>
        <w:rPr>
          <w:color w:val="231F20"/>
          <w:w w:val="105"/>
        </w:rPr>
        <w:t>a</w:t>
      </w:r>
      <w:r>
        <w:rPr>
          <w:color w:val="231F20"/>
          <w:spacing w:val="-11"/>
          <w:w w:val="105"/>
        </w:rPr>
        <w:t xml:space="preserve"> </w:t>
      </w:r>
      <w:r>
        <w:rPr>
          <w:color w:val="231F20"/>
          <w:w w:val="105"/>
        </w:rPr>
        <w:t>French</w:t>
      </w:r>
      <w:r>
        <w:rPr>
          <w:color w:val="231F20"/>
          <w:spacing w:val="-11"/>
          <w:w w:val="105"/>
        </w:rPr>
        <w:t xml:space="preserve"> </w:t>
      </w:r>
      <w:r>
        <w:rPr>
          <w:color w:val="231F20"/>
          <w:w w:val="105"/>
        </w:rPr>
        <w:t>protectorate</w:t>
      </w:r>
      <w:r>
        <w:rPr>
          <w:color w:val="231F20"/>
          <w:spacing w:val="-11"/>
          <w:w w:val="105"/>
        </w:rPr>
        <w:t xml:space="preserve"> </w:t>
      </w:r>
      <w:r>
        <w:rPr>
          <w:color w:val="231F20"/>
          <w:w w:val="105"/>
        </w:rPr>
        <w:t>run</w:t>
      </w:r>
      <w:r>
        <w:rPr>
          <w:color w:val="231F20"/>
          <w:spacing w:val="-11"/>
          <w:w w:val="105"/>
        </w:rPr>
        <w:t xml:space="preserve"> </w:t>
      </w:r>
      <w:r>
        <w:rPr>
          <w:color w:val="231F20"/>
          <w:w w:val="105"/>
        </w:rPr>
        <w:t>by</w:t>
      </w:r>
      <w:r>
        <w:rPr>
          <w:color w:val="231F20"/>
          <w:spacing w:val="-11"/>
          <w:w w:val="105"/>
        </w:rPr>
        <w:t xml:space="preserve"> </w:t>
      </w:r>
      <w:r>
        <w:rPr>
          <w:color w:val="231F20"/>
          <w:w w:val="105"/>
        </w:rPr>
        <w:t>a</w:t>
      </w:r>
      <w:r>
        <w:rPr>
          <w:color w:val="231F20"/>
          <w:spacing w:val="-11"/>
          <w:w w:val="105"/>
        </w:rPr>
        <w:t xml:space="preserve"> </w:t>
      </w:r>
      <w:r>
        <w:rPr>
          <w:color w:val="231F20"/>
          <w:w w:val="105"/>
        </w:rPr>
        <w:t xml:space="preserve">French-supervised </w:t>
      </w:r>
      <w:r>
        <w:rPr>
          <w:color w:val="231F20"/>
        </w:rPr>
        <w:t>administration.</w:t>
      </w:r>
      <w:r>
        <w:rPr>
          <w:color w:val="231F20"/>
          <w:spacing w:val="-7"/>
        </w:rPr>
        <w:t xml:space="preserve"> </w:t>
      </w:r>
      <w:r>
        <w:rPr>
          <w:color w:val="231F20"/>
        </w:rPr>
        <w:t>The</w:t>
      </w:r>
      <w:r>
        <w:rPr>
          <w:color w:val="231F20"/>
          <w:spacing w:val="-7"/>
        </w:rPr>
        <w:t xml:space="preserve"> </w:t>
      </w:r>
      <w:r>
        <w:rPr>
          <w:color w:val="231F20"/>
        </w:rPr>
        <w:t>central</w:t>
      </w:r>
      <w:r>
        <w:rPr>
          <w:color w:val="231F20"/>
          <w:spacing w:val="-7"/>
        </w:rPr>
        <w:t xml:space="preserve"> </w:t>
      </w:r>
      <w:r>
        <w:rPr>
          <w:color w:val="231F20"/>
        </w:rPr>
        <w:t>region</w:t>
      </w:r>
      <w:r>
        <w:rPr>
          <w:color w:val="231F20"/>
          <w:spacing w:val="-7"/>
        </w:rPr>
        <w:t xml:space="preserve"> </w:t>
      </w:r>
      <w:r>
        <w:rPr>
          <w:color w:val="231F20"/>
        </w:rPr>
        <w:t>of</w:t>
      </w:r>
      <w:r>
        <w:rPr>
          <w:color w:val="231F20"/>
          <w:spacing w:val="-7"/>
        </w:rPr>
        <w:t xml:space="preserve"> </w:t>
      </w:r>
      <w:r>
        <w:rPr>
          <w:color w:val="231F20"/>
        </w:rPr>
        <w:t>Trung</w:t>
      </w:r>
      <w:r>
        <w:rPr>
          <w:color w:val="231F20"/>
          <w:spacing w:val="-7"/>
        </w:rPr>
        <w:t xml:space="preserve"> </w:t>
      </w:r>
      <w:r>
        <w:rPr>
          <w:color w:val="231F20"/>
        </w:rPr>
        <w:t>Kỳ</w:t>
      </w:r>
      <w:r>
        <w:rPr>
          <w:color w:val="231F20"/>
          <w:spacing w:val="-7"/>
        </w:rPr>
        <w:t xml:space="preserve"> </w:t>
      </w:r>
      <w:r>
        <w:rPr>
          <w:color w:val="231F20"/>
        </w:rPr>
        <w:t>or</w:t>
      </w:r>
      <w:r>
        <w:rPr>
          <w:color w:val="231F20"/>
          <w:spacing w:val="-7"/>
        </w:rPr>
        <w:t xml:space="preserve"> </w:t>
      </w:r>
      <w:r>
        <w:rPr>
          <w:rFonts w:ascii="Palatino Linotype" w:hAnsi="Palatino Linotype"/>
          <w:i/>
          <w:color w:val="231F20"/>
        </w:rPr>
        <w:t>Annam</w:t>
      </w:r>
      <w:r>
        <w:rPr>
          <w:rFonts w:ascii="Palatino Linotype" w:hAnsi="Palatino Linotype"/>
          <w:i/>
          <w:color w:val="231F20"/>
          <w:spacing w:val="-7"/>
        </w:rPr>
        <w:t xml:space="preserve"> </w:t>
      </w:r>
      <w:r>
        <w:rPr>
          <w:color w:val="231F20"/>
        </w:rPr>
        <w:t>was</w:t>
      </w:r>
      <w:r>
        <w:rPr>
          <w:color w:val="231F20"/>
          <w:spacing w:val="-7"/>
        </w:rPr>
        <w:t xml:space="preserve"> </w:t>
      </w:r>
      <w:r>
        <w:rPr>
          <w:color w:val="231F20"/>
        </w:rPr>
        <w:t>ruled</w:t>
      </w:r>
      <w:r>
        <w:rPr>
          <w:color w:val="231F20"/>
          <w:spacing w:val="-7"/>
        </w:rPr>
        <w:t xml:space="preserve"> </w:t>
      </w:r>
      <w:r>
        <w:rPr>
          <w:color w:val="231F20"/>
        </w:rPr>
        <w:t xml:space="preserve">by </w:t>
      </w:r>
      <w:r>
        <w:rPr>
          <w:color w:val="231F20"/>
          <w:w w:val="105"/>
        </w:rPr>
        <w:t xml:space="preserve">the emperor and his court, under the protection and direction of the </w:t>
      </w:r>
      <w:r>
        <w:rPr>
          <w:color w:val="231F20"/>
          <w:spacing w:val="-2"/>
          <w:w w:val="105"/>
        </w:rPr>
        <w:t>French</w:t>
      </w:r>
      <w:r>
        <w:rPr>
          <w:color w:val="231F20"/>
          <w:spacing w:val="-11"/>
          <w:w w:val="105"/>
        </w:rPr>
        <w:t xml:space="preserve"> </w:t>
      </w:r>
      <w:r>
        <w:rPr>
          <w:color w:val="231F20"/>
          <w:spacing w:val="-2"/>
          <w:w w:val="105"/>
        </w:rPr>
        <w:t>authority.</w:t>
      </w:r>
      <w:r>
        <w:rPr>
          <w:color w:val="231F20"/>
          <w:spacing w:val="-11"/>
          <w:w w:val="105"/>
        </w:rPr>
        <w:t xml:space="preserve"> </w:t>
      </w:r>
      <w:r>
        <w:rPr>
          <w:color w:val="231F20"/>
          <w:spacing w:val="-2"/>
          <w:w w:val="105"/>
        </w:rPr>
        <w:t>Despite</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different</w:t>
      </w:r>
      <w:r>
        <w:rPr>
          <w:color w:val="231F20"/>
          <w:spacing w:val="-11"/>
          <w:w w:val="105"/>
        </w:rPr>
        <w:t xml:space="preserve"> </w:t>
      </w:r>
      <w:r>
        <w:rPr>
          <w:color w:val="231F20"/>
          <w:spacing w:val="-2"/>
          <w:w w:val="105"/>
        </w:rPr>
        <w:t>paper</w:t>
      </w:r>
      <w:r>
        <w:rPr>
          <w:color w:val="231F20"/>
          <w:spacing w:val="-11"/>
          <w:w w:val="105"/>
        </w:rPr>
        <w:t xml:space="preserve"> </w:t>
      </w:r>
      <w:r>
        <w:rPr>
          <w:color w:val="231F20"/>
          <w:spacing w:val="-2"/>
          <w:w w:val="105"/>
        </w:rPr>
        <w:t>definitions,</w:t>
      </w:r>
      <w:r>
        <w:rPr>
          <w:color w:val="231F20"/>
          <w:spacing w:val="-11"/>
          <w:w w:val="105"/>
        </w:rPr>
        <w:t xml:space="preserve"> </w:t>
      </w:r>
      <w:r>
        <w:rPr>
          <w:color w:val="231F20"/>
          <w:spacing w:val="-2"/>
          <w:w w:val="105"/>
        </w:rPr>
        <w:t>in</w:t>
      </w:r>
      <w:r>
        <w:rPr>
          <w:color w:val="231F20"/>
          <w:spacing w:val="-11"/>
          <w:w w:val="105"/>
        </w:rPr>
        <w:t xml:space="preserve"> </w:t>
      </w:r>
      <w:r>
        <w:rPr>
          <w:color w:val="231F20"/>
          <w:spacing w:val="-2"/>
          <w:w w:val="105"/>
        </w:rPr>
        <w:t>reality,</w:t>
      </w:r>
      <w:r>
        <w:rPr>
          <w:color w:val="231F20"/>
          <w:spacing w:val="-11"/>
          <w:w w:val="105"/>
        </w:rPr>
        <w:t xml:space="preserve"> </w:t>
      </w:r>
      <w:r>
        <w:rPr>
          <w:color w:val="231F20"/>
          <w:spacing w:val="-2"/>
          <w:w w:val="105"/>
        </w:rPr>
        <w:t xml:space="preserve">all </w:t>
      </w:r>
      <w:r>
        <w:rPr>
          <w:color w:val="231F20"/>
          <w:spacing w:val="-2"/>
        </w:rPr>
        <w:t>three</w:t>
      </w:r>
      <w:r>
        <w:rPr>
          <w:color w:val="231F20"/>
          <w:spacing w:val="-3"/>
        </w:rPr>
        <w:t xml:space="preserve"> </w:t>
      </w:r>
      <w:r>
        <w:rPr>
          <w:color w:val="231F20"/>
          <w:spacing w:val="-2"/>
        </w:rPr>
        <w:t>regions</w:t>
      </w:r>
      <w:r>
        <w:rPr>
          <w:color w:val="231F20"/>
          <w:spacing w:val="-3"/>
        </w:rPr>
        <w:t xml:space="preserve"> </w:t>
      </w:r>
      <w:r>
        <w:rPr>
          <w:color w:val="231F20"/>
          <w:spacing w:val="-2"/>
        </w:rPr>
        <w:t>were</w:t>
      </w:r>
      <w:r>
        <w:rPr>
          <w:color w:val="231F20"/>
          <w:spacing w:val="-3"/>
        </w:rPr>
        <w:t xml:space="preserve"> </w:t>
      </w:r>
      <w:r>
        <w:rPr>
          <w:color w:val="231F20"/>
          <w:spacing w:val="-2"/>
        </w:rPr>
        <w:t>run</w:t>
      </w:r>
      <w:r>
        <w:rPr>
          <w:color w:val="231F20"/>
          <w:spacing w:val="-3"/>
        </w:rPr>
        <w:t xml:space="preserve"> </w:t>
      </w:r>
      <w:r>
        <w:rPr>
          <w:color w:val="231F20"/>
          <w:spacing w:val="-2"/>
        </w:rPr>
        <w:t>by</w:t>
      </w:r>
      <w:r>
        <w:rPr>
          <w:color w:val="231F20"/>
          <w:spacing w:val="-3"/>
        </w:rPr>
        <w:t xml:space="preserve"> </w:t>
      </w:r>
      <w:r>
        <w:rPr>
          <w:color w:val="231F20"/>
          <w:spacing w:val="-2"/>
        </w:rPr>
        <w:t>French</w:t>
      </w:r>
      <w:r>
        <w:rPr>
          <w:color w:val="231F20"/>
          <w:spacing w:val="-3"/>
        </w:rPr>
        <w:t xml:space="preserve"> </w:t>
      </w:r>
      <w:r>
        <w:rPr>
          <w:color w:val="231F20"/>
          <w:spacing w:val="-2"/>
        </w:rPr>
        <w:t>authorities</w:t>
      </w:r>
      <w:r>
        <w:rPr>
          <w:color w:val="231F20"/>
          <w:spacing w:val="-3"/>
        </w:rPr>
        <w:t xml:space="preserve"> </w:t>
      </w:r>
      <w:r>
        <w:rPr>
          <w:color w:val="231F20"/>
          <w:spacing w:val="-2"/>
        </w:rPr>
        <w:t>from</w:t>
      </w:r>
      <w:r>
        <w:rPr>
          <w:color w:val="231F20"/>
          <w:spacing w:val="-3"/>
        </w:rPr>
        <w:t xml:space="preserve"> </w:t>
      </w:r>
      <w:r>
        <w:rPr>
          <w:color w:val="231F20"/>
          <w:spacing w:val="-2"/>
        </w:rPr>
        <w:t>administrative</w:t>
      </w:r>
      <w:r>
        <w:rPr>
          <w:color w:val="231F20"/>
          <w:spacing w:val="-3"/>
        </w:rPr>
        <w:t xml:space="preserve"> </w:t>
      </w:r>
      <w:r>
        <w:rPr>
          <w:color w:val="231F20"/>
          <w:spacing w:val="-2"/>
        </w:rPr>
        <w:t xml:space="preserve">centres </w:t>
      </w:r>
      <w:r>
        <w:rPr>
          <w:color w:val="231F20"/>
          <w:w w:val="105"/>
        </w:rPr>
        <w:t xml:space="preserve">in Hanoi, Huế and Saigon with each centre headed by a </w:t>
      </w:r>
      <w:r>
        <w:rPr>
          <w:rFonts w:ascii="Palatino Linotype" w:hAnsi="Palatino Linotype"/>
          <w:i/>
          <w:color w:val="231F20"/>
          <w:w w:val="105"/>
        </w:rPr>
        <w:t xml:space="preserve">Résident- </w:t>
      </w:r>
      <w:r>
        <w:rPr>
          <w:rFonts w:ascii="Palatino Linotype" w:hAnsi="Palatino Linotype"/>
          <w:i/>
          <w:color w:val="231F20"/>
        </w:rPr>
        <w:t>Supérieur</w:t>
      </w:r>
      <w:r>
        <w:rPr>
          <w:color w:val="231F20"/>
        </w:rPr>
        <w:t>.</w:t>
      </w:r>
      <w:r>
        <w:rPr>
          <w:color w:val="231F20"/>
          <w:spacing w:val="-9"/>
        </w:rPr>
        <w:t xml:space="preserve"> </w:t>
      </w:r>
      <w:r>
        <w:rPr>
          <w:color w:val="231F20"/>
        </w:rPr>
        <w:t>From</w:t>
      </w:r>
      <w:r>
        <w:rPr>
          <w:color w:val="231F20"/>
          <w:spacing w:val="-9"/>
        </w:rPr>
        <w:t xml:space="preserve"> </w:t>
      </w:r>
      <w:r>
        <w:rPr>
          <w:color w:val="231F20"/>
        </w:rPr>
        <w:t>1887</w:t>
      </w:r>
      <w:r>
        <w:rPr>
          <w:color w:val="231F20"/>
          <w:spacing w:val="-9"/>
        </w:rPr>
        <w:t xml:space="preserve"> </w:t>
      </w:r>
      <w:r>
        <w:rPr>
          <w:color w:val="231F20"/>
        </w:rPr>
        <w:t>all</w:t>
      </w:r>
      <w:r>
        <w:rPr>
          <w:color w:val="231F20"/>
          <w:spacing w:val="-9"/>
        </w:rPr>
        <w:t xml:space="preserve"> </w:t>
      </w:r>
      <w:r>
        <w:rPr>
          <w:color w:val="231F20"/>
        </w:rPr>
        <w:t>three</w:t>
      </w:r>
      <w:r>
        <w:rPr>
          <w:color w:val="231F20"/>
          <w:spacing w:val="-9"/>
        </w:rPr>
        <w:t xml:space="preserve"> </w:t>
      </w:r>
      <w:r>
        <w:rPr>
          <w:color w:val="231F20"/>
        </w:rPr>
        <w:t>regions</w:t>
      </w:r>
      <w:r>
        <w:rPr>
          <w:color w:val="231F20"/>
          <w:spacing w:val="-9"/>
        </w:rPr>
        <w:t xml:space="preserve"> </w:t>
      </w:r>
      <w:r>
        <w:rPr>
          <w:color w:val="231F20"/>
        </w:rPr>
        <w:t>of</w:t>
      </w:r>
      <w:r>
        <w:rPr>
          <w:color w:val="231F20"/>
          <w:spacing w:val="-9"/>
        </w:rPr>
        <w:t xml:space="preserve"> </w:t>
      </w:r>
      <w:r>
        <w:rPr>
          <w:color w:val="231F20"/>
        </w:rPr>
        <w:t>Vietnam</w:t>
      </w:r>
      <w:r>
        <w:rPr>
          <w:color w:val="231F20"/>
          <w:spacing w:val="-9"/>
        </w:rPr>
        <w:t xml:space="preserve"> </w:t>
      </w:r>
      <w:r>
        <w:rPr>
          <w:color w:val="231F20"/>
        </w:rPr>
        <w:t>w</w:t>
      </w:r>
      <w:r>
        <w:rPr>
          <w:color w:val="231F20"/>
        </w:rPr>
        <w:t>ere</w:t>
      </w:r>
      <w:r>
        <w:rPr>
          <w:color w:val="231F20"/>
          <w:spacing w:val="-9"/>
        </w:rPr>
        <w:t xml:space="preserve"> </w:t>
      </w:r>
      <w:r>
        <w:rPr>
          <w:color w:val="231F20"/>
        </w:rPr>
        <w:t>integrated</w:t>
      </w:r>
      <w:r>
        <w:rPr>
          <w:color w:val="231F20"/>
          <w:spacing w:val="-9"/>
        </w:rPr>
        <w:t xml:space="preserve"> </w:t>
      </w:r>
      <w:r>
        <w:rPr>
          <w:color w:val="231F20"/>
        </w:rPr>
        <w:t xml:space="preserve">into </w:t>
      </w:r>
      <w:r>
        <w:rPr>
          <w:color w:val="231F20"/>
          <w:w w:val="105"/>
        </w:rPr>
        <w:t xml:space="preserve">the French territory called </w:t>
      </w:r>
      <w:r>
        <w:rPr>
          <w:rFonts w:ascii="Palatino Linotype" w:hAnsi="Palatino Linotype"/>
          <w:i/>
          <w:color w:val="231F20"/>
          <w:w w:val="105"/>
        </w:rPr>
        <w:t xml:space="preserve">L’Union indochinoise, </w:t>
      </w:r>
      <w:r>
        <w:rPr>
          <w:color w:val="231F20"/>
          <w:w w:val="105"/>
        </w:rPr>
        <w:t xml:space="preserve">which included </w:t>
      </w:r>
      <w:r>
        <w:rPr>
          <w:color w:val="231F20"/>
        </w:rPr>
        <w:t xml:space="preserve">Cambodia and Laos. Though there was no real distinction between the </w:t>
      </w:r>
      <w:r>
        <w:rPr>
          <w:color w:val="231F20"/>
          <w:w w:val="105"/>
        </w:rPr>
        <w:t>Vietnamese</w:t>
      </w:r>
      <w:r>
        <w:rPr>
          <w:color w:val="231F20"/>
          <w:spacing w:val="-13"/>
          <w:w w:val="105"/>
        </w:rPr>
        <w:t xml:space="preserve"> </w:t>
      </w:r>
      <w:r>
        <w:rPr>
          <w:color w:val="231F20"/>
          <w:w w:val="105"/>
        </w:rPr>
        <w:t>regions,</w:t>
      </w:r>
      <w:r>
        <w:rPr>
          <w:color w:val="231F20"/>
          <w:spacing w:val="-13"/>
          <w:w w:val="105"/>
        </w:rPr>
        <w:t xml:space="preserve"> </w:t>
      </w:r>
      <w:r>
        <w:rPr>
          <w:color w:val="231F20"/>
          <w:w w:val="105"/>
        </w:rPr>
        <w:t>the</w:t>
      </w:r>
      <w:r>
        <w:rPr>
          <w:color w:val="231F20"/>
          <w:spacing w:val="-13"/>
          <w:w w:val="105"/>
        </w:rPr>
        <w:t xml:space="preserve"> </w:t>
      </w:r>
      <w:r>
        <w:rPr>
          <w:color w:val="231F20"/>
          <w:w w:val="105"/>
        </w:rPr>
        <w:t>different</w:t>
      </w:r>
      <w:r>
        <w:rPr>
          <w:color w:val="231F20"/>
          <w:spacing w:val="-13"/>
          <w:w w:val="105"/>
        </w:rPr>
        <w:t xml:space="preserve"> </w:t>
      </w:r>
      <w:r>
        <w:rPr>
          <w:color w:val="231F20"/>
          <w:w w:val="105"/>
        </w:rPr>
        <w:t>status</w:t>
      </w:r>
      <w:r>
        <w:rPr>
          <w:color w:val="231F20"/>
          <w:spacing w:val="-13"/>
          <w:w w:val="105"/>
        </w:rPr>
        <w:t xml:space="preserve"> </w:t>
      </w:r>
      <w:r>
        <w:rPr>
          <w:color w:val="231F20"/>
          <w:w w:val="105"/>
        </w:rPr>
        <w:t>of</w:t>
      </w:r>
      <w:r>
        <w:rPr>
          <w:color w:val="231F20"/>
          <w:spacing w:val="-13"/>
          <w:w w:val="105"/>
        </w:rPr>
        <w:t xml:space="preserve"> </w:t>
      </w:r>
      <w:r>
        <w:rPr>
          <w:color w:val="231F20"/>
          <w:w w:val="105"/>
        </w:rPr>
        <w:t>each</w:t>
      </w:r>
      <w:r>
        <w:rPr>
          <w:color w:val="231F20"/>
          <w:spacing w:val="-13"/>
          <w:w w:val="105"/>
        </w:rPr>
        <w:t xml:space="preserve"> </w:t>
      </w:r>
      <w:r>
        <w:rPr>
          <w:color w:val="231F20"/>
          <w:w w:val="105"/>
        </w:rPr>
        <w:t>created</w:t>
      </w:r>
      <w:r>
        <w:rPr>
          <w:color w:val="231F20"/>
          <w:spacing w:val="-13"/>
          <w:w w:val="105"/>
        </w:rPr>
        <w:t xml:space="preserve"> </w:t>
      </w:r>
      <w:r>
        <w:rPr>
          <w:color w:val="231F20"/>
          <w:w w:val="105"/>
        </w:rPr>
        <w:t xml:space="preserve">bureaucratic </w:t>
      </w:r>
      <w:r>
        <w:rPr>
          <w:color w:val="231F20"/>
          <w:spacing w:val="-2"/>
          <w:w w:val="105"/>
        </w:rPr>
        <w:t>barriers</w:t>
      </w:r>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Vietnamese</w:t>
      </w:r>
      <w:r>
        <w:rPr>
          <w:color w:val="231F20"/>
          <w:spacing w:val="-9"/>
          <w:w w:val="105"/>
        </w:rPr>
        <w:t xml:space="preserve"> </w:t>
      </w:r>
      <w:r>
        <w:rPr>
          <w:color w:val="231F20"/>
          <w:spacing w:val="-2"/>
          <w:w w:val="105"/>
        </w:rPr>
        <w:t>travel</w:t>
      </w:r>
      <w:r>
        <w:rPr>
          <w:color w:val="231F20"/>
          <w:spacing w:val="-9"/>
          <w:w w:val="105"/>
        </w:rPr>
        <w:t xml:space="preserve"> </w:t>
      </w:r>
      <w:r>
        <w:rPr>
          <w:color w:val="231F20"/>
          <w:spacing w:val="-2"/>
          <w:w w:val="105"/>
        </w:rPr>
        <w:t>because</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documents</w:t>
      </w:r>
      <w:r>
        <w:rPr>
          <w:color w:val="231F20"/>
          <w:spacing w:val="-9"/>
          <w:w w:val="105"/>
        </w:rPr>
        <w:t xml:space="preserve"> </w:t>
      </w:r>
      <w:r>
        <w:rPr>
          <w:color w:val="231F20"/>
          <w:spacing w:val="-2"/>
          <w:w w:val="105"/>
        </w:rPr>
        <w:t>required.</w:t>
      </w:r>
      <w:r>
        <w:rPr>
          <w:color w:val="231F20"/>
          <w:spacing w:val="-9"/>
          <w:w w:val="105"/>
        </w:rPr>
        <w:t xml:space="preserve"> </w:t>
      </w:r>
      <w:r>
        <w:rPr>
          <w:color w:val="231F20"/>
          <w:spacing w:val="-2"/>
          <w:w w:val="105"/>
        </w:rPr>
        <w:t xml:space="preserve">The </w:t>
      </w:r>
      <w:r>
        <w:rPr>
          <w:color w:val="231F20"/>
          <w:spacing w:val="-4"/>
        </w:rPr>
        <w:t>resultant</w:t>
      </w:r>
      <w:r>
        <w:rPr>
          <w:color w:val="231F20"/>
          <w:spacing w:val="-9"/>
        </w:rPr>
        <w:t xml:space="preserve"> </w:t>
      </w:r>
      <w:r>
        <w:rPr>
          <w:color w:val="231F20"/>
          <w:spacing w:val="-4"/>
        </w:rPr>
        <w:t>clampdown</w:t>
      </w:r>
      <w:r>
        <w:rPr>
          <w:color w:val="231F20"/>
          <w:spacing w:val="-9"/>
        </w:rPr>
        <w:t xml:space="preserve"> </w:t>
      </w:r>
      <w:r>
        <w:rPr>
          <w:color w:val="231F20"/>
          <w:spacing w:val="-4"/>
        </w:rPr>
        <w:t>on</w:t>
      </w:r>
      <w:r>
        <w:rPr>
          <w:color w:val="231F20"/>
          <w:spacing w:val="-9"/>
        </w:rPr>
        <w:t xml:space="preserve"> </w:t>
      </w:r>
      <w:r>
        <w:rPr>
          <w:color w:val="231F20"/>
          <w:spacing w:val="-4"/>
        </w:rPr>
        <w:t>inter-regional</w:t>
      </w:r>
      <w:r>
        <w:rPr>
          <w:color w:val="231F20"/>
          <w:spacing w:val="-9"/>
        </w:rPr>
        <w:t xml:space="preserve"> </w:t>
      </w:r>
      <w:r>
        <w:rPr>
          <w:color w:val="231F20"/>
          <w:spacing w:val="-4"/>
        </w:rPr>
        <w:t>travel</w:t>
      </w:r>
      <w:r>
        <w:rPr>
          <w:color w:val="231F20"/>
          <w:spacing w:val="-9"/>
        </w:rPr>
        <w:t xml:space="preserve"> </w:t>
      </w:r>
      <w:r>
        <w:rPr>
          <w:color w:val="231F20"/>
          <w:spacing w:val="-4"/>
        </w:rPr>
        <w:t>accentuated</w:t>
      </w:r>
      <w:r>
        <w:rPr>
          <w:color w:val="231F20"/>
          <w:spacing w:val="-9"/>
        </w:rPr>
        <w:t xml:space="preserve"> </w:t>
      </w:r>
      <w:r>
        <w:rPr>
          <w:color w:val="231F20"/>
          <w:spacing w:val="-4"/>
        </w:rPr>
        <w:t>older</w:t>
      </w:r>
      <w:r>
        <w:rPr>
          <w:color w:val="231F20"/>
          <w:spacing w:val="-9"/>
        </w:rPr>
        <w:t xml:space="preserve"> </w:t>
      </w:r>
      <w:r>
        <w:rPr>
          <w:color w:val="231F20"/>
          <w:spacing w:val="-4"/>
        </w:rPr>
        <w:t xml:space="preserve">differences </w:t>
      </w:r>
      <w:r>
        <w:rPr>
          <w:color w:val="231F20"/>
        </w:rPr>
        <w:t>among</w:t>
      </w:r>
      <w:r>
        <w:rPr>
          <w:color w:val="231F20"/>
          <w:spacing w:val="-12"/>
        </w:rPr>
        <w:t xml:space="preserve"> </w:t>
      </w:r>
      <w:r>
        <w:rPr>
          <w:color w:val="231F20"/>
        </w:rPr>
        <w:t>the</w:t>
      </w:r>
      <w:r>
        <w:rPr>
          <w:color w:val="231F20"/>
          <w:spacing w:val="-12"/>
        </w:rPr>
        <w:t xml:space="preserve"> </w:t>
      </w:r>
      <w:r>
        <w:rPr>
          <w:color w:val="231F20"/>
        </w:rPr>
        <w:t>regions.</w:t>
      </w:r>
      <w:r>
        <w:rPr>
          <w:color w:val="231F20"/>
          <w:spacing w:val="-12"/>
        </w:rPr>
        <w:t xml:space="preserve"> </w:t>
      </w:r>
      <w:r>
        <w:rPr>
          <w:color w:val="231F20"/>
        </w:rPr>
        <w:t>As</w:t>
      </w:r>
      <w:r>
        <w:rPr>
          <w:color w:val="231F20"/>
          <w:spacing w:val="-12"/>
        </w:rPr>
        <w:t xml:space="preserve"> </w:t>
      </w:r>
      <w:r>
        <w:rPr>
          <w:color w:val="231F20"/>
        </w:rPr>
        <w:t>Marr</w:t>
      </w:r>
      <w:r>
        <w:rPr>
          <w:color w:val="231F20"/>
          <w:spacing w:val="-12"/>
        </w:rPr>
        <w:t xml:space="preserve"> </w:t>
      </w:r>
      <w:r>
        <w:rPr>
          <w:color w:val="231F20"/>
        </w:rPr>
        <w:t>says,</w:t>
      </w:r>
      <w:r>
        <w:rPr>
          <w:color w:val="231F20"/>
          <w:spacing w:val="-12"/>
        </w:rPr>
        <w:t xml:space="preserve"> </w:t>
      </w:r>
      <w:r>
        <w:rPr>
          <w:color w:val="231F20"/>
        </w:rPr>
        <w:t>it</w:t>
      </w:r>
      <w:r>
        <w:rPr>
          <w:color w:val="231F20"/>
          <w:spacing w:val="-12"/>
        </w:rPr>
        <w:t xml:space="preserve"> </w:t>
      </w:r>
      <w:r>
        <w:rPr>
          <w:color w:val="231F20"/>
        </w:rPr>
        <w:t>generated</w:t>
      </w:r>
      <w:r>
        <w:rPr>
          <w:color w:val="231F20"/>
          <w:spacing w:val="-12"/>
        </w:rPr>
        <w:t xml:space="preserve"> </w:t>
      </w:r>
      <w:r>
        <w:rPr>
          <w:color w:val="231F20"/>
        </w:rPr>
        <w:t>‘mutual</w:t>
      </w:r>
      <w:r>
        <w:rPr>
          <w:color w:val="231F20"/>
          <w:spacing w:val="-12"/>
        </w:rPr>
        <w:t xml:space="preserve"> </w:t>
      </w:r>
      <w:r>
        <w:rPr>
          <w:color w:val="231F20"/>
        </w:rPr>
        <w:t>ignorance</w:t>
      </w:r>
      <w:r>
        <w:rPr>
          <w:color w:val="231F20"/>
          <w:spacing w:val="-12"/>
        </w:rPr>
        <w:t xml:space="preserve"> </w:t>
      </w:r>
      <w:r>
        <w:rPr>
          <w:color w:val="231F20"/>
        </w:rPr>
        <w:t>for</w:t>
      </w:r>
      <w:r>
        <w:rPr>
          <w:color w:val="231F20"/>
          <w:spacing w:val="-12"/>
        </w:rPr>
        <w:t xml:space="preserve"> </w:t>
      </w:r>
      <w:r>
        <w:rPr>
          <w:color w:val="231F20"/>
        </w:rPr>
        <w:t xml:space="preserve">the </w:t>
      </w:r>
      <w:r>
        <w:rPr>
          <w:color w:val="231F20"/>
          <w:spacing w:val="-2"/>
          <w:w w:val="105"/>
        </w:rPr>
        <w:t>economic</w:t>
      </w:r>
      <w:r>
        <w:rPr>
          <w:color w:val="231F20"/>
          <w:spacing w:val="-12"/>
          <w:w w:val="105"/>
        </w:rPr>
        <w:t xml:space="preserve"> </w:t>
      </w:r>
      <w:r>
        <w:rPr>
          <w:color w:val="231F20"/>
          <w:spacing w:val="-2"/>
          <w:w w:val="105"/>
        </w:rPr>
        <w:t>advantage</w:t>
      </w:r>
      <w:r>
        <w:rPr>
          <w:color w:val="231F20"/>
          <w:spacing w:val="-12"/>
          <w:w w:val="105"/>
        </w:rPr>
        <w:t xml:space="preserve"> </w:t>
      </w:r>
      <w:r>
        <w:rPr>
          <w:color w:val="231F20"/>
          <w:spacing w:val="-2"/>
          <w:w w:val="105"/>
        </w:rPr>
        <w:t>and</w:t>
      </w:r>
      <w:r>
        <w:rPr>
          <w:color w:val="231F20"/>
          <w:spacing w:val="-12"/>
          <w:w w:val="105"/>
        </w:rPr>
        <w:t xml:space="preserve"> </w:t>
      </w:r>
      <w:r>
        <w:rPr>
          <w:color w:val="231F20"/>
          <w:spacing w:val="-2"/>
          <w:w w:val="105"/>
        </w:rPr>
        <w:t>political</w:t>
      </w:r>
      <w:r>
        <w:rPr>
          <w:color w:val="231F20"/>
          <w:spacing w:val="-11"/>
          <w:w w:val="105"/>
        </w:rPr>
        <w:t xml:space="preserve"> </w:t>
      </w:r>
      <w:r>
        <w:rPr>
          <w:color w:val="231F20"/>
          <w:spacing w:val="-2"/>
          <w:w w:val="105"/>
        </w:rPr>
        <w:t>expediency</w:t>
      </w:r>
      <w:r>
        <w:rPr>
          <w:color w:val="231F20"/>
          <w:spacing w:val="-12"/>
          <w:w w:val="105"/>
        </w:rPr>
        <w:t xml:space="preserve"> </w:t>
      </w:r>
      <w:r>
        <w:rPr>
          <w:color w:val="231F20"/>
          <w:spacing w:val="-2"/>
          <w:w w:val="105"/>
        </w:rPr>
        <w:t>of</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2"/>
          <w:w w:val="105"/>
        </w:rPr>
        <w:t>colonists’.</w:t>
      </w:r>
      <w:r>
        <w:rPr>
          <w:color w:val="231F20"/>
          <w:spacing w:val="-2"/>
          <w:w w:val="105"/>
          <w:position w:val="7"/>
          <w:sz w:val="16"/>
        </w:rPr>
        <w:t>2</w:t>
      </w:r>
    </w:p>
    <w:p w:rsidR="009E0961" w:rsidRDefault="00183599">
      <w:pPr>
        <w:pStyle w:val="BodyText"/>
        <w:spacing w:before="28" w:line="259" w:lineRule="auto"/>
        <w:ind w:left="1473" w:right="730" w:firstLine="340"/>
        <w:jc w:val="both"/>
      </w:pPr>
      <w:r>
        <w:rPr>
          <w:color w:val="231F20"/>
          <w:spacing w:val="-4"/>
        </w:rPr>
        <w:t>Following</w:t>
      </w:r>
      <w:r>
        <w:rPr>
          <w:color w:val="231F20"/>
          <w:spacing w:val="-8"/>
        </w:rPr>
        <w:t xml:space="preserve"> </w:t>
      </w:r>
      <w:r>
        <w:rPr>
          <w:color w:val="231F20"/>
          <w:spacing w:val="-4"/>
        </w:rPr>
        <w:t>the</w:t>
      </w:r>
      <w:r>
        <w:rPr>
          <w:color w:val="231F20"/>
          <w:spacing w:val="-8"/>
        </w:rPr>
        <w:t xml:space="preserve"> </w:t>
      </w:r>
      <w:r>
        <w:rPr>
          <w:color w:val="231F20"/>
          <w:spacing w:val="-4"/>
        </w:rPr>
        <w:t>French</w:t>
      </w:r>
      <w:r>
        <w:rPr>
          <w:color w:val="231F20"/>
          <w:spacing w:val="-8"/>
        </w:rPr>
        <w:t xml:space="preserve"> </w:t>
      </w:r>
      <w:r>
        <w:rPr>
          <w:color w:val="231F20"/>
          <w:spacing w:val="-4"/>
        </w:rPr>
        <w:t>occupation</w:t>
      </w:r>
      <w:r>
        <w:rPr>
          <w:color w:val="231F20"/>
          <w:spacing w:val="-8"/>
        </w:rPr>
        <w:t xml:space="preserve"> </w:t>
      </w:r>
      <w:r>
        <w:rPr>
          <w:color w:val="231F20"/>
          <w:spacing w:val="-4"/>
        </w:rPr>
        <w:t>of</w:t>
      </w:r>
      <w:r>
        <w:rPr>
          <w:color w:val="231F20"/>
          <w:spacing w:val="-8"/>
        </w:rPr>
        <w:t xml:space="preserve"> </w:t>
      </w:r>
      <w:r>
        <w:rPr>
          <w:color w:val="231F20"/>
          <w:spacing w:val="-4"/>
        </w:rPr>
        <w:t>Saigon</w:t>
      </w:r>
      <w:r>
        <w:rPr>
          <w:color w:val="231F20"/>
          <w:spacing w:val="-8"/>
        </w:rPr>
        <w:t xml:space="preserve"> </w:t>
      </w:r>
      <w:r>
        <w:rPr>
          <w:color w:val="231F20"/>
          <w:spacing w:val="-4"/>
        </w:rPr>
        <w:t>in</w:t>
      </w:r>
      <w:r>
        <w:rPr>
          <w:color w:val="231F20"/>
          <w:spacing w:val="-8"/>
        </w:rPr>
        <w:t xml:space="preserve"> </w:t>
      </w:r>
      <w:r>
        <w:rPr>
          <w:color w:val="231F20"/>
          <w:spacing w:val="-4"/>
        </w:rPr>
        <w:t>1859,</w:t>
      </w:r>
      <w:r>
        <w:rPr>
          <w:color w:val="231F20"/>
          <w:spacing w:val="-8"/>
        </w:rPr>
        <w:t xml:space="preserve"> </w:t>
      </w:r>
      <w:r>
        <w:rPr>
          <w:color w:val="231F20"/>
          <w:spacing w:val="-4"/>
        </w:rPr>
        <w:t>the</w:t>
      </w:r>
      <w:r>
        <w:rPr>
          <w:color w:val="231F20"/>
          <w:spacing w:val="-8"/>
        </w:rPr>
        <w:t xml:space="preserve"> </w:t>
      </w:r>
      <w:r>
        <w:rPr>
          <w:color w:val="231F20"/>
          <w:spacing w:val="-4"/>
        </w:rPr>
        <w:t>first</w:t>
      </w:r>
      <w:r>
        <w:rPr>
          <w:color w:val="231F20"/>
          <w:spacing w:val="-8"/>
        </w:rPr>
        <w:t xml:space="preserve"> </w:t>
      </w:r>
      <w:r>
        <w:rPr>
          <w:color w:val="231F20"/>
          <w:spacing w:val="-4"/>
        </w:rPr>
        <w:t xml:space="preserve">governor </w:t>
      </w:r>
      <w:r>
        <w:rPr>
          <w:color w:val="231F20"/>
          <w:spacing w:val="-2"/>
          <w:w w:val="105"/>
        </w:rPr>
        <w:t>of</w:t>
      </w:r>
      <w:r>
        <w:rPr>
          <w:color w:val="231F20"/>
          <w:spacing w:val="-5"/>
          <w:w w:val="105"/>
        </w:rPr>
        <w:t xml:space="preserve"> </w:t>
      </w:r>
      <w:r>
        <w:rPr>
          <w:color w:val="231F20"/>
          <w:spacing w:val="-2"/>
          <w:w w:val="105"/>
        </w:rPr>
        <w:t>Cochinchina</w:t>
      </w:r>
      <w:r>
        <w:rPr>
          <w:color w:val="231F20"/>
          <w:spacing w:val="-5"/>
          <w:w w:val="105"/>
        </w:rPr>
        <w:t xml:space="preserve"> </w:t>
      </w:r>
      <w:r>
        <w:rPr>
          <w:color w:val="231F20"/>
          <w:spacing w:val="-2"/>
          <w:w w:val="105"/>
        </w:rPr>
        <w:t>was</w:t>
      </w:r>
      <w:r>
        <w:rPr>
          <w:color w:val="231F20"/>
          <w:spacing w:val="-5"/>
          <w:w w:val="105"/>
        </w:rPr>
        <w:t xml:space="preserve"> </w:t>
      </w:r>
      <w:r>
        <w:rPr>
          <w:color w:val="231F20"/>
          <w:spacing w:val="-2"/>
          <w:w w:val="105"/>
        </w:rPr>
        <w:t>Admiral</w:t>
      </w:r>
      <w:r>
        <w:rPr>
          <w:color w:val="231F20"/>
          <w:spacing w:val="-5"/>
          <w:w w:val="105"/>
        </w:rPr>
        <w:t xml:space="preserve"> </w:t>
      </w:r>
      <w:r>
        <w:rPr>
          <w:color w:val="231F20"/>
          <w:spacing w:val="-2"/>
          <w:w w:val="105"/>
        </w:rPr>
        <w:t>Louis-Adolphe</w:t>
      </w:r>
      <w:r>
        <w:rPr>
          <w:color w:val="231F20"/>
          <w:spacing w:val="-5"/>
          <w:w w:val="105"/>
        </w:rPr>
        <w:t xml:space="preserve"> </w:t>
      </w:r>
      <w:r>
        <w:rPr>
          <w:color w:val="231F20"/>
          <w:spacing w:val="-2"/>
          <w:w w:val="105"/>
        </w:rPr>
        <w:t>Bonard,</w:t>
      </w:r>
      <w:r>
        <w:rPr>
          <w:color w:val="231F20"/>
          <w:spacing w:val="-5"/>
          <w:w w:val="105"/>
        </w:rPr>
        <w:t xml:space="preserve"> </w:t>
      </w:r>
      <w:r>
        <w:rPr>
          <w:color w:val="231F20"/>
          <w:spacing w:val="-2"/>
          <w:w w:val="105"/>
        </w:rPr>
        <w:t>who</w:t>
      </w:r>
      <w:r>
        <w:rPr>
          <w:color w:val="231F20"/>
          <w:spacing w:val="-5"/>
          <w:w w:val="105"/>
        </w:rPr>
        <w:t xml:space="preserve"> </w:t>
      </w:r>
      <w:r>
        <w:rPr>
          <w:color w:val="231F20"/>
          <w:spacing w:val="-2"/>
          <w:w w:val="105"/>
        </w:rPr>
        <w:t>framed</w:t>
      </w:r>
      <w:r>
        <w:rPr>
          <w:color w:val="231F20"/>
          <w:spacing w:val="-5"/>
          <w:w w:val="105"/>
        </w:rPr>
        <w:t xml:space="preserve"> </w:t>
      </w:r>
      <w:r>
        <w:rPr>
          <w:color w:val="231F20"/>
          <w:spacing w:val="-2"/>
          <w:w w:val="105"/>
        </w:rPr>
        <w:t xml:space="preserve">an </w:t>
      </w:r>
      <w:r>
        <w:rPr>
          <w:color w:val="231F20"/>
          <w:w w:val="105"/>
        </w:rPr>
        <w:t>administration</w:t>
      </w:r>
      <w:r>
        <w:rPr>
          <w:color w:val="231F20"/>
          <w:spacing w:val="-1"/>
          <w:w w:val="105"/>
        </w:rPr>
        <w:t xml:space="preserve"> </w:t>
      </w:r>
      <w:r>
        <w:rPr>
          <w:color w:val="231F20"/>
          <w:w w:val="105"/>
        </w:rPr>
        <w:t>along</w:t>
      </w:r>
      <w:r>
        <w:rPr>
          <w:color w:val="231F20"/>
          <w:spacing w:val="-1"/>
          <w:w w:val="105"/>
        </w:rPr>
        <w:t xml:space="preserve"> </w:t>
      </w:r>
      <w:r>
        <w:rPr>
          <w:color w:val="231F20"/>
          <w:w w:val="105"/>
        </w:rPr>
        <w:t>the</w:t>
      </w:r>
      <w:r>
        <w:rPr>
          <w:color w:val="231F20"/>
          <w:spacing w:val="-1"/>
          <w:w w:val="105"/>
        </w:rPr>
        <w:t xml:space="preserve"> </w:t>
      </w:r>
      <w:r>
        <w:rPr>
          <w:color w:val="231F20"/>
          <w:w w:val="105"/>
        </w:rPr>
        <w:t>lines</w:t>
      </w:r>
      <w:r>
        <w:rPr>
          <w:color w:val="231F20"/>
          <w:spacing w:val="-1"/>
          <w:w w:val="105"/>
        </w:rPr>
        <w:t xml:space="preserve"> </w:t>
      </w:r>
      <w:r>
        <w:rPr>
          <w:color w:val="231F20"/>
          <w:w w:val="105"/>
        </w:rPr>
        <w:t>of</w:t>
      </w:r>
      <w:r>
        <w:rPr>
          <w:color w:val="231F20"/>
          <w:spacing w:val="-1"/>
          <w:w w:val="105"/>
        </w:rPr>
        <w:t xml:space="preserve"> </w:t>
      </w:r>
      <w:r>
        <w:rPr>
          <w:color w:val="231F20"/>
          <w:w w:val="105"/>
        </w:rPr>
        <w:t>the</w:t>
      </w:r>
      <w:r>
        <w:rPr>
          <w:color w:val="231F20"/>
          <w:spacing w:val="-1"/>
          <w:w w:val="105"/>
        </w:rPr>
        <w:t xml:space="preserve"> </w:t>
      </w:r>
      <w:r>
        <w:rPr>
          <w:color w:val="231F20"/>
          <w:w w:val="105"/>
        </w:rPr>
        <w:t>British</w:t>
      </w:r>
      <w:r>
        <w:rPr>
          <w:color w:val="231F20"/>
          <w:spacing w:val="-1"/>
          <w:w w:val="105"/>
        </w:rPr>
        <w:t xml:space="preserve"> </w:t>
      </w:r>
      <w:r>
        <w:rPr>
          <w:color w:val="231F20"/>
          <w:w w:val="105"/>
        </w:rPr>
        <w:t>system</w:t>
      </w:r>
      <w:r>
        <w:rPr>
          <w:color w:val="231F20"/>
          <w:spacing w:val="-1"/>
          <w:w w:val="105"/>
        </w:rPr>
        <w:t xml:space="preserve"> </w:t>
      </w:r>
      <w:r>
        <w:rPr>
          <w:color w:val="231F20"/>
          <w:w w:val="105"/>
        </w:rPr>
        <w:t>in</w:t>
      </w:r>
      <w:r>
        <w:rPr>
          <w:color w:val="231F20"/>
          <w:spacing w:val="-1"/>
          <w:w w:val="105"/>
        </w:rPr>
        <w:t xml:space="preserve"> </w:t>
      </w:r>
      <w:r>
        <w:rPr>
          <w:color w:val="231F20"/>
          <w:w w:val="105"/>
        </w:rPr>
        <w:t>India</w:t>
      </w:r>
      <w:r>
        <w:rPr>
          <w:color w:val="231F20"/>
          <w:spacing w:val="-1"/>
          <w:w w:val="105"/>
        </w:rPr>
        <w:t xml:space="preserve"> </w:t>
      </w:r>
      <w:r>
        <w:rPr>
          <w:color w:val="231F20"/>
          <w:w w:val="105"/>
        </w:rPr>
        <w:t>and</w:t>
      </w:r>
      <w:r>
        <w:rPr>
          <w:color w:val="231F20"/>
          <w:spacing w:val="-1"/>
          <w:w w:val="105"/>
        </w:rPr>
        <w:t xml:space="preserve"> </w:t>
      </w:r>
      <w:r>
        <w:rPr>
          <w:color w:val="231F20"/>
          <w:w w:val="105"/>
        </w:rPr>
        <w:t>the Dutch</w:t>
      </w:r>
      <w:r>
        <w:rPr>
          <w:color w:val="231F20"/>
          <w:spacing w:val="-14"/>
          <w:w w:val="105"/>
        </w:rPr>
        <w:t xml:space="preserve"> </w:t>
      </w:r>
      <w:r>
        <w:rPr>
          <w:color w:val="231F20"/>
          <w:w w:val="105"/>
        </w:rPr>
        <w:t>in</w:t>
      </w:r>
      <w:r>
        <w:rPr>
          <w:color w:val="231F20"/>
          <w:spacing w:val="-13"/>
          <w:w w:val="105"/>
        </w:rPr>
        <w:t xml:space="preserve"> </w:t>
      </w:r>
      <w:r>
        <w:rPr>
          <w:color w:val="231F20"/>
          <w:w w:val="105"/>
        </w:rPr>
        <w:t>Java.</w:t>
      </w:r>
      <w:r>
        <w:rPr>
          <w:color w:val="231F20"/>
          <w:spacing w:val="-14"/>
          <w:w w:val="105"/>
        </w:rPr>
        <w:t xml:space="preserve"> </w:t>
      </w:r>
      <w:r>
        <w:rPr>
          <w:color w:val="231F20"/>
          <w:w w:val="105"/>
        </w:rPr>
        <w:t>However</w:t>
      </w:r>
      <w:r>
        <w:rPr>
          <w:color w:val="231F20"/>
          <w:spacing w:val="-13"/>
          <w:w w:val="105"/>
        </w:rPr>
        <w:t xml:space="preserve"> </w:t>
      </w:r>
      <w:r>
        <w:rPr>
          <w:color w:val="231F20"/>
          <w:w w:val="105"/>
        </w:rPr>
        <w:t>a</w:t>
      </w:r>
      <w:r>
        <w:rPr>
          <w:color w:val="231F20"/>
          <w:spacing w:val="-14"/>
          <w:w w:val="105"/>
        </w:rPr>
        <w:t xml:space="preserve"> </w:t>
      </w:r>
      <w:r>
        <w:rPr>
          <w:color w:val="231F20"/>
          <w:w w:val="105"/>
        </w:rPr>
        <w:t>Confucian</w:t>
      </w:r>
      <w:r>
        <w:rPr>
          <w:color w:val="231F20"/>
          <w:spacing w:val="-14"/>
          <w:w w:val="105"/>
        </w:rPr>
        <w:t xml:space="preserve"> </w:t>
      </w:r>
      <w:r>
        <w:rPr>
          <w:color w:val="231F20"/>
          <w:w w:val="105"/>
        </w:rPr>
        <w:t>elite</w:t>
      </w:r>
      <w:r>
        <w:rPr>
          <w:color w:val="231F20"/>
          <w:spacing w:val="-13"/>
          <w:w w:val="105"/>
        </w:rPr>
        <w:t xml:space="preserve"> </w:t>
      </w:r>
      <w:r>
        <w:rPr>
          <w:color w:val="231F20"/>
          <w:w w:val="105"/>
        </w:rPr>
        <w:t>of</w:t>
      </w:r>
      <w:r>
        <w:rPr>
          <w:color w:val="231F20"/>
          <w:spacing w:val="-14"/>
          <w:w w:val="105"/>
        </w:rPr>
        <w:t xml:space="preserve"> </w:t>
      </w:r>
      <w:r>
        <w:rPr>
          <w:color w:val="231F20"/>
          <w:w w:val="105"/>
        </w:rPr>
        <w:t>local</w:t>
      </w:r>
      <w:r>
        <w:rPr>
          <w:color w:val="231F20"/>
          <w:spacing w:val="-13"/>
          <w:w w:val="105"/>
        </w:rPr>
        <w:t xml:space="preserve"> </w:t>
      </w:r>
      <w:r>
        <w:rPr>
          <w:color w:val="231F20"/>
          <w:w w:val="105"/>
        </w:rPr>
        <w:t>literati</w:t>
      </w:r>
      <w:r>
        <w:rPr>
          <w:color w:val="231F20"/>
          <w:spacing w:val="-14"/>
          <w:w w:val="105"/>
        </w:rPr>
        <w:t xml:space="preserve"> </w:t>
      </w:r>
      <w:r>
        <w:rPr>
          <w:color w:val="231F20"/>
          <w:w w:val="105"/>
        </w:rPr>
        <w:t>declined</w:t>
      </w:r>
      <w:r>
        <w:rPr>
          <w:color w:val="231F20"/>
          <w:spacing w:val="-13"/>
          <w:w w:val="105"/>
        </w:rPr>
        <w:t xml:space="preserve"> </w:t>
      </w:r>
      <w:r>
        <w:rPr>
          <w:color w:val="231F20"/>
          <w:w w:val="105"/>
        </w:rPr>
        <w:t xml:space="preserve">to </w:t>
      </w:r>
      <w:r>
        <w:rPr>
          <w:color w:val="231F20"/>
          <w:spacing w:val="-2"/>
          <w:w w:val="105"/>
        </w:rPr>
        <w:t>cooperate</w:t>
      </w:r>
      <w:r>
        <w:rPr>
          <w:color w:val="231F20"/>
          <w:spacing w:val="-7"/>
          <w:w w:val="105"/>
        </w:rPr>
        <w:t xml:space="preserve"> </w:t>
      </w:r>
      <w:r>
        <w:rPr>
          <w:color w:val="231F20"/>
          <w:spacing w:val="-2"/>
          <w:w w:val="105"/>
        </w:rPr>
        <w:t>with</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new</w:t>
      </w:r>
      <w:r>
        <w:rPr>
          <w:color w:val="231F20"/>
          <w:spacing w:val="-7"/>
          <w:w w:val="105"/>
        </w:rPr>
        <w:t xml:space="preserve"> </w:t>
      </w:r>
      <w:r>
        <w:rPr>
          <w:color w:val="231F20"/>
          <w:spacing w:val="-2"/>
          <w:w w:val="105"/>
        </w:rPr>
        <w:t>French</w:t>
      </w:r>
      <w:r>
        <w:rPr>
          <w:color w:val="231F20"/>
          <w:spacing w:val="-7"/>
          <w:w w:val="105"/>
        </w:rPr>
        <w:t xml:space="preserve"> </w:t>
      </w:r>
      <w:r>
        <w:rPr>
          <w:color w:val="231F20"/>
          <w:spacing w:val="-2"/>
          <w:w w:val="105"/>
        </w:rPr>
        <w:t>regime</w:t>
      </w:r>
      <w:r>
        <w:rPr>
          <w:color w:val="231F20"/>
          <w:spacing w:val="-7"/>
          <w:w w:val="105"/>
        </w:rPr>
        <w:t xml:space="preserve"> </w:t>
      </w:r>
      <w:r>
        <w:rPr>
          <w:color w:val="231F20"/>
          <w:spacing w:val="-2"/>
          <w:w w:val="105"/>
        </w:rPr>
        <w:t>that</w:t>
      </w:r>
      <w:r>
        <w:rPr>
          <w:color w:val="231F20"/>
          <w:spacing w:val="-7"/>
          <w:w w:val="105"/>
        </w:rPr>
        <w:t xml:space="preserve"> </w:t>
      </w:r>
      <w:r>
        <w:rPr>
          <w:color w:val="231F20"/>
          <w:spacing w:val="-2"/>
          <w:w w:val="105"/>
        </w:rPr>
        <w:t>ruled</w:t>
      </w:r>
      <w:r>
        <w:rPr>
          <w:color w:val="231F20"/>
          <w:spacing w:val="-7"/>
          <w:w w:val="105"/>
        </w:rPr>
        <w:t xml:space="preserve"> </w:t>
      </w:r>
      <w:r>
        <w:rPr>
          <w:color w:val="231F20"/>
          <w:spacing w:val="-2"/>
          <w:w w:val="105"/>
        </w:rPr>
        <w:t>the</w:t>
      </w:r>
      <w:r>
        <w:rPr>
          <w:color w:val="231F20"/>
          <w:spacing w:val="-7"/>
          <w:w w:val="105"/>
        </w:rPr>
        <w:t xml:space="preserve"> </w:t>
      </w:r>
      <w:r>
        <w:rPr>
          <w:color w:val="231F20"/>
          <w:spacing w:val="-2"/>
          <w:w w:val="105"/>
        </w:rPr>
        <w:t>territory</w:t>
      </w:r>
      <w:r>
        <w:rPr>
          <w:color w:val="231F20"/>
          <w:spacing w:val="-7"/>
          <w:w w:val="105"/>
        </w:rPr>
        <w:t xml:space="preserve"> </w:t>
      </w:r>
      <w:r>
        <w:rPr>
          <w:color w:val="231F20"/>
          <w:spacing w:val="-2"/>
          <w:w w:val="105"/>
        </w:rPr>
        <w:t xml:space="preserve">directly </w:t>
      </w:r>
      <w:r>
        <w:rPr>
          <w:color w:val="231F20"/>
        </w:rPr>
        <w:t>under</w:t>
      </w:r>
      <w:r>
        <w:rPr>
          <w:color w:val="231F20"/>
          <w:spacing w:val="-14"/>
        </w:rPr>
        <w:t xml:space="preserve"> </w:t>
      </w:r>
      <w:r>
        <w:rPr>
          <w:color w:val="231F20"/>
        </w:rPr>
        <w:t>the</w:t>
      </w:r>
      <w:r>
        <w:rPr>
          <w:color w:val="231F20"/>
          <w:spacing w:val="-13"/>
        </w:rPr>
        <w:t xml:space="preserve"> </w:t>
      </w:r>
      <w:r>
        <w:rPr>
          <w:color w:val="231F20"/>
        </w:rPr>
        <w:t>1862</w:t>
      </w:r>
      <w:r>
        <w:rPr>
          <w:color w:val="231F20"/>
          <w:spacing w:val="-13"/>
        </w:rPr>
        <w:t xml:space="preserve"> </w:t>
      </w:r>
      <w:r>
        <w:rPr>
          <w:color w:val="231F20"/>
        </w:rPr>
        <w:t>treaty.</w:t>
      </w:r>
      <w:r>
        <w:rPr>
          <w:color w:val="231F20"/>
          <w:spacing w:val="-13"/>
        </w:rPr>
        <w:t xml:space="preserve"> </w:t>
      </w:r>
      <w:r>
        <w:rPr>
          <w:color w:val="231F20"/>
        </w:rPr>
        <w:t>The</w:t>
      </w:r>
      <w:r>
        <w:rPr>
          <w:color w:val="231F20"/>
          <w:spacing w:val="-13"/>
        </w:rPr>
        <w:t xml:space="preserve"> </w:t>
      </w:r>
      <w:r>
        <w:rPr>
          <w:color w:val="231F20"/>
        </w:rPr>
        <w:t>French</w:t>
      </w:r>
      <w:r>
        <w:rPr>
          <w:color w:val="231F20"/>
          <w:spacing w:val="-13"/>
        </w:rPr>
        <w:t xml:space="preserve"> </w:t>
      </w:r>
      <w:r>
        <w:rPr>
          <w:color w:val="231F20"/>
        </w:rPr>
        <w:t>established</w:t>
      </w:r>
      <w:r>
        <w:rPr>
          <w:color w:val="231F20"/>
          <w:spacing w:val="-13"/>
        </w:rPr>
        <w:t xml:space="preserve"> </w:t>
      </w:r>
      <w:r>
        <w:rPr>
          <w:color w:val="231F20"/>
        </w:rPr>
        <w:t>administrative</w:t>
      </w:r>
      <w:r>
        <w:rPr>
          <w:color w:val="231F20"/>
          <w:spacing w:val="-13"/>
        </w:rPr>
        <w:t xml:space="preserve"> </w:t>
      </w:r>
      <w:r>
        <w:rPr>
          <w:color w:val="231F20"/>
        </w:rPr>
        <w:t xml:space="preserve">machinery </w:t>
      </w:r>
      <w:r>
        <w:rPr>
          <w:color w:val="231F20"/>
          <w:spacing w:val="-2"/>
        </w:rPr>
        <w:t>to</w:t>
      </w:r>
      <w:r>
        <w:rPr>
          <w:color w:val="231F20"/>
          <w:spacing w:val="-6"/>
        </w:rPr>
        <w:t xml:space="preserve"> </w:t>
      </w:r>
      <w:r>
        <w:rPr>
          <w:color w:val="231F20"/>
          <w:spacing w:val="-2"/>
        </w:rPr>
        <w:t>oversee</w:t>
      </w:r>
      <w:r>
        <w:rPr>
          <w:color w:val="231F20"/>
          <w:spacing w:val="-6"/>
        </w:rPr>
        <w:t xml:space="preserve"> </w:t>
      </w:r>
      <w:r>
        <w:rPr>
          <w:color w:val="231F20"/>
          <w:spacing w:val="-2"/>
        </w:rPr>
        <w:t>finance</w:t>
      </w:r>
      <w:r>
        <w:rPr>
          <w:color w:val="231F20"/>
          <w:spacing w:val="-6"/>
        </w:rPr>
        <w:t xml:space="preserve"> </w:t>
      </w:r>
      <w:r>
        <w:rPr>
          <w:color w:val="231F20"/>
          <w:spacing w:val="-2"/>
        </w:rPr>
        <w:t>and</w:t>
      </w:r>
      <w:r>
        <w:rPr>
          <w:color w:val="231F20"/>
          <w:spacing w:val="-6"/>
        </w:rPr>
        <w:t xml:space="preserve"> </w:t>
      </w:r>
      <w:r>
        <w:rPr>
          <w:color w:val="231F20"/>
          <w:spacing w:val="-2"/>
        </w:rPr>
        <w:t>the</w:t>
      </w:r>
      <w:r>
        <w:rPr>
          <w:color w:val="231F20"/>
          <w:spacing w:val="-6"/>
        </w:rPr>
        <w:t xml:space="preserve"> </w:t>
      </w:r>
      <w:r>
        <w:rPr>
          <w:color w:val="231F20"/>
          <w:spacing w:val="-2"/>
        </w:rPr>
        <w:t>judiciary.</w:t>
      </w:r>
      <w:r>
        <w:rPr>
          <w:color w:val="231F20"/>
          <w:spacing w:val="-6"/>
        </w:rPr>
        <w:t xml:space="preserve"> </w:t>
      </w:r>
      <w:r>
        <w:rPr>
          <w:color w:val="231F20"/>
          <w:spacing w:val="-2"/>
        </w:rPr>
        <w:t>New</w:t>
      </w:r>
      <w:r>
        <w:rPr>
          <w:color w:val="231F20"/>
          <w:spacing w:val="-6"/>
        </w:rPr>
        <w:t xml:space="preserve"> </w:t>
      </w:r>
      <w:r>
        <w:rPr>
          <w:color w:val="231F20"/>
          <w:spacing w:val="-2"/>
        </w:rPr>
        <w:t>taxes</w:t>
      </w:r>
      <w:r>
        <w:rPr>
          <w:color w:val="231F20"/>
          <w:spacing w:val="-6"/>
        </w:rPr>
        <w:t xml:space="preserve"> </w:t>
      </w:r>
      <w:r>
        <w:rPr>
          <w:color w:val="231F20"/>
          <w:spacing w:val="-2"/>
        </w:rPr>
        <w:t>were</w:t>
      </w:r>
      <w:r>
        <w:rPr>
          <w:color w:val="231F20"/>
          <w:spacing w:val="-6"/>
        </w:rPr>
        <w:t xml:space="preserve"> </w:t>
      </w:r>
      <w:r>
        <w:rPr>
          <w:color w:val="231F20"/>
          <w:spacing w:val="-2"/>
        </w:rPr>
        <w:t>imposed</w:t>
      </w:r>
      <w:r>
        <w:rPr>
          <w:color w:val="231F20"/>
          <w:spacing w:val="-6"/>
        </w:rPr>
        <w:t xml:space="preserve"> </w:t>
      </w:r>
      <w:r>
        <w:rPr>
          <w:color w:val="231F20"/>
          <w:spacing w:val="-2"/>
        </w:rPr>
        <w:t>on</w:t>
      </w:r>
      <w:r>
        <w:rPr>
          <w:color w:val="231F20"/>
          <w:spacing w:val="-6"/>
        </w:rPr>
        <w:t xml:space="preserve"> </w:t>
      </w:r>
      <w:r>
        <w:rPr>
          <w:color w:val="231F20"/>
          <w:spacing w:val="-2"/>
        </w:rPr>
        <w:t xml:space="preserve">opium, </w:t>
      </w:r>
      <w:r>
        <w:rPr>
          <w:color w:val="231F20"/>
          <w:w w:val="105"/>
        </w:rPr>
        <w:t>salt,</w:t>
      </w:r>
      <w:r>
        <w:rPr>
          <w:color w:val="231F20"/>
          <w:spacing w:val="-8"/>
          <w:w w:val="105"/>
        </w:rPr>
        <w:t xml:space="preserve"> </w:t>
      </w:r>
      <w:r>
        <w:rPr>
          <w:color w:val="231F20"/>
          <w:w w:val="105"/>
        </w:rPr>
        <w:t>alcohol</w:t>
      </w:r>
      <w:r>
        <w:rPr>
          <w:color w:val="231F20"/>
          <w:spacing w:val="-8"/>
          <w:w w:val="105"/>
        </w:rPr>
        <w:t xml:space="preserve"> </w:t>
      </w:r>
      <w:r>
        <w:rPr>
          <w:color w:val="231F20"/>
          <w:w w:val="105"/>
        </w:rPr>
        <w:t>and</w:t>
      </w:r>
      <w:r>
        <w:rPr>
          <w:color w:val="231F20"/>
          <w:spacing w:val="-8"/>
          <w:w w:val="105"/>
        </w:rPr>
        <w:t xml:space="preserve"> </w:t>
      </w:r>
      <w:r>
        <w:rPr>
          <w:color w:val="231F20"/>
          <w:w w:val="105"/>
        </w:rPr>
        <w:t>a</w:t>
      </w:r>
      <w:r>
        <w:rPr>
          <w:color w:val="231F20"/>
          <w:spacing w:val="-8"/>
          <w:w w:val="105"/>
        </w:rPr>
        <w:t xml:space="preserve"> </w:t>
      </w:r>
      <w:r>
        <w:rPr>
          <w:color w:val="231F20"/>
          <w:w w:val="105"/>
        </w:rPr>
        <w:t>variety</w:t>
      </w:r>
      <w:r>
        <w:rPr>
          <w:color w:val="231F20"/>
          <w:spacing w:val="-8"/>
          <w:w w:val="105"/>
        </w:rPr>
        <w:t xml:space="preserve"> </w:t>
      </w:r>
      <w:r>
        <w:rPr>
          <w:color w:val="231F20"/>
          <w:w w:val="105"/>
        </w:rPr>
        <w:t>of</w:t>
      </w:r>
      <w:r>
        <w:rPr>
          <w:color w:val="231F20"/>
          <w:spacing w:val="-8"/>
          <w:w w:val="105"/>
        </w:rPr>
        <w:t xml:space="preserve"> </w:t>
      </w:r>
      <w:r>
        <w:rPr>
          <w:color w:val="231F20"/>
          <w:w w:val="105"/>
        </w:rPr>
        <w:t>imports.</w:t>
      </w:r>
      <w:r>
        <w:rPr>
          <w:color w:val="231F20"/>
          <w:spacing w:val="-8"/>
          <w:w w:val="105"/>
        </w:rPr>
        <w:t xml:space="preserve"> </w:t>
      </w:r>
      <w:r>
        <w:rPr>
          <w:color w:val="231F20"/>
          <w:w w:val="105"/>
        </w:rPr>
        <w:t>The</w:t>
      </w:r>
      <w:r>
        <w:rPr>
          <w:color w:val="231F20"/>
          <w:spacing w:val="-8"/>
          <w:w w:val="105"/>
        </w:rPr>
        <w:t xml:space="preserve"> </w:t>
      </w:r>
      <w:r>
        <w:rPr>
          <w:color w:val="231F20"/>
          <w:w w:val="105"/>
        </w:rPr>
        <w:t>French</w:t>
      </w:r>
      <w:r>
        <w:rPr>
          <w:color w:val="231F20"/>
          <w:spacing w:val="-8"/>
          <w:w w:val="105"/>
        </w:rPr>
        <w:t xml:space="preserve"> </w:t>
      </w:r>
      <w:r>
        <w:rPr>
          <w:color w:val="231F20"/>
          <w:w w:val="105"/>
        </w:rPr>
        <w:t>authority</w:t>
      </w:r>
      <w:r>
        <w:rPr>
          <w:color w:val="231F20"/>
          <w:spacing w:val="-8"/>
          <w:w w:val="105"/>
        </w:rPr>
        <w:t xml:space="preserve"> </w:t>
      </w:r>
      <w:r>
        <w:rPr>
          <w:color w:val="231F20"/>
          <w:w w:val="105"/>
        </w:rPr>
        <w:t>was</w:t>
      </w:r>
      <w:r>
        <w:rPr>
          <w:color w:val="231F20"/>
          <w:spacing w:val="-8"/>
          <w:w w:val="105"/>
        </w:rPr>
        <w:t xml:space="preserve"> </w:t>
      </w:r>
      <w:r>
        <w:rPr>
          <w:color w:val="231F20"/>
          <w:w w:val="105"/>
        </w:rPr>
        <w:t>also</w:t>
      </w:r>
    </w:p>
    <w:p w:rsidR="009E0961" w:rsidRDefault="009E0961">
      <w:pPr>
        <w:spacing w:line="259" w:lineRule="auto"/>
        <w:jc w:val="both"/>
        <w:sectPr w:rsidR="009E0961">
          <w:pgSz w:w="8850" w:h="13270"/>
          <w:pgMar w:top="1240" w:right="679" w:bottom="940" w:left="0" w:header="0" w:footer="757" w:gutter="0"/>
          <w:cols w:space="720"/>
        </w:sectPr>
      </w:pPr>
    </w:p>
    <w:p w:rsidR="009E0961" w:rsidRDefault="00183599">
      <w:pPr>
        <w:spacing w:before="83"/>
        <w:ind w:left="2999"/>
        <w:rPr>
          <w:sz w:val="18"/>
        </w:rPr>
      </w:pPr>
      <w:r>
        <w:rPr>
          <w:smallCaps/>
          <w:color w:val="231F20"/>
          <w:spacing w:val="12"/>
          <w:w w:val="105"/>
          <w:sz w:val="18"/>
        </w:rPr>
        <w:lastRenderedPageBreak/>
        <w:t>fr</w:t>
      </w:r>
      <w:r>
        <w:rPr>
          <w:smallCaps/>
          <w:color w:val="231F20"/>
          <w:spacing w:val="-22"/>
          <w:w w:val="105"/>
          <w:sz w:val="18"/>
        </w:rPr>
        <w:t xml:space="preserve"> </w:t>
      </w:r>
      <w:r>
        <w:rPr>
          <w:smallCaps/>
          <w:color w:val="231F20"/>
          <w:spacing w:val="12"/>
          <w:w w:val="105"/>
          <w:sz w:val="18"/>
        </w:rPr>
        <w:t>en</w:t>
      </w:r>
      <w:r>
        <w:rPr>
          <w:smallCaps/>
          <w:color w:val="231F20"/>
          <w:spacing w:val="-21"/>
          <w:w w:val="105"/>
          <w:sz w:val="18"/>
        </w:rPr>
        <w:t xml:space="preserve"> </w:t>
      </w:r>
      <w:r>
        <w:rPr>
          <w:color w:val="231F20"/>
          <w:w w:val="105"/>
          <w:sz w:val="18"/>
        </w:rPr>
        <w:t>c</w:t>
      </w:r>
      <w:r>
        <w:rPr>
          <w:color w:val="231F20"/>
          <w:spacing w:val="-21"/>
          <w:w w:val="105"/>
          <w:sz w:val="18"/>
        </w:rPr>
        <w:t xml:space="preserve"> </w:t>
      </w:r>
      <w:r>
        <w:rPr>
          <w:smallCaps/>
          <w:color w:val="231F20"/>
          <w:w w:val="105"/>
          <w:sz w:val="18"/>
        </w:rPr>
        <w:t>h</w:t>
      </w:r>
      <w:r>
        <w:rPr>
          <w:color w:val="231F20"/>
          <w:spacing w:val="40"/>
          <w:w w:val="105"/>
          <w:sz w:val="18"/>
        </w:rPr>
        <w:t xml:space="preserve"> </w:t>
      </w:r>
      <w:r>
        <w:rPr>
          <w:color w:val="231F20"/>
          <w:w w:val="105"/>
          <w:sz w:val="18"/>
        </w:rPr>
        <w:t>c</w:t>
      </w:r>
      <w:r>
        <w:rPr>
          <w:color w:val="231F20"/>
          <w:spacing w:val="-21"/>
          <w:w w:val="105"/>
          <w:sz w:val="18"/>
        </w:rPr>
        <w:t xml:space="preserve"> </w:t>
      </w:r>
      <w:r>
        <w:rPr>
          <w:smallCaps/>
          <w:color w:val="231F20"/>
          <w:spacing w:val="18"/>
          <w:w w:val="105"/>
          <w:sz w:val="18"/>
        </w:rPr>
        <w:t>olon</w:t>
      </w:r>
      <w:r>
        <w:rPr>
          <w:smallCaps/>
          <w:color w:val="231F20"/>
          <w:spacing w:val="-22"/>
          <w:w w:val="105"/>
          <w:sz w:val="18"/>
        </w:rPr>
        <w:t xml:space="preserve"> </w:t>
      </w:r>
      <w:r>
        <w:rPr>
          <w:color w:val="231F20"/>
          <w:w w:val="105"/>
          <w:sz w:val="18"/>
        </w:rPr>
        <w:t>y</w:t>
      </w:r>
      <w:r>
        <w:rPr>
          <w:color w:val="231F20"/>
          <w:spacing w:val="52"/>
          <w:w w:val="105"/>
          <w:sz w:val="18"/>
        </w:rPr>
        <w:t xml:space="preserve"> </w:t>
      </w:r>
      <w:r>
        <w:rPr>
          <w:color w:val="231F20"/>
          <w:spacing w:val="20"/>
          <w:w w:val="105"/>
          <w:sz w:val="18"/>
        </w:rPr>
        <w:t xml:space="preserve">(1887–1945) </w:t>
      </w:r>
    </w:p>
    <w:p w:rsidR="009E0961" w:rsidRDefault="009E0961">
      <w:pPr>
        <w:pStyle w:val="BodyText"/>
        <w:spacing w:before="10"/>
        <w:rPr>
          <w:sz w:val="22"/>
        </w:rPr>
      </w:pPr>
    </w:p>
    <w:p w:rsidR="009E0961" w:rsidRDefault="00183599">
      <w:pPr>
        <w:pStyle w:val="BodyText"/>
        <w:spacing w:line="242" w:lineRule="auto"/>
        <w:ind w:left="1417" w:right="789"/>
        <w:jc w:val="both"/>
      </w:pPr>
      <w:r>
        <w:rPr>
          <w:color w:val="231F20"/>
        </w:rPr>
        <w:t>responsible</w:t>
      </w:r>
      <w:r>
        <w:rPr>
          <w:color w:val="231F20"/>
          <w:spacing w:val="-5"/>
        </w:rPr>
        <w:t xml:space="preserve"> </w:t>
      </w:r>
      <w:r>
        <w:rPr>
          <w:color w:val="231F20"/>
        </w:rPr>
        <w:t>for</w:t>
      </w:r>
      <w:r>
        <w:rPr>
          <w:color w:val="231F20"/>
          <w:spacing w:val="-5"/>
        </w:rPr>
        <w:t xml:space="preserve"> </w:t>
      </w:r>
      <w:r>
        <w:rPr>
          <w:color w:val="231F20"/>
        </w:rPr>
        <w:t>issuing</w:t>
      </w:r>
      <w:r>
        <w:rPr>
          <w:color w:val="231F20"/>
          <w:spacing w:val="-5"/>
        </w:rPr>
        <w:t xml:space="preserve"> </w:t>
      </w:r>
      <w:r>
        <w:rPr>
          <w:color w:val="231F20"/>
        </w:rPr>
        <w:t>licences</w:t>
      </w:r>
      <w:r>
        <w:rPr>
          <w:color w:val="231F20"/>
          <w:spacing w:val="-5"/>
        </w:rPr>
        <w:t xml:space="preserve"> </w:t>
      </w:r>
      <w:r>
        <w:rPr>
          <w:color w:val="231F20"/>
        </w:rPr>
        <w:t>for</w:t>
      </w:r>
      <w:r>
        <w:rPr>
          <w:color w:val="231F20"/>
          <w:spacing w:val="-5"/>
        </w:rPr>
        <w:t xml:space="preserve"> </w:t>
      </w:r>
      <w:r>
        <w:rPr>
          <w:color w:val="231F20"/>
        </w:rPr>
        <w:t>new</w:t>
      </w:r>
      <w:r>
        <w:rPr>
          <w:color w:val="231F20"/>
          <w:spacing w:val="-5"/>
        </w:rPr>
        <w:t xml:space="preserve"> </w:t>
      </w:r>
      <w:r>
        <w:rPr>
          <w:color w:val="231F20"/>
        </w:rPr>
        <w:t>factories.</w:t>
      </w:r>
      <w:r>
        <w:rPr>
          <w:color w:val="231F20"/>
          <w:position w:val="7"/>
          <w:sz w:val="16"/>
        </w:rPr>
        <w:t xml:space="preserve">3 </w:t>
      </w:r>
      <w:r>
        <w:rPr>
          <w:color w:val="231F20"/>
        </w:rPr>
        <w:t>The</w:t>
      </w:r>
      <w:r>
        <w:rPr>
          <w:color w:val="231F20"/>
          <w:spacing w:val="-6"/>
        </w:rPr>
        <w:t xml:space="preserve"> </w:t>
      </w:r>
      <w:r>
        <w:rPr>
          <w:color w:val="231F20"/>
        </w:rPr>
        <w:t>management</w:t>
      </w:r>
      <w:r>
        <w:rPr>
          <w:color w:val="231F20"/>
          <w:spacing w:val="-5"/>
        </w:rPr>
        <w:t xml:space="preserve"> </w:t>
      </w:r>
      <w:r>
        <w:rPr>
          <w:color w:val="231F20"/>
        </w:rPr>
        <w:t xml:space="preserve">of </w:t>
      </w:r>
      <w:r>
        <w:rPr>
          <w:color w:val="231F20"/>
          <w:spacing w:val="-4"/>
        </w:rPr>
        <w:t>the eastern provinces was in place by the time the three western provinces were</w:t>
      </w:r>
      <w:r>
        <w:rPr>
          <w:color w:val="231F20"/>
          <w:spacing w:val="-10"/>
        </w:rPr>
        <w:t xml:space="preserve"> </w:t>
      </w:r>
      <w:r>
        <w:rPr>
          <w:color w:val="231F20"/>
          <w:spacing w:val="-4"/>
        </w:rPr>
        <w:t>taken</w:t>
      </w:r>
      <w:r>
        <w:rPr>
          <w:color w:val="231F20"/>
          <w:spacing w:val="-9"/>
        </w:rPr>
        <w:t xml:space="preserve"> </w:t>
      </w:r>
      <w:r>
        <w:rPr>
          <w:color w:val="231F20"/>
          <w:spacing w:val="-4"/>
        </w:rPr>
        <w:t>in</w:t>
      </w:r>
      <w:r>
        <w:rPr>
          <w:color w:val="231F20"/>
          <w:spacing w:val="-9"/>
        </w:rPr>
        <w:t xml:space="preserve"> </w:t>
      </w:r>
      <w:r>
        <w:rPr>
          <w:color w:val="231F20"/>
          <w:spacing w:val="-4"/>
        </w:rPr>
        <w:t>1867.</w:t>
      </w:r>
      <w:r>
        <w:rPr>
          <w:color w:val="231F20"/>
          <w:spacing w:val="-9"/>
        </w:rPr>
        <w:t xml:space="preserve"> </w:t>
      </w:r>
      <w:r>
        <w:rPr>
          <w:color w:val="231F20"/>
          <w:spacing w:val="-4"/>
        </w:rPr>
        <w:t>‘It</w:t>
      </w:r>
      <w:r>
        <w:rPr>
          <w:color w:val="231F20"/>
          <w:spacing w:val="-9"/>
        </w:rPr>
        <w:t xml:space="preserve"> </w:t>
      </w:r>
      <w:r>
        <w:rPr>
          <w:color w:val="231F20"/>
          <w:spacing w:val="-4"/>
        </w:rPr>
        <w:t>took</w:t>
      </w:r>
      <w:r>
        <w:rPr>
          <w:color w:val="231F20"/>
          <w:spacing w:val="-9"/>
        </w:rPr>
        <w:t xml:space="preserve"> </w:t>
      </w:r>
      <w:r>
        <w:rPr>
          <w:color w:val="231F20"/>
          <w:spacing w:val="-4"/>
        </w:rPr>
        <w:t>only</w:t>
      </w:r>
      <w:r>
        <w:rPr>
          <w:color w:val="231F20"/>
          <w:spacing w:val="-9"/>
        </w:rPr>
        <w:t xml:space="preserve"> </w:t>
      </w:r>
      <w:r>
        <w:rPr>
          <w:color w:val="231F20"/>
          <w:spacing w:val="-4"/>
        </w:rPr>
        <w:t>five</w:t>
      </w:r>
      <w:r>
        <w:rPr>
          <w:color w:val="231F20"/>
          <w:spacing w:val="-9"/>
        </w:rPr>
        <w:t xml:space="preserve"> </w:t>
      </w:r>
      <w:r>
        <w:rPr>
          <w:color w:val="231F20"/>
          <w:spacing w:val="-4"/>
        </w:rPr>
        <w:t>days</w:t>
      </w:r>
      <w:r>
        <w:rPr>
          <w:color w:val="231F20"/>
          <w:spacing w:val="-10"/>
        </w:rPr>
        <w:t xml:space="preserve"> </w:t>
      </w:r>
      <w:r>
        <w:rPr>
          <w:color w:val="231F20"/>
          <w:spacing w:val="-4"/>
        </w:rPr>
        <w:t>to</w:t>
      </w:r>
      <w:r>
        <w:rPr>
          <w:color w:val="231F20"/>
          <w:spacing w:val="-9"/>
        </w:rPr>
        <w:t xml:space="preserve"> </w:t>
      </w:r>
      <w:r>
        <w:rPr>
          <w:color w:val="231F20"/>
          <w:spacing w:val="-4"/>
        </w:rPr>
        <w:t>appoint</w:t>
      </w:r>
      <w:r>
        <w:rPr>
          <w:color w:val="231F20"/>
          <w:spacing w:val="-9"/>
        </w:rPr>
        <w:t xml:space="preserve"> </w:t>
      </w:r>
      <w:r>
        <w:rPr>
          <w:color w:val="231F20"/>
          <w:spacing w:val="-4"/>
        </w:rPr>
        <w:t>all</w:t>
      </w:r>
      <w:r>
        <w:rPr>
          <w:color w:val="231F20"/>
          <w:spacing w:val="-9"/>
        </w:rPr>
        <w:t xml:space="preserve"> </w:t>
      </w:r>
      <w:r>
        <w:rPr>
          <w:color w:val="231F20"/>
          <w:spacing w:val="-4"/>
        </w:rPr>
        <w:t>the</w:t>
      </w:r>
      <w:r>
        <w:rPr>
          <w:color w:val="231F20"/>
          <w:spacing w:val="-9"/>
        </w:rPr>
        <w:t xml:space="preserve"> </w:t>
      </w:r>
      <w:r>
        <w:rPr>
          <w:color w:val="231F20"/>
          <w:spacing w:val="-4"/>
        </w:rPr>
        <w:t xml:space="preserve">administrative </w:t>
      </w:r>
      <w:r>
        <w:rPr>
          <w:color w:val="231F20"/>
        </w:rPr>
        <w:t>posts.’</w:t>
      </w:r>
      <w:r>
        <w:rPr>
          <w:color w:val="231F20"/>
          <w:position w:val="7"/>
          <w:sz w:val="16"/>
        </w:rPr>
        <w:t xml:space="preserve">4 </w:t>
      </w:r>
      <w:r>
        <w:rPr>
          <w:color w:val="231F20"/>
        </w:rPr>
        <w:t xml:space="preserve">Cochinchina was in the hands of a succession of French naval officers, making it the </w:t>
      </w:r>
      <w:r>
        <w:rPr>
          <w:rFonts w:ascii="Palatino Linotype" w:hAnsi="Palatino Linotype"/>
          <w:i/>
          <w:color w:val="231F20"/>
        </w:rPr>
        <w:t>gouvernement des amiraux</w:t>
      </w:r>
      <w:r>
        <w:rPr>
          <w:color w:val="231F20"/>
        </w:rPr>
        <w:t>, until 1873 when a school was formed to train civil servants.</w:t>
      </w:r>
      <w:r>
        <w:rPr>
          <w:color w:val="231F20"/>
          <w:position w:val="7"/>
          <w:sz w:val="16"/>
        </w:rPr>
        <w:t xml:space="preserve">5 </w:t>
      </w:r>
      <w:r>
        <w:rPr>
          <w:color w:val="231F20"/>
        </w:rPr>
        <w:t>French became the official language of Cochinchina in 1903, although Romanized Vietnamese (</w:t>
      </w:r>
      <w:r>
        <w:rPr>
          <w:rFonts w:ascii="Palatino Linotype" w:hAnsi="Palatino Linotype"/>
          <w:i/>
          <w:color w:val="231F20"/>
        </w:rPr>
        <w:t>quốc ngữ</w:t>
      </w:r>
      <w:r>
        <w:rPr>
          <w:color w:val="231F20"/>
        </w:rPr>
        <w:t xml:space="preserve">) had been in extensive use since 1861. Both </w:t>
      </w:r>
      <w:r>
        <w:rPr>
          <w:rFonts w:ascii="Palatino Linotype" w:hAnsi="Palatino Linotype"/>
          <w:i/>
          <w:color w:val="231F20"/>
        </w:rPr>
        <w:t xml:space="preserve">quốc ngữ </w:t>
      </w:r>
      <w:r>
        <w:rPr>
          <w:color w:val="231F20"/>
        </w:rPr>
        <w:t>and French</w:t>
      </w:r>
      <w:r>
        <w:rPr>
          <w:color w:val="231F20"/>
          <w:spacing w:val="-12"/>
        </w:rPr>
        <w:t xml:space="preserve"> </w:t>
      </w:r>
      <w:r>
        <w:rPr>
          <w:color w:val="231F20"/>
        </w:rPr>
        <w:t>were</w:t>
      </w:r>
      <w:r>
        <w:rPr>
          <w:color w:val="231F20"/>
          <w:spacing w:val="-12"/>
        </w:rPr>
        <w:t xml:space="preserve"> </w:t>
      </w:r>
      <w:r>
        <w:rPr>
          <w:color w:val="231F20"/>
        </w:rPr>
        <w:t>made</w:t>
      </w:r>
      <w:r>
        <w:rPr>
          <w:color w:val="231F20"/>
          <w:spacing w:val="-12"/>
        </w:rPr>
        <w:t xml:space="preserve"> </w:t>
      </w:r>
      <w:r>
        <w:rPr>
          <w:color w:val="231F20"/>
        </w:rPr>
        <w:t>compulsory</w:t>
      </w:r>
      <w:r>
        <w:rPr>
          <w:color w:val="231F20"/>
          <w:spacing w:val="-12"/>
        </w:rPr>
        <w:t xml:space="preserve"> </w:t>
      </w:r>
      <w:r>
        <w:rPr>
          <w:color w:val="231F20"/>
        </w:rPr>
        <w:t>for</w:t>
      </w:r>
      <w:r>
        <w:rPr>
          <w:color w:val="231F20"/>
          <w:spacing w:val="-12"/>
        </w:rPr>
        <w:t xml:space="preserve"> </w:t>
      </w:r>
      <w:r>
        <w:rPr>
          <w:color w:val="231F20"/>
        </w:rPr>
        <w:t>official</w:t>
      </w:r>
      <w:r>
        <w:rPr>
          <w:color w:val="231F20"/>
          <w:spacing w:val="-12"/>
        </w:rPr>
        <w:t xml:space="preserve"> </w:t>
      </w:r>
      <w:r>
        <w:rPr>
          <w:color w:val="231F20"/>
        </w:rPr>
        <w:t>recruitment</w:t>
      </w:r>
      <w:r>
        <w:rPr>
          <w:color w:val="231F20"/>
          <w:spacing w:val="-12"/>
        </w:rPr>
        <w:t xml:space="preserve"> </w:t>
      </w:r>
      <w:r>
        <w:rPr>
          <w:color w:val="231F20"/>
        </w:rPr>
        <w:t>exams</w:t>
      </w:r>
      <w:r>
        <w:rPr>
          <w:color w:val="231F20"/>
          <w:spacing w:val="-12"/>
        </w:rPr>
        <w:t xml:space="preserve"> </w:t>
      </w:r>
      <w:r>
        <w:rPr>
          <w:color w:val="231F20"/>
        </w:rPr>
        <w:t>by</w:t>
      </w:r>
      <w:r>
        <w:rPr>
          <w:color w:val="231F20"/>
          <w:spacing w:val="-12"/>
        </w:rPr>
        <w:t xml:space="preserve"> </w:t>
      </w:r>
      <w:r>
        <w:rPr>
          <w:color w:val="231F20"/>
        </w:rPr>
        <w:t>1903.</w:t>
      </w:r>
      <w:r>
        <w:rPr>
          <w:color w:val="231F20"/>
          <w:position w:val="7"/>
          <w:sz w:val="16"/>
        </w:rPr>
        <w:t>6</w:t>
      </w:r>
      <w:r>
        <w:rPr>
          <w:color w:val="231F20"/>
          <w:spacing w:val="40"/>
          <w:position w:val="7"/>
          <w:sz w:val="16"/>
        </w:rPr>
        <w:t xml:space="preserve"> </w:t>
      </w:r>
      <w:r>
        <w:rPr>
          <w:color w:val="231F20"/>
          <w:spacing w:val="-2"/>
        </w:rPr>
        <w:t>French</w:t>
      </w:r>
      <w:r>
        <w:rPr>
          <w:color w:val="231F20"/>
          <w:spacing w:val="-12"/>
        </w:rPr>
        <w:t xml:space="preserve"> </w:t>
      </w:r>
      <w:r>
        <w:rPr>
          <w:color w:val="231F20"/>
          <w:spacing w:val="-2"/>
        </w:rPr>
        <w:t>vocabulary</w:t>
      </w:r>
      <w:r>
        <w:rPr>
          <w:color w:val="231F20"/>
          <w:spacing w:val="-11"/>
        </w:rPr>
        <w:t xml:space="preserve"> </w:t>
      </w:r>
      <w:r>
        <w:rPr>
          <w:color w:val="231F20"/>
          <w:spacing w:val="-2"/>
        </w:rPr>
        <w:t>was</w:t>
      </w:r>
      <w:r>
        <w:rPr>
          <w:color w:val="231F20"/>
          <w:spacing w:val="-11"/>
        </w:rPr>
        <w:t xml:space="preserve"> </w:t>
      </w:r>
      <w:r>
        <w:rPr>
          <w:color w:val="231F20"/>
          <w:spacing w:val="-2"/>
        </w:rPr>
        <w:t>Vietnami</w:t>
      </w:r>
      <w:r>
        <w:rPr>
          <w:color w:val="231F20"/>
          <w:spacing w:val="-2"/>
        </w:rPr>
        <w:t>zed</w:t>
      </w:r>
      <w:r>
        <w:rPr>
          <w:color w:val="231F20"/>
          <w:spacing w:val="-11"/>
        </w:rPr>
        <w:t xml:space="preserve"> </w:t>
      </w:r>
      <w:r>
        <w:rPr>
          <w:color w:val="231F20"/>
          <w:spacing w:val="-2"/>
        </w:rPr>
        <w:t>for</w:t>
      </w:r>
      <w:r>
        <w:rPr>
          <w:color w:val="231F20"/>
          <w:spacing w:val="-11"/>
        </w:rPr>
        <w:t xml:space="preserve"> </w:t>
      </w:r>
      <w:r>
        <w:rPr>
          <w:color w:val="231F20"/>
          <w:spacing w:val="-2"/>
        </w:rPr>
        <w:t>everyday</w:t>
      </w:r>
      <w:r>
        <w:rPr>
          <w:color w:val="231F20"/>
          <w:spacing w:val="-11"/>
        </w:rPr>
        <w:t xml:space="preserve"> </w:t>
      </w:r>
      <w:r>
        <w:rPr>
          <w:color w:val="231F20"/>
          <w:spacing w:val="-2"/>
        </w:rPr>
        <w:t>use.</w:t>
      </w:r>
      <w:r>
        <w:rPr>
          <w:color w:val="231F20"/>
          <w:spacing w:val="-11"/>
        </w:rPr>
        <w:t xml:space="preserve"> </w:t>
      </w:r>
      <w:r>
        <w:rPr>
          <w:color w:val="231F20"/>
          <w:spacing w:val="-2"/>
        </w:rPr>
        <w:t>The</w:t>
      </w:r>
      <w:r>
        <w:rPr>
          <w:color w:val="231F20"/>
          <w:spacing w:val="-11"/>
        </w:rPr>
        <w:t xml:space="preserve"> </w:t>
      </w:r>
      <w:r>
        <w:rPr>
          <w:color w:val="231F20"/>
          <w:spacing w:val="-2"/>
        </w:rPr>
        <w:t>French</w:t>
      </w:r>
      <w:r>
        <w:rPr>
          <w:color w:val="231F20"/>
          <w:spacing w:val="-12"/>
        </w:rPr>
        <w:t xml:space="preserve"> </w:t>
      </w:r>
      <w:r>
        <w:rPr>
          <w:color w:val="231F20"/>
          <w:spacing w:val="-2"/>
        </w:rPr>
        <w:t xml:space="preserve">words </w:t>
      </w:r>
      <w:r>
        <w:rPr>
          <w:color w:val="231F20"/>
        </w:rPr>
        <w:t>for rubber (</w:t>
      </w:r>
      <w:r>
        <w:rPr>
          <w:rFonts w:ascii="Palatino Linotype" w:hAnsi="Palatino Linotype"/>
          <w:i/>
          <w:color w:val="231F20"/>
        </w:rPr>
        <w:t>caoutchouc/cao-su</w:t>
      </w:r>
      <w:r>
        <w:rPr>
          <w:color w:val="231F20"/>
        </w:rPr>
        <w:t>), soup (</w:t>
      </w:r>
      <w:r>
        <w:rPr>
          <w:rFonts w:ascii="Palatino Linotype" w:hAnsi="Palatino Linotype"/>
          <w:i/>
          <w:color w:val="231F20"/>
        </w:rPr>
        <w:t>soupe/súp</w:t>
      </w:r>
      <w:r>
        <w:rPr>
          <w:color w:val="231F20"/>
        </w:rPr>
        <w:t>), spoon (</w:t>
      </w:r>
      <w:r>
        <w:rPr>
          <w:rFonts w:ascii="Palatino Linotype" w:hAnsi="Palatino Linotype"/>
          <w:i/>
          <w:color w:val="231F20"/>
        </w:rPr>
        <w:t>cuillère/cùi dzìa</w:t>
      </w:r>
      <w:r>
        <w:rPr>
          <w:color w:val="231F20"/>
        </w:rPr>
        <w:t>),</w:t>
      </w:r>
      <w:r>
        <w:rPr>
          <w:color w:val="231F20"/>
          <w:spacing w:val="-7"/>
        </w:rPr>
        <w:t xml:space="preserve"> </w:t>
      </w:r>
      <w:r>
        <w:rPr>
          <w:color w:val="231F20"/>
        </w:rPr>
        <w:t>suitcase</w:t>
      </w:r>
      <w:r>
        <w:rPr>
          <w:color w:val="231F20"/>
          <w:spacing w:val="-7"/>
        </w:rPr>
        <w:t xml:space="preserve"> </w:t>
      </w:r>
      <w:r>
        <w:rPr>
          <w:color w:val="231F20"/>
        </w:rPr>
        <w:t>(</w:t>
      </w:r>
      <w:r>
        <w:rPr>
          <w:rFonts w:ascii="Palatino Linotype" w:hAnsi="Palatino Linotype"/>
          <w:i/>
          <w:color w:val="231F20"/>
        </w:rPr>
        <w:t>valise/va-li</w:t>
      </w:r>
      <w:r>
        <w:rPr>
          <w:color w:val="231F20"/>
        </w:rPr>
        <w:t>),</w:t>
      </w:r>
      <w:r>
        <w:rPr>
          <w:color w:val="231F20"/>
          <w:spacing w:val="-7"/>
        </w:rPr>
        <w:t xml:space="preserve"> </w:t>
      </w:r>
      <w:r>
        <w:rPr>
          <w:color w:val="231F20"/>
        </w:rPr>
        <w:t>coolie</w:t>
      </w:r>
      <w:r>
        <w:rPr>
          <w:color w:val="231F20"/>
          <w:spacing w:val="-7"/>
        </w:rPr>
        <w:t xml:space="preserve"> </w:t>
      </w:r>
      <w:r>
        <w:rPr>
          <w:color w:val="231F20"/>
        </w:rPr>
        <w:t>(</w:t>
      </w:r>
      <w:r>
        <w:rPr>
          <w:rFonts w:ascii="Palatino Linotype" w:hAnsi="Palatino Linotype"/>
          <w:i/>
          <w:color w:val="231F20"/>
        </w:rPr>
        <w:t>cu-li</w:t>
      </w:r>
      <w:r>
        <w:rPr>
          <w:color w:val="231F20"/>
        </w:rPr>
        <w:t>)</w:t>
      </w:r>
      <w:r>
        <w:rPr>
          <w:color w:val="231F20"/>
          <w:spacing w:val="-7"/>
        </w:rPr>
        <w:t xml:space="preserve"> </w:t>
      </w:r>
      <w:r>
        <w:rPr>
          <w:color w:val="231F20"/>
        </w:rPr>
        <w:t>entered</w:t>
      </w:r>
      <w:r>
        <w:rPr>
          <w:color w:val="231F20"/>
          <w:spacing w:val="-7"/>
        </w:rPr>
        <w:t xml:space="preserve"> </w:t>
      </w:r>
      <w:r>
        <w:rPr>
          <w:color w:val="231F20"/>
        </w:rPr>
        <w:t>the</w:t>
      </w:r>
      <w:r>
        <w:rPr>
          <w:color w:val="231F20"/>
          <w:spacing w:val="-7"/>
        </w:rPr>
        <w:t xml:space="preserve"> </w:t>
      </w:r>
      <w:r>
        <w:rPr>
          <w:color w:val="231F20"/>
        </w:rPr>
        <w:t>local</w:t>
      </w:r>
      <w:r>
        <w:rPr>
          <w:color w:val="231F20"/>
          <w:spacing w:val="-7"/>
        </w:rPr>
        <w:t xml:space="preserve"> </w:t>
      </w:r>
      <w:r>
        <w:rPr>
          <w:color w:val="231F20"/>
        </w:rPr>
        <w:t>dialect</w:t>
      </w:r>
      <w:r>
        <w:rPr>
          <w:color w:val="231F20"/>
          <w:spacing w:val="-7"/>
        </w:rPr>
        <w:t xml:space="preserve"> </w:t>
      </w:r>
      <w:r>
        <w:rPr>
          <w:color w:val="231F20"/>
        </w:rPr>
        <w:t>with many</w:t>
      </w:r>
      <w:r>
        <w:rPr>
          <w:color w:val="231F20"/>
          <w:spacing w:val="-9"/>
        </w:rPr>
        <w:t xml:space="preserve"> </w:t>
      </w:r>
      <w:r>
        <w:rPr>
          <w:color w:val="231F20"/>
        </w:rPr>
        <w:t>others.</w:t>
      </w:r>
      <w:r>
        <w:rPr>
          <w:color w:val="231F20"/>
          <w:spacing w:val="-9"/>
        </w:rPr>
        <w:t xml:space="preserve"> </w:t>
      </w:r>
      <w:r>
        <w:rPr>
          <w:color w:val="231F20"/>
        </w:rPr>
        <w:t>Such</w:t>
      </w:r>
      <w:r>
        <w:rPr>
          <w:color w:val="231F20"/>
          <w:spacing w:val="-9"/>
        </w:rPr>
        <w:t xml:space="preserve"> </w:t>
      </w:r>
      <w:r>
        <w:rPr>
          <w:color w:val="231F20"/>
        </w:rPr>
        <w:t>words</w:t>
      </w:r>
      <w:r>
        <w:rPr>
          <w:color w:val="231F20"/>
          <w:spacing w:val="-9"/>
        </w:rPr>
        <w:t xml:space="preserve"> </w:t>
      </w:r>
      <w:r>
        <w:rPr>
          <w:color w:val="231F20"/>
        </w:rPr>
        <w:t>made</w:t>
      </w:r>
      <w:r>
        <w:rPr>
          <w:color w:val="231F20"/>
          <w:spacing w:val="-9"/>
        </w:rPr>
        <w:t xml:space="preserve"> </w:t>
      </w:r>
      <w:r>
        <w:rPr>
          <w:color w:val="231F20"/>
        </w:rPr>
        <w:t>the</w:t>
      </w:r>
      <w:r>
        <w:rPr>
          <w:color w:val="231F20"/>
          <w:spacing w:val="-9"/>
        </w:rPr>
        <w:t xml:space="preserve"> </w:t>
      </w:r>
      <w:r>
        <w:rPr>
          <w:color w:val="231F20"/>
        </w:rPr>
        <w:t>language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south</w:t>
      </w:r>
      <w:r>
        <w:rPr>
          <w:color w:val="231F20"/>
          <w:spacing w:val="-9"/>
        </w:rPr>
        <w:t xml:space="preserve"> </w:t>
      </w:r>
      <w:r>
        <w:rPr>
          <w:color w:val="231F20"/>
        </w:rPr>
        <w:t xml:space="preserve">incomprehen- </w:t>
      </w:r>
      <w:r>
        <w:rPr>
          <w:color w:val="231F20"/>
          <w:spacing w:val="-4"/>
        </w:rPr>
        <w:t>sible</w:t>
      </w:r>
      <w:r>
        <w:rPr>
          <w:color w:val="231F20"/>
          <w:spacing w:val="-10"/>
        </w:rPr>
        <w:t xml:space="preserve"> </w:t>
      </w:r>
      <w:r>
        <w:rPr>
          <w:color w:val="231F20"/>
          <w:spacing w:val="-4"/>
        </w:rPr>
        <w:t>for</w:t>
      </w:r>
      <w:r>
        <w:rPr>
          <w:color w:val="231F20"/>
          <w:spacing w:val="-9"/>
        </w:rPr>
        <w:t xml:space="preserve"> </w:t>
      </w:r>
      <w:r>
        <w:rPr>
          <w:color w:val="231F20"/>
          <w:spacing w:val="-4"/>
        </w:rPr>
        <w:t>Vietnamese</w:t>
      </w:r>
      <w:r>
        <w:rPr>
          <w:color w:val="231F20"/>
          <w:spacing w:val="-9"/>
        </w:rPr>
        <w:t xml:space="preserve"> </w:t>
      </w:r>
      <w:r>
        <w:rPr>
          <w:color w:val="231F20"/>
          <w:spacing w:val="-4"/>
        </w:rPr>
        <w:t>from</w:t>
      </w:r>
      <w:r>
        <w:rPr>
          <w:color w:val="231F20"/>
          <w:spacing w:val="-9"/>
        </w:rPr>
        <w:t xml:space="preserve"> </w:t>
      </w:r>
      <w:r>
        <w:rPr>
          <w:color w:val="231F20"/>
          <w:spacing w:val="-4"/>
        </w:rPr>
        <w:t>other</w:t>
      </w:r>
      <w:r>
        <w:rPr>
          <w:color w:val="231F20"/>
          <w:spacing w:val="-9"/>
        </w:rPr>
        <w:t xml:space="preserve"> </w:t>
      </w:r>
      <w:r>
        <w:rPr>
          <w:color w:val="231F20"/>
          <w:spacing w:val="-4"/>
        </w:rPr>
        <w:t>regions.</w:t>
      </w:r>
      <w:r>
        <w:rPr>
          <w:color w:val="231F20"/>
          <w:spacing w:val="-9"/>
        </w:rPr>
        <w:t xml:space="preserve"> </w:t>
      </w:r>
      <w:r>
        <w:rPr>
          <w:color w:val="231F20"/>
          <w:spacing w:val="-4"/>
        </w:rPr>
        <w:t>For</w:t>
      </w:r>
      <w:r>
        <w:rPr>
          <w:color w:val="231F20"/>
          <w:spacing w:val="-9"/>
        </w:rPr>
        <w:t xml:space="preserve"> </w:t>
      </w:r>
      <w:r>
        <w:rPr>
          <w:color w:val="231F20"/>
          <w:spacing w:val="-4"/>
        </w:rPr>
        <w:t>example,</w:t>
      </w:r>
      <w:r>
        <w:rPr>
          <w:color w:val="231F20"/>
          <w:spacing w:val="-9"/>
        </w:rPr>
        <w:t xml:space="preserve"> </w:t>
      </w:r>
      <w:r>
        <w:rPr>
          <w:color w:val="231F20"/>
          <w:spacing w:val="-4"/>
        </w:rPr>
        <w:t>a</w:t>
      </w:r>
      <w:r>
        <w:rPr>
          <w:color w:val="231F20"/>
          <w:spacing w:val="-10"/>
        </w:rPr>
        <w:t xml:space="preserve"> </w:t>
      </w:r>
      <w:r>
        <w:rPr>
          <w:color w:val="231F20"/>
          <w:spacing w:val="-4"/>
        </w:rPr>
        <w:t>popular</w:t>
      </w:r>
      <w:r>
        <w:rPr>
          <w:color w:val="231F20"/>
          <w:spacing w:val="-9"/>
        </w:rPr>
        <w:t xml:space="preserve"> </w:t>
      </w:r>
      <w:r>
        <w:rPr>
          <w:color w:val="231F20"/>
          <w:spacing w:val="-4"/>
        </w:rPr>
        <w:t xml:space="preserve">cookbook </w:t>
      </w:r>
      <w:r>
        <w:rPr>
          <w:color w:val="231F20"/>
          <w:spacing w:val="-2"/>
        </w:rPr>
        <w:t>published</w:t>
      </w:r>
      <w:r>
        <w:rPr>
          <w:color w:val="231F20"/>
          <w:spacing w:val="-8"/>
        </w:rPr>
        <w:t xml:space="preserve"> </w:t>
      </w:r>
      <w:r>
        <w:rPr>
          <w:color w:val="231F20"/>
          <w:spacing w:val="-2"/>
        </w:rPr>
        <w:t>in</w:t>
      </w:r>
      <w:r>
        <w:rPr>
          <w:color w:val="231F20"/>
          <w:spacing w:val="-8"/>
        </w:rPr>
        <w:t xml:space="preserve"> </w:t>
      </w:r>
      <w:r>
        <w:rPr>
          <w:color w:val="231F20"/>
          <w:spacing w:val="-2"/>
        </w:rPr>
        <w:t>Saigon</w:t>
      </w:r>
      <w:r>
        <w:rPr>
          <w:color w:val="231F20"/>
          <w:spacing w:val="-8"/>
        </w:rPr>
        <w:t xml:space="preserve"> </w:t>
      </w:r>
      <w:r>
        <w:rPr>
          <w:color w:val="231F20"/>
          <w:spacing w:val="-2"/>
        </w:rPr>
        <w:t>in</w:t>
      </w:r>
      <w:r>
        <w:rPr>
          <w:color w:val="231F20"/>
          <w:spacing w:val="-8"/>
        </w:rPr>
        <w:t xml:space="preserve"> </w:t>
      </w:r>
      <w:r>
        <w:rPr>
          <w:color w:val="231F20"/>
          <w:spacing w:val="-2"/>
        </w:rPr>
        <w:t>the</w:t>
      </w:r>
      <w:r>
        <w:rPr>
          <w:color w:val="231F20"/>
          <w:spacing w:val="-8"/>
        </w:rPr>
        <w:t xml:space="preserve"> </w:t>
      </w:r>
      <w:r>
        <w:rPr>
          <w:color w:val="231F20"/>
          <w:spacing w:val="-2"/>
        </w:rPr>
        <w:t>1950s</w:t>
      </w:r>
      <w:r>
        <w:rPr>
          <w:color w:val="231F20"/>
          <w:spacing w:val="-8"/>
        </w:rPr>
        <w:t xml:space="preserve"> </w:t>
      </w:r>
      <w:r>
        <w:rPr>
          <w:color w:val="231F20"/>
          <w:spacing w:val="-2"/>
        </w:rPr>
        <w:t>has</w:t>
      </w:r>
      <w:r>
        <w:rPr>
          <w:color w:val="231F20"/>
          <w:spacing w:val="-8"/>
        </w:rPr>
        <w:t xml:space="preserve"> </w:t>
      </w:r>
      <w:r>
        <w:rPr>
          <w:color w:val="231F20"/>
          <w:spacing w:val="-2"/>
        </w:rPr>
        <w:t>several</w:t>
      </w:r>
      <w:r>
        <w:rPr>
          <w:color w:val="231F20"/>
          <w:spacing w:val="-8"/>
        </w:rPr>
        <w:t xml:space="preserve"> </w:t>
      </w:r>
      <w:r>
        <w:rPr>
          <w:color w:val="231F20"/>
          <w:spacing w:val="-2"/>
        </w:rPr>
        <w:t>pages</w:t>
      </w:r>
      <w:r>
        <w:rPr>
          <w:color w:val="231F20"/>
          <w:spacing w:val="-8"/>
        </w:rPr>
        <w:t xml:space="preserve"> </w:t>
      </w:r>
      <w:r>
        <w:rPr>
          <w:color w:val="231F20"/>
          <w:spacing w:val="-2"/>
        </w:rPr>
        <w:t>devoted</w:t>
      </w:r>
      <w:r>
        <w:rPr>
          <w:color w:val="231F20"/>
          <w:spacing w:val="-8"/>
        </w:rPr>
        <w:t xml:space="preserve"> </w:t>
      </w:r>
      <w:r>
        <w:rPr>
          <w:color w:val="231F20"/>
          <w:spacing w:val="-2"/>
        </w:rPr>
        <w:t>to</w:t>
      </w:r>
      <w:r>
        <w:rPr>
          <w:color w:val="231F20"/>
          <w:spacing w:val="-8"/>
        </w:rPr>
        <w:t xml:space="preserve"> </w:t>
      </w:r>
      <w:r>
        <w:rPr>
          <w:color w:val="231F20"/>
          <w:spacing w:val="-2"/>
        </w:rPr>
        <w:t xml:space="preserve">translating </w:t>
      </w:r>
      <w:r>
        <w:rPr>
          <w:color w:val="231F20"/>
        </w:rPr>
        <w:t>ingredients</w:t>
      </w:r>
      <w:r>
        <w:rPr>
          <w:color w:val="231F20"/>
          <w:spacing w:val="-14"/>
        </w:rPr>
        <w:t xml:space="preserve"> </w:t>
      </w:r>
      <w:r>
        <w:rPr>
          <w:color w:val="231F20"/>
        </w:rPr>
        <w:t>and</w:t>
      </w:r>
      <w:r>
        <w:rPr>
          <w:color w:val="231F20"/>
          <w:spacing w:val="-13"/>
        </w:rPr>
        <w:t xml:space="preserve"> </w:t>
      </w:r>
      <w:r>
        <w:rPr>
          <w:color w:val="231F20"/>
        </w:rPr>
        <w:t>methods</w:t>
      </w:r>
      <w:r>
        <w:rPr>
          <w:color w:val="231F20"/>
          <w:spacing w:val="-13"/>
        </w:rPr>
        <w:t xml:space="preserve"> </w:t>
      </w:r>
      <w:r>
        <w:rPr>
          <w:color w:val="231F20"/>
        </w:rPr>
        <w:t>from</w:t>
      </w:r>
      <w:r>
        <w:rPr>
          <w:color w:val="231F20"/>
          <w:spacing w:val="-13"/>
        </w:rPr>
        <w:t xml:space="preserve"> </w:t>
      </w:r>
      <w:r>
        <w:rPr>
          <w:color w:val="231F20"/>
        </w:rPr>
        <w:t>southern</w:t>
      </w:r>
      <w:r>
        <w:rPr>
          <w:color w:val="231F20"/>
          <w:spacing w:val="-13"/>
        </w:rPr>
        <w:t xml:space="preserve"> </w:t>
      </w:r>
      <w:r>
        <w:rPr>
          <w:color w:val="231F20"/>
        </w:rPr>
        <w:t>to</w:t>
      </w:r>
      <w:r>
        <w:rPr>
          <w:color w:val="231F20"/>
          <w:spacing w:val="-13"/>
        </w:rPr>
        <w:t xml:space="preserve"> </w:t>
      </w:r>
      <w:r>
        <w:rPr>
          <w:color w:val="231F20"/>
        </w:rPr>
        <w:t>northern</w:t>
      </w:r>
      <w:r>
        <w:rPr>
          <w:color w:val="231F20"/>
          <w:spacing w:val="-13"/>
        </w:rPr>
        <w:t xml:space="preserve"> </w:t>
      </w:r>
      <w:r>
        <w:rPr>
          <w:color w:val="231F20"/>
        </w:rPr>
        <w:t>Vietnamese</w:t>
      </w:r>
      <w:r>
        <w:rPr>
          <w:color w:val="231F20"/>
          <w:spacing w:val="-13"/>
        </w:rPr>
        <w:t xml:space="preserve"> </w:t>
      </w:r>
      <w:r>
        <w:rPr>
          <w:color w:val="231F20"/>
        </w:rPr>
        <w:t>dialects.</w:t>
      </w:r>
    </w:p>
    <w:p w:rsidR="009E0961" w:rsidRDefault="00183599">
      <w:pPr>
        <w:pStyle w:val="BodyText"/>
        <w:spacing w:before="18" w:line="259" w:lineRule="auto"/>
        <w:ind w:left="1417" w:right="791"/>
        <w:jc w:val="both"/>
      </w:pPr>
      <w:r>
        <w:rPr>
          <w:color w:val="231F20"/>
        </w:rPr>
        <w:t xml:space="preserve">The separation of the regions would be emphatic for one generation from 1954 to 1975 when regional outlook, expectations and attitudes would lead to mutual hostility. In 1954, when a million people moved south at the end of the French war, and a large but </w:t>
      </w:r>
      <w:r>
        <w:rPr>
          <w:color w:val="231F20"/>
        </w:rPr>
        <w:t>lesser number of people moved north, the new arrivals in both areas were met with suspicion and sometimes hostility.</w:t>
      </w:r>
    </w:p>
    <w:p w:rsidR="009E0961" w:rsidRDefault="00183599">
      <w:pPr>
        <w:pStyle w:val="BodyText"/>
        <w:spacing w:line="254" w:lineRule="auto"/>
        <w:ind w:left="1416" w:right="788" w:firstLine="341"/>
        <w:jc w:val="both"/>
      </w:pPr>
      <w:r>
        <w:rPr>
          <w:color w:val="231F20"/>
          <w:spacing w:val="-4"/>
        </w:rPr>
        <w:t>In</w:t>
      </w:r>
      <w:r>
        <w:rPr>
          <w:color w:val="231F20"/>
          <w:spacing w:val="-8"/>
        </w:rPr>
        <w:t xml:space="preserve"> </w:t>
      </w:r>
      <w:r>
        <w:rPr>
          <w:color w:val="231F20"/>
          <w:spacing w:val="-4"/>
        </w:rPr>
        <w:t>1897</w:t>
      </w:r>
      <w:r>
        <w:rPr>
          <w:color w:val="231F20"/>
          <w:spacing w:val="-8"/>
        </w:rPr>
        <w:t xml:space="preserve"> </w:t>
      </w:r>
      <w:r>
        <w:rPr>
          <w:color w:val="231F20"/>
          <w:spacing w:val="-4"/>
        </w:rPr>
        <w:t>French</w:t>
      </w:r>
      <w:r>
        <w:rPr>
          <w:color w:val="231F20"/>
          <w:spacing w:val="-8"/>
        </w:rPr>
        <w:t xml:space="preserve"> </w:t>
      </w:r>
      <w:r>
        <w:rPr>
          <w:color w:val="231F20"/>
          <w:spacing w:val="-4"/>
        </w:rPr>
        <w:t>military</w:t>
      </w:r>
      <w:r>
        <w:rPr>
          <w:color w:val="231F20"/>
          <w:spacing w:val="-8"/>
        </w:rPr>
        <w:t xml:space="preserve"> </w:t>
      </w:r>
      <w:r>
        <w:rPr>
          <w:color w:val="231F20"/>
          <w:spacing w:val="-4"/>
        </w:rPr>
        <w:t>rule</w:t>
      </w:r>
      <w:r>
        <w:rPr>
          <w:color w:val="231F20"/>
          <w:spacing w:val="-8"/>
        </w:rPr>
        <w:t xml:space="preserve"> </w:t>
      </w:r>
      <w:r>
        <w:rPr>
          <w:color w:val="231F20"/>
          <w:spacing w:val="-4"/>
        </w:rPr>
        <w:t>was</w:t>
      </w:r>
      <w:r>
        <w:rPr>
          <w:color w:val="231F20"/>
          <w:spacing w:val="-8"/>
        </w:rPr>
        <w:t xml:space="preserve"> </w:t>
      </w:r>
      <w:r>
        <w:rPr>
          <w:color w:val="231F20"/>
          <w:spacing w:val="-4"/>
        </w:rPr>
        <w:t>phased</w:t>
      </w:r>
      <w:r>
        <w:rPr>
          <w:color w:val="231F20"/>
          <w:spacing w:val="-8"/>
        </w:rPr>
        <w:t xml:space="preserve"> </w:t>
      </w:r>
      <w:r>
        <w:rPr>
          <w:color w:val="231F20"/>
          <w:spacing w:val="-4"/>
        </w:rPr>
        <w:t>out</w:t>
      </w:r>
      <w:r>
        <w:rPr>
          <w:color w:val="231F20"/>
          <w:spacing w:val="-8"/>
        </w:rPr>
        <w:t xml:space="preserve"> </w:t>
      </w:r>
      <w:r>
        <w:rPr>
          <w:color w:val="231F20"/>
          <w:spacing w:val="-4"/>
        </w:rPr>
        <w:t>and</w:t>
      </w:r>
      <w:r>
        <w:rPr>
          <w:color w:val="231F20"/>
          <w:spacing w:val="-8"/>
        </w:rPr>
        <w:t xml:space="preserve"> </w:t>
      </w:r>
      <w:r>
        <w:rPr>
          <w:color w:val="231F20"/>
          <w:spacing w:val="-4"/>
        </w:rPr>
        <w:t>a</w:t>
      </w:r>
      <w:r>
        <w:rPr>
          <w:color w:val="231F20"/>
          <w:spacing w:val="-8"/>
        </w:rPr>
        <w:t xml:space="preserve"> </w:t>
      </w:r>
      <w:r>
        <w:rPr>
          <w:color w:val="231F20"/>
          <w:spacing w:val="-4"/>
        </w:rPr>
        <w:t>civil</w:t>
      </w:r>
      <w:r>
        <w:rPr>
          <w:color w:val="231F20"/>
          <w:spacing w:val="-8"/>
        </w:rPr>
        <w:t xml:space="preserve"> </w:t>
      </w:r>
      <w:r>
        <w:rPr>
          <w:color w:val="231F20"/>
          <w:spacing w:val="-4"/>
        </w:rPr>
        <w:t xml:space="preserve">administration </w:t>
      </w:r>
      <w:r>
        <w:rPr>
          <w:color w:val="231F20"/>
        </w:rPr>
        <w:t>under Governor-General Paul Doumer was put in charge of the whole of</w:t>
      </w:r>
      <w:r>
        <w:rPr>
          <w:color w:val="231F20"/>
          <w:spacing w:val="-11"/>
        </w:rPr>
        <w:t xml:space="preserve"> </w:t>
      </w:r>
      <w:r>
        <w:rPr>
          <w:color w:val="231F20"/>
        </w:rPr>
        <w:t>Indochina.</w:t>
      </w:r>
      <w:r>
        <w:rPr>
          <w:color w:val="231F20"/>
          <w:spacing w:val="-11"/>
        </w:rPr>
        <w:t xml:space="preserve"> </w:t>
      </w:r>
      <w:r>
        <w:rPr>
          <w:color w:val="231F20"/>
        </w:rPr>
        <w:t>The</w:t>
      </w:r>
      <w:r>
        <w:rPr>
          <w:color w:val="231F20"/>
          <w:spacing w:val="-11"/>
        </w:rPr>
        <w:t xml:space="preserve"> </w:t>
      </w:r>
      <w:r>
        <w:rPr>
          <w:color w:val="231F20"/>
        </w:rPr>
        <w:t>French</w:t>
      </w:r>
      <w:r>
        <w:rPr>
          <w:color w:val="231F20"/>
          <w:spacing w:val="-11"/>
        </w:rPr>
        <w:t xml:space="preserve"> </w:t>
      </w:r>
      <w:r>
        <w:rPr>
          <w:rFonts w:ascii="Palatino Linotype" w:hAnsi="Palatino Linotype"/>
          <w:i/>
          <w:color w:val="231F20"/>
        </w:rPr>
        <w:t>Résident-Supérieur</w:t>
      </w:r>
      <w:r>
        <w:rPr>
          <w:rFonts w:ascii="Palatino Linotype" w:hAnsi="Palatino Linotype"/>
          <w:i/>
          <w:color w:val="231F20"/>
          <w:spacing w:val="-11"/>
        </w:rPr>
        <w:t xml:space="preserve"> </w:t>
      </w:r>
      <w:r>
        <w:rPr>
          <w:color w:val="231F20"/>
        </w:rPr>
        <w:t>in</w:t>
      </w:r>
      <w:r>
        <w:rPr>
          <w:color w:val="231F20"/>
          <w:spacing w:val="-11"/>
        </w:rPr>
        <w:t xml:space="preserve"> </w:t>
      </w:r>
      <w:r>
        <w:rPr>
          <w:color w:val="231F20"/>
        </w:rPr>
        <w:t>Huế</w:t>
      </w:r>
      <w:r>
        <w:rPr>
          <w:color w:val="231F20"/>
          <w:spacing w:val="-11"/>
        </w:rPr>
        <w:t xml:space="preserve"> </w:t>
      </w:r>
      <w:r>
        <w:rPr>
          <w:color w:val="231F20"/>
        </w:rPr>
        <w:t>answered</w:t>
      </w:r>
      <w:r>
        <w:rPr>
          <w:color w:val="231F20"/>
          <w:spacing w:val="-11"/>
        </w:rPr>
        <w:t xml:space="preserve"> </w:t>
      </w:r>
      <w:r>
        <w:rPr>
          <w:color w:val="231F20"/>
        </w:rPr>
        <w:t>to</w:t>
      </w:r>
      <w:r>
        <w:rPr>
          <w:color w:val="231F20"/>
          <w:spacing w:val="-11"/>
        </w:rPr>
        <w:t xml:space="preserve"> </w:t>
      </w:r>
      <w:r>
        <w:rPr>
          <w:color w:val="231F20"/>
        </w:rPr>
        <w:t>him.</w:t>
      </w:r>
      <w:r>
        <w:rPr>
          <w:color w:val="231F20"/>
          <w:position w:val="7"/>
          <w:sz w:val="16"/>
        </w:rPr>
        <w:t>7</w:t>
      </w:r>
      <w:r>
        <w:rPr>
          <w:color w:val="231F20"/>
          <w:spacing w:val="40"/>
          <w:position w:val="7"/>
          <w:sz w:val="16"/>
        </w:rPr>
        <w:t xml:space="preserve"> </w:t>
      </w:r>
      <w:r>
        <w:rPr>
          <w:color w:val="231F20"/>
        </w:rPr>
        <w:t>A</w:t>
      </w:r>
      <w:r>
        <w:rPr>
          <w:color w:val="231F20"/>
          <w:spacing w:val="-14"/>
        </w:rPr>
        <w:t xml:space="preserve"> </w:t>
      </w:r>
      <w:r>
        <w:rPr>
          <w:color w:val="231F20"/>
        </w:rPr>
        <w:t>council</w:t>
      </w:r>
      <w:r>
        <w:rPr>
          <w:color w:val="231F20"/>
          <w:spacing w:val="-13"/>
        </w:rPr>
        <w:t xml:space="preserve"> </w:t>
      </w:r>
      <w:r>
        <w:rPr>
          <w:color w:val="231F20"/>
        </w:rPr>
        <w:t>of</w:t>
      </w:r>
      <w:r>
        <w:rPr>
          <w:color w:val="231F20"/>
          <w:spacing w:val="-13"/>
        </w:rPr>
        <w:t xml:space="preserve"> </w:t>
      </w:r>
      <w:r>
        <w:rPr>
          <w:color w:val="231F20"/>
        </w:rPr>
        <w:t>fifteen</w:t>
      </w:r>
      <w:r>
        <w:rPr>
          <w:color w:val="231F20"/>
          <w:spacing w:val="-13"/>
        </w:rPr>
        <w:t xml:space="preserve"> </w:t>
      </w:r>
      <w:r>
        <w:rPr>
          <w:color w:val="231F20"/>
        </w:rPr>
        <w:t>French</w:t>
      </w:r>
      <w:r>
        <w:rPr>
          <w:color w:val="231F20"/>
          <w:spacing w:val="-13"/>
        </w:rPr>
        <w:t xml:space="preserve"> </w:t>
      </w:r>
      <w:r>
        <w:rPr>
          <w:color w:val="231F20"/>
        </w:rPr>
        <w:t>residents</w:t>
      </w:r>
      <w:r>
        <w:rPr>
          <w:color w:val="231F20"/>
          <w:spacing w:val="-13"/>
        </w:rPr>
        <w:t xml:space="preserve"> </w:t>
      </w:r>
      <w:r>
        <w:rPr>
          <w:color w:val="231F20"/>
        </w:rPr>
        <w:t>was</w:t>
      </w:r>
      <w:r>
        <w:rPr>
          <w:color w:val="231F20"/>
          <w:spacing w:val="-13"/>
        </w:rPr>
        <w:t xml:space="preserve"> </w:t>
      </w:r>
      <w:r>
        <w:rPr>
          <w:color w:val="231F20"/>
        </w:rPr>
        <w:t>elected</w:t>
      </w:r>
      <w:r>
        <w:rPr>
          <w:color w:val="231F20"/>
          <w:spacing w:val="-13"/>
        </w:rPr>
        <w:t xml:space="preserve"> </w:t>
      </w:r>
      <w:r>
        <w:rPr>
          <w:color w:val="231F20"/>
        </w:rPr>
        <w:t>to</w:t>
      </w:r>
      <w:r>
        <w:rPr>
          <w:color w:val="231F20"/>
          <w:spacing w:val="-14"/>
        </w:rPr>
        <w:t xml:space="preserve"> </w:t>
      </w:r>
      <w:r>
        <w:rPr>
          <w:color w:val="231F20"/>
        </w:rPr>
        <w:t>guard</w:t>
      </w:r>
      <w:r>
        <w:rPr>
          <w:color w:val="231F20"/>
          <w:spacing w:val="-13"/>
        </w:rPr>
        <w:t xml:space="preserve"> </w:t>
      </w:r>
      <w:r>
        <w:rPr>
          <w:color w:val="231F20"/>
        </w:rPr>
        <w:t>their</w:t>
      </w:r>
      <w:r>
        <w:rPr>
          <w:color w:val="231F20"/>
          <w:spacing w:val="-13"/>
        </w:rPr>
        <w:t xml:space="preserve"> </w:t>
      </w:r>
      <w:r>
        <w:rPr>
          <w:color w:val="231F20"/>
        </w:rPr>
        <w:t xml:space="preserve">financial </w:t>
      </w:r>
      <w:r>
        <w:rPr>
          <w:color w:val="231F20"/>
          <w:w w:val="105"/>
        </w:rPr>
        <w:t>and</w:t>
      </w:r>
      <w:r>
        <w:rPr>
          <w:color w:val="231F20"/>
          <w:spacing w:val="-14"/>
          <w:w w:val="105"/>
        </w:rPr>
        <w:t xml:space="preserve"> </w:t>
      </w:r>
      <w:r>
        <w:rPr>
          <w:color w:val="231F20"/>
          <w:w w:val="105"/>
        </w:rPr>
        <w:t>economic</w:t>
      </w:r>
      <w:r>
        <w:rPr>
          <w:color w:val="231F20"/>
          <w:spacing w:val="-14"/>
          <w:w w:val="105"/>
        </w:rPr>
        <w:t xml:space="preserve"> </w:t>
      </w:r>
      <w:r>
        <w:rPr>
          <w:color w:val="231F20"/>
          <w:w w:val="105"/>
        </w:rPr>
        <w:t>interests.</w:t>
      </w:r>
      <w:r>
        <w:rPr>
          <w:color w:val="231F20"/>
          <w:spacing w:val="-14"/>
          <w:w w:val="105"/>
        </w:rPr>
        <w:t xml:space="preserve"> </w:t>
      </w:r>
      <w:r>
        <w:rPr>
          <w:color w:val="231F20"/>
          <w:w w:val="105"/>
        </w:rPr>
        <w:t>The</w:t>
      </w:r>
      <w:r>
        <w:rPr>
          <w:color w:val="231F20"/>
          <w:spacing w:val="-14"/>
          <w:w w:val="105"/>
        </w:rPr>
        <w:t xml:space="preserve"> </w:t>
      </w:r>
      <w:r>
        <w:rPr>
          <w:color w:val="231F20"/>
          <w:w w:val="105"/>
        </w:rPr>
        <w:t>infrastructure</w:t>
      </w:r>
      <w:r>
        <w:rPr>
          <w:color w:val="231F20"/>
          <w:spacing w:val="-13"/>
          <w:w w:val="105"/>
        </w:rPr>
        <w:t xml:space="preserve"> </w:t>
      </w:r>
      <w:r>
        <w:rPr>
          <w:color w:val="231F20"/>
          <w:w w:val="105"/>
        </w:rPr>
        <w:t>of</w:t>
      </w:r>
      <w:r>
        <w:rPr>
          <w:color w:val="231F20"/>
          <w:spacing w:val="-14"/>
          <w:w w:val="105"/>
        </w:rPr>
        <w:t xml:space="preserve"> </w:t>
      </w:r>
      <w:r>
        <w:rPr>
          <w:color w:val="231F20"/>
          <w:w w:val="105"/>
        </w:rPr>
        <w:t>Vietnam</w:t>
      </w:r>
      <w:r>
        <w:rPr>
          <w:color w:val="231F20"/>
          <w:spacing w:val="-14"/>
          <w:w w:val="105"/>
        </w:rPr>
        <w:t xml:space="preserve"> </w:t>
      </w:r>
      <w:r>
        <w:rPr>
          <w:color w:val="231F20"/>
          <w:w w:val="105"/>
        </w:rPr>
        <w:t>and</w:t>
      </w:r>
      <w:r>
        <w:rPr>
          <w:color w:val="231F20"/>
          <w:spacing w:val="-14"/>
          <w:w w:val="105"/>
        </w:rPr>
        <w:t xml:space="preserve"> </w:t>
      </w:r>
      <w:r>
        <w:rPr>
          <w:color w:val="231F20"/>
          <w:w w:val="105"/>
        </w:rPr>
        <w:t>the</w:t>
      </w:r>
      <w:r>
        <w:rPr>
          <w:color w:val="231F20"/>
          <w:spacing w:val="-14"/>
          <w:w w:val="105"/>
        </w:rPr>
        <w:t xml:space="preserve"> </w:t>
      </w:r>
      <w:r>
        <w:rPr>
          <w:color w:val="231F20"/>
          <w:w w:val="105"/>
        </w:rPr>
        <w:t>rest</w:t>
      </w:r>
      <w:r>
        <w:rPr>
          <w:color w:val="231F20"/>
          <w:spacing w:val="-13"/>
          <w:w w:val="105"/>
        </w:rPr>
        <w:t xml:space="preserve"> </w:t>
      </w:r>
      <w:r>
        <w:rPr>
          <w:color w:val="231F20"/>
          <w:w w:val="105"/>
        </w:rPr>
        <w:t xml:space="preserve">of </w:t>
      </w:r>
      <w:r>
        <w:rPr>
          <w:color w:val="231F20"/>
        </w:rPr>
        <w:t>Indochina</w:t>
      </w:r>
      <w:r>
        <w:rPr>
          <w:color w:val="231F20"/>
          <w:spacing w:val="-6"/>
        </w:rPr>
        <w:t xml:space="preserve"> </w:t>
      </w:r>
      <w:r>
        <w:rPr>
          <w:color w:val="231F20"/>
        </w:rPr>
        <w:t>was</w:t>
      </w:r>
      <w:r>
        <w:rPr>
          <w:color w:val="231F20"/>
          <w:spacing w:val="-6"/>
        </w:rPr>
        <w:t xml:space="preserve"> </w:t>
      </w:r>
      <w:r>
        <w:rPr>
          <w:color w:val="231F20"/>
        </w:rPr>
        <w:t>transformed</w:t>
      </w:r>
      <w:r>
        <w:rPr>
          <w:color w:val="231F20"/>
          <w:spacing w:val="-6"/>
        </w:rPr>
        <w:t xml:space="preserve"> </w:t>
      </w:r>
      <w:r>
        <w:rPr>
          <w:color w:val="231F20"/>
        </w:rPr>
        <w:t>under</w:t>
      </w:r>
      <w:r>
        <w:rPr>
          <w:color w:val="231F20"/>
          <w:spacing w:val="-6"/>
        </w:rPr>
        <w:t xml:space="preserve"> </w:t>
      </w:r>
      <w:r>
        <w:rPr>
          <w:color w:val="231F20"/>
        </w:rPr>
        <w:t>Paul</w:t>
      </w:r>
      <w:r>
        <w:rPr>
          <w:color w:val="231F20"/>
          <w:spacing w:val="-6"/>
        </w:rPr>
        <w:t xml:space="preserve"> </w:t>
      </w:r>
      <w:r>
        <w:rPr>
          <w:color w:val="231F20"/>
        </w:rPr>
        <w:t>Doumer</w:t>
      </w:r>
      <w:r>
        <w:rPr>
          <w:color w:val="231F20"/>
          <w:spacing w:val="-6"/>
        </w:rPr>
        <w:t xml:space="preserve"> </w:t>
      </w:r>
      <w:r>
        <w:rPr>
          <w:color w:val="231F20"/>
        </w:rPr>
        <w:t>(1897–1902)</w:t>
      </w:r>
      <w:r>
        <w:rPr>
          <w:color w:val="231F20"/>
          <w:spacing w:val="-6"/>
        </w:rPr>
        <w:t xml:space="preserve"> </w:t>
      </w:r>
      <w:r>
        <w:rPr>
          <w:color w:val="231F20"/>
        </w:rPr>
        <w:t>who</w:t>
      </w:r>
      <w:r>
        <w:rPr>
          <w:color w:val="231F20"/>
          <w:spacing w:val="-6"/>
        </w:rPr>
        <w:t xml:space="preserve"> </w:t>
      </w:r>
      <w:r>
        <w:rPr>
          <w:color w:val="231F20"/>
        </w:rPr>
        <w:t xml:space="preserve">built </w:t>
      </w:r>
      <w:r>
        <w:rPr>
          <w:color w:val="231F20"/>
          <w:spacing w:val="-4"/>
        </w:rPr>
        <w:t xml:space="preserve">ports, canals, roads, railroads and bridges. Gustave Eiffel’s company built </w:t>
      </w:r>
      <w:r>
        <w:rPr>
          <w:color w:val="231F20"/>
        </w:rPr>
        <w:t>long</w:t>
      </w:r>
      <w:r>
        <w:rPr>
          <w:color w:val="231F20"/>
          <w:spacing w:val="-3"/>
        </w:rPr>
        <w:t xml:space="preserve"> </w:t>
      </w:r>
      <w:r>
        <w:rPr>
          <w:color w:val="231F20"/>
        </w:rPr>
        <w:t>iron</w:t>
      </w:r>
      <w:r>
        <w:rPr>
          <w:color w:val="231F20"/>
          <w:spacing w:val="-3"/>
        </w:rPr>
        <w:t xml:space="preserve"> </w:t>
      </w:r>
      <w:r>
        <w:rPr>
          <w:color w:val="231F20"/>
        </w:rPr>
        <w:t>bridges</w:t>
      </w:r>
      <w:r>
        <w:rPr>
          <w:color w:val="231F20"/>
          <w:spacing w:val="-3"/>
        </w:rPr>
        <w:t xml:space="preserve"> </w:t>
      </w:r>
      <w:r>
        <w:rPr>
          <w:color w:val="231F20"/>
        </w:rPr>
        <w:t>with</w:t>
      </w:r>
      <w:r>
        <w:rPr>
          <w:color w:val="231F20"/>
          <w:spacing w:val="-3"/>
        </w:rPr>
        <w:t xml:space="preserve"> </w:t>
      </w:r>
      <w:r>
        <w:rPr>
          <w:color w:val="231F20"/>
        </w:rPr>
        <w:t>distinctive</w:t>
      </w:r>
      <w:r>
        <w:rPr>
          <w:color w:val="231F20"/>
          <w:spacing w:val="-3"/>
        </w:rPr>
        <w:t xml:space="preserve"> </w:t>
      </w:r>
      <w:r>
        <w:rPr>
          <w:color w:val="231F20"/>
        </w:rPr>
        <w:t>latticed</w:t>
      </w:r>
      <w:r>
        <w:rPr>
          <w:color w:val="231F20"/>
          <w:spacing w:val="-3"/>
        </w:rPr>
        <w:t xml:space="preserve"> </w:t>
      </w:r>
      <w:r>
        <w:rPr>
          <w:color w:val="231F20"/>
        </w:rPr>
        <w:t>structures</w:t>
      </w:r>
      <w:r>
        <w:rPr>
          <w:color w:val="231F20"/>
          <w:spacing w:val="-3"/>
        </w:rPr>
        <w:t xml:space="preserve"> </w:t>
      </w:r>
      <w:r>
        <w:rPr>
          <w:color w:val="231F20"/>
        </w:rPr>
        <w:t>like</w:t>
      </w:r>
      <w:r>
        <w:rPr>
          <w:color w:val="231F20"/>
          <w:spacing w:val="-3"/>
        </w:rPr>
        <w:t xml:space="preserve"> </w:t>
      </w:r>
      <w:r>
        <w:rPr>
          <w:color w:val="231F20"/>
        </w:rPr>
        <w:t>the</w:t>
      </w:r>
      <w:r>
        <w:rPr>
          <w:color w:val="231F20"/>
          <w:spacing w:val="-3"/>
        </w:rPr>
        <w:t xml:space="preserve"> </w:t>
      </w:r>
      <w:r>
        <w:rPr>
          <w:color w:val="231F20"/>
        </w:rPr>
        <w:t>Long</w:t>
      </w:r>
      <w:r>
        <w:rPr>
          <w:color w:val="231F20"/>
          <w:spacing w:val="-3"/>
        </w:rPr>
        <w:t xml:space="preserve"> </w:t>
      </w:r>
      <w:r>
        <w:rPr>
          <w:color w:val="231F20"/>
        </w:rPr>
        <w:t xml:space="preserve">Biên </w:t>
      </w:r>
      <w:r>
        <w:rPr>
          <w:color w:val="231F20"/>
          <w:w w:val="105"/>
        </w:rPr>
        <w:t>bridge</w:t>
      </w:r>
      <w:r>
        <w:rPr>
          <w:color w:val="231F20"/>
          <w:spacing w:val="-6"/>
          <w:w w:val="105"/>
        </w:rPr>
        <w:t xml:space="preserve"> </w:t>
      </w:r>
      <w:r>
        <w:rPr>
          <w:color w:val="231F20"/>
          <w:w w:val="105"/>
        </w:rPr>
        <w:t>in</w:t>
      </w:r>
      <w:r>
        <w:rPr>
          <w:color w:val="231F20"/>
          <w:spacing w:val="-6"/>
          <w:w w:val="105"/>
        </w:rPr>
        <w:t xml:space="preserve"> </w:t>
      </w:r>
      <w:r>
        <w:rPr>
          <w:color w:val="231F20"/>
          <w:w w:val="105"/>
        </w:rPr>
        <w:t>Hanoi</w:t>
      </w:r>
      <w:r>
        <w:rPr>
          <w:color w:val="231F20"/>
          <w:spacing w:val="-6"/>
          <w:w w:val="105"/>
        </w:rPr>
        <w:t xml:space="preserve"> </w:t>
      </w:r>
      <w:r>
        <w:rPr>
          <w:color w:val="231F20"/>
          <w:w w:val="105"/>
        </w:rPr>
        <w:t>(Doumer</w:t>
      </w:r>
      <w:r>
        <w:rPr>
          <w:color w:val="231F20"/>
          <w:spacing w:val="-6"/>
          <w:w w:val="105"/>
        </w:rPr>
        <w:t xml:space="preserve"> </w:t>
      </w:r>
      <w:r>
        <w:rPr>
          <w:color w:val="231F20"/>
          <w:w w:val="105"/>
        </w:rPr>
        <w:t>bridge),</w:t>
      </w:r>
      <w:r>
        <w:rPr>
          <w:color w:val="231F20"/>
          <w:spacing w:val="-6"/>
          <w:w w:val="105"/>
        </w:rPr>
        <w:t xml:space="preserve"> </w:t>
      </w:r>
      <w:r>
        <w:rPr>
          <w:color w:val="231F20"/>
          <w:w w:val="105"/>
        </w:rPr>
        <w:t>the</w:t>
      </w:r>
      <w:r>
        <w:rPr>
          <w:color w:val="231F20"/>
          <w:spacing w:val="-6"/>
          <w:w w:val="105"/>
        </w:rPr>
        <w:t xml:space="preserve"> </w:t>
      </w:r>
      <w:r>
        <w:rPr>
          <w:color w:val="231F20"/>
          <w:w w:val="105"/>
        </w:rPr>
        <w:t>Tràng</w:t>
      </w:r>
      <w:r>
        <w:rPr>
          <w:color w:val="231F20"/>
          <w:spacing w:val="-6"/>
          <w:w w:val="105"/>
        </w:rPr>
        <w:t xml:space="preserve"> </w:t>
      </w:r>
      <w:r>
        <w:rPr>
          <w:color w:val="231F20"/>
          <w:w w:val="105"/>
        </w:rPr>
        <w:t>Tiền</w:t>
      </w:r>
      <w:r>
        <w:rPr>
          <w:color w:val="231F20"/>
          <w:spacing w:val="-6"/>
          <w:w w:val="105"/>
        </w:rPr>
        <w:t xml:space="preserve"> </w:t>
      </w:r>
      <w:r>
        <w:rPr>
          <w:color w:val="231F20"/>
          <w:w w:val="105"/>
        </w:rPr>
        <w:t>bridge</w:t>
      </w:r>
      <w:r>
        <w:rPr>
          <w:color w:val="231F20"/>
          <w:spacing w:val="-6"/>
          <w:w w:val="105"/>
        </w:rPr>
        <w:t xml:space="preserve"> </w:t>
      </w:r>
      <w:r>
        <w:rPr>
          <w:color w:val="231F20"/>
          <w:w w:val="105"/>
        </w:rPr>
        <w:t>in</w:t>
      </w:r>
      <w:r>
        <w:rPr>
          <w:color w:val="231F20"/>
          <w:spacing w:val="-6"/>
          <w:w w:val="105"/>
        </w:rPr>
        <w:t xml:space="preserve"> </w:t>
      </w:r>
      <w:r>
        <w:rPr>
          <w:color w:val="231F20"/>
          <w:w w:val="105"/>
        </w:rPr>
        <w:t>Huế</w:t>
      </w:r>
      <w:r>
        <w:rPr>
          <w:color w:val="231F20"/>
          <w:spacing w:val="-6"/>
          <w:w w:val="105"/>
        </w:rPr>
        <w:t xml:space="preserve"> </w:t>
      </w:r>
      <w:r>
        <w:rPr>
          <w:color w:val="231F20"/>
          <w:w w:val="105"/>
        </w:rPr>
        <w:t xml:space="preserve">and </w:t>
      </w:r>
      <w:r>
        <w:rPr>
          <w:color w:val="231F20"/>
        </w:rPr>
        <w:t>several</w:t>
      </w:r>
      <w:r>
        <w:rPr>
          <w:color w:val="231F20"/>
          <w:spacing w:val="-14"/>
        </w:rPr>
        <w:t xml:space="preserve"> </w:t>
      </w:r>
      <w:r>
        <w:rPr>
          <w:color w:val="231F20"/>
        </w:rPr>
        <w:t>smaller</w:t>
      </w:r>
      <w:r>
        <w:rPr>
          <w:color w:val="231F20"/>
          <w:spacing w:val="-13"/>
        </w:rPr>
        <w:t xml:space="preserve"> </w:t>
      </w:r>
      <w:r>
        <w:rPr>
          <w:color w:val="231F20"/>
        </w:rPr>
        <w:t>ones</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south.</w:t>
      </w:r>
      <w:r>
        <w:rPr>
          <w:color w:val="231F20"/>
          <w:spacing w:val="-13"/>
        </w:rPr>
        <w:t xml:space="preserve"> </w:t>
      </w:r>
      <w:r>
        <w:rPr>
          <w:color w:val="231F20"/>
        </w:rPr>
        <w:t>Vietnamese</w:t>
      </w:r>
      <w:r>
        <w:rPr>
          <w:color w:val="231F20"/>
          <w:spacing w:val="-13"/>
        </w:rPr>
        <w:t xml:space="preserve"> </w:t>
      </w:r>
      <w:r>
        <w:rPr>
          <w:color w:val="231F20"/>
        </w:rPr>
        <w:t>peasants</w:t>
      </w:r>
      <w:r>
        <w:rPr>
          <w:color w:val="231F20"/>
          <w:spacing w:val="-13"/>
        </w:rPr>
        <w:t xml:space="preserve"> </w:t>
      </w:r>
      <w:r>
        <w:rPr>
          <w:color w:val="231F20"/>
        </w:rPr>
        <w:t>were</w:t>
      </w:r>
      <w:r>
        <w:rPr>
          <w:color w:val="231F20"/>
          <w:spacing w:val="-14"/>
        </w:rPr>
        <w:t xml:space="preserve"> </w:t>
      </w:r>
      <w:r>
        <w:rPr>
          <w:color w:val="231F20"/>
        </w:rPr>
        <w:t>drafted</w:t>
      </w:r>
      <w:r>
        <w:rPr>
          <w:color w:val="231F20"/>
          <w:spacing w:val="-13"/>
        </w:rPr>
        <w:t xml:space="preserve"> </w:t>
      </w:r>
      <w:r>
        <w:rPr>
          <w:color w:val="231F20"/>
        </w:rPr>
        <w:t xml:space="preserve">into the construction work under the traditional compulsory corvée system </w:t>
      </w:r>
      <w:r>
        <w:rPr>
          <w:color w:val="231F20"/>
          <w:w w:val="105"/>
        </w:rPr>
        <w:t>that</w:t>
      </w:r>
      <w:r>
        <w:rPr>
          <w:color w:val="231F20"/>
          <w:spacing w:val="-12"/>
          <w:w w:val="105"/>
        </w:rPr>
        <w:t xml:space="preserve"> </w:t>
      </w:r>
      <w:r>
        <w:rPr>
          <w:color w:val="231F20"/>
          <w:w w:val="105"/>
        </w:rPr>
        <w:t>exacted</w:t>
      </w:r>
      <w:r>
        <w:rPr>
          <w:color w:val="231F20"/>
          <w:spacing w:val="-12"/>
          <w:w w:val="105"/>
        </w:rPr>
        <w:t xml:space="preserve"> </w:t>
      </w:r>
      <w:r>
        <w:rPr>
          <w:color w:val="231F20"/>
          <w:w w:val="105"/>
        </w:rPr>
        <w:t>work</w:t>
      </w:r>
      <w:r>
        <w:rPr>
          <w:color w:val="231F20"/>
          <w:spacing w:val="-12"/>
          <w:w w:val="105"/>
        </w:rPr>
        <w:t xml:space="preserve"> </w:t>
      </w:r>
      <w:r>
        <w:rPr>
          <w:color w:val="231F20"/>
          <w:w w:val="105"/>
        </w:rPr>
        <w:t>as</w:t>
      </w:r>
      <w:r>
        <w:rPr>
          <w:color w:val="231F20"/>
          <w:spacing w:val="-12"/>
          <w:w w:val="105"/>
        </w:rPr>
        <w:t xml:space="preserve"> </w:t>
      </w:r>
      <w:r>
        <w:rPr>
          <w:color w:val="231F20"/>
          <w:w w:val="105"/>
        </w:rPr>
        <w:t>a</w:t>
      </w:r>
      <w:r>
        <w:rPr>
          <w:color w:val="231F20"/>
          <w:spacing w:val="-12"/>
          <w:w w:val="105"/>
        </w:rPr>
        <w:t xml:space="preserve"> </w:t>
      </w:r>
      <w:r>
        <w:rPr>
          <w:color w:val="231F20"/>
          <w:w w:val="105"/>
        </w:rPr>
        <w:t>kind</w:t>
      </w:r>
      <w:r>
        <w:rPr>
          <w:color w:val="231F20"/>
          <w:spacing w:val="-12"/>
          <w:w w:val="105"/>
        </w:rPr>
        <w:t xml:space="preserve"> </w:t>
      </w:r>
      <w:r>
        <w:rPr>
          <w:color w:val="231F20"/>
          <w:w w:val="105"/>
        </w:rPr>
        <w:t>of</w:t>
      </w:r>
      <w:r>
        <w:rPr>
          <w:color w:val="231F20"/>
          <w:spacing w:val="-12"/>
          <w:w w:val="105"/>
        </w:rPr>
        <w:t xml:space="preserve"> </w:t>
      </w:r>
      <w:r>
        <w:rPr>
          <w:color w:val="231F20"/>
          <w:w w:val="105"/>
        </w:rPr>
        <w:t>tax</w:t>
      </w:r>
      <w:r>
        <w:rPr>
          <w:color w:val="231F20"/>
          <w:spacing w:val="-12"/>
          <w:w w:val="105"/>
        </w:rPr>
        <w:t xml:space="preserve"> </w:t>
      </w:r>
      <w:r>
        <w:rPr>
          <w:color w:val="231F20"/>
          <w:w w:val="105"/>
        </w:rPr>
        <w:t>levied</w:t>
      </w:r>
      <w:r>
        <w:rPr>
          <w:color w:val="231F20"/>
          <w:spacing w:val="-12"/>
          <w:w w:val="105"/>
        </w:rPr>
        <w:t xml:space="preserve"> </w:t>
      </w:r>
      <w:r>
        <w:rPr>
          <w:color w:val="231F20"/>
          <w:w w:val="105"/>
        </w:rPr>
        <w:t>on</w:t>
      </w:r>
      <w:r>
        <w:rPr>
          <w:color w:val="231F20"/>
          <w:spacing w:val="-12"/>
          <w:w w:val="105"/>
        </w:rPr>
        <w:t xml:space="preserve"> </w:t>
      </w:r>
      <w:r>
        <w:rPr>
          <w:color w:val="231F20"/>
          <w:w w:val="105"/>
        </w:rPr>
        <w:t>each</w:t>
      </w:r>
      <w:r>
        <w:rPr>
          <w:color w:val="231F20"/>
          <w:spacing w:val="-12"/>
          <w:w w:val="105"/>
        </w:rPr>
        <w:t xml:space="preserve"> </w:t>
      </w:r>
      <w:r>
        <w:rPr>
          <w:color w:val="231F20"/>
          <w:w w:val="105"/>
        </w:rPr>
        <w:t>Vietnamese.</w:t>
      </w:r>
      <w:r>
        <w:rPr>
          <w:color w:val="231F20"/>
          <w:spacing w:val="-12"/>
          <w:w w:val="105"/>
        </w:rPr>
        <w:t xml:space="preserve"> </w:t>
      </w:r>
      <w:r>
        <w:rPr>
          <w:color w:val="231F20"/>
          <w:w w:val="105"/>
        </w:rPr>
        <w:t>As</w:t>
      </w:r>
      <w:r>
        <w:rPr>
          <w:color w:val="231F20"/>
          <w:spacing w:val="-12"/>
          <w:w w:val="105"/>
        </w:rPr>
        <w:t xml:space="preserve"> </w:t>
      </w:r>
      <w:r>
        <w:rPr>
          <w:color w:val="231F20"/>
          <w:w w:val="105"/>
        </w:rPr>
        <w:t>the rich</w:t>
      </w:r>
      <w:r>
        <w:rPr>
          <w:color w:val="231F20"/>
          <w:spacing w:val="-6"/>
          <w:w w:val="105"/>
        </w:rPr>
        <w:t xml:space="preserve"> </w:t>
      </w:r>
      <w:r>
        <w:rPr>
          <w:color w:val="231F20"/>
          <w:w w:val="105"/>
        </w:rPr>
        <w:t>could</w:t>
      </w:r>
      <w:r>
        <w:rPr>
          <w:color w:val="231F20"/>
          <w:spacing w:val="-6"/>
          <w:w w:val="105"/>
        </w:rPr>
        <w:t xml:space="preserve"> </w:t>
      </w:r>
      <w:r>
        <w:rPr>
          <w:color w:val="231F20"/>
          <w:w w:val="105"/>
        </w:rPr>
        <w:t>buy</w:t>
      </w:r>
      <w:r>
        <w:rPr>
          <w:color w:val="231F20"/>
          <w:spacing w:val="-6"/>
          <w:w w:val="105"/>
        </w:rPr>
        <w:t xml:space="preserve"> </w:t>
      </w:r>
      <w:r>
        <w:rPr>
          <w:color w:val="231F20"/>
          <w:w w:val="105"/>
        </w:rPr>
        <w:t>their</w:t>
      </w:r>
      <w:r>
        <w:rPr>
          <w:color w:val="231F20"/>
          <w:spacing w:val="-6"/>
          <w:w w:val="105"/>
        </w:rPr>
        <w:t xml:space="preserve"> </w:t>
      </w:r>
      <w:r>
        <w:rPr>
          <w:color w:val="231F20"/>
          <w:w w:val="105"/>
        </w:rPr>
        <w:t>way</w:t>
      </w:r>
      <w:r>
        <w:rPr>
          <w:color w:val="231F20"/>
          <w:spacing w:val="-6"/>
          <w:w w:val="105"/>
        </w:rPr>
        <w:t xml:space="preserve"> </w:t>
      </w:r>
      <w:r>
        <w:rPr>
          <w:color w:val="231F20"/>
          <w:w w:val="105"/>
        </w:rPr>
        <w:t>out</w:t>
      </w:r>
      <w:r>
        <w:rPr>
          <w:color w:val="231F20"/>
          <w:spacing w:val="-6"/>
          <w:w w:val="105"/>
        </w:rPr>
        <w:t xml:space="preserve"> </w:t>
      </w:r>
      <w:r>
        <w:rPr>
          <w:color w:val="231F20"/>
          <w:w w:val="105"/>
        </w:rPr>
        <w:t>of</w:t>
      </w:r>
      <w:r>
        <w:rPr>
          <w:color w:val="231F20"/>
          <w:spacing w:val="-6"/>
          <w:w w:val="105"/>
        </w:rPr>
        <w:t xml:space="preserve"> </w:t>
      </w:r>
      <w:r>
        <w:rPr>
          <w:color w:val="231F20"/>
          <w:w w:val="105"/>
        </w:rPr>
        <w:t>the</w:t>
      </w:r>
      <w:r>
        <w:rPr>
          <w:color w:val="231F20"/>
          <w:spacing w:val="-6"/>
          <w:w w:val="105"/>
        </w:rPr>
        <w:t xml:space="preserve"> </w:t>
      </w:r>
      <w:r>
        <w:rPr>
          <w:color w:val="231F20"/>
          <w:w w:val="105"/>
        </w:rPr>
        <w:t>obligation,</w:t>
      </w:r>
      <w:r>
        <w:rPr>
          <w:color w:val="231F20"/>
          <w:spacing w:val="-6"/>
          <w:w w:val="105"/>
        </w:rPr>
        <w:t xml:space="preserve"> </w:t>
      </w:r>
      <w:r>
        <w:rPr>
          <w:color w:val="231F20"/>
          <w:w w:val="105"/>
        </w:rPr>
        <w:t>the</w:t>
      </w:r>
      <w:r>
        <w:rPr>
          <w:color w:val="231F20"/>
          <w:spacing w:val="-6"/>
          <w:w w:val="105"/>
        </w:rPr>
        <w:t xml:space="preserve"> </w:t>
      </w:r>
      <w:r>
        <w:rPr>
          <w:color w:val="231F20"/>
          <w:w w:val="105"/>
        </w:rPr>
        <w:t>burden</w:t>
      </w:r>
      <w:r>
        <w:rPr>
          <w:color w:val="231F20"/>
          <w:spacing w:val="-6"/>
          <w:w w:val="105"/>
        </w:rPr>
        <w:t xml:space="preserve"> </w:t>
      </w:r>
      <w:r>
        <w:rPr>
          <w:color w:val="231F20"/>
          <w:w w:val="105"/>
        </w:rPr>
        <w:t>fell</w:t>
      </w:r>
      <w:r>
        <w:rPr>
          <w:color w:val="231F20"/>
          <w:spacing w:val="-6"/>
          <w:w w:val="105"/>
        </w:rPr>
        <w:t xml:space="preserve"> </w:t>
      </w:r>
      <w:r>
        <w:rPr>
          <w:color w:val="231F20"/>
          <w:w w:val="105"/>
        </w:rPr>
        <w:t>on</w:t>
      </w:r>
      <w:r>
        <w:rPr>
          <w:color w:val="231F20"/>
          <w:spacing w:val="-6"/>
          <w:w w:val="105"/>
        </w:rPr>
        <w:t xml:space="preserve"> </w:t>
      </w:r>
      <w:r>
        <w:rPr>
          <w:color w:val="231F20"/>
          <w:w w:val="105"/>
        </w:rPr>
        <w:t xml:space="preserve">the </w:t>
      </w:r>
      <w:r>
        <w:rPr>
          <w:color w:val="231F20"/>
          <w:spacing w:val="-2"/>
        </w:rPr>
        <w:t>peasants.</w:t>
      </w:r>
      <w:r>
        <w:rPr>
          <w:color w:val="231F20"/>
          <w:spacing w:val="-12"/>
        </w:rPr>
        <w:t xml:space="preserve"> </w:t>
      </w:r>
      <w:r>
        <w:rPr>
          <w:color w:val="231F20"/>
          <w:spacing w:val="-2"/>
        </w:rPr>
        <w:t>In</w:t>
      </w:r>
      <w:r>
        <w:rPr>
          <w:color w:val="231F20"/>
          <w:spacing w:val="-11"/>
        </w:rPr>
        <w:t xml:space="preserve"> </w:t>
      </w:r>
      <w:r>
        <w:rPr>
          <w:color w:val="231F20"/>
          <w:spacing w:val="-2"/>
        </w:rPr>
        <w:t>some</w:t>
      </w:r>
      <w:r>
        <w:rPr>
          <w:color w:val="231F20"/>
          <w:spacing w:val="-11"/>
        </w:rPr>
        <w:t xml:space="preserve"> </w:t>
      </w:r>
      <w:r>
        <w:rPr>
          <w:color w:val="231F20"/>
          <w:spacing w:val="-2"/>
        </w:rPr>
        <w:t>cases</w:t>
      </w:r>
      <w:r>
        <w:rPr>
          <w:color w:val="231F20"/>
          <w:spacing w:val="-11"/>
        </w:rPr>
        <w:t xml:space="preserve"> </w:t>
      </w:r>
      <w:r>
        <w:rPr>
          <w:color w:val="231F20"/>
          <w:spacing w:val="-2"/>
        </w:rPr>
        <w:t>rice</w:t>
      </w:r>
      <w:r>
        <w:rPr>
          <w:color w:val="231F20"/>
          <w:spacing w:val="-11"/>
        </w:rPr>
        <w:t xml:space="preserve"> </w:t>
      </w:r>
      <w:r>
        <w:rPr>
          <w:color w:val="231F20"/>
          <w:spacing w:val="-2"/>
        </w:rPr>
        <w:t>farmers</w:t>
      </w:r>
      <w:r>
        <w:rPr>
          <w:color w:val="231F20"/>
          <w:spacing w:val="-11"/>
        </w:rPr>
        <w:t xml:space="preserve"> </w:t>
      </w:r>
      <w:r>
        <w:rPr>
          <w:color w:val="231F20"/>
          <w:spacing w:val="-2"/>
        </w:rPr>
        <w:t>might</w:t>
      </w:r>
      <w:r>
        <w:rPr>
          <w:color w:val="231F20"/>
          <w:spacing w:val="-11"/>
        </w:rPr>
        <w:t xml:space="preserve"> </w:t>
      </w:r>
      <w:r>
        <w:rPr>
          <w:color w:val="231F20"/>
          <w:spacing w:val="-2"/>
        </w:rPr>
        <w:t>have</w:t>
      </w:r>
      <w:r>
        <w:rPr>
          <w:color w:val="231F20"/>
          <w:spacing w:val="-11"/>
        </w:rPr>
        <w:t xml:space="preserve"> </w:t>
      </w:r>
      <w:r>
        <w:rPr>
          <w:color w:val="231F20"/>
          <w:spacing w:val="-2"/>
        </w:rPr>
        <w:t>to</w:t>
      </w:r>
      <w:r>
        <w:rPr>
          <w:color w:val="231F20"/>
          <w:spacing w:val="-12"/>
        </w:rPr>
        <w:t xml:space="preserve"> </w:t>
      </w:r>
      <w:r>
        <w:rPr>
          <w:color w:val="231F20"/>
          <w:spacing w:val="-2"/>
        </w:rPr>
        <w:t>leave</w:t>
      </w:r>
      <w:r>
        <w:rPr>
          <w:color w:val="231F20"/>
          <w:spacing w:val="-11"/>
        </w:rPr>
        <w:t xml:space="preserve"> </w:t>
      </w:r>
      <w:r>
        <w:rPr>
          <w:color w:val="231F20"/>
          <w:spacing w:val="-2"/>
        </w:rPr>
        <w:t>their</w:t>
      </w:r>
      <w:r>
        <w:rPr>
          <w:color w:val="231F20"/>
          <w:spacing w:val="-11"/>
        </w:rPr>
        <w:t xml:space="preserve"> </w:t>
      </w:r>
      <w:r>
        <w:rPr>
          <w:color w:val="231F20"/>
          <w:spacing w:val="-2"/>
        </w:rPr>
        <w:t>land</w:t>
      </w:r>
      <w:r>
        <w:rPr>
          <w:color w:val="231F20"/>
          <w:spacing w:val="-11"/>
        </w:rPr>
        <w:t xml:space="preserve"> </w:t>
      </w:r>
      <w:r>
        <w:rPr>
          <w:color w:val="231F20"/>
          <w:spacing w:val="-2"/>
        </w:rPr>
        <w:t xml:space="preserve">fifteen </w:t>
      </w:r>
      <w:r>
        <w:rPr>
          <w:color w:val="231F20"/>
          <w:w w:val="105"/>
        </w:rPr>
        <w:t>times</w:t>
      </w:r>
      <w:r>
        <w:rPr>
          <w:color w:val="231F20"/>
          <w:spacing w:val="-11"/>
          <w:w w:val="105"/>
        </w:rPr>
        <w:t xml:space="preserve"> </w:t>
      </w:r>
      <w:r>
        <w:rPr>
          <w:color w:val="231F20"/>
          <w:w w:val="105"/>
        </w:rPr>
        <w:t>a</w:t>
      </w:r>
      <w:r>
        <w:rPr>
          <w:color w:val="231F20"/>
          <w:spacing w:val="-11"/>
          <w:w w:val="105"/>
        </w:rPr>
        <w:t xml:space="preserve"> </w:t>
      </w:r>
      <w:r>
        <w:rPr>
          <w:color w:val="231F20"/>
          <w:w w:val="105"/>
        </w:rPr>
        <w:t>year</w:t>
      </w:r>
      <w:r>
        <w:rPr>
          <w:color w:val="231F20"/>
          <w:spacing w:val="-11"/>
          <w:w w:val="105"/>
        </w:rPr>
        <w:t xml:space="preserve"> </w:t>
      </w:r>
      <w:r>
        <w:rPr>
          <w:color w:val="231F20"/>
          <w:w w:val="105"/>
        </w:rPr>
        <w:t>to</w:t>
      </w:r>
      <w:r>
        <w:rPr>
          <w:color w:val="231F20"/>
          <w:spacing w:val="-11"/>
          <w:w w:val="105"/>
        </w:rPr>
        <w:t xml:space="preserve"> </w:t>
      </w:r>
      <w:r>
        <w:rPr>
          <w:color w:val="231F20"/>
          <w:w w:val="105"/>
        </w:rPr>
        <w:t>fulfil</w:t>
      </w:r>
      <w:r>
        <w:rPr>
          <w:color w:val="231F20"/>
          <w:spacing w:val="-11"/>
          <w:w w:val="105"/>
        </w:rPr>
        <w:t xml:space="preserve"> </w:t>
      </w:r>
      <w:r>
        <w:rPr>
          <w:color w:val="231F20"/>
          <w:w w:val="105"/>
        </w:rPr>
        <w:t>corvée</w:t>
      </w:r>
      <w:r>
        <w:rPr>
          <w:color w:val="231F20"/>
          <w:spacing w:val="-11"/>
          <w:w w:val="105"/>
        </w:rPr>
        <w:t xml:space="preserve"> </w:t>
      </w:r>
      <w:r>
        <w:rPr>
          <w:color w:val="231F20"/>
          <w:w w:val="105"/>
        </w:rPr>
        <w:t>duties.</w:t>
      </w:r>
      <w:r>
        <w:rPr>
          <w:color w:val="231F20"/>
          <w:spacing w:val="-11"/>
          <w:w w:val="105"/>
        </w:rPr>
        <w:t xml:space="preserve"> </w:t>
      </w:r>
      <w:r>
        <w:rPr>
          <w:color w:val="231F20"/>
          <w:w w:val="105"/>
        </w:rPr>
        <w:t>Not</w:t>
      </w:r>
      <w:r>
        <w:rPr>
          <w:color w:val="231F20"/>
          <w:spacing w:val="-11"/>
          <w:w w:val="105"/>
        </w:rPr>
        <w:t xml:space="preserve"> </w:t>
      </w:r>
      <w:r>
        <w:rPr>
          <w:color w:val="231F20"/>
          <w:w w:val="105"/>
        </w:rPr>
        <w:t>only</w:t>
      </w:r>
      <w:r>
        <w:rPr>
          <w:color w:val="231F20"/>
          <w:spacing w:val="-11"/>
          <w:w w:val="105"/>
        </w:rPr>
        <w:t xml:space="preserve"> </w:t>
      </w:r>
      <w:r>
        <w:rPr>
          <w:color w:val="231F20"/>
          <w:w w:val="105"/>
        </w:rPr>
        <w:t>did</w:t>
      </w:r>
      <w:r>
        <w:rPr>
          <w:color w:val="231F20"/>
          <w:spacing w:val="-11"/>
          <w:w w:val="105"/>
        </w:rPr>
        <w:t xml:space="preserve"> </w:t>
      </w:r>
      <w:r>
        <w:rPr>
          <w:color w:val="231F20"/>
          <w:w w:val="105"/>
        </w:rPr>
        <w:t>they</w:t>
      </w:r>
      <w:r>
        <w:rPr>
          <w:color w:val="231F20"/>
          <w:spacing w:val="-11"/>
          <w:w w:val="105"/>
        </w:rPr>
        <w:t xml:space="preserve"> </w:t>
      </w:r>
      <w:r>
        <w:rPr>
          <w:color w:val="231F20"/>
          <w:w w:val="105"/>
        </w:rPr>
        <w:t>not</w:t>
      </w:r>
      <w:r>
        <w:rPr>
          <w:color w:val="231F20"/>
          <w:spacing w:val="-11"/>
          <w:w w:val="105"/>
        </w:rPr>
        <w:t xml:space="preserve"> </w:t>
      </w:r>
      <w:r>
        <w:rPr>
          <w:color w:val="231F20"/>
          <w:w w:val="105"/>
        </w:rPr>
        <w:t>get</w:t>
      </w:r>
      <w:r>
        <w:rPr>
          <w:color w:val="231F20"/>
          <w:spacing w:val="-11"/>
          <w:w w:val="105"/>
        </w:rPr>
        <w:t xml:space="preserve"> </w:t>
      </w:r>
      <w:r>
        <w:rPr>
          <w:color w:val="231F20"/>
          <w:w w:val="105"/>
        </w:rPr>
        <w:t>paid</w:t>
      </w:r>
      <w:r>
        <w:rPr>
          <w:color w:val="231F20"/>
          <w:spacing w:val="-11"/>
          <w:w w:val="105"/>
        </w:rPr>
        <w:t xml:space="preserve"> </w:t>
      </w:r>
      <w:r>
        <w:rPr>
          <w:color w:val="231F20"/>
          <w:w w:val="105"/>
        </w:rPr>
        <w:t>for this</w:t>
      </w:r>
      <w:r>
        <w:rPr>
          <w:color w:val="231F20"/>
          <w:spacing w:val="-10"/>
          <w:w w:val="105"/>
        </w:rPr>
        <w:t xml:space="preserve"> </w:t>
      </w:r>
      <w:r>
        <w:rPr>
          <w:color w:val="231F20"/>
          <w:w w:val="105"/>
        </w:rPr>
        <w:t>work,</w:t>
      </w:r>
      <w:r>
        <w:rPr>
          <w:color w:val="231F20"/>
          <w:spacing w:val="-10"/>
          <w:w w:val="105"/>
        </w:rPr>
        <w:t xml:space="preserve"> </w:t>
      </w:r>
      <w:r>
        <w:rPr>
          <w:color w:val="231F20"/>
          <w:w w:val="105"/>
        </w:rPr>
        <w:t>they</w:t>
      </w:r>
      <w:r>
        <w:rPr>
          <w:color w:val="231F20"/>
          <w:spacing w:val="-10"/>
          <w:w w:val="105"/>
        </w:rPr>
        <w:t xml:space="preserve"> </w:t>
      </w:r>
      <w:r>
        <w:rPr>
          <w:color w:val="231F20"/>
          <w:w w:val="105"/>
        </w:rPr>
        <w:t>had</w:t>
      </w:r>
      <w:r>
        <w:rPr>
          <w:color w:val="231F20"/>
          <w:spacing w:val="-10"/>
          <w:w w:val="105"/>
        </w:rPr>
        <w:t xml:space="preserve"> </w:t>
      </w:r>
      <w:r>
        <w:rPr>
          <w:color w:val="231F20"/>
          <w:w w:val="105"/>
        </w:rPr>
        <w:t>to</w:t>
      </w:r>
      <w:r>
        <w:rPr>
          <w:color w:val="231F20"/>
          <w:spacing w:val="-10"/>
          <w:w w:val="105"/>
        </w:rPr>
        <w:t xml:space="preserve"> </w:t>
      </w:r>
      <w:r>
        <w:rPr>
          <w:color w:val="231F20"/>
          <w:w w:val="105"/>
        </w:rPr>
        <w:t>sustain</w:t>
      </w:r>
      <w:r>
        <w:rPr>
          <w:color w:val="231F20"/>
          <w:spacing w:val="-10"/>
          <w:w w:val="105"/>
        </w:rPr>
        <w:t xml:space="preserve"> </w:t>
      </w:r>
      <w:r>
        <w:rPr>
          <w:color w:val="231F20"/>
          <w:w w:val="105"/>
        </w:rPr>
        <w:t>themselves</w:t>
      </w:r>
      <w:r>
        <w:rPr>
          <w:color w:val="231F20"/>
          <w:spacing w:val="-10"/>
          <w:w w:val="105"/>
        </w:rPr>
        <w:t xml:space="preserve"> </w:t>
      </w:r>
      <w:r>
        <w:rPr>
          <w:color w:val="231F20"/>
          <w:w w:val="105"/>
        </w:rPr>
        <w:t>from</w:t>
      </w:r>
      <w:r>
        <w:rPr>
          <w:color w:val="231F20"/>
          <w:spacing w:val="-10"/>
          <w:w w:val="105"/>
        </w:rPr>
        <w:t xml:space="preserve"> </w:t>
      </w:r>
      <w:r>
        <w:rPr>
          <w:color w:val="231F20"/>
          <w:w w:val="105"/>
        </w:rPr>
        <w:t>their</w:t>
      </w:r>
      <w:r>
        <w:rPr>
          <w:color w:val="231F20"/>
          <w:spacing w:val="-10"/>
          <w:w w:val="105"/>
        </w:rPr>
        <w:t xml:space="preserve"> </w:t>
      </w:r>
      <w:r>
        <w:rPr>
          <w:color w:val="231F20"/>
          <w:w w:val="105"/>
        </w:rPr>
        <w:t>own</w:t>
      </w:r>
      <w:r>
        <w:rPr>
          <w:color w:val="231F20"/>
          <w:spacing w:val="-10"/>
          <w:w w:val="105"/>
        </w:rPr>
        <w:t xml:space="preserve"> </w:t>
      </w:r>
      <w:r>
        <w:rPr>
          <w:color w:val="231F20"/>
          <w:w w:val="105"/>
        </w:rPr>
        <w:t>resources.</w:t>
      </w:r>
      <w:r>
        <w:rPr>
          <w:color w:val="231F20"/>
          <w:w w:val="105"/>
          <w:position w:val="7"/>
          <w:sz w:val="16"/>
        </w:rPr>
        <w:t xml:space="preserve">8 </w:t>
      </w:r>
      <w:r>
        <w:rPr>
          <w:color w:val="231F20"/>
        </w:rPr>
        <w:t>The</w:t>
      </w:r>
      <w:r>
        <w:rPr>
          <w:color w:val="231F20"/>
          <w:spacing w:val="-8"/>
        </w:rPr>
        <w:t xml:space="preserve"> </w:t>
      </w:r>
      <w:r>
        <w:rPr>
          <w:color w:val="231F20"/>
        </w:rPr>
        <w:t>farmers</w:t>
      </w:r>
      <w:r>
        <w:rPr>
          <w:color w:val="231F20"/>
          <w:spacing w:val="-8"/>
        </w:rPr>
        <w:t xml:space="preserve"> </w:t>
      </w:r>
      <w:r>
        <w:rPr>
          <w:color w:val="231F20"/>
        </w:rPr>
        <w:t>of</w:t>
      </w:r>
      <w:r>
        <w:rPr>
          <w:color w:val="231F20"/>
          <w:spacing w:val="-8"/>
        </w:rPr>
        <w:t xml:space="preserve"> </w:t>
      </w:r>
      <w:r>
        <w:rPr>
          <w:color w:val="231F20"/>
        </w:rPr>
        <w:t>Annam</w:t>
      </w:r>
      <w:r>
        <w:rPr>
          <w:color w:val="231F20"/>
          <w:spacing w:val="-8"/>
        </w:rPr>
        <w:t xml:space="preserve"> </w:t>
      </w:r>
      <w:r>
        <w:rPr>
          <w:color w:val="231F20"/>
        </w:rPr>
        <w:t>seemed</w:t>
      </w:r>
      <w:r>
        <w:rPr>
          <w:color w:val="231F20"/>
          <w:spacing w:val="-8"/>
        </w:rPr>
        <w:t xml:space="preserve"> </w:t>
      </w:r>
      <w:r>
        <w:rPr>
          <w:color w:val="231F20"/>
        </w:rPr>
        <w:t>to</w:t>
      </w:r>
      <w:r>
        <w:rPr>
          <w:color w:val="231F20"/>
          <w:spacing w:val="-8"/>
        </w:rPr>
        <w:t xml:space="preserve"> </w:t>
      </w:r>
      <w:r>
        <w:rPr>
          <w:color w:val="231F20"/>
        </w:rPr>
        <w:t>bear</w:t>
      </w:r>
      <w:r>
        <w:rPr>
          <w:color w:val="231F20"/>
          <w:spacing w:val="-8"/>
        </w:rPr>
        <w:t xml:space="preserve"> </w:t>
      </w:r>
      <w:r>
        <w:rPr>
          <w:color w:val="231F20"/>
        </w:rPr>
        <w:t>a</w:t>
      </w:r>
      <w:r>
        <w:rPr>
          <w:color w:val="231F20"/>
          <w:spacing w:val="-8"/>
        </w:rPr>
        <w:t xml:space="preserve"> </w:t>
      </w:r>
      <w:r>
        <w:rPr>
          <w:color w:val="231F20"/>
        </w:rPr>
        <w:t>heavier</w:t>
      </w:r>
      <w:r>
        <w:rPr>
          <w:color w:val="231F20"/>
          <w:spacing w:val="-8"/>
        </w:rPr>
        <w:t xml:space="preserve"> </w:t>
      </w:r>
      <w:r>
        <w:rPr>
          <w:color w:val="231F20"/>
        </w:rPr>
        <w:t>burden</w:t>
      </w:r>
      <w:r>
        <w:rPr>
          <w:color w:val="231F20"/>
          <w:spacing w:val="-8"/>
        </w:rPr>
        <w:t xml:space="preserve"> </w:t>
      </w:r>
      <w:r>
        <w:rPr>
          <w:color w:val="231F20"/>
        </w:rPr>
        <w:t>than</w:t>
      </w:r>
      <w:r>
        <w:rPr>
          <w:color w:val="231F20"/>
          <w:spacing w:val="-8"/>
        </w:rPr>
        <w:t xml:space="preserve"> </w:t>
      </w:r>
      <w:r>
        <w:rPr>
          <w:color w:val="231F20"/>
        </w:rPr>
        <w:t>their</w:t>
      </w:r>
      <w:r>
        <w:rPr>
          <w:color w:val="231F20"/>
          <w:spacing w:val="-8"/>
        </w:rPr>
        <w:t xml:space="preserve"> </w:t>
      </w:r>
      <w:r>
        <w:rPr>
          <w:color w:val="231F20"/>
        </w:rPr>
        <w:t>com- patriots</w:t>
      </w:r>
      <w:r>
        <w:rPr>
          <w:color w:val="231F20"/>
          <w:spacing w:val="-9"/>
        </w:rPr>
        <w:t xml:space="preserve"> </w:t>
      </w:r>
      <w:r>
        <w:rPr>
          <w:color w:val="231F20"/>
        </w:rPr>
        <w:t>elsewhere,</w:t>
      </w:r>
      <w:r>
        <w:rPr>
          <w:color w:val="231F20"/>
          <w:spacing w:val="-9"/>
        </w:rPr>
        <w:t xml:space="preserve"> </w:t>
      </w:r>
      <w:r>
        <w:rPr>
          <w:color w:val="231F20"/>
        </w:rPr>
        <w:t>not</w:t>
      </w:r>
      <w:r>
        <w:rPr>
          <w:color w:val="231F20"/>
          <w:spacing w:val="-9"/>
        </w:rPr>
        <w:t xml:space="preserve"> </w:t>
      </w:r>
      <w:r>
        <w:rPr>
          <w:color w:val="231F20"/>
        </w:rPr>
        <w:t>just</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corvée</w:t>
      </w:r>
      <w:r>
        <w:rPr>
          <w:color w:val="231F20"/>
          <w:spacing w:val="-9"/>
        </w:rPr>
        <w:t xml:space="preserve"> </w:t>
      </w:r>
      <w:r>
        <w:rPr>
          <w:color w:val="231F20"/>
        </w:rPr>
        <w:t>duties</w:t>
      </w:r>
      <w:r>
        <w:rPr>
          <w:color w:val="231F20"/>
          <w:spacing w:val="-9"/>
        </w:rPr>
        <w:t xml:space="preserve"> </w:t>
      </w:r>
      <w:r>
        <w:rPr>
          <w:color w:val="231F20"/>
        </w:rPr>
        <w:t>but</w:t>
      </w:r>
      <w:r>
        <w:rPr>
          <w:color w:val="231F20"/>
          <w:spacing w:val="-9"/>
        </w:rPr>
        <w:t xml:space="preserve"> </w:t>
      </w:r>
      <w:r>
        <w:rPr>
          <w:color w:val="231F20"/>
        </w:rPr>
        <w:t>also</w:t>
      </w:r>
      <w:r>
        <w:rPr>
          <w:color w:val="231F20"/>
          <w:spacing w:val="-9"/>
        </w:rPr>
        <w:t xml:space="preserve"> </w:t>
      </w:r>
      <w:r>
        <w:rPr>
          <w:color w:val="231F20"/>
        </w:rPr>
        <w:t>by</w:t>
      </w:r>
      <w:r>
        <w:rPr>
          <w:color w:val="231F20"/>
          <w:spacing w:val="-9"/>
        </w:rPr>
        <w:t xml:space="preserve"> </w:t>
      </w:r>
      <w:r>
        <w:rPr>
          <w:color w:val="231F20"/>
        </w:rPr>
        <w:t>a</w:t>
      </w:r>
      <w:r>
        <w:rPr>
          <w:color w:val="231F20"/>
          <w:spacing w:val="-9"/>
        </w:rPr>
        <w:t xml:space="preserve"> </w:t>
      </w:r>
      <w:r>
        <w:rPr>
          <w:color w:val="231F20"/>
        </w:rPr>
        <w:t>rise</w:t>
      </w:r>
      <w:r>
        <w:rPr>
          <w:color w:val="231F20"/>
          <w:spacing w:val="-9"/>
        </w:rPr>
        <w:t xml:space="preserve"> </w:t>
      </w:r>
      <w:r>
        <w:rPr>
          <w:color w:val="231F20"/>
        </w:rPr>
        <w:t>in</w:t>
      </w:r>
      <w:r>
        <w:rPr>
          <w:color w:val="231F20"/>
          <w:spacing w:val="-9"/>
        </w:rPr>
        <w:t xml:space="preserve"> </w:t>
      </w:r>
      <w:r>
        <w:rPr>
          <w:color w:val="231F20"/>
        </w:rPr>
        <w:t>land and</w:t>
      </w:r>
      <w:r>
        <w:rPr>
          <w:color w:val="231F20"/>
          <w:spacing w:val="-5"/>
        </w:rPr>
        <w:t xml:space="preserve"> </w:t>
      </w:r>
      <w:r>
        <w:rPr>
          <w:color w:val="231F20"/>
        </w:rPr>
        <w:t>poll</w:t>
      </w:r>
      <w:r>
        <w:rPr>
          <w:color w:val="231F20"/>
          <w:spacing w:val="-5"/>
        </w:rPr>
        <w:t xml:space="preserve"> </w:t>
      </w:r>
      <w:r>
        <w:rPr>
          <w:color w:val="231F20"/>
        </w:rPr>
        <w:t>taxes.</w:t>
      </w:r>
      <w:r>
        <w:rPr>
          <w:color w:val="231F20"/>
          <w:spacing w:val="-5"/>
        </w:rPr>
        <w:t xml:space="preserve"> </w:t>
      </w:r>
      <w:r>
        <w:rPr>
          <w:color w:val="231F20"/>
        </w:rPr>
        <w:t>In</w:t>
      </w:r>
      <w:r>
        <w:rPr>
          <w:color w:val="231F20"/>
          <w:spacing w:val="-5"/>
        </w:rPr>
        <w:t xml:space="preserve"> </w:t>
      </w:r>
      <w:r>
        <w:rPr>
          <w:color w:val="231F20"/>
        </w:rPr>
        <w:t>1897</w:t>
      </w:r>
      <w:r>
        <w:rPr>
          <w:color w:val="231F20"/>
          <w:spacing w:val="-5"/>
        </w:rPr>
        <w:t xml:space="preserve"> </w:t>
      </w:r>
      <w:r>
        <w:rPr>
          <w:color w:val="231F20"/>
        </w:rPr>
        <w:t>poll</w:t>
      </w:r>
      <w:r>
        <w:rPr>
          <w:color w:val="231F20"/>
          <w:spacing w:val="-5"/>
        </w:rPr>
        <w:t xml:space="preserve"> </w:t>
      </w:r>
      <w:r>
        <w:rPr>
          <w:color w:val="231F20"/>
        </w:rPr>
        <w:t>taxes</w:t>
      </w:r>
      <w:r>
        <w:rPr>
          <w:color w:val="231F20"/>
          <w:spacing w:val="-5"/>
        </w:rPr>
        <w:t xml:space="preserve"> </w:t>
      </w:r>
      <w:r>
        <w:rPr>
          <w:color w:val="231F20"/>
        </w:rPr>
        <w:t>rose</w:t>
      </w:r>
      <w:r>
        <w:rPr>
          <w:color w:val="231F20"/>
          <w:spacing w:val="-5"/>
        </w:rPr>
        <w:t xml:space="preserve"> </w:t>
      </w:r>
      <w:r>
        <w:rPr>
          <w:color w:val="231F20"/>
        </w:rPr>
        <w:t>five</w:t>
      </w:r>
      <w:r>
        <w:rPr>
          <w:color w:val="231F20"/>
          <w:spacing w:val="-5"/>
        </w:rPr>
        <w:t xml:space="preserve"> </w:t>
      </w:r>
      <w:r>
        <w:rPr>
          <w:color w:val="231F20"/>
        </w:rPr>
        <w:t>times</w:t>
      </w:r>
      <w:r>
        <w:rPr>
          <w:color w:val="231F20"/>
          <w:spacing w:val="-5"/>
        </w:rPr>
        <w:t xml:space="preserve"> </w:t>
      </w:r>
      <w:r>
        <w:rPr>
          <w:color w:val="231F20"/>
        </w:rPr>
        <w:t>from</w:t>
      </w:r>
      <w:r>
        <w:rPr>
          <w:color w:val="231F20"/>
          <w:spacing w:val="-5"/>
        </w:rPr>
        <w:t xml:space="preserve"> </w:t>
      </w:r>
      <w:r>
        <w:rPr>
          <w:color w:val="231F20"/>
        </w:rPr>
        <w:t>0.5</w:t>
      </w:r>
      <w:r>
        <w:rPr>
          <w:color w:val="231F20"/>
          <w:spacing w:val="-5"/>
        </w:rPr>
        <w:t xml:space="preserve"> </w:t>
      </w:r>
      <w:r>
        <w:rPr>
          <w:color w:val="231F20"/>
        </w:rPr>
        <w:t>piastre</w:t>
      </w:r>
      <w:r>
        <w:rPr>
          <w:color w:val="231F20"/>
          <w:spacing w:val="-5"/>
        </w:rPr>
        <w:t xml:space="preserve"> </w:t>
      </w:r>
      <w:r>
        <w:rPr>
          <w:color w:val="231F20"/>
        </w:rPr>
        <w:t>to</w:t>
      </w:r>
      <w:r>
        <w:rPr>
          <w:color w:val="231F20"/>
          <w:spacing w:val="-5"/>
        </w:rPr>
        <w:t xml:space="preserve"> </w:t>
      </w:r>
      <w:r>
        <w:rPr>
          <w:color w:val="231F20"/>
        </w:rPr>
        <w:t xml:space="preserve">2.5 </w:t>
      </w:r>
      <w:r>
        <w:rPr>
          <w:color w:val="231F20"/>
          <w:w w:val="105"/>
        </w:rPr>
        <w:t>piastres</w:t>
      </w:r>
      <w:r>
        <w:rPr>
          <w:color w:val="231F20"/>
          <w:spacing w:val="-14"/>
          <w:w w:val="105"/>
        </w:rPr>
        <w:t xml:space="preserve"> </w:t>
      </w:r>
      <w:r>
        <w:rPr>
          <w:color w:val="231F20"/>
          <w:w w:val="105"/>
        </w:rPr>
        <w:t>per</w:t>
      </w:r>
      <w:r>
        <w:rPr>
          <w:color w:val="231F20"/>
          <w:spacing w:val="-14"/>
          <w:w w:val="105"/>
        </w:rPr>
        <w:t xml:space="preserve"> </w:t>
      </w:r>
      <w:r>
        <w:rPr>
          <w:color w:val="231F20"/>
          <w:w w:val="105"/>
        </w:rPr>
        <w:t>head.</w:t>
      </w:r>
      <w:r>
        <w:rPr>
          <w:color w:val="231F20"/>
          <w:spacing w:val="-14"/>
          <w:w w:val="105"/>
        </w:rPr>
        <w:t xml:space="preserve"> </w:t>
      </w:r>
      <w:r>
        <w:rPr>
          <w:color w:val="231F20"/>
          <w:w w:val="105"/>
        </w:rPr>
        <w:t>Land</w:t>
      </w:r>
      <w:r>
        <w:rPr>
          <w:color w:val="231F20"/>
          <w:spacing w:val="-14"/>
          <w:w w:val="105"/>
        </w:rPr>
        <w:t xml:space="preserve"> </w:t>
      </w:r>
      <w:r>
        <w:rPr>
          <w:color w:val="231F20"/>
          <w:w w:val="105"/>
        </w:rPr>
        <w:t>taxes</w:t>
      </w:r>
      <w:r>
        <w:rPr>
          <w:color w:val="231F20"/>
          <w:spacing w:val="-13"/>
          <w:w w:val="105"/>
        </w:rPr>
        <w:t xml:space="preserve"> </w:t>
      </w:r>
      <w:r>
        <w:rPr>
          <w:color w:val="231F20"/>
          <w:w w:val="105"/>
        </w:rPr>
        <w:t>also</w:t>
      </w:r>
      <w:r>
        <w:rPr>
          <w:color w:val="231F20"/>
          <w:spacing w:val="-14"/>
          <w:w w:val="105"/>
        </w:rPr>
        <w:t xml:space="preserve"> </w:t>
      </w:r>
      <w:r>
        <w:rPr>
          <w:color w:val="231F20"/>
          <w:w w:val="105"/>
        </w:rPr>
        <w:t>rose</w:t>
      </w:r>
      <w:r>
        <w:rPr>
          <w:color w:val="231F20"/>
          <w:spacing w:val="-14"/>
          <w:w w:val="105"/>
        </w:rPr>
        <w:t xml:space="preserve"> </w:t>
      </w:r>
      <w:r>
        <w:rPr>
          <w:color w:val="231F20"/>
          <w:w w:val="105"/>
        </w:rPr>
        <w:t>50</w:t>
      </w:r>
      <w:r>
        <w:rPr>
          <w:color w:val="231F20"/>
          <w:spacing w:val="-14"/>
          <w:w w:val="105"/>
        </w:rPr>
        <w:t xml:space="preserve"> </w:t>
      </w:r>
      <w:r>
        <w:rPr>
          <w:color w:val="231F20"/>
          <w:w w:val="105"/>
        </w:rPr>
        <w:t>per</w:t>
      </w:r>
      <w:r>
        <w:rPr>
          <w:color w:val="231F20"/>
          <w:spacing w:val="-14"/>
          <w:w w:val="105"/>
        </w:rPr>
        <w:t xml:space="preserve"> </w:t>
      </w:r>
      <w:r>
        <w:rPr>
          <w:color w:val="231F20"/>
          <w:w w:val="105"/>
        </w:rPr>
        <w:t>cent.</w:t>
      </w:r>
      <w:r>
        <w:rPr>
          <w:color w:val="231F20"/>
          <w:w w:val="105"/>
          <w:position w:val="7"/>
          <w:sz w:val="16"/>
        </w:rPr>
        <w:t>9</w:t>
      </w:r>
      <w:r>
        <w:rPr>
          <w:color w:val="231F20"/>
          <w:spacing w:val="-9"/>
          <w:w w:val="105"/>
          <w:position w:val="7"/>
          <w:sz w:val="16"/>
        </w:rPr>
        <w:t xml:space="preserve"> </w:t>
      </w:r>
      <w:r>
        <w:rPr>
          <w:color w:val="231F20"/>
          <w:w w:val="105"/>
        </w:rPr>
        <w:t>The</w:t>
      </w:r>
      <w:r>
        <w:rPr>
          <w:color w:val="231F20"/>
          <w:spacing w:val="-14"/>
          <w:w w:val="105"/>
        </w:rPr>
        <w:t xml:space="preserve"> </w:t>
      </w:r>
      <w:r>
        <w:rPr>
          <w:color w:val="231F20"/>
          <w:w w:val="105"/>
        </w:rPr>
        <w:t>court</w:t>
      </w:r>
      <w:r>
        <w:rPr>
          <w:color w:val="231F20"/>
          <w:spacing w:val="-14"/>
          <w:w w:val="105"/>
        </w:rPr>
        <w:t xml:space="preserve"> </w:t>
      </w:r>
      <w:r>
        <w:rPr>
          <w:color w:val="231F20"/>
          <w:w w:val="105"/>
        </w:rPr>
        <w:t>in</w:t>
      </w:r>
      <w:r>
        <w:rPr>
          <w:color w:val="231F20"/>
          <w:spacing w:val="-13"/>
          <w:w w:val="105"/>
        </w:rPr>
        <w:t xml:space="preserve"> </w:t>
      </w:r>
      <w:r>
        <w:rPr>
          <w:color w:val="231F20"/>
          <w:w w:val="105"/>
        </w:rPr>
        <w:t xml:space="preserve">Huế </w:t>
      </w:r>
      <w:r>
        <w:rPr>
          <w:color w:val="231F20"/>
        </w:rPr>
        <w:t>had</w:t>
      </w:r>
      <w:r>
        <w:rPr>
          <w:color w:val="231F20"/>
          <w:spacing w:val="-11"/>
        </w:rPr>
        <w:t xml:space="preserve"> </w:t>
      </w:r>
      <w:r>
        <w:rPr>
          <w:color w:val="231F20"/>
        </w:rPr>
        <w:t>to</w:t>
      </w:r>
      <w:r>
        <w:rPr>
          <w:color w:val="231F20"/>
          <w:spacing w:val="-11"/>
        </w:rPr>
        <w:t xml:space="preserve"> </w:t>
      </w:r>
      <w:r>
        <w:rPr>
          <w:color w:val="231F20"/>
        </w:rPr>
        <w:t>pay</w:t>
      </w:r>
      <w:r>
        <w:rPr>
          <w:color w:val="231F20"/>
          <w:spacing w:val="-11"/>
        </w:rPr>
        <w:t xml:space="preserve"> </w:t>
      </w:r>
      <w:r>
        <w:rPr>
          <w:color w:val="231F20"/>
        </w:rPr>
        <w:t>its</w:t>
      </w:r>
      <w:r>
        <w:rPr>
          <w:color w:val="231F20"/>
          <w:spacing w:val="-11"/>
        </w:rPr>
        <w:t xml:space="preserve"> </w:t>
      </w:r>
      <w:r>
        <w:rPr>
          <w:color w:val="231F20"/>
        </w:rPr>
        <w:t>own</w:t>
      </w:r>
      <w:r>
        <w:rPr>
          <w:color w:val="231F20"/>
          <w:spacing w:val="-11"/>
        </w:rPr>
        <w:t xml:space="preserve"> </w:t>
      </w:r>
      <w:r>
        <w:rPr>
          <w:color w:val="231F20"/>
        </w:rPr>
        <w:t>employees.</w:t>
      </w:r>
      <w:r>
        <w:rPr>
          <w:color w:val="231F20"/>
          <w:spacing w:val="-11"/>
        </w:rPr>
        <w:t xml:space="preserve"> </w:t>
      </w:r>
      <w:r>
        <w:rPr>
          <w:color w:val="231F20"/>
        </w:rPr>
        <w:t>To</w:t>
      </w:r>
      <w:r>
        <w:rPr>
          <w:color w:val="231F20"/>
          <w:spacing w:val="-11"/>
        </w:rPr>
        <w:t xml:space="preserve"> </w:t>
      </w:r>
      <w:r>
        <w:rPr>
          <w:color w:val="231F20"/>
        </w:rPr>
        <w:t>administer</w:t>
      </w:r>
      <w:r>
        <w:rPr>
          <w:color w:val="231F20"/>
          <w:spacing w:val="-11"/>
        </w:rPr>
        <w:t xml:space="preserve"> </w:t>
      </w:r>
      <w:r>
        <w:rPr>
          <w:color w:val="231F20"/>
        </w:rPr>
        <w:t>such</w:t>
      </w:r>
      <w:r>
        <w:rPr>
          <w:color w:val="231F20"/>
          <w:spacing w:val="-11"/>
        </w:rPr>
        <w:t xml:space="preserve"> </w:t>
      </w:r>
      <w:r>
        <w:rPr>
          <w:color w:val="231F20"/>
        </w:rPr>
        <w:t>an</w:t>
      </w:r>
      <w:r>
        <w:rPr>
          <w:color w:val="231F20"/>
          <w:spacing w:val="-11"/>
        </w:rPr>
        <w:t xml:space="preserve"> </w:t>
      </w:r>
      <w:r>
        <w:rPr>
          <w:color w:val="231F20"/>
        </w:rPr>
        <w:t>extensive</w:t>
      </w:r>
      <w:r>
        <w:rPr>
          <w:color w:val="231F20"/>
          <w:spacing w:val="-11"/>
        </w:rPr>
        <w:t xml:space="preserve"> </w:t>
      </w:r>
      <w:r>
        <w:rPr>
          <w:color w:val="231F20"/>
        </w:rPr>
        <w:t>network</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183599">
      <w:pPr>
        <w:pStyle w:val="BodyText"/>
        <w:spacing w:before="6"/>
        <w:rPr>
          <w:sz w:val="25"/>
        </w:rPr>
      </w:pPr>
      <w:r>
        <w:rPr>
          <w:noProof/>
        </w:rPr>
        <w:drawing>
          <wp:anchor distT="0" distB="0" distL="0" distR="0" simplePos="0" relativeHeight="40" behindDoc="0" locked="0" layoutInCell="1" allowOverlap="1">
            <wp:simplePos x="0" y="0"/>
            <wp:positionH relativeFrom="page">
              <wp:posOffset>1001382</wp:posOffset>
            </wp:positionH>
            <wp:positionV relativeFrom="paragraph">
              <wp:posOffset>201712</wp:posOffset>
            </wp:positionV>
            <wp:extent cx="3641222" cy="2234850"/>
            <wp:effectExtent l="0" t="0" r="0" b="0"/>
            <wp:wrapTopAndBottom/>
            <wp:docPr id="6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1.png"/>
                    <pic:cNvPicPr/>
                  </pic:nvPicPr>
                  <pic:blipFill>
                    <a:blip r:embed="rId84" cstate="print"/>
                    <a:stretch>
                      <a:fillRect/>
                    </a:stretch>
                  </pic:blipFill>
                  <pic:spPr>
                    <a:xfrm>
                      <a:off x="0" y="0"/>
                      <a:ext cx="3641222" cy="2234850"/>
                    </a:xfrm>
                    <a:prstGeom prst="rect">
                      <a:avLst/>
                    </a:prstGeom>
                  </pic:spPr>
                </pic:pic>
              </a:graphicData>
            </a:graphic>
          </wp:anchor>
        </w:drawing>
      </w:r>
    </w:p>
    <w:p w:rsidR="009E0961" w:rsidRDefault="009E0961">
      <w:pPr>
        <w:pStyle w:val="BodyText"/>
        <w:spacing w:before="9"/>
        <w:rPr>
          <w:sz w:val="31"/>
        </w:rPr>
      </w:pPr>
    </w:p>
    <w:p w:rsidR="009E0961" w:rsidRDefault="00183599">
      <w:pPr>
        <w:spacing w:before="1"/>
        <w:ind w:left="1840" w:right="1103"/>
        <w:jc w:val="center"/>
        <w:rPr>
          <w:sz w:val="18"/>
        </w:rPr>
      </w:pPr>
      <w:r>
        <w:rPr>
          <w:color w:val="231F20"/>
          <w:sz w:val="18"/>
        </w:rPr>
        <w:t>Currency</w:t>
      </w:r>
      <w:r>
        <w:rPr>
          <w:color w:val="231F20"/>
          <w:spacing w:val="-3"/>
          <w:sz w:val="18"/>
        </w:rPr>
        <w:t xml:space="preserve"> </w:t>
      </w:r>
      <w:r>
        <w:rPr>
          <w:color w:val="231F20"/>
          <w:sz w:val="18"/>
        </w:rPr>
        <w:t>of</w:t>
      </w:r>
      <w:r>
        <w:rPr>
          <w:color w:val="231F20"/>
          <w:spacing w:val="-2"/>
          <w:sz w:val="18"/>
        </w:rPr>
        <w:t xml:space="preserve"> </w:t>
      </w:r>
      <w:r>
        <w:rPr>
          <w:color w:val="231F20"/>
          <w:sz w:val="18"/>
        </w:rPr>
        <w:t>French</w:t>
      </w:r>
      <w:r>
        <w:rPr>
          <w:color w:val="231F20"/>
          <w:spacing w:val="-3"/>
          <w:sz w:val="18"/>
        </w:rPr>
        <w:t xml:space="preserve"> </w:t>
      </w:r>
      <w:r>
        <w:rPr>
          <w:color w:val="231F20"/>
          <w:spacing w:val="-2"/>
          <w:sz w:val="18"/>
        </w:rPr>
        <w:t>Indochina.</w:t>
      </w:r>
    </w:p>
    <w:p w:rsidR="009E0961" w:rsidRDefault="009E0961">
      <w:pPr>
        <w:pStyle w:val="BodyText"/>
        <w:spacing w:before="8"/>
        <w:rPr>
          <w:sz w:val="25"/>
        </w:rPr>
      </w:pPr>
    </w:p>
    <w:p w:rsidR="009E0961" w:rsidRDefault="00183599">
      <w:pPr>
        <w:pStyle w:val="BodyText"/>
        <w:spacing w:line="259" w:lineRule="auto"/>
        <w:ind w:left="1474" w:right="729"/>
        <w:jc w:val="both"/>
      </w:pPr>
      <w:r>
        <w:rPr>
          <w:color w:val="231F20"/>
        </w:rPr>
        <w:t>of projects, more Frenchmen were brought into the colony to take up posts</w:t>
      </w:r>
      <w:r>
        <w:rPr>
          <w:color w:val="231F20"/>
          <w:spacing w:val="-4"/>
        </w:rPr>
        <w:t xml:space="preserve"> </w:t>
      </w:r>
      <w:r>
        <w:rPr>
          <w:color w:val="231F20"/>
        </w:rPr>
        <w:t>such</w:t>
      </w:r>
      <w:r>
        <w:rPr>
          <w:color w:val="231F20"/>
          <w:spacing w:val="-4"/>
        </w:rPr>
        <w:t xml:space="preserve"> </w:t>
      </w:r>
      <w:r>
        <w:rPr>
          <w:color w:val="231F20"/>
        </w:rPr>
        <w:t>as</w:t>
      </w:r>
      <w:r>
        <w:rPr>
          <w:color w:val="231F20"/>
          <w:spacing w:val="-4"/>
        </w:rPr>
        <w:t xml:space="preserve"> </w:t>
      </w:r>
      <w:r>
        <w:rPr>
          <w:color w:val="231F20"/>
        </w:rPr>
        <w:t>collectors</w:t>
      </w:r>
      <w:r>
        <w:rPr>
          <w:color w:val="231F20"/>
          <w:spacing w:val="-4"/>
        </w:rPr>
        <w:t xml:space="preserve"> </w:t>
      </w:r>
      <w:r>
        <w:rPr>
          <w:color w:val="231F20"/>
        </w:rPr>
        <w:t>of</w:t>
      </w:r>
      <w:r>
        <w:rPr>
          <w:color w:val="231F20"/>
          <w:spacing w:val="-4"/>
        </w:rPr>
        <w:t xml:space="preserve"> </w:t>
      </w:r>
      <w:r>
        <w:rPr>
          <w:color w:val="231F20"/>
        </w:rPr>
        <w:t>taxes,</w:t>
      </w:r>
      <w:r>
        <w:rPr>
          <w:color w:val="231F20"/>
          <w:spacing w:val="-4"/>
        </w:rPr>
        <w:t xml:space="preserve"> </w:t>
      </w:r>
      <w:r>
        <w:rPr>
          <w:color w:val="231F20"/>
        </w:rPr>
        <w:t>duties</w:t>
      </w:r>
      <w:r>
        <w:rPr>
          <w:color w:val="231F20"/>
          <w:spacing w:val="-4"/>
        </w:rPr>
        <w:t xml:space="preserve"> </w:t>
      </w:r>
      <w:r>
        <w:rPr>
          <w:color w:val="231F20"/>
        </w:rPr>
        <w:t>and</w:t>
      </w:r>
      <w:r>
        <w:rPr>
          <w:color w:val="231F20"/>
          <w:spacing w:val="-4"/>
        </w:rPr>
        <w:t xml:space="preserve"> </w:t>
      </w:r>
      <w:r>
        <w:rPr>
          <w:color w:val="231F20"/>
        </w:rPr>
        <w:t>excise,</w:t>
      </w:r>
      <w:r>
        <w:rPr>
          <w:color w:val="231F20"/>
          <w:spacing w:val="-4"/>
        </w:rPr>
        <w:t xml:space="preserve"> </w:t>
      </w:r>
      <w:r>
        <w:rPr>
          <w:color w:val="231F20"/>
        </w:rPr>
        <w:t>inspectors</w:t>
      </w:r>
      <w:r>
        <w:rPr>
          <w:color w:val="231F20"/>
          <w:spacing w:val="-4"/>
        </w:rPr>
        <w:t xml:space="preserve"> </w:t>
      </w:r>
      <w:r>
        <w:rPr>
          <w:color w:val="231F20"/>
        </w:rPr>
        <w:t>of</w:t>
      </w:r>
      <w:r>
        <w:rPr>
          <w:color w:val="231F20"/>
          <w:spacing w:val="-4"/>
        </w:rPr>
        <w:t xml:space="preserve"> </w:t>
      </w:r>
      <w:r>
        <w:rPr>
          <w:color w:val="231F20"/>
        </w:rPr>
        <w:t>works and issuers of contracts and permits to build plantations or to open factories. As the number of projects grew, so did the personnel. It was estimated in 1910 that 5,000 Frenchmen were wor</w:t>
      </w:r>
      <w:r>
        <w:rPr>
          <w:color w:val="231F20"/>
        </w:rPr>
        <w:t>king as government officials in Vietnam.</w:t>
      </w:r>
    </w:p>
    <w:p w:rsidR="009E0961" w:rsidRDefault="00183599">
      <w:pPr>
        <w:pStyle w:val="BodyText"/>
        <w:spacing w:line="256" w:lineRule="auto"/>
        <w:ind w:left="1473" w:right="725" w:firstLine="341"/>
        <w:jc w:val="both"/>
      </w:pPr>
      <w:r>
        <w:rPr>
          <w:color w:val="231F20"/>
          <w:spacing w:val="-2"/>
        </w:rPr>
        <w:t>The</w:t>
      </w:r>
      <w:r>
        <w:rPr>
          <w:color w:val="231F20"/>
          <w:spacing w:val="-12"/>
        </w:rPr>
        <w:t xml:space="preserve"> </w:t>
      </w:r>
      <w:r>
        <w:rPr>
          <w:color w:val="231F20"/>
          <w:spacing w:val="-2"/>
        </w:rPr>
        <w:t>new</w:t>
      </w:r>
      <w:r>
        <w:rPr>
          <w:color w:val="231F20"/>
          <w:spacing w:val="-11"/>
        </w:rPr>
        <w:t xml:space="preserve"> </w:t>
      </w:r>
      <w:r>
        <w:rPr>
          <w:color w:val="231F20"/>
          <w:spacing w:val="-2"/>
        </w:rPr>
        <w:t>transport</w:t>
      </w:r>
      <w:r>
        <w:rPr>
          <w:color w:val="231F20"/>
          <w:spacing w:val="-11"/>
        </w:rPr>
        <w:t xml:space="preserve"> </w:t>
      </w:r>
      <w:r>
        <w:rPr>
          <w:color w:val="231F20"/>
          <w:spacing w:val="-2"/>
        </w:rPr>
        <w:t>system</w:t>
      </w:r>
      <w:r>
        <w:rPr>
          <w:color w:val="231F20"/>
          <w:spacing w:val="-11"/>
        </w:rPr>
        <w:t xml:space="preserve"> </w:t>
      </w:r>
      <w:r>
        <w:rPr>
          <w:color w:val="231F20"/>
          <w:spacing w:val="-2"/>
        </w:rPr>
        <w:t>helped</w:t>
      </w:r>
      <w:r>
        <w:rPr>
          <w:color w:val="231F20"/>
          <w:spacing w:val="-11"/>
        </w:rPr>
        <w:t xml:space="preserve"> </w:t>
      </w:r>
      <w:r>
        <w:rPr>
          <w:color w:val="231F20"/>
          <w:spacing w:val="-2"/>
        </w:rPr>
        <w:t>the</w:t>
      </w:r>
      <w:r>
        <w:rPr>
          <w:color w:val="231F20"/>
          <w:spacing w:val="-11"/>
        </w:rPr>
        <w:t xml:space="preserve"> </w:t>
      </w:r>
      <w:r>
        <w:rPr>
          <w:color w:val="231F20"/>
          <w:spacing w:val="-2"/>
        </w:rPr>
        <w:t>colonists</w:t>
      </w:r>
      <w:r>
        <w:rPr>
          <w:color w:val="231F20"/>
          <w:spacing w:val="-11"/>
        </w:rPr>
        <w:t xml:space="preserve"> </w:t>
      </w:r>
      <w:r>
        <w:rPr>
          <w:color w:val="231F20"/>
          <w:spacing w:val="-2"/>
        </w:rPr>
        <w:t>to</w:t>
      </w:r>
      <w:r>
        <w:rPr>
          <w:color w:val="231F20"/>
          <w:spacing w:val="-11"/>
        </w:rPr>
        <w:t xml:space="preserve"> </w:t>
      </w:r>
      <w:r>
        <w:rPr>
          <w:color w:val="231F20"/>
          <w:spacing w:val="-2"/>
        </w:rPr>
        <w:t>move</w:t>
      </w:r>
      <w:r>
        <w:rPr>
          <w:color w:val="231F20"/>
          <w:spacing w:val="-12"/>
        </w:rPr>
        <w:t xml:space="preserve"> </w:t>
      </w:r>
      <w:r>
        <w:rPr>
          <w:color w:val="231F20"/>
          <w:spacing w:val="-2"/>
        </w:rPr>
        <w:t>their</w:t>
      </w:r>
      <w:r>
        <w:rPr>
          <w:color w:val="231F20"/>
          <w:spacing w:val="-11"/>
        </w:rPr>
        <w:t xml:space="preserve"> </w:t>
      </w:r>
      <w:r>
        <w:rPr>
          <w:color w:val="231F20"/>
          <w:spacing w:val="-2"/>
        </w:rPr>
        <w:t xml:space="preserve">products </w:t>
      </w:r>
      <w:r>
        <w:rPr>
          <w:color w:val="231F20"/>
        </w:rPr>
        <w:t>out of Vietnam, and to bring in imports. By the turn of the nineteenth century some large French factories had been built in Đà Nẵng, Huế, Quy Nhơn and Nha Trang-Phan Rang. Later the colonists focused on areas where the soil was suitable for their products</w:t>
      </w:r>
      <w:r>
        <w:rPr>
          <w:color w:val="231F20"/>
        </w:rPr>
        <w:t>. The colonists who moved onto the central highlands were no longer individual planters but employees of large commercial concerns already established in France.</w:t>
      </w:r>
      <w:r>
        <w:rPr>
          <w:color w:val="231F20"/>
          <w:position w:val="7"/>
          <w:sz w:val="16"/>
        </w:rPr>
        <w:t xml:space="preserve">10 </w:t>
      </w:r>
      <w:r>
        <w:rPr>
          <w:color w:val="231F20"/>
        </w:rPr>
        <w:t>Some</w:t>
      </w:r>
      <w:r>
        <w:rPr>
          <w:color w:val="231F20"/>
          <w:spacing w:val="-13"/>
        </w:rPr>
        <w:t xml:space="preserve"> </w:t>
      </w:r>
      <w:r>
        <w:rPr>
          <w:color w:val="231F20"/>
        </w:rPr>
        <w:t>set</w:t>
      </w:r>
      <w:r>
        <w:rPr>
          <w:color w:val="231F20"/>
          <w:spacing w:val="-13"/>
        </w:rPr>
        <w:t xml:space="preserve"> </w:t>
      </w:r>
      <w:r>
        <w:rPr>
          <w:color w:val="231F20"/>
        </w:rPr>
        <w:t>up</w:t>
      </w:r>
      <w:r>
        <w:rPr>
          <w:color w:val="231F20"/>
          <w:spacing w:val="-13"/>
        </w:rPr>
        <w:t xml:space="preserve"> </w:t>
      </w:r>
      <w:r>
        <w:rPr>
          <w:color w:val="231F20"/>
        </w:rPr>
        <w:t>monopolies</w:t>
      </w:r>
      <w:r>
        <w:rPr>
          <w:color w:val="231F20"/>
          <w:spacing w:val="-13"/>
        </w:rPr>
        <w:t xml:space="preserve"> </w:t>
      </w:r>
      <w:r>
        <w:rPr>
          <w:color w:val="231F20"/>
        </w:rPr>
        <w:t>like</w:t>
      </w:r>
      <w:r>
        <w:rPr>
          <w:color w:val="231F20"/>
          <w:spacing w:val="-13"/>
        </w:rPr>
        <w:t xml:space="preserve"> </w:t>
      </w:r>
      <w:r>
        <w:rPr>
          <w:color w:val="231F20"/>
        </w:rPr>
        <w:t>the</w:t>
      </w:r>
      <w:r>
        <w:rPr>
          <w:color w:val="231F20"/>
          <w:spacing w:val="-13"/>
        </w:rPr>
        <w:t xml:space="preserve"> </w:t>
      </w:r>
      <w:r>
        <w:rPr>
          <w:color w:val="231F20"/>
        </w:rPr>
        <w:t>alcohol</w:t>
      </w:r>
      <w:r>
        <w:rPr>
          <w:color w:val="231F20"/>
          <w:spacing w:val="-13"/>
        </w:rPr>
        <w:t xml:space="preserve"> </w:t>
      </w:r>
      <w:r>
        <w:rPr>
          <w:color w:val="231F20"/>
        </w:rPr>
        <w:t>producer</w:t>
      </w:r>
      <w:r>
        <w:rPr>
          <w:color w:val="231F20"/>
          <w:spacing w:val="-13"/>
        </w:rPr>
        <w:t xml:space="preserve"> </w:t>
      </w:r>
      <w:r>
        <w:rPr>
          <w:color w:val="231F20"/>
        </w:rPr>
        <w:t>Fontaine.</w:t>
      </w:r>
      <w:r>
        <w:rPr>
          <w:color w:val="231F20"/>
          <w:position w:val="7"/>
          <w:sz w:val="16"/>
        </w:rPr>
        <w:t>11</w:t>
      </w:r>
      <w:r>
        <w:rPr>
          <w:color w:val="231F20"/>
          <w:spacing w:val="40"/>
          <w:position w:val="7"/>
          <w:sz w:val="16"/>
        </w:rPr>
        <w:t xml:space="preserve"> </w:t>
      </w:r>
      <w:r>
        <w:rPr>
          <w:color w:val="231F20"/>
        </w:rPr>
        <w:t>The</w:t>
      </w:r>
      <w:r>
        <w:rPr>
          <w:color w:val="231F20"/>
          <w:spacing w:val="-7"/>
        </w:rPr>
        <w:t xml:space="preserve"> </w:t>
      </w:r>
      <w:r>
        <w:rPr>
          <w:color w:val="231F20"/>
        </w:rPr>
        <w:t>colonial</w:t>
      </w:r>
      <w:r>
        <w:rPr>
          <w:color w:val="231F20"/>
          <w:spacing w:val="-7"/>
        </w:rPr>
        <w:t xml:space="preserve"> </w:t>
      </w:r>
      <w:r>
        <w:rPr>
          <w:color w:val="231F20"/>
        </w:rPr>
        <w:t>power</w:t>
      </w:r>
      <w:r>
        <w:rPr>
          <w:color w:val="231F20"/>
          <w:spacing w:val="-7"/>
        </w:rPr>
        <w:t xml:space="preserve"> </w:t>
      </w:r>
      <w:r>
        <w:rPr>
          <w:color w:val="231F20"/>
        </w:rPr>
        <w:t>held</w:t>
      </w:r>
      <w:r>
        <w:rPr>
          <w:color w:val="231F20"/>
          <w:spacing w:val="-7"/>
        </w:rPr>
        <w:t xml:space="preserve"> </w:t>
      </w:r>
      <w:r>
        <w:rPr>
          <w:color w:val="231F20"/>
        </w:rPr>
        <w:t>a</w:t>
      </w:r>
      <w:r>
        <w:rPr>
          <w:color w:val="231F20"/>
          <w:spacing w:val="-7"/>
        </w:rPr>
        <w:t xml:space="preserve"> </w:t>
      </w:r>
      <w:r>
        <w:rPr>
          <w:color w:val="231F20"/>
        </w:rPr>
        <w:t>monop</w:t>
      </w:r>
      <w:r>
        <w:rPr>
          <w:color w:val="231F20"/>
        </w:rPr>
        <w:t>oly</w:t>
      </w:r>
      <w:r>
        <w:rPr>
          <w:color w:val="231F20"/>
          <w:spacing w:val="-7"/>
        </w:rPr>
        <w:t xml:space="preserve"> </w:t>
      </w:r>
      <w:r>
        <w:rPr>
          <w:color w:val="231F20"/>
        </w:rPr>
        <w:t>on</w:t>
      </w:r>
      <w:r>
        <w:rPr>
          <w:color w:val="231F20"/>
          <w:spacing w:val="-7"/>
        </w:rPr>
        <w:t xml:space="preserve"> </w:t>
      </w:r>
      <w:r>
        <w:rPr>
          <w:color w:val="231F20"/>
        </w:rPr>
        <w:t>salt</w:t>
      </w:r>
      <w:r>
        <w:rPr>
          <w:color w:val="231F20"/>
          <w:spacing w:val="-7"/>
        </w:rPr>
        <w:t xml:space="preserve"> </w:t>
      </w:r>
      <w:r>
        <w:rPr>
          <w:color w:val="231F20"/>
        </w:rPr>
        <w:t>and</w:t>
      </w:r>
      <w:r>
        <w:rPr>
          <w:color w:val="231F20"/>
          <w:spacing w:val="-7"/>
        </w:rPr>
        <w:t xml:space="preserve"> </w:t>
      </w:r>
      <w:r>
        <w:rPr>
          <w:color w:val="231F20"/>
        </w:rPr>
        <w:t>opium</w:t>
      </w:r>
      <w:r>
        <w:rPr>
          <w:color w:val="231F20"/>
          <w:spacing w:val="-7"/>
        </w:rPr>
        <w:t xml:space="preserve"> </w:t>
      </w:r>
      <w:r>
        <w:rPr>
          <w:color w:val="231F20"/>
        </w:rPr>
        <w:t>and</w:t>
      </w:r>
      <w:r>
        <w:rPr>
          <w:color w:val="231F20"/>
          <w:spacing w:val="-7"/>
        </w:rPr>
        <w:t xml:space="preserve"> </w:t>
      </w:r>
      <w:r>
        <w:rPr>
          <w:color w:val="231F20"/>
        </w:rPr>
        <w:t>locals</w:t>
      </w:r>
      <w:r>
        <w:rPr>
          <w:color w:val="231F20"/>
          <w:spacing w:val="-7"/>
        </w:rPr>
        <w:t xml:space="preserve"> </w:t>
      </w:r>
      <w:r>
        <w:rPr>
          <w:color w:val="231F20"/>
        </w:rPr>
        <w:t>were encouraged</w:t>
      </w:r>
      <w:r>
        <w:rPr>
          <w:color w:val="231F20"/>
          <w:spacing w:val="-9"/>
        </w:rPr>
        <w:t xml:space="preserve"> </w:t>
      </w:r>
      <w:r>
        <w:rPr>
          <w:color w:val="231F20"/>
        </w:rPr>
        <w:t>to</w:t>
      </w:r>
      <w:r>
        <w:rPr>
          <w:color w:val="231F20"/>
          <w:spacing w:val="-8"/>
        </w:rPr>
        <w:t xml:space="preserve"> </w:t>
      </w:r>
      <w:r>
        <w:rPr>
          <w:color w:val="231F20"/>
        </w:rPr>
        <w:t>consume</w:t>
      </w:r>
      <w:r>
        <w:rPr>
          <w:color w:val="231F20"/>
          <w:spacing w:val="-9"/>
        </w:rPr>
        <w:t xml:space="preserve"> </w:t>
      </w:r>
      <w:r>
        <w:rPr>
          <w:color w:val="231F20"/>
        </w:rPr>
        <w:t>more</w:t>
      </w:r>
      <w:r>
        <w:rPr>
          <w:color w:val="231F20"/>
          <w:spacing w:val="-8"/>
        </w:rPr>
        <w:t xml:space="preserve"> </w:t>
      </w:r>
      <w:r>
        <w:rPr>
          <w:color w:val="231F20"/>
        </w:rPr>
        <w:t>and</w:t>
      </w:r>
      <w:r>
        <w:rPr>
          <w:color w:val="231F20"/>
          <w:spacing w:val="-9"/>
        </w:rPr>
        <w:t xml:space="preserve"> </w:t>
      </w:r>
      <w:r>
        <w:rPr>
          <w:color w:val="231F20"/>
        </w:rPr>
        <w:t>more</w:t>
      </w:r>
      <w:r>
        <w:rPr>
          <w:color w:val="231F20"/>
          <w:spacing w:val="-8"/>
        </w:rPr>
        <w:t xml:space="preserve"> </w:t>
      </w:r>
      <w:r>
        <w:rPr>
          <w:color w:val="231F20"/>
        </w:rPr>
        <w:t>of</w:t>
      </w:r>
      <w:r>
        <w:rPr>
          <w:color w:val="231F20"/>
          <w:spacing w:val="-8"/>
        </w:rPr>
        <w:t xml:space="preserve"> </w:t>
      </w:r>
      <w:r>
        <w:rPr>
          <w:color w:val="231F20"/>
        </w:rPr>
        <w:t>both.</w:t>
      </w:r>
      <w:r>
        <w:rPr>
          <w:color w:val="231F20"/>
          <w:spacing w:val="-9"/>
        </w:rPr>
        <w:t xml:space="preserve"> </w:t>
      </w:r>
      <w:r>
        <w:rPr>
          <w:color w:val="231F20"/>
        </w:rPr>
        <w:t>French</w:t>
      </w:r>
      <w:r>
        <w:rPr>
          <w:color w:val="231F20"/>
          <w:spacing w:val="-8"/>
        </w:rPr>
        <w:t xml:space="preserve"> </w:t>
      </w:r>
      <w:r>
        <w:rPr>
          <w:color w:val="231F20"/>
        </w:rPr>
        <w:t>companies</w:t>
      </w:r>
      <w:r>
        <w:rPr>
          <w:color w:val="231F20"/>
          <w:spacing w:val="-9"/>
        </w:rPr>
        <w:t xml:space="preserve"> </w:t>
      </w:r>
      <w:r>
        <w:rPr>
          <w:color w:val="231F20"/>
        </w:rPr>
        <w:t>paid little</w:t>
      </w:r>
      <w:r>
        <w:rPr>
          <w:color w:val="231F20"/>
          <w:spacing w:val="-12"/>
        </w:rPr>
        <w:t xml:space="preserve"> </w:t>
      </w:r>
      <w:r>
        <w:rPr>
          <w:color w:val="231F20"/>
        </w:rPr>
        <w:t>or</w:t>
      </w:r>
      <w:r>
        <w:rPr>
          <w:color w:val="231F20"/>
          <w:spacing w:val="-12"/>
        </w:rPr>
        <w:t xml:space="preserve"> </w:t>
      </w:r>
      <w:r>
        <w:rPr>
          <w:color w:val="231F20"/>
        </w:rPr>
        <w:t>low</w:t>
      </w:r>
      <w:r>
        <w:rPr>
          <w:color w:val="231F20"/>
          <w:spacing w:val="-12"/>
        </w:rPr>
        <w:t xml:space="preserve"> </w:t>
      </w:r>
      <w:r>
        <w:rPr>
          <w:color w:val="231F20"/>
        </w:rPr>
        <w:t>tax.</w:t>
      </w:r>
      <w:r>
        <w:rPr>
          <w:color w:val="231F20"/>
          <w:spacing w:val="-12"/>
        </w:rPr>
        <w:t xml:space="preserve"> </w:t>
      </w:r>
      <w:r>
        <w:rPr>
          <w:color w:val="231F20"/>
        </w:rPr>
        <w:t>After</w:t>
      </w:r>
      <w:r>
        <w:rPr>
          <w:color w:val="231F20"/>
          <w:spacing w:val="-12"/>
        </w:rPr>
        <w:t xml:space="preserve"> </w:t>
      </w:r>
      <w:r>
        <w:rPr>
          <w:color w:val="231F20"/>
        </w:rPr>
        <w:t>five</w:t>
      </w:r>
      <w:r>
        <w:rPr>
          <w:color w:val="231F20"/>
          <w:spacing w:val="-12"/>
        </w:rPr>
        <w:t xml:space="preserve"> </w:t>
      </w:r>
      <w:r>
        <w:rPr>
          <w:color w:val="231F20"/>
        </w:rPr>
        <w:t>years</w:t>
      </w:r>
      <w:r>
        <w:rPr>
          <w:color w:val="231F20"/>
          <w:spacing w:val="-12"/>
        </w:rPr>
        <w:t xml:space="preserve"> </w:t>
      </w:r>
      <w:r>
        <w:rPr>
          <w:color w:val="231F20"/>
        </w:rPr>
        <w:t>under</w:t>
      </w:r>
      <w:r>
        <w:rPr>
          <w:color w:val="231F20"/>
          <w:spacing w:val="-12"/>
        </w:rPr>
        <w:t xml:space="preserve"> </w:t>
      </w:r>
      <w:r>
        <w:rPr>
          <w:color w:val="231F20"/>
        </w:rPr>
        <w:t>Doumer</w:t>
      </w:r>
      <w:r>
        <w:rPr>
          <w:color w:val="231F20"/>
          <w:spacing w:val="-12"/>
        </w:rPr>
        <w:t xml:space="preserve"> </w:t>
      </w:r>
      <w:r>
        <w:rPr>
          <w:color w:val="231F20"/>
        </w:rPr>
        <w:t>French</w:t>
      </w:r>
      <w:r>
        <w:rPr>
          <w:color w:val="231F20"/>
          <w:spacing w:val="-12"/>
        </w:rPr>
        <w:t xml:space="preserve"> </w:t>
      </w:r>
      <w:r>
        <w:rPr>
          <w:color w:val="231F20"/>
        </w:rPr>
        <w:t>companies</w:t>
      </w:r>
      <w:r>
        <w:rPr>
          <w:color w:val="231F20"/>
          <w:spacing w:val="-12"/>
        </w:rPr>
        <w:t xml:space="preserve"> </w:t>
      </w:r>
      <w:r>
        <w:rPr>
          <w:color w:val="231F20"/>
        </w:rPr>
        <w:t>oper- ating</w:t>
      </w:r>
      <w:r>
        <w:rPr>
          <w:color w:val="231F20"/>
          <w:spacing w:val="-14"/>
        </w:rPr>
        <w:t xml:space="preserve"> </w:t>
      </w:r>
      <w:r>
        <w:rPr>
          <w:color w:val="231F20"/>
        </w:rPr>
        <w:t>in</w:t>
      </w:r>
      <w:r>
        <w:rPr>
          <w:color w:val="231F20"/>
          <w:spacing w:val="-13"/>
        </w:rPr>
        <w:t xml:space="preserve"> </w:t>
      </w:r>
      <w:r>
        <w:rPr>
          <w:color w:val="231F20"/>
        </w:rPr>
        <w:t>Vietnam</w:t>
      </w:r>
      <w:r>
        <w:rPr>
          <w:color w:val="231F20"/>
          <w:spacing w:val="-13"/>
        </w:rPr>
        <w:t xml:space="preserve"> </w:t>
      </w:r>
      <w:r>
        <w:rPr>
          <w:color w:val="231F20"/>
        </w:rPr>
        <w:t>were</w:t>
      </w:r>
      <w:r>
        <w:rPr>
          <w:color w:val="231F20"/>
          <w:spacing w:val="-13"/>
        </w:rPr>
        <w:t xml:space="preserve"> </w:t>
      </w:r>
      <w:r>
        <w:rPr>
          <w:color w:val="231F20"/>
        </w:rPr>
        <w:t>engaged</w:t>
      </w:r>
      <w:r>
        <w:rPr>
          <w:color w:val="231F20"/>
          <w:spacing w:val="-13"/>
        </w:rPr>
        <w:t xml:space="preserve"> </w:t>
      </w:r>
      <w:r>
        <w:rPr>
          <w:color w:val="231F20"/>
        </w:rPr>
        <w:t>in</w:t>
      </w:r>
      <w:r>
        <w:rPr>
          <w:color w:val="231F20"/>
          <w:spacing w:val="-13"/>
        </w:rPr>
        <w:t xml:space="preserve"> </w:t>
      </w:r>
      <w:r>
        <w:rPr>
          <w:color w:val="231F20"/>
        </w:rPr>
        <w:t>mining,</w:t>
      </w:r>
      <w:r>
        <w:rPr>
          <w:color w:val="231F20"/>
          <w:spacing w:val="-13"/>
        </w:rPr>
        <w:t xml:space="preserve"> </w:t>
      </w:r>
      <w:r>
        <w:rPr>
          <w:color w:val="231F20"/>
        </w:rPr>
        <w:t>textiles,</w:t>
      </w:r>
      <w:r>
        <w:rPr>
          <w:color w:val="231F20"/>
          <w:spacing w:val="-13"/>
        </w:rPr>
        <w:t xml:space="preserve"> </w:t>
      </w:r>
      <w:r>
        <w:rPr>
          <w:color w:val="231F20"/>
        </w:rPr>
        <w:t>water</w:t>
      </w:r>
      <w:r>
        <w:rPr>
          <w:color w:val="231F20"/>
          <w:spacing w:val="-14"/>
        </w:rPr>
        <w:t xml:space="preserve"> </w:t>
      </w:r>
      <w:r>
        <w:rPr>
          <w:color w:val="231F20"/>
        </w:rPr>
        <w:t>and</w:t>
      </w:r>
      <w:r>
        <w:rPr>
          <w:color w:val="231F20"/>
          <w:spacing w:val="-13"/>
        </w:rPr>
        <w:t xml:space="preserve"> </w:t>
      </w:r>
      <w:r>
        <w:rPr>
          <w:color w:val="231F20"/>
        </w:rPr>
        <w:t>electricity, distilleries and brick kilns. Rice farming remained a major part of the economy even though large tracts of land were confiscated for rubber, tea</w:t>
      </w:r>
      <w:r>
        <w:rPr>
          <w:color w:val="231F20"/>
          <w:spacing w:val="-2"/>
        </w:rPr>
        <w:t xml:space="preserve"> </w:t>
      </w:r>
      <w:r>
        <w:rPr>
          <w:color w:val="231F20"/>
        </w:rPr>
        <w:t>and</w:t>
      </w:r>
      <w:r>
        <w:rPr>
          <w:color w:val="231F20"/>
          <w:spacing w:val="-2"/>
        </w:rPr>
        <w:t xml:space="preserve"> </w:t>
      </w:r>
      <w:r>
        <w:rPr>
          <w:color w:val="231F20"/>
        </w:rPr>
        <w:t>coffee.</w:t>
      </w:r>
      <w:r>
        <w:rPr>
          <w:color w:val="231F20"/>
          <w:spacing w:val="-2"/>
        </w:rPr>
        <w:t xml:space="preserve"> </w:t>
      </w:r>
      <w:r>
        <w:rPr>
          <w:color w:val="231F20"/>
        </w:rPr>
        <w:t>The</w:t>
      </w:r>
      <w:r>
        <w:rPr>
          <w:color w:val="231F20"/>
          <w:spacing w:val="-2"/>
        </w:rPr>
        <w:t xml:space="preserve"> </w:t>
      </w:r>
      <w:r>
        <w:rPr>
          <w:color w:val="231F20"/>
        </w:rPr>
        <w:t>seizure</w:t>
      </w:r>
      <w:r>
        <w:rPr>
          <w:color w:val="231F20"/>
          <w:spacing w:val="-2"/>
        </w:rPr>
        <w:t xml:space="preserve"> </w:t>
      </w:r>
      <w:r>
        <w:rPr>
          <w:color w:val="231F20"/>
        </w:rPr>
        <w:t>of</w:t>
      </w:r>
      <w:r>
        <w:rPr>
          <w:color w:val="231F20"/>
          <w:spacing w:val="-2"/>
        </w:rPr>
        <w:t xml:space="preserve"> </w:t>
      </w:r>
      <w:r>
        <w:rPr>
          <w:color w:val="231F20"/>
        </w:rPr>
        <w:t>land</w:t>
      </w:r>
      <w:r>
        <w:rPr>
          <w:color w:val="231F20"/>
          <w:spacing w:val="-2"/>
        </w:rPr>
        <w:t xml:space="preserve"> </w:t>
      </w:r>
      <w:r>
        <w:rPr>
          <w:color w:val="231F20"/>
        </w:rPr>
        <w:t>hit</w:t>
      </w:r>
      <w:r>
        <w:rPr>
          <w:color w:val="231F20"/>
          <w:spacing w:val="-2"/>
        </w:rPr>
        <w:t xml:space="preserve"> </w:t>
      </w:r>
      <w:r>
        <w:rPr>
          <w:color w:val="231F20"/>
        </w:rPr>
        <w:t>the</w:t>
      </w:r>
      <w:r>
        <w:rPr>
          <w:color w:val="231F20"/>
          <w:spacing w:val="-2"/>
        </w:rPr>
        <w:t xml:space="preserve"> </w:t>
      </w:r>
      <w:r>
        <w:rPr>
          <w:color w:val="231F20"/>
        </w:rPr>
        <w:t>ethnic</w:t>
      </w:r>
      <w:r>
        <w:rPr>
          <w:color w:val="231F20"/>
          <w:spacing w:val="-2"/>
        </w:rPr>
        <w:t xml:space="preserve"> </w:t>
      </w:r>
      <w:r>
        <w:rPr>
          <w:color w:val="231F20"/>
        </w:rPr>
        <w:t>minorities</w:t>
      </w:r>
      <w:r>
        <w:rPr>
          <w:color w:val="231F20"/>
          <w:spacing w:val="-2"/>
        </w:rPr>
        <w:t xml:space="preserve"> </w:t>
      </w:r>
      <w:r>
        <w:rPr>
          <w:color w:val="231F20"/>
        </w:rPr>
        <w:t>hard</w:t>
      </w:r>
      <w:r>
        <w:rPr>
          <w:color w:val="231F20"/>
          <w:spacing w:val="-2"/>
        </w:rPr>
        <w:t xml:space="preserve"> </w:t>
      </w:r>
      <w:r>
        <w:rPr>
          <w:color w:val="231F20"/>
        </w:rPr>
        <w:t>on</w:t>
      </w:r>
      <w:r>
        <w:rPr>
          <w:color w:val="231F20"/>
          <w:spacing w:val="-2"/>
        </w:rPr>
        <w:t xml:space="preserve"> </w:t>
      </w:r>
      <w:r>
        <w:rPr>
          <w:color w:val="231F20"/>
        </w:rPr>
        <w:t>the high plateaux. The highland</w:t>
      </w:r>
      <w:r>
        <w:rPr>
          <w:color w:val="231F20"/>
        </w:rPr>
        <w:t xml:space="preserve">s, homeland of the Nùng, Thái, Mường, Hmong, Chinese and upland Cham, had previously been autonomous with little regard for any government. But now they were gathered up into French officialdom. Their cultural and linguistic autonomy was respected but the </w:t>
      </w:r>
      <w:r>
        <w:rPr>
          <w:color w:val="231F20"/>
        </w:rPr>
        <w:t>French now appropriated to themselves the right to</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pacing w:val="12"/>
          <w:w w:val="105"/>
          <w:sz w:val="18"/>
        </w:rPr>
        <w:lastRenderedPageBreak/>
        <w:t>fr</w:t>
      </w:r>
      <w:r>
        <w:rPr>
          <w:smallCaps/>
          <w:color w:val="231F20"/>
          <w:spacing w:val="-22"/>
          <w:w w:val="105"/>
          <w:sz w:val="18"/>
        </w:rPr>
        <w:t xml:space="preserve"> </w:t>
      </w:r>
      <w:r>
        <w:rPr>
          <w:smallCaps/>
          <w:color w:val="231F20"/>
          <w:spacing w:val="12"/>
          <w:w w:val="105"/>
          <w:sz w:val="18"/>
        </w:rPr>
        <w:t>en</w:t>
      </w:r>
      <w:r>
        <w:rPr>
          <w:smallCaps/>
          <w:color w:val="231F20"/>
          <w:spacing w:val="-21"/>
          <w:w w:val="105"/>
          <w:sz w:val="18"/>
        </w:rPr>
        <w:t xml:space="preserve"> </w:t>
      </w:r>
      <w:r>
        <w:rPr>
          <w:color w:val="231F20"/>
          <w:w w:val="105"/>
          <w:sz w:val="18"/>
        </w:rPr>
        <w:t>c</w:t>
      </w:r>
      <w:r>
        <w:rPr>
          <w:color w:val="231F20"/>
          <w:spacing w:val="-21"/>
          <w:w w:val="105"/>
          <w:sz w:val="18"/>
        </w:rPr>
        <w:t xml:space="preserve"> </w:t>
      </w:r>
      <w:r>
        <w:rPr>
          <w:smallCaps/>
          <w:color w:val="231F20"/>
          <w:w w:val="105"/>
          <w:sz w:val="18"/>
        </w:rPr>
        <w:t>h</w:t>
      </w:r>
      <w:r>
        <w:rPr>
          <w:color w:val="231F20"/>
          <w:spacing w:val="40"/>
          <w:w w:val="105"/>
          <w:sz w:val="18"/>
        </w:rPr>
        <w:t xml:space="preserve"> </w:t>
      </w:r>
      <w:r>
        <w:rPr>
          <w:color w:val="231F20"/>
          <w:w w:val="105"/>
          <w:sz w:val="18"/>
        </w:rPr>
        <w:t>c</w:t>
      </w:r>
      <w:r>
        <w:rPr>
          <w:color w:val="231F20"/>
          <w:spacing w:val="-21"/>
          <w:w w:val="105"/>
          <w:sz w:val="18"/>
        </w:rPr>
        <w:t xml:space="preserve"> </w:t>
      </w:r>
      <w:r>
        <w:rPr>
          <w:smallCaps/>
          <w:color w:val="231F20"/>
          <w:spacing w:val="18"/>
          <w:w w:val="105"/>
          <w:sz w:val="18"/>
        </w:rPr>
        <w:t>olon</w:t>
      </w:r>
      <w:r>
        <w:rPr>
          <w:smallCaps/>
          <w:color w:val="231F20"/>
          <w:spacing w:val="-22"/>
          <w:w w:val="105"/>
          <w:sz w:val="18"/>
        </w:rPr>
        <w:t xml:space="preserve"> </w:t>
      </w:r>
      <w:r>
        <w:rPr>
          <w:color w:val="231F20"/>
          <w:w w:val="105"/>
          <w:sz w:val="18"/>
        </w:rPr>
        <w:t>y</w:t>
      </w:r>
      <w:r>
        <w:rPr>
          <w:color w:val="231F20"/>
          <w:spacing w:val="52"/>
          <w:w w:val="105"/>
          <w:sz w:val="18"/>
        </w:rPr>
        <w:t xml:space="preserve"> </w:t>
      </w:r>
      <w:r>
        <w:rPr>
          <w:color w:val="231F20"/>
          <w:spacing w:val="20"/>
          <w:w w:val="105"/>
          <w:sz w:val="18"/>
        </w:rPr>
        <w:t xml:space="preserve">(1887–1945) </w:t>
      </w:r>
    </w:p>
    <w:p w:rsidR="009E0961" w:rsidRDefault="00183599">
      <w:pPr>
        <w:pStyle w:val="BodyText"/>
        <w:spacing w:before="10"/>
        <w:rPr>
          <w:sz w:val="25"/>
        </w:rPr>
      </w:pPr>
      <w:r>
        <w:rPr>
          <w:noProof/>
        </w:rPr>
        <w:drawing>
          <wp:anchor distT="0" distB="0" distL="0" distR="0" simplePos="0" relativeHeight="41" behindDoc="0" locked="0" layoutInCell="1" allowOverlap="1">
            <wp:simplePos x="0" y="0"/>
            <wp:positionH relativeFrom="page">
              <wp:posOffset>1004417</wp:posOffset>
            </wp:positionH>
            <wp:positionV relativeFrom="paragraph">
              <wp:posOffset>204646</wp:posOffset>
            </wp:positionV>
            <wp:extent cx="3547105" cy="2225421"/>
            <wp:effectExtent l="0" t="0" r="0" b="0"/>
            <wp:wrapTopAndBottom/>
            <wp:docPr id="6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2.png"/>
                    <pic:cNvPicPr/>
                  </pic:nvPicPr>
                  <pic:blipFill>
                    <a:blip r:embed="rId85" cstate="print"/>
                    <a:stretch>
                      <a:fillRect/>
                    </a:stretch>
                  </pic:blipFill>
                  <pic:spPr>
                    <a:xfrm>
                      <a:off x="0" y="0"/>
                      <a:ext cx="3547105" cy="2225421"/>
                    </a:xfrm>
                    <a:prstGeom prst="rect">
                      <a:avLst/>
                    </a:prstGeom>
                  </pic:spPr>
                </pic:pic>
              </a:graphicData>
            </a:graphic>
          </wp:anchor>
        </w:drawing>
      </w:r>
    </w:p>
    <w:p w:rsidR="009E0961" w:rsidRDefault="009E0961">
      <w:pPr>
        <w:pStyle w:val="BodyText"/>
        <w:spacing w:before="8"/>
        <w:rPr>
          <w:sz w:val="32"/>
        </w:rPr>
      </w:pPr>
    </w:p>
    <w:p w:rsidR="009E0961" w:rsidRDefault="00183599">
      <w:pPr>
        <w:ind w:left="1828" w:right="1205"/>
        <w:jc w:val="center"/>
        <w:rPr>
          <w:sz w:val="18"/>
        </w:rPr>
      </w:pPr>
      <w:r>
        <w:rPr>
          <w:color w:val="231F20"/>
          <w:sz w:val="18"/>
        </w:rPr>
        <w:t>Money</w:t>
      </w:r>
      <w:r>
        <w:rPr>
          <w:color w:val="231F20"/>
          <w:spacing w:val="-9"/>
          <w:sz w:val="18"/>
        </w:rPr>
        <w:t xml:space="preserve"> </w:t>
      </w:r>
      <w:r>
        <w:rPr>
          <w:color w:val="231F20"/>
          <w:sz w:val="18"/>
        </w:rPr>
        <w:t>issued</w:t>
      </w:r>
      <w:r>
        <w:rPr>
          <w:color w:val="231F20"/>
          <w:spacing w:val="-7"/>
          <w:sz w:val="18"/>
        </w:rPr>
        <w:t xml:space="preserve"> </w:t>
      </w:r>
      <w:r>
        <w:rPr>
          <w:color w:val="231F20"/>
          <w:sz w:val="18"/>
        </w:rPr>
        <w:t>by</w:t>
      </w:r>
      <w:r>
        <w:rPr>
          <w:color w:val="231F20"/>
          <w:spacing w:val="-7"/>
          <w:sz w:val="18"/>
        </w:rPr>
        <w:t xml:space="preserve"> </w:t>
      </w:r>
      <w:r>
        <w:rPr>
          <w:color w:val="231F20"/>
          <w:sz w:val="18"/>
        </w:rPr>
        <w:t>the</w:t>
      </w:r>
      <w:r>
        <w:rPr>
          <w:color w:val="231F20"/>
          <w:spacing w:val="-7"/>
          <w:sz w:val="18"/>
        </w:rPr>
        <w:t xml:space="preserve"> </w:t>
      </w:r>
      <w:r>
        <w:rPr>
          <w:color w:val="231F20"/>
          <w:sz w:val="18"/>
        </w:rPr>
        <w:t>Banque</w:t>
      </w:r>
      <w:r>
        <w:rPr>
          <w:color w:val="231F20"/>
          <w:spacing w:val="-7"/>
          <w:sz w:val="18"/>
        </w:rPr>
        <w:t xml:space="preserve"> </w:t>
      </w:r>
      <w:r>
        <w:rPr>
          <w:color w:val="231F20"/>
          <w:sz w:val="18"/>
        </w:rPr>
        <w:t>de</w:t>
      </w:r>
      <w:r>
        <w:rPr>
          <w:color w:val="231F20"/>
          <w:spacing w:val="-6"/>
          <w:sz w:val="18"/>
        </w:rPr>
        <w:t xml:space="preserve"> </w:t>
      </w:r>
      <w:r>
        <w:rPr>
          <w:color w:val="231F20"/>
          <w:spacing w:val="-2"/>
          <w:sz w:val="18"/>
        </w:rPr>
        <w:t>l’Indochine.</w:t>
      </w:r>
    </w:p>
    <w:p w:rsidR="009E0961" w:rsidRDefault="009E0961">
      <w:pPr>
        <w:pStyle w:val="BodyText"/>
        <w:spacing w:before="9"/>
        <w:rPr>
          <w:sz w:val="25"/>
        </w:rPr>
      </w:pPr>
    </w:p>
    <w:p w:rsidR="009E0961" w:rsidRDefault="00183599">
      <w:pPr>
        <w:pStyle w:val="BodyText"/>
        <w:spacing w:line="259" w:lineRule="auto"/>
        <w:ind w:left="1417" w:right="788"/>
        <w:jc w:val="both"/>
      </w:pPr>
      <w:r>
        <w:rPr>
          <w:color w:val="231F20"/>
        </w:rPr>
        <w:t>cover their land with plantations and they conscripted the highlanders under the corvée system. The presence of French settlers drew more and</w:t>
      </w:r>
      <w:r>
        <w:rPr>
          <w:color w:val="231F20"/>
          <w:spacing w:val="-12"/>
        </w:rPr>
        <w:t xml:space="preserve"> </w:t>
      </w:r>
      <w:r>
        <w:rPr>
          <w:color w:val="231F20"/>
        </w:rPr>
        <w:t>more</w:t>
      </w:r>
      <w:r>
        <w:rPr>
          <w:color w:val="231F20"/>
          <w:spacing w:val="-12"/>
        </w:rPr>
        <w:t xml:space="preserve"> </w:t>
      </w:r>
      <w:r>
        <w:rPr>
          <w:color w:val="231F20"/>
        </w:rPr>
        <w:t>missionaries</w:t>
      </w:r>
      <w:r>
        <w:rPr>
          <w:color w:val="231F20"/>
          <w:spacing w:val="-12"/>
        </w:rPr>
        <w:t xml:space="preserve"> </w:t>
      </w:r>
      <w:r>
        <w:rPr>
          <w:color w:val="231F20"/>
        </w:rPr>
        <w:t>to</w:t>
      </w:r>
      <w:r>
        <w:rPr>
          <w:color w:val="231F20"/>
          <w:spacing w:val="-12"/>
        </w:rPr>
        <w:t xml:space="preserve"> </w:t>
      </w:r>
      <w:r>
        <w:rPr>
          <w:color w:val="231F20"/>
        </w:rPr>
        <w:t>these</w:t>
      </w:r>
      <w:r>
        <w:rPr>
          <w:color w:val="231F20"/>
          <w:spacing w:val="-12"/>
        </w:rPr>
        <w:t xml:space="preserve"> </w:t>
      </w:r>
      <w:r>
        <w:rPr>
          <w:color w:val="231F20"/>
        </w:rPr>
        <w:t>areas,</w:t>
      </w:r>
      <w:r>
        <w:rPr>
          <w:color w:val="231F20"/>
          <w:spacing w:val="-12"/>
        </w:rPr>
        <w:t xml:space="preserve"> </w:t>
      </w:r>
      <w:r>
        <w:rPr>
          <w:color w:val="231F20"/>
        </w:rPr>
        <w:t>with</w:t>
      </w:r>
      <w:r>
        <w:rPr>
          <w:color w:val="231F20"/>
          <w:spacing w:val="-12"/>
        </w:rPr>
        <w:t xml:space="preserve"> </w:t>
      </w:r>
      <w:r>
        <w:rPr>
          <w:color w:val="231F20"/>
        </w:rPr>
        <w:t>the</w:t>
      </w:r>
      <w:r>
        <w:rPr>
          <w:color w:val="231F20"/>
          <w:spacing w:val="-12"/>
        </w:rPr>
        <w:t xml:space="preserve"> </w:t>
      </w:r>
      <w:r>
        <w:rPr>
          <w:color w:val="231F20"/>
        </w:rPr>
        <w:t>result</w:t>
      </w:r>
      <w:r>
        <w:rPr>
          <w:color w:val="231F20"/>
          <w:spacing w:val="-12"/>
        </w:rPr>
        <w:t xml:space="preserve"> </w:t>
      </w:r>
      <w:r>
        <w:rPr>
          <w:color w:val="231F20"/>
        </w:rPr>
        <w:t>that</w:t>
      </w:r>
      <w:r>
        <w:rPr>
          <w:color w:val="231F20"/>
          <w:spacing w:val="-12"/>
        </w:rPr>
        <w:t xml:space="preserve"> </w:t>
      </w:r>
      <w:r>
        <w:rPr>
          <w:color w:val="231F20"/>
        </w:rPr>
        <w:t>a</w:t>
      </w:r>
      <w:r>
        <w:rPr>
          <w:color w:val="231F20"/>
          <w:spacing w:val="-12"/>
        </w:rPr>
        <w:t xml:space="preserve"> </w:t>
      </w:r>
      <w:r>
        <w:rPr>
          <w:color w:val="231F20"/>
        </w:rPr>
        <w:t>large</w:t>
      </w:r>
      <w:r>
        <w:rPr>
          <w:color w:val="231F20"/>
          <w:spacing w:val="-12"/>
        </w:rPr>
        <w:t xml:space="preserve"> </w:t>
      </w:r>
      <w:r>
        <w:rPr>
          <w:color w:val="231F20"/>
        </w:rPr>
        <w:t xml:space="preserve">number of highlanders in the central region became </w:t>
      </w:r>
      <w:r>
        <w:rPr>
          <w:color w:val="231F20"/>
        </w:rPr>
        <w:t>Christians. Resentment at the</w:t>
      </w:r>
      <w:r>
        <w:rPr>
          <w:color w:val="231F20"/>
          <w:spacing w:val="-7"/>
        </w:rPr>
        <w:t xml:space="preserve"> </w:t>
      </w:r>
      <w:r>
        <w:rPr>
          <w:color w:val="231F20"/>
        </w:rPr>
        <w:t>loss</w:t>
      </w:r>
      <w:r>
        <w:rPr>
          <w:color w:val="231F20"/>
          <w:spacing w:val="-7"/>
        </w:rPr>
        <w:t xml:space="preserve"> </w:t>
      </w:r>
      <w:r>
        <w:rPr>
          <w:color w:val="231F20"/>
        </w:rPr>
        <w:t>of</w:t>
      </w:r>
      <w:r>
        <w:rPr>
          <w:color w:val="231F20"/>
          <w:spacing w:val="-7"/>
        </w:rPr>
        <w:t xml:space="preserve"> </w:t>
      </w:r>
      <w:r>
        <w:rPr>
          <w:color w:val="231F20"/>
        </w:rPr>
        <w:t>land,</w:t>
      </w:r>
      <w:r>
        <w:rPr>
          <w:color w:val="231F20"/>
          <w:spacing w:val="-7"/>
        </w:rPr>
        <w:t xml:space="preserve"> </w:t>
      </w:r>
      <w:r>
        <w:rPr>
          <w:color w:val="231F20"/>
        </w:rPr>
        <w:t>the</w:t>
      </w:r>
      <w:r>
        <w:rPr>
          <w:color w:val="231F20"/>
          <w:spacing w:val="-7"/>
        </w:rPr>
        <w:t xml:space="preserve"> </w:t>
      </w:r>
      <w:r>
        <w:rPr>
          <w:color w:val="231F20"/>
        </w:rPr>
        <w:t>imposition</w:t>
      </w:r>
      <w:r>
        <w:rPr>
          <w:color w:val="231F20"/>
          <w:spacing w:val="-7"/>
        </w:rPr>
        <w:t xml:space="preserve"> </w:t>
      </w:r>
      <w:r>
        <w:rPr>
          <w:color w:val="231F20"/>
        </w:rPr>
        <w:t>of</w:t>
      </w:r>
      <w:r>
        <w:rPr>
          <w:color w:val="231F20"/>
          <w:spacing w:val="-7"/>
        </w:rPr>
        <w:t xml:space="preserve"> </w:t>
      </w:r>
      <w:r>
        <w:rPr>
          <w:color w:val="231F20"/>
        </w:rPr>
        <w:t>a</w:t>
      </w:r>
      <w:r>
        <w:rPr>
          <w:color w:val="231F20"/>
          <w:spacing w:val="-7"/>
        </w:rPr>
        <w:t xml:space="preserve"> </w:t>
      </w:r>
      <w:r>
        <w:rPr>
          <w:color w:val="231F20"/>
        </w:rPr>
        <w:t>poll</w:t>
      </w:r>
      <w:r>
        <w:rPr>
          <w:color w:val="231F20"/>
          <w:spacing w:val="-7"/>
        </w:rPr>
        <w:t xml:space="preserve"> </w:t>
      </w:r>
      <w:r>
        <w:rPr>
          <w:color w:val="231F20"/>
        </w:rPr>
        <w:t>tax</w:t>
      </w:r>
      <w:r>
        <w:rPr>
          <w:color w:val="231F20"/>
          <w:spacing w:val="-7"/>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corvée</w:t>
      </w:r>
      <w:r>
        <w:rPr>
          <w:color w:val="231F20"/>
          <w:spacing w:val="-7"/>
        </w:rPr>
        <w:t xml:space="preserve"> </w:t>
      </w:r>
      <w:r>
        <w:rPr>
          <w:color w:val="231F20"/>
        </w:rPr>
        <w:t>duties</w:t>
      </w:r>
      <w:r>
        <w:rPr>
          <w:color w:val="231F20"/>
          <w:spacing w:val="-7"/>
        </w:rPr>
        <w:t xml:space="preserve"> </w:t>
      </w:r>
      <w:r>
        <w:rPr>
          <w:color w:val="231F20"/>
        </w:rPr>
        <w:t>broke out as an uprising in 1908.</w:t>
      </w:r>
    </w:p>
    <w:p w:rsidR="009E0961" w:rsidRDefault="009E0961">
      <w:pPr>
        <w:pStyle w:val="BodyText"/>
        <w:spacing w:before="2"/>
        <w:rPr>
          <w:sz w:val="34"/>
        </w:rPr>
      </w:pPr>
    </w:p>
    <w:p w:rsidR="009E0961" w:rsidRDefault="00183599">
      <w:pPr>
        <w:pStyle w:val="Heading2"/>
        <w:ind w:left="1836"/>
      </w:pPr>
      <w:r>
        <w:rPr>
          <w:smallCaps/>
          <w:color w:val="231F20"/>
        </w:rPr>
        <w:t>resistan</w:t>
      </w:r>
      <w:r>
        <w:rPr>
          <w:color w:val="231F20"/>
        </w:rPr>
        <w:t>c</w:t>
      </w:r>
      <w:r>
        <w:rPr>
          <w:smallCaps/>
          <w:color w:val="231F20"/>
        </w:rPr>
        <w:t>e</w:t>
      </w:r>
      <w:r>
        <w:rPr>
          <w:color w:val="231F20"/>
          <w:spacing w:val="59"/>
        </w:rPr>
        <w:t xml:space="preserve"> </w:t>
      </w:r>
      <w:r>
        <w:rPr>
          <w:smallCaps/>
          <w:color w:val="231F20"/>
          <w:spacing w:val="-2"/>
        </w:rPr>
        <w:t>groups</w:t>
      </w:r>
    </w:p>
    <w:p w:rsidR="009E0961" w:rsidRDefault="009E0961">
      <w:pPr>
        <w:pStyle w:val="BodyText"/>
        <w:spacing w:before="10"/>
        <w:rPr>
          <w:sz w:val="30"/>
        </w:rPr>
      </w:pPr>
    </w:p>
    <w:p w:rsidR="009E0961" w:rsidRDefault="00183599">
      <w:pPr>
        <w:pStyle w:val="BodyText"/>
        <w:spacing w:line="259" w:lineRule="auto"/>
        <w:ind w:left="1416" w:right="787"/>
        <w:jc w:val="both"/>
      </w:pPr>
      <w:r>
        <w:rPr>
          <w:color w:val="231F20"/>
        </w:rPr>
        <w:t>Starting</w:t>
      </w:r>
      <w:r>
        <w:rPr>
          <w:color w:val="231F20"/>
          <w:spacing w:val="-14"/>
        </w:rPr>
        <w:t xml:space="preserve"> </w:t>
      </w:r>
      <w:r>
        <w:rPr>
          <w:color w:val="231F20"/>
        </w:rPr>
        <w:t>in</w:t>
      </w:r>
      <w:r>
        <w:rPr>
          <w:color w:val="231F20"/>
          <w:spacing w:val="-13"/>
        </w:rPr>
        <w:t xml:space="preserve"> </w:t>
      </w:r>
      <w:r>
        <w:rPr>
          <w:color w:val="231F20"/>
        </w:rPr>
        <w:t>1859,</w:t>
      </w:r>
      <w:r>
        <w:rPr>
          <w:color w:val="231F20"/>
          <w:spacing w:val="-13"/>
        </w:rPr>
        <w:t xml:space="preserve"> </w:t>
      </w:r>
      <w:r>
        <w:rPr>
          <w:color w:val="231F20"/>
        </w:rPr>
        <w:t>when</w:t>
      </w:r>
      <w:r>
        <w:rPr>
          <w:color w:val="231F20"/>
          <w:spacing w:val="-13"/>
        </w:rPr>
        <w:t xml:space="preserve"> </w:t>
      </w:r>
      <w:r>
        <w:rPr>
          <w:color w:val="231F20"/>
        </w:rPr>
        <w:t>the</w:t>
      </w:r>
      <w:r>
        <w:rPr>
          <w:color w:val="231F20"/>
          <w:spacing w:val="-13"/>
        </w:rPr>
        <w:t xml:space="preserve"> </w:t>
      </w:r>
      <w:r>
        <w:rPr>
          <w:color w:val="231F20"/>
        </w:rPr>
        <w:t>French</w:t>
      </w:r>
      <w:r>
        <w:rPr>
          <w:color w:val="231F20"/>
          <w:spacing w:val="-13"/>
        </w:rPr>
        <w:t xml:space="preserve"> </w:t>
      </w:r>
      <w:r>
        <w:rPr>
          <w:color w:val="231F20"/>
        </w:rPr>
        <w:t>army</w:t>
      </w:r>
      <w:r>
        <w:rPr>
          <w:color w:val="231F20"/>
          <w:spacing w:val="-13"/>
        </w:rPr>
        <w:t xml:space="preserve"> </w:t>
      </w:r>
      <w:r>
        <w:rPr>
          <w:color w:val="231F20"/>
        </w:rPr>
        <w:t>and</w:t>
      </w:r>
      <w:r>
        <w:rPr>
          <w:color w:val="231F20"/>
          <w:spacing w:val="-13"/>
        </w:rPr>
        <w:t xml:space="preserve"> </w:t>
      </w:r>
      <w:r>
        <w:rPr>
          <w:color w:val="231F20"/>
        </w:rPr>
        <w:t>navy</w:t>
      </w:r>
      <w:r>
        <w:rPr>
          <w:color w:val="231F20"/>
          <w:spacing w:val="-14"/>
        </w:rPr>
        <w:t xml:space="preserve"> </w:t>
      </w:r>
      <w:r>
        <w:rPr>
          <w:color w:val="231F20"/>
        </w:rPr>
        <w:t>first</w:t>
      </w:r>
      <w:r>
        <w:rPr>
          <w:color w:val="231F20"/>
          <w:spacing w:val="-13"/>
        </w:rPr>
        <w:t xml:space="preserve"> </w:t>
      </w:r>
      <w:r>
        <w:rPr>
          <w:color w:val="231F20"/>
        </w:rPr>
        <w:t>entered</w:t>
      </w:r>
      <w:r>
        <w:rPr>
          <w:color w:val="231F20"/>
          <w:spacing w:val="-13"/>
        </w:rPr>
        <w:t xml:space="preserve"> </w:t>
      </w:r>
      <w:r>
        <w:rPr>
          <w:color w:val="231F20"/>
        </w:rPr>
        <w:t>the</w:t>
      </w:r>
      <w:r>
        <w:rPr>
          <w:color w:val="231F20"/>
          <w:spacing w:val="-13"/>
        </w:rPr>
        <w:t xml:space="preserve"> </w:t>
      </w:r>
      <w:r>
        <w:rPr>
          <w:color w:val="231F20"/>
        </w:rPr>
        <w:t>south, armed</w:t>
      </w:r>
      <w:r>
        <w:rPr>
          <w:color w:val="231F20"/>
          <w:spacing w:val="-8"/>
        </w:rPr>
        <w:t xml:space="preserve"> </w:t>
      </w:r>
      <w:r>
        <w:rPr>
          <w:color w:val="231F20"/>
        </w:rPr>
        <w:t>militia</w:t>
      </w:r>
      <w:r>
        <w:rPr>
          <w:color w:val="231F20"/>
          <w:spacing w:val="-8"/>
        </w:rPr>
        <w:t xml:space="preserve"> </w:t>
      </w:r>
      <w:r>
        <w:rPr>
          <w:color w:val="231F20"/>
        </w:rPr>
        <w:t>groups</w:t>
      </w:r>
      <w:r>
        <w:rPr>
          <w:color w:val="231F20"/>
          <w:spacing w:val="-8"/>
        </w:rPr>
        <w:t xml:space="preserve"> </w:t>
      </w:r>
      <w:r>
        <w:rPr>
          <w:color w:val="231F20"/>
        </w:rPr>
        <w:t>were</w:t>
      </w:r>
      <w:r>
        <w:rPr>
          <w:color w:val="231F20"/>
          <w:spacing w:val="-8"/>
        </w:rPr>
        <w:t xml:space="preserve"> </w:t>
      </w:r>
      <w:r>
        <w:rPr>
          <w:color w:val="231F20"/>
        </w:rPr>
        <w:t>formed</w:t>
      </w:r>
      <w:r>
        <w:rPr>
          <w:color w:val="231F20"/>
          <w:spacing w:val="-8"/>
        </w:rPr>
        <w:t xml:space="preserve"> </w:t>
      </w:r>
      <w:r>
        <w:rPr>
          <w:color w:val="231F20"/>
        </w:rPr>
        <w:t>to</w:t>
      </w:r>
      <w:r>
        <w:rPr>
          <w:color w:val="231F20"/>
          <w:spacing w:val="-8"/>
        </w:rPr>
        <w:t xml:space="preserve"> </w:t>
      </w:r>
      <w:r>
        <w:rPr>
          <w:color w:val="231F20"/>
        </w:rPr>
        <w:t>fight</w:t>
      </w:r>
      <w:r>
        <w:rPr>
          <w:color w:val="231F20"/>
          <w:spacing w:val="-8"/>
        </w:rPr>
        <w:t xml:space="preserve"> </w:t>
      </w:r>
      <w:r>
        <w:rPr>
          <w:color w:val="231F20"/>
        </w:rPr>
        <w:t>them.</w:t>
      </w:r>
      <w:r>
        <w:rPr>
          <w:color w:val="231F20"/>
          <w:spacing w:val="-8"/>
        </w:rPr>
        <w:t xml:space="preserve"> </w:t>
      </w:r>
      <w:r>
        <w:rPr>
          <w:color w:val="231F20"/>
        </w:rPr>
        <w:t>The</w:t>
      </w:r>
      <w:r>
        <w:rPr>
          <w:color w:val="231F20"/>
          <w:spacing w:val="-8"/>
        </w:rPr>
        <w:t xml:space="preserve"> </w:t>
      </w:r>
      <w:r>
        <w:rPr>
          <w:color w:val="231F20"/>
        </w:rPr>
        <w:t>first</w:t>
      </w:r>
      <w:r>
        <w:rPr>
          <w:color w:val="231F20"/>
          <w:spacing w:val="-8"/>
        </w:rPr>
        <w:t xml:space="preserve"> </w:t>
      </w:r>
      <w:r>
        <w:rPr>
          <w:color w:val="231F20"/>
        </w:rPr>
        <w:t>named</w:t>
      </w:r>
      <w:r>
        <w:rPr>
          <w:color w:val="231F20"/>
          <w:spacing w:val="-8"/>
        </w:rPr>
        <w:t xml:space="preserve"> </w:t>
      </w:r>
      <w:r>
        <w:rPr>
          <w:color w:val="231F20"/>
        </w:rPr>
        <w:t xml:space="preserve">leader </w:t>
      </w:r>
      <w:r>
        <w:rPr>
          <w:color w:val="231F20"/>
          <w:spacing w:val="-2"/>
        </w:rPr>
        <w:t>of</w:t>
      </w:r>
      <w:r>
        <w:rPr>
          <w:color w:val="231F20"/>
          <w:spacing w:val="-12"/>
        </w:rPr>
        <w:t xml:space="preserve"> </w:t>
      </w:r>
      <w:r>
        <w:rPr>
          <w:color w:val="231F20"/>
          <w:spacing w:val="-2"/>
        </w:rPr>
        <w:t>such</w:t>
      </w:r>
      <w:r>
        <w:rPr>
          <w:color w:val="231F20"/>
          <w:spacing w:val="-11"/>
        </w:rPr>
        <w:t xml:space="preserve"> </w:t>
      </w:r>
      <w:r>
        <w:rPr>
          <w:color w:val="231F20"/>
          <w:spacing w:val="-2"/>
        </w:rPr>
        <w:t>a</w:t>
      </w:r>
      <w:r>
        <w:rPr>
          <w:color w:val="231F20"/>
          <w:spacing w:val="-11"/>
        </w:rPr>
        <w:t xml:space="preserve"> </w:t>
      </w:r>
      <w:r>
        <w:rPr>
          <w:color w:val="231F20"/>
          <w:spacing w:val="-2"/>
        </w:rPr>
        <w:t>group</w:t>
      </w:r>
      <w:r>
        <w:rPr>
          <w:color w:val="231F20"/>
          <w:spacing w:val="-11"/>
        </w:rPr>
        <w:t xml:space="preserve"> </w:t>
      </w:r>
      <w:r>
        <w:rPr>
          <w:color w:val="231F20"/>
          <w:spacing w:val="-2"/>
        </w:rPr>
        <w:t>was</w:t>
      </w:r>
      <w:r>
        <w:rPr>
          <w:color w:val="231F20"/>
          <w:spacing w:val="-11"/>
        </w:rPr>
        <w:t xml:space="preserve"> </w:t>
      </w:r>
      <w:r>
        <w:rPr>
          <w:color w:val="231F20"/>
          <w:spacing w:val="-2"/>
        </w:rPr>
        <w:t>Trương</w:t>
      </w:r>
      <w:r>
        <w:rPr>
          <w:color w:val="231F20"/>
          <w:spacing w:val="-11"/>
        </w:rPr>
        <w:t xml:space="preserve"> </w:t>
      </w:r>
      <w:r>
        <w:rPr>
          <w:color w:val="231F20"/>
          <w:spacing w:val="-2"/>
        </w:rPr>
        <w:t>Định,</w:t>
      </w:r>
      <w:r>
        <w:rPr>
          <w:color w:val="231F20"/>
          <w:spacing w:val="-11"/>
        </w:rPr>
        <w:t xml:space="preserve"> </w:t>
      </w:r>
      <w:r>
        <w:rPr>
          <w:color w:val="231F20"/>
          <w:spacing w:val="-2"/>
        </w:rPr>
        <w:t>who</w:t>
      </w:r>
      <w:r>
        <w:rPr>
          <w:color w:val="231F20"/>
          <w:spacing w:val="-11"/>
        </w:rPr>
        <w:t xml:space="preserve"> </w:t>
      </w:r>
      <w:r>
        <w:rPr>
          <w:color w:val="231F20"/>
          <w:spacing w:val="-2"/>
        </w:rPr>
        <w:t>worked</w:t>
      </w:r>
      <w:r>
        <w:rPr>
          <w:color w:val="231F20"/>
          <w:spacing w:val="-12"/>
        </w:rPr>
        <w:t xml:space="preserve"> </w:t>
      </w:r>
      <w:r>
        <w:rPr>
          <w:color w:val="231F20"/>
          <w:spacing w:val="-2"/>
        </w:rPr>
        <w:t>on</w:t>
      </w:r>
      <w:r>
        <w:rPr>
          <w:color w:val="231F20"/>
          <w:spacing w:val="-11"/>
        </w:rPr>
        <w:t xml:space="preserve"> </w:t>
      </w:r>
      <w:r>
        <w:rPr>
          <w:color w:val="231F20"/>
          <w:spacing w:val="-2"/>
        </w:rPr>
        <w:t>one</w:t>
      </w:r>
      <w:r>
        <w:rPr>
          <w:color w:val="231F20"/>
          <w:spacing w:val="-11"/>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 xml:space="preserve">Vietnamese </w:t>
      </w:r>
      <w:r>
        <w:rPr>
          <w:color w:val="231F20"/>
        </w:rPr>
        <w:t xml:space="preserve">army plantations in Cochinchina and was killed in an uprising. Other groups carried out acts of sabotage or ambushed French individuals. One group had Cambodian, Vietnamese, Cham, Mường and Stiêng members and operated from 1866–8 in the southern highlands </w:t>
      </w:r>
      <w:r>
        <w:rPr>
          <w:color w:val="231F20"/>
        </w:rPr>
        <w:t>on the Cambodian border. It disintegrated with the death of its Khmer leader Pakumbo.</w:t>
      </w:r>
      <w:r>
        <w:rPr>
          <w:color w:val="231F20"/>
          <w:spacing w:val="-7"/>
        </w:rPr>
        <w:t xml:space="preserve"> </w:t>
      </w:r>
      <w:r>
        <w:rPr>
          <w:color w:val="231F20"/>
        </w:rPr>
        <w:t>Further</w:t>
      </w:r>
      <w:r>
        <w:rPr>
          <w:color w:val="231F20"/>
          <w:spacing w:val="-7"/>
        </w:rPr>
        <w:t xml:space="preserve"> </w:t>
      </w:r>
      <w:r>
        <w:rPr>
          <w:color w:val="231F20"/>
        </w:rPr>
        <w:t>south</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delta</w:t>
      </w:r>
      <w:r>
        <w:rPr>
          <w:color w:val="231F20"/>
          <w:spacing w:val="-7"/>
        </w:rPr>
        <w:t xml:space="preserve"> </w:t>
      </w:r>
      <w:r>
        <w:rPr>
          <w:color w:val="231F20"/>
        </w:rPr>
        <w:t>port</w:t>
      </w:r>
      <w:r>
        <w:rPr>
          <w:color w:val="231F20"/>
          <w:spacing w:val="-7"/>
        </w:rPr>
        <w:t xml:space="preserve"> </w:t>
      </w:r>
      <w:r>
        <w:rPr>
          <w:color w:val="231F20"/>
        </w:rPr>
        <w:t>of</w:t>
      </w:r>
      <w:r>
        <w:rPr>
          <w:color w:val="231F20"/>
          <w:spacing w:val="-7"/>
        </w:rPr>
        <w:t xml:space="preserve"> </w:t>
      </w:r>
      <w:r>
        <w:rPr>
          <w:color w:val="231F20"/>
        </w:rPr>
        <w:t>Rạch</w:t>
      </w:r>
      <w:r>
        <w:rPr>
          <w:color w:val="231F20"/>
          <w:spacing w:val="-7"/>
        </w:rPr>
        <w:t xml:space="preserve"> </w:t>
      </w:r>
      <w:r>
        <w:rPr>
          <w:color w:val="231F20"/>
        </w:rPr>
        <w:t>Giá</w:t>
      </w:r>
      <w:r>
        <w:rPr>
          <w:color w:val="231F20"/>
          <w:spacing w:val="-7"/>
        </w:rPr>
        <w:t xml:space="preserve"> </w:t>
      </w:r>
      <w:r>
        <w:rPr>
          <w:color w:val="231F20"/>
        </w:rPr>
        <w:t>there</w:t>
      </w:r>
      <w:r>
        <w:rPr>
          <w:color w:val="231F20"/>
          <w:spacing w:val="-7"/>
        </w:rPr>
        <w:t xml:space="preserve"> </w:t>
      </w:r>
      <w:r>
        <w:rPr>
          <w:color w:val="231F20"/>
        </w:rPr>
        <w:t>was</w:t>
      </w:r>
      <w:r>
        <w:rPr>
          <w:color w:val="231F20"/>
          <w:spacing w:val="-7"/>
        </w:rPr>
        <w:t xml:space="preserve"> </w:t>
      </w:r>
      <w:r>
        <w:rPr>
          <w:color w:val="231F20"/>
        </w:rPr>
        <w:t>another group led by the sons of Phan Thanh Giản, the counsellor who led the Nguyễn</w:t>
      </w:r>
      <w:r>
        <w:rPr>
          <w:color w:val="231F20"/>
          <w:spacing w:val="-12"/>
        </w:rPr>
        <w:t xml:space="preserve"> </w:t>
      </w:r>
      <w:r>
        <w:rPr>
          <w:color w:val="231F20"/>
        </w:rPr>
        <w:t>delegation</w:t>
      </w:r>
      <w:r>
        <w:rPr>
          <w:color w:val="231F20"/>
          <w:spacing w:val="-12"/>
        </w:rPr>
        <w:t xml:space="preserve"> </w:t>
      </w:r>
      <w:r>
        <w:rPr>
          <w:color w:val="231F20"/>
        </w:rPr>
        <w:t>to</w:t>
      </w:r>
      <w:r>
        <w:rPr>
          <w:color w:val="231F20"/>
          <w:spacing w:val="-12"/>
        </w:rPr>
        <w:t xml:space="preserve"> </w:t>
      </w:r>
      <w:r>
        <w:rPr>
          <w:color w:val="231F20"/>
        </w:rPr>
        <w:t>Paris</w:t>
      </w:r>
      <w:r>
        <w:rPr>
          <w:color w:val="231F20"/>
          <w:spacing w:val="-12"/>
        </w:rPr>
        <w:t xml:space="preserve"> </w:t>
      </w:r>
      <w:r>
        <w:rPr>
          <w:color w:val="231F20"/>
        </w:rPr>
        <w:t>in</w:t>
      </w:r>
      <w:r>
        <w:rPr>
          <w:color w:val="231F20"/>
          <w:spacing w:val="-12"/>
        </w:rPr>
        <w:t xml:space="preserve"> </w:t>
      </w:r>
      <w:r>
        <w:rPr>
          <w:color w:val="231F20"/>
        </w:rPr>
        <w:t>1863.</w:t>
      </w:r>
      <w:r>
        <w:rPr>
          <w:color w:val="231F20"/>
          <w:spacing w:val="-12"/>
        </w:rPr>
        <w:t xml:space="preserve"> </w:t>
      </w:r>
      <w:r>
        <w:rPr>
          <w:color w:val="231F20"/>
        </w:rPr>
        <w:t>Aft</w:t>
      </w:r>
      <w:r>
        <w:rPr>
          <w:color w:val="231F20"/>
        </w:rPr>
        <w:t>er</w:t>
      </w:r>
      <w:r>
        <w:rPr>
          <w:color w:val="231F20"/>
          <w:spacing w:val="-12"/>
        </w:rPr>
        <w:t xml:space="preserve"> </w:t>
      </w:r>
      <w:r>
        <w:rPr>
          <w:color w:val="231F20"/>
        </w:rPr>
        <w:t>the</w:t>
      </w:r>
      <w:r>
        <w:rPr>
          <w:color w:val="231F20"/>
          <w:spacing w:val="-12"/>
        </w:rPr>
        <w:t xml:space="preserve"> </w:t>
      </w:r>
      <w:r>
        <w:rPr>
          <w:color w:val="231F20"/>
        </w:rPr>
        <w:t>treaties</w:t>
      </w:r>
      <w:r>
        <w:rPr>
          <w:color w:val="231F20"/>
          <w:spacing w:val="-12"/>
        </w:rPr>
        <w:t xml:space="preserve"> </w:t>
      </w:r>
      <w:r>
        <w:rPr>
          <w:color w:val="231F20"/>
        </w:rPr>
        <w:t>of</w:t>
      </w:r>
      <w:r>
        <w:rPr>
          <w:color w:val="231F20"/>
          <w:spacing w:val="-12"/>
        </w:rPr>
        <w:t xml:space="preserve"> </w:t>
      </w:r>
      <w:r>
        <w:rPr>
          <w:color w:val="231F20"/>
        </w:rPr>
        <w:t>1874,</w:t>
      </w:r>
      <w:r>
        <w:rPr>
          <w:color w:val="231F20"/>
          <w:spacing w:val="-12"/>
        </w:rPr>
        <w:t xml:space="preserve"> </w:t>
      </w:r>
      <w:r>
        <w:rPr>
          <w:color w:val="231F20"/>
        </w:rPr>
        <w:t>1883</w:t>
      </w:r>
      <w:r>
        <w:rPr>
          <w:color w:val="231F20"/>
          <w:spacing w:val="-12"/>
        </w:rPr>
        <w:t xml:space="preserve"> </w:t>
      </w:r>
      <w:r>
        <w:rPr>
          <w:color w:val="231F20"/>
        </w:rPr>
        <w:t xml:space="preserve">and </w:t>
      </w:r>
      <w:r>
        <w:rPr>
          <w:color w:val="231F20"/>
          <w:spacing w:val="-2"/>
        </w:rPr>
        <w:t>1884</w:t>
      </w:r>
      <w:r>
        <w:rPr>
          <w:color w:val="231F20"/>
          <w:spacing w:val="-9"/>
        </w:rPr>
        <w:t xml:space="preserve"> </w:t>
      </w:r>
      <w:r>
        <w:rPr>
          <w:color w:val="231F20"/>
          <w:spacing w:val="-2"/>
        </w:rPr>
        <w:t>were</w:t>
      </w:r>
      <w:r>
        <w:rPr>
          <w:color w:val="231F20"/>
          <w:spacing w:val="-9"/>
        </w:rPr>
        <w:t xml:space="preserve"> </w:t>
      </w:r>
      <w:r>
        <w:rPr>
          <w:color w:val="231F20"/>
          <w:spacing w:val="-2"/>
        </w:rPr>
        <w:t>signed</w:t>
      </w:r>
      <w:r>
        <w:rPr>
          <w:color w:val="231F20"/>
          <w:spacing w:val="-9"/>
        </w:rPr>
        <w:t xml:space="preserve"> </w:t>
      </w:r>
      <w:r>
        <w:rPr>
          <w:color w:val="231F20"/>
          <w:spacing w:val="-2"/>
        </w:rPr>
        <w:t>many</w:t>
      </w:r>
      <w:r>
        <w:rPr>
          <w:color w:val="231F20"/>
          <w:spacing w:val="-9"/>
        </w:rPr>
        <w:t xml:space="preserve"> </w:t>
      </w:r>
      <w:r>
        <w:rPr>
          <w:color w:val="231F20"/>
          <w:spacing w:val="-2"/>
        </w:rPr>
        <w:t>more</w:t>
      </w:r>
      <w:r>
        <w:rPr>
          <w:color w:val="231F20"/>
          <w:spacing w:val="-9"/>
        </w:rPr>
        <w:t xml:space="preserve"> </w:t>
      </w:r>
      <w:r>
        <w:rPr>
          <w:color w:val="231F20"/>
          <w:spacing w:val="-2"/>
        </w:rPr>
        <w:t>of</w:t>
      </w:r>
      <w:r>
        <w:rPr>
          <w:color w:val="231F20"/>
          <w:spacing w:val="-9"/>
        </w:rPr>
        <w:t xml:space="preserve"> </w:t>
      </w:r>
      <w:r>
        <w:rPr>
          <w:color w:val="231F20"/>
          <w:spacing w:val="-2"/>
        </w:rPr>
        <w:t>such</w:t>
      </w:r>
      <w:r>
        <w:rPr>
          <w:color w:val="231F20"/>
          <w:spacing w:val="-9"/>
        </w:rPr>
        <w:t xml:space="preserve"> </w:t>
      </w:r>
      <w:r>
        <w:rPr>
          <w:color w:val="231F20"/>
          <w:spacing w:val="-2"/>
        </w:rPr>
        <w:t>groups</w:t>
      </w:r>
      <w:r>
        <w:rPr>
          <w:color w:val="231F20"/>
          <w:spacing w:val="-9"/>
        </w:rPr>
        <w:t xml:space="preserve"> </w:t>
      </w:r>
      <w:r>
        <w:rPr>
          <w:color w:val="231F20"/>
          <w:spacing w:val="-2"/>
        </w:rPr>
        <w:t>were</w:t>
      </w:r>
      <w:r>
        <w:rPr>
          <w:color w:val="231F20"/>
          <w:spacing w:val="-9"/>
        </w:rPr>
        <w:t xml:space="preserve"> </w:t>
      </w:r>
      <w:r>
        <w:rPr>
          <w:color w:val="231F20"/>
          <w:spacing w:val="-2"/>
        </w:rPr>
        <w:t>formed,</w:t>
      </w:r>
      <w:r>
        <w:rPr>
          <w:color w:val="231F20"/>
          <w:spacing w:val="-9"/>
        </w:rPr>
        <w:t xml:space="preserve"> </w:t>
      </w:r>
      <w:r>
        <w:rPr>
          <w:color w:val="231F20"/>
          <w:spacing w:val="-2"/>
        </w:rPr>
        <w:t>some</w:t>
      </w:r>
      <w:r>
        <w:rPr>
          <w:color w:val="231F20"/>
          <w:spacing w:val="-9"/>
        </w:rPr>
        <w:t xml:space="preserve"> </w:t>
      </w:r>
      <w:r>
        <w:rPr>
          <w:color w:val="231F20"/>
          <w:spacing w:val="-2"/>
        </w:rPr>
        <w:t>of</w:t>
      </w:r>
      <w:r>
        <w:rPr>
          <w:color w:val="231F20"/>
          <w:spacing w:val="-9"/>
        </w:rPr>
        <w:t xml:space="preserve"> </w:t>
      </w:r>
      <w:r>
        <w:rPr>
          <w:color w:val="231F20"/>
          <w:spacing w:val="-2"/>
        </w:rPr>
        <w:t>them supported</w:t>
      </w:r>
      <w:r>
        <w:rPr>
          <w:color w:val="231F20"/>
          <w:spacing w:val="-12"/>
        </w:rPr>
        <w:t xml:space="preserve"> </w:t>
      </w:r>
      <w:r>
        <w:rPr>
          <w:color w:val="231F20"/>
          <w:spacing w:val="-2"/>
        </w:rPr>
        <w:t>by</w:t>
      </w:r>
      <w:r>
        <w:rPr>
          <w:color w:val="231F20"/>
          <w:spacing w:val="-11"/>
        </w:rPr>
        <w:t xml:space="preserve"> </w:t>
      </w:r>
      <w:r>
        <w:rPr>
          <w:color w:val="231F20"/>
          <w:spacing w:val="-2"/>
        </w:rPr>
        <w:t>the</w:t>
      </w:r>
      <w:r>
        <w:rPr>
          <w:color w:val="231F20"/>
          <w:spacing w:val="-11"/>
        </w:rPr>
        <w:t xml:space="preserve"> </w:t>
      </w:r>
      <w:r>
        <w:rPr>
          <w:color w:val="231F20"/>
          <w:spacing w:val="-2"/>
        </w:rPr>
        <w:t>literati</w:t>
      </w:r>
      <w:r>
        <w:rPr>
          <w:color w:val="231F20"/>
          <w:spacing w:val="-11"/>
        </w:rPr>
        <w:t xml:space="preserve"> </w:t>
      </w:r>
      <w:r>
        <w:rPr>
          <w:color w:val="231F20"/>
          <w:spacing w:val="-2"/>
        </w:rPr>
        <w:t>who</w:t>
      </w:r>
      <w:r>
        <w:rPr>
          <w:color w:val="231F20"/>
          <w:spacing w:val="-11"/>
        </w:rPr>
        <w:t xml:space="preserve"> </w:t>
      </w:r>
      <w:r>
        <w:rPr>
          <w:color w:val="231F20"/>
          <w:spacing w:val="-2"/>
        </w:rPr>
        <w:t>were</w:t>
      </w:r>
      <w:r>
        <w:rPr>
          <w:color w:val="231F20"/>
          <w:spacing w:val="-11"/>
        </w:rPr>
        <w:t xml:space="preserve"> </w:t>
      </w:r>
      <w:r>
        <w:rPr>
          <w:color w:val="231F20"/>
          <w:spacing w:val="-2"/>
        </w:rPr>
        <w:t>particularly</w:t>
      </w:r>
      <w:r>
        <w:rPr>
          <w:color w:val="231F20"/>
          <w:spacing w:val="-11"/>
        </w:rPr>
        <w:t xml:space="preserve"> </w:t>
      </w:r>
      <w:r>
        <w:rPr>
          <w:color w:val="231F20"/>
          <w:spacing w:val="-2"/>
        </w:rPr>
        <w:t>disatisfied</w:t>
      </w:r>
      <w:r>
        <w:rPr>
          <w:color w:val="231F20"/>
          <w:spacing w:val="-11"/>
        </w:rPr>
        <w:t xml:space="preserve"> </w:t>
      </w:r>
      <w:r>
        <w:rPr>
          <w:color w:val="231F20"/>
          <w:spacing w:val="-2"/>
        </w:rPr>
        <w:t>with</w:t>
      </w:r>
      <w:r>
        <w:rPr>
          <w:color w:val="231F20"/>
          <w:spacing w:val="-12"/>
        </w:rPr>
        <w:t xml:space="preserve"> </w:t>
      </w:r>
      <w:r>
        <w:rPr>
          <w:color w:val="231F20"/>
          <w:spacing w:val="-2"/>
        </w:rPr>
        <w:t>the</w:t>
      </w:r>
      <w:r>
        <w:rPr>
          <w:color w:val="231F20"/>
          <w:spacing w:val="-11"/>
        </w:rPr>
        <w:t xml:space="preserve"> </w:t>
      </w:r>
      <w:r>
        <w:rPr>
          <w:color w:val="231F20"/>
          <w:spacing w:val="-2"/>
        </w:rPr>
        <w:t xml:space="preserve">court’s </w:t>
      </w:r>
      <w:r>
        <w:rPr>
          <w:color w:val="231F20"/>
        </w:rPr>
        <w:t>succumbing to pressure from France. Among the group leaders were Nguyễn Trung Trực (1861–8), Nguyễn Hữu Huân (1868), Mai Xuân Thưởng</w:t>
      </w:r>
      <w:r>
        <w:rPr>
          <w:color w:val="231F20"/>
          <w:spacing w:val="-1"/>
        </w:rPr>
        <w:t xml:space="preserve"> </w:t>
      </w:r>
      <w:r>
        <w:rPr>
          <w:color w:val="231F20"/>
        </w:rPr>
        <w:t>(1886), Đinh Công</w:t>
      </w:r>
      <w:r>
        <w:rPr>
          <w:color w:val="231F20"/>
          <w:spacing w:val="-1"/>
        </w:rPr>
        <w:t xml:space="preserve"> </w:t>
      </w:r>
      <w:r>
        <w:rPr>
          <w:color w:val="231F20"/>
        </w:rPr>
        <w:t>Tráng (1886–7), Nguyễn Thiện</w:t>
      </w:r>
      <w:r>
        <w:rPr>
          <w:color w:val="231F20"/>
          <w:spacing w:val="-1"/>
        </w:rPr>
        <w:t xml:space="preserve"> </w:t>
      </w:r>
      <w:r>
        <w:rPr>
          <w:color w:val="231F20"/>
        </w:rPr>
        <w:t xml:space="preserve">Thuật </w:t>
      </w:r>
      <w:r>
        <w:rPr>
          <w:color w:val="231F20"/>
          <w:spacing w:val="-5"/>
        </w:rPr>
        <w:t>and</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9" w:lineRule="auto"/>
        <w:ind w:left="1474" w:right="730"/>
        <w:jc w:val="both"/>
      </w:pPr>
      <w:r>
        <w:rPr>
          <w:color w:val="231F20"/>
        </w:rPr>
        <w:t>Cao Thắng (1885–9), Phan Đình Phùng (1885–96) and Hoàng Hoa Thám</w:t>
      </w:r>
      <w:r>
        <w:rPr>
          <w:color w:val="231F20"/>
          <w:spacing w:val="-14"/>
        </w:rPr>
        <w:t xml:space="preserve"> </w:t>
      </w:r>
      <w:r>
        <w:rPr>
          <w:color w:val="231F20"/>
        </w:rPr>
        <w:t>(1887–1913).</w:t>
      </w:r>
      <w:r>
        <w:rPr>
          <w:color w:val="231F20"/>
          <w:spacing w:val="-13"/>
        </w:rPr>
        <w:t xml:space="preserve"> </w:t>
      </w:r>
      <w:r>
        <w:rPr>
          <w:color w:val="231F20"/>
        </w:rPr>
        <w:t>Some</w:t>
      </w:r>
      <w:r>
        <w:rPr>
          <w:color w:val="231F20"/>
          <w:spacing w:val="-13"/>
        </w:rPr>
        <w:t xml:space="preserve"> </w:t>
      </w:r>
      <w:r>
        <w:rPr>
          <w:color w:val="231F20"/>
        </w:rPr>
        <w:t>have</w:t>
      </w:r>
      <w:r>
        <w:rPr>
          <w:color w:val="231F20"/>
          <w:spacing w:val="-13"/>
        </w:rPr>
        <w:t xml:space="preserve"> </w:t>
      </w:r>
      <w:r>
        <w:rPr>
          <w:color w:val="231F20"/>
        </w:rPr>
        <w:t>city</w:t>
      </w:r>
      <w:r>
        <w:rPr>
          <w:color w:val="231F20"/>
          <w:spacing w:val="-13"/>
        </w:rPr>
        <w:t xml:space="preserve"> </w:t>
      </w:r>
      <w:r>
        <w:rPr>
          <w:color w:val="231F20"/>
        </w:rPr>
        <w:t>streets</w:t>
      </w:r>
      <w:r>
        <w:rPr>
          <w:color w:val="231F20"/>
          <w:spacing w:val="-13"/>
        </w:rPr>
        <w:t xml:space="preserve"> </w:t>
      </w:r>
      <w:r>
        <w:rPr>
          <w:color w:val="231F20"/>
        </w:rPr>
        <w:t>named</w:t>
      </w:r>
      <w:r>
        <w:rPr>
          <w:color w:val="231F20"/>
          <w:spacing w:val="-13"/>
        </w:rPr>
        <w:t xml:space="preserve"> </w:t>
      </w:r>
      <w:r>
        <w:rPr>
          <w:color w:val="231F20"/>
        </w:rPr>
        <w:t>after</w:t>
      </w:r>
      <w:r>
        <w:rPr>
          <w:color w:val="231F20"/>
          <w:spacing w:val="-13"/>
        </w:rPr>
        <w:t xml:space="preserve"> </w:t>
      </w:r>
      <w:r>
        <w:rPr>
          <w:color w:val="231F20"/>
        </w:rPr>
        <w:t>them</w:t>
      </w:r>
      <w:r>
        <w:rPr>
          <w:color w:val="231F20"/>
          <w:spacing w:val="-14"/>
        </w:rPr>
        <w:t xml:space="preserve"> </w:t>
      </w:r>
      <w:r>
        <w:rPr>
          <w:color w:val="231F20"/>
        </w:rPr>
        <w:t>today.</w:t>
      </w:r>
      <w:r>
        <w:rPr>
          <w:color w:val="231F20"/>
          <w:spacing w:val="-13"/>
        </w:rPr>
        <w:t xml:space="preserve"> </w:t>
      </w:r>
      <w:r>
        <w:rPr>
          <w:color w:val="231F20"/>
        </w:rPr>
        <w:t>The strongest</w:t>
      </w:r>
      <w:r>
        <w:rPr>
          <w:color w:val="231F20"/>
          <w:spacing w:val="-8"/>
        </w:rPr>
        <w:t xml:space="preserve"> </w:t>
      </w:r>
      <w:r>
        <w:rPr>
          <w:color w:val="231F20"/>
        </w:rPr>
        <w:t>and</w:t>
      </w:r>
      <w:r>
        <w:rPr>
          <w:color w:val="231F20"/>
          <w:spacing w:val="-8"/>
        </w:rPr>
        <w:t xml:space="preserve"> </w:t>
      </w:r>
      <w:r>
        <w:rPr>
          <w:color w:val="231F20"/>
        </w:rPr>
        <w:t>best</w:t>
      </w:r>
      <w:r>
        <w:rPr>
          <w:color w:val="231F20"/>
          <w:spacing w:val="-8"/>
        </w:rPr>
        <w:t xml:space="preserve"> </w:t>
      </w:r>
      <w:r>
        <w:rPr>
          <w:color w:val="231F20"/>
        </w:rPr>
        <w:t>organized</w:t>
      </w:r>
      <w:r>
        <w:rPr>
          <w:color w:val="231F20"/>
          <w:spacing w:val="-8"/>
        </w:rPr>
        <w:t xml:space="preserve"> </w:t>
      </w:r>
      <w:r>
        <w:rPr>
          <w:color w:val="231F20"/>
        </w:rPr>
        <w:t>were</w:t>
      </w:r>
      <w:r>
        <w:rPr>
          <w:color w:val="231F20"/>
          <w:spacing w:val="-8"/>
        </w:rPr>
        <w:t xml:space="preserve"> </w:t>
      </w:r>
      <w:r>
        <w:rPr>
          <w:color w:val="231F20"/>
        </w:rPr>
        <w:t>established</w:t>
      </w:r>
      <w:r>
        <w:rPr>
          <w:color w:val="231F20"/>
          <w:spacing w:val="-8"/>
        </w:rPr>
        <w:t xml:space="preserve"> </w:t>
      </w:r>
      <w:r>
        <w:rPr>
          <w:color w:val="231F20"/>
        </w:rPr>
        <w:t>after</w:t>
      </w:r>
      <w:r>
        <w:rPr>
          <w:color w:val="231F20"/>
          <w:spacing w:val="-8"/>
        </w:rPr>
        <w:t xml:space="preserve"> </w:t>
      </w:r>
      <w:r>
        <w:rPr>
          <w:color w:val="231F20"/>
        </w:rPr>
        <w:t>the</w:t>
      </w:r>
      <w:r>
        <w:rPr>
          <w:color w:val="231F20"/>
          <w:spacing w:val="-8"/>
        </w:rPr>
        <w:t xml:space="preserve"> </w:t>
      </w:r>
      <w:r>
        <w:rPr>
          <w:color w:val="231F20"/>
        </w:rPr>
        <w:t>storming</w:t>
      </w:r>
      <w:r>
        <w:rPr>
          <w:color w:val="231F20"/>
          <w:spacing w:val="-8"/>
        </w:rPr>
        <w:t xml:space="preserve"> </w:t>
      </w:r>
      <w:r>
        <w:rPr>
          <w:color w:val="231F20"/>
        </w:rPr>
        <w:t>of</w:t>
      </w:r>
      <w:r>
        <w:rPr>
          <w:color w:val="231F20"/>
          <w:spacing w:val="-8"/>
        </w:rPr>
        <w:t xml:space="preserve"> </w:t>
      </w:r>
      <w:r>
        <w:rPr>
          <w:color w:val="231F20"/>
        </w:rPr>
        <w:t>Huế and the appeal of emperor Hàm Nghi in July 1885. They o</w:t>
      </w:r>
      <w:r>
        <w:rPr>
          <w:color w:val="231F20"/>
        </w:rPr>
        <w:t>perated in the Trường Sơn central highlands, in pockets of Nghệ An and Thanh Hóa and along the Chinese border.</w:t>
      </w:r>
    </w:p>
    <w:p w:rsidR="009E0961" w:rsidRDefault="00183599">
      <w:pPr>
        <w:pStyle w:val="BodyText"/>
        <w:spacing w:line="256" w:lineRule="auto"/>
        <w:ind w:left="1473" w:right="729" w:firstLine="340"/>
        <w:jc w:val="both"/>
        <w:rPr>
          <w:sz w:val="16"/>
        </w:rPr>
      </w:pPr>
      <w:r>
        <w:rPr>
          <w:color w:val="231F20"/>
        </w:rPr>
        <w:t xml:space="preserve">Hàm Nghi’s appeal fell on responsive ears among the Vietnamese literati. His Cần Vương (‘support the emperor’) movement produced resistance groups in most provinces along the Trường Sơn chain of mountains and the Chinese border, sometimes with cooperation </w:t>
      </w:r>
      <w:r>
        <w:rPr>
          <w:color w:val="231F20"/>
        </w:rPr>
        <w:t>from local chieftains, such as the group of Tống Duy Tân in Thanh Hóa province, who was supported by the ethnic Mường in 1892. Another chieftain</w:t>
      </w:r>
      <w:r>
        <w:rPr>
          <w:color w:val="231F20"/>
          <w:spacing w:val="-13"/>
        </w:rPr>
        <w:t xml:space="preserve"> </w:t>
      </w:r>
      <w:r>
        <w:rPr>
          <w:color w:val="231F20"/>
        </w:rPr>
        <w:t>who</w:t>
      </w:r>
      <w:r>
        <w:rPr>
          <w:color w:val="231F20"/>
          <w:spacing w:val="-13"/>
        </w:rPr>
        <w:t xml:space="preserve"> </w:t>
      </w:r>
      <w:r>
        <w:rPr>
          <w:color w:val="231F20"/>
        </w:rPr>
        <w:t>joined</w:t>
      </w:r>
      <w:r>
        <w:rPr>
          <w:color w:val="231F20"/>
          <w:spacing w:val="-13"/>
        </w:rPr>
        <w:t xml:space="preserve"> </w:t>
      </w:r>
      <w:r>
        <w:rPr>
          <w:color w:val="231F20"/>
        </w:rPr>
        <w:t>the</w:t>
      </w:r>
      <w:r>
        <w:rPr>
          <w:color w:val="231F20"/>
          <w:spacing w:val="-13"/>
        </w:rPr>
        <w:t xml:space="preserve"> </w:t>
      </w:r>
      <w:r>
        <w:rPr>
          <w:color w:val="231F20"/>
        </w:rPr>
        <w:t>anti-French</w:t>
      </w:r>
      <w:r>
        <w:rPr>
          <w:color w:val="231F20"/>
          <w:spacing w:val="-13"/>
        </w:rPr>
        <w:t xml:space="preserve"> </w:t>
      </w:r>
      <w:r>
        <w:rPr>
          <w:color w:val="231F20"/>
        </w:rPr>
        <w:t>movement</w:t>
      </w:r>
      <w:r>
        <w:rPr>
          <w:color w:val="231F20"/>
          <w:spacing w:val="-13"/>
        </w:rPr>
        <w:t xml:space="preserve"> </w:t>
      </w:r>
      <w:r>
        <w:rPr>
          <w:color w:val="231F20"/>
        </w:rPr>
        <w:t>was</w:t>
      </w:r>
      <w:r>
        <w:rPr>
          <w:color w:val="231F20"/>
          <w:spacing w:val="-13"/>
        </w:rPr>
        <w:t xml:space="preserve"> </w:t>
      </w:r>
      <w:r>
        <w:rPr>
          <w:color w:val="231F20"/>
        </w:rPr>
        <w:t>a</w:t>
      </w:r>
      <w:r>
        <w:rPr>
          <w:color w:val="231F20"/>
          <w:spacing w:val="-13"/>
        </w:rPr>
        <w:t xml:space="preserve"> </w:t>
      </w:r>
      <w:r>
        <w:rPr>
          <w:color w:val="231F20"/>
        </w:rPr>
        <w:t>Thái</w:t>
      </w:r>
      <w:r>
        <w:rPr>
          <w:color w:val="231F20"/>
          <w:spacing w:val="-13"/>
        </w:rPr>
        <w:t xml:space="preserve"> </w:t>
      </w:r>
      <w:r>
        <w:rPr>
          <w:color w:val="231F20"/>
        </w:rPr>
        <w:t>who</w:t>
      </w:r>
      <w:r>
        <w:rPr>
          <w:color w:val="231F20"/>
          <w:spacing w:val="-13"/>
        </w:rPr>
        <w:t xml:space="preserve"> </w:t>
      </w:r>
      <w:r>
        <w:rPr>
          <w:color w:val="231F20"/>
        </w:rPr>
        <w:t xml:space="preserve">worked with the poet and patriot Nguyễn Quang Bích in the Đà (Black) River valley from 1889 to 1893. Scholar Phan Đình Phùng’s group was the </w:t>
      </w:r>
      <w:r>
        <w:rPr>
          <w:color w:val="231F20"/>
          <w:spacing w:val="-2"/>
        </w:rPr>
        <w:t>best</w:t>
      </w:r>
      <w:r>
        <w:rPr>
          <w:color w:val="231F20"/>
          <w:spacing w:val="-9"/>
        </w:rPr>
        <w:t xml:space="preserve"> </w:t>
      </w:r>
      <w:r>
        <w:rPr>
          <w:color w:val="231F20"/>
          <w:spacing w:val="-2"/>
        </w:rPr>
        <w:t>known</w:t>
      </w:r>
      <w:r>
        <w:rPr>
          <w:color w:val="231F20"/>
          <w:spacing w:val="-9"/>
        </w:rPr>
        <w:t xml:space="preserve"> </w:t>
      </w:r>
      <w:r>
        <w:rPr>
          <w:color w:val="231F20"/>
          <w:spacing w:val="-2"/>
        </w:rPr>
        <w:t>to</w:t>
      </w:r>
      <w:r>
        <w:rPr>
          <w:color w:val="231F20"/>
          <w:spacing w:val="-9"/>
        </w:rPr>
        <w:t xml:space="preserve"> </w:t>
      </w:r>
      <w:r>
        <w:rPr>
          <w:color w:val="231F20"/>
          <w:spacing w:val="-2"/>
        </w:rPr>
        <w:t>heed</w:t>
      </w:r>
      <w:r>
        <w:rPr>
          <w:color w:val="231F20"/>
          <w:spacing w:val="-9"/>
        </w:rPr>
        <w:t xml:space="preserve"> </w:t>
      </w:r>
      <w:r>
        <w:rPr>
          <w:color w:val="231F20"/>
          <w:spacing w:val="-2"/>
        </w:rPr>
        <w:t>Hàm</w:t>
      </w:r>
      <w:r>
        <w:rPr>
          <w:color w:val="231F20"/>
          <w:spacing w:val="-9"/>
        </w:rPr>
        <w:t xml:space="preserve"> </w:t>
      </w:r>
      <w:r>
        <w:rPr>
          <w:color w:val="231F20"/>
          <w:spacing w:val="-2"/>
        </w:rPr>
        <w:t>Nghi’s</w:t>
      </w:r>
      <w:r>
        <w:rPr>
          <w:color w:val="231F20"/>
          <w:spacing w:val="-9"/>
        </w:rPr>
        <w:t xml:space="preserve"> </w:t>
      </w:r>
      <w:r>
        <w:rPr>
          <w:color w:val="231F20"/>
          <w:spacing w:val="-2"/>
        </w:rPr>
        <w:t>call</w:t>
      </w:r>
      <w:r>
        <w:rPr>
          <w:color w:val="231F20"/>
          <w:spacing w:val="-9"/>
        </w:rPr>
        <w:t xml:space="preserve"> </w:t>
      </w:r>
      <w:r>
        <w:rPr>
          <w:color w:val="231F20"/>
          <w:spacing w:val="-2"/>
        </w:rPr>
        <w:t>to</w:t>
      </w:r>
      <w:r>
        <w:rPr>
          <w:color w:val="231F20"/>
          <w:spacing w:val="-9"/>
        </w:rPr>
        <w:t xml:space="preserve"> </w:t>
      </w:r>
      <w:r>
        <w:rPr>
          <w:color w:val="231F20"/>
          <w:spacing w:val="-2"/>
        </w:rPr>
        <w:t>arms.</w:t>
      </w:r>
      <w:r>
        <w:rPr>
          <w:color w:val="231F20"/>
          <w:spacing w:val="-9"/>
        </w:rPr>
        <w:t xml:space="preserve"> </w:t>
      </w:r>
      <w:r>
        <w:rPr>
          <w:color w:val="231F20"/>
          <w:spacing w:val="-2"/>
        </w:rPr>
        <w:t>His</w:t>
      </w:r>
      <w:r>
        <w:rPr>
          <w:color w:val="231F20"/>
          <w:spacing w:val="-9"/>
        </w:rPr>
        <w:t xml:space="preserve"> </w:t>
      </w:r>
      <w:r>
        <w:rPr>
          <w:color w:val="231F20"/>
          <w:spacing w:val="-2"/>
        </w:rPr>
        <w:t>area</w:t>
      </w:r>
      <w:r>
        <w:rPr>
          <w:color w:val="231F20"/>
          <w:spacing w:val="-9"/>
        </w:rPr>
        <w:t xml:space="preserve"> </w:t>
      </w:r>
      <w:r>
        <w:rPr>
          <w:color w:val="231F20"/>
          <w:spacing w:val="-2"/>
        </w:rPr>
        <w:t>of</w:t>
      </w:r>
      <w:r>
        <w:rPr>
          <w:color w:val="231F20"/>
          <w:spacing w:val="-9"/>
        </w:rPr>
        <w:t xml:space="preserve"> </w:t>
      </w:r>
      <w:r>
        <w:rPr>
          <w:color w:val="231F20"/>
          <w:spacing w:val="-2"/>
        </w:rPr>
        <w:t>operations</w:t>
      </w:r>
      <w:r>
        <w:rPr>
          <w:color w:val="231F20"/>
          <w:spacing w:val="-9"/>
        </w:rPr>
        <w:t xml:space="preserve"> </w:t>
      </w:r>
      <w:r>
        <w:rPr>
          <w:color w:val="231F20"/>
          <w:spacing w:val="-2"/>
        </w:rPr>
        <w:t xml:space="preserve">from </w:t>
      </w:r>
      <w:r>
        <w:rPr>
          <w:color w:val="231F20"/>
        </w:rPr>
        <w:t>1885–96 spanned the western side of four ce</w:t>
      </w:r>
      <w:r>
        <w:rPr>
          <w:color w:val="231F20"/>
        </w:rPr>
        <w:t xml:space="preserve">ntral provinces of Thanh Hóa, Nghệ An, Hà Tĩnh and Quảng Bình where the emperor was captured in 1888. His commander Cao Thắng manufactured home- </w:t>
      </w:r>
      <w:r>
        <w:rPr>
          <w:color w:val="231F20"/>
          <w:spacing w:val="-2"/>
        </w:rPr>
        <w:t>made</w:t>
      </w:r>
      <w:r>
        <w:rPr>
          <w:color w:val="231F20"/>
          <w:spacing w:val="-12"/>
        </w:rPr>
        <w:t xml:space="preserve"> </w:t>
      </w:r>
      <w:r>
        <w:rPr>
          <w:color w:val="231F20"/>
          <w:spacing w:val="-2"/>
        </w:rPr>
        <w:t>rifles</w:t>
      </w:r>
      <w:r>
        <w:rPr>
          <w:color w:val="231F20"/>
          <w:spacing w:val="-11"/>
        </w:rPr>
        <w:t xml:space="preserve"> </w:t>
      </w:r>
      <w:r>
        <w:rPr>
          <w:color w:val="231F20"/>
          <w:spacing w:val="-2"/>
        </w:rPr>
        <w:t>modelled</w:t>
      </w:r>
      <w:r>
        <w:rPr>
          <w:color w:val="231F20"/>
          <w:spacing w:val="-11"/>
        </w:rPr>
        <w:t xml:space="preserve"> </w:t>
      </w:r>
      <w:r>
        <w:rPr>
          <w:color w:val="231F20"/>
          <w:spacing w:val="-2"/>
        </w:rPr>
        <w:t>on</w:t>
      </w:r>
      <w:r>
        <w:rPr>
          <w:color w:val="231F20"/>
          <w:spacing w:val="-11"/>
        </w:rPr>
        <w:t xml:space="preserve"> </w:t>
      </w:r>
      <w:r>
        <w:rPr>
          <w:color w:val="231F20"/>
          <w:spacing w:val="-2"/>
        </w:rPr>
        <w:t>those</w:t>
      </w:r>
      <w:r>
        <w:rPr>
          <w:color w:val="231F20"/>
          <w:spacing w:val="-11"/>
        </w:rPr>
        <w:t xml:space="preserve"> </w:t>
      </w:r>
      <w:r>
        <w:rPr>
          <w:color w:val="231F20"/>
          <w:spacing w:val="-2"/>
        </w:rPr>
        <w:t>captured</w:t>
      </w:r>
      <w:r>
        <w:rPr>
          <w:color w:val="231F20"/>
          <w:spacing w:val="-11"/>
        </w:rPr>
        <w:t xml:space="preserve"> </w:t>
      </w:r>
      <w:r>
        <w:rPr>
          <w:color w:val="231F20"/>
          <w:spacing w:val="-2"/>
        </w:rPr>
        <w:t>from</w:t>
      </w:r>
      <w:r>
        <w:rPr>
          <w:color w:val="231F20"/>
          <w:spacing w:val="-11"/>
        </w:rPr>
        <w:t xml:space="preserve"> </w:t>
      </w:r>
      <w:r>
        <w:rPr>
          <w:color w:val="231F20"/>
          <w:spacing w:val="-2"/>
        </w:rPr>
        <w:t>the</w:t>
      </w:r>
      <w:r>
        <w:rPr>
          <w:color w:val="231F20"/>
          <w:spacing w:val="-11"/>
        </w:rPr>
        <w:t xml:space="preserve"> </w:t>
      </w:r>
      <w:r>
        <w:rPr>
          <w:color w:val="231F20"/>
          <w:spacing w:val="-2"/>
        </w:rPr>
        <w:t>French.</w:t>
      </w:r>
      <w:r>
        <w:rPr>
          <w:color w:val="231F20"/>
          <w:spacing w:val="-2"/>
          <w:position w:val="7"/>
          <w:sz w:val="16"/>
        </w:rPr>
        <w:t>12</w:t>
      </w:r>
      <w:r>
        <w:rPr>
          <w:color w:val="231F20"/>
          <w:spacing w:val="-8"/>
          <w:position w:val="7"/>
          <w:sz w:val="16"/>
        </w:rPr>
        <w:t xml:space="preserve"> </w:t>
      </w:r>
      <w:r>
        <w:rPr>
          <w:color w:val="231F20"/>
          <w:spacing w:val="-2"/>
        </w:rPr>
        <w:t>The</w:t>
      </w:r>
      <w:r>
        <w:rPr>
          <w:color w:val="231F20"/>
          <w:spacing w:val="-12"/>
        </w:rPr>
        <w:t xml:space="preserve"> </w:t>
      </w:r>
      <w:r>
        <w:rPr>
          <w:color w:val="231F20"/>
          <w:spacing w:val="-2"/>
        </w:rPr>
        <w:t xml:space="preserve">resistance </w:t>
      </w:r>
      <w:r>
        <w:rPr>
          <w:color w:val="231F20"/>
        </w:rPr>
        <w:t>continued</w:t>
      </w:r>
      <w:r>
        <w:rPr>
          <w:color w:val="231F20"/>
          <w:spacing w:val="-5"/>
        </w:rPr>
        <w:t xml:space="preserve"> </w:t>
      </w:r>
      <w:r>
        <w:rPr>
          <w:color w:val="231F20"/>
        </w:rPr>
        <w:t>unabated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capture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emperor.</w:t>
      </w:r>
      <w:r>
        <w:rPr>
          <w:color w:val="231F20"/>
          <w:spacing w:val="-5"/>
        </w:rPr>
        <w:t xml:space="preserve"> </w:t>
      </w:r>
      <w:r>
        <w:rPr>
          <w:color w:val="231F20"/>
        </w:rPr>
        <w:t>The</w:t>
      </w:r>
      <w:r>
        <w:rPr>
          <w:color w:val="231F20"/>
          <w:spacing w:val="-5"/>
        </w:rPr>
        <w:t xml:space="preserve"> </w:t>
      </w:r>
      <w:r>
        <w:rPr>
          <w:color w:val="231F20"/>
        </w:rPr>
        <w:t>group</w:t>
      </w:r>
      <w:r>
        <w:rPr>
          <w:color w:val="231F20"/>
          <w:spacing w:val="-5"/>
        </w:rPr>
        <w:t xml:space="preserve"> </w:t>
      </w:r>
      <w:r>
        <w:rPr>
          <w:color w:val="231F20"/>
        </w:rPr>
        <w:t>of</w:t>
      </w:r>
      <w:r>
        <w:rPr>
          <w:color w:val="231F20"/>
          <w:spacing w:val="-5"/>
        </w:rPr>
        <w:t xml:space="preserve"> </w:t>
      </w:r>
      <w:r>
        <w:rPr>
          <w:color w:val="231F20"/>
        </w:rPr>
        <w:t>Hoàng Hoa Thám or Đề Thám was a another notable one. Hoàng Hoa Thám was</w:t>
      </w:r>
      <w:r>
        <w:rPr>
          <w:color w:val="231F20"/>
          <w:spacing w:val="-14"/>
        </w:rPr>
        <w:t xml:space="preserve"> </w:t>
      </w:r>
      <w:r>
        <w:rPr>
          <w:color w:val="231F20"/>
        </w:rPr>
        <w:t>a</w:t>
      </w:r>
      <w:r>
        <w:rPr>
          <w:color w:val="231F20"/>
          <w:spacing w:val="-13"/>
        </w:rPr>
        <w:t xml:space="preserve"> </w:t>
      </w:r>
      <w:r>
        <w:rPr>
          <w:color w:val="231F20"/>
        </w:rPr>
        <w:t>commoner</w:t>
      </w:r>
      <w:r>
        <w:rPr>
          <w:color w:val="231F20"/>
          <w:spacing w:val="-13"/>
        </w:rPr>
        <w:t xml:space="preserve"> </w:t>
      </w:r>
      <w:r>
        <w:rPr>
          <w:color w:val="231F20"/>
        </w:rPr>
        <w:t>and</w:t>
      </w:r>
      <w:r>
        <w:rPr>
          <w:color w:val="231F20"/>
          <w:spacing w:val="-13"/>
        </w:rPr>
        <w:t xml:space="preserve"> </w:t>
      </w:r>
      <w:r>
        <w:rPr>
          <w:color w:val="231F20"/>
        </w:rPr>
        <w:t>man</w:t>
      </w:r>
      <w:r>
        <w:rPr>
          <w:color w:val="231F20"/>
          <w:spacing w:val="-13"/>
        </w:rPr>
        <w:t xml:space="preserve"> </w:t>
      </w:r>
      <w:r>
        <w:rPr>
          <w:color w:val="231F20"/>
        </w:rPr>
        <w:t>of</w:t>
      </w:r>
      <w:r>
        <w:rPr>
          <w:color w:val="231F20"/>
          <w:spacing w:val="-13"/>
        </w:rPr>
        <w:t xml:space="preserve"> </w:t>
      </w:r>
      <w:r>
        <w:rPr>
          <w:color w:val="231F20"/>
        </w:rPr>
        <w:t>action</w:t>
      </w:r>
      <w:r>
        <w:rPr>
          <w:color w:val="231F20"/>
          <w:spacing w:val="-13"/>
        </w:rPr>
        <w:t xml:space="preserve"> </w:t>
      </w:r>
      <w:r>
        <w:rPr>
          <w:color w:val="231F20"/>
        </w:rPr>
        <w:t>who</w:t>
      </w:r>
      <w:r>
        <w:rPr>
          <w:color w:val="231F20"/>
          <w:spacing w:val="-13"/>
        </w:rPr>
        <w:t xml:space="preserve"> </w:t>
      </w:r>
      <w:r>
        <w:rPr>
          <w:color w:val="231F20"/>
        </w:rPr>
        <w:t>formed</w:t>
      </w:r>
      <w:r>
        <w:rPr>
          <w:color w:val="231F20"/>
          <w:spacing w:val="-14"/>
        </w:rPr>
        <w:t xml:space="preserve"> </w:t>
      </w:r>
      <w:r>
        <w:rPr>
          <w:color w:val="231F20"/>
        </w:rPr>
        <w:t>the</w:t>
      </w:r>
      <w:r>
        <w:rPr>
          <w:color w:val="231F20"/>
          <w:spacing w:val="-13"/>
        </w:rPr>
        <w:t xml:space="preserve"> </w:t>
      </w:r>
      <w:r>
        <w:rPr>
          <w:color w:val="231F20"/>
        </w:rPr>
        <w:t>Yên</w:t>
      </w:r>
      <w:r>
        <w:rPr>
          <w:color w:val="231F20"/>
          <w:spacing w:val="-13"/>
        </w:rPr>
        <w:t xml:space="preserve"> </w:t>
      </w:r>
      <w:r>
        <w:rPr>
          <w:color w:val="231F20"/>
        </w:rPr>
        <w:t>Thế</w:t>
      </w:r>
      <w:r>
        <w:rPr>
          <w:color w:val="231F20"/>
          <w:spacing w:val="-13"/>
        </w:rPr>
        <w:t xml:space="preserve"> </w:t>
      </w:r>
      <w:r>
        <w:rPr>
          <w:color w:val="231F20"/>
        </w:rPr>
        <w:t>movement in 1885 on the edge of the Hồng River delta of north Vietnam and continued to operate there until</w:t>
      </w:r>
      <w:r>
        <w:rPr>
          <w:color w:val="231F20"/>
        </w:rPr>
        <w:t xml:space="preserve"> 1909. He was supported by peasants who lost land to the French.</w:t>
      </w:r>
      <w:r>
        <w:rPr>
          <w:color w:val="231F20"/>
          <w:position w:val="7"/>
          <w:sz w:val="16"/>
        </w:rPr>
        <w:t xml:space="preserve">13 </w:t>
      </w:r>
      <w:r>
        <w:rPr>
          <w:color w:val="231F20"/>
        </w:rPr>
        <w:t>The group attacked French installations in Bắc Giang, Thái Nguyên and Hưng Hóa, ambushed trains and once kidnapped</w:t>
      </w:r>
      <w:r>
        <w:rPr>
          <w:color w:val="231F20"/>
          <w:spacing w:val="-14"/>
        </w:rPr>
        <w:t xml:space="preserve"> </w:t>
      </w:r>
      <w:r>
        <w:rPr>
          <w:color w:val="231F20"/>
        </w:rPr>
        <w:t>a</w:t>
      </w:r>
      <w:r>
        <w:rPr>
          <w:color w:val="231F20"/>
          <w:spacing w:val="-13"/>
        </w:rPr>
        <w:t xml:space="preserve"> </w:t>
      </w:r>
      <w:r>
        <w:rPr>
          <w:color w:val="231F20"/>
        </w:rPr>
        <w:t>Frenchman</w:t>
      </w:r>
      <w:r>
        <w:rPr>
          <w:color w:val="231F20"/>
          <w:spacing w:val="-13"/>
        </w:rPr>
        <w:t xml:space="preserve"> </w:t>
      </w:r>
      <w:r>
        <w:rPr>
          <w:color w:val="231F20"/>
        </w:rPr>
        <w:t>for</w:t>
      </w:r>
      <w:r>
        <w:rPr>
          <w:color w:val="231F20"/>
          <w:spacing w:val="-13"/>
        </w:rPr>
        <w:t xml:space="preserve"> </w:t>
      </w:r>
      <w:r>
        <w:rPr>
          <w:color w:val="231F20"/>
        </w:rPr>
        <w:t>ransom.</w:t>
      </w:r>
      <w:r>
        <w:rPr>
          <w:color w:val="231F20"/>
          <w:spacing w:val="-13"/>
        </w:rPr>
        <w:t xml:space="preserve"> </w:t>
      </w:r>
      <w:r>
        <w:rPr>
          <w:color w:val="231F20"/>
        </w:rPr>
        <w:t>This</w:t>
      </w:r>
      <w:r>
        <w:rPr>
          <w:color w:val="231F20"/>
          <w:spacing w:val="-13"/>
        </w:rPr>
        <w:t xml:space="preserve"> </w:t>
      </w:r>
      <w:r>
        <w:rPr>
          <w:color w:val="231F20"/>
        </w:rPr>
        <w:t>group</w:t>
      </w:r>
      <w:r>
        <w:rPr>
          <w:color w:val="231F20"/>
          <w:spacing w:val="-13"/>
        </w:rPr>
        <w:t xml:space="preserve"> </w:t>
      </w:r>
      <w:r>
        <w:rPr>
          <w:color w:val="231F20"/>
        </w:rPr>
        <w:t>was</w:t>
      </w:r>
      <w:r>
        <w:rPr>
          <w:color w:val="231F20"/>
          <w:spacing w:val="-13"/>
        </w:rPr>
        <w:t xml:space="preserve"> </w:t>
      </w:r>
      <w:r>
        <w:rPr>
          <w:color w:val="231F20"/>
        </w:rPr>
        <w:t>operating</w:t>
      </w:r>
      <w:r>
        <w:rPr>
          <w:color w:val="231F20"/>
          <w:spacing w:val="-14"/>
        </w:rPr>
        <w:t xml:space="preserve"> </w:t>
      </w:r>
      <w:r>
        <w:rPr>
          <w:color w:val="231F20"/>
        </w:rPr>
        <w:t>relatively close</w:t>
      </w:r>
      <w:r>
        <w:rPr>
          <w:color w:val="231F20"/>
          <w:spacing w:val="-14"/>
        </w:rPr>
        <w:t xml:space="preserve"> </w:t>
      </w:r>
      <w:r>
        <w:rPr>
          <w:color w:val="231F20"/>
        </w:rPr>
        <w:t>to</w:t>
      </w:r>
      <w:r>
        <w:rPr>
          <w:color w:val="231F20"/>
          <w:spacing w:val="-13"/>
        </w:rPr>
        <w:t xml:space="preserve"> </w:t>
      </w:r>
      <w:r>
        <w:rPr>
          <w:color w:val="231F20"/>
        </w:rPr>
        <w:t>Hanoi</w:t>
      </w:r>
      <w:r>
        <w:rPr>
          <w:color w:val="231F20"/>
          <w:spacing w:val="-13"/>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French</w:t>
      </w:r>
      <w:r>
        <w:rPr>
          <w:color w:val="231F20"/>
          <w:spacing w:val="-13"/>
        </w:rPr>
        <w:t xml:space="preserve"> </w:t>
      </w:r>
      <w:r>
        <w:rPr>
          <w:color w:val="231F20"/>
        </w:rPr>
        <w:t>twice</w:t>
      </w:r>
      <w:r>
        <w:rPr>
          <w:color w:val="231F20"/>
          <w:spacing w:val="-13"/>
        </w:rPr>
        <w:t xml:space="preserve"> </w:t>
      </w:r>
      <w:r>
        <w:rPr>
          <w:color w:val="231F20"/>
        </w:rPr>
        <w:t>negotiated</w:t>
      </w:r>
      <w:r>
        <w:rPr>
          <w:color w:val="231F20"/>
          <w:spacing w:val="-13"/>
        </w:rPr>
        <w:t xml:space="preserve"> </w:t>
      </w:r>
      <w:r>
        <w:rPr>
          <w:color w:val="231F20"/>
        </w:rPr>
        <w:t>a</w:t>
      </w:r>
      <w:r>
        <w:rPr>
          <w:color w:val="231F20"/>
          <w:spacing w:val="-14"/>
        </w:rPr>
        <w:t xml:space="preserve"> </w:t>
      </w:r>
      <w:r>
        <w:rPr>
          <w:color w:val="231F20"/>
        </w:rPr>
        <w:t>truce</w:t>
      </w:r>
      <w:r>
        <w:rPr>
          <w:color w:val="231F20"/>
          <w:spacing w:val="-13"/>
        </w:rPr>
        <w:t xml:space="preserve"> </w:t>
      </w:r>
      <w:r>
        <w:rPr>
          <w:color w:val="231F20"/>
        </w:rPr>
        <w:t>with</w:t>
      </w:r>
      <w:r>
        <w:rPr>
          <w:color w:val="231F20"/>
          <w:spacing w:val="-13"/>
        </w:rPr>
        <w:t xml:space="preserve"> </w:t>
      </w:r>
      <w:r>
        <w:rPr>
          <w:color w:val="231F20"/>
        </w:rPr>
        <w:t>them.</w:t>
      </w:r>
      <w:r>
        <w:rPr>
          <w:color w:val="231F20"/>
          <w:spacing w:val="-13"/>
        </w:rPr>
        <w:t xml:space="preserve"> </w:t>
      </w:r>
      <w:r>
        <w:rPr>
          <w:color w:val="231F20"/>
        </w:rPr>
        <w:t xml:space="preserve">Under the first truce in 1894, Hoàng Hoa Thám was given the control of four cantons, or 22 villages, with the right to levy his own taxes for three </w:t>
      </w:r>
      <w:r>
        <w:rPr>
          <w:color w:val="231F20"/>
          <w:spacing w:val="-2"/>
        </w:rPr>
        <w:t>years.</w:t>
      </w:r>
      <w:r>
        <w:rPr>
          <w:color w:val="231F20"/>
          <w:spacing w:val="-2"/>
          <w:position w:val="7"/>
          <w:sz w:val="16"/>
        </w:rPr>
        <w:t>14</w:t>
      </w:r>
    </w:p>
    <w:p w:rsidR="009E0961" w:rsidRDefault="00183599">
      <w:pPr>
        <w:pStyle w:val="BodyText"/>
        <w:spacing w:line="214" w:lineRule="exact"/>
        <w:ind w:left="1814"/>
        <w:jc w:val="both"/>
      </w:pPr>
      <w:r>
        <w:rPr>
          <w:color w:val="231F20"/>
        </w:rPr>
        <w:t>The</w:t>
      </w:r>
      <w:r>
        <w:rPr>
          <w:color w:val="231F20"/>
          <w:spacing w:val="6"/>
        </w:rPr>
        <w:t xml:space="preserve"> </w:t>
      </w:r>
      <w:r>
        <w:rPr>
          <w:color w:val="231F20"/>
        </w:rPr>
        <w:t>French</w:t>
      </w:r>
      <w:r>
        <w:rPr>
          <w:color w:val="231F20"/>
          <w:spacing w:val="7"/>
        </w:rPr>
        <w:t xml:space="preserve"> </w:t>
      </w:r>
      <w:r>
        <w:rPr>
          <w:color w:val="231F20"/>
        </w:rPr>
        <w:t>violated</w:t>
      </w:r>
      <w:r>
        <w:rPr>
          <w:color w:val="231F20"/>
          <w:spacing w:val="7"/>
        </w:rPr>
        <w:t xml:space="preserve"> </w:t>
      </w:r>
      <w:r>
        <w:rPr>
          <w:color w:val="231F20"/>
        </w:rPr>
        <w:t>the</w:t>
      </w:r>
      <w:r>
        <w:rPr>
          <w:color w:val="231F20"/>
          <w:spacing w:val="7"/>
        </w:rPr>
        <w:t xml:space="preserve"> </w:t>
      </w:r>
      <w:r>
        <w:rPr>
          <w:color w:val="231F20"/>
        </w:rPr>
        <w:t>truce</w:t>
      </w:r>
      <w:r>
        <w:rPr>
          <w:color w:val="231F20"/>
          <w:spacing w:val="7"/>
        </w:rPr>
        <w:t xml:space="preserve"> </w:t>
      </w:r>
      <w:r>
        <w:rPr>
          <w:color w:val="231F20"/>
        </w:rPr>
        <w:t>in</w:t>
      </w:r>
      <w:r>
        <w:rPr>
          <w:color w:val="231F20"/>
          <w:spacing w:val="7"/>
        </w:rPr>
        <w:t xml:space="preserve"> </w:t>
      </w:r>
      <w:r>
        <w:rPr>
          <w:color w:val="231F20"/>
        </w:rPr>
        <w:t>1895</w:t>
      </w:r>
      <w:r>
        <w:rPr>
          <w:color w:val="231F20"/>
          <w:spacing w:val="7"/>
        </w:rPr>
        <w:t xml:space="preserve"> </w:t>
      </w:r>
      <w:r>
        <w:rPr>
          <w:color w:val="231F20"/>
        </w:rPr>
        <w:t>by</w:t>
      </w:r>
      <w:r>
        <w:rPr>
          <w:color w:val="231F20"/>
          <w:spacing w:val="7"/>
        </w:rPr>
        <w:t xml:space="preserve"> </w:t>
      </w:r>
      <w:r>
        <w:rPr>
          <w:color w:val="231F20"/>
        </w:rPr>
        <w:t>launching</w:t>
      </w:r>
      <w:r>
        <w:rPr>
          <w:color w:val="231F20"/>
          <w:spacing w:val="7"/>
        </w:rPr>
        <w:t xml:space="preserve"> </w:t>
      </w:r>
      <w:r>
        <w:rPr>
          <w:color w:val="231F20"/>
        </w:rPr>
        <w:t>an</w:t>
      </w:r>
      <w:r>
        <w:rPr>
          <w:color w:val="231F20"/>
          <w:spacing w:val="7"/>
        </w:rPr>
        <w:t xml:space="preserve"> </w:t>
      </w:r>
      <w:r>
        <w:rPr>
          <w:color w:val="231F20"/>
        </w:rPr>
        <w:t>attack,</w:t>
      </w:r>
      <w:r>
        <w:rPr>
          <w:color w:val="231F20"/>
          <w:spacing w:val="7"/>
        </w:rPr>
        <w:t xml:space="preserve"> </w:t>
      </w:r>
      <w:r>
        <w:rPr>
          <w:color w:val="231F20"/>
          <w:spacing w:val="-5"/>
        </w:rPr>
        <w:t>but</w:t>
      </w:r>
    </w:p>
    <w:p w:rsidR="009E0961" w:rsidRDefault="00183599">
      <w:pPr>
        <w:pStyle w:val="BodyText"/>
        <w:spacing w:before="14" w:line="254" w:lineRule="auto"/>
        <w:ind w:left="1472" w:right="734"/>
        <w:jc w:val="both"/>
      </w:pPr>
      <w:r>
        <w:rPr>
          <w:color w:val="231F20"/>
        </w:rPr>
        <w:t>Hoàng Hoa Thám escaped and fought on. A second truce was agreed in</w:t>
      </w:r>
      <w:r>
        <w:rPr>
          <w:color w:val="231F20"/>
          <w:spacing w:val="-2"/>
        </w:rPr>
        <w:t xml:space="preserve"> </w:t>
      </w:r>
      <w:r>
        <w:rPr>
          <w:color w:val="231F20"/>
        </w:rPr>
        <w:t>1897</w:t>
      </w:r>
      <w:r>
        <w:rPr>
          <w:color w:val="231F20"/>
          <w:spacing w:val="-2"/>
        </w:rPr>
        <w:t xml:space="preserve"> </w:t>
      </w:r>
      <w:r>
        <w:rPr>
          <w:color w:val="231F20"/>
        </w:rPr>
        <w:t>on</w:t>
      </w:r>
      <w:r>
        <w:rPr>
          <w:color w:val="231F20"/>
          <w:spacing w:val="-2"/>
        </w:rPr>
        <w:t xml:space="preserve"> </w:t>
      </w:r>
      <w:r>
        <w:rPr>
          <w:color w:val="231F20"/>
        </w:rPr>
        <w:t>unknown</w:t>
      </w:r>
      <w:r>
        <w:rPr>
          <w:color w:val="231F20"/>
          <w:spacing w:val="-2"/>
        </w:rPr>
        <w:t xml:space="preserve"> </w:t>
      </w:r>
      <w:r>
        <w:rPr>
          <w:color w:val="231F20"/>
        </w:rPr>
        <w:t>terms</w:t>
      </w:r>
      <w:r>
        <w:rPr>
          <w:color w:val="231F20"/>
          <w:spacing w:val="-2"/>
        </w:rPr>
        <w:t xml:space="preserve"> </w:t>
      </w:r>
      <w:r>
        <w:rPr>
          <w:color w:val="231F20"/>
        </w:rPr>
        <w:t>and</w:t>
      </w:r>
      <w:r>
        <w:rPr>
          <w:color w:val="231F20"/>
          <w:spacing w:val="-2"/>
        </w:rPr>
        <w:t xml:space="preserve"> </w:t>
      </w:r>
      <w:r>
        <w:rPr>
          <w:color w:val="231F20"/>
        </w:rPr>
        <w:t>it</w:t>
      </w:r>
      <w:r>
        <w:rPr>
          <w:color w:val="231F20"/>
          <w:spacing w:val="-2"/>
        </w:rPr>
        <w:t xml:space="preserve"> </w:t>
      </w:r>
      <w:r>
        <w:rPr>
          <w:color w:val="231F20"/>
        </w:rPr>
        <w:t>lasted</w:t>
      </w:r>
      <w:r>
        <w:rPr>
          <w:color w:val="231F20"/>
          <w:spacing w:val="-2"/>
        </w:rPr>
        <w:t xml:space="preserve"> </w:t>
      </w:r>
      <w:r>
        <w:rPr>
          <w:color w:val="231F20"/>
        </w:rPr>
        <w:t>twelve</w:t>
      </w:r>
      <w:r>
        <w:rPr>
          <w:color w:val="231F20"/>
          <w:spacing w:val="-2"/>
        </w:rPr>
        <w:t xml:space="preserve"> </w:t>
      </w:r>
      <w:r>
        <w:rPr>
          <w:color w:val="231F20"/>
        </w:rPr>
        <w:t>years.</w:t>
      </w:r>
      <w:r>
        <w:rPr>
          <w:color w:val="231F20"/>
          <w:spacing w:val="-2"/>
        </w:rPr>
        <w:t xml:space="preserve"> </w:t>
      </w:r>
      <w:r>
        <w:rPr>
          <w:color w:val="231F20"/>
        </w:rPr>
        <w:t>Outside</w:t>
      </w:r>
      <w:r>
        <w:rPr>
          <w:color w:val="231F20"/>
          <w:spacing w:val="-2"/>
        </w:rPr>
        <w:t xml:space="preserve"> </w:t>
      </w:r>
      <w:r>
        <w:rPr>
          <w:color w:val="231F20"/>
        </w:rPr>
        <w:t>this</w:t>
      </w:r>
      <w:r>
        <w:rPr>
          <w:color w:val="231F20"/>
          <w:spacing w:val="-2"/>
        </w:rPr>
        <w:t xml:space="preserve"> </w:t>
      </w:r>
      <w:r>
        <w:rPr>
          <w:color w:val="231F20"/>
        </w:rPr>
        <w:t>area Hoàng Hoa Thám continued to support uprisings and assassinations.</w:t>
      </w:r>
      <w:r>
        <w:rPr>
          <w:color w:val="231F20"/>
          <w:position w:val="7"/>
          <w:sz w:val="16"/>
        </w:rPr>
        <w:t>15</w:t>
      </w:r>
      <w:r>
        <w:rPr>
          <w:color w:val="231F20"/>
          <w:spacing w:val="40"/>
          <w:position w:val="7"/>
          <w:sz w:val="16"/>
        </w:rPr>
        <w:t xml:space="preserve"> </w:t>
      </w:r>
      <w:r>
        <w:rPr>
          <w:color w:val="231F20"/>
        </w:rPr>
        <w:t xml:space="preserve">In 1909 the French launched </w:t>
      </w:r>
      <w:r>
        <w:rPr>
          <w:color w:val="231F20"/>
        </w:rPr>
        <w:t>a large operation against Yên Thế and Hoàng</w:t>
      </w:r>
      <w:r>
        <w:rPr>
          <w:color w:val="231F20"/>
          <w:spacing w:val="-10"/>
        </w:rPr>
        <w:t xml:space="preserve"> </w:t>
      </w:r>
      <w:r>
        <w:rPr>
          <w:color w:val="231F20"/>
        </w:rPr>
        <w:t>Hoa</w:t>
      </w:r>
      <w:r>
        <w:rPr>
          <w:color w:val="231F20"/>
          <w:spacing w:val="-10"/>
        </w:rPr>
        <w:t xml:space="preserve"> </w:t>
      </w:r>
      <w:r>
        <w:rPr>
          <w:color w:val="231F20"/>
        </w:rPr>
        <w:t>Thám</w:t>
      </w:r>
      <w:r>
        <w:rPr>
          <w:color w:val="231F20"/>
          <w:spacing w:val="-10"/>
        </w:rPr>
        <w:t xml:space="preserve"> </w:t>
      </w:r>
      <w:r>
        <w:rPr>
          <w:color w:val="231F20"/>
        </w:rPr>
        <w:t>was</w:t>
      </w:r>
      <w:r>
        <w:rPr>
          <w:color w:val="231F20"/>
          <w:spacing w:val="-10"/>
        </w:rPr>
        <w:t xml:space="preserve"> </w:t>
      </w:r>
      <w:r>
        <w:rPr>
          <w:color w:val="231F20"/>
        </w:rPr>
        <w:t>forced</w:t>
      </w:r>
      <w:r>
        <w:rPr>
          <w:color w:val="231F20"/>
          <w:spacing w:val="-10"/>
        </w:rPr>
        <w:t xml:space="preserve"> </w:t>
      </w:r>
      <w:r>
        <w:rPr>
          <w:color w:val="231F20"/>
        </w:rPr>
        <w:t>back</w:t>
      </w:r>
      <w:r>
        <w:rPr>
          <w:color w:val="231F20"/>
          <w:spacing w:val="-10"/>
        </w:rPr>
        <w:t xml:space="preserve"> </w:t>
      </w:r>
      <w:r>
        <w:rPr>
          <w:color w:val="231F20"/>
        </w:rPr>
        <w:t>into</w:t>
      </w:r>
      <w:r>
        <w:rPr>
          <w:color w:val="231F20"/>
          <w:spacing w:val="-10"/>
        </w:rPr>
        <w:t xml:space="preserve"> </w:t>
      </w:r>
      <w:r>
        <w:rPr>
          <w:color w:val="231F20"/>
        </w:rPr>
        <w:t>the</w:t>
      </w:r>
      <w:r>
        <w:rPr>
          <w:color w:val="231F20"/>
          <w:spacing w:val="-10"/>
        </w:rPr>
        <w:t xml:space="preserve"> </w:t>
      </w:r>
      <w:r>
        <w:rPr>
          <w:color w:val="231F20"/>
        </w:rPr>
        <w:t>mountains</w:t>
      </w:r>
      <w:r>
        <w:rPr>
          <w:color w:val="231F20"/>
          <w:spacing w:val="-10"/>
        </w:rPr>
        <w:t xml:space="preserve"> </w:t>
      </w:r>
      <w:r>
        <w:rPr>
          <w:color w:val="231F20"/>
        </w:rPr>
        <w:t>of</w:t>
      </w:r>
      <w:r>
        <w:rPr>
          <w:color w:val="231F20"/>
          <w:spacing w:val="-10"/>
        </w:rPr>
        <w:t xml:space="preserve"> </w:t>
      </w:r>
      <w:r>
        <w:rPr>
          <w:color w:val="231F20"/>
        </w:rPr>
        <w:t>Tam</w:t>
      </w:r>
      <w:r>
        <w:rPr>
          <w:color w:val="231F20"/>
          <w:spacing w:val="-10"/>
        </w:rPr>
        <w:t xml:space="preserve"> </w:t>
      </w:r>
      <w:r>
        <w:rPr>
          <w:color w:val="231F20"/>
        </w:rPr>
        <w:t>Đảo</w:t>
      </w:r>
      <w:r>
        <w:rPr>
          <w:color w:val="231F20"/>
          <w:spacing w:val="-10"/>
        </w:rPr>
        <w:t xml:space="preserve"> </w:t>
      </w:r>
      <w:r>
        <w:rPr>
          <w:color w:val="231F20"/>
        </w:rPr>
        <w:t>after taking</w:t>
      </w:r>
      <w:r>
        <w:rPr>
          <w:color w:val="231F20"/>
          <w:spacing w:val="-10"/>
        </w:rPr>
        <w:t xml:space="preserve"> </w:t>
      </w:r>
      <w:r>
        <w:rPr>
          <w:color w:val="231F20"/>
        </w:rPr>
        <w:t>heavy</w:t>
      </w:r>
      <w:r>
        <w:rPr>
          <w:color w:val="231F20"/>
          <w:spacing w:val="-10"/>
        </w:rPr>
        <w:t xml:space="preserve"> </w:t>
      </w:r>
      <w:r>
        <w:rPr>
          <w:color w:val="231F20"/>
        </w:rPr>
        <w:t>losses.</w:t>
      </w:r>
      <w:r>
        <w:rPr>
          <w:color w:val="231F20"/>
          <w:spacing w:val="-10"/>
        </w:rPr>
        <w:t xml:space="preserve"> </w:t>
      </w:r>
      <w:r>
        <w:rPr>
          <w:color w:val="231F20"/>
        </w:rPr>
        <w:t>He</w:t>
      </w:r>
      <w:r>
        <w:rPr>
          <w:color w:val="231F20"/>
          <w:spacing w:val="-10"/>
        </w:rPr>
        <w:t xml:space="preserve"> </w:t>
      </w:r>
      <w:r>
        <w:rPr>
          <w:color w:val="231F20"/>
        </w:rPr>
        <w:t>is</w:t>
      </w:r>
      <w:r>
        <w:rPr>
          <w:color w:val="231F20"/>
          <w:spacing w:val="-10"/>
        </w:rPr>
        <w:t xml:space="preserve"> </w:t>
      </w:r>
      <w:r>
        <w:rPr>
          <w:color w:val="231F20"/>
        </w:rPr>
        <w:t>presumed</w:t>
      </w:r>
      <w:r>
        <w:rPr>
          <w:color w:val="231F20"/>
          <w:spacing w:val="-10"/>
        </w:rPr>
        <w:t xml:space="preserve"> </w:t>
      </w:r>
      <w:r>
        <w:rPr>
          <w:color w:val="231F20"/>
        </w:rPr>
        <w:t>to</w:t>
      </w:r>
      <w:r>
        <w:rPr>
          <w:color w:val="231F20"/>
          <w:spacing w:val="-10"/>
        </w:rPr>
        <w:t xml:space="preserve"> </w:t>
      </w:r>
      <w:r>
        <w:rPr>
          <w:color w:val="231F20"/>
        </w:rPr>
        <w:t>have</w:t>
      </w:r>
      <w:r>
        <w:rPr>
          <w:color w:val="231F20"/>
          <w:spacing w:val="-10"/>
        </w:rPr>
        <w:t xml:space="preserve"> </w:t>
      </w:r>
      <w:r>
        <w:rPr>
          <w:color w:val="231F20"/>
        </w:rPr>
        <w:t>been</w:t>
      </w:r>
      <w:r>
        <w:rPr>
          <w:color w:val="231F20"/>
          <w:spacing w:val="-10"/>
        </w:rPr>
        <w:t xml:space="preserve"> </w:t>
      </w:r>
      <w:r>
        <w:rPr>
          <w:color w:val="231F20"/>
        </w:rPr>
        <w:t>betrayed</w:t>
      </w:r>
      <w:r>
        <w:rPr>
          <w:color w:val="231F20"/>
          <w:spacing w:val="-10"/>
        </w:rPr>
        <w:t xml:space="preserve"> </w:t>
      </w:r>
      <w:r>
        <w:rPr>
          <w:color w:val="231F20"/>
        </w:rPr>
        <w:t>and</w:t>
      </w:r>
      <w:r>
        <w:rPr>
          <w:color w:val="231F20"/>
          <w:spacing w:val="-10"/>
        </w:rPr>
        <w:t xml:space="preserve"> </w:t>
      </w:r>
      <w:r>
        <w:rPr>
          <w:color w:val="231F20"/>
        </w:rPr>
        <w:t>killed</w:t>
      </w:r>
      <w:r>
        <w:rPr>
          <w:color w:val="231F20"/>
          <w:spacing w:val="-10"/>
        </w:rPr>
        <w:t xml:space="preserve"> </w:t>
      </w:r>
      <w:r>
        <w:rPr>
          <w:color w:val="231F20"/>
        </w:rPr>
        <w:t>in November</w:t>
      </w:r>
      <w:r>
        <w:rPr>
          <w:color w:val="231F20"/>
          <w:spacing w:val="-2"/>
        </w:rPr>
        <w:t xml:space="preserve"> </w:t>
      </w:r>
      <w:r>
        <w:rPr>
          <w:color w:val="231F20"/>
        </w:rPr>
        <w:t>1913</w:t>
      </w:r>
      <w:r>
        <w:rPr>
          <w:color w:val="231F20"/>
          <w:spacing w:val="-2"/>
        </w:rPr>
        <w:t xml:space="preserve"> </w:t>
      </w:r>
      <w:r>
        <w:rPr>
          <w:color w:val="231F20"/>
        </w:rPr>
        <w:t>when</w:t>
      </w:r>
      <w:r>
        <w:rPr>
          <w:color w:val="231F20"/>
          <w:spacing w:val="-2"/>
        </w:rPr>
        <w:t xml:space="preserve"> </w:t>
      </w:r>
      <w:r>
        <w:rPr>
          <w:color w:val="231F20"/>
        </w:rPr>
        <w:t>the</w:t>
      </w:r>
      <w:r>
        <w:rPr>
          <w:color w:val="231F20"/>
          <w:spacing w:val="-2"/>
        </w:rPr>
        <w:t xml:space="preserve"> </w:t>
      </w:r>
      <w:r>
        <w:rPr>
          <w:color w:val="231F20"/>
        </w:rPr>
        <w:t>French</w:t>
      </w:r>
      <w:r>
        <w:rPr>
          <w:color w:val="231F20"/>
          <w:spacing w:val="-2"/>
        </w:rPr>
        <w:t xml:space="preserve"> </w:t>
      </w:r>
      <w:r>
        <w:rPr>
          <w:color w:val="231F20"/>
        </w:rPr>
        <w:t>army</w:t>
      </w:r>
      <w:r>
        <w:rPr>
          <w:color w:val="231F20"/>
          <w:spacing w:val="-2"/>
        </w:rPr>
        <w:t xml:space="preserve"> </w:t>
      </w:r>
      <w:r>
        <w:rPr>
          <w:color w:val="231F20"/>
        </w:rPr>
        <w:t>put</w:t>
      </w:r>
      <w:r>
        <w:rPr>
          <w:color w:val="231F20"/>
          <w:spacing w:val="-2"/>
        </w:rPr>
        <w:t xml:space="preserve"> </w:t>
      </w:r>
      <w:r>
        <w:rPr>
          <w:color w:val="231F20"/>
        </w:rPr>
        <w:t>on</w:t>
      </w:r>
      <w:r>
        <w:rPr>
          <w:color w:val="231F20"/>
          <w:spacing w:val="-2"/>
        </w:rPr>
        <w:t xml:space="preserve"> </w:t>
      </w:r>
      <w:r>
        <w:rPr>
          <w:color w:val="231F20"/>
        </w:rPr>
        <w:t>display</w:t>
      </w:r>
      <w:r>
        <w:rPr>
          <w:color w:val="231F20"/>
          <w:spacing w:val="-2"/>
        </w:rPr>
        <w:t xml:space="preserve"> </w:t>
      </w:r>
      <w:r>
        <w:rPr>
          <w:color w:val="231F20"/>
        </w:rPr>
        <w:t>what</w:t>
      </w:r>
      <w:r>
        <w:rPr>
          <w:color w:val="231F20"/>
          <w:spacing w:val="-2"/>
        </w:rPr>
        <w:t xml:space="preserve"> </w:t>
      </w:r>
      <w:r>
        <w:rPr>
          <w:color w:val="231F20"/>
        </w:rPr>
        <w:t>it</w:t>
      </w:r>
      <w:r>
        <w:rPr>
          <w:color w:val="231F20"/>
          <w:spacing w:val="-2"/>
        </w:rPr>
        <w:t xml:space="preserve"> </w:t>
      </w:r>
      <w:r>
        <w:rPr>
          <w:color w:val="231F20"/>
        </w:rPr>
        <w:t>said</w:t>
      </w:r>
      <w:r>
        <w:rPr>
          <w:color w:val="231F20"/>
          <w:spacing w:val="-2"/>
        </w:rPr>
        <w:t xml:space="preserve"> </w:t>
      </w:r>
      <w:r>
        <w:rPr>
          <w:color w:val="231F20"/>
        </w:rPr>
        <w:t>was his head.</w:t>
      </w:r>
    </w:p>
    <w:p w:rsidR="009E0961" w:rsidRDefault="00183599">
      <w:pPr>
        <w:pStyle w:val="BodyText"/>
        <w:spacing w:before="8" w:line="259" w:lineRule="auto"/>
        <w:ind w:left="1473" w:right="738" w:firstLine="339"/>
        <w:jc w:val="both"/>
      </w:pPr>
      <w:r>
        <w:rPr>
          <w:color w:val="231F20"/>
        </w:rPr>
        <w:t>Anti-French resistance also showed itself in tracts and newspaper articles. One early reform movement was led by Phan Bội Châu, who</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999"/>
        <w:rPr>
          <w:sz w:val="18"/>
        </w:rPr>
      </w:pPr>
      <w:r>
        <w:rPr>
          <w:smallCaps/>
          <w:color w:val="231F20"/>
          <w:spacing w:val="12"/>
          <w:w w:val="105"/>
          <w:sz w:val="18"/>
        </w:rPr>
        <w:lastRenderedPageBreak/>
        <w:t>fr</w:t>
      </w:r>
      <w:r>
        <w:rPr>
          <w:smallCaps/>
          <w:color w:val="231F20"/>
          <w:spacing w:val="-22"/>
          <w:w w:val="105"/>
          <w:sz w:val="18"/>
        </w:rPr>
        <w:t xml:space="preserve"> </w:t>
      </w:r>
      <w:r>
        <w:rPr>
          <w:smallCaps/>
          <w:color w:val="231F20"/>
          <w:spacing w:val="12"/>
          <w:w w:val="105"/>
          <w:sz w:val="18"/>
        </w:rPr>
        <w:t>en</w:t>
      </w:r>
      <w:r>
        <w:rPr>
          <w:smallCaps/>
          <w:color w:val="231F20"/>
          <w:spacing w:val="-21"/>
          <w:w w:val="105"/>
          <w:sz w:val="18"/>
        </w:rPr>
        <w:t xml:space="preserve"> </w:t>
      </w:r>
      <w:r>
        <w:rPr>
          <w:color w:val="231F20"/>
          <w:w w:val="105"/>
          <w:sz w:val="18"/>
        </w:rPr>
        <w:t>c</w:t>
      </w:r>
      <w:r>
        <w:rPr>
          <w:color w:val="231F20"/>
          <w:spacing w:val="-21"/>
          <w:w w:val="105"/>
          <w:sz w:val="18"/>
        </w:rPr>
        <w:t xml:space="preserve"> </w:t>
      </w:r>
      <w:r>
        <w:rPr>
          <w:smallCaps/>
          <w:color w:val="231F20"/>
          <w:w w:val="105"/>
          <w:sz w:val="18"/>
        </w:rPr>
        <w:t>h</w:t>
      </w:r>
      <w:r>
        <w:rPr>
          <w:color w:val="231F20"/>
          <w:spacing w:val="40"/>
          <w:w w:val="105"/>
          <w:sz w:val="18"/>
        </w:rPr>
        <w:t xml:space="preserve"> </w:t>
      </w:r>
      <w:r>
        <w:rPr>
          <w:color w:val="231F20"/>
          <w:w w:val="105"/>
          <w:sz w:val="18"/>
        </w:rPr>
        <w:t>c</w:t>
      </w:r>
      <w:r>
        <w:rPr>
          <w:color w:val="231F20"/>
          <w:spacing w:val="-21"/>
          <w:w w:val="105"/>
          <w:sz w:val="18"/>
        </w:rPr>
        <w:t xml:space="preserve"> </w:t>
      </w:r>
      <w:r>
        <w:rPr>
          <w:smallCaps/>
          <w:color w:val="231F20"/>
          <w:spacing w:val="18"/>
          <w:w w:val="105"/>
          <w:sz w:val="18"/>
        </w:rPr>
        <w:t>olon</w:t>
      </w:r>
      <w:r>
        <w:rPr>
          <w:smallCaps/>
          <w:color w:val="231F20"/>
          <w:spacing w:val="-22"/>
          <w:w w:val="105"/>
          <w:sz w:val="18"/>
        </w:rPr>
        <w:t xml:space="preserve"> </w:t>
      </w:r>
      <w:r>
        <w:rPr>
          <w:color w:val="231F20"/>
          <w:w w:val="105"/>
          <w:sz w:val="18"/>
        </w:rPr>
        <w:t>y</w:t>
      </w:r>
      <w:r>
        <w:rPr>
          <w:color w:val="231F20"/>
          <w:spacing w:val="52"/>
          <w:w w:val="105"/>
          <w:sz w:val="18"/>
        </w:rPr>
        <w:t xml:space="preserve"> </w:t>
      </w:r>
      <w:r>
        <w:rPr>
          <w:color w:val="231F20"/>
          <w:spacing w:val="20"/>
          <w:w w:val="105"/>
          <w:sz w:val="18"/>
        </w:rPr>
        <w:t xml:space="preserve">(1887–1945) </w:t>
      </w:r>
    </w:p>
    <w:p w:rsidR="009E0961" w:rsidRDefault="009E0961">
      <w:pPr>
        <w:pStyle w:val="BodyText"/>
        <w:spacing w:before="10"/>
        <w:rPr>
          <w:sz w:val="24"/>
        </w:rPr>
      </w:pPr>
    </w:p>
    <w:p w:rsidR="009E0961" w:rsidRDefault="00183599">
      <w:pPr>
        <w:pStyle w:val="BodyText"/>
        <w:spacing w:line="254" w:lineRule="auto"/>
        <w:ind w:left="1417" w:right="788"/>
        <w:jc w:val="both"/>
      </w:pPr>
      <w:r>
        <w:rPr>
          <w:color w:val="231F20"/>
        </w:rPr>
        <w:t>advocated</w:t>
      </w:r>
      <w:r>
        <w:rPr>
          <w:color w:val="231F20"/>
          <w:spacing w:val="-14"/>
        </w:rPr>
        <w:t xml:space="preserve"> </w:t>
      </w:r>
      <w:r>
        <w:rPr>
          <w:color w:val="231F20"/>
        </w:rPr>
        <w:t>better</w:t>
      </w:r>
      <w:r>
        <w:rPr>
          <w:color w:val="231F20"/>
          <w:spacing w:val="-13"/>
        </w:rPr>
        <w:t xml:space="preserve"> </w:t>
      </w:r>
      <w:r>
        <w:rPr>
          <w:color w:val="231F20"/>
        </w:rPr>
        <w:t>education</w:t>
      </w:r>
      <w:r>
        <w:rPr>
          <w:color w:val="231F20"/>
          <w:spacing w:val="-13"/>
        </w:rPr>
        <w:t xml:space="preserve"> </w:t>
      </w:r>
      <w:r>
        <w:rPr>
          <w:color w:val="231F20"/>
        </w:rPr>
        <w:t>among</w:t>
      </w:r>
      <w:r>
        <w:rPr>
          <w:color w:val="231F20"/>
          <w:spacing w:val="-13"/>
        </w:rPr>
        <w:t xml:space="preserve"> </w:t>
      </w:r>
      <w:r>
        <w:rPr>
          <w:color w:val="231F20"/>
        </w:rPr>
        <w:t>young</w:t>
      </w:r>
      <w:r>
        <w:rPr>
          <w:color w:val="231F20"/>
          <w:spacing w:val="-13"/>
        </w:rPr>
        <w:t xml:space="preserve"> </w:t>
      </w:r>
      <w:r>
        <w:rPr>
          <w:color w:val="231F20"/>
        </w:rPr>
        <w:t>men</w:t>
      </w:r>
      <w:r>
        <w:rPr>
          <w:color w:val="231F20"/>
          <w:spacing w:val="-13"/>
        </w:rPr>
        <w:t xml:space="preserve"> </w:t>
      </w:r>
      <w:r>
        <w:rPr>
          <w:color w:val="231F20"/>
        </w:rPr>
        <w:t>under</w:t>
      </w:r>
      <w:r>
        <w:rPr>
          <w:color w:val="231F20"/>
          <w:spacing w:val="-13"/>
        </w:rPr>
        <w:t xml:space="preserve"> </w:t>
      </w:r>
      <w:r>
        <w:rPr>
          <w:color w:val="231F20"/>
        </w:rPr>
        <w:t>an</w:t>
      </w:r>
      <w:r>
        <w:rPr>
          <w:color w:val="231F20"/>
          <w:spacing w:val="-13"/>
        </w:rPr>
        <w:t xml:space="preserve"> </w:t>
      </w:r>
      <w:r>
        <w:rPr>
          <w:color w:val="231F20"/>
        </w:rPr>
        <w:t>alternative</w:t>
      </w:r>
      <w:r>
        <w:rPr>
          <w:color w:val="231F20"/>
          <w:spacing w:val="-14"/>
        </w:rPr>
        <w:t xml:space="preserve"> </w:t>
      </w:r>
      <w:r>
        <w:rPr>
          <w:color w:val="231F20"/>
        </w:rPr>
        <w:t>king. He was a scholar from Nghệ An who gathered remnants of the Cần Vương</w:t>
      </w:r>
      <w:r>
        <w:rPr>
          <w:color w:val="231F20"/>
          <w:spacing w:val="-3"/>
        </w:rPr>
        <w:t xml:space="preserve"> </w:t>
      </w:r>
      <w:r>
        <w:rPr>
          <w:color w:val="231F20"/>
        </w:rPr>
        <w:t>movement</w:t>
      </w:r>
      <w:r>
        <w:rPr>
          <w:color w:val="231F20"/>
          <w:spacing w:val="-2"/>
        </w:rPr>
        <w:t xml:space="preserve"> </w:t>
      </w:r>
      <w:r>
        <w:rPr>
          <w:color w:val="231F20"/>
        </w:rPr>
        <w:t>and</w:t>
      </w:r>
      <w:r>
        <w:rPr>
          <w:color w:val="231F20"/>
          <w:spacing w:val="-3"/>
        </w:rPr>
        <w:t xml:space="preserve"> </w:t>
      </w:r>
      <w:r>
        <w:rPr>
          <w:color w:val="231F20"/>
        </w:rPr>
        <w:t>put</w:t>
      </w:r>
      <w:r>
        <w:rPr>
          <w:color w:val="231F20"/>
          <w:spacing w:val="-2"/>
        </w:rPr>
        <w:t xml:space="preserve"> </w:t>
      </w:r>
      <w:r>
        <w:rPr>
          <w:color w:val="231F20"/>
        </w:rPr>
        <w:t>them</w:t>
      </w:r>
      <w:r>
        <w:rPr>
          <w:color w:val="231F20"/>
          <w:spacing w:val="-3"/>
        </w:rPr>
        <w:t xml:space="preserve"> </w:t>
      </w:r>
      <w:r>
        <w:rPr>
          <w:color w:val="231F20"/>
        </w:rPr>
        <w:t>under</w:t>
      </w:r>
      <w:r>
        <w:rPr>
          <w:color w:val="231F20"/>
          <w:spacing w:val="-3"/>
        </w:rPr>
        <w:t xml:space="preserve"> </w:t>
      </w:r>
      <w:r>
        <w:rPr>
          <w:color w:val="231F20"/>
        </w:rPr>
        <w:t>the</w:t>
      </w:r>
      <w:r>
        <w:rPr>
          <w:color w:val="231F20"/>
          <w:spacing w:val="-3"/>
        </w:rPr>
        <w:t xml:space="preserve"> </w:t>
      </w:r>
      <w:r>
        <w:rPr>
          <w:color w:val="231F20"/>
        </w:rPr>
        <w:t>leadership</w:t>
      </w:r>
      <w:r>
        <w:rPr>
          <w:color w:val="231F20"/>
          <w:spacing w:val="-2"/>
        </w:rPr>
        <w:t xml:space="preserve"> </w:t>
      </w:r>
      <w:r>
        <w:rPr>
          <w:color w:val="231F20"/>
        </w:rPr>
        <w:t>of</w:t>
      </w:r>
      <w:r>
        <w:rPr>
          <w:color w:val="231F20"/>
          <w:spacing w:val="-3"/>
        </w:rPr>
        <w:t xml:space="preserve"> </w:t>
      </w:r>
      <w:r>
        <w:rPr>
          <w:color w:val="231F20"/>
        </w:rPr>
        <w:t>Nguyễn</w:t>
      </w:r>
      <w:r>
        <w:rPr>
          <w:color w:val="231F20"/>
          <w:spacing w:val="-3"/>
        </w:rPr>
        <w:t xml:space="preserve"> </w:t>
      </w:r>
      <w:r>
        <w:rPr>
          <w:color w:val="231F20"/>
        </w:rPr>
        <w:t>prince Cường</w:t>
      </w:r>
      <w:r>
        <w:rPr>
          <w:color w:val="231F20"/>
          <w:spacing w:val="-14"/>
        </w:rPr>
        <w:t xml:space="preserve"> </w:t>
      </w:r>
      <w:r>
        <w:rPr>
          <w:color w:val="231F20"/>
        </w:rPr>
        <w:t>Để.</w:t>
      </w:r>
      <w:r>
        <w:rPr>
          <w:color w:val="231F20"/>
          <w:spacing w:val="-13"/>
        </w:rPr>
        <w:t xml:space="preserve"> </w:t>
      </w:r>
      <w:r>
        <w:rPr>
          <w:color w:val="231F20"/>
        </w:rPr>
        <w:t>Phan</w:t>
      </w:r>
      <w:r>
        <w:rPr>
          <w:color w:val="231F20"/>
          <w:spacing w:val="-13"/>
        </w:rPr>
        <w:t xml:space="preserve"> </w:t>
      </w:r>
      <w:r>
        <w:rPr>
          <w:color w:val="231F20"/>
        </w:rPr>
        <w:t>Bội</w:t>
      </w:r>
      <w:r>
        <w:rPr>
          <w:color w:val="231F20"/>
          <w:spacing w:val="-13"/>
        </w:rPr>
        <w:t xml:space="preserve"> </w:t>
      </w:r>
      <w:r>
        <w:rPr>
          <w:color w:val="231F20"/>
        </w:rPr>
        <w:t>Châu</w:t>
      </w:r>
      <w:r>
        <w:rPr>
          <w:color w:val="231F20"/>
          <w:spacing w:val="-13"/>
        </w:rPr>
        <w:t xml:space="preserve"> </w:t>
      </w:r>
      <w:r>
        <w:rPr>
          <w:color w:val="231F20"/>
        </w:rPr>
        <w:t>saw</w:t>
      </w:r>
      <w:r>
        <w:rPr>
          <w:color w:val="231F20"/>
          <w:spacing w:val="-13"/>
        </w:rPr>
        <w:t xml:space="preserve"> </w:t>
      </w:r>
      <w:r>
        <w:rPr>
          <w:color w:val="231F20"/>
        </w:rPr>
        <w:t>the</w:t>
      </w:r>
      <w:r>
        <w:rPr>
          <w:color w:val="231F20"/>
          <w:spacing w:val="-13"/>
        </w:rPr>
        <w:t xml:space="preserve"> </w:t>
      </w:r>
      <w:r>
        <w:rPr>
          <w:color w:val="231F20"/>
        </w:rPr>
        <w:t>futility</w:t>
      </w:r>
      <w:r>
        <w:rPr>
          <w:color w:val="231F20"/>
          <w:spacing w:val="-13"/>
        </w:rPr>
        <w:t xml:space="preserve"> </w:t>
      </w:r>
      <w:r>
        <w:rPr>
          <w:color w:val="231F20"/>
        </w:rPr>
        <w:t>of</w:t>
      </w:r>
      <w:r>
        <w:rPr>
          <w:color w:val="231F20"/>
          <w:spacing w:val="-14"/>
        </w:rPr>
        <w:t xml:space="preserve"> </w:t>
      </w:r>
      <w:r>
        <w:rPr>
          <w:color w:val="231F20"/>
        </w:rPr>
        <w:t>small-scale</w:t>
      </w:r>
      <w:r>
        <w:rPr>
          <w:color w:val="231F20"/>
          <w:spacing w:val="-13"/>
        </w:rPr>
        <w:t xml:space="preserve"> </w:t>
      </w:r>
      <w:r>
        <w:rPr>
          <w:color w:val="231F20"/>
        </w:rPr>
        <w:t>armed</w:t>
      </w:r>
      <w:r>
        <w:rPr>
          <w:color w:val="231F20"/>
          <w:spacing w:val="-13"/>
        </w:rPr>
        <w:t xml:space="preserve"> </w:t>
      </w:r>
      <w:r>
        <w:rPr>
          <w:color w:val="231F20"/>
        </w:rPr>
        <w:t>struggle and tried to bring in reforms that would be supported internationally. He</w:t>
      </w:r>
      <w:r>
        <w:rPr>
          <w:color w:val="231F20"/>
          <w:spacing w:val="-12"/>
        </w:rPr>
        <w:t xml:space="preserve"> </w:t>
      </w:r>
      <w:r>
        <w:rPr>
          <w:color w:val="231F20"/>
        </w:rPr>
        <w:t>secretly</w:t>
      </w:r>
      <w:r>
        <w:rPr>
          <w:color w:val="231F20"/>
          <w:spacing w:val="-12"/>
        </w:rPr>
        <w:t xml:space="preserve"> </w:t>
      </w:r>
      <w:r>
        <w:rPr>
          <w:color w:val="231F20"/>
        </w:rPr>
        <w:t>travelled</w:t>
      </w:r>
      <w:r>
        <w:rPr>
          <w:color w:val="231F20"/>
          <w:spacing w:val="-12"/>
        </w:rPr>
        <w:t xml:space="preserve"> </w:t>
      </w:r>
      <w:r>
        <w:rPr>
          <w:color w:val="231F20"/>
        </w:rPr>
        <w:t>to</w:t>
      </w:r>
      <w:r>
        <w:rPr>
          <w:color w:val="231F20"/>
          <w:spacing w:val="-12"/>
        </w:rPr>
        <w:t xml:space="preserve"> </w:t>
      </w:r>
      <w:r>
        <w:rPr>
          <w:color w:val="231F20"/>
        </w:rPr>
        <w:t>Japan</w:t>
      </w:r>
      <w:r>
        <w:rPr>
          <w:color w:val="231F20"/>
          <w:spacing w:val="-12"/>
        </w:rPr>
        <w:t xml:space="preserve"> </w:t>
      </w:r>
      <w:r>
        <w:rPr>
          <w:color w:val="231F20"/>
        </w:rPr>
        <w:t>in</w:t>
      </w:r>
      <w:r>
        <w:rPr>
          <w:color w:val="231F20"/>
          <w:spacing w:val="-12"/>
        </w:rPr>
        <w:t xml:space="preserve"> </w:t>
      </w:r>
      <w:r>
        <w:rPr>
          <w:color w:val="231F20"/>
        </w:rPr>
        <w:t>1905</w:t>
      </w:r>
      <w:r>
        <w:rPr>
          <w:color w:val="231F20"/>
          <w:spacing w:val="-12"/>
        </w:rPr>
        <w:t xml:space="preserve"> </w:t>
      </w:r>
      <w:r>
        <w:rPr>
          <w:color w:val="231F20"/>
        </w:rPr>
        <w:t>to</w:t>
      </w:r>
      <w:r>
        <w:rPr>
          <w:color w:val="231F20"/>
          <w:spacing w:val="-12"/>
        </w:rPr>
        <w:t xml:space="preserve"> </w:t>
      </w:r>
      <w:r>
        <w:rPr>
          <w:color w:val="231F20"/>
        </w:rPr>
        <w:t>meet</w:t>
      </w:r>
      <w:r>
        <w:rPr>
          <w:color w:val="231F20"/>
          <w:spacing w:val="-12"/>
        </w:rPr>
        <w:t xml:space="preserve"> </w:t>
      </w:r>
      <w:r>
        <w:rPr>
          <w:color w:val="231F20"/>
        </w:rPr>
        <w:t>with</w:t>
      </w:r>
      <w:r>
        <w:rPr>
          <w:color w:val="231F20"/>
          <w:spacing w:val="-12"/>
        </w:rPr>
        <w:t xml:space="preserve"> </w:t>
      </w:r>
      <w:r>
        <w:rPr>
          <w:color w:val="231F20"/>
        </w:rPr>
        <w:t>revolutionaries</w:t>
      </w:r>
      <w:r>
        <w:rPr>
          <w:color w:val="231F20"/>
          <w:spacing w:val="-12"/>
        </w:rPr>
        <w:t xml:space="preserve"> </w:t>
      </w:r>
      <w:r>
        <w:rPr>
          <w:color w:val="231F20"/>
        </w:rPr>
        <w:t xml:space="preserve">from </w:t>
      </w:r>
      <w:r>
        <w:rPr>
          <w:color w:val="231F20"/>
          <w:spacing w:val="-2"/>
        </w:rPr>
        <w:t>China</w:t>
      </w:r>
      <w:r>
        <w:rPr>
          <w:color w:val="231F20"/>
          <w:spacing w:val="-9"/>
        </w:rPr>
        <w:t xml:space="preserve"> </w:t>
      </w:r>
      <w:r>
        <w:rPr>
          <w:color w:val="231F20"/>
          <w:spacing w:val="-2"/>
        </w:rPr>
        <w:t>as</w:t>
      </w:r>
      <w:r>
        <w:rPr>
          <w:color w:val="231F20"/>
          <w:spacing w:val="-9"/>
        </w:rPr>
        <w:t xml:space="preserve"> </w:t>
      </w:r>
      <w:r>
        <w:rPr>
          <w:color w:val="231F20"/>
          <w:spacing w:val="-2"/>
        </w:rPr>
        <w:t>well</w:t>
      </w:r>
      <w:r>
        <w:rPr>
          <w:color w:val="231F20"/>
          <w:spacing w:val="-9"/>
        </w:rPr>
        <w:t xml:space="preserve"> </w:t>
      </w:r>
      <w:r>
        <w:rPr>
          <w:color w:val="231F20"/>
          <w:spacing w:val="-2"/>
        </w:rPr>
        <w:t>as</w:t>
      </w:r>
      <w:r>
        <w:rPr>
          <w:color w:val="231F20"/>
          <w:spacing w:val="-9"/>
        </w:rPr>
        <w:t xml:space="preserve"> </w:t>
      </w:r>
      <w:r>
        <w:rPr>
          <w:color w:val="231F20"/>
          <w:spacing w:val="-2"/>
        </w:rPr>
        <w:t>the</w:t>
      </w:r>
      <w:r>
        <w:rPr>
          <w:color w:val="231F20"/>
          <w:spacing w:val="-9"/>
        </w:rPr>
        <w:t xml:space="preserve"> </w:t>
      </w:r>
      <w:r>
        <w:rPr>
          <w:color w:val="231F20"/>
          <w:spacing w:val="-2"/>
        </w:rPr>
        <w:t>Japanese</w:t>
      </w:r>
      <w:r>
        <w:rPr>
          <w:color w:val="231F20"/>
          <w:spacing w:val="-9"/>
        </w:rPr>
        <w:t xml:space="preserve"> </w:t>
      </w:r>
      <w:r>
        <w:rPr>
          <w:color w:val="231F20"/>
          <w:spacing w:val="-2"/>
        </w:rPr>
        <w:t>who</w:t>
      </w:r>
      <w:r>
        <w:rPr>
          <w:color w:val="231F20"/>
          <w:spacing w:val="-9"/>
        </w:rPr>
        <w:t xml:space="preserve"> </w:t>
      </w:r>
      <w:r>
        <w:rPr>
          <w:color w:val="231F20"/>
          <w:spacing w:val="-2"/>
        </w:rPr>
        <w:t>had</w:t>
      </w:r>
      <w:r>
        <w:rPr>
          <w:color w:val="231F20"/>
          <w:spacing w:val="-9"/>
        </w:rPr>
        <w:t xml:space="preserve"> </w:t>
      </w:r>
      <w:r>
        <w:rPr>
          <w:color w:val="231F20"/>
          <w:spacing w:val="-2"/>
        </w:rPr>
        <w:t>just</w:t>
      </w:r>
      <w:r>
        <w:rPr>
          <w:color w:val="231F20"/>
          <w:spacing w:val="-9"/>
        </w:rPr>
        <w:t xml:space="preserve"> </w:t>
      </w:r>
      <w:r>
        <w:rPr>
          <w:color w:val="231F20"/>
          <w:spacing w:val="-2"/>
        </w:rPr>
        <w:t>spectacularly</w:t>
      </w:r>
      <w:r>
        <w:rPr>
          <w:color w:val="231F20"/>
          <w:spacing w:val="-9"/>
        </w:rPr>
        <w:t xml:space="preserve"> </w:t>
      </w:r>
      <w:r>
        <w:rPr>
          <w:color w:val="231F20"/>
          <w:spacing w:val="-2"/>
        </w:rPr>
        <w:t>defeated</w:t>
      </w:r>
      <w:r>
        <w:rPr>
          <w:color w:val="231F20"/>
          <w:spacing w:val="-9"/>
        </w:rPr>
        <w:t xml:space="preserve"> </w:t>
      </w:r>
      <w:r>
        <w:rPr>
          <w:color w:val="231F20"/>
          <w:spacing w:val="-2"/>
        </w:rPr>
        <w:t>Russia in</w:t>
      </w:r>
      <w:r>
        <w:rPr>
          <w:color w:val="231F20"/>
          <w:spacing w:val="-8"/>
        </w:rPr>
        <w:t xml:space="preserve"> </w:t>
      </w:r>
      <w:r>
        <w:rPr>
          <w:color w:val="231F20"/>
          <w:spacing w:val="-2"/>
        </w:rPr>
        <w:t>1905.</w:t>
      </w:r>
      <w:r>
        <w:rPr>
          <w:color w:val="231F20"/>
          <w:spacing w:val="-8"/>
        </w:rPr>
        <w:t xml:space="preserve"> </w:t>
      </w:r>
      <w:r>
        <w:rPr>
          <w:color w:val="231F20"/>
          <w:spacing w:val="-2"/>
        </w:rPr>
        <w:t>He</w:t>
      </w:r>
      <w:r>
        <w:rPr>
          <w:color w:val="231F20"/>
          <w:spacing w:val="-8"/>
        </w:rPr>
        <w:t xml:space="preserve"> </w:t>
      </w:r>
      <w:r>
        <w:rPr>
          <w:color w:val="231F20"/>
          <w:spacing w:val="-2"/>
        </w:rPr>
        <w:t>formed</w:t>
      </w:r>
      <w:r>
        <w:rPr>
          <w:color w:val="231F20"/>
          <w:spacing w:val="-8"/>
        </w:rPr>
        <w:t xml:space="preserve"> </w:t>
      </w:r>
      <w:r>
        <w:rPr>
          <w:color w:val="231F20"/>
          <w:spacing w:val="-2"/>
        </w:rPr>
        <w:t>his</w:t>
      </w:r>
      <w:r>
        <w:rPr>
          <w:color w:val="231F20"/>
          <w:spacing w:val="-9"/>
        </w:rPr>
        <w:t xml:space="preserve"> </w:t>
      </w:r>
      <w:r>
        <w:rPr>
          <w:rFonts w:ascii="Palatino Linotype" w:hAnsi="Palatino Linotype"/>
          <w:i/>
          <w:color w:val="231F20"/>
          <w:spacing w:val="-2"/>
        </w:rPr>
        <w:t>Đông</w:t>
      </w:r>
      <w:r>
        <w:rPr>
          <w:rFonts w:ascii="Palatino Linotype" w:hAnsi="Palatino Linotype"/>
          <w:i/>
          <w:color w:val="231F20"/>
          <w:spacing w:val="-8"/>
        </w:rPr>
        <w:t xml:space="preserve"> </w:t>
      </w:r>
      <w:r>
        <w:rPr>
          <w:rFonts w:ascii="Palatino Linotype" w:hAnsi="Palatino Linotype"/>
          <w:i/>
          <w:color w:val="231F20"/>
          <w:spacing w:val="-2"/>
        </w:rPr>
        <w:t>Du</w:t>
      </w:r>
      <w:r>
        <w:rPr>
          <w:rFonts w:ascii="Palatino Linotype" w:hAnsi="Palatino Linotype"/>
          <w:i/>
          <w:color w:val="231F20"/>
          <w:spacing w:val="-8"/>
        </w:rPr>
        <w:t xml:space="preserve"> </w:t>
      </w:r>
      <w:r>
        <w:rPr>
          <w:color w:val="231F20"/>
          <w:spacing w:val="-2"/>
        </w:rPr>
        <w:t>(travel</w:t>
      </w:r>
      <w:r>
        <w:rPr>
          <w:color w:val="231F20"/>
          <w:spacing w:val="-8"/>
        </w:rPr>
        <w:t xml:space="preserve"> </w:t>
      </w:r>
      <w:r>
        <w:rPr>
          <w:color w:val="231F20"/>
          <w:spacing w:val="-2"/>
        </w:rPr>
        <w:t>east)</w:t>
      </w:r>
      <w:r>
        <w:rPr>
          <w:color w:val="231F20"/>
          <w:spacing w:val="-8"/>
        </w:rPr>
        <w:t xml:space="preserve"> </w:t>
      </w:r>
      <w:r>
        <w:rPr>
          <w:color w:val="231F20"/>
          <w:spacing w:val="-2"/>
        </w:rPr>
        <w:t>movement,</w:t>
      </w:r>
      <w:r>
        <w:rPr>
          <w:color w:val="231F20"/>
          <w:spacing w:val="-8"/>
        </w:rPr>
        <w:t xml:space="preserve"> </w:t>
      </w:r>
      <w:r>
        <w:rPr>
          <w:color w:val="231F20"/>
          <w:spacing w:val="-2"/>
        </w:rPr>
        <w:t>convinced</w:t>
      </w:r>
      <w:r>
        <w:rPr>
          <w:color w:val="231F20"/>
          <w:spacing w:val="-8"/>
        </w:rPr>
        <w:t xml:space="preserve"> </w:t>
      </w:r>
      <w:r>
        <w:rPr>
          <w:color w:val="231F20"/>
          <w:spacing w:val="-2"/>
        </w:rPr>
        <w:t xml:space="preserve">that </w:t>
      </w:r>
      <w:r>
        <w:rPr>
          <w:color w:val="231F20"/>
        </w:rPr>
        <w:t>Japan should be the model for young Vietnamese to follow, and that they should travel to Japan to study.</w:t>
      </w:r>
    </w:p>
    <w:p w:rsidR="009E0961" w:rsidRDefault="00183599">
      <w:pPr>
        <w:pStyle w:val="BodyText"/>
        <w:spacing w:line="259" w:lineRule="auto"/>
        <w:ind w:left="1417" w:right="784" w:firstLine="340"/>
        <w:jc w:val="both"/>
      </w:pPr>
      <w:r>
        <w:rPr>
          <w:color w:val="231F20"/>
        </w:rPr>
        <w:t>Phan Bội Châu left for Japan a second time to join Prince Cường Để and formed the Việt Nam Duy Tân Hội (associa</w:t>
      </w:r>
      <w:r>
        <w:rPr>
          <w:color w:val="231F20"/>
        </w:rPr>
        <w:t>tion for the mod- ernization of Vietnam). Four Vietnamese students were smuggled out of</w:t>
      </w:r>
      <w:r>
        <w:rPr>
          <w:color w:val="231F20"/>
          <w:spacing w:val="-12"/>
        </w:rPr>
        <w:t xml:space="preserve"> </w:t>
      </w:r>
      <w:r>
        <w:rPr>
          <w:color w:val="231F20"/>
        </w:rPr>
        <w:t>Vietnam</w:t>
      </w:r>
      <w:r>
        <w:rPr>
          <w:color w:val="231F20"/>
          <w:spacing w:val="-12"/>
        </w:rPr>
        <w:t xml:space="preserve"> </w:t>
      </w:r>
      <w:r>
        <w:rPr>
          <w:color w:val="231F20"/>
        </w:rPr>
        <w:t>to</w:t>
      </w:r>
      <w:r>
        <w:rPr>
          <w:color w:val="231F20"/>
          <w:spacing w:val="-12"/>
        </w:rPr>
        <w:t xml:space="preserve"> </w:t>
      </w:r>
      <w:r>
        <w:rPr>
          <w:color w:val="231F20"/>
        </w:rPr>
        <w:t>attend</w:t>
      </w:r>
      <w:r>
        <w:rPr>
          <w:color w:val="231F20"/>
          <w:spacing w:val="-12"/>
        </w:rPr>
        <w:t xml:space="preserve"> </w:t>
      </w:r>
      <w:r>
        <w:rPr>
          <w:color w:val="231F20"/>
        </w:rPr>
        <w:t>the</w:t>
      </w:r>
      <w:r>
        <w:rPr>
          <w:color w:val="231F20"/>
          <w:spacing w:val="-12"/>
        </w:rPr>
        <w:t xml:space="preserve"> </w:t>
      </w:r>
      <w:r>
        <w:rPr>
          <w:color w:val="231F20"/>
        </w:rPr>
        <w:t>Japanese</w:t>
      </w:r>
      <w:r>
        <w:rPr>
          <w:color w:val="231F20"/>
          <w:spacing w:val="-12"/>
        </w:rPr>
        <w:t xml:space="preserve"> </w:t>
      </w:r>
      <w:r>
        <w:rPr>
          <w:color w:val="231F20"/>
        </w:rPr>
        <w:t>Military</w:t>
      </w:r>
      <w:r>
        <w:rPr>
          <w:color w:val="231F20"/>
          <w:spacing w:val="-12"/>
        </w:rPr>
        <w:t xml:space="preserve"> </w:t>
      </w:r>
      <w:r>
        <w:rPr>
          <w:color w:val="231F20"/>
        </w:rPr>
        <w:t>Academy</w:t>
      </w:r>
      <w:r>
        <w:rPr>
          <w:color w:val="231F20"/>
          <w:spacing w:val="-12"/>
        </w:rPr>
        <w:t xml:space="preserve"> </w:t>
      </w:r>
      <w:r>
        <w:rPr>
          <w:color w:val="231F20"/>
        </w:rPr>
        <w:t>in</w:t>
      </w:r>
      <w:r>
        <w:rPr>
          <w:color w:val="231F20"/>
          <w:spacing w:val="-12"/>
        </w:rPr>
        <w:t xml:space="preserve"> </w:t>
      </w:r>
      <w:r>
        <w:rPr>
          <w:color w:val="231F20"/>
        </w:rPr>
        <w:t>1906.</w:t>
      </w:r>
      <w:r>
        <w:rPr>
          <w:color w:val="231F20"/>
          <w:spacing w:val="-12"/>
        </w:rPr>
        <w:t xml:space="preserve"> </w:t>
      </w:r>
      <w:r>
        <w:rPr>
          <w:color w:val="231F20"/>
        </w:rPr>
        <w:t>In</w:t>
      </w:r>
      <w:r>
        <w:rPr>
          <w:color w:val="231F20"/>
          <w:spacing w:val="-12"/>
        </w:rPr>
        <w:t xml:space="preserve"> </w:t>
      </w:r>
      <w:r>
        <w:rPr>
          <w:color w:val="231F20"/>
        </w:rPr>
        <w:t>Tokyo, Phan Bội Châu met with the Chinese Guomindang leader Sun Yat-sen and</w:t>
      </w:r>
      <w:r>
        <w:rPr>
          <w:color w:val="231F20"/>
          <w:spacing w:val="-11"/>
        </w:rPr>
        <w:t xml:space="preserve"> </w:t>
      </w:r>
      <w:r>
        <w:rPr>
          <w:color w:val="231F20"/>
        </w:rPr>
        <w:t>other</w:t>
      </w:r>
      <w:r>
        <w:rPr>
          <w:color w:val="231F20"/>
          <w:spacing w:val="-11"/>
        </w:rPr>
        <w:t xml:space="preserve"> </w:t>
      </w:r>
      <w:r>
        <w:rPr>
          <w:color w:val="231F20"/>
        </w:rPr>
        <w:t>reformers</w:t>
      </w:r>
      <w:r>
        <w:rPr>
          <w:color w:val="231F20"/>
          <w:spacing w:val="-11"/>
        </w:rPr>
        <w:t xml:space="preserve"> </w:t>
      </w:r>
      <w:r>
        <w:rPr>
          <w:color w:val="231F20"/>
        </w:rPr>
        <w:t>from</w:t>
      </w:r>
      <w:r>
        <w:rPr>
          <w:color w:val="231F20"/>
          <w:spacing w:val="-11"/>
        </w:rPr>
        <w:t xml:space="preserve"> </w:t>
      </w:r>
      <w:r>
        <w:rPr>
          <w:color w:val="231F20"/>
        </w:rPr>
        <w:t>China,</w:t>
      </w:r>
      <w:r>
        <w:rPr>
          <w:color w:val="231F20"/>
          <w:spacing w:val="-11"/>
        </w:rPr>
        <w:t xml:space="preserve"> </w:t>
      </w:r>
      <w:r>
        <w:rPr>
          <w:color w:val="231F20"/>
        </w:rPr>
        <w:t>Indi</w:t>
      </w:r>
      <w:r>
        <w:rPr>
          <w:color w:val="231F20"/>
        </w:rPr>
        <w:t>a,</w:t>
      </w:r>
      <w:r>
        <w:rPr>
          <w:color w:val="231F20"/>
          <w:spacing w:val="-11"/>
        </w:rPr>
        <w:t xml:space="preserve"> </w:t>
      </w:r>
      <w:r>
        <w:rPr>
          <w:color w:val="231F20"/>
        </w:rPr>
        <w:t>the</w:t>
      </w:r>
      <w:r>
        <w:rPr>
          <w:color w:val="231F20"/>
          <w:spacing w:val="-11"/>
        </w:rPr>
        <w:t xml:space="preserve"> </w:t>
      </w:r>
      <w:r>
        <w:rPr>
          <w:color w:val="231F20"/>
        </w:rPr>
        <w:t>Philippines</w:t>
      </w:r>
      <w:r>
        <w:rPr>
          <w:color w:val="231F20"/>
          <w:spacing w:val="-11"/>
        </w:rPr>
        <w:t xml:space="preserve"> </w:t>
      </w:r>
      <w:r>
        <w:rPr>
          <w:color w:val="231F20"/>
        </w:rPr>
        <w:t>and</w:t>
      </w:r>
      <w:r>
        <w:rPr>
          <w:color w:val="231F20"/>
          <w:spacing w:val="-11"/>
        </w:rPr>
        <w:t xml:space="preserve"> </w:t>
      </w:r>
      <w:r>
        <w:rPr>
          <w:color w:val="231F20"/>
        </w:rPr>
        <w:t>Korea.</w:t>
      </w:r>
      <w:r>
        <w:rPr>
          <w:color w:val="231F20"/>
          <w:spacing w:val="-11"/>
        </w:rPr>
        <w:t xml:space="preserve"> </w:t>
      </w:r>
      <w:r>
        <w:rPr>
          <w:color w:val="231F20"/>
        </w:rPr>
        <w:t xml:space="preserve">Châu joined forces with them to form a League of East Asians working for </w:t>
      </w:r>
      <w:r>
        <w:rPr>
          <w:color w:val="231F20"/>
          <w:spacing w:val="-2"/>
        </w:rPr>
        <w:t>the</w:t>
      </w:r>
      <w:r>
        <w:rPr>
          <w:color w:val="231F20"/>
          <w:spacing w:val="-10"/>
        </w:rPr>
        <w:t xml:space="preserve"> </w:t>
      </w:r>
      <w:r>
        <w:rPr>
          <w:color w:val="231F20"/>
          <w:spacing w:val="-2"/>
        </w:rPr>
        <w:t>reform</w:t>
      </w:r>
      <w:r>
        <w:rPr>
          <w:color w:val="231F20"/>
          <w:spacing w:val="-10"/>
        </w:rPr>
        <w:t xml:space="preserve"> </w:t>
      </w:r>
      <w:r>
        <w:rPr>
          <w:color w:val="231F20"/>
          <w:spacing w:val="-2"/>
        </w:rPr>
        <w:t>of</w:t>
      </w:r>
      <w:r>
        <w:rPr>
          <w:color w:val="231F20"/>
          <w:spacing w:val="-10"/>
        </w:rPr>
        <w:t xml:space="preserve"> </w:t>
      </w:r>
      <w:r>
        <w:rPr>
          <w:color w:val="231F20"/>
          <w:spacing w:val="-2"/>
        </w:rPr>
        <w:t>their</w:t>
      </w:r>
      <w:r>
        <w:rPr>
          <w:color w:val="231F20"/>
          <w:spacing w:val="-10"/>
        </w:rPr>
        <w:t xml:space="preserve"> </w:t>
      </w:r>
      <w:r>
        <w:rPr>
          <w:color w:val="231F20"/>
          <w:spacing w:val="-2"/>
        </w:rPr>
        <w:t>homelands.</w:t>
      </w:r>
      <w:r>
        <w:rPr>
          <w:color w:val="231F20"/>
          <w:spacing w:val="-10"/>
        </w:rPr>
        <w:t xml:space="preserve"> </w:t>
      </w:r>
      <w:r>
        <w:rPr>
          <w:color w:val="231F20"/>
          <w:spacing w:val="-2"/>
        </w:rPr>
        <w:t>Japanese</w:t>
      </w:r>
      <w:r>
        <w:rPr>
          <w:color w:val="231F20"/>
          <w:spacing w:val="-10"/>
        </w:rPr>
        <w:t xml:space="preserve"> </w:t>
      </w:r>
      <w:r>
        <w:rPr>
          <w:color w:val="231F20"/>
          <w:spacing w:val="-2"/>
        </w:rPr>
        <w:t>politics</w:t>
      </w:r>
      <w:r>
        <w:rPr>
          <w:color w:val="231F20"/>
          <w:spacing w:val="-10"/>
        </w:rPr>
        <w:t xml:space="preserve"> </w:t>
      </w:r>
      <w:r>
        <w:rPr>
          <w:color w:val="231F20"/>
          <w:spacing w:val="-2"/>
        </w:rPr>
        <w:t>however</w:t>
      </w:r>
      <w:r>
        <w:rPr>
          <w:color w:val="231F20"/>
          <w:spacing w:val="-10"/>
        </w:rPr>
        <w:t xml:space="preserve"> </w:t>
      </w:r>
      <w:r>
        <w:rPr>
          <w:color w:val="231F20"/>
          <w:spacing w:val="-2"/>
        </w:rPr>
        <w:t>took</w:t>
      </w:r>
      <w:r>
        <w:rPr>
          <w:color w:val="231F20"/>
          <w:spacing w:val="-10"/>
        </w:rPr>
        <w:t xml:space="preserve"> </w:t>
      </w:r>
      <w:r>
        <w:rPr>
          <w:color w:val="231F20"/>
          <w:spacing w:val="-2"/>
        </w:rPr>
        <w:t>a</w:t>
      </w:r>
      <w:r>
        <w:rPr>
          <w:color w:val="231F20"/>
          <w:spacing w:val="-10"/>
        </w:rPr>
        <w:t xml:space="preserve"> </w:t>
      </w:r>
      <w:r>
        <w:rPr>
          <w:color w:val="231F20"/>
          <w:spacing w:val="-2"/>
        </w:rPr>
        <w:t xml:space="preserve">different </w:t>
      </w:r>
      <w:r>
        <w:rPr>
          <w:color w:val="231F20"/>
        </w:rPr>
        <w:t xml:space="preserve">turn in 1910 when Japan came to terms with the French, and Phan Bội </w:t>
      </w:r>
      <w:r>
        <w:rPr>
          <w:color w:val="231F20"/>
          <w:spacing w:val="-2"/>
        </w:rPr>
        <w:t>Châu,</w:t>
      </w:r>
      <w:r>
        <w:rPr>
          <w:color w:val="231F20"/>
          <w:spacing w:val="-5"/>
        </w:rPr>
        <w:t xml:space="preserve"> </w:t>
      </w:r>
      <w:r>
        <w:rPr>
          <w:color w:val="231F20"/>
          <w:spacing w:val="-2"/>
        </w:rPr>
        <w:t>Cường</w:t>
      </w:r>
      <w:r>
        <w:rPr>
          <w:color w:val="231F20"/>
          <w:spacing w:val="-5"/>
        </w:rPr>
        <w:t xml:space="preserve"> </w:t>
      </w:r>
      <w:r>
        <w:rPr>
          <w:color w:val="231F20"/>
          <w:spacing w:val="-2"/>
        </w:rPr>
        <w:t>Để</w:t>
      </w:r>
      <w:r>
        <w:rPr>
          <w:color w:val="231F20"/>
          <w:spacing w:val="-5"/>
        </w:rPr>
        <w:t xml:space="preserve"> </w:t>
      </w:r>
      <w:r>
        <w:rPr>
          <w:color w:val="231F20"/>
          <w:spacing w:val="-2"/>
        </w:rPr>
        <w:t>and</w:t>
      </w:r>
      <w:r>
        <w:rPr>
          <w:color w:val="231F20"/>
          <w:spacing w:val="-5"/>
        </w:rPr>
        <w:t xml:space="preserve"> </w:t>
      </w:r>
      <w:r>
        <w:rPr>
          <w:color w:val="231F20"/>
          <w:spacing w:val="-2"/>
        </w:rPr>
        <w:t>all</w:t>
      </w:r>
      <w:r>
        <w:rPr>
          <w:color w:val="231F20"/>
          <w:spacing w:val="-5"/>
        </w:rPr>
        <w:t xml:space="preserve"> </w:t>
      </w:r>
      <w:r>
        <w:rPr>
          <w:color w:val="231F20"/>
          <w:spacing w:val="-2"/>
        </w:rPr>
        <w:t>Vietnamese</w:t>
      </w:r>
      <w:r>
        <w:rPr>
          <w:color w:val="231F20"/>
          <w:spacing w:val="-5"/>
        </w:rPr>
        <w:t xml:space="preserve"> </w:t>
      </w:r>
      <w:r>
        <w:rPr>
          <w:color w:val="231F20"/>
          <w:spacing w:val="-2"/>
        </w:rPr>
        <w:t>students</w:t>
      </w:r>
      <w:r>
        <w:rPr>
          <w:color w:val="231F20"/>
          <w:spacing w:val="-5"/>
        </w:rPr>
        <w:t xml:space="preserve"> </w:t>
      </w:r>
      <w:r>
        <w:rPr>
          <w:color w:val="231F20"/>
          <w:spacing w:val="-2"/>
        </w:rPr>
        <w:t>were</w:t>
      </w:r>
      <w:r>
        <w:rPr>
          <w:color w:val="231F20"/>
          <w:spacing w:val="-5"/>
        </w:rPr>
        <w:t xml:space="preserve"> </w:t>
      </w:r>
      <w:r>
        <w:rPr>
          <w:color w:val="231F20"/>
          <w:spacing w:val="-2"/>
        </w:rPr>
        <w:t>expelled</w:t>
      </w:r>
      <w:r>
        <w:rPr>
          <w:color w:val="231F20"/>
          <w:spacing w:val="-5"/>
        </w:rPr>
        <w:t xml:space="preserve"> </w:t>
      </w:r>
      <w:r>
        <w:rPr>
          <w:color w:val="231F20"/>
          <w:spacing w:val="-2"/>
        </w:rPr>
        <w:t>from</w:t>
      </w:r>
      <w:r>
        <w:rPr>
          <w:color w:val="231F20"/>
          <w:spacing w:val="-5"/>
        </w:rPr>
        <w:t xml:space="preserve"> </w:t>
      </w:r>
      <w:r>
        <w:rPr>
          <w:color w:val="231F20"/>
          <w:spacing w:val="-2"/>
        </w:rPr>
        <w:t xml:space="preserve">Japan. </w:t>
      </w:r>
      <w:r>
        <w:rPr>
          <w:color w:val="231F20"/>
        </w:rPr>
        <w:t>They</w:t>
      </w:r>
      <w:r>
        <w:rPr>
          <w:color w:val="231F20"/>
          <w:spacing w:val="-2"/>
        </w:rPr>
        <w:t xml:space="preserve"> </w:t>
      </w:r>
      <w:r>
        <w:rPr>
          <w:color w:val="231F20"/>
        </w:rPr>
        <w:t>took</w:t>
      </w:r>
      <w:r>
        <w:rPr>
          <w:color w:val="231F20"/>
          <w:spacing w:val="-2"/>
        </w:rPr>
        <w:t xml:space="preserve"> </w:t>
      </w:r>
      <w:r>
        <w:rPr>
          <w:color w:val="231F20"/>
        </w:rPr>
        <w:t>refuge</w:t>
      </w:r>
      <w:r>
        <w:rPr>
          <w:color w:val="231F20"/>
          <w:spacing w:val="-2"/>
        </w:rPr>
        <w:t xml:space="preserve"> </w:t>
      </w:r>
      <w:r>
        <w:rPr>
          <w:color w:val="231F20"/>
        </w:rPr>
        <w:t>in</w:t>
      </w:r>
      <w:r>
        <w:rPr>
          <w:color w:val="231F20"/>
          <w:spacing w:val="-2"/>
        </w:rPr>
        <w:t xml:space="preserve"> </w:t>
      </w:r>
      <w:r>
        <w:rPr>
          <w:color w:val="231F20"/>
        </w:rPr>
        <w:t>China</w:t>
      </w:r>
      <w:r>
        <w:rPr>
          <w:color w:val="231F20"/>
          <w:spacing w:val="-2"/>
        </w:rPr>
        <w:t xml:space="preserve"> </w:t>
      </w:r>
      <w:r>
        <w:rPr>
          <w:color w:val="231F20"/>
        </w:rPr>
        <w:t>while</w:t>
      </w:r>
      <w:r>
        <w:rPr>
          <w:color w:val="231F20"/>
          <w:spacing w:val="-2"/>
        </w:rPr>
        <w:t xml:space="preserve"> </w:t>
      </w:r>
      <w:r>
        <w:rPr>
          <w:color w:val="231F20"/>
        </w:rPr>
        <w:t>Phan</w:t>
      </w:r>
      <w:r>
        <w:rPr>
          <w:color w:val="231F20"/>
          <w:spacing w:val="-2"/>
        </w:rPr>
        <w:t xml:space="preserve"> </w:t>
      </w:r>
      <w:r>
        <w:rPr>
          <w:color w:val="231F20"/>
        </w:rPr>
        <w:t>Bội</w:t>
      </w:r>
      <w:r>
        <w:rPr>
          <w:color w:val="231F20"/>
          <w:spacing w:val="-2"/>
        </w:rPr>
        <w:t xml:space="preserve"> </w:t>
      </w:r>
      <w:r>
        <w:rPr>
          <w:color w:val="231F20"/>
        </w:rPr>
        <w:t>Châu</w:t>
      </w:r>
      <w:r>
        <w:rPr>
          <w:color w:val="231F20"/>
          <w:spacing w:val="-2"/>
        </w:rPr>
        <w:t xml:space="preserve"> </w:t>
      </w:r>
      <w:r>
        <w:rPr>
          <w:color w:val="231F20"/>
        </w:rPr>
        <w:t>went</w:t>
      </w:r>
      <w:r>
        <w:rPr>
          <w:color w:val="231F20"/>
          <w:spacing w:val="-2"/>
        </w:rPr>
        <w:t xml:space="preserve"> </w:t>
      </w:r>
      <w:r>
        <w:rPr>
          <w:color w:val="231F20"/>
        </w:rPr>
        <w:t>to</w:t>
      </w:r>
      <w:r>
        <w:rPr>
          <w:color w:val="231F20"/>
          <w:spacing w:val="-2"/>
        </w:rPr>
        <w:t xml:space="preserve"> </w:t>
      </w:r>
      <w:r>
        <w:rPr>
          <w:color w:val="231F20"/>
        </w:rPr>
        <w:t>Thailand</w:t>
      </w:r>
      <w:r>
        <w:rPr>
          <w:color w:val="231F20"/>
          <w:spacing w:val="-2"/>
        </w:rPr>
        <w:t xml:space="preserve"> </w:t>
      </w:r>
      <w:r>
        <w:rPr>
          <w:color w:val="231F20"/>
        </w:rPr>
        <w:t>then Hong Kong, Shanghai and Guangdong to further his campaign, while continuing to send back pamphlets to Vietnam.</w:t>
      </w:r>
    </w:p>
    <w:p w:rsidR="009E0961" w:rsidRDefault="00183599">
      <w:pPr>
        <w:pStyle w:val="BodyText"/>
        <w:spacing w:line="256" w:lineRule="auto"/>
        <w:ind w:left="1417" w:right="790" w:firstLine="340"/>
        <w:jc w:val="both"/>
      </w:pPr>
      <w:r>
        <w:rPr>
          <w:color w:val="231F20"/>
          <w:w w:val="105"/>
        </w:rPr>
        <w:t>In</w:t>
      </w:r>
      <w:r>
        <w:rPr>
          <w:color w:val="231F20"/>
          <w:spacing w:val="-14"/>
          <w:w w:val="105"/>
        </w:rPr>
        <w:t xml:space="preserve"> </w:t>
      </w:r>
      <w:r>
        <w:rPr>
          <w:color w:val="231F20"/>
          <w:w w:val="105"/>
        </w:rPr>
        <w:t>1912</w:t>
      </w:r>
      <w:r>
        <w:rPr>
          <w:color w:val="231F20"/>
          <w:spacing w:val="-14"/>
          <w:w w:val="105"/>
        </w:rPr>
        <w:t xml:space="preserve"> </w:t>
      </w:r>
      <w:r>
        <w:rPr>
          <w:color w:val="231F20"/>
          <w:w w:val="105"/>
        </w:rPr>
        <w:t>the</w:t>
      </w:r>
      <w:r>
        <w:rPr>
          <w:color w:val="231F20"/>
          <w:spacing w:val="-14"/>
          <w:w w:val="105"/>
        </w:rPr>
        <w:t xml:space="preserve"> </w:t>
      </w:r>
      <w:r>
        <w:rPr>
          <w:color w:val="231F20"/>
          <w:w w:val="105"/>
        </w:rPr>
        <w:t>French</w:t>
      </w:r>
      <w:r>
        <w:rPr>
          <w:color w:val="231F20"/>
          <w:spacing w:val="-13"/>
          <w:w w:val="105"/>
        </w:rPr>
        <w:t xml:space="preserve"> </w:t>
      </w:r>
      <w:r>
        <w:rPr>
          <w:color w:val="231F20"/>
          <w:w w:val="105"/>
        </w:rPr>
        <w:t>authority</w:t>
      </w:r>
      <w:r>
        <w:rPr>
          <w:color w:val="231F20"/>
          <w:spacing w:val="-14"/>
          <w:w w:val="105"/>
        </w:rPr>
        <w:t xml:space="preserve"> </w:t>
      </w:r>
      <w:r>
        <w:rPr>
          <w:color w:val="231F20"/>
          <w:w w:val="105"/>
        </w:rPr>
        <w:t>passed</w:t>
      </w:r>
      <w:r>
        <w:rPr>
          <w:color w:val="231F20"/>
          <w:spacing w:val="-14"/>
          <w:w w:val="105"/>
        </w:rPr>
        <w:t xml:space="preserve"> </w:t>
      </w:r>
      <w:r>
        <w:rPr>
          <w:color w:val="231F20"/>
          <w:w w:val="105"/>
        </w:rPr>
        <w:t>death</w:t>
      </w:r>
      <w:r>
        <w:rPr>
          <w:color w:val="231F20"/>
          <w:spacing w:val="-14"/>
          <w:w w:val="105"/>
        </w:rPr>
        <w:t xml:space="preserve"> </w:t>
      </w:r>
      <w:r>
        <w:rPr>
          <w:color w:val="231F20"/>
          <w:w w:val="105"/>
        </w:rPr>
        <w:t>sentences</w:t>
      </w:r>
      <w:r>
        <w:rPr>
          <w:color w:val="231F20"/>
          <w:spacing w:val="-13"/>
          <w:w w:val="105"/>
        </w:rPr>
        <w:t xml:space="preserve"> </w:t>
      </w:r>
      <w:r>
        <w:rPr>
          <w:color w:val="231F20"/>
          <w:w w:val="105"/>
        </w:rPr>
        <w:t>on</w:t>
      </w:r>
      <w:r>
        <w:rPr>
          <w:color w:val="231F20"/>
          <w:spacing w:val="-14"/>
          <w:w w:val="105"/>
        </w:rPr>
        <w:t xml:space="preserve"> </w:t>
      </w:r>
      <w:r>
        <w:rPr>
          <w:color w:val="231F20"/>
          <w:w w:val="105"/>
        </w:rPr>
        <w:t>the</w:t>
      </w:r>
      <w:r>
        <w:rPr>
          <w:color w:val="231F20"/>
          <w:spacing w:val="-14"/>
          <w:w w:val="105"/>
        </w:rPr>
        <w:t xml:space="preserve"> </w:t>
      </w:r>
      <w:r>
        <w:rPr>
          <w:color w:val="231F20"/>
          <w:w w:val="105"/>
        </w:rPr>
        <w:t>revo- lutionaries</w:t>
      </w:r>
      <w:r>
        <w:rPr>
          <w:color w:val="231F20"/>
          <w:spacing w:val="-14"/>
          <w:w w:val="105"/>
        </w:rPr>
        <w:t xml:space="preserve"> </w:t>
      </w:r>
      <w:r>
        <w:rPr>
          <w:color w:val="231F20"/>
          <w:w w:val="105"/>
        </w:rPr>
        <w:t>in</w:t>
      </w:r>
      <w:r>
        <w:rPr>
          <w:color w:val="231F20"/>
          <w:spacing w:val="-14"/>
          <w:w w:val="105"/>
        </w:rPr>
        <w:t xml:space="preserve"> </w:t>
      </w:r>
      <w:r>
        <w:rPr>
          <w:color w:val="231F20"/>
          <w:w w:val="105"/>
        </w:rPr>
        <w:t>exile</w:t>
      </w:r>
      <w:r>
        <w:rPr>
          <w:color w:val="231F20"/>
          <w:spacing w:val="-14"/>
          <w:w w:val="105"/>
        </w:rPr>
        <w:t xml:space="preserve"> </w:t>
      </w:r>
      <w:r>
        <w:rPr>
          <w:color w:val="231F20"/>
          <w:w w:val="105"/>
        </w:rPr>
        <w:t>and</w:t>
      </w:r>
      <w:r>
        <w:rPr>
          <w:color w:val="231F20"/>
          <w:spacing w:val="-14"/>
          <w:w w:val="105"/>
        </w:rPr>
        <w:t xml:space="preserve"> </w:t>
      </w:r>
      <w:r>
        <w:rPr>
          <w:color w:val="231F20"/>
          <w:w w:val="105"/>
        </w:rPr>
        <w:t>Governor-General</w:t>
      </w:r>
      <w:r>
        <w:rPr>
          <w:color w:val="231F20"/>
          <w:spacing w:val="-13"/>
          <w:w w:val="105"/>
        </w:rPr>
        <w:t xml:space="preserve"> </w:t>
      </w:r>
      <w:r>
        <w:rPr>
          <w:color w:val="231F20"/>
          <w:w w:val="105"/>
        </w:rPr>
        <w:t>Albert</w:t>
      </w:r>
      <w:r>
        <w:rPr>
          <w:color w:val="231F20"/>
          <w:spacing w:val="-14"/>
          <w:w w:val="105"/>
        </w:rPr>
        <w:t xml:space="preserve"> </w:t>
      </w:r>
      <w:r>
        <w:rPr>
          <w:color w:val="231F20"/>
          <w:w w:val="105"/>
        </w:rPr>
        <w:t>Sarraut</w:t>
      </w:r>
      <w:r>
        <w:rPr>
          <w:color w:val="231F20"/>
          <w:spacing w:val="-14"/>
          <w:w w:val="105"/>
        </w:rPr>
        <w:t xml:space="preserve"> </w:t>
      </w:r>
      <w:r>
        <w:rPr>
          <w:color w:val="231F20"/>
          <w:w w:val="105"/>
        </w:rPr>
        <w:t>travelled</w:t>
      </w:r>
      <w:r>
        <w:rPr>
          <w:color w:val="231F20"/>
          <w:spacing w:val="-14"/>
          <w:w w:val="105"/>
        </w:rPr>
        <w:t xml:space="preserve"> </w:t>
      </w:r>
      <w:r>
        <w:rPr>
          <w:color w:val="231F20"/>
          <w:w w:val="105"/>
        </w:rPr>
        <w:t xml:space="preserve">to </w:t>
      </w:r>
      <w:r>
        <w:rPr>
          <w:color w:val="231F20"/>
        </w:rPr>
        <w:t>Guangdong</w:t>
      </w:r>
      <w:r>
        <w:rPr>
          <w:color w:val="231F20"/>
          <w:spacing w:val="-9"/>
        </w:rPr>
        <w:t xml:space="preserve"> </w:t>
      </w:r>
      <w:r>
        <w:rPr>
          <w:color w:val="231F20"/>
        </w:rPr>
        <w:t>to</w:t>
      </w:r>
      <w:r>
        <w:rPr>
          <w:color w:val="231F20"/>
          <w:spacing w:val="-10"/>
        </w:rPr>
        <w:t xml:space="preserve"> </w:t>
      </w:r>
      <w:r>
        <w:rPr>
          <w:color w:val="231F20"/>
        </w:rPr>
        <w:t>negotiate</w:t>
      </w:r>
      <w:r>
        <w:rPr>
          <w:color w:val="231F20"/>
          <w:spacing w:val="-9"/>
        </w:rPr>
        <w:t xml:space="preserve"> </w:t>
      </w:r>
      <w:r>
        <w:rPr>
          <w:color w:val="231F20"/>
        </w:rPr>
        <w:t>their</w:t>
      </w:r>
      <w:r>
        <w:rPr>
          <w:color w:val="231F20"/>
          <w:spacing w:val="-9"/>
        </w:rPr>
        <w:t xml:space="preserve"> </w:t>
      </w:r>
      <w:r>
        <w:rPr>
          <w:color w:val="231F20"/>
        </w:rPr>
        <w:t>extradition.</w:t>
      </w:r>
      <w:r>
        <w:rPr>
          <w:color w:val="231F20"/>
          <w:spacing w:val="-9"/>
        </w:rPr>
        <w:t xml:space="preserve"> </w:t>
      </w:r>
      <w:r>
        <w:rPr>
          <w:color w:val="231F20"/>
        </w:rPr>
        <w:t>Phan</w:t>
      </w:r>
      <w:r>
        <w:rPr>
          <w:color w:val="231F20"/>
          <w:spacing w:val="-10"/>
        </w:rPr>
        <w:t xml:space="preserve"> </w:t>
      </w:r>
      <w:r>
        <w:rPr>
          <w:color w:val="231F20"/>
        </w:rPr>
        <w:t>Bội</w:t>
      </w:r>
      <w:r>
        <w:rPr>
          <w:color w:val="231F20"/>
          <w:spacing w:val="-9"/>
        </w:rPr>
        <w:t xml:space="preserve"> </w:t>
      </w:r>
      <w:r>
        <w:rPr>
          <w:color w:val="231F20"/>
        </w:rPr>
        <w:t>Châu</w:t>
      </w:r>
      <w:r>
        <w:rPr>
          <w:color w:val="231F20"/>
          <w:spacing w:val="-10"/>
        </w:rPr>
        <w:t xml:space="preserve"> </w:t>
      </w:r>
      <w:r>
        <w:rPr>
          <w:color w:val="231F20"/>
        </w:rPr>
        <w:t>was</w:t>
      </w:r>
      <w:r>
        <w:rPr>
          <w:color w:val="231F20"/>
          <w:spacing w:val="-9"/>
        </w:rPr>
        <w:t xml:space="preserve"> </w:t>
      </w:r>
      <w:r>
        <w:rPr>
          <w:color w:val="231F20"/>
        </w:rPr>
        <w:t>jailed</w:t>
      </w:r>
      <w:r>
        <w:rPr>
          <w:color w:val="231F20"/>
          <w:spacing w:val="-9"/>
        </w:rPr>
        <w:t xml:space="preserve"> </w:t>
      </w:r>
      <w:r>
        <w:rPr>
          <w:color w:val="231F20"/>
        </w:rPr>
        <w:t>but he continued to write and direct his movement.</w:t>
      </w:r>
      <w:r>
        <w:rPr>
          <w:color w:val="231F20"/>
          <w:position w:val="7"/>
          <w:sz w:val="16"/>
        </w:rPr>
        <w:t xml:space="preserve">16 </w:t>
      </w:r>
      <w:r>
        <w:rPr>
          <w:color w:val="231F20"/>
        </w:rPr>
        <w:t>He was freed during the</w:t>
      </w:r>
      <w:r>
        <w:rPr>
          <w:color w:val="231F20"/>
          <w:spacing w:val="-6"/>
        </w:rPr>
        <w:t xml:space="preserve"> </w:t>
      </w:r>
      <w:r>
        <w:rPr>
          <w:color w:val="231F20"/>
        </w:rPr>
        <w:t>warlord</w:t>
      </w:r>
      <w:r>
        <w:rPr>
          <w:color w:val="231F20"/>
          <w:spacing w:val="-6"/>
        </w:rPr>
        <w:t xml:space="preserve"> </w:t>
      </w:r>
      <w:r>
        <w:rPr>
          <w:color w:val="231F20"/>
        </w:rPr>
        <w:t>war</w:t>
      </w:r>
      <w:r>
        <w:rPr>
          <w:color w:val="231F20"/>
          <w:spacing w:val="-6"/>
        </w:rPr>
        <w:t xml:space="preserve"> </w:t>
      </w:r>
      <w:r>
        <w:rPr>
          <w:color w:val="231F20"/>
        </w:rPr>
        <w:t>in</w:t>
      </w:r>
      <w:r>
        <w:rPr>
          <w:color w:val="231F20"/>
          <w:spacing w:val="-6"/>
        </w:rPr>
        <w:t xml:space="preserve"> </w:t>
      </w:r>
      <w:r>
        <w:rPr>
          <w:color w:val="231F20"/>
        </w:rPr>
        <w:t>Guangdong</w:t>
      </w:r>
      <w:r>
        <w:rPr>
          <w:color w:val="231F20"/>
          <w:spacing w:val="-6"/>
        </w:rPr>
        <w:t xml:space="preserve"> </w:t>
      </w:r>
      <w:r>
        <w:rPr>
          <w:color w:val="231F20"/>
        </w:rPr>
        <w:t>in</w:t>
      </w:r>
      <w:r>
        <w:rPr>
          <w:color w:val="231F20"/>
          <w:spacing w:val="-6"/>
        </w:rPr>
        <w:t xml:space="preserve"> </w:t>
      </w:r>
      <w:r>
        <w:rPr>
          <w:color w:val="231F20"/>
        </w:rPr>
        <w:t>1917</w:t>
      </w:r>
      <w:r>
        <w:rPr>
          <w:color w:val="231F20"/>
          <w:spacing w:val="-6"/>
        </w:rPr>
        <w:t xml:space="preserve"> </w:t>
      </w:r>
      <w:r>
        <w:rPr>
          <w:color w:val="231F20"/>
        </w:rPr>
        <w:t>and</w:t>
      </w:r>
      <w:r>
        <w:rPr>
          <w:color w:val="231F20"/>
          <w:spacing w:val="-6"/>
        </w:rPr>
        <w:t xml:space="preserve"> </w:t>
      </w:r>
      <w:r>
        <w:rPr>
          <w:color w:val="231F20"/>
        </w:rPr>
        <w:t>travelled</w:t>
      </w:r>
      <w:r>
        <w:rPr>
          <w:color w:val="231F20"/>
          <w:spacing w:val="-6"/>
        </w:rPr>
        <w:t xml:space="preserve"> </w:t>
      </w:r>
      <w:r>
        <w:rPr>
          <w:color w:val="231F20"/>
        </w:rPr>
        <w:t>on</w:t>
      </w:r>
      <w:r>
        <w:rPr>
          <w:color w:val="231F20"/>
          <w:spacing w:val="-6"/>
        </w:rPr>
        <w:t xml:space="preserve"> </w:t>
      </w:r>
      <w:r>
        <w:rPr>
          <w:color w:val="231F20"/>
        </w:rPr>
        <w:t>through</w:t>
      </w:r>
      <w:r>
        <w:rPr>
          <w:color w:val="231F20"/>
          <w:spacing w:val="-6"/>
        </w:rPr>
        <w:t xml:space="preserve"> </w:t>
      </w:r>
      <w:r>
        <w:rPr>
          <w:color w:val="231F20"/>
        </w:rPr>
        <w:t>China, Japan</w:t>
      </w:r>
      <w:r>
        <w:rPr>
          <w:color w:val="231F20"/>
          <w:spacing w:val="-2"/>
        </w:rPr>
        <w:t xml:space="preserve"> </w:t>
      </w:r>
      <w:r>
        <w:rPr>
          <w:color w:val="231F20"/>
        </w:rPr>
        <w:t>and</w:t>
      </w:r>
      <w:r>
        <w:rPr>
          <w:color w:val="231F20"/>
          <w:spacing w:val="-2"/>
        </w:rPr>
        <w:t xml:space="preserve"> </w:t>
      </w:r>
      <w:r>
        <w:rPr>
          <w:color w:val="231F20"/>
        </w:rPr>
        <w:t>Thailand,</w:t>
      </w:r>
      <w:r>
        <w:rPr>
          <w:color w:val="231F20"/>
          <w:spacing w:val="-2"/>
        </w:rPr>
        <w:t xml:space="preserve"> </w:t>
      </w:r>
      <w:r>
        <w:rPr>
          <w:color w:val="231F20"/>
        </w:rPr>
        <w:t>making</w:t>
      </w:r>
      <w:r>
        <w:rPr>
          <w:color w:val="231F20"/>
          <w:spacing w:val="-2"/>
        </w:rPr>
        <w:t xml:space="preserve"> </w:t>
      </w:r>
      <w:r>
        <w:rPr>
          <w:color w:val="231F20"/>
        </w:rPr>
        <w:t>a</w:t>
      </w:r>
      <w:r>
        <w:rPr>
          <w:color w:val="231F20"/>
          <w:spacing w:val="-2"/>
        </w:rPr>
        <w:t xml:space="preserve"> </w:t>
      </w:r>
      <w:r>
        <w:rPr>
          <w:color w:val="231F20"/>
        </w:rPr>
        <w:t>living</w:t>
      </w:r>
      <w:r>
        <w:rPr>
          <w:color w:val="231F20"/>
          <w:spacing w:val="-2"/>
        </w:rPr>
        <w:t xml:space="preserve"> </w:t>
      </w:r>
      <w:r>
        <w:rPr>
          <w:color w:val="231F20"/>
        </w:rPr>
        <w:t>by</w:t>
      </w:r>
      <w:r>
        <w:rPr>
          <w:color w:val="231F20"/>
          <w:spacing w:val="-2"/>
        </w:rPr>
        <w:t xml:space="preserve"> </w:t>
      </w:r>
      <w:r>
        <w:rPr>
          <w:color w:val="231F20"/>
        </w:rPr>
        <w:t>writing</w:t>
      </w:r>
      <w:r>
        <w:rPr>
          <w:color w:val="231F20"/>
          <w:spacing w:val="-2"/>
        </w:rPr>
        <w:t xml:space="preserve"> </w:t>
      </w:r>
      <w:r>
        <w:rPr>
          <w:color w:val="231F20"/>
        </w:rPr>
        <w:t>newspaper</w:t>
      </w:r>
      <w:r>
        <w:rPr>
          <w:color w:val="231F20"/>
          <w:spacing w:val="-2"/>
        </w:rPr>
        <w:t xml:space="preserve"> </w:t>
      </w:r>
      <w:r>
        <w:rPr>
          <w:color w:val="231F20"/>
        </w:rPr>
        <w:t>articles.</w:t>
      </w:r>
      <w:r>
        <w:rPr>
          <w:color w:val="231F20"/>
          <w:spacing w:val="-2"/>
        </w:rPr>
        <w:t xml:space="preserve"> </w:t>
      </w:r>
      <w:r>
        <w:rPr>
          <w:color w:val="231F20"/>
        </w:rPr>
        <w:t>He now</w:t>
      </w:r>
      <w:r>
        <w:rPr>
          <w:color w:val="231F20"/>
          <w:spacing w:val="-14"/>
        </w:rPr>
        <w:t xml:space="preserve"> </w:t>
      </w:r>
      <w:r>
        <w:rPr>
          <w:color w:val="231F20"/>
        </w:rPr>
        <w:t>leant</w:t>
      </w:r>
      <w:r>
        <w:rPr>
          <w:color w:val="231F20"/>
          <w:spacing w:val="-13"/>
        </w:rPr>
        <w:t xml:space="preserve"> </w:t>
      </w:r>
      <w:r>
        <w:rPr>
          <w:color w:val="231F20"/>
        </w:rPr>
        <w:t>towards</w:t>
      </w:r>
      <w:r>
        <w:rPr>
          <w:color w:val="231F20"/>
          <w:spacing w:val="-13"/>
        </w:rPr>
        <w:t xml:space="preserve"> </w:t>
      </w:r>
      <w:r>
        <w:rPr>
          <w:color w:val="231F20"/>
        </w:rPr>
        <w:t>Marxism</w:t>
      </w:r>
      <w:r>
        <w:rPr>
          <w:color w:val="231F20"/>
          <w:spacing w:val="-13"/>
        </w:rPr>
        <w:t xml:space="preserve"> </w:t>
      </w:r>
      <w:r>
        <w:rPr>
          <w:color w:val="231F20"/>
        </w:rPr>
        <w:t>after</w:t>
      </w:r>
      <w:r>
        <w:rPr>
          <w:color w:val="231F20"/>
          <w:spacing w:val="-13"/>
        </w:rPr>
        <w:t xml:space="preserve"> </w:t>
      </w:r>
      <w:r>
        <w:rPr>
          <w:color w:val="231F20"/>
        </w:rPr>
        <w:t>the</w:t>
      </w:r>
      <w:r>
        <w:rPr>
          <w:color w:val="231F20"/>
          <w:spacing w:val="-13"/>
        </w:rPr>
        <w:t xml:space="preserve"> </w:t>
      </w:r>
      <w:r>
        <w:rPr>
          <w:color w:val="231F20"/>
        </w:rPr>
        <w:t>success</w:t>
      </w:r>
      <w:r>
        <w:rPr>
          <w:color w:val="231F20"/>
          <w:spacing w:val="-13"/>
        </w:rPr>
        <w:t xml:space="preserve"> </w:t>
      </w:r>
      <w:r>
        <w:rPr>
          <w:color w:val="231F20"/>
        </w:rPr>
        <w:t>of</w:t>
      </w:r>
      <w:r>
        <w:rPr>
          <w:color w:val="231F20"/>
          <w:spacing w:val="-13"/>
        </w:rPr>
        <w:t xml:space="preserve"> </w:t>
      </w:r>
      <w:r>
        <w:rPr>
          <w:color w:val="231F20"/>
        </w:rPr>
        <w:t>the</w:t>
      </w:r>
      <w:r>
        <w:rPr>
          <w:color w:val="231F20"/>
          <w:spacing w:val="-14"/>
        </w:rPr>
        <w:t xml:space="preserve"> </w:t>
      </w:r>
      <w:r>
        <w:rPr>
          <w:color w:val="231F20"/>
        </w:rPr>
        <w:t>Russian</w:t>
      </w:r>
      <w:r>
        <w:rPr>
          <w:color w:val="231F20"/>
          <w:spacing w:val="-13"/>
        </w:rPr>
        <w:t xml:space="preserve"> </w:t>
      </w:r>
      <w:r>
        <w:rPr>
          <w:color w:val="231F20"/>
        </w:rPr>
        <w:t xml:space="preserve">Revolution. </w:t>
      </w:r>
      <w:r>
        <w:rPr>
          <w:color w:val="231F20"/>
          <w:spacing w:val="-2"/>
          <w:w w:val="105"/>
        </w:rPr>
        <w:t>The</w:t>
      </w:r>
      <w:r>
        <w:rPr>
          <w:color w:val="231F20"/>
          <w:spacing w:val="-12"/>
          <w:w w:val="105"/>
        </w:rPr>
        <w:t xml:space="preserve"> </w:t>
      </w:r>
      <w:r>
        <w:rPr>
          <w:color w:val="231F20"/>
          <w:spacing w:val="-2"/>
          <w:w w:val="105"/>
        </w:rPr>
        <w:t>Đông</w:t>
      </w:r>
      <w:r>
        <w:rPr>
          <w:color w:val="231F20"/>
          <w:spacing w:val="-12"/>
          <w:w w:val="105"/>
        </w:rPr>
        <w:t xml:space="preserve"> </w:t>
      </w:r>
      <w:r>
        <w:rPr>
          <w:color w:val="231F20"/>
          <w:spacing w:val="-2"/>
          <w:w w:val="105"/>
        </w:rPr>
        <w:t>Du</w:t>
      </w:r>
      <w:r>
        <w:rPr>
          <w:color w:val="231F20"/>
          <w:spacing w:val="-12"/>
          <w:w w:val="105"/>
        </w:rPr>
        <w:t xml:space="preserve"> </w:t>
      </w:r>
      <w:r>
        <w:rPr>
          <w:color w:val="231F20"/>
          <w:spacing w:val="-2"/>
          <w:w w:val="105"/>
        </w:rPr>
        <w:t>movement</w:t>
      </w:r>
      <w:r>
        <w:rPr>
          <w:color w:val="231F20"/>
          <w:spacing w:val="-12"/>
          <w:w w:val="105"/>
        </w:rPr>
        <w:t xml:space="preserve"> </w:t>
      </w:r>
      <w:r>
        <w:rPr>
          <w:color w:val="231F20"/>
          <w:spacing w:val="-2"/>
          <w:w w:val="105"/>
        </w:rPr>
        <w:t>continued</w:t>
      </w:r>
      <w:r>
        <w:rPr>
          <w:color w:val="231F20"/>
          <w:spacing w:val="-11"/>
          <w:w w:val="105"/>
        </w:rPr>
        <w:t xml:space="preserve"> </w:t>
      </w:r>
      <w:r>
        <w:rPr>
          <w:color w:val="231F20"/>
          <w:spacing w:val="-2"/>
          <w:w w:val="105"/>
        </w:rPr>
        <w:t>to</w:t>
      </w:r>
      <w:r>
        <w:rPr>
          <w:color w:val="231F20"/>
          <w:spacing w:val="-12"/>
          <w:w w:val="105"/>
        </w:rPr>
        <w:t xml:space="preserve"> </w:t>
      </w:r>
      <w:r>
        <w:rPr>
          <w:color w:val="231F20"/>
          <w:spacing w:val="-2"/>
          <w:w w:val="105"/>
        </w:rPr>
        <w:t>inspire</w:t>
      </w:r>
      <w:r>
        <w:rPr>
          <w:color w:val="231F20"/>
          <w:spacing w:val="-12"/>
          <w:w w:val="105"/>
        </w:rPr>
        <w:t xml:space="preserve"> </w:t>
      </w:r>
      <w:r>
        <w:rPr>
          <w:color w:val="231F20"/>
          <w:spacing w:val="-2"/>
          <w:w w:val="105"/>
        </w:rPr>
        <w:t>young</w:t>
      </w:r>
      <w:r>
        <w:rPr>
          <w:color w:val="231F20"/>
          <w:spacing w:val="-12"/>
          <w:w w:val="105"/>
        </w:rPr>
        <w:t xml:space="preserve"> </w:t>
      </w:r>
      <w:r>
        <w:rPr>
          <w:color w:val="231F20"/>
          <w:spacing w:val="-2"/>
          <w:w w:val="105"/>
        </w:rPr>
        <w:t>men</w:t>
      </w:r>
      <w:r>
        <w:rPr>
          <w:color w:val="231F20"/>
          <w:spacing w:val="-12"/>
          <w:w w:val="105"/>
        </w:rPr>
        <w:t xml:space="preserve"> </w:t>
      </w:r>
      <w:r>
        <w:rPr>
          <w:color w:val="231F20"/>
          <w:spacing w:val="-2"/>
          <w:w w:val="105"/>
        </w:rPr>
        <w:t>to</w:t>
      </w:r>
      <w:r>
        <w:rPr>
          <w:color w:val="231F20"/>
          <w:spacing w:val="-11"/>
          <w:w w:val="105"/>
        </w:rPr>
        <w:t xml:space="preserve"> </w:t>
      </w:r>
      <w:r>
        <w:rPr>
          <w:color w:val="231F20"/>
          <w:spacing w:val="-2"/>
          <w:w w:val="105"/>
        </w:rPr>
        <w:t>travel</w:t>
      </w:r>
      <w:r>
        <w:rPr>
          <w:color w:val="231F20"/>
          <w:spacing w:val="-12"/>
          <w:w w:val="105"/>
        </w:rPr>
        <w:t xml:space="preserve"> </w:t>
      </w:r>
      <w:r>
        <w:rPr>
          <w:color w:val="231F20"/>
          <w:spacing w:val="-2"/>
          <w:w w:val="105"/>
        </w:rPr>
        <w:t xml:space="preserve">out </w:t>
      </w:r>
      <w:r>
        <w:rPr>
          <w:color w:val="231F20"/>
        </w:rPr>
        <w:t>of</w:t>
      </w:r>
      <w:r>
        <w:rPr>
          <w:color w:val="231F20"/>
          <w:spacing w:val="-13"/>
        </w:rPr>
        <w:t xml:space="preserve"> </w:t>
      </w:r>
      <w:r>
        <w:rPr>
          <w:color w:val="231F20"/>
        </w:rPr>
        <w:t>Vietnam</w:t>
      </w:r>
      <w:r>
        <w:rPr>
          <w:color w:val="231F20"/>
          <w:spacing w:val="-13"/>
        </w:rPr>
        <w:t xml:space="preserve"> </w:t>
      </w:r>
      <w:r>
        <w:rPr>
          <w:color w:val="231F20"/>
        </w:rPr>
        <w:t>to</w:t>
      </w:r>
      <w:r>
        <w:rPr>
          <w:color w:val="231F20"/>
          <w:spacing w:val="-13"/>
        </w:rPr>
        <w:t xml:space="preserve"> </w:t>
      </w:r>
      <w:r>
        <w:rPr>
          <w:color w:val="231F20"/>
        </w:rPr>
        <w:t>learn</w:t>
      </w:r>
      <w:r>
        <w:rPr>
          <w:color w:val="231F20"/>
          <w:spacing w:val="-13"/>
        </w:rPr>
        <w:t xml:space="preserve"> </w:t>
      </w:r>
      <w:r>
        <w:rPr>
          <w:color w:val="231F20"/>
        </w:rPr>
        <w:t>about</w:t>
      </w:r>
      <w:r>
        <w:rPr>
          <w:color w:val="231F20"/>
          <w:spacing w:val="-13"/>
        </w:rPr>
        <w:t xml:space="preserve"> </w:t>
      </w:r>
      <w:r>
        <w:rPr>
          <w:color w:val="231F20"/>
        </w:rPr>
        <w:t>what</w:t>
      </w:r>
      <w:r>
        <w:rPr>
          <w:color w:val="231F20"/>
          <w:spacing w:val="-13"/>
        </w:rPr>
        <w:t xml:space="preserve"> </w:t>
      </w:r>
      <w:r>
        <w:rPr>
          <w:color w:val="231F20"/>
        </w:rPr>
        <w:t>was</w:t>
      </w:r>
      <w:r>
        <w:rPr>
          <w:color w:val="231F20"/>
          <w:spacing w:val="-13"/>
        </w:rPr>
        <w:t xml:space="preserve"> </w:t>
      </w:r>
      <w:r>
        <w:rPr>
          <w:color w:val="231F20"/>
        </w:rPr>
        <w:t>suppressed</w:t>
      </w:r>
      <w:r>
        <w:rPr>
          <w:color w:val="231F20"/>
          <w:spacing w:val="-13"/>
        </w:rPr>
        <w:t xml:space="preserve"> </w:t>
      </w:r>
      <w:r>
        <w:rPr>
          <w:color w:val="231F20"/>
        </w:rPr>
        <w:t>at</w:t>
      </w:r>
      <w:r>
        <w:rPr>
          <w:color w:val="231F20"/>
          <w:spacing w:val="-13"/>
        </w:rPr>
        <w:t xml:space="preserve"> </w:t>
      </w:r>
      <w:r>
        <w:rPr>
          <w:color w:val="231F20"/>
        </w:rPr>
        <w:t>home.</w:t>
      </w:r>
      <w:r>
        <w:rPr>
          <w:color w:val="231F20"/>
          <w:spacing w:val="-13"/>
        </w:rPr>
        <w:t xml:space="preserve"> </w:t>
      </w:r>
      <w:r>
        <w:rPr>
          <w:color w:val="231F20"/>
        </w:rPr>
        <w:t>Phan</w:t>
      </w:r>
      <w:r>
        <w:rPr>
          <w:color w:val="231F20"/>
          <w:spacing w:val="-13"/>
        </w:rPr>
        <w:t xml:space="preserve"> </w:t>
      </w:r>
      <w:r>
        <w:rPr>
          <w:color w:val="231F20"/>
        </w:rPr>
        <w:t>Bội</w:t>
      </w:r>
      <w:r>
        <w:rPr>
          <w:color w:val="231F20"/>
          <w:spacing w:val="-13"/>
        </w:rPr>
        <w:t xml:space="preserve"> </w:t>
      </w:r>
      <w:r>
        <w:rPr>
          <w:color w:val="231F20"/>
        </w:rPr>
        <w:t>Châu was</w:t>
      </w:r>
      <w:r>
        <w:rPr>
          <w:color w:val="231F20"/>
          <w:spacing w:val="-6"/>
        </w:rPr>
        <w:t xml:space="preserve"> </w:t>
      </w:r>
      <w:r>
        <w:rPr>
          <w:color w:val="231F20"/>
        </w:rPr>
        <w:t>arrested</w:t>
      </w:r>
      <w:r>
        <w:rPr>
          <w:color w:val="231F20"/>
          <w:spacing w:val="-6"/>
        </w:rPr>
        <w:t xml:space="preserve"> </w:t>
      </w:r>
      <w:r>
        <w:rPr>
          <w:color w:val="231F20"/>
        </w:rPr>
        <w:t>during</w:t>
      </w:r>
      <w:r>
        <w:rPr>
          <w:color w:val="231F20"/>
          <w:spacing w:val="-6"/>
        </w:rPr>
        <w:t xml:space="preserve"> </w:t>
      </w:r>
      <w:r>
        <w:rPr>
          <w:color w:val="231F20"/>
        </w:rPr>
        <w:t>the</w:t>
      </w:r>
      <w:r>
        <w:rPr>
          <w:color w:val="231F20"/>
          <w:spacing w:val="-6"/>
        </w:rPr>
        <w:t xml:space="preserve"> </w:t>
      </w:r>
      <w:r>
        <w:rPr>
          <w:color w:val="231F20"/>
        </w:rPr>
        <w:t>protests</w:t>
      </w:r>
      <w:r>
        <w:rPr>
          <w:color w:val="231F20"/>
          <w:spacing w:val="-6"/>
        </w:rPr>
        <w:t xml:space="preserve"> </w:t>
      </w:r>
      <w:r>
        <w:rPr>
          <w:color w:val="231F20"/>
        </w:rPr>
        <w:t>against</w:t>
      </w:r>
      <w:r>
        <w:rPr>
          <w:color w:val="231F20"/>
          <w:spacing w:val="-6"/>
        </w:rPr>
        <w:t xml:space="preserve"> </w:t>
      </w:r>
      <w:r>
        <w:rPr>
          <w:color w:val="231F20"/>
        </w:rPr>
        <w:t>imperial</w:t>
      </w:r>
      <w:r>
        <w:rPr>
          <w:color w:val="231F20"/>
          <w:spacing w:val="-6"/>
        </w:rPr>
        <w:t xml:space="preserve"> </w:t>
      </w:r>
      <w:r>
        <w:rPr>
          <w:color w:val="231F20"/>
        </w:rPr>
        <w:t>powers</w:t>
      </w:r>
      <w:r>
        <w:rPr>
          <w:color w:val="231F20"/>
          <w:spacing w:val="-6"/>
        </w:rPr>
        <w:t xml:space="preserve"> </w:t>
      </w:r>
      <w:r>
        <w:rPr>
          <w:color w:val="231F20"/>
        </w:rPr>
        <w:t>in</w:t>
      </w:r>
      <w:r>
        <w:rPr>
          <w:color w:val="231F20"/>
          <w:spacing w:val="-6"/>
        </w:rPr>
        <w:t xml:space="preserve"> </w:t>
      </w:r>
      <w:r>
        <w:rPr>
          <w:color w:val="231F20"/>
        </w:rPr>
        <w:t>Shanghai</w:t>
      </w:r>
      <w:r>
        <w:rPr>
          <w:color w:val="231F20"/>
          <w:spacing w:val="-6"/>
        </w:rPr>
        <w:t xml:space="preserve"> </w:t>
      </w:r>
      <w:r>
        <w:rPr>
          <w:color w:val="231F20"/>
        </w:rPr>
        <w:t xml:space="preserve">in </w:t>
      </w:r>
      <w:r>
        <w:rPr>
          <w:color w:val="231F20"/>
          <w:w w:val="105"/>
        </w:rPr>
        <w:t>1925</w:t>
      </w:r>
      <w:r>
        <w:rPr>
          <w:color w:val="231F20"/>
          <w:spacing w:val="-9"/>
          <w:w w:val="105"/>
        </w:rPr>
        <w:t xml:space="preserve"> </w:t>
      </w:r>
      <w:r>
        <w:rPr>
          <w:color w:val="231F20"/>
          <w:w w:val="105"/>
        </w:rPr>
        <w:t>and</w:t>
      </w:r>
      <w:r>
        <w:rPr>
          <w:color w:val="231F20"/>
          <w:spacing w:val="-9"/>
          <w:w w:val="105"/>
        </w:rPr>
        <w:t xml:space="preserve"> </w:t>
      </w:r>
      <w:r>
        <w:rPr>
          <w:color w:val="231F20"/>
          <w:w w:val="105"/>
        </w:rPr>
        <w:t>extradited</w:t>
      </w:r>
      <w:r>
        <w:rPr>
          <w:color w:val="231F20"/>
          <w:spacing w:val="-9"/>
          <w:w w:val="105"/>
        </w:rPr>
        <w:t xml:space="preserve"> </w:t>
      </w:r>
      <w:r>
        <w:rPr>
          <w:color w:val="231F20"/>
          <w:w w:val="105"/>
        </w:rPr>
        <w:t>to</w:t>
      </w:r>
      <w:r>
        <w:rPr>
          <w:color w:val="231F20"/>
          <w:spacing w:val="-9"/>
          <w:w w:val="105"/>
        </w:rPr>
        <w:t xml:space="preserve"> </w:t>
      </w:r>
      <w:r>
        <w:rPr>
          <w:color w:val="231F20"/>
          <w:w w:val="105"/>
        </w:rPr>
        <w:t>Vietnam</w:t>
      </w:r>
      <w:r>
        <w:rPr>
          <w:color w:val="231F20"/>
          <w:spacing w:val="-9"/>
          <w:w w:val="105"/>
        </w:rPr>
        <w:t xml:space="preserve"> </w:t>
      </w:r>
      <w:r>
        <w:rPr>
          <w:color w:val="231F20"/>
          <w:w w:val="105"/>
        </w:rPr>
        <w:t>to</w:t>
      </w:r>
      <w:r>
        <w:rPr>
          <w:color w:val="231F20"/>
          <w:spacing w:val="-9"/>
          <w:w w:val="105"/>
        </w:rPr>
        <w:t xml:space="preserve"> </w:t>
      </w:r>
      <w:r>
        <w:rPr>
          <w:color w:val="231F20"/>
          <w:w w:val="105"/>
        </w:rPr>
        <w:t>stand</w:t>
      </w:r>
      <w:r>
        <w:rPr>
          <w:color w:val="231F20"/>
          <w:spacing w:val="-9"/>
          <w:w w:val="105"/>
        </w:rPr>
        <w:t xml:space="preserve"> </w:t>
      </w:r>
      <w:r>
        <w:rPr>
          <w:color w:val="231F20"/>
          <w:w w:val="105"/>
        </w:rPr>
        <w:t>trial</w:t>
      </w:r>
      <w:r>
        <w:rPr>
          <w:color w:val="231F20"/>
          <w:spacing w:val="-9"/>
          <w:w w:val="105"/>
        </w:rPr>
        <w:t xml:space="preserve"> </w:t>
      </w:r>
      <w:r>
        <w:rPr>
          <w:color w:val="231F20"/>
          <w:w w:val="105"/>
        </w:rPr>
        <w:t>and</w:t>
      </w:r>
      <w:r>
        <w:rPr>
          <w:color w:val="231F20"/>
          <w:spacing w:val="-9"/>
          <w:w w:val="105"/>
        </w:rPr>
        <w:t xml:space="preserve"> </w:t>
      </w:r>
      <w:r>
        <w:rPr>
          <w:color w:val="231F20"/>
          <w:w w:val="105"/>
        </w:rPr>
        <w:t>was</w:t>
      </w:r>
      <w:r>
        <w:rPr>
          <w:color w:val="231F20"/>
          <w:spacing w:val="-9"/>
          <w:w w:val="105"/>
        </w:rPr>
        <w:t xml:space="preserve"> </w:t>
      </w:r>
      <w:r>
        <w:rPr>
          <w:color w:val="231F20"/>
          <w:w w:val="105"/>
        </w:rPr>
        <w:t>condemned</w:t>
      </w:r>
      <w:r>
        <w:rPr>
          <w:color w:val="231F20"/>
          <w:spacing w:val="-9"/>
          <w:w w:val="105"/>
        </w:rPr>
        <w:t xml:space="preserve"> </w:t>
      </w:r>
      <w:r>
        <w:rPr>
          <w:color w:val="231F20"/>
          <w:w w:val="105"/>
        </w:rPr>
        <w:t xml:space="preserve">to </w:t>
      </w:r>
      <w:r>
        <w:rPr>
          <w:color w:val="231F20"/>
        </w:rPr>
        <w:t>death.</w:t>
      </w:r>
      <w:r>
        <w:rPr>
          <w:color w:val="231F20"/>
          <w:spacing w:val="-6"/>
        </w:rPr>
        <w:t xml:space="preserve"> </w:t>
      </w:r>
      <w:r>
        <w:rPr>
          <w:color w:val="231F20"/>
        </w:rPr>
        <w:t>However,</w:t>
      </w:r>
      <w:r>
        <w:rPr>
          <w:color w:val="231F20"/>
          <w:spacing w:val="-6"/>
        </w:rPr>
        <w:t xml:space="preserve"> </w:t>
      </w:r>
      <w:r>
        <w:rPr>
          <w:color w:val="231F20"/>
        </w:rPr>
        <w:t>under</w:t>
      </w:r>
      <w:r>
        <w:rPr>
          <w:color w:val="231F20"/>
          <w:spacing w:val="-6"/>
        </w:rPr>
        <w:t xml:space="preserve"> </w:t>
      </w:r>
      <w:r>
        <w:rPr>
          <w:color w:val="231F20"/>
        </w:rPr>
        <w:t>international</w:t>
      </w:r>
      <w:r>
        <w:rPr>
          <w:color w:val="231F20"/>
          <w:spacing w:val="-6"/>
        </w:rPr>
        <w:t xml:space="preserve"> </w:t>
      </w:r>
      <w:r>
        <w:rPr>
          <w:color w:val="231F20"/>
        </w:rPr>
        <w:t>pressure,</w:t>
      </w:r>
      <w:r>
        <w:rPr>
          <w:color w:val="231F20"/>
          <w:spacing w:val="-6"/>
        </w:rPr>
        <w:t xml:space="preserve"> </w:t>
      </w:r>
      <w:r>
        <w:rPr>
          <w:color w:val="231F20"/>
        </w:rPr>
        <w:t>he</w:t>
      </w:r>
      <w:r>
        <w:rPr>
          <w:color w:val="231F20"/>
          <w:spacing w:val="-6"/>
        </w:rPr>
        <w:t xml:space="preserve"> </w:t>
      </w:r>
      <w:r>
        <w:rPr>
          <w:color w:val="231F20"/>
        </w:rPr>
        <w:t>was</w:t>
      </w:r>
      <w:r>
        <w:rPr>
          <w:color w:val="231F20"/>
          <w:spacing w:val="-6"/>
        </w:rPr>
        <w:t xml:space="preserve"> </w:t>
      </w:r>
      <w:r>
        <w:rPr>
          <w:color w:val="231F20"/>
        </w:rPr>
        <w:t>allowed</w:t>
      </w:r>
      <w:r>
        <w:rPr>
          <w:color w:val="231F20"/>
          <w:spacing w:val="-6"/>
        </w:rPr>
        <w:t xml:space="preserve"> </w:t>
      </w:r>
      <w:r>
        <w:rPr>
          <w:color w:val="231F20"/>
        </w:rPr>
        <w:t>to</w:t>
      </w:r>
      <w:r>
        <w:rPr>
          <w:color w:val="231F20"/>
          <w:spacing w:val="-6"/>
        </w:rPr>
        <w:t xml:space="preserve"> </w:t>
      </w:r>
      <w:r>
        <w:rPr>
          <w:color w:val="231F20"/>
        </w:rPr>
        <w:t>live</w:t>
      </w:r>
      <w:r>
        <w:rPr>
          <w:color w:val="231F20"/>
          <w:spacing w:val="-6"/>
        </w:rPr>
        <w:t xml:space="preserve"> </w:t>
      </w:r>
      <w:r>
        <w:rPr>
          <w:color w:val="231F20"/>
        </w:rPr>
        <w:t>in Huế</w:t>
      </w:r>
      <w:r>
        <w:rPr>
          <w:color w:val="231F20"/>
          <w:spacing w:val="-9"/>
        </w:rPr>
        <w:t xml:space="preserve"> </w:t>
      </w:r>
      <w:r>
        <w:rPr>
          <w:color w:val="231F20"/>
        </w:rPr>
        <w:t>without</w:t>
      </w:r>
      <w:r>
        <w:rPr>
          <w:color w:val="231F20"/>
          <w:spacing w:val="-9"/>
        </w:rPr>
        <w:t xml:space="preserve"> </w:t>
      </w:r>
      <w:r>
        <w:rPr>
          <w:color w:val="231F20"/>
        </w:rPr>
        <w:t>the</w:t>
      </w:r>
      <w:r>
        <w:rPr>
          <w:color w:val="231F20"/>
          <w:spacing w:val="-9"/>
        </w:rPr>
        <w:t xml:space="preserve"> </w:t>
      </w:r>
      <w:r>
        <w:rPr>
          <w:color w:val="231F20"/>
        </w:rPr>
        <w:t>right</w:t>
      </w:r>
      <w:r>
        <w:rPr>
          <w:color w:val="231F20"/>
          <w:spacing w:val="-9"/>
        </w:rPr>
        <w:t xml:space="preserve"> </w:t>
      </w:r>
      <w:r>
        <w:rPr>
          <w:color w:val="231F20"/>
        </w:rPr>
        <w:t>to</w:t>
      </w:r>
      <w:r>
        <w:rPr>
          <w:color w:val="231F20"/>
          <w:spacing w:val="-9"/>
        </w:rPr>
        <w:t xml:space="preserve"> </w:t>
      </w:r>
      <w:r>
        <w:rPr>
          <w:color w:val="231F20"/>
        </w:rPr>
        <w:t>leave</w:t>
      </w:r>
      <w:r>
        <w:rPr>
          <w:color w:val="231F20"/>
          <w:spacing w:val="-9"/>
        </w:rPr>
        <w:t xml:space="preserve"> </w:t>
      </w:r>
      <w:r>
        <w:rPr>
          <w:color w:val="231F20"/>
        </w:rPr>
        <w:t>the</w:t>
      </w:r>
      <w:r>
        <w:rPr>
          <w:color w:val="231F20"/>
          <w:spacing w:val="-9"/>
        </w:rPr>
        <w:t xml:space="preserve"> </w:t>
      </w:r>
      <w:r>
        <w:rPr>
          <w:color w:val="231F20"/>
        </w:rPr>
        <w:t>city</w:t>
      </w:r>
      <w:r>
        <w:rPr>
          <w:color w:val="231F20"/>
          <w:spacing w:val="-9"/>
        </w:rPr>
        <w:t xml:space="preserve"> </w:t>
      </w:r>
      <w:r>
        <w:rPr>
          <w:color w:val="231F20"/>
        </w:rPr>
        <w:t>until</w:t>
      </w:r>
      <w:r>
        <w:rPr>
          <w:color w:val="231F20"/>
          <w:spacing w:val="-9"/>
        </w:rPr>
        <w:t xml:space="preserve"> </w:t>
      </w:r>
      <w:r>
        <w:rPr>
          <w:color w:val="231F20"/>
        </w:rPr>
        <w:t>he</w:t>
      </w:r>
      <w:r>
        <w:rPr>
          <w:color w:val="231F20"/>
          <w:spacing w:val="-9"/>
        </w:rPr>
        <w:t xml:space="preserve"> </w:t>
      </w:r>
      <w:r>
        <w:rPr>
          <w:color w:val="231F20"/>
        </w:rPr>
        <w:t>died</w:t>
      </w:r>
      <w:r>
        <w:rPr>
          <w:color w:val="231F20"/>
          <w:spacing w:val="-9"/>
        </w:rPr>
        <w:t xml:space="preserve"> </w:t>
      </w:r>
      <w:r>
        <w:rPr>
          <w:color w:val="231F20"/>
        </w:rPr>
        <w:t>there</w:t>
      </w:r>
      <w:r>
        <w:rPr>
          <w:color w:val="231F20"/>
          <w:spacing w:val="-9"/>
        </w:rPr>
        <w:t xml:space="preserve"> </w:t>
      </w:r>
      <w:r>
        <w:rPr>
          <w:color w:val="231F20"/>
        </w:rPr>
        <w:t>in</w:t>
      </w:r>
      <w:r>
        <w:rPr>
          <w:color w:val="231F20"/>
          <w:spacing w:val="-9"/>
        </w:rPr>
        <w:t xml:space="preserve"> </w:t>
      </w:r>
      <w:r>
        <w:rPr>
          <w:color w:val="231F20"/>
        </w:rPr>
        <w:t>1940.</w:t>
      </w:r>
      <w:r>
        <w:rPr>
          <w:color w:val="231F20"/>
          <w:spacing w:val="-9"/>
        </w:rPr>
        <w:t xml:space="preserve"> </w:t>
      </w:r>
      <w:r>
        <w:rPr>
          <w:color w:val="231F20"/>
        </w:rPr>
        <w:t xml:space="preserve">Other </w:t>
      </w:r>
      <w:r>
        <w:rPr>
          <w:color w:val="231F20"/>
          <w:spacing w:val="-2"/>
          <w:w w:val="105"/>
        </w:rPr>
        <w:t>Vietnamese</w:t>
      </w:r>
      <w:r>
        <w:rPr>
          <w:color w:val="231F20"/>
          <w:spacing w:val="-11"/>
          <w:w w:val="105"/>
        </w:rPr>
        <w:t xml:space="preserve"> </w:t>
      </w:r>
      <w:r>
        <w:rPr>
          <w:color w:val="231F20"/>
          <w:spacing w:val="-2"/>
          <w:w w:val="105"/>
        </w:rPr>
        <w:t>reformers</w:t>
      </w:r>
      <w:r>
        <w:rPr>
          <w:color w:val="231F20"/>
          <w:spacing w:val="-11"/>
          <w:w w:val="105"/>
        </w:rPr>
        <w:t xml:space="preserve"> </w:t>
      </w:r>
      <w:r>
        <w:rPr>
          <w:color w:val="231F20"/>
          <w:spacing w:val="-2"/>
          <w:w w:val="105"/>
        </w:rPr>
        <w:t>surfaced</w:t>
      </w:r>
      <w:r>
        <w:rPr>
          <w:color w:val="231F20"/>
          <w:spacing w:val="-11"/>
          <w:w w:val="105"/>
        </w:rPr>
        <w:t xml:space="preserve"> </w:t>
      </w:r>
      <w:r>
        <w:rPr>
          <w:color w:val="231F20"/>
          <w:spacing w:val="-2"/>
          <w:w w:val="105"/>
        </w:rPr>
        <w:t>including</w:t>
      </w:r>
      <w:r>
        <w:rPr>
          <w:color w:val="231F20"/>
          <w:spacing w:val="-11"/>
          <w:w w:val="105"/>
        </w:rPr>
        <w:t xml:space="preserve"> </w:t>
      </w:r>
      <w:r>
        <w:rPr>
          <w:color w:val="231F20"/>
          <w:spacing w:val="-2"/>
          <w:w w:val="105"/>
        </w:rPr>
        <w:t>the</w:t>
      </w:r>
      <w:r>
        <w:rPr>
          <w:color w:val="231F20"/>
          <w:spacing w:val="-11"/>
          <w:w w:val="105"/>
        </w:rPr>
        <w:t xml:space="preserve"> </w:t>
      </w:r>
      <w:r>
        <w:rPr>
          <w:color w:val="231F20"/>
          <w:spacing w:val="-2"/>
          <w:w w:val="105"/>
        </w:rPr>
        <w:t>scholar</w:t>
      </w:r>
      <w:r>
        <w:rPr>
          <w:color w:val="231F20"/>
          <w:spacing w:val="-11"/>
          <w:w w:val="105"/>
        </w:rPr>
        <w:t xml:space="preserve"> </w:t>
      </w:r>
      <w:r>
        <w:rPr>
          <w:color w:val="231F20"/>
          <w:spacing w:val="-2"/>
          <w:w w:val="105"/>
        </w:rPr>
        <w:t>Phan</w:t>
      </w:r>
      <w:r>
        <w:rPr>
          <w:color w:val="231F20"/>
          <w:spacing w:val="-11"/>
          <w:w w:val="105"/>
        </w:rPr>
        <w:t xml:space="preserve"> </w:t>
      </w:r>
      <w:r>
        <w:rPr>
          <w:color w:val="231F20"/>
          <w:spacing w:val="-2"/>
          <w:w w:val="105"/>
        </w:rPr>
        <w:t>Chu</w:t>
      </w:r>
      <w:r>
        <w:rPr>
          <w:color w:val="231F20"/>
          <w:spacing w:val="-11"/>
          <w:w w:val="105"/>
        </w:rPr>
        <w:t xml:space="preserve"> </w:t>
      </w:r>
      <w:r>
        <w:rPr>
          <w:color w:val="231F20"/>
          <w:spacing w:val="-2"/>
          <w:w w:val="105"/>
        </w:rPr>
        <w:t xml:space="preserve">Trinh </w:t>
      </w:r>
      <w:r>
        <w:rPr>
          <w:color w:val="231F20"/>
        </w:rPr>
        <w:t>and the young Emperor Duy Tân, who was quickly exiled to Réunion.</w:t>
      </w:r>
    </w:p>
    <w:p w:rsidR="009E0961" w:rsidRDefault="00183599">
      <w:pPr>
        <w:pStyle w:val="BodyText"/>
        <w:spacing w:line="252" w:lineRule="auto"/>
        <w:ind w:left="1416" w:right="788" w:firstLine="341"/>
        <w:jc w:val="both"/>
      </w:pPr>
      <w:r>
        <w:rPr>
          <w:color w:val="231F20"/>
        </w:rPr>
        <w:t>Phan</w:t>
      </w:r>
      <w:r>
        <w:rPr>
          <w:color w:val="231F20"/>
          <w:spacing w:val="-7"/>
        </w:rPr>
        <w:t xml:space="preserve"> </w:t>
      </w:r>
      <w:r>
        <w:rPr>
          <w:color w:val="231F20"/>
        </w:rPr>
        <w:t>Chu</w:t>
      </w:r>
      <w:r>
        <w:rPr>
          <w:color w:val="231F20"/>
          <w:spacing w:val="-6"/>
        </w:rPr>
        <w:t xml:space="preserve"> </w:t>
      </w:r>
      <w:r>
        <w:rPr>
          <w:color w:val="231F20"/>
        </w:rPr>
        <w:t>Trinh</w:t>
      </w:r>
      <w:r>
        <w:rPr>
          <w:color w:val="231F20"/>
          <w:spacing w:val="-6"/>
        </w:rPr>
        <w:t xml:space="preserve"> </w:t>
      </w:r>
      <w:r>
        <w:rPr>
          <w:color w:val="231F20"/>
        </w:rPr>
        <w:t>was</w:t>
      </w:r>
      <w:r>
        <w:rPr>
          <w:color w:val="231F20"/>
          <w:spacing w:val="-6"/>
        </w:rPr>
        <w:t xml:space="preserve"> </w:t>
      </w:r>
      <w:r>
        <w:rPr>
          <w:color w:val="231F20"/>
        </w:rPr>
        <w:t>from</w:t>
      </w:r>
      <w:r>
        <w:rPr>
          <w:color w:val="231F20"/>
          <w:spacing w:val="-7"/>
        </w:rPr>
        <w:t xml:space="preserve"> </w:t>
      </w:r>
      <w:r>
        <w:rPr>
          <w:color w:val="231F20"/>
        </w:rPr>
        <w:t>a</w:t>
      </w:r>
      <w:r>
        <w:rPr>
          <w:color w:val="231F20"/>
          <w:spacing w:val="-6"/>
        </w:rPr>
        <w:t xml:space="preserve"> </w:t>
      </w:r>
      <w:r>
        <w:rPr>
          <w:color w:val="231F20"/>
        </w:rPr>
        <w:t>wealthy</w:t>
      </w:r>
      <w:r>
        <w:rPr>
          <w:color w:val="231F20"/>
          <w:spacing w:val="-6"/>
        </w:rPr>
        <w:t xml:space="preserve"> </w:t>
      </w:r>
      <w:r>
        <w:rPr>
          <w:color w:val="231F20"/>
        </w:rPr>
        <w:t>family</w:t>
      </w:r>
      <w:r>
        <w:rPr>
          <w:color w:val="231F20"/>
          <w:spacing w:val="-7"/>
        </w:rPr>
        <w:t xml:space="preserve"> </w:t>
      </w:r>
      <w:r>
        <w:rPr>
          <w:color w:val="231F20"/>
        </w:rPr>
        <w:t>in</w:t>
      </w:r>
      <w:r>
        <w:rPr>
          <w:color w:val="231F20"/>
          <w:spacing w:val="-6"/>
        </w:rPr>
        <w:t xml:space="preserve"> </w:t>
      </w:r>
      <w:r>
        <w:rPr>
          <w:color w:val="231F20"/>
        </w:rPr>
        <w:t>Quảng</w:t>
      </w:r>
      <w:r>
        <w:rPr>
          <w:color w:val="231F20"/>
          <w:spacing w:val="-6"/>
        </w:rPr>
        <w:t xml:space="preserve"> </w:t>
      </w:r>
      <w:r>
        <w:rPr>
          <w:color w:val="231F20"/>
        </w:rPr>
        <w:t>Nam</w:t>
      </w:r>
      <w:r>
        <w:rPr>
          <w:color w:val="231F20"/>
          <w:spacing w:val="-6"/>
        </w:rPr>
        <w:t xml:space="preserve"> </w:t>
      </w:r>
      <w:r>
        <w:rPr>
          <w:color w:val="231F20"/>
        </w:rPr>
        <w:t>and</w:t>
      </w:r>
      <w:r>
        <w:rPr>
          <w:color w:val="231F20"/>
          <w:spacing w:val="-6"/>
        </w:rPr>
        <w:t xml:space="preserve"> </w:t>
      </w:r>
      <w:r>
        <w:rPr>
          <w:color w:val="231F20"/>
        </w:rPr>
        <w:t>still a</w:t>
      </w:r>
      <w:r>
        <w:rPr>
          <w:color w:val="231F20"/>
          <w:spacing w:val="-6"/>
        </w:rPr>
        <w:t xml:space="preserve"> </w:t>
      </w:r>
      <w:r>
        <w:rPr>
          <w:color w:val="231F20"/>
        </w:rPr>
        <w:t>young</w:t>
      </w:r>
      <w:r>
        <w:rPr>
          <w:color w:val="231F20"/>
          <w:spacing w:val="-6"/>
        </w:rPr>
        <w:t xml:space="preserve"> </w:t>
      </w:r>
      <w:r>
        <w:rPr>
          <w:color w:val="231F20"/>
        </w:rPr>
        <w:t>boy</w:t>
      </w:r>
      <w:r>
        <w:rPr>
          <w:color w:val="231F20"/>
          <w:spacing w:val="-6"/>
        </w:rPr>
        <w:t xml:space="preserve"> </w:t>
      </w:r>
      <w:r>
        <w:rPr>
          <w:color w:val="231F20"/>
        </w:rPr>
        <w:t>when</w:t>
      </w:r>
      <w:r>
        <w:rPr>
          <w:color w:val="231F20"/>
          <w:spacing w:val="-6"/>
        </w:rPr>
        <w:t xml:space="preserve"> </w:t>
      </w:r>
      <w:r>
        <w:rPr>
          <w:color w:val="231F20"/>
        </w:rPr>
        <w:t>Emperor</w:t>
      </w:r>
      <w:r>
        <w:rPr>
          <w:color w:val="231F20"/>
          <w:spacing w:val="-6"/>
        </w:rPr>
        <w:t xml:space="preserve"> </w:t>
      </w:r>
      <w:r>
        <w:rPr>
          <w:color w:val="231F20"/>
        </w:rPr>
        <w:t>Hàm</w:t>
      </w:r>
      <w:r>
        <w:rPr>
          <w:color w:val="231F20"/>
          <w:spacing w:val="-6"/>
        </w:rPr>
        <w:t xml:space="preserve"> </w:t>
      </w:r>
      <w:r>
        <w:rPr>
          <w:color w:val="231F20"/>
        </w:rPr>
        <w:t>Nghi</w:t>
      </w:r>
      <w:r>
        <w:rPr>
          <w:color w:val="231F20"/>
          <w:spacing w:val="-6"/>
        </w:rPr>
        <w:t xml:space="preserve"> </w:t>
      </w:r>
      <w:r>
        <w:rPr>
          <w:color w:val="231F20"/>
        </w:rPr>
        <w:t>launched</w:t>
      </w:r>
      <w:r>
        <w:rPr>
          <w:color w:val="231F20"/>
          <w:spacing w:val="-6"/>
        </w:rPr>
        <w:t xml:space="preserve"> </w:t>
      </w:r>
      <w:r>
        <w:rPr>
          <w:color w:val="231F20"/>
        </w:rPr>
        <w:t>his</w:t>
      </w:r>
      <w:r>
        <w:rPr>
          <w:color w:val="231F20"/>
          <w:spacing w:val="-6"/>
        </w:rPr>
        <w:t xml:space="preserve"> </w:t>
      </w:r>
      <w:r>
        <w:rPr>
          <w:color w:val="231F20"/>
        </w:rPr>
        <w:t>Cần</w:t>
      </w:r>
      <w:r>
        <w:rPr>
          <w:color w:val="231F20"/>
          <w:spacing w:val="-6"/>
        </w:rPr>
        <w:t xml:space="preserve"> </w:t>
      </w:r>
      <w:r>
        <w:rPr>
          <w:color w:val="231F20"/>
        </w:rPr>
        <w:t>Vương</w:t>
      </w:r>
      <w:r>
        <w:rPr>
          <w:color w:val="231F20"/>
          <w:spacing w:val="-6"/>
        </w:rPr>
        <w:t xml:space="preserve"> </w:t>
      </w:r>
      <w:r>
        <w:rPr>
          <w:color w:val="231F20"/>
        </w:rPr>
        <w:t xml:space="preserve">move- </w:t>
      </w:r>
      <w:r>
        <w:rPr>
          <w:color w:val="231F20"/>
          <w:spacing w:val="-2"/>
        </w:rPr>
        <w:t>ment</w:t>
      </w:r>
      <w:r>
        <w:rPr>
          <w:color w:val="231F20"/>
          <w:spacing w:val="-9"/>
        </w:rPr>
        <w:t xml:space="preserve"> </w:t>
      </w:r>
      <w:r>
        <w:rPr>
          <w:color w:val="231F20"/>
          <w:spacing w:val="-2"/>
        </w:rPr>
        <w:t>in</w:t>
      </w:r>
      <w:r>
        <w:rPr>
          <w:color w:val="231F20"/>
          <w:spacing w:val="-9"/>
        </w:rPr>
        <w:t xml:space="preserve"> </w:t>
      </w:r>
      <w:r>
        <w:rPr>
          <w:color w:val="231F20"/>
          <w:spacing w:val="-2"/>
        </w:rPr>
        <w:t>1885.</w:t>
      </w:r>
      <w:r>
        <w:rPr>
          <w:color w:val="231F20"/>
          <w:spacing w:val="-9"/>
        </w:rPr>
        <w:t xml:space="preserve"> </w:t>
      </w:r>
      <w:r>
        <w:rPr>
          <w:color w:val="231F20"/>
          <w:spacing w:val="-2"/>
        </w:rPr>
        <w:t>He</w:t>
      </w:r>
      <w:r>
        <w:rPr>
          <w:color w:val="231F20"/>
          <w:spacing w:val="-9"/>
        </w:rPr>
        <w:t xml:space="preserve"> </w:t>
      </w:r>
      <w:r>
        <w:rPr>
          <w:color w:val="231F20"/>
          <w:spacing w:val="-2"/>
        </w:rPr>
        <w:t>followed</w:t>
      </w:r>
      <w:r>
        <w:rPr>
          <w:color w:val="231F20"/>
          <w:spacing w:val="-9"/>
        </w:rPr>
        <w:t xml:space="preserve"> </w:t>
      </w:r>
      <w:r>
        <w:rPr>
          <w:color w:val="231F20"/>
          <w:spacing w:val="-2"/>
        </w:rPr>
        <w:t>his</w:t>
      </w:r>
      <w:r>
        <w:rPr>
          <w:color w:val="231F20"/>
          <w:spacing w:val="-9"/>
        </w:rPr>
        <w:t xml:space="preserve"> </w:t>
      </w:r>
      <w:r>
        <w:rPr>
          <w:color w:val="231F20"/>
          <w:spacing w:val="-2"/>
        </w:rPr>
        <w:t>father</w:t>
      </w:r>
      <w:r>
        <w:rPr>
          <w:color w:val="231F20"/>
          <w:spacing w:val="-9"/>
        </w:rPr>
        <w:t xml:space="preserve"> </w:t>
      </w:r>
      <w:r>
        <w:rPr>
          <w:color w:val="231F20"/>
          <w:spacing w:val="-2"/>
        </w:rPr>
        <w:t>when</w:t>
      </w:r>
      <w:r>
        <w:rPr>
          <w:color w:val="231F20"/>
          <w:spacing w:val="-9"/>
        </w:rPr>
        <w:t xml:space="preserve"> </w:t>
      </w:r>
      <w:r>
        <w:rPr>
          <w:color w:val="231F20"/>
          <w:spacing w:val="-2"/>
        </w:rPr>
        <w:t>he</w:t>
      </w:r>
      <w:r>
        <w:rPr>
          <w:color w:val="231F20"/>
          <w:spacing w:val="-9"/>
        </w:rPr>
        <w:t xml:space="preserve"> </w:t>
      </w:r>
      <w:r>
        <w:rPr>
          <w:color w:val="231F20"/>
          <w:spacing w:val="-2"/>
        </w:rPr>
        <w:t>became</w:t>
      </w:r>
      <w:r>
        <w:rPr>
          <w:color w:val="231F20"/>
          <w:spacing w:val="-9"/>
        </w:rPr>
        <w:t xml:space="preserve"> </w:t>
      </w:r>
      <w:r>
        <w:rPr>
          <w:color w:val="231F20"/>
          <w:spacing w:val="-2"/>
        </w:rPr>
        <w:t>an</w:t>
      </w:r>
      <w:r>
        <w:rPr>
          <w:color w:val="231F20"/>
          <w:spacing w:val="-9"/>
        </w:rPr>
        <w:t xml:space="preserve"> </w:t>
      </w:r>
      <w:r>
        <w:rPr>
          <w:color w:val="231F20"/>
          <w:spacing w:val="-2"/>
        </w:rPr>
        <w:t>ardent</w:t>
      </w:r>
      <w:r>
        <w:rPr>
          <w:color w:val="231F20"/>
          <w:spacing w:val="-9"/>
        </w:rPr>
        <w:t xml:space="preserve"> </w:t>
      </w:r>
      <w:r>
        <w:rPr>
          <w:color w:val="231F20"/>
          <w:spacing w:val="-2"/>
        </w:rPr>
        <w:t xml:space="preserve">follower </w:t>
      </w:r>
      <w:r>
        <w:rPr>
          <w:color w:val="231F20"/>
        </w:rPr>
        <w:t xml:space="preserve">and took his family into the mountains to answer the call to arms. </w:t>
      </w:r>
      <w:r>
        <w:rPr>
          <w:color w:val="231F20"/>
          <w:spacing w:val="-4"/>
        </w:rPr>
        <w:t>Although</w:t>
      </w:r>
      <w:r>
        <w:rPr>
          <w:color w:val="231F20"/>
          <w:spacing w:val="-12"/>
        </w:rPr>
        <w:t xml:space="preserve"> </w:t>
      </w:r>
      <w:r>
        <w:rPr>
          <w:color w:val="231F20"/>
          <w:spacing w:val="-4"/>
        </w:rPr>
        <w:t>his</w:t>
      </w:r>
      <w:r>
        <w:rPr>
          <w:color w:val="231F20"/>
          <w:spacing w:val="-12"/>
        </w:rPr>
        <w:t xml:space="preserve"> </w:t>
      </w:r>
      <w:r>
        <w:rPr>
          <w:color w:val="231F20"/>
          <w:spacing w:val="-4"/>
        </w:rPr>
        <w:t>father</w:t>
      </w:r>
      <w:r>
        <w:rPr>
          <w:color w:val="231F20"/>
          <w:spacing w:val="-12"/>
        </w:rPr>
        <w:t xml:space="preserve"> </w:t>
      </w:r>
      <w:r>
        <w:rPr>
          <w:color w:val="231F20"/>
          <w:spacing w:val="-4"/>
        </w:rPr>
        <w:t>was</w:t>
      </w:r>
      <w:r>
        <w:rPr>
          <w:color w:val="231F20"/>
          <w:spacing w:val="-12"/>
        </w:rPr>
        <w:t xml:space="preserve"> </w:t>
      </w:r>
      <w:r>
        <w:rPr>
          <w:color w:val="231F20"/>
          <w:spacing w:val="-4"/>
        </w:rPr>
        <w:t>soon</w:t>
      </w:r>
      <w:r>
        <w:rPr>
          <w:color w:val="231F20"/>
          <w:spacing w:val="-12"/>
        </w:rPr>
        <w:t xml:space="preserve"> </w:t>
      </w:r>
      <w:r>
        <w:rPr>
          <w:color w:val="231F20"/>
          <w:spacing w:val="-4"/>
        </w:rPr>
        <w:t>killed</w:t>
      </w:r>
      <w:r>
        <w:rPr>
          <w:color w:val="231F20"/>
          <w:spacing w:val="-12"/>
        </w:rPr>
        <w:t xml:space="preserve"> </w:t>
      </w:r>
      <w:r>
        <w:rPr>
          <w:color w:val="231F20"/>
          <w:spacing w:val="-4"/>
        </w:rPr>
        <w:t>by</w:t>
      </w:r>
      <w:r>
        <w:rPr>
          <w:color w:val="231F20"/>
          <w:spacing w:val="-12"/>
        </w:rPr>
        <w:t xml:space="preserve"> </w:t>
      </w:r>
      <w:r>
        <w:rPr>
          <w:color w:val="231F20"/>
          <w:spacing w:val="-4"/>
        </w:rPr>
        <w:t>a</w:t>
      </w:r>
      <w:r>
        <w:rPr>
          <w:color w:val="231F20"/>
          <w:spacing w:val="-12"/>
        </w:rPr>
        <w:t xml:space="preserve"> </w:t>
      </w:r>
      <w:r>
        <w:rPr>
          <w:color w:val="231F20"/>
          <w:spacing w:val="-4"/>
        </w:rPr>
        <w:t>fellow</w:t>
      </w:r>
      <w:r>
        <w:rPr>
          <w:color w:val="231F20"/>
          <w:spacing w:val="-12"/>
        </w:rPr>
        <w:t xml:space="preserve"> </w:t>
      </w:r>
      <w:r>
        <w:rPr>
          <w:color w:val="231F20"/>
          <w:spacing w:val="-4"/>
        </w:rPr>
        <w:t>compatriot,</w:t>
      </w:r>
      <w:r>
        <w:rPr>
          <w:color w:val="231F20"/>
          <w:spacing w:val="-4"/>
          <w:position w:val="7"/>
          <w:sz w:val="16"/>
        </w:rPr>
        <w:t>17</w:t>
      </w:r>
      <w:r>
        <w:rPr>
          <w:color w:val="231F20"/>
          <w:position w:val="7"/>
          <w:sz w:val="16"/>
        </w:rPr>
        <w:t xml:space="preserve"> </w:t>
      </w:r>
      <w:r>
        <w:rPr>
          <w:color w:val="231F20"/>
          <w:spacing w:val="-4"/>
        </w:rPr>
        <w:t>the</w:t>
      </w:r>
      <w:r>
        <w:rPr>
          <w:color w:val="231F20"/>
          <w:spacing w:val="-12"/>
        </w:rPr>
        <w:t xml:space="preserve"> </w:t>
      </w:r>
      <w:r>
        <w:rPr>
          <w:color w:val="231F20"/>
          <w:spacing w:val="-4"/>
        </w:rPr>
        <w:t>orphaned</w:t>
      </w:r>
    </w:p>
    <w:p w:rsidR="009E0961" w:rsidRDefault="009E0961">
      <w:pPr>
        <w:spacing w:line="252"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9" w:lineRule="auto"/>
        <w:ind w:left="1474" w:right="731"/>
        <w:jc w:val="both"/>
      </w:pPr>
      <w:r>
        <w:rPr>
          <w:color w:val="231F20"/>
        </w:rPr>
        <w:t>Phan</w:t>
      </w:r>
      <w:r>
        <w:rPr>
          <w:color w:val="231F20"/>
          <w:spacing w:val="-1"/>
        </w:rPr>
        <w:t xml:space="preserve"> </w:t>
      </w:r>
      <w:r>
        <w:rPr>
          <w:color w:val="231F20"/>
        </w:rPr>
        <w:t>Chu</w:t>
      </w:r>
      <w:r>
        <w:rPr>
          <w:color w:val="231F20"/>
          <w:spacing w:val="-1"/>
        </w:rPr>
        <w:t xml:space="preserve"> </w:t>
      </w:r>
      <w:r>
        <w:rPr>
          <w:color w:val="231F20"/>
        </w:rPr>
        <w:t>Trinh</w:t>
      </w:r>
      <w:r>
        <w:rPr>
          <w:color w:val="231F20"/>
          <w:spacing w:val="-1"/>
        </w:rPr>
        <w:t xml:space="preserve"> </w:t>
      </w:r>
      <w:r>
        <w:rPr>
          <w:color w:val="231F20"/>
        </w:rPr>
        <w:t>continued</w:t>
      </w:r>
      <w:r>
        <w:rPr>
          <w:color w:val="231F20"/>
          <w:spacing w:val="-1"/>
        </w:rPr>
        <w:t xml:space="preserve"> </w:t>
      </w:r>
      <w:r>
        <w:rPr>
          <w:color w:val="231F20"/>
        </w:rPr>
        <w:t>his</w:t>
      </w:r>
      <w:r>
        <w:rPr>
          <w:color w:val="231F20"/>
          <w:spacing w:val="-1"/>
        </w:rPr>
        <w:t xml:space="preserve"> </w:t>
      </w:r>
      <w:r>
        <w:rPr>
          <w:color w:val="231F20"/>
        </w:rPr>
        <w:t>work.</w:t>
      </w:r>
      <w:r>
        <w:rPr>
          <w:color w:val="231F20"/>
          <w:spacing w:val="-1"/>
        </w:rPr>
        <w:t xml:space="preserve"> </w:t>
      </w:r>
      <w:r>
        <w:rPr>
          <w:color w:val="231F20"/>
        </w:rPr>
        <w:t>Together</w:t>
      </w:r>
      <w:r>
        <w:rPr>
          <w:color w:val="231F20"/>
          <w:spacing w:val="-1"/>
        </w:rPr>
        <w:t xml:space="preserve"> </w:t>
      </w:r>
      <w:r>
        <w:rPr>
          <w:color w:val="231F20"/>
        </w:rPr>
        <w:t>with</w:t>
      </w:r>
      <w:r>
        <w:rPr>
          <w:color w:val="231F20"/>
          <w:spacing w:val="-1"/>
        </w:rPr>
        <w:t xml:space="preserve"> </w:t>
      </w:r>
      <w:r>
        <w:rPr>
          <w:color w:val="231F20"/>
        </w:rPr>
        <w:t>several</w:t>
      </w:r>
      <w:r>
        <w:rPr>
          <w:color w:val="231F20"/>
          <w:spacing w:val="-1"/>
        </w:rPr>
        <w:t xml:space="preserve"> </w:t>
      </w:r>
      <w:r>
        <w:rPr>
          <w:color w:val="231F20"/>
        </w:rPr>
        <w:t>young</w:t>
      </w:r>
      <w:r>
        <w:rPr>
          <w:color w:val="231F20"/>
          <w:spacing w:val="-1"/>
        </w:rPr>
        <w:t xml:space="preserve"> </w:t>
      </w:r>
      <w:r>
        <w:rPr>
          <w:color w:val="231F20"/>
        </w:rPr>
        <w:t xml:space="preserve">men </w:t>
      </w:r>
      <w:r>
        <w:rPr>
          <w:color w:val="231F20"/>
          <w:spacing w:val="-2"/>
        </w:rPr>
        <w:t>like</w:t>
      </w:r>
      <w:r>
        <w:rPr>
          <w:color w:val="231F20"/>
          <w:spacing w:val="-8"/>
        </w:rPr>
        <w:t xml:space="preserve"> </w:t>
      </w:r>
      <w:r>
        <w:rPr>
          <w:color w:val="231F20"/>
          <w:spacing w:val="-2"/>
        </w:rPr>
        <w:t>Trần</w:t>
      </w:r>
      <w:r>
        <w:rPr>
          <w:color w:val="231F20"/>
          <w:spacing w:val="-8"/>
        </w:rPr>
        <w:t xml:space="preserve"> </w:t>
      </w:r>
      <w:r>
        <w:rPr>
          <w:color w:val="231F20"/>
          <w:spacing w:val="-2"/>
        </w:rPr>
        <w:t>Quý</w:t>
      </w:r>
      <w:r>
        <w:rPr>
          <w:color w:val="231F20"/>
          <w:spacing w:val="-8"/>
        </w:rPr>
        <w:t xml:space="preserve"> </w:t>
      </w:r>
      <w:r>
        <w:rPr>
          <w:color w:val="231F20"/>
          <w:spacing w:val="-2"/>
        </w:rPr>
        <w:t>Cáp</w:t>
      </w:r>
      <w:r>
        <w:rPr>
          <w:color w:val="231F20"/>
          <w:spacing w:val="-8"/>
        </w:rPr>
        <w:t xml:space="preserve"> </w:t>
      </w:r>
      <w:r>
        <w:rPr>
          <w:color w:val="231F20"/>
          <w:spacing w:val="-2"/>
        </w:rPr>
        <w:t>and</w:t>
      </w:r>
      <w:r>
        <w:rPr>
          <w:color w:val="231F20"/>
          <w:spacing w:val="-8"/>
        </w:rPr>
        <w:t xml:space="preserve"> </w:t>
      </w:r>
      <w:r>
        <w:rPr>
          <w:color w:val="231F20"/>
          <w:spacing w:val="-2"/>
        </w:rPr>
        <w:t>Hùynh</w:t>
      </w:r>
      <w:r>
        <w:rPr>
          <w:color w:val="231F20"/>
          <w:spacing w:val="-8"/>
        </w:rPr>
        <w:t xml:space="preserve"> </w:t>
      </w:r>
      <w:r>
        <w:rPr>
          <w:color w:val="231F20"/>
          <w:spacing w:val="-2"/>
        </w:rPr>
        <w:t>Thúc</w:t>
      </w:r>
      <w:r>
        <w:rPr>
          <w:color w:val="231F20"/>
          <w:spacing w:val="-8"/>
        </w:rPr>
        <w:t xml:space="preserve"> </w:t>
      </w:r>
      <w:r>
        <w:rPr>
          <w:color w:val="231F20"/>
          <w:spacing w:val="-2"/>
        </w:rPr>
        <w:t>Kháng</w:t>
      </w:r>
      <w:r>
        <w:rPr>
          <w:color w:val="231F20"/>
          <w:spacing w:val="-8"/>
        </w:rPr>
        <w:t xml:space="preserve"> </w:t>
      </w:r>
      <w:r>
        <w:rPr>
          <w:color w:val="231F20"/>
          <w:spacing w:val="-2"/>
        </w:rPr>
        <w:t>he</w:t>
      </w:r>
      <w:r>
        <w:rPr>
          <w:color w:val="231F20"/>
          <w:spacing w:val="-8"/>
        </w:rPr>
        <w:t xml:space="preserve"> </w:t>
      </w:r>
      <w:r>
        <w:rPr>
          <w:color w:val="231F20"/>
          <w:spacing w:val="-2"/>
        </w:rPr>
        <w:t>advocated</w:t>
      </w:r>
      <w:r>
        <w:rPr>
          <w:color w:val="231F20"/>
          <w:spacing w:val="-8"/>
        </w:rPr>
        <w:t xml:space="preserve"> </w:t>
      </w:r>
      <w:r>
        <w:rPr>
          <w:color w:val="231F20"/>
          <w:spacing w:val="-2"/>
        </w:rPr>
        <w:t>for</w:t>
      </w:r>
      <w:r>
        <w:rPr>
          <w:color w:val="231F20"/>
          <w:spacing w:val="-8"/>
        </w:rPr>
        <w:t xml:space="preserve"> </w:t>
      </w:r>
      <w:r>
        <w:rPr>
          <w:color w:val="231F20"/>
          <w:spacing w:val="-2"/>
        </w:rPr>
        <w:t xml:space="preserve">non-violent </w:t>
      </w:r>
      <w:r>
        <w:rPr>
          <w:color w:val="231F20"/>
          <w:w w:val="105"/>
        </w:rPr>
        <w:t>reforms</w:t>
      </w:r>
      <w:r>
        <w:rPr>
          <w:color w:val="231F20"/>
          <w:spacing w:val="-3"/>
          <w:w w:val="105"/>
        </w:rPr>
        <w:t xml:space="preserve"> </w:t>
      </w:r>
      <w:r>
        <w:rPr>
          <w:color w:val="231F20"/>
          <w:w w:val="105"/>
        </w:rPr>
        <w:t>and</w:t>
      </w:r>
      <w:r>
        <w:rPr>
          <w:color w:val="231F20"/>
          <w:spacing w:val="-3"/>
          <w:w w:val="105"/>
        </w:rPr>
        <w:t xml:space="preserve"> </w:t>
      </w:r>
      <w:r>
        <w:rPr>
          <w:color w:val="231F20"/>
          <w:w w:val="105"/>
        </w:rPr>
        <w:t>opposed</w:t>
      </w:r>
      <w:r>
        <w:rPr>
          <w:color w:val="231F20"/>
          <w:spacing w:val="-3"/>
          <w:w w:val="105"/>
        </w:rPr>
        <w:t xml:space="preserve"> </w:t>
      </w:r>
      <w:r>
        <w:rPr>
          <w:color w:val="231F20"/>
          <w:w w:val="105"/>
        </w:rPr>
        <w:t>Japanese</w:t>
      </w:r>
      <w:r>
        <w:rPr>
          <w:color w:val="231F20"/>
          <w:spacing w:val="-3"/>
          <w:w w:val="105"/>
        </w:rPr>
        <w:t xml:space="preserve"> </w:t>
      </w:r>
      <w:r>
        <w:rPr>
          <w:color w:val="231F20"/>
          <w:w w:val="105"/>
        </w:rPr>
        <w:t>militarism.</w:t>
      </w:r>
      <w:r>
        <w:rPr>
          <w:color w:val="231F20"/>
          <w:spacing w:val="-3"/>
          <w:w w:val="105"/>
        </w:rPr>
        <w:t xml:space="preserve"> </w:t>
      </w:r>
      <w:r>
        <w:rPr>
          <w:color w:val="231F20"/>
          <w:w w:val="105"/>
        </w:rPr>
        <w:t>They</w:t>
      </w:r>
      <w:r>
        <w:rPr>
          <w:color w:val="231F20"/>
          <w:spacing w:val="-3"/>
          <w:w w:val="105"/>
        </w:rPr>
        <w:t xml:space="preserve"> </w:t>
      </w:r>
      <w:r>
        <w:rPr>
          <w:color w:val="231F20"/>
          <w:w w:val="105"/>
        </w:rPr>
        <w:t>cut</w:t>
      </w:r>
      <w:r>
        <w:rPr>
          <w:color w:val="231F20"/>
          <w:spacing w:val="-3"/>
          <w:w w:val="105"/>
        </w:rPr>
        <w:t xml:space="preserve"> </w:t>
      </w:r>
      <w:r>
        <w:rPr>
          <w:color w:val="231F20"/>
          <w:w w:val="105"/>
        </w:rPr>
        <w:t>their</w:t>
      </w:r>
      <w:r>
        <w:rPr>
          <w:color w:val="231F20"/>
          <w:spacing w:val="-3"/>
          <w:w w:val="105"/>
        </w:rPr>
        <w:t xml:space="preserve"> </w:t>
      </w:r>
      <w:r>
        <w:rPr>
          <w:color w:val="231F20"/>
          <w:w w:val="105"/>
        </w:rPr>
        <w:t>hair</w:t>
      </w:r>
      <w:r>
        <w:rPr>
          <w:color w:val="231F20"/>
          <w:spacing w:val="-3"/>
          <w:w w:val="105"/>
        </w:rPr>
        <w:t xml:space="preserve"> </w:t>
      </w:r>
      <w:r>
        <w:rPr>
          <w:color w:val="231F20"/>
          <w:w w:val="105"/>
        </w:rPr>
        <w:t xml:space="preserve">short, </w:t>
      </w:r>
      <w:r>
        <w:rPr>
          <w:color w:val="231F20"/>
          <w:spacing w:val="-4"/>
        </w:rPr>
        <w:t>dressed</w:t>
      </w:r>
      <w:r>
        <w:rPr>
          <w:color w:val="231F20"/>
          <w:spacing w:val="-5"/>
        </w:rPr>
        <w:t xml:space="preserve"> </w:t>
      </w:r>
      <w:r>
        <w:rPr>
          <w:color w:val="231F20"/>
          <w:spacing w:val="-4"/>
        </w:rPr>
        <w:t>like</w:t>
      </w:r>
      <w:r>
        <w:rPr>
          <w:color w:val="231F20"/>
          <w:spacing w:val="-5"/>
        </w:rPr>
        <w:t xml:space="preserve"> </w:t>
      </w:r>
      <w:r>
        <w:rPr>
          <w:color w:val="231F20"/>
          <w:spacing w:val="-4"/>
        </w:rPr>
        <w:t>westerners</w:t>
      </w:r>
      <w:r>
        <w:rPr>
          <w:color w:val="231F20"/>
          <w:spacing w:val="-5"/>
        </w:rPr>
        <w:t xml:space="preserve"> </w:t>
      </w:r>
      <w:r>
        <w:rPr>
          <w:color w:val="231F20"/>
          <w:spacing w:val="-4"/>
        </w:rPr>
        <w:t>and</w:t>
      </w:r>
      <w:r>
        <w:rPr>
          <w:color w:val="231F20"/>
          <w:spacing w:val="-5"/>
        </w:rPr>
        <w:t xml:space="preserve"> </w:t>
      </w:r>
      <w:r>
        <w:rPr>
          <w:color w:val="231F20"/>
          <w:spacing w:val="-4"/>
        </w:rPr>
        <w:t>travelled around</w:t>
      </w:r>
      <w:r>
        <w:rPr>
          <w:color w:val="231F20"/>
          <w:spacing w:val="-5"/>
        </w:rPr>
        <w:t xml:space="preserve"> </w:t>
      </w:r>
      <w:r>
        <w:rPr>
          <w:color w:val="231F20"/>
          <w:spacing w:val="-4"/>
        </w:rPr>
        <w:t>Vietnam</w:t>
      </w:r>
      <w:r>
        <w:rPr>
          <w:color w:val="231F20"/>
          <w:spacing w:val="-5"/>
        </w:rPr>
        <w:t xml:space="preserve"> </w:t>
      </w:r>
      <w:r>
        <w:rPr>
          <w:color w:val="231F20"/>
          <w:spacing w:val="-4"/>
        </w:rPr>
        <w:t>to</w:t>
      </w:r>
      <w:r>
        <w:rPr>
          <w:color w:val="231F20"/>
          <w:spacing w:val="-5"/>
        </w:rPr>
        <w:t xml:space="preserve"> </w:t>
      </w:r>
      <w:r>
        <w:rPr>
          <w:color w:val="231F20"/>
          <w:spacing w:val="-4"/>
        </w:rPr>
        <w:t>speak</w:t>
      </w:r>
      <w:r>
        <w:rPr>
          <w:color w:val="231F20"/>
          <w:spacing w:val="-5"/>
        </w:rPr>
        <w:t xml:space="preserve"> </w:t>
      </w:r>
      <w:r>
        <w:rPr>
          <w:color w:val="231F20"/>
          <w:spacing w:val="-4"/>
        </w:rPr>
        <w:t>out</w:t>
      </w:r>
      <w:r>
        <w:rPr>
          <w:color w:val="231F20"/>
          <w:spacing w:val="-5"/>
        </w:rPr>
        <w:t xml:space="preserve"> </w:t>
      </w:r>
      <w:r>
        <w:rPr>
          <w:color w:val="231F20"/>
          <w:spacing w:val="-4"/>
        </w:rPr>
        <w:t xml:space="preserve">against </w:t>
      </w:r>
      <w:r>
        <w:rPr>
          <w:color w:val="231F20"/>
          <w:w w:val="105"/>
        </w:rPr>
        <w:t>the</w:t>
      </w:r>
      <w:r>
        <w:rPr>
          <w:color w:val="231F20"/>
          <w:spacing w:val="-12"/>
          <w:w w:val="105"/>
        </w:rPr>
        <w:t xml:space="preserve"> </w:t>
      </w:r>
      <w:r>
        <w:rPr>
          <w:color w:val="231F20"/>
          <w:w w:val="105"/>
        </w:rPr>
        <w:t>mandarin</w:t>
      </w:r>
      <w:r>
        <w:rPr>
          <w:color w:val="231F20"/>
          <w:spacing w:val="-12"/>
          <w:w w:val="105"/>
        </w:rPr>
        <w:t xml:space="preserve"> </w:t>
      </w:r>
      <w:r>
        <w:rPr>
          <w:color w:val="231F20"/>
          <w:w w:val="105"/>
        </w:rPr>
        <w:t>system,</w:t>
      </w:r>
      <w:r>
        <w:rPr>
          <w:color w:val="231F20"/>
          <w:spacing w:val="-12"/>
          <w:w w:val="105"/>
        </w:rPr>
        <w:t xml:space="preserve"> </w:t>
      </w:r>
      <w:r>
        <w:rPr>
          <w:color w:val="231F20"/>
          <w:w w:val="105"/>
        </w:rPr>
        <w:t>while</w:t>
      </w:r>
      <w:r>
        <w:rPr>
          <w:color w:val="231F20"/>
          <w:spacing w:val="-12"/>
          <w:w w:val="105"/>
        </w:rPr>
        <w:t xml:space="preserve"> </w:t>
      </w:r>
      <w:r>
        <w:rPr>
          <w:color w:val="231F20"/>
          <w:w w:val="105"/>
        </w:rPr>
        <w:t>raising</w:t>
      </w:r>
      <w:r>
        <w:rPr>
          <w:color w:val="231F20"/>
          <w:spacing w:val="-12"/>
          <w:w w:val="105"/>
        </w:rPr>
        <w:t xml:space="preserve"> </w:t>
      </w:r>
      <w:r>
        <w:rPr>
          <w:color w:val="231F20"/>
          <w:w w:val="105"/>
        </w:rPr>
        <w:t>money</w:t>
      </w:r>
      <w:r>
        <w:rPr>
          <w:color w:val="231F20"/>
          <w:spacing w:val="-12"/>
          <w:w w:val="105"/>
        </w:rPr>
        <w:t xml:space="preserve"> </w:t>
      </w:r>
      <w:r>
        <w:rPr>
          <w:color w:val="231F20"/>
          <w:w w:val="105"/>
        </w:rPr>
        <w:t>to</w:t>
      </w:r>
      <w:r>
        <w:rPr>
          <w:color w:val="231F20"/>
          <w:spacing w:val="-12"/>
          <w:w w:val="105"/>
        </w:rPr>
        <w:t xml:space="preserve"> </w:t>
      </w:r>
      <w:r>
        <w:rPr>
          <w:color w:val="231F20"/>
          <w:w w:val="105"/>
        </w:rPr>
        <w:t>send</w:t>
      </w:r>
      <w:r>
        <w:rPr>
          <w:color w:val="231F20"/>
          <w:spacing w:val="-12"/>
          <w:w w:val="105"/>
        </w:rPr>
        <w:t xml:space="preserve"> </w:t>
      </w:r>
      <w:r>
        <w:rPr>
          <w:color w:val="231F20"/>
          <w:w w:val="105"/>
        </w:rPr>
        <w:t>students</w:t>
      </w:r>
      <w:r>
        <w:rPr>
          <w:color w:val="231F20"/>
          <w:spacing w:val="-12"/>
          <w:w w:val="105"/>
        </w:rPr>
        <w:t xml:space="preserve"> </w:t>
      </w:r>
      <w:r>
        <w:rPr>
          <w:color w:val="231F20"/>
          <w:w w:val="105"/>
        </w:rPr>
        <w:t>to</w:t>
      </w:r>
      <w:r>
        <w:rPr>
          <w:color w:val="231F20"/>
          <w:spacing w:val="-12"/>
          <w:w w:val="105"/>
        </w:rPr>
        <w:t xml:space="preserve"> </w:t>
      </w:r>
      <w:r>
        <w:rPr>
          <w:color w:val="231F20"/>
          <w:w w:val="105"/>
        </w:rPr>
        <w:t xml:space="preserve">Japan. </w:t>
      </w:r>
      <w:r>
        <w:rPr>
          <w:color w:val="231F20"/>
        </w:rPr>
        <w:t xml:space="preserve">He was at first a great admirer of Phan Bội Châu but when they met in </w:t>
      </w:r>
      <w:r>
        <w:rPr>
          <w:color w:val="231F20"/>
          <w:spacing w:val="-2"/>
          <w:w w:val="105"/>
        </w:rPr>
        <w:t>Hong</w:t>
      </w:r>
      <w:r>
        <w:rPr>
          <w:color w:val="231F20"/>
          <w:spacing w:val="-12"/>
          <w:w w:val="105"/>
        </w:rPr>
        <w:t xml:space="preserve"> </w:t>
      </w:r>
      <w:r>
        <w:rPr>
          <w:color w:val="231F20"/>
          <w:spacing w:val="-2"/>
          <w:w w:val="105"/>
        </w:rPr>
        <w:t>Kong</w:t>
      </w:r>
      <w:r>
        <w:rPr>
          <w:color w:val="231F20"/>
          <w:spacing w:val="-12"/>
          <w:w w:val="105"/>
        </w:rPr>
        <w:t xml:space="preserve"> </w:t>
      </w:r>
      <w:r>
        <w:rPr>
          <w:color w:val="231F20"/>
          <w:spacing w:val="-2"/>
          <w:w w:val="105"/>
        </w:rPr>
        <w:t>in</w:t>
      </w:r>
      <w:r>
        <w:rPr>
          <w:color w:val="231F20"/>
          <w:spacing w:val="-12"/>
          <w:w w:val="105"/>
        </w:rPr>
        <w:t xml:space="preserve"> </w:t>
      </w:r>
      <w:r>
        <w:rPr>
          <w:color w:val="231F20"/>
          <w:spacing w:val="-2"/>
          <w:w w:val="105"/>
        </w:rPr>
        <w:t>1906</w:t>
      </w:r>
      <w:r>
        <w:rPr>
          <w:color w:val="231F20"/>
          <w:spacing w:val="-12"/>
          <w:w w:val="105"/>
        </w:rPr>
        <w:t xml:space="preserve"> </w:t>
      </w:r>
      <w:r>
        <w:rPr>
          <w:color w:val="231F20"/>
          <w:spacing w:val="-2"/>
          <w:w w:val="105"/>
        </w:rPr>
        <w:t>he</w:t>
      </w:r>
      <w:r>
        <w:rPr>
          <w:color w:val="231F20"/>
          <w:spacing w:val="-11"/>
          <w:w w:val="105"/>
        </w:rPr>
        <w:t xml:space="preserve"> </w:t>
      </w:r>
      <w:r>
        <w:rPr>
          <w:color w:val="231F20"/>
          <w:spacing w:val="-2"/>
          <w:w w:val="105"/>
        </w:rPr>
        <w:t>rejected</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2"/>
          <w:w w:val="105"/>
        </w:rPr>
        <w:t>platform</w:t>
      </w:r>
      <w:r>
        <w:rPr>
          <w:color w:val="231F20"/>
          <w:spacing w:val="-12"/>
          <w:w w:val="105"/>
        </w:rPr>
        <w:t xml:space="preserve"> </w:t>
      </w:r>
      <w:r>
        <w:rPr>
          <w:color w:val="231F20"/>
          <w:spacing w:val="-2"/>
          <w:w w:val="105"/>
        </w:rPr>
        <w:t>of</w:t>
      </w:r>
      <w:r>
        <w:rPr>
          <w:color w:val="231F20"/>
          <w:spacing w:val="-12"/>
          <w:w w:val="105"/>
        </w:rPr>
        <w:t xml:space="preserve"> </w:t>
      </w:r>
      <w:r>
        <w:rPr>
          <w:color w:val="231F20"/>
          <w:spacing w:val="-2"/>
          <w:w w:val="105"/>
        </w:rPr>
        <w:t>Châu’s</w:t>
      </w:r>
      <w:r>
        <w:rPr>
          <w:color w:val="231F20"/>
          <w:spacing w:val="-11"/>
          <w:w w:val="105"/>
        </w:rPr>
        <w:t xml:space="preserve"> </w:t>
      </w:r>
      <w:r>
        <w:rPr>
          <w:color w:val="231F20"/>
          <w:spacing w:val="-2"/>
          <w:w w:val="105"/>
        </w:rPr>
        <w:t>Vietnam</w:t>
      </w:r>
      <w:r>
        <w:rPr>
          <w:color w:val="231F20"/>
          <w:spacing w:val="-12"/>
          <w:w w:val="105"/>
        </w:rPr>
        <w:t xml:space="preserve"> </w:t>
      </w:r>
      <w:r>
        <w:rPr>
          <w:color w:val="231F20"/>
          <w:spacing w:val="-2"/>
          <w:w w:val="105"/>
        </w:rPr>
        <w:t xml:space="preserve">mod- </w:t>
      </w:r>
      <w:r>
        <w:rPr>
          <w:color w:val="231F20"/>
          <w:w w:val="105"/>
        </w:rPr>
        <w:t xml:space="preserve">ernization movement. Phan Chu Trinh considered that a return to </w:t>
      </w:r>
      <w:r>
        <w:rPr>
          <w:color w:val="231F20"/>
          <w:spacing w:val="-2"/>
          <w:w w:val="105"/>
        </w:rPr>
        <w:t>imperialism</w:t>
      </w:r>
      <w:r>
        <w:rPr>
          <w:color w:val="231F20"/>
          <w:spacing w:val="-8"/>
          <w:w w:val="105"/>
        </w:rPr>
        <w:t xml:space="preserve"> </w:t>
      </w:r>
      <w:r>
        <w:rPr>
          <w:color w:val="231F20"/>
          <w:spacing w:val="-2"/>
          <w:w w:val="105"/>
        </w:rPr>
        <w:t>under</w:t>
      </w:r>
      <w:r>
        <w:rPr>
          <w:color w:val="231F20"/>
          <w:spacing w:val="-7"/>
          <w:w w:val="105"/>
        </w:rPr>
        <w:t xml:space="preserve"> </w:t>
      </w:r>
      <w:r>
        <w:rPr>
          <w:color w:val="231F20"/>
          <w:spacing w:val="-2"/>
          <w:w w:val="105"/>
        </w:rPr>
        <w:t>prince</w:t>
      </w:r>
      <w:r>
        <w:rPr>
          <w:color w:val="231F20"/>
          <w:spacing w:val="-7"/>
          <w:w w:val="105"/>
        </w:rPr>
        <w:t xml:space="preserve"> </w:t>
      </w:r>
      <w:r>
        <w:rPr>
          <w:color w:val="231F20"/>
          <w:spacing w:val="-2"/>
          <w:w w:val="105"/>
        </w:rPr>
        <w:t>Cường</w:t>
      </w:r>
      <w:r>
        <w:rPr>
          <w:color w:val="231F20"/>
          <w:spacing w:val="-7"/>
          <w:w w:val="105"/>
        </w:rPr>
        <w:t xml:space="preserve"> </w:t>
      </w:r>
      <w:r>
        <w:rPr>
          <w:color w:val="231F20"/>
          <w:spacing w:val="-2"/>
          <w:w w:val="105"/>
        </w:rPr>
        <w:t>Để</w:t>
      </w:r>
      <w:r>
        <w:rPr>
          <w:color w:val="231F20"/>
          <w:spacing w:val="-7"/>
          <w:w w:val="105"/>
        </w:rPr>
        <w:t xml:space="preserve"> </w:t>
      </w:r>
      <w:r>
        <w:rPr>
          <w:color w:val="231F20"/>
          <w:spacing w:val="-2"/>
          <w:w w:val="105"/>
        </w:rPr>
        <w:t>was</w:t>
      </w:r>
      <w:r>
        <w:rPr>
          <w:color w:val="231F20"/>
          <w:spacing w:val="-7"/>
          <w:w w:val="105"/>
        </w:rPr>
        <w:t xml:space="preserve"> </w:t>
      </w:r>
      <w:r>
        <w:rPr>
          <w:color w:val="231F20"/>
          <w:spacing w:val="-2"/>
          <w:w w:val="105"/>
        </w:rPr>
        <w:t>unnecessary</w:t>
      </w:r>
      <w:r>
        <w:rPr>
          <w:color w:val="231F20"/>
          <w:spacing w:val="-7"/>
          <w:w w:val="105"/>
        </w:rPr>
        <w:t xml:space="preserve"> </w:t>
      </w:r>
      <w:r>
        <w:rPr>
          <w:color w:val="231F20"/>
          <w:spacing w:val="-2"/>
          <w:w w:val="105"/>
        </w:rPr>
        <w:t>and</w:t>
      </w:r>
      <w:r>
        <w:rPr>
          <w:color w:val="231F20"/>
          <w:spacing w:val="-7"/>
          <w:w w:val="105"/>
        </w:rPr>
        <w:t xml:space="preserve"> </w:t>
      </w:r>
      <w:r>
        <w:rPr>
          <w:color w:val="231F20"/>
          <w:spacing w:val="-2"/>
          <w:w w:val="105"/>
        </w:rPr>
        <w:t>he</w:t>
      </w:r>
      <w:r>
        <w:rPr>
          <w:color w:val="231F20"/>
          <w:spacing w:val="-7"/>
          <w:w w:val="105"/>
        </w:rPr>
        <w:t xml:space="preserve"> </w:t>
      </w:r>
      <w:r>
        <w:rPr>
          <w:color w:val="231F20"/>
          <w:spacing w:val="-2"/>
          <w:w w:val="105"/>
        </w:rPr>
        <w:t xml:space="preserve">decided </w:t>
      </w:r>
      <w:r>
        <w:rPr>
          <w:color w:val="231F20"/>
          <w:w w:val="105"/>
        </w:rPr>
        <w:t>to</w:t>
      </w:r>
      <w:r>
        <w:rPr>
          <w:color w:val="231F20"/>
          <w:spacing w:val="-11"/>
          <w:w w:val="105"/>
        </w:rPr>
        <w:t xml:space="preserve"> </w:t>
      </w:r>
      <w:r>
        <w:rPr>
          <w:color w:val="231F20"/>
          <w:w w:val="105"/>
        </w:rPr>
        <w:t>return</w:t>
      </w:r>
      <w:r>
        <w:rPr>
          <w:color w:val="231F20"/>
          <w:spacing w:val="-11"/>
          <w:w w:val="105"/>
        </w:rPr>
        <w:t xml:space="preserve"> </w:t>
      </w:r>
      <w:r>
        <w:rPr>
          <w:color w:val="231F20"/>
          <w:w w:val="105"/>
        </w:rPr>
        <w:t>from</w:t>
      </w:r>
      <w:r>
        <w:rPr>
          <w:color w:val="231F20"/>
          <w:spacing w:val="-11"/>
          <w:w w:val="105"/>
        </w:rPr>
        <w:t xml:space="preserve"> </w:t>
      </w:r>
      <w:r>
        <w:rPr>
          <w:color w:val="231F20"/>
          <w:w w:val="105"/>
        </w:rPr>
        <w:t>Tokyo</w:t>
      </w:r>
      <w:r>
        <w:rPr>
          <w:color w:val="231F20"/>
          <w:spacing w:val="-11"/>
          <w:w w:val="105"/>
        </w:rPr>
        <w:t xml:space="preserve"> </w:t>
      </w:r>
      <w:r>
        <w:rPr>
          <w:color w:val="231F20"/>
          <w:w w:val="105"/>
        </w:rPr>
        <w:t>to</w:t>
      </w:r>
      <w:r>
        <w:rPr>
          <w:color w:val="231F20"/>
          <w:spacing w:val="-11"/>
          <w:w w:val="105"/>
        </w:rPr>
        <w:t xml:space="preserve"> </w:t>
      </w:r>
      <w:r>
        <w:rPr>
          <w:color w:val="231F20"/>
          <w:w w:val="105"/>
        </w:rPr>
        <w:t>Vietnam</w:t>
      </w:r>
      <w:r>
        <w:rPr>
          <w:color w:val="231F20"/>
          <w:spacing w:val="-11"/>
          <w:w w:val="105"/>
        </w:rPr>
        <w:t xml:space="preserve"> </w:t>
      </w:r>
      <w:r>
        <w:rPr>
          <w:color w:val="231F20"/>
          <w:w w:val="105"/>
        </w:rPr>
        <w:t>to</w:t>
      </w:r>
      <w:r>
        <w:rPr>
          <w:color w:val="231F20"/>
          <w:spacing w:val="-11"/>
          <w:w w:val="105"/>
        </w:rPr>
        <w:t xml:space="preserve"> </w:t>
      </w:r>
      <w:r>
        <w:rPr>
          <w:color w:val="231F20"/>
          <w:w w:val="105"/>
        </w:rPr>
        <w:t>persuade</w:t>
      </w:r>
      <w:r>
        <w:rPr>
          <w:color w:val="231F20"/>
          <w:spacing w:val="-11"/>
          <w:w w:val="105"/>
        </w:rPr>
        <w:t xml:space="preserve"> </w:t>
      </w:r>
      <w:r>
        <w:rPr>
          <w:color w:val="231F20"/>
          <w:w w:val="105"/>
        </w:rPr>
        <w:t>the</w:t>
      </w:r>
      <w:r>
        <w:rPr>
          <w:color w:val="231F20"/>
          <w:spacing w:val="-11"/>
          <w:w w:val="105"/>
        </w:rPr>
        <w:t xml:space="preserve"> </w:t>
      </w:r>
      <w:r>
        <w:rPr>
          <w:color w:val="231F20"/>
          <w:w w:val="105"/>
        </w:rPr>
        <w:t>French</w:t>
      </w:r>
      <w:r>
        <w:rPr>
          <w:color w:val="231F20"/>
          <w:spacing w:val="-11"/>
          <w:w w:val="105"/>
        </w:rPr>
        <w:t xml:space="preserve"> </w:t>
      </w:r>
      <w:r>
        <w:rPr>
          <w:color w:val="231F20"/>
          <w:w w:val="105"/>
        </w:rPr>
        <w:t>authority</w:t>
      </w:r>
      <w:r>
        <w:rPr>
          <w:color w:val="231F20"/>
          <w:spacing w:val="-11"/>
          <w:w w:val="105"/>
        </w:rPr>
        <w:t xml:space="preserve"> </w:t>
      </w:r>
      <w:r>
        <w:rPr>
          <w:color w:val="231F20"/>
          <w:w w:val="105"/>
        </w:rPr>
        <w:t xml:space="preserve">to </w:t>
      </w:r>
      <w:r>
        <w:rPr>
          <w:color w:val="231F20"/>
        </w:rPr>
        <w:t xml:space="preserve">reform their system. Phan Chu Trinh did not mince his words when he </w:t>
      </w:r>
      <w:r>
        <w:rPr>
          <w:color w:val="231F20"/>
          <w:spacing w:val="-2"/>
        </w:rPr>
        <w:t>approached</w:t>
      </w:r>
      <w:r>
        <w:rPr>
          <w:color w:val="231F20"/>
          <w:spacing w:val="-12"/>
        </w:rPr>
        <w:t xml:space="preserve"> </w:t>
      </w:r>
      <w:r>
        <w:rPr>
          <w:color w:val="231F20"/>
          <w:spacing w:val="-2"/>
        </w:rPr>
        <w:t>the</w:t>
      </w:r>
      <w:r>
        <w:rPr>
          <w:color w:val="231F20"/>
          <w:spacing w:val="-11"/>
        </w:rPr>
        <w:t xml:space="preserve"> </w:t>
      </w:r>
      <w:r>
        <w:rPr>
          <w:color w:val="231F20"/>
          <w:spacing w:val="-2"/>
        </w:rPr>
        <w:t>French</w:t>
      </w:r>
      <w:r>
        <w:rPr>
          <w:color w:val="231F20"/>
          <w:spacing w:val="-11"/>
        </w:rPr>
        <w:t xml:space="preserve"> </w:t>
      </w:r>
      <w:r>
        <w:rPr>
          <w:color w:val="231F20"/>
          <w:spacing w:val="-2"/>
        </w:rPr>
        <w:t>governor-general</w:t>
      </w:r>
      <w:r>
        <w:rPr>
          <w:color w:val="231F20"/>
          <w:spacing w:val="-11"/>
        </w:rPr>
        <w:t xml:space="preserve"> </w:t>
      </w:r>
      <w:r>
        <w:rPr>
          <w:color w:val="231F20"/>
          <w:spacing w:val="-2"/>
        </w:rPr>
        <w:t>Paul</w:t>
      </w:r>
      <w:r>
        <w:rPr>
          <w:color w:val="231F20"/>
          <w:spacing w:val="-11"/>
        </w:rPr>
        <w:t xml:space="preserve"> </w:t>
      </w:r>
      <w:r>
        <w:rPr>
          <w:color w:val="231F20"/>
          <w:spacing w:val="-2"/>
        </w:rPr>
        <w:t>Beau</w:t>
      </w:r>
      <w:r>
        <w:rPr>
          <w:color w:val="231F20"/>
          <w:spacing w:val="-11"/>
        </w:rPr>
        <w:t xml:space="preserve"> </w:t>
      </w:r>
      <w:r>
        <w:rPr>
          <w:color w:val="231F20"/>
          <w:spacing w:val="-2"/>
        </w:rPr>
        <w:t>(1902–08),</w:t>
      </w:r>
      <w:r>
        <w:rPr>
          <w:color w:val="231F20"/>
          <w:spacing w:val="-11"/>
        </w:rPr>
        <w:t xml:space="preserve"> </w:t>
      </w:r>
      <w:r>
        <w:rPr>
          <w:color w:val="231F20"/>
          <w:spacing w:val="-2"/>
        </w:rPr>
        <w:t xml:space="preserve">successor </w:t>
      </w:r>
      <w:r>
        <w:rPr>
          <w:color w:val="231F20"/>
          <w:w w:val="105"/>
        </w:rPr>
        <w:t xml:space="preserve">to Paul Doumer, to demand reforms. He wrote a letter praising the </w:t>
      </w:r>
      <w:r>
        <w:rPr>
          <w:color w:val="231F20"/>
          <w:spacing w:val="-2"/>
        </w:rPr>
        <w:t>French</w:t>
      </w:r>
      <w:r>
        <w:rPr>
          <w:color w:val="231F20"/>
          <w:spacing w:val="-12"/>
        </w:rPr>
        <w:t xml:space="preserve"> </w:t>
      </w:r>
      <w:r>
        <w:rPr>
          <w:color w:val="231F20"/>
          <w:spacing w:val="-2"/>
        </w:rPr>
        <w:t>modernization</w:t>
      </w:r>
      <w:r>
        <w:rPr>
          <w:color w:val="231F20"/>
          <w:spacing w:val="-11"/>
        </w:rPr>
        <w:t xml:space="preserve"> </w:t>
      </w:r>
      <w:r>
        <w:rPr>
          <w:color w:val="231F20"/>
          <w:spacing w:val="-2"/>
        </w:rPr>
        <w:t>of</w:t>
      </w:r>
      <w:r>
        <w:rPr>
          <w:color w:val="231F20"/>
          <w:spacing w:val="-11"/>
        </w:rPr>
        <w:t xml:space="preserve"> </w:t>
      </w:r>
      <w:r>
        <w:rPr>
          <w:color w:val="231F20"/>
          <w:spacing w:val="-2"/>
        </w:rPr>
        <w:t>Vietnam</w:t>
      </w:r>
      <w:r>
        <w:rPr>
          <w:color w:val="231F20"/>
          <w:spacing w:val="-11"/>
        </w:rPr>
        <w:t xml:space="preserve"> </w:t>
      </w:r>
      <w:r>
        <w:rPr>
          <w:color w:val="231F20"/>
          <w:spacing w:val="-2"/>
        </w:rPr>
        <w:t>but</w:t>
      </w:r>
      <w:r>
        <w:rPr>
          <w:color w:val="231F20"/>
          <w:spacing w:val="-11"/>
        </w:rPr>
        <w:t xml:space="preserve"> </w:t>
      </w:r>
      <w:r>
        <w:rPr>
          <w:color w:val="231F20"/>
          <w:spacing w:val="-2"/>
        </w:rPr>
        <w:t>was</w:t>
      </w:r>
      <w:r>
        <w:rPr>
          <w:color w:val="231F20"/>
          <w:spacing w:val="-11"/>
        </w:rPr>
        <w:t xml:space="preserve"> </w:t>
      </w:r>
      <w:r>
        <w:rPr>
          <w:color w:val="231F20"/>
          <w:spacing w:val="-2"/>
        </w:rPr>
        <w:t>strongly</w:t>
      </w:r>
      <w:r>
        <w:rPr>
          <w:color w:val="231F20"/>
          <w:spacing w:val="-11"/>
        </w:rPr>
        <w:t xml:space="preserve"> </w:t>
      </w:r>
      <w:r>
        <w:rPr>
          <w:color w:val="231F20"/>
          <w:spacing w:val="-2"/>
        </w:rPr>
        <w:t>critical</w:t>
      </w:r>
      <w:r>
        <w:rPr>
          <w:color w:val="231F20"/>
          <w:spacing w:val="-11"/>
        </w:rPr>
        <w:t xml:space="preserve"> </w:t>
      </w:r>
      <w:r>
        <w:rPr>
          <w:color w:val="231F20"/>
          <w:spacing w:val="-2"/>
        </w:rPr>
        <w:t>of</w:t>
      </w:r>
      <w:r>
        <w:rPr>
          <w:color w:val="231F20"/>
          <w:spacing w:val="-12"/>
        </w:rPr>
        <w:t xml:space="preserve"> </w:t>
      </w:r>
      <w:r>
        <w:rPr>
          <w:color w:val="231F20"/>
          <w:spacing w:val="-2"/>
        </w:rPr>
        <w:t>their</w:t>
      </w:r>
      <w:r>
        <w:rPr>
          <w:color w:val="231F20"/>
          <w:spacing w:val="-11"/>
        </w:rPr>
        <w:t xml:space="preserve"> </w:t>
      </w:r>
      <w:r>
        <w:rPr>
          <w:color w:val="231F20"/>
          <w:spacing w:val="-2"/>
        </w:rPr>
        <w:t xml:space="preserve">policy </w:t>
      </w:r>
      <w:r>
        <w:rPr>
          <w:color w:val="231F20"/>
          <w:spacing w:val="-2"/>
          <w:w w:val="105"/>
        </w:rPr>
        <w:t>of</w:t>
      </w:r>
      <w:r>
        <w:rPr>
          <w:color w:val="231F20"/>
          <w:spacing w:val="-6"/>
          <w:w w:val="105"/>
        </w:rPr>
        <w:t xml:space="preserve"> </w:t>
      </w:r>
      <w:r>
        <w:rPr>
          <w:color w:val="231F20"/>
          <w:spacing w:val="-2"/>
          <w:w w:val="105"/>
        </w:rPr>
        <w:t>suppression,</w:t>
      </w:r>
      <w:r>
        <w:rPr>
          <w:color w:val="231F20"/>
          <w:spacing w:val="-6"/>
          <w:w w:val="105"/>
        </w:rPr>
        <w:t xml:space="preserve"> </w:t>
      </w:r>
      <w:r>
        <w:rPr>
          <w:color w:val="231F20"/>
          <w:spacing w:val="-2"/>
          <w:w w:val="105"/>
        </w:rPr>
        <w:t>land</w:t>
      </w:r>
      <w:r>
        <w:rPr>
          <w:color w:val="231F20"/>
          <w:spacing w:val="-6"/>
          <w:w w:val="105"/>
        </w:rPr>
        <w:t xml:space="preserve"> </w:t>
      </w:r>
      <w:r>
        <w:rPr>
          <w:color w:val="231F20"/>
          <w:spacing w:val="-2"/>
          <w:w w:val="105"/>
        </w:rPr>
        <w:t>seizure,</w:t>
      </w:r>
      <w:r>
        <w:rPr>
          <w:color w:val="231F20"/>
          <w:spacing w:val="-6"/>
          <w:w w:val="105"/>
        </w:rPr>
        <w:t xml:space="preserve"> </w:t>
      </w:r>
      <w:r>
        <w:rPr>
          <w:color w:val="231F20"/>
          <w:spacing w:val="-2"/>
          <w:w w:val="105"/>
        </w:rPr>
        <w:t>taxation</w:t>
      </w:r>
      <w:r>
        <w:rPr>
          <w:color w:val="231F20"/>
          <w:spacing w:val="-6"/>
          <w:w w:val="105"/>
        </w:rPr>
        <w:t xml:space="preserve"> </w:t>
      </w:r>
      <w:r>
        <w:rPr>
          <w:color w:val="231F20"/>
          <w:spacing w:val="-2"/>
          <w:w w:val="105"/>
        </w:rPr>
        <w:t>and</w:t>
      </w:r>
      <w:r>
        <w:rPr>
          <w:color w:val="231F20"/>
          <w:spacing w:val="-6"/>
          <w:w w:val="105"/>
        </w:rPr>
        <w:t xml:space="preserve"> </w:t>
      </w:r>
      <w:r>
        <w:rPr>
          <w:color w:val="231F20"/>
          <w:spacing w:val="-2"/>
          <w:w w:val="105"/>
        </w:rPr>
        <w:t>corvée</w:t>
      </w:r>
      <w:r>
        <w:rPr>
          <w:color w:val="231F20"/>
          <w:spacing w:val="-6"/>
          <w:w w:val="105"/>
        </w:rPr>
        <w:t xml:space="preserve"> </w:t>
      </w:r>
      <w:r>
        <w:rPr>
          <w:color w:val="231F20"/>
          <w:spacing w:val="-2"/>
          <w:w w:val="105"/>
        </w:rPr>
        <w:t>labour</w:t>
      </w:r>
      <w:r>
        <w:rPr>
          <w:color w:val="231F20"/>
          <w:spacing w:val="-6"/>
          <w:w w:val="105"/>
        </w:rPr>
        <w:t xml:space="preserve"> </w:t>
      </w:r>
      <w:r>
        <w:rPr>
          <w:color w:val="231F20"/>
          <w:spacing w:val="-2"/>
          <w:w w:val="105"/>
        </w:rPr>
        <w:t>and</w:t>
      </w:r>
      <w:r>
        <w:rPr>
          <w:color w:val="231F20"/>
          <w:spacing w:val="-6"/>
          <w:w w:val="105"/>
        </w:rPr>
        <w:t xml:space="preserve"> </w:t>
      </w:r>
      <w:r>
        <w:rPr>
          <w:color w:val="231F20"/>
          <w:spacing w:val="-2"/>
          <w:w w:val="105"/>
        </w:rPr>
        <w:t>he</w:t>
      </w:r>
      <w:r>
        <w:rPr>
          <w:color w:val="231F20"/>
          <w:spacing w:val="-6"/>
          <w:w w:val="105"/>
        </w:rPr>
        <w:t xml:space="preserve"> </w:t>
      </w:r>
      <w:r>
        <w:rPr>
          <w:color w:val="231F20"/>
          <w:spacing w:val="-2"/>
          <w:w w:val="105"/>
        </w:rPr>
        <w:t xml:space="preserve">urged </w:t>
      </w:r>
      <w:r>
        <w:rPr>
          <w:color w:val="231F20"/>
        </w:rPr>
        <w:t>full</w:t>
      </w:r>
      <w:r>
        <w:rPr>
          <w:color w:val="231F20"/>
          <w:spacing w:val="-10"/>
        </w:rPr>
        <w:t xml:space="preserve"> </w:t>
      </w:r>
      <w:r>
        <w:rPr>
          <w:color w:val="231F20"/>
        </w:rPr>
        <w:t>respect</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Việt</w:t>
      </w:r>
      <w:r>
        <w:rPr>
          <w:color w:val="231F20"/>
          <w:spacing w:val="-10"/>
        </w:rPr>
        <w:t xml:space="preserve"> </w:t>
      </w:r>
      <w:r>
        <w:rPr>
          <w:color w:val="231F20"/>
        </w:rPr>
        <w:t>people.</w:t>
      </w:r>
      <w:r>
        <w:rPr>
          <w:color w:val="231F20"/>
          <w:spacing w:val="-10"/>
        </w:rPr>
        <w:t xml:space="preserve"> </w:t>
      </w:r>
      <w:r>
        <w:rPr>
          <w:color w:val="231F20"/>
        </w:rPr>
        <w:t>Whether</w:t>
      </w:r>
      <w:r>
        <w:rPr>
          <w:color w:val="231F20"/>
          <w:spacing w:val="-10"/>
        </w:rPr>
        <w:t xml:space="preserve"> </w:t>
      </w:r>
      <w:r>
        <w:rPr>
          <w:color w:val="231F20"/>
        </w:rPr>
        <w:t>or</w:t>
      </w:r>
      <w:r>
        <w:rPr>
          <w:color w:val="231F20"/>
          <w:spacing w:val="-10"/>
        </w:rPr>
        <w:t xml:space="preserve"> </w:t>
      </w:r>
      <w:r>
        <w:rPr>
          <w:color w:val="231F20"/>
        </w:rPr>
        <w:t>not</w:t>
      </w:r>
      <w:r>
        <w:rPr>
          <w:color w:val="231F20"/>
          <w:spacing w:val="-10"/>
        </w:rPr>
        <w:t xml:space="preserve"> </w:t>
      </w:r>
      <w:r>
        <w:rPr>
          <w:color w:val="231F20"/>
        </w:rPr>
        <w:t>he</w:t>
      </w:r>
      <w:r>
        <w:rPr>
          <w:color w:val="231F20"/>
          <w:spacing w:val="-10"/>
        </w:rPr>
        <w:t xml:space="preserve"> </w:t>
      </w:r>
      <w:r>
        <w:rPr>
          <w:color w:val="231F20"/>
        </w:rPr>
        <w:t>received</w:t>
      </w:r>
      <w:r>
        <w:rPr>
          <w:color w:val="231F20"/>
          <w:spacing w:val="-10"/>
        </w:rPr>
        <w:t xml:space="preserve"> </w:t>
      </w:r>
      <w:r>
        <w:rPr>
          <w:color w:val="231F20"/>
        </w:rPr>
        <w:t>a</w:t>
      </w:r>
      <w:r>
        <w:rPr>
          <w:color w:val="231F20"/>
          <w:spacing w:val="-10"/>
        </w:rPr>
        <w:t xml:space="preserve"> </w:t>
      </w:r>
      <w:r>
        <w:rPr>
          <w:color w:val="231F20"/>
        </w:rPr>
        <w:t>reply</w:t>
      </w:r>
      <w:r>
        <w:rPr>
          <w:color w:val="231F20"/>
          <w:spacing w:val="-10"/>
        </w:rPr>
        <w:t xml:space="preserve"> </w:t>
      </w:r>
      <w:r>
        <w:rPr>
          <w:color w:val="231F20"/>
        </w:rPr>
        <w:t xml:space="preserve">from </w:t>
      </w:r>
      <w:r>
        <w:rPr>
          <w:color w:val="231F20"/>
          <w:w w:val="105"/>
        </w:rPr>
        <w:t>Beau,</w:t>
      </w:r>
      <w:r>
        <w:rPr>
          <w:color w:val="231F20"/>
          <w:spacing w:val="-14"/>
          <w:w w:val="105"/>
        </w:rPr>
        <w:t xml:space="preserve"> </w:t>
      </w:r>
      <w:r>
        <w:rPr>
          <w:color w:val="231F20"/>
          <w:w w:val="105"/>
        </w:rPr>
        <w:t>his</w:t>
      </w:r>
      <w:r>
        <w:rPr>
          <w:color w:val="231F20"/>
          <w:spacing w:val="-14"/>
          <w:w w:val="105"/>
        </w:rPr>
        <w:t xml:space="preserve"> </w:t>
      </w:r>
      <w:r>
        <w:rPr>
          <w:color w:val="231F20"/>
          <w:w w:val="105"/>
        </w:rPr>
        <w:t>letter</w:t>
      </w:r>
      <w:r>
        <w:rPr>
          <w:color w:val="231F20"/>
          <w:spacing w:val="-14"/>
          <w:w w:val="105"/>
        </w:rPr>
        <w:t xml:space="preserve"> </w:t>
      </w:r>
      <w:r>
        <w:rPr>
          <w:color w:val="231F20"/>
          <w:w w:val="105"/>
        </w:rPr>
        <w:t>was</w:t>
      </w:r>
      <w:r>
        <w:rPr>
          <w:color w:val="231F20"/>
          <w:spacing w:val="-14"/>
          <w:w w:val="105"/>
        </w:rPr>
        <w:t xml:space="preserve"> </w:t>
      </w:r>
      <w:r>
        <w:rPr>
          <w:color w:val="231F20"/>
          <w:w w:val="105"/>
        </w:rPr>
        <w:t>published</w:t>
      </w:r>
      <w:r>
        <w:rPr>
          <w:color w:val="231F20"/>
          <w:spacing w:val="-13"/>
          <w:w w:val="105"/>
        </w:rPr>
        <w:t xml:space="preserve"> </w:t>
      </w:r>
      <w:r>
        <w:rPr>
          <w:color w:val="231F20"/>
          <w:w w:val="105"/>
        </w:rPr>
        <w:t>in</w:t>
      </w:r>
      <w:r>
        <w:rPr>
          <w:color w:val="231F20"/>
          <w:spacing w:val="-14"/>
          <w:w w:val="105"/>
        </w:rPr>
        <w:t xml:space="preserve"> </w:t>
      </w:r>
      <w:r>
        <w:rPr>
          <w:color w:val="231F20"/>
          <w:w w:val="105"/>
        </w:rPr>
        <w:t>newspapers</w:t>
      </w:r>
      <w:r>
        <w:rPr>
          <w:color w:val="231F20"/>
          <w:spacing w:val="-14"/>
          <w:w w:val="105"/>
        </w:rPr>
        <w:t xml:space="preserve"> </w:t>
      </w:r>
      <w:r>
        <w:rPr>
          <w:color w:val="231F20"/>
          <w:w w:val="105"/>
        </w:rPr>
        <w:t>in</w:t>
      </w:r>
      <w:r>
        <w:rPr>
          <w:color w:val="231F20"/>
          <w:spacing w:val="-14"/>
          <w:w w:val="105"/>
        </w:rPr>
        <w:t xml:space="preserve"> </w:t>
      </w:r>
      <w:r>
        <w:rPr>
          <w:color w:val="231F20"/>
          <w:w w:val="105"/>
        </w:rPr>
        <w:t>Paris.</w:t>
      </w:r>
    </w:p>
    <w:p w:rsidR="009E0961" w:rsidRDefault="00183599">
      <w:pPr>
        <w:pStyle w:val="BodyText"/>
        <w:spacing w:line="226" w:lineRule="exact"/>
        <w:ind w:left="1814"/>
        <w:jc w:val="both"/>
      </w:pPr>
      <w:r>
        <w:rPr>
          <w:color w:val="231F20"/>
        </w:rPr>
        <w:t>Under</w:t>
      </w:r>
      <w:r>
        <w:rPr>
          <w:color w:val="231F20"/>
          <w:spacing w:val="-12"/>
        </w:rPr>
        <w:t xml:space="preserve"> </w:t>
      </w:r>
      <w:r>
        <w:rPr>
          <w:color w:val="231F20"/>
        </w:rPr>
        <w:t>Paul</w:t>
      </w:r>
      <w:r>
        <w:rPr>
          <w:color w:val="231F20"/>
          <w:spacing w:val="-12"/>
        </w:rPr>
        <w:t xml:space="preserve"> </w:t>
      </w:r>
      <w:r>
        <w:rPr>
          <w:color w:val="231F20"/>
        </w:rPr>
        <w:t>Beau,</w:t>
      </w:r>
      <w:r>
        <w:rPr>
          <w:color w:val="231F20"/>
          <w:spacing w:val="-12"/>
        </w:rPr>
        <w:t xml:space="preserve"> </w:t>
      </w:r>
      <w:r>
        <w:rPr>
          <w:color w:val="231F20"/>
        </w:rPr>
        <w:t>six</w:t>
      </w:r>
      <w:r>
        <w:rPr>
          <w:color w:val="231F20"/>
          <w:spacing w:val="-11"/>
        </w:rPr>
        <w:t xml:space="preserve"> </w:t>
      </w:r>
      <w:r>
        <w:rPr>
          <w:color w:val="231F20"/>
        </w:rPr>
        <w:t>new</w:t>
      </w:r>
      <w:r>
        <w:rPr>
          <w:color w:val="231F20"/>
          <w:spacing w:val="-12"/>
        </w:rPr>
        <w:t xml:space="preserve"> </w:t>
      </w:r>
      <w:r>
        <w:rPr>
          <w:color w:val="231F20"/>
        </w:rPr>
        <w:t>schools</w:t>
      </w:r>
      <w:r>
        <w:rPr>
          <w:color w:val="231F20"/>
          <w:spacing w:val="-12"/>
        </w:rPr>
        <w:t xml:space="preserve"> </w:t>
      </w:r>
      <w:r>
        <w:rPr>
          <w:color w:val="231F20"/>
        </w:rPr>
        <w:t>were</w:t>
      </w:r>
      <w:r>
        <w:rPr>
          <w:color w:val="231F20"/>
          <w:spacing w:val="-11"/>
        </w:rPr>
        <w:t xml:space="preserve"> </w:t>
      </w:r>
      <w:r>
        <w:rPr>
          <w:color w:val="231F20"/>
        </w:rPr>
        <w:t>opened</w:t>
      </w:r>
      <w:r>
        <w:rPr>
          <w:color w:val="231F20"/>
          <w:spacing w:val="-12"/>
        </w:rPr>
        <w:t xml:space="preserve"> </w:t>
      </w:r>
      <w:r>
        <w:rPr>
          <w:color w:val="231F20"/>
        </w:rPr>
        <w:t>in</w:t>
      </w:r>
      <w:r>
        <w:rPr>
          <w:color w:val="231F20"/>
          <w:spacing w:val="-12"/>
        </w:rPr>
        <w:t xml:space="preserve"> </w:t>
      </w:r>
      <w:r>
        <w:rPr>
          <w:color w:val="231F20"/>
        </w:rPr>
        <w:t>Hanoi</w:t>
      </w:r>
      <w:r>
        <w:rPr>
          <w:color w:val="231F20"/>
          <w:spacing w:val="-11"/>
        </w:rPr>
        <w:t xml:space="preserve"> </w:t>
      </w:r>
      <w:r>
        <w:rPr>
          <w:color w:val="231F20"/>
        </w:rPr>
        <w:t>in</w:t>
      </w:r>
      <w:r>
        <w:rPr>
          <w:color w:val="231F20"/>
          <w:spacing w:val="-12"/>
        </w:rPr>
        <w:t xml:space="preserve"> </w:t>
      </w:r>
      <w:r>
        <w:rPr>
          <w:color w:val="231F20"/>
        </w:rPr>
        <w:t>1906</w:t>
      </w:r>
      <w:r>
        <w:rPr>
          <w:color w:val="231F20"/>
          <w:spacing w:val="-12"/>
        </w:rPr>
        <w:t xml:space="preserve"> </w:t>
      </w:r>
      <w:r>
        <w:rPr>
          <w:color w:val="231F20"/>
          <w:spacing w:val="-5"/>
        </w:rPr>
        <w:t>to</w:t>
      </w:r>
    </w:p>
    <w:p w:rsidR="009E0961" w:rsidRDefault="00183599">
      <w:pPr>
        <w:pStyle w:val="BodyText"/>
        <w:spacing w:before="19" w:line="252" w:lineRule="auto"/>
        <w:ind w:left="1473" w:right="732"/>
        <w:jc w:val="both"/>
      </w:pPr>
      <w:r>
        <w:rPr>
          <w:color w:val="231F20"/>
          <w:spacing w:val="-2"/>
        </w:rPr>
        <w:t>add</w:t>
      </w:r>
      <w:r>
        <w:rPr>
          <w:color w:val="231F20"/>
          <w:spacing w:val="-12"/>
        </w:rPr>
        <w:t xml:space="preserve"> </w:t>
      </w:r>
      <w:r>
        <w:rPr>
          <w:color w:val="231F20"/>
          <w:spacing w:val="-2"/>
        </w:rPr>
        <w:t>to</w:t>
      </w:r>
      <w:r>
        <w:rPr>
          <w:color w:val="231F20"/>
          <w:spacing w:val="-11"/>
        </w:rPr>
        <w:t xml:space="preserve"> </w:t>
      </w:r>
      <w:r>
        <w:rPr>
          <w:color w:val="231F20"/>
          <w:spacing w:val="-2"/>
        </w:rPr>
        <w:t>the</w:t>
      </w:r>
      <w:r>
        <w:rPr>
          <w:color w:val="231F20"/>
          <w:spacing w:val="-11"/>
        </w:rPr>
        <w:t xml:space="preserve"> </w:t>
      </w:r>
      <w:r>
        <w:rPr>
          <w:color w:val="231F20"/>
          <w:spacing w:val="-2"/>
        </w:rPr>
        <w:t>eighteen</w:t>
      </w:r>
      <w:r>
        <w:rPr>
          <w:color w:val="231F20"/>
          <w:spacing w:val="-11"/>
        </w:rPr>
        <w:t xml:space="preserve"> </w:t>
      </w:r>
      <w:r>
        <w:rPr>
          <w:color w:val="231F20"/>
          <w:spacing w:val="-2"/>
        </w:rPr>
        <w:t>already</w:t>
      </w:r>
      <w:r>
        <w:rPr>
          <w:color w:val="231F20"/>
          <w:spacing w:val="-11"/>
        </w:rPr>
        <w:t xml:space="preserve"> </w:t>
      </w:r>
      <w:r>
        <w:rPr>
          <w:color w:val="231F20"/>
          <w:spacing w:val="-2"/>
        </w:rPr>
        <w:t>established.</w:t>
      </w:r>
      <w:r>
        <w:rPr>
          <w:color w:val="231F20"/>
          <w:spacing w:val="-11"/>
        </w:rPr>
        <w:t xml:space="preserve"> </w:t>
      </w:r>
      <w:r>
        <w:rPr>
          <w:color w:val="231F20"/>
          <w:spacing w:val="-2"/>
        </w:rPr>
        <w:t>These</w:t>
      </w:r>
      <w:r>
        <w:rPr>
          <w:color w:val="231F20"/>
          <w:spacing w:val="-11"/>
        </w:rPr>
        <w:t xml:space="preserve"> </w:t>
      </w:r>
      <w:r>
        <w:rPr>
          <w:color w:val="231F20"/>
          <w:spacing w:val="-2"/>
        </w:rPr>
        <w:t>were</w:t>
      </w:r>
      <w:r>
        <w:rPr>
          <w:color w:val="231F20"/>
          <w:spacing w:val="-11"/>
        </w:rPr>
        <w:t xml:space="preserve"> </w:t>
      </w:r>
      <w:r>
        <w:rPr>
          <w:color w:val="231F20"/>
          <w:spacing w:val="-2"/>
        </w:rPr>
        <w:t>run</w:t>
      </w:r>
      <w:r>
        <w:rPr>
          <w:color w:val="231F20"/>
          <w:spacing w:val="-12"/>
        </w:rPr>
        <w:t xml:space="preserve"> </w:t>
      </w:r>
      <w:r>
        <w:rPr>
          <w:color w:val="231F20"/>
          <w:spacing w:val="-2"/>
        </w:rPr>
        <w:t>as</w:t>
      </w:r>
      <w:r>
        <w:rPr>
          <w:color w:val="231F20"/>
          <w:spacing w:val="-11"/>
        </w:rPr>
        <w:t xml:space="preserve"> </w:t>
      </w:r>
      <w:r>
        <w:rPr>
          <w:color w:val="231F20"/>
          <w:spacing w:val="-2"/>
        </w:rPr>
        <w:t>private</w:t>
      </w:r>
      <w:r>
        <w:rPr>
          <w:color w:val="231F20"/>
          <w:spacing w:val="-11"/>
        </w:rPr>
        <w:t xml:space="preserve"> </w:t>
      </w:r>
      <w:r>
        <w:rPr>
          <w:color w:val="231F20"/>
          <w:spacing w:val="-2"/>
        </w:rPr>
        <w:t xml:space="preserve">schools </w:t>
      </w:r>
      <w:r>
        <w:rPr>
          <w:color w:val="231F20"/>
        </w:rPr>
        <w:t xml:space="preserve">by Vietnamese scholars with a curriculum limited to teaching French, </w:t>
      </w:r>
      <w:r>
        <w:rPr>
          <w:rFonts w:ascii="Palatino Linotype" w:hAnsi="Palatino Linotype"/>
          <w:i/>
          <w:color w:val="231F20"/>
        </w:rPr>
        <w:t xml:space="preserve">quốc ngữ </w:t>
      </w:r>
      <w:r>
        <w:rPr>
          <w:color w:val="231F20"/>
        </w:rPr>
        <w:t>and Chinese, with some geography and chemistry. In March 1907</w:t>
      </w:r>
      <w:r>
        <w:rPr>
          <w:color w:val="231F20"/>
          <w:spacing w:val="-4"/>
        </w:rPr>
        <w:t xml:space="preserve"> </w:t>
      </w:r>
      <w:r>
        <w:rPr>
          <w:color w:val="231F20"/>
        </w:rPr>
        <w:t>a</w:t>
      </w:r>
      <w:r>
        <w:rPr>
          <w:color w:val="231F20"/>
          <w:spacing w:val="-4"/>
        </w:rPr>
        <w:t xml:space="preserve"> </w:t>
      </w:r>
      <w:r>
        <w:rPr>
          <w:color w:val="231F20"/>
        </w:rPr>
        <w:t>new</w:t>
      </w:r>
      <w:r>
        <w:rPr>
          <w:color w:val="231F20"/>
          <w:spacing w:val="-4"/>
        </w:rPr>
        <w:t xml:space="preserve"> </w:t>
      </w:r>
      <w:r>
        <w:rPr>
          <w:color w:val="231F20"/>
        </w:rPr>
        <w:t>school</w:t>
      </w:r>
      <w:r>
        <w:rPr>
          <w:color w:val="231F20"/>
          <w:spacing w:val="-4"/>
        </w:rPr>
        <w:t xml:space="preserve"> </w:t>
      </w:r>
      <w:r>
        <w:rPr>
          <w:color w:val="231F20"/>
        </w:rPr>
        <w:t>with</w:t>
      </w:r>
      <w:r>
        <w:rPr>
          <w:color w:val="231F20"/>
          <w:spacing w:val="-4"/>
        </w:rPr>
        <w:t xml:space="preserve"> </w:t>
      </w:r>
      <w:r>
        <w:rPr>
          <w:color w:val="231F20"/>
        </w:rPr>
        <w:t>a</w:t>
      </w:r>
      <w:r>
        <w:rPr>
          <w:color w:val="231F20"/>
          <w:spacing w:val="-4"/>
        </w:rPr>
        <w:t xml:space="preserve"> </w:t>
      </w:r>
      <w:r>
        <w:rPr>
          <w:color w:val="231F20"/>
        </w:rPr>
        <w:t>difference</w:t>
      </w:r>
      <w:r>
        <w:rPr>
          <w:color w:val="231F20"/>
          <w:spacing w:val="-4"/>
        </w:rPr>
        <w:t xml:space="preserve"> </w:t>
      </w:r>
      <w:r>
        <w:rPr>
          <w:color w:val="231F20"/>
        </w:rPr>
        <w:t>was</w:t>
      </w:r>
      <w:r>
        <w:rPr>
          <w:color w:val="231F20"/>
          <w:spacing w:val="-4"/>
        </w:rPr>
        <w:t xml:space="preserve"> </w:t>
      </w:r>
      <w:r>
        <w:rPr>
          <w:color w:val="231F20"/>
        </w:rPr>
        <w:t>granted</w:t>
      </w:r>
      <w:r>
        <w:rPr>
          <w:color w:val="231F20"/>
          <w:spacing w:val="-4"/>
        </w:rPr>
        <w:t xml:space="preserve"> </w:t>
      </w:r>
      <w:r>
        <w:rPr>
          <w:color w:val="231F20"/>
        </w:rPr>
        <w:t>permission</w:t>
      </w:r>
      <w:r>
        <w:rPr>
          <w:color w:val="231F20"/>
          <w:spacing w:val="-4"/>
        </w:rPr>
        <w:t xml:space="preserve"> </w:t>
      </w:r>
      <w:r>
        <w:rPr>
          <w:color w:val="231F20"/>
        </w:rPr>
        <w:t>to</w:t>
      </w:r>
      <w:r>
        <w:rPr>
          <w:color w:val="231F20"/>
          <w:spacing w:val="-4"/>
        </w:rPr>
        <w:t xml:space="preserve"> </w:t>
      </w:r>
      <w:r>
        <w:rPr>
          <w:color w:val="231F20"/>
        </w:rPr>
        <w:t>open</w:t>
      </w:r>
      <w:r>
        <w:rPr>
          <w:color w:val="231F20"/>
          <w:spacing w:val="-4"/>
        </w:rPr>
        <w:t xml:space="preserve"> </w:t>
      </w:r>
      <w:r>
        <w:rPr>
          <w:color w:val="231F20"/>
        </w:rPr>
        <w:t>in Hanoi</w:t>
      </w:r>
      <w:r>
        <w:rPr>
          <w:color w:val="231F20"/>
          <w:spacing w:val="-4"/>
        </w:rPr>
        <w:t xml:space="preserve"> </w:t>
      </w:r>
      <w:r>
        <w:rPr>
          <w:color w:val="231F20"/>
        </w:rPr>
        <w:t>under</w:t>
      </w:r>
      <w:r>
        <w:rPr>
          <w:color w:val="231F20"/>
          <w:spacing w:val="-4"/>
        </w:rPr>
        <w:t xml:space="preserve"> </w:t>
      </w:r>
      <w:r>
        <w:rPr>
          <w:color w:val="231F20"/>
        </w:rPr>
        <w:t>the</w:t>
      </w:r>
      <w:r>
        <w:rPr>
          <w:color w:val="231F20"/>
          <w:spacing w:val="-4"/>
        </w:rPr>
        <w:t xml:space="preserve"> </w:t>
      </w:r>
      <w:r>
        <w:rPr>
          <w:color w:val="231F20"/>
        </w:rPr>
        <w:t>name</w:t>
      </w:r>
      <w:r>
        <w:rPr>
          <w:color w:val="231F20"/>
          <w:spacing w:val="-4"/>
        </w:rPr>
        <w:t xml:space="preserve"> </w:t>
      </w:r>
      <w:r>
        <w:rPr>
          <w:color w:val="231F20"/>
        </w:rPr>
        <w:t>of</w:t>
      </w:r>
      <w:r>
        <w:rPr>
          <w:color w:val="231F20"/>
          <w:spacing w:val="-4"/>
        </w:rPr>
        <w:t xml:space="preserve"> </w:t>
      </w:r>
      <w:r>
        <w:rPr>
          <w:color w:val="231F20"/>
        </w:rPr>
        <w:t>Đông</w:t>
      </w:r>
      <w:r>
        <w:rPr>
          <w:color w:val="231F20"/>
          <w:spacing w:val="-4"/>
        </w:rPr>
        <w:t xml:space="preserve"> </w:t>
      </w:r>
      <w:r>
        <w:rPr>
          <w:color w:val="231F20"/>
        </w:rPr>
        <w:t>Kinh</w:t>
      </w:r>
      <w:r>
        <w:rPr>
          <w:color w:val="231F20"/>
          <w:spacing w:val="-4"/>
        </w:rPr>
        <w:t xml:space="preserve"> </w:t>
      </w:r>
      <w:r>
        <w:rPr>
          <w:color w:val="231F20"/>
        </w:rPr>
        <w:t>Nghĩa</w:t>
      </w:r>
      <w:r>
        <w:rPr>
          <w:color w:val="231F20"/>
          <w:spacing w:val="-4"/>
        </w:rPr>
        <w:t xml:space="preserve"> </w:t>
      </w:r>
      <w:r>
        <w:rPr>
          <w:color w:val="231F20"/>
        </w:rPr>
        <w:t>Thục</w:t>
      </w:r>
      <w:r>
        <w:rPr>
          <w:color w:val="231F20"/>
          <w:spacing w:val="-4"/>
        </w:rPr>
        <w:t xml:space="preserve"> </w:t>
      </w:r>
      <w:r>
        <w:rPr>
          <w:color w:val="231F20"/>
        </w:rPr>
        <w:t>(Tonki</w:t>
      </w:r>
      <w:r>
        <w:rPr>
          <w:color w:val="231F20"/>
        </w:rPr>
        <w:t>n</w:t>
      </w:r>
      <w:r>
        <w:rPr>
          <w:color w:val="231F20"/>
          <w:spacing w:val="-4"/>
        </w:rPr>
        <w:t xml:space="preserve"> </w:t>
      </w:r>
      <w:r>
        <w:rPr>
          <w:color w:val="231F20"/>
        </w:rPr>
        <w:t>free</w:t>
      </w:r>
      <w:r>
        <w:rPr>
          <w:color w:val="231F20"/>
          <w:spacing w:val="-4"/>
        </w:rPr>
        <w:t xml:space="preserve"> </w:t>
      </w:r>
      <w:r>
        <w:rPr>
          <w:color w:val="231F20"/>
        </w:rPr>
        <w:t xml:space="preserve">school), </w:t>
      </w:r>
      <w:r>
        <w:rPr>
          <w:color w:val="231F20"/>
          <w:spacing w:val="-2"/>
        </w:rPr>
        <w:t>modelled</w:t>
      </w:r>
      <w:r>
        <w:rPr>
          <w:color w:val="231F20"/>
          <w:spacing w:val="-8"/>
        </w:rPr>
        <w:t xml:space="preserve"> </w:t>
      </w:r>
      <w:r>
        <w:rPr>
          <w:color w:val="231F20"/>
          <w:spacing w:val="-2"/>
        </w:rPr>
        <w:t>after</w:t>
      </w:r>
      <w:r>
        <w:rPr>
          <w:color w:val="231F20"/>
          <w:spacing w:val="-8"/>
        </w:rPr>
        <w:t xml:space="preserve"> </w:t>
      </w:r>
      <w:r>
        <w:rPr>
          <w:color w:val="231F20"/>
          <w:spacing w:val="-2"/>
        </w:rPr>
        <w:t>the</w:t>
      </w:r>
      <w:r>
        <w:rPr>
          <w:color w:val="231F20"/>
          <w:spacing w:val="-8"/>
        </w:rPr>
        <w:t xml:space="preserve"> </w:t>
      </w:r>
      <w:r>
        <w:rPr>
          <w:color w:val="231F20"/>
          <w:spacing w:val="-2"/>
        </w:rPr>
        <w:t>Japanese</w:t>
      </w:r>
      <w:r>
        <w:rPr>
          <w:color w:val="231F20"/>
          <w:spacing w:val="-8"/>
        </w:rPr>
        <w:t xml:space="preserve"> </w:t>
      </w:r>
      <w:r>
        <w:rPr>
          <w:color w:val="231F20"/>
          <w:spacing w:val="-2"/>
        </w:rPr>
        <w:t>egalitarian</w:t>
      </w:r>
      <w:r>
        <w:rPr>
          <w:color w:val="231F20"/>
          <w:spacing w:val="-8"/>
        </w:rPr>
        <w:t xml:space="preserve"> </w:t>
      </w:r>
      <w:r>
        <w:rPr>
          <w:color w:val="231F20"/>
          <w:spacing w:val="-2"/>
        </w:rPr>
        <w:t>Keio</w:t>
      </w:r>
      <w:r>
        <w:rPr>
          <w:color w:val="231F20"/>
          <w:spacing w:val="-8"/>
        </w:rPr>
        <w:t xml:space="preserve"> </w:t>
      </w:r>
      <w:r>
        <w:rPr>
          <w:color w:val="231F20"/>
          <w:spacing w:val="-2"/>
        </w:rPr>
        <w:t>Gijuku</w:t>
      </w:r>
      <w:r>
        <w:rPr>
          <w:color w:val="231F20"/>
          <w:spacing w:val="-8"/>
        </w:rPr>
        <w:t xml:space="preserve"> </w:t>
      </w:r>
      <w:r>
        <w:rPr>
          <w:color w:val="231F20"/>
          <w:spacing w:val="-2"/>
        </w:rPr>
        <w:t>school</w:t>
      </w:r>
      <w:r>
        <w:rPr>
          <w:color w:val="231F20"/>
          <w:spacing w:val="-8"/>
        </w:rPr>
        <w:t xml:space="preserve"> </w:t>
      </w:r>
      <w:r>
        <w:rPr>
          <w:color w:val="231F20"/>
          <w:spacing w:val="-2"/>
        </w:rPr>
        <w:t>for</w:t>
      </w:r>
      <w:r>
        <w:rPr>
          <w:color w:val="231F20"/>
          <w:spacing w:val="-8"/>
        </w:rPr>
        <w:t xml:space="preserve"> </w:t>
      </w:r>
      <w:r>
        <w:rPr>
          <w:color w:val="231F20"/>
          <w:spacing w:val="-2"/>
        </w:rPr>
        <w:t xml:space="preserve">common- </w:t>
      </w:r>
      <w:r>
        <w:rPr>
          <w:color w:val="231F20"/>
        </w:rPr>
        <w:t xml:space="preserve">ers. The Tonkin school was set up by a group of scholars led by Đào </w:t>
      </w:r>
      <w:r>
        <w:rPr>
          <w:color w:val="231F20"/>
          <w:spacing w:val="-2"/>
        </w:rPr>
        <w:t>Nguyên</w:t>
      </w:r>
      <w:r>
        <w:rPr>
          <w:color w:val="231F20"/>
          <w:spacing w:val="-9"/>
        </w:rPr>
        <w:t xml:space="preserve"> </w:t>
      </w:r>
      <w:r>
        <w:rPr>
          <w:color w:val="231F20"/>
          <w:spacing w:val="-2"/>
        </w:rPr>
        <w:t>Phổ</w:t>
      </w:r>
      <w:r>
        <w:rPr>
          <w:color w:val="231F20"/>
          <w:spacing w:val="-9"/>
        </w:rPr>
        <w:t xml:space="preserve"> </w:t>
      </w:r>
      <w:r>
        <w:rPr>
          <w:color w:val="231F20"/>
          <w:spacing w:val="-2"/>
        </w:rPr>
        <w:t>and</w:t>
      </w:r>
      <w:r>
        <w:rPr>
          <w:color w:val="231F20"/>
          <w:spacing w:val="-9"/>
        </w:rPr>
        <w:t xml:space="preserve"> </w:t>
      </w:r>
      <w:r>
        <w:rPr>
          <w:color w:val="231F20"/>
          <w:spacing w:val="-2"/>
        </w:rPr>
        <w:t>Nguyễn</w:t>
      </w:r>
      <w:r>
        <w:rPr>
          <w:color w:val="231F20"/>
          <w:spacing w:val="-9"/>
        </w:rPr>
        <w:t xml:space="preserve"> </w:t>
      </w:r>
      <w:r>
        <w:rPr>
          <w:color w:val="231F20"/>
          <w:spacing w:val="-2"/>
        </w:rPr>
        <w:t>Quyên</w:t>
      </w:r>
      <w:r>
        <w:rPr>
          <w:color w:val="231F20"/>
          <w:spacing w:val="-9"/>
        </w:rPr>
        <w:t xml:space="preserve"> </w:t>
      </w:r>
      <w:r>
        <w:rPr>
          <w:color w:val="231F20"/>
          <w:spacing w:val="-2"/>
        </w:rPr>
        <w:t>and</w:t>
      </w:r>
      <w:r>
        <w:rPr>
          <w:color w:val="231F20"/>
          <w:spacing w:val="-9"/>
        </w:rPr>
        <w:t xml:space="preserve"> </w:t>
      </w:r>
      <w:r>
        <w:rPr>
          <w:color w:val="231F20"/>
          <w:spacing w:val="-2"/>
        </w:rPr>
        <w:t>taught</w:t>
      </w:r>
      <w:r>
        <w:rPr>
          <w:color w:val="231F20"/>
          <w:spacing w:val="-9"/>
        </w:rPr>
        <w:t xml:space="preserve"> </w:t>
      </w:r>
      <w:r>
        <w:rPr>
          <w:color w:val="231F20"/>
          <w:spacing w:val="-2"/>
        </w:rPr>
        <w:t>subjects</w:t>
      </w:r>
      <w:r>
        <w:rPr>
          <w:color w:val="231F20"/>
          <w:spacing w:val="-9"/>
        </w:rPr>
        <w:t xml:space="preserve"> </w:t>
      </w:r>
      <w:r>
        <w:rPr>
          <w:color w:val="231F20"/>
          <w:spacing w:val="-2"/>
        </w:rPr>
        <w:t>in</w:t>
      </w:r>
      <w:r>
        <w:rPr>
          <w:color w:val="231F20"/>
          <w:spacing w:val="-9"/>
        </w:rPr>
        <w:t xml:space="preserve"> </w:t>
      </w:r>
      <w:r>
        <w:rPr>
          <w:color w:val="231F20"/>
          <w:spacing w:val="-2"/>
        </w:rPr>
        <w:t>three</w:t>
      </w:r>
      <w:r>
        <w:rPr>
          <w:color w:val="231F20"/>
          <w:spacing w:val="-9"/>
        </w:rPr>
        <w:t xml:space="preserve"> </w:t>
      </w:r>
      <w:r>
        <w:rPr>
          <w:color w:val="231F20"/>
          <w:spacing w:val="-2"/>
        </w:rPr>
        <w:t>languages</w:t>
      </w:r>
      <w:r>
        <w:rPr>
          <w:color w:val="231F20"/>
          <w:spacing w:val="-9"/>
        </w:rPr>
        <w:t xml:space="preserve"> </w:t>
      </w:r>
      <w:r>
        <w:rPr>
          <w:color w:val="231F20"/>
          <w:spacing w:val="-2"/>
        </w:rPr>
        <w:t xml:space="preserve">– </w:t>
      </w:r>
      <w:r>
        <w:rPr>
          <w:color w:val="231F20"/>
        </w:rPr>
        <w:t xml:space="preserve">Chinese, </w:t>
      </w:r>
      <w:r>
        <w:rPr>
          <w:rFonts w:ascii="Palatino Linotype" w:hAnsi="Palatino Linotype"/>
          <w:i/>
          <w:color w:val="231F20"/>
        </w:rPr>
        <w:t xml:space="preserve">quốc ngữ </w:t>
      </w:r>
      <w:r>
        <w:rPr>
          <w:color w:val="231F20"/>
        </w:rPr>
        <w:t>and French. History, literature, science and mathe- matics</w:t>
      </w:r>
      <w:r>
        <w:rPr>
          <w:color w:val="231F20"/>
          <w:spacing w:val="-9"/>
        </w:rPr>
        <w:t xml:space="preserve"> </w:t>
      </w:r>
      <w:r>
        <w:rPr>
          <w:color w:val="231F20"/>
        </w:rPr>
        <w:t>were</w:t>
      </w:r>
      <w:r>
        <w:rPr>
          <w:color w:val="231F20"/>
          <w:spacing w:val="-9"/>
        </w:rPr>
        <w:t xml:space="preserve"> </w:t>
      </w:r>
      <w:r>
        <w:rPr>
          <w:color w:val="231F20"/>
        </w:rPr>
        <w:t>taught</w:t>
      </w:r>
      <w:r>
        <w:rPr>
          <w:color w:val="231F20"/>
          <w:spacing w:val="-9"/>
        </w:rPr>
        <w:t xml:space="preserve"> </w:t>
      </w:r>
      <w:r>
        <w:rPr>
          <w:color w:val="231F20"/>
        </w:rPr>
        <w:t>to</w:t>
      </w:r>
      <w:r>
        <w:rPr>
          <w:color w:val="231F20"/>
          <w:spacing w:val="-9"/>
        </w:rPr>
        <w:t xml:space="preserve"> </w:t>
      </w:r>
      <w:r>
        <w:rPr>
          <w:color w:val="231F20"/>
        </w:rPr>
        <w:t>hundreds</w:t>
      </w:r>
      <w:r>
        <w:rPr>
          <w:color w:val="231F20"/>
          <w:spacing w:val="-9"/>
        </w:rPr>
        <w:t xml:space="preserve"> </w:t>
      </w:r>
      <w:r>
        <w:rPr>
          <w:color w:val="231F20"/>
        </w:rPr>
        <w:t>of</w:t>
      </w:r>
      <w:r>
        <w:rPr>
          <w:color w:val="231F20"/>
          <w:spacing w:val="-9"/>
        </w:rPr>
        <w:t xml:space="preserve"> </w:t>
      </w:r>
      <w:r>
        <w:rPr>
          <w:color w:val="231F20"/>
        </w:rPr>
        <w:t>students</w:t>
      </w:r>
      <w:r>
        <w:rPr>
          <w:color w:val="231F20"/>
          <w:spacing w:val="-9"/>
        </w:rPr>
        <w:t xml:space="preserve"> </w:t>
      </w:r>
      <w:r>
        <w:rPr>
          <w:color w:val="231F20"/>
        </w:rPr>
        <w:t>at</w:t>
      </w:r>
      <w:r>
        <w:rPr>
          <w:color w:val="231F20"/>
          <w:spacing w:val="-9"/>
        </w:rPr>
        <w:t xml:space="preserve"> </w:t>
      </w:r>
      <w:r>
        <w:rPr>
          <w:color w:val="231F20"/>
        </w:rPr>
        <w:t>eight</w:t>
      </w:r>
      <w:r>
        <w:rPr>
          <w:color w:val="231F20"/>
          <w:spacing w:val="-9"/>
        </w:rPr>
        <w:t xml:space="preserve"> </w:t>
      </w:r>
      <w:r>
        <w:rPr>
          <w:color w:val="231F20"/>
        </w:rPr>
        <w:t>levels.</w:t>
      </w:r>
      <w:r>
        <w:rPr>
          <w:color w:val="231F20"/>
          <w:spacing w:val="-9"/>
        </w:rPr>
        <w:t xml:space="preserve"> </w:t>
      </w:r>
      <w:r>
        <w:rPr>
          <w:color w:val="231F20"/>
        </w:rPr>
        <w:t>Aligned</w:t>
      </w:r>
      <w:r>
        <w:rPr>
          <w:color w:val="231F20"/>
          <w:spacing w:val="-9"/>
        </w:rPr>
        <w:t xml:space="preserve"> </w:t>
      </w:r>
      <w:r>
        <w:rPr>
          <w:color w:val="231F20"/>
        </w:rPr>
        <w:t>with Phan</w:t>
      </w:r>
      <w:r>
        <w:rPr>
          <w:color w:val="231F20"/>
          <w:spacing w:val="-10"/>
        </w:rPr>
        <w:t xml:space="preserve"> </w:t>
      </w:r>
      <w:r>
        <w:rPr>
          <w:color w:val="231F20"/>
        </w:rPr>
        <w:t>Chu</w:t>
      </w:r>
      <w:r>
        <w:rPr>
          <w:color w:val="231F20"/>
          <w:spacing w:val="-10"/>
        </w:rPr>
        <w:t xml:space="preserve"> </w:t>
      </w:r>
      <w:r>
        <w:rPr>
          <w:color w:val="231F20"/>
        </w:rPr>
        <w:t>Trinh’s</w:t>
      </w:r>
      <w:r>
        <w:rPr>
          <w:color w:val="231F20"/>
          <w:spacing w:val="-10"/>
        </w:rPr>
        <w:t xml:space="preserve"> </w:t>
      </w:r>
      <w:r>
        <w:rPr>
          <w:color w:val="231F20"/>
        </w:rPr>
        <w:t>ideas,</w:t>
      </w:r>
      <w:r>
        <w:rPr>
          <w:color w:val="231F20"/>
          <w:spacing w:val="-10"/>
        </w:rPr>
        <w:t xml:space="preserve"> </w:t>
      </w:r>
      <w:r>
        <w:rPr>
          <w:color w:val="231F20"/>
        </w:rPr>
        <w:t>the</w:t>
      </w:r>
      <w:r>
        <w:rPr>
          <w:color w:val="231F20"/>
          <w:spacing w:val="-10"/>
        </w:rPr>
        <w:t xml:space="preserve"> </w:t>
      </w:r>
      <w:r>
        <w:rPr>
          <w:color w:val="231F20"/>
        </w:rPr>
        <w:t>school</w:t>
      </w:r>
      <w:r>
        <w:rPr>
          <w:color w:val="231F20"/>
          <w:spacing w:val="-10"/>
        </w:rPr>
        <w:t xml:space="preserve"> </w:t>
      </w:r>
      <w:r>
        <w:rPr>
          <w:color w:val="231F20"/>
        </w:rPr>
        <w:t>was</w:t>
      </w:r>
      <w:r>
        <w:rPr>
          <w:color w:val="231F20"/>
          <w:spacing w:val="-10"/>
        </w:rPr>
        <w:t xml:space="preserve"> </w:t>
      </w:r>
      <w:r>
        <w:rPr>
          <w:color w:val="231F20"/>
        </w:rPr>
        <w:t>against</w:t>
      </w:r>
      <w:r>
        <w:rPr>
          <w:color w:val="231F20"/>
          <w:spacing w:val="-10"/>
        </w:rPr>
        <w:t xml:space="preserve"> </w:t>
      </w:r>
      <w:r>
        <w:rPr>
          <w:color w:val="231F20"/>
        </w:rPr>
        <w:t>the</w:t>
      </w:r>
      <w:r>
        <w:rPr>
          <w:color w:val="231F20"/>
          <w:spacing w:val="-10"/>
        </w:rPr>
        <w:t xml:space="preserve"> </w:t>
      </w:r>
      <w:r>
        <w:rPr>
          <w:color w:val="231F20"/>
        </w:rPr>
        <w:t>old</w:t>
      </w:r>
      <w:r>
        <w:rPr>
          <w:color w:val="231F20"/>
          <w:spacing w:val="-10"/>
        </w:rPr>
        <w:t xml:space="preserve"> </w:t>
      </w:r>
      <w:r>
        <w:rPr>
          <w:color w:val="231F20"/>
        </w:rPr>
        <w:t>mandarin</w:t>
      </w:r>
      <w:r>
        <w:rPr>
          <w:color w:val="231F20"/>
          <w:spacing w:val="-10"/>
        </w:rPr>
        <w:t xml:space="preserve"> </w:t>
      </w:r>
      <w:r>
        <w:rPr>
          <w:color w:val="231F20"/>
        </w:rPr>
        <w:t xml:space="preserve">exams and advocated a modern lifestyle, the use of </w:t>
      </w:r>
      <w:r>
        <w:rPr>
          <w:rFonts w:ascii="Palatino Linotype" w:hAnsi="Palatino Linotype"/>
          <w:i/>
          <w:color w:val="231F20"/>
        </w:rPr>
        <w:t xml:space="preserve">quốc ngữ </w:t>
      </w:r>
      <w:r>
        <w:rPr>
          <w:color w:val="231F20"/>
        </w:rPr>
        <w:t>and sho</w:t>
      </w:r>
      <w:r>
        <w:rPr>
          <w:color w:val="231F20"/>
        </w:rPr>
        <w:t>rt hair. Nationalist</w:t>
      </w:r>
      <w:r>
        <w:rPr>
          <w:color w:val="231F20"/>
          <w:spacing w:val="-13"/>
        </w:rPr>
        <w:t xml:space="preserve"> </w:t>
      </w:r>
      <w:r>
        <w:rPr>
          <w:color w:val="231F20"/>
        </w:rPr>
        <w:t>ideas</w:t>
      </w:r>
      <w:r>
        <w:rPr>
          <w:color w:val="231F20"/>
          <w:spacing w:val="-13"/>
        </w:rPr>
        <w:t xml:space="preserve"> </w:t>
      </w:r>
      <w:r>
        <w:rPr>
          <w:color w:val="231F20"/>
        </w:rPr>
        <w:t>gradually</w:t>
      </w:r>
      <w:r>
        <w:rPr>
          <w:color w:val="231F20"/>
          <w:spacing w:val="-13"/>
        </w:rPr>
        <w:t xml:space="preserve"> </w:t>
      </w:r>
      <w:r>
        <w:rPr>
          <w:color w:val="231F20"/>
        </w:rPr>
        <w:t>entered</w:t>
      </w:r>
      <w:r>
        <w:rPr>
          <w:color w:val="231F20"/>
          <w:spacing w:val="-13"/>
        </w:rPr>
        <w:t xml:space="preserve"> </w:t>
      </w:r>
      <w:r>
        <w:rPr>
          <w:color w:val="231F20"/>
        </w:rPr>
        <w:t>the</w:t>
      </w:r>
      <w:r>
        <w:rPr>
          <w:color w:val="231F20"/>
          <w:spacing w:val="-13"/>
        </w:rPr>
        <w:t xml:space="preserve"> </w:t>
      </w:r>
      <w:r>
        <w:rPr>
          <w:color w:val="231F20"/>
        </w:rPr>
        <w:t>school</w:t>
      </w:r>
      <w:r>
        <w:rPr>
          <w:color w:val="231F20"/>
          <w:spacing w:val="-13"/>
        </w:rPr>
        <w:t xml:space="preserve"> </w:t>
      </w:r>
      <w:r>
        <w:rPr>
          <w:color w:val="231F20"/>
        </w:rPr>
        <w:t>with</w:t>
      </w:r>
      <w:r>
        <w:rPr>
          <w:color w:val="231F20"/>
          <w:spacing w:val="-13"/>
        </w:rPr>
        <w:t xml:space="preserve"> </w:t>
      </w:r>
      <w:r>
        <w:rPr>
          <w:color w:val="231F20"/>
        </w:rPr>
        <w:t>calls</w:t>
      </w:r>
      <w:r>
        <w:rPr>
          <w:color w:val="231F20"/>
          <w:spacing w:val="-13"/>
        </w:rPr>
        <w:t xml:space="preserve"> </w:t>
      </w:r>
      <w:r>
        <w:rPr>
          <w:color w:val="231F20"/>
        </w:rPr>
        <w:t>to</w:t>
      </w:r>
      <w:r>
        <w:rPr>
          <w:color w:val="231F20"/>
          <w:spacing w:val="-13"/>
        </w:rPr>
        <w:t xml:space="preserve"> </w:t>
      </w:r>
      <w:r>
        <w:rPr>
          <w:color w:val="231F20"/>
        </w:rPr>
        <w:t>support</w:t>
      </w:r>
      <w:r>
        <w:rPr>
          <w:color w:val="231F20"/>
          <w:spacing w:val="-13"/>
        </w:rPr>
        <w:t xml:space="preserve"> </w:t>
      </w:r>
      <w:r>
        <w:rPr>
          <w:color w:val="231F20"/>
        </w:rPr>
        <w:t>local products</w:t>
      </w:r>
      <w:r>
        <w:rPr>
          <w:color w:val="231F20"/>
          <w:spacing w:val="-9"/>
        </w:rPr>
        <w:t xml:space="preserve"> </w:t>
      </w:r>
      <w:r>
        <w:rPr>
          <w:color w:val="231F20"/>
        </w:rPr>
        <w:t>rather</w:t>
      </w:r>
      <w:r>
        <w:rPr>
          <w:color w:val="231F20"/>
          <w:spacing w:val="-9"/>
        </w:rPr>
        <w:t xml:space="preserve"> </w:t>
      </w:r>
      <w:r>
        <w:rPr>
          <w:color w:val="231F20"/>
        </w:rPr>
        <w:t>than</w:t>
      </w:r>
      <w:r>
        <w:rPr>
          <w:color w:val="231F20"/>
          <w:spacing w:val="-9"/>
        </w:rPr>
        <w:t xml:space="preserve"> </w:t>
      </w:r>
      <w:r>
        <w:rPr>
          <w:color w:val="231F20"/>
        </w:rPr>
        <w:t>French</w:t>
      </w:r>
      <w:r>
        <w:rPr>
          <w:color w:val="231F20"/>
          <w:spacing w:val="-9"/>
        </w:rPr>
        <w:t xml:space="preserve"> </w:t>
      </w:r>
      <w:r>
        <w:rPr>
          <w:color w:val="231F20"/>
        </w:rPr>
        <w:t>imports</w:t>
      </w:r>
      <w:r>
        <w:rPr>
          <w:color w:val="231F20"/>
          <w:spacing w:val="-9"/>
        </w:rPr>
        <w:t xml:space="preserve"> </w:t>
      </w:r>
      <w:r>
        <w:rPr>
          <w:color w:val="231F20"/>
        </w:rPr>
        <w:t>and</w:t>
      </w:r>
      <w:r>
        <w:rPr>
          <w:color w:val="231F20"/>
          <w:spacing w:val="-9"/>
        </w:rPr>
        <w:t xml:space="preserve"> </w:t>
      </w:r>
      <w:r>
        <w:rPr>
          <w:color w:val="231F20"/>
        </w:rPr>
        <w:t>resistance</w:t>
      </w:r>
      <w:r>
        <w:rPr>
          <w:color w:val="231F20"/>
          <w:spacing w:val="-9"/>
        </w:rPr>
        <w:t xml:space="preserve"> </w:t>
      </w:r>
      <w:r>
        <w:rPr>
          <w:color w:val="231F20"/>
        </w:rPr>
        <w:t>leaders</w:t>
      </w:r>
      <w:r>
        <w:rPr>
          <w:color w:val="231F20"/>
          <w:spacing w:val="-9"/>
        </w:rPr>
        <w:t xml:space="preserve"> </w:t>
      </w:r>
      <w:r>
        <w:rPr>
          <w:color w:val="231F20"/>
        </w:rPr>
        <w:t>were</w:t>
      </w:r>
      <w:r>
        <w:rPr>
          <w:color w:val="231F20"/>
          <w:spacing w:val="-9"/>
        </w:rPr>
        <w:t xml:space="preserve"> </w:t>
      </w:r>
      <w:r>
        <w:rPr>
          <w:color w:val="231F20"/>
        </w:rPr>
        <w:t>saluted as heroes. Phan Chu Trinh was one of the most popular guest speakers at</w:t>
      </w:r>
      <w:r>
        <w:rPr>
          <w:color w:val="231F20"/>
          <w:spacing w:val="-3"/>
        </w:rPr>
        <w:t xml:space="preserve"> </w:t>
      </w:r>
      <w:r>
        <w:rPr>
          <w:color w:val="231F20"/>
        </w:rPr>
        <w:t>the</w:t>
      </w:r>
      <w:r>
        <w:rPr>
          <w:color w:val="231F20"/>
          <w:spacing w:val="-4"/>
        </w:rPr>
        <w:t xml:space="preserve"> </w:t>
      </w:r>
      <w:r>
        <w:rPr>
          <w:color w:val="231F20"/>
        </w:rPr>
        <w:t>school.</w:t>
      </w:r>
      <w:r>
        <w:rPr>
          <w:color w:val="231F20"/>
          <w:spacing w:val="-4"/>
        </w:rPr>
        <w:t xml:space="preserve"> </w:t>
      </w:r>
      <w:r>
        <w:rPr>
          <w:color w:val="231F20"/>
        </w:rPr>
        <w:t>Some</w:t>
      </w:r>
      <w:r>
        <w:rPr>
          <w:color w:val="231F20"/>
          <w:spacing w:val="-4"/>
        </w:rPr>
        <w:t xml:space="preserve"> </w:t>
      </w:r>
      <w:r>
        <w:rPr>
          <w:color w:val="231F20"/>
        </w:rPr>
        <w:t>teachers</w:t>
      </w:r>
      <w:r>
        <w:rPr>
          <w:color w:val="231F20"/>
          <w:spacing w:val="-3"/>
        </w:rPr>
        <w:t xml:space="preserve"> </w:t>
      </w:r>
      <w:r>
        <w:rPr>
          <w:color w:val="231F20"/>
        </w:rPr>
        <w:t>were</w:t>
      </w:r>
      <w:r>
        <w:rPr>
          <w:color w:val="231F20"/>
          <w:spacing w:val="-3"/>
        </w:rPr>
        <w:t xml:space="preserve"> </w:t>
      </w:r>
      <w:r>
        <w:rPr>
          <w:color w:val="231F20"/>
        </w:rPr>
        <w:t>briefly</w:t>
      </w:r>
      <w:r>
        <w:rPr>
          <w:color w:val="231F20"/>
          <w:spacing w:val="-4"/>
        </w:rPr>
        <w:t xml:space="preserve"> </w:t>
      </w:r>
      <w:r>
        <w:rPr>
          <w:color w:val="231F20"/>
        </w:rPr>
        <w:t>arrested</w:t>
      </w:r>
      <w:r>
        <w:rPr>
          <w:color w:val="231F20"/>
          <w:spacing w:val="-4"/>
        </w:rPr>
        <w:t xml:space="preserve"> </w:t>
      </w:r>
      <w:r>
        <w:rPr>
          <w:color w:val="231F20"/>
        </w:rPr>
        <w:t>when</w:t>
      </w:r>
      <w:r>
        <w:rPr>
          <w:color w:val="231F20"/>
          <w:spacing w:val="-4"/>
        </w:rPr>
        <w:t xml:space="preserve"> </w:t>
      </w:r>
      <w:r>
        <w:rPr>
          <w:color w:val="231F20"/>
        </w:rPr>
        <w:t>they</w:t>
      </w:r>
      <w:r>
        <w:rPr>
          <w:color w:val="231F20"/>
          <w:spacing w:val="-3"/>
        </w:rPr>
        <w:t xml:space="preserve"> </w:t>
      </w:r>
      <w:r>
        <w:rPr>
          <w:color w:val="231F20"/>
        </w:rPr>
        <w:t>took</w:t>
      </w:r>
      <w:r>
        <w:rPr>
          <w:color w:val="231F20"/>
          <w:spacing w:val="-3"/>
        </w:rPr>
        <w:t xml:space="preserve"> </w:t>
      </w:r>
      <w:r>
        <w:rPr>
          <w:color w:val="231F20"/>
        </w:rPr>
        <w:t xml:space="preserve">their </w:t>
      </w:r>
      <w:r>
        <w:rPr>
          <w:color w:val="231F20"/>
          <w:spacing w:val="-2"/>
        </w:rPr>
        <w:t>lectures</w:t>
      </w:r>
      <w:r>
        <w:rPr>
          <w:color w:val="231F20"/>
          <w:spacing w:val="-12"/>
        </w:rPr>
        <w:t xml:space="preserve"> </w:t>
      </w:r>
      <w:r>
        <w:rPr>
          <w:color w:val="231F20"/>
          <w:spacing w:val="-2"/>
        </w:rPr>
        <w:t>outside</w:t>
      </w:r>
      <w:r>
        <w:rPr>
          <w:color w:val="231F20"/>
          <w:spacing w:val="-11"/>
        </w:rPr>
        <w:t xml:space="preserve"> </w:t>
      </w:r>
      <w:r>
        <w:rPr>
          <w:color w:val="231F20"/>
          <w:spacing w:val="-2"/>
        </w:rPr>
        <w:t>the</w:t>
      </w:r>
      <w:r>
        <w:rPr>
          <w:color w:val="231F20"/>
          <w:spacing w:val="-11"/>
        </w:rPr>
        <w:t xml:space="preserve"> </w:t>
      </w:r>
      <w:r>
        <w:rPr>
          <w:color w:val="231F20"/>
          <w:spacing w:val="-2"/>
        </w:rPr>
        <w:t>school</w:t>
      </w:r>
      <w:r>
        <w:rPr>
          <w:color w:val="231F20"/>
          <w:spacing w:val="-11"/>
        </w:rPr>
        <w:t xml:space="preserve"> </w:t>
      </w:r>
      <w:r>
        <w:rPr>
          <w:color w:val="231F20"/>
          <w:spacing w:val="-2"/>
        </w:rPr>
        <w:t>to</w:t>
      </w:r>
      <w:r>
        <w:rPr>
          <w:color w:val="231F20"/>
          <w:spacing w:val="-11"/>
        </w:rPr>
        <w:t xml:space="preserve"> </w:t>
      </w:r>
      <w:r>
        <w:rPr>
          <w:color w:val="231F20"/>
          <w:spacing w:val="-2"/>
        </w:rPr>
        <w:t>a</w:t>
      </w:r>
      <w:r>
        <w:rPr>
          <w:color w:val="231F20"/>
          <w:spacing w:val="-11"/>
        </w:rPr>
        <w:t xml:space="preserve"> </w:t>
      </w:r>
      <w:r>
        <w:rPr>
          <w:color w:val="231F20"/>
          <w:spacing w:val="-2"/>
        </w:rPr>
        <w:t>wider</w:t>
      </w:r>
      <w:r>
        <w:rPr>
          <w:color w:val="231F20"/>
          <w:spacing w:val="-11"/>
        </w:rPr>
        <w:t xml:space="preserve"> </w:t>
      </w:r>
      <w:r>
        <w:rPr>
          <w:color w:val="231F20"/>
          <w:spacing w:val="-2"/>
        </w:rPr>
        <w:t>public.</w:t>
      </w:r>
      <w:r>
        <w:rPr>
          <w:color w:val="231F20"/>
          <w:spacing w:val="-11"/>
        </w:rPr>
        <w:t xml:space="preserve"> </w:t>
      </w:r>
      <w:r>
        <w:rPr>
          <w:color w:val="231F20"/>
          <w:spacing w:val="-2"/>
        </w:rPr>
        <w:t>Provincial</w:t>
      </w:r>
      <w:r>
        <w:rPr>
          <w:color w:val="231F20"/>
          <w:spacing w:val="-12"/>
        </w:rPr>
        <w:t xml:space="preserve"> </w:t>
      </w:r>
      <w:r>
        <w:rPr>
          <w:color w:val="231F20"/>
          <w:spacing w:val="-2"/>
        </w:rPr>
        <w:t>scholars</w:t>
      </w:r>
      <w:r>
        <w:rPr>
          <w:color w:val="231F20"/>
          <w:spacing w:val="-11"/>
        </w:rPr>
        <w:t xml:space="preserve"> </w:t>
      </w:r>
      <w:r>
        <w:rPr>
          <w:color w:val="231F20"/>
          <w:spacing w:val="-2"/>
        </w:rPr>
        <w:t xml:space="preserve">obtained </w:t>
      </w:r>
      <w:r>
        <w:rPr>
          <w:color w:val="231F20"/>
        </w:rPr>
        <w:t xml:space="preserve">materials from the school in order to open their own and short hair became the symbol of a reformer even though it could land the wearer </w:t>
      </w:r>
      <w:r>
        <w:rPr>
          <w:color w:val="231F20"/>
        </w:rPr>
        <w:t>in jail for showing dangerous political leanings. The colonial authority became</w:t>
      </w:r>
      <w:r>
        <w:rPr>
          <w:color w:val="231F20"/>
          <w:spacing w:val="-6"/>
        </w:rPr>
        <w:t xml:space="preserve"> </w:t>
      </w:r>
      <w:r>
        <w:rPr>
          <w:color w:val="231F20"/>
        </w:rPr>
        <w:t>alarmed</w:t>
      </w:r>
      <w:r>
        <w:rPr>
          <w:color w:val="231F20"/>
          <w:spacing w:val="-6"/>
        </w:rPr>
        <w:t xml:space="preserve"> </w:t>
      </w:r>
      <w:r>
        <w:rPr>
          <w:color w:val="231F20"/>
        </w:rPr>
        <w:t>when</w:t>
      </w:r>
      <w:r>
        <w:rPr>
          <w:color w:val="231F20"/>
          <w:spacing w:val="-6"/>
        </w:rPr>
        <w:t xml:space="preserve"> </w:t>
      </w:r>
      <w:r>
        <w:rPr>
          <w:color w:val="231F20"/>
        </w:rPr>
        <w:t>it</w:t>
      </w:r>
      <w:r>
        <w:rPr>
          <w:color w:val="231F20"/>
          <w:spacing w:val="-6"/>
        </w:rPr>
        <w:t xml:space="preserve"> </w:t>
      </w:r>
      <w:r>
        <w:rPr>
          <w:color w:val="231F20"/>
        </w:rPr>
        <w:t>heard</w:t>
      </w:r>
      <w:r>
        <w:rPr>
          <w:color w:val="231F20"/>
          <w:spacing w:val="-6"/>
        </w:rPr>
        <w:t xml:space="preserve"> </w:t>
      </w:r>
      <w:r>
        <w:rPr>
          <w:color w:val="231F20"/>
        </w:rPr>
        <w:t>that</w:t>
      </w:r>
      <w:r>
        <w:rPr>
          <w:color w:val="231F20"/>
          <w:spacing w:val="-6"/>
        </w:rPr>
        <w:t xml:space="preserve"> </w:t>
      </w:r>
      <w:r>
        <w:rPr>
          <w:color w:val="231F20"/>
        </w:rPr>
        <w:t>the</w:t>
      </w:r>
      <w:r>
        <w:rPr>
          <w:color w:val="231F20"/>
          <w:spacing w:val="-6"/>
        </w:rPr>
        <w:t xml:space="preserve"> </w:t>
      </w:r>
      <w:r>
        <w:rPr>
          <w:color w:val="231F20"/>
        </w:rPr>
        <w:t>exile</w:t>
      </w:r>
      <w:r>
        <w:rPr>
          <w:color w:val="231F20"/>
          <w:spacing w:val="-6"/>
        </w:rPr>
        <w:t xml:space="preserve"> </w:t>
      </w:r>
      <w:r>
        <w:rPr>
          <w:color w:val="231F20"/>
        </w:rPr>
        <w:t>writings</w:t>
      </w:r>
      <w:r>
        <w:rPr>
          <w:color w:val="231F20"/>
          <w:spacing w:val="-6"/>
        </w:rPr>
        <w:t xml:space="preserve"> </w:t>
      </w:r>
      <w:r>
        <w:rPr>
          <w:color w:val="231F20"/>
        </w:rPr>
        <w:t>of</w:t>
      </w:r>
      <w:r>
        <w:rPr>
          <w:color w:val="231F20"/>
          <w:spacing w:val="-6"/>
        </w:rPr>
        <w:t xml:space="preserve"> </w:t>
      </w:r>
      <w:r>
        <w:rPr>
          <w:color w:val="231F20"/>
        </w:rPr>
        <w:t>Phan</w:t>
      </w:r>
      <w:r>
        <w:rPr>
          <w:color w:val="231F20"/>
          <w:spacing w:val="-6"/>
        </w:rPr>
        <w:t xml:space="preserve"> </w:t>
      </w:r>
      <w:r>
        <w:rPr>
          <w:color w:val="231F20"/>
        </w:rPr>
        <w:t>Bội</w:t>
      </w:r>
      <w:r>
        <w:rPr>
          <w:color w:val="231F20"/>
          <w:spacing w:val="-6"/>
        </w:rPr>
        <w:t xml:space="preserve"> </w:t>
      </w:r>
      <w:r>
        <w:rPr>
          <w:color w:val="231F20"/>
        </w:rPr>
        <w:t>Châu were circulating and in January 1908 the school was closed.</w:t>
      </w:r>
    </w:p>
    <w:p w:rsidR="009E0961" w:rsidRDefault="009E0961">
      <w:pPr>
        <w:spacing w:line="252" w:lineRule="auto"/>
        <w:jc w:val="both"/>
        <w:sectPr w:rsidR="009E0961">
          <w:pgSz w:w="8850" w:h="13270"/>
          <w:pgMar w:top="440" w:right="679" w:bottom="940" w:left="0" w:header="0" w:footer="757" w:gutter="0"/>
          <w:cols w:space="720"/>
        </w:sectPr>
      </w:pPr>
    </w:p>
    <w:p w:rsidR="009E0961" w:rsidRDefault="00183599">
      <w:pPr>
        <w:spacing w:before="83"/>
        <w:ind w:left="2999"/>
        <w:rPr>
          <w:sz w:val="18"/>
        </w:rPr>
      </w:pPr>
      <w:r>
        <w:rPr>
          <w:smallCaps/>
          <w:color w:val="231F20"/>
          <w:spacing w:val="12"/>
          <w:w w:val="105"/>
          <w:sz w:val="18"/>
        </w:rPr>
        <w:lastRenderedPageBreak/>
        <w:t>fr</w:t>
      </w:r>
      <w:r>
        <w:rPr>
          <w:smallCaps/>
          <w:color w:val="231F20"/>
          <w:spacing w:val="-22"/>
          <w:w w:val="105"/>
          <w:sz w:val="18"/>
        </w:rPr>
        <w:t xml:space="preserve"> </w:t>
      </w:r>
      <w:r>
        <w:rPr>
          <w:smallCaps/>
          <w:color w:val="231F20"/>
          <w:spacing w:val="12"/>
          <w:w w:val="105"/>
          <w:sz w:val="18"/>
        </w:rPr>
        <w:t>en</w:t>
      </w:r>
      <w:r>
        <w:rPr>
          <w:smallCaps/>
          <w:color w:val="231F20"/>
          <w:spacing w:val="-21"/>
          <w:w w:val="105"/>
          <w:sz w:val="18"/>
        </w:rPr>
        <w:t xml:space="preserve"> </w:t>
      </w:r>
      <w:r>
        <w:rPr>
          <w:color w:val="231F20"/>
          <w:w w:val="105"/>
          <w:sz w:val="18"/>
        </w:rPr>
        <w:t>c</w:t>
      </w:r>
      <w:r>
        <w:rPr>
          <w:color w:val="231F20"/>
          <w:spacing w:val="-21"/>
          <w:w w:val="105"/>
          <w:sz w:val="18"/>
        </w:rPr>
        <w:t xml:space="preserve"> </w:t>
      </w:r>
      <w:r>
        <w:rPr>
          <w:smallCaps/>
          <w:color w:val="231F20"/>
          <w:w w:val="105"/>
          <w:sz w:val="18"/>
        </w:rPr>
        <w:t>h</w:t>
      </w:r>
      <w:r>
        <w:rPr>
          <w:color w:val="231F20"/>
          <w:spacing w:val="40"/>
          <w:w w:val="105"/>
          <w:sz w:val="18"/>
        </w:rPr>
        <w:t xml:space="preserve"> </w:t>
      </w:r>
      <w:r>
        <w:rPr>
          <w:color w:val="231F20"/>
          <w:w w:val="105"/>
          <w:sz w:val="18"/>
        </w:rPr>
        <w:t>c</w:t>
      </w:r>
      <w:r>
        <w:rPr>
          <w:color w:val="231F20"/>
          <w:spacing w:val="-21"/>
          <w:w w:val="105"/>
          <w:sz w:val="18"/>
        </w:rPr>
        <w:t xml:space="preserve"> </w:t>
      </w:r>
      <w:r>
        <w:rPr>
          <w:smallCaps/>
          <w:color w:val="231F20"/>
          <w:spacing w:val="18"/>
          <w:w w:val="105"/>
          <w:sz w:val="18"/>
        </w:rPr>
        <w:t>olon</w:t>
      </w:r>
      <w:r>
        <w:rPr>
          <w:smallCaps/>
          <w:color w:val="231F20"/>
          <w:spacing w:val="-22"/>
          <w:w w:val="105"/>
          <w:sz w:val="18"/>
        </w:rPr>
        <w:t xml:space="preserve"> </w:t>
      </w:r>
      <w:r>
        <w:rPr>
          <w:color w:val="231F20"/>
          <w:w w:val="105"/>
          <w:sz w:val="18"/>
        </w:rPr>
        <w:t>y</w:t>
      </w:r>
      <w:r>
        <w:rPr>
          <w:color w:val="231F20"/>
          <w:spacing w:val="52"/>
          <w:w w:val="105"/>
          <w:sz w:val="18"/>
        </w:rPr>
        <w:t xml:space="preserve"> </w:t>
      </w:r>
      <w:r>
        <w:rPr>
          <w:color w:val="231F20"/>
          <w:spacing w:val="20"/>
          <w:w w:val="105"/>
          <w:sz w:val="18"/>
        </w:rPr>
        <w:t xml:space="preserve">(1887–1945) </w:t>
      </w:r>
    </w:p>
    <w:p w:rsidR="009E0961" w:rsidRDefault="009E0961">
      <w:pPr>
        <w:pStyle w:val="BodyText"/>
        <w:spacing w:before="9"/>
        <w:rPr>
          <w:sz w:val="26"/>
        </w:rPr>
      </w:pPr>
    </w:p>
    <w:p w:rsidR="009E0961" w:rsidRDefault="00183599">
      <w:pPr>
        <w:pStyle w:val="Heading2"/>
        <w:spacing w:before="116"/>
        <w:ind w:left="1837"/>
      </w:pPr>
      <w:r>
        <w:rPr>
          <w:smallCaps/>
          <w:color w:val="231F20"/>
        </w:rPr>
        <w:t>h</w:t>
      </w:r>
      <w:r>
        <w:rPr>
          <w:color w:val="231F20"/>
        </w:rPr>
        <w:t>ộ</w:t>
      </w:r>
      <w:r>
        <w:rPr>
          <w:smallCaps/>
          <w:color w:val="231F20"/>
        </w:rPr>
        <w:t>i</w:t>
      </w:r>
      <w:r>
        <w:rPr>
          <w:color w:val="231F20"/>
          <w:spacing w:val="29"/>
        </w:rPr>
        <w:t xml:space="preserve"> </w:t>
      </w:r>
      <w:r>
        <w:rPr>
          <w:smallCaps/>
          <w:color w:val="231F20"/>
        </w:rPr>
        <w:t>an</w:t>
      </w:r>
      <w:r>
        <w:rPr>
          <w:color w:val="231F20"/>
          <w:spacing w:val="30"/>
        </w:rPr>
        <w:t xml:space="preserve"> </w:t>
      </w:r>
      <w:r>
        <w:rPr>
          <w:smallCaps/>
          <w:color w:val="231F20"/>
        </w:rPr>
        <w:t>tax</w:t>
      </w:r>
      <w:r>
        <w:rPr>
          <w:color w:val="231F20"/>
          <w:spacing w:val="40"/>
        </w:rPr>
        <w:t xml:space="preserve"> </w:t>
      </w:r>
      <w:r>
        <w:rPr>
          <w:smallCaps/>
          <w:color w:val="231F20"/>
        </w:rPr>
        <w:t>uprising</w:t>
      </w:r>
      <w:r>
        <w:rPr>
          <w:color w:val="231F20"/>
          <w:spacing w:val="30"/>
        </w:rPr>
        <w:t xml:space="preserve"> </w:t>
      </w:r>
      <w:r>
        <w:rPr>
          <w:color w:val="231F20"/>
          <w:spacing w:val="-2"/>
        </w:rPr>
        <w:t>(1908)</w:t>
      </w:r>
    </w:p>
    <w:p w:rsidR="009E0961" w:rsidRDefault="009E0961">
      <w:pPr>
        <w:pStyle w:val="BodyText"/>
        <w:spacing w:before="10"/>
        <w:rPr>
          <w:sz w:val="30"/>
        </w:rPr>
      </w:pPr>
    </w:p>
    <w:p w:rsidR="009E0961" w:rsidRDefault="00183599">
      <w:pPr>
        <w:pStyle w:val="BodyText"/>
        <w:spacing w:line="256" w:lineRule="auto"/>
        <w:ind w:left="1416" w:right="783" w:firstLine="1"/>
        <w:jc w:val="both"/>
        <w:rPr>
          <w:sz w:val="16"/>
        </w:rPr>
      </w:pPr>
      <w:r>
        <w:rPr>
          <w:color w:val="231F20"/>
        </w:rPr>
        <w:t>Despite the outward appearance of successful colonization the French only had firm control in the south. In central Vietnam the higher ground between the coast and the mountains was a no-man’s land sometimes</w:t>
      </w:r>
      <w:r>
        <w:rPr>
          <w:color w:val="231F20"/>
          <w:spacing w:val="-7"/>
        </w:rPr>
        <w:t xml:space="preserve"> </w:t>
      </w:r>
      <w:r>
        <w:rPr>
          <w:color w:val="231F20"/>
        </w:rPr>
        <w:t>held</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resistance</w:t>
      </w:r>
      <w:r>
        <w:rPr>
          <w:color w:val="231F20"/>
          <w:spacing w:val="-7"/>
        </w:rPr>
        <w:t xml:space="preserve"> </w:t>
      </w:r>
      <w:r>
        <w:rPr>
          <w:color w:val="231F20"/>
        </w:rPr>
        <w:t>and</w:t>
      </w:r>
      <w:r>
        <w:rPr>
          <w:color w:val="231F20"/>
          <w:spacing w:val="-7"/>
        </w:rPr>
        <w:t xml:space="preserve"> </w:t>
      </w:r>
      <w:r>
        <w:rPr>
          <w:color w:val="231F20"/>
        </w:rPr>
        <w:t>sometimes</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French.</w:t>
      </w:r>
      <w:r>
        <w:rPr>
          <w:color w:val="231F20"/>
          <w:spacing w:val="-7"/>
        </w:rPr>
        <w:t xml:space="preserve"> </w:t>
      </w:r>
      <w:r>
        <w:rPr>
          <w:color w:val="231F20"/>
        </w:rPr>
        <w:t>Further up the mountains in the highlands there was unrest among the ethnic minorities who were obliged to pay tax, offer corvée labour and who felt possession of their land was under threat. In March 1908 there</w:t>
      </w:r>
      <w:r>
        <w:rPr>
          <w:color w:val="231F20"/>
          <w:spacing w:val="80"/>
        </w:rPr>
        <w:t xml:space="preserve"> </w:t>
      </w:r>
      <w:r>
        <w:rPr>
          <w:color w:val="231F20"/>
        </w:rPr>
        <w:t xml:space="preserve">was a peasant </w:t>
      </w:r>
      <w:r>
        <w:rPr>
          <w:color w:val="231F20"/>
        </w:rPr>
        <w:t>uprising against taxation. This time protests in the rural and</w:t>
      </w:r>
      <w:r>
        <w:rPr>
          <w:color w:val="231F20"/>
          <w:spacing w:val="-3"/>
        </w:rPr>
        <w:t xml:space="preserve"> </w:t>
      </w:r>
      <w:r>
        <w:rPr>
          <w:color w:val="231F20"/>
        </w:rPr>
        <w:t>mountainous</w:t>
      </w:r>
      <w:r>
        <w:rPr>
          <w:color w:val="231F20"/>
          <w:spacing w:val="-3"/>
        </w:rPr>
        <w:t xml:space="preserve"> </w:t>
      </w:r>
      <w:r>
        <w:rPr>
          <w:color w:val="231F20"/>
        </w:rPr>
        <w:t>areas</w:t>
      </w:r>
      <w:r>
        <w:rPr>
          <w:color w:val="231F20"/>
          <w:spacing w:val="-3"/>
        </w:rPr>
        <w:t xml:space="preserve"> </w:t>
      </w:r>
      <w:r>
        <w:rPr>
          <w:color w:val="231F20"/>
        </w:rPr>
        <w:t>found</w:t>
      </w:r>
      <w:r>
        <w:rPr>
          <w:color w:val="231F20"/>
          <w:spacing w:val="-3"/>
        </w:rPr>
        <w:t xml:space="preserve"> </w:t>
      </w:r>
      <w:r>
        <w:rPr>
          <w:color w:val="231F20"/>
        </w:rPr>
        <w:t>an</w:t>
      </w:r>
      <w:r>
        <w:rPr>
          <w:color w:val="231F20"/>
          <w:spacing w:val="-3"/>
        </w:rPr>
        <w:t xml:space="preserve"> </w:t>
      </w:r>
      <w:r>
        <w:rPr>
          <w:color w:val="231F20"/>
        </w:rPr>
        <w:t>echo</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cities.</w:t>
      </w:r>
      <w:r>
        <w:rPr>
          <w:color w:val="231F20"/>
          <w:spacing w:val="-3"/>
        </w:rPr>
        <w:t xml:space="preserve"> </w:t>
      </w:r>
      <w:r>
        <w:rPr>
          <w:color w:val="231F20"/>
        </w:rPr>
        <w:t>Shouting</w:t>
      </w:r>
      <w:r>
        <w:rPr>
          <w:color w:val="231F20"/>
          <w:spacing w:val="-3"/>
        </w:rPr>
        <w:t xml:space="preserve"> </w:t>
      </w:r>
      <w:r>
        <w:rPr>
          <w:color w:val="231F20"/>
        </w:rPr>
        <w:t>the</w:t>
      </w:r>
      <w:r>
        <w:rPr>
          <w:color w:val="231F20"/>
          <w:spacing w:val="-3"/>
        </w:rPr>
        <w:t xml:space="preserve"> </w:t>
      </w:r>
      <w:r>
        <w:rPr>
          <w:color w:val="231F20"/>
        </w:rPr>
        <w:t>slogan ‘no tax for the French’ some 300 villagers from Đại Lộc district of Quảng Nam province marched to the office of the district c</w:t>
      </w:r>
      <w:r>
        <w:rPr>
          <w:color w:val="231F20"/>
        </w:rPr>
        <w:t>hief to demand the release of three arrested people. When they were repelled they</w:t>
      </w:r>
      <w:r>
        <w:rPr>
          <w:color w:val="231F20"/>
          <w:spacing w:val="-14"/>
        </w:rPr>
        <w:t xml:space="preserve"> </w:t>
      </w:r>
      <w:r>
        <w:rPr>
          <w:color w:val="231F20"/>
        </w:rPr>
        <w:t>marched</w:t>
      </w:r>
      <w:r>
        <w:rPr>
          <w:color w:val="231F20"/>
          <w:spacing w:val="-13"/>
        </w:rPr>
        <w:t xml:space="preserve"> </w:t>
      </w:r>
      <w:r>
        <w:rPr>
          <w:color w:val="231F20"/>
        </w:rPr>
        <w:t>on</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French</w:t>
      </w:r>
      <w:r>
        <w:rPr>
          <w:color w:val="231F20"/>
          <w:spacing w:val="-13"/>
        </w:rPr>
        <w:t xml:space="preserve"> </w:t>
      </w:r>
      <w:r>
        <w:rPr>
          <w:color w:val="231F20"/>
        </w:rPr>
        <w:t>resident’s</w:t>
      </w:r>
      <w:r>
        <w:rPr>
          <w:color w:val="231F20"/>
          <w:spacing w:val="-13"/>
        </w:rPr>
        <w:t xml:space="preserve"> </w:t>
      </w:r>
      <w:r>
        <w:rPr>
          <w:color w:val="231F20"/>
        </w:rPr>
        <w:t>headquarters</w:t>
      </w:r>
      <w:r>
        <w:rPr>
          <w:color w:val="231F20"/>
          <w:spacing w:val="-13"/>
        </w:rPr>
        <w:t xml:space="preserve"> </w:t>
      </w:r>
      <w:r>
        <w:rPr>
          <w:color w:val="231F20"/>
        </w:rPr>
        <w:t>at</w:t>
      </w:r>
      <w:r>
        <w:rPr>
          <w:color w:val="231F20"/>
          <w:spacing w:val="-14"/>
        </w:rPr>
        <w:t xml:space="preserve"> </w:t>
      </w:r>
      <w:r>
        <w:rPr>
          <w:color w:val="231F20"/>
        </w:rPr>
        <w:t>the</w:t>
      </w:r>
      <w:r>
        <w:rPr>
          <w:color w:val="231F20"/>
          <w:spacing w:val="-13"/>
        </w:rPr>
        <w:t xml:space="preserve"> </w:t>
      </w:r>
      <w:r>
        <w:rPr>
          <w:color w:val="231F20"/>
        </w:rPr>
        <w:t xml:space="preserve">picturesque port of Hội An. The crowd demanded that corvée duty be shared equally among the rich and the poor and they were told this would be looked into. But six of them were then arrested and the crowd camped outside the residence in protest. Thousands </w:t>
      </w:r>
      <w:r>
        <w:rPr>
          <w:color w:val="231F20"/>
        </w:rPr>
        <w:t>more villagers from sur- rounding areas quickly gathered. For several weeks thousands of villagers took turns to picket the Resident’s compound in makeshift camps. Finally reinforcements arrived and the Resident ordered them to open fire on the demonstrato</w:t>
      </w:r>
      <w:r>
        <w:rPr>
          <w:color w:val="231F20"/>
        </w:rPr>
        <w:t>rs. He also promised to dismiss the local mandarin and not to increase taxes. By then, word had spread from</w:t>
      </w:r>
      <w:r>
        <w:rPr>
          <w:color w:val="231F20"/>
          <w:spacing w:val="-14"/>
        </w:rPr>
        <w:t xml:space="preserve"> </w:t>
      </w:r>
      <w:r>
        <w:rPr>
          <w:color w:val="231F20"/>
        </w:rPr>
        <w:t>Hội</w:t>
      </w:r>
      <w:r>
        <w:rPr>
          <w:color w:val="231F20"/>
          <w:spacing w:val="-13"/>
        </w:rPr>
        <w:t xml:space="preserve"> </w:t>
      </w:r>
      <w:r>
        <w:rPr>
          <w:color w:val="231F20"/>
        </w:rPr>
        <w:t>An</w:t>
      </w:r>
      <w:r>
        <w:rPr>
          <w:color w:val="231F20"/>
          <w:spacing w:val="-13"/>
        </w:rPr>
        <w:t xml:space="preserve"> </w:t>
      </w:r>
      <w:r>
        <w:rPr>
          <w:color w:val="231F20"/>
        </w:rPr>
        <w:t>and</w:t>
      </w:r>
      <w:r>
        <w:rPr>
          <w:color w:val="231F20"/>
          <w:spacing w:val="-13"/>
        </w:rPr>
        <w:t xml:space="preserve"> </w:t>
      </w:r>
      <w:r>
        <w:rPr>
          <w:color w:val="231F20"/>
        </w:rPr>
        <w:t>thousands</w:t>
      </w:r>
      <w:r>
        <w:rPr>
          <w:color w:val="231F20"/>
          <w:spacing w:val="-13"/>
        </w:rPr>
        <w:t xml:space="preserve"> </w:t>
      </w:r>
      <w:r>
        <w:rPr>
          <w:color w:val="231F20"/>
        </w:rPr>
        <w:t>of</w:t>
      </w:r>
      <w:r>
        <w:rPr>
          <w:color w:val="231F20"/>
          <w:spacing w:val="-13"/>
        </w:rPr>
        <w:t xml:space="preserve"> </w:t>
      </w:r>
      <w:r>
        <w:rPr>
          <w:color w:val="231F20"/>
        </w:rPr>
        <w:t>people</w:t>
      </w:r>
      <w:r>
        <w:rPr>
          <w:color w:val="231F20"/>
          <w:spacing w:val="-13"/>
        </w:rPr>
        <w:t xml:space="preserve"> </w:t>
      </w:r>
      <w:r>
        <w:rPr>
          <w:color w:val="231F20"/>
        </w:rPr>
        <w:t>came</w:t>
      </w:r>
      <w:r>
        <w:rPr>
          <w:color w:val="231F20"/>
          <w:spacing w:val="-13"/>
        </w:rPr>
        <w:t xml:space="preserve"> </w:t>
      </w:r>
      <w:r>
        <w:rPr>
          <w:color w:val="231F20"/>
        </w:rPr>
        <w:t>out</w:t>
      </w:r>
      <w:r>
        <w:rPr>
          <w:color w:val="231F20"/>
          <w:spacing w:val="-14"/>
        </w:rPr>
        <w:t xml:space="preserve"> </w:t>
      </w:r>
      <w:r>
        <w:rPr>
          <w:color w:val="231F20"/>
        </w:rPr>
        <w:t>to</w:t>
      </w:r>
      <w:r>
        <w:rPr>
          <w:color w:val="231F20"/>
          <w:spacing w:val="-13"/>
        </w:rPr>
        <w:t xml:space="preserve"> </w:t>
      </w:r>
      <w:r>
        <w:rPr>
          <w:color w:val="231F20"/>
        </w:rPr>
        <w:t>voice</w:t>
      </w:r>
      <w:r>
        <w:rPr>
          <w:color w:val="231F20"/>
          <w:spacing w:val="-13"/>
        </w:rPr>
        <w:t xml:space="preserve"> </w:t>
      </w:r>
      <w:r>
        <w:rPr>
          <w:color w:val="231F20"/>
        </w:rPr>
        <w:t>their</w:t>
      </w:r>
      <w:r>
        <w:rPr>
          <w:color w:val="231F20"/>
          <w:spacing w:val="-13"/>
        </w:rPr>
        <w:t xml:space="preserve"> </w:t>
      </w:r>
      <w:r>
        <w:rPr>
          <w:color w:val="231F20"/>
        </w:rPr>
        <w:t>grievances in Quảng Nam and Quảng Ngãi provinces. The protests spread to Phú Yên, Bình Định a</w:t>
      </w:r>
      <w:r>
        <w:rPr>
          <w:color w:val="231F20"/>
        </w:rPr>
        <w:t>nd Thừa Thiên. In Huế, large crowds converged on the</w:t>
      </w:r>
      <w:r>
        <w:rPr>
          <w:color w:val="231F20"/>
          <w:spacing w:val="-7"/>
        </w:rPr>
        <w:t xml:space="preserve"> </w:t>
      </w:r>
      <w:r>
        <w:rPr>
          <w:color w:val="231F20"/>
        </w:rPr>
        <w:t>compound</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French</w:t>
      </w:r>
      <w:r>
        <w:rPr>
          <w:color w:val="231F20"/>
          <w:spacing w:val="-7"/>
        </w:rPr>
        <w:t xml:space="preserve"> </w:t>
      </w:r>
      <w:r>
        <w:rPr>
          <w:color w:val="231F20"/>
        </w:rPr>
        <w:t>Resident.</w:t>
      </w:r>
      <w:r>
        <w:rPr>
          <w:color w:val="231F20"/>
          <w:spacing w:val="-7"/>
        </w:rPr>
        <w:t xml:space="preserve"> </w:t>
      </w:r>
      <w:r>
        <w:rPr>
          <w:color w:val="231F20"/>
        </w:rPr>
        <w:t>By</w:t>
      </w:r>
      <w:r>
        <w:rPr>
          <w:color w:val="231F20"/>
          <w:spacing w:val="-7"/>
        </w:rPr>
        <w:t xml:space="preserve"> </w:t>
      </w:r>
      <w:r>
        <w:rPr>
          <w:color w:val="231F20"/>
        </w:rPr>
        <w:t>mid-April</w:t>
      </w:r>
      <w:r>
        <w:rPr>
          <w:color w:val="231F20"/>
          <w:spacing w:val="-7"/>
        </w:rPr>
        <w:t xml:space="preserve"> </w:t>
      </w:r>
      <w:r>
        <w:rPr>
          <w:color w:val="231F20"/>
        </w:rPr>
        <w:t>the</w:t>
      </w:r>
      <w:r>
        <w:rPr>
          <w:color w:val="231F20"/>
          <w:spacing w:val="-7"/>
        </w:rPr>
        <w:t xml:space="preserve"> </w:t>
      </w:r>
      <w:r>
        <w:rPr>
          <w:color w:val="231F20"/>
        </w:rPr>
        <w:t>French</w:t>
      </w:r>
      <w:r>
        <w:rPr>
          <w:color w:val="231F20"/>
          <w:spacing w:val="-7"/>
        </w:rPr>
        <w:t xml:space="preserve"> </w:t>
      </w:r>
      <w:r>
        <w:rPr>
          <w:color w:val="231F20"/>
        </w:rPr>
        <w:t>author- ity</w:t>
      </w:r>
      <w:r>
        <w:rPr>
          <w:color w:val="231F20"/>
          <w:spacing w:val="-14"/>
        </w:rPr>
        <w:t xml:space="preserve"> </w:t>
      </w:r>
      <w:r>
        <w:rPr>
          <w:color w:val="231F20"/>
        </w:rPr>
        <w:t>decided</w:t>
      </w:r>
      <w:r>
        <w:rPr>
          <w:color w:val="231F20"/>
          <w:spacing w:val="-13"/>
        </w:rPr>
        <w:t xml:space="preserve"> </w:t>
      </w:r>
      <w:r>
        <w:rPr>
          <w:color w:val="231F20"/>
        </w:rPr>
        <w:t>to</w:t>
      </w:r>
      <w:r>
        <w:rPr>
          <w:color w:val="231F20"/>
          <w:spacing w:val="-13"/>
        </w:rPr>
        <w:t xml:space="preserve"> </w:t>
      </w:r>
      <w:r>
        <w:rPr>
          <w:color w:val="231F20"/>
        </w:rPr>
        <w:t>respond</w:t>
      </w:r>
      <w:r>
        <w:rPr>
          <w:color w:val="231F20"/>
          <w:spacing w:val="-13"/>
        </w:rPr>
        <w:t xml:space="preserve"> </w:t>
      </w:r>
      <w:r>
        <w:rPr>
          <w:color w:val="231F20"/>
        </w:rPr>
        <w:t>with</w:t>
      </w:r>
      <w:r>
        <w:rPr>
          <w:color w:val="231F20"/>
          <w:spacing w:val="-13"/>
        </w:rPr>
        <w:t xml:space="preserve"> </w:t>
      </w:r>
      <w:r>
        <w:rPr>
          <w:color w:val="231F20"/>
        </w:rPr>
        <w:t>a</w:t>
      </w:r>
      <w:r>
        <w:rPr>
          <w:color w:val="231F20"/>
          <w:spacing w:val="-13"/>
        </w:rPr>
        <w:t xml:space="preserve"> </w:t>
      </w:r>
      <w:r>
        <w:rPr>
          <w:color w:val="231F20"/>
        </w:rPr>
        <w:t>serious</w:t>
      </w:r>
      <w:r>
        <w:rPr>
          <w:color w:val="231F20"/>
          <w:spacing w:val="-13"/>
        </w:rPr>
        <w:t xml:space="preserve"> </w:t>
      </w:r>
      <w:r>
        <w:rPr>
          <w:color w:val="231F20"/>
        </w:rPr>
        <w:t>show</w:t>
      </w:r>
      <w:r>
        <w:rPr>
          <w:color w:val="231F20"/>
          <w:spacing w:val="-13"/>
        </w:rPr>
        <w:t xml:space="preserve"> </w:t>
      </w:r>
      <w:r>
        <w:rPr>
          <w:color w:val="231F20"/>
        </w:rPr>
        <w:t>of</w:t>
      </w:r>
      <w:r>
        <w:rPr>
          <w:color w:val="231F20"/>
          <w:spacing w:val="-14"/>
        </w:rPr>
        <w:t xml:space="preserve"> </w:t>
      </w:r>
      <w:r>
        <w:rPr>
          <w:color w:val="231F20"/>
        </w:rPr>
        <w:t>force</w:t>
      </w:r>
      <w:r>
        <w:rPr>
          <w:color w:val="231F20"/>
          <w:spacing w:val="-13"/>
        </w:rPr>
        <w:t xml:space="preserve"> </w:t>
      </w:r>
      <w:r>
        <w:rPr>
          <w:color w:val="231F20"/>
        </w:rPr>
        <w:t>and</w:t>
      </w:r>
      <w:r>
        <w:rPr>
          <w:color w:val="231F20"/>
          <w:spacing w:val="-13"/>
        </w:rPr>
        <w:t xml:space="preserve"> </w:t>
      </w:r>
      <w:r>
        <w:rPr>
          <w:color w:val="231F20"/>
        </w:rPr>
        <w:t>began</w:t>
      </w:r>
      <w:r>
        <w:rPr>
          <w:color w:val="231F20"/>
          <w:spacing w:val="-13"/>
        </w:rPr>
        <w:t xml:space="preserve"> </w:t>
      </w:r>
      <w:r>
        <w:rPr>
          <w:color w:val="231F20"/>
        </w:rPr>
        <w:t>dispersing the crowds with gunfire. Thousands were arrested while villages w</w:t>
      </w:r>
      <w:r>
        <w:rPr>
          <w:color w:val="231F20"/>
        </w:rPr>
        <w:t>ere razed. Some, like the scholar Trần Qúy Cáp, were executed. Phan Chu Trinh and Huỳnh Thúc Kháng were shipped to prison on Côn Sơn island.</w:t>
      </w:r>
      <w:r>
        <w:rPr>
          <w:color w:val="231F20"/>
          <w:position w:val="7"/>
          <w:sz w:val="16"/>
        </w:rPr>
        <w:t xml:space="preserve">18 </w:t>
      </w:r>
      <w:r>
        <w:rPr>
          <w:color w:val="231F20"/>
        </w:rPr>
        <w:t xml:space="preserve">It was perhaps the strength of this popular discontent that persuaded the French to attack Hoàng Hoa Thám in Yên </w:t>
      </w:r>
      <w:r>
        <w:rPr>
          <w:color w:val="231F20"/>
        </w:rPr>
        <w:t>Thế the next year. Yên Thế fell but there were other protests among the highland ethnic minorities like the Mường in Hòa Bình province (1909–10),</w:t>
      </w:r>
      <w:r>
        <w:rPr>
          <w:color w:val="231F20"/>
          <w:spacing w:val="80"/>
          <w:w w:val="150"/>
        </w:rPr>
        <w:t xml:space="preserve"> </w:t>
      </w:r>
      <w:r>
        <w:rPr>
          <w:color w:val="231F20"/>
        </w:rPr>
        <w:t>the Hmong in Hà Giang (1911–12) in the north and the Hre, Cham</w:t>
      </w:r>
      <w:r>
        <w:rPr>
          <w:color w:val="231F20"/>
          <w:spacing w:val="80"/>
        </w:rPr>
        <w:t xml:space="preserve"> </w:t>
      </w:r>
      <w:r>
        <w:rPr>
          <w:color w:val="231F20"/>
        </w:rPr>
        <w:t>and</w:t>
      </w:r>
      <w:r>
        <w:rPr>
          <w:color w:val="231F20"/>
          <w:spacing w:val="-4"/>
        </w:rPr>
        <w:t xml:space="preserve"> </w:t>
      </w:r>
      <w:r>
        <w:rPr>
          <w:color w:val="231F20"/>
        </w:rPr>
        <w:t>Raglai</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central</w:t>
      </w:r>
      <w:r>
        <w:rPr>
          <w:color w:val="231F20"/>
          <w:spacing w:val="-4"/>
        </w:rPr>
        <w:t xml:space="preserve"> </w:t>
      </w:r>
      <w:r>
        <w:rPr>
          <w:color w:val="231F20"/>
        </w:rPr>
        <w:t>highlands.</w:t>
      </w:r>
      <w:r>
        <w:rPr>
          <w:color w:val="231F20"/>
          <w:spacing w:val="-4"/>
        </w:rPr>
        <w:t xml:space="preserve"> </w:t>
      </w:r>
      <w:r>
        <w:rPr>
          <w:color w:val="231F20"/>
        </w:rPr>
        <w:t>There</w:t>
      </w:r>
      <w:r>
        <w:rPr>
          <w:color w:val="231F20"/>
          <w:spacing w:val="-4"/>
        </w:rPr>
        <w:t xml:space="preserve"> </w:t>
      </w:r>
      <w:r>
        <w:rPr>
          <w:color w:val="231F20"/>
        </w:rPr>
        <w:t>were</w:t>
      </w:r>
      <w:r>
        <w:rPr>
          <w:color w:val="231F20"/>
          <w:spacing w:val="-4"/>
        </w:rPr>
        <w:t xml:space="preserve"> </w:t>
      </w:r>
      <w:r>
        <w:rPr>
          <w:color w:val="231F20"/>
        </w:rPr>
        <w:t>also</w:t>
      </w:r>
      <w:r>
        <w:rPr>
          <w:color w:val="231F20"/>
          <w:spacing w:val="-4"/>
        </w:rPr>
        <w:t xml:space="preserve"> </w:t>
      </w:r>
      <w:r>
        <w:rPr>
          <w:color w:val="231F20"/>
        </w:rPr>
        <w:t>sporadic</w:t>
      </w:r>
      <w:r>
        <w:rPr>
          <w:color w:val="231F20"/>
          <w:spacing w:val="-4"/>
        </w:rPr>
        <w:t xml:space="preserve"> </w:t>
      </w:r>
      <w:r>
        <w:rPr>
          <w:color w:val="231F20"/>
        </w:rPr>
        <w:t>problems on the Chinese border during the First World War. In 1917 a mutiny</w:t>
      </w:r>
      <w:r>
        <w:rPr>
          <w:color w:val="231F20"/>
          <w:spacing w:val="80"/>
        </w:rPr>
        <w:t xml:space="preserve"> </w:t>
      </w:r>
      <w:r>
        <w:rPr>
          <w:color w:val="231F20"/>
        </w:rPr>
        <w:t>at a garrison in Thái Nguyên on the border led to the occupation of</w:t>
      </w:r>
      <w:r>
        <w:rPr>
          <w:color w:val="231F20"/>
          <w:spacing w:val="80"/>
          <w:w w:val="150"/>
        </w:rPr>
        <w:t xml:space="preserve"> </w:t>
      </w:r>
      <w:r>
        <w:rPr>
          <w:color w:val="231F20"/>
        </w:rPr>
        <w:t>the town for a month and after they were driven into the mountains there were flare-ups for six m</w:t>
      </w:r>
      <w:r>
        <w:rPr>
          <w:color w:val="231F20"/>
        </w:rPr>
        <w:t>onths.</w:t>
      </w:r>
      <w:r>
        <w:rPr>
          <w:color w:val="231F20"/>
          <w:position w:val="7"/>
          <w:sz w:val="16"/>
        </w:rPr>
        <w:t>19</w:t>
      </w:r>
    </w:p>
    <w:p w:rsidR="009E0961" w:rsidRDefault="009E0961">
      <w:pPr>
        <w:spacing w:line="256" w:lineRule="auto"/>
        <w:jc w:val="both"/>
        <w:rPr>
          <w:sz w:val="16"/>
        </w:rPr>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4" w:lineRule="auto"/>
        <w:ind w:left="1473" w:right="727" w:firstLine="340"/>
        <w:jc w:val="both"/>
      </w:pPr>
      <w:r>
        <w:rPr>
          <w:color w:val="231F20"/>
        </w:rPr>
        <w:t>The</w:t>
      </w:r>
      <w:r>
        <w:rPr>
          <w:color w:val="231F20"/>
          <w:spacing w:val="-3"/>
        </w:rPr>
        <w:t xml:space="preserve"> </w:t>
      </w:r>
      <w:r>
        <w:rPr>
          <w:color w:val="231F20"/>
        </w:rPr>
        <w:t>First</w:t>
      </w:r>
      <w:r>
        <w:rPr>
          <w:color w:val="231F20"/>
          <w:spacing w:val="-3"/>
        </w:rPr>
        <w:t xml:space="preserve"> </w:t>
      </w:r>
      <w:r>
        <w:rPr>
          <w:color w:val="231F20"/>
        </w:rPr>
        <w:t>World</w:t>
      </w:r>
      <w:r>
        <w:rPr>
          <w:color w:val="231F20"/>
          <w:spacing w:val="-3"/>
        </w:rPr>
        <w:t xml:space="preserve"> </w:t>
      </w:r>
      <w:r>
        <w:rPr>
          <w:color w:val="231F20"/>
        </w:rPr>
        <w:t>War</w:t>
      </w:r>
      <w:r>
        <w:rPr>
          <w:color w:val="231F20"/>
          <w:spacing w:val="-3"/>
        </w:rPr>
        <w:t xml:space="preserve"> </w:t>
      </w:r>
      <w:r>
        <w:rPr>
          <w:color w:val="231F20"/>
        </w:rPr>
        <w:t>made</w:t>
      </w:r>
      <w:r>
        <w:rPr>
          <w:color w:val="231F20"/>
          <w:spacing w:val="-3"/>
        </w:rPr>
        <w:t xml:space="preserve"> </w:t>
      </w:r>
      <w:r>
        <w:rPr>
          <w:color w:val="231F20"/>
        </w:rPr>
        <w:t>serious</w:t>
      </w:r>
      <w:r>
        <w:rPr>
          <w:color w:val="231F20"/>
          <w:spacing w:val="-3"/>
        </w:rPr>
        <w:t xml:space="preserve"> </w:t>
      </w:r>
      <w:r>
        <w:rPr>
          <w:color w:val="231F20"/>
        </w:rPr>
        <w:t>demands</w:t>
      </w:r>
      <w:r>
        <w:rPr>
          <w:color w:val="231F20"/>
          <w:spacing w:val="-3"/>
        </w:rPr>
        <w:t xml:space="preserve"> </w:t>
      </w:r>
      <w:r>
        <w:rPr>
          <w:color w:val="231F20"/>
        </w:rPr>
        <w:t>on</w:t>
      </w:r>
      <w:r>
        <w:rPr>
          <w:color w:val="231F20"/>
          <w:spacing w:val="-3"/>
        </w:rPr>
        <w:t xml:space="preserve"> </w:t>
      </w:r>
      <w:r>
        <w:rPr>
          <w:color w:val="231F20"/>
        </w:rPr>
        <w:t>Vietnamese</w:t>
      </w:r>
      <w:r>
        <w:rPr>
          <w:color w:val="231F20"/>
          <w:spacing w:val="-3"/>
        </w:rPr>
        <w:t xml:space="preserve"> </w:t>
      </w:r>
      <w:r>
        <w:rPr>
          <w:color w:val="231F20"/>
        </w:rPr>
        <w:t xml:space="preserve">labour </w:t>
      </w:r>
      <w:r>
        <w:rPr>
          <w:color w:val="231F20"/>
          <w:spacing w:val="-2"/>
        </w:rPr>
        <w:t>and</w:t>
      </w:r>
      <w:r>
        <w:rPr>
          <w:color w:val="231F20"/>
          <w:spacing w:val="-7"/>
        </w:rPr>
        <w:t xml:space="preserve"> </w:t>
      </w:r>
      <w:r>
        <w:rPr>
          <w:color w:val="231F20"/>
          <w:spacing w:val="-2"/>
        </w:rPr>
        <w:t>manpower.</w:t>
      </w:r>
      <w:r>
        <w:rPr>
          <w:color w:val="231F20"/>
          <w:spacing w:val="-7"/>
        </w:rPr>
        <w:t xml:space="preserve"> </w:t>
      </w:r>
      <w:r>
        <w:rPr>
          <w:color w:val="231F20"/>
          <w:spacing w:val="-2"/>
        </w:rPr>
        <w:t>50,000</w:t>
      </w:r>
      <w:r>
        <w:rPr>
          <w:color w:val="231F20"/>
          <w:spacing w:val="-7"/>
        </w:rPr>
        <w:t xml:space="preserve"> </w:t>
      </w:r>
      <w:r>
        <w:rPr>
          <w:color w:val="231F20"/>
          <w:spacing w:val="-2"/>
        </w:rPr>
        <w:t>soldiers</w:t>
      </w:r>
      <w:r>
        <w:rPr>
          <w:color w:val="231F20"/>
          <w:spacing w:val="-7"/>
        </w:rPr>
        <w:t xml:space="preserve"> </w:t>
      </w:r>
      <w:r>
        <w:rPr>
          <w:color w:val="231F20"/>
          <w:spacing w:val="-2"/>
        </w:rPr>
        <w:t>and</w:t>
      </w:r>
      <w:r>
        <w:rPr>
          <w:color w:val="231F20"/>
          <w:spacing w:val="-7"/>
        </w:rPr>
        <w:t xml:space="preserve"> </w:t>
      </w:r>
      <w:r>
        <w:rPr>
          <w:color w:val="231F20"/>
          <w:spacing w:val="-2"/>
        </w:rPr>
        <w:t>an</w:t>
      </w:r>
      <w:r>
        <w:rPr>
          <w:color w:val="231F20"/>
          <w:spacing w:val="-7"/>
        </w:rPr>
        <w:t xml:space="preserve"> </w:t>
      </w:r>
      <w:r>
        <w:rPr>
          <w:color w:val="231F20"/>
          <w:spacing w:val="-2"/>
        </w:rPr>
        <w:t>almost</w:t>
      </w:r>
      <w:r>
        <w:rPr>
          <w:color w:val="231F20"/>
          <w:spacing w:val="-7"/>
        </w:rPr>
        <w:t xml:space="preserve"> </w:t>
      </w:r>
      <w:r>
        <w:rPr>
          <w:color w:val="231F20"/>
          <w:spacing w:val="-2"/>
        </w:rPr>
        <w:t>equal</w:t>
      </w:r>
      <w:r>
        <w:rPr>
          <w:color w:val="231F20"/>
          <w:spacing w:val="-7"/>
        </w:rPr>
        <w:t xml:space="preserve"> </w:t>
      </w:r>
      <w:r>
        <w:rPr>
          <w:color w:val="231F20"/>
          <w:spacing w:val="-2"/>
        </w:rPr>
        <w:t>number</w:t>
      </w:r>
      <w:r>
        <w:rPr>
          <w:color w:val="231F20"/>
          <w:spacing w:val="-7"/>
        </w:rPr>
        <w:t xml:space="preserve"> </w:t>
      </w:r>
      <w:r>
        <w:rPr>
          <w:color w:val="231F20"/>
          <w:spacing w:val="-2"/>
        </w:rPr>
        <w:t>of</w:t>
      </w:r>
      <w:r>
        <w:rPr>
          <w:color w:val="231F20"/>
          <w:spacing w:val="-7"/>
        </w:rPr>
        <w:t xml:space="preserve"> </w:t>
      </w:r>
      <w:r>
        <w:rPr>
          <w:color w:val="231F20"/>
          <w:spacing w:val="-2"/>
        </w:rPr>
        <w:t xml:space="preserve">labourers </w:t>
      </w:r>
      <w:r>
        <w:rPr>
          <w:color w:val="231F20"/>
        </w:rPr>
        <w:t>were</w:t>
      </w:r>
      <w:r>
        <w:rPr>
          <w:color w:val="231F20"/>
          <w:spacing w:val="-6"/>
        </w:rPr>
        <w:t xml:space="preserve"> </w:t>
      </w:r>
      <w:r>
        <w:rPr>
          <w:color w:val="231F20"/>
        </w:rPr>
        <w:t>drafted</w:t>
      </w:r>
      <w:r>
        <w:rPr>
          <w:color w:val="231F20"/>
          <w:spacing w:val="-6"/>
        </w:rPr>
        <w:t xml:space="preserve"> </w:t>
      </w:r>
      <w:r>
        <w:rPr>
          <w:color w:val="231F20"/>
        </w:rPr>
        <w:t>into</w:t>
      </w:r>
      <w:r>
        <w:rPr>
          <w:color w:val="231F20"/>
          <w:spacing w:val="-6"/>
        </w:rPr>
        <w:t xml:space="preserve"> </w:t>
      </w:r>
      <w:r>
        <w:rPr>
          <w:color w:val="231F20"/>
        </w:rPr>
        <w:t>the</w:t>
      </w:r>
      <w:r>
        <w:rPr>
          <w:color w:val="231F20"/>
          <w:spacing w:val="-6"/>
        </w:rPr>
        <w:t xml:space="preserve"> </w:t>
      </w:r>
      <w:r>
        <w:rPr>
          <w:color w:val="231F20"/>
        </w:rPr>
        <w:t>war</w:t>
      </w:r>
      <w:r>
        <w:rPr>
          <w:color w:val="231F20"/>
          <w:spacing w:val="-6"/>
        </w:rPr>
        <w:t xml:space="preserve"> </w:t>
      </w:r>
      <w:r>
        <w:rPr>
          <w:color w:val="231F20"/>
        </w:rPr>
        <w:t>in</w:t>
      </w:r>
      <w:r>
        <w:rPr>
          <w:color w:val="231F20"/>
          <w:spacing w:val="-6"/>
        </w:rPr>
        <w:t xml:space="preserve"> </w:t>
      </w:r>
      <w:r>
        <w:rPr>
          <w:color w:val="231F20"/>
        </w:rPr>
        <w:t>Europe</w:t>
      </w:r>
      <w:r>
        <w:rPr>
          <w:color w:val="231F20"/>
          <w:spacing w:val="-6"/>
        </w:rPr>
        <w:t xml:space="preserve"> </w:t>
      </w:r>
      <w:r>
        <w:rPr>
          <w:color w:val="231F20"/>
        </w:rPr>
        <w:t>and</w:t>
      </w:r>
      <w:r>
        <w:rPr>
          <w:color w:val="231F20"/>
          <w:spacing w:val="-6"/>
        </w:rPr>
        <w:t xml:space="preserve"> </w:t>
      </w:r>
      <w:r>
        <w:rPr>
          <w:color w:val="231F20"/>
        </w:rPr>
        <w:t>many</w:t>
      </w:r>
      <w:r>
        <w:rPr>
          <w:color w:val="231F20"/>
          <w:spacing w:val="-6"/>
        </w:rPr>
        <w:t xml:space="preserve"> </w:t>
      </w:r>
      <w:r>
        <w:rPr>
          <w:color w:val="231F20"/>
        </w:rPr>
        <w:t>did</w:t>
      </w:r>
      <w:r>
        <w:rPr>
          <w:color w:val="231F20"/>
          <w:spacing w:val="-6"/>
        </w:rPr>
        <w:t xml:space="preserve"> </w:t>
      </w:r>
      <w:r>
        <w:rPr>
          <w:color w:val="231F20"/>
        </w:rPr>
        <w:t>not</w:t>
      </w:r>
      <w:r>
        <w:rPr>
          <w:color w:val="231F20"/>
          <w:spacing w:val="-6"/>
        </w:rPr>
        <w:t xml:space="preserve"> </w:t>
      </w:r>
      <w:r>
        <w:rPr>
          <w:color w:val="231F20"/>
        </w:rPr>
        <w:t>return.</w:t>
      </w:r>
      <w:r>
        <w:rPr>
          <w:color w:val="231F20"/>
          <w:spacing w:val="-6"/>
        </w:rPr>
        <w:t xml:space="preserve"> </w:t>
      </w:r>
      <w:r>
        <w:rPr>
          <w:color w:val="231F20"/>
        </w:rPr>
        <w:t>The</w:t>
      </w:r>
      <w:r>
        <w:rPr>
          <w:color w:val="231F20"/>
          <w:spacing w:val="-6"/>
        </w:rPr>
        <w:t xml:space="preserve"> </w:t>
      </w:r>
      <w:r>
        <w:rPr>
          <w:color w:val="231F20"/>
        </w:rPr>
        <w:t>treas- ury</w:t>
      </w:r>
      <w:r>
        <w:rPr>
          <w:color w:val="231F20"/>
          <w:spacing w:val="-8"/>
        </w:rPr>
        <w:t xml:space="preserve"> </w:t>
      </w:r>
      <w:r>
        <w:rPr>
          <w:color w:val="231F20"/>
        </w:rPr>
        <w:t>and</w:t>
      </w:r>
      <w:r>
        <w:rPr>
          <w:color w:val="231F20"/>
          <w:spacing w:val="-8"/>
        </w:rPr>
        <w:t xml:space="preserve"> </w:t>
      </w:r>
      <w:r>
        <w:rPr>
          <w:color w:val="231F20"/>
        </w:rPr>
        <w:t>rice</w:t>
      </w:r>
      <w:r>
        <w:rPr>
          <w:color w:val="231F20"/>
          <w:spacing w:val="-8"/>
        </w:rPr>
        <w:t xml:space="preserve"> </w:t>
      </w:r>
      <w:r>
        <w:rPr>
          <w:color w:val="231F20"/>
        </w:rPr>
        <w:t>depots</w:t>
      </w:r>
      <w:r>
        <w:rPr>
          <w:color w:val="231F20"/>
          <w:spacing w:val="-8"/>
        </w:rPr>
        <w:t xml:space="preserve"> </w:t>
      </w:r>
      <w:r>
        <w:rPr>
          <w:color w:val="231F20"/>
        </w:rPr>
        <w:t>were</w:t>
      </w:r>
      <w:r>
        <w:rPr>
          <w:color w:val="231F20"/>
          <w:spacing w:val="-8"/>
        </w:rPr>
        <w:t xml:space="preserve"> </w:t>
      </w:r>
      <w:r>
        <w:rPr>
          <w:color w:val="231F20"/>
        </w:rPr>
        <w:t>also</w:t>
      </w:r>
      <w:r>
        <w:rPr>
          <w:color w:val="231F20"/>
          <w:spacing w:val="-8"/>
        </w:rPr>
        <w:t xml:space="preserve"> </w:t>
      </w:r>
      <w:r>
        <w:rPr>
          <w:color w:val="231F20"/>
        </w:rPr>
        <w:t>depleted.</w:t>
      </w:r>
      <w:r>
        <w:rPr>
          <w:color w:val="231F20"/>
          <w:spacing w:val="-8"/>
        </w:rPr>
        <w:t xml:space="preserve"> </w:t>
      </w:r>
      <w:r>
        <w:rPr>
          <w:color w:val="231F20"/>
        </w:rPr>
        <w:t>When</w:t>
      </w:r>
      <w:r>
        <w:rPr>
          <w:color w:val="231F20"/>
          <w:spacing w:val="-8"/>
        </w:rPr>
        <w:t xml:space="preserve"> </w:t>
      </w:r>
      <w:r>
        <w:rPr>
          <w:color w:val="231F20"/>
        </w:rPr>
        <w:t>the</w:t>
      </w:r>
      <w:r>
        <w:rPr>
          <w:color w:val="231F20"/>
          <w:spacing w:val="-8"/>
        </w:rPr>
        <w:t xml:space="preserve"> </w:t>
      </w:r>
      <w:r>
        <w:rPr>
          <w:color w:val="231F20"/>
        </w:rPr>
        <w:t>war</w:t>
      </w:r>
      <w:r>
        <w:rPr>
          <w:color w:val="231F20"/>
          <w:spacing w:val="-8"/>
        </w:rPr>
        <w:t xml:space="preserve"> </w:t>
      </w:r>
      <w:r>
        <w:rPr>
          <w:color w:val="231F20"/>
        </w:rPr>
        <w:t>was</w:t>
      </w:r>
      <w:r>
        <w:rPr>
          <w:color w:val="231F20"/>
          <w:spacing w:val="-8"/>
        </w:rPr>
        <w:t xml:space="preserve"> </w:t>
      </w:r>
      <w:r>
        <w:rPr>
          <w:color w:val="231F20"/>
        </w:rPr>
        <w:t>over</w:t>
      </w:r>
      <w:r>
        <w:rPr>
          <w:color w:val="231F20"/>
          <w:spacing w:val="-8"/>
        </w:rPr>
        <w:t xml:space="preserve"> </w:t>
      </w:r>
      <w:r>
        <w:rPr>
          <w:color w:val="231F20"/>
        </w:rPr>
        <w:t xml:space="preserve">demand for raw materials like rubber increased sharply and the acreage under </w:t>
      </w:r>
      <w:r>
        <w:rPr>
          <w:color w:val="231F20"/>
          <w:spacing w:val="-2"/>
        </w:rPr>
        <w:t>rubber</w:t>
      </w:r>
      <w:r>
        <w:rPr>
          <w:color w:val="231F20"/>
          <w:spacing w:val="-12"/>
        </w:rPr>
        <w:t xml:space="preserve"> </w:t>
      </w:r>
      <w:r>
        <w:rPr>
          <w:color w:val="231F20"/>
          <w:spacing w:val="-2"/>
        </w:rPr>
        <w:t>increased</w:t>
      </w:r>
      <w:r>
        <w:rPr>
          <w:color w:val="231F20"/>
          <w:spacing w:val="-11"/>
        </w:rPr>
        <w:t xml:space="preserve"> </w:t>
      </w:r>
      <w:r>
        <w:rPr>
          <w:color w:val="231F20"/>
          <w:spacing w:val="-2"/>
        </w:rPr>
        <w:t>threefold</w:t>
      </w:r>
      <w:r>
        <w:rPr>
          <w:color w:val="231F20"/>
          <w:spacing w:val="-11"/>
        </w:rPr>
        <w:t xml:space="preserve"> </w:t>
      </w:r>
      <w:r>
        <w:rPr>
          <w:color w:val="231F20"/>
          <w:spacing w:val="-2"/>
        </w:rPr>
        <w:t>between</w:t>
      </w:r>
      <w:r>
        <w:rPr>
          <w:color w:val="231F20"/>
          <w:spacing w:val="-11"/>
        </w:rPr>
        <w:t xml:space="preserve"> </w:t>
      </w:r>
      <w:r>
        <w:rPr>
          <w:color w:val="231F20"/>
          <w:spacing w:val="-2"/>
        </w:rPr>
        <w:t>1917</w:t>
      </w:r>
      <w:r>
        <w:rPr>
          <w:color w:val="231F20"/>
          <w:spacing w:val="-11"/>
        </w:rPr>
        <w:t xml:space="preserve"> </w:t>
      </w:r>
      <w:r>
        <w:rPr>
          <w:color w:val="231F20"/>
          <w:spacing w:val="-2"/>
        </w:rPr>
        <w:t>and</w:t>
      </w:r>
      <w:r>
        <w:rPr>
          <w:color w:val="231F20"/>
          <w:spacing w:val="-11"/>
        </w:rPr>
        <w:t xml:space="preserve"> </w:t>
      </w:r>
      <w:r>
        <w:rPr>
          <w:color w:val="231F20"/>
          <w:spacing w:val="-2"/>
        </w:rPr>
        <w:t>1926.</w:t>
      </w:r>
      <w:r>
        <w:rPr>
          <w:color w:val="231F20"/>
          <w:spacing w:val="-2"/>
          <w:position w:val="7"/>
          <w:sz w:val="16"/>
        </w:rPr>
        <w:t>20</w:t>
      </w:r>
      <w:r>
        <w:rPr>
          <w:color w:val="231F20"/>
          <w:spacing w:val="1"/>
          <w:position w:val="7"/>
          <w:sz w:val="16"/>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south,</w:t>
      </w:r>
      <w:r>
        <w:rPr>
          <w:color w:val="231F20"/>
          <w:spacing w:val="-12"/>
        </w:rPr>
        <w:t xml:space="preserve"> </w:t>
      </w:r>
      <w:r>
        <w:rPr>
          <w:color w:val="231F20"/>
          <w:spacing w:val="-2"/>
        </w:rPr>
        <w:t xml:space="preserve">rubber </w:t>
      </w:r>
      <w:r>
        <w:rPr>
          <w:color w:val="231F20"/>
        </w:rPr>
        <w:t xml:space="preserve">output increased tenfold with 86,000 workers engaged, according to </w:t>
      </w:r>
      <w:r>
        <w:rPr>
          <w:color w:val="231F20"/>
          <w:spacing w:val="-4"/>
        </w:rPr>
        <w:t xml:space="preserve">1929 statistics. In the highlands coffee and tea plantations were expanded, </w:t>
      </w:r>
      <w:r>
        <w:rPr>
          <w:color w:val="231F20"/>
        </w:rPr>
        <w:t>encroaching on traditional farming land and provoking unrest among the</w:t>
      </w:r>
      <w:r>
        <w:rPr>
          <w:color w:val="231F20"/>
          <w:spacing w:val="-1"/>
        </w:rPr>
        <w:t xml:space="preserve"> </w:t>
      </w:r>
      <w:r>
        <w:rPr>
          <w:color w:val="231F20"/>
        </w:rPr>
        <w:t>Nùng,</w:t>
      </w:r>
      <w:r>
        <w:rPr>
          <w:color w:val="231F20"/>
          <w:spacing w:val="-1"/>
        </w:rPr>
        <w:t xml:space="preserve"> </w:t>
      </w:r>
      <w:r>
        <w:rPr>
          <w:color w:val="231F20"/>
        </w:rPr>
        <w:t>Dao</w:t>
      </w:r>
      <w:r>
        <w:rPr>
          <w:color w:val="231F20"/>
          <w:spacing w:val="-1"/>
        </w:rPr>
        <w:t xml:space="preserve"> </w:t>
      </w:r>
      <w:r>
        <w:rPr>
          <w:color w:val="231F20"/>
        </w:rPr>
        <w:t>and</w:t>
      </w:r>
      <w:r>
        <w:rPr>
          <w:color w:val="231F20"/>
          <w:spacing w:val="-1"/>
        </w:rPr>
        <w:t xml:space="preserve"> </w:t>
      </w:r>
      <w:r>
        <w:rPr>
          <w:color w:val="231F20"/>
        </w:rPr>
        <w:t>Hmong.</w:t>
      </w:r>
      <w:r>
        <w:rPr>
          <w:color w:val="231F20"/>
          <w:spacing w:val="-1"/>
        </w:rPr>
        <w:t xml:space="preserve"> </w:t>
      </w:r>
      <w:r>
        <w:rPr>
          <w:color w:val="231F20"/>
        </w:rPr>
        <w:t>Mining</w:t>
      </w:r>
      <w:r>
        <w:rPr>
          <w:color w:val="231F20"/>
          <w:spacing w:val="-1"/>
        </w:rPr>
        <w:t xml:space="preserve"> </w:t>
      </w:r>
      <w:r>
        <w:rPr>
          <w:color w:val="231F20"/>
        </w:rPr>
        <w:t>also</w:t>
      </w:r>
      <w:r>
        <w:rPr>
          <w:color w:val="231F20"/>
          <w:spacing w:val="-1"/>
        </w:rPr>
        <w:t xml:space="preserve"> </w:t>
      </w:r>
      <w:r>
        <w:rPr>
          <w:color w:val="231F20"/>
        </w:rPr>
        <w:t>grew</w:t>
      </w:r>
      <w:r>
        <w:rPr>
          <w:color w:val="231F20"/>
          <w:spacing w:val="-1"/>
        </w:rPr>
        <w:t xml:space="preserve"> </w:t>
      </w:r>
      <w:r>
        <w:rPr>
          <w:color w:val="231F20"/>
        </w:rPr>
        <w:t>in</w:t>
      </w:r>
      <w:r>
        <w:rPr>
          <w:color w:val="231F20"/>
          <w:spacing w:val="-1"/>
        </w:rPr>
        <w:t xml:space="preserve"> </w:t>
      </w:r>
      <w:r>
        <w:rPr>
          <w:color w:val="231F20"/>
        </w:rPr>
        <w:t>t</w:t>
      </w:r>
      <w:r>
        <w:rPr>
          <w:color w:val="231F20"/>
        </w:rPr>
        <w:t>he</w:t>
      </w:r>
      <w:r>
        <w:rPr>
          <w:color w:val="231F20"/>
          <w:spacing w:val="-1"/>
        </w:rPr>
        <w:t xml:space="preserve"> </w:t>
      </w:r>
      <w:r>
        <w:rPr>
          <w:color w:val="231F20"/>
        </w:rPr>
        <w:t>north</w:t>
      </w:r>
      <w:r>
        <w:rPr>
          <w:color w:val="231F20"/>
          <w:spacing w:val="-1"/>
        </w:rPr>
        <w:t xml:space="preserve"> </w:t>
      </w:r>
      <w:r>
        <w:rPr>
          <w:color w:val="231F20"/>
        </w:rPr>
        <w:t>with</w:t>
      </w:r>
      <w:r>
        <w:rPr>
          <w:color w:val="231F20"/>
          <w:spacing w:val="-1"/>
        </w:rPr>
        <w:t xml:space="preserve"> </w:t>
      </w:r>
      <w:r>
        <w:rPr>
          <w:color w:val="231F20"/>
        </w:rPr>
        <w:t>53,000 workers working down the colleries.</w:t>
      </w:r>
      <w:r>
        <w:rPr>
          <w:color w:val="231F20"/>
          <w:position w:val="7"/>
          <w:sz w:val="16"/>
        </w:rPr>
        <w:t xml:space="preserve">21 </w:t>
      </w:r>
      <w:r>
        <w:rPr>
          <w:color w:val="231F20"/>
        </w:rPr>
        <w:t xml:space="preserve">Under the two terms of the </w:t>
      </w:r>
      <w:r>
        <w:rPr>
          <w:color w:val="231F20"/>
          <w:spacing w:val="-2"/>
        </w:rPr>
        <w:t>governor</w:t>
      </w:r>
      <w:r>
        <w:rPr>
          <w:color w:val="231F20"/>
          <w:spacing w:val="-5"/>
        </w:rPr>
        <w:t xml:space="preserve"> </w:t>
      </w:r>
      <w:r>
        <w:rPr>
          <w:color w:val="231F20"/>
          <w:spacing w:val="-2"/>
        </w:rPr>
        <w:t>Albert</w:t>
      </w:r>
      <w:r>
        <w:rPr>
          <w:color w:val="231F20"/>
          <w:spacing w:val="-5"/>
        </w:rPr>
        <w:t xml:space="preserve"> </w:t>
      </w:r>
      <w:r>
        <w:rPr>
          <w:color w:val="231F20"/>
          <w:spacing w:val="-2"/>
        </w:rPr>
        <w:t>Sarraut</w:t>
      </w:r>
      <w:r>
        <w:rPr>
          <w:color w:val="231F20"/>
          <w:spacing w:val="-5"/>
        </w:rPr>
        <w:t xml:space="preserve"> </w:t>
      </w:r>
      <w:r>
        <w:rPr>
          <w:color w:val="231F20"/>
          <w:spacing w:val="-2"/>
        </w:rPr>
        <w:t>(1911–14</w:t>
      </w:r>
      <w:r>
        <w:rPr>
          <w:color w:val="231F20"/>
          <w:spacing w:val="-5"/>
        </w:rPr>
        <w:t xml:space="preserve"> </w:t>
      </w:r>
      <w:r>
        <w:rPr>
          <w:color w:val="231F20"/>
          <w:spacing w:val="-2"/>
        </w:rPr>
        <w:t>and</w:t>
      </w:r>
      <w:r>
        <w:rPr>
          <w:color w:val="231F20"/>
          <w:spacing w:val="-5"/>
        </w:rPr>
        <w:t xml:space="preserve"> </w:t>
      </w:r>
      <w:r>
        <w:rPr>
          <w:color w:val="231F20"/>
          <w:spacing w:val="-2"/>
        </w:rPr>
        <w:t>1917–19)</w:t>
      </w:r>
      <w:r>
        <w:rPr>
          <w:color w:val="231F20"/>
          <w:spacing w:val="-5"/>
        </w:rPr>
        <w:t xml:space="preserve"> </w:t>
      </w:r>
      <w:r>
        <w:rPr>
          <w:color w:val="231F20"/>
          <w:spacing w:val="-2"/>
        </w:rPr>
        <w:t>parts</w:t>
      </w:r>
      <w:r>
        <w:rPr>
          <w:color w:val="231F20"/>
          <w:spacing w:val="-5"/>
        </w:rPr>
        <w:t xml:space="preserve"> </w:t>
      </w:r>
      <w:r>
        <w:rPr>
          <w:color w:val="231F20"/>
          <w:spacing w:val="-2"/>
        </w:rPr>
        <w:t>of</w:t>
      </w:r>
      <w:r>
        <w:rPr>
          <w:color w:val="231F20"/>
          <w:spacing w:val="-5"/>
        </w:rPr>
        <w:t xml:space="preserve"> </w:t>
      </w:r>
      <w:r>
        <w:rPr>
          <w:color w:val="231F20"/>
          <w:spacing w:val="-2"/>
        </w:rPr>
        <w:t>the</w:t>
      </w:r>
      <w:r>
        <w:rPr>
          <w:color w:val="231F20"/>
          <w:spacing w:val="-5"/>
        </w:rPr>
        <w:t xml:space="preserve"> </w:t>
      </w:r>
      <w:r>
        <w:rPr>
          <w:color w:val="231F20"/>
          <w:spacing w:val="-2"/>
        </w:rPr>
        <w:t xml:space="preserve">educational </w:t>
      </w:r>
      <w:r>
        <w:rPr>
          <w:color w:val="231F20"/>
        </w:rPr>
        <w:t xml:space="preserve">system were reformed. Many people now adopted western clothes, manners and lifestyle, which became </w:t>
      </w:r>
      <w:r>
        <w:rPr>
          <w:color w:val="231F20"/>
        </w:rPr>
        <w:t xml:space="preserve">the subject of vivid debate in journals like </w:t>
      </w:r>
      <w:r>
        <w:rPr>
          <w:rFonts w:ascii="Palatino Linotype" w:hAnsi="Palatino Linotype"/>
          <w:i/>
          <w:color w:val="231F20"/>
        </w:rPr>
        <w:t xml:space="preserve">Nam Phong </w:t>
      </w:r>
      <w:r>
        <w:rPr>
          <w:color w:val="231F20"/>
        </w:rPr>
        <w:t>(southern wind).</w:t>
      </w:r>
    </w:p>
    <w:p w:rsidR="009E0961" w:rsidRDefault="00183599">
      <w:pPr>
        <w:pStyle w:val="BodyText"/>
        <w:spacing w:line="211" w:lineRule="exact"/>
        <w:ind w:left="1814"/>
        <w:jc w:val="both"/>
      </w:pPr>
      <w:r>
        <w:rPr>
          <w:color w:val="231F20"/>
          <w:spacing w:val="-4"/>
        </w:rPr>
        <w:t>The</w:t>
      </w:r>
      <w:r>
        <w:rPr>
          <w:color w:val="231F20"/>
          <w:spacing w:val="-3"/>
        </w:rPr>
        <w:t xml:space="preserve"> </w:t>
      </w:r>
      <w:r>
        <w:rPr>
          <w:color w:val="231F20"/>
          <w:spacing w:val="-4"/>
        </w:rPr>
        <w:t>1920s</w:t>
      </w:r>
      <w:r>
        <w:rPr>
          <w:color w:val="231F20"/>
          <w:spacing w:val="-3"/>
        </w:rPr>
        <w:t xml:space="preserve"> </w:t>
      </w:r>
      <w:r>
        <w:rPr>
          <w:color w:val="231F20"/>
          <w:spacing w:val="-4"/>
        </w:rPr>
        <w:t>and</w:t>
      </w:r>
      <w:r>
        <w:rPr>
          <w:color w:val="231F20"/>
          <w:spacing w:val="-3"/>
        </w:rPr>
        <w:t xml:space="preserve"> </w:t>
      </w:r>
      <w:r>
        <w:rPr>
          <w:color w:val="231F20"/>
          <w:spacing w:val="-4"/>
        </w:rPr>
        <w:t>1930s</w:t>
      </w:r>
      <w:r>
        <w:rPr>
          <w:color w:val="231F20"/>
          <w:spacing w:val="-3"/>
        </w:rPr>
        <w:t xml:space="preserve"> </w:t>
      </w:r>
      <w:r>
        <w:rPr>
          <w:color w:val="231F20"/>
          <w:spacing w:val="-4"/>
        </w:rPr>
        <w:t>also</w:t>
      </w:r>
      <w:r>
        <w:rPr>
          <w:color w:val="231F20"/>
          <w:spacing w:val="-3"/>
        </w:rPr>
        <w:t xml:space="preserve"> </w:t>
      </w:r>
      <w:r>
        <w:rPr>
          <w:color w:val="231F20"/>
          <w:spacing w:val="-4"/>
        </w:rPr>
        <w:t>marked</w:t>
      </w:r>
      <w:r>
        <w:rPr>
          <w:color w:val="231F20"/>
          <w:spacing w:val="-3"/>
        </w:rPr>
        <w:t xml:space="preserve"> </w:t>
      </w:r>
      <w:r>
        <w:rPr>
          <w:color w:val="231F20"/>
          <w:spacing w:val="-4"/>
        </w:rPr>
        <w:t>the</w:t>
      </w:r>
      <w:r>
        <w:rPr>
          <w:color w:val="231F20"/>
          <w:spacing w:val="-3"/>
        </w:rPr>
        <w:t xml:space="preserve"> </w:t>
      </w:r>
      <w:r>
        <w:rPr>
          <w:color w:val="231F20"/>
          <w:spacing w:val="-4"/>
        </w:rPr>
        <w:t>beginning</w:t>
      </w:r>
      <w:r>
        <w:rPr>
          <w:color w:val="231F20"/>
          <w:spacing w:val="-3"/>
        </w:rPr>
        <w:t xml:space="preserve"> </w:t>
      </w:r>
      <w:r>
        <w:rPr>
          <w:color w:val="231F20"/>
          <w:spacing w:val="-4"/>
        </w:rPr>
        <w:t>of</w:t>
      </w:r>
      <w:r>
        <w:rPr>
          <w:color w:val="231F20"/>
          <w:spacing w:val="-3"/>
        </w:rPr>
        <w:t xml:space="preserve"> </w:t>
      </w:r>
      <w:r>
        <w:rPr>
          <w:color w:val="231F20"/>
          <w:spacing w:val="-4"/>
        </w:rPr>
        <w:t>Vietnamese</w:t>
      </w:r>
      <w:r>
        <w:rPr>
          <w:color w:val="231F20"/>
          <w:spacing w:val="-3"/>
        </w:rPr>
        <w:t xml:space="preserve"> </w:t>
      </w:r>
      <w:r>
        <w:rPr>
          <w:color w:val="231F20"/>
          <w:spacing w:val="-4"/>
        </w:rPr>
        <w:t>fem-</w:t>
      </w:r>
    </w:p>
    <w:p w:rsidR="009E0961" w:rsidRDefault="00183599">
      <w:pPr>
        <w:pStyle w:val="BodyText"/>
        <w:spacing w:before="7" w:line="260" w:lineRule="exact"/>
        <w:ind w:left="1474" w:right="732"/>
        <w:jc w:val="both"/>
      </w:pPr>
      <w:r>
        <w:rPr>
          <w:color w:val="231F20"/>
          <w:spacing w:val="-4"/>
        </w:rPr>
        <w:t>inism,</w:t>
      </w:r>
      <w:r>
        <w:rPr>
          <w:color w:val="231F20"/>
          <w:spacing w:val="-10"/>
        </w:rPr>
        <w:t xml:space="preserve"> </w:t>
      </w:r>
      <w:r>
        <w:rPr>
          <w:color w:val="231F20"/>
          <w:spacing w:val="-4"/>
        </w:rPr>
        <w:t>at</w:t>
      </w:r>
      <w:r>
        <w:rPr>
          <w:color w:val="231F20"/>
          <w:spacing w:val="-9"/>
        </w:rPr>
        <w:t xml:space="preserve"> </w:t>
      </w:r>
      <w:r>
        <w:rPr>
          <w:color w:val="231F20"/>
          <w:spacing w:val="-4"/>
        </w:rPr>
        <w:t>least</w:t>
      </w:r>
      <w:r>
        <w:rPr>
          <w:color w:val="231F20"/>
          <w:spacing w:val="-9"/>
        </w:rPr>
        <w:t xml:space="preserve"> </w:t>
      </w:r>
      <w:r>
        <w:rPr>
          <w:color w:val="231F20"/>
          <w:spacing w:val="-4"/>
        </w:rPr>
        <w:t>in</w:t>
      </w:r>
      <w:r>
        <w:rPr>
          <w:color w:val="231F20"/>
          <w:spacing w:val="-9"/>
        </w:rPr>
        <w:t xml:space="preserve"> </w:t>
      </w:r>
      <w:r>
        <w:rPr>
          <w:color w:val="231F20"/>
          <w:spacing w:val="-4"/>
        </w:rPr>
        <w:t>big</w:t>
      </w:r>
      <w:r>
        <w:rPr>
          <w:color w:val="231F20"/>
          <w:spacing w:val="-9"/>
        </w:rPr>
        <w:t xml:space="preserve"> </w:t>
      </w:r>
      <w:r>
        <w:rPr>
          <w:color w:val="231F20"/>
          <w:spacing w:val="-4"/>
        </w:rPr>
        <w:t>cities</w:t>
      </w:r>
      <w:r>
        <w:rPr>
          <w:color w:val="231F20"/>
          <w:spacing w:val="-9"/>
        </w:rPr>
        <w:t xml:space="preserve"> </w:t>
      </w:r>
      <w:r>
        <w:rPr>
          <w:color w:val="231F20"/>
          <w:spacing w:val="-4"/>
        </w:rPr>
        <w:t>like</w:t>
      </w:r>
      <w:r>
        <w:rPr>
          <w:color w:val="231F20"/>
          <w:spacing w:val="-9"/>
        </w:rPr>
        <w:t xml:space="preserve"> </w:t>
      </w:r>
      <w:r>
        <w:rPr>
          <w:color w:val="231F20"/>
          <w:spacing w:val="-4"/>
        </w:rPr>
        <w:t>Hanoi</w:t>
      </w:r>
      <w:r>
        <w:rPr>
          <w:color w:val="231F20"/>
          <w:spacing w:val="-9"/>
        </w:rPr>
        <w:t xml:space="preserve"> </w:t>
      </w:r>
      <w:r>
        <w:rPr>
          <w:color w:val="231F20"/>
          <w:spacing w:val="-4"/>
        </w:rPr>
        <w:t>and</w:t>
      </w:r>
      <w:r>
        <w:rPr>
          <w:color w:val="231F20"/>
          <w:spacing w:val="-10"/>
        </w:rPr>
        <w:t xml:space="preserve"> </w:t>
      </w:r>
      <w:r>
        <w:rPr>
          <w:color w:val="231F20"/>
          <w:spacing w:val="-4"/>
        </w:rPr>
        <w:t>Saigon,</w:t>
      </w:r>
      <w:r>
        <w:rPr>
          <w:color w:val="231F20"/>
          <w:spacing w:val="-9"/>
        </w:rPr>
        <w:t xml:space="preserve"> </w:t>
      </w:r>
      <w:r>
        <w:rPr>
          <w:color w:val="231F20"/>
          <w:spacing w:val="-4"/>
        </w:rPr>
        <w:t>where</w:t>
      </w:r>
      <w:r>
        <w:rPr>
          <w:color w:val="231F20"/>
          <w:spacing w:val="-9"/>
        </w:rPr>
        <w:t xml:space="preserve"> </w:t>
      </w:r>
      <w:r>
        <w:rPr>
          <w:color w:val="231F20"/>
          <w:spacing w:val="-4"/>
        </w:rPr>
        <w:t>women</w:t>
      </w:r>
      <w:r>
        <w:rPr>
          <w:color w:val="231F20"/>
          <w:spacing w:val="-9"/>
        </w:rPr>
        <w:t xml:space="preserve"> </w:t>
      </w:r>
      <w:r>
        <w:rPr>
          <w:color w:val="231F20"/>
          <w:spacing w:val="-4"/>
        </w:rPr>
        <w:t xml:space="preserve">attempted </w:t>
      </w:r>
      <w:r>
        <w:rPr>
          <w:color w:val="231F20"/>
        </w:rPr>
        <w:t>to break through restrictions of the traditional Confucian society by embracing</w:t>
      </w:r>
      <w:r>
        <w:rPr>
          <w:color w:val="231F20"/>
          <w:spacing w:val="-10"/>
        </w:rPr>
        <w:t xml:space="preserve"> </w:t>
      </w:r>
      <w:r>
        <w:rPr>
          <w:color w:val="231F20"/>
        </w:rPr>
        <w:t>the</w:t>
      </w:r>
      <w:r>
        <w:rPr>
          <w:color w:val="231F20"/>
          <w:spacing w:val="-10"/>
        </w:rPr>
        <w:t xml:space="preserve"> </w:t>
      </w:r>
      <w:r>
        <w:rPr>
          <w:color w:val="231F20"/>
        </w:rPr>
        <w:t>western</w:t>
      </w:r>
      <w:r>
        <w:rPr>
          <w:color w:val="231F20"/>
          <w:spacing w:val="-10"/>
        </w:rPr>
        <w:t xml:space="preserve"> </w:t>
      </w:r>
      <w:r>
        <w:rPr>
          <w:color w:val="231F20"/>
        </w:rPr>
        <w:t>way</w:t>
      </w:r>
      <w:r>
        <w:rPr>
          <w:color w:val="231F20"/>
          <w:spacing w:val="-10"/>
        </w:rPr>
        <w:t xml:space="preserve"> </w:t>
      </w:r>
      <w:r>
        <w:rPr>
          <w:color w:val="231F20"/>
        </w:rPr>
        <w:t>of</w:t>
      </w:r>
      <w:r>
        <w:rPr>
          <w:color w:val="231F20"/>
          <w:spacing w:val="-10"/>
        </w:rPr>
        <w:t xml:space="preserve"> </w:t>
      </w:r>
      <w:r>
        <w:rPr>
          <w:color w:val="231F20"/>
        </w:rPr>
        <w:t>life.</w:t>
      </w:r>
      <w:r>
        <w:rPr>
          <w:color w:val="231F20"/>
          <w:spacing w:val="-10"/>
        </w:rPr>
        <w:t xml:space="preserve"> </w:t>
      </w:r>
      <w:r>
        <w:rPr>
          <w:color w:val="231F20"/>
        </w:rPr>
        <w:t>They</w:t>
      </w:r>
      <w:r>
        <w:rPr>
          <w:color w:val="231F20"/>
          <w:spacing w:val="-10"/>
        </w:rPr>
        <w:t xml:space="preserve"> </w:t>
      </w:r>
      <w:r>
        <w:rPr>
          <w:color w:val="231F20"/>
        </w:rPr>
        <w:t>went</w:t>
      </w:r>
      <w:r>
        <w:rPr>
          <w:color w:val="231F20"/>
          <w:spacing w:val="-10"/>
        </w:rPr>
        <w:t xml:space="preserve"> </w:t>
      </w:r>
      <w:r>
        <w:rPr>
          <w:color w:val="231F20"/>
        </w:rPr>
        <w:t>out</w:t>
      </w:r>
      <w:r>
        <w:rPr>
          <w:color w:val="231F20"/>
          <w:spacing w:val="-10"/>
        </w:rPr>
        <w:t xml:space="preserve"> </w:t>
      </w:r>
      <w:r>
        <w:rPr>
          <w:color w:val="231F20"/>
        </w:rPr>
        <w:t>to</w:t>
      </w:r>
      <w:r>
        <w:rPr>
          <w:color w:val="231F20"/>
          <w:spacing w:val="-10"/>
        </w:rPr>
        <w:t xml:space="preserve"> </w:t>
      </w:r>
      <w:r>
        <w:rPr>
          <w:color w:val="231F20"/>
        </w:rPr>
        <w:t>meet</w:t>
      </w:r>
      <w:r>
        <w:rPr>
          <w:color w:val="231F20"/>
          <w:spacing w:val="-10"/>
        </w:rPr>
        <w:t xml:space="preserve"> </w:t>
      </w:r>
      <w:r>
        <w:rPr>
          <w:color w:val="231F20"/>
        </w:rPr>
        <w:t>their</w:t>
      </w:r>
      <w:r>
        <w:rPr>
          <w:color w:val="231F20"/>
          <w:spacing w:val="-10"/>
        </w:rPr>
        <w:t xml:space="preserve"> </w:t>
      </w:r>
      <w:r>
        <w:rPr>
          <w:color w:val="231F20"/>
        </w:rPr>
        <w:t>contem- poraries in mixed groups, rode bicycles, discussed and debated with men</w:t>
      </w:r>
      <w:r>
        <w:rPr>
          <w:color w:val="231F20"/>
          <w:spacing w:val="-5"/>
        </w:rPr>
        <w:t xml:space="preserve"> </w:t>
      </w:r>
      <w:r>
        <w:rPr>
          <w:color w:val="231F20"/>
        </w:rPr>
        <w:t>on</w:t>
      </w:r>
      <w:r>
        <w:rPr>
          <w:color w:val="231F20"/>
          <w:spacing w:val="-5"/>
        </w:rPr>
        <w:t xml:space="preserve"> </w:t>
      </w:r>
      <w:r>
        <w:rPr>
          <w:color w:val="231F20"/>
        </w:rPr>
        <w:t>equal</w:t>
      </w:r>
      <w:r>
        <w:rPr>
          <w:color w:val="231F20"/>
          <w:spacing w:val="-5"/>
        </w:rPr>
        <w:t xml:space="preserve"> </w:t>
      </w:r>
      <w:r>
        <w:rPr>
          <w:color w:val="231F20"/>
        </w:rPr>
        <w:t>terms.</w:t>
      </w:r>
      <w:r>
        <w:rPr>
          <w:color w:val="231F20"/>
          <w:spacing w:val="-5"/>
        </w:rPr>
        <w:t xml:space="preserve"> </w:t>
      </w:r>
      <w:r>
        <w:rPr>
          <w:color w:val="231F20"/>
        </w:rPr>
        <w:t>In</w:t>
      </w:r>
      <w:r>
        <w:rPr>
          <w:color w:val="231F20"/>
          <w:spacing w:val="-5"/>
        </w:rPr>
        <w:t xml:space="preserve"> </w:t>
      </w:r>
      <w:r>
        <w:rPr>
          <w:color w:val="231F20"/>
        </w:rPr>
        <w:t>Hanoi,</w:t>
      </w:r>
      <w:r>
        <w:rPr>
          <w:color w:val="231F20"/>
          <w:spacing w:val="-5"/>
        </w:rPr>
        <w:t xml:space="preserve"> </w:t>
      </w:r>
      <w:r>
        <w:rPr>
          <w:color w:val="231F20"/>
        </w:rPr>
        <w:t>the</w:t>
      </w:r>
      <w:r>
        <w:rPr>
          <w:color w:val="231F20"/>
          <w:spacing w:val="-5"/>
        </w:rPr>
        <w:t xml:space="preserve"> </w:t>
      </w:r>
      <w:r>
        <w:rPr>
          <w:color w:val="231F20"/>
        </w:rPr>
        <w:t>traditional</w:t>
      </w:r>
      <w:r>
        <w:rPr>
          <w:color w:val="231F20"/>
          <w:spacing w:val="-5"/>
        </w:rPr>
        <w:t xml:space="preserve"> </w:t>
      </w:r>
      <w:r>
        <w:rPr>
          <w:color w:val="231F20"/>
        </w:rPr>
        <w:t>Vietnamese</w:t>
      </w:r>
      <w:r>
        <w:rPr>
          <w:color w:val="231F20"/>
          <w:spacing w:val="-5"/>
        </w:rPr>
        <w:t xml:space="preserve"> </w:t>
      </w:r>
      <w:r>
        <w:rPr>
          <w:color w:val="231F20"/>
        </w:rPr>
        <w:t>long</w:t>
      </w:r>
      <w:r>
        <w:rPr>
          <w:color w:val="231F20"/>
          <w:spacing w:val="-5"/>
        </w:rPr>
        <w:t xml:space="preserve"> </w:t>
      </w:r>
      <w:r>
        <w:rPr>
          <w:color w:val="231F20"/>
        </w:rPr>
        <w:t xml:space="preserve">dress </w:t>
      </w:r>
      <w:r>
        <w:rPr>
          <w:rFonts w:ascii="Palatino Linotype" w:hAnsi="Palatino Linotype"/>
          <w:i/>
          <w:color w:val="231F20"/>
        </w:rPr>
        <w:t xml:space="preserve">áo dài </w:t>
      </w:r>
      <w:r>
        <w:rPr>
          <w:color w:val="231F20"/>
        </w:rPr>
        <w:t xml:space="preserve">was radically modified to incorporate western features like puff- sleeves. Sports became popular among men and women. The number </w:t>
      </w:r>
      <w:r>
        <w:rPr>
          <w:color w:val="231F20"/>
          <w:spacing w:val="-4"/>
        </w:rPr>
        <w:t>of</w:t>
      </w:r>
      <w:r>
        <w:rPr>
          <w:color w:val="231F20"/>
          <w:spacing w:val="-5"/>
        </w:rPr>
        <w:t xml:space="preserve"> </w:t>
      </w:r>
      <w:r>
        <w:rPr>
          <w:color w:val="231F20"/>
          <w:spacing w:val="-4"/>
        </w:rPr>
        <w:t>early</w:t>
      </w:r>
      <w:r>
        <w:rPr>
          <w:color w:val="231F20"/>
          <w:spacing w:val="-5"/>
        </w:rPr>
        <w:t xml:space="preserve"> </w:t>
      </w:r>
      <w:r>
        <w:rPr>
          <w:color w:val="231F20"/>
          <w:spacing w:val="-4"/>
        </w:rPr>
        <w:t>feminists</w:t>
      </w:r>
      <w:r>
        <w:rPr>
          <w:color w:val="231F20"/>
          <w:spacing w:val="-5"/>
        </w:rPr>
        <w:t xml:space="preserve"> </w:t>
      </w:r>
      <w:r>
        <w:rPr>
          <w:color w:val="231F20"/>
          <w:spacing w:val="-4"/>
        </w:rPr>
        <w:t>was</w:t>
      </w:r>
      <w:r>
        <w:rPr>
          <w:color w:val="231F20"/>
          <w:spacing w:val="-5"/>
        </w:rPr>
        <w:t xml:space="preserve"> </w:t>
      </w:r>
      <w:r>
        <w:rPr>
          <w:color w:val="231F20"/>
          <w:spacing w:val="-4"/>
        </w:rPr>
        <w:t>small</w:t>
      </w:r>
      <w:r>
        <w:rPr>
          <w:color w:val="231F20"/>
          <w:spacing w:val="-5"/>
        </w:rPr>
        <w:t xml:space="preserve"> </w:t>
      </w:r>
      <w:r>
        <w:rPr>
          <w:color w:val="231F20"/>
          <w:spacing w:val="-4"/>
        </w:rPr>
        <w:t>but</w:t>
      </w:r>
      <w:r>
        <w:rPr>
          <w:color w:val="231F20"/>
          <w:spacing w:val="-5"/>
        </w:rPr>
        <w:t xml:space="preserve"> </w:t>
      </w:r>
      <w:r>
        <w:rPr>
          <w:color w:val="231F20"/>
          <w:spacing w:val="-4"/>
        </w:rPr>
        <w:t>their</w:t>
      </w:r>
      <w:r>
        <w:rPr>
          <w:color w:val="231F20"/>
          <w:spacing w:val="-5"/>
        </w:rPr>
        <w:t xml:space="preserve"> </w:t>
      </w:r>
      <w:r>
        <w:rPr>
          <w:color w:val="231F20"/>
          <w:spacing w:val="-4"/>
        </w:rPr>
        <w:t>lifestyle</w:t>
      </w:r>
      <w:r>
        <w:rPr>
          <w:color w:val="231F20"/>
          <w:spacing w:val="-5"/>
        </w:rPr>
        <w:t xml:space="preserve"> </w:t>
      </w:r>
      <w:r>
        <w:rPr>
          <w:color w:val="231F20"/>
          <w:spacing w:val="-4"/>
        </w:rPr>
        <w:t>was</w:t>
      </w:r>
      <w:r>
        <w:rPr>
          <w:color w:val="231F20"/>
          <w:spacing w:val="-5"/>
        </w:rPr>
        <w:t xml:space="preserve"> </w:t>
      </w:r>
      <w:r>
        <w:rPr>
          <w:color w:val="231F20"/>
          <w:spacing w:val="-4"/>
        </w:rPr>
        <w:t>broadcast</w:t>
      </w:r>
      <w:r>
        <w:rPr>
          <w:color w:val="231F20"/>
          <w:spacing w:val="-5"/>
        </w:rPr>
        <w:t xml:space="preserve"> </w:t>
      </w:r>
      <w:r>
        <w:rPr>
          <w:color w:val="231F20"/>
          <w:spacing w:val="-4"/>
        </w:rPr>
        <w:t>far</w:t>
      </w:r>
      <w:r>
        <w:rPr>
          <w:color w:val="231F20"/>
          <w:spacing w:val="-5"/>
        </w:rPr>
        <w:t xml:space="preserve"> </w:t>
      </w:r>
      <w:r>
        <w:rPr>
          <w:color w:val="231F20"/>
          <w:spacing w:val="-4"/>
        </w:rPr>
        <w:t>and</w:t>
      </w:r>
      <w:r>
        <w:rPr>
          <w:color w:val="231F20"/>
          <w:spacing w:val="-5"/>
        </w:rPr>
        <w:t xml:space="preserve"> </w:t>
      </w:r>
      <w:r>
        <w:rPr>
          <w:color w:val="231F20"/>
          <w:spacing w:val="-4"/>
        </w:rPr>
        <w:t xml:space="preserve">wide. </w:t>
      </w:r>
      <w:r>
        <w:rPr>
          <w:color w:val="231F20"/>
        </w:rPr>
        <w:t>At the same time many</w:t>
      </w:r>
      <w:r>
        <w:rPr>
          <w:color w:val="231F20"/>
        </w:rPr>
        <w:t xml:space="preserve"> of those who were educated under the French colonial system became aware of their second-class status. Their ideas and</w:t>
      </w:r>
      <w:r>
        <w:rPr>
          <w:color w:val="231F20"/>
          <w:spacing w:val="40"/>
        </w:rPr>
        <w:t xml:space="preserve"> </w:t>
      </w:r>
      <w:r>
        <w:rPr>
          <w:color w:val="231F20"/>
        </w:rPr>
        <w:t>aspirations</w:t>
      </w:r>
      <w:r>
        <w:rPr>
          <w:color w:val="231F20"/>
          <w:spacing w:val="40"/>
        </w:rPr>
        <w:t xml:space="preserve"> </w:t>
      </w:r>
      <w:r>
        <w:rPr>
          <w:color w:val="231F20"/>
        </w:rPr>
        <w:t>eventually</w:t>
      </w:r>
      <w:r>
        <w:rPr>
          <w:color w:val="231F20"/>
          <w:spacing w:val="40"/>
        </w:rPr>
        <w:t xml:space="preserve"> </w:t>
      </w:r>
      <w:r>
        <w:rPr>
          <w:color w:val="231F20"/>
        </w:rPr>
        <w:t>strengthened</w:t>
      </w:r>
      <w:r>
        <w:rPr>
          <w:color w:val="231F20"/>
          <w:spacing w:val="40"/>
        </w:rPr>
        <w:t xml:space="preserve"> </w:t>
      </w:r>
      <w:r>
        <w:rPr>
          <w:color w:val="231F20"/>
        </w:rPr>
        <w:t>support</w:t>
      </w:r>
      <w:r>
        <w:rPr>
          <w:color w:val="231F20"/>
          <w:spacing w:val="40"/>
        </w:rPr>
        <w:t xml:space="preserve"> </w:t>
      </w:r>
      <w:r>
        <w:rPr>
          <w:color w:val="231F20"/>
        </w:rPr>
        <w:t>for</w:t>
      </w:r>
      <w:r>
        <w:rPr>
          <w:color w:val="231F20"/>
          <w:spacing w:val="40"/>
        </w:rPr>
        <w:t xml:space="preserve"> </w:t>
      </w:r>
      <w:r>
        <w:rPr>
          <w:color w:val="231F20"/>
        </w:rPr>
        <w:t>the</w:t>
      </w:r>
      <w:r>
        <w:rPr>
          <w:color w:val="231F20"/>
          <w:spacing w:val="40"/>
        </w:rPr>
        <w:t xml:space="preserve"> </w:t>
      </w:r>
      <w:r>
        <w:rPr>
          <w:color w:val="231F20"/>
        </w:rPr>
        <w:t>ongoing anti-colonial movement.</w:t>
      </w:r>
    </w:p>
    <w:p w:rsidR="009E0961" w:rsidRDefault="009E0961">
      <w:pPr>
        <w:pStyle w:val="BodyText"/>
        <w:spacing w:before="7"/>
        <w:rPr>
          <w:sz w:val="35"/>
        </w:rPr>
      </w:pPr>
    </w:p>
    <w:p w:rsidR="009E0961" w:rsidRDefault="00183599">
      <w:pPr>
        <w:pStyle w:val="Heading2"/>
        <w:spacing w:before="1"/>
        <w:ind w:right="1094"/>
      </w:pPr>
      <w:r>
        <w:rPr>
          <w:smallCaps/>
          <w:color w:val="231F20"/>
        </w:rPr>
        <w:t>the</w:t>
      </w:r>
      <w:r>
        <w:rPr>
          <w:color w:val="231F20"/>
          <w:spacing w:val="31"/>
        </w:rPr>
        <w:t xml:space="preserve"> </w:t>
      </w:r>
      <w:r>
        <w:rPr>
          <w:smallCaps/>
          <w:color w:val="231F20"/>
        </w:rPr>
        <w:t>rise</w:t>
      </w:r>
      <w:r>
        <w:rPr>
          <w:color w:val="231F20"/>
          <w:spacing w:val="41"/>
        </w:rPr>
        <w:t xml:space="preserve"> </w:t>
      </w:r>
      <w:r>
        <w:rPr>
          <w:smallCaps/>
          <w:color w:val="231F20"/>
        </w:rPr>
        <w:t>of</w:t>
      </w:r>
      <w:r>
        <w:rPr>
          <w:color w:val="231F20"/>
          <w:spacing w:val="31"/>
        </w:rPr>
        <w:t xml:space="preserve"> </w:t>
      </w:r>
      <w:r>
        <w:rPr>
          <w:smallCaps/>
          <w:color w:val="231F20"/>
        </w:rPr>
        <w:t>the</w:t>
      </w:r>
      <w:r>
        <w:rPr>
          <w:color w:val="231F20"/>
          <w:spacing w:val="31"/>
        </w:rPr>
        <w:t xml:space="preserve"> </w:t>
      </w:r>
      <w:r>
        <w:rPr>
          <w:smallCaps/>
          <w:color w:val="231F20"/>
        </w:rPr>
        <w:t>nationalist</w:t>
      </w:r>
      <w:r>
        <w:rPr>
          <w:color w:val="231F20"/>
          <w:spacing w:val="31"/>
        </w:rPr>
        <w:t xml:space="preserve"> </w:t>
      </w:r>
      <w:r>
        <w:rPr>
          <w:smallCaps/>
          <w:color w:val="231F20"/>
          <w:spacing w:val="-2"/>
        </w:rPr>
        <w:t>mo</w:t>
      </w:r>
      <w:r>
        <w:rPr>
          <w:color w:val="231F20"/>
          <w:spacing w:val="-2"/>
        </w:rPr>
        <w:t>v</w:t>
      </w:r>
      <w:r>
        <w:rPr>
          <w:smallCaps/>
          <w:color w:val="231F20"/>
          <w:spacing w:val="-2"/>
        </w:rPr>
        <w:t>ement</w:t>
      </w:r>
    </w:p>
    <w:p w:rsidR="009E0961" w:rsidRDefault="009E0961">
      <w:pPr>
        <w:pStyle w:val="BodyText"/>
        <w:spacing w:before="11"/>
        <w:rPr>
          <w:sz w:val="20"/>
        </w:rPr>
      </w:pPr>
    </w:p>
    <w:p w:rsidR="009E0961" w:rsidRDefault="00183599">
      <w:pPr>
        <w:pStyle w:val="BodyText"/>
        <w:spacing w:before="113" w:line="259" w:lineRule="auto"/>
        <w:ind w:left="1473" w:right="731"/>
        <w:jc w:val="both"/>
      </w:pPr>
      <w:r>
        <w:rPr>
          <w:color w:val="231F20"/>
          <w:spacing w:val="-2"/>
        </w:rPr>
        <w:t>In</w:t>
      </w:r>
      <w:r>
        <w:rPr>
          <w:color w:val="231F20"/>
          <w:spacing w:val="-8"/>
        </w:rPr>
        <w:t xml:space="preserve"> </w:t>
      </w:r>
      <w:r>
        <w:rPr>
          <w:color w:val="231F20"/>
          <w:spacing w:val="-2"/>
        </w:rPr>
        <w:t>the</w:t>
      </w:r>
      <w:r>
        <w:rPr>
          <w:color w:val="231F20"/>
          <w:spacing w:val="-8"/>
        </w:rPr>
        <w:t xml:space="preserve"> </w:t>
      </w:r>
      <w:r>
        <w:rPr>
          <w:color w:val="231F20"/>
          <w:spacing w:val="-2"/>
        </w:rPr>
        <w:t>new</w:t>
      </w:r>
      <w:r>
        <w:rPr>
          <w:color w:val="231F20"/>
          <w:spacing w:val="-8"/>
        </w:rPr>
        <w:t xml:space="preserve"> </w:t>
      </w:r>
      <w:r>
        <w:rPr>
          <w:color w:val="231F20"/>
          <w:spacing w:val="-2"/>
        </w:rPr>
        <w:t>world</w:t>
      </w:r>
      <w:r>
        <w:rPr>
          <w:color w:val="231F20"/>
          <w:spacing w:val="-8"/>
        </w:rPr>
        <w:t xml:space="preserve"> </w:t>
      </w:r>
      <w:r>
        <w:rPr>
          <w:color w:val="231F20"/>
          <w:spacing w:val="-2"/>
        </w:rPr>
        <w:t>order</w:t>
      </w:r>
      <w:r>
        <w:rPr>
          <w:color w:val="231F20"/>
          <w:spacing w:val="-8"/>
        </w:rPr>
        <w:t xml:space="preserve"> </w:t>
      </w:r>
      <w:r>
        <w:rPr>
          <w:color w:val="231F20"/>
          <w:spacing w:val="-2"/>
        </w:rPr>
        <w:t>between</w:t>
      </w:r>
      <w:r>
        <w:rPr>
          <w:color w:val="231F20"/>
          <w:spacing w:val="-8"/>
        </w:rPr>
        <w:t xml:space="preserve"> </w:t>
      </w:r>
      <w:r>
        <w:rPr>
          <w:color w:val="231F20"/>
          <w:spacing w:val="-2"/>
        </w:rPr>
        <w:t>the</w:t>
      </w:r>
      <w:r>
        <w:rPr>
          <w:color w:val="231F20"/>
          <w:spacing w:val="-8"/>
        </w:rPr>
        <w:t xml:space="preserve"> </w:t>
      </w:r>
      <w:r>
        <w:rPr>
          <w:color w:val="231F20"/>
          <w:spacing w:val="-2"/>
        </w:rPr>
        <w:t>First</w:t>
      </w:r>
      <w:r>
        <w:rPr>
          <w:color w:val="231F20"/>
          <w:spacing w:val="-8"/>
        </w:rPr>
        <w:t xml:space="preserve"> </w:t>
      </w:r>
      <w:r>
        <w:rPr>
          <w:color w:val="231F20"/>
          <w:spacing w:val="-2"/>
        </w:rPr>
        <w:t>and</w:t>
      </w:r>
      <w:r>
        <w:rPr>
          <w:color w:val="231F20"/>
          <w:spacing w:val="-8"/>
        </w:rPr>
        <w:t xml:space="preserve"> </w:t>
      </w:r>
      <w:r>
        <w:rPr>
          <w:color w:val="231F20"/>
          <w:spacing w:val="-2"/>
        </w:rPr>
        <w:t>Second</w:t>
      </w:r>
      <w:r>
        <w:rPr>
          <w:color w:val="231F20"/>
          <w:spacing w:val="-8"/>
        </w:rPr>
        <w:t xml:space="preserve"> </w:t>
      </w:r>
      <w:r>
        <w:rPr>
          <w:color w:val="231F20"/>
          <w:spacing w:val="-2"/>
        </w:rPr>
        <w:t>World</w:t>
      </w:r>
      <w:r>
        <w:rPr>
          <w:color w:val="231F20"/>
          <w:spacing w:val="-8"/>
        </w:rPr>
        <w:t xml:space="preserve"> </w:t>
      </w:r>
      <w:r>
        <w:rPr>
          <w:color w:val="231F20"/>
          <w:spacing w:val="-2"/>
        </w:rPr>
        <w:t>Wars,</w:t>
      </w:r>
      <w:r>
        <w:rPr>
          <w:color w:val="231F20"/>
          <w:spacing w:val="-8"/>
        </w:rPr>
        <w:t xml:space="preserve"> </w:t>
      </w:r>
      <w:r>
        <w:rPr>
          <w:color w:val="231F20"/>
          <w:spacing w:val="-2"/>
        </w:rPr>
        <w:t xml:space="preserve">major </w:t>
      </w:r>
      <w:r>
        <w:rPr>
          <w:color w:val="231F20"/>
        </w:rPr>
        <w:t>new</w:t>
      </w:r>
      <w:r>
        <w:rPr>
          <w:color w:val="231F20"/>
          <w:spacing w:val="-14"/>
        </w:rPr>
        <w:t xml:space="preserve"> </w:t>
      </w:r>
      <w:r>
        <w:rPr>
          <w:color w:val="231F20"/>
        </w:rPr>
        <w:t>political</w:t>
      </w:r>
      <w:r>
        <w:rPr>
          <w:color w:val="231F20"/>
          <w:spacing w:val="-13"/>
        </w:rPr>
        <w:t xml:space="preserve"> </w:t>
      </w:r>
      <w:r>
        <w:rPr>
          <w:color w:val="231F20"/>
        </w:rPr>
        <w:t>concepts</w:t>
      </w:r>
      <w:r>
        <w:rPr>
          <w:color w:val="231F20"/>
          <w:spacing w:val="-13"/>
        </w:rPr>
        <w:t xml:space="preserve"> </w:t>
      </w:r>
      <w:r>
        <w:rPr>
          <w:color w:val="231F20"/>
        </w:rPr>
        <w:t>were</w:t>
      </w:r>
      <w:r>
        <w:rPr>
          <w:color w:val="231F20"/>
          <w:spacing w:val="-13"/>
        </w:rPr>
        <w:t xml:space="preserve"> </w:t>
      </w:r>
      <w:r>
        <w:rPr>
          <w:color w:val="231F20"/>
        </w:rPr>
        <w:t>forged</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October</w:t>
      </w:r>
      <w:r>
        <w:rPr>
          <w:color w:val="231F20"/>
          <w:spacing w:val="-13"/>
        </w:rPr>
        <w:t xml:space="preserve"> </w:t>
      </w:r>
      <w:r>
        <w:rPr>
          <w:color w:val="231F20"/>
        </w:rPr>
        <w:t>Revolution</w:t>
      </w:r>
      <w:r>
        <w:rPr>
          <w:color w:val="231F20"/>
          <w:spacing w:val="-14"/>
        </w:rPr>
        <w:t xml:space="preserve"> </w:t>
      </w:r>
      <w:r>
        <w:rPr>
          <w:color w:val="231F20"/>
        </w:rPr>
        <w:t>in</w:t>
      </w:r>
      <w:r>
        <w:rPr>
          <w:color w:val="231F20"/>
          <w:spacing w:val="-13"/>
        </w:rPr>
        <w:t xml:space="preserve"> </w:t>
      </w:r>
      <w:r>
        <w:rPr>
          <w:color w:val="231F20"/>
        </w:rPr>
        <w:t>Russia, the rise of the nationalist Guomindang in China, the appearance of the Labour Movement in the United Kingdom and the establis</w:t>
      </w:r>
      <w:r>
        <w:rPr>
          <w:color w:val="231F20"/>
        </w:rPr>
        <w:t xml:space="preserve">hment of </w:t>
      </w:r>
      <w:r>
        <w:rPr>
          <w:color w:val="231F20"/>
          <w:spacing w:val="-2"/>
        </w:rPr>
        <w:t>communist</w:t>
      </w:r>
      <w:r>
        <w:rPr>
          <w:color w:val="231F20"/>
          <w:spacing w:val="-10"/>
        </w:rPr>
        <w:t xml:space="preserve"> </w:t>
      </w:r>
      <w:r>
        <w:rPr>
          <w:color w:val="231F20"/>
          <w:spacing w:val="-2"/>
        </w:rPr>
        <w:t>parties</w:t>
      </w:r>
      <w:r>
        <w:rPr>
          <w:color w:val="231F20"/>
          <w:spacing w:val="-10"/>
        </w:rPr>
        <w:t xml:space="preserve"> </w:t>
      </w:r>
      <w:r>
        <w:rPr>
          <w:color w:val="231F20"/>
          <w:spacing w:val="-2"/>
        </w:rPr>
        <w:t>across</w:t>
      </w:r>
      <w:r>
        <w:rPr>
          <w:color w:val="231F20"/>
          <w:spacing w:val="-10"/>
        </w:rPr>
        <w:t xml:space="preserve"> </w:t>
      </w:r>
      <w:r>
        <w:rPr>
          <w:color w:val="231F20"/>
          <w:spacing w:val="-2"/>
        </w:rPr>
        <w:t>Europe.</w:t>
      </w:r>
      <w:r>
        <w:rPr>
          <w:color w:val="231F20"/>
          <w:spacing w:val="-10"/>
        </w:rPr>
        <w:t xml:space="preserve"> </w:t>
      </w:r>
      <w:r>
        <w:rPr>
          <w:color w:val="231F20"/>
          <w:spacing w:val="-2"/>
        </w:rPr>
        <w:t>The</w:t>
      </w:r>
      <w:r>
        <w:rPr>
          <w:color w:val="231F20"/>
          <w:spacing w:val="-10"/>
        </w:rPr>
        <w:t xml:space="preserve"> </w:t>
      </w:r>
      <w:r>
        <w:rPr>
          <w:color w:val="231F20"/>
          <w:spacing w:val="-2"/>
        </w:rPr>
        <w:t>Vietnamese</w:t>
      </w:r>
      <w:r>
        <w:rPr>
          <w:color w:val="231F20"/>
          <w:spacing w:val="-10"/>
        </w:rPr>
        <w:t xml:space="preserve"> </w:t>
      </w:r>
      <w:r>
        <w:rPr>
          <w:color w:val="231F20"/>
          <w:spacing w:val="-2"/>
        </w:rPr>
        <w:t>observed</w:t>
      </w:r>
      <w:r>
        <w:rPr>
          <w:color w:val="231F20"/>
          <w:spacing w:val="-10"/>
        </w:rPr>
        <w:t xml:space="preserve"> </w:t>
      </w:r>
      <w:r>
        <w:rPr>
          <w:color w:val="231F20"/>
          <w:spacing w:val="-2"/>
        </w:rPr>
        <w:t>these</w:t>
      </w:r>
      <w:r>
        <w:rPr>
          <w:color w:val="231F20"/>
          <w:spacing w:val="-10"/>
        </w:rPr>
        <w:t xml:space="preserve"> </w:t>
      </w:r>
      <w:r>
        <w:rPr>
          <w:color w:val="231F20"/>
          <w:spacing w:val="-2"/>
        </w:rPr>
        <w:t xml:space="preserve">devel- </w:t>
      </w:r>
      <w:r>
        <w:rPr>
          <w:color w:val="231F20"/>
        </w:rPr>
        <w:t>opments intently and engaged themselves. The compulsory use of Romanized</w:t>
      </w:r>
      <w:r>
        <w:rPr>
          <w:color w:val="231F20"/>
          <w:spacing w:val="-6"/>
        </w:rPr>
        <w:t xml:space="preserve"> </w:t>
      </w:r>
      <w:r>
        <w:rPr>
          <w:color w:val="231F20"/>
        </w:rPr>
        <w:t>Vietnamese</w:t>
      </w:r>
      <w:r>
        <w:rPr>
          <w:color w:val="231F20"/>
          <w:spacing w:val="-6"/>
        </w:rPr>
        <w:t xml:space="preserve"> </w:t>
      </w:r>
      <w:r>
        <w:rPr>
          <w:color w:val="231F20"/>
        </w:rPr>
        <w:t>became</w:t>
      </w:r>
      <w:r>
        <w:rPr>
          <w:color w:val="231F20"/>
          <w:spacing w:val="-6"/>
        </w:rPr>
        <w:t xml:space="preserve"> </w:t>
      </w:r>
      <w:r>
        <w:rPr>
          <w:color w:val="231F20"/>
        </w:rPr>
        <w:t>the</w:t>
      </w:r>
      <w:r>
        <w:rPr>
          <w:color w:val="231F20"/>
          <w:spacing w:val="-6"/>
        </w:rPr>
        <w:t xml:space="preserve"> </w:t>
      </w:r>
      <w:r>
        <w:rPr>
          <w:color w:val="231F20"/>
        </w:rPr>
        <w:t>chosen</w:t>
      </w:r>
      <w:r>
        <w:rPr>
          <w:color w:val="231F20"/>
          <w:spacing w:val="-6"/>
        </w:rPr>
        <w:t xml:space="preserve"> </w:t>
      </w:r>
      <w:r>
        <w:rPr>
          <w:color w:val="231F20"/>
        </w:rPr>
        <w:t>means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new</w:t>
      </w:r>
      <w:r>
        <w:rPr>
          <w:color w:val="231F20"/>
          <w:spacing w:val="-6"/>
        </w:rPr>
        <w:t xml:space="preserve"> </w:t>
      </w:r>
      <w:r>
        <w:rPr>
          <w:color w:val="231F20"/>
        </w:rPr>
        <w:t>literati</w:t>
      </w:r>
      <w:r>
        <w:rPr>
          <w:color w:val="231F20"/>
          <w:spacing w:val="-6"/>
        </w:rPr>
        <w:t xml:space="preserve"> </w:t>
      </w:r>
      <w:r>
        <w:rPr>
          <w:color w:val="231F20"/>
        </w:rPr>
        <w:t>to express themselves in newspapers, tracts and pamphlets. Vietnamese newspapers</w:t>
      </w:r>
      <w:r>
        <w:rPr>
          <w:color w:val="231F20"/>
          <w:spacing w:val="-12"/>
        </w:rPr>
        <w:t xml:space="preserve"> </w:t>
      </w:r>
      <w:r>
        <w:rPr>
          <w:color w:val="231F20"/>
        </w:rPr>
        <w:t>now</w:t>
      </w:r>
      <w:r>
        <w:rPr>
          <w:color w:val="231F20"/>
          <w:spacing w:val="-12"/>
        </w:rPr>
        <w:t xml:space="preserve"> </w:t>
      </w:r>
      <w:r>
        <w:rPr>
          <w:color w:val="231F20"/>
        </w:rPr>
        <w:t>appeared</w:t>
      </w:r>
      <w:r>
        <w:rPr>
          <w:color w:val="231F20"/>
          <w:spacing w:val="-12"/>
        </w:rPr>
        <w:t xml:space="preserve"> </w:t>
      </w:r>
      <w:r>
        <w:rPr>
          <w:color w:val="231F20"/>
        </w:rPr>
        <w:t>alongside</w:t>
      </w:r>
      <w:r>
        <w:rPr>
          <w:color w:val="231F20"/>
          <w:spacing w:val="-12"/>
        </w:rPr>
        <w:t xml:space="preserve"> </w:t>
      </w:r>
      <w:r>
        <w:rPr>
          <w:color w:val="231F20"/>
        </w:rPr>
        <w:t>their</w:t>
      </w:r>
      <w:r>
        <w:rPr>
          <w:color w:val="231F20"/>
          <w:spacing w:val="-12"/>
        </w:rPr>
        <w:t xml:space="preserve"> </w:t>
      </w:r>
      <w:r>
        <w:rPr>
          <w:color w:val="231F20"/>
        </w:rPr>
        <w:t>French</w:t>
      </w:r>
      <w:r>
        <w:rPr>
          <w:color w:val="231F20"/>
          <w:spacing w:val="-12"/>
        </w:rPr>
        <w:t xml:space="preserve"> </w:t>
      </w:r>
      <w:r>
        <w:rPr>
          <w:color w:val="231F20"/>
        </w:rPr>
        <w:t>counterparts</w:t>
      </w:r>
      <w:r>
        <w:rPr>
          <w:color w:val="231F20"/>
          <w:spacing w:val="-12"/>
        </w:rPr>
        <w:t xml:space="preserve"> </w:t>
      </w:r>
      <w:r>
        <w:rPr>
          <w:color w:val="231F20"/>
        </w:rPr>
        <w:t>and</w:t>
      </w:r>
      <w:r>
        <w:rPr>
          <w:color w:val="231F20"/>
          <w:spacing w:val="-12"/>
        </w:rPr>
        <w:t xml:space="preserve"> </w:t>
      </w:r>
      <w:r>
        <w:rPr>
          <w:color w:val="231F20"/>
        </w:rPr>
        <w:t>pub- lishing houses were set up in large cities of all three regions to print books,</w:t>
      </w:r>
      <w:r>
        <w:rPr>
          <w:color w:val="231F20"/>
          <w:spacing w:val="6"/>
        </w:rPr>
        <w:t xml:space="preserve"> </w:t>
      </w:r>
      <w:r>
        <w:rPr>
          <w:color w:val="231F20"/>
        </w:rPr>
        <w:t>journals</w:t>
      </w:r>
      <w:r>
        <w:rPr>
          <w:color w:val="231F20"/>
          <w:spacing w:val="7"/>
        </w:rPr>
        <w:t xml:space="preserve"> </w:t>
      </w:r>
      <w:r>
        <w:rPr>
          <w:color w:val="231F20"/>
        </w:rPr>
        <w:t>and</w:t>
      </w:r>
      <w:r>
        <w:rPr>
          <w:color w:val="231F20"/>
          <w:spacing w:val="7"/>
        </w:rPr>
        <w:t xml:space="preserve"> </w:t>
      </w:r>
      <w:r>
        <w:rPr>
          <w:color w:val="231F20"/>
        </w:rPr>
        <w:t>guides</w:t>
      </w:r>
      <w:r>
        <w:rPr>
          <w:color w:val="231F20"/>
          <w:spacing w:val="7"/>
        </w:rPr>
        <w:t xml:space="preserve"> </w:t>
      </w:r>
      <w:r>
        <w:rPr>
          <w:color w:val="231F20"/>
        </w:rPr>
        <w:t>to</w:t>
      </w:r>
      <w:r>
        <w:rPr>
          <w:color w:val="231F20"/>
          <w:spacing w:val="7"/>
        </w:rPr>
        <w:t xml:space="preserve"> </w:t>
      </w:r>
      <w:r>
        <w:rPr>
          <w:color w:val="231F20"/>
        </w:rPr>
        <w:t>advocate</w:t>
      </w:r>
      <w:r>
        <w:rPr>
          <w:color w:val="231F20"/>
          <w:spacing w:val="6"/>
        </w:rPr>
        <w:t xml:space="preserve"> </w:t>
      </w:r>
      <w:r>
        <w:rPr>
          <w:color w:val="231F20"/>
        </w:rPr>
        <w:t>moder</w:t>
      </w:r>
      <w:r>
        <w:rPr>
          <w:color w:val="231F20"/>
        </w:rPr>
        <w:t>n</w:t>
      </w:r>
      <w:r>
        <w:rPr>
          <w:color w:val="231F20"/>
          <w:spacing w:val="7"/>
        </w:rPr>
        <w:t xml:space="preserve"> </w:t>
      </w:r>
      <w:r>
        <w:rPr>
          <w:color w:val="231F20"/>
        </w:rPr>
        <w:t>life</w:t>
      </w:r>
      <w:r>
        <w:rPr>
          <w:color w:val="231F20"/>
          <w:spacing w:val="7"/>
        </w:rPr>
        <w:t xml:space="preserve"> </w:t>
      </w:r>
      <w:r>
        <w:rPr>
          <w:color w:val="231F20"/>
        </w:rPr>
        <w:t>and</w:t>
      </w:r>
      <w:r>
        <w:rPr>
          <w:color w:val="231F20"/>
          <w:spacing w:val="7"/>
        </w:rPr>
        <w:t xml:space="preserve"> </w:t>
      </w:r>
      <w:r>
        <w:rPr>
          <w:color w:val="231F20"/>
        </w:rPr>
        <w:t>science.</w:t>
      </w:r>
      <w:r>
        <w:rPr>
          <w:color w:val="231F20"/>
          <w:spacing w:val="7"/>
        </w:rPr>
        <w:t xml:space="preserve"> </w:t>
      </w:r>
      <w:r>
        <w:rPr>
          <w:color w:val="231F20"/>
          <w:spacing w:val="-4"/>
        </w:rPr>
        <w:t>With</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999"/>
        <w:rPr>
          <w:sz w:val="18"/>
        </w:rPr>
      </w:pPr>
      <w:r>
        <w:rPr>
          <w:smallCaps/>
          <w:color w:val="231F20"/>
          <w:spacing w:val="12"/>
          <w:w w:val="105"/>
          <w:sz w:val="18"/>
        </w:rPr>
        <w:lastRenderedPageBreak/>
        <w:t>fr</w:t>
      </w:r>
      <w:r>
        <w:rPr>
          <w:smallCaps/>
          <w:color w:val="231F20"/>
          <w:spacing w:val="-22"/>
          <w:w w:val="105"/>
          <w:sz w:val="18"/>
        </w:rPr>
        <w:t xml:space="preserve"> </w:t>
      </w:r>
      <w:r>
        <w:rPr>
          <w:smallCaps/>
          <w:color w:val="231F20"/>
          <w:spacing w:val="12"/>
          <w:w w:val="105"/>
          <w:sz w:val="18"/>
        </w:rPr>
        <w:t>en</w:t>
      </w:r>
      <w:r>
        <w:rPr>
          <w:smallCaps/>
          <w:color w:val="231F20"/>
          <w:spacing w:val="-21"/>
          <w:w w:val="105"/>
          <w:sz w:val="18"/>
        </w:rPr>
        <w:t xml:space="preserve"> </w:t>
      </w:r>
      <w:r>
        <w:rPr>
          <w:color w:val="231F20"/>
          <w:w w:val="105"/>
          <w:sz w:val="18"/>
        </w:rPr>
        <w:t>c</w:t>
      </w:r>
      <w:r>
        <w:rPr>
          <w:color w:val="231F20"/>
          <w:spacing w:val="-21"/>
          <w:w w:val="105"/>
          <w:sz w:val="18"/>
        </w:rPr>
        <w:t xml:space="preserve"> </w:t>
      </w:r>
      <w:r>
        <w:rPr>
          <w:smallCaps/>
          <w:color w:val="231F20"/>
          <w:w w:val="105"/>
          <w:sz w:val="18"/>
        </w:rPr>
        <w:t>h</w:t>
      </w:r>
      <w:r>
        <w:rPr>
          <w:color w:val="231F20"/>
          <w:spacing w:val="40"/>
          <w:w w:val="105"/>
          <w:sz w:val="18"/>
        </w:rPr>
        <w:t xml:space="preserve"> </w:t>
      </w:r>
      <w:r>
        <w:rPr>
          <w:color w:val="231F20"/>
          <w:w w:val="105"/>
          <w:sz w:val="18"/>
        </w:rPr>
        <w:t>c</w:t>
      </w:r>
      <w:r>
        <w:rPr>
          <w:color w:val="231F20"/>
          <w:spacing w:val="-21"/>
          <w:w w:val="105"/>
          <w:sz w:val="18"/>
        </w:rPr>
        <w:t xml:space="preserve"> </w:t>
      </w:r>
      <w:r>
        <w:rPr>
          <w:smallCaps/>
          <w:color w:val="231F20"/>
          <w:spacing w:val="18"/>
          <w:w w:val="105"/>
          <w:sz w:val="18"/>
        </w:rPr>
        <w:t>olon</w:t>
      </w:r>
      <w:r>
        <w:rPr>
          <w:smallCaps/>
          <w:color w:val="231F20"/>
          <w:spacing w:val="-22"/>
          <w:w w:val="105"/>
          <w:sz w:val="18"/>
        </w:rPr>
        <w:t xml:space="preserve"> </w:t>
      </w:r>
      <w:r>
        <w:rPr>
          <w:color w:val="231F20"/>
          <w:w w:val="105"/>
          <w:sz w:val="18"/>
        </w:rPr>
        <w:t>y</w:t>
      </w:r>
      <w:r>
        <w:rPr>
          <w:color w:val="231F20"/>
          <w:spacing w:val="52"/>
          <w:w w:val="105"/>
          <w:sz w:val="18"/>
        </w:rPr>
        <w:t xml:space="preserve"> </w:t>
      </w:r>
      <w:r>
        <w:rPr>
          <w:color w:val="231F20"/>
          <w:spacing w:val="20"/>
          <w:w w:val="105"/>
          <w:sz w:val="18"/>
        </w:rPr>
        <w:t xml:space="preserve">(1887–1945) </w:t>
      </w:r>
    </w:p>
    <w:p w:rsidR="009E0961" w:rsidRDefault="009E0961">
      <w:pPr>
        <w:pStyle w:val="BodyText"/>
        <w:spacing w:before="10"/>
        <w:rPr>
          <w:sz w:val="24"/>
        </w:rPr>
      </w:pPr>
    </w:p>
    <w:p w:rsidR="009E0961" w:rsidRDefault="00183599">
      <w:pPr>
        <w:pStyle w:val="BodyText"/>
        <w:spacing w:line="259" w:lineRule="auto"/>
        <w:ind w:left="1417" w:right="787"/>
        <w:jc w:val="both"/>
      </w:pPr>
      <w:r>
        <w:rPr>
          <w:color w:val="231F20"/>
        </w:rPr>
        <w:t>the spread of these political ideas, meetings, demonstrations and civil disobedience were organized throughout the country. Consequently writers,</w:t>
      </w:r>
      <w:r>
        <w:rPr>
          <w:color w:val="231F20"/>
          <w:spacing w:val="-9"/>
        </w:rPr>
        <w:t xml:space="preserve"> </w:t>
      </w:r>
      <w:r>
        <w:rPr>
          <w:color w:val="231F20"/>
        </w:rPr>
        <w:t>journalists</w:t>
      </w:r>
      <w:r>
        <w:rPr>
          <w:color w:val="231F20"/>
          <w:spacing w:val="-9"/>
        </w:rPr>
        <w:t xml:space="preserve"> </w:t>
      </w:r>
      <w:r>
        <w:rPr>
          <w:color w:val="231F20"/>
        </w:rPr>
        <w:t>and</w:t>
      </w:r>
      <w:r>
        <w:rPr>
          <w:color w:val="231F20"/>
          <w:spacing w:val="-9"/>
        </w:rPr>
        <w:t xml:space="preserve"> </w:t>
      </w:r>
      <w:r>
        <w:rPr>
          <w:color w:val="231F20"/>
        </w:rPr>
        <w:t>newspaper</w:t>
      </w:r>
      <w:r>
        <w:rPr>
          <w:color w:val="231F20"/>
          <w:spacing w:val="-9"/>
        </w:rPr>
        <w:t xml:space="preserve"> </w:t>
      </w:r>
      <w:r>
        <w:rPr>
          <w:color w:val="231F20"/>
        </w:rPr>
        <w:t>publishers</w:t>
      </w:r>
      <w:r>
        <w:rPr>
          <w:color w:val="231F20"/>
          <w:spacing w:val="-9"/>
        </w:rPr>
        <w:t xml:space="preserve"> </w:t>
      </w:r>
      <w:r>
        <w:rPr>
          <w:color w:val="231F20"/>
        </w:rPr>
        <w:t>were</w:t>
      </w:r>
      <w:r>
        <w:rPr>
          <w:color w:val="231F20"/>
          <w:spacing w:val="-9"/>
        </w:rPr>
        <w:t xml:space="preserve"> </w:t>
      </w:r>
      <w:r>
        <w:rPr>
          <w:color w:val="231F20"/>
        </w:rPr>
        <w:t>constantly</w:t>
      </w:r>
      <w:r>
        <w:rPr>
          <w:color w:val="231F20"/>
          <w:spacing w:val="-9"/>
        </w:rPr>
        <w:t xml:space="preserve"> </w:t>
      </w:r>
      <w:r>
        <w:rPr>
          <w:color w:val="231F20"/>
        </w:rPr>
        <w:t>harassed, arrested or imprisoned by the French authority.</w:t>
      </w:r>
    </w:p>
    <w:p w:rsidR="009E0961" w:rsidRDefault="00183599">
      <w:pPr>
        <w:pStyle w:val="BodyText"/>
        <w:spacing w:line="256" w:lineRule="auto"/>
        <w:ind w:left="1417" w:right="789" w:firstLine="340"/>
        <w:jc w:val="both"/>
      </w:pPr>
      <w:r>
        <w:rPr>
          <w:color w:val="231F20"/>
        </w:rPr>
        <w:t>The rise of the labour movement and communist ideals in Europe appealed to a young man known as Nguyễn Ái Quốc (the patriot Nguyễn), who lived in Europe in the 1910s and 20s. He later founded the Vietnamese Communist Party and took the pseudonym Hồ Chí Min</w:t>
      </w:r>
      <w:r>
        <w:rPr>
          <w:color w:val="231F20"/>
        </w:rPr>
        <w:t>h.</w:t>
      </w:r>
      <w:r>
        <w:rPr>
          <w:color w:val="231F20"/>
          <w:spacing w:val="-4"/>
        </w:rPr>
        <w:t xml:space="preserve"> </w:t>
      </w:r>
      <w:r>
        <w:rPr>
          <w:color w:val="231F20"/>
        </w:rPr>
        <w:t>He</w:t>
      </w:r>
      <w:r>
        <w:rPr>
          <w:color w:val="231F20"/>
          <w:spacing w:val="-4"/>
        </w:rPr>
        <w:t xml:space="preserve"> </w:t>
      </w:r>
      <w:r>
        <w:rPr>
          <w:color w:val="231F20"/>
        </w:rPr>
        <w:t>had</w:t>
      </w:r>
      <w:r>
        <w:rPr>
          <w:color w:val="231F20"/>
          <w:spacing w:val="-4"/>
        </w:rPr>
        <w:t xml:space="preserve"> </w:t>
      </w:r>
      <w:r>
        <w:rPr>
          <w:color w:val="231F20"/>
        </w:rPr>
        <w:t>been</w:t>
      </w:r>
      <w:r>
        <w:rPr>
          <w:color w:val="231F20"/>
          <w:spacing w:val="-4"/>
        </w:rPr>
        <w:t xml:space="preserve"> </w:t>
      </w:r>
      <w:r>
        <w:rPr>
          <w:color w:val="231F20"/>
        </w:rPr>
        <w:t>born</w:t>
      </w:r>
      <w:r>
        <w:rPr>
          <w:color w:val="231F20"/>
          <w:spacing w:val="-4"/>
        </w:rPr>
        <w:t xml:space="preserve"> </w:t>
      </w:r>
      <w:r>
        <w:rPr>
          <w:color w:val="231F20"/>
        </w:rPr>
        <w:t>Nguyễn</w:t>
      </w:r>
      <w:r>
        <w:rPr>
          <w:color w:val="231F20"/>
          <w:spacing w:val="-4"/>
        </w:rPr>
        <w:t xml:space="preserve"> </w:t>
      </w:r>
      <w:r>
        <w:rPr>
          <w:color w:val="231F20"/>
        </w:rPr>
        <w:t>Sinh</w:t>
      </w:r>
      <w:r>
        <w:rPr>
          <w:color w:val="231F20"/>
          <w:spacing w:val="-4"/>
        </w:rPr>
        <w:t xml:space="preserve"> </w:t>
      </w:r>
      <w:r>
        <w:rPr>
          <w:color w:val="231F20"/>
        </w:rPr>
        <w:t>Cung</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family</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classical scholar</w:t>
      </w:r>
      <w:r>
        <w:rPr>
          <w:color w:val="231F20"/>
          <w:spacing w:val="-11"/>
        </w:rPr>
        <w:t xml:space="preserve"> </w:t>
      </w:r>
      <w:r>
        <w:rPr>
          <w:color w:val="231F20"/>
        </w:rPr>
        <w:t>in</w:t>
      </w:r>
      <w:r>
        <w:rPr>
          <w:color w:val="231F20"/>
          <w:spacing w:val="-11"/>
        </w:rPr>
        <w:t xml:space="preserve"> </w:t>
      </w:r>
      <w:r>
        <w:rPr>
          <w:color w:val="231F20"/>
        </w:rPr>
        <w:t>Nghệ</w:t>
      </w:r>
      <w:r>
        <w:rPr>
          <w:color w:val="231F20"/>
          <w:spacing w:val="-11"/>
        </w:rPr>
        <w:t xml:space="preserve"> </w:t>
      </w:r>
      <w:r>
        <w:rPr>
          <w:color w:val="231F20"/>
        </w:rPr>
        <w:t>An</w:t>
      </w:r>
      <w:r>
        <w:rPr>
          <w:color w:val="231F20"/>
          <w:spacing w:val="-11"/>
        </w:rPr>
        <w:t xml:space="preserve"> </w:t>
      </w:r>
      <w:r>
        <w:rPr>
          <w:color w:val="231F20"/>
        </w:rPr>
        <w:t>province</w:t>
      </w:r>
      <w:r>
        <w:rPr>
          <w:color w:val="231F20"/>
          <w:spacing w:val="-11"/>
        </w:rPr>
        <w:t xml:space="preserve"> </w:t>
      </w:r>
      <w:r>
        <w:rPr>
          <w:color w:val="231F20"/>
        </w:rPr>
        <w:t>and</w:t>
      </w:r>
      <w:r>
        <w:rPr>
          <w:color w:val="231F20"/>
          <w:spacing w:val="-11"/>
        </w:rPr>
        <w:t xml:space="preserve"> </w:t>
      </w:r>
      <w:r>
        <w:rPr>
          <w:color w:val="231F20"/>
        </w:rPr>
        <w:t>grew</w:t>
      </w:r>
      <w:r>
        <w:rPr>
          <w:color w:val="231F20"/>
          <w:spacing w:val="-11"/>
        </w:rPr>
        <w:t xml:space="preserve"> </w:t>
      </w:r>
      <w:r>
        <w:rPr>
          <w:color w:val="231F20"/>
        </w:rPr>
        <w:t>up</w:t>
      </w:r>
      <w:r>
        <w:rPr>
          <w:color w:val="231F20"/>
          <w:spacing w:val="-11"/>
        </w:rPr>
        <w:t xml:space="preserve"> </w:t>
      </w:r>
      <w:r>
        <w:rPr>
          <w:color w:val="231F20"/>
        </w:rPr>
        <w:t>witnessing</w:t>
      </w:r>
      <w:r>
        <w:rPr>
          <w:color w:val="231F20"/>
          <w:spacing w:val="-11"/>
        </w:rPr>
        <w:t xml:space="preserve"> </w:t>
      </w:r>
      <w:r>
        <w:rPr>
          <w:color w:val="231F20"/>
        </w:rPr>
        <w:t>upheavals</w:t>
      </w:r>
      <w:r>
        <w:rPr>
          <w:color w:val="231F20"/>
          <w:spacing w:val="-11"/>
        </w:rPr>
        <w:t xml:space="preserve"> </w:t>
      </w:r>
      <w:r>
        <w:rPr>
          <w:color w:val="231F20"/>
        </w:rPr>
        <w:t>like</w:t>
      </w:r>
      <w:r>
        <w:rPr>
          <w:color w:val="231F20"/>
          <w:spacing w:val="-11"/>
        </w:rPr>
        <w:t xml:space="preserve"> </w:t>
      </w:r>
      <w:r>
        <w:rPr>
          <w:color w:val="231F20"/>
        </w:rPr>
        <w:t xml:space="preserve">the </w:t>
      </w:r>
      <w:r>
        <w:rPr>
          <w:color w:val="231F20"/>
          <w:spacing w:val="-2"/>
        </w:rPr>
        <w:t>1908</w:t>
      </w:r>
      <w:r>
        <w:rPr>
          <w:color w:val="231F20"/>
          <w:spacing w:val="-12"/>
        </w:rPr>
        <w:t xml:space="preserve"> </w:t>
      </w:r>
      <w:r>
        <w:rPr>
          <w:color w:val="231F20"/>
          <w:spacing w:val="-2"/>
        </w:rPr>
        <w:t>uprising</w:t>
      </w:r>
      <w:r>
        <w:rPr>
          <w:color w:val="231F20"/>
          <w:spacing w:val="-11"/>
        </w:rPr>
        <w:t xml:space="preserve"> </w:t>
      </w:r>
      <w:r>
        <w:rPr>
          <w:color w:val="231F20"/>
          <w:spacing w:val="-2"/>
        </w:rPr>
        <w:t>in</w:t>
      </w:r>
      <w:r>
        <w:rPr>
          <w:color w:val="231F20"/>
          <w:spacing w:val="-11"/>
        </w:rPr>
        <w:t xml:space="preserve"> </w:t>
      </w:r>
      <w:r>
        <w:rPr>
          <w:color w:val="231F20"/>
          <w:spacing w:val="-2"/>
        </w:rPr>
        <w:t>Hội</w:t>
      </w:r>
      <w:r>
        <w:rPr>
          <w:color w:val="231F20"/>
          <w:spacing w:val="-11"/>
        </w:rPr>
        <w:t xml:space="preserve"> </w:t>
      </w:r>
      <w:r>
        <w:rPr>
          <w:color w:val="231F20"/>
          <w:spacing w:val="-2"/>
        </w:rPr>
        <w:t>An</w:t>
      </w:r>
      <w:r>
        <w:rPr>
          <w:color w:val="231F20"/>
          <w:spacing w:val="-11"/>
        </w:rPr>
        <w:t xml:space="preserve"> </w:t>
      </w:r>
      <w:r>
        <w:rPr>
          <w:color w:val="231F20"/>
          <w:spacing w:val="-2"/>
        </w:rPr>
        <w:t>and</w:t>
      </w:r>
      <w:r>
        <w:rPr>
          <w:color w:val="231F20"/>
          <w:spacing w:val="-11"/>
        </w:rPr>
        <w:t xml:space="preserve"> </w:t>
      </w:r>
      <w:r>
        <w:rPr>
          <w:color w:val="231F20"/>
          <w:spacing w:val="-2"/>
        </w:rPr>
        <w:t>elsewhere,</w:t>
      </w:r>
      <w:r>
        <w:rPr>
          <w:color w:val="231F20"/>
          <w:spacing w:val="-11"/>
        </w:rPr>
        <w:t xml:space="preserve"> </w:t>
      </w:r>
      <w:r>
        <w:rPr>
          <w:color w:val="231F20"/>
          <w:spacing w:val="-2"/>
        </w:rPr>
        <w:t>as</w:t>
      </w:r>
      <w:r>
        <w:rPr>
          <w:color w:val="231F20"/>
          <w:spacing w:val="-11"/>
        </w:rPr>
        <w:t xml:space="preserve"> </w:t>
      </w:r>
      <w:r>
        <w:rPr>
          <w:color w:val="231F20"/>
          <w:spacing w:val="-2"/>
        </w:rPr>
        <w:t>well</w:t>
      </w:r>
      <w:r>
        <w:rPr>
          <w:color w:val="231F20"/>
          <w:spacing w:val="-12"/>
        </w:rPr>
        <w:t xml:space="preserve"> </w:t>
      </w:r>
      <w:r>
        <w:rPr>
          <w:color w:val="231F20"/>
          <w:spacing w:val="-2"/>
        </w:rPr>
        <w:t>as</w:t>
      </w:r>
      <w:r>
        <w:rPr>
          <w:color w:val="231F20"/>
          <w:spacing w:val="-11"/>
        </w:rPr>
        <w:t xml:space="preserve"> </w:t>
      </w:r>
      <w:r>
        <w:rPr>
          <w:color w:val="231F20"/>
          <w:spacing w:val="-2"/>
        </w:rPr>
        <w:t>the</w:t>
      </w:r>
      <w:r>
        <w:rPr>
          <w:color w:val="231F20"/>
          <w:spacing w:val="-11"/>
        </w:rPr>
        <w:t xml:space="preserve"> </w:t>
      </w:r>
      <w:r>
        <w:rPr>
          <w:color w:val="231F20"/>
          <w:spacing w:val="-2"/>
        </w:rPr>
        <w:t>ensuing</w:t>
      </w:r>
      <w:r>
        <w:rPr>
          <w:color w:val="231F20"/>
          <w:spacing w:val="-11"/>
        </w:rPr>
        <w:t xml:space="preserve"> </w:t>
      </w:r>
      <w:r>
        <w:rPr>
          <w:color w:val="231F20"/>
          <w:spacing w:val="-2"/>
        </w:rPr>
        <w:t>repression. According</w:t>
      </w:r>
      <w:r>
        <w:rPr>
          <w:color w:val="231F20"/>
          <w:spacing w:val="-11"/>
        </w:rPr>
        <w:t xml:space="preserve"> </w:t>
      </w:r>
      <w:r>
        <w:rPr>
          <w:color w:val="231F20"/>
          <w:spacing w:val="-2"/>
        </w:rPr>
        <w:t>to</w:t>
      </w:r>
      <w:r>
        <w:rPr>
          <w:color w:val="231F20"/>
          <w:spacing w:val="-11"/>
        </w:rPr>
        <w:t xml:space="preserve"> </w:t>
      </w:r>
      <w:r>
        <w:rPr>
          <w:color w:val="231F20"/>
          <w:spacing w:val="-2"/>
        </w:rPr>
        <w:t>his</w:t>
      </w:r>
      <w:r>
        <w:rPr>
          <w:color w:val="231F20"/>
          <w:spacing w:val="-11"/>
        </w:rPr>
        <w:t xml:space="preserve"> </w:t>
      </w:r>
      <w:r>
        <w:rPr>
          <w:color w:val="231F20"/>
          <w:spacing w:val="-2"/>
        </w:rPr>
        <w:t>official</w:t>
      </w:r>
      <w:r>
        <w:rPr>
          <w:color w:val="231F20"/>
          <w:spacing w:val="-11"/>
        </w:rPr>
        <w:t xml:space="preserve"> </w:t>
      </w:r>
      <w:r>
        <w:rPr>
          <w:color w:val="231F20"/>
          <w:spacing w:val="-2"/>
        </w:rPr>
        <w:t>biography,</w:t>
      </w:r>
      <w:r>
        <w:rPr>
          <w:color w:val="231F20"/>
          <w:spacing w:val="-11"/>
        </w:rPr>
        <w:t xml:space="preserve"> </w:t>
      </w:r>
      <w:r>
        <w:rPr>
          <w:color w:val="231F20"/>
          <w:spacing w:val="-2"/>
        </w:rPr>
        <w:t>his</w:t>
      </w:r>
      <w:r>
        <w:rPr>
          <w:color w:val="231F20"/>
          <w:spacing w:val="-11"/>
        </w:rPr>
        <w:t xml:space="preserve"> </w:t>
      </w:r>
      <w:r>
        <w:rPr>
          <w:color w:val="231F20"/>
          <w:spacing w:val="-2"/>
        </w:rPr>
        <w:t>first</w:t>
      </w:r>
      <w:r>
        <w:rPr>
          <w:color w:val="231F20"/>
          <w:spacing w:val="-11"/>
        </w:rPr>
        <w:t xml:space="preserve"> </w:t>
      </w:r>
      <w:r>
        <w:rPr>
          <w:color w:val="231F20"/>
          <w:spacing w:val="-2"/>
        </w:rPr>
        <w:t>pseudonym</w:t>
      </w:r>
      <w:r>
        <w:rPr>
          <w:color w:val="231F20"/>
          <w:spacing w:val="-11"/>
        </w:rPr>
        <w:t xml:space="preserve"> </w:t>
      </w:r>
      <w:r>
        <w:rPr>
          <w:color w:val="231F20"/>
          <w:spacing w:val="-2"/>
        </w:rPr>
        <w:t>was</w:t>
      </w:r>
      <w:r>
        <w:rPr>
          <w:color w:val="231F20"/>
          <w:spacing w:val="-11"/>
        </w:rPr>
        <w:t xml:space="preserve"> </w:t>
      </w:r>
      <w:r>
        <w:rPr>
          <w:color w:val="231F20"/>
          <w:spacing w:val="-2"/>
        </w:rPr>
        <w:t>Nguyễn</w:t>
      </w:r>
      <w:r>
        <w:rPr>
          <w:color w:val="231F20"/>
          <w:spacing w:val="-11"/>
        </w:rPr>
        <w:t xml:space="preserve"> </w:t>
      </w:r>
      <w:r>
        <w:rPr>
          <w:color w:val="231F20"/>
          <w:spacing w:val="-2"/>
        </w:rPr>
        <w:t xml:space="preserve">Tất </w:t>
      </w:r>
      <w:r>
        <w:rPr>
          <w:color w:val="231F20"/>
        </w:rPr>
        <w:t>Thanh</w:t>
      </w:r>
      <w:r>
        <w:rPr>
          <w:color w:val="231F20"/>
          <w:spacing w:val="-8"/>
        </w:rPr>
        <w:t xml:space="preserve"> </w:t>
      </w:r>
      <w:r>
        <w:rPr>
          <w:color w:val="231F20"/>
        </w:rPr>
        <w:t>but</w:t>
      </w:r>
      <w:r>
        <w:rPr>
          <w:color w:val="231F20"/>
          <w:spacing w:val="-8"/>
        </w:rPr>
        <w:t xml:space="preserve"> </w:t>
      </w:r>
      <w:r>
        <w:rPr>
          <w:color w:val="231F20"/>
        </w:rPr>
        <w:t>he</w:t>
      </w:r>
      <w:r>
        <w:rPr>
          <w:color w:val="231F20"/>
          <w:spacing w:val="-8"/>
        </w:rPr>
        <w:t xml:space="preserve"> </w:t>
      </w:r>
      <w:r>
        <w:rPr>
          <w:color w:val="231F20"/>
        </w:rPr>
        <w:t>assumed</w:t>
      </w:r>
      <w:r>
        <w:rPr>
          <w:color w:val="231F20"/>
          <w:spacing w:val="-8"/>
        </w:rPr>
        <w:t xml:space="preserve"> </w:t>
      </w:r>
      <w:r>
        <w:rPr>
          <w:color w:val="231F20"/>
        </w:rPr>
        <w:t>the</w:t>
      </w:r>
      <w:r>
        <w:rPr>
          <w:color w:val="231F20"/>
          <w:spacing w:val="-8"/>
        </w:rPr>
        <w:t xml:space="preserve"> </w:t>
      </w:r>
      <w:r>
        <w:rPr>
          <w:color w:val="231F20"/>
        </w:rPr>
        <w:t>name</w:t>
      </w:r>
      <w:r>
        <w:rPr>
          <w:color w:val="231F20"/>
          <w:spacing w:val="-8"/>
        </w:rPr>
        <w:t xml:space="preserve"> </w:t>
      </w:r>
      <w:r>
        <w:rPr>
          <w:color w:val="231F20"/>
        </w:rPr>
        <w:t>Nguyễn</w:t>
      </w:r>
      <w:r>
        <w:rPr>
          <w:color w:val="231F20"/>
          <w:spacing w:val="-8"/>
        </w:rPr>
        <w:t xml:space="preserve"> </w:t>
      </w:r>
      <w:r>
        <w:rPr>
          <w:color w:val="231F20"/>
        </w:rPr>
        <w:t>Ái</w:t>
      </w:r>
      <w:r>
        <w:rPr>
          <w:color w:val="231F20"/>
          <w:spacing w:val="-8"/>
        </w:rPr>
        <w:t xml:space="preserve"> </w:t>
      </w:r>
      <w:r>
        <w:rPr>
          <w:color w:val="231F20"/>
        </w:rPr>
        <w:t>Quốc</w:t>
      </w:r>
      <w:r>
        <w:rPr>
          <w:color w:val="231F20"/>
          <w:spacing w:val="-8"/>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end</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 xml:space="preserve">First </w:t>
      </w:r>
      <w:r>
        <w:rPr>
          <w:color w:val="231F20"/>
          <w:spacing w:val="-2"/>
        </w:rPr>
        <w:t>World</w:t>
      </w:r>
      <w:r>
        <w:rPr>
          <w:color w:val="231F20"/>
          <w:spacing w:val="-11"/>
        </w:rPr>
        <w:t xml:space="preserve"> </w:t>
      </w:r>
      <w:r>
        <w:rPr>
          <w:color w:val="231F20"/>
          <w:spacing w:val="-2"/>
        </w:rPr>
        <w:t>War.</w:t>
      </w:r>
      <w:r>
        <w:rPr>
          <w:color w:val="231F20"/>
          <w:spacing w:val="-2"/>
          <w:position w:val="7"/>
          <w:sz w:val="16"/>
        </w:rPr>
        <w:t>22</w:t>
      </w:r>
      <w:r>
        <w:rPr>
          <w:color w:val="231F20"/>
          <w:spacing w:val="3"/>
          <w:position w:val="7"/>
          <w:sz w:val="16"/>
        </w:rPr>
        <w:t xml:space="preserve"> </w:t>
      </w:r>
      <w:r>
        <w:rPr>
          <w:color w:val="231F20"/>
          <w:spacing w:val="-2"/>
        </w:rPr>
        <w:t>In</w:t>
      </w:r>
      <w:r>
        <w:rPr>
          <w:color w:val="231F20"/>
          <w:spacing w:val="-10"/>
        </w:rPr>
        <w:t xml:space="preserve"> </w:t>
      </w:r>
      <w:r>
        <w:rPr>
          <w:color w:val="231F20"/>
          <w:spacing w:val="-2"/>
        </w:rPr>
        <w:t>1911</w:t>
      </w:r>
      <w:r>
        <w:rPr>
          <w:color w:val="231F20"/>
          <w:spacing w:val="-10"/>
        </w:rPr>
        <w:t xml:space="preserve"> </w:t>
      </w:r>
      <w:r>
        <w:rPr>
          <w:color w:val="231F20"/>
          <w:spacing w:val="-2"/>
        </w:rPr>
        <w:t>he</w:t>
      </w:r>
      <w:r>
        <w:rPr>
          <w:color w:val="231F20"/>
          <w:spacing w:val="-10"/>
        </w:rPr>
        <w:t xml:space="preserve"> </w:t>
      </w:r>
      <w:r>
        <w:rPr>
          <w:color w:val="231F20"/>
          <w:spacing w:val="-2"/>
        </w:rPr>
        <w:t>travelled</w:t>
      </w:r>
      <w:r>
        <w:rPr>
          <w:color w:val="231F20"/>
          <w:spacing w:val="-10"/>
        </w:rPr>
        <w:t xml:space="preserve"> </w:t>
      </w:r>
      <w:r>
        <w:rPr>
          <w:color w:val="231F20"/>
          <w:spacing w:val="-2"/>
        </w:rPr>
        <w:t>to</w:t>
      </w:r>
      <w:r>
        <w:rPr>
          <w:color w:val="231F20"/>
          <w:spacing w:val="-10"/>
        </w:rPr>
        <w:t xml:space="preserve"> </w:t>
      </w:r>
      <w:r>
        <w:rPr>
          <w:color w:val="231F20"/>
          <w:spacing w:val="-2"/>
        </w:rPr>
        <w:t>England</w:t>
      </w:r>
      <w:r>
        <w:rPr>
          <w:color w:val="231F20"/>
          <w:spacing w:val="-10"/>
        </w:rPr>
        <w:t xml:space="preserve"> </w:t>
      </w:r>
      <w:r>
        <w:rPr>
          <w:color w:val="231F20"/>
          <w:spacing w:val="-2"/>
        </w:rPr>
        <w:t>as</w:t>
      </w:r>
      <w:r>
        <w:rPr>
          <w:color w:val="231F20"/>
          <w:spacing w:val="-10"/>
        </w:rPr>
        <w:t xml:space="preserve"> </w:t>
      </w:r>
      <w:r>
        <w:rPr>
          <w:color w:val="231F20"/>
          <w:spacing w:val="-2"/>
        </w:rPr>
        <w:t>galley</w:t>
      </w:r>
      <w:r>
        <w:rPr>
          <w:color w:val="231F20"/>
          <w:spacing w:val="-10"/>
        </w:rPr>
        <w:t xml:space="preserve"> </w:t>
      </w:r>
      <w:r>
        <w:rPr>
          <w:color w:val="231F20"/>
          <w:spacing w:val="-2"/>
        </w:rPr>
        <w:t>hand</w:t>
      </w:r>
      <w:r>
        <w:rPr>
          <w:color w:val="231F20"/>
          <w:spacing w:val="-10"/>
        </w:rPr>
        <w:t xml:space="preserve"> </w:t>
      </w:r>
      <w:r>
        <w:rPr>
          <w:color w:val="231F20"/>
          <w:spacing w:val="-2"/>
        </w:rPr>
        <w:t>on</w:t>
      </w:r>
      <w:r>
        <w:rPr>
          <w:color w:val="231F20"/>
          <w:spacing w:val="-10"/>
        </w:rPr>
        <w:t xml:space="preserve"> </w:t>
      </w:r>
      <w:r>
        <w:rPr>
          <w:color w:val="231F20"/>
          <w:spacing w:val="-2"/>
        </w:rPr>
        <w:t>a</w:t>
      </w:r>
      <w:r>
        <w:rPr>
          <w:color w:val="231F20"/>
          <w:spacing w:val="-10"/>
        </w:rPr>
        <w:t xml:space="preserve"> </w:t>
      </w:r>
      <w:r>
        <w:rPr>
          <w:color w:val="231F20"/>
          <w:spacing w:val="-2"/>
        </w:rPr>
        <w:t>French ship</w:t>
      </w:r>
      <w:r>
        <w:rPr>
          <w:color w:val="231F20"/>
          <w:spacing w:val="-11"/>
        </w:rPr>
        <w:t xml:space="preserve"> </w:t>
      </w:r>
      <w:r>
        <w:rPr>
          <w:color w:val="231F20"/>
          <w:spacing w:val="-2"/>
        </w:rPr>
        <w:t>and</w:t>
      </w:r>
      <w:r>
        <w:rPr>
          <w:color w:val="231F20"/>
          <w:spacing w:val="-11"/>
        </w:rPr>
        <w:t xml:space="preserve"> </w:t>
      </w:r>
      <w:r>
        <w:rPr>
          <w:color w:val="231F20"/>
          <w:spacing w:val="-2"/>
        </w:rPr>
        <w:t>settled</w:t>
      </w:r>
      <w:r>
        <w:rPr>
          <w:color w:val="231F20"/>
          <w:spacing w:val="-11"/>
        </w:rPr>
        <w:t xml:space="preserve"> </w:t>
      </w:r>
      <w:r>
        <w:rPr>
          <w:color w:val="231F20"/>
          <w:spacing w:val="-2"/>
        </w:rPr>
        <w:t>in</w:t>
      </w:r>
      <w:r>
        <w:rPr>
          <w:color w:val="231F20"/>
          <w:spacing w:val="-11"/>
        </w:rPr>
        <w:t xml:space="preserve"> </w:t>
      </w:r>
      <w:r>
        <w:rPr>
          <w:color w:val="231F20"/>
          <w:spacing w:val="-2"/>
        </w:rPr>
        <w:t>London</w:t>
      </w:r>
      <w:r>
        <w:rPr>
          <w:color w:val="231F20"/>
          <w:spacing w:val="-11"/>
        </w:rPr>
        <w:t xml:space="preserve"> </w:t>
      </w:r>
      <w:r>
        <w:rPr>
          <w:color w:val="231F20"/>
          <w:spacing w:val="-2"/>
        </w:rPr>
        <w:t>during</w:t>
      </w:r>
      <w:r>
        <w:rPr>
          <w:color w:val="231F20"/>
          <w:spacing w:val="-11"/>
        </w:rPr>
        <w:t xml:space="preserve"> </w:t>
      </w:r>
      <w:r>
        <w:rPr>
          <w:color w:val="231F20"/>
          <w:spacing w:val="-2"/>
        </w:rPr>
        <w:t>the</w:t>
      </w:r>
      <w:r>
        <w:rPr>
          <w:color w:val="231F20"/>
          <w:spacing w:val="-11"/>
        </w:rPr>
        <w:t xml:space="preserve"> </w:t>
      </w:r>
      <w:r>
        <w:rPr>
          <w:color w:val="231F20"/>
          <w:spacing w:val="-2"/>
        </w:rPr>
        <w:t>war.</w:t>
      </w:r>
      <w:r>
        <w:rPr>
          <w:color w:val="231F20"/>
          <w:spacing w:val="-11"/>
        </w:rPr>
        <w:t xml:space="preserve"> </w:t>
      </w:r>
      <w:r>
        <w:rPr>
          <w:color w:val="231F20"/>
          <w:spacing w:val="-2"/>
        </w:rPr>
        <w:t>He</w:t>
      </w:r>
      <w:r>
        <w:rPr>
          <w:color w:val="231F20"/>
          <w:spacing w:val="-11"/>
        </w:rPr>
        <w:t xml:space="preserve"> </w:t>
      </w:r>
      <w:r>
        <w:rPr>
          <w:color w:val="231F20"/>
          <w:spacing w:val="-2"/>
        </w:rPr>
        <w:t>moved</w:t>
      </w:r>
      <w:r>
        <w:rPr>
          <w:color w:val="231F20"/>
          <w:spacing w:val="-11"/>
        </w:rPr>
        <w:t xml:space="preserve"> </w:t>
      </w:r>
      <w:r>
        <w:rPr>
          <w:color w:val="231F20"/>
          <w:spacing w:val="-2"/>
        </w:rPr>
        <w:t>on</w:t>
      </w:r>
      <w:r>
        <w:rPr>
          <w:color w:val="231F20"/>
          <w:spacing w:val="-11"/>
        </w:rPr>
        <w:t xml:space="preserve"> </w:t>
      </w:r>
      <w:r>
        <w:rPr>
          <w:color w:val="231F20"/>
          <w:spacing w:val="-2"/>
        </w:rPr>
        <w:t>to</w:t>
      </w:r>
      <w:r>
        <w:rPr>
          <w:color w:val="231F20"/>
          <w:spacing w:val="-11"/>
        </w:rPr>
        <w:t xml:space="preserve"> </w:t>
      </w:r>
      <w:r>
        <w:rPr>
          <w:color w:val="231F20"/>
          <w:spacing w:val="-2"/>
        </w:rPr>
        <w:t>Paris</w:t>
      </w:r>
      <w:r>
        <w:rPr>
          <w:color w:val="231F20"/>
          <w:spacing w:val="-11"/>
        </w:rPr>
        <w:t xml:space="preserve"> </w:t>
      </w:r>
      <w:r>
        <w:rPr>
          <w:color w:val="231F20"/>
          <w:spacing w:val="-2"/>
        </w:rPr>
        <w:t xml:space="preserve">between </w:t>
      </w:r>
      <w:r>
        <w:rPr>
          <w:color w:val="231F20"/>
        </w:rPr>
        <w:t xml:space="preserve">1917 and 1919, where he met Phan Chu Trinh, who had been released from prison. The two of them passed a difficult period working at retouching photographs. They at first shared many political ideas but later Nguyễn Ái Quốc took his own direction. He wrote </w:t>
      </w:r>
      <w:r>
        <w:rPr>
          <w:color w:val="231F20"/>
        </w:rPr>
        <w:t>articles for French newspapers, engaged actively with leftists and joined the 1920 French Socialist Congress as a delegate from Indochina.</w:t>
      </w:r>
      <w:r>
        <w:rPr>
          <w:color w:val="231F20"/>
          <w:position w:val="7"/>
          <w:sz w:val="16"/>
        </w:rPr>
        <w:t xml:space="preserve">23 </w:t>
      </w:r>
      <w:r>
        <w:rPr>
          <w:color w:val="231F20"/>
        </w:rPr>
        <w:t xml:space="preserve">That event set him on a new political career path that separated him from Phan Chu Trinh. He travelled extensively </w:t>
      </w:r>
      <w:r>
        <w:rPr>
          <w:color w:val="231F20"/>
        </w:rPr>
        <w:t>from Russia to China, India and Thailand, studying and working on his communist ideals. By the end of</w:t>
      </w:r>
      <w:r>
        <w:rPr>
          <w:color w:val="231F20"/>
          <w:spacing w:val="-6"/>
        </w:rPr>
        <w:t xml:space="preserve"> </w:t>
      </w:r>
      <w:r>
        <w:rPr>
          <w:color w:val="231F20"/>
        </w:rPr>
        <w:t>the</w:t>
      </w:r>
      <w:r>
        <w:rPr>
          <w:color w:val="231F20"/>
          <w:spacing w:val="-6"/>
        </w:rPr>
        <w:t xml:space="preserve"> </w:t>
      </w:r>
      <w:r>
        <w:rPr>
          <w:color w:val="231F20"/>
        </w:rPr>
        <w:t>Second</w:t>
      </w:r>
      <w:r>
        <w:rPr>
          <w:color w:val="231F20"/>
          <w:spacing w:val="-6"/>
        </w:rPr>
        <w:t xml:space="preserve"> </w:t>
      </w:r>
      <w:r>
        <w:rPr>
          <w:color w:val="231F20"/>
        </w:rPr>
        <w:t>World</w:t>
      </w:r>
      <w:r>
        <w:rPr>
          <w:color w:val="231F20"/>
          <w:spacing w:val="-6"/>
        </w:rPr>
        <w:t xml:space="preserve"> </w:t>
      </w:r>
      <w:r>
        <w:rPr>
          <w:color w:val="231F20"/>
        </w:rPr>
        <w:t>War,</w:t>
      </w:r>
      <w:r>
        <w:rPr>
          <w:color w:val="231F20"/>
          <w:spacing w:val="-6"/>
        </w:rPr>
        <w:t xml:space="preserve"> </w:t>
      </w:r>
      <w:r>
        <w:rPr>
          <w:color w:val="231F20"/>
        </w:rPr>
        <w:t>he</w:t>
      </w:r>
      <w:r>
        <w:rPr>
          <w:color w:val="231F20"/>
          <w:spacing w:val="-6"/>
        </w:rPr>
        <w:t xml:space="preserve"> </w:t>
      </w:r>
      <w:r>
        <w:rPr>
          <w:color w:val="231F20"/>
        </w:rPr>
        <w:t>began</w:t>
      </w:r>
      <w:r>
        <w:rPr>
          <w:color w:val="231F20"/>
          <w:spacing w:val="-6"/>
        </w:rPr>
        <w:t xml:space="preserve"> </w:t>
      </w:r>
      <w:r>
        <w:rPr>
          <w:color w:val="231F20"/>
        </w:rPr>
        <w:t>to</w:t>
      </w:r>
      <w:r>
        <w:rPr>
          <w:color w:val="231F20"/>
          <w:spacing w:val="-6"/>
        </w:rPr>
        <w:t xml:space="preserve"> </w:t>
      </w:r>
      <w:r>
        <w:rPr>
          <w:color w:val="231F20"/>
        </w:rPr>
        <w:t>use</w:t>
      </w:r>
      <w:r>
        <w:rPr>
          <w:color w:val="231F20"/>
          <w:spacing w:val="-6"/>
        </w:rPr>
        <w:t xml:space="preserve"> </w:t>
      </w:r>
      <w:r>
        <w:rPr>
          <w:color w:val="231F20"/>
        </w:rPr>
        <w:t>his</w:t>
      </w:r>
      <w:r>
        <w:rPr>
          <w:color w:val="231F20"/>
          <w:spacing w:val="-6"/>
        </w:rPr>
        <w:t xml:space="preserve"> </w:t>
      </w:r>
      <w:r>
        <w:rPr>
          <w:color w:val="231F20"/>
        </w:rPr>
        <w:t>new</w:t>
      </w:r>
      <w:r>
        <w:rPr>
          <w:color w:val="231F20"/>
          <w:spacing w:val="-6"/>
        </w:rPr>
        <w:t xml:space="preserve"> </w:t>
      </w:r>
      <w:r>
        <w:rPr>
          <w:color w:val="231F20"/>
        </w:rPr>
        <w:t>name</w:t>
      </w:r>
      <w:r>
        <w:rPr>
          <w:color w:val="231F20"/>
          <w:spacing w:val="-6"/>
        </w:rPr>
        <w:t xml:space="preserve"> </w:t>
      </w:r>
      <w:r>
        <w:rPr>
          <w:color w:val="231F20"/>
        </w:rPr>
        <w:t>Hồ</w:t>
      </w:r>
      <w:r>
        <w:rPr>
          <w:color w:val="231F20"/>
          <w:spacing w:val="-6"/>
        </w:rPr>
        <w:t xml:space="preserve"> </w:t>
      </w:r>
      <w:r>
        <w:rPr>
          <w:color w:val="231F20"/>
        </w:rPr>
        <w:t>Chí</w:t>
      </w:r>
      <w:r>
        <w:rPr>
          <w:color w:val="231F20"/>
          <w:spacing w:val="-6"/>
        </w:rPr>
        <w:t xml:space="preserve"> </w:t>
      </w:r>
      <w:r>
        <w:rPr>
          <w:color w:val="231F20"/>
        </w:rPr>
        <w:t>Minh, the</w:t>
      </w:r>
      <w:r>
        <w:rPr>
          <w:color w:val="231F20"/>
          <w:spacing w:val="-2"/>
        </w:rPr>
        <w:t xml:space="preserve"> </w:t>
      </w:r>
      <w:r>
        <w:rPr>
          <w:color w:val="231F20"/>
        </w:rPr>
        <w:t>meaning</w:t>
      </w:r>
      <w:r>
        <w:rPr>
          <w:color w:val="231F20"/>
          <w:spacing w:val="-2"/>
        </w:rPr>
        <w:t xml:space="preserve"> </w:t>
      </w:r>
      <w:r>
        <w:rPr>
          <w:color w:val="231F20"/>
        </w:rPr>
        <w:t>of</w:t>
      </w:r>
      <w:r>
        <w:rPr>
          <w:color w:val="231F20"/>
          <w:spacing w:val="-2"/>
        </w:rPr>
        <w:t xml:space="preserve"> </w:t>
      </w:r>
      <w:r>
        <w:rPr>
          <w:color w:val="231F20"/>
        </w:rPr>
        <w:t>which</w:t>
      </w:r>
      <w:r>
        <w:rPr>
          <w:color w:val="231F20"/>
          <w:spacing w:val="-2"/>
        </w:rPr>
        <w:t xml:space="preserve"> </w:t>
      </w:r>
      <w:r>
        <w:rPr>
          <w:color w:val="231F20"/>
        </w:rPr>
        <w:t>may</w:t>
      </w:r>
      <w:r>
        <w:rPr>
          <w:color w:val="231F20"/>
          <w:spacing w:val="-2"/>
        </w:rPr>
        <w:t xml:space="preserve"> </w:t>
      </w:r>
      <w:r>
        <w:rPr>
          <w:color w:val="231F20"/>
        </w:rPr>
        <w:t>be</w:t>
      </w:r>
      <w:r>
        <w:rPr>
          <w:color w:val="231F20"/>
          <w:spacing w:val="-2"/>
        </w:rPr>
        <w:t xml:space="preserve"> </w:t>
      </w:r>
      <w:r>
        <w:rPr>
          <w:color w:val="231F20"/>
        </w:rPr>
        <w:t>variously</w:t>
      </w:r>
      <w:r>
        <w:rPr>
          <w:color w:val="231F20"/>
          <w:spacing w:val="-2"/>
        </w:rPr>
        <w:t xml:space="preserve"> </w:t>
      </w:r>
      <w:r>
        <w:rPr>
          <w:color w:val="231F20"/>
        </w:rPr>
        <w:t>translated</w:t>
      </w:r>
      <w:r>
        <w:rPr>
          <w:color w:val="231F20"/>
          <w:spacing w:val="-2"/>
        </w:rPr>
        <w:t xml:space="preserve"> </w:t>
      </w:r>
      <w:r>
        <w:rPr>
          <w:color w:val="231F20"/>
        </w:rPr>
        <w:t>as</w:t>
      </w:r>
      <w:r>
        <w:rPr>
          <w:color w:val="231F20"/>
          <w:spacing w:val="-2"/>
        </w:rPr>
        <w:t xml:space="preserve"> </w:t>
      </w:r>
      <w:r>
        <w:rPr>
          <w:color w:val="231F20"/>
        </w:rPr>
        <w:t>‘bringer</w:t>
      </w:r>
      <w:r>
        <w:rPr>
          <w:color w:val="231F20"/>
          <w:spacing w:val="-2"/>
        </w:rPr>
        <w:t xml:space="preserve"> </w:t>
      </w:r>
      <w:r>
        <w:rPr>
          <w:color w:val="231F20"/>
        </w:rPr>
        <w:t>of</w:t>
      </w:r>
      <w:r>
        <w:rPr>
          <w:color w:val="231F20"/>
          <w:spacing w:val="-2"/>
        </w:rPr>
        <w:t xml:space="preserve"> </w:t>
      </w:r>
      <w:r>
        <w:rPr>
          <w:color w:val="231F20"/>
        </w:rPr>
        <w:t xml:space="preserve">light’, ‘utterly bright’ or ‘supreme sage’, none of which has been officially </w:t>
      </w:r>
      <w:r>
        <w:rPr>
          <w:color w:val="231F20"/>
          <w:spacing w:val="-2"/>
        </w:rPr>
        <w:t>preferred.</w:t>
      </w:r>
    </w:p>
    <w:p w:rsidR="009E0961" w:rsidRDefault="00183599">
      <w:pPr>
        <w:pStyle w:val="BodyText"/>
        <w:spacing w:line="259" w:lineRule="auto"/>
        <w:ind w:left="1415" w:right="789" w:firstLine="341"/>
        <w:jc w:val="both"/>
      </w:pPr>
      <w:r>
        <w:rPr>
          <w:color w:val="231F20"/>
          <w:spacing w:val="-2"/>
        </w:rPr>
        <w:t>In</w:t>
      </w:r>
      <w:r>
        <w:rPr>
          <w:color w:val="231F20"/>
          <w:spacing w:val="-9"/>
        </w:rPr>
        <w:t xml:space="preserve"> </w:t>
      </w:r>
      <w:r>
        <w:rPr>
          <w:color w:val="231F20"/>
          <w:spacing w:val="-2"/>
        </w:rPr>
        <w:t>Vietnam,</w:t>
      </w:r>
      <w:r>
        <w:rPr>
          <w:color w:val="231F20"/>
          <w:spacing w:val="-9"/>
        </w:rPr>
        <w:t xml:space="preserve"> </w:t>
      </w:r>
      <w:r>
        <w:rPr>
          <w:color w:val="231F20"/>
          <w:spacing w:val="-2"/>
        </w:rPr>
        <w:t>three</w:t>
      </w:r>
      <w:r>
        <w:rPr>
          <w:color w:val="231F20"/>
          <w:spacing w:val="-9"/>
        </w:rPr>
        <w:t xml:space="preserve"> </w:t>
      </w:r>
      <w:r>
        <w:rPr>
          <w:color w:val="231F20"/>
          <w:spacing w:val="-2"/>
        </w:rPr>
        <w:t>types</w:t>
      </w:r>
      <w:r>
        <w:rPr>
          <w:color w:val="231F20"/>
          <w:spacing w:val="-9"/>
        </w:rPr>
        <w:t xml:space="preserve"> </w:t>
      </w:r>
      <w:r>
        <w:rPr>
          <w:color w:val="231F20"/>
          <w:spacing w:val="-2"/>
        </w:rPr>
        <w:t>of</w:t>
      </w:r>
      <w:r>
        <w:rPr>
          <w:color w:val="231F20"/>
          <w:spacing w:val="-9"/>
        </w:rPr>
        <w:t xml:space="preserve"> </w:t>
      </w:r>
      <w:r>
        <w:rPr>
          <w:color w:val="231F20"/>
          <w:spacing w:val="-2"/>
        </w:rPr>
        <w:t>political</w:t>
      </w:r>
      <w:r>
        <w:rPr>
          <w:color w:val="231F20"/>
          <w:spacing w:val="-9"/>
        </w:rPr>
        <w:t xml:space="preserve"> </w:t>
      </w:r>
      <w:r>
        <w:rPr>
          <w:color w:val="231F20"/>
          <w:spacing w:val="-2"/>
        </w:rPr>
        <w:t>parties</w:t>
      </w:r>
      <w:r>
        <w:rPr>
          <w:color w:val="231F20"/>
          <w:spacing w:val="-9"/>
        </w:rPr>
        <w:t xml:space="preserve"> </w:t>
      </w:r>
      <w:r>
        <w:rPr>
          <w:color w:val="231F20"/>
          <w:spacing w:val="-2"/>
        </w:rPr>
        <w:t>were</w:t>
      </w:r>
      <w:r>
        <w:rPr>
          <w:color w:val="231F20"/>
          <w:spacing w:val="-9"/>
        </w:rPr>
        <w:t xml:space="preserve"> </w:t>
      </w:r>
      <w:r>
        <w:rPr>
          <w:color w:val="231F20"/>
          <w:spacing w:val="-2"/>
        </w:rPr>
        <w:t>established</w:t>
      </w:r>
      <w:r>
        <w:rPr>
          <w:color w:val="231F20"/>
          <w:spacing w:val="-9"/>
        </w:rPr>
        <w:t xml:space="preserve"> </w:t>
      </w:r>
      <w:r>
        <w:rPr>
          <w:color w:val="231F20"/>
          <w:spacing w:val="-2"/>
        </w:rPr>
        <w:t>to</w:t>
      </w:r>
      <w:r>
        <w:rPr>
          <w:color w:val="231F20"/>
          <w:spacing w:val="-9"/>
        </w:rPr>
        <w:t xml:space="preserve"> </w:t>
      </w:r>
      <w:r>
        <w:rPr>
          <w:color w:val="231F20"/>
          <w:spacing w:val="-2"/>
        </w:rPr>
        <w:t xml:space="preserve">define </w:t>
      </w:r>
      <w:r>
        <w:rPr>
          <w:color w:val="231F20"/>
        </w:rPr>
        <w:t>the</w:t>
      </w:r>
      <w:r>
        <w:rPr>
          <w:color w:val="231F20"/>
          <w:spacing w:val="-3"/>
        </w:rPr>
        <w:t xml:space="preserve"> </w:t>
      </w:r>
      <w:r>
        <w:rPr>
          <w:color w:val="231F20"/>
        </w:rPr>
        <w:t>route</w:t>
      </w:r>
      <w:r>
        <w:rPr>
          <w:color w:val="231F20"/>
          <w:spacing w:val="-3"/>
        </w:rPr>
        <w:t xml:space="preserve"> </w:t>
      </w:r>
      <w:r>
        <w:rPr>
          <w:color w:val="231F20"/>
        </w:rPr>
        <w:t>to</w:t>
      </w:r>
      <w:r>
        <w:rPr>
          <w:color w:val="231F20"/>
          <w:spacing w:val="-3"/>
        </w:rPr>
        <w:t xml:space="preserve"> </w:t>
      </w:r>
      <w:r>
        <w:rPr>
          <w:color w:val="231F20"/>
        </w:rPr>
        <w:t>independence.</w:t>
      </w:r>
      <w:r>
        <w:rPr>
          <w:color w:val="231F20"/>
          <w:spacing w:val="-3"/>
        </w:rPr>
        <w:t xml:space="preserve"> </w:t>
      </w:r>
      <w:r>
        <w:rPr>
          <w:color w:val="231F20"/>
        </w:rPr>
        <w:t>The</w:t>
      </w:r>
      <w:r>
        <w:rPr>
          <w:color w:val="231F20"/>
          <w:spacing w:val="-3"/>
        </w:rPr>
        <w:t xml:space="preserve"> </w:t>
      </w:r>
      <w:r>
        <w:rPr>
          <w:color w:val="231F20"/>
        </w:rPr>
        <w:t>first</w:t>
      </w:r>
      <w:r>
        <w:rPr>
          <w:color w:val="231F20"/>
          <w:spacing w:val="-3"/>
        </w:rPr>
        <w:t xml:space="preserve"> </w:t>
      </w:r>
      <w:r>
        <w:rPr>
          <w:color w:val="231F20"/>
        </w:rPr>
        <w:t>group</w:t>
      </w:r>
      <w:r>
        <w:rPr>
          <w:color w:val="231F20"/>
          <w:spacing w:val="-3"/>
        </w:rPr>
        <w:t xml:space="preserve"> </w:t>
      </w:r>
      <w:r>
        <w:rPr>
          <w:color w:val="231F20"/>
        </w:rPr>
        <w:t>advocated</w:t>
      </w:r>
      <w:r>
        <w:rPr>
          <w:color w:val="231F20"/>
          <w:spacing w:val="-3"/>
        </w:rPr>
        <w:t xml:space="preserve"> </w:t>
      </w:r>
      <w:r>
        <w:rPr>
          <w:color w:val="231F20"/>
        </w:rPr>
        <w:t>reform</w:t>
      </w:r>
      <w:r>
        <w:rPr>
          <w:color w:val="231F20"/>
          <w:spacing w:val="-3"/>
        </w:rPr>
        <w:t xml:space="preserve"> </w:t>
      </w:r>
      <w:r>
        <w:rPr>
          <w:color w:val="231F20"/>
        </w:rPr>
        <w:t>within</w:t>
      </w:r>
      <w:r>
        <w:rPr>
          <w:color w:val="231F20"/>
          <w:spacing w:val="-3"/>
        </w:rPr>
        <w:t xml:space="preserve"> </w:t>
      </w:r>
      <w:r>
        <w:rPr>
          <w:color w:val="231F20"/>
        </w:rPr>
        <w:t xml:space="preserve">the </w:t>
      </w:r>
      <w:r>
        <w:rPr>
          <w:color w:val="231F20"/>
          <w:spacing w:val="-2"/>
        </w:rPr>
        <w:t>French</w:t>
      </w:r>
      <w:r>
        <w:rPr>
          <w:color w:val="231F20"/>
          <w:spacing w:val="-8"/>
        </w:rPr>
        <w:t xml:space="preserve"> </w:t>
      </w:r>
      <w:r>
        <w:rPr>
          <w:color w:val="231F20"/>
          <w:spacing w:val="-2"/>
        </w:rPr>
        <w:t>colonial</w:t>
      </w:r>
      <w:r>
        <w:rPr>
          <w:color w:val="231F20"/>
          <w:spacing w:val="-8"/>
        </w:rPr>
        <w:t xml:space="preserve"> </w:t>
      </w:r>
      <w:r>
        <w:rPr>
          <w:color w:val="231F20"/>
          <w:spacing w:val="-2"/>
        </w:rPr>
        <w:t>system</w:t>
      </w:r>
      <w:r>
        <w:rPr>
          <w:color w:val="231F20"/>
          <w:spacing w:val="-8"/>
        </w:rPr>
        <w:t xml:space="preserve"> </w:t>
      </w:r>
      <w:r>
        <w:rPr>
          <w:color w:val="231F20"/>
          <w:spacing w:val="-2"/>
        </w:rPr>
        <w:t>through</w:t>
      </w:r>
      <w:r>
        <w:rPr>
          <w:color w:val="231F20"/>
          <w:spacing w:val="-8"/>
        </w:rPr>
        <w:t xml:space="preserve"> </w:t>
      </w:r>
      <w:r>
        <w:rPr>
          <w:color w:val="231F20"/>
          <w:spacing w:val="-2"/>
        </w:rPr>
        <w:t>constitutionalist</w:t>
      </w:r>
      <w:r>
        <w:rPr>
          <w:color w:val="231F20"/>
          <w:spacing w:val="-8"/>
        </w:rPr>
        <w:t xml:space="preserve"> </w:t>
      </w:r>
      <w:r>
        <w:rPr>
          <w:color w:val="231F20"/>
          <w:spacing w:val="-2"/>
        </w:rPr>
        <w:t>and</w:t>
      </w:r>
      <w:r>
        <w:rPr>
          <w:color w:val="231F20"/>
          <w:spacing w:val="-8"/>
        </w:rPr>
        <w:t xml:space="preserve"> </w:t>
      </w:r>
      <w:r>
        <w:rPr>
          <w:color w:val="231F20"/>
          <w:spacing w:val="-2"/>
        </w:rPr>
        <w:t>the</w:t>
      </w:r>
      <w:r>
        <w:rPr>
          <w:color w:val="231F20"/>
          <w:spacing w:val="-8"/>
        </w:rPr>
        <w:t xml:space="preserve"> </w:t>
      </w:r>
      <w:r>
        <w:rPr>
          <w:color w:val="231F20"/>
          <w:spacing w:val="-2"/>
        </w:rPr>
        <w:t>socialist</w:t>
      </w:r>
      <w:r>
        <w:rPr>
          <w:color w:val="231F20"/>
          <w:spacing w:val="-8"/>
        </w:rPr>
        <w:t xml:space="preserve"> </w:t>
      </w:r>
      <w:r>
        <w:rPr>
          <w:color w:val="231F20"/>
          <w:spacing w:val="-2"/>
        </w:rPr>
        <w:t xml:space="preserve">parties. </w:t>
      </w:r>
      <w:r>
        <w:rPr>
          <w:color w:val="231F20"/>
        </w:rPr>
        <w:t xml:space="preserve">The second were militant religious sects such as the Cao Đài and the Hòa Hảo. The third type advocated a revolutionary approach such as the Vietnam Nationalist Party, the Indochinese Communist Party and </w:t>
      </w:r>
      <w:r>
        <w:rPr>
          <w:color w:val="231F20"/>
        </w:rPr>
        <w:t>the Vietnam Restoration League. Nguyễn Ái Quốc founded the Thanh Niên Cách Mạng Đồng Chí Hội (Revolutionary Youth) in Guangzhou in</w:t>
      </w:r>
      <w:r>
        <w:rPr>
          <w:color w:val="231F20"/>
          <w:spacing w:val="-13"/>
        </w:rPr>
        <w:t xml:space="preserve"> </w:t>
      </w:r>
      <w:r>
        <w:rPr>
          <w:color w:val="231F20"/>
        </w:rPr>
        <w:t>1925.</w:t>
      </w:r>
      <w:r>
        <w:rPr>
          <w:color w:val="231F20"/>
          <w:spacing w:val="-13"/>
        </w:rPr>
        <w:t xml:space="preserve"> </w:t>
      </w:r>
      <w:r>
        <w:rPr>
          <w:color w:val="231F20"/>
        </w:rPr>
        <w:t>This</w:t>
      </w:r>
      <w:r>
        <w:rPr>
          <w:color w:val="231F20"/>
          <w:spacing w:val="-13"/>
        </w:rPr>
        <w:t xml:space="preserve"> </w:t>
      </w:r>
      <w:r>
        <w:rPr>
          <w:color w:val="231F20"/>
        </w:rPr>
        <w:t>was</w:t>
      </w:r>
      <w:r>
        <w:rPr>
          <w:color w:val="231F20"/>
          <w:spacing w:val="-13"/>
        </w:rPr>
        <w:t xml:space="preserve"> </w:t>
      </w:r>
      <w:r>
        <w:rPr>
          <w:color w:val="231F20"/>
        </w:rPr>
        <w:t>soon</w:t>
      </w:r>
      <w:r>
        <w:rPr>
          <w:color w:val="231F20"/>
          <w:spacing w:val="-13"/>
        </w:rPr>
        <w:t xml:space="preserve"> </w:t>
      </w:r>
      <w:r>
        <w:rPr>
          <w:color w:val="231F20"/>
        </w:rPr>
        <w:t>followed</w:t>
      </w:r>
      <w:r>
        <w:rPr>
          <w:color w:val="231F20"/>
          <w:spacing w:val="-13"/>
        </w:rPr>
        <w:t xml:space="preserve"> </w:t>
      </w:r>
      <w:r>
        <w:rPr>
          <w:color w:val="231F20"/>
        </w:rPr>
        <w:t>by</w:t>
      </w:r>
      <w:r>
        <w:rPr>
          <w:color w:val="231F20"/>
          <w:spacing w:val="-13"/>
        </w:rPr>
        <w:t xml:space="preserve"> </w:t>
      </w:r>
      <w:r>
        <w:rPr>
          <w:color w:val="231F20"/>
        </w:rPr>
        <w:t>the</w:t>
      </w:r>
      <w:r>
        <w:rPr>
          <w:color w:val="231F20"/>
          <w:spacing w:val="-13"/>
        </w:rPr>
        <w:t xml:space="preserve"> </w:t>
      </w:r>
      <w:r>
        <w:rPr>
          <w:color w:val="231F20"/>
        </w:rPr>
        <w:t>non-communist</w:t>
      </w:r>
      <w:r>
        <w:rPr>
          <w:color w:val="231F20"/>
          <w:spacing w:val="-13"/>
        </w:rPr>
        <w:t xml:space="preserve"> </w:t>
      </w:r>
      <w:r>
        <w:rPr>
          <w:color w:val="231F20"/>
        </w:rPr>
        <w:t>Việt</w:t>
      </w:r>
      <w:r>
        <w:rPr>
          <w:color w:val="231F20"/>
          <w:spacing w:val="-13"/>
        </w:rPr>
        <w:t xml:space="preserve"> </w:t>
      </w:r>
      <w:r>
        <w:rPr>
          <w:color w:val="231F20"/>
        </w:rPr>
        <w:t>Nam</w:t>
      </w:r>
      <w:r>
        <w:rPr>
          <w:color w:val="231F20"/>
          <w:spacing w:val="-13"/>
        </w:rPr>
        <w:t xml:space="preserve"> </w:t>
      </w:r>
      <w:r>
        <w:rPr>
          <w:color w:val="231F20"/>
        </w:rPr>
        <w:t xml:space="preserve">Quốc Dân Đảng (Vietnam Guomindang) founded by Nguyễn Thái Học in </w:t>
      </w:r>
      <w:r>
        <w:rPr>
          <w:color w:val="231F20"/>
          <w:spacing w:val="-2"/>
        </w:rPr>
        <w:t>1</w:t>
      </w:r>
      <w:r>
        <w:rPr>
          <w:color w:val="231F20"/>
          <w:spacing w:val="-2"/>
        </w:rPr>
        <w:t>927.</w:t>
      </w:r>
      <w:r>
        <w:rPr>
          <w:color w:val="231F20"/>
          <w:spacing w:val="-9"/>
        </w:rPr>
        <w:t xml:space="preserve"> </w:t>
      </w:r>
      <w:r>
        <w:rPr>
          <w:color w:val="231F20"/>
          <w:spacing w:val="-2"/>
        </w:rPr>
        <w:t>In</w:t>
      </w:r>
      <w:r>
        <w:rPr>
          <w:color w:val="231F20"/>
          <w:spacing w:val="-9"/>
        </w:rPr>
        <w:t xml:space="preserve"> </w:t>
      </w:r>
      <w:r>
        <w:rPr>
          <w:color w:val="231F20"/>
          <w:spacing w:val="-2"/>
        </w:rPr>
        <w:t>the</w:t>
      </w:r>
      <w:r>
        <w:rPr>
          <w:color w:val="231F20"/>
          <w:spacing w:val="-9"/>
        </w:rPr>
        <w:t xml:space="preserve"> </w:t>
      </w:r>
      <w:r>
        <w:rPr>
          <w:color w:val="231F20"/>
          <w:spacing w:val="-2"/>
        </w:rPr>
        <w:t>south</w:t>
      </w:r>
      <w:r>
        <w:rPr>
          <w:color w:val="231F20"/>
          <w:spacing w:val="-9"/>
        </w:rPr>
        <w:t xml:space="preserve"> </w:t>
      </w:r>
      <w:r>
        <w:rPr>
          <w:color w:val="231F20"/>
          <w:spacing w:val="-2"/>
        </w:rPr>
        <w:t>of</w:t>
      </w:r>
      <w:r>
        <w:rPr>
          <w:color w:val="231F20"/>
          <w:spacing w:val="-9"/>
        </w:rPr>
        <w:t xml:space="preserve"> </w:t>
      </w:r>
      <w:r>
        <w:rPr>
          <w:color w:val="231F20"/>
          <w:spacing w:val="-2"/>
        </w:rPr>
        <w:t>Vietnam</w:t>
      </w:r>
      <w:r>
        <w:rPr>
          <w:color w:val="231F20"/>
          <w:spacing w:val="-9"/>
        </w:rPr>
        <w:t xml:space="preserve"> </w:t>
      </w:r>
      <w:r>
        <w:rPr>
          <w:color w:val="231F20"/>
          <w:spacing w:val="-2"/>
        </w:rPr>
        <w:t>the</w:t>
      </w:r>
      <w:r>
        <w:rPr>
          <w:color w:val="231F20"/>
          <w:spacing w:val="-9"/>
        </w:rPr>
        <w:t xml:space="preserve"> </w:t>
      </w:r>
      <w:r>
        <w:rPr>
          <w:color w:val="231F20"/>
          <w:spacing w:val="-2"/>
        </w:rPr>
        <w:t>Cao</w:t>
      </w:r>
      <w:r>
        <w:rPr>
          <w:color w:val="231F20"/>
          <w:spacing w:val="-9"/>
        </w:rPr>
        <w:t xml:space="preserve"> </w:t>
      </w:r>
      <w:r>
        <w:rPr>
          <w:color w:val="231F20"/>
          <w:spacing w:val="-2"/>
        </w:rPr>
        <w:t>Đài</w:t>
      </w:r>
      <w:r>
        <w:rPr>
          <w:color w:val="231F20"/>
          <w:spacing w:val="-9"/>
        </w:rPr>
        <w:t xml:space="preserve"> </w:t>
      </w:r>
      <w:r>
        <w:rPr>
          <w:color w:val="231F20"/>
          <w:spacing w:val="-2"/>
        </w:rPr>
        <w:t>religion</w:t>
      </w:r>
      <w:r>
        <w:rPr>
          <w:color w:val="231F20"/>
          <w:spacing w:val="-9"/>
        </w:rPr>
        <w:t xml:space="preserve"> </w:t>
      </w:r>
      <w:r>
        <w:rPr>
          <w:color w:val="231F20"/>
          <w:spacing w:val="-2"/>
        </w:rPr>
        <w:t>gained</w:t>
      </w:r>
      <w:r>
        <w:rPr>
          <w:color w:val="231F20"/>
          <w:spacing w:val="-9"/>
        </w:rPr>
        <w:t xml:space="preserve"> </w:t>
      </w:r>
      <w:r>
        <w:rPr>
          <w:color w:val="231F20"/>
          <w:spacing w:val="-2"/>
        </w:rPr>
        <w:t>support</w:t>
      </w:r>
      <w:r>
        <w:rPr>
          <w:color w:val="231F20"/>
          <w:spacing w:val="-9"/>
        </w:rPr>
        <w:t xml:space="preserve"> </w:t>
      </w:r>
      <w:r>
        <w:rPr>
          <w:color w:val="231F20"/>
          <w:spacing w:val="-2"/>
        </w:rPr>
        <w:t xml:space="preserve">across </w:t>
      </w:r>
      <w:r>
        <w:rPr>
          <w:color w:val="231F20"/>
        </w:rPr>
        <w:t>many</w:t>
      </w:r>
      <w:r>
        <w:rPr>
          <w:color w:val="231F20"/>
          <w:spacing w:val="-11"/>
        </w:rPr>
        <w:t xml:space="preserve"> </w:t>
      </w:r>
      <w:r>
        <w:rPr>
          <w:color w:val="231F20"/>
        </w:rPr>
        <w:t>social</w:t>
      </w:r>
      <w:r>
        <w:rPr>
          <w:color w:val="231F20"/>
          <w:spacing w:val="-11"/>
        </w:rPr>
        <w:t xml:space="preserve"> </w:t>
      </w:r>
      <w:r>
        <w:rPr>
          <w:color w:val="231F20"/>
        </w:rPr>
        <w:t>strata</w:t>
      </w:r>
      <w:r>
        <w:rPr>
          <w:color w:val="231F20"/>
          <w:spacing w:val="-11"/>
        </w:rPr>
        <w:t xml:space="preserve"> </w:t>
      </w:r>
      <w:r>
        <w:rPr>
          <w:color w:val="231F20"/>
        </w:rPr>
        <w:t>and</w:t>
      </w:r>
      <w:r>
        <w:rPr>
          <w:color w:val="231F20"/>
          <w:spacing w:val="-11"/>
        </w:rPr>
        <w:t xml:space="preserve"> </w:t>
      </w:r>
      <w:r>
        <w:rPr>
          <w:color w:val="231F20"/>
        </w:rPr>
        <w:t>formed</w:t>
      </w:r>
      <w:r>
        <w:rPr>
          <w:color w:val="231F20"/>
          <w:spacing w:val="-11"/>
        </w:rPr>
        <w:t xml:space="preserve"> </w:t>
      </w:r>
      <w:r>
        <w:rPr>
          <w:color w:val="231F20"/>
        </w:rPr>
        <w:t>a</w:t>
      </w:r>
      <w:r>
        <w:rPr>
          <w:color w:val="231F20"/>
          <w:spacing w:val="-11"/>
        </w:rPr>
        <w:t xml:space="preserve"> </w:t>
      </w:r>
      <w:r>
        <w:rPr>
          <w:color w:val="231F20"/>
        </w:rPr>
        <w:t>sizeable</w:t>
      </w:r>
      <w:r>
        <w:rPr>
          <w:color w:val="231F20"/>
          <w:spacing w:val="-11"/>
        </w:rPr>
        <w:t xml:space="preserve"> </w:t>
      </w:r>
      <w:r>
        <w:rPr>
          <w:color w:val="231F20"/>
        </w:rPr>
        <w:t>political</w:t>
      </w:r>
      <w:r>
        <w:rPr>
          <w:color w:val="231F20"/>
          <w:spacing w:val="-11"/>
        </w:rPr>
        <w:t xml:space="preserve"> </w:t>
      </w:r>
      <w:r>
        <w:rPr>
          <w:color w:val="231F20"/>
        </w:rPr>
        <w:t>force</w:t>
      </w:r>
      <w:r>
        <w:rPr>
          <w:color w:val="231F20"/>
          <w:spacing w:val="-11"/>
        </w:rPr>
        <w:t xml:space="preserve"> </w:t>
      </w:r>
      <w:r>
        <w:rPr>
          <w:color w:val="231F20"/>
        </w:rPr>
        <w:t>working</w:t>
      </w:r>
      <w:r>
        <w:rPr>
          <w:color w:val="231F20"/>
          <w:spacing w:val="-11"/>
        </w:rPr>
        <w:t xml:space="preserve"> </w:t>
      </w:r>
      <w:r>
        <w:rPr>
          <w:color w:val="231F20"/>
        </w:rPr>
        <w:t>against the colonial power by 1926. It became best known in the early 1950s under the militant general Trình Minh Thế, who organized terrorist attacks</w:t>
      </w:r>
      <w:r>
        <w:rPr>
          <w:color w:val="231F20"/>
          <w:spacing w:val="40"/>
        </w:rPr>
        <w:t xml:space="preserve"> </w:t>
      </w:r>
      <w:r>
        <w:rPr>
          <w:color w:val="231F20"/>
        </w:rPr>
        <w:t>against</w:t>
      </w:r>
      <w:r>
        <w:rPr>
          <w:color w:val="231F20"/>
          <w:spacing w:val="40"/>
        </w:rPr>
        <w:t xml:space="preserve"> </w:t>
      </w:r>
      <w:r>
        <w:rPr>
          <w:color w:val="231F20"/>
        </w:rPr>
        <w:t>the</w:t>
      </w:r>
      <w:r>
        <w:rPr>
          <w:color w:val="231F20"/>
          <w:spacing w:val="40"/>
        </w:rPr>
        <w:t xml:space="preserve"> </w:t>
      </w:r>
      <w:r>
        <w:rPr>
          <w:color w:val="231F20"/>
        </w:rPr>
        <w:t>French</w:t>
      </w:r>
      <w:r>
        <w:rPr>
          <w:color w:val="231F20"/>
          <w:spacing w:val="40"/>
        </w:rPr>
        <w:t xml:space="preserve"> </w:t>
      </w:r>
      <w:r>
        <w:rPr>
          <w:color w:val="231F20"/>
        </w:rPr>
        <w:t>in</w:t>
      </w:r>
      <w:r>
        <w:rPr>
          <w:color w:val="231F20"/>
          <w:spacing w:val="40"/>
        </w:rPr>
        <w:t xml:space="preserve"> </w:t>
      </w:r>
      <w:r>
        <w:rPr>
          <w:color w:val="231F20"/>
        </w:rPr>
        <w:t>the</w:t>
      </w:r>
      <w:r>
        <w:rPr>
          <w:color w:val="231F20"/>
          <w:spacing w:val="40"/>
        </w:rPr>
        <w:t xml:space="preserve"> </w:t>
      </w:r>
      <w:r>
        <w:rPr>
          <w:color w:val="231F20"/>
        </w:rPr>
        <w:t>cities.</w:t>
      </w:r>
      <w:r>
        <w:rPr>
          <w:color w:val="231F20"/>
          <w:spacing w:val="40"/>
        </w:rPr>
        <w:t xml:space="preserve"> </w:t>
      </w:r>
      <w:r>
        <w:rPr>
          <w:color w:val="231F20"/>
        </w:rPr>
        <w:t>The</w:t>
      </w:r>
      <w:r>
        <w:rPr>
          <w:color w:val="231F20"/>
          <w:spacing w:val="40"/>
        </w:rPr>
        <w:t xml:space="preserve"> </w:t>
      </w:r>
      <w:r>
        <w:rPr>
          <w:color w:val="231F20"/>
        </w:rPr>
        <w:t>Vietnam</w:t>
      </w:r>
      <w:r>
        <w:rPr>
          <w:color w:val="231F20"/>
          <w:spacing w:val="40"/>
        </w:rPr>
        <w:t xml:space="preserve"> </w:t>
      </w:r>
      <w:r>
        <w:rPr>
          <w:color w:val="231F20"/>
        </w:rPr>
        <w:t>Guomindang</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9" w:lineRule="auto"/>
        <w:ind w:left="1474" w:right="728"/>
        <w:jc w:val="both"/>
      </w:pPr>
      <w:r>
        <w:rPr>
          <w:color w:val="231F20"/>
        </w:rPr>
        <w:t>attempted</w:t>
      </w:r>
      <w:r>
        <w:rPr>
          <w:color w:val="231F20"/>
          <w:spacing w:val="-1"/>
        </w:rPr>
        <w:t xml:space="preserve"> </w:t>
      </w:r>
      <w:r>
        <w:rPr>
          <w:color w:val="231F20"/>
        </w:rPr>
        <w:t>a</w:t>
      </w:r>
      <w:r>
        <w:rPr>
          <w:color w:val="231F20"/>
          <w:spacing w:val="-1"/>
        </w:rPr>
        <w:t xml:space="preserve"> </w:t>
      </w:r>
      <w:r>
        <w:rPr>
          <w:color w:val="231F20"/>
        </w:rPr>
        <w:t>general</w:t>
      </w:r>
      <w:r>
        <w:rPr>
          <w:color w:val="231F20"/>
          <w:spacing w:val="-1"/>
        </w:rPr>
        <w:t xml:space="preserve"> </w:t>
      </w:r>
      <w:r>
        <w:rPr>
          <w:color w:val="231F20"/>
        </w:rPr>
        <w:t>uprising</w:t>
      </w:r>
      <w:r>
        <w:rPr>
          <w:color w:val="231F20"/>
          <w:spacing w:val="-1"/>
        </w:rPr>
        <w:t xml:space="preserve"> </w:t>
      </w:r>
      <w:r>
        <w:rPr>
          <w:color w:val="231F20"/>
        </w:rPr>
        <w:t>after</w:t>
      </w:r>
      <w:r>
        <w:rPr>
          <w:color w:val="231F20"/>
          <w:spacing w:val="-1"/>
        </w:rPr>
        <w:t xml:space="preserve"> </w:t>
      </w:r>
      <w:r>
        <w:rPr>
          <w:color w:val="231F20"/>
        </w:rPr>
        <w:t>a</w:t>
      </w:r>
      <w:r>
        <w:rPr>
          <w:color w:val="231F20"/>
          <w:spacing w:val="-1"/>
        </w:rPr>
        <w:t xml:space="preserve"> </w:t>
      </w:r>
      <w:r>
        <w:rPr>
          <w:color w:val="231F20"/>
        </w:rPr>
        <w:t>mutiny</w:t>
      </w:r>
      <w:r>
        <w:rPr>
          <w:color w:val="231F20"/>
          <w:spacing w:val="-1"/>
        </w:rPr>
        <w:t xml:space="preserve"> </w:t>
      </w:r>
      <w:r>
        <w:rPr>
          <w:color w:val="231F20"/>
        </w:rPr>
        <w:t>at</w:t>
      </w:r>
      <w:r>
        <w:rPr>
          <w:color w:val="231F20"/>
          <w:spacing w:val="-1"/>
        </w:rPr>
        <w:t xml:space="preserve"> </w:t>
      </w:r>
      <w:r>
        <w:rPr>
          <w:color w:val="231F20"/>
        </w:rPr>
        <w:t>a</w:t>
      </w:r>
      <w:r>
        <w:rPr>
          <w:color w:val="231F20"/>
          <w:spacing w:val="-1"/>
        </w:rPr>
        <w:t xml:space="preserve"> </w:t>
      </w:r>
      <w:r>
        <w:rPr>
          <w:color w:val="231F20"/>
        </w:rPr>
        <w:t>garrison</w:t>
      </w:r>
      <w:r>
        <w:rPr>
          <w:color w:val="231F20"/>
          <w:spacing w:val="-1"/>
        </w:rPr>
        <w:t xml:space="preserve"> </w:t>
      </w:r>
      <w:r>
        <w:rPr>
          <w:color w:val="231F20"/>
        </w:rPr>
        <w:t>in</w:t>
      </w:r>
      <w:r>
        <w:rPr>
          <w:color w:val="231F20"/>
          <w:spacing w:val="-1"/>
        </w:rPr>
        <w:t xml:space="preserve"> </w:t>
      </w:r>
      <w:r>
        <w:rPr>
          <w:color w:val="231F20"/>
        </w:rPr>
        <w:t>Yên</w:t>
      </w:r>
      <w:r>
        <w:rPr>
          <w:color w:val="231F20"/>
          <w:spacing w:val="-1"/>
        </w:rPr>
        <w:t xml:space="preserve"> </w:t>
      </w:r>
      <w:r>
        <w:rPr>
          <w:color w:val="231F20"/>
        </w:rPr>
        <w:t>Bái</w:t>
      </w:r>
      <w:r>
        <w:rPr>
          <w:color w:val="231F20"/>
          <w:spacing w:val="-1"/>
        </w:rPr>
        <w:t xml:space="preserve"> </w:t>
      </w:r>
      <w:r>
        <w:rPr>
          <w:color w:val="231F20"/>
        </w:rPr>
        <w:t>on 10</w:t>
      </w:r>
      <w:r>
        <w:rPr>
          <w:color w:val="231F20"/>
          <w:spacing w:val="-14"/>
        </w:rPr>
        <w:t xml:space="preserve"> </w:t>
      </w:r>
      <w:r>
        <w:rPr>
          <w:color w:val="231F20"/>
        </w:rPr>
        <w:t>February</w:t>
      </w:r>
      <w:r>
        <w:rPr>
          <w:color w:val="231F20"/>
          <w:spacing w:val="-13"/>
        </w:rPr>
        <w:t xml:space="preserve"> </w:t>
      </w:r>
      <w:r>
        <w:rPr>
          <w:color w:val="231F20"/>
        </w:rPr>
        <w:t>1930.</w:t>
      </w:r>
      <w:r>
        <w:rPr>
          <w:color w:val="231F20"/>
          <w:spacing w:val="-13"/>
        </w:rPr>
        <w:t xml:space="preserve"> </w:t>
      </w:r>
      <w:r>
        <w:rPr>
          <w:color w:val="231F20"/>
        </w:rPr>
        <w:t>The</w:t>
      </w:r>
      <w:r>
        <w:rPr>
          <w:color w:val="231F20"/>
          <w:spacing w:val="-13"/>
        </w:rPr>
        <w:t xml:space="preserve"> </w:t>
      </w:r>
      <w:r>
        <w:rPr>
          <w:color w:val="231F20"/>
        </w:rPr>
        <w:t>action</w:t>
      </w:r>
      <w:r>
        <w:rPr>
          <w:color w:val="231F20"/>
          <w:spacing w:val="-13"/>
        </w:rPr>
        <w:t xml:space="preserve"> </w:t>
      </w:r>
      <w:r>
        <w:rPr>
          <w:color w:val="231F20"/>
        </w:rPr>
        <w:t>spread</w:t>
      </w:r>
      <w:r>
        <w:rPr>
          <w:color w:val="231F20"/>
          <w:spacing w:val="-13"/>
        </w:rPr>
        <w:t xml:space="preserve"> </w:t>
      </w:r>
      <w:r>
        <w:rPr>
          <w:color w:val="231F20"/>
        </w:rPr>
        <w:t>to</w:t>
      </w:r>
      <w:r>
        <w:rPr>
          <w:color w:val="231F20"/>
          <w:spacing w:val="-13"/>
        </w:rPr>
        <w:t xml:space="preserve"> </w:t>
      </w:r>
      <w:r>
        <w:rPr>
          <w:color w:val="231F20"/>
        </w:rPr>
        <w:t>several</w:t>
      </w:r>
      <w:r>
        <w:rPr>
          <w:color w:val="231F20"/>
          <w:spacing w:val="-13"/>
        </w:rPr>
        <w:t xml:space="preserve"> </w:t>
      </w:r>
      <w:r>
        <w:rPr>
          <w:color w:val="231F20"/>
        </w:rPr>
        <w:t>areas</w:t>
      </w:r>
      <w:r>
        <w:rPr>
          <w:color w:val="231F20"/>
          <w:spacing w:val="-14"/>
        </w:rPr>
        <w:t xml:space="preserve"> </w:t>
      </w:r>
      <w:r>
        <w:rPr>
          <w:color w:val="231F20"/>
        </w:rPr>
        <w:t>but</w:t>
      </w:r>
      <w:r>
        <w:rPr>
          <w:color w:val="231F20"/>
          <w:spacing w:val="-13"/>
        </w:rPr>
        <w:t xml:space="preserve"> </w:t>
      </w:r>
      <w:r>
        <w:rPr>
          <w:color w:val="231F20"/>
        </w:rPr>
        <w:t>soon</w:t>
      </w:r>
      <w:r>
        <w:rPr>
          <w:color w:val="231F20"/>
          <w:spacing w:val="-13"/>
        </w:rPr>
        <w:t xml:space="preserve"> </w:t>
      </w:r>
      <w:r>
        <w:rPr>
          <w:color w:val="231F20"/>
        </w:rPr>
        <w:t>spluttered out. Popular support was not forthcoming, and Nguyễn Thái Học and the rest of the party leadership were arrested and later executed. The party disintegrated and its members joined other parties. Also in 1930 Nguyễn Ái Quốc was called to Hong Kon</w:t>
      </w:r>
      <w:r>
        <w:rPr>
          <w:color w:val="231F20"/>
        </w:rPr>
        <w:t>g from his base in Thailand to</w:t>
      </w:r>
      <w:r>
        <w:rPr>
          <w:color w:val="231F20"/>
          <w:spacing w:val="-9"/>
        </w:rPr>
        <w:t xml:space="preserve"> </w:t>
      </w:r>
      <w:r>
        <w:rPr>
          <w:color w:val="231F20"/>
        </w:rPr>
        <w:t>join</w:t>
      </w:r>
      <w:r>
        <w:rPr>
          <w:color w:val="231F20"/>
          <w:spacing w:val="-9"/>
        </w:rPr>
        <w:t xml:space="preserve"> </w:t>
      </w:r>
      <w:r>
        <w:rPr>
          <w:color w:val="231F20"/>
        </w:rPr>
        <w:t>a</w:t>
      </w:r>
      <w:r>
        <w:rPr>
          <w:color w:val="231F20"/>
          <w:spacing w:val="-9"/>
        </w:rPr>
        <w:t xml:space="preserve"> </w:t>
      </w:r>
      <w:r>
        <w:rPr>
          <w:color w:val="231F20"/>
        </w:rPr>
        <w:t>meeting</w:t>
      </w:r>
      <w:r>
        <w:rPr>
          <w:color w:val="231F20"/>
          <w:spacing w:val="-9"/>
        </w:rPr>
        <w:t xml:space="preserve"> </w:t>
      </w:r>
      <w:r>
        <w:rPr>
          <w:color w:val="231F20"/>
        </w:rPr>
        <w:t>of</w:t>
      </w:r>
      <w:r>
        <w:rPr>
          <w:color w:val="231F20"/>
          <w:spacing w:val="-9"/>
        </w:rPr>
        <w:t xml:space="preserve"> </w:t>
      </w:r>
      <w:r>
        <w:rPr>
          <w:color w:val="231F20"/>
        </w:rPr>
        <w:t>representatives</w:t>
      </w:r>
      <w:r>
        <w:rPr>
          <w:color w:val="231F20"/>
          <w:spacing w:val="-9"/>
        </w:rPr>
        <w:t xml:space="preserve"> </w:t>
      </w:r>
      <w:r>
        <w:rPr>
          <w:color w:val="231F20"/>
        </w:rPr>
        <w:t>of</w:t>
      </w:r>
      <w:r>
        <w:rPr>
          <w:color w:val="231F20"/>
          <w:spacing w:val="-9"/>
        </w:rPr>
        <w:t xml:space="preserve"> </w:t>
      </w:r>
      <w:r>
        <w:rPr>
          <w:color w:val="231F20"/>
        </w:rPr>
        <w:t>different</w:t>
      </w:r>
      <w:r>
        <w:rPr>
          <w:color w:val="231F20"/>
          <w:spacing w:val="-9"/>
        </w:rPr>
        <w:t xml:space="preserve"> </w:t>
      </w:r>
      <w:r>
        <w:rPr>
          <w:color w:val="231F20"/>
        </w:rPr>
        <w:t>communist</w:t>
      </w:r>
      <w:r>
        <w:rPr>
          <w:color w:val="231F20"/>
          <w:spacing w:val="-9"/>
        </w:rPr>
        <w:t xml:space="preserve"> </w:t>
      </w:r>
      <w:r>
        <w:rPr>
          <w:color w:val="231F20"/>
        </w:rPr>
        <w:t>factions.</w:t>
      </w:r>
      <w:r>
        <w:rPr>
          <w:color w:val="231F20"/>
          <w:spacing w:val="-9"/>
        </w:rPr>
        <w:t xml:space="preserve"> </w:t>
      </w:r>
      <w:r>
        <w:rPr>
          <w:color w:val="231F20"/>
        </w:rPr>
        <w:t>He managed to unite the factions into the Việt Nam Cộng Sản Đảng (Vietnamese Communist Party) with a Marxist–Leninist leaning. The name of the party was chang</w:t>
      </w:r>
      <w:r>
        <w:rPr>
          <w:color w:val="231F20"/>
        </w:rPr>
        <w:t>ed back to Indochinese Communist Party (</w:t>
      </w:r>
      <w:r>
        <w:rPr>
          <w:smallCaps/>
          <w:color w:val="231F20"/>
        </w:rPr>
        <w:t>i</w:t>
      </w:r>
      <w:r>
        <w:rPr>
          <w:color w:val="231F20"/>
        </w:rPr>
        <w:t>c</w:t>
      </w:r>
      <w:r>
        <w:rPr>
          <w:smallCaps/>
          <w:color w:val="231F20"/>
        </w:rPr>
        <w:t>p</w:t>
      </w:r>
      <w:r>
        <w:rPr>
          <w:color w:val="231F20"/>
        </w:rPr>
        <w:t xml:space="preserve">) later that year. In 1930 the </w:t>
      </w:r>
      <w:r>
        <w:rPr>
          <w:smallCaps/>
          <w:color w:val="231F20"/>
        </w:rPr>
        <w:t>i</w:t>
      </w:r>
      <w:r>
        <w:rPr>
          <w:color w:val="231F20"/>
        </w:rPr>
        <w:t>c</w:t>
      </w:r>
      <w:r>
        <w:rPr>
          <w:smallCaps/>
          <w:color w:val="231F20"/>
        </w:rPr>
        <w:t>p</w:t>
      </w:r>
      <w:r>
        <w:rPr>
          <w:color w:val="231F20"/>
        </w:rPr>
        <w:t xml:space="preserve"> mobilized up to 100,000 peasants to</w:t>
      </w:r>
      <w:r>
        <w:rPr>
          <w:color w:val="231F20"/>
          <w:spacing w:val="-2"/>
        </w:rPr>
        <w:t xml:space="preserve"> </w:t>
      </w:r>
      <w:r>
        <w:rPr>
          <w:color w:val="231F20"/>
        </w:rPr>
        <w:t>stage</w:t>
      </w:r>
      <w:r>
        <w:rPr>
          <w:color w:val="231F20"/>
          <w:spacing w:val="-2"/>
        </w:rPr>
        <w:t xml:space="preserve"> </w:t>
      </w:r>
      <w:r>
        <w:rPr>
          <w:color w:val="231F20"/>
        </w:rPr>
        <w:t>demonstrations</w:t>
      </w:r>
      <w:r>
        <w:rPr>
          <w:color w:val="231F20"/>
          <w:spacing w:val="-2"/>
        </w:rPr>
        <w:t xml:space="preserve"> </w:t>
      </w:r>
      <w:r>
        <w:rPr>
          <w:color w:val="231F20"/>
        </w:rPr>
        <w:t>and</w:t>
      </w:r>
      <w:r>
        <w:rPr>
          <w:color w:val="231F20"/>
          <w:spacing w:val="-2"/>
        </w:rPr>
        <w:t xml:space="preserve"> </w:t>
      </w:r>
      <w:r>
        <w:rPr>
          <w:color w:val="231F20"/>
        </w:rPr>
        <w:t>strikes.</w:t>
      </w:r>
      <w:r>
        <w:rPr>
          <w:color w:val="231F20"/>
          <w:spacing w:val="-2"/>
        </w:rPr>
        <w:t xml:space="preserve"> </w:t>
      </w:r>
      <w:r>
        <w:rPr>
          <w:color w:val="231F20"/>
        </w:rPr>
        <w:t>The</w:t>
      </w:r>
      <w:r>
        <w:rPr>
          <w:color w:val="231F20"/>
          <w:spacing w:val="-2"/>
        </w:rPr>
        <w:t xml:space="preserve"> </w:t>
      </w:r>
      <w:r>
        <w:rPr>
          <w:color w:val="231F20"/>
        </w:rPr>
        <w:t>French</w:t>
      </w:r>
      <w:r>
        <w:rPr>
          <w:color w:val="231F20"/>
          <w:spacing w:val="-2"/>
        </w:rPr>
        <w:t xml:space="preserve"> </w:t>
      </w:r>
      <w:r>
        <w:rPr>
          <w:color w:val="231F20"/>
        </w:rPr>
        <w:t>reaction</w:t>
      </w:r>
      <w:r>
        <w:rPr>
          <w:color w:val="231F20"/>
          <w:spacing w:val="-2"/>
        </w:rPr>
        <w:t xml:space="preserve"> </w:t>
      </w:r>
      <w:r>
        <w:rPr>
          <w:color w:val="231F20"/>
        </w:rPr>
        <w:t>was</w:t>
      </w:r>
      <w:r>
        <w:rPr>
          <w:color w:val="231F20"/>
          <w:spacing w:val="-2"/>
        </w:rPr>
        <w:t xml:space="preserve"> </w:t>
      </w:r>
      <w:r>
        <w:rPr>
          <w:color w:val="231F20"/>
        </w:rPr>
        <w:t>swift</w:t>
      </w:r>
      <w:r>
        <w:rPr>
          <w:color w:val="231F20"/>
          <w:spacing w:val="-2"/>
        </w:rPr>
        <w:t xml:space="preserve"> </w:t>
      </w:r>
      <w:r>
        <w:rPr>
          <w:color w:val="231F20"/>
        </w:rPr>
        <w:t xml:space="preserve">and brutal. The </w:t>
      </w:r>
      <w:r>
        <w:rPr>
          <w:smallCaps/>
          <w:color w:val="231F20"/>
        </w:rPr>
        <w:t>i</w:t>
      </w:r>
      <w:r>
        <w:rPr>
          <w:color w:val="231F20"/>
        </w:rPr>
        <w:t>c</w:t>
      </w:r>
      <w:r>
        <w:rPr>
          <w:smallCaps/>
          <w:color w:val="231F20"/>
        </w:rPr>
        <w:t>p</w:t>
      </w:r>
      <w:r>
        <w:rPr>
          <w:color w:val="231F20"/>
        </w:rPr>
        <w:t xml:space="preserve"> was purged in Vietnam by 1931. Nguyễn Ái Quốc was arrested</w:t>
      </w:r>
      <w:r>
        <w:rPr>
          <w:color w:val="231F20"/>
        </w:rPr>
        <w:t xml:space="preserve"> by the British in Hong Kong at the request of the French but was later released.</w:t>
      </w:r>
    </w:p>
    <w:p w:rsidR="009E0961" w:rsidRDefault="00183599">
      <w:pPr>
        <w:pStyle w:val="BodyText"/>
        <w:spacing w:line="228" w:lineRule="exact"/>
        <w:ind w:left="1814"/>
        <w:jc w:val="both"/>
      </w:pPr>
      <w:r>
        <w:rPr>
          <w:color w:val="231F20"/>
        </w:rPr>
        <w:t>With</w:t>
      </w:r>
      <w:r>
        <w:rPr>
          <w:color w:val="231F20"/>
          <w:spacing w:val="-3"/>
        </w:rPr>
        <w:t xml:space="preserve"> </w:t>
      </w:r>
      <w:r>
        <w:rPr>
          <w:color w:val="231F20"/>
        </w:rPr>
        <w:t>the</w:t>
      </w:r>
      <w:r>
        <w:rPr>
          <w:color w:val="231F20"/>
          <w:spacing w:val="-4"/>
        </w:rPr>
        <w:t xml:space="preserve"> </w:t>
      </w:r>
      <w:r>
        <w:rPr>
          <w:color w:val="231F20"/>
        </w:rPr>
        <w:t>onset</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Second</w:t>
      </w:r>
      <w:r>
        <w:rPr>
          <w:color w:val="231F20"/>
          <w:spacing w:val="-4"/>
        </w:rPr>
        <w:t xml:space="preserve"> </w:t>
      </w:r>
      <w:r>
        <w:rPr>
          <w:color w:val="231F20"/>
        </w:rPr>
        <w:t>World</w:t>
      </w:r>
      <w:r>
        <w:rPr>
          <w:color w:val="231F20"/>
          <w:spacing w:val="-4"/>
        </w:rPr>
        <w:t xml:space="preserve"> </w:t>
      </w:r>
      <w:r>
        <w:rPr>
          <w:color w:val="231F20"/>
        </w:rPr>
        <w:t>War</w:t>
      </w:r>
      <w:r>
        <w:rPr>
          <w:color w:val="231F20"/>
          <w:spacing w:val="-3"/>
        </w:rPr>
        <w:t xml:space="preserve"> </w:t>
      </w:r>
      <w:r>
        <w:rPr>
          <w:color w:val="231F20"/>
        </w:rPr>
        <w:t>the</w:t>
      </w:r>
      <w:r>
        <w:rPr>
          <w:color w:val="231F20"/>
          <w:spacing w:val="-4"/>
        </w:rPr>
        <w:t xml:space="preserve"> </w:t>
      </w:r>
      <w:r>
        <w:rPr>
          <w:color w:val="231F20"/>
        </w:rPr>
        <w:t>French</w:t>
      </w:r>
      <w:r>
        <w:rPr>
          <w:color w:val="231F20"/>
          <w:spacing w:val="-2"/>
        </w:rPr>
        <w:t xml:space="preserve"> </w:t>
      </w:r>
      <w:r>
        <w:rPr>
          <w:color w:val="231F20"/>
        </w:rPr>
        <w:t>again</w:t>
      </w:r>
      <w:r>
        <w:rPr>
          <w:color w:val="231F20"/>
          <w:spacing w:val="-4"/>
        </w:rPr>
        <w:t xml:space="preserve"> </w:t>
      </w:r>
      <w:r>
        <w:rPr>
          <w:color w:val="231F20"/>
          <w:spacing w:val="-2"/>
        </w:rPr>
        <w:t>cracked</w:t>
      </w:r>
    </w:p>
    <w:p w:rsidR="009E0961" w:rsidRDefault="00183599">
      <w:pPr>
        <w:pStyle w:val="BodyText"/>
        <w:spacing w:before="19" w:line="254" w:lineRule="auto"/>
        <w:ind w:left="1473" w:right="733"/>
        <w:jc w:val="both"/>
      </w:pPr>
      <w:r>
        <w:rPr>
          <w:color w:val="231F20"/>
        </w:rPr>
        <w:t>down</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smallCaps/>
          <w:color w:val="231F20"/>
        </w:rPr>
        <w:t>i</w:t>
      </w:r>
      <w:r>
        <w:rPr>
          <w:color w:val="231F20"/>
        </w:rPr>
        <w:t>c</w:t>
      </w:r>
      <w:r>
        <w:rPr>
          <w:smallCaps/>
          <w:color w:val="231F20"/>
        </w:rPr>
        <w:t>p</w:t>
      </w:r>
      <w:r>
        <w:rPr>
          <w:color w:val="231F20"/>
          <w:spacing w:val="-4"/>
        </w:rPr>
        <w:t xml:space="preserve"> </w:t>
      </w:r>
      <w:r>
        <w:rPr>
          <w:color w:val="231F20"/>
        </w:rPr>
        <w:t>in</w:t>
      </w:r>
      <w:r>
        <w:rPr>
          <w:color w:val="231F20"/>
          <w:spacing w:val="-5"/>
        </w:rPr>
        <w:t xml:space="preserve"> </w:t>
      </w:r>
      <w:r>
        <w:rPr>
          <w:color w:val="231F20"/>
        </w:rPr>
        <w:t>Vietnam.</w:t>
      </w:r>
      <w:r>
        <w:rPr>
          <w:color w:val="231F20"/>
          <w:spacing w:val="-5"/>
        </w:rPr>
        <w:t xml:space="preserve"> </w:t>
      </w:r>
      <w:r>
        <w:rPr>
          <w:color w:val="231F20"/>
        </w:rPr>
        <w:t>Party</w:t>
      </w:r>
      <w:r>
        <w:rPr>
          <w:color w:val="231F20"/>
          <w:spacing w:val="-5"/>
        </w:rPr>
        <w:t xml:space="preserve"> </w:t>
      </w:r>
      <w:r>
        <w:rPr>
          <w:color w:val="231F20"/>
        </w:rPr>
        <w:t>members</w:t>
      </w:r>
      <w:r>
        <w:rPr>
          <w:color w:val="231F20"/>
          <w:spacing w:val="-5"/>
        </w:rPr>
        <w:t xml:space="preserve"> </w:t>
      </w:r>
      <w:r>
        <w:rPr>
          <w:color w:val="231F20"/>
        </w:rPr>
        <w:t>escaped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countryside and mountainous regions. Nguyễn Ái Quốc modified his goals in July 1939</w:t>
      </w:r>
      <w:r>
        <w:rPr>
          <w:color w:val="231F20"/>
          <w:spacing w:val="-3"/>
        </w:rPr>
        <w:t xml:space="preserve"> </w:t>
      </w:r>
      <w:r>
        <w:rPr>
          <w:color w:val="231F20"/>
        </w:rPr>
        <w:t>to</w:t>
      </w:r>
      <w:r>
        <w:rPr>
          <w:color w:val="231F20"/>
          <w:spacing w:val="-3"/>
        </w:rPr>
        <w:t xml:space="preserve"> </w:t>
      </w:r>
      <w:r>
        <w:rPr>
          <w:color w:val="231F20"/>
        </w:rPr>
        <w:t>promoting</w:t>
      </w:r>
      <w:r>
        <w:rPr>
          <w:color w:val="231F20"/>
          <w:spacing w:val="-3"/>
        </w:rPr>
        <w:t xml:space="preserve"> </w:t>
      </w:r>
      <w:r>
        <w:rPr>
          <w:color w:val="231F20"/>
        </w:rPr>
        <w:t>democratic</w:t>
      </w:r>
      <w:r>
        <w:rPr>
          <w:color w:val="231F20"/>
          <w:spacing w:val="-3"/>
        </w:rPr>
        <w:t xml:space="preserve"> </w:t>
      </w:r>
      <w:r>
        <w:rPr>
          <w:color w:val="231F20"/>
        </w:rPr>
        <w:t>rights,</w:t>
      </w:r>
      <w:r>
        <w:rPr>
          <w:color w:val="231F20"/>
          <w:spacing w:val="-3"/>
        </w:rPr>
        <w:t xml:space="preserve"> </w:t>
      </w:r>
      <w:r>
        <w:rPr>
          <w:color w:val="231F20"/>
        </w:rPr>
        <w:t>freedom</w:t>
      </w:r>
      <w:r>
        <w:rPr>
          <w:color w:val="231F20"/>
          <w:spacing w:val="-3"/>
        </w:rPr>
        <w:t xml:space="preserve"> </w:t>
      </w:r>
      <w:r>
        <w:rPr>
          <w:color w:val="231F20"/>
        </w:rPr>
        <w:t>of</w:t>
      </w:r>
      <w:r>
        <w:rPr>
          <w:color w:val="231F20"/>
          <w:spacing w:val="-3"/>
        </w:rPr>
        <w:t xml:space="preserve"> </w:t>
      </w:r>
      <w:r>
        <w:rPr>
          <w:color w:val="231F20"/>
        </w:rPr>
        <w:t>organization,</w:t>
      </w:r>
      <w:r>
        <w:rPr>
          <w:color w:val="231F20"/>
          <w:spacing w:val="-3"/>
        </w:rPr>
        <w:t xml:space="preserve"> </w:t>
      </w:r>
      <w:r>
        <w:rPr>
          <w:color w:val="231F20"/>
        </w:rPr>
        <w:t xml:space="preserve">speech, </w:t>
      </w:r>
      <w:r>
        <w:rPr>
          <w:color w:val="231F20"/>
          <w:spacing w:val="-4"/>
        </w:rPr>
        <w:t>assembly</w:t>
      </w:r>
      <w:r>
        <w:rPr>
          <w:color w:val="231F20"/>
          <w:spacing w:val="-6"/>
        </w:rPr>
        <w:t xml:space="preserve"> </w:t>
      </w:r>
      <w:r>
        <w:rPr>
          <w:color w:val="231F20"/>
          <w:spacing w:val="-4"/>
        </w:rPr>
        <w:t>and</w:t>
      </w:r>
      <w:r>
        <w:rPr>
          <w:color w:val="231F20"/>
          <w:spacing w:val="-6"/>
        </w:rPr>
        <w:t xml:space="preserve"> </w:t>
      </w:r>
      <w:r>
        <w:rPr>
          <w:color w:val="231F20"/>
          <w:spacing w:val="-4"/>
        </w:rPr>
        <w:t>the</w:t>
      </w:r>
      <w:r>
        <w:rPr>
          <w:color w:val="231F20"/>
          <w:spacing w:val="-6"/>
        </w:rPr>
        <w:t xml:space="preserve"> </w:t>
      </w:r>
      <w:r>
        <w:rPr>
          <w:color w:val="231F20"/>
          <w:spacing w:val="-4"/>
        </w:rPr>
        <w:t>press.</w:t>
      </w:r>
      <w:r>
        <w:rPr>
          <w:color w:val="231F20"/>
          <w:spacing w:val="-6"/>
        </w:rPr>
        <w:t xml:space="preserve"> </w:t>
      </w:r>
      <w:r>
        <w:rPr>
          <w:color w:val="231F20"/>
          <w:spacing w:val="-4"/>
        </w:rPr>
        <w:t>He</w:t>
      </w:r>
      <w:r>
        <w:rPr>
          <w:color w:val="231F20"/>
          <w:spacing w:val="-6"/>
        </w:rPr>
        <w:t xml:space="preserve"> </w:t>
      </w:r>
      <w:r>
        <w:rPr>
          <w:color w:val="231F20"/>
          <w:spacing w:val="-4"/>
        </w:rPr>
        <w:t>envisaged</w:t>
      </w:r>
      <w:r>
        <w:rPr>
          <w:color w:val="231F20"/>
          <w:spacing w:val="-6"/>
        </w:rPr>
        <w:t xml:space="preserve"> </w:t>
      </w:r>
      <w:r>
        <w:rPr>
          <w:color w:val="231F20"/>
          <w:spacing w:val="-4"/>
        </w:rPr>
        <w:t>the</w:t>
      </w:r>
      <w:r>
        <w:rPr>
          <w:color w:val="231F20"/>
          <w:spacing w:val="-6"/>
        </w:rPr>
        <w:t xml:space="preserve"> </w:t>
      </w:r>
      <w:r>
        <w:rPr>
          <w:color w:val="231F20"/>
          <w:spacing w:val="-4"/>
        </w:rPr>
        <w:t>goals</w:t>
      </w:r>
      <w:r>
        <w:rPr>
          <w:color w:val="231F20"/>
          <w:spacing w:val="-6"/>
        </w:rPr>
        <w:t xml:space="preserve"> </w:t>
      </w:r>
      <w:r>
        <w:rPr>
          <w:color w:val="231F20"/>
          <w:spacing w:val="-4"/>
        </w:rPr>
        <w:t>being</w:t>
      </w:r>
      <w:r>
        <w:rPr>
          <w:color w:val="231F20"/>
          <w:spacing w:val="-6"/>
        </w:rPr>
        <w:t xml:space="preserve"> </w:t>
      </w:r>
      <w:r>
        <w:rPr>
          <w:color w:val="231F20"/>
          <w:spacing w:val="-4"/>
        </w:rPr>
        <w:t>achieved</w:t>
      </w:r>
      <w:r>
        <w:rPr>
          <w:color w:val="231F20"/>
          <w:spacing w:val="-6"/>
        </w:rPr>
        <w:t xml:space="preserve"> </w:t>
      </w:r>
      <w:r>
        <w:rPr>
          <w:color w:val="231F20"/>
          <w:spacing w:val="-4"/>
        </w:rPr>
        <w:t>by</w:t>
      </w:r>
      <w:r>
        <w:rPr>
          <w:color w:val="231F20"/>
          <w:spacing w:val="-6"/>
        </w:rPr>
        <w:t xml:space="preserve"> </w:t>
      </w:r>
      <w:r>
        <w:rPr>
          <w:color w:val="231F20"/>
          <w:spacing w:val="-4"/>
        </w:rPr>
        <w:t>a</w:t>
      </w:r>
      <w:r>
        <w:rPr>
          <w:color w:val="231F20"/>
          <w:spacing w:val="-6"/>
        </w:rPr>
        <w:t xml:space="preserve"> </w:t>
      </w:r>
      <w:r>
        <w:rPr>
          <w:color w:val="231F20"/>
          <w:spacing w:val="-4"/>
        </w:rPr>
        <w:t xml:space="preserve">broad </w:t>
      </w:r>
      <w:r>
        <w:rPr>
          <w:color w:val="231F20"/>
        </w:rPr>
        <w:t>democratic front.</w:t>
      </w:r>
      <w:r>
        <w:rPr>
          <w:color w:val="231F20"/>
          <w:position w:val="7"/>
          <w:sz w:val="16"/>
        </w:rPr>
        <w:t xml:space="preserve">24 </w:t>
      </w:r>
      <w:r>
        <w:rPr>
          <w:color w:val="231F20"/>
        </w:rPr>
        <w:t xml:space="preserve">In May 1941 such a front was realized under the name of Việt Nam Độc Lập Đồng Minh Hội (Vietnam Independence League), later shortened to become the Việt Minh. The League was formed during the eighth plenum of the </w:t>
      </w:r>
      <w:r>
        <w:rPr>
          <w:smallCaps/>
          <w:color w:val="231F20"/>
        </w:rPr>
        <w:t>i</w:t>
      </w:r>
      <w:r>
        <w:rPr>
          <w:color w:val="231F20"/>
        </w:rPr>
        <w:t>c</w:t>
      </w:r>
      <w:r>
        <w:rPr>
          <w:smallCaps/>
          <w:color w:val="231F20"/>
        </w:rPr>
        <w:t>p</w:t>
      </w:r>
      <w:r>
        <w:rPr>
          <w:color w:val="231F20"/>
        </w:rPr>
        <w:t xml:space="preserve"> in South China and wel- comed all natio</w:t>
      </w:r>
      <w:r>
        <w:rPr>
          <w:color w:val="231F20"/>
        </w:rPr>
        <w:t>nalist groups working against both the French and the Japanese, who were then in control of the Pacific region. The general- secretary</w:t>
      </w:r>
      <w:r>
        <w:rPr>
          <w:color w:val="231F20"/>
          <w:spacing w:val="-2"/>
        </w:rPr>
        <w:t xml:space="preserve"> </w:t>
      </w:r>
      <w:r>
        <w:rPr>
          <w:color w:val="231F20"/>
        </w:rPr>
        <w:t>was</w:t>
      </w:r>
      <w:r>
        <w:rPr>
          <w:color w:val="231F20"/>
          <w:spacing w:val="-2"/>
        </w:rPr>
        <w:t xml:space="preserve"> </w:t>
      </w:r>
      <w:r>
        <w:rPr>
          <w:color w:val="231F20"/>
        </w:rPr>
        <w:t>Nguyễn</w:t>
      </w:r>
      <w:r>
        <w:rPr>
          <w:color w:val="231F20"/>
          <w:spacing w:val="-2"/>
        </w:rPr>
        <w:t xml:space="preserve"> </w:t>
      </w:r>
      <w:r>
        <w:rPr>
          <w:color w:val="231F20"/>
        </w:rPr>
        <w:t>Ái</w:t>
      </w:r>
      <w:r>
        <w:rPr>
          <w:color w:val="231F20"/>
          <w:spacing w:val="-2"/>
        </w:rPr>
        <w:t xml:space="preserve"> </w:t>
      </w:r>
      <w:r>
        <w:rPr>
          <w:color w:val="231F20"/>
        </w:rPr>
        <w:t>Quốc</w:t>
      </w:r>
      <w:r>
        <w:rPr>
          <w:color w:val="231F20"/>
          <w:spacing w:val="-2"/>
        </w:rPr>
        <w:t xml:space="preserve"> </w:t>
      </w:r>
      <w:r>
        <w:rPr>
          <w:color w:val="231F20"/>
        </w:rPr>
        <w:t>and</w:t>
      </w:r>
      <w:r>
        <w:rPr>
          <w:color w:val="231F20"/>
          <w:spacing w:val="-2"/>
        </w:rPr>
        <w:t xml:space="preserve"> </w:t>
      </w:r>
      <w:r>
        <w:rPr>
          <w:color w:val="231F20"/>
        </w:rPr>
        <w:t>under</w:t>
      </w:r>
      <w:r>
        <w:rPr>
          <w:color w:val="231F20"/>
          <w:spacing w:val="-2"/>
        </w:rPr>
        <w:t xml:space="preserve"> </w:t>
      </w:r>
      <w:r>
        <w:rPr>
          <w:color w:val="231F20"/>
        </w:rPr>
        <w:t>his</w:t>
      </w:r>
      <w:r>
        <w:rPr>
          <w:color w:val="231F20"/>
          <w:spacing w:val="-2"/>
        </w:rPr>
        <w:t xml:space="preserve"> </w:t>
      </w:r>
      <w:r>
        <w:rPr>
          <w:color w:val="231F20"/>
        </w:rPr>
        <w:t>umbrella</w:t>
      </w:r>
      <w:r>
        <w:rPr>
          <w:color w:val="231F20"/>
          <w:spacing w:val="-2"/>
        </w:rPr>
        <w:t xml:space="preserve"> </w:t>
      </w:r>
      <w:r>
        <w:rPr>
          <w:color w:val="231F20"/>
        </w:rPr>
        <w:t>came</w:t>
      </w:r>
      <w:r>
        <w:rPr>
          <w:color w:val="231F20"/>
          <w:spacing w:val="-2"/>
        </w:rPr>
        <w:t xml:space="preserve"> </w:t>
      </w:r>
      <w:r>
        <w:rPr>
          <w:color w:val="231F20"/>
        </w:rPr>
        <w:t>a</w:t>
      </w:r>
      <w:r>
        <w:rPr>
          <w:color w:val="231F20"/>
          <w:spacing w:val="-2"/>
        </w:rPr>
        <w:t xml:space="preserve"> </w:t>
      </w:r>
      <w:r>
        <w:rPr>
          <w:color w:val="231F20"/>
        </w:rPr>
        <w:t>number of nationalist parties such as the Tân Việt (New Vietnam) and new</w:t>
      </w:r>
      <w:r>
        <w:rPr>
          <w:color w:val="231F20"/>
        </w:rPr>
        <w:t xml:space="preserve"> </w:t>
      </w:r>
      <w:r>
        <w:rPr>
          <w:color w:val="231F20"/>
          <w:spacing w:val="-2"/>
        </w:rPr>
        <w:t>factions</w:t>
      </w:r>
      <w:r>
        <w:rPr>
          <w:color w:val="231F20"/>
          <w:spacing w:val="-12"/>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former</w:t>
      </w:r>
      <w:r>
        <w:rPr>
          <w:color w:val="231F20"/>
          <w:spacing w:val="-11"/>
        </w:rPr>
        <w:t xml:space="preserve"> </w:t>
      </w:r>
      <w:r>
        <w:rPr>
          <w:color w:val="231F20"/>
          <w:spacing w:val="-2"/>
        </w:rPr>
        <w:t>Vietnam</w:t>
      </w:r>
      <w:r>
        <w:rPr>
          <w:color w:val="231F20"/>
          <w:spacing w:val="-11"/>
        </w:rPr>
        <w:t xml:space="preserve"> </w:t>
      </w:r>
      <w:r>
        <w:rPr>
          <w:color w:val="231F20"/>
          <w:spacing w:val="-2"/>
        </w:rPr>
        <w:t>Guomindang.</w:t>
      </w:r>
      <w:r>
        <w:rPr>
          <w:color w:val="231F20"/>
          <w:spacing w:val="-2"/>
          <w:position w:val="7"/>
          <w:sz w:val="16"/>
        </w:rPr>
        <w:t>25</w:t>
      </w:r>
      <w:r>
        <w:rPr>
          <w:color w:val="231F20"/>
          <w:spacing w:val="-8"/>
          <w:position w:val="7"/>
          <w:sz w:val="16"/>
        </w:rPr>
        <w:t xml:space="preserve"> </w:t>
      </w:r>
      <w:r>
        <w:rPr>
          <w:color w:val="231F20"/>
          <w:spacing w:val="-2"/>
        </w:rPr>
        <w:t>Although</w:t>
      </w:r>
      <w:r>
        <w:rPr>
          <w:color w:val="231F20"/>
          <w:spacing w:val="-11"/>
        </w:rPr>
        <w:t xml:space="preserve"> </w:t>
      </w:r>
      <w:r>
        <w:rPr>
          <w:color w:val="231F20"/>
          <w:spacing w:val="-2"/>
        </w:rPr>
        <w:t>the</w:t>
      </w:r>
      <w:r>
        <w:rPr>
          <w:color w:val="231F20"/>
          <w:spacing w:val="-11"/>
        </w:rPr>
        <w:t xml:space="preserve"> </w:t>
      </w:r>
      <w:r>
        <w:rPr>
          <w:smallCaps/>
          <w:color w:val="231F20"/>
          <w:spacing w:val="-2"/>
        </w:rPr>
        <w:t>i</w:t>
      </w:r>
      <w:r>
        <w:rPr>
          <w:color w:val="231F20"/>
          <w:spacing w:val="-2"/>
        </w:rPr>
        <w:t>c</w:t>
      </w:r>
      <w:r>
        <w:rPr>
          <w:smallCaps/>
          <w:color w:val="231F20"/>
          <w:spacing w:val="-2"/>
        </w:rPr>
        <w:t>p</w:t>
      </w:r>
      <w:r>
        <w:rPr>
          <w:color w:val="231F20"/>
          <w:spacing w:val="-11"/>
        </w:rPr>
        <w:t xml:space="preserve"> </w:t>
      </w:r>
      <w:r>
        <w:rPr>
          <w:color w:val="231F20"/>
          <w:spacing w:val="-2"/>
        </w:rPr>
        <w:t xml:space="preserve">dwarfed </w:t>
      </w:r>
      <w:r>
        <w:rPr>
          <w:color w:val="231F20"/>
        </w:rPr>
        <w:t>the other members in this alliance, this did not appear to be a problem as all nationalists at the time shared the same patriotic purpose of lib- erating</w:t>
      </w:r>
      <w:r>
        <w:rPr>
          <w:color w:val="231F20"/>
          <w:spacing w:val="-13"/>
        </w:rPr>
        <w:t xml:space="preserve"> </w:t>
      </w:r>
      <w:r>
        <w:rPr>
          <w:color w:val="231F20"/>
        </w:rPr>
        <w:t>Vietnam.</w:t>
      </w:r>
      <w:r>
        <w:rPr>
          <w:color w:val="231F20"/>
          <w:spacing w:val="-13"/>
        </w:rPr>
        <w:t xml:space="preserve"> </w:t>
      </w:r>
      <w:r>
        <w:rPr>
          <w:color w:val="231F20"/>
        </w:rPr>
        <w:t>They</w:t>
      </w:r>
      <w:r>
        <w:rPr>
          <w:color w:val="231F20"/>
          <w:spacing w:val="-13"/>
        </w:rPr>
        <w:t xml:space="preserve"> </w:t>
      </w:r>
      <w:r>
        <w:rPr>
          <w:color w:val="231F20"/>
        </w:rPr>
        <w:t>were</w:t>
      </w:r>
      <w:r>
        <w:rPr>
          <w:color w:val="231F20"/>
          <w:spacing w:val="-13"/>
        </w:rPr>
        <w:t xml:space="preserve"> </w:t>
      </w:r>
      <w:r>
        <w:rPr>
          <w:color w:val="231F20"/>
        </w:rPr>
        <w:t>encouraged</w:t>
      </w:r>
      <w:r>
        <w:rPr>
          <w:color w:val="231F20"/>
          <w:spacing w:val="-13"/>
        </w:rPr>
        <w:t xml:space="preserve"> </w:t>
      </w:r>
      <w:r>
        <w:rPr>
          <w:color w:val="231F20"/>
        </w:rPr>
        <w:t>by</w:t>
      </w:r>
      <w:r>
        <w:rPr>
          <w:color w:val="231F20"/>
          <w:spacing w:val="-13"/>
        </w:rPr>
        <w:t xml:space="preserve"> </w:t>
      </w:r>
      <w:r>
        <w:rPr>
          <w:color w:val="231F20"/>
        </w:rPr>
        <w:t>many</w:t>
      </w:r>
      <w:r>
        <w:rPr>
          <w:color w:val="231F20"/>
          <w:spacing w:val="-13"/>
        </w:rPr>
        <w:t xml:space="preserve"> </w:t>
      </w:r>
      <w:r>
        <w:rPr>
          <w:color w:val="231F20"/>
        </w:rPr>
        <w:t>indications</w:t>
      </w:r>
      <w:r>
        <w:rPr>
          <w:color w:val="231F20"/>
          <w:spacing w:val="-13"/>
        </w:rPr>
        <w:t xml:space="preserve"> </w:t>
      </w:r>
      <w:r>
        <w:rPr>
          <w:color w:val="231F20"/>
        </w:rPr>
        <w:t>of</w:t>
      </w:r>
      <w:r>
        <w:rPr>
          <w:color w:val="231F20"/>
          <w:spacing w:val="-13"/>
        </w:rPr>
        <w:t xml:space="preserve"> </w:t>
      </w:r>
      <w:r>
        <w:rPr>
          <w:color w:val="231F20"/>
        </w:rPr>
        <w:t>support from the population at large.</w:t>
      </w:r>
    </w:p>
    <w:p w:rsidR="009E0961" w:rsidRDefault="00183599">
      <w:pPr>
        <w:pStyle w:val="BodyText"/>
        <w:spacing w:before="23" w:line="259" w:lineRule="auto"/>
        <w:ind w:left="1472" w:right="737" w:firstLine="340"/>
        <w:jc w:val="both"/>
      </w:pPr>
      <w:r>
        <w:rPr>
          <w:color w:val="231F20"/>
        </w:rPr>
        <w:t>By 1943 the Việt Minh has gained much wider support, from the nationalists,</w:t>
      </w:r>
      <w:r>
        <w:rPr>
          <w:color w:val="231F20"/>
          <w:spacing w:val="-9"/>
        </w:rPr>
        <w:t xml:space="preserve"> </w:t>
      </w:r>
      <w:r>
        <w:rPr>
          <w:color w:val="231F20"/>
        </w:rPr>
        <w:t>the</w:t>
      </w:r>
      <w:r>
        <w:rPr>
          <w:color w:val="231F20"/>
          <w:spacing w:val="-9"/>
        </w:rPr>
        <w:t xml:space="preserve"> </w:t>
      </w:r>
      <w:r>
        <w:rPr>
          <w:color w:val="231F20"/>
        </w:rPr>
        <w:t>new</w:t>
      </w:r>
      <w:r>
        <w:rPr>
          <w:color w:val="231F20"/>
          <w:spacing w:val="-9"/>
        </w:rPr>
        <w:t xml:space="preserve"> </w:t>
      </w:r>
      <w:r>
        <w:rPr>
          <w:color w:val="231F20"/>
        </w:rPr>
        <w:t>literati</w:t>
      </w:r>
      <w:r>
        <w:rPr>
          <w:color w:val="231F20"/>
          <w:spacing w:val="-9"/>
        </w:rPr>
        <w:t xml:space="preserve"> </w:t>
      </w:r>
      <w:r>
        <w:rPr>
          <w:color w:val="231F20"/>
        </w:rPr>
        <w:t>and</w:t>
      </w:r>
      <w:r>
        <w:rPr>
          <w:color w:val="231F20"/>
          <w:spacing w:val="-9"/>
        </w:rPr>
        <w:t xml:space="preserve"> </w:t>
      </w:r>
      <w:r>
        <w:rPr>
          <w:color w:val="231F20"/>
        </w:rPr>
        <w:t>the</w:t>
      </w:r>
      <w:r>
        <w:rPr>
          <w:color w:val="231F20"/>
          <w:spacing w:val="-9"/>
        </w:rPr>
        <w:t xml:space="preserve"> </w:t>
      </w:r>
      <w:r>
        <w:rPr>
          <w:color w:val="231F20"/>
        </w:rPr>
        <w:t>peasants,</w:t>
      </w:r>
      <w:r>
        <w:rPr>
          <w:color w:val="231F20"/>
          <w:spacing w:val="-9"/>
        </w:rPr>
        <w:t xml:space="preserve"> </w:t>
      </w:r>
      <w:r>
        <w:rPr>
          <w:color w:val="231F20"/>
        </w:rPr>
        <w:t>and</w:t>
      </w:r>
      <w:r>
        <w:rPr>
          <w:color w:val="231F20"/>
          <w:spacing w:val="-9"/>
        </w:rPr>
        <w:t xml:space="preserve"> </w:t>
      </w:r>
      <w:r>
        <w:rPr>
          <w:color w:val="231F20"/>
        </w:rPr>
        <w:t>appealed</w:t>
      </w:r>
      <w:r>
        <w:rPr>
          <w:color w:val="231F20"/>
          <w:spacing w:val="-9"/>
        </w:rPr>
        <w:t xml:space="preserve"> </w:t>
      </w:r>
      <w:r>
        <w:rPr>
          <w:color w:val="231F20"/>
        </w:rPr>
        <w:t>to</w:t>
      </w:r>
      <w:r>
        <w:rPr>
          <w:color w:val="231F20"/>
          <w:spacing w:val="-9"/>
        </w:rPr>
        <w:t xml:space="preserve"> </w:t>
      </w:r>
      <w:r>
        <w:rPr>
          <w:color w:val="231F20"/>
        </w:rPr>
        <w:t>both</w:t>
      </w:r>
      <w:r>
        <w:rPr>
          <w:color w:val="231F20"/>
          <w:spacing w:val="-9"/>
        </w:rPr>
        <w:t xml:space="preserve"> </w:t>
      </w:r>
      <w:r>
        <w:rPr>
          <w:color w:val="231F20"/>
        </w:rPr>
        <w:t>men and women. By the end of 1944 it is estimated that the Việt</w:t>
      </w:r>
      <w:r>
        <w:rPr>
          <w:color w:val="231F20"/>
        </w:rPr>
        <w:t xml:space="preserve"> Minh had half a million members in Vietnam.</w:t>
      </w:r>
    </w:p>
    <w:p w:rsidR="009E0961" w:rsidRDefault="00183599">
      <w:pPr>
        <w:pStyle w:val="BodyText"/>
        <w:spacing w:line="259" w:lineRule="auto"/>
        <w:ind w:left="1473" w:right="729" w:firstLine="339"/>
        <w:jc w:val="both"/>
      </w:pPr>
      <w:r>
        <w:rPr>
          <w:color w:val="231F20"/>
          <w:spacing w:val="-2"/>
        </w:rPr>
        <w:t>When</w:t>
      </w:r>
      <w:r>
        <w:rPr>
          <w:color w:val="231F20"/>
          <w:spacing w:val="-12"/>
        </w:rPr>
        <w:t xml:space="preserve"> </w:t>
      </w:r>
      <w:r>
        <w:rPr>
          <w:color w:val="231F20"/>
          <w:spacing w:val="-2"/>
        </w:rPr>
        <w:t>war</w:t>
      </w:r>
      <w:r>
        <w:rPr>
          <w:color w:val="231F20"/>
          <w:spacing w:val="-11"/>
        </w:rPr>
        <w:t xml:space="preserve"> </w:t>
      </w:r>
      <w:r>
        <w:rPr>
          <w:color w:val="231F20"/>
          <w:spacing w:val="-2"/>
        </w:rPr>
        <w:t>broke</w:t>
      </w:r>
      <w:r>
        <w:rPr>
          <w:color w:val="231F20"/>
          <w:spacing w:val="-11"/>
        </w:rPr>
        <w:t xml:space="preserve"> </w:t>
      </w:r>
      <w:r>
        <w:rPr>
          <w:color w:val="231F20"/>
          <w:spacing w:val="-2"/>
        </w:rPr>
        <w:t>out</w:t>
      </w:r>
      <w:r>
        <w:rPr>
          <w:color w:val="231F20"/>
          <w:spacing w:val="-11"/>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Pacific,</w:t>
      </w:r>
      <w:r>
        <w:rPr>
          <w:color w:val="231F20"/>
          <w:spacing w:val="-11"/>
        </w:rPr>
        <w:t xml:space="preserve"> </w:t>
      </w:r>
      <w:r>
        <w:rPr>
          <w:color w:val="231F20"/>
          <w:spacing w:val="-2"/>
        </w:rPr>
        <w:t>Japan</w:t>
      </w:r>
      <w:r>
        <w:rPr>
          <w:color w:val="231F20"/>
          <w:spacing w:val="-11"/>
        </w:rPr>
        <w:t xml:space="preserve"> </w:t>
      </w:r>
      <w:r>
        <w:rPr>
          <w:color w:val="231F20"/>
          <w:spacing w:val="-2"/>
        </w:rPr>
        <w:t>reached</w:t>
      </w:r>
      <w:r>
        <w:rPr>
          <w:color w:val="231F20"/>
          <w:spacing w:val="-12"/>
        </w:rPr>
        <w:t xml:space="preserve"> </w:t>
      </w:r>
      <w:r>
        <w:rPr>
          <w:color w:val="231F20"/>
          <w:spacing w:val="-2"/>
        </w:rPr>
        <w:t>an</w:t>
      </w:r>
      <w:r>
        <w:rPr>
          <w:color w:val="231F20"/>
          <w:spacing w:val="-11"/>
        </w:rPr>
        <w:t xml:space="preserve"> </w:t>
      </w:r>
      <w:r>
        <w:rPr>
          <w:color w:val="231F20"/>
          <w:spacing w:val="-2"/>
        </w:rPr>
        <w:t xml:space="preserve">accommodation </w:t>
      </w:r>
      <w:r>
        <w:rPr>
          <w:color w:val="231F20"/>
        </w:rPr>
        <w:t>with</w:t>
      </w:r>
      <w:r>
        <w:rPr>
          <w:color w:val="231F20"/>
          <w:spacing w:val="-14"/>
        </w:rPr>
        <w:t xml:space="preserve"> </w:t>
      </w:r>
      <w:r>
        <w:rPr>
          <w:color w:val="231F20"/>
        </w:rPr>
        <w:t>Vichy</w:t>
      </w:r>
      <w:r>
        <w:rPr>
          <w:color w:val="231F20"/>
          <w:spacing w:val="-13"/>
        </w:rPr>
        <w:t xml:space="preserve"> </w:t>
      </w:r>
      <w:r>
        <w:rPr>
          <w:color w:val="231F20"/>
        </w:rPr>
        <w:t>France,</w:t>
      </w:r>
      <w:r>
        <w:rPr>
          <w:color w:val="231F20"/>
          <w:spacing w:val="-13"/>
        </w:rPr>
        <w:t xml:space="preserve"> </w:t>
      </w:r>
      <w:r>
        <w:rPr>
          <w:color w:val="231F20"/>
        </w:rPr>
        <w:t>whereby</w:t>
      </w:r>
      <w:r>
        <w:rPr>
          <w:color w:val="231F20"/>
          <w:spacing w:val="-13"/>
        </w:rPr>
        <w:t xml:space="preserve"> </w:t>
      </w:r>
      <w:r>
        <w:rPr>
          <w:color w:val="231F20"/>
        </w:rPr>
        <w:t>the</w:t>
      </w:r>
      <w:r>
        <w:rPr>
          <w:color w:val="231F20"/>
          <w:spacing w:val="-13"/>
        </w:rPr>
        <w:t xml:space="preserve"> </w:t>
      </w:r>
      <w:r>
        <w:rPr>
          <w:color w:val="231F20"/>
        </w:rPr>
        <w:t>French</w:t>
      </w:r>
      <w:r>
        <w:rPr>
          <w:color w:val="231F20"/>
          <w:spacing w:val="-13"/>
        </w:rPr>
        <w:t xml:space="preserve"> </w:t>
      </w:r>
      <w:r>
        <w:rPr>
          <w:color w:val="231F20"/>
        </w:rPr>
        <w:t>continued</w:t>
      </w:r>
      <w:r>
        <w:rPr>
          <w:color w:val="231F20"/>
          <w:spacing w:val="-13"/>
        </w:rPr>
        <w:t xml:space="preserve"> </w:t>
      </w:r>
      <w:r>
        <w:rPr>
          <w:color w:val="231F20"/>
        </w:rPr>
        <w:t>to</w:t>
      </w:r>
      <w:r>
        <w:rPr>
          <w:color w:val="231F20"/>
          <w:spacing w:val="-13"/>
        </w:rPr>
        <w:t xml:space="preserve"> </w:t>
      </w:r>
      <w:r>
        <w:rPr>
          <w:color w:val="231F20"/>
        </w:rPr>
        <w:t>govern</w:t>
      </w:r>
      <w:r>
        <w:rPr>
          <w:color w:val="231F20"/>
          <w:spacing w:val="-14"/>
        </w:rPr>
        <w:t xml:space="preserve"> </w:t>
      </w:r>
      <w:r>
        <w:rPr>
          <w:color w:val="231F20"/>
        </w:rPr>
        <w:t>in</w:t>
      </w:r>
      <w:r>
        <w:rPr>
          <w:color w:val="231F20"/>
          <w:spacing w:val="-13"/>
        </w:rPr>
        <w:t xml:space="preserve"> </w:t>
      </w:r>
      <w:r>
        <w:rPr>
          <w:color w:val="231F20"/>
        </w:rPr>
        <w:t>Vietnam as</w:t>
      </w:r>
      <w:r>
        <w:rPr>
          <w:color w:val="231F20"/>
          <w:spacing w:val="-3"/>
        </w:rPr>
        <w:t xml:space="preserve"> </w:t>
      </w:r>
      <w:r>
        <w:rPr>
          <w:color w:val="231F20"/>
        </w:rPr>
        <w:t>a</w:t>
      </w:r>
      <w:r>
        <w:rPr>
          <w:color w:val="231F20"/>
          <w:spacing w:val="-3"/>
        </w:rPr>
        <w:t xml:space="preserve"> </w:t>
      </w:r>
      <w:r>
        <w:rPr>
          <w:color w:val="231F20"/>
        </w:rPr>
        <w:t>proxy</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Japanese.</w:t>
      </w:r>
      <w:r>
        <w:rPr>
          <w:color w:val="231F20"/>
          <w:spacing w:val="-3"/>
        </w:rPr>
        <w:t xml:space="preserve"> </w:t>
      </w:r>
      <w:r>
        <w:rPr>
          <w:color w:val="231F20"/>
        </w:rPr>
        <w:t>The</w:t>
      </w:r>
      <w:r>
        <w:rPr>
          <w:color w:val="231F20"/>
          <w:spacing w:val="-3"/>
        </w:rPr>
        <w:t xml:space="preserve"> </w:t>
      </w:r>
      <w:r>
        <w:rPr>
          <w:color w:val="231F20"/>
        </w:rPr>
        <w:t>Japanese</w:t>
      </w:r>
      <w:r>
        <w:rPr>
          <w:color w:val="231F20"/>
          <w:spacing w:val="-3"/>
        </w:rPr>
        <w:t xml:space="preserve"> </w:t>
      </w:r>
      <w:r>
        <w:rPr>
          <w:color w:val="231F20"/>
        </w:rPr>
        <w:t>demanded</w:t>
      </w:r>
      <w:r>
        <w:rPr>
          <w:color w:val="231F20"/>
          <w:spacing w:val="-3"/>
        </w:rPr>
        <w:t xml:space="preserve"> </w:t>
      </w:r>
      <w:r>
        <w:rPr>
          <w:color w:val="231F20"/>
        </w:rPr>
        <w:t>war</w:t>
      </w:r>
      <w:r>
        <w:rPr>
          <w:color w:val="231F20"/>
          <w:spacing w:val="-3"/>
        </w:rPr>
        <w:t xml:space="preserve"> </w:t>
      </w:r>
      <w:r>
        <w:rPr>
          <w:color w:val="231F20"/>
        </w:rPr>
        <w:t>materials</w:t>
      </w:r>
      <w:r>
        <w:rPr>
          <w:color w:val="231F20"/>
          <w:spacing w:val="-3"/>
        </w:rPr>
        <w:t xml:space="preserve"> </w:t>
      </w:r>
      <w:r>
        <w:rPr>
          <w:color w:val="231F20"/>
        </w:rPr>
        <w:t>and food</w:t>
      </w:r>
      <w:r>
        <w:rPr>
          <w:color w:val="231F20"/>
          <w:spacing w:val="-14"/>
        </w:rPr>
        <w:t xml:space="preserve"> </w:t>
      </w:r>
      <w:r>
        <w:rPr>
          <w:color w:val="231F20"/>
        </w:rPr>
        <w:t>that</w:t>
      </w:r>
      <w:r>
        <w:rPr>
          <w:color w:val="231F20"/>
          <w:spacing w:val="-13"/>
        </w:rPr>
        <w:t xml:space="preserve"> </w:t>
      </w:r>
      <w:r>
        <w:rPr>
          <w:color w:val="231F20"/>
        </w:rPr>
        <w:t>the</w:t>
      </w:r>
      <w:r>
        <w:rPr>
          <w:color w:val="231F20"/>
          <w:spacing w:val="-13"/>
        </w:rPr>
        <w:t xml:space="preserve"> </w:t>
      </w:r>
      <w:r>
        <w:rPr>
          <w:color w:val="231F20"/>
        </w:rPr>
        <w:t>French</w:t>
      </w:r>
      <w:r>
        <w:rPr>
          <w:color w:val="231F20"/>
          <w:spacing w:val="-13"/>
        </w:rPr>
        <w:t xml:space="preserve"> </w:t>
      </w:r>
      <w:r>
        <w:rPr>
          <w:color w:val="231F20"/>
        </w:rPr>
        <w:t>provided,</w:t>
      </w:r>
      <w:r>
        <w:rPr>
          <w:color w:val="231F20"/>
          <w:spacing w:val="-13"/>
        </w:rPr>
        <w:t xml:space="preserve"> </w:t>
      </w:r>
      <w:r>
        <w:rPr>
          <w:color w:val="231F20"/>
        </w:rPr>
        <w:t>thus</w:t>
      </w:r>
      <w:r>
        <w:rPr>
          <w:color w:val="231F20"/>
          <w:spacing w:val="-13"/>
        </w:rPr>
        <w:t xml:space="preserve"> </w:t>
      </w:r>
      <w:r>
        <w:rPr>
          <w:color w:val="231F20"/>
        </w:rPr>
        <w:t>generating</w:t>
      </w:r>
      <w:r>
        <w:rPr>
          <w:color w:val="231F20"/>
          <w:spacing w:val="-13"/>
        </w:rPr>
        <w:t xml:space="preserve"> </w:t>
      </w:r>
      <w:r>
        <w:rPr>
          <w:color w:val="231F20"/>
        </w:rPr>
        <w:t>an</w:t>
      </w:r>
      <w:r>
        <w:rPr>
          <w:color w:val="231F20"/>
          <w:spacing w:val="-13"/>
        </w:rPr>
        <w:t xml:space="preserve"> </w:t>
      </w:r>
      <w:r>
        <w:rPr>
          <w:color w:val="231F20"/>
        </w:rPr>
        <w:t>unprecedented</w:t>
      </w:r>
      <w:r>
        <w:rPr>
          <w:color w:val="231F20"/>
          <w:spacing w:val="-14"/>
        </w:rPr>
        <w:t xml:space="preserve"> </w:t>
      </w:r>
      <w:r>
        <w:rPr>
          <w:color w:val="231F20"/>
        </w:rPr>
        <w:t>nation- wide</w:t>
      </w:r>
      <w:r>
        <w:rPr>
          <w:color w:val="231F20"/>
          <w:spacing w:val="-3"/>
        </w:rPr>
        <w:t xml:space="preserve"> </w:t>
      </w:r>
      <w:r>
        <w:rPr>
          <w:color w:val="231F20"/>
        </w:rPr>
        <w:t>famine</w:t>
      </w:r>
      <w:r>
        <w:rPr>
          <w:color w:val="231F20"/>
          <w:spacing w:val="-3"/>
        </w:rPr>
        <w:t xml:space="preserve"> </w:t>
      </w:r>
      <w:r>
        <w:rPr>
          <w:color w:val="231F20"/>
        </w:rPr>
        <w:t>in</w:t>
      </w:r>
      <w:r>
        <w:rPr>
          <w:color w:val="231F20"/>
          <w:spacing w:val="-3"/>
        </w:rPr>
        <w:t xml:space="preserve"> </w:t>
      </w:r>
      <w:r>
        <w:rPr>
          <w:color w:val="231F20"/>
        </w:rPr>
        <w:t>1944–5.</w:t>
      </w:r>
      <w:r>
        <w:rPr>
          <w:color w:val="231F20"/>
          <w:spacing w:val="-3"/>
        </w:rPr>
        <w:t xml:space="preserve"> </w:t>
      </w:r>
      <w:r>
        <w:rPr>
          <w:color w:val="231F20"/>
        </w:rPr>
        <w:t>Up</w:t>
      </w:r>
      <w:r>
        <w:rPr>
          <w:color w:val="231F20"/>
          <w:spacing w:val="-3"/>
        </w:rPr>
        <w:t xml:space="preserve"> </w:t>
      </w:r>
      <w:r>
        <w:rPr>
          <w:color w:val="231F20"/>
        </w:rPr>
        <w:t>to</w:t>
      </w:r>
      <w:r>
        <w:rPr>
          <w:color w:val="231F20"/>
          <w:spacing w:val="-3"/>
        </w:rPr>
        <w:t xml:space="preserve"> </w:t>
      </w:r>
      <w:r>
        <w:rPr>
          <w:color w:val="231F20"/>
        </w:rPr>
        <w:t>2</w:t>
      </w:r>
      <w:r>
        <w:rPr>
          <w:color w:val="231F20"/>
          <w:spacing w:val="-3"/>
        </w:rPr>
        <w:t xml:space="preserve"> </w:t>
      </w:r>
      <w:r>
        <w:rPr>
          <w:color w:val="231F20"/>
        </w:rPr>
        <w:t>million</w:t>
      </w:r>
      <w:r>
        <w:rPr>
          <w:color w:val="231F20"/>
          <w:spacing w:val="-3"/>
        </w:rPr>
        <w:t xml:space="preserve"> </w:t>
      </w:r>
      <w:r>
        <w:rPr>
          <w:color w:val="231F20"/>
        </w:rPr>
        <w:t>Vietnamese</w:t>
      </w:r>
      <w:r>
        <w:rPr>
          <w:color w:val="231F20"/>
          <w:spacing w:val="-3"/>
        </w:rPr>
        <w:t xml:space="preserve"> </w:t>
      </w:r>
      <w:r>
        <w:rPr>
          <w:color w:val="231F20"/>
        </w:rPr>
        <w:t>died</w:t>
      </w:r>
      <w:r>
        <w:rPr>
          <w:color w:val="231F20"/>
          <w:spacing w:val="-3"/>
        </w:rPr>
        <w:t xml:space="preserve"> </w:t>
      </w:r>
      <w:r>
        <w:rPr>
          <w:color w:val="231F20"/>
        </w:rPr>
        <w:t>of</w:t>
      </w:r>
      <w:r>
        <w:rPr>
          <w:color w:val="231F20"/>
          <w:spacing w:val="-3"/>
        </w:rPr>
        <w:t xml:space="preserve"> </w:t>
      </w:r>
      <w:r>
        <w:rPr>
          <w:color w:val="231F20"/>
        </w:rPr>
        <w:t>starvation. In Hanoi even wealthy families survived on thin porridge once a day</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pacing w:val="12"/>
          <w:w w:val="105"/>
          <w:sz w:val="18"/>
        </w:rPr>
        <w:lastRenderedPageBreak/>
        <w:t>fr</w:t>
      </w:r>
      <w:r>
        <w:rPr>
          <w:smallCaps/>
          <w:color w:val="231F20"/>
          <w:spacing w:val="-22"/>
          <w:w w:val="105"/>
          <w:sz w:val="18"/>
        </w:rPr>
        <w:t xml:space="preserve"> </w:t>
      </w:r>
      <w:r>
        <w:rPr>
          <w:smallCaps/>
          <w:color w:val="231F20"/>
          <w:spacing w:val="12"/>
          <w:w w:val="105"/>
          <w:sz w:val="18"/>
        </w:rPr>
        <w:t>en</w:t>
      </w:r>
      <w:r>
        <w:rPr>
          <w:smallCaps/>
          <w:color w:val="231F20"/>
          <w:spacing w:val="-21"/>
          <w:w w:val="105"/>
          <w:sz w:val="18"/>
        </w:rPr>
        <w:t xml:space="preserve"> </w:t>
      </w:r>
      <w:r>
        <w:rPr>
          <w:color w:val="231F20"/>
          <w:w w:val="105"/>
          <w:sz w:val="18"/>
        </w:rPr>
        <w:t>c</w:t>
      </w:r>
      <w:r>
        <w:rPr>
          <w:color w:val="231F20"/>
          <w:spacing w:val="-21"/>
          <w:w w:val="105"/>
          <w:sz w:val="18"/>
        </w:rPr>
        <w:t xml:space="preserve"> </w:t>
      </w:r>
      <w:r>
        <w:rPr>
          <w:smallCaps/>
          <w:color w:val="231F20"/>
          <w:w w:val="105"/>
          <w:sz w:val="18"/>
        </w:rPr>
        <w:t>h</w:t>
      </w:r>
      <w:r>
        <w:rPr>
          <w:color w:val="231F20"/>
          <w:spacing w:val="40"/>
          <w:w w:val="105"/>
          <w:sz w:val="18"/>
        </w:rPr>
        <w:t xml:space="preserve"> </w:t>
      </w:r>
      <w:r>
        <w:rPr>
          <w:color w:val="231F20"/>
          <w:w w:val="105"/>
          <w:sz w:val="18"/>
        </w:rPr>
        <w:t>c</w:t>
      </w:r>
      <w:r>
        <w:rPr>
          <w:color w:val="231F20"/>
          <w:spacing w:val="-21"/>
          <w:w w:val="105"/>
          <w:sz w:val="18"/>
        </w:rPr>
        <w:t xml:space="preserve"> </w:t>
      </w:r>
      <w:r>
        <w:rPr>
          <w:smallCaps/>
          <w:color w:val="231F20"/>
          <w:spacing w:val="18"/>
          <w:w w:val="105"/>
          <w:sz w:val="18"/>
        </w:rPr>
        <w:t>olon</w:t>
      </w:r>
      <w:r>
        <w:rPr>
          <w:smallCaps/>
          <w:color w:val="231F20"/>
          <w:spacing w:val="-22"/>
          <w:w w:val="105"/>
          <w:sz w:val="18"/>
        </w:rPr>
        <w:t xml:space="preserve"> </w:t>
      </w:r>
      <w:r>
        <w:rPr>
          <w:color w:val="231F20"/>
          <w:w w:val="105"/>
          <w:sz w:val="18"/>
        </w:rPr>
        <w:t>y</w:t>
      </w:r>
      <w:r>
        <w:rPr>
          <w:color w:val="231F20"/>
          <w:spacing w:val="52"/>
          <w:w w:val="105"/>
          <w:sz w:val="18"/>
        </w:rPr>
        <w:t xml:space="preserve"> </w:t>
      </w:r>
      <w:r>
        <w:rPr>
          <w:color w:val="231F20"/>
          <w:spacing w:val="20"/>
          <w:w w:val="105"/>
          <w:sz w:val="18"/>
        </w:rPr>
        <w:t xml:space="preserve">(1887–1945) </w:t>
      </w:r>
    </w:p>
    <w:p w:rsidR="009E0961" w:rsidRDefault="00183599">
      <w:pPr>
        <w:pStyle w:val="BodyText"/>
        <w:spacing w:before="10"/>
        <w:rPr>
          <w:sz w:val="25"/>
        </w:rPr>
      </w:pPr>
      <w:r>
        <w:rPr>
          <w:noProof/>
        </w:rPr>
        <w:drawing>
          <wp:anchor distT="0" distB="0" distL="0" distR="0" simplePos="0" relativeHeight="42" behindDoc="0" locked="0" layoutInCell="1" allowOverlap="1">
            <wp:simplePos x="0" y="0"/>
            <wp:positionH relativeFrom="page">
              <wp:posOffset>899998</wp:posOffset>
            </wp:positionH>
            <wp:positionV relativeFrom="paragraph">
              <wp:posOffset>204658</wp:posOffset>
            </wp:positionV>
            <wp:extent cx="3783958" cy="4057650"/>
            <wp:effectExtent l="0" t="0" r="0" b="0"/>
            <wp:wrapTopAndBottom/>
            <wp:docPr id="6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3.png"/>
                    <pic:cNvPicPr/>
                  </pic:nvPicPr>
                  <pic:blipFill>
                    <a:blip r:embed="rId86" cstate="print"/>
                    <a:stretch>
                      <a:fillRect/>
                    </a:stretch>
                  </pic:blipFill>
                  <pic:spPr>
                    <a:xfrm>
                      <a:off x="0" y="0"/>
                      <a:ext cx="3783958" cy="4057650"/>
                    </a:xfrm>
                    <a:prstGeom prst="rect">
                      <a:avLst/>
                    </a:prstGeom>
                  </pic:spPr>
                </pic:pic>
              </a:graphicData>
            </a:graphic>
          </wp:anchor>
        </w:drawing>
      </w:r>
    </w:p>
    <w:p w:rsidR="009E0961" w:rsidRDefault="009E0961">
      <w:pPr>
        <w:pStyle w:val="BodyText"/>
        <w:spacing w:before="4"/>
        <w:rPr>
          <w:sz w:val="30"/>
        </w:rPr>
      </w:pPr>
    </w:p>
    <w:p w:rsidR="009E0961" w:rsidRDefault="00183599">
      <w:pPr>
        <w:spacing w:before="1" w:line="254" w:lineRule="auto"/>
        <w:ind w:left="1426" w:right="800"/>
        <w:jc w:val="center"/>
        <w:rPr>
          <w:sz w:val="18"/>
        </w:rPr>
      </w:pPr>
      <w:r>
        <w:rPr>
          <w:color w:val="231F20"/>
          <w:sz w:val="18"/>
        </w:rPr>
        <w:t>A</w:t>
      </w:r>
      <w:r>
        <w:rPr>
          <w:color w:val="231F20"/>
          <w:spacing w:val="-7"/>
          <w:sz w:val="18"/>
        </w:rPr>
        <w:t xml:space="preserve"> </w:t>
      </w:r>
      <w:r>
        <w:rPr>
          <w:color w:val="231F20"/>
          <w:sz w:val="18"/>
        </w:rPr>
        <w:t>British</w:t>
      </w:r>
      <w:r>
        <w:rPr>
          <w:color w:val="231F20"/>
          <w:spacing w:val="-7"/>
          <w:sz w:val="18"/>
        </w:rPr>
        <w:t xml:space="preserve"> </w:t>
      </w:r>
      <w:r>
        <w:rPr>
          <w:color w:val="231F20"/>
          <w:sz w:val="18"/>
        </w:rPr>
        <w:t>Lieutenant</w:t>
      </w:r>
      <w:r>
        <w:rPr>
          <w:color w:val="231F20"/>
          <w:spacing w:val="-7"/>
          <w:sz w:val="18"/>
        </w:rPr>
        <w:t xml:space="preserve"> </w:t>
      </w:r>
      <w:r>
        <w:rPr>
          <w:color w:val="231F20"/>
          <w:sz w:val="18"/>
        </w:rPr>
        <w:t>receiving</w:t>
      </w:r>
      <w:r>
        <w:rPr>
          <w:color w:val="231F20"/>
          <w:spacing w:val="-7"/>
          <w:sz w:val="18"/>
        </w:rPr>
        <w:t xml:space="preserve"> </w:t>
      </w:r>
      <w:r>
        <w:rPr>
          <w:color w:val="231F20"/>
          <w:sz w:val="18"/>
        </w:rPr>
        <w:t>the</w:t>
      </w:r>
      <w:r>
        <w:rPr>
          <w:color w:val="231F20"/>
          <w:spacing w:val="-7"/>
          <w:sz w:val="18"/>
        </w:rPr>
        <w:t xml:space="preserve"> </w:t>
      </w:r>
      <w:r>
        <w:rPr>
          <w:color w:val="231F20"/>
          <w:sz w:val="18"/>
        </w:rPr>
        <w:t>surrendered</w:t>
      </w:r>
      <w:r>
        <w:rPr>
          <w:color w:val="231F20"/>
          <w:spacing w:val="-7"/>
          <w:sz w:val="18"/>
        </w:rPr>
        <w:t xml:space="preserve"> </w:t>
      </w:r>
      <w:r>
        <w:rPr>
          <w:color w:val="231F20"/>
          <w:sz w:val="18"/>
        </w:rPr>
        <w:t>sword</w:t>
      </w:r>
      <w:r>
        <w:rPr>
          <w:color w:val="231F20"/>
          <w:spacing w:val="-7"/>
          <w:sz w:val="18"/>
        </w:rPr>
        <w:t xml:space="preserve"> </w:t>
      </w:r>
      <w:r>
        <w:rPr>
          <w:color w:val="231F20"/>
          <w:sz w:val="18"/>
        </w:rPr>
        <w:t>of</w:t>
      </w:r>
      <w:r>
        <w:rPr>
          <w:color w:val="231F20"/>
          <w:spacing w:val="-7"/>
          <w:sz w:val="18"/>
        </w:rPr>
        <w:t xml:space="preserve"> </w:t>
      </w:r>
      <w:r>
        <w:rPr>
          <w:color w:val="231F20"/>
          <w:sz w:val="18"/>
        </w:rPr>
        <w:t>a</w:t>
      </w:r>
      <w:r>
        <w:rPr>
          <w:color w:val="231F20"/>
          <w:spacing w:val="-7"/>
          <w:sz w:val="18"/>
        </w:rPr>
        <w:t xml:space="preserve"> </w:t>
      </w:r>
      <w:r>
        <w:rPr>
          <w:color w:val="231F20"/>
          <w:sz w:val="18"/>
        </w:rPr>
        <w:t>Japanese</w:t>
      </w:r>
      <w:r>
        <w:rPr>
          <w:color w:val="231F20"/>
          <w:spacing w:val="-7"/>
          <w:sz w:val="18"/>
        </w:rPr>
        <w:t xml:space="preserve"> </w:t>
      </w:r>
      <w:r>
        <w:rPr>
          <w:color w:val="231F20"/>
          <w:sz w:val="18"/>
        </w:rPr>
        <w:t>naval</w:t>
      </w:r>
      <w:r>
        <w:rPr>
          <w:color w:val="231F20"/>
          <w:spacing w:val="-7"/>
          <w:sz w:val="18"/>
        </w:rPr>
        <w:t xml:space="preserve"> </w:t>
      </w:r>
      <w:r>
        <w:rPr>
          <w:color w:val="231F20"/>
          <w:sz w:val="18"/>
        </w:rPr>
        <w:t>officer</w:t>
      </w:r>
      <w:r>
        <w:rPr>
          <w:color w:val="231F20"/>
          <w:spacing w:val="-7"/>
          <w:sz w:val="18"/>
        </w:rPr>
        <w:t xml:space="preserve"> </w:t>
      </w:r>
      <w:r>
        <w:rPr>
          <w:color w:val="231F20"/>
          <w:sz w:val="18"/>
        </w:rPr>
        <w:t>in a ceremony in Saigon, 13 September 1945.</w:t>
      </w:r>
    </w:p>
    <w:p w:rsidR="009E0961" w:rsidRDefault="009E0961">
      <w:pPr>
        <w:pStyle w:val="BodyText"/>
        <w:spacing w:before="5"/>
        <w:rPr>
          <w:sz w:val="18"/>
        </w:rPr>
      </w:pPr>
    </w:p>
    <w:p w:rsidR="009E0961" w:rsidRDefault="00183599">
      <w:pPr>
        <w:pStyle w:val="BodyText"/>
        <w:spacing w:before="117" w:line="235" w:lineRule="auto"/>
        <w:ind w:left="1417" w:right="793"/>
        <w:jc w:val="both"/>
        <w:rPr>
          <w:sz w:val="16"/>
        </w:rPr>
      </w:pPr>
      <w:r>
        <w:rPr>
          <w:color w:val="231F20"/>
        </w:rPr>
        <w:t>and student volunteers spent their mornings collecting cartloads of bodies from the streets.</w:t>
      </w:r>
      <w:r>
        <w:rPr>
          <w:color w:val="231F20"/>
          <w:position w:val="7"/>
          <w:sz w:val="16"/>
        </w:rPr>
        <w:t>26</w:t>
      </w:r>
    </w:p>
    <w:p w:rsidR="009E0961" w:rsidRDefault="00183599">
      <w:pPr>
        <w:pStyle w:val="BodyText"/>
        <w:spacing w:before="20" w:line="259" w:lineRule="auto"/>
        <w:ind w:left="1417" w:right="786" w:firstLine="340"/>
        <w:jc w:val="both"/>
      </w:pPr>
      <w:r>
        <w:rPr>
          <w:color w:val="231F20"/>
        </w:rPr>
        <w:t>On 9 March 1945, after the fall of the Vichy Government, Japan took direct control of Vietnam and encouraged Emperor Bảo Đại to proclaim independence for the country, within the Japanese Greater East-Asia co-Prosperity Sphere. This move galvanized the Việt</w:t>
      </w:r>
      <w:r>
        <w:rPr>
          <w:color w:val="231F20"/>
        </w:rPr>
        <w:t xml:space="preserve"> Minh into action. On 6 April 1945 the Việt Minh formed an alternative government</w:t>
      </w:r>
      <w:r>
        <w:rPr>
          <w:color w:val="231F20"/>
          <w:spacing w:val="-6"/>
        </w:rPr>
        <w:t xml:space="preserve"> </w:t>
      </w:r>
      <w:r>
        <w:rPr>
          <w:color w:val="231F20"/>
        </w:rPr>
        <w:t>and</w:t>
      </w:r>
      <w:r>
        <w:rPr>
          <w:color w:val="231F20"/>
          <w:spacing w:val="-6"/>
        </w:rPr>
        <w:t xml:space="preserve"> </w:t>
      </w:r>
      <w:r>
        <w:rPr>
          <w:color w:val="231F20"/>
        </w:rPr>
        <w:t>declared</w:t>
      </w:r>
      <w:r>
        <w:rPr>
          <w:color w:val="231F20"/>
          <w:spacing w:val="-6"/>
        </w:rPr>
        <w:t xml:space="preserve"> </w:t>
      </w:r>
      <w:r>
        <w:rPr>
          <w:color w:val="231F20"/>
        </w:rPr>
        <w:t>a</w:t>
      </w:r>
      <w:r>
        <w:rPr>
          <w:color w:val="231F20"/>
          <w:spacing w:val="-6"/>
        </w:rPr>
        <w:t xml:space="preserve"> </w:t>
      </w:r>
      <w:r>
        <w:rPr>
          <w:color w:val="231F20"/>
        </w:rPr>
        <w:t>liberation</w:t>
      </w:r>
      <w:r>
        <w:rPr>
          <w:color w:val="231F20"/>
          <w:spacing w:val="-6"/>
        </w:rPr>
        <w:t xml:space="preserve"> </w:t>
      </w:r>
      <w:r>
        <w:rPr>
          <w:color w:val="231F20"/>
        </w:rPr>
        <w:t>zone</w:t>
      </w:r>
      <w:r>
        <w:rPr>
          <w:color w:val="231F20"/>
          <w:spacing w:val="-6"/>
        </w:rPr>
        <w:t xml:space="preserve"> </w:t>
      </w:r>
      <w:r>
        <w:rPr>
          <w:color w:val="231F20"/>
        </w:rPr>
        <w:t>at</w:t>
      </w:r>
      <w:r>
        <w:rPr>
          <w:color w:val="231F20"/>
          <w:spacing w:val="-6"/>
        </w:rPr>
        <w:t xml:space="preserve"> </w:t>
      </w:r>
      <w:r>
        <w:rPr>
          <w:color w:val="231F20"/>
        </w:rPr>
        <w:t>the</w:t>
      </w:r>
      <w:r>
        <w:rPr>
          <w:color w:val="231F20"/>
          <w:spacing w:val="-6"/>
        </w:rPr>
        <w:t xml:space="preserve"> </w:t>
      </w:r>
      <w:r>
        <w:rPr>
          <w:color w:val="231F20"/>
        </w:rPr>
        <w:t>Sino-Viet</w:t>
      </w:r>
      <w:r>
        <w:rPr>
          <w:color w:val="231F20"/>
          <w:spacing w:val="-6"/>
        </w:rPr>
        <w:t xml:space="preserve"> </w:t>
      </w:r>
      <w:r>
        <w:rPr>
          <w:color w:val="231F20"/>
        </w:rPr>
        <w:t>border</w:t>
      </w:r>
      <w:r>
        <w:rPr>
          <w:color w:val="231F20"/>
          <w:spacing w:val="-6"/>
        </w:rPr>
        <w:t xml:space="preserve"> </w:t>
      </w:r>
      <w:r>
        <w:rPr>
          <w:color w:val="231F20"/>
        </w:rPr>
        <w:t>with a</w:t>
      </w:r>
      <w:r>
        <w:rPr>
          <w:color w:val="231F20"/>
          <w:spacing w:val="-14"/>
        </w:rPr>
        <w:t xml:space="preserve"> </w:t>
      </w:r>
      <w:r>
        <w:rPr>
          <w:color w:val="231F20"/>
        </w:rPr>
        <w:t>village</w:t>
      </w:r>
      <w:r>
        <w:rPr>
          <w:color w:val="231F20"/>
          <w:spacing w:val="-13"/>
        </w:rPr>
        <w:t xml:space="preserve"> </w:t>
      </w:r>
      <w:r>
        <w:rPr>
          <w:color w:val="231F20"/>
        </w:rPr>
        <w:t>named</w:t>
      </w:r>
      <w:r>
        <w:rPr>
          <w:color w:val="231F20"/>
          <w:spacing w:val="-13"/>
        </w:rPr>
        <w:t xml:space="preserve"> </w:t>
      </w:r>
      <w:r>
        <w:rPr>
          <w:color w:val="231F20"/>
        </w:rPr>
        <w:t>Tân</w:t>
      </w:r>
      <w:r>
        <w:rPr>
          <w:color w:val="231F20"/>
          <w:spacing w:val="-13"/>
        </w:rPr>
        <w:t xml:space="preserve"> </w:t>
      </w:r>
      <w:r>
        <w:rPr>
          <w:color w:val="231F20"/>
        </w:rPr>
        <w:t>Trào</w:t>
      </w:r>
      <w:r>
        <w:rPr>
          <w:color w:val="231F20"/>
          <w:spacing w:val="-13"/>
        </w:rPr>
        <w:t xml:space="preserve"> </w:t>
      </w:r>
      <w:r>
        <w:rPr>
          <w:color w:val="231F20"/>
        </w:rPr>
        <w:t>as</w:t>
      </w:r>
      <w:r>
        <w:rPr>
          <w:color w:val="231F20"/>
          <w:spacing w:val="-13"/>
        </w:rPr>
        <w:t xml:space="preserve"> </w:t>
      </w:r>
      <w:r>
        <w:rPr>
          <w:color w:val="231F20"/>
        </w:rPr>
        <w:t>their</w:t>
      </w:r>
      <w:r>
        <w:rPr>
          <w:color w:val="231F20"/>
          <w:spacing w:val="-13"/>
        </w:rPr>
        <w:t xml:space="preserve"> </w:t>
      </w:r>
      <w:r>
        <w:rPr>
          <w:color w:val="231F20"/>
        </w:rPr>
        <w:t>‘capital’.</w:t>
      </w:r>
      <w:r>
        <w:rPr>
          <w:color w:val="231F20"/>
          <w:spacing w:val="-13"/>
        </w:rPr>
        <w:t xml:space="preserve"> </w:t>
      </w:r>
      <w:r>
        <w:rPr>
          <w:color w:val="231F20"/>
        </w:rPr>
        <w:t>Hồ</w:t>
      </w:r>
      <w:r>
        <w:rPr>
          <w:color w:val="231F20"/>
          <w:spacing w:val="-14"/>
        </w:rPr>
        <w:t xml:space="preserve"> </w:t>
      </w:r>
      <w:r>
        <w:rPr>
          <w:color w:val="231F20"/>
        </w:rPr>
        <w:t>Chí</w:t>
      </w:r>
      <w:r>
        <w:rPr>
          <w:color w:val="231F20"/>
          <w:spacing w:val="-13"/>
        </w:rPr>
        <w:t xml:space="preserve"> </w:t>
      </w:r>
      <w:r>
        <w:rPr>
          <w:color w:val="231F20"/>
        </w:rPr>
        <w:t>Minh</w:t>
      </w:r>
      <w:r>
        <w:rPr>
          <w:color w:val="231F20"/>
          <w:spacing w:val="-13"/>
        </w:rPr>
        <w:t xml:space="preserve"> </w:t>
      </w:r>
      <w:r>
        <w:rPr>
          <w:color w:val="231F20"/>
        </w:rPr>
        <w:t>and</w:t>
      </w:r>
      <w:r>
        <w:rPr>
          <w:color w:val="231F20"/>
          <w:spacing w:val="-13"/>
        </w:rPr>
        <w:t xml:space="preserve"> </w:t>
      </w:r>
      <w:r>
        <w:rPr>
          <w:color w:val="231F20"/>
        </w:rPr>
        <w:t>his</w:t>
      </w:r>
      <w:r>
        <w:rPr>
          <w:color w:val="231F20"/>
          <w:spacing w:val="-13"/>
        </w:rPr>
        <w:t xml:space="preserve"> </w:t>
      </w:r>
      <w:r>
        <w:rPr>
          <w:color w:val="231F20"/>
        </w:rPr>
        <w:t>general Võ Nguyên Giáp worked along with the Amer</w:t>
      </w:r>
      <w:r>
        <w:rPr>
          <w:color w:val="231F20"/>
        </w:rPr>
        <w:t>ican Office of Strategic Services (</w:t>
      </w:r>
      <w:r>
        <w:rPr>
          <w:smallCaps/>
          <w:color w:val="231F20"/>
        </w:rPr>
        <w:t>oss</w:t>
      </w:r>
      <w:r>
        <w:rPr>
          <w:color w:val="231F20"/>
        </w:rPr>
        <w:t xml:space="preserve">), whom Hồ believed would help him in his anti-French resistance. The </w:t>
      </w:r>
      <w:r>
        <w:rPr>
          <w:smallCaps/>
          <w:color w:val="231F20"/>
        </w:rPr>
        <w:t>u</w:t>
      </w:r>
      <w:r>
        <w:rPr>
          <w:color w:val="231F20"/>
        </w:rPr>
        <w:t>.</w:t>
      </w:r>
      <w:r>
        <w:rPr>
          <w:smallCaps/>
          <w:color w:val="231F20"/>
        </w:rPr>
        <w:t>s</w:t>
      </w:r>
      <w:r>
        <w:rPr>
          <w:color w:val="231F20"/>
        </w:rPr>
        <w:t>. sought his cooperation in searching for downed American</w:t>
      </w:r>
      <w:r>
        <w:rPr>
          <w:color w:val="231F20"/>
          <w:spacing w:val="-14"/>
        </w:rPr>
        <w:t xml:space="preserve"> </w:t>
      </w:r>
      <w:r>
        <w:rPr>
          <w:color w:val="231F20"/>
        </w:rPr>
        <w:t>pilots.</w:t>
      </w:r>
      <w:r>
        <w:rPr>
          <w:color w:val="231F20"/>
          <w:spacing w:val="-13"/>
        </w:rPr>
        <w:t xml:space="preserve"> </w:t>
      </w:r>
      <w:r>
        <w:rPr>
          <w:color w:val="231F20"/>
        </w:rPr>
        <w:t>This</w:t>
      </w:r>
      <w:r>
        <w:rPr>
          <w:color w:val="231F20"/>
          <w:spacing w:val="-13"/>
        </w:rPr>
        <w:t xml:space="preserve"> </w:t>
      </w:r>
      <w:r>
        <w:rPr>
          <w:color w:val="231F20"/>
        </w:rPr>
        <w:t>exchange</w:t>
      </w:r>
      <w:r>
        <w:rPr>
          <w:color w:val="231F20"/>
          <w:spacing w:val="-13"/>
        </w:rPr>
        <w:t xml:space="preserve"> </w:t>
      </w:r>
      <w:r>
        <w:rPr>
          <w:color w:val="231F20"/>
        </w:rPr>
        <w:t>was</w:t>
      </w:r>
      <w:r>
        <w:rPr>
          <w:color w:val="231F20"/>
          <w:spacing w:val="-13"/>
        </w:rPr>
        <w:t xml:space="preserve"> </w:t>
      </w:r>
      <w:r>
        <w:rPr>
          <w:color w:val="231F20"/>
        </w:rPr>
        <w:t>facilitated</w:t>
      </w:r>
      <w:r>
        <w:rPr>
          <w:color w:val="231F20"/>
          <w:spacing w:val="-13"/>
        </w:rPr>
        <w:t xml:space="preserve"> </w:t>
      </w:r>
      <w:r>
        <w:rPr>
          <w:color w:val="231F20"/>
        </w:rPr>
        <w:t>by</w:t>
      </w:r>
      <w:r>
        <w:rPr>
          <w:color w:val="231F20"/>
          <w:spacing w:val="-13"/>
        </w:rPr>
        <w:t xml:space="preserve"> </w:t>
      </w:r>
      <w:r>
        <w:rPr>
          <w:color w:val="231F20"/>
        </w:rPr>
        <w:t>a</w:t>
      </w:r>
      <w:r>
        <w:rPr>
          <w:color w:val="231F20"/>
          <w:spacing w:val="-13"/>
        </w:rPr>
        <w:t xml:space="preserve"> </w:t>
      </w:r>
      <w:r>
        <w:rPr>
          <w:color w:val="231F20"/>
        </w:rPr>
        <w:t>special</w:t>
      </w:r>
      <w:r>
        <w:rPr>
          <w:color w:val="231F20"/>
          <w:spacing w:val="-14"/>
        </w:rPr>
        <w:t xml:space="preserve"> </w:t>
      </w:r>
      <w:r>
        <w:rPr>
          <w:color w:val="231F20"/>
        </w:rPr>
        <w:t>group</w:t>
      </w:r>
      <w:r>
        <w:rPr>
          <w:color w:val="231F20"/>
          <w:spacing w:val="-13"/>
        </w:rPr>
        <w:t xml:space="preserve"> </w:t>
      </w:r>
      <w:r>
        <w:rPr>
          <w:color w:val="231F20"/>
        </w:rPr>
        <w:t>called the</w:t>
      </w:r>
      <w:r>
        <w:rPr>
          <w:color w:val="231F20"/>
          <w:spacing w:val="40"/>
        </w:rPr>
        <w:t xml:space="preserve"> </w:t>
      </w:r>
      <w:r>
        <w:rPr>
          <w:color w:val="231F20"/>
        </w:rPr>
        <w:t>Deer</w:t>
      </w:r>
      <w:r>
        <w:rPr>
          <w:color w:val="231F20"/>
          <w:spacing w:val="40"/>
        </w:rPr>
        <w:t xml:space="preserve"> </w:t>
      </w:r>
      <w:r>
        <w:rPr>
          <w:color w:val="231F20"/>
        </w:rPr>
        <w:t>Team,</w:t>
      </w:r>
      <w:r>
        <w:rPr>
          <w:color w:val="231F20"/>
          <w:spacing w:val="40"/>
        </w:rPr>
        <w:t xml:space="preserve"> </w:t>
      </w:r>
      <w:r>
        <w:rPr>
          <w:color w:val="231F20"/>
        </w:rPr>
        <w:t>led</w:t>
      </w:r>
      <w:r>
        <w:rPr>
          <w:color w:val="231F20"/>
          <w:spacing w:val="40"/>
        </w:rPr>
        <w:t xml:space="preserve"> </w:t>
      </w:r>
      <w:r>
        <w:rPr>
          <w:color w:val="231F20"/>
        </w:rPr>
        <w:t>by</w:t>
      </w:r>
      <w:r>
        <w:rPr>
          <w:color w:val="231F20"/>
          <w:spacing w:val="40"/>
        </w:rPr>
        <w:t xml:space="preserve"> </w:t>
      </w:r>
      <w:r>
        <w:rPr>
          <w:color w:val="231F20"/>
        </w:rPr>
        <w:t>an</w:t>
      </w:r>
      <w:r>
        <w:rPr>
          <w:color w:val="231F20"/>
          <w:spacing w:val="40"/>
        </w:rPr>
        <w:t xml:space="preserve"> </w:t>
      </w:r>
      <w:r>
        <w:rPr>
          <w:color w:val="231F20"/>
        </w:rPr>
        <w:t>American,</w:t>
      </w:r>
      <w:r>
        <w:rPr>
          <w:color w:val="231F20"/>
          <w:spacing w:val="40"/>
        </w:rPr>
        <w:t xml:space="preserve"> </w:t>
      </w:r>
      <w:r>
        <w:rPr>
          <w:color w:val="231F20"/>
        </w:rPr>
        <w:t>Major</w:t>
      </w:r>
      <w:r>
        <w:rPr>
          <w:color w:val="231F20"/>
          <w:spacing w:val="40"/>
        </w:rPr>
        <w:t xml:space="preserve"> </w:t>
      </w:r>
      <w:r>
        <w:rPr>
          <w:color w:val="231F20"/>
        </w:rPr>
        <w:t>Allison</w:t>
      </w:r>
      <w:r>
        <w:rPr>
          <w:color w:val="231F20"/>
          <w:spacing w:val="40"/>
        </w:rPr>
        <w:t xml:space="preserve"> </w:t>
      </w:r>
      <w:r>
        <w:rPr>
          <w:color w:val="231F20"/>
        </w:rPr>
        <w:t>Thomas.</w:t>
      </w:r>
      <w:r>
        <w:rPr>
          <w:color w:val="231F20"/>
          <w:spacing w:val="40"/>
        </w:rPr>
        <w:t xml:space="preserve"> </w:t>
      </w:r>
      <w:r>
        <w:rPr>
          <w:color w:val="231F20"/>
        </w:rPr>
        <w:t>The</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6" w:lineRule="auto"/>
        <w:ind w:left="1474" w:right="728"/>
        <w:jc w:val="both"/>
        <w:rPr>
          <w:sz w:val="16"/>
        </w:rPr>
      </w:pPr>
      <w:r>
        <w:rPr>
          <w:color w:val="231F20"/>
        </w:rPr>
        <w:t>Americans had the task of providing arms and giving military training to the Việt, while the Việt would provide them with weather reports and information on their downed pilots. The secret exchange was to have a wide psychological impact in Vietnam, to the</w:t>
      </w:r>
      <w:r>
        <w:rPr>
          <w:color w:val="231F20"/>
        </w:rPr>
        <w:t xml:space="preserve"> surprise of the American</w:t>
      </w:r>
      <w:r>
        <w:rPr>
          <w:color w:val="231F20"/>
          <w:spacing w:val="37"/>
        </w:rPr>
        <w:t xml:space="preserve"> </w:t>
      </w:r>
      <w:r>
        <w:rPr>
          <w:color w:val="231F20"/>
        </w:rPr>
        <w:t>side.</w:t>
      </w:r>
      <w:r>
        <w:rPr>
          <w:color w:val="231F20"/>
          <w:spacing w:val="37"/>
        </w:rPr>
        <w:t xml:space="preserve"> </w:t>
      </w:r>
      <w:r>
        <w:rPr>
          <w:color w:val="231F20"/>
        </w:rPr>
        <w:t>The</w:t>
      </w:r>
      <w:r>
        <w:rPr>
          <w:color w:val="231F20"/>
          <w:spacing w:val="37"/>
        </w:rPr>
        <w:t xml:space="preserve"> </w:t>
      </w:r>
      <w:r>
        <w:rPr>
          <w:color w:val="231F20"/>
        </w:rPr>
        <w:t>cooperation</w:t>
      </w:r>
      <w:r>
        <w:rPr>
          <w:color w:val="231F20"/>
          <w:spacing w:val="37"/>
        </w:rPr>
        <w:t xml:space="preserve"> </w:t>
      </w:r>
      <w:r>
        <w:rPr>
          <w:color w:val="231F20"/>
        </w:rPr>
        <w:t>ended</w:t>
      </w:r>
      <w:r>
        <w:rPr>
          <w:color w:val="231F20"/>
          <w:spacing w:val="37"/>
        </w:rPr>
        <w:t xml:space="preserve"> </w:t>
      </w:r>
      <w:r>
        <w:rPr>
          <w:color w:val="231F20"/>
        </w:rPr>
        <w:t>with</w:t>
      </w:r>
      <w:r>
        <w:rPr>
          <w:color w:val="231F20"/>
          <w:spacing w:val="37"/>
        </w:rPr>
        <w:t xml:space="preserve"> </w:t>
      </w:r>
      <w:r>
        <w:rPr>
          <w:color w:val="231F20"/>
        </w:rPr>
        <w:t>the</w:t>
      </w:r>
      <w:r>
        <w:rPr>
          <w:color w:val="231F20"/>
          <w:spacing w:val="37"/>
        </w:rPr>
        <w:t xml:space="preserve"> </w:t>
      </w:r>
      <w:r>
        <w:rPr>
          <w:color w:val="231F20"/>
        </w:rPr>
        <w:t>Japanese</w:t>
      </w:r>
      <w:r>
        <w:rPr>
          <w:color w:val="231F20"/>
          <w:spacing w:val="37"/>
        </w:rPr>
        <w:t xml:space="preserve"> </w:t>
      </w:r>
      <w:r>
        <w:rPr>
          <w:color w:val="231F20"/>
        </w:rPr>
        <w:t>surrender on</w:t>
      </w:r>
      <w:r>
        <w:rPr>
          <w:color w:val="231F20"/>
          <w:spacing w:val="-1"/>
        </w:rPr>
        <w:t xml:space="preserve"> </w:t>
      </w:r>
      <w:r>
        <w:rPr>
          <w:color w:val="231F20"/>
        </w:rPr>
        <w:t>15</w:t>
      </w:r>
      <w:r>
        <w:rPr>
          <w:color w:val="231F20"/>
          <w:spacing w:val="-1"/>
        </w:rPr>
        <w:t xml:space="preserve"> </w:t>
      </w:r>
      <w:r>
        <w:rPr>
          <w:color w:val="231F20"/>
        </w:rPr>
        <w:t>August</w:t>
      </w:r>
      <w:r>
        <w:rPr>
          <w:color w:val="231F20"/>
          <w:spacing w:val="-1"/>
        </w:rPr>
        <w:t xml:space="preserve"> </w:t>
      </w:r>
      <w:r>
        <w:rPr>
          <w:color w:val="231F20"/>
        </w:rPr>
        <w:t>1945.</w:t>
      </w:r>
      <w:r>
        <w:rPr>
          <w:color w:val="231F20"/>
          <w:spacing w:val="-1"/>
        </w:rPr>
        <w:t xml:space="preserve"> </w:t>
      </w:r>
      <w:r>
        <w:rPr>
          <w:color w:val="231F20"/>
        </w:rPr>
        <w:t>The</w:t>
      </w:r>
      <w:r>
        <w:rPr>
          <w:color w:val="231F20"/>
          <w:spacing w:val="-1"/>
        </w:rPr>
        <w:t xml:space="preserve"> </w:t>
      </w:r>
      <w:r>
        <w:rPr>
          <w:color w:val="231F20"/>
        </w:rPr>
        <w:t>Việt</w:t>
      </w:r>
      <w:r>
        <w:rPr>
          <w:color w:val="231F20"/>
          <w:spacing w:val="-1"/>
        </w:rPr>
        <w:t xml:space="preserve"> </w:t>
      </w:r>
      <w:r>
        <w:rPr>
          <w:color w:val="231F20"/>
        </w:rPr>
        <w:t>Minh</w:t>
      </w:r>
      <w:r>
        <w:rPr>
          <w:color w:val="231F20"/>
          <w:spacing w:val="-1"/>
        </w:rPr>
        <w:t xml:space="preserve"> </w:t>
      </w:r>
      <w:r>
        <w:rPr>
          <w:color w:val="231F20"/>
        </w:rPr>
        <w:t>swiftly</w:t>
      </w:r>
      <w:r>
        <w:rPr>
          <w:color w:val="231F20"/>
          <w:spacing w:val="-1"/>
        </w:rPr>
        <w:t xml:space="preserve"> </w:t>
      </w:r>
      <w:r>
        <w:rPr>
          <w:color w:val="231F20"/>
        </w:rPr>
        <w:t>seized</w:t>
      </w:r>
      <w:r>
        <w:rPr>
          <w:color w:val="231F20"/>
          <w:spacing w:val="-1"/>
        </w:rPr>
        <w:t xml:space="preserve"> </w:t>
      </w:r>
      <w:r>
        <w:rPr>
          <w:color w:val="231F20"/>
        </w:rPr>
        <w:t>power</w:t>
      </w:r>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now defeated</w:t>
      </w:r>
      <w:r>
        <w:rPr>
          <w:color w:val="231F20"/>
          <w:spacing w:val="-4"/>
        </w:rPr>
        <w:t xml:space="preserve"> </w:t>
      </w:r>
      <w:r>
        <w:rPr>
          <w:color w:val="231F20"/>
        </w:rPr>
        <w:t>Japan</w:t>
      </w:r>
      <w:r>
        <w:rPr>
          <w:color w:val="231F20"/>
          <w:spacing w:val="-4"/>
        </w:rPr>
        <w:t xml:space="preserve"> </w:t>
      </w:r>
      <w:r>
        <w:rPr>
          <w:color w:val="231F20"/>
        </w:rPr>
        <w:t>on</w:t>
      </w:r>
      <w:r>
        <w:rPr>
          <w:color w:val="231F20"/>
          <w:spacing w:val="-4"/>
        </w:rPr>
        <w:t xml:space="preserve"> </w:t>
      </w:r>
      <w:r>
        <w:rPr>
          <w:color w:val="231F20"/>
        </w:rPr>
        <w:t>16</w:t>
      </w:r>
      <w:r>
        <w:rPr>
          <w:color w:val="231F20"/>
          <w:spacing w:val="-4"/>
        </w:rPr>
        <w:t xml:space="preserve"> </w:t>
      </w:r>
      <w:r>
        <w:rPr>
          <w:color w:val="231F20"/>
        </w:rPr>
        <w:t>August</w:t>
      </w:r>
      <w:r>
        <w:rPr>
          <w:color w:val="231F20"/>
          <w:spacing w:val="-4"/>
        </w:rPr>
        <w:t xml:space="preserve"> </w:t>
      </w:r>
      <w:r>
        <w:rPr>
          <w:color w:val="231F20"/>
        </w:rPr>
        <w:t>1945;</w:t>
      </w:r>
      <w:r>
        <w:rPr>
          <w:color w:val="231F20"/>
          <w:spacing w:val="-4"/>
        </w:rPr>
        <w:t xml:space="preserve"> </w:t>
      </w:r>
      <w:r>
        <w:rPr>
          <w:color w:val="231F20"/>
        </w:rPr>
        <w:t>Hồ</w:t>
      </w:r>
      <w:r>
        <w:rPr>
          <w:color w:val="231F20"/>
          <w:spacing w:val="-4"/>
        </w:rPr>
        <w:t xml:space="preserve"> </w:t>
      </w:r>
      <w:r>
        <w:rPr>
          <w:color w:val="231F20"/>
        </w:rPr>
        <w:t>Chí</w:t>
      </w:r>
      <w:r>
        <w:rPr>
          <w:color w:val="231F20"/>
          <w:spacing w:val="-4"/>
        </w:rPr>
        <w:t xml:space="preserve"> </w:t>
      </w:r>
      <w:r>
        <w:rPr>
          <w:color w:val="231F20"/>
        </w:rPr>
        <w:t>Minh</w:t>
      </w:r>
      <w:r>
        <w:rPr>
          <w:color w:val="231F20"/>
          <w:spacing w:val="-4"/>
        </w:rPr>
        <w:t xml:space="preserve"> </w:t>
      </w:r>
      <w:r>
        <w:rPr>
          <w:color w:val="231F20"/>
        </w:rPr>
        <w:t>and</w:t>
      </w:r>
      <w:r>
        <w:rPr>
          <w:color w:val="231F20"/>
          <w:spacing w:val="-4"/>
        </w:rPr>
        <w:t xml:space="preserve"> </w:t>
      </w:r>
      <w:r>
        <w:rPr>
          <w:color w:val="231F20"/>
        </w:rPr>
        <w:t>Võ</w:t>
      </w:r>
      <w:r>
        <w:rPr>
          <w:color w:val="231F20"/>
          <w:spacing w:val="-4"/>
        </w:rPr>
        <w:t xml:space="preserve"> </w:t>
      </w:r>
      <w:r>
        <w:rPr>
          <w:color w:val="231F20"/>
        </w:rPr>
        <w:t>Nguyên</w:t>
      </w:r>
      <w:r>
        <w:rPr>
          <w:color w:val="231F20"/>
          <w:spacing w:val="-4"/>
        </w:rPr>
        <w:t xml:space="preserve"> </w:t>
      </w:r>
      <w:r>
        <w:rPr>
          <w:color w:val="231F20"/>
        </w:rPr>
        <w:t xml:space="preserve">Giáp left Tân Trào village to return to Hanoi to form a new government. Within ten days, the new government persuaded Emperor Bảo Đại to sign his decree of abdication in Huế, ceding his power to the revolu- tionary Democratic Republic Government of Hồ Chí </w:t>
      </w:r>
      <w:r>
        <w:rPr>
          <w:color w:val="231F20"/>
        </w:rPr>
        <w:t xml:space="preserve">Minh. On 2 September 1945 Hồ Chí Minh declared the independence of Vietnam </w:t>
      </w:r>
      <w:r>
        <w:rPr>
          <w:color w:val="231F20"/>
          <w:spacing w:val="-2"/>
        </w:rPr>
        <w:t>under</w:t>
      </w:r>
      <w:r>
        <w:rPr>
          <w:color w:val="231F20"/>
          <w:spacing w:val="-8"/>
        </w:rPr>
        <w:t xml:space="preserve"> </w:t>
      </w:r>
      <w:r>
        <w:rPr>
          <w:color w:val="231F20"/>
          <w:spacing w:val="-2"/>
        </w:rPr>
        <w:t>the</w:t>
      </w:r>
      <w:r>
        <w:rPr>
          <w:color w:val="231F20"/>
          <w:spacing w:val="-8"/>
        </w:rPr>
        <w:t xml:space="preserve"> </w:t>
      </w:r>
      <w:r>
        <w:rPr>
          <w:color w:val="231F20"/>
          <w:spacing w:val="-2"/>
        </w:rPr>
        <w:t>government</w:t>
      </w:r>
      <w:r>
        <w:rPr>
          <w:color w:val="231F20"/>
          <w:spacing w:val="-8"/>
        </w:rPr>
        <w:t xml:space="preserve"> </w:t>
      </w:r>
      <w:r>
        <w:rPr>
          <w:color w:val="231F20"/>
          <w:spacing w:val="-2"/>
        </w:rPr>
        <w:t>of</w:t>
      </w:r>
      <w:r>
        <w:rPr>
          <w:color w:val="231F20"/>
          <w:spacing w:val="-8"/>
        </w:rPr>
        <w:t xml:space="preserve"> </w:t>
      </w:r>
      <w:r>
        <w:rPr>
          <w:color w:val="231F20"/>
          <w:spacing w:val="-2"/>
        </w:rPr>
        <w:t>Democratic</w:t>
      </w:r>
      <w:r>
        <w:rPr>
          <w:color w:val="231F20"/>
          <w:spacing w:val="-8"/>
        </w:rPr>
        <w:t xml:space="preserve"> </w:t>
      </w:r>
      <w:r>
        <w:rPr>
          <w:color w:val="231F20"/>
          <w:spacing w:val="-2"/>
        </w:rPr>
        <w:t>Republic</w:t>
      </w:r>
      <w:r>
        <w:rPr>
          <w:color w:val="231F20"/>
          <w:spacing w:val="-8"/>
        </w:rPr>
        <w:t xml:space="preserve"> </w:t>
      </w:r>
      <w:r>
        <w:rPr>
          <w:color w:val="231F20"/>
          <w:spacing w:val="-2"/>
        </w:rPr>
        <w:t>of</w:t>
      </w:r>
      <w:r>
        <w:rPr>
          <w:color w:val="231F20"/>
          <w:spacing w:val="-8"/>
        </w:rPr>
        <w:t xml:space="preserve"> </w:t>
      </w:r>
      <w:r>
        <w:rPr>
          <w:color w:val="231F20"/>
          <w:spacing w:val="-2"/>
        </w:rPr>
        <w:t>Vietnam</w:t>
      </w:r>
      <w:r>
        <w:rPr>
          <w:color w:val="231F20"/>
          <w:spacing w:val="-8"/>
        </w:rPr>
        <w:t xml:space="preserve"> </w:t>
      </w:r>
      <w:r>
        <w:rPr>
          <w:color w:val="231F20"/>
          <w:spacing w:val="-2"/>
        </w:rPr>
        <w:t>to</w:t>
      </w:r>
      <w:r>
        <w:rPr>
          <w:color w:val="231F20"/>
          <w:spacing w:val="-8"/>
        </w:rPr>
        <w:t xml:space="preserve"> </w:t>
      </w:r>
      <w:r>
        <w:rPr>
          <w:color w:val="231F20"/>
          <w:spacing w:val="-2"/>
        </w:rPr>
        <w:t>a</w:t>
      </w:r>
      <w:r>
        <w:rPr>
          <w:color w:val="231F20"/>
          <w:spacing w:val="-8"/>
        </w:rPr>
        <w:t xml:space="preserve"> </w:t>
      </w:r>
      <w:r>
        <w:rPr>
          <w:color w:val="231F20"/>
          <w:spacing w:val="-2"/>
        </w:rPr>
        <w:t xml:space="preserve">rapturous </w:t>
      </w:r>
      <w:r>
        <w:rPr>
          <w:color w:val="231F20"/>
        </w:rPr>
        <w:t>audience</w:t>
      </w:r>
      <w:r>
        <w:rPr>
          <w:color w:val="231F20"/>
          <w:spacing w:val="-6"/>
        </w:rPr>
        <w:t xml:space="preserve"> </w:t>
      </w:r>
      <w:r>
        <w:rPr>
          <w:color w:val="231F20"/>
        </w:rPr>
        <w:t>in</w:t>
      </w:r>
      <w:r>
        <w:rPr>
          <w:color w:val="231F20"/>
          <w:spacing w:val="-6"/>
        </w:rPr>
        <w:t xml:space="preserve"> </w:t>
      </w:r>
      <w:r>
        <w:rPr>
          <w:color w:val="231F20"/>
        </w:rPr>
        <w:t>Hanoi.</w:t>
      </w:r>
      <w:r>
        <w:rPr>
          <w:color w:val="231F20"/>
          <w:spacing w:val="-6"/>
        </w:rPr>
        <w:t xml:space="preserve"> </w:t>
      </w:r>
      <w:r>
        <w:rPr>
          <w:color w:val="231F20"/>
        </w:rPr>
        <w:t>‘The</w:t>
      </w:r>
      <w:r>
        <w:rPr>
          <w:color w:val="231F20"/>
          <w:spacing w:val="-6"/>
        </w:rPr>
        <w:t xml:space="preserve"> </w:t>
      </w:r>
      <w:r>
        <w:rPr>
          <w:color w:val="231F20"/>
        </w:rPr>
        <w:t>joy</w:t>
      </w:r>
      <w:r>
        <w:rPr>
          <w:color w:val="231F20"/>
          <w:spacing w:val="-6"/>
        </w:rPr>
        <w:t xml:space="preserve"> </w:t>
      </w:r>
      <w:r>
        <w:rPr>
          <w:color w:val="231F20"/>
        </w:rPr>
        <w:t>was</w:t>
      </w:r>
      <w:r>
        <w:rPr>
          <w:color w:val="231F20"/>
          <w:spacing w:val="-6"/>
        </w:rPr>
        <w:t xml:space="preserve"> </w:t>
      </w:r>
      <w:r>
        <w:rPr>
          <w:color w:val="231F20"/>
        </w:rPr>
        <w:t>genuine,</w:t>
      </w:r>
      <w:r>
        <w:rPr>
          <w:color w:val="231F20"/>
          <w:spacing w:val="-6"/>
        </w:rPr>
        <w:t xml:space="preserve"> </w:t>
      </w:r>
      <w:r>
        <w:rPr>
          <w:color w:val="231F20"/>
        </w:rPr>
        <w:t>the</w:t>
      </w:r>
      <w:r>
        <w:rPr>
          <w:color w:val="231F20"/>
          <w:spacing w:val="-6"/>
        </w:rPr>
        <w:t xml:space="preserve"> </w:t>
      </w:r>
      <w:r>
        <w:rPr>
          <w:color w:val="231F20"/>
        </w:rPr>
        <w:t>people</w:t>
      </w:r>
      <w:r>
        <w:rPr>
          <w:color w:val="231F20"/>
          <w:spacing w:val="-6"/>
        </w:rPr>
        <w:t xml:space="preserve"> </w:t>
      </w:r>
      <w:r>
        <w:rPr>
          <w:color w:val="231F20"/>
        </w:rPr>
        <w:t>believed</w:t>
      </w:r>
      <w:r>
        <w:rPr>
          <w:color w:val="231F20"/>
          <w:spacing w:val="-6"/>
        </w:rPr>
        <w:t xml:space="preserve"> </w:t>
      </w:r>
      <w:r>
        <w:rPr>
          <w:color w:val="231F20"/>
        </w:rPr>
        <w:t>that</w:t>
      </w:r>
      <w:r>
        <w:rPr>
          <w:color w:val="231F20"/>
          <w:spacing w:val="-6"/>
        </w:rPr>
        <w:t xml:space="preserve"> </w:t>
      </w:r>
      <w:r>
        <w:rPr>
          <w:color w:val="231F20"/>
        </w:rPr>
        <w:t>their time has come.’</w:t>
      </w:r>
      <w:r>
        <w:rPr>
          <w:color w:val="231F20"/>
          <w:position w:val="7"/>
          <w:sz w:val="16"/>
        </w:rPr>
        <w:t>27</w:t>
      </w:r>
    </w:p>
    <w:p w:rsidR="009E0961" w:rsidRDefault="00183599">
      <w:pPr>
        <w:pStyle w:val="BodyText"/>
        <w:spacing w:before="1" w:line="259" w:lineRule="auto"/>
        <w:ind w:left="1474" w:right="724" w:firstLine="340"/>
        <w:jc w:val="both"/>
      </w:pPr>
      <w:r>
        <w:rPr>
          <w:color w:val="231F20"/>
        </w:rPr>
        <w:t xml:space="preserve">The situation in Vietnam and the whole of Southeast Asia in </w:t>
      </w:r>
      <w:r>
        <w:rPr>
          <w:color w:val="231F20"/>
          <w:spacing w:val="-2"/>
        </w:rPr>
        <w:t>September</w:t>
      </w:r>
      <w:r>
        <w:rPr>
          <w:color w:val="231F20"/>
          <w:spacing w:val="-12"/>
        </w:rPr>
        <w:t xml:space="preserve"> </w:t>
      </w:r>
      <w:r>
        <w:rPr>
          <w:color w:val="231F20"/>
          <w:spacing w:val="-2"/>
        </w:rPr>
        <w:t>1945,</w:t>
      </w:r>
      <w:r>
        <w:rPr>
          <w:color w:val="231F20"/>
          <w:spacing w:val="-11"/>
        </w:rPr>
        <w:t xml:space="preserve"> </w:t>
      </w:r>
      <w:r>
        <w:rPr>
          <w:color w:val="231F20"/>
          <w:spacing w:val="-2"/>
        </w:rPr>
        <w:t>however,</w:t>
      </w:r>
      <w:r>
        <w:rPr>
          <w:color w:val="231F20"/>
          <w:spacing w:val="-11"/>
        </w:rPr>
        <w:t xml:space="preserve"> </w:t>
      </w:r>
      <w:r>
        <w:rPr>
          <w:color w:val="231F20"/>
          <w:spacing w:val="-2"/>
        </w:rPr>
        <w:t>was</w:t>
      </w:r>
      <w:r>
        <w:rPr>
          <w:color w:val="231F20"/>
          <w:spacing w:val="-11"/>
        </w:rPr>
        <w:t xml:space="preserve"> </w:t>
      </w:r>
      <w:r>
        <w:rPr>
          <w:color w:val="231F20"/>
          <w:spacing w:val="-2"/>
        </w:rPr>
        <w:t>extremely</w:t>
      </w:r>
      <w:r>
        <w:rPr>
          <w:color w:val="231F20"/>
          <w:spacing w:val="-11"/>
        </w:rPr>
        <w:t xml:space="preserve"> </w:t>
      </w:r>
      <w:r>
        <w:rPr>
          <w:color w:val="231F20"/>
          <w:spacing w:val="-2"/>
        </w:rPr>
        <w:t>volatile</w:t>
      </w:r>
      <w:r>
        <w:rPr>
          <w:color w:val="231F20"/>
          <w:spacing w:val="-11"/>
        </w:rPr>
        <w:t xml:space="preserve"> </w:t>
      </w:r>
      <w:r>
        <w:rPr>
          <w:color w:val="231F20"/>
          <w:spacing w:val="-2"/>
        </w:rPr>
        <w:t>and</w:t>
      </w:r>
      <w:r>
        <w:rPr>
          <w:color w:val="231F20"/>
          <w:spacing w:val="-11"/>
        </w:rPr>
        <w:t xml:space="preserve"> </w:t>
      </w:r>
      <w:r>
        <w:rPr>
          <w:color w:val="231F20"/>
          <w:spacing w:val="-2"/>
        </w:rPr>
        <w:t>it</w:t>
      </w:r>
      <w:r>
        <w:rPr>
          <w:color w:val="231F20"/>
          <w:spacing w:val="-11"/>
        </w:rPr>
        <w:t xml:space="preserve"> </w:t>
      </w:r>
      <w:r>
        <w:rPr>
          <w:color w:val="231F20"/>
          <w:spacing w:val="-2"/>
        </w:rPr>
        <w:t>was</w:t>
      </w:r>
      <w:r>
        <w:rPr>
          <w:color w:val="231F20"/>
          <w:spacing w:val="-12"/>
        </w:rPr>
        <w:t xml:space="preserve"> </w:t>
      </w:r>
      <w:r>
        <w:rPr>
          <w:color w:val="231F20"/>
          <w:spacing w:val="-2"/>
        </w:rPr>
        <w:t xml:space="preserve">exacerbated </w:t>
      </w:r>
      <w:r>
        <w:rPr>
          <w:color w:val="231F20"/>
        </w:rPr>
        <w:t>by</w:t>
      </w:r>
      <w:r>
        <w:rPr>
          <w:color w:val="231F20"/>
          <w:spacing w:val="-8"/>
        </w:rPr>
        <w:t xml:space="preserve"> </w:t>
      </w:r>
      <w:r>
        <w:rPr>
          <w:color w:val="231F20"/>
        </w:rPr>
        <w:t>the</w:t>
      </w:r>
      <w:r>
        <w:rPr>
          <w:color w:val="231F20"/>
          <w:spacing w:val="-8"/>
        </w:rPr>
        <w:t xml:space="preserve"> </w:t>
      </w:r>
      <w:r>
        <w:rPr>
          <w:color w:val="231F20"/>
        </w:rPr>
        <w:t>way</w:t>
      </w:r>
      <w:r>
        <w:rPr>
          <w:color w:val="231F20"/>
          <w:spacing w:val="-8"/>
        </w:rPr>
        <w:t xml:space="preserve"> </w:t>
      </w:r>
      <w:r>
        <w:rPr>
          <w:color w:val="231F20"/>
        </w:rPr>
        <w:t>the</w:t>
      </w:r>
      <w:r>
        <w:rPr>
          <w:color w:val="231F20"/>
          <w:spacing w:val="-8"/>
        </w:rPr>
        <w:t xml:space="preserve"> </w:t>
      </w:r>
      <w:r>
        <w:rPr>
          <w:color w:val="231F20"/>
        </w:rPr>
        <w:t>Allies</w:t>
      </w:r>
      <w:r>
        <w:rPr>
          <w:color w:val="231F20"/>
          <w:spacing w:val="-8"/>
        </w:rPr>
        <w:t xml:space="preserve"> </w:t>
      </w:r>
      <w:r>
        <w:rPr>
          <w:color w:val="231F20"/>
        </w:rPr>
        <w:t>shared</w:t>
      </w:r>
      <w:r>
        <w:rPr>
          <w:color w:val="231F20"/>
          <w:spacing w:val="-8"/>
        </w:rPr>
        <w:t xml:space="preserve"> </w:t>
      </w:r>
      <w:r>
        <w:rPr>
          <w:color w:val="231F20"/>
        </w:rPr>
        <w:t>their</w:t>
      </w:r>
      <w:r>
        <w:rPr>
          <w:color w:val="231F20"/>
          <w:spacing w:val="-8"/>
        </w:rPr>
        <w:t xml:space="preserve"> </w:t>
      </w:r>
      <w:r>
        <w:rPr>
          <w:color w:val="231F20"/>
        </w:rPr>
        <w:t>territorial</w:t>
      </w:r>
      <w:r>
        <w:rPr>
          <w:color w:val="231F20"/>
          <w:spacing w:val="-8"/>
        </w:rPr>
        <w:t xml:space="preserve"> </w:t>
      </w:r>
      <w:r>
        <w:rPr>
          <w:color w:val="231F20"/>
        </w:rPr>
        <w:t>responsibility.</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same day</w:t>
      </w:r>
      <w:r>
        <w:rPr>
          <w:color w:val="231F20"/>
          <w:spacing w:val="-5"/>
        </w:rPr>
        <w:t xml:space="preserve"> </w:t>
      </w:r>
      <w:r>
        <w:rPr>
          <w:color w:val="231F20"/>
        </w:rPr>
        <w:t>that</w:t>
      </w:r>
      <w:r>
        <w:rPr>
          <w:color w:val="231F20"/>
          <w:spacing w:val="-5"/>
        </w:rPr>
        <w:t xml:space="preserve"> </w:t>
      </w:r>
      <w:r>
        <w:rPr>
          <w:color w:val="231F20"/>
        </w:rPr>
        <w:t>Japan</w:t>
      </w:r>
      <w:r>
        <w:rPr>
          <w:color w:val="231F20"/>
          <w:spacing w:val="-5"/>
        </w:rPr>
        <w:t xml:space="preserve"> </w:t>
      </w:r>
      <w:r>
        <w:rPr>
          <w:color w:val="231F20"/>
        </w:rPr>
        <w:t>surrendered,</w:t>
      </w:r>
      <w:r>
        <w:rPr>
          <w:color w:val="231F20"/>
          <w:spacing w:val="-6"/>
        </w:rPr>
        <w:t xml:space="preserve"> </w:t>
      </w:r>
      <w:r>
        <w:rPr>
          <w:color w:val="231F20"/>
        </w:rPr>
        <w:t>the</w:t>
      </w:r>
      <w:r>
        <w:rPr>
          <w:color w:val="231F20"/>
          <w:spacing w:val="-5"/>
        </w:rPr>
        <w:t xml:space="preserve"> </w:t>
      </w:r>
      <w:r>
        <w:rPr>
          <w:color w:val="231F20"/>
        </w:rPr>
        <w:t>Southeast</w:t>
      </w:r>
      <w:r>
        <w:rPr>
          <w:color w:val="231F20"/>
          <w:spacing w:val="-5"/>
        </w:rPr>
        <w:t xml:space="preserve"> </w:t>
      </w:r>
      <w:r>
        <w:rPr>
          <w:color w:val="231F20"/>
        </w:rPr>
        <w:t>Asia</w:t>
      </w:r>
      <w:r>
        <w:rPr>
          <w:color w:val="231F20"/>
          <w:spacing w:val="-5"/>
        </w:rPr>
        <w:t xml:space="preserve"> </w:t>
      </w:r>
      <w:r>
        <w:rPr>
          <w:color w:val="231F20"/>
        </w:rPr>
        <w:t>Com</w:t>
      </w:r>
      <w:r>
        <w:rPr>
          <w:color w:val="231F20"/>
        </w:rPr>
        <w:t>mand</w:t>
      </w:r>
      <w:r>
        <w:rPr>
          <w:color w:val="231F20"/>
          <w:spacing w:val="-6"/>
        </w:rPr>
        <w:t xml:space="preserve"> </w:t>
      </w:r>
      <w:r>
        <w:rPr>
          <w:color w:val="231F20"/>
        </w:rPr>
        <w:t>(</w:t>
      </w:r>
      <w:r>
        <w:rPr>
          <w:smallCaps/>
          <w:color w:val="231F20"/>
        </w:rPr>
        <w:t>sea</w:t>
      </w:r>
      <w:r>
        <w:rPr>
          <w:color w:val="231F20"/>
        </w:rPr>
        <w:t>c)</w:t>
      </w:r>
      <w:r>
        <w:rPr>
          <w:color w:val="231F20"/>
          <w:spacing w:val="-5"/>
        </w:rPr>
        <w:t xml:space="preserve"> </w:t>
      </w:r>
      <w:r>
        <w:rPr>
          <w:color w:val="231F20"/>
        </w:rPr>
        <w:t>under General</w:t>
      </w:r>
      <w:r>
        <w:rPr>
          <w:color w:val="231F20"/>
          <w:spacing w:val="-4"/>
        </w:rPr>
        <w:t xml:space="preserve"> </w:t>
      </w:r>
      <w:r>
        <w:rPr>
          <w:color w:val="231F20"/>
        </w:rPr>
        <w:t>Douglas</w:t>
      </w:r>
      <w:r>
        <w:rPr>
          <w:color w:val="231F20"/>
          <w:spacing w:val="-4"/>
        </w:rPr>
        <w:t xml:space="preserve"> </w:t>
      </w:r>
      <w:r>
        <w:rPr>
          <w:color w:val="231F20"/>
        </w:rPr>
        <w:t>MacArthur</w:t>
      </w:r>
      <w:r>
        <w:rPr>
          <w:color w:val="231F20"/>
          <w:spacing w:val="-4"/>
        </w:rPr>
        <w:t xml:space="preserve"> </w:t>
      </w:r>
      <w:r>
        <w:rPr>
          <w:color w:val="231F20"/>
        </w:rPr>
        <w:t>was</w:t>
      </w:r>
      <w:r>
        <w:rPr>
          <w:color w:val="231F20"/>
          <w:spacing w:val="-4"/>
        </w:rPr>
        <w:t xml:space="preserve"> </w:t>
      </w:r>
      <w:r>
        <w:rPr>
          <w:color w:val="231F20"/>
        </w:rPr>
        <w:t>widened</w:t>
      </w:r>
      <w:r>
        <w:rPr>
          <w:color w:val="231F20"/>
          <w:spacing w:val="-4"/>
        </w:rPr>
        <w:t xml:space="preserve"> </w:t>
      </w:r>
      <w:r>
        <w:rPr>
          <w:color w:val="231F20"/>
        </w:rPr>
        <w:t>to</w:t>
      </w:r>
      <w:r>
        <w:rPr>
          <w:color w:val="231F20"/>
          <w:spacing w:val="-4"/>
        </w:rPr>
        <w:t xml:space="preserve"> </w:t>
      </w:r>
      <w:r>
        <w:rPr>
          <w:color w:val="231F20"/>
        </w:rPr>
        <w:t>include</w:t>
      </w:r>
      <w:r>
        <w:rPr>
          <w:color w:val="231F20"/>
          <w:spacing w:val="-4"/>
        </w:rPr>
        <w:t xml:space="preserve"> </w:t>
      </w:r>
      <w:r>
        <w:rPr>
          <w:color w:val="231F20"/>
        </w:rPr>
        <w:t>Indonesia</w:t>
      </w:r>
      <w:r>
        <w:rPr>
          <w:color w:val="231F20"/>
          <w:spacing w:val="-4"/>
        </w:rPr>
        <w:t xml:space="preserve"> </w:t>
      </w:r>
      <w:r>
        <w:rPr>
          <w:color w:val="231F20"/>
        </w:rPr>
        <w:t>and</w:t>
      </w:r>
      <w:r>
        <w:rPr>
          <w:color w:val="231F20"/>
          <w:spacing w:val="-4"/>
        </w:rPr>
        <w:t xml:space="preserve"> </w:t>
      </w:r>
      <w:r>
        <w:rPr>
          <w:color w:val="231F20"/>
        </w:rPr>
        <w:t>the former French Indochina south of parallel 16. Its task was to maintain law and order while civil governments were reintroduced. A line was drawn at the sixteenth parallel, dividing Vietnam into two zones with the</w:t>
      </w:r>
      <w:r>
        <w:rPr>
          <w:color w:val="231F20"/>
          <w:spacing w:val="-1"/>
        </w:rPr>
        <w:t xml:space="preserve"> </w:t>
      </w:r>
      <w:r>
        <w:rPr>
          <w:color w:val="231F20"/>
        </w:rPr>
        <w:t>Chinese</w:t>
      </w:r>
      <w:r>
        <w:rPr>
          <w:color w:val="231F20"/>
          <w:spacing w:val="-1"/>
        </w:rPr>
        <w:t xml:space="preserve"> </w:t>
      </w:r>
      <w:r>
        <w:rPr>
          <w:color w:val="231F20"/>
        </w:rPr>
        <w:t>in</w:t>
      </w:r>
      <w:r>
        <w:rPr>
          <w:color w:val="231F20"/>
          <w:spacing w:val="-1"/>
        </w:rPr>
        <w:t xml:space="preserve"> </w:t>
      </w:r>
      <w:r>
        <w:rPr>
          <w:color w:val="231F20"/>
        </w:rPr>
        <w:t>control</w:t>
      </w:r>
      <w:r>
        <w:rPr>
          <w:color w:val="231F20"/>
          <w:spacing w:val="-1"/>
        </w:rPr>
        <w:t xml:space="preserve"> </w:t>
      </w:r>
      <w:r>
        <w:rPr>
          <w:color w:val="231F20"/>
        </w:rPr>
        <w:t>north</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paralle</w:t>
      </w:r>
      <w:r>
        <w:rPr>
          <w:color w:val="231F20"/>
        </w:rPr>
        <w:t>l</w:t>
      </w:r>
      <w:r>
        <w:rPr>
          <w:color w:val="231F20"/>
          <w:spacing w:val="-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British</w:t>
      </w:r>
      <w:r>
        <w:rPr>
          <w:color w:val="231F20"/>
          <w:spacing w:val="-1"/>
        </w:rPr>
        <w:t xml:space="preserve"> </w:t>
      </w:r>
      <w:r>
        <w:rPr>
          <w:color w:val="231F20"/>
        </w:rPr>
        <w:t>in</w:t>
      </w:r>
      <w:r>
        <w:rPr>
          <w:color w:val="231F20"/>
          <w:spacing w:val="-1"/>
        </w:rPr>
        <w:t xml:space="preserve"> </w:t>
      </w:r>
      <w:r>
        <w:rPr>
          <w:color w:val="231F20"/>
        </w:rPr>
        <w:t>control</w:t>
      </w:r>
      <w:r>
        <w:rPr>
          <w:color w:val="231F20"/>
          <w:spacing w:val="-1"/>
        </w:rPr>
        <w:t xml:space="preserve"> </w:t>
      </w:r>
      <w:r>
        <w:rPr>
          <w:color w:val="231F20"/>
        </w:rPr>
        <w:t>of the south. The post-war chaos with no internationally recognized government, no colonial power and severe famine left by the Japanese was a nightmare for all.</w:t>
      </w:r>
    </w:p>
    <w:p w:rsidR="009E0961" w:rsidRDefault="00183599">
      <w:pPr>
        <w:pStyle w:val="BodyText"/>
        <w:spacing w:line="254" w:lineRule="auto"/>
        <w:ind w:left="1473" w:right="730" w:firstLine="341"/>
        <w:jc w:val="both"/>
      </w:pPr>
      <w:r>
        <w:rPr>
          <w:color w:val="231F20"/>
        </w:rPr>
        <w:t>When</w:t>
      </w:r>
      <w:r>
        <w:rPr>
          <w:color w:val="231F20"/>
          <w:spacing w:val="-14"/>
        </w:rPr>
        <w:t xml:space="preserve"> </w:t>
      </w:r>
      <w:r>
        <w:rPr>
          <w:color w:val="231F20"/>
        </w:rPr>
        <w:t>the</w:t>
      </w:r>
      <w:r>
        <w:rPr>
          <w:color w:val="231F20"/>
          <w:spacing w:val="-13"/>
        </w:rPr>
        <w:t xml:space="preserve"> </w:t>
      </w:r>
      <w:r>
        <w:rPr>
          <w:color w:val="231F20"/>
        </w:rPr>
        <w:t>British</w:t>
      </w:r>
      <w:r>
        <w:rPr>
          <w:color w:val="231F20"/>
          <w:spacing w:val="-13"/>
        </w:rPr>
        <w:t xml:space="preserve"> </w:t>
      </w:r>
      <w:r>
        <w:rPr>
          <w:color w:val="231F20"/>
        </w:rPr>
        <w:t>Twentieth</w:t>
      </w:r>
      <w:r>
        <w:rPr>
          <w:color w:val="231F20"/>
          <w:spacing w:val="-13"/>
        </w:rPr>
        <w:t xml:space="preserve"> </w:t>
      </w:r>
      <w:r>
        <w:rPr>
          <w:color w:val="231F20"/>
        </w:rPr>
        <w:t>Indian</w:t>
      </w:r>
      <w:r>
        <w:rPr>
          <w:color w:val="231F20"/>
          <w:spacing w:val="-13"/>
        </w:rPr>
        <w:t xml:space="preserve"> </w:t>
      </w:r>
      <w:r>
        <w:rPr>
          <w:color w:val="231F20"/>
        </w:rPr>
        <w:t>Division</w:t>
      </w:r>
      <w:r>
        <w:rPr>
          <w:color w:val="231F20"/>
          <w:spacing w:val="-13"/>
        </w:rPr>
        <w:t xml:space="preserve"> </w:t>
      </w:r>
      <w:r>
        <w:rPr>
          <w:color w:val="231F20"/>
        </w:rPr>
        <w:t>under</w:t>
      </w:r>
      <w:r>
        <w:rPr>
          <w:color w:val="231F20"/>
          <w:spacing w:val="-13"/>
        </w:rPr>
        <w:t xml:space="preserve"> </w:t>
      </w:r>
      <w:r>
        <w:rPr>
          <w:color w:val="231F20"/>
        </w:rPr>
        <w:t>General</w:t>
      </w:r>
      <w:r>
        <w:rPr>
          <w:color w:val="231F20"/>
          <w:spacing w:val="-13"/>
        </w:rPr>
        <w:t xml:space="preserve"> </w:t>
      </w:r>
      <w:r>
        <w:rPr>
          <w:color w:val="231F20"/>
        </w:rPr>
        <w:t xml:space="preserve">Douglas Gracey arrived in Vietnam in September 1945, they found to their surprise that Vietnam already had a </w:t>
      </w:r>
      <w:r>
        <w:rPr>
          <w:rFonts w:ascii="Palatino Linotype" w:hAnsi="Palatino Linotype"/>
          <w:i/>
          <w:color w:val="231F20"/>
        </w:rPr>
        <w:t xml:space="preserve">de facto </w:t>
      </w:r>
      <w:r>
        <w:rPr>
          <w:color w:val="231F20"/>
        </w:rPr>
        <w:t xml:space="preserve">government and they did </w:t>
      </w:r>
      <w:r>
        <w:rPr>
          <w:color w:val="231F20"/>
          <w:spacing w:val="-2"/>
        </w:rPr>
        <w:t>not</w:t>
      </w:r>
      <w:r>
        <w:rPr>
          <w:color w:val="231F20"/>
          <w:spacing w:val="-9"/>
        </w:rPr>
        <w:t xml:space="preserve"> </w:t>
      </w:r>
      <w:r>
        <w:rPr>
          <w:color w:val="231F20"/>
          <w:spacing w:val="-2"/>
        </w:rPr>
        <w:t>know</w:t>
      </w:r>
      <w:r>
        <w:rPr>
          <w:color w:val="231F20"/>
          <w:spacing w:val="-9"/>
        </w:rPr>
        <w:t xml:space="preserve"> </w:t>
      </w:r>
      <w:r>
        <w:rPr>
          <w:color w:val="231F20"/>
          <w:spacing w:val="-2"/>
        </w:rPr>
        <w:t>in</w:t>
      </w:r>
      <w:r>
        <w:rPr>
          <w:color w:val="231F20"/>
          <w:spacing w:val="-9"/>
        </w:rPr>
        <w:t xml:space="preserve"> </w:t>
      </w:r>
      <w:r>
        <w:rPr>
          <w:color w:val="231F20"/>
          <w:spacing w:val="-2"/>
        </w:rPr>
        <w:t>advance</w:t>
      </w:r>
      <w:r>
        <w:rPr>
          <w:color w:val="231F20"/>
          <w:spacing w:val="-9"/>
        </w:rPr>
        <w:t xml:space="preserve"> </w:t>
      </w:r>
      <w:r>
        <w:rPr>
          <w:color w:val="231F20"/>
          <w:spacing w:val="-2"/>
        </w:rPr>
        <w:t>that</w:t>
      </w:r>
      <w:r>
        <w:rPr>
          <w:color w:val="231F20"/>
          <w:spacing w:val="-9"/>
        </w:rPr>
        <w:t xml:space="preserve"> </w:t>
      </w:r>
      <w:r>
        <w:rPr>
          <w:color w:val="231F20"/>
          <w:spacing w:val="-2"/>
        </w:rPr>
        <w:t>organized</w:t>
      </w:r>
      <w:r>
        <w:rPr>
          <w:color w:val="231F20"/>
          <w:spacing w:val="-9"/>
        </w:rPr>
        <w:t xml:space="preserve"> </w:t>
      </w:r>
      <w:r>
        <w:rPr>
          <w:color w:val="231F20"/>
          <w:spacing w:val="-2"/>
        </w:rPr>
        <w:t>anti-colonial</w:t>
      </w:r>
      <w:r>
        <w:rPr>
          <w:color w:val="231F20"/>
          <w:spacing w:val="-9"/>
        </w:rPr>
        <w:t xml:space="preserve"> </w:t>
      </w:r>
      <w:r>
        <w:rPr>
          <w:color w:val="231F20"/>
          <w:spacing w:val="-2"/>
        </w:rPr>
        <w:t>movements</w:t>
      </w:r>
      <w:r>
        <w:rPr>
          <w:color w:val="231F20"/>
          <w:spacing w:val="-9"/>
        </w:rPr>
        <w:t xml:space="preserve"> </w:t>
      </w:r>
      <w:r>
        <w:rPr>
          <w:color w:val="231F20"/>
          <w:spacing w:val="-2"/>
        </w:rPr>
        <w:t>had</w:t>
      </w:r>
      <w:r>
        <w:rPr>
          <w:color w:val="231F20"/>
          <w:spacing w:val="-9"/>
        </w:rPr>
        <w:t xml:space="preserve"> </w:t>
      </w:r>
      <w:r>
        <w:rPr>
          <w:color w:val="231F20"/>
          <w:spacing w:val="-2"/>
        </w:rPr>
        <w:t xml:space="preserve">existed </w:t>
      </w:r>
      <w:r>
        <w:rPr>
          <w:color w:val="231F20"/>
        </w:rPr>
        <w:t>for</w:t>
      </w:r>
      <w:r>
        <w:rPr>
          <w:color w:val="231F20"/>
          <w:spacing w:val="-5"/>
        </w:rPr>
        <w:t xml:space="preserve"> </w:t>
      </w:r>
      <w:r>
        <w:rPr>
          <w:color w:val="231F20"/>
        </w:rPr>
        <w:t>some</w:t>
      </w:r>
      <w:r>
        <w:rPr>
          <w:color w:val="231F20"/>
          <w:spacing w:val="-5"/>
        </w:rPr>
        <w:t xml:space="preserve"> </w:t>
      </w:r>
      <w:r>
        <w:rPr>
          <w:color w:val="231F20"/>
        </w:rPr>
        <w:t>years.</w:t>
      </w:r>
      <w:r>
        <w:rPr>
          <w:color w:val="231F20"/>
          <w:spacing w:val="-5"/>
        </w:rPr>
        <w:t xml:space="preserve"> </w:t>
      </w:r>
      <w:r>
        <w:rPr>
          <w:color w:val="231F20"/>
        </w:rPr>
        <w:t>Gracey,</w:t>
      </w:r>
      <w:r>
        <w:rPr>
          <w:color w:val="231F20"/>
          <w:spacing w:val="-5"/>
        </w:rPr>
        <w:t xml:space="preserve"> </w:t>
      </w:r>
      <w:r>
        <w:rPr>
          <w:color w:val="231F20"/>
        </w:rPr>
        <w:t>with</w:t>
      </w:r>
      <w:r>
        <w:rPr>
          <w:color w:val="231F20"/>
          <w:spacing w:val="-5"/>
        </w:rPr>
        <w:t xml:space="preserve"> </w:t>
      </w:r>
      <w:r>
        <w:rPr>
          <w:color w:val="231F20"/>
        </w:rPr>
        <w:t>little</w:t>
      </w:r>
      <w:r>
        <w:rPr>
          <w:color w:val="231F20"/>
          <w:spacing w:val="-5"/>
        </w:rPr>
        <w:t xml:space="preserve"> </w:t>
      </w:r>
      <w:r>
        <w:rPr>
          <w:color w:val="231F20"/>
        </w:rPr>
        <w:t>manpower,</w:t>
      </w:r>
      <w:r>
        <w:rPr>
          <w:color w:val="231F20"/>
          <w:spacing w:val="-5"/>
        </w:rPr>
        <w:t xml:space="preserve"> </w:t>
      </w:r>
      <w:r>
        <w:rPr>
          <w:color w:val="231F20"/>
        </w:rPr>
        <w:t>found</w:t>
      </w:r>
      <w:r>
        <w:rPr>
          <w:color w:val="231F20"/>
          <w:spacing w:val="-5"/>
        </w:rPr>
        <w:t xml:space="preserve"> </w:t>
      </w:r>
      <w:r>
        <w:rPr>
          <w:color w:val="231F20"/>
        </w:rPr>
        <w:t>himself</w:t>
      </w:r>
      <w:r>
        <w:rPr>
          <w:color w:val="231F20"/>
          <w:spacing w:val="-5"/>
        </w:rPr>
        <w:t xml:space="preserve"> </w:t>
      </w:r>
      <w:r>
        <w:rPr>
          <w:color w:val="231F20"/>
        </w:rPr>
        <w:t>between</w:t>
      </w:r>
      <w:r>
        <w:rPr>
          <w:color w:val="231F20"/>
          <w:spacing w:val="-5"/>
        </w:rPr>
        <w:t xml:space="preserve"> </w:t>
      </w:r>
      <w:r>
        <w:rPr>
          <w:color w:val="231F20"/>
        </w:rPr>
        <w:t xml:space="preserve">a </w:t>
      </w:r>
      <w:r>
        <w:rPr>
          <w:color w:val="231F20"/>
          <w:spacing w:val="-2"/>
        </w:rPr>
        <w:t>rock</w:t>
      </w:r>
      <w:r>
        <w:rPr>
          <w:color w:val="231F20"/>
          <w:spacing w:val="-12"/>
        </w:rPr>
        <w:t xml:space="preserve"> </w:t>
      </w:r>
      <w:r>
        <w:rPr>
          <w:color w:val="231F20"/>
          <w:spacing w:val="-2"/>
        </w:rPr>
        <w:t>and</w:t>
      </w:r>
      <w:r>
        <w:rPr>
          <w:color w:val="231F20"/>
          <w:spacing w:val="-11"/>
        </w:rPr>
        <w:t xml:space="preserve"> </w:t>
      </w:r>
      <w:r>
        <w:rPr>
          <w:color w:val="231F20"/>
          <w:spacing w:val="-2"/>
        </w:rPr>
        <w:t>a</w:t>
      </w:r>
      <w:r>
        <w:rPr>
          <w:color w:val="231F20"/>
          <w:spacing w:val="-11"/>
        </w:rPr>
        <w:t xml:space="preserve"> </w:t>
      </w:r>
      <w:r>
        <w:rPr>
          <w:color w:val="231F20"/>
          <w:spacing w:val="-2"/>
        </w:rPr>
        <w:t>hard</w:t>
      </w:r>
      <w:r>
        <w:rPr>
          <w:color w:val="231F20"/>
          <w:spacing w:val="-11"/>
        </w:rPr>
        <w:t xml:space="preserve"> </w:t>
      </w:r>
      <w:r>
        <w:rPr>
          <w:color w:val="231F20"/>
          <w:spacing w:val="-2"/>
        </w:rPr>
        <w:t>place.</w:t>
      </w:r>
      <w:r>
        <w:rPr>
          <w:color w:val="231F20"/>
          <w:spacing w:val="-11"/>
        </w:rPr>
        <w:t xml:space="preserve"> </w:t>
      </w:r>
      <w:r>
        <w:rPr>
          <w:color w:val="231F20"/>
          <w:spacing w:val="-2"/>
        </w:rPr>
        <w:t>He</w:t>
      </w:r>
      <w:r>
        <w:rPr>
          <w:color w:val="231F20"/>
          <w:spacing w:val="-11"/>
        </w:rPr>
        <w:t xml:space="preserve"> </w:t>
      </w:r>
      <w:r>
        <w:rPr>
          <w:color w:val="231F20"/>
          <w:spacing w:val="-2"/>
        </w:rPr>
        <w:t>had</w:t>
      </w:r>
      <w:r>
        <w:rPr>
          <w:color w:val="231F20"/>
          <w:spacing w:val="-11"/>
        </w:rPr>
        <w:t xml:space="preserve"> </w:t>
      </w:r>
      <w:r>
        <w:rPr>
          <w:color w:val="231F20"/>
          <w:spacing w:val="-2"/>
        </w:rPr>
        <w:t>to</w:t>
      </w:r>
      <w:r>
        <w:rPr>
          <w:color w:val="231F20"/>
          <w:spacing w:val="-11"/>
        </w:rPr>
        <w:t xml:space="preserve"> </w:t>
      </w:r>
      <w:r>
        <w:rPr>
          <w:color w:val="231F20"/>
          <w:spacing w:val="-2"/>
        </w:rPr>
        <w:t>protect</w:t>
      </w:r>
      <w:r>
        <w:rPr>
          <w:color w:val="231F20"/>
          <w:spacing w:val="-12"/>
        </w:rPr>
        <w:t xml:space="preserve"> </w:t>
      </w:r>
      <w:r>
        <w:rPr>
          <w:color w:val="231F20"/>
          <w:spacing w:val="-2"/>
        </w:rPr>
        <w:t>the</w:t>
      </w:r>
      <w:r>
        <w:rPr>
          <w:color w:val="231F20"/>
          <w:spacing w:val="-11"/>
        </w:rPr>
        <w:t xml:space="preserve"> </w:t>
      </w:r>
      <w:r>
        <w:rPr>
          <w:color w:val="231F20"/>
          <w:spacing w:val="-2"/>
        </w:rPr>
        <w:t>population,</w:t>
      </w:r>
      <w:r>
        <w:rPr>
          <w:color w:val="231F20"/>
          <w:spacing w:val="-11"/>
        </w:rPr>
        <w:t xml:space="preserve"> </w:t>
      </w:r>
      <w:r>
        <w:rPr>
          <w:color w:val="231F20"/>
          <w:spacing w:val="-2"/>
        </w:rPr>
        <w:t>local</w:t>
      </w:r>
      <w:r>
        <w:rPr>
          <w:color w:val="231F20"/>
          <w:spacing w:val="-11"/>
        </w:rPr>
        <w:t xml:space="preserve"> </w:t>
      </w:r>
      <w:r>
        <w:rPr>
          <w:color w:val="231F20"/>
          <w:spacing w:val="-2"/>
        </w:rPr>
        <w:t>and</w:t>
      </w:r>
      <w:r>
        <w:rPr>
          <w:color w:val="231F20"/>
          <w:spacing w:val="-11"/>
        </w:rPr>
        <w:t xml:space="preserve"> </w:t>
      </w:r>
      <w:r>
        <w:rPr>
          <w:color w:val="231F20"/>
          <w:spacing w:val="-2"/>
        </w:rPr>
        <w:t xml:space="preserve">colonial </w:t>
      </w:r>
      <w:r>
        <w:rPr>
          <w:color w:val="231F20"/>
        </w:rPr>
        <w:t>and</w:t>
      </w:r>
      <w:r>
        <w:rPr>
          <w:color w:val="231F20"/>
          <w:spacing w:val="-11"/>
        </w:rPr>
        <w:t xml:space="preserve"> </w:t>
      </w:r>
      <w:r>
        <w:rPr>
          <w:color w:val="231F20"/>
        </w:rPr>
        <w:t>to</w:t>
      </w:r>
      <w:r>
        <w:rPr>
          <w:color w:val="231F20"/>
          <w:spacing w:val="-11"/>
        </w:rPr>
        <w:t xml:space="preserve"> </w:t>
      </w:r>
      <w:r>
        <w:rPr>
          <w:color w:val="231F20"/>
        </w:rPr>
        <w:t>restore</w:t>
      </w:r>
      <w:r>
        <w:rPr>
          <w:color w:val="231F20"/>
          <w:spacing w:val="-11"/>
        </w:rPr>
        <w:t xml:space="preserve"> </w:t>
      </w:r>
      <w:r>
        <w:rPr>
          <w:color w:val="231F20"/>
        </w:rPr>
        <w:t>the</w:t>
      </w:r>
      <w:r>
        <w:rPr>
          <w:color w:val="231F20"/>
          <w:spacing w:val="-11"/>
        </w:rPr>
        <w:t xml:space="preserve"> </w:t>
      </w:r>
      <w:r>
        <w:rPr>
          <w:color w:val="231F20"/>
        </w:rPr>
        <w:t>‘ruling</w:t>
      </w:r>
      <w:r>
        <w:rPr>
          <w:color w:val="231F20"/>
          <w:spacing w:val="-11"/>
        </w:rPr>
        <w:t xml:space="preserve"> </w:t>
      </w:r>
      <w:r>
        <w:rPr>
          <w:color w:val="231F20"/>
        </w:rPr>
        <w:t>rights’</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pre-Japanese</w:t>
      </w:r>
      <w:r>
        <w:rPr>
          <w:color w:val="231F20"/>
          <w:spacing w:val="-11"/>
        </w:rPr>
        <w:t xml:space="preserve"> </w:t>
      </w:r>
      <w:r>
        <w:rPr>
          <w:color w:val="231F20"/>
        </w:rPr>
        <w:t>powers,</w:t>
      </w:r>
      <w:r>
        <w:rPr>
          <w:color w:val="231F20"/>
          <w:spacing w:val="-11"/>
        </w:rPr>
        <w:t xml:space="preserve"> </w:t>
      </w:r>
      <w:r>
        <w:rPr>
          <w:color w:val="231F20"/>
        </w:rPr>
        <w:t>namely</w:t>
      </w:r>
      <w:r>
        <w:rPr>
          <w:color w:val="231F20"/>
          <w:spacing w:val="-11"/>
        </w:rPr>
        <w:t xml:space="preserve"> </w:t>
      </w:r>
      <w:r>
        <w:rPr>
          <w:color w:val="231F20"/>
        </w:rPr>
        <w:t>the French government in Vietnam.</w:t>
      </w:r>
      <w:r>
        <w:rPr>
          <w:color w:val="231F20"/>
          <w:position w:val="7"/>
          <w:sz w:val="16"/>
        </w:rPr>
        <w:t xml:space="preserve">28 </w:t>
      </w:r>
      <w:r>
        <w:rPr>
          <w:color w:val="231F20"/>
        </w:rPr>
        <w:t>Following the declaration of inde- pendence under Hồ Chí Minh there were riots and attacks on French property</w:t>
      </w:r>
      <w:r>
        <w:rPr>
          <w:color w:val="231F20"/>
          <w:spacing w:val="-14"/>
        </w:rPr>
        <w:t xml:space="preserve"> </w:t>
      </w:r>
      <w:r>
        <w:rPr>
          <w:color w:val="231F20"/>
        </w:rPr>
        <w:t>and</w:t>
      </w:r>
      <w:r>
        <w:rPr>
          <w:color w:val="231F20"/>
          <w:spacing w:val="-13"/>
        </w:rPr>
        <w:t xml:space="preserve"> </w:t>
      </w:r>
      <w:r>
        <w:rPr>
          <w:color w:val="231F20"/>
        </w:rPr>
        <w:t>lives;</w:t>
      </w:r>
      <w:r>
        <w:rPr>
          <w:color w:val="231F20"/>
          <w:spacing w:val="-13"/>
        </w:rPr>
        <w:t xml:space="preserve"> </w:t>
      </w:r>
      <w:r>
        <w:rPr>
          <w:color w:val="231F20"/>
        </w:rPr>
        <w:t>the</w:t>
      </w:r>
      <w:r>
        <w:rPr>
          <w:color w:val="231F20"/>
          <w:spacing w:val="-13"/>
        </w:rPr>
        <w:t xml:space="preserve"> </w:t>
      </w:r>
      <w:r>
        <w:rPr>
          <w:color w:val="231F20"/>
        </w:rPr>
        <w:t>French</w:t>
      </w:r>
      <w:r>
        <w:rPr>
          <w:color w:val="231F20"/>
          <w:spacing w:val="-13"/>
        </w:rPr>
        <w:t xml:space="preserve"> </w:t>
      </w:r>
      <w:r>
        <w:rPr>
          <w:color w:val="231F20"/>
        </w:rPr>
        <w:t>retaliated</w:t>
      </w:r>
      <w:r>
        <w:rPr>
          <w:color w:val="231F20"/>
          <w:spacing w:val="-13"/>
        </w:rPr>
        <w:t xml:space="preserve"> </w:t>
      </w:r>
      <w:r>
        <w:rPr>
          <w:color w:val="231F20"/>
        </w:rPr>
        <w:t>with</w:t>
      </w:r>
      <w:r>
        <w:rPr>
          <w:color w:val="231F20"/>
          <w:spacing w:val="-13"/>
        </w:rPr>
        <w:t xml:space="preserve"> </w:t>
      </w:r>
      <w:r>
        <w:rPr>
          <w:color w:val="231F20"/>
        </w:rPr>
        <w:t>attacks</w:t>
      </w:r>
      <w:r>
        <w:rPr>
          <w:color w:val="231F20"/>
          <w:spacing w:val="-13"/>
        </w:rPr>
        <w:t xml:space="preserve"> </w:t>
      </w:r>
      <w:r>
        <w:rPr>
          <w:color w:val="231F20"/>
        </w:rPr>
        <w:t>on</w:t>
      </w:r>
      <w:r>
        <w:rPr>
          <w:color w:val="231F20"/>
          <w:spacing w:val="-14"/>
        </w:rPr>
        <w:t xml:space="preserve"> </w:t>
      </w:r>
      <w:r>
        <w:rPr>
          <w:color w:val="231F20"/>
        </w:rPr>
        <w:t>the</w:t>
      </w:r>
      <w:r>
        <w:rPr>
          <w:color w:val="231F20"/>
          <w:spacing w:val="-13"/>
        </w:rPr>
        <w:t xml:space="preserve"> </w:t>
      </w:r>
      <w:r>
        <w:rPr>
          <w:color w:val="231F20"/>
        </w:rPr>
        <w:t xml:space="preserve">Vietnamese. </w:t>
      </w:r>
      <w:r>
        <w:rPr>
          <w:color w:val="231F20"/>
          <w:spacing w:val="-2"/>
        </w:rPr>
        <w:t>The</w:t>
      </w:r>
      <w:r>
        <w:rPr>
          <w:color w:val="231F20"/>
          <w:spacing w:val="-7"/>
        </w:rPr>
        <w:t xml:space="preserve"> </w:t>
      </w:r>
      <w:r>
        <w:rPr>
          <w:color w:val="231F20"/>
          <w:spacing w:val="-2"/>
        </w:rPr>
        <w:t>British</w:t>
      </w:r>
      <w:r>
        <w:rPr>
          <w:color w:val="231F20"/>
          <w:spacing w:val="-7"/>
        </w:rPr>
        <w:t xml:space="preserve"> </w:t>
      </w:r>
      <w:r>
        <w:rPr>
          <w:color w:val="231F20"/>
          <w:spacing w:val="-2"/>
        </w:rPr>
        <w:t>now</w:t>
      </w:r>
      <w:r>
        <w:rPr>
          <w:color w:val="231F20"/>
          <w:spacing w:val="-7"/>
        </w:rPr>
        <w:t xml:space="preserve"> </w:t>
      </w:r>
      <w:r>
        <w:rPr>
          <w:color w:val="231F20"/>
          <w:spacing w:val="-2"/>
        </w:rPr>
        <w:t>faced</w:t>
      </w:r>
      <w:r>
        <w:rPr>
          <w:color w:val="231F20"/>
          <w:spacing w:val="-7"/>
        </w:rPr>
        <w:t xml:space="preserve"> </w:t>
      </w:r>
      <w:r>
        <w:rPr>
          <w:color w:val="231F20"/>
          <w:spacing w:val="-2"/>
        </w:rPr>
        <w:t>the</w:t>
      </w:r>
      <w:r>
        <w:rPr>
          <w:color w:val="231F20"/>
          <w:spacing w:val="-7"/>
        </w:rPr>
        <w:t xml:space="preserve"> </w:t>
      </w:r>
      <w:r>
        <w:rPr>
          <w:color w:val="231F20"/>
          <w:spacing w:val="-2"/>
        </w:rPr>
        <w:t>challenge</w:t>
      </w:r>
      <w:r>
        <w:rPr>
          <w:color w:val="231F20"/>
          <w:spacing w:val="-6"/>
        </w:rPr>
        <w:t xml:space="preserve"> </w:t>
      </w:r>
      <w:r>
        <w:rPr>
          <w:color w:val="231F20"/>
          <w:spacing w:val="-2"/>
        </w:rPr>
        <w:t>of</w:t>
      </w:r>
      <w:r>
        <w:rPr>
          <w:color w:val="231F20"/>
          <w:spacing w:val="-7"/>
        </w:rPr>
        <w:t xml:space="preserve"> </w:t>
      </w:r>
      <w:r>
        <w:rPr>
          <w:color w:val="231F20"/>
          <w:spacing w:val="-2"/>
        </w:rPr>
        <w:t>how</w:t>
      </w:r>
      <w:r>
        <w:rPr>
          <w:color w:val="231F20"/>
          <w:spacing w:val="-7"/>
        </w:rPr>
        <w:t xml:space="preserve"> </w:t>
      </w:r>
      <w:r>
        <w:rPr>
          <w:color w:val="231F20"/>
          <w:spacing w:val="-2"/>
        </w:rPr>
        <w:t>to</w:t>
      </w:r>
      <w:r>
        <w:rPr>
          <w:color w:val="231F20"/>
          <w:spacing w:val="-7"/>
        </w:rPr>
        <w:t xml:space="preserve"> </w:t>
      </w:r>
      <w:r>
        <w:rPr>
          <w:color w:val="231F20"/>
          <w:spacing w:val="-2"/>
        </w:rPr>
        <w:t>restore</w:t>
      </w:r>
      <w:r>
        <w:rPr>
          <w:color w:val="231F20"/>
          <w:spacing w:val="-7"/>
        </w:rPr>
        <w:t xml:space="preserve"> </w:t>
      </w:r>
      <w:r>
        <w:rPr>
          <w:color w:val="231F20"/>
          <w:spacing w:val="-2"/>
        </w:rPr>
        <w:t>order</w:t>
      </w:r>
      <w:r>
        <w:rPr>
          <w:color w:val="231F20"/>
          <w:spacing w:val="-7"/>
        </w:rPr>
        <w:t xml:space="preserve"> </w:t>
      </w:r>
      <w:r>
        <w:rPr>
          <w:color w:val="231F20"/>
          <w:spacing w:val="-2"/>
        </w:rPr>
        <w:t>and</w:t>
      </w:r>
      <w:r>
        <w:rPr>
          <w:color w:val="231F20"/>
          <w:spacing w:val="-7"/>
        </w:rPr>
        <w:t xml:space="preserve"> </w:t>
      </w:r>
      <w:r>
        <w:rPr>
          <w:color w:val="231F20"/>
          <w:spacing w:val="-2"/>
        </w:rPr>
        <w:t xml:space="preserve">decided, </w:t>
      </w:r>
      <w:r>
        <w:rPr>
          <w:color w:val="231F20"/>
        </w:rPr>
        <w:t>to</w:t>
      </w:r>
      <w:r>
        <w:rPr>
          <w:color w:val="231F20"/>
          <w:spacing w:val="-2"/>
        </w:rPr>
        <w:t xml:space="preserve"> </w:t>
      </w:r>
      <w:r>
        <w:rPr>
          <w:color w:val="231F20"/>
        </w:rPr>
        <w:t>the</w:t>
      </w:r>
      <w:r>
        <w:rPr>
          <w:color w:val="231F20"/>
          <w:spacing w:val="-2"/>
        </w:rPr>
        <w:t xml:space="preserve"> </w:t>
      </w:r>
      <w:r>
        <w:rPr>
          <w:color w:val="231F20"/>
        </w:rPr>
        <w:t>a</w:t>
      </w:r>
      <w:r>
        <w:rPr>
          <w:color w:val="231F20"/>
        </w:rPr>
        <w:t>larm</w:t>
      </w:r>
      <w:r>
        <w:rPr>
          <w:color w:val="231F20"/>
          <w:spacing w:val="-2"/>
        </w:rPr>
        <w:t xml:space="preserve"> </w:t>
      </w:r>
      <w:r>
        <w:rPr>
          <w:color w:val="231F20"/>
        </w:rPr>
        <w:t>of</w:t>
      </w:r>
      <w:r>
        <w:rPr>
          <w:color w:val="231F20"/>
          <w:spacing w:val="-2"/>
        </w:rPr>
        <w:t xml:space="preserve"> </w:t>
      </w:r>
      <w:r>
        <w:rPr>
          <w:color w:val="231F20"/>
        </w:rPr>
        <w:t>both</w:t>
      </w:r>
      <w:r>
        <w:rPr>
          <w:color w:val="231F20"/>
          <w:spacing w:val="-2"/>
        </w:rPr>
        <w:t xml:space="preserve"> </w:t>
      </w:r>
      <w:r>
        <w:rPr>
          <w:color w:val="231F20"/>
        </w:rPr>
        <w:t>the</w:t>
      </w:r>
      <w:r>
        <w:rPr>
          <w:color w:val="231F20"/>
          <w:spacing w:val="-2"/>
        </w:rPr>
        <w:t xml:space="preserve"> </w:t>
      </w:r>
      <w:r>
        <w:rPr>
          <w:color w:val="231F20"/>
        </w:rPr>
        <w:t>French</w:t>
      </w:r>
      <w:r>
        <w:rPr>
          <w:color w:val="231F20"/>
          <w:spacing w:val="-2"/>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Vietnamese,</w:t>
      </w:r>
      <w:r>
        <w:rPr>
          <w:color w:val="231F20"/>
          <w:spacing w:val="-2"/>
        </w:rPr>
        <w:t xml:space="preserve"> </w:t>
      </w:r>
      <w:r>
        <w:rPr>
          <w:color w:val="231F20"/>
        </w:rPr>
        <w:t>to</w:t>
      </w:r>
      <w:r>
        <w:rPr>
          <w:color w:val="231F20"/>
          <w:spacing w:val="-2"/>
        </w:rPr>
        <w:t xml:space="preserve"> </w:t>
      </w:r>
      <w:r>
        <w:rPr>
          <w:color w:val="231F20"/>
        </w:rPr>
        <w:t>employ</w:t>
      </w:r>
      <w:r>
        <w:rPr>
          <w:color w:val="231F20"/>
          <w:spacing w:val="-2"/>
        </w:rPr>
        <w:t xml:space="preserve"> </w:t>
      </w:r>
      <w:r>
        <w:rPr>
          <w:color w:val="231F20"/>
        </w:rPr>
        <w:t>the</w:t>
      </w:r>
      <w:r>
        <w:rPr>
          <w:color w:val="231F20"/>
          <w:spacing w:val="-2"/>
        </w:rPr>
        <w:t xml:space="preserve"> </w:t>
      </w:r>
      <w:r>
        <w:rPr>
          <w:color w:val="231F20"/>
        </w:rPr>
        <w:t>sur- rendered</w:t>
      </w:r>
      <w:r>
        <w:rPr>
          <w:color w:val="231F20"/>
          <w:spacing w:val="-14"/>
        </w:rPr>
        <w:t xml:space="preserve"> </w:t>
      </w:r>
      <w:r>
        <w:rPr>
          <w:color w:val="231F20"/>
        </w:rPr>
        <w:t>Japanese</w:t>
      </w:r>
      <w:r>
        <w:rPr>
          <w:color w:val="231F20"/>
          <w:spacing w:val="-13"/>
        </w:rPr>
        <w:t xml:space="preserve"> </w:t>
      </w:r>
      <w:r>
        <w:rPr>
          <w:color w:val="231F20"/>
        </w:rPr>
        <w:t>troops.</w:t>
      </w:r>
      <w:r>
        <w:rPr>
          <w:color w:val="231F20"/>
          <w:spacing w:val="-13"/>
        </w:rPr>
        <w:t xml:space="preserve"> </w:t>
      </w:r>
      <w:r>
        <w:rPr>
          <w:color w:val="231F20"/>
        </w:rPr>
        <w:t>Meanwhile,</w:t>
      </w:r>
      <w:r>
        <w:rPr>
          <w:color w:val="231F20"/>
          <w:spacing w:val="-13"/>
        </w:rPr>
        <w:t xml:space="preserve"> </w:t>
      </w:r>
      <w:r>
        <w:rPr>
          <w:color w:val="231F20"/>
        </w:rPr>
        <w:t>there</w:t>
      </w:r>
      <w:r>
        <w:rPr>
          <w:color w:val="231F20"/>
          <w:spacing w:val="-13"/>
        </w:rPr>
        <w:t xml:space="preserve"> </w:t>
      </w:r>
      <w:r>
        <w:rPr>
          <w:color w:val="231F20"/>
        </w:rPr>
        <w:t>was</w:t>
      </w:r>
      <w:r>
        <w:rPr>
          <w:color w:val="231F20"/>
          <w:spacing w:val="-13"/>
        </w:rPr>
        <w:t xml:space="preserve"> </w:t>
      </w:r>
      <w:r>
        <w:rPr>
          <w:color w:val="231F20"/>
        </w:rPr>
        <w:t>confusion</w:t>
      </w:r>
      <w:r>
        <w:rPr>
          <w:color w:val="231F20"/>
          <w:spacing w:val="-13"/>
        </w:rPr>
        <w:t xml:space="preserve"> </w:t>
      </w:r>
      <w:r>
        <w:rPr>
          <w:color w:val="231F20"/>
        </w:rPr>
        <w:t xml:space="preserve">everywhere, </w:t>
      </w:r>
      <w:r>
        <w:rPr>
          <w:color w:val="231F20"/>
          <w:spacing w:val="-4"/>
        </w:rPr>
        <w:t>not</w:t>
      </w:r>
      <w:r>
        <w:rPr>
          <w:color w:val="231F20"/>
          <w:spacing w:val="-5"/>
        </w:rPr>
        <w:t xml:space="preserve"> </w:t>
      </w:r>
      <w:r>
        <w:rPr>
          <w:color w:val="231F20"/>
          <w:spacing w:val="-4"/>
        </w:rPr>
        <w:t>just</w:t>
      </w:r>
      <w:r>
        <w:rPr>
          <w:color w:val="231F20"/>
          <w:spacing w:val="-5"/>
        </w:rPr>
        <w:t xml:space="preserve"> </w:t>
      </w:r>
      <w:r>
        <w:rPr>
          <w:color w:val="231F20"/>
          <w:spacing w:val="-4"/>
        </w:rPr>
        <w:t>about</w:t>
      </w:r>
      <w:r>
        <w:rPr>
          <w:color w:val="231F20"/>
          <w:spacing w:val="-5"/>
        </w:rPr>
        <w:t xml:space="preserve"> </w:t>
      </w:r>
      <w:r>
        <w:rPr>
          <w:color w:val="231F20"/>
          <w:spacing w:val="-4"/>
        </w:rPr>
        <w:t>who</w:t>
      </w:r>
      <w:r>
        <w:rPr>
          <w:color w:val="231F20"/>
          <w:spacing w:val="-5"/>
        </w:rPr>
        <w:t xml:space="preserve"> </w:t>
      </w:r>
      <w:r>
        <w:rPr>
          <w:color w:val="231F20"/>
          <w:spacing w:val="-4"/>
        </w:rPr>
        <w:t>actually</w:t>
      </w:r>
      <w:r>
        <w:rPr>
          <w:color w:val="231F20"/>
          <w:spacing w:val="-5"/>
        </w:rPr>
        <w:t xml:space="preserve"> </w:t>
      </w:r>
      <w:r>
        <w:rPr>
          <w:color w:val="231F20"/>
          <w:spacing w:val="-4"/>
        </w:rPr>
        <w:t>held</w:t>
      </w:r>
      <w:r>
        <w:rPr>
          <w:color w:val="231F20"/>
          <w:spacing w:val="-5"/>
        </w:rPr>
        <w:t xml:space="preserve"> </w:t>
      </w:r>
      <w:r>
        <w:rPr>
          <w:color w:val="231F20"/>
          <w:spacing w:val="-4"/>
        </w:rPr>
        <w:t>power,</w:t>
      </w:r>
      <w:r>
        <w:rPr>
          <w:color w:val="231F20"/>
          <w:spacing w:val="-5"/>
        </w:rPr>
        <w:t xml:space="preserve"> </w:t>
      </w:r>
      <w:r>
        <w:rPr>
          <w:color w:val="231F20"/>
          <w:spacing w:val="-4"/>
        </w:rPr>
        <w:t>but</w:t>
      </w:r>
      <w:r>
        <w:rPr>
          <w:color w:val="231F20"/>
          <w:spacing w:val="-5"/>
        </w:rPr>
        <w:t xml:space="preserve"> </w:t>
      </w:r>
      <w:r>
        <w:rPr>
          <w:color w:val="231F20"/>
          <w:spacing w:val="-4"/>
        </w:rPr>
        <w:t>also</w:t>
      </w:r>
      <w:r>
        <w:rPr>
          <w:color w:val="231F20"/>
          <w:spacing w:val="-5"/>
        </w:rPr>
        <w:t xml:space="preserve"> </w:t>
      </w:r>
      <w:r>
        <w:rPr>
          <w:color w:val="231F20"/>
          <w:spacing w:val="-4"/>
        </w:rPr>
        <w:t>about</w:t>
      </w:r>
      <w:r>
        <w:rPr>
          <w:color w:val="231F20"/>
          <w:spacing w:val="-5"/>
        </w:rPr>
        <w:t xml:space="preserve"> </w:t>
      </w:r>
      <w:r>
        <w:rPr>
          <w:color w:val="231F20"/>
          <w:spacing w:val="-4"/>
        </w:rPr>
        <w:t>how</w:t>
      </w:r>
      <w:r>
        <w:rPr>
          <w:color w:val="231F20"/>
          <w:spacing w:val="-5"/>
        </w:rPr>
        <w:t xml:space="preserve"> </w:t>
      </w:r>
      <w:r>
        <w:rPr>
          <w:color w:val="231F20"/>
          <w:spacing w:val="-4"/>
        </w:rPr>
        <w:t>the</w:t>
      </w:r>
      <w:r>
        <w:rPr>
          <w:color w:val="231F20"/>
          <w:spacing w:val="-5"/>
        </w:rPr>
        <w:t xml:space="preserve"> </w:t>
      </w:r>
      <w:r>
        <w:rPr>
          <w:color w:val="231F20"/>
          <w:spacing w:val="-4"/>
        </w:rPr>
        <w:t xml:space="preserve">population </w:t>
      </w:r>
      <w:r>
        <w:rPr>
          <w:color w:val="231F20"/>
        </w:rPr>
        <w:t>was</w:t>
      </w:r>
      <w:r>
        <w:rPr>
          <w:color w:val="231F20"/>
          <w:spacing w:val="-11"/>
        </w:rPr>
        <w:t xml:space="preserve"> </w:t>
      </w:r>
      <w:r>
        <w:rPr>
          <w:color w:val="231F20"/>
        </w:rPr>
        <w:t>to</w:t>
      </w:r>
      <w:r>
        <w:rPr>
          <w:color w:val="231F20"/>
          <w:spacing w:val="-11"/>
        </w:rPr>
        <w:t xml:space="preserve"> </w:t>
      </w:r>
      <w:r>
        <w:rPr>
          <w:color w:val="231F20"/>
        </w:rPr>
        <w:t>survive</w:t>
      </w:r>
      <w:r>
        <w:rPr>
          <w:color w:val="231F20"/>
          <w:spacing w:val="-11"/>
        </w:rPr>
        <w:t xml:space="preserve"> </w:t>
      </w:r>
      <w:r>
        <w:rPr>
          <w:color w:val="231F20"/>
        </w:rPr>
        <w:t>the</w:t>
      </w:r>
      <w:r>
        <w:rPr>
          <w:color w:val="231F20"/>
          <w:spacing w:val="-11"/>
        </w:rPr>
        <w:t xml:space="preserve"> </w:t>
      </w:r>
      <w:r>
        <w:rPr>
          <w:color w:val="231F20"/>
        </w:rPr>
        <w:t>widespread</w:t>
      </w:r>
      <w:r>
        <w:rPr>
          <w:color w:val="231F20"/>
          <w:spacing w:val="-11"/>
        </w:rPr>
        <w:t xml:space="preserve"> </w:t>
      </w:r>
      <w:r>
        <w:rPr>
          <w:color w:val="231F20"/>
        </w:rPr>
        <w:t>famine.</w:t>
      </w:r>
      <w:r>
        <w:rPr>
          <w:color w:val="231F20"/>
          <w:spacing w:val="-11"/>
        </w:rPr>
        <w:t xml:space="preserve"> </w:t>
      </w:r>
      <w:r>
        <w:rPr>
          <w:color w:val="231F20"/>
        </w:rPr>
        <w:t>The</w:t>
      </w:r>
      <w:r>
        <w:rPr>
          <w:color w:val="231F20"/>
          <w:spacing w:val="-11"/>
        </w:rPr>
        <w:t xml:space="preserve"> </w:t>
      </w:r>
      <w:r>
        <w:rPr>
          <w:color w:val="231F20"/>
        </w:rPr>
        <w:t>situation</w:t>
      </w:r>
      <w:r>
        <w:rPr>
          <w:color w:val="231F20"/>
          <w:spacing w:val="-11"/>
        </w:rPr>
        <w:t xml:space="preserve"> </w:t>
      </w:r>
      <w:r>
        <w:rPr>
          <w:color w:val="231F20"/>
        </w:rPr>
        <w:t>was</w:t>
      </w:r>
      <w:r>
        <w:rPr>
          <w:color w:val="231F20"/>
          <w:spacing w:val="-11"/>
        </w:rPr>
        <w:t xml:space="preserve"> </w:t>
      </w:r>
      <w:r>
        <w:rPr>
          <w:color w:val="231F20"/>
        </w:rPr>
        <w:t>so</w:t>
      </w:r>
      <w:r>
        <w:rPr>
          <w:color w:val="231F20"/>
          <w:spacing w:val="-11"/>
        </w:rPr>
        <w:t xml:space="preserve"> </w:t>
      </w:r>
      <w:r>
        <w:rPr>
          <w:color w:val="231F20"/>
        </w:rPr>
        <w:t>volatile</w:t>
      </w:r>
      <w:r>
        <w:rPr>
          <w:color w:val="231F20"/>
          <w:spacing w:val="-11"/>
        </w:rPr>
        <w:t xml:space="preserve"> </w:t>
      </w:r>
      <w:r>
        <w:rPr>
          <w:color w:val="231F20"/>
        </w:rPr>
        <w:t>that even</w:t>
      </w:r>
      <w:r>
        <w:rPr>
          <w:color w:val="231F20"/>
          <w:spacing w:val="10"/>
        </w:rPr>
        <w:t xml:space="preserve"> </w:t>
      </w:r>
      <w:r>
        <w:rPr>
          <w:color w:val="231F20"/>
        </w:rPr>
        <w:t>the</w:t>
      </w:r>
      <w:r>
        <w:rPr>
          <w:color w:val="231F20"/>
          <w:spacing w:val="10"/>
        </w:rPr>
        <w:t xml:space="preserve"> </w:t>
      </w:r>
      <w:r>
        <w:rPr>
          <w:color w:val="231F20"/>
        </w:rPr>
        <w:t>revolutionary</w:t>
      </w:r>
      <w:r>
        <w:rPr>
          <w:color w:val="231F20"/>
          <w:spacing w:val="10"/>
        </w:rPr>
        <w:t xml:space="preserve"> </w:t>
      </w:r>
      <w:r>
        <w:rPr>
          <w:color w:val="231F20"/>
        </w:rPr>
        <w:t>government</w:t>
      </w:r>
      <w:r>
        <w:rPr>
          <w:color w:val="231F20"/>
          <w:spacing w:val="11"/>
        </w:rPr>
        <w:t xml:space="preserve"> </w:t>
      </w:r>
      <w:r>
        <w:rPr>
          <w:color w:val="231F20"/>
        </w:rPr>
        <w:t>under</w:t>
      </w:r>
      <w:r>
        <w:rPr>
          <w:color w:val="231F20"/>
          <w:spacing w:val="10"/>
        </w:rPr>
        <w:t xml:space="preserve"> </w:t>
      </w:r>
      <w:r>
        <w:rPr>
          <w:color w:val="231F20"/>
        </w:rPr>
        <w:t>Hồ</w:t>
      </w:r>
      <w:r>
        <w:rPr>
          <w:color w:val="231F20"/>
          <w:spacing w:val="10"/>
        </w:rPr>
        <w:t xml:space="preserve"> </w:t>
      </w:r>
      <w:r>
        <w:rPr>
          <w:color w:val="231F20"/>
        </w:rPr>
        <w:t>Chí</w:t>
      </w:r>
      <w:r>
        <w:rPr>
          <w:color w:val="231F20"/>
          <w:spacing w:val="10"/>
        </w:rPr>
        <w:t xml:space="preserve"> </w:t>
      </w:r>
      <w:r>
        <w:rPr>
          <w:color w:val="231F20"/>
        </w:rPr>
        <w:t>Minh</w:t>
      </w:r>
      <w:r>
        <w:rPr>
          <w:color w:val="231F20"/>
          <w:spacing w:val="11"/>
        </w:rPr>
        <w:t xml:space="preserve"> </w:t>
      </w:r>
      <w:r>
        <w:rPr>
          <w:color w:val="231F20"/>
        </w:rPr>
        <w:t>admitted</w:t>
      </w:r>
      <w:r>
        <w:rPr>
          <w:color w:val="231F20"/>
          <w:spacing w:val="10"/>
        </w:rPr>
        <w:t xml:space="preserve"> </w:t>
      </w:r>
      <w:r>
        <w:rPr>
          <w:color w:val="231F20"/>
          <w:spacing w:val="-4"/>
        </w:rPr>
        <w:t>that</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pacing w:val="12"/>
          <w:w w:val="105"/>
          <w:sz w:val="18"/>
        </w:rPr>
        <w:lastRenderedPageBreak/>
        <w:t>fr</w:t>
      </w:r>
      <w:r>
        <w:rPr>
          <w:smallCaps/>
          <w:color w:val="231F20"/>
          <w:spacing w:val="-22"/>
          <w:w w:val="105"/>
          <w:sz w:val="18"/>
        </w:rPr>
        <w:t xml:space="preserve"> </w:t>
      </w:r>
      <w:r>
        <w:rPr>
          <w:smallCaps/>
          <w:color w:val="231F20"/>
          <w:spacing w:val="12"/>
          <w:w w:val="105"/>
          <w:sz w:val="18"/>
        </w:rPr>
        <w:t>en</w:t>
      </w:r>
      <w:r>
        <w:rPr>
          <w:smallCaps/>
          <w:color w:val="231F20"/>
          <w:spacing w:val="-21"/>
          <w:w w:val="105"/>
          <w:sz w:val="18"/>
        </w:rPr>
        <w:t xml:space="preserve"> </w:t>
      </w:r>
      <w:r>
        <w:rPr>
          <w:color w:val="231F20"/>
          <w:w w:val="105"/>
          <w:sz w:val="18"/>
        </w:rPr>
        <w:t>c</w:t>
      </w:r>
      <w:r>
        <w:rPr>
          <w:color w:val="231F20"/>
          <w:spacing w:val="-21"/>
          <w:w w:val="105"/>
          <w:sz w:val="18"/>
        </w:rPr>
        <w:t xml:space="preserve"> </w:t>
      </w:r>
      <w:r>
        <w:rPr>
          <w:smallCaps/>
          <w:color w:val="231F20"/>
          <w:w w:val="105"/>
          <w:sz w:val="18"/>
        </w:rPr>
        <w:t>h</w:t>
      </w:r>
      <w:r>
        <w:rPr>
          <w:color w:val="231F20"/>
          <w:spacing w:val="40"/>
          <w:w w:val="105"/>
          <w:sz w:val="18"/>
        </w:rPr>
        <w:t xml:space="preserve"> </w:t>
      </w:r>
      <w:r>
        <w:rPr>
          <w:color w:val="231F20"/>
          <w:w w:val="105"/>
          <w:sz w:val="18"/>
        </w:rPr>
        <w:t>c</w:t>
      </w:r>
      <w:r>
        <w:rPr>
          <w:color w:val="231F20"/>
          <w:spacing w:val="-21"/>
          <w:w w:val="105"/>
          <w:sz w:val="18"/>
        </w:rPr>
        <w:t xml:space="preserve"> </w:t>
      </w:r>
      <w:r>
        <w:rPr>
          <w:smallCaps/>
          <w:color w:val="231F20"/>
          <w:spacing w:val="18"/>
          <w:w w:val="105"/>
          <w:sz w:val="18"/>
        </w:rPr>
        <w:t>olon</w:t>
      </w:r>
      <w:r>
        <w:rPr>
          <w:smallCaps/>
          <w:color w:val="231F20"/>
          <w:spacing w:val="-22"/>
          <w:w w:val="105"/>
          <w:sz w:val="18"/>
        </w:rPr>
        <w:t xml:space="preserve"> </w:t>
      </w:r>
      <w:r>
        <w:rPr>
          <w:color w:val="231F20"/>
          <w:w w:val="105"/>
          <w:sz w:val="18"/>
        </w:rPr>
        <w:t>y</w:t>
      </w:r>
      <w:r>
        <w:rPr>
          <w:color w:val="231F20"/>
          <w:spacing w:val="52"/>
          <w:w w:val="105"/>
          <w:sz w:val="18"/>
        </w:rPr>
        <w:t xml:space="preserve"> </w:t>
      </w:r>
      <w:r>
        <w:rPr>
          <w:color w:val="231F20"/>
          <w:spacing w:val="20"/>
          <w:w w:val="105"/>
          <w:sz w:val="18"/>
        </w:rPr>
        <w:t xml:space="preserve">(1887–1945) </w:t>
      </w:r>
    </w:p>
    <w:p w:rsidR="009E0961" w:rsidRDefault="00183599">
      <w:pPr>
        <w:pStyle w:val="BodyText"/>
        <w:spacing w:before="10"/>
        <w:rPr>
          <w:sz w:val="25"/>
        </w:rPr>
      </w:pPr>
      <w:r>
        <w:rPr>
          <w:noProof/>
        </w:rPr>
        <w:drawing>
          <wp:anchor distT="0" distB="0" distL="0" distR="0" simplePos="0" relativeHeight="43" behindDoc="0" locked="0" layoutInCell="1" allowOverlap="1">
            <wp:simplePos x="0" y="0"/>
            <wp:positionH relativeFrom="page">
              <wp:posOffset>900010</wp:posOffset>
            </wp:positionH>
            <wp:positionV relativeFrom="paragraph">
              <wp:posOffset>204646</wp:posOffset>
            </wp:positionV>
            <wp:extent cx="3777496" cy="4057650"/>
            <wp:effectExtent l="0" t="0" r="0" b="0"/>
            <wp:wrapTopAndBottom/>
            <wp:docPr id="6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4.jpeg"/>
                    <pic:cNvPicPr/>
                  </pic:nvPicPr>
                  <pic:blipFill>
                    <a:blip r:embed="rId87" cstate="print"/>
                    <a:stretch>
                      <a:fillRect/>
                    </a:stretch>
                  </pic:blipFill>
                  <pic:spPr>
                    <a:xfrm>
                      <a:off x="0" y="0"/>
                      <a:ext cx="3777496" cy="4057650"/>
                    </a:xfrm>
                    <a:prstGeom prst="rect">
                      <a:avLst/>
                    </a:prstGeom>
                  </pic:spPr>
                </pic:pic>
              </a:graphicData>
            </a:graphic>
          </wp:anchor>
        </w:drawing>
      </w:r>
    </w:p>
    <w:p w:rsidR="009E0961" w:rsidRDefault="009E0961">
      <w:pPr>
        <w:pStyle w:val="BodyText"/>
        <w:rPr>
          <w:sz w:val="31"/>
        </w:rPr>
      </w:pPr>
    </w:p>
    <w:p w:rsidR="009E0961" w:rsidRDefault="00183599">
      <w:pPr>
        <w:spacing w:line="254" w:lineRule="auto"/>
        <w:ind w:left="1831" w:right="1205"/>
        <w:jc w:val="center"/>
        <w:rPr>
          <w:sz w:val="18"/>
        </w:rPr>
      </w:pPr>
      <w:r>
        <w:rPr>
          <w:color w:val="231F20"/>
          <w:sz w:val="18"/>
        </w:rPr>
        <w:t>The telegram sent by Hồ Chí Minh to President Truman asking for American support, 28 February 1946.</w:t>
      </w:r>
    </w:p>
    <w:p w:rsidR="009E0961" w:rsidRDefault="009E0961">
      <w:pPr>
        <w:pStyle w:val="BodyText"/>
        <w:spacing w:before="10"/>
        <w:rPr>
          <w:sz w:val="17"/>
        </w:rPr>
      </w:pPr>
    </w:p>
    <w:p w:rsidR="009E0961" w:rsidRDefault="00183599">
      <w:pPr>
        <w:pStyle w:val="BodyText"/>
        <w:spacing w:before="113" w:line="259" w:lineRule="auto"/>
        <w:ind w:left="1417" w:right="794"/>
        <w:jc w:val="both"/>
      </w:pPr>
      <w:r>
        <w:rPr>
          <w:color w:val="231F20"/>
          <w:w w:val="105"/>
        </w:rPr>
        <w:t>their hold on power was fragile, and that they needed international recognition in order to survive.</w:t>
      </w:r>
    </w:p>
    <w:p w:rsidR="009E0961" w:rsidRDefault="00183599">
      <w:pPr>
        <w:pStyle w:val="BodyText"/>
        <w:spacing w:line="256" w:lineRule="auto"/>
        <w:ind w:left="1416" w:right="783" w:firstLine="340"/>
        <w:jc w:val="both"/>
      </w:pPr>
      <w:r>
        <w:rPr>
          <w:color w:val="231F20"/>
        </w:rPr>
        <w:t xml:space="preserve">In September 1945, with British and Japanese </w:t>
      </w:r>
      <w:r>
        <w:rPr>
          <w:smallCaps/>
          <w:color w:val="231F20"/>
        </w:rPr>
        <w:t>pow</w:t>
      </w:r>
      <w:r>
        <w:rPr>
          <w:color w:val="231F20"/>
        </w:rPr>
        <w:t xml:space="preserve"> support, the Vichy French military forces were reformed in the south of Vietnam. When French paratroops finally arrived they were supporters of the Free French, who had their own scores to settle with the Vichy. The revolutionary government sent urgent pl</w:t>
      </w:r>
      <w:r>
        <w:rPr>
          <w:color w:val="231F20"/>
        </w:rPr>
        <w:t>eas from Hồ Chí Minh to the United States asking for help with the famine and recognition for the Democratic</w:t>
      </w:r>
      <w:r>
        <w:rPr>
          <w:color w:val="231F20"/>
          <w:spacing w:val="-3"/>
        </w:rPr>
        <w:t xml:space="preserve"> </w:t>
      </w:r>
      <w:r>
        <w:rPr>
          <w:color w:val="231F20"/>
        </w:rPr>
        <w:t>Republic</w:t>
      </w:r>
      <w:r>
        <w:rPr>
          <w:color w:val="231F20"/>
          <w:spacing w:val="-3"/>
        </w:rPr>
        <w:t xml:space="preserve"> </w:t>
      </w:r>
      <w:r>
        <w:rPr>
          <w:color w:val="231F20"/>
        </w:rPr>
        <w:t>of</w:t>
      </w:r>
      <w:r>
        <w:rPr>
          <w:color w:val="231F20"/>
          <w:spacing w:val="-3"/>
        </w:rPr>
        <w:t xml:space="preserve"> </w:t>
      </w:r>
      <w:r>
        <w:rPr>
          <w:color w:val="231F20"/>
        </w:rPr>
        <w:t>Vietnam</w:t>
      </w:r>
      <w:r>
        <w:rPr>
          <w:color w:val="231F20"/>
          <w:spacing w:val="-3"/>
        </w:rPr>
        <w:t xml:space="preserve"> </w:t>
      </w:r>
      <w:r>
        <w:rPr>
          <w:color w:val="231F20"/>
        </w:rPr>
        <w:t>(</w:t>
      </w:r>
      <w:r>
        <w:rPr>
          <w:smallCaps/>
          <w:color w:val="231F20"/>
        </w:rPr>
        <w:t>dr</w:t>
      </w:r>
      <w:r>
        <w:rPr>
          <w:color w:val="231F20"/>
        </w:rPr>
        <w:t>v)</w:t>
      </w:r>
      <w:r>
        <w:rPr>
          <w:color w:val="231F20"/>
          <w:spacing w:val="-3"/>
        </w:rPr>
        <w:t xml:space="preserve"> </w:t>
      </w:r>
      <w:r>
        <w:rPr>
          <w:color w:val="231F20"/>
        </w:rPr>
        <w:t>as</w:t>
      </w:r>
      <w:r>
        <w:rPr>
          <w:color w:val="231F20"/>
          <w:spacing w:val="-3"/>
        </w:rPr>
        <w:t xml:space="preserve"> </w:t>
      </w:r>
      <w:r>
        <w:rPr>
          <w:color w:val="231F20"/>
        </w:rPr>
        <w:t>the</w:t>
      </w:r>
      <w:r>
        <w:rPr>
          <w:color w:val="231F20"/>
          <w:spacing w:val="-3"/>
        </w:rPr>
        <w:t xml:space="preserve"> </w:t>
      </w:r>
      <w:r>
        <w:rPr>
          <w:color w:val="231F20"/>
        </w:rPr>
        <w:t>sole</w:t>
      </w:r>
      <w:r>
        <w:rPr>
          <w:color w:val="231F20"/>
          <w:spacing w:val="-3"/>
        </w:rPr>
        <w:t xml:space="preserve"> </w:t>
      </w:r>
      <w:r>
        <w:rPr>
          <w:color w:val="231F20"/>
        </w:rPr>
        <w:t>legimitate</w:t>
      </w:r>
      <w:r>
        <w:rPr>
          <w:color w:val="231F20"/>
          <w:spacing w:val="-3"/>
        </w:rPr>
        <w:t xml:space="preserve"> </w:t>
      </w:r>
      <w:r>
        <w:rPr>
          <w:color w:val="231F20"/>
        </w:rPr>
        <w:t xml:space="preserve">authority for Vietnam. The </w:t>
      </w:r>
      <w:r>
        <w:rPr>
          <w:smallCaps/>
          <w:color w:val="231F20"/>
        </w:rPr>
        <w:t>u</w:t>
      </w:r>
      <w:r>
        <w:rPr>
          <w:color w:val="231F20"/>
        </w:rPr>
        <w:t>.</w:t>
      </w:r>
      <w:r>
        <w:rPr>
          <w:smallCaps/>
          <w:color w:val="231F20"/>
        </w:rPr>
        <w:t>s</w:t>
      </w:r>
      <w:r>
        <w:rPr>
          <w:color w:val="231F20"/>
        </w:rPr>
        <w:t>. did not respond.</w:t>
      </w:r>
      <w:r>
        <w:rPr>
          <w:color w:val="231F20"/>
          <w:position w:val="7"/>
          <w:sz w:val="16"/>
        </w:rPr>
        <w:t xml:space="preserve">29 </w:t>
      </w:r>
      <w:r>
        <w:rPr>
          <w:color w:val="231F20"/>
        </w:rPr>
        <w:t xml:space="preserve">The </w:t>
      </w:r>
      <w:r>
        <w:rPr>
          <w:smallCaps/>
          <w:color w:val="231F20"/>
        </w:rPr>
        <w:t>dr</w:t>
      </w:r>
      <w:r>
        <w:rPr>
          <w:color w:val="231F20"/>
        </w:rPr>
        <w:t>v went it alone and came</w:t>
      </w:r>
      <w:r>
        <w:rPr>
          <w:color w:val="231F20"/>
          <w:spacing w:val="-14"/>
        </w:rPr>
        <w:t xml:space="preserve"> </w:t>
      </w:r>
      <w:r>
        <w:rPr>
          <w:color w:val="231F20"/>
        </w:rPr>
        <w:t>to</w:t>
      </w:r>
      <w:r>
        <w:rPr>
          <w:color w:val="231F20"/>
          <w:spacing w:val="-13"/>
        </w:rPr>
        <w:t xml:space="preserve"> </w:t>
      </w:r>
      <w:r>
        <w:rPr>
          <w:color w:val="231F20"/>
        </w:rPr>
        <w:t>an</w:t>
      </w:r>
      <w:r>
        <w:rPr>
          <w:color w:val="231F20"/>
          <w:spacing w:val="-13"/>
        </w:rPr>
        <w:t xml:space="preserve"> </w:t>
      </w:r>
      <w:r>
        <w:rPr>
          <w:color w:val="231F20"/>
        </w:rPr>
        <w:t>agreement</w:t>
      </w:r>
      <w:r>
        <w:rPr>
          <w:color w:val="231F20"/>
          <w:spacing w:val="-13"/>
        </w:rPr>
        <w:t xml:space="preserve"> </w:t>
      </w:r>
      <w:r>
        <w:rPr>
          <w:color w:val="231F20"/>
        </w:rPr>
        <w:t>with</w:t>
      </w:r>
      <w:r>
        <w:rPr>
          <w:color w:val="231F20"/>
          <w:spacing w:val="-13"/>
        </w:rPr>
        <w:t xml:space="preserve"> </w:t>
      </w:r>
      <w:r>
        <w:rPr>
          <w:color w:val="231F20"/>
        </w:rPr>
        <w:t>France</w:t>
      </w:r>
      <w:r>
        <w:rPr>
          <w:color w:val="231F20"/>
          <w:spacing w:val="-13"/>
        </w:rPr>
        <w:t xml:space="preserve"> </w:t>
      </w:r>
      <w:r>
        <w:rPr>
          <w:color w:val="231F20"/>
        </w:rPr>
        <w:t>on</w:t>
      </w:r>
      <w:r>
        <w:rPr>
          <w:color w:val="231F20"/>
          <w:spacing w:val="-13"/>
        </w:rPr>
        <w:t xml:space="preserve"> </w:t>
      </w:r>
      <w:r>
        <w:rPr>
          <w:color w:val="231F20"/>
        </w:rPr>
        <w:t>6</w:t>
      </w:r>
      <w:r>
        <w:rPr>
          <w:color w:val="231F20"/>
          <w:spacing w:val="-13"/>
        </w:rPr>
        <w:t xml:space="preserve"> </w:t>
      </w:r>
      <w:r>
        <w:rPr>
          <w:color w:val="231F20"/>
        </w:rPr>
        <w:t>March</w:t>
      </w:r>
      <w:r>
        <w:rPr>
          <w:color w:val="231F20"/>
          <w:spacing w:val="-14"/>
        </w:rPr>
        <w:t xml:space="preserve"> </w:t>
      </w:r>
      <w:r>
        <w:rPr>
          <w:color w:val="231F20"/>
        </w:rPr>
        <w:t>1946.</w:t>
      </w:r>
      <w:r>
        <w:rPr>
          <w:color w:val="231F20"/>
          <w:spacing w:val="-13"/>
        </w:rPr>
        <w:t xml:space="preserve"> </w:t>
      </w:r>
      <w:r>
        <w:rPr>
          <w:color w:val="231F20"/>
        </w:rPr>
        <w:t>Under</w:t>
      </w:r>
      <w:r>
        <w:rPr>
          <w:color w:val="231F20"/>
          <w:spacing w:val="-13"/>
        </w:rPr>
        <w:t xml:space="preserve"> </w:t>
      </w:r>
      <w:r>
        <w:rPr>
          <w:color w:val="231F20"/>
        </w:rPr>
        <w:t>this</w:t>
      </w:r>
      <w:r>
        <w:rPr>
          <w:color w:val="231F20"/>
          <w:spacing w:val="-13"/>
        </w:rPr>
        <w:t xml:space="preserve"> </w:t>
      </w:r>
      <w:r>
        <w:rPr>
          <w:color w:val="231F20"/>
        </w:rPr>
        <w:t xml:space="preserve">arrange- ment, the </w:t>
      </w:r>
      <w:r>
        <w:rPr>
          <w:smallCaps/>
          <w:color w:val="231F20"/>
        </w:rPr>
        <w:t>dr</w:t>
      </w:r>
      <w:r>
        <w:rPr>
          <w:color w:val="231F20"/>
        </w:rPr>
        <w:t xml:space="preserve">v agreed to a return of France to North Vietnam, in exchange for France recognizing the </w:t>
      </w:r>
      <w:r>
        <w:rPr>
          <w:smallCaps/>
          <w:color w:val="231F20"/>
        </w:rPr>
        <w:t>dr</w:t>
      </w:r>
      <w:r>
        <w:rPr>
          <w:color w:val="231F20"/>
        </w:rPr>
        <w:t>v as a free state within the French Union.</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6" w:lineRule="auto"/>
        <w:ind w:left="1473" w:right="733" w:firstLine="340"/>
        <w:jc w:val="both"/>
      </w:pPr>
      <w:r>
        <w:rPr>
          <w:color w:val="231F20"/>
        </w:rPr>
        <w:t>The agreement turned out to be worthless as France reneged on its commitments and none of the agreed points came to fruition. Armed clashes</w:t>
      </w:r>
      <w:r>
        <w:rPr>
          <w:color w:val="231F20"/>
          <w:spacing w:val="-8"/>
        </w:rPr>
        <w:t xml:space="preserve"> </w:t>
      </w:r>
      <w:r>
        <w:rPr>
          <w:color w:val="231F20"/>
        </w:rPr>
        <w:t>soon</w:t>
      </w:r>
      <w:r>
        <w:rPr>
          <w:color w:val="231F20"/>
          <w:spacing w:val="-8"/>
        </w:rPr>
        <w:t xml:space="preserve"> </w:t>
      </w:r>
      <w:r>
        <w:rPr>
          <w:color w:val="231F20"/>
        </w:rPr>
        <w:t>occurred</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French</w:t>
      </w:r>
      <w:r>
        <w:rPr>
          <w:color w:val="231F20"/>
          <w:spacing w:val="-8"/>
        </w:rPr>
        <w:t xml:space="preserve"> </w:t>
      </w:r>
      <w:r>
        <w:rPr>
          <w:color w:val="231F20"/>
        </w:rPr>
        <w:t>response</w:t>
      </w:r>
      <w:r>
        <w:rPr>
          <w:color w:val="231F20"/>
          <w:spacing w:val="-8"/>
        </w:rPr>
        <w:t xml:space="preserve"> </w:t>
      </w:r>
      <w:r>
        <w:rPr>
          <w:color w:val="231F20"/>
        </w:rPr>
        <w:t>was</w:t>
      </w:r>
      <w:r>
        <w:rPr>
          <w:color w:val="231F20"/>
          <w:spacing w:val="-8"/>
        </w:rPr>
        <w:t xml:space="preserve"> </w:t>
      </w:r>
      <w:r>
        <w:rPr>
          <w:color w:val="231F20"/>
        </w:rPr>
        <w:t>a</w:t>
      </w:r>
      <w:r>
        <w:rPr>
          <w:color w:val="231F20"/>
          <w:spacing w:val="-8"/>
        </w:rPr>
        <w:t xml:space="preserve"> </w:t>
      </w:r>
      <w:r>
        <w:rPr>
          <w:color w:val="231F20"/>
        </w:rPr>
        <w:t>heavy</w:t>
      </w:r>
      <w:r>
        <w:rPr>
          <w:color w:val="231F20"/>
          <w:spacing w:val="-8"/>
        </w:rPr>
        <w:t xml:space="preserve"> </w:t>
      </w:r>
      <w:r>
        <w:rPr>
          <w:color w:val="231F20"/>
        </w:rPr>
        <w:t>naval</w:t>
      </w:r>
      <w:r>
        <w:rPr>
          <w:color w:val="231F20"/>
          <w:spacing w:val="-8"/>
        </w:rPr>
        <w:t xml:space="preserve"> </w:t>
      </w:r>
      <w:r>
        <w:rPr>
          <w:color w:val="231F20"/>
        </w:rPr>
        <w:t>bom- bardment</w:t>
      </w:r>
      <w:r>
        <w:rPr>
          <w:color w:val="231F20"/>
          <w:spacing w:val="-7"/>
        </w:rPr>
        <w:t xml:space="preserve"> </w:t>
      </w:r>
      <w:r>
        <w:rPr>
          <w:color w:val="231F20"/>
        </w:rPr>
        <w:t>of</w:t>
      </w:r>
      <w:r>
        <w:rPr>
          <w:color w:val="231F20"/>
          <w:spacing w:val="-7"/>
        </w:rPr>
        <w:t xml:space="preserve"> </w:t>
      </w:r>
      <w:r>
        <w:rPr>
          <w:color w:val="231F20"/>
        </w:rPr>
        <w:t>Hải</w:t>
      </w:r>
      <w:r>
        <w:rPr>
          <w:color w:val="231F20"/>
          <w:spacing w:val="-7"/>
        </w:rPr>
        <w:t xml:space="preserve"> </w:t>
      </w:r>
      <w:r>
        <w:rPr>
          <w:color w:val="231F20"/>
        </w:rPr>
        <w:t>Phòng</w:t>
      </w:r>
      <w:r>
        <w:rPr>
          <w:color w:val="231F20"/>
          <w:spacing w:val="-7"/>
        </w:rPr>
        <w:t xml:space="preserve"> </w:t>
      </w:r>
      <w:r>
        <w:rPr>
          <w:color w:val="231F20"/>
        </w:rPr>
        <w:t>port</w:t>
      </w:r>
      <w:r>
        <w:rPr>
          <w:color w:val="231F20"/>
          <w:spacing w:val="-7"/>
        </w:rPr>
        <w:t xml:space="preserve"> </w:t>
      </w:r>
      <w:r>
        <w:rPr>
          <w:color w:val="231F20"/>
        </w:rPr>
        <w:t>in</w:t>
      </w:r>
      <w:r>
        <w:rPr>
          <w:color w:val="231F20"/>
          <w:spacing w:val="-7"/>
        </w:rPr>
        <w:t xml:space="preserve"> </w:t>
      </w:r>
      <w:r>
        <w:rPr>
          <w:color w:val="231F20"/>
        </w:rPr>
        <w:t>November</w:t>
      </w:r>
      <w:r>
        <w:rPr>
          <w:color w:val="231F20"/>
          <w:spacing w:val="-7"/>
        </w:rPr>
        <w:t xml:space="preserve"> </w:t>
      </w:r>
      <w:r>
        <w:rPr>
          <w:color w:val="231F20"/>
        </w:rPr>
        <w:t>1946</w:t>
      </w:r>
      <w:r>
        <w:rPr>
          <w:color w:val="231F20"/>
          <w:spacing w:val="-7"/>
        </w:rPr>
        <w:t xml:space="preserve"> </w:t>
      </w:r>
      <w:r>
        <w:rPr>
          <w:color w:val="231F20"/>
        </w:rPr>
        <w:t>that</w:t>
      </w:r>
      <w:r>
        <w:rPr>
          <w:color w:val="231F20"/>
          <w:spacing w:val="-7"/>
        </w:rPr>
        <w:t xml:space="preserve"> </w:t>
      </w:r>
      <w:r>
        <w:rPr>
          <w:color w:val="231F20"/>
        </w:rPr>
        <w:t>caused</w:t>
      </w:r>
      <w:r>
        <w:rPr>
          <w:color w:val="231F20"/>
          <w:spacing w:val="-7"/>
        </w:rPr>
        <w:t xml:space="preserve"> </w:t>
      </w:r>
      <w:r>
        <w:rPr>
          <w:color w:val="231F20"/>
        </w:rPr>
        <w:t>much</w:t>
      </w:r>
      <w:r>
        <w:rPr>
          <w:color w:val="231F20"/>
          <w:spacing w:val="-7"/>
        </w:rPr>
        <w:t xml:space="preserve"> </w:t>
      </w:r>
      <w:r>
        <w:rPr>
          <w:color w:val="231F20"/>
        </w:rPr>
        <w:t>death and destruction. Thousands of people perished under the barrage and war broke out in the city streets. On the 28 November 1946 the Việt Minh withrew from Hải Phòng, leaving the city to the French.</w:t>
      </w:r>
      <w:r>
        <w:rPr>
          <w:color w:val="231F20"/>
          <w:position w:val="7"/>
          <w:sz w:val="16"/>
        </w:rPr>
        <w:t xml:space="preserve">30 </w:t>
      </w:r>
      <w:r>
        <w:rPr>
          <w:color w:val="231F20"/>
        </w:rPr>
        <w:t>Hải Phòng</w:t>
      </w:r>
      <w:r>
        <w:rPr>
          <w:color w:val="231F20"/>
          <w:spacing w:val="-1"/>
        </w:rPr>
        <w:t xml:space="preserve"> </w:t>
      </w:r>
      <w:r>
        <w:rPr>
          <w:color w:val="231F20"/>
        </w:rPr>
        <w:t>was</w:t>
      </w:r>
      <w:r>
        <w:rPr>
          <w:color w:val="231F20"/>
          <w:spacing w:val="-1"/>
        </w:rPr>
        <w:t xml:space="preserve"> </w:t>
      </w:r>
      <w:r>
        <w:rPr>
          <w:color w:val="231F20"/>
        </w:rPr>
        <w:t>the</w:t>
      </w:r>
      <w:r>
        <w:rPr>
          <w:color w:val="231F20"/>
          <w:spacing w:val="-1"/>
        </w:rPr>
        <w:t xml:space="preserve"> </w:t>
      </w:r>
      <w:r>
        <w:rPr>
          <w:color w:val="231F20"/>
        </w:rPr>
        <w:t>opening</w:t>
      </w:r>
      <w:r>
        <w:rPr>
          <w:color w:val="231F20"/>
          <w:spacing w:val="-1"/>
        </w:rPr>
        <w:t xml:space="preserve"> </w:t>
      </w:r>
      <w:r>
        <w:rPr>
          <w:color w:val="231F20"/>
        </w:rPr>
        <w:t>act</w:t>
      </w:r>
      <w:r>
        <w:rPr>
          <w:color w:val="231F20"/>
          <w:spacing w:val="-1"/>
        </w:rPr>
        <w:t xml:space="preserve"> </w:t>
      </w:r>
      <w:r>
        <w:rPr>
          <w:color w:val="231F20"/>
        </w:rPr>
        <w:t>of</w:t>
      </w:r>
      <w:r>
        <w:rPr>
          <w:color w:val="231F20"/>
          <w:spacing w:val="-1"/>
        </w:rPr>
        <w:t xml:space="preserve"> </w:t>
      </w:r>
      <w:r>
        <w:rPr>
          <w:color w:val="231F20"/>
        </w:rPr>
        <w:t>a</w:t>
      </w:r>
      <w:r>
        <w:rPr>
          <w:color w:val="231F20"/>
          <w:spacing w:val="-1"/>
        </w:rPr>
        <w:t xml:space="preserve"> </w:t>
      </w:r>
      <w:r>
        <w:rPr>
          <w:color w:val="231F20"/>
        </w:rPr>
        <w:t>renewed</w:t>
      </w:r>
      <w:r>
        <w:rPr>
          <w:color w:val="231F20"/>
          <w:spacing w:val="-1"/>
        </w:rPr>
        <w:t xml:space="preserve"> </w:t>
      </w:r>
      <w:r>
        <w:rPr>
          <w:color w:val="231F20"/>
        </w:rPr>
        <w:t>Fr</w:t>
      </w:r>
      <w:r>
        <w:rPr>
          <w:color w:val="231F20"/>
        </w:rPr>
        <w:t>ench</w:t>
      </w:r>
      <w:r>
        <w:rPr>
          <w:color w:val="231F20"/>
          <w:spacing w:val="-1"/>
        </w:rPr>
        <w:t xml:space="preserve"> </w:t>
      </w:r>
      <w:r>
        <w:rPr>
          <w:color w:val="231F20"/>
        </w:rPr>
        <w:t>war</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Việt</w:t>
      </w:r>
      <w:r>
        <w:rPr>
          <w:color w:val="231F20"/>
          <w:spacing w:val="-1"/>
        </w:rPr>
        <w:t xml:space="preserve"> </w:t>
      </w:r>
      <w:r>
        <w:rPr>
          <w:color w:val="231F20"/>
        </w:rPr>
        <w:t xml:space="preserve">Minh. When French troops reached Hanoi, the Việt Minh built defence posts </w:t>
      </w:r>
      <w:r>
        <w:rPr>
          <w:color w:val="231F20"/>
          <w:spacing w:val="-2"/>
        </w:rPr>
        <w:t>throughout</w:t>
      </w:r>
      <w:r>
        <w:rPr>
          <w:color w:val="231F20"/>
          <w:spacing w:val="-12"/>
        </w:rPr>
        <w:t xml:space="preserve"> </w:t>
      </w:r>
      <w:r>
        <w:rPr>
          <w:color w:val="231F20"/>
          <w:spacing w:val="-2"/>
        </w:rPr>
        <w:t>the</w:t>
      </w:r>
      <w:r>
        <w:rPr>
          <w:color w:val="231F20"/>
          <w:spacing w:val="-11"/>
        </w:rPr>
        <w:t xml:space="preserve"> </w:t>
      </w:r>
      <w:r>
        <w:rPr>
          <w:color w:val="231F20"/>
          <w:spacing w:val="-2"/>
        </w:rPr>
        <w:t>city.</w:t>
      </w:r>
      <w:r>
        <w:rPr>
          <w:color w:val="231F20"/>
          <w:spacing w:val="-11"/>
        </w:rPr>
        <w:t xml:space="preserve"> </w:t>
      </w:r>
      <w:r>
        <w:rPr>
          <w:color w:val="231F20"/>
          <w:spacing w:val="-2"/>
        </w:rPr>
        <w:t>On</w:t>
      </w:r>
      <w:r>
        <w:rPr>
          <w:color w:val="231F20"/>
          <w:spacing w:val="-11"/>
        </w:rPr>
        <w:t xml:space="preserve"> </w:t>
      </w:r>
      <w:r>
        <w:rPr>
          <w:color w:val="231F20"/>
          <w:spacing w:val="-2"/>
        </w:rPr>
        <w:t>the</w:t>
      </w:r>
      <w:r>
        <w:rPr>
          <w:color w:val="231F20"/>
          <w:spacing w:val="-11"/>
        </w:rPr>
        <w:t xml:space="preserve"> </w:t>
      </w:r>
      <w:r>
        <w:rPr>
          <w:color w:val="231F20"/>
          <w:spacing w:val="-2"/>
        </w:rPr>
        <w:t>18</w:t>
      </w:r>
      <w:r>
        <w:rPr>
          <w:color w:val="231F20"/>
          <w:spacing w:val="-11"/>
        </w:rPr>
        <w:t xml:space="preserve"> </w:t>
      </w:r>
      <w:r>
        <w:rPr>
          <w:color w:val="231F20"/>
          <w:spacing w:val="-2"/>
        </w:rPr>
        <w:t>and</w:t>
      </w:r>
      <w:r>
        <w:rPr>
          <w:color w:val="231F20"/>
          <w:spacing w:val="-11"/>
        </w:rPr>
        <w:t xml:space="preserve"> </w:t>
      </w:r>
      <w:r>
        <w:rPr>
          <w:color w:val="231F20"/>
          <w:spacing w:val="-2"/>
        </w:rPr>
        <w:t>19</w:t>
      </w:r>
      <w:r>
        <w:rPr>
          <w:color w:val="231F20"/>
          <w:spacing w:val="-11"/>
        </w:rPr>
        <w:t xml:space="preserve"> </w:t>
      </w:r>
      <w:r>
        <w:rPr>
          <w:color w:val="231F20"/>
          <w:spacing w:val="-2"/>
        </w:rPr>
        <w:t>December</w:t>
      </w:r>
      <w:r>
        <w:rPr>
          <w:color w:val="231F20"/>
          <w:spacing w:val="-12"/>
        </w:rPr>
        <w:t xml:space="preserve"> </w:t>
      </w:r>
      <w:r>
        <w:rPr>
          <w:color w:val="231F20"/>
          <w:spacing w:val="-2"/>
        </w:rPr>
        <w:t>1946,</w:t>
      </w:r>
      <w:r>
        <w:rPr>
          <w:color w:val="231F20"/>
          <w:spacing w:val="-11"/>
        </w:rPr>
        <w:t xml:space="preserve"> </w:t>
      </w:r>
      <w:r>
        <w:rPr>
          <w:color w:val="231F20"/>
          <w:spacing w:val="-2"/>
        </w:rPr>
        <w:t>the</w:t>
      </w:r>
      <w:r>
        <w:rPr>
          <w:color w:val="231F20"/>
          <w:spacing w:val="-11"/>
        </w:rPr>
        <w:t xml:space="preserve"> </w:t>
      </w:r>
      <w:r>
        <w:rPr>
          <w:color w:val="231F20"/>
          <w:spacing w:val="-2"/>
        </w:rPr>
        <w:t>French</w:t>
      </w:r>
      <w:r>
        <w:rPr>
          <w:color w:val="231F20"/>
          <w:spacing w:val="-11"/>
        </w:rPr>
        <w:t xml:space="preserve"> </w:t>
      </w:r>
      <w:r>
        <w:rPr>
          <w:color w:val="231F20"/>
          <w:spacing w:val="-2"/>
        </w:rPr>
        <w:t xml:space="preserve">author- </w:t>
      </w:r>
      <w:r>
        <w:rPr>
          <w:color w:val="231F20"/>
        </w:rPr>
        <w:t xml:space="preserve">ity demanded that the Việt Minh remove these posts and transfer the </w:t>
      </w:r>
      <w:r>
        <w:rPr>
          <w:color w:val="231F20"/>
          <w:spacing w:val="-2"/>
        </w:rPr>
        <w:t>security</w:t>
      </w:r>
      <w:r>
        <w:rPr>
          <w:color w:val="231F20"/>
          <w:spacing w:val="-7"/>
        </w:rPr>
        <w:t xml:space="preserve"> </w:t>
      </w:r>
      <w:r>
        <w:rPr>
          <w:color w:val="231F20"/>
          <w:spacing w:val="-2"/>
        </w:rPr>
        <w:t>control</w:t>
      </w:r>
      <w:r>
        <w:rPr>
          <w:color w:val="231F20"/>
          <w:spacing w:val="-7"/>
        </w:rPr>
        <w:t xml:space="preserve"> </w:t>
      </w:r>
      <w:r>
        <w:rPr>
          <w:color w:val="231F20"/>
          <w:spacing w:val="-2"/>
        </w:rPr>
        <w:t>to</w:t>
      </w:r>
      <w:r>
        <w:rPr>
          <w:color w:val="231F20"/>
          <w:spacing w:val="-7"/>
        </w:rPr>
        <w:t xml:space="preserve"> </w:t>
      </w:r>
      <w:r>
        <w:rPr>
          <w:color w:val="231F20"/>
          <w:spacing w:val="-2"/>
        </w:rPr>
        <w:t>them.</w:t>
      </w:r>
      <w:r>
        <w:rPr>
          <w:color w:val="231F20"/>
          <w:spacing w:val="-7"/>
        </w:rPr>
        <w:t xml:space="preserve"> </w:t>
      </w:r>
      <w:r>
        <w:rPr>
          <w:color w:val="231F20"/>
          <w:spacing w:val="-2"/>
        </w:rPr>
        <w:t>The</w:t>
      </w:r>
      <w:r>
        <w:rPr>
          <w:color w:val="231F20"/>
          <w:spacing w:val="-7"/>
        </w:rPr>
        <w:t xml:space="preserve"> </w:t>
      </w:r>
      <w:r>
        <w:rPr>
          <w:color w:val="231F20"/>
          <w:spacing w:val="-2"/>
        </w:rPr>
        <w:t>Việt</w:t>
      </w:r>
      <w:r>
        <w:rPr>
          <w:color w:val="231F20"/>
          <w:spacing w:val="-7"/>
        </w:rPr>
        <w:t xml:space="preserve"> </w:t>
      </w:r>
      <w:r>
        <w:rPr>
          <w:color w:val="231F20"/>
          <w:spacing w:val="-2"/>
        </w:rPr>
        <w:t>Minh</w:t>
      </w:r>
      <w:r>
        <w:rPr>
          <w:color w:val="231F20"/>
          <w:spacing w:val="-7"/>
        </w:rPr>
        <w:t xml:space="preserve"> </w:t>
      </w:r>
      <w:r>
        <w:rPr>
          <w:color w:val="231F20"/>
          <w:spacing w:val="-2"/>
        </w:rPr>
        <w:t>refused</w:t>
      </w:r>
      <w:r>
        <w:rPr>
          <w:color w:val="231F20"/>
          <w:spacing w:val="-7"/>
        </w:rPr>
        <w:t xml:space="preserve"> </w:t>
      </w:r>
      <w:r>
        <w:rPr>
          <w:color w:val="231F20"/>
          <w:spacing w:val="-2"/>
        </w:rPr>
        <w:t>and</w:t>
      </w:r>
      <w:r>
        <w:rPr>
          <w:color w:val="231F20"/>
          <w:spacing w:val="-7"/>
        </w:rPr>
        <w:t xml:space="preserve"> </w:t>
      </w:r>
      <w:r>
        <w:rPr>
          <w:color w:val="231F20"/>
          <w:spacing w:val="-2"/>
        </w:rPr>
        <w:t>decided</w:t>
      </w:r>
      <w:r>
        <w:rPr>
          <w:color w:val="231F20"/>
          <w:spacing w:val="-7"/>
        </w:rPr>
        <w:t xml:space="preserve"> </w:t>
      </w:r>
      <w:r>
        <w:rPr>
          <w:color w:val="231F20"/>
          <w:spacing w:val="-2"/>
        </w:rPr>
        <w:t>to</w:t>
      </w:r>
      <w:r>
        <w:rPr>
          <w:color w:val="231F20"/>
          <w:spacing w:val="-7"/>
        </w:rPr>
        <w:t xml:space="preserve"> </w:t>
      </w:r>
      <w:r>
        <w:rPr>
          <w:color w:val="231F20"/>
          <w:spacing w:val="-2"/>
        </w:rPr>
        <w:t xml:space="preserve">officially </w:t>
      </w:r>
      <w:r>
        <w:rPr>
          <w:color w:val="231F20"/>
        </w:rPr>
        <w:t>resume their resistance against the French. The then president Hồ Chí Minh issued a call to arms to the population at large.</w:t>
      </w:r>
    </w:p>
    <w:p w:rsidR="009E0961" w:rsidRDefault="00183599">
      <w:pPr>
        <w:pStyle w:val="BodyText"/>
        <w:spacing w:line="256" w:lineRule="auto"/>
        <w:ind w:left="1473" w:right="732" w:firstLine="340"/>
        <w:jc w:val="both"/>
      </w:pPr>
      <w:r>
        <w:rPr>
          <w:color w:val="231F20"/>
        </w:rPr>
        <w:t>In 1945 the struggle for survival, the disputed control of Vietnam, the</w:t>
      </w:r>
      <w:r>
        <w:rPr>
          <w:color w:val="231F20"/>
          <w:spacing w:val="-7"/>
        </w:rPr>
        <w:t xml:space="preserve"> </w:t>
      </w:r>
      <w:r>
        <w:rPr>
          <w:color w:val="231F20"/>
        </w:rPr>
        <w:t>inadequate</w:t>
      </w:r>
      <w:r>
        <w:rPr>
          <w:color w:val="231F20"/>
          <w:spacing w:val="-7"/>
        </w:rPr>
        <w:t xml:space="preserve"> </w:t>
      </w:r>
      <w:r>
        <w:rPr>
          <w:color w:val="231F20"/>
        </w:rPr>
        <w:t>temporary</w:t>
      </w:r>
      <w:r>
        <w:rPr>
          <w:color w:val="231F20"/>
          <w:spacing w:val="-7"/>
        </w:rPr>
        <w:t xml:space="preserve"> </w:t>
      </w:r>
      <w:r>
        <w:rPr>
          <w:color w:val="231F20"/>
        </w:rPr>
        <w:t>intervention</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British</w:t>
      </w:r>
      <w:r>
        <w:rPr>
          <w:color w:val="231F20"/>
          <w:spacing w:val="-7"/>
        </w:rPr>
        <w:t xml:space="preserve"> </w:t>
      </w:r>
      <w:r>
        <w:rPr>
          <w:color w:val="231F20"/>
        </w:rPr>
        <w:t>and</w:t>
      </w:r>
      <w:r>
        <w:rPr>
          <w:color w:val="231F20"/>
          <w:spacing w:val="-7"/>
        </w:rPr>
        <w:t xml:space="preserve"> </w:t>
      </w:r>
      <w:r>
        <w:rPr>
          <w:color w:val="231F20"/>
        </w:rPr>
        <w:t>Chinese,</w:t>
      </w:r>
      <w:r>
        <w:rPr>
          <w:color w:val="231F20"/>
          <w:spacing w:val="-7"/>
        </w:rPr>
        <w:t xml:space="preserve"> </w:t>
      </w:r>
      <w:r>
        <w:rPr>
          <w:color w:val="231F20"/>
        </w:rPr>
        <w:t>com- pounded</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indifference</w:t>
      </w:r>
      <w:r>
        <w:rPr>
          <w:color w:val="231F20"/>
          <w:spacing w:val="-2"/>
        </w:rPr>
        <w:t xml:space="preserve"> </w:t>
      </w:r>
      <w:r>
        <w:rPr>
          <w:color w:val="231F20"/>
        </w:rPr>
        <w:t>and</w:t>
      </w:r>
      <w:r>
        <w:rPr>
          <w:color w:val="231F20"/>
          <w:spacing w:val="-2"/>
        </w:rPr>
        <w:t xml:space="preserve"> </w:t>
      </w:r>
      <w:r>
        <w:rPr>
          <w:color w:val="231F20"/>
        </w:rPr>
        <w:t>ignorance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United</w:t>
      </w:r>
      <w:r>
        <w:rPr>
          <w:color w:val="231F20"/>
          <w:spacing w:val="-2"/>
        </w:rPr>
        <w:t xml:space="preserve"> </w:t>
      </w:r>
      <w:r>
        <w:rPr>
          <w:color w:val="231F20"/>
        </w:rPr>
        <w:t>States,</w:t>
      </w:r>
      <w:r>
        <w:rPr>
          <w:color w:val="231F20"/>
          <w:spacing w:val="-2"/>
        </w:rPr>
        <w:t xml:space="preserve"> </w:t>
      </w:r>
      <w:r>
        <w:rPr>
          <w:color w:val="231F20"/>
        </w:rPr>
        <w:t xml:space="preserve">would </w:t>
      </w:r>
      <w:r>
        <w:rPr>
          <w:color w:val="231F20"/>
          <w:w w:val="105"/>
        </w:rPr>
        <w:t>combine</w:t>
      </w:r>
      <w:r>
        <w:rPr>
          <w:color w:val="231F20"/>
          <w:spacing w:val="-12"/>
          <w:w w:val="105"/>
        </w:rPr>
        <w:t xml:space="preserve"> </w:t>
      </w:r>
      <w:r>
        <w:rPr>
          <w:color w:val="231F20"/>
          <w:w w:val="105"/>
        </w:rPr>
        <w:t>to</w:t>
      </w:r>
      <w:r>
        <w:rPr>
          <w:color w:val="231F20"/>
          <w:spacing w:val="-12"/>
          <w:w w:val="105"/>
        </w:rPr>
        <w:t xml:space="preserve"> </w:t>
      </w:r>
      <w:r>
        <w:rPr>
          <w:color w:val="231F20"/>
          <w:w w:val="105"/>
        </w:rPr>
        <w:t>generate</w:t>
      </w:r>
      <w:r>
        <w:rPr>
          <w:color w:val="231F20"/>
          <w:spacing w:val="-12"/>
          <w:w w:val="105"/>
        </w:rPr>
        <w:t xml:space="preserve"> </w:t>
      </w:r>
      <w:r>
        <w:rPr>
          <w:color w:val="231F20"/>
          <w:w w:val="105"/>
        </w:rPr>
        <w:t>three</w:t>
      </w:r>
      <w:r>
        <w:rPr>
          <w:color w:val="231F20"/>
          <w:spacing w:val="-12"/>
          <w:w w:val="105"/>
        </w:rPr>
        <w:t xml:space="preserve"> </w:t>
      </w:r>
      <w:r>
        <w:rPr>
          <w:color w:val="231F20"/>
          <w:w w:val="105"/>
        </w:rPr>
        <w:t>more</w:t>
      </w:r>
      <w:r>
        <w:rPr>
          <w:color w:val="231F20"/>
          <w:spacing w:val="-12"/>
          <w:w w:val="105"/>
        </w:rPr>
        <w:t xml:space="preserve"> </w:t>
      </w:r>
      <w:r>
        <w:rPr>
          <w:color w:val="231F20"/>
          <w:w w:val="105"/>
        </w:rPr>
        <w:t>decades</w:t>
      </w:r>
      <w:r>
        <w:rPr>
          <w:color w:val="231F20"/>
          <w:spacing w:val="-12"/>
          <w:w w:val="105"/>
        </w:rPr>
        <w:t xml:space="preserve"> </w:t>
      </w:r>
      <w:r>
        <w:rPr>
          <w:color w:val="231F20"/>
          <w:w w:val="105"/>
        </w:rPr>
        <w:t>of</w:t>
      </w:r>
      <w:r>
        <w:rPr>
          <w:color w:val="231F20"/>
          <w:spacing w:val="-12"/>
          <w:w w:val="105"/>
        </w:rPr>
        <w:t xml:space="preserve"> </w:t>
      </w:r>
      <w:r>
        <w:rPr>
          <w:color w:val="231F20"/>
          <w:w w:val="105"/>
        </w:rPr>
        <w:t>war</w:t>
      </w:r>
      <w:r>
        <w:rPr>
          <w:color w:val="231F20"/>
          <w:spacing w:val="-12"/>
          <w:w w:val="105"/>
        </w:rPr>
        <w:t xml:space="preserve"> </w:t>
      </w:r>
      <w:r>
        <w:rPr>
          <w:color w:val="231F20"/>
          <w:w w:val="105"/>
        </w:rPr>
        <w:t>in</w:t>
      </w:r>
      <w:r>
        <w:rPr>
          <w:color w:val="231F20"/>
          <w:spacing w:val="-12"/>
          <w:w w:val="105"/>
        </w:rPr>
        <w:t xml:space="preserve"> </w:t>
      </w:r>
      <w:r>
        <w:rPr>
          <w:color w:val="231F20"/>
          <w:w w:val="105"/>
        </w:rPr>
        <w:t>Vietnam.</w:t>
      </w:r>
      <w:r>
        <w:rPr>
          <w:color w:val="231F20"/>
          <w:spacing w:val="-12"/>
          <w:w w:val="105"/>
        </w:rPr>
        <w:t xml:space="preserve"> </w:t>
      </w:r>
      <w:r>
        <w:rPr>
          <w:color w:val="231F20"/>
          <w:w w:val="105"/>
        </w:rPr>
        <w:t>The</w:t>
      </w:r>
      <w:r>
        <w:rPr>
          <w:color w:val="231F20"/>
          <w:spacing w:val="-12"/>
          <w:w w:val="105"/>
        </w:rPr>
        <w:t xml:space="preserve"> </w:t>
      </w:r>
      <w:r>
        <w:rPr>
          <w:smallCaps/>
          <w:color w:val="231F20"/>
          <w:w w:val="105"/>
        </w:rPr>
        <w:t>u</w:t>
      </w:r>
      <w:r>
        <w:rPr>
          <w:color w:val="231F20"/>
          <w:w w:val="105"/>
        </w:rPr>
        <w:t>.</w:t>
      </w:r>
      <w:r>
        <w:rPr>
          <w:smallCaps/>
          <w:color w:val="231F20"/>
          <w:w w:val="105"/>
        </w:rPr>
        <w:t>s</w:t>
      </w:r>
      <w:r>
        <w:rPr>
          <w:color w:val="231F20"/>
          <w:w w:val="105"/>
        </w:rPr>
        <w:t>. Pentagon</w:t>
      </w:r>
      <w:r>
        <w:rPr>
          <w:color w:val="231F20"/>
          <w:spacing w:val="-10"/>
          <w:w w:val="105"/>
        </w:rPr>
        <w:t xml:space="preserve"> </w:t>
      </w:r>
      <w:r>
        <w:rPr>
          <w:color w:val="231F20"/>
          <w:w w:val="105"/>
        </w:rPr>
        <w:t>Papers</w:t>
      </w:r>
      <w:r>
        <w:rPr>
          <w:color w:val="231F20"/>
          <w:spacing w:val="-10"/>
          <w:w w:val="105"/>
        </w:rPr>
        <w:t xml:space="preserve"> </w:t>
      </w:r>
      <w:r>
        <w:rPr>
          <w:color w:val="231F20"/>
          <w:w w:val="105"/>
        </w:rPr>
        <w:t>concluded</w:t>
      </w:r>
      <w:r>
        <w:rPr>
          <w:color w:val="231F20"/>
          <w:spacing w:val="-10"/>
          <w:w w:val="105"/>
        </w:rPr>
        <w:t xml:space="preserve"> </w:t>
      </w:r>
      <w:r>
        <w:rPr>
          <w:color w:val="231F20"/>
          <w:w w:val="105"/>
        </w:rPr>
        <w:t>with</w:t>
      </w:r>
      <w:r>
        <w:rPr>
          <w:color w:val="231F20"/>
          <w:spacing w:val="-10"/>
          <w:w w:val="105"/>
        </w:rPr>
        <w:t xml:space="preserve"> </w:t>
      </w:r>
      <w:r>
        <w:rPr>
          <w:color w:val="231F20"/>
          <w:w w:val="105"/>
        </w:rPr>
        <w:t>hindsight</w:t>
      </w:r>
      <w:r>
        <w:rPr>
          <w:color w:val="231F20"/>
          <w:spacing w:val="-10"/>
          <w:w w:val="105"/>
        </w:rPr>
        <w:t xml:space="preserve"> </w:t>
      </w:r>
      <w:r>
        <w:rPr>
          <w:color w:val="231F20"/>
          <w:w w:val="105"/>
        </w:rPr>
        <w:t>in</w:t>
      </w:r>
      <w:r>
        <w:rPr>
          <w:color w:val="231F20"/>
          <w:spacing w:val="-10"/>
          <w:w w:val="105"/>
        </w:rPr>
        <w:t xml:space="preserve"> </w:t>
      </w:r>
      <w:r>
        <w:rPr>
          <w:color w:val="231F20"/>
          <w:w w:val="105"/>
        </w:rPr>
        <w:t>1967</w:t>
      </w:r>
      <w:r>
        <w:rPr>
          <w:color w:val="231F20"/>
          <w:spacing w:val="-10"/>
          <w:w w:val="105"/>
        </w:rPr>
        <w:t xml:space="preserve"> </w:t>
      </w:r>
      <w:r>
        <w:rPr>
          <w:color w:val="231F20"/>
          <w:w w:val="105"/>
        </w:rPr>
        <w:t>that</w:t>
      </w:r>
      <w:r>
        <w:rPr>
          <w:color w:val="231F20"/>
          <w:spacing w:val="-10"/>
          <w:w w:val="105"/>
        </w:rPr>
        <w:t xml:space="preserve"> </w:t>
      </w:r>
      <w:r>
        <w:rPr>
          <w:color w:val="231F20"/>
          <w:w w:val="105"/>
        </w:rPr>
        <w:t>‘the</w:t>
      </w:r>
      <w:r>
        <w:rPr>
          <w:color w:val="231F20"/>
          <w:spacing w:val="-10"/>
          <w:w w:val="105"/>
        </w:rPr>
        <w:t xml:space="preserve"> </w:t>
      </w:r>
      <w:r>
        <w:rPr>
          <w:smallCaps/>
          <w:color w:val="231F20"/>
          <w:w w:val="105"/>
        </w:rPr>
        <w:t>u</w:t>
      </w:r>
      <w:r>
        <w:rPr>
          <w:color w:val="231F20"/>
          <w:w w:val="105"/>
        </w:rPr>
        <w:t>.</w:t>
      </w:r>
      <w:r>
        <w:rPr>
          <w:smallCaps/>
          <w:color w:val="231F20"/>
          <w:w w:val="105"/>
        </w:rPr>
        <w:t>s</w:t>
      </w:r>
      <w:r>
        <w:rPr>
          <w:color w:val="231F20"/>
          <w:w w:val="105"/>
        </w:rPr>
        <w:t>.</w:t>
      </w:r>
      <w:r>
        <w:rPr>
          <w:color w:val="231F20"/>
          <w:spacing w:val="-10"/>
          <w:w w:val="105"/>
        </w:rPr>
        <w:t xml:space="preserve"> </w:t>
      </w:r>
      <w:r>
        <w:rPr>
          <w:color w:val="231F20"/>
          <w:w w:val="105"/>
        </w:rPr>
        <w:t xml:space="preserve">had failed to recognise that the Việt Minh was the principle vehicle for </w:t>
      </w:r>
      <w:r>
        <w:rPr>
          <w:color w:val="231F20"/>
        </w:rPr>
        <w:t>Vietnamese</w:t>
      </w:r>
      <w:r>
        <w:rPr>
          <w:color w:val="231F20"/>
          <w:spacing w:val="-9"/>
        </w:rPr>
        <w:t xml:space="preserve"> </w:t>
      </w:r>
      <w:r>
        <w:rPr>
          <w:color w:val="231F20"/>
        </w:rPr>
        <w:t>nationalism</w:t>
      </w:r>
      <w:r>
        <w:rPr>
          <w:color w:val="231F20"/>
          <w:spacing w:val="-9"/>
        </w:rPr>
        <w:t xml:space="preserve"> </w:t>
      </w:r>
      <w:r>
        <w:rPr>
          <w:color w:val="231F20"/>
        </w:rPr>
        <w:t>and</w:t>
      </w:r>
      <w:r>
        <w:rPr>
          <w:color w:val="231F20"/>
          <w:spacing w:val="-9"/>
        </w:rPr>
        <w:t xml:space="preserve"> </w:t>
      </w:r>
      <w:r>
        <w:rPr>
          <w:color w:val="231F20"/>
        </w:rPr>
        <w:t>that,</w:t>
      </w:r>
      <w:r>
        <w:rPr>
          <w:color w:val="231F20"/>
          <w:spacing w:val="-9"/>
        </w:rPr>
        <w:t xml:space="preserve"> </w:t>
      </w:r>
      <w:r>
        <w:rPr>
          <w:color w:val="231F20"/>
        </w:rPr>
        <w:t>it,</w:t>
      </w:r>
      <w:r>
        <w:rPr>
          <w:color w:val="231F20"/>
          <w:spacing w:val="-9"/>
        </w:rPr>
        <w:t xml:space="preserve"> </w:t>
      </w:r>
      <w:r>
        <w:rPr>
          <w:color w:val="231F20"/>
        </w:rPr>
        <w:t>in</w:t>
      </w:r>
      <w:r>
        <w:rPr>
          <w:color w:val="231F20"/>
          <w:spacing w:val="-9"/>
        </w:rPr>
        <w:t xml:space="preserve"> </w:t>
      </w:r>
      <w:r>
        <w:rPr>
          <w:color w:val="231F20"/>
        </w:rPr>
        <w:t>fact,</w:t>
      </w:r>
      <w:r>
        <w:rPr>
          <w:color w:val="231F20"/>
          <w:spacing w:val="-9"/>
        </w:rPr>
        <w:t xml:space="preserve"> </w:t>
      </w:r>
      <w:r>
        <w:rPr>
          <w:color w:val="231F20"/>
        </w:rPr>
        <w:t>was</w:t>
      </w:r>
      <w:r>
        <w:rPr>
          <w:color w:val="231F20"/>
          <w:spacing w:val="-9"/>
        </w:rPr>
        <w:t xml:space="preserve"> </w:t>
      </w:r>
      <w:r>
        <w:rPr>
          <w:color w:val="231F20"/>
        </w:rPr>
        <w:t>in</w:t>
      </w:r>
      <w:r>
        <w:rPr>
          <w:color w:val="231F20"/>
          <w:spacing w:val="-9"/>
        </w:rPr>
        <w:t xml:space="preserve"> </w:t>
      </w:r>
      <w:r>
        <w:rPr>
          <w:color w:val="231F20"/>
        </w:rPr>
        <w:t>control</w:t>
      </w:r>
      <w:r>
        <w:rPr>
          <w:color w:val="231F20"/>
          <w:spacing w:val="-9"/>
        </w:rPr>
        <w:t xml:space="preserve"> </w:t>
      </w:r>
      <w:r>
        <w:rPr>
          <w:color w:val="231F20"/>
        </w:rPr>
        <w:t>of</w:t>
      </w:r>
      <w:r>
        <w:rPr>
          <w:color w:val="231F20"/>
          <w:spacing w:val="-9"/>
        </w:rPr>
        <w:t xml:space="preserve"> </w:t>
      </w:r>
      <w:r>
        <w:rPr>
          <w:color w:val="231F20"/>
        </w:rPr>
        <w:t>and</w:t>
      </w:r>
      <w:r>
        <w:rPr>
          <w:color w:val="231F20"/>
          <w:spacing w:val="-9"/>
        </w:rPr>
        <w:t xml:space="preserve"> </w:t>
      </w:r>
      <w:r>
        <w:rPr>
          <w:color w:val="231F20"/>
        </w:rPr>
        <w:t xml:space="preserve">effec- </w:t>
      </w:r>
      <w:r>
        <w:rPr>
          <w:color w:val="231F20"/>
          <w:spacing w:val="-4"/>
          <w:w w:val="105"/>
        </w:rPr>
        <w:t>tively</w:t>
      </w:r>
      <w:r>
        <w:rPr>
          <w:color w:val="231F20"/>
          <w:spacing w:val="-8"/>
          <w:w w:val="105"/>
        </w:rPr>
        <w:t xml:space="preserve"> </w:t>
      </w:r>
      <w:r>
        <w:rPr>
          <w:color w:val="231F20"/>
          <w:spacing w:val="-4"/>
          <w:w w:val="105"/>
        </w:rPr>
        <w:t>governing</w:t>
      </w:r>
      <w:r>
        <w:rPr>
          <w:color w:val="231F20"/>
          <w:spacing w:val="-8"/>
          <w:w w:val="105"/>
        </w:rPr>
        <w:t xml:space="preserve"> </w:t>
      </w:r>
      <w:r>
        <w:rPr>
          <w:color w:val="231F20"/>
          <w:spacing w:val="-4"/>
          <w:w w:val="105"/>
        </w:rPr>
        <w:t>all</w:t>
      </w:r>
      <w:r>
        <w:rPr>
          <w:color w:val="231F20"/>
          <w:spacing w:val="-8"/>
          <w:w w:val="105"/>
        </w:rPr>
        <w:t xml:space="preserve"> </w:t>
      </w:r>
      <w:r>
        <w:rPr>
          <w:color w:val="231F20"/>
          <w:spacing w:val="-4"/>
          <w:w w:val="105"/>
        </w:rPr>
        <w:t>of</w:t>
      </w:r>
      <w:r>
        <w:rPr>
          <w:color w:val="231F20"/>
          <w:spacing w:val="-8"/>
          <w:w w:val="105"/>
        </w:rPr>
        <w:t xml:space="preserve"> </w:t>
      </w:r>
      <w:r>
        <w:rPr>
          <w:color w:val="231F20"/>
          <w:spacing w:val="-4"/>
          <w:w w:val="105"/>
        </w:rPr>
        <w:t>Vietnam’.</w:t>
      </w:r>
      <w:r>
        <w:rPr>
          <w:color w:val="231F20"/>
          <w:spacing w:val="-4"/>
          <w:w w:val="105"/>
          <w:position w:val="7"/>
          <w:sz w:val="16"/>
        </w:rPr>
        <w:t>31</w:t>
      </w:r>
      <w:r>
        <w:rPr>
          <w:color w:val="231F20"/>
          <w:spacing w:val="5"/>
          <w:w w:val="105"/>
          <w:position w:val="7"/>
          <w:sz w:val="16"/>
        </w:rPr>
        <w:t xml:space="preserve"> </w:t>
      </w:r>
      <w:r>
        <w:rPr>
          <w:color w:val="231F20"/>
          <w:spacing w:val="-4"/>
          <w:w w:val="105"/>
        </w:rPr>
        <w:t>It</w:t>
      </w:r>
      <w:r>
        <w:rPr>
          <w:color w:val="231F20"/>
          <w:spacing w:val="-8"/>
          <w:w w:val="105"/>
        </w:rPr>
        <w:t xml:space="preserve"> </w:t>
      </w:r>
      <w:r>
        <w:rPr>
          <w:color w:val="231F20"/>
          <w:spacing w:val="-4"/>
          <w:w w:val="105"/>
        </w:rPr>
        <w:t>was</w:t>
      </w:r>
      <w:r>
        <w:rPr>
          <w:color w:val="231F20"/>
          <w:spacing w:val="-8"/>
          <w:w w:val="105"/>
        </w:rPr>
        <w:t xml:space="preserve"> </w:t>
      </w:r>
      <w:r>
        <w:rPr>
          <w:color w:val="231F20"/>
          <w:spacing w:val="-4"/>
          <w:w w:val="105"/>
        </w:rPr>
        <w:t>a</w:t>
      </w:r>
      <w:r>
        <w:rPr>
          <w:color w:val="231F20"/>
          <w:spacing w:val="-8"/>
          <w:w w:val="105"/>
        </w:rPr>
        <w:t xml:space="preserve"> </w:t>
      </w:r>
      <w:r>
        <w:rPr>
          <w:color w:val="231F20"/>
          <w:spacing w:val="-4"/>
          <w:w w:val="105"/>
        </w:rPr>
        <w:t>comment</w:t>
      </w:r>
      <w:r>
        <w:rPr>
          <w:color w:val="231F20"/>
          <w:spacing w:val="-8"/>
          <w:w w:val="105"/>
        </w:rPr>
        <w:t xml:space="preserve"> </w:t>
      </w:r>
      <w:r>
        <w:rPr>
          <w:color w:val="231F20"/>
          <w:spacing w:val="-4"/>
          <w:w w:val="105"/>
        </w:rPr>
        <w:t>born</w:t>
      </w:r>
      <w:r>
        <w:rPr>
          <w:color w:val="231F20"/>
          <w:spacing w:val="-8"/>
          <w:w w:val="105"/>
        </w:rPr>
        <w:t xml:space="preserve"> </w:t>
      </w:r>
      <w:r>
        <w:rPr>
          <w:color w:val="231F20"/>
          <w:spacing w:val="-4"/>
          <w:w w:val="105"/>
        </w:rPr>
        <w:t>out</w:t>
      </w:r>
      <w:r>
        <w:rPr>
          <w:color w:val="231F20"/>
          <w:spacing w:val="-8"/>
          <w:w w:val="105"/>
        </w:rPr>
        <w:t xml:space="preserve"> </w:t>
      </w:r>
      <w:r>
        <w:rPr>
          <w:color w:val="231F20"/>
          <w:spacing w:val="-4"/>
          <w:w w:val="105"/>
        </w:rPr>
        <w:t>of</w:t>
      </w:r>
      <w:r>
        <w:rPr>
          <w:color w:val="231F20"/>
          <w:spacing w:val="-8"/>
          <w:w w:val="105"/>
        </w:rPr>
        <w:t xml:space="preserve"> </w:t>
      </w:r>
      <w:r>
        <w:rPr>
          <w:color w:val="231F20"/>
          <w:spacing w:val="-4"/>
          <w:w w:val="105"/>
        </w:rPr>
        <w:t xml:space="preserve">bitter </w:t>
      </w:r>
      <w:r>
        <w:rPr>
          <w:color w:val="231F20"/>
          <w:spacing w:val="-2"/>
          <w:w w:val="105"/>
        </w:rPr>
        <w:t>recognition</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lingering</w:t>
      </w:r>
      <w:r>
        <w:rPr>
          <w:color w:val="231F20"/>
          <w:spacing w:val="-9"/>
          <w:w w:val="105"/>
        </w:rPr>
        <w:t xml:space="preserve"> </w:t>
      </w:r>
      <w:r>
        <w:rPr>
          <w:color w:val="231F20"/>
          <w:spacing w:val="-2"/>
          <w:w w:val="105"/>
        </w:rPr>
        <w:t>regret</w:t>
      </w:r>
      <w:r>
        <w:rPr>
          <w:color w:val="231F20"/>
          <w:spacing w:val="-9"/>
          <w:w w:val="105"/>
        </w:rPr>
        <w:t xml:space="preserve"> </w:t>
      </w:r>
      <w:r>
        <w:rPr>
          <w:color w:val="231F20"/>
          <w:spacing w:val="-2"/>
          <w:w w:val="105"/>
        </w:rPr>
        <w:t>that</w:t>
      </w:r>
      <w:r>
        <w:rPr>
          <w:color w:val="231F20"/>
          <w:spacing w:val="-9"/>
          <w:w w:val="105"/>
        </w:rPr>
        <w:t xml:space="preserve"> </w:t>
      </w:r>
      <w:r>
        <w:rPr>
          <w:color w:val="231F20"/>
          <w:spacing w:val="-2"/>
          <w:w w:val="105"/>
        </w:rPr>
        <w:t>a</w:t>
      </w:r>
      <w:r>
        <w:rPr>
          <w:color w:val="231F20"/>
          <w:spacing w:val="-9"/>
          <w:w w:val="105"/>
        </w:rPr>
        <w:t xml:space="preserve"> </w:t>
      </w:r>
      <w:r>
        <w:rPr>
          <w:color w:val="231F20"/>
          <w:spacing w:val="-2"/>
          <w:w w:val="105"/>
        </w:rPr>
        <w:t>great</w:t>
      </w:r>
      <w:r>
        <w:rPr>
          <w:color w:val="231F20"/>
          <w:spacing w:val="-9"/>
          <w:w w:val="105"/>
        </w:rPr>
        <w:t xml:space="preserve"> </w:t>
      </w:r>
      <w:r>
        <w:rPr>
          <w:color w:val="231F20"/>
          <w:spacing w:val="-2"/>
          <w:w w:val="105"/>
        </w:rPr>
        <w:t>opportunity</w:t>
      </w:r>
      <w:r>
        <w:rPr>
          <w:color w:val="231F20"/>
          <w:spacing w:val="-9"/>
          <w:w w:val="105"/>
        </w:rPr>
        <w:t xml:space="preserve"> </w:t>
      </w:r>
      <w:r>
        <w:rPr>
          <w:color w:val="231F20"/>
          <w:spacing w:val="-2"/>
          <w:w w:val="105"/>
        </w:rPr>
        <w:t>had</w:t>
      </w:r>
      <w:r>
        <w:rPr>
          <w:color w:val="231F20"/>
          <w:spacing w:val="-9"/>
          <w:w w:val="105"/>
        </w:rPr>
        <w:t xml:space="preserve"> </w:t>
      </w:r>
      <w:r>
        <w:rPr>
          <w:color w:val="231F20"/>
          <w:spacing w:val="-2"/>
          <w:w w:val="105"/>
        </w:rPr>
        <w:t>been</w:t>
      </w:r>
      <w:r>
        <w:rPr>
          <w:color w:val="231F20"/>
          <w:spacing w:val="-9"/>
          <w:w w:val="105"/>
        </w:rPr>
        <w:t xml:space="preserve"> </w:t>
      </w:r>
      <w:r>
        <w:rPr>
          <w:color w:val="231F20"/>
          <w:spacing w:val="-2"/>
          <w:w w:val="105"/>
        </w:rPr>
        <w:t>lost to</w:t>
      </w:r>
      <w:r>
        <w:rPr>
          <w:color w:val="231F20"/>
          <w:spacing w:val="-10"/>
          <w:w w:val="105"/>
        </w:rPr>
        <w:t xml:space="preserve"> </w:t>
      </w:r>
      <w:r>
        <w:rPr>
          <w:color w:val="231F20"/>
          <w:spacing w:val="-2"/>
          <w:w w:val="105"/>
        </w:rPr>
        <w:t>spare</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Vietnamese</w:t>
      </w:r>
      <w:r>
        <w:rPr>
          <w:color w:val="231F20"/>
          <w:spacing w:val="-10"/>
          <w:w w:val="105"/>
        </w:rPr>
        <w:t xml:space="preserve"> </w:t>
      </w:r>
      <w:r>
        <w:rPr>
          <w:color w:val="231F20"/>
          <w:spacing w:val="-2"/>
          <w:w w:val="105"/>
        </w:rPr>
        <w:t>people</w:t>
      </w:r>
      <w:r>
        <w:rPr>
          <w:color w:val="231F20"/>
          <w:spacing w:val="-10"/>
          <w:w w:val="105"/>
        </w:rPr>
        <w:t xml:space="preserve"> </w:t>
      </w:r>
      <w:r>
        <w:rPr>
          <w:color w:val="231F20"/>
          <w:spacing w:val="-2"/>
          <w:w w:val="105"/>
        </w:rPr>
        <w:t>three</w:t>
      </w:r>
      <w:r>
        <w:rPr>
          <w:color w:val="231F20"/>
          <w:spacing w:val="-10"/>
          <w:w w:val="105"/>
        </w:rPr>
        <w:t xml:space="preserve"> </w:t>
      </w:r>
      <w:r>
        <w:rPr>
          <w:color w:val="231F20"/>
          <w:spacing w:val="-2"/>
          <w:w w:val="105"/>
        </w:rPr>
        <w:t>more</w:t>
      </w:r>
      <w:r>
        <w:rPr>
          <w:color w:val="231F20"/>
          <w:spacing w:val="-10"/>
          <w:w w:val="105"/>
        </w:rPr>
        <w:t xml:space="preserve"> </w:t>
      </w:r>
      <w:r>
        <w:rPr>
          <w:color w:val="231F20"/>
          <w:spacing w:val="-2"/>
          <w:w w:val="105"/>
        </w:rPr>
        <w:t>decades</w:t>
      </w:r>
      <w:r>
        <w:rPr>
          <w:color w:val="231F20"/>
          <w:spacing w:val="-10"/>
          <w:w w:val="105"/>
        </w:rPr>
        <w:t xml:space="preserve"> </w:t>
      </w:r>
      <w:r>
        <w:rPr>
          <w:color w:val="231F20"/>
          <w:spacing w:val="-2"/>
          <w:w w:val="105"/>
        </w:rPr>
        <w:t>of</w:t>
      </w:r>
      <w:r>
        <w:rPr>
          <w:color w:val="231F20"/>
          <w:spacing w:val="-10"/>
          <w:w w:val="105"/>
        </w:rPr>
        <w:t xml:space="preserve"> </w:t>
      </w:r>
      <w:r>
        <w:rPr>
          <w:color w:val="231F20"/>
          <w:spacing w:val="-2"/>
          <w:w w:val="105"/>
        </w:rPr>
        <w:t>bloodshed</w:t>
      </w:r>
      <w:r>
        <w:rPr>
          <w:color w:val="231F20"/>
          <w:spacing w:val="-10"/>
          <w:w w:val="105"/>
        </w:rPr>
        <w:t xml:space="preserve"> </w:t>
      </w:r>
      <w:r>
        <w:rPr>
          <w:color w:val="231F20"/>
          <w:spacing w:val="-2"/>
          <w:w w:val="105"/>
        </w:rPr>
        <w:t>on</w:t>
      </w:r>
      <w:r>
        <w:rPr>
          <w:color w:val="231F20"/>
          <w:spacing w:val="-10"/>
          <w:w w:val="105"/>
        </w:rPr>
        <w:t xml:space="preserve"> </w:t>
      </w:r>
      <w:r>
        <w:rPr>
          <w:color w:val="231F20"/>
          <w:spacing w:val="-2"/>
          <w:w w:val="105"/>
        </w:rPr>
        <w:t xml:space="preserve">a </w:t>
      </w:r>
      <w:r>
        <w:rPr>
          <w:color w:val="231F20"/>
          <w:w w:val="105"/>
        </w:rPr>
        <w:t>scale hitherto unknown.</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9E0961">
      <w:pPr>
        <w:pStyle w:val="BodyText"/>
        <w:spacing w:before="1"/>
        <w:rPr>
          <w:sz w:val="13"/>
        </w:rPr>
      </w:pPr>
    </w:p>
    <w:p w:rsidR="009E0961" w:rsidRDefault="00183599">
      <w:pPr>
        <w:pStyle w:val="Heading1"/>
      </w:pPr>
      <w:bookmarkStart w:id="20" w:name="14._French_War_(1947–54)__"/>
      <w:bookmarkEnd w:id="20"/>
      <w:r>
        <w:rPr>
          <w:color w:val="231F20"/>
          <w:spacing w:val="-5"/>
        </w:rPr>
        <w:t>14</w:t>
      </w:r>
    </w:p>
    <w:p w:rsidR="009E0961" w:rsidRDefault="00183599">
      <w:pPr>
        <w:spacing w:before="60"/>
        <w:ind w:left="1828" w:right="1205"/>
        <w:jc w:val="center"/>
        <w:rPr>
          <w:sz w:val="40"/>
        </w:rPr>
      </w:pPr>
      <w:r>
        <w:rPr>
          <w:color w:val="231F20"/>
          <w:sz w:val="40"/>
        </w:rPr>
        <w:t>French</w:t>
      </w:r>
      <w:r>
        <w:rPr>
          <w:color w:val="231F20"/>
          <w:spacing w:val="-15"/>
          <w:sz w:val="40"/>
        </w:rPr>
        <w:t xml:space="preserve"> </w:t>
      </w:r>
      <w:r>
        <w:rPr>
          <w:color w:val="231F20"/>
          <w:sz w:val="40"/>
        </w:rPr>
        <w:t>War</w:t>
      </w:r>
      <w:r>
        <w:rPr>
          <w:color w:val="231F20"/>
          <w:spacing w:val="-15"/>
          <w:sz w:val="40"/>
        </w:rPr>
        <w:t xml:space="preserve"> </w:t>
      </w:r>
      <w:r>
        <w:rPr>
          <w:color w:val="231F20"/>
          <w:spacing w:val="-2"/>
          <w:sz w:val="40"/>
        </w:rPr>
        <w:t>(1947–54)</w:t>
      </w: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spacing w:before="11"/>
        <w:rPr>
          <w:sz w:val="22"/>
        </w:rPr>
      </w:pPr>
    </w:p>
    <w:p w:rsidR="009E0961" w:rsidRDefault="00183599">
      <w:pPr>
        <w:pStyle w:val="BodyText"/>
        <w:spacing w:line="256" w:lineRule="auto"/>
        <w:ind w:left="1417" w:right="786"/>
        <w:jc w:val="both"/>
      </w:pPr>
      <w:r>
        <w:rPr>
          <w:color w:val="231F20"/>
          <w:spacing w:val="-2"/>
        </w:rPr>
        <w:t>For</w:t>
      </w:r>
      <w:r>
        <w:rPr>
          <w:color w:val="231F20"/>
          <w:spacing w:val="-5"/>
        </w:rPr>
        <w:t xml:space="preserve"> </w:t>
      </w:r>
      <w:r>
        <w:rPr>
          <w:color w:val="231F20"/>
          <w:spacing w:val="-2"/>
        </w:rPr>
        <w:t>many</w:t>
      </w:r>
      <w:r>
        <w:rPr>
          <w:color w:val="231F20"/>
          <w:spacing w:val="-5"/>
        </w:rPr>
        <w:t xml:space="preserve"> </w:t>
      </w:r>
      <w:r>
        <w:rPr>
          <w:color w:val="231F20"/>
          <w:spacing w:val="-2"/>
        </w:rPr>
        <w:t>Vietnamese,</w:t>
      </w:r>
      <w:r>
        <w:rPr>
          <w:color w:val="231F20"/>
          <w:spacing w:val="-5"/>
        </w:rPr>
        <w:t xml:space="preserve"> </w:t>
      </w:r>
      <w:r>
        <w:rPr>
          <w:color w:val="231F20"/>
          <w:spacing w:val="-2"/>
        </w:rPr>
        <w:t>the</w:t>
      </w:r>
      <w:r>
        <w:rPr>
          <w:color w:val="231F20"/>
          <w:spacing w:val="-5"/>
        </w:rPr>
        <w:t xml:space="preserve"> </w:t>
      </w:r>
      <w:r>
        <w:rPr>
          <w:color w:val="231F20"/>
          <w:spacing w:val="-2"/>
        </w:rPr>
        <w:t>seven</w:t>
      </w:r>
      <w:r>
        <w:rPr>
          <w:color w:val="231F20"/>
          <w:spacing w:val="-5"/>
        </w:rPr>
        <w:t xml:space="preserve"> </w:t>
      </w:r>
      <w:r>
        <w:rPr>
          <w:color w:val="231F20"/>
          <w:spacing w:val="-2"/>
        </w:rPr>
        <w:t>years</w:t>
      </w:r>
      <w:r>
        <w:rPr>
          <w:color w:val="231F20"/>
          <w:spacing w:val="-5"/>
        </w:rPr>
        <w:t xml:space="preserve"> </w:t>
      </w:r>
      <w:r>
        <w:rPr>
          <w:color w:val="231F20"/>
          <w:spacing w:val="-2"/>
        </w:rPr>
        <w:t>between</w:t>
      </w:r>
      <w:r>
        <w:rPr>
          <w:color w:val="231F20"/>
          <w:spacing w:val="-5"/>
        </w:rPr>
        <w:t xml:space="preserve"> </w:t>
      </w:r>
      <w:r>
        <w:rPr>
          <w:color w:val="231F20"/>
          <w:spacing w:val="-2"/>
        </w:rPr>
        <w:t>the</w:t>
      </w:r>
      <w:r>
        <w:rPr>
          <w:color w:val="231F20"/>
          <w:spacing w:val="-5"/>
        </w:rPr>
        <w:t xml:space="preserve"> </w:t>
      </w:r>
      <w:r>
        <w:rPr>
          <w:color w:val="231F20"/>
          <w:spacing w:val="-2"/>
        </w:rPr>
        <w:t>renewed</w:t>
      </w:r>
      <w:r>
        <w:rPr>
          <w:color w:val="231F20"/>
          <w:spacing w:val="-5"/>
        </w:rPr>
        <w:t xml:space="preserve"> </w:t>
      </w:r>
      <w:r>
        <w:rPr>
          <w:color w:val="231F20"/>
          <w:spacing w:val="-2"/>
        </w:rPr>
        <w:t xml:space="preserve">anti-French </w:t>
      </w:r>
      <w:r>
        <w:rPr>
          <w:color w:val="231F20"/>
        </w:rPr>
        <w:t>resistance</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signing</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Geneva</w:t>
      </w:r>
      <w:r>
        <w:rPr>
          <w:color w:val="231F20"/>
          <w:spacing w:val="-8"/>
        </w:rPr>
        <w:t xml:space="preserve"> </w:t>
      </w:r>
      <w:r>
        <w:rPr>
          <w:color w:val="231F20"/>
        </w:rPr>
        <w:t>Accords</w:t>
      </w:r>
      <w:r>
        <w:rPr>
          <w:color w:val="231F20"/>
          <w:spacing w:val="-8"/>
        </w:rPr>
        <w:t xml:space="preserve"> </w:t>
      </w:r>
      <w:r>
        <w:rPr>
          <w:color w:val="231F20"/>
        </w:rPr>
        <w:t>of</w:t>
      </w:r>
      <w:r>
        <w:rPr>
          <w:color w:val="231F20"/>
          <w:spacing w:val="-8"/>
        </w:rPr>
        <w:t xml:space="preserve"> </w:t>
      </w:r>
      <w:r>
        <w:rPr>
          <w:color w:val="231F20"/>
        </w:rPr>
        <w:t>1954</w:t>
      </w:r>
      <w:r>
        <w:rPr>
          <w:color w:val="231F20"/>
          <w:spacing w:val="-8"/>
        </w:rPr>
        <w:t xml:space="preserve"> </w:t>
      </w:r>
      <w:r>
        <w:rPr>
          <w:color w:val="231F20"/>
        </w:rPr>
        <w:t>was</w:t>
      </w:r>
      <w:r>
        <w:rPr>
          <w:color w:val="231F20"/>
          <w:spacing w:val="-8"/>
        </w:rPr>
        <w:t xml:space="preserve"> </w:t>
      </w:r>
      <w:r>
        <w:rPr>
          <w:color w:val="231F20"/>
        </w:rPr>
        <w:t>a</w:t>
      </w:r>
      <w:r>
        <w:rPr>
          <w:color w:val="231F20"/>
          <w:spacing w:val="-8"/>
        </w:rPr>
        <w:t xml:space="preserve"> </w:t>
      </w:r>
      <w:r>
        <w:rPr>
          <w:color w:val="231F20"/>
        </w:rPr>
        <w:t>time</w:t>
      </w:r>
      <w:r>
        <w:rPr>
          <w:color w:val="231F20"/>
          <w:spacing w:val="-8"/>
        </w:rPr>
        <w:t xml:space="preserve"> </w:t>
      </w:r>
      <w:r>
        <w:rPr>
          <w:color w:val="231F20"/>
        </w:rPr>
        <w:t>of extreme hardship and confusing loyalty. The call to arms by the gov- ernment</w:t>
      </w:r>
      <w:r>
        <w:rPr>
          <w:color w:val="231F20"/>
          <w:spacing w:val="-14"/>
        </w:rPr>
        <w:t xml:space="preserve"> </w:t>
      </w:r>
      <w:r>
        <w:rPr>
          <w:color w:val="231F20"/>
        </w:rPr>
        <w:t>of</w:t>
      </w:r>
      <w:r>
        <w:rPr>
          <w:color w:val="231F20"/>
          <w:spacing w:val="-13"/>
        </w:rPr>
        <w:t xml:space="preserve"> </w:t>
      </w:r>
      <w:r>
        <w:rPr>
          <w:color w:val="231F20"/>
        </w:rPr>
        <w:t>Hồ</w:t>
      </w:r>
      <w:r>
        <w:rPr>
          <w:color w:val="231F20"/>
          <w:spacing w:val="-13"/>
        </w:rPr>
        <w:t xml:space="preserve"> </w:t>
      </w:r>
      <w:r>
        <w:rPr>
          <w:color w:val="231F20"/>
        </w:rPr>
        <w:t>Chí</w:t>
      </w:r>
      <w:r>
        <w:rPr>
          <w:color w:val="231F20"/>
          <w:spacing w:val="-13"/>
        </w:rPr>
        <w:t xml:space="preserve"> </w:t>
      </w:r>
      <w:r>
        <w:rPr>
          <w:color w:val="231F20"/>
        </w:rPr>
        <w:t>Minh</w:t>
      </w:r>
      <w:r>
        <w:rPr>
          <w:color w:val="231F20"/>
          <w:spacing w:val="-13"/>
        </w:rPr>
        <w:t xml:space="preserve"> </w:t>
      </w:r>
      <w:r>
        <w:rPr>
          <w:color w:val="231F20"/>
        </w:rPr>
        <w:t>on</w:t>
      </w:r>
      <w:r>
        <w:rPr>
          <w:color w:val="231F20"/>
          <w:spacing w:val="-13"/>
        </w:rPr>
        <w:t xml:space="preserve"> </w:t>
      </w:r>
      <w:r>
        <w:rPr>
          <w:color w:val="231F20"/>
        </w:rPr>
        <w:t>19</w:t>
      </w:r>
      <w:r>
        <w:rPr>
          <w:color w:val="231F20"/>
          <w:spacing w:val="-13"/>
        </w:rPr>
        <w:t xml:space="preserve"> </w:t>
      </w:r>
      <w:r>
        <w:rPr>
          <w:color w:val="231F20"/>
        </w:rPr>
        <w:t>December</w:t>
      </w:r>
      <w:r>
        <w:rPr>
          <w:color w:val="231F20"/>
          <w:spacing w:val="-13"/>
        </w:rPr>
        <w:t xml:space="preserve"> </w:t>
      </w:r>
      <w:r>
        <w:rPr>
          <w:color w:val="231F20"/>
        </w:rPr>
        <w:t>1946</w:t>
      </w:r>
      <w:r>
        <w:rPr>
          <w:color w:val="231F20"/>
          <w:position w:val="7"/>
          <w:sz w:val="16"/>
        </w:rPr>
        <w:t>1</w:t>
      </w:r>
      <w:r>
        <w:rPr>
          <w:color w:val="231F20"/>
          <w:spacing w:val="-3"/>
          <w:position w:val="7"/>
          <w:sz w:val="16"/>
        </w:rPr>
        <w:t xml:space="preserve"> </w:t>
      </w:r>
      <w:r>
        <w:rPr>
          <w:color w:val="231F20"/>
        </w:rPr>
        <w:t>was</w:t>
      </w:r>
      <w:r>
        <w:rPr>
          <w:color w:val="231F20"/>
          <w:spacing w:val="-13"/>
        </w:rPr>
        <w:t xml:space="preserve"> </w:t>
      </w:r>
      <w:r>
        <w:rPr>
          <w:color w:val="231F20"/>
        </w:rPr>
        <w:t>answered</w:t>
      </w:r>
      <w:r>
        <w:rPr>
          <w:color w:val="231F20"/>
          <w:spacing w:val="-13"/>
        </w:rPr>
        <w:t xml:space="preserve"> </w:t>
      </w:r>
      <w:r>
        <w:rPr>
          <w:color w:val="231F20"/>
        </w:rPr>
        <w:t>by</w:t>
      </w:r>
      <w:r>
        <w:rPr>
          <w:color w:val="231F20"/>
          <w:spacing w:val="-13"/>
        </w:rPr>
        <w:t xml:space="preserve"> </w:t>
      </w:r>
      <w:r>
        <w:rPr>
          <w:color w:val="231F20"/>
        </w:rPr>
        <w:t xml:space="preserve">many Vietnamese, but not all. At 8 </w:t>
      </w:r>
      <w:r>
        <w:rPr>
          <w:smallCaps/>
          <w:color w:val="231F20"/>
        </w:rPr>
        <w:t>pm</w:t>
      </w:r>
      <w:r>
        <w:rPr>
          <w:color w:val="231F20"/>
        </w:rPr>
        <w:t xml:space="preserve"> on that day the Việt Minh blew up Hanoi’s electricity plant and other key installations and led an exodus of</w:t>
      </w:r>
      <w:r>
        <w:rPr>
          <w:color w:val="231F20"/>
          <w:spacing w:val="-8"/>
        </w:rPr>
        <w:t xml:space="preserve"> </w:t>
      </w:r>
      <w:r>
        <w:rPr>
          <w:color w:val="231F20"/>
        </w:rPr>
        <w:t>citizens</w:t>
      </w:r>
      <w:r>
        <w:rPr>
          <w:color w:val="231F20"/>
          <w:spacing w:val="-8"/>
        </w:rPr>
        <w:t xml:space="preserve"> </w:t>
      </w:r>
      <w:r>
        <w:rPr>
          <w:color w:val="231F20"/>
        </w:rPr>
        <w:t>out</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cities</w:t>
      </w:r>
      <w:r>
        <w:rPr>
          <w:color w:val="231F20"/>
          <w:spacing w:val="-8"/>
        </w:rPr>
        <w:t xml:space="preserve"> </w:t>
      </w:r>
      <w:r>
        <w:rPr>
          <w:color w:val="231F20"/>
        </w:rPr>
        <w:t>under</w:t>
      </w:r>
      <w:r>
        <w:rPr>
          <w:color w:val="231F20"/>
          <w:spacing w:val="-8"/>
        </w:rPr>
        <w:t xml:space="preserve"> </w:t>
      </w:r>
      <w:r>
        <w:rPr>
          <w:color w:val="231F20"/>
        </w:rPr>
        <w:t>the</w:t>
      </w:r>
      <w:r>
        <w:rPr>
          <w:color w:val="231F20"/>
          <w:spacing w:val="-8"/>
        </w:rPr>
        <w:t xml:space="preserve"> </w:t>
      </w:r>
      <w:r>
        <w:rPr>
          <w:color w:val="231F20"/>
        </w:rPr>
        <w:t>cover</w:t>
      </w:r>
      <w:r>
        <w:rPr>
          <w:color w:val="231F20"/>
          <w:spacing w:val="-8"/>
        </w:rPr>
        <w:t xml:space="preserve"> </w:t>
      </w:r>
      <w:r>
        <w:rPr>
          <w:color w:val="231F20"/>
        </w:rPr>
        <w:t>of</w:t>
      </w:r>
      <w:r>
        <w:rPr>
          <w:color w:val="231F20"/>
          <w:spacing w:val="-8"/>
        </w:rPr>
        <w:t xml:space="preserve"> </w:t>
      </w:r>
      <w:r>
        <w:rPr>
          <w:color w:val="231F20"/>
        </w:rPr>
        <w:t>darkness.</w:t>
      </w:r>
      <w:r>
        <w:rPr>
          <w:color w:val="231F20"/>
          <w:spacing w:val="-8"/>
        </w:rPr>
        <w:t xml:space="preserve"> </w:t>
      </w:r>
      <w:r>
        <w:rPr>
          <w:color w:val="231F20"/>
        </w:rPr>
        <w:t>Hanoi</w:t>
      </w:r>
      <w:r>
        <w:rPr>
          <w:color w:val="231F20"/>
          <w:spacing w:val="-8"/>
        </w:rPr>
        <w:t xml:space="preserve"> </w:t>
      </w:r>
      <w:r>
        <w:rPr>
          <w:color w:val="231F20"/>
        </w:rPr>
        <w:t>residents were told to make holes in the walls of their houses so that they could mo</w:t>
      </w:r>
      <w:r>
        <w:rPr>
          <w:color w:val="231F20"/>
        </w:rPr>
        <w:t>ve through the interior, from house to house, to avoid travelling through</w:t>
      </w:r>
      <w:r>
        <w:rPr>
          <w:color w:val="231F20"/>
          <w:spacing w:val="-14"/>
        </w:rPr>
        <w:t xml:space="preserve"> </w:t>
      </w:r>
      <w:r>
        <w:rPr>
          <w:color w:val="231F20"/>
        </w:rPr>
        <w:t>the</w:t>
      </w:r>
      <w:r>
        <w:rPr>
          <w:color w:val="231F20"/>
          <w:spacing w:val="-13"/>
        </w:rPr>
        <w:t xml:space="preserve"> </w:t>
      </w:r>
      <w:r>
        <w:rPr>
          <w:color w:val="231F20"/>
        </w:rPr>
        <w:t>open</w:t>
      </w:r>
      <w:r>
        <w:rPr>
          <w:color w:val="231F20"/>
          <w:spacing w:val="-13"/>
        </w:rPr>
        <w:t xml:space="preserve"> </w:t>
      </w:r>
      <w:r>
        <w:rPr>
          <w:color w:val="231F20"/>
        </w:rPr>
        <w:t>streets.</w:t>
      </w:r>
      <w:r>
        <w:rPr>
          <w:color w:val="231F20"/>
          <w:position w:val="7"/>
          <w:sz w:val="16"/>
        </w:rPr>
        <w:t>2</w:t>
      </w:r>
      <w:r>
        <w:rPr>
          <w:color w:val="231F20"/>
          <w:spacing w:val="-10"/>
          <w:position w:val="7"/>
          <w:sz w:val="16"/>
        </w:rPr>
        <w:t xml:space="preserve"> </w:t>
      </w:r>
      <w:r>
        <w:rPr>
          <w:color w:val="231F20"/>
        </w:rPr>
        <w:t>On</w:t>
      </w:r>
      <w:r>
        <w:rPr>
          <w:color w:val="231F20"/>
          <w:spacing w:val="-13"/>
        </w:rPr>
        <w:t xml:space="preserve"> </w:t>
      </w:r>
      <w:r>
        <w:rPr>
          <w:color w:val="231F20"/>
        </w:rPr>
        <w:t>that</w:t>
      </w:r>
      <w:r>
        <w:rPr>
          <w:color w:val="231F20"/>
          <w:spacing w:val="-13"/>
        </w:rPr>
        <w:t xml:space="preserve"> </w:t>
      </w:r>
      <w:r>
        <w:rPr>
          <w:color w:val="231F20"/>
        </w:rPr>
        <w:t>night</w:t>
      </w:r>
      <w:r>
        <w:rPr>
          <w:color w:val="231F20"/>
          <w:spacing w:val="-13"/>
        </w:rPr>
        <w:t xml:space="preserve"> </w:t>
      </w:r>
      <w:r>
        <w:rPr>
          <w:color w:val="231F20"/>
        </w:rPr>
        <w:t>tens</w:t>
      </w:r>
      <w:r>
        <w:rPr>
          <w:color w:val="231F20"/>
          <w:spacing w:val="-13"/>
        </w:rPr>
        <w:t xml:space="preserve"> </w:t>
      </w:r>
      <w:r>
        <w:rPr>
          <w:color w:val="231F20"/>
        </w:rPr>
        <w:t>of</w:t>
      </w:r>
      <w:r>
        <w:rPr>
          <w:color w:val="231F20"/>
          <w:spacing w:val="-13"/>
        </w:rPr>
        <w:t xml:space="preserve"> </w:t>
      </w:r>
      <w:r>
        <w:rPr>
          <w:color w:val="231F20"/>
        </w:rPr>
        <w:t>thousands</w:t>
      </w:r>
      <w:r>
        <w:rPr>
          <w:color w:val="231F20"/>
          <w:spacing w:val="-14"/>
        </w:rPr>
        <w:t xml:space="preserve"> </w:t>
      </w:r>
      <w:r>
        <w:rPr>
          <w:color w:val="231F20"/>
        </w:rPr>
        <w:t>of</w:t>
      </w:r>
      <w:r>
        <w:rPr>
          <w:color w:val="231F20"/>
          <w:spacing w:val="-13"/>
        </w:rPr>
        <w:t xml:space="preserve"> </w:t>
      </w:r>
      <w:r>
        <w:rPr>
          <w:color w:val="231F20"/>
        </w:rPr>
        <w:t>Vietnamese left their homes in the cities to disperse into the countryside, facing a profoundly uncertain future. The anti-French feeling was running high but other city dwellers chose the rural areas for fear of more urban combat. Many joined the resistan</w:t>
      </w:r>
      <w:r>
        <w:rPr>
          <w:color w:val="231F20"/>
        </w:rPr>
        <w:t>ce fighters in the fervent belief that their</w:t>
      </w:r>
      <w:r>
        <w:rPr>
          <w:color w:val="231F20"/>
          <w:spacing w:val="-2"/>
        </w:rPr>
        <w:t xml:space="preserve"> </w:t>
      </w:r>
      <w:r>
        <w:rPr>
          <w:color w:val="231F20"/>
        </w:rPr>
        <w:t>cause</w:t>
      </w:r>
      <w:r>
        <w:rPr>
          <w:color w:val="231F20"/>
          <w:spacing w:val="-2"/>
        </w:rPr>
        <w:t xml:space="preserve"> </w:t>
      </w:r>
      <w:r>
        <w:rPr>
          <w:color w:val="231F20"/>
        </w:rPr>
        <w:t>was</w:t>
      </w:r>
      <w:r>
        <w:rPr>
          <w:color w:val="231F20"/>
          <w:spacing w:val="-2"/>
        </w:rPr>
        <w:t xml:space="preserve"> </w:t>
      </w:r>
      <w:r>
        <w:rPr>
          <w:color w:val="231F20"/>
        </w:rPr>
        <w:t>just,</w:t>
      </w:r>
      <w:r>
        <w:rPr>
          <w:color w:val="231F20"/>
          <w:spacing w:val="-2"/>
        </w:rPr>
        <w:t xml:space="preserve"> </w:t>
      </w:r>
      <w:r>
        <w:rPr>
          <w:color w:val="231F20"/>
        </w:rPr>
        <w:t>but</w:t>
      </w:r>
      <w:r>
        <w:rPr>
          <w:color w:val="231F20"/>
          <w:spacing w:val="-2"/>
        </w:rPr>
        <w:t xml:space="preserve"> </w:t>
      </w:r>
      <w:r>
        <w:rPr>
          <w:color w:val="231F20"/>
        </w:rPr>
        <w:t>many</w:t>
      </w:r>
      <w:r>
        <w:rPr>
          <w:color w:val="231F20"/>
          <w:spacing w:val="-2"/>
        </w:rPr>
        <w:t xml:space="preserve"> </w:t>
      </w:r>
      <w:r>
        <w:rPr>
          <w:color w:val="231F20"/>
        </w:rPr>
        <w:t>others</w:t>
      </w:r>
      <w:r>
        <w:rPr>
          <w:color w:val="231F20"/>
          <w:spacing w:val="-2"/>
        </w:rPr>
        <w:t xml:space="preserve"> </w:t>
      </w:r>
      <w:r>
        <w:rPr>
          <w:color w:val="231F20"/>
        </w:rPr>
        <w:t>were</w:t>
      </w:r>
      <w:r>
        <w:rPr>
          <w:color w:val="231F20"/>
          <w:spacing w:val="-2"/>
        </w:rPr>
        <w:t xml:space="preserve"> </w:t>
      </w:r>
      <w:r>
        <w:rPr>
          <w:color w:val="231F20"/>
        </w:rPr>
        <w:t>non-communist</w:t>
      </w:r>
      <w:r>
        <w:rPr>
          <w:color w:val="231F20"/>
          <w:spacing w:val="-2"/>
        </w:rPr>
        <w:t xml:space="preserve"> </w:t>
      </w:r>
      <w:r>
        <w:rPr>
          <w:color w:val="231F20"/>
        </w:rPr>
        <w:t>nationalists who</w:t>
      </w:r>
      <w:r>
        <w:rPr>
          <w:color w:val="231F20"/>
          <w:spacing w:val="-13"/>
        </w:rPr>
        <w:t xml:space="preserve"> </w:t>
      </w:r>
      <w:r>
        <w:rPr>
          <w:color w:val="231F20"/>
        </w:rPr>
        <w:t>could</w:t>
      </w:r>
      <w:r>
        <w:rPr>
          <w:color w:val="231F20"/>
          <w:spacing w:val="-13"/>
        </w:rPr>
        <w:t xml:space="preserve"> </w:t>
      </w:r>
      <w:r>
        <w:rPr>
          <w:color w:val="231F20"/>
        </w:rPr>
        <w:t>not</w:t>
      </w:r>
      <w:r>
        <w:rPr>
          <w:color w:val="231F20"/>
          <w:spacing w:val="-13"/>
        </w:rPr>
        <w:t xml:space="preserve"> </w:t>
      </w:r>
      <w:r>
        <w:rPr>
          <w:color w:val="231F20"/>
        </w:rPr>
        <w:t>contemplate</w:t>
      </w:r>
      <w:r>
        <w:rPr>
          <w:color w:val="231F20"/>
          <w:spacing w:val="-13"/>
        </w:rPr>
        <w:t xml:space="preserve"> </w:t>
      </w:r>
      <w:r>
        <w:rPr>
          <w:color w:val="231F20"/>
        </w:rPr>
        <w:t>the</w:t>
      </w:r>
      <w:r>
        <w:rPr>
          <w:color w:val="231F20"/>
          <w:spacing w:val="-13"/>
        </w:rPr>
        <w:t xml:space="preserve"> </w:t>
      </w:r>
      <w:r>
        <w:rPr>
          <w:color w:val="231F20"/>
        </w:rPr>
        <w:t>return</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French.</w:t>
      </w:r>
      <w:r>
        <w:rPr>
          <w:color w:val="231F20"/>
          <w:spacing w:val="-13"/>
        </w:rPr>
        <w:t xml:space="preserve"> </w:t>
      </w:r>
      <w:r>
        <w:rPr>
          <w:color w:val="231F20"/>
        </w:rPr>
        <w:t>The</w:t>
      </w:r>
      <w:r>
        <w:rPr>
          <w:color w:val="231F20"/>
          <w:spacing w:val="-13"/>
        </w:rPr>
        <w:t xml:space="preserve"> </w:t>
      </w:r>
      <w:r>
        <w:rPr>
          <w:color w:val="231F20"/>
        </w:rPr>
        <w:t>French</w:t>
      </w:r>
      <w:r>
        <w:rPr>
          <w:color w:val="231F20"/>
          <w:spacing w:val="-13"/>
        </w:rPr>
        <w:t xml:space="preserve"> </w:t>
      </w:r>
      <w:r>
        <w:rPr>
          <w:color w:val="231F20"/>
        </w:rPr>
        <w:t>quickly retook</w:t>
      </w:r>
      <w:r>
        <w:rPr>
          <w:color w:val="231F20"/>
          <w:spacing w:val="-3"/>
        </w:rPr>
        <w:t xml:space="preserve"> </w:t>
      </w:r>
      <w:r>
        <w:rPr>
          <w:color w:val="231F20"/>
        </w:rPr>
        <w:t>cities</w:t>
      </w:r>
      <w:r>
        <w:rPr>
          <w:color w:val="231F20"/>
          <w:spacing w:val="-3"/>
        </w:rPr>
        <w:t xml:space="preserve"> </w:t>
      </w:r>
      <w:r>
        <w:rPr>
          <w:color w:val="231F20"/>
        </w:rPr>
        <w:t>like</w:t>
      </w:r>
      <w:r>
        <w:rPr>
          <w:color w:val="231F20"/>
          <w:spacing w:val="-3"/>
        </w:rPr>
        <w:t xml:space="preserve"> </w:t>
      </w:r>
      <w:r>
        <w:rPr>
          <w:color w:val="231F20"/>
        </w:rPr>
        <w:t>Huế,</w:t>
      </w:r>
      <w:r>
        <w:rPr>
          <w:color w:val="231F20"/>
          <w:spacing w:val="-3"/>
        </w:rPr>
        <w:t xml:space="preserve"> </w:t>
      </w:r>
      <w:r>
        <w:rPr>
          <w:color w:val="231F20"/>
        </w:rPr>
        <w:t>Hanoi</w:t>
      </w:r>
      <w:r>
        <w:rPr>
          <w:color w:val="231F20"/>
          <w:spacing w:val="-3"/>
        </w:rPr>
        <w:t xml:space="preserve"> </w:t>
      </w:r>
      <w:r>
        <w:rPr>
          <w:color w:val="231F20"/>
        </w:rPr>
        <w:t>and</w:t>
      </w:r>
      <w:r>
        <w:rPr>
          <w:color w:val="231F20"/>
          <w:spacing w:val="-3"/>
        </w:rPr>
        <w:t xml:space="preserve"> </w:t>
      </w:r>
      <w:r>
        <w:rPr>
          <w:color w:val="231F20"/>
        </w:rPr>
        <w:t>provincial</w:t>
      </w:r>
      <w:r>
        <w:rPr>
          <w:color w:val="231F20"/>
          <w:spacing w:val="-3"/>
        </w:rPr>
        <w:t xml:space="preserve"> </w:t>
      </w:r>
      <w:r>
        <w:rPr>
          <w:color w:val="231F20"/>
        </w:rPr>
        <w:t>capitals</w:t>
      </w:r>
      <w:r>
        <w:rPr>
          <w:color w:val="231F20"/>
          <w:spacing w:val="-3"/>
        </w:rPr>
        <w:t xml:space="preserve"> </w:t>
      </w:r>
      <w:r>
        <w:rPr>
          <w:color w:val="231F20"/>
        </w:rPr>
        <w:t>and</w:t>
      </w:r>
      <w:r>
        <w:rPr>
          <w:color w:val="231F20"/>
          <w:spacing w:val="-3"/>
        </w:rPr>
        <w:t xml:space="preserve"> </w:t>
      </w:r>
      <w:r>
        <w:rPr>
          <w:color w:val="231F20"/>
        </w:rPr>
        <w:t>re-established the</w:t>
      </w:r>
      <w:r>
        <w:rPr>
          <w:color w:val="231F20"/>
        </w:rPr>
        <w:t>mselves in most urban areas. At the same time, the Việt Minh con- trolled the villages and established liberation zones in the countryside. For</w:t>
      </w:r>
      <w:r>
        <w:rPr>
          <w:color w:val="231F20"/>
          <w:spacing w:val="-4"/>
        </w:rPr>
        <w:t xml:space="preserve"> </w:t>
      </w:r>
      <w:r>
        <w:rPr>
          <w:color w:val="231F20"/>
        </w:rPr>
        <w:t>the</w:t>
      </w:r>
      <w:r>
        <w:rPr>
          <w:color w:val="231F20"/>
          <w:spacing w:val="-4"/>
        </w:rPr>
        <w:t xml:space="preserve"> </w:t>
      </w:r>
      <w:r>
        <w:rPr>
          <w:color w:val="231F20"/>
        </w:rPr>
        <w:t>next</w:t>
      </w:r>
      <w:r>
        <w:rPr>
          <w:color w:val="231F20"/>
          <w:spacing w:val="-4"/>
        </w:rPr>
        <w:t xml:space="preserve"> </w:t>
      </w:r>
      <w:r>
        <w:rPr>
          <w:color w:val="231F20"/>
        </w:rPr>
        <w:t>seven</w:t>
      </w:r>
      <w:r>
        <w:rPr>
          <w:color w:val="231F20"/>
          <w:spacing w:val="-4"/>
        </w:rPr>
        <w:t xml:space="preserve"> </w:t>
      </w:r>
      <w:r>
        <w:rPr>
          <w:color w:val="231F20"/>
        </w:rPr>
        <w:t>years</w:t>
      </w:r>
      <w:r>
        <w:rPr>
          <w:color w:val="231F20"/>
          <w:spacing w:val="-4"/>
        </w:rPr>
        <w:t xml:space="preserve"> </w:t>
      </w:r>
      <w:r>
        <w:rPr>
          <w:color w:val="231F20"/>
        </w:rPr>
        <w:t>the</w:t>
      </w:r>
      <w:r>
        <w:rPr>
          <w:color w:val="231F20"/>
          <w:spacing w:val="-4"/>
        </w:rPr>
        <w:t xml:space="preserve"> </w:t>
      </w:r>
      <w:r>
        <w:rPr>
          <w:color w:val="231F20"/>
        </w:rPr>
        <w:t>French</w:t>
      </w:r>
      <w:r>
        <w:rPr>
          <w:color w:val="231F20"/>
          <w:spacing w:val="-4"/>
        </w:rPr>
        <w:t xml:space="preserve"> </w:t>
      </w:r>
      <w:r>
        <w:rPr>
          <w:color w:val="231F20"/>
        </w:rPr>
        <w:t>entrenched</w:t>
      </w:r>
      <w:r>
        <w:rPr>
          <w:color w:val="231F20"/>
          <w:spacing w:val="-4"/>
        </w:rPr>
        <w:t xml:space="preserve"> </w:t>
      </w:r>
      <w:r>
        <w:rPr>
          <w:color w:val="231F20"/>
        </w:rPr>
        <w:t>themselves</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cities while</w:t>
      </w:r>
      <w:r>
        <w:rPr>
          <w:color w:val="231F20"/>
          <w:spacing w:val="-8"/>
        </w:rPr>
        <w:t xml:space="preserve"> </w:t>
      </w:r>
      <w:r>
        <w:rPr>
          <w:color w:val="231F20"/>
        </w:rPr>
        <w:t>the</w:t>
      </w:r>
      <w:r>
        <w:rPr>
          <w:color w:val="231F20"/>
          <w:spacing w:val="-8"/>
        </w:rPr>
        <w:t xml:space="preserve"> </w:t>
      </w:r>
      <w:r>
        <w:rPr>
          <w:color w:val="231F20"/>
        </w:rPr>
        <w:t>Việt</w:t>
      </w:r>
      <w:r>
        <w:rPr>
          <w:color w:val="231F20"/>
          <w:spacing w:val="-8"/>
        </w:rPr>
        <w:t xml:space="preserve"> </w:t>
      </w:r>
      <w:r>
        <w:rPr>
          <w:color w:val="231F20"/>
        </w:rPr>
        <w:t>Minh</w:t>
      </w:r>
      <w:r>
        <w:rPr>
          <w:color w:val="231F20"/>
          <w:spacing w:val="-8"/>
        </w:rPr>
        <w:t xml:space="preserve"> </w:t>
      </w:r>
      <w:r>
        <w:rPr>
          <w:color w:val="231F20"/>
        </w:rPr>
        <w:t>embedded</w:t>
      </w:r>
      <w:r>
        <w:rPr>
          <w:color w:val="231F20"/>
          <w:spacing w:val="-8"/>
        </w:rPr>
        <w:t xml:space="preserve"> </w:t>
      </w:r>
      <w:r>
        <w:rPr>
          <w:color w:val="231F20"/>
        </w:rPr>
        <w:t>themselves</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countryside.</w:t>
      </w:r>
      <w:r>
        <w:rPr>
          <w:color w:val="231F20"/>
          <w:spacing w:val="-8"/>
        </w:rPr>
        <w:t xml:space="preserve"> </w:t>
      </w:r>
      <w:r>
        <w:rPr>
          <w:color w:val="231F20"/>
        </w:rPr>
        <w:t>The</w:t>
      </w:r>
      <w:r>
        <w:rPr>
          <w:color w:val="231F20"/>
          <w:spacing w:val="-8"/>
        </w:rPr>
        <w:t xml:space="preserve"> </w:t>
      </w:r>
      <w:r>
        <w:rPr>
          <w:color w:val="231F20"/>
        </w:rPr>
        <w:t>Việt Minh increased their military training programmes and honed their guerrilla</w:t>
      </w:r>
      <w:r>
        <w:rPr>
          <w:color w:val="231F20"/>
          <w:spacing w:val="-8"/>
        </w:rPr>
        <w:t xml:space="preserve"> </w:t>
      </w:r>
      <w:r>
        <w:rPr>
          <w:color w:val="231F20"/>
        </w:rPr>
        <w:t>tactics</w:t>
      </w:r>
      <w:r>
        <w:rPr>
          <w:color w:val="231F20"/>
          <w:spacing w:val="-8"/>
        </w:rPr>
        <w:t xml:space="preserve"> </w:t>
      </w:r>
      <w:r>
        <w:rPr>
          <w:color w:val="231F20"/>
        </w:rPr>
        <w:t>during</w:t>
      </w:r>
      <w:r>
        <w:rPr>
          <w:color w:val="231F20"/>
          <w:spacing w:val="-8"/>
        </w:rPr>
        <w:t xml:space="preserve"> </w:t>
      </w:r>
      <w:r>
        <w:rPr>
          <w:color w:val="231F20"/>
        </w:rPr>
        <w:t>these</w:t>
      </w:r>
      <w:r>
        <w:rPr>
          <w:color w:val="231F20"/>
          <w:spacing w:val="-8"/>
        </w:rPr>
        <w:t xml:space="preserve"> </w:t>
      </w:r>
      <w:r>
        <w:rPr>
          <w:color w:val="231F20"/>
        </w:rPr>
        <w:t>years.</w:t>
      </w:r>
      <w:r>
        <w:rPr>
          <w:color w:val="231F20"/>
          <w:spacing w:val="-8"/>
        </w:rPr>
        <w:t xml:space="preserve"> </w:t>
      </w:r>
      <w:r>
        <w:rPr>
          <w:color w:val="231F20"/>
        </w:rPr>
        <w:t>They</w:t>
      </w:r>
      <w:r>
        <w:rPr>
          <w:color w:val="231F20"/>
          <w:spacing w:val="-8"/>
        </w:rPr>
        <w:t xml:space="preserve"> </w:t>
      </w:r>
      <w:r>
        <w:rPr>
          <w:color w:val="231F20"/>
        </w:rPr>
        <w:t>continuously</w:t>
      </w:r>
      <w:r>
        <w:rPr>
          <w:color w:val="231F20"/>
          <w:spacing w:val="-8"/>
        </w:rPr>
        <w:t xml:space="preserve"> </w:t>
      </w:r>
      <w:r>
        <w:rPr>
          <w:color w:val="231F20"/>
        </w:rPr>
        <w:t>raided</w:t>
      </w:r>
      <w:r>
        <w:rPr>
          <w:color w:val="231F20"/>
          <w:spacing w:val="-8"/>
        </w:rPr>
        <w:t xml:space="preserve"> </w:t>
      </w:r>
      <w:r>
        <w:rPr>
          <w:color w:val="231F20"/>
        </w:rPr>
        <w:t>and</w:t>
      </w:r>
      <w:r>
        <w:rPr>
          <w:color w:val="231F20"/>
          <w:spacing w:val="-8"/>
        </w:rPr>
        <w:t xml:space="preserve"> </w:t>
      </w:r>
      <w:r>
        <w:rPr>
          <w:color w:val="231F20"/>
        </w:rPr>
        <w:t>sabo- taged</w:t>
      </w:r>
      <w:r>
        <w:rPr>
          <w:color w:val="231F20"/>
          <w:spacing w:val="-12"/>
        </w:rPr>
        <w:t xml:space="preserve"> </w:t>
      </w:r>
      <w:r>
        <w:rPr>
          <w:color w:val="231F20"/>
        </w:rPr>
        <w:t>French</w:t>
      </w:r>
      <w:r>
        <w:rPr>
          <w:color w:val="231F20"/>
          <w:spacing w:val="-12"/>
        </w:rPr>
        <w:t xml:space="preserve"> </w:t>
      </w:r>
      <w:r>
        <w:rPr>
          <w:color w:val="231F20"/>
        </w:rPr>
        <w:t>bases</w:t>
      </w:r>
      <w:r>
        <w:rPr>
          <w:color w:val="231F20"/>
          <w:spacing w:val="-12"/>
        </w:rPr>
        <w:t xml:space="preserve"> </w:t>
      </w:r>
      <w:r>
        <w:rPr>
          <w:color w:val="231F20"/>
        </w:rPr>
        <w:t>and</w:t>
      </w:r>
      <w:r>
        <w:rPr>
          <w:color w:val="231F20"/>
          <w:spacing w:val="-12"/>
        </w:rPr>
        <w:t xml:space="preserve"> </w:t>
      </w:r>
      <w:r>
        <w:rPr>
          <w:color w:val="231F20"/>
        </w:rPr>
        <w:t>institutions.</w:t>
      </w:r>
      <w:r>
        <w:rPr>
          <w:color w:val="231F20"/>
          <w:spacing w:val="-12"/>
        </w:rPr>
        <w:t xml:space="preserve"> </w:t>
      </w:r>
      <w:r>
        <w:rPr>
          <w:color w:val="231F20"/>
        </w:rPr>
        <w:t>The</w:t>
      </w:r>
      <w:r>
        <w:rPr>
          <w:color w:val="231F20"/>
          <w:spacing w:val="-12"/>
        </w:rPr>
        <w:t xml:space="preserve"> </w:t>
      </w:r>
      <w:r>
        <w:rPr>
          <w:color w:val="231F20"/>
        </w:rPr>
        <w:t>French</w:t>
      </w:r>
      <w:r>
        <w:rPr>
          <w:color w:val="231F20"/>
          <w:spacing w:val="-12"/>
        </w:rPr>
        <w:t xml:space="preserve"> </w:t>
      </w:r>
      <w:r>
        <w:rPr>
          <w:color w:val="231F20"/>
        </w:rPr>
        <w:t>launched</w:t>
      </w:r>
      <w:r>
        <w:rPr>
          <w:color w:val="231F20"/>
          <w:spacing w:val="-12"/>
        </w:rPr>
        <w:t xml:space="preserve"> </w:t>
      </w:r>
      <w:r>
        <w:rPr>
          <w:color w:val="231F20"/>
        </w:rPr>
        <w:t>heavy</w:t>
      </w:r>
      <w:r>
        <w:rPr>
          <w:color w:val="231F20"/>
          <w:spacing w:val="-12"/>
        </w:rPr>
        <w:t xml:space="preserve"> </w:t>
      </w:r>
      <w:r>
        <w:rPr>
          <w:color w:val="231F20"/>
        </w:rPr>
        <w:t xml:space="preserve">sweeps </w:t>
      </w:r>
      <w:r>
        <w:rPr>
          <w:color w:val="231F20"/>
          <w:spacing w:val="-4"/>
        </w:rPr>
        <w:t>into</w:t>
      </w:r>
      <w:r>
        <w:rPr>
          <w:color w:val="231F20"/>
          <w:spacing w:val="-5"/>
        </w:rPr>
        <w:t xml:space="preserve"> </w:t>
      </w:r>
      <w:r>
        <w:rPr>
          <w:color w:val="231F20"/>
          <w:spacing w:val="-4"/>
        </w:rPr>
        <w:t>the</w:t>
      </w:r>
      <w:r>
        <w:rPr>
          <w:color w:val="231F20"/>
          <w:spacing w:val="-5"/>
        </w:rPr>
        <w:t xml:space="preserve"> </w:t>
      </w:r>
      <w:r>
        <w:rPr>
          <w:color w:val="231F20"/>
          <w:spacing w:val="-4"/>
        </w:rPr>
        <w:t>liberated</w:t>
      </w:r>
      <w:r>
        <w:rPr>
          <w:color w:val="231F20"/>
          <w:spacing w:val="-5"/>
        </w:rPr>
        <w:t xml:space="preserve"> </w:t>
      </w:r>
      <w:r>
        <w:rPr>
          <w:color w:val="231F20"/>
          <w:spacing w:val="-4"/>
        </w:rPr>
        <w:t>zones</w:t>
      </w:r>
      <w:r>
        <w:rPr>
          <w:color w:val="231F20"/>
          <w:spacing w:val="-5"/>
        </w:rPr>
        <w:t xml:space="preserve"> </w:t>
      </w:r>
      <w:r>
        <w:rPr>
          <w:color w:val="231F20"/>
          <w:spacing w:val="-4"/>
        </w:rPr>
        <w:t>and</w:t>
      </w:r>
      <w:r>
        <w:rPr>
          <w:color w:val="231F20"/>
          <w:spacing w:val="-5"/>
        </w:rPr>
        <w:t xml:space="preserve"> </w:t>
      </w:r>
      <w:r>
        <w:rPr>
          <w:color w:val="231F20"/>
          <w:spacing w:val="-4"/>
        </w:rPr>
        <w:t>in</w:t>
      </w:r>
      <w:r>
        <w:rPr>
          <w:color w:val="231F20"/>
          <w:spacing w:val="-5"/>
        </w:rPr>
        <w:t xml:space="preserve"> </w:t>
      </w:r>
      <w:r>
        <w:rPr>
          <w:color w:val="231F20"/>
          <w:spacing w:val="-4"/>
        </w:rPr>
        <w:t>1947</w:t>
      </w:r>
      <w:r>
        <w:rPr>
          <w:color w:val="231F20"/>
          <w:spacing w:val="-5"/>
        </w:rPr>
        <w:t xml:space="preserve"> </w:t>
      </w:r>
      <w:r>
        <w:rPr>
          <w:color w:val="231F20"/>
          <w:spacing w:val="-4"/>
        </w:rPr>
        <w:t>gained</w:t>
      </w:r>
      <w:r>
        <w:rPr>
          <w:color w:val="231F20"/>
          <w:spacing w:val="-5"/>
        </w:rPr>
        <w:t xml:space="preserve"> </w:t>
      </w:r>
      <w:r>
        <w:rPr>
          <w:color w:val="231F20"/>
          <w:spacing w:val="-4"/>
        </w:rPr>
        <w:t>control</w:t>
      </w:r>
      <w:r>
        <w:rPr>
          <w:color w:val="231F20"/>
          <w:spacing w:val="-5"/>
        </w:rPr>
        <w:t xml:space="preserve"> </w:t>
      </w:r>
      <w:r>
        <w:rPr>
          <w:color w:val="231F20"/>
          <w:spacing w:val="-4"/>
        </w:rPr>
        <w:t>of</w:t>
      </w:r>
      <w:r>
        <w:rPr>
          <w:color w:val="231F20"/>
          <w:spacing w:val="-5"/>
        </w:rPr>
        <w:t xml:space="preserve"> </w:t>
      </w:r>
      <w:r>
        <w:rPr>
          <w:color w:val="231F20"/>
          <w:spacing w:val="-4"/>
        </w:rPr>
        <w:t>the</w:t>
      </w:r>
      <w:r>
        <w:rPr>
          <w:color w:val="231F20"/>
          <w:spacing w:val="-5"/>
        </w:rPr>
        <w:t xml:space="preserve"> </w:t>
      </w:r>
      <w:r>
        <w:rPr>
          <w:color w:val="231F20"/>
          <w:spacing w:val="-4"/>
        </w:rPr>
        <w:t>Việt</w:t>
      </w:r>
      <w:r>
        <w:rPr>
          <w:color w:val="231F20"/>
          <w:spacing w:val="-5"/>
        </w:rPr>
        <w:t xml:space="preserve"> </w:t>
      </w:r>
      <w:r>
        <w:rPr>
          <w:color w:val="231F20"/>
          <w:spacing w:val="-4"/>
        </w:rPr>
        <w:t>Bắc</w:t>
      </w:r>
      <w:r>
        <w:rPr>
          <w:color w:val="231F20"/>
          <w:spacing w:val="-5"/>
        </w:rPr>
        <w:t xml:space="preserve"> </w:t>
      </w:r>
      <w:r>
        <w:rPr>
          <w:color w:val="231F20"/>
          <w:spacing w:val="-4"/>
        </w:rPr>
        <w:t xml:space="preserve">region, </w:t>
      </w:r>
      <w:r>
        <w:rPr>
          <w:color w:val="231F20"/>
        </w:rPr>
        <w:t>northwest of Hanoi along the Chinese border, with the objective of cutting</w:t>
      </w:r>
      <w:r>
        <w:rPr>
          <w:color w:val="231F20"/>
          <w:spacing w:val="-5"/>
        </w:rPr>
        <w:t xml:space="preserve"> </w:t>
      </w:r>
      <w:r>
        <w:rPr>
          <w:color w:val="231F20"/>
        </w:rPr>
        <w:t>off</w:t>
      </w:r>
      <w:r>
        <w:rPr>
          <w:color w:val="231F20"/>
          <w:spacing w:val="-5"/>
        </w:rPr>
        <w:t xml:space="preserve"> </w:t>
      </w:r>
      <w:r>
        <w:rPr>
          <w:color w:val="231F20"/>
        </w:rPr>
        <w:t>supply</w:t>
      </w:r>
      <w:r>
        <w:rPr>
          <w:color w:val="231F20"/>
          <w:spacing w:val="-5"/>
        </w:rPr>
        <w:t xml:space="preserve"> </w:t>
      </w:r>
      <w:r>
        <w:rPr>
          <w:color w:val="231F20"/>
        </w:rPr>
        <w:t>routes</w:t>
      </w:r>
      <w:r>
        <w:rPr>
          <w:color w:val="231F20"/>
          <w:spacing w:val="-5"/>
        </w:rPr>
        <w:t xml:space="preserve"> </w:t>
      </w:r>
      <w:r>
        <w:rPr>
          <w:color w:val="231F20"/>
        </w:rPr>
        <w:t>from</w:t>
      </w:r>
      <w:r>
        <w:rPr>
          <w:color w:val="231F20"/>
          <w:spacing w:val="-5"/>
        </w:rPr>
        <w:t xml:space="preserve"> </w:t>
      </w:r>
      <w:r>
        <w:rPr>
          <w:color w:val="231F20"/>
        </w:rPr>
        <w:t>China.</w:t>
      </w:r>
      <w:r>
        <w:rPr>
          <w:color w:val="231F20"/>
          <w:spacing w:val="-10"/>
        </w:rPr>
        <w:t xml:space="preserve"> </w:t>
      </w:r>
      <w:r>
        <w:rPr>
          <w:color w:val="231F20"/>
        </w:rPr>
        <w:t>They</w:t>
      </w:r>
      <w:r>
        <w:rPr>
          <w:color w:val="231F20"/>
          <w:spacing w:val="-10"/>
        </w:rPr>
        <w:t xml:space="preserve"> </w:t>
      </w:r>
      <w:r>
        <w:rPr>
          <w:color w:val="231F20"/>
        </w:rPr>
        <w:t>also</w:t>
      </w:r>
      <w:r>
        <w:rPr>
          <w:color w:val="231F20"/>
          <w:spacing w:val="-10"/>
        </w:rPr>
        <w:t xml:space="preserve"> </w:t>
      </w:r>
      <w:r>
        <w:rPr>
          <w:color w:val="231F20"/>
        </w:rPr>
        <w:t>captured</w:t>
      </w:r>
      <w:r>
        <w:rPr>
          <w:color w:val="231F20"/>
          <w:spacing w:val="-10"/>
        </w:rPr>
        <w:t xml:space="preserve"> </w:t>
      </w:r>
      <w:r>
        <w:rPr>
          <w:color w:val="231F20"/>
        </w:rPr>
        <w:t>villages</w:t>
      </w:r>
      <w:r>
        <w:rPr>
          <w:color w:val="231F20"/>
          <w:spacing w:val="-10"/>
        </w:rPr>
        <w:t xml:space="preserve"> </w:t>
      </w:r>
      <w:r>
        <w:rPr>
          <w:color w:val="231F20"/>
        </w:rPr>
        <w:t>in</w:t>
      </w:r>
      <w:r>
        <w:rPr>
          <w:color w:val="231F20"/>
          <w:spacing w:val="-10"/>
        </w:rPr>
        <w:t xml:space="preserve"> </w:t>
      </w:r>
      <w:r>
        <w:rPr>
          <w:color w:val="231F20"/>
        </w:rPr>
        <w:t>the Việt</w:t>
      </w:r>
      <w:r>
        <w:rPr>
          <w:color w:val="231F20"/>
          <w:spacing w:val="-1"/>
        </w:rPr>
        <w:t xml:space="preserve"> </w:t>
      </w:r>
      <w:r>
        <w:rPr>
          <w:color w:val="231F20"/>
        </w:rPr>
        <w:t>Minh</w:t>
      </w:r>
      <w:r>
        <w:rPr>
          <w:color w:val="231F20"/>
          <w:spacing w:val="-1"/>
        </w:rPr>
        <w:t xml:space="preserve"> </w:t>
      </w:r>
      <w:r>
        <w:rPr>
          <w:color w:val="231F20"/>
        </w:rPr>
        <w:t>zones.</w:t>
      </w:r>
      <w:r>
        <w:rPr>
          <w:color w:val="231F20"/>
          <w:position w:val="7"/>
          <w:sz w:val="16"/>
        </w:rPr>
        <w:t xml:space="preserve">3 </w:t>
      </w:r>
      <w:r>
        <w:rPr>
          <w:color w:val="231F20"/>
        </w:rPr>
        <w:t>The</w:t>
      </w:r>
      <w:r>
        <w:rPr>
          <w:color w:val="231F20"/>
          <w:spacing w:val="-1"/>
        </w:rPr>
        <w:t xml:space="preserve"> </w:t>
      </w:r>
      <w:r>
        <w:rPr>
          <w:color w:val="231F20"/>
        </w:rPr>
        <w:t>recapture of Việt Bắc became a priori</w:t>
      </w:r>
      <w:r>
        <w:rPr>
          <w:color w:val="231F20"/>
        </w:rPr>
        <w:t>ty for the Việt Minh under Võ Nguyên Giáp.</w:t>
      </w:r>
    </w:p>
    <w:p w:rsidR="009E0961" w:rsidRDefault="00183599">
      <w:pPr>
        <w:pStyle w:val="BodyText"/>
        <w:spacing w:line="218" w:lineRule="exact"/>
        <w:ind w:left="1387" w:right="788"/>
        <w:jc w:val="right"/>
      </w:pPr>
      <w:r>
        <w:rPr>
          <w:color w:val="231F20"/>
        </w:rPr>
        <w:t>The</w:t>
      </w:r>
      <w:r>
        <w:rPr>
          <w:color w:val="231F20"/>
          <w:spacing w:val="10"/>
        </w:rPr>
        <w:t xml:space="preserve"> </w:t>
      </w:r>
      <w:r>
        <w:rPr>
          <w:color w:val="231F20"/>
        </w:rPr>
        <w:t>year</w:t>
      </w:r>
      <w:r>
        <w:rPr>
          <w:color w:val="231F20"/>
          <w:spacing w:val="10"/>
        </w:rPr>
        <w:t xml:space="preserve"> </w:t>
      </w:r>
      <w:r>
        <w:rPr>
          <w:color w:val="231F20"/>
        </w:rPr>
        <w:t>1947</w:t>
      </w:r>
      <w:r>
        <w:rPr>
          <w:color w:val="231F20"/>
          <w:spacing w:val="10"/>
        </w:rPr>
        <w:t xml:space="preserve"> </w:t>
      </w:r>
      <w:r>
        <w:rPr>
          <w:color w:val="231F20"/>
        </w:rPr>
        <w:t>and</w:t>
      </w:r>
      <w:r>
        <w:rPr>
          <w:color w:val="231F20"/>
          <w:spacing w:val="11"/>
        </w:rPr>
        <w:t xml:space="preserve"> </w:t>
      </w:r>
      <w:r>
        <w:rPr>
          <w:color w:val="231F20"/>
        </w:rPr>
        <w:t>the</w:t>
      </w:r>
      <w:r>
        <w:rPr>
          <w:color w:val="231F20"/>
          <w:spacing w:val="10"/>
        </w:rPr>
        <w:t xml:space="preserve"> </w:t>
      </w:r>
      <w:r>
        <w:rPr>
          <w:color w:val="231F20"/>
        </w:rPr>
        <w:t>early</w:t>
      </w:r>
      <w:r>
        <w:rPr>
          <w:color w:val="231F20"/>
          <w:spacing w:val="10"/>
        </w:rPr>
        <w:t xml:space="preserve"> </w:t>
      </w:r>
      <w:r>
        <w:rPr>
          <w:color w:val="231F20"/>
        </w:rPr>
        <w:t>months</w:t>
      </w:r>
      <w:r>
        <w:rPr>
          <w:color w:val="231F20"/>
          <w:spacing w:val="11"/>
        </w:rPr>
        <w:t xml:space="preserve"> </w:t>
      </w:r>
      <w:r>
        <w:rPr>
          <w:color w:val="231F20"/>
        </w:rPr>
        <w:t>of</w:t>
      </w:r>
      <w:r>
        <w:rPr>
          <w:color w:val="231F20"/>
          <w:spacing w:val="10"/>
        </w:rPr>
        <w:t xml:space="preserve"> </w:t>
      </w:r>
      <w:r>
        <w:rPr>
          <w:color w:val="231F20"/>
        </w:rPr>
        <w:t>1948</w:t>
      </w:r>
      <w:r>
        <w:rPr>
          <w:color w:val="231F20"/>
          <w:spacing w:val="10"/>
        </w:rPr>
        <w:t xml:space="preserve"> </w:t>
      </w:r>
      <w:r>
        <w:rPr>
          <w:color w:val="231F20"/>
        </w:rPr>
        <w:t>were</w:t>
      </w:r>
      <w:r>
        <w:rPr>
          <w:color w:val="231F20"/>
          <w:spacing w:val="11"/>
        </w:rPr>
        <w:t xml:space="preserve"> </w:t>
      </w:r>
      <w:r>
        <w:rPr>
          <w:color w:val="231F20"/>
        </w:rPr>
        <w:t>a</w:t>
      </w:r>
      <w:r>
        <w:rPr>
          <w:color w:val="231F20"/>
          <w:spacing w:val="10"/>
        </w:rPr>
        <w:t xml:space="preserve"> </w:t>
      </w:r>
      <w:r>
        <w:rPr>
          <w:color w:val="231F20"/>
        </w:rPr>
        <w:t>dire</w:t>
      </w:r>
      <w:r>
        <w:rPr>
          <w:color w:val="231F20"/>
          <w:spacing w:val="10"/>
        </w:rPr>
        <w:t xml:space="preserve"> </w:t>
      </w:r>
      <w:r>
        <w:rPr>
          <w:color w:val="231F20"/>
        </w:rPr>
        <w:t>time</w:t>
      </w:r>
      <w:r>
        <w:rPr>
          <w:color w:val="231F20"/>
          <w:spacing w:val="11"/>
        </w:rPr>
        <w:t xml:space="preserve"> </w:t>
      </w:r>
      <w:r>
        <w:rPr>
          <w:color w:val="231F20"/>
          <w:spacing w:val="-5"/>
        </w:rPr>
        <w:t>for</w:t>
      </w:r>
    </w:p>
    <w:p w:rsidR="009E0961" w:rsidRDefault="00183599">
      <w:pPr>
        <w:pStyle w:val="BodyText"/>
        <w:spacing w:before="19"/>
        <w:ind w:left="1387" w:right="798"/>
        <w:jc w:val="right"/>
      </w:pPr>
      <w:r>
        <w:rPr>
          <w:color w:val="231F20"/>
          <w:spacing w:val="-4"/>
        </w:rPr>
        <w:t>most</w:t>
      </w:r>
      <w:r>
        <w:rPr>
          <w:color w:val="231F20"/>
          <w:spacing w:val="-1"/>
        </w:rPr>
        <w:t xml:space="preserve"> </w:t>
      </w:r>
      <w:r>
        <w:rPr>
          <w:color w:val="231F20"/>
          <w:spacing w:val="-4"/>
        </w:rPr>
        <w:t>Việt</w:t>
      </w:r>
      <w:r>
        <w:rPr>
          <w:color w:val="231F20"/>
        </w:rPr>
        <w:t xml:space="preserve"> </w:t>
      </w:r>
      <w:r>
        <w:rPr>
          <w:color w:val="231F20"/>
          <w:spacing w:val="-4"/>
        </w:rPr>
        <w:t>people,</w:t>
      </w:r>
      <w:r>
        <w:rPr>
          <w:color w:val="231F20"/>
        </w:rPr>
        <w:t xml:space="preserve"> </w:t>
      </w:r>
      <w:r>
        <w:rPr>
          <w:color w:val="231F20"/>
          <w:spacing w:val="-4"/>
        </w:rPr>
        <w:t>regardless</w:t>
      </w:r>
      <w:r>
        <w:rPr>
          <w:color w:val="231F20"/>
        </w:rPr>
        <w:t xml:space="preserve"> </w:t>
      </w:r>
      <w:r>
        <w:rPr>
          <w:color w:val="231F20"/>
          <w:spacing w:val="-4"/>
        </w:rPr>
        <w:t>of</w:t>
      </w:r>
      <w:r>
        <w:rPr>
          <w:color w:val="231F20"/>
        </w:rPr>
        <w:t xml:space="preserve"> </w:t>
      </w:r>
      <w:r>
        <w:rPr>
          <w:color w:val="231F20"/>
          <w:spacing w:val="-4"/>
        </w:rPr>
        <w:t>their</w:t>
      </w:r>
      <w:r>
        <w:rPr>
          <w:color w:val="231F20"/>
        </w:rPr>
        <w:t xml:space="preserve"> </w:t>
      </w:r>
      <w:r>
        <w:rPr>
          <w:color w:val="231F20"/>
          <w:spacing w:val="-4"/>
        </w:rPr>
        <w:t>political</w:t>
      </w:r>
      <w:r>
        <w:rPr>
          <w:color w:val="231F20"/>
        </w:rPr>
        <w:t xml:space="preserve"> </w:t>
      </w:r>
      <w:r>
        <w:rPr>
          <w:color w:val="231F20"/>
          <w:spacing w:val="-4"/>
        </w:rPr>
        <w:t>affiliation.</w:t>
      </w:r>
      <w:r>
        <w:rPr>
          <w:color w:val="231F20"/>
        </w:rPr>
        <w:t xml:space="preserve"> </w:t>
      </w:r>
      <w:r>
        <w:rPr>
          <w:color w:val="231F20"/>
          <w:spacing w:val="-4"/>
        </w:rPr>
        <w:t>The</w:t>
      </w:r>
      <w:r>
        <w:rPr>
          <w:color w:val="231F20"/>
        </w:rPr>
        <w:t xml:space="preserve"> </w:t>
      </w:r>
      <w:r>
        <w:rPr>
          <w:color w:val="231F20"/>
          <w:spacing w:val="-4"/>
        </w:rPr>
        <w:t>most</w:t>
      </w:r>
      <w:r>
        <w:rPr>
          <w:color w:val="231F20"/>
        </w:rPr>
        <w:t xml:space="preserve"> </w:t>
      </w:r>
      <w:r>
        <w:rPr>
          <w:color w:val="231F20"/>
          <w:spacing w:val="-4"/>
        </w:rPr>
        <w:t>severe</w:t>
      </w:r>
    </w:p>
    <w:p w:rsidR="009E0961" w:rsidRDefault="009E0961">
      <w:pPr>
        <w:jc w:val="right"/>
        <w:sectPr w:rsidR="009E0961">
          <w:pgSz w:w="8850" w:h="13270"/>
          <w:pgMar w:top="12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6" w:lineRule="auto"/>
        <w:ind w:left="1474" w:right="729"/>
        <w:jc w:val="both"/>
      </w:pPr>
      <w:r>
        <w:rPr>
          <w:color w:val="231F20"/>
        </w:rPr>
        <w:t>hardship</w:t>
      </w:r>
      <w:r>
        <w:rPr>
          <w:color w:val="231F20"/>
          <w:spacing w:val="-13"/>
        </w:rPr>
        <w:t xml:space="preserve"> </w:t>
      </w:r>
      <w:r>
        <w:rPr>
          <w:color w:val="231F20"/>
        </w:rPr>
        <w:t>fell</w:t>
      </w:r>
      <w:r>
        <w:rPr>
          <w:color w:val="231F20"/>
          <w:spacing w:val="-13"/>
        </w:rPr>
        <w:t xml:space="preserve"> </w:t>
      </w:r>
      <w:r>
        <w:rPr>
          <w:color w:val="231F20"/>
        </w:rPr>
        <w:t>on</w:t>
      </w:r>
      <w:r>
        <w:rPr>
          <w:color w:val="231F20"/>
          <w:spacing w:val="-13"/>
        </w:rPr>
        <w:t xml:space="preserve"> </w:t>
      </w:r>
      <w:r>
        <w:rPr>
          <w:color w:val="231F20"/>
        </w:rPr>
        <w:t>those</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liberated</w:t>
      </w:r>
      <w:r>
        <w:rPr>
          <w:color w:val="231F20"/>
          <w:spacing w:val="-13"/>
        </w:rPr>
        <w:t xml:space="preserve"> </w:t>
      </w:r>
      <w:r>
        <w:rPr>
          <w:color w:val="231F20"/>
        </w:rPr>
        <w:t>zones.</w:t>
      </w:r>
      <w:r>
        <w:rPr>
          <w:color w:val="231F20"/>
          <w:spacing w:val="-13"/>
        </w:rPr>
        <w:t xml:space="preserve"> </w:t>
      </w:r>
      <w:r>
        <w:rPr>
          <w:color w:val="231F20"/>
        </w:rPr>
        <w:t>The</w:t>
      </w:r>
      <w:r>
        <w:rPr>
          <w:color w:val="231F20"/>
          <w:spacing w:val="-13"/>
        </w:rPr>
        <w:t xml:space="preserve"> </w:t>
      </w:r>
      <w:r>
        <w:rPr>
          <w:color w:val="231F20"/>
        </w:rPr>
        <w:t>country</w:t>
      </w:r>
      <w:r>
        <w:rPr>
          <w:color w:val="231F20"/>
          <w:spacing w:val="-13"/>
        </w:rPr>
        <w:t xml:space="preserve"> </w:t>
      </w:r>
      <w:r>
        <w:rPr>
          <w:color w:val="231F20"/>
        </w:rPr>
        <w:t>was</w:t>
      </w:r>
      <w:r>
        <w:rPr>
          <w:color w:val="231F20"/>
          <w:spacing w:val="-13"/>
        </w:rPr>
        <w:t xml:space="preserve"> </w:t>
      </w:r>
      <w:r>
        <w:rPr>
          <w:color w:val="231F20"/>
        </w:rPr>
        <w:t xml:space="preserve">embroiled in a war without frontiers, the economy was in tatters and all human </w:t>
      </w:r>
      <w:r>
        <w:rPr>
          <w:color w:val="231F20"/>
          <w:spacing w:val="-2"/>
        </w:rPr>
        <w:t>lives</w:t>
      </w:r>
      <w:r>
        <w:rPr>
          <w:color w:val="231F20"/>
          <w:spacing w:val="-7"/>
        </w:rPr>
        <w:t xml:space="preserve"> </w:t>
      </w:r>
      <w:r>
        <w:rPr>
          <w:color w:val="231F20"/>
          <w:spacing w:val="-2"/>
        </w:rPr>
        <w:t>were</w:t>
      </w:r>
      <w:r>
        <w:rPr>
          <w:color w:val="231F20"/>
          <w:spacing w:val="-7"/>
        </w:rPr>
        <w:t xml:space="preserve"> </w:t>
      </w:r>
      <w:r>
        <w:rPr>
          <w:color w:val="231F20"/>
          <w:spacing w:val="-2"/>
        </w:rPr>
        <w:t>under</w:t>
      </w:r>
      <w:r>
        <w:rPr>
          <w:color w:val="231F20"/>
          <w:spacing w:val="-7"/>
        </w:rPr>
        <w:t xml:space="preserve"> </w:t>
      </w:r>
      <w:r>
        <w:rPr>
          <w:color w:val="231F20"/>
          <w:spacing w:val="-2"/>
        </w:rPr>
        <w:t>constant</w:t>
      </w:r>
      <w:r>
        <w:rPr>
          <w:color w:val="231F20"/>
          <w:spacing w:val="-7"/>
        </w:rPr>
        <w:t xml:space="preserve"> </w:t>
      </w:r>
      <w:r>
        <w:rPr>
          <w:color w:val="231F20"/>
          <w:spacing w:val="-2"/>
        </w:rPr>
        <w:t>threat.</w:t>
      </w:r>
      <w:r>
        <w:rPr>
          <w:color w:val="231F20"/>
          <w:spacing w:val="-7"/>
        </w:rPr>
        <w:t xml:space="preserve"> </w:t>
      </w:r>
      <w:r>
        <w:rPr>
          <w:color w:val="231F20"/>
          <w:spacing w:val="-2"/>
        </w:rPr>
        <w:t>In</w:t>
      </w:r>
      <w:r>
        <w:rPr>
          <w:color w:val="231F20"/>
          <w:spacing w:val="-7"/>
        </w:rPr>
        <w:t xml:space="preserve"> </w:t>
      </w:r>
      <w:r>
        <w:rPr>
          <w:color w:val="231F20"/>
          <w:spacing w:val="-2"/>
        </w:rPr>
        <w:t>the</w:t>
      </w:r>
      <w:r>
        <w:rPr>
          <w:color w:val="231F20"/>
          <w:spacing w:val="-7"/>
        </w:rPr>
        <w:t xml:space="preserve"> </w:t>
      </w:r>
      <w:r>
        <w:rPr>
          <w:color w:val="231F20"/>
          <w:spacing w:val="-2"/>
        </w:rPr>
        <w:t>liberated</w:t>
      </w:r>
      <w:r>
        <w:rPr>
          <w:color w:val="231F20"/>
          <w:spacing w:val="-7"/>
        </w:rPr>
        <w:t xml:space="preserve"> </w:t>
      </w:r>
      <w:r>
        <w:rPr>
          <w:color w:val="231F20"/>
          <w:spacing w:val="-2"/>
        </w:rPr>
        <w:t>zones</w:t>
      </w:r>
      <w:r>
        <w:rPr>
          <w:color w:val="231F20"/>
          <w:spacing w:val="-7"/>
        </w:rPr>
        <w:t xml:space="preserve"> </w:t>
      </w:r>
      <w:r>
        <w:rPr>
          <w:color w:val="231F20"/>
          <w:spacing w:val="-2"/>
        </w:rPr>
        <w:t>soldiers</w:t>
      </w:r>
      <w:r>
        <w:rPr>
          <w:color w:val="231F20"/>
          <w:spacing w:val="-7"/>
        </w:rPr>
        <w:t xml:space="preserve"> </w:t>
      </w:r>
      <w:r>
        <w:rPr>
          <w:color w:val="231F20"/>
          <w:spacing w:val="-2"/>
        </w:rPr>
        <w:t>and</w:t>
      </w:r>
      <w:r>
        <w:rPr>
          <w:color w:val="231F20"/>
          <w:spacing w:val="-7"/>
        </w:rPr>
        <w:t xml:space="preserve"> </w:t>
      </w:r>
      <w:r>
        <w:rPr>
          <w:color w:val="231F20"/>
          <w:spacing w:val="-2"/>
        </w:rPr>
        <w:t>civil- ians</w:t>
      </w:r>
      <w:r>
        <w:rPr>
          <w:color w:val="231F20"/>
          <w:spacing w:val="-11"/>
        </w:rPr>
        <w:t xml:space="preserve"> </w:t>
      </w:r>
      <w:r>
        <w:rPr>
          <w:color w:val="231F20"/>
          <w:spacing w:val="-2"/>
        </w:rPr>
        <w:t>coped</w:t>
      </w:r>
      <w:r>
        <w:rPr>
          <w:color w:val="231F20"/>
          <w:spacing w:val="-11"/>
        </w:rPr>
        <w:t xml:space="preserve"> </w:t>
      </w:r>
      <w:r>
        <w:rPr>
          <w:color w:val="231F20"/>
          <w:spacing w:val="-2"/>
        </w:rPr>
        <w:t>with</w:t>
      </w:r>
      <w:r>
        <w:rPr>
          <w:color w:val="231F20"/>
          <w:spacing w:val="-11"/>
        </w:rPr>
        <w:t xml:space="preserve"> </w:t>
      </w:r>
      <w:r>
        <w:rPr>
          <w:color w:val="231F20"/>
          <w:spacing w:val="-2"/>
        </w:rPr>
        <w:t>frequent</w:t>
      </w:r>
      <w:r>
        <w:rPr>
          <w:color w:val="231F20"/>
          <w:spacing w:val="-11"/>
        </w:rPr>
        <w:t xml:space="preserve"> </w:t>
      </w:r>
      <w:r>
        <w:rPr>
          <w:color w:val="231F20"/>
          <w:spacing w:val="-2"/>
        </w:rPr>
        <w:t>French</w:t>
      </w:r>
      <w:r>
        <w:rPr>
          <w:color w:val="231F20"/>
          <w:spacing w:val="-11"/>
        </w:rPr>
        <w:t xml:space="preserve"> </w:t>
      </w:r>
      <w:r>
        <w:rPr>
          <w:color w:val="231F20"/>
          <w:spacing w:val="-2"/>
        </w:rPr>
        <w:t>attacks</w:t>
      </w:r>
      <w:r>
        <w:rPr>
          <w:color w:val="231F20"/>
          <w:spacing w:val="-11"/>
        </w:rPr>
        <w:t xml:space="preserve"> </w:t>
      </w:r>
      <w:r>
        <w:rPr>
          <w:color w:val="231F20"/>
          <w:spacing w:val="-2"/>
        </w:rPr>
        <w:t>and</w:t>
      </w:r>
      <w:r>
        <w:rPr>
          <w:color w:val="231F20"/>
          <w:spacing w:val="-11"/>
        </w:rPr>
        <w:t xml:space="preserve"> </w:t>
      </w:r>
      <w:r>
        <w:rPr>
          <w:color w:val="231F20"/>
          <w:spacing w:val="-2"/>
        </w:rPr>
        <w:t>shared</w:t>
      </w:r>
      <w:r>
        <w:rPr>
          <w:color w:val="231F20"/>
          <w:spacing w:val="-11"/>
        </w:rPr>
        <w:t xml:space="preserve"> </w:t>
      </w:r>
      <w:r>
        <w:rPr>
          <w:color w:val="231F20"/>
          <w:spacing w:val="-2"/>
        </w:rPr>
        <w:t>a</w:t>
      </w:r>
      <w:r>
        <w:rPr>
          <w:color w:val="231F20"/>
          <w:spacing w:val="-11"/>
        </w:rPr>
        <w:t xml:space="preserve"> </w:t>
      </w:r>
      <w:r>
        <w:rPr>
          <w:color w:val="231F20"/>
          <w:spacing w:val="-2"/>
        </w:rPr>
        <w:t>makeshift</w:t>
      </w:r>
      <w:r>
        <w:rPr>
          <w:color w:val="231F20"/>
          <w:spacing w:val="-11"/>
        </w:rPr>
        <w:t xml:space="preserve"> </w:t>
      </w:r>
      <w:r>
        <w:rPr>
          <w:color w:val="231F20"/>
          <w:spacing w:val="-2"/>
        </w:rPr>
        <w:t>existence in</w:t>
      </w:r>
      <w:r>
        <w:rPr>
          <w:color w:val="231F20"/>
          <w:spacing w:val="-8"/>
        </w:rPr>
        <w:t xml:space="preserve"> </w:t>
      </w:r>
      <w:r>
        <w:rPr>
          <w:color w:val="231F20"/>
          <w:spacing w:val="-2"/>
        </w:rPr>
        <w:t>utter</w:t>
      </w:r>
      <w:r>
        <w:rPr>
          <w:color w:val="231F20"/>
          <w:spacing w:val="-8"/>
        </w:rPr>
        <w:t xml:space="preserve"> </w:t>
      </w:r>
      <w:r>
        <w:rPr>
          <w:color w:val="231F20"/>
          <w:spacing w:val="-2"/>
        </w:rPr>
        <w:t>poverty.</w:t>
      </w:r>
      <w:r>
        <w:rPr>
          <w:color w:val="231F20"/>
          <w:spacing w:val="-8"/>
        </w:rPr>
        <w:t xml:space="preserve"> </w:t>
      </w:r>
      <w:r>
        <w:rPr>
          <w:color w:val="231F20"/>
          <w:spacing w:val="-2"/>
        </w:rPr>
        <w:t>Despite</w:t>
      </w:r>
      <w:r>
        <w:rPr>
          <w:color w:val="231F20"/>
          <w:spacing w:val="-8"/>
        </w:rPr>
        <w:t xml:space="preserve"> </w:t>
      </w:r>
      <w:r>
        <w:rPr>
          <w:color w:val="231F20"/>
          <w:spacing w:val="-2"/>
        </w:rPr>
        <w:t>the</w:t>
      </w:r>
      <w:r>
        <w:rPr>
          <w:color w:val="231F20"/>
          <w:spacing w:val="-8"/>
        </w:rPr>
        <w:t xml:space="preserve"> </w:t>
      </w:r>
      <w:r>
        <w:rPr>
          <w:color w:val="231F20"/>
          <w:spacing w:val="-2"/>
        </w:rPr>
        <w:t>efforts</w:t>
      </w:r>
      <w:r>
        <w:rPr>
          <w:color w:val="231F20"/>
          <w:spacing w:val="-8"/>
        </w:rPr>
        <w:t xml:space="preserve"> </w:t>
      </w:r>
      <w:r>
        <w:rPr>
          <w:color w:val="231F20"/>
          <w:spacing w:val="-2"/>
        </w:rPr>
        <w:t>of</w:t>
      </w:r>
      <w:r>
        <w:rPr>
          <w:color w:val="231F20"/>
          <w:spacing w:val="-8"/>
        </w:rPr>
        <w:t xml:space="preserve"> </w:t>
      </w:r>
      <w:r>
        <w:rPr>
          <w:color w:val="231F20"/>
          <w:spacing w:val="-2"/>
        </w:rPr>
        <w:t>village</w:t>
      </w:r>
      <w:r>
        <w:rPr>
          <w:color w:val="231F20"/>
          <w:spacing w:val="-8"/>
        </w:rPr>
        <w:t xml:space="preserve"> </w:t>
      </w:r>
      <w:r>
        <w:rPr>
          <w:color w:val="231F20"/>
          <w:spacing w:val="-2"/>
        </w:rPr>
        <w:t>leaders</w:t>
      </w:r>
      <w:r>
        <w:rPr>
          <w:color w:val="231F20"/>
          <w:spacing w:val="-8"/>
        </w:rPr>
        <w:t xml:space="preserve"> </w:t>
      </w:r>
      <w:r>
        <w:rPr>
          <w:color w:val="231F20"/>
          <w:spacing w:val="-2"/>
        </w:rPr>
        <w:t>it</w:t>
      </w:r>
      <w:r>
        <w:rPr>
          <w:color w:val="231F20"/>
          <w:spacing w:val="-8"/>
        </w:rPr>
        <w:t xml:space="preserve"> </w:t>
      </w:r>
      <w:r>
        <w:rPr>
          <w:color w:val="231F20"/>
          <w:spacing w:val="-2"/>
        </w:rPr>
        <w:t>was</w:t>
      </w:r>
      <w:r>
        <w:rPr>
          <w:color w:val="231F20"/>
          <w:spacing w:val="-8"/>
        </w:rPr>
        <w:t xml:space="preserve"> </w:t>
      </w:r>
      <w:r>
        <w:rPr>
          <w:color w:val="231F20"/>
          <w:spacing w:val="-2"/>
        </w:rPr>
        <w:t>a</w:t>
      </w:r>
      <w:r>
        <w:rPr>
          <w:color w:val="231F20"/>
          <w:spacing w:val="-8"/>
        </w:rPr>
        <w:t xml:space="preserve"> </w:t>
      </w:r>
      <w:r>
        <w:rPr>
          <w:color w:val="231F20"/>
          <w:spacing w:val="-2"/>
        </w:rPr>
        <w:t xml:space="preserve">desperately </w:t>
      </w:r>
      <w:r>
        <w:rPr>
          <w:color w:val="231F20"/>
        </w:rPr>
        <w:t>hard life for both evacuees and local villagers, who had to share their homes</w:t>
      </w:r>
      <w:r>
        <w:rPr>
          <w:color w:val="231F20"/>
          <w:spacing w:val="-12"/>
        </w:rPr>
        <w:t xml:space="preserve"> </w:t>
      </w:r>
      <w:r>
        <w:rPr>
          <w:color w:val="231F20"/>
        </w:rPr>
        <w:t>and</w:t>
      </w:r>
      <w:r>
        <w:rPr>
          <w:color w:val="231F20"/>
          <w:spacing w:val="-12"/>
        </w:rPr>
        <w:t xml:space="preserve"> </w:t>
      </w:r>
      <w:r>
        <w:rPr>
          <w:color w:val="231F20"/>
        </w:rPr>
        <w:t>meagre</w:t>
      </w:r>
      <w:r>
        <w:rPr>
          <w:color w:val="231F20"/>
          <w:spacing w:val="-12"/>
        </w:rPr>
        <w:t xml:space="preserve"> </w:t>
      </w:r>
      <w:r>
        <w:rPr>
          <w:color w:val="231F20"/>
        </w:rPr>
        <w:t>rations</w:t>
      </w:r>
      <w:r>
        <w:rPr>
          <w:color w:val="231F20"/>
          <w:spacing w:val="-12"/>
        </w:rPr>
        <w:t xml:space="preserve"> </w:t>
      </w:r>
      <w:r>
        <w:rPr>
          <w:color w:val="231F20"/>
        </w:rPr>
        <w:t>with</w:t>
      </w:r>
      <w:r>
        <w:rPr>
          <w:color w:val="231F20"/>
          <w:spacing w:val="-12"/>
        </w:rPr>
        <w:t xml:space="preserve"> </w:t>
      </w:r>
      <w:r>
        <w:rPr>
          <w:color w:val="231F20"/>
        </w:rPr>
        <w:t>the</w:t>
      </w:r>
      <w:r>
        <w:rPr>
          <w:color w:val="231F20"/>
          <w:spacing w:val="-12"/>
        </w:rPr>
        <w:t xml:space="preserve"> </w:t>
      </w:r>
      <w:r>
        <w:rPr>
          <w:color w:val="231F20"/>
        </w:rPr>
        <w:t>newcomers.</w:t>
      </w:r>
      <w:r>
        <w:rPr>
          <w:color w:val="231F20"/>
          <w:spacing w:val="-12"/>
        </w:rPr>
        <w:t xml:space="preserve"> </w:t>
      </w:r>
      <w:r>
        <w:rPr>
          <w:color w:val="231F20"/>
        </w:rPr>
        <w:t>By</w:t>
      </w:r>
      <w:r>
        <w:rPr>
          <w:color w:val="231F20"/>
          <w:spacing w:val="-12"/>
        </w:rPr>
        <w:t xml:space="preserve"> </w:t>
      </w:r>
      <w:r>
        <w:rPr>
          <w:color w:val="231F20"/>
        </w:rPr>
        <w:t>1948</w:t>
      </w:r>
      <w:r>
        <w:rPr>
          <w:color w:val="231F20"/>
          <w:spacing w:val="-12"/>
        </w:rPr>
        <w:t xml:space="preserve"> </w:t>
      </w:r>
      <w:r>
        <w:rPr>
          <w:color w:val="231F20"/>
        </w:rPr>
        <w:t>the</w:t>
      </w:r>
      <w:r>
        <w:rPr>
          <w:color w:val="231F20"/>
          <w:spacing w:val="-12"/>
        </w:rPr>
        <w:t xml:space="preserve"> </w:t>
      </w:r>
      <w:r>
        <w:rPr>
          <w:color w:val="231F20"/>
        </w:rPr>
        <w:t>city</w:t>
      </w:r>
      <w:r>
        <w:rPr>
          <w:color w:val="231F20"/>
          <w:spacing w:val="-12"/>
        </w:rPr>
        <w:t xml:space="preserve"> </w:t>
      </w:r>
      <w:r>
        <w:rPr>
          <w:color w:val="231F20"/>
        </w:rPr>
        <w:t>people in the countryside were exhausted, physically, financially and morally and</w:t>
      </w:r>
      <w:r>
        <w:rPr>
          <w:color w:val="231F20"/>
          <w:spacing w:val="-6"/>
        </w:rPr>
        <w:t xml:space="preserve"> </w:t>
      </w:r>
      <w:r>
        <w:rPr>
          <w:color w:val="231F20"/>
        </w:rPr>
        <w:t>they</w:t>
      </w:r>
      <w:r>
        <w:rPr>
          <w:color w:val="231F20"/>
          <w:spacing w:val="-6"/>
        </w:rPr>
        <w:t xml:space="preserve"> </w:t>
      </w:r>
      <w:r>
        <w:rPr>
          <w:color w:val="231F20"/>
        </w:rPr>
        <w:t>started</w:t>
      </w:r>
      <w:r>
        <w:rPr>
          <w:color w:val="231F20"/>
          <w:spacing w:val="-6"/>
        </w:rPr>
        <w:t xml:space="preserve"> </w:t>
      </w:r>
      <w:r>
        <w:rPr>
          <w:color w:val="231F20"/>
        </w:rPr>
        <w:t>to</w:t>
      </w:r>
      <w:r>
        <w:rPr>
          <w:color w:val="231F20"/>
          <w:spacing w:val="-6"/>
        </w:rPr>
        <w:t xml:space="preserve"> </w:t>
      </w:r>
      <w:r>
        <w:rPr>
          <w:color w:val="231F20"/>
        </w:rPr>
        <w:t>leave</w:t>
      </w:r>
      <w:r>
        <w:rPr>
          <w:color w:val="231F20"/>
          <w:spacing w:val="-6"/>
        </w:rPr>
        <w:t xml:space="preserve"> </w:t>
      </w:r>
      <w:r>
        <w:rPr>
          <w:color w:val="231F20"/>
        </w:rPr>
        <w:t>the</w:t>
      </w:r>
      <w:r>
        <w:rPr>
          <w:color w:val="231F20"/>
          <w:spacing w:val="-6"/>
        </w:rPr>
        <w:t xml:space="preserve"> </w:t>
      </w:r>
      <w:r>
        <w:rPr>
          <w:color w:val="231F20"/>
        </w:rPr>
        <w:t>liberated</w:t>
      </w:r>
      <w:r>
        <w:rPr>
          <w:color w:val="231F20"/>
          <w:spacing w:val="-6"/>
        </w:rPr>
        <w:t xml:space="preserve"> </w:t>
      </w:r>
      <w:r>
        <w:rPr>
          <w:color w:val="231F20"/>
        </w:rPr>
        <w:t>zones</w:t>
      </w:r>
      <w:r>
        <w:rPr>
          <w:color w:val="231F20"/>
          <w:spacing w:val="-6"/>
        </w:rPr>
        <w:t xml:space="preserve"> </w:t>
      </w:r>
      <w:r>
        <w:rPr>
          <w:color w:val="231F20"/>
        </w:rPr>
        <w:t>to</w:t>
      </w:r>
      <w:r>
        <w:rPr>
          <w:color w:val="231F20"/>
          <w:spacing w:val="-6"/>
        </w:rPr>
        <w:t xml:space="preserve"> </w:t>
      </w:r>
      <w:r>
        <w:rPr>
          <w:color w:val="231F20"/>
        </w:rPr>
        <w:t>risk</w:t>
      </w:r>
      <w:r>
        <w:rPr>
          <w:color w:val="231F20"/>
          <w:spacing w:val="-6"/>
        </w:rPr>
        <w:t xml:space="preserve"> </w:t>
      </w:r>
      <w:r>
        <w:rPr>
          <w:color w:val="231F20"/>
        </w:rPr>
        <w:t>the</w:t>
      </w:r>
      <w:r>
        <w:rPr>
          <w:color w:val="231F20"/>
          <w:spacing w:val="-6"/>
        </w:rPr>
        <w:t xml:space="preserve"> </w:t>
      </w:r>
      <w:r>
        <w:rPr>
          <w:color w:val="231F20"/>
        </w:rPr>
        <w:t>consequences</w:t>
      </w:r>
      <w:r>
        <w:rPr>
          <w:color w:val="231F20"/>
          <w:spacing w:val="-6"/>
        </w:rPr>
        <w:t xml:space="preserve"> </w:t>
      </w:r>
      <w:r>
        <w:rPr>
          <w:color w:val="231F20"/>
        </w:rPr>
        <w:t>of returning to their homes in the cities to rebuild their lives. Another problem</w:t>
      </w:r>
      <w:r>
        <w:rPr>
          <w:color w:val="231F20"/>
          <w:spacing w:val="-5"/>
        </w:rPr>
        <w:t xml:space="preserve"> </w:t>
      </w:r>
      <w:r>
        <w:rPr>
          <w:color w:val="231F20"/>
        </w:rPr>
        <w:t>that</w:t>
      </w:r>
      <w:r>
        <w:rPr>
          <w:color w:val="231F20"/>
          <w:spacing w:val="-5"/>
        </w:rPr>
        <w:t xml:space="preserve"> </w:t>
      </w:r>
      <w:r>
        <w:rPr>
          <w:color w:val="231F20"/>
        </w:rPr>
        <w:t>emerged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liber</w:t>
      </w:r>
      <w:r>
        <w:rPr>
          <w:color w:val="231F20"/>
        </w:rPr>
        <w:t>ated</w:t>
      </w:r>
      <w:r>
        <w:rPr>
          <w:color w:val="231F20"/>
          <w:spacing w:val="-5"/>
        </w:rPr>
        <w:t xml:space="preserve"> </w:t>
      </w:r>
      <w:r>
        <w:rPr>
          <w:color w:val="231F20"/>
        </w:rPr>
        <w:t>zones</w:t>
      </w:r>
      <w:r>
        <w:rPr>
          <w:color w:val="231F20"/>
          <w:spacing w:val="-5"/>
        </w:rPr>
        <w:t xml:space="preserve"> </w:t>
      </w:r>
      <w:r>
        <w:rPr>
          <w:color w:val="231F20"/>
        </w:rPr>
        <w:t>was</w:t>
      </w:r>
      <w:r>
        <w:rPr>
          <w:color w:val="231F20"/>
          <w:spacing w:val="-5"/>
        </w:rPr>
        <w:t xml:space="preserve"> </w:t>
      </w:r>
      <w:r>
        <w:rPr>
          <w:color w:val="231F20"/>
        </w:rPr>
        <w:t>that</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presence</w:t>
      </w:r>
      <w:r>
        <w:rPr>
          <w:color w:val="231F20"/>
          <w:spacing w:val="-5"/>
        </w:rPr>
        <w:t xml:space="preserve"> </w:t>
      </w:r>
      <w:r>
        <w:rPr>
          <w:color w:val="231F20"/>
        </w:rPr>
        <w:t>of the</w:t>
      </w:r>
      <w:r>
        <w:rPr>
          <w:color w:val="231F20"/>
          <w:spacing w:val="-13"/>
        </w:rPr>
        <w:t xml:space="preserve"> </w:t>
      </w:r>
      <w:r>
        <w:rPr>
          <w:color w:val="231F20"/>
        </w:rPr>
        <w:t>fighters’</w:t>
      </w:r>
      <w:r>
        <w:rPr>
          <w:color w:val="231F20"/>
          <w:spacing w:val="-13"/>
        </w:rPr>
        <w:t xml:space="preserve"> </w:t>
      </w:r>
      <w:r>
        <w:rPr>
          <w:color w:val="231F20"/>
        </w:rPr>
        <w:t>families.</w:t>
      </w:r>
      <w:r>
        <w:rPr>
          <w:color w:val="231F20"/>
          <w:spacing w:val="-13"/>
        </w:rPr>
        <w:t xml:space="preserve"> </w:t>
      </w:r>
      <w:r>
        <w:rPr>
          <w:color w:val="231F20"/>
        </w:rPr>
        <w:t>It</w:t>
      </w:r>
      <w:r>
        <w:rPr>
          <w:color w:val="231F20"/>
          <w:spacing w:val="-13"/>
        </w:rPr>
        <w:t xml:space="preserve"> </w:t>
      </w:r>
      <w:r>
        <w:rPr>
          <w:color w:val="231F20"/>
        </w:rPr>
        <w:t>was</w:t>
      </w:r>
      <w:r>
        <w:rPr>
          <w:color w:val="231F20"/>
          <w:spacing w:val="-13"/>
        </w:rPr>
        <w:t xml:space="preserve"> </w:t>
      </w:r>
      <w:r>
        <w:rPr>
          <w:color w:val="231F20"/>
        </w:rPr>
        <w:t>one</w:t>
      </w:r>
      <w:r>
        <w:rPr>
          <w:color w:val="231F20"/>
          <w:spacing w:val="-13"/>
        </w:rPr>
        <w:t xml:space="preserve"> </w:t>
      </w:r>
      <w:r>
        <w:rPr>
          <w:color w:val="231F20"/>
        </w:rPr>
        <w:t>thing</w:t>
      </w:r>
      <w:r>
        <w:rPr>
          <w:color w:val="231F20"/>
          <w:spacing w:val="-13"/>
        </w:rPr>
        <w:t xml:space="preserve"> </w:t>
      </w:r>
      <w:r>
        <w:rPr>
          <w:color w:val="231F20"/>
        </w:rPr>
        <w:t>for</w:t>
      </w:r>
      <w:r>
        <w:rPr>
          <w:color w:val="231F20"/>
          <w:spacing w:val="-13"/>
        </w:rPr>
        <w:t xml:space="preserve"> </w:t>
      </w:r>
      <w:r>
        <w:rPr>
          <w:color w:val="231F20"/>
        </w:rPr>
        <w:t>the</w:t>
      </w:r>
      <w:r>
        <w:rPr>
          <w:color w:val="231F20"/>
          <w:spacing w:val="-13"/>
        </w:rPr>
        <w:t xml:space="preserve"> </w:t>
      </w:r>
      <w:r>
        <w:rPr>
          <w:color w:val="231F20"/>
        </w:rPr>
        <w:t>fighters</w:t>
      </w:r>
      <w:r>
        <w:rPr>
          <w:color w:val="231F20"/>
          <w:spacing w:val="-13"/>
        </w:rPr>
        <w:t xml:space="preserve"> </w:t>
      </w:r>
      <w:r>
        <w:rPr>
          <w:color w:val="231F20"/>
        </w:rPr>
        <w:t>to</w:t>
      </w:r>
      <w:r>
        <w:rPr>
          <w:color w:val="231F20"/>
          <w:spacing w:val="-13"/>
        </w:rPr>
        <w:t xml:space="preserve"> </w:t>
      </w:r>
      <w:r>
        <w:rPr>
          <w:color w:val="231F20"/>
        </w:rPr>
        <w:t>go</w:t>
      </w:r>
      <w:r>
        <w:rPr>
          <w:color w:val="231F20"/>
          <w:spacing w:val="-13"/>
        </w:rPr>
        <w:t xml:space="preserve"> </w:t>
      </w:r>
      <w:r>
        <w:rPr>
          <w:color w:val="231F20"/>
        </w:rPr>
        <w:t>off</w:t>
      </w:r>
      <w:r>
        <w:rPr>
          <w:color w:val="231F20"/>
          <w:spacing w:val="-13"/>
        </w:rPr>
        <w:t xml:space="preserve"> </w:t>
      </w:r>
      <w:r>
        <w:rPr>
          <w:color w:val="231F20"/>
        </w:rPr>
        <w:t>and</w:t>
      </w:r>
      <w:r>
        <w:rPr>
          <w:color w:val="231F20"/>
          <w:spacing w:val="-13"/>
        </w:rPr>
        <w:t xml:space="preserve"> </w:t>
      </w:r>
      <w:r>
        <w:rPr>
          <w:color w:val="231F20"/>
        </w:rPr>
        <w:t>cam- paign for their cause while their families stayed home, but it was quite different</w:t>
      </w:r>
      <w:r>
        <w:rPr>
          <w:color w:val="231F20"/>
          <w:spacing w:val="-4"/>
        </w:rPr>
        <w:t xml:space="preserve"> </w:t>
      </w:r>
      <w:r>
        <w:rPr>
          <w:color w:val="231F20"/>
        </w:rPr>
        <w:t>when</w:t>
      </w:r>
      <w:r>
        <w:rPr>
          <w:color w:val="231F20"/>
          <w:spacing w:val="-4"/>
        </w:rPr>
        <w:t xml:space="preserve"> </w:t>
      </w:r>
      <w:r>
        <w:rPr>
          <w:color w:val="231F20"/>
        </w:rPr>
        <w:t>their</w:t>
      </w:r>
      <w:r>
        <w:rPr>
          <w:color w:val="231F20"/>
          <w:spacing w:val="-4"/>
        </w:rPr>
        <w:t xml:space="preserve"> </w:t>
      </w:r>
      <w:r>
        <w:rPr>
          <w:color w:val="231F20"/>
        </w:rPr>
        <w:t>families</w:t>
      </w:r>
      <w:r>
        <w:rPr>
          <w:color w:val="231F20"/>
          <w:spacing w:val="-4"/>
        </w:rPr>
        <w:t xml:space="preserve"> </w:t>
      </w:r>
      <w:r>
        <w:rPr>
          <w:color w:val="231F20"/>
        </w:rPr>
        <w:t>were</w:t>
      </w:r>
      <w:r>
        <w:rPr>
          <w:color w:val="231F20"/>
          <w:spacing w:val="-4"/>
        </w:rPr>
        <w:t xml:space="preserve"> </w:t>
      </w:r>
      <w:r>
        <w:rPr>
          <w:color w:val="231F20"/>
        </w:rPr>
        <w:t>with</w:t>
      </w:r>
      <w:r>
        <w:rPr>
          <w:color w:val="231F20"/>
          <w:spacing w:val="-4"/>
        </w:rPr>
        <w:t xml:space="preserve"> </w:t>
      </w:r>
      <w:r>
        <w:rPr>
          <w:color w:val="231F20"/>
        </w:rPr>
        <w:t>them</w:t>
      </w:r>
      <w:r>
        <w:rPr>
          <w:color w:val="231F20"/>
          <w:spacing w:val="-4"/>
        </w:rPr>
        <w:t xml:space="preserve"> </w:t>
      </w:r>
      <w:r>
        <w:rPr>
          <w:color w:val="231F20"/>
        </w:rPr>
        <w:t>and</w:t>
      </w:r>
      <w:r>
        <w:rPr>
          <w:color w:val="231F20"/>
          <w:spacing w:val="-4"/>
        </w:rPr>
        <w:t xml:space="preserve"> </w:t>
      </w:r>
      <w:r>
        <w:rPr>
          <w:color w:val="231F20"/>
        </w:rPr>
        <w:t>subjected</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same dangers. And in the maquis they saw their elders weakened by hunger and</w:t>
      </w:r>
      <w:r>
        <w:rPr>
          <w:color w:val="231F20"/>
          <w:spacing w:val="-7"/>
        </w:rPr>
        <w:t xml:space="preserve"> </w:t>
      </w:r>
      <w:r>
        <w:rPr>
          <w:color w:val="231F20"/>
        </w:rPr>
        <w:t>hardship</w:t>
      </w:r>
      <w:r>
        <w:rPr>
          <w:color w:val="231F20"/>
          <w:spacing w:val="-7"/>
        </w:rPr>
        <w:t xml:space="preserve"> </w:t>
      </w:r>
      <w:r>
        <w:rPr>
          <w:color w:val="231F20"/>
        </w:rPr>
        <w:t>and</w:t>
      </w:r>
      <w:r>
        <w:rPr>
          <w:color w:val="231F20"/>
          <w:spacing w:val="-7"/>
        </w:rPr>
        <w:t xml:space="preserve"> </w:t>
      </w:r>
      <w:r>
        <w:rPr>
          <w:color w:val="231F20"/>
        </w:rPr>
        <w:t>their</w:t>
      </w:r>
      <w:r>
        <w:rPr>
          <w:color w:val="231F20"/>
          <w:spacing w:val="-7"/>
        </w:rPr>
        <w:t xml:space="preserve"> </w:t>
      </w:r>
      <w:r>
        <w:rPr>
          <w:color w:val="231F20"/>
        </w:rPr>
        <w:t>babies</w:t>
      </w:r>
      <w:r>
        <w:rPr>
          <w:color w:val="231F20"/>
          <w:spacing w:val="-7"/>
        </w:rPr>
        <w:t xml:space="preserve"> </w:t>
      </w:r>
      <w:r>
        <w:rPr>
          <w:color w:val="231F20"/>
        </w:rPr>
        <w:t>short</w:t>
      </w:r>
      <w:r>
        <w:rPr>
          <w:color w:val="231F20"/>
          <w:spacing w:val="-7"/>
        </w:rPr>
        <w:t xml:space="preserve"> </w:t>
      </w:r>
      <w:r>
        <w:rPr>
          <w:color w:val="231F20"/>
        </w:rPr>
        <w:t>of</w:t>
      </w:r>
      <w:r>
        <w:rPr>
          <w:color w:val="231F20"/>
          <w:spacing w:val="-7"/>
        </w:rPr>
        <w:t xml:space="preserve"> </w:t>
      </w:r>
      <w:r>
        <w:rPr>
          <w:color w:val="231F20"/>
        </w:rPr>
        <w:t>nourishment</w:t>
      </w:r>
      <w:r>
        <w:rPr>
          <w:color w:val="231F20"/>
          <w:spacing w:val="-7"/>
        </w:rPr>
        <w:t xml:space="preserve"> </w:t>
      </w:r>
      <w:r>
        <w:rPr>
          <w:color w:val="231F20"/>
        </w:rPr>
        <w:t>and</w:t>
      </w:r>
      <w:r>
        <w:rPr>
          <w:color w:val="231F20"/>
          <w:spacing w:val="-7"/>
        </w:rPr>
        <w:t xml:space="preserve"> </w:t>
      </w:r>
      <w:r>
        <w:rPr>
          <w:color w:val="231F20"/>
        </w:rPr>
        <w:t>medicine.</w:t>
      </w:r>
      <w:r>
        <w:rPr>
          <w:color w:val="231F20"/>
          <w:spacing w:val="-7"/>
        </w:rPr>
        <w:t xml:space="preserve"> </w:t>
      </w:r>
      <w:r>
        <w:rPr>
          <w:color w:val="231F20"/>
        </w:rPr>
        <w:t xml:space="preserve">Once back in the cities those with education had employment opportunities </w:t>
      </w:r>
      <w:r>
        <w:rPr>
          <w:color w:val="231F20"/>
          <w:spacing w:val="-4"/>
        </w:rPr>
        <w:t>with</w:t>
      </w:r>
      <w:r>
        <w:rPr>
          <w:color w:val="231F20"/>
          <w:spacing w:val="-7"/>
        </w:rPr>
        <w:t xml:space="preserve"> </w:t>
      </w:r>
      <w:r>
        <w:rPr>
          <w:color w:val="231F20"/>
          <w:spacing w:val="-4"/>
        </w:rPr>
        <w:t>the</w:t>
      </w:r>
      <w:r>
        <w:rPr>
          <w:color w:val="231F20"/>
          <w:spacing w:val="-8"/>
        </w:rPr>
        <w:t xml:space="preserve"> </w:t>
      </w:r>
      <w:r>
        <w:rPr>
          <w:color w:val="231F20"/>
          <w:spacing w:val="-4"/>
        </w:rPr>
        <w:t>French</w:t>
      </w:r>
      <w:r>
        <w:rPr>
          <w:color w:val="231F20"/>
          <w:spacing w:val="-7"/>
        </w:rPr>
        <w:t xml:space="preserve"> </w:t>
      </w:r>
      <w:r>
        <w:rPr>
          <w:color w:val="231F20"/>
          <w:spacing w:val="-4"/>
        </w:rPr>
        <w:t>authorities,</w:t>
      </w:r>
      <w:r>
        <w:rPr>
          <w:color w:val="231F20"/>
          <w:spacing w:val="-8"/>
        </w:rPr>
        <w:t xml:space="preserve"> </w:t>
      </w:r>
      <w:r>
        <w:rPr>
          <w:color w:val="231F20"/>
          <w:spacing w:val="-4"/>
        </w:rPr>
        <w:t>but</w:t>
      </w:r>
      <w:r>
        <w:rPr>
          <w:color w:val="231F20"/>
          <w:spacing w:val="-7"/>
        </w:rPr>
        <w:t xml:space="preserve"> </w:t>
      </w:r>
      <w:r>
        <w:rPr>
          <w:color w:val="231F20"/>
          <w:spacing w:val="-4"/>
        </w:rPr>
        <w:t>they</w:t>
      </w:r>
      <w:r>
        <w:rPr>
          <w:color w:val="231F20"/>
          <w:spacing w:val="-8"/>
        </w:rPr>
        <w:t xml:space="preserve"> </w:t>
      </w:r>
      <w:r>
        <w:rPr>
          <w:color w:val="231F20"/>
          <w:spacing w:val="-4"/>
        </w:rPr>
        <w:t>could</w:t>
      </w:r>
      <w:r>
        <w:rPr>
          <w:color w:val="231F20"/>
          <w:spacing w:val="-7"/>
        </w:rPr>
        <w:t xml:space="preserve"> </w:t>
      </w:r>
      <w:r>
        <w:rPr>
          <w:color w:val="231F20"/>
          <w:spacing w:val="-4"/>
        </w:rPr>
        <w:t>also</w:t>
      </w:r>
      <w:r>
        <w:rPr>
          <w:color w:val="231F20"/>
          <w:spacing w:val="-8"/>
        </w:rPr>
        <w:t xml:space="preserve"> </w:t>
      </w:r>
      <w:r>
        <w:rPr>
          <w:color w:val="231F20"/>
          <w:spacing w:val="-4"/>
        </w:rPr>
        <w:t>provide</w:t>
      </w:r>
      <w:r>
        <w:rPr>
          <w:color w:val="231F20"/>
          <w:spacing w:val="-7"/>
        </w:rPr>
        <w:t xml:space="preserve"> </w:t>
      </w:r>
      <w:r>
        <w:rPr>
          <w:color w:val="231F20"/>
          <w:spacing w:val="-4"/>
        </w:rPr>
        <w:t>useful</w:t>
      </w:r>
      <w:r>
        <w:rPr>
          <w:color w:val="231F20"/>
          <w:spacing w:val="-8"/>
        </w:rPr>
        <w:t xml:space="preserve"> </w:t>
      </w:r>
      <w:r>
        <w:rPr>
          <w:color w:val="231F20"/>
          <w:spacing w:val="-4"/>
        </w:rPr>
        <w:t xml:space="preserve">information </w:t>
      </w:r>
      <w:r>
        <w:rPr>
          <w:color w:val="231F20"/>
        </w:rPr>
        <w:t>to the resistance.</w:t>
      </w:r>
      <w:r>
        <w:rPr>
          <w:color w:val="231F20"/>
          <w:position w:val="7"/>
          <w:sz w:val="16"/>
        </w:rPr>
        <w:t xml:space="preserve">4 </w:t>
      </w:r>
      <w:r>
        <w:rPr>
          <w:color w:val="231F20"/>
        </w:rPr>
        <w:t>By 1948 the situation improved for the Việt Minh, whose strength increased to 250,000 men, as support began to arrive from China and the Soviet Union.</w:t>
      </w:r>
      <w:r>
        <w:rPr>
          <w:color w:val="231F20"/>
          <w:position w:val="7"/>
          <w:sz w:val="16"/>
        </w:rPr>
        <w:t>5</w:t>
      </w:r>
      <w:r>
        <w:rPr>
          <w:color w:val="231F20"/>
          <w:spacing w:val="27"/>
          <w:position w:val="7"/>
          <w:sz w:val="16"/>
        </w:rPr>
        <w:t xml:space="preserve"> </w:t>
      </w:r>
      <w:r>
        <w:rPr>
          <w:color w:val="231F20"/>
        </w:rPr>
        <w:t>They managed to retake a part of the Việt Bắc region</w:t>
      </w:r>
      <w:r>
        <w:rPr>
          <w:color w:val="231F20"/>
        </w:rPr>
        <w:t xml:space="preserve"> and a number of villages in the liberated zones, in both north and south. By 1949 they were equipped to build rifles and mortars locally.</w:t>
      </w:r>
      <w:r>
        <w:rPr>
          <w:color w:val="231F20"/>
          <w:position w:val="7"/>
          <w:sz w:val="16"/>
        </w:rPr>
        <w:t xml:space="preserve">6 </w:t>
      </w:r>
      <w:r>
        <w:rPr>
          <w:color w:val="231F20"/>
        </w:rPr>
        <w:t>In January 1950 Hồ Chí Minh declared that his gov- ernment was ‘the only legal government of Vietnam’ and said he wa</w:t>
      </w:r>
      <w:r>
        <w:rPr>
          <w:color w:val="231F20"/>
        </w:rPr>
        <w:t>s willing</w:t>
      </w:r>
      <w:r>
        <w:rPr>
          <w:color w:val="231F20"/>
          <w:spacing w:val="-1"/>
        </w:rPr>
        <w:t xml:space="preserve"> </w:t>
      </w:r>
      <w:r>
        <w:rPr>
          <w:color w:val="231F20"/>
        </w:rPr>
        <w:t>to</w:t>
      </w:r>
      <w:r>
        <w:rPr>
          <w:color w:val="231F20"/>
          <w:spacing w:val="-1"/>
        </w:rPr>
        <w:t xml:space="preserve"> </w:t>
      </w:r>
      <w:r>
        <w:rPr>
          <w:color w:val="231F20"/>
        </w:rPr>
        <w:t>cooperate</w:t>
      </w:r>
      <w:r>
        <w:rPr>
          <w:color w:val="231F20"/>
          <w:spacing w:val="-1"/>
        </w:rPr>
        <w:t xml:space="preserve"> </w:t>
      </w:r>
      <w:r>
        <w:rPr>
          <w:color w:val="231F20"/>
        </w:rPr>
        <w:t>with</w:t>
      </w:r>
      <w:r>
        <w:rPr>
          <w:color w:val="231F20"/>
          <w:spacing w:val="-1"/>
        </w:rPr>
        <w:t xml:space="preserve"> </w:t>
      </w:r>
      <w:r>
        <w:rPr>
          <w:color w:val="231F20"/>
        </w:rPr>
        <w:t>any</w:t>
      </w:r>
      <w:r>
        <w:rPr>
          <w:color w:val="231F20"/>
          <w:spacing w:val="-1"/>
        </w:rPr>
        <w:t xml:space="preserve"> </w:t>
      </w:r>
      <w:r>
        <w:rPr>
          <w:color w:val="231F20"/>
        </w:rPr>
        <w:t>nation</w:t>
      </w:r>
      <w:r>
        <w:rPr>
          <w:color w:val="231F20"/>
          <w:spacing w:val="-1"/>
        </w:rPr>
        <w:t xml:space="preserve"> </w:t>
      </w:r>
      <w:r>
        <w:rPr>
          <w:color w:val="231F20"/>
        </w:rPr>
        <w:t>that</w:t>
      </w:r>
      <w:r>
        <w:rPr>
          <w:color w:val="231F20"/>
          <w:spacing w:val="-1"/>
        </w:rPr>
        <w:t xml:space="preserve"> </w:t>
      </w:r>
      <w:r>
        <w:rPr>
          <w:color w:val="231F20"/>
        </w:rPr>
        <w:t>recognised</w:t>
      </w:r>
      <w:r>
        <w:rPr>
          <w:color w:val="231F20"/>
          <w:spacing w:val="-1"/>
        </w:rPr>
        <w:t xml:space="preserve"> </w:t>
      </w:r>
      <w:r>
        <w:rPr>
          <w:color w:val="231F20"/>
        </w:rPr>
        <w:t>his</w:t>
      </w:r>
      <w:r>
        <w:rPr>
          <w:color w:val="231F20"/>
          <w:spacing w:val="-1"/>
        </w:rPr>
        <w:t xml:space="preserve"> </w:t>
      </w:r>
      <w:r>
        <w:rPr>
          <w:color w:val="231F20"/>
        </w:rPr>
        <w:t>on</w:t>
      </w:r>
      <w:r>
        <w:rPr>
          <w:color w:val="231F20"/>
          <w:spacing w:val="-1"/>
        </w:rPr>
        <w:t xml:space="preserve"> </w:t>
      </w:r>
      <w:r>
        <w:rPr>
          <w:color w:val="231F20"/>
        </w:rPr>
        <w:t>the</w:t>
      </w:r>
      <w:r>
        <w:rPr>
          <w:color w:val="231F20"/>
          <w:spacing w:val="-1"/>
        </w:rPr>
        <w:t xml:space="preserve"> </w:t>
      </w:r>
      <w:r>
        <w:rPr>
          <w:color w:val="231F20"/>
        </w:rPr>
        <w:t>basis</w:t>
      </w:r>
      <w:r>
        <w:rPr>
          <w:color w:val="231F20"/>
          <w:spacing w:val="-1"/>
        </w:rPr>
        <w:t xml:space="preserve"> </w:t>
      </w:r>
      <w:r>
        <w:rPr>
          <w:color w:val="231F20"/>
        </w:rPr>
        <w:t xml:space="preserve">of </w:t>
      </w:r>
      <w:r>
        <w:rPr>
          <w:color w:val="231F20"/>
          <w:spacing w:val="-2"/>
        </w:rPr>
        <w:t>‘equality</w:t>
      </w:r>
      <w:r>
        <w:rPr>
          <w:color w:val="231F20"/>
          <w:spacing w:val="-10"/>
        </w:rPr>
        <w:t xml:space="preserve"> </w:t>
      </w:r>
      <w:r>
        <w:rPr>
          <w:color w:val="231F20"/>
          <w:spacing w:val="-2"/>
        </w:rPr>
        <w:t>and</w:t>
      </w:r>
      <w:r>
        <w:rPr>
          <w:color w:val="231F20"/>
          <w:spacing w:val="-10"/>
        </w:rPr>
        <w:t xml:space="preserve"> </w:t>
      </w:r>
      <w:r>
        <w:rPr>
          <w:color w:val="231F20"/>
          <w:spacing w:val="-2"/>
        </w:rPr>
        <w:t>mutual</w:t>
      </w:r>
      <w:r>
        <w:rPr>
          <w:color w:val="231F20"/>
          <w:spacing w:val="-10"/>
        </w:rPr>
        <w:t xml:space="preserve"> </w:t>
      </w:r>
      <w:r>
        <w:rPr>
          <w:color w:val="231F20"/>
          <w:spacing w:val="-2"/>
        </w:rPr>
        <w:t>respect</w:t>
      </w:r>
      <w:r>
        <w:rPr>
          <w:color w:val="231F20"/>
          <w:spacing w:val="-10"/>
        </w:rPr>
        <w:t xml:space="preserve"> </w:t>
      </w:r>
      <w:r>
        <w:rPr>
          <w:color w:val="231F20"/>
          <w:spacing w:val="-2"/>
        </w:rPr>
        <w:t>of</w:t>
      </w:r>
      <w:r>
        <w:rPr>
          <w:color w:val="231F20"/>
          <w:spacing w:val="-10"/>
        </w:rPr>
        <w:t xml:space="preserve"> </w:t>
      </w:r>
      <w:r>
        <w:rPr>
          <w:color w:val="231F20"/>
          <w:spacing w:val="-2"/>
        </w:rPr>
        <w:t>national</w:t>
      </w:r>
      <w:r>
        <w:rPr>
          <w:color w:val="231F20"/>
          <w:spacing w:val="-10"/>
        </w:rPr>
        <w:t xml:space="preserve"> </w:t>
      </w:r>
      <w:r>
        <w:rPr>
          <w:color w:val="231F20"/>
          <w:spacing w:val="-2"/>
        </w:rPr>
        <w:t>sovereignty</w:t>
      </w:r>
      <w:r>
        <w:rPr>
          <w:color w:val="231F20"/>
          <w:spacing w:val="-10"/>
        </w:rPr>
        <w:t xml:space="preserve"> </w:t>
      </w:r>
      <w:r>
        <w:rPr>
          <w:color w:val="231F20"/>
          <w:spacing w:val="-2"/>
        </w:rPr>
        <w:t>and</w:t>
      </w:r>
      <w:r>
        <w:rPr>
          <w:color w:val="231F20"/>
          <w:spacing w:val="-10"/>
        </w:rPr>
        <w:t xml:space="preserve"> </w:t>
      </w:r>
      <w:r>
        <w:rPr>
          <w:color w:val="231F20"/>
          <w:spacing w:val="-2"/>
        </w:rPr>
        <w:t>territory’.</w:t>
      </w:r>
      <w:r>
        <w:rPr>
          <w:color w:val="231F20"/>
          <w:spacing w:val="-10"/>
        </w:rPr>
        <w:t xml:space="preserve"> </w:t>
      </w:r>
      <w:r>
        <w:rPr>
          <w:color w:val="231F20"/>
          <w:spacing w:val="-2"/>
        </w:rPr>
        <w:t xml:space="preserve">China </w:t>
      </w:r>
      <w:r>
        <w:rPr>
          <w:color w:val="231F20"/>
        </w:rPr>
        <w:t>recognized them immediately on 18 January 1950. The Soviet Union followed suit on 30 January 1950.</w:t>
      </w:r>
    </w:p>
    <w:p w:rsidR="009E0961" w:rsidRDefault="00183599">
      <w:pPr>
        <w:pStyle w:val="BodyText"/>
        <w:spacing w:line="218" w:lineRule="exact"/>
        <w:ind w:left="1814"/>
        <w:jc w:val="both"/>
      </w:pPr>
      <w:r>
        <w:rPr>
          <w:color w:val="231F20"/>
          <w:w w:val="95"/>
        </w:rPr>
        <w:t>France</w:t>
      </w:r>
      <w:r>
        <w:rPr>
          <w:color w:val="231F20"/>
          <w:spacing w:val="3"/>
        </w:rPr>
        <w:t xml:space="preserve"> </w:t>
      </w:r>
      <w:r>
        <w:rPr>
          <w:color w:val="231F20"/>
          <w:w w:val="95"/>
        </w:rPr>
        <w:t>had</w:t>
      </w:r>
      <w:r>
        <w:rPr>
          <w:color w:val="231F20"/>
          <w:spacing w:val="3"/>
        </w:rPr>
        <w:t xml:space="preserve"> </w:t>
      </w:r>
      <w:r>
        <w:rPr>
          <w:color w:val="231F20"/>
          <w:w w:val="95"/>
        </w:rPr>
        <w:t>been</w:t>
      </w:r>
      <w:r>
        <w:rPr>
          <w:color w:val="231F20"/>
          <w:spacing w:val="3"/>
        </w:rPr>
        <w:t xml:space="preserve"> </w:t>
      </w:r>
      <w:r>
        <w:rPr>
          <w:color w:val="231F20"/>
          <w:w w:val="95"/>
        </w:rPr>
        <w:t>toying</w:t>
      </w:r>
      <w:r>
        <w:rPr>
          <w:color w:val="231F20"/>
          <w:spacing w:val="3"/>
        </w:rPr>
        <w:t xml:space="preserve"> </w:t>
      </w:r>
      <w:r>
        <w:rPr>
          <w:color w:val="231F20"/>
          <w:w w:val="95"/>
        </w:rPr>
        <w:t>with</w:t>
      </w:r>
      <w:r>
        <w:rPr>
          <w:color w:val="231F20"/>
          <w:spacing w:val="3"/>
        </w:rPr>
        <w:t xml:space="preserve"> </w:t>
      </w:r>
      <w:r>
        <w:rPr>
          <w:color w:val="231F20"/>
          <w:w w:val="95"/>
        </w:rPr>
        <w:t>a</w:t>
      </w:r>
      <w:r>
        <w:rPr>
          <w:color w:val="231F20"/>
          <w:spacing w:val="3"/>
        </w:rPr>
        <w:t xml:space="preserve"> </w:t>
      </w:r>
      <w:r>
        <w:rPr>
          <w:color w:val="231F20"/>
          <w:w w:val="95"/>
        </w:rPr>
        <w:t>‘Bảo</w:t>
      </w:r>
      <w:r>
        <w:rPr>
          <w:color w:val="231F20"/>
          <w:spacing w:val="3"/>
        </w:rPr>
        <w:t xml:space="preserve"> </w:t>
      </w:r>
      <w:r>
        <w:rPr>
          <w:color w:val="231F20"/>
          <w:w w:val="95"/>
        </w:rPr>
        <w:t>Đại</w:t>
      </w:r>
      <w:r>
        <w:rPr>
          <w:color w:val="231F20"/>
          <w:spacing w:val="3"/>
        </w:rPr>
        <w:t xml:space="preserve"> </w:t>
      </w:r>
      <w:r>
        <w:rPr>
          <w:color w:val="231F20"/>
          <w:w w:val="95"/>
        </w:rPr>
        <w:t>Solution’</w:t>
      </w:r>
      <w:r>
        <w:rPr>
          <w:color w:val="231F20"/>
          <w:spacing w:val="3"/>
        </w:rPr>
        <w:t xml:space="preserve"> </w:t>
      </w:r>
      <w:r>
        <w:rPr>
          <w:color w:val="231F20"/>
          <w:w w:val="95"/>
        </w:rPr>
        <w:t>since</w:t>
      </w:r>
      <w:r>
        <w:rPr>
          <w:color w:val="231F20"/>
          <w:spacing w:val="3"/>
        </w:rPr>
        <w:t xml:space="preserve"> </w:t>
      </w:r>
      <w:r>
        <w:rPr>
          <w:color w:val="231F20"/>
          <w:w w:val="95"/>
        </w:rPr>
        <w:t>1948,</w:t>
      </w:r>
      <w:r>
        <w:rPr>
          <w:color w:val="231F20"/>
          <w:spacing w:val="3"/>
        </w:rPr>
        <w:t xml:space="preserve"> </w:t>
      </w:r>
      <w:r>
        <w:rPr>
          <w:color w:val="231F20"/>
          <w:spacing w:val="-2"/>
          <w:w w:val="95"/>
        </w:rPr>
        <w:t>which</w:t>
      </w:r>
    </w:p>
    <w:p w:rsidR="009E0961" w:rsidRDefault="00183599">
      <w:pPr>
        <w:pStyle w:val="BodyText"/>
        <w:spacing w:before="19" w:line="259" w:lineRule="auto"/>
        <w:ind w:left="1474" w:right="733"/>
        <w:jc w:val="both"/>
      </w:pPr>
      <w:r>
        <w:rPr>
          <w:color w:val="231F20"/>
        </w:rPr>
        <w:t>aimed at creating three independent states of Laos, Cambodia and Vietnam within the French Union. The former emperor Bảo Đại was invited back from exile to be head of state for the Associated Stat</w:t>
      </w:r>
      <w:r>
        <w:rPr>
          <w:color w:val="231F20"/>
        </w:rPr>
        <w:t xml:space="preserve">e of Vietnam – to the dismay of the nationalists and the Việt Minh under Hồ Chí Minh, who had long known Bảo Đại’s pro-French attitude and </w:t>
      </w:r>
      <w:r>
        <w:rPr>
          <w:color w:val="231F20"/>
          <w:spacing w:val="-4"/>
        </w:rPr>
        <w:t>lack</w:t>
      </w:r>
      <w:r>
        <w:rPr>
          <w:color w:val="231F20"/>
          <w:spacing w:val="-5"/>
        </w:rPr>
        <w:t xml:space="preserve"> </w:t>
      </w:r>
      <w:r>
        <w:rPr>
          <w:color w:val="231F20"/>
          <w:spacing w:val="-4"/>
        </w:rPr>
        <w:t>of</w:t>
      </w:r>
      <w:r>
        <w:rPr>
          <w:color w:val="231F20"/>
          <w:spacing w:val="-5"/>
        </w:rPr>
        <w:t xml:space="preserve"> </w:t>
      </w:r>
      <w:r>
        <w:rPr>
          <w:color w:val="231F20"/>
          <w:spacing w:val="-4"/>
        </w:rPr>
        <w:t>political</w:t>
      </w:r>
      <w:r>
        <w:rPr>
          <w:color w:val="231F20"/>
          <w:spacing w:val="-5"/>
        </w:rPr>
        <w:t xml:space="preserve"> </w:t>
      </w:r>
      <w:r>
        <w:rPr>
          <w:color w:val="231F20"/>
          <w:spacing w:val="-4"/>
        </w:rPr>
        <w:t>weight.</w:t>
      </w:r>
      <w:r>
        <w:rPr>
          <w:color w:val="231F20"/>
          <w:spacing w:val="-5"/>
        </w:rPr>
        <w:t xml:space="preserve"> </w:t>
      </w:r>
      <w:r>
        <w:rPr>
          <w:color w:val="231F20"/>
          <w:spacing w:val="-4"/>
        </w:rPr>
        <w:t>Nevertheless,</w:t>
      </w:r>
      <w:r>
        <w:rPr>
          <w:color w:val="231F20"/>
          <w:spacing w:val="-5"/>
        </w:rPr>
        <w:t xml:space="preserve"> </w:t>
      </w:r>
      <w:r>
        <w:rPr>
          <w:color w:val="231F20"/>
          <w:spacing w:val="-4"/>
        </w:rPr>
        <w:t>many</w:t>
      </w:r>
      <w:r>
        <w:rPr>
          <w:color w:val="231F20"/>
          <w:spacing w:val="-5"/>
        </w:rPr>
        <w:t xml:space="preserve"> </w:t>
      </w:r>
      <w:r>
        <w:rPr>
          <w:color w:val="231F20"/>
          <w:spacing w:val="-4"/>
        </w:rPr>
        <w:t>nationalists</w:t>
      </w:r>
      <w:r>
        <w:rPr>
          <w:color w:val="231F20"/>
          <w:spacing w:val="-5"/>
        </w:rPr>
        <w:t xml:space="preserve"> </w:t>
      </w:r>
      <w:r>
        <w:rPr>
          <w:color w:val="231F20"/>
          <w:spacing w:val="-4"/>
        </w:rPr>
        <w:t>left</w:t>
      </w:r>
      <w:r>
        <w:rPr>
          <w:color w:val="231F20"/>
          <w:spacing w:val="-5"/>
        </w:rPr>
        <w:t xml:space="preserve"> </w:t>
      </w:r>
      <w:r>
        <w:rPr>
          <w:color w:val="231F20"/>
          <w:spacing w:val="-4"/>
        </w:rPr>
        <w:t>the</w:t>
      </w:r>
      <w:r>
        <w:rPr>
          <w:color w:val="231F20"/>
          <w:spacing w:val="-5"/>
        </w:rPr>
        <w:t xml:space="preserve"> </w:t>
      </w:r>
      <w:r>
        <w:rPr>
          <w:color w:val="231F20"/>
          <w:spacing w:val="-4"/>
        </w:rPr>
        <w:t xml:space="preserve">resistance </w:t>
      </w:r>
      <w:r>
        <w:rPr>
          <w:color w:val="231F20"/>
          <w:spacing w:val="-2"/>
        </w:rPr>
        <w:t>to</w:t>
      </w:r>
      <w:r>
        <w:rPr>
          <w:color w:val="231F20"/>
          <w:spacing w:val="-7"/>
        </w:rPr>
        <w:t xml:space="preserve"> </w:t>
      </w:r>
      <w:r>
        <w:rPr>
          <w:color w:val="231F20"/>
          <w:spacing w:val="-2"/>
        </w:rPr>
        <w:t>cross</w:t>
      </w:r>
      <w:r>
        <w:rPr>
          <w:color w:val="231F20"/>
          <w:spacing w:val="-7"/>
        </w:rPr>
        <w:t xml:space="preserve"> </w:t>
      </w:r>
      <w:r>
        <w:rPr>
          <w:color w:val="231F20"/>
          <w:spacing w:val="-2"/>
        </w:rPr>
        <w:t>over</w:t>
      </w:r>
      <w:r>
        <w:rPr>
          <w:color w:val="231F20"/>
          <w:spacing w:val="-7"/>
        </w:rPr>
        <w:t xml:space="preserve"> </w:t>
      </w:r>
      <w:r>
        <w:rPr>
          <w:color w:val="231F20"/>
          <w:spacing w:val="-2"/>
        </w:rPr>
        <w:t>to</w:t>
      </w:r>
      <w:r>
        <w:rPr>
          <w:color w:val="231F20"/>
          <w:spacing w:val="-7"/>
        </w:rPr>
        <w:t xml:space="preserve"> </w:t>
      </w:r>
      <w:r>
        <w:rPr>
          <w:color w:val="231F20"/>
          <w:spacing w:val="-2"/>
        </w:rPr>
        <w:t>the</w:t>
      </w:r>
      <w:r>
        <w:rPr>
          <w:color w:val="231F20"/>
          <w:spacing w:val="-7"/>
        </w:rPr>
        <w:t xml:space="preserve"> </w:t>
      </w:r>
      <w:r>
        <w:rPr>
          <w:color w:val="231F20"/>
          <w:spacing w:val="-2"/>
        </w:rPr>
        <w:t>Associated</w:t>
      </w:r>
      <w:r>
        <w:rPr>
          <w:color w:val="231F20"/>
          <w:spacing w:val="-7"/>
        </w:rPr>
        <w:t xml:space="preserve"> </w:t>
      </w:r>
      <w:r>
        <w:rPr>
          <w:color w:val="231F20"/>
          <w:spacing w:val="-2"/>
        </w:rPr>
        <w:t>State</w:t>
      </w:r>
      <w:r>
        <w:rPr>
          <w:color w:val="231F20"/>
          <w:spacing w:val="-7"/>
        </w:rPr>
        <w:t xml:space="preserve"> </w:t>
      </w:r>
      <w:r>
        <w:rPr>
          <w:color w:val="231F20"/>
          <w:spacing w:val="-2"/>
        </w:rPr>
        <w:t>of</w:t>
      </w:r>
      <w:r>
        <w:rPr>
          <w:color w:val="231F20"/>
          <w:spacing w:val="-7"/>
        </w:rPr>
        <w:t xml:space="preserve"> </w:t>
      </w:r>
      <w:r>
        <w:rPr>
          <w:color w:val="231F20"/>
          <w:spacing w:val="-2"/>
        </w:rPr>
        <w:t>Vietnam,</w:t>
      </w:r>
      <w:r>
        <w:rPr>
          <w:color w:val="231F20"/>
          <w:spacing w:val="-7"/>
        </w:rPr>
        <w:t xml:space="preserve"> </w:t>
      </w:r>
      <w:r>
        <w:rPr>
          <w:color w:val="231F20"/>
          <w:spacing w:val="-2"/>
        </w:rPr>
        <w:t>perhaps</w:t>
      </w:r>
      <w:r>
        <w:rPr>
          <w:color w:val="231F20"/>
          <w:spacing w:val="-7"/>
        </w:rPr>
        <w:t xml:space="preserve"> </w:t>
      </w:r>
      <w:r>
        <w:rPr>
          <w:color w:val="231F20"/>
          <w:spacing w:val="-2"/>
        </w:rPr>
        <w:t>more</w:t>
      </w:r>
      <w:r>
        <w:rPr>
          <w:color w:val="231F20"/>
          <w:spacing w:val="-7"/>
        </w:rPr>
        <w:t xml:space="preserve"> </w:t>
      </w:r>
      <w:r>
        <w:rPr>
          <w:color w:val="231F20"/>
          <w:spacing w:val="-2"/>
        </w:rPr>
        <w:t>to</w:t>
      </w:r>
      <w:r>
        <w:rPr>
          <w:color w:val="231F20"/>
          <w:spacing w:val="-7"/>
        </w:rPr>
        <w:t xml:space="preserve"> </w:t>
      </w:r>
      <w:r>
        <w:rPr>
          <w:color w:val="231F20"/>
          <w:spacing w:val="-2"/>
        </w:rPr>
        <w:t xml:space="preserve">escape </w:t>
      </w:r>
      <w:r>
        <w:rPr>
          <w:color w:val="231F20"/>
        </w:rPr>
        <w:t xml:space="preserve">the hardening communist ideology of the </w:t>
      </w:r>
      <w:r>
        <w:rPr>
          <w:smallCaps/>
          <w:color w:val="231F20"/>
        </w:rPr>
        <w:t>dr</w:t>
      </w:r>
      <w:r>
        <w:rPr>
          <w:color w:val="231F20"/>
        </w:rPr>
        <w:t>v than for any respect for the</w:t>
      </w:r>
      <w:r>
        <w:rPr>
          <w:color w:val="231F20"/>
          <w:spacing w:val="-1"/>
        </w:rPr>
        <w:t xml:space="preserve"> </w:t>
      </w:r>
      <w:r>
        <w:rPr>
          <w:color w:val="231F20"/>
        </w:rPr>
        <w:t>ex-emperor.</w:t>
      </w:r>
      <w:r>
        <w:rPr>
          <w:color w:val="231F20"/>
          <w:spacing w:val="-1"/>
        </w:rPr>
        <w:t xml:space="preserve"> </w:t>
      </w:r>
      <w:r>
        <w:rPr>
          <w:color w:val="231F20"/>
        </w:rPr>
        <w:t>The</w:t>
      </w:r>
      <w:r>
        <w:rPr>
          <w:color w:val="231F20"/>
          <w:spacing w:val="-1"/>
        </w:rPr>
        <w:t xml:space="preserve"> </w:t>
      </w:r>
      <w:r>
        <w:rPr>
          <w:color w:val="231F20"/>
        </w:rPr>
        <w:t>three</w:t>
      </w:r>
      <w:r>
        <w:rPr>
          <w:color w:val="231F20"/>
          <w:spacing w:val="-1"/>
        </w:rPr>
        <w:t xml:space="preserve"> </w:t>
      </w:r>
      <w:r>
        <w:rPr>
          <w:color w:val="231F20"/>
        </w:rPr>
        <w:t>Associated</w:t>
      </w:r>
      <w:r>
        <w:rPr>
          <w:color w:val="231F20"/>
          <w:spacing w:val="-1"/>
        </w:rPr>
        <w:t xml:space="preserve"> </w:t>
      </w:r>
      <w:r>
        <w:rPr>
          <w:color w:val="231F20"/>
        </w:rPr>
        <w:t>States</w:t>
      </w:r>
      <w:r>
        <w:rPr>
          <w:color w:val="231F20"/>
          <w:spacing w:val="-1"/>
        </w:rPr>
        <w:t xml:space="preserve"> </w:t>
      </w:r>
      <w:r>
        <w:rPr>
          <w:color w:val="231F20"/>
        </w:rPr>
        <w:t>solutions</w:t>
      </w:r>
      <w:r>
        <w:rPr>
          <w:color w:val="231F20"/>
          <w:spacing w:val="-1"/>
        </w:rPr>
        <w:t xml:space="preserve"> </w:t>
      </w:r>
      <w:r>
        <w:rPr>
          <w:color w:val="231F20"/>
        </w:rPr>
        <w:t>were</w:t>
      </w:r>
      <w:r>
        <w:rPr>
          <w:color w:val="231F20"/>
          <w:spacing w:val="-1"/>
        </w:rPr>
        <w:t xml:space="preserve"> </w:t>
      </w:r>
      <w:r>
        <w:rPr>
          <w:color w:val="231F20"/>
        </w:rPr>
        <w:t>sanctioned by</w:t>
      </w:r>
      <w:r>
        <w:rPr>
          <w:color w:val="231F20"/>
          <w:spacing w:val="-1"/>
        </w:rPr>
        <w:t xml:space="preserve"> </w:t>
      </w:r>
      <w:r>
        <w:rPr>
          <w:color w:val="231F20"/>
        </w:rPr>
        <w:t>Paris</w:t>
      </w:r>
      <w:r>
        <w:rPr>
          <w:color w:val="231F20"/>
          <w:spacing w:val="-1"/>
        </w:rPr>
        <w:t xml:space="preserve"> </w:t>
      </w:r>
      <w:r>
        <w:rPr>
          <w:color w:val="231F20"/>
        </w:rPr>
        <w:t>on</w:t>
      </w:r>
      <w:r>
        <w:rPr>
          <w:color w:val="231F20"/>
          <w:spacing w:val="-1"/>
        </w:rPr>
        <w:t xml:space="preserve"> </w:t>
      </w:r>
      <w:r>
        <w:rPr>
          <w:color w:val="231F20"/>
        </w:rPr>
        <w:t>2</w:t>
      </w:r>
      <w:r>
        <w:rPr>
          <w:color w:val="231F20"/>
          <w:spacing w:val="-1"/>
        </w:rPr>
        <w:t xml:space="preserve"> </w:t>
      </w:r>
      <w:r>
        <w:rPr>
          <w:color w:val="231F20"/>
        </w:rPr>
        <w:t>February</w:t>
      </w:r>
      <w:r>
        <w:rPr>
          <w:color w:val="231F20"/>
          <w:spacing w:val="-1"/>
        </w:rPr>
        <w:t xml:space="preserve"> </w:t>
      </w:r>
      <w:r>
        <w:rPr>
          <w:color w:val="231F20"/>
        </w:rPr>
        <w:t>1950.</w:t>
      </w:r>
      <w:r>
        <w:rPr>
          <w:color w:val="231F20"/>
          <w:spacing w:val="-1"/>
        </w:rPr>
        <w:t xml:space="preserve"> </w:t>
      </w:r>
      <w:r>
        <w:rPr>
          <w:color w:val="231F20"/>
        </w:rPr>
        <w:t>The</w:t>
      </w:r>
      <w:r>
        <w:rPr>
          <w:color w:val="231F20"/>
          <w:spacing w:val="-1"/>
        </w:rPr>
        <w:t xml:space="preserve"> </w:t>
      </w:r>
      <w:r>
        <w:rPr>
          <w:color w:val="231F20"/>
        </w:rPr>
        <w:t>only</w:t>
      </w:r>
      <w:r>
        <w:rPr>
          <w:color w:val="231F20"/>
          <w:spacing w:val="-1"/>
        </w:rPr>
        <w:t xml:space="preserve"> </w:t>
      </w:r>
      <w:r>
        <w:rPr>
          <w:color w:val="231F20"/>
        </w:rPr>
        <w:t>real</w:t>
      </w:r>
      <w:r>
        <w:rPr>
          <w:color w:val="231F20"/>
          <w:spacing w:val="-1"/>
        </w:rPr>
        <w:t xml:space="preserve"> </w:t>
      </w:r>
      <w:r>
        <w:rPr>
          <w:color w:val="231F20"/>
        </w:rPr>
        <w:t>result</w:t>
      </w:r>
      <w:r>
        <w:rPr>
          <w:color w:val="231F20"/>
          <w:spacing w:val="-1"/>
        </w:rPr>
        <w:t xml:space="preserve"> </w:t>
      </w:r>
      <w:r>
        <w:rPr>
          <w:color w:val="231F20"/>
        </w:rPr>
        <w:t>was</w:t>
      </w:r>
      <w:r>
        <w:rPr>
          <w:color w:val="231F20"/>
          <w:spacing w:val="-1"/>
        </w:rPr>
        <w:t xml:space="preserve"> </w:t>
      </w:r>
      <w:r>
        <w:rPr>
          <w:color w:val="231F20"/>
        </w:rPr>
        <w:t>a</w:t>
      </w:r>
      <w:r>
        <w:rPr>
          <w:color w:val="231F20"/>
          <w:spacing w:val="-1"/>
        </w:rPr>
        <w:t xml:space="preserve"> </w:t>
      </w:r>
      <w:r>
        <w:rPr>
          <w:color w:val="231F20"/>
        </w:rPr>
        <w:t>polarization</w:t>
      </w:r>
      <w:r>
        <w:rPr>
          <w:color w:val="231F20"/>
          <w:spacing w:val="-1"/>
        </w:rPr>
        <w:t xml:space="preserve"> </w:t>
      </w:r>
      <w:r>
        <w:rPr>
          <w:color w:val="231F20"/>
        </w:rPr>
        <w:t>in world</w:t>
      </w:r>
      <w:r>
        <w:rPr>
          <w:color w:val="231F20"/>
          <w:spacing w:val="-7"/>
        </w:rPr>
        <w:t xml:space="preserve"> </w:t>
      </w:r>
      <w:r>
        <w:rPr>
          <w:color w:val="231F20"/>
        </w:rPr>
        <w:t>poli</w:t>
      </w:r>
      <w:r>
        <w:rPr>
          <w:color w:val="231F20"/>
        </w:rPr>
        <w:t>tics.</w:t>
      </w:r>
      <w:r>
        <w:rPr>
          <w:color w:val="231F20"/>
          <w:spacing w:val="-7"/>
        </w:rPr>
        <w:t xml:space="preserve"> </w:t>
      </w:r>
      <w:r>
        <w:rPr>
          <w:color w:val="231F20"/>
        </w:rPr>
        <w:t>While</w:t>
      </w:r>
      <w:r>
        <w:rPr>
          <w:color w:val="231F20"/>
          <w:spacing w:val="-7"/>
        </w:rPr>
        <w:t xml:space="preserve"> </w:t>
      </w:r>
      <w:r>
        <w:rPr>
          <w:color w:val="231F20"/>
        </w:rPr>
        <w:t>the</w:t>
      </w:r>
      <w:r>
        <w:rPr>
          <w:color w:val="231F20"/>
          <w:spacing w:val="-7"/>
        </w:rPr>
        <w:t xml:space="preserve"> </w:t>
      </w:r>
      <w:r>
        <w:rPr>
          <w:color w:val="231F20"/>
        </w:rPr>
        <w:t>United</w:t>
      </w:r>
      <w:r>
        <w:rPr>
          <w:color w:val="231F20"/>
          <w:spacing w:val="-7"/>
        </w:rPr>
        <w:t xml:space="preserve"> </w:t>
      </w:r>
      <w:r>
        <w:rPr>
          <w:color w:val="231F20"/>
        </w:rPr>
        <w:t>States</w:t>
      </w:r>
      <w:r>
        <w:rPr>
          <w:color w:val="231F20"/>
          <w:spacing w:val="-7"/>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United</w:t>
      </w:r>
      <w:r>
        <w:rPr>
          <w:color w:val="231F20"/>
          <w:spacing w:val="-7"/>
        </w:rPr>
        <w:t xml:space="preserve"> </w:t>
      </w:r>
      <w:r>
        <w:rPr>
          <w:color w:val="231F20"/>
        </w:rPr>
        <w:t>Kingdom</w:t>
      </w:r>
      <w:r>
        <w:rPr>
          <w:color w:val="231F20"/>
          <w:spacing w:val="-7"/>
        </w:rPr>
        <w:t xml:space="preserve"> </w:t>
      </w:r>
      <w:r>
        <w:rPr>
          <w:color w:val="231F20"/>
        </w:rPr>
        <w:t xml:space="preserve">recog- </w:t>
      </w:r>
      <w:r>
        <w:rPr>
          <w:color w:val="231F20"/>
          <w:spacing w:val="-2"/>
        </w:rPr>
        <w:t>nized</w:t>
      </w:r>
      <w:r>
        <w:rPr>
          <w:color w:val="231F20"/>
          <w:spacing w:val="-12"/>
        </w:rPr>
        <w:t xml:space="preserve"> </w:t>
      </w:r>
      <w:r>
        <w:rPr>
          <w:color w:val="231F20"/>
          <w:spacing w:val="-2"/>
        </w:rPr>
        <w:t>this</w:t>
      </w:r>
      <w:r>
        <w:rPr>
          <w:color w:val="231F20"/>
          <w:spacing w:val="-11"/>
        </w:rPr>
        <w:t xml:space="preserve"> </w:t>
      </w:r>
      <w:r>
        <w:rPr>
          <w:color w:val="231F20"/>
          <w:spacing w:val="-2"/>
        </w:rPr>
        <w:t>state</w:t>
      </w:r>
      <w:r>
        <w:rPr>
          <w:color w:val="231F20"/>
          <w:spacing w:val="-11"/>
        </w:rPr>
        <w:t xml:space="preserve"> </w:t>
      </w:r>
      <w:r>
        <w:rPr>
          <w:color w:val="231F20"/>
          <w:spacing w:val="-2"/>
        </w:rPr>
        <w:t>of</w:t>
      </w:r>
      <w:r>
        <w:rPr>
          <w:color w:val="231F20"/>
          <w:spacing w:val="-11"/>
        </w:rPr>
        <w:t xml:space="preserve"> </w:t>
      </w:r>
      <w:r>
        <w:rPr>
          <w:color w:val="231F20"/>
          <w:spacing w:val="-2"/>
        </w:rPr>
        <w:t>Vietnam</w:t>
      </w:r>
      <w:r>
        <w:rPr>
          <w:color w:val="231F20"/>
          <w:spacing w:val="-11"/>
        </w:rPr>
        <w:t xml:space="preserve"> </w:t>
      </w:r>
      <w:r>
        <w:rPr>
          <w:color w:val="231F20"/>
          <w:spacing w:val="-2"/>
        </w:rPr>
        <w:t>in</w:t>
      </w:r>
      <w:r>
        <w:rPr>
          <w:color w:val="231F20"/>
          <w:spacing w:val="-11"/>
        </w:rPr>
        <w:t xml:space="preserve"> </w:t>
      </w:r>
      <w:r>
        <w:rPr>
          <w:color w:val="231F20"/>
          <w:spacing w:val="-2"/>
        </w:rPr>
        <w:t>February</w:t>
      </w:r>
      <w:r>
        <w:rPr>
          <w:color w:val="231F20"/>
          <w:spacing w:val="-11"/>
        </w:rPr>
        <w:t xml:space="preserve"> </w:t>
      </w:r>
      <w:r>
        <w:rPr>
          <w:color w:val="231F20"/>
          <w:spacing w:val="-2"/>
        </w:rPr>
        <w:t>1950,</w:t>
      </w:r>
      <w:r>
        <w:rPr>
          <w:color w:val="231F20"/>
          <w:spacing w:val="-11"/>
        </w:rPr>
        <w:t xml:space="preserve"> </w:t>
      </w:r>
      <w:r>
        <w:rPr>
          <w:color w:val="231F20"/>
          <w:spacing w:val="-2"/>
        </w:rPr>
        <w:t>China</w:t>
      </w:r>
      <w:r>
        <w:rPr>
          <w:color w:val="231F20"/>
          <w:spacing w:val="-12"/>
        </w:rPr>
        <w:t xml:space="preserve"> </w:t>
      </w:r>
      <w:r>
        <w:rPr>
          <w:color w:val="231F20"/>
          <w:spacing w:val="-2"/>
        </w:rPr>
        <w:t>and</w:t>
      </w:r>
      <w:r>
        <w:rPr>
          <w:color w:val="231F20"/>
          <w:spacing w:val="-11"/>
        </w:rPr>
        <w:t xml:space="preserve"> </w:t>
      </w:r>
      <w:r>
        <w:rPr>
          <w:color w:val="231F20"/>
          <w:spacing w:val="-2"/>
        </w:rPr>
        <w:t>the</w:t>
      </w:r>
      <w:r>
        <w:rPr>
          <w:color w:val="231F20"/>
          <w:spacing w:val="-11"/>
        </w:rPr>
        <w:t xml:space="preserve"> </w:t>
      </w:r>
      <w:r>
        <w:rPr>
          <w:color w:val="231F20"/>
          <w:spacing w:val="-2"/>
        </w:rPr>
        <w:t>Soviet</w:t>
      </w:r>
      <w:r>
        <w:rPr>
          <w:color w:val="231F20"/>
          <w:spacing w:val="-11"/>
        </w:rPr>
        <w:t xml:space="preserve"> </w:t>
      </w:r>
      <w:r>
        <w:rPr>
          <w:color w:val="231F20"/>
          <w:spacing w:val="-2"/>
        </w:rPr>
        <w:t xml:space="preserve">Union </w:t>
      </w:r>
      <w:r>
        <w:rPr>
          <w:color w:val="231F20"/>
        </w:rPr>
        <w:t>had</w:t>
      </w:r>
      <w:r>
        <w:rPr>
          <w:color w:val="231F20"/>
          <w:spacing w:val="7"/>
        </w:rPr>
        <w:t xml:space="preserve"> </w:t>
      </w:r>
      <w:r>
        <w:rPr>
          <w:color w:val="231F20"/>
        </w:rPr>
        <w:t>already</w:t>
      </w:r>
      <w:r>
        <w:rPr>
          <w:color w:val="231F20"/>
          <w:spacing w:val="8"/>
        </w:rPr>
        <w:t xml:space="preserve"> </w:t>
      </w:r>
      <w:r>
        <w:rPr>
          <w:color w:val="231F20"/>
        </w:rPr>
        <w:t>recognized</w:t>
      </w:r>
      <w:r>
        <w:rPr>
          <w:color w:val="231F20"/>
          <w:spacing w:val="8"/>
        </w:rPr>
        <w:t xml:space="preserve"> </w:t>
      </w:r>
      <w:r>
        <w:rPr>
          <w:color w:val="231F20"/>
        </w:rPr>
        <w:t>the</w:t>
      </w:r>
      <w:r>
        <w:rPr>
          <w:color w:val="231F20"/>
          <w:spacing w:val="7"/>
        </w:rPr>
        <w:t xml:space="preserve"> </w:t>
      </w:r>
      <w:r>
        <w:rPr>
          <w:smallCaps/>
          <w:color w:val="231F20"/>
        </w:rPr>
        <w:t>dr</w:t>
      </w:r>
      <w:r>
        <w:rPr>
          <w:color w:val="231F20"/>
        </w:rPr>
        <w:t>v.</w:t>
      </w:r>
      <w:r>
        <w:rPr>
          <w:color w:val="231F20"/>
          <w:spacing w:val="8"/>
        </w:rPr>
        <w:t xml:space="preserve"> </w:t>
      </w:r>
      <w:r>
        <w:rPr>
          <w:color w:val="231F20"/>
        </w:rPr>
        <w:t>With</w:t>
      </w:r>
      <w:r>
        <w:rPr>
          <w:color w:val="231F20"/>
          <w:spacing w:val="8"/>
        </w:rPr>
        <w:t xml:space="preserve"> </w:t>
      </w:r>
      <w:r>
        <w:rPr>
          <w:color w:val="231F20"/>
        </w:rPr>
        <w:t>this</w:t>
      </w:r>
      <w:r>
        <w:rPr>
          <w:color w:val="231F20"/>
          <w:spacing w:val="7"/>
        </w:rPr>
        <w:t xml:space="preserve"> </w:t>
      </w:r>
      <w:r>
        <w:rPr>
          <w:color w:val="231F20"/>
        </w:rPr>
        <w:t>affirmation,</w:t>
      </w:r>
      <w:r>
        <w:rPr>
          <w:color w:val="231F20"/>
          <w:spacing w:val="8"/>
        </w:rPr>
        <w:t xml:space="preserve"> </w:t>
      </w:r>
      <w:r>
        <w:rPr>
          <w:color w:val="231F20"/>
        </w:rPr>
        <w:t>the</w:t>
      </w:r>
      <w:r>
        <w:rPr>
          <w:color w:val="231F20"/>
          <w:spacing w:val="7"/>
        </w:rPr>
        <w:t xml:space="preserve"> </w:t>
      </w:r>
      <w:r>
        <w:rPr>
          <w:color w:val="231F20"/>
        </w:rPr>
        <w:t>Việt</w:t>
      </w:r>
      <w:r>
        <w:rPr>
          <w:color w:val="231F20"/>
          <w:spacing w:val="8"/>
        </w:rPr>
        <w:t xml:space="preserve"> </w:t>
      </w:r>
      <w:r>
        <w:rPr>
          <w:color w:val="231F20"/>
          <w:spacing w:val="-4"/>
        </w:rPr>
        <w:t>Minh</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3286"/>
        <w:rPr>
          <w:sz w:val="18"/>
        </w:rPr>
      </w:pPr>
      <w:r>
        <w:rPr>
          <w:smallCaps/>
          <w:color w:val="231F20"/>
          <w:spacing w:val="12"/>
          <w:w w:val="105"/>
          <w:sz w:val="18"/>
        </w:rPr>
        <w:lastRenderedPageBreak/>
        <w:t>fr</w:t>
      </w:r>
      <w:r>
        <w:rPr>
          <w:smallCaps/>
          <w:color w:val="231F20"/>
          <w:spacing w:val="-22"/>
          <w:w w:val="105"/>
          <w:sz w:val="18"/>
        </w:rPr>
        <w:t xml:space="preserve"> </w:t>
      </w:r>
      <w:r>
        <w:rPr>
          <w:smallCaps/>
          <w:color w:val="231F20"/>
          <w:spacing w:val="12"/>
          <w:w w:val="105"/>
          <w:sz w:val="18"/>
        </w:rPr>
        <w:t>en</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w w:val="105"/>
          <w:sz w:val="18"/>
        </w:rPr>
        <w:t>h</w:t>
      </w:r>
      <w:r>
        <w:rPr>
          <w:color w:val="231F20"/>
          <w:spacing w:val="38"/>
          <w:w w:val="105"/>
          <w:sz w:val="18"/>
        </w:rPr>
        <w:t xml:space="preserve"> </w:t>
      </w:r>
      <w:r>
        <w:rPr>
          <w:smallCaps/>
          <w:color w:val="231F20"/>
          <w:spacing w:val="10"/>
          <w:w w:val="105"/>
          <w:sz w:val="18"/>
        </w:rPr>
        <w:t>war</w:t>
      </w:r>
      <w:r>
        <w:rPr>
          <w:color w:val="231F20"/>
          <w:spacing w:val="38"/>
          <w:w w:val="105"/>
          <w:sz w:val="18"/>
        </w:rPr>
        <w:t xml:space="preserve"> </w:t>
      </w:r>
      <w:r>
        <w:rPr>
          <w:color w:val="231F20"/>
          <w:spacing w:val="20"/>
          <w:w w:val="105"/>
          <w:sz w:val="18"/>
        </w:rPr>
        <w:t xml:space="preserve">(1947–54) </w:t>
      </w:r>
    </w:p>
    <w:p w:rsidR="009E0961" w:rsidRDefault="009E0961">
      <w:pPr>
        <w:pStyle w:val="BodyText"/>
        <w:spacing w:before="10"/>
        <w:rPr>
          <w:sz w:val="24"/>
        </w:rPr>
      </w:pPr>
    </w:p>
    <w:p w:rsidR="009E0961" w:rsidRDefault="00183599">
      <w:pPr>
        <w:pStyle w:val="BodyText"/>
        <w:spacing w:line="254" w:lineRule="auto"/>
        <w:ind w:left="1417" w:right="788"/>
        <w:jc w:val="both"/>
      </w:pPr>
      <w:r>
        <w:rPr>
          <w:color w:val="231F20"/>
          <w:w w:val="105"/>
        </w:rPr>
        <w:t xml:space="preserve">was further drawn into the sphere of international communism and </w:t>
      </w:r>
      <w:r>
        <w:rPr>
          <w:color w:val="231F20"/>
        </w:rPr>
        <w:t>away from its earlier relationship with the United States. As disclosed in</w:t>
      </w:r>
      <w:r>
        <w:rPr>
          <w:color w:val="231F20"/>
          <w:spacing w:val="-7"/>
        </w:rPr>
        <w:t xml:space="preserve"> </w:t>
      </w:r>
      <w:r>
        <w:rPr>
          <w:color w:val="231F20"/>
        </w:rPr>
        <w:t>the</w:t>
      </w:r>
      <w:r>
        <w:rPr>
          <w:color w:val="231F20"/>
          <w:spacing w:val="-7"/>
        </w:rPr>
        <w:t xml:space="preserve"> </w:t>
      </w:r>
      <w:r>
        <w:rPr>
          <w:color w:val="231F20"/>
        </w:rPr>
        <w:t>top</w:t>
      </w:r>
      <w:r>
        <w:rPr>
          <w:color w:val="231F20"/>
          <w:spacing w:val="-7"/>
        </w:rPr>
        <w:t xml:space="preserve"> </w:t>
      </w:r>
      <w:r>
        <w:rPr>
          <w:color w:val="231F20"/>
        </w:rPr>
        <w:t>secret</w:t>
      </w:r>
      <w:r>
        <w:rPr>
          <w:color w:val="231F20"/>
          <w:spacing w:val="-7"/>
        </w:rPr>
        <w:t xml:space="preserve"> </w:t>
      </w:r>
      <w:r>
        <w:rPr>
          <w:rFonts w:ascii="Palatino Linotype" w:hAnsi="Palatino Linotype"/>
          <w:i/>
          <w:color w:val="231F20"/>
        </w:rPr>
        <w:t>Pentagon</w:t>
      </w:r>
      <w:r>
        <w:rPr>
          <w:rFonts w:ascii="Palatino Linotype" w:hAnsi="Palatino Linotype"/>
          <w:i/>
          <w:color w:val="231F20"/>
          <w:spacing w:val="-7"/>
        </w:rPr>
        <w:t xml:space="preserve"> </w:t>
      </w:r>
      <w:r>
        <w:rPr>
          <w:rFonts w:ascii="Palatino Linotype" w:hAnsi="Palatino Linotype"/>
          <w:i/>
          <w:color w:val="231F20"/>
        </w:rPr>
        <w:t>Papers</w:t>
      </w:r>
      <w:r>
        <w:rPr>
          <w:color w:val="231F20"/>
        </w:rPr>
        <w:t>,</w:t>
      </w:r>
      <w:r>
        <w:rPr>
          <w:color w:val="231F20"/>
          <w:position w:val="7"/>
          <w:sz w:val="16"/>
        </w:rPr>
        <w:t xml:space="preserve">7 </w:t>
      </w:r>
      <w:r>
        <w:rPr>
          <w:color w:val="231F20"/>
        </w:rPr>
        <w:t>the</w:t>
      </w:r>
      <w:r>
        <w:rPr>
          <w:color w:val="231F20"/>
          <w:spacing w:val="-7"/>
        </w:rPr>
        <w:t xml:space="preserve"> </w:t>
      </w:r>
      <w:r>
        <w:rPr>
          <w:color w:val="231F20"/>
        </w:rPr>
        <w:t>United</w:t>
      </w:r>
      <w:r>
        <w:rPr>
          <w:color w:val="231F20"/>
          <w:spacing w:val="-7"/>
        </w:rPr>
        <w:t xml:space="preserve"> </w:t>
      </w:r>
      <w:r>
        <w:rPr>
          <w:color w:val="231F20"/>
        </w:rPr>
        <w:t>States</w:t>
      </w:r>
      <w:r>
        <w:rPr>
          <w:color w:val="231F20"/>
          <w:spacing w:val="-7"/>
        </w:rPr>
        <w:t xml:space="preserve"> </w:t>
      </w:r>
      <w:r>
        <w:rPr>
          <w:color w:val="231F20"/>
        </w:rPr>
        <w:t>was</w:t>
      </w:r>
      <w:r>
        <w:rPr>
          <w:color w:val="231F20"/>
          <w:spacing w:val="-7"/>
        </w:rPr>
        <w:t xml:space="preserve"> </w:t>
      </w:r>
      <w:r>
        <w:rPr>
          <w:color w:val="231F20"/>
        </w:rPr>
        <w:t>following</w:t>
      </w:r>
      <w:r>
        <w:rPr>
          <w:color w:val="231F20"/>
          <w:spacing w:val="-7"/>
        </w:rPr>
        <w:t xml:space="preserve"> </w:t>
      </w:r>
      <w:r>
        <w:rPr>
          <w:color w:val="231F20"/>
        </w:rPr>
        <w:t>the situation</w:t>
      </w:r>
      <w:r>
        <w:rPr>
          <w:color w:val="231F20"/>
          <w:spacing w:val="-7"/>
        </w:rPr>
        <w:t xml:space="preserve"> </w:t>
      </w:r>
      <w:r>
        <w:rPr>
          <w:color w:val="231F20"/>
        </w:rPr>
        <w:t>in</w:t>
      </w:r>
      <w:r>
        <w:rPr>
          <w:color w:val="231F20"/>
          <w:spacing w:val="-7"/>
        </w:rPr>
        <w:t xml:space="preserve"> </w:t>
      </w:r>
      <w:r>
        <w:rPr>
          <w:color w:val="231F20"/>
        </w:rPr>
        <w:t>Indochina</w:t>
      </w:r>
      <w:r>
        <w:rPr>
          <w:color w:val="231F20"/>
          <w:spacing w:val="-7"/>
        </w:rPr>
        <w:t xml:space="preserve"> </w:t>
      </w:r>
      <w:r>
        <w:rPr>
          <w:color w:val="231F20"/>
        </w:rPr>
        <w:t>with</w:t>
      </w:r>
      <w:r>
        <w:rPr>
          <w:color w:val="231F20"/>
          <w:spacing w:val="-7"/>
        </w:rPr>
        <w:t xml:space="preserve"> </w:t>
      </w:r>
      <w:r>
        <w:rPr>
          <w:color w:val="231F20"/>
        </w:rPr>
        <w:t>great</w:t>
      </w:r>
      <w:r>
        <w:rPr>
          <w:color w:val="231F20"/>
          <w:spacing w:val="-7"/>
        </w:rPr>
        <w:t xml:space="preserve"> </w:t>
      </w:r>
      <w:r>
        <w:rPr>
          <w:color w:val="231F20"/>
        </w:rPr>
        <w:t>interest,</w:t>
      </w:r>
      <w:r>
        <w:rPr>
          <w:color w:val="231F20"/>
          <w:spacing w:val="-7"/>
        </w:rPr>
        <w:t xml:space="preserve"> </w:t>
      </w:r>
      <w:r>
        <w:rPr>
          <w:color w:val="231F20"/>
        </w:rPr>
        <w:t>tinged</w:t>
      </w:r>
      <w:r>
        <w:rPr>
          <w:color w:val="231F20"/>
          <w:spacing w:val="-7"/>
        </w:rPr>
        <w:t xml:space="preserve"> </w:t>
      </w:r>
      <w:r>
        <w:rPr>
          <w:color w:val="231F20"/>
        </w:rPr>
        <w:t>with</w:t>
      </w:r>
      <w:r>
        <w:rPr>
          <w:color w:val="231F20"/>
          <w:spacing w:val="-7"/>
        </w:rPr>
        <w:t xml:space="preserve"> </w:t>
      </w:r>
      <w:r>
        <w:rPr>
          <w:color w:val="231F20"/>
        </w:rPr>
        <w:t>alarm</w:t>
      </w:r>
      <w:r>
        <w:rPr>
          <w:color w:val="231F20"/>
          <w:spacing w:val="-7"/>
        </w:rPr>
        <w:t xml:space="preserve"> </w:t>
      </w:r>
      <w:r>
        <w:rPr>
          <w:color w:val="231F20"/>
        </w:rPr>
        <w:t>and</w:t>
      </w:r>
      <w:r>
        <w:rPr>
          <w:color w:val="231F20"/>
          <w:spacing w:val="-7"/>
        </w:rPr>
        <w:t xml:space="preserve"> </w:t>
      </w:r>
      <w:r>
        <w:rPr>
          <w:color w:val="231F20"/>
        </w:rPr>
        <w:t>a</w:t>
      </w:r>
      <w:r>
        <w:rPr>
          <w:color w:val="231F20"/>
          <w:spacing w:val="-7"/>
        </w:rPr>
        <w:t xml:space="preserve"> </w:t>
      </w:r>
      <w:r>
        <w:rPr>
          <w:color w:val="231F20"/>
        </w:rPr>
        <w:t xml:space="preserve">sense </w:t>
      </w:r>
      <w:r>
        <w:rPr>
          <w:color w:val="231F20"/>
          <w:spacing w:val="-2"/>
        </w:rPr>
        <w:t>of</w:t>
      </w:r>
      <w:r>
        <w:rPr>
          <w:color w:val="231F20"/>
          <w:spacing w:val="-8"/>
        </w:rPr>
        <w:t xml:space="preserve"> </w:t>
      </w:r>
      <w:r>
        <w:rPr>
          <w:color w:val="231F20"/>
          <w:spacing w:val="-2"/>
        </w:rPr>
        <w:t>impending</w:t>
      </w:r>
      <w:r>
        <w:rPr>
          <w:color w:val="231F20"/>
          <w:spacing w:val="-8"/>
        </w:rPr>
        <w:t xml:space="preserve"> </w:t>
      </w:r>
      <w:r>
        <w:rPr>
          <w:color w:val="231F20"/>
          <w:spacing w:val="-2"/>
        </w:rPr>
        <w:t>doom.</w:t>
      </w:r>
      <w:r>
        <w:rPr>
          <w:color w:val="231F20"/>
          <w:spacing w:val="-8"/>
        </w:rPr>
        <w:t xml:space="preserve"> </w:t>
      </w:r>
      <w:r>
        <w:rPr>
          <w:color w:val="231F20"/>
          <w:spacing w:val="-2"/>
        </w:rPr>
        <w:t>For</w:t>
      </w:r>
      <w:r>
        <w:rPr>
          <w:color w:val="231F20"/>
          <w:spacing w:val="-8"/>
        </w:rPr>
        <w:t xml:space="preserve"> </w:t>
      </w:r>
      <w:r>
        <w:rPr>
          <w:color w:val="231F20"/>
          <w:spacing w:val="-2"/>
        </w:rPr>
        <w:t>them</w:t>
      </w:r>
      <w:r>
        <w:rPr>
          <w:color w:val="231F20"/>
          <w:spacing w:val="-8"/>
        </w:rPr>
        <w:t xml:space="preserve"> </w:t>
      </w:r>
      <w:r>
        <w:rPr>
          <w:color w:val="231F20"/>
          <w:spacing w:val="-2"/>
        </w:rPr>
        <w:t>the</w:t>
      </w:r>
      <w:r>
        <w:rPr>
          <w:color w:val="231F20"/>
          <w:spacing w:val="-8"/>
        </w:rPr>
        <w:t xml:space="preserve"> </w:t>
      </w:r>
      <w:r>
        <w:rPr>
          <w:color w:val="231F20"/>
          <w:spacing w:val="-2"/>
        </w:rPr>
        <w:t>‘loss’</w:t>
      </w:r>
      <w:r>
        <w:rPr>
          <w:color w:val="231F20"/>
          <w:spacing w:val="-8"/>
        </w:rPr>
        <w:t xml:space="preserve"> </w:t>
      </w:r>
      <w:r>
        <w:rPr>
          <w:color w:val="231F20"/>
          <w:spacing w:val="-2"/>
        </w:rPr>
        <w:t>of</w:t>
      </w:r>
      <w:r>
        <w:rPr>
          <w:color w:val="231F20"/>
          <w:spacing w:val="-8"/>
        </w:rPr>
        <w:t xml:space="preserve"> </w:t>
      </w:r>
      <w:r>
        <w:rPr>
          <w:color w:val="231F20"/>
          <w:spacing w:val="-2"/>
        </w:rPr>
        <w:t>China</w:t>
      </w:r>
      <w:r>
        <w:rPr>
          <w:color w:val="231F20"/>
          <w:spacing w:val="-8"/>
        </w:rPr>
        <w:t xml:space="preserve"> </w:t>
      </w:r>
      <w:r>
        <w:rPr>
          <w:color w:val="231F20"/>
          <w:spacing w:val="-2"/>
        </w:rPr>
        <w:t>to</w:t>
      </w:r>
      <w:r>
        <w:rPr>
          <w:color w:val="231F20"/>
          <w:spacing w:val="-8"/>
        </w:rPr>
        <w:t xml:space="preserve"> </w:t>
      </w:r>
      <w:r>
        <w:rPr>
          <w:color w:val="231F20"/>
          <w:spacing w:val="-2"/>
        </w:rPr>
        <w:t>communism</w:t>
      </w:r>
      <w:r>
        <w:rPr>
          <w:color w:val="231F20"/>
          <w:spacing w:val="-8"/>
        </w:rPr>
        <w:t xml:space="preserve"> </w:t>
      </w:r>
      <w:r>
        <w:rPr>
          <w:color w:val="231F20"/>
          <w:spacing w:val="-2"/>
        </w:rPr>
        <w:t>in</w:t>
      </w:r>
      <w:r>
        <w:rPr>
          <w:color w:val="231F20"/>
          <w:spacing w:val="-8"/>
        </w:rPr>
        <w:t xml:space="preserve"> </w:t>
      </w:r>
      <w:r>
        <w:rPr>
          <w:color w:val="231F20"/>
          <w:spacing w:val="-2"/>
        </w:rPr>
        <w:t xml:space="preserve">1949 </w:t>
      </w:r>
      <w:r>
        <w:rPr>
          <w:color w:val="231F20"/>
          <w:spacing w:val="-2"/>
          <w:w w:val="105"/>
        </w:rPr>
        <w:t>and</w:t>
      </w:r>
      <w:r>
        <w:rPr>
          <w:color w:val="231F20"/>
          <w:spacing w:val="-9"/>
          <w:w w:val="105"/>
        </w:rPr>
        <w:t xml:space="preserve"> </w:t>
      </w:r>
      <w:r>
        <w:rPr>
          <w:color w:val="231F20"/>
          <w:spacing w:val="-2"/>
          <w:w w:val="105"/>
        </w:rPr>
        <w:t>the</w:t>
      </w:r>
      <w:r>
        <w:rPr>
          <w:color w:val="231F20"/>
          <w:spacing w:val="-7"/>
          <w:w w:val="105"/>
        </w:rPr>
        <w:t xml:space="preserve"> </w:t>
      </w:r>
      <w:r>
        <w:rPr>
          <w:color w:val="231F20"/>
          <w:spacing w:val="-2"/>
          <w:w w:val="105"/>
        </w:rPr>
        <w:t>spread</w:t>
      </w:r>
      <w:r>
        <w:rPr>
          <w:color w:val="231F20"/>
          <w:spacing w:val="-7"/>
          <w:w w:val="105"/>
        </w:rPr>
        <w:t xml:space="preserve"> </w:t>
      </w:r>
      <w:r>
        <w:rPr>
          <w:color w:val="231F20"/>
          <w:spacing w:val="-2"/>
          <w:w w:val="105"/>
        </w:rPr>
        <w:t>of</w:t>
      </w:r>
      <w:r>
        <w:rPr>
          <w:color w:val="231F20"/>
          <w:spacing w:val="-7"/>
          <w:w w:val="105"/>
        </w:rPr>
        <w:t xml:space="preserve"> </w:t>
      </w:r>
      <w:r>
        <w:rPr>
          <w:color w:val="231F20"/>
          <w:spacing w:val="-2"/>
          <w:w w:val="105"/>
        </w:rPr>
        <w:t>communism</w:t>
      </w:r>
      <w:r>
        <w:rPr>
          <w:color w:val="231F20"/>
          <w:spacing w:val="-7"/>
          <w:w w:val="105"/>
        </w:rPr>
        <w:t xml:space="preserve"> </w:t>
      </w:r>
      <w:r>
        <w:rPr>
          <w:color w:val="231F20"/>
          <w:spacing w:val="-2"/>
          <w:w w:val="105"/>
        </w:rPr>
        <w:t>in</w:t>
      </w:r>
      <w:r>
        <w:rPr>
          <w:color w:val="231F20"/>
          <w:spacing w:val="-7"/>
          <w:w w:val="105"/>
        </w:rPr>
        <w:t xml:space="preserve"> </w:t>
      </w:r>
      <w:r>
        <w:rPr>
          <w:color w:val="231F20"/>
          <w:spacing w:val="-2"/>
          <w:w w:val="105"/>
        </w:rPr>
        <w:t>Eastern</w:t>
      </w:r>
      <w:r>
        <w:rPr>
          <w:color w:val="231F20"/>
          <w:spacing w:val="-7"/>
          <w:w w:val="105"/>
        </w:rPr>
        <w:t xml:space="preserve"> </w:t>
      </w:r>
      <w:r>
        <w:rPr>
          <w:color w:val="231F20"/>
          <w:spacing w:val="-2"/>
          <w:w w:val="105"/>
        </w:rPr>
        <w:t>Europe</w:t>
      </w:r>
      <w:r>
        <w:rPr>
          <w:color w:val="231F20"/>
          <w:spacing w:val="-7"/>
          <w:w w:val="105"/>
        </w:rPr>
        <w:t xml:space="preserve"> </w:t>
      </w:r>
      <w:r>
        <w:rPr>
          <w:color w:val="231F20"/>
          <w:spacing w:val="-2"/>
          <w:w w:val="105"/>
        </w:rPr>
        <w:t>was</w:t>
      </w:r>
      <w:r>
        <w:rPr>
          <w:color w:val="231F20"/>
          <w:spacing w:val="-7"/>
          <w:w w:val="105"/>
        </w:rPr>
        <w:t xml:space="preserve"> </w:t>
      </w:r>
      <w:r>
        <w:rPr>
          <w:color w:val="231F20"/>
          <w:spacing w:val="-2"/>
          <w:w w:val="105"/>
        </w:rPr>
        <w:t>a</w:t>
      </w:r>
      <w:r>
        <w:rPr>
          <w:color w:val="231F20"/>
          <w:spacing w:val="-7"/>
          <w:w w:val="105"/>
        </w:rPr>
        <w:t xml:space="preserve"> </w:t>
      </w:r>
      <w:r>
        <w:rPr>
          <w:color w:val="231F20"/>
          <w:spacing w:val="-2"/>
          <w:w w:val="105"/>
        </w:rPr>
        <w:t>calamity.</w:t>
      </w:r>
      <w:r>
        <w:rPr>
          <w:color w:val="231F20"/>
          <w:spacing w:val="-7"/>
          <w:w w:val="105"/>
        </w:rPr>
        <w:t xml:space="preserve"> </w:t>
      </w:r>
      <w:r>
        <w:rPr>
          <w:color w:val="231F20"/>
          <w:spacing w:val="-2"/>
          <w:w w:val="105"/>
        </w:rPr>
        <w:t xml:space="preserve">The </w:t>
      </w:r>
      <w:r>
        <w:rPr>
          <w:color w:val="231F20"/>
        </w:rPr>
        <w:t>outbreak</w:t>
      </w:r>
      <w:r>
        <w:rPr>
          <w:color w:val="231F20"/>
          <w:spacing w:val="-14"/>
        </w:rPr>
        <w:t xml:space="preserve"> </w:t>
      </w:r>
      <w:r>
        <w:rPr>
          <w:color w:val="231F20"/>
        </w:rPr>
        <w:t>of</w:t>
      </w:r>
      <w:r>
        <w:rPr>
          <w:color w:val="231F20"/>
          <w:spacing w:val="-13"/>
        </w:rPr>
        <w:t xml:space="preserve"> </w:t>
      </w:r>
      <w:r>
        <w:rPr>
          <w:color w:val="231F20"/>
        </w:rPr>
        <w:t>war</w:t>
      </w:r>
      <w:r>
        <w:rPr>
          <w:color w:val="231F20"/>
          <w:spacing w:val="-13"/>
        </w:rPr>
        <w:t xml:space="preserve"> </w:t>
      </w:r>
      <w:r>
        <w:rPr>
          <w:color w:val="231F20"/>
        </w:rPr>
        <w:t>in</w:t>
      </w:r>
      <w:r>
        <w:rPr>
          <w:color w:val="231F20"/>
          <w:spacing w:val="-13"/>
        </w:rPr>
        <w:t xml:space="preserve"> </w:t>
      </w:r>
      <w:r>
        <w:rPr>
          <w:color w:val="231F20"/>
        </w:rPr>
        <w:t>Korea</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following</w:t>
      </w:r>
      <w:r>
        <w:rPr>
          <w:color w:val="231F20"/>
          <w:spacing w:val="-13"/>
        </w:rPr>
        <w:t xml:space="preserve"> </w:t>
      </w:r>
      <w:r>
        <w:rPr>
          <w:color w:val="231F20"/>
        </w:rPr>
        <w:t>year</w:t>
      </w:r>
      <w:r>
        <w:rPr>
          <w:color w:val="231F20"/>
          <w:spacing w:val="-14"/>
        </w:rPr>
        <w:t xml:space="preserve"> </w:t>
      </w:r>
      <w:r>
        <w:rPr>
          <w:color w:val="231F20"/>
        </w:rPr>
        <w:t>served</w:t>
      </w:r>
      <w:r>
        <w:rPr>
          <w:color w:val="231F20"/>
          <w:spacing w:val="-13"/>
        </w:rPr>
        <w:t xml:space="preserve"> </w:t>
      </w:r>
      <w:r>
        <w:rPr>
          <w:color w:val="231F20"/>
        </w:rPr>
        <w:t>as</w:t>
      </w:r>
      <w:r>
        <w:rPr>
          <w:color w:val="231F20"/>
          <w:spacing w:val="-13"/>
        </w:rPr>
        <w:t xml:space="preserve"> </w:t>
      </w:r>
      <w:r>
        <w:rPr>
          <w:color w:val="231F20"/>
        </w:rPr>
        <w:t>affirmation</w:t>
      </w:r>
      <w:r>
        <w:rPr>
          <w:color w:val="231F20"/>
          <w:spacing w:val="-13"/>
        </w:rPr>
        <w:t xml:space="preserve"> </w:t>
      </w:r>
      <w:r>
        <w:rPr>
          <w:color w:val="231F20"/>
        </w:rPr>
        <w:t>that if nothing was done, communism would spread to Southeast Asia and eventually</w:t>
      </w:r>
      <w:r>
        <w:rPr>
          <w:color w:val="231F20"/>
          <w:spacing w:val="-2"/>
        </w:rPr>
        <w:t xml:space="preserve"> </w:t>
      </w:r>
      <w:r>
        <w:rPr>
          <w:color w:val="231F20"/>
        </w:rPr>
        <w:t>threaten</w:t>
      </w:r>
      <w:r>
        <w:rPr>
          <w:color w:val="231F20"/>
          <w:spacing w:val="-2"/>
        </w:rPr>
        <w:t xml:space="preserve"> </w:t>
      </w:r>
      <w:r>
        <w:rPr>
          <w:color w:val="231F20"/>
        </w:rPr>
        <w:t>the</w:t>
      </w:r>
      <w:r>
        <w:rPr>
          <w:color w:val="231F20"/>
          <w:spacing w:val="-2"/>
        </w:rPr>
        <w:t xml:space="preserve"> </w:t>
      </w:r>
      <w:r>
        <w:rPr>
          <w:color w:val="231F20"/>
        </w:rPr>
        <w:t>security</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United</w:t>
      </w:r>
      <w:r>
        <w:rPr>
          <w:color w:val="231F20"/>
          <w:spacing w:val="-2"/>
        </w:rPr>
        <w:t xml:space="preserve"> </w:t>
      </w:r>
      <w:r>
        <w:rPr>
          <w:color w:val="231F20"/>
        </w:rPr>
        <w:t>States.</w:t>
      </w:r>
      <w:r>
        <w:rPr>
          <w:color w:val="231F20"/>
          <w:spacing w:val="-2"/>
        </w:rPr>
        <w:t xml:space="preserve"> </w:t>
      </w:r>
      <w:r>
        <w:rPr>
          <w:color w:val="231F20"/>
        </w:rPr>
        <w:t>The</w:t>
      </w:r>
      <w:r>
        <w:rPr>
          <w:color w:val="231F20"/>
          <w:spacing w:val="-2"/>
        </w:rPr>
        <w:t xml:space="preserve"> </w:t>
      </w:r>
      <w:r>
        <w:rPr>
          <w:color w:val="231F20"/>
        </w:rPr>
        <w:t>Soviet</w:t>
      </w:r>
      <w:r>
        <w:rPr>
          <w:color w:val="231F20"/>
          <w:spacing w:val="-2"/>
        </w:rPr>
        <w:t xml:space="preserve"> </w:t>
      </w:r>
      <w:r>
        <w:rPr>
          <w:color w:val="231F20"/>
        </w:rPr>
        <w:t xml:space="preserve">Union </w:t>
      </w:r>
      <w:r>
        <w:rPr>
          <w:color w:val="231F20"/>
          <w:spacing w:val="-4"/>
        </w:rPr>
        <w:t xml:space="preserve">was considered the master of all communist action in the world, including </w:t>
      </w:r>
      <w:r>
        <w:rPr>
          <w:color w:val="231F20"/>
        </w:rPr>
        <w:t>China</w:t>
      </w:r>
      <w:r>
        <w:rPr>
          <w:color w:val="231F20"/>
          <w:spacing w:val="-5"/>
        </w:rPr>
        <w:t xml:space="preserve"> </w:t>
      </w:r>
      <w:r>
        <w:rPr>
          <w:color w:val="231F20"/>
        </w:rPr>
        <w:t>and</w:t>
      </w:r>
      <w:r>
        <w:rPr>
          <w:color w:val="231F20"/>
          <w:spacing w:val="-5"/>
        </w:rPr>
        <w:t xml:space="preserve"> </w:t>
      </w:r>
      <w:r>
        <w:rPr>
          <w:color w:val="231F20"/>
        </w:rPr>
        <w:t>if</w:t>
      </w:r>
      <w:r>
        <w:rPr>
          <w:color w:val="231F20"/>
          <w:spacing w:val="-5"/>
        </w:rPr>
        <w:t xml:space="preserve"> </w:t>
      </w:r>
      <w:r>
        <w:rPr>
          <w:color w:val="231F20"/>
        </w:rPr>
        <w:t>the</w:t>
      </w:r>
      <w:r>
        <w:rPr>
          <w:color w:val="231F20"/>
          <w:spacing w:val="-5"/>
        </w:rPr>
        <w:t xml:space="preserve"> </w:t>
      </w:r>
      <w:r>
        <w:rPr>
          <w:smallCaps/>
          <w:color w:val="231F20"/>
        </w:rPr>
        <w:t>ussr</w:t>
      </w:r>
      <w:r>
        <w:rPr>
          <w:color w:val="231F20"/>
          <w:spacing w:val="-5"/>
        </w:rPr>
        <w:t xml:space="preserve"> </w:t>
      </w:r>
      <w:r>
        <w:rPr>
          <w:color w:val="231F20"/>
        </w:rPr>
        <w:t>brought</w:t>
      </w:r>
      <w:r>
        <w:rPr>
          <w:color w:val="231F20"/>
          <w:spacing w:val="-5"/>
        </w:rPr>
        <w:t xml:space="preserve"> </w:t>
      </w:r>
      <w:r>
        <w:rPr>
          <w:color w:val="231F20"/>
        </w:rPr>
        <w:t>Indochina</w:t>
      </w:r>
      <w:r>
        <w:rPr>
          <w:color w:val="231F20"/>
          <w:spacing w:val="-5"/>
        </w:rPr>
        <w:t xml:space="preserve"> </w:t>
      </w:r>
      <w:r>
        <w:rPr>
          <w:color w:val="231F20"/>
        </w:rPr>
        <w:t>within</w:t>
      </w:r>
      <w:r>
        <w:rPr>
          <w:color w:val="231F20"/>
          <w:spacing w:val="-5"/>
        </w:rPr>
        <w:t xml:space="preserve"> </w:t>
      </w:r>
      <w:r>
        <w:rPr>
          <w:color w:val="231F20"/>
        </w:rPr>
        <w:t>its</w:t>
      </w:r>
      <w:r>
        <w:rPr>
          <w:color w:val="231F20"/>
          <w:spacing w:val="-5"/>
        </w:rPr>
        <w:t xml:space="preserve"> </w:t>
      </w:r>
      <w:r>
        <w:rPr>
          <w:color w:val="231F20"/>
        </w:rPr>
        <w:t>sphere</w:t>
      </w:r>
      <w:r>
        <w:rPr>
          <w:color w:val="231F20"/>
          <w:spacing w:val="-5"/>
        </w:rPr>
        <w:t xml:space="preserve"> </w:t>
      </w:r>
      <w:r>
        <w:rPr>
          <w:color w:val="231F20"/>
        </w:rPr>
        <w:t>of</w:t>
      </w:r>
      <w:r>
        <w:rPr>
          <w:color w:val="231F20"/>
          <w:spacing w:val="-5"/>
        </w:rPr>
        <w:t xml:space="preserve"> </w:t>
      </w:r>
      <w:r>
        <w:rPr>
          <w:color w:val="231F20"/>
        </w:rPr>
        <w:t xml:space="preserve">influence, </w:t>
      </w:r>
      <w:r>
        <w:rPr>
          <w:color w:val="231F20"/>
          <w:w w:val="105"/>
        </w:rPr>
        <w:t>the</w:t>
      </w:r>
      <w:r>
        <w:rPr>
          <w:color w:val="231F20"/>
          <w:spacing w:val="-9"/>
          <w:w w:val="105"/>
        </w:rPr>
        <w:t xml:space="preserve"> </w:t>
      </w:r>
      <w:r>
        <w:rPr>
          <w:color w:val="231F20"/>
          <w:w w:val="105"/>
        </w:rPr>
        <w:t>dominoes</w:t>
      </w:r>
      <w:r>
        <w:rPr>
          <w:color w:val="231F20"/>
          <w:spacing w:val="-9"/>
          <w:w w:val="105"/>
        </w:rPr>
        <w:t xml:space="preserve"> </w:t>
      </w:r>
      <w:r>
        <w:rPr>
          <w:color w:val="231F20"/>
          <w:w w:val="105"/>
        </w:rPr>
        <w:t>would</w:t>
      </w:r>
      <w:r>
        <w:rPr>
          <w:color w:val="231F20"/>
          <w:spacing w:val="-9"/>
          <w:w w:val="105"/>
        </w:rPr>
        <w:t xml:space="preserve"> </w:t>
      </w:r>
      <w:r>
        <w:rPr>
          <w:color w:val="231F20"/>
          <w:w w:val="105"/>
        </w:rPr>
        <w:t>topple</w:t>
      </w:r>
      <w:r>
        <w:rPr>
          <w:color w:val="231F20"/>
          <w:spacing w:val="-9"/>
          <w:w w:val="105"/>
        </w:rPr>
        <w:t xml:space="preserve"> </w:t>
      </w:r>
      <w:r>
        <w:rPr>
          <w:color w:val="231F20"/>
          <w:w w:val="105"/>
        </w:rPr>
        <w:t>across</w:t>
      </w:r>
      <w:r>
        <w:rPr>
          <w:color w:val="231F20"/>
          <w:spacing w:val="-9"/>
          <w:w w:val="105"/>
        </w:rPr>
        <w:t xml:space="preserve"> </w:t>
      </w:r>
      <w:r>
        <w:rPr>
          <w:color w:val="231F20"/>
          <w:w w:val="105"/>
        </w:rPr>
        <w:t>Asia</w:t>
      </w:r>
      <w:r>
        <w:rPr>
          <w:color w:val="231F20"/>
          <w:spacing w:val="-9"/>
          <w:w w:val="105"/>
        </w:rPr>
        <w:t xml:space="preserve"> </w:t>
      </w:r>
      <w:r>
        <w:rPr>
          <w:color w:val="231F20"/>
          <w:w w:val="105"/>
        </w:rPr>
        <w:t>in</w:t>
      </w:r>
      <w:r>
        <w:rPr>
          <w:color w:val="231F20"/>
          <w:spacing w:val="-9"/>
          <w:w w:val="105"/>
        </w:rPr>
        <w:t xml:space="preserve"> </w:t>
      </w:r>
      <w:r>
        <w:rPr>
          <w:color w:val="231F20"/>
          <w:w w:val="105"/>
        </w:rPr>
        <w:t>a</w:t>
      </w:r>
      <w:r>
        <w:rPr>
          <w:color w:val="231F20"/>
          <w:spacing w:val="-9"/>
          <w:w w:val="105"/>
        </w:rPr>
        <w:t xml:space="preserve"> </w:t>
      </w:r>
      <w:r>
        <w:rPr>
          <w:color w:val="231F20"/>
          <w:w w:val="105"/>
        </w:rPr>
        <w:t>chain</w:t>
      </w:r>
      <w:r>
        <w:rPr>
          <w:color w:val="231F20"/>
          <w:spacing w:val="-9"/>
          <w:w w:val="105"/>
        </w:rPr>
        <w:t xml:space="preserve"> </w:t>
      </w:r>
      <w:r>
        <w:rPr>
          <w:color w:val="231F20"/>
          <w:w w:val="105"/>
        </w:rPr>
        <w:t>reaction.</w:t>
      </w:r>
    </w:p>
    <w:p w:rsidR="009E0961" w:rsidRDefault="00183599">
      <w:pPr>
        <w:pStyle w:val="BodyText"/>
        <w:spacing w:before="4" w:line="254" w:lineRule="auto"/>
        <w:ind w:left="1417" w:right="789" w:firstLine="340"/>
        <w:jc w:val="both"/>
      </w:pPr>
      <w:r>
        <w:rPr>
          <w:color w:val="231F20"/>
        </w:rPr>
        <w:t>The</w:t>
      </w:r>
      <w:r>
        <w:rPr>
          <w:color w:val="231F20"/>
          <w:spacing w:val="-14"/>
        </w:rPr>
        <w:t xml:space="preserve"> </w:t>
      </w:r>
      <w:r>
        <w:rPr>
          <w:color w:val="231F20"/>
        </w:rPr>
        <w:t>domino</w:t>
      </w:r>
      <w:r>
        <w:rPr>
          <w:color w:val="231F20"/>
          <w:spacing w:val="-13"/>
        </w:rPr>
        <w:t xml:space="preserve"> </w:t>
      </w:r>
      <w:r>
        <w:rPr>
          <w:color w:val="231F20"/>
        </w:rPr>
        <w:t>theory</w:t>
      </w:r>
      <w:r>
        <w:rPr>
          <w:color w:val="231F20"/>
          <w:spacing w:val="-13"/>
        </w:rPr>
        <w:t xml:space="preserve"> </w:t>
      </w:r>
      <w:r>
        <w:rPr>
          <w:color w:val="231F20"/>
        </w:rPr>
        <w:t>had</w:t>
      </w:r>
      <w:r>
        <w:rPr>
          <w:color w:val="231F20"/>
          <w:spacing w:val="-13"/>
        </w:rPr>
        <w:t xml:space="preserve"> </w:t>
      </w:r>
      <w:r>
        <w:rPr>
          <w:color w:val="231F20"/>
        </w:rPr>
        <w:t>been</w:t>
      </w:r>
      <w:r>
        <w:rPr>
          <w:color w:val="231F20"/>
          <w:spacing w:val="-13"/>
        </w:rPr>
        <w:t xml:space="preserve"> </w:t>
      </w:r>
      <w:r>
        <w:rPr>
          <w:color w:val="231F20"/>
        </w:rPr>
        <w:t>advanced</w:t>
      </w:r>
      <w:r>
        <w:rPr>
          <w:color w:val="231F20"/>
          <w:spacing w:val="-13"/>
        </w:rPr>
        <w:t xml:space="preserve"> </w:t>
      </w:r>
      <w:r>
        <w:rPr>
          <w:color w:val="231F20"/>
        </w:rPr>
        <w:t>by</w:t>
      </w:r>
      <w:r>
        <w:rPr>
          <w:color w:val="231F20"/>
          <w:spacing w:val="-13"/>
        </w:rPr>
        <w:t xml:space="preserve"> </w:t>
      </w:r>
      <w:r>
        <w:rPr>
          <w:color w:val="231F20"/>
        </w:rPr>
        <w:t>General</w:t>
      </w:r>
      <w:r>
        <w:rPr>
          <w:color w:val="231F20"/>
          <w:spacing w:val="-13"/>
        </w:rPr>
        <w:t xml:space="preserve"> </w:t>
      </w:r>
      <w:r>
        <w:rPr>
          <w:color w:val="231F20"/>
        </w:rPr>
        <w:t>Claire</w:t>
      </w:r>
      <w:r>
        <w:rPr>
          <w:color w:val="231F20"/>
          <w:spacing w:val="-14"/>
        </w:rPr>
        <w:t xml:space="preserve"> </w:t>
      </w:r>
      <w:r>
        <w:rPr>
          <w:color w:val="231F20"/>
        </w:rPr>
        <w:t xml:space="preserve">Chennault in reference to the victory of the communists in China. It was repeated </w:t>
      </w:r>
      <w:r>
        <w:rPr>
          <w:color w:val="231F20"/>
          <w:spacing w:val="-4"/>
        </w:rPr>
        <w:t>later</w:t>
      </w:r>
      <w:r>
        <w:rPr>
          <w:color w:val="231F20"/>
          <w:spacing w:val="-6"/>
        </w:rPr>
        <w:t xml:space="preserve"> </w:t>
      </w:r>
      <w:r>
        <w:rPr>
          <w:color w:val="231F20"/>
          <w:spacing w:val="-4"/>
        </w:rPr>
        <w:t>in</w:t>
      </w:r>
      <w:r>
        <w:rPr>
          <w:color w:val="231F20"/>
          <w:spacing w:val="-6"/>
        </w:rPr>
        <w:t xml:space="preserve"> </w:t>
      </w:r>
      <w:r>
        <w:rPr>
          <w:color w:val="231F20"/>
          <w:spacing w:val="-4"/>
        </w:rPr>
        <w:t>a</w:t>
      </w:r>
      <w:r>
        <w:rPr>
          <w:color w:val="231F20"/>
          <w:spacing w:val="-6"/>
        </w:rPr>
        <w:t xml:space="preserve"> </w:t>
      </w:r>
      <w:r>
        <w:rPr>
          <w:color w:val="231F20"/>
          <w:spacing w:val="-4"/>
        </w:rPr>
        <w:t>memorandum</w:t>
      </w:r>
      <w:r>
        <w:rPr>
          <w:color w:val="231F20"/>
          <w:spacing w:val="-6"/>
        </w:rPr>
        <w:t xml:space="preserve"> </w:t>
      </w:r>
      <w:r>
        <w:rPr>
          <w:color w:val="231F20"/>
          <w:spacing w:val="-4"/>
        </w:rPr>
        <w:t>by</w:t>
      </w:r>
      <w:r>
        <w:rPr>
          <w:color w:val="231F20"/>
          <w:spacing w:val="-6"/>
        </w:rPr>
        <w:t xml:space="preserve"> </w:t>
      </w:r>
      <w:r>
        <w:rPr>
          <w:color w:val="231F20"/>
          <w:spacing w:val="-4"/>
        </w:rPr>
        <w:t>the</w:t>
      </w:r>
      <w:r>
        <w:rPr>
          <w:color w:val="231F20"/>
          <w:spacing w:val="-6"/>
        </w:rPr>
        <w:t xml:space="preserve"> </w:t>
      </w:r>
      <w:r>
        <w:rPr>
          <w:smallCaps/>
          <w:color w:val="231F20"/>
          <w:spacing w:val="-4"/>
        </w:rPr>
        <w:t>u</w:t>
      </w:r>
      <w:r>
        <w:rPr>
          <w:color w:val="231F20"/>
          <w:spacing w:val="-4"/>
        </w:rPr>
        <w:t>.</w:t>
      </w:r>
      <w:r>
        <w:rPr>
          <w:smallCaps/>
          <w:color w:val="231F20"/>
          <w:spacing w:val="-4"/>
        </w:rPr>
        <w:t>s</w:t>
      </w:r>
      <w:r>
        <w:rPr>
          <w:color w:val="231F20"/>
          <w:spacing w:val="-4"/>
        </w:rPr>
        <w:t>.</w:t>
      </w:r>
      <w:r>
        <w:rPr>
          <w:color w:val="231F20"/>
          <w:spacing w:val="-6"/>
        </w:rPr>
        <w:t xml:space="preserve"> </w:t>
      </w:r>
      <w:r>
        <w:rPr>
          <w:color w:val="231F20"/>
          <w:spacing w:val="-4"/>
        </w:rPr>
        <w:t>joint</w:t>
      </w:r>
      <w:r>
        <w:rPr>
          <w:color w:val="231F20"/>
          <w:spacing w:val="-6"/>
        </w:rPr>
        <w:t xml:space="preserve"> </w:t>
      </w:r>
      <w:r>
        <w:rPr>
          <w:color w:val="231F20"/>
          <w:spacing w:val="-4"/>
        </w:rPr>
        <w:t>chiefs</w:t>
      </w:r>
      <w:r>
        <w:rPr>
          <w:color w:val="231F20"/>
          <w:spacing w:val="-6"/>
        </w:rPr>
        <w:t xml:space="preserve"> </w:t>
      </w:r>
      <w:r>
        <w:rPr>
          <w:color w:val="231F20"/>
          <w:spacing w:val="-4"/>
        </w:rPr>
        <w:t>of</w:t>
      </w:r>
      <w:r>
        <w:rPr>
          <w:color w:val="231F20"/>
          <w:spacing w:val="-6"/>
        </w:rPr>
        <w:t xml:space="preserve"> </w:t>
      </w:r>
      <w:r>
        <w:rPr>
          <w:color w:val="231F20"/>
          <w:spacing w:val="-4"/>
        </w:rPr>
        <w:t>staff</w:t>
      </w:r>
      <w:r>
        <w:rPr>
          <w:color w:val="231F20"/>
          <w:spacing w:val="-6"/>
        </w:rPr>
        <w:t xml:space="preserve"> </w:t>
      </w:r>
      <w:r>
        <w:rPr>
          <w:color w:val="231F20"/>
          <w:spacing w:val="-4"/>
        </w:rPr>
        <w:t>to</w:t>
      </w:r>
      <w:r>
        <w:rPr>
          <w:color w:val="231F20"/>
          <w:spacing w:val="-6"/>
        </w:rPr>
        <w:t xml:space="preserve"> </w:t>
      </w:r>
      <w:r>
        <w:rPr>
          <w:color w:val="231F20"/>
          <w:spacing w:val="-4"/>
        </w:rPr>
        <w:t>the</w:t>
      </w:r>
      <w:r>
        <w:rPr>
          <w:color w:val="231F20"/>
          <w:spacing w:val="-6"/>
        </w:rPr>
        <w:t xml:space="preserve"> </w:t>
      </w:r>
      <w:r>
        <w:rPr>
          <w:smallCaps/>
          <w:color w:val="231F20"/>
          <w:spacing w:val="-4"/>
        </w:rPr>
        <w:t>u</w:t>
      </w:r>
      <w:r>
        <w:rPr>
          <w:color w:val="231F20"/>
          <w:spacing w:val="-4"/>
        </w:rPr>
        <w:t>.</w:t>
      </w:r>
      <w:r>
        <w:rPr>
          <w:smallCaps/>
          <w:color w:val="231F20"/>
          <w:spacing w:val="-4"/>
        </w:rPr>
        <w:t>s</w:t>
      </w:r>
      <w:r>
        <w:rPr>
          <w:color w:val="231F20"/>
          <w:spacing w:val="-4"/>
        </w:rPr>
        <w:t>.</w:t>
      </w:r>
      <w:r>
        <w:rPr>
          <w:color w:val="231F20"/>
          <w:spacing w:val="-6"/>
        </w:rPr>
        <w:t xml:space="preserve"> </w:t>
      </w:r>
      <w:r>
        <w:rPr>
          <w:color w:val="231F20"/>
          <w:spacing w:val="-4"/>
        </w:rPr>
        <w:t xml:space="preserve">secretary </w:t>
      </w:r>
      <w:r>
        <w:rPr>
          <w:color w:val="231F20"/>
          <w:spacing w:val="-2"/>
        </w:rPr>
        <w:t>of</w:t>
      </w:r>
      <w:r>
        <w:rPr>
          <w:color w:val="231F20"/>
          <w:spacing w:val="-12"/>
        </w:rPr>
        <w:t xml:space="preserve"> </w:t>
      </w:r>
      <w:r>
        <w:rPr>
          <w:color w:val="231F20"/>
          <w:spacing w:val="-2"/>
        </w:rPr>
        <w:t>defense</w:t>
      </w:r>
      <w:r>
        <w:rPr>
          <w:color w:val="231F20"/>
          <w:spacing w:val="-11"/>
        </w:rPr>
        <w:t xml:space="preserve"> </w:t>
      </w:r>
      <w:r>
        <w:rPr>
          <w:color w:val="231F20"/>
          <w:spacing w:val="-2"/>
        </w:rPr>
        <w:t>on</w:t>
      </w:r>
      <w:r>
        <w:rPr>
          <w:color w:val="231F20"/>
          <w:spacing w:val="-11"/>
        </w:rPr>
        <w:t xml:space="preserve"> </w:t>
      </w:r>
      <w:r>
        <w:rPr>
          <w:color w:val="231F20"/>
          <w:spacing w:val="-2"/>
        </w:rPr>
        <w:t>the</w:t>
      </w:r>
      <w:r>
        <w:rPr>
          <w:color w:val="231F20"/>
          <w:spacing w:val="-11"/>
        </w:rPr>
        <w:t xml:space="preserve"> </w:t>
      </w:r>
      <w:r>
        <w:rPr>
          <w:color w:val="231F20"/>
          <w:spacing w:val="-2"/>
        </w:rPr>
        <w:t>strategic</w:t>
      </w:r>
      <w:r>
        <w:rPr>
          <w:color w:val="231F20"/>
          <w:spacing w:val="-11"/>
        </w:rPr>
        <w:t xml:space="preserve"> </w:t>
      </w:r>
      <w:r>
        <w:rPr>
          <w:color w:val="231F20"/>
          <w:spacing w:val="-2"/>
        </w:rPr>
        <w:t>importance</w:t>
      </w:r>
      <w:r>
        <w:rPr>
          <w:color w:val="231F20"/>
          <w:spacing w:val="-11"/>
        </w:rPr>
        <w:t xml:space="preserve"> </w:t>
      </w:r>
      <w:r>
        <w:rPr>
          <w:color w:val="231F20"/>
          <w:spacing w:val="-2"/>
        </w:rPr>
        <w:t>of</w:t>
      </w:r>
      <w:r>
        <w:rPr>
          <w:color w:val="231F20"/>
          <w:spacing w:val="-11"/>
        </w:rPr>
        <w:t xml:space="preserve"> </w:t>
      </w:r>
      <w:r>
        <w:rPr>
          <w:color w:val="231F20"/>
          <w:spacing w:val="-2"/>
        </w:rPr>
        <w:t>Southeast</w:t>
      </w:r>
      <w:r>
        <w:rPr>
          <w:color w:val="231F20"/>
          <w:spacing w:val="-11"/>
        </w:rPr>
        <w:t xml:space="preserve"> </w:t>
      </w:r>
      <w:r>
        <w:rPr>
          <w:color w:val="231F20"/>
          <w:spacing w:val="-2"/>
        </w:rPr>
        <w:t>Asia.</w:t>
      </w:r>
      <w:r>
        <w:rPr>
          <w:color w:val="231F20"/>
          <w:spacing w:val="-2"/>
          <w:position w:val="7"/>
          <w:sz w:val="16"/>
        </w:rPr>
        <w:t>8</w:t>
      </w:r>
      <w:r>
        <w:rPr>
          <w:color w:val="231F20"/>
          <w:spacing w:val="-8"/>
          <w:position w:val="7"/>
          <w:sz w:val="16"/>
        </w:rPr>
        <w:t xml:space="preserve"> </w:t>
      </w:r>
      <w:r>
        <w:rPr>
          <w:color w:val="231F20"/>
          <w:spacing w:val="-2"/>
        </w:rPr>
        <w:t>It</w:t>
      </w:r>
      <w:r>
        <w:rPr>
          <w:color w:val="231F20"/>
          <w:spacing w:val="-12"/>
        </w:rPr>
        <w:t xml:space="preserve"> </w:t>
      </w:r>
      <w:r>
        <w:rPr>
          <w:color w:val="231F20"/>
          <w:spacing w:val="-2"/>
        </w:rPr>
        <w:t xml:space="preserve">subsequently </w:t>
      </w:r>
      <w:r>
        <w:rPr>
          <w:color w:val="231F20"/>
          <w:w w:val="105"/>
        </w:rPr>
        <w:t xml:space="preserve">became a mantra repeated in all important </w:t>
      </w:r>
      <w:r>
        <w:rPr>
          <w:smallCaps/>
          <w:color w:val="231F20"/>
          <w:w w:val="105"/>
        </w:rPr>
        <w:t>u</w:t>
      </w:r>
      <w:r>
        <w:rPr>
          <w:color w:val="231F20"/>
          <w:w w:val="105"/>
        </w:rPr>
        <w:t>.</w:t>
      </w:r>
      <w:r>
        <w:rPr>
          <w:smallCaps/>
          <w:color w:val="231F20"/>
          <w:w w:val="105"/>
        </w:rPr>
        <w:t>s</w:t>
      </w:r>
      <w:r>
        <w:rPr>
          <w:color w:val="231F20"/>
          <w:w w:val="105"/>
        </w:rPr>
        <w:t xml:space="preserve">. policy papers. If Vietnam/Indochina fell to communism, Burma, Thailand and other </w:t>
      </w:r>
      <w:r>
        <w:rPr>
          <w:color w:val="231F20"/>
          <w:spacing w:val="-2"/>
        </w:rPr>
        <w:t>states</w:t>
      </w:r>
      <w:r>
        <w:rPr>
          <w:color w:val="231F20"/>
          <w:spacing w:val="-11"/>
        </w:rPr>
        <w:t xml:space="preserve"> </w:t>
      </w:r>
      <w:r>
        <w:rPr>
          <w:color w:val="231F20"/>
          <w:spacing w:val="-2"/>
        </w:rPr>
        <w:t>of</w:t>
      </w:r>
      <w:r>
        <w:rPr>
          <w:color w:val="231F20"/>
          <w:spacing w:val="-11"/>
        </w:rPr>
        <w:t xml:space="preserve"> </w:t>
      </w:r>
      <w:r>
        <w:rPr>
          <w:color w:val="231F20"/>
          <w:spacing w:val="-2"/>
        </w:rPr>
        <w:t>Southeast</w:t>
      </w:r>
      <w:r>
        <w:rPr>
          <w:color w:val="231F20"/>
          <w:spacing w:val="-11"/>
        </w:rPr>
        <w:t xml:space="preserve"> </w:t>
      </w:r>
      <w:r>
        <w:rPr>
          <w:color w:val="231F20"/>
          <w:spacing w:val="-2"/>
        </w:rPr>
        <w:t>Asia</w:t>
      </w:r>
      <w:r>
        <w:rPr>
          <w:color w:val="231F20"/>
          <w:spacing w:val="-11"/>
        </w:rPr>
        <w:t xml:space="preserve"> </w:t>
      </w:r>
      <w:r>
        <w:rPr>
          <w:color w:val="231F20"/>
          <w:spacing w:val="-2"/>
        </w:rPr>
        <w:t>would</w:t>
      </w:r>
      <w:r>
        <w:rPr>
          <w:color w:val="231F20"/>
          <w:spacing w:val="-11"/>
        </w:rPr>
        <w:t xml:space="preserve"> </w:t>
      </w:r>
      <w:r>
        <w:rPr>
          <w:color w:val="231F20"/>
          <w:spacing w:val="-2"/>
        </w:rPr>
        <w:t>fall</w:t>
      </w:r>
      <w:r>
        <w:rPr>
          <w:color w:val="231F20"/>
          <w:spacing w:val="-11"/>
        </w:rPr>
        <w:t xml:space="preserve"> </w:t>
      </w:r>
      <w:r>
        <w:rPr>
          <w:color w:val="231F20"/>
          <w:spacing w:val="-2"/>
        </w:rPr>
        <w:t>too</w:t>
      </w:r>
      <w:r>
        <w:rPr>
          <w:color w:val="231F20"/>
          <w:spacing w:val="-11"/>
        </w:rPr>
        <w:t xml:space="preserve"> </w:t>
      </w:r>
      <w:r>
        <w:rPr>
          <w:color w:val="231F20"/>
          <w:spacing w:val="-2"/>
        </w:rPr>
        <w:t>like</w:t>
      </w:r>
      <w:r>
        <w:rPr>
          <w:color w:val="231F20"/>
          <w:spacing w:val="-11"/>
        </w:rPr>
        <w:t xml:space="preserve"> </w:t>
      </w:r>
      <w:r>
        <w:rPr>
          <w:color w:val="231F20"/>
          <w:spacing w:val="-2"/>
        </w:rPr>
        <w:t>a</w:t>
      </w:r>
      <w:r>
        <w:rPr>
          <w:color w:val="231F20"/>
          <w:spacing w:val="-11"/>
        </w:rPr>
        <w:t xml:space="preserve"> </w:t>
      </w:r>
      <w:r>
        <w:rPr>
          <w:color w:val="231F20"/>
          <w:spacing w:val="-2"/>
        </w:rPr>
        <w:t>collapsing</w:t>
      </w:r>
      <w:r>
        <w:rPr>
          <w:color w:val="231F20"/>
          <w:spacing w:val="-11"/>
        </w:rPr>
        <w:t xml:space="preserve"> </w:t>
      </w:r>
      <w:r>
        <w:rPr>
          <w:color w:val="231F20"/>
          <w:spacing w:val="-2"/>
        </w:rPr>
        <w:t>line</w:t>
      </w:r>
      <w:r>
        <w:rPr>
          <w:color w:val="231F20"/>
          <w:spacing w:val="-11"/>
        </w:rPr>
        <w:t xml:space="preserve"> </w:t>
      </w:r>
      <w:r>
        <w:rPr>
          <w:color w:val="231F20"/>
          <w:spacing w:val="-2"/>
        </w:rPr>
        <w:t>of</w:t>
      </w:r>
      <w:r>
        <w:rPr>
          <w:color w:val="231F20"/>
          <w:spacing w:val="-11"/>
        </w:rPr>
        <w:t xml:space="preserve"> </w:t>
      </w:r>
      <w:r>
        <w:rPr>
          <w:color w:val="231F20"/>
          <w:spacing w:val="-2"/>
        </w:rPr>
        <w:t xml:space="preserve">dominoes. </w:t>
      </w:r>
      <w:r>
        <w:rPr>
          <w:color w:val="231F20"/>
          <w:w w:val="105"/>
        </w:rPr>
        <w:t>If</w:t>
      </w:r>
      <w:r>
        <w:rPr>
          <w:color w:val="231F20"/>
          <w:spacing w:val="-14"/>
          <w:w w:val="105"/>
        </w:rPr>
        <w:t xml:space="preserve"> </w:t>
      </w:r>
      <w:r>
        <w:rPr>
          <w:color w:val="231F20"/>
          <w:w w:val="105"/>
        </w:rPr>
        <w:t>that</w:t>
      </w:r>
      <w:r>
        <w:rPr>
          <w:color w:val="231F20"/>
          <w:spacing w:val="-14"/>
          <w:w w:val="105"/>
        </w:rPr>
        <w:t xml:space="preserve"> </w:t>
      </w:r>
      <w:r>
        <w:rPr>
          <w:color w:val="231F20"/>
          <w:w w:val="105"/>
        </w:rPr>
        <w:t>happened,</w:t>
      </w:r>
      <w:r>
        <w:rPr>
          <w:color w:val="231F20"/>
          <w:spacing w:val="-14"/>
          <w:w w:val="105"/>
        </w:rPr>
        <w:t xml:space="preserve"> </w:t>
      </w:r>
      <w:r>
        <w:rPr>
          <w:color w:val="231F20"/>
          <w:w w:val="105"/>
        </w:rPr>
        <w:t>the</w:t>
      </w:r>
      <w:r>
        <w:rPr>
          <w:color w:val="231F20"/>
          <w:spacing w:val="-14"/>
          <w:w w:val="105"/>
        </w:rPr>
        <w:t xml:space="preserve"> </w:t>
      </w:r>
      <w:r>
        <w:rPr>
          <w:smallCaps/>
          <w:color w:val="231F20"/>
          <w:w w:val="105"/>
        </w:rPr>
        <w:t>ussr</w:t>
      </w:r>
      <w:r>
        <w:rPr>
          <w:color w:val="231F20"/>
          <w:w w:val="105"/>
        </w:rPr>
        <w:t>,</w:t>
      </w:r>
      <w:r>
        <w:rPr>
          <w:color w:val="231F20"/>
          <w:spacing w:val="-13"/>
          <w:w w:val="105"/>
        </w:rPr>
        <w:t xml:space="preserve"> </w:t>
      </w:r>
      <w:r>
        <w:rPr>
          <w:color w:val="231F20"/>
          <w:w w:val="105"/>
        </w:rPr>
        <w:t>in</w:t>
      </w:r>
      <w:r>
        <w:rPr>
          <w:color w:val="231F20"/>
          <w:spacing w:val="-14"/>
          <w:w w:val="105"/>
        </w:rPr>
        <w:t xml:space="preserve"> </w:t>
      </w:r>
      <w:r>
        <w:rPr>
          <w:smallCaps/>
          <w:color w:val="231F20"/>
          <w:w w:val="105"/>
        </w:rPr>
        <w:t>u</w:t>
      </w:r>
      <w:r>
        <w:rPr>
          <w:color w:val="231F20"/>
          <w:w w:val="105"/>
        </w:rPr>
        <w:t>.</w:t>
      </w:r>
      <w:r>
        <w:rPr>
          <w:smallCaps/>
          <w:color w:val="231F20"/>
          <w:w w:val="105"/>
        </w:rPr>
        <w:t>s</w:t>
      </w:r>
      <w:r>
        <w:rPr>
          <w:color w:val="231F20"/>
          <w:w w:val="105"/>
        </w:rPr>
        <w:t>.</w:t>
      </w:r>
      <w:r>
        <w:rPr>
          <w:color w:val="231F20"/>
          <w:spacing w:val="-14"/>
          <w:w w:val="105"/>
        </w:rPr>
        <w:t xml:space="preserve"> </w:t>
      </w:r>
      <w:r>
        <w:rPr>
          <w:color w:val="231F20"/>
          <w:w w:val="105"/>
        </w:rPr>
        <w:t>eyes,</w:t>
      </w:r>
      <w:r>
        <w:rPr>
          <w:color w:val="231F20"/>
          <w:spacing w:val="-14"/>
          <w:w w:val="105"/>
        </w:rPr>
        <w:t xml:space="preserve"> </w:t>
      </w:r>
      <w:r>
        <w:rPr>
          <w:color w:val="231F20"/>
          <w:w w:val="105"/>
        </w:rPr>
        <w:t>would</w:t>
      </w:r>
      <w:r>
        <w:rPr>
          <w:color w:val="231F20"/>
          <w:spacing w:val="-14"/>
          <w:w w:val="105"/>
        </w:rPr>
        <w:t xml:space="preserve"> </w:t>
      </w:r>
      <w:r>
        <w:rPr>
          <w:color w:val="231F20"/>
          <w:w w:val="105"/>
        </w:rPr>
        <w:t>control</w:t>
      </w:r>
      <w:r>
        <w:rPr>
          <w:color w:val="231F20"/>
          <w:spacing w:val="-13"/>
          <w:w w:val="105"/>
        </w:rPr>
        <w:t xml:space="preserve"> </w:t>
      </w:r>
      <w:r>
        <w:rPr>
          <w:color w:val="231F20"/>
          <w:w w:val="105"/>
        </w:rPr>
        <w:t>half</w:t>
      </w:r>
      <w:r>
        <w:rPr>
          <w:color w:val="231F20"/>
          <w:spacing w:val="-14"/>
          <w:w w:val="105"/>
        </w:rPr>
        <w:t xml:space="preserve"> </w:t>
      </w:r>
      <w:r>
        <w:rPr>
          <w:color w:val="231F20"/>
          <w:w w:val="105"/>
        </w:rPr>
        <w:t>of</w:t>
      </w:r>
      <w:r>
        <w:rPr>
          <w:color w:val="231F20"/>
          <w:spacing w:val="-14"/>
          <w:w w:val="105"/>
        </w:rPr>
        <w:t xml:space="preserve"> </w:t>
      </w:r>
      <w:r>
        <w:rPr>
          <w:color w:val="231F20"/>
          <w:w w:val="105"/>
        </w:rPr>
        <w:t>Europe and a huge part of Asia.</w:t>
      </w:r>
    </w:p>
    <w:p w:rsidR="009E0961" w:rsidRDefault="00183599">
      <w:pPr>
        <w:pStyle w:val="BodyText"/>
        <w:spacing w:before="13" w:line="254" w:lineRule="auto"/>
        <w:ind w:left="1417" w:right="788" w:firstLine="340"/>
        <w:jc w:val="both"/>
        <w:rPr>
          <w:sz w:val="16"/>
        </w:rPr>
      </w:pPr>
      <w:r>
        <w:rPr>
          <w:color w:val="231F20"/>
          <w:w w:val="105"/>
        </w:rPr>
        <w:t xml:space="preserve">In a meeting of the National Security Council under President </w:t>
      </w:r>
      <w:r>
        <w:rPr>
          <w:color w:val="231F20"/>
        </w:rPr>
        <w:t>Truman</w:t>
      </w:r>
      <w:r>
        <w:rPr>
          <w:color w:val="231F20"/>
          <w:spacing w:val="-5"/>
        </w:rPr>
        <w:t xml:space="preserve"> </w:t>
      </w:r>
      <w:r>
        <w:rPr>
          <w:color w:val="231F20"/>
        </w:rPr>
        <w:t>on</w:t>
      </w:r>
      <w:r>
        <w:rPr>
          <w:color w:val="231F20"/>
          <w:spacing w:val="-5"/>
        </w:rPr>
        <w:t xml:space="preserve"> </w:t>
      </w:r>
      <w:r>
        <w:rPr>
          <w:color w:val="231F20"/>
        </w:rPr>
        <w:t>27</w:t>
      </w:r>
      <w:r>
        <w:rPr>
          <w:color w:val="231F20"/>
          <w:spacing w:val="-5"/>
        </w:rPr>
        <w:t xml:space="preserve"> </w:t>
      </w:r>
      <w:r>
        <w:rPr>
          <w:color w:val="231F20"/>
        </w:rPr>
        <w:t>February</w:t>
      </w:r>
      <w:r>
        <w:rPr>
          <w:color w:val="231F20"/>
          <w:spacing w:val="-5"/>
        </w:rPr>
        <w:t xml:space="preserve"> </w:t>
      </w:r>
      <w:r>
        <w:rPr>
          <w:color w:val="231F20"/>
        </w:rPr>
        <w:t>1950,</w:t>
      </w:r>
      <w:r>
        <w:rPr>
          <w:color w:val="231F20"/>
          <w:spacing w:val="-5"/>
        </w:rPr>
        <w:t xml:space="preserve"> </w:t>
      </w:r>
      <w:r>
        <w:rPr>
          <w:color w:val="231F20"/>
        </w:rPr>
        <w:t>the</w:t>
      </w:r>
      <w:r>
        <w:rPr>
          <w:color w:val="231F20"/>
          <w:spacing w:val="-5"/>
        </w:rPr>
        <w:t xml:space="preserve"> </w:t>
      </w:r>
      <w:r>
        <w:rPr>
          <w:smallCaps/>
          <w:color w:val="231F20"/>
        </w:rPr>
        <w:t>u</w:t>
      </w:r>
      <w:r>
        <w:rPr>
          <w:color w:val="231F20"/>
        </w:rPr>
        <w:t>.</w:t>
      </w:r>
      <w:r>
        <w:rPr>
          <w:smallCaps/>
          <w:color w:val="231F20"/>
        </w:rPr>
        <w:t>s</w:t>
      </w:r>
      <w:r>
        <w:rPr>
          <w:color w:val="231F20"/>
        </w:rPr>
        <w:t>.</w:t>
      </w:r>
      <w:r>
        <w:rPr>
          <w:color w:val="231F20"/>
          <w:spacing w:val="-5"/>
        </w:rPr>
        <w:t xml:space="preserve"> </w:t>
      </w:r>
      <w:r>
        <w:rPr>
          <w:color w:val="231F20"/>
        </w:rPr>
        <w:t>Administration</w:t>
      </w:r>
      <w:r>
        <w:rPr>
          <w:color w:val="231F20"/>
          <w:spacing w:val="-5"/>
        </w:rPr>
        <w:t xml:space="preserve"> </w:t>
      </w:r>
      <w:r>
        <w:rPr>
          <w:color w:val="231F20"/>
        </w:rPr>
        <w:t>was</w:t>
      </w:r>
      <w:r>
        <w:rPr>
          <w:color w:val="231F20"/>
          <w:spacing w:val="-5"/>
        </w:rPr>
        <w:t xml:space="preserve"> </w:t>
      </w:r>
      <w:r>
        <w:rPr>
          <w:color w:val="231F20"/>
        </w:rPr>
        <w:t>advised</w:t>
      </w:r>
      <w:r>
        <w:rPr>
          <w:color w:val="231F20"/>
          <w:spacing w:val="-5"/>
        </w:rPr>
        <w:t xml:space="preserve"> </w:t>
      </w:r>
      <w:r>
        <w:rPr>
          <w:color w:val="231F20"/>
        </w:rPr>
        <w:t xml:space="preserve">that </w:t>
      </w:r>
      <w:r>
        <w:rPr>
          <w:color w:val="231F20"/>
          <w:w w:val="105"/>
        </w:rPr>
        <w:t>‘it</w:t>
      </w:r>
      <w:r>
        <w:rPr>
          <w:color w:val="231F20"/>
          <w:spacing w:val="-8"/>
          <w:w w:val="105"/>
        </w:rPr>
        <w:t xml:space="preserve"> </w:t>
      </w:r>
      <w:r>
        <w:rPr>
          <w:color w:val="231F20"/>
          <w:w w:val="105"/>
        </w:rPr>
        <w:t>is</w:t>
      </w:r>
      <w:r>
        <w:rPr>
          <w:color w:val="231F20"/>
          <w:spacing w:val="-8"/>
          <w:w w:val="105"/>
        </w:rPr>
        <w:t xml:space="preserve"> </w:t>
      </w:r>
      <w:r>
        <w:rPr>
          <w:color w:val="231F20"/>
          <w:w w:val="105"/>
        </w:rPr>
        <w:t>important</w:t>
      </w:r>
      <w:r>
        <w:rPr>
          <w:color w:val="231F20"/>
          <w:spacing w:val="-8"/>
          <w:w w:val="105"/>
        </w:rPr>
        <w:t xml:space="preserve"> </w:t>
      </w:r>
      <w:r>
        <w:rPr>
          <w:color w:val="231F20"/>
          <w:w w:val="105"/>
        </w:rPr>
        <w:t>to</w:t>
      </w:r>
      <w:r>
        <w:rPr>
          <w:color w:val="231F20"/>
          <w:spacing w:val="-8"/>
          <w:w w:val="105"/>
        </w:rPr>
        <w:t xml:space="preserve"> </w:t>
      </w:r>
      <w:r>
        <w:rPr>
          <w:color w:val="231F20"/>
          <w:w w:val="105"/>
        </w:rPr>
        <w:t>United</w:t>
      </w:r>
      <w:r>
        <w:rPr>
          <w:color w:val="231F20"/>
          <w:spacing w:val="-8"/>
          <w:w w:val="105"/>
        </w:rPr>
        <w:t xml:space="preserve"> </w:t>
      </w:r>
      <w:r>
        <w:rPr>
          <w:color w:val="231F20"/>
          <w:w w:val="105"/>
        </w:rPr>
        <w:t>States</w:t>
      </w:r>
      <w:r>
        <w:rPr>
          <w:color w:val="231F20"/>
          <w:spacing w:val="-8"/>
          <w:w w:val="105"/>
        </w:rPr>
        <w:t xml:space="preserve"> </w:t>
      </w:r>
      <w:r>
        <w:rPr>
          <w:color w:val="231F20"/>
          <w:w w:val="105"/>
        </w:rPr>
        <w:t>security</w:t>
      </w:r>
      <w:r>
        <w:rPr>
          <w:color w:val="231F20"/>
          <w:spacing w:val="-8"/>
          <w:w w:val="105"/>
        </w:rPr>
        <w:t xml:space="preserve"> </w:t>
      </w:r>
      <w:r>
        <w:rPr>
          <w:color w:val="231F20"/>
          <w:w w:val="105"/>
        </w:rPr>
        <w:t>interests</w:t>
      </w:r>
      <w:r>
        <w:rPr>
          <w:color w:val="231F20"/>
          <w:spacing w:val="-8"/>
          <w:w w:val="105"/>
        </w:rPr>
        <w:t xml:space="preserve"> </w:t>
      </w:r>
      <w:r>
        <w:rPr>
          <w:color w:val="231F20"/>
          <w:w w:val="105"/>
        </w:rPr>
        <w:t>that</w:t>
      </w:r>
      <w:r>
        <w:rPr>
          <w:color w:val="231F20"/>
          <w:spacing w:val="-8"/>
          <w:w w:val="105"/>
        </w:rPr>
        <w:t xml:space="preserve"> </w:t>
      </w:r>
      <w:r>
        <w:rPr>
          <w:color w:val="231F20"/>
          <w:w w:val="105"/>
        </w:rPr>
        <w:t>all</w:t>
      </w:r>
      <w:r>
        <w:rPr>
          <w:color w:val="231F20"/>
          <w:spacing w:val="-8"/>
          <w:w w:val="105"/>
        </w:rPr>
        <w:t xml:space="preserve"> </w:t>
      </w:r>
      <w:r>
        <w:rPr>
          <w:color w:val="231F20"/>
          <w:w w:val="105"/>
        </w:rPr>
        <w:t xml:space="preserve">practicable </w:t>
      </w:r>
      <w:r>
        <w:rPr>
          <w:color w:val="231F20"/>
        </w:rPr>
        <w:t>measures</w:t>
      </w:r>
      <w:r>
        <w:rPr>
          <w:color w:val="231F20"/>
          <w:spacing w:val="-13"/>
        </w:rPr>
        <w:t xml:space="preserve"> </w:t>
      </w:r>
      <w:r>
        <w:rPr>
          <w:color w:val="231F20"/>
        </w:rPr>
        <w:t>be</w:t>
      </w:r>
      <w:r>
        <w:rPr>
          <w:color w:val="231F20"/>
          <w:spacing w:val="-13"/>
        </w:rPr>
        <w:t xml:space="preserve"> </w:t>
      </w:r>
      <w:r>
        <w:rPr>
          <w:color w:val="231F20"/>
        </w:rPr>
        <w:t>taken</w:t>
      </w:r>
      <w:r>
        <w:rPr>
          <w:color w:val="231F20"/>
          <w:spacing w:val="-13"/>
        </w:rPr>
        <w:t xml:space="preserve"> </w:t>
      </w:r>
      <w:r>
        <w:rPr>
          <w:color w:val="231F20"/>
        </w:rPr>
        <w:t>to</w:t>
      </w:r>
      <w:r>
        <w:rPr>
          <w:color w:val="231F20"/>
          <w:spacing w:val="-13"/>
        </w:rPr>
        <w:t xml:space="preserve"> </w:t>
      </w:r>
      <w:r>
        <w:rPr>
          <w:color w:val="231F20"/>
        </w:rPr>
        <w:t>prevent</w:t>
      </w:r>
      <w:r>
        <w:rPr>
          <w:color w:val="231F20"/>
          <w:spacing w:val="-13"/>
        </w:rPr>
        <w:t xml:space="preserve"> </w:t>
      </w:r>
      <w:r>
        <w:rPr>
          <w:color w:val="231F20"/>
        </w:rPr>
        <w:t>further</w:t>
      </w:r>
      <w:r>
        <w:rPr>
          <w:color w:val="231F20"/>
          <w:spacing w:val="-13"/>
        </w:rPr>
        <w:t xml:space="preserve"> </w:t>
      </w:r>
      <w:r>
        <w:rPr>
          <w:color w:val="231F20"/>
        </w:rPr>
        <w:t>communist</w:t>
      </w:r>
      <w:r>
        <w:rPr>
          <w:color w:val="231F20"/>
          <w:spacing w:val="-13"/>
        </w:rPr>
        <w:t xml:space="preserve"> </w:t>
      </w:r>
      <w:r>
        <w:rPr>
          <w:color w:val="231F20"/>
        </w:rPr>
        <w:t>expansion</w:t>
      </w:r>
      <w:r>
        <w:rPr>
          <w:color w:val="231F20"/>
          <w:spacing w:val="-13"/>
        </w:rPr>
        <w:t xml:space="preserve"> </w:t>
      </w:r>
      <w:r>
        <w:rPr>
          <w:color w:val="231F20"/>
        </w:rPr>
        <w:t>in</w:t>
      </w:r>
      <w:r>
        <w:rPr>
          <w:color w:val="231F20"/>
          <w:spacing w:val="-13"/>
        </w:rPr>
        <w:t xml:space="preserve"> </w:t>
      </w:r>
      <w:r>
        <w:rPr>
          <w:color w:val="231F20"/>
        </w:rPr>
        <w:t>Southeast Asia.</w:t>
      </w:r>
      <w:r>
        <w:rPr>
          <w:color w:val="231F20"/>
          <w:spacing w:val="-5"/>
        </w:rPr>
        <w:t xml:space="preserve"> </w:t>
      </w:r>
      <w:r>
        <w:rPr>
          <w:color w:val="231F20"/>
        </w:rPr>
        <w:t>Indochina</w:t>
      </w:r>
      <w:r>
        <w:rPr>
          <w:color w:val="231F20"/>
          <w:spacing w:val="-5"/>
        </w:rPr>
        <w:t xml:space="preserve"> </w:t>
      </w:r>
      <w:r>
        <w:rPr>
          <w:color w:val="231F20"/>
        </w:rPr>
        <w:t>is</w:t>
      </w:r>
      <w:r>
        <w:rPr>
          <w:color w:val="231F20"/>
          <w:spacing w:val="-5"/>
        </w:rPr>
        <w:t xml:space="preserve"> </w:t>
      </w:r>
      <w:r>
        <w:rPr>
          <w:color w:val="231F20"/>
        </w:rPr>
        <w:t>a</w:t>
      </w:r>
      <w:r>
        <w:rPr>
          <w:color w:val="231F20"/>
          <w:spacing w:val="-5"/>
        </w:rPr>
        <w:t xml:space="preserve"> </w:t>
      </w:r>
      <w:r>
        <w:rPr>
          <w:color w:val="231F20"/>
        </w:rPr>
        <w:t>key</w:t>
      </w:r>
      <w:r>
        <w:rPr>
          <w:color w:val="231F20"/>
          <w:spacing w:val="-5"/>
        </w:rPr>
        <w:t xml:space="preserve"> </w:t>
      </w:r>
      <w:r>
        <w:rPr>
          <w:color w:val="231F20"/>
        </w:rPr>
        <w:t>area</w:t>
      </w:r>
      <w:r>
        <w:rPr>
          <w:color w:val="231F20"/>
          <w:spacing w:val="-5"/>
        </w:rPr>
        <w:t xml:space="preserve"> </w:t>
      </w:r>
      <w:r>
        <w:rPr>
          <w:color w:val="231F20"/>
        </w:rPr>
        <w:t>of</w:t>
      </w:r>
      <w:r>
        <w:rPr>
          <w:color w:val="231F20"/>
          <w:spacing w:val="-5"/>
        </w:rPr>
        <w:t xml:space="preserve"> </w:t>
      </w:r>
      <w:r>
        <w:rPr>
          <w:color w:val="231F20"/>
        </w:rPr>
        <w:t>Southeast</w:t>
      </w:r>
      <w:r>
        <w:rPr>
          <w:color w:val="231F20"/>
          <w:spacing w:val="-5"/>
        </w:rPr>
        <w:t xml:space="preserve"> </w:t>
      </w:r>
      <w:r>
        <w:rPr>
          <w:color w:val="231F20"/>
        </w:rPr>
        <w:t>Asia</w:t>
      </w:r>
      <w:r>
        <w:rPr>
          <w:color w:val="231F20"/>
          <w:spacing w:val="-5"/>
        </w:rPr>
        <w:t xml:space="preserve"> </w:t>
      </w:r>
      <w:r>
        <w:rPr>
          <w:color w:val="231F20"/>
        </w:rPr>
        <w:t>and</w:t>
      </w:r>
      <w:r>
        <w:rPr>
          <w:color w:val="231F20"/>
          <w:spacing w:val="-5"/>
        </w:rPr>
        <w:t xml:space="preserve"> </w:t>
      </w:r>
      <w:r>
        <w:rPr>
          <w:color w:val="231F20"/>
        </w:rPr>
        <w:t>is</w:t>
      </w:r>
      <w:r>
        <w:rPr>
          <w:color w:val="231F20"/>
          <w:spacing w:val="-5"/>
        </w:rPr>
        <w:t xml:space="preserve"> </w:t>
      </w:r>
      <w:r>
        <w:rPr>
          <w:color w:val="231F20"/>
        </w:rPr>
        <w:t>under</w:t>
      </w:r>
      <w:r>
        <w:rPr>
          <w:color w:val="231F20"/>
          <w:spacing w:val="-5"/>
        </w:rPr>
        <w:t xml:space="preserve"> </w:t>
      </w:r>
      <w:r>
        <w:rPr>
          <w:color w:val="231F20"/>
        </w:rPr>
        <w:t xml:space="preserve">immediate </w:t>
      </w:r>
      <w:r>
        <w:rPr>
          <w:color w:val="231F20"/>
          <w:spacing w:val="-6"/>
        </w:rPr>
        <w:t>threat.’</w:t>
      </w:r>
      <w:r>
        <w:rPr>
          <w:color w:val="231F20"/>
          <w:spacing w:val="-6"/>
          <w:position w:val="7"/>
          <w:sz w:val="16"/>
        </w:rPr>
        <w:t>9</w:t>
      </w:r>
      <w:r>
        <w:rPr>
          <w:color w:val="231F20"/>
          <w:spacing w:val="9"/>
          <w:position w:val="7"/>
          <w:sz w:val="16"/>
        </w:rPr>
        <w:t xml:space="preserve"> </w:t>
      </w:r>
      <w:r>
        <w:rPr>
          <w:color w:val="231F20"/>
          <w:spacing w:val="-6"/>
        </w:rPr>
        <w:t xml:space="preserve">Which measures were ‘practicable’ was to become a hotly debated </w:t>
      </w:r>
      <w:r>
        <w:rPr>
          <w:color w:val="231F20"/>
        </w:rPr>
        <w:t>subject</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smallCaps/>
          <w:color w:val="231F20"/>
        </w:rPr>
        <w:t>u</w:t>
      </w:r>
      <w:r>
        <w:rPr>
          <w:color w:val="231F20"/>
        </w:rPr>
        <w:t>.</w:t>
      </w:r>
      <w:r>
        <w:rPr>
          <w:smallCaps/>
          <w:color w:val="231F20"/>
        </w:rPr>
        <w:t>s</w:t>
      </w:r>
      <w:r>
        <w:rPr>
          <w:color w:val="231F20"/>
        </w:rPr>
        <w:t>.</w:t>
      </w:r>
      <w:r>
        <w:rPr>
          <w:color w:val="231F20"/>
          <w:spacing w:val="-6"/>
        </w:rPr>
        <w:t xml:space="preserve"> </w:t>
      </w:r>
      <w:r>
        <w:rPr>
          <w:color w:val="231F20"/>
        </w:rPr>
        <w:t>government</w:t>
      </w:r>
      <w:r>
        <w:rPr>
          <w:color w:val="231F20"/>
          <w:spacing w:val="-6"/>
        </w:rPr>
        <w:t xml:space="preserve"> </w:t>
      </w:r>
      <w:r>
        <w:rPr>
          <w:color w:val="231F20"/>
        </w:rPr>
        <w:t>in</w:t>
      </w:r>
      <w:r>
        <w:rPr>
          <w:color w:val="231F20"/>
          <w:spacing w:val="-6"/>
        </w:rPr>
        <w:t xml:space="preserve"> </w:t>
      </w:r>
      <w:r>
        <w:rPr>
          <w:color w:val="231F20"/>
        </w:rPr>
        <w:t>the</w:t>
      </w:r>
      <w:r>
        <w:rPr>
          <w:color w:val="231F20"/>
          <w:spacing w:val="-6"/>
        </w:rPr>
        <w:t xml:space="preserve"> </w:t>
      </w:r>
      <w:r>
        <w:rPr>
          <w:color w:val="231F20"/>
        </w:rPr>
        <w:t>following</w:t>
      </w:r>
      <w:r>
        <w:rPr>
          <w:color w:val="231F20"/>
          <w:spacing w:val="-6"/>
        </w:rPr>
        <w:t xml:space="preserve"> </w:t>
      </w:r>
      <w:r>
        <w:rPr>
          <w:color w:val="231F20"/>
        </w:rPr>
        <w:t>years.</w:t>
      </w:r>
      <w:r>
        <w:rPr>
          <w:color w:val="231F20"/>
          <w:spacing w:val="-6"/>
        </w:rPr>
        <w:t xml:space="preserve"> </w:t>
      </w:r>
      <w:r>
        <w:rPr>
          <w:color w:val="231F20"/>
        </w:rPr>
        <w:t>The</w:t>
      </w:r>
      <w:r>
        <w:rPr>
          <w:color w:val="231F20"/>
          <w:spacing w:val="-6"/>
        </w:rPr>
        <w:t xml:space="preserve"> </w:t>
      </w:r>
      <w:r>
        <w:rPr>
          <w:color w:val="231F20"/>
        </w:rPr>
        <w:t>advice</w:t>
      </w:r>
      <w:r>
        <w:rPr>
          <w:color w:val="231F20"/>
          <w:spacing w:val="-6"/>
        </w:rPr>
        <w:t xml:space="preserve"> </w:t>
      </w:r>
      <w:r>
        <w:rPr>
          <w:color w:val="231F20"/>
        </w:rPr>
        <w:t>to</w:t>
      </w:r>
      <w:r>
        <w:rPr>
          <w:color w:val="231F20"/>
          <w:spacing w:val="-6"/>
        </w:rPr>
        <w:t xml:space="preserve"> </w:t>
      </w:r>
      <w:r>
        <w:rPr>
          <w:color w:val="231F20"/>
        </w:rPr>
        <w:t xml:space="preserve">the </w:t>
      </w:r>
      <w:r>
        <w:rPr>
          <w:color w:val="231F20"/>
          <w:spacing w:val="-2"/>
          <w:w w:val="105"/>
        </w:rPr>
        <w:t>Truman</w:t>
      </w:r>
      <w:r>
        <w:rPr>
          <w:color w:val="231F20"/>
          <w:spacing w:val="-10"/>
          <w:w w:val="105"/>
        </w:rPr>
        <w:t xml:space="preserve"> </w:t>
      </w:r>
      <w:r>
        <w:rPr>
          <w:color w:val="231F20"/>
          <w:spacing w:val="-2"/>
          <w:w w:val="105"/>
        </w:rPr>
        <w:t>administration</w:t>
      </w:r>
      <w:r>
        <w:rPr>
          <w:color w:val="231F20"/>
          <w:spacing w:val="-10"/>
          <w:w w:val="105"/>
        </w:rPr>
        <w:t xml:space="preserve"> </w:t>
      </w:r>
      <w:r>
        <w:rPr>
          <w:color w:val="231F20"/>
          <w:spacing w:val="-2"/>
          <w:w w:val="105"/>
        </w:rPr>
        <w:t>was</w:t>
      </w:r>
      <w:r>
        <w:rPr>
          <w:color w:val="231F20"/>
          <w:spacing w:val="-10"/>
          <w:w w:val="105"/>
        </w:rPr>
        <w:t xml:space="preserve"> </w:t>
      </w:r>
      <w:r>
        <w:rPr>
          <w:color w:val="231F20"/>
          <w:spacing w:val="-2"/>
          <w:w w:val="105"/>
        </w:rPr>
        <w:t>prompted</w:t>
      </w:r>
      <w:r>
        <w:rPr>
          <w:color w:val="231F20"/>
          <w:spacing w:val="-10"/>
          <w:w w:val="105"/>
        </w:rPr>
        <w:t xml:space="preserve"> </w:t>
      </w:r>
      <w:r>
        <w:rPr>
          <w:color w:val="231F20"/>
          <w:spacing w:val="-2"/>
          <w:w w:val="105"/>
        </w:rPr>
        <w:t>by</w:t>
      </w:r>
      <w:r>
        <w:rPr>
          <w:color w:val="231F20"/>
          <w:spacing w:val="-10"/>
          <w:w w:val="105"/>
        </w:rPr>
        <w:t xml:space="preserve"> </w:t>
      </w:r>
      <w:r>
        <w:rPr>
          <w:color w:val="231F20"/>
          <w:spacing w:val="-2"/>
          <w:w w:val="105"/>
        </w:rPr>
        <w:t>a</w:t>
      </w:r>
      <w:r>
        <w:rPr>
          <w:color w:val="231F20"/>
          <w:spacing w:val="-10"/>
          <w:w w:val="105"/>
        </w:rPr>
        <w:t xml:space="preserve"> </w:t>
      </w:r>
      <w:r>
        <w:rPr>
          <w:color w:val="231F20"/>
          <w:spacing w:val="-2"/>
          <w:w w:val="105"/>
        </w:rPr>
        <w:t>request</w:t>
      </w:r>
      <w:r>
        <w:rPr>
          <w:color w:val="231F20"/>
          <w:spacing w:val="-10"/>
          <w:w w:val="105"/>
        </w:rPr>
        <w:t xml:space="preserve"> </w:t>
      </w:r>
      <w:r>
        <w:rPr>
          <w:color w:val="231F20"/>
          <w:spacing w:val="-2"/>
          <w:w w:val="105"/>
        </w:rPr>
        <w:t>from</w:t>
      </w:r>
      <w:r>
        <w:rPr>
          <w:color w:val="231F20"/>
          <w:spacing w:val="-10"/>
          <w:w w:val="105"/>
        </w:rPr>
        <w:t xml:space="preserve"> </w:t>
      </w:r>
      <w:r>
        <w:rPr>
          <w:color w:val="231F20"/>
          <w:spacing w:val="-2"/>
          <w:w w:val="105"/>
        </w:rPr>
        <w:t>France</w:t>
      </w:r>
      <w:r>
        <w:rPr>
          <w:color w:val="231F20"/>
          <w:spacing w:val="-10"/>
          <w:w w:val="105"/>
        </w:rPr>
        <w:t xml:space="preserve"> </w:t>
      </w:r>
      <w:r>
        <w:rPr>
          <w:color w:val="231F20"/>
          <w:spacing w:val="-2"/>
          <w:w w:val="105"/>
        </w:rPr>
        <w:t>on</w:t>
      </w:r>
      <w:r>
        <w:rPr>
          <w:color w:val="231F20"/>
          <w:spacing w:val="-10"/>
          <w:w w:val="105"/>
        </w:rPr>
        <w:t xml:space="preserve"> </w:t>
      </w:r>
      <w:r>
        <w:rPr>
          <w:color w:val="231F20"/>
          <w:spacing w:val="-2"/>
          <w:w w:val="105"/>
        </w:rPr>
        <w:t xml:space="preserve">16 </w:t>
      </w:r>
      <w:r>
        <w:rPr>
          <w:color w:val="231F20"/>
          <w:spacing w:val="-2"/>
        </w:rPr>
        <w:t>February</w:t>
      </w:r>
      <w:r>
        <w:rPr>
          <w:color w:val="231F20"/>
          <w:spacing w:val="-12"/>
        </w:rPr>
        <w:t xml:space="preserve"> </w:t>
      </w:r>
      <w:r>
        <w:rPr>
          <w:color w:val="231F20"/>
          <w:spacing w:val="-2"/>
        </w:rPr>
        <w:t>1950</w:t>
      </w:r>
      <w:r>
        <w:rPr>
          <w:color w:val="231F20"/>
          <w:spacing w:val="-11"/>
        </w:rPr>
        <w:t xml:space="preserve"> </w:t>
      </w:r>
      <w:r>
        <w:rPr>
          <w:color w:val="231F20"/>
          <w:spacing w:val="-2"/>
        </w:rPr>
        <w:t>asking</w:t>
      </w:r>
      <w:r>
        <w:rPr>
          <w:color w:val="231F20"/>
          <w:spacing w:val="-11"/>
        </w:rPr>
        <w:t xml:space="preserve"> </w:t>
      </w:r>
      <w:r>
        <w:rPr>
          <w:color w:val="231F20"/>
          <w:spacing w:val="-2"/>
        </w:rPr>
        <w:t>the</w:t>
      </w:r>
      <w:r>
        <w:rPr>
          <w:color w:val="231F20"/>
          <w:spacing w:val="-11"/>
        </w:rPr>
        <w:t xml:space="preserve"> </w:t>
      </w:r>
      <w:r>
        <w:rPr>
          <w:color w:val="231F20"/>
          <w:spacing w:val="-2"/>
        </w:rPr>
        <w:t>United</w:t>
      </w:r>
      <w:r>
        <w:rPr>
          <w:color w:val="231F20"/>
          <w:spacing w:val="-11"/>
        </w:rPr>
        <w:t xml:space="preserve"> </w:t>
      </w:r>
      <w:r>
        <w:rPr>
          <w:color w:val="231F20"/>
          <w:spacing w:val="-2"/>
        </w:rPr>
        <w:t>States</w:t>
      </w:r>
      <w:r>
        <w:rPr>
          <w:color w:val="231F20"/>
          <w:spacing w:val="-11"/>
        </w:rPr>
        <w:t xml:space="preserve"> </w:t>
      </w:r>
      <w:r>
        <w:rPr>
          <w:color w:val="231F20"/>
          <w:spacing w:val="-2"/>
        </w:rPr>
        <w:t>to</w:t>
      </w:r>
      <w:r>
        <w:rPr>
          <w:color w:val="231F20"/>
          <w:spacing w:val="-11"/>
        </w:rPr>
        <w:t xml:space="preserve"> </w:t>
      </w:r>
      <w:r>
        <w:rPr>
          <w:color w:val="231F20"/>
          <w:spacing w:val="-2"/>
        </w:rPr>
        <w:t>provide</w:t>
      </w:r>
      <w:r>
        <w:rPr>
          <w:color w:val="231F20"/>
          <w:spacing w:val="-11"/>
        </w:rPr>
        <w:t xml:space="preserve"> </w:t>
      </w:r>
      <w:r>
        <w:rPr>
          <w:color w:val="231F20"/>
          <w:spacing w:val="-2"/>
        </w:rPr>
        <w:t>military</w:t>
      </w:r>
      <w:r>
        <w:rPr>
          <w:color w:val="231F20"/>
          <w:spacing w:val="-12"/>
        </w:rPr>
        <w:t xml:space="preserve"> </w:t>
      </w:r>
      <w:r>
        <w:rPr>
          <w:color w:val="231F20"/>
          <w:spacing w:val="-2"/>
        </w:rPr>
        <w:t>and</w:t>
      </w:r>
      <w:r>
        <w:rPr>
          <w:color w:val="231F20"/>
          <w:spacing w:val="-11"/>
        </w:rPr>
        <w:t xml:space="preserve"> </w:t>
      </w:r>
      <w:r>
        <w:rPr>
          <w:color w:val="231F20"/>
          <w:spacing w:val="-2"/>
        </w:rPr>
        <w:t xml:space="preserve">economic </w:t>
      </w:r>
      <w:r>
        <w:rPr>
          <w:color w:val="231F20"/>
        </w:rPr>
        <w:t>assistance</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French</w:t>
      </w:r>
      <w:r>
        <w:rPr>
          <w:color w:val="231F20"/>
          <w:spacing w:val="-4"/>
        </w:rPr>
        <w:t xml:space="preserve"> </w:t>
      </w:r>
      <w:r>
        <w:rPr>
          <w:color w:val="231F20"/>
        </w:rPr>
        <w:t>Union</w:t>
      </w:r>
      <w:r>
        <w:rPr>
          <w:color w:val="231F20"/>
          <w:spacing w:val="-4"/>
        </w:rPr>
        <w:t xml:space="preserve"> </w:t>
      </w:r>
      <w:r>
        <w:rPr>
          <w:color w:val="231F20"/>
        </w:rPr>
        <w:t>forces</w:t>
      </w:r>
      <w:r>
        <w:rPr>
          <w:color w:val="231F20"/>
          <w:spacing w:val="-4"/>
        </w:rPr>
        <w:t xml:space="preserve"> </w:t>
      </w:r>
      <w:r>
        <w:rPr>
          <w:color w:val="231F20"/>
        </w:rPr>
        <w:t>so</w:t>
      </w:r>
      <w:r>
        <w:rPr>
          <w:color w:val="231F20"/>
          <w:spacing w:val="-4"/>
        </w:rPr>
        <w:t xml:space="preserve"> </w:t>
      </w:r>
      <w:r>
        <w:rPr>
          <w:color w:val="231F20"/>
        </w:rPr>
        <w:t>that</w:t>
      </w:r>
      <w:r>
        <w:rPr>
          <w:color w:val="231F20"/>
          <w:spacing w:val="-4"/>
        </w:rPr>
        <w:t xml:space="preserve"> </w:t>
      </w:r>
      <w:r>
        <w:rPr>
          <w:color w:val="231F20"/>
        </w:rPr>
        <w:t>they</w:t>
      </w:r>
      <w:r>
        <w:rPr>
          <w:color w:val="231F20"/>
          <w:spacing w:val="-4"/>
        </w:rPr>
        <w:t xml:space="preserve"> </w:t>
      </w:r>
      <w:r>
        <w:rPr>
          <w:color w:val="231F20"/>
        </w:rPr>
        <w:t>could</w:t>
      </w:r>
      <w:r>
        <w:rPr>
          <w:color w:val="231F20"/>
          <w:spacing w:val="-4"/>
        </w:rPr>
        <w:t xml:space="preserve"> </w:t>
      </w:r>
      <w:r>
        <w:rPr>
          <w:color w:val="231F20"/>
        </w:rPr>
        <w:t>pursue</w:t>
      </w:r>
      <w:r>
        <w:rPr>
          <w:color w:val="231F20"/>
          <w:spacing w:val="-4"/>
        </w:rPr>
        <w:t xml:space="preserve"> </w:t>
      </w:r>
      <w:r>
        <w:rPr>
          <w:color w:val="231F20"/>
        </w:rPr>
        <w:t>the</w:t>
      </w:r>
      <w:r>
        <w:rPr>
          <w:color w:val="231F20"/>
          <w:spacing w:val="-4"/>
        </w:rPr>
        <w:t xml:space="preserve"> </w:t>
      </w:r>
      <w:r>
        <w:rPr>
          <w:color w:val="231F20"/>
        </w:rPr>
        <w:t xml:space="preserve">war </w:t>
      </w:r>
      <w:r>
        <w:rPr>
          <w:color w:val="231F20"/>
          <w:spacing w:val="-2"/>
        </w:rPr>
        <w:t>in</w:t>
      </w:r>
      <w:r>
        <w:rPr>
          <w:color w:val="231F20"/>
          <w:spacing w:val="-12"/>
        </w:rPr>
        <w:t xml:space="preserve"> </w:t>
      </w:r>
      <w:r>
        <w:rPr>
          <w:color w:val="231F20"/>
          <w:spacing w:val="-2"/>
        </w:rPr>
        <w:t>Indochina.</w:t>
      </w:r>
      <w:r>
        <w:rPr>
          <w:color w:val="231F20"/>
          <w:spacing w:val="-11"/>
        </w:rPr>
        <w:t xml:space="preserve"> </w:t>
      </w:r>
      <w:r>
        <w:rPr>
          <w:color w:val="231F20"/>
          <w:spacing w:val="-2"/>
        </w:rPr>
        <w:t>The</w:t>
      </w:r>
      <w:r>
        <w:rPr>
          <w:color w:val="231F20"/>
          <w:spacing w:val="-11"/>
        </w:rPr>
        <w:t xml:space="preserve"> </w:t>
      </w:r>
      <w:r>
        <w:rPr>
          <w:color w:val="231F20"/>
          <w:spacing w:val="-2"/>
        </w:rPr>
        <w:t>request</w:t>
      </w:r>
      <w:r>
        <w:rPr>
          <w:color w:val="231F20"/>
          <w:spacing w:val="-11"/>
        </w:rPr>
        <w:t xml:space="preserve"> </w:t>
      </w:r>
      <w:r>
        <w:rPr>
          <w:color w:val="231F20"/>
          <w:spacing w:val="-2"/>
        </w:rPr>
        <w:t>presented</w:t>
      </w:r>
      <w:r>
        <w:rPr>
          <w:color w:val="231F20"/>
          <w:spacing w:val="-11"/>
        </w:rPr>
        <w:t xml:space="preserve"> </w:t>
      </w:r>
      <w:r>
        <w:rPr>
          <w:color w:val="231F20"/>
          <w:spacing w:val="-2"/>
        </w:rPr>
        <w:t>the</w:t>
      </w:r>
      <w:r>
        <w:rPr>
          <w:color w:val="231F20"/>
          <w:spacing w:val="-11"/>
        </w:rPr>
        <w:t xml:space="preserve"> </w:t>
      </w:r>
      <w:r>
        <w:rPr>
          <w:smallCaps/>
          <w:color w:val="231F20"/>
          <w:spacing w:val="-2"/>
        </w:rPr>
        <w:t>u</w:t>
      </w:r>
      <w:r>
        <w:rPr>
          <w:color w:val="231F20"/>
          <w:spacing w:val="-2"/>
        </w:rPr>
        <w:t>.</w:t>
      </w:r>
      <w:r>
        <w:rPr>
          <w:smallCaps/>
          <w:color w:val="231F20"/>
          <w:spacing w:val="-2"/>
        </w:rPr>
        <w:t>s</w:t>
      </w:r>
      <w:r>
        <w:rPr>
          <w:color w:val="231F20"/>
          <w:spacing w:val="-2"/>
        </w:rPr>
        <w:t>.</w:t>
      </w:r>
      <w:r>
        <w:rPr>
          <w:color w:val="231F20"/>
          <w:spacing w:val="-11"/>
        </w:rPr>
        <w:t xml:space="preserve"> </w:t>
      </w:r>
      <w:r>
        <w:rPr>
          <w:color w:val="231F20"/>
          <w:spacing w:val="-2"/>
        </w:rPr>
        <w:t>government</w:t>
      </w:r>
      <w:r>
        <w:rPr>
          <w:color w:val="231F20"/>
          <w:spacing w:val="-11"/>
        </w:rPr>
        <w:t xml:space="preserve"> </w:t>
      </w:r>
      <w:r>
        <w:rPr>
          <w:color w:val="231F20"/>
          <w:spacing w:val="-2"/>
        </w:rPr>
        <w:t>with</w:t>
      </w:r>
      <w:r>
        <w:rPr>
          <w:color w:val="231F20"/>
          <w:spacing w:val="-12"/>
        </w:rPr>
        <w:t xml:space="preserve"> </w:t>
      </w:r>
      <w:r>
        <w:rPr>
          <w:color w:val="231F20"/>
          <w:spacing w:val="-2"/>
        </w:rPr>
        <w:t>a</w:t>
      </w:r>
      <w:r>
        <w:rPr>
          <w:color w:val="231F20"/>
          <w:spacing w:val="-11"/>
        </w:rPr>
        <w:t xml:space="preserve"> </w:t>
      </w:r>
      <w:r>
        <w:rPr>
          <w:color w:val="231F20"/>
          <w:spacing w:val="-2"/>
        </w:rPr>
        <w:t xml:space="preserve">dilemma: </w:t>
      </w:r>
      <w:r>
        <w:rPr>
          <w:color w:val="231F20"/>
        </w:rPr>
        <w:t>should</w:t>
      </w:r>
      <w:r>
        <w:rPr>
          <w:color w:val="231F20"/>
          <w:spacing w:val="-5"/>
        </w:rPr>
        <w:t xml:space="preserve"> </w:t>
      </w:r>
      <w:r>
        <w:rPr>
          <w:color w:val="231F20"/>
        </w:rPr>
        <w:t>it</w:t>
      </w:r>
      <w:r>
        <w:rPr>
          <w:color w:val="231F20"/>
          <w:spacing w:val="-5"/>
        </w:rPr>
        <w:t xml:space="preserve"> </w:t>
      </w:r>
      <w:r>
        <w:rPr>
          <w:color w:val="231F20"/>
        </w:rPr>
        <w:t>assist</w:t>
      </w:r>
      <w:r>
        <w:rPr>
          <w:color w:val="231F20"/>
          <w:spacing w:val="-5"/>
        </w:rPr>
        <w:t xml:space="preserve"> </w:t>
      </w:r>
      <w:r>
        <w:rPr>
          <w:color w:val="231F20"/>
        </w:rPr>
        <w:t>a</w:t>
      </w:r>
      <w:r>
        <w:rPr>
          <w:color w:val="231F20"/>
          <w:spacing w:val="-5"/>
        </w:rPr>
        <w:t xml:space="preserve"> </w:t>
      </w:r>
      <w:r>
        <w:rPr>
          <w:color w:val="231F20"/>
        </w:rPr>
        <w:t>restoration</w:t>
      </w:r>
      <w:r>
        <w:rPr>
          <w:color w:val="231F20"/>
          <w:spacing w:val="-5"/>
        </w:rPr>
        <w:t xml:space="preserve"> </w:t>
      </w:r>
      <w:r>
        <w:rPr>
          <w:color w:val="231F20"/>
        </w:rPr>
        <w:t>of</w:t>
      </w:r>
      <w:r>
        <w:rPr>
          <w:color w:val="231F20"/>
          <w:spacing w:val="-5"/>
        </w:rPr>
        <w:t xml:space="preserve"> </w:t>
      </w:r>
      <w:r>
        <w:rPr>
          <w:color w:val="231F20"/>
        </w:rPr>
        <w:t>colonial</w:t>
      </w:r>
      <w:r>
        <w:rPr>
          <w:color w:val="231F20"/>
          <w:spacing w:val="-5"/>
        </w:rPr>
        <w:t xml:space="preserve"> </w:t>
      </w:r>
      <w:r>
        <w:rPr>
          <w:color w:val="231F20"/>
        </w:rPr>
        <w:t>power</w:t>
      </w:r>
      <w:r>
        <w:rPr>
          <w:color w:val="231F20"/>
          <w:spacing w:val="-5"/>
        </w:rPr>
        <w:t xml:space="preserve"> </w:t>
      </w:r>
      <w:r>
        <w:rPr>
          <w:color w:val="231F20"/>
        </w:rPr>
        <w:t>in</w:t>
      </w:r>
      <w:r>
        <w:rPr>
          <w:color w:val="231F20"/>
          <w:spacing w:val="-5"/>
        </w:rPr>
        <w:t xml:space="preserve"> </w:t>
      </w:r>
      <w:r>
        <w:rPr>
          <w:color w:val="231F20"/>
        </w:rPr>
        <w:t>order</w:t>
      </w:r>
      <w:r>
        <w:rPr>
          <w:color w:val="231F20"/>
          <w:spacing w:val="-5"/>
        </w:rPr>
        <w:t xml:space="preserve"> </w:t>
      </w:r>
      <w:r>
        <w:rPr>
          <w:color w:val="231F20"/>
        </w:rPr>
        <w:t>to</w:t>
      </w:r>
      <w:r>
        <w:rPr>
          <w:color w:val="231F20"/>
          <w:spacing w:val="-5"/>
        </w:rPr>
        <w:t xml:space="preserve"> </w:t>
      </w:r>
      <w:r>
        <w:rPr>
          <w:color w:val="231F20"/>
        </w:rPr>
        <w:t>stem</w:t>
      </w:r>
      <w:r>
        <w:rPr>
          <w:color w:val="231F20"/>
          <w:spacing w:val="-5"/>
        </w:rPr>
        <w:t xml:space="preserve"> </w:t>
      </w:r>
      <w:r>
        <w:rPr>
          <w:color w:val="231F20"/>
        </w:rPr>
        <w:t>the</w:t>
      </w:r>
      <w:r>
        <w:rPr>
          <w:color w:val="231F20"/>
          <w:spacing w:val="-5"/>
        </w:rPr>
        <w:t xml:space="preserve"> </w:t>
      </w:r>
      <w:r>
        <w:rPr>
          <w:color w:val="231F20"/>
        </w:rPr>
        <w:t xml:space="preserve">flow </w:t>
      </w:r>
      <w:r>
        <w:rPr>
          <w:color w:val="231F20"/>
          <w:w w:val="105"/>
        </w:rPr>
        <w:t>of</w:t>
      </w:r>
      <w:r>
        <w:rPr>
          <w:color w:val="231F20"/>
          <w:spacing w:val="-8"/>
          <w:w w:val="105"/>
        </w:rPr>
        <w:t xml:space="preserve"> </w:t>
      </w:r>
      <w:r>
        <w:rPr>
          <w:color w:val="231F20"/>
          <w:w w:val="105"/>
        </w:rPr>
        <w:t>communism</w:t>
      </w:r>
      <w:r>
        <w:rPr>
          <w:color w:val="231F20"/>
          <w:spacing w:val="-8"/>
          <w:w w:val="105"/>
        </w:rPr>
        <w:t xml:space="preserve"> </w:t>
      </w:r>
      <w:r>
        <w:rPr>
          <w:color w:val="231F20"/>
          <w:w w:val="105"/>
        </w:rPr>
        <w:t>in</w:t>
      </w:r>
      <w:r>
        <w:rPr>
          <w:color w:val="231F20"/>
          <w:spacing w:val="-8"/>
          <w:w w:val="105"/>
        </w:rPr>
        <w:t xml:space="preserve"> </w:t>
      </w:r>
      <w:r>
        <w:rPr>
          <w:color w:val="231F20"/>
          <w:w w:val="105"/>
        </w:rPr>
        <w:t>Southeast</w:t>
      </w:r>
      <w:r>
        <w:rPr>
          <w:color w:val="231F20"/>
          <w:spacing w:val="-8"/>
          <w:w w:val="105"/>
        </w:rPr>
        <w:t xml:space="preserve"> </w:t>
      </w:r>
      <w:r>
        <w:rPr>
          <w:color w:val="231F20"/>
          <w:w w:val="105"/>
        </w:rPr>
        <w:t>Asia,</w:t>
      </w:r>
      <w:r>
        <w:rPr>
          <w:color w:val="231F20"/>
          <w:spacing w:val="-8"/>
          <w:w w:val="105"/>
        </w:rPr>
        <w:t xml:space="preserve"> </w:t>
      </w:r>
      <w:r>
        <w:rPr>
          <w:color w:val="231F20"/>
          <w:w w:val="105"/>
        </w:rPr>
        <w:t>or</w:t>
      </w:r>
      <w:r>
        <w:rPr>
          <w:color w:val="231F20"/>
          <w:spacing w:val="-8"/>
          <w:w w:val="105"/>
        </w:rPr>
        <w:t xml:space="preserve"> </w:t>
      </w:r>
      <w:r>
        <w:rPr>
          <w:color w:val="231F20"/>
          <w:w w:val="105"/>
        </w:rPr>
        <w:t>stick</w:t>
      </w:r>
      <w:r>
        <w:rPr>
          <w:color w:val="231F20"/>
          <w:spacing w:val="-8"/>
          <w:w w:val="105"/>
        </w:rPr>
        <w:t xml:space="preserve"> </w:t>
      </w:r>
      <w:r>
        <w:rPr>
          <w:color w:val="231F20"/>
          <w:w w:val="105"/>
        </w:rPr>
        <w:t>to</w:t>
      </w:r>
      <w:r>
        <w:rPr>
          <w:color w:val="231F20"/>
          <w:spacing w:val="-8"/>
          <w:w w:val="105"/>
        </w:rPr>
        <w:t xml:space="preserve"> </w:t>
      </w:r>
      <w:r>
        <w:rPr>
          <w:color w:val="231F20"/>
          <w:w w:val="105"/>
        </w:rPr>
        <w:t>the</w:t>
      </w:r>
      <w:r>
        <w:rPr>
          <w:color w:val="231F20"/>
          <w:spacing w:val="-8"/>
          <w:w w:val="105"/>
        </w:rPr>
        <w:t xml:space="preserve"> </w:t>
      </w:r>
      <w:r>
        <w:rPr>
          <w:color w:val="231F20"/>
          <w:w w:val="105"/>
        </w:rPr>
        <w:t>Truman</w:t>
      </w:r>
      <w:r>
        <w:rPr>
          <w:color w:val="231F20"/>
          <w:spacing w:val="-8"/>
          <w:w w:val="105"/>
        </w:rPr>
        <w:t xml:space="preserve"> </w:t>
      </w:r>
      <w:r>
        <w:rPr>
          <w:color w:val="231F20"/>
          <w:w w:val="105"/>
        </w:rPr>
        <w:t>doctrine</w:t>
      </w:r>
      <w:r>
        <w:rPr>
          <w:color w:val="231F20"/>
          <w:spacing w:val="-8"/>
          <w:w w:val="105"/>
        </w:rPr>
        <w:t xml:space="preserve"> </w:t>
      </w:r>
      <w:r>
        <w:rPr>
          <w:color w:val="231F20"/>
          <w:w w:val="105"/>
        </w:rPr>
        <w:t xml:space="preserve">of </w:t>
      </w:r>
      <w:r>
        <w:rPr>
          <w:color w:val="231F20"/>
          <w:spacing w:val="-2"/>
          <w:w w:val="105"/>
        </w:rPr>
        <w:t>1949</w:t>
      </w:r>
      <w:r>
        <w:rPr>
          <w:color w:val="231F20"/>
          <w:spacing w:val="-8"/>
          <w:w w:val="105"/>
        </w:rPr>
        <w:t xml:space="preserve"> </w:t>
      </w:r>
      <w:r>
        <w:rPr>
          <w:color w:val="231F20"/>
          <w:spacing w:val="-2"/>
          <w:w w:val="105"/>
        </w:rPr>
        <w:t>that</w:t>
      </w:r>
      <w:r>
        <w:rPr>
          <w:color w:val="231F20"/>
          <w:spacing w:val="-8"/>
          <w:w w:val="105"/>
        </w:rPr>
        <w:t xml:space="preserve"> </w:t>
      </w:r>
      <w:r>
        <w:rPr>
          <w:color w:val="231F20"/>
          <w:spacing w:val="-2"/>
          <w:w w:val="105"/>
        </w:rPr>
        <w:t>‘all</w:t>
      </w:r>
      <w:r>
        <w:rPr>
          <w:color w:val="231F20"/>
          <w:spacing w:val="-8"/>
          <w:w w:val="105"/>
        </w:rPr>
        <w:t xml:space="preserve"> </w:t>
      </w:r>
      <w:r>
        <w:rPr>
          <w:color w:val="231F20"/>
          <w:spacing w:val="-2"/>
          <w:w w:val="105"/>
        </w:rPr>
        <w:t>nations</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all</w:t>
      </w:r>
      <w:r>
        <w:rPr>
          <w:color w:val="231F20"/>
          <w:spacing w:val="-8"/>
          <w:w w:val="105"/>
        </w:rPr>
        <w:t xml:space="preserve"> </w:t>
      </w:r>
      <w:r>
        <w:rPr>
          <w:color w:val="231F20"/>
          <w:spacing w:val="-2"/>
          <w:w w:val="105"/>
        </w:rPr>
        <w:t>peoples</w:t>
      </w:r>
      <w:r>
        <w:rPr>
          <w:color w:val="231F20"/>
          <w:spacing w:val="-8"/>
          <w:w w:val="105"/>
        </w:rPr>
        <w:t xml:space="preserve"> </w:t>
      </w:r>
      <w:r>
        <w:rPr>
          <w:color w:val="231F20"/>
          <w:spacing w:val="-2"/>
          <w:w w:val="105"/>
        </w:rPr>
        <w:t>are</w:t>
      </w:r>
      <w:r>
        <w:rPr>
          <w:color w:val="231F20"/>
          <w:spacing w:val="-8"/>
          <w:w w:val="105"/>
        </w:rPr>
        <w:t xml:space="preserve"> </w:t>
      </w:r>
      <w:r>
        <w:rPr>
          <w:color w:val="231F20"/>
          <w:spacing w:val="-2"/>
          <w:w w:val="105"/>
        </w:rPr>
        <w:t>free</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govern</w:t>
      </w:r>
      <w:r>
        <w:rPr>
          <w:color w:val="231F20"/>
          <w:spacing w:val="-8"/>
          <w:w w:val="105"/>
        </w:rPr>
        <w:t xml:space="preserve"> </w:t>
      </w:r>
      <w:r>
        <w:rPr>
          <w:color w:val="231F20"/>
          <w:spacing w:val="-2"/>
          <w:w w:val="105"/>
        </w:rPr>
        <w:t>themselves</w:t>
      </w:r>
      <w:r>
        <w:rPr>
          <w:color w:val="231F20"/>
          <w:spacing w:val="-8"/>
          <w:w w:val="105"/>
        </w:rPr>
        <w:t xml:space="preserve"> </w:t>
      </w:r>
      <w:r>
        <w:rPr>
          <w:color w:val="231F20"/>
          <w:spacing w:val="-2"/>
          <w:w w:val="105"/>
        </w:rPr>
        <w:t>as they</w:t>
      </w:r>
      <w:r>
        <w:rPr>
          <w:color w:val="231F20"/>
          <w:spacing w:val="-12"/>
          <w:w w:val="105"/>
        </w:rPr>
        <w:t xml:space="preserve"> </w:t>
      </w:r>
      <w:r>
        <w:rPr>
          <w:color w:val="231F20"/>
          <w:spacing w:val="-2"/>
          <w:w w:val="105"/>
        </w:rPr>
        <w:t>see</w:t>
      </w:r>
      <w:r>
        <w:rPr>
          <w:color w:val="231F20"/>
          <w:spacing w:val="-11"/>
          <w:w w:val="105"/>
        </w:rPr>
        <w:t xml:space="preserve"> </w:t>
      </w:r>
      <w:r>
        <w:rPr>
          <w:color w:val="231F20"/>
          <w:spacing w:val="-2"/>
          <w:w w:val="105"/>
        </w:rPr>
        <w:t>fit’?</w:t>
      </w:r>
      <w:r>
        <w:rPr>
          <w:color w:val="231F20"/>
          <w:spacing w:val="-2"/>
          <w:w w:val="105"/>
          <w:position w:val="7"/>
          <w:sz w:val="16"/>
        </w:rPr>
        <w:t>10</w:t>
      </w:r>
      <w:r>
        <w:rPr>
          <w:color w:val="231F20"/>
          <w:spacing w:val="2"/>
          <w:w w:val="105"/>
          <w:position w:val="7"/>
          <w:sz w:val="16"/>
        </w:rPr>
        <w:t xml:space="preserve"> </w:t>
      </w:r>
      <w:r>
        <w:rPr>
          <w:color w:val="231F20"/>
          <w:spacing w:val="-2"/>
          <w:w w:val="105"/>
        </w:rPr>
        <w:t>The</w:t>
      </w:r>
      <w:r>
        <w:rPr>
          <w:color w:val="231F20"/>
          <w:spacing w:val="-12"/>
          <w:w w:val="105"/>
        </w:rPr>
        <w:t xml:space="preserve"> </w:t>
      </w:r>
      <w:r>
        <w:rPr>
          <w:color w:val="231F20"/>
          <w:spacing w:val="-2"/>
          <w:w w:val="105"/>
        </w:rPr>
        <w:t>choice</w:t>
      </w:r>
      <w:r>
        <w:rPr>
          <w:color w:val="231F20"/>
          <w:spacing w:val="-11"/>
          <w:w w:val="105"/>
        </w:rPr>
        <w:t xml:space="preserve"> </w:t>
      </w:r>
      <w:r>
        <w:rPr>
          <w:color w:val="231F20"/>
          <w:spacing w:val="-2"/>
          <w:w w:val="105"/>
        </w:rPr>
        <w:t>was</w:t>
      </w:r>
      <w:r>
        <w:rPr>
          <w:color w:val="231F20"/>
          <w:spacing w:val="-12"/>
          <w:w w:val="105"/>
        </w:rPr>
        <w:t xml:space="preserve"> </w:t>
      </w:r>
      <w:r>
        <w:rPr>
          <w:color w:val="231F20"/>
          <w:spacing w:val="-2"/>
          <w:w w:val="105"/>
        </w:rPr>
        <w:t>put</w:t>
      </w:r>
      <w:r>
        <w:rPr>
          <w:color w:val="231F20"/>
          <w:spacing w:val="-11"/>
          <w:w w:val="105"/>
        </w:rPr>
        <w:t xml:space="preserve"> </w:t>
      </w:r>
      <w:r>
        <w:rPr>
          <w:color w:val="231F20"/>
          <w:spacing w:val="-2"/>
          <w:w w:val="105"/>
        </w:rPr>
        <w:t>into</w:t>
      </w:r>
      <w:r>
        <w:rPr>
          <w:color w:val="231F20"/>
          <w:spacing w:val="-12"/>
          <w:w w:val="105"/>
        </w:rPr>
        <w:t xml:space="preserve"> </w:t>
      </w:r>
      <w:r>
        <w:rPr>
          <w:color w:val="231F20"/>
          <w:spacing w:val="-2"/>
          <w:w w:val="105"/>
        </w:rPr>
        <w:t>words</w:t>
      </w:r>
      <w:r>
        <w:rPr>
          <w:color w:val="231F20"/>
          <w:spacing w:val="-11"/>
          <w:w w:val="105"/>
        </w:rPr>
        <w:t xml:space="preserve"> </w:t>
      </w:r>
      <w:r>
        <w:rPr>
          <w:color w:val="231F20"/>
          <w:spacing w:val="-2"/>
          <w:w w:val="105"/>
        </w:rPr>
        <w:t>by</w:t>
      </w:r>
      <w:r>
        <w:rPr>
          <w:color w:val="231F20"/>
          <w:spacing w:val="-12"/>
          <w:w w:val="105"/>
        </w:rPr>
        <w:t xml:space="preserve"> </w:t>
      </w:r>
      <w:r>
        <w:rPr>
          <w:color w:val="231F20"/>
          <w:spacing w:val="-2"/>
          <w:w w:val="105"/>
        </w:rPr>
        <w:t>the</w:t>
      </w:r>
      <w:r>
        <w:rPr>
          <w:color w:val="231F20"/>
          <w:spacing w:val="-11"/>
          <w:w w:val="105"/>
        </w:rPr>
        <w:t xml:space="preserve"> </w:t>
      </w:r>
      <w:r>
        <w:rPr>
          <w:color w:val="231F20"/>
          <w:spacing w:val="-2"/>
          <w:w w:val="105"/>
        </w:rPr>
        <w:t>then</w:t>
      </w:r>
      <w:r>
        <w:rPr>
          <w:color w:val="231F20"/>
          <w:spacing w:val="-12"/>
          <w:w w:val="105"/>
        </w:rPr>
        <w:t xml:space="preserve"> </w:t>
      </w:r>
      <w:r>
        <w:rPr>
          <w:color w:val="231F20"/>
          <w:spacing w:val="-2"/>
          <w:w w:val="105"/>
        </w:rPr>
        <w:t>secretary</w:t>
      </w:r>
      <w:r>
        <w:rPr>
          <w:color w:val="231F20"/>
          <w:spacing w:val="-11"/>
          <w:w w:val="105"/>
        </w:rPr>
        <w:t xml:space="preserve"> </w:t>
      </w:r>
      <w:r>
        <w:rPr>
          <w:color w:val="231F20"/>
          <w:spacing w:val="-2"/>
          <w:w w:val="105"/>
        </w:rPr>
        <w:t xml:space="preserve">of </w:t>
      </w:r>
      <w:r>
        <w:rPr>
          <w:color w:val="231F20"/>
        </w:rPr>
        <w:t>defense</w:t>
      </w:r>
      <w:r>
        <w:rPr>
          <w:color w:val="231F20"/>
          <w:spacing w:val="-2"/>
        </w:rPr>
        <w:t xml:space="preserve"> </w:t>
      </w:r>
      <w:r>
        <w:rPr>
          <w:color w:val="231F20"/>
        </w:rPr>
        <w:t>to</w:t>
      </w:r>
      <w:r>
        <w:rPr>
          <w:color w:val="231F20"/>
          <w:spacing w:val="-2"/>
        </w:rPr>
        <w:t xml:space="preserve"> </w:t>
      </w:r>
      <w:r>
        <w:rPr>
          <w:color w:val="231F20"/>
        </w:rPr>
        <w:t>President</w:t>
      </w:r>
      <w:r>
        <w:rPr>
          <w:color w:val="231F20"/>
          <w:spacing w:val="-3"/>
        </w:rPr>
        <w:t xml:space="preserve"> </w:t>
      </w:r>
      <w:r>
        <w:rPr>
          <w:color w:val="231F20"/>
        </w:rPr>
        <w:t>Truman</w:t>
      </w:r>
      <w:r>
        <w:rPr>
          <w:color w:val="231F20"/>
          <w:spacing w:val="-2"/>
        </w:rPr>
        <w:t xml:space="preserve"> </w:t>
      </w:r>
      <w:r>
        <w:rPr>
          <w:color w:val="231F20"/>
        </w:rPr>
        <w:t>in</w:t>
      </w:r>
      <w:r>
        <w:rPr>
          <w:color w:val="231F20"/>
          <w:spacing w:val="-3"/>
        </w:rPr>
        <w:t xml:space="preserve"> </w:t>
      </w:r>
      <w:r>
        <w:rPr>
          <w:color w:val="231F20"/>
        </w:rPr>
        <w:t>a</w:t>
      </w:r>
      <w:r>
        <w:rPr>
          <w:color w:val="231F20"/>
          <w:spacing w:val="-3"/>
        </w:rPr>
        <w:t xml:space="preserve"> </w:t>
      </w:r>
      <w:r>
        <w:rPr>
          <w:color w:val="231F20"/>
        </w:rPr>
        <w:t>memorandum</w:t>
      </w:r>
      <w:r>
        <w:rPr>
          <w:color w:val="231F20"/>
          <w:spacing w:val="-3"/>
        </w:rPr>
        <w:t xml:space="preserve"> </w:t>
      </w:r>
      <w:r>
        <w:rPr>
          <w:color w:val="231F20"/>
        </w:rPr>
        <w:t>of</w:t>
      </w:r>
      <w:r>
        <w:rPr>
          <w:color w:val="231F20"/>
          <w:spacing w:val="-2"/>
        </w:rPr>
        <w:t xml:space="preserve"> </w:t>
      </w:r>
      <w:r>
        <w:rPr>
          <w:color w:val="231F20"/>
        </w:rPr>
        <w:t>6</w:t>
      </w:r>
      <w:r>
        <w:rPr>
          <w:color w:val="231F20"/>
          <w:spacing w:val="-3"/>
        </w:rPr>
        <w:t xml:space="preserve"> </w:t>
      </w:r>
      <w:r>
        <w:rPr>
          <w:color w:val="231F20"/>
        </w:rPr>
        <w:t>March</w:t>
      </w:r>
      <w:r>
        <w:rPr>
          <w:color w:val="231F20"/>
          <w:spacing w:val="-3"/>
        </w:rPr>
        <w:t xml:space="preserve"> </w:t>
      </w:r>
      <w:r>
        <w:rPr>
          <w:color w:val="231F20"/>
        </w:rPr>
        <w:t>1950:</w:t>
      </w:r>
      <w:r>
        <w:rPr>
          <w:color w:val="231F20"/>
          <w:spacing w:val="-3"/>
        </w:rPr>
        <w:t xml:space="preserve"> </w:t>
      </w:r>
      <w:r>
        <w:rPr>
          <w:color w:val="231F20"/>
        </w:rPr>
        <w:t>‘The choice</w:t>
      </w:r>
      <w:r>
        <w:rPr>
          <w:color w:val="231F20"/>
          <w:spacing w:val="-14"/>
        </w:rPr>
        <w:t xml:space="preserve"> </w:t>
      </w:r>
      <w:r>
        <w:rPr>
          <w:color w:val="231F20"/>
        </w:rPr>
        <w:t>confronting</w:t>
      </w:r>
      <w:r>
        <w:rPr>
          <w:color w:val="231F20"/>
          <w:spacing w:val="-13"/>
        </w:rPr>
        <w:t xml:space="preserve"> </w:t>
      </w:r>
      <w:r>
        <w:rPr>
          <w:color w:val="231F20"/>
        </w:rPr>
        <w:t>the</w:t>
      </w:r>
      <w:r>
        <w:rPr>
          <w:color w:val="231F20"/>
          <w:spacing w:val="-13"/>
        </w:rPr>
        <w:t xml:space="preserve"> </w:t>
      </w:r>
      <w:r>
        <w:rPr>
          <w:color w:val="231F20"/>
        </w:rPr>
        <w:t>United</w:t>
      </w:r>
      <w:r>
        <w:rPr>
          <w:color w:val="231F20"/>
          <w:spacing w:val="-13"/>
        </w:rPr>
        <w:t xml:space="preserve"> </w:t>
      </w:r>
      <w:r>
        <w:rPr>
          <w:color w:val="231F20"/>
        </w:rPr>
        <w:t>States</w:t>
      </w:r>
      <w:r>
        <w:rPr>
          <w:color w:val="231F20"/>
          <w:spacing w:val="-13"/>
        </w:rPr>
        <w:t xml:space="preserve"> </w:t>
      </w:r>
      <w:r>
        <w:rPr>
          <w:color w:val="231F20"/>
        </w:rPr>
        <w:t>is</w:t>
      </w:r>
      <w:r>
        <w:rPr>
          <w:color w:val="231F20"/>
          <w:spacing w:val="-13"/>
        </w:rPr>
        <w:t xml:space="preserve"> </w:t>
      </w:r>
      <w:r>
        <w:rPr>
          <w:color w:val="231F20"/>
        </w:rPr>
        <w:t>to</w:t>
      </w:r>
      <w:r>
        <w:rPr>
          <w:color w:val="231F20"/>
          <w:spacing w:val="-13"/>
        </w:rPr>
        <w:t xml:space="preserve"> </w:t>
      </w:r>
      <w:r>
        <w:rPr>
          <w:color w:val="231F20"/>
        </w:rPr>
        <w:t>support</w:t>
      </w:r>
      <w:r>
        <w:rPr>
          <w:color w:val="231F20"/>
          <w:spacing w:val="-13"/>
        </w:rPr>
        <w:t xml:space="preserve"> </w:t>
      </w:r>
      <w:r>
        <w:rPr>
          <w:color w:val="231F20"/>
        </w:rPr>
        <w:t>the</w:t>
      </w:r>
      <w:r>
        <w:rPr>
          <w:color w:val="231F20"/>
          <w:spacing w:val="-14"/>
        </w:rPr>
        <w:t xml:space="preserve"> </w:t>
      </w:r>
      <w:r>
        <w:rPr>
          <w:color w:val="231F20"/>
        </w:rPr>
        <w:t>legal</w:t>
      </w:r>
      <w:r>
        <w:rPr>
          <w:color w:val="231F20"/>
          <w:spacing w:val="-13"/>
        </w:rPr>
        <w:t xml:space="preserve"> </w:t>
      </w:r>
      <w:r>
        <w:rPr>
          <w:color w:val="231F20"/>
        </w:rPr>
        <w:t>governments in</w:t>
      </w:r>
      <w:r>
        <w:rPr>
          <w:color w:val="231F20"/>
          <w:spacing w:val="-14"/>
        </w:rPr>
        <w:t xml:space="preserve"> </w:t>
      </w:r>
      <w:r>
        <w:rPr>
          <w:color w:val="231F20"/>
        </w:rPr>
        <w:t>Indochina</w:t>
      </w:r>
      <w:r>
        <w:rPr>
          <w:color w:val="231F20"/>
          <w:spacing w:val="-13"/>
        </w:rPr>
        <w:t xml:space="preserve"> </w:t>
      </w:r>
      <w:r>
        <w:rPr>
          <w:color w:val="231F20"/>
        </w:rPr>
        <w:t>or</w:t>
      </w:r>
      <w:r>
        <w:rPr>
          <w:color w:val="231F20"/>
          <w:spacing w:val="-13"/>
        </w:rPr>
        <w:t xml:space="preserve"> </w:t>
      </w:r>
      <w:r>
        <w:rPr>
          <w:color w:val="231F20"/>
        </w:rPr>
        <w:t>to</w:t>
      </w:r>
      <w:r>
        <w:rPr>
          <w:color w:val="231F20"/>
          <w:spacing w:val="-13"/>
        </w:rPr>
        <w:t xml:space="preserve"> </w:t>
      </w:r>
      <w:r>
        <w:rPr>
          <w:color w:val="231F20"/>
        </w:rPr>
        <w:t>face</w:t>
      </w:r>
      <w:r>
        <w:rPr>
          <w:color w:val="231F20"/>
          <w:spacing w:val="-13"/>
        </w:rPr>
        <w:t xml:space="preserve"> </w:t>
      </w:r>
      <w:r>
        <w:rPr>
          <w:color w:val="231F20"/>
        </w:rPr>
        <w:t>the</w:t>
      </w:r>
      <w:r>
        <w:rPr>
          <w:color w:val="231F20"/>
          <w:spacing w:val="-13"/>
        </w:rPr>
        <w:t xml:space="preserve"> </w:t>
      </w:r>
      <w:r>
        <w:rPr>
          <w:color w:val="231F20"/>
        </w:rPr>
        <w:t>extension</w:t>
      </w:r>
      <w:r>
        <w:rPr>
          <w:color w:val="231F20"/>
          <w:spacing w:val="-13"/>
        </w:rPr>
        <w:t xml:space="preserve"> </w:t>
      </w:r>
      <w:r>
        <w:rPr>
          <w:color w:val="231F20"/>
        </w:rPr>
        <w:t>of</w:t>
      </w:r>
      <w:r>
        <w:rPr>
          <w:color w:val="231F20"/>
          <w:spacing w:val="-13"/>
        </w:rPr>
        <w:t xml:space="preserve"> </w:t>
      </w:r>
      <w:r>
        <w:rPr>
          <w:color w:val="231F20"/>
        </w:rPr>
        <w:t>Communism</w:t>
      </w:r>
      <w:r>
        <w:rPr>
          <w:color w:val="231F20"/>
          <w:spacing w:val="-14"/>
        </w:rPr>
        <w:t xml:space="preserve"> </w:t>
      </w:r>
      <w:r>
        <w:rPr>
          <w:color w:val="231F20"/>
        </w:rPr>
        <w:t>over</w:t>
      </w:r>
      <w:r>
        <w:rPr>
          <w:color w:val="231F20"/>
          <w:spacing w:val="-13"/>
        </w:rPr>
        <w:t xml:space="preserve"> </w:t>
      </w:r>
      <w:r>
        <w:rPr>
          <w:color w:val="231F20"/>
        </w:rPr>
        <w:t>the</w:t>
      </w:r>
      <w:r>
        <w:rPr>
          <w:color w:val="231F20"/>
          <w:spacing w:val="-13"/>
        </w:rPr>
        <w:t xml:space="preserve"> </w:t>
      </w:r>
      <w:r>
        <w:rPr>
          <w:color w:val="231F20"/>
        </w:rPr>
        <w:t xml:space="preserve">remainder </w:t>
      </w:r>
      <w:r>
        <w:rPr>
          <w:color w:val="231F20"/>
          <w:spacing w:val="-2"/>
          <w:w w:val="105"/>
        </w:rPr>
        <w:t>of</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2"/>
          <w:w w:val="105"/>
        </w:rPr>
        <w:t>continental</w:t>
      </w:r>
      <w:r>
        <w:rPr>
          <w:color w:val="231F20"/>
          <w:spacing w:val="-12"/>
          <w:w w:val="105"/>
        </w:rPr>
        <w:t xml:space="preserve"> </w:t>
      </w:r>
      <w:r>
        <w:rPr>
          <w:color w:val="231F20"/>
          <w:spacing w:val="-2"/>
          <w:w w:val="105"/>
        </w:rPr>
        <w:t>area</w:t>
      </w:r>
      <w:r>
        <w:rPr>
          <w:color w:val="231F20"/>
          <w:spacing w:val="-12"/>
          <w:w w:val="105"/>
        </w:rPr>
        <w:t xml:space="preserve"> </w:t>
      </w:r>
      <w:r>
        <w:rPr>
          <w:color w:val="231F20"/>
          <w:spacing w:val="-2"/>
          <w:w w:val="105"/>
        </w:rPr>
        <w:t>of</w:t>
      </w:r>
      <w:r>
        <w:rPr>
          <w:color w:val="231F20"/>
          <w:spacing w:val="-11"/>
          <w:w w:val="105"/>
        </w:rPr>
        <w:t xml:space="preserve"> </w:t>
      </w:r>
      <w:r>
        <w:rPr>
          <w:color w:val="231F20"/>
          <w:spacing w:val="-2"/>
          <w:w w:val="105"/>
        </w:rPr>
        <w:t>Southeast</w:t>
      </w:r>
      <w:r>
        <w:rPr>
          <w:color w:val="231F20"/>
          <w:spacing w:val="-12"/>
          <w:w w:val="105"/>
        </w:rPr>
        <w:t xml:space="preserve"> </w:t>
      </w:r>
      <w:r>
        <w:rPr>
          <w:color w:val="231F20"/>
          <w:spacing w:val="-2"/>
          <w:w w:val="105"/>
        </w:rPr>
        <w:t>Asia</w:t>
      </w:r>
      <w:r>
        <w:rPr>
          <w:color w:val="231F20"/>
          <w:spacing w:val="-12"/>
          <w:w w:val="105"/>
        </w:rPr>
        <w:t xml:space="preserve"> </w:t>
      </w:r>
      <w:r>
        <w:rPr>
          <w:color w:val="231F20"/>
          <w:spacing w:val="-2"/>
          <w:w w:val="105"/>
        </w:rPr>
        <w:t>and</w:t>
      </w:r>
      <w:r>
        <w:rPr>
          <w:color w:val="231F20"/>
          <w:spacing w:val="-12"/>
          <w:w w:val="105"/>
        </w:rPr>
        <w:t xml:space="preserve"> </w:t>
      </w:r>
      <w:r>
        <w:rPr>
          <w:color w:val="231F20"/>
          <w:spacing w:val="-2"/>
          <w:w w:val="105"/>
        </w:rPr>
        <w:t>possibly</w:t>
      </w:r>
      <w:r>
        <w:rPr>
          <w:color w:val="231F20"/>
          <w:spacing w:val="-12"/>
          <w:w w:val="105"/>
        </w:rPr>
        <w:t xml:space="preserve"> </w:t>
      </w:r>
      <w:r>
        <w:rPr>
          <w:color w:val="231F20"/>
          <w:spacing w:val="-2"/>
          <w:w w:val="105"/>
        </w:rPr>
        <w:t>westward.’</w:t>
      </w:r>
      <w:r>
        <w:rPr>
          <w:color w:val="231F20"/>
          <w:spacing w:val="-2"/>
          <w:w w:val="105"/>
          <w:position w:val="7"/>
          <w:sz w:val="16"/>
        </w:rPr>
        <w:t>11</w:t>
      </w:r>
    </w:p>
    <w:p w:rsidR="009E0961" w:rsidRDefault="00183599">
      <w:pPr>
        <w:pStyle w:val="BodyText"/>
        <w:spacing w:before="7" w:line="259" w:lineRule="auto"/>
        <w:ind w:left="1417" w:right="783" w:firstLine="340"/>
        <w:jc w:val="both"/>
      </w:pPr>
      <w:r>
        <w:rPr>
          <w:color w:val="231F20"/>
        </w:rPr>
        <w:t>The fear of a communist takeover won over in the end. Following the Chinese communist invasion of Hainan island on 1 May 1950, President</w:t>
      </w:r>
      <w:r>
        <w:rPr>
          <w:color w:val="231F20"/>
          <w:spacing w:val="36"/>
        </w:rPr>
        <w:t xml:space="preserve"> </w:t>
      </w:r>
      <w:r>
        <w:rPr>
          <w:color w:val="231F20"/>
        </w:rPr>
        <w:t>Truman</w:t>
      </w:r>
      <w:r>
        <w:rPr>
          <w:color w:val="231F20"/>
          <w:spacing w:val="36"/>
        </w:rPr>
        <w:t xml:space="preserve"> </w:t>
      </w:r>
      <w:r>
        <w:rPr>
          <w:color w:val="231F20"/>
        </w:rPr>
        <w:t>approved</w:t>
      </w:r>
      <w:r>
        <w:rPr>
          <w:color w:val="231F20"/>
          <w:spacing w:val="36"/>
        </w:rPr>
        <w:t xml:space="preserve"> </w:t>
      </w:r>
      <w:r>
        <w:rPr>
          <w:smallCaps/>
          <w:color w:val="231F20"/>
        </w:rPr>
        <w:t>u</w:t>
      </w:r>
      <w:r>
        <w:rPr>
          <w:color w:val="231F20"/>
        </w:rPr>
        <w:t>.</w:t>
      </w:r>
      <w:r>
        <w:rPr>
          <w:smallCaps/>
          <w:color w:val="231F20"/>
        </w:rPr>
        <w:t>s</w:t>
      </w:r>
      <w:r>
        <w:rPr>
          <w:color w:val="231F20"/>
        </w:rPr>
        <w:t>.</w:t>
      </w:r>
      <w:r>
        <w:rPr>
          <w:color w:val="231F20"/>
          <w:spacing w:val="36"/>
        </w:rPr>
        <w:t xml:space="preserve"> </w:t>
      </w:r>
      <w:r>
        <w:rPr>
          <w:color w:val="231F20"/>
        </w:rPr>
        <w:t>$10,000,000</w:t>
      </w:r>
      <w:r>
        <w:rPr>
          <w:color w:val="231F20"/>
          <w:spacing w:val="36"/>
        </w:rPr>
        <w:t xml:space="preserve"> </w:t>
      </w:r>
      <w:r>
        <w:rPr>
          <w:color w:val="231F20"/>
        </w:rPr>
        <w:t>urgent</w:t>
      </w:r>
      <w:r>
        <w:rPr>
          <w:color w:val="231F20"/>
          <w:spacing w:val="36"/>
        </w:rPr>
        <w:t xml:space="preserve"> </w:t>
      </w:r>
      <w:r>
        <w:rPr>
          <w:color w:val="231F20"/>
        </w:rPr>
        <w:t>military</w:t>
      </w:r>
      <w:r>
        <w:rPr>
          <w:color w:val="231F20"/>
          <w:spacing w:val="36"/>
        </w:rPr>
        <w:t xml:space="preserve"> </w:t>
      </w:r>
      <w:r>
        <w:rPr>
          <w:color w:val="231F20"/>
        </w:rPr>
        <w:t>aid</w:t>
      </w:r>
      <w:r>
        <w:rPr>
          <w:color w:val="231F20"/>
          <w:spacing w:val="36"/>
        </w:rPr>
        <w:t xml:space="preserve"> </w:t>
      </w:r>
      <w:r>
        <w:rPr>
          <w:color w:val="231F20"/>
        </w:rPr>
        <w:t>to</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49" w:lineRule="auto"/>
        <w:ind w:left="1474" w:right="733"/>
        <w:jc w:val="both"/>
      </w:pPr>
      <w:r>
        <w:rPr>
          <w:color w:val="231F20"/>
        </w:rPr>
        <w:t>Indochina – meaning France and their Associated States whom they perceived</w:t>
      </w:r>
      <w:r>
        <w:rPr>
          <w:color w:val="231F20"/>
          <w:spacing w:val="-12"/>
        </w:rPr>
        <w:t xml:space="preserve"> </w:t>
      </w:r>
      <w:r>
        <w:rPr>
          <w:color w:val="231F20"/>
        </w:rPr>
        <w:t>as</w:t>
      </w:r>
      <w:r>
        <w:rPr>
          <w:color w:val="231F20"/>
          <w:spacing w:val="-12"/>
        </w:rPr>
        <w:t xml:space="preserve"> </w:t>
      </w:r>
      <w:r>
        <w:rPr>
          <w:color w:val="231F20"/>
        </w:rPr>
        <w:t>‘legal</w:t>
      </w:r>
      <w:r>
        <w:rPr>
          <w:color w:val="231F20"/>
          <w:spacing w:val="-12"/>
        </w:rPr>
        <w:t xml:space="preserve"> </w:t>
      </w:r>
      <w:r>
        <w:rPr>
          <w:color w:val="231F20"/>
        </w:rPr>
        <w:t>governments’.</w:t>
      </w:r>
      <w:r>
        <w:rPr>
          <w:color w:val="231F20"/>
          <w:spacing w:val="-12"/>
        </w:rPr>
        <w:t xml:space="preserve"> </w:t>
      </w:r>
      <w:r>
        <w:rPr>
          <w:color w:val="231F20"/>
        </w:rPr>
        <w:t>It</w:t>
      </w:r>
      <w:r>
        <w:rPr>
          <w:color w:val="231F20"/>
          <w:spacing w:val="-12"/>
        </w:rPr>
        <w:t xml:space="preserve"> </w:t>
      </w:r>
      <w:r>
        <w:rPr>
          <w:color w:val="231F20"/>
        </w:rPr>
        <w:t>was</w:t>
      </w:r>
      <w:r>
        <w:rPr>
          <w:color w:val="231F20"/>
          <w:spacing w:val="-12"/>
        </w:rPr>
        <w:t xml:space="preserve"> </w:t>
      </w:r>
      <w:r>
        <w:rPr>
          <w:color w:val="231F20"/>
        </w:rPr>
        <w:t>the</w:t>
      </w:r>
      <w:r>
        <w:rPr>
          <w:color w:val="231F20"/>
          <w:spacing w:val="-12"/>
        </w:rPr>
        <w:t xml:space="preserve"> </w:t>
      </w:r>
      <w:r>
        <w:rPr>
          <w:color w:val="231F20"/>
        </w:rPr>
        <w:t>beginning</w:t>
      </w:r>
      <w:r>
        <w:rPr>
          <w:color w:val="231F20"/>
          <w:spacing w:val="-12"/>
        </w:rPr>
        <w:t xml:space="preserve"> </w:t>
      </w:r>
      <w:r>
        <w:rPr>
          <w:color w:val="231F20"/>
        </w:rPr>
        <w:t>of</w:t>
      </w:r>
      <w:r>
        <w:rPr>
          <w:color w:val="231F20"/>
          <w:spacing w:val="-12"/>
        </w:rPr>
        <w:t xml:space="preserve"> </w:t>
      </w:r>
      <w:r>
        <w:rPr>
          <w:color w:val="231F20"/>
        </w:rPr>
        <w:t>a</w:t>
      </w:r>
      <w:r>
        <w:rPr>
          <w:color w:val="231F20"/>
          <w:spacing w:val="-12"/>
        </w:rPr>
        <w:t xml:space="preserve"> </w:t>
      </w:r>
      <w:r>
        <w:rPr>
          <w:color w:val="231F20"/>
        </w:rPr>
        <w:t>peculiar</w:t>
      </w:r>
      <w:r>
        <w:rPr>
          <w:color w:val="231F20"/>
          <w:spacing w:val="-12"/>
        </w:rPr>
        <w:t xml:space="preserve"> </w:t>
      </w:r>
      <w:r>
        <w:rPr>
          <w:color w:val="231F20"/>
        </w:rPr>
        <w:t xml:space="preserve">and contradictory relationship between the United States and France. The paradox is succinctly expressed in the </w:t>
      </w:r>
      <w:r>
        <w:rPr>
          <w:rFonts w:ascii="Palatino Linotype" w:hAnsi="Palatino Linotype"/>
          <w:i/>
          <w:color w:val="231F20"/>
        </w:rPr>
        <w:t>Pentagon Papers</w:t>
      </w:r>
      <w:r>
        <w:rPr>
          <w:color w:val="231F20"/>
        </w:rPr>
        <w:t>:</w:t>
      </w:r>
    </w:p>
    <w:p w:rsidR="009E0961" w:rsidRDefault="009E0961">
      <w:pPr>
        <w:pStyle w:val="BodyText"/>
        <w:spacing w:before="10"/>
      </w:pPr>
    </w:p>
    <w:p w:rsidR="009E0961" w:rsidRDefault="00183599">
      <w:pPr>
        <w:pStyle w:val="BodyText"/>
        <w:spacing w:before="1"/>
        <w:ind w:left="1814"/>
        <w:jc w:val="both"/>
      </w:pPr>
      <w:r>
        <w:rPr>
          <w:color w:val="231F20"/>
          <w:spacing w:val="-4"/>
        </w:rPr>
        <w:t>there</w:t>
      </w:r>
      <w:r>
        <w:rPr>
          <w:color w:val="231F20"/>
          <w:spacing w:val="-9"/>
        </w:rPr>
        <w:t xml:space="preserve"> </w:t>
      </w:r>
      <w:r>
        <w:rPr>
          <w:color w:val="231F20"/>
          <w:spacing w:val="-4"/>
        </w:rPr>
        <w:t>was</w:t>
      </w:r>
      <w:r>
        <w:rPr>
          <w:color w:val="231F20"/>
          <w:spacing w:val="-9"/>
        </w:rPr>
        <w:t xml:space="preserve"> </w:t>
      </w:r>
      <w:r>
        <w:rPr>
          <w:color w:val="231F20"/>
          <w:spacing w:val="-4"/>
        </w:rPr>
        <w:t>a</w:t>
      </w:r>
      <w:r>
        <w:rPr>
          <w:color w:val="231F20"/>
          <w:spacing w:val="-9"/>
        </w:rPr>
        <w:t xml:space="preserve"> </w:t>
      </w:r>
      <w:r>
        <w:rPr>
          <w:color w:val="231F20"/>
          <w:spacing w:val="-4"/>
        </w:rPr>
        <w:t>basic</w:t>
      </w:r>
      <w:r>
        <w:rPr>
          <w:color w:val="231F20"/>
          <w:spacing w:val="-8"/>
        </w:rPr>
        <w:t xml:space="preserve"> </w:t>
      </w:r>
      <w:r>
        <w:rPr>
          <w:color w:val="231F20"/>
          <w:spacing w:val="-4"/>
        </w:rPr>
        <w:t>incompatibility</w:t>
      </w:r>
      <w:r>
        <w:rPr>
          <w:color w:val="231F20"/>
          <w:spacing w:val="-9"/>
        </w:rPr>
        <w:t xml:space="preserve"> </w:t>
      </w:r>
      <w:r>
        <w:rPr>
          <w:color w:val="231F20"/>
          <w:spacing w:val="-4"/>
        </w:rPr>
        <w:t>in</w:t>
      </w:r>
      <w:r>
        <w:rPr>
          <w:color w:val="231F20"/>
          <w:spacing w:val="-9"/>
        </w:rPr>
        <w:t xml:space="preserve"> </w:t>
      </w:r>
      <w:r>
        <w:rPr>
          <w:color w:val="231F20"/>
          <w:spacing w:val="-4"/>
        </w:rPr>
        <w:t>the</w:t>
      </w:r>
      <w:r>
        <w:rPr>
          <w:color w:val="231F20"/>
          <w:spacing w:val="-8"/>
        </w:rPr>
        <w:t xml:space="preserve"> </w:t>
      </w:r>
      <w:r>
        <w:rPr>
          <w:color w:val="231F20"/>
          <w:spacing w:val="-4"/>
        </w:rPr>
        <w:t>two</w:t>
      </w:r>
      <w:r>
        <w:rPr>
          <w:color w:val="231F20"/>
          <w:spacing w:val="-9"/>
        </w:rPr>
        <w:t xml:space="preserve"> </w:t>
      </w:r>
      <w:r>
        <w:rPr>
          <w:color w:val="231F20"/>
          <w:spacing w:val="-4"/>
        </w:rPr>
        <w:t>strands</w:t>
      </w:r>
      <w:r>
        <w:rPr>
          <w:color w:val="231F20"/>
          <w:spacing w:val="-9"/>
        </w:rPr>
        <w:t xml:space="preserve"> </w:t>
      </w:r>
      <w:r>
        <w:rPr>
          <w:color w:val="231F20"/>
          <w:spacing w:val="-4"/>
        </w:rPr>
        <w:t>of</w:t>
      </w:r>
      <w:r>
        <w:rPr>
          <w:color w:val="231F20"/>
          <w:spacing w:val="-8"/>
        </w:rPr>
        <w:t xml:space="preserve"> </w:t>
      </w:r>
      <w:r>
        <w:rPr>
          <w:smallCaps/>
          <w:color w:val="231F20"/>
          <w:spacing w:val="-4"/>
        </w:rPr>
        <w:t>u</w:t>
      </w:r>
      <w:r>
        <w:rPr>
          <w:color w:val="231F20"/>
          <w:spacing w:val="-4"/>
        </w:rPr>
        <w:t>.</w:t>
      </w:r>
      <w:r>
        <w:rPr>
          <w:smallCaps/>
          <w:color w:val="231F20"/>
          <w:spacing w:val="-4"/>
        </w:rPr>
        <w:t>s</w:t>
      </w:r>
      <w:r>
        <w:rPr>
          <w:color w:val="231F20"/>
          <w:spacing w:val="-4"/>
        </w:rPr>
        <w:t>.</w:t>
      </w:r>
      <w:r>
        <w:rPr>
          <w:color w:val="231F20"/>
          <w:spacing w:val="-9"/>
        </w:rPr>
        <w:t xml:space="preserve"> </w:t>
      </w:r>
      <w:r>
        <w:rPr>
          <w:color w:val="231F20"/>
          <w:spacing w:val="-4"/>
        </w:rPr>
        <w:t>policy:</w:t>
      </w:r>
    </w:p>
    <w:p w:rsidR="009E0961" w:rsidRDefault="00183599">
      <w:pPr>
        <w:pStyle w:val="ListParagraph"/>
        <w:numPr>
          <w:ilvl w:val="0"/>
          <w:numId w:val="1"/>
        </w:numPr>
        <w:tabs>
          <w:tab w:val="left" w:pos="2105"/>
        </w:tabs>
        <w:spacing w:before="18" w:line="254" w:lineRule="auto"/>
        <w:ind w:right="1071" w:firstLine="0"/>
        <w:jc w:val="both"/>
        <w:rPr>
          <w:sz w:val="16"/>
        </w:rPr>
      </w:pPr>
      <w:r>
        <w:rPr>
          <w:color w:val="231F20"/>
          <w:sz w:val="21"/>
        </w:rPr>
        <w:t>Washington</w:t>
      </w:r>
      <w:r>
        <w:rPr>
          <w:color w:val="231F20"/>
          <w:spacing w:val="-8"/>
          <w:sz w:val="21"/>
        </w:rPr>
        <w:t xml:space="preserve"> </w:t>
      </w:r>
      <w:r>
        <w:rPr>
          <w:color w:val="231F20"/>
          <w:sz w:val="21"/>
        </w:rPr>
        <w:t>wanted</w:t>
      </w:r>
      <w:r>
        <w:rPr>
          <w:color w:val="231F20"/>
          <w:spacing w:val="-8"/>
          <w:sz w:val="21"/>
        </w:rPr>
        <w:t xml:space="preserve"> </w:t>
      </w:r>
      <w:r>
        <w:rPr>
          <w:color w:val="231F20"/>
          <w:sz w:val="21"/>
        </w:rPr>
        <w:t>France</w:t>
      </w:r>
      <w:r>
        <w:rPr>
          <w:color w:val="231F20"/>
          <w:spacing w:val="-8"/>
          <w:sz w:val="21"/>
        </w:rPr>
        <w:t xml:space="preserve"> </w:t>
      </w:r>
      <w:r>
        <w:rPr>
          <w:color w:val="231F20"/>
          <w:sz w:val="21"/>
        </w:rPr>
        <w:t>to</w:t>
      </w:r>
      <w:r>
        <w:rPr>
          <w:color w:val="231F20"/>
          <w:spacing w:val="-8"/>
          <w:sz w:val="21"/>
        </w:rPr>
        <w:t xml:space="preserve"> </w:t>
      </w:r>
      <w:r>
        <w:rPr>
          <w:color w:val="231F20"/>
          <w:sz w:val="21"/>
        </w:rPr>
        <w:t>fight</w:t>
      </w:r>
      <w:r>
        <w:rPr>
          <w:color w:val="231F20"/>
          <w:spacing w:val="-8"/>
          <w:sz w:val="21"/>
        </w:rPr>
        <w:t xml:space="preserve"> </w:t>
      </w:r>
      <w:r>
        <w:rPr>
          <w:color w:val="231F20"/>
          <w:sz w:val="21"/>
        </w:rPr>
        <w:t>the</w:t>
      </w:r>
      <w:r>
        <w:rPr>
          <w:color w:val="231F20"/>
          <w:spacing w:val="-8"/>
          <w:sz w:val="21"/>
        </w:rPr>
        <w:t xml:space="preserve"> </w:t>
      </w:r>
      <w:r>
        <w:rPr>
          <w:color w:val="231F20"/>
          <w:sz w:val="21"/>
        </w:rPr>
        <w:t>anti-communist</w:t>
      </w:r>
      <w:r>
        <w:rPr>
          <w:color w:val="231F20"/>
          <w:spacing w:val="-8"/>
          <w:sz w:val="21"/>
        </w:rPr>
        <w:t xml:space="preserve"> </w:t>
      </w:r>
      <w:r>
        <w:rPr>
          <w:color w:val="231F20"/>
          <w:sz w:val="21"/>
        </w:rPr>
        <w:t xml:space="preserve">war and win, preferably with </w:t>
      </w:r>
      <w:r>
        <w:rPr>
          <w:smallCaps/>
          <w:color w:val="231F20"/>
          <w:sz w:val="21"/>
        </w:rPr>
        <w:t>u</w:t>
      </w:r>
      <w:r>
        <w:rPr>
          <w:color w:val="231F20"/>
          <w:sz w:val="21"/>
        </w:rPr>
        <w:t>.</w:t>
      </w:r>
      <w:r>
        <w:rPr>
          <w:smallCaps/>
          <w:color w:val="231F20"/>
          <w:sz w:val="21"/>
        </w:rPr>
        <w:t>s</w:t>
      </w:r>
      <w:r>
        <w:rPr>
          <w:color w:val="231F20"/>
          <w:sz w:val="21"/>
        </w:rPr>
        <w:t>. guidance and advice; and (2) Washington</w:t>
      </w:r>
      <w:r>
        <w:rPr>
          <w:color w:val="231F20"/>
          <w:spacing w:val="-1"/>
          <w:sz w:val="21"/>
        </w:rPr>
        <w:t xml:space="preserve"> </w:t>
      </w:r>
      <w:r>
        <w:rPr>
          <w:color w:val="231F20"/>
          <w:sz w:val="21"/>
        </w:rPr>
        <w:t>expected</w:t>
      </w:r>
      <w:r>
        <w:rPr>
          <w:color w:val="231F20"/>
          <w:spacing w:val="-1"/>
          <w:sz w:val="21"/>
        </w:rPr>
        <w:t xml:space="preserve"> </w:t>
      </w:r>
      <w:r>
        <w:rPr>
          <w:color w:val="231F20"/>
          <w:sz w:val="21"/>
        </w:rPr>
        <w:t>the</w:t>
      </w:r>
      <w:r>
        <w:rPr>
          <w:color w:val="231F20"/>
          <w:spacing w:val="-1"/>
          <w:sz w:val="21"/>
        </w:rPr>
        <w:t xml:space="preserve"> </w:t>
      </w:r>
      <w:r>
        <w:rPr>
          <w:color w:val="231F20"/>
          <w:sz w:val="21"/>
        </w:rPr>
        <w:t>French,</w:t>
      </w:r>
      <w:r>
        <w:rPr>
          <w:color w:val="231F20"/>
          <w:spacing w:val="-1"/>
          <w:sz w:val="21"/>
        </w:rPr>
        <w:t xml:space="preserve"> </w:t>
      </w:r>
      <w:r>
        <w:rPr>
          <w:color w:val="231F20"/>
          <w:sz w:val="21"/>
        </w:rPr>
        <w:t>when</w:t>
      </w:r>
      <w:r>
        <w:rPr>
          <w:color w:val="231F20"/>
          <w:spacing w:val="-1"/>
          <w:sz w:val="21"/>
        </w:rPr>
        <w:t xml:space="preserve"> </w:t>
      </w:r>
      <w:r>
        <w:rPr>
          <w:color w:val="231F20"/>
          <w:sz w:val="21"/>
        </w:rPr>
        <w:t>battlefield</w:t>
      </w:r>
      <w:r>
        <w:rPr>
          <w:color w:val="231F20"/>
          <w:spacing w:val="-1"/>
          <w:sz w:val="21"/>
        </w:rPr>
        <w:t xml:space="preserve"> </w:t>
      </w:r>
      <w:r>
        <w:rPr>
          <w:color w:val="231F20"/>
          <w:sz w:val="21"/>
        </w:rPr>
        <w:t>victory</w:t>
      </w:r>
      <w:r>
        <w:rPr>
          <w:color w:val="231F20"/>
          <w:spacing w:val="-1"/>
          <w:sz w:val="21"/>
        </w:rPr>
        <w:t xml:space="preserve"> </w:t>
      </w:r>
      <w:r>
        <w:rPr>
          <w:color w:val="231F20"/>
          <w:sz w:val="21"/>
        </w:rPr>
        <w:t xml:space="preserve">was assured, to magnanimously withdraw from Indochina. For France, which was probably fighting more a colonial than an anti-communist war, and which had to consider the effects of </w:t>
      </w:r>
      <w:r>
        <w:rPr>
          <w:color w:val="231F20"/>
          <w:spacing w:val="-4"/>
          <w:sz w:val="21"/>
        </w:rPr>
        <w:t>withdrawal</w:t>
      </w:r>
      <w:r>
        <w:rPr>
          <w:color w:val="231F20"/>
          <w:spacing w:val="-10"/>
          <w:sz w:val="21"/>
        </w:rPr>
        <w:t xml:space="preserve"> </w:t>
      </w:r>
      <w:r>
        <w:rPr>
          <w:color w:val="231F20"/>
          <w:spacing w:val="-4"/>
          <w:sz w:val="21"/>
        </w:rPr>
        <w:t>on</w:t>
      </w:r>
      <w:r>
        <w:rPr>
          <w:color w:val="231F20"/>
          <w:spacing w:val="-9"/>
          <w:sz w:val="21"/>
        </w:rPr>
        <w:t xml:space="preserve"> </w:t>
      </w:r>
      <w:r>
        <w:rPr>
          <w:color w:val="231F20"/>
          <w:spacing w:val="-4"/>
          <w:sz w:val="21"/>
        </w:rPr>
        <w:t>colonial</w:t>
      </w:r>
      <w:r>
        <w:rPr>
          <w:color w:val="231F20"/>
          <w:spacing w:val="-9"/>
          <w:sz w:val="21"/>
        </w:rPr>
        <w:t xml:space="preserve"> </w:t>
      </w:r>
      <w:r>
        <w:rPr>
          <w:color w:val="231F20"/>
          <w:spacing w:val="-4"/>
          <w:sz w:val="21"/>
        </w:rPr>
        <w:t>holdings</w:t>
      </w:r>
      <w:r>
        <w:rPr>
          <w:color w:val="231F20"/>
          <w:spacing w:val="-9"/>
          <w:sz w:val="21"/>
        </w:rPr>
        <w:t xml:space="preserve"> </w:t>
      </w:r>
      <w:r>
        <w:rPr>
          <w:color w:val="231F20"/>
          <w:spacing w:val="-4"/>
          <w:sz w:val="21"/>
        </w:rPr>
        <w:t>in</w:t>
      </w:r>
      <w:r>
        <w:rPr>
          <w:color w:val="231F20"/>
          <w:spacing w:val="-9"/>
          <w:sz w:val="21"/>
        </w:rPr>
        <w:t xml:space="preserve"> </w:t>
      </w:r>
      <w:r>
        <w:rPr>
          <w:color w:val="231F20"/>
          <w:spacing w:val="-4"/>
          <w:sz w:val="21"/>
        </w:rPr>
        <w:t>Algeria,</w:t>
      </w:r>
      <w:r>
        <w:rPr>
          <w:color w:val="231F20"/>
          <w:spacing w:val="-9"/>
          <w:sz w:val="21"/>
        </w:rPr>
        <w:t xml:space="preserve"> </w:t>
      </w:r>
      <w:r>
        <w:rPr>
          <w:color w:val="231F20"/>
          <w:spacing w:val="-4"/>
          <w:sz w:val="21"/>
        </w:rPr>
        <w:t>Tunisia</w:t>
      </w:r>
      <w:r>
        <w:rPr>
          <w:color w:val="231F20"/>
          <w:spacing w:val="-9"/>
          <w:sz w:val="21"/>
        </w:rPr>
        <w:t xml:space="preserve"> </w:t>
      </w:r>
      <w:r>
        <w:rPr>
          <w:color w:val="231F20"/>
          <w:spacing w:val="-4"/>
          <w:sz w:val="21"/>
        </w:rPr>
        <w:t>and</w:t>
      </w:r>
      <w:r>
        <w:rPr>
          <w:color w:val="231F20"/>
          <w:spacing w:val="-9"/>
          <w:sz w:val="21"/>
        </w:rPr>
        <w:t xml:space="preserve"> </w:t>
      </w:r>
      <w:r>
        <w:rPr>
          <w:color w:val="231F20"/>
          <w:spacing w:val="-4"/>
          <w:sz w:val="21"/>
        </w:rPr>
        <w:t xml:space="preserve">Morocco, </w:t>
      </w:r>
      <w:r>
        <w:rPr>
          <w:color w:val="231F20"/>
          <w:sz w:val="21"/>
        </w:rPr>
        <w:t>mag</w:t>
      </w:r>
      <w:r>
        <w:rPr>
          <w:color w:val="231F20"/>
          <w:sz w:val="21"/>
        </w:rPr>
        <w:t>nanimous withdrawal was not too likely.</w:t>
      </w:r>
      <w:r>
        <w:rPr>
          <w:color w:val="231F20"/>
          <w:position w:val="7"/>
          <w:sz w:val="16"/>
        </w:rPr>
        <w:t>12</w:t>
      </w:r>
    </w:p>
    <w:p w:rsidR="009E0961" w:rsidRDefault="00183599">
      <w:pPr>
        <w:pStyle w:val="BodyText"/>
        <w:spacing w:before="269" w:line="254" w:lineRule="auto"/>
        <w:ind w:left="1473" w:right="727" w:firstLine="340"/>
        <w:jc w:val="both"/>
      </w:pPr>
      <w:r>
        <w:rPr>
          <w:color w:val="231F20"/>
        </w:rPr>
        <w:t xml:space="preserve">France was unlikely to further clarify whether there was a conver- </w:t>
      </w:r>
      <w:r>
        <w:rPr>
          <w:color w:val="231F20"/>
          <w:spacing w:val="-2"/>
        </w:rPr>
        <w:t>gence</w:t>
      </w:r>
      <w:r>
        <w:rPr>
          <w:color w:val="231F20"/>
          <w:spacing w:val="-12"/>
        </w:rPr>
        <w:t xml:space="preserve"> </w:t>
      </w:r>
      <w:r>
        <w:rPr>
          <w:color w:val="231F20"/>
          <w:spacing w:val="-2"/>
        </w:rPr>
        <w:t>of</w:t>
      </w:r>
      <w:r>
        <w:rPr>
          <w:color w:val="231F20"/>
          <w:spacing w:val="-11"/>
        </w:rPr>
        <w:t xml:space="preserve"> </w:t>
      </w:r>
      <w:r>
        <w:rPr>
          <w:color w:val="231F20"/>
          <w:spacing w:val="-2"/>
        </w:rPr>
        <w:t>these</w:t>
      </w:r>
      <w:r>
        <w:rPr>
          <w:color w:val="231F20"/>
          <w:spacing w:val="-11"/>
        </w:rPr>
        <w:t xml:space="preserve"> </w:t>
      </w:r>
      <w:r>
        <w:rPr>
          <w:color w:val="231F20"/>
          <w:spacing w:val="-2"/>
        </w:rPr>
        <w:t>regional</w:t>
      </w:r>
      <w:r>
        <w:rPr>
          <w:color w:val="231F20"/>
          <w:spacing w:val="-11"/>
        </w:rPr>
        <w:t xml:space="preserve"> </w:t>
      </w:r>
      <w:r>
        <w:rPr>
          <w:color w:val="231F20"/>
          <w:spacing w:val="-2"/>
        </w:rPr>
        <w:t>and</w:t>
      </w:r>
      <w:r>
        <w:rPr>
          <w:color w:val="231F20"/>
          <w:spacing w:val="-11"/>
        </w:rPr>
        <w:t xml:space="preserve"> </w:t>
      </w:r>
      <w:r>
        <w:rPr>
          <w:color w:val="231F20"/>
          <w:spacing w:val="-2"/>
        </w:rPr>
        <w:t>global</w:t>
      </w:r>
      <w:r>
        <w:rPr>
          <w:color w:val="231F20"/>
          <w:spacing w:val="-11"/>
        </w:rPr>
        <w:t xml:space="preserve"> </w:t>
      </w:r>
      <w:r>
        <w:rPr>
          <w:color w:val="231F20"/>
          <w:spacing w:val="-2"/>
        </w:rPr>
        <w:t>issues.</w:t>
      </w:r>
      <w:r>
        <w:rPr>
          <w:color w:val="231F20"/>
          <w:spacing w:val="-11"/>
        </w:rPr>
        <w:t xml:space="preserve"> </w:t>
      </w:r>
      <w:r>
        <w:rPr>
          <w:color w:val="231F20"/>
          <w:spacing w:val="-2"/>
        </w:rPr>
        <w:t>Writing</w:t>
      </w:r>
      <w:r>
        <w:rPr>
          <w:color w:val="231F20"/>
          <w:spacing w:val="-11"/>
        </w:rPr>
        <w:t xml:space="preserve"> </w:t>
      </w:r>
      <w:r>
        <w:rPr>
          <w:color w:val="231F20"/>
          <w:spacing w:val="-2"/>
        </w:rPr>
        <w:t>after</w:t>
      </w:r>
      <w:r>
        <w:rPr>
          <w:color w:val="231F20"/>
          <w:spacing w:val="-12"/>
        </w:rPr>
        <w:t xml:space="preserve"> </w:t>
      </w:r>
      <w:r>
        <w:rPr>
          <w:color w:val="231F20"/>
          <w:spacing w:val="-2"/>
        </w:rPr>
        <w:t>the</w:t>
      </w:r>
      <w:r>
        <w:rPr>
          <w:color w:val="231F20"/>
          <w:spacing w:val="-11"/>
        </w:rPr>
        <w:t xml:space="preserve"> </w:t>
      </w:r>
      <w:r>
        <w:rPr>
          <w:color w:val="231F20"/>
          <w:spacing w:val="-2"/>
        </w:rPr>
        <w:t>event,</w:t>
      </w:r>
      <w:r>
        <w:rPr>
          <w:color w:val="231F20"/>
          <w:spacing w:val="-11"/>
        </w:rPr>
        <w:t xml:space="preserve"> </w:t>
      </w:r>
      <w:r>
        <w:rPr>
          <w:color w:val="231F20"/>
          <w:spacing w:val="-2"/>
        </w:rPr>
        <w:t xml:space="preserve">General </w:t>
      </w:r>
      <w:r>
        <w:rPr>
          <w:color w:val="231F20"/>
        </w:rPr>
        <w:t>Henri</w:t>
      </w:r>
      <w:r>
        <w:rPr>
          <w:color w:val="231F20"/>
          <w:spacing w:val="-5"/>
        </w:rPr>
        <w:t xml:space="preserve"> </w:t>
      </w:r>
      <w:r>
        <w:rPr>
          <w:color w:val="231F20"/>
        </w:rPr>
        <w:t>Navarre,</w:t>
      </w:r>
      <w:r>
        <w:rPr>
          <w:color w:val="231F20"/>
          <w:spacing w:val="-5"/>
        </w:rPr>
        <w:t xml:space="preserve"> </w:t>
      </w:r>
      <w:r>
        <w:rPr>
          <w:color w:val="231F20"/>
        </w:rPr>
        <w:t>architect</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final</w:t>
      </w:r>
      <w:r>
        <w:rPr>
          <w:color w:val="231F20"/>
          <w:spacing w:val="-5"/>
        </w:rPr>
        <w:t xml:space="preserve"> </w:t>
      </w:r>
      <w:r>
        <w:rPr>
          <w:color w:val="231F20"/>
        </w:rPr>
        <w:t>stage</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war</w:t>
      </w:r>
      <w:r>
        <w:rPr>
          <w:color w:val="231F20"/>
          <w:spacing w:val="-5"/>
        </w:rPr>
        <w:t xml:space="preserve"> </w:t>
      </w:r>
      <w:r>
        <w:rPr>
          <w:color w:val="231F20"/>
        </w:rPr>
        <w:t>in</w:t>
      </w:r>
      <w:r>
        <w:rPr>
          <w:color w:val="231F20"/>
          <w:spacing w:val="-5"/>
        </w:rPr>
        <w:t xml:space="preserve"> </w:t>
      </w:r>
      <w:r>
        <w:rPr>
          <w:color w:val="231F20"/>
        </w:rPr>
        <w:t>Vietnam,</w:t>
      </w:r>
      <w:r>
        <w:rPr>
          <w:color w:val="231F20"/>
          <w:spacing w:val="-5"/>
        </w:rPr>
        <w:t xml:space="preserve"> </w:t>
      </w:r>
      <w:r>
        <w:rPr>
          <w:color w:val="231F20"/>
        </w:rPr>
        <w:t>posed these contorted questions: ‘Is it for the liberation of the Associated States from the Viet-Minh, and giving them independence to break away from France?’ or ‘to simply participate in the American politics of</w:t>
      </w:r>
      <w:r>
        <w:rPr>
          <w:color w:val="231F20"/>
          <w:spacing w:val="-1"/>
        </w:rPr>
        <w:t xml:space="preserve"> </w:t>
      </w:r>
      <w:r>
        <w:rPr>
          <w:color w:val="231F20"/>
        </w:rPr>
        <w:t>containment</w:t>
      </w:r>
      <w:r>
        <w:rPr>
          <w:color w:val="231F20"/>
          <w:spacing w:val="-1"/>
        </w:rPr>
        <w:t xml:space="preserve"> </w:t>
      </w:r>
      <w:r>
        <w:rPr>
          <w:color w:val="231F20"/>
        </w:rPr>
        <w:t>of</w:t>
      </w:r>
      <w:r>
        <w:rPr>
          <w:color w:val="231F20"/>
          <w:spacing w:val="-1"/>
        </w:rPr>
        <w:t xml:space="preserve"> </w:t>
      </w:r>
      <w:r>
        <w:rPr>
          <w:color w:val="231F20"/>
        </w:rPr>
        <w:t>communism</w:t>
      </w:r>
      <w:r>
        <w:rPr>
          <w:color w:val="231F20"/>
          <w:spacing w:val="-1"/>
        </w:rPr>
        <w:t xml:space="preserve"> </w:t>
      </w:r>
      <w:r>
        <w:rPr>
          <w:color w:val="231F20"/>
        </w:rPr>
        <w:t>in</w:t>
      </w:r>
      <w:r>
        <w:rPr>
          <w:color w:val="231F20"/>
          <w:spacing w:val="-1"/>
        </w:rPr>
        <w:t xml:space="preserve"> </w:t>
      </w:r>
      <w:r>
        <w:rPr>
          <w:color w:val="231F20"/>
        </w:rPr>
        <w:t>Southeast</w:t>
      </w:r>
      <w:r>
        <w:rPr>
          <w:color w:val="231F20"/>
          <w:spacing w:val="-1"/>
        </w:rPr>
        <w:t xml:space="preserve"> </w:t>
      </w:r>
      <w:r>
        <w:rPr>
          <w:color w:val="231F20"/>
        </w:rPr>
        <w:t>Asi</w:t>
      </w:r>
      <w:r>
        <w:rPr>
          <w:color w:val="231F20"/>
        </w:rPr>
        <w:t>a?’</w:t>
      </w:r>
      <w:r>
        <w:rPr>
          <w:color w:val="231F20"/>
          <w:spacing w:val="-1"/>
        </w:rPr>
        <w:t xml:space="preserve"> </w:t>
      </w:r>
      <w:r>
        <w:rPr>
          <w:color w:val="231F20"/>
        </w:rPr>
        <w:t>‘Having</w:t>
      </w:r>
      <w:r>
        <w:rPr>
          <w:color w:val="231F20"/>
          <w:spacing w:val="-1"/>
        </w:rPr>
        <w:t xml:space="preserve"> </w:t>
      </w:r>
      <w:r>
        <w:rPr>
          <w:color w:val="231F20"/>
        </w:rPr>
        <w:t>renounced all national advantages in Indochina and accepted that we would withdraw once the war was over . . . is it normal then to undertake the sacrifices alone in a war that France no longer has an objective for itself?’</w:t>
      </w:r>
      <w:r>
        <w:rPr>
          <w:color w:val="231F20"/>
          <w:position w:val="7"/>
          <w:sz w:val="16"/>
        </w:rPr>
        <w:t xml:space="preserve">13 </w:t>
      </w:r>
      <w:r>
        <w:rPr>
          <w:color w:val="231F20"/>
        </w:rPr>
        <w:t>The possibility of</w:t>
      </w:r>
      <w:r>
        <w:rPr>
          <w:color w:val="231F20"/>
        </w:rPr>
        <w:t xml:space="preserve"> a large-scale Chinese intervention in Indo- china, like that in Korea in June 1950, continued as another obsession in the thinking of American policy-makers in the years to come. Following the outbreak of the Korean War, French outposts along the Chinese </w:t>
      </w:r>
      <w:r>
        <w:rPr>
          <w:color w:val="231F20"/>
        </w:rPr>
        <w:t xml:space="preserve">border had been heavily reinforced with </w:t>
      </w:r>
      <w:r>
        <w:rPr>
          <w:smallCaps/>
          <w:color w:val="231F20"/>
        </w:rPr>
        <w:t>u</w:t>
      </w:r>
      <w:r>
        <w:rPr>
          <w:color w:val="231F20"/>
        </w:rPr>
        <w:t>.</w:t>
      </w:r>
      <w:r>
        <w:rPr>
          <w:smallCaps/>
          <w:color w:val="231F20"/>
        </w:rPr>
        <w:t>s</w:t>
      </w:r>
      <w:r>
        <w:rPr>
          <w:color w:val="231F20"/>
        </w:rPr>
        <w:t>. assistance.</w:t>
      </w:r>
      <w:r>
        <w:rPr>
          <w:color w:val="231F20"/>
          <w:position w:val="7"/>
          <w:sz w:val="16"/>
        </w:rPr>
        <w:t xml:space="preserve">14 </w:t>
      </w:r>
      <w:r>
        <w:rPr>
          <w:color w:val="231F20"/>
        </w:rPr>
        <w:t>In December</w:t>
      </w:r>
      <w:r>
        <w:rPr>
          <w:color w:val="231F20"/>
          <w:spacing w:val="-1"/>
        </w:rPr>
        <w:t xml:space="preserve"> </w:t>
      </w:r>
      <w:r>
        <w:rPr>
          <w:color w:val="231F20"/>
        </w:rPr>
        <w:t>1950</w:t>
      </w:r>
      <w:r>
        <w:rPr>
          <w:color w:val="231F20"/>
          <w:spacing w:val="-1"/>
        </w:rPr>
        <w:t xml:space="preserve"> </w:t>
      </w:r>
      <w:r>
        <w:rPr>
          <w:color w:val="231F20"/>
        </w:rPr>
        <w:t>the</w:t>
      </w:r>
      <w:r>
        <w:rPr>
          <w:color w:val="231F20"/>
          <w:spacing w:val="-1"/>
        </w:rPr>
        <w:t xml:space="preserve"> </w:t>
      </w:r>
      <w:r>
        <w:rPr>
          <w:smallCaps/>
          <w:color w:val="231F20"/>
        </w:rPr>
        <w:t>u</w:t>
      </w:r>
      <w:r>
        <w:rPr>
          <w:color w:val="231F20"/>
        </w:rPr>
        <w:t>.</w:t>
      </w:r>
      <w:r>
        <w:rPr>
          <w:smallCaps/>
          <w:color w:val="231F20"/>
        </w:rPr>
        <w:t>s</w:t>
      </w:r>
      <w:r>
        <w:rPr>
          <w:color w:val="231F20"/>
        </w:rPr>
        <w:t>.</w:t>
      </w:r>
      <w:r>
        <w:rPr>
          <w:color w:val="231F20"/>
          <w:spacing w:val="-1"/>
        </w:rPr>
        <w:t xml:space="preserve"> </w:t>
      </w:r>
      <w:r>
        <w:rPr>
          <w:color w:val="231F20"/>
        </w:rPr>
        <w:t>even</w:t>
      </w:r>
      <w:r>
        <w:rPr>
          <w:color w:val="231F20"/>
          <w:spacing w:val="-1"/>
        </w:rPr>
        <w:t xml:space="preserve"> </w:t>
      </w:r>
      <w:r>
        <w:rPr>
          <w:color w:val="231F20"/>
        </w:rPr>
        <w:t>believed</w:t>
      </w:r>
      <w:r>
        <w:rPr>
          <w:color w:val="231F20"/>
          <w:spacing w:val="-1"/>
        </w:rPr>
        <w:t xml:space="preserve"> </w:t>
      </w:r>
      <w:r>
        <w:rPr>
          <w:color w:val="231F20"/>
        </w:rPr>
        <w:t>that</w:t>
      </w:r>
      <w:r>
        <w:rPr>
          <w:color w:val="231F20"/>
          <w:spacing w:val="-1"/>
        </w:rPr>
        <w:t xml:space="preserve"> </w:t>
      </w:r>
      <w:r>
        <w:rPr>
          <w:color w:val="231F20"/>
        </w:rPr>
        <w:t>the</w:t>
      </w:r>
      <w:r>
        <w:rPr>
          <w:color w:val="231F20"/>
          <w:spacing w:val="-1"/>
        </w:rPr>
        <w:t xml:space="preserve"> </w:t>
      </w:r>
      <w:r>
        <w:rPr>
          <w:color w:val="231F20"/>
        </w:rPr>
        <w:t>Chinese</w:t>
      </w:r>
      <w:r>
        <w:rPr>
          <w:color w:val="231F20"/>
          <w:spacing w:val="-1"/>
        </w:rPr>
        <w:t xml:space="preserve"> </w:t>
      </w:r>
      <w:r>
        <w:rPr>
          <w:color w:val="231F20"/>
        </w:rPr>
        <w:t>were</w:t>
      </w:r>
      <w:r>
        <w:rPr>
          <w:color w:val="231F20"/>
          <w:spacing w:val="-1"/>
        </w:rPr>
        <w:t xml:space="preserve"> </w:t>
      </w:r>
      <w:r>
        <w:rPr>
          <w:color w:val="231F20"/>
        </w:rPr>
        <w:t>amassing troops</w:t>
      </w:r>
      <w:r>
        <w:rPr>
          <w:color w:val="231F20"/>
          <w:spacing w:val="-6"/>
        </w:rPr>
        <w:t xml:space="preserve"> </w:t>
      </w:r>
      <w:r>
        <w:rPr>
          <w:color w:val="231F20"/>
        </w:rPr>
        <w:t>at</w:t>
      </w:r>
      <w:r>
        <w:rPr>
          <w:color w:val="231F20"/>
          <w:spacing w:val="-6"/>
        </w:rPr>
        <w:t xml:space="preserve"> </w:t>
      </w:r>
      <w:r>
        <w:rPr>
          <w:color w:val="231F20"/>
        </w:rPr>
        <w:t>the</w:t>
      </w:r>
      <w:r>
        <w:rPr>
          <w:color w:val="231F20"/>
          <w:spacing w:val="-6"/>
        </w:rPr>
        <w:t xml:space="preserve"> </w:t>
      </w:r>
      <w:r>
        <w:rPr>
          <w:color w:val="231F20"/>
        </w:rPr>
        <w:t>Vietnamese</w:t>
      </w:r>
      <w:r>
        <w:rPr>
          <w:color w:val="231F20"/>
          <w:spacing w:val="-6"/>
        </w:rPr>
        <w:t xml:space="preserve"> </w:t>
      </w:r>
      <w:r>
        <w:rPr>
          <w:color w:val="231F20"/>
        </w:rPr>
        <w:t>border</w:t>
      </w:r>
      <w:r>
        <w:rPr>
          <w:color w:val="231F20"/>
          <w:spacing w:val="-6"/>
        </w:rPr>
        <w:t xml:space="preserve"> </w:t>
      </w:r>
      <w:r>
        <w:rPr>
          <w:color w:val="231F20"/>
        </w:rPr>
        <w:t>for</w:t>
      </w:r>
      <w:r>
        <w:rPr>
          <w:color w:val="231F20"/>
          <w:spacing w:val="-6"/>
        </w:rPr>
        <w:t xml:space="preserve"> </w:t>
      </w:r>
      <w:r>
        <w:rPr>
          <w:color w:val="231F20"/>
        </w:rPr>
        <w:t>an</w:t>
      </w:r>
      <w:r>
        <w:rPr>
          <w:color w:val="231F20"/>
          <w:spacing w:val="-6"/>
        </w:rPr>
        <w:t xml:space="preserve"> </w:t>
      </w:r>
      <w:r>
        <w:rPr>
          <w:color w:val="231F20"/>
        </w:rPr>
        <w:t>imminent</w:t>
      </w:r>
      <w:r>
        <w:rPr>
          <w:color w:val="231F20"/>
          <w:spacing w:val="-6"/>
        </w:rPr>
        <w:t xml:space="preserve"> </w:t>
      </w:r>
      <w:r>
        <w:rPr>
          <w:color w:val="231F20"/>
        </w:rPr>
        <w:t>attack.</w:t>
      </w:r>
      <w:r>
        <w:rPr>
          <w:color w:val="231F20"/>
          <w:position w:val="7"/>
          <w:sz w:val="16"/>
        </w:rPr>
        <w:t xml:space="preserve">15 </w:t>
      </w:r>
      <w:r>
        <w:rPr>
          <w:color w:val="231F20"/>
        </w:rPr>
        <w:t>The</w:t>
      </w:r>
      <w:r>
        <w:rPr>
          <w:color w:val="231F20"/>
          <w:spacing w:val="-6"/>
        </w:rPr>
        <w:t xml:space="preserve"> </w:t>
      </w:r>
      <w:r>
        <w:rPr>
          <w:smallCaps/>
          <w:color w:val="231F20"/>
        </w:rPr>
        <w:t>u</w:t>
      </w:r>
      <w:r>
        <w:rPr>
          <w:color w:val="231F20"/>
        </w:rPr>
        <w:t>.</w:t>
      </w:r>
      <w:r>
        <w:rPr>
          <w:smallCaps/>
          <w:color w:val="231F20"/>
        </w:rPr>
        <w:t>s</w:t>
      </w:r>
      <w:r>
        <w:rPr>
          <w:color w:val="231F20"/>
        </w:rPr>
        <w:t>.</w:t>
      </w:r>
      <w:r>
        <w:rPr>
          <w:color w:val="231F20"/>
          <w:spacing w:val="-6"/>
        </w:rPr>
        <w:t xml:space="preserve"> </w:t>
      </w:r>
      <w:r>
        <w:rPr>
          <w:color w:val="231F20"/>
        </w:rPr>
        <w:t>saw either ‘Yellow Peril’ or ‘Domino Theory’.</w:t>
      </w:r>
    </w:p>
    <w:p w:rsidR="009E0961" w:rsidRDefault="00183599">
      <w:pPr>
        <w:pStyle w:val="BodyText"/>
        <w:spacing w:before="3" w:line="256" w:lineRule="auto"/>
        <w:ind w:left="1473" w:right="733" w:firstLine="340"/>
        <w:jc w:val="both"/>
      </w:pPr>
      <w:r>
        <w:rPr>
          <w:color w:val="231F20"/>
          <w:spacing w:val="-2"/>
        </w:rPr>
        <w:t>From</w:t>
      </w:r>
      <w:r>
        <w:rPr>
          <w:color w:val="231F20"/>
          <w:spacing w:val="-9"/>
        </w:rPr>
        <w:t xml:space="preserve"> </w:t>
      </w:r>
      <w:r>
        <w:rPr>
          <w:color w:val="231F20"/>
          <w:spacing w:val="-2"/>
        </w:rPr>
        <w:t>1947</w:t>
      </w:r>
      <w:r>
        <w:rPr>
          <w:color w:val="231F20"/>
          <w:spacing w:val="-9"/>
        </w:rPr>
        <w:t xml:space="preserve"> </w:t>
      </w:r>
      <w:r>
        <w:rPr>
          <w:color w:val="231F20"/>
          <w:spacing w:val="-2"/>
        </w:rPr>
        <w:t>public</w:t>
      </w:r>
      <w:r>
        <w:rPr>
          <w:color w:val="231F20"/>
          <w:spacing w:val="-9"/>
        </w:rPr>
        <w:t xml:space="preserve"> </w:t>
      </w:r>
      <w:r>
        <w:rPr>
          <w:color w:val="231F20"/>
          <w:spacing w:val="-2"/>
        </w:rPr>
        <w:t>opinion</w:t>
      </w:r>
      <w:r>
        <w:rPr>
          <w:color w:val="231F20"/>
          <w:spacing w:val="-9"/>
        </w:rPr>
        <w:t xml:space="preserve"> </w:t>
      </w:r>
      <w:r>
        <w:rPr>
          <w:color w:val="231F20"/>
          <w:spacing w:val="-2"/>
        </w:rPr>
        <w:t>in</w:t>
      </w:r>
      <w:r>
        <w:rPr>
          <w:color w:val="231F20"/>
          <w:spacing w:val="-9"/>
        </w:rPr>
        <w:t xml:space="preserve"> </w:t>
      </w:r>
      <w:r>
        <w:rPr>
          <w:color w:val="231F20"/>
          <w:spacing w:val="-2"/>
        </w:rPr>
        <w:t>France</w:t>
      </w:r>
      <w:r>
        <w:rPr>
          <w:color w:val="231F20"/>
          <w:spacing w:val="-9"/>
        </w:rPr>
        <w:t xml:space="preserve"> </w:t>
      </w:r>
      <w:r>
        <w:rPr>
          <w:color w:val="231F20"/>
          <w:spacing w:val="-2"/>
        </w:rPr>
        <w:t>began</w:t>
      </w:r>
      <w:r>
        <w:rPr>
          <w:color w:val="231F20"/>
          <w:spacing w:val="-9"/>
        </w:rPr>
        <w:t xml:space="preserve"> </w:t>
      </w:r>
      <w:r>
        <w:rPr>
          <w:color w:val="231F20"/>
          <w:spacing w:val="-2"/>
        </w:rPr>
        <w:t>to</w:t>
      </w:r>
      <w:r>
        <w:rPr>
          <w:color w:val="231F20"/>
          <w:spacing w:val="-9"/>
        </w:rPr>
        <w:t xml:space="preserve"> </w:t>
      </w:r>
      <w:r>
        <w:rPr>
          <w:color w:val="231F20"/>
          <w:spacing w:val="-2"/>
        </w:rPr>
        <w:t>turn</w:t>
      </w:r>
      <w:r>
        <w:rPr>
          <w:color w:val="231F20"/>
          <w:spacing w:val="-9"/>
        </w:rPr>
        <w:t xml:space="preserve"> </w:t>
      </w:r>
      <w:r>
        <w:rPr>
          <w:color w:val="231F20"/>
          <w:spacing w:val="-2"/>
        </w:rPr>
        <w:t>against</w:t>
      </w:r>
      <w:r>
        <w:rPr>
          <w:color w:val="231F20"/>
          <w:spacing w:val="-9"/>
        </w:rPr>
        <w:t xml:space="preserve"> </w:t>
      </w:r>
      <w:r>
        <w:rPr>
          <w:color w:val="231F20"/>
          <w:spacing w:val="-2"/>
        </w:rPr>
        <w:t>the</w:t>
      </w:r>
      <w:r>
        <w:rPr>
          <w:color w:val="231F20"/>
          <w:spacing w:val="-9"/>
        </w:rPr>
        <w:t xml:space="preserve"> </w:t>
      </w:r>
      <w:r>
        <w:rPr>
          <w:color w:val="231F20"/>
          <w:spacing w:val="-2"/>
        </w:rPr>
        <w:t>French military</w:t>
      </w:r>
      <w:r>
        <w:rPr>
          <w:color w:val="231F20"/>
          <w:spacing w:val="-12"/>
        </w:rPr>
        <w:t xml:space="preserve"> </w:t>
      </w:r>
      <w:r>
        <w:rPr>
          <w:color w:val="231F20"/>
          <w:spacing w:val="-2"/>
        </w:rPr>
        <w:t>activities</w:t>
      </w:r>
      <w:r>
        <w:rPr>
          <w:color w:val="231F20"/>
          <w:spacing w:val="-11"/>
        </w:rPr>
        <w:t xml:space="preserve"> </w:t>
      </w:r>
      <w:r>
        <w:rPr>
          <w:color w:val="231F20"/>
          <w:spacing w:val="-2"/>
        </w:rPr>
        <w:t>in</w:t>
      </w:r>
      <w:r>
        <w:rPr>
          <w:color w:val="231F20"/>
          <w:spacing w:val="-11"/>
        </w:rPr>
        <w:t xml:space="preserve"> </w:t>
      </w:r>
      <w:r>
        <w:rPr>
          <w:color w:val="231F20"/>
          <w:spacing w:val="-2"/>
        </w:rPr>
        <w:t>Vietnam.</w:t>
      </w:r>
      <w:r>
        <w:rPr>
          <w:color w:val="231F20"/>
          <w:spacing w:val="-11"/>
        </w:rPr>
        <w:t xml:space="preserve"> </w:t>
      </w:r>
      <w:r>
        <w:rPr>
          <w:color w:val="231F20"/>
          <w:spacing w:val="-2"/>
        </w:rPr>
        <w:t>In</w:t>
      </w:r>
      <w:r>
        <w:rPr>
          <w:color w:val="231F20"/>
          <w:spacing w:val="-11"/>
        </w:rPr>
        <w:t xml:space="preserve"> </w:t>
      </w:r>
      <w:r>
        <w:rPr>
          <w:color w:val="231F20"/>
          <w:spacing w:val="-2"/>
        </w:rPr>
        <w:t>1950</w:t>
      </w:r>
      <w:r>
        <w:rPr>
          <w:color w:val="231F20"/>
          <w:spacing w:val="-11"/>
        </w:rPr>
        <w:t xml:space="preserve"> </w:t>
      </w:r>
      <w:r>
        <w:rPr>
          <w:color w:val="231F20"/>
          <w:spacing w:val="-2"/>
        </w:rPr>
        <w:t>42</w:t>
      </w:r>
      <w:r>
        <w:rPr>
          <w:color w:val="231F20"/>
          <w:spacing w:val="-11"/>
        </w:rPr>
        <w:t xml:space="preserve"> </w:t>
      </w:r>
      <w:r>
        <w:rPr>
          <w:color w:val="231F20"/>
          <w:spacing w:val="-2"/>
        </w:rPr>
        <w:t>per</w:t>
      </w:r>
      <w:r>
        <w:rPr>
          <w:color w:val="231F20"/>
          <w:spacing w:val="-11"/>
        </w:rPr>
        <w:t xml:space="preserve"> </w:t>
      </w:r>
      <w:r>
        <w:rPr>
          <w:color w:val="231F20"/>
          <w:spacing w:val="-2"/>
        </w:rPr>
        <w:t>cent</w:t>
      </w:r>
      <w:r>
        <w:rPr>
          <w:color w:val="231F20"/>
          <w:spacing w:val="-12"/>
        </w:rPr>
        <w:t xml:space="preserve"> </w:t>
      </w:r>
      <w:r>
        <w:rPr>
          <w:color w:val="231F20"/>
          <w:spacing w:val="-2"/>
        </w:rPr>
        <w:t>of</w:t>
      </w:r>
      <w:r>
        <w:rPr>
          <w:color w:val="231F20"/>
          <w:spacing w:val="-11"/>
        </w:rPr>
        <w:t xml:space="preserve"> </w:t>
      </w:r>
      <w:r>
        <w:rPr>
          <w:color w:val="231F20"/>
          <w:spacing w:val="-2"/>
        </w:rPr>
        <w:t>those</w:t>
      </w:r>
      <w:r>
        <w:rPr>
          <w:color w:val="231F20"/>
          <w:spacing w:val="-11"/>
        </w:rPr>
        <w:t xml:space="preserve"> </w:t>
      </w:r>
      <w:r>
        <w:rPr>
          <w:color w:val="231F20"/>
          <w:spacing w:val="-2"/>
        </w:rPr>
        <w:t>who</w:t>
      </w:r>
      <w:r>
        <w:rPr>
          <w:color w:val="231F20"/>
          <w:spacing w:val="-11"/>
        </w:rPr>
        <w:t xml:space="preserve"> </w:t>
      </w:r>
      <w:r>
        <w:rPr>
          <w:color w:val="231F20"/>
          <w:spacing w:val="-2"/>
        </w:rPr>
        <w:t xml:space="preserve">answered </w:t>
      </w:r>
      <w:r>
        <w:rPr>
          <w:color w:val="231F20"/>
        </w:rPr>
        <w:t>questionnaires on the French involvement in Indochina were opposed to</w:t>
      </w:r>
      <w:r>
        <w:rPr>
          <w:color w:val="231F20"/>
          <w:spacing w:val="-11"/>
        </w:rPr>
        <w:t xml:space="preserve"> </w:t>
      </w:r>
      <w:r>
        <w:rPr>
          <w:color w:val="231F20"/>
        </w:rPr>
        <w:t>it.</w:t>
      </w:r>
      <w:r>
        <w:rPr>
          <w:color w:val="231F20"/>
          <w:position w:val="7"/>
          <w:sz w:val="16"/>
        </w:rPr>
        <w:t xml:space="preserve">16 </w:t>
      </w:r>
      <w:r>
        <w:rPr>
          <w:color w:val="231F20"/>
        </w:rPr>
        <w:t>In</w:t>
      </w:r>
      <w:r>
        <w:rPr>
          <w:color w:val="231F20"/>
          <w:spacing w:val="-11"/>
        </w:rPr>
        <w:t xml:space="preserve"> </w:t>
      </w:r>
      <w:r>
        <w:rPr>
          <w:color w:val="231F20"/>
        </w:rPr>
        <w:t>an</w:t>
      </w:r>
      <w:r>
        <w:rPr>
          <w:color w:val="231F20"/>
          <w:spacing w:val="-11"/>
        </w:rPr>
        <w:t xml:space="preserve"> </w:t>
      </w:r>
      <w:r>
        <w:rPr>
          <w:color w:val="231F20"/>
        </w:rPr>
        <w:t>attempt</w:t>
      </w:r>
      <w:r>
        <w:rPr>
          <w:color w:val="231F20"/>
          <w:spacing w:val="-12"/>
        </w:rPr>
        <w:t xml:space="preserve"> </w:t>
      </w:r>
      <w:r>
        <w:rPr>
          <w:color w:val="231F20"/>
        </w:rPr>
        <w:t>to</w:t>
      </w:r>
      <w:r>
        <w:rPr>
          <w:color w:val="231F20"/>
          <w:spacing w:val="-12"/>
        </w:rPr>
        <w:t xml:space="preserve"> </w:t>
      </w:r>
      <w:r>
        <w:rPr>
          <w:color w:val="231F20"/>
        </w:rPr>
        <w:t>reverse</w:t>
      </w:r>
      <w:r>
        <w:rPr>
          <w:color w:val="231F20"/>
          <w:spacing w:val="-12"/>
        </w:rPr>
        <w:t xml:space="preserve"> </w:t>
      </w:r>
      <w:r>
        <w:rPr>
          <w:color w:val="231F20"/>
        </w:rPr>
        <w:t>the</w:t>
      </w:r>
      <w:r>
        <w:rPr>
          <w:color w:val="231F20"/>
          <w:spacing w:val="-12"/>
        </w:rPr>
        <w:t xml:space="preserve"> </w:t>
      </w:r>
      <w:r>
        <w:rPr>
          <w:color w:val="231F20"/>
        </w:rPr>
        <w:t>unfavourable</w:t>
      </w:r>
      <w:r>
        <w:rPr>
          <w:color w:val="231F20"/>
          <w:spacing w:val="-12"/>
        </w:rPr>
        <w:t xml:space="preserve"> </w:t>
      </w:r>
      <w:r>
        <w:rPr>
          <w:color w:val="231F20"/>
        </w:rPr>
        <w:t>opinion</w:t>
      </w:r>
      <w:r>
        <w:rPr>
          <w:color w:val="231F20"/>
          <w:spacing w:val="-12"/>
        </w:rPr>
        <w:t xml:space="preserve"> </w:t>
      </w:r>
      <w:r>
        <w:rPr>
          <w:color w:val="231F20"/>
        </w:rPr>
        <w:t>at</w:t>
      </w:r>
      <w:r>
        <w:rPr>
          <w:color w:val="231F20"/>
          <w:spacing w:val="-11"/>
        </w:rPr>
        <w:t xml:space="preserve"> </w:t>
      </w:r>
      <w:r>
        <w:rPr>
          <w:color w:val="231F20"/>
        </w:rPr>
        <w:t>home,</w:t>
      </w:r>
      <w:r>
        <w:rPr>
          <w:color w:val="231F20"/>
          <w:spacing w:val="-12"/>
        </w:rPr>
        <w:t xml:space="preserve"> </w:t>
      </w:r>
      <w:r>
        <w:rPr>
          <w:color w:val="231F20"/>
        </w:rPr>
        <w:t>a</w:t>
      </w:r>
      <w:r>
        <w:rPr>
          <w:color w:val="231F20"/>
          <w:spacing w:val="-12"/>
        </w:rPr>
        <w:t xml:space="preserve"> </w:t>
      </w:r>
      <w:r>
        <w:rPr>
          <w:color w:val="231F20"/>
        </w:rPr>
        <w:t>new commander was sent to the Vietnamese battlefield. General De Lattre de Tassigny, a renowned strategist and a ruthless military commander, assumed control of the French Union forces. His arrival precipitated a period</w:t>
      </w:r>
      <w:r>
        <w:rPr>
          <w:color w:val="231F20"/>
          <w:spacing w:val="-8"/>
        </w:rPr>
        <w:t xml:space="preserve"> </w:t>
      </w:r>
      <w:r>
        <w:rPr>
          <w:color w:val="231F20"/>
        </w:rPr>
        <w:t>of</w:t>
      </w:r>
      <w:r>
        <w:rPr>
          <w:color w:val="231F20"/>
          <w:spacing w:val="-8"/>
        </w:rPr>
        <w:t xml:space="preserve"> </w:t>
      </w:r>
      <w:r>
        <w:rPr>
          <w:color w:val="231F20"/>
        </w:rPr>
        <w:t>brutal</w:t>
      </w:r>
      <w:r>
        <w:rPr>
          <w:color w:val="231F20"/>
          <w:spacing w:val="-8"/>
        </w:rPr>
        <w:t xml:space="preserve"> </w:t>
      </w:r>
      <w:r>
        <w:rPr>
          <w:color w:val="231F20"/>
        </w:rPr>
        <w:t>fightin</w:t>
      </w:r>
      <w:r>
        <w:rPr>
          <w:color w:val="231F20"/>
        </w:rPr>
        <w:t>g,</w:t>
      </w:r>
      <w:r>
        <w:rPr>
          <w:color w:val="231F20"/>
          <w:spacing w:val="-8"/>
        </w:rPr>
        <w:t xml:space="preserve"> </w:t>
      </w:r>
      <w:r>
        <w:rPr>
          <w:color w:val="231F20"/>
        </w:rPr>
        <w:t>not</w:t>
      </w:r>
      <w:r>
        <w:rPr>
          <w:color w:val="231F20"/>
          <w:spacing w:val="-8"/>
        </w:rPr>
        <w:t xml:space="preserve"> </w:t>
      </w:r>
      <w:r>
        <w:rPr>
          <w:color w:val="231F20"/>
        </w:rPr>
        <w:t>just</w:t>
      </w:r>
      <w:r>
        <w:rPr>
          <w:color w:val="231F20"/>
          <w:spacing w:val="-8"/>
        </w:rPr>
        <w:t xml:space="preserve"> </w:t>
      </w:r>
      <w:r>
        <w:rPr>
          <w:color w:val="231F20"/>
        </w:rPr>
        <w:t>between</w:t>
      </w:r>
      <w:r>
        <w:rPr>
          <w:color w:val="231F20"/>
          <w:spacing w:val="-8"/>
        </w:rPr>
        <w:t xml:space="preserve"> </w:t>
      </w:r>
      <w:r>
        <w:rPr>
          <w:color w:val="231F20"/>
        </w:rPr>
        <w:t>the</w:t>
      </w:r>
      <w:r>
        <w:rPr>
          <w:color w:val="231F20"/>
          <w:spacing w:val="-8"/>
        </w:rPr>
        <w:t xml:space="preserve"> </w:t>
      </w:r>
      <w:r>
        <w:rPr>
          <w:color w:val="231F20"/>
        </w:rPr>
        <w:t>French</w:t>
      </w:r>
      <w:r>
        <w:rPr>
          <w:color w:val="231F20"/>
          <w:spacing w:val="-8"/>
        </w:rPr>
        <w:t xml:space="preserve"> </w:t>
      </w:r>
      <w:r>
        <w:rPr>
          <w:color w:val="231F20"/>
        </w:rPr>
        <w:t>army</w:t>
      </w:r>
      <w:r>
        <w:rPr>
          <w:color w:val="231F20"/>
          <w:spacing w:val="-8"/>
        </w:rPr>
        <w:t xml:space="preserve"> </w:t>
      </w:r>
      <w:r>
        <w:rPr>
          <w:color w:val="231F20"/>
        </w:rPr>
        <w:t>and</w:t>
      </w:r>
      <w:r>
        <w:rPr>
          <w:color w:val="231F20"/>
          <w:spacing w:val="-8"/>
        </w:rPr>
        <w:t xml:space="preserve"> </w:t>
      </w:r>
      <w:r>
        <w:rPr>
          <w:color w:val="231F20"/>
        </w:rPr>
        <w:t>the</w:t>
      </w:r>
      <w:r>
        <w:rPr>
          <w:color w:val="231F20"/>
          <w:spacing w:val="-8"/>
        </w:rPr>
        <w:t xml:space="preserve"> </w:t>
      </w:r>
      <w:r>
        <w:rPr>
          <w:color w:val="231F20"/>
        </w:rPr>
        <w:t>Việt Minh, but also between the Việt Minh and the newly French-trained Vietnamese forces mobilized by Bảo Đại in 1951. Thousands of new</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pacing w:val="12"/>
          <w:w w:val="105"/>
          <w:sz w:val="18"/>
        </w:rPr>
        <w:lastRenderedPageBreak/>
        <w:t>fr</w:t>
      </w:r>
      <w:r>
        <w:rPr>
          <w:smallCaps/>
          <w:color w:val="231F20"/>
          <w:spacing w:val="-22"/>
          <w:w w:val="105"/>
          <w:sz w:val="18"/>
        </w:rPr>
        <w:t xml:space="preserve"> </w:t>
      </w:r>
      <w:r>
        <w:rPr>
          <w:smallCaps/>
          <w:color w:val="231F20"/>
          <w:spacing w:val="12"/>
          <w:w w:val="105"/>
          <w:sz w:val="18"/>
        </w:rPr>
        <w:t>en</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w w:val="105"/>
          <w:sz w:val="18"/>
        </w:rPr>
        <w:t>h</w:t>
      </w:r>
      <w:r>
        <w:rPr>
          <w:color w:val="231F20"/>
          <w:spacing w:val="38"/>
          <w:w w:val="105"/>
          <w:sz w:val="18"/>
        </w:rPr>
        <w:t xml:space="preserve"> </w:t>
      </w:r>
      <w:r>
        <w:rPr>
          <w:smallCaps/>
          <w:color w:val="231F20"/>
          <w:spacing w:val="10"/>
          <w:w w:val="105"/>
          <w:sz w:val="18"/>
        </w:rPr>
        <w:t>war</w:t>
      </w:r>
      <w:r>
        <w:rPr>
          <w:color w:val="231F20"/>
          <w:spacing w:val="38"/>
          <w:w w:val="105"/>
          <w:sz w:val="18"/>
        </w:rPr>
        <w:t xml:space="preserve"> </w:t>
      </w:r>
      <w:r>
        <w:rPr>
          <w:color w:val="231F20"/>
          <w:spacing w:val="20"/>
          <w:w w:val="105"/>
          <w:sz w:val="18"/>
        </w:rPr>
        <w:t xml:space="preserve">(1947–54) </w:t>
      </w:r>
    </w:p>
    <w:p w:rsidR="009E0961" w:rsidRDefault="00183599">
      <w:pPr>
        <w:pStyle w:val="BodyText"/>
        <w:spacing w:before="10"/>
        <w:rPr>
          <w:sz w:val="25"/>
        </w:rPr>
      </w:pPr>
      <w:r>
        <w:rPr>
          <w:noProof/>
        </w:rPr>
        <w:drawing>
          <wp:anchor distT="0" distB="0" distL="0" distR="0" simplePos="0" relativeHeight="44" behindDoc="0" locked="0" layoutInCell="1" allowOverlap="1">
            <wp:simplePos x="0" y="0"/>
            <wp:positionH relativeFrom="page">
              <wp:posOffset>899998</wp:posOffset>
            </wp:positionH>
            <wp:positionV relativeFrom="paragraph">
              <wp:posOffset>204646</wp:posOffset>
            </wp:positionV>
            <wp:extent cx="3778449" cy="2409825"/>
            <wp:effectExtent l="0" t="0" r="0" b="0"/>
            <wp:wrapTopAndBottom/>
            <wp:docPr id="7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5.png"/>
                    <pic:cNvPicPr/>
                  </pic:nvPicPr>
                  <pic:blipFill>
                    <a:blip r:embed="rId88" cstate="print"/>
                    <a:stretch>
                      <a:fillRect/>
                    </a:stretch>
                  </pic:blipFill>
                  <pic:spPr>
                    <a:xfrm>
                      <a:off x="0" y="0"/>
                      <a:ext cx="3778449" cy="2409825"/>
                    </a:xfrm>
                    <a:prstGeom prst="rect">
                      <a:avLst/>
                    </a:prstGeom>
                  </pic:spPr>
                </pic:pic>
              </a:graphicData>
            </a:graphic>
          </wp:anchor>
        </w:drawing>
      </w:r>
    </w:p>
    <w:p w:rsidR="009E0961" w:rsidRDefault="009E0961">
      <w:pPr>
        <w:pStyle w:val="BodyText"/>
        <w:spacing w:before="7"/>
        <w:rPr>
          <w:sz w:val="30"/>
        </w:rPr>
      </w:pPr>
    </w:p>
    <w:p w:rsidR="009E0961" w:rsidRDefault="00183599">
      <w:pPr>
        <w:ind w:left="1419" w:right="794"/>
        <w:jc w:val="center"/>
        <w:rPr>
          <w:sz w:val="18"/>
        </w:rPr>
      </w:pPr>
      <w:r>
        <w:rPr>
          <w:color w:val="231F20"/>
          <w:sz w:val="18"/>
        </w:rPr>
        <w:t>French</w:t>
      </w:r>
      <w:r>
        <w:rPr>
          <w:color w:val="231F20"/>
          <w:spacing w:val="-3"/>
          <w:sz w:val="18"/>
        </w:rPr>
        <w:t xml:space="preserve"> </w:t>
      </w:r>
      <w:r>
        <w:rPr>
          <w:color w:val="231F20"/>
          <w:sz w:val="18"/>
        </w:rPr>
        <w:t>paratroopers</w:t>
      </w:r>
      <w:r>
        <w:rPr>
          <w:color w:val="231F20"/>
          <w:spacing w:val="-3"/>
          <w:sz w:val="18"/>
        </w:rPr>
        <w:t xml:space="preserve"> </w:t>
      </w:r>
      <w:r>
        <w:rPr>
          <w:color w:val="231F20"/>
          <w:sz w:val="18"/>
        </w:rPr>
        <w:t>landing</w:t>
      </w:r>
      <w:r>
        <w:rPr>
          <w:color w:val="231F20"/>
          <w:spacing w:val="-3"/>
          <w:sz w:val="18"/>
        </w:rPr>
        <w:t xml:space="preserve"> </w:t>
      </w:r>
      <w:r>
        <w:rPr>
          <w:color w:val="231F20"/>
          <w:sz w:val="18"/>
        </w:rPr>
        <w:t>on</w:t>
      </w:r>
      <w:r>
        <w:rPr>
          <w:color w:val="231F20"/>
          <w:spacing w:val="-2"/>
          <w:sz w:val="18"/>
        </w:rPr>
        <w:t xml:space="preserve"> </w:t>
      </w:r>
      <w:r>
        <w:rPr>
          <w:color w:val="231F20"/>
          <w:sz w:val="18"/>
        </w:rPr>
        <w:t>the</w:t>
      </w:r>
      <w:r>
        <w:rPr>
          <w:color w:val="231F20"/>
          <w:spacing w:val="-3"/>
          <w:sz w:val="18"/>
        </w:rPr>
        <w:t xml:space="preserve"> </w:t>
      </w:r>
      <w:r>
        <w:rPr>
          <w:color w:val="231F20"/>
          <w:sz w:val="18"/>
        </w:rPr>
        <w:t>Vietnamese</w:t>
      </w:r>
      <w:r>
        <w:rPr>
          <w:color w:val="231F20"/>
          <w:spacing w:val="-3"/>
          <w:sz w:val="18"/>
        </w:rPr>
        <w:t xml:space="preserve"> </w:t>
      </w:r>
      <w:r>
        <w:rPr>
          <w:color w:val="231F20"/>
          <w:sz w:val="18"/>
        </w:rPr>
        <w:t>east</w:t>
      </w:r>
      <w:r>
        <w:rPr>
          <w:color w:val="231F20"/>
          <w:spacing w:val="-2"/>
          <w:sz w:val="18"/>
        </w:rPr>
        <w:t xml:space="preserve"> </w:t>
      </w:r>
      <w:r>
        <w:rPr>
          <w:color w:val="231F20"/>
          <w:sz w:val="18"/>
        </w:rPr>
        <w:t>coast</w:t>
      </w:r>
      <w:r>
        <w:rPr>
          <w:color w:val="231F20"/>
          <w:spacing w:val="-3"/>
          <w:sz w:val="18"/>
        </w:rPr>
        <w:t xml:space="preserve"> </w:t>
      </w:r>
      <w:r>
        <w:rPr>
          <w:color w:val="231F20"/>
          <w:sz w:val="18"/>
        </w:rPr>
        <w:t>of</w:t>
      </w:r>
      <w:r>
        <w:rPr>
          <w:color w:val="231F20"/>
          <w:spacing w:val="-3"/>
          <w:sz w:val="18"/>
        </w:rPr>
        <w:t xml:space="preserve"> </w:t>
      </w:r>
      <w:r>
        <w:rPr>
          <w:color w:val="231F20"/>
          <w:sz w:val="18"/>
        </w:rPr>
        <w:t>Annam,</w:t>
      </w:r>
      <w:r>
        <w:rPr>
          <w:color w:val="231F20"/>
          <w:spacing w:val="-2"/>
          <w:sz w:val="18"/>
        </w:rPr>
        <w:t xml:space="preserve"> 1952.</w:t>
      </w:r>
    </w:p>
    <w:p w:rsidR="009E0961" w:rsidRDefault="009E0961">
      <w:pPr>
        <w:pStyle w:val="BodyText"/>
        <w:rPr>
          <w:sz w:val="20"/>
        </w:rPr>
      </w:pPr>
    </w:p>
    <w:p w:rsidR="009E0961" w:rsidRDefault="00183599">
      <w:pPr>
        <w:pStyle w:val="BodyText"/>
        <w:spacing w:before="5"/>
        <w:rPr>
          <w:sz w:val="16"/>
        </w:rPr>
      </w:pPr>
      <w:r>
        <w:rPr>
          <w:noProof/>
        </w:rPr>
        <w:drawing>
          <wp:anchor distT="0" distB="0" distL="0" distR="0" simplePos="0" relativeHeight="45" behindDoc="0" locked="0" layoutInCell="1" allowOverlap="1">
            <wp:simplePos x="0" y="0"/>
            <wp:positionH relativeFrom="page">
              <wp:posOffset>899998</wp:posOffset>
            </wp:positionH>
            <wp:positionV relativeFrom="paragraph">
              <wp:posOffset>135424</wp:posOffset>
            </wp:positionV>
            <wp:extent cx="3787681" cy="2324100"/>
            <wp:effectExtent l="0" t="0" r="0" b="0"/>
            <wp:wrapTopAndBottom/>
            <wp:docPr id="7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6.png"/>
                    <pic:cNvPicPr/>
                  </pic:nvPicPr>
                  <pic:blipFill>
                    <a:blip r:embed="rId89" cstate="print"/>
                    <a:stretch>
                      <a:fillRect/>
                    </a:stretch>
                  </pic:blipFill>
                  <pic:spPr>
                    <a:xfrm>
                      <a:off x="0" y="0"/>
                      <a:ext cx="3787681" cy="2324100"/>
                    </a:xfrm>
                    <a:prstGeom prst="rect">
                      <a:avLst/>
                    </a:prstGeom>
                  </pic:spPr>
                </pic:pic>
              </a:graphicData>
            </a:graphic>
          </wp:anchor>
        </w:drawing>
      </w:r>
    </w:p>
    <w:p w:rsidR="009E0961" w:rsidRDefault="009E0961">
      <w:pPr>
        <w:pStyle w:val="BodyText"/>
        <w:spacing w:before="6"/>
        <w:rPr>
          <w:sz w:val="31"/>
        </w:rPr>
      </w:pPr>
    </w:p>
    <w:p w:rsidR="009E0961" w:rsidRDefault="00183599">
      <w:pPr>
        <w:ind w:left="1827" w:right="1205"/>
        <w:jc w:val="center"/>
        <w:rPr>
          <w:sz w:val="18"/>
        </w:rPr>
      </w:pPr>
      <w:r>
        <w:rPr>
          <w:color w:val="231F20"/>
          <w:sz w:val="18"/>
        </w:rPr>
        <w:t>Battle</w:t>
      </w:r>
      <w:r>
        <w:rPr>
          <w:color w:val="231F20"/>
          <w:spacing w:val="-8"/>
          <w:sz w:val="18"/>
        </w:rPr>
        <w:t xml:space="preserve"> </w:t>
      </w:r>
      <w:r>
        <w:rPr>
          <w:color w:val="231F20"/>
          <w:sz w:val="18"/>
        </w:rPr>
        <w:t>of</w:t>
      </w:r>
      <w:r>
        <w:rPr>
          <w:color w:val="231F20"/>
          <w:spacing w:val="-6"/>
          <w:sz w:val="18"/>
        </w:rPr>
        <w:t xml:space="preserve"> </w:t>
      </w:r>
      <w:r>
        <w:rPr>
          <w:color w:val="231F20"/>
          <w:sz w:val="18"/>
        </w:rPr>
        <w:t>Nà</w:t>
      </w:r>
      <w:r>
        <w:rPr>
          <w:color w:val="231F20"/>
          <w:spacing w:val="-6"/>
          <w:sz w:val="18"/>
        </w:rPr>
        <w:t xml:space="preserve"> </w:t>
      </w:r>
      <w:r>
        <w:rPr>
          <w:color w:val="231F20"/>
          <w:sz w:val="18"/>
        </w:rPr>
        <w:t>Sản,</w:t>
      </w:r>
      <w:r>
        <w:rPr>
          <w:color w:val="231F20"/>
          <w:spacing w:val="-7"/>
          <w:sz w:val="18"/>
        </w:rPr>
        <w:t xml:space="preserve"> </w:t>
      </w:r>
      <w:r>
        <w:rPr>
          <w:color w:val="231F20"/>
          <w:sz w:val="18"/>
        </w:rPr>
        <w:t>the</w:t>
      </w:r>
      <w:r>
        <w:rPr>
          <w:color w:val="231F20"/>
          <w:spacing w:val="-7"/>
          <w:sz w:val="18"/>
        </w:rPr>
        <w:t xml:space="preserve"> </w:t>
      </w:r>
      <w:r>
        <w:rPr>
          <w:color w:val="231F20"/>
          <w:sz w:val="18"/>
        </w:rPr>
        <w:t>prelude</w:t>
      </w:r>
      <w:r>
        <w:rPr>
          <w:color w:val="231F20"/>
          <w:spacing w:val="-7"/>
          <w:sz w:val="18"/>
        </w:rPr>
        <w:t xml:space="preserve"> </w:t>
      </w:r>
      <w:r>
        <w:rPr>
          <w:color w:val="231F20"/>
          <w:sz w:val="18"/>
        </w:rPr>
        <w:t>to</w:t>
      </w:r>
      <w:r>
        <w:rPr>
          <w:color w:val="231F20"/>
          <w:spacing w:val="-6"/>
          <w:sz w:val="18"/>
        </w:rPr>
        <w:t xml:space="preserve"> </w:t>
      </w:r>
      <w:r>
        <w:rPr>
          <w:color w:val="231F20"/>
          <w:sz w:val="18"/>
        </w:rPr>
        <w:t>Điện</w:t>
      </w:r>
      <w:r>
        <w:rPr>
          <w:color w:val="231F20"/>
          <w:spacing w:val="-7"/>
          <w:sz w:val="18"/>
        </w:rPr>
        <w:t xml:space="preserve"> </w:t>
      </w:r>
      <w:r>
        <w:rPr>
          <w:color w:val="231F20"/>
          <w:sz w:val="18"/>
        </w:rPr>
        <w:t>Biên</w:t>
      </w:r>
      <w:r>
        <w:rPr>
          <w:color w:val="231F20"/>
          <w:spacing w:val="-7"/>
          <w:sz w:val="18"/>
        </w:rPr>
        <w:t xml:space="preserve"> </w:t>
      </w:r>
      <w:r>
        <w:rPr>
          <w:color w:val="231F20"/>
          <w:sz w:val="18"/>
        </w:rPr>
        <w:t>Phủ,</w:t>
      </w:r>
      <w:r>
        <w:rPr>
          <w:color w:val="231F20"/>
          <w:spacing w:val="-6"/>
          <w:sz w:val="18"/>
        </w:rPr>
        <w:t xml:space="preserve"> </w:t>
      </w:r>
      <w:r>
        <w:rPr>
          <w:color w:val="231F20"/>
          <w:spacing w:val="-2"/>
          <w:sz w:val="18"/>
        </w:rPr>
        <w:t>1952.</w:t>
      </w:r>
    </w:p>
    <w:p w:rsidR="009E0961" w:rsidRDefault="009E0961">
      <w:pPr>
        <w:pStyle w:val="BodyText"/>
        <w:rPr>
          <w:sz w:val="24"/>
        </w:rPr>
      </w:pPr>
    </w:p>
    <w:p w:rsidR="009E0961" w:rsidRDefault="00183599">
      <w:pPr>
        <w:pStyle w:val="BodyText"/>
        <w:spacing w:before="190" w:line="235" w:lineRule="auto"/>
        <w:ind w:left="1418" w:right="791"/>
        <w:jc w:val="both"/>
        <w:rPr>
          <w:sz w:val="16"/>
        </w:rPr>
      </w:pPr>
      <w:r>
        <w:rPr>
          <w:color w:val="231F20"/>
          <w:position w:val="1"/>
        </w:rPr>
        <w:t>French</w:t>
      </w:r>
      <w:r>
        <w:rPr>
          <w:color w:val="231F20"/>
          <w:spacing w:val="-4"/>
          <w:position w:val="1"/>
        </w:rPr>
        <w:t xml:space="preserve"> </w:t>
      </w:r>
      <w:r>
        <w:rPr>
          <w:color w:val="231F20"/>
          <w:position w:val="1"/>
        </w:rPr>
        <w:t>out</w:t>
      </w:r>
      <w:r>
        <w:rPr>
          <w:color w:val="231F20"/>
        </w:rPr>
        <w:t>posts</w:t>
      </w:r>
      <w:r>
        <w:rPr>
          <w:color w:val="231F20"/>
          <w:spacing w:val="-4"/>
        </w:rPr>
        <w:t xml:space="preserve"> </w:t>
      </w:r>
      <w:r>
        <w:rPr>
          <w:color w:val="231F20"/>
        </w:rPr>
        <w:t>were</w:t>
      </w:r>
      <w:r>
        <w:rPr>
          <w:color w:val="231F20"/>
          <w:spacing w:val="-4"/>
        </w:rPr>
        <w:t xml:space="preserve"> </w:t>
      </w:r>
      <w:r>
        <w:rPr>
          <w:color w:val="231F20"/>
        </w:rPr>
        <w:t>set</w:t>
      </w:r>
      <w:r>
        <w:rPr>
          <w:color w:val="231F20"/>
          <w:spacing w:val="-4"/>
        </w:rPr>
        <w:t xml:space="preserve"> </w:t>
      </w:r>
      <w:r>
        <w:rPr>
          <w:color w:val="231F20"/>
        </w:rPr>
        <w:t>up</w:t>
      </w:r>
      <w:r>
        <w:rPr>
          <w:color w:val="231F20"/>
          <w:spacing w:val="-4"/>
        </w:rPr>
        <w:t xml:space="preserve"> </w:t>
      </w:r>
      <w:r>
        <w:rPr>
          <w:color w:val="231F20"/>
        </w:rPr>
        <w:t>all</w:t>
      </w:r>
      <w:r>
        <w:rPr>
          <w:color w:val="231F20"/>
          <w:spacing w:val="-4"/>
        </w:rPr>
        <w:t xml:space="preserve"> </w:t>
      </w:r>
      <w:r>
        <w:rPr>
          <w:color w:val="231F20"/>
        </w:rPr>
        <w:t>over</w:t>
      </w:r>
      <w:r>
        <w:rPr>
          <w:color w:val="231F20"/>
          <w:spacing w:val="-4"/>
        </w:rPr>
        <w:t xml:space="preserve"> </w:t>
      </w:r>
      <w:r>
        <w:rPr>
          <w:color w:val="231F20"/>
        </w:rPr>
        <w:t>the</w:t>
      </w:r>
      <w:r>
        <w:rPr>
          <w:color w:val="231F20"/>
          <w:spacing w:val="-4"/>
        </w:rPr>
        <w:t xml:space="preserve"> </w:t>
      </w:r>
      <w:r>
        <w:rPr>
          <w:color w:val="231F20"/>
        </w:rPr>
        <w:t>north</w:t>
      </w:r>
      <w:r>
        <w:rPr>
          <w:color w:val="231F20"/>
          <w:spacing w:val="-4"/>
        </w:rPr>
        <w:t xml:space="preserve"> </w:t>
      </w:r>
      <w:r>
        <w:rPr>
          <w:color w:val="231F20"/>
        </w:rPr>
        <w:t>and</w:t>
      </w:r>
      <w:r>
        <w:rPr>
          <w:color w:val="231F20"/>
          <w:spacing w:val="-4"/>
        </w:rPr>
        <w:t xml:space="preserve"> </w:t>
      </w:r>
      <w:r>
        <w:rPr>
          <w:color w:val="231F20"/>
        </w:rPr>
        <w:t>‘entire</w:t>
      </w:r>
      <w:r>
        <w:rPr>
          <w:color w:val="231F20"/>
          <w:spacing w:val="-4"/>
        </w:rPr>
        <w:t xml:space="preserve"> </w:t>
      </w:r>
      <w:r>
        <w:rPr>
          <w:color w:val="231F20"/>
        </w:rPr>
        <w:t>villages</w:t>
      </w:r>
      <w:r>
        <w:rPr>
          <w:color w:val="231F20"/>
          <w:spacing w:val="-4"/>
        </w:rPr>
        <w:t xml:space="preserve"> </w:t>
      </w:r>
      <w:r>
        <w:rPr>
          <w:color w:val="231F20"/>
        </w:rPr>
        <w:t xml:space="preserve">were </w:t>
      </w:r>
      <w:r>
        <w:rPr>
          <w:color w:val="231F20"/>
          <w:position w:val="1"/>
        </w:rPr>
        <w:t xml:space="preserve">razed </w:t>
      </w:r>
      <w:r>
        <w:rPr>
          <w:color w:val="231F20"/>
        </w:rPr>
        <w:t>to the ground, their farm animals and crops destroyed’.</w:t>
      </w:r>
      <w:r>
        <w:rPr>
          <w:color w:val="231F20"/>
          <w:position w:val="7"/>
          <w:sz w:val="16"/>
        </w:rPr>
        <w:t>17</w:t>
      </w:r>
    </w:p>
    <w:p w:rsidR="009E0961" w:rsidRDefault="00183599">
      <w:pPr>
        <w:pStyle w:val="BodyText"/>
        <w:spacing w:before="9" w:line="247" w:lineRule="auto"/>
        <w:ind w:left="1417" w:right="787" w:firstLine="340"/>
        <w:jc w:val="both"/>
      </w:pPr>
      <w:r>
        <w:rPr>
          <w:color w:val="231F20"/>
          <w:position w:val="1"/>
        </w:rPr>
        <w:t xml:space="preserve">In 1951 </w:t>
      </w:r>
      <w:r>
        <w:rPr>
          <w:color w:val="231F20"/>
        </w:rPr>
        <w:t xml:space="preserve">the Indochinese Communist Party split into three national </w:t>
      </w:r>
      <w:r>
        <w:rPr>
          <w:color w:val="231F20"/>
          <w:position w:val="1"/>
        </w:rPr>
        <w:t xml:space="preserve">parties. The </w:t>
      </w:r>
      <w:r>
        <w:rPr>
          <w:color w:val="231F20"/>
        </w:rPr>
        <w:t xml:space="preserve">party in Vietnam became Đảng Lao Động Việt Nam </w:t>
      </w:r>
      <w:r>
        <w:rPr>
          <w:color w:val="231F20"/>
          <w:position w:val="1"/>
        </w:rPr>
        <w:t xml:space="preserve">(Vietnam </w:t>
      </w:r>
      <w:r>
        <w:rPr>
          <w:color w:val="231F20"/>
        </w:rPr>
        <w:t xml:space="preserve">Workers’ Party) with Hồ Chí Minh as chairman and Trường </w:t>
      </w:r>
      <w:r>
        <w:rPr>
          <w:color w:val="231F20"/>
          <w:position w:val="1"/>
        </w:rPr>
        <w:t xml:space="preserve">Chinh as </w:t>
      </w:r>
      <w:r>
        <w:rPr>
          <w:color w:val="231F20"/>
        </w:rPr>
        <w:t>the general secretary. In the south a new Central Office for</w:t>
      </w:r>
    </w:p>
    <w:p w:rsidR="009E0961" w:rsidRDefault="009E0961">
      <w:pPr>
        <w:spacing w:line="247"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9" w:lineRule="auto"/>
        <w:ind w:left="1474" w:right="728"/>
        <w:jc w:val="both"/>
      </w:pPr>
      <w:r>
        <w:rPr>
          <w:color w:val="231F20"/>
        </w:rPr>
        <w:t>South Vietnam (Trung Ương Cục Miền Nam) came into being to lead the communists in the south. It became known internationally by the acronym c</w:t>
      </w:r>
      <w:r>
        <w:rPr>
          <w:smallCaps/>
          <w:color w:val="231F20"/>
        </w:rPr>
        <w:t>os</w:t>
      </w:r>
      <w:r>
        <w:rPr>
          <w:color w:val="231F20"/>
        </w:rPr>
        <w:t>v</w:t>
      </w:r>
      <w:r>
        <w:rPr>
          <w:smallCaps/>
          <w:color w:val="231F20"/>
        </w:rPr>
        <w:t>n</w:t>
      </w:r>
      <w:r>
        <w:rPr>
          <w:color w:val="231F20"/>
        </w:rPr>
        <w:t>. Despite heavy fighting in 1951 the Việt Minh had regained the Việt Bắc region by 1952 and controlled more than half of the Hồng River delta.</w:t>
      </w:r>
    </w:p>
    <w:p w:rsidR="009E0961" w:rsidRDefault="00183599">
      <w:pPr>
        <w:pStyle w:val="BodyText"/>
        <w:spacing w:line="254" w:lineRule="auto"/>
        <w:ind w:left="1474" w:right="732" w:firstLine="340"/>
        <w:jc w:val="both"/>
        <w:rPr>
          <w:sz w:val="16"/>
        </w:rPr>
      </w:pPr>
      <w:r>
        <w:rPr>
          <w:color w:val="231F20"/>
        </w:rPr>
        <w:t>In</w:t>
      </w:r>
      <w:r>
        <w:rPr>
          <w:color w:val="231F20"/>
          <w:spacing w:val="-10"/>
        </w:rPr>
        <w:t xml:space="preserve"> </w:t>
      </w:r>
      <w:r>
        <w:rPr>
          <w:color w:val="231F20"/>
        </w:rPr>
        <w:t>1953</w:t>
      </w:r>
      <w:r>
        <w:rPr>
          <w:color w:val="231F20"/>
          <w:spacing w:val="-10"/>
        </w:rPr>
        <w:t xml:space="preserve"> </w:t>
      </w:r>
      <w:r>
        <w:rPr>
          <w:color w:val="231F20"/>
        </w:rPr>
        <w:t>while</w:t>
      </w:r>
      <w:r>
        <w:rPr>
          <w:color w:val="231F20"/>
          <w:spacing w:val="-10"/>
        </w:rPr>
        <w:t xml:space="preserve"> </w:t>
      </w:r>
      <w:r>
        <w:rPr>
          <w:color w:val="231F20"/>
        </w:rPr>
        <w:t>negotiation</w:t>
      </w:r>
      <w:r>
        <w:rPr>
          <w:color w:val="231F20"/>
          <w:spacing w:val="-10"/>
        </w:rPr>
        <w:t xml:space="preserve"> </w:t>
      </w:r>
      <w:r>
        <w:rPr>
          <w:color w:val="231F20"/>
        </w:rPr>
        <w:t>for</w:t>
      </w:r>
      <w:r>
        <w:rPr>
          <w:color w:val="231F20"/>
          <w:spacing w:val="-10"/>
        </w:rPr>
        <w:t xml:space="preserve"> </w:t>
      </w:r>
      <w:r>
        <w:rPr>
          <w:color w:val="231F20"/>
        </w:rPr>
        <w:t>a</w:t>
      </w:r>
      <w:r>
        <w:rPr>
          <w:color w:val="231F20"/>
          <w:spacing w:val="-10"/>
        </w:rPr>
        <w:t xml:space="preserve"> </w:t>
      </w:r>
      <w:r>
        <w:rPr>
          <w:color w:val="231F20"/>
        </w:rPr>
        <w:t>Korean</w:t>
      </w:r>
      <w:r>
        <w:rPr>
          <w:color w:val="231F20"/>
          <w:spacing w:val="-10"/>
        </w:rPr>
        <w:t xml:space="preserve"> </w:t>
      </w:r>
      <w:r>
        <w:rPr>
          <w:color w:val="231F20"/>
        </w:rPr>
        <w:t>Armistice</w:t>
      </w:r>
      <w:r>
        <w:rPr>
          <w:color w:val="231F20"/>
          <w:spacing w:val="-10"/>
        </w:rPr>
        <w:t xml:space="preserve"> </w:t>
      </w:r>
      <w:r>
        <w:rPr>
          <w:color w:val="231F20"/>
        </w:rPr>
        <w:t>was</w:t>
      </w:r>
      <w:r>
        <w:rPr>
          <w:color w:val="231F20"/>
          <w:spacing w:val="-10"/>
        </w:rPr>
        <w:t xml:space="preserve"> </w:t>
      </w:r>
      <w:r>
        <w:rPr>
          <w:color w:val="231F20"/>
        </w:rPr>
        <w:t>going</w:t>
      </w:r>
      <w:r>
        <w:rPr>
          <w:color w:val="231F20"/>
          <w:spacing w:val="-10"/>
        </w:rPr>
        <w:t xml:space="preserve"> </w:t>
      </w:r>
      <w:r>
        <w:rPr>
          <w:color w:val="231F20"/>
        </w:rPr>
        <w:t>on,</w:t>
      </w:r>
      <w:r>
        <w:rPr>
          <w:color w:val="231F20"/>
          <w:spacing w:val="-10"/>
        </w:rPr>
        <w:t xml:space="preserve"> </w:t>
      </w:r>
      <w:r>
        <w:rPr>
          <w:color w:val="231F20"/>
        </w:rPr>
        <w:t xml:space="preserve">the </w:t>
      </w:r>
      <w:r>
        <w:rPr>
          <w:color w:val="231F20"/>
          <w:spacing w:val="-2"/>
        </w:rPr>
        <w:t>new</w:t>
      </w:r>
      <w:r>
        <w:rPr>
          <w:color w:val="231F20"/>
          <w:spacing w:val="-10"/>
        </w:rPr>
        <w:t xml:space="preserve"> </w:t>
      </w:r>
      <w:r>
        <w:rPr>
          <w:smallCaps/>
          <w:color w:val="231F20"/>
          <w:spacing w:val="-2"/>
        </w:rPr>
        <w:t>u</w:t>
      </w:r>
      <w:r>
        <w:rPr>
          <w:color w:val="231F20"/>
          <w:spacing w:val="-2"/>
        </w:rPr>
        <w:t>.</w:t>
      </w:r>
      <w:r>
        <w:rPr>
          <w:smallCaps/>
          <w:color w:val="231F20"/>
          <w:spacing w:val="-2"/>
        </w:rPr>
        <w:t>s</w:t>
      </w:r>
      <w:r>
        <w:rPr>
          <w:color w:val="231F20"/>
          <w:spacing w:val="-2"/>
        </w:rPr>
        <w:t>.</w:t>
      </w:r>
      <w:r>
        <w:rPr>
          <w:color w:val="231F20"/>
          <w:spacing w:val="-10"/>
        </w:rPr>
        <w:t xml:space="preserve"> </w:t>
      </w:r>
      <w:r>
        <w:rPr>
          <w:color w:val="231F20"/>
          <w:spacing w:val="-2"/>
        </w:rPr>
        <w:t>President</w:t>
      </w:r>
      <w:r>
        <w:rPr>
          <w:color w:val="231F20"/>
          <w:spacing w:val="-10"/>
        </w:rPr>
        <w:t xml:space="preserve"> </w:t>
      </w:r>
      <w:r>
        <w:rPr>
          <w:color w:val="231F20"/>
          <w:spacing w:val="-2"/>
        </w:rPr>
        <w:t>Dwight</w:t>
      </w:r>
      <w:r>
        <w:rPr>
          <w:color w:val="231F20"/>
          <w:spacing w:val="-10"/>
        </w:rPr>
        <w:t xml:space="preserve"> </w:t>
      </w:r>
      <w:r>
        <w:rPr>
          <w:color w:val="231F20"/>
          <w:spacing w:val="-2"/>
        </w:rPr>
        <w:t>D.</w:t>
      </w:r>
      <w:r>
        <w:rPr>
          <w:color w:val="231F20"/>
          <w:spacing w:val="-10"/>
        </w:rPr>
        <w:t xml:space="preserve"> </w:t>
      </w:r>
      <w:r>
        <w:rPr>
          <w:color w:val="231F20"/>
          <w:spacing w:val="-2"/>
        </w:rPr>
        <w:t>Eisenhower,</w:t>
      </w:r>
      <w:r>
        <w:rPr>
          <w:color w:val="231F20"/>
          <w:spacing w:val="-10"/>
        </w:rPr>
        <w:t xml:space="preserve"> </w:t>
      </w:r>
      <w:r>
        <w:rPr>
          <w:color w:val="231F20"/>
          <w:spacing w:val="-2"/>
        </w:rPr>
        <w:t>a</w:t>
      </w:r>
      <w:r>
        <w:rPr>
          <w:color w:val="231F20"/>
          <w:spacing w:val="-10"/>
        </w:rPr>
        <w:t xml:space="preserve"> </w:t>
      </w:r>
      <w:r>
        <w:rPr>
          <w:color w:val="231F20"/>
          <w:spacing w:val="-2"/>
        </w:rPr>
        <w:t>for</w:t>
      </w:r>
      <w:r>
        <w:rPr>
          <w:color w:val="231F20"/>
          <w:spacing w:val="-2"/>
        </w:rPr>
        <w:t>mer</w:t>
      </w:r>
      <w:r>
        <w:rPr>
          <w:color w:val="231F20"/>
          <w:spacing w:val="-10"/>
        </w:rPr>
        <w:t xml:space="preserve"> </w:t>
      </w:r>
      <w:r>
        <w:rPr>
          <w:color w:val="231F20"/>
          <w:spacing w:val="-2"/>
        </w:rPr>
        <w:t>military</w:t>
      </w:r>
      <w:r>
        <w:rPr>
          <w:color w:val="231F20"/>
          <w:spacing w:val="-10"/>
        </w:rPr>
        <w:t xml:space="preserve"> </w:t>
      </w:r>
      <w:r>
        <w:rPr>
          <w:color w:val="231F20"/>
          <w:spacing w:val="-2"/>
        </w:rPr>
        <w:t xml:space="preserve">commander </w:t>
      </w:r>
      <w:r>
        <w:rPr>
          <w:color w:val="231F20"/>
        </w:rPr>
        <w:t>and</w:t>
      </w:r>
      <w:r>
        <w:rPr>
          <w:color w:val="231F20"/>
          <w:spacing w:val="-3"/>
        </w:rPr>
        <w:t xml:space="preserve"> </w:t>
      </w:r>
      <w:r>
        <w:rPr>
          <w:color w:val="231F20"/>
        </w:rPr>
        <w:t>anti-communist</w:t>
      </w:r>
      <w:r>
        <w:rPr>
          <w:color w:val="231F20"/>
          <w:spacing w:val="-3"/>
        </w:rPr>
        <w:t xml:space="preserve"> </w:t>
      </w:r>
      <w:r>
        <w:rPr>
          <w:color w:val="231F20"/>
        </w:rPr>
        <w:t>hardliner,</w:t>
      </w:r>
      <w:r>
        <w:rPr>
          <w:color w:val="231F20"/>
          <w:spacing w:val="-3"/>
        </w:rPr>
        <w:t xml:space="preserve"> </w:t>
      </w:r>
      <w:r>
        <w:rPr>
          <w:color w:val="231F20"/>
        </w:rPr>
        <w:t>made</w:t>
      </w:r>
      <w:r>
        <w:rPr>
          <w:color w:val="231F20"/>
          <w:spacing w:val="-3"/>
        </w:rPr>
        <w:t xml:space="preserve"> </w:t>
      </w:r>
      <w:r>
        <w:rPr>
          <w:color w:val="231F20"/>
        </w:rPr>
        <w:t>clear</w:t>
      </w:r>
      <w:r>
        <w:rPr>
          <w:color w:val="231F20"/>
          <w:spacing w:val="-3"/>
        </w:rPr>
        <w:t xml:space="preserve"> </w:t>
      </w:r>
      <w:r>
        <w:rPr>
          <w:color w:val="231F20"/>
        </w:rPr>
        <w:t>his</w:t>
      </w:r>
      <w:r>
        <w:rPr>
          <w:color w:val="231F20"/>
          <w:spacing w:val="-3"/>
        </w:rPr>
        <w:t xml:space="preserve"> </w:t>
      </w:r>
      <w:r>
        <w:rPr>
          <w:color w:val="231F20"/>
        </w:rPr>
        <w:t>feelings</w:t>
      </w:r>
      <w:r>
        <w:rPr>
          <w:color w:val="231F20"/>
          <w:spacing w:val="-3"/>
        </w:rPr>
        <w:t xml:space="preserve"> </w:t>
      </w:r>
      <w:r>
        <w:rPr>
          <w:color w:val="231F20"/>
        </w:rPr>
        <w:t>about</w:t>
      </w:r>
      <w:r>
        <w:rPr>
          <w:color w:val="231F20"/>
          <w:spacing w:val="-3"/>
        </w:rPr>
        <w:t xml:space="preserve"> </w:t>
      </w:r>
      <w:r>
        <w:rPr>
          <w:color w:val="231F20"/>
        </w:rPr>
        <w:t>the</w:t>
      </w:r>
      <w:r>
        <w:rPr>
          <w:color w:val="231F20"/>
          <w:spacing w:val="-3"/>
        </w:rPr>
        <w:t xml:space="preserve"> </w:t>
      </w:r>
      <w:r>
        <w:rPr>
          <w:color w:val="231F20"/>
        </w:rPr>
        <w:t>spread of communism in his first State of the Union Message on 2 February. Eisenhower called the communist activities in Korea ‘the most painful phase of Communist aggre</w:t>
      </w:r>
      <w:r>
        <w:rPr>
          <w:color w:val="231F20"/>
        </w:rPr>
        <w:t>ssion throughout the world. It is clearly a part</w:t>
      </w:r>
      <w:r>
        <w:rPr>
          <w:color w:val="231F20"/>
          <w:spacing w:val="-1"/>
        </w:rPr>
        <w:t xml:space="preserve"> </w:t>
      </w:r>
      <w:r>
        <w:rPr>
          <w:color w:val="231F20"/>
        </w:rPr>
        <w:t>of</w:t>
      </w:r>
      <w:r>
        <w:rPr>
          <w:color w:val="231F20"/>
          <w:spacing w:val="-1"/>
        </w:rPr>
        <w:t xml:space="preserve"> </w:t>
      </w:r>
      <w:r>
        <w:rPr>
          <w:color w:val="231F20"/>
        </w:rPr>
        <w:t>the same calculated assault that</w:t>
      </w:r>
      <w:r>
        <w:rPr>
          <w:color w:val="231F20"/>
          <w:spacing w:val="-1"/>
        </w:rPr>
        <w:t xml:space="preserve"> </w:t>
      </w:r>
      <w:r>
        <w:rPr>
          <w:color w:val="231F20"/>
        </w:rPr>
        <w:t>the aggressor is simultaneously pressing</w:t>
      </w:r>
      <w:r>
        <w:rPr>
          <w:color w:val="231F20"/>
          <w:spacing w:val="-14"/>
        </w:rPr>
        <w:t xml:space="preserve"> </w:t>
      </w:r>
      <w:r>
        <w:rPr>
          <w:color w:val="231F20"/>
        </w:rPr>
        <w:t>in</w:t>
      </w:r>
      <w:r>
        <w:rPr>
          <w:color w:val="231F20"/>
          <w:spacing w:val="-13"/>
        </w:rPr>
        <w:t xml:space="preserve"> </w:t>
      </w:r>
      <w:r>
        <w:rPr>
          <w:color w:val="231F20"/>
        </w:rPr>
        <w:t>Indochina</w:t>
      </w:r>
      <w:r>
        <w:rPr>
          <w:color w:val="231F20"/>
          <w:spacing w:val="-13"/>
        </w:rPr>
        <w:t xml:space="preserve"> </w:t>
      </w:r>
      <w:r>
        <w:rPr>
          <w:color w:val="231F20"/>
        </w:rPr>
        <w:t>and</w:t>
      </w:r>
      <w:r>
        <w:rPr>
          <w:color w:val="231F20"/>
          <w:spacing w:val="-13"/>
        </w:rPr>
        <w:t xml:space="preserve"> </w:t>
      </w:r>
      <w:r>
        <w:rPr>
          <w:color w:val="231F20"/>
        </w:rPr>
        <w:t>in</w:t>
      </w:r>
      <w:r>
        <w:rPr>
          <w:color w:val="231F20"/>
          <w:spacing w:val="-13"/>
        </w:rPr>
        <w:t xml:space="preserve"> </w:t>
      </w:r>
      <w:r>
        <w:rPr>
          <w:color w:val="231F20"/>
        </w:rPr>
        <w:t>Malaya</w:t>
      </w:r>
      <w:r>
        <w:rPr>
          <w:color w:val="231F20"/>
          <w:spacing w:val="-13"/>
        </w:rPr>
        <w:t xml:space="preserve"> </w:t>
      </w:r>
      <w:r>
        <w:rPr>
          <w:color w:val="231F20"/>
        </w:rPr>
        <w:t>.</w:t>
      </w:r>
      <w:r>
        <w:rPr>
          <w:color w:val="231F20"/>
          <w:spacing w:val="-13"/>
        </w:rPr>
        <w:t xml:space="preserve"> </w:t>
      </w:r>
      <w:r>
        <w:rPr>
          <w:color w:val="231F20"/>
        </w:rPr>
        <w:t>.</w:t>
      </w:r>
      <w:r>
        <w:rPr>
          <w:color w:val="231F20"/>
          <w:spacing w:val="-13"/>
        </w:rPr>
        <w:t xml:space="preserve"> </w:t>
      </w:r>
      <w:r>
        <w:rPr>
          <w:color w:val="231F20"/>
        </w:rPr>
        <w:t>.</w:t>
      </w:r>
      <w:r>
        <w:rPr>
          <w:color w:val="231F20"/>
          <w:spacing w:val="-14"/>
        </w:rPr>
        <w:t xml:space="preserve"> </w:t>
      </w:r>
      <w:r>
        <w:rPr>
          <w:color w:val="231F20"/>
        </w:rPr>
        <w:t>The</w:t>
      </w:r>
      <w:r>
        <w:rPr>
          <w:color w:val="231F20"/>
          <w:spacing w:val="-13"/>
        </w:rPr>
        <w:t xml:space="preserve"> </w:t>
      </w:r>
      <w:r>
        <w:rPr>
          <w:color w:val="231F20"/>
        </w:rPr>
        <w:t>working</w:t>
      </w:r>
      <w:r>
        <w:rPr>
          <w:color w:val="231F20"/>
          <w:spacing w:val="-13"/>
        </w:rPr>
        <w:t xml:space="preserve"> </w:t>
      </w:r>
      <w:r>
        <w:rPr>
          <w:color w:val="231F20"/>
        </w:rPr>
        <w:t>out</w:t>
      </w:r>
      <w:r>
        <w:rPr>
          <w:color w:val="231F20"/>
          <w:spacing w:val="-13"/>
        </w:rPr>
        <w:t xml:space="preserve"> </w:t>
      </w:r>
      <w:r>
        <w:rPr>
          <w:color w:val="231F20"/>
        </w:rPr>
        <w:t>of</w:t>
      </w:r>
      <w:r>
        <w:rPr>
          <w:color w:val="231F20"/>
          <w:spacing w:val="-13"/>
        </w:rPr>
        <w:t xml:space="preserve"> </w:t>
      </w:r>
      <w:r>
        <w:rPr>
          <w:color w:val="231F20"/>
        </w:rPr>
        <w:t>any</w:t>
      </w:r>
      <w:r>
        <w:rPr>
          <w:color w:val="231F20"/>
          <w:spacing w:val="-13"/>
        </w:rPr>
        <w:t xml:space="preserve"> </w:t>
      </w:r>
      <w:r>
        <w:rPr>
          <w:color w:val="231F20"/>
        </w:rPr>
        <w:t>military solution to the Korean war will inevitably affect all these areas.’</w:t>
      </w:r>
      <w:r>
        <w:rPr>
          <w:color w:val="231F20"/>
          <w:position w:val="7"/>
          <w:sz w:val="16"/>
        </w:rPr>
        <w:t xml:space="preserve">18 </w:t>
      </w:r>
      <w:r>
        <w:rPr>
          <w:color w:val="231F20"/>
        </w:rPr>
        <w:t>His view</w:t>
      </w:r>
      <w:r>
        <w:rPr>
          <w:color w:val="231F20"/>
          <w:spacing w:val="-4"/>
        </w:rPr>
        <w:t xml:space="preserve"> </w:t>
      </w:r>
      <w:r>
        <w:rPr>
          <w:color w:val="231F20"/>
        </w:rPr>
        <w:t>was</w:t>
      </w:r>
      <w:r>
        <w:rPr>
          <w:color w:val="231F20"/>
          <w:spacing w:val="-4"/>
        </w:rPr>
        <w:t xml:space="preserve"> </w:t>
      </w:r>
      <w:r>
        <w:rPr>
          <w:color w:val="231F20"/>
        </w:rPr>
        <w:t>echoed</w:t>
      </w:r>
      <w:r>
        <w:rPr>
          <w:color w:val="231F20"/>
          <w:spacing w:val="-4"/>
        </w:rPr>
        <w:t xml:space="preserve"> </w:t>
      </w:r>
      <w:r>
        <w:rPr>
          <w:color w:val="231F20"/>
        </w:rPr>
        <w:t>by</w:t>
      </w:r>
      <w:r>
        <w:rPr>
          <w:color w:val="231F20"/>
          <w:spacing w:val="-4"/>
        </w:rPr>
        <w:t xml:space="preserve"> </w:t>
      </w:r>
      <w:r>
        <w:rPr>
          <w:color w:val="231F20"/>
        </w:rPr>
        <w:t>his</w:t>
      </w:r>
      <w:r>
        <w:rPr>
          <w:color w:val="231F20"/>
          <w:spacing w:val="-4"/>
        </w:rPr>
        <w:t xml:space="preserve"> </w:t>
      </w:r>
      <w:r>
        <w:rPr>
          <w:color w:val="231F20"/>
        </w:rPr>
        <w:t>hardliner</w:t>
      </w:r>
      <w:r>
        <w:rPr>
          <w:color w:val="231F20"/>
          <w:spacing w:val="-4"/>
        </w:rPr>
        <w:t xml:space="preserve"> </w:t>
      </w:r>
      <w:r>
        <w:rPr>
          <w:color w:val="231F20"/>
        </w:rPr>
        <w:t>secretary</w:t>
      </w:r>
      <w:r>
        <w:rPr>
          <w:color w:val="231F20"/>
          <w:spacing w:val="-4"/>
        </w:rPr>
        <w:t xml:space="preserve"> </w:t>
      </w:r>
      <w:r>
        <w:rPr>
          <w:color w:val="231F20"/>
        </w:rPr>
        <w:t>of</w:t>
      </w:r>
      <w:r>
        <w:rPr>
          <w:color w:val="231F20"/>
          <w:spacing w:val="-4"/>
        </w:rPr>
        <w:t xml:space="preserve"> </w:t>
      </w:r>
      <w:r>
        <w:rPr>
          <w:color w:val="231F20"/>
        </w:rPr>
        <w:t>state</w:t>
      </w:r>
      <w:r>
        <w:rPr>
          <w:color w:val="231F20"/>
          <w:spacing w:val="-4"/>
        </w:rPr>
        <w:t xml:space="preserve"> </w:t>
      </w:r>
      <w:r>
        <w:rPr>
          <w:color w:val="231F20"/>
        </w:rPr>
        <w:t>John</w:t>
      </w:r>
      <w:r>
        <w:rPr>
          <w:color w:val="231F20"/>
          <w:spacing w:val="-4"/>
        </w:rPr>
        <w:t xml:space="preserve"> </w:t>
      </w:r>
      <w:r>
        <w:rPr>
          <w:color w:val="231F20"/>
        </w:rPr>
        <w:t>Foster</w:t>
      </w:r>
      <w:r>
        <w:rPr>
          <w:color w:val="231F20"/>
          <w:spacing w:val="-4"/>
        </w:rPr>
        <w:t xml:space="preserve"> </w:t>
      </w:r>
      <w:r>
        <w:rPr>
          <w:color w:val="231F20"/>
        </w:rPr>
        <w:t>Dulles, who went as far as saying that Korea and Indochina were two lines to contain China in the middle.</w:t>
      </w:r>
      <w:r>
        <w:rPr>
          <w:color w:val="231F20"/>
          <w:position w:val="7"/>
          <w:sz w:val="16"/>
        </w:rPr>
        <w:t>19</w:t>
      </w:r>
    </w:p>
    <w:p w:rsidR="009E0961" w:rsidRDefault="009E0961">
      <w:pPr>
        <w:pStyle w:val="BodyText"/>
        <w:spacing w:before="4"/>
        <w:rPr>
          <w:sz w:val="24"/>
        </w:rPr>
      </w:pPr>
    </w:p>
    <w:p w:rsidR="009E0961" w:rsidRDefault="00183599">
      <w:pPr>
        <w:pStyle w:val="Heading2"/>
        <w:spacing w:before="116"/>
        <w:ind w:right="1103"/>
      </w:pPr>
      <w:r>
        <w:rPr>
          <w:smallCaps/>
          <w:color w:val="231F20"/>
          <w:w w:val="105"/>
        </w:rPr>
        <w:t>di</w:t>
      </w:r>
      <w:r>
        <w:rPr>
          <w:color w:val="231F20"/>
          <w:w w:val="105"/>
        </w:rPr>
        <w:t>ệ</w:t>
      </w:r>
      <w:r>
        <w:rPr>
          <w:smallCaps/>
          <w:color w:val="231F20"/>
          <w:w w:val="105"/>
        </w:rPr>
        <w:t>n</w:t>
      </w:r>
      <w:r>
        <w:rPr>
          <w:color w:val="231F20"/>
          <w:spacing w:val="14"/>
          <w:w w:val="105"/>
        </w:rPr>
        <w:t xml:space="preserve"> </w:t>
      </w:r>
      <w:r>
        <w:rPr>
          <w:smallCaps/>
          <w:color w:val="231F20"/>
          <w:w w:val="105"/>
        </w:rPr>
        <w:t>biên</w:t>
      </w:r>
      <w:r>
        <w:rPr>
          <w:color w:val="231F20"/>
          <w:spacing w:val="14"/>
          <w:w w:val="105"/>
        </w:rPr>
        <w:t xml:space="preserve"> </w:t>
      </w:r>
      <w:r>
        <w:rPr>
          <w:smallCaps/>
          <w:color w:val="231F20"/>
          <w:spacing w:val="-5"/>
          <w:w w:val="105"/>
        </w:rPr>
        <w:t>ph</w:t>
      </w:r>
      <w:r>
        <w:rPr>
          <w:color w:val="231F20"/>
          <w:spacing w:val="-5"/>
          <w:w w:val="105"/>
        </w:rPr>
        <w:t>ủ</w:t>
      </w:r>
    </w:p>
    <w:p w:rsidR="009E0961" w:rsidRDefault="009E0961">
      <w:pPr>
        <w:pStyle w:val="BodyText"/>
        <w:spacing w:before="10"/>
        <w:rPr>
          <w:sz w:val="30"/>
        </w:rPr>
      </w:pPr>
    </w:p>
    <w:p w:rsidR="009E0961" w:rsidRDefault="00183599">
      <w:pPr>
        <w:pStyle w:val="BodyText"/>
        <w:spacing w:line="254" w:lineRule="auto"/>
        <w:ind w:left="1474" w:right="735"/>
        <w:jc w:val="both"/>
      </w:pPr>
      <w:r>
        <w:rPr>
          <w:color w:val="231F20"/>
        </w:rPr>
        <w:t xml:space="preserve">In 1953 the Việt Minh joined forces with the Pathet Lao to launch an </w:t>
      </w:r>
      <w:r>
        <w:rPr>
          <w:color w:val="231F20"/>
          <w:spacing w:val="-2"/>
        </w:rPr>
        <w:t>Upper</w:t>
      </w:r>
      <w:r>
        <w:rPr>
          <w:color w:val="231F20"/>
          <w:spacing w:val="-12"/>
        </w:rPr>
        <w:t xml:space="preserve"> </w:t>
      </w:r>
      <w:r>
        <w:rPr>
          <w:color w:val="231F20"/>
          <w:spacing w:val="-2"/>
        </w:rPr>
        <w:t>Laos</w:t>
      </w:r>
      <w:r>
        <w:rPr>
          <w:color w:val="231F20"/>
          <w:spacing w:val="-11"/>
        </w:rPr>
        <w:t xml:space="preserve"> </w:t>
      </w:r>
      <w:r>
        <w:rPr>
          <w:color w:val="231F20"/>
          <w:spacing w:val="-2"/>
        </w:rPr>
        <w:t>offensive</w:t>
      </w:r>
      <w:r>
        <w:rPr>
          <w:color w:val="231F20"/>
          <w:spacing w:val="-11"/>
        </w:rPr>
        <w:t xml:space="preserve"> </w:t>
      </w:r>
      <w:r>
        <w:rPr>
          <w:color w:val="231F20"/>
          <w:spacing w:val="-2"/>
        </w:rPr>
        <w:t>in</w:t>
      </w:r>
      <w:r>
        <w:rPr>
          <w:color w:val="231F20"/>
          <w:spacing w:val="-11"/>
        </w:rPr>
        <w:t xml:space="preserve"> </w:t>
      </w:r>
      <w:r>
        <w:rPr>
          <w:color w:val="231F20"/>
          <w:spacing w:val="-2"/>
        </w:rPr>
        <w:t>which</w:t>
      </w:r>
      <w:r>
        <w:rPr>
          <w:color w:val="231F20"/>
          <w:spacing w:val="-11"/>
        </w:rPr>
        <w:t xml:space="preserve"> </w:t>
      </w:r>
      <w:r>
        <w:rPr>
          <w:color w:val="231F20"/>
          <w:spacing w:val="-2"/>
        </w:rPr>
        <w:t>they</w:t>
      </w:r>
      <w:r>
        <w:rPr>
          <w:color w:val="231F20"/>
          <w:spacing w:val="-11"/>
        </w:rPr>
        <w:t xml:space="preserve"> </w:t>
      </w:r>
      <w:r>
        <w:rPr>
          <w:color w:val="231F20"/>
          <w:spacing w:val="-2"/>
        </w:rPr>
        <w:t>wrested</w:t>
      </w:r>
      <w:r>
        <w:rPr>
          <w:color w:val="231F20"/>
          <w:spacing w:val="-11"/>
        </w:rPr>
        <w:t xml:space="preserve"> </w:t>
      </w:r>
      <w:r>
        <w:rPr>
          <w:color w:val="231F20"/>
          <w:spacing w:val="-2"/>
        </w:rPr>
        <w:t>the</w:t>
      </w:r>
      <w:r>
        <w:rPr>
          <w:color w:val="231F20"/>
          <w:spacing w:val="-11"/>
        </w:rPr>
        <w:t xml:space="preserve"> </w:t>
      </w:r>
      <w:r>
        <w:rPr>
          <w:color w:val="231F20"/>
          <w:spacing w:val="-2"/>
        </w:rPr>
        <w:t>control</w:t>
      </w:r>
      <w:r>
        <w:rPr>
          <w:color w:val="231F20"/>
          <w:spacing w:val="-12"/>
        </w:rPr>
        <w:t xml:space="preserve">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Lao</w:t>
      </w:r>
      <w:r>
        <w:rPr>
          <w:color w:val="231F20"/>
          <w:spacing w:val="-11"/>
        </w:rPr>
        <w:t xml:space="preserve"> </w:t>
      </w:r>
      <w:r>
        <w:rPr>
          <w:color w:val="231F20"/>
          <w:spacing w:val="-2"/>
        </w:rPr>
        <w:t xml:space="preserve">border </w:t>
      </w:r>
      <w:r>
        <w:rPr>
          <w:color w:val="231F20"/>
        </w:rPr>
        <w:t>region</w:t>
      </w:r>
      <w:r>
        <w:rPr>
          <w:color w:val="231F20"/>
          <w:spacing w:val="-14"/>
        </w:rPr>
        <w:t xml:space="preserve"> </w:t>
      </w:r>
      <w:r>
        <w:rPr>
          <w:color w:val="231F20"/>
        </w:rPr>
        <w:t>from</w:t>
      </w:r>
      <w:r>
        <w:rPr>
          <w:color w:val="231F20"/>
          <w:spacing w:val="-13"/>
        </w:rPr>
        <w:t xml:space="preserve"> </w:t>
      </w:r>
      <w:r>
        <w:rPr>
          <w:color w:val="231F20"/>
        </w:rPr>
        <w:t>the</w:t>
      </w:r>
      <w:r>
        <w:rPr>
          <w:color w:val="231F20"/>
          <w:spacing w:val="-13"/>
        </w:rPr>
        <w:t xml:space="preserve"> </w:t>
      </w:r>
      <w:r>
        <w:rPr>
          <w:color w:val="231F20"/>
        </w:rPr>
        <w:t>French</w:t>
      </w:r>
      <w:r>
        <w:rPr>
          <w:color w:val="231F20"/>
          <w:spacing w:val="-13"/>
        </w:rPr>
        <w:t xml:space="preserve"> </w:t>
      </w:r>
      <w:r>
        <w:rPr>
          <w:color w:val="231F20"/>
        </w:rPr>
        <w:t>and</w:t>
      </w:r>
      <w:r>
        <w:rPr>
          <w:color w:val="231F20"/>
          <w:spacing w:val="-13"/>
        </w:rPr>
        <w:t xml:space="preserve"> </w:t>
      </w:r>
      <w:r>
        <w:rPr>
          <w:color w:val="231F20"/>
        </w:rPr>
        <w:t>took</w:t>
      </w:r>
      <w:r>
        <w:rPr>
          <w:color w:val="231F20"/>
          <w:spacing w:val="-13"/>
        </w:rPr>
        <w:t xml:space="preserve"> </w:t>
      </w:r>
      <w:r>
        <w:rPr>
          <w:color w:val="231F20"/>
        </w:rPr>
        <w:t>over</w:t>
      </w:r>
      <w:r>
        <w:rPr>
          <w:color w:val="231F20"/>
          <w:spacing w:val="-13"/>
        </w:rPr>
        <w:t xml:space="preserve"> </w:t>
      </w:r>
      <w:r>
        <w:rPr>
          <w:color w:val="231F20"/>
        </w:rPr>
        <w:t>several</w:t>
      </w:r>
      <w:r>
        <w:rPr>
          <w:color w:val="231F20"/>
          <w:spacing w:val="-13"/>
        </w:rPr>
        <w:t xml:space="preserve"> </w:t>
      </w:r>
      <w:r>
        <w:rPr>
          <w:color w:val="231F20"/>
        </w:rPr>
        <w:t>towns</w:t>
      </w:r>
      <w:r>
        <w:rPr>
          <w:color w:val="231F20"/>
          <w:spacing w:val="-14"/>
        </w:rPr>
        <w:t xml:space="preserve"> </w:t>
      </w:r>
      <w:r>
        <w:rPr>
          <w:color w:val="231F20"/>
        </w:rPr>
        <w:t>in</w:t>
      </w:r>
      <w:r>
        <w:rPr>
          <w:color w:val="231F20"/>
          <w:spacing w:val="-13"/>
        </w:rPr>
        <w:t xml:space="preserve"> </w:t>
      </w:r>
      <w:r>
        <w:rPr>
          <w:color w:val="231F20"/>
        </w:rPr>
        <w:t>Laos.</w:t>
      </w:r>
      <w:r>
        <w:rPr>
          <w:color w:val="231F20"/>
          <w:spacing w:val="-13"/>
        </w:rPr>
        <w:t xml:space="preserve"> </w:t>
      </w:r>
      <w:r>
        <w:rPr>
          <w:color w:val="231F20"/>
        </w:rPr>
        <w:t>By</w:t>
      </w:r>
      <w:r>
        <w:rPr>
          <w:color w:val="231F20"/>
          <w:spacing w:val="-13"/>
        </w:rPr>
        <w:t xml:space="preserve"> </w:t>
      </w:r>
      <w:r>
        <w:rPr>
          <w:color w:val="231F20"/>
        </w:rPr>
        <w:t xml:space="preserve">January 1954 they had taken control of the mountain transit town Attopeu and </w:t>
      </w:r>
      <w:r>
        <w:rPr>
          <w:color w:val="231F20"/>
          <w:spacing w:val="-4"/>
        </w:rPr>
        <w:t>the</w:t>
      </w:r>
      <w:r>
        <w:rPr>
          <w:color w:val="231F20"/>
          <w:spacing w:val="-10"/>
        </w:rPr>
        <w:t xml:space="preserve"> </w:t>
      </w:r>
      <w:r>
        <w:rPr>
          <w:color w:val="231F20"/>
          <w:spacing w:val="-4"/>
        </w:rPr>
        <w:t>Boloven</w:t>
      </w:r>
      <w:r>
        <w:rPr>
          <w:color w:val="231F20"/>
          <w:spacing w:val="-9"/>
        </w:rPr>
        <w:t xml:space="preserve"> </w:t>
      </w:r>
      <w:r>
        <w:rPr>
          <w:color w:val="231F20"/>
          <w:spacing w:val="-4"/>
        </w:rPr>
        <w:t>plateau</w:t>
      </w:r>
      <w:r>
        <w:rPr>
          <w:color w:val="231F20"/>
          <w:spacing w:val="-9"/>
        </w:rPr>
        <w:t xml:space="preserve"> </w:t>
      </w:r>
      <w:r>
        <w:rPr>
          <w:color w:val="231F20"/>
          <w:spacing w:val="-4"/>
        </w:rPr>
        <w:t>in</w:t>
      </w:r>
      <w:r>
        <w:rPr>
          <w:color w:val="231F20"/>
          <w:spacing w:val="-9"/>
        </w:rPr>
        <w:t xml:space="preserve"> </w:t>
      </w:r>
      <w:r>
        <w:rPr>
          <w:color w:val="231F20"/>
          <w:spacing w:val="-4"/>
        </w:rPr>
        <w:t>Laos.</w:t>
      </w:r>
      <w:r>
        <w:rPr>
          <w:color w:val="231F20"/>
          <w:spacing w:val="-4"/>
          <w:position w:val="7"/>
          <w:sz w:val="16"/>
        </w:rPr>
        <w:t>20</w:t>
      </w:r>
      <w:r>
        <w:rPr>
          <w:color w:val="231F20"/>
          <w:spacing w:val="-6"/>
          <w:position w:val="7"/>
          <w:sz w:val="16"/>
        </w:rPr>
        <w:t xml:space="preserve"> </w:t>
      </w:r>
      <w:r>
        <w:rPr>
          <w:color w:val="231F20"/>
          <w:spacing w:val="-4"/>
        </w:rPr>
        <w:t>Alarm</w:t>
      </w:r>
      <w:r>
        <w:rPr>
          <w:color w:val="231F20"/>
          <w:spacing w:val="-9"/>
        </w:rPr>
        <w:t xml:space="preserve"> </w:t>
      </w:r>
      <w:r>
        <w:rPr>
          <w:color w:val="231F20"/>
          <w:spacing w:val="-4"/>
        </w:rPr>
        <w:t>bells</w:t>
      </w:r>
      <w:r>
        <w:rPr>
          <w:color w:val="231F20"/>
          <w:spacing w:val="-9"/>
        </w:rPr>
        <w:t xml:space="preserve"> </w:t>
      </w:r>
      <w:r>
        <w:rPr>
          <w:color w:val="231F20"/>
          <w:spacing w:val="-4"/>
        </w:rPr>
        <w:t>were</w:t>
      </w:r>
      <w:r>
        <w:rPr>
          <w:color w:val="231F20"/>
          <w:spacing w:val="-9"/>
        </w:rPr>
        <w:t xml:space="preserve"> </w:t>
      </w:r>
      <w:r>
        <w:rPr>
          <w:color w:val="231F20"/>
          <w:spacing w:val="-4"/>
        </w:rPr>
        <w:t>set</w:t>
      </w:r>
      <w:r>
        <w:rPr>
          <w:color w:val="231F20"/>
          <w:spacing w:val="-9"/>
        </w:rPr>
        <w:t xml:space="preserve"> </w:t>
      </w:r>
      <w:r>
        <w:rPr>
          <w:color w:val="231F20"/>
          <w:spacing w:val="-4"/>
        </w:rPr>
        <w:t>ringing</w:t>
      </w:r>
      <w:r>
        <w:rPr>
          <w:color w:val="231F20"/>
          <w:spacing w:val="-10"/>
        </w:rPr>
        <w:t xml:space="preserve"> </w:t>
      </w:r>
      <w:r>
        <w:rPr>
          <w:color w:val="231F20"/>
          <w:spacing w:val="-4"/>
        </w:rPr>
        <w:t>in</w:t>
      </w:r>
      <w:r>
        <w:rPr>
          <w:color w:val="231F20"/>
          <w:spacing w:val="-9"/>
        </w:rPr>
        <w:t xml:space="preserve"> </w:t>
      </w:r>
      <w:r>
        <w:rPr>
          <w:color w:val="231F20"/>
          <w:spacing w:val="-4"/>
        </w:rPr>
        <w:t xml:space="preserve">Washington </w:t>
      </w:r>
      <w:r>
        <w:rPr>
          <w:color w:val="231F20"/>
        </w:rPr>
        <w:t xml:space="preserve">as communism was seen to spread to Laos. The </w:t>
      </w:r>
      <w:r>
        <w:rPr>
          <w:smallCaps/>
          <w:color w:val="231F20"/>
        </w:rPr>
        <w:t>u</w:t>
      </w:r>
      <w:r>
        <w:rPr>
          <w:color w:val="231F20"/>
        </w:rPr>
        <w:t>.</w:t>
      </w:r>
      <w:r>
        <w:rPr>
          <w:smallCaps/>
          <w:color w:val="231F20"/>
        </w:rPr>
        <w:t>s</w:t>
      </w:r>
      <w:r>
        <w:rPr>
          <w:color w:val="231F20"/>
        </w:rPr>
        <w:t>. immediately and</w:t>
      </w:r>
    </w:p>
    <w:p w:rsidR="009E0961" w:rsidRDefault="00183599">
      <w:pPr>
        <w:pStyle w:val="BodyText"/>
        <w:spacing w:before="8"/>
        <w:rPr>
          <w:sz w:val="24"/>
        </w:rPr>
      </w:pPr>
      <w:r>
        <w:rPr>
          <w:noProof/>
        </w:rPr>
        <w:drawing>
          <wp:anchor distT="0" distB="0" distL="0" distR="0" simplePos="0" relativeHeight="46" behindDoc="0" locked="0" layoutInCell="1" allowOverlap="1">
            <wp:simplePos x="0" y="0"/>
            <wp:positionH relativeFrom="page">
              <wp:posOffset>1001382</wp:posOffset>
            </wp:positionH>
            <wp:positionV relativeFrom="paragraph">
              <wp:posOffset>195833</wp:posOffset>
            </wp:positionV>
            <wp:extent cx="3659133" cy="2000250"/>
            <wp:effectExtent l="0" t="0" r="0" b="0"/>
            <wp:wrapTopAndBottom/>
            <wp:docPr id="7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7.png"/>
                    <pic:cNvPicPr/>
                  </pic:nvPicPr>
                  <pic:blipFill>
                    <a:blip r:embed="rId90" cstate="print"/>
                    <a:stretch>
                      <a:fillRect/>
                    </a:stretch>
                  </pic:blipFill>
                  <pic:spPr>
                    <a:xfrm>
                      <a:off x="0" y="0"/>
                      <a:ext cx="3659133" cy="2000250"/>
                    </a:xfrm>
                    <a:prstGeom prst="rect">
                      <a:avLst/>
                    </a:prstGeom>
                  </pic:spPr>
                </pic:pic>
              </a:graphicData>
            </a:graphic>
          </wp:anchor>
        </w:drawing>
      </w:r>
    </w:p>
    <w:p w:rsidR="009E0961" w:rsidRDefault="009E0961">
      <w:pPr>
        <w:pStyle w:val="BodyText"/>
        <w:spacing w:before="4"/>
        <w:rPr>
          <w:sz w:val="39"/>
        </w:rPr>
      </w:pPr>
    </w:p>
    <w:p w:rsidR="009E0961" w:rsidRDefault="00183599">
      <w:pPr>
        <w:ind w:left="1540"/>
        <w:jc w:val="both"/>
        <w:rPr>
          <w:sz w:val="18"/>
        </w:rPr>
      </w:pPr>
      <w:r>
        <w:rPr>
          <w:color w:val="231F20"/>
          <w:sz w:val="18"/>
        </w:rPr>
        <w:t>Currency</w:t>
      </w:r>
      <w:r>
        <w:rPr>
          <w:color w:val="231F20"/>
          <w:spacing w:val="1"/>
          <w:sz w:val="18"/>
        </w:rPr>
        <w:t xml:space="preserve"> </w:t>
      </w:r>
      <w:r>
        <w:rPr>
          <w:color w:val="231F20"/>
          <w:sz w:val="18"/>
        </w:rPr>
        <w:t>of</w:t>
      </w:r>
      <w:r>
        <w:rPr>
          <w:color w:val="231F20"/>
          <w:spacing w:val="1"/>
          <w:sz w:val="18"/>
        </w:rPr>
        <w:t xml:space="preserve"> </w:t>
      </w:r>
      <w:r>
        <w:rPr>
          <w:color w:val="231F20"/>
          <w:sz w:val="18"/>
        </w:rPr>
        <w:t>the</w:t>
      </w:r>
      <w:r>
        <w:rPr>
          <w:color w:val="231F20"/>
          <w:spacing w:val="1"/>
          <w:sz w:val="18"/>
        </w:rPr>
        <w:t xml:space="preserve"> </w:t>
      </w:r>
      <w:r>
        <w:rPr>
          <w:color w:val="231F20"/>
          <w:sz w:val="18"/>
        </w:rPr>
        <w:t>Democratic</w:t>
      </w:r>
      <w:r>
        <w:rPr>
          <w:color w:val="231F20"/>
          <w:spacing w:val="1"/>
          <w:sz w:val="18"/>
        </w:rPr>
        <w:t xml:space="preserve"> </w:t>
      </w:r>
      <w:r>
        <w:rPr>
          <w:color w:val="231F20"/>
          <w:sz w:val="18"/>
        </w:rPr>
        <w:t>Republic</w:t>
      </w:r>
      <w:r>
        <w:rPr>
          <w:color w:val="231F20"/>
          <w:spacing w:val="1"/>
          <w:sz w:val="18"/>
        </w:rPr>
        <w:t xml:space="preserve"> </w:t>
      </w:r>
      <w:r>
        <w:rPr>
          <w:color w:val="231F20"/>
          <w:sz w:val="18"/>
        </w:rPr>
        <w:t>of</w:t>
      </w:r>
      <w:r>
        <w:rPr>
          <w:color w:val="231F20"/>
          <w:spacing w:val="2"/>
          <w:sz w:val="18"/>
        </w:rPr>
        <w:t xml:space="preserve"> </w:t>
      </w:r>
      <w:r>
        <w:rPr>
          <w:color w:val="231F20"/>
          <w:sz w:val="18"/>
        </w:rPr>
        <w:t>Vietnam</w:t>
      </w:r>
      <w:r>
        <w:rPr>
          <w:color w:val="231F20"/>
          <w:spacing w:val="1"/>
          <w:sz w:val="18"/>
        </w:rPr>
        <w:t xml:space="preserve"> </w:t>
      </w:r>
      <w:r>
        <w:rPr>
          <w:color w:val="231F20"/>
          <w:sz w:val="18"/>
        </w:rPr>
        <w:t>under</w:t>
      </w:r>
      <w:r>
        <w:rPr>
          <w:color w:val="231F20"/>
          <w:spacing w:val="1"/>
          <w:sz w:val="18"/>
        </w:rPr>
        <w:t xml:space="preserve"> </w:t>
      </w:r>
      <w:r>
        <w:rPr>
          <w:color w:val="231F20"/>
          <w:sz w:val="18"/>
        </w:rPr>
        <w:t>Hồ</w:t>
      </w:r>
      <w:r>
        <w:rPr>
          <w:color w:val="231F20"/>
          <w:spacing w:val="1"/>
          <w:sz w:val="18"/>
        </w:rPr>
        <w:t xml:space="preserve"> </w:t>
      </w:r>
      <w:r>
        <w:rPr>
          <w:color w:val="231F20"/>
          <w:sz w:val="18"/>
        </w:rPr>
        <w:t>Chí</w:t>
      </w:r>
      <w:r>
        <w:rPr>
          <w:color w:val="231F20"/>
          <w:spacing w:val="1"/>
          <w:sz w:val="18"/>
        </w:rPr>
        <w:t xml:space="preserve"> </w:t>
      </w:r>
      <w:r>
        <w:rPr>
          <w:color w:val="231F20"/>
          <w:sz w:val="18"/>
        </w:rPr>
        <w:t>Minh,</w:t>
      </w:r>
      <w:r>
        <w:rPr>
          <w:color w:val="231F20"/>
          <w:spacing w:val="2"/>
          <w:sz w:val="18"/>
        </w:rPr>
        <w:t xml:space="preserve"> </w:t>
      </w:r>
      <w:r>
        <w:rPr>
          <w:color w:val="231F20"/>
          <w:spacing w:val="-2"/>
          <w:sz w:val="18"/>
        </w:rPr>
        <w:t>1945–51.</w:t>
      </w:r>
    </w:p>
    <w:p w:rsidR="009E0961" w:rsidRDefault="009E0961">
      <w:pPr>
        <w:jc w:val="both"/>
        <w:rPr>
          <w:sz w:val="18"/>
        </w:rPr>
        <w:sectPr w:rsidR="009E0961">
          <w:pgSz w:w="8850" w:h="13270"/>
          <w:pgMar w:top="440" w:right="679" w:bottom="940" w:left="0" w:header="0" w:footer="757" w:gutter="0"/>
          <w:cols w:space="720"/>
        </w:sectPr>
      </w:pPr>
    </w:p>
    <w:p w:rsidR="009E0961" w:rsidRDefault="00183599">
      <w:pPr>
        <w:spacing w:before="83"/>
        <w:ind w:left="3286"/>
        <w:rPr>
          <w:sz w:val="18"/>
        </w:rPr>
      </w:pPr>
      <w:r>
        <w:rPr>
          <w:smallCaps/>
          <w:color w:val="231F20"/>
          <w:spacing w:val="12"/>
          <w:w w:val="105"/>
          <w:sz w:val="18"/>
        </w:rPr>
        <w:lastRenderedPageBreak/>
        <w:t>fr</w:t>
      </w:r>
      <w:r>
        <w:rPr>
          <w:smallCaps/>
          <w:color w:val="231F20"/>
          <w:spacing w:val="-22"/>
          <w:w w:val="105"/>
          <w:sz w:val="18"/>
        </w:rPr>
        <w:t xml:space="preserve"> </w:t>
      </w:r>
      <w:r>
        <w:rPr>
          <w:smallCaps/>
          <w:color w:val="231F20"/>
          <w:spacing w:val="12"/>
          <w:w w:val="105"/>
          <w:sz w:val="18"/>
        </w:rPr>
        <w:t>en</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w w:val="105"/>
          <w:sz w:val="18"/>
        </w:rPr>
        <w:t>h</w:t>
      </w:r>
      <w:r>
        <w:rPr>
          <w:color w:val="231F20"/>
          <w:spacing w:val="38"/>
          <w:w w:val="105"/>
          <w:sz w:val="18"/>
        </w:rPr>
        <w:t xml:space="preserve"> </w:t>
      </w:r>
      <w:r>
        <w:rPr>
          <w:smallCaps/>
          <w:color w:val="231F20"/>
          <w:spacing w:val="10"/>
          <w:w w:val="105"/>
          <w:sz w:val="18"/>
        </w:rPr>
        <w:t>war</w:t>
      </w:r>
      <w:r>
        <w:rPr>
          <w:color w:val="231F20"/>
          <w:spacing w:val="38"/>
          <w:w w:val="105"/>
          <w:sz w:val="18"/>
        </w:rPr>
        <w:t xml:space="preserve"> </w:t>
      </w:r>
      <w:r>
        <w:rPr>
          <w:color w:val="231F20"/>
          <w:spacing w:val="20"/>
          <w:w w:val="105"/>
          <w:sz w:val="18"/>
        </w:rPr>
        <w:t xml:space="preserve">(1947–54) </w:t>
      </w:r>
    </w:p>
    <w:p w:rsidR="009E0961" w:rsidRDefault="00183599">
      <w:pPr>
        <w:pStyle w:val="BodyText"/>
        <w:spacing w:before="10"/>
        <w:rPr>
          <w:sz w:val="25"/>
        </w:rPr>
      </w:pPr>
      <w:r>
        <w:rPr>
          <w:noProof/>
        </w:rPr>
        <w:drawing>
          <wp:anchor distT="0" distB="0" distL="0" distR="0" simplePos="0" relativeHeight="47" behindDoc="0" locked="0" layoutInCell="1" allowOverlap="1">
            <wp:simplePos x="0" y="0"/>
            <wp:positionH relativeFrom="page">
              <wp:posOffset>899998</wp:posOffset>
            </wp:positionH>
            <wp:positionV relativeFrom="paragraph">
              <wp:posOffset>204646</wp:posOffset>
            </wp:positionV>
            <wp:extent cx="3784508" cy="4895850"/>
            <wp:effectExtent l="0" t="0" r="0" b="0"/>
            <wp:wrapTopAndBottom/>
            <wp:docPr id="7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8.png"/>
                    <pic:cNvPicPr/>
                  </pic:nvPicPr>
                  <pic:blipFill>
                    <a:blip r:embed="rId91" cstate="print"/>
                    <a:stretch>
                      <a:fillRect/>
                    </a:stretch>
                  </pic:blipFill>
                  <pic:spPr>
                    <a:xfrm>
                      <a:off x="0" y="0"/>
                      <a:ext cx="3784508" cy="4895850"/>
                    </a:xfrm>
                    <a:prstGeom prst="rect">
                      <a:avLst/>
                    </a:prstGeom>
                  </pic:spPr>
                </pic:pic>
              </a:graphicData>
            </a:graphic>
          </wp:anchor>
        </w:drawing>
      </w:r>
    </w:p>
    <w:p w:rsidR="009E0961" w:rsidRDefault="009E0961">
      <w:pPr>
        <w:pStyle w:val="BodyText"/>
        <w:spacing w:before="4"/>
        <w:rPr>
          <w:sz w:val="28"/>
        </w:rPr>
      </w:pPr>
    </w:p>
    <w:p w:rsidR="009E0961" w:rsidRDefault="00183599">
      <w:pPr>
        <w:ind w:left="2362"/>
        <w:rPr>
          <w:sz w:val="18"/>
        </w:rPr>
      </w:pPr>
      <w:r>
        <w:rPr>
          <w:color w:val="231F20"/>
          <w:sz w:val="18"/>
        </w:rPr>
        <w:t>French</w:t>
      </w:r>
      <w:r>
        <w:rPr>
          <w:color w:val="231F20"/>
          <w:spacing w:val="-7"/>
          <w:sz w:val="18"/>
        </w:rPr>
        <w:t xml:space="preserve"> </w:t>
      </w:r>
      <w:r>
        <w:rPr>
          <w:color w:val="231F20"/>
          <w:sz w:val="18"/>
        </w:rPr>
        <w:t>legionnaire</w:t>
      </w:r>
      <w:r>
        <w:rPr>
          <w:color w:val="231F20"/>
          <w:spacing w:val="-6"/>
          <w:sz w:val="18"/>
        </w:rPr>
        <w:t xml:space="preserve"> </w:t>
      </w:r>
      <w:r>
        <w:rPr>
          <w:color w:val="231F20"/>
          <w:sz w:val="18"/>
        </w:rPr>
        <w:t>going</w:t>
      </w:r>
      <w:r>
        <w:rPr>
          <w:color w:val="231F20"/>
          <w:spacing w:val="-6"/>
          <w:sz w:val="18"/>
        </w:rPr>
        <w:t xml:space="preserve"> </w:t>
      </w:r>
      <w:r>
        <w:rPr>
          <w:color w:val="231F20"/>
          <w:sz w:val="18"/>
        </w:rPr>
        <w:t>to</w:t>
      </w:r>
      <w:r>
        <w:rPr>
          <w:color w:val="231F20"/>
          <w:spacing w:val="-6"/>
          <w:sz w:val="18"/>
        </w:rPr>
        <w:t xml:space="preserve"> </w:t>
      </w:r>
      <w:r>
        <w:rPr>
          <w:color w:val="231F20"/>
          <w:sz w:val="18"/>
        </w:rPr>
        <w:t>war</w:t>
      </w:r>
      <w:r>
        <w:rPr>
          <w:color w:val="231F20"/>
          <w:spacing w:val="-7"/>
          <w:sz w:val="18"/>
        </w:rPr>
        <w:t xml:space="preserve"> </w:t>
      </w:r>
      <w:r>
        <w:rPr>
          <w:color w:val="231F20"/>
          <w:sz w:val="18"/>
        </w:rPr>
        <w:t>at</w:t>
      </w:r>
      <w:r>
        <w:rPr>
          <w:color w:val="231F20"/>
          <w:spacing w:val="-6"/>
          <w:sz w:val="18"/>
        </w:rPr>
        <w:t xml:space="preserve"> </w:t>
      </w:r>
      <w:r>
        <w:rPr>
          <w:color w:val="231F20"/>
          <w:sz w:val="18"/>
        </w:rPr>
        <w:t>Điện</w:t>
      </w:r>
      <w:r>
        <w:rPr>
          <w:color w:val="231F20"/>
          <w:spacing w:val="-6"/>
          <w:sz w:val="18"/>
        </w:rPr>
        <w:t xml:space="preserve"> </w:t>
      </w:r>
      <w:r>
        <w:rPr>
          <w:color w:val="231F20"/>
          <w:sz w:val="18"/>
        </w:rPr>
        <w:t>Biên</w:t>
      </w:r>
      <w:r>
        <w:rPr>
          <w:color w:val="231F20"/>
          <w:spacing w:val="-6"/>
          <w:sz w:val="18"/>
        </w:rPr>
        <w:t xml:space="preserve"> </w:t>
      </w:r>
      <w:r>
        <w:rPr>
          <w:color w:val="231F20"/>
          <w:sz w:val="18"/>
        </w:rPr>
        <w:t>Phủ,</w:t>
      </w:r>
      <w:r>
        <w:rPr>
          <w:color w:val="231F20"/>
          <w:spacing w:val="-6"/>
          <w:sz w:val="18"/>
        </w:rPr>
        <w:t xml:space="preserve"> </w:t>
      </w:r>
      <w:r>
        <w:rPr>
          <w:color w:val="231F20"/>
          <w:spacing w:val="-2"/>
          <w:sz w:val="18"/>
        </w:rPr>
        <w:t>1954.</w:t>
      </w:r>
    </w:p>
    <w:p w:rsidR="009E0961" w:rsidRDefault="009E0961">
      <w:pPr>
        <w:pStyle w:val="BodyText"/>
        <w:spacing w:before="2"/>
        <w:rPr>
          <w:sz w:val="26"/>
        </w:rPr>
      </w:pPr>
    </w:p>
    <w:p w:rsidR="009E0961" w:rsidRDefault="00183599">
      <w:pPr>
        <w:pStyle w:val="BodyText"/>
        <w:spacing w:line="259" w:lineRule="auto"/>
        <w:ind w:left="1417" w:right="791" w:hanging="1"/>
        <w:jc w:val="both"/>
      </w:pPr>
      <w:r>
        <w:rPr>
          <w:color w:val="231F20"/>
        </w:rPr>
        <w:t>substantially</w:t>
      </w:r>
      <w:r>
        <w:rPr>
          <w:color w:val="231F20"/>
          <w:spacing w:val="-10"/>
        </w:rPr>
        <w:t xml:space="preserve"> </w:t>
      </w:r>
      <w:r>
        <w:rPr>
          <w:color w:val="231F20"/>
        </w:rPr>
        <w:t>increased</w:t>
      </w:r>
      <w:r>
        <w:rPr>
          <w:color w:val="231F20"/>
          <w:spacing w:val="-10"/>
        </w:rPr>
        <w:t xml:space="preserve"> </w:t>
      </w:r>
      <w:r>
        <w:rPr>
          <w:color w:val="231F20"/>
        </w:rPr>
        <w:t>their</w:t>
      </w:r>
      <w:r>
        <w:rPr>
          <w:color w:val="231F20"/>
          <w:spacing w:val="-10"/>
        </w:rPr>
        <w:t xml:space="preserve"> </w:t>
      </w:r>
      <w:r>
        <w:rPr>
          <w:color w:val="231F20"/>
        </w:rPr>
        <w:t>military</w:t>
      </w:r>
      <w:r>
        <w:rPr>
          <w:color w:val="231F20"/>
          <w:spacing w:val="-11"/>
        </w:rPr>
        <w:t xml:space="preserve"> </w:t>
      </w:r>
      <w:r>
        <w:rPr>
          <w:color w:val="231F20"/>
        </w:rPr>
        <w:t>assistance</w:t>
      </w:r>
      <w:r>
        <w:rPr>
          <w:color w:val="231F20"/>
          <w:spacing w:val="-10"/>
        </w:rPr>
        <w:t xml:space="preserve"> </w:t>
      </w:r>
      <w:r>
        <w:rPr>
          <w:color w:val="231F20"/>
        </w:rPr>
        <w:t>to</w:t>
      </w:r>
      <w:r>
        <w:rPr>
          <w:color w:val="231F20"/>
          <w:spacing w:val="-10"/>
        </w:rPr>
        <w:t xml:space="preserve"> </w:t>
      </w:r>
      <w:r>
        <w:rPr>
          <w:color w:val="231F20"/>
        </w:rPr>
        <w:t>French</w:t>
      </w:r>
      <w:r>
        <w:rPr>
          <w:color w:val="231F20"/>
          <w:spacing w:val="-10"/>
        </w:rPr>
        <w:t xml:space="preserve"> </w:t>
      </w:r>
      <w:r>
        <w:rPr>
          <w:color w:val="231F20"/>
        </w:rPr>
        <w:t>Union</w:t>
      </w:r>
      <w:r>
        <w:rPr>
          <w:color w:val="231F20"/>
          <w:spacing w:val="-10"/>
        </w:rPr>
        <w:t xml:space="preserve"> </w:t>
      </w:r>
      <w:r>
        <w:rPr>
          <w:color w:val="231F20"/>
        </w:rPr>
        <w:t>forces. For</w:t>
      </w:r>
      <w:r>
        <w:rPr>
          <w:color w:val="231F20"/>
          <w:spacing w:val="-4"/>
        </w:rPr>
        <w:t xml:space="preserve"> </w:t>
      </w:r>
      <w:r>
        <w:rPr>
          <w:color w:val="231F20"/>
        </w:rPr>
        <w:t>the</w:t>
      </w:r>
      <w:r>
        <w:rPr>
          <w:color w:val="231F20"/>
          <w:spacing w:val="-4"/>
        </w:rPr>
        <w:t xml:space="preserve"> </w:t>
      </w:r>
      <w:r>
        <w:rPr>
          <w:color w:val="231F20"/>
        </w:rPr>
        <w:t>fiscal</w:t>
      </w:r>
      <w:r>
        <w:rPr>
          <w:color w:val="231F20"/>
          <w:spacing w:val="-4"/>
        </w:rPr>
        <w:t xml:space="preserve"> </w:t>
      </w:r>
      <w:r>
        <w:rPr>
          <w:color w:val="231F20"/>
        </w:rPr>
        <w:t>year</w:t>
      </w:r>
      <w:r>
        <w:rPr>
          <w:color w:val="231F20"/>
          <w:spacing w:val="-4"/>
        </w:rPr>
        <w:t xml:space="preserve"> </w:t>
      </w:r>
      <w:r>
        <w:rPr>
          <w:color w:val="231F20"/>
        </w:rPr>
        <w:t>of</w:t>
      </w:r>
      <w:r>
        <w:rPr>
          <w:color w:val="231F20"/>
          <w:spacing w:val="-4"/>
        </w:rPr>
        <w:t xml:space="preserve"> </w:t>
      </w:r>
      <w:r>
        <w:rPr>
          <w:color w:val="231F20"/>
        </w:rPr>
        <w:t>1954</w:t>
      </w:r>
      <w:r>
        <w:rPr>
          <w:color w:val="231F20"/>
          <w:spacing w:val="-4"/>
        </w:rPr>
        <w:t xml:space="preserve"> </w:t>
      </w:r>
      <w:r>
        <w:rPr>
          <w:color w:val="231F20"/>
        </w:rPr>
        <w:t>the</w:t>
      </w:r>
      <w:r>
        <w:rPr>
          <w:color w:val="231F20"/>
          <w:spacing w:val="-4"/>
        </w:rPr>
        <w:t xml:space="preserve"> </w:t>
      </w:r>
      <w:r>
        <w:rPr>
          <w:color w:val="231F20"/>
        </w:rPr>
        <w:t>administration</w:t>
      </w:r>
      <w:r>
        <w:rPr>
          <w:color w:val="231F20"/>
          <w:spacing w:val="-4"/>
        </w:rPr>
        <w:t xml:space="preserve"> </w:t>
      </w:r>
      <w:r>
        <w:rPr>
          <w:color w:val="231F20"/>
        </w:rPr>
        <w:t>proposed</w:t>
      </w:r>
      <w:r>
        <w:rPr>
          <w:color w:val="231F20"/>
          <w:spacing w:val="-4"/>
        </w:rPr>
        <w:t xml:space="preserve"> </w:t>
      </w:r>
      <w:r>
        <w:rPr>
          <w:color w:val="231F20"/>
        </w:rPr>
        <w:t>$460</w:t>
      </w:r>
      <w:r>
        <w:rPr>
          <w:color w:val="231F20"/>
          <w:spacing w:val="-4"/>
        </w:rPr>
        <w:t xml:space="preserve"> </w:t>
      </w:r>
      <w:r>
        <w:rPr>
          <w:color w:val="231F20"/>
        </w:rPr>
        <w:t>million</w:t>
      </w:r>
      <w:r>
        <w:rPr>
          <w:color w:val="231F20"/>
          <w:spacing w:val="-4"/>
        </w:rPr>
        <w:t xml:space="preserve"> </w:t>
      </w:r>
      <w:r>
        <w:rPr>
          <w:color w:val="231F20"/>
        </w:rPr>
        <w:t>in military</w:t>
      </w:r>
      <w:r>
        <w:rPr>
          <w:color w:val="231F20"/>
          <w:spacing w:val="-12"/>
        </w:rPr>
        <w:t xml:space="preserve"> </w:t>
      </w:r>
      <w:r>
        <w:rPr>
          <w:color w:val="231F20"/>
        </w:rPr>
        <w:t>assistance</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French</w:t>
      </w:r>
      <w:r>
        <w:rPr>
          <w:color w:val="231F20"/>
          <w:spacing w:val="-12"/>
        </w:rPr>
        <w:t xml:space="preserve"> </w:t>
      </w:r>
      <w:r>
        <w:rPr>
          <w:color w:val="231F20"/>
        </w:rPr>
        <w:t>and</w:t>
      </w:r>
      <w:r>
        <w:rPr>
          <w:color w:val="231F20"/>
          <w:spacing w:val="-12"/>
        </w:rPr>
        <w:t xml:space="preserve"> </w:t>
      </w:r>
      <w:r>
        <w:rPr>
          <w:color w:val="231F20"/>
        </w:rPr>
        <w:t>Congress</w:t>
      </w:r>
      <w:r>
        <w:rPr>
          <w:color w:val="231F20"/>
          <w:spacing w:val="-12"/>
        </w:rPr>
        <w:t xml:space="preserve"> </w:t>
      </w:r>
      <w:r>
        <w:rPr>
          <w:color w:val="231F20"/>
        </w:rPr>
        <w:t>approved</w:t>
      </w:r>
      <w:r>
        <w:rPr>
          <w:color w:val="231F20"/>
          <w:spacing w:val="-12"/>
        </w:rPr>
        <w:t xml:space="preserve"> </w:t>
      </w:r>
      <w:r>
        <w:rPr>
          <w:color w:val="231F20"/>
        </w:rPr>
        <w:t>only</w:t>
      </w:r>
      <w:r>
        <w:rPr>
          <w:color w:val="231F20"/>
          <w:spacing w:val="-12"/>
        </w:rPr>
        <w:t xml:space="preserve"> </w:t>
      </w:r>
      <w:r>
        <w:rPr>
          <w:color w:val="231F20"/>
        </w:rPr>
        <w:t>$400</w:t>
      </w:r>
      <w:r>
        <w:rPr>
          <w:color w:val="231F20"/>
          <w:spacing w:val="-12"/>
        </w:rPr>
        <w:t xml:space="preserve"> </w:t>
      </w:r>
      <w:r>
        <w:rPr>
          <w:color w:val="231F20"/>
        </w:rPr>
        <w:t>mil- lion.</w:t>
      </w:r>
      <w:r>
        <w:rPr>
          <w:color w:val="231F20"/>
          <w:spacing w:val="-2"/>
        </w:rPr>
        <w:t xml:space="preserve"> </w:t>
      </w:r>
      <w:r>
        <w:rPr>
          <w:color w:val="231F20"/>
        </w:rPr>
        <w:t>However,</w:t>
      </w:r>
      <w:r>
        <w:rPr>
          <w:color w:val="231F20"/>
          <w:spacing w:val="-3"/>
        </w:rPr>
        <w:t xml:space="preserve"> </w:t>
      </w:r>
      <w:r>
        <w:rPr>
          <w:color w:val="231F20"/>
        </w:rPr>
        <w:t>after</w:t>
      </w:r>
      <w:r>
        <w:rPr>
          <w:color w:val="231F20"/>
          <w:spacing w:val="-2"/>
        </w:rPr>
        <w:t xml:space="preserve"> </w:t>
      </w:r>
      <w:r>
        <w:rPr>
          <w:color w:val="231F20"/>
        </w:rPr>
        <w:t>the</w:t>
      </w:r>
      <w:r>
        <w:rPr>
          <w:color w:val="231F20"/>
          <w:spacing w:val="-2"/>
        </w:rPr>
        <w:t xml:space="preserve"> </w:t>
      </w:r>
      <w:r>
        <w:rPr>
          <w:color w:val="231F20"/>
        </w:rPr>
        <w:t>French</w:t>
      </w:r>
      <w:r>
        <w:rPr>
          <w:color w:val="231F20"/>
          <w:spacing w:val="-3"/>
        </w:rPr>
        <w:t xml:space="preserve"> </w:t>
      </w:r>
      <w:r>
        <w:rPr>
          <w:color w:val="231F20"/>
        </w:rPr>
        <w:t>put</w:t>
      </w:r>
      <w:r>
        <w:rPr>
          <w:color w:val="231F20"/>
          <w:spacing w:val="-2"/>
        </w:rPr>
        <w:t xml:space="preserve"> </w:t>
      </w:r>
      <w:r>
        <w:rPr>
          <w:color w:val="231F20"/>
        </w:rPr>
        <w:t>forward</w:t>
      </w:r>
      <w:r>
        <w:rPr>
          <w:color w:val="231F20"/>
          <w:spacing w:val="-2"/>
        </w:rPr>
        <w:t xml:space="preserve"> </w:t>
      </w:r>
      <w:r>
        <w:rPr>
          <w:color w:val="231F20"/>
        </w:rPr>
        <w:t>the</w:t>
      </w:r>
      <w:r>
        <w:rPr>
          <w:color w:val="231F20"/>
          <w:spacing w:val="-2"/>
        </w:rPr>
        <w:t xml:space="preserve"> </w:t>
      </w:r>
      <w:r>
        <w:rPr>
          <w:color w:val="231F20"/>
        </w:rPr>
        <w:t>so-called</w:t>
      </w:r>
      <w:r>
        <w:rPr>
          <w:color w:val="231F20"/>
          <w:spacing w:val="-2"/>
        </w:rPr>
        <w:t xml:space="preserve"> </w:t>
      </w:r>
      <w:r>
        <w:rPr>
          <w:color w:val="231F20"/>
        </w:rPr>
        <w:t>Navarre</w:t>
      </w:r>
      <w:r>
        <w:rPr>
          <w:color w:val="231F20"/>
          <w:spacing w:val="-2"/>
        </w:rPr>
        <w:t xml:space="preserve"> </w:t>
      </w:r>
      <w:r>
        <w:rPr>
          <w:color w:val="231F20"/>
        </w:rPr>
        <w:t xml:space="preserve">plan </w:t>
      </w:r>
      <w:r>
        <w:rPr>
          <w:color w:val="231F20"/>
          <w:w w:val="105"/>
        </w:rPr>
        <w:t>of action to achieve victory over the Việt Minh, an additional $385 million</w:t>
      </w:r>
      <w:r>
        <w:rPr>
          <w:color w:val="231F20"/>
          <w:spacing w:val="-13"/>
          <w:w w:val="105"/>
        </w:rPr>
        <w:t xml:space="preserve"> </w:t>
      </w:r>
      <w:r>
        <w:rPr>
          <w:color w:val="231F20"/>
          <w:w w:val="105"/>
        </w:rPr>
        <w:t>was</w:t>
      </w:r>
      <w:r>
        <w:rPr>
          <w:color w:val="231F20"/>
          <w:spacing w:val="-13"/>
          <w:w w:val="105"/>
        </w:rPr>
        <w:t xml:space="preserve"> </w:t>
      </w:r>
      <w:r>
        <w:rPr>
          <w:color w:val="231F20"/>
          <w:w w:val="105"/>
        </w:rPr>
        <w:t>secured</w:t>
      </w:r>
      <w:r>
        <w:rPr>
          <w:color w:val="231F20"/>
          <w:spacing w:val="-13"/>
          <w:w w:val="105"/>
        </w:rPr>
        <w:t xml:space="preserve"> </w:t>
      </w:r>
      <w:r>
        <w:rPr>
          <w:color w:val="231F20"/>
          <w:w w:val="105"/>
        </w:rPr>
        <w:t>by</w:t>
      </w:r>
      <w:r>
        <w:rPr>
          <w:color w:val="231F20"/>
          <w:spacing w:val="-13"/>
          <w:w w:val="105"/>
        </w:rPr>
        <w:t xml:space="preserve"> </w:t>
      </w:r>
      <w:r>
        <w:rPr>
          <w:color w:val="231F20"/>
          <w:w w:val="105"/>
        </w:rPr>
        <w:t>the</w:t>
      </w:r>
      <w:r>
        <w:rPr>
          <w:color w:val="231F20"/>
          <w:spacing w:val="-13"/>
          <w:w w:val="105"/>
        </w:rPr>
        <w:t xml:space="preserve"> </w:t>
      </w:r>
      <w:r>
        <w:rPr>
          <w:color w:val="231F20"/>
          <w:w w:val="105"/>
        </w:rPr>
        <w:t>National</w:t>
      </w:r>
      <w:r>
        <w:rPr>
          <w:color w:val="231F20"/>
          <w:spacing w:val="-13"/>
          <w:w w:val="105"/>
        </w:rPr>
        <w:t xml:space="preserve"> </w:t>
      </w:r>
      <w:r>
        <w:rPr>
          <w:color w:val="231F20"/>
          <w:w w:val="105"/>
        </w:rPr>
        <w:t>Security</w:t>
      </w:r>
      <w:r>
        <w:rPr>
          <w:color w:val="231F20"/>
          <w:spacing w:val="-13"/>
          <w:w w:val="105"/>
        </w:rPr>
        <w:t xml:space="preserve"> </w:t>
      </w:r>
      <w:r>
        <w:rPr>
          <w:color w:val="231F20"/>
          <w:w w:val="105"/>
        </w:rPr>
        <w:t>Council.</w:t>
      </w:r>
    </w:p>
    <w:p w:rsidR="009E0961" w:rsidRDefault="00183599">
      <w:pPr>
        <w:pStyle w:val="BodyText"/>
        <w:spacing w:line="259" w:lineRule="auto"/>
        <w:ind w:left="1418" w:right="789" w:firstLine="339"/>
        <w:jc w:val="both"/>
      </w:pPr>
      <w:r>
        <w:rPr>
          <w:color w:val="231F20"/>
          <w:spacing w:val="-4"/>
        </w:rPr>
        <w:t xml:space="preserve">The Navarre Plan was strongly supported by </w:t>
      </w:r>
      <w:r>
        <w:rPr>
          <w:smallCaps/>
          <w:color w:val="231F20"/>
          <w:spacing w:val="-4"/>
        </w:rPr>
        <w:t>u</w:t>
      </w:r>
      <w:r>
        <w:rPr>
          <w:color w:val="231F20"/>
          <w:spacing w:val="-4"/>
        </w:rPr>
        <w:t>.</w:t>
      </w:r>
      <w:r>
        <w:rPr>
          <w:smallCaps/>
          <w:color w:val="231F20"/>
          <w:spacing w:val="-4"/>
        </w:rPr>
        <w:t>s</w:t>
      </w:r>
      <w:r>
        <w:rPr>
          <w:color w:val="231F20"/>
          <w:spacing w:val="-4"/>
        </w:rPr>
        <w:t xml:space="preserve">. secretary of defense </w:t>
      </w:r>
      <w:r>
        <w:rPr>
          <w:color w:val="231F20"/>
        </w:rPr>
        <w:t>General</w:t>
      </w:r>
      <w:r>
        <w:rPr>
          <w:color w:val="231F20"/>
          <w:spacing w:val="-14"/>
        </w:rPr>
        <w:t xml:space="preserve"> </w:t>
      </w:r>
      <w:r>
        <w:rPr>
          <w:color w:val="231F20"/>
        </w:rPr>
        <w:t>John</w:t>
      </w:r>
      <w:r>
        <w:rPr>
          <w:color w:val="231F20"/>
          <w:spacing w:val="-13"/>
        </w:rPr>
        <w:t xml:space="preserve"> </w:t>
      </w:r>
      <w:r>
        <w:rPr>
          <w:color w:val="231F20"/>
        </w:rPr>
        <w:t>O’Daniel.</w:t>
      </w:r>
      <w:r>
        <w:rPr>
          <w:color w:val="231F20"/>
          <w:spacing w:val="-13"/>
        </w:rPr>
        <w:t xml:space="preserve"> </w:t>
      </w:r>
      <w:r>
        <w:rPr>
          <w:color w:val="231F20"/>
        </w:rPr>
        <w:t>Henri</w:t>
      </w:r>
      <w:r>
        <w:rPr>
          <w:color w:val="231F20"/>
          <w:spacing w:val="-13"/>
        </w:rPr>
        <w:t xml:space="preserve"> </w:t>
      </w:r>
      <w:r>
        <w:rPr>
          <w:color w:val="231F20"/>
        </w:rPr>
        <w:t>Navarre</w:t>
      </w:r>
      <w:r>
        <w:rPr>
          <w:color w:val="231F20"/>
          <w:spacing w:val="-13"/>
        </w:rPr>
        <w:t xml:space="preserve"> </w:t>
      </w:r>
      <w:r>
        <w:rPr>
          <w:color w:val="231F20"/>
        </w:rPr>
        <w:t>was</w:t>
      </w:r>
      <w:r>
        <w:rPr>
          <w:color w:val="231F20"/>
          <w:spacing w:val="-13"/>
        </w:rPr>
        <w:t xml:space="preserve"> </w:t>
      </w:r>
      <w:r>
        <w:rPr>
          <w:color w:val="231F20"/>
        </w:rPr>
        <w:t>sent</w:t>
      </w:r>
      <w:r>
        <w:rPr>
          <w:color w:val="231F20"/>
          <w:spacing w:val="-13"/>
        </w:rPr>
        <w:t xml:space="preserve"> </w:t>
      </w:r>
      <w:r>
        <w:rPr>
          <w:color w:val="231F20"/>
        </w:rPr>
        <w:t>to</w:t>
      </w:r>
      <w:r>
        <w:rPr>
          <w:color w:val="231F20"/>
          <w:spacing w:val="-13"/>
        </w:rPr>
        <w:t xml:space="preserve"> </w:t>
      </w:r>
      <w:r>
        <w:rPr>
          <w:color w:val="231F20"/>
        </w:rPr>
        <w:t>Vietnam</w:t>
      </w:r>
      <w:r>
        <w:rPr>
          <w:color w:val="231F20"/>
          <w:spacing w:val="-14"/>
        </w:rPr>
        <w:t xml:space="preserve"> </w:t>
      </w:r>
      <w:r>
        <w:rPr>
          <w:color w:val="231F20"/>
        </w:rPr>
        <w:t>in</w:t>
      </w:r>
      <w:r>
        <w:rPr>
          <w:color w:val="231F20"/>
          <w:spacing w:val="-13"/>
        </w:rPr>
        <w:t xml:space="preserve"> </w:t>
      </w:r>
      <w:r>
        <w:rPr>
          <w:color w:val="231F20"/>
        </w:rPr>
        <w:t>Novmb</w:t>
      </w:r>
      <w:r>
        <w:rPr>
          <w:color w:val="231F20"/>
        </w:rPr>
        <w:t>er 1953 with the aim of drawing out guerrilla forces into a conventional battle</w:t>
      </w:r>
      <w:r>
        <w:rPr>
          <w:color w:val="231F20"/>
          <w:spacing w:val="17"/>
        </w:rPr>
        <w:t xml:space="preserve"> </w:t>
      </w:r>
      <w:r>
        <w:rPr>
          <w:color w:val="231F20"/>
        </w:rPr>
        <w:t>in</w:t>
      </w:r>
      <w:r>
        <w:rPr>
          <w:color w:val="231F20"/>
          <w:spacing w:val="17"/>
        </w:rPr>
        <w:t xml:space="preserve"> </w:t>
      </w:r>
      <w:r>
        <w:rPr>
          <w:color w:val="231F20"/>
        </w:rPr>
        <w:t>a</w:t>
      </w:r>
      <w:r>
        <w:rPr>
          <w:color w:val="231F20"/>
          <w:spacing w:val="17"/>
        </w:rPr>
        <w:t xml:space="preserve"> </w:t>
      </w:r>
      <w:r>
        <w:rPr>
          <w:color w:val="231F20"/>
        </w:rPr>
        <w:t>mountainous</w:t>
      </w:r>
      <w:r>
        <w:rPr>
          <w:color w:val="231F20"/>
          <w:spacing w:val="17"/>
        </w:rPr>
        <w:t xml:space="preserve"> </w:t>
      </w:r>
      <w:r>
        <w:rPr>
          <w:color w:val="231F20"/>
        </w:rPr>
        <w:t>area</w:t>
      </w:r>
      <w:r>
        <w:rPr>
          <w:color w:val="231F20"/>
          <w:spacing w:val="17"/>
        </w:rPr>
        <w:t xml:space="preserve"> </w:t>
      </w:r>
      <w:r>
        <w:rPr>
          <w:color w:val="231F20"/>
        </w:rPr>
        <w:t>named</w:t>
      </w:r>
      <w:r>
        <w:rPr>
          <w:color w:val="231F20"/>
          <w:spacing w:val="17"/>
        </w:rPr>
        <w:t xml:space="preserve"> </w:t>
      </w:r>
      <w:r>
        <w:rPr>
          <w:color w:val="231F20"/>
        </w:rPr>
        <w:t>Điện</w:t>
      </w:r>
      <w:r>
        <w:rPr>
          <w:color w:val="231F20"/>
          <w:spacing w:val="18"/>
        </w:rPr>
        <w:t xml:space="preserve"> </w:t>
      </w:r>
      <w:r>
        <w:rPr>
          <w:color w:val="231F20"/>
        </w:rPr>
        <w:t>Biên</w:t>
      </w:r>
      <w:r>
        <w:rPr>
          <w:color w:val="231F20"/>
          <w:spacing w:val="17"/>
        </w:rPr>
        <w:t xml:space="preserve"> </w:t>
      </w:r>
      <w:r>
        <w:rPr>
          <w:color w:val="231F20"/>
        </w:rPr>
        <w:t>Phủ,</w:t>
      </w:r>
      <w:r>
        <w:rPr>
          <w:color w:val="231F20"/>
          <w:spacing w:val="17"/>
        </w:rPr>
        <w:t xml:space="preserve"> </w:t>
      </w:r>
      <w:r>
        <w:rPr>
          <w:color w:val="231F20"/>
        </w:rPr>
        <w:t>16</w:t>
      </w:r>
      <w:r>
        <w:rPr>
          <w:color w:val="231F20"/>
          <w:spacing w:val="17"/>
        </w:rPr>
        <w:t xml:space="preserve"> </w:t>
      </w:r>
      <w:r>
        <w:rPr>
          <w:color w:val="231F20"/>
        </w:rPr>
        <w:t>km</w:t>
      </w:r>
      <w:r>
        <w:rPr>
          <w:color w:val="231F20"/>
          <w:spacing w:val="17"/>
        </w:rPr>
        <w:t xml:space="preserve"> </w:t>
      </w:r>
      <w:r>
        <w:rPr>
          <w:color w:val="231F20"/>
        </w:rPr>
        <w:t>from</w:t>
      </w:r>
      <w:r>
        <w:rPr>
          <w:color w:val="231F20"/>
          <w:spacing w:val="17"/>
        </w:rPr>
        <w:t xml:space="preserve"> </w:t>
      </w:r>
      <w:r>
        <w:rPr>
          <w:color w:val="231F20"/>
          <w:spacing w:val="-5"/>
        </w:rPr>
        <w:t>the</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B47918">
      <w:pPr>
        <w:pStyle w:val="BodyText"/>
        <w:ind w:left="1606"/>
        <w:rPr>
          <w:sz w:val="20"/>
        </w:rPr>
      </w:pPr>
      <w:r>
        <w:rPr>
          <w:noProof/>
          <w:sz w:val="20"/>
        </w:rPr>
        <w:lastRenderedPageBreak/>
        <mc:AlternateContent>
          <mc:Choice Requires="wpg">
            <w:drawing>
              <wp:inline distT="0" distB="0" distL="0" distR="0">
                <wp:extent cx="3592195" cy="6732270"/>
                <wp:effectExtent l="10160" t="6350" r="7620" b="5080"/>
                <wp:docPr id="24" name="docshapegroup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2195" cy="6732270"/>
                          <a:chOff x="0" y="0"/>
                          <a:chExt cx="5657" cy="10602"/>
                        </a:xfrm>
                      </wpg:grpSpPr>
                      <pic:pic xmlns:pic="http://schemas.openxmlformats.org/drawingml/2006/picture">
                        <pic:nvPicPr>
                          <pic:cNvPr id="26" name="docshape5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 y="5"/>
                            <a:ext cx="5647" cy="10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docshape58"/>
                        <wps:cNvSpPr>
                          <a:spLocks noChangeArrowheads="1"/>
                        </wps:cNvSpPr>
                        <wps:spPr bwMode="auto">
                          <a:xfrm>
                            <a:off x="2" y="2"/>
                            <a:ext cx="5652" cy="10597"/>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0FB3F9" id="docshapegroup56" o:spid="_x0000_s1026" style="width:282.85pt;height:530.1pt;mso-position-horizontal-relative:char;mso-position-vertical-relative:line" coordsize="5657,10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">
                <v:shape id="docshape57" o:spid="_x0000_s1027" type="#_x0000_t75" style="position:absolute;left:5;top:5;width:5647;height:10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8Z+/DAAAA2wAAAA8AAABkcnMvZG93bnJldi54bWxEj0GLwjAUhO8L/ofwhL0smm5ZRKpRZGGh&#10;0INoBa+P5tkWm5faRG399WZB8DjMzDfMct2bRtyoc7VlBd/TCARxYXXNpYJD/jeZg3AeWWNjmRQM&#10;5GC9Gn0sMdH2zju67X0pAoRdggoq79tESldUZNBNbUscvJPtDPogu1LqDu8BbhoZR9FMGqw5LFTY&#10;0m9FxXl/NQrSbZxlxEOOl+Pp65qff7LhkSr1Oe43CxCeev8Ov9qpVhDP4P9L+AFy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xn78MAAADbAAAADwAAAAAAAAAAAAAAAACf&#10;AgAAZHJzL2Rvd25yZXYueG1sUEsFBgAAAAAEAAQA9wAAAI8DAAAAAA==&#10;">
                  <v:imagedata r:id="rId93" o:title=""/>
                </v:shape>
                <v:rect id="docshape58" o:spid="_x0000_s1028" style="position:absolute;left:2;top:2;width:5652;height:10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QxQL8A&#10;AADbAAAADwAAAGRycy9kb3ducmV2LnhtbERPy4rCMBTdD/gP4QruxtQupFONRQRfMAhWcX1prm2x&#10;uSlNqvXvzWJglofzXmaDacSTOldbVjCbRiCIC6trLhVcL9vvBITzyBoby6TgTQ6y1ehriam2Lz7T&#10;M/elCCHsUlRQed+mUrqiIoNualviwN1tZ9AH2JVSd/gK4aaRcRTNpcGaQ0OFLW0qKh55bxQc8Sd/&#10;nPaH38Sh7pN9vouj902pyXhYL0B4Gvy/+M990AriMDZ8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tDFAvwAAANsAAAAPAAAAAAAAAAAAAAAAAJgCAABkcnMvZG93bnJl&#10;di54bWxQSwUGAAAAAAQABAD1AAAAhAMAAAAA&#10;" filled="f" strokecolor="#231f20" strokeweight=".25pt"/>
                <w10:anchorlock/>
              </v:group>
            </w:pict>
          </mc:Fallback>
        </mc:AlternateContent>
      </w:r>
    </w:p>
    <w:p w:rsidR="009E0961" w:rsidRDefault="009E0961">
      <w:pPr>
        <w:pStyle w:val="BodyText"/>
        <w:spacing w:before="8"/>
        <w:rPr>
          <w:sz w:val="12"/>
        </w:rPr>
      </w:pPr>
    </w:p>
    <w:p w:rsidR="009E0961" w:rsidRDefault="00183599">
      <w:pPr>
        <w:spacing w:before="111"/>
        <w:ind w:left="2604"/>
        <w:rPr>
          <w:sz w:val="18"/>
        </w:rPr>
      </w:pPr>
      <w:r>
        <w:rPr>
          <w:color w:val="231F20"/>
          <w:sz w:val="18"/>
        </w:rPr>
        <w:t>Battle</w:t>
      </w:r>
      <w:r>
        <w:rPr>
          <w:color w:val="231F20"/>
          <w:spacing w:val="-6"/>
          <w:sz w:val="18"/>
        </w:rPr>
        <w:t xml:space="preserve"> </w:t>
      </w:r>
      <w:r>
        <w:rPr>
          <w:color w:val="231F20"/>
          <w:sz w:val="18"/>
        </w:rPr>
        <w:t>of</w:t>
      </w:r>
      <w:r>
        <w:rPr>
          <w:color w:val="231F20"/>
          <w:spacing w:val="-6"/>
          <w:sz w:val="18"/>
        </w:rPr>
        <w:t xml:space="preserve"> </w:t>
      </w:r>
      <w:r>
        <w:rPr>
          <w:color w:val="231F20"/>
          <w:sz w:val="18"/>
        </w:rPr>
        <w:t>Điện</w:t>
      </w:r>
      <w:r>
        <w:rPr>
          <w:color w:val="231F20"/>
          <w:spacing w:val="-6"/>
          <w:sz w:val="18"/>
        </w:rPr>
        <w:t xml:space="preserve"> </w:t>
      </w:r>
      <w:r>
        <w:rPr>
          <w:color w:val="231F20"/>
          <w:sz w:val="18"/>
        </w:rPr>
        <w:t>Biên</w:t>
      </w:r>
      <w:r>
        <w:rPr>
          <w:color w:val="231F20"/>
          <w:spacing w:val="-6"/>
          <w:sz w:val="18"/>
        </w:rPr>
        <w:t xml:space="preserve"> </w:t>
      </w:r>
      <w:r>
        <w:rPr>
          <w:color w:val="231F20"/>
          <w:sz w:val="18"/>
        </w:rPr>
        <w:t>Phủ</w:t>
      </w:r>
      <w:r>
        <w:rPr>
          <w:color w:val="231F20"/>
          <w:spacing w:val="-6"/>
          <w:sz w:val="18"/>
        </w:rPr>
        <w:t xml:space="preserve"> </w:t>
      </w:r>
      <w:r>
        <w:rPr>
          <w:color w:val="231F20"/>
          <w:sz w:val="18"/>
        </w:rPr>
        <w:t>from</w:t>
      </w:r>
      <w:r>
        <w:rPr>
          <w:color w:val="231F20"/>
          <w:spacing w:val="-6"/>
          <w:sz w:val="18"/>
        </w:rPr>
        <w:t xml:space="preserve"> </w:t>
      </w:r>
      <w:r>
        <w:rPr>
          <w:color w:val="231F20"/>
          <w:sz w:val="18"/>
        </w:rPr>
        <w:t>13</w:t>
      </w:r>
      <w:r>
        <w:rPr>
          <w:color w:val="231F20"/>
          <w:spacing w:val="-6"/>
          <w:sz w:val="18"/>
        </w:rPr>
        <w:t xml:space="preserve"> </w:t>
      </w:r>
      <w:r>
        <w:rPr>
          <w:color w:val="231F20"/>
          <w:sz w:val="18"/>
        </w:rPr>
        <w:t>to</w:t>
      </w:r>
      <w:r>
        <w:rPr>
          <w:color w:val="231F20"/>
          <w:spacing w:val="-6"/>
          <w:sz w:val="18"/>
        </w:rPr>
        <w:t xml:space="preserve"> </w:t>
      </w:r>
      <w:r>
        <w:rPr>
          <w:color w:val="231F20"/>
          <w:sz w:val="18"/>
        </w:rPr>
        <w:t>15</w:t>
      </w:r>
      <w:r>
        <w:rPr>
          <w:color w:val="231F20"/>
          <w:spacing w:val="-6"/>
          <w:sz w:val="18"/>
        </w:rPr>
        <w:t xml:space="preserve"> </w:t>
      </w:r>
      <w:r>
        <w:rPr>
          <w:color w:val="231F20"/>
          <w:sz w:val="18"/>
        </w:rPr>
        <w:t>March</w:t>
      </w:r>
      <w:r>
        <w:rPr>
          <w:color w:val="231F20"/>
          <w:spacing w:val="-5"/>
          <w:sz w:val="18"/>
        </w:rPr>
        <w:t xml:space="preserve"> </w:t>
      </w:r>
      <w:r>
        <w:rPr>
          <w:color w:val="231F20"/>
          <w:spacing w:val="-2"/>
          <w:sz w:val="18"/>
        </w:rPr>
        <w:t>1954.</w:t>
      </w:r>
    </w:p>
    <w:p w:rsidR="009E0961" w:rsidRDefault="009E0961">
      <w:pPr>
        <w:rPr>
          <w:sz w:val="18"/>
        </w:rPr>
        <w:sectPr w:rsidR="009E0961">
          <w:footerReference w:type="default" r:id="rId94"/>
          <w:pgSz w:w="8850" w:h="13270"/>
          <w:pgMar w:top="1060" w:right="679" w:bottom="280" w:left="0" w:header="0" w:footer="0" w:gutter="0"/>
          <w:cols w:space="720"/>
        </w:sectPr>
      </w:pPr>
    </w:p>
    <w:p w:rsidR="009E0961" w:rsidRDefault="00183599">
      <w:pPr>
        <w:spacing w:before="83"/>
        <w:ind w:left="1840" w:right="1191"/>
        <w:jc w:val="center"/>
        <w:rPr>
          <w:sz w:val="18"/>
        </w:rPr>
      </w:pPr>
      <w:r>
        <w:rPr>
          <w:smallCaps/>
          <w:color w:val="231F20"/>
          <w:spacing w:val="12"/>
          <w:w w:val="105"/>
          <w:sz w:val="18"/>
        </w:rPr>
        <w:lastRenderedPageBreak/>
        <w:t>fr</w:t>
      </w:r>
      <w:r>
        <w:rPr>
          <w:smallCaps/>
          <w:color w:val="231F20"/>
          <w:spacing w:val="-22"/>
          <w:w w:val="105"/>
          <w:sz w:val="18"/>
        </w:rPr>
        <w:t xml:space="preserve"> </w:t>
      </w:r>
      <w:r>
        <w:rPr>
          <w:smallCaps/>
          <w:color w:val="231F20"/>
          <w:spacing w:val="12"/>
          <w:w w:val="105"/>
          <w:sz w:val="18"/>
        </w:rPr>
        <w:t>en</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w w:val="105"/>
          <w:sz w:val="18"/>
        </w:rPr>
        <w:t>h</w:t>
      </w:r>
      <w:r>
        <w:rPr>
          <w:color w:val="231F20"/>
          <w:spacing w:val="38"/>
          <w:w w:val="105"/>
          <w:sz w:val="18"/>
        </w:rPr>
        <w:t xml:space="preserve"> </w:t>
      </w:r>
      <w:r>
        <w:rPr>
          <w:smallCaps/>
          <w:color w:val="231F20"/>
          <w:spacing w:val="10"/>
          <w:w w:val="105"/>
          <w:sz w:val="18"/>
        </w:rPr>
        <w:t>war</w:t>
      </w:r>
      <w:r>
        <w:rPr>
          <w:color w:val="231F20"/>
          <w:spacing w:val="38"/>
          <w:w w:val="105"/>
          <w:sz w:val="18"/>
        </w:rPr>
        <w:t xml:space="preserve"> </w:t>
      </w:r>
      <w:r>
        <w:rPr>
          <w:color w:val="231F20"/>
          <w:spacing w:val="20"/>
          <w:w w:val="105"/>
          <w:sz w:val="18"/>
        </w:rPr>
        <w:t xml:space="preserve">(1947–54) </w:t>
      </w:r>
    </w:p>
    <w:p w:rsidR="009E0961" w:rsidRDefault="009E0961">
      <w:pPr>
        <w:pStyle w:val="BodyText"/>
        <w:spacing w:before="10"/>
        <w:rPr>
          <w:sz w:val="24"/>
        </w:rPr>
      </w:pPr>
    </w:p>
    <w:p w:rsidR="009E0961" w:rsidRDefault="00183599">
      <w:pPr>
        <w:pStyle w:val="BodyText"/>
        <w:spacing w:line="254" w:lineRule="auto"/>
        <w:ind w:left="1417" w:right="788"/>
        <w:jc w:val="both"/>
      </w:pPr>
      <w:r>
        <w:rPr>
          <w:color w:val="231F20"/>
        </w:rPr>
        <w:t>Laotian</w:t>
      </w:r>
      <w:r>
        <w:rPr>
          <w:color w:val="231F20"/>
          <w:spacing w:val="-3"/>
        </w:rPr>
        <w:t xml:space="preserve"> </w:t>
      </w:r>
      <w:r>
        <w:rPr>
          <w:color w:val="231F20"/>
        </w:rPr>
        <w:t>border.</w:t>
      </w:r>
      <w:r>
        <w:rPr>
          <w:color w:val="231F20"/>
          <w:spacing w:val="-3"/>
        </w:rPr>
        <w:t xml:space="preserve"> </w:t>
      </w:r>
      <w:r>
        <w:rPr>
          <w:color w:val="231F20"/>
        </w:rPr>
        <w:t>Under</w:t>
      </w:r>
      <w:r>
        <w:rPr>
          <w:color w:val="231F20"/>
          <w:spacing w:val="-3"/>
        </w:rPr>
        <w:t xml:space="preserve"> </w:t>
      </w:r>
      <w:r>
        <w:rPr>
          <w:color w:val="231F20"/>
        </w:rPr>
        <w:t>his</w:t>
      </w:r>
      <w:r>
        <w:rPr>
          <w:color w:val="231F20"/>
          <w:spacing w:val="-3"/>
        </w:rPr>
        <w:t xml:space="preserve"> </w:t>
      </w:r>
      <w:r>
        <w:rPr>
          <w:color w:val="231F20"/>
        </w:rPr>
        <w:t>command</w:t>
      </w:r>
      <w:r>
        <w:rPr>
          <w:color w:val="231F20"/>
          <w:spacing w:val="-3"/>
        </w:rPr>
        <w:t xml:space="preserve"> </w:t>
      </w:r>
      <w:r>
        <w:rPr>
          <w:color w:val="231F20"/>
        </w:rPr>
        <w:t>this</w:t>
      </w:r>
      <w:r>
        <w:rPr>
          <w:color w:val="231F20"/>
          <w:spacing w:val="-3"/>
        </w:rPr>
        <w:t xml:space="preserve"> </w:t>
      </w:r>
      <w:r>
        <w:rPr>
          <w:color w:val="231F20"/>
        </w:rPr>
        <w:t>valley</w:t>
      </w:r>
      <w:r>
        <w:rPr>
          <w:color w:val="231F20"/>
          <w:spacing w:val="-3"/>
        </w:rPr>
        <w:t xml:space="preserve"> </w:t>
      </w:r>
      <w:r>
        <w:rPr>
          <w:color w:val="231F20"/>
        </w:rPr>
        <w:t>was</w:t>
      </w:r>
      <w:r>
        <w:rPr>
          <w:color w:val="231F20"/>
          <w:spacing w:val="-3"/>
        </w:rPr>
        <w:t xml:space="preserve"> </w:t>
      </w:r>
      <w:r>
        <w:rPr>
          <w:color w:val="231F20"/>
        </w:rPr>
        <w:t>made</w:t>
      </w:r>
      <w:r>
        <w:rPr>
          <w:color w:val="231F20"/>
          <w:spacing w:val="-3"/>
        </w:rPr>
        <w:t xml:space="preserve"> </w:t>
      </w:r>
      <w:r>
        <w:rPr>
          <w:color w:val="231F20"/>
        </w:rPr>
        <w:t>a</w:t>
      </w:r>
      <w:r>
        <w:rPr>
          <w:color w:val="231F20"/>
          <w:spacing w:val="-3"/>
        </w:rPr>
        <w:t xml:space="preserve"> </w:t>
      </w:r>
      <w:r>
        <w:rPr>
          <w:color w:val="231F20"/>
        </w:rPr>
        <w:t xml:space="preserve">stronghold </w:t>
      </w:r>
      <w:r>
        <w:rPr>
          <w:color w:val="231F20"/>
          <w:spacing w:val="-2"/>
          <w:w w:val="105"/>
        </w:rPr>
        <w:t>for</w:t>
      </w:r>
      <w:r>
        <w:rPr>
          <w:color w:val="231F20"/>
          <w:spacing w:val="-6"/>
          <w:w w:val="105"/>
        </w:rPr>
        <w:t xml:space="preserve"> </w:t>
      </w:r>
      <w:r>
        <w:rPr>
          <w:color w:val="231F20"/>
          <w:spacing w:val="-2"/>
          <w:w w:val="105"/>
        </w:rPr>
        <w:t>French</w:t>
      </w:r>
      <w:r>
        <w:rPr>
          <w:color w:val="231F20"/>
          <w:spacing w:val="-6"/>
          <w:w w:val="105"/>
        </w:rPr>
        <w:t xml:space="preserve"> </w:t>
      </w:r>
      <w:r>
        <w:rPr>
          <w:color w:val="231F20"/>
          <w:spacing w:val="-2"/>
          <w:w w:val="105"/>
        </w:rPr>
        <w:t>forces</w:t>
      </w:r>
      <w:r>
        <w:rPr>
          <w:color w:val="231F20"/>
          <w:spacing w:val="-6"/>
          <w:w w:val="105"/>
        </w:rPr>
        <w:t xml:space="preserve"> </w:t>
      </w:r>
      <w:r>
        <w:rPr>
          <w:color w:val="231F20"/>
          <w:spacing w:val="-2"/>
          <w:w w:val="105"/>
        </w:rPr>
        <w:t>with</w:t>
      </w:r>
      <w:r>
        <w:rPr>
          <w:color w:val="231F20"/>
          <w:spacing w:val="-6"/>
          <w:w w:val="105"/>
        </w:rPr>
        <w:t xml:space="preserve"> </w:t>
      </w:r>
      <w:r>
        <w:rPr>
          <w:color w:val="231F20"/>
          <w:spacing w:val="-2"/>
          <w:w w:val="105"/>
        </w:rPr>
        <w:t>16,200</w:t>
      </w:r>
      <w:r>
        <w:rPr>
          <w:color w:val="231F20"/>
          <w:spacing w:val="-6"/>
          <w:w w:val="105"/>
        </w:rPr>
        <w:t xml:space="preserve"> </w:t>
      </w:r>
      <w:r>
        <w:rPr>
          <w:color w:val="231F20"/>
          <w:spacing w:val="-2"/>
          <w:w w:val="105"/>
        </w:rPr>
        <w:t>men,</w:t>
      </w:r>
      <w:r>
        <w:rPr>
          <w:color w:val="231F20"/>
          <w:spacing w:val="-6"/>
          <w:w w:val="105"/>
        </w:rPr>
        <w:t xml:space="preserve"> </w:t>
      </w:r>
      <w:r>
        <w:rPr>
          <w:color w:val="231F20"/>
          <w:spacing w:val="-2"/>
          <w:w w:val="105"/>
        </w:rPr>
        <w:t>artillery,</w:t>
      </w:r>
      <w:r>
        <w:rPr>
          <w:color w:val="231F20"/>
          <w:spacing w:val="-6"/>
          <w:w w:val="105"/>
        </w:rPr>
        <w:t xml:space="preserve"> </w:t>
      </w:r>
      <w:r>
        <w:rPr>
          <w:color w:val="231F20"/>
          <w:spacing w:val="-2"/>
          <w:w w:val="105"/>
        </w:rPr>
        <w:t>tanks</w:t>
      </w:r>
      <w:r>
        <w:rPr>
          <w:color w:val="231F20"/>
          <w:spacing w:val="-6"/>
          <w:w w:val="105"/>
        </w:rPr>
        <w:t xml:space="preserve"> </w:t>
      </w:r>
      <w:r>
        <w:rPr>
          <w:color w:val="231F20"/>
          <w:spacing w:val="-2"/>
          <w:w w:val="105"/>
        </w:rPr>
        <w:t>and</w:t>
      </w:r>
      <w:r>
        <w:rPr>
          <w:color w:val="231F20"/>
          <w:spacing w:val="-6"/>
          <w:w w:val="105"/>
        </w:rPr>
        <w:t xml:space="preserve"> </w:t>
      </w:r>
      <w:r>
        <w:rPr>
          <w:color w:val="231F20"/>
          <w:spacing w:val="-2"/>
          <w:w w:val="105"/>
        </w:rPr>
        <w:t>aircraft.</w:t>
      </w:r>
      <w:r>
        <w:rPr>
          <w:color w:val="231F20"/>
          <w:spacing w:val="-6"/>
          <w:w w:val="105"/>
        </w:rPr>
        <w:t xml:space="preserve"> </w:t>
      </w:r>
      <w:r>
        <w:rPr>
          <w:color w:val="231F20"/>
          <w:spacing w:val="-2"/>
          <w:w w:val="105"/>
        </w:rPr>
        <w:t xml:space="preserve">What </w:t>
      </w:r>
      <w:r>
        <w:rPr>
          <w:color w:val="231F20"/>
          <w:w w:val="105"/>
        </w:rPr>
        <w:t xml:space="preserve">Navarre did not know was that his force was actually dwarfed by </w:t>
      </w:r>
      <w:r>
        <w:rPr>
          <w:color w:val="231F20"/>
        </w:rPr>
        <w:t>Vietnamese</w:t>
      </w:r>
      <w:r>
        <w:rPr>
          <w:color w:val="231F20"/>
          <w:spacing w:val="-9"/>
        </w:rPr>
        <w:t xml:space="preserve"> </w:t>
      </w:r>
      <w:r>
        <w:rPr>
          <w:color w:val="231F20"/>
        </w:rPr>
        <w:t>troops</w:t>
      </w:r>
      <w:r>
        <w:rPr>
          <w:color w:val="231F20"/>
          <w:spacing w:val="-9"/>
        </w:rPr>
        <w:t xml:space="preserve"> </w:t>
      </w:r>
      <w:r>
        <w:rPr>
          <w:color w:val="231F20"/>
        </w:rPr>
        <w:t>estimated</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50,000</w:t>
      </w:r>
      <w:r>
        <w:rPr>
          <w:color w:val="231F20"/>
          <w:spacing w:val="-9"/>
        </w:rPr>
        <w:t xml:space="preserve"> </w:t>
      </w:r>
      <w:r>
        <w:rPr>
          <w:color w:val="231F20"/>
        </w:rPr>
        <w:t>men,</w:t>
      </w:r>
      <w:r>
        <w:rPr>
          <w:color w:val="231F20"/>
          <w:spacing w:val="-9"/>
        </w:rPr>
        <w:t xml:space="preserve"> </w:t>
      </w:r>
      <w:r>
        <w:rPr>
          <w:color w:val="231F20"/>
        </w:rPr>
        <w:t>who</w:t>
      </w:r>
      <w:r>
        <w:rPr>
          <w:color w:val="231F20"/>
          <w:spacing w:val="-9"/>
        </w:rPr>
        <w:t xml:space="preserve"> </w:t>
      </w:r>
      <w:r>
        <w:rPr>
          <w:color w:val="231F20"/>
        </w:rPr>
        <w:t>were</w:t>
      </w:r>
      <w:r>
        <w:rPr>
          <w:color w:val="231F20"/>
          <w:spacing w:val="-9"/>
        </w:rPr>
        <w:t xml:space="preserve"> </w:t>
      </w:r>
      <w:r>
        <w:rPr>
          <w:color w:val="231F20"/>
        </w:rPr>
        <w:t>supported</w:t>
      </w:r>
      <w:r>
        <w:rPr>
          <w:color w:val="231F20"/>
          <w:spacing w:val="-9"/>
        </w:rPr>
        <w:t xml:space="preserve"> </w:t>
      </w:r>
      <w:r>
        <w:rPr>
          <w:color w:val="231F20"/>
        </w:rPr>
        <w:t xml:space="preserve">by </w:t>
      </w:r>
      <w:r>
        <w:rPr>
          <w:color w:val="231F20"/>
          <w:w w:val="105"/>
        </w:rPr>
        <w:t>an</w:t>
      </w:r>
      <w:r>
        <w:rPr>
          <w:color w:val="231F20"/>
          <w:spacing w:val="-8"/>
          <w:w w:val="105"/>
        </w:rPr>
        <w:t xml:space="preserve"> </w:t>
      </w:r>
      <w:r>
        <w:rPr>
          <w:color w:val="231F20"/>
          <w:w w:val="105"/>
        </w:rPr>
        <w:t>even</w:t>
      </w:r>
      <w:r>
        <w:rPr>
          <w:color w:val="231F20"/>
          <w:spacing w:val="-8"/>
          <w:w w:val="105"/>
        </w:rPr>
        <w:t xml:space="preserve"> </w:t>
      </w:r>
      <w:r>
        <w:rPr>
          <w:color w:val="231F20"/>
          <w:w w:val="105"/>
        </w:rPr>
        <w:t>larger</w:t>
      </w:r>
      <w:r>
        <w:rPr>
          <w:color w:val="231F20"/>
          <w:spacing w:val="-8"/>
          <w:w w:val="105"/>
        </w:rPr>
        <w:t xml:space="preserve"> </w:t>
      </w:r>
      <w:r>
        <w:rPr>
          <w:color w:val="231F20"/>
          <w:w w:val="105"/>
        </w:rPr>
        <w:t>force</w:t>
      </w:r>
      <w:r>
        <w:rPr>
          <w:color w:val="231F20"/>
          <w:spacing w:val="-8"/>
          <w:w w:val="105"/>
        </w:rPr>
        <w:t xml:space="preserve"> </w:t>
      </w:r>
      <w:r>
        <w:rPr>
          <w:color w:val="231F20"/>
          <w:w w:val="105"/>
        </w:rPr>
        <w:t>of</w:t>
      </w:r>
      <w:r>
        <w:rPr>
          <w:color w:val="231F20"/>
          <w:spacing w:val="-8"/>
          <w:w w:val="105"/>
        </w:rPr>
        <w:t xml:space="preserve"> </w:t>
      </w:r>
      <w:r>
        <w:rPr>
          <w:color w:val="231F20"/>
          <w:w w:val="105"/>
        </w:rPr>
        <w:t>labourer/transporters</w:t>
      </w:r>
      <w:r>
        <w:rPr>
          <w:color w:val="231F20"/>
          <w:spacing w:val="-8"/>
          <w:w w:val="105"/>
        </w:rPr>
        <w:t xml:space="preserve"> </w:t>
      </w:r>
      <w:r>
        <w:rPr>
          <w:color w:val="231F20"/>
          <w:w w:val="105"/>
        </w:rPr>
        <w:t>who</w:t>
      </w:r>
      <w:r>
        <w:rPr>
          <w:color w:val="231F20"/>
          <w:spacing w:val="-8"/>
          <w:w w:val="105"/>
        </w:rPr>
        <w:t xml:space="preserve"> </w:t>
      </w:r>
      <w:r>
        <w:rPr>
          <w:color w:val="231F20"/>
          <w:w w:val="105"/>
        </w:rPr>
        <w:t>hauled</w:t>
      </w:r>
      <w:r>
        <w:rPr>
          <w:color w:val="231F20"/>
          <w:spacing w:val="-8"/>
          <w:w w:val="105"/>
        </w:rPr>
        <w:t xml:space="preserve"> </w:t>
      </w:r>
      <w:r>
        <w:rPr>
          <w:color w:val="231F20"/>
          <w:w w:val="105"/>
        </w:rPr>
        <w:t xml:space="preserve">dismantled </w:t>
      </w:r>
      <w:r>
        <w:rPr>
          <w:color w:val="231F20"/>
          <w:spacing w:val="-2"/>
          <w:w w:val="105"/>
        </w:rPr>
        <w:t>artillery</w:t>
      </w:r>
      <w:r>
        <w:rPr>
          <w:color w:val="231F20"/>
          <w:spacing w:val="-9"/>
          <w:w w:val="105"/>
        </w:rPr>
        <w:t xml:space="preserve"> </w:t>
      </w:r>
      <w:r>
        <w:rPr>
          <w:color w:val="231F20"/>
          <w:spacing w:val="-2"/>
          <w:w w:val="105"/>
        </w:rPr>
        <w:t>pieces</w:t>
      </w:r>
      <w:r>
        <w:rPr>
          <w:color w:val="231F20"/>
          <w:spacing w:val="-9"/>
          <w:w w:val="105"/>
        </w:rPr>
        <w:t xml:space="preserve"> </w:t>
      </w:r>
      <w:r>
        <w:rPr>
          <w:color w:val="231F20"/>
          <w:spacing w:val="-2"/>
          <w:w w:val="105"/>
        </w:rPr>
        <w:t>onto</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high</w:t>
      </w:r>
      <w:r>
        <w:rPr>
          <w:color w:val="231F20"/>
          <w:spacing w:val="-9"/>
          <w:w w:val="105"/>
        </w:rPr>
        <w:t xml:space="preserve"> </w:t>
      </w:r>
      <w:r>
        <w:rPr>
          <w:color w:val="231F20"/>
          <w:spacing w:val="-2"/>
          <w:w w:val="105"/>
        </w:rPr>
        <w:t>ground</w:t>
      </w:r>
      <w:r>
        <w:rPr>
          <w:color w:val="231F20"/>
          <w:spacing w:val="-9"/>
          <w:w w:val="105"/>
        </w:rPr>
        <w:t xml:space="preserve"> </w:t>
      </w:r>
      <w:r>
        <w:rPr>
          <w:color w:val="231F20"/>
          <w:spacing w:val="-2"/>
          <w:w w:val="105"/>
        </w:rPr>
        <w:t>abo</w:t>
      </w:r>
      <w:r>
        <w:rPr>
          <w:color w:val="231F20"/>
          <w:spacing w:val="-2"/>
          <w:w w:val="105"/>
        </w:rPr>
        <w:t>ve</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Điện</w:t>
      </w:r>
      <w:r>
        <w:rPr>
          <w:color w:val="231F20"/>
          <w:spacing w:val="-9"/>
          <w:w w:val="105"/>
        </w:rPr>
        <w:t xml:space="preserve"> </w:t>
      </w:r>
      <w:r>
        <w:rPr>
          <w:color w:val="231F20"/>
          <w:spacing w:val="-2"/>
          <w:w w:val="105"/>
        </w:rPr>
        <w:t>Biên</w:t>
      </w:r>
      <w:r>
        <w:rPr>
          <w:color w:val="231F20"/>
          <w:spacing w:val="-9"/>
          <w:w w:val="105"/>
        </w:rPr>
        <w:t xml:space="preserve"> </w:t>
      </w:r>
      <w:r>
        <w:rPr>
          <w:color w:val="231F20"/>
          <w:spacing w:val="-2"/>
          <w:w w:val="105"/>
        </w:rPr>
        <w:t>Phủ</w:t>
      </w:r>
      <w:r>
        <w:rPr>
          <w:color w:val="231F20"/>
          <w:spacing w:val="-9"/>
          <w:w w:val="105"/>
        </w:rPr>
        <w:t xml:space="preserve"> </w:t>
      </w:r>
      <w:r>
        <w:rPr>
          <w:color w:val="231F20"/>
          <w:spacing w:val="-2"/>
          <w:w w:val="105"/>
        </w:rPr>
        <w:t>base.</w:t>
      </w:r>
      <w:r>
        <w:rPr>
          <w:color w:val="231F20"/>
          <w:spacing w:val="-2"/>
          <w:w w:val="105"/>
          <w:position w:val="7"/>
          <w:sz w:val="16"/>
        </w:rPr>
        <w:t>21</w:t>
      </w:r>
      <w:r>
        <w:rPr>
          <w:color w:val="231F20"/>
          <w:w w:val="105"/>
          <w:position w:val="7"/>
          <w:sz w:val="16"/>
        </w:rPr>
        <w:t xml:space="preserve"> </w:t>
      </w:r>
      <w:r>
        <w:rPr>
          <w:color w:val="231F20"/>
          <w:w w:val="105"/>
        </w:rPr>
        <w:t>The</w:t>
      </w:r>
      <w:r>
        <w:rPr>
          <w:color w:val="231F20"/>
          <w:spacing w:val="-9"/>
          <w:w w:val="105"/>
        </w:rPr>
        <w:t xml:space="preserve"> </w:t>
      </w:r>
      <w:r>
        <w:rPr>
          <w:color w:val="231F20"/>
          <w:w w:val="105"/>
        </w:rPr>
        <w:t>Vietnamese</w:t>
      </w:r>
      <w:r>
        <w:rPr>
          <w:color w:val="231F20"/>
          <w:spacing w:val="-9"/>
          <w:w w:val="105"/>
        </w:rPr>
        <w:t xml:space="preserve"> </w:t>
      </w:r>
      <w:r>
        <w:rPr>
          <w:color w:val="231F20"/>
          <w:w w:val="105"/>
        </w:rPr>
        <w:t>side</w:t>
      </w:r>
      <w:r>
        <w:rPr>
          <w:color w:val="231F20"/>
          <w:spacing w:val="-9"/>
          <w:w w:val="105"/>
        </w:rPr>
        <w:t xml:space="preserve"> </w:t>
      </w:r>
      <w:r>
        <w:rPr>
          <w:color w:val="231F20"/>
          <w:w w:val="105"/>
        </w:rPr>
        <w:t>was</w:t>
      </w:r>
      <w:r>
        <w:rPr>
          <w:color w:val="231F20"/>
          <w:spacing w:val="-9"/>
          <w:w w:val="105"/>
        </w:rPr>
        <w:t xml:space="preserve"> </w:t>
      </w:r>
      <w:r>
        <w:rPr>
          <w:color w:val="231F20"/>
          <w:w w:val="105"/>
        </w:rPr>
        <w:t>commanded</w:t>
      </w:r>
      <w:r>
        <w:rPr>
          <w:color w:val="231F20"/>
          <w:spacing w:val="-9"/>
          <w:w w:val="105"/>
        </w:rPr>
        <w:t xml:space="preserve"> </w:t>
      </w:r>
      <w:r>
        <w:rPr>
          <w:color w:val="231F20"/>
          <w:w w:val="105"/>
        </w:rPr>
        <w:t>by</w:t>
      </w:r>
      <w:r>
        <w:rPr>
          <w:color w:val="231F20"/>
          <w:spacing w:val="-9"/>
          <w:w w:val="105"/>
        </w:rPr>
        <w:t xml:space="preserve"> </w:t>
      </w:r>
      <w:r>
        <w:rPr>
          <w:color w:val="231F20"/>
          <w:w w:val="105"/>
        </w:rPr>
        <w:t>Võ</w:t>
      </w:r>
      <w:r>
        <w:rPr>
          <w:color w:val="231F20"/>
          <w:spacing w:val="-9"/>
          <w:w w:val="105"/>
        </w:rPr>
        <w:t xml:space="preserve"> </w:t>
      </w:r>
      <w:r>
        <w:rPr>
          <w:color w:val="231F20"/>
          <w:w w:val="105"/>
        </w:rPr>
        <w:t>Nguyên</w:t>
      </w:r>
      <w:r>
        <w:rPr>
          <w:color w:val="231F20"/>
          <w:spacing w:val="-9"/>
          <w:w w:val="105"/>
        </w:rPr>
        <w:t xml:space="preserve"> </w:t>
      </w:r>
      <w:r>
        <w:rPr>
          <w:color w:val="231F20"/>
          <w:w w:val="105"/>
        </w:rPr>
        <w:t>Giáp,</w:t>
      </w:r>
      <w:r>
        <w:rPr>
          <w:color w:val="231F20"/>
          <w:spacing w:val="-9"/>
          <w:w w:val="105"/>
        </w:rPr>
        <w:t xml:space="preserve"> </w:t>
      </w:r>
      <w:r>
        <w:rPr>
          <w:color w:val="231F20"/>
          <w:w w:val="105"/>
        </w:rPr>
        <w:t>the</w:t>
      </w:r>
      <w:r>
        <w:rPr>
          <w:color w:val="231F20"/>
          <w:spacing w:val="-9"/>
          <w:w w:val="105"/>
        </w:rPr>
        <w:t xml:space="preserve"> </w:t>
      </w:r>
      <w:r>
        <w:rPr>
          <w:smallCaps/>
          <w:color w:val="231F20"/>
          <w:w w:val="105"/>
        </w:rPr>
        <w:t>dr</w:t>
      </w:r>
      <w:r>
        <w:rPr>
          <w:color w:val="231F20"/>
          <w:w w:val="105"/>
        </w:rPr>
        <w:t xml:space="preserve">v </w:t>
      </w:r>
      <w:r>
        <w:rPr>
          <w:color w:val="231F20"/>
        </w:rPr>
        <w:t>minister</w:t>
      </w:r>
      <w:r>
        <w:rPr>
          <w:color w:val="231F20"/>
          <w:spacing w:val="-5"/>
        </w:rPr>
        <w:t xml:space="preserve"> </w:t>
      </w:r>
      <w:r>
        <w:rPr>
          <w:color w:val="231F20"/>
        </w:rPr>
        <w:t>of</w:t>
      </w:r>
      <w:r>
        <w:rPr>
          <w:color w:val="231F20"/>
          <w:spacing w:val="-5"/>
        </w:rPr>
        <w:t xml:space="preserve"> </w:t>
      </w:r>
      <w:r>
        <w:rPr>
          <w:color w:val="231F20"/>
        </w:rPr>
        <w:t>defence.</w:t>
      </w:r>
      <w:r>
        <w:rPr>
          <w:color w:val="231F20"/>
          <w:position w:val="7"/>
          <w:sz w:val="16"/>
        </w:rPr>
        <w:t xml:space="preserve">22 </w:t>
      </w:r>
      <w:r>
        <w:rPr>
          <w:color w:val="231F20"/>
        </w:rPr>
        <w:t>The</w:t>
      </w:r>
      <w:r>
        <w:rPr>
          <w:color w:val="231F20"/>
          <w:spacing w:val="-5"/>
        </w:rPr>
        <w:t xml:space="preserve"> </w:t>
      </w:r>
      <w:r>
        <w:rPr>
          <w:color w:val="231F20"/>
        </w:rPr>
        <w:t>geographical</w:t>
      </w:r>
      <w:r>
        <w:rPr>
          <w:color w:val="231F20"/>
          <w:spacing w:val="-5"/>
        </w:rPr>
        <w:t xml:space="preserve"> </w:t>
      </w:r>
      <w:r>
        <w:rPr>
          <w:color w:val="231F20"/>
        </w:rPr>
        <w:t>location</w:t>
      </w:r>
      <w:r>
        <w:rPr>
          <w:color w:val="231F20"/>
          <w:spacing w:val="-5"/>
        </w:rPr>
        <w:t xml:space="preserve"> </w:t>
      </w:r>
      <w:r>
        <w:rPr>
          <w:color w:val="231F20"/>
        </w:rPr>
        <w:t>of</w:t>
      </w:r>
      <w:r>
        <w:rPr>
          <w:color w:val="231F20"/>
          <w:spacing w:val="-5"/>
        </w:rPr>
        <w:t xml:space="preserve"> </w:t>
      </w:r>
      <w:r>
        <w:rPr>
          <w:color w:val="231F20"/>
        </w:rPr>
        <w:t>Điện</w:t>
      </w:r>
      <w:r>
        <w:rPr>
          <w:color w:val="231F20"/>
          <w:spacing w:val="-5"/>
        </w:rPr>
        <w:t xml:space="preserve"> </w:t>
      </w:r>
      <w:r>
        <w:rPr>
          <w:color w:val="231F20"/>
        </w:rPr>
        <w:t>Biên</w:t>
      </w:r>
      <w:r>
        <w:rPr>
          <w:color w:val="231F20"/>
          <w:spacing w:val="-5"/>
        </w:rPr>
        <w:t xml:space="preserve"> </w:t>
      </w:r>
      <w:r>
        <w:rPr>
          <w:color w:val="231F20"/>
        </w:rPr>
        <w:t>Phủ</w:t>
      </w:r>
      <w:r>
        <w:rPr>
          <w:color w:val="231F20"/>
          <w:spacing w:val="-5"/>
        </w:rPr>
        <w:t xml:space="preserve"> </w:t>
      </w:r>
      <w:r>
        <w:rPr>
          <w:color w:val="231F20"/>
        </w:rPr>
        <w:t xml:space="preserve">was </w:t>
      </w:r>
      <w:r>
        <w:rPr>
          <w:color w:val="231F20"/>
          <w:spacing w:val="-2"/>
        </w:rPr>
        <w:t>a</w:t>
      </w:r>
      <w:r>
        <w:rPr>
          <w:color w:val="231F20"/>
          <w:spacing w:val="-7"/>
        </w:rPr>
        <w:t xml:space="preserve"> </w:t>
      </w:r>
      <w:r>
        <w:rPr>
          <w:color w:val="231F20"/>
          <w:spacing w:val="-2"/>
        </w:rPr>
        <w:t>conscious</w:t>
      </w:r>
      <w:r>
        <w:rPr>
          <w:color w:val="231F20"/>
          <w:spacing w:val="-7"/>
        </w:rPr>
        <w:t xml:space="preserve"> </w:t>
      </w:r>
      <w:r>
        <w:rPr>
          <w:color w:val="231F20"/>
          <w:spacing w:val="-2"/>
        </w:rPr>
        <w:t>but</w:t>
      </w:r>
      <w:r>
        <w:rPr>
          <w:color w:val="231F20"/>
          <w:spacing w:val="-7"/>
        </w:rPr>
        <w:t xml:space="preserve"> </w:t>
      </w:r>
      <w:r>
        <w:rPr>
          <w:color w:val="231F20"/>
          <w:spacing w:val="-2"/>
        </w:rPr>
        <w:t>disastrous</w:t>
      </w:r>
      <w:r>
        <w:rPr>
          <w:color w:val="231F20"/>
          <w:spacing w:val="-7"/>
        </w:rPr>
        <w:t xml:space="preserve"> </w:t>
      </w:r>
      <w:r>
        <w:rPr>
          <w:color w:val="231F20"/>
          <w:spacing w:val="-2"/>
        </w:rPr>
        <w:t>choice</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7"/>
        </w:rPr>
        <w:t xml:space="preserve"> </w:t>
      </w:r>
      <w:r>
        <w:rPr>
          <w:color w:val="231F20"/>
          <w:spacing w:val="-2"/>
        </w:rPr>
        <w:t>French</w:t>
      </w:r>
      <w:r>
        <w:rPr>
          <w:color w:val="231F20"/>
          <w:spacing w:val="-7"/>
        </w:rPr>
        <w:t xml:space="preserve"> </w:t>
      </w:r>
      <w:r>
        <w:rPr>
          <w:color w:val="231F20"/>
          <w:spacing w:val="-2"/>
        </w:rPr>
        <w:t>commander</w:t>
      </w:r>
      <w:r>
        <w:rPr>
          <w:color w:val="231F20"/>
          <w:spacing w:val="-7"/>
        </w:rPr>
        <w:t xml:space="preserve"> </w:t>
      </w:r>
      <w:r>
        <w:rPr>
          <w:color w:val="231F20"/>
          <w:spacing w:val="-2"/>
        </w:rPr>
        <w:t>who</w:t>
      </w:r>
      <w:r>
        <w:rPr>
          <w:color w:val="231F20"/>
          <w:spacing w:val="-7"/>
        </w:rPr>
        <w:t xml:space="preserve"> </w:t>
      </w:r>
      <w:r>
        <w:rPr>
          <w:color w:val="231F20"/>
          <w:spacing w:val="-2"/>
        </w:rPr>
        <w:t xml:space="preserve">thought </w:t>
      </w:r>
      <w:r>
        <w:rPr>
          <w:color w:val="231F20"/>
          <w:w w:val="105"/>
        </w:rPr>
        <w:t>it</w:t>
      </w:r>
      <w:r>
        <w:rPr>
          <w:color w:val="231F20"/>
          <w:spacing w:val="-11"/>
          <w:w w:val="105"/>
        </w:rPr>
        <w:t xml:space="preserve"> </w:t>
      </w:r>
      <w:r>
        <w:rPr>
          <w:color w:val="231F20"/>
          <w:w w:val="105"/>
        </w:rPr>
        <w:t>would</w:t>
      </w:r>
      <w:r>
        <w:rPr>
          <w:color w:val="231F20"/>
          <w:spacing w:val="-11"/>
          <w:w w:val="105"/>
        </w:rPr>
        <w:t xml:space="preserve"> </w:t>
      </w:r>
      <w:r>
        <w:rPr>
          <w:color w:val="231F20"/>
          <w:w w:val="105"/>
        </w:rPr>
        <w:t>bring</w:t>
      </w:r>
      <w:r>
        <w:rPr>
          <w:color w:val="231F20"/>
          <w:spacing w:val="-11"/>
          <w:w w:val="105"/>
        </w:rPr>
        <w:t xml:space="preserve"> </w:t>
      </w:r>
      <w:r>
        <w:rPr>
          <w:color w:val="231F20"/>
          <w:w w:val="105"/>
        </w:rPr>
        <w:t>the</w:t>
      </w:r>
      <w:r>
        <w:rPr>
          <w:color w:val="231F20"/>
          <w:spacing w:val="-11"/>
          <w:w w:val="105"/>
        </w:rPr>
        <w:t xml:space="preserve"> </w:t>
      </w:r>
      <w:r>
        <w:rPr>
          <w:color w:val="231F20"/>
          <w:w w:val="105"/>
        </w:rPr>
        <w:t>Việt</w:t>
      </w:r>
      <w:r>
        <w:rPr>
          <w:color w:val="231F20"/>
          <w:spacing w:val="-11"/>
          <w:w w:val="105"/>
        </w:rPr>
        <w:t xml:space="preserve"> </w:t>
      </w:r>
      <w:r>
        <w:rPr>
          <w:color w:val="231F20"/>
          <w:w w:val="105"/>
        </w:rPr>
        <w:t>Minh</w:t>
      </w:r>
      <w:r>
        <w:rPr>
          <w:color w:val="231F20"/>
          <w:spacing w:val="-11"/>
          <w:w w:val="105"/>
        </w:rPr>
        <w:t xml:space="preserve"> </w:t>
      </w:r>
      <w:r>
        <w:rPr>
          <w:color w:val="231F20"/>
          <w:w w:val="105"/>
        </w:rPr>
        <w:t>within</w:t>
      </w:r>
      <w:r>
        <w:rPr>
          <w:color w:val="231F20"/>
          <w:spacing w:val="-11"/>
          <w:w w:val="105"/>
        </w:rPr>
        <w:t xml:space="preserve"> </w:t>
      </w:r>
      <w:r>
        <w:rPr>
          <w:color w:val="231F20"/>
          <w:w w:val="105"/>
        </w:rPr>
        <w:t>range</w:t>
      </w:r>
      <w:r>
        <w:rPr>
          <w:color w:val="231F20"/>
          <w:spacing w:val="-11"/>
          <w:w w:val="105"/>
        </w:rPr>
        <w:t xml:space="preserve"> </w:t>
      </w:r>
      <w:r>
        <w:rPr>
          <w:color w:val="231F20"/>
          <w:w w:val="105"/>
        </w:rPr>
        <w:t>of</w:t>
      </w:r>
      <w:r>
        <w:rPr>
          <w:color w:val="231F20"/>
          <w:spacing w:val="-11"/>
          <w:w w:val="105"/>
        </w:rPr>
        <w:t xml:space="preserve"> </w:t>
      </w:r>
      <w:r>
        <w:rPr>
          <w:color w:val="231F20"/>
          <w:w w:val="105"/>
        </w:rPr>
        <w:t>his</w:t>
      </w:r>
      <w:r>
        <w:rPr>
          <w:color w:val="231F20"/>
          <w:spacing w:val="-11"/>
          <w:w w:val="105"/>
        </w:rPr>
        <w:t xml:space="preserve"> </w:t>
      </w:r>
      <w:r>
        <w:rPr>
          <w:color w:val="231F20"/>
          <w:w w:val="105"/>
        </w:rPr>
        <w:t>heavy</w:t>
      </w:r>
      <w:r>
        <w:rPr>
          <w:color w:val="231F20"/>
          <w:spacing w:val="-11"/>
          <w:w w:val="105"/>
        </w:rPr>
        <w:t xml:space="preserve"> </w:t>
      </w:r>
      <w:r>
        <w:rPr>
          <w:color w:val="231F20"/>
          <w:w w:val="105"/>
        </w:rPr>
        <w:t>guns.</w:t>
      </w:r>
      <w:r>
        <w:rPr>
          <w:color w:val="231F20"/>
          <w:spacing w:val="-11"/>
          <w:w w:val="105"/>
        </w:rPr>
        <w:t xml:space="preserve"> </w:t>
      </w:r>
      <w:r>
        <w:rPr>
          <w:color w:val="231F20"/>
          <w:w w:val="105"/>
        </w:rPr>
        <w:t>But</w:t>
      </w:r>
      <w:r>
        <w:rPr>
          <w:color w:val="231F20"/>
          <w:spacing w:val="-11"/>
          <w:w w:val="105"/>
        </w:rPr>
        <w:t xml:space="preserve"> </w:t>
      </w:r>
      <w:r>
        <w:rPr>
          <w:color w:val="231F20"/>
          <w:w w:val="105"/>
        </w:rPr>
        <w:t xml:space="preserve">the </w:t>
      </w:r>
      <w:r>
        <w:rPr>
          <w:color w:val="231F20"/>
          <w:spacing w:val="-4"/>
        </w:rPr>
        <w:t>choice</w:t>
      </w:r>
      <w:r>
        <w:rPr>
          <w:color w:val="231F20"/>
          <w:spacing w:val="-8"/>
        </w:rPr>
        <w:t xml:space="preserve"> </w:t>
      </w:r>
      <w:r>
        <w:rPr>
          <w:color w:val="231F20"/>
          <w:spacing w:val="-4"/>
        </w:rPr>
        <w:t>of</w:t>
      </w:r>
      <w:r>
        <w:rPr>
          <w:color w:val="231F20"/>
          <w:spacing w:val="-8"/>
        </w:rPr>
        <w:t xml:space="preserve"> </w:t>
      </w:r>
      <w:r>
        <w:rPr>
          <w:color w:val="231F20"/>
          <w:spacing w:val="-4"/>
        </w:rPr>
        <w:t>a</w:t>
      </w:r>
      <w:r>
        <w:rPr>
          <w:color w:val="231F20"/>
          <w:spacing w:val="-8"/>
        </w:rPr>
        <w:t xml:space="preserve"> </w:t>
      </w:r>
      <w:r>
        <w:rPr>
          <w:color w:val="231F20"/>
          <w:spacing w:val="-4"/>
        </w:rPr>
        <w:t>valley</w:t>
      </w:r>
      <w:r>
        <w:rPr>
          <w:color w:val="231F20"/>
          <w:spacing w:val="-8"/>
        </w:rPr>
        <w:t xml:space="preserve"> </w:t>
      </w:r>
      <w:r>
        <w:rPr>
          <w:color w:val="231F20"/>
          <w:spacing w:val="-4"/>
        </w:rPr>
        <w:t>surrounded</w:t>
      </w:r>
      <w:r>
        <w:rPr>
          <w:color w:val="231F20"/>
          <w:spacing w:val="-8"/>
        </w:rPr>
        <w:t xml:space="preserve"> </w:t>
      </w:r>
      <w:r>
        <w:rPr>
          <w:color w:val="231F20"/>
          <w:spacing w:val="-4"/>
        </w:rPr>
        <w:t>by</w:t>
      </w:r>
      <w:r>
        <w:rPr>
          <w:color w:val="231F20"/>
          <w:spacing w:val="-8"/>
        </w:rPr>
        <w:t xml:space="preserve"> </w:t>
      </w:r>
      <w:r>
        <w:rPr>
          <w:color w:val="231F20"/>
          <w:spacing w:val="-4"/>
        </w:rPr>
        <w:t>1,000-m</w:t>
      </w:r>
      <w:r>
        <w:rPr>
          <w:color w:val="231F20"/>
          <w:spacing w:val="-8"/>
        </w:rPr>
        <w:t xml:space="preserve"> </w:t>
      </w:r>
      <w:r>
        <w:rPr>
          <w:color w:val="231F20"/>
          <w:spacing w:val="-4"/>
        </w:rPr>
        <w:t>hills</w:t>
      </w:r>
      <w:r>
        <w:rPr>
          <w:color w:val="231F20"/>
          <w:spacing w:val="-8"/>
        </w:rPr>
        <w:t xml:space="preserve"> </w:t>
      </w:r>
      <w:r>
        <w:rPr>
          <w:color w:val="231F20"/>
          <w:spacing w:val="-4"/>
        </w:rPr>
        <w:t>was</w:t>
      </w:r>
      <w:r>
        <w:rPr>
          <w:color w:val="231F20"/>
          <w:spacing w:val="-8"/>
        </w:rPr>
        <w:t xml:space="preserve"> </w:t>
      </w:r>
      <w:r>
        <w:rPr>
          <w:color w:val="231F20"/>
          <w:spacing w:val="-4"/>
        </w:rPr>
        <w:t>turned</w:t>
      </w:r>
      <w:r>
        <w:rPr>
          <w:color w:val="231F20"/>
          <w:spacing w:val="-8"/>
        </w:rPr>
        <w:t xml:space="preserve"> </w:t>
      </w:r>
      <w:r>
        <w:rPr>
          <w:color w:val="231F20"/>
          <w:spacing w:val="-4"/>
        </w:rPr>
        <w:t>to</w:t>
      </w:r>
      <w:r>
        <w:rPr>
          <w:color w:val="231F20"/>
          <w:spacing w:val="-8"/>
        </w:rPr>
        <w:t xml:space="preserve"> </w:t>
      </w:r>
      <w:r>
        <w:rPr>
          <w:color w:val="231F20"/>
          <w:spacing w:val="-4"/>
        </w:rPr>
        <w:t>an</w:t>
      </w:r>
      <w:r>
        <w:rPr>
          <w:color w:val="231F20"/>
          <w:spacing w:val="-8"/>
        </w:rPr>
        <w:t xml:space="preserve"> </w:t>
      </w:r>
      <w:r>
        <w:rPr>
          <w:color w:val="231F20"/>
          <w:spacing w:val="-4"/>
        </w:rPr>
        <w:t xml:space="preserve">advantage </w:t>
      </w:r>
      <w:r>
        <w:rPr>
          <w:color w:val="231F20"/>
        </w:rPr>
        <w:t>by</w:t>
      </w:r>
      <w:r>
        <w:rPr>
          <w:color w:val="231F20"/>
          <w:spacing w:val="-4"/>
        </w:rPr>
        <w:t xml:space="preserve"> </w:t>
      </w:r>
      <w:r>
        <w:rPr>
          <w:color w:val="231F20"/>
        </w:rPr>
        <w:t>the</w:t>
      </w:r>
      <w:r>
        <w:rPr>
          <w:color w:val="231F20"/>
          <w:spacing w:val="-4"/>
        </w:rPr>
        <w:t xml:space="preserve"> </w:t>
      </w:r>
      <w:r>
        <w:rPr>
          <w:color w:val="231F20"/>
        </w:rPr>
        <w:t>Việt</w:t>
      </w:r>
      <w:r>
        <w:rPr>
          <w:color w:val="231F20"/>
          <w:spacing w:val="-4"/>
        </w:rPr>
        <w:t xml:space="preserve"> </w:t>
      </w:r>
      <w:r>
        <w:rPr>
          <w:color w:val="231F20"/>
        </w:rPr>
        <w:t>who</w:t>
      </w:r>
      <w:r>
        <w:rPr>
          <w:color w:val="231F20"/>
          <w:spacing w:val="-4"/>
        </w:rPr>
        <w:t xml:space="preserve"> </w:t>
      </w:r>
      <w:r>
        <w:rPr>
          <w:color w:val="231F20"/>
        </w:rPr>
        <w:t>set</w:t>
      </w:r>
      <w:r>
        <w:rPr>
          <w:color w:val="231F20"/>
          <w:spacing w:val="-4"/>
        </w:rPr>
        <w:t xml:space="preserve"> </w:t>
      </w:r>
      <w:r>
        <w:rPr>
          <w:color w:val="231F20"/>
        </w:rPr>
        <w:t>up</w:t>
      </w:r>
      <w:r>
        <w:rPr>
          <w:color w:val="231F20"/>
          <w:spacing w:val="-4"/>
        </w:rPr>
        <w:t xml:space="preserve"> </w:t>
      </w:r>
      <w:r>
        <w:rPr>
          <w:color w:val="231F20"/>
        </w:rPr>
        <w:t>their</w:t>
      </w:r>
      <w:r>
        <w:rPr>
          <w:color w:val="231F20"/>
          <w:spacing w:val="-4"/>
        </w:rPr>
        <w:t xml:space="preserve"> </w:t>
      </w:r>
      <w:r>
        <w:rPr>
          <w:color w:val="231F20"/>
        </w:rPr>
        <w:t>heavy</w:t>
      </w:r>
      <w:r>
        <w:rPr>
          <w:color w:val="231F20"/>
          <w:spacing w:val="-4"/>
        </w:rPr>
        <w:t xml:space="preserve"> </w:t>
      </w:r>
      <w:r>
        <w:rPr>
          <w:color w:val="231F20"/>
        </w:rPr>
        <w:t>field</w:t>
      </w:r>
      <w:r>
        <w:rPr>
          <w:color w:val="231F20"/>
          <w:spacing w:val="-4"/>
        </w:rPr>
        <w:t xml:space="preserve"> </w:t>
      </w:r>
      <w:r>
        <w:rPr>
          <w:color w:val="231F20"/>
        </w:rPr>
        <w:t>guns</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hills</w:t>
      </w:r>
      <w:r>
        <w:rPr>
          <w:color w:val="231F20"/>
          <w:spacing w:val="-4"/>
        </w:rPr>
        <w:t xml:space="preserve"> </w:t>
      </w:r>
      <w:r>
        <w:rPr>
          <w:color w:val="231F20"/>
        </w:rPr>
        <w:t>and</w:t>
      </w:r>
      <w:r>
        <w:rPr>
          <w:color w:val="231F20"/>
          <w:spacing w:val="-4"/>
        </w:rPr>
        <w:t xml:space="preserve"> </w:t>
      </w:r>
      <w:r>
        <w:rPr>
          <w:color w:val="231F20"/>
        </w:rPr>
        <w:t>used</w:t>
      </w:r>
      <w:r>
        <w:rPr>
          <w:color w:val="231F20"/>
          <w:spacing w:val="-4"/>
        </w:rPr>
        <w:t xml:space="preserve"> </w:t>
      </w:r>
      <w:r>
        <w:rPr>
          <w:color w:val="231F20"/>
        </w:rPr>
        <w:t xml:space="preserve">them </w:t>
      </w:r>
      <w:r>
        <w:rPr>
          <w:color w:val="231F20"/>
          <w:w w:val="105"/>
        </w:rPr>
        <w:t>to</w:t>
      </w:r>
      <w:r>
        <w:rPr>
          <w:color w:val="231F20"/>
          <w:spacing w:val="-8"/>
          <w:w w:val="105"/>
        </w:rPr>
        <w:t xml:space="preserve"> </w:t>
      </w:r>
      <w:r>
        <w:rPr>
          <w:color w:val="231F20"/>
          <w:w w:val="105"/>
        </w:rPr>
        <w:t>cut</w:t>
      </w:r>
      <w:r>
        <w:rPr>
          <w:color w:val="231F20"/>
          <w:spacing w:val="-8"/>
          <w:w w:val="105"/>
        </w:rPr>
        <w:t xml:space="preserve"> </w:t>
      </w:r>
      <w:r>
        <w:rPr>
          <w:color w:val="231F20"/>
          <w:w w:val="105"/>
        </w:rPr>
        <w:t>off</w:t>
      </w:r>
      <w:r>
        <w:rPr>
          <w:color w:val="231F20"/>
          <w:spacing w:val="-8"/>
          <w:w w:val="105"/>
        </w:rPr>
        <w:t xml:space="preserve"> </w:t>
      </w:r>
      <w:r>
        <w:rPr>
          <w:color w:val="231F20"/>
          <w:w w:val="105"/>
        </w:rPr>
        <w:t>French</w:t>
      </w:r>
      <w:r>
        <w:rPr>
          <w:color w:val="231F20"/>
          <w:spacing w:val="-8"/>
          <w:w w:val="105"/>
        </w:rPr>
        <w:t xml:space="preserve"> </w:t>
      </w:r>
      <w:r>
        <w:rPr>
          <w:color w:val="231F20"/>
          <w:w w:val="105"/>
        </w:rPr>
        <w:t>supply</w:t>
      </w:r>
      <w:r>
        <w:rPr>
          <w:color w:val="231F20"/>
          <w:spacing w:val="-8"/>
          <w:w w:val="105"/>
        </w:rPr>
        <w:t xml:space="preserve"> </w:t>
      </w:r>
      <w:r>
        <w:rPr>
          <w:color w:val="231F20"/>
          <w:w w:val="105"/>
        </w:rPr>
        <w:t>routes</w:t>
      </w:r>
      <w:r>
        <w:rPr>
          <w:color w:val="231F20"/>
          <w:spacing w:val="-8"/>
          <w:w w:val="105"/>
        </w:rPr>
        <w:t xml:space="preserve"> </w:t>
      </w:r>
      <w:r>
        <w:rPr>
          <w:color w:val="231F20"/>
          <w:w w:val="105"/>
        </w:rPr>
        <w:t>and</w:t>
      </w:r>
      <w:r>
        <w:rPr>
          <w:color w:val="231F20"/>
          <w:spacing w:val="-8"/>
          <w:w w:val="105"/>
        </w:rPr>
        <w:t xml:space="preserve"> </w:t>
      </w:r>
      <w:r>
        <w:rPr>
          <w:color w:val="231F20"/>
          <w:w w:val="105"/>
        </w:rPr>
        <w:t>batter</w:t>
      </w:r>
      <w:r>
        <w:rPr>
          <w:color w:val="231F20"/>
          <w:spacing w:val="-8"/>
          <w:w w:val="105"/>
        </w:rPr>
        <w:t xml:space="preserve"> </w:t>
      </w:r>
      <w:r>
        <w:rPr>
          <w:color w:val="231F20"/>
          <w:w w:val="105"/>
        </w:rPr>
        <w:t>the</w:t>
      </w:r>
      <w:r>
        <w:rPr>
          <w:color w:val="231F20"/>
          <w:spacing w:val="-8"/>
          <w:w w:val="105"/>
        </w:rPr>
        <w:t xml:space="preserve"> </w:t>
      </w:r>
      <w:r>
        <w:rPr>
          <w:color w:val="231F20"/>
          <w:w w:val="105"/>
        </w:rPr>
        <w:t>French</w:t>
      </w:r>
      <w:r>
        <w:rPr>
          <w:color w:val="231F20"/>
          <w:spacing w:val="-8"/>
          <w:w w:val="105"/>
        </w:rPr>
        <w:t xml:space="preserve"> </w:t>
      </w:r>
      <w:r>
        <w:rPr>
          <w:color w:val="231F20"/>
          <w:w w:val="105"/>
        </w:rPr>
        <w:t>garrison</w:t>
      </w:r>
      <w:r>
        <w:rPr>
          <w:color w:val="231F20"/>
          <w:spacing w:val="-8"/>
          <w:w w:val="105"/>
        </w:rPr>
        <w:t xml:space="preserve"> </w:t>
      </w:r>
      <w:r>
        <w:rPr>
          <w:color w:val="231F20"/>
          <w:w w:val="105"/>
        </w:rPr>
        <w:t>on</w:t>
      </w:r>
      <w:r>
        <w:rPr>
          <w:color w:val="231F20"/>
          <w:spacing w:val="-8"/>
          <w:w w:val="105"/>
        </w:rPr>
        <w:t xml:space="preserve"> </w:t>
      </w:r>
      <w:r>
        <w:rPr>
          <w:color w:val="231F20"/>
          <w:w w:val="105"/>
        </w:rPr>
        <w:t>the plain</w:t>
      </w:r>
      <w:r>
        <w:rPr>
          <w:color w:val="231F20"/>
          <w:spacing w:val="-1"/>
          <w:w w:val="105"/>
        </w:rPr>
        <w:t xml:space="preserve"> </w:t>
      </w:r>
      <w:r>
        <w:rPr>
          <w:color w:val="231F20"/>
          <w:w w:val="105"/>
        </w:rPr>
        <w:t>below.</w:t>
      </w:r>
    </w:p>
    <w:p w:rsidR="009E0961" w:rsidRDefault="00183599">
      <w:pPr>
        <w:pStyle w:val="BodyText"/>
        <w:spacing w:before="10" w:line="259" w:lineRule="auto"/>
        <w:ind w:left="1417" w:right="790" w:firstLine="340"/>
        <w:jc w:val="both"/>
      </w:pPr>
      <w:r>
        <w:rPr>
          <w:color w:val="231F20"/>
        </w:rPr>
        <w:t>An</w:t>
      </w:r>
      <w:r>
        <w:rPr>
          <w:color w:val="231F20"/>
          <w:spacing w:val="-14"/>
        </w:rPr>
        <w:t xml:space="preserve"> </w:t>
      </w:r>
      <w:r>
        <w:rPr>
          <w:color w:val="231F20"/>
        </w:rPr>
        <w:t>international</w:t>
      </w:r>
      <w:r>
        <w:rPr>
          <w:color w:val="231F20"/>
          <w:spacing w:val="-13"/>
        </w:rPr>
        <w:t xml:space="preserve"> </w:t>
      </w:r>
      <w:r>
        <w:rPr>
          <w:color w:val="231F20"/>
        </w:rPr>
        <w:t>conference</w:t>
      </w:r>
      <w:r>
        <w:rPr>
          <w:color w:val="231F20"/>
          <w:spacing w:val="-13"/>
        </w:rPr>
        <w:t xml:space="preserve"> </w:t>
      </w:r>
      <w:r>
        <w:rPr>
          <w:color w:val="231F20"/>
        </w:rPr>
        <w:t>had</w:t>
      </w:r>
      <w:r>
        <w:rPr>
          <w:color w:val="231F20"/>
          <w:spacing w:val="-13"/>
        </w:rPr>
        <w:t xml:space="preserve"> </w:t>
      </w:r>
      <w:r>
        <w:rPr>
          <w:color w:val="231F20"/>
        </w:rPr>
        <w:t>been</w:t>
      </w:r>
      <w:r>
        <w:rPr>
          <w:color w:val="231F20"/>
          <w:spacing w:val="-13"/>
        </w:rPr>
        <w:t xml:space="preserve"> </w:t>
      </w:r>
      <w:r>
        <w:rPr>
          <w:color w:val="231F20"/>
        </w:rPr>
        <w:t>arranged</w:t>
      </w:r>
      <w:r>
        <w:rPr>
          <w:color w:val="231F20"/>
          <w:spacing w:val="-13"/>
        </w:rPr>
        <w:t xml:space="preserve"> </w:t>
      </w:r>
      <w:r>
        <w:rPr>
          <w:color w:val="231F20"/>
        </w:rPr>
        <w:t>in</w:t>
      </w:r>
      <w:r>
        <w:rPr>
          <w:color w:val="231F20"/>
          <w:spacing w:val="-13"/>
        </w:rPr>
        <w:t xml:space="preserve"> </w:t>
      </w:r>
      <w:r>
        <w:rPr>
          <w:color w:val="231F20"/>
        </w:rPr>
        <w:t>Geneva</w:t>
      </w:r>
      <w:r>
        <w:rPr>
          <w:color w:val="231F20"/>
          <w:spacing w:val="-13"/>
        </w:rPr>
        <w:t xml:space="preserve"> </w:t>
      </w:r>
      <w:r>
        <w:rPr>
          <w:color w:val="231F20"/>
        </w:rPr>
        <w:t>to</w:t>
      </w:r>
      <w:r>
        <w:rPr>
          <w:color w:val="231F20"/>
          <w:spacing w:val="-14"/>
        </w:rPr>
        <w:t xml:space="preserve"> </w:t>
      </w:r>
      <w:r>
        <w:rPr>
          <w:color w:val="231F20"/>
        </w:rPr>
        <w:t>discuss the</w:t>
      </w:r>
      <w:r>
        <w:rPr>
          <w:color w:val="231F20"/>
          <w:spacing w:val="-5"/>
        </w:rPr>
        <w:t xml:space="preserve"> </w:t>
      </w:r>
      <w:r>
        <w:rPr>
          <w:color w:val="231F20"/>
        </w:rPr>
        <w:t>Korean</w:t>
      </w:r>
      <w:r>
        <w:rPr>
          <w:color w:val="231F20"/>
          <w:spacing w:val="-5"/>
        </w:rPr>
        <w:t xml:space="preserve"> </w:t>
      </w:r>
      <w:r>
        <w:rPr>
          <w:color w:val="231F20"/>
        </w:rPr>
        <w:t>and</w:t>
      </w:r>
      <w:r>
        <w:rPr>
          <w:color w:val="231F20"/>
          <w:spacing w:val="-5"/>
        </w:rPr>
        <w:t xml:space="preserve"> </w:t>
      </w:r>
      <w:r>
        <w:rPr>
          <w:color w:val="231F20"/>
        </w:rPr>
        <w:t>Indochinese</w:t>
      </w:r>
      <w:r>
        <w:rPr>
          <w:color w:val="231F20"/>
          <w:spacing w:val="-5"/>
        </w:rPr>
        <w:t xml:space="preserve"> </w:t>
      </w:r>
      <w:r>
        <w:rPr>
          <w:color w:val="231F20"/>
        </w:rPr>
        <w:t>conflicts</w:t>
      </w:r>
      <w:r>
        <w:rPr>
          <w:color w:val="231F20"/>
          <w:spacing w:val="-5"/>
        </w:rPr>
        <w:t xml:space="preserve"> </w:t>
      </w:r>
      <w:r>
        <w:rPr>
          <w:color w:val="231F20"/>
        </w:rPr>
        <w:t>in</w:t>
      </w:r>
      <w:r>
        <w:rPr>
          <w:color w:val="231F20"/>
          <w:spacing w:val="-5"/>
        </w:rPr>
        <w:t xml:space="preserve"> </w:t>
      </w:r>
      <w:r>
        <w:rPr>
          <w:color w:val="231F20"/>
        </w:rPr>
        <w:t>May</w:t>
      </w:r>
      <w:r>
        <w:rPr>
          <w:color w:val="231F20"/>
          <w:spacing w:val="-5"/>
        </w:rPr>
        <w:t xml:space="preserve"> </w:t>
      </w:r>
      <w:r>
        <w:rPr>
          <w:color w:val="231F20"/>
        </w:rPr>
        <w:t>1954</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situation</w:t>
      </w:r>
      <w:r>
        <w:rPr>
          <w:color w:val="231F20"/>
          <w:spacing w:val="-5"/>
        </w:rPr>
        <w:t xml:space="preserve"> </w:t>
      </w:r>
      <w:r>
        <w:rPr>
          <w:color w:val="231F20"/>
        </w:rPr>
        <w:t xml:space="preserve">in </w:t>
      </w:r>
      <w:r>
        <w:rPr>
          <w:color w:val="231F20"/>
          <w:spacing w:val="-2"/>
        </w:rPr>
        <w:t>Vietnam</w:t>
      </w:r>
      <w:r>
        <w:rPr>
          <w:color w:val="231F20"/>
          <w:spacing w:val="-12"/>
        </w:rPr>
        <w:t xml:space="preserve"> </w:t>
      </w:r>
      <w:r>
        <w:rPr>
          <w:color w:val="231F20"/>
          <w:spacing w:val="-2"/>
        </w:rPr>
        <w:t>scheduled</w:t>
      </w:r>
      <w:r>
        <w:rPr>
          <w:color w:val="231F20"/>
          <w:spacing w:val="-11"/>
        </w:rPr>
        <w:t xml:space="preserve"> </w:t>
      </w:r>
      <w:r>
        <w:rPr>
          <w:color w:val="231F20"/>
          <w:spacing w:val="-2"/>
        </w:rPr>
        <w:t>to</w:t>
      </w:r>
      <w:r>
        <w:rPr>
          <w:color w:val="231F20"/>
          <w:spacing w:val="-11"/>
        </w:rPr>
        <w:t xml:space="preserve"> </w:t>
      </w:r>
      <w:r>
        <w:rPr>
          <w:color w:val="231F20"/>
          <w:spacing w:val="-2"/>
        </w:rPr>
        <w:t>be</w:t>
      </w:r>
      <w:r>
        <w:rPr>
          <w:color w:val="231F20"/>
          <w:spacing w:val="-11"/>
        </w:rPr>
        <w:t xml:space="preserve"> </w:t>
      </w:r>
      <w:r>
        <w:rPr>
          <w:color w:val="231F20"/>
          <w:spacing w:val="-2"/>
        </w:rPr>
        <w:t>discussed</w:t>
      </w:r>
      <w:r>
        <w:rPr>
          <w:color w:val="231F20"/>
          <w:spacing w:val="-11"/>
        </w:rPr>
        <w:t xml:space="preserve"> </w:t>
      </w:r>
      <w:r>
        <w:rPr>
          <w:color w:val="231F20"/>
          <w:spacing w:val="-2"/>
        </w:rPr>
        <w:t>on</w:t>
      </w:r>
      <w:r>
        <w:rPr>
          <w:color w:val="231F20"/>
          <w:spacing w:val="-11"/>
        </w:rPr>
        <w:t xml:space="preserve"> </w:t>
      </w:r>
      <w:r>
        <w:rPr>
          <w:color w:val="231F20"/>
          <w:spacing w:val="-2"/>
        </w:rPr>
        <w:t>8</w:t>
      </w:r>
      <w:r>
        <w:rPr>
          <w:color w:val="231F20"/>
          <w:spacing w:val="-11"/>
        </w:rPr>
        <w:t xml:space="preserve"> </w:t>
      </w:r>
      <w:r>
        <w:rPr>
          <w:color w:val="231F20"/>
          <w:spacing w:val="-2"/>
        </w:rPr>
        <w:t>May</w:t>
      </w:r>
      <w:r>
        <w:rPr>
          <w:color w:val="231F20"/>
          <w:spacing w:val="-11"/>
        </w:rPr>
        <w:t xml:space="preserve"> </w:t>
      </w:r>
      <w:r>
        <w:rPr>
          <w:color w:val="231F20"/>
          <w:spacing w:val="-2"/>
        </w:rPr>
        <w:t>1954.</w:t>
      </w:r>
      <w:r>
        <w:rPr>
          <w:color w:val="231F20"/>
          <w:spacing w:val="-12"/>
        </w:rPr>
        <w:t xml:space="preserve"> </w:t>
      </w:r>
      <w:r>
        <w:rPr>
          <w:color w:val="231F20"/>
          <w:spacing w:val="-2"/>
        </w:rPr>
        <w:t>To</w:t>
      </w:r>
      <w:r>
        <w:rPr>
          <w:color w:val="231F20"/>
          <w:spacing w:val="-11"/>
        </w:rPr>
        <w:t xml:space="preserve"> </w:t>
      </w:r>
      <w:r>
        <w:rPr>
          <w:color w:val="231F20"/>
          <w:spacing w:val="-2"/>
        </w:rPr>
        <w:t>increase</w:t>
      </w:r>
      <w:r>
        <w:rPr>
          <w:color w:val="231F20"/>
          <w:spacing w:val="-11"/>
        </w:rPr>
        <w:t xml:space="preserve"> </w:t>
      </w:r>
      <w:r>
        <w:rPr>
          <w:color w:val="231F20"/>
          <w:spacing w:val="-2"/>
        </w:rPr>
        <w:t>his</w:t>
      </w:r>
      <w:r>
        <w:rPr>
          <w:color w:val="231F20"/>
          <w:spacing w:val="-11"/>
        </w:rPr>
        <w:t xml:space="preserve"> </w:t>
      </w:r>
      <w:r>
        <w:rPr>
          <w:color w:val="231F20"/>
          <w:spacing w:val="-2"/>
        </w:rPr>
        <w:t>lever- age</w:t>
      </w:r>
      <w:r>
        <w:rPr>
          <w:color w:val="231F20"/>
          <w:spacing w:val="-8"/>
        </w:rPr>
        <w:t xml:space="preserve"> </w:t>
      </w:r>
      <w:r>
        <w:rPr>
          <w:color w:val="231F20"/>
          <w:spacing w:val="-2"/>
        </w:rPr>
        <w:t>at</w:t>
      </w:r>
      <w:r>
        <w:rPr>
          <w:color w:val="231F20"/>
          <w:spacing w:val="-8"/>
        </w:rPr>
        <w:t xml:space="preserve"> </w:t>
      </w:r>
      <w:r>
        <w:rPr>
          <w:color w:val="231F20"/>
          <w:spacing w:val="-2"/>
        </w:rPr>
        <w:t>the</w:t>
      </w:r>
      <w:r>
        <w:rPr>
          <w:color w:val="231F20"/>
          <w:spacing w:val="-8"/>
        </w:rPr>
        <w:t xml:space="preserve"> </w:t>
      </w:r>
      <w:r>
        <w:rPr>
          <w:color w:val="231F20"/>
          <w:spacing w:val="-2"/>
        </w:rPr>
        <w:t>conference</w:t>
      </w:r>
      <w:r>
        <w:rPr>
          <w:color w:val="231F20"/>
          <w:spacing w:val="-8"/>
        </w:rPr>
        <w:t xml:space="preserve"> </w:t>
      </w:r>
      <w:r>
        <w:rPr>
          <w:color w:val="231F20"/>
          <w:spacing w:val="-2"/>
        </w:rPr>
        <w:t>table,</w:t>
      </w:r>
      <w:r>
        <w:rPr>
          <w:color w:val="231F20"/>
          <w:spacing w:val="-8"/>
        </w:rPr>
        <w:t xml:space="preserve"> </w:t>
      </w:r>
      <w:r>
        <w:rPr>
          <w:color w:val="231F20"/>
          <w:spacing w:val="-2"/>
        </w:rPr>
        <w:t>Võ</w:t>
      </w:r>
      <w:r>
        <w:rPr>
          <w:color w:val="231F20"/>
          <w:spacing w:val="-8"/>
        </w:rPr>
        <w:t xml:space="preserve"> </w:t>
      </w:r>
      <w:r>
        <w:rPr>
          <w:color w:val="231F20"/>
          <w:spacing w:val="-2"/>
        </w:rPr>
        <w:t>Nguyên</w:t>
      </w:r>
      <w:r>
        <w:rPr>
          <w:color w:val="231F20"/>
          <w:spacing w:val="-8"/>
        </w:rPr>
        <w:t xml:space="preserve"> </w:t>
      </w:r>
      <w:r>
        <w:rPr>
          <w:color w:val="231F20"/>
          <w:spacing w:val="-2"/>
        </w:rPr>
        <w:t>Giáp</w:t>
      </w:r>
      <w:r>
        <w:rPr>
          <w:color w:val="231F20"/>
          <w:spacing w:val="-8"/>
        </w:rPr>
        <w:t xml:space="preserve"> </w:t>
      </w:r>
      <w:r>
        <w:rPr>
          <w:color w:val="231F20"/>
          <w:spacing w:val="-2"/>
        </w:rPr>
        <w:t>attacked</w:t>
      </w:r>
      <w:r>
        <w:rPr>
          <w:color w:val="231F20"/>
          <w:spacing w:val="-8"/>
        </w:rPr>
        <w:t xml:space="preserve"> </w:t>
      </w:r>
      <w:r>
        <w:rPr>
          <w:color w:val="231F20"/>
          <w:spacing w:val="-2"/>
        </w:rPr>
        <w:t>the</w:t>
      </w:r>
      <w:r>
        <w:rPr>
          <w:color w:val="231F20"/>
          <w:spacing w:val="-8"/>
        </w:rPr>
        <w:t xml:space="preserve"> </w:t>
      </w:r>
      <w:r>
        <w:rPr>
          <w:color w:val="231F20"/>
          <w:spacing w:val="-2"/>
        </w:rPr>
        <w:t>Điện</w:t>
      </w:r>
      <w:r>
        <w:rPr>
          <w:color w:val="231F20"/>
          <w:spacing w:val="-8"/>
        </w:rPr>
        <w:t xml:space="preserve"> </w:t>
      </w:r>
      <w:r>
        <w:rPr>
          <w:color w:val="231F20"/>
          <w:spacing w:val="-2"/>
        </w:rPr>
        <w:t>Biên</w:t>
      </w:r>
      <w:r>
        <w:rPr>
          <w:color w:val="231F20"/>
          <w:spacing w:val="-8"/>
        </w:rPr>
        <w:t xml:space="preserve"> </w:t>
      </w:r>
      <w:r>
        <w:rPr>
          <w:color w:val="231F20"/>
          <w:spacing w:val="-2"/>
        </w:rPr>
        <w:t xml:space="preserve">Phủ </w:t>
      </w:r>
      <w:r>
        <w:rPr>
          <w:color w:val="231F20"/>
        </w:rPr>
        <w:t>garrison</w:t>
      </w:r>
      <w:r>
        <w:rPr>
          <w:color w:val="231F20"/>
          <w:spacing w:val="-11"/>
        </w:rPr>
        <w:t xml:space="preserve"> </w:t>
      </w:r>
      <w:r>
        <w:rPr>
          <w:color w:val="231F20"/>
        </w:rPr>
        <w:t>on</w:t>
      </w:r>
      <w:r>
        <w:rPr>
          <w:color w:val="231F20"/>
          <w:spacing w:val="-11"/>
        </w:rPr>
        <w:t xml:space="preserve"> </w:t>
      </w:r>
      <w:r>
        <w:rPr>
          <w:color w:val="231F20"/>
        </w:rPr>
        <w:t>13</w:t>
      </w:r>
      <w:r>
        <w:rPr>
          <w:color w:val="231F20"/>
          <w:spacing w:val="-11"/>
        </w:rPr>
        <w:t xml:space="preserve"> </w:t>
      </w:r>
      <w:r>
        <w:rPr>
          <w:color w:val="231F20"/>
        </w:rPr>
        <w:t>March.</w:t>
      </w:r>
      <w:r>
        <w:rPr>
          <w:color w:val="231F20"/>
          <w:spacing w:val="-11"/>
        </w:rPr>
        <w:t xml:space="preserve"> </w:t>
      </w:r>
      <w:r>
        <w:rPr>
          <w:color w:val="231F20"/>
        </w:rPr>
        <w:t>By</w:t>
      </w:r>
      <w:r>
        <w:rPr>
          <w:color w:val="231F20"/>
          <w:spacing w:val="-11"/>
        </w:rPr>
        <w:t xml:space="preserve"> </w:t>
      </w:r>
      <w:r>
        <w:rPr>
          <w:color w:val="231F20"/>
        </w:rPr>
        <w:t>27</w:t>
      </w:r>
      <w:r>
        <w:rPr>
          <w:color w:val="231F20"/>
          <w:spacing w:val="-11"/>
        </w:rPr>
        <w:t xml:space="preserve"> </w:t>
      </w:r>
      <w:r>
        <w:rPr>
          <w:color w:val="231F20"/>
        </w:rPr>
        <w:t>March</w:t>
      </w:r>
      <w:r>
        <w:rPr>
          <w:color w:val="231F20"/>
          <w:spacing w:val="-11"/>
        </w:rPr>
        <w:t xml:space="preserve"> </w:t>
      </w:r>
      <w:r>
        <w:rPr>
          <w:color w:val="231F20"/>
        </w:rPr>
        <w:t>the</w:t>
      </w:r>
      <w:r>
        <w:rPr>
          <w:color w:val="231F20"/>
          <w:spacing w:val="-11"/>
        </w:rPr>
        <w:t xml:space="preserve"> </w:t>
      </w:r>
      <w:r>
        <w:rPr>
          <w:color w:val="231F20"/>
        </w:rPr>
        <w:t>French</w:t>
      </w:r>
      <w:r>
        <w:rPr>
          <w:color w:val="231F20"/>
          <w:spacing w:val="-11"/>
        </w:rPr>
        <w:t xml:space="preserve"> </w:t>
      </w:r>
      <w:r>
        <w:rPr>
          <w:color w:val="231F20"/>
        </w:rPr>
        <w:t>were</w:t>
      </w:r>
      <w:r>
        <w:rPr>
          <w:color w:val="231F20"/>
          <w:spacing w:val="-11"/>
        </w:rPr>
        <w:t xml:space="preserve"> </w:t>
      </w:r>
      <w:r>
        <w:rPr>
          <w:color w:val="231F20"/>
        </w:rPr>
        <w:t>cut</w:t>
      </w:r>
      <w:r>
        <w:rPr>
          <w:color w:val="231F20"/>
          <w:spacing w:val="-11"/>
        </w:rPr>
        <w:t xml:space="preserve"> </w:t>
      </w:r>
      <w:r>
        <w:rPr>
          <w:color w:val="231F20"/>
        </w:rPr>
        <w:t>off</w:t>
      </w:r>
      <w:r>
        <w:rPr>
          <w:color w:val="231F20"/>
          <w:spacing w:val="-11"/>
        </w:rPr>
        <w:t xml:space="preserve"> </w:t>
      </w:r>
      <w:r>
        <w:rPr>
          <w:color w:val="231F20"/>
        </w:rPr>
        <w:t>by</w:t>
      </w:r>
      <w:r>
        <w:rPr>
          <w:color w:val="231F20"/>
          <w:spacing w:val="-11"/>
        </w:rPr>
        <w:t xml:space="preserve"> </w:t>
      </w:r>
      <w:r>
        <w:rPr>
          <w:color w:val="231F20"/>
        </w:rPr>
        <w:t>land</w:t>
      </w:r>
      <w:r>
        <w:rPr>
          <w:color w:val="231F20"/>
          <w:spacing w:val="-11"/>
        </w:rPr>
        <w:t xml:space="preserve"> </w:t>
      </w:r>
      <w:r>
        <w:rPr>
          <w:color w:val="231F20"/>
        </w:rPr>
        <w:t>and dependent on airlifted supplies. On 22 April the airstrip was lost to the Việt Minh and the French came under constant artillery bombardm</w:t>
      </w:r>
      <w:r>
        <w:rPr>
          <w:color w:val="231F20"/>
        </w:rPr>
        <w:t>ent from</w:t>
      </w:r>
      <w:r>
        <w:rPr>
          <w:color w:val="231F20"/>
          <w:spacing w:val="-1"/>
        </w:rPr>
        <w:t xml:space="preserve"> </w:t>
      </w:r>
      <w:r>
        <w:rPr>
          <w:color w:val="231F20"/>
        </w:rPr>
        <w:t>the</w:t>
      </w:r>
      <w:r>
        <w:rPr>
          <w:color w:val="231F20"/>
          <w:spacing w:val="-1"/>
        </w:rPr>
        <w:t xml:space="preserve"> </w:t>
      </w:r>
      <w:r>
        <w:rPr>
          <w:color w:val="231F20"/>
        </w:rPr>
        <w:t>surrounding</w:t>
      </w:r>
      <w:r>
        <w:rPr>
          <w:color w:val="231F20"/>
          <w:spacing w:val="-1"/>
        </w:rPr>
        <w:t xml:space="preserve"> </w:t>
      </w:r>
      <w:r>
        <w:rPr>
          <w:color w:val="231F20"/>
        </w:rPr>
        <w:t>hills.</w:t>
      </w:r>
      <w:r>
        <w:rPr>
          <w:color w:val="231F20"/>
          <w:spacing w:val="-1"/>
        </w:rPr>
        <w:t xml:space="preserve"> </w:t>
      </w:r>
      <w:r>
        <w:rPr>
          <w:color w:val="231F20"/>
        </w:rPr>
        <w:t>The</w:t>
      </w:r>
      <w:r>
        <w:rPr>
          <w:color w:val="231F20"/>
          <w:spacing w:val="-1"/>
        </w:rPr>
        <w:t xml:space="preserve"> </w:t>
      </w:r>
      <w:r>
        <w:rPr>
          <w:color w:val="231F20"/>
        </w:rPr>
        <w:t>French</w:t>
      </w:r>
      <w:r>
        <w:rPr>
          <w:color w:val="231F20"/>
          <w:spacing w:val="-1"/>
        </w:rPr>
        <w:t xml:space="preserve"> </w:t>
      </w:r>
      <w:r>
        <w:rPr>
          <w:color w:val="231F20"/>
        </w:rPr>
        <w:t>surrendered</w:t>
      </w:r>
      <w:r>
        <w:rPr>
          <w:color w:val="231F20"/>
          <w:spacing w:val="-1"/>
        </w:rPr>
        <w:t xml:space="preserve"> </w:t>
      </w:r>
      <w:r>
        <w:rPr>
          <w:color w:val="231F20"/>
        </w:rPr>
        <w:t>on</w:t>
      </w:r>
      <w:r>
        <w:rPr>
          <w:color w:val="231F20"/>
          <w:spacing w:val="-1"/>
        </w:rPr>
        <w:t xml:space="preserve"> </w:t>
      </w:r>
      <w:r>
        <w:rPr>
          <w:color w:val="231F20"/>
        </w:rPr>
        <w:t>7</w:t>
      </w:r>
      <w:r>
        <w:rPr>
          <w:color w:val="231F20"/>
          <w:spacing w:val="-1"/>
        </w:rPr>
        <w:t xml:space="preserve"> </w:t>
      </w:r>
      <w:r>
        <w:rPr>
          <w:color w:val="231F20"/>
        </w:rPr>
        <w:t>May,</w:t>
      </w:r>
      <w:r>
        <w:rPr>
          <w:color w:val="231F20"/>
          <w:spacing w:val="-1"/>
        </w:rPr>
        <w:t xml:space="preserve"> </w:t>
      </w:r>
      <w:r>
        <w:rPr>
          <w:color w:val="231F20"/>
        </w:rPr>
        <w:t>one</w:t>
      </w:r>
      <w:r>
        <w:rPr>
          <w:color w:val="231F20"/>
          <w:spacing w:val="-1"/>
        </w:rPr>
        <w:t xml:space="preserve"> </w:t>
      </w:r>
      <w:r>
        <w:rPr>
          <w:color w:val="231F20"/>
        </w:rPr>
        <w:t>day before</w:t>
      </w:r>
      <w:r>
        <w:rPr>
          <w:color w:val="231F20"/>
          <w:spacing w:val="-14"/>
        </w:rPr>
        <w:t xml:space="preserve"> </w:t>
      </w:r>
      <w:r>
        <w:rPr>
          <w:color w:val="231F20"/>
        </w:rPr>
        <w:t>the</w:t>
      </w:r>
      <w:r>
        <w:rPr>
          <w:color w:val="231F20"/>
          <w:spacing w:val="-13"/>
        </w:rPr>
        <w:t xml:space="preserve"> </w:t>
      </w:r>
      <w:r>
        <w:rPr>
          <w:color w:val="231F20"/>
        </w:rPr>
        <w:t>talks</w:t>
      </w:r>
      <w:r>
        <w:rPr>
          <w:color w:val="231F20"/>
          <w:spacing w:val="-13"/>
        </w:rPr>
        <w:t xml:space="preserve"> </w:t>
      </w:r>
      <w:r>
        <w:rPr>
          <w:color w:val="231F20"/>
        </w:rPr>
        <w:t>on</w:t>
      </w:r>
      <w:r>
        <w:rPr>
          <w:color w:val="231F20"/>
          <w:spacing w:val="-13"/>
        </w:rPr>
        <w:t xml:space="preserve"> </w:t>
      </w:r>
      <w:r>
        <w:rPr>
          <w:color w:val="231F20"/>
        </w:rPr>
        <w:t>Vietnam</w:t>
      </w:r>
      <w:r>
        <w:rPr>
          <w:color w:val="231F20"/>
          <w:spacing w:val="-13"/>
        </w:rPr>
        <w:t xml:space="preserve"> </w:t>
      </w:r>
      <w:r>
        <w:rPr>
          <w:color w:val="231F20"/>
        </w:rPr>
        <w:t>were</w:t>
      </w:r>
      <w:r>
        <w:rPr>
          <w:color w:val="231F20"/>
          <w:spacing w:val="-13"/>
        </w:rPr>
        <w:t xml:space="preserve"> </w:t>
      </w:r>
      <w:r>
        <w:rPr>
          <w:color w:val="231F20"/>
        </w:rPr>
        <w:t>scheduled</w:t>
      </w:r>
      <w:r>
        <w:rPr>
          <w:color w:val="231F20"/>
          <w:spacing w:val="-13"/>
        </w:rPr>
        <w:t xml:space="preserve"> </w:t>
      </w:r>
      <w:r>
        <w:rPr>
          <w:color w:val="231F20"/>
        </w:rPr>
        <w:t>to</w:t>
      </w:r>
      <w:r>
        <w:rPr>
          <w:color w:val="231F20"/>
          <w:spacing w:val="-13"/>
        </w:rPr>
        <w:t xml:space="preserve"> </w:t>
      </w:r>
      <w:r>
        <w:rPr>
          <w:color w:val="231F20"/>
        </w:rPr>
        <w:t>open</w:t>
      </w:r>
      <w:r>
        <w:rPr>
          <w:color w:val="231F20"/>
          <w:spacing w:val="-14"/>
        </w:rPr>
        <w:t xml:space="preserve"> </w:t>
      </w:r>
      <w:r>
        <w:rPr>
          <w:color w:val="231F20"/>
        </w:rPr>
        <w:t>in</w:t>
      </w:r>
      <w:r>
        <w:rPr>
          <w:color w:val="231F20"/>
          <w:spacing w:val="-13"/>
        </w:rPr>
        <w:t xml:space="preserve"> </w:t>
      </w:r>
      <w:r>
        <w:rPr>
          <w:color w:val="231F20"/>
        </w:rPr>
        <w:t>Geneva.</w:t>
      </w:r>
      <w:r>
        <w:rPr>
          <w:color w:val="231F20"/>
          <w:spacing w:val="-13"/>
        </w:rPr>
        <w:t xml:space="preserve"> </w:t>
      </w:r>
      <w:r>
        <w:rPr>
          <w:color w:val="231F20"/>
        </w:rPr>
        <w:t>By</w:t>
      </w:r>
      <w:r>
        <w:rPr>
          <w:color w:val="231F20"/>
          <w:spacing w:val="-13"/>
        </w:rPr>
        <w:t xml:space="preserve"> </w:t>
      </w:r>
      <w:r>
        <w:rPr>
          <w:color w:val="231F20"/>
        </w:rPr>
        <w:t xml:space="preserve">then, </w:t>
      </w:r>
      <w:r>
        <w:rPr>
          <w:color w:val="231F20"/>
          <w:w w:val="105"/>
        </w:rPr>
        <w:t>25,000</w:t>
      </w:r>
      <w:r>
        <w:rPr>
          <w:color w:val="231F20"/>
          <w:spacing w:val="-7"/>
          <w:w w:val="105"/>
        </w:rPr>
        <w:t xml:space="preserve"> </w:t>
      </w:r>
      <w:r>
        <w:rPr>
          <w:color w:val="231F20"/>
          <w:w w:val="105"/>
        </w:rPr>
        <w:t>Vietnamese</w:t>
      </w:r>
      <w:r>
        <w:rPr>
          <w:color w:val="231F20"/>
          <w:spacing w:val="-7"/>
          <w:w w:val="105"/>
        </w:rPr>
        <w:t xml:space="preserve"> </w:t>
      </w:r>
      <w:r>
        <w:rPr>
          <w:color w:val="231F20"/>
          <w:w w:val="105"/>
        </w:rPr>
        <w:t>and</w:t>
      </w:r>
      <w:r>
        <w:rPr>
          <w:color w:val="231F20"/>
          <w:spacing w:val="-7"/>
          <w:w w:val="105"/>
        </w:rPr>
        <w:t xml:space="preserve"> </w:t>
      </w:r>
      <w:r>
        <w:rPr>
          <w:color w:val="231F20"/>
          <w:w w:val="105"/>
        </w:rPr>
        <w:t>1,500</w:t>
      </w:r>
      <w:r>
        <w:rPr>
          <w:color w:val="231F20"/>
          <w:spacing w:val="-7"/>
          <w:w w:val="105"/>
        </w:rPr>
        <w:t xml:space="preserve"> </w:t>
      </w:r>
      <w:r>
        <w:rPr>
          <w:color w:val="231F20"/>
          <w:w w:val="105"/>
        </w:rPr>
        <w:t>French</w:t>
      </w:r>
      <w:r>
        <w:rPr>
          <w:color w:val="231F20"/>
          <w:spacing w:val="-7"/>
          <w:w w:val="105"/>
        </w:rPr>
        <w:t xml:space="preserve"> </w:t>
      </w:r>
      <w:r>
        <w:rPr>
          <w:color w:val="231F20"/>
          <w:w w:val="105"/>
        </w:rPr>
        <w:t>soldiers</w:t>
      </w:r>
      <w:r>
        <w:rPr>
          <w:color w:val="231F20"/>
          <w:spacing w:val="-7"/>
          <w:w w:val="105"/>
        </w:rPr>
        <w:t xml:space="preserve"> </w:t>
      </w:r>
      <w:r>
        <w:rPr>
          <w:color w:val="231F20"/>
          <w:w w:val="105"/>
        </w:rPr>
        <w:t>had</w:t>
      </w:r>
      <w:r>
        <w:rPr>
          <w:color w:val="231F20"/>
          <w:spacing w:val="-7"/>
          <w:w w:val="105"/>
        </w:rPr>
        <w:t xml:space="preserve"> </w:t>
      </w:r>
      <w:r>
        <w:rPr>
          <w:color w:val="231F20"/>
          <w:w w:val="105"/>
        </w:rPr>
        <w:t>been</w:t>
      </w:r>
      <w:r>
        <w:rPr>
          <w:color w:val="231F20"/>
          <w:spacing w:val="-7"/>
          <w:w w:val="105"/>
        </w:rPr>
        <w:t xml:space="preserve"> </w:t>
      </w:r>
      <w:r>
        <w:rPr>
          <w:color w:val="231F20"/>
          <w:w w:val="105"/>
        </w:rPr>
        <w:t>killed</w:t>
      </w:r>
      <w:r>
        <w:rPr>
          <w:color w:val="231F20"/>
          <w:spacing w:val="-7"/>
          <w:w w:val="105"/>
        </w:rPr>
        <w:t xml:space="preserve"> </w:t>
      </w:r>
      <w:r>
        <w:rPr>
          <w:color w:val="231F20"/>
          <w:w w:val="105"/>
        </w:rPr>
        <w:t>in</w:t>
      </w:r>
      <w:r>
        <w:rPr>
          <w:color w:val="231F20"/>
          <w:spacing w:val="-7"/>
          <w:w w:val="105"/>
        </w:rPr>
        <w:t xml:space="preserve"> </w:t>
      </w:r>
      <w:r>
        <w:rPr>
          <w:color w:val="231F20"/>
          <w:w w:val="105"/>
        </w:rPr>
        <w:t>the conclusive</w:t>
      </w:r>
      <w:r>
        <w:rPr>
          <w:color w:val="231F20"/>
          <w:spacing w:val="-12"/>
          <w:w w:val="105"/>
        </w:rPr>
        <w:t xml:space="preserve"> </w:t>
      </w:r>
      <w:r>
        <w:rPr>
          <w:color w:val="231F20"/>
          <w:w w:val="105"/>
        </w:rPr>
        <w:t>battle</w:t>
      </w:r>
      <w:r>
        <w:rPr>
          <w:color w:val="231F20"/>
          <w:spacing w:val="-12"/>
          <w:w w:val="105"/>
        </w:rPr>
        <w:t xml:space="preserve"> </w:t>
      </w:r>
      <w:r>
        <w:rPr>
          <w:color w:val="231F20"/>
          <w:w w:val="105"/>
        </w:rPr>
        <w:t>of</w:t>
      </w:r>
      <w:r>
        <w:rPr>
          <w:color w:val="231F20"/>
          <w:spacing w:val="-12"/>
          <w:w w:val="105"/>
        </w:rPr>
        <w:t xml:space="preserve"> </w:t>
      </w:r>
      <w:r>
        <w:rPr>
          <w:color w:val="231F20"/>
          <w:w w:val="105"/>
        </w:rPr>
        <w:t>the</w:t>
      </w:r>
      <w:r>
        <w:rPr>
          <w:color w:val="231F20"/>
          <w:spacing w:val="-12"/>
          <w:w w:val="105"/>
        </w:rPr>
        <w:t xml:space="preserve"> </w:t>
      </w:r>
      <w:r>
        <w:rPr>
          <w:color w:val="231F20"/>
          <w:w w:val="105"/>
        </w:rPr>
        <w:t>French</w:t>
      </w:r>
      <w:r>
        <w:rPr>
          <w:color w:val="231F20"/>
          <w:spacing w:val="-12"/>
          <w:w w:val="105"/>
        </w:rPr>
        <w:t xml:space="preserve"> </w:t>
      </w:r>
      <w:r>
        <w:rPr>
          <w:color w:val="231F20"/>
          <w:w w:val="105"/>
        </w:rPr>
        <w:t>Indochina</w:t>
      </w:r>
      <w:r>
        <w:rPr>
          <w:color w:val="231F20"/>
          <w:spacing w:val="-12"/>
          <w:w w:val="105"/>
        </w:rPr>
        <w:t xml:space="preserve"> </w:t>
      </w:r>
      <w:r>
        <w:rPr>
          <w:color w:val="231F20"/>
          <w:w w:val="105"/>
        </w:rPr>
        <w:t>war.</w:t>
      </w:r>
    </w:p>
    <w:p w:rsidR="009E0961" w:rsidRDefault="00183599">
      <w:pPr>
        <w:pStyle w:val="BodyText"/>
        <w:spacing w:line="254" w:lineRule="auto"/>
        <w:ind w:left="1417" w:right="788" w:firstLine="340"/>
        <w:jc w:val="both"/>
        <w:rPr>
          <w:sz w:val="16"/>
        </w:rPr>
      </w:pPr>
      <w:r>
        <w:rPr>
          <w:color w:val="231F20"/>
        </w:rPr>
        <w:t>The</w:t>
      </w:r>
      <w:r>
        <w:rPr>
          <w:color w:val="231F20"/>
          <w:spacing w:val="-12"/>
        </w:rPr>
        <w:t xml:space="preserve"> </w:t>
      </w:r>
      <w:r>
        <w:rPr>
          <w:color w:val="231F20"/>
        </w:rPr>
        <w:t>failure</w:t>
      </w:r>
      <w:r>
        <w:rPr>
          <w:color w:val="231F20"/>
          <w:spacing w:val="-12"/>
        </w:rPr>
        <w:t xml:space="preserve"> </w:t>
      </w:r>
      <w:r>
        <w:rPr>
          <w:color w:val="231F20"/>
        </w:rPr>
        <w:t>of</w:t>
      </w:r>
      <w:r>
        <w:rPr>
          <w:color w:val="231F20"/>
          <w:spacing w:val="-12"/>
        </w:rPr>
        <w:t xml:space="preserve"> </w:t>
      </w:r>
      <w:r>
        <w:rPr>
          <w:color w:val="231F20"/>
        </w:rPr>
        <w:t>France</w:t>
      </w:r>
      <w:r>
        <w:rPr>
          <w:color w:val="231F20"/>
          <w:spacing w:val="-12"/>
        </w:rPr>
        <w:t xml:space="preserve"> </w:t>
      </w:r>
      <w:r>
        <w:rPr>
          <w:color w:val="231F20"/>
        </w:rPr>
        <w:t>in</w:t>
      </w:r>
      <w:r>
        <w:rPr>
          <w:color w:val="231F20"/>
          <w:spacing w:val="-12"/>
        </w:rPr>
        <w:t xml:space="preserve"> </w:t>
      </w:r>
      <w:r>
        <w:rPr>
          <w:color w:val="231F20"/>
        </w:rPr>
        <w:t>Indochina</w:t>
      </w:r>
      <w:r>
        <w:rPr>
          <w:color w:val="231F20"/>
          <w:spacing w:val="-12"/>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humiliation</w:t>
      </w:r>
      <w:r>
        <w:rPr>
          <w:color w:val="231F20"/>
          <w:spacing w:val="-12"/>
        </w:rPr>
        <w:t xml:space="preserve"> </w:t>
      </w:r>
      <w:r>
        <w:rPr>
          <w:color w:val="231F20"/>
        </w:rPr>
        <w:t>of</w:t>
      </w:r>
      <w:r>
        <w:rPr>
          <w:color w:val="231F20"/>
          <w:spacing w:val="-12"/>
        </w:rPr>
        <w:t xml:space="preserve"> </w:t>
      </w:r>
      <w:r>
        <w:rPr>
          <w:color w:val="231F20"/>
        </w:rPr>
        <w:t>Điện</w:t>
      </w:r>
      <w:r>
        <w:rPr>
          <w:color w:val="231F20"/>
          <w:spacing w:val="-12"/>
        </w:rPr>
        <w:t xml:space="preserve"> </w:t>
      </w:r>
      <w:r>
        <w:rPr>
          <w:color w:val="231F20"/>
        </w:rPr>
        <w:t>Biên Phủ in particular, were blamed on the lack of a political conviction in France. In his memoirs Henri Navarre tried to pin his disastrous battle strategy on the politicians: ‘From beginning to end, our leaders never knew</w:t>
      </w:r>
      <w:r>
        <w:rPr>
          <w:color w:val="231F20"/>
          <w:spacing w:val="-2"/>
        </w:rPr>
        <w:t xml:space="preserve"> </w:t>
      </w:r>
      <w:r>
        <w:rPr>
          <w:color w:val="231F20"/>
        </w:rPr>
        <w:t>what</w:t>
      </w:r>
      <w:r>
        <w:rPr>
          <w:color w:val="231F20"/>
          <w:spacing w:val="-2"/>
        </w:rPr>
        <w:t xml:space="preserve"> </w:t>
      </w:r>
      <w:r>
        <w:rPr>
          <w:color w:val="231F20"/>
        </w:rPr>
        <w:t>they</w:t>
      </w:r>
      <w:r>
        <w:rPr>
          <w:color w:val="231F20"/>
          <w:spacing w:val="-2"/>
        </w:rPr>
        <w:t xml:space="preserve"> </w:t>
      </w:r>
      <w:r>
        <w:rPr>
          <w:color w:val="231F20"/>
        </w:rPr>
        <w:t>wanted,</w:t>
      </w:r>
      <w:r>
        <w:rPr>
          <w:color w:val="231F20"/>
          <w:spacing w:val="-2"/>
        </w:rPr>
        <w:t xml:space="preserve"> </w:t>
      </w:r>
      <w:r>
        <w:rPr>
          <w:color w:val="231F20"/>
        </w:rPr>
        <w:t>or,</w:t>
      </w:r>
      <w:r>
        <w:rPr>
          <w:color w:val="231F20"/>
          <w:spacing w:val="-2"/>
        </w:rPr>
        <w:t xml:space="preserve"> </w:t>
      </w:r>
      <w:r>
        <w:rPr>
          <w:color w:val="231F20"/>
        </w:rPr>
        <w:t>if</w:t>
      </w:r>
      <w:r>
        <w:rPr>
          <w:color w:val="231F20"/>
          <w:spacing w:val="-2"/>
        </w:rPr>
        <w:t xml:space="preserve"> </w:t>
      </w:r>
      <w:r>
        <w:rPr>
          <w:color w:val="231F20"/>
        </w:rPr>
        <w:t>they</w:t>
      </w:r>
      <w:r>
        <w:rPr>
          <w:color w:val="231F20"/>
          <w:spacing w:val="-2"/>
        </w:rPr>
        <w:t xml:space="preserve"> </w:t>
      </w:r>
      <w:r>
        <w:rPr>
          <w:color w:val="231F20"/>
        </w:rPr>
        <w:t>d</w:t>
      </w:r>
      <w:r>
        <w:rPr>
          <w:color w:val="231F20"/>
        </w:rPr>
        <w:t>id</w:t>
      </w:r>
      <w:r>
        <w:rPr>
          <w:color w:val="231F20"/>
          <w:spacing w:val="-2"/>
        </w:rPr>
        <w:t xml:space="preserve"> </w:t>
      </w:r>
      <w:r>
        <w:rPr>
          <w:color w:val="231F20"/>
        </w:rPr>
        <w:t>know,</w:t>
      </w:r>
      <w:r>
        <w:rPr>
          <w:color w:val="231F20"/>
          <w:spacing w:val="-2"/>
        </w:rPr>
        <w:t xml:space="preserve"> </w:t>
      </w:r>
      <w:r>
        <w:rPr>
          <w:color w:val="231F20"/>
        </w:rPr>
        <w:t>they</w:t>
      </w:r>
      <w:r>
        <w:rPr>
          <w:color w:val="231F20"/>
          <w:spacing w:val="-2"/>
        </w:rPr>
        <w:t xml:space="preserve"> </w:t>
      </w:r>
      <w:r>
        <w:rPr>
          <w:color w:val="231F20"/>
        </w:rPr>
        <w:t>could</w:t>
      </w:r>
      <w:r>
        <w:rPr>
          <w:color w:val="231F20"/>
          <w:spacing w:val="-2"/>
        </w:rPr>
        <w:t xml:space="preserve"> </w:t>
      </w:r>
      <w:r>
        <w:rPr>
          <w:color w:val="231F20"/>
        </w:rPr>
        <w:t>not</w:t>
      </w:r>
      <w:r>
        <w:rPr>
          <w:color w:val="231F20"/>
          <w:spacing w:val="-2"/>
        </w:rPr>
        <w:t xml:space="preserve"> </w:t>
      </w:r>
      <w:r>
        <w:rPr>
          <w:color w:val="231F20"/>
        </w:rPr>
        <w:t>declare</w:t>
      </w:r>
      <w:r>
        <w:rPr>
          <w:color w:val="231F20"/>
          <w:spacing w:val="-2"/>
        </w:rPr>
        <w:t xml:space="preserve"> </w:t>
      </w:r>
      <w:r>
        <w:rPr>
          <w:color w:val="231F20"/>
        </w:rPr>
        <w:t>it. They</w:t>
      </w:r>
      <w:r>
        <w:rPr>
          <w:color w:val="231F20"/>
          <w:spacing w:val="-8"/>
        </w:rPr>
        <w:t xml:space="preserve"> </w:t>
      </w:r>
      <w:r>
        <w:rPr>
          <w:color w:val="231F20"/>
        </w:rPr>
        <w:t>never</w:t>
      </w:r>
      <w:r>
        <w:rPr>
          <w:color w:val="231F20"/>
          <w:spacing w:val="-8"/>
        </w:rPr>
        <w:t xml:space="preserve"> </w:t>
      </w:r>
      <w:r>
        <w:rPr>
          <w:color w:val="231F20"/>
        </w:rPr>
        <w:t>dared</w:t>
      </w:r>
      <w:r>
        <w:rPr>
          <w:color w:val="231F20"/>
          <w:spacing w:val="-8"/>
        </w:rPr>
        <w:t xml:space="preserve"> </w:t>
      </w:r>
      <w:r>
        <w:rPr>
          <w:color w:val="231F20"/>
        </w:rPr>
        <w:t>to</w:t>
      </w:r>
      <w:r>
        <w:rPr>
          <w:color w:val="231F20"/>
          <w:spacing w:val="-8"/>
        </w:rPr>
        <w:t xml:space="preserve"> </w:t>
      </w:r>
      <w:r>
        <w:rPr>
          <w:color w:val="231F20"/>
        </w:rPr>
        <w:t>tell</w:t>
      </w:r>
      <w:r>
        <w:rPr>
          <w:color w:val="231F20"/>
          <w:spacing w:val="-8"/>
        </w:rPr>
        <w:t xml:space="preserve"> </w:t>
      </w:r>
      <w:r>
        <w:rPr>
          <w:color w:val="231F20"/>
        </w:rPr>
        <w:t>the</w:t>
      </w:r>
      <w:r>
        <w:rPr>
          <w:color w:val="231F20"/>
          <w:spacing w:val="-8"/>
        </w:rPr>
        <w:t xml:space="preserve"> </w:t>
      </w:r>
      <w:r>
        <w:rPr>
          <w:color w:val="231F20"/>
        </w:rPr>
        <w:t>nation</w:t>
      </w:r>
      <w:r>
        <w:rPr>
          <w:color w:val="231F20"/>
          <w:spacing w:val="-8"/>
        </w:rPr>
        <w:t xml:space="preserve"> </w:t>
      </w:r>
      <w:r>
        <w:rPr>
          <w:color w:val="231F20"/>
        </w:rPr>
        <w:t>that</w:t>
      </w:r>
      <w:r>
        <w:rPr>
          <w:color w:val="231F20"/>
          <w:spacing w:val="-8"/>
        </w:rPr>
        <w:t xml:space="preserve"> </w:t>
      </w:r>
      <w:r>
        <w:rPr>
          <w:color w:val="231F20"/>
        </w:rPr>
        <w:t>there</w:t>
      </w:r>
      <w:r>
        <w:rPr>
          <w:color w:val="231F20"/>
          <w:spacing w:val="-8"/>
        </w:rPr>
        <w:t xml:space="preserve"> </w:t>
      </w:r>
      <w:r>
        <w:rPr>
          <w:color w:val="231F20"/>
        </w:rPr>
        <w:t>was</w:t>
      </w:r>
      <w:r>
        <w:rPr>
          <w:color w:val="231F20"/>
          <w:spacing w:val="-8"/>
        </w:rPr>
        <w:t xml:space="preserve"> </w:t>
      </w:r>
      <w:r>
        <w:rPr>
          <w:color w:val="231F20"/>
        </w:rPr>
        <w:t>a</w:t>
      </w:r>
      <w:r>
        <w:rPr>
          <w:color w:val="231F20"/>
          <w:spacing w:val="-8"/>
        </w:rPr>
        <w:t xml:space="preserve"> </w:t>
      </w:r>
      <w:r>
        <w:rPr>
          <w:color w:val="231F20"/>
        </w:rPr>
        <w:t>war</w:t>
      </w:r>
      <w:r>
        <w:rPr>
          <w:color w:val="231F20"/>
          <w:spacing w:val="-8"/>
        </w:rPr>
        <w:t xml:space="preserve"> </w:t>
      </w:r>
      <w:r>
        <w:rPr>
          <w:color w:val="231F20"/>
        </w:rPr>
        <w:t>in</w:t>
      </w:r>
      <w:r>
        <w:rPr>
          <w:color w:val="231F20"/>
          <w:spacing w:val="-8"/>
        </w:rPr>
        <w:t xml:space="preserve"> </w:t>
      </w:r>
      <w:r>
        <w:rPr>
          <w:color w:val="231F20"/>
        </w:rPr>
        <w:t>Indochina</w:t>
      </w:r>
      <w:r>
        <w:rPr>
          <w:color w:val="231F20"/>
          <w:spacing w:val="-8"/>
        </w:rPr>
        <w:t xml:space="preserve"> </w:t>
      </w:r>
      <w:r>
        <w:rPr>
          <w:color w:val="231F20"/>
        </w:rPr>
        <w:t>.</w:t>
      </w:r>
      <w:r>
        <w:rPr>
          <w:color w:val="231F20"/>
          <w:spacing w:val="-8"/>
        </w:rPr>
        <w:t xml:space="preserve"> </w:t>
      </w:r>
      <w:r>
        <w:rPr>
          <w:color w:val="231F20"/>
        </w:rPr>
        <w:t>.</w:t>
      </w:r>
      <w:r>
        <w:rPr>
          <w:color w:val="231F20"/>
          <w:spacing w:val="-8"/>
        </w:rPr>
        <w:t xml:space="preserve"> </w:t>
      </w:r>
      <w:r>
        <w:rPr>
          <w:color w:val="231F20"/>
        </w:rPr>
        <w:t>. Even worse, they allowed the army to be attacked from behind.’</w:t>
      </w:r>
      <w:r>
        <w:rPr>
          <w:color w:val="231F20"/>
          <w:position w:val="7"/>
          <w:sz w:val="16"/>
        </w:rPr>
        <w:t>23</w:t>
      </w:r>
    </w:p>
    <w:p w:rsidR="009E0961" w:rsidRDefault="009E0961">
      <w:pPr>
        <w:pStyle w:val="BodyText"/>
        <w:spacing w:before="3"/>
        <w:rPr>
          <w:sz w:val="34"/>
        </w:rPr>
      </w:pPr>
    </w:p>
    <w:p w:rsidR="009E0961" w:rsidRDefault="00183599">
      <w:pPr>
        <w:pStyle w:val="Heading2"/>
        <w:ind w:left="1836"/>
      </w:pPr>
      <w:r>
        <w:rPr>
          <w:color w:val="231F20"/>
        </w:rPr>
        <w:t>1954</w:t>
      </w:r>
      <w:r>
        <w:rPr>
          <w:color w:val="231F20"/>
          <w:spacing w:val="19"/>
        </w:rPr>
        <w:t xml:space="preserve"> </w:t>
      </w:r>
      <w:r>
        <w:rPr>
          <w:smallCaps/>
          <w:color w:val="231F20"/>
        </w:rPr>
        <w:t>gene</w:t>
      </w:r>
      <w:r>
        <w:rPr>
          <w:color w:val="231F20"/>
        </w:rPr>
        <w:t>v</w:t>
      </w:r>
      <w:r>
        <w:rPr>
          <w:smallCaps/>
          <w:color w:val="231F20"/>
        </w:rPr>
        <w:t>a</w:t>
      </w:r>
      <w:r>
        <w:rPr>
          <w:color w:val="231F20"/>
          <w:spacing w:val="20"/>
        </w:rPr>
        <w:t xml:space="preserve"> </w:t>
      </w:r>
      <w:r>
        <w:rPr>
          <w:color w:val="231F20"/>
          <w:spacing w:val="-2"/>
        </w:rPr>
        <w:t>c</w:t>
      </w:r>
      <w:r>
        <w:rPr>
          <w:smallCaps/>
          <w:color w:val="231F20"/>
          <w:spacing w:val="-2"/>
        </w:rPr>
        <w:t>onferen</w:t>
      </w:r>
      <w:r>
        <w:rPr>
          <w:color w:val="231F20"/>
          <w:spacing w:val="-2"/>
        </w:rPr>
        <w:t>c</w:t>
      </w:r>
      <w:r>
        <w:rPr>
          <w:smallCaps/>
          <w:color w:val="231F20"/>
          <w:spacing w:val="-2"/>
        </w:rPr>
        <w:t>e</w:t>
      </w:r>
    </w:p>
    <w:p w:rsidR="009E0961" w:rsidRDefault="009E0961">
      <w:pPr>
        <w:pStyle w:val="BodyText"/>
      </w:pPr>
    </w:p>
    <w:p w:rsidR="009E0961" w:rsidRDefault="00183599">
      <w:pPr>
        <w:pStyle w:val="BodyText"/>
        <w:spacing w:before="113" w:line="259" w:lineRule="auto"/>
        <w:ind w:left="1416" w:right="783"/>
        <w:jc w:val="both"/>
      </w:pPr>
      <w:r>
        <w:rPr>
          <w:color w:val="231F20"/>
        </w:rPr>
        <w:t>The scheduled Geneva Conference on Vietnam opened the next day in the presence of the United States, France, Britain, China, the Soviet Union, the Democratic Republic of Vietnam under Hồ Chí Minh, the State of Vietnam under Bảo Đại, Cambodia and Laos. Just</w:t>
      </w:r>
      <w:r>
        <w:rPr>
          <w:color w:val="231F20"/>
        </w:rPr>
        <w:t xml:space="preserve"> two days earlier the </w:t>
      </w:r>
      <w:r>
        <w:rPr>
          <w:smallCaps/>
          <w:color w:val="231F20"/>
        </w:rPr>
        <w:t>u</w:t>
      </w:r>
      <w:r>
        <w:rPr>
          <w:color w:val="231F20"/>
        </w:rPr>
        <w:t>.</w:t>
      </w:r>
      <w:r>
        <w:rPr>
          <w:smallCaps/>
          <w:color w:val="231F20"/>
        </w:rPr>
        <w:t>s</w:t>
      </w:r>
      <w:r>
        <w:rPr>
          <w:color w:val="231F20"/>
        </w:rPr>
        <w:t xml:space="preserve">. was still working on a military solution to relieving the </w:t>
      </w:r>
      <w:r>
        <w:rPr>
          <w:color w:val="231F20"/>
          <w:spacing w:val="-2"/>
        </w:rPr>
        <w:t>siege</w:t>
      </w:r>
      <w:r>
        <w:rPr>
          <w:color w:val="231F20"/>
          <w:spacing w:val="-9"/>
        </w:rPr>
        <w:t xml:space="preserve"> </w:t>
      </w:r>
      <w:r>
        <w:rPr>
          <w:color w:val="231F20"/>
          <w:spacing w:val="-2"/>
        </w:rPr>
        <w:t>of</w:t>
      </w:r>
      <w:r>
        <w:rPr>
          <w:color w:val="231F20"/>
          <w:spacing w:val="-9"/>
        </w:rPr>
        <w:t xml:space="preserve"> </w:t>
      </w:r>
      <w:r>
        <w:rPr>
          <w:color w:val="231F20"/>
          <w:spacing w:val="-2"/>
        </w:rPr>
        <w:t>Điện</w:t>
      </w:r>
      <w:r>
        <w:rPr>
          <w:color w:val="231F20"/>
          <w:spacing w:val="-9"/>
        </w:rPr>
        <w:t xml:space="preserve"> </w:t>
      </w:r>
      <w:r>
        <w:rPr>
          <w:color w:val="231F20"/>
          <w:spacing w:val="-2"/>
        </w:rPr>
        <w:t>Biên</w:t>
      </w:r>
      <w:r>
        <w:rPr>
          <w:color w:val="231F20"/>
          <w:spacing w:val="-9"/>
        </w:rPr>
        <w:t xml:space="preserve"> </w:t>
      </w:r>
      <w:r>
        <w:rPr>
          <w:color w:val="231F20"/>
          <w:spacing w:val="-2"/>
        </w:rPr>
        <w:t>Phủ</w:t>
      </w:r>
      <w:r>
        <w:rPr>
          <w:color w:val="231F20"/>
          <w:spacing w:val="-9"/>
        </w:rPr>
        <w:t xml:space="preserve"> </w:t>
      </w:r>
      <w:r>
        <w:rPr>
          <w:color w:val="231F20"/>
          <w:spacing w:val="-2"/>
        </w:rPr>
        <w:t>by</w:t>
      </w:r>
      <w:r>
        <w:rPr>
          <w:color w:val="231F20"/>
          <w:spacing w:val="-9"/>
        </w:rPr>
        <w:t xml:space="preserve"> </w:t>
      </w:r>
      <w:r>
        <w:rPr>
          <w:color w:val="231F20"/>
          <w:spacing w:val="-2"/>
        </w:rPr>
        <w:t>a</w:t>
      </w:r>
      <w:r>
        <w:rPr>
          <w:color w:val="231F20"/>
          <w:spacing w:val="-9"/>
        </w:rPr>
        <w:t xml:space="preserve"> </w:t>
      </w:r>
      <w:r>
        <w:rPr>
          <w:color w:val="231F20"/>
          <w:spacing w:val="-2"/>
        </w:rPr>
        <w:t>‘united</w:t>
      </w:r>
      <w:r>
        <w:rPr>
          <w:color w:val="231F20"/>
          <w:spacing w:val="-9"/>
        </w:rPr>
        <w:t xml:space="preserve"> </w:t>
      </w:r>
      <w:r>
        <w:rPr>
          <w:color w:val="231F20"/>
          <w:spacing w:val="-2"/>
        </w:rPr>
        <w:t>action’</w:t>
      </w:r>
      <w:r>
        <w:rPr>
          <w:color w:val="231F20"/>
          <w:spacing w:val="-9"/>
        </w:rPr>
        <w:t xml:space="preserve"> </w:t>
      </w:r>
      <w:r>
        <w:rPr>
          <w:color w:val="231F20"/>
          <w:spacing w:val="-2"/>
        </w:rPr>
        <w:t>involving</w:t>
      </w:r>
      <w:r>
        <w:rPr>
          <w:color w:val="231F20"/>
          <w:spacing w:val="-9"/>
        </w:rPr>
        <w:t xml:space="preserve"> </w:t>
      </w:r>
      <w:r>
        <w:rPr>
          <w:color w:val="231F20"/>
          <w:spacing w:val="-2"/>
        </w:rPr>
        <w:t>the</w:t>
      </w:r>
      <w:r>
        <w:rPr>
          <w:color w:val="231F20"/>
          <w:spacing w:val="-9"/>
        </w:rPr>
        <w:t xml:space="preserve"> </w:t>
      </w:r>
      <w:r>
        <w:rPr>
          <w:smallCaps/>
          <w:color w:val="231F20"/>
          <w:spacing w:val="-2"/>
        </w:rPr>
        <w:t>u</w:t>
      </w:r>
      <w:r>
        <w:rPr>
          <w:color w:val="231F20"/>
          <w:spacing w:val="-2"/>
        </w:rPr>
        <w:t>.</w:t>
      </w:r>
      <w:r>
        <w:rPr>
          <w:smallCaps/>
          <w:color w:val="231F20"/>
          <w:spacing w:val="-2"/>
        </w:rPr>
        <w:t>s</w:t>
      </w:r>
      <w:r>
        <w:rPr>
          <w:color w:val="231F20"/>
          <w:spacing w:val="-2"/>
        </w:rPr>
        <w:t>.,</w:t>
      </w:r>
      <w:r>
        <w:rPr>
          <w:color w:val="231F20"/>
          <w:spacing w:val="-9"/>
        </w:rPr>
        <w:t xml:space="preserve"> </w:t>
      </w:r>
      <w:r>
        <w:rPr>
          <w:color w:val="231F20"/>
          <w:spacing w:val="-2"/>
        </w:rPr>
        <w:t>the</w:t>
      </w:r>
      <w:r>
        <w:rPr>
          <w:color w:val="231F20"/>
          <w:spacing w:val="-9"/>
        </w:rPr>
        <w:t xml:space="preserve"> </w:t>
      </w:r>
      <w:r>
        <w:rPr>
          <w:color w:val="231F20"/>
          <w:spacing w:val="-2"/>
        </w:rPr>
        <w:t xml:space="preserve">United </w:t>
      </w:r>
      <w:r>
        <w:rPr>
          <w:color w:val="231F20"/>
          <w:spacing w:val="-4"/>
        </w:rPr>
        <w:t>Kingdom</w:t>
      </w:r>
      <w:r>
        <w:rPr>
          <w:color w:val="231F20"/>
          <w:spacing w:val="-9"/>
        </w:rPr>
        <w:t xml:space="preserve"> </w:t>
      </w:r>
      <w:r>
        <w:rPr>
          <w:color w:val="231F20"/>
          <w:spacing w:val="-4"/>
        </w:rPr>
        <w:t>and</w:t>
      </w:r>
      <w:r>
        <w:rPr>
          <w:color w:val="231F20"/>
          <w:spacing w:val="-10"/>
        </w:rPr>
        <w:t xml:space="preserve"> </w:t>
      </w:r>
      <w:r>
        <w:rPr>
          <w:color w:val="231F20"/>
          <w:spacing w:val="-4"/>
        </w:rPr>
        <w:t>France.</w:t>
      </w:r>
      <w:r>
        <w:rPr>
          <w:color w:val="231F20"/>
          <w:spacing w:val="-10"/>
        </w:rPr>
        <w:t xml:space="preserve"> </w:t>
      </w:r>
      <w:r>
        <w:rPr>
          <w:color w:val="231F20"/>
          <w:spacing w:val="-4"/>
        </w:rPr>
        <w:t>The</w:t>
      </w:r>
      <w:r>
        <w:rPr>
          <w:color w:val="231F20"/>
          <w:spacing w:val="-10"/>
        </w:rPr>
        <w:t xml:space="preserve"> </w:t>
      </w:r>
      <w:r>
        <w:rPr>
          <w:smallCaps/>
          <w:color w:val="231F20"/>
          <w:spacing w:val="-4"/>
        </w:rPr>
        <w:t>u</w:t>
      </w:r>
      <w:r>
        <w:rPr>
          <w:color w:val="231F20"/>
          <w:spacing w:val="-4"/>
        </w:rPr>
        <w:t>.</w:t>
      </w:r>
      <w:r>
        <w:rPr>
          <w:smallCaps/>
          <w:color w:val="231F20"/>
          <w:spacing w:val="-4"/>
        </w:rPr>
        <w:t>s</w:t>
      </w:r>
      <w:r>
        <w:rPr>
          <w:color w:val="231F20"/>
          <w:spacing w:val="-4"/>
        </w:rPr>
        <w:t>.</w:t>
      </w:r>
      <w:r>
        <w:rPr>
          <w:color w:val="231F20"/>
          <w:spacing w:val="-9"/>
        </w:rPr>
        <w:t xml:space="preserve"> </w:t>
      </w:r>
      <w:r>
        <w:rPr>
          <w:color w:val="231F20"/>
          <w:spacing w:val="-4"/>
        </w:rPr>
        <w:t>goal</w:t>
      </w:r>
      <w:r>
        <w:rPr>
          <w:color w:val="231F20"/>
          <w:spacing w:val="-10"/>
        </w:rPr>
        <w:t xml:space="preserve"> </w:t>
      </w:r>
      <w:r>
        <w:rPr>
          <w:color w:val="231F20"/>
          <w:spacing w:val="-4"/>
        </w:rPr>
        <w:t>was</w:t>
      </w:r>
      <w:r>
        <w:rPr>
          <w:color w:val="231F20"/>
          <w:spacing w:val="-10"/>
        </w:rPr>
        <w:t xml:space="preserve"> </w:t>
      </w:r>
      <w:r>
        <w:rPr>
          <w:color w:val="231F20"/>
          <w:spacing w:val="-4"/>
        </w:rPr>
        <w:t>to</w:t>
      </w:r>
      <w:r>
        <w:rPr>
          <w:color w:val="231F20"/>
          <w:spacing w:val="-9"/>
        </w:rPr>
        <w:t xml:space="preserve"> </w:t>
      </w:r>
      <w:r>
        <w:rPr>
          <w:color w:val="231F20"/>
          <w:spacing w:val="-4"/>
        </w:rPr>
        <w:t>stop</w:t>
      </w:r>
      <w:r>
        <w:rPr>
          <w:color w:val="231F20"/>
          <w:spacing w:val="-9"/>
        </w:rPr>
        <w:t xml:space="preserve"> </w:t>
      </w:r>
      <w:r>
        <w:rPr>
          <w:color w:val="231F20"/>
          <w:spacing w:val="-4"/>
        </w:rPr>
        <w:t>the</w:t>
      </w:r>
      <w:r>
        <w:rPr>
          <w:color w:val="231F20"/>
          <w:spacing w:val="-10"/>
        </w:rPr>
        <w:t xml:space="preserve"> </w:t>
      </w:r>
      <w:r>
        <w:rPr>
          <w:color w:val="231F20"/>
          <w:spacing w:val="-4"/>
        </w:rPr>
        <w:t>spread</w:t>
      </w:r>
      <w:r>
        <w:rPr>
          <w:color w:val="231F20"/>
          <w:spacing w:val="-10"/>
        </w:rPr>
        <w:t xml:space="preserve"> </w:t>
      </w:r>
      <w:r>
        <w:rPr>
          <w:color w:val="231F20"/>
          <w:spacing w:val="-4"/>
        </w:rPr>
        <w:t>of</w:t>
      </w:r>
      <w:r>
        <w:rPr>
          <w:color w:val="231F20"/>
          <w:spacing w:val="-9"/>
        </w:rPr>
        <w:t xml:space="preserve"> </w:t>
      </w:r>
      <w:r>
        <w:rPr>
          <w:color w:val="231F20"/>
          <w:spacing w:val="-4"/>
        </w:rPr>
        <w:t>communism,</w:t>
      </w:r>
    </w:p>
    <w:p w:rsidR="009E0961" w:rsidRDefault="00183599">
      <w:pPr>
        <w:spacing w:before="111"/>
        <w:ind w:left="1828" w:right="1205"/>
        <w:jc w:val="center"/>
        <w:rPr>
          <w:sz w:val="19"/>
        </w:rPr>
      </w:pPr>
      <w:r>
        <w:rPr>
          <w:color w:val="231F20"/>
          <w:spacing w:val="-5"/>
          <w:sz w:val="19"/>
        </w:rPr>
        <w:t>199</w:t>
      </w:r>
    </w:p>
    <w:p w:rsidR="009E0961" w:rsidRDefault="009E0961">
      <w:pPr>
        <w:jc w:val="center"/>
        <w:rPr>
          <w:sz w:val="19"/>
        </w:rPr>
        <w:sectPr w:rsidR="009E0961">
          <w:footerReference w:type="default" r:id="rId95"/>
          <w:pgSz w:w="8850" w:h="13270"/>
          <w:pgMar w:top="440" w:right="679" w:bottom="280" w:left="0" w:header="0" w:footer="0" w:gutter="0"/>
          <w:cols w:space="720"/>
        </w:sectPr>
      </w:pPr>
    </w:p>
    <w:p w:rsidR="009E0961" w:rsidRDefault="00183599">
      <w:pPr>
        <w:pStyle w:val="BodyText"/>
        <w:ind w:left="1474"/>
        <w:rPr>
          <w:sz w:val="20"/>
        </w:rPr>
      </w:pPr>
      <w:r>
        <w:rPr>
          <w:noProof/>
          <w:sz w:val="20"/>
        </w:rPr>
        <w:lastRenderedPageBreak/>
        <w:drawing>
          <wp:inline distT="0" distB="0" distL="0" distR="0">
            <wp:extent cx="3791705" cy="2571750"/>
            <wp:effectExtent l="0" t="0" r="0" b="0"/>
            <wp:docPr id="7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0.jpeg"/>
                    <pic:cNvPicPr/>
                  </pic:nvPicPr>
                  <pic:blipFill>
                    <a:blip r:embed="rId96" cstate="print"/>
                    <a:stretch>
                      <a:fillRect/>
                    </a:stretch>
                  </pic:blipFill>
                  <pic:spPr>
                    <a:xfrm>
                      <a:off x="0" y="0"/>
                      <a:ext cx="3791705" cy="2571750"/>
                    </a:xfrm>
                    <a:prstGeom prst="rect">
                      <a:avLst/>
                    </a:prstGeom>
                  </pic:spPr>
                </pic:pic>
              </a:graphicData>
            </a:graphic>
          </wp:inline>
        </w:drawing>
      </w:r>
    </w:p>
    <w:p w:rsidR="009E0961" w:rsidRDefault="009E0961">
      <w:pPr>
        <w:pStyle w:val="BodyText"/>
        <w:spacing w:before="8"/>
        <w:rPr>
          <w:sz w:val="19"/>
        </w:rPr>
      </w:pPr>
    </w:p>
    <w:p w:rsidR="009E0961" w:rsidRDefault="00183599">
      <w:pPr>
        <w:spacing w:before="110"/>
        <w:ind w:left="2437"/>
        <w:rPr>
          <w:sz w:val="18"/>
        </w:rPr>
      </w:pPr>
      <w:r>
        <w:rPr>
          <w:color w:val="231F20"/>
          <w:sz w:val="18"/>
        </w:rPr>
        <w:t>Actual</w:t>
      </w:r>
      <w:r>
        <w:rPr>
          <w:color w:val="231F20"/>
          <w:spacing w:val="-8"/>
          <w:sz w:val="18"/>
        </w:rPr>
        <w:t xml:space="preserve"> </w:t>
      </w:r>
      <w:r>
        <w:rPr>
          <w:color w:val="231F20"/>
          <w:sz w:val="18"/>
        </w:rPr>
        <w:t>fighting</w:t>
      </w:r>
      <w:r>
        <w:rPr>
          <w:color w:val="231F20"/>
          <w:spacing w:val="-8"/>
          <w:sz w:val="18"/>
        </w:rPr>
        <w:t xml:space="preserve"> </w:t>
      </w:r>
      <w:r>
        <w:rPr>
          <w:color w:val="231F20"/>
          <w:sz w:val="18"/>
        </w:rPr>
        <w:t>at</w:t>
      </w:r>
      <w:r>
        <w:rPr>
          <w:color w:val="231F20"/>
          <w:spacing w:val="-8"/>
          <w:sz w:val="18"/>
        </w:rPr>
        <w:t xml:space="preserve"> </w:t>
      </w:r>
      <w:r>
        <w:rPr>
          <w:color w:val="231F20"/>
          <w:sz w:val="18"/>
        </w:rPr>
        <w:t>Điện</w:t>
      </w:r>
      <w:r>
        <w:rPr>
          <w:color w:val="231F20"/>
          <w:spacing w:val="-8"/>
          <w:sz w:val="18"/>
        </w:rPr>
        <w:t xml:space="preserve"> </w:t>
      </w:r>
      <w:r>
        <w:rPr>
          <w:color w:val="231F20"/>
          <w:sz w:val="18"/>
        </w:rPr>
        <w:t>Biên</w:t>
      </w:r>
      <w:r>
        <w:rPr>
          <w:color w:val="231F20"/>
          <w:spacing w:val="-8"/>
          <w:sz w:val="18"/>
        </w:rPr>
        <w:t xml:space="preserve"> </w:t>
      </w:r>
      <w:r>
        <w:rPr>
          <w:color w:val="231F20"/>
          <w:sz w:val="18"/>
        </w:rPr>
        <w:t>Phủ,</w:t>
      </w:r>
      <w:r>
        <w:rPr>
          <w:color w:val="231F20"/>
          <w:spacing w:val="-8"/>
          <w:sz w:val="18"/>
        </w:rPr>
        <w:t xml:space="preserve"> </w:t>
      </w:r>
      <w:r>
        <w:rPr>
          <w:color w:val="231F20"/>
          <w:sz w:val="18"/>
        </w:rPr>
        <w:t>the</w:t>
      </w:r>
      <w:r>
        <w:rPr>
          <w:color w:val="231F20"/>
          <w:spacing w:val="-7"/>
          <w:sz w:val="18"/>
        </w:rPr>
        <w:t xml:space="preserve"> </w:t>
      </w:r>
      <w:r>
        <w:rPr>
          <w:color w:val="231F20"/>
          <w:sz w:val="18"/>
        </w:rPr>
        <w:t>French</w:t>
      </w:r>
      <w:r>
        <w:rPr>
          <w:color w:val="231F20"/>
          <w:spacing w:val="-8"/>
          <w:sz w:val="18"/>
        </w:rPr>
        <w:t xml:space="preserve"> </w:t>
      </w:r>
      <w:r>
        <w:rPr>
          <w:color w:val="231F20"/>
          <w:sz w:val="18"/>
        </w:rPr>
        <w:t>side,</w:t>
      </w:r>
      <w:r>
        <w:rPr>
          <w:color w:val="231F20"/>
          <w:spacing w:val="-8"/>
          <w:sz w:val="18"/>
        </w:rPr>
        <w:t xml:space="preserve"> </w:t>
      </w:r>
      <w:r>
        <w:rPr>
          <w:color w:val="231F20"/>
          <w:spacing w:val="-2"/>
          <w:sz w:val="18"/>
        </w:rPr>
        <w:t>1954.</w:t>
      </w:r>
    </w:p>
    <w:p w:rsidR="009E0961" w:rsidRDefault="009E0961">
      <w:pPr>
        <w:pStyle w:val="BodyText"/>
        <w:rPr>
          <w:sz w:val="20"/>
        </w:rPr>
      </w:pPr>
    </w:p>
    <w:p w:rsidR="009E0961" w:rsidRDefault="00183599">
      <w:pPr>
        <w:pStyle w:val="BodyText"/>
        <w:spacing w:before="2"/>
        <w:rPr>
          <w:sz w:val="29"/>
        </w:rPr>
      </w:pPr>
      <w:r>
        <w:rPr>
          <w:noProof/>
        </w:rPr>
        <w:drawing>
          <wp:anchor distT="0" distB="0" distL="0" distR="0" simplePos="0" relativeHeight="49" behindDoc="0" locked="0" layoutInCell="1" allowOverlap="1">
            <wp:simplePos x="0" y="0"/>
            <wp:positionH relativeFrom="page">
              <wp:posOffset>936002</wp:posOffset>
            </wp:positionH>
            <wp:positionV relativeFrom="paragraph">
              <wp:posOffset>228305</wp:posOffset>
            </wp:positionV>
            <wp:extent cx="3791153" cy="3238500"/>
            <wp:effectExtent l="0" t="0" r="0" b="0"/>
            <wp:wrapTopAndBottom/>
            <wp:docPr id="81"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1.png"/>
                    <pic:cNvPicPr/>
                  </pic:nvPicPr>
                  <pic:blipFill>
                    <a:blip r:embed="rId97" cstate="print"/>
                    <a:stretch>
                      <a:fillRect/>
                    </a:stretch>
                  </pic:blipFill>
                  <pic:spPr>
                    <a:xfrm>
                      <a:off x="0" y="0"/>
                      <a:ext cx="3791153" cy="3238500"/>
                    </a:xfrm>
                    <a:prstGeom prst="rect">
                      <a:avLst/>
                    </a:prstGeom>
                  </pic:spPr>
                </pic:pic>
              </a:graphicData>
            </a:graphic>
          </wp:anchor>
        </w:drawing>
      </w:r>
    </w:p>
    <w:p w:rsidR="009E0961" w:rsidRDefault="009E0961">
      <w:pPr>
        <w:pStyle w:val="BodyText"/>
        <w:spacing w:before="3"/>
        <w:rPr>
          <w:sz w:val="20"/>
        </w:rPr>
      </w:pPr>
    </w:p>
    <w:p w:rsidR="009E0961" w:rsidRDefault="00183599">
      <w:pPr>
        <w:spacing w:before="110"/>
        <w:ind w:left="1671"/>
        <w:rPr>
          <w:sz w:val="18"/>
        </w:rPr>
      </w:pPr>
      <w:r>
        <w:rPr>
          <w:color w:val="231F20"/>
          <w:sz w:val="18"/>
        </w:rPr>
        <w:t>Việt</w:t>
      </w:r>
      <w:r>
        <w:rPr>
          <w:color w:val="231F20"/>
          <w:spacing w:val="-4"/>
          <w:sz w:val="18"/>
        </w:rPr>
        <w:t xml:space="preserve"> </w:t>
      </w:r>
      <w:r>
        <w:rPr>
          <w:color w:val="231F20"/>
          <w:sz w:val="18"/>
        </w:rPr>
        <w:t>Minh</w:t>
      </w:r>
      <w:r>
        <w:rPr>
          <w:color w:val="231F20"/>
          <w:spacing w:val="-4"/>
          <w:sz w:val="18"/>
        </w:rPr>
        <w:t xml:space="preserve"> </w:t>
      </w:r>
      <w:r>
        <w:rPr>
          <w:color w:val="231F20"/>
          <w:sz w:val="18"/>
        </w:rPr>
        <w:t>troops</w:t>
      </w:r>
      <w:r>
        <w:rPr>
          <w:color w:val="231F20"/>
          <w:spacing w:val="-4"/>
          <w:sz w:val="18"/>
        </w:rPr>
        <w:t xml:space="preserve"> </w:t>
      </w:r>
      <w:r>
        <w:rPr>
          <w:color w:val="231F20"/>
          <w:sz w:val="18"/>
        </w:rPr>
        <w:t>raise</w:t>
      </w:r>
      <w:r>
        <w:rPr>
          <w:color w:val="231F20"/>
          <w:spacing w:val="-4"/>
          <w:sz w:val="18"/>
        </w:rPr>
        <w:t xml:space="preserve"> </w:t>
      </w:r>
      <w:r>
        <w:rPr>
          <w:color w:val="231F20"/>
          <w:sz w:val="18"/>
        </w:rPr>
        <w:t>their</w:t>
      </w:r>
      <w:r>
        <w:rPr>
          <w:color w:val="231F20"/>
          <w:spacing w:val="-4"/>
          <w:sz w:val="18"/>
        </w:rPr>
        <w:t xml:space="preserve"> </w:t>
      </w:r>
      <w:r>
        <w:rPr>
          <w:color w:val="231F20"/>
          <w:sz w:val="18"/>
        </w:rPr>
        <w:t>victory</w:t>
      </w:r>
      <w:r>
        <w:rPr>
          <w:color w:val="231F20"/>
          <w:spacing w:val="-3"/>
          <w:sz w:val="18"/>
        </w:rPr>
        <w:t xml:space="preserve"> </w:t>
      </w:r>
      <w:r>
        <w:rPr>
          <w:color w:val="231F20"/>
          <w:sz w:val="18"/>
        </w:rPr>
        <w:t>flag</w:t>
      </w:r>
      <w:r>
        <w:rPr>
          <w:color w:val="231F20"/>
          <w:spacing w:val="-4"/>
          <w:sz w:val="18"/>
        </w:rPr>
        <w:t xml:space="preserve"> </w:t>
      </w:r>
      <w:r>
        <w:rPr>
          <w:color w:val="231F20"/>
          <w:sz w:val="18"/>
        </w:rPr>
        <w:t>at</w:t>
      </w:r>
      <w:r>
        <w:rPr>
          <w:color w:val="231F20"/>
          <w:spacing w:val="-4"/>
          <w:sz w:val="18"/>
        </w:rPr>
        <w:t xml:space="preserve"> </w:t>
      </w:r>
      <w:r>
        <w:rPr>
          <w:color w:val="231F20"/>
          <w:sz w:val="18"/>
        </w:rPr>
        <w:t>the</w:t>
      </w:r>
      <w:r>
        <w:rPr>
          <w:color w:val="231F20"/>
          <w:spacing w:val="-4"/>
          <w:sz w:val="18"/>
        </w:rPr>
        <w:t xml:space="preserve"> </w:t>
      </w:r>
      <w:r>
        <w:rPr>
          <w:color w:val="231F20"/>
          <w:sz w:val="18"/>
        </w:rPr>
        <w:t>Battle</w:t>
      </w:r>
      <w:r>
        <w:rPr>
          <w:color w:val="231F20"/>
          <w:spacing w:val="-4"/>
          <w:sz w:val="18"/>
        </w:rPr>
        <w:t xml:space="preserve"> </w:t>
      </w:r>
      <w:r>
        <w:rPr>
          <w:color w:val="231F20"/>
          <w:sz w:val="18"/>
        </w:rPr>
        <w:t>of</w:t>
      </w:r>
      <w:r>
        <w:rPr>
          <w:color w:val="231F20"/>
          <w:spacing w:val="-3"/>
          <w:sz w:val="18"/>
        </w:rPr>
        <w:t xml:space="preserve"> </w:t>
      </w:r>
      <w:r>
        <w:rPr>
          <w:color w:val="231F20"/>
          <w:sz w:val="18"/>
        </w:rPr>
        <w:t>Điện</w:t>
      </w:r>
      <w:r>
        <w:rPr>
          <w:color w:val="231F20"/>
          <w:spacing w:val="-4"/>
          <w:sz w:val="18"/>
        </w:rPr>
        <w:t xml:space="preserve"> </w:t>
      </w:r>
      <w:r>
        <w:rPr>
          <w:color w:val="231F20"/>
          <w:sz w:val="18"/>
        </w:rPr>
        <w:t>Biên</w:t>
      </w:r>
      <w:r>
        <w:rPr>
          <w:color w:val="231F20"/>
          <w:spacing w:val="-4"/>
          <w:sz w:val="18"/>
        </w:rPr>
        <w:t xml:space="preserve"> </w:t>
      </w:r>
      <w:r>
        <w:rPr>
          <w:color w:val="231F20"/>
          <w:sz w:val="18"/>
        </w:rPr>
        <w:t>Phủ,</w:t>
      </w:r>
      <w:r>
        <w:rPr>
          <w:color w:val="231F20"/>
          <w:spacing w:val="-4"/>
          <w:sz w:val="18"/>
        </w:rPr>
        <w:t xml:space="preserve"> </w:t>
      </w:r>
      <w:r>
        <w:rPr>
          <w:color w:val="231F20"/>
          <w:spacing w:val="-2"/>
          <w:sz w:val="18"/>
        </w:rPr>
        <w:t>1954.</w:t>
      </w:r>
    </w:p>
    <w:p w:rsidR="009E0961" w:rsidRDefault="009E0961">
      <w:pPr>
        <w:rPr>
          <w:sz w:val="18"/>
        </w:rPr>
        <w:sectPr w:rsidR="009E0961">
          <w:footerReference w:type="default" r:id="rId98"/>
          <w:pgSz w:w="8850" w:h="13270"/>
          <w:pgMar w:top="1060" w:right="679" w:bottom="280" w:left="0" w:header="0" w:footer="0" w:gutter="0"/>
          <w:cols w:space="720"/>
        </w:sectPr>
      </w:pPr>
    </w:p>
    <w:p w:rsidR="009E0961" w:rsidRDefault="00183599">
      <w:pPr>
        <w:spacing w:before="83"/>
        <w:ind w:left="1840" w:right="1191"/>
        <w:jc w:val="center"/>
        <w:rPr>
          <w:sz w:val="18"/>
        </w:rPr>
      </w:pPr>
      <w:r>
        <w:rPr>
          <w:smallCaps/>
          <w:color w:val="231F20"/>
          <w:spacing w:val="12"/>
          <w:w w:val="105"/>
          <w:sz w:val="18"/>
        </w:rPr>
        <w:lastRenderedPageBreak/>
        <w:t>fr</w:t>
      </w:r>
      <w:r>
        <w:rPr>
          <w:smallCaps/>
          <w:color w:val="231F20"/>
          <w:spacing w:val="-22"/>
          <w:w w:val="105"/>
          <w:sz w:val="18"/>
        </w:rPr>
        <w:t xml:space="preserve"> </w:t>
      </w:r>
      <w:r>
        <w:rPr>
          <w:smallCaps/>
          <w:color w:val="231F20"/>
          <w:spacing w:val="12"/>
          <w:w w:val="105"/>
          <w:sz w:val="18"/>
        </w:rPr>
        <w:t>en</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w w:val="105"/>
          <w:sz w:val="18"/>
        </w:rPr>
        <w:t>h</w:t>
      </w:r>
      <w:r>
        <w:rPr>
          <w:color w:val="231F20"/>
          <w:spacing w:val="38"/>
          <w:w w:val="105"/>
          <w:sz w:val="18"/>
        </w:rPr>
        <w:t xml:space="preserve"> </w:t>
      </w:r>
      <w:r>
        <w:rPr>
          <w:smallCaps/>
          <w:color w:val="231F20"/>
          <w:spacing w:val="10"/>
          <w:w w:val="105"/>
          <w:sz w:val="18"/>
        </w:rPr>
        <w:t>war</w:t>
      </w:r>
      <w:r>
        <w:rPr>
          <w:color w:val="231F20"/>
          <w:spacing w:val="38"/>
          <w:w w:val="105"/>
          <w:sz w:val="18"/>
        </w:rPr>
        <w:t xml:space="preserve"> </w:t>
      </w:r>
      <w:r>
        <w:rPr>
          <w:color w:val="231F20"/>
          <w:spacing w:val="20"/>
          <w:w w:val="105"/>
          <w:sz w:val="18"/>
        </w:rPr>
        <w:t xml:space="preserve">(1947–54) </w:t>
      </w:r>
    </w:p>
    <w:p w:rsidR="009E0961" w:rsidRDefault="00183599">
      <w:pPr>
        <w:pStyle w:val="BodyText"/>
        <w:spacing w:before="10"/>
        <w:rPr>
          <w:sz w:val="25"/>
        </w:rPr>
      </w:pPr>
      <w:r>
        <w:rPr>
          <w:noProof/>
        </w:rPr>
        <w:drawing>
          <wp:anchor distT="0" distB="0" distL="0" distR="0" simplePos="0" relativeHeight="50" behindDoc="0" locked="0" layoutInCell="1" allowOverlap="1">
            <wp:simplePos x="0" y="0"/>
            <wp:positionH relativeFrom="page">
              <wp:posOffset>899998</wp:posOffset>
            </wp:positionH>
            <wp:positionV relativeFrom="paragraph">
              <wp:posOffset>204646</wp:posOffset>
            </wp:positionV>
            <wp:extent cx="3771933" cy="2074545"/>
            <wp:effectExtent l="0" t="0" r="0" b="0"/>
            <wp:wrapTopAndBottom/>
            <wp:docPr id="8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2.png"/>
                    <pic:cNvPicPr/>
                  </pic:nvPicPr>
                  <pic:blipFill>
                    <a:blip r:embed="rId99" cstate="print"/>
                    <a:stretch>
                      <a:fillRect/>
                    </a:stretch>
                  </pic:blipFill>
                  <pic:spPr>
                    <a:xfrm>
                      <a:off x="0" y="0"/>
                      <a:ext cx="3771933" cy="2074545"/>
                    </a:xfrm>
                    <a:prstGeom prst="rect">
                      <a:avLst/>
                    </a:prstGeom>
                  </pic:spPr>
                </pic:pic>
              </a:graphicData>
            </a:graphic>
          </wp:anchor>
        </w:drawing>
      </w:r>
    </w:p>
    <w:p w:rsidR="009E0961" w:rsidRDefault="009E0961">
      <w:pPr>
        <w:pStyle w:val="BodyText"/>
        <w:spacing w:before="10"/>
        <w:rPr>
          <w:sz w:val="29"/>
        </w:rPr>
      </w:pPr>
    </w:p>
    <w:p w:rsidR="009E0961" w:rsidRDefault="00183599">
      <w:pPr>
        <w:spacing w:before="1"/>
        <w:ind w:left="1828" w:right="1205"/>
        <w:jc w:val="center"/>
        <w:rPr>
          <w:sz w:val="18"/>
        </w:rPr>
      </w:pPr>
      <w:r>
        <w:rPr>
          <w:color w:val="231F20"/>
          <w:sz w:val="18"/>
        </w:rPr>
        <w:t>Võ</w:t>
      </w:r>
      <w:r>
        <w:rPr>
          <w:color w:val="231F20"/>
          <w:spacing w:val="-8"/>
          <w:sz w:val="18"/>
        </w:rPr>
        <w:t xml:space="preserve"> </w:t>
      </w:r>
      <w:r>
        <w:rPr>
          <w:color w:val="231F20"/>
          <w:sz w:val="18"/>
        </w:rPr>
        <w:t>Nguyên</w:t>
      </w:r>
      <w:r>
        <w:rPr>
          <w:color w:val="231F20"/>
          <w:spacing w:val="-7"/>
          <w:sz w:val="18"/>
        </w:rPr>
        <w:t xml:space="preserve"> </w:t>
      </w:r>
      <w:r>
        <w:rPr>
          <w:color w:val="231F20"/>
          <w:sz w:val="18"/>
        </w:rPr>
        <w:t>Giáp</w:t>
      </w:r>
      <w:r>
        <w:rPr>
          <w:color w:val="231F20"/>
          <w:spacing w:val="-7"/>
          <w:sz w:val="18"/>
        </w:rPr>
        <w:t xml:space="preserve"> </w:t>
      </w:r>
      <w:r>
        <w:rPr>
          <w:color w:val="231F20"/>
          <w:sz w:val="18"/>
        </w:rPr>
        <w:t>and</w:t>
      </w:r>
      <w:r>
        <w:rPr>
          <w:color w:val="231F20"/>
          <w:spacing w:val="-8"/>
          <w:sz w:val="18"/>
        </w:rPr>
        <w:t xml:space="preserve"> </w:t>
      </w:r>
      <w:r>
        <w:rPr>
          <w:color w:val="231F20"/>
          <w:sz w:val="18"/>
        </w:rPr>
        <w:t>Việt</w:t>
      </w:r>
      <w:r>
        <w:rPr>
          <w:color w:val="231F20"/>
          <w:spacing w:val="-7"/>
          <w:sz w:val="18"/>
        </w:rPr>
        <w:t xml:space="preserve"> </w:t>
      </w:r>
      <w:r>
        <w:rPr>
          <w:color w:val="231F20"/>
          <w:sz w:val="18"/>
        </w:rPr>
        <w:t>Minh,</w:t>
      </w:r>
      <w:r>
        <w:rPr>
          <w:color w:val="231F20"/>
          <w:spacing w:val="-8"/>
          <w:sz w:val="18"/>
        </w:rPr>
        <w:t xml:space="preserve"> </w:t>
      </w:r>
      <w:r>
        <w:rPr>
          <w:rFonts w:ascii="Palatino Linotype" w:hAnsi="Palatino Linotype"/>
          <w:i/>
          <w:color w:val="231F20"/>
          <w:sz w:val="18"/>
        </w:rPr>
        <w:t>c</w:t>
      </w:r>
      <w:r>
        <w:rPr>
          <w:color w:val="231F20"/>
          <w:sz w:val="18"/>
        </w:rPr>
        <w:t>.</w:t>
      </w:r>
      <w:r>
        <w:rPr>
          <w:color w:val="231F20"/>
          <w:spacing w:val="-7"/>
          <w:sz w:val="18"/>
        </w:rPr>
        <w:t xml:space="preserve"> </w:t>
      </w:r>
      <w:r>
        <w:rPr>
          <w:color w:val="231F20"/>
          <w:spacing w:val="-2"/>
          <w:sz w:val="18"/>
        </w:rPr>
        <w:t>1944.</w:t>
      </w:r>
    </w:p>
    <w:p w:rsidR="009E0961" w:rsidRDefault="009E0961">
      <w:pPr>
        <w:pStyle w:val="BodyText"/>
        <w:spacing w:before="5"/>
        <w:rPr>
          <w:sz w:val="23"/>
        </w:rPr>
      </w:pPr>
    </w:p>
    <w:p w:rsidR="009E0961" w:rsidRDefault="00183599">
      <w:pPr>
        <w:pStyle w:val="BodyText"/>
        <w:spacing w:line="259" w:lineRule="auto"/>
        <w:ind w:left="1417" w:right="781"/>
        <w:jc w:val="both"/>
      </w:pPr>
      <w:r>
        <w:rPr>
          <w:color w:val="231F20"/>
        </w:rPr>
        <w:t xml:space="preserve">but France was only interested in immediate assistance to Điện Biên Phủ and the </w:t>
      </w:r>
      <w:r>
        <w:rPr>
          <w:smallCaps/>
          <w:color w:val="231F20"/>
        </w:rPr>
        <w:t>uk</w:t>
      </w:r>
      <w:r>
        <w:rPr>
          <w:color w:val="231F20"/>
        </w:rPr>
        <w:t xml:space="preserve"> wanted first to await the outcome of the Geneva Conference.</w:t>
      </w:r>
      <w:r>
        <w:rPr>
          <w:color w:val="231F20"/>
          <w:spacing w:val="-10"/>
        </w:rPr>
        <w:t xml:space="preserve"> </w:t>
      </w:r>
      <w:r>
        <w:rPr>
          <w:color w:val="231F20"/>
        </w:rPr>
        <w:t>Just</w:t>
      </w:r>
      <w:r>
        <w:rPr>
          <w:color w:val="231F20"/>
          <w:spacing w:val="-10"/>
        </w:rPr>
        <w:t xml:space="preserve"> </w:t>
      </w:r>
      <w:r>
        <w:rPr>
          <w:color w:val="231F20"/>
        </w:rPr>
        <w:t>one</w:t>
      </w:r>
      <w:r>
        <w:rPr>
          <w:color w:val="231F20"/>
          <w:spacing w:val="-10"/>
        </w:rPr>
        <w:t xml:space="preserve"> </w:t>
      </w:r>
      <w:r>
        <w:rPr>
          <w:color w:val="231F20"/>
        </w:rPr>
        <w:t>day</w:t>
      </w:r>
      <w:r>
        <w:rPr>
          <w:color w:val="231F20"/>
          <w:spacing w:val="-10"/>
        </w:rPr>
        <w:t xml:space="preserve"> </w:t>
      </w:r>
      <w:r>
        <w:rPr>
          <w:color w:val="231F20"/>
        </w:rPr>
        <w:t>before</w:t>
      </w:r>
      <w:r>
        <w:rPr>
          <w:color w:val="231F20"/>
          <w:spacing w:val="-10"/>
        </w:rPr>
        <w:t xml:space="preserve"> </w:t>
      </w:r>
      <w:r>
        <w:rPr>
          <w:color w:val="231F20"/>
        </w:rPr>
        <w:t>the</w:t>
      </w:r>
      <w:r>
        <w:rPr>
          <w:color w:val="231F20"/>
          <w:spacing w:val="-10"/>
        </w:rPr>
        <w:t xml:space="preserve"> </w:t>
      </w:r>
      <w:r>
        <w:rPr>
          <w:color w:val="231F20"/>
        </w:rPr>
        <w:t>French</w:t>
      </w:r>
      <w:r>
        <w:rPr>
          <w:color w:val="231F20"/>
          <w:spacing w:val="-10"/>
        </w:rPr>
        <w:t xml:space="preserve"> </w:t>
      </w:r>
      <w:r>
        <w:rPr>
          <w:color w:val="231F20"/>
        </w:rPr>
        <w:t>surrender</w:t>
      </w:r>
      <w:r>
        <w:rPr>
          <w:color w:val="231F20"/>
          <w:spacing w:val="-10"/>
        </w:rPr>
        <w:t xml:space="preserve"> </w:t>
      </w:r>
      <w:r>
        <w:rPr>
          <w:color w:val="231F20"/>
        </w:rPr>
        <w:t>at</w:t>
      </w:r>
      <w:r>
        <w:rPr>
          <w:color w:val="231F20"/>
          <w:spacing w:val="-10"/>
        </w:rPr>
        <w:t xml:space="preserve"> </w:t>
      </w:r>
      <w:r>
        <w:rPr>
          <w:color w:val="231F20"/>
        </w:rPr>
        <w:t>Điện</w:t>
      </w:r>
      <w:r>
        <w:rPr>
          <w:color w:val="231F20"/>
          <w:spacing w:val="-10"/>
        </w:rPr>
        <w:t xml:space="preserve"> </w:t>
      </w:r>
      <w:r>
        <w:rPr>
          <w:color w:val="231F20"/>
        </w:rPr>
        <w:t>Biên</w:t>
      </w:r>
      <w:r>
        <w:rPr>
          <w:color w:val="231F20"/>
          <w:spacing w:val="-10"/>
        </w:rPr>
        <w:t xml:space="preserve"> </w:t>
      </w:r>
      <w:r>
        <w:rPr>
          <w:color w:val="231F20"/>
        </w:rPr>
        <w:t>Phủ, communist</w:t>
      </w:r>
      <w:r>
        <w:rPr>
          <w:color w:val="231F20"/>
          <w:spacing w:val="23"/>
        </w:rPr>
        <w:t xml:space="preserve"> </w:t>
      </w:r>
      <w:r>
        <w:rPr>
          <w:color w:val="231F20"/>
        </w:rPr>
        <w:t>containment</w:t>
      </w:r>
      <w:r>
        <w:rPr>
          <w:color w:val="231F20"/>
          <w:spacing w:val="23"/>
        </w:rPr>
        <w:t xml:space="preserve"> </w:t>
      </w:r>
      <w:r>
        <w:rPr>
          <w:color w:val="231F20"/>
        </w:rPr>
        <w:t>was</w:t>
      </w:r>
      <w:r>
        <w:rPr>
          <w:color w:val="231F20"/>
          <w:spacing w:val="23"/>
        </w:rPr>
        <w:t xml:space="preserve"> </w:t>
      </w:r>
      <w:r>
        <w:rPr>
          <w:color w:val="231F20"/>
        </w:rPr>
        <w:t>weighing</w:t>
      </w:r>
      <w:r>
        <w:rPr>
          <w:color w:val="231F20"/>
          <w:spacing w:val="23"/>
        </w:rPr>
        <w:t xml:space="preserve"> </w:t>
      </w:r>
      <w:r>
        <w:rPr>
          <w:color w:val="231F20"/>
        </w:rPr>
        <w:t>heavily</w:t>
      </w:r>
      <w:r>
        <w:rPr>
          <w:color w:val="231F20"/>
          <w:spacing w:val="23"/>
        </w:rPr>
        <w:t xml:space="preserve"> </w:t>
      </w:r>
      <w:r>
        <w:rPr>
          <w:color w:val="231F20"/>
        </w:rPr>
        <w:t>in</w:t>
      </w:r>
      <w:r>
        <w:rPr>
          <w:color w:val="231F20"/>
          <w:spacing w:val="23"/>
        </w:rPr>
        <w:t xml:space="preserve"> </w:t>
      </w:r>
      <w:r>
        <w:rPr>
          <w:color w:val="231F20"/>
        </w:rPr>
        <w:t>the</w:t>
      </w:r>
      <w:r>
        <w:rPr>
          <w:color w:val="231F20"/>
          <w:spacing w:val="23"/>
        </w:rPr>
        <w:t xml:space="preserve"> </w:t>
      </w:r>
      <w:r>
        <w:rPr>
          <w:color w:val="231F20"/>
        </w:rPr>
        <w:t>thinking</w:t>
      </w:r>
      <w:r>
        <w:rPr>
          <w:color w:val="231F20"/>
          <w:spacing w:val="23"/>
        </w:rPr>
        <w:t xml:space="preserve"> </w:t>
      </w:r>
      <w:r>
        <w:rPr>
          <w:color w:val="231F20"/>
        </w:rPr>
        <w:t>of</w:t>
      </w:r>
      <w:r>
        <w:rPr>
          <w:color w:val="231F20"/>
          <w:spacing w:val="23"/>
        </w:rPr>
        <w:t xml:space="preserve"> </w:t>
      </w:r>
      <w:r>
        <w:rPr>
          <w:color w:val="231F20"/>
        </w:rPr>
        <w:t>the</w:t>
      </w:r>
    </w:p>
    <w:p w:rsidR="009E0961" w:rsidRDefault="00183599">
      <w:pPr>
        <w:pStyle w:val="BodyText"/>
        <w:spacing w:line="254" w:lineRule="auto"/>
        <w:ind w:left="1417" w:right="790"/>
        <w:jc w:val="both"/>
        <w:rPr>
          <w:sz w:val="16"/>
        </w:rPr>
      </w:pPr>
      <w:r>
        <w:rPr>
          <w:smallCaps/>
          <w:color w:val="231F20"/>
        </w:rPr>
        <w:t>u</w:t>
      </w:r>
      <w:r>
        <w:rPr>
          <w:color w:val="231F20"/>
        </w:rPr>
        <w:t>.</w:t>
      </w:r>
      <w:r>
        <w:rPr>
          <w:smallCaps/>
          <w:color w:val="231F20"/>
        </w:rPr>
        <w:t>s</w:t>
      </w:r>
      <w:r>
        <w:rPr>
          <w:color w:val="231F20"/>
        </w:rPr>
        <w:t>.</w:t>
      </w:r>
      <w:r>
        <w:rPr>
          <w:color w:val="231F20"/>
          <w:spacing w:val="-11"/>
        </w:rPr>
        <w:t xml:space="preserve"> </w:t>
      </w:r>
      <w:r>
        <w:rPr>
          <w:color w:val="231F20"/>
        </w:rPr>
        <w:t>Secretary</w:t>
      </w:r>
      <w:r>
        <w:rPr>
          <w:color w:val="231F20"/>
          <w:spacing w:val="-11"/>
        </w:rPr>
        <w:t xml:space="preserve"> </w:t>
      </w:r>
      <w:r>
        <w:rPr>
          <w:color w:val="231F20"/>
        </w:rPr>
        <w:t>of</w:t>
      </w:r>
      <w:r>
        <w:rPr>
          <w:color w:val="231F20"/>
          <w:spacing w:val="-11"/>
        </w:rPr>
        <w:t xml:space="preserve"> </w:t>
      </w:r>
      <w:r>
        <w:rPr>
          <w:color w:val="231F20"/>
        </w:rPr>
        <w:t>State.</w:t>
      </w:r>
      <w:r>
        <w:rPr>
          <w:color w:val="231F20"/>
          <w:spacing w:val="-11"/>
        </w:rPr>
        <w:t xml:space="preserve"> </w:t>
      </w:r>
      <w:r>
        <w:rPr>
          <w:color w:val="231F20"/>
        </w:rPr>
        <w:t>At</w:t>
      </w:r>
      <w:r>
        <w:rPr>
          <w:color w:val="231F20"/>
          <w:spacing w:val="-11"/>
        </w:rPr>
        <w:t xml:space="preserve"> </w:t>
      </w:r>
      <w:r>
        <w:rPr>
          <w:color w:val="231F20"/>
        </w:rPr>
        <w:t>a</w:t>
      </w:r>
      <w:r>
        <w:rPr>
          <w:color w:val="231F20"/>
          <w:spacing w:val="-11"/>
        </w:rPr>
        <w:t xml:space="preserve"> </w:t>
      </w:r>
      <w:r>
        <w:rPr>
          <w:color w:val="231F20"/>
        </w:rPr>
        <w:t>meeting</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National</w:t>
      </w:r>
      <w:r>
        <w:rPr>
          <w:color w:val="231F20"/>
          <w:spacing w:val="-11"/>
        </w:rPr>
        <w:t xml:space="preserve"> </w:t>
      </w:r>
      <w:r>
        <w:rPr>
          <w:color w:val="231F20"/>
        </w:rPr>
        <w:t>Security</w:t>
      </w:r>
      <w:r>
        <w:rPr>
          <w:color w:val="231F20"/>
          <w:spacing w:val="-11"/>
        </w:rPr>
        <w:t xml:space="preserve"> </w:t>
      </w:r>
      <w:r>
        <w:rPr>
          <w:color w:val="231F20"/>
        </w:rPr>
        <w:t>Council</w:t>
      </w:r>
      <w:r>
        <w:rPr>
          <w:color w:val="231F20"/>
          <w:spacing w:val="-11"/>
        </w:rPr>
        <w:t xml:space="preserve"> </w:t>
      </w:r>
      <w:r>
        <w:rPr>
          <w:color w:val="231F20"/>
        </w:rPr>
        <w:t xml:space="preserve">in </w:t>
      </w:r>
      <w:r>
        <w:rPr>
          <w:color w:val="231F20"/>
          <w:spacing w:val="-2"/>
        </w:rPr>
        <w:t>Washington,</w:t>
      </w:r>
      <w:r>
        <w:rPr>
          <w:color w:val="231F20"/>
          <w:spacing w:val="-12"/>
        </w:rPr>
        <w:t xml:space="preserve"> </w:t>
      </w:r>
      <w:r>
        <w:rPr>
          <w:color w:val="231F20"/>
          <w:spacing w:val="-2"/>
        </w:rPr>
        <w:t>Dulles</w:t>
      </w:r>
      <w:r>
        <w:rPr>
          <w:color w:val="231F20"/>
          <w:spacing w:val="-11"/>
        </w:rPr>
        <w:t xml:space="preserve"> </w:t>
      </w:r>
      <w:r>
        <w:rPr>
          <w:color w:val="231F20"/>
          <w:spacing w:val="-2"/>
        </w:rPr>
        <w:t>lamented</w:t>
      </w:r>
      <w:r>
        <w:rPr>
          <w:color w:val="231F20"/>
          <w:spacing w:val="-11"/>
        </w:rPr>
        <w:t xml:space="preserve"> </w:t>
      </w:r>
      <w:r>
        <w:rPr>
          <w:color w:val="231F20"/>
          <w:spacing w:val="-2"/>
        </w:rPr>
        <w:t>the</w:t>
      </w:r>
      <w:r>
        <w:rPr>
          <w:color w:val="231F20"/>
          <w:spacing w:val="-11"/>
        </w:rPr>
        <w:t xml:space="preserve"> </w:t>
      </w:r>
      <w:r>
        <w:rPr>
          <w:color w:val="231F20"/>
          <w:spacing w:val="-2"/>
        </w:rPr>
        <w:t>fact</w:t>
      </w:r>
      <w:r>
        <w:rPr>
          <w:color w:val="231F20"/>
          <w:spacing w:val="-11"/>
        </w:rPr>
        <w:t xml:space="preserve"> </w:t>
      </w:r>
      <w:r>
        <w:rPr>
          <w:color w:val="231F20"/>
          <w:spacing w:val="-2"/>
        </w:rPr>
        <w:t>that</w:t>
      </w:r>
      <w:r>
        <w:rPr>
          <w:color w:val="231F20"/>
          <w:spacing w:val="-11"/>
        </w:rPr>
        <w:t xml:space="preserve"> </w:t>
      </w:r>
      <w:r>
        <w:rPr>
          <w:color w:val="231F20"/>
          <w:spacing w:val="-2"/>
        </w:rPr>
        <w:t>‘there</w:t>
      </w:r>
      <w:r>
        <w:rPr>
          <w:color w:val="231F20"/>
          <w:spacing w:val="-11"/>
        </w:rPr>
        <w:t xml:space="preserve"> </w:t>
      </w:r>
      <w:r>
        <w:rPr>
          <w:color w:val="231F20"/>
          <w:spacing w:val="-2"/>
        </w:rPr>
        <w:t>is</w:t>
      </w:r>
      <w:r>
        <w:rPr>
          <w:color w:val="231F20"/>
          <w:spacing w:val="-11"/>
        </w:rPr>
        <w:t xml:space="preserve"> </w:t>
      </w:r>
      <w:r>
        <w:rPr>
          <w:color w:val="231F20"/>
          <w:spacing w:val="-2"/>
        </w:rPr>
        <w:t>no</w:t>
      </w:r>
      <w:r>
        <w:rPr>
          <w:color w:val="231F20"/>
          <w:spacing w:val="-12"/>
        </w:rPr>
        <w:t xml:space="preserve"> </w:t>
      </w:r>
      <w:r>
        <w:rPr>
          <w:color w:val="231F20"/>
          <w:spacing w:val="-2"/>
        </w:rPr>
        <w:t>responsible</w:t>
      </w:r>
      <w:r>
        <w:rPr>
          <w:color w:val="231F20"/>
          <w:spacing w:val="-11"/>
        </w:rPr>
        <w:t xml:space="preserve"> </w:t>
      </w:r>
      <w:r>
        <w:rPr>
          <w:color w:val="231F20"/>
          <w:spacing w:val="-2"/>
        </w:rPr>
        <w:t xml:space="preserve">French </w:t>
      </w:r>
      <w:r>
        <w:rPr>
          <w:color w:val="231F20"/>
          <w:spacing w:val="-4"/>
        </w:rPr>
        <w:t xml:space="preserve">Government with which to deal’ and asked: ‘Is the </w:t>
      </w:r>
      <w:r>
        <w:rPr>
          <w:smallCaps/>
          <w:color w:val="231F20"/>
          <w:spacing w:val="-4"/>
        </w:rPr>
        <w:t>u</w:t>
      </w:r>
      <w:r>
        <w:rPr>
          <w:color w:val="231F20"/>
          <w:spacing w:val="-4"/>
        </w:rPr>
        <w:t>.</w:t>
      </w:r>
      <w:r>
        <w:rPr>
          <w:smallCaps/>
          <w:color w:val="231F20"/>
          <w:spacing w:val="-4"/>
        </w:rPr>
        <w:t>s</w:t>
      </w:r>
      <w:r>
        <w:rPr>
          <w:color w:val="231F20"/>
          <w:spacing w:val="-4"/>
        </w:rPr>
        <w:t xml:space="preserve">. prepared to acqui- </w:t>
      </w:r>
      <w:r>
        <w:rPr>
          <w:color w:val="231F20"/>
        </w:rPr>
        <w:t>esce in the clearl</w:t>
      </w:r>
      <w:r>
        <w:rPr>
          <w:color w:val="231F20"/>
        </w:rPr>
        <w:t>y engineered Communist aggression in Indo-China – with Red Chinese support – even though we evaluate this loss as very serious to the free world and even though we have the military means to redeem the situation?’</w:t>
      </w:r>
      <w:r>
        <w:rPr>
          <w:color w:val="231F20"/>
          <w:position w:val="7"/>
          <w:sz w:val="16"/>
        </w:rPr>
        <w:t>24</w:t>
      </w:r>
    </w:p>
    <w:p w:rsidR="009E0961" w:rsidRDefault="00183599">
      <w:pPr>
        <w:pStyle w:val="BodyText"/>
        <w:spacing w:before="2" w:line="254" w:lineRule="auto"/>
        <w:ind w:left="1417" w:right="784" w:firstLine="340"/>
        <w:jc w:val="both"/>
      </w:pPr>
      <w:r>
        <w:rPr>
          <w:color w:val="231F20"/>
        </w:rPr>
        <w:t xml:space="preserve">The obstacles to agreement among the parties to the conference seemed insurmountable. The chief negotiators were General Walter </w:t>
      </w:r>
      <w:r>
        <w:rPr>
          <w:color w:val="231F20"/>
          <w:spacing w:val="-2"/>
        </w:rPr>
        <w:t>Biddel</w:t>
      </w:r>
      <w:r>
        <w:rPr>
          <w:color w:val="231F20"/>
          <w:spacing w:val="-11"/>
        </w:rPr>
        <w:t xml:space="preserve"> </w:t>
      </w:r>
      <w:r>
        <w:rPr>
          <w:color w:val="231F20"/>
          <w:spacing w:val="-2"/>
        </w:rPr>
        <w:t>Smith</w:t>
      </w:r>
      <w:r>
        <w:rPr>
          <w:color w:val="231F20"/>
          <w:spacing w:val="-11"/>
        </w:rPr>
        <w:t xml:space="preserve"> </w:t>
      </w:r>
      <w:r>
        <w:rPr>
          <w:color w:val="231F20"/>
          <w:spacing w:val="-2"/>
        </w:rPr>
        <w:t>on</w:t>
      </w:r>
      <w:r>
        <w:rPr>
          <w:color w:val="231F20"/>
          <w:spacing w:val="-11"/>
        </w:rPr>
        <w:t xml:space="preserve"> </w:t>
      </w:r>
      <w:r>
        <w:rPr>
          <w:color w:val="231F20"/>
          <w:spacing w:val="-2"/>
        </w:rPr>
        <w:t>the</w:t>
      </w:r>
      <w:r>
        <w:rPr>
          <w:color w:val="231F20"/>
          <w:spacing w:val="-11"/>
        </w:rPr>
        <w:t xml:space="preserve"> </w:t>
      </w:r>
      <w:r>
        <w:rPr>
          <w:smallCaps/>
          <w:color w:val="231F20"/>
          <w:spacing w:val="-2"/>
        </w:rPr>
        <w:t>u</w:t>
      </w:r>
      <w:r>
        <w:rPr>
          <w:color w:val="231F20"/>
          <w:spacing w:val="-2"/>
        </w:rPr>
        <w:t>.</w:t>
      </w:r>
      <w:r>
        <w:rPr>
          <w:smallCaps/>
          <w:color w:val="231F20"/>
          <w:spacing w:val="-2"/>
        </w:rPr>
        <w:t>s</w:t>
      </w:r>
      <w:r>
        <w:rPr>
          <w:color w:val="231F20"/>
          <w:spacing w:val="-2"/>
        </w:rPr>
        <w:t>.</w:t>
      </w:r>
      <w:r>
        <w:rPr>
          <w:color w:val="231F20"/>
          <w:spacing w:val="-11"/>
        </w:rPr>
        <w:t xml:space="preserve"> </w:t>
      </w:r>
      <w:r>
        <w:rPr>
          <w:color w:val="231F20"/>
          <w:spacing w:val="-2"/>
        </w:rPr>
        <w:t>side,</w:t>
      </w:r>
      <w:r>
        <w:rPr>
          <w:color w:val="231F20"/>
          <w:spacing w:val="-11"/>
        </w:rPr>
        <w:t xml:space="preserve"> </w:t>
      </w:r>
      <w:r>
        <w:rPr>
          <w:color w:val="231F20"/>
          <w:spacing w:val="-2"/>
        </w:rPr>
        <w:t>Anthony</w:t>
      </w:r>
      <w:r>
        <w:rPr>
          <w:color w:val="231F20"/>
          <w:spacing w:val="-11"/>
        </w:rPr>
        <w:t xml:space="preserve"> </w:t>
      </w:r>
      <w:r>
        <w:rPr>
          <w:color w:val="231F20"/>
          <w:spacing w:val="-2"/>
        </w:rPr>
        <w:t>Eden</w:t>
      </w:r>
      <w:r>
        <w:rPr>
          <w:color w:val="231F20"/>
          <w:spacing w:val="-11"/>
        </w:rPr>
        <w:t xml:space="preserve"> </w:t>
      </w:r>
      <w:r>
        <w:rPr>
          <w:color w:val="231F20"/>
          <w:spacing w:val="-2"/>
        </w:rPr>
        <w:t>for</w:t>
      </w:r>
      <w:r>
        <w:rPr>
          <w:color w:val="231F20"/>
          <w:spacing w:val="-11"/>
        </w:rPr>
        <w:t xml:space="preserve"> </w:t>
      </w:r>
      <w:r>
        <w:rPr>
          <w:color w:val="231F20"/>
          <w:spacing w:val="-2"/>
        </w:rPr>
        <w:t>the</w:t>
      </w:r>
      <w:r>
        <w:rPr>
          <w:color w:val="231F20"/>
          <w:spacing w:val="-11"/>
        </w:rPr>
        <w:t xml:space="preserve"> </w:t>
      </w:r>
      <w:r>
        <w:rPr>
          <w:smallCaps/>
          <w:color w:val="231F20"/>
          <w:spacing w:val="-2"/>
        </w:rPr>
        <w:t>uk</w:t>
      </w:r>
      <w:r>
        <w:rPr>
          <w:color w:val="231F20"/>
          <w:spacing w:val="-9"/>
        </w:rPr>
        <w:t xml:space="preserve"> </w:t>
      </w:r>
      <w:r>
        <w:rPr>
          <w:color w:val="231F20"/>
          <w:spacing w:val="-2"/>
        </w:rPr>
        <w:t>side</w:t>
      </w:r>
      <w:r>
        <w:rPr>
          <w:color w:val="231F20"/>
          <w:spacing w:val="-11"/>
        </w:rPr>
        <w:t xml:space="preserve"> </w:t>
      </w:r>
      <w:r>
        <w:rPr>
          <w:color w:val="231F20"/>
          <w:spacing w:val="-2"/>
        </w:rPr>
        <w:t>and</w:t>
      </w:r>
      <w:r>
        <w:rPr>
          <w:color w:val="231F20"/>
          <w:spacing w:val="-11"/>
        </w:rPr>
        <w:t xml:space="preserve"> </w:t>
      </w:r>
      <w:r>
        <w:rPr>
          <w:color w:val="231F20"/>
          <w:spacing w:val="-2"/>
        </w:rPr>
        <w:t xml:space="preserve">Georges </w:t>
      </w:r>
      <w:r>
        <w:rPr>
          <w:color w:val="231F20"/>
        </w:rPr>
        <w:t>Bidault</w:t>
      </w:r>
      <w:r>
        <w:rPr>
          <w:color w:val="231F20"/>
          <w:spacing w:val="-14"/>
        </w:rPr>
        <w:t xml:space="preserve"> </w:t>
      </w:r>
      <w:r>
        <w:rPr>
          <w:color w:val="231F20"/>
        </w:rPr>
        <w:t>for</w:t>
      </w:r>
      <w:r>
        <w:rPr>
          <w:color w:val="231F20"/>
          <w:spacing w:val="-13"/>
        </w:rPr>
        <w:t xml:space="preserve"> </w:t>
      </w:r>
      <w:r>
        <w:rPr>
          <w:color w:val="231F20"/>
        </w:rPr>
        <w:t>France.</w:t>
      </w:r>
      <w:r>
        <w:rPr>
          <w:color w:val="231F20"/>
          <w:spacing w:val="-13"/>
        </w:rPr>
        <w:t xml:space="preserve"> </w:t>
      </w:r>
      <w:r>
        <w:rPr>
          <w:color w:val="231F20"/>
        </w:rPr>
        <w:t>Phạm</w:t>
      </w:r>
      <w:r>
        <w:rPr>
          <w:color w:val="231F20"/>
          <w:spacing w:val="-13"/>
        </w:rPr>
        <w:t xml:space="preserve"> </w:t>
      </w:r>
      <w:r>
        <w:rPr>
          <w:color w:val="231F20"/>
        </w:rPr>
        <w:t>Văn</w:t>
      </w:r>
      <w:r>
        <w:rPr>
          <w:color w:val="231F20"/>
          <w:spacing w:val="-13"/>
        </w:rPr>
        <w:t xml:space="preserve"> </w:t>
      </w:r>
      <w:r>
        <w:rPr>
          <w:color w:val="231F20"/>
        </w:rPr>
        <w:t>Đồng</w:t>
      </w:r>
      <w:r>
        <w:rPr>
          <w:color w:val="231F20"/>
          <w:spacing w:val="-13"/>
        </w:rPr>
        <w:t xml:space="preserve"> </w:t>
      </w:r>
      <w:r>
        <w:rPr>
          <w:color w:val="231F20"/>
        </w:rPr>
        <w:t>was</w:t>
      </w:r>
      <w:r>
        <w:rPr>
          <w:color w:val="231F20"/>
          <w:spacing w:val="-13"/>
        </w:rPr>
        <w:t xml:space="preserve"> </w:t>
      </w:r>
      <w:r>
        <w:rPr>
          <w:color w:val="231F20"/>
        </w:rPr>
        <w:t>the</w:t>
      </w:r>
      <w:r>
        <w:rPr>
          <w:color w:val="231F20"/>
          <w:spacing w:val="-13"/>
        </w:rPr>
        <w:t xml:space="preserve"> </w:t>
      </w:r>
      <w:r>
        <w:rPr>
          <w:color w:val="231F20"/>
        </w:rPr>
        <w:t>chief</w:t>
      </w:r>
      <w:r>
        <w:rPr>
          <w:color w:val="231F20"/>
          <w:spacing w:val="-14"/>
        </w:rPr>
        <w:t xml:space="preserve"> </w:t>
      </w:r>
      <w:r>
        <w:rPr>
          <w:color w:val="231F20"/>
        </w:rPr>
        <w:t>negotiat</w:t>
      </w:r>
      <w:r>
        <w:rPr>
          <w:color w:val="231F20"/>
        </w:rPr>
        <w:t>or</w:t>
      </w:r>
      <w:r>
        <w:rPr>
          <w:color w:val="231F20"/>
          <w:spacing w:val="-13"/>
        </w:rPr>
        <w:t xml:space="preserve"> </w:t>
      </w:r>
      <w:r>
        <w:rPr>
          <w:color w:val="231F20"/>
        </w:rPr>
        <w:t>for</w:t>
      </w:r>
      <w:r>
        <w:rPr>
          <w:color w:val="231F20"/>
          <w:spacing w:val="-13"/>
        </w:rPr>
        <w:t xml:space="preserve"> </w:t>
      </w:r>
      <w:r>
        <w:rPr>
          <w:color w:val="231F20"/>
        </w:rPr>
        <w:t>the</w:t>
      </w:r>
      <w:r>
        <w:rPr>
          <w:color w:val="231F20"/>
          <w:spacing w:val="-13"/>
        </w:rPr>
        <w:t xml:space="preserve"> </w:t>
      </w:r>
      <w:r>
        <w:rPr>
          <w:smallCaps/>
          <w:color w:val="231F20"/>
        </w:rPr>
        <w:t>dr</w:t>
      </w:r>
      <w:r>
        <w:rPr>
          <w:color w:val="231F20"/>
        </w:rPr>
        <w:t xml:space="preserve">v and the State of Vietnam was represented by Trần Văn Đỗ. The </w:t>
      </w:r>
      <w:r>
        <w:rPr>
          <w:smallCaps/>
          <w:color w:val="231F20"/>
        </w:rPr>
        <w:t>ussr</w:t>
      </w:r>
      <w:r>
        <w:rPr>
          <w:color w:val="231F20"/>
        </w:rPr>
        <w:t xml:space="preserve"> </w:t>
      </w:r>
      <w:r>
        <w:rPr>
          <w:color w:val="231F20"/>
          <w:spacing w:val="-2"/>
        </w:rPr>
        <w:t>delegation</w:t>
      </w:r>
      <w:r>
        <w:rPr>
          <w:color w:val="231F20"/>
          <w:spacing w:val="-8"/>
        </w:rPr>
        <w:t xml:space="preserve"> </w:t>
      </w:r>
      <w:r>
        <w:rPr>
          <w:color w:val="231F20"/>
          <w:spacing w:val="-2"/>
        </w:rPr>
        <w:t>was</w:t>
      </w:r>
      <w:r>
        <w:rPr>
          <w:color w:val="231F20"/>
          <w:spacing w:val="-8"/>
        </w:rPr>
        <w:t xml:space="preserve"> </w:t>
      </w:r>
      <w:r>
        <w:rPr>
          <w:color w:val="231F20"/>
          <w:spacing w:val="-2"/>
        </w:rPr>
        <w:t>headed</w:t>
      </w:r>
      <w:r>
        <w:rPr>
          <w:color w:val="231F20"/>
          <w:spacing w:val="-8"/>
        </w:rPr>
        <w:t xml:space="preserve"> </w:t>
      </w:r>
      <w:r>
        <w:rPr>
          <w:color w:val="231F20"/>
          <w:spacing w:val="-2"/>
        </w:rPr>
        <w:t>by</w:t>
      </w:r>
      <w:r>
        <w:rPr>
          <w:color w:val="231F20"/>
          <w:spacing w:val="-8"/>
        </w:rPr>
        <w:t xml:space="preserve"> </w:t>
      </w:r>
      <w:r>
        <w:rPr>
          <w:color w:val="231F20"/>
          <w:spacing w:val="-2"/>
        </w:rPr>
        <w:t>Vyacheslav</w:t>
      </w:r>
      <w:r>
        <w:rPr>
          <w:color w:val="231F20"/>
          <w:spacing w:val="-8"/>
        </w:rPr>
        <w:t xml:space="preserve"> </w:t>
      </w:r>
      <w:r>
        <w:rPr>
          <w:color w:val="231F20"/>
          <w:spacing w:val="-2"/>
        </w:rPr>
        <w:t>Molotov</w:t>
      </w:r>
      <w:r>
        <w:rPr>
          <w:color w:val="231F20"/>
          <w:spacing w:val="-8"/>
        </w:rPr>
        <w:t xml:space="preserve"> </w:t>
      </w:r>
      <w:r>
        <w:rPr>
          <w:color w:val="231F20"/>
          <w:spacing w:val="-2"/>
        </w:rPr>
        <w:t>and</w:t>
      </w:r>
      <w:r>
        <w:rPr>
          <w:color w:val="231F20"/>
          <w:spacing w:val="-8"/>
        </w:rPr>
        <w:t xml:space="preserve"> </w:t>
      </w:r>
      <w:r>
        <w:rPr>
          <w:color w:val="231F20"/>
          <w:spacing w:val="-2"/>
        </w:rPr>
        <w:t>the</w:t>
      </w:r>
      <w:r>
        <w:rPr>
          <w:color w:val="231F20"/>
          <w:spacing w:val="-8"/>
        </w:rPr>
        <w:t xml:space="preserve"> </w:t>
      </w:r>
      <w:r>
        <w:rPr>
          <w:color w:val="231F20"/>
          <w:spacing w:val="-2"/>
        </w:rPr>
        <w:t>Chinese</w:t>
      </w:r>
      <w:r>
        <w:rPr>
          <w:color w:val="231F20"/>
          <w:spacing w:val="-8"/>
        </w:rPr>
        <w:t xml:space="preserve"> </w:t>
      </w:r>
      <w:r>
        <w:rPr>
          <w:color w:val="231F20"/>
          <w:spacing w:val="-2"/>
        </w:rPr>
        <w:t>by</w:t>
      </w:r>
      <w:r>
        <w:rPr>
          <w:color w:val="231F20"/>
          <w:spacing w:val="-8"/>
        </w:rPr>
        <w:t xml:space="preserve"> </w:t>
      </w:r>
      <w:r>
        <w:rPr>
          <w:color w:val="231F20"/>
          <w:spacing w:val="-2"/>
        </w:rPr>
        <w:t xml:space="preserve">Zhou </w:t>
      </w:r>
      <w:r>
        <w:rPr>
          <w:color w:val="231F20"/>
          <w:spacing w:val="-4"/>
        </w:rPr>
        <w:t>Enlai.</w:t>
      </w:r>
      <w:r>
        <w:rPr>
          <w:color w:val="231F20"/>
          <w:spacing w:val="-6"/>
        </w:rPr>
        <w:t xml:space="preserve"> </w:t>
      </w:r>
      <w:r>
        <w:rPr>
          <w:color w:val="231F20"/>
          <w:spacing w:val="-4"/>
        </w:rPr>
        <w:t>During</w:t>
      </w:r>
      <w:r>
        <w:rPr>
          <w:color w:val="231F20"/>
          <w:spacing w:val="-6"/>
        </w:rPr>
        <w:t xml:space="preserve"> </w:t>
      </w:r>
      <w:r>
        <w:rPr>
          <w:color w:val="231F20"/>
          <w:spacing w:val="-4"/>
        </w:rPr>
        <w:t>the</w:t>
      </w:r>
      <w:r>
        <w:rPr>
          <w:color w:val="231F20"/>
          <w:spacing w:val="-6"/>
        </w:rPr>
        <w:t xml:space="preserve"> </w:t>
      </w:r>
      <w:r>
        <w:rPr>
          <w:color w:val="231F20"/>
          <w:spacing w:val="-4"/>
        </w:rPr>
        <w:t>talks,</w:t>
      </w:r>
      <w:r>
        <w:rPr>
          <w:color w:val="231F20"/>
          <w:spacing w:val="-6"/>
        </w:rPr>
        <w:t xml:space="preserve"> </w:t>
      </w:r>
      <w:r>
        <w:rPr>
          <w:color w:val="231F20"/>
          <w:spacing w:val="-4"/>
        </w:rPr>
        <w:t>the</w:t>
      </w:r>
      <w:r>
        <w:rPr>
          <w:color w:val="231F20"/>
          <w:spacing w:val="-6"/>
        </w:rPr>
        <w:t xml:space="preserve"> </w:t>
      </w:r>
      <w:r>
        <w:rPr>
          <w:color w:val="231F20"/>
          <w:spacing w:val="-4"/>
        </w:rPr>
        <w:t>confrontational</w:t>
      </w:r>
      <w:r>
        <w:rPr>
          <w:color w:val="231F20"/>
          <w:spacing w:val="-6"/>
        </w:rPr>
        <w:t xml:space="preserve"> </w:t>
      </w:r>
      <w:r>
        <w:rPr>
          <w:color w:val="231F20"/>
          <w:spacing w:val="-4"/>
        </w:rPr>
        <w:t>stances</w:t>
      </w:r>
      <w:r>
        <w:rPr>
          <w:color w:val="231F20"/>
          <w:spacing w:val="-6"/>
        </w:rPr>
        <w:t xml:space="preserve"> </w:t>
      </w:r>
      <w:r>
        <w:rPr>
          <w:color w:val="231F20"/>
          <w:spacing w:val="-4"/>
        </w:rPr>
        <w:t>of</w:t>
      </w:r>
      <w:r>
        <w:rPr>
          <w:color w:val="231F20"/>
          <w:spacing w:val="-6"/>
        </w:rPr>
        <w:t xml:space="preserve"> </w:t>
      </w:r>
      <w:r>
        <w:rPr>
          <w:color w:val="231F20"/>
          <w:spacing w:val="-4"/>
        </w:rPr>
        <w:t>the</w:t>
      </w:r>
      <w:r>
        <w:rPr>
          <w:color w:val="231F20"/>
          <w:spacing w:val="-6"/>
        </w:rPr>
        <w:t xml:space="preserve"> </w:t>
      </w:r>
      <w:r>
        <w:rPr>
          <w:smallCaps/>
          <w:color w:val="231F20"/>
          <w:spacing w:val="-4"/>
        </w:rPr>
        <w:t>u</w:t>
      </w:r>
      <w:r>
        <w:rPr>
          <w:color w:val="231F20"/>
          <w:spacing w:val="-4"/>
        </w:rPr>
        <w:t>.</w:t>
      </w:r>
      <w:r>
        <w:rPr>
          <w:smallCaps/>
          <w:color w:val="231F20"/>
          <w:spacing w:val="-4"/>
        </w:rPr>
        <w:t>s</w:t>
      </w:r>
      <w:r>
        <w:rPr>
          <w:color w:val="231F20"/>
          <w:spacing w:val="-4"/>
        </w:rPr>
        <w:t>.</w:t>
      </w:r>
      <w:r>
        <w:rPr>
          <w:color w:val="231F20"/>
          <w:spacing w:val="-6"/>
        </w:rPr>
        <w:t xml:space="preserve"> </w:t>
      </w:r>
      <w:r>
        <w:rPr>
          <w:color w:val="231F20"/>
          <w:spacing w:val="-4"/>
        </w:rPr>
        <w:t>and</w:t>
      </w:r>
      <w:r>
        <w:rPr>
          <w:color w:val="231F20"/>
          <w:spacing w:val="-6"/>
        </w:rPr>
        <w:t xml:space="preserve"> </w:t>
      </w:r>
      <w:r>
        <w:rPr>
          <w:color w:val="231F20"/>
          <w:spacing w:val="-4"/>
        </w:rPr>
        <w:t xml:space="preserve">Chinese </w:t>
      </w:r>
      <w:r>
        <w:rPr>
          <w:color w:val="231F20"/>
        </w:rPr>
        <w:t>delegations were so resolute that both Anthony Eden and Molotov had to frequently act as mediators. The delegation of the State of Vietnam of</w:t>
      </w:r>
      <w:r>
        <w:rPr>
          <w:color w:val="231F20"/>
          <w:spacing w:val="-5"/>
        </w:rPr>
        <w:t xml:space="preserve"> </w:t>
      </w:r>
      <w:r>
        <w:rPr>
          <w:color w:val="231F20"/>
        </w:rPr>
        <w:t>Bảo</w:t>
      </w:r>
      <w:r>
        <w:rPr>
          <w:color w:val="231F20"/>
          <w:spacing w:val="-5"/>
        </w:rPr>
        <w:t xml:space="preserve"> </w:t>
      </w:r>
      <w:r>
        <w:rPr>
          <w:color w:val="231F20"/>
        </w:rPr>
        <w:t>Đại,</w:t>
      </w:r>
      <w:r>
        <w:rPr>
          <w:color w:val="231F20"/>
          <w:spacing w:val="-5"/>
        </w:rPr>
        <w:t xml:space="preserve"> </w:t>
      </w:r>
      <w:r>
        <w:rPr>
          <w:color w:val="231F20"/>
        </w:rPr>
        <w:t>despite</w:t>
      </w:r>
      <w:r>
        <w:rPr>
          <w:color w:val="231F20"/>
          <w:spacing w:val="-5"/>
        </w:rPr>
        <w:t xml:space="preserve"> </w:t>
      </w:r>
      <w:r>
        <w:rPr>
          <w:color w:val="231F20"/>
        </w:rPr>
        <w:t>their</w:t>
      </w:r>
      <w:r>
        <w:rPr>
          <w:color w:val="231F20"/>
          <w:spacing w:val="-5"/>
        </w:rPr>
        <w:t xml:space="preserve"> </w:t>
      </w:r>
      <w:r>
        <w:rPr>
          <w:color w:val="231F20"/>
        </w:rPr>
        <w:t>independent</w:t>
      </w:r>
      <w:r>
        <w:rPr>
          <w:color w:val="231F20"/>
          <w:spacing w:val="-5"/>
        </w:rPr>
        <w:t xml:space="preserve"> </w:t>
      </w:r>
      <w:r>
        <w:rPr>
          <w:color w:val="231F20"/>
        </w:rPr>
        <w:t>status</w:t>
      </w:r>
      <w:r>
        <w:rPr>
          <w:color w:val="231F20"/>
          <w:spacing w:val="-5"/>
        </w:rPr>
        <w:t xml:space="preserve"> </w:t>
      </w:r>
      <w:r>
        <w:rPr>
          <w:color w:val="231F20"/>
        </w:rPr>
        <w:t>agreed</w:t>
      </w:r>
      <w:r>
        <w:rPr>
          <w:color w:val="231F20"/>
          <w:spacing w:val="-5"/>
        </w:rPr>
        <w:t xml:space="preserve"> </w:t>
      </w:r>
      <w:r>
        <w:rPr>
          <w:color w:val="231F20"/>
        </w:rPr>
        <w:t>in</w:t>
      </w:r>
      <w:r>
        <w:rPr>
          <w:color w:val="231F20"/>
          <w:spacing w:val="-5"/>
        </w:rPr>
        <w:t xml:space="preserve"> </w:t>
      </w:r>
      <w:r>
        <w:rPr>
          <w:color w:val="231F20"/>
        </w:rPr>
        <w:t>Paris</w:t>
      </w:r>
      <w:r>
        <w:rPr>
          <w:color w:val="231F20"/>
          <w:spacing w:val="-5"/>
        </w:rPr>
        <w:t xml:space="preserve"> </w:t>
      </w:r>
      <w:r>
        <w:rPr>
          <w:color w:val="231F20"/>
        </w:rPr>
        <w:t>on</w:t>
      </w:r>
      <w:r>
        <w:rPr>
          <w:color w:val="231F20"/>
          <w:spacing w:val="-5"/>
        </w:rPr>
        <w:t xml:space="preserve"> </w:t>
      </w:r>
      <w:r>
        <w:rPr>
          <w:color w:val="231F20"/>
        </w:rPr>
        <w:t>18</w:t>
      </w:r>
      <w:r>
        <w:rPr>
          <w:color w:val="231F20"/>
          <w:spacing w:val="-5"/>
        </w:rPr>
        <w:t xml:space="preserve"> </w:t>
      </w:r>
      <w:r>
        <w:rPr>
          <w:color w:val="231F20"/>
        </w:rPr>
        <w:t>April 1954,</w:t>
      </w:r>
      <w:r>
        <w:rPr>
          <w:color w:val="231F20"/>
          <w:spacing w:val="-10"/>
        </w:rPr>
        <w:t xml:space="preserve"> </w:t>
      </w:r>
      <w:r>
        <w:rPr>
          <w:color w:val="231F20"/>
        </w:rPr>
        <w:t>had</w:t>
      </w:r>
      <w:r>
        <w:rPr>
          <w:color w:val="231F20"/>
          <w:spacing w:val="-10"/>
        </w:rPr>
        <w:t xml:space="preserve"> </w:t>
      </w:r>
      <w:r>
        <w:rPr>
          <w:color w:val="231F20"/>
        </w:rPr>
        <w:t>little</w:t>
      </w:r>
      <w:r>
        <w:rPr>
          <w:color w:val="231F20"/>
          <w:spacing w:val="-10"/>
        </w:rPr>
        <w:t xml:space="preserve"> </w:t>
      </w:r>
      <w:r>
        <w:rPr>
          <w:color w:val="231F20"/>
        </w:rPr>
        <w:t>say</w:t>
      </w:r>
      <w:r>
        <w:rPr>
          <w:color w:val="231F20"/>
          <w:spacing w:val="-10"/>
        </w:rPr>
        <w:t xml:space="preserve"> </w:t>
      </w:r>
      <w:r>
        <w:rPr>
          <w:color w:val="231F20"/>
        </w:rPr>
        <w:t>in</w:t>
      </w:r>
      <w:r>
        <w:rPr>
          <w:color w:val="231F20"/>
          <w:spacing w:val="-10"/>
        </w:rPr>
        <w:t xml:space="preserve"> </w:t>
      </w:r>
      <w:r>
        <w:rPr>
          <w:color w:val="231F20"/>
        </w:rPr>
        <w:t>negotiating</w:t>
      </w:r>
      <w:r>
        <w:rPr>
          <w:color w:val="231F20"/>
          <w:spacing w:val="-10"/>
        </w:rPr>
        <w:t xml:space="preserve"> </w:t>
      </w:r>
      <w:r>
        <w:rPr>
          <w:color w:val="231F20"/>
        </w:rPr>
        <w:t>their</w:t>
      </w:r>
      <w:r>
        <w:rPr>
          <w:color w:val="231F20"/>
          <w:spacing w:val="-10"/>
        </w:rPr>
        <w:t xml:space="preserve"> </w:t>
      </w:r>
      <w:r>
        <w:rPr>
          <w:color w:val="231F20"/>
        </w:rPr>
        <w:t>own</w:t>
      </w:r>
      <w:r>
        <w:rPr>
          <w:color w:val="231F20"/>
          <w:spacing w:val="-10"/>
        </w:rPr>
        <w:t xml:space="preserve"> </w:t>
      </w:r>
      <w:r>
        <w:rPr>
          <w:color w:val="231F20"/>
        </w:rPr>
        <w:t>political</w:t>
      </w:r>
      <w:r>
        <w:rPr>
          <w:color w:val="231F20"/>
          <w:spacing w:val="-10"/>
        </w:rPr>
        <w:t xml:space="preserve"> </w:t>
      </w:r>
      <w:r>
        <w:rPr>
          <w:color w:val="231F20"/>
        </w:rPr>
        <w:t>future.</w:t>
      </w:r>
      <w:r>
        <w:rPr>
          <w:color w:val="231F20"/>
          <w:spacing w:val="-10"/>
        </w:rPr>
        <w:t xml:space="preserve"> </w:t>
      </w:r>
      <w:r>
        <w:rPr>
          <w:color w:val="231F20"/>
        </w:rPr>
        <w:t>French</w:t>
      </w:r>
      <w:r>
        <w:rPr>
          <w:color w:val="231F20"/>
          <w:spacing w:val="-10"/>
        </w:rPr>
        <w:t xml:space="preserve"> </w:t>
      </w:r>
      <w:r>
        <w:rPr>
          <w:color w:val="231F20"/>
        </w:rPr>
        <w:t xml:space="preserve">rep- resentatives avoided them and secretly negotiated with the </w:t>
      </w:r>
      <w:r>
        <w:rPr>
          <w:smallCaps/>
          <w:color w:val="231F20"/>
        </w:rPr>
        <w:t>dr</w:t>
      </w:r>
      <w:r>
        <w:rPr>
          <w:color w:val="231F20"/>
        </w:rPr>
        <w:t xml:space="preserve">v, then </w:t>
      </w:r>
      <w:r>
        <w:rPr>
          <w:color w:val="231F20"/>
          <w:spacing w:val="-2"/>
        </w:rPr>
        <w:t>reported</w:t>
      </w:r>
      <w:r>
        <w:rPr>
          <w:color w:val="231F20"/>
          <w:spacing w:val="-9"/>
        </w:rPr>
        <w:t xml:space="preserve"> </w:t>
      </w:r>
      <w:r>
        <w:rPr>
          <w:color w:val="231F20"/>
          <w:spacing w:val="-2"/>
        </w:rPr>
        <w:t>to</w:t>
      </w:r>
      <w:r>
        <w:rPr>
          <w:color w:val="231F20"/>
          <w:spacing w:val="-9"/>
        </w:rPr>
        <w:t xml:space="preserve"> </w:t>
      </w:r>
      <w:r>
        <w:rPr>
          <w:color w:val="231F20"/>
          <w:spacing w:val="-2"/>
        </w:rPr>
        <w:t>the</w:t>
      </w:r>
      <w:r>
        <w:rPr>
          <w:color w:val="231F20"/>
          <w:spacing w:val="-9"/>
        </w:rPr>
        <w:t xml:space="preserve"> </w:t>
      </w:r>
      <w:r>
        <w:rPr>
          <w:smallCaps/>
          <w:color w:val="231F20"/>
          <w:spacing w:val="-2"/>
        </w:rPr>
        <w:t>u</w:t>
      </w:r>
      <w:r>
        <w:rPr>
          <w:color w:val="231F20"/>
          <w:spacing w:val="-2"/>
        </w:rPr>
        <w:t>.</w:t>
      </w:r>
      <w:r>
        <w:rPr>
          <w:smallCaps/>
          <w:color w:val="231F20"/>
          <w:spacing w:val="-2"/>
        </w:rPr>
        <w:t>s</w:t>
      </w:r>
      <w:r>
        <w:rPr>
          <w:color w:val="231F20"/>
          <w:spacing w:val="-2"/>
        </w:rPr>
        <w:t>.</w:t>
      </w:r>
      <w:r>
        <w:rPr>
          <w:color w:val="231F20"/>
          <w:spacing w:val="-9"/>
        </w:rPr>
        <w:t xml:space="preserve"> </w:t>
      </w:r>
      <w:r>
        <w:rPr>
          <w:color w:val="231F20"/>
          <w:spacing w:val="-2"/>
        </w:rPr>
        <w:t>and</w:t>
      </w:r>
      <w:r>
        <w:rPr>
          <w:color w:val="231F20"/>
          <w:spacing w:val="-9"/>
        </w:rPr>
        <w:t xml:space="preserve"> </w:t>
      </w:r>
      <w:r>
        <w:rPr>
          <w:color w:val="231F20"/>
          <w:spacing w:val="-2"/>
        </w:rPr>
        <w:t>it</w:t>
      </w:r>
      <w:r>
        <w:rPr>
          <w:color w:val="231F20"/>
          <w:spacing w:val="-9"/>
        </w:rPr>
        <w:t xml:space="preserve"> </w:t>
      </w:r>
      <w:r>
        <w:rPr>
          <w:color w:val="231F20"/>
          <w:spacing w:val="-2"/>
        </w:rPr>
        <w:t>was</w:t>
      </w:r>
      <w:r>
        <w:rPr>
          <w:color w:val="231F20"/>
          <w:spacing w:val="-9"/>
        </w:rPr>
        <w:t xml:space="preserve"> </w:t>
      </w:r>
      <w:r>
        <w:rPr>
          <w:color w:val="231F20"/>
          <w:spacing w:val="-2"/>
        </w:rPr>
        <w:t>then</w:t>
      </w:r>
      <w:r>
        <w:rPr>
          <w:color w:val="231F20"/>
          <w:spacing w:val="-9"/>
        </w:rPr>
        <w:t xml:space="preserve"> </w:t>
      </w:r>
      <w:r>
        <w:rPr>
          <w:color w:val="231F20"/>
          <w:spacing w:val="-2"/>
        </w:rPr>
        <w:t>up</w:t>
      </w:r>
      <w:r>
        <w:rPr>
          <w:color w:val="231F20"/>
          <w:spacing w:val="-9"/>
        </w:rPr>
        <w:t xml:space="preserve"> </w:t>
      </w:r>
      <w:r>
        <w:rPr>
          <w:color w:val="231F20"/>
          <w:spacing w:val="-2"/>
        </w:rPr>
        <w:t>to</w:t>
      </w:r>
      <w:r>
        <w:rPr>
          <w:color w:val="231F20"/>
          <w:spacing w:val="-9"/>
        </w:rPr>
        <w:t xml:space="preserve"> </w:t>
      </w:r>
      <w:r>
        <w:rPr>
          <w:color w:val="231F20"/>
          <w:spacing w:val="-2"/>
        </w:rPr>
        <w:t>the</w:t>
      </w:r>
      <w:r>
        <w:rPr>
          <w:color w:val="231F20"/>
          <w:spacing w:val="-9"/>
        </w:rPr>
        <w:t xml:space="preserve"> </w:t>
      </w:r>
      <w:r>
        <w:rPr>
          <w:smallCaps/>
          <w:color w:val="231F20"/>
          <w:spacing w:val="-2"/>
        </w:rPr>
        <w:t>u</w:t>
      </w:r>
      <w:r>
        <w:rPr>
          <w:color w:val="231F20"/>
          <w:spacing w:val="-2"/>
        </w:rPr>
        <w:t>.</w:t>
      </w:r>
      <w:r>
        <w:rPr>
          <w:smallCaps/>
          <w:color w:val="231F20"/>
          <w:spacing w:val="-2"/>
        </w:rPr>
        <w:t>s</w:t>
      </w:r>
      <w:r>
        <w:rPr>
          <w:color w:val="231F20"/>
          <w:spacing w:val="-2"/>
        </w:rPr>
        <w:t>.</w:t>
      </w:r>
      <w:r>
        <w:rPr>
          <w:color w:val="231F20"/>
          <w:spacing w:val="-9"/>
        </w:rPr>
        <w:t xml:space="preserve"> </w:t>
      </w:r>
      <w:r>
        <w:rPr>
          <w:color w:val="231F20"/>
          <w:spacing w:val="-2"/>
        </w:rPr>
        <w:t>to</w:t>
      </w:r>
      <w:r>
        <w:rPr>
          <w:color w:val="231F20"/>
          <w:spacing w:val="-9"/>
        </w:rPr>
        <w:t xml:space="preserve"> </w:t>
      </w:r>
      <w:r>
        <w:rPr>
          <w:color w:val="231F20"/>
          <w:spacing w:val="-2"/>
        </w:rPr>
        <w:t>persuade</w:t>
      </w:r>
      <w:r>
        <w:rPr>
          <w:color w:val="231F20"/>
          <w:spacing w:val="-9"/>
        </w:rPr>
        <w:t xml:space="preserve"> </w:t>
      </w:r>
      <w:r>
        <w:rPr>
          <w:color w:val="231F20"/>
          <w:spacing w:val="-2"/>
        </w:rPr>
        <w:t>the</w:t>
      </w:r>
      <w:r>
        <w:rPr>
          <w:color w:val="231F20"/>
          <w:spacing w:val="-9"/>
        </w:rPr>
        <w:t xml:space="preserve"> </w:t>
      </w:r>
      <w:r>
        <w:rPr>
          <w:color w:val="231F20"/>
          <w:spacing w:val="-2"/>
        </w:rPr>
        <w:t xml:space="preserve">Vietnam </w:t>
      </w:r>
      <w:r>
        <w:rPr>
          <w:color w:val="231F20"/>
        </w:rPr>
        <w:t>delegation to accept the result.</w:t>
      </w:r>
      <w:r>
        <w:rPr>
          <w:color w:val="231F20"/>
          <w:position w:val="7"/>
          <w:sz w:val="16"/>
        </w:rPr>
        <w:t xml:space="preserve">25 </w:t>
      </w:r>
      <w:r>
        <w:rPr>
          <w:color w:val="231F20"/>
        </w:rPr>
        <w:t>The new prime minister Ngô Đình Diệm,</w:t>
      </w:r>
      <w:r>
        <w:rPr>
          <w:color w:val="231F20"/>
          <w:spacing w:val="-4"/>
        </w:rPr>
        <w:t xml:space="preserve"> </w:t>
      </w:r>
      <w:r>
        <w:rPr>
          <w:color w:val="231F20"/>
        </w:rPr>
        <w:t>who</w:t>
      </w:r>
      <w:r>
        <w:rPr>
          <w:color w:val="231F20"/>
          <w:spacing w:val="-4"/>
        </w:rPr>
        <w:t xml:space="preserve"> </w:t>
      </w:r>
      <w:r>
        <w:rPr>
          <w:color w:val="231F20"/>
        </w:rPr>
        <w:t>joined</w:t>
      </w:r>
      <w:r>
        <w:rPr>
          <w:color w:val="231F20"/>
          <w:spacing w:val="-4"/>
        </w:rPr>
        <w:t xml:space="preserve"> </w:t>
      </w:r>
      <w:r>
        <w:rPr>
          <w:color w:val="231F20"/>
        </w:rPr>
        <w:t>the</w:t>
      </w:r>
      <w:r>
        <w:rPr>
          <w:color w:val="231F20"/>
          <w:spacing w:val="-4"/>
        </w:rPr>
        <w:t xml:space="preserve"> </w:t>
      </w:r>
      <w:r>
        <w:rPr>
          <w:color w:val="231F20"/>
        </w:rPr>
        <w:t>government</w:t>
      </w:r>
      <w:r>
        <w:rPr>
          <w:color w:val="231F20"/>
          <w:spacing w:val="-4"/>
        </w:rPr>
        <w:t xml:space="preserve"> </w:t>
      </w:r>
      <w:r>
        <w:rPr>
          <w:color w:val="231F20"/>
        </w:rPr>
        <w:t>of</w:t>
      </w:r>
      <w:r>
        <w:rPr>
          <w:color w:val="231F20"/>
          <w:spacing w:val="-4"/>
        </w:rPr>
        <w:t xml:space="preserve"> </w:t>
      </w:r>
      <w:r>
        <w:rPr>
          <w:color w:val="231F20"/>
        </w:rPr>
        <w:t>Bảo</w:t>
      </w:r>
      <w:r>
        <w:rPr>
          <w:color w:val="231F20"/>
          <w:spacing w:val="-4"/>
        </w:rPr>
        <w:t xml:space="preserve"> </w:t>
      </w:r>
      <w:r>
        <w:rPr>
          <w:color w:val="231F20"/>
        </w:rPr>
        <w:t>Đại</w:t>
      </w:r>
      <w:r>
        <w:rPr>
          <w:color w:val="231F20"/>
          <w:spacing w:val="-4"/>
        </w:rPr>
        <w:t xml:space="preserve"> </w:t>
      </w:r>
      <w:r>
        <w:rPr>
          <w:color w:val="231F20"/>
        </w:rPr>
        <w:t>on</w:t>
      </w:r>
      <w:r>
        <w:rPr>
          <w:color w:val="231F20"/>
          <w:spacing w:val="-4"/>
        </w:rPr>
        <w:t xml:space="preserve"> </w:t>
      </w:r>
      <w:r>
        <w:rPr>
          <w:color w:val="231F20"/>
        </w:rPr>
        <w:t>18</w:t>
      </w:r>
      <w:r>
        <w:rPr>
          <w:color w:val="231F20"/>
          <w:spacing w:val="-4"/>
        </w:rPr>
        <w:t xml:space="preserve"> </w:t>
      </w:r>
      <w:r>
        <w:rPr>
          <w:color w:val="231F20"/>
        </w:rPr>
        <w:t>June</w:t>
      </w:r>
      <w:r>
        <w:rPr>
          <w:color w:val="231F20"/>
          <w:spacing w:val="-4"/>
        </w:rPr>
        <w:t xml:space="preserve"> </w:t>
      </w:r>
      <w:r>
        <w:rPr>
          <w:color w:val="231F20"/>
        </w:rPr>
        <w:t>1954,</w:t>
      </w:r>
      <w:r>
        <w:rPr>
          <w:color w:val="231F20"/>
          <w:spacing w:val="-4"/>
        </w:rPr>
        <w:t xml:space="preserve"> </w:t>
      </w:r>
      <w:r>
        <w:rPr>
          <w:color w:val="231F20"/>
        </w:rPr>
        <w:t>proved obdurate</w:t>
      </w:r>
      <w:r>
        <w:rPr>
          <w:color w:val="231F20"/>
          <w:spacing w:val="4"/>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question</w:t>
      </w:r>
      <w:r>
        <w:rPr>
          <w:color w:val="231F20"/>
          <w:spacing w:val="5"/>
        </w:rPr>
        <w:t xml:space="preserve"> </w:t>
      </w:r>
      <w:r>
        <w:rPr>
          <w:color w:val="231F20"/>
        </w:rPr>
        <w:t>of</w:t>
      </w:r>
      <w:r>
        <w:rPr>
          <w:color w:val="231F20"/>
          <w:spacing w:val="5"/>
        </w:rPr>
        <w:t xml:space="preserve"> </w:t>
      </w:r>
      <w:r>
        <w:rPr>
          <w:color w:val="231F20"/>
        </w:rPr>
        <w:t>a</w:t>
      </w:r>
      <w:r>
        <w:rPr>
          <w:color w:val="231F20"/>
          <w:spacing w:val="4"/>
        </w:rPr>
        <w:t xml:space="preserve"> </w:t>
      </w:r>
      <w:r>
        <w:rPr>
          <w:color w:val="231F20"/>
        </w:rPr>
        <w:t>partition</w:t>
      </w:r>
      <w:r>
        <w:rPr>
          <w:color w:val="231F20"/>
          <w:spacing w:val="5"/>
        </w:rPr>
        <w:t xml:space="preserve"> </w:t>
      </w:r>
      <w:r>
        <w:rPr>
          <w:color w:val="231F20"/>
        </w:rPr>
        <w:t>of</w:t>
      </w:r>
      <w:r>
        <w:rPr>
          <w:color w:val="231F20"/>
          <w:spacing w:val="5"/>
        </w:rPr>
        <w:t xml:space="preserve"> </w:t>
      </w:r>
      <w:r>
        <w:rPr>
          <w:color w:val="231F20"/>
        </w:rPr>
        <w:t>Vietnam.</w:t>
      </w:r>
      <w:r>
        <w:rPr>
          <w:color w:val="231F20"/>
          <w:position w:val="7"/>
          <w:sz w:val="16"/>
        </w:rPr>
        <w:t>26</w:t>
      </w:r>
      <w:r>
        <w:rPr>
          <w:color w:val="231F20"/>
          <w:spacing w:val="17"/>
          <w:position w:val="7"/>
          <w:sz w:val="16"/>
        </w:rPr>
        <w:t xml:space="preserve"> </w:t>
      </w:r>
      <w:r>
        <w:rPr>
          <w:color w:val="231F20"/>
        </w:rPr>
        <w:t>The</w:t>
      </w:r>
      <w:r>
        <w:rPr>
          <w:color w:val="231F20"/>
          <w:spacing w:val="5"/>
        </w:rPr>
        <w:t xml:space="preserve"> </w:t>
      </w:r>
      <w:r>
        <w:rPr>
          <w:smallCaps/>
          <w:color w:val="231F20"/>
        </w:rPr>
        <w:t>u</w:t>
      </w:r>
      <w:r>
        <w:rPr>
          <w:color w:val="231F20"/>
        </w:rPr>
        <w:t>.</w:t>
      </w:r>
      <w:r>
        <w:rPr>
          <w:smallCaps/>
          <w:color w:val="231F20"/>
        </w:rPr>
        <w:t>s</w:t>
      </w:r>
      <w:r>
        <w:rPr>
          <w:color w:val="231F20"/>
        </w:rPr>
        <w:t>.</w:t>
      </w:r>
      <w:r>
        <w:rPr>
          <w:color w:val="231F20"/>
          <w:spacing w:val="4"/>
        </w:rPr>
        <w:t xml:space="preserve"> </w:t>
      </w:r>
      <w:r>
        <w:rPr>
          <w:color w:val="231F20"/>
        </w:rPr>
        <w:t>and</w:t>
      </w:r>
      <w:r>
        <w:rPr>
          <w:color w:val="231F20"/>
          <w:spacing w:val="5"/>
        </w:rPr>
        <w:t xml:space="preserve"> </w:t>
      </w:r>
      <w:r>
        <w:rPr>
          <w:color w:val="231F20"/>
          <w:spacing w:val="-5"/>
        </w:rPr>
        <w:t>the</w:t>
      </w:r>
    </w:p>
    <w:p w:rsidR="009E0961" w:rsidRDefault="009E0961">
      <w:pPr>
        <w:spacing w:line="254" w:lineRule="auto"/>
        <w:jc w:val="both"/>
        <w:sectPr w:rsidR="009E0961">
          <w:footerReference w:type="default" r:id="rId100"/>
          <w:pgSz w:w="8850" w:h="13270"/>
          <w:pgMar w:top="440" w:right="679" w:bottom="940" w:left="0" w:header="0" w:footer="757" w:gutter="0"/>
          <w:pgNumType w:start="201"/>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183599">
      <w:pPr>
        <w:pStyle w:val="BodyText"/>
        <w:spacing w:before="10"/>
        <w:rPr>
          <w:sz w:val="25"/>
        </w:rPr>
      </w:pPr>
      <w:r>
        <w:rPr>
          <w:noProof/>
        </w:rPr>
        <w:drawing>
          <wp:anchor distT="0" distB="0" distL="0" distR="0" simplePos="0" relativeHeight="51" behindDoc="0" locked="0" layoutInCell="1" allowOverlap="1">
            <wp:simplePos x="0" y="0"/>
            <wp:positionH relativeFrom="page">
              <wp:posOffset>1645577</wp:posOffset>
            </wp:positionH>
            <wp:positionV relativeFrom="paragraph">
              <wp:posOffset>204646</wp:posOffset>
            </wp:positionV>
            <wp:extent cx="2345290" cy="3390900"/>
            <wp:effectExtent l="0" t="0" r="0" b="0"/>
            <wp:wrapTopAndBottom/>
            <wp:docPr id="85"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3.png"/>
                    <pic:cNvPicPr/>
                  </pic:nvPicPr>
                  <pic:blipFill>
                    <a:blip r:embed="rId101" cstate="print"/>
                    <a:stretch>
                      <a:fillRect/>
                    </a:stretch>
                  </pic:blipFill>
                  <pic:spPr>
                    <a:xfrm>
                      <a:off x="0" y="0"/>
                      <a:ext cx="2345290" cy="3390900"/>
                    </a:xfrm>
                    <a:prstGeom prst="rect">
                      <a:avLst/>
                    </a:prstGeom>
                  </pic:spPr>
                </pic:pic>
              </a:graphicData>
            </a:graphic>
          </wp:anchor>
        </w:drawing>
      </w:r>
    </w:p>
    <w:p w:rsidR="009E0961" w:rsidRDefault="009E0961">
      <w:pPr>
        <w:pStyle w:val="BodyText"/>
        <w:spacing w:before="2"/>
        <w:rPr>
          <w:sz w:val="31"/>
        </w:rPr>
      </w:pPr>
    </w:p>
    <w:p w:rsidR="009E0961" w:rsidRDefault="00183599">
      <w:pPr>
        <w:ind w:left="1530" w:right="794"/>
        <w:jc w:val="center"/>
        <w:rPr>
          <w:sz w:val="18"/>
        </w:rPr>
      </w:pPr>
      <w:r>
        <w:rPr>
          <w:color w:val="231F20"/>
          <w:sz w:val="18"/>
        </w:rPr>
        <w:t>Young</w:t>
      </w:r>
      <w:r>
        <w:rPr>
          <w:color w:val="231F20"/>
          <w:spacing w:val="-3"/>
          <w:sz w:val="18"/>
        </w:rPr>
        <w:t xml:space="preserve"> </w:t>
      </w:r>
      <w:r>
        <w:rPr>
          <w:color w:val="231F20"/>
          <w:sz w:val="18"/>
        </w:rPr>
        <w:t>Võ</w:t>
      </w:r>
      <w:r>
        <w:rPr>
          <w:color w:val="231F20"/>
          <w:spacing w:val="-3"/>
          <w:sz w:val="18"/>
        </w:rPr>
        <w:t xml:space="preserve"> </w:t>
      </w:r>
      <w:r>
        <w:rPr>
          <w:color w:val="231F20"/>
          <w:sz w:val="18"/>
        </w:rPr>
        <w:t>Nguyên</w:t>
      </w:r>
      <w:r>
        <w:rPr>
          <w:color w:val="231F20"/>
          <w:spacing w:val="-2"/>
          <w:sz w:val="18"/>
        </w:rPr>
        <w:t xml:space="preserve"> </w:t>
      </w:r>
      <w:r>
        <w:rPr>
          <w:color w:val="231F20"/>
          <w:sz w:val="18"/>
        </w:rPr>
        <w:t>Giáp</w:t>
      </w:r>
      <w:r>
        <w:rPr>
          <w:color w:val="231F20"/>
          <w:spacing w:val="-3"/>
          <w:sz w:val="18"/>
        </w:rPr>
        <w:t xml:space="preserve"> </w:t>
      </w:r>
      <w:r>
        <w:rPr>
          <w:color w:val="231F20"/>
          <w:sz w:val="18"/>
        </w:rPr>
        <w:t>and</w:t>
      </w:r>
      <w:r>
        <w:rPr>
          <w:color w:val="231F20"/>
          <w:spacing w:val="-3"/>
          <w:sz w:val="18"/>
        </w:rPr>
        <w:t xml:space="preserve"> </w:t>
      </w:r>
      <w:r>
        <w:rPr>
          <w:color w:val="231F20"/>
          <w:sz w:val="18"/>
        </w:rPr>
        <w:t>Hồ</w:t>
      </w:r>
      <w:r>
        <w:rPr>
          <w:color w:val="231F20"/>
          <w:spacing w:val="-2"/>
          <w:sz w:val="18"/>
        </w:rPr>
        <w:t xml:space="preserve"> </w:t>
      </w:r>
      <w:r>
        <w:rPr>
          <w:color w:val="231F20"/>
          <w:sz w:val="18"/>
        </w:rPr>
        <w:t>Chí</w:t>
      </w:r>
      <w:r>
        <w:rPr>
          <w:color w:val="231F20"/>
          <w:spacing w:val="-3"/>
          <w:sz w:val="18"/>
        </w:rPr>
        <w:t xml:space="preserve"> </w:t>
      </w:r>
      <w:r>
        <w:rPr>
          <w:color w:val="231F20"/>
          <w:sz w:val="18"/>
        </w:rPr>
        <w:t>Minh</w:t>
      </w:r>
      <w:r>
        <w:rPr>
          <w:color w:val="231F20"/>
          <w:spacing w:val="-3"/>
          <w:sz w:val="18"/>
        </w:rPr>
        <w:t xml:space="preserve"> </w:t>
      </w:r>
      <w:r>
        <w:rPr>
          <w:color w:val="231F20"/>
          <w:sz w:val="18"/>
        </w:rPr>
        <w:t>during</w:t>
      </w:r>
      <w:r>
        <w:rPr>
          <w:color w:val="231F20"/>
          <w:spacing w:val="-2"/>
          <w:sz w:val="18"/>
        </w:rPr>
        <w:t xml:space="preserve"> </w:t>
      </w:r>
      <w:r>
        <w:rPr>
          <w:color w:val="231F20"/>
          <w:sz w:val="18"/>
        </w:rPr>
        <w:t>the</w:t>
      </w:r>
      <w:r>
        <w:rPr>
          <w:color w:val="231F20"/>
          <w:spacing w:val="-3"/>
          <w:sz w:val="18"/>
        </w:rPr>
        <w:t xml:space="preserve"> </w:t>
      </w:r>
      <w:r>
        <w:rPr>
          <w:color w:val="231F20"/>
          <w:sz w:val="18"/>
        </w:rPr>
        <w:t>anti-French</w:t>
      </w:r>
      <w:r>
        <w:rPr>
          <w:color w:val="231F20"/>
          <w:spacing w:val="-3"/>
          <w:sz w:val="18"/>
        </w:rPr>
        <w:t xml:space="preserve"> </w:t>
      </w:r>
      <w:r>
        <w:rPr>
          <w:color w:val="231F20"/>
          <w:spacing w:val="-2"/>
          <w:sz w:val="18"/>
        </w:rPr>
        <w:t>period.</w:t>
      </w:r>
    </w:p>
    <w:p w:rsidR="009E0961" w:rsidRDefault="009E0961">
      <w:pPr>
        <w:pStyle w:val="BodyText"/>
        <w:rPr>
          <w:sz w:val="26"/>
        </w:rPr>
      </w:pPr>
    </w:p>
    <w:p w:rsidR="009E0961" w:rsidRDefault="00183599">
      <w:pPr>
        <w:pStyle w:val="BodyText"/>
        <w:spacing w:line="249" w:lineRule="auto"/>
        <w:ind w:left="1474" w:right="727"/>
        <w:jc w:val="both"/>
        <w:rPr>
          <w:sz w:val="16"/>
        </w:rPr>
      </w:pPr>
      <w:r>
        <w:rPr>
          <w:color w:val="231F20"/>
        </w:rPr>
        <w:t xml:space="preserve">United Kingdom sometimes felt left out of the secret talks between France and the </w:t>
      </w:r>
      <w:r>
        <w:rPr>
          <w:smallCaps/>
          <w:color w:val="231F20"/>
        </w:rPr>
        <w:t>dr</w:t>
      </w:r>
      <w:r>
        <w:rPr>
          <w:color w:val="231F20"/>
        </w:rPr>
        <w:t xml:space="preserve">v and the </w:t>
      </w:r>
      <w:r>
        <w:rPr>
          <w:smallCaps/>
          <w:color w:val="231F20"/>
        </w:rPr>
        <w:t>u</w:t>
      </w:r>
      <w:r>
        <w:rPr>
          <w:color w:val="231F20"/>
        </w:rPr>
        <w:t>.</w:t>
      </w:r>
      <w:r>
        <w:rPr>
          <w:smallCaps/>
          <w:color w:val="231F20"/>
        </w:rPr>
        <w:t>s</w:t>
      </w:r>
      <w:r>
        <w:rPr>
          <w:color w:val="231F20"/>
        </w:rPr>
        <w:t xml:space="preserve">. then decided to adopt a ‘dissociated’ </w:t>
      </w:r>
      <w:r>
        <w:rPr>
          <w:color w:val="231F20"/>
          <w:spacing w:val="-2"/>
        </w:rPr>
        <w:t>approach,</w:t>
      </w:r>
      <w:r>
        <w:rPr>
          <w:color w:val="231F20"/>
          <w:spacing w:val="-7"/>
        </w:rPr>
        <w:t xml:space="preserve"> </w:t>
      </w:r>
      <w:r>
        <w:rPr>
          <w:color w:val="231F20"/>
          <w:spacing w:val="-2"/>
        </w:rPr>
        <w:t>in</w:t>
      </w:r>
      <w:r>
        <w:rPr>
          <w:color w:val="231F20"/>
          <w:spacing w:val="-7"/>
        </w:rPr>
        <w:t xml:space="preserve"> </w:t>
      </w:r>
      <w:r>
        <w:rPr>
          <w:color w:val="231F20"/>
          <w:spacing w:val="-2"/>
        </w:rPr>
        <w:t>case</w:t>
      </w:r>
      <w:r>
        <w:rPr>
          <w:color w:val="231F20"/>
          <w:spacing w:val="-7"/>
        </w:rPr>
        <w:t xml:space="preserve"> </w:t>
      </w:r>
      <w:r>
        <w:rPr>
          <w:color w:val="231F20"/>
          <w:spacing w:val="-2"/>
        </w:rPr>
        <w:t>they</w:t>
      </w:r>
      <w:r>
        <w:rPr>
          <w:color w:val="231F20"/>
          <w:spacing w:val="-7"/>
        </w:rPr>
        <w:t xml:space="preserve"> </w:t>
      </w:r>
      <w:r>
        <w:rPr>
          <w:color w:val="231F20"/>
          <w:spacing w:val="-2"/>
        </w:rPr>
        <w:t>failed</w:t>
      </w:r>
      <w:r>
        <w:rPr>
          <w:color w:val="231F20"/>
          <w:spacing w:val="-7"/>
        </w:rPr>
        <w:t xml:space="preserve"> </w:t>
      </w:r>
      <w:r>
        <w:rPr>
          <w:color w:val="231F20"/>
          <w:spacing w:val="-2"/>
        </w:rPr>
        <w:t>to</w:t>
      </w:r>
      <w:r>
        <w:rPr>
          <w:color w:val="231F20"/>
          <w:spacing w:val="-7"/>
        </w:rPr>
        <w:t xml:space="preserve"> </w:t>
      </w:r>
      <w:r>
        <w:rPr>
          <w:color w:val="231F20"/>
          <w:spacing w:val="-2"/>
        </w:rPr>
        <w:t>exert</w:t>
      </w:r>
      <w:r>
        <w:rPr>
          <w:color w:val="231F20"/>
          <w:spacing w:val="-7"/>
        </w:rPr>
        <w:t xml:space="preserve"> </w:t>
      </w:r>
      <w:r>
        <w:rPr>
          <w:color w:val="231F20"/>
          <w:spacing w:val="-2"/>
        </w:rPr>
        <w:t>enough</w:t>
      </w:r>
      <w:r>
        <w:rPr>
          <w:color w:val="231F20"/>
          <w:spacing w:val="-7"/>
        </w:rPr>
        <w:t xml:space="preserve"> </w:t>
      </w:r>
      <w:r>
        <w:rPr>
          <w:color w:val="231F20"/>
          <w:spacing w:val="-2"/>
        </w:rPr>
        <w:t>influence</w:t>
      </w:r>
      <w:r>
        <w:rPr>
          <w:color w:val="231F20"/>
          <w:spacing w:val="-7"/>
        </w:rPr>
        <w:t xml:space="preserve"> </w:t>
      </w:r>
      <w:r>
        <w:rPr>
          <w:color w:val="231F20"/>
          <w:spacing w:val="-2"/>
        </w:rPr>
        <w:t>to</w:t>
      </w:r>
      <w:r>
        <w:rPr>
          <w:color w:val="231F20"/>
          <w:spacing w:val="-7"/>
        </w:rPr>
        <w:t xml:space="preserve"> </w:t>
      </w:r>
      <w:r>
        <w:rPr>
          <w:color w:val="231F20"/>
          <w:spacing w:val="-2"/>
        </w:rPr>
        <w:t>‘make</w:t>
      </w:r>
      <w:r>
        <w:rPr>
          <w:color w:val="231F20"/>
          <w:spacing w:val="-7"/>
        </w:rPr>
        <w:t xml:space="preserve"> </w:t>
      </w:r>
      <w:r>
        <w:rPr>
          <w:color w:val="231F20"/>
          <w:spacing w:val="-2"/>
        </w:rPr>
        <w:t>the</w:t>
      </w:r>
      <w:r>
        <w:rPr>
          <w:color w:val="231F20"/>
          <w:spacing w:val="-7"/>
        </w:rPr>
        <w:t xml:space="preserve"> </w:t>
      </w:r>
      <w:r>
        <w:rPr>
          <w:color w:val="231F20"/>
          <w:spacing w:val="-2"/>
        </w:rPr>
        <w:t xml:space="preserve">final </w:t>
      </w:r>
      <w:r>
        <w:rPr>
          <w:color w:val="231F20"/>
        </w:rPr>
        <w:t>terms compat</w:t>
      </w:r>
      <w:r>
        <w:rPr>
          <w:color w:val="231F20"/>
        </w:rPr>
        <w:t>ible with American interests’.</w:t>
      </w:r>
      <w:r>
        <w:rPr>
          <w:color w:val="231F20"/>
          <w:position w:val="7"/>
          <w:sz w:val="16"/>
        </w:rPr>
        <w:t>27</w:t>
      </w:r>
    </w:p>
    <w:p w:rsidR="009E0961" w:rsidRDefault="00183599">
      <w:pPr>
        <w:pStyle w:val="BodyText"/>
        <w:spacing w:before="12" w:line="256" w:lineRule="auto"/>
        <w:ind w:left="1473" w:right="732" w:firstLine="340"/>
        <w:jc w:val="both"/>
      </w:pPr>
      <w:r>
        <w:rPr>
          <w:color w:val="231F20"/>
        </w:rPr>
        <w:t>Thus</w:t>
      </w:r>
      <w:r>
        <w:rPr>
          <w:color w:val="231F20"/>
          <w:spacing w:val="-2"/>
        </w:rPr>
        <w:t xml:space="preserve"> </w:t>
      </w:r>
      <w:r>
        <w:rPr>
          <w:color w:val="231F20"/>
        </w:rPr>
        <w:t>did</w:t>
      </w:r>
      <w:r>
        <w:rPr>
          <w:color w:val="231F20"/>
          <w:spacing w:val="-3"/>
        </w:rPr>
        <w:t xml:space="preserve"> </w:t>
      </w:r>
      <w:r>
        <w:rPr>
          <w:color w:val="231F20"/>
        </w:rPr>
        <w:t>the</w:t>
      </w:r>
      <w:r>
        <w:rPr>
          <w:color w:val="231F20"/>
          <w:spacing w:val="-2"/>
        </w:rPr>
        <w:t xml:space="preserve"> </w:t>
      </w:r>
      <w:r>
        <w:rPr>
          <w:color w:val="231F20"/>
        </w:rPr>
        <w:t>Geneva</w:t>
      </w:r>
      <w:r>
        <w:rPr>
          <w:color w:val="231F20"/>
          <w:spacing w:val="-3"/>
        </w:rPr>
        <w:t xml:space="preserve"> </w:t>
      </w:r>
      <w:r>
        <w:rPr>
          <w:color w:val="231F20"/>
        </w:rPr>
        <w:t>Conference</w:t>
      </w:r>
      <w:r>
        <w:rPr>
          <w:color w:val="231F20"/>
          <w:spacing w:val="-2"/>
        </w:rPr>
        <w:t xml:space="preserve"> </w:t>
      </w:r>
      <w:r>
        <w:rPr>
          <w:color w:val="231F20"/>
        </w:rPr>
        <w:t>proceed</w:t>
      </w:r>
      <w:r>
        <w:rPr>
          <w:color w:val="231F20"/>
          <w:spacing w:val="-3"/>
        </w:rPr>
        <w:t xml:space="preserve"> </w:t>
      </w:r>
      <w:r>
        <w:rPr>
          <w:color w:val="231F20"/>
        </w:rPr>
        <w:t>in</w:t>
      </w:r>
      <w:r>
        <w:rPr>
          <w:color w:val="231F20"/>
          <w:spacing w:val="-2"/>
        </w:rPr>
        <w:t xml:space="preserve"> </w:t>
      </w:r>
      <w:r>
        <w:rPr>
          <w:color w:val="231F20"/>
        </w:rPr>
        <w:t>fractious</w:t>
      </w:r>
      <w:r>
        <w:rPr>
          <w:color w:val="231F20"/>
          <w:spacing w:val="-3"/>
        </w:rPr>
        <w:t xml:space="preserve"> </w:t>
      </w:r>
      <w:r>
        <w:rPr>
          <w:color w:val="231F20"/>
        </w:rPr>
        <w:t>and</w:t>
      </w:r>
      <w:r>
        <w:rPr>
          <w:color w:val="231F20"/>
          <w:spacing w:val="-2"/>
        </w:rPr>
        <w:t xml:space="preserve"> </w:t>
      </w:r>
      <w:r>
        <w:rPr>
          <w:color w:val="231F20"/>
        </w:rPr>
        <w:t xml:space="preserve">lopsided fashion. It seemed to be heading for a stalemate, when, in a sudden reversal of position, Phạm Văn Đồng proposed to the sixth restricted </w:t>
      </w:r>
      <w:r>
        <w:rPr>
          <w:color w:val="231F20"/>
          <w:spacing w:val="-4"/>
        </w:rPr>
        <w:t>session</w:t>
      </w:r>
      <w:r>
        <w:rPr>
          <w:color w:val="231F20"/>
          <w:spacing w:val="-10"/>
        </w:rPr>
        <w:t xml:space="preserve"> </w:t>
      </w:r>
      <w:r>
        <w:rPr>
          <w:color w:val="231F20"/>
          <w:spacing w:val="-4"/>
        </w:rPr>
        <w:t>on</w:t>
      </w:r>
      <w:r>
        <w:rPr>
          <w:color w:val="231F20"/>
          <w:spacing w:val="-9"/>
        </w:rPr>
        <w:t xml:space="preserve"> </w:t>
      </w:r>
      <w:r>
        <w:rPr>
          <w:color w:val="231F20"/>
          <w:spacing w:val="-4"/>
        </w:rPr>
        <w:t>25</w:t>
      </w:r>
      <w:r>
        <w:rPr>
          <w:color w:val="231F20"/>
          <w:spacing w:val="-9"/>
        </w:rPr>
        <w:t xml:space="preserve"> </w:t>
      </w:r>
      <w:r>
        <w:rPr>
          <w:color w:val="231F20"/>
          <w:spacing w:val="-4"/>
        </w:rPr>
        <w:t>May</w:t>
      </w:r>
      <w:r>
        <w:rPr>
          <w:color w:val="231F20"/>
          <w:spacing w:val="-9"/>
        </w:rPr>
        <w:t xml:space="preserve"> </w:t>
      </w:r>
      <w:r>
        <w:rPr>
          <w:color w:val="231F20"/>
          <w:spacing w:val="-4"/>
        </w:rPr>
        <w:t>what</w:t>
      </w:r>
      <w:r>
        <w:rPr>
          <w:color w:val="231F20"/>
          <w:spacing w:val="-9"/>
        </w:rPr>
        <w:t xml:space="preserve"> </w:t>
      </w:r>
      <w:r>
        <w:rPr>
          <w:color w:val="231F20"/>
          <w:spacing w:val="-4"/>
        </w:rPr>
        <w:t>amounted</w:t>
      </w:r>
      <w:r>
        <w:rPr>
          <w:color w:val="231F20"/>
          <w:spacing w:val="-9"/>
        </w:rPr>
        <w:t xml:space="preserve"> </w:t>
      </w:r>
      <w:r>
        <w:rPr>
          <w:color w:val="231F20"/>
          <w:spacing w:val="-4"/>
        </w:rPr>
        <w:t>to</w:t>
      </w:r>
      <w:r>
        <w:rPr>
          <w:color w:val="231F20"/>
          <w:spacing w:val="-9"/>
        </w:rPr>
        <w:t xml:space="preserve"> </w:t>
      </w:r>
      <w:r>
        <w:rPr>
          <w:color w:val="231F20"/>
          <w:spacing w:val="-4"/>
        </w:rPr>
        <w:t>the</w:t>
      </w:r>
      <w:r>
        <w:rPr>
          <w:color w:val="231F20"/>
          <w:spacing w:val="-9"/>
        </w:rPr>
        <w:t xml:space="preserve"> </w:t>
      </w:r>
      <w:r>
        <w:rPr>
          <w:color w:val="231F20"/>
          <w:spacing w:val="-4"/>
        </w:rPr>
        <w:t>partitioning</w:t>
      </w:r>
      <w:r>
        <w:rPr>
          <w:color w:val="231F20"/>
          <w:spacing w:val="-10"/>
        </w:rPr>
        <w:t xml:space="preserve"> </w:t>
      </w:r>
      <w:r>
        <w:rPr>
          <w:color w:val="231F20"/>
          <w:spacing w:val="-4"/>
        </w:rPr>
        <w:t>of</w:t>
      </w:r>
      <w:r>
        <w:rPr>
          <w:color w:val="231F20"/>
          <w:spacing w:val="-9"/>
        </w:rPr>
        <w:t xml:space="preserve"> </w:t>
      </w:r>
      <w:r>
        <w:rPr>
          <w:color w:val="231F20"/>
          <w:spacing w:val="-4"/>
        </w:rPr>
        <w:t>Vietnam,</w:t>
      </w:r>
      <w:r>
        <w:rPr>
          <w:color w:val="231F20"/>
          <w:spacing w:val="-9"/>
        </w:rPr>
        <w:t xml:space="preserve"> </w:t>
      </w:r>
      <w:r>
        <w:rPr>
          <w:color w:val="231F20"/>
          <w:spacing w:val="-4"/>
        </w:rPr>
        <w:t xml:space="preserve">possibly </w:t>
      </w:r>
      <w:r>
        <w:rPr>
          <w:color w:val="231F20"/>
        </w:rPr>
        <w:t xml:space="preserve">under pressure from the </w:t>
      </w:r>
      <w:r>
        <w:rPr>
          <w:smallCaps/>
          <w:color w:val="231F20"/>
        </w:rPr>
        <w:t>ussr</w:t>
      </w:r>
      <w:r>
        <w:rPr>
          <w:color w:val="231F20"/>
        </w:rPr>
        <w:t xml:space="preserve"> and China. He proposed the idea that a temporary line of demarcation be drawn in a ‘zonal re-adjustment’, according to the official Vietnamese News Agency two weeks later.</w:t>
      </w:r>
      <w:r>
        <w:rPr>
          <w:color w:val="231F20"/>
          <w:position w:val="7"/>
          <w:sz w:val="16"/>
        </w:rPr>
        <w:t>2</w:t>
      </w:r>
      <w:r>
        <w:rPr>
          <w:color w:val="231F20"/>
          <w:position w:val="7"/>
          <w:sz w:val="16"/>
        </w:rPr>
        <w:t>8</w:t>
      </w:r>
      <w:r>
        <w:rPr>
          <w:color w:val="231F20"/>
          <w:spacing w:val="40"/>
          <w:position w:val="7"/>
          <w:sz w:val="16"/>
        </w:rPr>
        <w:t xml:space="preserve"> </w:t>
      </w:r>
      <w:r>
        <w:rPr>
          <w:color w:val="231F20"/>
          <w:spacing w:val="-4"/>
        </w:rPr>
        <w:t>The</w:t>
      </w:r>
      <w:r>
        <w:rPr>
          <w:color w:val="231F20"/>
          <w:spacing w:val="-5"/>
        </w:rPr>
        <w:t xml:space="preserve"> </w:t>
      </w:r>
      <w:r>
        <w:rPr>
          <w:color w:val="231F20"/>
          <w:spacing w:val="-4"/>
        </w:rPr>
        <w:t>proposal</w:t>
      </w:r>
      <w:r>
        <w:rPr>
          <w:color w:val="231F20"/>
          <w:spacing w:val="-5"/>
        </w:rPr>
        <w:t xml:space="preserve"> </w:t>
      </w:r>
      <w:r>
        <w:rPr>
          <w:color w:val="231F20"/>
          <w:spacing w:val="-4"/>
        </w:rPr>
        <w:t>was</w:t>
      </w:r>
      <w:r>
        <w:rPr>
          <w:color w:val="231F20"/>
          <w:spacing w:val="-5"/>
        </w:rPr>
        <w:t xml:space="preserve"> </w:t>
      </w:r>
      <w:r>
        <w:rPr>
          <w:color w:val="231F20"/>
          <w:spacing w:val="-4"/>
        </w:rPr>
        <w:t>immediately</w:t>
      </w:r>
      <w:r>
        <w:rPr>
          <w:color w:val="231F20"/>
          <w:spacing w:val="-5"/>
        </w:rPr>
        <w:t xml:space="preserve"> </w:t>
      </w:r>
      <w:r>
        <w:rPr>
          <w:color w:val="231F20"/>
          <w:spacing w:val="-4"/>
        </w:rPr>
        <w:t>rejected</w:t>
      </w:r>
      <w:r>
        <w:rPr>
          <w:color w:val="231F20"/>
          <w:spacing w:val="-5"/>
        </w:rPr>
        <w:t xml:space="preserve"> </w:t>
      </w:r>
      <w:r>
        <w:rPr>
          <w:color w:val="231F20"/>
          <w:spacing w:val="-4"/>
        </w:rPr>
        <w:t>by</w:t>
      </w:r>
      <w:r>
        <w:rPr>
          <w:color w:val="231F20"/>
          <w:spacing w:val="-5"/>
        </w:rPr>
        <w:t xml:space="preserve"> </w:t>
      </w:r>
      <w:r>
        <w:rPr>
          <w:color w:val="231F20"/>
          <w:spacing w:val="-4"/>
        </w:rPr>
        <w:t>the</w:t>
      </w:r>
      <w:r>
        <w:rPr>
          <w:color w:val="231F20"/>
          <w:spacing w:val="-5"/>
        </w:rPr>
        <w:t xml:space="preserve"> </w:t>
      </w:r>
      <w:r>
        <w:rPr>
          <w:color w:val="231F20"/>
          <w:spacing w:val="-4"/>
        </w:rPr>
        <w:t>United</w:t>
      </w:r>
      <w:r>
        <w:rPr>
          <w:color w:val="231F20"/>
          <w:spacing w:val="-5"/>
        </w:rPr>
        <w:t xml:space="preserve"> </w:t>
      </w:r>
      <w:r>
        <w:rPr>
          <w:color w:val="231F20"/>
          <w:spacing w:val="-4"/>
        </w:rPr>
        <w:t>States</w:t>
      </w:r>
      <w:r>
        <w:rPr>
          <w:color w:val="231F20"/>
          <w:spacing w:val="-5"/>
        </w:rPr>
        <w:t xml:space="preserve"> </w:t>
      </w:r>
      <w:r>
        <w:rPr>
          <w:color w:val="231F20"/>
          <w:spacing w:val="-4"/>
        </w:rPr>
        <w:t>but</w:t>
      </w:r>
      <w:r>
        <w:rPr>
          <w:color w:val="231F20"/>
          <w:spacing w:val="-5"/>
        </w:rPr>
        <w:t xml:space="preserve"> </w:t>
      </w:r>
      <w:r>
        <w:rPr>
          <w:color w:val="231F20"/>
          <w:spacing w:val="-4"/>
        </w:rPr>
        <w:t xml:space="preserve">gradually </w:t>
      </w:r>
      <w:r>
        <w:rPr>
          <w:color w:val="231F20"/>
        </w:rPr>
        <w:t>gained</w:t>
      </w:r>
      <w:r>
        <w:rPr>
          <w:color w:val="231F20"/>
          <w:spacing w:val="-8"/>
        </w:rPr>
        <w:t xml:space="preserve"> </w:t>
      </w:r>
      <w:r>
        <w:rPr>
          <w:color w:val="231F20"/>
        </w:rPr>
        <w:t>favour</w:t>
      </w:r>
      <w:r>
        <w:rPr>
          <w:color w:val="231F20"/>
          <w:spacing w:val="-8"/>
        </w:rPr>
        <w:t xml:space="preserve"> </w:t>
      </w:r>
      <w:r>
        <w:rPr>
          <w:color w:val="231F20"/>
        </w:rPr>
        <w:t>with</w:t>
      </w:r>
      <w:r>
        <w:rPr>
          <w:color w:val="231F20"/>
          <w:spacing w:val="-8"/>
        </w:rPr>
        <w:t xml:space="preserve"> </w:t>
      </w:r>
      <w:r>
        <w:rPr>
          <w:color w:val="231F20"/>
        </w:rPr>
        <w:t>France.</w:t>
      </w:r>
      <w:r>
        <w:rPr>
          <w:color w:val="231F20"/>
          <w:spacing w:val="-8"/>
        </w:rPr>
        <w:t xml:space="preserve"> </w:t>
      </w:r>
      <w:r>
        <w:rPr>
          <w:color w:val="231F20"/>
        </w:rPr>
        <w:t>It</w:t>
      </w:r>
      <w:r>
        <w:rPr>
          <w:color w:val="231F20"/>
          <w:spacing w:val="-9"/>
        </w:rPr>
        <w:t xml:space="preserve"> </w:t>
      </w:r>
      <w:r>
        <w:rPr>
          <w:color w:val="231F20"/>
        </w:rPr>
        <w:t>appalled</w:t>
      </w:r>
      <w:r>
        <w:rPr>
          <w:color w:val="231F20"/>
          <w:spacing w:val="-8"/>
        </w:rPr>
        <w:t xml:space="preserve"> </w:t>
      </w:r>
      <w:r>
        <w:rPr>
          <w:color w:val="231F20"/>
        </w:rPr>
        <w:t>the</w:t>
      </w:r>
      <w:r>
        <w:rPr>
          <w:color w:val="231F20"/>
          <w:spacing w:val="-8"/>
        </w:rPr>
        <w:t xml:space="preserve"> </w:t>
      </w:r>
      <w:r>
        <w:rPr>
          <w:color w:val="231F20"/>
        </w:rPr>
        <w:t>State</w:t>
      </w:r>
      <w:r>
        <w:rPr>
          <w:color w:val="231F20"/>
          <w:spacing w:val="-8"/>
        </w:rPr>
        <w:t xml:space="preserve"> </w:t>
      </w:r>
      <w:r>
        <w:rPr>
          <w:color w:val="231F20"/>
        </w:rPr>
        <w:t>of</w:t>
      </w:r>
      <w:r>
        <w:rPr>
          <w:color w:val="231F20"/>
          <w:spacing w:val="-9"/>
        </w:rPr>
        <w:t xml:space="preserve"> </w:t>
      </w:r>
      <w:r>
        <w:rPr>
          <w:color w:val="231F20"/>
        </w:rPr>
        <w:t>Vietnam</w:t>
      </w:r>
      <w:r>
        <w:rPr>
          <w:color w:val="231F20"/>
          <w:spacing w:val="-8"/>
        </w:rPr>
        <w:t xml:space="preserve"> </w:t>
      </w:r>
      <w:r>
        <w:rPr>
          <w:color w:val="231F20"/>
        </w:rPr>
        <w:t>who</w:t>
      </w:r>
      <w:r>
        <w:rPr>
          <w:color w:val="231F20"/>
          <w:spacing w:val="-8"/>
        </w:rPr>
        <w:t xml:space="preserve"> </w:t>
      </w:r>
      <w:r>
        <w:rPr>
          <w:color w:val="231F20"/>
        </w:rPr>
        <w:t>imme- diately</w:t>
      </w:r>
      <w:r>
        <w:rPr>
          <w:color w:val="231F20"/>
          <w:spacing w:val="-14"/>
        </w:rPr>
        <w:t xml:space="preserve"> </w:t>
      </w:r>
      <w:r>
        <w:rPr>
          <w:color w:val="231F20"/>
        </w:rPr>
        <w:t>urged</w:t>
      </w:r>
      <w:r>
        <w:rPr>
          <w:color w:val="231F20"/>
          <w:spacing w:val="-13"/>
        </w:rPr>
        <w:t xml:space="preserve"> </w:t>
      </w:r>
      <w:r>
        <w:rPr>
          <w:color w:val="231F20"/>
        </w:rPr>
        <w:t>Paris</w:t>
      </w:r>
      <w:r>
        <w:rPr>
          <w:color w:val="231F20"/>
          <w:spacing w:val="-13"/>
        </w:rPr>
        <w:t xml:space="preserve"> </w:t>
      </w:r>
      <w:r>
        <w:rPr>
          <w:color w:val="231F20"/>
        </w:rPr>
        <w:t>not</w:t>
      </w:r>
      <w:r>
        <w:rPr>
          <w:color w:val="231F20"/>
          <w:spacing w:val="-13"/>
        </w:rPr>
        <w:t xml:space="preserve"> </w:t>
      </w:r>
      <w:r>
        <w:rPr>
          <w:color w:val="231F20"/>
        </w:rPr>
        <w:t>to</w:t>
      </w:r>
      <w:r>
        <w:rPr>
          <w:color w:val="231F20"/>
          <w:spacing w:val="-13"/>
        </w:rPr>
        <w:t xml:space="preserve"> </w:t>
      </w:r>
      <w:r>
        <w:rPr>
          <w:color w:val="231F20"/>
        </w:rPr>
        <w:t>accept</w:t>
      </w:r>
      <w:r>
        <w:rPr>
          <w:color w:val="231F20"/>
          <w:spacing w:val="-13"/>
        </w:rPr>
        <w:t xml:space="preserve"> </w:t>
      </w:r>
      <w:r>
        <w:rPr>
          <w:color w:val="231F20"/>
        </w:rPr>
        <w:t>such</w:t>
      </w:r>
      <w:r>
        <w:rPr>
          <w:color w:val="231F20"/>
          <w:spacing w:val="-13"/>
        </w:rPr>
        <w:t xml:space="preserve"> </w:t>
      </w:r>
      <w:r>
        <w:rPr>
          <w:color w:val="231F20"/>
        </w:rPr>
        <w:t>a</w:t>
      </w:r>
      <w:r>
        <w:rPr>
          <w:color w:val="231F20"/>
          <w:spacing w:val="-13"/>
        </w:rPr>
        <w:t xml:space="preserve"> </w:t>
      </w:r>
      <w:r>
        <w:rPr>
          <w:color w:val="231F20"/>
        </w:rPr>
        <w:t>division.</w:t>
      </w:r>
      <w:r>
        <w:rPr>
          <w:color w:val="231F20"/>
          <w:spacing w:val="-14"/>
        </w:rPr>
        <w:t xml:space="preserve"> </w:t>
      </w:r>
      <w:r>
        <w:rPr>
          <w:color w:val="231F20"/>
        </w:rPr>
        <w:t>After</w:t>
      </w:r>
      <w:r>
        <w:rPr>
          <w:color w:val="231F20"/>
          <w:spacing w:val="-13"/>
        </w:rPr>
        <w:t xml:space="preserve"> </w:t>
      </w:r>
      <w:r>
        <w:rPr>
          <w:color w:val="231F20"/>
        </w:rPr>
        <w:t>two</w:t>
      </w:r>
      <w:r>
        <w:rPr>
          <w:color w:val="231F20"/>
          <w:spacing w:val="-13"/>
        </w:rPr>
        <w:t xml:space="preserve"> </w:t>
      </w:r>
      <w:r>
        <w:rPr>
          <w:color w:val="231F20"/>
        </w:rPr>
        <w:t>more</w:t>
      </w:r>
      <w:r>
        <w:rPr>
          <w:color w:val="231F20"/>
          <w:spacing w:val="-13"/>
        </w:rPr>
        <w:t xml:space="preserve"> </w:t>
      </w:r>
      <w:r>
        <w:rPr>
          <w:color w:val="231F20"/>
        </w:rPr>
        <w:t xml:space="preserve">months of deliberation, in eight plenary and twenty-two restricted sessions, on </w:t>
      </w:r>
      <w:r>
        <w:rPr>
          <w:color w:val="231F20"/>
          <w:spacing w:val="-4"/>
        </w:rPr>
        <w:t xml:space="preserve">21 July a two-part agreement was reached to form the Geneva Agreement </w:t>
      </w:r>
      <w:r>
        <w:rPr>
          <w:color w:val="231F20"/>
        </w:rPr>
        <w:t>of 1954 or the Geneva Accords.</w:t>
      </w:r>
    </w:p>
    <w:p w:rsidR="009E0961" w:rsidRDefault="00183599">
      <w:pPr>
        <w:pStyle w:val="BodyText"/>
        <w:spacing w:line="259" w:lineRule="auto"/>
        <w:ind w:left="1473" w:right="731" w:firstLine="339"/>
        <w:jc w:val="both"/>
      </w:pPr>
      <w:r>
        <w:rPr>
          <w:color w:val="231F20"/>
        </w:rPr>
        <w:t>There are two main parts of this agreement: a document on the ceasefire,</w:t>
      </w:r>
      <w:r>
        <w:rPr>
          <w:color w:val="231F20"/>
          <w:spacing w:val="5"/>
        </w:rPr>
        <w:t xml:space="preserve"> </w:t>
      </w:r>
      <w:r>
        <w:rPr>
          <w:color w:val="231F20"/>
        </w:rPr>
        <w:t>si</w:t>
      </w:r>
      <w:r>
        <w:rPr>
          <w:color w:val="231F20"/>
        </w:rPr>
        <w:t>gned</w:t>
      </w:r>
      <w:r>
        <w:rPr>
          <w:color w:val="231F20"/>
          <w:spacing w:val="6"/>
        </w:rPr>
        <w:t xml:space="preserve"> </w:t>
      </w:r>
      <w:r>
        <w:rPr>
          <w:color w:val="231F20"/>
        </w:rPr>
        <w:t>by</w:t>
      </w:r>
      <w:r>
        <w:rPr>
          <w:color w:val="231F20"/>
          <w:spacing w:val="6"/>
        </w:rPr>
        <w:t xml:space="preserve"> </w:t>
      </w:r>
      <w:r>
        <w:rPr>
          <w:color w:val="231F20"/>
        </w:rPr>
        <w:t>France</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smallCaps/>
          <w:color w:val="231F20"/>
        </w:rPr>
        <w:t>dr</w:t>
      </w:r>
      <w:r>
        <w:rPr>
          <w:color w:val="231F20"/>
        </w:rPr>
        <w:t>v</w:t>
      </w:r>
      <w:r>
        <w:rPr>
          <w:color w:val="231F20"/>
          <w:spacing w:val="6"/>
        </w:rPr>
        <w:t xml:space="preserve"> </w:t>
      </w:r>
      <w:r>
        <w:rPr>
          <w:color w:val="231F20"/>
        </w:rPr>
        <w:t>and</w:t>
      </w:r>
      <w:r>
        <w:rPr>
          <w:color w:val="231F20"/>
          <w:spacing w:val="6"/>
        </w:rPr>
        <w:t xml:space="preserve"> </w:t>
      </w:r>
      <w:r>
        <w:rPr>
          <w:color w:val="231F20"/>
        </w:rPr>
        <w:t>a</w:t>
      </w:r>
      <w:r>
        <w:rPr>
          <w:color w:val="231F20"/>
          <w:spacing w:val="6"/>
        </w:rPr>
        <w:t xml:space="preserve"> </w:t>
      </w:r>
      <w:r>
        <w:rPr>
          <w:color w:val="231F20"/>
        </w:rPr>
        <w:t>final</w:t>
      </w:r>
      <w:r>
        <w:rPr>
          <w:color w:val="231F20"/>
          <w:spacing w:val="6"/>
        </w:rPr>
        <w:t xml:space="preserve"> </w:t>
      </w:r>
      <w:r>
        <w:rPr>
          <w:color w:val="231F20"/>
        </w:rPr>
        <w:t>declaration</w:t>
      </w:r>
      <w:r>
        <w:rPr>
          <w:color w:val="231F20"/>
          <w:spacing w:val="6"/>
        </w:rPr>
        <w:t xml:space="preserve"> </w:t>
      </w:r>
      <w:r>
        <w:rPr>
          <w:color w:val="231F20"/>
          <w:spacing w:val="-2"/>
        </w:rPr>
        <w:t>which</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pacing w:val="12"/>
          <w:w w:val="105"/>
          <w:sz w:val="18"/>
        </w:rPr>
        <w:lastRenderedPageBreak/>
        <w:t>fr</w:t>
      </w:r>
      <w:r>
        <w:rPr>
          <w:smallCaps/>
          <w:color w:val="231F20"/>
          <w:spacing w:val="-22"/>
          <w:w w:val="105"/>
          <w:sz w:val="18"/>
        </w:rPr>
        <w:t xml:space="preserve"> </w:t>
      </w:r>
      <w:r>
        <w:rPr>
          <w:smallCaps/>
          <w:color w:val="231F20"/>
          <w:spacing w:val="12"/>
          <w:w w:val="105"/>
          <w:sz w:val="18"/>
        </w:rPr>
        <w:t>en</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w w:val="105"/>
          <w:sz w:val="18"/>
        </w:rPr>
        <w:t>h</w:t>
      </w:r>
      <w:r>
        <w:rPr>
          <w:color w:val="231F20"/>
          <w:spacing w:val="38"/>
          <w:w w:val="105"/>
          <w:sz w:val="18"/>
        </w:rPr>
        <w:t xml:space="preserve"> </w:t>
      </w:r>
      <w:r>
        <w:rPr>
          <w:smallCaps/>
          <w:color w:val="231F20"/>
          <w:spacing w:val="10"/>
          <w:w w:val="105"/>
          <w:sz w:val="18"/>
        </w:rPr>
        <w:t>war</w:t>
      </w:r>
      <w:r>
        <w:rPr>
          <w:color w:val="231F20"/>
          <w:spacing w:val="38"/>
          <w:w w:val="105"/>
          <w:sz w:val="18"/>
        </w:rPr>
        <w:t xml:space="preserve"> </w:t>
      </w:r>
      <w:r>
        <w:rPr>
          <w:color w:val="231F20"/>
          <w:spacing w:val="20"/>
          <w:w w:val="105"/>
          <w:sz w:val="18"/>
        </w:rPr>
        <w:t xml:space="preserve">(1947–54) </w:t>
      </w:r>
    </w:p>
    <w:p w:rsidR="009E0961" w:rsidRDefault="009E0961">
      <w:pPr>
        <w:pStyle w:val="BodyText"/>
        <w:spacing w:before="10"/>
        <w:rPr>
          <w:sz w:val="24"/>
        </w:rPr>
      </w:pPr>
    </w:p>
    <w:p w:rsidR="009E0961" w:rsidRDefault="00183599">
      <w:pPr>
        <w:pStyle w:val="BodyText"/>
        <w:spacing w:line="259" w:lineRule="auto"/>
        <w:ind w:left="1417" w:right="787"/>
        <w:jc w:val="both"/>
      </w:pPr>
      <w:r>
        <w:rPr>
          <w:color w:val="231F20"/>
          <w:spacing w:val="-2"/>
        </w:rPr>
        <w:t>was</w:t>
      </w:r>
      <w:r>
        <w:rPr>
          <w:color w:val="231F20"/>
          <w:spacing w:val="-11"/>
        </w:rPr>
        <w:t xml:space="preserve"> </w:t>
      </w:r>
      <w:r>
        <w:rPr>
          <w:color w:val="231F20"/>
          <w:spacing w:val="-2"/>
        </w:rPr>
        <w:t>not</w:t>
      </w:r>
      <w:r>
        <w:rPr>
          <w:color w:val="231F20"/>
          <w:spacing w:val="-11"/>
        </w:rPr>
        <w:t xml:space="preserve"> </w:t>
      </w:r>
      <w:r>
        <w:rPr>
          <w:color w:val="231F20"/>
          <w:spacing w:val="-2"/>
        </w:rPr>
        <w:t>signed.</w:t>
      </w:r>
      <w:r>
        <w:rPr>
          <w:color w:val="231F20"/>
          <w:spacing w:val="-11"/>
        </w:rPr>
        <w:t xml:space="preserve"> </w:t>
      </w:r>
      <w:r>
        <w:rPr>
          <w:color w:val="231F20"/>
          <w:spacing w:val="-2"/>
        </w:rPr>
        <w:t>The</w:t>
      </w:r>
      <w:r>
        <w:rPr>
          <w:color w:val="231F20"/>
          <w:spacing w:val="-11"/>
        </w:rPr>
        <w:t xml:space="preserve"> </w:t>
      </w:r>
      <w:r>
        <w:rPr>
          <w:color w:val="231F20"/>
          <w:spacing w:val="-2"/>
        </w:rPr>
        <w:t>bilateral</w:t>
      </w:r>
      <w:r>
        <w:rPr>
          <w:color w:val="231F20"/>
          <w:spacing w:val="-11"/>
        </w:rPr>
        <w:t xml:space="preserve"> </w:t>
      </w:r>
      <w:r>
        <w:rPr>
          <w:color w:val="231F20"/>
          <w:spacing w:val="-2"/>
        </w:rPr>
        <w:t>ceasefire</w:t>
      </w:r>
      <w:r>
        <w:rPr>
          <w:color w:val="231F20"/>
          <w:spacing w:val="-10"/>
        </w:rPr>
        <w:t xml:space="preserve"> </w:t>
      </w:r>
      <w:r>
        <w:rPr>
          <w:color w:val="231F20"/>
          <w:spacing w:val="-2"/>
        </w:rPr>
        <w:t>stipulated</w:t>
      </w:r>
      <w:r>
        <w:rPr>
          <w:color w:val="231F20"/>
          <w:spacing w:val="-11"/>
        </w:rPr>
        <w:t xml:space="preserve"> </w:t>
      </w:r>
      <w:r>
        <w:rPr>
          <w:color w:val="231F20"/>
          <w:spacing w:val="-2"/>
        </w:rPr>
        <w:t>that</w:t>
      </w:r>
      <w:r>
        <w:rPr>
          <w:color w:val="231F20"/>
          <w:spacing w:val="-11"/>
        </w:rPr>
        <w:t xml:space="preserve"> </w:t>
      </w:r>
      <w:r>
        <w:rPr>
          <w:color w:val="231F20"/>
          <w:spacing w:val="-2"/>
        </w:rPr>
        <w:t>a</w:t>
      </w:r>
      <w:r>
        <w:rPr>
          <w:color w:val="231F20"/>
          <w:spacing w:val="-11"/>
        </w:rPr>
        <w:t xml:space="preserve"> </w:t>
      </w:r>
      <w:r>
        <w:rPr>
          <w:color w:val="231F20"/>
          <w:spacing w:val="-2"/>
        </w:rPr>
        <w:t>temporary</w:t>
      </w:r>
      <w:r>
        <w:rPr>
          <w:color w:val="231F20"/>
          <w:spacing w:val="-11"/>
        </w:rPr>
        <w:t xml:space="preserve"> </w:t>
      </w:r>
      <w:r>
        <w:rPr>
          <w:color w:val="231F20"/>
          <w:spacing w:val="-2"/>
        </w:rPr>
        <w:t xml:space="preserve">demar- </w:t>
      </w:r>
      <w:r>
        <w:rPr>
          <w:color w:val="231F20"/>
        </w:rPr>
        <w:t>cation</w:t>
      </w:r>
      <w:r>
        <w:rPr>
          <w:color w:val="231F20"/>
          <w:spacing w:val="-12"/>
        </w:rPr>
        <w:t xml:space="preserve"> </w:t>
      </w:r>
      <w:r>
        <w:rPr>
          <w:color w:val="231F20"/>
        </w:rPr>
        <w:t>line</w:t>
      </w:r>
      <w:r>
        <w:rPr>
          <w:color w:val="231F20"/>
          <w:spacing w:val="-12"/>
        </w:rPr>
        <w:t xml:space="preserve"> </w:t>
      </w:r>
      <w:r>
        <w:rPr>
          <w:color w:val="231F20"/>
        </w:rPr>
        <w:t>would</w:t>
      </w:r>
      <w:r>
        <w:rPr>
          <w:color w:val="231F20"/>
          <w:spacing w:val="-12"/>
        </w:rPr>
        <w:t xml:space="preserve"> </w:t>
      </w:r>
      <w:r>
        <w:rPr>
          <w:color w:val="231F20"/>
        </w:rPr>
        <w:t>be</w:t>
      </w:r>
      <w:r>
        <w:rPr>
          <w:color w:val="231F20"/>
          <w:spacing w:val="-12"/>
        </w:rPr>
        <w:t xml:space="preserve"> </w:t>
      </w:r>
      <w:r>
        <w:rPr>
          <w:color w:val="231F20"/>
        </w:rPr>
        <w:t>set</w:t>
      </w:r>
      <w:r>
        <w:rPr>
          <w:color w:val="231F20"/>
          <w:spacing w:val="-12"/>
        </w:rPr>
        <w:t xml:space="preserve"> </w:t>
      </w:r>
      <w:r>
        <w:rPr>
          <w:color w:val="231F20"/>
        </w:rPr>
        <w:t>up</w:t>
      </w:r>
      <w:r>
        <w:rPr>
          <w:color w:val="231F20"/>
          <w:spacing w:val="-12"/>
        </w:rPr>
        <w:t xml:space="preserve"> </w:t>
      </w:r>
      <w:r>
        <w:rPr>
          <w:color w:val="231F20"/>
        </w:rPr>
        <w:t>at</w:t>
      </w:r>
      <w:r>
        <w:rPr>
          <w:color w:val="231F20"/>
          <w:spacing w:val="-12"/>
        </w:rPr>
        <w:t xml:space="preserve"> </w:t>
      </w:r>
      <w:r>
        <w:rPr>
          <w:color w:val="231F20"/>
        </w:rPr>
        <w:t>parallel</w:t>
      </w:r>
      <w:r>
        <w:rPr>
          <w:color w:val="231F20"/>
          <w:spacing w:val="-12"/>
        </w:rPr>
        <w:t xml:space="preserve"> </w:t>
      </w:r>
      <w:r>
        <w:rPr>
          <w:color w:val="231F20"/>
        </w:rPr>
        <w:t>17</w:t>
      </w:r>
      <w:r>
        <w:rPr>
          <w:color w:val="231F20"/>
          <w:spacing w:val="-12"/>
        </w:rPr>
        <w:t xml:space="preserve"> </w:t>
      </w:r>
      <w:r>
        <w:rPr>
          <w:color w:val="231F20"/>
        </w:rPr>
        <w:t>and</w:t>
      </w:r>
      <w:r>
        <w:rPr>
          <w:color w:val="231F20"/>
          <w:spacing w:val="-12"/>
        </w:rPr>
        <w:t xml:space="preserve"> </w:t>
      </w:r>
      <w:r>
        <w:rPr>
          <w:color w:val="231F20"/>
        </w:rPr>
        <w:t>a</w:t>
      </w:r>
      <w:r>
        <w:rPr>
          <w:color w:val="231F20"/>
          <w:spacing w:val="-12"/>
        </w:rPr>
        <w:t xml:space="preserve"> </w:t>
      </w:r>
      <w:r>
        <w:rPr>
          <w:color w:val="231F20"/>
        </w:rPr>
        <w:t>demilitarized</w:t>
      </w:r>
      <w:r>
        <w:rPr>
          <w:color w:val="231F20"/>
          <w:spacing w:val="-12"/>
        </w:rPr>
        <w:t xml:space="preserve"> </w:t>
      </w:r>
      <w:r>
        <w:rPr>
          <w:color w:val="231F20"/>
        </w:rPr>
        <w:t>zone</w:t>
      </w:r>
      <w:r>
        <w:rPr>
          <w:color w:val="231F20"/>
          <w:spacing w:val="-12"/>
        </w:rPr>
        <w:t xml:space="preserve"> </w:t>
      </w:r>
      <w:r>
        <w:rPr>
          <w:color w:val="231F20"/>
        </w:rPr>
        <w:t>(</w:t>
      </w:r>
      <w:r>
        <w:rPr>
          <w:smallCaps/>
          <w:color w:val="231F20"/>
        </w:rPr>
        <w:t>dm</w:t>
      </w:r>
      <w:r>
        <w:rPr>
          <w:color w:val="231F20"/>
        </w:rPr>
        <w:t>z) set</w:t>
      </w:r>
      <w:r>
        <w:rPr>
          <w:color w:val="231F20"/>
          <w:spacing w:val="-6"/>
        </w:rPr>
        <w:t xml:space="preserve"> </w:t>
      </w:r>
      <w:r>
        <w:rPr>
          <w:color w:val="231F20"/>
        </w:rPr>
        <w:t>up</w:t>
      </w:r>
      <w:r>
        <w:rPr>
          <w:color w:val="231F20"/>
          <w:spacing w:val="-6"/>
        </w:rPr>
        <w:t xml:space="preserve"> </w:t>
      </w:r>
      <w:r>
        <w:rPr>
          <w:color w:val="231F20"/>
        </w:rPr>
        <w:t>on</w:t>
      </w:r>
      <w:r>
        <w:rPr>
          <w:color w:val="231F20"/>
          <w:spacing w:val="-6"/>
        </w:rPr>
        <w:t xml:space="preserve"> </w:t>
      </w:r>
      <w:r>
        <w:rPr>
          <w:color w:val="231F20"/>
        </w:rPr>
        <w:t>either</w:t>
      </w:r>
      <w:r>
        <w:rPr>
          <w:color w:val="231F20"/>
          <w:spacing w:val="-6"/>
        </w:rPr>
        <w:t xml:space="preserve"> </w:t>
      </w:r>
      <w:r>
        <w:rPr>
          <w:color w:val="231F20"/>
        </w:rPr>
        <w:t>side</w:t>
      </w:r>
      <w:r>
        <w:rPr>
          <w:color w:val="231F20"/>
          <w:spacing w:val="-6"/>
        </w:rPr>
        <w:t xml:space="preserve"> </w:t>
      </w:r>
      <w:r>
        <w:rPr>
          <w:color w:val="231F20"/>
        </w:rPr>
        <w:t>of</w:t>
      </w:r>
      <w:r>
        <w:rPr>
          <w:color w:val="231F20"/>
          <w:spacing w:val="-6"/>
        </w:rPr>
        <w:t xml:space="preserve"> </w:t>
      </w:r>
      <w:r>
        <w:rPr>
          <w:color w:val="231F20"/>
        </w:rPr>
        <w:t>this</w:t>
      </w:r>
      <w:r>
        <w:rPr>
          <w:color w:val="231F20"/>
          <w:spacing w:val="-6"/>
        </w:rPr>
        <w:t xml:space="preserve"> </w:t>
      </w:r>
      <w:r>
        <w:rPr>
          <w:color w:val="231F20"/>
        </w:rPr>
        <w:t>line.</w:t>
      </w:r>
      <w:r>
        <w:rPr>
          <w:color w:val="231F20"/>
          <w:spacing w:val="-6"/>
        </w:rPr>
        <w:t xml:space="preserve"> </w:t>
      </w:r>
      <w:r>
        <w:rPr>
          <w:color w:val="231F20"/>
        </w:rPr>
        <w:t>All</w:t>
      </w:r>
      <w:r>
        <w:rPr>
          <w:color w:val="231F20"/>
          <w:spacing w:val="-6"/>
        </w:rPr>
        <w:t xml:space="preserve"> </w:t>
      </w:r>
      <w:r>
        <w:rPr>
          <w:color w:val="231F20"/>
        </w:rPr>
        <w:t>French</w:t>
      </w:r>
      <w:r>
        <w:rPr>
          <w:color w:val="231F20"/>
          <w:spacing w:val="-6"/>
        </w:rPr>
        <w:t xml:space="preserve"> </w:t>
      </w:r>
      <w:r>
        <w:rPr>
          <w:color w:val="231F20"/>
        </w:rPr>
        <w:t>forces</w:t>
      </w:r>
      <w:r>
        <w:rPr>
          <w:color w:val="231F20"/>
          <w:spacing w:val="-6"/>
        </w:rPr>
        <w:t xml:space="preserve"> </w:t>
      </w:r>
      <w:r>
        <w:rPr>
          <w:color w:val="231F20"/>
        </w:rPr>
        <w:t>would</w:t>
      </w:r>
      <w:r>
        <w:rPr>
          <w:color w:val="231F20"/>
          <w:spacing w:val="-6"/>
        </w:rPr>
        <w:t xml:space="preserve"> </w:t>
      </w:r>
      <w:r>
        <w:rPr>
          <w:color w:val="231F20"/>
        </w:rPr>
        <w:t>regroup</w:t>
      </w:r>
      <w:r>
        <w:rPr>
          <w:color w:val="231F20"/>
          <w:spacing w:val="-6"/>
        </w:rPr>
        <w:t xml:space="preserve"> </w:t>
      </w:r>
      <w:r>
        <w:rPr>
          <w:color w:val="231F20"/>
        </w:rPr>
        <w:t xml:space="preserve">south of the line and all </w:t>
      </w:r>
      <w:r>
        <w:rPr>
          <w:smallCaps/>
          <w:color w:val="231F20"/>
        </w:rPr>
        <w:t>dr</w:t>
      </w:r>
      <w:r>
        <w:rPr>
          <w:color w:val="231F20"/>
        </w:rPr>
        <w:t>v forces to the north of it. French forces would withdraw</w:t>
      </w:r>
      <w:r>
        <w:rPr>
          <w:color w:val="231F20"/>
          <w:spacing w:val="-14"/>
        </w:rPr>
        <w:t xml:space="preserve"> </w:t>
      </w:r>
      <w:r>
        <w:rPr>
          <w:color w:val="231F20"/>
        </w:rPr>
        <w:t>from</w:t>
      </w:r>
      <w:r>
        <w:rPr>
          <w:color w:val="231F20"/>
          <w:spacing w:val="-13"/>
        </w:rPr>
        <w:t xml:space="preserve"> </w:t>
      </w:r>
      <w:r>
        <w:rPr>
          <w:color w:val="231F20"/>
        </w:rPr>
        <w:t>Indochina</w:t>
      </w:r>
      <w:r>
        <w:rPr>
          <w:color w:val="231F20"/>
          <w:spacing w:val="-13"/>
        </w:rPr>
        <w:t xml:space="preserve"> </w:t>
      </w:r>
      <w:r>
        <w:rPr>
          <w:color w:val="231F20"/>
        </w:rPr>
        <w:t>and</w:t>
      </w:r>
      <w:r>
        <w:rPr>
          <w:color w:val="231F20"/>
          <w:spacing w:val="-13"/>
        </w:rPr>
        <w:t xml:space="preserve"> </w:t>
      </w:r>
      <w:r>
        <w:rPr>
          <w:color w:val="231F20"/>
        </w:rPr>
        <w:t>respect</w:t>
      </w:r>
      <w:r>
        <w:rPr>
          <w:color w:val="231F20"/>
          <w:spacing w:val="-13"/>
        </w:rPr>
        <w:t xml:space="preserve"> </w:t>
      </w:r>
      <w:r>
        <w:rPr>
          <w:color w:val="231F20"/>
        </w:rPr>
        <w:t>the</w:t>
      </w:r>
      <w:r>
        <w:rPr>
          <w:color w:val="231F20"/>
          <w:spacing w:val="-13"/>
        </w:rPr>
        <w:t xml:space="preserve"> </w:t>
      </w:r>
      <w:r>
        <w:rPr>
          <w:color w:val="231F20"/>
        </w:rPr>
        <w:t>sovereignty</w:t>
      </w:r>
      <w:r>
        <w:rPr>
          <w:color w:val="231F20"/>
          <w:spacing w:val="-13"/>
        </w:rPr>
        <w:t xml:space="preserve"> </w:t>
      </w:r>
      <w:r>
        <w:rPr>
          <w:color w:val="231F20"/>
        </w:rPr>
        <w:t>and</w:t>
      </w:r>
      <w:r>
        <w:rPr>
          <w:color w:val="231F20"/>
          <w:spacing w:val="-13"/>
        </w:rPr>
        <w:t xml:space="preserve"> </w:t>
      </w:r>
      <w:r>
        <w:rPr>
          <w:color w:val="231F20"/>
        </w:rPr>
        <w:t>independence of</w:t>
      </w:r>
      <w:r>
        <w:rPr>
          <w:color w:val="231F20"/>
          <w:spacing w:val="-14"/>
        </w:rPr>
        <w:t xml:space="preserve"> </w:t>
      </w:r>
      <w:r>
        <w:rPr>
          <w:color w:val="231F20"/>
        </w:rPr>
        <w:t>all</w:t>
      </w:r>
      <w:r>
        <w:rPr>
          <w:color w:val="231F20"/>
          <w:spacing w:val="-13"/>
        </w:rPr>
        <w:t xml:space="preserve"> </w:t>
      </w:r>
      <w:r>
        <w:rPr>
          <w:color w:val="231F20"/>
        </w:rPr>
        <w:t>three</w:t>
      </w:r>
      <w:r>
        <w:rPr>
          <w:color w:val="231F20"/>
          <w:spacing w:val="-13"/>
        </w:rPr>
        <w:t xml:space="preserve"> </w:t>
      </w:r>
      <w:r>
        <w:rPr>
          <w:color w:val="231F20"/>
        </w:rPr>
        <w:t>countries,</w:t>
      </w:r>
      <w:r>
        <w:rPr>
          <w:color w:val="231F20"/>
          <w:spacing w:val="-13"/>
        </w:rPr>
        <w:t xml:space="preserve"> </w:t>
      </w:r>
      <w:r>
        <w:rPr>
          <w:color w:val="231F20"/>
        </w:rPr>
        <w:t>Laos,</w:t>
      </w:r>
      <w:r>
        <w:rPr>
          <w:color w:val="231F20"/>
          <w:spacing w:val="-13"/>
        </w:rPr>
        <w:t xml:space="preserve"> </w:t>
      </w:r>
      <w:r>
        <w:rPr>
          <w:color w:val="231F20"/>
        </w:rPr>
        <w:t>Cambodia</w:t>
      </w:r>
      <w:r>
        <w:rPr>
          <w:color w:val="231F20"/>
          <w:spacing w:val="-13"/>
        </w:rPr>
        <w:t xml:space="preserve"> </w:t>
      </w:r>
      <w:r>
        <w:rPr>
          <w:color w:val="231F20"/>
        </w:rPr>
        <w:t>and</w:t>
      </w:r>
      <w:r>
        <w:rPr>
          <w:color w:val="231F20"/>
          <w:spacing w:val="-13"/>
        </w:rPr>
        <w:t xml:space="preserve"> </w:t>
      </w:r>
      <w:r>
        <w:rPr>
          <w:color w:val="231F20"/>
        </w:rPr>
        <w:t>Vietnam.</w:t>
      </w:r>
      <w:r>
        <w:rPr>
          <w:color w:val="231F20"/>
          <w:spacing w:val="-13"/>
        </w:rPr>
        <w:t xml:space="preserve"> </w:t>
      </w:r>
      <w:r>
        <w:rPr>
          <w:color w:val="231F20"/>
        </w:rPr>
        <w:t>The</w:t>
      </w:r>
      <w:r>
        <w:rPr>
          <w:color w:val="231F20"/>
          <w:spacing w:val="-14"/>
        </w:rPr>
        <w:t xml:space="preserve"> </w:t>
      </w:r>
      <w:r>
        <w:rPr>
          <w:color w:val="231F20"/>
        </w:rPr>
        <w:t>Accords</w:t>
      </w:r>
      <w:r>
        <w:rPr>
          <w:color w:val="231F20"/>
          <w:spacing w:val="-13"/>
        </w:rPr>
        <w:t xml:space="preserve"> </w:t>
      </w:r>
      <w:r>
        <w:rPr>
          <w:color w:val="231F20"/>
        </w:rPr>
        <w:t>called for all military forces to withdraw to their respective zones within 300 days. In addition, neither side was to enter military alliances, establish foreign military bases or supplement its army and armaments. An International Co</w:t>
      </w:r>
      <w:r>
        <w:rPr>
          <w:color w:val="231F20"/>
        </w:rPr>
        <w:t>ntrol Commission (</w:t>
      </w:r>
      <w:r>
        <w:rPr>
          <w:smallCaps/>
          <w:color w:val="231F20"/>
        </w:rPr>
        <w:t>i</w:t>
      </w:r>
      <w:r>
        <w:rPr>
          <w:color w:val="231F20"/>
        </w:rPr>
        <w:t>cc) consisting of Canada, India and Poland would supervise the ceasefire. During the 300-day period, all civilians were free to move from one zone to the other. After that national elections would be held in July 1956 to reunify the coun</w:t>
      </w:r>
      <w:r>
        <w:rPr>
          <w:color w:val="231F20"/>
        </w:rPr>
        <w:t xml:space="preserve">try. The final declaration was approved by the </w:t>
      </w:r>
      <w:r>
        <w:rPr>
          <w:smallCaps/>
          <w:color w:val="231F20"/>
        </w:rPr>
        <w:t>dr</w:t>
      </w:r>
      <w:r>
        <w:rPr>
          <w:color w:val="231F20"/>
        </w:rPr>
        <w:t>v, France, Britain, China and</w:t>
      </w:r>
      <w:r>
        <w:rPr>
          <w:color w:val="231F20"/>
          <w:spacing w:val="-4"/>
        </w:rPr>
        <w:t xml:space="preserve"> </w:t>
      </w:r>
      <w:r>
        <w:rPr>
          <w:color w:val="231F20"/>
        </w:rPr>
        <w:t>the</w:t>
      </w:r>
      <w:r>
        <w:rPr>
          <w:color w:val="231F20"/>
          <w:spacing w:val="-4"/>
        </w:rPr>
        <w:t xml:space="preserve"> </w:t>
      </w:r>
      <w:r>
        <w:rPr>
          <w:color w:val="231F20"/>
        </w:rPr>
        <w:t>Soviet</w:t>
      </w:r>
      <w:r>
        <w:rPr>
          <w:color w:val="231F20"/>
          <w:spacing w:val="-4"/>
        </w:rPr>
        <w:t xml:space="preserve"> </w:t>
      </w:r>
      <w:r>
        <w:rPr>
          <w:color w:val="231F20"/>
        </w:rPr>
        <w:t>Union</w:t>
      </w:r>
      <w:r>
        <w:rPr>
          <w:color w:val="231F20"/>
          <w:spacing w:val="-4"/>
        </w:rPr>
        <w:t xml:space="preserve"> </w:t>
      </w:r>
      <w:r>
        <w:rPr>
          <w:color w:val="231F20"/>
        </w:rPr>
        <w:t>but</w:t>
      </w:r>
      <w:r>
        <w:rPr>
          <w:color w:val="231F20"/>
          <w:spacing w:val="-4"/>
        </w:rPr>
        <w:t xml:space="preserve"> </w:t>
      </w:r>
      <w:r>
        <w:rPr>
          <w:color w:val="231F20"/>
        </w:rPr>
        <w:t>not</w:t>
      </w:r>
      <w:r>
        <w:rPr>
          <w:color w:val="231F20"/>
          <w:spacing w:val="-4"/>
        </w:rPr>
        <w:t xml:space="preserve"> </w:t>
      </w:r>
      <w:r>
        <w:rPr>
          <w:color w:val="231F20"/>
        </w:rPr>
        <w:t>the</w:t>
      </w:r>
      <w:r>
        <w:rPr>
          <w:color w:val="231F20"/>
          <w:spacing w:val="-4"/>
        </w:rPr>
        <w:t xml:space="preserve"> </w:t>
      </w:r>
      <w:r>
        <w:rPr>
          <w:color w:val="231F20"/>
        </w:rPr>
        <w:t>United</w:t>
      </w:r>
      <w:r>
        <w:rPr>
          <w:color w:val="231F20"/>
          <w:spacing w:val="-4"/>
        </w:rPr>
        <w:t xml:space="preserve"> </w:t>
      </w:r>
      <w:r>
        <w:rPr>
          <w:color w:val="231F20"/>
        </w:rPr>
        <w:t>States</w:t>
      </w:r>
      <w:r>
        <w:rPr>
          <w:color w:val="231F20"/>
          <w:spacing w:val="-4"/>
        </w:rPr>
        <w:t xml:space="preserve"> </w:t>
      </w:r>
      <w:r>
        <w:rPr>
          <w:color w:val="231F20"/>
        </w:rPr>
        <w:t>or</w:t>
      </w:r>
      <w:r>
        <w:rPr>
          <w:color w:val="231F20"/>
          <w:spacing w:val="-4"/>
        </w:rPr>
        <w:t xml:space="preserve"> </w:t>
      </w:r>
      <w:r>
        <w:rPr>
          <w:color w:val="231F20"/>
        </w:rPr>
        <w:t>the</w:t>
      </w:r>
      <w:r>
        <w:rPr>
          <w:color w:val="231F20"/>
          <w:spacing w:val="-4"/>
        </w:rPr>
        <w:t xml:space="preserve"> </w:t>
      </w:r>
      <w:r>
        <w:rPr>
          <w:color w:val="231F20"/>
        </w:rPr>
        <w:t>State</w:t>
      </w:r>
      <w:r>
        <w:rPr>
          <w:color w:val="231F20"/>
          <w:spacing w:val="-4"/>
        </w:rPr>
        <w:t xml:space="preserve"> </w:t>
      </w:r>
      <w:r>
        <w:rPr>
          <w:color w:val="231F20"/>
        </w:rPr>
        <w:t>of</w:t>
      </w:r>
      <w:r>
        <w:rPr>
          <w:color w:val="231F20"/>
          <w:spacing w:val="-4"/>
        </w:rPr>
        <w:t xml:space="preserve"> </w:t>
      </w:r>
      <w:r>
        <w:rPr>
          <w:color w:val="231F20"/>
        </w:rPr>
        <w:t>Vietnam. They both submitted separate reservations. On behalf of the State of Vietnam,</w:t>
      </w:r>
      <w:r>
        <w:rPr>
          <w:color w:val="231F20"/>
          <w:spacing w:val="-10"/>
        </w:rPr>
        <w:t xml:space="preserve"> </w:t>
      </w:r>
      <w:r>
        <w:rPr>
          <w:color w:val="231F20"/>
        </w:rPr>
        <w:t>Trần</w:t>
      </w:r>
      <w:r>
        <w:rPr>
          <w:color w:val="231F20"/>
          <w:spacing w:val="-10"/>
        </w:rPr>
        <w:t xml:space="preserve"> </w:t>
      </w:r>
      <w:r>
        <w:rPr>
          <w:color w:val="231F20"/>
        </w:rPr>
        <w:t>Văn</w:t>
      </w:r>
      <w:r>
        <w:rPr>
          <w:color w:val="231F20"/>
          <w:spacing w:val="-10"/>
        </w:rPr>
        <w:t xml:space="preserve"> </w:t>
      </w:r>
      <w:r>
        <w:rPr>
          <w:color w:val="231F20"/>
        </w:rPr>
        <w:t>Đỗ</w:t>
      </w:r>
      <w:r>
        <w:rPr>
          <w:color w:val="231F20"/>
          <w:spacing w:val="-10"/>
        </w:rPr>
        <w:t xml:space="preserve"> </w:t>
      </w:r>
      <w:r>
        <w:rPr>
          <w:color w:val="231F20"/>
        </w:rPr>
        <w:t>lodged</w:t>
      </w:r>
      <w:r>
        <w:rPr>
          <w:color w:val="231F20"/>
          <w:spacing w:val="-10"/>
        </w:rPr>
        <w:t xml:space="preserve"> </w:t>
      </w:r>
      <w:r>
        <w:rPr>
          <w:color w:val="231F20"/>
        </w:rPr>
        <w:t>his</w:t>
      </w:r>
      <w:r>
        <w:rPr>
          <w:color w:val="231F20"/>
          <w:spacing w:val="-10"/>
        </w:rPr>
        <w:t xml:space="preserve"> </w:t>
      </w:r>
      <w:r>
        <w:rPr>
          <w:color w:val="231F20"/>
        </w:rPr>
        <w:t>protest</w:t>
      </w:r>
      <w:r>
        <w:rPr>
          <w:color w:val="231F20"/>
          <w:spacing w:val="-10"/>
        </w:rPr>
        <w:t xml:space="preserve"> </w:t>
      </w:r>
      <w:r>
        <w:rPr>
          <w:color w:val="231F20"/>
        </w:rPr>
        <w:t>over</w:t>
      </w:r>
      <w:r>
        <w:rPr>
          <w:color w:val="231F20"/>
          <w:spacing w:val="-10"/>
        </w:rPr>
        <w:t xml:space="preserve"> </w:t>
      </w:r>
      <w:r>
        <w:rPr>
          <w:color w:val="231F20"/>
        </w:rPr>
        <w:t>the</w:t>
      </w:r>
      <w:r>
        <w:rPr>
          <w:color w:val="231F20"/>
          <w:spacing w:val="-10"/>
        </w:rPr>
        <w:t xml:space="preserve"> </w:t>
      </w:r>
      <w:r>
        <w:rPr>
          <w:color w:val="231F20"/>
        </w:rPr>
        <w:t>partition</w:t>
      </w:r>
      <w:r>
        <w:rPr>
          <w:color w:val="231F20"/>
          <w:spacing w:val="-10"/>
        </w:rPr>
        <w:t xml:space="preserve"> </w:t>
      </w:r>
      <w:r>
        <w:rPr>
          <w:color w:val="231F20"/>
        </w:rPr>
        <w:t>of</w:t>
      </w:r>
      <w:r>
        <w:rPr>
          <w:color w:val="231F20"/>
          <w:spacing w:val="-10"/>
        </w:rPr>
        <w:t xml:space="preserve"> </w:t>
      </w:r>
      <w:r>
        <w:rPr>
          <w:color w:val="231F20"/>
        </w:rPr>
        <w:t>Vietnam, and</w:t>
      </w:r>
      <w:r>
        <w:rPr>
          <w:color w:val="231F20"/>
          <w:spacing w:val="-13"/>
        </w:rPr>
        <w:t xml:space="preserve"> </w:t>
      </w:r>
      <w:r>
        <w:rPr>
          <w:color w:val="231F20"/>
        </w:rPr>
        <w:t>asked</w:t>
      </w:r>
      <w:r>
        <w:rPr>
          <w:color w:val="231F20"/>
          <w:spacing w:val="-13"/>
        </w:rPr>
        <w:t xml:space="preserve"> </w:t>
      </w:r>
      <w:r>
        <w:rPr>
          <w:color w:val="231F20"/>
        </w:rPr>
        <w:t>the</w:t>
      </w:r>
      <w:r>
        <w:rPr>
          <w:color w:val="231F20"/>
          <w:spacing w:val="-13"/>
        </w:rPr>
        <w:t xml:space="preserve"> </w:t>
      </w:r>
      <w:r>
        <w:rPr>
          <w:color w:val="231F20"/>
        </w:rPr>
        <w:t>conference</w:t>
      </w:r>
      <w:r>
        <w:rPr>
          <w:color w:val="231F20"/>
          <w:spacing w:val="-13"/>
        </w:rPr>
        <w:t xml:space="preserve"> </w:t>
      </w:r>
      <w:r>
        <w:rPr>
          <w:color w:val="231F20"/>
        </w:rPr>
        <w:t>to</w:t>
      </w:r>
      <w:r>
        <w:rPr>
          <w:color w:val="231F20"/>
          <w:spacing w:val="-13"/>
        </w:rPr>
        <w:t xml:space="preserve"> </w:t>
      </w:r>
      <w:r>
        <w:rPr>
          <w:color w:val="231F20"/>
        </w:rPr>
        <w:t>officially</w:t>
      </w:r>
      <w:r>
        <w:rPr>
          <w:color w:val="231F20"/>
          <w:spacing w:val="-13"/>
        </w:rPr>
        <w:t xml:space="preserve"> </w:t>
      </w:r>
      <w:r>
        <w:rPr>
          <w:color w:val="231F20"/>
        </w:rPr>
        <w:t>note</w:t>
      </w:r>
      <w:r>
        <w:rPr>
          <w:color w:val="231F20"/>
          <w:spacing w:val="-13"/>
        </w:rPr>
        <w:t xml:space="preserve"> </w:t>
      </w:r>
      <w:r>
        <w:rPr>
          <w:color w:val="231F20"/>
        </w:rPr>
        <w:t>that</w:t>
      </w:r>
      <w:r>
        <w:rPr>
          <w:color w:val="231F20"/>
          <w:spacing w:val="-13"/>
        </w:rPr>
        <w:t xml:space="preserve"> </w:t>
      </w:r>
      <w:r>
        <w:rPr>
          <w:color w:val="231F20"/>
        </w:rPr>
        <w:t>his</w:t>
      </w:r>
      <w:r>
        <w:rPr>
          <w:color w:val="231F20"/>
          <w:spacing w:val="-13"/>
        </w:rPr>
        <w:t xml:space="preserve"> </w:t>
      </w:r>
      <w:r>
        <w:rPr>
          <w:color w:val="231F20"/>
        </w:rPr>
        <w:t>government</w:t>
      </w:r>
      <w:r>
        <w:rPr>
          <w:color w:val="231F20"/>
          <w:spacing w:val="-13"/>
        </w:rPr>
        <w:t xml:space="preserve"> </w:t>
      </w:r>
      <w:r>
        <w:rPr>
          <w:color w:val="231F20"/>
        </w:rPr>
        <w:t>reserved the right to act to protect Vietnamese people. The United States ‘noted the</w:t>
      </w:r>
      <w:r>
        <w:rPr>
          <w:color w:val="231F20"/>
          <w:spacing w:val="-9"/>
        </w:rPr>
        <w:t xml:space="preserve"> </w:t>
      </w:r>
      <w:r>
        <w:rPr>
          <w:color w:val="231F20"/>
        </w:rPr>
        <w:t>existence</w:t>
      </w:r>
      <w:r>
        <w:rPr>
          <w:color w:val="231F20"/>
          <w:spacing w:val="-9"/>
        </w:rPr>
        <w:t xml:space="preserve"> </w:t>
      </w:r>
      <w:r>
        <w:rPr>
          <w:color w:val="231F20"/>
        </w:rPr>
        <w:t>of</w:t>
      </w:r>
      <w:r>
        <w:rPr>
          <w:color w:val="231F20"/>
          <w:spacing w:val="-8"/>
        </w:rPr>
        <w:t xml:space="preserve"> </w:t>
      </w:r>
      <w:r>
        <w:rPr>
          <w:color w:val="231F20"/>
        </w:rPr>
        <w:t>the</w:t>
      </w:r>
      <w:r>
        <w:rPr>
          <w:color w:val="231F20"/>
          <w:spacing w:val="-9"/>
        </w:rPr>
        <w:t xml:space="preserve"> </w:t>
      </w:r>
      <w:r>
        <w:rPr>
          <w:color w:val="231F20"/>
        </w:rPr>
        <w:t>accords</w:t>
      </w:r>
      <w:r>
        <w:rPr>
          <w:color w:val="231F20"/>
          <w:spacing w:val="-9"/>
        </w:rPr>
        <w:t xml:space="preserve"> </w:t>
      </w:r>
      <w:r>
        <w:rPr>
          <w:color w:val="231F20"/>
        </w:rPr>
        <w:t>and</w:t>
      </w:r>
      <w:r>
        <w:rPr>
          <w:color w:val="231F20"/>
          <w:spacing w:val="-9"/>
        </w:rPr>
        <w:t xml:space="preserve"> </w:t>
      </w:r>
      <w:r>
        <w:rPr>
          <w:color w:val="231F20"/>
        </w:rPr>
        <w:t>promised</w:t>
      </w:r>
      <w:r>
        <w:rPr>
          <w:color w:val="231F20"/>
          <w:spacing w:val="-9"/>
        </w:rPr>
        <w:t xml:space="preserve"> </w:t>
      </w:r>
      <w:r>
        <w:rPr>
          <w:color w:val="231F20"/>
        </w:rPr>
        <w:t>not</w:t>
      </w:r>
      <w:r>
        <w:rPr>
          <w:color w:val="231F20"/>
          <w:spacing w:val="-9"/>
        </w:rPr>
        <w:t xml:space="preserve"> </w:t>
      </w:r>
      <w:r>
        <w:rPr>
          <w:color w:val="231F20"/>
        </w:rPr>
        <w:t>to</w:t>
      </w:r>
      <w:r>
        <w:rPr>
          <w:color w:val="231F20"/>
          <w:spacing w:val="-8"/>
        </w:rPr>
        <w:t xml:space="preserve"> </w:t>
      </w:r>
      <w:r>
        <w:rPr>
          <w:color w:val="231F20"/>
        </w:rPr>
        <w:t>disturb</w:t>
      </w:r>
      <w:r>
        <w:rPr>
          <w:color w:val="231F20"/>
          <w:spacing w:val="-9"/>
        </w:rPr>
        <w:t xml:space="preserve"> </w:t>
      </w:r>
      <w:r>
        <w:rPr>
          <w:color w:val="231F20"/>
        </w:rPr>
        <w:t>them</w:t>
      </w:r>
      <w:r>
        <w:rPr>
          <w:color w:val="231F20"/>
          <w:spacing w:val="-9"/>
        </w:rPr>
        <w:t xml:space="preserve"> </w:t>
      </w:r>
      <w:r>
        <w:rPr>
          <w:color w:val="231F20"/>
        </w:rPr>
        <w:t>by</w:t>
      </w:r>
      <w:r>
        <w:rPr>
          <w:color w:val="231F20"/>
          <w:spacing w:val="-8"/>
        </w:rPr>
        <w:t xml:space="preserve"> </w:t>
      </w:r>
      <w:r>
        <w:rPr>
          <w:color w:val="231F20"/>
        </w:rPr>
        <w:t>force’. Eisenhower and Dulles then reasoned with their critics at home that ‘the</w:t>
      </w:r>
      <w:r>
        <w:rPr>
          <w:color w:val="231F20"/>
          <w:spacing w:val="-7"/>
        </w:rPr>
        <w:t xml:space="preserve"> </w:t>
      </w:r>
      <w:r>
        <w:rPr>
          <w:color w:val="231F20"/>
        </w:rPr>
        <w:t>accords</w:t>
      </w:r>
      <w:r>
        <w:rPr>
          <w:color w:val="231F20"/>
          <w:spacing w:val="-7"/>
        </w:rPr>
        <w:t xml:space="preserve"> </w:t>
      </w:r>
      <w:r>
        <w:rPr>
          <w:color w:val="231F20"/>
        </w:rPr>
        <w:t>provided</w:t>
      </w:r>
      <w:r>
        <w:rPr>
          <w:color w:val="231F20"/>
          <w:spacing w:val="-6"/>
        </w:rPr>
        <w:t xml:space="preserve"> </w:t>
      </w:r>
      <w:r>
        <w:rPr>
          <w:color w:val="231F20"/>
        </w:rPr>
        <w:t>the</w:t>
      </w:r>
      <w:r>
        <w:rPr>
          <w:color w:val="231F20"/>
          <w:spacing w:val="-7"/>
        </w:rPr>
        <w:t xml:space="preserve"> </w:t>
      </w:r>
      <w:r>
        <w:rPr>
          <w:color w:val="231F20"/>
        </w:rPr>
        <w:t>United</w:t>
      </w:r>
      <w:r>
        <w:rPr>
          <w:color w:val="231F20"/>
          <w:spacing w:val="-7"/>
        </w:rPr>
        <w:t xml:space="preserve"> </w:t>
      </w:r>
      <w:r>
        <w:rPr>
          <w:color w:val="231F20"/>
        </w:rPr>
        <w:t>States</w:t>
      </w:r>
      <w:r>
        <w:rPr>
          <w:color w:val="231F20"/>
          <w:spacing w:val="-6"/>
        </w:rPr>
        <w:t xml:space="preserve"> </w:t>
      </w:r>
      <w:r>
        <w:rPr>
          <w:color w:val="231F20"/>
        </w:rPr>
        <w:t>with</w:t>
      </w:r>
      <w:r>
        <w:rPr>
          <w:color w:val="231F20"/>
          <w:spacing w:val="-8"/>
        </w:rPr>
        <w:t xml:space="preserve"> </w:t>
      </w:r>
      <w:r>
        <w:rPr>
          <w:color w:val="231F20"/>
        </w:rPr>
        <w:t>an</w:t>
      </w:r>
      <w:r>
        <w:rPr>
          <w:color w:val="231F20"/>
          <w:spacing w:val="-8"/>
        </w:rPr>
        <w:t xml:space="preserve"> </w:t>
      </w:r>
      <w:r>
        <w:rPr>
          <w:color w:val="231F20"/>
        </w:rPr>
        <w:t>opportunity</w:t>
      </w:r>
      <w:r>
        <w:rPr>
          <w:color w:val="231F20"/>
          <w:spacing w:val="-6"/>
        </w:rPr>
        <w:t xml:space="preserve"> </w:t>
      </w:r>
      <w:r>
        <w:rPr>
          <w:color w:val="231F20"/>
        </w:rPr>
        <w:t>to</w:t>
      </w:r>
      <w:r>
        <w:rPr>
          <w:color w:val="231F20"/>
          <w:spacing w:val="-8"/>
        </w:rPr>
        <w:t xml:space="preserve"> </w:t>
      </w:r>
      <w:r>
        <w:rPr>
          <w:color w:val="231F20"/>
        </w:rPr>
        <w:t>build</w:t>
      </w:r>
      <w:r>
        <w:rPr>
          <w:color w:val="231F20"/>
          <w:spacing w:val="-6"/>
        </w:rPr>
        <w:t xml:space="preserve"> </w:t>
      </w:r>
      <w:r>
        <w:rPr>
          <w:color w:val="231F20"/>
          <w:spacing w:val="-5"/>
        </w:rPr>
        <w:t>an</w:t>
      </w:r>
    </w:p>
    <w:p w:rsidR="009E0961" w:rsidRDefault="00183599">
      <w:pPr>
        <w:pStyle w:val="BodyText"/>
        <w:spacing w:before="11"/>
        <w:rPr>
          <w:sz w:val="23"/>
        </w:rPr>
      </w:pPr>
      <w:r>
        <w:rPr>
          <w:noProof/>
        </w:rPr>
        <w:drawing>
          <wp:anchor distT="0" distB="0" distL="0" distR="0" simplePos="0" relativeHeight="52" behindDoc="0" locked="0" layoutInCell="1" allowOverlap="1">
            <wp:simplePos x="0" y="0"/>
            <wp:positionH relativeFrom="page">
              <wp:posOffset>899998</wp:posOffset>
            </wp:positionH>
            <wp:positionV relativeFrom="paragraph">
              <wp:posOffset>190187</wp:posOffset>
            </wp:positionV>
            <wp:extent cx="3787809" cy="2914650"/>
            <wp:effectExtent l="0" t="0" r="0" b="0"/>
            <wp:wrapTopAndBottom/>
            <wp:docPr id="8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4.jpeg"/>
                    <pic:cNvPicPr/>
                  </pic:nvPicPr>
                  <pic:blipFill>
                    <a:blip r:embed="rId102" cstate="print"/>
                    <a:stretch>
                      <a:fillRect/>
                    </a:stretch>
                  </pic:blipFill>
                  <pic:spPr>
                    <a:xfrm>
                      <a:off x="0" y="0"/>
                      <a:ext cx="3787809" cy="2914650"/>
                    </a:xfrm>
                    <a:prstGeom prst="rect">
                      <a:avLst/>
                    </a:prstGeom>
                  </pic:spPr>
                </pic:pic>
              </a:graphicData>
            </a:graphic>
          </wp:anchor>
        </w:drawing>
      </w:r>
    </w:p>
    <w:p w:rsidR="009E0961" w:rsidRDefault="009E0961">
      <w:pPr>
        <w:pStyle w:val="BodyText"/>
        <w:spacing w:before="5"/>
        <w:rPr>
          <w:sz w:val="26"/>
        </w:rPr>
      </w:pPr>
    </w:p>
    <w:p w:rsidR="009E0961" w:rsidRDefault="00183599">
      <w:pPr>
        <w:ind w:left="1828" w:right="1205"/>
        <w:jc w:val="center"/>
        <w:rPr>
          <w:sz w:val="18"/>
        </w:rPr>
      </w:pPr>
      <w:r>
        <w:rPr>
          <w:color w:val="231F20"/>
          <w:sz w:val="18"/>
        </w:rPr>
        <w:t>Actual</w:t>
      </w:r>
      <w:r>
        <w:rPr>
          <w:color w:val="231F20"/>
          <w:spacing w:val="-6"/>
          <w:sz w:val="18"/>
        </w:rPr>
        <w:t xml:space="preserve"> </w:t>
      </w:r>
      <w:r>
        <w:rPr>
          <w:color w:val="231F20"/>
          <w:sz w:val="18"/>
        </w:rPr>
        <w:t>meeting</w:t>
      </w:r>
      <w:r>
        <w:rPr>
          <w:color w:val="231F20"/>
          <w:spacing w:val="-5"/>
          <w:sz w:val="18"/>
        </w:rPr>
        <w:t xml:space="preserve"> </w:t>
      </w:r>
      <w:r>
        <w:rPr>
          <w:color w:val="231F20"/>
          <w:sz w:val="18"/>
        </w:rPr>
        <w:t>on</w:t>
      </w:r>
      <w:r>
        <w:rPr>
          <w:color w:val="231F20"/>
          <w:spacing w:val="-5"/>
          <w:sz w:val="18"/>
        </w:rPr>
        <w:t xml:space="preserve"> </w:t>
      </w:r>
      <w:r>
        <w:rPr>
          <w:color w:val="231F20"/>
          <w:sz w:val="18"/>
        </w:rPr>
        <w:t>Indochina:</w:t>
      </w:r>
      <w:r>
        <w:rPr>
          <w:color w:val="231F20"/>
          <w:spacing w:val="-6"/>
          <w:sz w:val="18"/>
        </w:rPr>
        <w:t xml:space="preserve"> </w:t>
      </w:r>
      <w:r>
        <w:rPr>
          <w:color w:val="231F20"/>
          <w:sz w:val="18"/>
        </w:rPr>
        <w:t>the</w:t>
      </w:r>
      <w:r>
        <w:rPr>
          <w:color w:val="231F20"/>
          <w:spacing w:val="-5"/>
          <w:sz w:val="18"/>
        </w:rPr>
        <w:t xml:space="preserve"> </w:t>
      </w:r>
      <w:r>
        <w:rPr>
          <w:color w:val="231F20"/>
          <w:sz w:val="18"/>
        </w:rPr>
        <w:t>Geneva</w:t>
      </w:r>
      <w:r>
        <w:rPr>
          <w:color w:val="231F20"/>
          <w:spacing w:val="-5"/>
          <w:sz w:val="18"/>
        </w:rPr>
        <w:t xml:space="preserve"> </w:t>
      </w:r>
      <w:r>
        <w:rPr>
          <w:color w:val="231F20"/>
          <w:sz w:val="18"/>
        </w:rPr>
        <w:t>Conference,</w:t>
      </w:r>
      <w:r>
        <w:rPr>
          <w:color w:val="231F20"/>
          <w:spacing w:val="-6"/>
          <w:sz w:val="18"/>
        </w:rPr>
        <w:t xml:space="preserve"> </w:t>
      </w:r>
      <w:r>
        <w:rPr>
          <w:color w:val="231F20"/>
          <w:spacing w:val="-2"/>
          <w:sz w:val="18"/>
        </w:rPr>
        <w:t>1954.</w:t>
      </w:r>
    </w:p>
    <w:p w:rsidR="009E0961" w:rsidRDefault="009E0961">
      <w:pPr>
        <w:jc w:val="center"/>
        <w:rPr>
          <w:sz w:val="18"/>
        </w:rPr>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183599">
      <w:pPr>
        <w:pStyle w:val="BodyText"/>
        <w:spacing w:before="10"/>
        <w:rPr>
          <w:sz w:val="25"/>
        </w:rPr>
      </w:pPr>
      <w:r>
        <w:rPr>
          <w:noProof/>
        </w:rPr>
        <w:drawing>
          <wp:anchor distT="0" distB="0" distL="0" distR="0" simplePos="0" relativeHeight="53" behindDoc="0" locked="0" layoutInCell="1" allowOverlap="1">
            <wp:simplePos x="0" y="0"/>
            <wp:positionH relativeFrom="page">
              <wp:posOffset>936002</wp:posOffset>
            </wp:positionH>
            <wp:positionV relativeFrom="paragraph">
              <wp:posOffset>204646</wp:posOffset>
            </wp:positionV>
            <wp:extent cx="3789111" cy="3238500"/>
            <wp:effectExtent l="0" t="0" r="0" b="0"/>
            <wp:wrapTopAndBottom/>
            <wp:docPr id="89"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5.png"/>
                    <pic:cNvPicPr/>
                  </pic:nvPicPr>
                  <pic:blipFill>
                    <a:blip r:embed="rId103" cstate="print"/>
                    <a:stretch>
                      <a:fillRect/>
                    </a:stretch>
                  </pic:blipFill>
                  <pic:spPr>
                    <a:xfrm>
                      <a:off x="0" y="0"/>
                      <a:ext cx="3789111" cy="3238500"/>
                    </a:xfrm>
                    <a:prstGeom prst="rect">
                      <a:avLst/>
                    </a:prstGeom>
                  </pic:spPr>
                </pic:pic>
              </a:graphicData>
            </a:graphic>
          </wp:anchor>
        </w:drawing>
      </w:r>
    </w:p>
    <w:p w:rsidR="009E0961" w:rsidRDefault="00183599">
      <w:pPr>
        <w:spacing w:before="207" w:line="254" w:lineRule="auto"/>
        <w:ind w:left="1840" w:right="1101"/>
        <w:jc w:val="center"/>
        <w:rPr>
          <w:sz w:val="18"/>
        </w:rPr>
      </w:pPr>
      <w:r>
        <w:rPr>
          <w:color w:val="231F20"/>
          <w:sz w:val="18"/>
        </w:rPr>
        <w:t>Soldiers</w:t>
      </w:r>
      <w:r>
        <w:rPr>
          <w:color w:val="231F20"/>
          <w:spacing w:val="-3"/>
          <w:sz w:val="18"/>
        </w:rPr>
        <w:t xml:space="preserve"> </w:t>
      </w:r>
      <w:r>
        <w:rPr>
          <w:color w:val="231F20"/>
          <w:sz w:val="18"/>
        </w:rPr>
        <w:t>of</w:t>
      </w:r>
      <w:r>
        <w:rPr>
          <w:color w:val="231F20"/>
          <w:spacing w:val="-3"/>
          <w:sz w:val="18"/>
        </w:rPr>
        <w:t xml:space="preserve"> </w:t>
      </w:r>
      <w:r>
        <w:rPr>
          <w:color w:val="231F20"/>
          <w:sz w:val="18"/>
        </w:rPr>
        <w:t>the</w:t>
      </w:r>
      <w:r>
        <w:rPr>
          <w:color w:val="231F20"/>
          <w:spacing w:val="-3"/>
          <w:sz w:val="18"/>
        </w:rPr>
        <w:t xml:space="preserve"> </w:t>
      </w:r>
      <w:r>
        <w:rPr>
          <w:color w:val="231F20"/>
          <w:sz w:val="18"/>
        </w:rPr>
        <w:t>anti-French</w:t>
      </w:r>
      <w:r>
        <w:rPr>
          <w:color w:val="231F20"/>
          <w:spacing w:val="-4"/>
          <w:sz w:val="18"/>
        </w:rPr>
        <w:t xml:space="preserve"> </w:t>
      </w:r>
      <w:r>
        <w:rPr>
          <w:color w:val="231F20"/>
          <w:sz w:val="18"/>
        </w:rPr>
        <w:t>Việt</w:t>
      </w:r>
      <w:r>
        <w:rPr>
          <w:color w:val="231F20"/>
          <w:spacing w:val="-3"/>
          <w:sz w:val="18"/>
        </w:rPr>
        <w:t xml:space="preserve"> </w:t>
      </w:r>
      <w:r>
        <w:rPr>
          <w:color w:val="231F20"/>
          <w:sz w:val="18"/>
        </w:rPr>
        <w:t>Minh</w:t>
      </w:r>
      <w:r>
        <w:rPr>
          <w:color w:val="231F20"/>
          <w:spacing w:val="-3"/>
          <w:sz w:val="18"/>
        </w:rPr>
        <w:t xml:space="preserve"> </w:t>
      </w:r>
      <w:r>
        <w:rPr>
          <w:color w:val="231F20"/>
          <w:sz w:val="18"/>
        </w:rPr>
        <w:t>force</w:t>
      </w:r>
      <w:r>
        <w:rPr>
          <w:color w:val="231F20"/>
          <w:spacing w:val="-3"/>
          <w:sz w:val="18"/>
        </w:rPr>
        <w:t xml:space="preserve"> </w:t>
      </w:r>
      <w:r>
        <w:rPr>
          <w:color w:val="231F20"/>
          <w:sz w:val="18"/>
        </w:rPr>
        <w:t>march</w:t>
      </w:r>
      <w:r>
        <w:rPr>
          <w:color w:val="231F20"/>
          <w:spacing w:val="-4"/>
          <w:sz w:val="18"/>
        </w:rPr>
        <w:t xml:space="preserve"> </w:t>
      </w:r>
      <w:r>
        <w:rPr>
          <w:color w:val="231F20"/>
          <w:sz w:val="18"/>
        </w:rPr>
        <w:t>with</w:t>
      </w:r>
      <w:r>
        <w:rPr>
          <w:color w:val="231F20"/>
          <w:spacing w:val="-3"/>
          <w:sz w:val="18"/>
        </w:rPr>
        <w:t xml:space="preserve"> </w:t>
      </w:r>
      <w:r>
        <w:rPr>
          <w:color w:val="231F20"/>
          <w:sz w:val="18"/>
        </w:rPr>
        <w:t>joy</w:t>
      </w:r>
      <w:r>
        <w:rPr>
          <w:color w:val="231F20"/>
          <w:spacing w:val="-3"/>
          <w:sz w:val="18"/>
        </w:rPr>
        <w:t xml:space="preserve"> </w:t>
      </w:r>
      <w:r>
        <w:rPr>
          <w:color w:val="231F20"/>
          <w:sz w:val="18"/>
        </w:rPr>
        <w:t>in</w:t>
      </w:r>
      <w:r>
        <w:rPr>
          <w:color w:val="231F20"/>
          <w:spacing w:val="-3"/>
          <w:sz w:val="18"/>
        </w:rPr>
        <w:t xml:space="preserve"> </w:t>
      </w:r>
      <w:r>
        <w:rPr>
          <w:color w:val="231F20"/>
          <w:sz w:val="18"/>
        </w:rPr>
        <w:t>Hanoi, October 1954, after the French departure.</w:t>
      </w:r>
    </w:p>
    <w:p w:rsidR="009E0961" w:rsidRDefault="00183599">
      <w:pPr>
        <w:pStyle w:val="BodyText"/>
        <w:spacing w:before="202" w:line="235" w:lineRule="auto"/>
        <w:ind w:left="1474" w:right="736"/>
        <w:jc w:val="both"/>
        <w:rPr>
          <w:sz w:val="16"/>
        </w:rPr>
      </w:pPr>
      <w:r>
        <w:rPr>
          <w:color w:val="231F20"/>
        </w:rPr>
        <w:t>anticommunist, capitalist bastion in Southeast Asia free of the taint of French colonialism’.</w:t>
      </w:r>
      <w:r>
        <w:rPr>
          <w:color w:val="231F20"/>
          <w:position w:val="7"/>
          <w:sz w:val="16"/>
        </w:rPr>
        <w:t>29</w:t>
      </w:r>
    </w:p>
    <w:p w:rsidR="009E0961" w:rsidRDefault="00183599">
      <w:pPr>
        <w:pStyle w:val="BodyText"/>
        <w:spacing w:before="20" w:line="259" w:lineRule="auto"/>
        <w:ind w:left="1473" w:right="734" w:firstLine="340"/>
        <w:jc w:val="both"/>
      </w:pPr>
      <w:r>
        <w:rPr>
          <w:color w:val="231F20"/>
        </w:rPr>
        <w:t>As a conference started in hostile conditions and manned by hard- liners,</w:t>
      </w:r>
      <w:r>
        <w:rPr>
          <w:color w:val="231F20"/>
          <w:spacing w:val="-7"/>
        </w:rPr>
        <w:t xml:space="preserve"> </w:t>
      </w:r>
      <w:r>
        <w:rPr>
          <w:color w:val="231F20"/>
        </w:rPr>
        <w:t>it</w:t>
      </w:r>
      <w:r>
        <w:rPr>
          <w:color w:val="231F20"/>
          <w:spacing w:val="-7"/>
        </w:rPr>
        <w:t xml:space="preserve"> </w:t>
      </w:r>
      <w:r>
        <w:rPr>
          <w:color w:val="231F20"/>
        </w:rPr>
        <w:t>was</w:t>
      </w:r>
      <w:r>
        <w:rPr>
          <w:color w:val="231F20"/>
          <w:spacing w:val="-7"/>
        </w:rPr>
        <w:t xml:space="preserve"> </w:t>
      </w:r>
      <w:r>
        <w:rPr>
          <w:color w:val="231F20"/>
        </w:rPr>
        <w:t>a</w:t>
      </w:r>
      <w:r>
        <w:rPr>
          <w:color w:val="231F20"/>
          <w:spacing w:val="-7"/>
        </w:rPr>
        <w:t xml:space="preserve"> </w:t>
      </w:r>
      <w:r>
        <w:rPr>
          <w:color w:val="231F20"/>
        </w:rPr>
        <w:t>wonder</w:t>
      </w:r>
      <w:r>
        <w:rPr>
          <w:color w:val="231F20"/>
          <w:spacing w:val="-7"/>
        </w:rPr>
        <w:t xml:space="preserve"> </w:t>
      </w:r>
      <w:r>
        <w:rPr>
          <w:color w:val="231F20"/>
        </w:rPr>
        <w:t>that</w:t>
      </w:r>
      <w:r>
        <w:rPr>
          <w:color w:val="231F20"/>
          <w:spacing w:val="-7"/>
        </w:rPr>
        <w:t xml:space="preserve"> </w:t>
      </w:r>
      <w:r>
        <w:rPr>
          <w:color w:val="231F20"/>
        </w:rPr>
        <w:t>there</w:t>
      </w:r>
      <w:r>
        <w:rPr>
          <w:color w:val="231F20"/>
          <w:spacing w:val="-7"/>
        </w:rPr>
        <w:t xml:space="preserve"> </w:t>
      </w:r>
      <w:r>
        <w:rPr>
          <w:color w:val="231F20"/>
        </w:rPr>
        <w:t>was</w:t>
      </w:r>
      <w:r>
        <w:rPr>
          <w:color w:val="231F20"/>
          <w:spacing w:val="-7"/>
        </w:rPr>
        <w:t xml:space="preserve"> </w:t>
      </w:r>
      <w:r>
        <w:rPr>
          <w:color w:val="231F20"/>
        </w:rPr>
        <w:t>an</w:t>
      </w:r>
      <w:r>
        <w:rPr>
          <w:color w:val="231F20"/>
          <w:spacing w:val="-7"/>
        </w:rPr>
        <w:t xml:space="preserve"> </w:t>
      </w:r>
      <w:r>
        <w:rPr>
          <w:color w:val="231F20"/>
        </w:rPr>
        <w:t>agreement</w:t>
      </w:r>
      <w:r>
        <w:rPr>
          <w:color w:val="231F20"/>
          <w:spacing w:val="-7"/>
        </w:rPr>
        <w:t xml:space="preserve"> </w:t>
      </w:r>
      <w:r>
        <w:rPr>
          <w:color w:val="231F20"/>
        </w:rPr>
        <w:t>at</w:t>
      </w:r>
      <w:r>
        <w:rPr>
          <w:color w:val="231F20"/>
          <w:spacing w:val="-7"/>
        </w:rPr>
        <w:t xml:space="preserve"> </w:t>
      </w:r>
      <w:r>
        <w:rPr>
          <w:color w:val="231F20"/>
        </w:rPr>
        <w:t>all.</w:t>
      </w:r>
      <w:r>
        <w:rPr>
          <w:color w:val="231F20"/>
          <w:spacing w:val="-7"/>
        </w:rPr>
        <w:t xml:space="preserve"> </w:t>
      </w:r>
      <w:r>
        <w:rPr>
          <w:color w:val="231F20"/>
        </w:rPr>
        <w:t xml:space="preserve">Nevertheless, all sides immediately voiced loud reservations. The </w:t>
      </w:r>
      <w:r>
        <w:rPr>
          <w:smallCaps/>
          <w:color w:val="231F20"/>
        </w:rPr>
        <w:t>dr</w:t>
      </w:r>
      <w:r>
        <w:rPr>
          <w:color w:val="231F20"/>
        </w:rPr>
        <w:t>v admitted that they had only attained part of their objective</w:t>
      </w:r>
      <w:r>
        <w:rPr>
          <w:color w:val="231F20"/>
        </w:rPr>
        <w:t>, and still feared that the</w:t>
      </w:r>
    </w:p>
    <w:p w:rsidR="009E0961" w:rsidRDefault="00183599">
      <w:pPr>
        <w:pStyle w:val="BodyText"/>
        <w:spacing w:line="259" w:lineRule="auto"/>
        <w:ind w:left="1473" w:right="731"/>
        <w:jc w:val="both"/>
      </w:pPr>
      <w:r>
        <w:rPr>
          <w:smallCaps/>
          <w:color w:val="231F20"/>
          <w:spacing w:val="-2"/>
        </w:rPr>
        <w:t>u</w:t>
      </w:r>
      <w:r>
        <w:rPr>
          <w:color w:val="231F20"/>
          <w:spacing w:val="-2"/>
        </w:rPr>
        <w:t>.</w:t>
      </w:r>
      <w:r>
        <w:rPr>
          <w:smallCaps/>
          <w:color w:val="231F20"/>
          <w:spacing w:val="-2"/>
        </w:rPr>
        <w:t>s</w:t>
      </w:r>
      <w:r>
        <w:rPr>
          <w:color w:val="231F20"/>
          <w:spacing w:val="-2"/>
        </w:rPr>
        <w:t>.</w:t>
      </w:r>
      <w:r>
        <w:rPr>
          <w:color w:val="231F20"/>
          <w:spacing w:val="-8"/>
        </w:rPr>
        <w:t xml:space="preserve"> </w:t>
      </w:r>
      <w:r>
        <w:rPr>
          <w:color w:val="231F20"/>
          <w:spacing w:val="-2"/>
        </w:rPr>
        <w:t>would</w:t>
      </w:r>
      <w:r>
        <w:rPr>
          <w:color w:val="231F20"/>
          <w:spacing w:val="-8"/>
        </w:rPr>
        <w:t xml:space="preserve"> </w:t>
      </w:r>
      <w:r>
        <w:rPr>
          <w:color w:val="231F20"/>
          <w:spacing w:val="-2"/>
        </w:rPr>
        <w:t>intervene.</w:t>
      </w:r>
      <w:r>
        <w:rPr>
          <w:color w:val="231F20"/>
          <w:spacing w:val="-8"/>
        </w:rPr>
        <w:t xml:space="preserve"> </w:t>
      </w:r>
      <w:r>
        <w:rPr>
          <w:color w:val="231F20"/>
          <w:spacing w:val="-2"/>
        </w:rPr>
        <w:t>The</w:t>
      </w:r>
      <w:r>
        <w:rPr>
          <w:color w:val="231F20"/>
          <w:spacing w:val="-8"/>
        </w:rPr>
        <w:t xml:space="preserve"> </w:t>
      </w:r>
      <w:r>
        <w:rPr>
          <w:color w:val="231F20"/>
          <w:spacing w:val="-2"/>
        </w:rPr>
        <w:t>State</w:t>
      </w:r>
      <w:r>
        <w:rPr>
          <w:color w:val="231F20"/>
          <w:spacing w:val="-8"/>
        </w:rPr>
        <w:t xml:space="preserve"> </w:t>
      </w:r>
      <w:r>
        <w:rPr>
          <w:color w:val="231F20"/>
          <w:spacing w:val="-2"/>
        </w:rPr>
        <w:t>of</w:t>
      </w:r>
      <w:r>
        <w:rPr>
          <w:color w:val="231F20"/>
          <w:spacing w:val="-8"/>
        </w:rPr>
        <w:t xml:space="preserve"> </w:t>
      </w:r>
      <w:r>
        <w:rPr>
          <w:color w:val="231F20"/>
          <w:spacing w:val="-2"/>
        </w:rPr>
        <w:t>Vietnam</w:t>
      </w:r>
      <w:r>
        <w:rPr>
          <w:color w:val="231F20"/>
          <w:spacing w:val="-8"/>
        </w:rPr>
        <w:t xml:space="preserve"> </w:t>
      </w:r>
      <w:r>
        <w:rPr>
          <w:color w:val="231F20"/>
          <w:spacing w:val="-2"/>
        </w:rPr>
        <w:t>was</w:t>
      </w:r>
      <w:r>
        <w:rPr>
          <w:color w:val="231F20"/>
          <w:spacing w:val="-8"/>
        </w:rPr>
        <w:t xml:space="preserve"> </w:t>
      </w:r>
      <w:r>
        <w:rPr>
          <w:color w:val="231F20"/>
          <w:spacing w:val="-2"/>
        </w:rPr>
        <w:t>presented</w:t>
      </w:r>
      <w:r>
        <w:rPr>
          <w:color w:val="231F20"/>
          <w:spacing w:val="-8"/>
        </w:rPr>
        <w:t xml:space="preserve"> </w:t>
      </w:r>
      <w:r>
        <w:rPr>
          <w:color w:val="231F20"/>
          <w:spacing w:val="-2"/>
        </w:rPr>
        <w:t>with</w:t>
      </w:r>
      <w:r>
        <w:rPr>
          <w:color w:val="231F20"/>
          <w:spacing w:val="-8"/>
        </w:rPr>
        <w:t xml:space="preserve"> </w:t>
      </w:r>
      <w:r>
        <w:rPr>
          <w:color w:val="231F20"/>
          <w:spacing w:val="-2"/>
        </w:rPr>
        <w:t>an</w:t>
      </w:r>
      <w:r>
        <w:rPr>
          <w:color w:val="231F20"/>
          <w:spacing w:val="-8"/>
        </w:rPr>
        <w:t xml:space="preserve"> </w:t>
      </w:r>
      <w:r>
        <w:rPr>
          <w:color w:val="231F20"/>
          <w:spacing w:val="-2"/>
        </w:rPr>
        <w:t>agree- ment</w:t>
      </w:r>
      <w:r>
        <w:rPr>
          <w:color w:val="231F20"/>
          <w:spacing w:val="-8"/>
        </w:rPr>
        <w:t xml:space="preserve"> </w:t>
      </w:r>
      <w:r>
        <w:rPr>
          <w:color w:val="231F20"/>
          <w:spacing w:val="-2"/>
        </w:rPr>
        <w:t>they</w:t>
      </w:r>
      <w:r>
        <w:rPr>
          <w:color w:val="231F20"/>
          <w:spacing w:val="-8"/>
        </w:rPr>
        <w:t xml:space="preserve"> </w:t>
      </w:r>
      <w:r>
        <w:rPr>
          <w:color w:val="231F20"/>
          <w:spacing w:val="-2"/>
        </w:rPr>
        <w:t>hardly</w:t>
      </w:r>
      <w:r>
        <w:rPr>
          <w:color w:val="231F20"/>
          <w:spacing w:val="-8"/>
        </w:rPr>
        <w:t xml:space="preserve"> </w:t>
      </w:r>
      <w:r>
        <w:rPr>
          <w:color w:val="231F20"/>
          <w:spacing w:val="-2"/>
        </w:rPr>
        <w:t>negotiated</w:t>
      </w:r>
      <w:r>
        <w:rPr>
          <w:color w:val="231F20"/>
          <w:spacing w:val="-8"/>
        </w:rPr>
        <w:t xml:space="preserve"> </w:t>
      </w:r>
      <w:r>
        <w:rPr>
          <w:color w:val="231F20"/>
          <w:spacing w:val="-2"/>
        </w:rPr>
        <w:t>and</w:t>
      </w:r>
      <w:r>
        <w:rPr>
          <w:color w:val="231F20"/>
          <w:spacing w:val="-8"/>
        </w:rPr>
        <w:t xml:space="preserve"> </w:t>
      </w:r>
      <w:r>
        <w:rPr>
          <w:color w:val="231F20"/>
          <w:spacing w:val="-2"/>
        </w:rPr>
        <w:t>the</w:t>
      </w:r>
      <w:r>
        <w:rPr>
          <w:color w:val="231F20"/>
          <w:spacing w:val="-8"/>
        </w:rPr>
        <w:t xml:space="preserve"> </w:t>
      </w:r>
      <w:r>
        <w:rPr>
          <w:smallCaps/>
          <w:color w:val="231F20"/>
          <w:spacing w:val="-2"/>
        </w:rPr>
        <w:t>u</w:t>
      </w:r>
      <w:r>
        <w:rPr>
          <w:color w:val="231F20"/>
          <w:spacing w:val="-2"/>
        </w:rPr>
        <w:t>.</w:t>
      </w:r>
      <w:r>
        <w:rPr>
          <w:smallCaps/>
          <w:color w:val="231F20"/>
          <w:spacing w:val="-2"/>
        </w:rPr>
        <w:t>s</w:t>
      </w:r>
      <w:r>
        <w:rPr>
          <w:color w:val="231F20"/>
          <w:spacing w:val="-2"/>
        </w:rPr>
        <w:t>.</w:t>
      </w:r>
      <w:r>
        <w:rPr>
          <w:color w:val="231F20"/>
          <w:spacing w:val="-8"/>
        </w:rPr>
        <w:t xml:space="preserve"> </w:t>
      </w:r>
      <w:r>
        <w:rPr>
          <w:color w:val="231F20"/>
          <w:spacing w:val="-2"/>
        </w:rPr>
        <w:t>felt</w:t>
      </w:r>
      <w:r>
        <w:rPr>
          <w:color w:val="231F20"/>
          <w:spacing w:val="-8"/>
        </w:rPr>
        <w:t xml:space="preserve"> </w:t>
      </w:r>
      <w:r>
        <w:rPr>
          <w:color w:val="231F20"/>
          <w:spacing w:val="-2"/>
        </w:rPr>
        <w:t>faced</w:t>
      </w:r>
      <w:r>
        <w:rPr>
          <w:color w:val="231F20"/>
          <w:spacing w:val="-8"/>
        </w:rPr>
        <w:t xml:space="preserve"> </w:t>
      </w:r>
      <w:r>
        <w:rPr>
          <w:color w:val="231F20"/>
          <w:spacing w:val="-2"/>
        </w:rPr>
        <w:t>with</w:t>
      </w:r>
      <w:r>
        <w:rPr>
          <w:color w:val="231F20"/>
          <w:spacing w:val="-8"/>
        </w:rPr>
        <w:t xml:space="preserve"> </w:t>
      </w:r>
      <w:r>
        <w:rPr>
          <w:color w:val="231F20"/>
          <w:spacing w:val="-2"/>
        </w:rPr>
        <w:t>a</w:t>
      </w:r>
      <w:r>
        <w:rPr>
          <w:color w:val="231F20"/>
          <w:spacing w:val="-8"/>
        </w:rPr>
        <w:t xml:space="preserve"> </w:t>
      </w:r>
      <w:r>
        <w:rPr>
          <w:color w:val="231F20"/>
          <w:spacing w:val="-2"/>
        </w:rPr>
        <w:t>lingering</w:t>
      </w:r>
      <w:r>
        <w:rPr>
          <w:color w:val="231F20"/>
          <w:spacing w:val="-8"/>
        </w:rPr>
        <w:t xml:space="preserve"> </w:t>
      </w:r>
      <w:r>
        <w:rPr>
          <w:color w:val="231F20"/>
          <w:spacing w:val="-2"/>
        </w:rPr>
        <w:t xml:space="preserve">threat </w:t>
      </w:r>
      <w:r>
        <w:rPr>
          <w:color w:val="231F20"/>
        </w:rPr>
        <w:t xml:space="preserve">of communist expansion across the seventeenth parallel. Barely two </w:t>
      </w:r>
      <w:r>
        <w:rPr>
          <w:color w:val="231F20"/>
          <w:spacing w:val="-2"/>
        </w:rPr>
        <w:t>months</w:t>
      </w:r>
      <w:r>
        <w:rPr>
          <w:color w:val="231F20"/>
          <w:spacing w:val="-12"/>
        </w:rPr>
        <w:t xml:space="preserve"> </w:t>
      </w:r>
      <w:r>
        <w:rPr>
          <w:color w:val="231F20"/>
          <w:spacing w:val="-2"/>
        </w:rPr>
        <w:t>after</w:t>
      </w:r>
      <w:r>
        <w:rPr>
          <w:color w:val="231F20"/>
          <w:spacing w:val="-11"/>
        </w:rPr>
        <w:t xml:space="preserve"> </w:t>
      </w:r>
      <w:r>
        <w:rPr>
          <w:color w:val="231F20"/>
          <w:spacing w:val="-2"/>
        </w:rPr>
        <w:t>the</w:t>
      </w:r>
      <w:r>
        <w:rPr>
          <w:color w:val="231F20"/>
          <w:spacing w:val="-11"/>
        </w:rPr>
        <w:t xml:space="preserve"> </w:t>
      </w:r>
      <w:r>
        <w:rPr>
          <w:color w:val="231F20"/>
          <w:spacing w:val="-2"/>
        </w:rPr>
        <w:t>Accords</w:t>
      </w:r>
      <w:r>
        <w:rPr>
          <w:color w:val="231F20"/>
          <w:spacing w:val="-11"/>
        </w:rPr>
        <w:t xml:space="preserve"> </w:t>
      </w:r>
      <w:r>
        <w:rPr>
          <w:color w:val="231F20"/>
          <w:spacing w:val="-2"/>
        </w:rPr>
        <w:t>were</w:t>
      </w:r>
      <w:r>
        <w:rPr>
          <w:color w:val="231F20"/>
          <w:spacing w:val="-11"/>
        </w:rPr>
        <w:t xml:space="preserve"> </w:t>
      </w:r>
      <w:r>
        <w:rPr>
          <w:color w:val="231F20"/>
          <w:spacing w:val="-2"/>
        </w:rPr>
        <w:t>announced,</w:t>
      </w:r>
      <w:r>
        <w:rPr>
          <w:color w:val="231F20"/>
          <w:spacing w:val="-11"/>
        </w:rPr>
        <w:t xml:space="preserve"> </w:t>
      </w:r>
      <w:r>
        <w:rPr>
          <w:color w:val="231F20"/>
          <w:spacing w:val="-2"/>
        </w:rPr>
        <w:t>President</w:t>
      </w:r>
      <w:r>
        <w:rPr>
          <w:color w:val="231F20"/>
          <w:spacing w:val="-11"/>
        </w:rPr>
        <w:t xml:space="preserve"> </w:t>
      </w:r>
      <w:r>
        <w:rPr>
          <w:color w:val="231F20"/>
          <w:spacing w:val="-2"/>
        </w:rPr>
        <w:t>Eisenhower</w:t>
      </w:r>
      <w:r>
        <w:rPr>
          <w:color w:val="231F20"/>
          <w:spacing w:val="-11"/>
        </w:rPr>
        <w:t xml:space="preserve"> </w:t>
      </w:r>
      <w:r>
        <w:rPr>
          <w:color w:val="231F20"/>
          <w:spacing w:val="-2"/>
        </w:rPr>
        <w:t xml:space="preserve">assured </w:t>
      </w:r>
      <w:r>
        <w:rPr>
          <w:color w:val="231F20"/>
        </w:rPr>
        <w:t>Prime</w:t>
      </w:r>
      <w:r>
        <w:rPr>
          <w:color w:val="231F20"/>
          <w:spacing w:val="-12"/>
        </w:rPr>
        <w:t xml:space="preserve"> </w:t>
      </w:r>
      <w:r>
        <w:rPr>
          <w:color w:val="231F20"/>
        </w:rPr>
        <w:t>Minister</w:t>
      </w:r>
      <w:r>
        <w:rPr>
          <w:color w:val="231F20"/>
          <w:spacing w:val="-12"/>
        </w:rPr>
        <w:t xml:space="preserve"> </w:t>
      </w:r>
      <w:r>
        <w:rPr>
          <w:color w:val="231F20"/>
        </w:rPr>
        <w:t>Ngô</w:t>
      </w:r>
      <w:r>
        <w:rPr>
          <w:color w:val="231F20"/>
          <w:spacing w:val="-12"/>
        </w:rPr>
        <w:t xml:space="preserve"> </w:t>
      </w:r>
      <w:r>
        <w:rPr>
          <w:color w:val="231F20"/>
        </w:rPr>
        <w:t>Đình</w:t>
      </w:r>
      <w:r>
        <w:rPr>
          <w:color w:val="231F20"/>
          <w:spacing w:val="-12"/>
        </w:rPr>
        <w:t xml:space="preserve"> </w:t>
      </w:r>
      <w:r>
        <w:rPr>
          <w:color w:val="231F20"/>
        </w:rPr>
        <w:t>Diệm</w:t>
      </w:r>
      <w:r>
        <w:rPr>
          <w:color w:val="231F20"/>
          <w:spacing w:val="-12"/>
        </w:rPr>
        <w:t xml:space="preserve"> </w:t>
      </w:r>
      <w:r>
        <w:rPr>
          <w:color w:val="231F20"/>
        </w:rPr>
        <w:t>of</w:t>
      </w:r>
      <w:r>
        <w:rPr>
          <w:color w:val="231F20"/>
          <w:spacing w:val="-11"/>
        </w:rPr>
        <w:t xml:space="preserve"> </w:t>
      </w:r>
      <w:r>
        <w:rPr>
          <w:color w:val="231F20"/>
        </w:rPr>
        <w:t>forthcoming</w:t>
      </w:r>
      <w:r>
        <w:rPr>
          <w:color w:val="231F20"/>
          <w:spacing w:val="-12"/>
        </w:rPr>
        <w:t xml:space="preserve"> </w:t>
      </w:r>
      <w:r>
        <w:rPr>
          <w:smallCaps/>
          <w:color w:val="231F20"/>
        </w:rPr>
        <w:t>u</w:t>
      </w:r>
      <w:r>
        <w:rPr>
          <w:color w:val="231F20"/>
        </w:rPr>
        <w:t>.</w:t>
      </w:r>
      <w:r>
        <w:rPr>
          <w:smallCaps/>
          <w:color w:val="231F20"/>
        </w:rPr>
        <w:t>s</w:t>
      </w:r>
      <w:r>
        <w:rPr>
          <w:color w:val="231F20"/>
        </w:rPr>
        <w:t>.</w:t>
      </w:r>
      <w:r>
        <w:rPr>
          <w:color w:val="231F20"/>
          <w:spacing w:val="-11"/>
        </w:rPr>
        <w:t xml:space="preserve"> </w:t>
      </w:r>
      <w:r>
        <w:rPr>
          <w:color w:val="231F20"/>
        </w:rPr>
        <w:t>assistance</w:t>
      </w:r>
      <w:r>
        <w:rPr>
          <w:color w:val="231F20"/>
          <w:spacing w:val="-12"/>
        </w:rPr>
        <w:t xml:space="preserve"> </w:t>
      </w:r>
      <w:r>
        <w:rPr>
          <w:color w:val="231F20"/>
        </w:rPr>
        <w:t>to</w:t>
      </w:r>
      <w:r>
        <w:rPr>
          <w:color w:val="231F20"/>
          <w:spacing w:val="-11"/>
        </w:rPr>
        <w:t xml:space="preserve"> </w:t>
      </w:r>
      <w:r>
        <w:rPr>
          <w:color w:val="231F20"/>
        </w:rPr>
        <w:t>a</w:t>
      </w:r>
      <w:r>
        <w:rPr>
          <w:color w:val="231F20"/>
          <w:spacing w:val="-12"/>
        </w:rPr>
        <w:t xml:space="preserve"> </w:t>
      </w:r>
      <w:r>
        <w:rPr>
          <w:color w:val="231F20"/>
        </w:rPr>
        <w:t>non- communist</w:t>
      </w:r>
      <w:r>
        <w:rPr>
          <w:color w:val="231F20"/>
          <w:spacing w:val="-2"/>
        </w:rPr>
        <w:t xml:space="preserve"> </w:t>
      </w:r>
      <w:r>
        <w:rPr>
          <w:color w:val="231F20"/>
        </w:rPr>
        <w:t>Vietnam.</w:t>
      </w:r>
      <w:r>
        <w:rPr>
          <w:color w:val="231F20"/>
          <w:spacing w:val="-2"/>
        </w:rPr>
        <w:t xml:space="preserve"> </w:t>
      </w:r>
      <w:r>
        <w:rPr>
          <w:color w:val="231F20"/>
        </w:rPr>
        <w:t>Diệm</w:t>
      </w:r>
      <w:r>
        <w:rPr>
          <w:color w:val="231F20"/>
          <w:spacing w:val="-2"/>
        </w:rPr>
        <w:t xml:space="preserve"> </w:t>
      </w:r>
      <w:r>
        <w:rPr>
          <w:color w:val="231F20"/>
        </w:rPr>
        <w:t>assured</w:t>
      </w:r>
      <w:r>
        <w:rPr>
          <w:color w:val="231F20"/>
          <w:spacing w:val="-2"/>
        </w:rPr>
        <w:t xml:space="preserve"> </w:t>
      </w:r>
      <w:r>
        <w:rPr>
          <w:color w:val="231F20"/>
        </w:rPr>
        <w:t>the</w:t>
      </w:r>
      <w:r>
        <w:rPr>
          <w:color w:val="231F20"/>
          <w:spacing w:val="-2"/>
        </w:rPr>
        <w:t xml:space="preserve"> </w:t>
      </w:r>
      <w:r>
        <w:rPr>
          <w:smallCaps/>
          <w:color w:val="231F20"/>
        </w:rPr>
        <w:t>u</w:t>
      </w:r>
      <w:r>
        <w:rPr>
          <w:color w:val="231F20"/>
        </w:rPr>
        <w:t>.</w:t>
      </w:r>
      <w:r>
        <w:rPr>
          <w:smallCaps/>
          <w:color w:val="231F20"/>
        </w:rPr>
        <w:t>s</w:t>
      </w:r>
      <w:r>
        <w:rPr>
          <w:color w:val="231F20"/>
        </w:rPr>
        <w:t>.</w:t>
      </w:r>
      <w:r>
        <w:rPr>
          <w:color w:val="231F20"/>
          <w:spacing w:val="-2"/>
        </w:rPr>
        <w:t xml:space="preserve"> </w:t>
      </w:r>
      <w:r>
        <w:rPr>
          <w:color w:val="231F20"/>
        </w:rPr>
        <w:t>that</w:t>
      </w:r>
      <w:r>
        <w:rPr>
          <w:color w:val="231F20"/>
          <w:spacing w:val="-2"/>
        </w:rPr>
        <w:t xml:space="preserve"> </w:t>
      </w:r>
      <w:r>
        <w:rPr>
          <w:color w:val="231F20"/>
        </w:rPr>
        <w:t>he</w:t>
      </w:r>
      <w:r>
        <w:rPr>
          <w:color w:val="231F20"/>
          <w:spacing w:val="-2"/>
        </w:rPr>
        <w:t xml:space="preserve"> </w:t>
      </w:r>
      <w:r>
        <w:rPr>
          <w:color w:val="231F20"/>
        </w:rPr>
        <w:t>would</w:t>
      </w:r>
      <w:r>
        <w:rPr>
          <w:color w:val="231F20"/>
          <w:spacing w:val="-2"/>
        </w:rPr>
        <w:t xml:space="preserve"> </w:t>
      </w:r>
      <w:r>
        <w:rPr>
          <w:color w:val="231F20"/>
        </w:rPr>
        <w:t>be</w:t>
      </w:r>
      <w:r>
        <w:rPr>
          <w:color w:val="231F20"/>
          <w:spacing w:val="-2"/>
        </w:rPr>
        <w:t xml:space="preserve"> </w:t>
      </w:r>
      <w:r>
        <w:rPr>
          <w:color w:val="231F20"/>
        </w:rPr>
        <w:t>their</w:t>
      </w:r>
      <w:r>
        <w:rPr>
          <w:color w:val="231F20"/>
          <w:spacing w:val="-2"/>
        </w:rPr>
        <w:t xml:space="preserve"> </w:t>
      </w:r>
      <w:r>
        <w:rPr>
          <w:color w:val="231F20"/>
        </w:rPr>
        <w:t>man to stop the spread of communism in Southeast Asia.</w:t>
      </w:r>
    </w:p>
    <w:p w:rsidR="009E0961" w:rsidRDefault="00183599">
      <w:pPr>
        <w:pStyle w:val="BodyText"/>
        <w:spacing w:line="259" w:lineRule="auto"/>
        <w:ind w:left="1474" w:right="733" w:firstLine="339"/>
        <w:jc w:val="both"/>
      </w:pPr>
      <w:r>
        <w:rPr>
          <w:color w:val="231F20"/>
        </w:rPr>
        <w:t>The</w:t>
      </w:r>
      <w:r>
        <w:rPr>
          <w:color w:val="231F20"/>
          <w:spacing w:val="-12"/>
        </w:rPr>
        <w:t xml:space="preserve"> </w:t>
      </w:r>
      <w:r>
        <w:rPr>
          <w:color w:val="231F20"/>
        </w:rPr>
        <w:t>French</w:t>
      </w:r>
      <w:r>
        <w:rPr>
          <w:color w:val="231F20"/>
          <w:spacing w:val="-12"/>
        </w:rPr>
        <w:t xml:space="preserve"> </w:t>
      </w:r>
      <w:r>
        <w:rPr>
          <w:color w:val="231F20"/>
        </w:rPr>
        <w:t>began</w:t>
      </w:r>
      <w:r>
        <w:rPr>
          <w:color w:val="231F20"/>
          <w:spacing w:val="-12"/>
        </w:rPr>
        <w:t xml:space="preserve"> </w:t>
      </w:r>
      <w:r>
        <w:rPr>
          <w:color w:val="231F20"/>
        </w:rPr>
        <w:t>their</w:t>
      </w:r>
      <w:r>
        <w:rPr>
          <w:color w:val="231F20"/>
          <w:spacing w:val="-12"/>
        </w:rPr>
        <w:t xml:space="preserve"> </w:t>
      </w:r>
      <w:r>
        <w:rPr>
          <w:color w:val="231F20"/>
        </w:rPr>
        <w:t>withdrawal</w:t>
      </w:r>
      <w:r>
        <w:rPr>
          <w:color w:val="231F20"/>
          <w:spacing w:val="-12"/>
        </w:rPr>
        <w:t xml:space="preserve"> </w:t>
      </w:r>
      <w:r>
        <w:rPr>
          <w:color w:val="231F20"/>
        </w:rPr>
        <w:t>from</w:t>
      </w:r>
      <w:r>
        <w:rPr>
          <w:color w:val="231F20"/>
          <w:spacing w:val="-12"/>
        </w:rPr>
        <w:t xml:space="preserve"> </w:t>
      </w:r>
      <w:r>
        <w:rPr>
          <w:color w:val="231F20"/>
        </w:rPr>
        <w:t>Hanoi</w:t>
      </w:r>
      <w:r>
        <w:rPr>
          <w:color w:val="231F20"/>
          <w:spacing w:val="-12"/>
        </w:rPr>
        <w:t xml:space="preserve"> </w:t>
      </w:r>
      <w:r>
        <w:rPr>
          <w:color w:val="231F20"/>
        </w:rPr>
        <w:t>on</w:t>
      </w:r>
      <w:r>
        <w:rPr>
          <w:color w:val="231F20"/>
          <w:spacing w:val="-12"/>
        </w:rPr>
        <w:t xml:space="preserve"> </w:t>
      </w:r>
      <w:r>
        <w:rPr>
          <w:color w:val="231F20"/>
        </w:rPr>
        <w:t>10</w:t>
      </w:r>
      <w:r>
        <w:rPr>
          <w:color w:val="231F20"/>
          <w:spacing w:val="-12"/>
        </w:rPr>
        <w:t xml:space="preserve"> </w:t>
      </w:r>
      <w:r>
        <w:rPr>
          <w:color w:val="231F20"/>
        </w:rPr>
        <w:t>October</w:t>
      </w:r>
      <w:r>
        <w:rPr>
          <w:color w:val="231F20"/>
          <w:spacing w:val="-12"/>
        </w:rPr>
        <w:t xml:space="preserve"> </w:t>
      </w:r>
      <w:r>
        <w:rPr>
          <w:color w:val="231F20"/>
        </w:rPr>
        <w:t>1954 and</w:t>
      </w:r>
      <w:r>
        <w:rPr>
          <w:color w:val="231F20"/>
          <w:spacing w:val="-14"/>
        </w:rPr>
        <w:t xml:space="preserve"> </w:t>
      </w:r>
      <w:r>
        <w:rPr>
          <w:color w:val="231F20"/>
        </w:rPr>
        <w:t>handed</w:t>
      </w:r>
      <w:r>
        <w:rPr>
          <w:color w:val="231F20"/>
          <w:spacing w:val="-13"/>
        </w:rPr>
        <w:t xml:space="preserve"> </w:t>
      </w:r>
      <w:r>
        <w:rPr>
          <w:color w:val="231F20"/>
        </w:rPr>
        <w:t>the</w:t>
      </w:r>
      <w:r>
        <w:rPr>
          <w:color w:val="231F20"/>
          <w:spacing w:val="-13"/>
        </w:rPr>
        <w:t xml:space="preserve"> </w:t>
      </w:r>
      <w:r>
        <w:rPr>
          <w:color w:val="231F20"/>
        </w:rPr>
        <w:t>city</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smallCaps/>
          <w:color w:val="231F20"/>
        </w:rPr>
        <w:t>dr</w:t>
      </w:r>
      <w:r>
        <w:rPr>
          <w:color w:val="231F20"/>
        </w:rPr>
        <w:t>v.</w:t>
      </w:r>
      <w:r>
        <w:rPr>
          <w:color w:val="231F20"/>
          <w:spacing w:val="-13"/>
        </w:rPr>
        <w:t xml:space="preserve"> </w:t>
      </w:r>
      <w:r>
        <w:rPr>
          <w:color w:val="231F20"/>
        </w:rPr>
        <w:t>Before</w:t>
      </w:r>
      <w:r>
        <w:rPr>
          <w:color w:val="231F20"/>
          <w:spacing w:val="-13"/>
        </w:rPr>
        <w:t xml:space="preserve"> </w:t>
      </w:r>
      <w:r>
        <w:rPr>
          <w:color w:val="231F20"/>
        </w:rPr>
        <w:t>they</w:t>
      </w:r>
      <w:r>
        <w:rPr>
          <w:color w:val="231F20"/>
          <w:spacing w:val="-14"/>
        </w:rPr>
        <w:t xml:space="preserve"> </w:t>
      </w:r>
      <w:r>
        <w:rPr>
          <w:color w:val="231F20"/>
        </w:rPr>
        <w:t>left</w:t>
      </w:r>
      <w:r>
        <w:rPr>
          <w:color w:val="231F20"/>
          <w:spacing w:val="-13"/>
        </w:rPr>
        <w:t xml:space="preserve"> </w:t>
      </w:r>
      <w:r>
        <w:rPr>
          <w:color w:val="231F20"/>
        </w:rPr>
        <w:t>they</w:t>
      </w:r>
      <w:r>
        <w:rPr>
          <w:color w:val="231F20"/>
          <w:spacing w:val="-13"/>
        </w:rPr>
        <w:t xml:space="preserve"> </w:t>
      </w:r>
      <w:r>
        <w:rPr>
          <w:color w:val="231F20"/>
        </w:rPr>
        <w:t>destroyed</w:t>
      </w:r>
      <w:r>
        <w:rPr>
          <w:color w:val="231F20"/>
          <w:spacing w:val="-13"/>
        </w:rPr>
        <w:t xml:space="preserve"> </w:t>
      </w:r>
      <w:r>
        <w:rPr>
          <w:color w:val="231F20"/>
        </w:rPr>
        <w:t>a</w:t>
      </w:r>
      <w:r>
        <w:rPr>
          <w:color w:val="231F20"/>
          <w:spacing w:val="-13"/>
        </w:rPr>
        <w:t xml:space="preserve"> </w:t>
      </w:r>
      <w:r>
        <w:rPr>
          <w:color w:val="231F20"/>
        </w:rPr>
        <w:t xml:space="preserve">number of installations and symbolic cultural sites such as the historical Chùa </w:t>
      </w:r>
      <w:r>
        <w:rPr>
          <w:color w:val="231F20"/>
          <w:spacing w:val="-4"/>
        </w:rPr>
        <w:t>Một Cột (One Pillar Pagoda), even though the Geneva Acco</w:t>
      </w:r>
      <w:r>
        <w:rPr>
          <w:color w:val="231F20"/>
          <w:spacing w:val="-4"/>
        </w:rPr>
        <w:t xml:space="preserve">rds stipulated </w:t>
      </w:r>
      <w:r>
        <w:rPr>
          <w:color w:val="231F20"/>
        </w:rPr>
        <w:t>‘no</w:t>
      </w:r>
      <w:r>
        <w:rPr>
          <w:color w:val="231F20"/>
          <w:spacing w:val="-4"/>
        </w:rPr>
        <w:t xml:space="preserve"> </w:t>
      </w:r>
      <w:r>
        <w:rPr>
          <w:color w:val="231F20"/>
        </w:rPr>
        <w:t>destruction</w:t>
      </w:r>
      <w:r>
        <w:rPr>
          <w:color w:val="231F20"/>
          <w:spacing w:val="-4"/>
        </w:rPr>
        <w:t xml:space="preserve"> </w:t>
      </w:r>
      <w:r>
        <w:rPr>
          <w:color w:val="231F20"/>
        </w:rPr>
        <w:t>or</w:t>
      </w:r>
      <w:r>
        <w:rPr>
          <w:color w:val="231F20"/>
          <w:spacing w:val="-4"/>
        </w:rPr>
        <w:t xml:space="preserve"> </w:t>
      </w:r>
      <w:r>
        <w:rPr>
          <w:color w:val="231F20"/>
        </w:rPr>
        <w:t>sabotage</w:t>
      </w:r>
      <w:r>
        <w:rPr>
          <w:color w:val="231F20"/>
          <w:spacing w:val="-4"/>
        </w:rPr>
        <w:t xml:space="preserve"> </w:t>
      </w:r>
      <w:r>
        <w:rPr>
          <w:color w:val="231F20"/>
        </w:rPr>
        <w:t>of</w:t>
      </w:r>
      <w:r>
        <w:rPr>
          <w:color w:val="231F20"/>
          <w:spacing w:val="-4"/>
        </w:rPr>
        <w:t xml:space="preserve"> </w:t>
      </w:r>
      <w:r>
        <w:rPr>
          <w:color w:val="231F20"/>
        </w:rPr>
        <w:t>public</w:t>
      </w:r>
      <w:r>
        <w:rPr>
          <w:color w:val="231F20"/>
          <w:spacing w:val="-4"/>
        </w:rPr>
        <w:t xml:space="preserve"> </w:t>
      </w:r>
      <w:r>
        <w:rPr>
          <w:color w:val="231F20"/>
        </w:rPr>
        <w:t>properties</w:t>
      </w:r>
      <w:r>
        <w:rPr>
          <w:color w:val="231F20"/>
          <w:spacing w:val="-4"/>
        </w:rPr>
        <w:t xml:space="preserve"> </w:t>
      </w:r>
      <w:r>
        <w:rPr>
          <w:color w:val="231F20"/>
        </w:rPr>
        <w:t>or</w:t>
      </w:r>
      <w:r>
        <w:rPr>
          <w:color w:val="231F20"/>
          <w:spacing w:val="-4"/>
        </w:rPr>
        <w:t xml:space="preserve"> </w:t>
      </w:r>
      <w:r>
        <w:rPr>
          <w:color w:val="231F20"/>
        </w:rPr>
        <w:t>injuries</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life</w:t>
      </w:r>
      <w:r>
        <w:rPr>
          <w:color w:val="231F20"/>
          <w:spacing w:val="-4"/>
        </w:rPr>
        <w:t xml:space="preserve"> </w:t>
      </w:r>
      <w:r>
        <w:rPr>
          <w:color w:val="231F20"/>
        </w:rPr>
        <w:t xml:space="preserve">of </w:t>
      </w:r>
      <w:r>
        <w:rPr>
          <w:color w:val="231F20"/>
          <w:spacing w:val="-4"/>
        </w:rPr>
        <w:t>civilians’.</w:t>
      </w:r>
      <w:r>
        <w:rPr>
          <w:color w:val="231F20"/>
          <w:spacing w:val="-10"/>
        </w:rPr>
        <w:t xml:space="preserve"> </w:t>
      </w:r>
      <w:r>
        <w:rPr>
          <w:color w:val="231F20"/>
          <w:spacing w:val="-4"/>
        </w:rPr>
        <w:t>The</w:t>
      </w:r>
      <w:r>
        <w:rPr>
          <w:color w:val="231F20"/>
          <w:spacing w:val="-9"/>
        </w:rPr>
        <w:t xml:space="preserve"> </w:t>
      </w:r>
      <w:r>
        <w:rPr>
          <w:color w:val="231F20"/>
          <w:spacing w:val="-4"/>
        </w:rPr>
        <w:t>French</w:t>
      </w:r>
      <w:r>
        <w:rPr>
          <w:color w:val="231F20"/>
          <w:spacing w:val="-9"/>
        </w:rPr>
        <w:t xml:space="preserve"> </w:t>
      </w:r>
      <w:r>
        <w:rPr>
          <w:color w:val="231F20"/>
          <w:spacing w:val="-4"/>
        </w:rPr>
        <w:t>officially</w:t>
      </w:r>
      <w:r>
        <w:rPr>
          <w:color w:val="231F20"/>
          <w:spacing w:val="-9"/>
        </w:rPr>
        <w:t xml:space="preserve"> </w:t>
      </w:r>
      <w:r>
        <w:rPr>
          <w:color w:val="231F20"/>
          <w:spacing w:val="-4"/>
        </w:rPr>
        <w:t>declared</w:t>
      </w:r>
      <w:r>
        <w:rPr>
          <w:color w:val="231F20"/>
          <w:spacing w:val="-9"/>
        </w:rPr>
        <w:t xml:space="preserve"> </w:t>
      </w:r>
      <w:r>
        <w:rPr>
          <w:color w:val="231F20"/>
          <w:spacing w:val="-4"/>
        </w:rPr>
        <w:t>the</w:t>
      </w:r>
      <w:r>
        <w:rPr>
          <w:color w:val="231F20"/>
          <w:spacing w:val="-9"/>
        </w:rPr>
        <w:t xml:space="preserve"> </w:t>
      </w:r>
      <w:r>
        <w:rPr>
          <w:color w:val="231F20"/>
          <w:spacing w:val="-4"/>
        </w:rPr>
        <w:t>transfer</w:t>
      </w:r>
      <w:r>
        <w:rPr>
          <w:color w:val="231F20"/>
          <w:spacing w:val="-9"/>
        </w:rPr>
        <w:t xml:space="preserve"> </w:t>
      </w:r>
      <w:r>
        <w:rPr>
          <w:color w:val="231F20"/>
          <w:spacing w:val="-4"/>
        </w:rPr>
        <w:t>to</w:t>
      </w:r>
      <w:r>
        <w:rPr>
          <w:color w:val="231F20"/>
          <w:spacing w:val="-9"/>
        </w:rPr>
        <w:t xml:space="preserve"> </w:t>
      </w:r>
      <w:r>
        <w:rPr>
          <w:color w:val="231F20"/>
          <w:spacing w:val="-4"/>
        </w:rPr>
        <w:t>be</w:t>
      </w:r>
      <w:r>
        <w:rPr>
          <w:color w:val="231F20"/>
          <w:spacing w:val="-10"/>
        </w:rPr>
        <w:t xml:space="preserve"> </w:t>
      </w:r>
      <w:r>
        <w:rPr>
          <w:color w:val="231F20"/>
          <w:spacing w:val="-4"/>
        </w:rPr>
        <w:t>‘without</w:t>
      </w:r>
      <w:r>
        <w:rPr>
          <w:color w:val="231F20"/>
          <w:spacing w:val="-9"/>
        </w:rPr>
        <w:t xml:space="preserve"> </w:t>
      </w:r>
      <w:r>
        <w:rPr>
          <w:color w:val="231F20"/>
          <w:spacing w:val="-4"/>
        </w:rPr>
        <w:t xml:space="preserve">serious </w:t>
      </w:r>
      <w:r>
        <w:rPr>
          <w:color w:val="231F20"/>
        </w:rPr>
        <w:t xml:space="preserve">incident’ and the </w:t>
      </w:r>
      <w:r>
        <w:rPr>
          <w:smallCaps/>
          <w:color w:val="231F20"/>
        </w:rPr>
        <w:t>i</w:t>
      </w:r>
      <w:r>
        <w:rPr>
          <w:color w:val="231F20"/>
        </w:rPr>
        <w:t>cc said it was successful.</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3286"/>
        <w:rPr>
          <w:sz w:val="18"/>
        </w:rPr>
      </w:pPr>
      <w:r>
        <w:rPr>
          <w:smallCaps/>
          <w:color w:val="231F20"/>
          <w:spacing w:val="12"/>
          <w:w w:val="105"/>
          <w:sz w:val="18"/>
        </w:rPr>
        <w:lastRenderedPageBreak/>
        <w:t>fr</w:t>
      </w:r>
      <w:r>
        <w:rPr>
          <w:smallCaps/>
          <w:color w:val="231F20"/>
          <w:spacing w:val="-22"/>
          <w:w w:val="105"/>
          <w:sz w:val="18"/>
        </w:rPr>
        <w:t xml:space="preserve"> </w:t>
      </w:r>
      <w:r>
        <w:rPr>
          <w:smallCaps/>
          <w:color w:val="231F20"/>
          <w:spacing w:val="12"/>
          <w:w w:val="105"/>
          <w:sz w:val="18"/>
        </w:rPr>
        <w:t>en</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w w:val="105"/>
          <w:sz w:val="18"/>
        </w:rPr>
        <w:t>h</w:t>
      </w:r>
      <w:r>
        <w:rPr>
          <w:color w:val="231F20"/>
          <w:spacing w:val="38"/>
          <w:w w:val="105"/>
          <w:sz w:val="18"/>
        </w:rPr>
        <w:t xml:space="preserve"> </w:t>
      </w:r>
      <w:r>
        <w:rPr>
          <w:smallCaps/>
          <w:color w:val="231F20"/>
          <w:spacing w:val="10"/>
          <w:w w:val="105"/>
          <w:sz w:val="18"/>
        </w:rPr>
        <w:t>war</w:t>
      </w:r>
      <w:r>
        <w:rPr>
          <w:color w:val="231F20"/>
          <w:spacing w:val="38"/>
          <w:w w:val="105"/>
          <w:sz w:val="18"/>
        </w:rPr>
        <w:t xml:space="preserve"> </w:t>
      </w:r>
      <w:r>
        <w:rPr>
          <w:color w:val="231F20"/>
          <w:spacing w:val="20"/>
          <w:w w:val="105"/>
          <w:sz w:val="18"/>
        </w:rPr>
        <w:t xml:space="preserve">(1947–54) </w:t>
      </w:r>
    </w:p>
    <w:p w:rsidR="009E0961" w:rsidRDefault="009E0961">
      <w:pPr>
        <w:pStyle w:val="BodyText"/>
        <w:spacing w:before="10"/>
        <w:rPr>
          <w:sz w:val="24"/>
        </w:rPr>
      </w:pPr>
    </w:p>
    <w:p w:rsidR="009E0961" w:rsidRDefault="00183599">
      <w:pPr>
        <w:pStyle w:val="BodyText"/>
        <w:spacing w:line="252" w:lineRule="auto"/>
        <w:ind w:left="1417" w:right="787" w:firstLine="340"/>
        <w:jc w:val="both"/>
      </w:pPr>
      <w:r>
        <w:rPr>
          <w:color w:val="231F20"/>
        </w:rPr>
        <w:t>The grey areas regarding Việt civilians – who would protect them if</w:t>
      </w:r>
      <w:r>
        <w:rPr>
          <w:color w:val="231F20"/>
          <w:spacing w:val="-2"/>
        </w:rPr>
        <w:t xml:space="preserve"> </w:t>
      </w:r>
      <w:r>
        <w:rPr>
          <w:color w:val="231F20"/>
        </w:rPr>
        <w:t>they</w:t>
      </w:r>
      <w:r>
        <w:rPr>
          <w:color w:val="231F20"/>
          <w:spacing w:val="-2"/>
        </w:rPr>
        <w:t xml:space="preserve"> </w:t>
      </w:r>
      <w:r>
        <w:rPr>
          <w:color w:val="231F20"/>
        </w:rPr>
        <w:t>were</w:t>
      </w:r>
      <w:r>
        <w:rPr>
          <w:color w:val="231F20"/>
          <w:spacing w:val="-2"/>
        </w:rPr>
        <w:t xml:space="preserve"> </w:t>
      </w:r>
      <w:r>
        <w:rPr>
          <w:color w:val="231F20"/>
        </w:rPr>
        <w:t>prevented</w:t>
      </w:r>
      <w:r>
        <w:rPr>
          <w:color w:val="231F20"/>
          <w:spacing w:val="-2"/>
        </w:rPr>
        <w:t xml:space="preserve"> </w:t>
      </w:r>
      <w:r>
        <w:rPr>
          <w:color w:val="231F20"/>
        </w:rPr>
        <w:t>from</w:t>
      </w:r>
      <w:r>
        <w:rPr>
          <w:color w:val="231F20"/>
          <w:spacing w:val="-2"/>
        </w:rPr>
        <w:t xml:space="preserve"> </w:t>
      </w:r>
      <w:r>
        <w:rPr>
          <w:color w:val="231F20"/>
        </w:rPr>
        <w:t>leaving</w:t>
      </w:r>
      <w:r>
        <w:rPr>
          <w:color w:val="231F20"/>
          <w:spacing w:val="-2"/>
        </w:rPr>
        <w:t xml:space="preserve"> </w:t>
      </w:r>
      <w:r>
        <w:rPr>
          <w:color w:val="231F20"/>
        </w:rPr>
        <w:t>one</w:t>
      </w:r>
      <w:r>
        <w:rPr>
          <w:color w:val="231F20"/>
          <w:spacing w:val="-2"/>
        </w:rPr>
        <w:t xml:space="preserve"> </w:t>
      </w:r>
      <w:r>
        <w:rPr>
          <w:color w:val="231F20"/>
        </w:rPr>
        <w:t>zone</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other</w:t>
      </w:r>
      <w:r>
        <w:rPr>
          <w:color w:val="231F20"/>
          <w:spacing w:val="-2"/>
        </w:rPr>
        <w:t xml:space="preserve"> </w:t>
      </w:r>
      <w:r>
        <w:rPr>
          <w:color w:val="231F20"/>
        </w:rPr>
        <w:t>–</w:t>
      </w:r>
      <w:r>
        <w:rPr>
          <w:color w:val="231F20"/>
          <w:spacing w:val="-2"/>
        </w:rPr>
        <w:t xml:space="preserve"> </w:t>
      </w:r>
      <w:r>
        <w:rPr>
          <w:color w:val="231F20"/>
        </w:rPr>
        <w:t>had</w:t>
      </w:r>
      <w:r>
        <w:rPr>
          <w:color w:val="231F20"/>
          <w:spacing w:val="-2"/>
        </w:rPr>
        <w:t xml:space="preserve"> </w:t>
      </w:r>
      <w:r>
        <w:rPr>
          <w:color w:val="231F20"/>
        </w:rPr>
        <w:t xml:space="preserve">never been addressed. Initially it was estimated that 100,000 civilians would leave the north to head south, but this figure eventually swelled to </w:t>
      </w:r>
      <w:r>
        <w:rPr>
          <w:color w:val="231F20"/>
          <w:spacing w:val="-2"/>
          <w:w w:val="95"/>
        </w:rPr>
        <w:t>600,000–800,000.</w:t>
      </w:r>
      <w:r>
        <w:rPr>
          <w:color w:val="231F20"/>
          <w:spacing w:val="-2"/>
          <w:w w:val="95"/>
          <w:position w:val="7"/>
          <w:sz w:val="16"/>
        </w:rPr>
        <w:t>30</w:t>
      </w:r>
      <w:r>
        <w:rPr>
          <w:color w:val="231F20"/>
          <w:spacing w:val="7"/>
          <w:position w:val="7"/>
          <w:sz w:val="16"/>
        </w:rPr>
        <w:t xml:space="preserve"> </w:t>
      </w:r>
      <w:r>
        <w:rPr>
          <w:color w:val="231F20"/>
          <w:spacing w:val="-2"/>
          <w:w w:val="95"/>
        </w:rPr>
        <w:t>It</w:t>
      </w:r>
      <w:r>
        <w:rPr>
          <w:color w:val="231F20"/>
          <w:spacing w:val="-5"/>
          <w:w w:val="95"/>
        </w:rPr>
        <w:t xml:space="preserve"> </w:t>
      </w:r>
      <w:r>
        <w:rPr>
          <w:color w:val="231F20"/>
          <w:spacing w:val="-2"/>
          <w:w w:val="95"/>
        </w:rPr>
        <w:t>was</w:t>
      </w:r>
      <w:r>
        <w:rPr>
          <w:color w:val="231F20"/>
          <w:spacing w:val="-5"/>
          <w:w w:val="95"/>
        </w:rPr>
        <w:t xml:space="preserve"> </w:t>
      </w:r>
      <w:r>
        <w:rPr>
          <w:color w:val="231F20"/>
          <w:spacing w:val="-2"/>
          <w:w w:val="95"/>
        </w:rPr>
        <w:t>an</w:t>
      </w:r>
      <w:r>
        <w:rPr>
          <w:color w:val="231F20"/>
          <w:spacing w:val="-5"/>
          <w:w w:val="95"/>
        </w:rPr>
        <w:t xml:space="preserve"> </w:t>
      </w:r>
      <w:r>
        <w:rPr>
          <w:color w:val="231F20"/>
          <w:spacing w:val="-2"/>
          <w:w w:val="95"/>
        </w:rPr>
        <w:t>exodus,</w:t>
      </w:r>
      <w:r>
        <w:rPr>
          <w:color w:val="231F20"/>
          <w:spacing w:val="-5"/>
          <w:w w:val="95"/>
        </w:rPr>
        <w:t xml:space="preserve"> </w:t>
      </w:r>
      <w:r>
        <w:rPr>
          <w:color w:val="231F20"/>
          <w:spacing w:val="-2"/>
          <w:w w:val="95"/>
        </w:rPr>
        <w:t>‘a</w:t>
      </w:r>
      <w:r>
        <w:rPr>
          <w:color w:val="231F20"/>
          <w:spacing w:val="-5"/>
          <w:w w:val="95"/>
        </w:rPr>
        <w:t xml:space="preserve"> </w:t>
      </w:r>
      <w:r>
        <w:rPr>
          <w:color w:val="231F20"/>
          <w:spacing w:val="-2"/>
          <w:w w:val="95"/>
        </w:rPr>
        <w:t>passage</w:t>
      </w:r>
      <w:r>
        <w:rPr>
          <w:color w:val="231F20"/>
          <w:spacing w:val="-5"/>
          <w:w w:val="95"/>
        </w:rPr>
        <w:t xml:space="preserve"> </w:t>
      </w:r>
      <w:r>
        <w:rPr>
          <w:color w:val="231F20"/>
          <w:spacing w:val="-2"/>
          <w:w w:val="95"/>
        </w:rPr>
        <w:t>to</w:t>
      </w:r>
      <w:r>
        <w:rPr>
          <w:color w:val="231F20"/>
          <w:spacing w:val="-5"/>
          <w:w w:val="95"/>
        </w:rPr>
        <w:t xml:space="preserve"> </w:t>
      </w:r>
      <w:r>
        <w:rPr>
          <w:color w:val="231F20"/>
          <w:spacing w:val="-2"/>
          <w:w w:val="95"/>
        </w:rPr>
        <w:t>freedom’</w:t>
      </w:r>
      <w:r>
        <w:rPr>
          <w:color w:val="231F20"/>
          <w:spacing w:val="-5"/>
          <w:w w:val="95"/>
        </w:rPr>
        <w:t xml:space="preserve"> </w:t>
      </w:r>
      <w:r>
        <w:rPr>
          <w:color w:val="231F20"/>
          <w:spacing w:val="-2"/>
          <w:w w:val="95"/>
        </w:rPr>
        <w:t>in</w:t>
      </w:r>
      <w:r>
        <w:rPr>
          <w:color w:val="231F20"/>
          <w:spacing w:val="-5"/>
          <w:w w:val="95"/>
        </w:rPr>
        <w:t xml:space="preserve"> </w:t>
      </w:r>
      <w:r>
        <w:rPr>
          <w:color w:val="231F20"/>
          <w:spacing w:val="-2"/>
          <w:w w:val="95"/>
        </w:rPr>
        <w:t xml:space="preserve">Vietnamese </w:t>
      </w:r>
      <w:r>
        <w:rPr>
          <w:color w:val="231F20"/>
        </w:rPr>
        <w:t>and American public relations jargo</w:t>
      </w:r>
      <w:r>
        <w:rPr>
          <w:color w:val="231F20"/>
        </w:rPr>
        <w:t xml:space="preserve">n and a ‘coerced evacuation of Catholics’ for the </w:t>
      </w:r>
      <w:r>
        <w:rPr>
          <w:smallCaps/>
          <w:color w:val="231F20"/>
        </w:rPr>
        <w:t>dr</w:t>
      </w:r>
      <w:r>
        <w:rPr>
          <w:color w:val="231F20"/>
        </w:rPr>
        <w:t>v.</w:t>
      </w:r>
      <w:r>
        <w:rPr>
          <w:color w:val="231F20"/>
          <w:position w:val="7"/>
          <w:sz w:val="16"/>
        </w:rPr>
        <w:t xml:space="preserve">31 </w:t>
      </w:r>
      <w:r>
        <w:rPr>
          <w:color w:val="231F20"/>
        </w:rPr>
        <w:t>At the same time 100,000 Việt Minh soldiers and</w:t>
      </w:r>
      <w:r>
        <w:rPr>
          <w:color w:val="231F20"/>
          <w:spacing w:val="-8"/>
        </w:rPr>
        <w:t xml:space="preserve"> </w:t>
      </w:r>
      <w:r>
        <w:rPr>
          <w:color w:val="231F20"/>
        </w:rPr>
        <w:t>civilians</w:t>
      </w:r>
      <w:r>
        <w:rPr>
          <w:color w:val="231F20"/>
          <w:spacing w:val="-8"/>
        </w:rPr>
        <w:t xml:space="preserve"> </w:t>
      </w:r>
      <w:r>
        <w:rPr>
          <w:color w:val="231F20"/>
        </w:rPr>
        <w:t>left</w:t>
      </w:r>
      <w:r>
        <w:rPr>
          <w:color w:val="231F20"/>
          <w:spacing w:val="-8"/>
        </w:rPr>
        <w:t xml:space="preserve"> </w:t>
      </w:r>
      <w:r>
        <w:rPr>
          <w:color w:val="231F20"/>
        </w:rPr>
        <w:t>the</w:t>
      </w:r>
      <w:r>
        <w:rPr>
          <w:color w:val="231F20"/>
          <w:spacing w:val="-8"/>
        </w:rPr>
        <w:t xml:space="preserve"> </w:t>
      </w:r>
      <w:r>
        <w:rPr>
          <w:color w:val="231F20"/>
        </w:rPr>
        <w:t>south</w:t>
      </w:r>
      <w:r>
        <w:rPr>
          <w:color w:val="231F20"/>
          <w:spacing w:val="-8"/>
        </w:rPr>
        <w:t xml:space="preserve"> </w:t>
      </w:r>
      <w:r>
        <w:rPr>
          <w:color w:val="231F20"/>
        </w:rPr>
        <w:t>to</w:t>
      </w:r>
      <w:r>
        <w:rPr>
          <w:color w:val="231F20"/>
          <w:spacing w:val="-8"/>
        </w:rPr>
        <w:t xml:space="preserve"> </w:t>
      </w:r>
      <w:r>
        <w:rPr>
          <w:color w:val="231F20"/>
        </w:rPr>
        <w:t>go</w:t>
      </w:r>
      <w:r>
        <w:rPr>
          <w:color w:val="231F20"/>
          <w:spacing w:val="-8"/>
        </w:rPr>
        <w:t xml:space="preserve"> </w:t>
      </w:r>
      <w:r>
        <w:rPr>
          <w:color w:val="231F20"/>
        </w:rPr>
        <w:t>north.</w:t>
      </w:r>
      <w:r>
        <w:rPr>
          <w:color w:val="231F20"/>
          <w:position w:val="7"/>
          <w:sz w:val="16"/>
        </w:rPr>
        <w:t xml:space="preserve">32 </w:t>
      </w:r>
      <w:r>
        <w:rPr>
          <w:smallCaps/>
          <w:color w:val="231F20"/>
        </w:rPr>
        <w:t>dr</w:t>
      </w:r>
      <w:r>
        <w:rPr>
          <w:color w:val="231F20"/>
        </w:rPr>
        <w:t>v</w:t>
      </w:r>
      <w:r>
        <w:rPr>
          <w:color w:val="231F20"/>
          <w:spacing w:val="-8"/>
        </w:rPr>
        <w:t xml:space="preserve"> </w:t>
      </w:r>
      <w:r>
        <w:rPr>
          <w:color w:val="231F20"/>
        </w:rPr>
        <w:t>said</w:t>
      </w:r>
      <w:r>
        <w:rPr>
          <w:color w:val="231F20"/>
          <w:spacing w:val="-8"/>
        </w:rPr>
        <w:t xml:space="preserve"> </w:t>
      </w:r>
      <w:r>
        <w:rPr>
          <w:color w:val="231F20"/>
        </w:rPr>
        <w:t>this</w:t>
      </w:r>
      <w:r>
        <w:rPr>
          <w:color w:val="231F20"/>
          <w:spacing w:val="-8"/>
        </w:rPr>
        <w:t xml:space="preserve"> </w:t>
      </w:r>
      <w:r>
        <w:rPr>
          <w:color w:val="231F20"/>
        </w:rPr>
        <w:t>figure</w:t>
      </w:r>
      <w:r>
        <w:rPr>
          <w:color w:val="231F20"/>
          <w:spacing w:val="-8"/>
        </w:rPr>
        <w:t xml:space="preserve"> </w:t>
      </w:r>
      <w:r>
        <w:rPr>
          <w:color w:val="231F20"/>
        </w:rPr>
        <w:t>was</w:t>
      </w:r>
      <w:r>
        <w:rPr>
          <w:color w:val="231F20"/>
          <w:spacing w:val="-8"/>
        </w:rPr>
        <w:t xml:space="preserve"> </w:t>
      </w:r>
      <w:r>
        <w:rPr>
          <w:color w:val="231F20"/>
        </w:rPr>
        <w:t>closer to</w:t>
      </w:r>
      <w:r>
        <w:rPr>
          <w:color w:val="231F20"/>
          <w:spacing w:val="-8"/>
        </w:rPr>
        <w:t xml:space="preserve"> </w:t>
      </w:r>
      <w:r>
        <w:rPr>
          <w:color w:val="231F20"/>
        </w:rPr>
        <w:t>150,000.</w:t>
      </w:r>
      <w:r>
        <w:rPr>
          <w:color w:val="231F20"/>
          <w:position w:val="7"/>
          <w:sz w:val="16"/>
        </w:rPr>
        <w:t xml:space="preserve">33 </w:t>
      </w:r>
      <w:r>
        <w:rPr>
          <w:color w:val="231F20"/>
        </w:rPr>
        <w:t>Contrary</w:t>
      </w:r>
      <w:r>
        <w:rPr>
          <w:color w:val="231F20"/>
          <w:spacing w:val="-8"/>
        </w:rPr>
        <w:t xml:space="preserve"> </w:t>
      </w:r>
      <w:r>
        <w:rPr>
          <w:color w:val="231F20"/>
        </w:rPr>
        <w:t>to</w:t>
      </w:r>
      <w:r>
        <w:rPr>
          <w:color w:val="231F20"/>
          <w:spacing w:val="-8"/>
        </w:rPr>
        <w:t xml:space="preserve"> </w:t>
      </w:r>
      <w:r>
        <w:rPr>
          <w:color w:val="231F20"/>
        </w:rPr>
        <w:t>popular</w:t>
      </w:r>
      <w:r>
        <w:rPr>
          <w:color w:val="231F20"/>
          <w:spacing w:val="-8"/>
        </w:rPr>
        <w:t xml:space="preserve"> </w:t>
      </w:r>
      <w:r>
        <w:rPr>
          <w:color w:val="231F20"/>
        </w:rPr>
        <w:t>belief</w:t>
      </w:r>
      <w:r>
        <w:rPr>
          <w:color w:val="231F20"/>
          <w:spacing w:val="-8"/>
        </w:rPr>
        <w:t xml:space="preserve"> </w:t>
      </w:r>
      <w:r>
        <w:rPr>
          <w:color w:val="231F20"/>
        </w:rPr>
        <w:t>not</w:t>
      </w:r>
      <w:r>
        <w:rPr>
          <w:color w:val="231F20"/>
          <w:spacing w:val="-8"/>
        </w:rPr>
        <w:t xml:space="preserve"> </w:t>
      </w:r>
      <w:r>
        <w:rPr>
          <w:color w:val="231F20"/>
        </w:rPr>
        <w:t>all</w:t>
      </w:r>
      <w:r>
        <w:rPr>
          <w:color w:val="231F20"/>
          <w:spacing w:val="-8"/>
        </w:rPr>
        <w:t xml:space="preserve"> </w:t>
      </w:r>
      <w:r>
        <w:rPr>
          <w:color w:val="231F20"/>
        </w:rPr>
        <w:t>evacuees</w:t>
      </w:r>
      <w:r>
        <w:rPr>
          <w:color w:val="231F20"/>
          <w:spacing w:val="-8"/>
        </w:rPr>
        <w:t xml:space="preserve"> </w:t>
      </w:r>
      <w:r>
        <w:rPr>
          <w:color w:val="231F20"/>
        </w:rPr>
        <w:t>from</w:t>
      </w:r>
      <w:r>
        <w:rPr>
          <w:color w:val="231F20"/>
          <w:spacing w:val="-8"/>
        </w:rPr>
        <w:t xml:space="preserve"> </w:t>
      </w:r>
      <w:r>
        <w:rPr>
          <w:color w:val="231F20"/>
        </w:rPr>
        <w:t>the</w:t>
      </w:r>
      <w:r>
        <w:rPr>
          <w:color w:val="231F20"/>
          <w:spacing w:val="-8"/>
        </w:rPr>
        <w:t xml:space="preserve"> </w:t>
      </w:r>
      <w:r>
        <w:rPr>
          <w:color w:val="231F20"/>
        </w:rPr>
        <w:t>north were Catholics, although it has been suggested that 70–80 per cent of Catholics in the north headed south. A sizeable proportion of those going</w:t>
      </w:r>
      <w:r>
        <w:rPr>
          <w:color w:val="231F20"/>
          <w:spacing w:val="-8"/>
        </w:rPr>
        <w:t xml:space="preserve"> </w:t>
      </w:r>
      <w:r>
        <w:rPr>
          <w:color w:val="231F20"/>
        </w:rPr>
        <w:t>south</w:t>
      </w:r>
      <w:r>
        <w:rPr>
          <w:color w:val="231F20"/>
          <w:spacing w:val="-8"/>
        </w:rPr>
        <w:t xml:space="preserve"> </w:t>
      </w:r>
      <w:r>
        <w:rPr>
          <w:color w:val="231F20"/>
        </w:rPr>
        <w:t>were</w:t>
      </w:r>
      <w:r>
        <w:rPr>
          <w:color w:val="231F20"/>
          <w:spacing w:val="-8"/>
        </w:rPr>
        <w:t xml:space="preserve"> </w:t>
      </w:r>
      <w:r>
        <w:rPr>
          <w:color w:val="231F20"/>
        </w:rPr>
        <w:t>non-Catholic</w:t>
      </w:r>
      <w:r>
        <w:rPr>
          <w:color w:val="231F20"/>
          <w:spacing w:val="-8"/>
        </w:rPr>
        <w:t xml:space="preserve"> </w:t>
      </w:r>
      <w:r>
        <w:rPr>
          <w:color w:val="231F20"/>
        </w:rPr>
        <w:t>Vietnamese</w:t>
      </w:r>
      <w:r>
        <w:rPr>
          <w:color w:val="231F20"/>
          <w:spacing w:val="-8"/>
        </w:rPr>
        <w:t xml:space="preserve"> </w:t>
      </w:r>
      <w:r>
        <w:rPr>
          <w:color w:val="231F20"/>
        </w:rPr>
        <w:t>intellectuals,</w:t>
      </w:r>
      <w:r>
        <w:rPr>
          <w:color w:val="231F20"/>
          <w:spacing w:val="-8"/>
        </w:rPr>
        <w:t xml:space="preserve"> </w:t>
      </w:r>
      <w:r>
        <w:rPr>
          <w:color w:val="231F20"/>
        </w:rPr>
        <w:t>professionals, merchants,</w:t>
      </w:r>
      <w:r>
        <w:rPr>
          <w:color w:val="231F20"/>
          <w:spacing w:val="-7"/>
        </w:rPr>
        <w:t xml:space="preserve"> </w:t>
      </w:r>
      <w:r>
        <w:rPr>
          <w:color w:val="231F20"/>
        </w:rPr>
        <w:t>landowners</w:t>
      </w:r>
      <w:r>
        <w:rPr>
          <w:color w:val="231F20"/>
          <w:spacing w:val="-7"/>
        </w:rPr>
        <w:t xml:space="preserve"> </w:t>
      </w:r>
      <w:r>
        <w:rPr>
          <w:color w:val="231F20"/>
        </w:rPr>
        <w:t>and</w:t>
      </w:r>
      <w:r>
        <w:rPr>
          <w:color w:val="231F20"/>
          <w:spacing w:val="-7"/>
        </w:rPr>
        <w:t xml:space="preserve"> </w:t>
      </w:r>
      <w:r>
        <w:rPr>
          <w:color w:val="231F20"/>
        </w:rPr>
        <w:t>Chinese</w:t>
      </w:r>
      <w:r>
        <w:rPr>
          <w:color w:val="231F20"/>
          <w:spacing w:val="-7"/>
        </w:rPr>
        <w:t xml:space="preserve"> </w:t>
      </w:r>
      <w:r>
        <w:rPr>
          <w:color w:val="231F20"/>
        </w:rPr>
        <w:t>settler</w:t>
      </w:r>
      <w:r>
        <w:rPr>
          <w:color w:val="231F20"/>
        </w:rPr>
        <w:t>s.</w:t>
      </w:r>
      <w:r>
        <w:rPr>
          <w:color w:val="231F20"/>
          <w:spacing w:val="-7"/>
        </w:rPr>
        <w:t xml:space="preserve"> </w:t>
      </w:r>
      <w:r>
        <w:rPr>
          <w:color w:val="231F20"/>
        </w:rPr>
        <w:t>All</w:t>
      </w:r>
      <w:r>
        <w:rPr>
          <w:color w:val="231F20"/>
          <w:spacing w:val="-7"/>
        </w:rPr>
        <w:t xml:space="preserve"> </w:t>
      </w:r>
      <w:r>
        <w:rPr>
          <w:color w:val="231F20"/>
        </w:rPr>
        <w:t>expressed</w:t>
      </w:r>
      <w:r>
        <w:rPr>
          <w:color w:val="231F20"/>
          <w:spacing w:val="-7"/>
        </w:rPr>
        <w:t xml:space="preserve"> </w:t>
      </w:r>
      <w:r>
        <w:rPr>
          <w:color w:val="231F20"/>
        </w:rPr>
        <w:t>fear</w:t>
      </w:r>
      <w:r>
        <w:rPr>
          <w:color w:val="231F20"/>
          <w:spacing w:val="-7"/>
        </w:rPr>
        <w:t xml:space="preserve"> </w:t>
      </w:r>
      <w:r>
        <w:rPr>
          <w:color w:val="231F20"/>
        </w:rPr>
        <w:t>of</w:t>
      </w:r>
      <w:r>
        <w:rPr>
          <w:color w:val="231F20"/>
          <w:spacing w:val="-7"/>
        </w:rPr>
        <w:t xml:space="preserve"> </w:t>
      </w:r>
      <w:r>
        <w:rPr>
          <w:color w:val="231F20"/>
        </w:rPr>
        <w:t xml:space="preserve">what would happen once the </w:t>
      </w:r>
      <w:r>
        <w:rPr>
          <w:smallCaps/>
          <w:color w:val="231F20"/>
        </w:rPr>
        <w:t>dr</w:t>
      </w:r>
      <w:r>
        <w:rPr>
          <w:color w:val="231F20"/>
        </w:rPr>
        <w:t>v took over. Of the evacuees, 100,000 were from Hanoi alone.</w:t>
      </w:r>
    </w:p>
    <w:p w:rsidR="009E0961" w:rsidRDefault="00183599">
      <w:pPr>
        <w:pStyle w:val="BodyText"/>
        <w:spacing w:before="3" w:line="256" w:lineRule="auto"/>
        <w:ind w:left="1417" w:right="788" w:firstLine="340"/>
        <w:jc w:val="both"/>
      </w:pPr>
      <w:r>
        <w:rPr>
          <w:color w:val="231F20"/>
        </w:rPr>
        <w:t>The majority of the evacuees were airlifted by the French or trans- ported in French naval ships. An estimated 200,000 people were converging</w:t>
      </w:r>
      <w:r>
        <w:rPr>
          <w:color w:val="231F20"/>
        </w:rPr>
        <w:t xml:space="preserve"> on Hanoi and Hải Phòng, placing a huge strain on public utilities and generating hygiene problems at Gia Lâm airport and Hải </w:t>
      </w:r>
      <w:r>
        <w:rPr>
          <w:color w:val="231F20"/>
          <w:spacing w:val="-4"/>
        </w:rPr>
        <w:t>Phòng</w:t>
      </w:r>
      <w:r>
        <w:rPr>
          <w:color w:val="231F20"/>
          <w:spacing w:val="-5"/>
        </w:rPr>
        <w:t xml:space="preserve"> </w:t>
      </w:r>
      <w:r>
        <w:rPr>
          <w:color w:val="231F20"/>
          <w:spacing w:val="-4"/>
        </w:rPr>
        <w:t>port.</w:t>
      </w:r>
      <w:r>
        <w:rPr>
          <w:color w:val="231F20"/>
          <w:spacing w:val="-5"/>
        </w:rPr>
        <w:t xml:space="preserve"> </w:t>
      </w:r>
      <w:r>
        <w:rPr>
          <w:color w:val="231F20"/>
          <w:spacing w:val="-4"/>
        </w:rPr>
        <w:t>Families</w:t>
      </w:r>
      <w:r>
        <w:rPr>
          <w:color w:val="231F20"/>
          <w:spacing w:val="-5"/>
        </w:rPr>
        <w:t xml:space="preserve"> </w:t>
      </w:r>
      <w:r>
        <w:rPr>
          <w:color w:val="231F20"/>
          <w:spacing w:val="-4"/>
        </w:rPr>
        <w:t>with</w:t>
      </w:r>
      <w:r>
        <w:rPr>
          <w:color w:val="231F20"/>
          <w:spacing w:val="-5"/>
        </w:rPr>
        <w:t xml:space="preserve"> </w:t>
      </w:r>
      <w:r>
        <w:rPr>
          <w:color w:val="231F20"/>
          <w:spacing w:val="-4"/>
        </w:rPr>
        <w:t>elderly</w:t>
      </w:r>
      <w:r>
        <w:rPr>
          <w:color w:val="231F20"/>
          <w:spacing w:val="-5"/>
        </w:rPr>
        <w:t xml:space="preserve"> </w:t>
      </w:r>
      <w:r>
        <w:rPr>
          <w:color w:val="231F20"/>
          <w:spacing w:val="-4"/>
        </w:rPr>
        <w:t>people</w:t>
      </w:r>
      <w:r>
        <w:rPr>
          <w:color w:val="231F20"/>
          <w:spacing w:val="-5"/>
        </w:rPr>
        <w:t xml:space="preserve"> </w:t>
      </w:r>
      <w:r>
        <w:rPr>
          <w:color w:val="231F20"/>
          <w:spacing w:val="-4"/>
        </w:rPr>
        <w:t>and</w:t>
      </w:r>
      <w:r>
        <w:rPr>
          <w:color w:val="231F20"/>
          <w:spacing w:val="-5"/>
        </w:rPr>
        <w:t xml:space="preserve"> </w:t>
      </w:r>
      <w:r>
        <w:rPr>
          <w:color w:val="231F20"/>
          <w:spacing w:val="-4"/>
        </w:rPr>
        <w:t>babies</w:t>
      </w:r>
      <w:r>
        <w:rPr>
          <w:color w:val="231F20"/>
          <w:spacing w:val="-5"/>
        </w:rPr>
        <w:t xml:space="preserve"> </w:t>
      </w:r>
      <w:r>
        <w:rPr>
          <w:color w:val="231F20"/>
          <w:spacing w:val="-4"/>
        </w:rPr>
        <w:t>squatted</w:t>
      </w:r>
      <w:r>
        <w:rPr>
          <w:color w:val="231F20"/>
          <w:spacing w:val="-5"/>
        </w:rPr>
        <w:t xml:space="preserve"> </w:t>
      </w:r>
      <w:r>
        <w:rPr>
          <w:color w:val="231F20"/>
          <w:spacing w:val="-4"/>
        </w:rPr>
        <w:t>in</w:t>
      </w:r>
      <w:r>
        <w:rPr>
          <w:color w:val="231F20"/>
          <w:spacing w:val="-5"/>
        </w:rPr>
        <w:t xml:space="preserve"> </w:t>
      </w:r>
      <w:r>
        <w:rPr>
          <w:color w:val="231F20"/>
          <w:spacing w:val="-4"/>
        </w:rPr>
        <w:t xml:space="preserve">makeshift </w:t>
      </w:r>
      <w:r>
        <w:rPr>
          <w:color w:val="231F20"/>
        </w:rPr>
        <w:t>areas in the long and gloomy wait. At Gia Lâm airport in Hanoi each family was allocated a straw mat to sit on.</w:t>
      </w:r>
      <w:r>
        <w:rPr>
          <w:color w:val="231F20"/>
          <w:position w:val="7"/>
          <w:sz w:val="16"/>
        </w:rPr>
        <w:t xml:space="preserve">34 </w:t>
      </w:r>
      <w:r>
        <w:rPr>
          <w:color w:val="231F20"/>
        </w:rPr>
        <w:t>It was a time of complete uncertainty for those who chose to go and those who stayed. No one knew</w:t>
      </w:r>
      <w:r>
        <w:rPr>
          <w:color w:val="231F20"/>
          <w:spacing w:val="-6"/>
        </w:rPr>
        <w:t xml:space="preserve"> </w:t>
      </w:r>
      <w:r>
        <w:rPr>
          <w:color w:val="231F20"/>
        </w:rPr>
        <w:t>what</w:t>
      </w:r>
      <w:r>
        <w:rPr>
          <w:color w:val="231F20"/>
          <w:spacing w:val="-6"/>
        </w:rPr>
        <w:t xml:space="preserve"> </w:t>
      </w:r>
      <w:r>
        <w:rPr>
          <w:color w:val="231F20"/>
        </w:rPr>
        <w:t>awaited</w:t>
      </w:r>
      <w:r>
        <w:rPr>
          <w:color w:val="231F20"/>
          <w:spacing w:val="-6"/>
        </w:rPr>
        <w:t xml:space="preserve"> </w:t>
      </w:r>
      <w:r>
        <w:rPr>
          <w:color w:val="231F20"/>
        </w:rPr>
        <w:t>them.</w:t>
      </w:r>
      <w:r>
        <w:rPr>
          <w:color w:val="231F20"/>
          <w:spacing w:val="-6"/>
        </w:rPr>
        <w:t xml:space="preserve"> </w:t>
      </w:r>
      <w:r>
        <w:rPr>
          <w:color w:val="231F20"/>
        </w:rPr>
        <w:t>Some</w:t>
      </w:r>
      <w:r>
        <w:rPr>
          <w:color w:val="231F20"/>
          <w:spacing w:val="-6"/>
        </w:rPr>
        <w:t xml:space="preserve"> </w:t>
      </w:r>
      <w:r>
        <w:rPr>
          <w:color w:val="231F20"/>
        </w:rPr>
        <w:t>families</w:t>
      </w:r>
      <w:r>
        <w:rPr>
          <w:color w:val="231F20"/>
          <w:spacing w:val="-6"/>
        </w:rPr>
        <w:t xml:space="preserve"> </w:t>
      </w:r>
      <w:r>
        <w:rPr>
          <w:color w:val="231F20"/>
        </w:rPr>
        <w:t>were</w:t>
      </w:r>
      <w:r>
        <w:rPr>
          <w:color w:val="231F20"/>
          <w:spacing w:val="-6"/>
        </w:rPr>
        <w:t xml:space="preserve"> </w:t>
      </w:r>
      <w:r>
        <w:rPr>
          <w:color w:val="231F20"/>
        </w:rPr>
        <w:t>split</w:t>
      </w:r>
      <w:r>
        <w:rPr>
          <w:color w:val="231F20"/>
          <w:spacing w:val="-6"/>
        </w:rPr>
        <w:t xml:space="preserve"> </w:t>
      </w:r>
      <w:r>
        <w:rPr>
          <w:color w:val="231F20"/>
        </w:rPr>
        <w:t>over</w:t>
      </w:r>
      <w:r>
        <w:rPr>
          <w:color w:val="231F20"/>
          <w:spacing w:val="-6"/>
        </w:rPr>
        <w:t xml:space="preserve"> </w:t>
      </w:r>
      <w:r>
        <w:rPr>
          <w:color w:val="231F20"/>
        </w:rPr>
        <w:t>the</w:t>
      </w:r>
      <w:r>
        <w:rPr>
          <w:color w:val="231F20"/>
          <w:spacing w:val="-6"/>
        </w:rPr>
        <w:t xml:space="preserve"> </w:t>
      </w:r>
      <w:r>
        <w:rPr>
          <w:color w:val="231F20"/>
        </w:rPr>
        <w:t>decision</w:t>
      </w:r>
      <w:r>
        <w:rPr>
          <w:color w:val="231F20"/>
          <w:spacing w:val="-6"/>
        </w:rPr>
        <w:t xml:space="preserve"> </w:t>
      </w:r>
      <w:r>
        <w:rPr>
          <w:color w:val="231F20"/>
        </w:rPr>
        <w:t>to stay or to leave, but none realized they would not see each other again for</w:t>
      </w:r>
      <w:r>
        <w:rPr>
          <w:color w:val="231F20"/>
          <w:spacing w:val="17"/>
        </w:rPr>
        <w:t xml:space="preserve"> </w:t>
      </w:r>
      <w:r>
        <w:rPr>
          <w:color w:val="231F20"/>
        </w:rPr>
        <w:t>twenty</w:t>
      </w:r>
      <w:r>
        <w:rPr>
          <w:color w:val="231F20"/>
          <w:spacing w:val="17"/>
        </w:rPr>
        <w:t xml:space="preserve"> </w:t>
      </w:r>
      <w:r>
        <w:rPr>
          <w:color w:val="231F20"/>
        </w:rPr>
        <w:t>years.</w:t>
      </w:r>
      <w:r>
        <w:rPr>
          <w:color w:val="231F20"/>
          <w:spacing w:val="17"/>
        </w:rPr>
        <w:t xml:space="preserve"> </w:t>
      </w:r>
      <w:r>
        <w:rPr>
          <w:color w:val="231F20"/>
        </w:rPr>
        <w:t>Because</w:t>
      </w:r>
      <w:r>
        <w:rPr>
          <w:color w:val="231F20"/>
          <w:spacing w:val="17"/>
        </w:rPr>
        <w:t xml:space="preserve"> </w:t>
      </w:r>
      <w:r>
        <w:rPr>
          <w:color w:val="231F20"/>
        </w:rPr>
        <w:t>of</w:t>
      </w:r>
      <w:r>
        <w:rPr>
          <w:color w:val="231F20"/>
          <w:spacing w:val="17"/>
        </w:rPr>
        <w:t xml:space="preserve"> </w:t>
      </w:r>
      <w:r>
        <w:rPr>
          <w:color w:val="231F20"/>
        </w:rPr>
        <w:t>the</w:t>
      </w:r>
      <w:r>
        <w:rPr>
          <w:color w:val="231F20"/>
          <w:spacing w:val="17"/>
        </w:rPr>
        <w:t xml:space="preserve"> </w:t>
      </w:r>
      <w:r>
        <w:rPr>
          <w:color w:val="231F20"/>
        </w:rPr>
        <w:t>unexpected</w:t>
      </w:r>
      <w:r>
        <w:rPr>
          <w:color w:val="231F20"/>
          <w:spacing w:val="18"/>
        </w:rPr>
        <w:t xml:space="preserve"> </w:t>
      </w:r>
      <w:r>
        <w:rPr>
          <w:color w:val="231F20"/>
        </w:rPr>
        <w:t>number</w:t>
      </w:r>
      <w:r>
        <w:rPr>
          <w:color w:val="231F20"/>
          <w:spacing w:val="17"/>
        </w:rPr>
        <w:t xml:space="preserve"> </w:t>
      </w:r>
      <w:r>
        <w:rPr>
          <w:color w:val="231F20"/>
        </w:rPr>
        <w:t>of</w:t>
      </w:r>
      <w:r>
        <w:rPr>
          <w:color w:val="231F20"/>
          <w:spacing w:val="17"/>
        </w:rPr>
        <w:t xml:space="preserve"> </w:t>
      </w:r>
      <w:r>
        <w:rPr>
          <w:color w:val="231F20"/>
        </w:rPr>
        <w:t>refugees</w:t>
      </w:r>
      <w:r>
        <w:rPr>
          <w:color w:val="231F20"/>
          <w:spacing w:val="17"/>
        </w:rPr>
        <w:t xml:space="preserve"> </w:t>
      </w:r>
      <w:r>
        <w:rPr>
          <w:color w:val="231F20"/>
          <w:spacing w:val="-5"/>
        </w:rPr>
        <w:t>the</w:t>
      </w:r>
    </w:p>
    <w:p w:rsidR="009E0961" w:rsidRDefault="00183599">
      <w:pPr>
        <w:pStyle w:val="BodyText"/>
        <w:spacing w:line="259" w:lineRule="auto"/>
        <w:ind w:left="1416" w:right="790"/>
        <w:jc w:val="both"/>
      </w:pPr>
      <w:r>
        <w:rPr>
          <w:smallCaps/>
          <w:color w:val="231F20"/>
        </w:rPr>
        <w:t>u</w:t>
      </w:r>
      <w:r>
        <w:rPr>
          <w:color w:val="231F20"/>
        </w:rPr>
        <w:t>.</w:t>
      </w:r>
      <w:r>
        <w:rPr>
          <w:smallCaps/>
          <w:color w:val="231F20"/>
        </w:rPr>
        <w:t>s</w:t>
      </w:r>
      <w:r>
        <w:rPr>
          <w:color w:val="231F20"/>
        </w:rPr>
        <w:t>.</w:t>
      </w:r>
      <w:r>
        <w:rPr>
          <w:color w:val="231F20"/>
          <w:spacing w:val="-7"/>
        </w:rPr>
        <w:t xml:space="preserve"> </w:t>
      </w:r>
      <w:r>
        <w:rPr>
          <w:color w:val="231F20"/>
        </w:rPr>
        <w:t>West</w:t>
      </w:r>
      <w:r>
        <w:rPr>
          <w:color w:val="231F20"/>
          <w:spacing w:val="-9"/>
        </w:rPr>
        <w:t xml:space="preserve"> </w:t>
      </w:r>
      <w:r>
        <w:rPr>
          <w:color w:val="231F20"/>
        </w:rPr>
        <w:t>Pacific</w:t>
      </w:r>
      <w:r>
        <w:rPr>
          <w:color w:val="231F20"/>
          <w:spacing w:val="-9"/>
        </w:rPr>
        <w:t xml:space="preserve"> </w:t>
      </w:r>
      <w:r>
        <w:rPr>
          <w:color w:val="231F20"/>
        </w:rPr>
        <w:t>fleet</w:t>
      </w:r>
      <w:r>
        <w:rPr>
          <w:color w:val="231F20"/>
          <w:spacing w:val="-9"/>
        </w:rPr>
        <w:t xml:space="preserve"> </w:t>
      </w:r>
      <w:r>
        <w:rPr>
          <w:color w:val="231F20"/>
        </w:rPr>
        <w:t>was</w:t>
      </w:r>
      <w:r>
        <w:rPr>
          <w:color w:val="231F20"/>
          <w:spacing w:val="-9"/>
        </w:rPr>
        <w:t xml:space="preserve"> </w:t>
      </w:r>
      <w:r>
        <w:rPr>
          <w:color w:val="231F20"/>
        </w:rPr>
        <w:t>drafted</w:t>
      </w:r>
      <w:r>
        <w:rPr>
          <w:color w:val="231F20"/>
          <w:spacing w:val="-9"/>
        </w:rPr>
        <w:t xml:space="preserve"> </w:t>
      </w:r>
      <w:r>
        <w:rPr>
          <w:color w:val="231F20"/>
        </w:rPr>
        <w:t>in</w:t>
      </w:r>
      <w:r>
        <w:rPr>
          <w:color w:val="231F20"/>
          <w:spacing w:val="-9"/>
        </w:rPr>
        <w:t xml:space="preserve"> </w:t>
      </w:r>
      <w:r>
        <w:rPr>
          <w:color w:val="231F20"/>
        </w:rPr>
        <w:t>to</w:t>
      </w:r>
      <w:r>
        <w:rPr>
          <w:color w:val="231F20"/>
          <w:spacing w:val="-9"/>
        </w:rPr>
        <w:t xml:space="preserve"> </w:t>
      </w:r>
      <w:r>
        <w:rPr>
          <w:color w:val="231F20"/>
        </w:rPr>
        <w:t>carry</w:t>
      </w:r>
      <w:r>
        <w:rPr>
          <w:color w:val="231F20"/>
          <w:spacing w:val="-9"/>
        </w:rPr>
        <w:t xml:space="preserve"> </w:t>
      </w:r>
      <w:r>
        <w:rPr>
          <w:color w:val="231F20"/>
        </w:rPr>
        <w:t>out</w:t>
      </w:r>
      <w:r>
        <w:rPr>
          <w:color w:val="231F20"/>
          <w:spacing w:val="-9"/>
        </w:rPr>
        <w:t xml:space="preserve"> </w:t>
      </w:r>
      <w:r>
        <w:rPr>
          <w:color w:val="231F20"/>
        </w:rPr>
        <w:t>‘Operation</w:t>
      </w:r>
      <w:r>
        <w:rPr>
          <w:color w:val="231F20"/>
          <w:spacing w:val="-9"/>
        </w:rPr>
        <w:t xml:space="preserve"> </w:t>
      </w:r>
      <w:r>
        <w:rPr>
          <w:color w:val="231F20"/>
        </w:rPr>
        <w:t xml:space="preserve">Freedom’. They were reinforced by a few ships from the </w:t>
      </w:r>
      <w:r>
        <w:rPr>
          <w:smallCaps/>
          <w:color w:val="231F20"/>
        </w:rPr>
        <w:t>uk</w:t>
      </w:r>
      <w:r>
        <w:rPr>
          <w:color w:val="231F20"/>
        </w:rPr>
        <w:t xml:space="preserve">, Taiwan and Poland. They worked around the clock to make the six-day round trip between </w:t>
      </w:r>
      <w:r>
        <w:rPr>
          <w:color w:val="231F20"/>
          <w:w w:val="105"/>
        </w:rPr>
        <w:t>Hải</w:t>
      </w:r>
      <w:r>
        <w:rPr>
          <w:color w:val="231F20"/>
          <w:spacing w:val="-6"/>
          <w:w w:val="105"/>
        </w:rPr>
        <w:t xml:space="preserve"> </w:t>
      </w:r>
      <w:r>
        <w:rPr>
          <w:color w:val="231F20"/>
          <w:w w:val="105"/>
        </w:rPr>
        <w:t>Phòng</w:t>
      </w:r>
      <w:r>
        <w:rPr>
          <w:color w:val="231F20"/>
          <w:spacing w:val="-6"/>
          <w:w w:val="105"/>
        </w:rPr>
        <w:t xml:space="preserve"> </w:t>
      </w:r>
      <w:r>
        <w:rPr>
          <w:color w:val="231F20"/>
          <w:w w:val="105"/>
        </w:rPr>
        <w:t>and</w:t>
      </w:r>
      <w:r>
        <w:rPr>
          <w:color w:val="231F20"/>
          <w:spacing w:val="-6"/>
          <w:w w:val="105"/>
        </w:rPr>
        <w:t xml:space="preserve"> </w:t>
      </w:r>
      <w:r>
        <w:rPr>
          <w:color w:val="231F20"/>
          <w:w w:val="105"/>
        </w:rPr>
        <w:t>Saigon/Vũng</w:t>
      </w:r>
      <w:r>
        <w:rPr>
          <w:color w:val="231F20"/>
          <w:spacing w:val="-6"/>
          <w:w w:val="105"/>
        </w:rPr>
        <w:t xml:space="preserve"> </w:t>
      </w:r>
      <w:r>
        <w:rPr>
          <w:color w:val="231F20"/>
          <w:w w:val="105"/>
        </w:rPr>
        <w:t>Tàu,</w:t>
      </w:r>
      <w:r>
        <w:rPr>
          <w:color w:val="231F20"/>
          <w:spacing w:val="-6"/>
          <w:w w:val="105"/>
        </w:rPr>
        <w:t xml:space="preserve"> </w:t>
      </w:r>
      <w:r>
        <w:rPr>
          <w:color w:val="231F20"/>
          <w:w w:val="105"/>
        </w:rPr>
        <w:t>while</w:t>
      </w:r>
      <w:r>
        <w:rPr>
          <w:color w:val="231F20"/>
          <w:spacing w:val="-6"/>
          <w:w w:val="105"/>
        </w:rPr>
        <w:t xml:space="preserve"> </w:t>
      </w:r>
      <w:r>
        <w:rPr>
          <w:color w:val="231F20"/>
          <w:w w:val="105"/>
        </w:rPr>
        <w:t>encountering</w:t>
      </w:r>
      <w:r>
        <w:rPr>
          <w:color w:val="231F20"/>
          <w:spacing w:val="-6"/>
          <w:w w:val="105"/>
        </w:rPr>
        <w:t xml:space="preserve"> </w:t>
      </w:r>
      <w:r>
        <w:rPr>
          <w:color w:val="231F20"/>
          <w:w w:val="105"/>
        </w:rPr>
        <w:t>typhoons</w:t>
      </w:r>
      <w:r>
        <w:rPr>
          <w:color w:val="231F20"/>
          <w:spacing w:val="-6"/>
          <w:w w:val="105"/>
        </w:rPr>
        <w:t xml:space="preserve"> </w:t>
      </w:r>
      <w:r>
        <w:rPr>
          <w:color w:val="231F20"/>
          <w:w w:val="105"/>
        </w:rPr>
        <w:t xml:space="preserve">and </w:t>
      </w:r>
      <w:r>
        <w:rPr>
          <w:color w:val="231F20"/>
          <w:spacing w:val="-2"/>
        </w:rPr>
        <w:t>containing</w:t>
      </w:r>
      <w:r>
        <w:rPr>
          <w:color w:val="231F20"/>
          <w:spacing w:val="-6"/>
        </w:rPr>
        <w:t xml:space="preserve"> </w:t>
      </w:r>
      <w:r>
        <w:rPr>
          <w:color w:val="231F20"/>
          <w:spacing w:val="-2"/>
        </w:rPr>
        <w:t>outbreaks</w:t>
      </w:r>
      <w:r>
        <w:rPr>
          <w:color w:val="231F20"/>
          <w:spacing w:val="-6"/>
        </w:rPr>
        <w:t xml:space="preserve"> </w:t>
      </w:r>
      <w:r>
        <w:rPr>
          <w:color w:val="231F20"/>
          <w:spacing w:val="-2"/>
        </w:rPr>
        <w:t>of</w:t>
      </w:r>
      <w:r>
        <w:rPr>
          <w:color w:val="231F20"/>
          <w:spacing w:val="-6"/>
        </w:rPr>
        <w:t xml:space="preserve"> </w:t>
      </w:r>
      <w:r>
        <w:rPr>
          <w:color w:val="231F20"/>
          <w:spacing w:val="-2"/>
        </w:rPr>
        <w:t>disease.</w:t>
      </w:r>
      <w:r>
        <w:rPr>
          <w:color w:val="231F20"/>
          <w:spacing w:val="-6"/>
        </w:rPr>
        <w:t xml:space="preserve"> </w:t>
      </w:r>
      <w:r>
        <w:rPr>
          <w:color w:val="231F20"/>
          <w:spacing w:val="-2"/>
        </w:rPr>
        <w:t>In</w:t>
      </w:r>
      <w:r>
        <w:rPr>
          <w:color w:val="231F20"/>
          <w:spacing w:val="-6"/>
        </w:rPr>
        <w:t xml:space="preserve"> </w:t>
      </w:r>
      <w:r>
        <w:rPr>
          <w:color w:val="231F20"/>
          <w:spacing w:val="-2"/>
        </w:rPr>
        <w:t>the</w:t>
      </w:r>
      <w:r>
        <w:rPr>
          <w:color w:val="231F20"/>
          <w:spacing w:val="-6"/>
        </w:rPr>
        <w:t xml:space="preserve"> </w:t>
      </w:r>
      <w:r>
        <w:rPr>
          <w:color w:val="231F20"/>
          <w:spacing w:val="-2"/>
        </w:rPr>
        <w:t>end</w:t>
      </w:r>
      <w:r>
        <w:rPr>
          <w:color w:val="231F20"/>
          <w:spacing w:val="-6"/>
        </w:rPr>
        <w:t xml:space="preserve"> </w:t>
      </w:r>
      <w:r>
        <w:rPr>
          <w:color w:val="231F20"/>
          <w:spacing w:val="-2"/>
        </w:rPr>
        <w:t>500</w:t>
      </w:r>
      <w:r>
        <w:rPr>
          <w:color w:val="231F20"/>
          <w:spacing w:val="-2"/>
        </w:rPr>
        <w:t>,000</w:t>
      </w:r>
      <w:r>
        <w:rPr>
          <w:color w:val="231F20"/>
          <w:spacing w:val="-6"/>
        </w:rPr>
        <w:t xml:space="preserve"> </w:t>
      </w:r>
      <w:r>
        <w:rPr>
          <w:color w:val="231F20"/>
          <w:spacing w:val="-2"/>
        </w:rPr>
        <w:t>people</w:t>
      </w:r>
      <w:r>
        <w:rPr>
          <w:color w:val="231F20"/>
          <w:spacing w:val="-6"/>
        </w:rPr>
        <w:t xml:space="preserve"> </w:t>
      </w:r>
      <w:r>
        <w:rPr>
          <w:color w:val="231F20"/>
          <w:spacing w:val="-2"/>
        </w:rPr>
        <w:t>were</w:t>
      </w:r>
      <w:r>
        <w:rPr>
          <w:color w:val="231F20"/>
          <w:spacing w:val="-6"/>
        </w:rPr>
        <w:t xml:space="preserve"> </w:t>
      </w:r>
      <w:r>
        <w:rPr>
          <w:color w:val="231F20"/>
          <w:spacing w:val="-2"/>
        </w:rPr>
        <w:t xml:space="preserve">shipped </w:t>
      </w:r>
      <w:r>
        <w:rPr>
          <w:color w:val="231F20"/>
        </w:rPr>
        <w:t>from</w:t>
      </w:r>
      <w:r>
        <w:rPr>
          <w:color w:val="231F20"/>
          <w:spacing w:val="-9"/>
        </w:rPr>
        <w:t xml:space="preserve"> </w:t>
      </w:r>
      <w:r>
        <w:rPr>
          <w:color w:val="231F20"/>
        </w:rPr>
        <w:t>the</w:t>
      </w:r>
      <w:r>
        <w:rPr>
          <w:color w:val="231F20"/>
          <w:spacing w:val="-9"/>
        </w:rPr>
        <w:t xml:space="preserve"> </w:t>
      </w:r>
      <w:r>
        <w:rPr>
          <w:color w:val="231F20"/>
        </w:rPr>
        <w:t>north</w:t>
      </w:r>
      <w:r>
        <w:rPr>
          <w:color w:val="231F20"/>
          <w:spacing w:val="-9"/>
        </w:rPr>
        <w:t xml:space="preserve"> </w:t>
      </w:r>
      <w:r>
        <w:rPr>
          <w:color w:val="231F20"/>
        </w:rPr>
        <w:t>to</w:t>
      </w:r>
      <w:r>
        <w:rPr>
          <w:color w:val="231F20"/>
          <w:spacing w:val="-9"/>
        </w:rPr>
        <w:t xml:space="preserve"> </w:t>
      </w:r>
      <w:r>
        <w:rPr>
          <w:color w:val="231F20"/>
        </w:rPr>
        <w:t>the</w:t>
      </w:r>
      <w:r>
        <w:rPr>
          <w:color w:val="231F20"/>
          <w:spacing w:val="-9"/>
        </w:rPr>
        <w:t xml:space="preserve"> </w:t>
      </w:r>
      <w:r>
        <w:rPr>
          <w:color w:val="231F20"/>
        </w:rPr>
        <w:t>south</w:t>
      </w:r>
      <w:r>
        <w:rPr>
          <w:color w:val="231F20"/>
          <w:spacing w:val="-9"/>
        </w:rPr>
        <w:t xml:space="preserve"> </w:t>
      </w:r>
      <w:r>
        <w:rPr>
          <w:color w:val="231F20"/>
        </w:rPr>
        <w:t>by</w:t>
      </w:r>
      <w:r>
        <w:rPr>
          <w:color w:val="231F20"/>
          <w:spacing w:val="-9"/>
        </w:rPr>
        <w:t xml:space="preserve"> </w:t>
      </w:r>
      <w:r>
        <w:rPr>
          <w:color w:val="231F20"/>
        </w:rPr>
        <w:t>French</w:t>
      </w:r>
      <w:r>
        <w:rPr>
          <w:color w:val="231F20"/>
          <w:spacing w:val="-9"/>
        </w:rPr>
        <w:t xml:space="preserve"> </w:t>
      </w:r>
      <w:r>
        <w:rPr>
          <w:color w:val="231F20"/>
        </w:rPr>
        <w:t>aircraft</w:t>
      </w:r>
      <w:r>
        <w:rPr>
          <w:color w:val="231F20"/>
          <w:spacing w:val="-9"/>
        </w:rPr>
        <w:t xml:space="preserve"> </w:t>
      </w:r>
      <w:r>
        <w:rPr>
          <w:color w:val="231F20"/>
        </w:rPr>
        <w:t>and</w:t>
      </w:r>
      <w:r>
        <w:rPr>
          <w:color w:val="231F20"/>
          <w:spacing w:val="-9"/>
        </w:rPr>
        <w:t xml:space="preserve"> </w:t>
      </w:r>
      <w:r>
        <w:rPr>
          <w:color w:val="231F20"/>
        </w:rPr>
        <w:t>French</w:t>
      </w:r>
      <w:r>
        <w:rPr>
          <w:color w:val="231F20"/>
          <w:spacing w:val="-9"/>
        </w:rPr>
        <w:t xml:space="preserve"> </w:t>
      </w:r>
      <w:r>
        <w:rPr>
          <w:color w:val="231F20"/>
        </w:rPr>
        <w:t>and</w:t>
      </w:r>
      <w:r>
        <w:rPr>
          <w:color w:val="231F20"/>
          <w:spacing w:val="-9"/>
        </w:rPr>
        <w:t xml:space="preserve"> </w:t>
      </w:r>
      <w:r>
        <w:rPr>
          <w:color w:val="231F20"/>
        </w:rPr>
        <w:t xml:space="preserve">American </w:t>
      </w:r>
      <w:r>
        <w:rPr>
          <w:color w:val="231F20"/>
          <w:w w:val="105"/>
        </w:rPr>
        <w:t>ships.</w:t>
      </w:r>
      <w:r>
        <w:rPr>
          <w:color w:val="231F20"/>
          <w:spacing w:val="-11"/>
          <w:w w:val="105"/>
        </w:rPr>
        <w:t xml:space="preserve"> </w:t>
      </w:r>
      <w:r>
        <w:rPr>
          <w:color w:val="231F20"/>
          <w:w w:val="105"/>
        </w:rPr>
        <w:t>The</w:t>
      </w:r>
      <w:r>
        <w:rPr>
          <w:color w:val="231F20"/>
          <w:spacing w:val="-11"/>
          <w:w w:val="105"/>
        </w:rPr>
        <w:t xml:space="preserve"> </w:t>
      </w:r>
      <w:r>
        <w:rPr>
          <w:color w:val="231F20"/>
          <w:w w:val="105"/>
        </w:rPr>
        <w:t>100,000</w:t>
      </w:r>
      <w:r>
        <w:rPr>
          <w:color w:val="231F20"/>
          <w:spacing w:val="-11"/>
          <w:w w:val="105"/>
        </w:rPr>
        <w:t xml:space="preserve"> </w:t>
      </w:r>
      <w:r>
        <w:rPr>
          <w:color w:val="231F20"/>
          <w:w w:val="105"/>
        </w:rPr>
        <w:t>who</w:t>
      </w:r>
      <w:r>
        <w:rPr>
          <w:color w:val="231F20"/>
          <w:spacing w:val="-11"/>
          <w:w w:val="105"/>
        </w:rPr>
        <w:t xml:space="preserve"> </w:t>
      </w:r>
      <w:r>
        <w:rPr>
          <w:color w:val="231F20"/>
          <w:w w:val="105"/>
        </w:rPr>
        <w:t>headed</w:t>
      </w:r>
      <w:r>
        <w:rPr>
          <w:color w:val="231F20"/>
          <w:spacing w:val="-11"/>
          <w:w w:val="105"/>
        </w:rPr>
        <w:t xml:space="preserve"> </w:t>
      </w:r>
      <w:r>
        <w:rPr>
          <w:color w:val="231F20"/>
          <w:w w:val="105"/>
        </w:rPr>
        <w:t>north</w:t>
      </w:r>
      <w:r>
        <w:rPr>
          <w:color w:val="231F20"/>
          <w:spacing w:val="-11"/>
          <w:w w:val="105"/>
        </w:rPr>
        <w:t xml:space="preserve"> </w:t>
      </w:r>
      <w:r>
        <w:rPr>
          <w:color w:val="231F20"/>
          <w:w w:val="105"/>
        </w:rPr>
        <w:t>did</w:t>
      </w:r>
      <w:r>
        <w:rPr>
          <w:color w:val="231F20"/>
          <w:spacing w:val="-11"/>
          <w:w w:val="105"/>
        </w:rPr>
        <w:t xml:space="preserve"> </w:t>
      </w:r>
      <w:r>
        <w:rPr>
          <w:color w:val="231F20"/>
          <w:w w:val="105"/>
        </w:rPr>
        <w:t>so</w:t>
      </w:r>
      <w:r>
        <w:rPr>
          <w:color w:val="231F20"/>
          <w:spacing w:val="-11"/>
          <w:w w:val="105"/>
        </w:rPr>
        <w:t xml:space="preserve"> </w:t>
      </w:r>
      <w:r>
        <w:rPr>
          <w:color w:val="231F20"/>
          <w:w w:val="105"/>
        </w:rPr>
        <w:t>by</w:t>
      </w:r>
      <w:r>
        <w:rPr>
          <w:color w:val="231F20"/>
          <w:spacing w:val="-11"/>
          <w:w w:val="105"/>
        </w:rPr>
        <w:t xml:space="preserve"> </w:t>
      </w:r>
      <w:r>
        <w:rPr>
          <w:color w:val="231F20"/>
          <w:w w:val="105"/>
        </w:rPr>
        <w:t>their</w:t>
      </w:r>
      <w:r>
        <w:rPr>
          <w:color w:val="231F20"/>
          <w:spacing w:val="-11"/>
          <w:w w:val="105"/>
        </w:rPr>
        <w:t xml:space="preserve"> </w:t>
      </w:r>
      <w:r>
        <w:rPr>
          <w:color w:val="231F20"/>
          <w:w w:val="105"/>
        </w:rPr>
        <w:t>own</w:t>
      </w:r>
      <w:r>
        <w:rPr>
          <w:color w:val="231F20"/>
          <w:spacing w:val="-11"/>
          <w:w w:val="105"/>
        </w:rPr>
        <w:t xml:space="preserve"> </w:t>
      </w:r>
      <w:r>
        <w:rPr>
          <w:color w:val="231F20"/>
          <w:w w:val="105"/>
        </w:rPr>
        <w:t>means.</w:t>
      </w:r>
    </w:p>
    <w:p w:rsidR="009E0961" w:rsidRDefault="00183599">
      <w:pPr>
        <w:pStyle w:val="BodyText"/>
        <w:spacing w:line="259" w:lineRule="auto"/>
        <w:ind w:left="1416" w:right="787" w:firstLine="340"/>
        <w:jc w:val="both"/>
      </w:pPr>
      <w:r>
        <w:rPr>
          <w:color w:val="231F20"/>
        </w:rPr>
        <w:t>The</w:t>
      </w:r>
      <w:r>
        <w:rPr>
          <w:color w:val="231F20"/>
          <w:spacing w:val="-4"/>
        </w:rPr>
        <w:t xml:space="preserve"> </w:t>
      </w:r>
      <w:r>
        <w:rPr>
          <w:color w:val="231F20"/>
        </w:rPr>
        <w:t>question</w:t>
      </w:r>
      <w:r>
        <w:rPr>
          <w:color w:val="231F20"/>
          <w:spacing w:val="-4"/>
        </w:rPr>
        <w:t xml:space="preserve"> </w:t>
      </w:r>
      <w:r>
        <w:rPr>
          <w:color w:val="231F20"/>
        </w:rPr>
        <w:t>why</w:t>
      </w:r>
      <w:r>
        <w:rPr>
          <w:color w:val="231F20"/>
          <w:spacing w:val="-4"/>
        </w:rPr>
        <w:t xml:space="preserve"> </w:t>
      </w:r>
      <w:r>
        <w:rPr>
          <w:color w:val="231F20"/>
        </w:rPr>
        <w:t>so</w:t>
      </w:r>
      <w:r>
        <w:rPr>
          <w:color w:val="231F20"/>
          <w:spacing w:val="-4"/>
        </w:rPr>
        <w:t xml:space="preserve"> </w:t>
      </w:r>
      <w:r>
        <w:rPr>
          <w:color w:val="231F20"/>
        </w:rPr>
        <w:t>many</w:t>
      </w:r>
      <w:r>
        <w:rPr>
          <w:color w:val="231F20"/>
          <w:spacing w:val="-4"/>
        </w:rPr>
        <w:t xml:space="preserve"> </w:t>
      </w:r>
      <w:r>
        <w:rPr>
          <w:color w:val="231F20"/>
        </w:rPr>
        <w:t>Việt,</w:t>
      </w:r>
      <w:r>
        <w:rPr>
          <w:color w:val="231F20"/>
          <w:spacing w:val="-4"/>
        </w:rPr>
        <w:t xml:space="preserve"> </w:t>
      </w:r>
      <w:r>
        <w:rPr>
          <w:color w:val="231F20"/>
        </w:rPr>
        <w:t>who</w:t>
      </w:r>
      <w:r>
        <w:rPr>
          <w:color w:val="231F20"/>
          <w:spacing w:val="-4"/>
        </w:rPr>
        <w:t xml:space="preserve"> </w:t>
      </w:r>
      <w:r>
        <w:rPr>
          <w:color w:val="231F20"/>
        </w:rPr>
        <w:t>value</w:t>
      </w:r>
      <w:r>
        <w:rPr>
          <w:color w:val="231F20"/>
          <w:spacing w:val="-4"/>
        </w:rPr>
        <w:t xml:space="preserve"> </w:t>
      </w:r>
      <w:r>
        <w:rPr>
          <w:color w:val="231F20"/>
        </w:rPr>
        <w:t>above</w:t>
      </w:r>
      <w:r>
        <w:rPr>
          <w:color w:val="231F20"/>
          <w:spacing w:val="-4"/>
        </w:rPr>
        <w:t xml:space="preserve"> </w:t>
      </w:r>
      <w:r>
        <w:rPr>
          <w:color w:val="231F20"/>
        </w:rPr>
        <w:t>all</w:t>
      </w:r>
      <w:r>
        <w:rPr>
          <w:color w:val="231F20"/>
          <w:spacing w:val="-4"/>
        </w:rPr>
        <w:t xml:space="preserve"> </w:t>
      </w:r>
      <w:r>
        <w:rPr>
          <w:color w:val="231F20"/>
        </w:rPr>
        <w:t>ties</w:t>
      </w:r>
      <w:r>
        <w:rPr>
          <w:color w:val="231F20"/>
          <w:spacing w:val="-4"/>
        </w:rPr>
        <w:t xml:space="preserve"> </w:t>
      </w:r>
      <w:r>
        <w:rPr>
          <w:color w:val="231F20"/>
        </w:rPr>
        <w:t>to</w:t>
      </w:r>
      <w:r>
        <w:rPr>
          <w:color w:val="231F20"/>
          <w:spacing w:val="-4"/>
        </w:rPr>
        <w:t xml:space="preserve"> </w:t>
      </w:r>
      <w:r>
        <w:rPr>
          <w:color w:val="231F20"/>
        </w:rPr>
        <w:t>family and</w:t>
      </w:r>
      <w:r>
        <w:rPr>
          <w:color w:val="231F20"/>
          <w:spacing w:val="-14"/>
        </w:rPr>
        <w:t xml:space="preserve"> </w:t>
      </w:r>
      <w:r>
        <w:rPr>
          <w:color w:val="231F20"/>
        </w:rPr>
        <w:t>land,</w:t>
      </w:r>
      <w:r>
        <w:rPr>
          <w:color w:val="231F20"/>
          <w:spacing w:val="-13"/>
        </w:rPr>
        <w:t xml:space="preserve"> </w:t>
      </w:r>
      <w:r>
        <w:rPr>
          <w:color w:val="231F20"/>
        </w:rPr>
        <w:t>decided</w:t>
      </w:r>
      <w:r>
        <w:rPr>
          <w:color w:val="231F20"/>
          <w:spacing w:val="-13"/>
        </w:rPr>
        <w:t xml:space="preserve"> </w:t>
      </w:r>
      <w:r>
        <w:rPr>
          <w:color w:val="231F20"/>
        </w:rPr>
        <w:t>to</w:t>
      </w:r>
      <w:r>
        <w:rPr>
          <w:color w:val="231F20"/>
          <w:spacing w:val="-13"/>
        </w:rPr>
        <w:t xml:space="preserve"> </w:t>
      </w:r>
      <w:r>
        <w:rPr>
          <w:color w:val="231F20"/>
        </w:rPr>
        <w:t>uproot</w:t>
      </w:r>
      <w:r>
        <w:rPr>
          <w:color w:val="231F20"/>
          <w:spacing w:val="-13"/>
        </w:rPr>
        <w:t xml:space="preserve"> </w:t>
      </w:r>
      <w:r>
        <w:rPr>
          <w:color w:val="231F20"/>
        </w:rPr>
        <w:t>themselves</w:t>
      </w:r>
      <w:r>
        <w:rPr>
          <w:color w:val="231F20"/>
          <w:spacing w:val="-13"/>
        </w:rPr>
        <w:t xml:space="preserve"> </w:t>
      </w:r>
      <w:r>
        <w:rPr>
          <w:color w:val="231F20"/>
        </w:rPr>
        <w:t>and</w:t>
      </w:r>
      <w:r>
        <w:rPr>
          <w:color w:val="231F20"/>
          <w:spacing w:val="-13"/>
        </w:rPr>
        <w:t xml:space="preserve"> </w:t>
      </w:r>
      <w:r>
        <w:rPr>
          <w:color w:val="231F20"/>
        </w:rPr>
        <w:t>leave</w:t>
      </w:r>
      <w:r>
        <w:rPr>
          <w:color w:val="231F20"/>
          <w:spacing w:val="-13"/>
        </w:rPr>
        <w:t xml:space="preserve"> </w:t>
      </w:r>
      <w:r>
        <w:rPr>
          <w:color w:val="231F20"/>
        </w:rPr>
        <w:t>in</w:t>
      </w:r>
      <w:r>
        <w:rPr>
          <w:color w:val="231F20"/>
          <w:spacing w:val="-14"/>
        </w:rPr>
        <w:t xml:space="preserve"> </w:t>
      </w:r>
      <w:r>
        <w:rPr>
          <w:color w:val="231F20"/>
        </w:rPr>
        <w:t>droves</w:t>
      </w:r>
      <w:r>
        <w:rPr>
          <w:color w:val="231F20"/>
          <w:spacing w:val="-13"/>
        </w:rPr>
        <w:t xml:space="preserve"> </w:t>
      </w:r>
      <w:r>
        <w:rPr>
          <w:color w:val="231F20"/>
        </w:rPr>
        <w:t>remains</w:t>
      </w:r>
      <w:r>
        <w:rPr>
          <w:color w:val="231F20"/>
          <w:spacing w:val="-13"/>
        </w:rPr>
        <w:t xml:space="preserve"> </w:t>
      </w:r>
      <w:r>
        <w:rPr>
          <w:color w:val="231F20"/>
        </w:rPr>
        <w:t xml:space="preserve">puz- </w:t>
      </w:r>
      <w:r>
        <w:rPr>
          <w:color w:val="231F20"/>
          <w:w w:val="105"/>
        </w:rPr>
        <w:t>zling.</w:t>
      </w:r>
      <w:r>
        <w:rPr>
          <w:color w:val="231F20"/>
          <w:spacing w:val="-5"/>
          <w:w w:val="105"/>
        </w:rPr>
        <w:t xml:space="preserve"> </w:t>
      </w:r>
      <w:r>
        <w:rPr>
          <w:color w:val="231F20"/>
          <w:w w:val="105"/>
        </w:rPr>
        <w:t>They</w:t>
      </w:r>
      <w:r>
        <w:rPr>
          <w:color w:val="231F20"/>
          <w:spacing w:val="-5"/>
          <w:w w:val="105"/>
        </w:rPr>
        <w:t xml:space="preserve"> </w:t>
      </w:r>
      <w:r>
        <w:rPr>
          <w:color w:val="231F20"/>
          <w:w w:val="105"/>
        </w:rPr>
        <w:t>must</w:t>
      </w:r>
      <w:r>
        <w:rPr>
          <w:color w:val="231F20"/>
          <w:spacing w:val="-5"/>
          <w:w w:val="105"/>
        </w:rPr>
        <w:t xml:space="preserve"> </w:t>
      </w:r>
      <w:r>
        <w:rPr>
          <w:color w:val="231F20"/>
          <w:w w:val="105"/>
        </w:rPr>
        <w:t>have</w:t>
      </w:r>
      <w:r>
        <w:rPr>
          <w:color w:val="231F20"/>
          <w:spacing w:val="-5"/>
          <w:w w:val="105"/>
        </w:rPr>
        <w:t xml:space="preserve"> </w:t>
      </w:r>
      <w:r>
        <w:rPr>
          <w:color w:val="231F20"/>
          <w:w w:val="105"/>
        </w:rPr>
        <w:t>felt</w:t>
      </w:r>
      <w:r>
        <w:rPr>
          <w:color w:val="231F20"/>
          <w:spacing w:val="-5"/>
          <w:w w:val="105"/>
        </w:rPr>
        <w:t xml:space="preserve"> </w:t>
      </w:r>
      <w:r>
        <w:rPr>
          <w:color w:val="231F20"/>
          <w:w w:val="105"/>
        </w:rPr>
        <w:t>forces</w:t>
      </w:r>
      <w:r>
        <w:rPr>
          <w:color w:val="231F20"/>
          <w:spacing w:val="-5"/>
          <w:w w:val="105"/>
        </w:rPr>
        <w:t xml:space="preserve"> </w:t>
      </w:r>
      <w:r>
        <w:rPr>
          <w:color w:val="231F20"/>
          <w:w w:val="105"/>
        </w:rPr>
        <w:t>stronger</w:t>
      </w:r>
      <w:r>
        <w:rPr>
          <w:color w:val="231F20"/>
          <w:spacing w:val="-5"/>
          <w:w w:val="105"/>
        </w:rPr>
        <w:t xml:space="preserve"> </w:t>
      </w:r>
      <w:r>
        <w:rPr>
          <w:color w:val="231F20"/>
          <w:w w:val="105"/>
        </w:rPr>
        <w:t>than</w:t>
      </w:r>
      <w:r>
        <w:rPr>
          <w:color w:val="231F20"/>
          <w:spacing w:val="-5"/>
          <w:w w:val="105"/>
        </w:rPr>
        <w:t xml:space="preserve"> </w:t>
      </w:r>
      <w:r>
        <w:rPr>
          <w:color w:val="231F20"/>
          <w:w w:val="105"/>
        </w:rPr>
        <w:t>their</w:t>
      </w:r>
      <w:r>
        <w:rPr>
          <w:color w:val="231F20"/>
          <w:spacing w:val="-5"/>
          <w:w w:val="105"/>
        </w:rPr>
        <w:t xml:space="preserve"> </w:t>
      </w:r>
      <w:r>
        <w:rPr>
          <w:color w:val="231F20"/>
          <w:w w:val="105"/>
        </w:rPr>
        <w:t>own</w:t>
      </w:r>
      <w:r>
        <w:rPr>
          <w:color w:val="231F20"/>
          <w:spacing w:val="-5"/>
          <w:w w:val="105"/>
        </w:rPr>
        <w:t xml:space="preserve"> </w:t>
      </w:r>
      <w:r>
        <w:rPr>
          <w:color w:val="231F20"/>
          <w:w w:val="105"/>
        </w:rPr>
        <w:t xml:space="preserve">traditional </w:t>
      </w:r>
      <w:r>
        <w:rPr>
          <w:color w:val="231F20"/>
        </w:rPr>
        <w:t>values,</w:t>
      </w:r>
      <w:r>
        <w:rPr>
          <w:color w:val="231F20"/>
          <w:spacing w:val="-14"/>
        </w:rPr>
        <w:t xml:space="preserve"> </w:t>
      </w:r>
      <w:r>
        <w:rPr>
          <w:color w:val="231F20"/>
        </w:rPr>
        <w:t>especially</w:t>
      </w:r>
      <w:r>
        <w:rPr>
          <w:color w:val="231F20"/>
          <w:spacing w:val="-13"/>
        </w:rPr>
        <w:t xml:space="preserve"> </w:t>
      </w:r>
      <w:r>
        <w:rPr>
          <w:color w:val="231F20"/>
        </w:rPr>
        <w:t>when</w:t>
      </w:r>
      <w:r>
        <w:rPr>
          <w:color w:val="231F20"/>
          <w:spacing w:val="-13"/>
        </w:rPr>
        <w:t xml:space="preserve"> </w:t>
      </w:r>
      <w:r>
        <w:rPr>
          <w:color w:val="231F20"/>
        </w:rPr>
        <w:t>the</w:t>
      </w:r>
      <w:r>
        <w:rPr>
          <w:color w:val="231F20"/>
          <w:spacing w:val="-13"/>
        </w:rPr>
        <w:t xml:space="preserve"> </w:t>
      </w:r>
      <w:r>
        <w:rPr>
          <w:color w:val="231F20"/>
        </w:rPr>
        <w:t>separation</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country</w:t>
      </w:r>
      <w:r>
        <w:rPr>
          <w:color w:val="231F20"/>
          <w:spacing w:val="-13"/>
        </w:rPr>
        <w:t xml:space="preserve"> </w:t>
      </w:r>
      <w:r>
        <w:rPr>
          <w:color w:val="231F20"/>
        </w:rPr>
        <w:t>was,</w:t>
      </w:r>
      <w:r>
        <w:rPr>
          <w:color w:val="231F20"/>
          <w:spacing w:val="-14"/>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Geneva Accords,</w:t>
      </w:r>
      <w:r>
        <w:rPr>
          <w:color w:val="231F20"/>
          <w:spacing w:val="-14"/>
        </w:rPr>
        <w:t xml:space="preserve"> </w:t>
      </w:r>
      <w:r>
        <w:rPr>
          <w:color w:val="231F20"/>
        </w:rPr>
        <w:t>to</w:t>
      </w:r>
      <w:r>
        <w:rPr>
          <w:color w:val="231F20"/>
          <w:spacing w:val="-13"/>
        </w:rPr>
        <w:t xml:space="preserve"> </w:t>
      </w:r>
      <w:r>
        <w:rPr>
          <w:color w:val="231F20"/>
        </w:rPr>
        <w:t>last</w:t>
      </w:r>
      <w:r>
        <w:rPr>
          <w:color w:val="231F20"/>
          <w:spacing w:val="-13"/>
        </w:rPr>
        <w:t xml:space="preserve"> </w:t>
      </w:r>
      <w:r>
        <w:rPr>
          <w:color w:val="231F20"/>
        </w:rPr>
        <w:t>only</w:t>
      </w:r>
      <w:r>
        <w:rPr>
          <w:color w:val="231F20"/>
          <w:spacing w:val="-13"/>
        </w:rPr>
        <w:t xml:space="preserve"> </w:t>
      </w:r>
      <w:r>
        <w:rPr>
          <w:color w:val="231F20"/>
        </w:rPr>
        <w:t>two</w:t>
      </w:r>
      <w:r>
        <w:rPr>
          <w:color w:val="231F20"/>
          <w:spacing w:val="-13"/>
        </w:rPr>
        <w:t xml:space="preserve"> </w:t>
      </w:r>
      <w:r>
        <w:rPr>
          <w:color w:val="231F20"/>
        </w:rPr>
        <w:t>years</w:t>
      </w:r>
      <w:r>
        <w:rPr>
          <w:color w:val="231F20"/>
          <w:spacing w:val="-13"/>
        </w:rPr>
        <w:t xml:space="preserve"> </w:t>
      </w:r>
      <w:r>
        <w:rPr>
          <w:color w:val="231F20"/>
        </w:rPr>
        <w:t>while</w:t>
      </w:r>
      <w:r>
        <w:rPr>
          <w:color w:val="231F20"/>
          <w:spacing w:val="-13"/>
        </w:rPr>
        <w:t xml:space="preserve"> </w:t>
      </w:r>
      <w:r>
        <w:rPr>
          <w:color w:val="231F20"/>
        </w:rPr>
        <w:t>elections</w:t>
      </w:r>
      <w:r>
        <w:rPr>
          <w:color w:val="231F20"/>
          <w:spacing w:val="-13"/>
        </w:rPr>
        <w:t xml:space="preserve"> </w:t>
      </w:r>
      <w:r>
        <w:rPr>
          <w:color w:val="231F20"/>
        </w:rPr>
        <w:t>were</w:t>
      </w:r>
      <w:r>
        <w:rPr>
          <w:color w:val="231F20"/>
          <w:spacing w:val="-14"/>
        </w:rPr>
        <w:t xml:space="preserve"> </w:t>
      </w:r>
      <w:r>
        <w:rPr>
          <w:color w:val="231F20"/>
        </w:rPr>
        <w:t>prepared.</w:t>
      </w:r>
      <w:r>
        <w:rPr>
          <w:color w:val="231F20"/>
          <w:spacing w:val="-13"/>
        </w:rPr>
        <w:t xml:space="preserve"> </w:t>
      </w:r>
      <w:r>
        <w:rPr>
          <w:color w:val="231F20"/>
        </w:rPr>
        <w:t>When</w:t>
      </w:r>
      <w:r>
        <w:rPr>
          <w:color w:val="231F20"/>
          <w:spacing w:val="-13"/>
        </w:rPr>
        <w:t xml:space="preserve"> </w:t>
      </w:r>
      <w:r>
        <w:rPr>
          <w:color w:val="231F20"/>
        </w:rPr>
        <w:t xml:space="preserve">the </w:t>
      </w:r>
      <w:r>
        <w:rPr>
          <w:color w:val="231F20"/>
          <w:spacing w:val="-4"/>
        </w:rPr>
        <w:t xml:space="preserve">two-way evacuation ended, North Vietnam lost a large number of citizens </w:t>
      </w:r>
      <w:r>
        <w:rPr>
          <w:color w:val="231F20"/>
        </w:rPr>
        <w:t>and</w:t>
      </w:r>
      <w:r>
        <w:rPr>
          <w:color w:val="231F20"/>
          <w:spacing w:val="-11"/>
        </w:rPr>
        <w:t xml:space="preserve"> </w:t>
      </w:r>
      <w:r>
        <w:rPr>
          <w:color w:val="231F20"/>
        </w:rPr>
        <w:t>was</w:t>
      </w:r>
      <w:r>
        <w:rPr>
          <w:color w:val="231F20"/>
          <w:spacing w:val="-11"/>
        </w:rPr>
        <w:t xml:space="preserve"> </w:t>
      </w:r>
      <w:r>
        <w:rPr>
          <w:color w:val="231F20"/>
        </w:rPr>
        <w:t>left</w:t>
      </w:r>
      <w:r>
        <w:rPr>
          <w:color w:val="231F20"/>
          <w:spacing w:val="-11"/>
        </w:rPr>
        <w:t xml:space="preserve"> </w:t>
      </w:r>
      <w:r>
        <w:rPr>
          <w:color w:val="231F20"/>
        </w:rPr>
        <w:t>with</w:t>
      </w:r>
      <w:r>
        <w:rPr>
          <w:color w:val="231F20"/>
          <w:spacing w:val="-11"/>
        </w:rPr>
        <w:t xml:space="preserve"> </w:t>
      </w:r>
      <w:r>
        <w:rPr>
          <w:color w:val="231F20"/>
        </w:rPr>
        <w:t>the</w:t>
      </w:r>
      <w:r>
        <w:rPr>
          <w:color w:val="231F20"/>
          <w:spacing w:val="-11"/>
        </w:rPr>
        <w:t xml:space="preserve"> </w:t>
      </w:r>
      <w:r>
        <w:rPr>
          <w:color w:val="231F20"/>
        </w:rPr>
        <w:t>enormous</w:t>
      </w:r>
      <w:r>
        <w:rPr>
          <w:color w:val="231F20"/>
          <w:spacing w:val="-11"/>
        </w:rPr>
        <w:t xml:space="preserve"> </w:t>
      </w:r>
      <w:r>
        <w:rPr>
          <w:color w:val="231F20"/>
        </w:rPr>
        <w:t>problems</w:t>
      </w:r>
      <w:r>
        <w:rPr>
          <w:color w:val="231F20"/>
          <w:spacing w:val="-11"/>
        </w:rPr>
        <w:t xml:space="preserve"> </w:t>
      </w:r>
      <w:r>
        <w:rPr>
          <w:color w:val="231F20"/>
        </w:rPr>
        <w:t>of</w:t>
      </w:r>
      <w:r>
        <w:rPr>
          <w:color w:val="231F20"/>
          <w:spacing w:val="-11"/>
        </w:rPr>
        <w:t xml:space="preserve"> </w:t>
      </w:r>
      <w:r>
        <w:rPr>
          <w:color w:val="231F20"/>
        </w:rPr>
        <w:t>resettling</w:t>
      </w:r>
      <w:r>
        <w:rPr>
          <w:color w:val="231F20"/>
          <w:spacing w:val="-11"/>
        </w:rPr>
        <w:t xml:space="preserve"> </w:t>
      </w:r>
      <w:r>
        <w:rPr>
          <w:color w:val="231F20"/>
        </w:rPr>
        <w:t>displaced</w:t>
      </w:r>
      <w:r>
        <w:rPr>
          <w:color w:val="231F20"/>
          <w:spacing w:val="-11"/>
        </w:rPr>
        <w:t xml:space="preserve"> </w:t>
      </w:r>
      <w:r>
        <w:rPr>
          <w:color w:val="231F20"/>
        </w:rPr>
        <w:t xml:space="preserve">people, </w:t>
      </w:r>
      <w:r>
        <w:rPr>
          <w:color w:val="231F20"/>
          <w:w w:val="105"/>
        </w:rPr>
        <w:t>rebuilding</w:t>
      </w:r>
      <w:r>
        <w:rPr>
          <w:color w:val="231F20"/>
          <w:spacing w:val="-7"/>
          <w:w w:val="105"/>
        </w:rPr>
        <w:t xml:space="preserve"> </w:t>
      </w:r>
      <w:r>
        <w:rPr>
          <w:color w:val="231F20"/>
          <w:w w:val="105"/>
        </w:rPr>
        <w:t>the</w:t>
      </w:r>
      <w:r>
        <w:rPr>
          <w:color w:val="231F20"/>
          <w:spacing w:val="-7"/>
          <w:w w:val="105"/>
        </w:rPr>
        <w:t xml:space="preserve"> </w:t>
      </w:r>
      <w:r>
        <w:rPr>
          <w:color w:val="231F20"/>
          <w:w w:val="105"/>
        </w:rPr>
        <w:t>shattered</w:t>
      </w:r>
      <w:r>
        <w:rPr>
          <w:color w:val="231F20"/>
          <w:spacing w:val="-7"/>
          <w:w w:val="105"/>
        </w:rPr>
        <w:t xml:space="preserve"> </w:t>
      </w:r>
      <w:r>
        <w:rPr>
          <w:color w:val="231F20"/>
          <w:w w:val="105"/>
        </w:rPr>
        <w:t>infrastructure</w:t>
      </w:r>
      <w:r>
        <w:rPr>
          <w:color w:val="231F20"/>
          <w:spacing w:val="-7"/>
          <w:w w:val="105"/>
        </w:rPr>
        <w:t xml:space="preserve"> </w:t>
      </w:r>
      <w:r>
        <w:rPr>
          <w:color w:val="231F20"/>
          <w:w w:val="105"/>
        </w:rPr>
        <w:t>and</w:t>
      </w:r>
      <w:r>
        <w:rPr>
          <w:color w:val="231F20"/>
          <w:spacing w:val="-7"/>
          <w:w w:val="105"/>
        </w:rPr>
        <w:t xml:space="preserve"> </w:t>
      </w:r>
      <w:r>
        <w:rPr>
          <w:color w:val="231F20"/>
          <w:w w:val="105"/>
        </w:rPr>
        <w:t>relaunching</w:t>
      </w:r>
      <w:r>
        <w:rPr>
          <w:color w:val="231F20"/>
          <w:spacing w:val="-7"/>
          <w:w w:val="105"/>
        </w:rPr>
        <w:t xml:space="preserve"> </w:t>
      </w:r>
      <w:r>
        <w:rPr>
          <w:color w:val="231F20"/>
          <w:w w:val="105"/>
        </w:rPr>
        <w:t>an</w:t>
      </w:r>
      <w:r>
        <w:rPr>
          <w:color w:val="231F20"/>
          <w:spacing w:val="-7"/>
          <w:w w:val="105"/>
        </w:rPr>
        <w:t xml:space="preserve"> </w:t>
      </w:r>
      <w:r>
        <w:rPr>
          <w:color w:val="231F20"/>
          <w:w w:val="105"/>
        </w:rPr>
        <w:t xml:space="preserve">economy. </w:t>
      </w:r>
      <w:r>
        <w:rPr>
          <w:color w:val="231F20"/>
        </w:rPr>
        <w:t>The</w:t>
      </w:r>
      <w:r>
        <w:rPr>
          <w:color w:val="231F20"/>
          <w:spacing w:val="-8"/>
        </w:rPr>
        <w:t xml:space="preserve"> </w:t>
      </w:r>
      <w:r>
        <w:rPr>
          <w:color w:val="231F20"/>
        </w:rPr>
        <w:t>problems</w:t>
      </w:r>
      <w:r>
        <w:rPr>
          <w:color w:val="231F20"/>
          <w:spacing w:val="-8"/>
        </w:rPr>
        <w:t xml:space="preserve"> </w:t>
      </w:r>
      <w:r>
        <w:rPr>
          <w:color w:val="231F20"/>
        </w:rPr>
        <w:t>the</w:t>
      </w:r>
      <w:r>
        <w:rPr>
          <w:color w:val="231F20"/>
          <w:spacing w:val="-8"/>
        </w:rPr>
        <w:t xml:space="preserve"> </w:t>
      </w:r>
      <w:r>
        <w:rPr>
          <w:color w:val="231F20"/>
        </w:rPr>
        <w:t>south</w:t>
      </w:r>
      <w:r>
        <w:rPr>
          <w:color w:val="231F20"/>
          <w:spacing w:val="-8"/>
        </w:rPr>
        <w:t xml:space="preserve"> </w:t>
      </w:r>
      <w:r>
        <w:rPr>
          <w:color w:val="231F20"/>
        </w:rPr>
        <w:t>faced</w:t>
      </w:r>
      <w:r>
        <w:rPr>
          <w:color w:val="231F20"/>
          <w:spacing w:val="-8"/>
        </w:rPr>
        <w:t xml:space="preserve"> </w:t>
      </w:r>
      <w:r>
        <w:rPr>
          <w:color w:val="231F20"/>
        </w:rPr>
        <w:t>in</w:t>
      </w:r>
      <w:r>
        <w:rPr>
          <w:color w:val="231F20"/>
          <w:spacing w:val="-8"/>
        </w:rPr>
        <w:t xml:space="preserve"> </w:t>
      </w:r>
      <w:r>
        <w:rPr>
          <w:color w:val="231F20"/>
        </w:rPr>
        <w:t>providing</w:t>
      </w:r>
      <w:r>
        <w:rPr>
          <w:color w:val="231F20"/>
          <w:spacing w:val="-8"/>
        </w:rPr>
        <w:t xml:space="preserve"> </w:t>
      </w:r>
      <w:r>
        <w:rPr>
          <w:color w:val="231F20"/>
        </w:rPr>
        <w:t>for</w:t>
      </w:r>
      <w:r>
        <w:rPr>
          <w:color w:val="231F20"/>
          <w:spacing w:val="-8"/>
        </w:rPr>
        <w:t xml:space="preserve"> </w:t>
      </w:r>
      <w:r>
        <w:rPr>
          <w:color w:val="231F20"/>
        </w:rPr>
        <w:t>so</w:t>
      </w:r>
      <w:r>
        <w:rPr>
          <w:color w:val="231F20"/>
          <w:spacing w:val="-8"/>
        </w:rPr>
        <w:t xml:space="preserve"> </w:t>
      </w:r>
      <w:r>
        <w:rPr>
          <w:color w:val="231F20"/>
        </w:rPr>
        <w:t>many</w:t>
      </w:r>
      <w:r>
        <w:rPr>
          <w:color w:val="231F20"/>
          <w:spacing w:val="-8"/>
        </w:rPr>
        <w:t xml:space="preserve"> </w:t>
      </w:r>
      <w:r>
        <w:rPr>
          <w:color w:val="231F20"/>
        </w:rPr>
        <w:t>newcomers</w:t>
      </w:r>
      <w:r>
        <w:rPr>
          <w:color w:val="231F20"/>
          <w:spacing w:val="-8"/>
        </w:rPr>
        <w:t xml:space="preserve"> </w:t>
      </w:r>
      <w:r>
        <w:rPr>
          <w:color w:val="231F20"/>
        </w:rPr>
        <w:t xml:space="preserve">was </w:t>
      </w:r>
      <w:r>
        <w:rPr>
          <w:color w:val="231F20"/>
          <w:spacing w:val="-2"/>
        </w:rPr>
        <w:t>cushioned</w:t>
      </w:r>
      <w:r>
        <w:rPr>
          <w:color w:val="231F20"/>
          <w:spacing w:val="-12"/>
        </w:rPr>
        <w:t xml:space="preserve"> </w:t>
      </w:r>
      <w:r>
        <w:rPr>
          <w:color w:val="231F20"/>
          <w:spacing w:val="-2"/>
        </w:rPr>
        <w:t>by</w:t>
      </w:r>
      <w:r>
        <w:rPr>
          <w:color w:val="231F20"/>
          <w:spacing w:val="-12"/>
        </w:rPr>
        <w:t xml:space="preserve"> </w:t>
      </w:r>
      <w:r>
        <w:rPr>
          <w:color w:val="231F20"/>
          <w:spacing w:val="-2"/>
        </w:rPr>
        <w:t>generous</w:t>
      </w:r>
      <w:r>
        <w:rPr>
          <w:color w:val="231F20"/>
          <w:spacing w:val="-12"/>
        </w:rPr>
        <w:t xml:space="preserve"> </w:t>
      </w:r>
      <w:r>
        <w:rPr>
          <w:color w:val="231F20"/>
          <w:spacing w:val="-2"/>
        </w:rPr>
        <w:t>aid</w:t>
      </w:r>
      <w:r>
        <w:rPr>
          <w:color w:val="231F20"/>
          <w:spacing w:val="-12"/>
        </w:rPr>
        <w:t xml:space="preserve"> </w:t>
      </w:r>
      <w:r>
        <w:rPr>
          <w:color w:val="231F20"/>
          <w:spacing w:val="-2"/>
        </w:rPr>
        <w:t>from</w:t>
      </w:r>
      <w:r>
        <w:rPr>
          <w:color w:val="231F20"/>
          <w:spacing w:val="-12"/>
        </w:rPr>
        <w:t xml:space="preserve"> </w:t>
      </w:r>
      <w:r>
        <w:rPr>
          <w:color w:val="231F20"/>
          <w:spacing w:val="-2"/>
        </w:rPr>
        <w:t>the</w:t>
      </w:r>
      <w:r>
        <w:rPr>
          <w:color w:val="231F20"/>
          <w:spacing w:val="-12"/>
        </w:rPr>
        <w:t xml:space="preserve"> </w:t>
      </w:r>
      <w:r>
        <w:rPr>
          <w:smallCaps/>
          <w:color w:val="231F20"/>
          <w:spacing w:val="-2"/>
        </w:rPr>
        <w:t>u</w:t>
      </w:r>
      <w:r>
        <w:rPr>
          <w:color w:val="231F20"/>
          <w:spacing w:val="-2"/>
        </w:rPr>
        <w:t>.</w:t>
      </w:r>
      <w:r>
        <w:rPr>
          <w:smallCaps/>
          <w:color w:val="231F20"/>
          <w:spacing w:val="-2"/>
        </w:rPr>
        <w:t>s</w:t>
      </w:r>
      <w:r>
        <w:rPr>
          <w:color w:val="231F20"/>
          <w:spacing w:val="-2"/>
        </w:rPr>
        <w:t>.</w:t>
      </w:r>
      <w:r>
        <w:rPr>
          <w:color w:val="231F20"/>
          <w:spacing w:val="-11"/>
        </w:rPr>
        <w:t xml:space="preserve"> </w:t>
      </w:r>
      <w:r>
        <w:rPr>
          <w:color w:val="231F20"/>
          <w:spacing w:val="-2"/>
        </w:rPr>
        <w:t>and</w:t>
      </w:r>
      <w:r>
        <w:rPr>
          <w:color w:val="231F20"/>
          <w:spacing w:val="-12"/>
        </w:rPr>
        <w:t xml:space="preserve"> </w:t>
      </w:r>
      <w:r>
        <w:rPr>
          <w:color w:val="231F20"/>
          <w:spacing w:val="-2"/>
        </w:rPr>
        <w:t>international</w:t>
      </w:r>
      <w:r>
        <w:rPr>
          <w:color w:val="231F20"/>
          <w:spacing w:val="-12"/>
        </w:rPr>
        <w:t xml:space="preserve"> </w:t>
      </w:r>
      <w:r>
        <w:rPr>
          <w:color w:val="231F20"/>
          <w:spacing w:val="-2"/>
        </w:rPr>
        <w:t>relief</w:t>
      </w:r>
      <w:r>
        <w:rPr>
          <w:color w:val="231F20"/>
          <w:spacing w:val="-12"/>
        </w:rPr>
        <w:t xml:space="preserve"> </w:t>
      </w:r>
      <w:r>
        <w:rPr>
          <w:color w:val="231F20"/>
          <w:spacing w:val="-2"/>
        </w:rPr>
        <w:t>agencies.</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2" w:lineRule="auto"/>
        <w:ind w:left="1473" w:right="731"/>
        <w:jc w:val="both"/>
      </w:pPr>
      <w:r>
        <w:rPr>
          <w:color w:val="231F20"/>
          <w:spacing w:val="-2"/>
        </w:rPr>
        <w:t>Some</w:t>
      </w:r>
      <w:r>
        <w:rPr>
          <w:color w:val="231F20"/>
          <w:spacing w:val="-12"/>
        </w:rPr>
        <w:t xml:space="preserve"> </w:t>
      </w:r>
      <w:r>
        <w:rPr>
          <w:color w:val="231F20"/>
          <w:spacing w:val="-2"/>
        </w:rPr>
        <w:t>42</w:t>
      </w:r>
      <w:r>
        <w:rPr>
          <w:color w:val="231F20"/>
          <w:spacing w:val="-11"/>
        </w:rPr>
        <w:t xml:space="preserve"> </w:t>
      </w:r>
      <w:r>
        <w:rPr>
          <w:color w:val="231F20"/>
          <w:spacing w:val="-2"/>
        </w:rPr>
        <w:t>reception</w:t>
      </w:r>
      <w:r>
        <w:rPr>
          <w:color w:val="231F20"/>
          <w:spacing w:val="-11"/>
        </w:rPr>
        <w:t xml:space="preserve"> </w:t>
      </w:r>
      <w:r>
        <w:rPr>
          <w:color w:val="231F20"/>
          <w:spacing w:val="-2"/>
        </w:rPr>
        <w:t>centres</w:t>
      </w:r>
      <w:r>
        <w:rPr>
          <w:color w:val="231F20"/>
          <w:spacing w:val="-11"/>
        </w:rPr>
        <w:t xml:space="preserve"> </w:t>
      </w:r>
      <w:r>
        <w:rPr>
          <w:color w:val="231F20"/>
          <w:spacing w:val="-2"/>
        </w:rPr>
        <w:t>in</w:t>
      </w:r>
      <w:r>
        <w:rPr>
          <w:color w:val="231F20"/>
          <w:spacing w:val="-11"/>
        </w:rPr>
        <w:t xml:space="preserve"> </w:t>
      </w:r>
      <w:r>
        <w:rPr>
          <w:color w:val="231F20"/>
          <w:spacing w:val="-2"/>
        </w:rPr>
        <w:t>Saigon</w:t>
      </w:r>
      <w:r>
        <w:rPr>
          <w:color w:val="231F20"/>
          <w:spacing w:val="-11"/>
        </w:rPr>
        <w:t xml:space="preserve"> </w:t>
      </w:r>
      <w:r>
        <w:rPr>
          <w:color w:val="231F20"/>
          <w:spacing w:val="-2"/>
        </w:rPr>
        <w:t>and</w:t>
      </w:r>
      <w:r>
        <w:rPr>
          <w:color w:val="231F20"/>
          <w:spacing w:val="-11"/>
        </w:rPr>
        <w:t xml:space="preserve"> </w:t>
      </w:r>
      <w:r>
        <w:rPr>
          <w:color w:val="231F20"/>
          <w:spacing w:val="-2"/>
        </w:rPr>
        <w:t>Vũng</w:t>
      </w:r>
      <w:r>
        <w:rPr>
          <w:color w:val="231F20"/>
          <w:spacing w:val="-11"/>
        </w:rPr>
        <w:t xml:space="preserve"> </w:t>
      </w:r>
      <w:r>
        <w:rPr>
          <w:color w:val="231F20"/>
          <w:spacing w:val="-2"/>
        </w:rPr>
        <w:t>Tàu</w:t>
      </w:r>
      <w:r>
        <w:rPr>
          <w:color w:val="231F20"/>
          <w:spacing w:val="-12"/>
        </w:rPr>
        <w:t xml:space="preserve"> </w:t>
      </w:r>
      <w:r>
        <w:rPr>
          <w:color w:val="231F20"/>
          <w:spacing w:val="-2"/>
        </w:rPr>
        <w:t>strained</w:t>
      </w:r>
      <w:r>
        <w:rPr>
          <w:color w:val="231F20"/>
          <w:spacing w:val="-11"/>
        </w:rPr>
        <w:t xml:space="preserve"> </w:t>
      </w:r>
      <w:r>
        <w:rPr>
          <w:color w:val="231F20"/>
          <w:spacing w:val="-2"/>
        </w:rPr>
        <w:t>public</w:t>
      </w:r>
      <w:r>
        <w:rPr>
          <w:color w:val="231F20"/>
          <w:spacing w:val="-11"/>
        </w:rPr>
        <w:t xml:space="preserve"> </w:t>
      </w:r>
      <w:r>
        <w:rPr>
          <w:color w:val="231F20"/>
          <w:spacing w:val="-2"/>
        </w:rPr>
        <w:t xml:space="preserve">funds, </w:t>
      </w:r>
      <w:r>
        <w:rPr>
          <w:color w:val="231F20"/>
        </w:rPr>
        <w:t>manpower, infrastructure and utilities but were allievated by readily available</w:t>
      </w:r>
      <w:r>
        <w:rPr>
          <w:color w:val="231F20"/>
          <w:spacing w:val="-5"/>
        </w:rPr>
        <w:t xml:space="preserve"> </w:t>
      </w:r>
      <w:r>
        <w:rPr>
          <w:color w:val="231F20"/>
        </w:rPr>
        <w:t>international</w:t>
      </w:r>
      <w:r>
        <w:rPr>
          <w:color w:val="231F20"/>
          <w:spacing w:val="-5"/>
        </w:rPr>
        <w:t xml:space="preserve"> </w:t>
      </w:r>
      <w:r>
        <w:rPr>
          <w:color w:val="231F20"/>
        </w:rPr>
        <w:t>assistance.</w:t>
      </w:r>
      <w:r>
        <w:rPr>
          <w:color w:val="231F20"/>
          <w:spacing w:val="-5"/>
        </w:rPr>
        <w:t xml:space="preserve"> </w:t>
      </w:r>
      <w:r>
        <w:rPr>
          <w:color w:val="231F20"/>
        </w:rPr>
        <w:t>Integrating</w:t>
      </w:r>
      <w:r>
        <w:rPr>
          <w:color w:val="231F20"/>
          <w:spacing w:val="-5"/>
        </w:rPr>
        <w:t xml:space="preserve"> </w:t>
      </w:r>
      <w:r>
        <w:rPr>
          <w:color w:val="231F20"/>
        </w:rPr>
        <w:t>northerners</w:t>
      </w:r>
      <w:r>
        <w:rPr>
          <w:color w:val="231F20"/>
          <w:spacing w:val="-5"/>
        </w:rPr>
        <w:t xml:space="preserve"> </w:t>
      </w:r>
      <w:r>
        <w:rPr>
          <w:color w:val="231F20"/>
        </w:rPr>
        <w:t>into</w:t>
      </w:r>
      <w:r>
        <w:rPr>
          <w:color w:val="231F20"/>
          <w:spacing w:val="-5"/>
        </w:rPr>
        <w:t xml:space="preserve"> </w:t>
      </w:r>
      <w:r>
        <w:rPr>
          <w:color w:val="231F20"/>
        </w:rPr>
        <w:t xml:space="preserve">southern </w:t>
      </w:r>
      <w:r>
        <w:rPr>
          <w:color w:val="231F20"/>
          <w:spacing w:val="-2"/>
        </w:rPr>
        <w:t>society</w:t>
      </w:r>
      <w:r>
        <w:rPr>
          <w:color w:val="231F20"/>
          <w:spacing w:val="-6"/>
        </w:rPr>
        <w:t xml:space="preserve"> </w:t>
      </w:r>
      <w:r>
        <w:rPr>
          <w:color w:val="231F20"/>
          <w:spacing w:val="-2"/>
        </w:rPr>
        <w:t>would</w:t>
      </w:r>
      <w:r>
        <w:rPr>
          <w:color w:val="231F20"/>
          <w:spacing w:val="-6"/>
        </w:rPr>
        <w:t xml:space="preserve"> </w:t>
      </w:r>
      <w:r>
        <w:rPr>
          <w:color w:val="231F20"/>
          <w:spacing w:val="-2"/>
        </w:rPr>
        <w:t>take</w:t>
      </w:r>
      <w:r>
        <w:rPr>
          <w:color w:val="231F20"/>
          <w:spacing w:val="-6"/>
        </w:rPr>
        <w:t xml:space="preserve"> </w:t>
      </w:r>
      <w:r>
        <w:rPr>
          <w:color w:val="231F20"/>
          <w:spacing w:val="-2"/>
        </w:rPr>
        <w:t>much</w:t>
      </w:r>
      <w:r>
        <w:rPr>
          <w:color w:val="231F20"/>
          <w:spacing w:val="-6"/>
        </w:rPr>
        <w:t xml:space="preserve"> </w:t>
      </w:r>
      <w:r>
        <w:rPr>
          <w:color w:val="231F20"/>
          <w:spacing w:val="-2"/>
        </w:rPr>
        <w:t>longer.</w:t>
      </w:r>
      <w:r>
        <w:rPr>
          <w:color w:val="231F20"/>
          <w:spacing w:val="-6"/>
        </w:rPr>
        <w:t xml:space="preserve"> </w:t>
      </w:r>
      <w:r>
        <w:rPr>
          <w:color w:val="231F20"/>
          <w:spacing w:val="-2"/>
        </w:rPr>
        <w:t>During</w:t>
      </w:r>
      <w:r>
        <w:rPr>
          <w:color w:val="231F20"/>
          <w:spacing w:val="-6"/>
        </w:rPr>
        <w:t xml:space="preserve"> </w:t>
      </w:r>
      <w:r>
        <w:rPr>
          <w:color w:val="231F20"/>
          <w:spacing w:val="-2"/>
        </w:rPr>
        <w:t>a</w:t>
      </w:r>
      <w:r>
        <w:rPr>
          <w:color w:val="231F20"/>
          <w:spacing w:val="-6"/>
        </w:rPr>
        <w:t xml:space="preserve"> </w:t>
      </w:r>
      <w:r>
        <w:rPr>
          <w:color w:val="231F20"/>
          <w:spacing w:val="-2"/>
        </w:rPr>
        <w:t>century</w:t>
      </w:r>
      <w:r>
        <w:rPr>
          <w:color w:val="231F20"/>
          <w:spacing w:val="-6"/>
        </w:rPr>
        <w:t xml:space="preserve"> </w:t>
      </w:r>
      <w:r>
        <w:rPr>
          <w:color w:val="231F20"/>
          <w:spacing w:val="-2"/>
        </w:rPr>
        <w:t>of</w:t>
      </w:r>
      <w:r>
        <w:rPr>
          <w:color w:val="231F20"/>
          <w:spacing w:val="-6"/>
        </w:rPr>
        <w:t xml:space="preserve"> </w:t>
      </w:r>
      <w:r>
        <w:rPr>
          <w:color w:val="231F20"/>
          <w:spacing w:val="-2"/>
        </w:rPr>
        <w:t>French</w:t>
      </w:r>
      <w:r>
        <w:rPr>
          <w:color w:val="231F20"/>
          <w:spacing w:val="-6"/>
        </w:rPr>
        <w:t xml:space="preserve"> </w:t>
      </w:r>
      <w:r>
        <w:rPr>
          <w:color w:val="231F20"/>
          <w:spacing w:val="-2"/>
        </w:rPr>
        <w:t xml:space="preserve">occupation, </w:t>
      </w:r>
      <w:r>
        <w:rPr>
          <w:color w:val="231F20"/>
        </w:rPr>
        <w:t>the Việt people had lived in separated re</w:t>
      </w:r>
      <w:r>
        <w:rPr>
          <w:color w:val="231F20"/>
        </w:rPr>
        <w:t xml:space="preserve">gions or </w:t>
      </w:r>
      <w:r>
        <w:rPr>
          <w:rFonts w:ascii="Palatino Linotype" w:hAnsi="Palatino Linotype"/>
          <w:i/>
          <w:color w:val="231F20"/>
        </w:rPr>
        <w:t>kỳ</w:t>
      </w:r>
      <w:r>
        <w:rPr>
          <w:color w:val="231F20"/>
        </w:rPr>
        <w:t>, under different administrations, which accentuated cultural and linguistic differences. Inter-regional</w:t>
      </w:r>
      <w:r>
        <w:rPr>
          <w:color w:val="231F20"/>
          <w:spacing w:val="-4"/>
        </w:rPr>
        <w:t xml:space="preserve"> </w:t>
      </w:r>
      <w:r>
        <w:rPr>
          <w:color w:val="231F20"/>
        </w:rPr>
        <w:t>travel</w:t>
      </w:r>
      <w:r>
        <w:rPr>
          <w:color w:val="231F20"/>
          <w:spacing w:val="-4"/>
        </w:rPr>
        <w:t xml:space="preserve"> </w:t>
      </w:r>
      <w:r>
        <w:rPr>
          <w:color w:val="231F20"/>
        </w:rPr>
        <w:t>for</w:t>
      </w:r>
      <w:r>
        <w:rPr>
          <w:color w:val="231F20"/>
          <w:spacing w:val="-4"/>
        </w:rPr>
        <w:t xml:space="preserve"> </w:t>
      </w:r>
      <w:r>
        <w:rPr>
          <w:color w:val="231F20"/>
        </w:rPr>
        <w:t>Vietnamese</w:t>
      </w:r>
      <w:r>
        <w:rPr>
          <w:color w:val="231F20"/>
          <w:spacing w:val="-4"/>
        </w:rPr>
        <w:t xml:space="preserve"> </w:t>
      </w:r>
      <w:r>
        <w:rPr>
          <w:color w:val="231F20"/>
        </w:rPr>
        <w:t>had</w:t>
      </w:r>
      <w:r>
        <w:rPr>
          <w:color w:val="231F20"/>
          <w:spacing w:val="-4"/>
        </w:rPr>
        <w:t xml:space="preserve"> </w:t>
      </w:r>
      <w:r>
        <w:rPr>
          <w:color w:val="231F20"/>
        </w:rPr>
        <w:t>been</w:t>
      </w:r>
      <w:r>
        <w:rPr>
          <w:color w:val="231F20"/>
          <w:spacing w:val="-4"/>
        </w:rPr>
        <w:t xml:space="preserve"> </w:t>
      </w:r>
      <w:r>
        <w:rPr>
          <w:color w:val="231F20"/>
        </w:rPr>
        <w:t>all</w:t>
      </w:r>
      <w:r>
        <w:rPr>
          <w:color w:val="231F20"/>
          <w:spacing w:val="-4"/>
        </w:rPr>
        <w:t xml:space="preserve"> </w:t>
      </w:r>
      <w:r>
        <w:rPr>
          <w:color w:val="231F20"/>
        </w:rPr>
        <w:t>but</w:t>
      </w:r>
      <w:r>
        <w:rPr>
          <w:color w:val="231F20"/>
          <w:spacing w:val="-4"/>
        </w:rPr>
        <w:t xml:space="preserve"> </w:t>
      </w:r>
      <w:r>
        <w:rPr>
          <w:color w:val="231F20"/>
        </w:rPr>
        <w:t>impossible.</w:t>
      </w:r>
      <w:r>
        <w:rPr>
          <w:color w:val="231F20"/>
          <w:spacing w:val="-4"/>
        </w:rPr>
        <w:t xml:space="preserve"> </w:t>
      </w:r>
      <w:r>
        <w:rPr>
          <w:color w:val="231F20"/>
        </w:rPr>
        <w:t>In</w:t>
      </w:r>
      <w:r>
        <w:rPr>
          <w:color w:val="231F20"/>
          <w:spacing w:val="-4"/>
        </w:rPr>
        <w:t xml:space="preserve"> </w:t>
      </w:r>
      <w:r>
        <w:rPr>
          <w:color w:val="231F20"/>
        </w:rPr>
        <w:t>the south</w:t>
      </w:r>
      <w:r>
        <w:rPr>
          <w:color w:val="231F20"/>
          <w:spacing w:val="-14"/>
        </w:rPr>
        <w:t xml:space="preserve"> </w:t>
      </w:r>
      <w:r>
        <w:rPr>
          <w:color w:val="231F20"/>
        </w:rPr>
        <w:t>the</w:t>
      </w:r>
      <w:r>
        <w:rPr>
          <w:color w:val="231F20"/>
          <w:spacing w:val="-13"/>
        </w:rPr>
        <w:t xml:space="preserve"> </w:t>
      </w:r>
      <w:r>
        <w:rPr>
          <w:color w:val="231F20"/>
        </w:rPr>
        <w:t>arrival</w:t>
      </w:r>
      <w:r>
        <w:rPr>
          <w:color w:val="231F20"/>
          <w:spacing w:val="-13"/>
        </w:rPr>
        <w:t xml:space="preserve"> </w:t>
      </w:r>
      <w:r>
        <w:rPr>
          <w:color w:val="231F20"/>
        </w:rPr>
        <w:t>of</w:t>
      </w:r>
      <w:r>
        <w:rPr>
          <w:color w:val="231F20"/>
          <w:spacing w:val="-13"/>
        </w:rPr>
        <w:t xml:space="preserve"> </w:t>
      </w:r>
      <w:r>
        <w:rPr>
          <w:color w:val="231F20"/>
        </w:rPr>
        <w:t>such</w:t>
      </w:r>
      <w:r>
        <w:rPr>
          <w:color w:val="231F20"/>
          <w:spacing w:val="-13"/>
        </w:rPr>
        <w:t xml:space="preserve"> </w:t>
      </w:r>
      <w:r>
        <w:rPr>
          <w:color w:val="231F20"/>
        </w:rPr>
        <w:t>a</w:t>
      </w:r>
      <w:r>
        <w:rPr>
          <w:color w:val="231F20"/>
          <w:spacing w:val="-13"/>
        </w:rPr>
        <w:t xml:space="preserve"> </w:t>
      </w:r>
      <w:r>
        <w:rPr>
          <w:color w:val="231F20"/>
        </w:rPr>
        <w:t>large</w:t>
      </w:r>
      <w:r>
        <w:rPr>
          <w:color w:val="231F20"/>
          <w:spacing w:val="-13"/>
        </w:rPr>
        <w:t xml:space="preserve"> </w:t>
      </w:r>
      <w:r>
        <w:rPr>
          <w:color w:val="231F20"/>
        </w:rPr>
        <w:t>wave</w:t>
      </w:r>
      <w:r>
        <w:rPr>
          <w:color w:val="231F20"/>
          <w:spacing w:val="-13"/>
        </w:rPr>
        <w:t xml:space="preserve"> </w:t>
      </w:r>
      <w:r>
        <w:rPr>
          <w:color w:val="231F20"/>
        </w:rPr>
        <w:t>of</w:t>
      </w:r>
      <w:r>
        <w:rPr>
          <w:color w:val="231F20"/>
          <w:spacing w:val="-14"/>
        </w:rPr>
        <w:t xml:space="preserve"> </w:t>
      </w:r>
      <w:r>
        <w:rPr>
          <w:color w:val="231F20"/>
        </w:rPr>
        <w:t>northerners</w:t>
      </w:r>
      <w:r>
        <w:rPr>
          <w:color w:val="231F20"/>
          <w:spacing w:val="-13"/>
        </w:rPr>
        <w:t xml:space="preserve"> </w:t>
      </w:r>
      <w:r>
        <w:rPr>
          <w:color w:val="231F20"/>
        </w:rPr>
        <w:t>in</w:t>
      </w:r>
      <w:r>
        <w:rPr>
          <w:color w:val="231F20"/>
          <w:spacing w:val="-13"/>
        </w:rPr>
        <w:t xml:space="preserve"> </w:t>
      </w:r>
      <w:r>
        <w:rPr>
          <w:color w:val="231F20"/>
        </w:rPr>
        <w:t>1954</w:t>
      </w:r>
      <w:r>
        <w:rPr>
          <w:color w:val="231F20"/>
          <w:spacing w:val="-13"/>
        </w:rPr>
        <w:t xml:space="preserve"> </w:t>
      </w:r>
      <w:r>
        <w:rPr>
          <w:color w:val="231F20"/>
        </w:rPr>
        <w:t>was</w:t>
      </w:r>
      <w:r>
        <w:rPr>
          <w:color w:val="231F20"/>
          <w:spacing w:val="-13"/>
        </w:rPr>
        <w:t xml:space="preserve"> </w:t>
      </w:r>
      <w:r>
        <w:rPr>
          <w:color w:val="231F20"/>
        </w:rPr>
        <w:t>greeted with hostility.</w:t>
      </w:r>
      <w:r>
        <w:rPr>
          <w:color w:val="231F20"/>
          <w:position w:val="7"/>
          <w:sz w:val="16"/>
        </w:rPr>
        <w:t xml:space="preserve">35 </w:t>
      </w:r>
      <w:r>
        <w:rPr>
          <w:color w:val="231F20"/>
        </w:rPr>
        <w:t>Southerners who went north found they were viewed with suspicion and were not accorded the same status in any structure they were placed in. Marriages between northerners and southerners were often discouraged.</w:t>
      </w:r>
    </w:p>
    <w:p w:rsidR="009E0961" w:rsidRDefault="00183599">
      <w:pPr>
        <w:pStyle w:val="BodyText"/>
        <w:spacing w:before="10" w:line="259" w:lineRule="auto"/>
        <w:ind w:left="1474" w:right="731" w:firstLine="340"/>
        <w:jc w:val="both"/>
      </w:pPr>
      <w:r>
        <w:rPr>
          <w:color w:val="231F20"/>
        </w:rPr>
        <w:t>In</w:t>
      </w:r>
      <w:r>
        <w:rPr>
          <w:color w:val="231F20"/>
          <w:spacing w:val="-3"/>
        </w:rPr>
        <w:t xml:space="preserve"> </w:t>
      </w:r>
      <w:r>
        <w:rPr>
          <w:color w:val="231F20"/>
        </w:rPr>
        <w:t>the</w:t>
      </w:r>
      <w:r>
        <w:rPr>
          <w:color w:val="231F20"/>
          <w:spacing w:val="-3"/>
        </w:rPr>
        <w:t xml:space="preserve"> </w:t>
      </w:r>
      <w:r>
        <w:rPr>
          <w:color w:val="231F20"/>
        </w:rPr>
        <w:t>circumstance</w:t>
      </w:r>
      <w:r>
        <w:rPr>
          <w:color w:val="231F20"/>
        </w:rPr>
        <w:t>s</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human</w:t>
      </w:r>
      <w:r>
        <w:rPr>
          <w:color w:val="231F20"/>
          <w:spacing w:val="-3"/>
        </w:rPr>
        <w:t xml:space="preserve"> </w:t>
      </w:r>
      <w:r>
        <w:rPr>
          <w:color w:val="231F20"/>
        </w:rPr>
        <w:t>tragedy</w:t>
      </w:r>
      <w:r>
        <w:rPr>
          <w:color w:val="231F20"/>
          <w:spacing w:val="-3"/>
        </w:rPr>
        <w:t xml:space="preserve"> </w:t>
      </w:r>
      <w:r>
        <w:rPr>
          <w:color w:val="231F20"/>
        </w:rPr>
        <w:t>of</w:t>
      </w:r>
      <w:r>
        <w:rPr>
          <w:color w:val="231F20"/>
          <w:spacing w:val="-3"/>
        </w:rPr>
        <w:t xml:space="preserve"> </w:t>
      </w:r>
      <w:r>
        <w:rPr>
          <w:color w:val="231F20"/>
        </w:rPr>
        <w:t>epic</w:t>
      </w:r>
      <w:r>
        <w:rPr>
          <w:color w:val="231F20"/>
          <w:spacing w:val="-3"/>
        </w:rPr>
        <w:t xml:space="preserve"> </w:t>
      </w:r>
      <w:r>
        <w:rPr>
          <w:color w:val="231F20"/>
        </w:rPr>
        <w:t>proportions,</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a wonder that Vietnam managed to overcome so much social upheaval in</w:t>
      </w:r>
      <w:r>
        <w:rPr>
          <w:color w:val="231F20"/>
          <w:spacing w:val="-11"/>
        </w:rPr>
        <w:t xml:space="preserve"> </w:t>
      </w:r>
      <w:r>
        <w:rPr>
          <w:color w:val="231F20"/>
        </w:rPr>
        <w:t>the</w:t>
      </w:r>
      <w:r>
        <w:rPr>
          <w:color w:val="231F20"/>
          <w:spacing w:val="-11"/>
        </w:rPr>
        <w:t xml:space="preserve"> </w:t>
      </w:r>
      <w:r>
        <w:rPr>
          <w:color w:val="231F20"/>
        </w:rPr>
        <w:t>wake</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Geneva</w:t>
      </w:r>
      <w:r>
        <w:rPr>
          <w:color w:val="231F20"/>
          <w:spacing w:val="-11"/>
        </w:rPr>
        <w:t xml:space="preserve"> </w:t>
      </w:r>
      <w:r>
        <w:rPr>
          <w:color w:val="231F20"/>
        </w:rPr>
        <w:t>Accords.</w:t>
      </w:r>
      <w:r>
        <w:rPr>
          <w:color w:val="231F20"/>
          <w:spacing w:val="-11"/>
        </w:rPr>
        <w:t xml:space="preserve"> </w:t>
      </w:r>
      <w:r>
        <w:rPr>
          <w:color w:val="231F20"/>
        </w:rPr>
        <w:t>But</w:t>
      </w:r>
      <w:r>
        <w:rPr>
          <w:color w:val="231F20"/>
          <w:spacing w:val="-11"/>
        </w:rPr>
        <w:t xml:space="preserve"> </w:t>
      </w:r>
      <w:r>
        <w:rPr>
          <w:color w:val="231F20"/>
        </w:rPr>
        <w:t>what</w:t>
      </w:r>
      <w:r>
        <w:rPr>
          <w:color w:val="231F20"/>
          <w:spacing w:val="-11"/>
        </w:rPr>
        <w:t xml:space="preserve"> </w:t>
      </w:r>
      <w:r>
        <w:rPr>
          <w:color w:val="231F20"/>
        </w:rPr>
        <w:t>people</w:t>
      </w:r>
      <w:r>
        <w:rPr>
          <w:color w:val="231F20"/>
          <w:spacing w:val="-11"/>
        </w:rPr>
        <w:t xml:space="preserve"> </w:t>
      </w:r>
      <w:r>
        <w:rPr>
          <w:color w:val="231F20"/>
        </w:rPr>
        <w:t>did</w:t>
      </w:r>
      <w:r>
        <w:rPr>
          <w:color w:val="231F20"/>
          <w:spacing w:val="-11"/>
        </w:rPr>
        <w:t xml:space="preserve"> </w:t>
      </w:r>
      <w:r>
        <w:rPr>
          <w:color w:val="231F20"/>
        </w:rPr>
        <w:t>not</w:t>
      </w:r>
      <w:r>
        <w:rPr>
          <w:color w:val="231F20"/>
          <w:spacing w:val="-11"/>
        </w:rPr>
        <w:t xml:space="preserve"> </w:t>
      </w:r>
      <w:r>
        <w:rPr>
          <w:color w:val="231F20"/>
        </w:rPr>
        <w:t>realize</w:t>
      </w:r>
      <w:r>
        <w:rPr>
          <w:color w:val="231F20"/>
          <w:spacing w:val="-11"/>
        </w:rPr>
        <w:t xml:space="preserve"> </w:t>
      </w:r>
      <w:r>
        <w:rPr>
          <w:color w:val="231F20"/>
        </w:rPr>
        <w:t>was that they were accommodating all these problems only to be plunged again into a bitter twenty-year war that ironically would involve many of</w:t>
      </w:r>
      <w:r>
        <w:rPr>
          <w:color w:val="231F20"/>
          <w:spacing w:val="-2"/>
        </w:rPr>
        <w:t xml:space="preserve"> </w:t>
      </w:r>
      <w:r>
        <w:rPr>
          <w:color w:val="231F20"/>
        </w:rPr>
        <w:t>the</w:t>
      </w:r>
      <w:r>
        <w:rPr>
          <w:color w:val="231F20"/>
          <w:spacing w:val="-2"/>
        </w:rPr>
        <w:t xml:space="preserve"> </w:t>
      </w:r>
      <w:r>
        <w:rPr>
          <w:color w:val="231F20"/>
        </w:rPr>
        <w:t>major</w:t>
      </w:r>
      <w:r>
        <w:rPr>
          <w:color w:val="231F20"/>
          <w:spacing w:val="-2"/>
        </w:rPr>
        <w:t xml:space="preserve"> </w:t>
      </w:r>
      <w:r>
        <w:rPr>
          <w:color w:val="231F20"/>
        </w:rPr>
        <w:t>parties</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Geneva</w:t>
      </w:r>
      <w:r>
        <w:rPr>
          <w:color w:val="231F20"/>
          <w:spacing w:val="-2"/>
        </w:rPr>
        <w:t xml:space="preserve"> </w:t>
      </w:r>
      <w:r>
        <w:rPr>
          <w:color w:val="231F20"/>
        </w:rPr>
        <w:t>Accords</w:t>
      </w:r>
      <w:r>
        <w:rPr>
          <w:color w:val="231F20"/>
          <w:spacing w:val="-2"/>
        </w:rPr>
        <w:t xml:space="preserve"> </w:t>
      </w:r>
      <w:r>
        <w:rPr>
          <w:color w:val="231F20"/>
        </w:rPr>
        <w:t>whose</w:t>
      </w:r>
      <w:r>
        <w:rPr>
          <w:color w:val="231F20"/>
          <w:spacing w:val="-2"/>
        </w:rPr>
        <w:t xml:space="preserve"> </w:t>
      </w:r>
      <w:r>
        <w:rPr>
          <w:color w:val="231F20"/>
        </w:rPr>
        <w:t>intention</w:t>
      </w:r>
      <w:r>
        <w:rPr>
          <w:color w:val="231F20"/>
          <w:spacing w:val="-2"/>
        </w:rPr>
        <w:t xml:space="preserve"> </w:t>
      </w:r>
      <w:r>
        <w:rPr>
          <w:color w:val="231F20"/>
        </w:rPr>
        <w:t>was</w:t>
      </w:r>
      <w:r>
        <w:rPr>
          <w:color w:val="231F20"/>
          <w:spacing w:val="-2"/>
        </w:rPr>
        <w:t xml:space="preserve"> </w:t>
      </w:r>
      <w:r>
        <w:rPr>
          <w:color w:val="231F20"/>
        </w:rPr>
        <w:t>to</w:t>
      </w:r>
      <w:r>
        <w:rPr>
          <w:color w:val="231F20"/>
          <w:spacing w:val="-2"/>
        </w:rPr>
        <w:t xml:space="preserve"> </w:t>
      </w:r>
      <w:r>
        <w:rPr>
          <w:color w:val="231F20"/>
        </w:rPr>
        <w:t xml:space="preserve">end all hostility in Vietnam. In January 1955 </w:t>
      </w:r>
      <w:r>
        <w:rPr>
          <w:smallCaps/>
          <w:color w:val="231F20"/>
        </w:rPr>
        <w:t>u</w:t>
      </w:r>
      <w:r>
        <w:rPr>
          <w:color w:val="231F20"/>
        </w:rPr>
        <w:t>.</w:t>
      </w:r>
      <w:r>
        <w:rPr>
          <w:smallCaps/>
          <w:color w:val="231F20"/>
        </w:rPr>
        <w:t>s</w:t>
      </w:r>
      <w:r>
        <w:rPr>
          <w:color w:val="231F20"/>
        </w:rPr>
        <w:t>. aid began to be sent to South</w:t>
      </w:r>
      <w:r>
        <w:rPr>
          <w:color w:val="231F20"/>
          <w:spacing w:val="-13"/>
        </w:rPr>
        <w:t xml:space="preserve"> </w:t>
      </w:r>
      <w:r>
        <w:rPr>
          <w:color w:val="231F20"/>
        </w:rPr>
        <w:t>Vietnam,</w:t>
      </w:r>
      <w:r>
        <w:rPr>
          <w:color w:val="231F20"/>
          <w:spacing w:val="-13"/>
        </w:rPr>
        <w:t xml:space="preserve"> </w:t>
      </w:r>
      <w:r>
        <w:rPr>
          <w:color w:val="231F20"/>
        </w:rPr>
        <w:t>accompanied</w:t>
      </w:r>
      <w:r>
        <w:rPr>
          <w:color w:val="231F20"/>
          <w:spacing w:val="-13"/>
        </w:rPr>
        <w:t xml:space="preserve"> </w:t>
      </w:r>
      <w:r>
        <w:rPr>
          <w:color w:val="231F20"/>
        </w:rPr>
        <w:t>by</w:t>
      </w:r>
      <w:r>
        <w:rPr>
          <w:color w:val="231F20"/>
          <w:spacing w:val="-13"/>
        </w:rPr>
        <w:t xml:space="preserve"> </w:t>
      </w:r>
      <w:r>
        <w:rPr>
          <w:color w:val="231F20"/>
        </w:rPr>
        <w:t>a</w:t>
      </w:r>
      <w:r>
        <w:rPr>
          <w:color w:val="231F20"/>
          <w:spacing w:val="-13"/>
        </w:rPr>
        <w:t xml:space="preserve"> </w:t>
      </w:r>
      <w:r>
        <w:rPr>
          <w:color w:val="231F20"/>
        </w:rPr>
        <w:t>number</w:t>
      </w:r>
      <w:r>
        <w:rPr>
          <w:color w:val="231F20"/>
          <w:spacing w:val="-13"/>
        </w:rPr>
        <w:t xml:space="preserve"> </w:t>
      </w:r>
      <w:r>
        <w:rPr>
          <w:color w:val="231F20"/>
        </w:rPr>
        <w:t>of</w:t>
      </w:r>
      <w:r>
        <w:rPr>
          <w:color w:val="231F20"/>
          <w:spacing w:val="-13"/>
        </w:rPr>
        <w:t xml:space="preserve"> </w:t>
      </w:r>
      <w:r>
        <w:rPr>
          <w:color w:val="231F20"/>
        </w:rPr>
        <w:t>American</w:t>
      </w:r>
      <w:r>
        <w:rPr>
          <w:color w:val="231F20"/>
          <w:spacing w:val="-13"/>
        </w:rPr>
        <w:t xml:space="preserve"> </w:t>
      </w:r>
      <w:r>
        <w:rPr>
          <w:color w:val="231F20"/>
        </w:rPr>
        <w:t>advisors</w:t>
      </w:r>
      <w:r>
        <w:rPr>
          <w:color w:val="231F20"/>
          <w:spacing w:val="-13"/>
        </w:rPr>
        <w:t xml:space="preserve"> </w:t>
      </w:r>
      <w:r>
        <w:rPr>
          <w:color w:val="231F20"/>
        </w:rPr>
        <w:t>for</w:t>
      </w:r>
      <w:r>
        <w:rPr>
          <w:color w:val="231F20"/>
          <w:spacing w:val="-13"/>
        </w:rPr>
        <w:t xml:space="preserve"> </w:t>
      </w:r>
      <w:r>
        <w:rPr>
          <w:color w:val="231F20"/>
        </w:rPr>
        <w:t>the training</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fledging</w:t>
      </w:r>
      <w:r>
        <w:rPr>
          <w:color w:val="231F20"/>
          <w:spacing w:val="-12"/>
        </w:rPr>
        <w:t xml:space="preserve"> </w:t>
      </w:r>
      <w:r>
        <w:rPr>
          <w:color w:val="231F20"/>
        </w:rPr>
        <w:t>army.</w:t>
      </w:r>
      <w:r>
        <w:rPr>
          <w:color w:val="231F20"/>
          <w:spacing w:val="-12"/>
        </w:rPr>
        <w:t xml:space="preserve"> </w:t>
      </w:r>
      <w:r>
        <w:rPr>
          <w:color w:val="231F20"/>
        </w:rPr>
        <w:t>After</w:t>
      </w:r>
      <w:r>
        <w:rPr>
          <w:color w:val="231F20"/>
          <w:spacing w:val="-12"/>
        </w:rPr>
        <w:t xml:space="preserve"> </w:t>
      </w:r>
      <w:r>
        <w:rPr>
          <w:color w:val="231F20"/>
        </w:rPr>
        <w:t>five</w:t>
      </w:r>
      <w:r>
        <w:rPr>
          <w:color w:val="231F20"/>
          <w:spacing w:val="-12"/>
        </w:rPr>
        <w:t xml:space="preserve"> </w:t>
      </w:r>
      <w:r>
        <w:rPr>
          <w:color w:val="231F20"/>
        </w:rPr>
        <w:t>years</w:t>
      </w:r>
      <w:r>
        <w:rPr>
          <w:color w:val="231F20"/>
          <w:spacing w:val="-12"/>
        </w:rPr>
        <w:t xml:space="preserve"> </w:t>
      </w:r>
      <w:r>
        <w:rPr>
          <w:color w:val="231F20"/>
        </w:rPr>
        <w:t>of</w:t>
      </w:r>
      <w:r>
        <w:rPr>
          <w:color w:val="231F20"/>
          <w:spacing w:val="-12"/>
        </w:rPr>
        <w:t xml:space="preserve"> </w:t>
      </w:r>
      <w:r>
        <w:rPr>
          <w:color w:val="231F20"/>
        </w:rPr>
        <w:t>feeling</w:t>
      </w:r>
      <w:r>
        <w:rPr>
          <w:color w:val="231F20"/>
          <w:spacing w:val="-12"/>
        </w:rPr>
        <w:t xml:space="preserve"> </w:t>
      </w:r>
      <w:r>
        <w:rPr>
          <w:color w:val="231F20"/>
        </w:rPr>
        <w:t>hostage</w:t>
      </w:r>
      <w:r>
        <w:rPr>
          <w:color w:val="231F20"/>
          <w:spacing w:val="-12"/>
        </w:rPr>
        <w:t xml:space="preserve"> </w:t>
      </w:r>
      <w:r>
        <w:rPr>
          <w:color w:val="231F20"/>
        </w:rPr>
        <w:t>to</w:t>
      </w:r>
      <w:r>
        <w:rPr>
          <w:color w:val="231F20"/>
          <w:spacing w:val="-12"/>
        </w:rPr>
        <w:t xml:space="preserve"> </w:t>
      </w:r>
      <w:r>
        <w:rPr>
          <w:color w:val="231F20"/>
        </w:rPr>
        <w:t>their own</w:t>
      </w:r>
      <w:r>
        <w:rPr>
          <w:color w:val="231F20"/>
          <w:spacing w:val="-14"/>
        </w:rPr>
        <w:t xml:space="preserve"> </w:t>
      </w:r>
      <w:r>
        <w:rPr>
          <w:color w:val="231F20"/>
        </w:rPr>
        <w:t>fear</w:t>
      </w:r>
      <w:r>
        <w:rPr>
          <w:color w:val="231F20"/>
          <w:spacing w:val="-13"/>
        </w:rPr>
        <w:t xml:space="preserve"> </w:t>
      </w:r>
      <w:r>
        <w:rPr>
          <w:color w:val="231F20"/>
        </w:rPr>
        <w:t>of</w:t>
      </w:r>
      <w:r>
        <w:rPr>
          <w:color w:val="231F20"/>
          <w:spacing w:val="-13"/>
        </w:rPr>
        <w:t xml:space="preserve"> </w:t>
      </w:r>
      <w:r>
        <w:rPr>
          <w:color w:val="231F20"/>
        </w:rPr>
        <w:t>communist</w:t>
      </w:r>
      <w:r>
        <w:rPr>
          <w:color w:val="231F20"/>
          <w:spacing w:val="-13"/>
        </w:rPr>
        <w:t xml:space="preserve"> </w:t>
      </w:r>
      <w:r>
        <w:rPr>
          <w:color w:val="231F20"/>
        </w:rPr>
        <w:t>expansion</w:t>
      </w:r>
      <w:r>
        <w:rPr>
          <w:color w:val="231F20"/>
          <w:spacing w:val="-13"/>
        </w:rPr>
        <w:t xml:space="preserve"> </w:t>
      </w:r>
      <w:r>
        <w:rPr>
          <w:color w:val="231F20"/>
        </w:rPr>
        <w:t>in</w:t>
      </w:r>
      <w:r>
        <w:rPr>
          <w:color w:val="231F20"/>
          <w:spacing w:val="-13"/>
        </w:rPr>
        <w:t xml:space="preserve"> </w:t>
      </w:r>
      <w:r>
        <w:rPr>
          <w:color w:val="231F20"/>
        </w:rPr>
        <w:t>Southeast</w:t>
      </w:r>
      <w:r>
        <w:rPr>
          <w:color w:val="231F20"/>
          <w:spacing w:val="-13"/>
        </w:rPr>
        <w:t xml:space="preserve"> </w:t>
      </w:r>
      <w:r>
        <w:rPr>
          <w:color w:val="231F20"/>
        </w:rPr>
        <w:t>Asia,</w:t>
      </w:r>
      <w:r>
        <w:rPr>
          <w:color w:val="231F20"/>
          <w:spacing w:val="-13"/>
        </w:rPr>
        <w:t xml:space="preserve"> </w:t>
      </w:r>
      <w:r>
        <w:rPr>
          <w:color w:val="231F20"/>
        </w:rPr>
        <w:t>the</w:t>
      </w:r>
      <w:r>
        <w:rPr>
          <w:color w:val="231F20"/>
          <w:spacing w:val="-14"/>
        </w:rPr>
        <w:t xml:space="preserve"> </w:t>
      </w:r>
      <w:r>
        <w:rPr>
          <w:smallCaps/>
          <w:color w:val="231F20"/>
        </w:rPr>
        <w:t>u</w:t>
      </w:r>
      <w:r>
        <w:rPr>
          <w:color w:val="231F20"/>
        </w:rPr>
        <w:t>.</w:t>
      </w:r>
      <w:r>
        <w:rPr>
          <w:smallCaps/>
          <w:color w:val="231F20"/>
        </w:rPr>
        <w:t>s</w:t>
      </w:r>
      <w:r>
        <w:rPr>
          <w:color w:val="231F20"/>
        </w:rPr>
        <w:t>.</w:t>
      </w:r>
      <w:r>
        <w:rPr>
          <w:color w:val="231F20"/>
          <w:spacing w:val="-13"/>
        </w:rPr>
        <w:t xml:space="preserve"> </w:t>
      </w:r>
      <w:r>
        <w:rPr>
          <w:color w:val="231F20"/>
        </w:rPr>
        <w:t>was</w:t>
      </w:r>
      <w:r>
        <w:rPr>
          <w:color w:val="231F20"/>
          <w:spacing w:val="-13"/>
        </w:rPr>
        <w:t xml:space="preserve"> </w:t>
      </w:r>
      <w:r>
        <w:rPr>
          <w:color w:val="231F20"/>
        </w:rPr>
        <w:t>taking the first small steps to directly intervene in Vietnam, steps that would have major repercussions throughout the world.</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9E0961">
      <w:pPr>
        <w:pStyle w:val="BodyText"/>
        <w:spacing w:before="1"/>
        <w:rPr>
          <w:sz w:val="13"/>
        </w:rPr>
      </w:pPr>
    </w:p>
    <w:p w:rsidR="009E0961" w:rsidRDefault="00183599">
      <w:pPr>
        <w:pStyle w:val="Heading1"/>
      </w:pPr>
      <w:bookmarkStart w:id="21" w:name="15._Vietnam–American_War_(1954–75)_"/>
      <w:bookmarkEnd w:id="21"/>
      <w:r>
        <w:rPr>
          <w:color w:val="231F20"/>
          <w:spacing w:val="-5"/>
        </w:rPr>
        <w:t>15</w:t>
      </w:r>
    </w:p>
    <w:p w:rsidR="009E0961" w:rsidRDefault="00183599">
      <w:pPr>
        <w:spacing w:before="60"/>
        <w:ind w:left="1417" w:right="794"/>
        <w:jc w:val="center"/>
        <w:rPr>
          <w:sz w:val="40"/>
        </w:rPr>
      </w:pPr>
      <w:r>
        <w:rPr>
          <w:color w:val="231F20"/>
          <w:sz w:val="40"/>
        </w:rPr>
        <w:t>Vietnam–American</w:t>
      </w:r>
      <w:r>
        <w:rPr>
          <w:color w:val="231F20"/>
          <w:spacing w:val="-15"/>
          <w:sz w:val="40"/>
        </w:rPr>
        <w:t xml:space="preserve"> </w:t>
      </w:r>
      <w:r>
        <w:rPr>
          <w:color w:val="231F20"/>
          <w:sz w:val="40"/>
        </w:rPr>
        <w:t>War</w:t>
      </w:r>
      <w:r>
        <w:rPr>
          <w:color w:val="231F20"/>
          <w:spacing w:val="-14"/>
          <w:sz w:val="40"/>
        </w:rPr>
        <w:t xml:space="preserve"> </w:t>
      </w:r>
      <w:r>
        <w:rPr>
          <w:color w:val="231F20"/>
          <w:spacing w:val="-2"/>
          <w:sz w:val="40"/>
        </w:rPr>
        <w:t>(1954–75)</w:t>
      </w: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spacing w:before="11"/>
        <w:rPr>
          <w:sz w:val="22"/>
        </w:rPr>
      </w:pPr>
    </w:p>
    <w:p w:rsidR="009E0961" w:rsidRDefault="00183599">
      <w:pPr>
        <w:pStyle w:val="BodyText"/>
        <w:spacing w:line="256" w:lineRule="auto"/>
        <w:ind w:left="1416" w:right="785"/>
        <w:jc w:val="both"/>
      </w:pPr>
      <w:r>
        <w:rPr>
          <w:color w:val="231F20"/>
          <w:spacing w:val="-2"/>
          <w:w w:val="105"/>
        </w:rPr>
        <w:t>The</w:t>
      </w:r>
      <w:r>
        <w:rPr>
          <w:color w:val="231F20"/>
          <w:spacing w:val="-8"/>
          <w:w w:val="105"/>
        </w:rPr>
        <w:t xml:space="preserve"> </w:t>
      </w:r>
      <w:r>
        <w:rPr>
          <w:color w:val="231F20"/>
          <w:spacing w:val="-2"/>
          <w:w w:val="105"/>
        </w:rPr>
        <w:t>road</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renewed</w:t>
      </w:r>
      <w:r>
        <w:rPr>
          <w:color w:val="231F20"/>
          <w:spacing w:val="-8"/>
          <w:w w:val="105"/>
        </w:rPr>
        <w:t xml:space="preserve"> </w:t>
      </w:r>
      <w:r>
        <w:rPr>
          <w:color w:val="231F20"/>
          <w:spacing w:val="-2"/>
          <w:w w:val="105"/>
        </w:rPr>
        <w:t>hostility</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Vietnam</w:t>
      </w:r>
      <w:r>
        <w:rPr>
          <w:color w:val="231F20"/>
          <w:spacing w:val="-8"/>
          <w:w w:val="105"/>
        </w:rPr>
        <w:t xml:space="preserve"> </w:t>
      </w:r>
      <w:r>
        <w:rPr>
          <w:color w:val="231F20"/>
          <w:spacing w:val="-2"/>
          <w:w w:val="105"/>
        </w:rPr>
        <w:t>began</w:t>
      </w:r>
      <w:r>
        <w:rPr>
          <w:color w:val="231F20"/>
          <w:spacing w:val="-8"/>
          <w:w w:val="105"/>
        </w:rPr>
        <w:t xml:space="preserve"> </w:t>
      </w:r>
      <w:r>
        <w:rPr>
          <w:color w:val="231F20"/>
          <w:spacing w:val="-2"/>
          <w:w w:val="105"/>
        </w:rPr>
        <w:t>with</w:t>
      </w:r>
      <w:r>
        <w:rPr>
          <w:color w:val="231F20"/>
          <w:spacing w:val="-8"/>
          <w:w w:val="105"/>
        </w:rPr>
        <w:t xml:space="preserve"> </w:t>
      </w:r>
      <w:r>
        <w:rPr>
          <w:color w:val="231F20"/>
          <w:spacing w:val="-2"/>
          <w:w w:val="105"/>
        </w:rPr>
        <w:t>an</w:t>
      </w:r>
      <w:r>
        <w:rPr>
          <w:color w:val="231F20"/>
          <w:spacing w:val="-8"/>
          <w:w w:val="105"/>
        </w:rPr>
        <w:t xml:space="preserve"> </w:t>
      </w:r>
      <w:r>
        <w:rPr>
          <w:color w:val="231F20"/>
          <w:spacing w:val="-2"/>
          <w:w w:val="105"/>
        </w:rPr>
        <w:t>agreement</w:t>
      </w:r>
      <w:r>
        <w:rPr>
          <w:color w:val="231F20"/>
          <w:spacing w:val="-8"/>
          <w:w w:val="105"/>
        </w:rPr>
        <w:t xml:space="preserve"> </w:t>
      </w:r>
      <w:r>
        <w:rPr>
          <w:color w:val="231F20"/>
          <w:spacing w:val="-2"/>
          <w:w w:val="105"/>
        </w:rPr>
        <w:t xml:space="preserve">in </w:t>
      </w:r>
      <w:r>
        <w:rPr>
          <w:color w:val="231F20"/>
          <w:w w:val="105"/>
        </w:rPr>
        <w:t>Geneva</w:t>
      </w:r>
      <w:r>
        <w:rPr>
          <w:color w:val="231F20"/>
          <w:spacing w:val="-14"/>
          <w:w w:val="105"/>
        </w:rPr>
        <w:t xml:space="preserve"> </w:t>
      </w:r>
      <w:r>
        <w:rPr>
          <w:color w:val="231F20"/>
          <w:w w:val="105"/>
        </w:rPr>
        <w:t>in</w:t>
      </w:r>
      <w:r>
        <w:rPr>
          <w:color w:val="231F20"/>
          <w:spacing w:val="-14"/>
          <w:w w:val="105"/>
        </w:rPr>
        <w:t xml:space="preserve"> </w:t>
      </w:r>
      <w:r>
        <w:rPr>
          <w:color w:val="231F20"/>
          <w:w w:val="105"/>
        </w:rPr>
        <w:t>1954</w:t>
      </w:r>
      <w:r>
        <w:rPr>
          <w:color w:val="231F20"/>
          <w:spacing w:val="-14"/>
          <w:w w:val="105"/>
        </w:rPr>
        <w:t xml:space="preserve"> </w:t>
      </w:r>
      <w:r>
        <w:rPr>
          <w:color w:val="231F20"/>
          <w:w w:val="105"/>
        </w:rPr>
        <w:t>that</w:t>
      </w:r>
      <w:r>
        <w:rPr>
          <w:color w:val="231F20"/>
          <w:spacing w:val="-14"/>
          <w:w w:val="105"/>
        </w:rPr>
        <w:t xml:space="preserve"> </w:t>
      </w:r>
      <w:r>
        <w:rPr>
          <w:color w:val="231F20"/>
          <w:w w:val="105"/>
        </w:rPr>
        <w:t>nobody</w:t>
      </w:r>
      <w:r>
        <w:rPr>
          <w:color w:val="231F20"/>
          <w:spacing w:val="-13"/>
          <w:w w:val="105"/>
        </w:rPr>
        <w:t xml:space="preserve"> </w:t>
      </w:r>
      <w:r>
        <w:rPr>
          <w:color w:val="231F20"/>
          <w:w w:val="105"/>
        </w:rPr>
        <w:t>thought</w:t>
      </w:r>
      <w:r>
        <w:rPr>
          <w:color w:val="231F20"/>
          <w:spacing w:val="-14"/>
          <w:w w:val="105"/>
        </w:rPr>
        <w:t xml:space="preserve"> </w:t>
      </w:r>
      <w:r>
        <w:rPr>
          <w:color w:val="231F20"/>
          <w:w w:val="105"/>
        </w:rPr>
        <w:t>would</w:t>
      </w:r>
      <w:r>
        <w:rPr>
          <w:color w:val="231F20"/>
          <w:spacing w:val="-14"/>
          <w:w w:val="105"/>
        </w:rPr>
        <w:t xml:space="preserve"> </w:t>
      </w:r>
      <w:r>
        <w:rPr>
          <w:color w:val="231F20"/>
          <w:w w:val="105"/>
        </w:rPr>
        <w:t>happen,</w:t>
      </w:r>
      <w:r>
        <w:rPr>
          <w:color w:val="231F20"/>
          <w:spacing w:val="-14"/>
          <w:w w:val="105"/>
        </w:rPr>
        <w:t xml:space="preserve"> </w:t>
      </w:r>
      <w:r>
        <w:rPr>
          <w:color w:val="231F20"/>
          <w:w w:val="105"/>
        </w:rPr>
        <w:t>given</w:t>
      </w:r>
      <w:r>
        <w:rPr>
          <w:color w:val="231F20"/>
          <w:spacing w:val="-14"/>
          <w:w w:val="105"/>
        </w:rPr>
        <w:t xml:space="preserve"> </w:t>
      </w:r>
      <w:r>
        <w:rPr>
          <w:color w:val="231F20"/>
          <w:w w:val="105"/>
        </w:rPr>
        <w:t>the</w:t>
      </w:r>
      <w:r>
        <w:rPr>
          <w:color w:val="231F20"/>
          <w:spacing w:val="-13"/>
          <w:w w:val="105"/>
        </w:rPr>
        <w:t xml:space="preserve"> </w:t>
      </w:r>
      <w:r>
        <w:rPr>
          <w:color w:val="231F20"/>
          <w:w w:val="105"/>
        </w:rPr>
        <w:t>intran- sigence</w:t>
      </w:r>
      <w:r>
        <w:rPr>
          <w:color w:val="231F20"/>
          <w:spacing w:val="-9"/>
          <w:w w:val="105"/>
        </w:rPr>
        <w:t xml:space="preserve"> </w:t>
      </w:r>
      <w:r>
        <w:rPr>
          <w:color w:val="231F20"/>
          <w:w w:val="105"/>
        </w:rPr>
        <w:t>of</w:t>
      </w:r>
      <w:r>
        <w:rPr>
          <w:color w:val="231F20"/>
          <w:spacing w:val="-9"/>
          <w:w w:val="105"/>
        </w:rPr>
        <w:t xml:space="preserve"> </w:t>
      </w:r>
      <w:r>
        <w:rPr>
          <w:color w:val="231F20"/>
          <w:w w:val="105"/>
        </w:rPr>
        <w:t>the</w:t>
      </w:r>
      <w:r>
        <w:rPr>
          <w:color w:val="231F20"/>
          <w:spacing w:val="-9"/>
          <w:w w:val="105"/>
        </w:rPr>
        <w:t xml:space="preserve"> </w:t>
      </w:r>
      <w:r>
        <w:rPr>
          <w:color w:val="231F20"/>
          <w:w w:val="105"/>
        </w:rPr>
        <w:t>parties.</w:t>
      </w:r>
      <w:r>
        <w:rPr>
          <w:color w:val="231F20"/>
          <w:spacing w:val="-9"/>
          <w:w w:val="105"/>
        </w:rPr>
        <w:t xml:space="preserve"> </w:t>
      </w:r>
      <w:r>
        <w:rPr>
          <w:color w:val="231F20"/>
          <w:w w:val="105"/>
        </w:rPr>
        <w:t>It</w:t>
      </w:r>
      <w:r>
        <w:rPr>
          <w:color w:val="231F20"/>
          <w:spacing w:val="-9"/>
          <w:w w:val="105"/>
        </w:rPr>
        <w:t xml:space="preserve"> </w:t>
      </w:r>
      <w:r>
        <w:rPr>
          <w:color w:val="231F20"/>
          <w:w w:val="105"/>
        </w:rPr>
        <w:t>then</w:t>
      </w:r>
      <w:r>
        <w:rPr>
          <w:color w:val="231F20"/>
          <w:spacing w:val="-9"/>
          <w:w w:val="105"/>
        </w:rPr>
        <w:t xml:space="preserve"> </w:t>
      </w:r>
      <w:r>
        <w:rPr>
          <w:color w:val="231F20"/>
          <w:w w:val="105"/>
        </w:rPr>
        <w:t>became</w:t>
      </w:r>
      <w:r>
        <w:rPr>
          <w:color w:val="231F20"/>
          <w:spacing w:val="-9"/>
          <w:w w:val="105"/>
        </w:rPr>
        <w:t xml:space="preserve"> </w:t>
      </w:r>
      <w:r>
        <w:rPr>
          <w:color w:val="231F20"/>
          <w:w w:val="105"/>
        </w:rPr>
        <w:t>a</w:t>
      </w:r>
      <w:r>
        <w:rPr>
          <w:color w:val="231F20"/>
          <w:spacing w:val="-9"/>
          <w:w w:val="105"/>
        </w:rPr>
        <w:t xml:space="preserve"> </w:t>
      </w:r>
      <w:r>
        <w:rPr>
          <w:color w:val="231F20"/>
          <w:w w:val="105"/>
        </w:rPr>
        <w:t>volatile</w:t>
      </w:r>
      <w:r>
        <w:rPr>
          <w:color w:val="231F20"/>
          <w:spacing w:val="-9"/>
          <w:w w:val="105"/>
        </w:rPr>
        <w:t xml:space="preserve"> </w:t>
      </w:r>
      <w:r>
        <w:rPr>
          <w:color w:val="231F20"/>
          <w:w w:val="105"/>
        </w:rPr>
        <w:t>pack</w:t>
      </w:r>
      <w:r>
        <w:rPr>
          <w:color w:val="231F20"/>
          <w:spacing w:val="-9"/>
          <w:w w:val="105"/>
        </w:rPr>
        <w:t xml:space="preserve"> </w:t>
      </w:r>
      <w:r>
        <w:rPr>
          <w:color w:val="231F20"/>
          <w:w w:val="105"/>
        </w:rPr>
        <w:t>of</w:t>
      </w:r>
      <w:r>
        <w:rPr>
          <w:color w:val="231F20"/>
          <w:spacing w:val="-9"/>
          <w:w w:val="105"/>
        </w:rPr>
        <w:t xml:space="preserve"> </w:t>
      </w:r>
      <w:r>
        <w:rPr>
          <w:color w:val="231F20"/>
          <w:w w:val="105"/>
        </w:rPr>
        <w:t>cards</w:t>
      </w:r>
      <w:r>
        <w:rPr>
          <w:color w:val="231F20"/>
          <w:spacing w:val="-9"/>
          <w:w w:val="105"/>
        </w:rPr>
        <w:t xml:space="preserve"> </w:t>
      </w:r>
      <w:r>
        <w:rPr>
          <w:color w:val="231F20"/>
          <w:w w:val="105"/>
        </w:rPr>
        <w:t>that</w:t>
      </w:r>
      <w:r>
        <w:rPr>
          <w:color w:val="231F20"/>
          <w:spacing w:val="-9"/>
          <w:w w:val="105"/>
        </w:rPr>
        <w:t xml:space="preserve"> </w:t>
      </w:r>
      <w:r>
        <w:rPr>
          <w:color w:val="231F20"/>
          <w:w w:val="105"/>
        </w:rPr>
        <w:t xml:space="preserve">all </w:t>
      </w:r>
      <w:r>
        <w:rPr>
          <w:color w:val="231F20"/>
          <w:spacing w:val="-2"/>
          <w:w w:val="105"/>
        </w:rPr>
        <w:t>parties</w:t>
      </w:r>
      <w:r>
        <w:rPr>
          <w:color w:val="231F20"/>
          <w:spacing w:val="-8"/>
          <w:w w:val="105"/>
        </w:rPr>
        <w:t xml:space="preserve"> </w:t>
      </w:r>
      <w:r>
        <w:rPr>
          <w:color w:val="231F20"/>
          <w:spacing w:val="-2"/>
          <w:w w:val="105"/>
        </w:rPr>
        <w:t>played</w:t>
      </w:r>
      <w:r>
        <w:rPr>
          <w:color w:val="231F20"/>
          <w:spacing w:val="-8"/>
          <w:w w:val="105"/>
        </w:rPr>
        <w:t xml:space="preserve"> </w:t>
      </w:r>
      <w:r>
        <w:rPr>
          <w:color w:val="231F20"/>
          <w:spacing w:val="-2"/>
          <w:w w:val="105"/>
        </w:rPr>
        <w:t>with</w:t>
      </w:r>
      <w:r>
        <w:rPr>
          <w:color w:val="231F20"/>
          <w:spacing w:val="-8"/>
          <w:w w:val="105"/>
        </w:rPr>
        <w:t xml:space="preserve"> </w:t>
      </w:r>
      <w:r>
        <w:rPr>
          <w:color w:val="231F20"/>
          <w:spacing w:val="-2"/>
          <w:w w:val="105"/>
        </w:rPr>
        <w:t>high</w:t>
      </w:r>
      <w:r>
        <w:rPr>
          <w:color w:val="231F20"/>
          <w:spacing w:val="-8"/>
          <w:w w:val="105"/>
        </w:rPr>
        <w:t xml:space="preserve"> </w:t>
      </w:r>
      <w:r>
        <w:rPr>
          <w:color w:val="231F20"/>
          <w:spacing w:val="-2"/>
          <w:w w:val="105"/>
        </w:rPr>
        <w:t>stakes</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run-up</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a</w:t>
      </w:r>
      <w:r>
        <w:rPr>
          <w:color w:val="231F20"/>
          <w:spacing w:val="-8"/>
          <w:w w:val="105"/>
        </w:rPr>
        <w:t xml:space="preserve"> </w:t>
      </w:r>
      <w:r>
        <w:rPr>
          <w:color w:val="231F20"/>
          <w:spacing w:val="-2"/>
          <w:w w:val="105"/>
        </w:rPr>
        <w:t>nationwide</w:t>
      </w:r>
      <w:r>
        <w:rPr>
          <w:color w:val="231F20"/>
          <w:spacing w:val="-8"/>
          <w:w w:val="105"/>
        </w:rPr>
        <w:t xml:space="preserve"> </w:t>
      </w:r>
      <w:r>
        <w:rPr>
          <w:color w:val="231F20"/>
          <w:spacing w:val="-2"/>
          <w:w w:val="105"/>
        </w:rPr>
        <w:t xml:space="preserve">election. </w:t>
      </w:r>
      <w:r>
        <w:rPr>
          <w:color w:val="231F20"/>
        </w:rPr>
        <w:t>The</w:t>
      </w:r>
      <w:r>
        <w:rPr>
          <w:color w:val="231F20"/>
          <w:spacing w:val="-7"/>
        </w:rPr>
        <w:t xml:space="preserve"> </w:t>
      </w:r>
      <w:r>
        <w:rPr>
          <w:color w:val="231F20"/>
        </w:rPr>
        <w:t>stakes</w:t>
      </w:r>
      <w:r>
        <w:rPr>
          <w:color w:val="231F20"/>
          <w:spacing w:val="-7"/>
        </w:rPr>
        <w:t xml:space="preserve"> </w:t>
      </w:r>
      <w:r>
        <w:rPr>
          <w:color w:val="231F20"/>
        </w:rPr>
        <w:t>got</w:t>
      </w:r>
      <w:r>
        <w:rPr>
          <w:color w:val="231F20"/>
          <w:spacing w:val="-7"/>
        </w:rPr>
        <w:t xml:space="preserve"> </w:t>
      </w:r>
      <w:r>
        <w:rPr>
          <w:color w:val="231F20"/>
        </w:rPr>
        <w:t>higher</w:t>
      </w:r>
      <w:r>
        <w:rPr>
          <w:color w:val="231F20"/>
          <w:spacing w:val="-7"/>
        </w:rPr>
        <w:t xml:space="preserve"> </w:t>
      </w:r>
      <w:r>
        <w:rPr>
          <w:color w:val="231F20"/>
        </w:rPr>
        <w:t>and</w:t>
      </w:r>
      <w:r>
        <w:rPr>
          <w:color w:val="231F20"/>
          <w:spacing w:val="-7"/>
        </w:rPr>
        <w:t xml:space="preserve"> </w:t>
      </w:r>
      <w:r>
        <w:rPr>
          <w:color w:val="231F20"/>
        </w:rPr>
        <w:t>higher</w:t>
      </w:r>
      <w:r>
        <w:rPr>
          <w:color w:val="231F20"/>
          <w:spacing w:val="-7"/>
        </w:rPr>
        <w:t xml:space="preserve"> </w:t>
      </w:r>
      <w:r>
        <w:rPr>
          <w:color w:val="231F20"/>
        </w:rPr>
        <w:t>and</w:t>
      </w:r>
      <w:r>
        <w:rPr>
          <w:color w:val="231F20"/>
          <w:spacing w:val="-7"/>
        </w:rPr>
        <w:t xml:space="preserve"> </w:t>
      </w:r>
      <w:r>
        <w:rPr>
          <w:color w:val="231F20"/>
        </w:rPr>
        <w:t>almost</w:t>
      </w:r>
      <w:r>
        <w:rPr>
          <w:color w:val="231F20"/>
          <w:spacing w:val="-7"/>
        </w:rPr>
        <w:t xml:space="preserve"> </w:t>
      </w:r>
      <w:r>
        <w:rPr>
          <w:color w:val="231F20"/>
        </w:rPr>
        <w:t>all</w:t>
      </w:r>
      <w:r>
        <w:rPr>
          <w:color w:val="231F20"/>
          <w:spacing w:val="-7"/>
        </w:rPr>
        <w:t xml:space="preserve"> </w:t>
      </w:r>
      <w:r>
        <w:rPr>
          <w:color w:val="231F20"/>
        </w:rPr>
        <w:t>the</w:t>
      </w:r>
      <w:r>
        <w:rPr>
          <w:color w:val="231F20"/>
          <w:spacing w:val="-7"/>
        </w:rPr>
        <w:t xml:space="preserve"> </w:t>
      </w:r>
      <w:r>
        <w:rPr>
          <w:color w:val="231F20"/>
        </w:rPr>
        <w:t>states</w:t>
      </w:r>
      <w:r>
        <w:rPr>
          <w:color w:val="231F20"/>
          <w:spacing w:val="-7"/>
        </w:rPr>
        <w:t xml:space="preserve"> </w:t>
      </w:r>
      <w:r>
        <w:rPr>
          <w:color w:val="231F20"/>
        </w:rPr>
        <w:t>at</w:t>
      </w:r>
      <w:r>
        <w:rPr>
          <w:color w:val="231F20"/>
          <w:spacing w:val="-7"/>
        </w:rPr>
        <w:t xml:space="preserve"> </w:t>
      </w:r>
      <w:r>
        <w:rPr>
          <w:color w:val="231F20"/>
        </w:rPr>
        <w:t>the</w:t>
      </w:r>
      <w:r>
        <w:rPr>
          <w:color w:val="231F20"/>
          <w:spacing w:val="-7"/>
        </w:rPr>
        <w:t xml:space="preserve"> </w:t>
      </w:r>
      <w:r>
        <w:rPr>
          <w:color w:val="231F20"/>
        </w:rPr>
        <w:t xml:space="preserve">Geneva </w:t>
      </w:r>
      <w:r>
        <w:rPr>
          <w:color w:val="231F20"/>
          <w:spacing w:val="-2"/>
        </w:rPr>
        <w:t>talks</w:t>
      </w:r>
      <w:r>
        <w:rPr>
          <w:color w:val="231F20"/>
          <w:spacing w:val="-12"/>
        </w:rPr>
        <w:t xml:space="preserve"> </w:t>
      </w:r>
      <w:r>
        <w:rPr>
          <w:color w:val="231F20"/>
          <w:spacing w:val="-2"/>
        </w:rPr>
        <w:t>were</w:t>
      </w:r>
      <w:r>
        <w:rPr>
          <w:color w:val="231F20"/>
          <w:spacing w:val="-11"/>
        </w:rPr>
        <w:t xml:space="preserve"> </w:t>
      </w:r>
      <w:r>
        <w:rPr>
          <w:color w:val="231F20"/>
          <w:spacing w:val="-2"/>
        </w:rPr>
        <w:t>drawn</w:t>
      </w:r>
      <w:r>
        <w:rPr>
          <w:color w:val="231F20"/>
          <w:spacing w:val="-11"/>
        </w:rPr>
        <w:t xml:space="preserve"> </w:t>
      </w:r>
      <w:r>
        <w:rPr>
          <w:color w:val="231F20"/>
          <w:spacing w:val="-2"/>
        </w:rPr>
        <w:t>back</w:t>
      </w:r>
      <w:r>
        <w:rPr>
          <w:color w:val="231F20"/>
          <w:spacing w:val="-11"/>
        </w:rPr>
        <w:t xml:space="preserve"> </w:t>
      </w:r>
      <w:r>
        <w:rPr>
          <w:color w:val="231F20"/>
          <w:spacing w:val="-2"/>
        </w:rPr>
        <w:t>into</w:t>
      </w:r>
      <w:r>
        <w:rPr>
          <w:color w:val="231F20"/>
          <w:spacing w:val="-11"/>
        </w:rPr>
        <w:t xml:space="preserve"> </w:t>
      </w:r>
      <w:r>
        <w:rPr>
          <w:color w:val="231F20"/>
          <w:spacing w:val="-2"/>
        </w:rPr>
        <w:t>the</w:t>
      </w:r>
      <w:r>
        <w:rPr>
          <w:color w:val="231F20"/>
          <w:spacing w:val="-11"/>
        </w:rPr>
        <w:t xml:space="preserve"> </w:t>
      </w:r>
      <w:r>
        <w:rPr>
          <w:color w:val="231F20"/>
          <w:spacing w:val="-2"/>
        </w:rPr>
        <w:t>endgame</w:t>
      </w:r>
      <w:r>
        <w:rPr>
          <w:color w:val="231F20"/>
          <w:spacing w:val="-11"/>
        </w:rPr>
        <w:t xml:space="preserve"> </w:t>
      </w:r>
      <w:r>
        <w:rPr>
          <w:color w:val="231F20"/>
          <w:spacing w:val="-2"/>
        </w:rPr>
        <w:t>that</w:t>
      </w:r>
      <w:r>
        <w:rPr>
          <w:color w:val="231F20"/>
          <w:spacing w:val="-11"/>
        </w:rPr>
        <w:t xml:space="preserve"> </w:t>
      </w:r>
      <w:r>
        <w:rPr>
          <w:color w:val="231F20"/>
          <w:spacing w:val="-2"/>
        </w:rPr>
        <w:t>was</w:t>
      </w:r>
      <w:r>
        <w:rPr>
          <w:color w:val="231F20"/>
          <w:spacing w:val="-12"/>
        </w:rPr>
        <w:t xml:space="preserve"> </w:t>
      </w:r>
      <w:r>
        <w:rPr>
          <w:color w:val="231F20"/>
          <w:spacing w:val="-2"/>
        </w:rPr>
        <w:t>indeed</w:t>
      </w:r>
      <w:r>
        <w:rPr>
          <w:color w:val="231F20"/>
          <w:spacing w:val="-11"/>
        </w:rPr>
        <w:t xml:space="preserve"> </w:t>
      </w:r>
      <w:r>
        <w:rPr>
          <w:color w:val="231F20"/>
          <w:spacing w:val="-2"/>
        </w:rPr>
        <w:t>the</w:t>
      </w:r>
      <w:r>
        <w:rPr>
          <w:color w:val="231F20"/>
          <w:spacing w:val="-11"/>
        </w:rPr>
        <w:t xml:space="preserve"> </w:t>
      </w:r>
      <w:r>
        <w:rPr>
          <w:color w:val="231F20"/>
          <w:spacing w:val="-2"/>
        </w:rPr>
        <w:t xml:space="preserve">reunification </w:t>
      </w:r>
      <w:r>
        <w:rPr>
          <w:color w:val="231F20"/>
          <w:spacing w:val="-2"/>
          <w:w w:val="105"/>
        </w:rPr>
        <w:t>of</w:t>
      </w:r>
      <w:r>
        <w:rPr>
          <w:color w:val="231F20"/>
          <w:spacing w:val="-12"/>
          <w:w w:val="105"/>
        </w:rPr>
        <w:t xml:space="preserve"> </w:t>
      </w:r>
      <w:r>
        <w:rPr>
          <w:color w:val="231F20"/>
          <w:spacing w:val="-2"/>
          <w:w w:val="105"/>
        </w:rPr>
        <w:t>Vietnam,</w:t>
      </w:r>
      <w:r>
        <w:rPr>
          <w:color w:val="231F20"/>
          <w:spacing w:val="-12"/>
          <w:w w:val="105"/>
        </w:rPr>
        <w:t xml:space="preserve"> </w:t>
      </w:r>
      <w:r>
        <w:rPr>
          <w:color w:val="231F20"/>
          <w:spacing w:val="-2"/>
          <w:w w:val="105"/>
        </w:rPr>
        <w:t>but</w:t>
      </w:r>
      <w:r>
        <w:rPr>
          <w:color w:val="231F20"/>
          <w:spacing w:val="-11"/>
          <w:w w:val="105"/>
        </w:rPr>
        <w:t xml:space="preserve"> </w:t>
      </w:r>
      <w:r>
        <w:rPr>
          <w:color w:val="231F20"/>
          <w:spacing w:val="-2"/>
          <w:w w:val="105"/>
        </w:rPr>
        <w:t>by</w:t>
      </w:r>
      <w:r>
        <w:rPr>
          <w:color w:val="231F20"/>
          <w:spacing w:val="-12"/>
          <w:w w:val="105"/>
        </w:rPr>
        <w:t xml:space="preserve"> </w:t>
      </w:r>
      <w:r>
        <w:rPr>
          <w:color w:val="231F20"/>
          <w:spacing w:val="-2"/>
          <w:w w:val="105"/>
        </w:rPr>
        <w:t>force</w:t>
      </w:r>
      <w:r>
        <w:rPr>
          <w:color w:val="231F20"/>
          <w:spacing w:val="-12"/>
          <w:w w:val="105"/>
        </w:rPr>
        <w:t xml:space="preserve"> </w:t>
      </w:r>
      <w:r>
        <w:rPr>
          <w:color w:val="231F20"/>
          <w:spacing w:val="-2"/>
          <w:w w:val="105"/>
        </w:rPr>
        <w:t>not</w:t>
      </w:r>
      <w:r>
        <w:rPr>
          <w:color w:val="231F20"/>
          <w:spacing w:val="-11"/>
          <w:w w:val="105"/>
        </w:rPr>
        <w:t xml:space="preserve"> </w:t>
      </w:r>
      <w:r>
        <w:rPr>
          <w:color w:val="231F20"/>
          <w:spacing w:val="-2"/>
          <w:w w:val="105"/>
        </w:rPr>
        <w:t>by</w:t>
      </w:r>
      <w:r>
        <w:rPr>
          <w:color w:val="231F20"/>
          <w:spacing w:val="-12"/>
          <w:w w:val="105"/>
        </w:rPr>
        <w:t xml:space="preserve"> </w:t>
      </w:r>
      <w:r>
        <w:rPr>
          <w:color w:val="231F20"/>
          <w:spacing w:val="-2"/>
          <w:w w:val="105"/>
        </w:rPr>
        <w:t>election,</w:t>
      </w:r>
      <w:r>
        <w:rPr>
          <w:color w:val="231F20"/>
          <w:spacing w:val="-12"/>
          <w:w w:val="105"/>
        </w:rPr>
        <w:t xml:space="preserve"> </w:t>
      </w:r>
      <w:r>
        <w:rPr>
          <w:color w:val="231F20"/>
          <w:spacing w:val="-2"/>
          <w:w w:val="105"/>
        </w:rPr>
        <w:t>after</w:t>
      </w:r>
      <w:r>
        <w:rPr>
          <w:color w:val="231F20"/>
          <w:spacing w:val="-11"/>
          <w:w w:val="105"/>
        </w:rPr>
        <w:t xml:space="preserve"> </w:t>
      </w:r>
      <w:r>
        <w:rPr>
          <w:color w:val="231F20"/>
          <w:spacing w:val="-2"/>
          <w:w w:val="105"/>
        </w:rPr>
        <w:t>another</w:t>
      </w:r>
      <w:r>
        <w:rPr>
          <w:color w:val="231F20"/>
          <w:spacing w:val="-12"/>
          <w:w w:val="105"/>
        </w:rPr>
        <w:t xml:space="preserve"> </w:t>
      </w:r>
      <w:r>
        <w:rPr>
          <w:color w:val="231F20"/>
          <w:spacing w:val="-2"/>
          <w:w w:val="105"/>
        </w:rPr>
        <w:t>twenty</w:t>
      </w:r>
      <w:r>
        <w:rPr>
          <w:color w:val="231F20"/>
          <w:spacing w:val="-12"/>
          <w:w w:val="105"/>
        </w:rPr>
        <w:t xml:space="preserve"> </w:t>
      </w:r>
      <w:r>
        <w:rPr>
          <w:color w:val="231F20"/>
          <w:spacing w:val="-2"/>
          <w:w w:val="105"/>
        </w:rPr>
        <w:t>years</w:t>
      </w:r>
      <w:r>
        <w:rPr>
          <w:color w:val="231F20"/>
          <w:spacing w:val="-11"/>
          <w:w w:val="105"/>
        </w:rPr>
        <w:t xml:space="preserve"> </w:t>
      </w:r>
      <w:r>
        <w:rPr>
          <w:color w:val="231F20"/>
          <w:spacing w:val="-2"/>
          <w:w w:val="105"/>
        </w:rPr>
        <w:t xml:space="preserve">of </w:t>
      </w:r>
      <w:r>
        <w:rPr>
          <w:color w:val="231F20"/>
        </w:rPr>
        <w:t xml:space="preserve">war. Many questions about the aftermath of the agreement still puzzle analysts. Among them are how did peace turn so quickly to war? Why </w:t>
      </w:r>
      <w:r>
        <w:rPr>
          <w:color w:val="231F20"/>
          <w:spacing w:val="-2"/>
        </w:rPr>
        <w:t>did</w:t>
      </w:r>
      <w:r>
        <w:rPr>
          <w:color w:val="231F20"/>
          <w:spacing w:val="-8"/>
        </w:rPr>
        <w:t xml:space="preserve"> </w:t>
      </w:r>
      <w:r>
        <w:rPr>
          <w:color w:val="231F20"/>
          <w:spacing w:val="-2"/>
        </w:rPr>
        <w:t>the</w:t>
      </w:r>
      <w:r>
        <w:rPr>
          <w:color w:val="231F20"/>
          <w:spacing w:val="-8"/>
        </w:rPr>
        <w:t xml:space="preserve"> </w:t>
      </w:r>
      <w:r>
        <w:rPr>
          <w:color w:val="231F20"/>
          <w:spacing w:val="-2"/>
        </w:rPr>
        <w:t>United</w:t>
      </w:r>
      <w:r>
        <w:rPr>
          <w:color w:val="231F20"/>
          <w:spacing w:val="-8"/>
        </w:rPr>
        <w:t xml:space="preserve"> </w:t>
      </w:r>
      <w:r>
        <w:rPr>
          <w:color w:val="231F20"/>
          <w:spacing w:val="-2"/>
        </w:rPr>
        <w:t>States</w:t>
      </w:r>
      <w:r>
        <w:rPr>
          <w:color w:val="231F20"/>
          <w:spacing w:val="-8"/>
        </w:rPr>
        <w:t xml:space="preserve"> </w:t>
      </w:r>
      <w:r>
        <w:rPr>
          <w:color w:val="231F20"/>
          <w:spacing w:val="-2"/>
        </w:rPr>
        <w:t>show</w:t>
      </w:r>
      <w:r>
        <w:rPr>
          <w:color w:val="231F20"/>
          <w:spacing w:val="-8"/>
        </w:rPr>
        <w:t xml:space="preserve"> </w:t>
      </w:r>
      <w:r>
        <w:rPr>
          <w:color w:val="231F20"/>
          <w:spacing w:val="-2"/>
        </w:rPr>
        <w:t>willingness</w:t>
      </w:r>
      <w:r>
        <w:rPr>
          <w:color w:val="231F20"/>
          <w:spacing w:val="-8"/>
        </w:rPr>
        <w:t xml:space="preserve"> </w:t>
      </w:r>
      <w:r>
        <w:rPr>
          <w:color w:val="231F20"/>
          <w:spacing w:val="-2"/>
        </w:rPr>
        <w:t>to</w:t>
      </w:r>
      <w:r>
        <w:rPr>
          <w:color w:val="231F20"/>
          <w:spacing w:val="-8"/>
        </w:rPr>
        <w:t xml:space="preserve"> </w:t>
      </w:r>
      <w:r>
        <w:rPr>
          <w:color w:val="231F20"/>
          <w:spacing w:val="-2"/>
        </w:rPr>
        <w:t>get</w:t>
      </w:r>
      <w:r>
        <w:rPr>
          <w:color w:val="231F20"/>
          <w:spacing w:val="-8"/>
        </w:rPr>
        <w:t xml:space="preserve"> </w:t>
      </w:r>
      <w:r>
        <w:rPr>
          <w:color w:val="231F20"/>
          <w:spacing w:val="-2"/>
        </w:rPr>
        <w:t>so</w:t>
      </w:r>
      <w:r>
        <w:rPr>
          <w:color w:val="231F20"/>
          <w:spacing w:val="-8"/>
        </w:rPr>
        <w:t xml:space="preserve"> </w:t>
      </w:r>
      <w:r>
        <w:rPr>
          <w:color w:val="231F20"/>
          <w:spacing w:val="-2"/>
        </w:rPr>
        <w:t>deeply</w:t>
      </w:r>
      <w:r>
        <w:rPr>
          <w:color w:val="231F20"/>
          <w:spacing w:val="-8"/>
        </w:rPr>
        <w:t xml:space="preserve"> </w:t>
      </w:r>
      <w:r>
        <w:rPr>
          <w:color w:val="231F20"/>
          <w:spacing w:val="-2"/>
        </w:rPr>
        <w:t>involved</w:t>
      </w:r>
      <w:r>
        <w:rPr>
          <w:color w:val="231F20"/>
          <w:spacing w:val="-8"/>
        </w:rPr>
        <w:t xml:space="preserve"> </w:t>
      </w:r>
      <w:r>
        <w:rPr>
          <w:color w:val="231F20"/>
          <w:spacing w:val="-2"/>
        </w:rPr>
        <w:t>in</w:t>
      </w:r>
      <w:r>
        <w:rPr>
          <w:color w:val="231F20"/>
          <w:spacing w:val="-8"/>
        </w:rPr>
        <w:t xml:space="preserve"> </w:t>
      </w:r>
      <w:r>
        <w:rPr>
          <w:color w:val="231F20"/>
          <w:spacing w:val="-2"/>
        </w:rPr>
        <w:t>a</w:t>
      </w:r>
      <w:r>
        <w:rPr>
          <w:color w:val="231F20"/>
          <w:spacing w:val="-8"/>
        </w:rPr>
        <w:t xml:space="preserve"> </w:t>
      </w:r>
      <w:r>
        <w:rPr>
          <w:color w:val="231F20"/>
          <w:spacing w:val="-2"/>
        </w:rPr>
        <w:t xml:space="preserve">war </w:t>
      </w:r>
      <w:r>
        <w:rPr>
          <w:color w:val="231F20"/>
          <w:spacing w:val="-6"/>
        </w:rPr>
        <w:t>that contradicted ‘all previous patterns of A</w:t>
      </w:r>
      <w:r>
        <w:rPr>
          <w:color w:val="231F20"/>
          <w:spacing w:val="-6"/>
        </w:rPr>
        <w:t>merica’s involvement abroad’?</w:t>
      </w:r>
      <w:r>
        <w:rPr>
          <w:color w:val="231F20"/>
          <w:spacing w:val="-6"/>
          <w:position w:val="7"/>
          <w:sz w:val="16"/>
        </w:rPr>
        <w:t>1</w:t>
      </w:r>
      <w:r>
        <w:rPr>
          <w:color w:val="231F20"/>
          <w:spacing w:val="40"/>
          <w:position w:val="7"/>
          <w:sz w:val="16"/>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end,</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analysis</w:t>
      </w:r>
      <w:r>
        <w:rPr>
          <w:color w:val="231F20"/>
          <w:spacing w:val="-5"/>
        </w:rPr>
        <w:t xml:space="preserve"> </w:t>
      </w:r>
      <w:r>
        <w:rPr>
          <w:color w:val="231F20"/>
        </w:rPr>
        <w:t>of</w:t>
      </w:r>
      <w:r>
        <w:rPr>
          <w:color w:val="231F20"/>
          <w:spacing w:val="-5"/>
        </w:rPr>
        <w:t xml:space="preserve"> </w:t>
      </w:r>
      <w:r>
        <w:rPr>
          <w:color w:val="231F20"/>
        </w:rPr>
        <w:t>Henry</w:t>
      </w:r>
      <w:r>
        <w:rPr>
          <w:color w:val="231F20"/>
          <w:spacing w:val="-5"/>
        </w:rPr>
        <w:t xml:space="preserve"> </w:t>
      </w:r>
      <w:r>
        <w:rPr>
          <w:color w:val="231F20"/>
        </w:rPr>
        <w:t>Kissinger,</w:t>
      </w:r>
      <w:r>
        <w:rPr>
          <w:color w:val="231F20"/>
          <w:spacing w:val="-5"/>
        </w:rPr>
        <w:t xml:space="preserve"> </w:t>
      </w:r>
      <w:r>
        <w:rPr>
          <w:color w:val="231F20"/>
        </w:rPr>
        <w:t>national</w:t>
      </w:r>
      <w:r>
        <w:rPr>
          <w:color w:val="231F20"/>
          <w:spacing w:val="-5"/>
        </w:rPr>
        <w:t xml:space="preserve"> </w:t>
      </w:r>
      <w:r>
        <w:rPr>
          <w:color w:val="231F20"/>
        </w:rPr>
        <w:t>security</w:t>
      </w:r>
      <w:r>
        <w:rPr>
          <w:color w:val="231F20"/>
          <w:spacing w:val="-5"/>
        </w:rPr>
        <w:t xml:space="preserve"> </w:t>
      </w:r>
      <w:r>
        <w:rPr>
          <w:color w:val="231F20"/>
        </w:rPr>
        <w:t xml:space="preserve">advisor </w:t>
      </w:r>
      <w:r>
        <w:rPr>
          <w:color w:val="231F20"/>
          <w:w w:val="105"/>
        </w:rPr>
        <w:t>and</w:t>
      </w:r>
      <w:r>
        <w:rPr>
          <w:color w:val="231F20"/>
          <w:spacing w:val="-12"/>
          <w:w w:val="105"/>
        </w:rPr>
        <w:t xml:space="preserve"> </w:t>
      </w:r>
      <w:r>
        <w:rPr>
          <w:color w:val="231F20"/>
          <w:w w:val="105"/>
        </w:rPr>
        <w:t>then</w:t>
      </w:r>
      <w:r>
        <w:rPr>
          <w:color w:val="231F20"/>
          <w:spacing w:val="-12"/>
          <w:w w:val="105"/>
        </w:rPr>
        <w:t xml:space="preserve"> </w:t>
      </w:r>
      <w:r>
        <w:rPr>
          <w:color w:val="231F20"/>
          <w:w w:val="105"/>
        </w:rPr>
        <w:t>secretary</w:t>
      </w:r>
      <w:r>
        <w:rPr>
          <w:color w:val="231F20"/>
          <w:spacing w:val="-12"/>
          <w:w w:val="105"/>
        </w:rPr>
        <w:t xml:space="preserve"> </w:t>
      </w:r>
      <w:r>
        <w:rPr>
          <w:color w:val="231F20"/>
          <w:w w:val="105"/>
        </w:rPr>
        <w:t>of</w:t>
      </w:r>
      <w:r>
        <w:rPr>
          <w:color w:val="231F20"/>
          <w:spacing w:val="-12"/>
          <w:w w:val="105"/>
        </w:rPr>
        <w:t xml:space="preserve"> </w:t>
      </w:r>
      <w:r>
        <w:rPr>
          <w:color w:val="231F20"/>
          <w:w w:val="105"/>
        </w:rPr>
        <w:t>state</w:t>
      </w:r>
      <w:r>
        <w:rPr>
          <w:color w:val="231F20"/>
          <w:spacing w:val="-12"/>
          <w:w w:val="105"/>
        </w:rPr>
        <w:t xml:space="preserve"> </w:t>
      </w:r>
      <w:r>
        <w:rPr>
          <w:color w:val="231F20"/>
          <w:w w:val="105"/>
        </w:rPr>
        <w:t>during</w:t>
      </w:r>
      <w:r>
        <w:rPr>
          <w:color w:val="231F20"/>
          <w:spacing w:val="-12"/>
          <w:w w:val="105"/>
        </w:rPr>
        <w:t xml:space="preserve"> </w:t>
      </w:r>
      <w:r>
        <w:rPr>
          <w:color w:val="231F20"/>
          <w:w w:val="105"/>
        </w:rPr>
        <w:t>1969–77</w:t>
      </w:r>
      <w:r>
        <w:rPr>
          <w:color w:val="231F20"/>
          <w:spacing w:val="-12"/>
          <w:w w:val="105"/>
        </w:rPr>
        <w:t xml:space="preserve"> </w:t>
      </w:r>
      <w:r>
        <w:rPr>
          <w:color w:val="231F20"/>
          <w:w w:val="105"/>
        </w:rPr>
        <w:t>under</w:t>
      </w:r>
      <w:r>
        <w:rPr>
          <w:color w:val="231F20"/>
          <w:spacing w:val="-12"/>
          <w:w w:val="105"/>
        </w:rPr>
        <w:t xml:space="preserve"> </w:t>
      </w:r>
      <w:r>
        <w:rPr>
          <w:color w:val="231F20"/>
          <w:w w:val="105"/>
        </w:rPr>
        <w:t>Richard</w:t>
      </w:r>
      <w:r>
        <w:rPr>
          <w:color w:val="231F20"/>
          <w:spacing w:val="-12"/>
          <w:w w:val="105"/>
        </w:rPr>
        <w:t xml:space="preserve"> </w:t>
      </w:r>
      <w:r>
        <w:rPr>
          <w:color w:val="231F20"/>
          <w:w w:val="105"/>
        </w:rPr>
        <w:t>Nixon</w:t>
      </w:r>
      <w:r>
        <w:rPr>
          <w:color w:val="231F20"/>
          <w:spacing w:val="-12"/>
          <w:w w:val="105"/>
        </w:rPr>
        <w:t xml:space="preserve"> </w:t>
      </w:r>
      <w:r>
        <w:rPr>
          <w:color w:val="231F20"/>
          <w:w w:val="105"/>
        </w:rPr>
        <w:t xml:space="preserve">and </w:t>
      </w:r>
      <w:r>
        <w:rPr>
          <w:color w:val="231F20"/>
          <w:spacing w:val="-4"/>
        </w:rPr>
        <w:t>Gerald</w:t>
      </w:r>
      <w:r>
        <w:rPr>
          <w:color w:val="231F20"/>
          <w:spacing w:val="-8"/>
        </w:rPr>
        <w:t xml:space="preserve"> </w:t>
      </w:r>
      <w:r>
        <w:rPr>
          <w:color w:val="231F20"/>
          <w:spacing w:val="-4"/>
        </w:rPr>
        <w:t>Ford,</w:t>
      </w:r>
      <w:r>
        <w:rPr>
          <w:color w:val="231F20"/>
          <w:spacing w:val="-8"/>
        </w:rPr>
        <w:t xml:space="preserve"> </w:t>
      </w:r>
      <w:r>
        <w:rPr>
          <w:color w:val="231F20"/>
          <w:spacing w:val="-4"/>
        </w:rPr>
        <w:t>‘the</w:t>
      </w:r>
      <w:r>
        <w:rPr>
          <w:color w:val="231F20"/>
          <w:spacing w:val="-8"/>
        </w:rPr>
        <w:t xml:space="preserve"> </w:t>
      </w:r>
      <w:r>
        <w:rPr>
          <w:color w:val="231F20"/>
          <w:spacing w:val="-4"/>
        </w:rPr>
        <w:t>once</w:t>
      </w:r>
      <w:r>
        <w:rPr>
          <w:color w:val="231F20"/>
          <w:spacing w:val="-8"/>
        </w:rPr>
        <w:t xml:space="preserve"> </w:t>
      </w:r>
      <w:r>
        <w:rPr>
          <w:color w:val="231F20"/>
          <w:spacing w:val="-4"/>
        </w:rPr>
        <w:t>near-universal</w:t>
      </w:r>
      <w:r>
        <w:rPr>
          <w:color w:val="231F20"/>
          <w:spacing w:val="-8"/>
        </w:rPr>
        <w:t xml:space="preserve"> </w:t>
      </w:r>
      <w:r>
        <w:rPr>
          <w:color w:val="231F20"/>
          <w:spacing w:val="-4"/>
        </w:rPr>
        <w:t>faith</w:t>
      </w:r>
      <w:r>
        <w:rPr>
          <w:color w:val="231F20"/>
          <w:spacing w:val="-8"/>
        </w:rPr>
        <w:t xml:space="preserve"> </w:t>
      </w:r>
      <w:r>
        <w:rPr>
          <w:color w:val="231F20"/>
          <w:spacing w:val="-4"/>
        </w:rPr>
        <w:t>in</w:t>
      </w:r>
      <w:r>
        <w:rPr>
          <w:color w:val="231F20"/>
          <w:spacing w:val="-8"/>
        </w:rPr>
        <w:t xml:space="preserve"> </w:t>
      </w:r>
      <w:r>
        <w:rPr>
          <w:color w:val="231F20"/>
          <w:spacing w:val="-4"/>
        </w:rPr>
        <w:t>the</w:t>
      </w:r>
      <w:r>
        <w:rPr>
          <w:color w:val="231F20"/>
          <w:spacing w:val="-8"/>
        </w:rPr>
        <w:t xml:space="preserve"> </w:t>
      </w:r>
      <w:r>
        <w:rPr>
          <w:color w:val="231F20"/>
          <w:spacing w:val="-4"/>
        </w:rPr>
        <w:t>uniqueness</w:t>
      </w:r>
      <w:r>
        <w:rPr>
          <w:color w:val="231F20"/>
          <w:spacing w:val="-8"/>
        </w:rPr>
        <w:t xml:space="preserve"> </w:t>
      </w:r>
      <w:r>
        <w:rPr>
          <w:color w:val="231F20"/>
          <w:spacing w:val="-4"/>
        </w:rPr>
        <w:t>of</w:t>
      </w:r>
      <w:r>
        <w:rPr>
          <w:color w:val="231F20"/>
          <w:spacing w:val="-8"/>
        </w:rPr>
        <w:t xml:space="preserve"> </w:t>
      </w:r>
      <w:r>
        <w:rPr>
          <w:color w:val="231F20"/>
          <w:spacing w:val="-4"/>
        </w:rPr>
        <w:t xml:space="preserve">America’s </w:t>
      </w:r>
      <w:r>
        <w:rPr>
          <w:color w:val="231F20"/>
          <w:spacing w:val="-6"/>
        </w:rPr>
        <w:t>values – and their global relevance – was replaced by growing self-doubt.’</w:t>
      </w:r>
      <w:r>
        <w:rPr>
          <w:color w:val="231F20"/>
          <w:spacing w:val="-6"/>
          <w:position w:val="7"/>
          <w:sz w:val="16"/>
        </w:rPr>
        <w:t>2</w:t>
      </w:r>
      <w:r>
        <w:rPr>
          <w:color w:val="231F20"/>
          <w:spacing w:val="40"/>
          <w:position w:val="7"/>
          <w:sz w:val="16"/>
        </w:rPr>
        <w:t xml:space="preserve"> </w:t>
      </w:r>
      <w:r>
        <w:rPr>
          <w:color w:val="231F20"/>
        </w:rPr>
        <w:t>A</w:t>
      </w:r>
      <w:r>
        <w:rPr>
          <w:color w:val="231F20"/>
          <w:spacing w:val="-7"/>
        </w:rPr>
        <w:t xml:space="preserve"> </w:t>
      </w:r>
      <w:r>
        <w:rPr>
          <w:color w:val="231F20"/>
        </w:rPr>
        <w:t>related</w:t>
      </w:r>
      <w:r>
        <w:rPr>
          <w:color w:val="231F20"/>
          <w:spacing w:val="-7"/>
        </w:rPr>
        <w:t xml:space="preserve"> </w:t>
      </w:r>
      <w:r>
        <w:rPr>
          <w:color w:val="231F20"/>
        </w:rPr>
        <w:t>sentiment</w:t>
      </w:r>
      <w:r>
        <w:rPr>
          <w:color w:val="231F20"/>
          <w:spacing w:val="-7"/>
        </w:rPr>
        <w:t xml:space="preserve"> </w:t>
      </w:r>
      <w:r>
        <w:rPr>
          <w:color w:val="231F20"/>
        </w:rPr>
        <w:t>had</w:t>
      </w:r>
      <w:r>
        <w:rPr>
          <w:color w:val="231F20"/>
          <w:spacing w:val="-7"/>
        </w:rPr>
        <w:t xml:space="preserve"> </w:t>
      </w:r>
      <w:r>
        <w:rPr>
          <w:color w:val="231F20"/>
        </w:rPr>
        <w:t>been</w:t>
      </w:r>
      <w:r>
        <w:rPr>
          <w:color w:val="231F20"/>
          <w:spacing w:val="-7"/>
        </w:rPr>
        <w:t xml:space="preserve"> </w:t>
      </w:r>
      <w:r>
        <w:rPr>
          <w:color w:val="231F20"/>
        </w:rPr>
        <w:t>expressed</w:t>
      </w:r>
      <w:r>
        <w:rPr>
          <w:color w:val="231F20"/>
          <w:spacing w:val="-7"/>
        </w:rPr>
        <w:t xml:space="preserve"> </w:t>
      </w:r>
      <w:r>
        <w:rPr>
          <w:color w:val="231F20"/>
        </w:rPr>
        <w:t>a</w:t>
      </w:r>
      <w:r>
        <w:rPr>
          <w:color w:val="231F20"/>
          <w:spacing w:val="-7"/>
        </w:rPr>
        <w:t xml:space="preserve"> </w:t>
      </w:r>
      <w:r>
        <w:rPr>
          <w:color w:val="231F20"/>
        </w:rPr>
        <w:t>decade</w:t>
      </w:r>
      <w:r>
        <w:rPr>
          <w:color w:val="231F20"/>
          <w:spacing w:val="-7"/>
        </w:rPr>
        <w:t xml:space="preserve"> </w:t>
      </w:r>
      <w:r>
        <w:rPr>
          <w:color w:val="231F20"/>
        </w:rPr>
        <w:t>earlier</w:t>
      </w:r>
      <w:r>
        <w:rPr>
          <w:color w:val="231F20"/>
          <w:spacing w:val="-7"/>
        </w:rPr>
        <w:t xml:space="preserve"> </w:t>
      </w:r>
      <w:r>
        <w:rPr>
          <w:color w:val="231F20"/>
        </w:rPr>
        <w:t>by</w:t>
      </w:r>
      <w:r>
        <w:rPr>
          <w:color w:val="231F20"/>
          <w:spacing w:val="-7"/>
        </w:rPr>
        <w:t xml:space="preserve"> </w:t>
      </w:r>
      <w:r>
        <w:rPr>
          <w:color w:val="231F20"/>
        </w:rPr>
        <w:t>another</w:t>
      </w:r>
      <w:r>
        <w:rPr>
          <w:color w:val="231F20"/>
          <w:spacing w:val="-7"/>
        </w:rPr>
        <w:t xml:space="preserve"> </w:t>
      </w:r>
      <w:r>
        <w:rPr>
          <w:color w:val="231F20"/>
        </w:rPr>
        <w:t xml:space="preserve">key </w:t>
      </w:r>
      <w:r>
        <w:rPr>
          <w:color w:val="231F20"/>
          <w:w w:val="105"/>
        </w:rPr>
        <w:t>figure</w:t>
      </w:r>
      <w:r>
        <w:rPr>
          <w:color w:val="231F20"/>
          <w:spacing w:val="-1"/>
          <w:w w:val="105"/>
        </w:rPr>
        <w:t xml:space="preserve"> </w:t>
      </w:r>
      <w:r>
        <w:rPr>
          <w:color w:val="231F20"/>
          <w:w w:val="105"/>
        </w:rPr>
        <w:t>in</w:t>
      </w:r>
      <w:r>
        <w:rPr>
          <w:color w:val="231F20"/>
          <w:spacing w:val="-1"/>
          <w:w w:val="105"/>
        </w:rPr>
        <w:t xml:space="preserve"> </w:t>
      </w:r>
      <w:r>
        <w:rPr>
          <w:color w:val="231F20"/>
          <w:w w:val="105"/>
        </w:rPr>
        <w:t>the</w:t>
      </w:r>
      <w:r>
        <w:rPr>
          <w:color w:val="231F20"/>
          <w:spacing w:val="-1"/>
          <w:w w:val="105"/>
        </w:rPr>
        <w:t xml:space="preserve"> </w:t>
      </w:r>
      <w:r>
        <w:rPr>
          <w:smallCaps/>
          <w:color w:val="231F20"/>
          <w:w w:val="105"/>
        </w:rPr>
        <w:t>u</w:t>
      </w:r>
      <w:r>
        <w:rPr>
          <w:color w:val="231F20"/>
          <w:w w:val="105"/>
        </w:rPr>
        <w:t>.</w:t>
      </w:r>
      <w:r>
        <w:rPr>
          <w:smallCaps/>
          <w:color w:val="231F20"/>
          <w:w w:val="105"/>
        </w:rPr>
        <w:t>s</w:t>
      </w:r>
      <w:r>
        <w:rPr>
          <w:color w:val="231F20"/>
          <w:w w:val="105"/>
        </w:rPr>
        <w:t>.</w:t>
      </w:r>
      <w:r>
        <w:rPr>
          <w:color w:val="231F20"/>
          <w:spacing w:val="-1"/>
          <w:w w:val="105"/>
        </w:rPr>
        <w:t xml:space="preserve"> </w:t>
      </w:r>
      <w:r>
        <w:rPr>
          <w:color w:val="231F20"/>
          <w:w w:val="105"/>
        </w:rPr>
        <w:t>administration,</w:t>
      </w:r>
      <w:r>
        <w:rPr>
          <w:color w:val="231F20"/>
          <w:spacing w:val="-1"/>
          <w:w w:val="105"/>
        </w:rPr>
        <w:t xml:space="preserve"> </w:t>
      </w:r>
      <w:r>
        <w:rPr>
          <w:color w:val="231F20"/>
          <w:w w:val="105"/>
        </w:rPr>
        <w:t>Robert</w:t>
      </w:r>
      <w:r>
        <w:rPr>
          <w:color w:val="231F20"/>
          <w:spacing w:val="-1"/>
          <w:w w:val="105"/>
        </w:rPr>
        <w:t xml:space="preserve"> </w:t>
      </w:r>
      <w:r>
        <w:rPr>
          <w:color w:val="231F20"/>
          <w:w w:val="105"/>
        </w:rPr>
        <w:t>S.</w:t>
      </w:r>
      <w:r>
        <w:rPr>
          <w:color w:val="231F20"/>
          <w:spacing w:val="-1"/>
          <w:w w:val="105"/>
        </w:rPr>
        <w:t xml:space="preserve"> </w:t>
      </w:r>
      <w:r>
        <w:rPr>
          <w:color w:val="231F20"/>
          <w:w w:val="105"/>
        </w:rPr>
        <w:t>McNamara,</w:t>
      </w:r>
      <w:r>
        <w:rPr>
          <w:color w:val="231F20"/>
          <w:spacing w:val="-1"/>
          <w:w w:val="105"/>
        </w:rPr>
        <w:t xml:space="preserve"> </w:t>
      </w:r>
      <w:r>
        <w:rPr>
          <w:color w:val="231F20"/>
          <w:w w:val="105"/>
        </w:rPr>
        <w:t>secretary</w:t>
      </w:r>
      <w:r>
        <w:rPr>
          <w:color w:val="231F20"/>
          <w:spacing w:val="-1"/>
          <w:w w:val="105"/>
        </w:rPr>
        <w:t xml:space="preserve"> </w:t>
      </w:r>
      <w:r>
        <w:rPr>
          <w:color w:val="231F20"/>
          <w:w w:val="105"/>
        </w:rPr>
        <w:t xml:space="preserve">of defense (1961–8) under Kennedy and Johnson, who said he had no </w:t>
      </w:r>
      <w:r>
        <w:rPr>
          <w:color w:val="231F20"/>
        </w:rPr>
        <w:t>doubt that the war ‘caused terrible damage to America’.</w:t>
      </w:r>
      <w:r>
        <w:rPr>
          <w:color w:val="231F20"/>
          <w:position w:val="7"/>
          <w:sz w:val="16"/>
        </w:rPr>
        <w:t xml:space="preserve">3 </w:t>
      </w:r>
      <w:r>
        <w:rPr>
          <w:color w:val="231F20"/>
        </w:rPr>
        <w:t xml:space="preserve">It was on his </w:t>
      </w:r>
      <w:r>
        <w:rPr>
          <w:color w:val="231F20"/>
          <w:spacing w:val="-2"/>
          <w:w w:val="105"/>
        </w:rPr>
        <w:t>watch</w:t>
      </w:r>
      <w:r>
        <w:rPr>
          <w:color w:val="231F20"/>
          <w:spacing w:val="-8"/>
          <w:w w:val="105"/>
        </w:rPr>
        <w:t xml:space="preserve"> </w:t>
      </w:r>
      <w:r>
        <w:rPr>
          <w:color w:val="231F20"/>
          <w:spacing w:val="-2"/>
          <w:w w:val="105"/>
        </w:rPr>
        <w:t>that</w:t>
      </w:r>
      <w:r>
        <w:rPr>
          <w:color w:val="231F20"/>
          <w:spacing w:val="-8"/>
          <w:w w:val="105"/>
        </w:rPr>
        <w:t xml:space="preserve"> </w:t>
      </w:r>
      <w:r>
        <w:rPr>
          <w:color w:val="231F20"/>
          <w:spacing w:val="-2"/>
          <w:w w:val="105"/>
        </w:rPr>
        <w:t>events</w:t>
      </w:r>
      <w:r>
        <w:rPr>
          <w:color w:val="231F20"/>
          <w:spacing w:val="-8"/>
          <w:w w:val="105"/>
        </w:rPr>
        <w:t xml:space="preserve"> </w:t>
      </w:r>
      <w:r>
        <w:rPr>
          <w:color w:val="231F20"/>
          <w:spacing w:val="-2"/>
          <w:w w:val="105"/>
        </w:rPr>
        <w:t>went</w:t>
      </w:r>
      <w:r>
        <w:rPr>
          <w:color w:val="231F20"/>
          <w:spacing w:val="-8"/>
          <w:w w:val="105"/>
        </w:rPr>
        <w:t xml:space="preserve"> </w:t>
      </w:r>
      <w:r>
        <w:rPr>
          <w:color w:val="231F20"/>
          <w:spacing w:val="-2"/>
          <w:w w:val="105"/>
        </w:rPr>
        <w:t>out</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control,</w:t>
      </w:r>
      <w:r>
        <w:rPr>
          <w:color w:val="231F20"/>
          <w:spacing w:val="-8"/>
          <w:w w:val="105"/>
        </w:rPr>
        <w:t xml:space="preserve"> </w:t>
      </w:r>
      <w:r>
        <w:rPr>
          <w:color w:val="231F20"/>
          <w:spacing w:val="-2"/>
          <w:w w:val="105"/>
        </w:rPr>
        <w:t>both</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Vietnam</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within</w:t>
      </w:r>
      <w:r>
        <w:rPr>
          <w:color w:val="231F20"/>
          <w:spacing w:val="-8"/>
          <w:w w:val="105"/>
        </w:rPr>
        <w:t xml:space="preserve"> </w:t>
      </w:r>
      <w:r>
        <w:rPr>
          <w:color w:val="231F20"/>
          <w:spacing w:val="-2"/>
          <w:w w:val="105"/>
        </w:rPr>
        <w:t xml:space="preserve">the </w:t>
      </w:r>
      <w:r>
        <w:rPr>
          <w:color w:val="231F20"/>
          <w:spacing w:val="-2"/>
        </w:rPr>
        <w:t>Kennedy</w:t>
      </w:r>
      <w:r>
        <w:rPr>
          <w:color w:val="231F20"/>
          <w:spacing w:val="-7"/>
        </w:rPr>
        <w:t xml:space="preserve"> </w:t>
      </w:r>
      <w:r>
        <w:rPr>
          <w:color w:val="231F20"/>
          <w:spacing w:val="-2"/>
        </w:rPr>
        <w:t>administration.</w:t>
      </w:r>
      <w:r>
        <w:rPr>
          <w:color w:val="231F20"/>
          <w:spacing w:val="-7"/>
        </w:rPr>
        <w:t xml:space="preserve"> </w:t>
      </w:r>
      <w:r>
        <w:rPr>
          <w:color w:val="231F20"/>
          <w:spacing w:val="-2"/>
        </w:rPr>
        <w:t>The</w:t>
      </w:r>
      <w:r>
        <w:rPr>
          <w:color w:val="231F20"/>
          <w:spacing w:val="-7"/>
        </w:rPr>
        <w:t xml:space="preserve"> </w:t>
      </w:r>
      <w:r>
        <w:rPr>
          <w:color w:val="231F20"/>
          <w:spacing w:val="-2"/>
        </w:rPr>
        <w:t>picture</w:t>
      </w:r>
      <w:r>
        <w:rPr>
          <w:color w:val="231F20"/>
          <w:spacing w:val="-7"/>
        </w:rPr>
        <w:t xml:space="preserve"> </w:t>
      </w:r>
      <w:r>
        <w:rPr>
          <w:color w:val="231F20"/>
          <w:spacing w:val="-2"/>
        </w:rPr>
        <w:t>that</w:t>
      </w:r>
      <w:r>
        <w:rPr>
          <w:color w:val="231F20"/>
          <w:spacing w:val="-7"/>
        </w:rPr>
        <w:t xml:space="preserve"> </w:t>
      </w:r>
      <w:r>
        <w:rPr>
          <w:color w:val="231F20"/>
          <w:spacing w:val="-2"/>
        </w:rPr>
        <w:t>eventual</w:t>
      </w:r>
      <w:r>
        <w:rPr>
          <w:color w:val="231F20"/>
          <w:spacing w:val="-2"/>
        </w:rPr>
        <w:t>ly</w:t>
      </w:r>
      <w:r>
        <w:rPr>
          <w:color w:val="231F20"/>
          <w:spacing w:val="-7"/>
        </w:rPr>
        <w:t xml:space="preserve"> </w:t>
      </w:r>
      <w:r>
        <w:rPr>
          <w:color w:val="231F20"/>
          <w:spacing w:val="-2"/>
        </w:rPr>
        <w:t>emerged,</w:t>
      </w:r>
      <w:r>
        <w:rPr>
          <w:color w:val="231F20"/>
          <w:spacing w:val="-7"/>
        </w:rPr>
        <w:t xml:space="preserve"> </w:t>
      </w:r>
      <w:r>
        <w:rPr>
          <w:color w:val="231F20"/>
          <w:spacing w:val="-2"/>
        </w:rPr>
        <w:t>as</w:t>
      </w:r>
      <w:r>
        <w:rPr>
          <w:color w:val="231F20"/>
          <w:spacing w:val="-7"/>
        </w:rPr>
        <w:t xml:space="preserve"> </w:t>
      </w:r>
      <w:r>
        <w:rPr>
          <w:color w:val="231F20"/>
          <w:spacing w:val="-2"/>
        </w:rPr>
        <w:t xml:space="preserve">painted </w:t>
      </w:r>
      <w:r>
        <w:rPr>
          <w:color w:val="231F20"/>
          <w:w w:val="105"/>
        </w:rPr>
        <w:t>by</w:t>
      </w:r>
      <w:r>
        <w:rPr>
          <w:color w:val="231F20"/>
          <w:spacing w:val="-14"/>
          <w:w w:val="105"/>
        </w:rPr>
        <w:t xml:space="preserve"> </w:t>
      </w:r>
      <w:r>
        <w:rPr>
          <w:color w:val="231F20"/>
          <w:w w:val="105"/>
        </w:rPr>
        <w:t>McNamara,</w:t>
      </w:r>
      <w:r>
        <w:rPr>
          <w:color w:val="231F20"/>
          <w:spacing w:val="-14"/>
          <w:w w:val="105"/>
        </w:rPr>
        <w:t xml:space="preserve"> </w:t>
      </w:r>
      <w:r>
        <w:rPr>
          <w:color w:val="231F20"/>
          <w:w w:val="105"/>
        </w:rPr>
        <w:t>was</w:t>
      </w:r>
      <w:r>
        <w:rPr>
          <w:color w:val="231F20"/>
          <w:spacing w:val="-14"/>
          <w:w w:val="105"/>
        </w:rPr>
        <w:t xml:space="preserve"> </w:t>
      </w:r>
      <w:r>
        <w:rPr>
          <w:color w:val="231F20"/>
          <w:w w:val="105"/>
        </w:rPr>
        <w:t>an</w:t>
      </w:r>
      <w:r>
        <w:rPr>
          <w:color w:val="231F20"/>
          <w:spacing w:val="-14"/>
          <w:w w:val="105"/>
        </w:rPr>
        <w:t xml:space="preserve"> </w:t>
      </w:r>
      <w:r>
        <w:rPr>
          <w:color w:val="231F20"/>
          <w:w w:val="105"/>
        </w:rPr>
        <w:t>alarming</w:t>
      </w:r>
      <w:r>
        <w:rPr>
          <w:color w:val="231F20"/>
          <w:spacing w:val="-13"/>
          <w:w w:val="105"/>
        </w:rPr>
        <w:t xml:space="preserve"> </w:t>
      </w:r>
      <w:r>
        <w:rPr>
          <w:color w:val="231F20"/>
          <w:w w:val="105"/>
        </w:rPr>
        <w:t>lack</w:t>
      </w:r>
      <w:r>
        <w:rPr>
          <w:color w:val="231F20"/>
          <w:spacing w:val="-14"/>
          <w:w w:val="105"/>
        </w:rPr>
        <w:t xml:space="preserve"> </w:t>
      </w:r>
      <w:r>
        <w:rPr>
          <w:color w:val="231F20"/>
          <w:w w:val="105"/>
        </w:rPr>
        <w:t>of</w:t>
      </w:r>
      <w:r>
        <w:rPr>
          <w:color w:val="231F20"/>
          <w:spacing w:val="-14"/>
          <w:w w:val="105"/>
        </w:rPr>
        <w:t xml:space="preserve"> </w:t>
      </w:r>
      <w:r>
        <w:rPr>
          <w:color w:val="231F20"/>
          <w:w w:val="105"/>
        </w:rPr>
        <w:t>knowledge</w:t>
      </w:r>
      <w:r>
        <w:rPr>
          <w:color w:val="231F20"/>
          <w:spacing w:val="-14"/>
          <w:w w:val="105"/>
        </w:rPr>
        <w:t xml:space="preserve"> </w:t>
      </w:r>
      <w:r>
        <w:rPr>
          <w:color w:val="231F20"/>
          <w:w w:val="105"/>
        </w:rPr>
        <w:t>of</w:t>
      </w:r>
      <w:r>
        <w:rPr>
          <w:color w:val="231F20"/>
          <w:spacing w:val="-14"/>
          <w:w w:val="105"/>
        </w:rPr>
        <w:t xml:space="preserve"> </w:t>
      </w:r>
      <w:r>
        <w:rPr>
          <w:color w:val="231F20"/>
          <w:w w:val="105"/>
        </w:rPr>
        <w:t>the</w:t>
      </w:r>
      <w:r>
        <w:rPr>
          <w:color w:val="231F20"/>
          <w:spacing w:val="-13"/>
          <w:w w:val="105"/>
        </w:rPr>
        <w:t xml:space="preserve"> </w:t>
      </w:r>
      <w:r>
        <w:rPr>
          <w:color w:val="231F20"/>
          <w:w w:val="105"/>
        </w:rPr>
        <w:t>situation</w:t>
      </w:r>
      <w:r>
        <w:rPr>
          <w:color w:val="231F20"/>
          <w:spacing w:val="-14"/>
          <w:w w:val="105"/>
        </w:rPr>
        <w:t xml:space="preserve"> </w:t>
      </w:r>
      <w:r>
        <w:rPr>
          <w:color w:val="231F20"/>
          <w:w w:val="105"/>
        </w:rPr>
        <w:t xml:space="preserve">in </w:t>
      </w:r>
      <w:r>
        <w:rPr>
          <w:color w:val="231F20"/>
        </w:rPr>
        <w:t>Vietnam,</w:t>
      </w:r>
      <w:r>
        <w:rPr>
          <w:color w:val="231F20"/>
          <w:spacing w:val="-5"/>
        </w:rPr>
        <w:t xml:space="preserve"> </w:t>
      </w:r>
      <w:r>
        <w:rPr>
          <w:color w:val="231F20"/>
        </w:rPr>
        <w:t>confusion</w:t>
      </w:r>
      <w:r>
        <w:rPr>
          <w:color w:val="231F20"/>
          <w:spacing w:val="-5"/>
        </w:rPr>
        <w:t xml:space="preserve"> </w:t>
      </w:r>
      <w:r>
        <w:rPr>
          <w:color w:val="231F20"/>
        </w:rPr>
        <w:t>and</w:t>
      </w:r>
      <w:r>
        <w:rPr>
          <w:color w:val="231F20"/>
          <w:spacing w:val="-5"/>
        </w:rPr>
        <w:t xml:space="preserve"> </w:t>
      </w:r>
      <w:r>
        <w:rPr>
          <w:color w:val="231F20"/>
        </w:rPr>
        <w:t>disunity</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smallCaps/>
          <w:color w:val="231F20"/>
        </w:rPr>
        <w:t>u</w:t>
      </w:r>
      <w:r>
        <w:rPr>
          <w:color w:val="231F20"/>
        </w:rPr>
        <w:t>.</w:t>
      </w:r>
      <w:r>
        <w:rPr>
          <w:smallCaps/>
          <w:color w:val="231F20"/>
        </w:rPr>
        <w:t>s</w:t>
      </w:r>
      <w:r>
        <w:rPr>
          <w:color w:val="231F20"/>
        </w:rPr>
        <w:t>.</w:t>
      </w:r>
      <w:r>
        <w:rPr>
          <w:color w:val="231F20"/>
          <w:spacing w:val="-5"/>
        </w:rPr>
        <w:t xml:space="preserve"> </w:t>
      </w:r>
      <w:r>
        <w:rPr>
          <w:color w:val="231F20"/>
        </w:rPr>
        <w:t>government</w:t>
      </w:r>
      <w:r>
        <w:rPr>
          <w:color w:val="231F20"/>
          <w:spacing w:val="-5"/>
        </w:rPr>
        <w:t xml:space="preserve"> </w:t>
      </w:r>
      <w:r>
        <w:rPr>
          <w:color w:val="231F20"/>
        </w:rPr>
        <w:t>at</w:t>
      </w:r>
      <w:r>
        <w:rPr>
          <w:color w:val="231F20"/>
          <w:spacing w:val="-5"/>
        </w:rPr>
        <w:t xml:space="preserve"> </w:t>
      </w:r>
      <w:r>
        <w:rPr>
          <w:color w:val="231F20"/>
        </w:rPr>
        <w:t>a</w:t>
      </w:r>
      <w:r>
        <w:rPr>
          <w:color w:val="231F20"/>
          <w:spacing w:val="-5"/>
        </w:rPr>
        <w:t xml:space="preserve"> </w:t>
      </w:r>
      <w:r>
        <w:rPr>
          <w:color w:val="231F20"/>
        </w:rPr>
        <w:t>time</w:t>
      </w:r>
      <w:r>
        <w:rPr>
          <w:color w:val="231F20"/>
          <w:spacing w:val="-5"/>
        </w:rPr>
        <w:t xml:space="preserve"> </w:t>
      </w:r>
      <w:r>
        <w:rPr>
          <w:color w:val="231F20"/>
        </w:rPr>
        <w:t xml:space="preserve">when </w:t>
      </w:r>
      <w:r>
        <w:rPr>
          <w:color w:val="231F20"/>
          <w:w w:val="105"/>
        </w:rPr>
        <w:t>decisive</w:t>
      </w:r>
      <w:r>
        <w:rPr>
          <w:color w:val="231F20"/>
          <w:spacing w:val="-6"/>
          <w:w w:val="105"/>
        </w:rPr>
        <w:t xml:space="preserve"> </w:t>
      </w:r>
      <w:r>
        <w:rPr>
          <w:color w:val="231F20"/>
          <w:w w:val="105"/>
        </w:rPr>
        <w:t>actions</w:t>
      </w:r>
      <w:r>
        <w:rPr>
          <w:color w:val="231F20"/>
          <w:spacing w:val="-6"/>
          <w:w w:val="105"/>
        </w:rPr>
        <w:t xml:space="preserve"> </w:t>
      </w:r>
      <w:r>
        <w:rPr>
          <w:color w:val="231F20"/>
          <w:w w:val="105"/>
        </w:rPr>
        <w:t>were</w:t>
      </w:r>
      <w:r>
        <w:rPr>
          <w:color w:val="231F20"/>
          <w:spacing w:val="-6"/>
          <w:w w:val="105"/>
        </w:rPr>
        <w:t xml:space="preserve"> </w:t>
      </w:r>
      <w:r>
        <w:rPr>
          <w:color w:val="231F20"/>
          <w:w w:val="105"/>
        </w:rPr>
        <w:t>needed.</w:t>
      </w:r>
      <w:r>
        <w:rPr>
          <w:color w:val="231F20"/>
          <w:spacing w:val="-6"/>
          <w:w w:val="105"/>
        </w:rPr>
        <w:t xml:space="preserve"> </w:t>
      </w:r>
      <w:r>
        <w:rPr>
          <w:color w:val="231F20"/>
          <w:w w:val="105"/>
        </w:rPr>
        <w:t>The</w:t>
      </w:r>
      <w:r>
        <w:rPr>
          <w:color w:val="231F20"/>
          <w:spacing w:val="-6"/>
          <w:w w:val="105"/>
        </w:rPr>
        <w:t xml:space="preserve"> </w:t>
      </w:r>
      <w:r>
        <w:rPr>
          <w:color w:val="231F20"/>
          <w:w w:val="105"/>
        </w:rPr>
        <w:t>result</w:t>
      </w:r>
      <w:r>
        <w:rPr>
          <w:color w:val="231F20"/>
          <w:spacing w:val="-6"/>
          <w:w w:val="105"/>
        </w:rPr>
        <w:t xml:space="preserve"> </w:t>
      </w:r>
      <w:r>
        <w:rPr>
          <w:color w:val="231F20"/>
          <w:w w:val="105"/>
        </w:rPr>
        <w:t>was</w:t>
      </w:r>
      <w:r>
        <w:rPr>
          <w:color w:val="231F20"/>
          <w:spacing w:val="-6"/>
          <w:w w:val="105"/>
        </w:rPr>
        <w:t xml:space="preserve"> </w:t>
      </w:r>
      <w:r>
        <w:rPr>
          <w:color w:val="231F20"/>
          <w:w w:val="105"/>
        </w:rPr>
        <w:t>that</w:t>
      </w:r>
      <w:r>
        <w:rPr>
          <w:color w:val="231F20"/>
          <w:spacing w:val="-6"/>
          <w:w w:val="105"/>
        </w:rPr>
        <w:t xml:space="preserve"> </w:t>
      </w:r>
      <w:r>
        <w:rPr>
          <w:color w:val="231F20"/>
          <w:w w:val="105"/>
        </w:rPr>
        <w:t>America</w:t>
      </w:r>
      <w:r>
        <w:rPr>
          <w:color w:val="231F20"/>
          <w:spacing w:val="-6"/>
          <w:w w:val="105"/>
        </w:rPr>
        <w:t xml:space="preserve"> </w:t>
      </w:r>
      <w:r>
        <w:rPr>
          <w:color w:val="231F20"/>
          <w:w w:val="105"/>
        </w:rPr>
        <w:t>slithered down</w:t>
      </w:r>
      <w:r>
        <w:rPr>
          <w:color w:val="231F20"/>
          <w:spacing w:val="-9"/>
          <w:w w:val="105"/>
        </w:rPr>
        <w:t xml:space="preserve"> </w:t>
      </w:r>
      <w:r>
        <w:rPr>
          <w:color w:val="231F20"/>
          <w:w w:val="105"/>
        </w:rPr>
        <w:t>a</w:t>
      </w:r>
      <w:r>
        <w:rPr>
          <w:color w:val="231F20"/>
          <w:spacing w:val="-9"/>
          <w:w w:val="105"/>
        </w:rPr>
        <w:t xml:space="preserve"> </w:t>
      </w:r>
      <w:r>
        <w:rPr>
          <w:color w:val="231F20"/>
          <w:w w:val="105"/>
        </w:rPr>
        <w:t>road</w:t>
      </w:r>
      <w:r>
        <w:rPr>
          <w:color w:val="231F20"/>
          <w:spacing w:val="-9"/>
          <w:w w:val="105"/>
        </w:rPr>
        <w:t xml:space="preserve"> </w:t>
      </w:r>
      <w:r>
        <w:rPr>
          <w:color w:val="231F20"/>
          <w:w w:val="105"/>
        </w:rPr>
        <w:t>of</w:t>
      </w:r>
      <w:r>
        <w:rPr>
          <w:color w:val="231F20"/>
          <w:spacing w:val="-9"/>
          <w:w w:val="105"/>
        </w:rPr>
        <w:t xml:space="preserve"> </w:t>
      </w:r>
      <w:r>
        <w:rPr>
          <w:color w:val="231F20"/>
          <w:w w:val="105"/>
        </w:rPr>
        <w:t>no</w:t>
      </w:r>
      <w:r>
        <w:rPr>
          <w:color w:val="231F20"/>
          <w:spacing w:val="-9"/>
          <w:w w:val="105"/>
        </w:rPr>
        <w:t xml:space="preserve"> </w:t>
      </w:r>
      <w:r>
        <w:rPr>
          <w:color w:val="231F20"/>
          <w:w w:val="105"/>
        </w:rPr>
        <w:t>return</w:t>
      </w:r>
      <w:r>
        <w:rPr>
          <w:color w:val="231F20"/>
          <w:spacing w:val="-9"/>
          <w:w w:val="105"/>
        </w:rPr>
        <w:t xml:space="preserve"> </w:t>
      </w:r>
      <w:r>
        <w:rPr>
          <w:color w:val="231F20"/>
          <w:w w:val="105"/>
        </w:rPr>
        <w:t>in</w:t>
      </w:r>
      <w:r>
        <w:rPr>
          <w:color w:val="231F20"/>
          <w:spacing w:val="-9"/>
          <w:w w:val="105"/>
        </w:rPr>
        <w:t xml:space="preserve"> </w:t>
      </w:r>
      <w:r>
        <w:rPr>
          <w:color w:val="231F20"/>
          <w:w w:val="105"/>
        </w:rPr>
        <w:t>Vietnam.</w:t>
      </w:r>
      <w:r>
        <w:rPr>
          <w:color w:val="231F20"/>
          <w:spacing w:val="-9"/>
          <w:w w:val="105"/>
        </w:rPr>
        <w:t xml:space="preserve"> </w:t>
      </w:r>
      <w:r>
        <w:rPr>
          <w:color w:val="231F20"/>
          <w:w w:val="105"/>
        </w:rPr>
        <w:t>In</w:t>
      </w:r>
      <w:r>
        <w:rPr>
          <w:color w:val="231F20"/>
          <w:spacing w:val="-9"/>
          <w:w w:val="105"/>
        </w:rPr>
        <w:t xml:space="preserve"> </w:t>
      </w:r>
      <w:r>
        <w:rPr>
          <w:color w:val="231F20"/>
          <w:w w:val="105"/>
        </w:rPr>
        <w:t>McNamara’s</w:t>
      </w:r>
      <w:r>
        <w:rPr>
          <w:color w:val="231F20"/>
          <w:spacing w:val="-9"/>
          <w:w w:val="105"/>
        </w:rPr>
        <w:t xml:space="preserve"> </w:t>
      </w:r>
      <w:r>
        <w:rPr>
          <w:color w:val="231F20"/>
          <w:w w:val="105"/>
        </w:rPr>
        <w:t>own</w:t>
      </w:r>
      <w:r>
        <w:rPr>
          <w:color w:val="231F20"/>
          <w:spacing w:val="-9"/>
          <w:w w:val="105"/>
        </w:rPr>
        <w:t xml:space="preserve"> </w:t>
      </w:r>
      <w:r>
        <w:rPr>
          <w:color w:val="231F20"/>
          <w:w w:val="105"/>
        </w:rPr>
        <w:t>words,</w:t>
      </w:r>
      <w:r>
        <w:rPr>
          <w:color w:val="231F20"/>
          <w:spacing w:val="-9"/>
          <w:w w:val="105"/>
        </w:rPr>
        <w:t xml:space="preserve"> </w:t>
      </w:r>
      <w:r>
        <w:rPr>
          <w:color w:val="231F20"/>
          <w:w w:val="105"/>
        </w:rPr>
        <w:t>in retrospect,</w:t>
      </w:r>
      <w:r>
        <w:rPr>
          <w:color w:val="231F20"/>
          <w:spacing w:val="-13"/>
          <w:w w:val="105"/>
        </w:rPr>
        <w:t xml:space="preserve"> </w:t>
      </w:r>
      <w:r>
        <w:rPr>
          <w:color w:val="231F20"/>
          <w:w w:val="105"/>
        </w:rPr>
        <w:t>they</w:t>
      </w:r>
      <w:r>
        <w:rPr>
          <w:color w:val="231F20"/>
          <w:spacing w:val="-13"/>
          <w:w w:val="105"/>
        </w:rPr>
        <w:t xml:space="preserve"> </w:t>
      </w:r>
      <w:r>
        <w:rPr>
          <w:color w:val="231F20"/>
          <w:w w:val="105"/>
        </w:rPr>
        <w:t>had</w:t>
      </w:r>
      <w:r>
        <w:rPr>
          <w:color w:val="231F20"/>
          <w:spacing w:val="-13"/>
          <w:w w:val="105"/>
        </w:rPr>
        <w:t xml:space="preserve"> </w:t>
      </w:r>
      <w:r>
        <w:rPr>
          <w:color w:val="231F20"/>
          <w:w w:val="105"/>
        </w:rPr>
        <w:t>been</w:t>
      </w:r>
      <w:r>
        <w:rPr>
          <w:color w:val="231F20"/>
          <w:spacing w:val="-13"/>
          <w:w w:val="105"/>
        </w:rPr>
        <w:t xml:space="preserve"> </w:t>
      </w:r>
      <w:r>
        <w:rPr>
          <w:color w:val="231F20"/>
          <w:w w:val="105"/>
        </w:rPr>
        <w:t>wrong</w:t>
      </w:r>
      <w:r>
        <w:rPr>
          <w:color w:val="231F20"/>
          <w:spacing w:val="-13"/>
          <w:w w:val="105"/>
        </w:rPr>
        <w:t xml:space="preserve"> </w:t>
      </w:r>
      <w:r>
        <w:rPr>
          <w:color w:val="231F20"/>
          <w:w w:val="105"/>
        </w:rPr>
        <w:t>but</w:t>
      </w:r>
      <w:r>
        <w:rPr>
          <w:color w:val="231F20"/>
          <w:spacing w:val="-13"/>
          <w:w w:val="105"/>
        </w:rPr>
        <w:t xml:space="preserve"> </w:t>
      </w:r>
      <w:r>
        <w:rPr>
          <w:color w:val="231F20"/>
          <w:w w:val="105"/>
        </w:rPr>
        <w:t>‘made</w:t>
      </w:r>
      <w:r>
        <w:rPr>
          <w:color w:val="231F20"/>
          <w:spacing w:val="-13"/>
          <w:w w:val="105"/>
        </w:rPr>
        <w:t xml:space="preserve"> </w:t>
      </w:r>
      <w:r>
        <w:rPr>
          <w:color w:val="231F20"/>
          <w:w w:val="105"/>
        </w:rPr>
        <w:t>an</w:t>
      </w:r>
      <w:r>
        <w:rPr>
          <w:color w:val="231F20"/>
          <w:spacing w:val="-13"/>
          <w:w w:val="105"/>
        </w:rPr>
        <w:t xml:space="preserve"> </w:t>
      </w:r>
      <w:r>
        <w:rPr>
          <w:color w:val="231F20"/>
          <w:w w:val="105"/>
        </w:rPr>
        <w:t>error</w:t>
      </w:r>
      <w:r>
        <w:rPr>
          <w:color w:val="231F20"/>
          <w:spacing w:val="-13"/>
          <w:w w:val="105"/>
        </w:rPr>
        <w:t xml:space="preserve"> </w:t>
      </w:r>
      <w:r>
        <w:rPr>
          <w:color w:val="231F20"/>
          <w:w w:val="105"/>
        </w:rPr>
        <w:t>not</w:t>
      </w:r>
      <w:r>
        <w:rPr>
          <w:color w:val="231F20"/>
          <w:spacing w:val="-13"/>
          <w:w w:val="105"/>
        </w:rPr>
        <w:t xml:space="preserve"> </w:t>
      </w:r>
      <w:r>
        <w:rPr>
          <w:color w:val="231F20"/>
          <w:w w:val="105"/>
        </w:rPr>
        <w:t>of</w:t>
      </w:r>
      <w:r>
        <w:rPr>
          <w:color w:val="231F20"/>
          <w:spacing w:val="-13"/>
          <w:w w:val="105"/>
        </w:rPr>
        <w:t xml:space="preserve"> </w:t>
      </w:r>
      <w:r>
        <w:rPr>
          <w:color w:val="231F20"/>
          <w:w w:val="105"/>
        </w:rPr>
        <w:t>values</w:t>
      </w:r>
      <w:r>
        <w:rPr>
          <w:color w:val="231F20"/>
          <w:spacing w:val="-13"/>
          <w:w w:val="105"/>
        </w:rPr>
        <w:t xml:space="preserve"> </w:t>
      </w:r>
      <w:r>
        <w:rPr>
          <w:color w:val="231F20"/>
          <w:w w:val="105"/>
        </w:rPr>
        <w:t>and intentions</w:t>
      </w:r>
      <w:r>
        <w:rPr>
          <w:color w:val="231F20"/>
          <w:spacing w:val="-14"/>
          <w:w w:val="105"/>
        </w:rPr>
        <w:t xml:space="preserve"> </w:t>
      </w:r>
      <w:r>
        <w:rPr>
          <w:color w:val="231F20"/>
          <w:w w:val="105"/>
        </w:rPr>
        <w:t>but</w:t>
      </w:r>
      <w:r>
        <w:rPr>
          <w:color w:val="231F20"/>
          <w:spacing w:val="-14"/>
          <w:w w:val="105"/>
        </w:rPr>
        <w:t xml:space="preserve"> </w:t>
      </w:r>
      <w:r>
        <w:rPr>
          <w:color w:val="231F20"/>
          <w:w w:val="105"/>
        </w:rPr>
        <w:t>of</w:t>
      </w:r>
      <w:r>
        <w:rPr>
          <w:color w:val="231F20"/>
          <w:spacing w:val="-14"/>
          <w:w w:val="105"/>
        </w:rPr>
        <w:t xml:space="preserve"> </w:t>
      </w:r>
      <w:r>
        <w:rPr>
          <w:color w:val="231F20"/>
          <w:w w:val="105"/>
        </w:rPr>
        <w:t>judgment</w:t>
      </w:r>
      <w:r>
        <w:rPr>
          <w:color w:val="231F20"/>
          <w:spacing w:val="-14"/>
          <w:w w:val="105"/>
        </w:rPr>
        <w:t xml:space="preserve"> </w:t>
      </w:r>
      <w:r>
        <w:rPr>
          <w:color w:val="231F20"/>
          <w:w w:val="105"/>
        </w:rPr>
        <w:t>and</w:t>
      </w:r>
      <w:r>
        <w:rPr>
          <w:color w:val="231F20"/>
          <w:spacing w:val="-13"/>
          <w:w w:val="105"/>
        </w:rPr>
        <w:t xml:space="preserve"> </w:t>
      </w:r>
      <w:r>
        <w:rPr>
          <w:color w:val="231F20"/>
          <w:w w:val="105"/>
        </w:rPr>
        <w:t>capabilities’.</w:t>
      </w:r>
    </w:p>
    <w:p w:rsidR="009E0961" w:rsidRDefault="00183599">
      <w:pPr>
        <w:pStyle w:val="BodyText"/>
        <w:spacing w:line="214" w:lineRule="exact"/>
        <w:ind w:left="1756"/>
        <w:jc w:val="both"/>
      </w:pPr>
      <w:r>
        <w:rPr>
          <w:color w:val="231F20"/>
          <w:spacing w:val="-2"/>
          <w:w w:val="105"/>
        </w:rPr>
        <w:t>The</w:t>
      </w:r>
      <w:r>
        <w:rPr>
          <w:color w:val="231F20"/>
          <w:spacing w:val="-8"/>
          <w:w w:val="105"/>
        </w:rPr>
        <w:t xml:space="preserve"> </w:t>
      </w:r>
      <w:r>
        <w:rPr>
          <w:color w:val="231F20"/>
          <w:spacing w:val="-2"/>
          <w:w w:val="105"/>
        </w:rPr>
        <w:t>Vietnamese,</w:t>
      </w:r>
      <w:r>
        <w:rPr>
          <w:color w:val="231F20"/>
          <w:spacing w:val="-8"/>
          <w:w w:val="105"/>
        </w:rPr>
        <w:t xml:space="preserve"> </w:t>
      </w:r>
      <w:r>
        <w:rPr>
          <w:color w:val="231F20"/>
          <w:spacing w:val="-2"/>
          <w:w w:val="105"/>
        </w:rPr>
        <w:t>north</w:t>
      </w:r>
      <w:r>
        <w:rPr>
          <w:color w:val="231F20"/>
          <w:spacing w:val="-8"/>
          <w:w w:val="105"/>
        </w:rPr>
        <w:t xml:space="preserve"> </w:t>
      </w:r>
      <w:r>
        <w:rPr>
          <w:color w:val="231F20"/>
          <w:spacing w:val="-2"/>
          <w:w w:val="105"/>
        </w:rPr>
        <w:t>or</w:t>
      </w:r>
      <w:r>
        <w:rPr>
          <w:color w:val="231F20"/>
          <w:spacing w:val="-7"/>
          <w:w w:val="105"/>
        </w:rPr>
        <w:t xml:space="preserve"> </w:t>
      </w:r>
      <w:r>
        <w:rPr>
          <w:color w:val="231F20"/>
          <w:spacing w:val="-2"/>
          <w:w w:val="105"/>
        </w:rPr>
        <w:t>south,</w:t>
      </w:r>
      <w:r>
        <w:rPr>
          <w:color w:val="231F20"/>
          <w:spacing w:val="-8"/>
          <w:w w:val="105"/>
        </w:rPr>
        <w:t xml:space="preserve"> </w:t>
      </w:r>
      <w:r>
        <w:rPr>
          <w:color w:val="231F20"/>
          <w:spacing w:val="-2"/>
          <w:w w:val="105"/>
        </w:rPr>
        <w:t>on</w:t>
      </w:r>
      <w:r>
        <w:rPr>
          <w:color w:val="231F20"/>
          <w:spacing w:val="-8"/>
          <w:w w:val="105"/>
        </w:rPr>
        <w:t xml:space="preserve"> </w:t>
      </w:r>
      <w:r>
        <w:rPr>
          <w:color w:val="231F20"/>
          <w:spacing w:val="-2"/>
          <w:w w:val="105"/>
        </w:rPr>
        <w:t>the</w:t>
      </w:r>
      <w:r>
        <w:rPr>
          <w:color w:val="231F20"/>
          <w:spacing w:val="-7"/>
          <w:w w:val="105"/>
        </w:rPr>
        <w:t xml:space="preserve"> </w:t>
      </w:r>
      <w:r>
        <w:rPr>
          <w:color w:val="231F20"/>
          <w:spacing w:val="-2"/>
          <w:w w:val="105"/>
        </w:rPr>
        <w:t>other</w:t>
      </w:r>
      <w:r>
        <w:rPr>
          <w:color w:val="231F20"/>
          <w:spacing w:val="-8"/>
          <w:w w:val="105"/>
        </w:rPr>
        <w:t xml:space="preserve"> </w:t>
      </w:r>
      <w:r>
        <w:rPr>
          <w:color w:val="231F20"/>
          <w:spacing w:val="-2"/>
          <w:w w:val="105"/>
        </w:rPr>
        <w:t>hand,</w:t>
      </w:r>
      <w:r>
        <w:rPr>
          <w:color w:val="231F20"/>
          <w:spacing w:val="-8"/>
          <w:w w:val="105"/>
        </w:rPr>
        <w:t xml:space="preserve"> </w:t>
      </w:r>
      <w:r>
        <w:rPr>
          <w:color w:val="231F20"/>
          <w:spacing w:val="-2"/>
          <w:w w:val="105"/>
        </w:rPr>
        <w:t>were</w:t>
      </w:r>
      <w:r>
        <w:rPr>
          <w:color w:val="231F20"/>
          <w:spacing w:val="-8"/>
          <w:w w:val="105"/>
        </w:rPr>
        <w:t xml:space="preserve"> </w:t>
      </w:r>
      <w:r>
        <w:rPr>
          <w:color w:val="231F20"/>
          <w:spacing w:val="-2"/>
          <w:w w:val="105"/>
        </w:rPr>
        <w:t>never</w:t>
      </w:r>
      <w:r>
        <w:rPr>
          <w:color w:val="231F20"/>
          <w:spacing w:val="-7"/>
          <w:w w:val="105"/>
        </w:rPr>
        <w:t xml:space="preserve"> </w:t>
      </w:r>
      <w:r>
        <w:rPr>
          <w:color w:val="231F20"/>
          <w:spacing w:val="-5"/>
          <w:w w:val="105"/>
        </w:rPr>
        <w:t>in</w:t>
      </w:r>
    </w:p>
    <w:p w:rsidR="009E0961" w:rsidRDefault="00183599">
      <w:pPr>
        <w:pStyle w:val="BodyText"/>
        <w:spacing w:before="19" w:line="259" w:lineRule="auto"/>
        <w:ind w:left="1416" w:right="789"/>
        <w:jc w:val="both"/>
      </w:pPr>
      <w:r>
        <w:rPr>
          <w:color w:val="231F20"/>
        </w:rPr>
        <w:t>doubt about their objectives. The communist north wanted to reunify the country along the lines of the Geneva Agreement. The nationalist south wanted to retain its freedom and independence. The north said</w:t>
      </w:r>
    </w:p>
    <w:p w:rsidR="009E0961" w:rsidRDefault="009E0961">
      <w:pPr>
        <w:spacing w:line="259" w:lineRule="auto"/>
        <w:jc w:val="both"/>
        <w:sectPr w:rsidR="009E0961">
          <w:pgSz w:w="8850" w:h="13270"/>
          <w:pgMar w:top="12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9" w:lineRule="auto"/>
        <w:ind w:left="1474" w:right="731"/>
        <w:jc w:val="both"/>
      </w:pPr>
      <w:r>
        <w:rPr>
          <w:color w:val="231F20"/>
          <w:spacing w:val="-2"/>
          <w:w w:val="105"/>
        </w:rPr>
        <w:t>they</w:t>
      </w:r>
      <w:r>
        <w:rPr>
          <w:color w:val="231F20"/>
          <w:spacing w:val="-12"/>
          <w:w w:val="105"/>
        </w:rPr>
        <w:t xml:space="preserve"> </w:t>
      </w:r>
      <w:r>
        <w:rPr>
          <w:color w:val="231F20"/>
          <w:spacing w:val="-2"/>
          <w:w w:val="105"/>
        </w:rPr>
        <w:t>believed</w:t>
      </w:r>
      <w:r>
        <w:rPr>
          <w:color w:val="231F20"/>
          <w:spacing w:val="-12"/>
          <w:w w:val="105"/>
        </w:rPr>
        <w:t xml:space="preserve"> </w:t>
      </w:r>
      <w:r>
        <w:rPr>
          <w:color w:val="231F20"/>
          <w:spacing w:val="-2"/>
          <w:w w:val="105"/>
        </w:rPr>
        <w:t>unity</w:t>
      </w:r>
      <w:r>
        <w:rPr>
          <w:color w:val="231F20"/>
          <w:spacing w:val="-12"/>
          <w:w w:val="105"/>
        </w:rPr>
        <w:t xml:space="preserve"> </w:t>
      </w:r>
      <w:r>
        <w:rPr>
          <w:color w:val="231F20"/>
          <w:spacing w:val="-2"/>
          <w:w w:val="105"/>
        </w:rPr>
        <w:t>in</w:t>
      </w:r>
      <w:r>
        <w:rPr>
          <w:color w:val="231F20"/>
          <w:spacing w:val="-12"/>
          <w:w w:val="105"/>
        </w:rPr>
        <w:t xml:space="preserve"> </w:t>
      </w:r>
      <w:r>
        <w:rPr>
          <w:color w:val="231F20"/>
          <w:spacing w:val="-2"/>
          <w:w w:val="105"/>
        </w:rPr>
        <w:t>Vietnam</w:t>
      </w:r>
      <w:r>
        <w:rPr>
          <w:color w:val="231F20"/>
          <w:spacing w:val="-11"/>
          <w:w w:val="105"/>
        </w:rPr>
        <w:t xml:space="preserve"> </w:t>
      </w:r>
      <w:r>
        <w:rPr>
          <w:color w:val="231F20"/>
          <w:spacing w:val="-2"/>
          <w:w w:val="105"/>
        </w:rPr>
        <w:t>could</w:t>
      </w:r>
      <w:r>
        <w:rPr>
          <w:color w:val="231F20"/>
          <w:spacing w:val="-12"/>
          <w:w w:val="105"/>
        </w:rPr>
        <w:t xml:space="preserve"> </w:t>
      </w:r>
      <w:r>
        <w:rPr>
          <w:color w:val="231F20"/>
          <w:spacing w:val="-2"/>
          <w:w w:val="105"/>
        </w:rPr>
        <w:t>only</w:t>
      </w:r>
      <w:r>
        <w:rPr>
          <w:color w:val="231F20"/>
          <w:spacing w:val="-12"/>
          <w:w w:val="105"/>
        </w:rPr>
        <w:t xml:space="preserve"> </w:t>
      </w:r>
      <w:r>
        <w:rPr>
          <w:color w:val="231F20"/>
          <w:spacing w:val="-2"/>
          <w:w w:val="105"/>
        </w:rPr>
        <w:t>be</w:t>
      </w:r>
      <w:r>
        <w:rPr>
          <w:color w:val="231F20"/>
          <w:spacing w:val="-12"/>
          <w:w w:val="105"/>
        </w:rPr>
        <w:t xml:space="preserve"> </w:t>
      </w:r>
      <w:r>
        <w:rPr>
          <w:color w:val="231F20"/>
          <w:spacing w:val="-2"/>
          <w:w w:val="105"/>
        </w:rPr>
        <w:t>achieved</w:t>
      </w:r>
      <w:r>
        <w:rPr>
          <w:color w:val="231F20"/>
          <w:spacing w:val="-12"/>
          <w:w w:val="105"/>
        </w:rPr>
        <w:t xml:space="preserve"> </w:t>
      </w:r>
      <w:r>
        <w:rPr>
          <w:color w:val="231F20"/>
          <w:spacing w:val="-2"/>
          <w:w w:val="105"/>
        </w:rPr>
        <w:t>by</w:t>
      </w:r>
      <w:r>
        <w:rPr>
          <w:color w:val="231F20"/>
          <w:spacing w:val="-11"/>
          <w:w w:val="105"/>
        </w:rPr>
        <w:t xml:space="preserve"> </w:t>
      </w:r>
      <w:r>
        <w:rPr>
          <w:color w:val="231F20"/>
          <w:spacing w:val="-2"/>
          <w:w w:val="105"/>
        </w:rPr>
        <w:t>eliminating the</w:t>
      </w:r>
      <w:r>
        <w:rPr>
          <w:color w:val="231F20"/>
          <w:spacing w:val="-12"/>
          <w:w w:val="105"/>
        </w:rPr>
        <w:t xml:space="preserve"> </w:t>
      </w:r>
      <w:r>
        <w:rPr>
          <w:color w:val="231F20"/>
          <w:spacing w:val="-2"/>
          <w:w w:val="105"/>
        </w:rPr>
        <w:t>American</w:t>
      </w:r>
      <w:r>
        <w:rPr>
          <w:color w:val="231F20"/>
          <w:spacing w:val="-12"/>
          <w:w w:val="105"/>
        </w:rPr>
        <w:t xml:space="preserve"> </w:t>
      </w:r>
      <w:r>
        <w:rPr>
          <w:color w:val="231F20"/>
          <w:spacing w:val="-2"/>
          <w:w w:val="105"/>
        </w:rPr>
        <w:t>‘neo-colonial’</w:t>
      </w:r>
      <w:r>
        <w:rPr>
          <w:color w:val="231F20"/>
          <w:spacing w:val="-12"/>
          <w:w w:val="105"/>
        </w:rPr>
        <w:t xml:space="preserve"> </w:t>
      </w:r>
      <w:r>
        <w:rPr>
          <w:color w:val="231F20"/>
          <w:spacing w:val="-2"/>
          <w:w w:val="105"/>
        </w:rPr>
        <w:t>design</w:t>
      </w:r>
      <w:r>
        <w:rPr>
          <w:color w:val="231F20"/>
          <w:spacing w:val="-12"/>
          <w:w w:val="105"/>
        </w:rPr>
        <w:t xml:space="preserve"> </w:t>
      </w:r>
      <w:r>
        <w:rPr>
          <w:color w:val="231F20"/>
          <w:spacing w:val="-2"/>
          <w:w w:val="105"/>
        </w:rPr>
        <w:t>for</w:t>
      </w:r>
      <w:r>
        <w:rPr>
          <w:color w:val="231F20"/>
          <w:spacing w:val="-11"/>
          <w:w w:val="105"/>
        </w:rPr>
        <w:t xml:space="preserve"> </w:t>
      </w:r>
      <w:r>
        <w:rPr>
          <w:color w:val="231F20"/>
          <w:spacing w:val="-2"/>
          <w:w w:val="105"/>
        </w:rPr>
        <w:t>the</w:t>
      </w:r>
      <w:r>
        <w:rPr>
          <w:color w:val="231F20"/>
          <w:spacing w:val="-12"/>
          <w:w w:val="105"/>
        </w:rPr>
        <w:t xml:space="preserve"> </w:t>
      </w:r>
      <w:r>
        <w:rPr>
          <w:color w:val="231F20"/>
          <w:spacing w:val="-2"/>
          <w:w w:val="105"/>
        </w:rPr>
        <w:t>country.</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2"/>
          <w:w w:val="105"/>
        </w:rPr>
        <w:t>south</w:t>
      </w:r>
      <w:r>
        <w:rPr>
          <w:color w:val="231F20"/>
          <w:spacing w:val="-12"/>
          <w:w w:val="105"/>
        </w:rPr>
        <w:t xml:space="preserve"> </w:t>
      </w:r>
      <w:r>
        <w:rPr>
          <w:color w:val="231F20"/>
          <w:spacing w:val="-2"/>
          <w:w w:val="105"/>
        </w:rPr>
        <w:t xml:space="preserve">wanted </w:t>
      </w:r>
      <w:r>
        <w:rPr>
          <w:color w:val="231F20"/>
        </w:rPr>
        <w:t>to</w:t>
      </w:r>
      <w:r>
        <w:rPr>
          <w:color w:val="231F20"/>
          <w:spacing w:val="-3"/>
        </w:rPr>
        <w:t xml:space="preserve"> </w:t>
      </w:r>
      <w:r>
        <w:rPr>
          <w:color w:val="231F20"/>
        </w:rPr>
        <w:t>resist</w:t>
      </w:r>
      <w:r>
        <w:rPr>
          <w:color w:val="231F20"/>
          <w:spacing w:val="-3"/>
        </w:rPr>
        <w:t xml:space="preserve"> </w:t>
      </w:r>
      <w:r>
        <w:rPr>
          <w:color w:val="231F20"/>
        </w:rPr>
        <w:t>communist</w:t>
      </w:r>
      <w:r>
        <w:rPr>
          <w:color w:val="231F20"/>
          <w:spacing w:val="-3"/>
        </w:rPr>
        <w:t xml:space="preserve"> </w:t>
      </w:r>
      <w:r>
        <w:rPr>
          <w:color w:val="231F20"/>
        </w:rPr>
        <w:t>control</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south</w:t>
      </w:r>
      <w:r>
        <w:rPr>
          <w:color w:val="231F20"/>
          <w:spacing w:val="-3"/>
        </w:rPr>
        <w:t xml:space="preserve"> </w:t>
      </w:r>
      <w:r>
        <w:rPr>
          <w:color w:val="231F20"/>
        </w:rPr>
        <w:t>at</w:t>
      </w:r>
      <w:r>
        <w:rPr>
          <w:color w:val="231F20"/>
          <w:spacing w:val="-3"/>
        </w:rPr>
        <w:t xml:space="preserve"> </w:t>
      </w:r>
      <w:r>
        <w:rPr>
          <w:color w:val="231F20"/>
        </w:rPr>
        <w:t>all</w:t>
      </w:r>
      <w:r>
        <w:rPr>
          <w:color w:val="231F20"/>
          <w:spacing w:val="-3"/>
        </w:rPr>
        <w:t xml:space="preserve"> </w:t>
      </w:r>
      <w:r>
        <w:rPr>
          <w:color w:val="231F20"/>
        </w:rPr>
        <w:t>costs.</w:t>
      </w:r>
      <w:r>
        <w:rPr>
          <w:color w:val="231F20"/>
          <w:spacing w:val="-3"/>
        </w:rPr>
        <w:t xml:space="preserve"> </w:t>
      </w:r>
      <w:r>
        <w:rPr>
          <w:color w:val="231F20"/>
        </w:rPr>
        <w:t>At</w:t>
      </w:r>
      <w:r>
        <w:rPr>
          <w:color w:val="231F20"/>
          <w:spacing w:val="-3"/>
        </w:rPr>
        <w:t xml:space="preserve"> </w:t>
      </w:r>
      <w:r>
        <w:rPr>
          <w:color w:val="231F20"/>
        </w:rPr>
        <w:t>a</w:t>
      </w:r>
      <w:r>
        <w:rPr>
          <w:color w:val="231F20"/>
          <w:spacing w:val="-3"/>
        </w:rPr>
        <w:t xml:space="preserve"> </w:t>
      </w:r>
      <w:r>
        <w:rPr>
          <w:color w:val="231F20"/>
        </w:rPr>
        <w:t>strategic</w:t>
      </w:r>
      <w:r>
        <w:rPr>
          <w:color w:val="231F20"/>
          <w:spacing w:val="-3"/>
        </w:rPr>
        <w:t xml:space="preserve"> </w:t>
      </w:r>
      <w:r>
        <w:rPr>
          <w:color w:val="231F20"/>
        </w:rPr>
        <w:t xml:space="preserve">level </w:t>
      </w:r>
      <w:r>
        <w:rPr>
          <w:color w:val="231F20"/>
          <w:spacing w:val="-2"/>
        </w:rPr>
        <w:t>that</w:t>
      </w:r>
      <w:r>
        <w:rPr>
          <w:color w:val="231F20"/>
          <w:spacing w:val="-7"/>
        </w:rPr>
        <w:t xml:space="preserve"> </w:t>
      </w:r>
      <w:r>
        <w:rPr>
          <w:color w:val="231F20"/>
          <w:spacing w:val="-2"/>
        </w:rPr>
        <w:t>overarched</w:t>
      </w:r>
      <w:r>
        <w:rPr>
          <w:color w:val="231F20"/>
          <w:spacing w:val="-7"/>
        </w:rPr>
        <w:t xml:space="preserve"> </w:t>
      </w:r>
      <w:r>
        <w:rPr>
          <w:color w:val="231F20"/>
          <w:spacing w:val="-2"/>
        </w:rPr>
        <w:t>these</w:t>
      </w:r>
      <w:r>
        <w:rPr>
          <w:color w:val="231F20"/>
          <w:spacing w:val="-7"/>
        </w:rPr>
        <w:t xml:space="preserve"> </w:t>
      </w:r>
      <w:r>
        <w:rPr>
          <w:color w:val="231F20"/>
          <w:spacing w:val="-2"/>
        </w:rPr>
        <w:t>objectives,</w:t>
      </w:r>
      <w:r>
        <w:rPr>
          <w:color w:val="231F20"/>
          <w:spacing w:val="-7"/>
        </w:rPr>
        <w:t xml:space="preserve"> </w:t>
      </w:r>
      <w:r>
        <w:rPr>
          <w:color w:val="231F20"/>
          <w:spacing w:val="-2"/>
        </w:rPr>
        <w:t>was</w:t>
      </w:r>
      <w:r>
        <w:rPr>
          <w:color w:val="231F20"/>
          <w:spacing w:val="-7"/>
        </w:rPr>
        <w:t xml:space="preserve"> </w:t>
      </w:r>
      <w:r>
        <w:rPr>
          <w:color w:val="231F20"/>
          <w:spacing w:val="-2"/>
        </w:rPr>
        <w:t>the</w:t>
      </w:r>
      <w:r>
        <w:rPr>
          <w:color w:val="231F20"/>
          <w:spacing w:val="-7"/>
        </w:rPr>
        <w:t xml:space="preserve"> </w:t>
      </w:r>
      <w:r>
        <w:rPr>
          <w:color w:val="231F20"/>
          <w:spacing w:val="-2"/>
        </w:rPr>
        <w:t>United</w:t>
      </w:r>
      <w:r>
        <w:rPr>
          <w:color w:val="231F20"/>
          <w:spacing w:val="-7"/>
        </w:rPr>
        <w:t xml:space="preserve"> </w:t>
      </w:r>
      <w:r>
        <w:rPr>
          <w:color w:val="231F20"/>
          <w:spacing w:val="-2"/>
        </w:rPr>
        <w:t>States’</w:t>
      </w:r>
      <w:r>
        <w:rPr>
          <w:color w:val="231F20"/>
          <w:spacing w:val="-7"/>
        </w:rPr>
        <w:t xml:space="preserve"> </w:t>
      </w:r>
      <w:r>
        <w:rPr>
          <w:color w:val="231F20"/>
          <w:spacing w:val="-2"/>
        </w:rPr>
        <w:t>determination</w:t>
      </w:r>
      <w:r>
        <w:rPr>
          <w:color w:val="231F20"/>
          <w:spacing w:val="-7"/>
        </w:rPr>
        <w:t xml:space="preserve"> </w:t>
      </w:r>
      <w:r>
        <w:rPr>
          <w:color w:val="231F20"/>
          <w:spacing w:val="-2"/>
        </w:rPr>
        <w:t xml:space="preserve">to </w:t>
      </w:r>
      <w:r>
        <w:rPr>
          <w:color w:val="231F20"/>
          <w:spacing w:val="-6"/>
        </w:rPr>
        <w:t xml:space="preserve">contain the spread of communism from China into Southeast Asia possibly </w:t>
      </w:r>
      <w:r>
        <w:rPr>
          <w:color w:val="231F20"/>
          <w:spacing w:val="-2"/>
        </w:rPr>
        <w:t>‘engineered</w:t>
      </w:r>
      <w:r>
        <w:rPr>
          <w:color w:val="231F20"/>
          <w:spacing w:val="-10"/>
        </w:rPr>
        <w:t xml:space="preserve"> </w:t>
      </w:r>
      <w:r>
        <w:rPr>
          <w:color w:val="231F20"/>
          <w:spacing w:val="-2"/>
        </w:rPr>
        <w:t>by</w:t>
      </w:r>
      <w:r>
        <w:rPr>
          <w:color w:val="231F20"/>
          <w:spacing w:val="-10"/>
        </w:rPr>
        <w:t xml:space="preserve"> </w:t>
      </w:r>
      <w:r>
        <w:rPr>
          <w:color w:val="231F20"/>
          <w:spacing w:val="-2"/>
        </w:rPr>
        <w:t>the</w:t>
      </w:r>
      <w:r>
        <w:rPr>
          <w:color w:val="231F20"/>
          <w:spacing w:val="-10"/>
        </w:rPr>
        <w:t xml:space="preserve"> </w:t>
      </w:r>
      <w:r>
        <w:rPr>
          <w:smallCaps/>
          <w:color w:val="231F20"/>
          <w:spacing w:val="-2"/>
        </w:rPr>
        <w:t>ussr</w:t>
      </w:r>
      <w:r>
        <w:rPr>
          <w:color w:val="231F20"/>
          <w:spacing w:val="-2"/>
        </w:rPr>
        <w:t>’.</w:t>
      </w:r>
      <w:r>
        <w:rPr>
          <w:color w:val="231F20"/>
          <w:spacing w:val="-10"/>
        </w:rPr>
        <w:t xml:space="preserve"> </w:t>
      </w:r>
      <w:r>
        <w:rPr>
          <w:color w:val="231F20"/>
          <w:spacing w:val="-2"/>
        </w:rPr>
        <w:t>The</w:t>
      </w:r>
      <w:r>
        <w:rPr>
          <w:color w:val="231F20"/>
          <w:spacing w:val="-10"/>
        </w:rPr>
        <w:t xml:space="preserve"> </w:t>
      </w:r>
      <w:r>
        <w:rPr>
          <w:color w:val="231F20"/>
          <w:spacing w:val="-2"/>
        </w:rPr>
        <w:t>situation</w:t>
      </w:r>
      <w:r>
        <w:rPr>
          <w:color w:val="231F20"/>
          <w:spacing w:val="-10"/>
        </w:rPr>
        <w:t xml:space="preserve"> </w:t>
      </w:r>
      <w:r>
        <w:rPr>
          <w:color w:val="231F20"/>
          <w:spacing w:val="-2"/>
        </w:rPr>
        <w:t>was</w:t>
      </w:r>
      <w:r>
        <w:rPr>
          <w:color w:val="231F20"/>
          <w:spacing w:val="-10"/>
        </w:rPr>
        <w:t xml:space="preserve"> </w:t>
      </w:r>
      <w:r>
        <w:rPr>
          <w:color w:val="231F20"/>
          <w:spacing w:val="-2"/>
        </w:rPr>
        <w:t>further</w:t>
      </w:r>
      <w:r>
        <w:rPr>
          <w:color w:val="231F20"/>
          <w:spacing w:val="-10"/>
        </w:rPr>
        <w:t xml:space="preserve"> </w:t>
      </w:r>
      <w:r>
        <w:rPr>
          <w:color w:val="231F20"/>
          <w:spacing w:val="-2"/>
        </w:rPr>
        <w:t>muddled</w:t>
      </w:r>
      <w:r>
        <w:rPr>
          <w:color w:val="231F20"/>
          <w:spacing w:val="-10"/>
        </w:rPr>
        <w:t xml:space="preserve"> </w:t>
      </w:r>
      <w:r>
        <w:rPr>
          <w:color w:val="231F20"/>
          <w:spacing w:val="-2"/>
        </w:rPr>
        <w:t>by</w:t>
      </w:r>
      <w:r>
        <w:rPr>
          <w:color w:val="231F20"/>
          <w:spacing w:val="-10"/>
        </w:rPr>
        <w:t xml:space="preserve"> </w:t>
      </w:r>
      <w:r>
        <w:rPr>
          <w:color w:val="231F20"/>
          <w:spacing w:val="-2"/>
        </w:rPr>
        <w:t>France’s continuing</w:t>
      </w:r>
      <w:r>
        <w:rPr>
          <w:color w:val="231F20"/>
          <w:spacing w:val="-9"/>
        </w:rPr>
        <w:t xml:space="preserve"> </w:t>
      </w:r>
      <w:r>
        <w:rPr>
          <w:color w:val="231F20"/>
          <w:spacing w:val="-2"/>
        </w:rPr>
        <w:t>role</w:t>
      </w:r>
      <w:r>
        <w:rPr>
          <w:color w:val="231F20"/>
          <w:spacing w:val="-9"/>
        </w:rPr>
        <w:t xml:space="preserve"> </w:t>
      </w:r>
      <w:r>
        <w:rPr>
          <w:color w:val="231F20"/>
          <w:spacing w:val="-2"/>
        </w:rPr>
        <w:t>as</w:t>
      </w:r>
      <w:r>
        <w:rPr>
          <w:color w:val="231F20"/>
          <w:spacing w:val="-9"/>
        </w:rPr>
        <w:t xml:space="preserve"> </w:t>
      </w:r>
      <w:r>
        <w:rPr>
          <w:color w:val="231F20"/>
          <w:spacing w:val="-2"/>
        </w:rPr>
        <w:t>guarantor</w:t>
      </w:r>
      <w:r>
        <w:rPr>
          <w:color w:val="231F20"/>
          <w:spacing w:val="-9"/>
        </w:rPr>
        <w:t xml:space="preserve"> </w:t>
      </w:r>
      <w:r>
        <w:rPr>
          <w:color w:val="231F20"/>
          <w:spacing w:val="-2"/>
        </w:rPr>
        <w:t>of</w:t>
      </w:r>
      <w:r>
        <w:rPr>
          <w:color w:val="231F20"/>
          <w:spacing w:val="-9"/>
        </w:rPr>
        <w:t xml:space="preserve"> </w:t>
      </w:r>
      <w:r>
        <w:rPr>
          <w:color w:val="231F20"/>
          <w:spacing w:val="-2"/>
        </w:rPr>
        <w:t>Vietnamese</w:t>
      </w:r>
      <w:r>
        <w:rPr>
          <w:color w:val="231F20"/>
          <w:spacing w:val="-9"/>
        </w:rPr>
        <w:t xml:space="preserve"> </w:t>
      </w:r>
      <w:r>
        <w:rPr>
          <w:color w:val="231F20"/>
          <w:spacing w:val="-2"/>
        </w:rPr>
        <w:t>territorial</w:t>
      </w:r>
      <w:r>
        <w:rPr>
          <w:color w:val="231F20"/>
          <w:spacing w:val="-9"/>
        </w:rPr>
        <w:t xml:space="preserve"> </w:t>
      </w:r>
      <w:r>
        <w:rPr>
          <w:color w:val="231F20"/>
          <w:spacing w:val="-2"/>
        </w:rPr>
        <w:t>integrity,</w:t>
      </w:r>
      <w:r>
        <w:rPr>
          <w:color w:val="231F20"/>
          <w:spacing w:val="-9"/>
        </w:rPr>
        <w:t xml:space="preserve"> </w:t>
      </w:r>
      <w:r>
        <w:rPr>
          <w:color w:val="231F20"/>
          <w:spacing w:val="-2"/>
        </w:rPr>
        <w:t>unity</w:t>
      </w:r>
      <w:r>
        <w:rPr>
          <w:color w:val="231F20"/>
          <w:spacing w:val="-9"/>
        </w:rPr>
        <w:t xml:space="preserve"> </w:t>
      </w:r>
      <w:r>
        <w:rPr>
          <w:color w:val="231F20"/>
          <w:spacing w:val="-2"/>
        </w:rPr>
        <w:t xml:space="preserve">and </w:t>
      </w:r>
      <w:r>
        <w:rPr>
          <w:color w:val="231F20"/>
        </w:rPr>
        <w:t>safety.</w:t>
      </w:r>
      <w:r>
        <w:rPr>
          <w:color w:val="231F20"/>
          <w:spacing w:val="-7"/>
        </w:rPr>
        <w:t xml:space="preserve"> </w:t>
      </w:r>
      <w:r>
        <w:rPr>
          <w:color w:val="231F20"/>
        </w:rPr>
        <w:t>The</w:t>
      </w:r>
      <w:r>
        <w:rPr>
          <w:color w:val="231F20"/>
          <w:spacing w:val="-7"/>
        </w:rPr>
        <w:t xml:space="preserve"> </w:t>
      </w:r>
      <w:r>
        <w:rPr>
          <w:color w:val="231F20"/>
        </w:rPr>
        <w:t>French</w:t>
      </w:r>
      <w:r>
        <w:rPr>
          <w:color w:val="231F20"/>
          <w:spacing w:val="-7"/>
        </w:rPr>
        <w:t xml:space="preserve"> </w:t>
      </w:r>
      <w:r>
        <w:rPr>
          <w:color w:val="231F20"/>
        </w:rPr>
        <w:t>cared</w:t>
      </w:r>
      <w:r>
        <w:rPr>
          <w:color w:val="231F20"/>
          <w:spacing w:val="-7"/>
        </w:rPr>
        <w:t xml:space="preserve"> </w:t>
      </w:r>
      <w:r>
        <w:rPr>
          <w:color w:val="231F20"/>
        </w:rPr>
        <w:t>greatly</w:t>
      </w:r>
      <w:r>
        <w:rPr>
          <w:color w:val="231F20"/>
          <w:spacing w:val="-7"/>
        </w:rPr>
        <w:t xml:space="preserve"> </w:t>
      </w:r>
      <w:r>
        <w:rPr>
          <w:color w:val="231F20"/>
        </w:rPr>
        <w:t>for</w:t>
      </w:r>
      <w:r>
        <w:rPr>
          <w:color w:val="231F20"/>
          <w:spacing w:val="-7"/>
        </w:rPr>
        <w:t xml:space="preserve"> </w:t>
      </w:r>
      <w:r>
        <w:rPr>
          <w:color w:val="231F20"/>
        </w:rPr>
        <w:t>their</w:t>
      </w:r>
      <w:r>
        <w:rPr>
          <w:color w:val="231F20"/>
          <w:spacing w:val="-7"/>
        </w:rPr>
        <w:t xml:space="preserve"> </w:t>
      </w:r>
      <w:r>
        <w:rPr>
          <w:color w:val="231F20"/>
        </w:rPr>
        <w:t>own</w:t>
      </w:r>
      <w:r>
        <w:rPr>
          <w:color w:val="231F20"/>
          <w:spacing w:val="-7"/>
        </w:rPr>
        <w:t xml:space="preserve"> </w:t>
      </w:r>
      <w:r>
        <w:rPr>
          <w:color w:val="231F20"/>
        </w:rPr>
        <w:t>investment,</w:t>
      </w:r>
      <w:r>
        <w:rPr>
          <w:color w:val="231F20"/>
          <w:spacing w:val="-7"/>
        </w:rPr>
        <w:t xml:space="preserve"> </w:t>
      </w:r>
      <w:r>
        <w:rPr>
          <w:color w:val="231F20"/>
        </w:rPr>
        <w:t>especially</w:t>
      </w:r>
      <w:r>
        <w:rPr>
          <w:color w:val="231F20"/>
          <w:spacing w:val="-7"/>
        </w:rPr>
        <w:t xml:space="preserve"> </w:t>
      </w:r>
      <w:r>
        <w:rPr>
          <w:color w:val="231F20"/>
        </w:rPr>
        <w:t>in the</w:t>
      </w:r>
      <w:r>
        <w:rPr>
          <w:color w:val="231F20"/>
          <w:spacing w:val="-9"/>
        </w:rPr>
        <w:t xml:space="preserve"> </w:t>
      </w:r>
      <w:r>
        <w:rPr>
          <w:color w:val="231F20"/>
        </w:rPr>
        <w:t>south,</w:t>
      </w:r>
      <w:r>
        <w:rPr>
          <w:color w:val="231F20"/>
          <w:spacing w:val="-9"/>
        </w:rPr>
        <w:t xml:space="preserve"> </w:t>
      </w:r>
      <w:r>
        <w:rPr>
          <w:color w:val="231F20"/>
        </w:rPr>
        <w:t>which</w:t>
      </w:r>
      <w:r>
        <w:rPr>
          <w:color w:val="231F20"/>
          <w:spacing w:val="-9"/>
        </w:rPr>
        <w:t xml:space="preserve"> </w:t>
      </w:r>
      <w:r>
        <w:rPr>
          <w:color w:val="231F20"/>
        </w:rPr>
        <w:t>had</w:t>
      </w:r>
      <w:r>
        <w:rPr>
          <w:color w:val="231F20"/>
          <w:spacing w:val="-9"/>
        </w:rPr>
        <w:t xml:space="preserve"> </w:t>
      </w:r>
      <w:r>
        <w:rPr>
          <w:color w:val="231F20"/>
        </w:rPr>
        <w:t>long</w:t>
      </w:r>
      <w:r>
        <w:rPr>
          <w:color w:val="231F20"/>
          <w:spacing w:val="-9"/>
        </w:rPr>
        <w:t xml:space="preserve"> </w:t>
      </w:r>
      <w:r>
        <w:rPr>
          <w:color w:val="231F20"/>
        </w:rPr>
        <w:t>been</w:t>
      </w:r>
      <w:r>
        <w:rPr>
          <w:color w:val="231F20"/>
          <w:spacing w:val="-9"/>
        </w:rPr>
        <w:t xml:space="preserve"> </w:t>
      </w:r>
      <w:r>
        <w:rPr>
          <w:color w:val="231F20"/>
        </w:rPr>
        <w:t>their</w:t>
      </w:r>
      <w:r>
        <w:rPr>
          <w:color w:val="231F20"/>
          <w:spacing w:val="-9"/>
        </w:rPr>
        <w:t xml:space="preserve"> </w:t>
      </w:r>
      <w:r>
        <w:rPr>
          <w:color w:val="231F20"/>
        </w:rPr>
        <w:t>overseas</w:t>
      </w:r>
      <w:r>
        <w:rPr>
          <w:color w:val="231F20"/>
          <w:spacing w:val="-9"/>
        </w:rPr>
        <w:t xml:space="preserve"> </w:t>
      </w:r>
      <w:r>
        <w:rPr>
          <w:color w:val="231F20"/>
        </w:rPr>
        <w:t>territory</w:t>
      </w:r>
      <w:r>
        <w:rPr>
          <w:color w:val="231F20"/>
          <w:spacing w:val="-9"/>
        </w:rPr>
        <w:t xml:space="preserve"> </w:t>
      </w:r>
      <w:r>
        <w:rPr>
          <w:color w:val="231F20"/>
        </w:rPr>
        <w:t>up</w:t>
      </w:r>
      <w:r>
        <w:rPr>
          <w:color w:val="231F20"/>
          <w:spacing w:val="-9"/>
        </w:rPr>
        <w:t xml:space="preserve"> </w:t>
      </w:r>
      <w:r>
        <w:rPr>
          <w:color w:val="231F20"/>
        </w:rPr>
        <w:t>to</w:t>
      </w:r>
      <w:r>
        <w:rPr>
          <w:color w:val="231F20"/>
          <w:spacing w:val="-9"/>
        </w:rPr>
        <w:t xml:space="preserve"> </w:t>
      </w:r>
      <w:r>
        <w:rPr>
          <w:color w:val="231F20"/>
        </w:rPr>
        <w:t>1954.</w:t>
      </w:r>
      <w:r>
        <w:rPr>
          <w:color w:val="231F20"/>
          <w:spacing w:val="-9"/>
        </w:rPr>
        <w:t xml:space="preserve"> </w:t>
      </w:r>
      <w:r>
        <w:rPr>
          <w:color w:val="231F20"/>
        </w:rPr>
        <w:t xml:space="preserve">Both </w:t>
      </w:r>
      <w:r>
        <w:rPr>
          <w:color w:val="231F20"/>
          <w:spacing w:val="-2"/>
        </w:rPr>
        <w:t>the</w:t>
      </w:r>
      <w:r>
        <w:rPr>
          <w:color w:val="231F20"/>
          <w:spacing w:val="-12"/>
        </w:rPr>
        <w:t xml:space="preserve"> </w:t>
      </w:r>
      <w:r>
        <w:rPr>
          <w:color w:val="231F20"/>
          <w:spacing w:val="-2"/>
        </w:rPr>
        <w:t>communist</w:t>
      </w:r>
      <w:r>
        <w:rPr>
          <w:color w:val="231F20"/>
          <w:spacing w:val="-11"/>
        </w:rPr>
        <w:t xml:space="preserve"> </w:t>
      </w:r>
      <w:r>
        <w:rPr>
          <w:color w:val="231F20"/>
          <w:spacing w:val="-2"/>
        </w:rPr>
        <w:t>north</w:t>
      </w:r>
      <w:r>
        <w:rPr>
          <w:color w:val="231F20"/>
          <w:spacing w:val="-11"/>
        </w:rPr>
        <w:t xml:space="preserve"> </w:t>
      </w:r>
      <w:r>
        <w:rPr>
          <w:color w:val="231F20"/>
          <w:spacing w:val="-2"/>
        </w:rPr>
        <w:t>and</w:t>
      </w:r>
      <w:r>
        <w:rPr>
          <w:color w:val="231F20"/>
          <w:spacing w:val="-11"/>
        </w:rPr>
        <w:t xml:space="preserve"> </w:t>
      </w:r>
      <w:r>
        <w:rPr>
          <w:color w:val="231F20"/>
          <w:spacing w:val="-2"/>
        </w:rPr>
        <w:t>the</w:t>
      </w:r>
      <w:r>
        <w:rPr>
          <w:color w:val="231F20"/>
          <w:spacing w:val="-11"/>
        </w:rPr>
        <w:t xml:space="preserve"> </w:t>
      </w:r>
      <w:r>
        <w:rPr>
          <w:color w:val="231F20"/>
          <w:spacing w:val="-2"/>
        </w:rPr>
        <w:t>nationalist</w:t>
      </w:r>
      <w:r>
        <w:rPr>
          <w:color w:val="231F20"/>
          <w:spacing w:val="-11"/>
        </w:rPr>
        <w:t xml:space="preserve"> </w:t>
      </w:r>
      <w:r>
        <w:rPr>
          <w:color w:val="231F20"/>
          <w:spacing w:val="-2"/>
        </w:rPr>
        <w:t>south,</w:t>
      </w:r>
      <w:r>
        <w:rPr>
          <w:color w:val="231F20"/>
          <w:spacing w:val="-11"/>
        </w:rPr>
        <w:t xml:space="preserve"> </w:t>
      </w:r>
      <w:r>
        <w:rPr>
          <w:color w:val="231F20"/>
          <w:spacing w:val="-2"/>
        </w:rPr>
        <w:t>meanwhile,</w:t>
      </w:r>
      <w:r>
        <w:rPr>
          <w:color w:val="231F20"/>
          <w:spacing w:val="-11"/>
        </w:rPr>
        <w:t xml:space="preserve"> </w:t>
      </w:r>
      <w:r>
        <w:rPr>
          <w:color w:val="231F20"/>
          <w:spacing w:val="-2"/>
        </w:rPr>
        <w:t>could</w:t>
      </w:r>
      <w:r>
        <w:rPr>
          <w:color w:val="231F20"/>
          <w:spacing w:val="-12"/>
        </w:rPr>
        <w:t xml:space="preserve"> </w:t>
      </w:r>
      <w:r>
        <w:rPr>
          <w:color w:val="231F20"/>
          <w:spacing w:val="-2"/>
        </w:rPr>
        <w:t>not</w:t>
      </w:r>
      <w:r>
        <w:rPr>
          <w:color w:val="231F20"/>
          <w:spacing w:val="-11"/>
        </w:rPr>
        <w:t xml:space="preserve"> </w:t>
      </w:r>
      <w:r>
        <w:rPr>
          <w:color w:val="231F20"/>
          <w:spacing w:val="-2"/>
        </w:rPr>
        <w:t xml:space="preserve">wait </w:t>
      </w:r>
      <w:r>
        <w:rPr>
          <w:color w:val="231F20"/>
        </w:rPr>
        <w:t xml:space="preserve">to be rid of them. These were criss-crossing conflicts that did not bode </w:t>
      </w:r>
      <w:r>
        <w:rPr>
          <w:color w:val="231F20"/>
          <w:spacing w:val="-2"/>
        </w:rPr>
        <w:t>well</w:t>
      </w:r>
      <w:r>
        <w:rPr>
          <w:color w:val="231F20"/>
          <w:spacing w:val="-12"/>
        </w:rPr>
        <w:t xml:space="preserve"> </w:t>
      </w:r>
      <w:r>
        <w:rPr>
          <w:color w:val="231F20"/>
          <w:spacing w:val="-2"/>
        </w:rPr>
        <w:t>for</w:t>
      </w:r>
      <w:r>
        <w:rPr>
          <w:color w:val="231F20"/>
          <w:spacing w:val="-12"/>
        </w:rPr>
        <w:t xml:space="preserve"> </w:t>
      </w:r>
      <w:r>
        <w:rPr>
          <w:color w:val="231F20"/>
          <w:spacing w:val="-2"/>
        </w:rPr>
        <w:t>an</w:t>
      </w:r>
      <w:r>
        <w:rPr>
          <w:color w:val="231F20"/>
          <w:spacing w:val="-12"/>
        </w:rPr>
        <w:t xml:space="preserve"> </w:t>
      </w:r>
      <w:r>
        <w:rPr>
          <w:color w:val="231F20"/>
          <w:spacing w:val="-2"/>
        </w:rPr>
        <w:t>agreement</w:t>
      </w:r>
      <w:r>
        <w:rPr>
          <w:color w:val="231F20"/>
          <w:spacing w:val="-12"/>
        </w:rPr>
        <w:t xml:space="preserve"> </w:t>
      </w:r>
      <w:r>
        <w:rPr>
          <w:color w:val="231F20"/>
          <w:spacing w:val="-2"/>
        </w:rPr>
        <w:t>that</w:t>
      </w:r>
      <w:r>
        <w:rPr>
          <w:color w:val="231F20"/>
          <w:spacing w:val="-12"/>
        </w:rPr>
        <w:t xml:space="preserve"> </w:t>
      </w:r>
      <w:r>
        <w:rPr>
          <w:color w:val="231F20"/>
          <w:spacing w:val="-2"/>
        </w:rPr>
        <w:t>everybody</w:t>
      </w:r>
      <w:r>
        <w:rPr>
          <w:color w:val="231F20"/>
          <w:spacing w:val="-12"/>
        </w:rPr>
        <w:t xml:space="preserve"> </w:t>
      </w:r>
      <w:r>
        <w:rPr>
          <w:color w:val="231F20"/>
          <w:spacing w:val="-2"/>
        </w:rPr>
        <w:t>was</w:t>
      </w:r>
      <w:r>
        <w:rPr>
          <w:color w:val="231F20"/>
          <w:spacing w:val="-12"/>
        </w:rPr>
        <w:t xml:space="preserve"> </w:t>
      </w:r>
      <w:r>
        <w:rPr>
          <w:color w:val="231F20"/>
          <w:spacing w:val="-2"/>
        </w:rPr>
        <w:t>unhappy</w:t>
      </w:r>
      <w:r>
        <w:rPr>
          <w:color w:val="231F20"/>
          <w:spacing w:val="-12"/>
        </w:rPr>
        <w:t xml:space="preserve"> </w:t>
      </w:r>
      <w:r>
        <w:rPr>
          <w:color w:val="231F20"/>
          <w:spacing w:val="-2"/>
        </w:rPr>
        <w:t>with</w:t>
      </w:r>
      <w:r>
        <w:rPr>
          <w:color w:val="231F20"/>
          <w:spacing w:val="-12"/>
        </w:rPr>
        <w:t xml:space="preserve"> </w:t>
      </w:r>
      <w:r>
        <w:rPr>
          <w:color w:val="231F20"/>
          <w:spacing w:val="-2"/>
        </w:rPr>
        <w:t>in</w:t>
      </w:r>
      <w:r>
        <w:rPr>
          <w:color w:val="231F20"/>
          <w:spacing w:val="-12"/>
        </w:rPr>
        <w:t xml:space="preserve"> </w:t>
      </w:r>
      <w:r>
        <w:rPr>
          <w:color w:val="231F20"/>
          <w:spacing w:val="-2"/>
        </w:rPr>
        <w:t>the</w:t>
      </w:r>
      <w:r>
        <w:rPr>
          <w:color w:val="231F20"/>
          <w:spacing w:val="-12"/>
        </w:rPr>
        <w:t xml:space="preserve"> </w:t>
      </w:r>
      <w:r>
        <w:rPr>
          <w:color w:val="231F20"/>
          <w:spacing w:val="-2"/>
        </w:rPr>
        <w:t>first</w:t>
      </w:r>
      <w:r>
        <w:rPr>
          <w:color w:val="231F20"/>
          <w:spacing w:val="-12"/>
        </w:rPr>
        <w:t xml:space="preserve"> </w:t>
      </w:r>
      <w:r>
        <w:rPr>
          <w:color w:val="231F20"/>
          <w:spacing w:val="-2"/>
        </w:rPr>
        <w:t>place.</w:t>
      </w:r>
    </w:p>
    <w:p w:rsidR="009E0961" w:rsidRDefault="009E0961">
      <w:pPr>
        <w:pStyle w:val="BodyText"/>
        <w:spacing w:before="9"/>
        <w:rPr>
          <w:sz w:val="33"/>
        </w:rPr>
      </w:pPr>
    </w:p>
    <w:p w:rsidR="009E0961" w:rsidRDefault="00183599">
      <w:pPr>
        <w:pStyle w:val="Heading2"/>
        <w:ind w:right="1095"/>
      </w:pPr>
      <w:r>
        <w:rPr>
          <w:smallCaps/>
          <w:color w:val="231F20"/>
        </w:rPr>
        <w:t>first</w:t>
      </w:r>
      <w:r>
        <w:rPr>
          <w:color w:val="231F20"/>
          <w:spacing w:val="25"/>
        </w:rPr>
        <w:t xml:space="preserve"> </w:t>
      </w:r>
      <w:r>
        <w:rPr>
          <w:smallCaps/>
          <w:color w:val="231F20"/>
        </w:rPr>
        <w:t>steps</w:t>
      </w:r>
      <w:r>
        <w:rPr>
          <w:color w:val="231F20"/>
          <w:spacing w:val="26"/>
        </w:rPr>
        <w:t xml:space="preserve"> </w:t>
      </w:r>
      <w:r>
        <w:rPr>
          <w:smallCaps/>
          <w:color w:val="231F20"/>
        </w:rPr>
        <w:t>apart</w:t>
      </w:r>
      <w:r>
        <w:rPr>
          <w:color w:val="231F20"/>
          <w:spacing w:val="36"/>
        </w:rPr>
        <w:t xml:space="preserve"> </w:t>
      </w:r>
      <w:r>
        <w:rPr>
          <w:color w:val="231F20"/>
          <w:spacing w:val="-2"/>
        </w:rPr>
        <w:t>(1954–6)</w:t>
      </w:r>
    </w:p>
    <w:p w:rsidR="009E0961" w:rsidRDefault="009E0961">
      <w:pPr>
        <w:pStyle w:val="BodyText"/>
        <w:spacing w:before="10"/>
        <w:rPr>
          <w:sz w:val="30"/>
        </w:rPr>
      </w:pPr>
    </w:p>
    <w:p w:rsidR="009E0961" w:rsidRDefault="00183599">
      <w:pPr>
        <w:pStyle w:val="BodyText"/>
        <w:spacing w:line="254" w:lineRule="auto"/>
        <w:ind w:left="1474" w:right="732"/>
        <w:jc w:val="both"/>
        <w:rPr>
          <w:sz w:val="16"/>
        </w:rPr>
      </w:pPr>
      <w:r>
        <w:rPr>
          <w:color w:val="231F20"/>
        </w:rPr>
        <w:t xml:space="preserve">In 1955 the </w:t>
      </w:r>
      <w:r>
        <w:rPr>
          <w:smallCaps/>
          <w:color w:val="231F20"/>
        </w:rPr>
        <w:t>u</w:t>
      </w:r>
      <w:r>
        <w:rPr>
          <w:color w:val="231F20"/>
        </w:rPr>
        <w:t>.</w:t>
      </w:r>
      <w:r>
        <w:rPr>
          <w:smallCaps/>
          <w:color w:val="231F20"/>
        </w:rPr>
        <w:t>s</w:t>
      </w:r>
      <w:r>
        <w:rPr>
          <w:color w:val="231F20"/>
        </w:rPr>
        <w:t>. became directly involved in a region McNamara later called</w:t>
      </w:r>
      <w:r>
        <w:rPr>
          <w:color w:val="231F20"/>
          <w:spacing w:val="-8"/>
        </w:rPr>
        <w:t xml:space="preserve"> </w:t>
      </w:r>
      <w:r>
        <w:rPr>
          <w:color w:val="231F20"/>
        </w:rPr>
        <w:t>‘terra</w:t>
      </w:r>
      <w:r>
        <w:rPr>
          <w:color w:val="231F20"/>
          <w:spacing w:val="-8"/>
        </w:rPr>
        <w:t xml:space="preserve"> </w:t>
      </w:r>
      <w:r>
        <w:rPr>
          <w:color w:val="231F20"/>
        </w:rPr>
        <w:t>incognita’.</w:t>
      </w:r>
      <w:r>
        <w:rPr>
          <w:color w:val="231F20"/>
          <w:position w:val="7"/>
          <w:sz w:val="16"/>
        </w:rPr>
        <w:t xml:space="preserve">4 </w:t>
      </w:r>
      <w:r>
        <w:rPr>
          <w:color w:val="231F20"/>
        </w:rPr>
        <w:t>The</w:t>
      </w:r>
      <w:r>
        <w:rPr>
          <w:color w:val="231F20"/>
          <w:spacing w:val="-9"/>
        </w:rPr>
        <w:t xml:space="preserve"> </w:t>
      </w:r>
      <w:r>
        <w:rPr>
          <w:color w:val="231F20"/>
        </w:rPr>
        <w:t>first</w:t>
      </w:r>
      <w:r>
        <w:rPr>
          <w:color w:val="231F20"/>
          <w:spacing w:val="-9"/>
        </w:rPr>
        <w:t xml:space="preserve"> </w:t>
      </w:r>
      <w:r>
        <w:rPr>
          <w:color w:val="231F20"/>
        </w:rPr>
        <w:t>steps</w:t>
      </w:r>
      <w:r>
        <w:rPr>
          <w:color w:val="231F20"/>
          <w:spacing w:val="-9"/>
        </w:rPr>
        <w:t xml:space="preserve"> </w:t>
      </w:r>
      <w:r>
        <w:rPr>
          <w:color w:val="231F20"/>
        </w:rPr>
        <w:t>towards</w:t>
      </w:r>
      <w:r>
        <w:rPr>
          <w:color w:val="231F20"/>
          <w:spacing w:val="-9"/>
        </w:rPr>
        <w:t xml:space="preserve"> </w:t>
      </w:r>
      <w:r>
        <w:rPr>
          <w:color w:val="231F20"/>
        </w:rPr>
        <w:t>American</w:t>
      </w:r>
      <w:r>
        <w:rPr>
          <w:color w:val="231F20"/>
          <w:spacing w:val="-8"/>
        </w:rPr>
        <w:t xml:space="preserve"> </w:t>
      </w:r>
      <w:r>
        <w:rPr>
          <w:color w:val="231F20"/>
        </w:rPr>
        <w:t>involvement were in fact taken a year before. In their discussions with France and the</w:t>
      </w:r>
      <w:r>
        <w:rPr>
          <w:color w:val="231F20"/>
          <w:spacing w:val="-6"/>
        </w:rPr>
        <w:t xml:space="preserve"> </w:t>
      </w:r>
      <w:r>
        <w:rPr>
          <w:smallCaps/>
          <w:color w:val="231F20"/>
        </w:rPr>
        <w:t>uk</w:t>
      </w:r>
      <w:r>
        <w:rPr>
          <w:color w:val="231F20"/>
          <w:spacing w:val="-6"/>
        </w:rPr>
        <w:t xml:space="preserve"> </w:t>
      </w:r>
      <w:r>
        <w:rPr>
          <w:color w:val="231F20"/>
        </w:rPr>
        <w:t>prior</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Geneva</w:t>
      </w:r>
      <w:r>
        <w:rPr>
          <w:color w:val="231F20"/>
          <w:spacing w:val="-6"/>
        </w:rPr>
        <w:t xml:space="preserve"> </w:t>
      </w:r>
      <w:r>
        <w:rPr>
          <w:color w:val="231F20"/>
        </w:rPr>
        <w:t>Conference,</w:t>
      </w:r>
      <w:r>
        <w:rPr>
          <w:color w:val="231F20"/>
          <w:spacing w:val="-6"/>
        </w:rPr>
        <w:t xml:space="preserve"> </w:t>
      </w:r>
      <w:r>
        <w:rPr>
          <w:color w:val="231F20"/>
        </w:rPr>
        <w:t>the</w:t>
      </w:r>
      <w:r>
        <w:rPr>
          <w:color w:val="231F20"/>
          <w:spacing w:val="-6"/>
        </w:rPr>
        <w:t xml:space="preserve"> </w:t>
      </w:r>
      <w:r>
        <w:rPr>
          <w:smallCaps/>
          <w:color w:val="231F20"/>
        </w:rPr>
        <w:t>u</w:t>
      </w:r>
      <w:r>
        <w:rPr>
          <w:color w:val="231F20"/>
        </w:rPr>
        <w:t>.</w:t>
      </w:r>
      <w:r>
        <w:rPr>
          <w:smallCaps/>
          <w:color w:val="231F20"/>
        </w:rPr>
        <w:t>s</w:t>
      </w:r>
      <w:r>
        <w:rPr>
          <w:color w:val="231F20"/>
        </w:rPr>
        <w:t>.</w:t>
      </w:r>
      <w:r>
        <w:rPr>
          <w:color w:val="231F20"/>
          <w:spacing w:val="-6"/>
        </w:rPr>
        <w:t xml:space="preserve"> </w:t>
      </w:r>
      <w:r>
        <w:rPr>
          <w:color w:val="231F20"/>
        </w:rPr>
        <w:t>broached</w:t>
      </w:r>
      <w:r>
        <w:rPr>
          <w:color w:val="231F20"/>
          <w:spacing w:val="-6"/>
        </w:rPr>
        <w:t xml:space="preserve"> </w:t>
      </w:r>
      <w:r>
        <w:rPr>
          <w:color w:val="231F20"/>
        </w:rPr>
        <w:t>the</w:t>
      </w:r>
      <w:r>
        <w:rPr>
          <w:color w:val="231F20"/>
          <w:spacing w:val="-6"/>
        </w:rPr>
        <w:t xml:space="preserve"> </w:t>
      </w:r>
      <w:r>
        <w:rPr>
          <w:color w:val="231F20"/>
        </w:rPr>
        <w:t>subject</w:t>
      </w:r>
      <w:r>
        <w:rPr>
          <w:color w:val="231F20"/>
          <w:spacing w:val="-6"/>
        </w:rPr>
        <w:t xml:space="preserve"> </w:t>
      </w:r>
      <w:r>
        <w:rPr>
          <w:color w:val="231F20"/>
        </w:rPr>
        <w:t xml:space="preserve">of </w:t>
      </w:r>
      <w:r>
        <w:rPr>
          <w:color w:val="231F20"/>
          <w:spacing w:val="-4"/>
        </w:rPr>
        <w:t>‘united</w:t>
      </w:r>
      <w:r>
        <w:rPr>
          <w:color w:val="231F20"/>
          <w:spacing w:val="-9"/>
        </w:rPr>
        <w:t xml:space="preserve"> </w:t>
      </w:r>
      <w:r>
        <w:rPr>
          <w:color w:val="231F20"/>
          <w:spacing w:val="-4"/>
        </w:rPr>
        <w:t>action’</w:t>
      </w:r>
      <w:r>
        <w:rPr>
          <w:color w:val="231F20"/>
          <w:spacing w:val="-9"/>
        </w:rPr>
        <w:t xml:space="preserve"> </w:t>
      </w:r>
      <w:r>
        <w:rPr>
          <w:color w:val="231F20"/>
          <w:spacing w:val="-4"/>
        </w:rPr>
        <w:t>to</w:t>
      </w:r>
      <w:r>
        <w:rPr>
          <w:color w:val="231F20"/>
          <w:spacing w:val="-9"/>
        </w:rPr>
        <w:t xml:space="preserve"> </w:t>
      </w:r>
      <w:r>
        <w:rPr>
          <w:color w:val="231F20"/>
          <w:spacing w:val="-4"/>
        </w:rPr>
        <w:t>stem</w:t>
      </w:r>
      <w:r>
        <w:rPr>
          <w:color w:val="231F20"/>
          <w:spacing w:val="-9"/>
        </w:rPr>
        <w:t xml:space="preserve"> </w:t>
      </w:r>
      <w:r>
        <w:rPr>
          <w:color w:val="231F20"/>
          <w:spacing w:val="-4"/>
        </w:rPr>
        <w:t>the</w:t>
      </w:r>
      <w:r>
        <w:rPr>
          <w:color w:val="231F20"/>
          <w:spacing w:val="-9"/>
        </w:rPr>
        <w:t xml:space="preserve"> </w:t>
      </w:r>
      <w:r>
        <w:rPr>
          <w:color w:val="231F20"/>
          <w:spacing w:val="-4"/>
        </w:rPr>
        <w:t>flow</w:t>
      </w:r>
      <w:r>
        <w:rPr>
          <w:color w:val="231F20"/>
          <w:spacing w:val="-9"/>
        </w:rPr>
        <w:t xml:space="preserve"> </w:t>
      </w:r>
      <w:r>
        <w:rPr>
          <w:color w:val="231F20"/>
          <w:spacing w:val="-4"/>
        </w:rPr>
        <w:t>of</w:t>
      </w:r>
      <w:r>
        <w:rPr>
          <w:color w:val="231F20"/>
          <w:spacing w:val="-9"/>
        </w:rPr>
        <w:t xml:space="preserve"> </w:t>
      </w:r>
      <w:r>
        <w:rPr>
          <w:color w:val="231F20"/>
          <w:spacing w:val="-4"/>
        </w:rPr>
        <w:t>communism</w:t>
      </w:r>
      <w:r>
        <w:rPr>
          <w:color w:val="231F20"/>
          <w:spacing w:val="-9"/>
        </w:rPr>
        <w:t xml:space="preserve"> </w:t>
      </w:r>
      <w:r>
        <w:rPr>
          <w:color w:val="231F20"/>
          <w:spacing w:val="-4"/>
        </w:rPr>
        <w:t>through</w:t>
      </w:r>
      <w:r>
        <w:rPr>
          <w:color w:val="231F20"/>
          <w:spacing w:val="-9"/>
        </w:rPr>
        <w:t xml:space="preserve"> </w:t>
      </w:r>
      <w:r>
        <w:rPr>
          <w:color w:val="231F20"/>
          <w:spacing w:val="-4"/>
        </w:rPr>
        <w:t>Asia.</w:t>
      </w:r>
      <w:r>
        <w:rPr>
          <w:color w:val="231F20"/>
          <w:spacing w:val="-9"/>
        </w:rPr>
        <w:t xml:space="preserve"> </w:t>
      </w:r>
      <w:r>
        <w:rPr>
          <w:color w:val="231F20"/>
          <w:spacing w:val="-4"/>
        </w:rPr>
        <w:t>The</w:t>
      </w:r>
      <w:r>
        <w:rPr>
          <w:color w:val="231F20"/>
          <w:spacing w:val="-9"/>
        </w:rPr>
        <w:t xml:space="preserve"> </w:t>
      </w:r>
      <w:r>
        <w:rPr>
          <w:color w:val="231F20"/>
          <w:spacing w:val="-4"/>
        </w:rPr>
        <w:t xml:space="preserve">position </w:t>
      </w:r>
      <w:r>
        <w:rPr>
          <w:color w:val="231F20"/>
        </w:rPr>
        <w:t>of France at the time was limited to military assistance to their troops currently</w:t>
      </w:r>
      <w:r>
        <w:rPr>
          <w:color w:val="231F20"/>
          <w:spacing w:val="-9"/>
        </w:rPr>
        <w:t xml:space="preserve"> </w:t>
      </w:r>
      <w:r>
        <w:rPr>
          <w:color w:val="231F20"/>
        </w:rPr>
        <w:t>under</w:t>
      </w:r>
      <w:r>
        <w:rPr>
          <w:color w:val="231F20"/>
          <w:spacing w:val="-9"/>
        </w:rPr>
        <w:t xml:space="preserve"> </w:t>
      </w:r>
      <w:r>
        <w:rPr>
          <w:color w:val="231F20"/>
        </w:rPr>
        <w:t>siege</w:t>
      </w:r>
      <w:r>
        <w:rPr>
          <w:color w:val="231F20"/>
          <w:spacing w:val="-9"/>
        </w:rPr>
        <w:t xml:space="preserve"> </w:t>
      </w:r>
      <w:r>
        <w:rPr>
          <w:color w:val="231F20"/>
        </w:rPr>
        <w:t>at</w:t>
      </w:r>
      <w:r>
        <w:rPr>
          <w:color w:val="231F20"/>
          <w:spacing w:val="-9"/>
        </w:rPr>
        <w:t xml:space="preserve"> </w:t>
      </w:r>
      <w:r>
        <w:rPr>
          <w:color w:val="231F20"/>
        </w:rPr>
        <w:t>Điện</w:t>
      </w:r>
      <w:r>
        <w:rPr>
          <w:color w:val="231F20"/>
          <w:spacing w:val="-9"/>
        </w:rPr>
        <w:t xml:space="preserve"> </w:t>
      </w:r>
      <w:r>
        <w:rPr>
          <w:color w:val="231F20"/>
        </w:rPr>
        <w:t>Biên</w:t>
      </w:r>
      <w:r>
        <w:rPr>
          <w:color w:val="231F20"/>
          <w:spacing w:val="-9"/>
        </w:rPr>
        <w:t xml:space="preserve"> </w:t>
      </w:r>
      <w:r>
        <w:rPr>
          <w:color w:val="231F20"/>
        </w:rPr>
        <w:t>Phủ,</w:t>
      </w:r>
      <w:r>
        <w:rPr>
          <w:color w:val="231F20"/>
          <w:spacing w:val="-9"/>
        </w:rPr>
        <w:t xml:space="preserve"> </w:t>
      </w:r>
      <w:r>
        <w:rPr>
          <w:color w:val="231F20"/>
        </w:rPr>
        <w:t>while</w:t>
      </w:r>
      <w:r>
        <w:rPr>
          <w:color w:val="231F20"/>
          <w:spacing w:val="-9"/>
        </w:rPr>
        <w:t xml:space="preserve"> </w:t>
      </w:r>
      <w:r>
        <w:rPr>
          <w:color w:val="231F20"/>
        </w:rPr>
        <w:t>the</w:t>
      </w:r>
      <w:r>
        <w:rPr>
          <w:color w:val="231F20"/>
          <w:spacing w:val="-9"/>
        </w:rPr>
        <w:t xml:space="preserve"> </w:t>
      </w:r>
      <w:r>
        <w:rPr>
          <w:smallCaps/>
          <w:color w:val="231F20"/>
        </w:rPr>
        <w:t>uk</w:t>
      </w:r>
      <w:r>
        <w:rPr>
          <w:color w:val="231F20"/>
          <w:spacing w:val="-9"/>
        </w:rPr>
        <w:t xml:space="preserve"> </w:t>
      </w:r>
      <w:r>
        <w:rPr>
          <w:color w:val="231F20"/>
        </w:rPr>
        <w:t>wanted</w:t>
      </w:r>
      <w:r>
        <w:rPr>
          <w:color w:val="231F20"/>
          <w:spacing w:val="-9"/>
        </w:rPr>
        <w:t xml:space="preserve"> </w:t>
      </w:r>
      <w:r>
        <w:rPr>
          <w:color w:val="231F20"/>
        </w:rPr>
        <w:t>to</w:t>
      </w:r>
      <w:r>
        <w:rPr>
          <w:color w:val="231F20"/>
          <w:spacing w:val="-9"/>
        </w:rPr>
        <w:t xml:space="preserve"> </w:t>
      </w:r>
      <w:r>
        <w:rPr>
          <w:color w:val="231F20"/>
        </w:rPr>
        <w:t>wait</w:t>
      </w:r>
      <w:r>
        <w:rPr>
          <w:color w:val="231F20"/>
          <w:spacing w:val="-9"/>
        </w:rPr>
        <w:t xml:space="preserve"> </w:t>
      </w:r>
      <w:r>
        <w:rPr>
          <w:color w:val="231F20"/>
        </w:rPr>
        <w:t xml:space="preserve">for the conference. When the Geneva Conference was over, the </w:t>
      </w:r>
      <w:r>
        <w:rPr>
          <w:smallCaps/>
          <w:color w:val="231F20"/>
        </w:rPr>
        <w:t>u</w:t>
      </w:r>
      <w:r>
        <w:rPr>
          <w:color w:val="231F20"/>
        </w:rPr>
        <w:t>.</w:t>
      </w:r>
      <w:r>
        <w:rPr>
          <w:smallCaps/>
          <w:color w:val="231F20"/>
        </w:rPr>
        <w:t>s</w:t>
      </w:r>
      <w:r>
        <w:rPr>
          <w:color w:val="231F20"/>
        </w:rPr>
        <w:t>. con- sidered the outcome ‘a disaster for the free world’; ‘Geneva gave Communist China and North Vietnam a new base for exploitation of Southeast Asia.’</w:t>
      </w:r>
      <w:r>
        <w:rPr>
          <w:color w:val="231F20"/>
          <w:position w:val="7"/>
          <w:sz w:val="16"/>
        </w:rPr>
        <w:t>5</w:t>
      </w:r>
    </w:p>
    <w:p w:rsidR="009E0961" w:rsidRDefault="00183599">
      <w:pPr>
        <w:pStyle w:val="BodyText"/>
        <w:spacing w:line="256" w:lineRule="auto"/>
        <w:ind w:left="1473" w:right="731" w:firstLine="340"/>
        <w:jc w:val="both"/>
      </w:pPr>
      <w:r>
        <w:rPr>
          <w:color w:val="231F20"/>
          <w:spacing w:val="-2"/>
        </w:rPr>
        <w:t>With</w:t>
      </w:r>
      <w:r>
        <w:rPr>
          <w:color w:val="231F20"/>
          <w:spacing w:val="-11"/>
        </w:rPr>
        <w:t xml:space="preserve"> </w:t>
      </w:r>
      <w:r>
        <w:rPr>
          <w:color w:val="231F20"/>
          <w:spacing w:val="-2"/>
        </w:rPr>
        <w:t>France</w:t>
      </w:r>
      <w:r>
        <w:rPr>
          <w:color w:val="231F20"/>
          <w:spacing w:val="-11"/>
        </w:rPr>
        <w:t xml:space="preserve"> </w:t>
      </w:r>
      <w:r>
        <w:rPr>
          <w:color w:val="231F20"/>
          <w:spacing w:val="-2"/>
        </w:rPr>
        <w:t>and</w:t>
      </w:r>
      <w:r>
        <w:rPr>
          <w:color w:val="231F20"/>
          <w:spacing w:val="-11"/>
        </w:rPr>
        <w:t xml:space="preserve"> </w:t>
      </w:r>
      <w:r>
        <w:rPr>
          <w:color w:val="231F20"/>
          <w:spacing w:val="-2"/>
        </w:rPr>
        <w:t>the</w:t>
      </w:r>
      <w:r>
        <w:rPr>
          <w:color w:val="231F20"/>
          <w:spacing w:val="-11"/>
        </w:rPr>
        <w:t xml:space="preserve"> </w:t>
      </w:r>
      <w:r>
        <w:rPr>
          <w:smallCaps/>
          <w:color w:val="231F20"/>
          <w:spacing w:val="-2"/>
        </w:rPr>
        <w:t>uk</w:t>
      </w:r>
      <w:r>
        <w:rPr>
          <w:color w:val="231F20"/>
          <w:spacing w:val="-9"/>
        </w:rPr>
        <w:t xml:space="preserve"> </w:t>
      </w:r>
      <w:r>
        <w:rPr>
          <w:color w:val="231F20"/>
          <w:spacing w:val="-2"/>
        </w:rPr>
        <w:t>on</w:t>
      </w:r>
      <w:r>
        <w:rPr>
          <w:color w:val="231F20"/>
          <w:spacing w:val="-11"/>
        </w:rPr>
        <w:t xml:space="preserve"> </w:t>
      </w:r>
      <w:r>
        <w:rPr>
          <w:color w:val="231F20"/>
          <w:spacing w:val="-2"/>
        </w:rPr>
        <w:t>board,</w:t>
      </w:r>
      <w:r>
        <w:rPr>
          <w:color w:val="231F20"/>
          <w:spacing w:val="-11"/>
        </w:rPr>
        <w:t xml:space="preserve"> </w:t>
      </w:r>
      <w:r>
        <w:rPr>
          <w:color w:val="231F20"/>
          <w:spacing w:val="-2"/>
        </w:rPr>
        <w:t>the</w:t>
      </w:r>
      <w:r>
        <w:rPr>
          <w:color w:val="231F20"/>
          <w:spacing w:val="-11"/>
        </w:rPr>
        <w:t xml:space="preserve"> </w:t>
      </w:r>
      <w:r>
        <w:rPr>
          <w:color w:val="231F20"/>
          <w:spacing w:val="-2"/>
        </w:rPr>
        <w:t>Southeast</w:t>
      </w:r>
      <w:r>
        <w:rPr>
          <w:color w:val="231F20"/>
          <w:spacing w:val="-11"/>
        </w:rPr>
        <w:t xml:space="preserve"> </w:t>
      </w:r>
      <w:r>
        <w:rPr>
          <w:color w:val="231F20"/>
          <w:spacing w:val="-2"/>
        </w:rPr>
        <w:t>Asia</w:t>
      </w:r>
      <w:r>
        <w:rPr>
          <w:color w:val="231F20"/>
          <w:spacing w:val="-11"/>
        </w:rPr>
        <w:t xml:space="preserve"> </w:t>
      </w:r>
      <w:r>
        <w:rPr>
          <w:color w:val="231F20"/>
          <w:spacing w:val="-2"/>
        </w:rPr>
        <w:t>Treaty</w:t>
      </w:r>
      <w:r>
        <w:rPr>
          <w:color w:val="231F20"/>
          <w:spacing w:val="-11"/>
        </w:rPr>
        <w:t xml:space="preserve"> </w:t>
      </w:r>
      <w:r>
        <w:rPr>
          <w:color w:val="231F20"/>
          <w:spacing w:val="-2"/>
        </w:rPr>
        <w:t>(</w:t>
      </w:r>
      <w:r>
        <w:rPr>
          <w:smallCaps/>
          <w:color w:val="231F20"/>
          <w:spacing w:val="-2"/>
        </w:rPr>
        <w:t>seato</w:t>
      </w:r>
      <w:r>
        <w:rPr>
          <w:color w:val="231F20"/>
          <w:spacing w:val="-2"/>
        </w:rPr>
        <w:t xml:space="preserve">) </w:t>
      </w:r>
      <w:r>
        <w:rPr>
          <w:color w:val="231F20"/>
        </w:rPr>
        <w:t>was</w:t>
      </w:r>
      <w:r>
        <w:rPr>
          <w:color w:val="231F20"/>
          <w:spacing w:val="-5"/>
        </w:rPr>
        <w:t xml:space="preserve"> </w:t>
      </w:r>
      <w:r>
        <w:rPr>
          <w:color w:val="231F20"/>
        </w:rPr>
        <w:t>signed</w:t>
      </w:r>
      <w:r>
        <w:rPr>
          <w:color w:val="231F20"/>
          <w:spacing w:val="-5"/>
        </w:rPr>
        <w:t xml:space="preserve"> </w:t>
      </w:r>
      <w:r>
        <w:rPr>
          <w:color w:val="231F20"/>
        </w:rPr>
        <w:t>in</w:t>
      </w:r>
      <w:r>
        <w:rPr>
          <w:color w:val="231F20"/>
          <w:spacing w:val="-5"/>
        </w:rPr>
        <w:t xml:space="preserve"> </w:t>
      </w:r>
      <w:r>
        <w:rPr>
          <w:color w:val="231F20"/>
        </w:rPr>
        <w:t>Manila</w:t>
      </w:r>
      <w:r>
        <w:rPr>
          <w:color w:val="231F20"/>
          <w:spacing w:val="-5"/>
        </w:rPr>
        <w:t xml:space="preserve"> </w:t>
      </w:r>
      <w:r>
        <w:rPr>
          <w:color w:val="231F20"/>
        </w:rPr>
        <w:t>on</w:t>
      </w:r>
      <w:r>
        <w:rPr>
          <w:color w:val="231F20"/>
          <w:spacing w:val="-5"/>
        </w:rPr>
        <w:t xml:space="preserve"> </w:t>
      </w:r>
      <w:r>
        <w:rPr>
          <w:color w:val="231F20"/>
        </w:rPr>
        <w:t>8</w:t>
      </w:r>
      <w:r>
        <w:rPr>
          <w:color w:val="231F20"/>
          <w:spacing w:val="-5"/>
        </w:rPr>
        <w:t xml:space="preserve"> </w:t>
      </w:r>
      <w:r>
        <w:rPr>
          <w:color w:val="231F20"/>
        </w:rPr>
        <w:t>Septemb</w:t>
      </w:r>
      <w:r>
        <w:rPr>
          <w:color w:val="231F20"/>
        </w:rPr>
        <w:t>er</w:t>
      </w:r>
      <w:r>
        <w:rPr>
          <w:color w:val="231F20"/>
          <w:spacing w:val="-5"/>
        </w:rPr>
        <w:t xml:space="preserve"> </w:t>
      </w:r>
      <w:r>
        <w:rPr>
          <w:color w:val="231F20"/>
        </w:rPr>
        <w:t>1954.</w:t>
      </w:r>
      <w:r>
        <w:rPr>
          <w:color w:val="231F20"/>
          <w:spacing w:val="-5"/>
        </w:rPr>
        <w:t xml:space="preserve"> </w:t>
      </w:r>
      <w:r>
        <w:rPr>
          <w:color w:val="231F20"/>
        </w:rPr>
        <w:t>Under</w:t>
      </w:r>
      <w:r>
        <w:rPr>
          <w:color w:val="231F20"/>
          <w:spacing w:val="-5"/>
        </w:rPr>
        <w:t xml:space="preserve"> </w:t>
      </w:r>
      <w:r>
        <w:rPr>
          <w:color w:val="231F20"/>
        </w:rPr>
        <w:t>this</w:t>
      </w:r>
      <w:r>
        <w:rPr>
          <w:color w:val="231F20"/>
          <w:spacing w:val="-5"/>
        </w:rPr>
        <w:t xml:space="preserve"> </w:t>
      </w:r>
      <w:r>
        <w:rPr>
          <w:color w:val="231F20"/>
        </w:rPr>
        <w:t>treaty</w:t>
      </w:r>
      <w:r>
        <w:rPr>
          <w:color w:val="231F20"/>
          <w:spacing w:val="-5"/>
        </w:rPr>
        <w:t xml:space="preserve"> </w:t>
      </w:r>
      <w:r>
        <w:rPr>
          <w:color w:val="231F20"/>
        </w:rPr>
        <w:t>the</w:t>
      </w:r>
      <w:r>
        <w:rPr>
          <w:color w:val="231F20"/>
          <w:spacing w:val="-5"/>
        </w:rPr>
        <w:t xml:space="preserve"> </w:t>
      </w:r>
      <w:r>
        <w:rPr>
          <w:color w:val="231F20"/>
        </w:rPr>
        <w:t xml:space="preserve">states of Indochina were covered by separate protocols, which assured them </w:t>
      </w:r>
      <w:r>
        <w:rPr>
          <w:color w:val="231F20"/>
          <w:spacing w:val="-6"/>
        </w:rPr>
        <w:t xml:space="preserve">of collective defence by </w:t>
      </w:r>
      <w:r>
        <w:rPr>
          <w:smallCaps/>
          <w:color w:val="231F20"/>
          <w:spacing w:val="-6"/>
        </w:rPr>
        <w:t>seato</w:t>
      </w:r>
      <w:r>
        <w:rPr>
          <w:color w:val="231F20"/>
          <w:spacing w:val="-6"/>
        </w:rPr>
        <w:t xml:space="preserve"> nations, in case of subversion or aggression. </w:t>
      </w:r>
      <w:r>
        <w:rPr>
          <w:color w:val="231F20"/>
        </w:rPr>
        <w:t xml:space="preserve">South Vietnam was considered the most important component of the </w:t>
      </w:r>
      <w:r>
        <w:rPr>
          <w:color w:val="231F20"/>
          <w:spacing w:val="-2"/>
        </w:rPr>
        <w:t>three</w:t>
      </w:r>
      <w:r>
        <w:rPr>
          <w:color w:val="231F20"/>
          <w:spacing w:val="-8"/>
        </w:rPr>
        <w:t xml:space="preserve"> </w:t>
      </w:r>
      <w:r>
        <w:rPr>
          <w:color w:val="231F20"/>
          <w:spacing w:val="-2"/>
        </w:rPr>
        <w:t>states,</w:t>
      </w:r>
      <w:r>
        <w:rPr>
          <w:color w:val="231F20"/>
          <w:spacing w:val="-8"/>
        </w:rPr>
        <w:t xml:space="preserve"> </w:t>
      </w:r>
      <w:r>
        <w:rPr>
          <w:color w:val="231F20"/>
          <w:spacing w:val="-2"/>
        </w:rPr>
        <w:t>yet</w:t>
      </w:r>
      <w:r>
        <w:rPr>
          <w:color w:val="231F20"/>
          <w:spacing w:val="-8"/>
        </w:rPr>
        <w:t xml:space="preserve"> </w:t>
      </w:r>
      <w:r>
        <w:rPr>
          <w:color w:val="231F20"/>
          <w:spacing w:val="-2"/>
        </w:rPr>
        <w:t>the</w:t>
      </w:r>
      <w:r>
        <w:rPr>
          <w:color w:val="231F20"/>
          <w:spacing w:val="-8"/>
        </w:rPr>
        <w:t xml:space="preserve"> </w:t>
      </w:r>
      <w:r>
        <w:rPr>
          <w:color w:val="231F20"/>
          <w:spacing w:val="-2"/>
        </w:rPr>
        <w:t>most</w:t>
      </w:r>
      <w:r>
        <w:rPr>
          <w:color w:val="231F20"/>
          <w:spacing w:val="-8"/>
        </w:rPr>
        <w:t xml:space="preserve"> </w:t>
      </w:r>
      <w:r>
        <w:rPr>
          <w:color w:val="231F20"/>
          <w:spacing w:val="-2"/>
        </w:rPr>
        <w:t>vulnerable.</w:t>
      </w:r>
      <w:r>
        <w:rPr>
          <w:color w:val="231F20"/>
          <w:spacing w:val="-8"/>
        </w:rPr>
        <w:t xml:space="preserve"> </w:t>
      </w:r>
      <w:r>
        <w:rPr>
          <w:color w:val="231F20"/>
          <w:spacing w:val="-2"/>
        </w:rPr>
        <w:t>The</w:t>
      </w:r>
      <w:r>
        <w:rPr>
          <w:color w:val="231F20"/>
          <w:spacing w:val="-8"/>
        </w:rPr>
        <w:t xml:space="preserve"> </w:t>
      </w:r>
      <w:r>
        <w:rPr>
          <w:smallCaps/>
          <w:color w:val="231F20"/>
          <w:spacing w:val="-2"/>
        </w:rPr>
        <w:t>u</w:t>
      </w:r>
      <w:r>
        <w:rPr>
          <w:color w:val="231F20"/>
          <w:spacing w:val="-2"/>
        </w:rPr>
        <w:t>.</w:t>
      </w:r>
      <w:r>
        <w:rPr>
          <w:smallCaps/>
          <w:color w:val="231F20"/>
          <w:spacing w:val="-2"/>
        </w:rPr>
        <w:t>s</w:t>
      </w:r>
      <w:r>
        <w:rPr>
          <w:color w:val="231F20"/>
          <w:spacing w:val="-2"/>
        </w:rPr>
        <w:t>.</w:t>
      </w:r>
      <w:r>
        <w:rPr>
          <w:color w:val="231F20"/>
          <w:spacing w:val="-8"/>
        </w:rPr>
        <w:t xml:space="preserve"> </w:t>
      </w:r>
      <w:r>
        <w:rPr>
          <w:color w:val="231F20"/>
          <w:spacing w:val="-2"/>
        </w:rPr>
        <w:t>took</w:t>
      </w:r>
      <w:r>
        <w:rPr>
          <w:color w:val="231F20"/>
          <w:spacing w:val="-8"/>
        </w:rPr>
        <w:t xml:space="preserve"> </w:t>
      </w:r>
      <w:r>
        <w:rPr>
          <w:color w:val="231F20"/>
          <w:spacing w:val="-2"/>
        </w:rPr>
        <w:t>direct</w:t>
      </w:r>
      <w:r>
        <w:rPr>
          <w:color w:val="231F20"/>
          <w:spacing w:val="-8"/>
        </w:rPr>
        <w:t xml:space="preserve"> </w:t>
      </w:r>
      <w:r>
        <w:rPr>
          <w:color w:val="231F20"/>
          <w:spacing w:val="-2"/>
        </w:rPr>
        <w:t>steps</w:t>
      </w:r>
      <w:r>
        <w:rPr>
          <w:color w:val="231F20"/>
          <w:spacing w:val="-8"/>
        </w:rPr>
        <w:t xml:space="preserve"> </w:t>
      </w:r>
      <w:r>
        <w:rPr>
          <w:color w:val="231F20"/>
          <w:spacing w:val="-2"/>
        </w:rPr>
        <w:t>to</w:t>
      </w:r>
      <w:r>
        <w:rPr>
          <w:color w:val="231F20"/>
          <w:spacing w:val="-8"/>
        </w:rPr>
        <w:t xml:space="preserve"> </w:t>
      </w:r>
      <w:r>
        <w:rPr>
          <w:color w:val="231F20"/>
          <w:spacing w:val="-2"/>
        </w:rPr>
        <w:t xml:space="preserve">remedy </w:t>
      </w:r>
      <w:r>
        <w:rPr>
          <w:color w:val="231F20"/>
        </w:rPr>
        <w:t xml:space="preserve">this by supporting Prime Minister Ngô Đình Diệm. In a letter handed to Diệm on 23 October 1954, President Dwight Eisenhower promised </w:t>
      </w:r>
      <w:r>
        <w:rPr>
          <w:color w:val="231F20"/>
          <w:spacing w:val="-2"/>
        </w:rPr>
        <w:t>direct</w:t>
      </w:r>
      <w:r>
        <w:rPr>
          <w:color w:val="231F20"/>
          <w:spacing w:val="-12"/>
        </w:rPr>
        <w:t xml:space="preserve"> </w:t>
      </w:r>
      <w:r>
        <w:rPr>
          <w:color w:val="231F20"/>
          <w:spacing w:val="-2"/>
        </w:rPr>
        <w:t>economic</w:t>
      </w:r>
      <w:r>
        <w:rPr>
          <w:color w:val="231F20"/>
          <w:spacing w:val="-11"/>
        </w:rPr>
        <w:t xml:space="preserve"> </w:t>
      </w:r>
      <w:r>
        <w:rPr>
          <w:color w:val="231F20"/>
          <w:spacing w:val="-2"/>
        </w:rPr>
        <w:t>and</w:t>
      </w:r>
      <w:r>
        <w:rPr>
          <w:color w:val="231F20"/>
          <w:spacing w:val="-11"/>
        </w:rPr>
        <w:t xml:space="preserve"> </w:t>
      </w:r>
      <w:r>
        <w:rPr>
          <w:color w:val="231F20"/>
          <w:spacing w:val="-2"/>
        </w:rPr>
        <w:t>military</w:t>
      </w:r>
      <w:r>
        <w:rPr>
          <w:color w:val="231F20"/>
          <w:spacing w:val="-11"/>
        </w:rPr>
        <w:t xml:space="preserve"> </w:t>
      </w:r>
      <w:r>
        <w:rPr>
          <w:color w:val="231F20"/>
          <w:spacing w:val="-2"/>
        </w:rPr>
        <w:t>assistance</w:t>
      </w:r>
      <w:r>
        <w:rPr>
          <w:color w:val="231F20"/>
          <w:spacing w:val="-11"/>
        </w:rPr>
        <w:t xml:space="preserve"> </w:t>
      </w:r>
      <w:r>
        <w:rPr>
          <w:color w:val="231F20"/>
          <w:spacing w:val="-2"/>
        </w:rPr>
        <w:t>in</w:t>
      </w:r>
      <w:r>
        <w:rPr>
          <w:color w:val="231F20"/>
          <w:spacing w:val="-11"/>
        </w:rPr>
        <w:t xml:space="preserve"> </w:t>
      </w:r>
      <w:r>
        <w:rPr>
          <w:color w:val="231F20"/>
          <w:spacing w:val="-2"/>
        </w:rPr>
        <w:t>a</w:t>
      </w:r>
      <w:r>
        <w:rPr>
          <w:color w:val="231F20"/>
          <w:spacing w:val="-11"/>
        </w:rPr>
        <w:t xml:space="preserve"> </w:t>
      </w:r>
      <w:r>
        <w:rPr>
          <w:color w:val="231F20"/>
          <w:spacing w:val="-2"/>
        </w:rPr>
        <w:t>package</w:t>
      </w:r>
      <w:r>
        <w:rPr>
          <w:color w:val="231F20"/>
          <w:spacing w:val="-11"/>
        </w:rPr>
        <w:t xml:space="preserve"> </w:t>
      </w:r>
      <w:r>
        <w:rPr>
          <w:color w:val="231F20"/>
          <w:spacing w:val="-2"/>
        </w:rPr>
        <w:t>called</w:t>
      </w:r>
      <w:r>
        <w:rPr>
          <w:color w:val="231F20"/>
          <w:spacing w:val="-12"/>
        </w:rPr>
        <w:t xml:space="preserve"> </w:t>
      </w:r>
      <w:r>
        <w:rPr>
          <w:color w:val="231F20"/>
          <w:spacing w:val="-2"/>
        </w:rPr>
        <w:t>‘an</w:t>
      </w:r>
      <w:r>
        <w:rPr>
          <w:color w:val="231F20"/>
          <w:spacing w:val="-11"/>
        </w:rPr>
        <w:t xml:space="preserve"> </w:t>
      </w:r>
      <w:r>
        <w:rPr>
          <w:color w:val="231F20"/>
          <w:spacing w:val="-2"/>
        </w:rPr>
        <w:t xml:space="preserve">intelligent </w:t>
      </w:r>
      <w:r>
        <w:rPr>
          <w:color w:val="231F20"/>
        </w:rPr>
        <w:t>program of American aid given directly to your Government’ in order to ‘assist Viet Nam in its present hour of trial’. Eisenhower said the purpose was ‘to build a strong government, that . . . will be respected both</w:t>
      </w:r>
      <w:r>
        <w:rPr>
          <w:color w:val="231F20"/>
          <w:spacing w:val="-9"/>
        </w:rPr>
        <w:t xml:space="preserve"> </w:t>
      </w:r>
      <w:r>
        <w:rPr>
          <w:color w:val="231F20"/>
        </w:rPr>
        <w:t>at</w:t>
      </w:r>
      <w:r>
        <w:rPr>
          <w:color w:val="231F20"/>
          <w:spacing w:val="-9"/>
        </w:rPr>
        <w:t xml:space="preserve"> </w:t>
      </w:r>
      <w:r>
        <w:rPr>
          <w:color w:val="231F20"/>
        </w:rPr>
        <w:t>home</w:t>
      </w:r>
      <w:r>
        <w:rPr>
          <w:color w:val="231F20"/>
          <w:spacing w:val="-10"/>
        </w:rPr>
        <w:t xml:space="preserve"> </w:t>
      </w:r>
      <w:r>
        <w:rPr>
          <w:color w:val="231F20"/>
        </w:rPr>
        <w:t>and</w:t>
      </w:r>
      <w:r>
        <w:rPr>
          <w:color w:val="231F20"/>
          <w:spacing w:val="-10"/>
        </w:rPr>
        <w:t xml:space="preserve"> </w:t>
      </w:r>
      <w:r>
        <w:rPr>
          <w:color w:val="231F20"/>
        </w:rPr>
        <w:t>abroa</w:t>
      </w:r>
      <w:r>
        <w:rPr>
          <w:color w:val="231F20"/>
        </w:rPr>
        <w:t>d</w:t>
      </w:r>
      <w:r>
        <w:rPr>
          <w:color w:val="231F20"/>
          <w:spacing w:val="-10"/>
        </w:rPr>
        <w:t xml:space="preserve"> </w:t>
      </w:r>
      <w:r>
        <w:rPr>
          <w:color w:val="231F20"/>
        </w:rPr>
        <w:t>and</w:t>
      </w:r>
      <w:r>
        <w:rPr>
          <w:color w:val="231F20"/>
          <w:spacing w:val="-10"/>
        </w:rPr>
        <w:t xml:space="preserve"> </w:t>
      </w:r>
      <w:r>
        <w:rPr>
          <w:color w:val="231F20"/>
        </w:rPr>
        <w:t>discourage</w:t>
      </w:r>
      <w:r>
        <w:rPr>
          <w:color w:val="231F20"/>
          <w:spacing w:val="-9"/>
        </w:rPr>
        <w:t xml:space="preserve"> </w:t>
      </w:r>
      <w:r>
        <w:rPr>
          <w:color w:val="231F20"/>
        </w:rPr>
        <w:t>any</w:t>
      </w:r>
      <w:r>
        <w:rPr>
          <w:color w:val="231F20"/>
          <w:spacing w:val="-10"/>
        </w:rPr>
        <w:t xml:space="preserve"> </w:t>
      </w:r>
      <w:r>
        <w:rPr>
          <w:color w:val="231F20"/>
        </w:rPr>
        <w:t>who</w:t>
      </w:r>
      <w:r>
        <w:rPr>
          <w:color w:val="231F20"/>
          <w:spacing w:val="-10"/>
        </w:rPr>
        <w:t xml:space="preserve"> </w:t>
      </w:r>
      <w:r>
        <w:rPr>
          <w:color w:val="231F20"/>
        </w:rPr>
        <w:t>might</w:t>
      </w:r>
      <w:r>
        <w:rPr>
          <w:color w:val="231F20"/>
          <w:spacing w:val="-9"/>
        </w:rPr>
        <w:t xml:space="preserve"> </w:t>
      </w:r>
      <w:r>
        <w:rPr>
          <w:color w:val="231F20"/>
        </w:rPr>
        <w:t>wish</w:t>
      </w:r>
      <w:r>
        <w:rPr>
          <w:color w:val="231F20"/>
          <w:spacing w:val="-10"/>
        </w:rPr>
        <w:t xml:space="preserve"> </w:t>
      </w:r>
      <w:r>
        <w:rPr>
          <w:color w:val="231F20"/>
        </w:rPr>
        <w:t>to</w:t>
      </w:r>
      <w:r>
        <w:rPr>
          <w:color w:val="231F20"/>
          <w:spacing w:val="-9"/>
        </w:rPr>
        <w:t xml:space="preserve"> </w:t>
      </w:r>
      <w:r>
        <w:rPr>
          <w:color w:val="231F20"/>
        </w:rPr>
        <w:t>impose a foreign ideology on your free people’.</w:t>
      </w:r>
      <w:r>
        <w:rPr>
          <w:color w:val="231F20"/>
          <w:spacing w:val="-12"/>
        </w:rPr>
        <w:t xml:space="preserve"> </w:t>
      </w:r>
      <w:r>
        <w:rPr>
          <w:color w:val="231F20"/>
          <w:position w:val="7"/>
          <w:sz w:val="16"/>
        </w:rPr>
        <w:t xml:space="preserve">6 </w:t>
      </w:r>
      <w:r>
        <w:rPr>
          <w:color w:val="231F20"/>
        </w:rPr>
        <w:t xml:space="preserve">The new element in this was </w:t>
      </w:r>
      <w:r>
        <w:rPr>
          <w:color w:val="231F20"/>
          <w:spacing w:val="-2"/>
        </w:rPr>
        <w:t>direct</w:t>
      </w:r>
      <w:r>
        <w:rPr>
          <w:color w:val="231F20"/>
          <w:spacing w:val="-4"/>
        </w:rPr>
        <w:t xml:space="preserve"> </w:t>
      </w:r>
      <w:r>
        <w:rPr>
          <w:color w:val="231F20"/>
          <w:spacing w:val="-2"/>
        </w:rPr>
        <w:t>military</w:t>
      </w:r>
      <w:r>
        <w:rPr>
          <w:color w:val="231F20"/>
          <w:spacing w:val="-4"/>
        </w:rPr>
        <w:t xml:space="preserve"> </w:t>
      </w:r>
      <w:r>
        <w:rPr>
          <w:color w:val="231F20"/>
          <w:spacing w:val="-2"/>
        </w:rPr>
        <w:t>aid,</w:t>
      </w:r>
      <w:r>
        <w:rPr>
          <w:color w:val="231F20"/>
          <w:spacing w:val="-4"/>
        </w:rPr>
        <w:t xml:space="preserve"> </w:t>
      </w:r>
      <w:r>
        <w:rPr>
          <w:color w:val="231F20"/>
          <w:spacing w:val="-2"/>
        </w:rPr>
        <w:t>previously</w:t>
      </w:r>
      <w:r>
        <w:rPr>
          <w:color w:val="231F20"/>
          <w:spacing w:val="-4"/>
        </w:rPr>
        <w:t xml:space="preserve"> </w:t>
      </w:r>
      <w:r>
        <w:rPr>
          <w:color w:val="231F20"/>
          <w:spacing w:val="-2"/>
        </w:rPr>
        <w:t>channelled</w:t>
      </w:r>
      <w:r>
        <w:rPr>
          <w:color w:val="231F20"/>
          <w:spacing w:val="-4"/>
        </w:rPr>
        <w:t xml:space="preserve"> </w:t>
      </w:r>
      <w:r>
        <w:rPr>
          <w:color w:val="231F20"/>
          <w:spacing w:val="-2"/>
        </w:rPr>
        <w:t>through</w:t>
      </w:r>
      <w:r>
        <w:rPr>
          <w:color w:val="231F20"/>
          <w:spacing w:val="-4"/>
        </w:rPr>
        <w:t xml:space="preserve"> </w:t>
      </w:r>
      <w:r>
        <w:rPr>
          <w:color w:val="231F20"/>
          <w:spacing w:val="-2"/>
        </w:rPr>
        <w:t>France.</w:t>
      </w:r>
      <w:r>
        <w:rPr>
          <w:color w:val="231F20"/>
          <w:spacing w:val="-4"/>
        </w:rPr>
        <w:t xml:space="preserve"> </w:t>
      </w:r>
      <w:r>
        <w:rPr>
          <w:color w:val="231F20"/>
          <w:spacing w:val="-2"/>
        </w:rPr>
        <w:t>France’s</w:t>
      </w:r>
      <w:r>
        <w:rPr>
          <w:color w:val="231F20"/>
          <w:spacing w:val="-4"/>
        </w:rPr>
        <w:t xml:space="preserve"> </w:t>
      </w:r>
      <w:r>
        <w:rPr>
          <w:color w:val="231F20"/>
          <w:spacing w:val="-2"/>
        </w:rPr>
        <w:t xml:space="preserve">posi- </w:t>
      </w:r>
      <w:r>
        <w:rPr>
          <w:color w:val="231F20"/>
        </w:rPr>
        <w:t>tion</w:t>
      </w:r>
      <w:r>
        <w:rPr>
          <w:color w:val="231F20"/>
          <w:spacing w:val="-7"/>
        </w:rPr>
        <w:t xml:space="preserve"> </w:t>
      </w:r>
      <w:r>
        <w:rPr>
          <w:color w:val="231F20"/>
        </w:rPr>
        <w:t>declined</w:t>
      </w:r>
      <w:r>
        <w:rPr>
          <w:color w:val="231F20"/>
          <w:spacing w:val="-7"/>
        </w:rPr>
        <w:t xml:space="preserve"> </w:t>
      </w:r>
      <w:r>
        <w:rPr>
          <w:color w:val="231F20"/>
        </w:rPr>
        <w:t>massively</w:t>
      </w:r>
      <w:r>
        <w:rPr>
          <w:color w:val="231F20"/>
          <w:spacing w:val="-7"/>
        </w:rPr>
        <w:t xml:space="preserve"> </w:t>
      </w:r>
      <w:r>
        <w:rPr>
          <w:color w:val="231F20"/>
        </w:rPr>
        <w:t>in</w:t>
      </w:r>
      <w:r>
        <w:rPr>
          <w:color w:val="231F20"/>
          <w:spacing w:val="-7"/>
        </w:rPr>
        <w:t xml:space="preserve"> </w:t>
      </w:r>
      <w:r>
        <w:rPr>
          <w:color w:val="231F20"/>
        </w:rPr>
        <w:t>1954</w:t>
      </w:r>
      <w:r>
        <w:rPr>
          <w:color w:val="231F20"/>
          <w:spacing w:val="-7"/>
        </w:rPr>
        <w:t xml:space="preserve"> </w:t>
      </w:r>
      <w:r>
        <w:rPr>
          <w:color w:val="231F20"/>
        </w:rPr>
        <w:t>and</w:t>
      </w:r>
      <w:r>
        <w:rPr>
          <w:color w:val="231F20"/>
          <w:spacing w:val="-7"/>
        </w:rPr>
        <w:t xml:space="preserve"> </w:t>
      </w:r>
      <w:r>
        <w:rPr>
          <w:color w:val="231F20"/>
        </w:rPr>
        <w:t>was</w:t>
      </w:r>
      <w:r>
        <w:rPr>
          <w:color w:val="231F20"/>
          <w:spacing w:val="-7"/>
        </w:rPr>
        <w:t xml:space="preserve"> </w:t>
      </w:r>
      <w:r>
        <w:rPr>
          <w:color w:val="231F20"/>
        </w:rPr>
        <w:t>now</w:t>
      </w:r>
      <w:r>
        <w:rPr>
          <w:color w:val="231F20"/>
          <w:spacing w:val="-7"/>
        </w:rPr>
        <w:t xml:space="preserve"> </w:t>
      </w:r>
      <w:r>
        <w:rPr>
          <w:color w:val="231F20"/>
        </w:rPr>
        <w:t>disappearing.</w:t>
      </w:r>
      <w:r>
        <w:rPr>
          <w:color w:val="231F20"/>
          <w:spacing w:val="-7"/>
        </w:rPr>
        <w:t xml:space="preserve"> </w:t>
      </w:r>
      <w:r>
        <w:rPr>
          <w:color w:val="231F20"/>
        </w:rPr>
        <w:t>By</w:t>
      </w:r>
      <w:r>
        <w:rPr>
          <w:color w:val="231F20"/>
          <w:spacing w:val="-7"/>
        </w:rPr>
        <w:t xml:space="preserve"> </w:t>
      </w:r>
      <w:r>
        <w:rPr>
          <w:color w:val="231F20"/>
        </w:rPr>
        <w:t>the</w:t>
      </w:r>
      <w:r>
        <w:rPr>
          <w:color w:val="231F20"/>
          <w:spacing w:val="-7"/>
        </w:rPr>
        <w:t xml:space="preserve"> </w:t>
      </w:r>
      <w:r>
        <w:rPr>
          <w:color w:val="231F20"/>
        </w:rPr>
        <w:t>first</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2682"/>
        <w:rPr>
          <w:sz w:val="18"/>
        </w:rPr>
      </w:pPr>
      <w:r>
        <w:rPr>
          <w:color w:val="231F20"/>
          <w:w w:val="105"/>
          <w:sz w:val="18"/>
        </w:rPr>
        <w:lastRenderedPageBreak/>
        <w:t>v</w:t>
      </w:r>
      <w:r>
        <w:rPr>
          <w:color w:val="231F20"/>
          <w:spacing w:val="-23"/>
          <w:w w:val="105"/>
          <w:sz w:val="18"/>
        </w:rPr>
        <w:t xml:space="preserve"> </w:t>
      </w:r>
      <w:r>
        <w:rPr>
          <w:smallCaps/>
          <w:color w:val="231F20"/>
          <w:spacing w:val="12"/>
          <w:w w:val="105"/>
          <w:sz w:val="18"/>
        </w:rPr>
        <w:t>ie</w:t>
      </w:r>
      <w:r>
        <w:rPr>
          <w:smallCaps/>
          <w:color w:val="231F20"/>
          <w:spacing w:val="-21"/>
          <w:w w:val="105"/>
          <w:sz w:val="18"/>
        </w:rPr>
        <w:t xml:space="preserve"> </w:t>
      </w:r>
      <w:r>
        <w:rPr>
          <w:smallCaps/>
          <w:color w:val="231F20"/>
          <w:spacing w:val="18"/>
          <w:w w:val="105"/>
          <w:sz w:val="18"/>
        </w:rPr>
        <w:t>tnam</w:t>
      </w:r>
      <w:r>
        <w:rPr>
          <w:smallCaps/>
          <w:color w:val="231F20"/>
          <w:spacing w:val="-22"/>
          <w:w w:val="105"/>
          <w:sz w:val="18"/>
        </w:rPr>
        <w:t xml:space="preserve"> </w:t>
      </w:r>
      <w:r>
        <w:rPr>
          <w:color w:val="231F20"/>
          <w:w w:val="105"/>
          <w:sz w:val="18"/>
        </w:rPr>
        <w:t>–</w:t>
      </w:r>
      <w:r>
        <w:rPr>
          <w:color w:val="231F20"/>
          <w:spacing w:val="-22"/>
          <w:w w:val="105"/>
          <w:sz w:val="18"/>
        </w:rPr>
        <w:t xml:space="preserve"> </w:t>
      </w:r>
      <w:r>
        <w:rPr>
          <w:smallCaps/>
          <w:color w:val="231F20"/>
          <w:spacing w:val="18"/>
          <w:w w:val="105"/>
          <w:sz w:val="18"/>
        </w:rPr>
        <w:t>amer</w:t>
      </w:r>
      <w:r>
        <w:rPr>
          <w:smallCaps/>
          <w:color w:val="231F20"/>
          <w:spacing w:val="-22"/>
          <w:w w:val="105"/>
          <w:sz w:val="18"/>
        </w:rPr>
        <w:t xml:space="preserve"> </w:t>
      </w:r>
      <w:r>
        <w:rPr>
          <w:smallCaps/>
          <w:color w:val="231F20"/>
          <w:w w:val="105"/>
          <w:sz w:val="18"/>
        </w:rPr>
        <w:t>i</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12"/>
          <w:w w:val="105"/>
          <w:sz w:val="18"/>
        </w:rPr>
        <w:t>an</w:t>
      </w:r>
      <w:r>
        <w:rPr>
          <w:smallCaps/>
          <w:color w:val="231F20"/>
          <w:spacing w:val="-22"/>
          <w:w w:val="105"/>
          <w:sz w:val="18"/>
        </w:rPr>
        <w:t xml:space="preserve"> </w:t>
      </w:r>
      <w:r>
        <w:rPr>
          <w:color w:val="231F20"/>
          <w:spacing w:val="15"/>
          <w:w w:val="105"/>
          <w:sz w:val="18"/>
        </w:rPr>
        <w:t xml:space="preserve"> </w:t>
      </w:r>
      <w:r>
        <w:rPr>
          <w:smallCaps/>
          <w:color w:val="231F20"/>
          <w:spacing w:val="10"/>
          <w:w w:val="105"/>
          <w:sz w:val="18"/>
        </w:rPr>
        <w:t>war</w:t>
      </w:r>
      <w:r>
        <w:rPr>
          <w:smallCaps/>
          <w:color w:val="231F20"/>
          <w:spacing w:val="-22"/>
          <w:w w:val="105"/>
          <w:sz w:val="18"/>
        </w:rPr>
        <w:t xml:space="preserve"> </w:t>
      </w:r>
      <w:r>
        <w:rPr>
          <w:color w:val="231F20"/>
          <w:spacing w:val="20"/>
          <w:w w:val="105"/>
          <w:sz w:val="18"/>
        </w:rPr>
        <w:t xml:space="preserve"> (1954–75) </w:t>
      </w:r>
    </w:p>
    <w:p w:rsidR="009E0961" w:rsidRDefault="009E0961">
      <w:pPr>
        <w:pStyle w:val="BodyText"/>
        <w:spacing w:before="10"/>
        <w:rPr>
          <w:sz w:val="24"/>
        </w:rPr>
      </w:pPr>
    </w:p>
    <w:p w:rsidR="009E0961" w:rsidRDefault="00183599">
      <w:pPr>
        <w:pStyle w:val="BodyText"/>
        <w:spacing w:line="259" w:lineRule="auto"/>
        <w:ind w:left="1417" w:right="790"/>
        <w:jc w:val="both"/>
      </w:pPr>
      <w:r>
        <w:rPr>
          <w:color w:val="231F20"/>
        </w:rPr>
        <w:t>half</w:t>
      </w:r>
      <w:r>
        <w:rPr>
          <w:color w:val="231F20"/>
          <w:spacing w:val="-12"/>
        </w:rPr>
        <w:t xml:space="preserve"> </w:t>
      </w:r>
      <w:r>
        <w:rPr>
          <w:color w:val="231F20"/>
        </w:rPr>
        <w:t>of</w:t>
      </w:r>
      <w:r>
        <w:rPr>
          <w:color w:val="231F20"/>
          <w:spacing w:val="-12"/>
        </w:rPr>
        <w:t xml:space="preserve"> </w:t>
      </w:r>
      <w:r>
        <w:rPr>
          <w:color w:val="231F20"/>
        </w:rPr>
        <w:t>1955</w:t>
      </w:r>
      <w:r>
        <w:rPr>
          <w:color w:val="231F20"/>
          <w:spacing w:val="-12"/>
        </w:rPr>
        <w:t xml:space="preserve"> </w:t>
      </w:r>
      <w:r>
        <w:rPr>
          <w:color w:val="231F20"/>
        </w:rPr>
        <w:t>France</w:t>
      </w:r>
      <w:r>
        <w:rPr>
          <w:color w:val="231F20"/>
          <w:spacing w:val="-12"/>
        </w:rPr>
        <w:t xml:space="preserve"> </w:t>
      </w:r>
      <w:r>
        <w:rPr>
          <w:color w:val="231F20"/>
        </w:rPr>
        <w:t>had</w:t>
      </w:r>
      <w:r>
        <w:rPr>
          <w:color w:val="231F20"/>
          <w:spacing w:val="-12"/>
        </w:rPr>
        <w:t xml:space="preserve"> </w:t>
      </w:r>
      <w:r>
        <w:rPr>
          <w:color w:val="231F20"/>
        </w:rPr>
        <w:t>handed</w:t>
      </w:r>
      <w:r>
        <w:rPr>
          <w:color w:val="231F20"/>
          <w:spacing w:val="-12"/>
        </w:rPr>
        <w:t xml:space="preserve"> </w:t>
      </w:r>
      <w:r>
        <w:rPr>
          <w:color w:val="231F20"/>
        </w:rPr>
        <w:t>police,</w:t>
      </w:r>
      <w:r>
        <w:rPr>
          <w:color w:val="231F20"/>
          <w:spacing w:val="-12"/>
        </w:rPr>
        <w:t xml:space="preserve"> </w:t>
      </w:r>
      <w:r>
        <w:rPr>
          <w:color w:val="231F20"/>
        </w:rPr>
        <w:t>local</w:t>
      </w:r>
      <w:r>
        <w:rPr>
          <w:color w:val="231F20"/>
          <w:spacing w:val="-12"/>
        </w:rPr>
        <w:t xml:space="preserve"> </w:t>
      </w:r>
      <w:r>
        <w:rPr>
          <w:color w:val="231F20"/>
        </w:rPr>
        <w:t>government</w:t>
      </w:r>
      <w:r>
        <w:rPr>
          <w:color w:val="231F20"/>
          <w:spacing w:val="-12"/>
        </w:rPr>
        <w:t xml:space="preserve"> </w:t>
      </w:r>
      <w:r>
        <w:rPr>
          <w:color w:val="231F20"/>
        </w:rPr>
        <w:t>and</w:t>
      </w:r>
      <w:r>
        <w:rPr>
          <w:color w:val="231F20"/>
          <w:spacing w:val="-12"/>
        </w:rPr>
        <w:t xml:space="preserve"> </w:t>
      </w:r>
      <w:r>
        <w:rPr>
          <w:color w:val="231F20"/>
        </w:rPr>
        <w:t>then</w:t>
      </w:r>
      <w:r>
        <w:rPr>
          <w:color w:val="231F20"/>
          <w:spacing w:val="-12"/>
        </w:rPr>
        <w:t xml:space="preserve"> </w:t>
      </w:r>
      <w:r>
        <w:rPr>
          <w:color w:val="231F20"/>
        </w:rPr>
        <w:t xml:space="preserve">army authority to the government in Saigon. By 1956 France had gone. The south was under pressure from a mass of evacuees who taxed the resources of the relief agencies. The government focused on securing the armed religious sects Hòa Hảo and Cao Đài. The </w:t>
      </w:r>
      <w:r>
        <w:rPr>
          <w:color w:val="231F20"/>
        </w:rPr>
        <w:t>Ngô Đình Diệm government also attempted to eliminate the Bình Xuyên, a powerful criminal organization who controlled gambling, prostitution and</w:t>
      </w:r>
      <w:r>
        <w:rPr>
          <w:color w:val="231F20"/>
          <w:spacing w:val="40"/>
        </w:rPr>
        <w:t xml:space="preserve"> </w:t>
      </w:r>
      <w:r>
        <w:rPr>
          <w:color w:val="231F20"/>
        </w:rPr>
        <w:t>opium dens in Saigon and its contiguous Chinese twin-city of Chợ Lớn.</w:t>
      </w:r>
      <w:r>
        <w:rPr>
          <w:color w:val="231F20"/>
          <w:spacing w:val="-8"/>
        </w:rPr>
        <w:t xml:space="preserve"> </w:t>
      </w:r>
      <w:r>
        <w:rPr>
          <w:color w:val="231F20"/>
        </w:rPr>
        <w:t>The</w:t>
      </w:r>
      <w:r>
        <w:rPr>
          <w:color w:val="231F20"/>
          <w:spacing w:val="-13"/>
        </w:rPr>
        <w:t xml:space="preserve"> </w:t>
      </w:r>
      <w:r>
        <w:rPr>
          <w:color w:val="231F20"/>
        </w:rPr>
        <w:t>first</w:t>
      </w:r>
      <w:r>
        <w:rPr>
          <w:color w:val="231F20"/>
          <w:spacing w:val="-13"/>
        </w:rPr>
        <w:t xml:space="preserve"> </w:t>
      </w:r>
      <w:r>
        <w:rPr>
          <w:color w:val="231F20"/>
        </w:rPr>
        <w:t>Bình</w:t>
      </w:r>
      <w:r>
        <w:rPr>
          <w:color w:val="231F20"/>
          <w:spacing w:val="-13"/>
        </w:rPr>
        <w:t xml:space="preserve"> </w:t>
      </w:r>
      <w:r>
        <w:rPr>
          <w:color w:val="231F20"/>
        </w:rPr>
        <w:t>Xuyên</w:t>
      </w:r>
      <w:r>
        <w:rPr>
          <w:color w:val="231F20"/>
          <w:spacing w:val="-13"/>
        </w:rPr>
        <w:t xml:space="preserve"> </w:t>
      </w:r>
      <w:r>
        <w:rPr>
          <w:color w:val="231F20"/>
        </w:rPr>
        <w:t>campaign</w:t>
      </w:r>
      <w:r>
        <w:rPr>
          <w:color w:val="231F20"/>
          <w:spacing w:val="-13"/>
        </w:rPr>
        <w:t xml:space="preserve"> </w:t>
      </w:r>
      <w:r>
        <w:rPr>
          <w:color w:val="231F20"/>
        </w:rPr>
        <w:t>ended</w:t>
      </w:r>
      <w:r>
        <w:rPr>
          <w:color w:val="231F20"/>
          <w:spacing w:val="-13"/>
        </w:rPr>
        <w:t xml:space="preserve"> </w:t>
      </w:r>
      <w:r>
        <w:rPr>
          <w:color w:val="231F20"/>
        </w:rPr>
        <w:t>in</w:t>
      </w:r>
      <w:r>
        <w:rPr>
          <w:color w:val="231F20"/>
          <w:spacing w:val="-13"/>
        </w:rPr>
        <w:t xml:space="preserve"> </w:t>
      </w:r>
      <w:r>
        <w:rPr>
          <w:color w:val="231F20"/>
        </w:rPr>
        <w:t>an</w:t>
      </w:r>
      <w:r>
        <w:rPr>
          <w:color w:val="231F20"/>
          <w:spacing w:val="-13"/>
        </w:rPr>
        <w:t xml:space="preserve"> </w:t>
      </w:r>
      <w:r>
        <w:rPr>
          <w:color w:val="231F20"/>
        </w:rPr>
        <w:t>uneasy</w:t>
      </w:r>
      <w:r>
        <w:rPr>
          <w:color w:val="231F20"/>
          <w:spacing w:val="-13"/>
        </w:rPr>
        <w:t xml:space="preserve"> </w:t>
      </w:r>
      <w:r>
        <w:rPr>
          <w:color w:val="231F20"/>
        </w:rPr>
        <w:t>truce</w:t>
      </w:r>
      <w:r>
        <w:rPr>
          <w:color w:val="231F20"/>
          <w:spacing w:val="-13"/>
        </w:rPr>
        <w:t xml:space="preserve"> </w:t>
      </w:r>
      <w:r>
        <w:rPr>
          <w:color w:val="231F20"/>
        </w:rPr>
        <w:t>mediated by the French but it was resumed in April 1955 when the Vietnamese army managed to dislodge the Bình Xuyên elements from Saigon and Chợ Lớn.</w:t>
      </w:r>
    </w:p>
    <w:p w:rsidR="009E0961" w:rsidRDefault="00183599">
      <w:pPr>
        <w:pStyle w:val="BodyText"/>
        <w:spacing w:line="256" w:lineRule="auto"/>
        <w:ind w:left="1417" w:right="790" w:firstLine="340"/>
        <w:jc w:val="both"/>
      </w:pPr>
      <w:r>
        <w:rPr>
          <w:color w:val="231F20"/>
        </w:rPr>
        <w:t>Thanks</w:t>
      </w:r>
      <w:r>
        <w:rPr>
          <w:color w:val="231F20"/>
          <w:spacing w:val="-12"/>
        </w:rPr>
        <w:t xml:space="preserve"> </w:t>
      </w:r>
      <w:r>
        <w:rPr>
          <w:color w:val="231F20"/>
        </w:rPr>
        <w:t>to</w:t>
      </w:r>
      <w:r>
        <w:rPr>
          <w:color w:val="231F20"/>
          <w:spacing w:val="-12"/>
        </w:rPr>
        <w:t xml:space="preserve"> </w:t>
      </w:r>
      <w:r>
        <w:rPr>
          <w:color w:val="231F20"/>
        </w:rPr>
        <w:t>unwavering</w:t>
      </w:r>
      <w:r>
        <w:rPr>
          <w:color w:val="231F20"/>
          <w:spacing w:val="-12"/>
        </w:rPr>
        <w:t xml:space="preserve"> </w:t>
      </w:r>
      <w:r>
        <w:rPr>
          <w:smallCaps/>
          <w:color w:val="231F20"/>
        </w:rPr>
        <w:t>u</w:t>
      </w:r>
      <w:r>
        <w:rPr>
          <w:color w:val="231F20"/>
        </w:rPr>
        <w:t>.</w:t>
      </w:r>
      <w:r>
        <w:rPr>
          <w:smallCaps/>
          <w:color w:val="231F20"/>
        </w:rPr>
        <w:t>s</w:t>
      </w:r>
      <w:r>
        <w:rPr>
          <w:color w:val="231F20"/>
        </w:rPr>
        <w:t>.</w:t>
      </w:r>
      <w:r>
        <w:rPr>
          <w:color w:val="231F20"/>
          <w:spacing w:val="-12"/>
        </w:rPr>
        <w:t xml:space="preserve"> </w:t>
      </w:r>
      <w:r>
        <w:rPr>
          <w:color w:val="231F20"/>
        </w:rPr>
        <w:t>support</w:t>
      </w:r>
      <w:r>
        <w:rPr>
          <w:color w:val="231F20"/>
          <w:spacing w:val="-12"/>
        </w:rPr>
        <w:t xml:space="preserve"> </w:t>
      </w:r>
      <w:r>
        <w:rPr>
          <w:color w:val="231F20"/>
        </w:rPr>
        <w:t>power</w:t>
      </w:r>
      <w:r>
        <w:rPr>
          <w:color w:val="231F20"/>
          <w:spacing w:val="-12"/>
        </w:rPr>
        <w:t xml:space="preserve"> </w:t>
      </w:r>
      <w:r>
        <w:rPr>
          <w:color w:val="231F20"/>
        </w:rPr>
        <w:t>resided</w:t>
      </w:r>
      <w:r>
        <w:rPr>
          <w:color w:val="231F20"/>
          <w:spacing w:val="-12"/>
        </w:rPr>
        <w:t xml:space="preserve"> </w:t>
      </w:r>
      <w:r>
        <w:rPr>
          <w:color w:val="231F20"/>
        </w:rPr>
        <w:t>in</w:t>
      </w:r>
      <w:r>
        <w:rPr>
          <w:color w:val="231F20"/>
          <w:spacing w:val="-12"/>
        </w:rPr>
        <w:t xml:space="preserve"> </w:t>
      </w:r>
      <w:r>
        <w:rPr>
          <w:color w:val="231F20"/>
        </w:rPr>
        <w:t>1955</w:t>
      </w:r>
      <w:r>
        <w:rPr>
          <w:color w:val="231F20"/>
          <w:spacing w:val="-12"/>
        </w:rPr>
        <w:t xml:space="preserve"> </w:t>
      </w:r>
      <w:r>
        <w:rPr>
          <w:color w:val="231F20"/>
        </w:rPr>
        <w:t>with</w:t>
      </w:r>
      <w:r>
        <w:rPr>
          <w:color w:val="231F20"/>
          <w:spacing w:val="-12"/>
        </w:rPr>
        <w:t xml:space="preserve"> </w:t>
      </w:r>
      <w:r>
        <w:rPr>
          <w:color w:val="231F20"/>
        </w:rPr>
        <w:t>Ngô Đình</w:t>
      </w:r>
      <w:r>
        <w:rPr>
          <w:color w:val="231F20"/>
          <w:spacing w:val="-4"/>
        </w:rPr>
        <w:t xml:space="preserve"> </w:t>
      </w:r>
      <w:r>
        <w:rPr>
          <w:color w:val="231F20"/>
        </w:rPr>
        <w:t>Diệm.</w:t>
      </w:r>
      <w:r>
        <w:rPr>
          <w:color w:val="231F20"/>
          <w:spacing w:val="-4"/>
        </w:rPr>
        <w:t xml:space="preserve"> </w:t>
      </w:r>
      <w:r>
        <w:rPr>
          <w:color w:val="231F20"/>
        </w:rPr>
        <w:t>Emperor</w:t>
      </w:r>
      <w:r>
        <w:rPr>
          <w:color w:val="231F20"/>
          <w:spacing w:val="-4"/>
        </w:rPr>
        <w:t xml:space="preserve"> </w:t>
      </w:r>
      <w:r>
        <w:rPr>
          <w:color w:val="231F20"/>
        </w:rPr>
        <w:t>Bảo</w:t>
      </w:r>
      <w:r>
        <w:rPr>
          <w:color w:val="231F20"/>
          <w:spacing w:val="-4"/>
        </w:rPr>
        <w:t xml:space="preserve"> </w:t>
      </w:r>
      <w:r>
        <w:rPr>
          <w:color w:val="231F20"/>
        </w:rPr>
        <w:t>Đại</w:t>
      </w:r>
      <w:r>
        <w:rPr>
          <w:color w:val="231F20"/>
          <w:spacing w:val="-4"/>
        </w:rPr>
        <w:t xml:space="preserve"> </w:t>
      </w:r>
      <w:r>
        <w:rPr>
          <w:color w:val="231F20"/>
        </w:rPr>
        <w:t>w</w:t>
      </w:r>
      <w:r>
        <w:rPr>
          <w:color w:val="231F20"/>
        </w:rPr>
        <w:t>as</w:t>
      </w:r>
      <w:r>
        <w:rPr>
          <w:color w:val="231F20"/>
          <w:spacing w:val="-4"/>
        </w:rPr>
        <w:t xml:space="preserve"> </w:t>
      </w:r>
      <w:r>
        <w:rPr>
          <w:color w:val="231F20"/>
        </w:rPr>
        <w:t>head</w:t>
      </w:r>
      <w:r>
        <w:rPr>
          <w:color w:val="231F20"/>
          <w:spacing w:val="-4"/>
        </w:rPr>
        <w:t xml:space="preserve"> </w:t>
      </w:r>
      <w:r>
        <w:rPr>
          <w:color w:val="231F20"/>
        </w:rPr>
        <w:t>of</w:t>
      </w:r>
      <w:r>
        <w:rPr>
          <w:color w:val="231F20"/>
          <w:spacing w:val="-4"/>
        </w:rPr>
        <w:t xml:space="preserve"> </w:t>
      </w:r>
      <w:r>
        <w:rPr>
          <w:color w:val="231F20"/>
        </w:rPr>
        <w:t>state</w:t>
      </w:r>
      <w:r>
        <w:rPr>
          <w:color w:val="231F20"/>
          <w:spacing w:val="-4"/>
        </w:rPr>
        <w:t xml:space="preserve"> </w:t>
      </w:r>
      <w:r>
        <w:rPr>
          <w:color w:val="231F20"/>
        </w:rPr>
        <w:t>only</w:t>
      </w:r>
      <w:r>
        <w:rPr>
          <w:color w:val="231F20"/>
          <w:spacing w:val="-4"/>
        </w:rPr>
        <w:t xml:space="preserve"> </w:t>
      </w:r>
      <w:r>
        <w:rPr>
          <w:color w:val="231F20"/>
        </w:rPr>
        <w:t>in</w:t>
      </w:r>
      <w:r>
        <w:rPr>
          <w:color w:val="231F20"/>
          <w:spacing w:val="-4"/>
        </w:rPr>
        <w:t xml:space="preserve"> </w:t>
      </w:r>
      <w:r>
        <w:rPr>
          <w:color w:val="231F20"/>
        </w:rPr>
        <w:t>name.</w:t>
      </w:r>
      <w:r>
        <w:rPr>
          <w:color w:val="231F20"/>
          <w:spacing w:val="-4"/>
        </w:rPr>
        <w:t xml:space="preserve"> </w:t>
      </w:r>
      <w:r>
        <w:rPr>
          <w:color w:val="231F20"/>
        </w:rPr>
        <w:t>Bảo</w:t>
      </w:r>
      <w:r>
        <w:rPr>
          <w:color w:val="231F20"/>
          <w:spacing w:val="-4"/>
        </w:rPr>
        <w:t xml:space="preserve"> </w:t>
      </w:r>
      <w:r>
        <w:rPr>
          <w:color w:val="231F20"/>
        </w:rPr>
        <w:t>Đại wrote to Diệm on 28 April 1955 from his residence in Cannes, sum- moning the prime minister for consultations. Ngô Đình Diệm ignored the request.</w:t>
      </w:r>
      <w:r>
        <w:rPr>
          <w:color w:val="231F20"/>
          <w:position w:val="7"/>
          <w:sz w:val="16"/>
        </w:rPr>
        <w:t xml:space="preserve">7 </w:t>
      </w:r>
      <w:r>
        <w:rPr>
          <w:color w:val="231F20"/>
        </w:rPr>
        <w:t xml:space="preserve">The following day representatives of eighteen political parties and 29 notable figures met in Saigon to decide on the future of </w:t>
      </w:r>
      <w:r>
        <w:rPr>
          <w:color w:val="231F20"/>
          <w:spacing w:val="-2"/>
        </w:rPr>
        <w:t>South</w:t>
      </w:r>
      <w:r>
        <w:rPr>
          <w:color w:val="231F20"/>
          <w:spacing w:val="-9"/>
        </w:rPr>
        <w:t xml:space="preserve"> </w:t>
      </w:r>
      <w:r>
        <w:rPr>
          <w:color w:val="231F20"/>
          <w:spacing w:val="-2"/>
        </w:rPr>
        <w:t>Vietnam.</w:t>
      </w:r>
      <w:r>
        <w:rPr>
          <w:color w:val="231F20"/>
          <w:spacing w:val="-9"/>
        </w:rPr>
        <w:t xml:space="preserve"> </w:t>
      </w:r>
      <w:r>
        <w:rPr>
          <w:color w:val="231F20"/>
          <w:spacing w:val="-2"/>
        </w:rPr>
        <w:t>Hoà</w:t>
      </w:r>
      <w:r>
        <w:rPr>
          <w:color w:val="231F20"/>
          <w:spacing w:val="-9"/>
        </w:rPr>
        <w:t xml:space="preserve"> </w:t>
      </w:r>
      <w:r>
        <w:rPr>
          <w:color w:val="231F20"/>
          <w:spacing w:val="-2"/>
        </w:rPr>
        <w:t>Hảo,</w:t>
      </w:r>
      <w:r>
        <w:rPr>
          <w:color w:val="231F20"/>
          <w:spacing w:val="-9"/>
        </w:rPr>
        <w:t xml:space="preserve"> </w:t>
      </w:r>
      <w:r>
        <w:rPr>
          <w:color w:val="231F20"/>
          <w:spacing w:val="-2"/>
        </w:rPr>
        <w:t>Cao</w:t>
      </w:r>
      <w:r>
        <w:rPr>
          <w:color w:val="231F20"/>
          <w:spacing w:val="-9"/>
        </w:rPr>
        <w:t xml:space="preserve"> </w:t>
      </w:r>
      <w:r>
        <w:rPr>
          <w:color w:val="231F20"/>
          <w:spacing w:val="-2"/>
        </w:rPr>
        <w:t>Ðài</w:t>
      </w:r>
      <w:r>
        <w:rPr>
          <w:color w:val="231F20"/>
          <w:spacing w:val="-9"/>
        </w:rPr>
        <w:t xml:space="preserve"> </w:t>
      </w:r>
      <w:r>
        <w:rPr>
          <w:color w:val="231F20"/>
          <w:spacing w:val="-2"/>
        </w:rPr>
        <w:t>and</w:t>
      </w:r>
      <w:r>
        <w:rPr>
          <w:color w:val="231F20"/>
          <w:spacing w:val="-9"/>
        </w:rPr>
        <w:t xml:space="preserve"> </w:t>
      </w:r>
      <w:r>
        <w:rPr>
          <w:color w:val="231F20"/>
          <w:spacing w:val="-2"/>
        </w:rPr>
        <w:t>other</w:t>
      </w:r>
      <w:r>
        <w:rPr>
          <w:color w:val="231F20"/>
          <w:spacing w:val="-9"/>
        </w:rPr>
        <w:t xml:space="preserve"> </w:t>
      </w:r>
      <w:r>
        <w:rPr>
          <w:color w:val="231F20"/>
          <w:spacing w:val="-2"/>
        </w:rPr>
        <w:t>armed</w:t>
      </w:r>
      <w:r>
        <w:rPr>
          <w:color w:val="231F20"/>
          <w:spacing w:val="-9"/>
        </w:rPr>
        <w:t xml:space="preserve"> </w:t>
      </w:r>
      <w:r>
        <w:rPr>
          <w:color w:val="231F20"/>
          <w:spacing w:val="-2"/>
        </w:rPr>
        <w:t>groups</w:t>
      </w:r>
      <w:r>
        <w:rPr>
          <w:color w:val="231F20"/>
          <w:spacing w:val="-9"/>
        </w:rPr>
        <w:t xml:space="preserve"> </w:t>
      </w:r>
      <w:r>
        <w:rPr>
          <w:color w:val="231F20"/>
          <w:spacing w:val="-2"/>
        </w:rPr>
        <w:t>were</w:t>
      </w:r>
      <w:r>
        <w:rPr>
          <w:color w:val="231F20"/>
          <w:spacing w:val="-9"/>
        </w:rPr>
        <w:t xml:space="preserve"> </w:t>
      </w:r>
      <w:r>
        <w:rPr>
          <w:color w:val="231F20"/>
          <w:spacing w:val="-2"/>
        </w:rPr>
        <w:t xml:space="preserve">present. </w:t>
      </w:r>
      <w:r>
        <w:rPr>
          <w:color w:val="231F20"/>
        </w:rPr>
        <w:t>After five hours of deliberation, the meeting decided on th</w:t>
      </w:r>
      <w:r>
        <w:rPr>
          <w:color w:val="231F20"/>
        </w:rPr>
        <w:t>ree main points:</w:t>
      </w:r>
      <w:r>
        <w:rPr>
          <w:color w:val="231F20"/>
          <w:spacing w:val="-14"/>
        </w:rPr>
        <w:t xml:space="preserve"> </w:t>
      </w:r>
      <w:r>
        <w:rPr>
          <w:color w:val="231F20"/>
        </w:rPr>
        <w:t>the</w:t>
      </w:r>
      <w:r>
        <w:rPr>
          <w:color w:val="231F20"/>
          <w:spacing w:val="-13"/>
        </w:rPr>
        <w:t xml:space="preserve"> </w:t>
      </w:r>
      <w:r>
        <w:rPr>
          <w:color w:val="231F20"/>
        </w:rPr>
        <w:t>removal</w:t>
      </w:r>
      <w:r>
        <w:rPr>
          <w:color w:val="231F20"/>
          <w:spacing w:val="-13"/>
        </w:rPr>
        <w:t xml:space="preserve"> </w:t>
      </w:r>
      <w:r>
        <w:rPr>
          <w:color w:val="231F20"/>
        </w:rPr>
        <w:t>of</w:t>
      </w:r>
      <w:r>
        <w:rPr>
          <w:color w:val="231F20"/>
          <w:spacing w:val="-13"/>
        </w:rPr>
        <w:t xml:space="preserve"> </w:t>
      </w:r>
      <w:r>
        <w:rPr>
          <w:color w:val="231F20"/>
        </w:rPr>
        <w:t>Bảo</w:t>
      </w:r>
      <w:r>
        <w:rPr>
          <w:color w:val="231F20"/>
          <w:spacing w:val="-13"/>
        </w:rPr>
        <w:t xml:space="preserve"> </w:t>
      </w:r>
      <w:r>
        <w:rPr>
          <w:color w:val="231F20"/>
        </w:rPr>
        <w:t>Đại</w:t>
      </w:r>
      <w:r>
        <w:rPr>
          <w:color w:val="231F20"/>
          <w:spacing w:val="-13"/>
        </w:rPr>
        <w:t xml:space="preserve"> </w:t>
      </w:r>
      <w:r>
        <w:rPr>
          <w:color w:val="231F20"/>
        </w:rPr>
        <w:t>from</w:t>
      </w:r>
      <w:r>
        <w:rPr>
          <w:color w:val="231F20"/>
          <w:spacing w:val="-13"/>
        </w:rPr>
        <w:t xml:space="preserve"> </w:t>
      </w:r>
      <w:r>
        <w:rPr>
          <w:color w:val="231F20"/>
        </w:rPr>
        <w:t>the</w:t>
      </w:r>
      <w:r>
        <w:rPr>
          <w:color w:val="231F20"/>
          <w:spacing w:val="-13"/>
        </w:rPr>
        <w:t xml:space="preserve"> </w:t>
      </w:r>
      <w:r>
        <w:rPr>
          <w:color w:val="231F20"/>
        </w:rPr>
        <w:t>future</w:t>
      </w:r>
      <w:r>
        <w:rPr>
          <w:color w:val="231F20"/>
          <w:spacing w:val="-14"/>
        </w:rPr>
        <w:t xml:space="preserve"> </w:t>
      </w:r>
      <w:r>
        <w:rPr>
          <w:color w:val="231F20"/>
        </w:rPr>
        <w:t>government,</w:t>
      </w:r>
      <w:r>
        <w:rPr>
          <w:color w:val="231F20"/>
          <w:spacing w:val="-13"/>
        </w:rPr>
        <w:t xml:space="preserve"> </w:t>
      </w:r>
      <w:r>
        <w:rPr>
          <w:color w:val="231F20"/>
        </w:rPr>
        <w:t>the</w:t>
      </w:r>
      <w:r>
        <w:rPr>
          <w:color w:val="231F20"/>
          <w:spacing w:val="-13"/>
        </w:rPr>
        <w:t xml:space="preserve"> </w:t>
      </w:r>
      <w:r>
        <w:rPr>
          <w:color w:val="231F20"/>
        </w:rPr>
        <w:t>removal of the current government and a request for Ngô Đình Diệm to head a new provisional revolutionary government. A referendum was held on 24 October 1955 which duly ousted Bảo Đại</w:t>
      </w:r>
      <w:r>
        <w:rPr>
          <w:color w:val="231F20"/>
        </w:rPr>
        <w:t xml:space="preserve"> and supported Ngô Đình </w:t>
      </w:r>
      <w:r>
        <w:rPr>
          <w:color w:val="231F20"/>
          <w:spacing w:val="-2"/>
        </w:rPr>
        <w:t>Diệm</w:t>
      </w:r>
      <w:r>
        <w:rPr>
          <w:color w:val="231F20"/>
          <w:spacing w:val="-8"/>
        </w:rPr>
        <w:t xml:space="preserve"> </w:t>
      </w:r>
      <w:r>
        <w:rPr>
          <w:color w:val="231F20"/>
          <w:spacing w:val="-2"/>
        </w:rPr>
        <w:t>being</w:t>
      </w:r>
      <w:r>
        <w:rPr>
          <w:color w:val="231F20"/>
          <w:spacing w:val="-8"/>
        </w:rPr>
        <w:t xml:space="preserve"> </w:t>
      </w:r>
      <w:r>
        <w:rPr>
          <w:color w:val="231F20"/>
          <w:spacing w:val="-2"/>
        </w:rPr>
        <w:t>president</w:t>
      </w:r>
      <w:r>
        <w:rPr>
          <w:color w:val="231F20"/>
          <w:spacing w:val="-8"/>
        </w:rPr>
        <w:t xml:space="preserve"> </w:t>
      </w:r>
      <w:r>
        <w:rPr>
          <w:color w:val="231F20"/>
          <w:spacing w:val="-2"/>
        </w:rPr>
        <w:t>of</w:t>
      </w:r>
      <w:r>
        <w:rPr>
          <w:color w:val="231F20"/>
          <w:spacing w:val="-8"/>
        </w:rPr>
        <w:t xml:space="preserve"> </w:t>
      </w:r>
      <w:r>
        <w:rPr>
          <w:color w:val="231F20"/>
          <w:spacing w:val="-2"/>
        </w:rPr>
        <w:t>a</w:t>
      </w:r>
      <w:r>
        <w:rPr>
          <w:color w:val="231F20"/>
          <w:spacing w:val="-8"/>
        </w:rPr>
        <w:t xml:space="preserve"> </w:t>
      </w:r>
      <w:r>
        <w:rPr>
          <w:color w:val="231F20"/>
          <w:spacing w:val="-2"/>
        </w:rPr>
        <w:t>new</w:t>
      </w:r>
      <w:r>
        <w:rPr>
          <w:color w:val="231F20"/>
          <w:spacing w:val="-8"/>
        </w:rPr>
        <w:t xml:space="preserve"> </w:t>
      </w:r>
      <w:r>
        <w:rPr>
          <w:color w:val="231F20"/>
          <w:spacing w:val="-2"/>
        </w:rPr>
        <w:t>Republic</w:t>
      </w:r>
      <w:r>
        <w:rPr>
          <w:color w:val="231F20"/>
          <w:spacing w:val="-8"/>
        </w:rPr>
        <w:t xml:space="preserve"> </w:t>
      </w:r>
      <w:r>
        <w:rPr>
          <w:color w:val="231F20"/>
          <w:spacing w:val="-2"/>
        </w:rPr>
        <w:t>of</w:t>
      </w:r>
      <w:r>
        <w:rPr>
          <w:color w:val="231F20"/>
          <w:spacing w:val="-8"/>
        </w:rPr>
        <w:t xml:space="preserve"> </w:t>
      </w:r>
      <w:r>
        <w:rPr>
          <w:color w:val="231F20"/>
          <w:spacing w:val="-2"/>
        </w:rPr>
        <w:t>Vietnam.</w:t>
      </w:r>
      <w:r>
        <w:rPr>
          <w:color w:val="231F20"/>
          <w:spacing w:val="-8"/>
        </w:rPr>
        <w:t xml:space="preserve"> </w:t>
      </w:r>
      <w:r>
        <w:rPr>
          <w:color w:val="231F20"/>
          <w:spacing w:val="-2"/>
        </w:rPr>
        <w:t>When</w:t>
      </w:r>
      <w:r>
        <w:rPr>
          <w:color w:val="231F20"/>
          <w:spacing w:val="-8"/>
        </w:rPr>
        <w:t xml:space="preserve"> </w:t>
      </w:r>
      <w:r>
        <w:rPr>
          <w:color w:val="231F20"/>
          <w:spacing w:val="-2"/>
        </w:rPr>
        <w:t>Bảo</w:t>
      </w:r>
      <w:r>
        <w:rPr>
          <w:color w:val="231F20"/>
          <w:spacing w:val="-8"/>
        </w:rPr>
        <w:t xml:space="preserve"> </w:t>
      </w:r>
      <w:r>
        <w:rPr>
          <w:color w:val="231F20"/>
          <w:spacing w:val="-2"/>
        </w:rPr>
        <w:t>Đại</w:t>
      </w:r>
      <w:r>
        <w:rPr>
          <w:color w:val="231F20"/>
          <w:spacing w:val="-8"/>
        </w:rPr>
        <w:t xml:space="preserve"> </w:t>
      </w:r>
      <w:r>
        <w:rPr>
          <w:color w:val="231F20"/>
          <w:spacing w:val="-2"/>
        </w:rPr>
        <w:t xml:space="preserve">was </w:t>
      </w:r>
      <w:r>
        <w:rPr>
          <w:color w:val="231F20"/>
        </w:rPr>
        <w:t>informed, he remained in France, never to return to Vietnam.</w:t>
      </w:r>
    </w:p>
    <w:p w:rsidR="009E0961" w:rsidRDefault="00183599">
      <w:pPr>
        <w:pStyle w:val="BodyText"/>
        <w:spacing w:line="254" w:lineRule="auto"/>
        <w:ind w:left="1416" w:right="789" w:firstLine="340"/>
        <w:jc w:val="both"/>
        <w:rPr>
          <w:sz w:val="16"/>
        </w:rPr>
      </w:pPr>
      <w:r>
        <w:rPr>
          <w:color w:val="231F20"/>
        </w:rPr>
        <w:t xml:space="preserve">It was clear to all that Ngô Đình Diệm had no intention of holding </w:t>
      </w:r>
      <w:r>
        <w:rPr>
          <w:color w:val="231F20"/>
          <w:spacing w:val="-2"/>
        </w:rPr>
        <w:t>the</w:t>
      </w:r>
      <w:r>
        <w:rPr>
          <w:color w:val="231F20"/>
          <w:spacing w:val="-5"/>
        </w:rPr>
        <w:t xml:space="preserve"> </w:t>
      </w:r>
      <w:r>
        <w:rPr>
          <w:color w:val="231F20"/>
          <w:spacing w:val="-2"/>
        </w:rPr>
        <w:t>nationwide</w:t>
      </w:r>
      <w:r>
        <w:rPr>
          <w:color w:val="231F20"/>
          <w:spacing w:val="-5"/>
        </w:rPr>
        <w:t xml:space="preserve"> </w:t>
      </w:r>
      <w:r>
        <w:rPr>
          <w:color w:val="231F20"/>
          <w:spacing w:val="-2"/>
        </w:rPr>
        <w:t>election</w:t>
      </w:r>
      <w:r>
        <w:rPr>
          <w:color w:val="231F20"/>
          <w:spacing w:val="-5"/>
        </w:rPr>
        <w:t xml:space="preserve"> </w:t>
      </w:r>
      <w:r>
        <w:rPr>
          <w:color w:val="231F20"/>
          <w:spacing w:val="-2"/>
        </w:rPr>
        <w:t>to</w:t>
      </w:r>
      <w:r>
        <w:rPr>
          <w:color w:val="231F20"/>
          <w:spacing w:val="-5"/>
        </w:rPr>
        <w:t xml:space="preserve"> </w:t>
      </w:r>
      <w:r>
        <w:rPr>
          <w:color w:val="231F20"/>
          <w:spacing w:val="-2"/>
        </w:rPr>
        <w:t>reunify</w:t>
      </w:r>
      <w:r>
        <w:rPr>
          <w:color w:val="231F20"/>
          <w:spacing w:val="-5"/>
        </w:rPr>
        <w:t xml:space="preserve"> </w:t>
      </w:r>
      <w:r>
        <w:rPr>
          <w:color w:val="231F20"/>
          <w:spacing w:val="-2"/>
        </w:rPr>
        <w:t>Vietnam</w:t>
      </w:r>
      <w:r>
        <w:rPr>
          <w:color w:val="231F20"/>
          <w:spacing w:val="-5"/>
        </w:rPr>
        <w:t xml:space="preserve"> </w:t>
      </w:r>
      <w:r>
        <w:rPr>
          <w:color w:val="231F20"/>
          <w:spacing w:val="-2"/>
        </w:rPr>
        <w:t>as</w:t>
      </w:r>
      <w:r>
        <w:rPr>
          <w:color w:val="231F20"/>
          <w:spacing w:val="-5"/>
        </w:rPr>
        <w:t xml:space="preserve"> </w:t>
      </w:r>
      <w:r>
        <w:rPr>
          <w:color w:val="231F20"/>
          <w:spacing w:val="-2"/>
        </w:rPr>
        <w:t>stipulated</w:t>
      </w:r>
      <w:r>
        <w:rPr>
          <w:color w:val="231F20"/>
          <w:spacing w:val="-5"/>
        </w:rPr>
        <w:t xml:space="preserve"> </w:t>
      </w:r>
      <w:r>
        <w:rPr>
          <w:color w:val="231F20"/>
          <w:spacing w:val="-2"/>
        </w:rPr>
        <w:t>in</w:t>
      </w:r>
      <w:r>
        <w:rPr>
          <w:color w:val="231F20"/>
          <w:spacing w:val="-5"/>
        </w:rPr>
        <w:t xml:space="preserve"> </w:t>
      </w:r>
      <w:r>
        <w:rPr>
          <w:color w:val="231F20"/>
          <w:spacing w:val="-2"/>
        </w:rPr>
        <w:t>Geneva.</w:t>
      </w:r>
      <w:r>
        <w:rPr>
          <w:color w:val="231F20"/>
          <w:spacing w:val="-5"/>
        </w:rPr>
        <w:t xml:space="preserve"> </w:t>
      </w:r>
      <w:r>
        <w:rPr>
          <w:color w:val="231F20"/>
          <w:spacing w:val="-2"/>
        </w:rPr>
        <w:t xml:space="preserve">This </w:t>
      </w:r>
      <w:r>
        <w:rPr>
          <w:color w:val="231F20"/>
        </w:rPr>
        <w:t xml:space="preserve">was already implied in his refusal to start consultations with the north </w:t>
      </w:r>
      <w:r>
        <w:rPr>
          <w:color w:val="231F20"/>
          <w:spacing w:val="-2"/>
        </w:rPr>
        <w:t>by</w:t>
      </w:r>
      <w:r>
        <w:rPr>
          <w:color w:val="231F20"/>
          <w:spacing w:val="-11"/>
        </w:rPr>
        <w:t xml:space="preserve"> </w:t>
      </w:r>
      <w:r>
        <w:rPr>
          <w:color w:val="231F20"/>
          <w:spacing w:val="-2"/>
        </w:rPr>
        <w:t>20</w:t>
      </w:r>
      <w:r>
        <w:rPr>
          <w:color w:val="231F20"/>
          <w:spacing w:val="-11"/>
        </w:rPr>
        <w:t xml:space="preserve"> </w:t>
      </w:r>
      <w:r>
        <w:rPr>
          <w:color w:val="231F20"/>
          <w:spacing w:val="-2"/>
        </w:rPr>
        <w:t>July.</w:t>
      </w:r>
      <w:r>
        <w:rPr>
          <w:color w:val="231F20"/>
          <w:spacing w:val="-11"/>
        </w:rPr>
        <w:t xml:space="preserve"> </w:t>
      </w:r>
      <w:r>
        <w:rPr>
          <w:color w:val="231F20"/>
          <w:spacing w:val="-2"/>
        </w:rPr>
        <w:t>The</w:t>
      </w:r>
      <w:r>
        <w:rPr>
          <w:color w:val="231F20"/>
          <w:spacing w:val="-11"/>
        </w:rPr>
        <w:t xml:space="preserve"> </w:t>
      </w:r>
      <w:r>
        <w:rPr>
          <w:color w:val="231F20"/>
          <w:spacing w:val="-2"/>
        </w:rPr>
        <w:t>southern</w:t>
      </w:r>
      <w:r>
        <w:rPr>
          <w:color w:val="231F20"/>
          <w:spacing w:val="-11"/>
        </w:rPr>
        <w:t xml:space="preserve"> </w:t>
      </w:r>
      <w:r>
        <w:rPr>
          <w:color w:val="231F20"/>
          <w:spacing w:val="-2"/>
        </w:rPr>
        <w:t>hesitations</w:t>
      </w:r>
      <w:r>
        <w:rPr>
          <w:color w:val="231F20"/>
          <w:spacing w:val="-11"/>
        </w:rPr>
        <w:t xml:space="preserve"> </w:t>
      </w:r>
      <w:r>
        <w:rPr>
          <w:color w:val="231F20"/>
          <w:spacing w:val="-2"/>
        </w:rPr>
        <w:t>about</w:t>
      </w:r>
      <w:r>
        <w:rPr>
          <w:color w:val="231F20"/>
          <w:spacing w:val="-11"/>
        </w:rPr>
        <w:t xml:space="preserve"> </w:t>
      </w:r>
      <w:r>
        <w:rPr>
          <w:color w:val="231F20"/>
          <w:spacing w:val="-2"/>
        </w:rPr>
        <w:t>the</w:t>
      </w:r>
      <w:r>
        <w:rPr>
          <w:color w:val="231F20"/>
          <w:spacing w:val="-11"/>
        </w:rPr>
        <w:t xml:space="preserve"> </w:t>
      </w:r>
      <w:r>
        <w:rPr>
          <w:color w:val="231F20"/>
          <w:spacing w:val="-2"/>
        </w:rPr>
        <w:t>accords</w:t>
      </w:r>
      <w:r>
        <w:rPr>
          <w:color w:val="231F20"/>
          <w:spacing w:val="-11"/>
        </w:rPr>
        <w:t xml:space="preserve"> </w:t>
      </w:r>
      <w:r>
        <w:rPr>
          <w:color w:val="231F20"/>
          <w:spacing w:val="-2"/>
        </w:rPr>
        <w:t>had</w:t>
      </w:r>
      <w:r>
        <w:rPr>
          <w:color w:val="231F20"/>
          <w:spacing w:val="-11"/>
        </w:rPr>
        <w:t xml:space="preserve"> </w:t>
      </w:r>
      <w:r>
        <w:rPr>
          <w:color w:val="231F20"/>
          <w:spacing w:val="-2"/>
        </w:rPr>
        <w:t>been</w:t>
      </w:r>
      <w:r>
        <w:rPr>
          <w:color w:val="231F20"/>
          <w:spacing w:val="-11"/>
        </w:rPr>
        <w:t xml:space="preserve"> </w:t>
      </w:r>
      <w:r>
        <w:rPr>
          <w:color w:val="231F20"/>
          <w:spacing w:val="-2"/>
        </w:rPr>
        <w:t xml:space="preserve">signalled </w:t>
      </w:r>
      <w:r>
        <w:rPr>
          <w:color w:val="231F20"/>
        </w:rPr>
        <w:t>by</w:t>
      </w:r>
      <w:r>
        <w:rPr>
          <w:color w:val="231F20"/>
          <w:spacing w:val="-1"/>
        </w:rPr>
        <w:t xml:space="preserve"> </w:t>
      </w:r>
      <w:r>
        <w:rPr>
          <w:color w:val="231F20"/>
        </w:rPr>
        <w:t>ambassador</w:t>
      </w:r>
      <w:r>
        <w:rPr>
          <w:color w:val="231F20"/>
          <w:spacing w:val="-1"/>
        </w:rPr>
        <w:t xml:space="preserve"> </w:t>
      </w:r>
      <w:r>
        <w:rPr>
          <w:color w:val="231F20"/>
        </w:rPr>
        <w:t>Trần</w:t>
      </w:r>
      <w:r>
        <w:rPr>
          <w:color w:val="231F20"/>
          <w:spacing w:val="-1"/>
        </w:rPr>
        <w:t xml:space="preserve"> </w:t>
      </w:r>
      <w:r>
        <w:rPr>
          <w:color w:val="231F20"/>
        </w:rPr>
        <w:t>Văn</w:t>
      </w:r>
      <w:r>
        <w:rPr>
          <w:color w:val="231F20"/>
          <w:spacing w:val="-1"/>
        </w:rPr>
        <w:t xml:space="preserve"> </w:t>
      </w:r>
      <w:r>
        <w:rPr>
          <w:color w:val="231F20"/>
        </w:rPr>
        <w:t>Đỗ</w:t>
      </w:r>
      <w:r>
        <w:rPr>
          <w:color w:val="231F20"/>
          <w:spacing w:val="-1"/>
        </w:rPr>
        <w:t xml:space="preserve"> </w:t>
      </w:r>
      <w:r>
        <w:rPr>
          <w:color w:val="231F20"/>
        </w:rPr>
        <w:t>in</w:t>
      </w:r>
      <w:r>
        <w:rPr>
          <w:color w:val="231F20"/>
          <w:spacing w:val="-1"/>
        </w:rPr>
        <w:t xml:space="preserve"> </w:t>
      </w:r>
      <w:r>
        <w:rPr>
          <w:color w:val="231F20"/>
        </w:rPr>
        <w:t>Geneva</w:t>
      </w:r>
      <w:r>
        <w:rPr>
          <w:color w:val="231F20"/>
          <w:spacing w:val="-1"/>
        </w:rPr>
        <w:t xml:space="preserve"> </w:t>
      </w:r>
      <w:r>
        <w:rPr>
          <w:color w:val="231F20"/>
        </w:rPr>
        <w:t>when</w:t>
      </w:r>
      <w:r>
        <w:rPr>
          <w:color w:val="231F20"/>
          <w:spacing w:val="-1"/>
        </w:rPr>
        <w:t xml:space="preserve"> </w:t>
      </w:r>
      <w:r>
        <w:rPr>
          <w:color w:val="231F20"/>
        </w:rPr>
        <w:t>the</w:t>
      </w:r>
      <w:r>
        <w:rPr>
          <w:color w:val="231F20"/>
          <w:spacing w:val="-1"/>
        </w:rPr>
        <w:t xml:space="preserve"> </w:t>
      </w:r>
      <w:r>
        <w:rPr>
          <w:color w:val="231F20"/>
        </w:rPr>
        <w:t>State</w:t>
      </w:r>
      <w:r>
        <w:rPr>
          <w:color w:val="231F20"/>
          <w:spacing w:val="-1"/>
        </w:rPr>
        <w:t xml:space="preserve"> </w:t>
      </w:r>
      <w:r>
        <w:rPr>
          <w:color w:val="231F20"/>
        </w:rPr>
        <w:t>of</w:t>
      </w:r>
      <w:r>
        <w:rPr>
          <w:color w:val="231F20"/>
          <w:spacing w:val="-1"/>
        </w:rPr>
        <w:t xml:space="preserve"> </w:t>
      </w:r>
      <w:r>
        <w:rPr>
          <w:color w:val="231F20"/>
        </w:rPr>
        <w:t>Vietnam</w:t>
      </w:r>
      <w:r>
        <w:rPr>
          <w:color w:val="231F20"/>
          <w:spacing w:val="-1"/>
        </w:rPr>
        <w:t xml:space="preserve"> </w:t>
      </w:r>
      <w:r>
        <w:rPr>
          <w:color w:val="231F20"/>
        </w:rPr>
        <w:t>did not s</w:t>
      </w:r>
      <w:r>
        <w:rPr>
          <w:color w:val="231F20"/>
        </w:rPr>
        <w:t>ign the final declaration. Ngô Đình Diệm declared that he would not consider an election until he was certain that it would be free. He may</w:t>
      </w:r>
      <w:r>
        <w:rPr>
          <w:color w:val="231F20"/>
          <w:spacing w:val="-1"/>
        </w:rPr>
        <w:t xml:space="preserve"> </w:t>
      </w:r>
      <w:r>
        <w:rPr>
          <w:color w:val="231F20"/>
        </w:rPr>
        <w:t>also</w:t>
      </w:r>
      <w:r>
        <w:rPr>
          <w:color w:val="231F20"/>
          <w:spacing w:val="-1"/>
        </w:rPr>
        <w:t xml:space="preserve"> </w:t>
      </w:r>
      <w:r>
        <w:rPr>
          <w:color w:val="231F20"/>
        </w:rPr>
        <w:t>have</w:t>
      </w:r>
      <w:r>
        <w:rPr>
          <w:color w:val="231F20"/>
          <w:spacing w:val="-1"/>
        </w:rPr>
        <w:t xml:space="preserve"> </w:t>
      </w:r>
      <w:r>
        <w:rPr>
          <w:color w:val="231F20"/>
        </w:rPr>
        <w:t>known</w:t>
      </w:r>
      <w:r>
        <w:rPr>
          <w:color w:val="231F20"/>
          <w:spacing w:val="-1"/>
        </w:rPr>
        <w:t xml:space="preserve"> </w:t>
      </w:r>
      <w:r>
        <w:rPr>
          <w:color w:val="231F20"/>
        </w:rPr>
        <w:t>about</w:t>
      </w:r>
      <w:r>
        <w:rPr>
          <w:color w:val="231F20"/>
          <w:spacing w:val="-1"/>
        </w:rPr>
        <w:t xml:space="preserve"> </w:t>
      </w:r>
      <w:r>
        <w:rPr>
          <w:color w:val="231F20"/>
        </w:rPr>
        <w:t>Eisenhower’s</w:t>
      </w:r>
      <w:r>
        <w:rPr>
          <w:color w:val="231F20"/>
          <w:spacing w:val="-1"/>
        </w:rPr>
        <w:t xml:space="preserve"> </w:t>
      </w:r>
      <w:r>
        <w:rPr>
          <w:color w:val="231F20"/>
        </w:rPr>
        <w:t>estimate</w:t>
      </w:r>
      <w:r>
        <w:rPr>
          <w:color w:val="231F20"/>
          <w:spacing w:val="-1"/>
        </w:rPr>
        <w:t xml:space="preserve"> </w:t>
      </w:r>
      <w:r>
        <w:rPr>
          <w:color w:val="231F20"/>
        </w:rPr>
        <w:t>in</w:t>
      </w:r>
      <w:r>
        <w:rPr>
          <w:color w:val="231F20"/>
          <w:spacing w:val="-1"/>
        </w:rPr>
        <w:t xml:space="preserve"> </w:t>
      </w:r>
      <w:r>
        <w:rPr>
          <w:color w:val="231F20"/>
        </w:rPr>
        <w:t>1954</w:t>
      </w:r>
      <w:r>
        <w:rPr>
          <w:color w:val="231F20"/>
          <w:spacing w:val="-1"/>
        </w:rPr>
        <w:t xml:space="preserve"> </w:t>
      </w:r>
      <w:r>
        <w:rPr>
          <w:color w:val="231F20"/>
        </w:rPr>
        <w:t>that</w:t>
      </w:r>
      <w:r>
        <w:rPr>
          <w:color w:val="231F20"/>
          <w:spacing w:val="-1"/>
        </w:rPr>
        <w:t xml:space="preserve"> </w:t>
      </w:r>
      <w:r>
        <w:rPr>
          <w:color w:val="231F20"/>
        </w:rPr>
        <w:t>80</w:t>
      </w:r>
      <w:r>
        <w:rPr>
          <w:color w:val="231F20"/>
          <w:spacing w:val="-1"/>
        </w:rPr>
        <w:t xml:space="preserve"> </w:t>
      </w:r>
      <w:r>
        <w:rPr>
          <w:color w:val="231F20"/>
        </w:rPr>
        <w:t>per cent</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Vietnamese</w:t>
      </w:r>
      <w:r>
        <w:rPr>
          <w:color w:val="231F20"/>
          <w:spacing w:val="-7"/>
        </w:rPr>
        <w:t xml:space="preserve"> </w:t>
      </w:r>
      <w:r>
        <w:rPr>
          <w:color w:val="231F20"/>
        </w:rPr>
        <w:t>would</w:t>
      </w:r>
      <w:r>
        <w:rPr>
          <w:color w:val="231F20"/>
          <w:spacing w:val="-7"/>
        </w:rPr>
        <w:t xml:space="preserve"> </w:t>
      </w:r>
      <w:r>
        <w:rPr>
          <w:color w:val="231F20"/>
        </w:rPr>
        <w:t>vote</w:t>
      </w:r>
      <w:r>
        <w:rPr>
          <w:color w:val="231F20"/>
          <w:spacing w:val="-7"/>
        </w:rPr>
        <w:t xml:space="preserve"> </w:t>
      </w:r>
      <w:r>
        <w:rPr>
          <w:color w:val="231F20"/>
        </w:rPr>
        <w:t>for</w:t>
      </w:r>
      <w:r>
        <w:rPr>
          <w:color w:val="231F20"/>
          <w:spacing w:val="-7"/>
        </w:rPr>
        <w:t xml:space="preserve"> </w:t>
      </w:r>
      <w:r>
        <w:rPr>
          <w:color w:val="231F20"/>
        </w:rPr>
        <w:t>Hồ</w:t>
      </w:r>
      <w:r>
        <w:rPr>
          <w:color w:val="231F20"/>
          <w:spacing w:val="-7"/>
        </w:rPr>
        <w:t xml:space="preserve"> </w:t>
      </w:r>
      <w:r>
        <w:rPr>
          <w:color w:val="231F20"/>
        </w:rPr>
        <w:t>Chí</w:t>
      </w:r>
      <w:r>
        <w:rPr>
          <w:color w:val="231F20"/>
          <w:spacing w:val="-7"/>
        </w:rPr>
        <w:t xml:space="preserve"> </w:t>
      </w:r>
      <w:r>
        <w:rPr>
          <w:color w:val="231F20"/>
        </w:rPr>
        <w:t>Minh</w:t>
      </w:r>
      <w:r>
        <w:rPr>
          <w:color w:val="231F20"/>
          <w:spacing w:val="-7"/>
        </w:rPr>
        <w:t xml:space="preserve"> </w:t>
      </w:r>
      <w:r>
        <w:rPr>
          <w:color w:val="231F20"/>
        </w:rPr>
        <w:t>instead</w:t>
      </w:r>
      <w:r>
        <w:rPr>
          <w:color w:val="231F20"/>
          <w:spacing w:val="-7"/>
        </w:rPr>
        <w:t xml:space="preserve"> </w:t>
      </w:r>
      <w:r>
        <w:rPr>
          <w:color w:val="231F20"/>
        </w:rPr>
        <w:t>of</w:t>
      </w:r>
      <w:r>
        <w:rPr>
          <w:color w:val="231F20"/>
          <w:spacing w:val="-7"/>
        </w:rPr>
        <w:t xml:space="preserve"> </w:t>
      </w:r>
      <w:r>
        <w:rPr>
          <w:color w:val="231F20"/>
        </w:rPr>
        <w:t>Bảo</w:t>
      </w:r>
      <w:r>
        <w:rPr>
          <w:color w:val="231F20"/>
          <w:spacing w:val="-7"/>
        </w:rPr>
        <w:t xml:space="preserve"> </w:t>
      </w:r>
      <w:r>
        <w:rPr>
          <w:color w:val="231F20"/>
        </w:rPr>
        <w:t>Đại in any election.</w:t>
      </w:r>
      <w:r>
        <w:rPr>
          <w:color w:val="231F20"/>
          <w:position w:val="7"/>
          <w:sz w:val="16"/>
        </w:rPr>
        <w:t xml:space="preserve">8 </w:t>
      </w:r>
      <w:r>
        <w:rPr>
          <w:color w:val="231F20"/>
        </w:rPr>
        <w:t xml:space="preserve">By June 1956 </w:t>
      </w:r>
      <w:r>
        <w:rPr>
          <w:smallCaps/>
          <w:color w:val="231F20"/>
        </w:rPr>
        <w:t>u</w:t>
      </w:r>
      <w:r>
        <w:rPr>
          <w:color w:val="231F20"/>
        </w:rPr>
        <w:t>.</w:t>
      </w:r>
      <w:r>
        <w:rPr>
          <w:smallCaps/>
          <w:color w:val="231F20"/>
        </w:rPr>
        <w:t>s</w:t>
      </w:r>
      <w:r>
        <w:rPr>
          <w:color w:val="231F20"/>
        </w:rPr>
        <w:t>. assistant secretary of state for Far Eastern affairs Walter Robertson picked up Ngô Đình Diệm’s theme: ‘We</w:t>
      </w:r>
      <w:r>
        <w:rPr>
          <w:color w:val="231F20"/>
          <w:spacing w:val="-2"/>
        </w:rPr>
        <w:t xml:space="preserve"> </w:t>
      </w:r>
      <w:r>
        <w:rPr>
          <w:color w:val="231F20"/>
        </w:rPr>
        <w:t>support</w:t>
      </w:r>
      <w:r>
        <w:rPr>
          <w:color w:val="231F20"/>
          <w:spacing w:val="-2"/>
        </w:rPr>
        <w:t xml:space="preserve"> </w:t>
      </w:r>
      <w:r>
        <w:rPr>
          <w:color w:val="231F20"/>
        </w:rPr>
        <w:t>president</w:t>
      </w:r>
      <w:r>
        <w:rPr>
          <w:color w:val="231F20"/>
          <w:spacing w:val="-2"/>
        </w:rPr>
        <w:t xml:space="preserve"> </w:t>
      </w:r>
      <w:r>
        <w:rPr>
          <w:color w:val="231F20"/>
        </w:rPr>
        <w:t>Diem</w:t>
      </w:r>
      <w:r>
        <w:rPr>
          <w:color w:val="231F20"/>
          <w:spacing w:val="-2"/>
        </w:rPr>
        <w:t xml:space="preserve"> </w:t>
      </w:r>
      <w:r>
        <w:rPr>
          <w:color w:val="231F20"/>
        </w:rPr>
        <w:t>fully</w:t>
      </w:r>
      <w:r>
        <w:rPr>
          <w:color w:val="231F20"/>
          <w:spacing w:val="-2"/>
        </w:rPr>
        <w:t xml:space="preserve"> </w:t>
      </w:r>
      <w:r>
        <w:rPr>
          <w:color w:val="231F20"/>
        </w:rPr>
        <w:t>in</w:t>
      </w:r>
      <w:r>
        <w:rPr>
          <w:color w:val="231F20"/>
          <w:spacing w:val="-2"/>
        </w:rPr>
        <w:t xml:space="preserve"> </w:t>
      </w:r>
      <w:r>
        <w:rPr>
          <w:color w:val="231F20"/>
        </w:rPr>
        <w:t>his</w:t>
      </w:r>
      <w:r>
        <w:rPr>
          <w:color w:val="231F20"/>
          <w:spacing w:val="-2"/>
        </w:rPr>
        <w:t xml:space="preserve"> </w:t>
      </w:r>
      <w:r>
        <w:rPr>
          <w:color w:val="231F20"/>
        </w:rPr>
        <w:t>position</w:t>
      </w:r>
      <w:r>
        <w:rPr>
          <w:color w:val="231F20"/>
          <w:spacing w:val="-2"/>
        </w:rPr>
        <w:t xml:space="preserve"> </w:t>
      </w:r>
      <w:r>
        <w:rPr>
          <w:color w:val="231F20"/>
        </w:rPr>
        <w:t>that</w:t>
      </w:r>
      <w:r>
        <w:rPr>
          <w:color w:val="231F20"/>
          <w:spacing w:val="-2"/>
        </w:rPr>
        <w:t xml:space="preserve"> </w:t>
      </w:r>
      <w:r>
        <w:rPr>
          <w:color w:val="231F20"/>
        </w:rPr>
        <w:t>if</w:t>
      </w:r>
      <w:r>
        <w:rPr>
          <w:color w:val="231F20"/>
          <w:spacing w:val="-2"/>
        </w:rPr>
        <w:t xml:space="preserve"> </w:t>
      </w:r>
      <w:r>
        <w:rPr>
          <w:color w:val="231F20"/>
        </w:rPr>
        <w:t>elections</w:t>
      </w:r>
      <w:r>
        <w:rPr>
          <w:color w:val="231F20"/>
          <w:spacing w:val="-2"/>
        </w:rPr>
        <w:t xml:space="preserve"> </w:t>
      </w:r>
      <w:r>
        <w:rPr>
          <w:color w:val="231F20"/>
        </w:rPr>
        <w:t>are</w:t>
      </w:r>
      <w:r>
        <w:rPr>
          <w:color w:val="231F20"/>
          <w:spacing w:val="-2"/>
        </w:rPr>
        <w:t xml:space="preserve"> </w:t>
      </w:r>
      <w:r>
        <w:rPr>
          <w:color w:val="231F20"/>
        </w:rPr>
        <w:t>to be held, there first mus</w:t>
      </w:r>
      <w:r>
        <w:rPr>
          <w:color w:val="231F20"/>
        </w:rPr>
        <w:t>t be conditions which preclude intimidation or coercion</w:t>
      </w:r>
      <w:r>
        <w:rPr>
          <w:color w:val="231F20"/>
          <w:spacing w:val="-2"/>
        </w:rPr>
        <w:t xml:space="preserve"> </w:t>
      </w:r>
      <w:r>
        <w:rPr>
          <w:color w:val="231F20"/>
        </w:rPr>
        <w:t>of</w:t>
      </w:r>
      <w:r>
        <w:rPr>
          <w:color w:val="231F20"/>
          <w:spacing w:val="-3"/>
        </w:rPr>
        <w:t xml:space="preserve"> </w:t>
      </w:r>
      <w:r>
        <w:rPr>
          <w:color w:val="231F20"/>
        </w:rPr>
        <w:t>the</w:t>
      </w:r>
      <w:r>
        <w:rPr>
          <w:color w:val="231F20"/>
          <w:spacing w:val="-2"/>
        </w:rPr>
        <w:t xml:space="preserve"> </w:t>
      </w:r>
      <w:r>
        <w:rPr>
          <w:color w:val="231F20"/>
        </w:rPr>
        <w:t>electorate.</w:t>
      </w:r>
      <w:r>
        <w:rPr>
          <w:color w:val="231F20"/>
          <w:spacing w:val="-3"/>
        </w:rPr>
        <w:t xml:space="preserve"> </w:t>
      </w:r>
      <w:r>
        <w:rPr>
          <w:color w:val="231F20"/>
        </w:rPr>
        <w:t>Unless</w:t>
      </w:r>
      <w:r>
        <w:rPr>
          <w:color w:val="231F20"/>
          <w:spacing w:val="-2"/>
        </w:rPr>
        <w:t xml:space="preserve"> </w:t>
      </w:r>
      <w:r>
        <w:rPr>
          <w:color w:val="231F20"/>
        </w:rPr>
        <w:t>such</w:t>
      </w:r>
      <w:r>
        <w:rPr>
          <w:color w:val="231F20"/>
          <w:spacing w:val="-3"/>
        </w:rPr>
        <w:t xml:space="preserve"> </w:t>
      </w:r>
      <w:r>
        <w:rPr>
          <w:color w:val="231F20"/>
        </w:rPr>
        <w:t>conditions</w:t>
      </w:r>
      <w:r>
        <w:rPr>
          <w:color w:val="231F20"/>
          <w:spacing w:val="-2"/>
        </w:rPr>
        <w:t xml:space="preserve"> </w:t>
      </w:r>
      <w:r>
        <w:rPr>
          <w:color w:val="231F20"/>
        </w:rPr>
        <w:t>exist</w:t>
      </w:r>
      <w:r>
        <w:rPr>
          <w:color w:val="231F20"/>
          <w:spacing w:val="-3"/>
        </w:rPr>
        <w:t xml:space="preserve"> </w:t>
      </w:r>
      <w:r>
        <w:rPr>
          <w:color w:val="231F20"/>
        </w:rPr>
        <w:t>there</w:t>
      </w:r>
      <w:r>
        <w:rPr>
          <w:color w:val="231F20"/>
          <w:spacing w:val="-2"/>
        </w:rPr>
        <w:t xml:space="preserve"> </w:t>
      </w:r>
      <w:r>
        <w:rPr>
          <w:color w:val="231F20"/>
        </w:rPr>
        <w:t>can</w:t>
      </w:r>
      <w:r>
        <w:rPr>
          <w:color w:val="231F20"/>
          <w:spacing w:val="-3"/>
        </w:rPr>
        <w:t xml:space="preserve"> </w:t>
      </w:r>
      <w:r>
        <w:rPr>
          <w:color w:val="231F20"/>
        </w:rPr>
        <w:t>be</w:t>
      </w:r>
      <w:r>
        <w:rPr>
          <w:color w:val="231F20"/>
          <w:spacing w:val="-2"/>
        </w:rPr>
        <w:t xml:space="preserve"> </w:t>
      </w:r>
      <w:r>
        <w:rPr>
          <w:color w:val="231F20"/>
        </w:rPr>
        <w:t>no free</w:t>
      </w:r>
      <w:r>
        <w:rPr>
          <w:color w:val="231F20"/>
          <w:spacing w:val="-9"/>
        </w:rPr>
        <w:t xml:space="preserve"> </w:t>
      </w:r>
      <w:r>
        <w:rPr>
          <w:color w:val="231F20"/>
        </w:rPr>
        <w:t>choice.’</w:t>
      </w:r>
      <w:r>
        <w:rPr>
          <w:color w:val="231F20"/>
          <w:position w:val="7"/>
          <w:sz w:val="16"/>
        </w:rPr>
        <w:t xml:space="preserve">9 </w:t>
      </w:r>
      <w:r>
        <w:rPr>
          <w:color w:val="231F20"/>
        </w:rPr>
        <w:t>Meanwhile</w:t>
      </w:r>
      <w:r>
        <w:rPr>
          <w:color w:val="231F20"/>
          <w:spacing w:val="-9"/>
        </w:rPr>
        <w:t xml:space="preserve"> </w:t>
      </w:r>
      <w:r>
        <w:rPr>
          <w:color w:val="231F20"/>
        </w:rPr>
        <w:t>the</w:t>
      </w:r>
      <w:r>
        <w:rPr>
          <w:color w:val="231F20"/>
          <w:spacing w:val="-9"/>
        </w:rPr>
        <w:t xml:space="preserve"> </w:t>
      </w:r>
      <w:r>
        <w:rPr>
          <w:color w:val="231F20"/>
        </w:rPr>
        <w:t>north</w:t>
      </w:r>
      <w:r>
        <w:rPr>
          <w:color w:val="231F20"/>
          <w:spacing w:val="-9"/>
        </w:rPr>
        <w:t xml:space="preserve"> </w:t>
      </w:r>
      <w:r>
        <w:rPr>
          <w:color w:val="231F20"/>
        </w:rPr>
        <w:t>was</w:t>
      </w:r>
      <w:r>
        <w:rPr>
          <w:color w:val="231F20"/>
          <w:spacing w:val="-9"/>
        </w:rPr>
        <w:t xml:space="preserve"> </w:t>
      </w:r>
      <w:r>
        <w:rPr>
          <w:color w:val="231F20"/>
        </w:rPr>
        <w:t>already</w:t>
      </w:r>
      <w:r>
        <w:rPr>
          <w:color w:val="231F20"/>
          <w:spacing w:val="-9"/>
        </w:rPr>
        <w:t xml:space="preserve"> </w:t>
      </w:r>
      <w:r>
        <w:rPr>
          <w:color w:val="231F20"/>
        </w:rPr>
        <w:t>issuing</w:t>
      </w:r>
      <w:r>
        <w:rPr>
          <w:color w:val="231F20"/>
          <w:spacing w:val="-9"/>
        </w:rPr>
        <w:t xml:space="preserve"> </w:t>
      </w:r>
      <w:r>
        <w:rPr>
          <w:color w:val="231F20"/>
        </w:rPr>
        <w:t>a</w:t>
      </w:r>
      <w:r>
        <w:rPr>
          <w:color w:val="231F20"/>
          <w:spacing w:val="-9"/>
        </w:rPr>
        <w:t xml:space="preserve"> </w:t>
      </w:r>
      <w:r>
        <w:rPr>
          <w:color w:val="231F20"/>
        </w:rPr>
        <w:t>new</w:t>
      </w:r>
      <w:r>
        <w:rPr>
          <w:color w:val="231F20"/>
          <w:spacing w:val="-9"/>
        </w:rPr>
        <w:t xml:space="preserve"> </w:t>
      </w:r>
      <w:r>
        <w:rPr>
          <w:color w:val="231F20"/>
        </w:rPr>
        <w:t>guideline for their supporters in the ‘revolution in the south’ to ‘combine the political struggle with a self-defence struggle’.</w:t>
      </w:r>
      <w:r>
        <w:rPr>
          <w:color w:val="231F20"/>
          <w:position w:val="7"/>
          <w:sz w:val="16"/>
        </w:rPr>
        <w:t>10</w:t>
      </w:r>
    </w:p>
    <w:p w:rsidR="009E0961" w:rsidRDefault="009E0961">
      <w:pPr>
        <w:spacing w:line="254" w:lineRule="auto"/>
        <w:jc w:val="both"/>
        <w:rPr>
          <w:sz w:val="16"/>
        </w:rPr>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2" w:lineRule="auto"/>
        <w:ind w:left="1473" w:right="728" w:firstLine="340"/>
        <w:jc w:val="both"/>
      </w:pPr>
      <w:r>
        <w:rPr>
          <w:color w:val="231F20"/>
          <w:spacing w:val="-2"/>
        </w:rPr>
        <w:t>In</w:t>
      </w:r>
      <w:r>
        <w:rPr>
          <w:color w:val="231F20"/>
          <w:spacing w:val="-8"/>
        </w:rPr>
        <w:t xml:space="preserve"> </w:t>
      </w:r>
      <w:r>
        <w:rPr>
          <w:color w:val="231F20"/>
          <w:spacing w:val="-2"/>
        </w:rPr>
        <w:t>North</w:t>
      </w:r>
      <w:r>
        <w:rPr>
          <w:color w:val="231F20"/>
          <w:spacing w:val="-8"/>
        </w:rPr>
        <w:t xml:space="preserve"> </w:t>
      </w:r>
      <w:r>
        <w:rPr>
          <w:color w:val="231F20"/>
          <w:spacing w:val="-2"/>
        </w:rPr>
        <w:t>Vietnam</w:t>
      </w:r>
      <w:r>
        <w:rPr>
          <w:color w:val="231F20"/>
          <w:spacing w:val="-8"/>
        </w:rPr>
        <w:t xml:space="preserve"> </w:t>
      </w:r>
      <w:r>
        <w:rPr>
          <w:color w:val="231F20"/>
          <w:spacing w:val="-2"/>
        </w:rPr>
        <w:t>the</w:t>
      </w:r>
      <w:r>
        <w:rPr>
          <w:color w:val="231F20"/>
          <w:spacing w:val="-8"/>
        </w:rPr>
        <w:t xml:space="preserve"> </w:t>
      </w:r>
      <w:r>
        <w:rPr>
          <w:color w:val="231F20"/>
          <w:spacing w:val="-2"/>
        </w:rPr>
        <w:t>picture</w:t>
      </w:r>
      <w:r>
        <w:rPr>
          <w:color w:val="231F20"/>
          <w:spacing w:val="-8"/>
        </w:rPr>
        <w:t xml:space="preserve"> </w:t>
      </w:r>
      <w:r>
        <w:rPr>
          <w:color w:val="231F20"/>
          <w:spacing w:val="-2"/>
        </w:rPr>
        <w:t>was</w:t>
      </w:r>
      <w:r>
        <w:rPr>
          <w:color w:val="231F20"/>
          <w:spacing w:val="-8"/>
        </w:rPr>
        <w:t xml:space="preserve"> </w:t>
      </w:r>
      <w:r>
        <w:rPr>
          <w:color w:val="231F20"/>
          <w:spacing w:val="-2"/>
        </w:rPr>
        <w:t>uniformly</w:t>
      </w:r>
      <w:r>
        <w:rPr>
          <w:color w:val="231F20"/>
          <w:spacing w:val="-8"/>
        </w:rPr>
        <w:t xml:space="preserve"> </w:t>
      </w:r>
      <w:r>
        <w:rPr>
          <w:color w:val="231F20"/>
          <w:spacing w:val="-2"/>
        </w:rPr>
        <w:t>grey</w:t>
      </w:r>
      <w:r>
        <w:rPr>
          <w:color w:val="231F20"/>
          <w:spacing w:val="-8"/>
        </w:rPr>
        <w:t xml:space="preserve"> </w:t>
      </w:r>
      <w:r>
        <w:rPr>
          <w:color w:val="231F20"/>
          <w:spacing w:val="-2"/>
        </w:rPr>
        <w:t>in</w:t>
      </w:r>
      <w:r>
        <w:rPr>
          <w:color w:val="231F20"/>
          <w:spacing w:val="-8"/>
        </w:rPr>
        <w:t xml:space="preserve"> </w:t>
      </w:r>
      <w:r>
        <w:rPr>
          <w:color w:val="231F20"/>
          <w:spacing w:val="-2"/>
        </w:rPr>
        <w:t>the</w:t>
      </w:r>
      <w:r>
        <w:rPr>
          <w:color w:val="231F20"/>
          <w:spacing w:val="-8"/>
        </w:rPr>
        <w:t xml:space="preserve"> </w:t>
      </w:r>
      <w:r>
        <w:rPr>
          <w:color w:val="231F20"/>
          <w:spacing w:val="-2"/>
        </w:rPr>
        <w:t xml:space="preserve">post-Geneva </w:t>
      </w:r>
      <w:r>
        <w:rPr>
          <w:color w:val="231F20"/>
          <w:spacing w:val="-4"/>
        </w:rPr>
        <w:t>period.</w:t>
      </w:r>
      <w:r>
        <w:rPr>
          <w:color w:val="231F20"/>
          <w:spacing w:val="-5"/>
        </w:rPr>
        <w:t xml:space="preserve"> </w:t>
      </w:r>
      <w:r>
        <w:rPr>
          <w:color w:val="231F20"/>
          <w:spacing w:val="-4"/>
        </w:rPr>
        <w:t>In</w:t>
      </w:r>
      <w:r>
        <w:rPr>
          <w:color w:val="231F20"/>
          <w:spacing w:val="-5"/>
        </w:rPr>
        <w:t xml:space="preserve"> </w:t>
      </w:r>
      <w:r>
        <w:rPr>
          <w:color w:val="231F20"/>
          <w:spacing w:val="-4"/>
        </w:rPr>
        <w:t>their</w:t>
      </w:r>
      <w:r>
        <w:rPr>
          <w:color w:val="231F20"/>
          <w:spacing w:val="-5"/>
        </w:rPr>
        <w:t xml:space="preserve"> </w:t>
      </w:r>
      <w:r>
        <w:rPr>
          <w:color w:val="231F20"/>
          <w:spacing w:val="-4"/>
        </w:rPr>
        <w:t>own</w:t>
      </w:r>
      <w:r>
        <w:rPr>
          <w:color w:val="231F20"/>
          <w:spacing w:val="-5"/>
        </w:rPr>
        <w:t xml:space="preserve"> </w:t>
      </w:r>
      <w:r>
        <w:rPr>
          <w:color w:val="231F20"/>
          <w:spacing w:val="-4"/>
        </w:rPr>
        <w:t>assessment,</w:t>
      </w:r>
      <w:r>
        <w:rPr>
          <w:color w:val="231F20"/>
          <w:spacing w:val="-5"/>
        </w:rPr>
        <w:t xml:space="preserve"> </w:t>
      </w:r>
      <w:r>
        <w:rPr>
          <w:color w:val="231F20"/>
          <w:spacing w:val="-4"/>
        </w:rPr>
        <w:t>‘agriculture</w:t>
      </w:r>
      <w:r>
        <w:rPr>
          <w:color w:val="231F20"/>
          <w:spacing w:val="-5"/>
        </w:rPr>
        <w:t xml:space="preserve"> </w:t>
      </w:r>
      <w:r>
        <w:rPr>
          <w:color w:val="231F20"/>
          <w:spacing w:val="-4"/>
        </w:rPr>
        <w:t>was</w:t>
      </w:r>
      <w:r>
        <w:rPr>
          <w:color w:val="231F20"/>
          <w:spacing w:val="-5"/>
        </w:rPr>
        <w:t xml:space="preserve"> </w:t>
      </w:r>
      <w:r>
        <w:rPr>
          <w:color w:val="231F20"/>
          <w:spacing w:val="-4"/>
        </w:rPr>
        <w:t>in</w:t>
      </w:r>
      <w:r>
        <w:rPr>
          <w:color w:val="231F20"/>
          <w:spacing w:val="-5"/>
        </w:rPr>
        <w:t xml:space="preserve"> </w:t>
      </w:r>
      <w:r>
        <w:rPr>
          <w:color w:val="231F20"/>
          <w:spacing w:val="-4"/>
        </w:rPr>
        <w:t>a</w:t>
      </w:r>
      <w:r>
        <w:rPr>
          <w:color w:val="231F20"/>
          <w:spacing w:val="-5"/>
        </w:rPr>
        <w:t xml:space="preserve"> </w:t>
      </w:r>
      <w:r>
        <w:rPr>
          <w:color w:val="231F20"/>
          <w:spacing w:val="-4"/>
        </w:rPr>
        <w:t>dire</w:t>
      </w:r>
      <w:r>
        <w:rPr>
          <w:color w:val="231F20"/>
          <w:spacing w:val="-5"/>
        </w:rPr>
        <w:t xml:space="preserve"> </w:t>
      </w:r>
      <w:r>
        <w:rPr>
          <w:color w:val="231F20"/>
          <w:spacing w:val="-4"/>
        </w:rPr>
        <w:t>state,</w:t>
      </w:r>
      <w:r>
        <w:rPr>
          <w:color w:val="231F20"/>
          <w:spacing w:val="-5"/>
        </w:rPr>
        <w:t xml:space="preserve"> </w:t>
      </w:r>
      <w:r>
        <w:rPr>
          <w:color w:val="231F20"/>
          <w:spacing w:val="-4"/>
        </w:rPr>
        <w:t xml:space="preserve">thousands </w:t>
      </w:r>
      <w:r>
        <w:rPr>
          <w:color w:val="231F20"/>
          <w:spacing w:val="-2"/>
        </w:rPr>
        <w:t>of</w:t>
      </w:r>
      <w:r>
        <w:rPr>
          <w:color w:val="231F20"/>
          <w:spacing w:val="-12"/>
        </w:rPr>
        <w:t xml:space="preserve"> </w:t>
      </w:r>
      <w:r>
        <w:rPr>
          <w:color w:val="231F20"/>
          <w:spacing w:val="-2"/>
        </w:rPr>
        <w:t>sq.</w:t>
      </w:r>
      <w:r>
        <w:rPr>
          <w:color w:val="231F20"/>
          <w:spacing w:val="-11"/>
        </w:rPr>
        <w:t xml:space="preserve"> </w:t>
      </w:r>
      <w:r>
        <w:rPr>
          <w:color w:val="231F20"/>
          <w:spacing w:val="-2"/>
        </w:rPr>
        <w:t>km</w:t>
      </w:r>
      <w:r>
        <w:rPr>
          <w:color w:val="231F20"/>
          <w:spacing w:val="-11"/>
        </w:rPr>
        <w:t xml:space="preserve"> </w:t>
      </w:r>
      <w:r>
        <w:rPr>
          <w:color w:val="231F20"/>
          <w:spacing w:val="-2"/>
        </w:rPr>
        <w:t>were</w:t>
      </w:r>
      <w:r>
        <w:rPr>
          <w:color w:val="231F20"/>
          <w:spacing w:val="-11"/>
        </w:rPr>
        <w:t xml:space="preserve"> </w:t>
      </w:r>
      <w:r>
        <w:rPr>
          <w:color w:val="231F20"/>
          <w:spacing w:val="-2"/>
        </w:rPr>
        <w:t>left</w:t>
      </w:r>
      <w:r>
        <w:rPr>
          <w:color w:val="231F20"/>
          <w:spacing w:val="-11"/>
        </w:rPr>
        <w:t xml:space="preserve"> </w:t>
      </w:r>
      <w:r>
        <w:rPr>
          <w:color w:val="231F20"/>
          <w:spacing w:val="-2"/>
        </w:rPr>
        <w:t>uncultivated,</w:t>
      </w:r>
      <w:r>
        <w:rPr>
          <w:color w:val="231F20"/>
          <w:spacing w:val="-11"/>
        </w:rPr>
        <w:t xml:space="preserve"> </w:t>
      </w:r>
      <w:r>
        <w:rPr>
          <w:color w:val="231F20"/>
          <w:spacing w:val="-2"/>
        </w:rPr>
        <w:t>tens</w:t>
      </w:r>
      <w:r>
        <w:rPr>
          <w:color w:val="231F20"/>
          <w:spacing w:val="-11"/>
        </w:rPr>
        <w:t xml:space="preserve"> </w:t>
      </w:r>
      <w:r>
        <w:rPr>
          <w:color w:val="231F20"/>
          <w:spacing w:val="-2"/>
        </w:rPr>
        <w:t>of</w:t>
      </w:r>
      <w:r>
        <w:rPr>
          <w:color w:val="231F20"/>
          <w:spacing w:val="-11"/>
        </w:rPr>
        <w:t xml:space="preserve"> </w:t>
      </w:r>
      <w:r>
        <w:rPr>
          <w:color w:val="231F20"/>
          <w:spacing w:val="-2"/>
        </w:rPr>
        <w:t>thousands</w:t>
      </w:r>
      <w:r>
        <w:rPr>
          <w:color w:val="231F20"/>
          <w:spacing w:val="-12"/>
        </w:rPr>
        <w:t xml:space="preserve"> </w:t>
      </w:r>
      <w:r>
        <w:rPr>
          <w:color w:val="231F20"/>
          <w:spacing w:val="-2"/>
        </w:rPr>
        <w:t>of</w:t>
      </w:r>
      <w:r>
        <w:rPr>
          <w:color w:val="231F20"/>
          <w:spacing w:val="-11"/>
        </w:rPr>
        <w:t xml:space="preserve"> </w:t>
      </w:r>
      <w:r>
        <w:rPr>
          <w:color w:val="231F20"/>
          <w:spacing w:val="-2"/>
        </w:rPr>
        <w:t>farmers</w:t>
      </w:r>
      <w:r>
        <w:rPr>
          <w:color w:val="231F20"/>
          <w:spacing w:val="-11"/>
        </w:rPr>
        <w:t xml:space="preserve"> </w:t>
      </w:r>
      <w:r>
        <w:rPr>
          <w:color w:val="231F20"/>
          <w:spacing w:val="-2"/>
        </w:rPr>
        <w:t>were</w:t>
      </w:r>
      <w:r>
        <w:rPr>
          <w:color w:val="231F20"/>
          <w:spacing w:val="-11"/>
        </w:rPr>
        <w:t xml:space="preserve"> </w:t>
      </w:r>
      <w:r>
        <w:rPr>
          <w:color w:val="231F20"/>
          <w:spacing w:val="-2"/>
        </w:rPr>
        <w:t xml:space="preserve">home- </w:t>
      </w:r>
      <w:r>
        <w:rPr>
          <w:color w:val="231F20"/>
        </w:rPr>
        <w:t>less,</w:t>
      </w:r>
      <w:r>
        <w:rPr>
          <w:color w:val="231F20"/>
          <w:spacing w:val="-11"/>
        </w:rPr>
        <w:t xml:space="preserve"> </w:t>
      </w:r>
      <w:r>
        <w:rPr>
          <w:color w:val="231F20"/>
        </w:rPr>
        <w:t>the</w:t>
      </w:r>
      <w:r>
        <w:rPr>
          <w:color w:val="231F20"/>
          <w:spacing w:val="-11"/>
        </w:rPr>
        <w:t xml:space="preserve"> </w:t>
      </w:r>
      <w:r>
        <w:rPr>
          <w:color w:val="231F20"/>
        </w:rPr>
        <w:t>hydraulic</w:t>
      </w:r>
      <w:r>
        <w:rPr>
          <w:color w:val="231F20"/>
          <w:spacing w:val="-11"/>
        </w:rPr>
        <w:t xml:space="preserve"> </w:t>
      </w:r>
      <w:r>
        <w:rPr>
          <w:color w:val="231F20"/>
        </w:rPr>
        <w:t>system</w:t>
      </w:r>
      <w:r>
        <w:rPr>
          <w:color w:val="231F20"/>
          <w:spacing w:val="-11"/>
        </w:rPr>
        <w:t xml:space="preserve"> </w:t>
      </w:r>
      <w:r>
        <w:rPr>
          <w:color w:val="231F20"/>
        </w:rPr>
        <w:t>was</w:t>
      </w:r>
      <w:r>
        <w:rPr>
          <w:color w:val="231F20"/>
          <w:spacing w:val="-11"/>
        </w:rPr>
        <w:t xml:space="preserve"> </w:t>
      </w:r>
      <w:r>
        <w:rPr>
          <w:color w:val="231F20"/>
        </w:rPr>
        <w:t>damaged</w:t>
      </w:r>
      <w:r>
        <w:rPr>
          <w:color w:val="231F20"/>
          <w:spacing w:val="-12"/>
        </w:rPr>
        <w:t xml:space="preserve"> </w:t>
      </w:r>
      <w:r>
        <w:rPr>
          <w:color w:val="231F20"/>
        </w:rPr>
        <w:t>by</w:t>
      </w:r>
      <w:r>
        <w:rPr>
          <w:color w:val="231F20"/>
          <w:spacing w:val="-11"/>
        </w:rPr>
        <w:t xml:space="preserve"> </w:t>
      </w:r>
      <w:r>
        <w:rPr>
          <w:color w:val="231F20"/>
        </w:rPr>
        <w:t>the</w:t>
      </w:r>
      <w:r>
        <w:rPr>
          <w:color w:val="231F20"/>
          <w:spacing w:val="-11"/>
        </w:rPr>
        <w:t xml:space="preserve"> </w:t>
      </w:r>
      <w:r>
        <w:rPr>
          <w:color w:val="231F20"/>
        </w:rPr>
        <w:t>French,</w:t>
      </w:r>
      <w:r>
        <w:rPr>
          <w:color w:val="231F20"/>
          <w:spacing w:val="-11"/>
        </w:rPr>
        <w:t xml:space="preserve"> </w:t>
      </w:r>
      <w:r>
        <w:rPr>
          <w:color w:val="231F20"/>
        </w:rPr>
        <w:t>industry</w:t>
      </w:r>
      <w:r>
        <w:rPr>
          <w:color w:val="231F20"/>
          <w:spacing w:val="-11"/>
        </w:rPr>
        <w:t xml:space="preserve"> </w:t>
      </w:r>
      <w:r>
        <w:rPr>
          <w:color w:val="231F20"/>
        </w:rPr>
        <w:t>was</w:t>
      </w:r>
      <w:r>
        <w:rPr>
          <w:color w:val="231F20"/>
          <w:spacing w:val="-11"/>
        </w:rPr>
        <w:t xml:space="preserve"> </w:t>
      </w:r>
      <w:r>
        <w:rPr>
          <w:color w:val="231F20"/>
        </w:rPr>
        <w:t>out of date and in need of</w:t>
      </w:r>
      <w:r>
        <w:rPr>
          <w:color w:val="231F20"/>
        </w:rPr>
        <w:t xml:space="preserve"> machinery, mining industry output was reduced to half the pre-war level, infrastructure was seriously damaged, few trained</w:t>
      </w:r>
      <w:r>
        <w:rPr>
          <w:color w:val="231F20"/>
          <w:spacing w:val="-10"/>
        </w:rPr>
        <w:t xml:space="preserve"> </w:t>
      </w:r>
      <w:r>
        <w:rPr>
          <w:color w:val="231F20"/>
        </w:rPr>
        <w:t>engineers</w:t>
      </w:r>
      <w:r>
        <w:rPr>
          <w:color w:val="231F20"/>
          <w:spacing w:val="-10"/>
        </w:rPr>
        <w:t xml:space="preserve"> </w:t>
      </w:r>
      <w:r>
        <w:rPr>
          <w:color w:val="231F20"/>
        </w:rPr>
        <w:t>and</w:t>
      </w:r>
      <w:r>
        <w:rPr>
          <w:color w:val="231F20"/>
          <w:spacing w:val="-10"/>
        </w:rPr>
        <w:t xml:space="preserve"> </w:t>
      </w:r>
      <w:r>
        <w:rPr>
          <w:color w:val="231F20"/>
        </w:rPr>
        <w:t>technicians</w:t>
      </w:r>
      <w:r>
        <w:rPr>
          <w:color w:val="231F20"/>
          <w:spacing w:val="-10"/>
        </w:rPr>
        <w:t xml:space="preserve"> </w:t>
      </w:r>
      <w:r>
        <w:rPr>
          <w:color w:val="231F20"/>
        </w:rPr>
        <w:t>stayed</w:t>
      </w:r>
      <w:r>
        <w:rPr>
          <w:color w:val="231F20"/>
          <w:spacing w:val="-10"/>
        </w:rPr>
        <w:t xml:space="preserve"> </w:t>
      </w:r>
      <w:r>
        <w:rPr>
          <w:color w:val="231F20"/>
        </w:rPr>
        <w:t>behind,</w:t>
      </w:r>
      <w:r>
        <w:rPr>
          <w:color w:val="231F20"/>
          <w:spacing w:val="-10"/>
        </w:rPr>
        <w:t xml:space="preserve"> </w:t>
      </w:r>
      <w:r>
        <w:rPr>
          <w:color w:val="231F20"/>
        </w:rPr>
        <w:t>health</w:t>
      </w:r>
      <w:r>
        <w:rPr>
          <w:color w:val="231F20"/>
          <w:spacing w:val="-10"/>
        </w:rPr>
        <w:t xml:space="preserve"> </w:t>
      </w:r>
      <w:r>
        <w:rPr>
          <w:color w:val="231F20"/>
        </w:rPr>
        <w:t>care</w:t>
      </w:r>
      <w:r>
        <w:rPr>
          <w:color w:val="231F20"/>
          <w:spacing w:val="-10"/>
        </w:rPr>
        <w:t xml:space="preserve"> </w:t>
      </w:r>
      <w:r>
        <w:rPr>
          <w:color w:val="231F20"/>
        </w:rPr>
        <w:t>was</w:t>
      </w:r>
      <w:r>
        <w:rPr>
          <w:color w:val="231F20"/>
          <w:spacing w:val="-10"/>
        </w:rPr>
        <w:t xml:space="preserve"> </w:t>
      </w:r>
      <w:r>
        <w:rPr>
          <w:color w:val="231F20"/>
        </w:rPr>
        <w:t>almost non-existent.’</w:t>
      </w:r>
      <w:r>
        <w:rPr>
          <w:color w:val="231F20"/>
          <w:position w:val="7"/>
          <w:sz w:val="16"/>
        </w:rPr>
        <w:t xml:space="preserve">11 </w:t>
      </w:r>
      <w:r>
        <w:rPr>
          <w:color w:val="231F20"/>
        </w:rPr>
        <w:t>Land reform was identified as a ‘core objective in the efforts to consolidate peace for the north’.</w:t>
      </w:r>
      <w:r>
        <w:rPr>
          <w:color w:val="231F20"/>
          <w:position w:val="7"/>
          <w:sz w:val="16"/>
        </w:rPr>
        <w:t xml:space="preserve">12 </w:t>
      </w:r>
      <w:r>
        <w:rPr>
          <w:color w:val="231F20"/>
        </w:rPr>
        <w:t>The aim was to distribute land to landless farmers for them to increase food production. Land belonging to the French, the Catholic Church and individuals</w:t>
      </w:r>
      <w:r>
        <w:rPr>
          <w:color w:val="231F20"/>
        </w:rPr>
        <w:t xml:space="preserve"> was confiscated. The crude methods employed turned the land reform pro- gramme</w:t>
      </w:r>
      <w:r>
        <w:rPr>
          <w:color w:val="231F20"/>
          <w:spacing w:val="-14"/>
        </w:rPr>
        <w:t xml:space="preserve"> </w:t>
      </w:r>
      <w:r>
        <w:rPr>
          <w:color w:val="231F20"/>
        </w:rPr>
        <w:t>into</w:t>
      </w:r>
      <w:r>
        <w:rPr>
          <w:color w:val="231F20"/>
          <w:spacing w:val="-13"/>
        </w:rPr>
        <w:t xml:space="preserve"> </w:t>
      </w:r>
      <w:r>
        <w:rPr>
          <w:color w:val="231F20"/>
        </w:rPr>
        <w:t>a</w:t>
      </w:r>
      <w:r>
        <w:rPr>
          <w:color w:val="231F20"/>
          <w:spacing w:val="-13"/>
        </w:rPr>
        <w:t xml:space="preserve"> </w:t>
      </w:r>
      <w:r>
        <w:rPr>
          <w:color w:val="231F20"/>
        </w:rPr>
        <w:t>nasty</w:t>
      </w:r>
      <w:r>
        <w:rPr>
          <w:color w:val="231F20"/>
          <w:spacing w:val="-13"/>
        </w:rPr>
        <w:t xml:space="preserve"> </w:t>
      </w:r>
      <w:r>
        <w:rPr>
          <w:color w:val="231F20"/>
        </w:rPr>
        <w:t>class</w:t>
      </w:r>
      <w:r>
        <w:rPr>
          <w:color w:val="231F20"/>
          <w:spacing w:val="-13"/>
        </w:rPr>
        <w:t xml:space="preserve"> </w:t>
      </w:r>
      <w:r>
        <w:rPr>
          <w:color w:val="231F20"/>
        </w:rPr>
        <w:t>struggle</w:t>
      </w:r>
      <w:r>
        <w:rPr>
          <w:color w:val="231F20"/>
          <w:spacing w:val="-13"/>
        </w:rPr>
        <w:t xml:space="preserve"> </w:t>
      </w:r>
      <w:r>
        <w:rPr>
          <w:color w:val="231F20"/>
        </w:rPr>
        <w:t>in</w:t>
      </w:r>
      <w:r>
        <w:rPr>
          <w:color w:val="231F20"/>
          <w:spacing w:val="-13"/>
        </w:rPr>
        <w:t xml:space="preserve"> </w:t>
      </w:r>
      <w:r>
        <w:rPr>
          <w:color w:val="231F20"/>
        </w:rPr>
        <w:t>which</w:t>
      </w:r>
      <w:r>
        <w:rPr>
          <w:color w:val="231F20"/>
          <w:spacing w:val="-13"/>
        </w:rPr>
        <w:t xml:space="preserve"> </w:t>
      </w:r>
      <w:r>
        <w:rPr>
          <w:color w:val="231F20"/>
        </w:rPr>
        <w:t>landowners,</w:t>
      </w:r>
      <w:r>
        <w:rPr>
          <w:color w:val="231F20"/>
          <w:spacing w:val="-14"/>
        </w:rPr>
        <w:t xml:space="preserve"> </w:t>
      </w:r>
      <w:r>
        <w:rPr>
          <w:color w:val="231F20"/>
        </w:rPr>
        <w:t xml:space="preserve">petit-bourgeois and intellectuals were persecuted, tortured, ridiculed and humiliated. </w:t>
      </w:r>
      <w:r>
        <w:rPr>
          <w:color w:val="231F20"/>
          <w:spacing w:val="-4"/>
        </w:rPr>
        <w:t>Ten</w:t>
      </w:r>
      <w:r>
        <w:rPr>
          <w:color w:val="231F20"/>
          <w:spacing w:val="-9"/>
        </w:rPr>
        <w:t xml:space="preserve"> </w:t>
      </w:r>
      <w:r>
        <w:rPr>
          <w:color w:val="231F20"/>
          <w:spacing w:val="-4"/>
        </w:rPr>
        <w:t>of</w:t>
      </w:r>
      <w:r>
        <w:rPr>
          <w:color w:val="231F20"/>
          <w:spacing w:val="-9"/>
        </w:rPr>
        <w:t xml:space="preserve"> </w:t>
      </w:r>
      <w:r>
        <w:rPr>
          <w:color w:val="231F20"/>
          <w:spacing w:val="-4"/>
        </w:rPr>
        <w:t>thousands</w:t>
      </w:r>
      <w:r>
        <w:rPr>
          <w:color w:val="231F20"/>
          <w:spacing w:val="-9"/>
        </w:rPr>
        <w:t xml:space="preserve"> </w:t>
      </w:r>
      <w:r>
        <w:rPr>
          <w:color w:val="231F20"/>
          <w:spacing w:val="-4"/>
        </w:rPr>
        <w:t>of</w:t>
      </w:r>
      <w:r>
        <w:rPr>
          <w:color w:val="231F20"/>
          <w:spacing w:val="-9"/>
        </w:rPr>
        <w:t xml:space="preserve"> </w:t>
      </w:r>
      <w:r>
        <w:rPr>
          <w:color w:val="231F20"/>
          <w:spacing w:val="-4"/>
        </w:rPr>
        <w:t>landowners</w:t>
      </w:r>
      <w:r>
        <w:rPr>
          <w:color w:val="231F20"/>
          <w:spacing w:val="-9"/>
        </w:rPr>
        <w:t xml:space="preserve"> </w:t>
      </w:r>
      <w:r>
        <w:rPr>
          <w:color w:val="231F20"/>
          <w:spacing w:val="-4"/>
        </w:rPr>
        <w:t>were</w:t>
      </w:r>
      <w:r>
        <w:rPr>
          <w:color w:val="231F20"/>
          <w:spacing w:val="-9"/>
        </w:rPr>
        <w:t xml:space="preserve"> </w:t>
      </w:r>
      <w:r>
        <w:rPr>
          <w:color w:val="231F20"/>
          <w:spacing w:val="-4"/>
        </w:rPr>
        <w:t>kill</w:t>
      </w:r>
      <w:r>
        <w:rPr>
          <w:color w:val="231F20"/>
          <w:spacing w:val="-4"/>
        </w:rPr>
        <w:t>ed</w:t>
      </w:r>
      <w:r>
        <w:rPr>
          <w:color w:val="231F20"/>
          <w:spacing w:val="-9"/>
        </w:rPr>
        <w:t xml:space="preserve"> </w:t>
      </w:r>
      <w:r>
        <w:rPr>
          <w:color w:val="231F20"/>
          <w:spacing w:val="-4"/>
        </w:rPr>
        <w:t>in</w:t>
      </w:r>
      <w:r>
        <w:rPr>
          <w:color w:val="231F20"/>
          <w:spacing w:val="-9"/>
        </w:rPr>
        <w:t xml:space="preserve"> </w:t>
      </w:r>
      <w:r>
        <w:rPr>
          <w:color w:val="231F20"/>
          <w:spacing w:val="-4"/>
        </w:rPr>
        <w:t>1955–6.</w:t>
      </w:r>
      <w:r>
        <w:rPr>
          <w:color w:val="231F20"/>
          <w:spacing w:val="-9"/>
        </w:rPr>
        <w:t xml:space="preserve"> </w:t>
      </w:r>
      <w:r>
        <w:rPr>
          <w:color w:val="231F20"/>
          <w:spacing w:val="-4"/>
        </w:rPr>
        <w:t>The</w:t>
      </w:r>
      <w:r>
        <w:rPr>
          <w:color w:val="231F20"/>
          <w:spacing w:val="-9"/>
        </w:rPr>
        <w:t xml:space="preserve"> </w:t>
      </w:r>
      <w:r>
        <w:rPr>
          <w:color w:val="231F20"/>
          <w:spacing w:val="-4"/>
        </w:rPr>
        <w:t>ethnic</w:t>
      </w:r>
      <w:r>
        <w:rPr>
          <w:color w:val="231F20"/>
          <w:spacing w:val="-9"/>
        </w:rPr>
        <w:t xml:space="preserve"> </w:t>
      </w:r>
      <w:r>
        <w:rPr>
          <w:color w:val="231F20"/>
          <w:spacing w:val="-4"/>
        </w:rPr>
        <w:t xml:space="preserve">minori- </w:t>
      </w:r>
      <w:r>
        <w:rPr>
          <w:color w:val="231F20"/>
        </w:rPr>
        <w:t>ties were not spared. General Võ Nguyên Giáp denounced at the tenth plenary</w:t>
      </w:r>
      <w:r>
        <w:rPr>
          <w:color w:val="231F20"/>
          <w:spacing w:val="-9"/>
        </w:rPr>
        <w:t xml:space="preserve"> </w:t>
      </w:r>
      <w:r>
        <w:rPr>
          <w:color w:val="231F20"/>
        </w:rPr>
        <w:t>session</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Central</w:t>
      </w:r>
      <w:r>
        <w:rPr>
          <w:color w:val="231F20"/>
          <w:spacing w:val="-9"/>
        </w:rPr>
        <w:t xml:space="preserve"> </w:t>
      </w:r>
      <w:r>
        <w:rPr>
          <w:color w:val="231F20"/>
        </w:rPr>
        <w:t>Committee</w:t>
      </w:r>
      <w:r>
        <w:rPr>
          <w:color w:val="231F20"/>
          <w:spacing w:val="-9"/>
        </w:rPr>
        <w:t xml:space="preserve"> </w:t>
      </w:r>
      <w:r>
        <w:rPr>
          <w:color w:val="231F20"/>
        </w:rPr>
        <w:t>in</w:t>
      </w:r>
      <w:r>
        <w:rPr>
          <w:color w:val="231F20"/>
          <w:spacing w:val="-9"/>
        </w:rPr>
        <w:t xml:space="preserve"> </w:t>
      </w:r>
      <w:r>
        <w:rPr>
          <w:color w:val="231F20"/>
        </w:rPr>
        <w:t>November</w:t>
      </w:r>
      <w:r>
        <w:rPr>
          <w:color w:val="231F20"/>
          <w:spacing w:val="-9"/>
        </w:rPr>
        <w:t xml:space="preserve"> </w:t>
      </w:r>
      <w:r>
        <w:rPr>
          <w:color w:val="231F20"/>
        </w:rPr>
        <w:t>1956</w:t>
      </w:r>
      <w:r>
        <w:rPr>
          <w:color w:val="231F20"/>
          <w:spacing w:val="-9"/>
        </w:rPr>
        <w:t xml:space="preserve"> </w:t>
      </w:r>
      <w:r>
        <w:rPr>
          <w:color w:val="231F20"/>
        </w:rPr>
        <w:t>the</w:t>
      </w:r>
      <w:r>
        <w:rPr>
          <w:color w:val="231F20"/>
          <w:spacing w:val="-9"/>
        </w:rPr>
        <w:t xml:space="preserve"> </w:t>
      </w:r>
      <w:r>
        <w:rPr>
          <w:color w:val="231F20"/>
        </w:rPr>
        <w:t xml:space="preserve">failure </w:t>
      </w:r>
      <w:r>
        <w:rPr>
          <w:color w:val="231F20"/>
          <w:spacing w:val="-4"/>
        </w:rPr>
        <w:t xml:space="preserve">to respect freedom of worship and the status of tribal chiefs ‘thus injuring, </w:t>
      </w:r>
      <w:r>
        <w:rPr>
          <w:color w:val="231F20"/>
        </w:rPr>
        <w:t>instead of respecting local customs and manners’.</w:t>
      </w:r>
      <w:r>
        <w:rPr>
          <w:color w:val="231F20"/>
          <w:position w:val="7"/>
          <w:sz w:val="16"/>
        </w:rPr>
        <w:t xml:space="preserve">13 </w:t>
      </w:r>
      <w:r>
        <w:rPr>
          <w:color w:val="231F20"/>
        </w:rPr>
        <w:t xml:space="preserve">The same Central </w:t>
      </w:r>
      <w:r>
        <w:rPr>
          <w:color w:val="231F20"/>
          <w:spacing w:val="-4"/>
        </w:rPr>
        <w:t>Committee</w:t>
      </w:r>
      <w:r>
        <w:rPr>
          <w:color w:val="231F20"/>
          <w:spacing w:val="-6"/>
        </w:rPr>
        <w:t xml:space="preserve"> </w:t>
      </w:r>
      <w:r>
        <w:rPr>
          <w:color w:val="231F20"/>
          <w:spacing w:val="-4"/>
        </w:rPr>
        <w:t>session</w:t>
      </w:r>
      <w:r>
        <w:rPr>
          <w:color w:val="231F20"/>
          <w:spacing w:val="-6"/>
        </w:rPr>
        <w:t xml:space="preserve"> </w:t>
      </w:r>
      <w:r>
        <w:rPr>
          <w:color w:val="231F20"/>
          <w:spacing w:val="-4"/>
        </w:rPr>
        <w:t>heard</w:t>
      </w:r>
      <w:r>
        <w:rPr>
          <w:color w:val="231F20"/>
          <w:spacing w:val="-6"/>
        </w:rPr>
        <w:t xml:space="preserve"> </w:t>
      </w:r>
      <w:r>
        <w:rPr>
          <w:color w:val="231F20"/>
          <w:spacing w:val="-4"/>
        </w:rPr>
        <w:t>that the</w:t>
      </w:r>
      <w:r>
        <w:rPr>
          <w:color w:val="231F20"/>
          <w:spacing w:val="-6"/>
        </w:rPr>
        <w:t xml:space="preserve"> </w:t>
      </w:r>
      <w:r>
        <w:rPr>
          <w:color w:val="231F20"/>
          <w:spacing w:val="-4"/>
        </w:rPr>
        <w:t>disastrous</w:t>
      </w:r>
      <w:r>
        <w:rPr>
          <w:color w:val="231F20"/>
          <w:spacing w:val="-6"/>
        </w:rPr>
        <w:t xml:space="preserve"> </w:t>
      </w:r>
      <w:r>
        <w:rPr>
          <w:color w:val="231F20"/>
          <w:spacing w:val="-4"/>
        </w:rPr>
        <w:t>start</w:t>
      </w:r>
      <w:r>
        <w:rPr>
          <w:color w:val="231F20"/>
          <w:spacing w:val="-6"/>
        </w:rPr>
        <w:t xml:space="preserve"> </w:t>
      </w:r>
      <w:r>
        <w:rPr>
          <w:color w:val="231F20"/>
          <w:spacing w:val="-4"/>
        </w:rPr>
        <w:t>to land</w:t>
      </w:r>
      <w:r>
        <w:rPr>
          <w:color w:val="231F20"/>
          <w:spacing w:val="-6"/>
        </w:rPr>
        <w:t xml:space="preserve"> </w:t>
      </w:r>
      <w:r>
        <w:rPr>
          <w:color w:val="231F20"/>
          <w:spacing w:val="-4"/>
        </w:rPr>
        <w:t xml:space="preserve">reform ‘damaged </w:t>
      </w:r>
      <w:r>
        <w:rPr>
          <w:color w:val="231F20"/>
        </w:rPr>
        <w:t>the</w:t>
      </w:r>
      <w:r>
        <w:rPr>
          <w:color w:val="231F20"/>
          <w:spacing w:val="-4"/>
        </w:rPr>
        <w:t xml:space="preserve"> </w:t>
      </w:r>
      <w:r>
        <w:rPr>
          <w:color w:val="231F20"/>
        </w:rPr>
        <w:t>party</w:t>
      </w:r>
      <w:r>
        <w:rPr>
          <w:color w:val="231F20"/>
          <w:spacing w:val="-4"/>
        </w:rPr>
        <w:t xml:space="preserve"> </w:t>
      </w:r>
      <w:r>
        <w:rPr>
          <w:color w:val="231F20"/>
        </w:rPr>
        <w:t>apparatus,</w:t>
      </w:r>
      <w:r>
        <w:rPr>
          <w:color w:val="231F20"/>
          <w:spacing w:val="-4"/>
        </w:rPr>
        <w:t xml:space="preserve"> </w:t>
      </w:r>
      <w:r>
        <w:rPr>
          <w:color w:val="231F20"/>
        </w:rPr>
        <w:t>the</w:t>
      </w:r>
      <w:r>
        <w:rPr>
          <w:color w:val="231F20"/>
          <w:spacing w:val="-4"/>
        </w:rPr>
        <w:t xml:space="preserve"> </w:t>
      </w:r>
      <w:r>
        <w:rPr>
          <w:color w:val="231F20"/>
        </w:rPr>
        <w:t>government</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party</w:t>
      </w:r>
      <w:r>
        <w:rPr>
          <w:color w:val="231F20"/>
          <w:spacing w:val="-4"/>
        </w:rPr>
        <w:t xml:space="preserve"> </w:t>
      </w:r>
      <w:r>
        <w:rPr>
          <w:color w:val="231F20"/>
        </w:rPr>
        <w:t>policies’.</w:t>
      </w:r>
      <w:r>
        <w:rPr>
          <w:color w:val="231F20"/>
          <w:position w:val="7"/>
          <w:sz w:val="16"/>
        </w:rPr>
        <w:t xml:space="preserve">14 </w:t>
      </w:r>
      <w:r>
        <w:rPr>
          <w:color w:val="231F20"/>
        </w:rPr>
        <w:t>In</w:t>
      </w:r>
      <w:r>
        <w:rPr>
          <w:color w:val="231F20"/>
          <w:spacing w:val="-4"/>
        </w:rPr>
        <w:t xml:space="preserve"> </w:t>
      </w:r>
      <w:r>
        <w:rPr>
          <w:color w:val="231F20"/>
        </w:rPr>
        <w:t>reality the reform threatened the survival of t</w:t>
      </w:r>
      <w:r>
        <w:rPr>
          <w:color w:val="231F20"/>
        </w:rPr>
        <w:t xml:space="preserve">he government. It fuelled hatred against the educated, who openly questioned the policies of the com- </w:t>
      </w:r>
      <w:r>
        <w:rPr>
          <w:color w:val="231F20"/>
          <w:spacing w:val="-2"/>
        </w:rPr>
        <w:t>munist</w:t>
      </w:r>
      <w:r>
        <w:rPr>
          <w:color w:val="231F20"/>
          <w:spacing w:val="-9"/>
        </w:rPr>
        <w:t xml:space="preserve"> </w:t>
      </w:r>
      <w:r>
        <w:rPr>
          <w:color w:val="231F20"/>
          <w:spacing w:val="-2"/>
        </w:rPr>
        <w:t>government.</w:t>
      </w:r>
      <w:r>
        <w:rPr>
          <w:color w:val="231F20"/>
          <w:spacing w:val="-9"/>
        </w:rPr>
        <w:t xml:space="preserve"> </w:t>
      </w:r>
      <w:r>
        <w:rPr>
          <w:color w:val="231F20"/>
          <w:spacing w:val="-2"/>
        </w:rPr>
        <w:t>In</w:t>
      </w:r>
      <w:r>
        <w:rPr>
          <w:color w:val="231F20"/>
          <w:spacing w:val="-9"/>
        </w:rPr>
        <w:t xml:space="preserve"> </w:t>
      </w:r>
      <w:r>
        <w:rPr>
          <w:color w:val="231F20"/>
          <w:spacing w:val="-2"/>
        </w:rPr>
        <w:t>Hanoi</w:t>
      </w:r>
      <w:r>
        <w:rPr>
          <w:color w:val="231F20"/>
          <w:spacing w:val="-9"/>
        </w:rPr>
        <w:t xml:space="preserve"> </w:t>
      </w:r>
      <w:r>
        <w:rPr>
          <w:color w:val="231F20"/>
          <w:spacing w:val="-2"/>
        </w:rPr>
        <w:t>in</w:t>
      </w:r>
      <w:r>
        <w:rPr>
          <w:color w:val="231F20"/>
          <w:spacing w:val="-9"/>
        </w:rPr>
        <w:t xml:space="preserve"> </w:t>
      </w:r>
      <w:r>
        <w:rPr>
          <w:color w:val="231F20"/>
          <w:spacing w:val="-2"/>
        </w:rPr>
        <w:t>1955</w:t>
      </w:r>
      <w:r>
        <w:rPr>
          <w:color w:val="231F20"/>
          <w:spacing w:val="-5"/>
        </w:rPr>
        <w:t xml:space="preserve"> </w:t>
      </w:r>
      <w:r>
        <w:rPr>
          <w:color w:val="231F20"/>
          <w:spacing w:val="-2"/>
        </w:rPr>
        <w:t>three</w:t>
      </w:r>
      <w:r>
        <w:rPr>
          <w:color w:val="231F20"/>
          <w:spacing w:val="-9"/>
        </w:rPr>
        <w:t xml:space="preserve"> </w:t>
      </w:r>
      <w:r>
        <w:rPr>
          <w:color w:val="231F20"/>
          <w:spacing w:val="-2"/>
        </w:rPr>
        <w:t>journals</w:t>
      </w:r>
      <w:r>
        <w:rPr>
          <w:color w:val="231F20"/>
          <w:spacing w:val="-9"/>
        </w:rPr>
        <w:t xml:space="preserve"> </w:t>
      </w:r>
      <w:r>
        <w:rPr>
          <w:color w:val="231F20"/>
          <w:spacing w:val="-2"/>
        </w:rPr>
        <w:t>opened</w:t>
      </w:r>
      <w:r>
        <w:rPr>
          <w:color w:val="231F20"/>
          <w:spacing w:val="-9"/>
        </w:rPr>
        <w:t xml:space="preserve"> </w:t>
      </w:r>
      <w:r>
        <w:rPr>
          <w:color w:val="231F20"/>
          <w:spacing w:val="-2"/>
        </w:rPr>
        <w:t>that</w:t>
      </w:r>
      <w:r>
        <w:rPr>
          <w:color w:val="231F20"/>
          <w:spacing w:val="-9"/>
        </w:rPr>
        <w:t xml:space="preserve"> </w:t>
      </w:r>
      <w:r>
        <w:rPr>
          <w:color w:val="231F20"/>
          <w:spacing w:val="-2"/>
        </w:rPr>
        <w:t xml:space="preserve">strongly </w:t>
      </w:r>
      <w:r>
        <w:rPr>
          <w:color w:val="231F20"/>
        </w:rPr>
        <w:t>opposed</w:t>
      </w:r>
      <w:r>
        <w:rPr>
          <w:color w:val="231F20"/>
          <w:spacing w:val="-7"/>
        </w:rPr>
        <w:t xml:space="preserve"> </w:t>
      </w:r>
      <w:r>
        <w:rPr>
          <w:color w:val="231F20"/>
        </w:rPr>
        <w:t>the</w:t>
      </w:r>
      <w:r>
        <w:rPr>
          <w:color w:val="231F20"/>
          <w:spacing w:val="-7"/>
        </w:rPr>
        <w:t xml:space="preserve"> </w:t>
      </w:r>
      <w:r>
        <w:rPr>
          <w:color w:val="231F20"/>
        </w:rPr>
        <w:t>party</w:t>
      </w:r>
      <w:r>
        <w:rPr>
          <w:color w:val="231F20"/>
          <w:spacing w:val="-7"/>
        </w:rPr>
        <w:t xml:space="preserve"> </w:t>
      </w:r>
      <w:r>
        <w:rPr>
          <w:color w:val="231F20"/>
        </w:rPr>
        <w:t>line</w:t>
      </w:r>
      <w:r>
        <w:rPr>
          <w:color w:val="231F20"/>
          <w:spacing w:val="-7"/>
        </w:rPr>
        <w:t xml:space="preserve"> </w:t>
      </w:r>
      <w:r>
        <w:rPr>
          <w:color w:val="231F20"/>
        </w:rPr>
        <w:t>and</w:t>
      </w:r>
      <w:r>
        <w:rPr>
          <w:color w:val="231F20"/>
          <w:spacing w:val="-7"/>
        </w:rPr>
        <w:t xml:space="preserve"> </w:t>
      </w:r>
      <w:r>
        <w:rPr>
          <w:color w:val="231F20"/>
        </w:rPr>
        <w:t>challenged</w:t>
      </w:r>
      <w:r>
        <w:rPr>
          <w:color w:val="231F20"/>
          <w:spacing w:val="-7"/>
        </w:rPr>
        <w:t xml:space="preserve"> </w:t>
      </w:r>
      <w:r>
        <w:rPr>
          <w:color w:val="231F20"/>
        </w:rPr>
        <w:t>the</w:t>
      </w:r>
      <w:r>
        <w:rPr>
          <w:color w:val="231F20"/>
          <w:spacing w:val="-7"/>
        </w:rPr>
        <w:t xml:space="preserve"> </w:t>
      </w:r>
      <w:r>
        <w:rPr>
          <w:color w:val="231F20"/>
        </w:rPr>
        <w:t>‘validity</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government’s policies</w:t>
      </w:r>
      <w:r>
        <w:rPr>
          <w:color w:val="231F20"/>
          <w:spacing w:val="-13"/>
        </w:rPr>
        <w:t xml:space="preserve"> </w:t>
      </w:r>
      <w:r>
        <w:rPr>
          <w:color w:val="231F20"/>
        </w:rPr>
        <w:t>on</w:t>
      </w:r>
      <w:r>
        <w:rPr>
          <w:color w:val="231F20"/>
          <w:spacing w:val="-13"/>
        </w:rPr>
        <w:t xml:space="preserve"> </w:t>
      </w:r>
      <w:r>
        <w:rPr>
          <w:color w:val="231F20"/>
        </w:rPr>
        <w:t>land</w:t>
      </w:r>
      <w:r>
        <w:rPr>
          <w:color w:val="231F20"/>
          <w:spacing w:val="-13"/>
        </w:rPr>
        <w:t xml:space="preserve"> </w:t>
      </w:r>
      <w:r>
        <w:rPr>
          <w:color w:val="231F20"/>
        </w:rPr>
        <w:t>reform,</w:t>
      </w:r>
      <w:r>
        <w:rPr>
          <w:color w:val="231F20"/>
          <w:spacing w:val="-13"/>
        </w:rPr>
        <w:t xml:space="preserve"> </w:t>
      </w:r>
      <w:r>
        <w:rPr>
          <w:color w:val="231F20"/>
        </w:rPr>
        <w:t>the</w:t>
      </w:r>
      <w:r>
        <w:rPr>
          <w:color w:val="231F20"/>
          <w:spacing w:val="-13"/>
        </w:rPr>
        <w:t xml:space="preserve"> </w:t>
      </w:r>
      <w:r>
        <w:rPr>
          <w:color w:val="231F20"/>
        </w:rPr>
        <w:t>economy</w:t>
      </w:r>
      <w:r>
        <w:rPr>
          <w:color w:val="231F20"/>
          <w:spacing w:val="-13"/>
        </w:rPr>
        <w:t xml:space="preserve"> </w:t>
      </w:r>
      <w:r>
        <w:rPr>
          <w:color w:val="231F20"/>
        </w:rPr>
        <w:t>and</w:t>
      </w:r>
      <w:r>
        <w:rPr>
          <w:color w:val="231F20"/>
          <w:spacing w:val="-13"/>
        </w:rPr>
        <w:t xml:space="preserve"> </w:t>
      </w:r>
      <w:r>
        <w:rPr>
          <w:color w:val="231F20"/>
        </w:rPr>
        <w:t>democratic</w:t>
      </w:r>
      <w:r>
        <w:rPr>
          <w:color w:val="231F20"/>
          <w:spacing w:val="-13"/>
        </w:rPr>
        <w:t xml:space="preserve"> </w:t>
      </w:r>
      <w:r>
        <w:rPr>
          <w:color w:val="231F20"/>
        </w:rPr>
        <w:t>freedom’.</w:t>
      </w:r>
      <w:r>
        <w:rPr>
          <w:color w:val="231F20"/>
          <w:position w:val="7"/>
          <w:sz w:val="16"/>
        </w:rPr>
        <w:t>15</w:t>
      </w:r>
      <w:r>
        <w:rPr>
          <w:color w:val="231F20"/>
          <w:spacing w:val="-1"/>
          <w:position w:val="7"/>
          <w:sz w:val="16"/>
        </w:rPr>
        <w:t xml:space="preserve"> </w:t>
      </w:r>
      <w:r>
        <w:rPr>
          <w:color w:val="231F20"/>
        </w:rPr>
        <w:t>Well- known</w:t>
      </w:r>
      <w:r>
        <w:rPr>
          <w:color w:val="231F20"/>
          <w:spacing w:val="26"/>
        </w:rPr>
        <w:t xml:space="preserve"> </w:t>
      </w:r>
      <w:r>
        <w:rPr>
          <w:color w:val="231F20"/>
        </w:rPr>
        <w:t>writers</w:t>
      </w:r>
      <w:r>
        <w:rPr>
          <w:color w:val="231F20"/>
          <w:spacing w:val="26"/>
        </w:rPr>
        <w:t xml:space="preserve"> </w:t>
      </w:r>
      <w:r>
        <w:rPr>
          <w:color w:val="231F20"/>
        </w:rPr>
        <w:t>appeared</w:t>
      </w:r>
      <w:r>
        <w:rPr>
          <w:color w:val="231F20"/>
          <w:spacing w:val="27"/>
        </w:rPr>
        <w:t xml:space="preserve"> </w:t>
      </w:r>
      <w:r>
        <w:rPr>
          <w:color w:val="231F20"/>
        </w:rPr>
        <w:t>in</w:t>
      </w:r>
      <w:r>
        <w:rPr>
          <w:color w:val="231F20"/>
          <w:spacing w:val="26"/>
        </w:rPr>
        <w:t xml:space="preserve"> </w:t>
      </w:r>
      <w:r>
        <w:rPr>
          <w:color w:val="231F20"/>
        </w:rPr>
        <w:t>the</w:t>
      </w:r>
      <w:r>
        <w:rPr>
          <w:color w:val="231F20"/>
          <w:spacing w:val="27"/>
        </w:rPr>
        <w:t xml:space="preserve"> </w:t>
      </w:r>
      <w:r>
        <w:rPr>
          <w:color w:val="231F20"/>
        </w:rPr>
        <w:t>pages</w:t>
      </w:r>
      <w:r>
        <w:rPr>
          <w:color w:val="231F20"/>
          <w:spacing w:val="26"/>
        </w:rPr>
        <w:t xml:space="preserve"> </w:t>
      </w:r>
      <w:r>
        <w:rPr>
          <w:color w:val="231F20"/>
        </w:rPr>
        <w:t>of</w:t>
      </w:r>
      <w:r>
        <w:rPr>
          <w:color w:val="231F20"/>
          <w:spacing w:val="24"/>
        </w:rPr>
        <w:t xml:space="preserve"> </w:t>
      </w:r>
      <w:r>
        <w:rPr>
          <w:rFonts w:ascii="Palatino Linotype" w:hAnsi="Palatino Linotype"/>
          <w:i/>
          <w:color w:val="231F20"/>
        </w:rPr>
        <w:t>Nhân</w:t>
      </w:r>
      <w:r>
        <w:rPr>
          <w:rFonts w:ascii="Palatino Linotype" w:hAnsi="Palatino Linotype"/>
          <w:i/>
          <w:color w:val="231F20"/>
          <w:spacing w:val="27"/>
        </w:rPr>
        <w:t xml:space="preserve"> </w:t>
      </w:r>
      <w:r>
        <w:rPr>
          <w:rFonts w:ascii="Palatino Linotype" w:hAnsi="Palatino Linotype"/>
          <w:i/>
          <w:color w:val="231F20"/>
        </w:rPr>
        <w:t>Văn</w:t>
      </w:r>
      <w:r>
        <w:rPr>
          <w:color w:val="231F20"/>
        </w:rPr>
        <w:t>,</w:t>
      </w:r>
      <w:r>
        <w:rPr>
          <w:color w:val="231F20"/>
          <w:spacing w:val="25"/>
        </w:rPr>
        <w:t xml:space="preserve"> </w:t>
      </w:r>
      <w:r>
        <w:rPr>
          <w:rFonts w:ascii="Palatino Linotype" w:hAnsi="Palatino Linotype"/>
          <w:i/>
          <w:color w:val="231F20"/>
        </w:rPr>
        <w:t>Giai</w:t>
      </w:r>
      <w:r>
        <w:rPr>
          <w:rFonts w:ascii="Palatino Linotype" w:hAnsi="Palatino Linotype"/>
          <w:i/>
          <w:color w:val="231F20"/>
          <w:spacing w:val="26"/>
        </w:rPr>
        <w:t xml:space="preserve"> </w:t>
      </w:r>
      <w:r>
        <w:rPr>
          <w:rFonts w:ascii="Palatino Linotype" w:hAnsi="Palatino Linotype"/>
          <w:i/>
          <w:color w:val="231F20"/>
        </w:rPr>
        <w:t>Phẩm</w:t>
      </w:r>
      <w:r>
        <w:rPr>
          <w:rFonts w:ascii="Palatino Linotype" w:hAnsi="Palatino Linotype"/>
          <w:i/>
          <w:color w:val="231F20"/>
          <w:spacing w:val="26"/>
        </w:rPr>
        <w:t xml:space="preserve"> </w:t>
      </w:r>
      <w:r>
        <w:rPr>
          <w:color w:val="231F20"/>
          <w:spacing w:val="-5"/>
        </w:rPr>
        <w:t>and</w:t>
      </w:r>
    </w:p>
    <w:p w:rsidR="009E0961" w:rsidRDefault="00183599">
      <w:pPr>
        <w:pStyle w:val="BodyText"/>
        <w:spacing w:line="252" w:lineRule="auto"/>
        <w:ind w:left="1473" w:right="732"/>
        <w:jc w:val="both"/>
        <w:rPr>
          <w:rFonts w:ascii="Palatino Linotype" w:hAnsi="Palatino Linotype"/>
          <w:i/>
        </w:rPr>
      </w:pPr>
      <w:r>
        <w:rPr>
          <w:rFonts w:ascii="Palatino Linotype" w:hAnsi="Palatino Linotype"/>
          <w:i/>
          <w:color w:val="231F20"/>
        </w:rPr>
        <w:t>Đất Mới</w:t>
      </w:r>
      <w:r>
        <w:rPr>
          <w:rFonts w:ascii="Palatino Linotype" w:hAnsi="Palatino Linotype"/>
          <w:i/>
          <w:color w:val="231F20"/>
          <w:spacing w:val="-7"/>
        </w:rPr>
        <w:t xml:space="preserve"> </w:t>
      </w:r>
      <w:r>
        <w:rPr>
          <w:color w:val="231F20"/>
        </w:rPr>
        <w:t>journals</w:t>
      </w:r>
      <w:r>
        <w:rPr>
          <w:color w:val="231F20"/>
          <w:spacing w:val="-7"/>
        </w:rPr>
        <w:t xml:space="preserve"> </w:t>
      </w:r>
      <w:r>
        <w:rPr>
          <w:color w:val="231F20"/>
        </w:rPr>
        <w:t>until</w:t>
      </w:r>
      <w:r>
        <w:rPr>
          <w:color w:val="231F20"/>
          <w:spacing w:val="-7"/>
        </w:rPr>
        <w:t xml:space="preserve"> </w:t>
      </w:r>
      <w:r>
        <w:rPr>
          <w:color w:val="231F20"/>
        </w:rPr>
        <w:t>they</w:t>
      </w:r>
      <w:r>
        <w:rPr>
          <w:color w:val="231F20"/>
          <w:spacing w:val="-7"/>
        </w:rPr>
        <w:t xml:space="preserve"> </w:t>
      </w:r>
      <w:r>
        <w:rPr>
          <w:color w:val="231F20"/>
        </w:rPr>
        <w:t>were</w:t>
      </w:r>
      <w:r>
        <w:rPr>
          <w:color w:val="231F20"/>
          <w:spacing w:val="-7"/>
        </w:rPr>
        <w:t xml:space="preserve"> </w:t>
      </w:r>
      <w:r>
        <w:rPr>
          <w:color w:val="231F20"/>
        </w:rPr>
        <w:t>closed</w:t>
      </w:r>
      <w:r>
        <w:rPr>
          <w:color w:val="231F20"/>
          <w:spacing w:val="-7"/>
        </w:rPr>
        <w:t xml:space="preserve"> </w:t>
      </w:r>
      <w:r>
        <w:rPr>
          <w:color w:val="231F20"/>
        </w:rPr>
        <w:t>down</w:t>
      </w:r>
      <w:r>
        <w:rPr>
          <w:color w:val="231F20"/>
          <w:spacing w:val="-7"/>
        </w:rPr>
        <w:t xml:space="preserve"> </w:t>
      </w:r>
      <w:r>
        <w:rPr>
          <w:color w:val="231F20"/>
        </w:rPr>
        <w:t>withinin</w:t>
      </w:r>
      <w:r>
        <w:rPr>
          <w:color w:val="231F20"/>
          <w:spacing w:val="-7"/>
        </w:rPr>
        <w:t xml:space="preserve"> </w:t>
      </w:r>
      <w:r>
        <w:rPr>
          <w:color w:val="231F20"/>
        </w:rPr>
        <w:t>a</w:t>
      </w:r>
      <w:r>
        <w:rPr>
          <w:color w:val="231F20"/>
          <w:spacing w:val="-7"/>
        </w:rPr>
        <w:t xml:space="preserve"> </w:t>
      </w:r>
      <w:r>
        <w:rPr>
          <w:color w:val="231F20"/>
        </w:rPr>
        <w:t>year</w:t>
      </w:r>
      <w:r>
        <w:rPr>
          <w:color w:val="231F20"/>
          <w:spacing w:val="-7"/>
        </w:rPr>
        <w:t xml:space="preserve"> </w:t>
      </w:r>
      <w:r>
        <w:rPr>
          <w:color w:val="231F20"/>
        </w:rPr>
        <w:t>and</w:t>
      </w:r>
      <w:r>
        <w:rPr>
          <w:color w:val="231F20"/>
          <w:spacing w:val="-7"/>
        </w:rPr>
        <w:t xml:space="preserve"> </w:t>
      </w:r>
      <w:r>
        <w:rPr>
          <w:color w:val="231F20"/>
        </w:rPr>
        <w:t xml:space="preserve">their editors arrested for ‘causing bad feelings among the population over </w:t>
      </w:r>
      <w:r>
        <w:rPr>
          <w:color w:val="231F20"/>
          <w:spacing w:val="-2"/>
        </w:rPr>
        <w:t>the political</w:t>
      </w:r>
      <w:r>
        <w:rPr>
          <w:color w:val="231F20"/>
          <w:spacing w:val="-9"/>
        </w:rPr>
        <w:t xml:space="preserve"> </w:t>
      </w:r>
      <w:r>
        <w:rPr>
          <w:color w:val="231F20"/>
          <w:spacing w:val="-2"/>
        </w:rPr>
        <w:t>direction</w:t>
      </w:r>
      <w:r>
        <w:rPr>
          <w:color w:val="231F20"/>
          <w:spacing w:val="-9"/>
        </w:rPr>
        <w:t xml:space="preserve"> </w:t>
      </w:r>
      <w:r>
        <w:rPr>
          <w:color w:val="231F20"/>
          <w:spacing w:val="-2"/>
        </w:rPr>
        <w:t>and</w:t>
      </w:r>
      <w:r>
        <w:rPr>
          <w:color w:val="231F20"/>
          <w:spacing w:val="-9"/>
        </w:rPr>
        <w:t xml:space="preserve"> </w:t>
      </w:r>
      <w:r>
        <w:rPr>
          <w:color w:val="231F20"/>
          <w:spacing w:val="-2"/>
        </w:rPr>
        <w:t>the</w:t>
      </w:r>
      <w:r>
        <w:rPr>
          <w:color w:val="231F20"/>
          <w:spacing w:val="-9"/>
        </w:rPr>
        <w:t xml:space="preserve"> </w:t>
      </w:r>
      <w:r>
        <w:rPr>
          <w:color w:val="231F20"/>
          <w:spacing w:val="-2"/>
        </w:rPr>
        <w:t>leadership</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party’</w:t>
      </w:r>
      <w:r>
        <w:rPr>
          <w:color w:val="231F20"/>
          <w:spacing w:val="-9"/>
        </w:rPr>
        <w:t xml:space="preserve"> </w:t>
      </w:r>
      <w:r>
        <w:rPr>
          <w:color w:val="231F20"/>
          <w:spacing w:val="-2"/>
        </w:rPr>
        <w:t>and</w:t>
      </w:r>
      <w:r>
        <w:rPr>
          <w:color w:val="231F20"/>
          <w:spacing w:val="-9"/>
        </w:rPr>
        <w:t xml:space="preserve"> </w:t>
      </w:r>
      <w:r>
        <w:rPr>
          <w:color w:val="231F20"/>
          <w:spacing w:val="-2"/>
        </w:rPr>
        <w:t>‘inciting</w:t>
      </w:r>
      <w:r>
        <w:rPr>
          <w:color w:val="231F20"/>
          <w:spacing w:val="-9"/>
        </w:rPr>
        <w:t xml:space="preserve"> </w:t>
      </w:r>
      <w:r>
        <w:rPr>
          <w:color w:val="231F20"/>
          <w:spacing w:val="-2"/>
        </w:rPr>
        <w:t xml:space="preserve">work- </w:t>
      </w:r>
      <w:r>
        <w:rPr>
          <w:color w:val="231F20"/>
        </w:rPr>
        <w:t>ers to stage demonstrations against the government’. Some were given heavy</w:t>
      </w:r>
      <w:r>
        <w:rPr>
          <w:color w:val="231F20"/>
          <w:spacing w:val="-4"/>
        </w:rPr>
        <w:t xml:space="preserve"> </w:t>
      </w:r>
      <w:r>
        <w:rPr>
          <w:color w:val="231F20"/>
        </w:rPr>
        <w:t>sentences</w:t>
      </w:r>
      <w:r>
        <w:rPr>
          <w:color w:val="231F20"/>
          <w:spacing w:val="-4"/>
        </w:rPr>
        <w:t xml:space="preserve"> </w:t>
      </w:r>
      <w:r>
        <w:rPr>
          <w:color w:val="231F20"/>
        </w:rPr>
        <w:t>after</w:t>
      </w:r>
      <w:r>
        <w:rPr>
          <w:color w:val="231F20"/>
          <w:spacing w:val="-4"/>
        </w:rPr>
        <w:t xml:space="preserve"> </w:t>
      </w:r>
      <w:r>
        <w:rPr>
          <w:color w:val="231F20"/>
        </w:rPr>
        <w:t>a</w:t>
      </w:r>
      <w:r>
        <w:rPr>
          <w:color w:val="231F20"/>
          <w:spacing w:val="-4"/>
        </w:rPr>
        <w:t xml:space="preserve"> </w:t>
      </w:r>
      <w:r>
        <w:rPr>
          <w:color w:val="231F20"/>
        </w:rPr>
        <w:t>trial</w:t>
      </w:r>
      <w:r>
        <w:rPr>
          <w:color w:val="231F20"/>
          <w:spacing w:val="-4"/>
        </w:rPr>
        <w:t xml:space="preserve"> </w:t>
      </w:r>
      <w:r>
        <w:rPr>
          <w:color w:val="231F20"/>
        </w:rPr>
        <w:t>that</w:t>
      </w:r>
      <w:r>
        <w:rPr>
          <w:color w:val="231F20"/>
          <w:spacing w:val="-4"/>
        </w:rPr>
        <w:t xml:space="preserve"> </w:t>
      </w:r>
      <w:r>
        <w:rPr>
          <w:color w:val="231F20"/>
        </w:rPr>
        <w:t>became</w:t>
      </w:r>
      <w:r>
        <w:rPr>
          <w:color w:val="231F20"/>
          <w:spacing w:val="-4"/>
        </w:rPr>
        <w:t xml:space="preserve"> </w:t>
      </w:r>
      <w:r>
        <w:rPr>
          <w:color w:val="231F20"/>
        </w:rPr>
        <w:t>known</w:t>
      </w:r>
      <w:r>
        <w:rPr>
          <w:color w:val="231F20"/>
          <w:spacing w:val="-4"/>
        </w:rPr>
        <w:t xml:space="preserve"> </w:t>
      </w:r>
      <w:r>
        <w:rPr>
          <w:color w:val="231F20"/>
        </w:rPr>
        <w:t>as</w:t>
      </w:r>
      <w:r>
        <w:rPr>
          <w:color w:val="231F20"/>
          <w:spacing w:val="-4"/>
        </w:rPr>
        <w:t xml:space="preserve"> </w:t>
      </w:r>
      <w:r>
        <w:rPr>
          <w:color w:val="231F20"/>
        </w:rPr>
        <w:t>the</w:t>
      </w:r>
      <w:r>
        <w:rPr>
          <w:color w:val="231F20"/>
          <w:spacing w:val="-4"/>
        </w:rPr>
        <w:t xml:space="preserve"> </w:t>
      </w:r>
      <w:r>
        <w:rPr>
          <w:color w:val="231F20"/>
        </w:rPr>
        <w:t>infamous</w:t>
      </w:r>
      <w:r>
        <w:rPr>
          <w:color w:val="231F20"/>
          <w:spacing w:val="-4"/>
        </w:rPr>
        <w:t xml:space="preserve"> </w:t>
      </w:r>
      <w:r>
        <w:rPr>
          <w:color w:val="231F20"/>
        </w:rPr>
        <w:t>‘Nhân Văn–Giai</w:t>
      </w:r>
      <w:r>
        <w:rPr>
          <w:color w:val="231F20"/>
          <w:spacing w:val="-3"/>
        </w:rPr>
        <w:t xml:space="preserve"> </w:t>
      </w:r>
      <w:r>
        <w:rPr>
          <w:color w:val="231F20"/>
        </w:rPr>
        <w:t>Phẩm</w:t>
      </w:r>
      <w:r>
        <w:rPr>
          <w:color w:val="231F20"/>
          <w:spacing w:val="-1"/>
        </w:rPr>
        <w:t xml:space="preserve"> </w:t>
      </w:r>
      <w:r>
        <w:rPr>
          <w:color w:val="231F20"/>
        </w:rPr>
        <w:t>case’.</w:t>
      </w:r>
      <w:r>
        <w:rPr>
          <w:color w:val="231F20"/>
          <w:spacing w:val="-1"/>
        </w:rPr>
        <w:t xml:space="preserve"> </w:t>
      </w:r>
      <w:r>
        <w:rPr>
          <w:color w:val="231F20"/>
        </w:rPr>
        <w:t>Their</w:t>
      </w:r>
      <w:r>
        <w:rPr>
          <w:color w:val="231F20"/>
          <w:spacing w:val="-1"/>
        </w:rPr>
        <w:t xml:space="preserve"> </w:t>
      </w:r>
      <w:r>
        <w:rPr>
          <w:color w:val="231F20"/>
        </w:rPr>
        <w:t>opposition</w:t>
      </w:r>
      <w:r>
        <w:rPr>
          <w:color w:val="231F20"/>
          <w:spacing w:val="-1"/>
        </w:rPr>
        <w:t xml:space="preserve"> </w:t>
      </w:r>
      <w:r>
        <w:rPr>
          <w:color w:val="231F20"/>
        </w:rPr>
        <w:t>to</w:t>
      </w:r>
      <w:r>
        <w:rPr>
          <w:color w:val="231F20"/>
          <w:spacing w:val="-1"/>
        </w:rPr>
        <w:t xml:space="preserve"> </w:t>
      </w:r>
      <w:r>
        <w:rPr>
          <w:color w:val="231F20"/>
        </w:rPr>
        <w:t>the</w:t>
      </w:r>
      <w:r>
        <w:rPr>
          <w:color w:val="231F20"/>
          <w:spacing w:val="-1"/>
        </w:rPr>
        <w:t xml:space="preserve"> </w:t>
      </w:r>
      <w:r>
        <w:rPr>
          <w:color w:val="231F20"/>
        </w:rPr>
        <w:t>policies</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party</w:t>
      </w:r>
      <w:r>
        <w:rPr>
          <w:color w:val="231F20"/>
          <w:spacing w:val="-1"/>
        </w:rPr>
        <w:t xml:space="preserve"> </w:t>
      </w:r>
      <w:r>
        <w:rPr>
          <w:color w:val="231F20"/>
        </w:rPr>
        <w:t xml:space="preserve">and </w:t>
      </w:r>
      <w:r>
        <w:rPr>
          <w:color w:val="231F20"/>
          <w:w w:val="105"/>
        </w:rPr>
        <w:t>the</w:t>
      </w:r>
      <w:r>
        <w:rPr>
          <w:color w:val="231F20"/>
          <w:spacing w:val="-12"/>
          <w:w w:val="105"/>
        </w:rPr>
        <w:t xml:space="preserve"> </w:t>
      </w:r>
      <w:r>
        <w:rPr>
          <w:color w:val="231F20"/>
          <w:w w:val="105"/>
        </w:rPr>
        <w:t>land</w:t>
      </w:r>
      <w:r>
        <w:rPr>
          <w:color w:val="231F20"/>
          <w:spacing w:val="-12"/>
          <w:w w:val="105"/>
        </w:rPr>
        <w:t xml:space="preserve"> </w:t>
      </w:r>
      <w:r>
        <w:rPr>
          <w:color w:val="231F20"/>
          <w:w w:val="105"/>
        </w:rPr>
        <w:t>reform</w:t>
      </w:r>
      <w:r>
        <w:rPr>
          <w:color w:val="231F20"/>
          <w:spacing w:val="-12"/>
          <w:w w:val="105"/>
        </w:rPr>
        <w:t xml:space="preserve"> </w:t>
      </w:r>
      <w:r>
        <w:rPr>
          <w:color w:val="231F20"/>
          <w:w w:val="105"/>
        </w:rPr>
        <w:t>programme</w:t>
      </w:r>
      <w:r>
        <w:rPr>
          <w:color w:val="231F20"/>
          <w:spacing w:val="-12"/>
          <w:w w:val="105"/>
        </w:rPr>
        <w:t xml:space="preserve"> </w:t>
      </w:r>
      <w:r>
        <w:rPr>
          <w:color w:val="231F20"/>
          <w:w w:val="105"/>
        </w:rPr>
        <w:t>was</w:t>
      </w:r>
      <w:r>
        <w:rPr>
          <w:color w:val="231F20"/>
          <w:spacing w:val="-12"/>
          <w:w w:val="105"/>
        </w:rPr>
        <w:t xml:space="preserve"> </w:t>
      </w:r>
      <w:r>
        <w:rPr>
          <w:color w:val="231F20"/>
          <w:w w:val="105"/>
        </w:rPr>
        <w:t>officially</w:t>
      </w:r>
      <w:r>
        <w:rPr>
          <w:color w:val="231F20"/>
          <w:spacing w:val="-12"/>
          <w:w w:val="105"/>
        </w:rPr>
        <w:t xml:space="preserve"> </w:t>
      </w:r>
      <w:r>
        <w:rPr>
          <w:color w:val="231F20"/>
          <w:w w:val="105"/>
        </w:rPr>
        <w:t>blamed</w:t>
      </w:r>
      <w:r>
        <w:rPr>
          <w:color w:val="231F20"/>
          <w:spacing w:val="-12"/>
          <w:w w:val="105"/>
        </w:rPr>
        <w:t xml:space="preserve"> </w:t>
      </w:r>
      <w:r>
        <w:rPr>
          <w:color w:val="231F20"/>
          <w:w w:val="105"/>
        </w:rPr>
        <w:t>on</w:t>
      </w:r>
      <w:r>
        <w:rPr>
          <w:color w:val="231F20"/>
          <w:spacing w:val="-12"/>
          <w:w w:val="105"/>
        </w:rPr>
        <w:t xml:space="preserve"> </w:t>
      </w:r>
      <w:r>
        <w:rPr>
          <w:color w:val="231F20"/>
          <w:w w:val="105"/>
        </w:rPr>
        <w:t>the</w:t>
      </w:r>
      <w:r>
        <w:rPr>
          <w:color w:val="231F20"/>
          <w:spacing w:val="-12"/>
          <w:w w:val="105"/>
        </w:rPr>
        <w:t xml:space="preserve"> </w:t>
      </w:r>
      <w:r>
        <w:rPr>
          <w:color w:val="231F20"/>
          <w:w w:val="105"/>
        </w:rPr>
        <w:t>‘agents</w:t>
      </w:r>
      <w:r>
        <w:rPr>
          <w:color w:val="231F20"/>
          <w:spacing w:val="-12"/>
          <w:w w:val="105"/>
        </w:rPr>
        <w:t xml:space="preserve"> </w:t>
      </w:r>
      <w:r>
        <w:rPr>
          <w:color w:val="231F20"/>
          <w:w w:val="105"/>
        </w:rPr>
        <w:t xml:space="preserve">left </w:t>
      </w:r>
      <w:r>
        <w:rPr>
          <w:color w:val="231F20"/>
          <w:spacing w:val="-2"/>
          <w:w w:val="105"/>
        </w:rPr>
        <w:t>behind</w:t>
      </w:r>
      <w:r>
        <w:rPr>
          <w:color w:val="231F20"/>
          <w:spacing w:val="-9"/>
          <w:w w:val="105"/>
        </w:rPr>
        <w:t xml:space="preserve"> </w:t>
      </w:r>
      <w:r>
        <w:rPr>
          <w:color w:val="231F20"/>
          <w:spacing w:val="-2"/>
          <w:w w:val="105"/>
        </w:rPr>
        <w:t>by</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American</w:t>
      </w:r>
      <w:r>
        <w:rPr>
          <w:color w:val="231F20"/>
          <w:spacing w:val="-9"/>
          <w:w w:val="105"/>
        </w:rPr>
        <w:t xml:space="preserve"> </w:t>
      </w:r>
      <w:r>
        <w:rPr>
          <w:color w:val="231F20"/>
          <w:spacing w:val="-2"/>
          <w:w w:val="105"/>
        </w:rPr>
        <w:t>and</w:t>
      </w:r>
      <w:r>
        <w:rPr>
          <w:color w:val="231F20"/>
          <w:spacing w:val="-9"/>
          <w:w w:val="105"/>
        </w:rPr>
        <w:t xml:space="preserve"> </w:t>
      </w:r>
      <w:r>
        <w:rPr>
          <w:color w:val="231F20"/>
          <w:spacing w:val="-2"/>
          <w:w w:val="105"/>
        </w:rPr>
        <w:t>South</w:t>
      </w:r>
      <w:r>
        <w:rPr>
          <w:color w:val="231F20"/>
          <w:spacing w:val="-9"/>
          <w:w w:val="105"/>
        </w:rPr>
        <w:t xml:space="preserve"> </w:t>
      </w:r>
      <w:r>
        <w:rPr>
          <w:color w:val="231F20"/>
          <w:spacing w:val="-2"/>
          <w:w w:val="105"/>
        </w:rPr>
        <w:t>Vietnamese,</w:t>
      </w:r>
      <w:r>
        <w:rPr>
          <w:color w:val="231F20"/>
          <w:spacing w:val="-9"/>
          <w:w w:val="105"/>
        </w:rPr>
        <w:t xml:space="preserve"> </w:t>
      </w:r>
      <w:r>
        <w:rPr>
          <w:color w:val="231F20"/>
          <w:spacing w:val="-2"/>
          <w:w w:val="105"/>
        </w:rPr>
        <w:t>who</w:t>
      </w:r>
      <w:r>
        <w:rPr>
          <w:color w:val="231F20"/>
          <w:spacing w:val="-9"/>
          <w:w w:val="105"/>
        </w:rPr>
        <w:t xml:space="preserve"> </w:t>
      </w:r>
      <w:r>
        <w:rPr>
          <w:color w:val="231F20"/>
          <w:spacing w:val="-2"/>
          <w:w w:val="105"/>
        </w:rPr>
        <w:t>then</w:t>
      </w:r>
      <w:r>
        <w:rPr>
          <w:color w:val="231F20"/>
          <w:spacing w:val="-9"/>
          <w:w w:val="105"/>
        </w:rPr>
        <w:t xml:space="preserve"> </w:t>
      </w:r>
      <w:r>
        <w:rPr>
          <w:color w:val="231F20"/>
          <w:spacing w:val="-2"/>
          <w:w w:val="105"/>
        </w:rPr>
        <w:t>cooperated with</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2"/>
          <w:w w:val="105"/>
        </w:rPr>
        <w:t>writers</w:t>
      </w:r>
      <w:r>
        <w:rPr>
          <w:color w:val="231F20"/>
          <w:spacing w:val="-12"/>
          <w:w w:val="105"/>
        </w:rPr>
        <w:t xml:space="preserve"> </w:t>
      </w:r>
      <w:r>
        <w:rPr>
          <w:color w:val="231F20"/>
          <w:spacing w:val="-2"/>
          <w:w w:val="105"/>
        </w:rPr>
        <w:t>and</w:t>
      </w:r>
      <w:r>
        <w:rPr>
          <w:color w:val="231F20"/>
          <w:spacing w:val="-12"/>
          <w:w w:val="105"/>
        </w:rPr>
        <w:t xml:space="preserve"> </w:t>
      </w:r>
      <w:r>
        <w:rPr>
          <w:color w:val="231F20"/>
          <w:spacing w:val="-2"/>
          <w:w w:val="105"/>
        </w:rPr>
        <w:t>artists</w:t>
      </w:r>
      <w:r>
        <w:rPr>
          <w:color w:val="231F20"/>
          <w:spacing w:val="-11"/>
          <w:w w:val="105"/>
        </w:rPr>
        <w:t xml:space="preserve"> </w:t>
      </w:r>
      <w:r>
        <w:rPr>
          <w:color w:val="231F20"/>
          <w:spacing w:val="-2"/>
          <w:w w:val="105"/>
        </w:rPr>
        <w:t>to</w:t>
      </w:r>
      <w:r>
        <w:rPr>
          <w:color w:val="231F20"/>
          <w:spacing w:val="-12"/>
          <w:w w:val="105"/>
        </w:rPr>
        <w:t xml:space="preserve"> </w:t>
      </w:r>
      <w:r>
        <w:rPr>
          <w:color w:val="231F20"/>
          <w:spacing w:val="-2"/>
          <w:w w:val="105"/>
        </w:rPr>
        <w:t>create</w:t>
      </w:r>
      <w:r>
        <w:rPr>
          <w:color w:val="231F20"/>
          <w:spacing w:val="-12"/>
          <w:w w:val="105"/>
        </w:rPr>
        <w:t xml:space="preserve"> </w:t>
      </w:r>
      <w:r>
        <w:rPr>
          <w:color w:val="231F20"/>
          <w:spacing w:val="-2"/>
          <w:w w:val="105"/>
        </w:rPr>
        <w:t>trouble’.</w:t>
      </w:r>
      <w:r>
        <w:rPr>
          <w:color w:val="231F20"/>
          <w:spacing w:val="-2"/>
          <w:w w:val="105"/>
          <w:position w:val="7"/>
          <w:sz w:val="16"/>
        </w:rPr>
        <w:t>16</w:t>
      </w:r>
      <w:r>
        <w:rPr>
          <w:color w:val="231F20"/>
          <w:spacing w:val="-8"/>
          <w:w w:val="105"/>
          <w:position w:val="7"/>
          <w:sz w:val="16"/>
        </w:rPr>
        <w:t xml:space="preserve"> </w:t>
      </w:r>
      <w:r>
        <w:rPr>
          <w:color w:val="231F20"/>
          <w:spacing w:val="-2"/>
          <w:w w:val="105"/>
        </w:rPr>
        <w:t>The</w:t>
      </w:r>
      <w:r>
        <w:rPr>
          <w:color w:val="231F20"/>
          <w:spacing w:val="-12"/>
          <w:w w:val="105"/>
        </w:rPr>
        <w:t xml:space="preserve"> </w:t>
      </w:r>
      <w:r>
        <w:rPr>
          <w:color w:val="231F20"/>
          <w:spacing w:val="-2"/>
          <w:w w:val="105"/>
        </w:rPr>
        <w:t>horrors</w:t>
      </w:r>
      <w:r>
        <w:rPr>
          <w:color w:val="231F20"/>
          <w:spacing w:val="-12"/>
          <w:w w:val="105"/>
        </w:rPr>
        <w:t xml:space="preserve"> </w:t>
      </w:r>
      <w:r>
        <w:rPr>
          <w:color w:val="231F20"/>
          <w:spacing w:val="-2"/>
          <w:w w:val="105"/>
        </w:rPr>
        <w:t>of</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2"/>
          <w:w w:val="105"/>
        </w:rPr>
        <w:t xml:space="preserve">land </w:t>
      </w:r>
      <w:r>
        <w:rPr>
          <w:color w:val="231F20"/>
          <w:w w:val="105"/>
        </w:rPr>
        <w:t>reform programme have long achieved deserved notoriety. Today they</w:t>
      </w:r>
      <w:r>
        <w:rPr>
          <w:color w:val="231F20"/>
          <w:spacing w:val="-14"/>
          <w:w w:val="105"/>
        </w:rPr>
        <w:t xml:space="preserve"> </w:t>
      </w:r>
      <w:r>
        <w:rPr>
          <w:color w:val="231F20"/>
          <w:w w:val="105"/>
        </w:rPr>
        <w:t>are</w:t>
      </w:r>
      <w:r>
        <w:rPr>
          <w:color w:val="231F20"/>
          <w:spacing w:val="-14"/>
          <w:w w:val="105"/>
        </w:rPr>
        <w:t xml:space="preserve"> </w:t>
      </w:r>
      <w:r>
        <w:rPr>
          <w:color w:val="231F20"/>
          <w:w w:val="105"/>
        </w:rPr>
        <w:t>referred</w:t>
      </w:r>
      <w:r>
        <w:rPr>
          <w:color w:val="231F20"/>
          <w:spacing w:val="-14"/>
          <w:w w:val="105"/>
        </w:rPr>
        <w:t xml:space="preserve"> </w:t>
      </w:r>
      <w:r>
        <w:rPr>
          <w:color w:val="231F20"/>
          <w:w w:val="105"/>
        </w:rPr>
        <w:t>to</w:t>
      </w:r>
      <w:r>
        <w:rPr>
          <w:color w:val="231F20"/>
          <w:spacing w:val="-14"/>
          <w:w w:val="105"/>
        </w:rPr>
        <w:t xml:space="preserve"> </w:t>
      </w:r>
      <w:r>
        <w:rPr>
          <w:color w:val="231F20"/>
          <w:w w:val="105"/>
        </w:rPr>
        <w:t>obliquely</w:t>
      </w:r>
      <w:r>
        <w:rPr>
          <w:color w:val="231F20"/>
          <w:spacing w:val="-13"/>
          <w:w w:val="105"/>
        </w:rPr>
        <w:t xml:space="preserve"> </w:t>
      </w:r>
      <w:r>
        <w:rPr>
          <w:color w:val="231F20"/>
          <w:w w:val="105"/>
        </w:rPr>
        <w:t>in</w:t>
      </w:r>
      <w:r>
        <w:rPr>
          <w:color w:val="231F20"/>
          <w:spacing w:val="-14"/>
          <w:w w:val="105"/>
        </w:rPr>
        <w:t xml:space="preserve"> </w:t>
      </w:r>
      <w:r>
        <w:rPr>
          <w:color w:val="231F20"/>
          <w:w w:val="105"/>
        </w:rPr>
        <w:t>terms</w:t>
      </w:r>
      <w:r>
        <w:rPr>
          <w:color w:val="231F20"/>
          <w:spacing w:val="-14"/>
          <w:w w:val="105"/>
        </w:rPr>
        <w:t xml:space="preserve"> </w:t>
      </w:r>
      <w:r>
        <w:rPr>
          <w:color w:val="231F20"/>
          <w:w w:val="105"/>
        </w:rPr>
        <w:t>such</w:t>
      </w:r>
      <w:r>
        <w:rPr>
          <w:color w:val="231F20"/>
          <w:spacing w:val="-14"/>
          <w:w w:val="105"/>
        </w:rPr>
        <w:t xml:space="preserve"> </w:t>
      </w:r>
      <w:r>
        <w:rPr>
          <w:color w:val="231F20"/>
          <w:w w:val="105"/>
        </w:rPr>
        <w:t>as</w:t>
      </w:r>
      <w:r>
        <w:rPr>
          <w:color w:val="231F20"/>
          <w:spacing w:val="-14"/>
          <w:w w:val="105"/>
        </w:rPr>
        <w:t xml:space="preserve"> </w:t>
      </w:r>
      <w:r>
        <w:rPr>
          <w:color w:val="231F20"/>
          <w:w w:val="105"/>
        </w:rPr>
        <w:t>the</w:t>
      </w:r>
      <w:r>
        <w:rPr>
          <w:color w:val="231F20"/>
          <w:spacing w:val="-13"/>
          <w:w w:val="105"/>
        </w:rPr>
        <w:t xml:space="preserve"> </w:t>
      </w:r>
      <w:r>
        <w:rPr>
          <w:color w:val="231F20"/>
          <w:w w:val="105"/>
        </w:rPr>
        <w:t>following:</w:t>
      </w:r>
      <w:r>
        <w:rPr>
          <w:color w:val="231F20"/>
          <w:spacing w:val="-14"/>
          <w:w w:val="105"/>
        </w:rPr>
        <w:t xml:space="preserve"> </w:t>
      </w:r>
      <w:r>
        <w:rPr>
          <w:color w:val="231F20"/>
          <w:w w:val="105"/>
        </w:rPr>
        <w:t xml:space="preserve">‘Funda- </w:t>
      </w:r>
      <w:r>
        <w:rPr>
          <w:color w:val="231F20"/>
        </w:rPr>
        <w:t>mental mistakes were</w:t>
      </w:r>
      <w:r>
        <w:rPr>
          <w:color w:val="231F20"/>
          <w:spacing w:val="-1"/>
        </w:rPr>
        <w:t xml:space="preserve"> </w:t>
      </w:r>
      <w:r>
        <w:rPr>
          <w:color w:val="231F20"/>
        </w:rPr>
        <w:t>made in</w:t>
      </w:r>
      <w:r>
        <w:rPr>
          <w:color w:val="231F20"/>
          <w:spacing w:val="-1"/>
        </w:rPr>
        <w:t xml:space="preserve"> </w:t>
      </w:r>
      <w:r>
        <w:rPr>
          <w:color w:val="231F20"/>
        </w:rPr>
        <w:t>which the</w:t>
      </w:r>
      <w:r>
        <w:rPr>
          <w:color w:val="231F20"/>
          <w:spacing w:val="-1"/>
        </w:rPr>
        <w:t xml:space="preserve"> </w:t>
      </w:r>
      <w:r>
        <w:rPr>
          <w:color w:val="231F20"/>
        </w:rPr>
        <w:t>emphasis was</w:t>
      </w:r>
      <w:r>
        <w:rPr>
          <w:color w:val="231F20"/>
          <w:spacing w:val="-1"/>
        </w:rPr>
        <w:t xml:space="preserve"> </w:t>
      </w:r>
      <w:r>
        <w:rPr>
          <w:color w:val="231F20"/>
        </w:rPr>
        <w:t>put on</w:t>
      </w:r>
      <w:r>
        <w:rPr>
          <w:color w:val="231F20"/>
          <w:spacing w:val="-1"/>
        </w:rPr>
        <w:t xml:space="preserve"> </w:t>
      </w:r>
      <w:r>
        <w:rPr>
          <w:color w:val="231F20"/>
        </w:rPr>
        <w:t>‘</w:t>
      </w:r>
      <w:r>
        <w:rPr>
          <w:rFonts w:ascii="Palatino Linotype" w:hAnsi="Palatino Linotype"/>
          <w:i/>
          <w:color w:val="231F20"/>
        </w:rPr>
        <w:t xml:space="preserve">đấu </w:t>
      </w:r>
      <w:r>
        <w:rPr>
          <w:rFonts w:ascii="Palatino Linotype" w:hAnsi="Palatino Linotype"/>
          <w:i/>
          <w:color w:val="231F20"/>
          <w:spacing w:val="-5"/>
        </w:rPr>
        <w:t>tố’</w:t>
      </w:r>
    </w:p>
    <w:p w:rsidR="009E0961" w:rsidRDefault="00183599">
      <w:pPr>
        <w:pStyle w:val="BodyText"/>
        <w:spacing w:line="232" w:lineRule="exact"/>
        <w:ind w:left="1474"/>
        <w:jc w:val="both"/>
      </w:pPr>
      <w:r>
        <w:rPr>
          <w:color w:val="231F20"/>
        </w:rPr>
        <w:t>(denunciation),</w:t>
      </w:r>
      <w:r>
        <w:rPr>
          <w:color w:val="231F20"/>
          <w:position w:val="7"/>
          <w:sz w:val="16"/>
        </w:rPr>
        <w:t>17</w:t>
      </w:r>
      <w:r>
        <w:rPr>
          <w:color w:val="231F20"/>
          <w:spacing w:val="27"/>
          <w:position w:val="7"/>
          <w:sz w:val="16"/>
        </w:rPr>
        <w:t xml:space="preserve"> </w:t>
      </w:r>
      <w:r>
        <w:rPr>
          <w:color w:val="231F20"/>
        </w:rPr>
        <w:t>and</w:t>
      </w:r>
      <w:r>
        <w:rPr>
          <w:color w:val="231F20"/>
          <w:spacing w:val="15"/>
        </w:rPr>
        <w:t xml:space="preserve"> </w:t>
      </w:r>
      <w:r>
        <w:rPr>
          <w:color w:val="231F20"/>
        </w:rPr>
        <w:t>less</w:t>
      </w:r>
      <w:r>
        <w:rPr>
          <w:color w:val="231F20"/>
          <w:spacing w:val="14"/>
        </w:rPr>
        <w:t xml:space="preserve"> </w:t>
      </w:r>
      <w:r>
        <w:rPr>
          <w:color w:val="231F20"/>
        </w:rPr>
        <w:t>on</w:t>
      </w:r>
      <w:r>
        <w:rPr>
          <w:color w:val="231F20"/>
          <w:spacing w:val="15"/>
        </w:rPr>
        <w:t xml:space="preserve"> </w:t>
      </w:r>
      <w:r>
        <w:rPr>
          <w:color w:val="231F20"/>
        </w:rPr>
        <w:t>education</w:t>
      </w:r>
      <w:r>
        <w:rPr>
          <w:color w:val="231F20"/>
          <w:spacing w:val="15"/>
        </w:rPr>
        <w:t xml:space="preserve"> </w:t>
      </w:r>
      <w:r>
        <w:rPr>
          <w:color w:val="231F20"/>
        </w:rPr>
        <w:t>.</w:t>
      </w:r>
      <w:r>
        <w:rPr>
          <w:color w:val="231F20"/>
          <w:spacing w:val="14"/>
        </w:rPr>
        <w:t xml:space="preserve"> </w:t>
      </w:r>
      <w:r>
        <w:rPr>
          <w:color w:val="231F20"/>
        </w:rPr>
        <w:t>.</w:t>
      </w:r>
      <w:r>
        <w:rPr>
          <w:color w:val="231F20"/>
          <w:spacing w:val="15"/>
        </w:rPr>
        <w:t xml:space="preserve"> </w:t>
      </w:r>
      <w:r>
        <w:rPr>
          <w:color w:val="231F20"/>
        </w:rPr>
        <w:t>.</w:t>
      </w:r>
      <w:r>
        <w:rPr>
          <w:color w:val="231F20"/>
          <w:spacing w:val="15"/>
        </w:rPr>
        <w:t xml:space="preserve"> </w:t>
      </w:r>
      <w:r>
        <w:rPr>
          <w:color w:val="231F20"/>
        </w:rPr>
        <w:t>before</w:t>
      </w:r>
      <w:r>
        <w:rPr>
          <w:color w:val="231F20"/>
          <w:spacing w:val="14"/>
        </w:rPr>
        <w:t xml:space="preserve"> </w:t>
      </w:r>
      <w:r>
        <w:rPr>
          <w:color w:val="231F20"/>
        </w:rPr>
        <w:t>the</w:t>
      </w:r>
      <w:r>
        <w:rPr>
          <w:color w:val="231F20"/>
          <w:spacing w:val="15"/>
        </w:rPr>
        <w:t xml:space="preserve"> </w:t>
      </w:r>
      <w:r>
        <w:rPr>
          <w:color w:val="231F20"/>
        </w:rPr>
        <w:t>mistakes</w:t>
      </w:r>
      <w:r>
        <w:rPr>
          <w:color w:val="231F20"/>
          <w:spacing w:val="14"/>
        </w:rPr>
        <w:t xml:space="preserve"> </w:t>
      </w:r>
      <w:r>
        <w:rPr>
          <w:color w:val="231F20"/>
          <w:spacing w:val="-4"/>
        </w:rPr>
        <w:t>were</w:t>
      </w:r>
    </w:p>
    <w:p w:rsidR="009E0961" w:rsidRDefault="00183599">
      <w:pPr>
        <w:pStyle w:val="BodyText"/>
        <w:spacing w:before="8" w:line="247" w:lineRule="auto"/>
        <w:ind w:left="1473" w:right="734"/>
        <w:jc w:val="both"/>
      </w:pPr>
      <w:r>
        <w:rPr>
          <w:color w:val="231F20"/>
        </w:rPr>
        <w:t>acknowledged and remedial measures taken to restore honour to the wronged victims.’</w:t>
      </w:r>
      <w:r>
        <w:rPr>
          <w:color w:val="231F20"/>
          <w:position w:val="7"/>
          <w:sz w:val="16"/>
        </w:rPr>
        <w:t xml:space="preserve">18 </w:t>
      </w:r>
      <w:r>
        <w:rPr>
          <w:color w:val="231F20"/>
        </w:rPr>
        <w:t>One stated worry of the government in the north was</w:t>
      </w:r>
      <w:r>
        <w:rPr>
          <w:color w:val="231F20"/>
          <w:spacing w:val="7"/>
        </w:rPr>
        <w:t xml:space="preserve"> </w:t>
      </w:r>
      <w:r>
        <w:rPr>
          <w:color w:val="231F20"/>
        </w:rPr>
        <w:t>that</w:t>
      </w:r>
      <w:r>
        <w:rPr>
          <w:color w:val="231F20"/>
          <w:spacing w:val="8"/>
        </w:rPr>
        <w:t xml:space="preserve"> </w:t>
      </w:r>
      <w:r>
        <w:rPr>
          <w:color w:val="231F20"/>
        </w:rPr>
        <w:t>land</w:t>
      </w:r>
      <w:r>
        <w:rPr>
          <w:color w:val="231F20"/>
          <w:spacing w:val="8"/>
        </w:rPr>
        <w:t xml:space="preserve"> </w:t>
      </w:r>
      <w:r>
        <w:rPr>
          <w:color w:val="231F20"/>
        </w:rPr>
        <w:t>reform</w:t>
      </w:r>
      <w:r>
        <w:rPr>
          <w:color w:val="231F20"/>
          <w:spacing w:val="7"/>
        </w:rPr>
        <w:t xml:space="preserve"> </w:t>
      </w:r>
      <w:r>
        <w:rPr>
          <w:color w:val="231F20"/>
        </w:rPr>
        <w:t>would</w:t>
      </w:r>
      <w:r>
        <w:rPr>
          <w:color w:val="231F20"/>
          <w:spacing w:val="8"/>
        </w:rPr>
        <w:t xml:space="preserve"> </w:t>
      </w:r>
      <w:r>
        <w:rPr>
          <w:color w:val="231F20"/>
        </w:rPr>
        <w:t>be</w:t>
      </w:r>
      <w:r>
        <w:rPr>
          <w:color w:val="231F20"/>
          <w:spacing w:val="8"/>
        </w:rPr>
        <w:t xml:space="preserve"> </w:t>
      </w:r>
      <w:r>
        <w:rPr>
          <w:color w:val="231F20"/>
        </w:rPr>
        <w:t>exploited</w:t>
      </w:r>
      <w:r>
        <w:rPr>
          <w:color w:val="231F20"/>
          <w:spacing w:val="7"/>
        </w:rPr>
        <w:t xml:space="preserve"> </w:t>
      </w:r>
      <w:r>
        <w:rPr>
          <w:color w:val="231F20"/>
        </w:rPr>
        <w:t>for</w:t>
      </w:r>
      <w:r>
        <w:rPr>
          <w:color w:val="231F20"/>
          <w:spacing w:val="8"/>
        </w:rPr>
        <w:t xml:space="preserve"> </w:t>
      </w:r>
      <w:r>
        <w:rPr>
          <w:color w:val="231F20"/>
        </w:rPr>
        <w:t>propaganda</w:t>
      </w:r>
      <w:r>
        <w:rPr>
          <w:color w:val="231F20"/>
          <w:spacing w:val="8"/>
        </w:rPr>
        <w:t xml:space="preserve"> </w:t>
      </w:r>
      <w:r>
        <w:rPr>
          <w:color w:val="231F20"/>
        </w:rPr>
        <w:t>in</w:t>
      </w:r>
      <w:r>
        <w:rPr>
          <w:color w:val="231F20"/>
          <w:spacing w:val="7"/>
        </w:rPr>
        <w:t xml:space="preserve"> </w:t>
      </w:r>
      <w:r>
        <w:rPr>
          <w:color w:val="231F20"/>
        </w:rPr>
        <w:t>the</w:t>
      </w:r>
      <w:r>
        <w:rPr>
          <w:color w:val="231F20"/>
          <w:spacing w:val="8"/>
        </w:rPr>
        <w:t xml:space="preserve"> </w:t>
      </w:r>
      <w:r>
        <w:rPr>
          <w:color w:val="231F20"/>
          <w:spacing w:val="-2"/>
        </w:rPr>
        <w:t>south,</w:t>
      </w:r>
    </w:p>
    <w:p w:rsidR="009E0961" w:rsidRDefault="009E0961">
      <w:pPr>
        <w:spacing w:line="247" w:lineRule="auto"/>
        <w:jc w:val="both"/>
        <w:sectPr w:rsidR="009E0961">
          <w:pgSz w:w="8850" w:h="13270"/>
          <w:pgMar w:top="440" w:right="679" w:bottom="940" w:left="0" w:header="0" w:footer="757" w:gutter="0"/>
          <w:cols w:space="720"/>
        </w:sectPr>
      </w:pPr>
    </w:p>
    <w:p w:rsidR="009E0961" w:rsidRDefault="00183599">
      <w:pPr>
        <w:spacing w:before="83"/>
        <w:ind w:left="2682"/>
        <w:rPr>
          <w:sz w:val="18"/>
        </w:rPr>
      </w:pPr>
      <w:r>
        <w:rPr>
          <w:color w:val="231F20"/>
          <w:w w:val="105"/>
          <w:sz w:val="18"/>
        </w:rPr>
        <w:lastRenderedPageBreak/>
        <w:t>v</w:t>
      </w:r>
      <w:r>
        <w:rPr>
          <w:color w:val="231F20"/>
          <w:spacing w:val="-23"/>
          <w:w w:val="105"/>
          <w:sz w:val="18"/>
        </w:rPr>
        <w:t xml:space="preserve"> </w:t>
      </w:r>
      <w:r>
        <w:rPr>
          <w:smallCaps/>
          <w:color w:val="231F20"/>
          <w:spacing w:val="12"/>
          <w:w w:val="105"/>
          <w:sz w:val="18"/>
        </w:rPr>
        <w:t>ie</w:t>
      </w:r>
      <w:r>
        <w:rPr>
          <w:smallCaps/>
          <w:color w:val="231F20"/>
          <w:spacing w:val="-21"/>
          <w:w w:val="105"/>
          <w:sz w:val="18"/>
        </w:rPr>
        <w:t xml:space="preserve"> </w:t>
      </w:r>
      <w:r>
        <w:rPr>
          <w:smallCaps/>
          <w:color w:val="231F20"/>
          <w:spacing w:val="18"/>
          <w:w w:val="105"/>
          <w:sz w:val="18"/>
        </w:rPr>
        <w:t>tnam</w:t>
      </w:r>
      <w:r>
        <w:rPr>
          <w:smallCaps/>
          <w:color w:val="231F20"/>
          <w:spacing w:val="-22"/>
          <w:w w:val="105"/>
          <w:sz w:val="18"/>
        </w:rPr>
        <w:t xml:space="preserve"> </w:t>
      </w:r>
      <w:r>
        <w:rPr>
          <w:color w:val="231F20"/>
          <w:w w:val="105"/>
          <w:sz w:val="18"/>
        </w:rPr>
        <w:t>–</w:t>
      </w:r>
      <w:r>
        <w:rPr>
          <w:color w:val="231F20"/>
          <w:spacing w:val="-22"/>
          <w:w w:val="105"/>
          <w:sz w:val="18"/>
        </w:rPr>
        <w:t xml:space="preserve"> </w:t>
      </w:r>
      <w:r>
        <w:rPr>
          <w:smallCaps/>
          <w:color w:val="231F20"/>
          <w:spacing w:val="18"/>
          <w:w w:val="105"/>
          <w:sz w:val="18"/>
        </w:rPr>
        <w:t>amer</w:t>
      </w:r>
      <w:r>
        <w:rPr>
          <w:smallCaps/>
          <w:color w:val="231F20"/>
          <w:spacing w:val="-22"/>
          <w:w w:val="105"/>
          <w:sz w:val="18"/>
        </w:rPr>
        <w:t xml:space="preserve"> </w:t>
      </w:r>
      <w:r>
        <w:rPr>
          <w:smallCaps/>
          <w:color w:val="231F20"/>
          <w:w w:val="105"/>
          <w:sz w:val="18"/>
        </w:rPr>
        <w:t>i</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12"/>
          <w:w w:val="105"/>
          <w:sz w:val="18"/>
        </w:rPr>
        <w:t>an</w:t>
      </w:r>
      <w:r>
        <w:rPr>
          <w:smallCaps/>
          <w:color w:val="231F20"/>
          <w:spacing w:val="-22"/>
          <w:w w:val="105"/>
          <w:sz w:val="18"/>
        </w:rPr>
        <w:t xml:space="preserve"> </w:t>
      </w:r>
      <w:r>
        <w:rPr>
          <w:color w:val="231F20"/>
          <w:spacing w:val="15"/>
          <w:w w:val="105"/>
          <w:sz w:val="18"/>
        </w:rPr>
        <w:t xml:space="preserve"> </w:t>
      </w:r>
      <w:r>
        <w:rPr>
          <w:smallCaps/>
          <w:color w:val="231F20"/>
          <w:spacing w:val="10"/>
          <w:w w:val="105"/>
          <w:sz w:val="18"/>
        </w:rPr>
        <w:t>war</w:t>
      </w:r>
      <w:r>
        <w:rPr>
          <w:smallCaps/>
          <w:color w:val="231F20"/>
          <w:spacing w:val="-22"/>
          <w:w w:val="105"/>
          <w:sz w:val="18"/>
        </w:rPr>
        <w:t xml:space="preserve"> </w:t>
      </w:r>
      <w:r>
        <w:rPr>
          <w:color w:val="231F20"/>
          <w:spacing w:val="20"/>
          <w:w w:val="105"/>
          <w:sz w:val="18"/>
        </w:rPr>
        <w:t xml:space="preserve"> (1954–75) </w:t>
      </w:r>
    </w:p>
    <w:p w:rsidR="009E0961" w:rsidRDefault="009E0961">
      <w:pPr>
        <w:pStyle w:val="BodyText"/>
        <w:spacing w:before="10"/>
        <w:rPr>
          <w:sz w:val="24"/>
        </w:rPr>
      </w:pPr>
    </w:p>
    <w:p w:rsidR="009E0961" w:rsidRDefault="00183599">
      <w:pPr>
        <w:pStyle w:val="BodyText"/>
        <w:spacing w:line="259" w:lineRule="auto"/>
        <w:ind w:left="1417" w:right="791"/>
        <w:jc w:val="both"/>
      </w:pPr>
      <w:r>
        <w:rPr>
          <w:color w:val="231F20"/>
        </w:rPr>
        <w:t>and this proved justified when it was broadly hailed in the south as an example of what communists were capable of.</w:t>
      </w:r>
    </w:p>
    <w:p w:rsidR="009E0961" w:rsidRDefault="00183599">
      <w:pPr>
        <w:pStyle w:val="BodyText"/>
        <w:spacing w:line="259" w:lineRule="auto"/>
        <w:ind w:left="1417" w:right="790" w:firstLine="340"/>
        <w:jc w:val="both"/>
      </w:pPr>
      <w:r>
        <w:rPr>
          <w:color w:val="231F20"/>
        </w:rPr>
        <w:t>North</w:t>
      </w:r>
      <w:r>
        <w:rPr>
          <w:color w:val="231F20"/>
          <w:spacing w:val="-4"/>
        </w:rPr>
        <w:t xml:space="preserve"> </w:t>
      </w:r>
      <w:r>
        <w:rPr>
          <w:color w:val="231F20"/>
        </w:rPr>
        <w:t>Vietnam</w:t>
      </w:r>
      <w:r>
        <w:rPr>
          <w:color w:val="231F20"/>
          <w:spacing w:val="-4"/>
        </w:rPr>
        <w:t xml:space="preserve"> </w:t>
      </w:r>
      <w:r>
        <w:rPr>
          <w:color w:val="231F20"/>
        </w:rPr>
        <w:t>tried</w:t>
      </w:r>
      <w:r>
        <w:rPr>
          <w:color w:val="231F20"/>
          <w:spacing w:val="-4"/>
        </w:rPr>
        <w:t xml:space="preserve"> </w:t>
      </w:r>
      <w:r>
        <w:rPr>
          <w:color w:val="231F20"/>
        </w:rPr>
        <w:t>to</w:t>
      </w:r>
      <w:r>
        <w:rPr>
          <w:color w:val="231F20"/>
          <w:spacing w:val="-4"/>
        </w:rPr>
        <w:t xml:space="preserve"> </w:t>
      </w:r>
      <w:r>
        <w:rPr>
          <w:color w:val="231F20"/>
        </w:rPr>
        <w:t>revive</w:t>
      </w:r>
      <w:r>
        <w:rPr>
          <w:color w:val="231F20"/>
          <w:spacing w:val="-4"/>
        </w:rPr>
        <w:t xml:space="preserve"> </w:t>
      </w:r>
      <w:r>
        <w:rPr>
          <w:color w:val="231F20"/>
        </w:rPr>
        <w:t>the</w:t>
      </w:r>
      <w:r>
        <w:rPr>
          <w:color w:val="231F20"/>
          <w:spacing w:val="-4"/>
        </w:rPr>
        <w:t xml:space="preserve"> </w:t>
      </w:r>
      <w:r>
        <w:rPr>
          <w:color w:val="231F20"/>
        </w:rPr>
        <w:t>foreseen</w:t>
      </w:r>
      <w:r>
        <w:rPr>
          <w:color w:val="231F20"/>
          <w:spacing w:val="-4"/>
        </w:rPr>
        <w:t xml:space="preserve"> </w:t>
      </w:r>
      <w:r>
        <w:rPr>
          <w:color w:val="231F20"/>
        </w:rPr>
        <w:t>nationwide</w:t>
      </w:r>
      <w:r>
        <w:rPr>
          <w:color w:val="231F20"/>
          <w:spacing w:val="-4"/>
        </w:rPr>
        <w:t xml:space="preserve"> </w:t>
      </w:r>
      <w:r>
        <w:rPr>
          <w:color w:val="231F20"/>
        </w:rPr>
        <w:t>elections</w:t>
      </w:r>
      <w:r>
        <w:rPr>
          <w:color w:val="231F20"/>
          <w:spacing w:val="-4"/>
        </w:rPr>
        <w:t xml:space="preserve"> </w:t>
      </w:r>
      <w:r>
        <w:rPr>
          <w:color w:val="231F20"/>
        </w:rPr>
        <w:t xml:space="preserve">by </w:t>
      </w:r>
      <w:r>
        <w:rPr>
          <w:color w:val="231F20"/>
          <w:spacing w:val="-4"/>
        </w:rPr>
        <w:t xml:space="preserve">contacting the south repeatedly in 1955–8. Ngô Đình Diệm’s indifference </w:t>
      </w:r>
      <w:r>
        <w:rPr>
          <w:color w:val="231F20"/>
        </w:rPr>
        <w:t>prompted China in January 1956 to call for the Geneva Conference to be</w:t>
      </w:r>
      <w:r>
        <w:rPr>
          <w:color w:val="231F20"/>
          <w:spacing w:val="-11"/>
        </w:rPr>
        <w:t xml:space="preserve"> </w:t>
      </w:r>
      <w:r>
        <w:rPr>
          <w:color w:val="231F20"/>
        </w:rPr>
        <w:t>reconvened.</w:t>
      </w:r>
      <w:r>
        <w:rPr>
          <w:color w:val="231F20"/>
          <w:spacing w:val="-11"/>
        </w:rPr>
        <w:t xml:space="preserve"> </w:t>
      </w:r>
      <w:r>
        <w:rPr>
          <w:color w:val="231F20"/>
        </w:rPr>
        <w:t>Co-chairs</w:t>
      </w:r>
      <w:r>
        <w:rPr>
          <w:color w:val="231F20"/>
          <w:spacing w:val="-11"/>
        </w:rPr>
        <w:t xml:space="preserve"> </w:t>
      </w:r>
      <w:r>
        <w:rPr>
          <w:smallCaps/>
          <w:color w:val="231F20"/>
        </w:rPr>
        <w:t>ussr</w:t>
      </w:r>
      <w:r>
        <w:rPr>
          <w:color w:val="231F20"/>
          <w:spacing w:val="-11"/>
        </w:rPr>
        <w:t xml:space="preserve"> </w:t>
      </w:r>
      <w:r>
        <w:rPr>
          <w:color w:val="231F20"/>
        </w:rPr>
        <w:t>and</w:t>
      </w:r>
      <w:r>
        <w:rPr>
          <w:color w:val="231F20"/>
          <w:spacing w:val="-11"/>
        </w:rPr>
        <w:t xml:space="preserve"> </w:t>
      </w:r>
      <w:r>
        <w:rPr>
          <w:smallCaps/>
          <w:color w:val="231F20"/>
        </w:rPr>
        <w:t>uk</w:t>
      </w:r>
      <w:r>
        <w:rPr>
          <w:color w:val="231F20"/>
          <w:spacing w:val="-10"/>
        </w:rPr>
        <w:t xml:space="preserve"> </w:t>
      </w:r>
      <w:r>
        <w:rPr>
          <w:color w:val="231F20"/>
        </w:rPr>
        <w:t>demurred</w:t>
      </w:r>
      <w:r>
        <w:rPr>
          <w:color w:val="231F20"/>
          <w:spacing w:val="-11"/>
        </w:rPr>
        <w:t xml:space="preserve"> </w:t>
      </w:r>
      <w:r>
        <w:rPr>
          <w:color w:val="231F20"/>
        </w:rPr>
        <w:t>and</w:t>
      </w:r>
      <w:r>
        <w:rPr>
          <w:color w:val="231F20"/>
          <w:spacing w:val="-11"/>
        </w:rPr>
        <w:t xml:space="preserve"> </w:t>
      </w:r>
      <w:r>
        <w:rPr>
          <w:color w:val="231F20"/>
        </w:rPr>
        <w:t>the</w:t>
      </w:r>
      <w:r>
        <w:rPr>
          <w:color w:val="231F20"/>
          <w:spacing w:val="-11"/>
        </w:rPr>
        <w:t xml:space="preserve"> </w:t>
      </w:r>
      <w:r>
        <w:rPr>
          <w:color w:val="231F20"/>
        </w:rPr>
        <w:t>election</w:t>
      </w:r>
      <w:r>
        <w:rPr>
          <w:color w:val="231F20"/>
          <w:spacing w:val="-11"/>
        </w:rPr>
        <w:t xml:space="preserve"> </w:t>
      </w:r>
      <w:r>
        <w:rPr>
          <w:color w:val="231F20"/>
        </w:rPr>
        <w:t>dead- line passed without mention. By early 1957 the partition of Vietnam was a hard fact nailed to the contested Demilitarized Zone (</w:t>
      </w:r>
      <w:r>
        <w:rPr>
          <w:smallCaps/>
          <w:color w:val="231F20"/>
        </w:rPr>
        <w:t>dm</w:t>
      </w:r>
      <w:r>
        <w:rPr>
          <w:color w:val="231F20"/>
        </w:rPr>
        <w:t>z) and all negotiation doors were shut. Letters and postcards between the two regions took years to arrive by round-abou</w:t>
      </w:r>
      <w:r>
        <w:rPr>
          <w:color w:val="231F20"/>
        </w:rPr>
        <w:t>t routes.</w:t>
      </w:r>
    </w:p>
    <w:p w:rsidR="009E0961" w:rsidRDefault="00183599">
      <w:pPr>
        <w:pStyle w:val="BodyText"/>
        <w:spacing w:line="256" w:lineRule="auto"/>
        <w:ind w:left="1417" w:right="789" w:firstLine="340"/>
        <w:jc w:val="both"/>
      </w:pPr>
      <w:r>
        <w:rPr>
          <w:color w:val="231F20"/>
        </w:rPr>
        <w:t>Ngô</w:t>
      </w:r>
      <w:r>
        <w:rPr>
          <w:color w:val="231F20"/>
          <w:spacing w:val="-7"/>
        </w:rPr>
        <w:t xml:space="preserve"> </w:t>
      </w:r>
      <w:r>
        <w:rPr>
          <w:color w:val="231F20"/>
        </w:rPr>
        <w:t>Đình</w:t>
      </w:r>
      <w:r>
        <w:rPr>
          <w:color w:val="231F20"/>
          <w:spacing w:val="-7"/>
        </w:rPr>
        <w:t xml:space="preserve"> </w:t>
      </w:r>
      <w:r>
        <w:rPr>
          <w:color w:val="231F20"/>
        </w:rPr>
        <w:t>Diệm</w:t>
      </w:r>
      <w:r>
        <w:rPr>
          <w:color w:val="231F20"/>
          <w:spacing w:val="-7"/>
        </w:rPr>
        <w:t xml:space="preserve"> </w:t>
      </w:r>
      <w:r>
        <w:rPr>
          <w:color w:val="231F20"/>
        </w:rPr>
        <w:t>asserted</w:t>
      </w:r>
      <w:r>
        <w:rPr>
          <w:color w:val="231F20"/>
          <w:spacing w:val="-7"/>
        </w:rPr>
        <w:t xml:space="preserve"> </w:t>
      </w:r>
      <w:r>
        <w:rPr>
          <w:color w:val="231F20"/>
        </w:rPr>
        <w:t>his</w:t>
      </w:r>
      <w:r>
        <w:rPr>
          <w:color w:val="231F20"/>
          <w:spacing w:val="-7"/>
        </w:rPr>
        <w:t xml:space="preserve"> </w:t>
      </w:r>
      <w:r>
        <w:rPr>
          <w:color w:val="231F20"/>
        </w:rPr>
        <w:t>control</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south,</w:t>
      </w:r>
      <w:r>
        <w:rPr>
          <w:color w:val="231F20"/>
          <w:spacing w:val="-7"/>
        </w:rPr>
        <w:t xml:space="preserve"> </w:t>
      </w:r>
      <w:r>
        <w:rPr>
          <w:color w:val="231F20"/>
        </w:rPr>
        <w:t>after</w:t>
      </w:r>
      <w:r>
        <w:rPr>
          <w:color w:val="231F20"/>
          <w:spacing w:val="-7"/>
        </w:rPr>
        <w:t xml:space="preserve"> </w:t>
      </w:r>
      <w:r>
        <w:rPr>
          <w:color w:val="231F20"/>
        </w:rPr>
        <w:t>ejecting</w:t>
      </w:r>
      <w:r>
        <w:rPr>
          <w:color w:val="231F20"/>
          <w:spacing w:val="-7"/>
        </w:rPr>
        <w:t xml:space="preserve"> </w:t>
      </w:r>
      <w:r>
        <w:rPr>
          <w:color w:val="231F20"/>
        </w:rPr>
        <w:t>Bảo Đại</w:t>
      </w:r>
      <w:r>
        <w:rPr>
          <w:color w:val="231F20"/>
          <w:spacing w:val="-7"/>
        </w:rPr>
        <w:t xml:space="preserve"> </w:t>
      </w:r>
      <w:r>
        <w:rPr>
          <w:color w:val="231F20"/>
        </w:rPr>
        <w:t>and</w:t>
      </w:r>
      <w:r>
        <w:rPr>
          <w:color w:val="231F20"/>
          <w:spacing w:val="-7"/>
        </w:rPr>
        <w:t xml:space="preserve"> </w:t>
      </w:r>
      <w:r>
        <w:rPr>
          <w:color w:val="231F20"/>
        </w:rPr>
        <w:t>general</w:t>
      </w:r>
      <w:r>
        <w:rPr>
          <w:color w:val="231F20"/>
          <w:spacing w:val="-7"/>
        </w:rPr>
        <w:t xml:space="preserve"> </w:t>
      </w:r>
      <w:r>
        <w:rPr>
          <w:color w:val="231F20"/>
        </w:rPr>
        <w:t>Dương</w:t>
      </w:r>
      <w:r>
        <w:rPr>
          <w:color w:val="231F20"/>
          <w:spacing w:val="-7"/>
        </w:rPr>
        <w:t xml:space="preserve"> </w:t>
      </w:r>
      <w:r>
        <w:rPr>
          <w:color w:val="231F20"/>
        </w:rPr>
        <w:t>Văn</w:t>
      </w:r>
      <w:r>
        <w:rPr>
          <w:color w:val="231F20"/>
          <w:spacing w:val="-7"/>
        </w:rPr>
        <w:t xml:space="preserve"> </w:t>
      </w:r>
      <w:r>
        <w:rPr>
          <w:color w:val="231F20"/>
        </w:rPr>
        <w:t>Minh</w:t>
      </w:r>
      <w:r>
        <w:rPr>
          <w:color w:val="231F20"/>
          <w:spacing w:val="-7"/>
        </w:rPr>
        <w:t xml:space="preserve"> </w:t>
      </w:r>
      <w:r>
        <w:rPr>
          <w:color w:val="231F20"/>
        </w:rPr>
        <w:t>from</w:t>
      </w:r>
      <w:r>
        <w:rPr>
          <w:color w:val="231F20"/>
          <w:spacing w:val="-7"/>
        </w:rPr>
        <w:t xml:space="preserve"> </w:t>
      </w:r>
      <w:r>
        <w:rPr>
          <w:color w:val="231F20"/>
        </w:rPr>
        <w:t>the</w:t>
      </w:r>
      <w:r>
        <w:rPr>
          <w:color w:val="231F20"/>
          <w:spacing w:val="-7"/>
        </w:rPr>
        <w:t xml:space="preserve"> </w:t>
      </w:r>
      <w:r>
        <w:rPr>
          <w:color w:val="231F20"/>
        </w:rPr>
        <w:t>defence</w:t>
      </w:r>
      <w:r>
        <w:rPr>
          <w:color w:val="231F20"/>
          <w:spacing w:val="-7"/>
        </w:rPr>
        <w:t xml:space="preserve"> </w:t>
      </w:r>
      <w:r>
        <w:rPr>
          <w:color w:val="231F20"/>
        </w:rPr>
        <w:t>ministry,</w:t>
      </w:r>
      <w:r>
        <w:rPr>
          <w:color w:val="231F20"/>
          <w:spacing w:val="-7"/>
        </w:rPr>
        <w:t xml:space="preserve"> </w:t>
      </w:r>
      <w:r>
        <w:rPr>
          <w:color w:val="231F20"/>
        </w:rPr>
        <w:t>by</w:t>
      </w:r>
      <w:r>
        <w:rPr>
          <w:color w:val="231F20"/>
          <w:spacing w:val="-7"/>
        </w:rPr>
        <w:t xml:space="preserve"> </w:t>
      </w:r>
      <w:r>
        <w:rPr>
          <w:color w:val="231F20"/>
        </w:rPr>
        <w:t>taking the</w:t>
      </w:r>
      <w:r>
        <w:rPr>
          <w:color w:val="231F20"/>
          <w:spacing w:val="-13"/>
        </w:rPr>
        <w:t xml:space="preserve"> </w:t>
      </w:r>
      <w:r>
        <w:rPr>
          <w:color w:val="231F20"/>
        </w:rPr>
        <w:t>positions</w:t>
      </w:r>
      <w:r>
        <w:rPr>
          <w:color w:val="231F20"/>
          <w:spacing w:val="-13"/>
        </w:rPr>
        <w:t xml:space="preserve"> </w:t>
      </w:r>
      <w:r>
        <w:rPr>
          <w:color w:val="231F20"/>
        </w:rPr>
        <w:t>of</w:t>
      </w:r>
      <w:r>
        <w:rPr>
          <w:color w:val="231F20"/>
          <w:spacing w:val="-13"/>
        </w:rPr>
        <w:t xml:space="preserve"> </w:t>
      </w:r>
      <w:r>
        <w:rPr>
          <w:color w:val="231F20"/>
        </w:rPr>
        <w:t>president,</w:t>
      </w:r>
      <w:r>
        <w:rPr>
          <w:color w:val="231F20"/>
          <w:spacing w:val="-13"/>
        </w:rPr>
        <w:t xml:space="preserve"> </w:t>
      </w:r>
      <w:r>
        <w:rPr>
          <w:color w:val="231F20"/>
        </w:rPr>
        <w:t>prime</w:t>
      </w:r>
      <w:r>
        <w:rPr>
          <w:color w:val="231F20"/>
          <w:spacing w:val="-13"/>
        </w:rPr>
        <w:t xml:space="preserve"> </w:t>
      </w:r>
      <w:r>
        <w:rPr>
          <w:color w:val="231F20"/>
        </w:rPr>
        <w:t>minister</w:t>
      </w:r>
      <w:r>
        <w:rPr>
          <w:color w:val="231F20"/>
          <w:spacing w:val="-13"/>
        </w:rPr>
        <w:t xml:space="preserve"> </w:t>
      </w:r>
      <w:r>
        <w:rPr>
          <w:color w:val="231F20"/>
        </w:rPr>
        <w:t>and</w:t>
      </w:r>
      <w:r>
        <w:rPr>
          <w:color w:val="231F20"/>
          <w:spacing w:val="-13"/>
        </w:rPr>
        <w:t xml:space="preserve"> </w:t>
      </w:r>
      <w:r>
        <w:rPr>
          <w:color w:val="231F20"/>
        </w:rPr>
        <w:t>defence</w:t>
      </w:r>
      <w:r>
        <w:rPr>
          <w:color w:val="231F20"/>
          <w:spacing w:val="-13"/>
        </w:rPr>
        <w:t xml:space="preserve"> </w:t>
      </w:r>
      <w:r>
        <w:rPr>
          <w:color w:val="231F20"/>
        </w:rPr>
        <w:t>minister.</w:t>
      </w:r>
      <w:r>
        <w:rPr>
          <w:color w:val="231F20"/>
          <w:spacing w:val="-13"/>
        </w:rPr>
        <w:t xml:space="preserve"> </w:t>
      </w:r>
      <w:r>
        <w:rPr>
          <w:color w:val="231F20"/>
        </w:rPr>
        <w:t>He</w:t>
      </w:r>
      <w:r>
        <w:rPr>
          <w:color w:val="231F20"/>
          <w:spacing w:val="-13"/>
        </w:rPr>
        <w:t xml:space="preserve"> </w:t>
      </w:r>
      <w:r>
        <w:rPr>
          <w:color w:val="231F20"/>
        </w:rPr>
        <w:t xml:space="preserve">gave </w:t>
      </w:r>
      <w:r>
        <w:rPr>
          <w:color w:val="231F20"/>
          <w:w w:val="105"/>
        </w:rPr>
        <w:t>his</w:t>
      </w:r>
      <w:r>
        <w:rPr>
          <w:color w:val="231F20"/>
          <w:spacing w:val="-14"/>
          <w:w w:val="105"/>
        </w:rPr>
        <w:t xml:space="preserve"> </w:t>
      </w:r>
      <w:r>
        <w:rPr>
          <w:color w:val="231F20"/>
          <w:w w:val="105"/>
        </w:rPr>
        <w:t>brothers</w:t>
      </w:r>
      <w:r>
        <w:rPr>
          <w:color w:val="231F20"/>
          <w:spacing w:val="-14"/>
          <w:w w:val="105"/>
        </w:rPr>
        <w:t xml:space="preserve"> </w:t>
      </w:r>
      <w:r>
        <w:rPr>
          <w:color w:val="231F20"/>
          <w:w w:val="105"/>
        </w:rPr>
        <w:t>powerful</w:t>
      </w:r>
      <w:r>
        <w:rPr>
          <w:color w:val="231F20"/>
          <w:spacing w:val="-14"/>
          <w:w w:val="105"/>
        </w:rPr>
        <w:t xml:space="preserve"> </w:t>
      </w:r>
      <w:r>
        <w:rPr>
          <w:color w:val="231F20"/>
          <w:w w:val="105"/>
        </w:rPr>
        <w:t>positions</w:t>
      </w:r>
      <w:r>
        <w:rPr>
          <w:color w:val="231F20"/>
          <w:spacing w:val="-14"/>
          <w:w w:val="105"/>
        </w:rPr>
        <w:t xml:space="preserve"> </w:t>
      </w:r>
      <w:r>
        <w:rPr>
          <w:color w:val="231F20"/>
          <w:w w:val="105"/>
        </w:rPr>
        <w:t>in</w:t>
      </w:r>
      <w:r>
        <w:rPr>
          <w:color w:val="231F20"/>
          <w:spacing w:val="-13"/>
          <w:w w:val="105"/>
        </w:rPr>
        <w:t xml:space="preserve"> </w:t>
      </w:r>
      <w:r>
        <w:rPr>
          <w:color w:val="231F20"/>
          <w:w w:val="105"/>
        </w:rPr>
        <w:t>Saigon</w:t>
      </w:r>
      <w:r>
        <w:rPr>
          <w:color w:val="231F20"/>
          <w:spacing w:val="-14"/>
          <w:w w:val="105"/>
        </w:rPr>
        <w:t xml:space="preserve"> </w:t>
      </w:r>
      <w:r>
        <w:rPr>
          <w:color w:val="231F20"/>
          <w:w w:val="105"/>
        </w:rPr>
        <w:t>and</w:t>
      </w:r>
      <w:r>
        <w:rPr>
          <w:color w:val="231F20"/>
          <w:spacing w:val="-14"/>
          <w:w w:val="105"/>
        </w:rPr>
        <w:t xml:space="preserve"> </w:t>
      </w:r>
      <w:r>
        <w:rPr>
          <w:color w:val="231F20"/>
          <w:w w:val="105"/>
        </w:rPr>
        <w:t>in</w:t>
      </w:r>
      <w:r>
        <w:rPr>
          <w:color w:val="231F20"/>
          <w:spacing w:val="-14"/>
          <w:w w:val="105"/>
        </w:rPr>
        <w:t xml:space="preserve"> </w:t>
      </w:r>
      <w:r>
        <w:rPr>
          <w:color w:val="231F20"/>
          <w:w w:val="105"/>
        </w:rPr>
        <w:t>Huế.</w:t>
      </w:r>
      <w:r>
        <w:rPr>
          <w:color w:val="231F20"/>
          <w:spacing w:val="-13"/>
          <w:w w:val="105"/>
        </w:rPr>
        <w:t xml:space="preserve"> </w:t>
      </w:r>
      <w:r>
        <w:rPr>
          <w:color w:val="231F20"/>
          <w:w w:val="105"/>
        </w:rPr>
        <w:t>Ngô</w:t>
      </w:r>
      <w:r>
        <w:rPr>
          <w:color w:val="231F20"/>
          <w:spacing w:val="-14"/>
          <w:w w:val="105"/>
        </w:rPr>
        <w:t xml:space="preserve"> </w:t>
      </w:r>
      <w:r>
        <w:rPr>
          <w:color w:val="231F20"/>
          <w:w w:val="105"/>
        </w:rPr>
        <w:t>Đình</w:t>
      </w:r>
      <w:r>
        <w:rPr>
          <w:color w:val="231F20"/>
          <w:spacing w:val="-14"/>
          <w:w w:val="105"/>
        </w:rPr>
        <w:t xml:space="preserve"> </w:t>
      </w:r>
      <w:r>
        <w:rPr>
          <w:color w:val="231F20"/>
          <w:w w:val="105"/>
        </w:rPr>
        <w:t>Nhu was</w:t>
      </w:r>
      <w:r>
        <w:rPr>
          <w:color w:val="231F20"/>
          <w:spacing w:val="-13"/>
          <w:w w:val="105"/>
        </w:rPr>
        <w:t xml:space="preserve"> </w:t>
      </w:r>
      <w:r>
        <w:rPr>
          <w:color w:val="231F20"/>
          <w:w w:val="105"/>
        </w:rPr>
        <w:t>made</w:t>
      </w:r>
      <w:r>
        <w:rPr>
          <w:color w:val="231F20"/>
          <w:spacing w:val="-13"/>
          <w:w w:val="105"/>
        </w:rPr>
        <w:t xml:space="preserve"> </w:t>
      </w:r>
      <w:r>
        <w:rPr>
          <w:color w:val="231F20"/>
          <w:w w:val="105"/>
        </w:rPr>
        <w:t>chief</w:t>
      </w:r>
      <w:r>
        <w:rPr>
          <w:color w:val="231F20"/>
          <w:spacing w:val="-13"/>
          <w:w w:val="105"/>
        </w:rPr>
        <w:t xml:space="preserve"> </w:t>
      </w:r>
      <w:r>
        <w:rPr>
          <w:color w:val="231F20"/>
          <w:w w:val="105"/>
        </w:rPr>
        <w:t>advisor</w:t>
      </w:r>
      <w:r>
        <w:rPr>
          <w:color w:val="231F20"/>
          <w:spacing w:val="-13"/>
          <w:w w:val="105"/>
        </w:rPr>
        <w:t xml:space="preserve"> </w:t>
      </w:r>
      <w:r>
        <w:rPr>
          <w:color w:val="231F20"/>
          <w:w w:val="105"/>
        </w:rPr>
        <w:t>and</w:t>
      </w:r>
      <w:r>
        <w:rPr>
          <w:color w:val="231F20"/>
          <w:spacing w:val="-13"/>
          <w:w w:val="105"/>
        </w:rPr>
        <w:t xml:space="preserve"> </w:t>
      </w:r>
      <w:r>
        <w:rPr>
          <w:color w:val="231F20"/>
          <w:w w:val="105"/>
        </w:rPr>
        <w:t>security</w:t>
      </w:r>
      <w:r>
        <w:rPr>
          <w:color w:val="231F20"/>
          <w:spacing w:val="-13"/>
          <w:w w:val="105"/>
        </w:rPr>
        <w:t xml:space="preserve"> </w:t>
      </w:r>
      <w:r>
        <w:rPr>
          <w:color w:val="231F20"/>
          <w:w w:val="105"/>
        </w:rPr>
        <w:t>chief</w:t>
      </w:r>
      <w:r>
        <w:rPr>
          <w:color w:val="231F20"/>
          <w:spacing w:val="-13"/>
          <w:w w:val="105"/>
        </w:rPr>
        <w:t xml:space="preserve"> </w:t>
      </w:r>
      <w:r>
        <w:rPr>
          <w:color w:val="231F20"/>
          <w:w w:val="105"/>
        </w:rPr>
        <w:t>and</w:t>
      </w:r>
      <w:r>
        <w:rPr>
          <w:color w:val="231F20"/>
          <w:spacing w:val="-13"/>
          <w:w w:val="105"/>
        </w:rPr>
        <w:t xml:space="preserve"> </w:t>
      </w:r>
      <w:r>
        <w:rPr>
          <w:color w:val="231F20"/>
          <w:w w:val="105"/>
        </w:rPr>
        <w:t>he</w:t>
      </w:r>
      <w:r>
        <w:rPr>
          <w:color w:val="231F20"/>
          <w:spacing w:val="-13"/>
          <w:w w:val="105"/>
        </w:rPr>
        <w:t xml:space="preserve"> </w:t>
      </w:r>
      <w:r>
        <w:rPr>
          <w:color w:val="231F20"/>
          <w:w w:val="105"/>
        </w:rPr>
        <w:t>installed</w:t>
      </w:r>
      <w:r>
        <w:rPr>
          <w:color w:val="231F20"/>
          <w:spacing w:val="-13"/>
          <w:w w:val="105"/>
        </w:rPr>
        <w:t xml:space="preserve"> </w:t>
      </w:r>
      <w:r>
        <w:rPr>
          <w:color w:val="231F20"/>
          <w:w w:val="105"/>
        </w:rPr>
        <w:t>himself</w:t>
      </w:r>
      <w:r>
        <w:rPr>
          <w:color w:val="231F20"/>
          <w:spacing w:val="-13"/>
          <w:w w:val="105"/>
        </w:rPr>
        <w:t xml:space="preserve"> </w:t>
      </w:r>
      <w:r>
        <w:rPr>
          <w:color w:val="231F20"/>
          <w:w w:val="105"/>
        </w:rPr>
        <w:t xml:space="preserve">at </w:t>
      </w:r>
      <w:r>
        <w:rPr>
          <w:color w:val="231F20"/>
        </w:rPr>
        <w:t>the</w:t>
      </w:r>
      <w:r>
        <w:rPr>
          <w:color w:val="231F20"/>
          <w:spacing w:val="-4"/>
        </w:rPr>
        <w:t xml:space="preserve"> </w:t>
      </w:r>
      <w:r>
        <w:rPr>
          <w:color w:val="231F20"/>
        </w:rPr>
        <w:t>head</w:t>
      </w:r>
      <w:r>
        <w:rPr>
          <w:color w:val="231F20"/>
          <w:spacing w:val="-4"/>
        </w:rPr>
        <w:t xml:space="preserve"> </w:t>
      </w:r>
      <w:r>
        <w:rPr>
          <w:color w:val="231F20"/>
        </w:rPr>
        <w:t>of</w:t>
      </w:r>
      <w:r>
        <w:rPr>
          <w:color w:val="231F20"/>
          <w:spacing w:val="-4"/>
        </w:rPr>
        <w:t xml:space="preserve"> </w:t>
      </w:r>
      <w:r>
        <w:rPr>
          <w:color w:val="231F20"/>
        </w:rPr>
        <w:t>a</w:t>
      </w:r>
      <w:r>
        <w:rPr>
          <w:color w:val="231F20"/>
          <w:spacing w:val="-4"/>
        </w:rPr>
        <w:t xml:space="preserve"> </w:t>
      </w:r>
      <w:r>
        <w:rPr>
          <w:color w:val="231F20"/>
        </w:rPr>
        <w:t>political</w:t>
      </w:r>
      <w:r>
        <w:rPr>
          <w:color w:val="231F20"/>
          <w:spacing w:val="-4"/>
        </w:rPr>
        <w:t xml:space="preserve"> </w:t>
      </w:r>
      <w:r>
        <w:rPr>
          <w:color w:val="231F20"/>
        </w:rPr>
        <w:t>party</w:t>
      </w:r>
      <w:r>
        <w:rPr>
          <w:color w:val="231F20"/>
          <w:spacing w:val="-4"/>
        </w:rPr>
        <w:t xml:space="preserve"> </w:t>
      </w:r>
      <w:r>
        <w:rPr>
          <w:color w:val="231F20"/>
        </w:rPr>
        <w:t>called</w:t>
      </w:r>
      <w:r>
        <w:rPr>
          <w:color w:val="231F20"/>
          <w:spacing w:val="-4"/>
        </w:rPr>
        <w:t xml:space="preserve"> </w:t>
      </w:r>
      <w:r>
        <w:rPr>
          <w:color w:val="231F20"/>
        </w:rPr>
        <w:t>the</w:t>
      </w:r>
      <w:r>
        <w:rPr>
          <w:color w:val="231F20"/>
          <w:spacing w:val="-2"/>
        </w:rPr>
        <w:t xml:space="preserve"> </w:t>
      </w:r>
      <w:r>
        <w:rPr>
          <w:rFonts w:ascii="Palatino Linotype" w:hAnsi="Palatino Linotype"/>
          <w:i/>
          <w:color w:val="231F20"/>
        </w:rPr>
        <w:t>Cần</w:t>
      </w:r>
      <w:r>
        <w:rPr>
          <w:rFonts w:ascii="Palatino Linotype" w:hAnsi="Palatino Linotype"/>
          <w:i/>
          <w:color w:val="231F20"/>
          <w:spacing w:val="-3"/>
        </w:rPr>
        <w:t xml:space="preserve"> </w:t>
      </w:r>
      <w:r>
        <w:rPr>
          <w:rFonts w:ascii="Palatino Linotype" w:hAnsi="Palatino Linotype"/>
          <w:i/>
          <w:color w:val="231F20"/>
        </w:rPr>
        <w:t>Lao</w:t>
      </w:r>
      <w:r>
        <w:rPr>
          <w:rFonts w:ascii="Palatino Linotype" w:hAnsi="Palatino Linotype"/>
          <w:i/>
          <w:color w:val="231F20"/>
          <w:spacing w:val="-5"/>
        </w:rPr>
        <w:t xml:space="preserve"> </w:t>
      </w:r>
      <w:r>
        <w:rPr>
          <w:color w:val="231F20"/>
        </w:rPr>
        <w:t>(workers’</w:t>
      </w:r>
      <w:r>
        <w:rPr>
          <w:color w:val="231F20"/>
          <w:spacing w:val="-4"/>
        </w:rPr>
        <w:t xml:space="preserve"> </w:t>
      </w:r>
      <w:r>
        <w:rPr>
          <w:color w:val="231F20"/>
        </w:rPr>
        <w:t>party),</w:t>
      </w:r>
      <w:r>
        <w:rPr>
          <w:color w:val="231F20"/>
          <w:spacing w:val="-4"/>
        </w:rPr>
        <w:t xml:space="preserve"> </w:t>
      </w:r>
      <w:r>
        <w:rPr>
          <w:color w:val="231F20"/>
        </w:rPr>
        <w:t>which appeared</w:t>
      </w:r>
      <w:r>
        <w:rPr>
          <w:color w:val="231F20"/>
          <w:spacing w:val="-9"/>
        </w:rPr>
        <w:t xml:space="preserve"> </w:t>
      </w:r>
      <w:r>
        <w:rPr>
          <w:color w:val="231F20"/>
        </w:rPr>
        <w:t>to</w:t>
      </w:r>
      <w:r>
        <w:rPr>
          <w:color w:val="231F20"/>
          <w:spacing w:val="-9"/>
        </w:rPr>
        <w:t xml:space="preserve"> </w:t>
      </w:r>
      <w:r>
        <w:rPr>
          <w:color w:val="231F20"/>
        </w:rPr>
        <w:t>have</w:t>
      </w:r>
      <w:r>
        <w:rPr>
          <w:color w:val="231F20"/>
          <w:spacing w:val="-9"/>
        </w:rPr>
        <w:t xml:space="preserve"> </w:t>
      </w:r>
      <w:r>
        <w:rPr>
          <w:color w:val="231F20"/>
        </w:rPr>
        <w:t>no</w:t>
      </w:r>
      <w:r>
        <w:rPr>
          <w:color w:val="231F20"/>
          <w:spacing w:val="-9"/>
        </w:rPr>
        <w:t xml:space="preserve"> </w:t>
      </w:r>
      <w:r>
        <w:rPr>
          <w:color w:val="231F20"/>
        </w:rPr>
        <w:t>grassroots</w:t>
      </w:r>
      <w:r>
        <w:rPr>
          <w:color w:val="231F20"/>
          <w:spacing w:val="-9"/>
        </w:rPr>
        <w:t xml:space="preserve"> </w:t>
      </w:r>
      <w:r>
        <w:rPr>
          <w:color w:val="231F20"/>
        </w:rPr>
        <w:t>support.</w:t>
      </w:r>
      <w:r>
        <w:rPr>
          <w:color w:val="231F20"/>
          <w:spacing w:val="-9"/>
        </w:rPr>
        <w:t xml:space="preserve"> </w:t>
      </w:r>
      <w:r>
        <w:rPr>
          <w:color w:val="231F20"/>
        </w:rPr>
        <w:t>Diệm’s</w:t>
      </w:r>
      <w:r>
        <w:rPr>
          <w:color w:val="231F20"/>
          <w:spacing w:val="-9"/>
        </w:rPr>
        <w:t xml:space="preserve"> </w:t>
      </w:r>
      <w:r>
        <w:rPr>
          <w:color w:val="231F20"/>
        </w:rPr>
        <w:t>failure</w:t>
      </w:r>
      <w:r>
        <w:rPr>
          <w:color w:val="231F20"/>
          <w:spacing w:val="-9"/>
        </w:rPr>
        <w:t xml:space="preserve"> </w:t>
      </w:r>
      <w:r>
        <w:rPr>
          <w:color w:val="231F20"/>
        </w:rPr>
        <w:t>to</w:t>
      </w:r>
      <w:r>
        <w:rPr>
          <w:color w:val="231F20"/>
          <w:spacing w:val="-9"/>
        </w:rPr>
        <w:t xml:space="preserve"> </w:t>
      </w:r>
      <w:r>
        <w:rPr>
          <w:color w:val="231F20"/>
        </w:rPr>
        <w:t>delegate</w:t>
      </w:r>
      <w:r>
        <w:rPr>
          <w:color w:val="231F20"/>
          <w:spacing w:val="-9"/>
        </w:rPr>
        <w:t xml:space="preserve"> </w:t>
      </w:r>
      <w:r>
        <w:rPr>
          <w:color w:val="231F20"/>
        </w:rPr>
        <w:t>soon earned</w:t>
      </w:r>
      <w:r>
        <w:rPr>
          <w:color w:val="231F20"/>
          <w:spacing w:val="-14"/>
        </w:rPr>
        <w:t xml:space="preserve"> </w:t>
      </w:r>
      <w:r>
        <w:rPr>
          <w:color w:val="231F20"/>
        </w:rPr>
        <w:t>him</w:t>
      </w:r>
      <w:r>
        <w:rPr>
          <w:color w:val="231F20"/>
          <w:spacing w:val="-13"/>
        </w:rPr>
        <w:t xml:space="preserve"> </w:t>
      </w:r>
      <w:r>
        <w:rPr>
          <w:color w:val="231F20"/>
        </w:rPr>
        <w:t>the</w:t>
      </w:r>
      <w:r>
        <w:rPr>
          <w:color w:val="231F20"/>
          <w:spacing w:val="-13"/>
        </w:rPr>
        <w:t xml:space="preserve"> </w:t>
      </w:r>
      <w:r>
        <w:rPr>
          <w:color w:val="231F20"/>
        </w:rPr>
        <w:t>labels</w:t>
      </w:r>
      <w:r>
        <w:rPr>
          <w:color w:val="231F20"/>
          <w:spacing w:val="-13"/>
        </w:rPr>
        <w:t xml:space="preserve"> </w:t>
      </w:r>
      <w:r>
        <w:rPr>
          <w:color w:val="231F20"/>
        </w:rPr>
        <w:t>‘autocratic’</w:t>
      </w:r>
      <w:r>
        <w:rPr>
          <w:color w:val="231F20"/>
          <w:spacing w:val="-13"/>
        </w:rPr>
        <w:t xml:space="preserve"> </w:t>
      </w:r>
      <w:r>
        <w:rPr>
          <w:color w:val="231F20"/>
        </w:rPr>
        <w:t>and</w:t>
      </w:r>
      <w:r>
        <w:rPr>
          <w:color w:val="231F20"/>
          <w:spacing w:val="-13"/>
        </w:rPr>
        <w:t xml:space="preserve"> </w:t>
      </w:r>
      <w:r>
        <w:rPr>
          <w:color w:val="231F20"/>
        </w:rPr>
        <w:t>‘despotic’.</w:t>
      </w:r>
      <w:r>
        <w:rPr>
          <w:color w:val="231F20"/>
          <w:spacing w:val="-13"/>
        </w:rPr>
        <w:t xml:space="preserve"> </w:t>
      </w:r>
      <w:r>
        <w:rPr>
          <w:color w:val="231F20"/>
        </w:rPr>
        <w:t>His</w:t>
      </w:r>
      <w:r>
        <w:rPr>
          <w:color w:val="231F20"/>
          <w:spacing w:val="-13"/>
        </w:rPr>
        <w:t xml:space="preserve"> </w:t>
      </w:r>
      <w:r>
        <w:rPr>
          <w:color w:val="231F20"/>
        </w:rPr>
        <w:t>reluctance</w:t>
      </w:r>
      <w:r>
        <w:rPr>
          <w:color w:val="231F20"/>
          <w:spacing w:val="-14"/>
        </w:rPr>
        <w:t xml:space="preserve"> </w:t>
      </w:r>
      <w:r>
        <w:rPr>
          <w:color w:val="231F20"/>
        </w:rPr>
        <w:t>to</w:t>
      </w:r>
      <w:r>
        <w:rPr>
          <w:color w:val="231F20"/>
          <w:spacing w:val="-13"/>
        </w:rPr>
        <w:t xml:space="preserve"> </w:t>
      </w:r>
      <w:r>
        <w:rPr>
          <w:color w:val="231F20"/>
        </w:rPr>
        <w:t xml:space="preserve">share </w:t>
      </w:r>
      <w:r>
        <w:rPr>
          <w:color w:val="231F20"/>
          <w:w w:val="105"/>
        </w:rPr>
        <w:t>power</w:t>
      </w:r>
      <w:r>
        <w:rPr>
          <w:color w:val="231F20"/>
          <w:spacing w:val="-5"/>
          <w:w w:val="105"/>
        </w:rPr>
        <w:t xml:space="preserve"> </w:t>
      </w:r>
      <w:r>
        <w:rPr>
          <w:color w:val="231F20"/>
          <w:w w:val="105"/>
        </w:rPr>
        <w:t>with</w:t>
      </w:r>
      <w:r>
        <w:rPr>
          <w:color w:val="231F20"/>
          <w:spacing w:val="-5"/>
          <w:w w:val="105"/>
        </w:rPr>
        <w:t xml:space="preserve"> </w:t>
      </w:r>
      <w:r>
        <w:rPr>
          <w:color w:val="231F20"/>
          <w:w w:val="105"/>
        </w:rPr>
        <w:t>other</w:t>
      </w:r>
      <w:r>
        <w:rPr>
          <w:color w:val="231F20"/>
          <w:spacing w:val="-5"/>
          <w:w w:val="105"/>
        </w:rPr>
        <w:t xml:space="preserve"> </w:t>
      </w:r>
      <w:r>
        <w:rPr>
          <w:color w:val="231F20"/>
          <w:w w:val="105"/>
        </w:rPr>
        <w:t>political</w:t>
      </w:r>
      <w:r>
        <w:rPr>
          <w:color w:val="231F20"/>
          <w:spacing w:val="-5"/>
          <w:w w:val="105"/>
        </w:rPr>
        <w:t xml:space="preserve"> </w:t>
      </w:r>
      <w:r>
        <w:rPr>
          <w:color w:val="231F20"/>
          <w:w w:val="105"/>
        </w:rPr>
        <w:t>groups</w:t>
      </w:r>
      <w:r>
        <w:rPr>
          <w:color w:val="231F20"/>
          <w:spacing w:val="-5"/>
          <w:w w:val="105"/>
        </w:rPr>
        <w:t xml:space="preserve"> </w:t>
      </w:r>
      <w:r>
        <w:rPr>
          <w:color w:val="231F20"/>
          <w:w w:val="105"/>
        </w:rPr>
        <w:t>like</w:t>
      </w:r>
      <w:r>
        <w:rPr>
          <w:color w:val="231F20"/>
          <w:spacing w:val="-5"/>
          <w:w w:val="105"/>
        </w:rPr>
        <w:t xml:space="preserve"> </w:t>
      </w:r>
      <w:r>
        <w:rPr>
          <w:color w:val="231F20"/>
          <w:w w:val="105"/>
        </w:rPr>
        <w:t>the</w:t>
      </w:r>
      <w:r>
        <w:rPr>
          <w:color w:val="231F20"/>
          <w:spacing w:val="-5"/>
          <w:w w:val="105"/>
        </w:rPr>
        <w:t xml:space="preserve"> </w:t>
      </w:r>
      <w:r>
        <w:rPr>
          <w:color w:val="231F20"/>
          <w:w w:val="105"/>
        </w:rPr>
        <w:t>Hòa</w:t>
      </w:r>
      <w:r>
        <w:rPr>
          <w:color w:val="231F20"/>
          <w:spacing w:val="-5"/>
          <w:w w:val="105"/>
        </w:rPr>
        <w:t xml:space="preserve"> </w:t>
      </w:r>
      <w:r>
        <w:rPr>
          <w:color w:val="231F20"/>
          <w:w w:val="105"/>
        </w:rPr>
        <w:t>Hảo</w:t>
      </w:r>
      <w:r>
        <w:rPr>
          <w:color w:val="231F20"/>
          <w:spacing w:val="-5"/>
          <w:w w:val="105"/>
        </w:rPr>
        <w:t xml:space="preserve"> </w:t>
      </w:r>
      <w:r>
        <w:rPr>
          <w:color w:val="231F20"/>
          <w:w w:val="105"/>
        </w:rPr>
        <w:t>and</w:t>
      </w:r>
      <w:r>
        <w:rPr>
          <w:color w:val="231F20"/>
          <w:spacing w:val="-5"/>
          <w:w w:val="105"/>
        </w:rPr>
        <w:t xml:space="preserve"> </w:t>
      </w:r>
      <w:r>
        <w:rPr>
          <w:color w:val="231F20"/>
          <w:w w:val="105"/>
        </w:rPr>
        <w:t>the</w:t>
      </w:r>
      <w:r>
        <w:rPr>
          <w:color w:val="231F20"/>
          <w:spacing w:val="-5"/>
          <w:w w:val="105"/>
        </w:rPr>
        <w:t xml:space="preserve"> </w:t>
      </w:r>
      <w:r>
        <w:rPr>
          <w:color w:val="231F20"/>
          <w:w w:val="105"/>
        </w:rPr>
        <w:t>Cao</w:t>
      </w:r>
      <w:r>
        <w:rPr>
          <w:color w:val="231F20"/>
          <w:spacing w:val="-5"/>
          <w:w w:val="105"/>
        </w:rPr>
        <w:t xml:space="preserve"> </w:t>
      </w:r>
      <w:r>
        <w:rPr>
          <w:color w:val="231F20"/>
          <w:w w:val="105"/>
        </w:rPr>
        <w:t xml:space="preserve">Đài </w:t>
      </w:r>
      <w:r>
        <w:rPr>
          <w:color w:val="231F20"/>
        </w:rPr>
        <w:t>contributed</w:t>
      </w:r>
      <w:r>
        <w:rPr>
          <w:color w:val="231F20"/>
          <w:spacing w:val="-11"/>
        </w:rPr>
        <w:t xml:space="preserve"> </w:t>
      </w:r>
      <w:r>
        <w:rPr>
          <w:color w:val="231F20"/>
        </w:rPr>
        <w:t>to</w:t>
      </w:r>
      <w:r>
        <w:rPr>
          <w:color w:val="231F20"/>
          <w:spacing w:val="-11"/>
        </w:rPr>
        <w:t xml:space="preserve"> </w:t>
      </w:r>
      <w:r>
        <w:rPr>
          <w:color w:val="231F20"/>
        </w:rPr>
        <w:t>his</w:t>
      </w:r>
      <w:r>
        <w:rPr>
          <w:color w:val="231F20"/>
          <w:spacing w:val="-11"/>
        </w:rPr>
        <w:t xml:space="preserve"> </w:t>
      </w:r>
      <w:r>
        <w:rPr>
          <w:color w:val="231F20"/>
        </w:rPr>
        <w:t>rising</w:t>
      </w:r>
      <w:r>
        <w:rPr>
          <w:color w:val="231F20"/>
          <w:spacing w:val="-11"/>
        </w:rPr>
        <w:t xml:space="preserve"> </w:t>
      </w:r>
      <w:r>
        <w:rPr>
          <w:color w:val="231F20"/>
        </w:rPr>
        <w:t>unpopularity.</w:t>
      </w:r>
      <w:r>
        <w:rPr>
          <w:color w:val="231F20"/>
          <w:spacing w:val="-11"/>
        </w:rPr>
        <w:t xml:space="preserve"> </w:t>
      </w:r>
      <w:r>
        <w:rPr>
          <w:color w:val="231F20"/>
        </w:rPr>
        <w:t>The</w:t>
      </w:r>
      <w:r>
        <w:rPr>
          <w:color w:val="231F20"/>
          <w:spacing w:val="-11"/>
        </w:rPr>
        <w:t xml:space="preserve"> </w:t>
      </w:r>
      <w:r>
        <w:rPr>
          <w:smallCaps/>
          <w:color w:val="231F20"/>
        </w:rPr>
        <w:t>u</w:t>
      </w:r>
      <w:r>
        <w:rPr>
          <w:color w:val="231F20"/>
        </w:rPr>
        <w:t>.</w:t>
      </w:r>
      <w:r>
        <w:rPr>
          <w:smallCaps/>
          <w:color w:val="231F20"/>
        </w:rPr>
        <w:t>s</w:t>
      </w:r>
      <w:r>
        <w:rPr>
          <w:color w:val="231F20"/>
        </w:rPr>
        <w:t>.</w:t>
      </w:r>
      <w:r>
        <w:rPr>
          <w:color w:val="231F20"/>
          <w:spacing w:val="-11"/>
        </w:rPr>
        <w:t xml:space="preserve"> </w:t>
      </w:r>
      <w:r>
        <w:rPr>
          <w:color w:val="231F20"/>
        </w:rPr>
        <w:t>now</w:t>
      </w:r>
      <w:r>
        <w:rPr>
          <w:color w:val="231F20"/>
          <w:spacing w:val="-11"/>
        </w:rPr>
        <w:t xml:space="preserve"> </w:t>
      </w:r>
      <w:r>
        <w:rPr>
          <w:color w:val="231F20"/>
        </w:rPr>
        <w:t>urged</w:t>
      </w:r>
      <w:r>
        <w:rPr>
          <w:color w:val="231F20"/>
          <w:spacing w:val="-11"/>
        </w:rPr>
        <w:t xml:space="preserve"> </w:t>
      </w:r>
      <w:r>
        <w:rPr>
          <w:color w:val="231F20"/>
        </w:rPr>
        <w:t>him</w:t>
      </w:r>
      <w:r>
        <w:rPr>
          <w:color w:val="231F20"/>
          <w:spacing w:val="-11"/>
        </w:rPr>
        <w:t xml:space="preserve"> </w:t>
      </w:r>
      <w:r>
        <w:rPr>
          <w:color w:val="231F20"/>
        </w:rPr>
        <w:t>to</w:t>
      </w:r>
      <w:r>
        <w:rPr>
          <w:color w:val="231F20"/>
          <w:spacing w:val="-11"/>
        </w:rPr>
        <w:t xml:space="preserve"> </w:t>
      </w:r>
      <w:r>
        <w:rPr>
          <w:color w:val="231F20"/>
        </w:rPr>
        <w:t xml:space="preserve">widen </w:t>
      </w:r>
      <w:r>
        <w:rPr>
          <w:color w:val="231F20"/>
          <w:spacing w:val="-2"/>
        </w:rPr>
        <w:t>his</w:t>
      </w:r>
      <w:r>
        <w:rPr>
          <w:color w:val="231F20"/>
          <w:spacing w:val="-10"/>
        </w:rPr>
        <w:t xml:space="preserve"> </w:t>
      </w:r>
      <w:r>
        <w:rPr>
          <w:color w:val="231F20"/>
          <w:spacing w:val="-2"/>
        </w:rPr>
        <w:t>political</w:t>
      </w:r>
      <w:r>
        <w:rPr>
          <w:color w:val="231F20"/>
          <w:spacing w:val="-10"/>
        </w:rPr>
        <w:t xml:space="preserve"> </w:t>
      </w:r>
      <w:r>
        <w:rPr>
          <w:color w:val="231F20"/>
          <w:spacing w:val="-2"/>
        </w:rPr>
        <w:t>base</w:t>
      </w:r>
      <w:r>
        <w:rPr>
          <w:color w:val="231F20"/>
          <w:spacing w:val="-10"/>
        </w:rPr>
        <w:t xml:space="preserve"> </w:t>
      </w:r>
      <w:r>
        <w:rPr>
          <w:color w:val="231F20"/>
          <w:spacing w:val="-2"/>
        </w:rPr>
        <w:t>to</w:t>
      </w:r>
      <w:r>
        <w:rPr>
          <w:color w:val="231F20"/>
          <w:spacing w:val="-10"/>
        </w:rPr>
        <w:t xml:space="preserve"> </w:t>
      </w:r>
      <w:r>
        <w:rPr>
          <w:color w:val="231F20"/>
          <w:spacing w:val="-2"/>
        </w:rPr>
        <w:t>secure</w:t>
      </w:r>
      <w:r>
        <w:rPr>
          <w:color w:val="231F20"/>
          <w:spacing w:val="-10"/>
        </w:rPr>
        <w:t xml:space="preserve"> </w:t>
      </w:r>
      <w:r>
        <w:rPr>
          <w:color w:val="231F20"/>
          <w:spacing w:val="-2"/>
        </w:rPr>
        <w:t>South</w:t>
      </w:r>
      <w:r>
        <w:rPr>
          <w:color w:val="231F20"/>
          <w:spacing w:val="-10"/>
        </w:rPr>
        <w:t xml:space="preserve"> </w:t>
      </w:r>
      <w:r>
        <w:rPr>
          <w:color w:val="231F20"/>
          <w:spacing w:val="-2"/>
        </w:rPr>
        <w:t>Vietnam</w:t>
      </w:r>
      <w:r>
        <w:rPr>
          <w:color w:val="231F20"/>
          <w:spacing w:val="-10"/>
        </w:rPr>
        <w:t xml:space="preserve"> </w:t>
      </w:r>
      <w:r>
        <w:rPr>
          <w:color w:val="231F20"/>
          <w:spacing w:val="-2"/>
        </w:rPr>
        <w:t>against</w:t>
      </w:r>
      <w:r>
        <w:rPr>
          <w:color w:val="231F20"/>
          <w:spacing w:val="-10"/>
        </w:rPr>
        <w:t xml:space="preserve"> </w:t>
      </w:r>
      <w:r>
        <w:rPr>
          <w:color w:val="231F20"/>
          <w:spacing w:val="-2"/>
        </w:rPr>
        <w:t>a</w:t>
      </w:r>
      <w:r>
        <w:rPr>
          <w:color w:val="231F20"/>
          <w:spacing w:val="-10"/>
        </w:rPr>
        <w:t xml:space="preserve"> </w:t>
      </w:r>
      <w:r>
        <w:rPr>
          <w:color w:val="231F20"/>
          <w:spacing w:val="-2"/>
        </w:rPr>
        <w:t>communist</w:t>
      </w:r>
      <w:r>
        <w:rPr>
          <w:color w:val="231F20"/>
          <w:spacing w:val="-10"/>
        </w:rPr>
        <w:t xml:space="preserve"> </w:t>
      </w:r>
      <w:r>
        <w:rPr>
          <w:color w:val="231F20"/>
          <w:spacing w:val="-2"/>
        </w:rPr>
        <w:t xml:space="preserve">takeover. </w:t>
      </w:r>
      <w:r>
        <w:rPr>
          <w:color w:val="231F20"/>
          <w:spacing w:val="-2"/>
          <w:w w:val="105"/>
        </w:rPr>
        <w:t>The</w:t>
      </w:r>
      <w:r>
        <w:rPr>
          <w:color w:val="231F20"/>
          <w:spacing w:val="-8"/>
          <w:w w:val="105"/>
        </w:rPr>
        <w:t xml:space="preserve"> </w:t>
      </w:r>
      <w:r>
        <w:rPr>
          <w:color w:val="231F20"/>
          <w:spacing w:val="-2"/>
          <w:w w:val="105"/>
        </w:rPr>
        <w:t>settlement</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hundreds</w:t>
      </w:r>
      <w:r>
        <w:rPr>
          <w:color w:val="231F20"/>
          <w:spacing w:val="-8"/>
          <w:w w:val="105"/>
        </w:rPr>
        <w:t xml:space="preserve"> </w:t>
      </w:r>
      <w:r>
        <w:rPr>
          <w:color w:val="231F20"/>
          <w:spacing w:val="-2"/>
          <w:w w:val="105"/>
        </w:rPr>
        <w:t>of</w:t>
      </w:r>
      <w:r>
        <w:rPr>
          <w:color w:val="231F20"/>
          <w:spacing w:val="-8"/>
          <w:w w:val="105"/>
        </w:rPr>
        <w:t xml:space="preserve"> </w:t>
      </w:r>
      <w:r>
        <w:rPr>
          <w:color w:val="231F20"/>
          <w:spacing w:val="-2"/>
          <w:w w:val="105"/>
        </w:rPr>
        <w:t>thousands</w:t>
      </w:r>
      <w:r>
        <w:rPr>
          <w:color w:val="231F20"/>
          <w:spacing w:val="-8"/>
          <w:w w:val="105"/>
        </w:rPr>
        <w:t xml:space="preserve"> </w:t>
      </w:r>
      <w:r>
        <w:rPr>
          <w:color w:val="231F20"/>
          <w:spacing w:val="-2"/>
          <w:w w:val="105"/>
        </w:rPr>
        <w:t>refugees</w:t>
      </w:r>
      <w:r>
        <w:rPr>
          <w:color w:val="231F20"/>
          <w:spacing w:val="-8"/>
          <w:w w:val="105"/>
        </w:rPr>
        <w:t xml:space="preserve"> </w:t>
      </w:r>
      <w:r>
        <w:rPr>
          <w:color w:val="231F20"/>
          <w:spacing w:val="-2"/>
          <w:w w:val="105"/>
        </w:rPr>
        <w:t>from</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north</w:t>
      </w:r>
      <w:r>
        <w:rPr>
          <w:color w:val="231F20"/>
          <w:spacing w:val="-8"/>
          <w:w w:val="105"/>
        </w:rPr>
        <w:t xml:space="preserve"> </w:t>
      </w:r>
      <w:r>
        <w:rPr>
          <w:color w:val="231F20"/>
          <w:spacing w:val="-2"/>
          <w:w w:val="105"/>
        </w:rPr>
        <w:t xml:space="preserve">was </w:t>
      </w:r>
      <w:r>
        <w:rPr>
          <w:color w:val="231F20"/>
        </w:rPr>
        <w:t>going</w:t>
      </w:r>
      <w:r>
        <w:rPr>
          <w:color w:val="231F20"/>
          <w:spacing w:val="-11"/>
        </w:rPr>
        <w:t xml:space="preserve"> </w:t>
      </w:r>
      <w:r>
        <w:rPr>
          <w:color w:val="231F20"/>
        </w:rPr>
        <w:t>well</w:t>
      </w:r>
      <w:r>
        <w:rPr>
          <w:color w:val="231F20"/>
          <w:spacing w:val="-11"/>
        </w:rPr>
        <w:t xml:space="preserve"> </w:t>
      </w:r>
      <w:r>
        <w:rPr>
          <w:color w:val="231F20"/>
        </w:rPr>
        <w:t>and</w:t>
      </w:r>
      <w:r>
        <w:rPr>
          <w:color w:val="231F20"/>
          <w:spacing w:val="-11"/>
        </w:rPr>
        <w:t xml:space="preserve"> </w:t>
      </w:r>
      <w:r>
        <w:rPr>
          <w:color w:val="231F20"/>
        </w:rPr>
        <w:t>security</w:t>
      </w:r>
      <w:r>
        <w:rPr>
          <w:color w:val="231F20"/>
          <w:spacing w:val="-11"/>
        </w:rPr>
        <w:t xml:space="preserve"> </w:t>
      </w:r>
      <w:r>
        <w:rPr>
          <w:color w:val="231F20"/>
        </w:rPr>
        <w:t>was</w:t>
      </w:r>
      <w:r>
        <w:rPr>
          <w:color w:val="231F20"/>
          <w:spacing w:val="-11"/>
        </w:rPr>
        <w:t xml:space="preserve"> </w:t>
      </w:r>
      <w:r>
        <w:rPr>
          <w:color w:val="231F20"/>
        </w:rPr>
        <w:t>established</w:t>
      </w:r>
      <w:r>
        <w:rPr>
          <w:color w:val="231F20"/>
          <w:spacing w:val="-11"/>
        </w:rPr>
        <w:t xml:space="preserve"> </w:t>
      </w:r>
      <w:r>
        <w:rPr>
          <w:color w:val="231F20"/>
        </w:rPr>
        <w:t>in</w:t>
      </w:r>
      <w:r>
        <w:rPr>
          <w:color w:val="231F20"/>
          <w:spacing w:val="-11"/>
        </w:rPr>
        <w:t xml:space="preserve"> </w:t>
      </w:r>
      <w:r>
        <w:rPr>
          <w:color w:val="231F20"/>
        </w:rPr>
        <w:t>large</w:t>
      </w:r>
      <w:r>
        <w:rPr>
          <w:color w:val="231F20"/>
          <w:spacing w:val="-11"/>
        </w:rPr>
        <w:t xml:space="preserve"> </w:t>
      </w:r>
      <w:r>
        <w:rPr>
          <w:color w:val="231F20"/>
        </w:rPr>
        <w:t>areas</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deep</w:t>
      </w:r>
      <w:r>
        <w:rPr>
          <w:color w:val="231F20"/>
          <w:spacing w:val="-11"/>
        </w:rPr>
        <w:t xml:space="preserve"> </w:t>
      </w:r>
      <w:r>
        <w:rPr>
          <w:color w:val="231F20"/>
        </w:rPr>
        <w:t xml:space="preserve">south, </w:t>
      </w:r>
      <w:r>
        <w:rPr>
          <w:color w:val="231F20"/>
          <w:spacing w:val="-2"/>
        </w:rPr>
        <w:t>but</w:t>
      </w:r>
      <w:r>
        <w:rPr>
          <w:color w:val="231F20"/>
          <w:spacing w:val="-12"/>
        </w:rPr>
        <w:t xml:space="preserve"> </w:t>
      </w:r>
      <w:r>
        <w:rPr>
          <w:color w:val="231F20"/>
          <w:spacing w:val="-2"/>
        </w:rPr>
        <w:t>land</w:t>
      </w:r>
      <w:r>
        <w:rPr>
          <w:color w:val="231F20"/>
          <w:spacing w:val="-11"/>
        </w:rPr>
        <w:t xml:space="preserve"> </w:t>
      </w:r>
      <w:r>
        <w:rPr>
          <w:color w:val="231F20"/>
          <w:spacing w:val="-2"/>
        </w:rPr>
        <w:t>reform</w:t>
      </w:r>
      <w:r>
        <w:rPr>
          <w:color w:val="231F20"/>
          <w:spacing w:val="-11"/>
        </w:rPr>
        <w:t xml:space="preserve"> </w:t>
      </w:r>
      <w:r>
        <w:rPr>
          <w:color w:val="231F20"/>
          <w:spacing w:val="-2"/>
        </w:rPr>
        <w:t>was</w:t>
      </w:r>
      <w:r>
        <w:rPr>
          <w:color w:val="231F20"/>
          <w:spacing w:val="-11"/>
        </w:rPr>
        <w:t xml:space="preserve"> </w:t>
      </w:r>
      <w:r>
        <w:rPr>
          <w:color w:val="231F20"/>
          <w:spacing w:val="-2"/>
        </w:rPr>
        <w:t>a</w:t>
      </w:r>
      <w:r>
        <w:rPr>
          <w:color w:val="231F20"/>
          <w:spacing w:val="-11"/>
        </w:rPr>
        <w:t xml:space="preserve"> </w:t>
      </w:r>
      <w:r>
        <w:rPr>
          <w:color w:val="231F20"/>
          <w:spacing w:val="-2"/>
        </w:rPr>
        <w:t>growing</w:t>
      </w:r>
      <w:r>
        <w:rPr>
          <w:color w:val="231F20"/>
          <w:spacing w:val="-11"/>
        </w:rPr>
        <w:t xml:space="preserve"> </w:t>
      </w:r>
      <w:r>
        <w:rPr>
          <w:color w:val="231F20"/>
          <w:spacing w:val="-2"/>
        </w:rPr>
        <w:t>problem</w:t>
      </w:r>
      <w:r>
        <w:rPr>
          <w:color w:val="231F20"/>
          <w:spacing w:val="-11"/>
        </w:rPr>
        <w:t xml:space="preserve"> </w:t>
      </w:r>
      <w:r>
        <w:rPr>
          <w:color w:val="231F20"/>
          <w:spacing w:val="-2"/>
        </w:rPr>
        <w:t>in</w:t>
      </w:r>
      <w:r>
        <w:rPr>
          <w:color w:val="231F20"/>
          <w:spacing w:val="-11"/>
        </w:rPr>
        <w:t xml:space="preserve"> </w:t>
      </w:r>
      <w:r>
        <w:rPr>
          <w:color w:val="231F20"/>
          <w:spacing w:val="-2"/>
        </w:rPr>
        <w:t>the</w:t>
      </w:r>
      <w:r>
        <w:rPr>
          <w:color w:val="231F20"/>
          <w:spacing w:val="-12"/>
        </w:rPr>
        <w:t xml:space="preserve"> </w:t>
      </w:r>
      <w:r>
        <w:rPr>
          <w:color w:val="231F20"/>
          <w:spacing w:val="-2"/>
        </w:rPr>
        <w:t>south</w:t>
      </w:r>
      <w:r>
        <w:rPr>
          <w:color w:val="231F20"/>
          <w:spacing w:val="-11"/>
        </w:rPr>
        <w:t xml:space="preserve"> </w:t>
      </w:r>
      <w:r>
        <w:rPr>
          <w:color w:val="231F20"/>
          <w:spacing w:val="-2"/>
        </w:rPr>
        <w:t>–</w:t>
      </w:r>
      <w:r>
        <w:rPr>
          <w:color w:val="231F20"/>
          <w:spacing w:val="-11"/>
        </w:rPr>
        <w:t xml:space="preserve"> </w:t>
      </w:r>
      <w:r>
        <w:rPr>
          <w:color w:val="231F20"/>
          <w:spacing w:val="-2"/>
        </w:rPr>
        <w:t>not</w:t>
      </w:r>
      <w:r>
        <w:rPr>
          <w:color w:val="231F20"/>
          <w:spacing w:val="-11"/>
        </w:rPr>
        <w:t xml:space="preserve"> </w:t>
      </w:r>
      <w:r>
        <w:rPr>
          <w:color w:val="231F20"/>
          <w:spacing w:val="-2"/>
        </w:rPr>
        <w:t>created</w:t>
      </w:r>
      <w:r>
        <w:rPr>
          <w:color w:val="231F20"/>
          <w:spacing w:val="-11"/>
        </w:rPr>
        <w:t xml:space="preserve"> </w:t>
      </w:r>
      <w:r>
        <w:rPr>
          <w:color w:val="231F20"/>
          <w:spacing w:val="-2"/>
        </w:rPr>
        <w:t xml:space="preserve">through </w:t>
      </w:r>
      <w:r>
        <w:rPr>
          <w:color w:val="231F20"/>
        </w:rPr>
        <w:t>zealous</w:t>
      </w:r>
      <w:r>
        <w:rPr>
          <w:color w:val="231F20"/>
          <w:spacing w:val="-8"/>
        </w:rPr>
        <w:t xml:space="preserve"> </w:t>
      </w:r>
      <w:r>
        <w:rPr>
          <w:color w:val="231F20"/>
        </w:rPr>
        <w:t>officials</w:t>
      </w:r>
      <w:r>
        <w:rPr>
          <w:color w:val="231F20"/>
          <w:spacing w:val="-8"/>
        </w:rPr>
        <w:t xml:space="preserve"> </w:t>
      </w:r>
      <w:r>
        <w:rPr>
          <w:color w:val="231F20"/>
        </w:rPr>
        <w:t>supporting</w:t>
      </w:r>
      <w:r>
        <w:rPr>
          <w:color w:val="231F20"/>
          <w:spacing w:val="-8"/>
        </w:rPr>
        <w:t xml:space="preserve"> </w:t>
      </w:r>
      <w:r>
        <w:rPr>
          <w:color w:val="231F20"/>
        </w:rPr>
        <w:t>brutal</w:t>
      </w:r>
      <w:r>
        <w:rPr>
          <w:color w:val="231F20"/>
          <w:spacing w:val="-8"/>
        </w:rPr>
        <w:t xml:space="preserve"> </w:t>
      </w:r>
      <w:r>
        <w:rPr>
          <w:color w:val="231F20"/>
        </w:rPr>
        <w:t>solutions</w:t>
      </w:r>
      <w:r>
        <w:rPr>
          <w:color w:val="231F20"/>
          <w:spacing w:val="-8"/>
        </w:rPr>
        <w:t xml:space="preserve"> </w:t>
      </w:r>
      <w:r>
        <w:rPr>
          <w:color w:val="231F20"/>
        </w:rPr>
        <w:t>as</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north,</w:t>
      </w:r>
      <w:r>
        <w:rPr>
          <w:color w:val="231F20"/>
          <w:spacing w:val="-8"/>
        </w:rPr>
        <w:t xml:space="preserve"> </w:t>
      </w:r>
      <w:r>
        <w:rPr>
          <w:color w:val="231F20"/>
        </w:rPr>
        <w:t>but</w:t>
      </w:r>
      <w:r>
        <w:rPr>
          <w:color w:val="231F20"/>
          <w:spacing w:val="-8"/>
        </w:rPr>
        <w:t xml:space="preserve"> </w:t>
      </w:r>
      <w:r>
        <w:rPr>
          <w:color w:val="231F20"/>
        </w:rPr>
        <w:t xml:space="preserve">through </w:t>
      </w:r>
      <w:r>
        <w:rPr>
          <w:color w:val="231F20"/>
          <w:spacing w:val="-2"/>
        </w:rPr>
        <w:t>indifferent</w:t>
      </w:r>
      <w:r>
        <w:rPr>
          <w:color w:val="231F20"/>
          <w:spacing w:val="-6"/>
        </w:rPr>
        <w:t xml:space="preserve"> </w:t>
      </w:r>
      <w:r>
        <w:rPr>
          <w:color w:val="231F20"/>
          <w:spacing w:val="-2"/>
        </w:rPr>
        <w:t>local</w:t>
      </w:r>
      <w:r>
        <w:rPr>
          <w:color w:val="231F20"/>
          <w:spacing w:val="-6"/>
        </w:rPr>
        <w:t xml:space="preserve"> </w:t>
      </w:r>
      <w:r>
        <w:rPr>
          <w:color w:val="231F20"/>
          <w:spacing w:val="-2"/>
        </w:rPr>
        <w:t>administrations</w:t>
      </w:r>
      <w:r>
        <w:rPr>
          <w:color w:val="231F20"/>
          <w:spacing w:val="-6"/>
        </w:rPr>
        <w:t xml:space="preserve"> </w:t>
      </w:r>
      <w:r>
        <w:rPr>
          <w:color w:val="231F20"/>
          <w:spacing w:val="-2"/>
        </w:rPr>
        <w:t>who</w:t>
      </w:r>
      <w:r>
        <w:rPr>
          <w:color w:val="231F20"/>
          <w:spacing w:val="-6"/>
        </w:rPr>
        <w:t xml:space="preserve"> </w:t>
      </w:r>
      <w:r>
        <w:rPr>
          <w:color w:val="231F20"/>
          <w:spacing w:val="-2"/>
        </w:rPr>
        <w:t>did</w:t>
      </w:r>
      <w:r>
        <w:rPr>
          <w:color w:val="231F20"/>
          <w:spacing w:val="-6"/>
        </w:rPr>
        <w:t xml:space="preserve"> </w:t>
      </w:r>
      <w:r>
        <w:rPr>
          <w:color w:val="231F20"/>
          <w:spacing w:val="-2"/>
        </w:rPr>
        <w:t>not</w:t>
      </w:r>
      <w:r>
        <w:rPr>
          <w:color w:val="231F20"/>
          <w:spacing w:val="-6"/>
        </w:rPr>
        <w:t xml:space="preserve"> </w:t>
      </w:r>
      <w:r>
        <w:rPr>
          <w:color w:val="231F20"/>
          <w:spacing w:val="-2"/>
        </w:rPr>
        <w:t>settle</w:t>
      </w:r>
      <w:r>
        <w:rPr>
          <w:color w:val="231F20"/>
          <w:spacing w:val="-6"/>
        </w:rPr>
        <w:t xml:space="preserve"> </w:t>
      </w:r>
      <w:r>
        <w:rPr>
          <w:color w:val="231F20"/>
          <w:spacing w:val="-2"/>
        </w:rPr>
        <w:t>northerners</w:t>
      </w:r>
      <w:r>
        <w:rPr>
          <w:color w:val="231F20"/>
          <w:spacing w:val="-6"/>
        </w:rPr>
        <w:t xml:space="preserve"> </w:t>
      </w:r>
      <w:r>
        <w:rPr>
          <w:color w:val="231F20"/>
          <w:spacing w:val="-2"/>
        </w:rPr>
        <w:t xml:space="preserve">carefully, </w:t>
      </w:r>
      <w:r>
        <w:rPr>
          <w:color w:val="231F20"/>
        </w:rPr>
        <w:t xml:space="preserve">and through corrupt officials exacting money in transactions. By 1959 </w:t>
      </w:r>
      <w:r>
        <w:rPr>
          <w:color w:val="231F20"/>
          <w:w w:val="105"/>
        </w:rPr>
        <w:t>the</w:t>
      </w:r>
      <w:r>
        <w:rPr>
          <w:color w:val="231F20"/>
          <w:spacing w:val="-12"/>
          <w:w w:val="105"/>
        </w:rPr>
        <w:t xml:space="preserve"> </w:t>
      </w:r>
      <w:r>
        <w:rPr>
          <w:color w:val="231F20"/>
          <w:w w:val="105"/>
        </w:rPr>
        <w:t>land</w:t>
      </w:r>
      <w:r>
        <w:rPr>
          <w:color w:val="231F20"/>
          <w:spacing w:val="-12"/>
          <w:w w:val="105"/>
        </w:rPr>
        <w:t xml:space="preserve"> </w:t>
      </w:r>
      <w:r>
        <w:rPr>
          <w:color w:val="231F20"/>
          <w:w w:val="105"/>
        </w:rPr>
        <w:t>reform</w:t>
      </w:r>
      <w:r>
        <w:rPr>
          <w:color w:val="231F20"/>
          <w:spacing w:val="-12"/>
          <w:w w:val="105"/>
        </w:rPr>
        <w:t xml:space="preserve"> </w:t>
      </w:r>
      <w:r>
        <w:rPr>
          <w:color w:val="231F20"/>
          <w:w w:val="105"/>
        </w:rPr>
        <w:t>programme</w:t>
      </w:r>
      <w:r>
        <w:rPr>
          <w:color w:val="231F20"/>
          <w:spacing w:val="-12"/>
          <w:w w:val="105"/>
        </w:rPr>
        <w:t xml:space="preserve"> </w:t>
      </w:r>
      <w:r>
        <w:rPr>
          <w:color w:val="231F20"/>
          <w:w w:val="105"/>
        </w:rPr>
        <w:t>came</w:t>
      </w:r>
      <w:r>
        <w:rPr>
          <w:color w:val="231F20"/>
          <w:spacing w:val="-12"/>
          <w:w w:val="105"/>
        </w:rPr>
        <w:t xml:space="preserve"> </w:t>
      </w:r>
      <w:r>
        <w:rPr>
          <w:color w:val="231F20"/>
          <w:w w:val="105"/>
        </w:rPr>
        <w:t>to</w:t>
      </w:r>
      <w:r>
        <w:rPr>
          <w:color w:val="231F20"/>
          <w:spacing w:val="-12"/>
          <w:w w:val="105"/>
        </w:rPr>
        <w:t xml:space="preserve"> </w:t>
      </w:r>
      <w:r>
        <w:rPr>
          <w:color w:val="231F20"/>
          <w:w w:val="105"/>
        </w:rPr>
        <w:t>a</w:t>
      </w:r>
      <w:r>
        <w:rPr>
          <w:color w:val="231F20"/>
          <w:spacing w:val="-12"/>
          <w:w w:val="105"/>
        </w:rPr>
        <w:t xml:space="preserve"> </w:t>
      </w:r>
      <w:r>
        <w:rPr>
          <w:color w:val="231F20"/>
          <w:w w:val="105"/>
        </w:rPr>
        <w:t>standstill</w:t>
      </w:r>
      <w:r>
        <w:rPr>
          <w:color w:val="231F20"/>
          <w:spacing w:val="-12"/>
          <w:w w:val="105"/>
        </w:rPr>
        <w:t xml:space="preserve"> </w:t>
      </w:r>
      <w:r>
        <w:rPr>
          <w:color w:val="231F20"/>
          <w:w w:val="105"/>
        </w:rPr>
        <w:t>in</w:t>
      </w:r>
      <w:r>
        <w:rPr>
          <w:color w:val="231F20"/>
          <w:spacing w:val="-12"/>
          <w:w w:val="105"/>
        </w:rPr>
        <w:t xml:space="preserve"> </w:t>
      </w:r>
      <w:r>
        <w:rPr>
          <w:color w:val="231F20"/>
          <w:w w:val="105"/>
        </w:rPr>
        <w:t>the</w:t>
      </w:r>
      <w:r>
        <w:rPr>
          <w:color w:val="231F20"/>
          <w:spacing w:val="-12"/>
          <w:w w:val="105"/>
        </w:rPr>
        <w:t xml:space="preserve"> </w:t>
      </w:r>
      <w:r>
        <w:rPr>
          <w:color w:val="231F20"/>
          <w:w w:val="105"/>
        </w:rPr>
        <w:t>Mekong</w:t>
      </w:r>
      <w:r>
        <w:rPr>
          <w:color w:val="231F20"/>
          <w:spacing w:val="-12"/>
          <w:w w:val="105"/>
        </w:rPr>
        <w:t xml:space="preserve"> </w:t>
      </w:r>
      <w:r>
        <w:rPr>
          <w:color w:val="231F20"/>
          <w:w w:val="105"/>
        </w:rPr>
        <w:t>Delta and the highlands.</w:t>
      </w:r>
    </w:p>
    <w:p w:rsidR="009E0961" w:rsidRDefault="00183599">
      <w:pPr>
        <w:pStyle w:val="BodyText"/>
        <w:spacing w:line="226" w:lineRule="exact"/>
        <w:ind w:left="1757"/>
        <w:jc w:val="both"/>
      </w:pPr>
      <w:r>
        <w:rPr>
          <w:color w:val="231F20"/>
        </w:rPr>
        <w:t>The</w:t>
      </w:r>
      <w:r>
        <w:rPr>
          <w:color w:val="231F20"/>
          <w:spacing w:val="-12"/>
        </w:rPr>
        <w:t xml:space="preserve"> </w:t>
      </w:r>
      <w:r>
        <w:rPr>
          <w:color w:val="231F20"/>
        </w:rPr>
        <w:t>government</w:t>
      </w:r>
      <w:r>
        <w:rPr>
          <w:color w:val="231F20"/>
          <w:spacing w:val="-11"/>
        </w:rPr>
        <w:t xml:space="preserve"> </w:t>
      </w:r>
      <w:r>
        <w:rPr>
          <w:color w:val="231F20"/>
        </w:rPr>
        <w:t>in</w:t>
      </w:r>
      <w:r>
        <w:rPr>
          <w:color w:val="231F20"/>
          <w:spacing w:val="-12"/>
        </w:rPr>
        <w:t xml:space="preserve"> </w:t>
      </w:r>
      <w:r>
        <w:rPr>
          <w:color w:val="231F20"/>
        </w:rPr>
        <w:t>Saigon</w:t>
      </w:r>
      <w:r>
        <w:rPr>
          <w:color w:val="231F20"/>
          <w:spacing w:val="-11"/>
        </w:rPr>
        <w:t xml:space="preserve"> </w:t>
      </w:r>
      <w:r>
        <w:rPr>
          <w:color w:val="231F20"/>
        </w:rPr>
        <w:t>meanwhile</w:t>
      </w:r>
      <w:r>
        <w:rPr>
          <w:color w:val="231F20"/>
          <w:spacing w:val="-12"/>
        </w:rPr>
        <w:t xml:space="preserve"> </w:t>
      </w:r>
      <w:r>
        <w:rPr>
          <w:color w:val="231F20"/>
        </w:rPr>
        <w:t>launched</w:t>
      </w:r>
      <w:r>
        <w:rPr>
          <w:color w:val="231F20"/>
          <w:spacing w:val="-11"/>
        </w:rPr>
        <w:t xml:space="preserve"> </w:t>
      </w:r>
      <w:r>
        <w:rPr>
          <w:color w:val="231F20"/>
        </w:rPr>
        <w:t>a</w:t>
      </w:r>
      <w:r>
        <w:rPr>
          <w:color w:val="231F20"/>
          <w:spacing w:val="-11"/>
        </w:rPr>
        <w:t xml:space="preserve"> </w:t>
      </w:r>
      <w:r>
        <w:rPr>
          <w:color w:val="231F20"/>
        </w:rPr>
        <w:t>new</w:t>
      </w:r>
      <w:r>
        <w:rPr>
          <w:color w:val="231F20"/>
          <w:spacing w:val="-12"/>
        </w:rPr>
        <w:t xml:space="preserve"> </w:t>
      </w:r>
      <w:r>
        <w:rPr>
          <w:color w:val="231F20"/>
        </w:rPr>
        <w:t>campaign</w:t>
      </w:r>
      <w:r>
        <w:rPr>
          <w:color w:val="231F20"/>
          <w:spacing w:val="-11"/>
        </w:rPr>
        <w:t xml:space="preserve"> </w:t>
      </w:r>
      <w:r>
        <w:rPr>
          <w:color w:val="231F20"/>
          <w:spacing w:val="-5"/>
        </w:rPr>
        <w:t>to</w:t>
      </w:r>
    </w:p>
    <w:p w:rsidR="009E0961" w:rsidRDefault="00183599">
      <w:pPr>
        <w:pStyle w:val="BodyText"/>
        <w:spacing w:before="10" w:line="256" w:lineRule="auto"/>
        <w:ind w:left="1417" w:right="780"/>
        <w:jc w:val="both"/>
      </w:pPr>
      <w:r>
        <w:rPr>
          <w:color w:val="231F20"/>
          <w:spacing w:val="-2"/>
          <w:w w:val="95"/>
        </w:rPr>
        <w:t>weed</w:t>
      </w:r>
      <w:r>
        <w:rPr>
          <w:color w:val="231F20"/>
          <w:spacing w:val="-6"/>
          <w:w w:val="95"/>
        </w:rPr>
        <w:t xml:space="preserve"> </w:t>
      </w:r>
      <w:r>
        <w:rPr>
          <w:color w:val="231F20"/>
          <w:spacing w:val="-2"/>
          <w:w w:val="95"/>
        </w:rPr>
        <w:t>out</w:t>
      </w:r>
      <w:r>
        <w:rPr>
          <w:color w:val="231F20"/>
          <w:spacing w:val="-6"/>
          <w:w w:val="95"/>
        </w:rPr>
        <w:t xml:space="preserve"> </w:t>
      </w:r>
      <w:r>
        <w:rPr>
          <w:color w:val="231F20"/>
          <w:spacing w:val="-2"/>
          <w:w w:val="95"/>
        </w:rPr>
        <w:t>‘communist</w:t>
      </w:r>
      <w:r>
        <w:rPr>
          <w:color w:val="231F20"/>
          <w:spacing w:val="-6"/>
          <w:w w:val="95"/>
        </w:rPr>
        <w:t xml:space="preserve"> </w:t>
      </w:r>
      <w:r>
        <w:rPr>
          <w:color w:val="231F20"/>
          <w:spacing w:val="-2"/>
          <w:w w:val="95"/>
        </w:rPr>
        <w:t>elements’.</w:t>
      </w:r>
      <w:r>
        <w:rPr>
          <w:color w:val="231F20"/>
          <w:spacing w:val="-6"/>
          <w:w w:val="95"/>
        </w:rPr>
        <w:t xml:space="preserve"> </w:t>
      </w:r>
      <w:r>
        <w:rPr>
          <w:color w:val="231F20"/>
          <w:spacing w:val="-2"/>
          <w:w w:val="95"/>
        </w:rPr>
        <w:t>In</w:t>
      </w:r>
      <w:r>
        <w:rPr>
          <w:color w:val="231F20"/>
          <w:spacing w:val="-6"/>
          <w:w w:val="95"/>
        </w:rPr>
        <w:t xml:space="preserve"> </w:t>
      </w:r>
      <w:r>
        <w:rPr>
          <w:color w:val="231F20"/>
          <w:spacing w:val="-2"/>
          <w:w w:val="95"/>
        </w:rPr>
        <w:t>1956</w:t>
      </w:r>
      <w:r>
        <w:rPr>
          <w:color w:val="231F20"/>
          <w:spacing w:val="-6"/>
          <w:w w:val="95"/>
        </w:rPr>
        <w:t xml:space="preserve"> </w:t>
      </w:r>
      <w:r>
        <w:rPr>
          <w:color w:val="231F20"/>
          <w:spacing w:val="-2"/>
          <w:w w:val="95"/>
        </w:rPr>
        <w:t>‘being</w:t>
      </w:r>
      <w:r>
        <w:rPr>
          <w:color w:val="231F20"/>
          <w:spacing w:val="-6"/>
          <w:w w:val="95"/>
        </w:rPr>
        <w:t xml:space="preserve"> </w:t>
      </w:r>
      <w:r>
        <w:rPr>
          <w:color w:val="231F20"/>
          <w:spacing w:val="-2"/>
          <w:w w:val="95"/>
        </w:rPr>
        <w:t>a</w:t>
      </w:r>
      <w:r>
        <w:rPr>
          <w:color w:val="231F20"/>
          <w:spacing w:val="-6"/>
          <w:w w:val="95"/>
        </w:rPr>
        <w:t xml:space="preserve"> </w:t>
      </w:r>
      <w:r>
        <w:rPr>
          <w:color w:val="231F20"/>
          <w:spacing w:val="-2"/>
          <w:w w:val="95"/>
        </w:rPr>
        <w:t>communist’</w:t>
      </w:r>
      <w:r>
        <w:rPr>
          <w:color w:val="231F20"/>
          <w:spacing w:val="-6"/>
          <w:w w:val="95"/>
        </w:rPr>
        <w:t xml:space="preserve"> </w:t>
      </w:r>
      <w:r>
        <w:rPr>
          <w:color w:val="231F20"/>
          <w:spacing w:val="-2"/>
          <w:w w:val="95"/>
        </w:rPr>
        <w:t>was</w:t>
      </w:r>
      <w:r>
        <w:rPr>
          <w:color w:val="231F20"/>
          <w:spacing w:val="-6"/>
          <w:w w:val="95"/>
        </w:rPr>
        <w:t xml:space="preserve"> </w:t>
      </w:r>
      <w:r>
        <w:rPr>
          <w:color w:val="231F20"/>
          <w:spacing w:val="-2"/>
          <w:w w:val="95"/>
        </w:rPr>
        <w:t xml:space="preserve">outlawed </w:t>
      </w:r>
      <w:r>
        <w:rPr>
          <w:color w:val="231F20"/>
        </w:rPr>
        <w:t>and a ‘denouncing the communists’ (tố cộng) campaign led to farmers denouncing their neighbours, sometimes for personal reasons. Those who were labelled communists were then taken away to re-education centres.</w:t>
      </w:r>
      <w:r>
        <w:rPr>
          <w:color w:val="231F20"/>
          <w:spacing w:val="-5"/>
        </w:rPr>
        <w:t xml:space="preserve"> </w:t>
      </w:r>
      <w:r>
        <w:rPr>
          <w:color w:val="231F20"/>
        </w:rPr>
        <w:t>The</w:t>
      </w:r>
      <w:r>
        <w:rPr>
          <w:color w:val="231F20"/>
          <w:spacing w:val="-5"/>
        </w:rPr>
        <w:t xml:space="preserve"> </w:t>
      </w:r>
      <w:r>
        <w:rPr>
          <w:color w:val="231F20"/>
        </w:rPr>
        <w:t>glee,</w:t>
      </w:r>
      <w:r>
        <w:rPr>
          <w:color w:val="231F20"/>
          <w:spacing w:val="-5"/>
        </w:rPr>
        <w:t xml:space="preserve"> </w:t>
      </w:r>
      <w:r>
        <w:rPr>
          <w:color w:val="231F20"/>
        </w:rPr>
        <w:t>fear</w:t>
      </w:r>
      <w:r>
        <w:rPr>
          <w:color w:val="231F20"/>
          <w:spacing w:val="-5"/>
        </w:rPr>
        <w:t xml:space="preserve"> </w:t>
      </w:r>
      <w:r>
        <w:rPr>
          <w:color w:val="231F20"/>
        </w:rPr>
        <w:t>and</w:t>
      </w:r>
      <w:r>
        <w:rPr>
          <w:color w:val="231F20"/>
          <w:spacing w:val="-5"/>
        </w:rPr>
        <w:t xml:space="preserve"> </w:t>
      </w:r>
      <w:r>
        <w:rPr>
          <w:color w:val="231F20"/>
        </w:rPr>
        <w:t>loathing</w:t>
      </w:r>
      <w:r>
        <w:rPr>
          <w:color w:val="231F20"/>
          <w:spacing w:val="-5"/>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campaign</w:t>
      </w:r>
      <w:r>
        <w:rPr>
          <w:color w:val="231F20"/>
          <w:spacing w:val="-5"/>
        </w:rPr>
        <w:t xml:space="preserve"> </w:t>
      </w:r>
      <w:r>
        <w:rPr>
          <w:color w:val="231F20"/>
        </w:rPr>
        <w:t>wa</w:t>
      </w:r>
      <w:r>
        <w:rPr>
          <w:color w:val="231F20"/>
        </w:rPr>
        <w:t>s</w:t>
      </w:r>
      <w:r>
        <w:rPr>
          <w:color w:val="231F20"/>
          <w:spacing w:val="-5"/>
        </w:rPr>
        <w:t xml:space="preserve"> </w:t>
      </w:r>
      <w:r>
        <w:rPr>
          <w:color w:val="231F20"/>
        </w:rPr>
        <w:t>comparable</w:t>
      </w:r>
      <w:r>
        <w:rPr>
          <w:color w:val="231F20"/>
          <w:spacing w:val="-5"/>
        </w:rPr>
        <w:t xml:space="preserve"> </w:t>
      </w:r>
      <w:r>
        <w:rPr>
          <w:color w:val="231F20"/>
        </w:rPr>
        <w:t>to a</w:t>
      </w:r>
      <w:r>
        <w:rPr>
          <w:color w:val="231F20"/>
          <w:spacing w:val="-4"/>
        </w:rPr>
        <w:t xml:space="preserve"> </w:t>
      </w:r>
      <w:r>
        <w:rPr>
          <w:color w:val="231F20"/>
        </w:rPr>
        <w:t>witch-hunt.</w:t>
      </w:r>
      <w:r>
        <w:rPr>
          <w:color w:val="231F20"/>
          <w:spacing w:val="-4"/>
        </w:rPr>
        <w:t xml:space="preserve"> </w:t>
      </w:r>
      <w:r>
        <w:rPr>
          <w:color w:val="231F20"/>
        </w:rPr>
        <w:t>The</w:t>
      </w:r>
      <w:r>
        <w:rPr>
          <w:color w:val="231F20"/>
          <w:spacing w:val="-4"/>
        </w:rPr>
        <w:t xml:space="preserve"> </w:t>
      </w:r>
      <w:r>
        <w:rPr>
          <w:color w:val="231F20"/>
        </w:rPr>
        <w:t>campaign</w:t>
      </w:r>
      <w:r>
        <w:rPr>
          <w:color w:val="231F20"/>
          <w:spacing w:val="-4"/>
        </w:rPr>
        <w:t xml:space="preserve"> </w:t>
      </w:r>
      <w:r>
        <w:rPr>
          <w:color w:val="231F20"/>
        </w:rPr>
        <w:t>claimed</w:t>
      </w:r>
      <w:r>
        <w:rPr>
          <w:color w:val="231F20"/>
          <w:spacing w:val="-4"/>
        </w:rPr>
        <w:t xml:space="preserve"> </w:t>
      </w:r>
      <w:r>
        <w:rPr>
          <w:color w:val="231F20"/>
        </w:rPr>
        <w:t>early</w:t>
      </w:r>
      <w:r>
        <w:rPr>
          <w:color w:val="231F20"/>
          <w:spacing w:val="-4"/>
        </w:rPr>
        <w:t xml:space="preserve"> </w:t>
      </w:r>
      <w:r>
        <w:rPr>
          <w:color w:val="231F20"/>
        </w:rPr>
        <w:t>success</w:t>
      </w:r>
      <w:r>
        <w:rPr>
          <w:color w:val="231F20"/>
          <w:spacing w:val="-4"/>
        </w:rPr>
        <w:t xml:space="preserve"> </w:t>
      </w:r>
      <w:r>
        <w:rPr>
          <w:color w:val="231F20"/>
        </w:rPr>
        <w:t>when</w:t>
      </w:r>
      <w:r>
        <w:rPr>
          <w:color w:val="231F20"/>
          <w:spacing w:val="-4"/>
        </w:rPr>
        <w:t xml:space="preserve"> </w:t>
      </w:r>
      <w:r>
        <w:rPr>
          <w:color w:val="231F20"/>
        </w:rPr>
        <w:t>the</w:t>
      </w:r>
      <w:r>
        <w:rPr>
          <w:color w:val="231F20"/>
          <w:spacing w:val="-4"/>
        </w:rPr>
        <w:t xml:space="preserve"> </w:t>
      </w:r>
      <w:r>
        <w:rPr>
          <w:color w:val="231F20"/>
        </w:rPr>
        <w:t>number</w:t>
      </w:r>
      <w:r>
        <w:rPr>
          <w:color w:val="231F20"/>
          <w:spacing w:val="-4"/>
        </w:rPr>
        <w:t xml:space="preserve"> </w:t>
      </w:r>
      <w:r>
        <w:rPr>
          <w:color w:val="231F20"/>
        </w:rPr>
        <w:t xml:space="preserve">of </w:t>
      </w:r>
      <w:r>
        <w:rPr>
          <w:color w:val="231F20"/>
          <w:spacing w:val="-4"/>
        </w:rPr>
        <w:t xml:space="preserve">detainees rose from 15,000 in 1956 to 50,000 in 1960 and the government </w:t>
      </w:r>
      <w:r>
        <w:rPr>
          <w:color w:val="231F20"/>
        </w:rPr>
        <w:t>officially</w:t>
      </w:r>
      <w:r>
        <w:rPr>
          <w:color w:val="231F20"/>
          <w:spacing w:val="-8"/>
        </w:rPr>
        <w:t xml:space="preserve"> </w:t>
      </w:r>
      <w:r>
        <w:rPr>
          <w:color w:val="231F20"/>
        </w:rPr>
        <w:t>judged</w:t>
      </w:r>
      <w:r>
        <w:rPr>
          <w:color w:val="231F20"/>
          <w:spacing w:val="-8"/>
        </w:rPr>
        <w:t xml:space="preserve"> </w:t>
      </w:r>
      <w:r>
        <w:rPr>
          <w:color w:val="231F20"/>
        </w:rPr>
        <w:t>many</w:t>
      </w:r>
      <w:r>
        <w:rPr>
          <w:color w:val="231F20"/>
          <w:spacing w:val="-8"/>
        </w:rPr>
        <w:t xml:space="preserve"> </w:t>
      </w:r>
      <w:r>
        <w:rPr>
          <w:color w:val="231F20"/>
        </w:rPr>
        <w:t>to</w:t>
      </w:r>
      <w:r>
        <w:rPr>
          <w:color w:val="231F20"/>
          <w:spacing w:val="-8"/>
        </w:rPr>
        <w:t xml:space="preserve"> </w:t>
      </w:r>
      <w:r>
        <w:rPr>
          <w:color w:val="231F20"/>
        </w:rPr>
        <w:t>be</w:t>
      </w:r>
      <w:r>
        <w:rPr>
          <w:color w:val="231F20"/>
          <w:spacing w:val="-8"/>
        </w:rPr>
        <w:t xml:space="preserve"> </w:t>
      </w:r>
      <w:r>
        <w:rPr>
          <w:color w:val="231F20"/>
        </w:rPr>
        <w:t>real</w:t>
      </w:r>
      <w:r>
        <w:rPr>
          <w:color w:val="231F20"/>
          <w:spacing w:val="-8"/>
        </w:rPr>
        <w:t xml:space="preserve"> </w:t>
      </w:r>
      <w:r>
        <w:rPr>
          <w:color w:val="231F20"/>
        </w:rPr>
        <w:t>supporters</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north.</w:t>
      </w:r>
      <w:r>
        <w:rPr>
          <w:color w:val="231F20"/>
          <w:spacing w:val="-8"/>
        </w:rPr>
        <w:t xml:space="preserve"> </w:t>
      </w:r>
      <w:r>
        <w:rPr>
          <w:color w:val="231F20"/>
        </w:rPr>
        <w:t>Harder</w:t>
      </w:r>
      <w:r>
        <w:rPr>
          <w:color w:val="231F20"/>
          <w:spacing w:val="-8"/>
        </w:rPr>
        <w:t xml:space="preserve"> </w:t>
      </w:r>
      <w:r>
        <w:rPr>
          <w:color w:val="231F20"/>
        </w:rPr>
        <w:t>to</w:t>
      </w:r>
      <w:r>
        <w:rPr>
          <w:color w:val="231F20"/>
          <w:spacing w:val="-8"/>
        </w:rPr>
        <w:t xml:space="preserve"> </w:t>
      </w:r>
      <w:r>
        <w:rPr>
          <w:color w:val="231F20"/>
        </w:rPr>
        <w:t>sub- stantiate was Saigon’s cla</w:t>
      </w:r>
      <w:r>
        <w:rPr>
          <w:color w:val="231F20"/>
        </w:rPr>
        <w:t xml:space="preserve">im made to the </w:t>
      </w:r>
      <w:r>
        <w:rPr>
          <w:smallCaps/>
          <w:color w:val="231F20"/>
        </w:rPr>
        <w:t>u</w:t>
      </w:r>
      <w:r>
        <w:rPr>
          <w:color w:val="231F20"/>
        </w:rPr>
        <w:t>.</w:t>
      </w:r>
      <w:r>
        <w:rPr>
          <w:smallCaps/>
          <w:color w:val="231F20"/>
        </w:rPr>
        <w:t>s</w:t>
      </w:r>
      <w:r>
        <w:rPr>
          <w:color w:val="231F20"/>
        </w:rPr>
        <w:t>. that ‘100,000 former communist cadres rallied to the Government of Vietnam.’</w:t>
      </w:r>
      <w:r>
        <w:rPr>
          <w:color w:val="231F20"/>
          <w:position w:val="7"/>
          <w:sz w:val="16"/>
        </w:rPr>
        <w:t xml:space="preserve">19 </w:t>
      </w:r>
      <w:r>
        <w:rPr>
          <w:color w:val="231F20"/>
        </w:rPr>
        <w:t xml:space="preserve">The </w:t>
      </w:r>
      <w:r>
        <w:rPr>
          <w:smallCaps/>
          <w:color w:val="231F20"/>
        </w:rPr>
        <w:t>u</w:t>
      </w:r>
      <w:r>
        <w:rPr>
          <w:color w:val="231F20"/>
        </w:rPr>
        <w:t>.</w:t>
      </w:r>
      <w:r>
        <w:rPr>
          <w:smallCaps/>
          <w:color w:val="231F20"/>
        </w:rPr>
        <w:t>s</w:t>
      </w:r>
      <w:r>
        <w:rPr>
          <w:color w:val="231F20"/>
        </w:rPr>
        <w:t xml:space="preserve">. rejected this claim as exaggerated. The north however estimated it lost </w:t>
      </w:r>
      <w:r>
        <w:rPr>
          <w:color w:val="231F20"/>
          <w:spacing w:val="-2"/>
        </w:rPr>
        <w:t>90</w:t>
      </w:r>
      <w:r>
        <w:rPr>
          <w:color w:val="231F20"/>
          <w:spacing w:val="-12"/>
        </w:rPr>
        <w:t xml:space="preserve"> </w:t>
      </w:r>
      <w:r>
        <w:rPr>
          <w:color w:val="231F20"/>
          <w:spacing w:val="-2"/>
        </w:rPr>
        <w:t>per</w:t>
      </w:r>
      <w:r>
        <w:rPr>
          <w:color w:val="231F20"/>
          <w:spacing w:val="-11"/>
        </w:rPr>
        <w:t xml:space="preserve"> </w:t>
      </w:r>
      <w:r>
        <w:rPr>
          <w:color w:val="231F20"/>
          <w:spacing w:val="-2"/>
        </w:rPr>
        <w:t>cent</w:t>
      </w:r>
      <w:r>
        <w:rPr>
          <w:color w:val="231F20"/>
          <w:spacing w:val="-11"/>
        </w:rPr>
        <w:t xml:space="preserve"> </w:t>
      </w:r>
      <w:r>
        <w:rPr>
          <w:color w:val="231F20"/>
          <w:spacing w:val="-2"/>
        </w:rPr>
        <w:t>of</w:t>
      </w:r>
      <w:r>
        <w:rPr>
          <w:color w:val="231F20"/>
          <w:spacing w:val="-11"/>
        </w:rPr>
        <w:t xml:space="preserve"> </w:t>
      </w:r>
      <w:r>
        <w:rPr>
          <w:color w:val="231F20"/>
          <w:spacing w:val="-2"/>
        </w:rPr>
        <w:t>its</w:t>
      </w:r>
      <w:r>
        <w:rPr>
          <w:color w:val="231F20"/>
          <w:spacing w:val="-11"/>
        </w:rPr>
        <w:t xml:space="preserve"> </w:t>
      </w:r>
      <w:r>
        <w:rPr>
          <w:color w:val="231F20"/>
          <w:spacing w:val="-2"/>
        </w:rPr>
        <w:t>cadres</w:t>
      </w:r>
      <w:r>
        <w:rPr>
          <w:color w:val="231F20"/>
          <w:spacing w:val="-11"/>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south</w:t>
      </w:r>
      <w:r>
        <w:rPr>
          <w:color w:val="231F20"/>
          <w:spacing w:val="-12"/>
        </w:rPr>
        <w:t xml:space="preserve"> </w:t>
      </w:r>
      <w:r>
        <w:rPr>
          <w:color w:val="231F20"/>
          <w:spacing w:val="-2"/>
        </w:rPr>
        <w:t>in</w:t>
      </w:r>
      <w:r>
        <w:rPr>
          <w:color w:val="231F20"/>
          <w:spacing w:val="-11"/>
        </w:rPr>
        <w:t xml:space="preserve"> </w:t>
      </w:r>
      <w:r>
        <w:rPr>
          <w:color w:val="231F20"/>
          <w:spacing w:val="-2"/>
        </w:rPr>
        <w:t>1955–8.</w:t>
      </w:r>
      <w:r>
        <w:rPr>
          <w:color w:val="231F20"/>
          <w:spacing w:val="-11"/>
        </w:rPr>
        <w:t xml:space="preserve"> </w:t>
      </w:r>
      <w:r>
        <w:rPr>
          <w:color w:val="231F20"/>
          <w:spacing w:val="-2"/>
        </w:rPr>
        <w:t>They</w:t>
      </w:r>
      <w:r>
        <w:rPr>
          <w:color w:val="231F20"/>
          <w:spacing w:val="-11"/>
        </w:rPr>
        <w:t xml:space="preserve"> </w:t>
      </w:r>
      <w:r>
        <w:rPr>
          <w:color w:val="231F20"/>
          <w:spacing w:val="-2"/>
        </w:rPr>
        <w:t>estimate</w:t>
      </w:r>
      <w:r>
        <w:rPr>
          <w:color w:val="231F20"/>
          <w:spacing w:val="-11"/>
        </w:rPr>
        <w:t xml:space="preserve"> </w:t>
      </w:r>
      <w:r>
        <w:rPr>
          <w:color w:val="231F20"/>
          <w:spacing w:val="-2"/>
        </w:rPr>
        <w:t>that</w:t>
      </w:r>
      <w:r>
        <w:rPr>
          <w:color w:val="231F20"/>
          <w:spacing w:val="-11"/>
        </w:rPr>
        <w:t xml:space="preserve"> </w:t>
      </w:r>
      <w:r>
        <w:rPr>
          <w:color w:val="231F20"/>
          <w:spacing w:val="-2"/>
        </w:rPr>
        <w:t xml:space="preserve">60,000 </w:t>
      </w:r>
      <w:r>
        <w:rPr>
          <w:color w:val="231F20"/>
        </w:rPr>
        <w:t>communist</w:t>
      </w:r>
      <w:r>
        <w:rPr>
          <w:color w:val="231F20"/>
          <w:spacing w:val="-4"/>
        </w:rPr>
        <w:t xml:space="preserve"> </w:t>
      </w:r>
      <w:r>
        <w:rPr>
          <w:color w:val="231F20"/>
        </w:rPr>
        <w:t>party</w:t>
      </w:r>
      <w:r>
        <w:rPr>
          <w:color w:val="231F20"/>
          <w:spacing w:val="-4"/>
        </w:rPr>
        <w:t xml:space="preserve"> </w:t>
      </w:r>
      <w:r>
        <w:rPr>
          <w:color w:val="231F20"/>
        </w:rPr>
        <w:t>members</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Mekong</w:t>
      </w:r>
      <w:r>
        <w:rPr>
          <w:color w:val="231F20"/>
          <w:spacing w:val="-4"/>
        </w:rPr>
        <w:t xml:space="preserve"> </w:t>
      </w:r>
      <w:r>
        <w:rPr>
          <w:color w:val="231F20"/>
        </w:rPr>
        <w:t>Delta</w:t>
      </w:r>
      <w:r>
        <w:rPr>
          <w:color w:val="231F20"/>
          <w:spacing w:val="-4"/>
        </w:rPr>
        <w:t xml:space="preserve"> </w:t>
      </w:r>
      <w:r>
        <w:rPr>
          <w:color w:val="231F20"/>
        </w:rPr>
        <w:t>had</w:t>
      </w:r>
      <w:r>
        <w:rPr>
          <w:color w:val="231F20"/>
          <w:spacing w:val="-4"/>
        </w:rPr>
        <w:t xml:space="preserve"> </w:t>
      </w:r>
      <w:r>
        <w:rPr>
          <w:color w:val="231F20"/>
        </w:rPr>
        <w:t>crumbled</w:t>
      </w:r>
      <w:r>
        <w:rPr>
          <w:color w:val="231F20"/>
          <w:spacing w:val="-4"/>
        </w:rPr>
        <w:t xml:space="preserve"> </w:t>
      </w:r>
      <w:r>
        <w:rPr>
          <w:color w:val="231F20"/>
        </w:rPr>
        <w:t>to</w:t>
      </w:r>
      <w:r>
        <w:rPr>
          <w:color w:val="231F20"/>
          <w:spacing w:val="-4"/>
        </w:rPr>
        <w:t xml:space="preserve"> </w:t>
      </w:r>
      <w:r>
        <w:rPr>
          <w:color w:val="231F20"/>
        </w:rPr>
        <w:t>5,000</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183599">
      <w:pPr>
        <w:pStyle w:val="BodyText"/>
        <w:spacing w:before="10"/>
        <w:rPr>
          <w:sz w:val="25"/>
        </w:rPr>
      </w:pPr>
      <w:r>
        <w:rPr>
          <w:noProof/>
        </w:rPr>
        <w:drawing>
          <wp:anchor distT="0" distB="0" distL="0" distR="0" simplePos="0" relativeHeight="54" behindDoc="0" locked="0" layoutInCell="1" allowOverlap="1">
            <wp:simplePos x="0" y="0"/>
            <wp:positionH relativeFrom="page">
              <wp:posOffset>935977</wp:posOffset>
            </wp:positionH>
            <wp:positionV relativeFrom="paragraph">
              <wp:posOffset>204633</wp:posOffset>
            </wp:positionV>
            <wp:extent cx="3787952" cy="3733800"/>
            <wp:effectExtent l="0" t="0" r="0" b="0"/>
            <wp:wrapTopAndBottom/>
            <wp:docPr id="91"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6.png"/>
                    <pic:cNvPicPr/>
                  </pic:nvPicPr>
                  <pic:blipFill>
                    <a:blip r:embed="rId104" cstate="print"/>
                    <a:stretch>
                      <a:fillRect/>
                    </a:stretch>
                  </pic:blipFill>
                  <pic:spPr>
                    <a:xfrm>
                      <a:off x="0" y="0"/>
                      <a:ext cx="3787952" cy="3733800"/>
                    </a:xfrm>
                    <a:prstGeom prst="rect">
                      <a:avLst/>
                    </a:prstGeom>
                  </pic:spPr>
                </pic:pic>
              </a:graphicData>
            </a:graphic>
          </wp:anchor>
        </w:drawing>
      </w:r>
    </w:p>
    <w:p w:rsidR="009E0961" w:rsidRDefault="009E0961">
      <w:pPr>
        <w:pStyle w:val="BodyText"/>
        <w:spacing w:before="1"/>
        <w:rPr>
          <w:sz w:val="29"/>
        </w:rPr>
      </w:pPr>
    </w:p>
    <w:p w:rsidR="009E0961" w:rsidRDefault="00183599">
      <w:pPr>
        <w:ind w:left="1840" w:right="1104"/>
        <w:jc w:val="center"/>
        <w:rPr>
          <w:sz w:val="18"/>
        </w:rPr>
      </w:pPr>
      <w:r>
        <w:rPr>
          <w:color w:val="231F20"/>
          <w:sz w:val="18"/>
        </w:rPr>
        <w:t>Ngô</w:t>
      </w:r>
      <w:r>
        <w:rPr>
          <w:color w:val="231F20"/>
          <w:spacing w:val="-1"/>
          <w:sz w:val="18"/>
        </w:rPr>
        <w:t xml:space="preserve"> </w:t>
      </w:r>
      <w:r>
        <w:rPr>
          <w:color w:val="231F20"/>
          <w:sz w:val="18"/>
        </w:rPr>
        <w:t>Đình</w:t>
      </w:r>
      <w:r>
        <w:rPr>
          <w:color w:val="231F20"/>
          <w:spacing w:val="-1"/>
          <w:sz w:val="18"/>
        </w:rPr>
        <w:t xml:space="preserve"> </w:t>
      </w:r>
      <w:r>
        <w:rPr>
          <w:color w:val="231F20"/>
          <w:sz w:val="18"/>
        </w:rPr>
        <w:t>Diệm,</w:t>
      </w:r>
      <w:r>
        <w:rPr>
          <w:color w:val="231F20"/>
          <w:spacing w:val="-1"/>
          <w:sz w:val="18"/>
        </w:rPr>
        <w:t xml:space="preserve"> </w:t>
      </w:r>
      <w:r>
        <w:rPr>
          <w:color w:val="231F20"/>
          <w:sz w:val="18"/>
        </w:rPr>
        <w:t>Eisenhower</w:t>
      </w:r>
      <w:r>
        <w:rPr>
          <w:color w:val="231F20"/>
          <w:spacing w:val="-1"/>
          <w:sz w:val="18"/>
        </w:rPr>
        <w:t xml:space="preserve"> </w:t>
      </w:r>
      <w:r>
        <w:rPr>
          <w:color w:val="231F20"/>
          <w:sz w:val="18"/>
        </w:rPr>
        <w:t>and</w:t>
      </w:r>
      <w:r>
        <w:rPr>
          <w:color w:val="231F20"/>
          <w:spacing w:val="-1"/>
          <w:sz w:val="18"/>
        </w:rPr>
        <w:t xml:space="preserve"> </w:t>
      </w:r>
      <w:r>
        <w:rPr>
          <w:color w:val="231F20"/>
          <w:sz w:val="18"/>
        </w:rPr>
        <w:t>Dulles,</w:t>
      </w:r>
      <w:r>
        <w:rPr>
          <w:color w:val="231F20"/>
          <w:spacing w:val="-1"/>
          <w:sz w:val="18"/>
        </w:rPr>
        <w:t xml:space="preserve"> </w:t>
      </w:r>
      <w:r>
        <w:rPr>
          <w:color w:val="231F20"/>
          <w:sz w:val="18"/>
        </w:rPr>
        <w:t>Washington</w:t>
      </w:r>
      <w:r>
        <w:rPr>
          <w:color w:val="231F20"/>
          <w:spacing w:val="-1"/>
          <w:sz w:val="18"/>
        </w:rPr>
        <w:t xml:space="preserve"> </w:t>
      </w:r>
      <w:r>
        <w:rPr>
          <w:smallCaps/>
          <w:color w:val="231F20"/>
          <w:sz w:val="18"/>
        </w:rPr>
        <w:t>d</w:t>
      </w:r>
      <w:r>
        <w:rPr>
          <w:color w:val="231F20"/>
          <w:sz w:val="18"/>
        </w:rPr>
        <w:t>c,</w:t>
      </w:r>
      <w:r>
        <w:rPr>
          <w:color w:val="231F20"/>
          <w:spacing w:val="-1"/>
          <w:sz w:val="18"/>
        </w:rPr>
        <w:t xml:space="preserve"> </w:t>
      </w:r>
      <w:r>
        <w:rPr>
          <w:color w:val="231F20"/>
          <w:spacing w:val="-2"/>
          <w:sz w:val="18"/>
        </w:rPr>
        <w:t>1957.</w:t>
      </w:r>
    </w:p>
    <w:p w:rsidR="009E0961" w:rsidRDefault="009E0961">
      <w:pPr>
        <w:pStyle w:val="BodyText"/>
        <w:spacing w:before="4"/>
        <w:rPr>
          <w:sz w:val="26"/>
        </w:rPr>
      </w:pPr>
    </w:p>
    <w:p w:rsidR="009E0961" w:rsidRDefault="00183599">
      <w:pPr>
        <w:pStyle w:val="BodyText"/>
        <w:spacing w:line="254" w:lineRule="auto"/>
        <w:ind w:left="1473" w:right="731"/>
        <w:jc w:val="both"/>
      </w:pPr>
      <w:r>
        <w:rPr>
          <w:color w:val="231F20"/>
          <w:spacing w:val="-2"/>
        </w:rPr>
        <w:t>by</w:t>
      </w:r>
      <w:r>
        <w:rPr>
          <w:color w:val="231F20"/>
          <w:spacing w:val="-8"/>
        </w:rPr>
        <w:t xml:space="preserve"> </w:t>
      </w:r>
      <w:r>
        <w:rPr>
          <w:color w:val="231F20"/>
          <w:spacing w:val="-2"/>
        </w:rPr>
        <w:t>1958.</w:t>
      </w:r>
      <w:r>
        <w:rPr>
          <w:color w:val="231F20"/>
          <w:spacing w:val="-8"/>
        </w:rPr>
        <w:t xml:space="preserve"> </w:t>
      </w:r>
      <w:r>
        <w:rPr>
          <w:color w:val="231F20"/>
          <w:spacing w:val="-2"/>
        </w:rPr>
        <w:t>In</w:t>
      </w:r>
      <w:r>
        <w:rPr>
          <w:color w:val="231F20"/>
          <w:spacing w:val="-8"/>
        </w:rPr>
        <w:t xml:space="preserve"> </w:t>
      </w:r>
      <w:r>
        <w:rPr>
          <w:color w:val="231F20"/>
          <w:spacing w:val="-2"/>
        </w:rPr>
        <w:t>the</w:t>
      </w:r>
      <w:r>
        <w:rPr>
          <w:color w:val="231F20"/>
          <w:spacing w:val="-8"/>
        </w:rPr>
        <w:t xml:space="preserve"> </w:t>
      </w:r>
      <w:r>
        <w:rPr>
          <w:color w:val="231F20"/>
          <w:spacing w:val="-2"/>
        </w:rPr>
        <w:t>province</w:t>
      </w:r>
      <w:r>
        <w:rPr>
          <w:color w:val="231F20"/>
          <w:spacing w:val="-8"/>
        </w:rPr>
        <w:t xml:space="preserve"> </w:t>
      </w:r>
      <w:r>
        <w:rPr>
          <w:color w:val="231F20"/>
          <w:spacing w:val="-2"/>
        </w:rPr>
        <w:t>of</w:t>
      </w:r>
      <w:r>
        <w:rPr>
          <w:color w:val="231F20"/>
          <w:spacing w:val="-8"/>
        </w:rPr>
        <w:t xml:space="preserve"> </w:t>
      </w:r>
      <w:r>
        <w:rPr>
          <w:color w:val="231F20"/>
          <w:spacing w:val="-2"/>
        </w:rPr>
        <w:t>Quảng</w:t>
      </w:r>
      <w:r>
        <w:rPr>
          <w:color w:val="231F20"/>
          <w:spacing w:val="-8"/>
        </w:rPr>
        <w:t xml:space="preserve"> </w:t>
      </w:r>
      <w:r>
        <w:rPr>
          <w:color w:val="231F20"/>
          <w:spacing w:val="-2"/>
        </w:rPr>
        <w:t>Trị,</w:t>
      </w:r>
      <w:r>
        <w:rPr>
          <w:color w:val="231F20"/>
          <w:spacing w:val="-8"/>
        </w:rPr>
        <w:t xml:space="preserve"> </w:t>
      </w:r>
      <w:r>
        <w:rPr>
          <w:color w:val="231F20"/>
          <w:spacing w:val="-2"/>
        </w:rPr>
        <w:t>immediately</w:t>
      </w:r>
      <w:r>
        <w:rPr>
          <w:color w:val="231F20"/>
          <w:spacing w:val="-8"/>
        </w:rPr>
        <w:t xml:space="preserve"> </w:t>
      </w:r>
      <w:r>
        <w:rPr>
          <w:color w:val="231F20"/>
          <w:spacing w:val="-2"/>
        </w:rPr>
        <w:t>below</w:t>
      </w:r>
      <w:r>
        <w:rPr>
          <w:color w:val="231F20"/>
          <w:spacing w:val="-8"/>
        </w:rPr>
        <w:t xml:space="preserve"> </w:t>
      </w:r>
      <w:r>
        <w:rPr>
          <w:color w:val="231F20"/>
          <w:spacing w:val="-2"/>
        </w:rPr>
        <w:t>the</w:t>
      </w:r>
      <w:r>
        <w:rPr>
          <w:color w:val="231F20"/>
          <w:spacing w:val="-8"/>
        </w:rPr>
        <w:t xml:space="preserve"> </w:t>
      </w:r>
      <w:r>
        <w:rPr>
          <w:smallCaps/>
          <w:color w:val="231F20"/>
          <w:spacing w:val="-2"/>
        </w:rPr>
        <w:t>dm</w:t>
      </w:r>
      <w:r>
        <w:rPr>
          <w:color w:val="231F20"/>
          <w:spacing w:val="-2"/>
        </w:rPr>
        <w:t>z,</w:t>
      </w:r>
      <w:r>
        <w:rPr>
          <w:color w:val="231F20"/>
          <w:spacing w:val="-8"/>
        </w:rPr>
        <w:t xml:space="preserve"> </w:t>
      </w:r>
      <w:r>
        <w:rPr>
          <w:color w:val="231F20"/>
          <w:spacing w:val="-2"/>
        </w:rPr>
        <w:t xml:space="preserve">only </w:t>
      </w:r>
      <w:r>
        <w:rPr>
          <w:color w:val="231F20"/>
        </w:rPr>
        <w:t>176 party members survived from 8,400 members four years earlier.</w:t>
      </w:r>
      <w:r>
        <w:rPr>
          <w:color w:val="231F20"/>
          <w:position w:val="7"/>
          <w:sz w:val="16"/>
        </w:rPr>
        <w:t>20</w:t>
      </w:r>
      <w:r>
        <w:rPr>
          <w:color w:val="231F20"/>
          <w:spacing w:val="40"/>
          <w:position w:val="7"/>
          <w:sz w:val="16"/>
        </w:rPr>
        <w:t xml:space="preserve"> </w:t>
      </w:r>
      <w:r>
        <w:rPr>
          <w:color w:val="231F20"/>
        </w:rPr>
        <w:t xml:space="preserve">These figures were of course unknown to the </w:t>
      </w:r>
      <w:r>
        <w:rPr>
          <w:smallCaps/>
          <w:color w:val="231F20"/>
        </w:rPr>
        <w:t>u</w:t>
      </w:r>
      <w:r>
        <w:rPr>
          <w:color w:val="231F20"/>
        </w:rPr>
        <w:t>.</w:t>
      </w:r>
      <w:r>
        <w:rPr>
          <w:smallCaps/>
          <w:color w:val="231F20"/>
        </w:rPr>
        <w:t>s</w:t>
      </w:r>
      <w:r>
        <w:rPr>
          <w:color w:val="231F20"/>
        </w:rPr>
        <w:t xml:space="preserve">. and South Vietnam at the time. The South Vietnamese government turned more and more </w:t>
      </w:r>
      <w:r>
        <w:rPr>
          <w:color w:val="231F20"/>
          <w:spacing w:val="-2"/>
        </w:rPr>
        <w:t>to</w:t>
      </w:r>
      <w:r>
        <w:rPr>
          <w:color w:val="231F20"/>
          <w:spacing w:val="-7"/>
        </w:rPr>
        <w:t xml:space="preserve"> </w:t>
      </w:r>
      <w:r>
        <w:rPr>
          <w:color w:val="231F20"/>
          <w:spacing w:val="-2"/>
        </w:rPr>
        <w:t>the</w:t>
      </w:r>
      <w:r>
        <w:rPr>
          <w:color w:val="231F20"/>
          <w:spacing w:val="-7"/>
        </w:rPr>
        <w:t xml:space="preserve"> </w:t>
      </w:r>
      <w:r>
        <w:rPr>
          <w:color w:val="231F20"/>
          <w:spacing w:val="-2"/>
        </w:rPr>
        <w:t>military</w:t>
      </w:r>
      <w:r>
        <w:rPr>
          <w:color w:val="231F20"/>
          <w:spacing w:val="-7"/>
        </w:rPr>
        <w:t xml:space="preserve"> </w:t>
      </w:r>
      <w:r>
        <w:rPr>
          <w:color w:val="231F20"/>
          <w:spacing w:val="-2"/>
        </w:rPr>
        <w:t>for</w:t>
      </w:r>
      <w:r>
        <w:rPr>
          <w:color w:val="231F20"/>
          <w:spacing w:val="-7"/>
        </w:rPr>
        <w:t xml:space="preserve"> </w:t>
      </w:r>
      <w:r>
        <w:rPr>
          <w:color w:val="231F20"/>
          <w:spacing w:val="-2"/>
        </w:rPr>
        <w:t>support</w:t>
      </w:r>
      <w:r>
        <w:rPr>
          <w:color w:val="231F20"/>
          <w:spacing w:val="-7"/>
        </w:rPr>
        <w:t xml:space="preserve"> </w:t>
      </w:r>
      <w:r>
        <w:rPr>
          <w:color w:val="231F20"/>
          <w:spacing w:val="-2"/>
        </w:rPr>
        <w:t>in</w:t>
      </w:r>
      <w:r>
        <w:rPr>
          <w:color w:val="231F20"/>
          <w:spacing w:val="-7"/>
        </w:rPr>
        <w:t xml:space="preserve"> </w:t>
      </w:r>
      <w:r>
        <w:rPr>
          <w:color w:val="231F20"/>
          <w:spacing w:val="-2"/>
        </w:rPr>
        <w:t>disturbed</w:t>
      </w:r>
      <w:r>
        <w:rPr>
          <w:color w:val="231F20"/>
          <w:spacing w:val="-7"/>
        </w:rPr>
        <w:t xml:space="preserve"> </w:t>
      </w:r>
      <w:r>
        <w:rPr>
          <w:color w:val="231F20"/>
          <w:spacing w:val="-2"/>
        </w:rPr>
        <w:t>rural</w:t>
      </w:r>
      <w:r>
        <w:rPr>
          <w:color w:val="231F20"/>
          <w:spacing w:val="-7"/>
        </w:rPr>
        <w:t xml:space="preserve"> </w:t>
      </w:r>
      <w:r>
        <w:rPr>
          <w:color w:val="231F20"/>
          <w:spacing w:val="-2"/>
        </w:rPr>
        <w:t>areas.</w:t>
      </w:r>
      <w:r>
        <w:rPr>
          <w:color w:val="231F20"/>
          <w:spacing w:val="-7"/>
        </w:rPr>
        <w:t xml:space="preserve"> </w:t>
      </w:r>
      <w:r>
        <w:rPr>
          <w:color w:val="231F20"/>
          <w:spacing w:val="-2"/>
        </w:rPr>
        <w:t>More</w:t>
      </w:r>
      <w:r>
        <w:rPr>
          <w:color w:val="231F20"/>
          <w:spacing w:val="-7"/>
        </w:rPr>
        <w:t xml:space="preserve"> </w:t>
      </w:r>
      <w:r>
        <w:rPr>
          <w:color w:val="231F20"/>
          <w:spacing w:val="-2"/>
        </w:rPr>
        <w:t>military</w:t>
      </w:r>
      <w:r>
        <w:rPr>
          <w:color w:val="231F20"/>
          <w:spacing w:val="-7"/>
        </w:rPr>
        <w:t xml:space="preserve"> </w:t>
      </w:r>
      <w:r>
        <w:rPr>
          <w:color w:val="231F20"/>
          <w:spacing w:val="-2"/>
        </w:rPr>
        <w:t xml:space="preserve">officers </w:t>
      </w:r>
      <w:r>
        <w:rPr>
          <w:color w:val="231F20"/>
        </w:rPr>
        <w:t>were appointed heads of local administrations, no doubt to the dismay of</w:t>
      </w:r>
      <w:r>
        <w:rPr>
          <w:color w:val="231F20"/>
          <w:spacing w:val="-14"/>
        </w:rPr>
        <w:t xml:space="preserve"> </w:t>
      </w:r>
      <w:r>
        <w:rPr>
          <w:color w:val="231F20"/>
        </w:rPr>
        <w:t>local</w:t>
      </w:r>
      <w:r>
        <w:rPr>
          <w:color w:val="231F20"/>
          <w:spacing w:val="-13"/>
        </w:rPr>
        <w:t xml:space="preserve"> </w:t>
      </w:r>
      <w:r>
        <w:rPr>
          <w:color w:val="231F20"/>
        </w:rPr>
        <w:t>citizens</w:t>
      </w:r>
      <w:r>
        <w:rPr>
          <w:color w:val="231F20"/>
          <w:spacing w:val="-13"/>
        </w:rPr>
        <w:t xml:space="preserve"> </w:t>
      </w:r>
      <w:r>
        <w:rPr>
          <w:color w:val="231F20"/>
        </w:rPr>
        <w:t>who</w:t>
      </w:r>
      <w:r>
        <w:rPr>
          <w:color w:val="231F20"/>
          <w:spacing w:val="-13"/>
        </w:rPr>
        <w:t xml:space="preserve"> </w:t>
      </w:r>
      <w:r>
        <w:rPr>
          <w:color w:val="231F20"/>
        </w:rPr>
        <w:t>would</w:t>
      </w:r>
      <w:r>
        <w:rPr>
          <w:color w:val="231F20"/>
          <w:spacing w:val="-13"/>
        </w:rPr>
        <w:t xml:space="preserve"> </w:t>
      </w:r>
      <w:r>
        <w:rPr>
          <w:color w:val="231F20"/>
        </w:rPr>
        <w:t>resent</w:t>
      </w:r>
      <w:r>
        <w:rPr>
          <w:color w:val="231F20"/>
          <w:spacing w:val="-13"/>
        </w:rPr>
        <w:t xml:space="preserve"> </w:t>
      </w:r>
      <w:r>
        <w:rPr>
          <w:color w:val="231F20"/>
        </w:rPr>
        <w:t>such</w:t>
      </w:r>
      <w:r>
        <w:rPr>
          <w:color w:val="231F20"/>
          <w:spacing w:val="-13"/>
        </w:rPr>
        <w:t xml:space="preserve"> </w:t>
      </w:r>
      <w:r>
        <w:rPr>
          <w:color w:val="231F20"/>
        </w:rPr>
        <w:t>an</w:t>
      </w:r>
      <w:r>
        <w:rPr>
          <w:color w:val="231F20"/>
          <w:spacing w:val="-13"/>
        </w:rPr>
        <w:t xml:space="preserve"> </w:t>
      </w:r>
      <w:r>
        <w:rPr>
          <w:color w:val="231F20"/>
        </w:rPr>
        <w:t>impostion</w:t>
      </w:r>
      <w:r>
        <w:rPr>
          <w:color w:val="231F20"/>
          <w:spacing w:val="-14"/>
        </w:rPr>
        <w:t xml:space="preserve"> </w:t>
      </w:r>
      <w:r>
        <w:rPr>
          <w:color w:val="231F20"/>
        </w:rPr>
        <w:t>on</w:t>
      </w:r>
      <w:r>
        <w:rPr>
          <w:color w:val="231F20"/>
          <w:spacing w:val="-13"/>
        </w:rPr>
        <w:t xml:space="preserve"> </w:t>
      </w:r>
      <w:r>
        <w:rPr>
          <w:color w:val="231F20"/>
        </w:rPr>
        <w:t>their</w:t>
      </w:r>
      <w:r>
        <w:rPr>
          <w:color w:val="231F20"/>
          <w:spacing w:val="-13"/>
        </w:rPr>
        <w:t xml:space="preserve"> </w:t>
      </w:r>
      <w:r>
        <w:rPr>
          <w:color w:val="231F20"/>
        </w:rPr>
        <w:t xml:space="preserve">traditional </w:t>
      </w:r>
      <w:r>
        <w:rPr>
          <w:color w:val="231F20"/>
          <w:spacing w:val="-2"/>
        </w:rPr>
        <w:t>communal</w:t>
      </w:r>
      <w:r>
        <w:rPr>
          <w:color w:val="231F20"/>
          <w:spacing w:val="-3"/>
        </w:rPr>
        <w:t xml:space="preserve"> </w:t>
      </w:r>
      <w:r>
        <w:rPr>
          <w:color w:val="231F20"/>
          <w:spacing w:val="-2"/>
        </w:rPr>
        <w:t>structures.</w:t>
      </w:r>
      <w:r>
        <w:rPr>
          <w:color w:val="231F20"/>
          <w:spacing w:val="-3"/>
        </w:rPr>
        <w:t xml:space="preserve"> </w:t>
      </w:r>
      <w:r>
        <w:rPr>
          <w:color w:val="231F20"/>
          <w:spacing w:val="-2"/>
        </w:rPr>
        <w:t>In</w:t>
      </w:r>
      <w:r>
        <w:rPr>
          <w:color w:val="231F20"/>
          <w:spacing w:val="-3"/>
        </w:rPr>
        <w:t xml:space="preserve"> </w:t>
      </w:r>
      <w:r>
        <w:rPr>
          <w:color w:val="231F20"/>
          <w:spacing w:val="-2"/>
        </w:rPr>
        <w:t>1958</w:t>
      </w:r>
      <w:r>
        <w:rPr>
          <w:color w:val="231F20"/>
          <w:spacing w:val="-3"/>
        </w:rPr>
        <w:t xml:space="preserve"> </w:t>
      </w:r>
      <w:r>
        <w:rPr>
          <w:color w:val="231F20"/>
          <w:spacing w:val="-2"/>
        </w:rPr>
        <w:t>one-third</w:t>
      </w:r>
      <w:r>
        <w:rPr>
          <w:color w:val="231F20"/>
          <w:spacing w:val="-3"/>
        </w:rPr>
        <w:t xml:space="preserve"> </w:t>
      </w:r>
      <w:r>
        <w:rPr>
          <w:color w:val="231F20"/>
          <w:spacing w:val="-2"/>
        </w:rPr>
        <w:t>of</w:t>
      </w:r>
      <w:r>
        <w:rPr>
          <w:color w:val="231F20"/>
          <w:spacing w:val="-3"/>
        </w:rPr>
        <w:t xml:space="preserve"> </w:t>
      </w:r>
      <w:r>
        <w:rPr>
          <w:color w:val="231F20"/>
          <w:spacing w:val="-2"/>
        </w:rPr>
        <w:t>province</w:t>
      </w:r>
      <w:r>
        <w:rPr>
          <w:color w:val="231F20"/>
          <w:spacing w:val="-3"/>
        </w:rPr>
        <w:t xml:space="preserve"> </w:t>
      </w:r>
      <w:r>
        <w:rPr>
          <w:color w:val="231F20"/>
          <w:spacing w:val="-2"/>
        </w:rPr>
        <w:t>chiefs</w:t>
      </w:r>
      <w:r>
        <w:rPr>
          <w:color w:val="231F20"/>
          <w:spacing w:val="-3"/>
        </w:rPr>
        <w:t xml:space="preserve"> </w:t>
      </w:r>
      <w:r>
        <w:rPr>
          <w:color w:val="231F20"/>
          <w:spacing w:val="-2"/>
        </w:rPr>
        <w:t>were</w:t>
      </w:r>
      <w:r>
        <w:rPr>
          <w:color w:val="231F20"/>
          <w:spacing w:val="-3"/>
        </w:rPr>
        <w:t xml:space="preserve"> </w:t>
      </w:r>
      <w:r>
        <w:rPr>
          <w:color w:val="231F20"/>
          <w:spacing w:val="-2"/>
        </w:rPr>
        <w:t xml:space="preserve">military </w:t>
      </w:r>
      <w:r>
        <w:rPr>
          <w:color w:val="231F20"/>
        </w:rPr>
        <w:t>and two ye</w:t>
      </w:r>
      <w:r>
        <w:rPr>
          <w:color w:val="231F20"/>
        </w:rPr>
        <w:t>ars later this had risen to two-thirds.</w:t>
      </w:r>
    </w:p>
    <w:p w:rsidR="009E0961" w:rsidRDefault="00183599">
      <w:pPr>
        <w:pStyle w:val="BodyText"/>
        <w:spacing w:before="12" w:line="259" w:lineRule="auto"/>
        <w:ind w:left="1474" w:right="731" w:firstLine="340"/>
        <w:jc w:val="both"/>
      </w:pPr>
      <w:r>
        <w:rPr>
          <w:color w:val="231F20"/>
        </w:rPr>
        <w:t>Opposition to President Diệm could be heard in the Saigon media in 1957. Newspapers began to be harassed by the government and the largest closed in 1958. Nationalists who had worked under both Ngô Đình Diệm and Bảo Đại began to distance themselves from wh</w:t>
      </w:r>
      <w:r>
        <w:rPr>
          <w:color w:val="231F20"/>
        </w:rPr>
        <w:t xml:space="preserve">at they </w:t>
      </w:r>
      <w:r>
        <w:rPr>
          <w:color w:val="231F20"/>
          <w:spacing w:val="-2"/>
        </w:rPr>
        <w:t>called</w:t>
      </w:r>
      <w:r>
        <w:rPr>
          <w:color w:val="231F20"/>
          <w:spacing w:val="-6"/>
        </w:rPr>
        <w:t xml:space="preserve"> </w:t>
      </w:r>
      <w:r>
        <w:rPr>
          <w:color w:val="231F20"/>
          <w:spacing w:val="-2"/>
        </w:rPr>
        <w:t>his</w:t>
      </w:r>
      <w:r>
        <w:rPr>
          <w:color w:val="231F20"/>
          <w:spacing w:val="-6"/>
        </w:rPr>
        <w:t xml:space="preserve"> </w:t>
      </w:r>
      <w:r>
        <w:rPr>
          <w:color w:val="231F20"/>
          <w:spacing w:val="-2"/>
        </w:rPr>
        <w:t>‘oppressive</w:t>
      </w:r>
      <w:r>
        <w:rPr>
          <w:color w:val="231F20"/>
          <w:spacing w:val="-6"/>
        </w:rPr>
        <w:t xml:space="preserve"> </w:t>
      </w:r>
      <w:r>
        <w:rPr>
          <w:color w:val="231F20"/>
          <w:spacing w:val="-2"/>
        </w:rPr>
        <w:t>policies’.</w:t>
      </w:r>
      <w:r>
        <w:rPr>
          <w:color w:val="231F20"/>
          <w:spacing w:val="-6"/>
        </w:rPr>
        <w:t xml:space="preserve"> </w:t>
      </w:r>
      <w:r>
        <w:rPr>
          <w:color w:val="231F20"/>
          <w:spacing w:val="-2"/>
        </w:rPr>
        <w:t>Eighteen</w:t>
      </w:r>
      <w:r>
        <w:rPr>
          <w:color w:val="231F20"/>
          <w:spacing w:val="-6"/>
        </w:rPr>
        <w:t xml:space="preserve"> </w:t>
      </w:r>
      <w:r>
        <w:rPr>
          <w:color w:val="231F20"/>
          <w:spacing w:val="-2"/>
        </w:rPr>
        <w:t>former</w:t>
      </w:r>
      <w:r>
        <w:rPr>
          <w:color w:val="231F20"/>
          <w:spacing w:val="-6"/>
        </w:rPr>
        <w:t xml:space="preserve"> </w:t>
      </w:r>
      <w:r>
        <w:rPr>
          <w:color w:val="231F20"/>
          <w:spacing w:val="-2"/>
        </w:rPr>
        <w:t>cabinet</w:t>
      </w:r>
      <w:r>
        <w:rPr>
          <w:color w:val="231F20"/>
          <w:spacing w:val="-6"/>
        </w:rPr>
        <w:t xml:space="preserve"> </w:t>
      </w:r>
      <w:r>
        <w:rPr>
          <w:color w:val="231F20"/>
          <w:spacing w:val="-2"/>
        </w:rPr>
        <w:t>members,</w:t>
      </w:r>
      <w:r>
        <w:rPr>
          <w:color w:val="231F20"/>
          <w:spacing w:val="-6"/>
        </w:rPr>
        <w:t xml:space="preserve"> </w:t>
      </w:r>
      <w:r>
        <w:rPr>
          <w:color w:val="231F20"/>
          <w:spacing w:val="-2"/>
        </w:rPr>
        <w:t xml:space="preserve">high- </w:t>
      </w:r>
      <w:r>
        <w:rPr>
          <w:color w:val="231F20"/>
        </w:rPr>
        <w:t>ranking</w:t>
      </w:r>
      <w:r>
        <w:rPr>
          <w:color w:val="231F20"/>
          <w:spacing w:val="-7"/>
        </w:rPr>
        <w:t xml:space="preserve"> </w:t>
      </w:r>
      <w:r>
        <w:rPr>
          <w:color w:val="231F20"/>
        </w:rPr>
        <w:t>officials</w:t>
      </w:r>
      <w:r>
        <w:rPr>
          <w:color w:val="231F20"/>
          <w:spacing w:val="-7"/>
        </w:rPr>
        <w:t xml:space="preserve"> </w:t>
      </w:r>
      <w:r>
        <w:rPr>
          <w:color w:val="231F20"/>
        </w:rPr>
        <w:t>and</w:t>
      </w:r>
      <w:r>
        <w:rPr>
          <w:color w:val="231F20"/>
          <w:spacing w:val="-7"/>
        </w:rPr>
        <w:t xml:space="preserve"> </w:t>
      </w:r>
      <w:r>
        <w:rPr>
          <w:color w:val="231F20"/>
        </w:rPr>
        <w:t>religious</w:t>
      </w:r>
      <w:r>
        <w:rPr>
          <w:color w:val="231F20"/>
          <w:spacing w:val="-7"/>
        </w:rPr>
        <w:t xml:space="preserve"> </w:t>
      </w:r>
      <w:r>
        <w:rPr>
          <w:color w:val="231F20"/>
        </w:rPr>
        <w:t>leaders</w:t>
      </w:r>
      <w:r>
        <w:rPr>
          <w:color w:val="231F20"/>
          <w:spacing w:val="-7"/>
        </w:rPr>
        <w:t xml:space="preserve"> </w:t>
      </w:r>
      <w:r>
        <w:rPr>
          <w:color w:val="231F20"/>
        </w:rPr>
        <w:t>got</w:t>
      </w:r>
      <w:r>
        <w:rPr>
          <w:color w:val="231F20"/>
          <w:spacing w:val="-7"/>
        </w:rPr>
        <w:t xml:space="preserve"> </w:t>
      </w:r>
      <w:r>
        <w:rPr>
          <w:color w:val="231F20"/>
        </w:rPr>
        <w:t>together</w:t>
      </w:r>
      <w:r>
        <w:rPr>
          <w:color w:val="231F20"/>
          <w:spacing w:val="-7"/>
        </w:rPr>
        <w:t xml:space="preserve"> </w:t>
      </w:r>
      <w:r>
        <w:rPr>
          <w:color w:val="231F20"/>
        </w:rPr>
        <w:t>in</w:t>
      </w:r>
      <w:r>
        <w:rPr>
          <w:color w:val="231F20"/>
          <w:spacing w:val="-7"/>
        </w:rPr>
        <w:t xml:space="preserve"> </w:t>
      </w:r>
      <w:r>
        <w:rPr>
          <w:color w:val="231F20"/>
        </w:rPr>
        <w:t>1960</w:t>
      </w:r>
      <w:r>
        <w:rPr>
          <w:color w:val="231F20"/>
          <w:spacing w:val="-7"/>
        </w:rPr>
        <w:t xml:space="preserve"> </w:t>
      </w:r>
      <w:r>
        <w:rPr>
          <w:color w:val="231F20"/>
        </w:rPr>
        <w:t>and</w:t>
      </w:r>
      <w:r>
        <w:rPr>
          <w:color w:val="231F20"/>
          <w:spacing w:val="-7"/>
        </w:rPr>
        <w:t xml:space="preserve"> </w:t>
      </w:r>
      <w:r>
        <w:rPr>
          <w:color w:val="231F20"/>
        </w:rPr>
        <w:t>issued</w:t>
      </w:r>
      <w:r>
        <w:rPr>
          <w:color w:val="231F20"/>
          <w:spacing w:val="-7"/>
        </w:rPr>
        <w:t xml:space="preserve"> </w:t>
      </w:r>
      <w:r>
        <w:rPr>
          <w:color w:val="231F20"/>
        </w:rPr>
        <w:t>a manifesto to say that the government had ‘provoked the discourage- ment</w:t>
      </w:r>
      <w:r>
        <w:rPr>
          <w:color w:val="231F20"/>
          <w:spacing w:val="-7"/>
        </w:rPr>
        <w:t xml:space="preserve"> </w:t>
      </w:r>
      <w:r>
        <w:rPr>
          <w:color w:val="231F20"/>
        </w:rPr>
        <w:t>and</w:t>
      </w:r>
      <w:r>
        <w:rPr>
          <w:color w:val="231F20"/>
          <w:spacing w:val="-12"/>
        </w:rPr>
        <w:t xml:space="preserve"> </w:t>
      </w:r>
      <w:r>
        <w:rPr>
          <w:color w:val="231F20"/>
        </w:rPr>
        <w:t>resentment</w:t>
      </w:r>
      <w:r>
        <w:rPr>
          <w:color w:val="231F20"/>
          <w:spacing w:val="-12"/>
        </w:rPr>
        <w:t xml:space="preserve"> </w:t>
      </w:r>
      <w:r>
        <w:rPr>
          <w:color w:val="231F20"/>
        </w:rPr>
        <w:t>of</w:t>
      </w:r>
      <w:r>
        <w:rPr>
          <w:color w:val="231F20"/>
          <w:spacing w:val="-13"/>
        </w:rPr>
        <w:t xml:space="preserve"> </w:t>
      </w:r>
      <w:r>
        <w:rPr>
          <w:color w:val="231F20"/>
        </w:rPr>
        <w:t>the</w:t>
      </w:r>
      <w:r>
        <w:rPr>
          <w:color w:val="231F20"/>
          <w:spacing w:val="-12"/>
        </w:rPr>
        <w:t xml:space="preserve"> </w:t>
      </w:r>
      <w:r>
        <w:rPr>
          <w:color w:val="231F20"/>
        </w:rPr>
        <w:t>people’</w:t>
      </w:r>
      <w:r>
        <w:rPr>
          <w:color w:val="231F20"/>
        </w:rPr>
        <w:t>.</w:t>
      </w:r>
      <w:r>
        <w:rPr>
          <w:color w:val="231F20"/>
          <w:spacing w:val="-12"/>
        </w:rPr>
        <w:t xml:space="preserve"> </w:t>
      </w:r>
      <w:r>
        <w:rPr>
          <w:color w:val="231F20"/>
        </w:rPr>
        <w:t>Nationwide,</w:t>
      </w:r>
      <w:r>
        <w:rPr>
          <w:color w:val="231F20"/>
          <w:spacing w:val="-12"/>
        </w:rPr>
        <w:t xml:space="preserve"> </w:t>
      </w:r>
      <w:r>
        <w:rPr>
          <w:color w:val="231F20"/>
        </w:rPr>
        <w:t>the</w:t>
      </w:r>
      <w:r>
        <w:rPr>
          <w:color w:val="231F20"/>
          <w:spacing w:val="-12"/>
        </w:rPr>
        <w:t xml:space="preserve"> </w:t>
      </w:r>
      <w:r>
        <w:rPr>
          <w:color w:val="231F20"/>
        </w:rPr>
        <w:t>government</w:t>
      </w:r>
      <w:r>
        <w:rPr>
          <w:color w:val="231F20"/>
          <w:spacing w:val="-12"/>
        </w:rPr>
        <w:t xml:space="preserve"> </w:t>
      </w:r>
      <w:r>
        <w:rPr>
          <w:color w:val="231F20"/>
          <w:spacing w:val="-2"/>
        </w:rPr>
        <w:t>called</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color w:val="231F20"/>
          <w:w w:val="105"/>
          <w:sz w:val="18"/>
        </w:rPr>
        <w:lastRenderedPageBreak/>
        <w:t>v</w:t>
      </w:r>
      <w:r>
        <w:rPr>
          <w:color w:val="231F20"/>
          <w:spacing w:val="-23"/>
          <w:w w:val="105"/>
          <w:sz w:val="18"/>
        </w:rPr>
        <w:t xml:space="preserve"> </w:t>
      </w:r>
      <w:r>
        <w:rPr>
          <w:smallCaps/>
          <w:color w:val="231F20"/>
          <w:spacing w:val="12"/>
          <w:w w:val="105"/>
          <w:sz w:val="18"/>
        </w:rPr>
        <w:t>ie</w:t>
      </w:r>
      <w:r>
        <w:rPr>
          <w:smallCaps/>
          <w:color w:val="231F20"/>
          <w:spacing w:val="-21"/>
          <w:w w:val="105"/>
          <w:sz w:val="18"/>
        </w:rPr>
        <w:t xml:space="preserve"> </w:t>
      </w:r>
      <w:r>
        <w:rPr>
          <w:smallCaps/>
          <w:color w:val="231F20"/>
          <w:spacing w:val="18"/>
          <w:w w:val="105"/>
          <w:sz w:val="18"/>
        </w:rPr>
        <w:t>tnam</w:t>
      </w:r>
      <w:r>
        <w:rPr>
          <w:smallCaps/>
          <w:color w:val="231F20"/>
          <w:spacing w:val="-22"/>
          <w:w w:val="105"/>
          <w:sz w:val="18"/>
        </w:rPr>
        <w:t xml:space="preserve"> </w:t>
      </w:r>
      <w:r>
        <w:rPr>
          <w:color w:val="231F20"/>
          <w:w w:val="105"/>
          <w:sz w:val="18"/>
        </w:rPr>
        <w:t>–</w:t>
      </w:r>
      <w:r>
        <w:rPr>
          <w:color w:val="231F20"/>
          <w:spacing w:val="-22"/>
          <w:w w:val="105"/>
          <w:sz w:val="18"/>
        </w:rPr>
        <w:t xml:space="preserve"> </w:t>
      </w:r>
      <w:r>
        <w:rPr>
          <w:smallCaps/>
          <w:color w:val="231F20"/>
          <w:spacing w:val="18"/>
          <w:w w:val="105"/>
          <w:sz w:val="18"/>
        </w:rPr>
        <w:t>amer</w:t>
      </w:r>
      <w:r>
        <w:rPr>
          <w:smallCaps/>
          <w:color w:val="231F20"/>
          <w:spacing w:val="-22"/>
          <w:w w:val="105"/>
          <w:sz w:val="18"/>
        </w:rPr>
        <w:t xml:space="preserve"> </w:t>
      </w:r>
      <w:r>
        <w:rPr>
          <w:smallCaps/>
          <w:color w:val="231F20"/>
          <w:w w:val="105"/>
          <w:sz w:val="18"/>
        </w:rPr>
        <w:t>i</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12"/>
          <w:w w:val="105"/>
          <w:sz w:val="18"/>
        </w:rPr>
        <w:t>an</w:t>
      </w:r>
      <w:r>
        <w:rPr>
          <w:smallCaps/>
          <w:color w:val="231F20"/>
          <w:spacing w:val="-22"/>
          <w:w w:val="105"/>
          <w:sz w:val="18"/>
        </w:rPr>
        <w:t xml:space="preserve"> </w:t>
      </w:r>
      <w:r>
        <w:rPr>
          <w:color w:val="231F20"/>
          <w:spacing w:val="15"/>
          <w:w w:val="105"/>
          <w:sz w:val="18"/>
        </w:rPr>
        <w:t xml:space="preserve"> </w:t>
      </w:r>
      <w:r>
        <w:rPr>
          <w:smallCaps/>
          <w:color w:val="231F20"/>
          <w:spacing w:val="10"/>
          <w:w w:val="105"/>
          <w:sz w:val="18"/>
        </w:rPr>
        <w:t>war</w:t>
      </w:r>
      <w:r>
        <w:rPr>
          <w:smallCaps/>
          <w:color w:val="231F20"/>
          <w:spacing w:val="-22"/>
          <w:w w:val="105"/>
          <w:sz w:val="18"/>
        </w:rPr>
        <w:t xml:space="preserve"> </w:t>
      </w:r>
      <w:r>
        <w:rPr>
          <w:color w:val="231F20"/>
          <w:spacing w:val="20"/>
          <w:w w:val="105"/>
          <w:sz w:val="18"/>
        </w:rPr>
        <w:t xml:space="preserve"> (1954–75) </w:t>
      </w:r>
    </w:p>
    <w:p w:rsidR="009E0961" w:rsidRDefault="009E0961">
      <w:pPr>
        <w:pStyle w:val="BodyText"/>
        <w:spacing w:before="10"/>
        <w:rPr>
          <w:sz w:val="24"/>
        </w:rPr>
      </w:pPr>
    </w:p>
    <w:p w:rsidR="009E0961" w:rsidRDefault="00183599">
      <w:pPr>
        <w:pStyle w:val="BodyText"/>
        <w:spacing w:line="242" w:lineRule="auto"/>
        <w:ind w:left="1417" w:right="792"/>
        <w:jc w:val="both"/>
      </w:pPr>
      <w:r>
        <w:rPr>
          <w:color w:val="231F20"/>
        </w:rPr>
        <w:t xml:space="preserve">attacks on their installations and personnel ‘acts of subversion by the </w:t>
      </w:r>
      <w:r>
        <w:rPr>
          <w:rFonts w:ascii="Palatino Linotype" w:hAnsi="Palatino Linotype"/>
          <w:i/>
          <w:color w:val="231F20"/>
        </w:rPr>
        <w:t>Việt Cộng</w:t>
      </w:r>
      <w:r>
        <w:rPr>
          <w:color w:val="231F20"/>
        </w:rPr>
        <w:t xml:space="preserve">’ (Vietnamese communists), a new name that was instantly </w:t>
      </w:r>
      <w:r>
        <w:rPr>
          <w:color w:val="231F20"/>
          <w:spacing w:val="-4"/>
        </w:rPr>
        <w:t>embedded</w:t>
      </w:r>
      <w:r>
        <w:rPr>
          <w:color w:val="231F20"/>
          <w:spacing w:val="-10"/>
        </w:rPr>
        <w:t xml:space="preserve"> </w:t>
      </w:r>
      <w:r>
        <w:rPr>
          <w:color w:val="231F20"/>
          <w:spacing w:val="-4"/>
        </w:rPr>
        <w:t>in</w:t>
      </w:r>
      <w:r>
        <w:rPr>
          <w:color w:val="231F20"/>
          <w:spacing w:val="-9"/>
        </w:rPr>
        <w:t xml:space="preserve"> </w:t>
      </w:r>
      <w:r>
        <w:rPr>
          <w:color w:val="231F20"/>
          <w:spacing w:val="-4"/>
        </w:rPr>
        <w:t>the</w:t>
      </w:r>
      <w:r>
        <w:rPr>
          <w:color w:val="231F20"/>
          <w:spacing w:val="-9"/>
        </w:rPr>
        <w:t xml:space="preserve"> </w:t>
      </w:r>
      <w:r>
        <w:rPr>
          <w:color w:val="231F20"/>
          <w:spacing w:val="-4"/>
        </w:rPr>
        <w:t>political</w:t>
      </w:r>
      <w:r>
        <w:rPr>
          <w:color w:val="231F20"/>
          <w:spacing w:val="-9"/>
        </w:rPr>
        <w:t xml:space="preserve"> </w:t>
      </w:r>
      <w:r>
        <w:rPr>
          <w:color w:val="231F20"/>
          <w:spacing w:val="-4"/>
        </w:rPr>
        <w:t>jargon.</w:t>
      </w:r>
      <w:r>
        <w:rPr>
          <w:color w:val="231F20"/>
          <w:spacing w:val="-4"/>
          <w:position w:val="7"/>
          <w:sz w:val="16"/>
        </w:rPr>
        <w:t>21</w:t>
      </w:r>
      <w:r>
        <w:rPr>
          <w:color w:val="231F20"/>
          <w:spacing w:val="-6"/>
          <w:position w:val="7"/>
          <w:sz w:val="16"/>
        </w:rPr>
        <w:t xml:space="preserve"> </w:t>
      </w:r>
      <w:r>
        <w:rPr>
          <w:color w:val="231F20"/>
          <w:spacing w:val="-4"/>
        </w:rPr>
        <w:t>It</w:t>
      </w:r>
      <w:r>
        <w:rPr>
          <w:color w:val="231F20"/>
          <w:spacing w:val="-9"/>
        </w:rPr>
        <w:t xml:space="preserve"> </w:t>
      </w:r>
      <w:r>
        <w:rPr>
          <w:color w:val="231F20"/>
          <w:spacing w:val="-4"/>
        </w:rPr>
        <w:t>would</w:t>
      </w:r>
      <w:r>
        <w:rPr>
          <w:color w:val="231F20"/>
          <w:spacing w:val="-9"/>
        </w:rPr>
        <w:t xml:space="preserve"> </w:t>
      </w:r>
      <w:r>
        <w:rPr>
          <w:color w:val="231F20"/>
          <w:spacing w:val="-4"/>
        </w:rPr>
        <w:t>soon</w:t>
      </w:r>
      <w:r>
        <w:rPr>
          <w:color w:val="231F20"/>
          <w:spacing w:val="-9"/>
        </w:rPr>
        <w:t xml:space="preserve"> </w:t>
      </w:r>
      <w:r>
        <w:rPr>
          <w:color w:val="231F20"/>
          <w:spacing w:val="-4"/>
        </w:rPr>
        <w:t>be</w:t>
      </w:r>
      <w:r>
        <w:rPr>
          <w:color w:val="231F20"/>
          <w:spacing w:val="-9"/>
        </w:rPr>
        <w:t xml:space="preserve"> </w:t>
      </w:r>
      <w:r>
        <w:rPr>
          <w:color w:val="231F20"/>
          <w:spacing w:val="-4"/>
        </w:rPr>
        <w:t>familiar</w:t>
      </w:r>
      <w:r>
        <w:rPr>
          <w:color w:val="231F20"/>
          <w:spacing w:val="-9"/>
        </w:rPr>
        <w:t xml:space="preserve"> </w:t>
      </w:r>
      <w:r>
        <w:rPr>
          <w:color w:val="231F20"/>
          <w:spacing w:val="-4"/>
        </w:rPr>
        <w:t>to</w:t>
      </w:r>
      <w:r>
        <w:rPr>
          <w:color w:val="231F20"/>
          <w:spacing w:val="-10"/>
        </w:rPr>
        <w:t xml:space="preserve"> </w:t>
      </w:r>
      <w:r>
        <w:rPr>
          <w:color w:val="231F20"/>
          <w:spacing w:val="-4"/>
        </w:rPr>
        <w:t xml:space="preserve">Americans </w:t>
      </w:r>
      <w:r>
        <w:rPr>
          <w:color w:val="231F20"/>
        </w:rPr>
        <w:t>as vc, although they mistakenly applied the label exclusively to South Vietnamese communists.</w:t>
      </w:r>
    </w:p>
    <w:p w:rsidR="009E0961" w:rsidRDefault="009E0961">
      <w:pPr>
        <w:pStyle w:val="BodyText"/>
        <w:spacing w:before="10"/>
        <w:rPr>
          <w:sz w:val="35"/>
        </w:rPr>
      </w:pPr>
    </w:p>
    <w:p w:rsidR="009E0961" w:rsidRDefault="00183599">
      <w:pPr>
        <w:pStyle w:val="Heading2"/>
        <w:spacing w:before="1"/>
        <w:ind w:left="1836"/>
      </w:pPr>
      <w:r>
        <w:rPr>
          <w:smallCaps/>
          <w:color w:val="231F20"/>
          <w:w w:val="105"/>
        </w:rPr>
        <w:t>insurgen</w:t>
      </w:r>
      <w:r>
        <w:rPr>
          <w:color w:val="231F20"/>
          <w:w w:val="105"/>
        </w:rPr>
        <w:t>cy</w:t>
      </w:r>
      <w:r>
        <w:rPr>
          <w:color w:val="231F20"/>
          <w:spacing w:val="18"/>
          <w:w w:val="105"/>
        </w:rPr>
        <w:t xml:space="preserve"> </w:t>
      </w:r>
      <w:r>
        <w:rPr>
          <w:smallCaps/>
          <w:color w:val="231F20"/>
          <w:w w:val="105"/>
        </w:rPr>
        <w:t>in</w:t>
      </w:r>
      <w:r>
        <w:rPr>
          <w:color w:val="231F20"/>
          <w:spacing w:val="11"/>
          <w:w w:val="105"/>
        </w:rPr>
        <w:t xml:space="preserve"> </w:t>
      </w:r>
      <w:r>
        <w:rPr>
          <w:smallCaps/>
          <w:color w:val="231F20"/>
          <w:w w:val="105"/>
        </w:rPr>
        <w:t>the</w:t>
      </w:r>
      <w:r>
        <w:rPr>
          <w:color w:val="231F20"/>
          <w:spacing w:val="11"/>
          <w:w w:val="105"/>
        </w:rPr>
        <w:t xml:space="preserve"> </w:t>
      </w:r>
      <w:r>
        <w:rPr>
          <w:smallCaps/>
          <w:color w:val="231F20"/>
          <w:spacing w:val="-2"/>
          <w:w w:val="105"/>
        </w:rPr>
        <w:t>south</w:t>
      </w:r>
    </w:p>
    <w:p w:rsidR="009E0961" w:rsidRDefault="009E0961">
      <w:pPr>
        <w:pStyle w:val="BodyText"/>
        <w:spacing w:before="9"/>
        <w:rPr>
          <w:sz w:val="30"/>
        </w:rPr>
      </w:pPr>
    </w:p>
    <w:p w:rsidR="009E0961" w:rsidRDefault="00183599">
      <w:pPr>
        <w:pStyle w:val="BodyText"/>
        <w:spacing w:line="254" w:lineRule="auto"/>
        <w:ind w:left="1417" w:right="791"/>
        <w:jc w:val="both"/>
        <w:rPr>
          <w:sz w:val="16"/>
        </w:rPr>
      </w:pPr>
      <w:r>
        <w:rPr>
          <w:color w:val="231F20"/>
        </w:rPr>
        <w:t xml:space="preserve">During the 300-day regroupment period in the Geneva Accords, over </w:t>
      </w:r>
      <w:r>
        <w:rPr>
          <w:color w:val="231F20"/>
          <w:spacing w:val="-2"/>
        </w:rPr>
        <w:t>100,000</w:t>
      </w:r>
      <w:r>
        <w:rPr>
          <w:color w:val="231F20"/>
          <w:spacing w:val="-10"/>
        </w:rPr>
        <w:t xml:space="preserve"> </w:t>
      </w:r>
      <w:r>
        <w:rPr>
          <w:color w:val="231F20"/>
          <w:spacing w:val="-2"/>
        </w:rPr>
        <w:t>men</w:t>
      </w:r>
      <w:r>
        <w:rPr>
          <w:color w:val="231F20"/>
          <w:spacing w:val="-10"/>
        </w:rPr>
        <w:t xml:space="preserve"> </w:t>
      </w:r>
      <w:r>
        <w:rPr>
          <w:color w:val="231F20"/>
          <w:spacing w:val="-2"/>
        </w:rPr>
        <w:t>and</w:t>
      </w:r>
      <w:r>
        <w:rPr>
          <w:color w:val="231F20"/>
          <w:spacing w:val="-10"/>
        </w:rPr>
        <w:t xml:space="preserve"> </w:t>
      </w:r>
      <w:r>
        <w:rPr>
          <w:color w:val="231F20"/>
          <w:spacing w:val="-2"/>
        </w:rPr>
        <w:t>women</w:t>
      </w:r>
      <w:r>
        <w:rPr>
          <w:color w:val="231F20"/>
          <w:spacing w:val="-10"/>
        </w:rPr>
        <w:t xml:space="preserve"> </w:t>
      </w:r>
      <w:r>
        <w:rPr>
          <w:color w:val="231F20"/>
          <w:spacing w:val="-2"/>
        </w:rPr>
        <w:t>left</w:t>
      </w:r>
      <w:r>
        <w:rPr>
          <w:color w:val="231F20"/>
          <w:spacing w:val="-10"/>
        </w:rPr>
        <w:t xml:space="preserve"> </w:t>
      </w:r>
      <w:r>
        <w:rPr>
          <w:color w:val="231F20"/>
          <w:spacing w:val="-2"/>
        </w:rPr>
        <w:t>the</w:t>
      </w:r>
      <w:r>
        <w:rPr>
          <w:color w:val="231F20"/>
          <w:spacing w:val="-10"/>
        </w:rPr>
        <w:t xml:space="preserve"> </w:t>
      </w:r>
      <w:r>
        <w:rPr>
          <w:color w:val="231F20"/>
          <w:spacing w:val="-2"/>
        </w:rPr>
        <w:t>south</w:t>
      </w:r>
      <w:r>
        <w:rPr>
          <w:color w:val="231F20"/>
          <w:spacing w:val="-10"/>
        </w:rPr>
        <w:t xml:space="preserve"> </w:t>
      </w:r>
      <w:r>
        <w:rPr>
          <w:color w:val="231F20"/>
          <w:spacing w:val="-2"/>
        </w:rPr>
        <w:t>to</w:t>
      </w:r>
      <w:r>
        <w:rPr>
          <w:color w:val="231F20"/>
          <w:spacing w:val="-10"/>
        </w:rPr>
        <w:t xml:space="preserve"> </w:t>
      </w:r>
      <w:r>
        <w:rPr>
          <w:color w:val="231F20"/>
          <w:spacing w:val="-2"/>
        </w:rPr>
        <w:t>go</w:t>
      </w:r>
      <w:r>
        <w:rPr>
          <w:color w:val="231F20"/>
          <w:spacing w:val="-10"/>
        </w:rPr>
        <w:t xml:space="preserve"> </w:t>
      </w:r>
      <w:r>
        <w:rPr>
          <w:color w:val="231F20"/>
          <w:spacing w:val="-2"/>
        </w:rPr>
        <w:t>north,</w:t>
      </w:r>
      <w:r>
        <w:rPr>
          <w:color w:val="231F20"/>
          <w:spacing w:val="-10"/>
        </w:rPr>
        <w:t xml:space="preserve"> </w:t>
      </w:r>
      <w:r>
        <w:rPr>
          <w:color w:val="231F20"/>
          <w:spacing w:val="-2"/>
        </w:rPr>
        <w:t>while</w:t>
      </w:r>
      <w:r>
        <w:rPr>
          <w:color w:val="231F20"/>
          <w:spacing w:val="-10"/>
        </w:rPr>
        <w:t xml:space="preserve"> </w:t>
      </w:r>
      <w:r>
        <w:rPr>
          <w:color w:val="231F20"/>
          <w:spacing w:val="-2"/>
        </w:rPr>
        <w:t>a</w:t>
      </w:r>
      <w:r>
        <w:rPr>
          <w:color w:val="231F20"/>
          <w:spacing w:val="-10"/>
        </w:rPr>
        <w:t xml:space="preserve"> </w:t>
      </w:r>
      <w:r>
        <w:rPr>
          <w:color w:val="231F20"/>
          <w:spacing w:val="-2"/>
        </w:rPr>
        <w:t>small</w:t>
      </w:r>
      <w:r>
        <w:rPr>
          <w:color w:val="231F20"/>
          <w:spacing w:val="-10"/>
        </w:rPr>
        <w:t xml:space="preserve"> </w:t>
      </w:r>
      <w:r>
        <w:rPr>
          <w:color w:val="231F20"/>
          <w:spacing w:val="-2"/>
        </w:rPr>
        <w:t xml:space="preserve">number </w:t>
      </w:r>
      <w:r>
        <w:rPr>
          <w:color w:val="231F20"/>
        </w:rPr>
        <w:t xml:space="preserve">of communist cadres remained. Among those living in South Vietnam </w:t>
      </w:r>
      <w:r>
        <w:rPr>
          <w:color w:val="231F20"/>
          <w:spacing w:val="-4"/>
        </w:rPr>
        <w:t>in</w:t>
      </w:r>
      <w:r>
        <w:rPr>
          <w:color w:val="231F20"/>
          <w:spacing w:val="-8"/>
        </w:rPr>
        <w:t xml:space="preserve"> </w:t>
      </w:r>
      <w:r>
        <w:rPr>
          <w:color w:val="231F20"/>
          <w:spacing w:val="-4"/>
        </w:rPr>
        <w:t>1956–7</w:t>
      </w:r>
      <w:r>
        <w:rPr>
          <w:color w:val="231F20"/>
          <w:spacing w:val="-8"/>
        </w:rPr>
        <w:t xml:space="preserve"> </w:t>
      </w:r>
      <w:r>
        <w:rPr>
          <w:color w:val="231F20"/>
          <w:spacing w:val="-4"/>
        </w:rPr>
        <w:t>was</w:t>
      </w:r>
      <w:r>
        <w:rPr>
          <w:color w:val="231F20"/>
          <w:spacing w:val="-8"/>
        </w:rPr>
        <w:t xml:space="preserve"> </w:t>
      </w:r>
      <w:r>
        <w:rPr>
          <w:color w:val="231F20"/>
          <w:spacing w:val="-4"/>
        </w:rPr>
        <w:t>Lê</w:t>
      </w:r>
      <w:r>
        <w:rPr>
          <w:color w:val="231F20"/>
          <w:spacing w:val="-8"/>
        </w:rPr>
        <w:t xml:space="preserve"> </w:t>
      </w:r>
      <w:r>
        <w:rPr>
          <w:color w:val="231F20"/>
          <w:spacing w:val="-4"/>
        </w:rPr>
        <w:t>Duẩn,</w:t>
      </w:r>
      <w:r>
        <w:rPr>
          <w:color w:val="231F20"/>
          <w:spacing w:val="-8"/>
        </w:rPr>
        <w:t xml:space="preserve"> </w:t>
      </w:r>
      <w:r>
        <w:rPr>
          <w:color w:val="231F20"/>
          <w:spacing w:val="-4"/>
        </w:rPr>
        <w:t>a</w:t>
      </w:r>
      <w:r>
        <w:rPr>
          <w:color w:val="231F20"/>
          <w:spacing w:val="-8"/>
        </w:rPr>
        <w:t xml:space="preserve"> </w:t>
      </w:r>
      <w:r>
        <w:rPr>
          <w:color w:val="231F20"/>
          <w:spacing w:val="-4"/>
        </w:rPr>
        <w:t>staunch</w:t>
      </w:r>
      <w:r>
        <w:rPr>
          <w:color w:val="231F20"/>
          <w:spacing w:val="-8"/>
        </w:rPr>
        <w:t xml:space="preserve"> </w:t>
      </w:r>
      <w:r>
        <w:rPr>
          <w:color w:val="231F20"/>
          <w:spacing w:val="-4"/>
        </w:rPr>
        <w:t>communist</w:t>
      </w:r>
      <w:r>
        <w:rPr>
          <w:color w:val="231F20"/>
          <w:spacing w:val="-8"/>
        </w:rPr>
        <w:t xml:space="preserve"> </w:t>
      </w:r>
      <w:r>
        <w:rPr>
          <w:color w:val="231F20"/>
          <w:spacing w:val="-4"/>
        </w:rPr>
        <w:t>who</w:t>
      </w:r>
      <w:r>
        <w:rPr>
          <w:color w:val="231F20"/>
          <w:spacing w:val="-8"/>
        </w:rPr>
        <w:t xml:space="preserve"> </w:t>
      </w:r>
      <w:r>
        <w:rPr>
          <w:color w:val="231F20"/>
          <w:spacing w:val="-4"/>
        </w:rPr>
        <w:t>was</w:t>
      </w:r>
      <w:r>
        <w:rPr>
          <w:color w:val="231F20"/>
          <w:spacing w:val="-8"/>
        </w:rPr>
        <w:t xml:space="preserve"> </w:t>
      </w:r>
      <w:r>
        <w:rPr>
          <w:color w:val="231F20"/>
          <w:spacing w:val="-4"/>
        </w:rPr>
        <w:t>already</w:t>
      </w:r>
      <w:r>
        <w:rPr>
          <w:color w:val="231F20"/>
          <w:spacing w:val="-8"/>
        </w:rPr>
        <w:t xml:space="preserve"> </w:t>
      </w:r>
      <w:r>
        <w:rPr>
          <w:color w:val="231F20"/>
          <w:spacing w:val="-4"/>
        </w:rPr>
        <w:t>a</w:t>
      </w:r>
      <w:r>
        <w:rPr>
          <w:color w:val="231F20"/>
          <w:spacing w:val="-8"/>
        </w:rPr>
        <w:t xml:space="preserve"> </w:t>
      </w:r>
      <w:r>
        <w:rPr>
          <w:color w:val="231F20"/>
          <w:spacing w:val="-4"/>
        </w:rPr>
        <w:t xml:space="preserve">member </w:t>
      </w:r>
      <w:r>
        <w:rPr>
          <w:color w:val="231F20"/>
        </w:rPr>
        <w:t>of</w:t>
      </w:r>
      <w:r>
        <w:rPr>
          <w:color w:val="231F20"/>
          <w:spacing w:val="-10"/>
        </w:rPr>
        <w:t xml:space="preserve"> </w:t>
      </w:r>
      <w:r>
        <w:rPr>
          <w:color w:val="231F20"/>
        </w:rPr>
        <w:t>the</w:t>
      </w:r>
      <w:r>
        <w:rPr>
          <w:color w:val="231F20"/>
          <w:spacing w:val="-10"/>
        </w:rPr>
        <w:t xml:space="preserve"> </w:t>
      </w:r>
      <w:r>
        <w:rPr>
          <w:color w:val="231F20"/>
        </w:rPr>
        <w:t>Politburo</w:t>
      </w:r>
      <w:r>
        <w:rPr>
          <w:color w:val="231F20"/>
          <w:spacing w:val="-10"/>
        </w:rPr>
        <w:t xml:space="preserve"> </w:t>
      </w:r>
      <w:r>
        <w:rPr>
          <w:color w:val="231F20"/>
        </w:rPr>
        <w:t>and</w:t>
      </w:r>
      <w:r>
        <w:rPr>
          <w:color w:val="231F20"/>
          <w:spacing w:val="-10"/>
        </w:rPr>
        <w:t xml:space="preserve"> </w:t>
      </w:r>
      <w:r>
        <w:rPr>
          <w:color w:val="231F20"/>
        </w:rPr>
        <w:t>would</w:t>
      </w:r>
      <w:r>
        <w:rPr>
          <w:color w:val="231F20"/>
          <w:spacing w:val="-10"/>
        </w:rPr>
        <w:t xml:space="preserve"> </w:t>
      </w:r>
      <w:r>
        <w:rPr>
          <w:color w:val="231F20"/>
        </w:rPr>
        <w:t>become</w:t>
      </w:r>
      <w:r>
        <w:rPr>
          <w:color w:val="231F20"/>
          <w:spacing w:val="-10"/>
        </w:rPr>
        <w:t xml:space="preserve"> </w:t>
      </w:r>
      <w:r>
        <w:rPr>
          <w:color w:val="231F20"/>
        </w:rPr>
        <w:t>the</w:t>
      </w:r>
      <w:r>
        <w:rPr>
          <w:color w:val="231F20"/>
          <w:spacing w:val="-10"/>
        </w:rPr>
        <w:t xml:space="preserve"> </w:t>
      </w:r>
      <w:r>
        <w:rPr>
          <w:smallCaps/>
          <w:color w:val="231F20"/>
        </w:rPr>
        <w:t>dr</w:t>
      </w:r>
      <w:r>
        <w:rPr>
          <w:color w:val="231F20"/>
        </w:rPr>
        <w:t>v</w:t>
      </w:r>
      <w:r>
        <w:rPr>
          <w:color w:val="231F20"/>
          <w:spacing w:val="-10"/>
        </w:rPr>
        <w:t xml:space="preserve"> </w:t>
      </w:r>
      <w:r>
        <w:rPr>
          <w:color w:val="231F20"/>
        </w:rPr>
        <w:t>strongman</w:t>
      </w:r>
      <w:r>
        <w:rPr>
          <w:color w:val="231F20"/>
          <w:spacing w:val="-10"/>
        </w:rPr>
        <w:t xml:space="preserve"> </w:t>
      </w:r>
      <w:r>
        <w:rPr>
          <w:color w:val="231F20"/>
        </w:rPr>
        <w:t>as</w:t>
      </w:r>
      <w:r>
        <w:rPr>
          <w:color w:val="231F20"/>
          <w:spacing w:val="-10"/>
        </w:rPr>
        <w:t xml:space="preserve"> </w:t>
      </w:r>
      <w:r>
        <w:rPr>
          <w:color w:val="231F20"/>
        </w:rPr>
        <w:t>first</w:t>
      </w:r>
      <w:r>
        <w:rPr>
          <w:color w:val="231F20"/>
          <w:spacing w:val="-10"/>
        </w:rPr>
        <w:t xml:space="preserve"> </w:t>
      </w:r>
      <w:r>
        <w:rPr>
          <w:color w:val="231F20"/>
        </w:rPr>
        <w:t xml:space="preserve">secretary of the Party. At the end of 1956 Lê Duẩn formulated a draft plan for </w:t>
      </w:r>
      <w:r>
        <w:rPr>
          <w:color w:val="231F20"/>
          <w:spacing w:val="-4"/>
        </w:rPr>
        <w:t>revolutionary</w:t>
      </w:r>
      <w:r>
        <w:rPr>
          <w:color w:val="231F20"/>
          <w:spacing w:val="-6"/>
        </w:rPr>
        <w:t xml:space="preserve"> </w:t>
      </w:r>
      <w:r>
        <w:rPr>
          <w:color w:val="231F20"/>
          <w:spacing w:val="-4"/>
        </w:rPr>
        <w:t>subversion</w:t>
      </w:r>
      <w:r>
        <w:rPr>
          <w:color w:val="231F20"/>
          <w:spacing w:val="-6"/>
        </w:rPr>
        <w:t xml:space="preserve"> </w:t>
      </w:r>
      <w:r>
        <w:rPr>
          <w:color w:val="231F20"/>
          <w:spacing w:val="-4"/>
        </w:rPr>
        <w:t>in</w:t>
      </w:r>
      <w:r>
        <w:rPr>
          <w:color w:val="231F20"/>
          <w:spacing w:val="-6"/>
        </w:rPr>
        <w:t xml:space="preserve"> </w:t>
      </w:r>
      <w:r>
        <w:rPr>
          <w:color w:val="231F20"/>
          <w:spacing w:val="-4"/>
        </w:rPr>
        <w:t>South</w:t>
      </w:r>
      <w:r>
        <w:rPr>
          <w:color w:val="231F20"/>
          <w:spacing w:val="-6"/>
        </w:rPr>
        <w:t xml:space="preserve"> </w:t>
      </w:r>
      <w:r>
        <w:rPr>
          <w:color w:val="231F20"/>
          <w:spacing w:val="-4"/>
        </w:rPr>
        <w:t>Vietnam</w:t>
      </w:r>
      <w:r>
        <w:rPr>
          <w:color w:val="231F20"/>
          <w:spacing w:val="-6"/>
        </w:rPr>
        <w:t xml:space="preserve"> </w:t>
      </w:r>
      <w:r>
        <w:rPr>
          <w:color w:val="231F20"/>
          <w:spacing w:val="-4"/>
        </w:rPr>
        <w:t>which</w:t>
      </w:r>
      <w:r>
        <w:rPr>
          <w:color w:val="231F20"/>
          <w:spacing w:val="-6"/>
        </w:rPr>
        <w:t xml:space="preserve"> </w:t>
      </w:r>
      <w:r>
        <w:rPr>
          <w:color w:val="231F20"/>
          <w:spacing w:val="-4"/>
        </w:rPr>
        <w:t>was</w:t>
      </w:r>
      <w:r>
        <w:rPr>
          <w:color w:val="231F20"/>
          <w:spacing w:val="-6"/>
        </w:rPr>
        <w:t xml:space="preserve"> </w:t>
      </w:r>
      <w:r>
        <w:rPr>
          <w:color w:val="231F20"/>
          <w:spacing w:val="-4"/>
        </w:rPr>
        <w:t>tabled</w:t>
      </w:r>
      <w:r>
        <w:rPr>
          <w:color w:val="231F20"/>
          <w:spacing w:val="-6"/>
        </w:rPr>
        <w:t xml:space="preserve"> </w:t>
      </w:r>
      <w:r>
        <w:rPr>
          <w:color w:val="231F20"/>
          <w:spacing w:val="-4"/>
        </w:rPr>
        <w:t>at</w:t>
      </w:r>
      <w:r>
        <w:rPr>
          <w:color w:val="231F20"/>
          <w:spacing w:val="-6"/>
        </w:rPr>
        <w:t xml:space="preserve"> </w:t>
      </w:r>
      <w:r>
        <w:rPr>
          <w:color w:val="231F20"/>
          <w:spacing w:val="-4"/>
        </w:rPr>
        <w:t>a</w:t>
      </w:r>
      <w:r>
        <w:rPr>
          <w:color w:val="231F20"/>
          <w:spacing w:val="-6"/>
        </w:rPr>
        <w:t xml:space="preserve"> </w:t>
      </w:r>
      <w:r>
        <w:rPr>
          <w:color w:val="231F20"/>
          <w:spacing w:val="-4"/>
        </w:rPr>
        <w:t xml:space="preserve">meeting </w:t>
      </w:r>
      <w:r>
        <w:rPr>
          <w:color w:val="231F20"/>
          <w:spacing w:val="-2"/>
        </w:rPr>
        <w:t>of</w:t>
      </w:r>
      <w:r>
        <w:rPr>
          <w:color w:val="231F20"/>
          <w:spacing w:val="-11"/>
        </w:rPr>
        <w:t xml:space="preserve"> </w:t>
      </w:r>
      <w:r>
        <w:rPr>
          <w:color w:val="231F20"/>
          <w:spacing w:val="-2"/>
        </w:rPr>
        <w:t>the</w:t>
      </w:r>
      <w:r>
        <w:rPr>
          <w:color w:val="231F20"/>
          <w:spacing w:val="-11"/>
        </w:rPr>
        <w:t xml:space="preserve"> </w:t>
      </w:r>
      <w:r>
        <w:rPr>
          <w:color w:val="231F20"/>
          <w:spacing w:val="-2"/>
        </w:rPr>
        <w:t>Central</w:t>
      </w:r>
      <w:r>
        <w:rPr>
          <w:color w:val="231F20"/>
          <w:spacing w:val="-11"/>
        </w:rPr>
        <w:t xml:space="preserve"> </w:t>
      </w:r>
      <w:r>
        <w:rPr>
          <w:color w:val="231F20"/>
          <w:spacing w:val="-2"/>
        </w:rPr>
        <w:t>Committee</w:t>
      </w:r>
      <w:r>
        <w:rPr>
          <w:color w:val="231F20"/>
          <w:spacing w:val="-11"/>
        </w:rPr>
        <w:t xml:space="preserve"> </w:t>
      </w:r>
      <w:r>
        <w:rPr>
          <w:color w:val="231F20"/>
          <w:spacing w:val="-2"/>
        </w:rPr>
        <w:t>of</w:t>
      </w:r>
      <w:r>
        <w:rPr>
          <w:color w:val="231F20"/>
          <w:spacing w:val="-11"/>
        </w:rPr>
        <w:t xml:space="preserve"> </w:t>
      </w:r>
      <w:r>
        <w:rPr>
          <w:color w:val="231F20"/>
          <w:spacing w:val="-2"/>
        </w:rPr>
        <w:t>South</w:t>
      </w:r>
      <w:r>
        <w:rPr>
          <w:color w:val="231F20"/>
          <w:spacing w:val="-11"/>
        </w:rPr>
        <w:t xml:space="preserve"> </w:t>
      </w:r>
      <w:r>
        <w:rPr>
          <w:color w:val="231F20"/>
          <w:spacing w:val="-2"/>
        </w:rPr>
        <w:t>Vietnam</w:t>
      </w:r>
      <w:r>
        <w:rPr>
          <w:color w:val="231F20"/>
          <w:spacing w:val="-11"/>
        </w:rPr>
        <w:t xml:space="preserve"> </w:t>
      </w:r>
      <w:r>
        <w:rPr>
          <w:color w:val="231F20"/>
          <w:spacing w:val="-2"/>
        </w:rPr>
        <w:t>in</w:t>
      </w:r>
      <w:r>
        <w:rPr>
          <w:color w:val="231F20"/>
          <w:spacing w:val="-11"/>
        </w:rPr>
        <w:t xml:space="preserve"> </w:t>
      </w:r>
      <w:r>
        <w:rPr>
          <w:color w:val="231F20"/>
          <w:spacing w:val="-2"/>
        </w:rPr>
        <w:t>Phnom</w:t>
      </w:r>
      <w:r>
        <w:rPr>
          <w:color w:val="231F20"/>
          <w:spacing w:val="-11"/>
        </w:rPr>
        <w:t xml:space="preserve"> </w:t>
      </w:r>
      <w:r>
        <w:rPr>
          <w:color w:val="231F20"/>
          <w:spacing w:val="-2"/>
        </w:rPr>
        <w:t>Penh</w:t>
      </w:r>
      <w:r>
        <w:rPr>
          <w:color w:val="231F20"/>
          <w:spacing w:val="-11"/>
        </w:rPr>
        <w:t xml:space="preserve"> </w:t>
      </w:r>
      <w:r>
        <w:rPr>
          <w:color w:val="231F20"/>
          <w:spacing w:val="-2"/>
        </w:rPr>
        <w:t>in</w:t>
      </w:r>
      <w:r>
        <w:rPr>
          <w:color w:val="231F20"/>
          <w:spacing w:val="-11"/>
        </w:rPr>
        <w:t xml:space="preserve"> </w:t>
      </w:r>
      <w:r>
        <w:rPr>
          <w:color w:val="231F20"/>
          <w:spacing w:val="-2"/>
        </w:rPr>
        <w:t>December 1956.</w:t>
      </w:r>
      <w:r>
        <w:rPr>
          <w:color w:val="231F20"/>
          <w:spacing w:val="-2"/>
          <w:position w:val="7"/>
          <w:sz w:val="16"/>
        </w:rPr>
        <w:t>22</w:t>
      </w:r>
    </w:p>
    <w:p w:rsidR="009E0961" w:rsidRDefault="00183599">
      <w:pPr>
        <w:pStyle w:val="BodyText"/>
        <w:spacing w:before="13" w:line="254" w:lineRule="auto"/>
        <w:ind w:left="1416" w:right="790" w:firstLine="341"/>
        <w:jc w:val="both"/>
      </w:pPr>
      <w:r>
        <w:rPr>
          <w:color w:val="231F20"/>
        </w:rPr>
        <w:t>The committee determined it would increase its activities through secret armed units and military bases in locations left over from the anti-French era along the Cambodian border from the Lower Mekong Delta to the central highlands.</w:t>
      </w:r>
      <w:r>
        <w:rPr>
          <w:color w:val="231F20"/>
          <w:position w:val="7"/>
          <w:sz w:val="16"/>
        </w:rPr>
        <w:t xml:space="preserve">23 </w:t>
      </w:r>
      <w:r>
        <w:rPr>
          <w:color w:val="231F20"/>
        </w:rPr>
        <w:t>The situation in Sout</w:t>
      </w:r>
      <w:r>
        <w:rPr>
          <w:color w:val="231F20"/>
        </w:rPr>
        <w:t xml:space="preserve">h Vietnam was debated at the fifteenth plenum of the Central Party Committee of the </w:t>
      </w:r>
      <w:r>
        <w:rPr>
          <w:smallCaps/>
          <w:color w:val="231F20"/>
        </w:rPr>
        <w:t>dr</w:t>
      </w:r>
      <w:r>
        <w:rPr>
          <w:color w:val="231F20"/>
        </w:rPr>
        <w:t>v</w:t>
      </w:r>
      <w:r>
        <w:rPr>
          <w:color w:val="231F20"/>
          <w:spacing w:val="-8"/>
        </w:rPr>
        <w:t xml:space="preserve"> </w:t>
      </w:r>
      <w:r>
        <w:rPr>
          <w:color w:val="231F20"/>
        </w:rPr>
        <w:t>in</w:t>
      </w:r>
      <w:r>
        <w:rPr>
          <w:color w:val="231F20"/>
          <w:spacing w:val="-8"/>
        </w:rPr>
        <w:t xml:space="preserve"> </w:t>
      </w:r>
      <w:r>
        <w:rPr>
          <w:color w:val="231F20"/>
        </w:rPr>
        <w:t>January</w:t>
      </w:r>
      <w:r>
        <w:rPr>
          <w:color w:val="231F20"/>
          <w:spacing w:val="-8"/>
        </w:rPr>
        <w:t xml:space="preserve"> </w:t>
      </w:r>
      <w:r>
        <w:rPr>
          <w:color w:val="231F20"/>
        </w:rPr>
        <w:t>1959</w:t>
      </w:r>
      <w:r>
        <w:rPr>
          <w:color w:val="231F20"/>
          <w:spacing w:val="-8"/>
        </w:rPr>
        <w:t xml:space="preserve"> </w:t>
      </w:r>
      <w:r>
        <w:rPr>
          <w:color w:val="231F20"/>
        </w:rPr>
        <w:t>and</w:t>
      </w:r>
      <w:r>
        <w:rPr>
          <w:color w:val="231F20"/>
          <w:spacing w:val="-8"/>
        </w:rPr>
        <w:t xml:space="preserve"> </w:t>
      </w:r>
      <w:r>
        <w:rPr>
          <w:color w:val="231F20"/>
        </w:rPr>
        <w:t>a</w:t>
      </w:r>
      <w:r>
        <w:rPr>
          <w:color w:val="231F20"/>
          <w:spacing w:val="-8"/>
        </w:rPr>
        <w:t xml:space="preserve"> </w:t>
      </w:r>
      <w:r>
        <w:rPr>
          <w:color w:val="231F20"/>
        </w:rPr>
        <w:t>plan</w:t>
      </w:r>
      <w:r>
        <w:rPr>
          <w:color w:val="231F20"/>
          <w:spacing w:val="-8"/>
        </w:rPr>
        <w:t xml:space="preserve"> </w:t>
      </w:r>
      <w:r>
        <w:rPr>
          <w:color w:val="231F20"/>
        </w:rPr>
        <w:t>of</w:t>
      </w:r>
      <w:r>
        <w:rPr>
          <w:color w:val="231F20"/>
          <w:spacing w:val="-8"/>
        </w:rPr>
        <w:t xml:space="preserve"> </w:t>
      </w:r>
      <w:r>
        <w:rPr>
          <w:color w:val="231F20"/>
        </w:rPr>
        <w:t>action</w:t>
      </w:r>
      <w:r>
        <w:rPr>
          <w:color w:val="231F20"/>
          <w:spacing w:val="-8"/>
        </w:rPr>
        <w:t xml:space="preserve"> </w:t>
      </w:r>
      <w:r>
        <w:rPr>
          <w:color w:val="231F20"/>
        </w:rPr>
        <w:t>was</w:t>
      </w:r>
      <w:r>
        <w:rPr>
          <w:color w:val="231F20"/>
          <w:spacing w:val="-8"/>
        </w:rPr>
        <w:t xml:space="preserve"> </w:t>
      </w:r>
      <w:r>
        <w:rPr>
          <w:color w:val="231F20"/>
        </w:rPr>
        <w:t>formed</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south.</w:t>
      </w:r>
      <w:r>
        <w:rPr>
          <w:color w:val="231F20"/>
          <w:spacing w:val="-8"/>
        </w:rPr>
        <w:t xml:space="preserve"> </w:t>
      </w:r>
      <w:r>
        <w:rPr>
          <w:color w:val="231F20"/>
        </w:rPr>
        <w:t>The communists would ‘carry out the revolution by violence, combining the political</w:t>
      </w:r>
      <w:r>
        <w:rPr>
          <w:color w:val="231F20"/>
          <w:spacing w:val="-4"/>
        </w:rPr>
        <w:t xml:space="preserve"> </w:t>
      </w:r>
      <w:r>
        <w:rPr>
          <w:color w:val="231F20"/>
        </w:rPr>
        <w:t>struggle</w:t>
      </w:r>
      <w:r>
        <w:rPr>
          <w:color w:val="231F20"/>
          <w:spacing w:val="-5"/>
        </w:rPr>
        <w:t xml:space="preserve"> </w:t>
      </w:r>
      <w:r>
        <w:rPr>
          <w:color w:val="231F20"/>
        </w:rPr>
        <w:t>with</w:t>
      </w:r>
      <w:r>
        <w:rPr>
          <w:color w:val="231F20"/>
          <w:spacing w:val="-4"/>
        </w:rPr>
        <w:t xml:space="preserve"> </w:t>
      </w:r>
      <w:r>
        <w:rPr>
          <w:color w:val="231F20"/>
        </w:rPr>
        <w:t>an</w:t>
      </w:r>
      <w:r>
        <w:rPr>
          <w:color w:val="231F20"/>
          <w:spacing w:val="-5"/>
        </w:rPr>
        <w:t xml:space="preserve"> </w:t>
      </w:r>
      <w:r>
        <w:rPr>
          <w:color w:val="231F20"/>
        </w:rPr>
        <w:t>armed</w:t>
      </w:r>
      <w:r>
        <w:rPr>
          <w:color w:val="231F20"/>
          <w:spacing w:val="-4"/>
        </w:rPr>
        <w:t xml:space="preserve"> </w:t>
      </w:r>
      <w:r>
        <w:rPr>
          <w:color w:val="231F20"/>
        </w:rPr>
        <w:t>struggle</w:t>
      </w:r>
      <w:r>
        <w:rPr>
          <w:color w:val="231F20"/>
          <w:spacing w:val="-5"/>
        </w:rPr>
        <w:t xml:space="preserve"> </w:t>
      </w:r>
      <w:r>
        <w:rPr>
          <w:color w:val="231F20"/>
        </w:rPr>
        <w:t>to</w:t>
      </w:r>
      <w:r>
        <w:rPr>
          <w:color w:val="231F20"/>
          <w:spacing w:val="-4"/>
        </w:rPr>
        <w:t xml:space="preserve"> </w:t>
      </w:r>
      <w:r>
        <w:rPr>
          <w:color w:val="231F20"/>
        </w:rPr>
        <w:t>overthrow</w:t>
      </w:r>
      <w:r>
        <w:rPr>
          <w:color w:val="231F20"/>
          <w:spacing w:val="-5"/>
        </w:rPr>
        <w:t xml:space="preserve"> </w:t>
      </w:r>
      <w:r>
        <w:rPr>
          <w:color w:val="231F20"/>
        </w:rPr>
        <w:t>the</w:t>
      </w:r>
      <w:r>
        <w:rPr>
          <w:color w:val="231F20"/>
          <w:spacing w:val="-4"/>
        </w:rPr>
        <w:t xml:space="preserve"> </w:t>
      </w:r>
      <w:r>
        <w:rPr>
          <w:color w:val="231F20"/>
        </w:rPr>
        <w:t>Southern administration’.</w:t>
      </w:r>
      <w:r>
        <w:rPr>
          <w:color w:val="231F20"/>
          <w:position w:val="7"/>
          <w:sz w:val="16"/>
        </w:rPr>
        <w:t xml:space="preserve">24 </w:t>
      </w:r>
      <w:r>
        <w:rPr>
          <w:smallCaps/>
          <w:color w:val="231F20"/>
        </w:rPr>
        <w:t>u</w:t>
      </w:r>
      <w:r>
        <w:rPr>
          <w:color w:val="231F20"/>
        </w:rPr>
        <w:t>.</w:t>
      </w:r>
      <w:r>
        <w:rPr>
          <w:smallCaps/>
          <w:color w:val="231F20"/>
        </w:rPr>
        <w:t>s</w:t>
      </w:r>
      <w:r>
        <w:rPr>
          <w:color w:val="231F20"/>
        </w:rPr>
        <w:t xml:space="preserve">. analysts assumed aid from both the </w:t>
      </w:r>
      <w:r>
        <w:rPr>
          <w:smallCaps/>
          <w:color w:val="231F20"/>
        </w:rPr>
        <w:t>ussr</w:t>
      </w:r>
      <w:r>
        <w:rPr>
          <w:color w:val="231F20"/>
        </w:rPr>
        <w:t xml:space="preserve"> and China</w:t>
      </w:r>
      <w:r>
        <w:rPr>
          <w:color w:val="231F20"/>
          <w:spacing w:val="-5"/>
        </w:rPr>
        <w:t xml:space="preserve"> </w:t>
      </w:r>
      <w:r>
        <w:rPr>
          <w:color w:val="231F20"/>
        </w:rPr>
        <w:t>was</w:t>
      </w:r>
      <w:r>
        <w:rPr>
          <w:color w:val="231F20"/>
          <w:spacing w:val="-5"/>
        </w:rPr>
        <w:t xml:space="preserve"> </w:t>
      </w:r>
      <w:r>
        <w:rPr>
          <w:color w:val="231F20"/>
        </w:rPr>
        <w:t>behind</w:t>
      </w:r>
      <w:r>
        <w:rPr>
          <w:color w:val="231F20"/>
          <w:spacing w:val="-5"/>
        </w:rPr>
        <w:t xml:space="preserve"> </w:t>
      </w:r>
      <w:r>
        <w:rPr>
          <w:color w:val="231F20"/>
        </w:rPr>
        <w:t>this.</w:t>
      </w:r>
      <w:r>
        <w:rPr>
          <w:color w:val="231F20"/>
          <w:spacing w:val="-5"/>
        </w:rPr>
        <w:t xml:space="preserve"> </w:t>
      </w:r>
      <w:r>
        <w:rPr>
          <w:color w:val="231F20"/>
        </w:rPr>
        <w:t>The</w:t>
      </w:r>
      <w:r>
        <w:rPr>
          <w:color w:val="231F20"/>
          <w:spacing w:val="-5"/>
        </w:rPr>
        <w:t xml:space="preserve"> </w:t>
      </w:r>
      <w:r>
        <w:rPr>
          <w:color w:val="231F20"/>
        </w:rPr>
        <w:t>committee</w:t>
      </w:r>
      <w:r>
        <w:rPr>
          <w:color w:val="231F20"/>
          <w:spacing w:val="-5"/>
        </w:rPr>
        <w:t xml:space="preserve"> </w:t>
      </w:r>
      <w:r>
        <w:rPr>
          <w:color w:val="231F20"/>
        </w:rPr>
        <w:t>pointed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smallCaps/>
          <w:color w:val="231F20"/>
        </w:rPr>
        <w:t>u</w:t>
      </w:r>
      <w:r>
        <w:rPr>
          <w:color w:val="231F20"/>
        </w:rPr>
        <w:t>.</w:t>
      </w:r>
      <w:r>
        <w:rPr>
          <w:smallCaps/>
          <w:color w:val="231F20"/>
        </w:rPr>
        <w:t>s</w:t>
      </w:r>
      <w:r>
        <w:rPr>
          <w:color w:val="231F20"/>
        </w:rPr>
        <w:t>.</w:t>
      </w:r>
      <w:r>
        <w:rPr>
          <w:color w:val="231F20"/>
          <w:spacing w:val="-5"/>
        </w:rPr>
        <w:t xml:space="preserve"> </w:t>
      </w:r>
      <w:r>
        <w:rPr>
          <w:color w:val="231F20"/>
        </w:rPr>
        <w:t>as</w:t>
      </w:r>
      <w:r>
        <w:rPr>
          <w:color w:val="231F20"/>
          <w:spacing w:val="-5"/>
        </w:rPr>
        <w:t xml:space="preserve"> </w:t>
      </w:r>
      <w:r>
        <w:rPr>
          <w:color w:val="231F20"/>
        </w:rPr>
        <w:t>‘an</w:t>
      </w:r>
      <w:r>
        <w:rPr>
          <w:color w:val="231F20"/>
          <w:spacing w:val="-5"/>
        </w:rPr>
        <w:t xml:space="preserve"> </w:t>
      </w:r>
      <w:r>
        <w:rPr>
          <w:color w:val="231F20"/>
        </w:rPr>
        <w:t xml:space="preserve">enemy </w:t>
      </w:r>
      <w:r>
        <w:rPr>
          <w:color w:val="231F20"/>
          <w:spacing w:val="-2"/>
        </w:rPr>
        <w:t>of</w:t>
      </w:r>
      <w:r>
        <w:rPr>
          <w:color w:val="231F20"/>
          <w:spacing w:val="-6"/>
        </w:rPr>
        <w:t xml:space="preserve"> </w:t>
      </w:r>
      <w:r>
        <w:rPr>
          <w:color w:val="231F20"/>
          <w:spacing w:val="-2"/>
        </w:rPr>
        <w:t>peace’</w:t>
      </w:r>
      <w:r>
        <w:rPr>
          <w:color w:val="231F20"/>
          <w:spacing w:val="-2"/>
          <w:position w:val="7"/>
          <w:sz w:val="16"/>
        </w:rPr>
        <w:t>25</w:t>
      </w:r>
      <w:r>
        <w:rPr>
          <w:color w:val="231F20"/>
          <w:position w:val="7"/>
          <w:sz w:val="16"/>
        </w:rPr>
        <w:t xml:space="preserve"> </w:t>
      </w:r>
      <w:r>
        <w:rPr>
          <w:color w:val="231F20"/>
          <w:spacing w:val="-2"/>
        </w:rPr>
        <w:t>and</w:t>
      </w:r>
      <w:r>
        <w:rPr>
          <w:color w:val="231F20"/>
          <w:spacing w:val="-6"/>
        </w:rPr>
        <w:t xml:space="preserve"> </w:t>
      </w:r>
      <w:r>
        <w:rPr>
          <w:color w:val="231F20"/>
          <w:spacing w:val="-2"/>
        </w:rPr>
        <w:t>the</w:t>
      </w:r>
      <w:r>
        <w:rPr>
          <w:color w:val="231F20"/>
          <w:spacing w:val="-6"/>
        </w:rPr>
        <w:t xml:space="preserve"> </w:t>
      </w:r>
      <w:r>
        <w:rPr>
          <w:color w:val="231F20"/>
          <w:spacing w:val="-2"/>
        </w:rPr>
        <w:t>terms</w:t>
      </w:r>
      <w:r>
        <w:rPr>
          <w:color w:val="231F20"/>
          <w:spacing w:val="-6"/>
        </w:rPr>
        <w:t xml:space="preserve"> </w:t>
      </w:r>
      <w:r>
        <w:rPr>
          <w:color w:val="231F20"/>
          <w:spacing w:val="-2"/>
        </w:rPr>
        <w:t>‘American</w:t>
      </w:r>
      <w:r>
        <w:rPr>
          <w:color w:val="231F20"/>
          <w:spacing w:val="-6"/>
        </w:rPr>
        <w:t xml:space="preserve"> </w:t>
      </w:r>
      <w:r>
        <w:rPr>
          <w:color w:val="231F20"/>
          <w:spacing w:val="-2"/>
        </w:rPr>
        <w:t>imperialism’</w:t>
      </w:r>
      <w:r>
        <w:rPr>
          <w:color w:val="231F20"/>
          <w:spacing w:val="-6"/>
        </w:rPr>
        <w:t xml:space="preserve"> </w:t>
      </w:r>
      <w:r>
        <w:rPr>
          <w:color w:val="231F20"/>
          <w:spacing w:val="-2"/>
        </w:rPr>
        <w:t>and</w:t>
      </w:r>
      <w:r>
        <w:rPr>
          <w:color w:val="231F20"/>
          <w:spacing w:val="-6"/>
        </w:rPr>
        <w:t xml:space="preserve"> </w:t>
      </w:r>
      <w:r>
        <w:rPr>
          <w:color w:val="231F20"/>
          <w:spacing w:val="-2"/>
        </w:rPr>
        <w:t xml:space="preserve">‘neo-colonialism’ </w:t>
      </w:r>
      <w:r>
        <w:rPr>
          <w:color w:val="231F20"/>
        </w:rPr>
        <w:t>entere</w:t>
      </w:r>
      <w:r>
        <w:rPr>
          <w:color w:val="231F20"/>
        </w:rPr>
        <w:t>d</w:t>
      </w:r>
      <w:r>
        <w:rPr>
          <w:color w:val="231F20"/>
          <w:spacing w:val="-6"/>
        </w:rPr>
        <w:t xml:space="preserve"> </w:t>
      </w:r>
      <w:r>
        <w:rPr>
          <w:color w:val="231F20"/>
        </w:rPr>
        <w:t>the</w:t>
      </w:r>
      <w:r>
        <w:rPr>
          <w:color w:val="231F20"/>
          <w:spacing w:val="-6"/>
        </w:rPr>
        <w:t xml:space="preserve"> </w:t>
      </w:r>
      <w:r>
        <w:rPr>
          <w:color w:val="231F20"/>
        </w:rPr>
        <w:t>vocabulary</w:t>
      </w:r>
      <w:r>
        <w:rPr>
          <w:color w:val="231F20"/>
          <w:spacing w:val="-6"/>
        </w:rPr>
        <w:t xml:space="preserve"> </w:t>
      </w:r>
      <w:r>
        <w:rPr>
          <w:color w:val="231F20"/>
        </w:rPr>
        <w:t>of</w:t>
      </w:r>
      <w:r>
        <w:rPr>
          <w:color w:val="231F20"/>
          <w:spacing w:val="-6"/>
        </w:rPr>
        <w:t xml:space="preserve"> </w:t>
      </w:r>
      <w:r>
        <w:rPr>
          <w:color w:val="231F20"/>
        </w:rPr>
        <w:t>North</w:t>
      </w:r>
      <w:r>
        <w:rPr>
          <w:color w:val="231F20"/>
          <w:spacing w:val="-6"/>
        </w:rPr>
        <w:t xml:space="preserve"> </w:t>
      </w:r>
      <w:r>
        <w:rPr>
          <w:color w:val="231F20"/>
        </w:rPr>
        <w:t>Vietnam.</w:t>
      </w:r>
      <w:r>
        <w:rPr>
          <w:color w:val="231F20"/>
          <w:spacing w:val="-6"/>
        </w:rPr>
        <w:t xml:space="preserve"> </w:t>
      </w:r>
      <w:r>
        <w:rPr>
          <w:color w:val="231F20"/>
        </w:rPr>
        <w:t>Getting</w:t>
      </w:r>
      <w:r>
        <w:rPr>
          <w:color w:val="231F20"/>
          <w:spacing w:val="-6"/>
        </w:rPr>
        <w:t xml:space="preserve"> </w:t>
      </w:r>
      <w:r>
        <w:rPr>
          <w:color w:val="231F20"/>
        </w:rPr>
        <w:t>rid</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Americans now</w:t>
      </w:r>
      <w:r>
        <w:rPr>
          <w:color w:val="231F20"/>
          <w:spacing w:val="-12"/>
        </w:rPr>
        <w:t xml:space="preserve"> </w:t>
      </w:r>
      <w:r>
        <w:rPr>
          <w:color w:val="231F20"/>
        </w:rPr>
        <w:t>became</w:t>
      </w:r>
      <w:r>
        <w:rPr>
          <w:color w:val="231F20"/>
          <w:spacing w:val="-12"/>
        </w:rPr>
        <w:t xml:space="preserve"> </w:t>
      </w:r>
      <w:r>
        <w:rPr>
          <w:color w:val="231F20"/>
        </w:rPr>
        <w:t>a</w:t>
      </w:r>
      <w:r>
        <w:rPr>
          <w:color w:val="231F20"/>
          <w:spacing w:val="-12"/>
        </w:rPr>
        <w:t xml:space="preserve"> </w:t>
      </w:r>
      <w:r>
        <w:rPr>
          <w:color w:val="231F20"/>
        </w:rPr>
        <w:t>‘just</w:t>
      </w:r>
      <w:r>
        <w:rPr>
          <w:color w:val="231F20"/>
          <w:spacing w:val="-12"/>
        </w:rPr>
        <w:t xml:space="preserve"> </w:t>
      </w:r>
      <w:r>
        <w:rPr>
          <w:color w:val="231F20"/>
        </w:rPr>
        <w:t>cause’</w:t>
      </w:r>
      <w:r>
        <w:rPr>
          <w:color w:val="231F20"/>
          <w:spacing w:val="-12"/>
        </w:rPr>
        <w:t xml:space="preserve"> </w:t>
      </w:r>
      <w:r>
        <w:rPr>
          <w:color w:val="231F20"/>
        </w:rPr>
        <w:t>for</w:t>
      </w:r>
      <w:r>
        <w:rPr>
          <w:color w:val="231F20"/>
          <w:spacing w:val="-12"/>
        </w:rPr>
        <w:t xml:space="preserve"> </w:t>
      </w:r>
      <w:r>
        <w:rPr>
          <w:color w:val="231F20"/>
        </w:rPr>
        <w:t>the</w:t>
      </w:r>
      <w:r>
        <w:rPr>
          <w:color w:val="231F20"/>
          <w:spacing w:val="-12"/>
        </w:rPr>
        <w:t xml:space="preserve"> </w:t>
      </w:r>
      <w:r>
        <w:rPr>
          <w:color w:val="231F20"/>
        </w:rPr>
        <w:t>people</w:t>
      </w:r>
      <w:r>
        <w:rPr>
          <w:color w:val="231F20"/>
          <w:spacing w:val="-12"/>
        </w:rPr>
        <w:t xml:space="preserve"> </w:t>
      </w:r>
      <w:r>
        <w:rPr>
          <w:color w:val="231F20"/>
        </w:rPr>
        <w:t>to</w:t>
      </w:r>
      <w:r>
        <w:rPr>
          <w:color w:val="231F20"/>
          <w:spacing w:val="-12"/>
        </w:rPr>
        <w:t xml:space="preserve"> </w:t>
      </w:r>
      <w:r>
        <w:rPr>
          <w:color w:val="231F20"/>
        </w:rPr>
        <w:t>pursue.</w:t>
      </w:r>
      <w:r>
        <w:rPr>
          <w:color w:val="231F20"/>
          <w:spacing w:val="-12"/>
        </w:rPr>
        <w:t xml:space="preserve"> </w:t>
      </w:r>
      <w:r>
        <w:rPr>
          <w:color w:val="231F20"/>
        </w:rPr>
        <w:t>The</w:t>
      </w:r>
      <w:r>
        <w:rPr>
          <w:color w:val="231F20"/>
          <w:spacing w:val="-12"/>
        </w:rPr>
        <w:t xml:space="preserve"> </w:t>
      </w:r>
      <w:r>
        <w:rPr>
          <w:color w:val="231F20"/>
        </w:rPr>
        <w:t>people</w:t>
      </w:r>
      <w:r>
        <w:rPr>
          <w:color w:val="231F20"/>
          <w:spacing w:val="-12"/>
        </w:rPr>
        <w:t xml:space="preserve"> </w:t>
      </w:r>
      <w:r>
        <w:rPr>
          <w:color w:val="231F20"/>
        </w:rPr>
        <w:t>of</w:t>
      </w:r>
      <w:r>
        <w:rPr>
          <w:color w:val="231F20"/>
          <w:spacing w:val="-12"/>
        </w:rPr>
        <w:t xml:space="preserve"> </w:t>
      </w:r>
      <w:r>
        <w:rPr>
          <w:color w:val="231F20"/>
        </w:rPr>
        <w:t xml:space="preserve">North Vietnam did not need much persuasion to buy this argument, for the </w:t>
      </w:r>
      <w:r>
        <w:rPr>
          <w:color w:val="231F20"/>
          <w:spacing w:val="-2"/>
        </w:rPr>
        <w:t>hard</w:t>
      </w:r>
      <w:r>
        <w:rPr>
          <w:color w:val="231F20"/>
          <w:spacing w:val="-9"/>
        </w:rPr>
        <w:t xml:space="preserve"> </w:t>
      </w:r>
      <w:r>
        <w:rPr>
          <w:color w:val="231F20"/>
          <w:spacing w:val="-2"/>
        </w:rPr>
        <w:t>times</w:t>
      </w:r>
      <w:r>
        <w:rPr>
          <w:color w:val="231F20"/>
          <w:spacing w:val="-8"/>
        </w:rPr>
        <w:t xml:space="preserve"> </w:t>
      </w:r>
      <w:r>
        <w:rPr>
          <w:color w:val="231F20"/>
          <w:spacing w:val="-2"/>
        </w:rPr>
        <w:t>under</w:t>
      </w:r>
      <w:r>
        <w:rPr>
          <w:color w:val="231F20"/>
          <w:spacing w:val="-8"/>
        </w:rPr>
        <w:t xml:space="preserve"> </w:t>
      </w:r>
      <w:r>
        <w:rPr>
          <w:color w:val="231F20"/>
          <w:spacing w:val="-2"/>
        </w:rPr>
        <w:t>the</w:t>
      </w:r>
      <w:r>
        <w:rPr>
          <w:color w:val="231F20"/>
          <w:spacing w:val="-8"/>
        </w:rPr>
        <w:t xml:space="preserve"> </w:t>
      </w:r>
      <w:r>
        <w:rPr>
          <w:color w:val="231F20"/>
          <w:spacing w:val="-2"/>
        </w:rPr>
        <w:t>French</w:t>
      </w:r>
      <w:r>
        <w:rPr>
          <w:color w:val="231F20"/>
          <w:spacing w:val="-9"/>
        </w:rPr>
        <w:t xml:space="preserve"> </w:t>
      </w:r>
      <w:r>
        <w:rPr>
          <w:color w:val="231F20"/>
          <w:spacing w:val="-2"/>
        </w:rPr>
        <w:t>and</w:t>
      </w:r>
      <w:r>
        <w:rPr>
          <w:color w:val="231F20"/>
          <w:spacing w:val="-8"/>
        </w:rPr>
        <w:t xml:space="preserve"> </w:t>
      </w:r>
      <w:r>
        <w:rPr>
          <w:color w:val="231F20"/>
          <w:spacing w:val="-2"/>
        </w:rPr>
        <w:t>the</w:t>
      </w:r>
      <w:r>
        <w:rPr>
          <w:color w:val="231F20"/>
          <w:spacing w:val="-8"/>
        </w:rPr>
        <w:t xml:space="preserve"> </w:t>
      </w:r>
      <w:r>
        <w:rPr>
          <w:color w:val="231F20"/>
          <w:spacing w:val="-2"/>
        </w:rPr>
        <w:t>Japanese</w:t>
      </w:r>
      <w:r>
        <w:rPr>
          <w:color w:val="231F20"/>
          <w:spacing w:val="-9"/>
        </w:rPr>
        <w:t xml:space="preserve"> </w:t>
      </w:r>
      <w:r>
        <w:rPr>
          <w:color w:val="231F20"/>
          <w:spacing w:val="-2"/>
        </w:rPr>
        <w:t>were</w:t>
      </w:r>
      <w:r>
        <w:rPr>
          <w:color w:val="231F20"/>
          <w:spacing w:val="-9"/>
        </w:rPr>
        <w:t xml:space="preserve"> </w:t>
      </w:r>
      <w:r>
        <w:rPr>
          <w:color w:val="231F20"/>
          <w:spacing w:val="-2"/>
        </w:rPr>
        <w:t>still</w:t>
      </w:r>
      <w:r>
        <w:rPr>
          <w:color w:val="231F20"/>
          <w:spacing w:val="-8"/>
        </w:rPr>
        <w:t xml:space="preserve"> </w:t>
      </w:r>
      <w:r>
        <w:rPr>
          <w:color w:val="231F20"/>
          <w:spacing w:val="-2"/>
        </w:rPr>
        <w:t>in</w:t>
      </w:r>
      <w:r>
        <w:rPr>
          <w:color w:val="231F20"/>
          <w:spacing w:val="-8"/>
        </w:rPr>
        <w:t xml:space="preserve"> </w:t>
      </w:r>
      <w:r>
        <w:rPr>
          <w:color w:val="231F20"/>
          <w:spacing w:val="-2"/>
        </w:rPr>
        <w:t>every</w:t>
      </w:r>
      <w:r>
        <w:rPr>
          <w:color w:val="231F20"/>
          <w:spacing w:val="-8"/>
        </w:rPr>
        <w:t xml:space="preserve"> </w:t>
      </w:r>
      <w:r>
        <w:rPr>
          <w:color w:val="231F20"/>
          <w:spacing w:val="-2"/>
        </w:rPr>
        <w:t xml:space="preserve">memory </w:t>
      </w:r>
      <w:r>
        <w:rPr>
          <w:color w:val="231F20"/>
        </w:rPr>
        <w:t xml:space="preserve">and opposition to any foreign intervention had long been considered a </w:t>
      </w:r>
      <w:r>
        <w:rPr>
          <w:color w:val="231F20"/>
          <w:spacing w:val="-2"/>
        </w:rPr>
        <w:t>noble</w:t>
      </w:r>
      <w:r>
        <w:rPr>
          <w:color w:val="231F20"/>
          <w:spacing w:val="-12"/>
        </w:rPr>
        <w:t xml:space="preserve"> </w:t>
      </w:r>
      <w:r>
        <w:rPr>
          <w:color w:val="231F20"/>
          <w:spacing w:val="-2"/>
        </w:rPr>
        <w:t>cause.</w:t>
      </w:r>
      <w:r>
        <w:rPr>
          <w:color w:val="231F20"/>
          <w:spacing w:val="-11"/>
        </w:rPr>
        <w:t xml:space="preserve"> </w:t>
      </w:r>
      <w:r>
        <w:rPr>
          <w:color w:val="231F20"/>
          <w:spacing w:val="-2"/>
        </w:rPr>
        <w:t>The</w:t>
      </w:r>
      <w:r>
        <w:rPr>
          <w:color w:val="231F20"/>
          <w:spacing w:val="-11"/>
        </w:rPr>
        <w:t xml:space="preserve"> </w:t>
      </w:r>
      <w:r>
        <w:rPr>
          <w:color w:val="231F20"/>
          <w:spacing w:val="-2"/>
        </w:rPr>
        <w:t>north’s</w:t>
      </w:r>
      <w:r>
        <w:rPr>
          <w:color w:val="231F20"/>
          <w:spacing w:val="-11"/>
        </w:rPr>
        <w:t xml:space="preserve"> </w:t>
      </w:r>
      <w:r>
        <w:rPr>
          <w:color w:val="231F20"/>
          <w:spacing w:val="-2"/>
        </w:rPr>
        <w:t>‘anti-American</w:t>
      </w:r>
      <w:r>
        <w:rPr>
          <w:color w:val="231F20"/>
          <w:spacing w:val="-11"/>
        </w:rPr>
        <w:t xml:space="preserve"> </w:t>
      </w:r>
      <w:r>
        <w:rPr>
          <w:color w:val="231F20"/>
          <w:spacing w:val="-2"/>
        </w:rPr>
        <w:t>war</w:t>
      </w:r>
      <w:r>
        <w:rPr>
          <w:color w:val="231F20"/>
          <w:spacing w:val="-11"/>
        </w:rPr>
        <w:t xml:space="preserve"> </w:t>
      </w:r>
      <w:r>
        <w:rPr>
          <w:color w:val="231F20"/>
          <w:spacing w:val="-2"/>
        </w:rPr>
        <w:t>to</w:t>
      </w:r>
      <w:r>
        <w:rPr>
          <w:color w:val="231F20"/>
          <w:spacing w:val="-11"/>
        </w:rPr>
        <w:t xml:space="preserve"> </w:t>
      </w:r>
      <w:r>
        <w:rPr>
          <w:color w:val="231F20"/>
          <w:spacing w:val="-2"/>
        </w:rPr>
        <w:t>save</w:t>
      </w:r>
      <w:r>
        <w:rPr>
          <w:color w:val="231F20"/>
          <w:spacing w:val="-11"/>
        </w:rPr>
        <w:t xml:space="preserve"> </w:t>
      </w:r>
      <w:r>
        <w:rPr>
          <w:color w:val="231F20"/>
          <w:spacing w:val="-2"/>
        </w:rPr>
        <w:t>the</w:t>
      </w:r>
      <w:r>
        <w:rPr>
          <w:color w:val="231F20"/>
          <w:spacing w:val="-12"/>
        </w:rPr>
        <w:t xml:space="preserve"> </w:t>
      </w:r>
      <w:r>
        <w:rPr>
          <w:color w:val="231F20"/>
          <w:spacing w:val="-2"/>
        </w:rPr>
        <w:t>country’</w:t>
      </w:r>
      <w:r>
        <w:rPr>
          <w:color w:val="231F20"/>
          <w:spacing w:val="-11"/>
        </w:rPr>
        <w:t xml:space="preserve"> </w:t>
      </w:r>
      <w:r>
        <w:rPr>
          <w:color w:val="231F20"/>
          <w:spacing w:val="-2"/>
        </w:rPr>
        <w:t xml:space="preserve">(Chống </w:t>
      </w:r>
      <w:r>
        <w:rPr>
          <w:color w:val="231F20"/>
        </w:rPr>
        <w:t>Mỹ</w:t>
      </w:r>
      <w:r>
        <w:rPr>
          <w:color w:val="231F20"/>
          <w:spacing w:val="-10"/>
        </w:rPr>
        <w:t xml:space="preserve"> </w:t>
      </w:r>
      <w:r>
        <w:rPr>
          <w:color w:val="231F20"/>
        </w:rPr>
        <w:t>Cứu</w:t>
      </w:r>
      <w:r>
        <w:rPr>
          <w:color w:val="231F20"/>
          <w:spacing w:val="-10"/>
        </w:rPr>
        <w:t xml:space="preserve"> </w:t>
      </w:r>
      <w:r>
        <w:rPr>
          <w:color w:val="231F20"/>
        </w:rPr>
        <w:t>Nước)</w:t>
      </w:r>
      <w:r>
        <w:rPr>
          <w:color w:val="231F20"/>
          <w:spacing w:val="-10"/>
        </w:rPr>
        <w:t xml:space="preserve"> </w:t>
      </w:r>
      <w:r>
        <w:rPr>
          <w:color w:val="231F20"/>
        </w:rPr>
        <w:t>was</w:t>
      </w:r>
      <w:r>
        <w:rPr>
          <w:color w:val="231F20"/>
          <w:spacing w:val="-10"/>
        </w:rPr>
        <w:t xml:space="preserve"> </w:t>
      </w:r>
      <w:r>
        <w:rPr>
          <w:color w:val="231F20"/>
        </w:rPr>
        <w:t>launched</w:t>
      </w:r>
      <w:r>
        <w:rPr>
          <w:color w:val="231F20"/>
          <w:spacing w:val="-10"/>
        </w:rPr>
        <w:t xml:space="preserve"> </w:t>
      </w:r>
      <w:r>
        <w:rPr>
          <w:color w:val="231F20"/>
        </w:rPr>
        <w:t>in</w:t>
      </w:r>
      <w:r>
        <w:rPr>
          <w:color w:val="231F20"/>
          <w:spacing w:val="-10"/>
        </w:rPr>
        <w:t xml:space="preserve"> </w:t>
      </w:r>
      <w:r>
        <w:rPr>
          <w:color w:val="231F20"/>
        </w:rPr>
        <w:t>this</w:t>
      </w:r>
      <w:r>
        <w:rPr>
          <w:color w:val="231F20"/>
          <w:spacing w:val="-10"/>
        </w:rPr>
        <w:t xml:space="preserve"> </w:t>
      </w:r>
      <w:r>
        <w:rPr>
          <w:color w:val="231F20"/>
        </w:rPr>
        <w:t>vein</w:t>
      </w:r>
      <w:r>
        <w:rPr>
          <w:color w:val="231F20"/>
          <w:spacing w:val="-10"/>
        </w:rPr>
        <w:t xml:space="preserve"> </w:t>
      </w:r>
      <w:r>
        <w:rPr>
          <w:color w:val="231F20"/>
        </w:rPr>
        <w:t>with</w:t>
      </w:r>
      <w:r>
        <w:rPr>
          <w:color w:val="231F20"/>
          <w:spacing w:val="-10"/>
        </w:rPr>
        <w:t xml:space="preserve"> </w:t>
      </w:r>
      <w:r>
        <w:rPr>
          <w:color w:val="231F20"/>
        </w:rPr>
        <w:t>the</w:t>
      </w:r>
      <w:r>
        <w:rPr>
          <w:color w:val="231F20"/>
          <w:spacing w:val="-10"/>
        </w:rPr>
        <w:t xml:space="preserve"> </w:t>
      </w:r>
      <w:r>
        <w:rPr>
          <w:smallCaps/>
          <w:color w:val="231F20"/>
        </w:rPr>
        <w:t>u</w:t>
      </w:r>
      <w:r>
        <w:rPr>
          <w:color w:val="231F20"/>
        </w:rPr>
        <w:t>.</w:t>
      </w:r>
      <w:r>
        <w:rPr>
          <w:smallCaps/>
          <w:color w:val="231F20"/>
        </w:rPr>
        <w:t>s</w:t>
      </w:r>
      <w:r>
        <w:rPr>
          <w:color w:val="231F20"/>
        </w:rPr>
        <w:t>.</w:t>
      </w:r>
      <w:r>
        <w:rPr>
          <w:color w:val="231F20"/>
          <w:spacing w:val="-10"/>
        </w:rPr>
        <w:t xml:space="preserve"> </w:t>
      </w:r>
      <w:r>
        <w:rPr>
          <w:color w:val="231F20"/>
        </w:rPr>
        <w:t>identified</w:t>
      </w:r>
      <w:r>
        <w:rPr>
          <w:color w:val="231F20"/>
          <w:spacing w:val="-10"/>
        </w:rPr>
        <w:t xml:space="preserve"> </w:t>
      </w:r>
      <w:r>
        <w:rPr>
          <w:color w:val="231F20"/>
        </w:rPr>
        <w:t>as</w:t>
      </w:r>
      <w:r>
        <w:rPr>
          <w:color w:val="231F20"/>
          <w:spacing w:val="-10"/>
        </w:rPr>
        <w:t xml:space="preserve"> </w:t>
      </w:r>
      <w:r>
        <w:rPr>
          <w:color w:val="231F20"/>
        </w:rPr>
        <w:t>‘the principal colonial power’.</w:t>
      </w:r>
    </w:p>
    <w:p w:rsidR="009E0961" w:rsidRDefault="00183599">
      <w:pPr>
        <w:pStyle w:val="BodyText"/>
        <w:spacing w:before="6" w:line="259" w:lineRule="auto"/>
        <w:ind w:left="1416" w:right="790" w:firstLine="340"/>
        <w:jc w:val="both"/>
      </w:pPr>
      <w:r>
        <w:rPr>
          <w:color w:val="231F20"/>
        </w:rPr>
        <w:t>During</w:t>
      </w:r>
      <w:r>
        <w:rPr>
          <w:color w:val="231F20"/>
          <w:spacing w:val="-7"/>
        </w:rPr>
        <w:t xml:space="preserve"> </w:t>
      </w:r>
      <w:r>
        <w:rPr>
          <w:color w:val="231F20"/>
        </w:rPr>
        <w:t>1959</w:t>
      </w:r>
      <w:r>
        <w:rPr>
          <w:color w:val="231F20"/>
          <w:spacing w:val="-7"/>
        </w:rPr>
        <w:t xml:space="preserve"> </w:t>
      </w:r>
      <w:r>
        <w:rPr>
          <w:color w:val="231F20"/>
        </w:rPr>
        <w:t>and</w:t>
      </w:r>
      <w:r>
        <w:rPr>
          <w:color w:val="231F20"/>
          <w:spacing w:val="-7"/>
        </w:rPr>
        <w:t xml:space="preserve"> </w:t>
      </w:r>
      <w:r>
        <w:rPr>
          <w:color w:val="231F20"/>
        </w:rPr>
        <w:t>1960,</w:t>
      </w:r>
      <w:r>
        <w:rPr>
          <w:color w:val="231F20"/>
          <w:spacing w:val="-7"/>
        </w:rPr>
        <w:t xml:space="preserve"> </w:t>
      </w:r>
      <w:r>
        <w:rPr>
          <w:color w:val="231F20"/>
        </w:rPr>
        <w:t>thousands</w:t>
      </w:r>
      <w:r>
        <w:rPr>
          <w:color w:val="231F20"/>
          <w:spacing w:val="-7"/>
        </w:rPr>
        <w:t xml:space="preserve"> </w:t>
      </w:r>
      <w:r>
        <w:rPr>
          <w:color w:val="231F20"/>
        </w:rPr>
        <w:t>of</w:t>
      </w:r>
      <w:r>
        <w:rPr>
          <w:color w:val="231F20"/>
          <w:spacing w:val="-7"/>
        </w:rPr>
        <w:t xml:space="preserve"> </w:t>
      </w:r>
      <w:r>
        <w:rPr>
          <w:color w:val="231F20"/>
        </w:rPr>
        <w:t>trained</w:t>
      </w:r>
      <w:r>
        <w:rPr>
          <w:color w:val="231F20"/>
          <w:spacing w:val="-7"/>
        </w:rPr>
        <w:t xml:space="preserve"> </w:t>
      </w:r>
      <w:r>
        <w:rPr>
          <w:color w:val="231F20"/>
        </w:rPr>
        <w:t>military</w:t>
      </w:r>
      <w:r>
        <w:rPr>
          <w:color w:val="231F20"/>
          <w:spacing w:val="-7"/>
        </w:rPr>
        <w:t xml:space="preserve"> </w:t>
      </w:r>
      <w:r>
        <w:rPr>
          <w:color w:val="231F20"/>
        </w:rPr>
        <w:t>personnel</w:t>
      </w:r>
      <w:r>
        <w:rPr>
          <w:color w:val="231F20"/>
          <w:spacing w:val="-7"/>
        </w:rPr>
        <w:t xml:space="preserve"> </w:t>
      </w:r>
      <w:r>
        <w:rPr>
          <w:color w:val="231F20"/>
        </w:rPr>
        <w:t xml:space="preserve">and political cadres were sent to the south to organize an insurgent force. </w:t>
      </w:r>
      <w:r>
        <w:rPr>
          <w:color w:val="231F20"/>
          <w:spacing w:val="-2"/>
        </w:rPr>
        <w:t>They</w:t>
      </w:r>
      <w:r>
        <w:rPr>
          <w:color w:val="231F20"/>
          <w:spacing w:val="-12"/>
        </w:rPr>
        <w:t xml:space="preserve"> </w:t>
      </w:r>
      <w:r>
        <w:rPr>
          <w:color w:val="231F20"/>
          <w:spacing w:val="-2"/>
        </w:rPr>
        <w:t>were</w:t>
      </w:r>
      <w:r>
        <w:rPr>
          <w:color w:val="231F20"/>
          <w:spacing w:val="-11"/>
        </w:rPr>
        <w:t xml:space="preserve"> </w:t>
      </w:r>
      <w:r>
        <w:rPr>
          <w:color w:val="231F20"/>
          <w:spacing w:val="-2"/>
        </w:rPr>
        <w:t>able</w:t>
      </w:r>
      <w:r>
        <w:rPr>
          <w:color w:val="231F20"/>
          <w:spacing w:val="-11"/>
        </w:rPr>
        <w:t xml:space="preserve"> </w:t>
      </w:r>
      <w:r>
        <w:rPr>
          <w:color w:val="231F20"/>
          <w:spacing w:val="-2"/>
        </w:rPr>
        <w:t>to</w:t>
      </w:r>
      <w:r>
        <w:rPr>
          <w:color w:val="231F20"/>
          <w:spacing w:val="-11"/>
        </w:rPr>
        <w:t xml:space="preserve"> </w:t>
      </w:r>
      <w:r>
        <w:rPr>
          <w:color w:val="231F20"/>
          <w:spacing w:val="-2"/>
        </w:rPr>
        <w:t>occupy</w:t>
      </w:r>
      <w:r>
        <w:rPr>
          <w:color w:val="231F20"/>
          <w:spacing w:val="-11"/>
        </w:rPr>
        <w:t xml:space="preserve"> </w:t>
      </w:r>
      <w:r>
        <w:rPr>
          <w:color w:val="231F20"/>
          <w:spacing w:val="-2"/>
        </w:rPr>
        <w:t>villages</w:t>
      </w:r>
      <w:r>
        <w:rPr>
          <w:color w:val="231F20"/>
          <w:spacing w:val="-11"/>
        </w:rPr>
        <w:t xml:space="preserve"> </w:t>
      </w:r>
      <w:r>
        <w:rPr>
          <w:color w:val="231F20"/>
          <w:spacing w:val="-2"/>
        </w:rPr>
        <w:t>and</w:t>
      </w:r>
      <w:r>
        <w:rPr>
          <w:color w:val="231F20"/>
          <w:spacing w:val="-11"/>
        </w:rPr>
        <w:t xml:space="preserve"> </w:t>
      </w:r>
      <w:r>
        <w:rPr>
          <w:color w:val="231F20"/>
          <w:spacing w:val="-2"/>
        </w:rPr>
        <w:t>towns</w:t>
      </w:r>
      <w:r>
        <w:rPr>
          <w:color w:val="231F20"/>
          <w:spacing w:val="-11"/>
        </w:rPr>
        <w:t xml:space="preserve"> </w:t>
      </w:r>
      <w:r>
        <w:rPr>
          <w:color w:val="231F20"/>
          <w:spacing w:val="-2"/>
        </w:rPr>
        <w:t>for</w:t>
      </w:r>
      <w:r>
        <w:rPr>
          <w:color w:val="231F20"/>
          <w:spacing w:val="-12"/>
        </w:rPr>
        <w:t xml:space="preserve"> </w:t>
      </w:r>
      <w:r>
        <w:rPr>
          <w:color w:val="231F20"/>
          <w:spacing w:val="-2"/>
        </w:rPr>
        <w:t>days</w:t>
      </w:r>
      <w:r>
        <w:rPr>
          <w:color w:val="231F20"/>
          <w:spacing w:val="-11"/>
        </w:rPr>
        <w:t xml:space="preserve"> </w:t>
      </w:r>
      <w:r>
        <w:rPr>
          <w:color w:val="231F20"/>
          <w:spacing w:val="-2"/>
        </w:rPr>
        <w:t>and</w:t>
      </w:r>
      <w:r>
        <w:rPr>
          <w:color w:val="231F20"/>
          <w:spacing w:val="-11"/>
        </w:rPr>
        <w:t xml:space="preserve"> </w:t>
      </w:r>
      <w:r>
        <w:rPr>
          <w:color w:val="231F20"/>
          <w:spacing w:val="-2"/>
        </w:rPr>
        <w:t>they</w:t>
      </w:r>
      <w:r>
        <w:rPr>
          <w:color w:val="231F20"/>
          <w:spacing w:val="-11"/>
        </w:rPr>
        <w:t xml:space="preserve"> </w:t>
      </w:r>
      <w:r>
        <w:rPr>
          <w:color w:val="231F20"/>
          <w:spacing w:val="-2"/>
        </w:rPr>
        <w:t xml:space="preserve">conducted </w:t>
      </w:r>
      <w:r>
        <w:rPr>
          <w:color w:val="231F20"/>
        </w:rPr>
        <w:t xml:space="preserve">raids, assassinations and kidnappings against government officials in the countryside. The writ of the government of South Vietnam in rural </w:t>
      </w:r>
      <w:r>
        <w:rPr>
          <w:color w:val="231F20"/>
          <w:spacing w:val="-2"/>
        </w:rPr>
        <w:t>areas</w:t>
      </w:r>
      <w:r>
        <w:rPr>
          <w:color w:val="231F20"/>
          <w:spacing w:val="-9"/>
        </w:rPr>
        <w:t xml:space="preserve"> </w:t>
      </w:r>
      <w:r>
        <w:rPr>
          <w:color w:val="231F20"/>
          <w:spacing w:val="-2"/>
        </w:rPr>
        <w:t>was</w:t>
      </w:r>
      <w:r>
        <w:rPr>
          <w:color w:val="231F20"/>
          <w:spacing w:val="-9"/>
        </w:rPr>
        <w:t xml:space="preserve"> </w:t>
      </w:r>
      <w:r>
        <w:rPr>
          <w:color w:val="231F20"/>
          <w:spacing w:val="-2"/>
        </w:rPr>
        <w:t>curtailed.</w:t>
      </w:r>
      <w:r>
        <w:rPr>
          <w:color w:val="231F20"/>
          <w:spacing w:val="-9"/>
        </w:rPr>
        <w:t xml:space="preserve"> </w:t>
      </w:r>
      <w:r>
        <w:rPr>
          <w:color w:val="231F20"/>
          <w:spacing w:val="-2"/>
        </w:rPr>
        <w:t>On</w:t>
      </w:r>
      <w:r>
        <w:rPr>
          <w:color w:val="231F20"/>
          <w:spacing w:val="-9"/>
        </w:rPr>
        <w:t xml:space="preserve"> </w:t>
      </w:r>
      <w:r>
        <w:rPr>
          <w:color w:val="231F20"/>
          <w:spacing w:val="-2"/>
        </w:rPr>
        <w:t>20</w:t>
      </w:r>
      <w:r>
        <w:rPr>
          <w:color w:val="231F20"/>
          <w:spacing w:val="-9"/>
        </w:rPr>
        <w:t xml:space="preserve"> </w:t>
      </w:r>
      <w:r>
        <w:rPr>
          <w:color w:val="231F20"/>
          <w:spacing w:val="-2"/>
        </w:rPr>
        <w:t>December</w:t>
      </w:r>
      <w:r>
        <w:rPr>
          <w:color w:val="231F20"/>
          <w:spacing w:val="-9"/>
        </w:rPr>
        <w:t xml:space="preserve"> </w:t>
      </w:r>
      <w:r>
        <w:rPr>
          <w:color w:val="231F20"/>
          <w:spacing w:val="-2"/>
        </w:rPr>
        <w:t>1960</w:t>
      </w:r>
      <w:r>
        <w:rPr>
          <w:color w:val="231F20"/>
          <w:spacing w:val="-9"/>
        </w:rPr>
        <w:t xml:space="preserve"> </w:t>
      </w:r>
      <w:r>
        <w:rPr>
          <w:color w:val="231F20"/>
          <w:spacing w:val="-2"/>
        </w:rPr>
        <w:t>the</w:t>
      </w:r>
      <w:r>
        <w:rPr>
          <w:color w:val="231F20"/>
          <w:spacing w:val="-9"/>
        </w:rPr>
        <w:t xml:space="preserve"> </w:t>
      </w:r>
      <w:r>
        <w:rPr>
          <w:color w:val="231F20"/>
          <w:spacing w:val="-2"/>
        </w:rPr>
        <w:t>National</w:t>
      </w:r>
      <w:r>
        <w:rPr>
          <w:color w:val="231F20"/>
          <w:spacing w:val="-9"/>
        </w:rPr>
        <w:t xml:space="preserve"> </w:t>
      </w:r>
      <w:r>
        <w:rPr>
          <w:color w:val="231F20"/>
          <w:spacing w:val="-2"/>
        </w:rPr>
        <w:t>Liberation</w:t>
      </w:r>
      <w:r>
        <w:rPr>
          <w:color w:val="231F20"/>
          <w:spacing w:val="-9"/>
        </w:rPr>
        <w:t xml:space="preserve"> </w:t>
      </w:r>
      <w:r>
        <w:rPr>
          <w:color w:val="231F20"/>
          <w:spacing w:val="-2"/>
        </w:rPr>
        <w:t>Front</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183599">
      <w:pPr>
        <w:pStyle w:val="BodyText"/>
        <w:spacing w:before="10"/>
        <w:rPr>
          <w:sz w:val="25"/>
        </w:rPr>
      </w:pPr>
      <w:r>
        <w:rPr>
          <w:noProof/>
        </w:rPr>
        <w:drawing>
          <wp:anchor distT="0" distB="0" distL="0" distR="0" simplePos="0" relativeHeight="55" behindDoc="0" locked="0" layoutInCell="1" allowOverlap="1">
            <wp:simplePos x="0" y="0"/>
            <wp:positionH relativeFrom="page">
              <wp:posOffset>936002</wp:posOffset>
            </wp:positionH>
            <wp:positionV relativeFrom="paragraph">
              <wp:posOffset>204646</wp:posOffset>
            </wp:positionV>
            <wp:extent cx="3797030" cy="2752725"/>
            <wp:effectExtent l="0" t="0" r="0" b="0"/>
            <wp:wrapTopAndBottom/>
            <wp:docPr id="93"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7.png"/>
                    <pic:cNvPicPr/>
                  </pic:nvPicPr>
                  <pic:blipFill>
                    <a:blip r:embed="rId105" cstate="print"/>
                    <a:stretch>
                      <a:fillRect/>
                    </a:stretch>
                  </pic:blipFill>
                  <pic:spPr>
                    <a:xfrm>
                      <a:off x="0" y="0"/>
                      <a:ext cx="3797030" cy="2752725"/>
                    </a:xfrm>
                    <a:prstGeom prst="rect">
                      <a:avLst/>
                    </a:prstGeom>
                  </pic:spPr>
                </pic:pic>
              </a:graphicData>
            </a:graphic>
          </wp:anchor>
        </w:drawing>
      </w:r>
    </w:p>
    <w:p w:rsidR="009E0961" w:rsidRDefault="009E0961">
      <w:pPr>
        <w:pStyle w:val="BodyText"/>
        <w:spacing w:before="8"/>
        <w:rPr>
          <w:sz w:val="27"/>
        </w:rPr>
      </w:pPr>
    </w:p>
    <w:p w:rsidR="009E0961" w:rsidRDefault="00183599">
      <w:pPr>
        <w:ind w:left="1840" w:right="1104"/>
        <w:jc w:val="center"/>
        <w:rPr>
          <w:sz w:val="18"/>
        </w:rPr>
      </w:pPr>
      <w:r>
        <w:rPr>
          <w:color w:val="231F20"/>
          <w:sz w:val="18"/>
        </w:rPr>
        <w:t>Việt</w:t>
      </w:r>
      <w:r>
        <w:rPr>
          <w:color w:val="231F20"/>
          <w:spacing w:val="-4"/>
          <w:sz w:val="18"/>
        </w:rPr>
        <w:t xml:space="preserve"> </w:t>
      </w:r>
      <w:r>
        <w:rPr>
          <w:color w:val="231F20"/>
          <w:sz w:val="18"/>
        </w:rPr>
        <w:t>Cộng</w:t>
      </w:r>
      <w:r>
        <w:rPr>
          <w:color w:val="231F20"/>
          <w:spacing w:val="-4"/>
          <w:sz w:val="18"/>
        </w:rPr>
        <w:t xml:space="preserve"> </w:t>
      </w:r>
      <w:r>
        <w:rPr>
          <w:color w:val="231F20"/>
          <w:sz w:val="18"/>
        </w:rPr>
        <w:t>operating</w:t>
      </w:r>
      <w:r>
        <w:rPr>
          <w:color w:val="231F20"/>
          <w:spacing w:val="-3"/>
          <w:sz w:val="18"/>
        </w:rPr>
        <w:t xml:space="preserve"> </w:t>
      </w:r>
      <w:r>
        <w:rPr>
          <w:color w:val="231F20"/>
          <w:sz w:val="18"/>
        </w:rPr>
        <w:t>along</w:t>
      </w:r>
      <w:r>
        <w:rPr>
          <w:color w:val="231F20"/>
          <w:spacing w:val="-4"/>
          <w:sz w:val="18"/>
        </w:rPr>
        <w:t xml:space="preserve"> </w:t>
      </w:r>
      <w:r>
        <w:rPr>
          <w:color w:val="231F20"/>
          <w:sz w:val="18"/>
        </w:rPr>
        <w:t>the</w:t>
      </w:r>
      <w:r>
        <w:rPr>
          <w:color w:val="231F20"/>
          <w:spacing w:val="-4"/>
          <w:sz w:val="18"/>
        </w:rPr>
        <w:t xml:space="preserve"> </w:t>
      </w:r>
      <w:r>
        <w:rPr>
          <w:color w:val="231F20"/>
          <w:sz w:val="18"/>
        </w:rPr>
        <w:t>canals</w:t>
      </w:r>
      <w:r>
        <w:rPr>
          <w:color w:val="231F20"/>
          <w:spacing w:val="-3"/>
          <w:sz w:val="18"/>
        </w:rPr>
        <w:t xml:space="preserve"> </w:t>
      </w:r>
      <w:r>
        <w:rPr>
          <w:color w:val="231F20"/>
          <w:sz w:val="18"/>
        </w:rPr>
        <w:t>of</w:t>
      </w:r>
      <w:r>
        <w:rPr>
          <w:color w:val="231F20"/>
          <w:spacing w:val="-4"/>
          <w:sz w:val="18"/>
        </w:rPr>
        <w:t xml:space="preserve"> </w:t>
      </w:r>
      <w:r>
        <w:rPr>
          <w:color w:val="231F20"/>
          <w:sz w:val="18"/>
        </w:rPr>
        <w:t>South</w:t>
      </w:r>
      <w:r>
        <w:rPr>
          <w:color w:val="231F20"/>
          <w:spacing w:val="-4"/>
          <w:sz w:val="18"/>
        </w:rPr>
        <w:t xml:space="preserve"> </w:t>
      </w:r>
      <w:r>
        <w:rPr>
          <w:color w:val="231F20"/>
          <w:spacing w:val="-2"/>
          <w:sz w:val="18"/>
        </w:rPr>
        <w:t>Vietnam.</w:t>
      </w:r>
    </w:p>
    <w:p w:rsidR="009E0961" w:rsidRDefault="009E0961">
      <w:pPr>
        <w:pStyle w:val="BodyText"/>
        <w:spacing w:before="5"/>
        <w:rPr>
          <w:sz w:val="26"/>
        </w:rPr>
      </w:pPr>
    </w:p>
    <w:p w:rsidR="009E0961" w:rsidRDefault="00183599">
      <w:pPr>
        <w:pStyle w:val="BodyText"/>
        <w:spacing w:line="249" w:lineRule="auto"/>
        <w:ind w:left="1473" w:right="733"/>
        <w:jc w:val="both"/>
        <w:rPr>
          <w:sz w:val="16"/>
        </w:rPr>
      </w:pPr>
      <w:r>
        <w:rPr>
          <w:color w:val="231F20"/>
        </w:rPr>
        <w:t>for South Vietnam (</w:t>
      </w:r>
      <w:r>
        <w:rPr>
          <w:smallCaps/>
          <w:color w:val="231F20"/>
        </w:rPr>
        <w:t>nlf</w:t>
      </w:r>
      <w:r>
        <w:rPr>
          <w:color w:val="231F20"/>
        </w:rPr>
        <w:t>) was formed. It was said to have included all anti-government groups in South Vietnam, including the communists, who</w:t>
      </w:r>
      <w:r>
        <w:rPr>
          <w:color w:val="231F20"/>
          <w:spacing w:val="-8"/>
        </w:rPr>
        <w:t xml:space="preserve"> </w:t>
      </w:r>
      <w:r>
        <w:rPr>
          <w:color w:val="231F20"/>
        </w:rPr>
        <w:t>were</w:t>
      </w:r>
      <w:r>
        <w:rPr>
          <w:color w:val="231F20"/>
          <w:spacing w:val="-8"/>
        </w:rPr>
        <w:t xml:space="preserve"> </w:t>
      </w:r>
      <w:r>
        <w:rPr>
          <w:color w:val="231F20"/>
        </w:rPr>
        <w:t>working</w:t>
      </w:r>
      <w:r>
        <w:rPr>
          <w:color w:val="231F20"/>
          <w:spacing w:val="-8"/>
        </w:rPr>
        <w:t xml:space="preserve"> </w:t>
      </w:r>
      <w:r>
        <w:rPr>
          <w:color w:val="231F20"/>
        </w:rPr>
        <w:t>together</w:t>
      </w:r>
      <w:r>
        <w:rPr>
          <w:color w:val="231F20"/>
          <w:spacing w:val="-8"/>
        </w:rPr>
        <w:t xml:space="preserve"> </w:t>
      </w:r>
      <w:r>
        <w:rPr>
          <w:color w:val="231F20"/>
        </w:rPr>
        <w:t>‘to</w:t>
      </w:r>
      <w:r>
        <w:rPr>
          <w:color w:val="231F20"/>
          <w:spacing w:val="-8"/>
        </w:rPr>
        <w:t xml:space="preserve"> </w:t>
      </w:r>
      <w:r>
        <w:rPr>
          <w:color w:val="231F20"/>
        </w:rPr>
        <w:t>overthrow</w:t>
      </w:r>
      <w:r>
        <w:rPr>
          <w:color w:val="231F20"/>
          <w:spacing w:val="-8"/>
        </w:rPr>
        <w:t xml:space="preserve"> </w:t>
      </w:r>
      <w:r>
        <w:rPr>
          <w:color w:val="231F20"/>
        </w:rPr>
        <w:t>the</w:t>
      </w:r>
      <w:r>
        <w:rPr>
          <w:color w:val="231F20"/>
          <w:spacing w:val="-8"/>
        </w:rPr>
        <w:t xml:space="preserve"> </w:t>
      </w:r>
      <w:r>
        <w:rPr>
          <w:color w:val="231F20"/>
        </w:rPr>
        <w:t>government</w:t>
      </w:r>
      <w:r>
        <w:rPr>
          <w:color w:val="231F20"/>
          <w:spacing w:val="-8"/>
        </w:rPr>
        <w:t xml:space="preserve"> </w:t>
      </w:r>
      <w:r>
        <w:rPr>
          <w:color w:val="231F20"/>
        </w:rPr>
        <w:t>of</w:t>
      </w:r>
      <w:r>
        <w:rPr>
          <w:color w:val="231F20"/>
          <w:spacing w:val="-8"/>
        </w:rPr>
        <w:t xml:space="preserve"> </w:t>
      </w:r>
      <w:r>
        <w:rPr>
          <w:color w:val="231F20"/>
        </w:rPr>
        <w:t>Ngô</w:t>
      </w:r>
      <w:r>
        <w:rPr>
          <w:color w:val="231F20"/>
          <w:spacing w:val="-8"/>
        </w:rPr>
        <w:t xml:space="preserve"> </w:t>
      </w:r>
      <w:r>
        <w:rPr>
          <w:color w:val="231F20"/>
        </w:rPr>
        <w:t xml:space="preserve">Đình </w:t>
      </w:r>
      <w:r>
        <w:rPr>
          <w:color w:val="231F20"/>
          <w:spacing w:val="-6"/>
        </w:rPr>
        <w:t>Diệm and the disguised colonial regime of the Americans’.</w:t>
      </w:r>
      <w:r>
        <w:rPr>
          <w:color w:val="231F20"/>
          <w:spacing w:val="-6"/>
          <w:position w:val="7"/>
          <w:sz w:val="16"/>
        </w:rPr>
        <w:t>26</w:t>
      </w:r>
      <w:r>
        <w:rPr>
          <w:color w:val="231F20"/>
          <w:spacing w:val="11"/>
          <w:position w:val="7"/>
          <w:sz w:val="16"/>
        </w:rPr>
        <w:t xml:space="preserve"> </w:t>
      </w:r>
      <w:r>
        <w:rPr>
          <w:smallCaps/>
          <w:color w:val="231F20"/>
          <w:spacing w:val="-6"/>
        </w:rPr>
        <w:t>u</w:t>
      </w:r>
      <w:r>
        <w:rPr>
          <w:color w:val="231F20"/>
          <w:spacing w:val="-6"/>
        </w:rPr>
        <w:t>.</w:t>
      </w:r>
      <w:r>
        <w:rPr>
          <w:smallCaps/>
          <w:color w:val="231F20"/>
          <w:spacing w:val="-6"/>
        </w:rPr>
        <w:t>s</w:t>
      </w:r>
      <w:r>
        <w:rPr>
          <w:color w:val="231F20"/>
          <w:spacing w:val="-6"/>
        </w:rPr>
        <w:t xml:space="preserve">. estimates </w:t>
      </w:r>
      <w:r>
        <w:rPr>
          <w:color w:val="231F20"/>
        </w:rPr>
        <w:t xml:space="preserve">said </w:t>
      </w:r>
      <w:r>
        <w:rPr>
          <w:smallCaps/>
          <w:color w:val="231F20"/>
        </w:rPr>
        <w:t>nlf</w:t>
      </w:r>
      <w:r>
        <w:rPr>
          <w:color w:val="231F20"/>
        </w:rPr>
        <w:t xml:space="preserve"> membership doubled in a few months and ‘doubled again by fall 1961, and then redoubled by early 1962. At that time an estimated 300,000 were on its r</w:t>
      </w:r>
      <w:r>
        <w:rPr>
          <w:color w:val="231F20"/>
        </w:rPr>
        <w:t>olls.’</w:t>
      </w:r>
      <w:r>
        <w:rPr>
          <w:color w:val="231F20"/>
          <w:position w:val="7"/>
          <w:sz w:val="16"/>
        </w:rPr>
        <w:t>27</w:t>
      </w:r>
    </w:p>
    <w:p w:rsidR="009E0961" w:rsidRDefault="009E0961">
      <w:pPr>
        <w:pStyle w:val="BodyText"/>
        <w:spacing w:before="9"/>
        <w:rPr>
          <w:sz w:val="25"/>
        </w:rPr>
      </w:pPr>
    </w:p>
    <w:p w:rsidR="009E0961" w:rsidRDefault="00183599">
      <w:pPr>
        <w:pStyle w:val="Heading2"/>
        <w:spacing w:before="116"/>
        <w:ind w:left="3369" w:right="0"/>
        <w:jc w:val="left"/>
      </w:pPr>
      <w:r>
        <w:rPr>
          <w:smallCaps/>
          <w:color w:val="231F20"/>
        </w:rPr>
        <w:t>u</w:t>
      </w:r>
      <w:r>
        <w:rPr>
          <w:color w:val="231F20"/>
        </w:rPr>
        <w:t>.</w:t>
      </w:r>
      <w:r>
        <w:rPr>
          <w:smallCaps/>
          <w:color w:val="231F20"/>
        </w:rPr>
        <w:t>s</w:t>
      </w:r>
      <w:r>
        <w:rPr>
          <w:color w:val="231F20"/>
        </w:rPr>
        <w:t>.</w:t>
      </w:r>
      <w:r>
        <w:rPr>
          <w:color w:val="231F20"/>
          <w:spacing w:val="11"/>
        </w:rPr>
        <w:t xml:space="preserve"> </w:t>
      </w:r>
      <w:r>
        <w:rPr>
          <w:smallCaps/>
          <w:color w:val="231F20"/>
          <w:spacing w:val="-2"/>
        </w:rPr>
        <w:t>entanglement</w:t>
      </w:r>
    </w:p>
    <w:p w:rsidR="009E0961" w:rsidRDefault="009E0961">
      <w:pPr>
        <w:pStyle w:val="BodyText"/>
        <w:spacing w:before="10"/>
        <w:rPr>
          <w:sz w:val="30"/>
        </w:rPr>
      </w:pPr>
    </w:p>
    <w:p w:rsidR="009E0961" w:rsidRDefault="00183599">
      <w:pPr>
        <w:pStyle w:val="BodyText"/>
        <w:spacing w:line="256" w:lineRule="auto"/>
        <w:ind w:left="1472" w:right="732" w:firstLine="1"/>
        <w:jc w:val="both"/>
      </w:pPr>
      <w:r>
        <w:rPr>
          <w:color w:val="231F20"/>
          <w:spacing w:val="-4"/>
        </w:rPr>
        <w:t>President</w:t>
      </w:r>
      <w:r>
        <w:rPr>
          <w:color w:val="231F20"/>
          <w:spacing w:val="-8"/>
        </w:rPr>
        <w:t xml:space="preserve"> </w:t>
      </w:r>
      <w:r>
        <w:rPr>
          <w:color w:val="231F20"/>
          <w:spacing w:val="-4"/>
        </w:rPr>
        <w:t>Eisenhower</w:t>
      </w:r>
      <w:r>
        <w:rPr>
          <w:color w:val="231F20"/>
          <w:spacing w:val="-8"/>
        </w:rPr>
        <w:t xml:space="preserve"> </w:t>
      </w:r>
      <w:r>
        <w:rPr>
          <w:color w:val="231F20"/>
          <w:spacing w:val="-4"/>
        </w:rPr>
        <w:t>viewed</w:t>
      </w:r>
      <w:r>
        <w:rPr>
          <w:color w:val="231F20"/>
          <w:spacing w:val="-8"/>
        </w:rPr>
        <w:t xml:space="preserve"> </w:t>
      </w:r>
      <w:r>
        <w:rPr>
          <w:color w:val="231F20"/>
          <w:spacing w:val="-4"/>
        </w:rPr>
        <w:t>the</w:t>
      </w:r>
      <w:r>
        <w:rPr>
          <w:color w:val="231F20"/>
          <w:spacing w:val="-8"/>
        </w:rPr>
        <w:t xml:space="preserve"> </w:t>
      </w:r>
      <w:r>
        <w:rPr>
          <w:color w:val="231F20"/>
          <w:spacing w:val="-4"/>
        </w:rPr>
        <w:t>situation</w:t>
      </w:r>
      <w:r>
        <w:rPr>
          <w:color w:val="231F20"/>
          <w:spacing w:val="-8"/>
        </w:rPr>
        <w:t xml:space="preserve"> </w:t>
      </w:r>
      <w:r>
        <w:rPr>
          <w:color w:val="231F20"/>
          <w:spacing w:val="-4"/>
        </w:rPr>
        <w:t>in</w:t>
      </w:r>
      <w:r>
        <w:rPr>
          <w:color w:val="231F20"/>
          <w:spacing w:val="-8"/>
        </w:rPr>
        <w:t xml:space="preserve"> </w:t>
      </w:r>
      <w:r>
        <w:rPr>
          <w:color w:val="231F20"/>
          <w:spacing w:val="-4"/>
        </w:rPr>
        <w:t>South</w:t>
      </w:r>
      <w:r>
        <w:rPr>
          <w:color w:val="231F20"/>
          <w:spacing w:val="-8"/>
        </w:rPr>
        <w:t xml:space="preserve"> </w:t>
      </w:r>
      <w:r>
        <w:rPr>
          <w:color w:val="231F20"/>
          <w:spacing w:val="-4"/>
        </w:rPr>
        <w:t>Vietnam</w:t>
      </w:r>
      <w:r>
        <w:rPr>
          <w:color w:val="231F20"/>
          <w:spacing w:val="-8"/>
        </w:rPr>
        <w:t xml:space="preserve"> </w:t>
      </w:r>
      <w:r>
        <w:rPr>
          <w:color w:val="231F20"/>
          <w:spacing w:val="-4"/>
        </w:rPr>
        <w:t>with</w:t>
      </w:r>
      <w:r>
        <w:rPr>
          <w:color w:val="231F20"/>
          <w:spacing w:val="-8"/>
        </w:rPr>
        <w:t xml:space="preserve"> </w:t>
      </w:r>
      <w:r>
        <w:rPr>
          <w:color w:val="231F20"/>
          <w:spacing w:val="-4"/>
        </w:rPr>
        <w:t xml:space="preserve">increas- </w:t>
      </w:r>
      <w:r>
        <w:rPr>
          <w:color w:val="231F20"/>
        </w:rPr>
        <w:t>ing</w:t>
      </w:r>
      <w:r>
        <w:rPr>
          <w:color w:val="231F20"/>
          <w:spacing w:val="-3"/>
        </w:rPr>
        <w:t xml:space="preserve"> </w:t>
      </w:r>
      <w:r>
        <w:rPr>
          <w:color w:val="231F20"/>
        </w:rPr>
        <w:t>alarm,</w:t>
      </w:r>
      <w:r>
        <w:rPr>
          <w:color w:val="231F20"/>
          <w:spacing w:val="-3"/>
        </w:rPr>
        <w:t xml:space="preserve"> </w:t>
      </w:r>
      <w:r>
        <w:rPr>
          <w:color w:val="231F20"/>
        </w:rPr>
        <w:t>although</w:t>
      </w:r>
      <w:r>
        <w:rPr>
          <w:color w:val="231F20"/>
          <w:spacing w:val="-3"/>
        </w:rPr>
        <w:t xml:space="preserve"> </w:t>
      </w:r>
      <w:r>
        <w:rPr>
          <w:color w:val="231F20"/>
        </w:rPr>
        <w:t>he</w:t>
      </w:r>
      <w:r>
        <w:rPr>
          <w:color w:val="231F20"/>
          <w:spacing w:val="-3"/>
        </w:rPr>
        <w:t xml:space="preserve"> </w:t>
      </w:r>
      <w:r>
        <w:rPr>
          <w:color w:val="231F20"/>
        </w:rPr>
        <w:t>thought</w:t>
      </w:r>
      <w:r>
        <w:rPr>
          <w:color w:val="231F20"/>
          <w:spacing w:val="-3"/>
        </w:rPr>
        <w:t xml:space="preserve"> </w:t>
      </w:r>
      <w:r>
        <w:rPr>
          <w:color w:val="231F20"/>
        </w:rPr>
        <w:t>it</w:t>
      </w:r>
      <w:r>
        <w:rPr>
          <w:color w:val="231F20"/>
          <w:spacing w:val="-3"/>
        </w:rPr>
        <w:t xml:space="preserve"> </w:t>
      </w:r>
      <w:r>
        <w:rPr>
          <w:color w:val="231F20"/>
        </w:rPr>
        <w:t>less</w:t>
      </w:r>
      <w:r>
        <w:rPr>
          <w:color w:val="231F20"/>
          <w:spacing w:val="-3"/>
        </w:rPr>
        <w:t xml:space="preserve"> </w:t>
      </w:r>
      <w:r>
        <w:rPr>
          <w:color w:val="231F20"/>
        </w:rPr>
        <w:t>urgent</w:t>
      </w:r>
      <w:r>
        <w:rPr>
          <w:color w:val="231F20"/>
          <w:spacing w:val="-3"/>
        </w:rPr>
        <w:t xml:space="preserve"> </w:t>
      </w:r>
      <w:r>
        <w:rPr>
          <w:color w:val="231F20"/>
        </w:rPr>
        <w:t>than</w:t>
      </w:r>
      <w:r>
        <w:rPr>
          <w:color w:val="231F20"/>
          <w:spacing w:val="-3"/>
        </w:rPr>
        <w:t xml:space="preserve"> </w:t>
      </w:r>
      <w:r>
        <w:rPr>
          <w:color w:val="231F20"/>
        </w:rPr>
        <w:t>Laos.</w:t>
      </w:r>
      <w:r>
        <w:rPr>
          <w:color w:val="231F20"/>
          <w:spacing w:val="-3"/>
        </w:rPr>
        <w:t xml:space="preserve"> </w:t>
      </w:r>
      <w:r>
        <w:rPr>
          <w:color w:val="231F20"/>
        </w:rPr>
        <w:t>North</w:t>
      </w:r>
      <w:r>
        <w:rPr>
          <w:color w:val="231F20"/>
          <w:spacing w:val="-3"/>
        </w:rPr>
        <w:t xml:space="preserve"> </w:t>
      </w:r>
      <w:r>
        <w:rPr>
          <w:color w:val="231F20"/>
        </w:rPr>
        <w:t>Vietnam now began creating a military supply route from north to south that encroached on Lao territory. The Soviet Union meanwhile started to airlift supplies from North Vietnam to Viet-Pathet Lao units in Laos. Following</w:t>
      </w:r>
      <w:r>
        <w:rPr>
          <w:color w:val="231F20"/>
          <w:spacing w:val="-10"/>
        </w:rPr>
        <w:t xml:space="preserve"> </w:t>
      </w:r>
      <w:r>
        <w:rPr>
          <w:color w:val="231F20"/>
        </w:rPr>
        <w:t>the</w:t>
      </w:r>
      <w:r>
        <w:rPr>
          <w:color w:val="231F20"/>
          <w:spacing w:val="-10"/>
        </w:rPr>
        <w:t xml:space="preserve"> </w:t>
      </w:r>
      <w:r>
        <w:rPr>
          <w:color w:val="231F20"/>
        </w:rPr>
        <w:t>resolution</w:t>
      </w:r>
      <w:r>
        <w:rPr>
          <w:color w:val="231F20"/>
          <w:spacing w:val="-10"/>
        </w:rPr>
        <w:t xml:space="preserve"> </w:t>
      </w:r>
      <w:r>
        <w:rPr>
          <w:color w:val="231F20"/>
        </w:rPr>
        <w:t>of</w:t>
      </w:r>
      <w:r>
        <w:rPr>
          <w:color w:val="231F20"/>
          <w:spacing w:val="-10"/>
        </w:rPr>
        <w:t xml:space="preserve"> </w:t>
      </w:r>
      <w:r>
        <w:rPr>
          <w:color w:val="231F20"/>
        </w:rPr>
        <w:t>the</w:t>
      </w:r>
      <w:r>
        <w:rPr>
          <w:color w:val="231F20"/>
          <w:spacing w:val="-10"/>
        </w:rPr>
        <w:t xml:space="preserve"> </w:t>
      </w:r>
      <w:r>
        <w:rPr>
          <w:color w:val="231F20"/>
        </w:rPr>
        <w:t>fifteenth</w:t>
      </w:r>
      <w:r>
        <w:rPr>
          <w:color w:val="231F20"/>
          <w:spacing w:val="-10"/>
        </w:rPr>
        <w:t xml:space="preserve"> </w:t>
      </w:r>
      <w:r>
        <w:rPr>
          <w:color w:val="231F20"/>
        </w:rPr>
        <w:t>p</w:t>
      </w:r>
      <w:r>
        <w:rPr>
          <w:color w:val="231F20"/>
        </w:rPr>
        <w:t>lenum</w:t>
      </w:r>
      <w:r>
        <w:rPr>
          <w:color w:val="231F20"/>
          <w:spacing w:val="-10"/>
        </w:rPr>
        <w:t xml:space="preserve"> </w:t>
      </w:r>
      <w:r>
        <w:rPr>
          <w:color w:val="231F20"/>
        </w:rPr>
        <w:t>the</w:t>
      </w:r>
      <w:r>
        <w:rPr>
          <w:color w:val="231F20"/>
          <w:spacing w:val="-10"/>
        </w:rPr>
        <w:t xml:space="preserve"> </w:t>
      </w:r>
      <w:r>
        <w:rPr>
          <w:smallCaps/>
          <w:color w:val="231F20"/>
        </w:rPr>
        <w:t>dr</w:t>
      </w:r>
      <w:r>
        <w:rPr>
          <w:color w:val="231F20"/>
        </w:rPr>
        <w:t>v</w:t>
      </w:r>
      <w:r>
        <w:rPr>
          <w:color w:val="231F20"/>
          <w:spacing w:val="-10"/>
        </w:rPr>
        <w:t xml:space="preserve"> </w:t>
      </w:r>
      <w:r>
        <w:rPr>
          <w:color w:val="231F20"/>
        </w:rPr>
        <w:t>military</w:t>
      </w:r>
      <w:r>
        <w:rPr>
          <w:color w:val="231F20"/>
          <w:spacing w:val="-10"/>
        </w:rPr>
        <w:t xml:space="preserve"> </w:t>
      </w:r>
      <w:r>
        <w:rPr>
          <w:color w:val="231F20"/>
        </w:rPr>
        <w:t>began to</w:t>
      </w:r>
      <w:r>
        <w:rPr>
          <w:color w:val="231F20"/>
          <w:spacing w:val="-8"/>
        </w:rPr>
        <w:t xml:space="preserve"> </w:t>
      </w:r>
      <w:r>
        <w:rPr>
          <w:color w:val="231F20"/>
        </w:rPr>
        <w:t>open</w:t>
      </w:r>
      <w:r>
        <w:rPr>
          <w:color w:val="231F20"/>
          <w:spacing w:val="-8"/>
        </w:rPr>
        <w:t xml:space="preserve"> </w:t>
      </w:r>
      <w:r>
        <w:rPr>
          <w:color w:val="231F20"/>
        </w:rPr>
        <w:t>such</w:t>
      </w:r>
      <w:r>
        <w:rPr>
          <w:color w:val="231F20"/>
          <w:spacing w:val="-8"/>
        </w:rPr>
        <w:t xml:space="preserve"> </w:t>
      </w:r>
      <w:r>
        <w:rPr>
          <w:color w:val="231F20"/>
        </w:rPr>
        <w:t>a</w:t>
      </w:r>
      <w:r>
        <w:rPr>
          <w:color w:val="231F20"/>
          <w:spacing w:val="-8"/>
        </w:rPr>
        <w:t xml:space="preserve"> </w:t>
      </w:r>
      <w:r>
        <w:rPr>
          <w:color w:val="231F20"/>
        </w:rPr>
        <w:t>supply</w:t>
      </w:r>
      <w:r>
        <w:rPr>
          <w:color w:val="231F20"/>
          <w:spacing w:val="-8"/>
        </w:rPr>
        <w:t xml:space="preserve"> </w:t>
      </w:r>
      <w:r>
        <w:rPr>
          <w:color w:val="231F20"/>
        </w:rPr>
        <w:t>land</w:t>
      </w:r>
      <w:r>
        <w:rPr>
          <w:color w:val="231F20"/>
          <w:spacing w:val="-8"/>
        </w:rPr>
        <w:t xml:space="preserve"> </w:t>
      </w:r>
      <w:r>
        <w:rPr>
          <w:color w:val="231F20"/>
        </w:rPr>
        <w:t>route</w:t>
      </w:r>
      <w:r>
        <w:rPr>
          <w:color w:val="231F20"/>
          <w:spacing w:val="-8"/>
        </w:rPr>
        <w:t xml:space="preserve"> </w:t>
      </w:r>
      <w:r>
        <w:rPr>
          <w:color w:val="231F20"/>
        </w:rPr>
        <w:t>along</w:t>
      </w:r>
      <w:r>
        <w:rPr>
          <w:color w:val="231F20"/>
          <w:spacing w:val="-8"/>
        </w:rPr>
        <w:t xml:space="preserve"> </w:t>
      </w:r>
      <w:r>
        <w:rPr>
          <w:color w:val="231F20"/>
        </w:rPr>
        <w:t>the</w:t>
      </w:r>
      <w:r>
        <w:rPr>
          <w:color w:val="231F20"/>
          <w:spacing w:val="-8"/>
        </w:rPr>
        <w:t xml:space="preserve"> </w:t>
      </w:r>
      <w:r>
        <w:rPr>
          <w:color w:val="231F20"/>
        </w:rPr>
        <w:t>natural</w:t>
      </w:r>
      <w:r>
        <w:rPr>
          <w:color w:val="231F20"/>
          <w:spacing w:val="-8"/>
        </w:rPr>
        <w:t xml:space="preserve"> </w:t>
      </w:r>
      <w:r>
        <w:rPr>
          <w:color w:val="231F20"/>
        </w:rPr>
        <w:t>border</w:t>
      </w:r>
      <w:r>
        <w:rPr>
          <w:color w:val="231F20"/>
          <w:spacing w:val="-8"/>
        </w:rPr>
        <w:t xml:space="preserve"> </w:t>
      </w:r>
      <w:r>
        <w:rPr>
          <w:color w:val="231F20"/>
        </w:rPr>
        <w:t>with</w:t>
      </w:r>
      <w:r>
        <w:rPr>
          <w:color w:val="231F20"/>
          <w:spacing w:val="-8"/>
        </w:rPr>
        <w:t xml:space="preserve"> </w:t>
      </w:r>
      <w:r>
        <w:rPr>
          <w:color w:val="231F20"/>
        </w:rPr>
        <w:t>Laos,</w:t>
      </w:r>
      <w:r>
        <w:rPr>
          <w:color w:val="231F20"/>
          <w:spacing w:val="-8"/>
        </w:rPr>
        <w:t xml:space="preserve"> </w:t>
      </w:r>
      <w:r>
        <w:rPr>
          <w:color w:val="231F20"/>
        </w:rPr>
        <w:t>i.e. the Trường Sơn mountain chain.</w:t>
      </w:r>
      <w:r>
        <w:rPr>
          <w:color w:val="231F20"/>
          <w:position w:val="7"/>
          <w:sz w:val="16"/>
        </w:rPr>
        <w:t xml:space="preserve">28 </w:t>
      </w:r>
      <w:r>
        <w:rPr>
          <w:color w:val="231F20"/>
        </w:rPr>
        <w:t xml:space="preserve">The route was later called the Hồ Chí Minh trail, a network of jungle and mountain tracks crisscrossing the border and heading south. It was not a new system of roads but an ancient web of tracks that had long served as trade routes. From 1959 this system </w:t>
      </w:r>
      <w:r>
        <w:rPr>
          <w:color w:val="231F20"/>
        </w:rPr>
        <w:t>of tracks and roads was constantly enhanced under dense</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2682"/>
        <w:rPr>
          <w:sz w:val="18"/>
        </w:rPr>
      </w:pPr>
      <w:r>
        <w:rPr>
          <w:color w:val="231F20"/>
          <w:w w:val="105"/>
          <w:sz w:val="18"/>
        </w:rPr>
        <w:lastRenderedPageBreak/>
        <w:t>v</w:t>
      </w:r>
      <w:r>
        <w:rPr>
          <w:color w:val="231F20"/>
          <w:spacing w:val="-23"/>
          <w:w w:val="105"/>
          <w:sz w:val="18"/>
        </w:rPr>
        <w:t xml:space="preserve"> </w:t>
      </w:r>
      <w:r>
        <w:rPr>
          <w:smallCaps/>
          <w:color w:val="231F20"/>
          <w:spacing w:val="12"/>
          <w:w w:val="105"/>
          <w:sz w:val="18"/>
        </w:rPr>
        <w:t>ie</w:t>
      </w:r>
      <w:r>
        <w:rPr>
          <w:smallCaps/>
          <w:color w:val="231F20"/>
          <w:spacing w:val="-21"/>
          <w:w w:val="105"/>
          <w:sz w:val="18"/>
        </w:rPr>
        <w:t xml:space="preserve"> </w:t>
      </w:r>
      <w:r>
        <w:rPr>
          <w:smallCaps/>
          <w:color w:val="231F20"/>
          <w:spacing w:val="18"/>
          <w:w w:val="105"/>
          <w:sz w:val="18"/>
        </w:rPr>
        <w:t>tnam</w:t>
      </w:r>
      <w:r>
        <w:rPr>
          <w:smallCaps/>
          <w:color w:val="231F20"/>
          <w:spacing w:val="-22"/>
          <w:w w:val="105"/>
          <w:sz w:val="18"/>
        </w:rPr>
        <w:t xml:space="preserve"> </w:t>
      </w:r>
      <w:r>
        <w:rPr>
          <w:color w:val="231F20"/>
          <w:w w:val="105"/>
          <w:sz w:val="18"/>
        </w:rPr>
        <w:t>–</w:t>
      </w:r>
      <w:r>
        <w:rPr>
          <w:color w:val="231F20"/>
          <w:spacing w:val="-22"/>
          <w:w w:val="105"/>
          <w:sz w:val="18"/>
        </w:rPr>
        <w:t xml:space="preserve"> </w:t>
      </w:r>
      <w:r>
        <w:rPr>
          <w:smallCaps/>
          <w:color w:val="231F20"/>
          <w:spacing w:val="18"/>
          <w:w w:val="105"/>
          <w:sz w:val="18"/>
        </w:rPr>
        <w:t>amer</w:t>
      </w:r>
      <w:r>
        <w:rPr>
          <w:smallCaps/>
          <w:color w:val="231F20"/>
          <w:spacing w:val="-22"/>
          <w:w w:val="105"/>
          <w:sz w:val="18"/>
        </w:rPr>
        <w:t xml:space="preserve"> </w:t>
      </w:r>
      <w:r>
        <w:rPr>
          <w:smallCaps/>
          <w:color w:val="231F20"/>
          <w:w w:val="105"/>
          <w:sz w:val="18"/>
        </w:rPr>
        <w:t>i</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12"/>
          <w:w w:val="105"/>
          <w:sz w:val="18"/>
        </w:rPr>
        <w:t>an</w:t>
      </w:r>
      <w:r>
        <w:rPr>
          <w:smallCaps/>
          <w:color w:val="231F20"/>
          <w:spacing w:val="-22"/>
          <w:w w:val="105"/>
          <w:sz w:val="18"/>
        </w:rPr>
        <w:t xml:space="preserve"> </w:t>
      </w:r>
      <w:r>
        <w:rPr>
          <w:color w:val="231F20"/>
          <w:spacing w:val="15"/>
          <w:w w:val="105"/>
          <w:sz w:val="18"/>
        </w:rPr>
        <w:t xml:space="preserve"> </w:t>
      </w:r>
      <w:r>
        <w:rPr>
          <w:smallCaps/>
          <w:color w:val="231F20"/>
          <w:spacing w:val="10"/>
          <w:w w:val="105"/>
          <w:sz w:val="18"/>
        </w:rPr>
        <w:t>war</w:t>
      </w:r>
      <w:r>
        <w:rPr>
          <w:smallCaps/>
          <w:color w:val="231F20"/>
          <w:spacing w:val="-22"/>
          <w:w w:val="105"/>
          <w:sz w:val="18"/>
        </w:rPr>
        <w:t xml:space="preserve"> </w:t>
      </w:r>
      <w:r>
        <w:rPr>
          <w:color w:val="231F20"/>
          <w:spacing w:val="20"/>
          <w:w w:val="105"/>
          <w:sz w:val="18"/>
        </w:rPr>
        <w:t xml:space="preserve"> (1954–75) </w:t>
      </w:r>
    </w:p>
    <w:p w:rsidR="009E0961" w:rsidRDefault="009E0961">
      <w:pPr>
        <w:pStyle w:val="BodyText"/>
        <w:spacing w:before="10"/>
        <w:rPr>
          <w:sz w:val="24"/>
        </w:rPr>
      </w:pPr>
    </w:p>
    <w:p w:rsidR="009E0961" w:rsidRDefault="00183599">
      <w:pPr>
        <w:pStyle w:val="BodyText"/>
        <w:spacing w:line="254" w:lineRule="auto"/>
        <w:ind w:left="1417" w:right="781"/>
        <w:jc w:val="both"/>
        <w:rPr>
          <w:sz w:val="16"/>
        </w:rPr>
      </w:pPr>
      <w:r>
        <w:rPr>
          <w:color w:val="231F20"/>
          <w:spacing w:val="-2"/>
        </w:rPr>
        <w:t>jungle</w:t>
      </w:r>
      <w:r>
        <w:rPr>
          <w:color w:val="231F20"/>
          <w:spacing w:val="-10"/>
        </w:rPr>
        <w:t xml:space="preserve"> </w:t>
      </w:r>
      <w:r>
        <w:rPr>
          <w:color w:val="231F20"/>
          <w:spacing w:val="-2"/>
        </w:rPr>
        <w:t>foliage.</w:t>
      </w:r>
      <w:r>
        <w:rPr>
          <w:color w:val="231F20"/>
          <w:spacing w:val="-9"/>
        </w:rPr>
        <w:t xml:space="preserve"> </w:t>
      </w:r>
      <w:r>
        <w:rPr>
          <w:color w:val="231F20"/>
          <w:spacing w:val="-2"/>
        </w:rPr>
        <w:t>The</w:t>
      </w:r>
      <w:r>
        <w:rPr>
          <w:color w:val="231F20"/>
          <w:spacing w:val="-10"/>
        </w:rPr>
        <w:t xml:space="preserve"> </w:t>
      </w:r>
      <w:r>
        <w:rPr>
          <w:color w:val="231F20"/>
          <w:spacing w:val="-2"/>
        </w:rPr>
        <w:t>land</w:t>
      </w:r>
      <w:r>
        <w:rPr>
          <w:color w:val="231F20"/>
          <w:spacing w:val="-10"/>
        </w:rPr>
        <w:t xml:space="preserve"> </w:t>
      </w:r>
      <w:r>
        <w:rPr>
          <w:color w:val="231F20"/>
          <w:spacing w:val="-2"/>
        </w:rPr>
        <w:t>route</w:t>
      </w:r>
      <w:r>
        <w:rPr>
          <w:color w:val="231F20"/>
          <w:spacing w:val="-10"/>
        </w:rPr>
        <w:t xml:space="preserve"> </w:t>
      </w:r>
      <w:r>
        <w:rPr>
          <w:color w:val="231F20"/>
          <w:spacing w:val="-2"/>
        </w:rPr>
        <w:t>was</w:t>
      </w:r>
      <w:r>
        <w:rPr>
          <w:color w:val="231F20"/>
          <w:spacing w:val="-10"/>
        </w:rPr>
        <w:t xml:space="preserve"> </w:t>
      </w:r>
      <w:r>
        <w:rPr>
          <w:color w:val="231F20"/>
          <w:spacing w:val="-2"/>
        </w:rPr>
        <w:t>followed</w:t>
      </w:r>
      <w:r>
        <w:rPr>
          <w:color w:val="231F20"/>
          <w:spacing w:val="-10"/>
        </w:rPr>
        <w:t xml:space="preserve"> </w:t>
      </w:r>
      <w:r>
        <w:rPr>
          <w:color w:val="231F20"/>
          <w:spacing w:val="-2"/>
        </w:rPr>
        <w:t>by</w:t>
      </w:r>
      <w:r>
        <w:rPr>
          <w:color w:val="231F20"/>
          <w:spacing w:val="-9"/>
        </w:rPr>
        <w:t xml:space="preserve"> </w:t>
      </w:r>
      <w:r>
        <w:rPr>
          <w:color w:val="231F20"/>
          <w:spacing w:val="-2"/>
        </w:rPr>
        <w:t>shipping</w:t>
      </w:r>
      <w:r>
        <w:rPr>
          <w:color w:val="231F20"/>
          <w:spacing w:val="-9"/>
        </w:rPr>
        <w:t xml:space="preserve"> </w:t>
      </w:r>
      <w:r>
        <w:rPr>
          <w:color w:val="231F20"/>
          <w:spacing w:val="-2"/>
        </w:rPr>
        <w:t>and</w:t>
      </w:r>
      <w:r>
        <w:rPr>
          <w:color w:val="231F20"/>
          <w:spacing w:val="-10"/>
        </w:rPr>
        <w:t xml:space="preserve"> </w:t>
      </w:r>
      <w:r>
        <w:rPr>
          <w:color w:val="231F20"/>
          <w:spacing w:val="-2"/>
        </w:rPr>
        <w:t>other</w:t>
      </w:r>
      <w:r>
        <w:rPr>
          <w:color w:val="231F20"/>
          <w:spacing w:val="-10"/>
        </w:rPr>
        <w:t xml:space="preserve"> </w:t>
      </w:r>
      <w:r>
        <w:rPr>
          <w:color w:val="231F20"/>
          <w:spacing w:val="-2"/>
        </w:rPr>
        <w:t xml:space="preserve">supply </w:t>
      </w:r>
      <w:r>
        <w:rPr>
          <w:color w:val="231F20"/>
        </w:rPr>
        <w:t>routes</w:t>
      </w:r>
      <w:r>
        <w:rPr>
          <w:color w:val="231F20"/>
          <w:spacing w:val="-11"/>
        </w:rPr>
        <w:t xml:space="preserve"> </w:t>
      </w:r>
      <w:r>
        <w:rPr>
          <w:color w:val="231F20"/>
        </w:rPr>
        <w:t>but</w:t>
      </w:r>
      <w:r>
        <w:rPr>
          <w:color w:val="231F20"/>
          <w:spacing w:val="-11"/>
        </w:rPr>
        <w:t xml:space="preserve"> </w:t>
      </w:r>
      <w:r>
        <w:rPr>
          <w:color w:val="231F20"/>
        </w:rPr>
        <w:t>in</w:t>
      </w:r>
      <w:r>
        <w:rPr>
          <w:color w:val="231F20"/>
          <w:spacing w:val="-11"/>
        </w:rPr>
        <w:t xml:space="preserve"> </w:t>
      </w:r>
      <w:r>
        <w:rPr>
          <w:color w:val="231F20"/>
        </w:rPr>
        <w:t>1960–61</w:t>
      </w:r>
      <w:r>
        <w:rPr>
          <w:color w:val="231F20"/>
          <w:spacing w:val="-11"/>
        </w:rPr>
        <w:t xml:space="preserve"> </w:t>
      </w:r>
      <w:r>
        <w:rPr>
          <w:color w:val="231F20"/>
        </w:rPr>
        <w:t>it</w:t>
      </w:r>
      <w:r>
        <w:rPr>
          <w:color w:val="231F20"/>
          <w:spacing w:val="-11"/>
        </w:rPr>
        <w:t xml:space="preserve"> </w:t>
      </w:r>
      <w:r>
        <w:rPr>
          <w:color w:val="231F20"/>
        </w:rPr>
        <w:t>was</w:t>
      </w:r>
      <w:r>
        <w:rPr>
          <w:color w:val="231F20"/>
          <w:spacing w:val="-11"/>
        </w:rPr>
        <w:t xml:space="preserve"> </w:t>
      </w:r>
      <w:r>
        <w:rPr>
          <w:color w:val="231F20"/>
        </w:rPr>
        <w:t>the</w:t>
      </w:r>
      <w:r>
        <w:rPr>
          <w:color w:val="231F20"/>
          <w:spacing w:val="-11"/>
        </w:rPr>
        <w:t xml:space="preserve"> </w:t>
      </w:r>
      <w:r>
        <w:rPr>
          <w:color w:val="231F20"/>
        </w:rPr>
        <w:t>land</w:t>
      </w:r>
      <w:r>
        <w:rPr>
          <w:color w:val="231F20"/>
          <w:spacing w:val="-11"/>
        </w:rPr>
        <w:t xml:space="preserve"> </w:t>
      </w:r>
      <w:r>
        <w:rPr>
          <w:color w:val="231F20"/>
        </w:rPr>
        <w:t>route</w:t>
      </w:r>
      <w:r>
        <w:rPr>
          <w:color w:val="231F20"/>
          <w:spacing w:val="-11"/>
        </w:rPr>
        <w:t xml:space="preserve"> </w:t>
      </w:r>
      <w:r>
        <w:rPr>
          <w:color w:val="231F20"/>
        </w:rPr>
        <w:t>that</w:t>
      </w:r>
      <w:r>
        <w:rPr>
          <w:color w:val="231F20"/>
          <w:spacing w:val="-11"/>
        </w:rPr>
        <w:t xml:space="preserve"> </w:t>
      </w:r>
      <w:r>
        <w:rPr>
          <w:color w:val="231F20"/>
        </w:rPr>
        <w:t>caused</w:t>
      </w:r>
      <w:r>
        <w:rPr>
          <w:color w:val="231F20"/>
          <w:spacing w:val="-11"/>
        </w:rPr>
        <w:t xml:space="preserve"> </w:t>
      </w:r>
      <w:r>
        <w:rPr>
          <w:color w:val="231F20"/>
        </w:rPr>
        <w:t>the</w:t>
      </w:r>
      <w:r>
        <w:rPr>
          <w:color w:val="231F20"/>
          <w:spacing w:val="-11"/>
        </w:rPr>
        <w:t xml:space="preserve"> </w:t>
      </w:r>
      <w:r>
        <w:rPr>
          <w:color w:val="231F20"/>
        </w:rPr>
        <w:t>most</w:t>
      </w:r>
      <w:r>
        <w:rPr>
          <w:color w:val="231F20"/>
          <w:spacing w:val="-11"/>
        </w:rPr>
        <w:t xml:space="preserve"> </w:t>
      </w:r>
      <w:r>
        <w:rPr>
          <w:color w:val="231F20"/>
        </w:rPr>
        <w:t xml:space="preserve">concern </w:t>
      </w:r>
      <w:r>
        <w:rPr>
          <w:color w:val="231F20"/>
          <w:spacing w:val="-2"/>
        </w:rPr>
        <w:t>among</w:t>
      </w:r>
      <w:r>
        <w:rPr>
          <w:color w:val="231F20"/>
          <w:spacing w:val="-12"/>
        </w:rPr>
        <w:t xml:space="preserve"> </w:t>
      </w:r>
      <w:r>
        <w:rPr>
          <w:color w:val="231F20"/>
          <w:spacing w:val="-2"/>
        </w:rPr>
        <w:t>policy-makers</w:t>
      </w:r>
      <w:r>
        <w:rPr>
          <w:color w:val="231F20"/>
          <w:spacing w:val="-11"/>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smallCaps/>
          <w:color w:val="231F20"/>
          <w:spacing w:val="-2"/>
        </w:rPr>
        <w:t>u</w:t>
      </w:r>
      <w:r>
        <w:rPr>
          <w:color w:val="231F20"/>
          <w:spacing w:val="-2"/>
        </w:rPr>
        <w:t>.</w:t>
      </w:r>
      <w:r>
        <w:rPr>
          <w:smallCaps/>
          <w:color w:val="231F20"/>
          <w:spacing w:val="-2"/>
        </w:rPr>
        <w:t>s</w:t>
      </w:r>
      <w:r>
        <w:rPr>
          <w:color w:val="231F20"/>
          <w:spacing w:val="-2"/>
        </w:rPr>
        <w:t>.</w:t>
      </w:r>
      <w:r>
        <w:rPr>
          <w:color w:val="231F20"/>
          <w:spacing w:val="-11"/>
        </w:rPr>
        <w:t xml:space="preserve"> </w:t>
      </w:r>
      <w:r>
        <w:rPr>
          <w:color w:val="231F20"/>
          <w:spacing w:val="-2"/>
        </w:rPr>
        <w:t>The</w:t>
      </w:r>
      <w:r>
        <w:rPr>
          <w:color w:val="231F20"/>
          <w:spacing w:val="-11"/>
        </w:rPr>
        <w:t xml:space="preserve"> </w:t>
      </w:r>
      <w:r>
        <w:rPr>
          <w:smallCaps/>
          <w:color w:val="231F20"/>
          <w:spacing w:val="-2"/>
        </w:rPr>
        <w:t>u</w:t>
      </w:r>
      <w:r>
        <w:rPr>
          <w:color w:val="231F20"/>
          <w:spacing w:val="-2"/>
        </w:rPr>
        <w:t>.</w:t>
      </w:r>
      <w:r>
        <w:rPr>
          <w:smallCaps/>
          <w:color w:val="231F20"/>
          <w:spacing w:val="-2"/>
        </w:rPr>
        <w:t>s</w:t>
      </w:r>
      <w:r>
        <w:rPr>
          <w:color w:val="231F20"/>
          <w:spacing w:val="-2"/>
        </w:rPr>
        <w:t>.</w:t>
      </w:r>
      <w:r>
        <w:rPr>
          <w:color w:val="231F20"/>
          <w:spacing w:val="-11"/>
        </w:rPr>
        <w:t xml:space="preserve"> </w:t>
      </w:r>
      <w:r>
        <w:rPr>
          <w:color w:val="231F20"/>
          <w:spacing w:val="-2"/>
        </w:rPr>
        <w:t>now</w:t>
      </w:r>
      <w:r>
        <w:rPr>
          <w:color w:val="231F20"/>
          <w:spacing w:val="-11"/>
        </w:rPr>
        <w:t xml:space="preserve"> </w:t>
      </w:r>
      <w:r>
        <w:rPr>
          <w:color w:val="231F20"/>
          <w:spacing w:val="-2"/>
        </w:rPr>
        <w:t>saw</w:t>
      </w:r>
      <w:r>
        <w:rPr>
          <w:color w:val="231F20"/>
          <w:spacing w:val="-12"/>
        </w:rPr>
        <w:t xml:space="preserve"> </w:t>
      </w:r>
      <w:r>
        <w:rPr>
          <w:color w:val="231F20"/>
          <w:spacing w:val="-2"/>
        </w:rPr>
        <w:t>Laos</w:t>
      </w:r>
      <w:r>
        <w:rPr>
          <w:color w:val="231F20"/>
          <w:spacing w:val="-11"/>
        </w:rPr>
        <w:t xml:space="preserve"> </w:t>
      </w:r>
      <w:r>
        <w:rPr>
          <w:color w:val="231F20"/>
          <w:spacing w:val="-2"/>
        </w:rPr>
        <w:t>and</w:t>
      </w:r>
      <w:r>
        <w:rPr>
          <w:color w:val="231F20"/>
          <w:spacing w:val="-11"/>
        </w:rPr>
        <w:t xml:space="preserve"> </w:t>
      </w:r>
      <w:r>
        <w:rPr>
          <w:color w:val="231F20"/>
          <w:spacing w:val="-2"/>
        </w:rPr>
        <w:t>this</w:t>
      </w:r>
      <w:r>
        <w:rPr>
          <w:color w:val="231F20"/>
          <w:spacing w:val="-11"/>
        </w:rPr>
        <w:t xml:space="preserve"> </w:t>
      </w:r>
      <w:r>
        <w:rPr>
          <w:color w:val="231F20"/>
          <w:spacing w:val="-2"/>
        </w:rPr>
        <w:t xml:space="preserve">network </w:t>
      </w:r>
      <w:r>
        <w:rPr>
          <w:color w:val="231F20"/>
        </w:rPr>
        <w:t xml:space="preserve">of supply trails as a key brick in the line of dominoes. This </w:t>
      </w:r>
      <w:r>
        <w:rPr>
          <w:color w:val="231F20"/>
          <w:spacing w:val="10"/>
        </w:rPr>
        <w:t xml:space="preserve">was </w:t>
      </w:r>
      <w:r>
        <w:rPr>
          <w:color w:val="231F20"/>
        </w:rPr>
        <w:t>Eisenhower’s</w:t>
      </w:r>
      <w:r>
        <w:rPr>
          <w:color w:val="231F20"/>
          <w:spacing w:val="-7"/>
        </w:rPr>
        <w:t xml:space="preserve"> </w:t>
      </w:r>
      <w:r>
        <w:rPr>
          <w:color w:val="231F20"/>
        </w:rPr>
        <w:t>legacy</w:t>
      </w:r>
      <w:r>
        <w:rPr>
          <w:color w:val="231F20"/>
          <w:spacing w:val="-7"/>
        </w:rPr>
        <w:t xml:space="preserve"> </w:t>
      </w:r>
      <w:r>
        <w:rPr>
          <w:color w:val="231F20"/>
        </w:rPr>
        <w:t>bequeathed</w:t>
      </w:r>
      <w:r>
        <w:rPr>
          <w:color w:val="231F20"/>
          <w:spacing w:val="-7"/>
        </w:rPr>
        <w:t xml:space="preserve"> </w:t>
      </w:r>
      <w:r>
        <w:rPr>
          <w:color w:val="231F20"/>
        </w:rPr>
        <w:t>to</w:t>
      </w:r>
      <w:r>
        <w:rPr>
          <w:color w:val="231F20"/>
          <w:spacing w:val="-7"/>
        </w:rPr>
        <w:t xml:space="preserve"> </w:t>
      </w:r>
      <w:r>
        <w:rPr>
          <w:color w:val="231F20"/>
        </w:rPr>
        <w:t>the</w:t>
      </w:r>
      <w:r>
        <w:rPr>
          <w:color w:val="231F20"/>
          <w:spacing w:val="-7"/>
        </w:rPr>
        <w:t xml:space="preserve"> </w:t>
      </w:r>
      <w:r>
        <w:rPr>
          <w:color w:val="231F20"/>
        </w:rPr>
        <w:t>newly</w:t>
      </w:r>
      <w:r>
        <w:rPr>
          <w:color w:val="231F20"/>
          <w:spacing w:val="-7"/>
        </w:rPr>
        <w:t xml:space="preserve"> </w:t>
      </w:r>
      <w:r>
        <w:rPr>
          <w:color w:val="231F20"/>
        </w:rPr>
        <w:t>elected</w:t>
      </w:r>
      <w:r>
        <w:rPr>
          <w:color w:val="231F20"/>
          <w:spacing w:val="-7"/>
        </w:rPr>
        <w:t xml:space="preserve"> </w:t>
      </w:r>
      <w:r>
        <w:rPr>
          <w:color w:val="231F20"/>
        </w:rPr>
        <w:t>President</w:t>
      </w:r>
      <w:r>
        <w:rPr>
          <w:color w:val="231F20"/>
          <w:spacing w:val="-7"/>
        </w:rPr>
        <w:t xml:space="preserve"> </w:t>
      </w:r>
      <w:r>
        <w:rPr>
          <w:color w:val="231F20"/>
        </w:rPr>
        <w:t>John</w:t>
      </w:r>
      <w:r>
        <w:rPr>
          <w:color w:val="231F20"/>
          <w:spacing w:val="-7"/>
        </w:rPr>
        <w:t xml:space="preserve"> </w:t>
      </w:r>
      <w:r>
        <w:rPr>
          <w:color w:val="231F20"/>
        </w:rPr>
        <w:t>F. Kennedy.</w:t>
      </w:r>
      <w:r>
        <w:rPr>
          <w:color w:val="231F20"/>
          <w:spacing w:val="-13"/>
        </w:rPr>
        <w:t xml:space="preserve"> </w:t>
      </w:r>
      <w:r>
        <w:rPr>
          <w:color w:val="231F20"/>
        </w:rPr>
        <w:t>The</w:t>
      </w:r>
      <w:r>
        <w:rPr>
          <w:color w:val="231F20"/>
          <w:spacing w:val="-13"/>
        </w:rPr>
        <w:t xml:space="preserve"> </w:t>
      </w:r>
      <w:r>
        <w:rPr>
          <w:color w:val="231F20"/>
        </w:rPr>
        <w:t>situation</w:t>
      </w:r>
      <w:r>
        <w:rPr>
          <w:color w:val="231F20"/>
          <w:spacing w:val="-13"/>
        </w:rPr>
        <w:t xml:space="preserve"> </w:t>
      </w:r>
      <w:r>
        <w:rPr>
          <w:color w:val="231F20"/>
        </w:rPr>
        <w:t>in</w:t>
      </w:r>
      <w:r>
        <w:rPr>
          <w:color w:val="231F20"/>
          <w:spacing w:val="-13"/>
        </w:rPr>
        <w:t xml:space="preserve"> </w:t>
      </w:r>
      <w:r>
        <w:rPr>
          <w:color w:val="231F20"/>
        </w:rPr>
        <w:t>Laos</w:t>
      </w:r>
      <w:r>
        <w:rPr>
          <w:color w:val="231F20"/>
          <w:spacing w:val="-13"/>
        </w:rPr>
        <w:t xml:space="preserve"> </w:t>
      </w:r>
      <w:r>
        <w:rPr>
          <w:color w:val="231F20"/>
        </w:rPr>
        <w:t>was</w:t>
      </w:r>
      <w:r>
        <w:rPr>
          <w:color w:val="231F20"/>
          <w:spacing w:val="-13"/>
        </w:rPr>
        <w:t xml:space="preserve"> </w:t>
      </w:r>
      <w:r>
        <w:rPr>
          <w:color w:val="231F20"/>
        </w:rPr>
        <w:t>given</w:t>
      </w:r>
      <w:r>
        <w:rPr>
          <w:color w:val="231F20"/>
          <w:spacing w:val="-13"/>
        </w:rPr>
        <w:t xml:space="preserve"> </w:t>
      </w:r>
      <w:r>
        <w:rPr>
          <w:color w:val="231F20"/>
        </w:rPr>
        <w:t>high</w:t>
      </w:r>
      <w:r>
        <w:rPr>
          <w:color w:val="231F20"/>
          <w:spacing w:val="-13"/>
        </w:rPr>
        <w:t xml:space="preserve"> </w:t>
      </w:r>
      <w:r>
        <w:rPr>
          <w:color w:val="231F20"/>
        </w:rPr>
        <w:t>priority</w:t>
      </w:r>
      <w:r>
        <w:rPr>
          <w:color w:val="231F20"/>
          <w:spacing w:val="-13"/>
        </w:rPr>
        <w:t xml:space="preserve"> </w:t>
      </w:r>
      <w:r>
        <w:rPr>
          <w:color w:val="231F20"/>
        </w:rPr>
        <w:t>in</w:t>
      </w:r>
      <w:r>
        <w:rPr>
          <w:color w:val="231F20"/>
          <w:spacing w:val="-13"/>
        </w:rPr>
        <w:t xml:space="preserve"> </w:t>
      </w:r>
      <w:r>
        <w:rPr>
          <w:color w:val="231F20"/>
        </w:rPr>
        <w:t>Eisenhower’s briefing</w:t>
      </w:r>
      <w:r>
        <w:rPr>
          <w:color w:val="231F20"/>
          <w:spacing w:val="-1"/>
        </w:rPr>
        <w:t xml:space="preserve"> </w:t>
      </w:r>
      <w:r>
        <w:rPr>
          <w:color w:val="231F20"/>
        </w:rPr>
        <w:t>to</w:t>
      </w:r>
      <w:r>
        <w:rPr>
          <w:color w:val="231F20"/>
          <w:spacing w:val="-1"/>
        </w:rPr>
        <w:t xml:space="preserve"> </w:t>
      </w:r>
      <w:r>
        <w:rPr>
          <w:color w:val="231F20"/>
        </w:rPr>
        <w:t>President-elect</w:t>
      </w:r>
      <w:r>
        <w:rPr>
          <w:color w:val="231F20"/>
          <w:spacing w:val="-1"/>
        </w:rPr>
        <w:t xml:space="preserve"> </w:t>
      </w:r>
      <w:r>
        <w:rPr>
          <w:color w:val="231F20"/>
        </w:rPr>
        <w:t>Kennedy</w:t>
      </w:r>
      <w:r>
        <w:rPr>
          <w:color w:val="231F20"/>
          <w:spacing w:val="-1"/>
        </w:rPr>
        <w:t xml:space="preserve"> </w:t>
      </w:r>
      <w:r>
        <w:rPr>
          <w:color w:val="231F20"/>
        </w:rPr>
        <w:t>on</w:t>
      </w:r>
      <w:r>
        <w:rPr>
          <w:color w:val="231F20"/>
          <w:spacing w:val="-1"/>
        </w:rPr>
        <w:t xml:space="preserve"> </w:t>
      </w:r>
      <w:r>
        <w:rPr>
          <w:color w:val="231F20"/>
        </w:rPr>
        <w:t>his</w:t>
      </w:r>
      <w:r>
        <w:rPr>
          <w:color w:val="231F20"/>
          <w:spacing w:val="-1"/>
        </w:rPr>
        <w:t xml:space="preserve"> </w:t>
      </w:r>
      <w:r>
        <w:rPr>
          <w:color w:val="231F20"/>
        </w:rPr>
        <w:t>last</w:t>
      </w:r>
      <w:r>
        <w:rPr>
          <w:color w:val="231F20"/>
          <w:spacing w:val="-1"/>
        </w:rPr>
        <w:t xml:space="preserve"> </w:t>
      </w:r>
      <w:r>
        <w:rPr>
          <w:color w:val="231F20"/>
        </w:rPr>
        <w:t>day</w:t>
      </w:r>
      <w:r>
        <w:rPr>
          <w:color w:val="231F20"/>
          <w:spacing w:val="-1"/>
        </w:rPr>
        <w:t xml:space="preserve"> </w:t>
      </w:r>
      <w:r>
        <w:rPr>
          <w:color w:val="231F20"/>
        </w:rPr>
        <w:t>of</w:t>
      </w:r>
      <w:r>
        <w:rPr>
          <w:color w:val="231F20"/>
          <w:spacing w:val="-1"/>
        </w:rPr>
        <w:t xml:space="preserve"> </w:t>
      </w:r>
      <w:r>
        <w:rPr>
          <w:color w:val="231F20"/>
        </w:rPr>
        <w:t>office</w:t>
      </w:r>
      <w:r>
        <w:rPr>
          <w:color w:val="231F20"/>
          <w:spacing w:val="-1"/>
        </w:rPr>
        <w:t xml:space="preserve"> </w:t>
      </w:r>
      <w:r>
        <w:rPr>
          <w:color w:val="231F20"/>
        </w:rPr>
        <w:t>in</w:t>
      </w:r>
      <w:r>
        <w:rPr>
          <w:color w:val="231F20"/>
          <w:spacing w:val="-1"/>
        </w:rPr>
        <w:t xml:space="preserve"> </w:t>
      </w:r>
      <w:r>
        <w:rPr>
          <w:color w:val="231F20"/>
        </w:rPr>
        <w:t xml:space="preserve">January 1961. Eisenhower stated clearly his belief that ‘if Laos were lost to the communists, it would bring unbelievable pressure to bear on Thailand, Cambodia </w:t>
      </w:r>
      <w:r>
        <w:rPr>
          <w:color w:val="231F20"/>
        </w:rPr>
        <w:t>and South Vietnam.’</w:t>
      </w:r>
      <w:r>
        <w:rPr>
          <w:color w:val="231F20"/>
          <w:position w:val="7"/>
          <w:sz w:val="16"/>
        </w:rPr>
        <w:t xml:space="preserve">29 </w:t>
      </w:r>
      <w:r>
        <w:rPr>
          <w:color w:val="231F20"/>
        </w:rPr>
        <w:t xml:space="preserve">However, no clear course of action </w:t>
      </w:r>
      <w:r>
        <w:rPr>
          <w:color w:val="231F20"/>
          <w:spacing w:val="-4"/>
        </w:rPr>
        <w:t>was</w:t>
      </w:r>
      <w:r>
        <w:rPr>
          <w:color w:val="231F20"/>
          <w:spacing w:val="-5"/>
        </w:rPr>
        <w:t xml:space="preserve"> </w:t>
      </w:r>
      <w:r>
        <w:rPr>
          <w:color w:val="231F20"/>
          <w:spacing w:val="-4"/>
        </w:rPr>
        <w:t>proposed</w:t>
      </w:r>
      <w:r>
        <w:rPr>
          <w:color w:val="231F20"/>
          <w:spacing w:val="-5"/>
        </w:rPr>
        <w:t xml:space="preserve"> </w:t>
      </w:r>
      <w:r>
        <w:rPr>
          <w:color w:val="231F20"/>
          <w:spacing w:val="-4"/>
        </w:rPr>
        <w:t>to</w:t>
      </w:r>
      <w:r>
        <w:rPr>
          <w:color w:val="231F20"/>
          <w:spacing w:val="-5"/>
        </w:rPr>
        <w:t xml:space="preserve"> </w:t>
      </w:r>
      <w:r>
        <w:rPr>
          <w:color w:val="231F20"/>
          <w:spacing w:val="-4"/>
        </w:rPr>
        <w:t>prevent</w:t>
      </w:r>
      <w:r>
        <w:rPr>
          <w:color w:val="231F20"/>
          <w:spacing w:val="-5"/>
        </w:rPr>
        <w:t xml:space="preserve"> </w:t>
      </w:r>
      <w:r>
        <w:rPr>
          <w:color w:val="231F20"/>
          <w:spacing w:val="-4"/>
        </w:rPr>
        <w:t>this.</w:t>
      </w:r>
      <w:r>
        <w:rPr>
          <w:color w:val="231F20"/>
          <w:spacing w:val="-5"/>
        </w:rPr>
        <w:t xml:space="preserve"> </w:t>
      </w:r>
      <w:r>
        <w:rPr>
          <w:color w:val="231F20"/>
          <w:spacing w:val="-4"/>
        </w:rPr>
        <w:t>Some</w:t>
      </w:r>
      <w:r>
        <w:rPr>
          <w:color w:val="231F20"/>
          <w:spacing w:val="-5"/>
        </w:rPr>
        <w:t xml:space="preserve"> </w:t>
      </w:r>
      <w:r>
        <w:rPr>
          <w:color w:val="231F20"/>
          <w:spacing w:val="-4"/>
        </w:rPr>
        <w:t>of</w:t>
      </w:r>
      <w:r>
        <w:rPr>
          <w:color w:val="231F20"/>
          <w:spacing w:val="-5"/>
        </w:rPr>
        <w:t xml:space="preserve"> </w:t>
      </w:r>
      <w:r>
        <w:rPr>
          <w:color w:val="231F20"/>
          <w:spacing w:val="-4"/>
        </w:rPr>
        <w:t>those</w:t>
      </w:r>
      <w:r>
        <w:rPr>
          <w:color w:val="231F20"/>
          <w:spacing w:val="-5"/>
        </w:rPr>
        <w:t xml:space="preserve"> </w:t>
      </w:r>
      <w:r>
        <w:rPr>
          <w:color w:val="231F20"/>
          <w:spacing w:val="-4"/>
        </w:rPr>
        <w:t>present</w:t>
      </w:r>
      <w:r>
        <w:rPr>
          <w:color w:val="231F20"/>
          <w:spacing w:val="-5"/>
        </w:rPr>
        <w:t xml:space="preserve"> </w:t>
      </w:r>
      <w:r>
        <w:rPr>
          <w:color w:val="231F20"/>
          <w:spacing w:val="-4"/>
        </w:rPr>
        <w:t>later</w:t>
      </w:r>
      <w:r>
        <w:rPr>
          <w:color w:val="231F20"/>
          <w:spacing w:val="-5"/>
        </w:rPr>
        <w:t xml:space="preserve"> </w:t>
      </w:r>
      <w:r>
        <w:rPr>
          <w:color w:val="231F20"/>
          <w:spacing w:val="-4"/>
        </w:rPr>
        <w:t>said</w:t>
      </w:r>
      <w:r>
        <w:rPr>
          <w:color w:val="231F20"/>
          <w:spacing w:val="-5"/>
        </w:rPr>
        <w:t xml:space="preserve"> </w:t>
      </w:r>
      <w:r>
        <w:rPr>
          <w:color w:val="231F20"/>
          <w:spacing w:val="-4"/>
        </w:rPr>
        <w:t xml:space="preserve">Eisenhower </w:t>
      </w:r>
      <w:r>
        <w:rPr>
          <w:color w:val="231F20"/>
        </w:rPr>
        <w:t>advocated unilateral action in Laos but McNamara got the opposite impression.</w:t>
      </w:r>
      <w:r>
        <w:rPr>
          <w:color w:val="231F20"/>
          <w:spacing w:val="-3"/>
        </w:rPr>
        <w:t xml:space="preserve"> </w:t>
      </w:r>
      <w:r>
        <w:rPr>
          <w:color w:val="231F20"/>
        </w:rPr>
        <w:t>Kennedy</w:t>
      </w:r>
      <w:r>
        <w:rPr>
          <w:color w:val="231F20"/>
          <w:spacing w:val="-3"/>
        </w:rPr>
        <w:t xml:space="preserve"> </w:t>
      </w:r>
      <w:r>
        <w:rPr>
          <w:color w:val="231F20"/>
        </w:rPr>
        <w:t>had</w:t>
      </w:r>
      <w:r>
        <w:rPr>
          <w:color w:val="231F20"/>
          <w:spacing w:val="-3"/>
        </w:rPr>
        <w:t xml:space="preserve"> </w:t>
      </w:r>
      <w:r>
        <w:rPr>
          <w:color w:val="231F20"/>
        </w:rPr>
        <w:t>already</w:t>
      </w:r>
      <w:r>
        <w:rPr>
          <w:color w:val="231F20"/>
          <w:spacing w:val="-3"/>
        </w:rPr>
        <w:t xml:space="preserve"> </w:t>
      </w:r>
      <w:r>
        <w:rPr>
          <w:color w:val="231F20"/>
        </w:rPr>
        <w:t>made</w:t>
      </w:r>
      <w:r>
        <w:rPr>
          <w:color w:val="231F20"/>
          <w:spacing w:val="-4"/>
        </w:rPr>
        <w:t xml:space="preserve"> </w:t>
      </w:r>
      <w:r>
        <w:rPr>
          <w:color w:val="231F20"/>
        </w:rPr>
        <w:t>known</w:t>
      </w:r>
      <w:r>
        <w:rPr>
          <w:color w:val="231F20"/>
          <w:spacing w:val="-3"/>
        </w:rPr>
        <w:t xml:space="preserve"> </w:t>
      </w:r>
      <w:r>
        <w:rPr>
          <w:color w:val="231F20"/>
        </w:rPr>
        <w:t>his</w:t>
      </w:r>
      <w:r>
        <w:rPr>
          <w:color w:val="231F20"/>
          <w:spacing w:val="-3"/>
        </w:rPr>
        <w:t xml:space="preserve"> </w:t>
      </w:r>
      <w:r>
        <w:rPr>
          <w:color w:val="231F20"/>
        </w:rPr>
        <w:t>own</w:t>
      </w:r>
      <w:r>
        <w:rPr>
          <w:color w:val="231F20"/>
          <w:spacing w:val="-3"/>
        </w:rPr>
        <w:t xml:space="preserve"> </w:t>
      </w:r>
      <w:r>
        <w:rPr>
          <w:color w:val="231F20"/>
        </w:rPr>
        <w:t>position</w:t>
      </w:r>
      <w:r>
        <w:rPr>
          <w:color w:val="231F20"/>
          <w:spacing w:val="-3"/>
        </w:rPr>
        <w:t xml:space="preserve"> </w:t>
      </w:r>
      <w:r>
        <w:rPr>
          <w:color w:val="231F20"/>
        </w:rPr>
        <w:t>on</w:t>
      </w:r>
      <w:r>
        <w:rPr>
          <w:color w:val="231F20"/>
          <w:spacing w:val="-3"/>
        </w:rPr>
        <w:t xml:space="preserve"> </w:t>
      </w:r>
      <w:r>
        <w:rPr>
          <w:color w:val="231F20"/>
        </w:rPr>
        <w:t>the spread</w:t>
      </w:r>
      <w:r>
        <w:rPr>
          <w:color w:val="231F20"/>
          <w:spacing w:val="-3"/>
        </w:rPr>
        <w:t xml:space="preserve"> </w:t>
      </w:r>
      <w:r>
        <w:rPr>
          <w:color w:val="231F20"/>
        </w:rPr>
        <w:t>of</w:t>
      </w:r>
      <w:r>
        <w:rPr>
          <w:color w:val="231F20"/>
          <w:spacing w:val="-3"/>
        </w:rPr>
        <w:t xml:space="preserve"> </w:t>
      </w:r>
      <w:r>
        <w:rPr>
          <w:color w:val="231F20"/>
        </w:rPr>
        <w:t>communism</w:t>
      </w:r>
      <w:r>
        <w:rPr>
          <w:color w:val="231F20"/>
          <w:spacing w:val="-3"/>
        </w:rPr>
        <w:t xml:space="preserve"> </w:t>
      </w:r>
      <w:r>
        <w:rPr>
          <w:color w:val="231F20"/>
        </w:rPr>
        <w:t>in</w:t>
      </w:r>
      <w:r>
        <w:rPr>
          <w:color w:val="231F20"/>
          <w:spacing w:val="-3"/>
        </w:rPr>
        <w:t xml:space="preserve"> </w:t>
      </w:r>
      <w:r>
        <w:rPr>
          <w:color w:val="231F20"/>
        </w:rPr>
        <w:t>Asia</w:t>
      </w:r>
      <w:r>
        <w:rPr>
          <w:color w:val="231F20"/>
          <w:spacing w:val="-3"/>
        </w:rPr>
        <w:t xml:space="preserve"> </w:t>
      </w:r>
      <w:r>
        <w:rPr>
          <w:color w:val="231F20"/>
        </w:rPr>
        <w:t>as</w:t>
      </w:r>
      <w:r>
        <w:rPr>
          <w:color w:val="231F20"/>
          <w:spacing w:val="-3"/>
        </w:rPr>
        <w:t xml:space="preserve"> </w:t>
      </w:r>
      <w:r>
        <w:rPr>
          <w:color w:val="231F20"/>
        </w:rPr>
        <w:t>a</w:t>
      </w:r>
      <w:r>
        <w:rPr>
          <w:color w:val="231F20"/>
          <w:spacing w:val="-3"/>
        </w:rPr>
        <w:t xml:space="preserve"> </w:t>
      </w:r>
      <w:r>
        <w:rPr>
          <w:color w:val="231F20"/>
        </w:rPr>
        <w:t>senator,</w:t>
      </w:r>
      <w:r>
        <w:rPr>
          <w:color w:val="231F20"/>
          <w:spacing w:val="-3"/>
        </w:rPr>
        <w:t xml:space="preserve"> </w:t>
      </w:r>
      <w:r>
        <w:rPr>
          <w:color w:val="231F20"/>
        </w:rPr>
        <w:t>when</w:t>
      </w:r>
      <w:r>
        <w:rPr>
          <w:color w:val="231F20"/>
          <w:spacing w:val="-3"/>
        </w:rPr>
        <w:t xml:space="preserve"> </w:t>
      </w:r>
      <w:r>
        <w:rPr>
          <w:color w:val="231F20"/>
        </w:rPr>
        <w:t>he</w:t>
      </w:r>
      <w:r>
        <w:rPr>
          <w:color w:val="231F20"/>
          <w:spacing w:val="-3"/>
        </w:rPr>
        <w:t xml:space="preserve"> </w:t>
      </w:r>
      <w:r>
        <w:rPr>
          <w:color w:val="231F20"/>
        </w:rPr>
        <w:t>saw</w:t>
      </w:r>
      <w:r>
        <w:rPr>
          <w:color w:val="231F20"/>
          <w:spacing w:val="-3"/>
        </w:rPr>
        <w:t xml:space="preserve"> </w:t>
      </w:r>
      <w:r>
        <w:rPr>
          <w:color w:val="231F20"/>
        </w:rPr>
        <w:t>Vietnam</w:t>
      </w:r>
      <w:r>
        <w:rPr>
          <w:color w:val="231F20"/>
          <w:spacing w:val="-3"/>
        </w:rPr>
        <w:t xml:space="preserve"> </w:t>
      </w:r>
      <w:r>
        <w:rPr>
          <w:color w:val="231F20"/>
        </w:rPr>
        <w:t>as</w:t>
      </w:r>
      <w:r>
        <w:rPr>
          <w:color w:val="231F20"/>
          <w:spacing w:val="-3"/>
        </w:rPr>
        <w:t xml:space="preserve"> </w:t>
      </w:r>
      <w:r>
        <w:rPr>
          <w:color w:val="231F20"/>
        </w:rPr>
        <w:t>‘a crucial</w:t>
      </w:r>
      <w:r>
        <w:rPr>
          <w:color w:val="231F20"/>
          <w:spacing w:val="-14"/>
        </w:rPr>
        <w:t xml:space="preserve"> </w:t>
      </w:r>
      <w:r>
        <w:rPr>
          <w:color w:val="231F20"/>
        </w:rPr>
        <w:t>link</w:t>
      </w:r>
      <w:r>
        <w:rPr>
          <w:color w:val="231F20"/>
          <w:spacing w:val="-13"/>
        </w:rPr>
        <w:t xml:space="preserve"> </w:t>
      </w:r>
      <w:r>
        <w:rPr>
          <w:color w:val="231F20"/>
        </w:rPr>
        <w:t>in</w:t>
      </w:r>
      <w:r>
        <w:rPr>
          <w:color w:val="231F20"/>
          <w:spacing w:val="-13"/>
        </w:rPr>
        <w:t xml:space="preserve"> </w:t>
      </w:r>
      <w:r>
        <w:rPr>
          <w:color w:val="231F20"/>
        </w:rPr>
        <w:t>America’s</w:t>
      </w:r>
      <w:r>
        <w:rPr>
          <w:color w:val="231F20"/>
          <w:spacing w:val="-13"/>
        </w:rPr>
        <w:t xml:space="preserve"> </w:t>
      </w:r>
      <w:r>
        <w:rPr>
          <w:color w:val="231F20"/>
        </w:rPr>
        <w:t>overall</w:t>
      </w:r>
      <w:r>
        <w:rPr>
          <w:color w:val="231F20"/>
          <w:spacing w:val="-13"/>
        </w:rPr>
        <w:t xml:space="preserve"> </w:t>
      </w:r>
      <w:r>
        <w:rPr>
          <w:color w:val="231F20"/>
        </w:rPr>
        <w:t>geopolitical</w:t>
      </w:r>
      <w:r>
        <w:rPr>
          <w:color w:val="231F20"/>
          <w:spacing w:val="-13"/>
        </w:rPr>
        <w:t xml:space="preserve"> </w:t>
      </w:r>
      <w:r>
        <w:rPr>
          <w:color w:val="231F20"/>
        </w:rPr>
        <w:t>position’.</w:t>
      </w:r>
      <w:r>
        <w:rPr>
          <w:color w:val="231F20"/>
          <w:position w:val="7"/>
          <w:sz w:val="16"/>
        </w:rPr>
        <w:t>30</w:t>
      </w:r>
      <w:r>
        <w:rPr>
          <w:color w:val="231F20"/>
          <w:spacing w:val="-7"/>
          <w:position w:val="7"/>
          <w:sz w:val="16"/>
        </w:rPr>
        <w:t xml:space="preserve"> </w:t>
      </w:r>
      <w:r>
        <w:rPr>
          <w:color w:val="231F20"/>
        </w:rPr>
        <w:t>He</w:t>
      </w:r>
      <w:r>
        <w:rPr>
          <w:color w:val="231F20"/>
          <w:spacing w:val="-13"/>
        </w:rPr>
        <w:t xml:space="preserve"> </w:t>
      </w:r>
      <w:r>
        <w:rPr>
          <w:color w:val="231F20"/>
        </w:rPr>
        <w:t xml:space="preserve">considered </w:t>
      </w:r>
      <w:r>
        <w:rPr>
          <w:color w:val="231F20"/>
          <w:spacing w:val="-2"/>
        </w:rPr>
        <w:t>South</w:t>
      </w:r>
      <w:r>
        <w:rPr>
          <w:color w:val="231F20"/>
          <w:spacing w:val="-10"/>
        </w:rPr>
        <w:t xml:space="preserve"> </w:t>
      </w:r>
      <w:r>
        <w:rPr>
          <w:color w:val="231F20"/>
          <w:spacing w:val="-2"/>
        </w:rPr>
        <w:t>Vietnam</w:t>
      </w:r>
      <w:r>
        <w:rPr>
          <w:color w:val="231F20"/>
          <w:spacing w:val="-10"/>
        </w:rPr>
        <w:t xml:space="preserve"> </w:t>
      </w:r>
      <w:r>
        <w:rPr>
          <w:color w:val="231F20"/>
          <w:spacing w:val="-2"/>
        </w:rPr>
        <w:t>as</w:t>
      </w:r>
      <w:r>
        <w:rPr>
          <w:color w:val="231F20"/>
          <w:spacing w:val="-10"/>
        </w:rPr>
        <w:t xml:space="preserve"> </w:t>
      </w:r>
      <w:r>
        <w:rPr>
          <w:color w:val="231F20"/>
          <w:spacing w:val="-2"/>
        </w:rPr>
        <w:t>the</w:t>
      </w:r>
      <w:r>
        <w:rPr>
          <w:color w:val="231F20"/>
          <w:spacing w:val="-10"/>
        </w:rPr>
        <w:t xml:space="preserve"> </w:t>
      </w:r>
      <w:r>
        <w:rPr>
          <w:color w:val="231F20"/>
          <w:spacing w:val="-2"/>
        </w:rPr>
        <w:t>United</w:t>
      </w:r>
      <w:r>
        <w:rPr>
          <w:color w:val="231F20"/>
          <w:spacing w:val="-10"/>
        </w:rPr>
        <w:t xml:space="preserve"> </w:t>
      </w:r>
      <w:r>
        <w:rPr>
          <w:color w:val="231F20"/>
          <w:spacing w:val="-2"/>
        </w:rPr>
        <w:t>States’</w:t>
      </w:r>
      <w:r>
        <w:rPr>
          <w:color w:val="231F20"/>
          <w:spacing w:val="-10"/>
        </w:rPr>
        <w:t xml:space="preserve"> </w:t>
      </w:r>
      <w:r>
        <w:rPr>
          <w:color w:val="231F20"/>
          <w:spacing w:val="-2"/>
        </w:rPr>
        <w:t>own</w:t>
      </w:r>
      <w:r>
        <w:rPr>
          <w:color w:val="231F20"/>
          <w:spacing w:val="-10"/>
        </w:rPr>
        <w:t xml:space="preserve"> </w:t>
      </w:r>
      <w:r>
        <w:rPr>
          <w:color w:val="231F20"/>
          <w:spacing w:val="-2"/>
        </w:rPr>
        <w:t>creation</w:t>
      </w:r>
      <w:r>
        <w:rPr>
          <w:color w:val="231F20"/>
          <w:spacing w:val="-10"/>
        </w:rPr>
        <w:t xml:space="preserve"> </w:t>
      </w:r>
      <w:r>
        <w:rPr>
          <w:color w:val="231F20"/>
          <w:spacing w:val="-2"/>
        </w:rPr>
        <w:t>that</w:t>
      </w:r>
      <w:r>
        <w:rPr>
          <w:color w:val="231F20"/>
          <w:spacing w:val="-10"/>
        </w:rPr>
        <w:t xml:space="preserve"> </w:t>
      </w:r>
      <w:r>
        <w:rPr>
          <w:color w:val="231F20"/>
          <w:spacing w:val="-2"/>
        </w:rPr>
        <w:t>could</w:t>
      </w:r>
      <w:r>
        <w:rPr>
          <w:color w:val="231F20"/>
          <w:spacing w:val="-10"/>
        </w:rPr>
        <w:t xml:space="preserve"> </w:t>
      </w:r>
      <w:r>
        <w:rPr>
          <w:color w:val="231F20"/>
          <w:spacing w:val="-2"/>
        </w:rPr>
        <w:t>not</w:t>
      </w:r>
      <w:r>
        <w:rPr>
          <w:color w:val="231F20"/>
          <w:spacing w:val="-10"/>
        </w:rPr>
        <w:t xml:space="preserve"> </w:t>
      </w:r>
      <w:r>
        <w:rPr>
          <w:color w:val="231F20"/>
          <w:spacing w:val="-2"/>
        </w:rPr>
        <w:t>be</w:t>
      </w:r>
      <w:r>
        <w:rPr>
          <w:color w:val="231F20"/>
          <w:spacing w:val="-10"/>
        </w:rPr>
        <w:t xml:space="preserve"> </w:t>
      </w:r>
      <w:r>
        <w:rPr>
          <w:color w:val="231F20"/>
          <w:spacing w:val="-2"/>
        </w:rPr>
        <w:t>aban- doned.</w:t>
      </w:r>
      <w:r>
        <w:rPr>
          <w:color w:val="231F20"/>
          <w:spacing w:val="-9"/>
        </w:rPr>
        <w:t xml:space="preserve"> </w:t>
      </w:r>
      <w:r>
        <w:rPr>
          <w:color w:val="231F20"/>
          <w:spacing w:val="-2"/>
        </w:rPr>
        <w:t>Furthermore,</w:t>
      </w:r>
      <w:r>
        <w:rPr>
          <w:color w:val="231F20"/>
          <w:spacing w:val="-9"/>
        </w:rPr>
        <w:t xml:space="preserve"> </w:t>
      </w:r>
      <w:r>
        <w:rPr>
          <w:color w:val="231F20"/>
          <w:spacing w:val="-2"/>
        </w:rPr>
        <w:t>beside</w:t>
      </w:r>
      <w:r>
        <w:rPr>
          <w:color w:val="231F20"/>
          <w:spacing w:val="-9"/>
        </w:rPr>
        <w:t xml:space="preserve"> </w:t>
      </w:r>
      <w:r>
        <w:rPr>
          <w:color w:val="231F20"/>
          <w:spacing w:val="-2"/>
        </w:rPr>
        <w:t>his</w:t>
      </w:r>
      <w:r>
        <w:rPr>
          <w:color w:val="231F20"/>
          <w:spacing w:val="-9"/>
        </w:rPr>
        <w:t xml:space="preserve"> </w:t>
      </w:r>
      <w:r>
        <w:rPr>
          <w:color w:val="231F20"/>
          <w:spacing w:val="-2"/>
        </w:rPr>
        <w:t>committed</w:t>
      </w:r>
      <w:r>
        <w:rPr>
          <w:color w:val="231F20"/>
          <w:spacing w:val="-9"/>
        </w:rPr>
        <w:t xml:space="preserve"> </w:t>
      </w:r>
      <w:r>
        <w:rPr>
          <w:color w:val="231F20"/>
          <w:spacing w:val="-2"/>
        </w:rPr>
        <w:t>focus</w:t>
      </w:r>
      <w:r>
        <w:rPr>
          <w:color w:val="231F20"/>
          <w:spacing w:val="-9"/>
        </w:rPr>
        <w:t xml:space="preserve"> </w:t>
      </w:r>
      <w:r>
        <w:rPr>
          <w:color w:val="231F20"/>
          <w:spacing w:val="-2"/>
        </w:rPr>
        <w:t>on</w:t>
      </w:r>
      <w:r>
        <w:rPr>
          <w:color w:val="231F20"/>
          <w:spacing w:val="-9"/>
        </w:rPr>
        <w:t xml:space="preserve"> </w:t>
      </w:r>
      <w:r>
        <w:rPr>
          <w:color w:val="231F20"/>
          <w:spacing w:val="-2"/>
        </w:rPr>
        <w:t>Vietnam,</w:t>
      </w:r>
      <w:r>
        <w:rPr>
          <w:color w:val="231F20"/>
          <w:spacing w:val="-9"/>
        </w:rPr>
        <w:t xml:space="preserve"> </w:t>
      </w:r>
      <w:r>
        <w:rPr>
          <w:color w:val="231F20"/>
          <w:spacing w:val="-2"/>
        </w:rPr>
        <w:t xml:space="preserve">Kennedy’s </w:t>
      </w:r>
      <w:r>
        <w:rPr>
          <w:color w:val="231F20"/>
        </w:rPr>
        <w:t xml:space="preserve">own credibility was under pressure from following through with </w:t>
      </w:r>
      <w:r>
        <w:rPr>
          <w:color w:val="231F20"/>
          <w:spacing w:val="-4"/>
        </w:rPr>
        <w:t>Eisenhower’s</w:t>
      </w:r>
      <w:r>
        <w:rPr>
          <w:color w:val="231F20"/>
          <w:spacing w:val="-10"/>
        </w:rPr>
        <w:t xml:space="preserve"> </w:t>
      </w:r>
      <w:r>
        <w:rPr>
          <w:color w:val="231F20"/>
          <w:spacing w:val="-4"/>
        </w:rPr>
        <w:t>Cuban</w:t>
      </w:r>
      <w:r>
        <w:rPr>
          <w:color w:val="231F20"/>
          <w:spacing w:val="-9"/>
        </w:rPr>
        <w:t xml:space="preserve"> </w:t>
      </w:r>
      <w:r>
        <w:rPr>
          <w:color w:val="231F20"/>
          <w:spacing w:val="-4"/>
        </w:rPr>
        <w:t>Bay</w:t>
      </w:r>
      <w:r>
        <w:rPr>
          <w:color w:val="231F20"/>
          <w:spacing w:val="-9"/>
        </w:rPr>
        <w:t xml:space="preserve"> </w:t>
      </w:r>
      <w:r>
        <w:rPr>
          <w:color w:val="231F20"/>
          <w:spacing w:val="-4"/>
        </w:rPr>
        <w:t>of</w:t>
      </w:r>
      <w:r>
        <w:rPr>
          <w:color w:val="231F20"/>
          <w:spacing w:val="-9"/>
        </w:rPr>
        <w:t xml:space="preserve"> </w:t>
      </w:r>
      <w:r>
        <w:rPr>
          <w:color w:val="231F20"/>
          <w:spacing w:val="-4"/>
        </w:rPr>
        <w:t>Pigs</w:t>
      </w:r>
      <w:r>
        <w:rPr>
          <w:color w:val="231F20"/>
          <w:spacing w:val="-9"/>
        </w:rPr>
        <w:t xml:space="preserve"> </w:t>
      </w:r>
      <w:r>
        <w:rPr>
          <w:color w:val="231F20"/>
          <w:spacing w:val="-4"/>
        </w:rPr>
        <w:t>invasion</w:t>
      </w:r>
      <w:r>
        <w:rPr>
          <w:color w:val="231F20"/>
          <w:spacing w:val="-9"/>
        </w:rPr>
        <w:t xml:space="preserve"> </w:t>
      </w:r>
      <w:r>
        <w:rPr>
          <w:color w:val="231F20"/>
          <w:spacing w:val="-4"/>
        </w:rPr>
        <w:t>fiasco</w:t>
      </w:r>
      <w:r>
        <w:rPr>
          <w:color w:val="231F20"/>
          <w:spacing w:val="-9"/>
        </w:rPr>
        <w:t xml:space="preserve"> </w:t>
      </w:r>
      <w:r>
        <w:rPr>
          <w:color w:val="231F20"/>
          <w:spacing w:val="-4"/>
        </w:rPr>
        <w:t>in</w:t>
      </w:r>
      <w:r>
        <w:rPr>
          <w:color w:val="231F20"/>
          <w:spacing w:val="-9"/>
        </w:rPr>
        <w:t xml:space="preserve"> </w:t>
      </w:r>
      <w:r>
        <w:rPr>
          <w:color w:val="231F20"/>
          <w:spacing w:val="-4"/>
        </w:rPr>
        <w:t>April</w:t>
      </w:r>
      <w:r>
        <w:rPr>
          <w:color w:val="231F20"/>
          <w:spacing w:val="-10"/>
        </w:rPr>
        <w:t xml:space="preserve"> </w:t>
      </w:r>
      <w:r>
        <w:rPr>
          <w:color w:val="231F20"/>
          <w:spacing w:val="-4"/>
        </w:rPr>
        <w:t>1961.</w:t>
      </w:r>
      <w:r>
        <w:rPr>
          <w:color w:val="231F20"/>
          <w:spacing w:val="-9"/>
        </w:rPr>
        <w:t xml:space="preserve"> </w:t>
      </w:r>
      <w:r>
        <w:rPr>
          <w:color w:val="231F20"/>
          <w:spacing w:val="-4"/>
        </w:rPr>
        <w:t xml:space="preserve">According </w:t>
      </w:r>
      <w:r>
        <w:rPr>
          <w:color w:val="231F20"/>
        </w:rPr>
        <w:t xml:space="preserve">to Henry Kissinger, Kennedy ignored Eisenhower’s analysis of the situation in Laos </w:t>
      </w:r>
      <w:r>
        <w:rPr>
          <w:color w:val="231F20"/>
        </w:rPr>
        <w:t>and instead ‘drew the line in South Vietnam’.</w:t>
      </w:r>
      <w:r>
        <w:rPr>
          <w:color w:val="231F20"/>
          <w:position w:val="7"/>
          <w:sz w:val="16"/>
        </w:rPr>
        <w:t>31</w:t>
      </w:r>
    </w:p>
    <w:p w:rsidR="009E0961" w:rsidRDefault="00183599">
      <w:pPr>
        <w:pStyle w:val="BodyText"/>
        <w:spacing w:before="15" w:line="254" w:lineRule="auto"/>
        <w:ind w:left="1415" w:right="789" w:firstLine="341"/>
        <w:jc w:val="both"/>
      </w:pPr>
      <w:r>
        <w:rPr>
          <w:color w:val="231F20"/>
        </w:rPr>
        <w:t>By</w:t>
      </w:r>
      <w:r>
        <w:rPr>
          <w:color w:val="231F20"/>
          <w:spacing w:val="-10"/>
        </w:rPr>
        <w:t xml:space="preserve"> </w:t>
      </w:r>
      <w:r>
        <w:rPr>
          <w:color w:val="231F20"/>
        </w:rPr>
        <w:t>the</w:t>
      </w:r>
      <w:r>
        <w:rPr>
          <w:color w:val="231F20"/>
          <w:spacing w:val="-10"/>
        </w:rPr>
        <w:t xml:space="preserve"> </w:t>
      </w:r>
      <w:r>
        <w:rPr>
          <w:color w:val="231F20"/>
        </w:rPr>
        <w:t>time</w:t>
      </w:r>
      <w:r>
        <w:rPr>
          <w:color w:val="231F20"/>
          <w:spacing w:val="-10"/>
        </w:rPr>
        <w:t xml:space="preserve"> </w:t>
      </w:r>
      <w:r>
        <w:rPr>
          <w:color w:val="231F20"/>
        </w:rPr>
        <w:t>Kennedy</w:t>
      </w:r>
      <w:r>
        <w:rPr>
          <w:color w:val="231F20"/>
          <w:spacing w:val="-10"/>
        </w:rPr>
        <w:t xml:space="preserve"> </w:t>
      </w:r>
      <w:r>
        <w:rPr>
          <w:color w:val="231F20"/>
        </w:rPr>
        <w:t>took</w:t>
      </w:r>
      <w:r>
        <w:rPr>
          <w:color w:val="231F20"/>
          <w:spacing w:val="-10"/>
        </w:rPr>
        <w:t xml:space="preserve"> </w:t>
      </w:r>
      <w:r>
        <w:rPr>
          <w:color w:val="231F20"/>
        </w:rPr>
        <w:t>over,</w:t>
      </w:r>
      <w:r>
        <w:rPr>
          <w:color w:val="231F20"/>
          <w:spacing w:val="-10"/>
        </w:rPr>
        <w:t xml:space="preserve"> </w:t>
      </w:r>
      <w:r>
        <w:rPr>
          <w:color w:val="231F20"/>
        </w:rPr>
        <w:t>the</w:t>
      </w:r>
      <w:r>
        <w:rPr>
          <w:color w:val="231F20"/>
          <w:spacing w:val="-10"/>
        </w:rPr>
        <w:t xml:space="preserve"> </w:t>
      </w:r>
      <w:r>
        <w:rPr>
          <w:color w:val="231F20"/>
        </w:rPr>
        <w:t>Eisenhower</w:t>
      </w:r>
      <w:r>
        <w:rPr>
          <w:color w:val="231F20"/>
          <w:spacing w:val="-10"/>
        </w:rPr>
        <w:t xml:space="preserve"> </w:t>
      </w:r>
      <w:r>
        <w:rPr>
          <w:color w:val="231F20"/>
        </w:rPr>
        <w:t>administration</w:t>
      </w:r>
      <w:r>
        <w:rPr>
          <w:color w:val="231F20"/>
          <w:spacing w:val="-10"/>
        </w:rPr>
        <w:t xml:space="preserve"> </w:t>
      </w:r>
      <w:r>
        <w:rPr>
          <w:color w:val="231F20"/>
        </w:rPr>
        <w:t xml:space="preserve">had given more than a billion </w:t>
      </w:r>
      <w:r>
        <w:rPr>
          <w:smallCaps/>
          <w:color w:val="231F20"/>
        </w:rPr>
        <w:t>u</w:t>
      </w:r>
      <w:r>
        <w:rPr>
          <w:color w:val="231F20"/>
        </w:rPr>
        <w:t>.</w:t>
      </w:r>
      <w:r>
        <w:rPr>
          <w:smallCaps/>
          <w:color w:val="231F20"/>
        </w:rPr>
        <w:t>s</w:t>
      </w:r>
      <w:r>
        <w:rPr>
          <w:color w:val="231F20"/>
        </w:rPr>
        <w:t>. dollars in aid to South Vietnam and had 1,500 Americans</w:t>
      </w:r>
      <w:r>
        <w:rPr>
          <w:color w:val="231F20"/>
          <w:spacing w:val="-1"/>
        </w:rPr>
        <w:t xml:space="preserve"> </w:t>
      </w:r>
      <w:r>
        <w:rPr>
          <w:color w:val="231F20"/>
        </w:rPr>
        <w:t>attached to</w:t>
      </w:r>
      <w:r>
        <w:rPr>
          <w:color w:val="231F20"/>
          <w:spacing w:val="-1"/>
        </w:rPr>
        <w:t xml:space="preserve"> </w:t>
      </w:r>
      <w:r>
        <w:rPr>
          <w:color w:val="231F20"/>
        </w:rPr>
        <w:t xml:space="preserve">the </w:t>
      </w:r>
      <w:r>
        <w:rPr>
          <w:smallCaps/>
          <w:color w:val="231F20"/>
        </w:rPr>
        <w:t>u</w:t>
      </w:r>
      <w:r>
        <w:rPr>
          <w:color w:val="231F20"/>
        </w:rPr>
        <w:t>.</w:t>
      </w:r>
      <w:r>
        <w:rPr>
          <w:smallCaps/>
          <w:color w:val="231F20"/>
        </w:rPr>
        <w:t>s</w:t>
      </w:r>
      <w:r>
        <w:rPr>
          <w:color w:val="231F20"/>
        </w:rPr>
        <w:t>.</w:t>
      </w:r>
      <w:r>
        <w:rPr>
          <w:color w:val="231F20"/>
          <w:spacing w:val="-1"/>
        </w:rPr>
        <w:t xml:space="preserve"> </w:t>
      </w:r>
      <w:r>
        <w:rPr>
          <w:color w:val="231F20"/>
        </w:rPr>
        <w:t>embassy in</w:t>
      </w:r>
      <w:r>
        <w:rPr>
          <w:color w:val="231F20"/>
          <w:spacing w:val="-1"/>
        </w:rPr>
        <w:t xml:space="preserve"> </w:t>
      </w:r>
      <w:r>
        <w:rPr>
          <w:color w:val="231F20"/>
        </w:rPr>
        <w:t>Saigon, making</w:t>
      </w:r>
      <w:r>
        <w:rPr>
          <w:color w:val="231F20"/>
          <w:spacing w:val="-1"/>
        </w:rPr>
        <w:t xml:space="preserve"> </w:t>
      </w:r>
      <w:r>
        <w:rPr>
          <w:color w:val="231F20"/>
        </w:rPr>
        <w:t xml:space="preserve">it the </w:t>
      </w:r>
      <w:r>
        <w:rPr>
          <w:color w:val="231F20"/>
          <w:w w:val="105"/>
        </w:rPr>
        <w:t>largest</w:t>
      </w:r>
      <w:r>
        <w:rPr>
          <w:color w:val="231F20"/>
          <w:spacing w:val="-4"/>
          <w:w w:val="105"/>
        </w:rPr>
        <w:t xml:space="preserve"> </w:t>
      </w:r>
      <w:r>
        <w:rPr>
          <w:smallCaps/>
          <w:color w:val="231F20"/>
          <w:w w:val="105"/>
        </w:rPr>
        <w:t>u</w:t>
      </w:r>
      <w:r>
        <w:rPr>
          <w:color w:val="231F20"/>
          <w:w w:val="105"/>
        </w:rPr>
        <w:t>.</w:t>
      </w:r>
      <w:r>
        <w:rPr>
          <w:smallCaps/>
          <w:color w:val="231F20"/>
          <w:w w:val="105"/>
        </w:rPr>
        <w:t>s</w:t>
      </w:r>
      <w:r>
        <w:rPr>
          <w:color w:val="231F20"/>
          <w:w w:val="105"/>
        </w:rPr>
        <w:t>.</w:t>
      </w:r>
      <w:r>
        <w:rPr>
          <w:color w:val="231F20"/>
          <w:spacing w:val="-4"/>
          <w:w w:val="105"/>
        </w:rPr>
        <w:t xml:space="preserve"> </w:t>
      </w:r>
      <w:r>
        <w:rPr>
          <w:color w:val="231F20"/>
          <w:w w:val="105"/>
        </w:rPr>
        <w:t>mission</w:t>
      </w:r>
      <w:r>
        <w:rPr>
          <w:color w:val="231F20"/>
          <w:spacing w:val="-4"/>
          <w:w w:val="105"/>
        </w:rPr>
        <w:t xml:space="preserve"> </w:t>
      </w:r>
      <w:r>
        <w:rPr>
          <w:color w:val="231F20"/>
          <w:w w:val="105"/>
        </w:rPr>
        <w:t>in</w:t>
      </w:r>
      <w:r>
        <w:rPr>
          <w:color w:val="231F20"/>
          <w:spacing w:val="-4"/>
          <w:w w:val="105"/>
        </w:rPr>
        <w:t xml:space="preserve"> </w:t>
      </w:r>
      <w:r>
        <w:rPr>
          <w:color w:val="231F20"/>
          <w:w w:val="105"/>
        </w:rPr>
        <w:t>the</w:t>
      </w:r>
      <w:r>
        <w:rPr>
          <w:color w:val="231F20"/>
          <w:spacing w:val="-4"/>
          <w:w w:val="105"/>
        </w:rPr>
        <w:t xml:space="preserve"> </w:t>
      </w:r>
      <w:r>
        <w:rPr>
          <w:color w:val="231F20"/>
          <w:w w:val="105"/>
        </w:rPr>
        <w:t>world.</w:t>
      </w:r>
      <w:r>
        <w:rPr>
          <w:color w:val="231F20"/>
          <w:w w:val="105"/>
          <w:position w:val="7"/>
          <w:sz w:val="16"/>
        </w:rPr>
        <w:t xml:space="preserve">32 </w:t>
      </w:r>
      <w:r>
        <w:rPr>
          <w:color w:val="231F20"/>
          <w:w w:val="105"/>
        </w:rPr>
        <w:t>Kennedy</w:t>
      </w:r>
      <w:r>
        <w:rPr>
          <w:color w:val="231F20"/>
          <w:spacing w:val="-4"/>
          <w:w w:val="105"/>
        </w:rPr>
        <w:t xml:space="preserve"> </w:t>
      </w:r>
      <w:r>
        <w:rPr>
          <w:color w:val="231F20"/>
          <w:w w:val="105"/>
        </w:rPr>
        <w:t>also</w:t>
      </w:r>
      <w:r>
        <w:rPr>
          <w:color w:val="231F20"/>
          <w:spacing w:val="-4"/>
          <w:w w:val="105"/>
        </w:rPr>
        <w:t xml:space="preserve"> </w:t>
      </w:r>
      <w:r>
        <w:rPr>
          <w:color w:val="231F20"/>
          <w:w w:val="105"/>
        </w:rPr>
        <w:t>inherited</w:t>
      </w:r>
      <w:r>
        <w:rPr>
          <w:color w:val="231F20"/>
          <w:spacing w:val="-4"/>
          <w:w w:val="105"/>
        </w:rPr>
        <w:t xml:space="preserve"> </w:t>
      </w:r>
      <w:r>
        <w:rPr>
          <w:color w:val="231F20"/>
          <w:w w:val="105"/>
        </w:rPr>
        <w:t>from</w:t>
      </w:r>
      <w:r>
        <w:rPr>
          <w:color w:val="231F20"/>
          <w:spacing w:val="-4"/>
          <w:w w:val="105"/>
        </w:rPr>
        <w:t xml:space="preserve"> </w:t>
      </w:r>
      <w:r>
        <w:rPr>
          <w:color w:val="231F20"/>
          <w:w w:val="105"/>
        </w:rPr>
        <w:t xml:space="preserve">his </w:t>
      </w:r>
      <w:r>
        <w:rPr>
          <w:color w:val="231F20"/>
        </w:rPr>
        <w:t>predecessor</w:t>
      </w:r>
      <w:r>
        <w:rPr>
          <w:color w:val="231F20"/>
          <w:spacing w:val="-11"/>
        </w:rPr>
        <w:t xml:space="preserve"> </w:t>
      </w:r>
      <w:r>
        <w:rPr>
          <w:color w:val="231F20"/>
        </w:rPr>
        <w:t>a</w:t>
      </w:r>
      <w:r>
        <w:rPr>
          <w:color w:val="231F20"/>
          <w:spacing w:val="-11"/>
        </w:rPr>
        <w:t xml:space="preserve"> </w:t>
      </w:r>
      <w:r>
        <w:rPr>
          <w:color w:val="231F20"/>
        </w:rPr>
        <w:t>counter-insurgency</w:t>
      </w:r>
      <w:r>
        <w:rPr>
          <w:color w:val="231F20"/>
          <w:spacing w:val="-11"/>
        </w:rPr>
        <w:t xml:space="preserve"> </w:t>
      </w:r>
      <w:r>
        <w:rPr>
          <w:color w:val="231F20"/>
        </w:rPr>
        <w:t>programme</w:t>
      </w:r>
      <w:r>
        <w:rPr>
          <w:color w:val="231F20"/>
          <w:spacing w:val="-11"/>
        </w:rPr>
        <w:t xml:space="preserve"> </w:t>
      </w:r>
      <w:r>
        <w:rPr>
          <w:color w:val="231F20"/>
        </w:rPr>
        <w:t>that</w:t>
      </w:r>
      <w:r>
        <w:rPr>
          <w:color w:val="231F20"/>
          <w:spacing w:val="-11"/>
        </w:rPr>
        <w:t xml:space="preserve"> </w:t>
      </w:r>
      <w:r>
        <w:rPr>
          <w:color w:val="231F20"/>
        </w:rPr>
        <w:t>would</w:t>
      </w:r>
      <w:r>
        <w:rPr>
          <w:color w:val="231F20"/>
          <w:spacing w:val="-11"/>
        </w:rPr>
        <w:t xml:space="preserve"> </w:t>
      </w:r>
      <w:r>
        <w:rPr>
          <w:color w:val="231F20"/>
        </w:rPr>
        <w:t>require</w:t>
      </w:r>
      <w:r>
        <w:rPr>
          <w:color w:val="231F20"/>
          <w:spacing w:val="-11"/>
        </w:rPr>
        <w:t xml:space="preserve"> </w:t>
      </w:r>
      <w:r>
        <w:rPr>
          <w:color w:val="231F20"/>
        </w:rPr>
        <w:t>devel- oping</w:t>
      </w:r>
      <w:r>
        <w:rPr>
          <w:color w:val="231F20"/>
          <w:spacing w:val="-11"/>
        </w:rPr>
        <w:t xml:space="preserve"> </w:t>
      </w:r>
      <w:r>
        <w:rPr>
          <w:color w:val="231F20"/>
        </w:rPr>
        <w:t>‘middle</w:t>
      </w:r>
      <w:r>
        <w:rPr>
          <w:color w:val="231F20"/>
          <w:spacing w:val="-11"/>
        </w:rPr>
        <w:t xml:space="preserve"> </w:t>
      </w:r>
      <w:r>
        <w:rPr>
          <w:color w:val="231F20"/>
        </w:rPr>
        <w:t>war’</w:t>
      </w:r>
      <w:r>
        <w:rPr>
          <w:color w:val="231F20"/>
          <w:spacing w:val="-11"/>
        </w:rPr>
        <w:t xml:space="preserve"> </w:t>
      </w:r>
      <w:r>
        <w:rPr>
          <w:color w:val="231F20"/>
        </w:rPr>
        <w:t>technologies</w:t>
      </w:r>
      <w:r>
        <w:rPr>
          <w:color w:val="231F20"/>
          <w:spacing w:val="-11"/>
        </w:rPr>
        <w:t xml:space="preserve"> </w:t>
      </w:r>
      <w:r>
        <w:rPr>
          <w:color w:val="231F20"/>
        </w:rPr>
        <w:t>for</w:t>
      </w:r>
      <w:r>
        <w:rPr>
          <w:color w:val="231F20"/>
          <w:spacing w:val="-11"/>
        </w:rPr>
        <w:t xml:space="preserve"> </w:t>
      </w:r>
      <w:r>
        <w:rPr>
          <w:color w:val="231F20"/>
        </w:rPr>
        <w:t>policing</w:t>
      </w:r>
      <w:r>
        <w:rPr>
          <w:color w:val="231F20"/>
          <w:spacing w:val="-11"/>
        </w:rPr>
        <w:t xml:space="preserve"> </w:t>
      </w:r>
      <w:r>
        <w:rPr>
          <w:color w:val="231F20"/>
        </w:rPr>
        <w:t>Asian</w:t>
      </w:r>
      <w:r>
        <w:rPr>
          <w:color w:val="231F20"/>
          <w:spacing w:val="-11"/>
        </w:rPr>
        <w:t xml:space="preserve"> </w:t>
      </w:r>
      <w:r>
        <w:rPr>
          <w:color w:val="231F20"/>
        </w:rPr>
        <w:t>hotspots.</w:t>
      </w:r>
      <w:r>
        <w:rPr>
          <w:color w:val="231F20"/>
          <w:spacing w:val="-11"/>
        </w:rPr>
        <w:t xml:space="preserve"> </w:t>
      </w:r>
      <w:r>
        <w:rPr>
          <w:color w:val="231F20"/>
        </w:rPr>
        <w:t>By</w:t>
      </w:r>
      <w:r>
        <w:rPr>
          <w:color w:val="231F20"/>
          <w:spacing w:val="-11"/>
        </w:rPr>
        <w:t xml:space="preserve"> </w:t>
      </w:r>
      <w:r>
        <w:rPr>
          <w:color w:val="231F20"/>
        </w:rPr>
        <w:t xml:space="preserve">March </w:t>
      </w:r>
      <w:r>
        <w:rPr>
          <w:color w:val="231F20"/>
          <w:spacing w:val="-2"/>
        </w:rPr>
        <w:t>1960</w:t>
      </w:r>
      <w:r>
        <w:rPr>
          <w:color w:val="231F20"/>
          <w:spacing w:val="-9"/>
        </w:rPr>
        <w:t xml:space="preserve"> </w:t>
      </w:r>
      <w:r>
        <w:rPr>
          <w:color w:val="231F20"/>
          <w:spacing w:val="-2"/>
        </w:rPr>
        <w:t>Washington</w:t>
      </w:r>
      <w:r>
        <w:rPr>
          <w:color w:val="231F20"/>
          <w:spacing w:val="-9"/>
        </w:rPr>
        <w:t xml:space="preserve"> </w:t>
      </w:r>
      <w:r>
        <w:rPr>
          <w:color w:val="231F20"/>
          <w:spacing w:val="-2"/>
        </w:rPr>
        <w:t>saw</w:t>
      </w:r>
      <w:r>
        <w:rPr>
          <w:color w:val="231F20"/>
          <w:spacing w:val="-9"/>
        </w:rPr>
        <w:t xml:space="preserve"> </w:t>
      </w:r>
      <w:r>
        <w:rPr>
          <w:color w:val="231F20"/>
          <w:spacing w:val="-2"/>
        </w:rPr>
        <w:t>‘the</w:t>
      </w:r>
      <w:r>
        <w:rPr>
          <w:color w:val="231F20"/>
          <w:spacing w:val="-9"/>
        </w:rPr>
        <w:t xml:space="preserve"> </w:t>
      </w:r>
      <w:r>
        <w:rPr>
          <w:color w:val="231F20"/>
          <w:spacing w:val="-2"/>
        </w:rPr>
        <w:t>Viet</w:t>
      </w:r>
      <w:r>
        <w:rPr>
          <w:color w:val="231F20"/>
          <w:spacing w:val="-9"/>
        </w:rPr>
        <w:t xml:space="preserve"> </w:t>
      </w:r>
      <w:r>
        <w:rPr>
          <w:color w:val="231F20"/>
          <w:spacing w:val="-2"/>
        </w:rPr>
        <w:t>Cong</w:t>
      </w:r>
      <w:r>
        <w:rPr>
          <w:color w:val="231F20"/>
          <w:spacing w:val="-9"/>
        </w:rPr>
        <w:t xml:space="preserve"> </w:t>
      </w:r>
      <w:r>
        <w:rPr>
          <w:color w:val="231F20"/>
          <w:spacing w:val="-2"/>
        </w:rPr>
        <w:t>were</w:t>
      </w:r>
      <w:r>
        <w:rPr>
          <w:color w:val="231F20"/>
          <w:spacing w:val="-9"/>
        </w:rPr>
        <w:t xml:space="preserve"> </w:t>
      </w:r>
      <w:r>
        <w:rPr>
          <w:color w:val="231F20"/>
          <w:spacing w:val="-2"/>
        </w:rPr>
        <w:t>making</w:t>
      </w:r>
      <w:r>
        <w:rPr>
          <w:color w:val="231F20"/>
          <w:spacing w:val="-9"/>
        </w:rPr>
        <w:t xml:space="preserve"> </w:t>
      </w:r>
      <w:r>
        <w:rPr>
          <w:color w:val="231F20"/>
          <w:spacing w:val="-2"/>
        </w:rPr>
        <w:t>significant</w:t>
      </w:r>
      <w:r>
        <w:rPr>
          <w:color w:val="231F20"/>
          <w:spacing w:val="-9"/>
        </w:rPr>
        <w:t xml:space="preserve"> </w:t>
      </w:r>
      <w:r>
        <w:rPr>
          <w:color w:val="231F20"/>
          <w:spacing w:val="-2"/>
        </w:rPr>
        <w:t xml:space="preserve">headway’ </w:t>
      </w:r>
      <w:r>
        <w:rPr>
          <w:color w:val="231F20"/>
          <w:w w:val="105"/>
        </w:rPr>
        <w:t>and</w:t>
      </w:r>
      <w:r>
        <w:rPr>
          <w:color w:val="231F20"/>
          <w:spacing w:val="-9"/>
          <w:w w:val="105"/>
        </w:rPr>
        <w:t xml:space="preserve"> </w:t>
      </w:r>
      <w:r>
        <w:rPr>
          <w:color w:val="231F20"/>
          <w:w w:val="105"/>
        </w:rPr>
        <w:t>that</w:t>
      </w:r>
      <w:r>
        <w:rPr>
          <w:color w:val="231F20"/>
          <w:spacing w:val="-9"/>
          <w:w w:val="105"/>
        </w:rPr>
        <w:t xml:space="preserve"> </w:t>
      </w:r>
      <w:r>
        <w:rPr>
          <w:color w:val="231F20"/>
          <w:w w:val="105"/>
        </w:rPr>
        <w:t>the</w:t>
      </w:r>
      <w:r>
        <w:rPr>
          <w:color w:val="231F20"/>
          <w:spacing w:val="-9"/>
          <w:w w:val="105"/>
        </w:rPr>
        <w:t xml:space="preserve"> </w:t>
      </w:r>
      <w:r>
        <w:rPr>
          <w:color w:val="231F20"/>
          <w:w w:val="105"/>
        </w:rPr>
        <w:t>threat</w:t>
      </w:r>
      <w:r>
        <w:rPr>
          <w:color w:val="231F20"/>
          <w:spacing w:val="-9"/>
          <w:w w:val="105"/>
        </w:rPr>
        <w:t xml:space="preserve"> </w:t>
      </w:r>
      <w:r>
        <w:rPr>
          <w:color w:val="231F20"/>
          <w:w w:val="105"/>
        </w:rPr>
        <w:t>from</w:t>
      </w:r>
      <w:r>
        <w:rPr>
          <w:color w:val="231F20"/>
          <w:spacing w:val="-9"/>
          <w:w w:val="105"/>
        </w:rPr>
        <w:t xml:space="preserve"> </w:t>
      </w:r>
      <w:r>
        <w:rPr>
          <w:color w:val="231F20"/>
          <w:w w:val="105"/>
        </w:rPr>
        <w:t>inside</w:t>
      </w:r>
      <w:r>
        <w:rPr>
          <w:color w:val="231F20"/>
          <w:spacing w:val="-9"/>
          <w:w w:val="105"/>
        </w:rPr>
        <w:t xml:space="preserve"> </w:t>
      </w:r>
      <w:r>
        <w:rPr>
          <w:color w:val="231F20"/>
          <w:w w:val="105"/>
        </w:rPr>
        <w:t>was</w:t>
      </w:r>
      <w:r>
        <w:rPr>
          <w:color w:val="231F20"/>
          <w:spacing w:val="-9"/>
          <w:w w:val="105"/>
        </w:rPr>
        <w:t xml:space="preserve"> </w:t>
      </w:r>
      <w:r>
        <w:rPr>
          <w:color w:val="231F20"/>
          <w:w w:val="105"/>
        </w:rPr>
        <w:t>greater</w:t>
      </w:r>
      <w:r>
        <w:rPr>
          <w:color w:val="231F20"/>
          <w:spacing w:val="-9"/>
          <w:w w:val="105"/>
        </w:rPr>
        <w:t xml:space="preserve"> </w:t>
      </w:r>
      <w:r>
        <w:rPr>
          <w:color w:val="231F20"/>
          <w:w w:val="105"/>
        </w:rPr>
        <w:t>to</w:t>
      </w:r>
      <w:r>
        <w:rPr>
          <w:color w:val="231F20"/>
          <w:spacing w:val="-9"/>
          <w:w w:val="105"/>
        </w:rPr>
        <w:t xml:space="preserve"> </w:t>
      </w:r>
      <w:r>
        <w:rPr>
          <w:color w:val="231F20"/>
          <w:w w:val="105"/>
        </w:rPr>
        <w:t>South</w:t>
      </w:r>
      <w:r>
        <w:rPr>
          <w:color w:val="231F20"/>
          <w:spacing w:val="-9"/>
          <w:w w:val="105"/>
        </w:rPr>
        <w:t xml:space="preserve"> </w:t>
      </w:r>
      <w:r>
        <w:rPr>
          <w:color w:val="231F20"/>
          <w:w w:val="105"/>
        </w:rPr>
        <w:t>Vietnam</w:t>
      </w:r>
      <w:r>
        <w:rPr>
          <w:color w:val="231F20"/>
          <w:spacing w:val="-9"/>
          <w:w w:val="105"/>
        </w:rPr>
        <w:t xml:space="preserve"> </w:t>
      </w:r>
      <w:r>
        <w:rPr>
          <w:color w:val="231F20"/>
          <w:w w:val="105"/>
        </w:rPr>
        <w:t>than</w:t>
      </w:r>
      <w:r>
        <w:rPr>
          <w:color w:val="231F20"/>
          <w:spacing w:val="-9"/>
          <w:w w:val="105"/>
        </w:rPr>
        <w:t xml:space="preserve"> </w:t>
      </w:r>
      <w:r>
        <w:rPr>
          <w:color w:val="231F20"/>
          <w:w w:val="105"/>
        </w:rPr>
        <w:t xml:space="preserve">an </w:t>
      </w:r>
      <w:r>
        <w:rPr>
          <w:color w:val="231F20"/>
        </w:rPr>
        <w:t>invasion from outside.</w:t>
      </w:r>
      <w:r>
        <w:rPr>
          <w:color w:val="231F20"/>
          <w:position w:val="7"/>
          <w:sz w:val="16"/>
        </w:rPr>
        <w:t xml:space="preserve">33 </w:t>
      </w:r>
      <w:r>
        <w:rPr>
          <w:color w:val="231F20"/>
        </w:rPr>
        <w:t>A counter-insurgency plan (c</w:t>
      </w:r>
      <w:r>
        <w:rPr>
          <w:smallCaps/>
          <w:color w:val="231F20"/>
        </w:rPr>
        <w:t>ip</w:t>
      </w:r>
      <w:r>
        <w:rPr>
          <w:color w:val="231F20"/>
        </w:rPr>
        <w:t xml:space="preserve">) was formed </w:t>
      </w:r>
      <w:r>
        <w:rPr>
          <w:color w:val="231F20"/>
          <w:spacing w:val="-2"/>
        </w:rPr>
        <w:t>in</w:t>
      </w:r>
      <w:r>
        <w:rPr>
          <w:color w:val="231F20"/>
          <w:spacing w:val="-8"/>
        </w:rPr>
        <w:t xml:space="preserve"> </w:t>
      </w:r>
      <w:r>
        <w:rPr>
          <w:color w:val="231F20"/>
          <w:spacing w:val="-2"/>
        </w:rPr>
        <w:t>which</w:t>
      </w:r>
      <w:r>
        <w:rPr>
          <w:color w:val="231F20"/>
          <w:spacing w:val="-8"/>
        </w:rPr>
        <w:t xml:space="preserve"> </w:t>
      </w:r>
      <w:r>
        <w:rPr>
          <w:color w:val="231F20"/>
          <w:spacing w:val="-2"/>
        </w:rPr>
        <w:t>the</w:t>
      </w:r>
      <w:r>
        <w:rPr>
          <w:color w:val="231F20"/>
          <w:spacing w:val="-8"/>
        </w:rPr>
        <w:t xml:space="preserve"> </w:t>
      </w:r>
      <w:r>
        <w:rPr>
          <w:color w:val="231F20"/>
          <w:spacing w:val="-2"/>
        </w:rPr>
        <w:t>South</w:t>
      </w:r>
      <w:r>
        <w:rPr>
          <w:color w:val="231F20"/>
          <w:spacing w:val="-8"/>
        </w:rPr>
        <w:t xml:space="preserve"> </w:t>
      </w:r>
      <w:r>
        <w:rPr>
          <w:color w:val="231F20"/>
          <w:spacing w:val="-2"/>
        </w:rPr>
        <w:t>Vietnamese</w:t>
      </w:r>
      <w:r>
        <w:rPr>
          <w:color w:val="231F20"/>
          <w:spacing w:val="-8"/>
        </w:rPr>
        <w:t xml:space="preserve"> </w:t>
      </w:r>
      <w:r>
        <w:rPr>
          <w:color w:val="231F20"/>
          <w:spacing w:val="-2"/>
        </w:rPr>
        <w:t>government</w:t>
      </w:r>
      <w:r>
        <w:rPr>
          <w:color w:val="231F20"/>
          <w:spacing w:val="-8"/>
        </w:rPr>
        <w:t xml:space="preserve"> </w:t>
      </w:r>
      <w:r>
        <w:rPr>
          <w:color w:val="231F20"/>
          <w:spacing w:val="-2"/>
        </w:rPr>
        <w:t>would</w:t>
      </w:r>
      <w:r>
        <w:rPr>
          <w:color w:val="231F20"/>
          <w:spacing w:val="-8"/>
        </w:rPr>
        <w:t xml:space="preserve"> </w:t>
      </w:r>
      <w:r>
        <w:rPr>
          <w:color w:val="231F20"/>
          <w:spacing w:val="-2"/>
        </w:rPr>
        <w:t>organize</w:t>
      </w:r>
      <w:r>
        <w:rPr>
          <w:color w:val="231F20"/>
          <w:spacing w:val="-8"/>
        </w:rPr>
        <w:t xml:space="preserve"> </w:t>
      </w:r>
      <w:r>
        <w:rPr>
          <w:color w:val="231F20"/>
          <w:spacing w:val="-2"/>
        </w:rPr>
        <w:t>a</w:t>
      </w:r>
      <w:r>
        <w:rPr>
          <w:color w:val="231F20"/>
          <w:spacing w:val="-8"/>
        </w:rPr>
        <w:t xml:space="preserve"> </w:t>
      </w:r>
      <w:r>
        <w:rPr>
          <w:color w:val="231F20"/>
          <w:spacing w:val="-2"/>
        </w:rPr>
        <w:t>civic</w:t>
      </w:r>
      <w:r>
        <w:rPr>
          <w:color w:val="231F20"/>
          <w:spacing w:val="-8"/>
        </w:rPr>
        <w:t xml:space="preserve"> </w:t>
      </w:r>
      <w:r>
        <w:rPr>
          <w:color w:val="231F20"/>
          <w:spacing w:val="-2"/>
        </w:rPr>
        <w:t xml:space="preserve">force </w:t>
      </w:r>
      <w:r>
        <w:rPr>
          <w:color w:val="231F20"/>
          <w:w w:val="105"/>
        </w:rPr>
        <w:t>to</w:t>
      </w:r>
      <w:r>
        <w:rPr>
          <w:color w:val="231F20"/>
          <w:spacing w:val="-3"/>
          <w:w w:val="105"/>
        </w:rPr>
        <w:t xml:space="preserve"> </w:t>
      </w:r>
      <w:r>
        <w:rPr>
          <w:color w:val="231F20"/>
          <w:w w:val="105"/>
        </w:rPr>
        <w:t>deal</w:t>
      </w:r>
      <w:r>
        <w:rPr>
          <w:color w:val="231F20"/>
          <w:spacing w:val="-3"/>
          <w:w w:val="105"/>
        </w:rPr>
        <w:t xml:space="preserve"> </w:t>
      </w:r>
      <w:r>
        <w:rPr>
          <w:color w:val="231F20"/>
          <w:w w:val="105"/>
        </w:rPr>
        <w:t>with</w:t>
      </w:r>
      <w:r>
        <w:rPr>
          <w:color w:val="231F20"/>
          <w:spacing w:val="-3"/>
          <w:w w:val="105"/>
        </w:rPr>
        <w:t xml:space="preserve"> </w:t>
      </w:r>
      <w:r>
        <w:rPr>
          <w:color w:val="231F20"/>
          <w:w w:val="105"/>
        </w:rPr>
        <w:t>insurgency,</w:t>
      </w:r>
      <w:r>
        <w:rPr>
          <w:color w:val="231F20"/>
          <w:spacing w:val="-3"/>
          <w:w w:val="105"/>
        </w:rPr>
        <w:t xml:space="preserve"> </w:t>
      </w:r>
      <w:r>
        <w:rPr>
          <w:color w:val="231F20"/>
          <w:w w:val="105"/>
        </w:rPr>
        <w:t>advised</w:t>
      </w:r>
      <w:r>
        <w:rPr>
          <w:color w:val="231F20"/>
          <w:spacing w:val="-3"/>
          <w:w w:val="105"/>
        </w:rPr>
        <w:t xml:space="preserve"> </w:t>
      </w:r>
      <w:r>
        <w:rPr>
          <w:color w:val="231F20"/>
          <w:w w:val="105"/>
        </w:rPr>
        <w:t>by</w:t>
      </w:r>
      <w:r>
        <w:rPr>
          <w:color w:val="231F20"/>
          <w:spacing w:val="-3"/>
          <w:w w:val="105"/>
        </w:rPr>
        <w:t xml:space="preserve"> </w:t>
      </w:r>
      <w:r>
        <w:rPr>
          <w:smallCaps/>
          <w:color w:val="231F20"/>
          <w:w w:val="105"/>
        </w:rPr>
        <w:t>u</w:t>
      </w:r>
      <w:r>
        <w:rPr>
          <w:color w:val="231F20"/>
          <w:w w:val="105"/>
        </w:rPr>
        <w:t>.</w:t>
      </w:r>
      <w:r>
        <w:rPr>
          <w:smallCaps/>
          <w:color w:val="231F20"/>
          <w:w w:val="105"/>
        </w:rPr>
        <w:t>s</w:t>
      </w:r>
      <w:r>
        <w:rPr>
          <w:color w:val="231F20"/>
          <w:w w:val="105"/>
        </w:rPr>
        <w:t>.</w:t>
      </w:r>
      <w:r>
        <w:rPr>
          <w:color w:val="231F20"/>
          <w:spacing w:val="-3"/>
          <w:w w:val="105"/>
        </w:rPr>
        <w:t xml:space="preserve"> </w:t>
      </w:r>
      <w:r>
        <w:rPr>
          <w:color w:val="231F20"/>
          <w:w w:val="105"/>
        </w:rPr>
        <w:t>military</w:t>
      </w:r>
      <w:r>
        <w:rPr>
          <w:color w:val="231F20"/>
          <w:spacing w:val="-3"/>
          <w:w w:val="105"/>
        </w:rPr>
        <w:t xml:space="preserve"> </w:t>
      </w:r>
      <w:r>
        <w:rPr>
          <w:color w:val="231F20"/>
          <w:w w:val="105"/>
        </w:rPr>
        <w:t>personnel</w:t>
      </w:r>
      <w:r>
        <w:rPr>
          <w:color w:val="231F20"/>
          <w:spacing w:val="-3"/>
          <w:w w:val="105"/>
        </w:rPr>
        <w:t xml:space="preserve"> </w:t>
      </w:r>
      <w:r>
        <w:rPr>
          <w:color w:val="231F20"/>
          <w:w w:val="105"/>
        </w:rPr>
        <w:t>down</w:t>
      </w:r>
      <w:r>
        <w:rPr>
          <w:color w:val="231F20"/>
          <w:spacing w:val="-3"/>
          <w:w w:val="105"/>
        </w:rPr>
        <w:t xml:space="preserve"> </w:t>
      </w:r>
      <w:r>
        <w:rPr>
          <w:color w:val="231F20"/>
          <w:w w:val="105"/>
        </w:rPr>
        <w:t xml:space="preserve">to </w:t>
      </w:r>
      <w:r>
        <w:rPr>
          <w:color w:val="231F20"/>
          <w:spacing w:val="-2"/>
        </w:rPr>
        <w:t>battalion</w:t>
      </w:r>
      <w:r>
        <w:rPr>
          <w:color w:val="231F20"/>
          <w:spacing w:val="-12"/>
        </w:rPr>
        <w:t xml:space="preserve"> </w:t>
      </w:r>
      <w:r>
        <w:rPr>
          <w:color w:val="231F20"/>
          <w:spacing w:val="-2"/>
        </w:rPr>
        <w:t>level.</w:t>
      </w:r>
      <w:r>
        <w:rPr>
          <w:color w:val="231F20"/>
          <w:spacing w:val="-11"/>
        </w:rPr>
        <w:t xml:space="preserve"> </w:t>
      </w:r>
      <w:r>
        <w:rPr>
          <w:color w:val="231F20"/>
          <w:spacing w:val="-2"/>
        </w:rPr>
        <w:t>In</w:t>
      </w:r>
      <w:r>
        <w:rPr>
          <w:color w:val="231F20"/>
          <w:spacing w:val="-11"/>
        </w:rPr>
        <w:t xml:space="preserve"> </w:t>
      </w:r>
      <w:r>
        <w:rPr>
          <w:color w:val="231F20"/>
          <w:spacing w:val="-2"/>
        </w:rPr>
        <w:t>June</w:t>
      </w:r>
      <w:r>
        <w:rPr>
          <w:color w:val="231F20"/>
          <w:spacing w:val="-11"/>
        </w:rPr>
        <w:t xml:space="preserve"> </w:t>
      </w:r>
      <w:r>
        <w:rPr>
          <w:color w:val="231F20"/>
          <w:spacing w:val="-2"/>
        </w:rPr>
        <w:t>1960</w:t>
      </w:r>
      <w:r>
        <w:rPr>
          <w:color w:val="231F20"/>
          <w:spacing w:val="-11"/>
        </w:rPr>
        <w:t xml:space="preserve"> </w:t>
      </w:r>
      <w:r>
        <w:rPr>
          <w:smallCaps/>
          <w:color w:val="231F20"/>
          <w:spacing w:val="-2"/>
        </w:rPr>
        <w:t>u</w:t>
      </w:r>
      <w:r>
        <w:rPr>
          <w:color w:val="231F20"/>
          <w:spacing w:val="-2"/>
        </w:rPr>
        <w:t>.</w:t>
      </w:r>
      <w:r>
        <w:rPr>
          <w:smallCaps/>
          <w:color w:val="231F20"/>
          <w:spacing w:val="-2"/>
        </w:rPr>
        <w:t>s</w:t>
      </w:r>
      <w:r>
        <w:rPr>
          <w:color w:val="231F20"/>
          <w:spacing w:val="-2"/>
        </w:rPr>
        <w:t>.</w:t>
      </w:r>
      <w:r>
        <w:rPr>
          <w:color w:val="231F20"/>
          <w:spacing w:val="-11"/>
        </w:rPr>
        <w:t xml:space="preserve"> </w:t>
      </w:r>
      <w:r>
        <w:rPr>
          <w:color w:val="231F20"/>
          <w:spacing w:val="-2"/>
        </w:rPr>
        <w:t>Army</w:t>
      </w:r>
      <w:r>
        <w:rPr>
          <w:color w:val="231F20"/>
          <w:spacing w:val="-11"/>
        </w:rPr>
        <w:t xml:space="preserve"> </w:t>
      </w:r>
      <w:r>
        <w:rPr>
          <w:color w:val="231F20"/>
          <w:spacing w:val="-2"/>
        </w:rPr>
        <w:t>special</w:t>
      </w:r>
      <w:r>
        <w:rPr>
          <w:color w:val="231F20"/>
          <w:spacing w:val="-11"/>
        </w:rPr>
        <w:t xml:space="preserve"> </w:t>
      </w:r>
      <w:r>
        <w:rPr>
          <w:color w:val="231F20"/>
          <w:spacing w:val="-2"/>
        </w:rPr>
        <w:t>forces</w:t>
      </w:r>
      <w:r>
        <w:rPr>
          <w:color w:val="231F20"/>
          <w:spacing w:val="-12"/>
        </w:rPr>
        <w:t xml:space="preserve"> </w:t>
      </w:r>
      <w:r>
        <w:rPr>
          <w:color w:val="231F20"/>
          <w:spacing w:val="-2"/>
        </w:rPr>
        <w:t>arrived</w:t>
      </w:r>
      <w:r>
        <w:rPr>
          <w:color w:val="231F20"/>
          <w:spacing w:val="-11"/>
        </w:rPr>
        <w:t xml:space="preserve"> </w:t>
      </w:r>
      <w:r>
        <w:rPr>
          <w:color w:val="231F20"/>
          <w:spacing w:val="-2"/>
        </w:rPr>
        <w:t>in</w:t>
      </w:r>
      <w:r>
        <w:rPr>
          <w:color w:val="231F20"/>
          <w:spacing w:val="-11"/>
        </w:rPr>
        <w:t xml:space="preserve"> </w:t>
      </w:r>
      <w:r>
        <w:rPr>
          <w:color w:val="231F20"/>
          <w:spacing w:val="-2"/>
        </w:rPr>
        <w:t>Vietnam, followed</w:t>
      </w:r>
      <w:r>
        <w:rPr>
          <w:color w:val="231F20"/>
          <w:spacing w:val="-5"/>
        </w:rPr>
        <w:t xml:space="preserve"> </w:t>
      </w:r>
      <w:r>
        <w:rPr>
          <w:color w:val="231F20"/>
          <w:spacing w:val="-2"/>
        </w:rPr>
        <w:t>by</w:t>
      </w:r>
      <w:r>
        <w:rPr>
          <w:color w:val="231F20"/>
          <w:spacing w:val="-5"/>
        </w:rPr>
        <w:t xml:space="preserve"> </w:t>
      </w:r>
      <w:r>
        <w:rPr>
          <w:color w:val="231F20"/>
          <w:spacing w:val="-2"/>
        </w:rPr>
        <w:t>long-range</w:t>
      </w:r>
      <w:r>
        <w:rPr>
          <w:color w:val="231F20"/>
          <w:spacing w:val="-5"/>
        </w:rPr>
        <w:t xml:space="preserve"> </w:t>
      </w:r>
      <w:r>
        <w:rPr>
          <w:color w:val="231F20"/>
          <w:spacing w:val="-2"/>
        </w:rPr>
        <w:t>specialist</w:t>
      </w:r>
      <w:r>
        <w:rPr>
          <w:color w:val="231F20"/>
          <w:spacing w:val="-5"/>
        </w:rPr>
        <w:t xml:space="preserve"> </w:t>
      </w:r>
      <w:r>
        <w:rPr>
          <w:color w:val="231F20"/>
          <w:spacing w:val="-2"/>
        </w:rPr>
        <w:t>Ranger</w:t>
      </w:r>
      <w:r>
        <w:rPr>
          <w:color w:val="231F20"/>
          <w:spacing w:val="-5"/>
        </w:rPr>
        <w:t xml:space="preserve"> </w:t>
      </w:r>
      <w:r>
        <w:rPr>
          <w:color w:val="231F20"/>
          <w:spacing w:val="-2"/>
        </w:rPr>
        <w:t>battalions</w:t>
      </w:r>
      <w:r>
        <w:rPr>
          <w:color w:val="231F20"/>
          <w:spacing w:val="-5"/>
        </w:rPr>
        <w:t xml:space="preserve"> </w:t>
      </w:r>
      <w:r>
        <w:rPr>
          <w:color w:val="231F20"/>
          <w:spacing w:val="-2"/>
        </w:rPr>
        <w:t>for</w:t>
      </w:r>
      <w:r>
        <w:rPr>
          <w:color w:val="231F20"/>
          <w:spacing w:val="-5"/>
        </w:rPr>
        <w:t xml:space="preserve"> </w:t>
      </w:r>
      <w:r>
        <w:rPr>
          <w:color w:val="231F20"/>
          <w:spacing w:val="-2"/>
        </w:rPr>
        <w:t xml:space="preserve">counter-guerrilla </w:t>
      </w:r>
      <w:r>
        <w:rPr>
          <w:color w:val="231F20"/>
          <w:w w:val="105"/>
        </w:rPr>
        <w:t xml:space="preserve">operations. The American presence was growing larger and deeper </w:t>
      </w:r>
      <w:r>
        <w:rPr>
          <w:color w:val="231F20"/>
        </w:rPr>
        <w:t>under</w:t>
      </w:r>
      <w:r>
        <w:rPr>
          <w:color w:val="231F20"/>
          <w:spacing w:val="-7"/>
        </w:rPr>
        <w:t xml:space="preserve"> </w:t>
      </w:r>
      <w:r>
        <w:rPr>
          <w:color w:val="231F20"/>
        </w:rPr>
        <w:t>Kennedy.</w:t>
      </w:r>
      <w:r>
        <w:rPr>
          <w:color w:val="231F20"/>
          <w:spacing w:val="-7"/>
        </w:rPr>
        <w:t xml:space="preserve"> </w:t>
      </w:r>
      <w:r>
        <w:rPr>
          <w:color w:val="231F20"/>
        </w:rPr>
        <w:t>Barely</w:t>
      </w:r>
      <w:r>
        <w:rPr>
          <w:color w:val="231F20"/>
          <w:spacing w:val="-7"/>
        </w:rPr>
        <w:t xml:space="preserve"> </w:t>
      </w:r>
      <w:r>
        <w:rPr>
          <w:color w:val="231F20"/>
        </w:rPr>
        <w:t>ten</w:t>
      </w:r>
      <w:r>
        <w:rPr>
          <w:color w:val="231F20"/>
          <w:spacing w:val="-7"/>
        </w:rPr>
        <w:t xml:space="preserve"> </w:t>
      </w:r>
      <w:r>
        <w:rPr>
          <w:color w:val="231F20"/>
        </w:rPr>
        <w:t>days</w:t>
      </w:r>
      <w:r>
        <w:rPr>
          <w:color w:val="231F20"/>
          <w:spacing w:val="-7"/>
        </w:rPr>
        <w:t xml:space="preserve"> </w:t>
      </w:r>
      <w:r>
        <w:rPr>
          <w:color w:val="231F20"/>
        </w:rPr>
        <w:t>after</w:t>
      </w:r>
      <w:r>
        <w:rPr>
          <w:color w:val="231F20"/>
          <w:spacing w:val="-7"/>
        </w:rPr>
        <w:t xml:space="preserve"> </w:t>
      </w:r>
      <w:r>
        <w:rPr>
          <w:color w:val="231F20"/>
        </w:rPr>
        <w:t>he</w:t>
      </w:r>
      <w:r>
        <w:rPr>
          <w:color w:val="231F20"/>
          <w:spacing w:val="-7"/>
        </w:rPr>
        <w:t xml:space="preserve"> </w:t>
      </w:r>
      <w:r>
        <w:rPr>
          <w:color w:val="231F20"/>
        </w:rPr>
        <w:t>assumed</w:t>
      </w:r>
      <w:r>
        <w:rPr>
          <w:color w:val="231F20"/>
          <w:spacing w:val="-7"/>
        </w:rPr>
        <w:t xml:space="preserve"> </w:t>
      </w:r>
      <w:r>
        <w:rPr>
          <w:color w:val="231F20"/>
        </w:rPr>
        <w:t>office,</w:t>
      </w:r>
      <w:r>
        <w:rPr>
          <w:color w:val="231F20"/>
          <w:spacing w:val="-7"/>
        </w:rPr>
        <w:t xml:space="preserve"> </w:t>
      </w:r>
      <w:r>
        <w:rPr>
          <w:color w:val="231F20"/>
        </w:rPr>
        <w:t>the</w:t>
      </w:r>
      <w:r>
        <w:rPr>
          <w:color w:val="231F20"/>
          <w:spacing w:val="-7"/>
        </w:rPr>
        <w:t xml:space="preserve"> </w:t>
      </w:r>
      <w:r>
        <w:rPr>
          <w:color w:val="231F20"/>
        </w:rPr>
        <w:t>new</w:t>
      </w:r>
      <w:r>
        <w:rPr>
          <w:color w:val="231F20"/>
          <w:spacing w:val="-7"/>
        </w:rPr>
        <w:t xml:space="preserve"> </w:t>
      </w:r>
      <w:r>
        <w:rPr>
          <w:color w:val="231F20"/>
        </w:rPr>
        <w:t>presi- dent accepted the c</w:t>
      </w:r>
      <w:r>
        <w:rPr>
          <w:smallCaps/>
          <w:color w:val="231F20"/>
        </w:rPr>
        <w:t>ip</w:t>
      </w:r>
      <w:r>
        <w:rPr>
          <w:color w:val="231F20"/>
        </w:rPr>
        <w:t xml:space="preserve"> and authorized a </w:t>
      </w:r>
      <w:r>
        <w:rPr>
          <w:smallCaps/>
          <w:color w:val="231F20"/>
        </w:rPr>
        <w:t>u</w:t>
      </w:r>
      <w:r>
        <w:rPr>
          <w:color w:val="231F20"/>
        </w:rPr>
        <w:t>.</w:t>
      </w:r>
      <w:r>
        <w:rPr>
          <w:smallCaps/>
          <w:color w:val="231F20"/>
        </w:rPr>
        <w:t>s</w:t>
      </w:r>
      <w:r>
        <w:rPr>
          <w:color w:val="231F20"/>
        </w:rPr>
        <w:t xml:space="preserve">.$41 million increase in aid </w:t>
      </w:r>
      <w:r>
        <w:rPr>
          <w:color w:val="231F20"/>
          <w:w w:val="105"/>
        </w:rPr>
        <w:t>for</w:t>
      </w:r>
      <w:r>
        <w:rPr>
          <w:color w:val="231F20"/>
          <w:spacing w:val="-1"/>
          <w:w w:val="105"/>
        </w:rPr>
        <w:t xml:space="preserve"> </w:t>
      </w:r>
      <w:r>
        <w:rPr>
          <w:color w:val="231F20"/>
          <w:w w:val="105"/>
        </w:rPr>
        <w:t>South</w:t>
      </w:r>
      <w:r>
        <w:rPr>
          <w:color w:val="231F20"/>
          <w:spacing w:val="-1"/>
          <w:w w:val="105"/>
        </w:rPr>
        <w:t xml:space="preserve"> </w:t>
      </w:r>
      <w:r>
        <w:rPr>
          <w:color w:val="231F20"/>
          <w:w w:val="105"/>
        </w:rPr>
        <w:t>Vietnam</w:t>
      </w:r>
      <w:r>
        <w:rPr>
          <w:color w:val="231F20"/>
          <w:spacing w:val="-1"/>
          <w:w w:val="105"/>
        </w:rPr>
        <w:t xml:space="preserve"> </w:t>
      </w:r>
      <w:r>
        <w:rPr>
          <w:color w:val="231F20"/>
          <w:w w:val="105"/>
        </w:rPr>
        <w:t>to</w:t>
      </w:r>
      <w:r>
        <w:rPr>
          <w:color w:val="231F20"/>
          <w:spacing w:val="-1"/>
          <w:w w:val="105"/>
        </w:rPr>
        <w:t xml:space="preserve"> </w:t>
      </w:r>
      <w:r>
        <w:rPr>
          <w:color w:val="231F20"/>
          <w:w w:val="105"/>
        </w:rPr>
        <w:t>help</w:t>
      </w:r>
      <w:r>
        <w:rPr>
          <w:color w:val="231F20"/>
          <w:spacing w:val="-1"/>
          <w:w w:val="105"/>
        </w:rPr>
        <w:t xml:space="preserve"> </w:t>
      </w:r>
      <w:r>
        <w:rPr>
          <w:color w:val="231F20"/>
          <w:w w:val="105"/>
        </w:rPr>
        <w:t>train</w:t>
      </w:r>
      <w:r>
        <w:rPr>
          <w:color w:val="231F20"/>
          <w:spacing w:val="-1"/>
          <w:w w:val="105"/>
        </w:rPr>
        <w:t xml:space="preserve"> </w:t>
      </w:r>
      <w:r>
        <w:rPr>
          <w:color w:val="231F20"/>
          <w:w w:val="105"/>
        </w:rPr>
        <w:t>the</w:t>
      </w:r>
      <w:r>
        <w:rPr>
          <w:color w:val="231F20"/>
          <w:spacing w:val="-1"/>
          <w:w w:val="105"/>
        </w:rPr>
        <w:t xml:space="preserve"> </w:t>
      </w:r>
      <w:r>
        <w:rPr>
          <w:color w:val="231F20"/>
          <w:w w:val="105"/>
        </w:rPr>
        <w:t>civic</w:t>
      </w:r>
      <w:r>
        <w:rPr>
          <w:color w:val="231F20"/>
          <w:spacing w:val="-1"/>
          <w:w w:val="105"/>
        </w:rPr>
        <w:t xml:space="preserve"> </w:t>
      </w:r>
      <w:r>
        <w:rPr>
          <w:color w:val="231F20"/>
          <w:w w:val="105"/>
        </w:rPr>
        <w:t>force.</w:t>
      </w:r>
    </w:p>
    <w:p w:rsidR="009E0961" w:rsidRDefault="00183599">
      <w:pPr>
        <w:pStyle w:val="BodyText"/>
        <w:spacing w:before="21" w:line="259" w:lineRule="auto"/>
        <w:ind w:left="1414" w:right="794" w:firstLine="340"/>
        <w:jc w:val="both"/>
      </w:pPr>
      <w:r>
        <w:rPr>
          <w:color w:val="231F20"/>
          <w:spacing w:val="-2"/>
        </w:rPr>
        <w:t>In</w:t>
      </w:r>
      <w:r>
        <w:rPr>
          <w:color w:val="231F20"/>
          <w:spacing w:val="-4"/>
        </w:rPr>
        <w:t xml:space="preserve"> </w:t>
      </w:r>
      <w:r>
        <w:rPr>
          <w:color w:val="231F20"/>
          <w:spacing w:val="-2"/>
        </w:rPr>
        <w:t>an</w:t>
      </w:r>
      <w:r>
        <w:rPr>
          <w:color w:val="231F20"/>
          <w:spacing w:val="-4"/>
        </w:rPr>
        <w:t xml:space="preserve"> </w:t>
      </w:r>
      <w:r>
        <w:rPr>
          <w:color w:val="231F20"/>
          <w:spacing w:val="-2"/>
        </w:rPr>
        <w:t>attempt</w:t>
      </w:r>
      <w:r>
        <w:rPr>
          <w:color w:val="231F20"/>
          <w:spacing w:val="-4"/>
        </w:rPr>
        <w:t xml:space="preserve"> </w:t>
      </w:r>
      <w:r>
        <w:rPr>
          <w:color w:val="231F20"/>
          <w:spacing w:val="-2"/>
        </w:rPr>
        <w:t>to</w:t>
      </w:r>
      <w:r>
        <w:rPr>
          <w:color w:val="231F20"/>
          <w:spacing w:val="-4"/>
        </w:rPr>
        <w:t xml:space="preserve"> </w:t>
      </w:r>
      <w:r>
        <w:rPr>
          <w:color w:val="231F20"/>
          <w:spacing w:val="-2"/>
        </w:rPr>
        <w:t>separate</w:t>
      </w:r>
      <w:r>
        <w:rPr>
          <w:color w:val="231F20"/>
          <w:spacing w:val="-4"/>
        </w:rPr>
        <w:t xml:space="preserve"> </w:t>
      </w:r>
      <w:r>
        <w:rPr>
          <w:color w:val="231F20"/>
          <w:spacing w:val="-2"/>
        </w:rPr>
        <w:t>civilians</w:t>
      </w:r>
      <w:r>
        <w:rPr>
          <w:color w:val="231F20"/>
          <w:spacing w:val="-4"/>
        </w:rPr>
        <w:t xml:space="preserve"> </w:t>
      </w:r>
      <w:r>
        <w:rPr>
          <w:color w:val="231F20"/>
          <w:spacing w:val="-2"/>
        </w:rPr>
        <w:t>from</w:t>
      </w:r>
      <w:r>
        <w:rPr>
          <w:color w:val="231F20"/>
          <w:spacing w:val="-4"/>
        </w:rPr>
        <w:t xml:space="preserve"> </w:t>
      </w:r>
      <w:r>
        <w:rPr>
          <w:color w:val="231F20"/>
          <w:spacing w:val="-2"/>
        </w:rPr>
        <w:t>guerrilla-combatants,</w:t>
      </w:r>
      <w:r>
        <w:rPr>
          <w:color w:val="231F20"/>
          <w:spacing w:val="-4"/>
        </w:rPr>
        <w:t xml:space="preserve"> </w:t>
      </w:r>
      <w:r>
        <w:rPr>
          <w:color w:val="231F20"/>
          <w:spacing w:val="-2"/>
        </w:rPr>
        <w:t>a</w:t>
      </w:r>
      <w:r>
        <w:rPr>
          <w:color w:val="231F20"/>
          <w:spacing w:val="-4"/>
        </w:rPr>
        <w:t xml:space="preserve"> </w:t>
      </w:r>
      <w:r>
        <w:rPr>
          <w:color w:val="231F20"/>
          <w:spacing w:val="-2"/>
        </w:rPr>
        <w:t xml:space="preserve">mas- </w:t>
      </w:r>
      <w:r>
        <w:rPr>
          <w:color w:val="231F20"/>
        </w:rPr>
        <w:t>sive relocation programme was launched under the ‘strategic hamlets’ (Ấp</w:t>
      </w:r>
      <w:r>
        <w:rPr>
          <w:color w:val="231F20"/>
          <w:spacing w:val="-6"/>
        </w:rPr>
        <w:t xml:space="preserve"> </w:t>
      </w:r>
      <w:r>
        <w:rPr>
          <w:color w:val="231F20"/>
        </w:rPr>
        <w:t>Chiến</w:t>
      </w:r>
      <w:r>
        <w:rPr>
          <w:color w:val="231F20"/>
          <w:spacing w:val="-6"/>
        </w:rPr>
        <w:t xml:space="preserve"> </w:t>
      </w:r>
      <w:r>
        <w:rPr>
          <w:color w:val="231F20"/>
        </w:rPr>
        <w:t>Lược)</w:t>
      </w:r>
      <w:r>
        <w:rPr>
          <w:color w:val="231F20"/>
          <w:spacing w:val="-6"/>
        </w:rPr>
        <w:t xml:space="preserve"> </w:t>
      </w:r>
      <w:r>
        <w:rPr>
          <w:color w:val="231F20"/>
        </w:rPr>
        <w:t>campaign.</w:t>
      </w:r>
      <w:r>
        <w:rPr>
          <w:color w:val="231F20"/>
          <w:spacing w:val="-6"/>
        </w:rPr>
        <w:t xml:space="preserve"> </w:t>
      </w:r>
      <w:r>
        <w:rPr>
          <w:color w:val="231F20"/>
        </w:rPr>
        <w:t>This</w:t>
      </w:r>
      <w:r>
        <w:rPr>
          <w:color w:val="231F20"/>
          <w:spacing w:val="-6"/>
        </w:rPr>
        <w:t xml:space="preserve"> </w:t>
      </w:r>
      <w:r>
        <w:rPr>
          <w:color w:val="231F20"/>
        </w:rPr>
        <w:t>aimed</w:t>
      </w:r>
      <w:r>
        <w:rPr>
          <w:color w:val="231F20"/>
          <w:spacing w:val="-6"/>
        </w:rPr>
        <w:t xml:space="preserve"> </w:t>
      </w:r>
      <w:r>
        <w:rPr>
          <w:color w:val="231F20"/>
        </w:rPr>
        <w:t>at</w:t>
      </w:r>
      <w:r>
        <w:rPr>
          <w:color w:val="231F20"/>
          <w:spacing w:val="-6"/>
        </w:rPr>
        <w:t xml:space="preserve"> </w:t>
      </w:r>
      <w:r>
        <w:rPr>
          <w:color w:val="231F20"/>
        </w:rPr>
        <w:t>gathering</w:t>
      </w:r>
      <w:r>
        <w:rPr>
          <w:color w:val="231F20"/>
          <w:spacing w:val="-6"/>
        </w:rPr>
        <w:t xml:space="preserve"> </w:t>
      </w:r>
      <w:r>
        <w:rPr>
          <w:color w:val="231F20"/>
        </w:rPr>
        <w:t>civilians</w:t>
      </w:r>
      <w:r>
        <w:rPr>
          <w:color w:val="231F20"/>
          <w:spacing w:val="-6"/>
        </w:rPr>
        <w:t xml:space="preserve"> </w:t>
      </w:r>
      <w:r>
        <w:rPr>
          <w:color w:val="231F20"/>
        </w:rPr>
        <w:t>into</w:t>
      </w:r>
      <w:r>
        <w:rPr>
          <w:color w:val="231F20"/>
          <w:spacing w:val="-6"/>
        </w:rPr>
        <w:t xml:space="preserve"> </w:t>
      </w:r>
      <w:r>
        <w:rPr>
          <w:color w:val="231F20"/>
        </w:rPr>
        <w:t>con- trollable hamlets, where they were housed with government assistance and their</w:t>
      </w:r>
      <w:r>
        <w:rPr>
          <w:color w:val="231F20"/>
          <w:spacing w:val="1"/>
        </w:rPr>
        <w:t xml:space="preserve"> </w:t>
      </w:r>
      <w:r>
        <w:rPr>
          <w:color w:val="231F20"/>
        </w:rPr>
        <w:t>children</w:t>
      </w:r>
      <w:r>
        <w:rPr>
          <w:color w:val="231F20"/>
          <w:spacing w:val="1"/>
        </w:rPr>
        <w:t xml:space="preserve"> </w:t>
      </w:r>
      <w:r>
        <w:rPr>
          <w:color w:val="231F20"/>
        </w:rPr>
        <w:t>could</w:t>
      </w:r>
      <w:r>
        <w:rPr>
          <w:color w:val="231F20"/>
          <w:spacing w:val="1"/>
        </w:rPr>
        <w:t xml:space="preserve"> </w:t>
      </w:r>
      <w:r>
        <w:rPr>
          <w:color w:val="231F20"/>
        </w:rPr>
        <w:t>go to</w:t>
      </w:r>
      <w:r>
        <w:rPr>
          <w:color w:val="231F20"/>
          <w:spacing w:val="1"/>
        </w:rPr>
        <w:t xml:space="preserve"> </w:t>
      </w:r>
      <w:r>
        <w:rPr>
          <w:color w:val="231F20"/>
        </w:rPr>
        <w:t>school</w:t>
      </w:r>
      <w:r>
        <w:rPr>
          <w:color w:val="231F20"/>
          <w:spacing w:val="1"/>
        </w:rPr>
        <w:t xml:space="preserve"> </w:t>
      </w:r>
      <w:r>
        <w:rPr>
          <w:color w:val="231F20"/>
        </w:rPr>
        <w:t>in</w:t>
      </w:r>
      <w:r>
        <w:rPr>
          <w:color w:val="231F20"/>
          <w:spacing w:val="1"/>
        </w:rPr>
        <w:t xml:space="preserve"> </w:t>
      </w:r>
      <w:r>
        <w:rPr>
          <w:color w:val="231F20"/>
        </w:rPr>
        <w:t>a</w:t>
      </w:r>
      <w:r>
        <w:rPr>
          <w:color w:val="231F20"/>
          <w:spacing w:val="1"/>
        </w:rPr>
        <w:t xml:space="preserve"> </w:t>
      </w:r>
      <w:r>
        <w:rPr>
          <w:color w:val="231F20"/>
        </w:rPr>
        <w:t>secure environment.</w:t>
      </w:r>
      <w:r>
        <w:rPr>
          <w:color w:val="231F20"/>
          <w:spacing w:val="1"/>
        </w:rPr>
        <w:t xml:space="preserve"> </w:t>
      </w:r>
      <w:r>
        <w:rPr>
          <w:color w:val="231F20"/>
        </w:rPr>
        <w:t>It</w:t>
      </w:r>
      <w:r>
        <w:rPr>
          <w:color w:val="231F20"/>
          <w:spacing w:val="1"/>
        </w:rPr>
        <w:t xml:space="preserve"> </w:t>
      </w:r>
      <w:r>
        <w:rPr>
          <w:color w:val="231F20"/>
          <w:spacing w:val="-2"/>
        </w:rPr>
        <w:t>failed</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9" w:lineRule="auto"/>
        <w:ind w:left="1474" w:right="732"/>
        <w:jc w:val="both"/>
      </w:pPr>
      <w:r>
        <w:rPr>
          <w:color w:val="231F20"/>
        </w:rPr>
        <w:t>miserably in practice for it ignored the attachment of the Vietnamese farmers to their land, their ancestoral graves and to the local spiritual deities they venerated. They resented and resisted being moved. Later on</w:t>
      </w:r>
      <w:r>
        <w:rPr>
          <w:color w:val="231F20"/>
          <w:spacing w:val="-4"/>
        </w:rPr>
        <w:t xml:space="preserve"> </w:t>
      </w:r>
      <w:r>
        <w:rPr>
          <w:color w:val="231F20"/>
        </w:rPr>
        <w:t>the</w:t>
      </w:r>
      <w:r>
        <w:rPr>
          <w:color w:val="231F20"/>
          <w:spacing w:val="-4"/>
        </w:rPr>
        <w:t xml:space="preserve"> </w:t>
      </w:r>
      <w:r>
        <w:rPr>
          <w:color w:val="231F20"/>
        </w:rPr>
        <w:t>guerrillas</w:t>
      </w:r>
      <w:r>
        <w:rPr>
          <w:color w:val="231F20"/>
          <w:spacing w:val="-4"/>
        </w:rPr>
        <w:t xml:space="preserve"> </w:t>
      </w:r>
      <w:r>
        <w:rPr>
          <w:color w:val="231F20"/>
        </w:rPr>
        <w:t>infiltrated</w:t>
      </w:r>
      <w:r>
        <w:rPr>
          <w:color w:val="231F20"/>
          <w:spacing w:val="-4"/>
        </w:rPr>
        <w:t xml:space="preserve"> </w:t>
      </w:r>
      <w:r>
        <w:rPr>
          <w:color w:val="231F20"/>
        </w:rPr>
        <w:t>the</w:t>
      </w:r>
      <w:r>
        <w:rPr>
          <w:color w:val="231F20"/>
          <w:spacing w:val="-4"/>
        </w:rPr>
        <w:t xml:space="preserve"> </w:t>
      </w:r>
      <w:r>
        <w:rPr>
          <w:color w:val="231F20"/>
        </w:rPr>
        <w:t>hamlets</w:t>
      </w:r>
      <w:r>
        <w:rPr>
          <w:color w:val="231F20"/>
          <w:spacing w:val="-4"/>
        </w:rPr>
        <w:t xml:space="preserve"> </w:t>
      </w:r>
      <w:r>
        <w:rPr>
          <w:color w:val="231F20"/>
        </w:rPr>
        <w:t>and</w:t>
      </w:r>
      <w:r>
        <w:rPr>
          <w:color w:val="231F20"/>
          <w:spacing w:val="-4"/>
        </w:rPr>
        <w:t xml:space="preserve"> </w:t>
      </w:r>
      <w:r>
        <w:rPr>
          <w:color w:val="231F20"/>
        </w:rPr>
        <w:t>often</w:t>
      </w:r>
      <w:r>
        <w:rPr>
          <w:color w:val="231F20"/>
          <w:spacing w:val="-4"/>
        </w:rPr>
        <w:t xml:space="preserve"> </w:t>
      </w:r>
      <w:r>
        <w:rPr>
          <w:color w:val="231F20"/>
        </w:rPr>
        <w:t>outwitted</w:t>
      </w:r>
      <w:r>
        <w:rPr>
          <w:color w:val="231F20"/>
          <w:spacing w:val="-4"/>
        </w:rPr>
        <w:t xml:space="preserve"> </w:t>
      </w:r>
      <w:r>
        <w:rPr>
          <w:color w:val="231F20"/>
        </w:rPr>
        <w:t>the</w:t>
      </w:r>
      <w:r>
        <w:rPr>
          <w:color w:val="231F20"/>
          <w:spacing w:val="-4"/>
        </w:rPr>
        <w:t xml:space="preserve"> </w:t>
      </w:r>
      <w:r>
        <w:rPr>
          <w:color w:val="231F20"/>
        </w:rPr>
        <w:t>defence forces.</w:t>
      </w:r>
      <w:r>
        <w:rPr>
          <w:color w:val="231F20"/>
          <w:spacing w:val="-9"/>
        </w:rPr>
        <w:t xml:space="preserve"> </w:t>
      </w:r>
      <w:r>
        <w:rPr>
          <w:color w:val="231F20"/>
        </w:rPr>
        <w:t>Villagers’</w:t>
      </w:r>
      <w:r>
        <w:rPr>
          <w:color w:val="231F20"/>
          <w:spacing w:val="-9"/>
        </w:rPr>
        <w:t xml:space="preserve"> </w:t>
      </w:r>
      <w:r>
        <w:rPr>
          <w:color w:val="231F20"/>
        </w:rPr>
        <w:t>lives</w:t>
      </w:r>
      <w:r>
        <w:rPr>
          <w:color w:val="231F20"/>
          <w:spacing w:val="-9"/>
        </w:rPr>
        <w:t xml:space="preserve"> </w:t>
      </w:r>
      <w:r>
        <w:rPr>
          <w:color w:val="231F20"/>
        </w:rPr>
        <w:t>became</w:t>
      </w:r>
      <w:r>
        <w:rPr>
          <w:color w:val="231F20"/>
          <w:spacing w:val="-9"/>
        </w:rPr>
        <w:t xml:space="preserve"> </w:t>
      </w:r>
      <w:r>
        <w:rPr>
          <w:color w:val="231F20"/>
        </w:rPr>
        <w:t>harder</w:t>
      </w:r>
      <w:r>
        <w:rPr>
          <w:color w:val="231F20"/>
          <w:spacing w:val="-9"/>
        </w:rPr>
        <w:t xml:space="preserve"> </w:t>
      </w:r>
      <w:r>
        <w:rPr>
          <w:color w:val="231F20"/>
        </w:rPr>
        <w:t>and</w:t>
      </w:r>
      <w:r>
        <w:rPr>
          <w:color w:val="231F20"/>
          <w:spacing w:val="-9"/>
        </w:rPr>
        <w:t xml:space="preserve"> </w:t>
      </w:r>
      <w:r>
        <w:rPr>
          <w:color w:val="231F20"/>
        </w:rPr>
        <w:t>more</w:t>
      </w:r>
      <w:r>
        <w:rPr>
          <w:color w:val="231F20"/>
          <w:spacing w:val="-9"/>
        </w:rPr>
        <w:t xml:space="preserve"> </w:t>
      </w:r>
      <w:r>
        <w:rPr>
          <w:color w:val="231F20"/>
        </w:rPr>
        <w:t>dangerous</w:t>
      </w:r>
      <w:r>
        <w:rPr>
          <w:color w:val="231F20"/>
          <w:spacing w:val="-9"/>
        </w:rPr>
        <w:t xml:space="preserve"> </w:t>
      </w:r>
      <w:r>
        <w:rPr>
          <w:color w:val="231F20"/>
        </w:rPr>
        <w:t>than</w:t>
      </w:r>
      <w:r>
        <w:rPr>
          <w:color w:val="231F20"/>
          <w:spacing w:val="-9"/>
        </w:rPr>
        <w:t xml:space="preserve"> </w:t>
      </w:r>
      <w:r>
        <w:rPr>
          <w:color w:val="231F20"/>
        </w:rPr>
        <w:t>before. Resentment grew ever stronger until the programme was abandoned.</w:t>
      </w:r>
    </w:p>
    <w:p w:rsidR="009E0961" w:rsidRDefault="00183599">
      <w:pPr>
        <w:pStyle w:val="BodyText"/>
        <w:spacing w:line="259" w:lineRule="auto"/>
        <w:ind w:left="1474" w:right="730" w:firstLine="340"/>
        <w:jc w:val="both"/>
      </w:pPr>
      <w:r>
        <w:rPr>
          <w:color w:val="231F20"/>
        </w:rPr>
        <w:t>Since 1960 internal support for the government under Ngô Đình Diệm</w:t>
      </w:r>
      <w:r>
        <w:rPr>
          <w:color w:val="231F20"/>
          <w:spacing w:val="-7"/>
        </w:rPr>
        <w:t xml:space="preserve"> </w:t>
      </w:r>
      <w:r>
        <w:rPr>
          <w:color w:val="231F20"/>
        </w:rPr>
        <w:t>had</w:t>
      </w:r>
      <w:r>
        <w:rPr>
          <w:color w:val="231F20"/>
          <w:spacing w:val="-7"/>
        </w:rPr>
        <w:t xml:space="preserve"> </w:t>
      </w:r>
      <w:r>
        <w:rPr>
          <w:color w:val="231F20"/>
        </w:rPr>
        <w:t>steadily</w:t>
      </w:r>
      <w:r>
        <w:rPr>
          <w:color w:val="231F20"/>
          <w:spacing w:val="-7"/>
        </w:rPr>
        <w:t xml:space="preserve"> </w:t>
      </w:r>
      <w:r>
        <w:rPr>
          <w:color w:val="231F20"/>
        </w:rPr>
        <w:t>eroded</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cities</w:t>
      </w:r>
      <w:r>
        <w:rPr>
          <w:color w:val="231F20"/>
          <w:spacing w:val="-7"/>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rural</w:t>
      </w:r>
      <w:r>
        <w:rPr>
          <w:color w:val="231F20"/>
          <w:spacing w:val="-7"/>
        </w:rPr>
        <w:t xml:space="preserve"> </w:t>
      </w:r>
      <w:r>
        <w:rPr>
          <w:color w:val="231F20"/>
        </w:rPr>
        <w:t>areas.</w:t>
      </w:r>
      <w:r>
        <w:rPr>
          <w:color w:val="231F20"/>
          <w:spacing w:val="-8"/>
        </w:rPr>
        <w:t xml:space="preserve"> </w:t>
      </w:r>
      <w:r>
        <w:rPr>
          <w:color w:val="231F20"/>
        </w:rPr>
        <w:t>Even</w:t>
      </w:r>
      <w:r>
        <w:rPr>
          <w:color w:val="231F20"/>
          <w:spacing w:val="-7"/>
        </w:rPr>
        <w:t xml:space="preserve"> </w:t>
      </w:r>
      <w:r>
        <w:rPr>
          <w:color w:val="231F20"/>
        </w:rPr>
        <w:t>the</w:t>
      </w:r>
      <w:r>
        <w:rPr>
          <w:color w:val="231F20"/>
          <w:spacing w:val="-7"/>
        </w:rPr>
        <w:t xml:space="preserve"> </w:t>
      </w:r>
      <w:r>
        <w:rPr>
          <w:color w:val="231F20"/>
        </w:rPr>
        <w:t>mil- itary</w:t>
      </w:r>
      <w:r>
        <w:rPr>
          <w:color w:val="231F20"/>
          <w:spacing w:val="-14"/>
        </w:rPr>
        <w:t xml:space="preserve"> </w:t>
      </w:r>
      <w:r>
        <w:rPr>
          <w:color w:val="231F20"/>
        </w:rPr>
        <w:t>became</w:t>
      </w:r>
      <w:r>
        <w:rPr>
          <w:color w:val="231F20"/>
          <w:spacing w:val="-13"/>
        </w:rPr>
        <w:t xml:space="preserve"> </w:t>
      </w:r>
      <w:r>
        <w:rPr>
          <w:color w:val="231F20"/>
        </w:rPr>
        <w:t>impatient</w:t>
      </w:r>
      <w:r>
        <w:rPr>
          <w:color w:val="231F20"/>
          <w:spacing w:val="-13"/>
        </w:rPr>
        <w:t xml:space="preserve"> </w:t>
      </w:r>
      <w:r>
        <w:rPr>
          <w:color w:val="231F20"/>
        </w:rPr>
        <w:t>with</w:t>
      </w:r>
      <w:r>
        <w:rPr>
          <w:color w:val="231F20"/>
          <w:spacing w:val="-13"/>
        </w:rPr>
        <w:t xml:space="preserve"> </w:t>
      </w:r>
      <w:r>
        <w:rPr>
          <w:color w:val="231F20"/>
        </w:rPr>
        <w:t>the</w:t>
      </w:r>
      <w:r>
        <w:rPr>
          <w:color w:val="231F20"/>
          <w:spacing w:val="-13"/>
        </w:rPr>
        <w:t xml:space="preserve"> </w:t>
      </w:r>
      <w:r>
        <w:rPr>
          <w:color w:val="231F20"/>
        </w:rPr>
        <w:t>president’s</w:t>
      </w:r>
      <w:r>
        <w:rPr>
          <w:color w:val="231F20"/>
          <w:spacing w:val="-13"/>
        </w:rPr>
        <w:t xml:space="preserve"> </w:t>
      </w:r>
      <w:r>
        <w:rPr>
          <w:color w:val="231F20"/>
        </w:rPr>
        <w:t>aloofness</w:t>
      </w:r>
      <w:r>
        <w:rPr>
          <w:color w:val="231F20"/>
          <w:spacing w:val="-13"/>
        </w:rPr>
        <w:t xml:space="preserve"> </w:t>
      </w:r>
      <w:r>
        <w:rPr>
          <w:color w:val="231F20"/>
        </w:rPr>
        <w:t>and</w:t>
      </w:r>
      <w:r>
        <w:rPr>
          <w:color w:val="231F20"/>
          <w:spacing w:val="-13"/>
        </w:rPr>
        <w:t xml:space="preserve"> </w:t>
      </w:r>
      <w:r>
        <w:rPr>
          <w:color w:val="231F20"/>
        </w:rPr>
        <w:t>his</w:t>
      </w:r>
      <w:r>
        <w:rPr>
          <w:color w:val="231F20"/>
          <w:spacing w:val="-14"/>
        </w:rPr>
        <w:t xml:space="preserve"> </w:t>
      </w:r>
      <w:r>
        <w:rPr>
          <w:color w:val="231F20"/>
        </w:rPr>
        <w:t xml:space="preserve">delegation </w:t>
      </w:r>
      <w:r>
        <w:rPr>
          <w:color w:val="231F20"/>
          <w:spacing w:val="-2"/>
        </w:rPr>
        <w:t>of</w:t>
      </w:r>
      <w:r>
        <w:rPr>
          <w:color w:val="231F20"/>
          <w:spacing w:val="-7"/>
        </w:rPr>
        <w:t xml:space="preserve"> </w:t>
      </w:r>
      <w:r>
        <w:rPr>
          <w:color w:val="231F20"/>
          <w:spacing w:val="-2"/>
        </w:rPr>
        <w:t>power</w:t>
      </w:r>
      <w:r>
        <w:rPr>
          <w:color w:val="231F20"/>
          <w:spacing w:val="-7"/>
        </w:rPr>
        <w:t xml:space="preserve"> </w:t>
      </w:r>
      <w:r>
        <w:rPr>
          <w:color w:val="231F20"/>
          <w:spacing w:val="-2"/>
        </w:rPr>
        <w:t>to</w:t>
      </w:r>
      <w:r>
        <w:rPr>
          <w:color w:val="231F20"/>
          <w:spacing w:val="-7"/>
        </w:rPr>
        <w:t xml:space="preserve"> </w:t>
      </w:r>
      <w:r>
        <w:rPr>
          <w:color w:val="231F20"/>
          <w:spacing w:val="-2"/>
        </w:rPr>
        <w:t>family</w:t>
      </w:r>
      <w:r>
        <w:rPr>
          <w:color w:val="231F20"/>
          <w:spacing w:val="-7"/>
        </w:rPr>
        <w:t xml:space="preserve"> </w:t>
      </w:r>
      <w:r>
        <w:rPr>
          <w:color w:val="231F20"/>
          <w:spacing w:val="-2"/>
        </w:rPr>
        <w:t>members,</w:t>
      </w:r>
      <w:r>
        <w:rPr>
          <w:color w:val="231F20"/>
          <w:spacing w:val="-7"/>
        </w:rPr>
        <w:t xml:space="preserve"> </w:t>
      </w:r>
      <w:r>
        <w:rPr>
          <w:color w:val="231F20"/>
          <w:spacing w:val="-2"/>
        </w:rPr>
        <w:t>especially</w:t>
      </w:r>
      <w:r>
        <w:rPr>
          <w:color w:val="231F20"/>
          <w:spacing w:val="-7"/>
        </w:rPr>
        <w:t xml:space="preserve"> </w:t>
      </w:r>
      <w:r>
        <w:rPr>
          <w:color w:val="231F20"/>
          <w:spacing w:val="-2"/>
        </w:rPr>
        <w:t>to</w:t>
      </w:r>
      <w:r>
        <w:rPr>
          <w:color w:val="231F20"/>
          <w:spacing w:val="-7"/>
        </w:rPr>
        <w:t xml:space="preserve"> </w:t>
      </w:r>
      <w:r>
        <w:rPr>
          <w:color w:val="231F20"/>
          <w:spacing w:val="-2"/>
        </w:rPr>
        <w:t>the</w:t>
      </w:r>
      <w:r>
        <w:rPr>
          <w:color w:val="231F20"/>
          <w:spacing w:val="-7"/>
        </w:rPr>
        <w:t xml:space="preserve"> </w:t>
      </w:r>
      <w:r>
        <w:rPr>
          <w:color w:val="231F20"/>
          <w:spacing w:val="-2"/>
        </w:rPr>
        <w:t>unpopular</w:t>
      </w:r>
      <w:r>
        <w:rPr>
          <w:color w:val="231F20"/>
          <w:spacing w:val="-7"/>
        </w:rPr>
        <w:t xml:space="preserve"> </w:t>
      </w:r>
      <w:r>
        <w:rPr>
          <w:color w:val="231F20"/>
          <w:spacing w:val="-2"/>
        </w:rPr>
        <w:t>Ngô</w:t>
      </w:r>
      <w:r>
        <w:rPr>
          <w:color w:val="231F20"/>
          <w:spacing w:val="-7"/>
        </w:rPr>
        <w:t xml:space="preserve"> </w:t>
      </w:r>
      <w:r>
        <w:rPr>
          <w:color w:val="231F20"/>
          <w:spacing w:val="-2"/>
        </w:rPr>
        <w:t>Đình</w:t>
      </w:r>
      <w:r>
        <w:rPr>
          <w:color w:val="231F20"/>
          <w:spacing w:val="-7"/>
        </w:rPr>
        <w:t xml:space="preserve"> </w:t>
      </w:r>
      <w:r>
        <w:rPr>
          <w:color w:val="231F20"/>
          <w:spacing w:val="-2"/>
        </w:rPr>
        <w:t xml:space="preserve">Nhu. </w:t>
      </w:r>
      <w:r>
        <w:rPr>
          <w:color w:val="231F20"/>
        </w:rPr>
        <w:t>On 11 November 1960 a botched military coup attempt was launched by</w:t>
      </w:r>
      <w:r>
        <w:rPr>
          <w:color w:val="231F20"/>
          <w:spacing w:val="-3"/>
        </w:rPr>
        <w:t xml:space="preserve"> </w:t>
      </w:r>
      <w:r>
        <w:rPr>
          <w:color w:val="231F20"/>
        </w:rPr>
        <w:t>paratroopers.</w:t>
      </w:r>
      <w:r>
        <w:rPr>
          <w:color w:val="231F20"/>
          <w:spacing w:val="-3"/>
        </w:rPr>
        <w:t xml:space="preserve"> </w:t>
      </w:r>
      <w:r>
        <w:rPr>
          <w:color w:val="231F20"/>
        </w:rPr>
        <w:t>Brutal</w:t>
      </w:r>
      <w:r>
        <w:rPr>
          <w:color w:val="231F20"/>
          <w:spacing w:val="-3"/>
        </w:rPr>
        <w:t xml:space="preserve"> </w:t>
      </w:r>
      <w:r>
        <w:rPr>
          <w:color w:val="231F20"/>
        </w:rPr>
        <w:t>retaliation</w:t>
      </w:r>
      <w:r>
        <w:rPr>
          <w:color w:val="231F20"/>
          <w:spacing w:val="-3"/>
        </w:rPr>
        <w:t xml:space="preserve"> </w:t>
      </w:r>
      <w:r>
        <w:rPr>
          <w:color w:val="231F20"/>
        </w:rPr>
        <w:t>measures</w:t>
      </w:r>
      <w:r>
        <w:rPr>
          <w:color w:val="231F20"/>
          <w:spacing w:val="-3"/>
        </w:rPr>
        <w:t xml:space="preserve"> </w:t>
      </w:r>
      <w:r>
        <w:rPr>
          <w:color w:val="231F20"/>
        </w:rPr>
        <w:t>did</w:t>
      </w:r>
      <w:r>
        <w:rPr>
          <w:color w:val="231F20"/>
          <w:spacing w:val="-3"/>
        </w:rPr>
        <w:t xml:space="preserve"> </w:t>
      </w:r>
      <w:r>
        <w:rPr>
          <w:color w:val="231F20"/>
        </w:rPr>
        <w:t>not</w:t>
      </w:r>
      <w:r>
        <w:rPr>
          <w:color w:val="231F20"/>
          <w:spacing w:val="-3"/>
        </w:rPr>
        <w:t xml:space="preserve"> </w:t>
      </w:r>
      <w:r>
        <w:rPr>
          <w:color w:val="231F20"/>
        </w:rPr>
        <w:t>improve</w:t>
      </w:r>
      <w:r>
        <w:rPr>
          <w:color w:val="231F20"/>
          <w:spacing w:val="-3"/>
        </w:rPr>
        <w:t xml:space="preserve"> </w:t>
      </w:r>
      <w:r>
        <w:rPr>
          <w:color w:val="231F20"/>
        </w:rPr>
        <w:t>the</w:t>
      </w:r>
      <w:r>
        <w:rPr>
          <w:color w:val="231F20"/>
          <w:spacing w:val="-3"/>
        </w:rPr>
        <w:t xml:space="preserve"> </w:t>
      </w:r>
      <w:r>
        <w:rPr>
          <w:color w:val="231F20"/>
        </w:rPr>
        <w:t xml:space="preserve">image </w:t>
      </w:r>
      <w:r>
        <w:rPr>
          <w:color w:val="231F20"/>
          <w:spacing w:val="-2"/>
        </w:rPr>
        <w:t>of</w:t>
      </w:r>
      <w:r>
        <w:rPr>
          <w:color w:val="231F20"/>
          <w:spacing w:val="-8"/>
        </w:rPr>
        <w:t xml:space="preserve"> </w:t>
      </w:r>
      <w:r>
        <w:rPr>
          <w:color w:val="231F20"/>
          <w:spacing w:val="-2"/>
        </w:rPr>
        <w:t>the</w:t>
      </w:r>
      <w:r>
        <w:rPr>
          <w:color w:val="231F20"/>
          <w:spacing w:val="-8"/>
        </w:rPr>
        <w:t xml:space="preserve"> </w:t>
      </w:r>
      <w:r>
        <w:rPr>
          <w:color w:val="231F20"/>
          <w:spacing w:val="-2"/>
        </w:rPr>
        <w:t>already</w:t>
      </w:r>
      <w:r>
        <w:rPr>
          <w:color w:val="231F20"/>
          <w:spacing w:val="-8"/>
        </w:rPr>
        <w:t xml:space="preserve"> </w:t>
      </w:r>
      <w:r>
        <w:rPr>
          <w:color w:val="231F20"/>
          <w:spacing w:val="-2"/>
        </w:rPr>
        <w:t>unpopular</w:t>
      </w:r>
      <w:r>
        <w:rPr>
          <w:color w:val="231F20"/>
          <w:spacing w:val="-8"/>
        </w:rPr>
        <w:t xml:space="preserve"> </w:t>
      </w:r>
      <w:r>
        <w:rPr>
          <w:color w:val="231F20"/>
          <w:spacing w:val="-2"/>
        </w:rPr>
        <w:t>regime.</w:t>
      </w:r>
      <w:r>
        <w:rPr>
          <w:color w:val="231F20"/>
          <w:spacing w:val="-8"/>
        </w:rPr>
        <w:t xml:space="preserve"> </w:t>
      </w:r>
      <w:r>
        <w:rPr>
          <w:color w:val="231F20"/>
          <w:spacing w:val="-2"/>
        </w:rPr>
        <w:t>In</w:t>
      </w:r>
      <w:r>
        <w:rPr>
          <w:color w:val="231F20"/>
          <w:spacing w:val="-8"/>
        </w:rPr>
        <w:t xml:space="preserve"> </w:t>
      </w:r>
      <w:r>
        <w:rPr>
          <w:color w:val="231F20"/>
          <w:spacing w:val="-2"/>
        </w:rPr>
        <w:t>February</w:t>
      </w:r>
      <w:r>
        <w:rPr>
          <w:color w:val="231F20"/>
          <w:spacing w:val="-8"/>
        </w:rPr>
        <w:t xml:space="preserve"> </w:t>
      </w:r>
      <w:r>
        <w:rPr>
          <w:color w:val="231F20"/>
          <w:spacing w:val="-2"/>
        </w:rPr>
        <w:t>1962</w:t>
      </w:r>
      <w:r>
        <w:rPr>
          <w:color w:val="231F20"/>
          <w:spacing w:val="-8"/>
        </w:rPr>
        <w:t xml:space="preserve"> </w:t>
      </w:r>
      <w:r>
        <w:rPr>
          <w:color w:val="231F20"/>
          <w:spacing w:val="-2"/>
        </w:rPr>
        <w:t>two</w:t>
      </w:r>
      <w:r>
        <w:rPr>
          <w:color w:val="231F20"/>
          <w:spacing w:val="-8"/>
        </w:rPr>
        <w:t xml:space="preserve"> </w:t>
      </w:r>
      <w:r>
        <w:rPr>
          <w:color w:val="231F20"/>
          <w:spacing w:val="-2"/>
        </w:rPr>
        <w:t>dissident</w:t>
      </w:r>
      <w:r>
        <w:rPr>
          <w:color w:val="231F20"/>
          <w:spacing w:val="-8"/>
        </w:rPr>
        <w:t xml:space="preserve"> </w:t>
      </w:r>
      <w:r>
        <w:rPr>
          <w:color w:val="231F20"/>
          <w:spacing w:val="-2"/>
        </w:rPr>
        <w:t>airforce pilots</w:t>
      </w:r>
      <w:r>
        <w:rPr>
          <w:color w:val="231F20"/>
          <w:spacing w:val="-6"/>
        </w:rPr>
        <w:t xml:space="preserve"> </w:t>
      </w:r>
      <w:r>
        <w:rPr>
          <w:color w:val="231F20"/>
          <w:spacing w:val="-2"/>
        </w:rPr>
        <w:t>bombed</w:t>
      </w:r>
      <w:r>
        <w:rPr>
          <w:color w:val="231F20"/>
          <w:spacing w:val="-6"/>
        </w:rPr>
        <w:t xml:space="preserve"> </w:t>
      </w:r>
      <w:r>
        <w:rPr>
          <w:color w:val="231F20"/>
          <w:spacing w:val="-2"/>
        </w:rPr>
        <w:t>the</w:t>
      </w:r>
      <w:r>
        <w:rPr>
          <w:color w:val="231F20"/>
          <w:spacing w:val="-6"/>
        </w:rPr>
        <w:t xml:space="preserve"> </w:t>
      </w:r>
      <w:r>
        <w:rPr>
          <w:color w:val="231F20"/>
          <w:spacing w:val="-2"/>
        </w:rPr>
        <w:t>presidential</w:t>
      </w:r>
      <w:r>
        <w:rPr>
          <w:color w:val="231F20"/>
          <w:spacing w:val="-6"/>
        </w:rPr>
        <w:t xml:space="preserve"> </w:t>
      </w:r>
      <w:r>
        <w:rPr>
          <w:color w:val="231F20"/>
          <w:spacing w:val="-2"/>
        </w:rPr>
        <w:t>palace</w:t>
      </w:r>
      <w:r>
        <w:rPr>
          <w:color w:val="231F20"/>
          <w:spacing w:val="-6"/>
        </w:rPr>
        <w:t xml:space="preserve"> </w:t>
      </w:r>
      <w:r>
        <w:rPr>
          <w:color w:val="231F20"/>
          <w:spacing w:val="-2"/>
        </w:rPr>
        <w:t>but</w:t>
      </w:r>
      <w:r>
        <w:rPr>
          <w:color w:val="231F20"/>
          <w:spacing w:val="-6"/>
        </w:rPr>
        <w:t xml:space="preserve"> </w:t>
      </w:r>
      <w:r>
        <w:rPr>
          <w:color w:val="231F20"/>
          <w:spacing w:val="-2"/>
        </w:rPr>
        <w:t>Ngô</w:t>
      </w:r>
      <w:r>
        <w:rPr>
          <w:color w:val="231F20"/>
          <w:spacing w:val="-6"/>
        </w:rPr>
        <w:t xml:space="preserve"> </w:t>
      </w:r>
      <w:r>
        <w:rPr>
          <w:color w:val="231F20"/>
          <w:spacing w:val="-2"/>
        </w:rPr>
        <w:t>Đ</w:t>
      </w:r>
      <w:r>
        <w:rPr>
          <w:color w:val="231F20"/>
          <w:spacing w:val="-2"/>
        </w:rPr>
        <w:t>ình</w:t>
      </w:r>
      <w:r>
        <w:rPr>
          <w:color w:val="231F20"/>
          <w:spacing w:val="-6"/>
        </w:rPr>
        <w:t xml:space="preserve"> </w:t>
      </w:r>
      <w:r>
        <w:rPr>
          <w:color w:val="231F20"/>
          <w:spacing w:val="-2"/>
        </w:rPr>
        <w:t>Diệm</w:t>
      </w:r>
      <w:r>
        <w:rPr>
          <w:color w:val="231F20"/>
          <w:spacing w:val="-6"/>
        </w:rPr>
        <w:t xml:space="preserve"> </w:t>
      </w:r>
      <w:r>
        <w:rPr>
          <w:color w:val="231F20"/>
          <w:spacing w:val="-2"/>
        </w:rPr>
        <w:t>and</w:t>
      </w:r>
      <w:r>
        <w:rPr>
          <w:color w:val="231F20"/>
          <w:spacing w:val="-6"/>
        </w:rPr>
        <w:t xml:space="preserve"> </w:t>
      </w:r>
      <w:r>
        <w:rPr>
          <w:color w:val="231F20"/>
          <w:spacing w:val="-2"/>
        </w:rPr>
        <w:t>his</w:t>
      </w:r>
      <w:r>
        <w:rPr>
          <w:color w:val="231F20"/>
          <w:spacing w:val="-6"/>
        </w:rPr>
        <w:t xml:space="preserve"> </w:t>
      </w:r>
      <w:r>
        <w:rPr>
          <w:color w:val="231F20"/>
          <w:spacing w:val="-2"/>
        </w:rPr>
        <w:t>family survived.</w:t>
      </w:r>
    </w:p>
    <w:p w:rsidR="009E0961" w:rsidRDefault="00183599">
      <w:pPr>
        <w:pStyle w:val="BodyText"/>
        <w:spacing w:line="256" w:lineRule="auto"/>
        <w:ind w:left="1474" w:right="731" w:firstLine="340"/>
        <w:jc w:val="both"/>
      </w:pPr>
      <w:r>
        <w:rPr>
          <w:color w:val="231F20"/>
        </w:rPr>
        <w:t>In</w:t>
      </w:r>
      <w:r>
        <w:rPr>
          <w:color w:val="231F20"/>
          <w:spacing w:val="-2"/>
        </w:rPr>
        <w:t xml:space="preserve"> </w:t>
      </w:r>
      <w:r>
        <w:rPr>
          <w:color w:val="231F20"/>
        </w:rPr>
        <w:t>the</w:t>
      </w:r>
      <w:r>
        <w:rPr>
          <w:color w:val="231F20"/>
          <w:spacing w:val="-2"/>
        </w:rPr>
        <w:t xml:space="preserve"> </w:t>
      </w:r>
      <w:r>
        <w:rPr>
          <w:color w:val="231F20"/>
        </w:rPr>
        <w:t>first</w:t>
      </w:r>
      <w:r>
        <w:rPr>
          <w:color w:val="231F20"/>
          <w:spacing w:val="-2"/>
        </w:rPr>
        <w:t xml:space="preserve"> </w:t>
      </w:r>
      <w:r>
        <w:rPr>
          <w:color w:val="231F20"/>
        </w:rPr>
        <w:t>two</w:t>
      </w:r>
      <w:r>
        <w:rPr>
          <w:color w:val="231F20"/>
          <w:spacing w:val="-2"/>
        </w:rPr>
        <w:t xml:space="preserve"> </w:t>
      </w:r>
      <w:r>
        <w:rPr>
          <w:color w:val="231F20"/>
        </w:rPr>
        <w:t>years</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Kennedy</w:t>
      </w:r>
      <w:r>
        <w:rPr>
          <w:color w:val="231F20"/>
          <w:spacing w:val="-2"/>
        </w:rPr>
        <w:t xml:space="preserve"> </w:t>
      </w:r>
      <w:r>
        <w:rPr>
          <w:color w:val="231F20"/>
        </w:rPr>
        <w:t>administration</w:t>
      </w:r>
      <w:r>
        <w:rPr>
          <w:color w:val="231F20"/>
          <w:spacing w:val="-2"/>
        </w:rPr>
        <w:t xml:space="preserve"> </w:t>
      </w:r>
      <w:r>
        <w:rPr>
          <w:color w:val="231F20"/>
        </w:rPr>
        <w:t>a</w:t>
      </w:r>
      <w:r>
        <w:rPr>
          <w:color w:val="231F20"/>
          <w:spacing w:val="-2"/>
        </w:rPr>
        <w:t xml:space="preserve"> </w:t>
      </w:r>
      <w:r>
        <w:rPr>
          <w:color w:val="231F20"/>
        </w:rPr>
        <w:t>good</w:t>
      </w:r>
      <w:r>
        <w:rPr>
          <w:color w:val="231F20"/>
          <w:spacing w:val="-2"/>
        </w:rPr>
        <w:t xml:space="preserve"> </w:t>
      </w:r>
      <w:r>
        <w:rPr>
          <w:color w:val="231F20"/>
        </w:rPr>
        <w:t>deal</w:t>
      </w:r>
      <w:r>
        <w:rPr>
          <w:color w:val="231F20"/>
          <w:spacing w:val="-2"/>
        </w:rPr>
        <w:t xml:space="preserve"> </w:t>
      </w:r>
      <w:r>
        <w:rPr>
          <w:color w:val="231F20"/>
        </w:rPr>
        <w:t xml:space="preserve">of </w:t>
      </w:r>
      <w:r>
        <w:rPr>
          <w:color w:val="231F20"/>
          <w:w w:val="105"/>
        </w:rPr>
        <w:t>effort</w:t>
      </w:r>
      <w:r>
        <w:rPr>
          <w:color w:val="231F20"/>
          <w:spacing w:val="-14"/>
          <w:w w:val="105"/>
        </w:rPr>
        <w:t xml:space="preserve"> </w:t>
      </w:r>
      <w:r>
        <w:rPr>
          <w:color w:val="231F20"/>
          <w:w w:val="105"/>
        </w:rPr>
        <w:t>went</w:t>
      </w:r>
      <w:r>
        <w:rPr>
          <w:color w:val="231F20"/>
          <w:spacing w:val="-14"/>
          <w:w w:val="105"/>
        </w:rPr>
        <w:t xml:space="preserve"> </w:t>
      </w:r>
      <w:r>
        <w:rPr>
          <w:color w:val="231F20"/>
          <w:w w:val="105"/>
        </w:rPr>
        <w:t>into</w:t>
      </w:r>
      <w:r>
        <w:rPr>
          <w:color w:val="231F20"/>
          <w:spacing w:val="-14"/>
          <w:w w:val="105"/>
        </w:rPr>
        <w:t xml:space="preserve"> </w:t>
      </w:r>
      <w:r>
        <w:rPr>
          <w:color w:val="231F20"/>
          <w:w w:val="105"/>
        </w:rPr>
        <w:t>finding</w:t>
      </w:r>
      <w:r>
        <w:rPr>
          <w:color w:val="231F20"/>
          <w:spacing w:val="-14"/>
          <w:w w:val="105"/>
        </w:rPr>
        <w:t xml:space="preserve"> </w:t>
      </w:r>
      <w:r>
        <w:rPr>
          <w:color w:val="231F20"/>
          <w:w w:val="105"/>
        </w:rPr>
        <w:t>out</w:t>
      </w:r>
      <w:r>
        <w:rPr>
          <w:color w:val="231F20"/>
          <w:spacing w:val="-13"/>
          <w:w w:val="105"/>
        </w:rPr>
        <w:t xml:space="preserve"> </w:t>
      </w:r>
      <w:r>
        <w:rPr>
          <w:color w:val="231F20"/>
          <w:w w:val="105"/>
        </w:rPr>
        <w:t>what</w:t>
      </w:r>
      <w:r>
        <w:rPr>
          <w:color w:val="231F20"/>
          <w:spacing w:val="-14"/>
          <w:w w:val="105"/>
        </w:rPr>
        <w:t xml:space="preserve"> </w:t>
      </w:r>
      <w:r>
        <w:rPr>
          <w:color w:val="231F20"/>
          <w:w w:val="105"/>
        </w:rPr>
        <w:t>was</w:t>
      </w:r>
      <w:r>
        <w:rPr>
          <w:color w:val="231F20"/>
          <w:spacing w:val="-14"/>
          <w:w w:val="105"/>
        </w:rPr>
        <w:t xml:space="preserve"> </w:t>
      </w:r>
      <w:r>
        <w:rPr>
          <w:color w:val="231F20"/>
          <w:w w:val="105"/>
        </w:rPr>
        <w:t>going</w:t>
      </w:r>
      <w:r>
        <w:rPr>
          <w:color w:val="231F20"/>
          <w:spacing w:val="-14"/>
          <w:w w:val="105"/>
        </w:rPr>
        <w:t xml:space="preserve"> </w:t>
      </w:r>
      <w:r>
        <w:rPr>
          <w:color w:val="231F20"/>
          <w:w w:val="105"/>
        </w:rPr>
        <w:t>on</w:t>
      </w:r>
      <w:r>
        <w:rPr>
          <w:color w:val="231F20"/>
          <w:spacing w:val="-14"/>
          <w:w w:val="105"/>
        </w:rPr>
        <w:t xml:space="preserve"> </w:t>
      </w:r>
      <w:r>
        <w:rPr>
          <w:color w:val="231F20"/>
          <w:w w:val="105"/>
        </w:rPr>
        <w:t>in</w:t>
      </w:r>
      <w:r>
        <w:rPr>
          <w:color w:val="231F20"/>
          <w:spacing w:val="-13"/>
          <w:w w:val="105"/>
        </w:rPr>
        <w:t xml:space="preserve"> </w:t>
      </w:r>
      <w:r>
        <w:rPr>
          <w:color w:val="231F20"/>
          <w:w w:val="105"/>
        </w:rPr>
        <w:t>South</w:t>
      </w:r>
      <w:r>
        <w:rPr>
          <w:color w:val="231F20"/>
          <w:spacing w:val="-14"/>
          <w:w w:val="105"/>
        </w:rPr>
        <w:t xml:space="preserve"> </w:t>
      </w:r>
      <w:r>
        <w:rPr>
          <w:color w:val="231F20"/>
          <w:w w:val="105"/>
        </w:rPr>
        <w:t>Vietnam</w:t>
      </w:r>
      <w:r>
        <w:rPr>
          <w:color w:val="231F20"/>
          <w:spacing w:val="-14"/>
          <w:w w:val="105"/>
        </w:rPr>
        <w:t xml:space="preserve"> </w:t>
      </w:r>
      <w:r>
        <w:rPr>
          <w:color w:val="231F20"/>
          <w:w w:val="105"/>
        </w:rPr>
        <w:t xml:space="preserve">and </w:t>
      </w:r>
      <w:r>
        <w:rPr>
          <w:color w:val="231F20"/>
          <w:spacing w:val="-2"/>
        </w:rPr>
        <w:t>how</w:t>
      </w:r>
      <w:r>
        <w:rPr>
          <w:color w:val="231F20"/>
          <w:spacing w:val="-9"/>
        </w:rPr>
        <w:t xml:space="preserve"> </w:t>
      </w:r>
      <w:r>
        <w:rPr>
          <w:color w:val="231F20"/>
          <w:spacing w:val="-2"/>
        </w:rPr>
        <w:t>to</w:t>
      </w:r>
      <w:r>
        <w:rPr>
          <w:color w:val="231F20"/>
          <w:spacing w:val="-9"/>
        </w:rPr>
        <w:t xml:space="preserve"> </w:t>
      </w:r>
      <w:r>
        <w:rPr>
          <w:color w:val="231F20"/>
          <w:spacing w:val="-2"/>
        </w:rPr>
        <w:t>‘save</w:t>
      </w:r>
      <w:r>
        <w:rPr>
          <w:color w:val="231F20"/>
          <w:spacing w:val="-9"/>
        </w:rPr>
        <w:t xml:space="preserve"> </w:t>
      </w:r>
      <w:r>
        <w:rPr>
          <w:color w:val="231F20"/>
          <w:spacing w:val="-2"/>
        </w:rPr>
        <w:t>it’.</w:t>
      </w:r>
      <w:r>
        <w:rPr>
          <w:color w:val="231F20"/>
          <w:spacing w:val="-9"/>
        </w:rPr>
        <w:t xml:space="preserve"> </w:t>
      </w:r>
      <w:r>
        <w:rPr>
          <w:color w:val="231F20"/>
          <w:spacing w:val="-2"/>
        </w:rPr>
        <w:t>Several</w:t>
      </w:r>
      <w:r>
        <w:rPr>
          <w:color w:val="231F20"/>
          <w:spacing w:val="-9"/>
        </w:rPr>
        <w:t xml:space="preserve"> </w:t>
      </w:r>
      <w:r>
        <w:rPr>
          <w:color w:val="231F20"/>
          <w:spacing w:val="-2"/>
        </w:rPr>
        <w:t>fact-finding</w:t>
      </w:r>
      <w:r>
        <w:rPr>
          <w:color w:val="231F20"/>
          <w:spacing w:val="-9"/>
        </w:rPr>
        <w:t xml:space="preserve"> </w:t>
      </w:r>
      <w:r>
        <w:rPr>
          <w:color w:val="231F20"/>
          <w:spacing w:val="-2"/>
        </w:rPr>
        <w:t>missions</w:t>
      </w:r>
      <w:r>
        <w:rPr>
          <w:color w:val="231F20"/>
          <w:spacing w:val="-9"/>
        </w:rPr>
        <w:t xml:space="preserve"> </w:t>
      </w:r>
      <w:r>
        <w:rPr>
          <w:color w:val="231F20"/>
          <w:spacing w:val="-2"/>
        </w:rPr>
        <w:t>were</w:t>
      </w:r>
      <w:r>
        <w:rPr>
          <w:color w:val="231F20"/>
          <w:spacing w:val="-9"/>
        </w:rPr>
        <w:t xml:space="preserve"> </w:t>
      </w:r>
      <w:r>
        <w:rPr>
          <w:color w:val="231F20"/>
          <w:spacing w:val="-2"/>
        </w:rPr>
        <w:t>sent</w:t>
      </w:r>
      <w:r>
        <w:rPr>
          <w:color w:val="231F20"/>
          <w:spacing w:val="-9"/>
        </w:rPr>
        <w:t xml:space="preserve"> </w:t>
      </w:r>
      <w:r>
        <w:rPr>
          <w:color w:val="231F20"/>
          <w:spacing w:val="-2"/>
        </w:rPr>
        <w:t>to</w:t>
      </w:r>
      <w:r>
        <w:rPr>
          <w:color w:val="231F20"/>
          <w:spacing w:val="-9"/>
        </w:rPr>
        <w:t xml:space="preserve"> </w:t>
      </w:r>
      <w:r>
        <w:rPr>
          <w:color w:val="231F20"/>
          <w:spacing w:val="-2"/>
        </w:rPr>
        <w:t>see</w:t>
      </w:r>
      <w:r>
        <w:rPr>
          <w:color w:val="231F20"/>
          <w:spacing w:val="-9"/>
        </w:rPr>
        <w:t xml:space="preserve"> </w:t>
      </w:r>
      <w:r>
        <w:rPr>
          <w:color w:val="231F20"/>
          <w:spacing w:val="-2"/>
        </w:rPr>
        <w:t>Ngô</w:t>
      </w:r>
      <w:r>
        <w:rPr>
          <w:color w:val="231F20"/>
          <w:spacing w:val="-9"/>
        </w:rPr>
        <w:t xml:space="preserve"> </w:t>
      </w:r>
      <w:r>
        <w:rPr>
          <w:color w:val="231F20"/>
          <w:spacing w:val="-2"/>
        </w:rPr>
        <w:t xml:space="preserve">Đình </w:t>
      </w:r>
      <w:r>
        <w:rPr>
          <w:color w:val="231F20"/>
          <w:w w:val="105"/>
        </w:rPr>
        <w:t>Diệm</w:t>
      </w:r>
      <w:r>
        <w:rPr>
          <w:color w:val="231F20"/>
          <w:spacing w:val="-10"/>
          <w:w w:val="105"/>
        </w:rPr>
        <w:t xml:space="preserve"> </w:t>
      </w:r>
      <w:r>
        <w:rPr>
          <w:color w:val="231F20"/>
          <w:w w:val="105"/>
        </w:rPr>
        <w:t>and</w:t>
      </w:r>
      <w:r>
        <w:rPr>
          <w:color w:val="231F20"/>
          <w:spacing w:val="-10"/>
          <w:w w:val="105"/>
        </w:rPr>
        <w:t xml:space="preserve"> </w:t>
      </w:r>
      <w:r>
        <w:rPr>
          <w:color w:val="231F20"/>
          <w:w w:val="105"/>
        </w:rPr>
        <w:t>on</w:t>
      </w:r>
      <w:r>
        <w:rPr>
          <w:color w:val="231F20"/>
          <w:spacing w:val="-10"/>
          <w:w w:val="105"/>
        </w:rPr>
        <w:t xml:space="preserve"> </w:t>
      </w:r>
      <w:r>
        <w:rPr>
          <w:color w:val="231F20"/>
          <w:w w:val="105"/>
        </w:rPr>
        <w:t>visits</w:t>
      </w:r>
      <w:r>
        <w:rPr>
          <w:color w:val="231F20"/>
          <w:spacing w:val="-10"/>
          <w:w w:val="105"/>
        </w:rPr>
        <w:t xml:space="preserve"> </w:t>
      </w:r>
      <w:r>
        <w:rPr>
          <w:color w:val="231F20"/>
          <w:w w:val="105"/>
        </w:rPr>
        <w:t>around</w:t>
      </w:r>
      <w:r>
        <w:rPr>
          <w:color w:val="231F20"/>
          <w:spacing w:val="-10"/>
          <w:w w:val="105"/>
        </w:rPr>
        <w:t xml:space="preserve"> </w:t>
      </w:r>
      <w:r>
        <w:rPr>
          <w:color w:val="231F20"/>
          <w:w w:val="105"/>
        </w:rPr>
        <w:t>the</w:t>
      </w:r>
      <w:r>
        <w:rPr>
          <w:color w:val="231F20"/>
          <w:spacing w:val="-10"/>
          <w:w w:val="105"/>
        </w:rPr>
        <w:t xml:space="preserve"> </w:t>
      </w:r>
      <w:r>
        <w:rPr>
          <w:color w:val="231F20"/>
          <w:w w:val="105"/>
        </w:rPr>
        <w:t>country.</w:t>
      </w:r>
      <w:r>
        <w:rPr>
          <w:color w:val="231F20"/>
          <w:spacing w:val="-10"/>
          <w:w w:val="105"/>
        </w:rPr>
        <w:t xml:space="preserve"> </w:t>
      </w:r>
      <w:r>
        <w:rPr>
          <w:color w:val="231F20"/>
          <w:w w:val="105"/>
        </w:rPr>
        <w:t>Kennedy</w:t>
      </w:r>
      <w:r>
        <w:rPr>
          <w:color w:val="231F20"/>
          <w:spacing w:val="-10"/>
          <w:w w:val="105"/>
        </w:rPr>
        <w:t xml:space="preserve"> </w:t>
      </w:r>
      <w:r>
        <w:rPr>
          <w:color w:val="231F20"/>
          <w:w w:val="105"/>
        </w:rPr>
        <w:t>maintained</w:t>
      </w:r>
      <w:r>
        <w:rPr>
          <w:color w:val="231F20"/>
          <w:spacing w:val="-10"/>
          <w:w w:val="105"/>
        </w:rPr>
        <w:t xml:space="preserve"> </w:t>
      </w:r>
      <w:r>
        <w:rPr>
          <w:color w:val="231F20"/>
          <w:w w:val="105"/>
        </w:rPr>
        <w:t>his</w:t>
      </w:r>
      <w:r>
        <w:rPr>
          <w:color w:val="231F20"/>
          <w:spacing w:val="-10"/>
          <w:w w:val="105"/>
        </w:rPr>
        <w:t xml:space="preserve"> </w:t>
      </w:r>
      <w:r>
        <w:rPr>
          <w:color w:val="231F20"/>
          <w:w w:val="105"/>
        </w:rPr>
        <w:t xml:space="preserve">soft </w:t>
      </w:r>
      <w:r>
        <w:rPr>
          <w:color w:val="231F20"/>
        </w:rPr>
        <w:t>position</w:t>
      </w:r>
      <w:r>
        <w:rPr>
          <w:color w:val="231F20"/>
          <w:spacing w:val="-10"/>
        </w:rPr>
        <w:t xml:space="preserve"> </w:t>
      </w:r>
      <w:r>
        <w:rPr>
          <w:color w:val="231F20"/>
        </w:rPr>
        <w:t>on</w:t>
      </w:r>
      <w:r>
        <w:rPr>
          <w:color w:val="231F20"/>
          <w:spacing w:val="-10"/>
        </w:rPr>
        <w:t xml:space="preserve"> </w:t>
      </w:r>
      <w:r>
        <w:rPr>
          <w:color w:val="231F20"/>
        </w:rPr>
        <w:t>Laos</w:t>
      </w:r>
      <w:r>
        <w:rPr>
          <w:color w:val="231F20"/>
          <w:spacing w:val="-10"/>
        </w:rPr>
        <w:t xml:space="preserve"> </w:t>
      </w:r>
      <w:r>
        <w:rPr>
          <w:color w:val="231F20"/>
        </w:rPr>
        <w:t>but</w:t>
      </w:r>
      <w:r>
        <w:rPr>
          <w:color w:val="231F20"/>
          <w:spacing w:val="-10"/>
        </w:rPr>
        <w:t xml:space="preserve"> </w:t>
      </w:r>
      <w:r>
        <w:rPr>
          <w:color w:val="231F20"/>
        </w:rPr>
        <w:t>the</w:t>
      </w:r>
      <w:r>
        <w:rPr>
          <w:color w:val="231F20"/>
          <w:spacing w:val="-10"/>
        </w:rPr>
        <w:t xml:space="preserve"> </w:t>
      </w:r>
      <w:r>
        <w:rPr>
          <w:smallCaps/>
          <w:color w:val="231F20"/>
        </w:rPr>
        <w:t>u</w:t>
      </w:r>
      <w:r>
        <w:rPr>
          <w:color w:val="231F20"/>
        </w:rPr>
        <w:t>.</w:t>
      </w:r>
      <w:r>
        <w:rPr>
          <w:smallCaps/>
          <w:color w:val="231F20"/>
        </w:rPr>
        <w:t>s</w:t>
      </w:r>
      <w:r>
        <w:rPr>
          <w:color w:val="231F20"/>
        </w:rPr>
        <w:t>.</w:t>
      </w:r>
      <w:r>
        <w:rPr>
          <w:color w:val="231F20"/>
          <w:spacing w:val="-10"/>
        </w:rPr>
        <w:t xml:space="preserve"> </w:t>
      </w:r>
      <w:r>
        <w:rPr>
          <w:color w:val="231F20"/>
        </w:rPr>
        <w:t>assured</w:t>
      </w:r>
      <w:r>
        <w:rPr>
          <w:color w:val="231F20"/>
          <w:spacing w:val="-10"/>
        </w:rPr>
        <w:t xml:space="preserve"> </w:t>
      </w:r>
      <w:r>
        <w:rPr>
          <w:color w:val="231F20"/>
        </w:rPr>
        <w:t>the</w:t>
      </w:r>
      <w:r>
        <w:rPr>
          <w:color w:val="231F20"/>
          <w:spacing w:val="-10"/>
        </w:rPr>
        <w:t xml:space="preserve"> </w:t>
      </w:r>
      <w:r>
        <w:rPr>
          <w:color w:val="231F20"/>
        </w:rPr>
        <w:t>South</w:t>
      </w:r>
      <w:r>
        <w:rPr>
          <w:color w:val="231F20"/>
          <w:spacing w:val="-10"/>
        </w:rPr>
        <w:t xml:space="preserve"> </w:t>
      </w:r>
      <w:r>
        <w:rPr>
          <w:color w:val="231F20"/>
        </w:rPr>
        <w:t>Vietnamese</w:t>
      </w:r>
      <w:r>
        <w:rPr>
          <w:color w:val="231F20"/>
          <w:spacing w:val="-10"/>
        </w:rPr>
        <w:t xml:space="preserve"> </w:t>
      </w:r>
      <w:r>
        <w:rPr>
          <w:color w:val="231F20"/>
        </w:rPr>
        <w:t>there</w:t>
      </w:r>
      <w:r>
        <w:rPr>
          <w:color w:val="231F20"/>
          <w:spacing w:val="-10"/>
        </w:rPr>
        <w:t xml:space="preserve"> </w:t>
      </w:r>
      <w:r>
        <w:rPr>
          <w:color w:val="231F20"/>
        </w:rPr>
        <w:t>would be</w:t>
      </w:r>
      <w:r>
        <w:rPr>
          <w:color w:val="231F20"/>
          <w:spacing w:val="-11"/>
        </w:rPr>
        <w:t xml:space="preserve"> </w:t>
      </w:r>
      <w:r>
        <w:rPr>
          <w:color w:val="231F20"/>
        </w:rPr>
        <w:t>no</w:t>
      </w:r>
      <w:r>
        <w:rPr>
          <w:color w:val="231F20"/>
          <w:spacing w:val="-11"/>
        </w:rPr>
        <w:t xml:space="preserve"> </w:t>
      </w:r>
      <w:r>
        <w:rPr>
          <w:color w:val="231F20"/>
        </w:rPr>
        <w:t>compromise</w:t>
      </w:r>
      <w:r>
        <w:rPr>
          <w:color w:val="231F20"/>
          <w:spacing w:val="-11"/>
        </w:rPr>
        <w:t xml:space="preserve"> </w:t>
      </w:r>
      <w:r>
        <w:rPr>
          <w:color w:val="231F20"/>
        </w:rPr>
        <w:t>in</w:t>
      </w:r>
      <w:r>
        <w:rPr>
          <w:color w:val="231F20"/>
          <w:spacing w:val="-11"/>
        </w:rPr>
        <w:t xml:space="preserve"> </w:t>
      </w:r>
      <w:r>
        <w:rPr>
          <w:color w:val="231F20"/>
        </w:rPr>
        <w:t>Vietnam.</w:t>
      </w:r>
      <w:r>
        <w:rPr>
          <w:color w:val="231F20"/>
          <w:spacing w:val="-11"/>
        </w:rPr>
        <w:t xml:space="preserve"> </w:t>
      </w:r>
      <w:r>
        <w:rPr>
          <w:color w:val="231F20"/>
        </w:rPr>
        <w:t>The</w:t>
      </w:r>
      <w:r>
        <w:rPr>
          <w:color w:val="231F20"/>
          <w:spacing w:val="-11"/>
        </w:rPr>
        <w:t xml:space="preserve"> </w:t>
      </w:r>
      <w:r>
        <w:rPr>
          <w:color w:val="231F20"/>
        </w:rPr>
        <w:t>possibility</w:t>
      </w:r>
      <w:r>
        <w:rPr>
          <w:color w:val="231F20"/>
          <w:spacing w:val="-11"/>
        </w:rPr>
        <w:t xml:space="preserve"> </w:t>
      </w:r>
      <w:r>
        <w:rPr>
          <w:color w:val="231F20"/>
        </w:rPr>
        <w:t>of</w:t>
      </w:r>
      <w:r>
        <w:rPr>
          <w:color w:val="231F20"/>
          <w:spacing w:val="-11"/>
        </w:rPr>
        <w:t xml:space="preserve"> </w:t>
      </w:r>
      <w:r>
        <w:rPr>
          <w:color w:val="231F20"/>
        </w:rPr>
        <w:t>stationing</w:t>
      </w:r>
      <w:r>
        <w:rPr>
          <w:color w:val="231F20"/>
          <w:spacing w:val="-11"/>
        </w:rPr>
        <w:t xml:space="preserve"> </w:t>
      </w:r>
      <w:r>
        <w:rPr>
          <w:color w:val="231F20"/>
        </w:rPr>
        <w:t>regular</w:t>
      </w:r>
      <w:r>
        <w:rPr>
          <w:color w:val="231F20"/>
          <w:spacing w:val="-11"/>
        </w:rPr>
        <w:t xml:space="preserve"> </w:t>
      </w:r>
      <w:r>
        <w:rPr>
          <w:smallCaps/>
          <w:color w:val="231F20"/>
        </w:rPr>
        <w:t>u</w:t>
      </w:r>
      <w:r>
        <w:rPr>
          <w:color w:val="231F20"/>
        </w:rPr>
        <w:t>.</w:t>
      </w:r>
      <w:r>
        <w:rPr>
          <w:smallCaps/>
          <w:color w:val="231F20"/>
        </w:rPr>
        <w:t>s</w:t>
      </w:r>
      <w:r>
        <w:rPr>
          <w:color w:val="231F20"/>
        </w:rPr>
        <w:t xml:space="preserve">. </w:t>
      </w:r>
      <w:r>
        <w:rPr>
          <w:color w:val="231F20"/>
          <w:w w:val="105"/>
        </w:rPr>
        <w:t>forces</w:t>
      </w:r>
      <w:r>
        <w:rPr>
          <w:color w:val="231F20"/>
          <w:spacing w:val="-7"/>
          <w:w w:val="105"/>
        </w:rPr>
        <w:t xml:space="preserve"> </w:t>
      </w:r>
      <w:r>
        <w:rPr>
          <w:color w:val="231F20"/>
          <w:w w:val="105"/>
        </w:rPr>
        <w:t>in</w:t>
      </w:r>
      <w:r>
        <w:rPr>
          <w:color w:val="231F20"/>
          <w:spacing w:val="-7"/>
          <w:w w:val="105"/>
        </w:rPr>
        <w:t xml:space="preserve"> </w:t>
      </w:r>
      <w:r>
        <w:rPr>
          <w:color w:val="231F20"/>
          <w:w w:val="105"/>
        </w:rPr>
        <w:t>South</w:t>
      </w:r>
      <w:r>
        <w:rPr>
          <w:color w:val="231F20"/>
          <w:spacing w:val="-7"/>
          <w:w w:val="105"/>
        </w:rPr>
        <w:t xml:space="preserve"> </w:t>
      </w:r>
      <w:r>
        <w:rPr>
          <w:color w:val="231F20"/>
          <w:w w:val="105"/>
        </w:rPr>
        <w:t>Vietnam</w:t>
      </w:r>
      <w:r>
        <w:rPr>
          <w:color w:val="231F20"/>
          <w:spacing w:val="-7"/>
          <w:w w:val="105"/>
        </w:rPr>
        <w:t xml:space="preserve"> </w:t>
      </w:r>
      <w:r>
        <w:rPr>
          <w:color w:val="231F20"/>
          <w:w w:val="105"/>
        </w:rPr>
        <w:t>was</w:t>
      </w:r>
      <w:r>
        <w:rPr>
          <w:color w:val="231F20"/>
          <w:spacing w:val="-7"/>
          <w:w w:val="105"/>
        </w:rPr>
        <w:t xml:space="preserve"> </w:t>
      </w:r>
      <w:r>
        <w:rPr>
          <w:color w:val="231F20"/>
          <w:w w:val="105"/>
        </w:rPr>
        <w:t>raised</w:t>
      </w:r>
      <w:r>
        <w:rPr>
          <w:color w:val="231F20"/>
          <w:spacing w:val="-7"/>
          <w:w w:val="105"/>
        </w:rPr>
        <w:t xml:space="preserve"> </w:t>
      </w:r>
      <w:r>
        <w:rPr>
          <w:color w:val="231F20"/>
          <w:w w:val="105"/>
        </w:rPr>
        <w:t>for</w:t>
      </w:r>
      <w:r>
        <w:rPr>
          <w:color w:val="231F20"/>
          <w:spacing w:val="-7"/>
          <w:w w:val="105"/>
        </w:rPr>
        <w:t xml:space="preserve"> </w:t>
      </w:r>
      <w:r>
        <w:rPr>
          <w:color w:val="231F20"/>
          <w:w w:val="105"/>
        </w:rPr>
        <w:t>the</w:t>
      </w:r>
      <w:r>
        <w:rPr>
          <w:color w:val="231F20"/>
          <w:spacing w:val="-7"/>
          <w:w w:val="105"/>
        </w:rPr>
        <w:t xml:space="preserve"> </w:t>
      </w:r>
      <w:r>
        <w:rPr>
          <w:color w:val="231F20"/>
          <w:w w:val="105"/>
        </w:rPr>
        <w:t>first</w:t>
      </w:r>
      <w:r>
        <w:rPr>
          <w:color w:val="231F20"/>
          <w:spacing w:val="-7"/>
          <w:w w:val="105"/>
        </w:rPr>
        <w:t xml:space="preserve"> </w:t>
      </w:r>
      <w:r>
        <w:rPr>
          <w:color w:val="231F20"/>
          <w:w w:val="105"/>
        </w:rPr>
        <w:t>time</w:t>
      </w:r>
      <w:r>
        <w:rPr>
          <w:color w:val="231F20"/>
          <w:spacing w:val="-7"/>
          <w:w w:val="105"/>
        </w:rPr>
        <w:t xml:space="preserve"> </w:t>
      </w:r>
      <w:r>
        <w:rPr>
          <w:color w:val="231F20"/>
          <w:w w:val="105"/>
        </w:rPr>
        <w:t>with</w:t>
      </w:r>
      <w:r>
        <w:rPr>
          <w:color w:val="231F20"/>
          <w:spacing w:val="-7"/>
          <w:w w:val="105"/>
        </w:rPr>
        <w:t xml:space="preserve"> </w:t>
      </w:r>
      <w:r>
        <w:rPr>
          <w:color w:val="231F20"/>
          <w:w w:val="105"/>
        </w:rPr>
        <w:t>Ngô</w:t>
      </w:r>
      <w:r>
        <w:rPr>
          <w:color w:val="231F20"/>
          <w:spacing w:val="-7"/>
          <w:w w:val="105"/>
        </w:rPr>
        <w:t xml:space="preserve"> </w:t>
      </w:r>
      <w:r>
        <w:rPr>
          <w:color w:val="231F20"/>
          <w:w w:val="105"/>
        </w:rPr>
        <w:t xml:space="preserve">Đình </w:t>
      </w:r>
      <w:r>
        <w:rPr>
          <w:color w:val="231F20"/>
        </w:rPr>
        <w:t>Diệm</w:t>
      </w:r>
      <w:r>
        <w:rPr>
          <w:color w:val="231F20"/>
          <w:spacing w:val="-7"/>
        </w:rPr>
        <w:t xml:space="preserve"> </w:t>
      </w:r>
      <w:r>
        <w:rPr>
          <w:color w:val="231F20"/>
        </w:rPr>
        <w:t>in</w:t>
      </w:r>
      <w:r>
        <w:rPr>
          <w:color w:val="231F20"/>
          <w:spacing w:val="-7"/>
        </w:rPr>
        <w:t xml:space="preserve"> </w:t>
      </w:r>
      <w:r>
        <w:rPr>
          <w:color w:val="231F20"/>
        </w:rPr>
        <w:t>May</w:t>
      </w:r>
      <w:r>
        <w:rPr>
          <w:color w:val="231F20"/>
          <w:spacing w:val="-7"/>
        </w:rPr>
        <w:t xml:space="preserve"> </w:t>
      </w:r>
      <w:r>
        <w:rPr>
          <w:color w:val="231F20"/>
        </w:rPr>
        <w:t>1961</w:t>
      </w:r>
      <w:r>
        <w:rPr>
          <w:color w:val="231F20"/>
          <w:spacing w:val="-7"/>
        </w:rPr>
        <w:t xml:space="preserve"> </w:t>
      </w:r>
      <w:r>
        <w:rPr>
          <w:color w:val="231F20"/>
        </w:rPr>
        <w:t>during</w:t>
      </w:r>
      <w:r>
        <w:rPr>
          <w:color w:val="231F20"/>
          <w:spacing w:val="-7"/>
        </w:rPr>
        <w:t xml:space="preserve"> </w:t>
      </w:r>
      <w:r>
        <w:rPr>
          <w:color w:val="231F20"/>
        </w:rPr>
        <w:t>Vice-President</w:t>
      </w:r>
      <w:r>
        <w:rPr>
          <w:color w:val="231F20"/>
          <w:spacing w:val="-7"/>
        </w:rPr>
        <w:t xml:space="preserve"> </w:t>
      </w:r>
      <w:r>
        <w:rPr>
          <w:color w:val="231F20"/>
        </w:rPr>
        <w:t>Lyndon</w:t>
      </w:r>
      <w:r>
        <w:rPr>
          <w:color w:val="231F20"/>
          <w:spacing w:val="-7"/>
        </w:rPr>
        <w:t xml:space="preserve"> </w:t>
      </w:r>
      <w:r>
        <w:rPr>
          <w:color w:val="231F20"/>
        </w:rPr>
        <w:t>Johnson’s</w:t>
      </w:r>
      <w:r>
        <w:rPr>
          <w:color w:val="231F20"/>
          <w:spacing w:val="-7"/>
        </w:rPr>
        <w:t xml:space="preserve"> </w:t>
      </w:r>
      <w:r>
        <w:rPr>
          <w:color w:val="231F20"/>
        </w:rPr>
        <w:t>visit.</w:t>
      </w:r>
      <w:r>
        <w:rPr>
          <w:color w:val="231F20"/>
          <w:spacing w:val="-7"/>
        </w:rPr>
        <w:t xml:space="preserve"> </w:t>
      </w:r>
      <w:r>
        <w:rPr>
          <w:color w:val="231F20"/>
        </w:rPr>
        <w:t xml:space="preserve">This </w:t>
      </w:r>
      <w:r>
        <w:rPr>
          <w:color w:val="231F20"/>
          <w:spacing w:val="-2"/>
        </w:rPr>
        <w:t>was</w:t>
      </w:r>
      <w:r>
        <w:rPr>
          <w:color w:val="231F20"/>
          <w:spacing w:val="-12"/>
        </w:rPr>
        <w:t xml:space="preserve"> </w:t>
      </w:r>
      <w:r>
        <w:rPr>
          <w:color w:val="231F20"/>
          <w:spacing w:val="-2"/>
        </w:rPr>
        <w:t>rejected</w:t>
      </w:r>
      <w:r>
        <w:rPr>
          <w:color w:val="231F20"/>
          <w:spacing w:val="-11"/>
        </w:rPr>
        <w:t xml:space="preserve"> </w:t>
      </w:r>
      <w:r>
        <w:rPr>
          <w:color w:val="231F20"/>
          <w:spacing w:val="-2"/>
        </w:rPr>
        <w:t>out</w:t>
      </w:r>
      <w:r>
        <w:rPr>
          <w:color w:val="231F20"/>
          <w:spacing w:val="-11"/>
        </w:rPr>
        <w:t xml:space="preserve"> </w:t>
      </w:r>
      <w:r>
        <w:rPr>
          <w:color w:val="231F20"/>
          <w:spacing w:val="-2"/>
        </w:rPr>
        <w:t>of</w:t>
      </w:r>
      <w:r>
        <w:rPr>
          <w:color w:val="231F20"/>
          <w:spacing w:val="-11"/>
        </w:rPr>
        <w:t xml:space="preserve"> </w:t>
      </w:r>
      <w:r>
        <w:rPr>
          <w:color w:val="231F20"/>
          <w:spacing w:val="-2"/>
        </w:rPr>
        <w:t>hand.</w:t>
      </w:r>
      <w:r>
        <w:rPr>
          <w:color w:val="231F20"/>
          <w:spacing w:val="-11"/>
        </w:rPr>
        <w:t xml:space="preserve"> </w:t>
      </w:r>
      <w:r>
        <w:rPr>
          <w:color w:val="231F20"/>
          <w:spacing w:val="-2"/>
        </w:rPr>
        <w:t>Ngô</w:t>
      </w:r>
      <w:r>
        <w:rPr>
          <w:color w:val="231F20"/>
          <w:spacing w:val="-11"/>
        </w:rPr>
        <w:t xml:space="preserve"> </w:t>
      </w:r>
      <w:r>
        <w:rPr>
          <w:color w:val="231F20"/>
          <w:spacing w:val="-2"/>
        </w:rPr>
        <w:t>Đình</w:t>
      </w:r>
      <w:r>
        <w:rPr>
          <w:color w:val="231F20"/>
          <w:spacing w:val="-11"/>
        </w:rPr>
        <w:t xml:space="preserve"> </w:t>
      </w:r>
      <w:r>
        <w:rPr>
          <w:color w:val="231F20"/>
          <w:spacing w:val="-2"/>
        </w:rPr>
        <w:t>Diệm</w:t>
      </w:r>
      <w:r>
        <w:rPr>
          <w:color w:val="231F20"/>
          <w:spacing w:val="-11"/>
        </w:rPr>
        <w:t xml:space="preserve"> </w:t>
      </w:r>
      <w:r>
        <w:rPr>
          <w:color w:val="231F20"/>
          <w:spacing w:val="-2"/>
        </w:rPr>
        <w:t>instead</w:t>
      </w:r>
      <w:r>
        <w:rPr>
          <w:color w:val="231F20"/>
          <w:spacing w:val="-12"/>
        </w:rPr>
        <w:t xml:space="preserve"> </w:t>
      </w:r>
      <w:r>
        <w:rPr>
          <w:color w:val="231F20"/>
          <w:spacing w:val="-2"/>
        </w:rPr>
        <w:t>sent</w:t>
      </w:r>
      <w:r>
        <w:rPr>
          <w:color w:val="231F20"/>
          <w:spacing w:val="-11"/>
        </w:rPr>
        <w:t xml:space="preserve"> </w:t>
      </w:r>
      <w:r>
        <w:rPr>
          <w:color w:val="231F20"/>
          <w:spacing w:val="-2"/>
        </w:rPr>
        <w:t>a</w:t>
      </w:r>
      <w:r>
        <w:rPr>
          <w:color w:val="231F20"/>
          <w:spacing w:val="-11"/>
        </w:rPr>
        <w:t xml:space="preserve"> </w:t>
      </w:r>
      <w:r>
        <w:rPr>
          <w:color w:val="231F20"/>
          <w:spacing w:val="-2"/>
        </w:rPr>
        <w:t>letter</w:t>
      </w:r>
      <w:r>
        <w:rPr>
          <w:color w:val="231F20"/>
          <w:spacing w:val="-11"/>
        </w:rPr>
        <w:t xml:space="preserve"> </w:t>
      </w:r>
      <w:r>
        <w:rPr>
          <w:color w:val="231F20"/>
          <w:spacing w:val="-2"/>
        </w:rPr>
        <w:t>to</w:t>
      </w:r>
      <w:r>
        <w:rPr>
          <w:color w:val="231F20"/>
          <w:spacing w:val="-11"/>
        </w:rPr>
        <w:t xml:space="preserve"> </w:t>
      </w:r>
      <w:r>
        <w:rPr>
          <w:color w:val="231F20"/>
          <w:spacing w:val="-2"/>
        </w:rPr>
        <w:t xml:space="preserve">Kennedy </w:t>
      </w:r>
      <w:r>
        <w:rPr>
          <w:color w:val="231F20"/>
          <w:w w:val="105"/>
        </w:rPr>
        <w:t>within</w:t>
      </w:r>
      <w:r>
        <w:rPr>
          <w:color w:val="231F20"/>
          <w:spacing w:val="-3"/>
          <w:w w:val="105"/>
        </w:rPr>
        <w:t xml:space="preserve"> </w:t>
      </w:r>
      <w:r>
        <w:rPr>
          <w:color w:val="231F20"/>
          <w:w w:val="105"/>
        </w:rPr>
        <w:t>a</w:t>
      </w:r>
      <w:r>
        <w:rPr>
          <w:color w:val="231F20"/>
          <w:spacing w:val="-3"/>
          <w:w w:val="105"/>
        </w:rPr>
        <w:t xml:space="preserve"> </w:t>
      </w:r>
      <w:r>
        <w:rPr>
          <w:color w:val="231F20"/>
          <w:w w:val="105"/>
        </w:rPr>
        <w:t>month</w:t>
      </w:r>
      <w:r>
        <w:rPr>
          <w:color w:val="231F20"/>
          <w:spacing w:val="-3"/>
          <w:w w:val="105"/>
        </w:rPr>
        <w:t xml:space="preserve"> </w:t>
      </w:r>
      <w:r>
        <w:rPr>
          <w:color w:val="231F20"/>
          <w:w w:val="105"/>
        </w:rPr>
        <w:t>asking</w:t>
      </w:r>
      <w:r>
        <w:rPr>
          <w:color w:val="231F20"/>
          <w:spacing w:val="-3"/>
          <w:w w:val="105"/>
        </w:rPr>
        <w:t xml:space="preserve"> </w:t>
      </w:r>
      <w:r>
        <w:rPr>
          <w:color w:val="231F20"/>
          <w:w w:val="105"/>
        </w:rPr>
        <w:t>for</w:t>
      </w:r>
      <w:r>
        <w:rPr>
          <w:color w:val="231F20"/>
          <w:spacing w:val="-3"/>
          <w:w w:val="105"/>
        </w:rPr>
        <w:t xml:space="preserve"> </w:t>
      </w:r>
      <w:r>
        <w:rPr>
          <w:color w:val="231F20"/>
          <w:w w:val="105"/>
        </w:rPr>
        <w:t>funding</w:t>
      </w:r>
      <w:r>
        <w:rPr>
          <w:color w:val="231F20"/>
          <w:spacing w:val="-3"/>
          <w:w w:val="105"/>
        </w:rPr>
        <w:t xml:space="preserve"> </w:t>
      </w:r>
      <w:r>
        <w:rPr>
          <w:color w:val="231F20"/>
          <w:w w:val="105"/>
        </w:rPr>
        <w:t>to</w:t>
      </w:r>
      <w:r>
        <w:rPr>
          <w:color w:val="231F20"/>
          <w:spacing w:val="-3"/>
          <w:w w:val="105"/>
        </w:rPr>
        <w:t xml:space="preserve"> </w:t>
      </w:r>
      <w:r>
        <w:rPr>
          <w:color w:val="231F20"/>
          <w:w w:val="105"/>
        </w:rPr>
        <w:t>increase</w:t>
      </w:r>
      <w:r>
        <w:rPr>
          <w:color w:val="231F20"/>
          <w:spacing w:val="-3"/>
          <w:w w:val="105"/>
        </w:rPr>
        <w:t xml:space="preserve"> </w:t>
      </w:r>
      <w:r>
        <w:rPr>
          <w:color w:val="231F20"/>
          <w:w w:val="105"/>
        </w:rPr>
        <w:t>the</w:t>
      </w:r>
      <w:r>
        <w:rPr>
          <w:color w:val="231F20"/>
          <w:spacing w:val="-3"/>
          <w:w w:val="105"/>
        </w:rPr>
        <w:t xml:space="preserve"> </w:t>
      </w:r>
      <w:r>
        <w:rPr>
          <w:color w:val="231F20"/>
          <w:w w:val="105"/>
        </w:rPr>
        <w:t>Vietnamese</w:t>
      </w:r>
      <w:r>
        <w:rPr>
          <w:color w:val="231F20"/>
          <w:spacing w:val="-3"/>
          <w:w w:val="105"/>
        </w:rPr>
        <w:t xml:space="preserve"> </w:t>
      </w:r>
      <w:r>
        <w:rPr>
          <w:color w:val="231F20"/>
          <w:w w:val="105"/>
        </w:rPr>
        <w:t xml:space="preserve">army </w:t>
      </w:r>
      <w:r>
        <w:rPr>
          <w:color w:val="231F20"/>
        </w:rPr>
        <w:t>from 170,000 to 270,000. He also asked for ‘selected elements of the American</w:t>
      </w:r>
      <w:r>
        <w:rPr>
          <w:color w:val="231F20"/>
          <w:spacing w:val="-13"/>
        </w:rPr>
        <w:t xml:space="preserve"> </w:t>
      </w:r>
      <w:r>
        <w:rPr>
          <w:color w:val="231F20"/>
        </w:rPr>
        <w:t>Armed</w:t>
      </w:r>
      <w:r>
        <w:rPr>
          <w:color w:val="231F20"/>
          <w:spacing w:val="-13"/>
        </w:rPr>
        <w:t xml:space="preserve"> </w:t>
      </w:r>
      <w:r>
        <w:rPr>
          <w:color w:val="231F20"/>
        </w:rPr>
        <w:t>Forces’</w:t>
      </w:r>
      <w:r>
        <w:rPr>
          <w:color w:val="231F20"/>
          <w:spacing w:val="-13"/>
        </w:rPr>
        <w:t xml:space="preserve"> </w:t>
      </w:r>
      <w:r>
        <w:rPr>
          <w:color w:val="231F20"/>
        </w:rPr>
        <w:t>to</w:t>
      </w:r>
      <w:r>
        <w:rPr>
          <w:color w:val="231F20"/>
          <w:spacing w:val="-13"/>
        </w:rPr>
        <w:t xml:space="preserve"> </w:t>
      </w:r>
      <w:r>
        <w:rPr>
          <w:color w:val="231F20"/>
        </w:rPr>
        <w:t>establish</w:t>
      </w:r>
      <w:r>
        <w:rPr>
          <w:color w:val="231F20"/>
          <w:spacing w:val="-13"/>
        </w:rPr>
        <w:t xml:space="preserve"> </w:t>
      </w:r>
      <w:r>
        <w:rPr>
          <w:color w:val="231F20"/>
        </w:rPr>
        <w:t>training</w:t>
      </w:r>
      <w:r>
        <w:rPr>
          <w:color w:val="231F20"/>
          <w:spacing w:val="-13"/>
        </w:rPr>
        <w:t xml:space="preserve"> </w:t>
      </w:r>
      <w:r>
        <w:rPr>
          <w:color w:val="231F20"/>
        </w:rPr>
        <w:t>centres</w:t>
      </w:r>
      <w:r>
        <w:rPr>
          <w:color w:val="231F20"/>
          <w:spacing w:val="-13"/>
        </w:rPr>
        <w:t xml:space="preserve"> </w:t>
      </w:r>
      <w:r>
        <w:rPr>
          <w:color w:val="231F20"/>
        </w:rPr>
        <w:t>in</w:t>
      </w:r>
      <w:r>
        <w:rPr>
          <w:color w:val="231F20"/>
          <w:spacing w:val="-13"/>
        </w:rPr>
        <w:t xml:space="preserve"> </w:t>
      </w:r>
      <w:r>
        <w:rPr>
          <w:color w:val="231F20"/>
        </w:rPr>
        <w:t>South</w:t>
      </w:r>
      <w:r>
        <w:rPr>
          <w:color w:val="231F20"/>
          <w:spacing w:val="-13"/>
        </w:rPr>
        <w:t xml:space="preserve"> </w:t>
      </w:r>
      <w:r>
        <w:rPr>
          <w:color w:val="231F20"/>
        </w:rPr>
        <w:t xml:space="preserve">Vietnam </w:t>
      </w:r>
      <w:r>
        <w:rPr>
          <w:color w:val="231F20"/>
          <w:spacing w:val="-2"/>
          <w:w w:val="105"/>
        </w:rPr>
        <w:t>and</w:t>
      </w:r>
      <w:r>
        <w:rPr>
          <w:color w:val="231F20"/>
          <w:spacing w:val="-12"/>
          <w:w w:val="105"/>
        </w:rPr>
        <w:t xml:space="preserve"> </w:t>
      </w:r>
      <w:r>
        <w:rPr>
          <w:color w:val="231F20"/>
          <w:spacing w:val="-2"/>
          <w:w w:val="105"/>
        </w:rPr>
        <w:t>‘to</w:t>
      </w:r>
      <w:r>
        <w:rPr>
          <w:color w:val="231F20"/>
          <w:spacing w:val="-12"/>
          <w:w w:val="105"/>
        </w:rPr>
        <w:t xml:space="preserve"> </w:t>
      </w:r>
      <w:r>
        <w:rPr>
          <w:color w:val="231F20"/>
          <w:spacing w:val="-2"/>
          <w:w w:val="105"/>
        </w:rPr>
        <w:t>be</w:t>
      </w:r>
      <w:r>
        <w:rPr>
          <w:color w:val="231F20"/>
          <w:spacing w:val="-12"/>
          <w:w w:val="105"/>
        </w:rPr>
        <w:t xml:space="preserve"> </w:t>
      </w:r>
      <w:r>
        <w:rPr>
          <w:color w:val="231F20"/>
          <w:spacing w:val="-2"/>
          <w:w w:val="105"/>
        </w:rPr>
        <w:t>a</w:t>
      </w:r>
      <w:r>
        <w:rPr>
          <w:color w:val="231F20"/>
          <w:spacing w:val="-12"/>
          <w:w w:val="105"/>
        </w:rPr>
        <w:t xml:space="preserve"> </w:t>
      </w:r>
      <w:r>
        <w:rPr>
          <w:color w:val="231F20"/>
          <w:spacing w:val="-2"/>
          <w:w w:val="105"/>
        </w:rPr>
        <w:t>symbol</w:t>
      </w:r>
      <w:r>
        <w:rPr>
          <w:color w:val="231F20"/>
          <w:spacing w:val="-11"/>
          <w:w w:val="105"/>
        </w:rPr>
        <w:t xml:space="preserve"> </w:t>
      </w:r>
      <w:r>
        <w:rPr>
          <w:color w:val="231F20"/>
          <w:spacing w:val="-2"/>
          <w:w w:val="105"/>
        </w:rPr>
        <w:t>of</w:t>
      </w:r>
      <w:r>
        <w:rPr>
          <w:color w:val="231F20"/>
          <w:spacing w:val="-12"/>
          <w:w w:val="105"/>
        </w:rPr>
        <w:t xml:space="preserve"> </w:t>
      </w:r>
      <w:r>
        <w:rPr>
          <w:color w:val="231F20"/>
          <w:spacing w:val="-2"/>
          <w:w w:val="105"/>
        </w:rPr>
        <w:t>American</w:t>
      </w:r>
      <w:r>
        <w:rPr>
          <w:color w:val="231F20"/>
          <w:spacing w:val="-12"/>
          <w:w w:val="105"/>
        </w:rPr>
        <w:t xml:space="preserve"> </w:t>
      </w:r>
      <w:r>
        <w:rPr>
          <w:color w:val="231F20"/>
          <w:spacing w:val="-2"/>
          <w:w w:val="105"/>
        </w:rPr>
        <w:t>commitment</w:t>
      </w:r>
      <w:r>
        <w:rPr>
          <w:color w:val="231F20"/>
          <w:spacing w:val="-12"/>
          <w:w w:val="105"/>
        </w:rPr>
        <w:t xml:space="preserve"> </w:t>
      </w:r>
      <w:r>
        <w:rPr>
          <w:color w:val="231F20"/>
          <w:spacing w:val="-2"/>
          <w:w w:val="105"/>
        </w:rPr>
        <w:t>to</w:t>
      </w:r>
      <w:r>
        <w:rPr>
          <w:color w:val="231F20"/>
          <w:spacing w:val="-12"/>
          <w:w w:val="105"/>
        </w:rPr>
        <w:t xml:space="preserve"> </w:t>
      </w:r>
      <w:r>
        <w:rPr>
          <w:color w:val="231F20"/>
          <w:spacing w:val="-2"/>
          <w:w w:val="105"/>
        </w:rPr>
        <w:t>Vietnam’.</w:t>
      </w:r>
      <w:r>
        <w:rPr>
          <w:color w:val="231F20"/>
          <w:spacing w:val="-2"/>
          <w:w w:val="105"/>
          <w:position w:val="7"/>
          <w:sz w:val="16"/>
        </w:rPr>
        <w:t>34</w:t>
      </w:r>
      <w:r>
        <w:rPr>
          <w:color w:val="231F20"/>
          <w:spacing w:val="-8"/>
          <w:w w:val="105"/>
          <w:position w:val="7"/>
          <w:sz w:val="16"/>
        </w:rPr>
        <w:t xml:space="preserve"> </w:t>
      </w:r>
      <w:r>
        <w:rPr>
          <w:color w:val="231F20"/>
          <w:spacing w:val="-2"/>
          <w:w w:val="105"/>
        </w:rPr>
        <w:t>His</w:t>
      </w:r>
      <w:r>
        <w:rPr>
          <w:color w:val="231F20"/>
          <w:spacing w:val="-12"/>
          <w:w w:val="105"/>
        </w:rPr>
        <w:t xml:space="preserve"> </w:t>
      </w:r>
      <w:r>
        <w:rPr>
          <w:color w:val="231F20"/>
          <w:spacing w:val="-2"/>
          <w:w w:val="105"/>
        </w:rPr>
        <w:t xml:space="preserve">first </w:t>
      </w:r>
      <w:r>
        <w:rPr>
          <w:color w:val="231F20"/>
          <w:w w:val="105"/>
        </w:rPr>
        <w:t>request</w:t>
      </w:r>
      <w:r>
        <w:rPr>
          <w:color w:val="231F20"/>
          <w:spacing w:val="-10"/>
          <w:w w:val="105"/>
        </w:rPr>
        <w:t xml:space="preserve"> </w:t>
      </w:r>
      <w:r>
        <w:rPr>
          <w:color w:val="231F20"/>
          <w:w w:val="105"/>
        </w:rPr>
        <w:t>was</w:t>
      </w:r>
      <w:r>
        <w:rPr>
          <w:color w:val="231F20"/>
          <w:spacing w:val="-10"/>
          <w:w w:val="105"/>
        </w:rPr>
        <w:t xml:space="preserve"> </w:t>
      </w:r>
      <w:r>
        <w:rPr>
          <w:color w:val="231F20"/>
          <w:w w:val="105"/>
        </w:rPr>
        <w:t>accepted</w:t>
      </w:r>
      <w:r>
        <w:rPr>
          <w:color w:val="231F20"/>
          <w:spacing w:val="-10"/>
          <w:w w:val="105"/>
        </w:rPr>
        <w:t xml:space="preserve"> </w:t>
      </w:r>
      <w:r>
        <w:rPr>
          <w:color w:val="231F20"/>
          <w:w w:val="105"/>
        </w:rPr>
        <w:t>in</w:t>
      </w:r>
      <w:r>
        <w:rPr>
          <w:color w:val="231F20"/>
          <w:spacing w:val="-10"/>
          <w:w w:val="105"/>
        </w:rPr>
        <w:t xml:space="preserve"> </w:t>
      </w:r>
      <w:r>
        <w:rPr>
          <w:color w:val="231F20"/>
          <w:w w:val="105"/>
        </w:rPr>
        <w:t>part</w:t>
      </w:r>
      <w:r>
        <w:rPr>
          <w:color w:val="231F20"/>
          <w:spacing w:val="-10"/>
          <w:w w:val="105"/>
        </w:rPr>
        <w:t xml:space="preserve"> </w:t>
      </w:r>
      <w:r>
        <w:rPr>
          <w:color w:val="231F20"/>
          <w:w w:val="105"/>
        </w:rPr>
        <w:t>but</w:t>
      </w:r>
      <w:r>
        <w:rPr>
          <w:color w:val="231F20"/>
          <w:spacing w:val="-10"/>
          <w:w w:val="105"/>
        </w:rPr>
        <w:t xml:space="preserve"> </w:t>
      </w:r>
      <w:r>
        <w:rPr>
          <w:color w:val="231F20"/>
          <w:w w:val="105"/>
        </w:rPr>
        <w:t>the</w:t>
      </w:r>
      <w:r>
        <w:rPr>
          <w:color w:val="231F20"/>
          <w:spacing w:val="-10"/>
          <w:w w:val="105"/>
        </w:rPr>
        <w:t xml:space="preserve"> </w:t>
      </w:r>
      <w:r>
        <w:rPr>
          <w:color w:val="231F20"/>
          <w:w w:val="105"/>
        </w:rPr>
        <w:t>second</w:t>
      </w:r>
      <w:r>
        <w:rPr>
          <w:color w:val="231F20"/>
          <w:spacing w:val="-10"/>
          <w:w w:val="105"/>
        </w:rPr>
        <w:t xml:space="preserve"> </w:t>
      </w:r>
      <w:r>
        <w:rPr>
          <w:color w:val="231F20"/>
          <w:w w:val="105"/>
        </w:rPr>
        <w:t>was</w:t>
      </w:r>
      <w:r>
        <w:rPr>
          <w:color w:val="231F20"/>
          <w:spacing w:val="-10"/>
          <w:w w:val="105"/>
        </w:rPr>
        <w:t xml:space="preserve"> </w:t>
      </w:r>
      <w:r>
        <w:rPr>
          <w:color w:val="231F20"/>
          <w:w w:val="105"/>
        </w:rPr>
        <w:t>left</w:t>
      </w:r>
      <w:r>
        <w:rPr>
          <w:color w:val="231F20"/>
          <w:spacing w:val="-10"/>
          <w:w w:val="105"/>
        </w:rPr>
        <w:t xml:space="preserve"> </w:t>
      </w:r>
      <w:r>
        <w:rPr>
          <w:color w:val="231F20"/>
          <w:w w:val="105"/>
        </w:rPr>
        <w:t>open.</w:t>
      </w:r>
    </w:p>
    <w:p w:rsidR="009E0961" w:rsidRDefault="00183599">
      <w:pPr>
        <w:pStyle w:val="BodyText"/>
        <w:spacing w:line="256" w:lineRule="auto"/>
        <w:ind w:left="1473" w:right="730" w:firstLine="341"/>
        <w:jc w:val="both"/>
      </w:pPr>
      <w:r>
        <w:rPr>
          <w:color w:val="231F20"/>
        </w:rPr>
        <w:t xml:space="preserve">General Maxwell Taylor and Walt Rostow, political advisor to </w:t>
      </w:r>
      <w:r>
        <w:rPr>
          <w:color w:val="231F20"/>
          <w:spacing w:val="-2"/>
        </w:rPr>
        <w:t>Kennedy,</w:t>
      </w:r>
      <w:r>
        <w:rPr>
          <w:color w:val="231F20"/>
          <w:spacing w:val="-7"/>
        </w:rPr>
        <w:t xml:space="preserve"> </w:t>
      </w:r>
      <w:r>
        <w:rPr>
          <w:color w:val="231F20"/>
          <w:spacing w:val="-2"/>
        </w:rPr>
        <w:t>then</w:t>
      </w:r>
      <w:r>
        <w:rPr>
          <w:color w:val="231F20"/>
          <w:spacing w:val="-7"/>
        </w:rPr>
        <w:t xml:space="preserve"> </w:t>
      </w:r>
      <w:r>
        <w:rPr>
          <w:color w:val="231F20"/>
          <w:spacing w:val="-2"/>
        </w:rPr>
        <w:t>visited</w:t>
      </w:r>
      <w:r>
        <w:rPr>
          <w:color w:val="231F20"/>
          <w:spacing w:val="-7"/>
        </w:rPr>
        <w:t xml:space="preserve"> </w:t>
      </w:r>
      <w:r>
        <w:rPr>
          <w:color w:val="231F20"/>
          <w:spacing w:val="-2"/>
        </w:rPr>
        <w:t>South</w:t>
      </w:r>
      <w:r>
        <w:rPr>
          <w:color w:val="231F20"/>
          <w:spacing w:val="-7"/>
        </w:rPr>
        <w:t xml:space="preserve"> </w:t>
      </w:r>
      <w:r>
        <w:rPr>
          <w:color w:val="231F20"/>
          <w:spacing w:val="-2"/>
        </w:rPr>
        <w:t>Vietnam</w:t>
      </w:r>
      <w:r>
        <w:rPr>
          <w:color w:val="231F20"/>
          <w:spacing w:val="-7"/>
        </w:rPr>
        <w:t xml:space="preserve"> </w:t>
      </w:r>
      <w:r>
        <w:rPr>
          <w:color w:val="231F20"/>
          <w:spacing w:val="-2"/>
        </w:rPr>
        <w:t>and</w:t>
      </w:r>
      <w:r>
        <w:rPr>
          <w:color w:val="231F20"/>
          <w:spacing w:val="-7"/>
        </w:rPr>
        <w:t xml:space="preserve"> </w:t>
      </w:r>
      <w:r>
        <w:rPr>
          <w:color w:val="231F20"/>
          <w:spacing w:val="-2"/>
        </w:rPr>
        <w:t>recommended</w:t>
      </w:r>
      <w:r>
        <w:rPr>
          <w:color w:val="231F20"/>
          <w:spacing w:val="-7"/>
        </w:rPr>
        <w:t xml:space="preserve"> </w:t>
      </w:r>
      <w:r>
        <w:rPr>
          <w:color w:val="231F20"/>
          <w:spacing w:val="-2"/>
        </w:rPr>
        <w:t>a</w:t>
      </w:r>
      <w:r>
        <w:rPr>
          <w:color w:val="231F20"/>
          <w:spacing w:val="-7"/>
        </w:rPr>
        <w:t xml:space="preserve"> </w:t>
      </w:r>
      <w:r>
        <w:rPr>
          <w:color w:val="231F20"/>
          <w:spacing w:val="-2"/>
        </w:rPr>
        <w:t>military</w:t>
      </w:r>
      <w:r>
        <w:rPr>
          <w:color w:val="231F20"/>
          <w:spacing w:val="-7"/>
        </w:rPr>
        <w:t xml:space="preserve"> </w:t>
      </w:r>
      <w:r>
        <w:rPr>
          <w:color w:val="231F20"/>
          <w:spacing w:val="-2"/>
        </w:rPr>
        <w:t xml:space="preserve">com- </w:t>
      </w:r>
      <w:r>
        <w:rPr>
          <w:color w:val="231F20"/>
        </w:rPr>
        <w:t>mitment to South Vietnam because ‘the communist strategy of taking over</w:t>
      </w:r>
      <w:r>
        <w:rPr>
          <w:color w:val="231F20"/>
          <w:spacing w:val="-12"/>
        </w:rPr>
        <w:t xml:space="preserve"> </w:t>
      </w:r>
      <w:r>
        <w:rPr>
          <w:color w:val="231F20"/>
        </w:rPr>
        <w:t>Southeast</w:t>
      </w:r>
      <w:r>
        <w:rPr>
          <w:color w:val="231F20"/>
          <w:spacing w:val="-12"/>
        </w:rPr>
        <w:t xml:space="preserve"> </w:t>
      </w:r>
      <w:r>
        <w:rPr>
          <w:color w:val="231F20"/>
        </w:rPr>
        <w:t>Asia</w:t>
      </w:r>
      <w:r>
        <w:rPr>
          <w:color w:val="231F20"/>
          <w:spacing w:val="-12"/>
        </w:rPr>
        <w:t xml:space="preserve"> </w:t>
      </w:r>
      <w:r>
        <w:rPr>
          <w:color w:val="231F20"/>
        </w:rPr>
        <w:t>by</w:t>
      </w:r>
      <w:r>
        <w:rPr>
          <w:color w:val="231F20"/>
          <w:spacing w:val="-12"/>
        </w:rPr>
        <w:t xml:space="preserve"> </w:t>
      </w:r>
      <w:r>
        <w:rPr>
          <w:color w:val="231F20"/>
        </w:rPr>
        <w:t>guerrilla</w:t>
      </w:r>
      <w:r>
        <w:rPr>
          <w:color w:val="231F20"/>
          <w:spacing w:val="-12"/>
        </w:rPr>
        <w:t xml:space="preserve"> </w:t>
      </w:r>
      <w:r>
        <w:rPr>
          <w:color w:val="231F20"/>
        </w:rPr>
        <w:t>warfare</w:t>
      </w:r>
      <w:r>
        <w:rPr>
          <w:color w:val="231F20"/>
          <w:spacing w:val="-12"/>
        </w:rPr>
        <w:t xml:space="preserve"> </w:t>
      </w:r>
      <w:r>
        <w:rPr>
          <w:color w:val="231F20"/>
        </w:rPr>
        <w:t>was</w:t>
      </w:r>
      <w:r>
        <w:rPr>
          <w:color w:val="231F20"/>
          <w:spacing w:val="-12"/>
        </w:rPr>
        <w:t xml:space="preserve"> </w:t>
      </w:r>
      <w:r>
        <w:rPr>
          <w:color w:val="231F20"/>
        </w:rPr>
        <w:t>well</w:t>
      </w:r>
      <w:r>
        <w:rPr>
          <w:color w:val="231F20"/>
          <w:spacing w:val="-12"/>
        </w:rPr>
        <w:t xml:space="preserve"> </w:t>
      </w:r>
      <w:r>
        <w:rPr>
          <w:color w:val="231F20"/>
        </w:rPr>
        <w:t>on</w:t>
      </w:r>
      <w:r>
        <w:rPr>
          <w:color w:val="231F20"/>
          <w:spacing w:val="-12"/>
        </w:rPr>
        <w:t xml:space="preserve"> </w:t>
      </w:r>
      <w:r>
        <w:rPr>
          <w:color w:val="231F20"/>
        </w:rPr>
        <w:t>the</w:t>
      </w:r>
      <w:r>
        <w:rPr>
          <w:color w:val="231F20"/>
          <w:spacing w:val="-12"/>
        </w:rPr>
        <w:t xml:space="preserve"> </w:t>
      </w:r>
      <w:r>
        <w:rPr>
          <w:color w:val="231F20"/>
        </w:rPr>
        <w:t>way</w:t>
      </w:r>
      <w:r>
        <w:rPr>
          <w:color w:val="231F20"/>
          <w:spacing w:val="-12"/>
        </w:rPr>
        <w:t xml:space="preserve"> </w:t>
      </w:r>
      <w:r>
        <w:rPr>
          <w:color w:val="231F20"/>
        </w:rPr>
        <w:t>to</w:t>
      </w:r>
      <w:r>
        <w:rPr>
          <w:color w:val="231F20"/>
          <w:spacing w:val="-12"/>
        </w:rPr>
        <w:t xml:space="preserve"> </w:t>
      </w:r>
      <w:r>
        <w:rPr>
          <w:color w:val="231F20"/>
        </w:rPr>
        <w:t xml:space="preserve">success </w:t>
      </w:r>
      <w:r>
        <w:rPr>
          <w:color w:val="231F20"/>
          <w:spacing w:val="-4"/>
        </w:rPr>
        <w:t>in</w:t>
      </w:r>
      <w:r>
        <w:rPr>
          <w:color w:val="231F20"/>
          <w:spacing w:val="-5"/>
        </w:rPr>
        <w:t xml:space="preserve"> </w:t>
      </w:r>
      <w:r>
        <w:rPr>
          <w:color w:val="231F20"/>
          <w:spacing w:val="-4"/>
        </w:rPr>
        <w:t>Vietnam’.</w:t>
      </w:r>
      <w:r>
        <w:rPr>
          <w:color w:val="231F20"/>
          <w:spacing w:val="-5"/>
        </w:rPr>
        <w:t xml:space="preserve"> </w:t>
      </w:r>
      <w:r>
        <w:rPr>
          <w:color w:val="231F20"/>
          <w:spacing w:val="-4"/>
        </w:rPr>
        <w:t>Their</w:t>
      </w:r>
      <w:r>
        <w:rPr>
          <w:color w:val="231F20"/>
          <w:spacing w:val="-5"/>
        </w:rPr>
        <w:t xml:space="preserve"> </w:t>
      </w:r>
      <w:r>
        <w:rPr>
          <w:color w:val="231F20"/>
          <w:spacing w:val="-4"/>
        </w:rPr>
        <w:t>report</w:t>
      </w:r>
      <w:r>
        <w:rPr>
          <w:color w:val="231F20"/>
          <w:spacing w:val="-5"/>
        </w:rPr>
        <w:t xml:space="preserve"> </w:t>
      </w:r>
      <w:r>
        <w:rPr>
          <w:color w:val="231F20"/>
          <w:spacing w:val="-4"/>
        </w:rPr>
        <w:t>was</w:t>
      </w:r>
      <w:r>
        <w:rPr>
          <w:color w:val="231F20"/>
          <w:spacing w:val="-5"/>
        </w:rPr>
        <w:t xml:space="preserve"> </w:t>
      </w:r>
      <w:r>
        <w:rPr>
          <w:color w:val="231F20"/>
          <w:spacing w:val="-4"/>
        </w:rPr>
        <w:t>endorsed</w:t>
      </w:r>
      <w:r>
        <w:rPr>
          <w:color w:val="231F20"/>
          <w:spacing w:val="-5"/>
        </w:rPr>
        <w:t xml:space="preserve"> </w:t>
      </w:r>
      <w:r>
        <w:rPr>
          <w:color w:val="231F20"/>
          <w:spacing w:val="-4"/>
        </w:rPr>
        <w:t>in</w:t>
      </w:r>
      <w:r>
        <w:rPr>
          <w:color w:val="231F20"/>
          <w:spacing w:val="-5"/>
        </w:rPr>
        <w:t xml:space="preserve"> </w:t>
      </w:r>
      <w:r>
        <w:rPr>
          <w:color w:val="231F20"/>
          <w:spacing w:val="-4"/>
        </w:rPr>
        <w:t>a</w:t>
      </w:r>
      <w:r>
        <w:rPr>
          <w:color w:val="231F20"/>
          <w:spacing w:val="-5"/>
        </w:rPr>
        <w:t xml:space="preserve"> </w:t>
      </w:r>
      <w:r>
        <w:rPr>
          <w:color w:val="231F20"/>
          <w:spacing w:val="-4"/>
        </w:rPr>
        <w:t>memo</w:t>
      </w:r>
      <w:r>
        <w:rPr>
          <w:color w:val="231F20"/>
          <w:spacing w:val="-5"/>
        </w:rPr>
        <w:t xml:space="preserve"> </w:t>
      </w:r>
      <w:r>
        <w:rPr>
          <w:color w:val="231F20"/>
          <w:spacing w:val="-4"/>
        </w:rPr>
        <w:t>from</w:t>
      </w:r>
      <w:r>
        <w:rPr>
          <w:color w:val="231F20"/>
          <w:spacing w:val="-5"/>
        </w:rPr>
        <w:t xml:space="preserve"> </w:t>
      </w:r>
      <w:r>
        <w:rPr>
          <w:color w:val="231F20"/>
          <w:spacing w:val="-4"/>
        </w:rPr>
        <w:t>defense</w:t>
      </w:r>
      <w:r>
        <w:rPr>
          <w:color w:val="231F20"/>
          <w:spacing w:val="-5"/>
        </w:rPr>
        <w:t xml:space="preserve"> </w:t>
      </w:r>
      <w:r>
        <w:rPr>
          <w:color w:val="231F20"/>
          <w:spacing w:val="-4"/>
        </w:rPr>
        <w:t xml:space="preserve">secretary </w:t>
      </w:r>
      <w:r>
        <w:rPr>
          <w:color w:val="231F20"/>
        </w:rPr>
        <w:t>Robert</w:t>
      </w:r>
      <w:r>
        <w:rPr>
          <w:color w:val="231F20"/>
          <w:spacing w:val="-4"/>
        </w:rPr>
        <w:t xml:space="preserve"> </w:t>
      </w:r>
      <w:r>
        <w:rPr>
          <w:color w:val="231F20"/>
        </w:rPr>
        <w:t>McNamara,</w:t>
      </w:r>
      <w:r>
        <w:rPr>
          <w:color w:val="231F20"/>
          <w:spacing w:val="-4"/>
        </w:rPr>
        <w:t xml:space="preserve"> </w:t>
      </w:r>
      <w:r>
        <w:rPr>
          <w:color w:val="231F20"/>
        </w:rPr>
        <w:t>his</w:t>
      </w:r>
      <w:r>
        <w:rPr>
          <w:color w:val="231F20"/>
          <w:spacing w:val="-4"/>
        </w:rPr>
        <w:t xml:space="preserve"> </w:t>
      </w:r>
      <w:r>
        <w:rPr>
          <w:color w:val="231F20"/>
        </w:rPr>
        <w:t>deputy</w:t>
      </w:r>
      <w:r>
        <w:rPr>
          <w:color w:val="231F20"/>
          <w:spacing w:val="-4"/>
        </w:rPr>
        <w:t xml:space="preserve"> </w:t>
      </w:r>
      <w:r>
        <w:rPr>
          <w:color w:val="231F20"/>
        </w:rPr>
        <w:t>Roswell</w:t>
      </w:r>
      <w:r>
        <w:rPr>
          <w:color w:val="231F20"/>
          <w:spacing w:val="-4"/>
        </w:rPr>
        <w:t xml:space="preserve"> </w:t>
      </w:r>
      <w:r>
        <w:rPr>
          <w:color w:val="231F20"/>
        </w:rPr>
        <w:t>Gilpatric</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color w:val="231F20"/>
        </w:rPr>
        <w:t>joint</w:t>
      </w:r>
      <w:r>
        <w:rPr>
          <w:color w:val="231F20"/>
          <w:spacing w:val="-4"/>
        </w:rPr>
        <w:t xml:space="preserve"> </w:t>
      </w:r>
      <w:r>
        <w:rPr>
          <w:color w:val="231F20"/>
        </w:rPr>
        <w:t>chiefs</w:t>
      </w:r>
      <w:r>
        <w:rPr>
          <w:color w:val="231F20"/>
          <w:spacing w:val="-4"/>
        </w:rPr>
        <w:t xml:space="preserve"> </w:t>
      </w:r>
      <w:r>
        <w:rPr>
          <w:color w:val="231F20"/>
        </w:rPr>
        <w:t>of staff on 8</w:t>
      </w:r>
      <w:r>
        <w:rPr>
          <w:color w:val="231F20"/>
          <w:spacing w:val="-5"/>
        </w:rPr>
        <w:t xml:space="preserve"> </w:t>
      </w:r>
      <w:r>
        <w:rPr>
          <w:color w:val="231F20"/>
        </w:rPr>
        <w:t xml:space="preserve">November 1961, who went further, asking whether the </w:t>
      </w:r>
      <w:r>
        <w:rPr>
          <w:smallCaps/>
          <w:color w:val="231F20"/>
        </w:rPr>
        <w:t>u</w:t>
      </w:r>
      <w:r>
        <w:rPr>
          <w:color w:val="231F20"/>
        </w:rPr>
        <w:t>.</w:t>
      </w:r>
      <w:r>
        <w:rPr>
          <w:smallCaps/>
          <w:color w:val="231F20"/>
        </w:rPr>
        <w:t>s</w:t>
      </w:r>
      <w:r>
        <w:rPr>
          <w:color w:val="231F20"/>
        </w:rPr>
        <w:t>. had the ‘willingness to attack (or threaten to attack) North Vietnam?’ McNamara</w:t>
      </w:r>
      <w:r>
        <w:rPr>
          <w:color w:val="231F20"/>
          <w:spacing w:val="-11"/>
        </w:rPr>
        <w:t xml:space="preserve"> </w:t>
      </w:r>
      <w:r>
        <w:rPr>
          <w:color w:val="231F20"/>
        </w:rPr>
        <w:t>later</w:t>
      </w:r>
      <w:r>
        <w:rPr>
          <w:color w:val="231F20"/>
          <w:spacing w:val="-11"/>
        </w:rPr>
        <w:t xml:space="preserve"> </w:t>
      </w:r>
      <w:r>
        <w:rPr>
          <w:color w:val="231F20"/>
        </w:rPr>
        <w:t>recalled</w:t>
      </w:r>
      <w:r>
        <w:rPr>
          <w:color w:val="231F20"/>
          <w:spacing w:val="-11"/>
        </w:rPr>
        <w:t xml:space="preserve"> </w:t>
      </w:r>
      <w:r>
        <w:rPr>
          <w:color w:val="231F20"/>
        </w:rPr>
        <w:t>feeling</w:t>
      </w:r>
      <w:r>
        <w:rPr>
          <w:color w:val="231F20"/>
          <w:spacing w:val="-11"/>
        </w:rPr>
        <w:t xml:space="preserve"> </w:t>
      </w:r>
      <w:r>
        <w:rPr>
          <w:color w:val="231F20"/>
        </w:rPr>
        <w:t>worried</w:t>
      </w:r>
      <w:r>
        <w:rPr>
          <w:color w:val="231F20"/>
          <w:spacing w:val="-11"/>
        </w:rPr>
        <w:t xml:space="preserve"> </w:t>
      </w:r>
      <w:r>
        <w:rPr>
          <w:color w:val="231F20"/>
        </w:rPr>
        <w:t>and</w:t>
      </w:r>
      <w:r>
        <w:rPr>
          <w:color w:val="231F20"/>
          <w:spacing w:val="-11"/>
        </w:rPr>
        <w:t xml:space="preserve"> </w:t>
      </w:r>
      <w:r>
        <w:rPr>
          <w:color w:val="231F20"/>
        </w:rPr>
        <w:t>being</w:t>
      </w:r>
      <w:r>
        <w:rPr>
          <w:color w:val="231F20"/>
          <w:spacing w:val="-11"/>
        </w:rPr>
        <w:t xml:space="preserve"> </w:t>
      </w:r>
      <w:r>
        <w:rPr>
          <w:color w:val="231F20"/>
        </w:rPr>
        <w:t>over-hasty</w:t>
      </w:r>
      <w:r>
        <w:rPr>
          <w:color w:val="231F20"/>
          <w:spacing w:val="-11"/>
        </w:rPr>
        <w:t xml:space="preserve"> </w:t>
      </w:r>
      <w:r>
        <w:rPr>
          <w:color w:val="231F20"/>
        </w:rPr>
        <w:t>in</w:t>
      </w:r>
      <w:r>
        <w:rPr>
          <w:color w:val="231F20"/>
          <w:spacing w:val="-11"/>
        </w:rPr>
        <w:t xml:space="preserve"> </w:t>
      </w:r>
      <w:r>
        <w:rPr>
          <w:color w:val="231F20"/>
        </w:rPr>
        <w:t>this.</w:t>
      </w:r>
      <w:r>
        <w:rPr>
          <w:color w:val="231F20"/>
          <w:position w:val="7"/>
          <w:sz w:val="16"/>
        </w:rPr>
        <w:t>35</w:t>
      </w:r>
      <w:r>
        <w:rPr>
          <w:color w:val="231F20"/>
          <w:spacing w:val="40"/>
          <w:position w:val="7"/>
          <w:sz w:val="16"/>
        </w:rPr>
        <w:t xml:space="preserve"> </w:t>
      </w:r>
      <w:r>
        <w:rPr>
          <w:color w:val="231F20"/>
          <w:spacing w:val="-4"/>
        </w:rPr>
        <w:t>Three</w:t>
      </w:r>
      <w:r>
        <w:rPr>
          <w:color w:val="231F20"/>
          <w:spacing w:val="-6"/>
        </w:rPr>
        <w:t xml:space="preserve"> </w:t>
      </w:r>
      <w:r>
        <w:rPr>
          <w:color w:val="231F20"/>
          <w:spacing w:val="-4"/>
        </w:rPr>
        <w:t>days</w:t>
      </w:r>
      <w:r>
        <w:rPr>
          <w:color w:val="231F20"/>
          <w:spacing w:val="-6"/>
        </w:rPr>
        <w:t xml:space="preserve"> </w:t>
      </w:r>
      <w:r>
        <w:rPr>
          <w:color w:val="231F20"/>
          <w:spacing w:val="-4"/>
        </w:rPr>
        <w:t>later</w:t>
      </w:r>
      <w:r>
        <w:rPr>
          <w:color w:val="231F20"/>
          <w:spacing w:val="-6"/>
        </w:rPr>
        <w:t xml:space="preserve"> </w:t>
      </w:r>
      <w:r>
        <w:rPr>
          <w:color w:val="231F20"/>
          <w:spacing w:val="-4"/>
        </w:rPr>
        <w:t>McNamara</w:t>
      </w:r>
      <w:r>
        <w:rPr>
          <w:color w:val="231F20"/>
          <w:spacing w:val="-6"/>
        </w:rPr>
        <w:t xml:space="preserve"> </w:t>
      </w:r>
      <w:r>
        <w:rPr>
          <w:color w:val="231F20"/>
          <w:spacing w:val="-4"/>
        </w:rPr>
        <w:t>and</w:t>
      </w:r>
      <w:r>
        <w:rPr>
          <w:color w:val="231F20"/>
          <w:spacing w:val="-6"/>
        </w:rPr>
        <w:t xml:space="preserve"> </w:t>
      </w:r>
      <w:r>
        <w:rPr>
          <w:color w:val="231F20"/>
          <w:spacing w:val="-4"/>
        </w:rPr>
        <w:t>secretary</w:t>
      </w:r>
      <w:r>
        <w:rPr>
          <w:color w:val="231F20"/>
          <w:spacing w:val="-6"/>
        </w:rPr>
        <w:t xml:space="preserve"> </w:t>
      </w:r>
      <w:r>
        <w:rPr>
          <w:color w:val="231F20"/>
          <w:spacing w:val="-4"/>
        </w:rPr>
        <w:t>of</w:t>
      </w:r>
      <w:r>
        <w:rPr>
          <w:color w:val="231F20"/>
          <w:spacing w:val="-6"/>
        </w:rPr>
        <w:t xml:space="preserve"> </w:t>
      </w:r>
      <w:r>
        <w:rPr>
          <w:color w:val="231F20"/>
          <w:spacing w:val="-4"/>
        </w:rPr>
        <w:t>state</w:t>
      </w:r>
      <w:r>
        <w:rPr>
          <w:color w:val="231F20"/>
          <w:spacing w:val="-6"/>
        </w:rPr>
        <w:t xml:space="preserve"> </w:t>
      </w:r>
      <w:r>
        <w:rPr>
          <w:color w:val="231F20"/>
          <w:spacing w:val="-4"/>
        </w:rPr>
        <w:t>Dean</w:t>
      </w:r>
      <w:r>
        <w:rPr>
          <w:color w:val="231F20"/>
          <w:spacing w:val="-6"/>
        </w:rPr>
        <w:t xml:space="preserve"> </w:t>
      </w:r>
      <w:r>
        <w:rPr>
          <w:color w:val="231F20"/>
          <w:spacing w:val="-4"/>
        </w:rPr>
        <w:t>Rusk</w:t>
      </w:r>
      <w:r>
        <w:rPr>
          <w:color w:val="231F20"/>
          <w:spacing w:val="-6"/>
        </w:rPr>
        <w:t xml:space="preserve"> </w:t>
      </w:r>
      <w:r>
        <w:rPr>
          <w:color w:val="231F20"/>
          <w:spacing w:val="-4"/>
        </w:rPr>
        <w:t>sent</w:t>
      </w:r>
      <w:r>
        <w:rPr>
          <w:color w:val="231F20"/>
          <w:spacing w:val="-6"/>
        </w:rPr>
        <w:t xml:space="preserve"> </w:t>
      </w:r>
      <w:r>
        <w:rPr>
          <w:color w:val="231F20"/>
          <w:spacing w:val="-4"/>
        </w:rPr>
        <w:t xml:space="preserve">another </w:t>
      </w:r>
      <w:r>
        <w:rPr>
          <w:color w:val="231F20"/>
        </w:rPr>
        <w:t>memo to the president advising him on the contrary to defer, ‘at least for</w:t>
      </w:r>
      <w:r>
        <w:rPr>
          <w:color w:val="231F20"/>
          <w:spacing w:val="-6"/>
        </w:rPr>
        <w:t xml:space="preserve"> </w:t>
      </w:r>
      <w:r>
        <w:rPr>
          <w:color w:val="231F20"/>
        </w:rPr>
        <w:t>the</w:t>
      </w:r>
      <w:r>
        <w:rPr>
          <w:color w:val="231F20"/>
          <w:spacing w:val="-6"/>
        </w:rPr>
        <w:t xml:space="preserve"> </w:t>
      </w:r>
      <w:r>
        <w:rPr>
          <w:color w:val="231F20"/>
        </w:rPr>
        <w:t>time</w:t>
      </w:r>
      <w:r>
        <w:rPr>
          <w:color w:val="231F20"/>
          <w:spacing w:val="-6"/>
        </w:rPr>
        <w:t xml:space="preserve"> </w:t>
      </w:r>
      <w:r>
        <w:rPr>
          <w:color w:val="231F20"/>
        </w:rPr>
        <w:t>being,</w:t>
      </w:r>
      <w:r>
        <w:rPr>
          <w:color w:val="231F20"/>
          <w:spacing w:val="-6"/>
        </w:rPr>
        <w:t xml:space="preserve"> </w:t>
      </w:r>
      <w:r>
        <w:rPr>
          <w:color w:val="231F20"/>
        </w:rPr>
        <w:t>the</w:t>
      </w:r>
      <w:r>
        <w:rPr>
          <w:color w:val="231F20"/>
          <w:spacing w:val="-6"/>
        </w:rPr>
        <w:t xml:space="preserve"> </w:t>
      </w:r>
      <w:r>
        <w:rPr>
          <w:color w:val="231F20"/>
        </w:rPr>
        <w:t>dispatch</w:t>
      </w:r>
      <w:r>
        <w:rPr>
          <w:color w:val="231F20"/>
          <w:spacing w:val="-6"/>
        </w:rPr>
        <w:t xml:space="preserve"> </w:t>
      </w:r>
      <w:r>
        <w:rPr>
          <w:color w:val="231F20"/>
        </w:rPr>
        <w:t>of</w:t>
      </w:r>
      <w:r>
        <w:rPr>
          <w:color w:val="231F20"/>
          <w:spacing w:val="-6"/>
        </w:rPr>
        <w:t xml:space="preserve"> </w:t>
      </w:r>
      <w:r>
        <w:rPr>
          <w:color w:val="231F20"/>
        </w:rPr>
        <w:t>combat</w:t>
      </w:r>
      <w:r>
        <w:rPr>
          <w:color w:val="231F20"/>
          <w:spacing w:val="-6"/>
        </w:rPr>
        <w:t xml:space="preserve"> </w:t>
      </w:r>
      <w:r>
        <w:rPr>
          <w:color w:val="231F20"/>
        </w:rPr>
        <w:t>units’.</w:t>
      </w:r>
      <w:r>
        <w:rPr>
          <w:color w:val="231F20"/>
          <w:spacing w:val="-6"/>
        </w:rPr>
        <w:t xml:space="preserve"> </w:t>
      </w:r>
      <w:r>
        <w:rPr>
          <w:color w:val="231F20"/>
        </w:rPr>
        <w:t>At</w:t>
      </w:r>
      <w:r>
        <w:rPr>
          <w:color w:val="231F20"/>
          <w:spacing w:val="-6"/>
        </w:rPr>
        <w:t xml:space="preserve"> </w:t>
      </w:r>
      <w:r>
        <w:rPr>
          <w:color w:val="231F20"/>
        </w:rPr>
        <w:t>this</w:t>
      </w:r>
      <w:r>
        <w:rPr>
          <w:color w:val="231F20"/>
          <w:spacing w:val="-6"/>
        </w:rPr>
        <w:t xml:space="preserve"> </w:t>
      </w:r>
      <w:r>
        <w:rPr>
          <w:color w:val="231F20"/>
        </w:rPr>
        <w:t>time</w:t>
      </w:r>
      <w:r>
        <w:rPr>
          <w:color w:val="231F20"/>
          <w:spacing w:val="-6"/>
        </w:rPr>
        <w:t xml:space="preserve"> </w:t>
      </w:r>
      <w:r>
        <w:rPr>
          <w:color w:val="231F20"/>
        </w:rPr>
        <w:t>the</w:t>
      </w:r>
      <w:r>
        <w:rPr>
          <w:color w:val="231F20"/>
          <w:spacing w:val="-6"/>
        </w:rPr>
        <w:t xml:space="preserve"> </w:t>
      </w:r>
      <w:r>
        <w:rPr>
          <w:color w:val="231F20"/>
        </w:rPr>
        <w:t>figure of</w:t>
      </w:r>
      <w:r>
        <w:rPr>
          <w:color w:val="231F20"/>
          <w:spacing w:val="-8"/>
        </w:rPr>
        <w:t xml:space="preserve"> </w:t>
      </w:r>
      <w:r>
        <w:rPr>
          <w:color w:val="231F20"/>
        </w:rPr>
        <w:t>40,000</w:t>
      </w:r>
      <w:r>
        <w:rPr>
          <w:color w:val="231F20"/>
          <w:spacing w:val="-8"/>
        </w:rPr>
        <w:t xml:space="preserve"> </w:t>
      </w:r>
      <w:r>
        <w:rPr>
          <w:color w:val="231F20"/>
        </w:rPr>
        <w:t>American</w:t>
      </w:r>
      <w:r>
        <w:rPr>
          <w:color w:val="231F20"/>
          <w:spacing w:val="-8"/>
        </w:rPr>
        <w:t xml:space="preserve"> </w:t>
      </w:r>
      <w:r>
        <w:rPr>
          <w:color w:val="231F20"/>
        </w:rPr>
        <w:t>troops</w:t>
      </w:r>
      <w:r>
        <w:rPr>
          <w:color w:val="231F20"/>
          <w:spacing w:val="-8"/>
        </w:rPr>
        <w:t xml:space="preserve"> </w:t>
      </w:r>
      <w:r>
        <w:rPr>
          <w:color w:val="231F20"/>
        </w:rPr>
        <w:t>was</w:t>
      </w:r>
      <w:r>
        <w:rPr>
          <w:color w:val="231F20"/>
          <w:spacing w:val="-8"/>
        </w:rPr>
        <w:t xml:space="preserve"> </w:t>
      </w:r>
      <w:r>
        <w:rPr>
          <w:color w:val="231F20"/>
        </w:rPr>
        <w:t>mooted</w:t>
      </w:r>
      <w:r>
        <w:rPr>
          <w:color w:val="231F20"/>
          <w:spacing w:val="-8"/>
        </w:rPr>
        <w:t xml:space="preserve"> </w:t>
      </w:r>
      <w:r>
        <w:rPr>
          <w:color w:val="231F20"/>
        </w:rPr>
        <w:t>in</w:t>
      </w:r>
      <w:r>
        <w:rPr>
          <w:color w:val="231F20"/>
          <w:spacing w:val="-8"/>
        </w:rPr>
        <w:t xml:space="preserve"> </w:t>
      </w:r>
      <w:r>
        <w:rPr>
          <w:color w:val="231F20"/>
        </w:rPr>
        <w:t>another</w:t>
      </w:r>
      <w:r>
        <w:rPr>
          <w:color w:val="231F20"/>
          <w:spacing w:val="-8"/>
        </w:rPr>
        <w:t xml:space="preserve"> </w:t>
      </w:r>
      <w:r>
        <w:rPr>
          <w:color w:val="231F20"/>
        </w:rPr>
        <w:t>report</w:t>
      </w:r>
      <w:r>
        <w:rPr>
          <w:color w:val="231F20"/>
          <w:spacing w:val="-8"/>
        </w:rPr>
        <w:t xml:space="preserve"> </w:t>
      </w:r>
      <w:r>
        <w:rPr>
          <w:color w:val="231F20"/>
        </w:rPr>
        <w:t>as</w:t>
      </w:r>
      <w:r>
        <w:rPr>
          <w:color w:val="231F20"/>
          <w:spacing w:val="-8"/>
        </w:rPr>
        <w:t xml:space="preserve"> </w:t>
      </w:r>
      <w:r>
        <w:rPr>
          <w:color w:val="231F20"/>
        </w:rPr>
        <w:t>being</w:t>
      </w:r>
      <w:r>
        <w:rPr>
          <w:color w:val="231F20"/>
          <w:spacing w:val="-8"/>
        </w:rPr>
        <w:t xml:space="preserve"> </w:t>
      </w:r>
      <w:r>
        <w:rPr>
          <w:color w:val="231F20"/>
        </w:rPr>
        <w:t>‘nec- essary</w:t>
      </w:r>
      <w:r>
        <w:rPr>
          <w:color w:val="231F20"/>
          <w:spacing w:val="-8"/>
        </w:rPr>
        <w:t xml:space="preserve"> </w:t>
      </w:r>
      <w:r>
        <w:rPr>
          <w:color w:val="231F20"/>
        </w:rPr>
        <w:t>to</w:t>
      </w:r>
      <w:r>
        <w:rPr>
          <w:color w:val="231F20"/>
          <w:spacing w:val="-8"/>
        </w:rPr>
        <w:t xml:space="preserve"> </w:t>
      </w:r>
      <w:r>
        <w:rPr>
          <w:color w:val="231F20"/>
        </w:rPr>
        <w:t>get</w:t>
      </w:r>
      <w:r>
        <w:rPr>
          <w:color w:val="231F20"/>
          <w:spacing w:val="-8"/>
        </w:rPr>
        <w:t xml:space="preserve"> </w:t>
      </w:r>
      <w:r>
        <w:rPr>
          <w:color w:val="231F20"/>
        </w:rPr>
        <w:t>rid</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Viet-Cong’.</w:t>
      </w:r>
      <w:r>
        <w:rPr>
          <w:color w:val="231F20"/>
          <w:spacing w:val="-8"/>
        </w:rPr>
        <w:t xml:space="preserve"> </w:t>
      </w:r>
      <w:r>
        <w:rPr>
          <w:color w:val="231F20"/>
        </w:rPr>
        <w:t>An</w:t>
      </w:r>
      <w:r>
        <w:rPr>
          <w:color w:val="231F20"/>
          <w:spacing w:val="-8"/>
        </w:rPr>
        <w:t xml:space="preserve"> </w:t>
      </w:r>
      <w:r>
        <w:rPr>
          <w:color w:val="231F20"/>
        </w:rPr>
        <w:t>air</w:t>
      </w:r>
      <w:r>
        <w:rPr>
          <w:color w:val="231F20"/>
          <w:spacing w:val="-8"/>
        </w:rPr>
        <w:t xml:space="preserve"> </w:t>
      </w:r>
      <w:r>
        <w:rPr>
          <w:color w:val="231F20"/>
        </w:rPr>
        <w:t>attack</w:t>
      </w:r>
      <w:r>
        <w:rPr>
          <w:color w:val="231F20"/>
          <w:spacing w:val="-8"/>
        </w:rPr>
        <w:t xml:space="preserve"> </w:t>
      </w:r>
      <w:r>
        <w:rPr>
          <w:color w:val="231F20"/>
        </w:rPr>
        <w:t>on</w:t>
      </w:r>
      <w:r>
        <w:rPr>
          <w:color w:val="231F20"/>
          <w:spacing w:val="-8"/>
        </w:rPr>
        <w:t xml:space="preserve"> </w:t>
      </w:r>
      <w:r>
        <w:rPr>
          <w:color w:val="231F20"/>
        </w:rPr>
        <w:t>North</w:t>
      </w:r>
      <w:r>
        <w:rPr>
          <w:color w:val="231F20"/>
          <w:spacing w:val="-8"/>
        </w:rPr>
        <w:t xml:space="preserve"> </w:t>
      </w:r>
      <w:r>
        <w:rPr>
          <w:color w:val="231F20"/>
        </w:rPr>
        <w:t>Vietnam</w:t>
      </w:r>
      <w:r>
        <w:rPr>
          <w:color w:val="231F20"/>
          <w:spacing w:val="-8"/>
        </w:rPr>
        <w:t xml:space="preserve"> </w:t>
      </w:r>
      <w:r>
        <w:rPr>
          <w:color w:val="231F20"/>
        </w:rPr>
        <w:t>was</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color w:val="231F20"/>
          <w:w w:val="105"/>
          <w:sz w:val="18"/>
        </w:rPr>
        <w:lastRenderedPageBreak/>
        <w:t>v</w:t>
      </w:r>
      <w:r>
        <w:rPr>
          <w:color w:val="231F20"/>
          <w:spacing w:val="-23"/>
          <w:w w:val="105"/>
          <w:sz w:val="18"/>
        </w:rPr>
        <w:t xml:space="preserve"> </w:t>
      </w:r>
      <w:r>
        <w:rPr>
          <w:smallCaps/>
          <w:color w:val="231F20"/>
          <w:spacing w:val="12"/>
          <w:w w:val="105"/>
          <w:sz w:val="18"/>
        </w:rPr>
        <w:t>ie</w:t>
      </w:r>
      <w:r>
        <w:rPr>
          <w:smallCaps/>
          <w:color w:val="231F20"/>
          <w:spacing w:val="-21"/>
          <w:w w:val="105"/>
          <w:sz w:val="18"/>
        </w:rPr>
        <w:t xml:space="preserve"> </w:t>
      </w:r>
      <w:r>
        <w:rPr>
          <w:smallCaps/>
          <w:color w:val="231F20"/>
          <w:spacing w:val="18"/>
          <w:w w:val="105"/>
          <w:sz w:val="18"/>
        </w:rPr>
        <w:t>tnam</w:t>
      </w:r>
      <w:r>
        <w:rPr>
          <w:smallCaps/>
          <w:color w:val="231F20"/>
          <w:spacing w:val="-22"/>
          <w:w w:val="105"/>
          <w:sz w:val="18"/>
        </w:rPr>
        <w:t xml:space="preserve"> </w:t>
      </w:r>
      <w:r>
        <w:rPr>
          <w:color w:val="231F20"/>
          <w:w w:val="105"/>
          <w:sz w:val="18"/>
        </w:rPr>
        <w:t>–</w:t>
      </w:r>
      <w:r>
        <w:rPr>
          <w:color w:val="231F20"/>
          <w:spacing w:val="-22"/>
          <w:w w:val="105"/>
          <w:sz w:val="18"/>
        </w:rPr>
        <w:t xml:space="preserve"> </w:t>
      </w:r>
      <w:r>
        <w:rPr>
          <w:smallCaps/>
          <w:color w:val="231F20"/>
          <w:spacing w:val="18"/>
          <w:w w:val="105"/>
          <w:sz w:val="18"/>
        </w:rPr>
        <w:t>amer</w:t>
      </w:r>
      <w:r>
        <w:rPr>
          <w:smallCaps/>
          <w:color w:val="231F20"/>
          <w:spacing w:val="-22"/>
          <w:w w:val="105"/>
          <w:sz w:val="18"/>
        </w:rPr>
        <w:t xml:space="preserve"> </w:t>
      </w:r>
      <w:r>
        <w:rPr>
          <w:smallCaps/>
          <w:color w:val="231F20"/>
          <w:w w:val="105"/>
          <w:sz w:val="18"/>
        </w:rPr>
        <w:t>i</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12"/>
          <w:w w:val="105"/>
          <w:sz w:val="18"/>
        </w:rPr>
        <w:t>an</w:t>
      </w:r>
      <w:r>
        <w:rPr>
          <w:smallCaps/>
          <w:color w:val="231F20"/>
          <w:spacing w:val="-22"/>
          <w:w w:val="105"/>
          <w:sz w:val="18"/>
        </w:rPr>
        <w:t xml:space="preserve"> </w:t>
      </w:r>
      <w:r>
        <w:rPr>
          <w:color w:val="231F20"/>
          <w:spacing w:val="15"/>
          <w:w w:val="105"/>
          <w:sz w:val="18"/>
        </w:rPr>
        <w:t xml:space="preserve"> </w:t>
      </w:r>
      <w:r>
        <w:rPr>
          <w:smallCaps/>
          <w:color w:val="231F20"/>
          <w:spacing w:val="10"/>
          <w:w w:val="105"/>
          <w:sz w:val="18"/>
        </w:rPr>
        <w:t>war</w:t>
      </w:r>
      <w:r>
        <w:rPr>
          <w:smallCaps/>
          <w:color w:val="231F20"/>
          <w:spacing w:val="-22"/>
          <w:w w:val="105"/>
          <w:sz w:val="18"/>
        </w:rPr>
        <w:t xml:space="preserve"> </w:t>
      </w:r>
      <w:r>
        <w:rPr>
          <w:color w:val="231F20"/>
          <w:spacing w:val="20"/>
          <w:w w:val="105"/>
          <w:sz w:val="18"/>
        </w:rPr>
        <w:t xml:space="preserve"> (1954–75) </w:t>
      </w:r>
    </w:p>
    <w:p w:rsidR="009E0961" w:rsidRDefault="00183599">
      <w:pPr>
        <w:pStyle w:val="BodyText"/>
        <w:spacing w:before="10"/>
        <w:rPr>
          <w:sz w:val="25"/>
        </w:rPr>
      </w:pPr>
      <w:r>
        <w:rPr>
          <w:noProof/>
        </w:rPr>
        <w:drawing>
          <wp:anchor distT="0" distB="0" distL="0" distR="0" simplePos="0" relativeHeight="56" behindDoc="0" locked="0" layoutInCell="1" allowOverlap="1">
            <wp:simplePos x="0" y="0"/>
            <wp:positionH relativeFrom="page">
              <wp:posOffset>899998</wp:posOffset>
            </wp:positionH>
            <wp:positionV relativeFrom="paragraph">
              <wp:posOffset>204646</wp:posOffset>
            </wp:positionV>
            <wp:extent cx="3784538" cy="4924425"/>
            <wp:effectExtent l="0" t="0" r="0" b="0"/>
            <wp:wrapTopAndBottom/>
            <wp:docPr id="9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8.png"/>
                    <pic:cNvPicPr/>
                  </pic:nvPicPr>
                  <pic:blipFill>
                    <a:blip r:embed="rId106" cstate="print"/>
                    <a:stretch>
                      <a:fillRect/>
                    </a:stretch>
                  </pic:blipFill>
                  <pic:spPr>
                    <a:xfrm>
                      <a:off x="0" y="0"/>
                      <a:ext cx="3784538" cy="4924425"/>
                    </a:xfrm>
                    <a:prstGeom prst="rect">
                      <a:avLst/>
                    </a:prstGeom>
                  </pic:spPr>
                </pic:pic>
              </a:graphicData>
            </a:graphic>
          </wp:anchor>
        </w:drawing>
      </w:r>
    </w:p>
    <w:p w:rsidR="009E0961" w:rsidRDefault="009E0961">
      <w:pPr>
        <w:pStyle w:val="BodyText"/>
        <w:rPr>
          <w:sz w:val="29"/>
        </w:rPr>
      </w:pPr>
    </w:p>
    <w:p w:rsidR="009E0961" w:rsidRDefault="00183599">
      <w:pPr>
        <w:spacing w:line="254" w:lineRule="auto"/>
        <w:ind w:left="1545" w:right="919"/>
        <w:jc w:val="center"/>
        <w:rPr>
          <w:sz w:val="18"/>
        </w:rPr>
      </w:pPr>
      <w:r>
        <w:rPr>
          <w:color w:val="231F20"/>
          <w:sz w:val="18"/>
        </w:rPr>
        <w:t>Front</w:t>
      </w:r>
      <w:r>
        <w:rPr>
          <w:color w:val="231F20"/>
          <w:spacing w:val="-2"/>
          <w:sz w:val="18"/>
        </w:rPr>
        <w:t xml:space="preserve"> </w:t>
      </w:r>
      <w:r>
        <w:rPr>
          <w:color w:val="231F20"/>
          <w:sz w:val="18"/>
        </w:rPr>
        <w:t>to</w:t>
      </w:r>
      <w:r>
        <w:rPr>
          <w:color w:val="231F20"/>
          <w:spacing w:val="-2"/>
          <w:sz w:val="18"/>
        </w:rPr>
        <w:t xml:space="preserve"> </w:t>
      </w:r>
      <w:r>
        <w:rPr>
          <w:color w:val="231F20"/>
          <w:sz w:val="18"/>
        </w:rPr>
        <w:t>back:</w:t>
      </w:r>
      <w:r>
        <w:rPr>
          <w:color w:val="231F20"/>
          <w:spacing w:val="-2"/>
          <w:sz w:val="18"/>
        </w:rPr>
        <w:t xml:space="preserve"> </w:t>
      </w:r>
      <w:r>
        <w:rPr>
          <w:color w:val="231F20"/>
          <w:sz w:val="18"/>
        </w:rPr>
        <w:t>Ngô</w:t>
      </w:r>
      <w:r>
        <w:rPr>
          <w:color w:val="231F20"/>
          <w:spacing w:val="-2"/>
          <w:sz w:val="18"/>
        </w:rPr>
        <w:t xml:space="preserve"> </w:t>
      </w:r>
      <w:r>
        <w:rPr>
          <w:color w:val="231F20"/>
          <w:sz w:val="18"/>
        </w:rPr>
        <w:t>Đình</w:t>
      </w:r>
      <w:r>
        <w:rPr>
          <w:color w:val="231F20"/>
          <w:spacing w:val="-2"/>
          <w:sz w:val="18"/>
        </w:rPr>
        <w:t xml:space="preserve"> </w:t>
      </w:r>
      <w:r>
        <w:rPr>
          <w:color w:val="231F20"/>
          <w:sz w:val="18"/>
        </w:rPr>
        <w:t>Diệm,</w:t>
      </w:r>
      <w:r>
        <w:rPr>
          <w:color w:val="231F20"/>
          <w:spacing w:val="-2"/>
          <w:sz w:val="18"/>
        </w:rPr>
        <w:t xml:space="preserve"> </w:t>
      </w:r>
      <w:r>
        <w:rPr>
          <w:color w:val="231F20"/>
          <w:sz w:val="18"/>
        </w:rPr>
        <w:t>Lady</w:t>
      </w:r>
      <w:r>
        <w:rPr>
          <w:color w:val="231F20"/>
          <w:spacing w:val="-2"/>
          <w:sz w:val="18"/>
        </w:rPr>
        <w:t xml:space="preserve"> </w:t>
      </w:r>
      <w:r>
        <w:rPr>
          <w:color w:val="231F20"/>
          <w:sz w:val="18"/>
        </w:rPr>
        <w:t>Bird</w:t>
      </w:r>
      <w:r>
        <w:rPr>
          <w:color w:val="231F20"/>
          <w:spacing w:val="-2"/>
          <w:sz w:val="18"/>
        </w:rPr>
        <w:t xml:space="preserve"> </w:t>
      </w:r>
      <w:r>
        <w:rPr>
          <w:color w:val="231F20"/>
          <w:sz w:val="18"/>
        </w:rPr>
        <w:t>Johnson,</w:t>
      </w:r>
      <w:r>
        <w:rPr>
          <w:color w:val="231F20"/>
          <w:spacing w:val="-2"/>
          <w:sz w:val="18"/>
        </w:rPr>
        <w:t xml:space="preserve"> </w:t>
      </w:r>
      <w:r>
        <w:rPr>
          <w:color w:val="231F20"/>
          <w:sz w:val="18"/>
        </w:rPr>
        <w:t>Madame</w:t>
      </w:r>
      <w:r>
        <w:rPr>
          <w:color w:val="231F20"/>
          <w:spacing w:val="-2"/>
          <w:sz w:val="18"/>
        </w:rPr>
        <w:t xml:space="preserve"> </w:t>
      </w:r>
      <w:r>
        <w:rPr>
          <w:color w:val="231F20"/>
          <w:sz w:val="18"/>
        </w:rPr>
        <w:t>Ngô</w:t>
      </w:r>
      <w:r>
        <w:rPr>
          <w:color w:val="231F20"/>
          <w:spacing w:val="-2"/>
          <w:sz w:val="18"/>
        </w:rPr>
        <w:t xml:space="preserve"> </w:t>
      </w:r>
      <w:r>
        <w:rPr>
          <w:color w:val="231F20"/>
          <w:sz w:val="18"/>
        </w:rPr>
        <w:t>Đình</w:t>
      </w:r>
      <w:r>
        <w:rPr>
          <w:color w:val="231F20"/>
          <w:spacing w:val="-2"/>
          <w:sz w:val="18"/>
        </w:rPr>
        <w:t xml:space="preserve"> </w:t>
      </w:r>
      <w:r>
        <w:rPr>
          <w:color w:val="231F20"/>
          <w:sz w:val="18"/>
        </w:rPr>
        <w:t>Nhu, Lyndon</w:t>
      </w:r>
      <w:r>
        <w:rPr>
          <w:color w:val="231F20"/>
          <w:spacing w:val="-4"/>
          <w:sz w:val="18"/>
        </w:rPr>
        <w:t xml:space="preserve"> </w:t>
      </w:r>
      <w:r>
        <w:rPr>
          <w:color w:val="231F20"/>
          <w:sz w:val="18"/>
        </w:rPr>
        <w:t>B.</w:t>
      </w:r>
      <w:r>
        <w:rPr>
          <w:color w:val="231F20"/>
          <w:spacing w:val="-4"/>
          <w:sz w:val="18"/>
        </w:rPr>
        <w:t xml:space="preserve"> </w:t>
      </w:r>
      <w:r>
        <w:rPr>
          <w:color w:val="231F20"/>
          <w:sz w:val="18"/>
        </w:rPr>
        <w:t>Johnson,</w:t>
      </w:r>
      <w:r>
        <w:rPr>
          <w:color w:val="231F20"/>
          <w:spacing w:val="-4"/>
          <w:sz w:val="18"/>
        </w:rPr>
        <w:t xml:space="preserve"> </w:t>
      </w:r>
      <w:r>
        <w:rPr>
          <w:color w:val="231F20"/>
          <w:sz w:val="18"/>
        </w:rPr>
        <w:t>Nguyễn</w:t>
      </w:r>
      <w:r>
        <w:rPr>
          <w:color w:val="231F20"/>
          <w:spacing w:val="-4"/>
          <w:sz w:val="18"/>
        </w:rPr>
        <w:t xml:space="preserve"> </w:t>
      </w:r>
      <w:r>
        <w:rPr>
          <w:color w:val="231F20"/>
          <w:sz w:val="18"/>
        </w:rPr>
        <w:t>Ngọc</w:t>
      </w:r>
      <w:r>
        <w:rPr>
          <w:color w:val="231F20"/>
          <w:spacing w:val="-4"/>
          <w:sz w:val="18"/>
        </w:rPr>
        <w:t xml:space="preserve"> </w:t>
      </w:r>
      <w:r>
        <w:rPr>
          <w:color w:val="231F20"/>
          <w:sz w:val="18"/>
        </w:rPr>
        <w:t>Thơ,</w:t>
      </w:r>
      <w:r>
        <w:rPr>
          <w:color w:val="231F20"/>
          <w:spacing w:val="-4"/>
          <w:sz w:val="18"/>
        </w:rPr>
        <w:t xml:space="preserve"> </w:t>
      </w:r>
      <w:r>
        <w:rPr>
          <w:color w:val="231F20"/>
          <w:sz w:val="18"/>
        </w:rPr>
        <w:t>Jean</w:t>
      </w:r>
      <w:r>
        <w:rPr>
          <w:color w:val="231F20"/>
          <w:spacing w:val="-4"/>
          <w:sz w:val="18"/>
        </w:rPr>
        <w:t xml:space="preserve"> </w:t>
      </w:r>
      <w:r>
        <w:rPr>
          <w:color w:val="231F20"/>
          <w:sz w:val="18"/>
        </w:rPr>
        <w:t>Kennedy</w:t>
      </w:r>
      <w:r>
        <w:rPr>
          <w:color w:val="231F20"/>
          <w:spacing w:val="-4"/>
          <w:sz w:val="18"/>
        </w:rPr>
        <w:t xml:space="preserve"> </w:t>
      </w:r>
      <w:r>
        <w:rPr>
          <w:color w:val="231F20"/>
          <w:sz w:val="18"/>
        </w:rPr>
        <w:t>Smith,</w:t>
      </w:r>
      <w:r>
        <w:rPr>
          <w:color w:val="231F20"/>
          <w:spacing w:val="-4"/>
          <w:sz w:val="18"/>
        </w:rPr>
        <w:t xml:space="preserve"> </w:t>
      </w:r>
      <w:r>
        <w:rPr>
          <w:color w:val="231F20"/>
          <w:sz w:val="18"/>
        </w:rPr>
        <w:t>Stephen</w:t>
      </w:r>
      <w:r>
        <w:rPr>
          <w:color w:val="231F20"/>
          <w:spacing w:val="-4"/>
          <w:sz w:val="18"/>
        </w:rPr>
        <w:t xml:space="preserve"> </w:t>
      </w:r>
      <w:r>
        <w:rPr>
          <w:color w:val="231F20"/>
          <w:sz w:val="18"/>
        </w:rPr>
        <w:t>Smith and others, Breakfast at Independence Palace, Saigon, 13 May 1961.</w:t>
      </w:r>
    </w:p>
    <w:p w:rsidR="009E0961" w:rsidRDefault="009E0961">
      <w:pPr>
        <w:pStyle w:val="BodyText"/>
        <w:spacing w:before="8"/>
        <w:rPr>
          <w:sz w:val="17"/>
        </w:rPr>
      </w:pPr>
    </w:p>
    <w:p w:rsidR="009E0961" w:rsidRDefault="00183599">
      <w:pPr>
        <w:pStyle w:val="BodyText"/>
        <w:spacing w:before="114" w:line="259" w:lineRule="auto"/>
        <w:ind w:left="1417" w:right="790" w:hanging="1"/>
        <w:jc w:val="both"/>
      </w:pPr>
      <w:r>
        <w:rPr>
          <w:color w:val="231F20"/>
          <w:spacing w:val="-4"/>
        </w:rPr>
        <w:t>also</w:t>
      </w:r>
      <w:r>
        <w:rPr>
          <w:color w:val="231F20"/>
          <w:spacing w:val="-6"/>
        </w:rPr>
        <w:t xml:space="preserve"> </w:t>
      </w:r>
      <w:r>
        <w:rPr>
          <w:color w:val="231F20"/>
          <w:spacing w:val="-4"/>
        </w:rPr>
        <w:t>considered</w:t>
      </w:r>
      <w:r>
        <w:rPr>
          <w:color w:val="231F20"/>
          <w:spacing w:val="-6"/>
        </w:rPr>
        <w:t xml:space="preserve"> </w:t>
      </w:r>
      <w:r>
        <w:rPr>
          <w:color w:val="231F20"/>
          <w:spacing w:val="-4"/>
        </w:rPr>
        <w:t>in</w:t>
      </w:r>
      <w:r>
        <w:rPr>
          <w:color w:val="231F20"/>
          <w:spacing w:val="-6"/>
        </w:rPr>
        <w:t xml:space="preserve"> </w:t>
      </w:r>
      <w:r>
        <w:rPr>
          <w:color w:val="231F20"/>
          <w:spacing w:val="-4"/>
        </w:rPr>
        <w:t>November</w:t>
      </w:r>
      <w:r>
        <w:rPr>
          <w:color w:val="231F20"/>
          <w:spacing w:val="-6"/>
        </w:rPr>
        <w:t xml:space="preserve"> </w:t>
      </w:r>
      <w:r>
        <w:rPr>
          <w:color w:val="231F20"/>
          <w:spacing w:val="-4"/>
        </w:rPr>
        <w:t>1961</w:t>
      </w:r>
      <w:r>
        <w:rPr>
          <w:color w:val="231F20"/>
          <w:spacing w:val="-6"/>
        </w:rPr>
        <w:t xml:space="preserve"> </w:t>
      </w:r>
      <w:r>
        <w:rPr>
          <w:color w:val="231F20"/>
          <w:spacing w:val="-4"/>
        </w:rPr>
        <w:t>but</w:t>
      </w:r>
      <w:r>
        <w:rPr>
          <w:color w:val="231F20"/>
          <w:spacing w:val="-6"/>
        </w:rPr>
        <w:t xml:space="preserve"> </w:t>
      </w:r>
      <w:r>
        <w:rPr>
          <w:color w:val="231F20"/>
          <w:spacing w:val="-4"/>
        </w:rPr>
        <w:t>was</w:t>
      </w:r>
      <w:r>
        <w:rPr>
          <w:color w:val="231F20"/>
          <w:spacing w:val="-6"/>
        </w:rPr>
        <w:t xml:space="preserve"> </w:t>
      </w:r>
      <w:r>
        <w:rPr>
          <w:color w:val="231F20"/>
          <w:spacing w:val="-4"/>
        </w:rPr>
        <w:t>rejected</w:t>
      </w:r>
      <w:r>
        <w:rPr>
          <w:color w:val="231F20"/>
          <w:spacing w:val="-6"/>
        </w:rPr>
        <w:t xml:space="preserve"> </w:t>
      </w:r>
      <w:r>
        <w:rPr>
          <w:color w:val="231F20"/>
          <w:spacing w:val="-4"/>
        </w:rPr>
        <w:t>as</w:t>
      </w:r>
      <w:r>
        <w:rPr>
          <w:color w:val="231F20"/>
          <w:spacing w:val="-6"/>
        </w:rPr>
        <w:t xml:space="preserve"> </w:t>
      </w:r>
      <w:r>
        <w:rPr>
          <w:color w:val="231F20"/>
          <w:spacing w:val="-4"/>
        </w:rPr>
        <w:t xml:space="preserve">counter-productive </w:t>
      </w:r>
      <w:r>
        <w:rPr>
          <w:color w:val="231F20"/>
        </w:rPr>
        <w:t xml:space="preserve">in that it would invite strong reactions from both the </w:t>
      </w:r>
      <w:r>
        <w:rPr>
          <w:smallCaps/>
          <w:color w:val="231F20"/>
        </w:rPr>
        <w:t>ussr</w:t>
      </w:r>
      <w:r>
        <w:rPr>
          <w:color w:val="231F20"/>
        </w:rPr>
        <w:t xml:space="preserve"> and China.</w:t>
      </w:r>
    </w:p>
    <w:p w:rsidR="009E0961" w:rsidRDefault="00183599">
      <w:pPr>
        <w:pStyle w:val="BodyText"/>
        <w:spacing w:line="259" w:lineRule="auto"/>
        <w:ind w:left="1417" w:right="787" w:firstLine="340"/>
        <w:jc w:val="both"/>
      </w:pPr>
      <w:r>
        <w:rPr>
          <w:color w:val="231F20"/>
          <w:spacing w:val="-4"/>
        </w:rPr>
        <w:t>On</w:t>
      </w:r>
      <w:r>
        <w:rPr>
          <w:color w:val="231F20"/>
          <w:spacing w:val="-6"/>
        </w:rPr>
        <w:t xml:space="preserve"> </w:t>
      </w:r>
      <w:r>
        <w:rPr>
          <w:color w:val="231F20"/>
          <w:spacing w:val="-4"/>
        </w:rPr>
        <w:t>14</w:t>
      </w:r>
      <w:r>
        <w:rPr>
          <w:color w:val="231F20"/>
          <w:spacing w:val="-6"/>
        </w:rPr>
        <w:t xml:space="preserve"> </w:t>
      </w:r>
      <w:r>
        <w:rPr>
          <w:color w:val="231F20"/>
          <w:spacing w:val="-4"/>
        </w:rPr>
        <w:t>November</w:t>
      </w:r>
      <w:r>
        <w:rPr>
          <w:color w:val="231F20"/>
          <w:spacing w:val="-6"/>
        </w:rPr>
        <w:t xml:space="preserve"> </w:t>
      </w:r>
      <w:r>
        <w:rPr>
          <w:color w:val="231F20"/>
          <w:spacing w:val="-4"/>
        </w:rPr>
        <w:t>1961</w:t>
      </w:r>
      <w:r>
        <w:rPr>
          <w:color w:val="231F20"/>
          <w:spacing w:val="-6"/>
        </w:rPr>
        <w:t xml:space="preserve"> </w:t>
      </w:r>
      <w:r>
        <w:rPr>
          <w:color w:val="231F20"/>
          <w:spacing w:val="-4"/>
        </w:rPr>
        <w:t>Frederick</w:t>
      </w:r>
      <w:r>
        <w:rPr>
          <w:color w:val="231F20"/>
          <w:spacing w:val="-6"/>
        </w:rPr>
        <w:t xml:space="preserve"> </w:t>
      </w:r>
      <w:r>
        <w:rPr>
          <w:color w:val="231F20"/>
          <w:spacing w:val="-4"/>
        </w:rPr>
        <w:t>Nolting,</w:t>
      </w:r>
      <w:r>
        <w:rPr>
          <w:color w:val="231F20"/>
          <w:spacing w:val="-6"/>
        </w:rPr>
        <w:t xml:space="preserve"> </w:t>
      </w:r>
      <w:r>
        <w:rPr>
          <w:smallCaps/>
          <w:color w:val="231F20"/>
          <w:spacing w:val="-4"/>
        </w:rPr>
        <w:t>u</w:t>
      </w:r>
      <w:r>
        <w:rPr>
          <w:color w:val="231F20"/>
          <w:spacing w:val="-4"/>
        </w:rPr>
        <w:t>.</w:t>
      </w:r>
      <w:r>
        <w:rPr>
          <w:smallCaps/>
          <w:color w:val="231F20"/>
          <w:spacing w:val="-4"/>
        </w:rPr>
        <w:t>s</w:t>
      </w:r>
      <w:r>
        <w:rPr>
          <w:color w:val="231F20"/>
          <w:spacing w:val="-4"/>
        </w:rPr>
        <w:t>.</w:t>
      </w:r>
      <w:r>
        <w:rPr>
          <w:color w:val="231F20"/>
          <w:spacing w:val="-6"/>
        </w:rPr>
        <w:t xml:space="preserve"> </w:t>
      </w:r>
      <w:r>
        <w:rPr>
          <w:color w:val="231F20"/>
          <w:spacing w:val="-4"/>
        </w:rPr>
        <w:t>ambassador</w:t>
      </w:r>
      <w:r>
        <w:rPr>
          <w:color w:val="231F20"/>
          <w:spacing w:val="-6"/>
        </w:rPr>
        <w:t xml:space="preserve"> </w:t>
      </w:r>
      <w:r>
        <w:rPr>
          <w:color w:val="231F20"/>
          <w:spacing w:val="-4"/>
        </w:rPr>
        <w:t>to</w:t>
      </w:r>
      <w:r>
        <w:rPr>
          <w:color w:val="231F20"/>
          <w:spacing w:val="-6"/>
        </w:rPr>
        <w:t xml:space="preserve"> </w:t>
      </w:r>
      <w:r>
        <w:rPr>
          <w:color w:val="231F20"/>
          <w:spacing w:val="-4"/>
        </w:rPr>
        <w:t xml:space="preserve">Saigon, </w:t>
      </w:r>
      <w:r>
        <w:rPr>
          <w:color w:val="231F20"/>
        </w:rPr>
        <w:t>was</w:t>
      </w:r>
      <w:r>
        <w:rPr>
          <w:color w:val="231F20"/>
          <w:spacing w:val="-6"/>
        </w:rPr>
        <w:t xml:space="preserve"> </w:t>
      </w:r>
      <w:r>
        <w:rPr>
          <w:color w:val="231F20"/>
        </w:rPr>
        <w:t>sent</w:t>
      </w:r>
      <w:r>
        <w:rPr>
          <w:color w:val="231F20"/>
          <w:spacing w:val="-6"/>
        </w:rPr>
        <w:t xml:space="preserve"> </w:t>
      </w:r>
      <w:r>
        <w:rPr>
          <w:color w:val="231F20"/>
        </w:rPr>
        <w:t>a</w:t>
      </w:r>
      <w:r>
        <w:rPr>
          <w:color w:val="231F20"/>
          <w:spacing w:val="-6"/>
        </w:rPr>
        <w:t xml:space="preserve"> </w:t>
      </w:r>
      <w:r>
        <w:rPr>
          <w:color w:val="231F20"/>
        </w:rPr>
        <w:t>telegram</w:t>
      </w:r>
      <w:r>
        <w:rPr>
          <w:color w:val="231F20"/>
          <w:spacing w:val="-6"/>
        </w:rPr>
        <w:t xml:space="preserve"> </w:t>
      </w:r>
      <w:r>
        <w:rPr>
          <w:color w:val="231F20"/>
        </w:rPr>
        <w:t>from</w:t>
      </w:r>
      <w:r>
        <w:rPr>
          <w:color w:val="231F20"/>
          <w:spacing w:val="-6"/>
        </w:rPr>
        <w:t xml:space="preserve"> </w:t>
      </w:r>
      <w:r>
        <w:rPr>
          <w:color w:val="231F20"/>
        </w:rPr>
        <w:t>the</w:t>
      </w:r>
      <w:r>
        <w:rPr>
          <w:color w:val="231F20"/>
          <w:spacing w:val="-6"/>
        </w:rPr>
        <w:t xml:space="preserve"> </w:t>
      </w:r>
      <w:r>
        <w:rPr>
          <w:color w:val="231F20"/>
        </w:rPr>
        <w:t>defense</w:t>
      </w:r>
      <w:r>
        <w:rPr>
          <w:color w:val="231F20"/>
          <w:spacing w:val="-6"/>
        </w:rPr>
        <w:t xml:space="preserve"> </w:t>
      </w:r>
      <w:r>
        <w:rPr>
          <w:color w:val="231F20"/>
        </w:rPr>
        <w:t>ministry</w:t>
      </w:r>
      <w:r>
        <w:rPr>
          <w:color w:val="231F20"/>
          <w:spacing w:val="-6"/>
        </w:rPr>
        <w:t xml:space="preserve"> </w:t>
      </w:r>
      <w:r>
        <w:rPr>
          <w:color w:val="231F20"/>
        </w:rPr>
        <w:t>informing</w:t>
      </w:r>
      <w:r>
        <w:rPr>
          <w:color w:val="231F20"/>
          <w:spacing w:val="-6"/>
        </w:rPr>
        <w:t xml:space="preserve"> </w:t>
      </w:r>
      <w:r>
        <w:rPr>
          <w:color w:val="231F20"/>
        </w:rPr>
        <w:t>him</w:t>
      </w:r>
      <w:r>
        <w:rPr>
          <w:color w:val="231F20"/>
          <w:spacing w:val="-6"/>
        </w:rPr>
        <w:t xml:space="preserve"> </w:t>
      </w:r>
      <w:r>
        <w:rPr>
          <w:color w:val="231F20"/>
        </w:rPr>
        <w:t>in</w:t>
      </w:r>
      <w:r>
        <w:rPr>
          <w:color w:val="231F20"/>
          <w:spacing w:val="-6"/>
        </w:rPr>
        <w:t xml:space="preserve"> </w:t>
      </w:r>
      <w:r>
        <w:rPr>
          <w:color w:val="231F20"/>
        </w:rPr>
        <w:t>private that</w:t>
      </w:r>
      <w:r>
        <w:rPr>
          <w:color w:val="231F20"/>
          <w:spacing w:val="-5"/>
        </w:rPr>
        <w:t xml:space="preserve"> </w:t>
      </w:r>
      <w:r>
        <w:rPr>
          <w:color w:val="231F20"/>
        </w:rPr>
        <w:t>they</w:t>
      </w:r>
      <w:r>
        <w:rPr>
          <w:color w:val="231F20"/>
          <w:spacing w:val="-5"/>
        </w:rPr>
        <w:t xml:space="preserve"> </w:t>
      </w:r>
      <w:r>
        <w:rPr>
          <w:color w:val="231F20"/>
        </w:rPr>
        <w:t>were</w:t>
      </w:r>
      <w:r>
        <w:rPr>
          <w:color w:val="231F20"/>
          <w:spacing w:val="-5"/>
        </w:rPr>
        <w:t xml:space="preserve"> </w:t>
      </w:r>
      <w:r>
        <w:rPr>
          <w:color w:val="231F20"/>
        </w:rPr>
        <w:t>‘preparing</w:t>
      </w:r>
      <w:r>
        <w:rPr>
          <w:color w:val="231F20"/>
          <w:spacing w:val="-5"/>
        </w:rPr>
        <w:t xml:space="preserve"> </w:t>
      </w:r>
      <w:r>
        <w:rPr>
          <w:color w:val="231F20"/>
        </w:rPr>
        <w:t>plans</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use</w:t>
      </w:r>
      <w:r>
        <w:rPr>
          <w:color w:val="231F20"/>
          <w:spacing w:val="-5"/>
        </w:rPr>
        <w:t xml:space="preserve"> </w:t>
      </w:r>
      <w:r>
        <w:rPr>
          <w:color w:val="231F20"/>
        </w:rPr>
        <w:t>of</w:t>
      </w:r>
      <w:r>
        <w:rPr>
          <w:color w:val="231F20"/>
          <w:spacing w:val="-5"/>
        </w:rPr>
        <w:t xml:space="preserve"> </w:t>
      </w:r>
      <w:r>
        <w:rPr>
          <w:smallCaps/>
          <w:color w:val="231F20"/>
        </w:rPr>
        <w:t>u</w:t>
      </w:r>
      <w:r>
        <w:rPr>
          <w:color w:val="231F20"/>
        </w:rPr>
        <w:t>.</w:t>
      </w:r>
      <w:r>
        <w:rPr>
          <w:smallCaps/>
          <w:color w:val="231F20"/>
        </w:rPr>
        <w:t>s</w:t>
      </w:r>
      <w:r>
        <w:rPr>
          <w:color w:val="231F20"/>
        </w:rPr>
        <w:t>.</w:t>
      </w:r>
      <w:r>
        <w:rPr>
          <w:color w:val="231F20"/>
          <w:spacing w:val="-5"/>
        </w:rPr>
        <w:t xml:space="preserve"> </w:t>
      </w:r>
      <w:r>
        <w:rPr>
          <w:color w:val="231F20"/>
        </w:rPr>
        <w:t>combat</w:t>
      </w:r>
      <w:r>
        <w:rPr>
          <w:color w:val="231F20"/>
          <w:spacing w:val="-5"/>
        </w:rPr>
        <w:t xml:space="preserve"> </w:t>
      </w:r>
      <w:r>
        <w:rPr>
          <w:color w:val="231F20"/>
        </w:rPr>
        <w:t>forces</w:t>
      </w:r>
      <w:r>
        <w:rPr>
          <w:color w:val="231F20"/>
          <w:spacing w:val="-5"/>
        </w:rPr>
        <w:t xml:space="preserve"> </w:t>
      </w:r>
      <w:r>
        <w:rPr>
          <w:color w:val="231F20"/>
        </w:rPr>
        <w:t>in</w:t>
      </w:r>
      <w:r>
        <w:rPr>
          <w:color w:val="231F20"/>
          <w:spacing w:val="-5"/>
        </w:rPr>
        <w:t xml:space="preserve"> </w:t>
      </w:r>
      <w:r>
        <w:rPr>
          <w:smallCaps/>
          <w:color w:val="231F20"/>
        </w:rPr>
        <w:t>s</w:t>
      </w:r>
      <w:r>
        <w:rPr>
          <w:color w:val="231F20"/>
        </w:rPr>
        <w:t>v</w:t>
      </w:r>
      <w:r>
        <w:rPr>
          <w:smallCaps/>
          <w:color w:val="231F20"/>
        </w:rPr>
        <w:t>n</w:t>
      </w:r>
      <w:r>
        <w:rPr>
          <w:color w:val="231F20"/>
        </w:rPr>
        <w:t xml:space="preserve"> under various contingencies, including stepped up infiltration as well as organized . . . (military) intervention. However, the objective of our policy is to do all possible to accomplish this purpose without use of</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2"/>
        </w:rPr>
      </w:pPr>
    </w:p>
    <w:p w:rsidR="009E0961" w:rsidRDefault="00183599">
      <w:pPr>
        <w:pStyle w:val="BodyText"/>
        <w:spacing w:line="259" w:lineRule="auto"/>
        <w:ind w:left="1474" w:right="730" w:hanging="1"/>
        <w:jc w:val="both"/>
      </w:pPr>
      <w:r>
        <w:rPr>
          <w:smallCaps/>
          <w:color w:val="231F20"/>
        </w:rPr>
        <w:t>u</w:t>
      </w:r>
      <w:r>
        <w:rPr>
          <w:color w:val="231F20"/>
        </w:rPr>
        <w:t>.</w:t>
      </w:r>
      <w:r>
        <w:rPr>
          <w:smallCaps/>
          <w:color w:val="231F20"/>
        </w:rPr>
        <w:t>s</w:t>
      </w:r>
      <w:r>
        <w:rPr>
          <w:color w:val="231F20"/>
        </w:rPr>
        <w:t>.</w:t>
      </w:r>
      <w:r>
        <w:rPr>
          <w:color w:val="231F20"/>
          <w:spacing w:val="-8"/>
        </w:rPr>
        <w:t xml:space="preserve"> </w:t>
      </w:r>
      <w:r>
        <w:rPr>
          <w:color w:val="231F20"/>
        </w:rPr>
        <w:t>combat</w:t>
      </w:r>
      <w:r>
        <w:rPr>
          <w:color w:val="231F20"/>
          <w:spacing w:val="-8"/>
        </w:rPr>
        <w:t xml:space="preserve"> </w:t>
      </w:r>
      <w:r>
        <w:rPr>
          <w:color w:val="231F20"/>
        </w:rPr>
        <w:t>forces.’</w:t>
      </w:r>
      <w:r>
        <w:rPr>
          <w:color w:val="231F20"/>
          <w:position w:val="7"/>
          <w:sz w:val="16"/>
        </w:rPr>
        <w:t xml:space="preserve">36 </w:t>
      </w:r>
      <w:r>
        <w:rPr>
          <w:color w:val="231F20"/>
        </w:rPr>
        <w:t>The</w:t>
      </w:r>
      <w:r>
        <w:rPr>
          <w:color w:val="231F20"/>
          <w:spacing w:val="-8"/>
        </w:rPr>
        <w:t xml:space="preserve"> </w:t>
      </w:r>
      <w:r>
        <w:rPr>
          <w:color w:val="231F20"/>
        </w:rPr>
        <w:t>following</w:t>
      </w:r>
      <w:r>
        <w:rPr>
          <w:color w:val="231F20"/>
          <w:spacing w:val="-8"/>
        </w:rPr>
        <w:t xml:space="preserve"> </w:t>
      </w:r>
      <w:r>
        <w:rPr>
          <w:color w:val="231F20"/>
        </w:rPr>
        <w:t>month</w:t>
      </w:r>
      <w:r>
        <w:rPr>
          <w:color w:val="231F20"/>
          <w:spacing w:val="-8"/>
        </w:rPr>
        <w:t xml:space="preserve"> </w:t>
      </w:r>
      <w:r>
        <w:rPr>
          <w:color w:val="231F20"/>
        </w:rPr>
        <w:t>the</w:t>
      </w:r>
      <w:r>
        <w:rPr>
          <w:color w:val="231F20"/>
          <w:spacing w:val="-8"/>
        </w:rPr>
        <w:t xml:space="preserve"> </w:t>
      </w:r>
      <w:r>
        <w:rPr>
          <w:color w:val="231F20"/>
        </w:rPr>
        <w:t>number</w:t>
      </w:r>
      <w:r>
        <w:rPr>
          <w:color w:val="231F20"/>
          <w:spacing w:val="-8"/>
        </w:rPr>
        <w:t xml:space="preserve"> </w:t>
      </w:r>
      <w:r>
        <w:rPr>
          <w:color w:val="231F20"/>
        </w:rPr>
        <w:t>of</w:t>
      </w:r>
      <w:r>
        <w:rPr>
          <w:color w:val="231F20"/>
          <w:spacing w:val="-8"/>
        </w:rPr>
        <w:t xml:space="preserve"> </w:t>
      </w:r>
      <w:r>
        <w:rPr>
          <w:smallCaps/>
          <w:color w:val="231F20"/>
        </w:rPr>
        <w:t>u</w:t>
      </w:r>
      <w:r>
        <w:rPr>
          <w:color w:val="231F20"/>
        </w:rPr>
        <w:t>.</w:t>
      </w:r>
      <w:r>
        <w:rPr>
          <w:smallCaps/>
          <w:color w:val="231F20"/>
        </w:rPr>
        <w:t>s</w:t>
      </w:r>
      <w:r>
        <w:rPr>
          <w:color w:val="231F20"/>
        </w:rPr>
        <w:t>.</w:t>
      </w:r>
      <w:r>
        <w:rPr>
          <w:color w:val="231F20"/>
          <w:spacing w:val="-8"/>
        </w:rPr>
        <w:t xml:space="preserve"> </w:t>
      </w:r>
      <w:r>
        <w:rPr>
          <w:color w:val="231F20"/>
        </w:rPr>
        <w:t xml:space="preserve">military personnel in South Vietnam was increased to 3,200. In February 1962 they came under the umbrella of a new institution called ‘The United </w:t>
      </w:r>
      <w:r>
        <w:rPr>
          <w:color w:val="231F20"/>
          <w:spacing w:val="-4"/>
        </w:rPr>
        <w:t>States Military Assistance Command, Vietnam (</w:t>
      </w:r>
      <w:r>
        <w:rPr>
          <w:smallCaps/>
          <w:color w:val="231F20"/>
          <w:spacing w:val="-4"/>
        </w:rPr>
        <w:t>ma</w:t>
      </w:r>
      <w:r>
        <w:rPr>
          <w:color w:val="231F20"/>
          <w:spacing w:val="-4"/>
        </w:rPr>
        <w:t xml:space="preserve">cv)’. The years 1961– </w:t>
      </w:r>
      <w:r>
        <w:rPr>
          <w:color w:val="231F20"/>
        </w:rPr>
        <w:t xml:space="preserve">2 were clearly a time of </w:t>
      </w:r>
      <w:r>
        <w:rPr>
          <w:smallCaps/>
          <w:color w:val="231F20"/>
        </w:rPr>
        <w:t>u</w:t>
      </w:r>
      <w:r>
        <w:rPr>
          <w:color w:val="231F20"/>
        </w:rPr>
        <w:t>.</w:t>
      </w:r>
      <w:r>
        <w:rPr>
          <w:smallCaps/>
          <w:color w:val="231F20"/>
        </w:rPr>
        <w:t>s</w:t>
      </w:r>
      <w:r>
        <w:rPr>
          <w:color w:val="231F20"/>
        </w:rPr>
        <w:t>. indecision over Vietnam, with confusing messages passing back and forth between Saigon and Washington. No major</w:t>
      </w:r>
      <w:r>
        <w:rPr>
          <w:color w:val="231F20"/>
          <w:spacing w:val="-13"/>
        </w:rPr>
        <w:t xml:space="preserve"> </w:t>
      </w:r>
      <w:r>
        <w:rPr>
          <w:color w:val="231F20"/>
        </w:rPr>
        <w:t>decision</w:t>
      </w:r>
      <w:r>
        <w:rPr>
          <w:color w:val="231F20"/>
          <w:spacing w:val="-13"/>
        </w:rPr>
        <w:t xml:space="preserve"> </w:t>
      </w:r>
      <w:r>
        <w:rPr>
          <w:color w:val="231F20"/>
        </w:rPr>
        <w:t>was</w:t>
      </w:r>
      <w:r>
        <w:rPr>
          <w:color w:val="231F20"/>
          <w:spacing w:val="-13"/>
        </w:rPr>
        <w:t xml:space="preserve"> </w:t>
      </w:r>
      <w:r>
        <w:rPr>
          <w:color w:val="231F20"/>
        </w:rPr>
        <w:t>made</w:t>
      </w:r>
      <w:r>
        <w:rPr>
          <w:color w:val="231F20"/>
          <w:spacing w:val="-13"/>
        </w:rPr>
        <w:t xml:space="preserve"> </w:t>
      </w:r>
      <w:r>
        <w:rPr>
          <w:color w:val="231F20"/>
        </w:rPr>
        <w:t>despite</w:t>
      </w:r>
      <w:r>
        <w:rPr>
          <w:color w:val="231F20"/>
          <w:spacing w:val="-13"/>
        </w:rPr>
        <w:t xml:space="preserve"> </w:t>
      </w:r>
      <w:r>
        <w:rPr>
          <w:color w:val="231F20"/>
        </w:rPr>
        <w:t>strong</w:t>
      </w:r>
      <w:r>
        <w:rPr>
          <w:color w:val="231F20"/>
          <w:spacing w:val="-13"/>
        </w:rPr>
        <w:t xml:space="preserve"> </w:t>
      </w:r>
      <w:r>
        <w:rPr>
          <w:color w:val="231F20"/>
        </w:rPr>
        <w:t>recommendati</w:t>
      </w:r>
      <w:r>
        <w:rPr>
          <w:color w:val="231F20"/>
        </w:rPr>
        <w:t>ons</w:t>
      </w:r>
      <w:r>
        <w:rPr>
          <w:color w:val="231F20"/>
          <w:spacing w:val="-13"/>
        </w:rPr>
        <w:t xml:space="preserve"> </w:t>
      </w:r>
      <w:r>
        <w:rPr>
          <w:color w:val="231F20"/>
        </w:rPr>
        <w:t>from</w:t>
      </w:r>
      <w:r>
        <w:rPr>
          <w:color w:val="231F20"/>
          <w:spacing w:val="-13"/>
        </w:rPr>
        <w:t xml:space="preserve"> </w:t>
      </w:r>
      <w:r>
        <w:rPr>
          <w:color w:val="231F20"/>
        </w:rPr>
        <w:t>the</w:t>
      </w:r>
      <w:r>
        <w:rPr>
          <w:color w:val="231F20"/>
          <w:spacing w:val="-13"/>
        </w:rPr>
        <w:t xml:space="preserve"> </w:t>
      </w:r>
      <w:r>
        <w:rPr>
          <w:smallCaps/>
          <w:color w:val="231F20"/>
        </w:rPr>
        <w:t>u</w:t>
      </w:r>
      <w:r>
        <w:rPr>
          <w:color w:val="231F20"/>
        </w:rPr>
        <w:t>.</w:t>
      </w:r>
      <w:r>
        <w:rPr>
          <w:smallCaps/>
          <w:color w:val="231F20"/>
        </w:rPr>
        <w:t>s</w:t>
      </w:r>
      <w:r>
        <w:rPr>
          <w:color w:val="231F20"/>
        </w:rPr>
        <w:t>. military</w:t>
      </w:r>
      <w:r>
        <w:rPr>
          <w:color w:val="231F20"/>
          <w:spacing w:val="-14"/>
        </w:rPr>
        <w:t xml:space="preserve"> </w:t>
      </w:r>
      <w:r>
        <w:rPr>
          <w:color w:val="231F20"/>
        </w:rPr>
        <w:t>to</w:t>
      </w:r>
      <w:r>
        <w:rPr>
          <w:color w:val="231F20"/>
          <w:spacing w:val="-13"/>
        </w:rPr>
        <w:t xml:space="preserve"> </w:t>
      </w:r>
      <w:r>
        <w:rPr>
          <w:color w:val="231F20"/>
        </w:rPr>
        <w:t>intervene</w:t>
      </w:r>
      <w:r>
        <w:rPr>
          <w:color w:val="231F20"/>
          <w:spacing w:val="-13"/>
        </w:rPr>
        <w:t xml:space="preserve"> </w:t>
      </w:r>
      <w:r>
        <w:rPr>
          <w:color w:val="231F20"/>
        </w:rPr>
        <w:t>with</w:t>
      </w:r>
      <w:r>
        <w:rPr>
          <w:color w:val="231F20"/>
          <w:spacing w:val="-13"/>
        </w:rPr>
        <w:t xml:space="preserve"> </w:t>
      </w:r>
      <w:r>
        <w:rPr>
          <w:color w:val="231F20"/>
        </w:rPr>
        <w:t>regular</w:t>
      </w:r>
      <w:r>
        <w:rPr>
          <w:color w:val="231F20"/>
          <w:spacing w:val="-13"/>
        </w:rPr>
        <w:t xml:space="preserve"> </w:t>
      </w:r>
      <w:r>
        <w:rPr>
          <w:color w:val="231F20"/>
        </w:rPr>
        <w:t>forces.</w:t>
      </w:r>
      <w:r>
        <w:rPr>
          <w:color w:val="231F20"/>
          <w:spacing w:val="-13"/>
        </w:rPr>
        <w:t xml:space="preserve"> </w:t>
      </w:r>
      <w:r>
        <w:rPr>
          <w:color w:val="231F20"/>
        </w:rPr>
        <w:t>With</w:t>
      </w:r>
      <w:r>
        <w:rPr>
          <w:color w:val="231F20"/>
          <w:spacing w:val="-13"/>
        </w:rPr>
        <w:t xml:space="preserve"> </w:t>
      </w:r>
      <w:r>
        <w:rPr>
          <w:color w:val="231F20"/>
        </w:rPr>
        <w:t>hindsight,</w:t>
      </w:r>
      <w:r>
        <w:rPr>
          <w:color w:val="231F20"/>
          <w:spacing w:val="-13"/>
        </w:rPr>
        <w:t xml:space="preserve"> </w:t>
      </w:r>
      <w:r>
        <w:rPr>
          <w:color w:val="231F20"/>
        </w:rPr>
        <w:t>the</w:t>
      </w:r>
      <w:r>
        <w:rPr>
          <w:color w:val="231F20"/>
          <w:spacing w:val="-14"/>
        </w:rPr>
        <w:t xml:space="preserve"> </w:t>
      </w:r>
      <w:r>
        <w:rPr>
          <w:color w:val="231F20"/>
        </w:rPr>
        <w:t xml:space="preserve">indecisive- ness of the Kennedy administration owed much to the problems of coping with manifold pressing problems in a rapidly changing world. The Berlin wall was going up in the final politico-military crisis of the </w:t>
      </w:r>
      <w:r>
        <w:rPr>
          <w:color w:val="231F20"/>
          <w:spacing w:val="-2"/>
        </w:rPr>
        <w:t>Cold</w:t>
      </w:r>
      <w:r>
        <w:rPr>
          <w:color w:val="231F20"/>
          <w:spacing w:val="-7"/>
        </w:rPr>
        <w:t xml:space="preserve"> </w:t>
      </w:r>
      <w:r>
        <w:rPr>
          <w:color w:val="231F20"/>
          <w:spacing w:val="-2"/>
        </w:rPr>
        <w:t>War,</w:t>
      </w:r>
      <w:r>
        <w:rPr>
          <w:color w:val="231F20"/>
          <w:spacing w:val="-7"/>
        </w:rPr>
        <w:t xml:space="preserve"> </w:t>
      </w:r>
      <w:r>
        <w:rPr>
          <w:color w:val="231F20"/>
          <w:spacing w:val="-2"/>
        </w:rPr>
        <w:t>the</w:t>
      </w:r>
      <w:r>
        <w:rPr>
          <w:color w:val="231F20"/>
          <w:spacing w:val="-8"/>
        </w:rPr>
        <w:t xml:space="preserve"> </w:t>
      </w:r>
      <w:r>
        <w:rPr>
          <w:color w:val="231F20"/>
          <w:spacing w:val="-2"/>
        </w:rPr>
        <w:t>fiasco</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8"/>
        </w:rPr>
        <w:t xml:space="preserve"> </w:t>
      </w:r>
      <w:r>
        <w:rPr>
          <w:color w:val="231F20"/>
          <w:spacing w:val="-2"/>
        </w:rPr>
        <w:t>Bay</w:t>
      </w:r>
      <w:r>
        <w:rPr>
          <w:color w:val="231F20"/>
          <w:spacing w:val="-7"/>
        </w:rPr>
        <w:t xml:space="preserve"> </w:t>
      </w:r>
      <w:r>
        <w:rPr>
          <w:color w:val="231F20"/>
          <w:spacing w:val="-2"/>
        </w:rPr>
        <w:t>of</w:t>
      </w:r>
      <w:r>
        <w:rPr>
          <w:color w:val="231F20"/>
          <w:spacing w:val="-7"/>
        </w:rPr>
        <w:t xml:space="preserve"> </w:t>
      </w:r>
      <w:r>
        <w:rPr>
          <w:color w:val="231F20"/>
          <w:spacing w:val="-2"/>
        </w:rPr>
        <w:t>Pig</w:t>
      </w:r>
      <w:r>
        <w:rPr>
          <w:color w:val="231F20"/>
          <w:spacing w:val="-2"/>
        </w:rPr>
        <w:t>s</w:t>
      </w:r>
      <w:r>
        <w:rPr>
          <w:color w:val="231F20"/>
          <w:spacing w:val="-8"/>
        </w:rPr>
        <w:t xml:space="preserve"> </w:t>
      </w:r>
      <w:r>
        <w:rPr>
          <w:color w:val="231F20"/>
          <w:spacing w:val="-2"/>
        </w:rPr>
        <w:t>had</w:t>
      </w:r>
      <w:r>
        <w:rPr>
          <w:color w:val="231F20"/>
          <w:spacing w:val="-7"/>
        </w:rPr>
        <w:t xml:space="preserve"> </w:t>
      </w:r>
      <w:r>
        <w:rPr>
          <w:color w:val="231F20"/>
          <w:spacing w:val="-2"/>
        </w:rPr>
        <w:t>unfolded</w:t>
      </w:r>
      <w:r>
        <w:rPr>
          <w:color w:val="231F20"/>
          <w:spacing w:val="-7"/>
        </w:rPr>
        <w:t xml:space="preserve"> </w:t>
      </w:r>
      <w:r>
        <w:rPr>
          <w:color w:val="231F20"/>
          <w:spacing w:val="-2"/>
        </w:rPr>
        <w:t>and</w:t>
      </w:r>
      <w:r>
        <w:rPr>
          <w:color w:val="231F20"/>
          <w:spacing w:val="-8"/>
        </w:rPr>
        <w:t xml:space="preserve"> </w:t>
      </w:r>
      <w:r>
        <w:rPr>
          <w:color w:val="231F20"/>
          <w:spacing w:val="-2"/>
        </w:rPr>
        <w:t>civil</w:t>
      </w:r>
      <w:r>
        <w:rPr>
          <w:color w:val="231F20"/>
          <w:spacing w:val="-7"/>
        </w:rPr>
        <w:t xml:space="preserve"> </w:t>
      </w:r>
      <w:r>
        <w:rPr>
          <w:color w:val="231F20"/>
          <w:spacing w:val="-2"/>
        </w:rPr>
        <w:t>war</w:t>
      </w:r>
      <w:r>
        <w:rPr>
          <w:color w:val="231F20"/>
          <w:spacing w:val="-7"/>
        </w:rPr>
        <w:t xml:space="preserve"> </w:t>
      </w:r>
      <w:r>
        <w:rPr>
          <w:color w:val="231F20"/>
          <w:spacing w:val="-2"/>
        </w:rPr>
        <w:t xml:space="preserve">broke </w:t>
      </w:r>
      <w:r>
        <w:rPr>
          <w:color w:val="231F20"/>
        </w:rPr>
        <w:t>out in Laos. For a time Vietnam was sidelined.</w:t>
      </w:r>
    </w:p>
    <w:p w:rsidR="009E0961" w:rsidRDefault="00183599">
      <w:pPr>
        <w:pStyle w:val="BodyText"/>
        <w:spacing w:line="254" w:lineRule="auto"/>
        <w:ind w:left="1474" w:right="726" w:firstLine="340"/>
        <w:jc w:val="both"/>
      </w:pPr>
      <w:r>
        <w:rPr>
          <w:color w:val="231F20"/>
        </w:rPr>
        <w:t xml:space="preserve">By 1962 the </w:t>
      </w:r>
      <w:r>
        <w:rPr>
          <w:smallCaps/>
          <w:color w:val="231F20"/>
        </w:rPr>
        <w:t>nlf</w:t>
      </w:r>
      <w:r>
        <w:rPr>
          <w:color w:val="231F20"/>
        </w:rPr>
        <w:t xml:space="preserve"> grouping of mixed opponents of the unpopular Saigon regime was consolidating under its new president Nguyễn Hữu Thọ,</w:t>
      </w:r>
      <w:r>
        <w:rPr>
          <w:color w:val="231F20"/>
          <w:spacing w:val="-8"/>
        </w:rPr>
        <w:t xml:space="preserve"> </w:t>
      </w:r>
      <w:r>
        <w:rPr>
          <w:color w:val="231F20"/>
        </w:rPr>
        <w:t>a</w:t>
      </w:r>
      <w:r>
        <w:rPr>
          <w:color w:val="231F20"/>
          <w:spacing w:val="-8"/>
        </w:rPr>
        <w:t xml:space="preserve"> </w:t>
      </w:r>
      <w:r>
        <w:rPr>
          <w:color w:val="231F20"/>
        </w:rPr>
        <w:t>South</w:t>
      </w:r>
      <w:r>
        <w:rPr>
          <w:color w:val="231F20"/>
          <w:spacing w:val="-8"/>
        </w:rPr>
        <w:t xml:space="preserve"> </w:t>
      </w:r>
      <w:r>
        <w:rPr>
          <w:color w:val="231F20"/>
        </w:rPr>
        <w:t>Vietnamese</w:t>
      </w:r>
      <w:r>
        <w:rPr>
          <w:color w:val="231F20"/>
          <w:spacing w:val="-8"/>
        </w:rPr>
        <w:t xml:space="preserve"> </w:t>
      </w:r>
      <w:r>
        <w:rPr>
          <w:color w:val="231F20"/>
        </w:rPr>
        <w:t>lawyer.</w:t>
      </w:r>
      <w:r>
        <w:rPr>
          <w:color w:val="231F20"/>
          <w:spacing w:val="-8"/>
        </w:rPr>
        <w:t xml:space="preserve"> </w:t>
      </w:r>
      <w:r>
        <w:rPr>
          <w:color w:val="231F20"/>
        </w:rPr>
        <w:t>They</w:t>
      </w:r>
      <w:r>
        <w:rPr>
          <w:color w:val="231F20"/>
          <w:spacing w:val="-8"/>
        </w:rPr>
        <w:t xml:space="preserve"> </w:t>
      </w:r>
      <w:r>
        <w:rPr>
          <w:color w:val="231F20"/>
        </w:rPr>
        <w:t>called</w:t>
      </w:r>
      <w:r>
        <w:rPr>
          <w:color w:val="231F20"/>
          <w:spacing w:val="-8"/>
        </w:rPr>
        <w:t xml:space="preserve"> </w:t>
      </w:r>
      <w:r>
        <w:rPr>
          <w:color w:val="231F20"/>
        </w:rPr>
        <w:t>th</w:t>
      </w:r>
      <w:r>
        <w:rPr>
          <w:color w:val="231F20"/>
        </w:rPr>
        <w:t>e</w:t>
      </w:r>
      <w:r>
        <w:rPr>
          <w:color w:val="231F20"/>
          <w:spacing w:val="-8"/>
        </w:rPr>
        <w:t xml:space="preserve"> </w:t>
      </w:r>
      <w:r>
        <w:rPr>
          <w:smallCaps/>
          <w:color w:val="231F20"/>
        </w:rPr>
        <w:t>u</w:t>
      </w:r>
      <w:r>
        <w:rPr>
          <w:color w:val="231F20"/>
        </w:rPr>
        <w:t>.</w:t>
      </w:r>
      <w:r>
        <w:rPr>
          <w:smallCaps/>
          <w:color w:val="231F20"/>
        </w:rPr>
        <w:t>s</w:t>
      </w:r>
      <w:r>
        <w:rPr>
          <w:color w:val="231F20"/>
        </w:rPr>
        <w:t>.</w:t>
      </w:r>
      <w:r>
        <w:rPr>
          <w:color w:val="231F20"/>
          <w:spacing w:val="-8"/>
        </w:rPr>
        <w:t xml:space="preserve"> </w:t>
      </w:r>
      <w:r>
        <w:rPr>
          <w:color w:val="231F20"/>
        </w:rPr>
        <w:t>involvement</w:t>
      </w:r>
      <w:r>
        <w:rPr>
          <w:color w:val="231F20"/>
          <w:spacing w:val="-8"/>
        </w:rPr>
        <w:t xml:space="preserve"> </w:t>
      </w:r>
      <w:r>
        <w:rPr>
          <w:color w:val="231F20"/>
        </w:rPr>
        <w:t xml:space="preserve">‘the American armed invasion’. The communist fighters intensified their actions in the south with longer engagements but the </w:t>
      </w:r>
      <w:r>
        <w:rPr>
          <w:smallCaps/>
          <w:color w:val="231F20"/>
        </w:rPr>
        <w:t>u</w:t>
      </w:r>
      <w:r>
        <w:rPr>
          <w:color w:val="231F20"/>
        </w:rPr>
        <w:t>.</w:t>
      </w:r>
      <w:r>
        <w:rPr>
          <w:smallCaps/>
          <w:color w:val="231F20"/>
        </w:rPr>
        <w:t>s</w:t>
      </w:r>
      <w:r>
        <w:rPr>
          <w:color w:val="231F20"/>
        </w:rPr>
        <w:t xml:space="preserve">. military was </w:t>
      </w:r>
      <w:r>
        <w:rPr>
          <w:color w:val="231F20"/>
          <w:spacing w:val="-2"/>
        </w:rPr>
        <w:t>sending</w:t>
      </w:r>
      <w:r>
        <w:rPr>
          <w:color w:val="231F20"/>
          <w:spacing w:val="-12"/>
        </w:rPr>
        <w:t xml:space="preserve"> </w:t>
      </w:r>
      <w:r>
        <w:rPr>
          <w:color w:val="231F20"/>
          <w:spacing w:val="-2"/>
        </w:rPr>
        <w:t>back</w:t>
      </w:r>
      <w:r>
        <w:rPr>
          <w:color w:val="231F20"/>
          <w:spacing w:val="-11"/>
        </w:rPr>
        <w:t xml:space="preserve"> </w:t>
      </w:r>
      <w:r>
        <w:rPr>
          <w:color w:val="231F20"/>
          <w:spacing w:val="-2"/>
        </w:rPr>
        <w:t>optimistic</w:t>
      </w:r>
      <w:r>
        <w:rPr>
          <w:color w:val="231F20"/>
          <w:spacing w:val="-11"/>
        </w:rPr>
        <w:t xml:space="preserve"> </w:t>
      </w:r>
      <w:r>
        <w:rPr>
          <w:color w:val="231F20"/>
          <w:spacing w:val="-2"/>
        </w:rPr>
        <w:t>reports</w:t>
      </w:r>
      <w:r>
        <w:rPr>
          <w:color w:val="231F20"/>
          <w:spacing w:val="-11"/>
        </w:rPr>
        <w:t xml:space="preserve"> </w:t>
      </w:r>
      <w:r>
        <w:rPr>
          <w:color w:val="231F20"/>
          <w:spacing w:val="-2"/>
        </w:rPr>
        <w:t>and</w:t>
      </w:r>
      <w:r>
        <w:rPr>
          <w:color w:val="231F20"/>
          <w:spacing w:val="-11"/>
        </w:rPr>
        <w:t xml:space="preserve"> </w:t>
      </w:r>
      <w:r>
        <w:rPr>
          <w:color w:val="231F20"/>
          <w:spacing w:val="-2"/>
        </w:rPr>
        <w:t>McNamara</w:t>
      </w:r>
      <w:r>
        <w:rPr>
          <w:color w:val="231F20"/>
          <w:spacing w:val="-11"/>
        </w:rPr>
        <w:t xml:space="preserve"> </w:t>
      </w:r>
      <w:r>
        <w:rPr>
          <w:color w:val="231F20"/>
          <w:spacing w:val="-2"/>
        </w:rPr>
        <w:t>saw</w:t>
      </w:r>
      <w:r>
        <w:rPr>
          <w:color w:val="231F20"/>
          <w:spacing w:val="-11"/>
        </w:rPr>
        <w:t xml:space="preserve"> </w:t>
      </w:r>
      <w:r>
        <w:rPr>
          <w:color w:val="231F20"/>
          <w:spacing w:val="-2"/>
        </w:rPr>
        <w:t>it</w:t>
      </w:r>
      <w:r>
        <w:rPr>
          <w:color w:val="231F20"/>
          <w:spacing w:val="-11"/>
        </w:rPr>
        <w:t xml:space="preserve"> </w:t>
      </w:r>
      <w:r>
        <w:rPr>
          <w:color w:val="231F20"/>
          <w:spacing w:val="-2"/>
        </w:rPr>
        <w:t>as</w:t>
      </w:r>
      <w:r>
        <w:rPr>
          <w:color w:val="231F20"/>
          <w:spacing w:val="-12"/>
        </w:rPr>
        <w:t xml:space="preserve"> </w:t>
      </w:r>
      <w:r>
        <w:rPr>
          <w:color w:val="231F20"/>
          <w:spacing w:val="-2"/>
        </w:rPr>
        <w:t>a</w:t>
      </w:r>
      <w:r>
        <w:rPr>
          <w:color w:val="231F20"/>
          <w:spacing w:val="-11"/>
        </w:rPr>
        <w:t xml:space="preserve"> </w:t>
      </w:r>
      <w:r>
        <w:rPr>
          <w:color w:val="231F20"/>
          <w:spacing w:val="-2"/>
        </w:rPr>
        <w:t>local</w:t>
      </w:r>
      <w:r>
        <w:rPr>
          <w:color w:val="231F20"/>
          <w:spacing w:val="-11"/>
        </w:rPr>
        <w:t xml:space="preserve"> </w:t>
      </w:r>
      <w:r>
        <w:rPr>
          <w:color w:val="231F20"/>
          <w:spacing w:val="-2"/>
        </w:rPr>
        <w:t xml:space="preserve">problem: </w:t>
      </w:r>
      <w:r>
        <w:rPr>
          <w:color w:val="231F20"/>
        </w:rPr>
        <w:t>‘many</w:t>
      </w:r>
      <w:r>
        <w:rPr>
          <w:color w:val="231F20"/>
          <w:spacing w:val="-6"/>
        </w:rPr>
        <w:t xml:space="preserve"> </w:t>
      </w:r>
      <w:r>
        <w:rPr>
          <w:color w:val="231F20"/>
        </w:rPr>
        <w:t>of</w:t>
      </w:r>
      <w:r>
        <w:rPr>
          <w:color w:val="231F20"/>
          <w:spacing w:val="-6"/>
        </w:rPr>
        <w:t xml:space="preserve"> </w:t>
      </w:r>
      <w:r>
        <w:rPr>
          <w:color w:val="231F20"/>
        </w:rPr>
        <w:t>us</w:t>
      </w:r>
      <w:r>
        <w:rPr>
          <w:color w:val="231F20"/>
          <w:spacing w:val="-6"/>
        </w:rPr>
        <w:t xml:space="preserve"> </w:t>
      </w:r>
      <w:r>
        <w:rPr>
          <w:color w:val="231F20"/>
        </w:rPr>
        <w:t>–</w:t>
      </w:r>
      <w:r>
        <w:rPr>
          <w:color w:val="231F20"/>
          <w:spacing w:val="-6"/>
        </w:rPr>
        <w:t xml:space="preserve"> </w:t>
      </w:r>
      <w:r>
        <w:rPr>
          <w:color w:val="231F20"/>
        </w:rPr>
        <w:t>including</w:t>
      </w:r>
      <w:r>
        <w:rPr>
          <w:color w:val="231F20"/>
          <w:spacing w:val="-6"/>
        </w:rPr>
        <w:t xml:space="preserve"> </w:t>
      </w:r>
      <w:r>
        <w:rPr>
          <w:color w:val="231F20"/>
        </w:rPr>
        <w:t>the</w:t>
      </w:r>
      <w:r>
        <w:rPr>
          <w:color w:val="231F20"/>
          <w:spacing w:val="-6"/>
        </w:rPr>
        <w:t xml:space="preserve"> </w:t>
      </w:r>
      <w:r>
        <w:rPr>
          <w:color w:val="231F20"/>
        </w:rPr>
        <w:t>president</w:t>
      </w:r>
      <w:r>
        <w:rPr>
          <w:color w:val="231F20"/>
          <w:spacing w:val="-6"/>
        </w:rPr>
        <w:t xml:space="preserve"> </w:t>
      </w:r>
      <w:r>
        <w:rPr>
          <w:color w:val="231F20"/>
        </w:rPr>
        <w:t>and</w:t>
      </w:r>
      <w:r>
        <w:rPr>
          <w:color w:val="231F20"/>
          <w:spacing w:val="-6"/>
        </w:rPr>
        <w:t xml:space="preserve"> </w:t>
      </w:r>
      <w:r>
        <w:rPr>
          <w:color w:val="231F20"/>
        </w:rPr>
        <w:t>me</w:t>
      </w:r>
      <w:r>
        <w:rPr>
          <w:color w:val="231F20"/>
          <w:spacing w:val="-6"/>
        </w:rPr>
        <w:t xml:space="preserve"> </w:t>
      </w:r>
      <w:r>
        <w:rPr>
          <w:color w:val="231F20"/>
        </w:rPr>
        <w:t>–</w:t>
      </w:r>
      <w:r>
        <w:rPr>
          <w:color w:val="231F20"/>
          <w:spacing w:val="-6"/>
        </w:rPr>
        <w:t xml:space="preserve"> </w:t>
      </w:r>
      <w:r>
        <w:rPr>
          <w:color w:val="231F20"/>
        </w:rPr>
        <w:t>came</w:t>
      </w:r>
      <w:r>
        <w:rPr>
          <w:color w:val="231F20"/>
          <w:spacing w:val="-6"/>
        </w:rPr>
        <w:t xml:space="preserve"> </w:t>
      </w:r>
      <w:r>
        <w:rPr>
          <w:color w:val="231F20"/>
        </w:rPr>
        <w:t>to</w:t>
      </w:r>
      <w:r>
        <w:rPr>
          <w:color w:val="231F20"/>
          <w:spacing w:val="-6"/>
        </w:rPr>
        <w:t xml:space="preserve"> </w:t>
      </w:r>
      <w:r>
        <w:rPr>
          <w:color w:val="231F20"/>
        </w:rPr>
        <w:t>believe</w:t>
      </w:r>
      <w:r>
        <w:rPr>
          <w:color w:val="231F20"/>
          <w:spacing w:val="-6"/>
        </w:rPr>
        <w:t xml:space="preserve"> </w:t>
      </w:r>
      <w:r>
        <w:rPr>
          <w:color w:val="231F20"/>
        </w:rPr>
        <w:t>that</w:t>
      </w:r>
      <w:r>
        <w:rPr>
          <w:color w:val="231F20"/>
          <w:spacing w:val="-6"/>
        </w:rPr>
        <w:t xml:space="preserve"> </w:t>
      </w:r>
      <w:r>
        <w:rPr>
          <w:color w:val="231F20"/>
        </w:rPr>
        <w:t>the problem</w:t>
      </w:r>
      <w:r>
        <w:rPr>
          <w:color w:val="231F20"/>
          <w:spacing w:val="-8"/>
        </w:rPr>
        <w:t xml:space="preserve"> </w:t>
      </w:r>
      <w:r>
        <w:rPr>
          <w:color w:val="231F20"/>
        </w:rPr>
        <w:t>was</w:t>
      </w:r>
      <w:r>
        <w:rPr>
          <w:color w:val="231F20"/>
          <w:spacing w:val="-8"/>
        </w:rPr>
        <w:t xml:space="preserve"> </w:t>
      </w:r>
      <w:r>
        <w:rPr>
          <w:color w:val="231F20"/>
        </w:rPr>
        <w:t>such</w:t>
      </w:r>
      <w:r>
        <w:rPr>
          <w:color w:val="231F20"/>
          <w:spacing w:val="-8"/>
        </w:rPr>
        <w:t xml:space="preserve"> </w:t>
      </w:r>
      <w:r>
        <w:rPr>
          <w:color w:val="231F20"/>
        </w:rPr>
        <w:t>that</w:t>
      </w:r>
      <w:r>
        <w:rPr>
          <w:color w:val="231F20"/>
          <w:spacing w:val="-8"/>
        </w:rPr>
        <w:t xml:space="preserve"> </w:t>
      </w:r>
      <w:r>
        <w:rPr>
          <w:color w:val="231F20"/>
        </w:rPr>
        <w:t>only</w:t>
      </w:r>
      <w:r>
        <w:rPr>
          <w:color w:val="231F20"/>
          <w:spacing w:val="-8"/>
        </w:rPr>
        <w:t xml:space="preserve"> </w:t>
      </w:r>
      <w:r>
        <w:rPr>
          <w:color w:val="231F20"/>
        </w:rPr>
        <w:t>the</w:t>
      </w:r>
      <w:r>
        <w:rPr>
          <w:color w:val="231F20"/>
          <w:spacing w:val="-8"/>
        </w:rPr>
        <w:t xml:space="preserve"> </w:t>
      </w:r>
      <w:r>
        <w:rPr>
          <w:color w:val="231F20"/>
        </w:rPr>
        <w:t>South</w:t>
      </w:r>
      <w:r>
        <w:rPr>
          <w:color w:val="231F20"/>
          <w:spacing w:val="-8"/>
        </w:rPr>
        <w:t xml:space="preserve"> </w:t>
      </w:r>
      <w:r>
        <w:rPr>
          <w:color w:val="231F20"/>
        </w:rPr>
        <w:t>Vietnamese</w:t>
      </w:r>
      <w:r>
        <w:rPr>
          <w:color w:val="231F20"/>
          <w:spacing w:val="-8"/>
        </w:rPr>
        <w:t xml:space="preserve"> </w:t>
      </w:r>
      <w:r>
        <w:rPr>
          <w:color w:val="231F20"/>
        </w:rPr>
        <w:t>could</w:t>
      </w:r>
      <w:r>
        <w:rPr>
          <w:color w:val="231F20"/>
          <w:spacing w:val="-8"/>
        </w:rPr>
        <w:t xml:space="preserve"> </w:t>
      </w:r>
      <w:r>
        <w:rPr>
          <w:color w:val="231F20"/>
        </w:rPr>
        <w:t>deal</w:t>
      </w:r>
      <w:r>
        <w:rPr>
          <w:color w:val="231F20"/>
          <w:spacing w:val="-8"/>
        </w:rPr>
        <w:t xml:space="preserve"> </w:t>
      </w:r>
      <w:r>
        <w:rPr>
          <w:color w:val="231F20"/>
        </w:rPr>
        <w:t>with</w:t>
      </w:r>
      <w:r>
        <w:rPr>
          <w:color w:val="231F20"/>
          <w:spacing w:val="-8"/>
        </w:rPr>
        <w:t xml:space="preserve"> </w:t>
      </w:r>
      <w:r>
        <w:rPr>
          <w:color w:val="231F20"/>
        </w:rPr>
        <w:t>it</w:t>
      </w:r>
      <w:r>
        <w:rPr>
          <w:color w:val="231F20"/>
          <w:spacing w:val="-8"/>
        </w:rPr>
        <w:t xml:space="preserve"> </w:t>
      </w:r>
      <w:r>
        <w:rPr>
          <w:color w:val="231F20"/>
        </w:rPr>
        <w:t>.</w:t>
      </w:r>
      <w:r>
        <w:rPr>
          <w:color w:val="231F20"/>
          <w:spacing w:val="-8"/>
        </w:rPr>
        <w:t xml:space="preserve"> </w:t>
      </w:r>
      <w:r>
        <w:rPr>
          <w:color w:val="231F20"/>
        </w:rPr>
        <w:t>.</w:t>
      </w:r>
      <w:r>
        <w:rPr>
          <w:color w:val="231F20"/>
          <w:spacing w:val="-8"/>
        </w:rPr>
        <w:t xml:space="preserve"> </w:t>
      </w:r>
      <w:r>
        <w:rPr>
          <w:color w:val="231F20"/>
        </w:rPr>
        <w:t xml:space="preserve">. </w:t>
      </w:r>
      <w:r>
        <w:rPr>
          <w:color w:val="231F20"/>
          <w:spacing w:val="-4"/>
        </w:rPr>
        <w:t>the</w:t>
      </w:r>
      <w:r>
        <w:rPr>
          <w:color w:val="231F20"/>
          <w:spacing w:val="-10"/>
        </w:rPr>
        <w:t xml:space="preserve"> </w:t>
      </w:r>
      <w:r>
        <w:rPr>
          <w:smallCaps/>
          <w:color w:val="231F20"/>
          <w:spacing w:val="-4"/>
        </w:rPr>
        <w:t>u</w:t>
      </w:r>
      <w:r>
        <w:rPr>
          <w:color w:val="231F20"/>
          <w:spacing w:val="-4"/>
        </w:rPr>
        <w:t>.</w:t>
      </w:r>
      <w:r>
        <w:rPr>
          <w:smallCaps/>
          <w:color w:val="231F20"/>
          <w:spacing w:val="-4"/>
        </w:rPr>
        <w:t>s</w:t>
      </w:r>
      <w:r>
        <w:rPr>
          <w:color w:val="231F20"/>
          <w:spacing w:val="-4"/>
        </w:rPr>
        <w:t>.</w:t>
      </w:r>
      <w:r>
        <w:rPr>
          <w:color w:val="231F20"/>
          <w:spacing w:val="-9"/>
        </w:rPr>
        <w:t xml:space="preserve"> </w:t>
      </w:r>
      <w:r>
        <w:rPr>
          <w:color w:val="231F20"/>
          <w:spacing w:val="-4"/>
        </w:rPr>
        <w:t>should</w:t>
      </w:r>
      <w:r>
        <w:rPr>
          <w:color w:val="231F20"/>
          <w:spacing w:val="-9"/>
        </w:rPr>
        <w:t xml:space="preserve"> </w:t>
      </w:r>
      <w:r>
        <w:rPr>
          <w:color w:val="231F20"/>
          <w:spacing w:val="-4"/>
        </w:rPr>
        <w:t>only</w:t>
      </w:r>
      <w:r>
        <w:rPr>
          <w:color w:val="231F20"/>
          <w:spacing w:val="-9"/>
        </w:rPr>
        <w:t xml:space="preserve"> </w:t>
      </w:r>
      <w:r>
        <w:rPr>
          <w:color w:val="231F20"/>
          <w:spacing w:val="-4"/>
        </w:rPr>
        <w:t>play</w:t>
      </w:r>
      <w:r>
        <w:rPr>
          <w:color w:val="231F20"/>
          <w:spacing w:val="-9"/>
        </w:rPr>
        <w:t xml:space="preserve"> </w:t>
      </w:r>
      <w:r>
        <w:rPr>
          <w:color w:val="231F20"/>
          <w:spacing w:val="-4"/>
        </w:rPr>
        <w:t>a</w:t>
      </w:r>
      <w:r>
        <w:rPr>
          <w:color w:val="231F20"/>
          <w:spacing w:val="-9"/>
        </w:rPr>
        <w:t xml:space="preserve"> </w:t>
      </w:r>
      <w:r>
        <w:rPr>
          <w:color w:val="231F20"/>
          <w:spacing w:val="-4"/>
        </w:rPr>
        <w:t>support</w:t>
      </w:r>
      <w:r>
        <w:rPr>
          <w:color w:val="231F20"/>
          <w:spacing w:val="-9"/>
        </w:rPr>
        <w:t xml:space="preserve"> </w:t>
      </w:r>
      <w:r>
        <w:rPr>
          <w:color w:val="231F20"/>
          <w:spacing w:val="-4"/>
        </w:rPr>
        <w:t>role</w:t>
      </w:r>
      <w:r>
        <w:rPr>
          <w:color w:val="231F20"/>
          <w:spacing w:val="-9"/>
        </w:rPr>
        <w:t xml:space="preserve"> </w:t>
      </w:r>
      <w:r>
        <w:rPr>
          <w:color w:val="231F20"/>
          <w:spacing w:val="-4"/>
        </w:rPr>
        <w:t>to</w:t>
      </w:r>
      <w:r>
        <w:rPr>
          <w:color w:val="231F20"/>
          <w:spacing w:val="-10"/>
        </w:rPr>
        <w:t xml:space="preserve"> </w:t>
      </w:r>
      <w:r>
        <w:rPr>
          <w:color w:val="231F20"/>
          <w:spacing w:val="-4"/>
        </w:rPr>
        <w:t>South</w:t>
      </w:r>
      <w:r>
        <w:rPr>
          <w:color w:val="231F20"/>
          <w:spacing w:val="-9"/>
        </w:rPr>
        <w:t xml:space="preserve"> </w:t>
      </w:r>
      <w:r>
        <w:rPr>
          <w:color w:val="231F20"/>
          <w:spacing w:val="-4"/>
        </w:rPr>
        <w:t>Vietnam’.</w:t>
      </w:r>
      <w:r>
        <w:rPr>
          <w:color w:val="231F20"/>
          <w:spacing w:val="-9"/>
        </w:rPr>
        <w:t xml:space="preserve"> </w:t>
      </w:r>
      <w:r>
        <w:rPr>
          <w:color w:val="231F20"/>
          <w:spacing w:val="-4"/>
          <w:position w:val="7"/>
          <w:sz w:val="16"/>
        </w:rPr>
        <w:t>37</w:t>
      </w:r>
      <w:r>
        <w:rPr>
          <w:color w:val="231F20"/>
          <w:spacing w:val="-6"/>
          <w:position w:val="7"/>
          <w:sz w:val="16"/>
        </w:rPr>
        <w:t xml:space="preserve"> </w:t>
      </w:r>
      <w:r>
        <w:rPr>
          <w:color w:val="231F20"/>
          <w:spacing w:val="-4"/>
        </w:rPr>
        <w:t>This</w:t>
      </w:r>
      <w:r>
        <w:rPr>
          <w:color w:val="231F20"/>
          <w:spacing w:val="-9"/>
        </w:rPr>
        <w:t xml:space="preserve"> </w:t>
      </w:r>
      <w:r>
        <w:rPr>
          <w:color w:val="231F20"/>
          <w:spacing w:val="-4"/>
        </w:rPr>
        <w:t xml:space="preserve">thinking </w:t>
      </w:r>
      <w:r>
        <w:rPr>
          <w:color w:val="231F20"/>
        </w:rPr>
        <w:t xml:space="preserve">prevailed until mid-1962 when the number of </w:t>
      </w:r>
      <w:r>
        <w:rPr>
          <w:smallCaps/>
          <w:color w:val="231F20"/>
        </w:rPr>
        <w:t>u</w:t>
      </w:r>
      <w:r>
        <w:rPr>
          <w:color w:val="231F20"/>
        </w:rPr>
        <w:t>.</w:t>
      </w:r>
      <w:r>
        <w:rPr>
          <w:smallCaps/>
          <w:color w:val="231F20"/>
        </w:rPr>
        <w:t>s</w:t>
      </w:r>
      <w:r>
        <w:rPr>
          <w:color w:val="231F20"/>
        </w:rPr>
        <w:t>. military advisors in the</w:t>
      </w:r>
      <w:r>
        <w:rPr>
          <w:color w:val="231F20"/>
          <w:spacing w:val="-3"/>
        </w:rPr>
        <w:t xml:space="preserve"> </w:t>
      </w:r>
      <w:r>
        <w:rPr>
          <w:color w:val="231F20"/>
        </w:rPr>
        <w:t>country</w:t>
      </w:r>
      <w:r>
        <w:rPr>
          <w:color w:val="231F20"/>
          <w:spacing w:val="-3"/>
        </w:rPr>
        <w:t xml:space="preserve"> </w:t>
      </w:r>
      <w:r>
        <w:rPr>
          <w:color w:val="231F20"/>
        </w:rPr>
        <w:t>numbered</w:t>
      </w:r>
      <w:r>
        <w:rPr>
          <w:color w:val="231F20"/>
          <w:spacing w:val="-3"/>
        </w:rPr>
        <w:t xml:space="preserve"> </w:t>
      </w:r>
      <w:r>
        <w:rPr>
          <w:color w:val="231F20"/>
        </w:rPr>
        <w:t>16,000.</w:t>
      </w:r>
      <w:r>
        <w:rPr>
          <w:color w:val="231F20"/>
          <w:position w:val="7"/>
          <w:sz w:val="16"/>
        </w:rPr>
        <w:t xml:space="preserve">38 </w:t>
      </w:r>
      <w:r>
        <w:rPr>
          <w:color w:val="231F20"/>
        </w:rPr>
        <w:t>McNamara</w:t>
      </w:r>
      <w:r>
        <w:rPr>
          <w:color w:val="231F20"/>
          <w:spacing w:val="-3"/>
        </w:rPr>
        <w:t xml:space="preserve"> </w:t>
      </w:r>
      <w:r>
        <w:rPr>
          <w:color w:val="231F20"/>
        </w:rPr>
        <w:t>even</w:t>
      </w:r>
      <w:r>
        <w:rPr>
          <w:color w:val="231F20"/>
          <w:spacing w:val="-3"/>
        </w:rPr>
        <w:t xml:space="preserve"> </w:t>
      </w:r>
      <w:r>
        <w:rPr>
          <w:color w:val="231F20"/>
        </w:rPr>
        <w:t>made</w:t>
      </w:r>
      <w:r>
        <w:rPr>
          <w:color w:val="231F20"/>
          <w:spacing w:val="-3"/>
        </w:rPr>
        <w:t xml:space="preserve"> </w:t>
      </w:r>
      <w:r>
        <w:rPr>
          <w:color w:val="231F20"/>
        </w:rPr>
        <w:t>plans</w:t>
      </w:r>
      <w:r>
        <w:rPr>
          <w:color w:val="231F20"/>
          <w:spacing w:val="-3"/>
        </w:rPr>
        <w:t xml:space="preserve"> </w:t>
      </w:r>
      <w:r>
        <w:rPr>
          <w:color w:val="231F20"/>
        </w:rPr>
        <w:t>in</w:t>
      </w:r>
      <w:r>
        <w:rPr>
          <w:color w:val="231F20"/>
          <w:spacing w:val="-3"/>
        </w:rPr>
        <w:t xml:space="preserve"> </w:t>
      </w:r>
      <w:r>
        <w:rPr>
          <w:color w:val="231F20"/>
        </w:rPr>
        <w:t>March 1963 to withdraw 1,000 of these advisors. But then Ngô Đình Diệm stirred up a Buddhist hornet’s nest in the former royal capital of Huế that would push open the door to</w:t>
      </w:r>
      <w:r>
        <w:rPr>
          <w:color w:val="231F20"/>
        </w:rPr>
        <w:t xml:space="preserve"> escalation.</w:t>
      </w:r>
    </w:p>
    <w:p w:rsidR="009E0961" w:rsidRDefault="009E0961">
      <w:pPr>
        <w:pStyle w:val="BodyText"/>
        <w:spacing w:before="6"/>
        <w:rPr>
          <w:sz w:val="34"/>
        </w:rPr>
      </w:pPr>
    </w:p>
    <w:p w:rsidR="009E0961" w:rsidRDefault="00183599">
      <w:pPr>
        <w:pStyle w:val="Heading2"/>
        <w:ind w:right="1095"/>
      </w:pPr>
      <w:r>
        <w:rPr>
          <w:smallCaps/>
          <w:color w:val="231F20"/>
        </w:rPr>
        <w:t>the</w:t>
      </w:r>
      <w:r>
        <w:rPr>
          <w:color w:val="231F20"/>
          <w:spacing w:val="47"/>
        </w:rPr>
        <w:t xml:space="preserve"> </w:t>
      </w:r>
      <w:r>
        <w:rPr>
          <w:smallCaps/>
          <w:color w:val="231F20"/>
        </w:rPr>
        <w:t>buddhist</w:t>
      </w:r>
      <w:r>
        <w:rPr>
          <w:color w:val="231F20"/>
          <w:spacing w:val="47"/>
        </w:rPr>
        <w:t xml:space="preserve"> </w:t>
      </w:r>
      <w:r>
        <w:rPr>
          <w:color w:val="231F20"/>
          <w:spacing w:val="-2"/>
        </w:rPr>
        <w:t>c</w:t>
      </w:r>
      <w:r>
        <w:rPr>
          <w:smallCaps/>
          <w:color w:val="231F20"/>
          <w:spacing w:val="-2"/>
        </w:rPr>
        <w:t>risis</w:t>
      </w:r>
    </w:p>
    <w:p w:rsidR="009E0961" w:rsidRDefault="009E0961">
      <w:pPr>
        <w:pStyle w:val="BodyText"/>
        <w:spacing w:before="10"/>
        <w:rPr>
          <w:sz w:val="30"/>
        </w:rPr>
      </w:pPr>
    </w:p>
    <w:p w:rsidR="009E0961" w:rsidRDefault="00183599">
      <w:pPr>
        <w:pStyle w:val="BodyText"/>
        <w:spacing w:line="259" w:lineRule="auto"/>
        <w:ind w:left="1474" w:right="727" w:hanging="1"/>
        <w:jc w:val="both"/>
      </w:pPr>
      <w:r>
        <w:rPr>
          <w:color w:val="231F20"/>
        </w:rPr>
        <w:t xml:space="preserve">In May 1963 in Huế a serious challenge arose to the authority of Ngô Đình Diệm’s regime. It began with the celebration of the twenty-fifth anniversary of the ordination of Archbishop Ngô Đình Thục, another </w:t>
      </w:r>
      <w:r>
        <w:rPr>
          <w:color w:val="231F20"/>
          <w:spacing w:val="-4"/>
        </w:rPr>
        <w:t>brother</w:t>
      </w:r>
      <w:r>
        <w:rPr>
          <w:color w:val="231F20"/>
          <w:spacing w:val="-9"/>
        </w:rPr>
        <w:t xml:space="preserve"> </w:t>
      </w:r>
      <w:r>
        <w:rPr>
          <w:color w:val="231F20"/>
          <w:spacing w:val="-4"/>
        </w:rPr>
        <w:t>of</w:t>
      </w:r>
      <w:r>
        <w:rPr>
          <w:color w:val="231F20"/>
          <w:spacing w:val="-9"/>
        </w:rPr>
        <w:t xml:space="preserve"> </w:t>
      </w:r>
      <w:r>
        <w:rPr>
          <w:color w:val="231F20"/>
          <w:spacing w:val="-4"/>
        </w:rPr>
        <w:t>the</w:t>
      </w:r>
      <w:r>
        <w:rPr>
          <w:color w:val="231F20"/>
          <w:spacing w:val="-9"/>
        </w:rPr>
        <w:t xml:space="preserve"> </w:t>
      </w:r>
      <w:r>
        <w:rPr>
          <w:color w:val="231F20"/>
          <w:spacing w:val="-4"/>
        </w:rPr>
        <w:t>president.</w:t>
      </w:r>
      <w:r>
        <w:rPr>
          <w:color w:val="231F20"/>
          <w:spacing w:val="-9"/>
        </w:rPr>
        <w:t xml:space="preserve"> </w:t>
      </w:r>
      <w:r>
        <w:rPr>
          <w:color w:val="231F20"/>
          <w:spacing w:val="-4"/>
        </w:rPr>
        <w:t>Yellow</w:t>
      </w:r>
      <w:r>
        <w:rPr>
          <w:color w:val="231F20"/>
          <w:spacing w:val="-9"/>
        </w:rPr>
        <w:t xml:space="preserve"> </w:t>
      </w:r>
      <w:r>
        <w:rPr>
          <w:color w:val="231F20"/>
          <w:spacing w:val="-4"/>
        </w:rPr>
        <w:t>and</w:t>
      </w:r>
      <w:r>
        <w:rPr>
          <w:color w:val="231F20"/>
          <w:spacing w:val="-9"/>
        </w:rPr>
        <w:t xml:space="preserve"> </w:t>
      </w:r>
      <w:r>
        <w:rPr>
          <w:color w:val="231F20"/>
          <w:spacing w:val="-4"/>
        </w:rPr>
        <w:t>white</w:t>
      </w:r>
      <w:r>
        <w:rPr>
          <w:color w:val="231F20"/>
          <w:spacing w:val="-9"/>
        </w:rPr>
        <w:t xml:space="preserve"> </w:t>
      </w:r>
      <w:r>
        <w:rPr>
          <w:color w:val="231F20"/>
          <w:spacing w:val="-4"/>
        </w:rPr>
        <w:t>papal</w:t>
      </w:r>
      <w:r>
        <w:rPr>
          <w:color w:val="231F20"/>
          <w:spacing w:val="-9"/>
        </w:rPr>
        <w:t xml:space="preserve"> </w:t>
      </w:r>
      <w:r>
        <w:rPr>
          <w:color w:val="231F20"/>
          <w:spacing w:val="-4"/>
        </w:rPr>
        <w:t>flags</w:t>
      </w:r>
      <w:r>
        <w:rPr>
          <w:color w:val="231F20"/>
          <w:spacing w:val="-9"/>
        </w:rPr>
        <w:t xml:space="preserve"> </w:t>
      </w:r>
      <w:r>
        <w:rPr>
          <w:color w:val="231F20"/>
          <w:spacing w:val="-4"/>
        </w:rPr>
        <w:t>and</w:t>
      </w:r>
      <w:r>
        <w:rPr>
          <w:color w:val="231F20"/>
          <w:spacing w:val="-9"/>
        </w:rPr>
        <w:t xml:space="preserve"> </w:t>
      </w:r>
      <w:r>
        <w:rPr>
          <w:color w:val="231F20"/>
          <w:spacing w:val="-4"/>
        </w:rPr>
        <w:t>festive</w:t>
      </w:r>
      <w:r>
        <w:rPr>
          <w:color w:val="231F20"/>
          <w:spacing w:val="-9"/>
        </w:rPr>
        <w:t xml:space="preserve"> </w:t>
      </w:r>
      <w:r>
        <w:rPr>
          <w:color w:val="231F20"/>
          <w:spacing w:val="-4"/>
        </w:rPr>
        <w:t xml:space="preserve">buntings </w:t>
      </w:r>
      <w:r>
        <w:rPr>
          <w:color w:val="231F20"/>
        </w:rPr>
        <w:t xml:space="preserve">were displayed throughout the city, despite a long-term ban on flying </w:t>
      </w:r>
      <w:r>
        <w:rPr>
          <w:color w:val="231F20"/>
          <w:spacing w:val="-2"/>
        </w:rPr>
        <w:t>religious</w:t>
      </w:r>
      <w:r>
        <w:rPr>
          <w:color w:val="231F20"/>
          <w:spacing w:val="-12"/>
        </w:rPr>
        <w:t xml:space="preserve"> </w:t>
      </w:r>
      <w:r>
        <w:rPr>
          <w:color w:val="231F20"/>
          <w:spacing w:val="-2"/>
        </w:rPr>
        <w:t>flags</w:t>
      </w:r>
      <w:r>
        <w:rPr>
          <w:color w:val="231F20"/>
          <w:spacing w:val="-11"/>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country.</w:t>
      </w:r>
      <w:r>
        <w:rPr>
          <w:color w:val="231F20"/>
          <w:spacing w:val="-11"/>
        </w:rPr>
        <w:t xml:space="preserve"> </w:t>
      </w:r>
      <w:r>
        <w:rPr>
          <w:color w:val="231F20"/>
          <w:spacing w:val="-2"/>
        </w:rPr>
        <w:t>An</w:t>
      </w:r>
      <w:r>
        <w:rPr>
          <w:color w:val="231F20"/>
          <w:spacing w:val="-11"/>
        </w:rPr>
        <w:t xml:space="preserve"> </w:t>
      </w:r>
      <w:r>
        <w:rPr>
          <w:color w:val="231F20"/>
          <w:spacing w:val="-2"/>
        </w:rPr>
        <w:t>order</w:t>
      </w:r>
      <w:r>
        <w:rPr>
          <w:color w:val="231F20"/>
          <w:spacing w:val="-11"/>
        </w:rPr>
        <w:t xml:space="preserve"> </w:t>
      </w:r>
      <w:r>
        <w:rPr>
          <w:color w:val="231F20"/>
          <w:spacing w:val="-2"/>
        </w:rPr>
        <w:t>was</w:t>
      </w:r>
      <w:r>
        <w:rPr>
          <w:color w:val="231F20"/>
          <w:spacing w:val="-11"/>
        </w:rPr>
        <w:t xml:space="preserve"> </w:t>
      </w:r>
      <w:r>
        <w:rPr>
          <w:color w:val="231F20"/>
          <w:spacing w:val="-2"/>
        </w:rPr>
        <w:t>issued</w:t>
      </w:r>
      <w:r>
        <w:rPr>
          <w:color w:val="231F20"/>
          <w:spacing w:val="-12"/>
        </w:rPr>
        <w:t xml:space="preserve"> </w:t>
      </w:r>
      <w:r>
        <w:rPr>
          <w:color w:val="231F20"/>
          <w:spacing w:val="-2"/>
        </w:rPr>
        <w:t>afterwards</w:t>
      </w:r>
      <w:r>
        <w:rPr>
          <w:color w:val="231F20"/>
          <w:spacing w:val="-11"/>
        </w:rPr>
        <w:t xml:space="preserve"> </w:t>
      </w:r>
      <w:r>
        <w:rPr>
          <w:color w:val="231F20"/>
          <w:spacing w:val="-2"/>
        </w:rPr>
        <w:t>to</w:t>
      </w:r>
      <w:r>
        <w:rPr>
          <w:color w:val="231F20"/>
          <w:spacing w:val="-11"/>
        </w:rPr>
        <w:t xml:space="preserve"> </w:t>
      </w:r>
      <w:r>
        <w:rPr>
          <w:color w:val="231F20"/>
          <w:spacing w:val="-2"/>
        </w:rPr>
        <w:t xml:space="preserve">reinforce </w:t>
      </w:r>
      <w:r>
        <w:rPr>
          <w:color w:val="231F20"/>
        </w:rPr>
        <w:t>the ban on religious flags just before the most i</w:t>
      </w:r>
      <w:r>
        <w:rPr>
          <w:color w:val="231F20"/>
        </w:rPr>
        <w:t>mportant event in the Buddhist</w:t>
      </w:r>
      <w:r>
        <w:rPr>
          <w:color w:val="231F20"/>
          <w:spacing w:val="-12"/>
        </w:rPr>
        <w:t xml:space="preserve"> </w:t>
      </w:r>
      <w:r>
        <w:rPr>
          <w:color w:val="231F20"/>
        </w:rPr>
        <w:t>calendar,</w:t>
      </w:r>
      <w:r>
        <w:rPr>
          <w:color w:val="231F20"/>
          <w:spacing w:val="-12"/>
        </w:rPr>
        <w:t xml:space="preserve"> </w:t>
      </w:r>
      <w:r>
        <w:rPr>
          <w:color w:val="231F20"/>
        </w:rPr>
        <w:t>the</w:t>
      </w:r>
      <w:r>
        <w:rPr>
          <w:color w:val="231F20"/>
          <w:spacing w:val="-12"/>
        </w:rPr>
        <w:t xml:space="preserve"> </w:t>
      </w:r>
      <w:r>
        <w:rPr>
          <w:color w:val="231F20"/>
        </w:rPr>
        <w:t>Birthday</w:t>
      </w:r>
      <w:r>
        <w:rPr>
          <w:color w:val="231F20"/>
          <w:spacing w:val="-12"/>
        </w:rPr>
        <w:t xml:space="preserve"> </w:t>
      </w:r>
      <w:r>
        <w:rPr>
          <w:color w:val="231F20"/>
        </w:rPr>
        <w:t>of</w:t>
      </w:r>
      <w:r>
        <w:rPr>
          <w:color w:val="231F20"/>
          <w:spacing w:val="-12"/>
        </w:rPr>
        <w:t xml:space="preserve"> </w:t>
      </w:r>
      <w:r>
        <w:rPr>
          <w:color w:val="231F20"/>
        </w:rPr>
        <w:t>Buddha</w:t>
      </w:r>
      <w:r>
        <w:rPr>
          <w:color w:val="231F20"/>
          <w:spacing w:val="-12"/>
        </w:rPr>
        <w:t xml:space="preserve"> </w:t>
      </w:r>
      <w:r>
        <w:rPr>
          <w:color w:val="231F20"/>
        </w:rPr>
        <w:t>(Lễ</w:t>
      </w:r>
      <w:r>
        <w:rPr>
          <w:color w:val="231F20"/>
          <w:spacing w:val="-12"/>
        </w:rPr>
        <w:t xml:space="preserve"> </w:t>
      </w:r>
      <w:r>
        <w:rPr>
          <w:color w:val="231F20"/>
        </w:rPr>
        <w:t>Phật</w:t>
      </w:r>
      <w:r>
        <w:rPr>
          <w:color w:val="231F20"/>
          <w:spacing w:val="-12"/>
        </w:rPr>
        <w:t xml:space="preserve"> </w:t>
      </w:r>
      <w:r>
        <w:rPr>
          <w:color w:val="231F20"/>
        </w:rPr>
        <w:t>Đản),</w:t>
      </w:r>
      <w:r>
        <w:rPr>
          <w:color w:val="231F20"/>
          <w:spacing w:val="-12"/>
        </w:rPr>
        <w:t xml:space="preserve"> </w:t>
      </w:r>
      <w:r>
        <w:rPr>
          <w:color w:val="231F20"/>
        </w:rPr>
        <w:t>which</w:t>
      </w:r>
      <w:r>
        <w:rPr>
          <w:color w:val="231F20"/>
          <w:spacing w:val="-12"/>
        </w:rPr>
        <w:t xml:space="preserve"> </w:t>
      </w:r>
      <w:r>
        <w:rPr>
          <w:color w:val="231F20"/>
        </w:rPr>
        <w:t>fell</w:t>
      </w:r>
      <w:r>
        <w:rPr>
          <w:color w:val="231F20"/>
          <w:spacing w:val="-12"/>
        </w:rPr>
        <w:t xml:space="preserve"> </w:t>
      </w:r>
      <w:r>
        <w:rPr>
          <w:color w:val="231F20"/>
        </w:rPr>
        <w:t>on 8 May. After the mass display of Catholic flags for the archbishop, the Huế</w:t>
      </w:r>
      <w:r>
        <w:rPr>
          <w:color w:val="231F20"/>
          <w:spacing w:val="-4"/>
        </w:rPr>
        <w:t xml:space="preserve"> </w:t>
      </w:r>
      <w:r>
        <w:rPr>
          <w:color w:val="231F20"/>
        </w:rPr>
        <w:t>Buddhists</w:t>
      </w:r>
      <w:r>
        <w:rPr>
          <w:color w:val="231F20"/>
          <w:spacing w:val="-4"/>
        </w:rPr>
        <w:t xml:space="preserve"> </w:t>
      </w:r>
      <w:r>
        <w:rPr>
          <w:color w:val="231F20"/>
        </w:rPr>
        <w:t>decided</w:t>
      </w:r>
      <w:r>
        <w:rPr>
          <w:color w:val="231F20"/>
          <w:spacing w:val="-4"/>
        </w:rPr>
        <w:t xml:space="preserve"> </w:t>
      </w:r>
      <w:r>
        <w:rPr>
          <w:color w:val="231F20"/>
        </w:rPr>
        <w:t>to</w:t>
      </w:r>
      <w:r>
        <w:rPr>
          <w:color w:val="231F20"/>
          <w:spacing w:val="-4"/>
        </w:rPr>
        <w:t xml:space="preserve"> </w:t>
      </w:r>
      <w:r>
        <w:rPr>
          <w:color w:val="231F20"/>
        </w:rPr>
        <w:t>fly</w:t>
      </w:r>
      <w:r>
        <w:rPr>
          <w:color w:val="231F20"/>
          <w:spacing w:val="-4"/>
        </w:rPr>
        <w:t xml:space="preserve"> </w:t>
      </w:r>
      <w:r>
        <w:rPr>
          <w:color w:val="231F20"/>
        </w:rPr>
        <w:t>their</w:t>
      </w:r>
      <w:r>
        <w:rPr>
          <w:color w:val="231F20"/>
          <w:spacing w:val="-4"/>
        </w:rPr>
        <w:t xml:space="preserve"> </w:t>
      </w:r>
      <w:r>
        <w:rPr>
          <w:color w:val="231F20"/>
        </w:rPr>
        <w:t>own</w:t>
      </w:r>
      <w:r>
        <w:rPr>
          <w:color w:val="231F20"/>
          <w:spacing w:val="-4"/>
        </w:rPr>
        <w:t xml:space="preserve"> </w:t>
      </w:r>
      <w:r>
        <w:rPr>
          <w:color w:val="231F20"/>
        </w:rPr>
        <w:t>multi-coloured</w:t>
      </w:r>
      <w:r>
        <w:rPr>
          <w:color w:val="231F20"/>
          <w:spacing w:val="-4"/>
        </w:rPr>
        <w:t xml:space="preserve"> </w:t>
      </w:r>
      <w:r>
        <w:rPr>
          <w:color w:val="231F20"/>
        </w:rPr>
        <w:t>flag</w:t>
      </w:r>
      <w:r>
        <w:rPr>
          <w:color w:val="231F20"/>
          <w:spacing w:val="-4"/>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main religious</w:t>
      </w:r>
      <w:r>
        <w:rPr>
          <w:color w:val="231F20"/>
          <w:spacing w:val="-2"/>
        </w:rPr>
        <w:t xml:space="preserve"> </w:t>
      </w:r>
      <w:r>
        <w:rPr>
          <w:color w:val="231F20"/>
        </w:rPr>
        <w:t>centre</w:t>
      </w:r>
      <w:r>
        <w:rPr>
          <w:color w:val="231F20"/>
          <w:spacing w:val="-2"/>
        </w:rPr>
        <w:t xml:space="preserve"> </w:t>
      </w:r>
      <w:r>
        <w:rPr>
          <w:color w:val="231F20"/>
        </w:rPr>
        <w:t>of</w:t>
      </w:r>
      <w:r>
        <w:rPr>
          <w:color w:val="231F20"/>
          <w:spacing w:val="-2"/>
        </w:rPr>
        <w:t xml:space="preserve"> </w:t>
      </w:r>
      <w:r>
        <w:rPr>
          <w:color w:val="231F20"/>
        </w:rPr>
        <w:t>Thiên</w:t>
      </w:r>
      <w:r>
        <w:rPr>
          <w:color w:val="231F20"/>
          <w:spacing w:val="-2"/>
        </w:rPr>
        <w:t xml:space="preserve"> </w:t>
      </w:r>
      <w:r>
        <w:rPr>
          <w:color w:val="231F20"/>
        </w:rPr>
        <w:t>Mụ</w:t>
      </w:r>
      <w:r>
        <w:rPr>
          <w:color w:val="231F20"/>
          <w:spacing w:val="-2"/>
        </w:rPr>
        <w:t xml:space="preserve"> </w:t>
      </w:r>
      <w:r>
        <w:rPr>
          <w:color w:val="231F20"/>
        </w:rPr>
        <w:t>or</w:t>
      </w:r>
      <w:r>
        <w:rPr>
          <w:color w:val="231F20"/>
          <w:spacing w:val="-2"/>
        </w:rPr>
        <w:t xml:space="preserve"> </w:t>
      </w:r>
      <w:r>
        <w:rPr>
          <w:color w:val="231F20"/>
        </w:rPr>
        <w:t>Linh</w:t>
      </w:r>
      <w:r>
        <w:rPr>
          <w:color w:val="231F20"/>
          <w:spacing w:val="-2"/>
        </w:rPr>
        <w:t xml:space="preserve"> </w:t>
      </w:r>
      <w:r>
        <w:rPr>
          <w:color w:val="231F20"/>
        </w:rPr>
        <w:t>Mụ</w:t>
      </w:r>
      <w:r>
        <w:rPr>
          <w:color w:val="231F20"/>
          <w:spacing w:val="-2"/>
        </w:rPr>
        <w:t xml:space="preserve"> </w:t>
      </w:r>
      <w:r>
        <w:rPr>
          <w:color w:val="231F20"/>
        </w:rPr>
        <w:t>pagoda.</w:t>
      </w:r>
      <w:r>
        <w:rPr>
          <w:color w:val="231F20"/>
          <w:spacing w:val="-2"/>
        </w:rPr>
        <w:t xml:space="preserve"> </w:t>
      </w:r>
      <w:r>
        <w:rPr>
          <w:color w:val="231F20"/>
        </w:rPr>
        <w:t>Thousands</w:t>
      </w:r>
      <w:r>
        <w:rPr>
          <w:color w:val="231F20"/>
          <w:spacing w:val="-2"/>
        </w:rPr>
        <w:t xml:space="preserve"> </w:t>
      </w:r>
      <w:r>
        <w:rPr>
          <w:color w:val="231F20"/>
        </w:rPr>
        <w:t>of</w:t>
      </w:r>
      <w:r>
        <w:rPr>
          <w:color w:val="231F20"/>
          <w:spacing w:val="-2"/>
        </w:rPr>
        <w:t xml:space="preserve"> </w:t>
      </w:r>
      <w:r>
        <w:rPr>
          <w:color w:val="231F20"/>
        </w:rPr>
        <w:t xml:space="preserve">people </w:t>
      </w:r>
      <w:r>
        <w:rPr>
          <w:color w:val="231F20"/>
          <w:spacing w:val="-2"/>
        </w:rPr>
        <w:t>gathered</w:t>
      </w:r>
      <w:r>
        <w:rPr>
          <w:color w:val="231F20"/>
          <w:spacing w:val="-9"/>
        </w:rPr>
        <w:t xml:space="preserve"> </w:t>
      </w:r>
      <w:r>
        <w:rPr>
          <w:color w:val="231F20"/>
          <w:spacing w:val="-2"/>
        </w:rPr>
        <w:t>to</w:t>
      </w:r>
      <w:r>
        <w:rPr>
          <w:color w:val="231F20"/>
          <w:spacing w:val="-9"/>
        </w:rPr>
        <w:t xml:space="preserve"> </w:t>
      </w:r>
      <w:r>
        <w:rPr>
          <w:color w:val="231F20"/>
          <w:spacing w:val="-2"/>
        </w:rPr>
        <w:t>celebrate,</w:t>
      </w:r>
      <w:r>
        <w:rPr>
          <w:color w:val="231F20"/>
          <w:spacing w:val="-9"/>
        </w:rPr>
        <w:t xml:space="preserve"> </w:t>
      </w:r>
      <w:r>
        <w:rPr>
          <w:color w:val="231F20"/>
          <w:spacing w:val="-2"/>
        </w:rPr>
        <w:t>to</w:t>
      </w:r>
      <w:r>
        <w:rPr>
          <w:color w:val="231F20"/>
          <w:spacing w:val="-9"/>
        </w:rPr>
        <w:t xml:space="preserve"> </w:t>
      </w:r>
      <w:r>
        <w:rPr>
          <w:color w:val="231F20"/>
          <w:spacing w:val="-2"/>
        </w:rPr>
        <w:t>the</w:t>
      </w:r>
      <w:r>
        <w:rPr>
          <w:color w:val="231F20"/>
          <w:spacing w:val="-9"/>
        </w:rPr>
        <w:t xml:space="preserve"> </w:t>
      </w:r>
      <w:r>
        <w:rPr>
          <w:color w:val="231F20"/>
          <w:spacing w:val="-2"/>
        </w:rPr>
        <w:t>alarm</w:t>
      </w:r>
      <w:r>
        <w:rPr>
          <w:color w:val="231F20"/>
          <w:spacing w:val="-9"/>
        </w:rPr>
        <w:t xml:space="preserve"> </w:t>
      </w:r>
      <w:r>
        <w:rPr>
          <w:color w:val="231F20"/>
          <w:spacing w:val="-2"/>
        </w:rPr>
        <w:t>of</w:t>
      </w:r>
      <w:r>
        <w:rPr>
          <w:color w:val="231F20"/>
          <w:spacing w:val="-9"/>
        </w:rPr>
        <w:t xml:space="preserve"> </w:t>
      </w:r>
      <w:r>
        <w:rPr>
          <w:color w:val="231F20"/>
          <w:spacing w:val="-2"/>
        </w:rPr>
        <w:t>the</w:t>
      </w:r>
      <w:r>
        <w:rPr>
          <w:color w:val="231F20"/>
          <w:spacing w:val="-9"/>
        </w:rPr>
        <w:t xml:space="preserve"> </w:t>
      </w:r>
      <w:r>
        <w:rPr>
          <w:color w:val="231F20"/>
          <w:spacing w:val="-2"/>
        </w:rPr>
        <w:t>local</w:t>
      </w:r>
      <w:r>
        <w:rPr>
          <w:color w:val="231F20"/>
          <w:spacing w:val="-9"/>
        </w:rPr>
        <w:t xml:space="preserve"> </w:t>
      </w:r>
      <w:r>
        <w:rPr>
          <w:color w:val="231F20"/>
          <w:spacing w:val="-2"/>
        </w:rPr>
        <w:t>security</w:t>
      </w:r>
      <w:r>
        <w:rPr>
          <w:color w:val="231F20"/>
          <w:spacing w:val="-9"/>
        </w:rPr>
        <w:t xml:space="preserve"> </w:t>
      </w:r>
      <w:r>
        <w:rPr>
          <w:color w:val="231F20"/>
          <w:spacing w:val="-2"/>
        </w:rPr>
        <w:t>police.</w:t>
      </w:r>
      <w:r>
        <w:rPr>
          <w:color w:val="231F20"/>
          <w:spacing w:val="-9"/>
        </w:rPr>
        <w:t xml:space="preserve"> </w:t>
      </w:r>
      <w:r>
        <w:rPr>
          <w:color w:val="231F20"/>
          <w:spacing w:val="-2"/>
        </w:rPr>
        <w:t>When</w:t>
      </w:r>
      <w:r>
        <w:rPr>
          <w:color w:val="231F20"/>
          <w:spacing w:val="-9"/>
        </w:rPr>
        <w:t xml:space="preserve"> </w:t>
      </w:r>
      <w:r>
        <w:rPr>
          <w:color w:val="231F20"/>
          <w:spacing w:val="-2"/>
        </w:rPr>
        <w:t>they</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682"/>
        <w:rPr>
          <w:sz w:val="18"/>
        </w:rPr>
      </w:pPr>
      <w:r>
        <w:rPr>
          <w:color w:val="231F20"/>
          <w:w w:val="105"/>
          <w:sz w:val="18"/>
        </w:rPr>
        <w:lastRenderedPageBreak/>
        <w:t>v</w:t>
      </w:r>
      <w:r>
        <w:rPr>
          <w:color w:val="231F20"/>
          <w:spacing w:val="-23"/>
          <w:w w:val="105"/>
          <w:sz w:val="18"/>
        </w:rPr>
        <w:t xml:space="preserve"> </w:t>
      </w:r>
      <w:r>
        <w:rPr>
          <w:smallCaps/>
          <w:color w:val="231F20"/>
          <w:spacing w:val="12"/>
          <w:w w:val="105"/>
          <w:sz w:val="18"/>
        </w:rPr>
        <w:t>ie</w:t>
      </w:r>
      <w:r>
        <w:rPr>
          <w:smallCaps/>
          <w:color w:val="231F20"/>
          <w:spacing w:val="-21"/>
          <w:w w:val="105"/>
          <w:sz w:val="18"/>
        </w:rPr>
        <w:t xml:space="preserve"> </w:t>
      </w:r>
      <w:r>
        <w:rPr>
          <w:smallCaps/>
          <w:color w:val="231F20"/>
          <w:spacing w:val="18"/>
          <w:w w:val="105"/>
          <w:sz w:val="18"/>
        </w:rPr>
        <w:t>tnam</w:t>
      </w:r>
      <w:r>
        <w:rPr>
          <w:smallCaps/>
          <w:color w:val="231F20"/>
          <w:spacing w:val="-22"/>
          <w:w w:val="105"/>
          <w:sz w:val="18"/>
        </w:rPr>
        <w:t xml:space="preserve"> </w:t>
      </w:r>
      <w:r>
        <w:rPr>
          <w:color w:val="231F20"/>
          <w:w w:val="105"/>
          <w:sz w:val="18"/>
        </w:rPr>
        <w:t>–</w:t>
      </w:r>
      <w:r>
        <w:rPr>
          <w:color w:val="231F20"/>
          <w:spacing w:val="-22"/>
          <w:w w:val="105"/>
          <w:sz w:val="18"/>
        </w:rPr>
        <w:t xml:space="preserve"> </w:t>
      </w:r>
      <w:r>
        <w:rPr>
          <w:smallCaps/>
          <w:color w:val="231F20"/>
          <w:spacing w:val="18"/>
          <w:w w:val="105"/>
          <w:sz w:val="18"/>
        </w:rPr>
        <w:t>amer</w:t>
      </w:r>
      <w:r>
        <w:rPr>
          <w:smallCaps/>
          <w:color w:val="231F20"/>
          <w:spacing w:val="-22"/>
          <w:w w:val="105"/>
          <w:sz w:val="18"/>
        </w:rPr>
        <w:t xml:space="preserve"> </w:t>
      </w:r>
      <w:r>
        <w:rPr>
          <w:smallCaps/>
          <w:color w:val="231F20"/>
          <w:w w:val="105"/>
          <w:sz w:val="18"/>
        </w:rPr>
        <w:t>i</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12"/>
          <w:w w:val="105"/>
          <w:sz w:val="18"/>
        </w:rPr>
        <w:t>an</w:t>
      </w:r>
      <w:r>
        <w:rPr>
          <w:smallCaps/>
          <w:color w:val="231F20"/>
          <w:spacing w:val="-22"/>
          <w:w w:val="105"/>
          <w:sz w:val="18"/>
        </w:rPr>
        <w:t xml:space="preserve"> </w:t>
      </w:r>
      <w:r>
        <w:rPr>
          <w:color w:val="231F20"/>
          <w:spacing w:val="15"/>
          <w:w w:val="105"/>
          <w:sz w:val="18"/>
        </w:rPr>
        <w:t xml:space="preserve"> </w:t>
      </w:r>
      <w:r>
        <w:rPr>
          <w:smallCaps/>
          <w:color w:val="231F20"/>
          <w:spacing w:val="10"/>
          <w:w w:val="105"/>
          <w:sz w:val="18"/>
        </w:rPr>
        <w:t>war</w:t>
      </w:r>
      <w:r>
        <w:rPr>
          <w:smallCaps/>
          <w:color w:val="231F20"/>
          <w:spacing w:val="-22"/>
          <w:w w:val="105"/>
          <w:sz w:val="18"/>
        </w:rPr>
        <w:t xml:space="preserve"> </w:t>
      </w:r>
      <w:r>
        <w:rPr>
          <w:color w:val="231F20"/>
          <w:spacing w:val="20"/>
          <w:w w:val="105"/>
          <w:sz w:val="18"/>
        </w:rPr>
        <w:t xml:space="preserve"> (1954–75) </w:t>
      </w:r>
    </w:p>
    <w:p w:rsidR="009E0961" w:rsidRDefault="009E0961">
      <w:pPr>
        <w:pStyle w:val="BodyText"/>
        <w:spacing w:before="10"/>
        <w:rPr>
          <w:sz w:val="24"/>
        </w:rPr>
      </w:pPr>
    </w:p>
    <w:p w:rsidR="009E0961" w:rsidRDefault="00183599">
      <w:pPr>
        <w:pStyle w:val="BodyText"/>
        <w:spacing w:line="259" w:lineRule="auto"/>
        <w:ind w:left="1417" w:right="787"/>
        <w:jc w:val="both"/>
      </w:pPr>
      <w:r>
        <w:rPr>
          <w:color w:val="231F20"/>
        </w:rPr>
        <w:t>refused</w:t>
      </w:r>
      <w:r>
        <w:rPr>
          <w:color w:val="231F20"/>
          <w:spacing w:val="-8"/>
        </w:rPr>
        <w:t xml:space="preserve"> </w:t>
      </w:r>
      <w:r>
        <w:rPr>
          <w:color w:val="231F20"/>
        </w:rPr>
        <w:t>to</w:t>
      </w:r>
      <w:r>
        <w:rPr>
          <w:color w:val="231F20"/>
          <w:spacing w:val="-8"/>
        </w:rPr>
        <w:t xml:space="preserve"> </w:t>
      </w:r>
      <w:r>
        <w:rPr>
          <w:color w:val="231F20"/>
        </w:rPr>
        <w:t>disperse,</w:t>
      </w:r>
      <w:r>
        <w:rPr>
          <w:color w:val="231F20"/>
          <w:spacing w:val="-8"/>
        </w:rPr>
        <w:t xml:space="preserve"> </w:t>
      </w:r>
      <w:r>
        <w:rPr>
          <w:color w:val="231F20"/>
        </w:rPr>
        <w:t>the</w:t>
      </w:r>
      <w:r>
        <w:rPr>
          <w:color w:val="231F20"/>
          <w:spacing w:val="-8"/>
        </w:rPr>
        <w:t xml:space="preserve"> </w:t>
      </w:r>
      <w:r>
        <w:rPr>
          <w:color w:val="231F20"/>
        </w:rPr>
        <w:t>province</w:t>
      </w:r>
      <w:r>
        <w:rPr>
          <w:color w:val="231F20"/>
          <w:spacing w:val="-8"/>
        </w:rPr>
        <w:t xml:space="preserve"> </w:t>
      </w:r>
      <w:r>
        <w:rPr>
          <w:color w:val="231F20"/>
        </w:rPr>
        <w:t>chief</w:t>
      </w:r>
      <w:r>
        <w:rPr>
          <w:color w:val="231F20"/>
          <w:spacing w:val="-8"/>
        </w:rPr>
        <w:t xml:space="preserve"> </w:t>
      </w:r>
      <w:r>
        <w:rPr>
          <w:color w:val="231F20"/>
        </w:rPr>
        <w:t>ordered</w:t>
      </w:r>
      <w:r>
        <w:rPr>
          <w:color w:val="231F20"/>
          <w:spacing w:val="-8"/>
        </w:rPr>
        <w:t xml:space="preserve"> </w:t>
      </w:r>
      <w:r>
        <w:rPr>
          <w:color w:val="231F20"/>
        </w:rPr>
        <w:t>his</w:t>
      </w:r>
      <w:r>
        <w:rPr>
          <w:color w:val="231F20"/>
          <w:spacing w:val="-8"/>
        </w:rPr>
        <w:t xml:space="preserve"> </w:t>
      </w:r>
      <w:r>
        <w:rPr>
          <w:color w:val="231F20"/>
        </w:rPr>
        <w:t>troops</w:t>
      </w:r>
      <w:r>
        <w:rPr>
          <w:color w:val="231F20"/>
          <w:spacing w:val="-8"/>
        </w:rPr>
        <w:t xml:space="preserve"> </w:t>
      </w:r>
      <w:r>
        <w:rPr>
          <w:color w:val="231F20"/>
        </w:rPr>
        <w:t>to</w:t>
      </w:r>
      <w:r>
        <w:rPr>
          <w:color w:val="231F20"/>
          <w:spacing w:val="-8"/>
        </w:rPr>
        <w:t xml:space="preserve"> </w:t>
      </w:r>
      <w:r>
        <w:rPr>
          <w:color w:val="231F20"/>
        </w:rPr>
        <w:t>fire</w:t>
      </w:r>
      <w:r>
        <w:rPr>
          <w:color w:val="231F20"/>
          <w:spacing w:val="-8"/>
        </w:rPr>
        <w:t xml:space="preserve"> </w:t>
      </w:r>
      <w:r>
        <w:rPr>
          <w:color w:val="231F20"/>
        </w:rPr>
        <w:t>into</w:t>
      </w:r>
      <w:r>
        <w:rPr>
          <w:color w:val="231F20"/>
          <w:spacing w:val="-8"/>
        </w:rPr>
        <w:t xml:space="preserve"> </w:t>
      </w:r>
      <w:r>
        <w:rPr>
          <w:color w:val="231F20"/>
        </w:rPr>
        <w:t>the crowd and then ordered in tanks. Nine people were killed and fourteen injured.</w:t>
      </w:r>
      <w:r>
        <w:rPr>
          <w:color w:val="231F20"/>
          <w:spacing w:val="-14"/>
        </w:rPr>
        <w:t xml:space="preserve"> </w:t>
      </w:r>
      <w:r>
        <w:rPr>
          <w:color w:val="231F20"/>
        </w:rPr>
        <w:t>Some</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victims</w:t>
      </w:r>
      <w:r>
        <w:rPr>
          <w:color w:val="231F20"/>
          <w:spacing w:val="-13"/>
        </w:rPr>
        <w:t xml:space="preserve"> </w:t>
      </w:r>
      <w:r>
        <w:rPr>
          <w:color w:val="231F20"/>
        </w:rPr>
        <w:t>were</w:t>
      </w:r>
      <w:r>
        <w:rPr>
          <w:color w:val="231F20"/>
          <w:spacing w:val="-13"/>
        </w:rPr>
        <w:t xml:space="preserve"> </w:t>
      </w:r>
      <w:r>
        <w:rPr>
          <w:color w:val="231F20"/>
        </w:rPr>
        <w:t>children.</w:t>
      </w:r>
      <w:r>
        <w:rPr>
          <w:color w:val="231F20"/>
          <w:spacing w:val="-13"/>
        </w:rPr>
        <w:t xml:space="preserve"> </w:t>
      </w:r>
      <w:r>
        <w:rPr>
          <w:color w:val="231F20"/>
        </w:rPr>
        <w:t>The</w:t>
      </w:r>
      <w:r>
        <w:rPr>
          <w:color w:val="231F20"/>
          <w:spacing w:val="-13"/>
        </w:rPr>
        <w:t xml:space="preserve"> </w:t>
      </w:r>
      <w:r>
        <w:rPr>
          <w:color w:val="231F20"/>
        </w:rPr>
        <w:t>authorities</w:t>
      </w:r>
      <w:r>
        <w:rPr>
          <w:color w:val="231F20"/>
          <w:spacing w:val="-14"/>
        </w:rPr>
        <w:t xml:space="preserve"> </w:t>
      </w:r>
      <w:r>
        <w:rPr>
          <w:color w:val="231F20"/>
        </w:rPr>
        <w:t>quickly</w:t>
      </w:r>
      <w:r>
        <w:rPr>
          <w:color w:val="231F20"/>
          <w:spacing w:val="-13"/>
        </w:rPr>
        <w:t xml:space="preserve"> </w:t>
      </w:r>
      <w:r>
        <w:rPr>
          <w:color w:val="231F20"/>
        </w:rPr>
        <w:t xml:space="preserve">tried </w:t>
      </w:r>
      <w:r>
        <w:rPr>
          <w:color w:val="231F20"/>
          <w:w w:val="105"/>
        </w:rPr>
        <w:t>to</w:t>
      </w:r>
      <w:r>
        <w:rPr>
          <w:color w:val="231F20"/>
          <w:spacing w:val="-8"/>
          <w:w w:val="105"/>
        </w:rPr>
        <w:t xml:space="preserve"> </w:t>
      </w:r>
      <w:r>
        <w:rPr>
          <w:color w:val="231F20"/>
          <w:w w:val="105"/>
        </w:rPr>
        <w:t>blame</w:t>
      </w:r>
      <w:r>
        <w:rPr>
          <w:color w:val="231F20"/>
          <w:spacing w:val="-8"/>
          <w:w w:val="105"/>
        </w:rPr>
        <w:t xml:space="preserve"> </w:t>
      </w:r>
      <w:r>
        <w:rPr>
          <w:color w:val="231F20"/>
          <w:w w:val="105"/>
        </w:rPr>
        <w:t>the</w:t>
      </w:r>
      <w:r>
        <w:rPr>
          <w:color w:val="231F20"/>
          <w:spacing w:val="-8"/>
          <w:w w:val="105"/>
        </w:rPr>
        <w:t xml:space="preserve"> </w:t>
      </w:r>
      <w:r>
        <w:rPr>
          <w:color w:val="231F20"/>
          <w:w w:val="105"/>
        </w:rPr>
        <w:t>incident</w:t>
      </w:r>
      <w:r>
        <w:rPr>
          <w:color w:val="231F20"/>
          <w:spacing w:val="-8"/>
          <w:w w:val="105"/>
        </w:rPr>
        <w:t xml:space="preserve"> </w:t>
      </w:r>
      <w:r>
        <w:rPr>
          <w:color w:val="231F20"/>
          <w:w w:val="105"/>
        </w:rPr>
        <w:t>on</w:t>
      </w:r>
      <w:r>
        <w:rPr>
          <w:color w:val="231F20"/>
          <w:spacing w:val="-8"/>
          <w:w w:val="105"/>
        </w:rPr>
        <w:t xml:space="preserve"> </w:t>
      </w:r>
      <w:r>
        <w:rPr>
          <w:color w:val="231F20"/>
          <w:w w:val="105"/>
        </w:rPr>
        <w:t>communist</w:t>
      </w:r>
      <w:r>
        <w:rPr>
          <w:color w:val="231F20"/>
          <w:spacing w:val="-8"/>
          <w:w w:val="105"/>
        </w:rPr>
        <w:t xml:space="preserve"> </w:t>
      </w:r>
      <w:r>
        <w:rPr>
          <w:color w:val="231F20"/>
          <w:w w:val="105"/>
        </w:rPr>
        <w:t>agents,</w:t>
      </w:r>
      <w:r>
        <w:rPr>
          <w:color w:val="231F20"/>
          <w:spacing w:val="-8"/>
          <w:w w:val="105"/>
        </w:rPr>
        <w:t xml:space="preserve"> </w:t>
      </w:r>
      <w:r>
        <w:rPr>
          <w:color w:val="231F20"/>
          <w:w w:val="105"/>
        </w:rPr>
        <w:t>but</w:t>
      </w:r>
      <w:r>
        <w:rPr>
          <w:color w:val="231F20"/>
          <w:spacing w:val="-8"/>
          <w:w w:val="105"/>
        </w:rPr>
        <w:t xml:space="preserve"> </w:t>
      </w:r>
      <w:r>
        <w:rPr>
          <w:color w:val="231F20"/>
          <w:w w:val="105"/>
        </w:rPr>
        <w:t>an</w:t>
      </w:r>
      <w:r>
        <w:rPr>
          <w:color w:val="231F20"/>
          <w:spacing w:val="-8"/>
          <w:w w:val="105"/>
        </w:rPr>
        <w:t xml:space="preserve"> </w:t>
      </w:r>
      <w:r>
        <w:rPr>
          <w:color w:val="231F20"/>
          <w:w w:val="105"/>
        </w:rPr>
        <w:t>estimated</w:t>
      </w:r>
      <w:r>
        <w:rPr>
          <w:color w:val="231F20"/>
          <w:spacing w:val="-8"/>
          <w:w w:val="105"/>
        </w:rPr>
        <w:t xml:space="preserve"> </w:t>
      </w:r>
      <w:r>
        <w:rPr>
          <w:color w:val="231F20"/>
          <w:w w:val="105"/>
        </w:rPr>
        <w:t xml:space="preserve">10,000 </w:t>
      </w:r>
      <w:r>
        <w:rPr>
          <w:color w:val="231F20"/>
        </w:rPr>
        <w:t>citizens</w:t>
      </w:r>
      <w:r>
        <w:rPr>
          <w:color w:val="231F20"/>
          <w:spacing w:val="-12"/>
        </w:rPr>
        <w:t xml:space="preserve"> </w:t>
      </w:r>
      <w:r>
        <w:rPr>
          <w:color w:val="231F20"/>
        </w:rPr>
        <w:t>demonstrated</w:t>
      </w:r>
      <w:r>
        <w:rPr>
          <w:color w:val="231F20"/>
          <w:spacing w:val="-12"/>
        </w:rPr>
        <w:t xml:space="preserve"> </w:t>
      </w:r>
      <w:r>
        <w:rPr>
          <w:color w:val="231F20"/>
        </w:rPr>
        <w:t>the</w:t>
      </w:r>
      <w:r>
        <w:rPr>
          <w:color w:val="231F20"/>
          <w:spacing w:val="-12"/>
        </w:rPr>
        <w:t xml:space="preserve"> </w:t>
      </w:r>
      <w:r>
        <w:rPr>
          <w:color w:val="231F20"/>
        </w:rPr>
        <w:t>next</w:t>
      </w:r>
      <w:r>
        <w:rPr>
          <w:color w:val="231F20"/>
          <w:spacing w:val="-12"/>
        </w:rPr>
        <w:t xml:space="preserve"> </w:t>
      </w:r>
      <w:r>
        <w:rPr>
          <w:color w:val="231F20"/>
        </w:rPr>
        <w:t>day</w:t>
      </w:r>
      <w:r>
        <w:rPr>
          <w:color w:val="231F20"/>
          <w:spacing w:val="-12"/>
        </w:rPr>
        <w:t xml:space="preserve"> </w:t>
      </w:r>
      <w:r>
        <w:rPr>
          <w:color w:val="231F20"/>
        </w:rPr>
        <w:t>to</w:t>
      </w:r>
      <w:r>
        <w:rPr>
          <w:color w:val="231F20"/>
          <w:spacing w:val="-12"/>
        </w:rPr>
        <w:t xml:space="preserve"> </w:t>
      </w:r>
      <w:r>
        <w:rPr>
          <w:color w:val="231F20"/>
        </w:rPr>
        <w:t>pro</w:t>
      </w:r>
      <w:r>
        <w:rPr>
          <w:color w:val="231F20"/>
        </w:rPr>
        <w:t>test</w:t>
      </w:r>
      <w:r>
        <w:rPr>
          <w:color w:val="231F20"/>
          <w:spacing w:val="-12"/>
        </w:rPr>
        <w:t xml:space="preserve"> </w:t>
      </w:r>
      <w:r>
        <w:rPr>
          <w:color w:val="231F20"/>
        </w:rPr>
        <w:t>the</w:t>
      </w:r>
      <w:r>
        <w:rPr>
          <w:color w:val="231F20"/>
          <w:spacing w:val="-12"/>
        </w:rPr>
        <w:t xml:space="preserve"> </w:t>
      </w:r>
      <w:r>
        <w:rPr>
          <w:color w:val="231F20"/>
        </w:rPr>
        <w:t>killings.</w:t>
      </w:r>
      <w:r>
        <w:rPr>
          <w:color w:val="231F20"/>
          <w:spacing w:val="-12"/>
        </w:rPr>
        <w:t xml:space="preserve"> </w:t>
      </w:r>
      <w:r>
        <w:rPr>
          <w:color w:val="231F20"/>
        </w:rPr>
        <w:t>This</w:t>
      </w:r>
      <w:r>
        <w:rPr>
          <w:color w:val="231F20"/>
          <w:spacing w:val="-12"/>
        </w:rPr>
        <w:t xml:space="preserve"> </w:t>
      </w:r>
      <w:r>
        <w:rPr>
          <w:color w:val="231F20"/>
        </w:rPr>
        <w:t>was</w:t>
      </w:r>
      <w:r>
        <w:rPr>
          <w:color w:val="231F20"/>
          <w:spacing w:val="-12"/>
        </w:rPr>
        <w:t xml:space="preserve"> </w:t>
      </w:r>
      <w:r>
        <w:rPr>
          <w:color w:val="231F20"/>
        </w:rPr>
        <w:t>to</w:t>
      </w:r>
      <w:r>
        <w:rPr>
          <w:color w:val="231F20"/>
          <w:spacing w:val="-12"/>
        </w:rPr>
        <w:t xml:space="preserve"> </w:t>
      </w:r>
      <w:r>
        <w:rPr>
          <w:color w:val="231F20"/>
        </w:rPr>
        <w:t>be the</w:t>
      </w:r>
      <w:r>
        <w:rPr>
          <w:color w:val="231F20"/>
          <w:spacing w:val="-2"/>
        </w:rPr>
        <w:t xml:space="preserve"> </w:t>
      </w:r>
      <w:r>
        <w:rPr>
          <w:color w:val="231F20"/>
        </w:rPr>
        <w:t>first</w:t>
      </w:r>
      <w:r>
        <w:rPr>
          <w:color w:val="231F20"/>
          <w:spacing w:val="-2"/>
        </w:rPr>
        <w:t xml:space="preserve"> </w:t>
      </w:r>
      <w:r>
        <w:rPr>
          <w:color w:val="231F20"/>
        </w:rPr>
        <w:t>of</w:t>
      </w:r>
      <w:r>
        <w:rPr>
          <w:color w:val="231F20"/>
          <w:spacing w:val="-2"/>
        </w:rPr>
        <w:t xml:space="preserve"> </w:t>
      </w:r>
      <w:r>
        <w:rPr>
          <w:color w:val="231F20"/>
        </w:rPr>
        <w:t>many</w:t>
      </w:r>
      <w:r>
        <w:rPr>
          <w:color w:val="231F20"/>
          <w:spacing w:val="-2"/>
        </w:rPr>
        <w:t xml:space="preserve"> </w:t>
      </w:r>
      <w:r>
        <w:rPr>
          <w:color w:val="231F20"/>
        </w:rPr>
        <w:t>public</w:t>
      </w:r>
      <w:r>
        <w:rPr>
          <w:color w:val="231F20"/>
          <w:spacing w:val="-2"/>
        </w:rPr>
        <w:t xml:space="preserve"> </w:t>
      </w:r>
      <w:r>
        <w:rPr>
          <w:color w:val="231F20"/>
        </w:rPr>
        <w:t>demonstrations</w:t>
      </w:r>
      <w:r>
        <w:rPr>
          <w:color w:val="231F20"/>
          <w:spacing w:val="-2"/>
        </w:rPr>
        <w:t xml:space="preserve"> </w:t>
      </w:r>
      <w:r>
        <w:rPr>
          <w:color w:val="231F20"/>
        </w:rPr>
        <w:t>held</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next</w:t>
      </w:r>
      <w:r>
        <w:rPr>
          <w:color w:val="231F20"/>
          <w:spacing w:val="-2"/>
        </w:rPr>
        <w:t xml:space="preserve"> </w:t>
      </w:r>
      <w:r>
        <w:rPr>
          <w:color w:val="231F20"/>
        </w:rPr>
        <w:t>four</w:t>
      </w:r>
      <w:r>
        <w:rPr>
          <w:color w:val="231F20"/>
          <w:spacing w:val="-2"/>
        </w:rPr>
        <w:t xml:space="preserve"> </w:t>
      </w:r>
      <w:r>
        <w:rPr>
          <w:color w:val="231F20"/>
        </w:rPr>
        <w:t>months</w:t>
      </w:r>
      <w:r>
        <w:rPr>
          <w:color w:val="231F20"/>
          <w:spacing w:val="-2"/>
        </w:rPr>
        <w:t xml:space="preserve"> </w:t>
      </w:r>
      <w:r>
        <w:rPr>
          <w:color w:val="231F20"/>
        </w:rPr>
        <w:t xml:space="preserve">to </w:t>
      </w:r>
      <w:r>
        <w:rPr>
          <w:color w:val="231F20"/>
          <w:spacing w:val="-2"/>
          <w:w w:val="105"/>
        </w:rPr>
        <w:t>protest</w:t>
      </w:r>
      <w:r>
        <w:rPr>
          <w:color w:val="231F20"/>
          <w:spacing w:val="-12"/>
          <w:w w:val="105"/>
        </w:rPr>
        <w:t xml:space="preserve"> </w:t>
      </w:r>
      <w:r>
        <w:rPr>
          <w:color w:val="231F20"/>
          <w:spacing w:val="-2"/>
          <w:w w:val="105"/>
        </w:rPr>
        <w:t>against</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2"/>
          <w:w w:val="105"/>
        </w:rPr>
        <w:t>actions</w:t>
      </w:r>
      <w:r>
        <w:rPr>
          <w:color w:val="231F20"/>
          <w:spacing w:val="-12"/>
          <w:w w:val="105"/>
        </w:rPr>
        <w:t xml:space="preserve"> </w:t>
      </w:r>
      <w:r>
        <w:rPr>
          <w:color w:val="231F20"/>
          <w:spacing w:val="-2"/>
          <w:w w:val="105"/>
        </w:rPr>
        <w:t>of</w:t>
      </w:r>
      <w:r>
        <w:rPr>
          <w:color w:val="231F20"/>
          <w:spacing w:val="-11"/>
          <w:w w:val="105"/>
        </w:rPr>
        <w:t xml:space="preserve"> </w:t>
      </w:r>
      <w:r>
        <w:rPr>
          <w:color w:val="231F20"/>
          <w:spacing w:val="-2"/>
          <w:w w:val="105"/>
        </w:rPr>
        <w:t>the</w:t>
      </w:r>
      <w:r>
        <w:rPr>
          <w:color w:val="231F20"/>
          <w:spacing w:val="-12"/>
          <w:w w:val="105"/>
        </w:rPr>
        <w:t xml:space="preserve"> </w:t>
      </w:r>
      <w:r>
        <w:rPr>
          <w:color w:val="231F20"/>
          <w:spacing w:val="-2"/>
          <w:w w:val="105"/>
        </w:rPr>
        <w:t>central</w:t>
      </w:r>
      <w:r>
        <w:rPr>
          <w:color w:val="231F20"/>
          <w:spacing w:val="-12"/>
          <w:w w:val="105"/>
        </w:rPr>
        <w:t xml:space="preserve"> </w:t>
      </w:r>
      <w:r>
        <w:rPr>
          <w:color w:val="231F20"/>
          <w:spacing w:val="-2"/>
          <w:w w:val="105"/>
        </w:rPr>
        <w:t>government</w:t>
      </w:r>
      <w:r>
        <w:rPr>
          <w:color w:val="231F20"/>
          <w:spacing w:val="-12"/>
          <w:w w:val="105"/>
        </w:rPr>
        <w:t xml:space="preserve"> </w:t>
      </w:r>
      <w:r>
        <w:rPr>
          <w:color w:val="231F20"/>
          <w:spacing w:val="-2"/>
          <w:w w:val="105"/>
        </w:rPr>
        <w:t>–</w:t>
      </w:r>
      <w:r>
        <w:rPr>
          <w:color w:val="231F20"/>
          <w:spacing w:val="-12"/>
          <w:w w:val="105"/>
        </w:rPr>
        <w:t xml:space="preserve"> </w:t>
      </w:r>
      <w:r>
        <w:rPr>
          <w:color w:val="231F20"/>
          <w:spacing w:val="-2"/>
          <w:w w:val="105"/>
        </w:rPr>
        <w:t>in</w:t>
      </w:r>
      <w:r>
        <w:rPr>
          <w:color w:val="231F20"/>
          <w:spacing w:val="-11"/>
          <w:w w:val="105"/>
        </w:rPr>
        <w:t xml:space="preserve"> </w:t>
      </w:r>
      <w:r>
        <w:rPr>
          <w:color w:val="231F20"/>
          <w:spacing w:val="-2"/>
          <w:w w:val="105"/>
        </w:rPr>
        <w:t>Huế</w:t>
      </w:r>
      <w:r>
        <w:rPr>
          <w:color w:val="231F20"/>
          <w:spacing w:val="-12"/>
          <w:w w:val="105"/>
        </w:rPr>
        <w:t xml:space="preserve"> </w:t>
      </w:r>
      <w:r>
        <w:rPr>
          <w:color w:val="231F20"/>
          <w:spacing w:val="-2"/>
          <w:w w:val="105"/>
        </w:rPr>
        <w:t>and</w:t>
      </w:r>
      <w:r>
        <w:rPr>
          <w:color w:val="231F20"/>
          <w:spacing w:val="-12"/>
          <w:w w:val="105"/>
        </w:rPr>
        <w:t xml:space="preserve"> </w:t>
      </w:r>
      <w:r>
        <w:rPr>
          <w:color w:val="231F20"/>
          <w:spacing w:val="-2"/>
          <w:w w:val="105"/>
        </w:rPr>
        <w:t xml:space="preserve">also </w:t>
      </w:r>
      <w:r>
        <w:rPr>
          <w:color w:val="231F20"/>
        </w:rPr>
        <w:t>in</w:t>
      </w:r>
      <w:r>
        <w:rPr>
          <w:color w:val="231F20"/>
          <w:spacing w:val="-14"/>
        </w:rPr>
        <w:t xml:space="preserve"> </w:t>
      </w:r>
      <w:r>
        <w:rPr>
          <w:color w:val="231F20"/>
        </w:rPr>
        <w:t>Saigon.</w:t>
      </w:r>
      <w:r>
        <w:rPr>
          <w:color w:val="231F20"/>
          <w:spacing w:val="-13"/>
        </w:rPr>
        <w:t xml:space="preserve"> </w:t>
      </w:r>
      <w:r>
        <w:rPr>
          <w:color w:val="231F20"/>
        </w:rPr>
        <w:t>The</w:t>
      </w:r>
      <w:r>
        <w:rPr>
          <w:color w:val="231F20"/>
          <w:spacing w:val="-13"/>
        </w:rPr>
        <w:t xml:space="preserve"> </w:t>
      </w:r>
      <w:r>
        <w:rPr>
          <w:color w:val="231F20"/>
        </w:rPr>
        <w:t>number</w:t>
      </w:r>
      <w:r>
        <w:rPr>
          <w:color w:val="231F20"/>
          <w:spacing w:val="-13"/>
        </w:rPr>
        <w:t xml:space="preserve"> </w:t>
      </w:r>
      <w:r>
        <w:rPr>
          <w:color w:val="231F20"/>
        </w:rPr>
        <w:t>of</w:t>
      </w:r>
      <w:r>
        <w:rPr>
          <w:color w:val="231F20"/>
          <w:spacing w:val="-13"/>
        </w:rPr>
        <w:t xml:space="preserve"> </w:t>
      </w:r>
      <w:r>
        <w:rPr>
          <w:color w:val="231F20"/>
        </w:rPr>
        <w:t>people</w:t>
      </w:r>
      <w:r>
        <w:rPr>
          <w:color w:val="231F20"/>
          <w:spacing w:val="-13"/>
        </w:rPr>
        <w:t xml:space="preserve"> </w:t>
      </w:r>
      <w:r>
        <w:rPr>
          <w:color w:val="231F20"/>
        </w:rPr>
        <w:t>joining</w:t>
      </w:r>
      <w:r>
        <w:rPr>
          <w:color w:val="231F20"/>
          <w:spacing w:val="-13"/>
        </w:rPr>
        <w:t xml:space="preserve"> </w:t>
      </w:r>
      <w:r>
        <w:rPr>
          <w:color w:val="231F20"/>
        </w:rPr>
        <w:t>in</w:t>
      </w:r>
      <w:r>
        <w:rPr>
          <w:color w:val="231F20"/>
          <w:spacing w:val="-13"/>
        </w:rPr>
        <w:t xml:space="preserve"> </w:t>
      </w:r>
      <w:r>
        <w:rPr>
          <w:color w:val="231F20"/>
        </w:rPr>
        <w:t>the</w:t>
      </w:r>
      <w:r>
        <w:rPr>
          <w:color w:val="231F20"/>
          <w:spacing w:val="-14"/>
        </w:rPr>
        <w:t xml:space="preserve"> </w:t>
      </w:r>
      <w:r>
        <w:rPr>
          <w:color w:val="231F20"/>
        </w:rPr>
        <w:t>protests</w:t>
      </w:r>
      <w:r>
        <w:rPr>
          <w:color w:val="231F20"/>
          <w:spacing w:val="-13"/>
        </w:rPr>
        <w:t xml:space="preserve"> </w:t>
      </w:r>
      <w:r>
        <w:rPr>
          <w:color w:val="231F20"/>
        </w:rPr>
        <w:t>steadily</w:t>
      </w:r>
      <w:r>
        <w:rPr>
          <w:color w:val="231F20"/>
          <w:spacing w:val="-13"/>
        </w:rPr>
        <w:t xml:space="preserve"> </w:t>
      </w:r>
      <w:r>
        <w:rPr>
          <w:color w:val="231F20"/>
        </w:rPr>
        <w:t>rose</w:t>
      </w:r>
      <w:r>
        <w:rPr>
          <w:color w:val="231F20"/>
          <w:spacing w:val="-13"/>
        </w:rPr>
        <w:t xml:space="preserve"> </w:t>
      </w:r>
      <w:r>
        <w:rPr>
          <w:color w:val="231F20"/>
        </w:rPr>
        <w:t xml:space="preserve">and </w:t>
      </w:r>
      <w:r>
        <w:rPr>
          <w:color w:val="231F20"/>
          <w:w w:val="105"/>
        </w:rPr>
        <w:t>included</w:t>
      </w:r>
      <w:r>
        <w:rPr>
          <w:color w:val="231F20"/>
          <w:spacing w:val="-5"/>
          <w:w w:val="105"/>
        </w:rPr>
        <w:t xml:space="preserve"> </w:t>
      </w:r>
      <w:r>
        <w:rPr>
          <w:color w:val="231F20"/>
          <w:w w:val="105"/>
        </w:rPr>
        <w:t>university</w:t>
      </w:r>
      <w:r>
        <w:rPr>
          <w:color w:val="231F20"/>
          <w:spacing w:val="-5"/>
          <w:w w:val="105"/>
        </w:rPr>
        <w:t xml:space="preserve"> </w:t>
      </w:r>
      <w:r>
        <w:rPr>
          <w:color w:val="231F20"/>
          <w:w w:val="105"/>
        </w:rPr>
        <w:t>students,</w:t>
      </w:r>
      <w:r>
        <w:rPr>
          <w:color w:val="231F20"/>
          <w:spacing w:val="-5"/>
          <w:w w:val="105"/>
        </w:rPr>
        <w:t xml:space="preserve"> </w:t>
      </w:r>
      <w:r>
        <w:rPr>
          <w:color w:val="231F20"/>
          <w:w w:val="105"/>
        </w:rPr>
        <w:t>members</w:t>
      </w:r>
      <w:r>
        <w:rPr>
          <w:color w:val="231F20"/>
          <w:spacing w:val="-5"/>
          <w:w w:val="105"/>
        </w:rPr>
        <w:t xml:space="preserve"> </w:t>
      </w:r>
      <w:r>
        <w:rPr>
          <w:color w:val="231F20"/>
          <w:w w:val="105"/>
        </w:rPr>
        <w:t>of</w:t>
      </w:r>
      <w:r>
        <w:rPr>
          <w:color w:val="231F20"/>
          <w:spacing w:val="-5"/>
          <w:w w:val="105"/>
        </w:rPr>
        <w:t xml:space="preserve"> </w:t>
      </w:r>
      <w:r>
        <w:rPr>
          <w:color w:val="231F20"/>
          <w:w w:val="105"/>
        </w:rPr>
        <w:t>the</w:t>
      </w:r>
      <w:r>
        <w:rPr>
          <w:color w:val="231F20"/>
          <w:spacing w:val="-5"/>
          <w:w w:val="105"/>
        </w:rPr>
        <w:t xml:space="preserve"> </w:t>
      </w:r>
      <w:r>
        <w:rPr>
          <w:color w:val="231F20"/>
          <w:w w:val="105"/>
        </w:rPr>
        <w:t>opposition</w:t>
      </w:r>
      <w:r>
        <w:rPr>
          <w:color w:val="231F20"/>
          <w:spacing w:val="-5"/>
          <w:w w:val="105"/>
        </w:rPr>
        <w:t xml:space="preserve"> </w:t>
      </w:r>
      <w:r>
        <w:rPr>
          <w:color w:val="231F20"/>
          <w:w w:val="105"/>
        </w:rPr>
        <w:t>and</w:t>
      </w:r>
      <w:r>
        <w:rPr>
          <w:color w:val="231F20"/>
          <w:spacing w:val="-5"/>
          <w:w w:val="105"/>
        </w:rPr>
        <w:t xml:space="preserve"> </w:t>
      </w:r>
      <w:r>
        <w:rPr>
          <w:color w:val="231F20"/>
          <w:w w:val="105"/>
        </w:rPr>
        <w:t>a</w:t>
      </w:r>
      <w:r>
        <w:rPr>
          <w:color w:val="231F20"/>
          <w:spacing w:val="-5"/>
          <w:w w:val="105"/>
        </w:rPr>
        <w:t xml:space="preserve"> </w:t>
      </w:r>
      <w:r>
        <w:rPr>
          <w:color w:val="231F20"/>
          <w:w w:val="105"/>
        </w:rPr>
        <w:t xml:space="preserve">large </w:t>
      </w:r>
      <w:r>
        <w:rPr>
          <w:color w:val="231F20"/>
        </w:rPr>
        <w:t>number</w:t>
      </w:r>
      <w:r>
        <w:rPr>
          <w:color w:val="231F20"/>
          <w:spacing w:val="-5"/>
        </w:rPr>
        <w:t xml:space="preserve"> </w:t>
      </w:r>
      <w:r>
        <w:rPr>
          <w:color w:val="231F20"/>
        </w:rPr>
        <w:t>of</w:t>
      </w:r>
      <w:r>
        <w:rPr>
          <w:color w:val="231F20"/>
          <w:spacing w:val="-5"/>
        </w:rPr>
        <w:t xml:space="preserve"> </w:t>
      </w:r>
      <w:r>
        <w:rPr>
          <w:color w:val="231F20"/>
        </w:rPr>
        <w:t>monks.</w:t>
      </w:r>
      <w:r>
        <w:rPr>
          <w:color w:val="231F20"/>
          <w:spacing w:val="-5"/>
        </w:rPr>
        <w:t xml:space="preserve"> </w:t>
      </w:r>
      <w:r>
        <w:rPr>
          <w:color w:val="231F20"/>
        </w:rPr>
        <w:t>The</w:t>
      </w:r>
      <w:r>
        <w:rPr>
          <w:color w:val="231F20"/>
          <w:spacing w:val="-5"/>
        </w:rPr>
        <w:t xml:space="preserve"> </w:t>
      </w:r>
      <w:r>
        <w:rPr>
          <w:color w:val="231F20"/>
        </w:rPr>
        <w:t>brutal</w:t>
      </w:r>
      <w:r>
        <w:rPr>
          <w:color w:val="231F20"/>
          <w:spacing w:val="-5"/>
        </w:rPr>
        <w:t xml:space="preserve"> </w:t>
      </w:r>
      <w:r>
        <w:rPr>
          <w:color w:val="231F20"/>
        </w:rPr>
        <w:t>action</w:t>
      </w:r>
      <w:r>
        <w:rPr>
          <w:color w:val="231F20"/>
          <w:spacing w:val="-5"/>
        </w:rPr>
        <w:t xml:space="preserve"> </w:t>
      </w:r>
      <w:r>
        <w:rPr>
          <w:color w:val="231F20"/>
        </w:rPr>
        <w:t>against</w:t>
      </w:r>
      <w:r>
        <w:rPr>
          <w:color w:val="231F20"/>
          <w:spacing w:val="-5"/>
        </w:rPr>
        <w:t xml:space="preserve"> </w:t>
      </w:r>
      <w:r>
        <w:rPr>
          <w:color w:val="231F20"/>
        </w:rPr>
        <w:t>a</w:t>
      </w:r>
      <w:r>
        <w:rPr>
          <w:color w:val="231F20"/>
          <w:spacing w:val="-5"/>
        </w:rPr>
        <w:t xml:space="preserve"> </w:t>
      </w:r>
      <w:r>
        <w:rPr>
          <w:color w:val="231F20"/>
        </w:rPr>
        <w:t>religious</w:t>
      </w:r>
      <w:r>
        <w:rPr>
          <w:color w:val="231F20"/>
          <w:spacing w:val="-5"/>
        </w:rPr>
        <w:t xml:space="preserve"> </w:t>
      </w:r>
      <w:r>
        <w:rPr>
          <w:color w:val="231F20"/>
        </w:rPr>
        <w:t>gathering</w:t>
      </w:r>
      <w:r>
        <w:rPr>
          <w:color w:val="231F20"/>
          <w:spacing w:val="-5"/>
        </w:rPr>
        <w:t xml:space="preserve"> </w:t>
      </w:r>
      <w:r>
        <w:rPr>
          <w:color w:val="231F20"/>
        </w:rPr>
        <w:t>in</w:t>
      </w:r>
      <w:r>
        <w:rPr>
          <w:color w:val="231F20"/>
          <w:spacing w:val="-5"/>
        </w:rPr>
        <w:t xml:space="preserve"> </w:t>
      </w:r>
      <w:r>
        <w:rPr>
          <w:color w:val="231F20"/>
        </w:rPr>
        <w:t xml:space="preserve">the </w:t>
      </w:r>
      <w:r>
        <w:rPr>
          <w:color w:val="231F20"/>
          <w:spacing w:val="-4"/>
        </w:rPr>
        <w:t>presence</w:t>
      </w:r>
      <w:r>
        <w:rPr>
          <w:color w:val="231F20"/>
          <w:spacing w:val="-10"/>
        </w:rPr>
        <w:t xml:space="preserve"> </w:t>
      </w:r>
      <w:r>
        <w:rPr>
          <w:color w:val="231F20"/>
          <w:spacing w:val="-4"/>
        </w:rPr>
        <w:t>of</w:t>
      </w:r>
      <w:r>
        <w:rPr>
          <w:color w:val="231F20"/>
          <w:spacing w:val="-9"/>
        </w:rPr>
        <w:t xml:space="preserve"> </w:t>
      </w:r>
      <w:r>
        <w:rPr>
          <w:color w:val="231F20"/>
          <w:spacing w:val="-4"/>
        </w:rPr>
        <w:t>monks</w:t>
      </w:r>
      <w:r>
        <w:rPr>
          <w:color w:val="231F20"/>
          <w:spacing w:val="-9"/>
        </w:rPr>
        <w:t xml:space="preserve"> </w:t>
      </w:r>
      <w:r>
        <w:rPr>
          <w:color w:val="231F20"/>
          <w:spacing w:val="-4"/>
        </w:rPr>
        <w:t>during</w:t>
      </w:r>
      <w:r>
        <w:rPr>
          <w:color w:val="231F20"/>
          <w:spacing w:val="-9"/>
        </w:rPr>
        <w:t xml:space="preserve"> </w:t>
      </w:r>
      <w:r>
        <w:rPr>
          <w:color w:val="231F20"/>
          <w:spacing w:val="-4"/>
        </w:rPr>
        <w:t>a</w:t>
      </w:r>
      <w:r>
        <w:rPr>
          <w:color w:val="231F20"/>
          <w:spacing w:val="-9"/>
        </w:rPr>
        <w:t xml:space="preserve"> </w:t>
      </w:r>
      <w:r>
        <w:rPr>
          <w:color w:val="231F20"/>
          <w:spacing w:val="-4"/>
        </w:rPr>
        <w:t>Buddhist</w:t>
      </w:r>
      <w:r>
        <w:rPr>
          <w:color w:val="231F20"/>
          <w:spacing w:val="-9"/>
        </w:rPr>
        <w:t xml:space="preserve"> </w:t>
      </w:r>
      <w:r>
        <w:rPr>
          <w:color w:val="231F20"/>
          <w:spacing w:val="-4"/>
        </w:rPr>
        <w:t>festival</w:t>
      </w:r>
      <w:r>
        <w:rPr>
          <w:color w:val="231F20"/>
          <w:spacing w:val="-9"/>
        </w:rPr>
        <w:t xml:space="preserve"> </w:t>
      </w:r>
      <w:r>
        <w:rPr>
          <w:color w:val="231F20"/>
          <w:spacing w:val="-4"/>
        </w:rPr>
        <w:t>in</w:t>
      </w:r>
      <w:r>
        <w:rPr>
          <w:color w:val="231F20"/>
          <w:spacing w:val="-9"/>
        </w:rPr>
        <w:t xml:space="preserve"> </w:t>
      </w:r>
      <w:r>
        <w:rPr>
          <w:color w:val="231F20"/>
          <w:spacing w:val="-4"/>
        </w:rPr>
        <w:t>Huế,</w:t>
      </w:r>
      <w:r>
        <w:rPr>
          <w:color w:val="231F20"/>
          <w:spacing w:val="-10"/>
        </w:rPr>
        <w:t xml:space="preserve"> </w:t>
      </w:r>
      <w:r>
        <w:rPr>
          <w:color w:val="231F20"/>
          <w:spacing w:val="-4"/>
        </w:rPr>
        <w:t>the</w:t>
      </w:r>
      <w:r>
        <w:rPr>
          <w:color w:val="231F20"/>
          <w:spacing w:val="-9"/>
        </w:rPr>
        <w:t xml:space="preserve"> </w:t>
      </w:r>
      <w:r>
        <w:rPr>
          <w:color w:val="231F20"/>
          <w:spacing w:val="-4"/>
        </w:rPr>
        <w:t>centre</w:t>
      </w:r>
      <w:r>
        <w:rPr>
          <w:color w:val="231F20"/>
          <w:spacing w:val="-9"/>
        </w:rPr>
        <w:t xml:space="preserve"> </w:t>
      </w:r>
      <w:r>
        <w:rPr>
          <w:color w:val="231F20"/>
          <w:spacing w:val="-4"/>
        </w:rPr>
        <w:t>of</w:t>
      </w:r>
      <w:r>
        <w:rPr>
          <w:color w:val="231F20"/>
          <w:spacing w:val="-9"/>
        </w:rPr>
        <w:t xml:space="preserve"> </w:t>
      </w:r>
      <w:r>
        <w:rPr>
          <w:color w:val="231F20"/>
          <w:spacing w:val="-4"/>
        </w:rPr>
        <w:t xml:space="preserve">national </w:t>
      </w:r>
      <w:r>
        <w:rPr>
          <w:color w:val="231F20"/>
          <w:spacing w:val="-2"/>
          <w:w w:val="105"/>
        </w:rPr>
        <w:t>Buddhism</w:t>
      </w:r>
      <w:r>
        <w:rPr>
          <w:color w:val="231F20"/>
          <w:spacing w:val="-12"/>
          <w:w w:val="105"/>
        </w:rPr>
        <w:t xml:space="preserve"> </w:t>
      </w:r>
      <w:r>
        <w:rPr>
          <w:color w:val="231F20"/>
          <w:spacing w:val="-2"/>
          <w:w w:val="105"/>
        </w:rPr>
        <w:t>since</w:t>
      </w:r>
      <w:r>
        <w:rPr>
          <w:color w:val="231F20"/>
          <w:spacing w:val="-12"/>
          <w:w w:val="105"/>
        </w:rPr>
        <w:t xml:space="preserve"> </w:t>
      </w:r>
      <w:r>
        <w:rPr>
          <w:color w:val="231F20"/>
          <w:spacing w:val="-2"/>
          <w:w w:val="105"/>
        </w:rPr>
        <w:t>the</w:t>
      </w:r>
      <w:r>
        <w:rPr>
          <w:color w:val="231F20"/>
          <w:spacing w:val="-12"/>
          <w:w w:val="105"/>
        </w:rPr>
        <w:t xml:space="preserve"> </w:t>
      </w:r>
      <w:r>
        <w:rPr>
          <w:color w:val="231F20"/>
          <w:spacing w:val="-2"/>
          <w:w w:val="105"/>
        </w:rPr>
        <w:t>nineteenth</w:t>
      </w:r>
      <w:r>
        <w:rPr>
          <w:color w:val="231F20"/>
          <w:spacing w:val="-12"/>
          <w:w w:val="105"/>
        </w:rPr>
        <w:t xml:space="preserve"> </w:t>
      </w:r>
      <w:r>
        <w:rPr>
          <w:color w:val="231F20"/>
          <w:spacing w:val="-2"/>
          <w:w w:val="105"/>
        </w:rPr>
        <w:t>century,</w:t>
      </w:r>
      <w:r>
        <w:rPr>
          <w:color w:val="231F20"/>
          <w:spacing w:val="-11"/>
          <w:w w:val="105"/>
        </w:rPr>
        <w:t xml:space="preserve"> </w:t>
      </w:r>
      <w:r>
        <w:rPr>
          <w:color w:val="231F20"/>
          <w:spacing w:val="-2"/>
          <w:w w:val="105"/>
        </w:rPr>
        <w:t>inflamed</w:t>
      </w:r>
      <w:r>
        <w:rPr>
          <w:color w:val="231F20"/>
          <w:spacing w:val="-12"/>
          <w:w w:val="105"/>
        </w:rPr>
        <w:t xml:space="preserve"> </w:t>
      </w:r>
      <w:r>
        <w:rPr>
          <w:color w:val="231F20"/>
          <w:spacing w:val="-2"/>
          <w:w w:val="105"/>
        </w:rPr>
        <w:t>Buddhist</w:t>
      </w:r>
      <w:r>
        <w:rPr>
          <w:color w:val="231F20"/>
          <w:spacing w:val="-12"/>
          <w:w w:val="105"/>
        </w:rPr>
        <w:t xml:space="preserve"> </w:t>
      </w:r>
      <w:r>
        <w:rPr>
          <w:color w:val="231F20"/>
          <w:spacing w:val="-2"/>
          <w:w w:val="105"/>
        </w:rPr>
        <w:t xml:space="preserve">discontent </w:t>
      </w:r>
      <w:r>
        <w:rPr>
          <w:color w:val="231F20"/>
        </w:rPr>
        <w:t>with</w:t>
      </w:r>
      <w:r>
        <w:rPr>
          <w:color w:val="231F20"/>
          <w:spacing w:val="-14"/>
        </w:rPr>
        <w:t xml:space="preserve"> </w:t>
      </w:r>
      <w:r>
        <w:rPr>
          <w:color w:val="231F20"/>
        </w:rPr>
        <w:t>the</w:t>
      </w:r>
      <w:r>
        <w:rPr>
          <w:color w:val="231F20"/>
          <w:spacing w:val="-13"/>
        </w:rPr>
        <w:t xml:space="preserve"> </w:t>
      </w:r>
      <w:r>
        <w:rPr>
          <w:color w:val="231F20"/>
        </w:rPr>
        <w:t>regime</w:t>
      </w:r>
      <w:r>
        <w:rPr>
          <w:color w:val="231F20"/>
          <w:spacing w:val="-13"/>
        </w:rPr>
        <w:t xml:space="preserve"> </w:t>
      </w:r>
      <w:r>
        <w:rPr>
          <w:color w:val="231F20"/>
        </w:rPr>
        <w:t>of</w:t>
      </w:r>
      <w:r>
        <w:rPr>
          <w:color w:val="231F20"/>
          <w:spacing w:val="-13"/>
        </w:rPr>
        <w:t xml:space="preserve"> </w:t>
      </w:r>
      <w:r>
        <w:rPr>
          <w:color w:val="231F20"/>
        </w:rPr>
        <w:t>their</w:t>
      </w:r>
      <w:r>
        <w:rPr>
          <w:color w:val="231F20"/>
          <w:spacing w:val="-13"/>
        </w:rPr>
        <w:t xml:space="preserve"> </w:t>
      </w:r>
      <w:r>
        <w:rPr>
          <w:color w:val="231F20"/>
        </w:rPr>
        <w:t>Catholic</w:t>
      </w:r>
      <w:r>
        <w:rPr>
          <w:color w:val="231F20"/>
          <w:spacing w:val="-13"/>
        </w:rPr>
        <w:t xml:space="preserve"> </w:t>
      </w:r>
      <w:r>
        <w:rPr>
          <w:color w:val="231F20"/>
        </w:rPr>
        <w:t>president.</w:t>
      </w:r>
      <w:r>
        <w:rPr>
          <w:color w:val="231F20"/>
          <w:spacing w:val="-13"/>
        </w:rPr>
        <w:t xml:space="preserve"> </w:t>
      </w:r>
      <w:r>
        <w:rPr>
          <w:color w:val="231F20"/>
        </w:rPr>
        <w:t>The</w:t>
      </w:r>
      <w:r>
        <w:rPr>
          <w:color w:val="231F20"/>
          <w:spacing w:val="-13"/>
        </w:rPr>
        <w:t xml:space="preserve"> </w:t>
      </w:r>
      <w:r>
        <w:rPr>
          <w:color w:val="231F20"/>
        </w:rPr>
        <w:t>protest</w:t>
      </w:r>
      <w:r>
        <w:rPr>
          <w:color w:val="231F20"/>
          <w:spacing w:val="-14"/>
        </w:rPr>
        <w:t xml:space="preserve"> </w:t>
      </w:r>
      <w:r>
        <w:rPr>
          <w:color w:val="231F20"/>
        </w:rPr>
        <w:t>soon</w:t>
      </w:r>
      <w:r>
        <w:rPr>
          <w:color w:val="231F20"/>
          <w:spacing w:val="-13"/>
        </w:rPr>
        <w:t xml:space="preserve"> </w:t>
      </w:r>
      <w:r>
        <w:rPr>
          <w:color w:val="231F20"/>
        </w:rPr>
        <w:t>became</w:t>
      </w:r>
      <w:r>
        <w:rPr>
          <w:color w:val="231F20"/>
          <w:spacing w:val="-13"/>
        </w:rPr>
        <w:t xml:space="preserve"> </w:t>
      </w:r>
      <w:r>
        <w:rPr>
          <w:color w:val="231F20"/>
        </w:rPr>
        <w:t xml:space="preserve">the </w:t>
      </w:r>
      <w:r>
        <w:rPr>
          <w:color w:val="231F20"/>
          <w:spacing w:val="-4"/>
        </w:rPr>
        <w:t>political</w:t>
      </w:r>
      <w:r>
        <w:rPr>
          <w:color w:val="231F20"/>
          <w:spacing w:val="-10"/>
        </w:rPr>
        <w:t xml:space="preserve"> </w:t>
      </w:r>
      <w:r>
        <w:rPr>
          <w:color w:val="231F20"/>
          <w:spacing w:val="-4"/>
        </w:rPr>
        <w:t>focus</w:t>
      </w:r>
      <w:r>
        <w:rPr>
          <w:color w:val="231F20"/>
          <w:spacing w:val="-9"/>
        </w:rPr>
        <w:t xml:space="preserve"> </w:t>
      </w:r>
      <w:r>
        <w:rPr>
          <w:color w:val="231F20"/>
          <w:spacing w:val="-4"/>
        </w:rPr>
        <w:t>for</w:t>
      </w:r>
      <w:r>
        <w:rPr>
          <w:color w:val="231F20"/>
          <w:spacing w:val="-9"/>
        </w:rPr>
        <w:t xml:space="preserve"> </w:t>
      </w:r>
      <w:r>
        <w:rPr>
          <w:color w:val="231F20"/>
          <w:spacing w:val="-4"/>
        </w:rPr>
        <w:t>all</w:t>
      </w:r>
      <w:r>
        <w:rPr>
          <w:color w:val="231F20"/>
          <w:spacing w:val="-9"/>
        </w:rPr>
        <w:t xml:space="preserve"> </w:t>
      </w:r>
      <w:r>
        <w:rPr>
          <w:color w:val="231F20"/>
          <w:spacing w:val="-4"/>
        </w:rPr>
        <w:t>opposition</w:t>
      </w:r>
      <w:r>
        <w:rPr>
          <w:color w:val="231F20"/>
          <w:spacing w:val="-9"/>
        </w:rPr>
        <w:t xml:space="preserve"> </w:t>
      </w:r>
      <w:r>
        <w:rPr>
          <w:color w:val="231F20"/>
          <w:spacing w:val="-4"/>
        </w:rPr>
        <w:t>parties</w:t>
      </w:r>
      <w:r>
        <w:rPr>
          <w:color w:val="231F20"/>
          <w:spacing w:val="-9"/>
        </w:rPr>
        <w:t xml:space="preserve"> </w:t>
      </w:r>
      <w:r>
        <w:rPr>
          <w:color w:val="231F20"/>
          <w:spacing w:val="-4"/>
        </w:rPr>
        <w:t>and</w:t>
      </w:r>
      <w:r>
        <w:rPr>
          <w:color w:val="231F20"/>
          <w:spacing w:val="-9"/>
        </w:rPr>
        <w:t xml:space="preserve"> </w:t>
      </w:r>
      <w:r>
        <w:rPr>
          <w:color w:val="231F20"/>
          <w:spacing w:val="-4"/>
        </w:rPr>
        <w:t>the</w:t>
      </w:r>
      <w:r>
        <w:rPr>
          <w:color w:val="231F20"/>
          <w:spacing w:val="-9"/>
        </w:rPr>
        <w:t xml:space="preserve"> </w:t>
      </w:r>
      <w:r>
        <w:rPr>
          <w:color w:val="231F20"/>
          <w:spacing w:val="-4"/>
        </w:rPr>
        <w:t>growing</w:t>
      </w:r>
      <w:r>
        <w:rPr>
          <w:color w:val="231F20"/>
          <w:spacing w:val="-10"/>
        </w:rPr>
        <w:t xml:space="preserve"> </w:t>
      </w:r>
      <w:r>
        <w:rPr>
          <w:color w:val="231F20"/>
          <w:spacing w:val="-4"/>
        </w:rPr>
        <w:t>unrest</w:t>
      </w:r>
      <w:r>
        <w:rPr>
          <w:color w:val="231F20"/>
          <w:spacing w:val="-9"/>
        </w:rPr>
        <w:t xml:space="preserve"> </w:t>
      </w:r>
      <w:r>
        <w:rPr>
          <w:color w:val="231F20"/>
          <w:spacing w:val="-4"/>
        </w:rPr>
        <w:t xml:space="preserve">encouraged </w:t>
      </w:r>
      <w:r>
        <w:rPr>
          <w:color w:val="231F20"/>
        </w:rPr>
        <w:t>ever</w:t>
      </w:r>
      <w:r>
        <w:rPr>
          <w:color w:val="231F20"/>
          <w:spacing w:val="-8"/>
        </w:rPr>
        <w:t xml:space="preserve"> </w:t>
      </w:r>
      <w:r>
        <w:rPr>
          <w:color w:val="231F20"/>
        </w:rPr>
        <w:t>more</w:t>
      </w:r>
      <w:r>
        <w:rPr>
          <w:color w:val="231F20"/>
          <w:spacing w:val="-8"/>
        </w:rPr>
        <w:t xml:space="preserve"> </w:t>
      </w:r>
      <w:r>
        <w:rPr>
          <w:color w:val="231F20"/>
        </w:rPr>
        <w:t>overt</w:t>
      </w:r>
      <w:r>
        <w:rPr>
          <w:color w:val="231F20"/>
          <w:spacing w:val="-8"/>
        </w:rPr>
        <w:t xml:space="preserve"> </w:t>
      </w:r>
      <w:r>
        <w:rPr>
          <w:color w:val="231F20"/>
        </w:rPr>
        <w:t>expressions</w:t>
      </w:r>
      <w:r>
        <w:rPr>
          <w:color w:val="231F20"/>
          <w:spacing w:val="-8"/>
        </w:rPr>
        <w:t xml:space="preserve"> </w:t>
      </w:r>
      <w:r>
        <w:rPr>
          <w:color w:val="231F20"/>
        </w:rPr>
        <w:t>of</w:t>
      </w:r>
      <w:r>
        <w:rPr>
          <w:color w:val="231F20"/>
          <w:spacing w:val="-8"/>
        </w:rPr>
        <w:t xml:space="preserve"> </w:t>
      </w:r>
      <w:r>
        <w:rPr>
          <w:color w:val="231F20"/>
        </w:rPr>
        <w:t>resentment</w:t>
      </w:r>
      <w:r>
        <w:rPr>
          <w:color w:val="231F20"/>
          <w:spacing w:val="-8"/>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policies</w:t>
      </w:r>
      <w:r>
        <w:rPr>
          <w:color w:val="231F20"/>
          <w:spacing w:val="-8"/>
        </w:rPr>
        <w:t xml:space="preserve"> </w:t>
      </w:r>
      <w:r>
        <w:rPr>
          <w:color w:val="231F20"/>
        </w:rPr>
        <w:t>of</w:t>
      </w:r>
      <w:r>
        <w:rPr>
          <w:color w:val="231F20"/>
          <w:spacing w:val="-8"/>
        </w:rPr>
        <w:t xml:space="preserve"> </w:t>
      </w:r>
      <w:r>
        <w:rPr>
          <w:color w:val="231F20"/>
        </w:rPr>
        <w:t>the</w:t>
      </w:r>
      <w:r>
        <w:rPr>
          <w:color w:val="231F20"/>
          <w:spacing w:val="-8"/>
        </w:rPr>
        <w:t xml:space="preserve"> </w:t>
      </w:r>
      <w:r>
        <w:rPr>
          <w:color w:val="231F20"/>
        </w:rPr>
        <w:t xml:space="preserve">regime. </w:t>
      </w:r>
      <w:r>
        <w:rPr>
          <w:color w:val="231F20"/>
          <w:w w:val="105"/>
        </w:rPr>
        <w:t>Each</w:t>
      </w:r>
      <w:r>
        <w:rPr>
          <w:color w:val="231F20"/>
          <w:spacing w:val="-7"/>
          <w:w w:val="105"/>
        </w:rPr>
        <w:t xml:space="preserve"> </w:t>
      </w:r>
      <w:r>
        <w:rPr>
          <w:color w:val="231F20"/>
          <w:w w:val="105"/>
        </w:rPr>
        <w:t>demonstration</w:t>
      </w:r>
      <w:r>
        <w:rPr>
          <w:color w:val="231F20"/>
          <w:spacing w:val="-7"/>
          <w:w w:val="105"/>
        </w:rPr>
        <w:t xml:space="preserve"> </w:t>
      </w:r>
      <w:r>
        <w:rPr>
          <w:color w:val="231F20"/>
          <w:w w:val="105"/>
        </w:rPr>
        <w:t>was</w:t>
      </w:r>
      <w:r>
        <w:rPr>
          <w:color w:val="231F20"/>
          <w:spacing w:val="-7"/>
          <w:w w:val="105"/>
        </w:rPr>
        <w:t xml:space="preserve"> </w:t>
      </w:r>
      <w:r>
        <w:rPr>
          <w:color w:val="231F20"/>
          <w:w w:val="105"/>
        </w:rPr>
        <w:t>met</w:t>
      </w:r>
      <w:r>
        <w:rPr>
          <w:color w:val="231F20"/>
          <w:spacing w:val="-7"/>
          <w:w w:val="105"/>
        </w:rPr>
        <w:t xml:space="preserve"> </w:t>
      </w:r>
      <w:r>
        <w:rPr>
          <w:color w:val="231F20"/>
          <w:w w:val="105"/>
        </w:rPr>
        <w:t>with</w:t>
      </w:r>
      <w:r>
        <w:rPr>
          <w:color w:val="231F20"/>
          <w:spacing w:val="-7"/>
          <w:w w:val="105"/>
        </w:rPr>
        <w:t xml:space="preserve"> </w:t>
      </w:r>
      <w:r>
        <w:rPr>
          <w:color w:val="231F20"/>
          <w:w w:val="105"/>
        </w:rPr>
        <w:t>tear</w:t>
      </w:r>
      <w:r>
        <w:rPr>
          <w:color w:val="231F20"/>
          <w:spacing w:val="-7"/>
          <w:w w:val="105"/>
        </w:rPr>
        <w:t xml:space="preserve"> </w:t>
      </w:r>
      <w:r>
        <w:rPr>
          <w:color w:val="231F20"/>
          <w:w w:val="105"/>
        </w:rPr>
        <w:t>gas</w:t>
      </w:r>
      <w:r>
        <w:rPr>
          <w:color w:val="231F20"/>
          <w:spacing w:val="-7"/>
          <w:w w:val="105"/>
        </w:rPr>
        <w:t xml:space="preserve"> </w:t>
      </w:r>
      <w:r>
        <w:rPr>
          <w:color w:val="231F20"/>
          <w:w w:val="105"/>
        </w:rPr>
        <w:t>and</w:t>
      </w:r>
      <w:r>
        <w:rPr>
          <w:color w:val="231F20"/>
          <w:spacing w:val="-7"/>
          <w:w w:val="105"/>
        </w:rPr>
        <w:t xml:space="preserve"> </w:t>
      </w:r>
      <w:r>
        <w:rPr>
          <w:color w:val="231F20"/>
          <w:w w:val="105"/>
        </w:rPr>
        <w:t>rough</w:t>
      </w:r>
      <w:r>
        <w:rPr>
          <w:color w:val="231F20"/>
          <w:spacing w:val="-7"/>
          <w:w w:val="105"/>
        </w:rPr>
        <w:t xml:space="preserve"> </w:t>
      </w:r>
      <w:r>
        <w:rPr>
          <w:color w:val="231F20"/>
          <w:w w:val="105"/>
        </w:rPr>
        <w:t>charges</w:t>
      </w:r>
      <w:r>
        <w:rPr>
          <w:color w:val="231F20"/>
          <w:spacing w:val="-7"/>
          <w:w w:val="105"/>
        </w:rPr>
        <w:t xml:space="preserve"> </w:t>
      </w:r>
      <w:r>
        <w:rPr>
          <w:color w:val="231F20"/>
          <w:w w:val="105"/>
        </w:rPr>
        <w:t>by</w:t>
      </w:r>
      <w:r>
        <w:rPr>
          <w:color w:val="231F20"/>
          <w:spacing w:val="-7"/>
          <w:w w:val="105"/>
        </w:rPr>
        <w:t xml:space="preserve"> </w:t>
      </w:r>
      <w:r>
        <w:rPr>
          <w:color w:val="231F20"/>
          <w:w w:val="105"/>
        </w:rPr>
        <w:t>the police.</w:t>
      </w:r>
      <w:r>
        <w:rPr>
          <w:color w:val="231F20"/>
          <w:spacing w:val="-9"/>
          <w:w w:val="105"/>
        </w:rPr>
        <w:t xml:space="preserve"> </w:t>
      </w:r>
      <w:r>
        <w:rPr>
          <w:color w:val="231F20"/>
          <w:w w:val="105"/>
        </w:rPr>
        <w:t>The</w:t>
      </w:r>
      <w:r>
        <w:rPr>
          <w:color w:val="231F20"/>
          <w:spacing w:val="-9"/>
          <w:w w:val="105"/>
        </w:rPr>
        <w:t xml:space="preserve"> </w:t>
      </w:r>
      <w:r>
        <w:rPr>
          <w:color w:val="231F20"/>
          <w:w w:val="105"/>
        </w:rPr>
        <w:t>tense</w:t>
      </w:r>
      <w:r>
        <w:rPr>
          <w:color w:val="231F20"/>
          <w:spacing w:val="-9"/>
          <w:w w:val="105"/>
        </w:rPr>
        <w:t xml:space="preserve"> </w:t>
      </w:r>
      <w:r>
        <w:rPr>
          <w:color w:val="231F20"/>
          <w:w w:val="105"/>
        </w:rPr>
        <w:t>situation</w:t>
      </w:r>
      <w:r>
        <w:rPr>
          <w:color w:val="231F20"/>
          <w:spacing w:val="-9"/>
          <w:w w:val="105"/>
        </w:rPr>
        <w:t xml:space="preserve"> </w:t>
      </w:r>
      <w:r>
        <w:rPr>
          <w:color w:val="231F20"/>
          <w:w w:val="105"/>
        </w:rPr>
        <w:t>was</w:t>
      </w:r>
      <w:r>
        <w:rPr>
          <w:color w:val="231F20"/>
          <w:spacing w:val="-9"/>
          <w:w w:val="105"/>
        </w:rPr>
        <w:t xml:space="preserve"> </w:t>
      </w:r>
      <w:r>
        <w:rPr>
          <w:color w:val="231F20"/>
          <w:w w:val="105"/>
        </w:rPr>
        <w:t>not</w:t>
      </w:r>
      <w:r>
        <w:rPr>
          <w:color w:val="231F20"/>
          <w:spacing w:val="-9"/>
          <w:w w:val="105"/>
        </w:rPr>
        <w:t xml:space="preserve"> </w:t>
      </w:r>
      <w:r>
        <w:rPr>
          <w:color w:val="231F20"/>
          <w:w w:val="105"/>
        </w:rPr>
        <w:t>helped</w:t>
      </w:r>
      <w:r>
        <w:rPr>
          <w:color w:val="231F20"/>
          <w:spacing w:val="-9"/>
          <w:w w:val="105"/>
        </w:rPr>
        <w:t xml:space="preserve"> </w:t>
      </w:r>
      <w:r>
        <w:rPr>
          <w:color w:val="231F20"/>
          <w:w w:val="105"/>
        </w:rPr>
        <w:t>by</w:t>
      </w:r>
      <w:r>
        <w:rPr>
          <w:color w:val="231F20"/>
          <w:spacing w:val="-9"/>
          <w:w w:val="105"/>
        </w:rPr>
        <w:t xml:space="preserve"> </w:t>
      </w:r>
      <w:r>
        <w:rPr>
          <w:color w:val="231F20"/>
          <w:w w:val="105"/>
        </w:rPr>
        <w:t>insensitive</w:t>
      </w:r>
      <w:r>
        <w:rPr>
          <w:color w:val="231F20"/>
          <w:spacing w:val="-9"/>
          <w:w w:val="105"/>
        </w:rPr>
        <w:t xml:space="preserve"> </w:t>
      </w:r>
      <w:r>
        <w:rPr>
          <w:color w:val="231F20"/>
          <w:w w:val="105"/>
        </w:rPr>
        <w:t>remarks</w:t>
      </w:r>
      <w:r>
        <w:rPr>
          <w:color w:val="231F20"/>
          <w:spacing w:val="-9"/>
          <w:w w:val="105"/>
        </w:rPr>
        <w:t xml:space="preserve"> </w:t>
      </w:r>
      <w:r>
        <w:rPr>
          <w:color w:val="231F20"/>
          <w:w w:val="105"/>
        </w:rPr>
        <w:t xml:space="preserve">by </w:t>
      </w:r>
      <w:r>
        <w:rPr>
          <w:color w:val="231F20"/>
        </w:rPr>
        <w:t>Madame Ngô Đình Nhu, who publicly claimed that communist agents had</w:t>
      </w:r>
      <w:r>
        <w:rPr>
          <w:color w:val="231F20"/>
          <w:spacing w:val="-11"/>
        </w:rPr>
        <w:t xml:space="preserve"> </w:t>
      </w:r>
      <w:r>
        <w:rPr>
          <w:color w:val="231F20"/>
        </w:rPr>
        <w:t>infiltrated</w:t>
      </w:r>
      <w:r>
        <w:rPr>
          <w:color w:val="231F20"/>
          <w:spacing w:val="-11"/>
        </w:rPr>
        <w:t xml:space="preserve"> </w:t>
      </w:r>
      <w:r>
        <w:rPr>
          <w:color w:val="231F20"/>
        </w:rPr>
        <w:t>the</w:t>
      </w:r>
      <w:r>
        <w:rPr>
          <w:color w:val="231F20"/>
          <w:spacing w:val="-11"/>
        </w:rPr>
        <w:t xml:space="preserve"> </w:t>
      </w:r>
      <w:r>
        <w:rPr>
          <w:color w:val="231F20"/>
        </w:rPr>
        <w:t>Buddhist</w:t>
      </w:r>
      <w:r>
        <w:rPr>
          <w:color w:val="231F20"/>
          <w:spacing w:val="-11"/>
        </w:rPr>
        <w:t xml:space="preserve"> </w:t>
      </w:r>
      <w:r>
        <w:rPr>
          <w:color w:val="231F20"/>
        </w:rPr>
        <w:t>ranks.</w:t>
      </w:r>
      <w:r>
        <w:rPr>
          <w:color w:val="231F20"/>
          <w:spacing w:val="-11"/>
        </w:rPr>
        <w:t xml:space="preserve"> </w:t>
      </w:r>
      <w:r>
        <w:rPr>
          <w:color w:val="231F20"/>
        </w:rPr>
        <w:t>She</w:t>
      </w:r>
      <w:r>
        <w:rPr>
          <w:color w:val="231F20"/>
          <w:spacing w:val="-11"/>
        </w:rPr>
        <w:t xml:space="preserve"> </w:t>
      </w:r>
      <w:r>
        <w:rPr>
          <w:color w:val="231F20"/>
        </w:rPr>
        <w:t>soon</w:t>
      </w:r>
      <w:r>
        <w:rPr>
          <w:color w:val="231F20"/>
          <w:spacing w:val="-11"/>
        </w:rPr>
        <w:t xml:space="preserve"> </w:t>
      </w:r>
      <w:r>
        <w:rPr>
          <w:color w:val="231F20"/>
        </w:rPr>
        <w:t>earned</w:t>
      </w:r>
      <w:r>
        <w:rPr>
          <w:color w:val="231F20"/>
          <w:spacing w:val="-11"/>
        </w:rPr>
        <w:t xml:space="preserve"> </w:t>
      </w:r>
      <w:r>
        <w:rPr>
          <w:color w:val="231F20"/>
        </w:rPr>
        <w:t>notoriety</w:t>
      </w:r>
      <w:r>
        <w:rPr>
          <w:color w:val="231F20"/>
          <w:spacing w:val="-11"/>
        </w:rPr>
        <w:t xml:space="preserve"> </w:t>
      </w:r>
      <w:r>
        <w:rPr>
          <w:color w:val="231F20"/>
        </w:rPr>
        <w:t>as</w:t>
      </w:r>
      <w:r>
        <w:rPr>
          <w:color w:val="231F20"/>
          <w:spacing w:val="-11"/>
        </w:rPr>
        <w:t xml:space="preserve"> </w:t>
      </w:r>
      <w:r>
        <w:rPr>
          <w:color w:val="231F20"/>
        </w:rPr>
        <w:t xml:space="preserve">‘dragon </w:t>
      </w:r>
      <w:r>
        <w:rPr>
          <w:color w:val="231F20"/>
          <w:spacing w:val="-2"/>
          <w:w w:val="105"/>
        </w:rPr>
        <w:t>lady’</w:t>
      </w:r>
      <w:r>
        <w:rPr>
          <w:color w:val="231F20"/>
          <w:spacing w:val="-12"/>
          <w:w w:val="105"/>
        </w:rPr>
        <w:t xml:space="preserve"> </w:t>
      </w:r>
      <w:r>
        <w:rPr>
          <w:color w:val="231F20"/>
          <w:spacing w:val="-2"/>
          <w:w w:val="105"/>
        </w:rPr>
        <w:t>and</w:t>
      </w:r>
      <w:r>
        <w:rPr>
          <w:color w:val="231F20"/>
          <w:spacing w:val="-12"/>
          <w:w w:val="105"/>
        </w:rPr>
        <w:t xml:space="preserve"> </w:t>
      </w:r>
      <w:r>
        <w:rPr>
          <w:color w:val="231F20"/>
          <w:spacing w:val="-2"/>
          <w:w w:val="105"/>
        </w:rPr>
        <w:t>figured</w:t>
      </w:r>
      <w:r>
        <w:rPr>
          <w:color w:val="231F20"/>
          <w:spacing w:val="-12"/>
          <w:w w:val="105"/>
        </w:rPr>
        <w:t xml:space="preserve"> </w:t>
      </w:r>
      <w:r>
        <w:rPr>
          <w:color w:val="231F20"/>
          <w:spacing w:val="-2"/>
          <w:w w:val="105"/>
        </w:rPr>
        <w:t>on</w:t>
      </w:r>
      <w:r>
        <w:rPr>
          <w:color w:val="231F20"/>
          <w:spacing w:val="-12"/>
          <w:w w:val="105"/>
        </w:rPr>
        <w:t xml:space="preserve"> </w:t>
      </w:r>
      <w:r>
        <w:rPr>
          <w:color w:val="231F20"/>
          <w:spacing w:val="-2"/>
          <w:w w:val="105"/>
        </w:rPr>
        <w:t>the</w:t>
      </w:r>
      <w:r>
        <w:rPr>
          <w:color w:val="231F20"/>
          <w:spacing w:val="-11"/>
          <w:w w:val="105"/>
        </w:rPr>
        <w:t xml:space="preserve"> </w:t>
      </w:r>
      <w:r>
        <w:rPr>
          <w:color w:val="231F20"/>
          <w:spacing w:val="-2"/>
          <w:w w:val="105"/>
        </w:rPr>
        <w:t>cover</w:t>
      </w:r>
      <w:r>
        <w:rPr>
          <w:color w:val="231F20"/>
          <w:spacing w:val="-12"/>
          <w:w w:val="105"/>
        </w:rPr>
        <w:t xml:space="preserve"> </w:t>
      </w:r>
      <w:r>
        <w:rPr>
          <w:color w:val="231F20"/>
          <w:spacing w:val="-2"/>
          <w:w w:val="105"/>
        </w:rPr>
        <w:t>of</w:t>
      </w:r>
      <w:r>
        <w:rPr>
          <w:color w:val="231F20"/>
          <w:spacing w:val="-12"/>
          <w:w w:val="105"/>
        </w:rPr>
        <w:t xml:space="preserve"> </w:t>
      </w:r>
      <w:r>
        <w:rPr>
          <w:color w:val="231F20"/>
          <w:spacing w:val="-2"/>
          <w:w w:val="105"/>
        </w:rPr>
        <w:t>the</w:t>
      </w:r>
      <w:r>
        <w:rPr>
          <w:color w:val="231F20"/>
          <w:spacing w:val="-12"/>
          <w:w w:val="105"/>
        </w:rPr>
        <w:t xml:space="preserve"> </w:t>
      </w:r>
      <w:r>
        <w:rPr>
          <w:smallCaps/>
          <w:color w:val="231F20"/>
          <w:spacing w:val="-2"/>
          <w:w w:val="105"/>
        </w:rPr>
        <w:t>u</w:t>
      </w:r>
      <w:r>
        <w:rPr>
          <w:color w:val="231F20"/>
          <w:spacing w:val="-2"/>
          <w:w w:val="105"/>
        </w:rPr>
        <w:t>.</w:t>
      </w:r>
      <w:r>
        <w:rPr>
          <w:smallCaps/>
          <w:color w:val="231F20"/>
          <w:spacing w:val="-2"/>
          <w:w w:val="105"/>
        </w:rPr>
        <w:t>s</w:t>
      </w:r>
      <w:r>
        <w:rPr>
          <w:color w:val="231F20"/>
          <w:spacing w:val="-2"/>
          <w:w w:val="105"/>
        </w:rPr>
        <w:t>.</w:t>
      </w:r>
      <w:r>
        <w:rPr>
          <w:color w:val="231F20"/>
          <w:spacing w:val="-12"/>
          <w:w w:val="105"/>
        </w:rPr>
        <w:t xml:space="preserve"> </w:t>
      </w:r>
      <w:r>
        <w:rPr>
          <w:color w:val="231F20"/>
          <w:spacing w:val="-2"/>
          <w:w w:val="105"/>
        </w:rPr>
        <w:t>news</w:t>
      </w:r>
      <w:r>
        <w:rPr>
          <w:color w:val="231F20"/>
          <w:spacing w:val="-11"/>
          <w:w w:val="105"/>
        </w:rPr>
        <w:t xml:space="preserve"> </w:t>
      </w:r>
      <w:r>
        <w:rPr>
          <w:color w:val="231F20"/>
          <w:spacing w:val="-2"/>
          <w:w w:val="105"/>
        </w:rPr>
        <w:t>magazines.</w:t>
      </w:r>
    </w:p>
    <w:p w:rsidR="009E0961" w:rsidRDefault="00183599">
      <w:pPr>
        <w:pStyle w:val="BodyText"/>
        <w:spacing w:line="224" w:lineRule="exact"/>
        <w:ind w:left="1757"/>
        <w:jc w:val="both"/>
      </w:pPr>
      <w:r>
        <w:rPr>
          <w:color w:val="231F20"/>
        </w:rPr>
        <w:t>On</w:t>
      </w:r>
      <w:r>
        <w:rPr>
          <w:color w:val="231F20"/>
          <w:spacing w:val="-11"/>
        </w:rPr>
        <w:t xml:space="preserve"> </w:t>
      </w:r>
      <w:r>
        <w:rPr>
          <w:color w:val="231F20"/>
        </w:rPr>
        <w:t>11</w:t>
      </w:r>
      <w:r>
        <w:rPr>
          <w:color w:val="231F20"/>
          <w:spacing w:val="-10"/>
        </w:rPr>
        <w:t xml:space="preserve"> </w:t>
      </w:r>
      <w:r>
        <w:rPr>
          <w:color w:val="231F20"/>
        </w:rPr>
        <w:t>June</w:t>
      </w:r>
      <w:r>
        <w:rPr>
          <w:color w:val="231F20"/>
          <w:spacing w:val="-10"/>
        </w:rPr>
        <w:t xml:space="preserve"> </w:t>
      </w:r>
      <w:r>
        <w:rPr>
          <w:color w:val="231F20"/>
        </w:rPr>
        <w:t>1963</w:t>
      </w:r>
      <w:r>
        <w:rPr>
          <w:color w:val="231F20"/>
          <w:spacing w:val="-10"/>
        </w:rPr>
        <w:t xml:space="preserve"> </w:t>
      </w:r>
      <w:r>
        <w:rPr>
          <w:color w:val="231F20"/>
        </w:rPr>
        <w:t>a</w:t>
      </w:r>
      <w:r>
        <w:rPr>
          <w:color w:val="231F20"/>
          <w:spacing w:val="-10"/>
        </w:rPr>
        <w:t xml:space="preserve"> </w:t>
      </w:r>
      <w:r>
        <w:rPr>
          <w:color w:val="231F20"/>
        </w:rPr>
        <w:t>hitherto</w:t>
      </w:r>
      <w:r>
        <w:rPr>
          <w:color w:val="231F20"/>
          <w:spacing w:val="-10"/>
        </w:rPr>
        <w:t xml:space="preserve"> </w:t>
      </w:r>
      <w:r>
        <w:rPr>
          <w:color w:val="231F20"/>
        </w:rPr>
        <w:t>little-known</w:t>
      </w:r>
      <w:r>
        <w:rPr>
          <w:color w:val="231F20"/>
          <w:spacing w:val="-11"/>
        </w:rPr>
        <w:t xml:space="preserve"> </w:t>
      </w:r>
      <w:r>
        <w:rPr>
          <w:color w:val="231F20"/>
        </w:rPr>
        <w:t>monk,</w:t>
      </w:r>
      <w:r>
        <w:rPr>
          <w:color w:val="231F20"/>
          <w:spacing w:val="-10"/>
        </w:rPr>
        <w:t xml:space="preserve"> </w:t>
      </w:r>
      <w:r>
        <w:rPr>
          <w:color w:val="231F20"/>
        </w:rPr>
        <w:t>the</w:t>
      </w:r>
      <w:r>
        <w:rPr>
          <w:color w:val="231F20"/>
          <w:spacing w:val="-10"/>
        </w:rPr>
        <w:t xml:space="preserve"> </w:t>
      </w:r>
      <w:r>
        <w:rPr>
          <w:color w:val="231F20"/>
        </w:rPr>
        <w:t>venerable</w:t>
      </w:r>
      <w:r>
        <w:rPr>
          <w:color w:val="231F20"/>
          <w:spacing w:val="-10"/>
        </w:rPr>
        <w:t xml:space="preserve"> </w:t>
      </w:r>
      <w:r>
        <w:rPr>
          <w:color w:val="231F20"/>
          <w:spacing w:val="-2"/>
        </w:rPr>
        <w:t>Thích</w:t>
      </w:r>
    </w:p>
    <w:p w:rsidR="009E0961" w:rsidRDefault="00183599">
      <w:pPr>
        <w:pStyle w:val="BodyText"/>
        <w:spacing w:before="19" w:line="259" w:lineRule="auto"/>
        <w:ind w:left="1417" w:right="787"/>
        <w:jc w:val="both"/>
      </w:pPr>
      <w:r>
        <w:rPr>
          <w:color w:val="231F20"/>
          <w:spacing w:val="-2"/>
        </w:rPr>
        <w:t>Quảng</w:t>
      </w:r>
      <w:r>
        <w:rPr>
          <w:color w:val="231F20"/>
          <w:spacing w:val="-12"/>
        </w:rPr>
        <w:t xml:space="preserve"> </w:t>
      </w:r>
      <w:r>
        <w:rPr>
          <w:color w:val="231F20"/>
          <w:spacing w:val="-2"/>
        </w:rPr>
        <w:t>Đức,</w:t>
      </w:r>
      <w:r>
        <w:rPr>
          <w:color w:val="231F20"/>
          <w:spacing w:val="-11"/>
        </w:rPr>
        <w:t xml:space="preserve"> </w:t>
      </w:r>
      <w:r>
        <w:rPr>
          <w:color w:val="231F20"/>
          <w:spacing w:val="-2"/>
        </w:rPr>
        <w:t>travelled</w:t>
      </w:r>
      <w:r>
        <w:rPr>
          <w:color w:val="231F20"/>
          <w:spacing w:val="-11"/>
        </w:rPr>
        <w:t xml:space="preserve"> </w:t>
      </w:r>
      <w:r>
        <w:rPr>
          <w:color w:val="231F20"/>
          <w:spacing w:val="-2"/>
        </w:rPr>
        <w:t>from</w:t>
      </w:r>
      <w:r>
        <w:rPr>
          <w:color w:val="231F20"/>
          <w:spacing w:val="-11"/>
        </w:rPr>
        <w:t xml:space="preserve"> </w:t>
      </w:r>
      <w:r>
        <w:rPr>
          <w:color w:val="231F20"/>
          <w:spacing w:val="-2"/>
        </w:rPr>
        <w:t>Thiên</w:t>
      </w:r>
      <w:r>
        <w:rPr>
          <w:color w:val="231F20"/>
          <w:spacing w:val="-11"/>
        </w:rPr>
        <w:t xml:space="preserve"> </w:t>
      </w:r>
      <w:r>
        <w:rPr>
          <w:color w:val="231F20"/>
          <w:spacing w:val="-2"/>
        </w:rPr>
        <w:t>Mụ</w:t>
      </w:r>
      <w:r>
        <w:rPr>
          <w:color w:val="231F20"/>
          <w:spacing w:val="-11"/>
        </w:rPr>
        <w:t xml:space="preserve"> </w:t>
      </w:r>
      <w:r>
        <w:rPr>
          <w:color w:val="231F20"/>
          <w:spacing w:val="-2"/>
        </w:rPr>
        <w:t>pagoda</w:t>
      </w:r>
      <w:r>
        <w:rPr>
          <w:color w:val="231F20"/>
          <w:spacing w:val="-11"/>
        </w:rPr>
        <w:t xml:space="preserve"> </w:t>
      </w:r>
      <w:r>
        <w:rPr>
          <w:color w:val="231F20"/>
          <w:spacing w:val="-2"/>
        </w:rPr>
        <w:t>to</w:t>
      </w:r>
      <w:r>
        <w:rPr>
          <w:color w:val="231F20"/>
          <w:spacing w:val="-11"/>
        </w:rPr>
        <w:t xml:space="preserve"> </w:t>
      </w:r>
      <w:r>
        <w:rPr>
          <w:color w:val="231F20"/>
          <w:spacing w:val="-2"/>
        </w:rPr>
        <w:t>perform</w:t>
      </w:r>
      <w:r>
        <w:rPr>
          <w:color w:val="231F20"/>
          <w:spacing w:val="-12"/>
        </w:rPr>
        <w:t xml:space="preserve"> </w:t>
      </w:r>
      <w:r>
        <w:rPr>
          <w:color w:val="231F20"/>
          <w:spacing w:val="-2"/>
        </w:rPr>
        <w:t xml:space="preserve">self-immolation </w:t>
      </w:r>
      <w:r>
        <w:rPr>
          <w:color w:val="231F20"/>
        </w:rPr>
        <w:t>at</w:t>
      </w:r>
      <w:r>
        <w:rPr>
          <w:color w:val="231F20"/>
          <w:spacing w:val="-13"/>
        </w:rPr>
        <w:t xml:space="preserve"> </w:t>
      </w:r>
      <w:r>
        <w:rPr>
          <w:color w:val="231F20"/>
        </w:rPr>
        <w:t>a</w:t>
      </w:r>
      <w:r>
        <w:rPr>
          <w:color w:val="231F20"/>
          <w:spacing w:val="-13"/>
        </w:rPr>
        <w:t xml:space="preserve"> </w:t>
      </w:r>
      <w:r>
        <w:rPr>
          <w:color w:val="231F20"/>
        </w:rPr>
        <w:t>busy</w:t>
      </w:r>
      <w:r>
        <w:rPr>
          <w:color w:val="231F20"/>
          <w:spacing w:val="-13"/>
        </w:rPr>
        <w:t xml:space="preserve"> </w:t>
      </w:r>
      <w:r>
        <w:rPr>
          <w:color w:val="231F20"/>
        </w:rPr>
        <w:t>Saigon</w:t>
      </w:r>
      <w:r>
        <w:rPr>
          <w:color w:val="231F20"/>
          <w:spacing w:val="-13"/>
        </w:rPr>
        <w:t xml:space="preserve"> </w:t>
      </w:r>
      <w:r>
        <w:rPr>
          <w:color w:val="231F20"/>
        </w:rPr>
        <w:t>intersection</w:t>
      </w:r>
      <w:r>
        <w:rPr>
          <w:color w:val="231F20"/>
          <w:spacing w:val="-13"/>
        </w:rPr>
        <w:t xml:space="preserve"> </w:t>
      </w:r>
      <w:r>
        <w:rPr>
          <w:color w:val="231F20"/>
        </w:rPr>
        <w:t>in</w:t>
      </w:r>
      <w:r>
        <w:rPr>
          <w:color w:val="231F20"/>
          <w:spacing w:val="-13"/>
        </w:rPr>
        <w:t xml:space="preserve"> </w:t>
      </w:r>
      <w:r>
        <w:rPr>
          <w:color w:val="231F20"/>
        </w:rPr>
        <w:t>protest</w:t>
      </w:r>
      <w:r>
        <w:rPr>
          <w:color w:val="231F20"/>
          <w:spacing w:val="-13"/>
        </w:rPr>
        <w:t xml:space="preserve"> </w:t>
      </w:r>
      <w:r>
        <w:rPr>
          <w:color w:val="231F20"/>
        </w:rPr>
        <w:t>at</w:t>
      </w:r>
      <w:r>
        <w:rPr>
          <w:color w:val="231F20"/>
          <w:spacing w:val="-13"/>
        </w:rPr>
        <w:t xml:space="preserve"> </w:t>
      </w:r>
      <w:r>
        <w:rPr>
          <w:color w:val="231F20"/>
        </w:rPr>
        <w:t>the</w:t>
      </w:r>
      <w:r>
        <w:rPr>
          <w:color w:val="231F20"/>
          <w:spacing w:val="-13"/>
        </w:rPr>
        <w:t xml:space="preserve"> </w:t>
      </w:r>
      <w:r>
        <w:rPr>
          <w:color w:val="231F20"/>
        </w:rPr>
        <w:t>ban</w:t>
      </w:r>
      <w:r>
        <w:rPr>
          <w:color w:val="231F20"/>
          <w:spacing w:val="-13"/>
        </w:rPr>
        <w:t xml:space="preserve"> </w:t>
      </w:r>
      <w:r>
        <w:rPr>
          <w:color w:val="231F20"/>
        </w:rPr>
        <w:t>on</w:t>
      </w:r>
      <w:r>
        <w:rPr>
          <w:color w:val="231F20"/>
          <w:spacing w:val="-13"/>
        </w:rPr>
        <w:t xml:space="preserve"> </w:t>
      </w:r>
      <w:r>
        <w:rPr>
          <w:color w:val="231F20"/>
        </w:rPr>
        <w:t>Buddhist</w:t>
      </w:r>
      <w:r>
        <w:rPr>
          <w:color w:val="231F20"/>
          <w:spacing w:val="-13"/>
        </w:rPr>
        <w:t xml:space="preserve"> </w:t>
      </w:r>
      <w:r>
        <w:rPr>
          <w:color w:val="231F20"/>
        </w:rPr>
        <w:t>flags.</w:t>
      </w:r>
      <w:r>
        <w:rPr>
          <w:color w:val="231F20"/>
          <w:spacing w:val="-13"/>
        </w:rPr>
        <w:t xml:space="preserve"> </w:t>
      </w:r>
      <w:r>
        <w:rPr>
          <w:color w:val="231F20"/>
        </w:rPr>
        <w:t xml:space="preserve">The photographs taken by Malcolm Browne of the Associated Press, who </w:t>
      </w:r>
      <w:r>
        <w:rPr>
          <w:color w:val="231F20"/>
          <w:spacing w:val="-2"/>
        </w:rPr>
        <w:t>had</w:t>
      </w:r>
      <w:r>
        <w:rPr>
          <w:color w:val="231F20"/>
          <w:spacing w:val="-12"/>
        </w:rPr>
        <w:t xml:space="preserve"> </w:t>
      </w:r>
      <w:r>
        <w:rPr>
          <w:color w:val="231F20"/>
          <w:spacing w:val="-2"/>
        </w:rPr>
        <w:t>been</w:t>
      </w:r>
      <w:r>
        <w:rPr>
          <w:color w:val="231F20"/>
          <w:spacing w:val="-11"/>
        </w:rPr>
        <w:t xml:space="preserve"> </w:t>
      </w:r>
      <w:r>
        <w:rPr>
          <w:color w:val="231F20"/>
          <w:spacing w:val="-2"/>
        </w:rPr>
        <w:t>alerted</w:t>
      </w:r>
      <w:r>
        <w:rPr>
          <w:color w:val="231F20"/>
          <w:spacing w:val="-11"/>
        </w:rPr>
        <w:t xml:space="preserve"> </w:t>
      </w:r>
      <w:r>
        <w:rPr>
          <w:color w:val="231F20"/>
          <w:spacing w:val="-2"/>
        </w:rPr>
        <w:t>by</w:t>
      </w:r>
      <w:r>
        <w:rPr>
          <w:color w:val="231F20"/>
          <w:spacing w:val="-11"/>
        </w:rPr>
        <w:t xml:space="preserve"> </w:t>
      </w:r>
      <w:r>
        <w:rPr>
          <w:color w:val="231F20"/>
          <w:spacing w:val="-2"/>
        </w:rPr>
        <w:t>the</w:t>
      </w:r>
      <w:r>
        <w:rPr>
          <w:color w:val="231F20"/>
          <w:spacing w:val="-11"/>
        </w:rPr>
        <w:t xml:space="preserve"> </w:t>
      </w:r>
      <w:r>
        <w:rPr>
          <w:color w:val="231F20"/>
          <w:spacing w:val="-2"/>
        </w:rPr>
        <w:t>Buddhists,</w:t>
      </w:r>
      <w:r>
        <w:rPr>
          <w:color w:val="231F20"/>
          <w:spacing w:val="-11"/>
        </w:rPr>
        <w:t xml:space="preserve"> </w:t>
      </w:r>
      <w:r>
        <w:rPr>
          <w:color w:val="231F20"/>
          <w:spacing w:val="-2"/>
        </w:rPr>
        <w:t>were</w:t>
      </w:r>
      <w:r>
        <w:rPr>
          <w:color w:val="231F20"/>
          <w:spacing w:val="-11"/>
        </w:rPr>
        <w:t xml:space="preserve"> </w:t>
      </w:r>
      <w:r>
        <w:rPr>
          <w:color w:val="231F20"/>
          <w:spacing w:val="-2"/>
        </w:rPr>
        <w:t>flashed</w:t>
      </w:r>
      <w:r>
        <w:rPr>
          <w:color w:val="231F20"/>
          <w:spacing w:val="-11"/>
        </w:rPr>
        <w:t xml:space="preserve"> </w:t>
      </w:r>
      <w:r>
        <w:rPr>
          <w:color w:val="231F20"/>
          <w:spacing w:val="-2"/>
        </w:rPr>
        <w:t>around</w:t>
      </w:r>
      <w:r>
        <w:rPr>
          <w:color w:val="231F20"/>
          <w:spacing w:val="-12"/>
        </w:rPr>
        <w:t xml:space="preserve"> </w:t>
      </w:r>
      <w:r>
        <w:rPr>
          <w:color w:val="231F20"/>
          <w:spacing w:val="-2"/>
        </w:rPr>
        <w:t>a</w:t>
      </w:r>
      <w:r>
        <w:rPr>
          <w:color w:val="231F20"/>
          <w:spacing w:val="-11"/>
        </w:rPr>
        <w:t xml:space="preserve"> </w:t>
      </w:r>
      <w:r>
        <w:rPr>
          <w:color w:val="231F20"/>
          <w:spacing w:val="-2"/>
        </w:rPr>
        <w:t>horrified</w:t>
      </w:r>
      <w:r>
        <w:rPr>
          <w:color w:val="231F20"/>
          <w:spacing w:val="-11"/>
        </w:rPr>
        <w:t xml:space="preserve"> </w:t>
      </w:r>
      <w:r>
        <w:rPr>
          <w:color w:val="231F20"/>
          <w:spacing w:val="-2"/>
        </w:rPr>
        <w:t xml:space="preserve">world. </w:t>
      </w:r>
      <w:r>
        <w:rPr>
          <w:color w:val="231F20"/>
        </w:rPr>
        <w:t>President Kennedy later commented: ‘No news picture in history has generated</w:t>
      </w:r>
      <w:r>
        <w:rPr>
          <w:color w:val="231F20"/>
          <w:spacing w:val="-10"/>
        </w:rPr>
        <w:t xml:space="preserve"> </w:t>
      </w:r>
      <w:r>
        <w:rPr>
          <w:color w:val="231F20"/>
        </w:rPr>
        <w:t>so</w:t>
      </w:r>
      <w:r>
        <w:rPr>
          <w:color w:val="231F20"/>
          <w:spacing w:val="-10"/>
        </w:rPr>
        <w:t xml:space="preserve"> </w:t>
      </w:r>
      <w:r>
        <w:rPr>
          <w:color w:val="231F20"/>
        </w:rPr>
        <w:t>much</w:t>
      </w:r>
      <w:r>
        <w:rPr>
          <w:color w:val="231F20"/>
          <w:spacing w:val="-10"/>
        </w:rPr>
        <w:t xml:space="preserve"> </w:t>
      </w:r>
      <w:r>
        <w:rPr>
          <w:color w:val="231F20"/>
        </w:rPr>
        <w:t>emoti</w:t>
      </w:r>
      <w:r>
        <w:rPr>
          <w:color w:val="231F20"/>
        </w:rPr>
        <w:t>on</w:t>
      </w:r>
      <w:r>
        <w:rPr>
          <w:color w:val="231F20"/>
          <w:spacing w:val="-10"/>
        </w:rPr>
        <w:t xml:space="preserve"> </w:t>
      </w:r>
      <w:r>
        <w:rPr>
          <w:color w:val="231F20"/>
        </w:rPr>
        <w:t>around</w:t>
      </w:r>
      <w:r>
        <w:rPr>
          <w:color w:val="231F20"/>
          <w:spacing w:val="-10"/>
        </w:rPr>
        <w:t xml:space="preserve"> </w:t>
      </w:r>
      <w:r>
        <w:rPr>
          <w:color w:val="231F20"/>
        </w:rPr>
        <w:t>the</w:t>
      </w:r>
      <w:r>
        <w:rPr>
          <w:color w:val="231F20"/>
          <w:spacing w:val="-10"/>
        </w:rPr>
        <w:t xml:space="preserve"> </w:t>
      </w:r>
      <w:r>
        <w:rPr>
          <w:color w:val="231F20"/>
        </w:rPr>
        <w:t>world</w:t>
      </w:r>
      <w:r>
        <w:rPr>
          <w:color w:val="231F20"/>
          <w:spacing w:val="-10"/>
        </w:rPr>
        <w:t xml:space="preserve"> </w:t>
      </w:r>
      <w:r>
        <w:rPr>
          <w:color w:val="231F20"/>
        </w:rPr>
        <w:t>as</w:t>
      </w:r>
      <w:r>
        <w:rPr>
          <w:color w:val="231F20"/>
          <w:spacing w:val="-10"/>
        </w:rPr>
        <w:t xml:space="preserve"> </w:t>
      </w:r>
      <w:r>
        <w:rPr>
          <w:color w:val="231F20"/>
        </w:rPr>
        <w:t>that</w:t>
      </w:r>
      <w:r>
        <w:rPr>
          <w:color w:val="231F20"/>
          <w:spacing w:val="-10"/>
        </w:rPr>
        <w:t xml:space="preserve"> </w:t>
      </w:r>
      <w:r>
        <w:rPr>
          <w:color w:val="231F20"/>
        </w:rPr>
        <w:t>one.’</w:t>
      </w:r>
      <w:r>
        <w:rPr>
          <w:color w:val="231F20"/>
          <w:spacing w:val="-10"/>
        </w:rPr>
        <w:t xml:space="preserve"> </w:t>
      </w:r>
      <w:r>
        <w:rPr>
          <w:color w:val="231F20"/>
        </w:rPr>
        <w:t>In</w:t>
      </w:r>
      <w:r>
        <w:rPr>
          <w:color w:val="231F20"/>
          <w:spacing w:val="-10"/>
        </w:rPr>
        <w:t xml:space="preserve"> </w:t>
      </w:r>
      <w:r>
        <w:rPr>
          <w:color w:val="231F20"/>
        </w:rPr>
        <w:t>an</w:t>
      </w:r>
      <w:r>
        <w:rPr>
          <w:color w:val="231F20"/>
          <w:spacing w:val="-10"/>
        </w:rPr>
        <w:t xml:space="preserve"> </w:t>
      </w:r>
      <w:r>
        <w:rPr>
          <w:color w:val="231F20"/>
        </w:rPr>
        <w:t>attempt to</w:t>
      </w:r>
      <w:r>
        <w:rPr>
          <w:color w:val="231F20"/>
          <w:spacing w:val="-1"/>
        </w:rPr>
        <w:t xml:space="preserve"> </w:t>
      </w:r>
      <w:r>
        <w:rPr>
          <w:color w:val="231F20"/>
        </w:rPr>
        <w:t>defuse</w:t>
      </w:r>
      <w:r>
        <w:rPr>
          <w:color w:val="231F20"/>
          <w:spacing w:val="-1"/>
        </w:rPr>
        <w:t xml:space="preserve"> </w:t>
      </w:r>
      <w:r>
        <w:rPr>
          <w:color w:val="231F20"/>
        </w:rPr>
        <w:t>the</w:t>
      </w:r>
      <w:r>
        <w:rPr>
          <w:color w:val="231F20"/>
          <w:spacing w:val="-1"/>
        </w:rPr>
        <w:t xml:space="preserve"> </w:t>
      </w:r>
      <w:r>
        <w:rPr>
          <w:color w:val="231F20"/>
        </w:rPr>
        <w:t>situation,</w:t>
      </w:r>
      <w:r>
        <w:rPr>
          <w:color w:val="231F20"/>
          <w:spacing w:val="-1"/>
        </w:rPr>
        <w:t xml:space="preserve"> </w:t>
      </w:r>
      <w:r>
        <w:rPr>
          <w:color w:val="231F20"/>
        </w:rPr>
        <w:t>an</w:t>
      </w:r>
      <w:r>
        <w:rPr>
          <w:color w:val="231F20"/>
          <w:spacing w:val="-1"/>
        </w:rPr>
        <w:t xml:space="preserve"> </w:t>
      </w:r>
      <w:r>
        <w:rPr>
          <w:color w:val="231F20"/>
        </w:rPr>
        <w:t>agreement</w:t>
      </w:r>
      <w:r>
        <w:rPr>
          <w:color w:val="231F20"/>
          <w:spacing w:val="-1"/>
        </w:rPr>
        <w:t xml:space="preserve"> </w:t>
      </w:r>
      <w:r>
        <w:rPr>
          <w:color w:val="231F20"/>
        </w:rPr>
        <w:t>was</w:t>
      </w:r>
      <w:r>
        <w:rPr>
          <w:color w:val="231F20"/>
          <w:spacing w:val="-1"/>
        </w:rPr>
        <w:t xml:space="preserve"> </w:t>
      </w:r>
      <w:r>
        <w:rPr>
          <w:color w:val="231F20"/>
        </w:rPr>
        <w:t>reached</w:t>
      </w:r>
      <w:r>
        <w:rPr>
          <w:color w:val="231F20"/>
          <w:spacing w:val="-1"/>
        </w:rPr>
        <w:t xml:space="preserve"> </w:t>
      </w:r>
      <w:r>
        <w:rPr>
          <w:color w:val="231F20"/>
        </w:rPr>
        <w:t>between</w:t>
      </w:r>
      <w:r>
        <w:rPr>
          <w:color w:val="231F20"/>
          <w:spacing w:val="-1"/>
        </w:rPr>
        <w:t xml:space="preserve"> </w:t>
      </w:r>
      <w:r>
        <w:rPr>
          <w:color w:val="231F20"/>
        </w:rPr>
        <w:t>the</w:t>
      </w:r>
      <w:r>
        <w:rPr>
          <w:color w:val="231F20"/>
          <w:spacing w:val="-1"/>
        </w:rPr>
        <w:t xml:space="preserve"> </w:t>
      </w:r>
      <w:r>
        <w:rPr>
          <w:color w:val="231F20"/>
        </w:rPr>
        <w:t>govern- ment and the Buddhist monks on the 16 June, but it did not address</w:t>
      </w:r>
      <w:r>
        <w:rPr>
          <w:color w:val="231F20"/>
          <w:spacing w:val="80"/>
        </w:rPr>
        <w:t xml:space="preserve"> </w:t>
      </w:r>
      <w:r>
        <w:rPr>
          <w:color w:val="231F20"/>
        </w:rPr>
        <w:t>the question of who was to blame for the killings in Huế. The protests grew stronger and more dramatic. By October six more monks had set themselves on fire in protest.</w:t>
      </w:r>
    </w:p>
    <w:p w:rsidR="009E0961" w:rsidRDefault="00183599">
      <w:pPr>
        <w:pStyle w:val="BodyText"/>
        <w:spacing w:line="259" w:lineRule="auto"/>
        <w:ind w:left="1416" w:right="791" w:firstLine="340"/>
        <w:jc w:val="both"/>
      </w:pPr>
      <w:r>
        <w:rPr>
          <w:color w:val="231F20"/>
        </w:rPr>
        <w:t>Throughout</w:t>
      </w:r>
      <w:r>
        <w:rPr>
          <w:color w:val="231F20"/>
          <w:spacing w:val="-1"/>
        </w:rPr>
        <w:t xml:space="preserve"> </w:t>
      </w:r>
      <w:r>
        <w:rPr>
          <w:color w:val="231F20"/>
        </w:rPr>
        <w:t>the</w:t>
      </w:r>
      <w:r>
        <w:rPr>
          <w:color w:val="231F20"/>
          <w:spacing w:val="-1"/>
        </w:rPr>
        <w:t xml:space="preserve"> </w:t>
      </w:r>
      <w:r>
        <w:rPr>
          <w:color w:val="231F20"/>
        </w:rPr>
        <w:t>summer</w:t>
      </w:r>
      <w:r>
        <w:rPr>
          <w:color w:val="231F20"/>
          <w:spacing w:val="-1"/>
        </w:rPr>
        <w:t xml:space="preserve"> </w:t>
      </w:r>
      <w:r>
        <w:rPr>
          <w:color w:val="231F20"/>
        </w:rPr>
        <w:t>a</w:t>
      </w:r>
      <w:r>
        <w:rPr>
          <w:color w:val="231F20"/>
          <w:spacing w:val="-1"/>
        </w:rPr>
        <w:t xml:space="preserve"> </w:t>
      </w:r>
      <w:r>
        <w:rPr>
          <w:color w:val="231F20"/>
        </w:rPr>
        <w:t>group</w:t>
      </w:r>
      <w:r>
        <w:rPr>
          <w:color w:val="231F20"/>
          <w:spacing w:val="-1"/>
        </w:rPr>
        <w:t xml:space="preserve"> </w:t>
      </w:r>
      <w:r>
        <w:rPr>
          <w:color w:val="231F20"/>
        </w:rPr>
        <w:t>of</w:t>
      </w:r>
      <w:r>
        <w:rPr>
          <w:color w:val="231F20"/>
          <w:spacing w:val="-1"/>
        </w:rPr>
        <w:t xml:space="preserve"> </w:t>
      </w:r>
      <w:r>
        <w:rPr>
          <w:color w:val="231F20"/>
        </w:rPr>
        <w:t>armed</w:t>
      </w:r>
      <w:r>
        <w:rPr>
          <w:color w:val="231F20"/>
          <w:spacing w:val="-1"/>
        </w:rPr>
        <w:t xml:space="preserve"> </w:t>
      </w:r>
      <w:r>
        <w:rPr>
          <w:color w:val="231F20"/>
        </w:rPr>
        <w:t>forces</w:t>
      </w:r>
      <w:r>
        <w:rPr>
          <w:color w:val="231F20"/>
          <w:spacing w:val="-1"/>
        </w:rPr>
        <w:t xml:space="preserve"> </w:t>
      </w:r>
      <w:r>
        <w:rPr>
          <w:color w:val="231F20"/>
        </w:rPr>
        <w:t>officers</w:t>
      </w:r>
      <w:r>
        <w:rPr>
          <w:color w:val="231F20"/>
          <w:spacing w:val="-1"/>
        </w:rPr>
        <w:t xml:space="preserve"> </w:t>
      </w:r>
      <w:r>
        <w:rPr>
          <w:color w:val="231F20"/>
        </w:rPr>
        <w:t>had</w:t>
      </w:r>
      <w:r>
        <w:rPr>
          <w:color w:val="231F20"/>
          <w:spacing w:val="-1"/>
        </w:rPr>
        <w:t xml:space="preserve"> </w:t>
      </w:r>
      <w:r>
        <w:rPr>
          <w:color w:val="231F20"/>
        </w:rPr>
        <w:t xml:space="preserve">been </w:t>
      </w:r>
      <w:r>
        <w:rPr>
          <w:color w:val="231F20"/>
          <w:spacing w:val="-2"/>
          <w:w w:val="105"/>
        </w:rPr>
        <w:t>plotting</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overthrow</w:t>
      </w:r>
      <w:r>
        <w:rPr>
          <w:color w:val="231F20"/>
          <w:spacing w:val="-9"/>
          <w:w w:val="105"/>
        </w:rPr>
        <w:t xml:space="preserve"> </w:t>
      </w:r>
      <w:r>
        <w:rPr>
          <w:color w:val="231F20"/>
          <w:spacing w:val="-2"/>
          <w:w w:val="105"/>
        </w:rPr>
        <w:t>of</w:t>
      </w:r>
      <w:r>
        <w:rPr>
          <w:color w:val="231F20"/>
          <w:spacing w:val="-9"/>
          <w:w w:val="105"/>
        </w:rPr>
        <w:t xml:space="preserve"> </w:t>
      </w:r>
      <w:r>
        <w:rPr>
          <w:color w:val="231F20"/>
          <w:spacing w:val="-2"/>
          <w:w w:val="105"/>
        </w:rPr>
        <w:t>Ngô</w:t>
      </w:r>
      <w:r>
        <w:rPr>
          <w:color w:val="231F20"/>
          <w:spacing w:val="-9"/>
          <w:w w:val="105"/>
        </w:rPr>
        <w:t xml:space="preserve"> </w:t>
      </w:r>
      <w:r>
        <w:rPr>
          <w:color w:val="231F20"/>
          <w:spacing w:val="-2"/>
          <w:w w:val="105"/>
        </w:rPr>
        <w:t>Đình</w:t>
      </w:r>
      <w:r>
        <w:rPr>
          <w:color w:val="231F20"/>
          <w:spacing w:val="-9"/>
          <w:w w:val="105"/>
        </w:rPr>
        <w:t xml:space="preserve"> </w:t>
      </w:r>
      <w:r>
        <w:rPr>
          <w:color w:val="231F20"/>
          <w:spacing w:val="-2"/>
          <w:w w:val="105"/>
        </w:rPr>
        <w:t>Diệm,</w:t>
      </w:r>
      <w:r>
        <w:rPr>
          <w:color w:val="231F20"/>
          <w:spacing w:val="-9"/>
          <w:w w:val="105"/>
        </w:rPr>
        <w:t xml:space="preserve"> </w:t>
      </w:r>
      <w:r>
        <w:rPr>
          <w:color w:val="231F20"/>
          <w:spacing w:val="-2"/>
          <w:w w:val="105"/>
        </w:rPr>
        <w:t>but</w:t>
      </w:r>
      <w:r>
        <w:rPr>
          <w:color w:val="231F20"/>
          <w:spacing w:val="-9"/>
          <w:w w:val="105"/>
        </w:rPr>
        <w:t xml:space="preserve"> </w:t>
      </w:r>
      <w:r>
        <w:rPr>
          <w:color w:val="231F20"/>
          <w:spacing w:val="-2"/>
          <w:w w:val="105"/>
        </w:rPr>
        <w:t>when</w:t>
      </w:r>
      <w:r>
        <w:rPr>
          <w:color w:val="231F20"/>
          <w:spacing w:val="-9"/>
          <w:w w:val="105"/>
        </w:rPr>
        <w:t xml:space="preserve"> </w:t>
      </w:r>
      <w:r>
        <w:rPr>
          <w:color w:val="231F20"/>
          <w:spacing w:val="-2"/>
          <w:w w:val="105"/>
        </w:rPr>
        <w:t>they</w:t>
      </w:r>
      <w:r>
        <w:rPr>
          <w:color w:val="231F20"/>
          <w:spacing w:val="-9"/>
          <w:w w:val="105"/>
        </w:rPr>
        <w:t xml:space="preserve"> </w:t>
      </w:r>
      <w:r>
        <w:rPr>
          <w:color w:val="231F20"/>
          <w:spacing w:val="-2"/>
          <w:w w:val="105"/>
        </w:rPr>
        <w:t xml:space="preserve">approached </w:t>
      </w:r>
      <w:r>
        <w:rPr>
          <w:color w:val="231F20"/>
        </w:rPr>
        <w:t>the</w:t>
      </w:r>
      <w:r>
        <w:rPr>
          <w:color w:val="231F20"/>
          <w:spacing w:val="-5"/>
        </w:rPr>
        <w:t xml:space="preserve"> </w:t>
      </w:r>
      <w:r>
        <w:rPr>
          <w:smallCaps/>
          <w:color w:val="231F20"/>
        </w:rPr>
        <w:t>u</w:t>
      </w:r>
      <w:r>
        <w:rPr>
          <w:color w:val="231F20"/>
        </w:rPr>
        <w:t>.</w:t>
      </w:r>
      <w:r>
        <w:rPr>
          <w:smallCaps/>
          <w:color w:val="231F20"/>
        </w:rPr>
        <w:t>s</w:t>
      </w:r>
      <w:r>
        <w:rPr>
          <w:color w:val="231F20"/>
        </w:rPr>
        <w:t>.</w:t>
      </w:r>
      <w:r>
        <w:rPr>
          <w:color w:val="231F20"/>
          <w:spacing w:val="-5"/>
        </w:rPr>
        <w:t xml:space="preserve"> </w:t>
      </w:r>
      <w:r>
        <w:rPr>
          <w:color w:val="231F20"/>
        </w:rPr>
        <w:t>for</w:t>
      </w:r>
      <w:r>
        <w:rPr>
          <w:color w:val="231F20"/>
          <w:spacing w:val="-5"/>
        </w:rPr>
        <w:t xml:space="preserve"> </w:t>
      </w:r>
      <w:r>
        <w:rPr>
          <w:color w:val="231F20"/>
        </w:rPr>
        <w:t>support,</w:t>
      </w:r>
      <w:r>
        <w:rPr>
          <w:color w:val="231F20"/>
          <w:spacing w:val="-5"/>
        </w:rPr>
        <w:t xml:space="preserve"> </w:t>
      </w:r>
      <w:r>
        <w:rPr>
          <w:color w:val="231F20"/>
        </w:rPr>
        <w:t>the</w:t>
      </w:r>
      <w:r>
        <w:rPr>
          <w:color w:val="231F20"/>
          <w:spacing w:val="-5"/>
        </w:rPr>
        <w:t xml:space="preserve"> </w:t>
      </w:r>
      <w:r>
        <w:rPr>
          <w:smallCaps/>
          <w:color w:val="231F20"/>
        </w:rPr>
        <w:t>u</w:t>
      </w:r>
      <w:r>
        <w:rPr>
          <w:color w:val="231F20"/>
        </w:rPr>
        <w:t>.</w:t>
      </w:r>
      <w:r>
        <w:rPr>
          <w:smallCaps/>
          <w:color w:val="231F20"/>
        </w:rPr>
        <w:t>s</w:t>
      </w:r>
      <w:r>
        <w:rPr>
          <w:color w:val="231F20"/>
        </w:rPr>
        <w:t>.</w:t>
      </w:r>
      <w:r>
        <w:rPr>
          <w:color w:val="231F20"/>
          <w:spacing w:val="-5"/>
        </w:rPr>
        <w:t xml:space="preserve"> </w:t>
      </w:r>
      <w:r>
        <w:rPr>
          <w:color w:val="231F20"/>
        </w:rPr>
        <w:t>only</w:t>
      </w:r>
      <w:r>
        <w:rPr>
          <w:color w:val="231F20"/>
          <w:spacing w:val="-5"/>
        </w:rPr>
        <w:t xml:space="preserve"> </w:t>
      </w:r>
      <w:r>
        <w:rPr>
          <w:color w:val="231F20"/>
        </w:rPr>
        <w:t>agreed</w:t>
      </w:r>
      <w:r>
        <w:rPr>
          <w:color w:val="231F20"/>
          <w:spacing w:val="-5"/>
        </w:rPr>
        <w:t xml:space="preserve"> </w:t>
      </w:r>
      <w:r>
        <w:rPr>
          <w:color w:val="231F20"/>
        </w:rPr>
        <w:t>to</w:t>
      </w:r>
      <w:r>
        <w:rPr>
          <w:color w:val="231F20"/>
          <w:spacing w:val="-5"/>
        </w:rPr>
        <w:t xml:space="preserve"> </w:t>
      </w:r>
      <w:r>
        <w:rPr>
          <w:color w:val="231F20"/>
        </w:rPr>
        <w:t>warn</w:t>
      </w:r>
      <w:r>
        <w:rPr>
          <w:color w:val="231F20"/>
          <w:spacing w:val="-5"/>
        </w:rPr>
        <w:t xml:space="preserve"> </w:t>
      </w:r>
      <w:r>
        <w:rPr>
          <w:color w:val="231F20"/>
        </w:rPr>
        <w:t>Ngô</w:t>
      </w:r>
      <w:r>
        <w:rPr>
          <w:color w:val="231F20"/>
          <w:spacing w:val="-5"/>
        </w:rPr>
        <w:t xml:space="preserve"> </w:t>
      </w:r>
      <w:r>
        <w:rPr>
          <w:color w:val="231F20"/>
        </w:rPr>
        <w:t>Đình</w:t>
      </w:r>
      <w:r>
        <w:rPr>
          <w:color w:val="231F20"/>
          <w:spacing w:val="-5"/>
        </w:rPr>
        <w:t xml:space="preserve"> </w:t>
      </w:r>
      <w:r>
        <w:rPr>
          <w:color w:val="231F20"/>
        </w:rPr>
        <w:t>Diệm</w:t>
      </w:r>
      <w:r>
        <w:rPr>
          <w:color w:val="231F20"/>
          <w:spacing w:val="-5"/>
        </w:rPr>
        <w:t xml:space="preserve"> </w:t>
      </w:r>
      <w:r>
        <w:rPr>
          <w:color w:val="231F20"/>
        </w:rPr>
        <w:t>to</w:t>
      </w:r>
      <w:r>
        <w:rPr>
          <w:color w:val="231F20"/>
          <w:spacing w:val="-5"/>
        </w:rPr>
        <w:t xml:space="preserve"> </w:t>
      </w:r>
      <w:r>
        <w:rPr>
          <w:color w:val="231F20"/>
        </w:rPr>
        <w:t xml:space="preserve">rid </w:t>
      </w:r>
      <w:r>
        <w:rPr>
          <w:color w:val="231F20"/>
          <w:w w:val="105"/>
        </w:rPr>
        <w:t>himself</w:t>
      </w:r>
      <w:r>
        <w:rPr>
          <w:color w:val="231F20"/>
          <w:spacing w:val="-14"/>
          <w:w w:val="105"/>
        </w:rPr>
        <w:t xml:space="preserve"> </w:t>
      </w:r>
      <w:r>
        <w:rPr>
          <w:color w:val="231F20"/>
          <w:w w:val="105"/>
        </w:rPr>
        <w:t>of</w:t>
      </w:r>
      <w:r>
        <w:rPr>
          <w:color w:val="231F20"/>
          <w:spacing w:val="-14"/>
          <w:w w:val="105"/>
        </w:rPr>
        <w:t xml:space="preserve"> </w:t>
      </w:r>
      <w:r>
        <w:rPr>
          <w:color w:val="231F20"/>
          <w:w w:val="105"/>
        </w:rPr>
        <w:t>his</w:t>
      </w:r>
      <w:r>
        <w:rPr>
          <w:color w:val="231F20"/>
          <w:spacing w:val="-14"/>
          <w:w w:val="105"/>
        </w:rPr>
        <w:t xml:space="preserve"> </w:t>
      </w:r>
      <w:r>
        <w:rPr>
          <w:color w:val="231F20"/>
          <w:w w:val="105"/>
        </w:rPr>
        <w:t>brother</w:t>
      </w:r>
      <w:r>
        <w:rPr>
          <w:color w:val="231F20"/>
          <w:spacing w:val="-14"/>
          <w:w w:val="105"/>
        </w:rPr>
        <w:t xml:space="preserve"> </w:t>
      </w:r>
      <w:r>
        <w:rPr>
          <w:color w:val="231F20"/>
          <w:w w:val="105"/>
        </w:rPr>
        <w:t>Nhu,</w:t>
      </w:r>
      <w:r>
        <w:rPr>
          <w:color w:val="231F20"/>
          <w:spacing w:val="-13"/>
          <w:w w:val="105"/>
        </w:rPr>
        <w:t xml:space="preserve"> </w:t>
      </w:r>
      <w:r>
        <w:rPr>
          <w:color w:val="231F20"/>
          <w:w w:val="105"/>
        </w:rPr>
        <w:t>his</w:t>
      </w:r>
      <w:r>
        <w:rPr>
          <w:color w:val="231F20"/>
          <w:spacing w:val="-14"/>
          <w:w w:val="105"/>
        </w:rPr>
        <w:t xml:space="preserve"> </w:t>
      </w:r>
      <w:r>
        <w:rPr>
          <w:color w:val="231F20"/>
          <w:w w:val="105"/>
        </w:rPr>
        <w:t>detested</w:t>
      </w:r>
      <w:r>
        <w:rPr>
          <w:color w:val="231F20"/>
          <w:spacing w:val="-14"/>
          <w:w w:val="105"/>
        </w:rPr>
        <w:t xml:space="preserve"> </w:t>
      </w:r>
      <w:r>
        <w:rPr>
          <w:color w:val="231F20"/>
          <w:w w:val="105"/>
        </w:rPr>
        <w:t>security</w:t>
      </w:r>
      <w:r>
        <w:rPr>
          <w:color w:val="231F20"/>
          <w:spacing w:val="-14"/>
          <w:w w:val="105"/>
        </w:rPr>
        <w:t xml:space="preserve"> </w:t>
      </w:r>
      <w:r>
        <w:rPr>
          <w:color w:val="231F20"/>
          <w:w w:val="105"/>
        </w:rPr>
        <w:t>chief.</w:t>
      </w:r>
      <w:r>
        <w:rPr>
          <w:color w:val="231F20"/>
          <w:spacing w:val="-14"/>
          <w:w w:val="105"/>
        </w:rPr>
        <w:t xml:space="preserve"> </w:t>
      </w:r>
      <w:r>
        <w:rPr>
          <w:color w:val="231F20"/>
          <w:w w:val="105"/>
        </w:rPr>
        <w:t>On</w:t>
      </w:r>
      <w:r>
        <w:rPr>
          <w:color w:val="231F20"/>
          <w:spacing w:val="-13"/>
          <w:w w:val="105"/>
        </w:rPr>
        <w:t xml:space="preserve"> </w:t>
      </w:r>
      <w:r>
        <w:rPr>
          <w:color w:val="231F20"/>
          <w:w w:val="105"/>
        </w:rPr>
        <w:t>21</w:t>
      </w:r>
      <w:r>
        <w:rPr>
          <w:color w:val="231F20"/>
          <w:spacing w:val="-14"/>
          <w:w w:val="105"/>
        </w:rPr>
        <w:t xml:space="preserve"> </w:t>
      </w:r>
      <w:r>
        <w:rPr>
          <w:color w:val="231F20"/>
          <w:w w:val="105"/>
        </w:rPr>
        <w:t xml:space="preserve">August </w:t>
      </w:r>
      <w:r>
        <w:rPr>
          <w:color w:val="231F20"/>
        </w:rPr>
        <w:t xml:space="preserve">1963, following the declaration of martial law, Ngô Đình Nhu ordered </w:t>
      </w:r>
      <w:r>
        <w:rPr>
          <w:color w:val="231F20"/>
          <w:w w:val="105"/>
        </w:rPr>
        <w:t>his</w:t>
      </w:r>
      <w:r>
        <w:rPr>
          <w:color w:val="231F20"/>
          <w:spacing w:val="-14"/>
          <w:w w:val="105"/>
        </w:rPr>
        <w:t xml:space="preserve"> </w:t>
      </w:r>
      <w:r>
        <w:rPr>
          <w:color w:val="231F20"/>
          <w:w w:val="105"/>
        </w:rPr>
        <w:t>security</w:t>
      </w:r>
      <w:r>
        <w:rPr>
          <w:color w:val="231F20"/>
          <w:spacing w:val="-14"/>
          <w:w w:val="105"/>
        </w:rPr>
        <w:t xml:space="preserve"> </w:t>
      </w:r>
      <w:r>
        <w:rPr>
          <w:color w:val="231F20"/>
          <w:w w:val="105"/>
        </w:rPr>
        <w:t>force</w:t>
      </w:r>
      <w:r>
        <w:rPr>
          <w:color w:val="231F20"/>
          <w:spacing w:val="-14"/>
          <w:w w:val="105"/>
        </w:rPr>
        <w:t xml:space="preserve"> </w:t>
      </w:r>
      <w:r>
        <w:rPr>
          <w:color w:val="231F20"/>
          <w:w w:val="105"/>
        </w:rPr>
        <w:t>to</w:t>
      </w:r>
      <w:r>
        <w:rPr>
          <w:color w:val="231F20"/>
          <w:spacing w:val="-14"/>
          <w:w w:val="105"/>
        </w:rPr>
        <w:t xml:space="preserve"> </w:t>
      </w:r>
      <w:r>
        <w:rPr>
          <w:color w:val="231F20"/>
          <w:w w:val="105"/>
        </w:rPr>
        <w:t>attack</w:t>
      </w:r>
      <w:r>
        <w:rPr>
          <w:color w:val="231F20"/>
          <w:spacing w:val="-13"/>
          <w:w w:val="105"/>
        </w:rPr>
        <w:t xml:space="preserve"> </w:t>
      </w:r>
      <w:r>
        <w:rPr>
          <w:color w:val="231F20"/>
          <w:w w:val="105"/>
        </w:rPr>
        <w:t>pagodas</w:t>
      </w:r>
      <w:r>
        <w:rPr>
          <w:color w:val="231F20"/>
          <w:spacing w:val="-14"/>
          <w:w w:val="105"/>
        </w:rPr>
        <w:t xml:space="preserve"> </w:t>
      </w:r>
      <w:r>
        <w:rPr>
          <w:color w:val="231F20"/>
          <w:w w:val="105"/>
        </w:rPr>
        <w:t>throughout</w:t>
      </w:r>
      <w:r>
        <w:rPr>
          <w:color w:val="231F20"/>
          <w:spacing w:val="-14"/>
          <w:w w:val="105"/>
        </w:rPr>
        <w:t xml:space="preserve"> </w:t>
      </w:r>
      <w:r>
        <w:rPr>
          <w:color w:val="231F20"/>
          <w:w w:val="105"/>
        </w:rPr>
        <w:t>South</w:t>
      </w:r>
      <w:r>
        <w:rPr>
          <w:color w:val="231F20"/>
          <w:spacing w:val="-14"/>
          <w:w w:val="105"/>
        </w:rPr>
        <w:t xml:space="preserve"> </w:t>
      </w:r>
      <w:r>
        <w:rPr>
          <w:color w:val="231F20"/>
          <w:w w:val="105"/>
        </w:rPr>
        <w:t>Vietnam.</w:t>
      </w:r>
      <w:r>
        <w:rPr>
          <w:color w:val="231F20"/>
          <w:spacing w:val="-14"/>
          <w:w w:val="105"/>
        </w:rPr>
        <w:t xml:space="preserve"> </w:t>
      </w:r>
      <w:r>
        <w:rPr>
          <w:color w:val="231F20"/>
          <w:w w:val="105"/>
        </w:rPr>
        <w:t xml:space="preserve">They </w:t>
      </w:r>
      <w:r>
        <w:rPr>
          <w:color w:val="231F20"/>
        </w:rPr>
        <w:t>sacked</w:t>
      </w:r>
      <w:r>
        <w:rPr>
          <w:color w:val="231F20"/>
          <w:spacing w:val="-8"/>
        </w:rPr>
        <w:t xml:space="preserve"> </w:t>
      </w:r>
      <w:r>
        <w:rPr>
          <w:color w:val="231F20"/>
        </w:rPr>
        <w:t>and</w:t>
      </w:r>
      <w:r>
        <w:rPr>
          <w:color w:val="231F20"/>
          <w:spacing w:val="-8"/>
        </w:rPr>
        <w:t xml:space="preserve"> </w:t>
      </w:r>
      <w:r>
        <w:rPr>
          <w:color w:val="231F20"/>
        </w:rPr>
        <w:t>burned</w:t>
      </w:r>
      <w:r>
        <w:rPr>
          <w:color w:val="231F20"/>
          <w:spacing w:val="-8"/>
        </w:rPr>
        <w:t xml:space="preserve"> </w:t>
      </w:r>
      <w:r>
        <w:rPr>
          <w:color w:val="231F20"/>
        </w:rPr>
        <w:t>buildings,</w:t>
      </w:r>
      <w:r>
        <w:rPr>
          <w:color w:val="231F20"/>
          <w:spacing w:val="-8"/>
        </w:rPr>
        <w:t xml:space="preserve"> </w:t>
      </w:r>
      <w:r>
        <w:rPr>
          <w:color w:val="231F20"/>
        </w:rPr>
        <w:t>injured</w:t>
      </w:r>
      <w:r>
        <w:rPr>
          <w:color w:val="231F20"/>
          <w:spacing w:val="-8"/>
        </w:rPr>
        <w:t xml:space="preserve"> </w:t>
      </w:r>
      <w:r>
        <w:rPr>
          <w:color w:val="231F20"/>
        </w:rPr>
        <w:t>30</w:t>
      </w:r>
      <w:r>
        <w:rPr>
          <w:color w:val="231F20"/>
          <w:spacing w:val="-8"/>
        </w:rPr>
        <w:t xml:space="preserve"> </w:t>
      </w:r>
      <w:r>
        <w:rPr>
          <w:color w:val="231F20"/>
        </w:rPr>
        <w:t>monks</w:t>
      </w:r>
      <w:r>
        <w:rPr>
          <w:color w:val="231F20"/>
          <w:spacing w:val="-8"/>
        </w:rPr>
        <w:t xml:space="preserve"> </w:t>
      </w:r>
      <w:r>
        <w:rPr>
          <w:color w:val="231F20"/>
        </w:rPr>
        <w:t>and</w:t>
      </w:r>
      <w:r>
        <w:rPr>
          <w:color w:val="231F20"/>
          <w:spacing w:val="-8"/>
        </w:rPr>
        <w:t xml:space="preserve"> </w:t>
      </w:r>
      <w:r>
        <w:rPr>
          <w:color w:val="231F20"/>
        </w:rPr>
        <w:t>arrested</w:t>
      </w:r>
      <w:r>
        <w:rPr>
          <w:color w:val="231F20"/>
          <w:spacing w:val="-8"/>
        </w:rPr>
        <w:t xml:space="preserve"> </w:t>
      </w:r>
      <w:r>
        <w:rPr>
          <w:color w:val="231F20"/>
        </w:rPr>
        <w:t>1,400.</w:t>
      </w:r>
      <w:r>
        <w:rPr>
          <w:color w:val="231F20"/>
          <w:spacing w:val="-8"/>
        </w:rPr>
        <w:t xml:space="preserve"> </w:t>
      </w:r>
      <w:r>
        <w:rPr>
          <w:color w:val="231F20"/>
        </w:rPr>
        <w:t xml:space="preserve">The </w:t>
      </w:r>
      <w:r>
        <w:rPr>
          <w:color w:val="231F20"/>
          <w:w w:val="105"/>
        </w:rPr>
        <w:t>Kennedy</w:t>
      </w:r>
      <w:r>
        <w:rPr>
          <w:color w:val="231F20"/>
          <w:spacing w:val="-13"/>
          <w:w w:val="105"/>
        </w:rPr>
        <w:t xml:space="preserve"> </w:t>
      </w:r>
      <w:r>
        <w:rPr>
          <w:color w:val="231F20"/>
          <w:w w:val="105"/>
        </w:rPr>
        <w:t>Administration</w:t>
      </w:r>
      <w:r>
        <w:rPr>
          <w:color w:val="231F20"/>
          <w:spacing w:val="-13"/>
          <w:w w:val="105"/>
        </w:rPr>
        <w:t xml:space="preserve"> </w:t>
      </w:r>
      <w:r>
        <w:rPr>
          <w:color w:val="231F20"/>
          <w:w w:val="105"/>
        </w:rPr>
        <w:t>watched</w:t>
      </w:r>
      <w:r>
        <w:rPr>
          <w:color w:val="231F20"/>
          <w:spacing w:val="-13"/>
          <w:w w:val="105"/>
        </w:rPr>
        <w:t xml:space="preserve"> </w:t>
      </w:r>
      <w:r>
        <w:rPr>
          <w:color w:val="231F20"/>
          <w:w w:val="105"/>
        </w:rPr>
        <w:t>these</w:t>
      </w:r>
      <w:r>
        <w:rPr>
          <w:color w:val="231F20"/>
          <w:spacing w:val="-13"/>
          <w:w w:val="105"/>
        </w:rPr>
        <w:t xml:space="preserve"> </w:t>
      </w:r>
      <w:r>
        <w:rPr>
          <w:color w:val="231F20"/>
          <w:w w:val="105"/>
        </w:rPr>
        <w:t>events</w:t>
      </w:r>
      <w:r>
        <w:rPr>
          <w:color w:val="231F20"/>
          <w:spacing w:val="-13"/>
          <w:w w:val="105"/>
        </w:rPr>
        <w:t xml:space="preserve"> </w:t>
      </w:r>
      <w:r>
        <w:rPr>
          <w:color w:val="231F20"/>
          <w:w w:val="105"/>
        </w:rPr>
        <w:t>with</w:t>
      </w:r>
      <w:r>
        <w:rPr>
          <w:color w:val="231F20"/>
          <w:spacing w:val="-13"/>
          <w:w w:val="105"/>
        </w:rPr>
        <w:t xml:space="preserve"> </w:t>
      </w:r>
      <w:r>
        <w:rPr>
          <w:color w:val="231F20"/>
          <w:w w:val="105"/>
        </w:rPr>
        <w:t>dismay</w:t>
      </w:r>
      <w:r>
        <w:rPr>
          <w:color w:val="231F20"/>
          <w:spacing w:val="-13"/>
          <w:w w:val="105"/>
        </w:rPr>
        <w:t xml:space="preserve"> </w:t>
      </w:r>
      <w:r>
        <w:rPr>
          <w:color w:val="231F20"/>
          <w:w w:val="105"/>
        </w:rPr>
        <w:t>and</w:t>
      </w:r>
      <w:r>
        <w:rPr>
          <w:color w:val="231F20"/>
          <w:spacing w:val="-13"/>
          <w:w w:val="105"/>
        </w:rPr>
        <w:t xml:space="preserve"> </w:t>
      </w:r>
      <w:r>
        <w:rPr>
          <w:color w:val="231F20"/>
          <w:w w:val="105"/>
        </w:rPr>
        <w:t xml:space="preserve">sent </w:t>
      </w:r>
      <w:r>
        <w:rPr>
          <w:color w:val="231F20"/>
          <w:spacing w:val="-2"/>
          <w:w w:val="105"/>
        </w:rPr>
        <w:t>the</w:t>
      </w:r>
      <w:r>
        <w:rPr>
          <w:color w:val="231F20"/>
          <w:spacing w:val="-10"/>
          <w:w w:val="105"/>
        </w:rPr>
        <w:t xml:space="preserve"> </w:t>
      </w:r>
      <w:r>
        <w:rPr>
          <w:color w:val="231F20"/>
          <w:spacing w:val="-2"/>
          <w:w w:val="105"/>
        </w:rPr>
        <w:t>usual</w:t>
      </w:r>
      <w:r>
        <w:rPr>
          <w:color w:val="231F20"/>
          <w:spacing w:val="-10"/>
          <w:w w:val="105"/>
        </w:rPr>
        <w:t xml:space="preserve"> </w:t>
      </w:r>
      <w:r>
        <w:rPr>
          <w:color w:val="231F20"/>
          <w:spacing w:val="-2"/>
          <w:w w:val="105"/>
        </w:rPr>
        <w:t>fact-finding</w:t>
      </w:r>
      <w:r>
        <w:rPr>
          <w:color w:val="231F20"/>
          <w:spacing w:val="-10"/>
          <w:w w:val="105"/>
        </w:rPr>
        <w:t xml:space="preserve"> </w:t>
      </w:r>
      <w:r>
        <w:rPr>
          <w:color w:val="231F20"/>
          <w:spacing w:val="-2"/>
          <w:w w:val="105"/>
        </w:rPr>
        <w:t>missions</w:t>
      </w:r>
      <w:r>
        <w:rPr>
          <w:color w:val="231F20"/>
          <w:spacing w:val="-10"/>
          <w:w w:val="105"/>
        </w:rPr>
        <w:t xml:space="preserve"> </w:t>
      </w:r>
      <w:r>
        <w:rPr>
          <w:color w:val="231F20"/>
          <w:spacing w:val="-2"/>
          <w:w w:val="105"/>
        </w:rPr>
        <w:t>to</w:t>
      </w:r>
      <w:r>
        <w:rPr>
          <w:color w:val="231F20"/>
          <w:spacing w:val="-11"/>
          <w:w w:val="105"/>
        </w:rPr>
        <w:t xml:space="preserve"> </w:t>
      </w:r>
      <w:r>
        <w:rPr>
          <w:color w:val="231F20"/>
          <w:spacing w:val="-2"/>
          <w:w w:val="105"/>
        </w:rPr>
        <w:t>Saigon.</w:t>
      </w:r>
      <w:r>
        <w:rPr>
          <w:color w:val="231F20"/>
          <w:spacing w:val="-10"/>
          <w:w w:val="105"/>
        </w:rPr>
        <w:t xml:space="preserve"> </w:t>
      </w:r>
      <w:r>
        <w:rPr>
          <w:color w:val="231F20"/>
          <w:spacing w:val="-2"/>
          <w:w w:val="105"/>
        </w:rPr>
        <w:t>The</w:t>
      </w:r>
      <w:r>
        <w:rPr>
          <w:color w:val="231F20"/>
          <w:spacing w:val="-10"/>
          <w:w w:val="105"/>
        </w:rPr>
        <w:t xml:space="preserve"> </w:t>
      </w:r>
      <w:r>
        <w:rPr>
          <w:color w:val="231F20"/>
          <w:spacing w:val="-2"/>
          <w:w w:val="105"/>
        </w:rPr>
        <w:t>last</w:t>
      </w:r>
      <w:r>
        <w:rPr>
          <w:color w:val="231F20"/>
          <w:spacing w:val="-10"/>
          <w:w w:val="105"/>
        </w:rPr>
        <w:t xml:space="preserve"> </w:t>
      </w:r>
      <w:r>
        <w:rPr>
          <w:color w:val="231F20"/>
          <w:spacing w:val="-2"/>
          <w:w w:val="105"/>
        </w:rPr>
        <w:t>in</w:t>
      </w:r>
      <w:r>
        <w:rPr>
          <w:color w:val="231F20"/>
          <w:spacing w:val="-10"/>
          <w:w w:val="105"/>
        </w:rPr>
        <w:t xml:space="preserve"> </w:t>
      </w:r>
      <w:r>
        <w:rPr>
          <w:color w:val="231F20"/>
          <w:spacing w:val="-2"/>
          <w:w w:val="105"/>
        </w:rPr>
        <w:t>September</w:t>
      </w:r>
      <w:r>
        <w:rPr>
          <w:color w:val="231F20"/>
          <w:spacing w:val="-10"/>
          <w:w w:val="105"/>
        </w:rPr>
        <w:t xml:space="preserve"> </w:t>
      </w:r>
      <w:r>
        <w:rPr>
          <w:color w:val="231F20"/>
          <w:spacing w:val="-2"/>
          <w:w w:val="105"/>
        </w:rPr>
        <w:t xml:space="preserve">1963 </w:t>
      </w:r>
      <w:r>
        <w:rPr>
          <w:color w:val="231F20"/>
          <w:spacing w:val="-2"/>
        </w:rPr>
        <w:t>was</w:t>
      </w:r>
      <w:r>
        <w:rPr>
          <w:color w:val="231F20"/>
          <w:spacing w:val="-12"/>
        </w:rPr>
        <w:t xml:space="preserve"> </w:t>
      </w:r>
      <w:r>
        <w:rPr>
          <w:color w:val="231F20"/>
          <w:spacing w:val="-2"/>
        </w:rPr>
        <w:t>led</w:t>
      </w:r>
      <w:r>
        <w:rPr>
          <w:color w:val="231F20"/>
          <w:spacing w:val="-11"/>
        </w:rPr>
        <w:t xml:space="preserve"> </w:t>
      </w:r>
      <w:r>
        <w:rPr>
          <w:color w:val="231F20"/>
          <w:spacing w:val="-2"/>
        </w:rPr>
        <w:t>by</w:t>
      </w:r>
      <w:r>
        <w:rPr>
          <w:color w:val="231F20"/>
          <w:spacing w:val="-11"/>
        </w:rPr>
        <w:t xml:space="preserve"> </w:t>
      </w:r>
      <w:r>
        <w:rPr>
          <w:color w:val="231F20"/>
          <w:spacing w:val="-2"/>
        </w:rPr>
        <w:t>McNamara</w:t>
      </w:r>
      <w:r>
        <w:rPr>
          <w:color w:val="231F20"/>
          <w:spacing w:val="-11"/>
        </w:rPr>
        <w:t xml:space="preserve"> </w:t>
      </w:r>
      <w:r>
        <w:rPr>
          <w:color w:val="231F20"/>
          <w:spacing w:val="-2"/>
        </w:rPr>
        <w:t>himself</w:t>
      </w:r>
      <w:r>
        <w:rPr>
          <w:color w:val="231F20"/>
          <w:spacing w:val="-11"/>
        </w:rPr>
        <w:t xml:space="preserve"> </w:t>
      </w:r>
      <w:r>
        <w:rPr>
          <w:color w:val="231F20"/>
          <w:spacing w:val="-2"/>
        </w:rPr>
        <w:t>and</w:t>
      </w:r>
      <w:r>
        <w:rPr>
          <w:color w:val="231F20"/>
          <w:spacing w:val="-11"/>
        </w:rPr>
        <w:t xml:space="preserve"> </w:t>
      </w:r>
      <w:r>
        <w:rPr>
          <w:color w:val="231F20"/>
          <w:spacing w:val="-2"/>
        </w:rPr>
        <w:t>General</w:t>
      </w:r>
      <w:r>
        <w:rPr>
          <w:color w:val="231F20"/>
          <w:spacing w:val="-11"/>
        </w:rPr>
        <w:t xml:space="preserve"> </w:t>
      </w:r>
      <w:r>
        <w:rPr>
          <w:color w:val="231F20"/>
          <w:spacing w:val="-2"/>
        </w:rPr>
        <w:t>Maxwell</w:t>
      </w:r>
      <w:r>
        <w:rPr>
          <w:color w:val="231F20"/>
          <w:spacing w:val="-11"/>
        </w:rPr>
        <w:t xml:space="preserve"> </w:t>
      </w:r>
      <w:r>
        <w:rPr>
          <w:color w:val="231F20"/>
          <w:spacing w:val="-2"/>
        </w:rPr>
        <w:t>Taylor.</w:t>
      </w:r>
      <w:r>
        <w:rPr>
          <w:color w:val="231F20"/>
          <w:spacing w:val="-12"/>
        </w:rPr>
        <w:t xml:space="preserve"> </w:t>
      </w:r>
      <w:r>
        <w:rPr>
          <w:color w:val="231F20"/>
          <w:spacing w:val="-2"/>
        </w:rPr>
        <w:t>Their</w:t>
      </w:r>
      <w:r>
        <w:rPr>
          <w:color w:val="231F20"/>
          <w:spacing w:val="-11"/>
        </w:rPr>
        <w:t xml:space="preserve"> </w:t>
      </w:r>
      <w:r>
        <w:rPr>
          <w:color w:val="231F20"/>
          <w:spacing w:val="-2"/>
        </w:rPr>
        <w:t>report a</w:t>
      </w:r>
      <w:r>
        <w:rPr>
          <w:color w:val="231F20"/>
          <w:spacing w:val="-7"/>
        </w:rPr>
        <w:t xml:space="preserve"> </w:t>
      </w:r>
      <w:r>
        <w:rPr>
          <w:color w:val="231F20"/>
          <w:spacing w:val="-2"/>
        </w:rPr>
        <w:t>month</w:t>
      </w:r>
      <w:r>
        <w:rPr>
          <w:color w:val="231F20"/>
          <w:spacing w:val="-7"/>
        </w:rPr>
        <w:t xml:space="preserve"> </w:t>
      </w:r>
      <w:r>
        <w:rPr>
          <w:color w:val="231F20"/>
          <w:spacing w:val="-2"/>
        </w:rPr>
        <w:t>later</w:t>
      </w:r>
      <w:r>
        <w:rPr>
          <w:color w:val="231F20"/>
          <w:spacing w:val="-7"/>
        </w:rPr>
        <w:t xml:space="preserve"> </w:t>
      </w:r>
      <w:r>
        <w:rPr>
          <w:color w:val="231F20"/>
          <w:spacing w:val="-2"/>
        </w:rPr>
        <w:t>optimistically</w:t>
      </w:r>
      <w:r>
        <w:rPr>
          <w:color w:val="231F20"/>
          <w:spacing w:val="-6"/>
        </w:rPr>
        <w:t xml:space="preserve"> </w:t>
      </w:r>
      <w:r>
        <w:rPr>
          <w:color w:val="231F20"/>
          <w:spacing w:val="-2"/>
        </w:rPr>
        <w:t>affirmed</w:t>
      </w:r>
      <w:r>
        <w:rPr>
          <w:color w:val="231F20"/>
          <w:spacing w:val="-7"/>
        </w:rPr>
        <w:t xml:space="preserve"> </w:t>
      </w:r>
      <w:r>
        <w:rPr>
          <w:color w:val="231F20"/>
          <w:spacing w:val="-2"/>
        </w:rPr>
        <w:t>that</w:t>
      </w:r>
      <w:r>
        <w:rPr>
          <w:color w:val="231F20"/>
          <w:spacing w:val="-7"/>
        </w:rPr>
        <w:t xml:space="preserve"> </w:t>
      </w:r>
      <w:r>
        <w:rPr>
          <w:color w:val="231F20"/>
          <w:spacing w:val="-2"/>
        </w:rPr>
        <w:t>‘the</w:t>
      </w:r>
      <w:r>
        <w:rPr>
          <w:color w:val="231F20"/>
          <w:spacing w:val="-7"/>
        </w:rPr>
        <w:t xml:space="preserve"> </w:t>
      </w:r>
      <w:r>
        <w:rPr>
          <w:color w:val="231F20"/>
          <w:spacing w:val="-2"/>
        </w:rPr>
        <w:t>war</w:t>
      </w:r>
      <w:r>
        <w:rPr>
          <w:color w:val="231F20"/>
          <w:spacing w:val="-6"/>
        </w:rPr>
        <w:t xml:space="preserve"> </w:t>
      </w:r>
      <w:r>
        <w:rPr>
          <w:color w:val="231F20"/>
          <w:spacing w:val="-2"/>
        </w:rPr>
        <w:t>was</w:t>
      </w:r>
      <w:r>
        <w:rPr>
          <w:color w:val="231F20"/>
          <w:spacing w:val="-7"/>
        </w:rPr>
        <w:t xml:space="preserve"> </w:t>
      </w:r>
      <w:r>
        <w:rPr>
          <w:color w:val="231F20"/>
          <w:spacing w:val="-2"/>
        </w:rPr>
        <w:t>being</w:t>
      </w:r>
      <w:r>
        <w:rPr>
          <w:color w:val="231F20"/>
          <w:spacing w:val="-7"/>
        </w:rPr>
        <w:t xml:space="preserve"> </w:t>
      </w:r>
      <w:r>
        <w:rPr>
          <w:color w:val="231F20"/>
          <w:spacing w:val="-2"/>
        </w:rPr>
        <w:t>won,</w:t>
      </w:r>
      <w:r>
        <w:rPr>
          <w:color w:val="231F20"/>
          <w:spacing w:val="-6"/>
        </w:rPr>
        <w:t xml:space="preserve"> </w:t>
      </w:r>
      <w:r>
        <w:rPr>
          <w:color w:val="231F20"/>
          <w:spacing w:val="-2"/>
        </w:rPr>
        <w:t>[and]</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6" w:lineRule="auto"/>
        <w:ind w:left="1474" w:right="735"/>
        <w:jc w:val="both"/>
      </w:pPr>
      <w:r>
        <w:rPr>
          <w:color w:val="231F20"/>
        </w:rPr>
        <w:t>it would be successfully concluded in the northern and central areas of South Vietnam by the end of 1964, and in the Delta by 1965, thereby permitting</w:t>
      </w:r>
      <w:r>
        <w:rPr>
          <w:color w:val="231F20"/>
          <w:spacing w:val="-7"/>
        </w:rPr>
        <w:t xml:space="preserve"> </w:t>
      </w:r>
      <w:r>
        <w:rPr>
          <w:color w:val="231F20"/>
        </w:rPr>
        <w:t>the</w:t>
      </w:r>
      <w:r>
        <w:rPr>
          <w:color w:val="231F20"/>
          <w:spacing w:val="-7"/>
        </w:rPr>
        <w:t xml:space="preserve"> </w:t>
      </w:r>
      <w:r>
        <w:rPr>
          <w:color w:val="231F20"/>
        </w:rPr>
        <w:t>withdrawal</w:t>
      </w:r>
      <w:r>
        <w:rPr>
          <w:color w:val="231F20"/>
          <w:spacing w:val="-7"/>
        </w:rPr>
        <w:t xml:space="preserve"> </w:t>
      </w:r>
      <w:r>
        <w:rPr>
          <w:color w:val="231F20"/>
        </w:rPr>
        <w:t>of</w:t>
      </w:r>
      <w:r>
        <w:rPr>
          <w:color w:val="231F20"/>
          <w:spacing w:val="-7"/>
        </w:rPr>
        <w:t xml:space="preserve"> </w:t>
      </w:r>
      <w:r>
        <w:rPr>
          <w:color w:val="231F20"/>
        </w:rPr>
        <w:t>American</w:t>
      </w:r>
      <w:r>
        <w:rPr>
          <w:color w:val="231F20"/>
          <w:spacing w:val="-7"/>
        </w:rPr>
        <w:t xml:space="preserve"> </w:t>
      </w:r>
      <w:r>
        <w:rPr>
          <w:color w:val="231F20"/>
        </w:rPr>
        <w:t>advisors.’</w:t>
      </w:r>
      <w:r>
        <w:rPr>
          <w:color w:val="231F20"/>
          <w:spacing w:val="-7"/>
        </w:rPr>
        <w:t xml:space="preserve"> </w:t>
      </w:r>
      <w:r>
        <w:rPr>
          <w:color w:val="231F20"/>
        </w:rPr>
        <w:t>It</w:t>
      </w:r>
      <w:r>
        <w:rPr>
          <w:color w:val="231F20"/>
          <w:spacing w:val="-7"/>
        </w:rPr>
        <w:t xml:space="preserve"> </w:t>
      </w:r>
      <w:r>
        <w:rPr>
          <w:color w:val="231F20"/>
        </w:rPr>
        <w:t>also</w:t>
      </w:r>
      <w:r>
        <w:rPr>
          <w:color w:val="231F20"/>
          <w:spacing w:val="-7"/>
        </w:rPr>
        <w:t xml:space="preserve"> </w:t>
      </w:r>
      <w:r>
        <w:rPr>
          <w:color w:val="231F20"/>
        </w:rPr>
        <w:t xml:space="preserve">recommended </w:t>
      </w:r>
      <w:r>
        <w:rPr>
          <w:color w:val="231F20"/>
          <w:spacing w:val="-2"/>
        </w:rPr>
        <w:t>withholding</w:t>
      </w:r>
      <w:r>
        <w:rPr>
          <w:color w:val="231F20"/>
          <w:spacing w:val="-7"/>
        </w:rPr>
        <w:t xml:space="preserve"> </w:t>
      </w:r>
      <w:r>
        <w:rPr>
          <w:color w:val="231F20"/>
          <w:spacing w:val="-2"/>
        </w:rPr>
        <w:t>some</w:t>
      </w:r>
      <w:r>
        <w:rPr>
          <w:color w:val="231F20"/>
          <w:spacing w:val="-7"/>
        </w:rPr>
        <w:t xml:space="preserve"> </w:t>
      </w:r>
      <w:r>
        <w:rPr>
          <w:color w:val="231F20"/>
          <w:spacing w:val="-2"/>
        </w:rPr>
        <w:t>economic</w:t>
      </w:r>
      <w:r>
        <w:rPr>
          <w:color w:val="231F20"/>
          <w:spacing w:val="-7"/>
        </w:rPr>
        <w:t xml:space="preserve"> </w:t>
      </w:r>
      <w:r>
        <w:rPr>
          <w:color w:val="231F20"/>
          <w:spacing w:val="-2"/>
        </w:rPr>
        <w:t>aid</w:t>
      </w:r>
      <w:r>
        <w:rPr>
          <w:color w:val="231F20"/>
          <w:spacing w:val="-7"/>
        </w:rPr>
        <w:t xml:space="preserve"> </w:t>
      </w:r>
      <w:r>
        <w:rPr>
          <w:color w:val="231F20"/>
          <w:spacing w:val="-2"/>
        </w:rPr>
        <w:t>and</w:t>
      </w:r>
      <w:r>
        <w:rPr>
          <w:color w:val="231F20"/>
          <w:spacing w:val="-7"/>
        </w:rPr>
        <w:t xml:space="preserve"> </w:t>
      </w:r>
      <w:r>
        <w:rPr>
          <w:color w:val="231F20"/>
          <w:spacing w:val="-2"/>
        </w:rPr>
        <w:t>cutting</w:t>
      </w:r>
      <w:r>
        <w:rPr>
          <w:color w:val="231F20"/>
          <w:spacing w:val="-7"/>
        </w:rPr>
        <w:t xml:space="preserve"> </w:t>
      </w:r>
      <w:r>
        <w:rPr>
          <w:color w:val="231F20"/>
          <w:spacing w:val="-2"/>
        </w:rPr>
        <w:t>funding</w:t>
      </w:r>
      <w:r>
        <w:rPr>
          <w:color w:val="231F20"/>
          <w:spacing w:val="-7"/>
        </w:rPr>
        <w:t xml:space="preserve"> </w:t>
      </w:r>
      <w:r>
        <w:rPr>
          <w:color w:val="231F20"/>
          <w:spacing w:val="-2"/>
        </w:rPr>
        <w:t>for</w:t>
      </w:r>
      <w:r>
        <w:rPr>
          <w:color w:val="231F20"/>
          <w:spacing w:val="-7"/>
        </w:rPr>
        <w:t xml:space="preserve"> </w:t>
      </w:r>
      <w:r>
        <w:rPr>
          <w:color w:val="231F20"/>
          <w:spacing w:val="-2"/>
        </w:rPr>
        <w:t>the</w:t>
      </w:r>
      <w:r>
        <w:rPr>
          <w:color w:val="231F20"/>
          <w:spacing w:val="-7"/>
        </w:rPr>
        <w:t xml:space="preserve"> </w:t>
      </w:r>
      <w:r>
        <w:rPr>
          <w:color w:val="231F20"/>
          <w:spacing w:val="-2"/>
        </w:rPr>
        <w:t>special</w:t>
      </w:r>
      <w:r>
        <w:rPr>
          <w:color w:val="231F20"/>
          <w:spacing w:val="-7"/>
        </w:rPr>
        <w:t xml:space="preserve"> </w:t>
      </w:r>
      <w:r>
        <w:rPr>
          <w:color w:val="231F20"/>
          <w:spacing w:val="-2"/>
        </w:rPr>
        <w:t>force Nhu</w:t>
      </w:r>
      <w:r>
        <w:rPr>
          <w:color w:val="231F20"/>
          <w:spacing w:val="-11"/>
        </w:rPr>
        <w:t xml:space="preserve"> </w:t>
      </w:r>
      <w:r>
        <w:rPr>
          <w:color w:val="231F20"/>
          <w:spacing w:val="-2"/>
        </w:rPr>
        <w:t>used</w:t>
      </w:r>
      <w:r>
        <w:rPr>
          <w:color w:val="231F20"/>
          <w:spacing w:val="-11"/>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raids</w:t>
      </w:r>
      <w:r>
        <w:rPr>
          <w:color w:val="231F20"/>
          <w:spacing w:val="-11"/>
        </w:rPr>
        <w:t xml:space="preserve"> </w:t>
      </w:r>
      <w:r>
        <w:rPr>
          <w:color w:val="231F20"/>
          <w:spacing w:val="-2"/>
        </w:rPr>
        <w:t>on</w:t>
      </w:r>
      <w:r>
        <w:rPr>
          <w:color w:val="231F20"/>
          <w:spacing w:val="-11"/>
        </w:rPr>
        <w:t xml:space="preserve"> </w:t>
      </w:r>
      <w:r>
        <w:rPr>
          <w:color w:val="231F20"/>
          <w:spacing w:val="-2"/>
        </w:rPr>
        <w:t>the</w:t>
      </w:r>
      <w:r>
        <w:rPr>
          <w:color w:val="231F20"/>
          <w:spacing w:val="-11"/>
        </w:rPr>
        <w:t xml:space="preserve"> </w:t>
      </w:r>
      <w:r>
        <w:rPr>
          <w:color w:val="231F20"/>
          <w:spacing w:val="-2"/>
        </w:rPr>
        <w:t>pagodas.</w:t>
      </w:r>
      <w:r>
        <w:rPr>
          <w:color w:val="231F20"/>
          <w:spacing w:val="-11"/>
        </w:rPr>
        <w:t xml:space="preserve"> </w:t>
      </w:r>
      <w:r>
        <w:rPr>
          <w:color w:val="231F20"/>
          <w:spacing w:val="-2"/>
        </w:rPr>
        <w:t>The</w:t>
      </w:r>
      <w:r>
        <w:rPr>
          <w:color w:val="231F20"/>
          <w:spacing w:val="-11"/>
        </w:rPr>
        <w:t xml:space="preserve"> </w:t>
      </w:r>
      <w:r>
        <w:rPr>
          <w:smallCaps/>
          <w:color w:val="231F20"/>
          <w:spacing w:val="-2"/>
        </w:rPr>
        <w:t>u</w:t>
      </w:r>
      <w:r>
        <w:rPr>
          <w:color w:val="231F20"/>
          <w:spacing w:val="-2"/>
        </w:rPr>
        <w:t>.</w:t>
      </w:r>
      <w:r>
        <w:rPr>
          <w:smallCaps/>
          <w:color w:val="231F20"/>
          <w:spacing w:val="-2"/>
        </w:rPr>
        <w:t>s</w:t>
      </w:r>
      <w:r>
        <w:rPr>
          <w:color w:val="231F20"/>
          <w:spacing w:val="-2"/>
        </w:rPr>
        <w:t>.</w:t>
      </w:r>
      <w:r>
        <w:rPr>
          <w:color w:val="231F20"/>
          <w:spacing w:val="-11"/>
        </w:rPr>
        <w:t xml:space="preserve"> </w:t>
      </w:r>
      <w:r>
        <w:rPr>
          <w:color w:val="231F20"/>
          <w:spacing w:val="-2"/>
        </w:rPr>
        <w:t>announced</w:t>
      </w:r>
      <w:r>
        <w:rPr>
          <w:color w:val="231F20"/>
          <w:spacing w:val="-11"/>
        </w:rPr>
        <w:t xml:space="preserve"> </w:t>
      </w:r>
      <w:r>
        <w:rPr>
          <w:color w:val="231F20"/>
          <w:spacing w:val="-2"/>
        </w:rPr>
        <w:t>the</w:t>
      </w:r>
      <w:r>
        <w:rPr>
          <w:color w:val="231F20"/>
          <w:spacing w:val="-11"/>
        </w:rPr>
        <w:t xml:space="preserve"> </w:t>
      </w:r>
      <w:r>
        <w:rPr>
          <w:color w:val="231F20"/>
          <w:spacing w:val="-2"/>
        </w:rPr>
        <w:t xml:space="preserve">withdrawal </w:t>
      </w:r>
      <w:r>
        <w:rPr>
          <w:color w:val="231F20"/>
        </w:rPr>
        <w:t>of</w:t>
      </w:r>
      <w:r>
        <w:rPr>
          <w:color w:val="231F20"/>
          <w:spacing w:val="-14"/>
        </w:rPr>
        <w:t xml:space="preserve"> </w:t>
      </w:r>
      <w:r>
        <w:rPr>
          <w:color w:val="231F20"/>
        </w:rPr>
        <w:t>1,000</w:t>
      </w:r>
      <w:r>
        <w:rPr>
          <w:color w:val="231F20"/>
          <w:spacing w:val="-13"/>
        </w:rPr>
        <w:t xml:space="preserve"> </w:t>
      </w:r>
      <w:r>
        <w:rPr>
          <w:color w:val="231F20"/>
        </w:rPr>
        <w:t>American</w:t>
      </w:r>
      <w:r>
        <w:rPr>
          <w:color w:val="231F20"/>
          <w:spacing w:val="-13"/>
        </w:rPr>
        <w:t xml:space="preserve"> </w:t>
      </w:r>
      <w:r>
        <w:rPr>
          <w:color w:val="231F20"/>
        </w:rPr>
        <w:t>troops</w:t>
      </w:r>
      <w:r>
        <w:rPr>
          <w:color w:val="231F20"/>
          <w:spacing w:val="-13"/>
        </w:rPr>
        <w:t xml:space="preserve"> </w:t>
      </w:r>
      <w:r>
        <w:rPr>
          <w:color w:val="231F20"/>
        </w:rPr>
        <w:t>by</w:t>
      </w:r>
      <w:r>
        <w:rPr>
          <w:color w:val="231F20"/>
          <w:spacing w:val="-13"/>
        </w:rPr>
        <w:t xml:space="preserve"> </w:t>
      </w:r>
      <w:r>
        <w:rPr>
          <w:color w:val="231F20"/>
        </w:rPr>
        <w:t>the</w:t>
      </w:r>
      <w:r>
        <w:rPr>
          <w:color w:val="231F20"/>
          <w:spacing w:val="-13"/>
        </w:rPr>
        <w:t xml:space="preserve"> </w:t>
      </w:r>
      <w:r>
        <w:rPr>
          <w:color w:val="231F20"/>
        </w:rPr>
        <w:t>end</w:t>
      </w:r>
      <w:r>
        <w:rPr>
          <w:color w:val="231F20"/>
          <w:spacing w:val="-13"/>
        </w:rPr>
        <w:t xml:space="preserve"> </w:t>
      </w:r>
      <w:r>
        <w:rPr>
          <w:color w:val="231F20"/>
        </w:rPr>
        <w:t>of</w:t>
      </w:r>
      <w:r>
        <w:rPr>
          <w:color w:val="231F20"/>
          <w:spacing w:val="-13"/>
        </w:rPr>
        <w:t xml:space="preserve"> </w:t>
      </w:r>
      <w:r>
        <w:rPr>
          <w:color w:val="231F20"/>
        </w:rPr>
        <w:t>the</w:t>
      </w:r>
      <w:r>
        <w:rPr>
          <w:color w:val="231F20"/>
          <w:spacing w:val="-14"/>
        </w:rPr>
        <w:t xml:space="preserve"> </w:t>
      </w:r>
      <w:r>
        <w:rPr>
          <w:color w:val="231F20"/>
        </w:rPr>
        <w:t>year.</w:t>
      </w:r>
      <w:r>
        <w:rPr>
          <w:color w:val="231F20"/>
          <w:spacing w:val="-13"/>
        </w:rPr>
        <w:t xml:space="preserve"> </w:t>
      </w:r>
      <w:r>
        <w:rPr>
          <w:color w:val="231F20"/>
        </w:rPr>
        <w:t>McNamara’s</w:t>
      </w:r>
      <w:r>
        <w:rPr>
          <w:color w:val="231F20"/>
          <w:spacing w:val="-13"/>
        </w:rPr>
        <w:t xml:space="preserve"> </w:t>
      </w:r>
      <w:r>
        <w:rPr>
          <w:color w:val="231F20"/>
        </w:rPr>
        <w:t>main</w:t>
      </w:r>
      <w:r>
        <w:rPr>
          <w:color w:val="231F20"/>
          <w:spacing w:val="-13"/>
        </w:rPr>
        <w:t xml:space="preserve"> </w:t>
      </w:r>
      <w:r>
        <w:rPr>
          <w:color w:val="231F20"/>
        </w:rPr>
        <w:t xml:space="preserve">rec- </w:t>
      </w:r>
      <w:r>
        <w:rPr>
          <w:color w:val="231F20"/>
          <w:spacing w:val="-4"/>
        </w:rPr>
        <w:t>ommendation</w:t>
      </w:r>
      <w:r>
        <w:rPr>
          <w:color w:val="231F20"/>
          <w:spacing w:val="-9"/>
        </w:rPr>
        <w:t xml:space="preserve"> </w:t>
      </w:r>
      <w:r>
        <w:rPr>
          <w:color w:val="231F20"/>
          <w:spacing w:val="-4"/>
        </w:rPr>
        <w:t>however</w:t>
      </w:r>
      <w:r>
        <w:rPr>
          <w:color w:val="231F20"/>
          <w:spacing w:val="-9"/>
        </w:rPr>
        <w:t xml:space="preserve"> </w:t>
      </w:r>
      <w:r>
        <w:rPr>
          <w:color w:val="231F20"/>
          <w:spacing w:val="-4"/>
        </w:rPr>
        <w:t>was</w:t>
      </w:r>
      <w:r>
        <w:rPr>
          <w:color w:val="231F20"/>
          <w:spacing w:val="-9"/>
        </w:rPr>
        <w:t xml:space="preserve"> </w:t>
      </w:r>
      <w:r>
        <w:rPr>
          <w:color w:val="231F20"/>
          <w:spacing w:val="-4"/>
        </w:rPr>
        <w:t>that</w:t>
      </w:r>
      <w:r>
        <w:rPr>
          <w:color w:val="231F20"/>
          <w:spacing w:val="-9"/>
        </w:rPr>
        <w:t xml:space="preserve"> </w:t>
      </w:r>
      <w:r>
        <w:rPr>
          <w:color w:val="231F20"/>
          <w:spacing w:val="-4"/>
        </w:rPr>
        <w:t>‘we</w:t>
      </w:r>
      <w:r>
        <w:rPr>
          <w:color w:val="231F20"/>
          <w:spacing w:val="-9"/>
        </w:rPr>
        <w:t xml:space="preserve"> </w:t>
      </w:r>
      <w:r>
        <w:rPr>
          <w:color w:val="231F20"/>
          <w:spacing w:val="-4"/>
        </w:rPr>
        <w:t>do</w:t>
      </w:r>
      <w:r>
        <w:rPr>
          <w:color w:val="231F20"/>
          <w:spacing w:val="-9"/>
        </w:rPr>
        <w:t xml:space="preserve"> </w:t>
      </w:r>
      <w:r>
        <w:rPr>
          <w:color w:val="231F20"/>
          <w:spacing w:val="-4"/>
        </w:rPr>
        <w:t>not</w:t>
      </w:r>
      <w:r>
        <w:rPr>
          <w:color w:val="231F20"/>
          <w:spacing w:val="-9"/>
        </w:rPr>
        <w:t xml:space="preserve"> </w:t>
      </w:r>
      <w:r>
        <w:rPr>
          <w:color w:val="231F20"/>
          <w:spacing w:val="-4"/>
        </w:rPr>
        <w:t>take</w:t>
      </w:r>
      <w:r>
        <w:rPr>
          <w:color w:val="231F20"/>
          <w:spacing w:val="-9"/>
        </w:rPr>
        <w:t xml:space="preserve"> </w:t>
      </w:r>
      <w:r>
        <w:rPr>
          <w:color w:val="231F20"/>
          <w:spacing w:val="-4"/>
        </w:rPr>
        <w:t>any</w:t>
      </w:r>
      <w:r>
        <w:rPr>
          <w:color w:val="231F20"/>
          <w:spacing w:val="-9"/>
        </w:rPr>
        <w:t xml:space="preserve"> </w:t>
      </w:r>
      <w:r>
        <w:rPr>
          <w:color w:val="231F20"/>
          <w:spacing w:val="-4"/>
        </w:rPr>
        <w:t>initative</w:t>
      </w:r>
      <w:r>
        <w:rPr>
          <w:color w:val="231F20"/>
          <w:spacing w:val="-9"/>
        </w:rPr>
        <w:t xml:space="preserve"> </w:t>
      </w:r>
      <w:r>
        <w:rPr>
          <w:color w:val="231F20"/>
          <w:spacing w:val="-4"/>
        </w:rPr>
        <w:t>to</w:t>
      </w:r>
      <w:r>
        <w:rPr>
          <w:color w:val="231F20"/>
          <w:spacing w:val="-9"/>
        </w:rPr>
        <w:t xml:space="preserve"> </w:t>
      </w:r>
      <w:r>
        <w:rPr>
          <w:color w:val="231F20"/>
          <w:spacing w:val="-4"/>
        </w:rPr>
        <w:t xml:space="preserve">encourage </w:t>
      </w:r>
      <w:r>
        <w:rPr>
          <w:color w:val="231F20"/>
        </w:rPr>
        <w:t>actively a change in government’.</w:t>
      </w:r>
      <w:r>
        <w:rPr>
          <w:color w:val="231F20"/>
          <w:position w:val="7"/>
          <w:sz w:val="16"/>
        </w:rPr>
        <w:t xml:space="preserve">39 </w:t>
      </w:r>
      <w:r>
        <w:rPr>
          <w:color w:val="231F20"/>
        </w:rPr>
        <w:t>Kennedy approved the report and the press was told about the projected withdrawal, but not about the other recommendations. McNamara’s stern advice against the ‘active encouragement</w:t>
      </w:r>
      <w:r>
        <w:rPr>
          <w:color w:val="231F20"/>
          <w:spacing w:val="-5"/>
        </w:rPr>
        <w:t xml:space="preserve"> </w:t>
      </w:r>
      <w:r>
        <w:rPr>
          <w:color w:val="231F20"/>
        </w:rPr>
        <w:t>of</w:t>
      </w:r>
      <w:r>
        <w:rPr>
          <w:color w:val="231F20"/>
          <w:spacing w:val="-5"/>
        </w:rPr>
        <w:t xml:space="preserve"> </w:t>
      </w:r>
      <w:r>
        <w:rPr>
          <w:color w:val="231F20"/>
        </w:rPr>
        <w:t>a</w:t>
      </w:r>
      <w:r>
        <w:rPr>
          <w:color w:val="231F20"/>
          <w:spacing w:val="-5"/>
        </w:rPr>
        <w:t xml:space="preserve"> </w:t>
      </w:r>
      <w:r>
        <w:rPr>
          <w:color w:val="231F20"/>
        </w:rPr>
        <w:t>coup’</w:t>
      </w:r>
      <w:r>
        <w:rPr>
          <w:color w:val="231F20"/>
          <w:spacing w:val="-5"/>
        </w:rPr>
        <w:t xml:space="preserve"> </w:t>
      </w:r>
      <w:r>
        <w:rPr>
          <w:color w:val="231F20"/>
        </w:rPr>
        <w:t>in</w:t>
      </w:r>
      <w:r>
        <w:rPr>
          <w:color w:val="231F20"/>
          <w:spacing w:val="-5"/>
        </w:rPr>
        <w:t xml:space="preserve"> </w:t>
      </w:r>
      <w:r>
        <w:rPr>
          <w:color w:val="231F20"/>
        </w:rPr>
        <w:t>October</w:t>
      </w:r>
      <w:r>
        <w:rPr>
          <w:color w:val="231F20"/>
          <w:spacing w:val="-5"/>
        </w:rPr>
        <w:t xml:space="preserve"> </w:t>
      </w:r>
      <w:r>
        <w:rPr>
          <w:color w:val="231F20"/>
        </w:rPr>
        <w:t>would</w:t>
      </w:r>
      <w:r>
        <w:rPr>
          <w:color w:val="231F20"/>
          <w:spacing w:val="-5"/>
        </w:rPr>
        <w:t xml:space="preserve"> </w:t>
      </w:r>
      <w:r>
        <w:rPr>
          <w:color w:val="231F20"/>
        </w:rPr>
        <w:t>look</w:t>
      </w:r>
      <w:r>
        <w:rPr>
          <w:color w:val="231F20"/>
          <w:spacing w:val="-5"/>
        </w:rPr>
        <w:t xml:space="preserve"> </w:t>
      </w:r>
      <w:r>
        <w:rPr>
          <w:color w:val="231F20"/>
        </w:rPr>
        <w:t>farci</w:t>
      </w:r>
      <w:r>
        <w:rPr>
          <w:color w:val="231F20"/>
        </w:rPr>
        <w:t>cal</w:t>
      </w:r>
      <w:r>
        <w:rPr>
          <w:color w:val="231F20"/>
          <w:spacing w:val="-5"/>
        </w:rPr>
        <w:t xml:space="preserve"> </w:t>
      </w:r>
      <w:r>
        <w:rPr>
          <w:color w:val="231F20"/>
        </w:rPr>
        <w:t>in</w:t>
      </w:r>
      <w:r>
        <w:rPr>
          <w:color w:val="231F20"/>
          <w:spacing w:val="-5"/>
        </w:rPr>
        <w:t xml:space="preserve"> </w:t>
      </w:r>
      <w:r>
        <w:rPr>
          <w:color w:val="231F20"/>
        </w:rPr>
        <w:t>November when the actual coup against Ngô Đình Diệm took place.</w:t>
      </w:r>
    </w:p>
    <w:p w:rsidR="009E0961" w:rsidRDefault="00183599">
      <w:pPr>
        <w:pStyle w:val="BodyText"/>
        <w:spacing w:line="256" w:lineRule="auto"/>
        <w:ind w:left="1472" w:right="728" w:firstLine="341"/>
        <w:jc w:val="both"/>
      </w:pPr>
      <w:r>
        <w:rPr>
          <w:color w:val="231F20"/>
          <w:spacing w:val="-2"/>
        </w:rPr>
        <w:t>Since</w:t>
      </w:r>
      <w:r>
        <w:rPr>
          <w:color w:val="231F20"/>
          <w:spacing w:val="-12"/>
        </w:rPr>
        <w:t xml:space="preserve"> </w:t>
      </w:r>
      <w:r>
        <w:rPr>
          <w:color w:val="231F20"/>
          <w:spacing w:val="-2"/>
        </w:rPr>
        <w:t>1960</w:t>
      </w:r>
      <w:r>
        <w:rPr>
          <w:color w:val="231F20"/>
          <w:spacing w:val="-11"/>
        </w:rPr>
        <w:t xml:space="preserve"> </w:t>
      </w:r>
      <w:r>
        <w:rPr>
          <w:color w:val="231F20"/>
          <w:spacing w:val="-2"/>
        </w:rPr>
        <w:t>some</w:t>
      </w:r>
      <w:r>
        <w:rPr>
          <w:color w:val="231F20"/>
          <w:spacing w:val="-11"/>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Eisenhower</w:t>
      </w:r>
      <w:r>
        <w:rPr>
          <w:color w:val="231F20"/>
          <w:spacing w:val="-11"/>
        </w:rPr>
        <w:t xml:space="preserve"> </w:t>
      </w:r>
      <w:r>
        <w:rPr>
          <w:color w:val="231F20"/>
          <w:spacing w:val="-2"/>
        </w:rPr>
        <w:t>Administration</w:t>
      </w:r>
      <w:r>
        <w:rPr>
          <w:color w:val="231F20"/>
          <w:spacing w:val="-11"/>
        </w:rPr>
        <w:t xml:space="preserve"> </w:t>
      </w:r>
      <w:r>
        <w:rPr>
          <w:color w:val="231F20"/>
          <w:spacing w:val="-2"/>
        </w:rPr>
        <w:t>were</w:t>
      </w:r>
      <w:r>
        <w:rPr>
          <w:color w:val="231F20"/>
          <w:spacing w:val="-11"/>
        </w:rPr>
        <w:t xml:space="preserve"> </w:t>
      </w:r>
      <w:r>
        <w:rPr>
          <w:color w:val="231F20"/>
          <w:spacing w:val="-2"/>
        </w:rPr>
        <w:t xml:space="preserve">questioning </w:t>
      </w:r>
      <w:r>
        <w:rPr>
          <w:color w:val="231F20"/>
          <w:spacing w:val="-4"/>
        </w:rPr>
        <w:t>the</w:t>
      </w:r>
      <w:r>
        <w:rPr>
          <w:color w:val="231F20"/>
          <w:spacing w:val="-7"/>
        </w:rPr>
        <w:t xml:space="preserve"> </w:t>
      </w:r>
      <w:r>
        <w:rPr>
          <w:color w:val="231F20"/>
          <w:spacing w:val="-4"/>
        </w:rPr>
        <w:t>credibility</w:t>
      </w:r>
      <w:r>
        <w:rPr>
          <w:color w:val="231F20"/>
          <w:spacing w:val="-7"/>
        </w:rPr>
        <w:t xml:space="preserve"> </w:t>
      </w:r>
      <w:r>
        <w:rPr>
          <w:color w:val="231F20"/>
          <w:spacing w:val="-4"/>
        </w:rPr>
        <w:t>of</w:t>
      </w:r>
      <w:r>
        <w:rPr>
          <w:color w:val="231F20"/>
          <w:spacing w:val="-7"/>
        </w:rPr>
        <w:t xml:space="preserve"> </w:t>
      </w:r>
      <w:r>
        <w:rPr>
          <w:color w:val="231F20"/>
          <w:spacing w:val="-4"/>
        </w:rPr>
        <w:t>Ngô</w:t>
      </w:r>
      <w:r>
        <w:rPr>
          <w:color w:val="231F20"/>
          <w:spacing w:val="-7"/>
        </w:rPr>
        <w:t xml:space="preserve"> </w:t>
      </w:r>
      <w:r>
        <w:rPr>
          <w:color w:val="231F20"/>
          <w:spacing w:val="-4"/>
        </w:rPr>
        <w:t>Đình</w:t>
      </w:r>
      <w:r>
        <w:rPr>
          <w:color w:val="231F20"/>
          <w:spacing w:val="-7"/>
        </w:rPr>
        <w:t xml:space="preserve"> </w:t>
      </w:r>
      <w:r>
        <w:rPr>
          <w:color w:val="231F20"/>
          <w:spacing w:val="-4"/>
        </w:rPr>
        <w:t>Diệm,</w:t>
      </w:r>
      <w:r>
        <w:rPr>
          <w:color w:val="231F20"/>
          <w:spacing w:val="-7"/>
        </w:rPr>
        <w:t xml:space="preserve"> </w:t>
      </w:r>
      <w:r>
        <w:rPr>
          <w:color w:val="231F20"/>
          <w:spacing w:val="-4"/>
        </w:rPr>
        <w:t>but</w:t>
      </w:r>
      <w:r>
        <w:rPr>
          <w:color w:val="231F20"/>
          <w:spacing w:val="-7"/>
        </w:rPr>
        <w:t xml:space="preserve"> </w:t>
      </w:r>
      <w:r>
        <w:rPr>
          <w:color w:val="231F20"/>
          <w:spacing w:val="-4"/>
        </w:rPr>
        <w:t>he</w:t>
      </w:r>
      <w:r>
        <w:rPr>
          <w:color w:val="231F20"/>
          <w:spacing w:val="-7"/>
        </w:rPr>
        <w:t xml:space="preserve"> </w:t>
      </w:r>
      <w:r>
        <w:rPr>
          <w:color w:val="231F20"/>
          <w:spacing w:val="-4"/>
        </w:rPr>
        <w:t>was</w:t>
      </w:r>
      <w:r>
        <w:rPr>
          <w:color w:val="231F20"/>
          <w:spacing w:val="-7"/>
        </w:rPr>
        <w:t xml:space="preserve"> </w:t>
      </w:r>
      <w:r>
        <w:rPr>
          <w:color w:val="231F20"/>
          <w:spacing w:val="-4"/>
        </w:rPr>
        <w:t>still</w:t>
      </w:r>
      <w:r>
        <w:rPr>
          <w:color w:val="231F20"/>
          <w:spacing w:val="-7"/>
        </w:rPr>
        <w:t xml:space="preserve"> </w:t>
      </w:r>
      <w:r>
        <w:rPr>
          <w:color w:val="231F20"/>
          <w:spacing w:val="-4"/>
        </w:rPr>
        <w:t>considered</w:t>
      </w:r>
      <w:r>
        <w:rPr>
          <w:color w:val="231F20"/>
          <w:spacing w:val="-7"/>
        </w:rPr>
        <w:t xml:space="preserve"> </w:t>
      </w:r>
      <w:r>
        <w:rPr>
          <w:color w:val="231F20"/>
          <w:spacing w:val="-4"/>
        </w:rPr>
        <w:t>the</w:t>
      </w:r>
      <w:r>
        <w:rPr>
          <w:color w:val="231F20"/>
          <w:spacing w:val="-7"/>
        </w:rPr>
        <w:t xml:space="preserve"> </w:t>
      </w:r>
      <w:r>
        <w:rPr>
          <w:color w:val="231F20"/>
          <w:spacing w:val="-4"/>
        </w:rPr>
        <w:t xml:space="preserve">strongest </w:t>
      </w:r>
      <w:r>
        <w:rPr>
          <w:color w:val="231F20"/>
        </w:rPr>
        <w:t>known</w:t>
      </w:r>
      <w:r>
        <w:rPr>
          <w:color w:val="231F20"/>
          <w:spacing w:val="-14"/>
        </w:rPr>
        <w:t xml:space="preserve"> </w:t>
      </w:r>
      <w:r>
        <w:rPr>
          <w:color w:val="231F20"/>
        </w:rPr>
        <w:t>candidate</w:t>
      </w:r>
      <w:r>
        <w:rPr>
          <w:color w:val="231F20"/>
          <w:spacing w:val="-13"/>
        </w:rPr>
        <w:t xml:space="preserve"> </w:t>
      </w:r>
      <w:r>
        <w:rPr>
          <w:color w:val="231F20"/>
        </w:rPr>
        <w:t>for</w:t>
      </w:r>
      <w:r>
        <w:rPr>
          <w:color w:val="231F20"/>
          <w:spacing w:val="-13"/>
        </w:rPr>
        <w:t xml:space="preserve"> </w:t>
      </w:r>
      <w:r>
        <w:rPr>
          <w:color w:val="231F20"/>
        </w:rPr>
        <w:t>keeping</w:t>
      </w:r>
      <w:r>
        <w:rPr>
          <w:color w:val="231F20"/>
          <w:spacing w:val="-13"/>
        </w:rPr>
        <w:t xml:space="preserve"> </w:t>
      </w:r>
      <w:r>
        <w:rPr>
          <w:color w:val="231F20"/>
        </w:rPr>
        <w:t>Southeast</w:t>
      </w:r>
      <w:r>
        <w:rPr>
          <w:color w:val="231F20"/>
          <w:spacing w:val="-13"/>
        </w:rPr>
        <w:t xml:space="preserve"> </w:t>
      </w:r>
      <w:r>
        <w:rPr>
          <w:color w:val="231F20"/>
        </w:rPr>
        <w:t>Asia</w:t>
      </w:r>
      <w:r>
        <w:rPr>
          <w:color w:val="231F20"/>
          <w:spacing w:val="-13"/>
        </w:rPr>
        <w:t xml:space="preserve"> </w:t>
      </w:r>
      <w:r>
        <w:rPr>
          <w:color w:val="231F20"/>
        </w:rPr>
        <w:t>free</w:t>
      </w:r>
      <w:r>
        <w:rPr>
          <w:color w:val="231F20"/>
          <w:spacing w:val="-13"/>
        </w:rPr>
        <w:t xml:space="preserve"> </w:t>
      </w:r>
      <w:r>
        <w:rPr>
          <w:color w:val="231F20"/>
        </w:rPr>
        <w:t>of</w:t>
      </w:r>
      <w:r>
        <w:rPr>
          <w:color w:val="231F20"/>
          <w:spacing w:val="-13"/>
        </w:rPr>
        <w:t xml:space="preserve"> </w:t>
      </w:r>
      <w:r>
        <w:rPr>
          <w:color w:val="231F20"/>
        </w:rPr>
        <w:t>communism.</w:t>
      </w:r>
      <w:r>
        <w:rPr>
          <w:color w:val="231F20"/>
          <w:spacing w:val="-14"/>
        </w:rPr>
        <w:t xml:space="preserve"> </w:t>
      </w:r>
      <w:r>
        <w:rPr>
          <w:color w:val="231F20"/>
        </w:rPr>
        <w:t xml:space="preserve">When </w:t>
      </w:r>
      <w:r>
        <w:rPr>
          <w:color w:val="231F20"/>
          <w:spacing w:val="-4"/>
        </w:rPr>
        <w:t>McNamara</w:t>
      </w:r>
      <w:r>
        <w:rPr>
          <w:color w:val="231F20"/>
          <w:spacing w:val="-6"/>
        </w:rPr>
        <w:t xml:space="preserve"> </w:t>
      </w:r>
      <w:r>
        <w:rPr>
          <w:color w:val="231F20"/>
          <w:spacing w:val="-4"/>
        </w:rPr>
        <w:t>entered</w:t>
      </w:r>
      <w:r>
        <w:rPr>
          <w:color w:val="231F20"/>
          <w:spacing w:val="-6"/>
        </w:rPr>
        <w:t xml:space="preserve"> </w:t>
      </w:r>
      <w:r>
        <w:rPr>
          <w:color w:val="231F20"/>
          <w:spacing w:val="-4"/>
        </w:rPr>
        <w:t>the</w:t>
      </w:r>
      <w:r>
        <w:rPr>
          <w:color w:val="231F20"/>
          <w:spacing w:val="-6"/>
        </w:rPr>
        <w:t xml:space="preserve"> </w:t>
      </w:r>
      <w:r>
        <w:rPr>
          <w:color w:val="231F20"/>
          <w:spacing w:val="-4"/>
        </w:rPr>
        <w:t>scene</w:t>
      </w:r>
      <w:r>
        <w:rPr>
          <w:color w:val="231F20"/>
          <w:spacing w:val="-6"/>
        </w:rPr>
        <w:t xml:space="preserve"> </w:t>
      </w:r>
      <w:r>
        <w:rPr>
          <w:color w:val="231F20"/>
          <w:spacing w:val="-4"/>
        </w:rPr>
        <w:t>he</w:t>
      </w:r>
      <w:r>
        <w:rPr>
          <w:color w:val="231F20"/>
          <w:spacing w:val="-6"/>
        </w:rPr>
        <w:t xml:space="preserve"> </w:t>
      </w:r>
      <w:r>
        <w:rPr>
          <w:color w:val="231F20"/>
          <w:spacing w:val="-4"/>
        </w:rPr>
        <w:t>quickly</w:t>
      </w:r>
      <w:r>
        <w:rPr>
          <w:color w:val="231F20"/>
          <w:spacing w:val="-6"/>
        </w:rPr>
        <w:t xml:space="preserve"> </w:t>
      </w:r>
      <w:r>
        <w:rPr>
          <w:color w:val="231F20"/>
          <w:spacing w:val="-4"/>
        </w:rPr>
        <w:t>lamented</w:t>
      </w:r>
      <w:r>
        <w:rPr>
          <w:color w:val="231F20"/>
          <w:spacing w:val="-6"/>
        </w:rPr>
        <w:t xml:space="preserve"> </w:t>
      </w:r>
      <w:r>
        <w:rPr>
          <w:color w:val="231F20"/>
          <w:spacing w:val="-4"/>
        </w:rPr>
        <w:t>that</w:t>
      </w:r>
      <w:r>
        <w:rPr>
          <w:color w:val="231F20"/>
          <w:spacing w:val="-6"/>
        </w:rPr>
        <w:t xml:space="preserve"> </w:t>
      </w:r>
      <w:r>
        <w:rPr>
          <w:color w:val="231F20"/>
          <w:spacing w:val="-4"/>
        </w:rPr>
        <w:t>Diệm’s</w:t>
      </w:r>
      <w:r>
        <w:rPr>
          <w:color w:val="231F20"/>
          <w:spacing w:val="-6"/>
        </w:rPr>
        <w:t xml:space="preserve"> </w:t>
      </w:r>
      <w:r>
        <w:rPr>
          <w:color w:val="231F20"/>
          <w:spacing w:val="-4"/>
        </w:rPr>
        <w:t xml:space="preserve">personality </w:t>
      </w:r>
      <w:r>
        <w:rPr>
          <w:color w:val="231F20"/>
          <w:spacing w:val="-2"/>
        </w:rPr>
        <w:t>was</w:t>
      </w:r>
      <w:r>
        <w:rPr>
          <w:color w:val="231F20"/>
          <w:spacing w:val="-12"/>
        </w:rPr>
        <w:t xml:space="preserve"> </w:t>
      </w:r>
      <w:r>
        <w:rPr>
          <w:color w:val="231F20"/>
          <w:spacing w:val="-2"/>
        </w:rPr>
        <w:t>an</w:t>
      </w:r>
      <w:r>
        <w:rPr>
          <w:color w:val="231F20"/>
          <w:spacing w:val="-11"/>
        </w:rPr>
        <w:t xml:space="preserve"> </w:t>
      </w:r>
      <w:r>
        <w:rPr>
          <w:color w:val="231F20"/>
          <w:spacing w:val="-2"/>
        </w:rPr>
        <w:t>enigma</w:t>
      </w:r>
      <w:r>
        <w:rPr>
          <w:color w:val="231F20"/>
          <w:spacing w:val="-11"/>
        </w:rPr>
        <w:t xml:space="preserve"> </w:t>
      </w:r>
      <w:r>
        <w:rPr>
          <w:color w:val="231F20"/>
          <w:spacing w:val="-2"/>
        </w:rPr>
        <w:t>to</w:t>
      </w:r>
      <w:r>
        <w:rPr>
          <w:color w:val="231F20"/>
          <w:spacing w:val="-11"/>
        </w:rPr>
        <w:t xml:space="preserve"> </w:t>
      </w:r>
      <w:r>
        <w:rPr>
          <w:color w:val="231F20"/>
          <w:spacing w:val="-2"/>
        </w:rPr>
        <w:t>all.</w:t>
      </w:r>
      <w:r>
        <w:rPr>
          <w:color w:val="231F20"/>
          <w:spacing w:val="-11"/>
        </w:rPr>
        <w:t xml:space="preserve"> </w:t>
      </w:r>
      <w:r>
        <w:rPr>
          <w:color w:val="231F20"/>
          <w:spacing w:val="-2"/>
        </w:rPr>
        <w:t>The</w:t>
      </w:r>
      <w:r>
        <w:rPr>
          <w:color w:val="231F20"/>
          <w:spacing w:val="-11"/>
        </w:rPr>
        <w:t xml:space="preserve"> </w:t>
      </w:r>
      <w:r>
        <w:rPr>
          <w:smallCaps/>
          <w:color w:val="231F20"/>
          <w:spacing w:val="-2"/>
        </w:rPr>
        <w:t>u</w:t>
      </w:r>
      <w:r>
        <w:rPr>
          <w:color w:val="231F20"/>
          <w:spacing w:val="-2"/>
        </w:rPr>
        <w:t>.</w:t>
      </w:r>
      <w:r>
        <w:rPr>
          <w:smallCaps/>
          <w:color w:val="231F20"/>
          <w:spacing w:val="-2"/>
        </w:rPr>
        <w:t>s</w:t>
      </w:r>
      <w:r>
        <w:rPr>
          <w:color w:val="231F20"/>
          <w:spacing w:val="-2"/>
        </w:rPr>
        <w:t>.</w:t>
      </w:r>
      <w:r>
        <w:rPr>
          <w:color w:val="231F20"/>
          <w:spacing w:val="-11"/>
        </w:rPr>
        <w:t xml:space="preserve"> </w:t>
      </w:r>
      <w:r>
        <w:rPr>
          <w:color w:val="231F20"/>
          <w:spacing w:val="-2"/>
        </w:rPr>
        <w:t>had</w:t>
      </w:r>
      <w:r>
        <w:rPr>
          <w:color w:val="231F20"/>
          <w:spacing w:val="-11"/>
        </w:rPr>
        <w:t xml:space="preserve"> </w:t>
      </w:r>
      <w:r>
        <w:rPr>
          <w:color w:val="231F20"/>
          <w:spacing w:val="-2"/>
        </w:rPr>
        <w:t>little</w:t>
      </w:r>
      <w:r>
        <w:rPr>
          <w:color w:val="231F20"/>
          <w:spacing w:val="-12"/>
        </w:rPr>
        <w:t xml:space="preserve"> </w:t>
      </w:r>
      <w:r>
        <w:rPr>
          <w:color w:val="231F20"/>
          <w:spacing w:val="-2"/>
        </w:rPr>
        <w:t>idea</w:t>
      </w:r>
      <w:r>
        <w:rPr>
          <w:color w:val="231F20"/>
          <w:spacing w:val="-11"/>
        </w:rPr>
        <w:t xml:space="preserve"> </w:t>
      </w:r>
      <w:r>
        <w:rPr>
          <w:color w:val="231F20"/>
          <w:spacing w:val="-2"/>
        </w:rPr>
        <w:t>of</w:t>
      </w:r>
      <w:r>
        <w:rPr>
          <w:color w:val="231F20"/>
          <w:spacing w:val="-11"/>
        </w:rPr>
        <w:t xml:space="preserve"> </w:t>
      </w:r>
      <w:r>
        <w:rPr>
          <w:color w:val="231F20"/>
          <w:spacing w:val="-2"/>
        </w:rPr>
        <w:t>Diệm’s</w:t>
      </w:r>
      <w:r>
        <w:rPr>
          <w:color w:val="231F20"/>
          <w:spacing w:val="-11"/>
        </w:rPr>
        <w:t xml:space="preserve"> </w:t>
      </w:r>
      <w:r>
        <w:rPr>
          <w:color w:val="231F20"/>
          <w:spacing w:val="-2"/>
        </w:rPr>
        <w:t>long-term</w:t>
      </w:r>
      <w:r>
        <w:rPr>
          <w:color w:val="231F20"/>
          <w:spacing w:val="-11"/>
        </w:rPr>
        <w:t xml:space="preserve"> </w:t>
      </w:r>
      <w:r>
        <w:rPr>
          <w:color w:val="231F20"/>
          <w:spacing w:val="-2"/>
        </w:rPr>
        <w:t>plans.</w:t>
      </w:r>
      <w:r>
        <w:rPr>
          <w:color w:val="231F20"/>
          <w:spacing w:val="-2"/>
          <w:position w:val="7"/>
          <w:sz w:val="16"/>
        </w:rPr>
        <w:t>40</w:t>
      </w:r>
      <w:r>
        <w:rPr>
          <w:color w:val="231F20"/>
          <w:spacing w:val="40"/>
          <w:position w:val="7"/>
          <w:sz w:val="16"/>
        </w:rPr>
        <w:t xml:space="preserve"> </w:t>
      </w:r>
      <w:r>
        <w:rPr>
          <w:color w:val="231F20"/>
        </w:rPr>
        <w:t>After</w:t>
      </w:r>
      <w:r>
        <w:rPr>
          <w:color w:val="231F20"/>
          <w:spacing w:val="-10"/>
        </w:rPr>
        <w:t xml:space="preserve"> </w:t>
      </w:r>
      <w:r>
        <w:rPr>
          <w:color w:val="231F20"/>
        </w:rPr>
        <w:t>Ngô</w:t>
      </w:r>
      <w:r>
        <w:rPr>
          <w:color w:val="231F20"/>
          <w:spacing w:val="-10"/>
        </w:rPr>
        <w:t xml:space="preserve"> </w:t>
      </w:r>
      <w:r>
        <w:rPr>
          <w:color w:val="231F20"/>
        </w:rPr>
        <w:t>Đình</w:t>
      </w:r>
      <w:r>
        <w:rPr>
          <w:color w:val="231F20"/>
          <w:spacing w:val="-10"/>
        </w:rPr>
        <w:t xml:space="preserve"> </w:t>
      </w:r>
      <w:r>
        <w:rPr>
          <w:color w:val="231F20"/>
        </w:rPr>
        <w:t>Nhu’s</w:t>
      </w:r>
      <w:r>
        <w:rPr>
          <w:color w:val="231F20"/>
          <w:spacing w:val="-10"/>
        </w:rPr>
        <w:t xml:space="preserve"> </w:t>
      </w:r>
      <w:r>
        <w:rPr>
          <w:color w:val="231F20"/>
        </w:rPr>
        <w:t>brutal</w:t>
      </w:r>
      <w:r>
        <w:rPr>
          <w:color w:val="231F20"/>
          <w:spacing w:val="-10"/>
        </w:rPr>
        <w:t xml:space="preserve"> </w:t>
      </w:r>
      <w:r>
        <w:rPr>
          <w:color w:val="231F20"/>
        </w:rPr>
        <w:t>suppression</w:t>
      </w:r>
      <w:r>
        <w:rPr>
          <w:color w:val="231F20"/>
          <w:spacing w:val="-10"/>
        </w:rPr>
        <w:t xml:space="preserve"> </w:t>
      </w:r>
      <w:r>
        <w:rPr>
          <w:color w:val="231F20"/>
        </w:rPr>
        <w:t>of</w:t>
      </w:r>
      <w:r>
        <w:rPr>
          <w:color w:val="231F20"/>
          <w:spacing w:val="-10"/>
        </w:rPr>
        <w:t xml:space="preserve"> </w:t>
      </w:r>
      <w:r>
        <w:rPr>
          <w:color w:val="231F20"/>
        </w:rPr>
        <w:t>opponents</w:t>
      </w:r>
      <w:r>
        <w:rPr>
          <w:color w:val="231F20"/>
          <w:spacing w:val="-10"/>
        </w:rPr>
        <w:t xml:space="preserve"> </w:t>
      </w:r>
      <w:r>
        <w:rPr>
          <w:color w:val="231F20"/>
        </w:rPr>
        <w:t>and</w:t>
      </w:r>
      <w:r>
        <w:rPr>
          <w:color w:val="231F20"/>
          <w:spacing w:val="-10"/>
        </w:rPr>
        <w:t xml:space="preserve"> </w:t>
      </w:r>
      <w:r>
        <w:rPr>
          <w:color w:val="231F20"/>
        </w:rPr>
        <w:t>monks,</w:t>
      </w:r>
      <w:r>
        <w:rPr>
          <w:color w:val="231F20"/>
          <w:spacing w:val="-10"/>
        </w:rPr>
        <w:t xml:space="preserve"> </w:t>
      </w:r>
      <w:r>
        <w:rPr>
          <w:color w:val="231F20"/>
        </w:rPr>
        <w:t>car- ried</w:t>
      </w:r>
      <w:r>
        <w:rPr>
          <w:color w:val="231F20"/>
          <w:spacing w:val="-13"/>
        </w:rPr>
        <w:t xml:space="preserve"> </w:t>
      </w:r>
      <w:r>
        <w:rPr>
          <w:color w:val="231F20"/>
        </w:rPr>
        <w:t>out</w:t>
      </w:r>
      <w:r>
        <w:rPr>
          <w:color w:val="231F20"/>
          <w:spacing w:val="-13"/>
        </w:rPr>
        <w:t xml:space="preserve"> </w:t>
      </w:r>
      <w:r>
        <w:rPr>
          <w:color w:val="231F20"/>
        </w:rPr>
        <w:t>with</w:t>
      </w:r>
      <w:r>
        <w:rPr>
          <w:color w:val="231F20"/>
          <w:spacing w:val="-13"/>
        </w:rPr>
        <w:t xml:space="preserve"> </w:t>
      </w:r>
      <w:r>
        <w:rPr>
          <w:color w:val="231F20"/>
        </w:rPr>
        <w:t>Ngô</w:t>
      </w:r>
      <w:r>
        <w:rPr>
          <w:color w:val="231F20"/>
          <w:spacing w:val="-13"/>
        </w:rPr>
        <w:t xml:space="preserve"> </w:t>
      </w:r>
      <w:r>
        <w:rPr>
          <w:color w:val="231F20"/>
        </w:rPr>
        <w:t>Đình</w:t>
      </w:r>
      <w:r>
        <w:rPr>
          <w:color w:val="231F20"/>
          <w:spacing w:val="-13"/>
        </w:rPr>
        <w:t xml:space="preserve"> </w:t>
      </w:r>
      <w:r>
        <w:rPr>
          <w:color w:val="231F20"/>
        </w:rPr>
        <w:t>Diệm’s</w:t>
      </w:r>
      <w:r>
        <w:rPr>
          <w:color w:val="231F20"/>
          <w:spacing w:val="-13"/>
        </w:rPr>
        <w:t xml:space="preserve"> </w:t>
      </w:r>
      <w:r>
        <w:rPr>
          <w:color w:val="231F20"/>
        </w:rPr>
        <w:t>approval,</w:t>
      </w:r>
      <w:r>
        <w:rPr>
          <w:color w:val="231F20"/>
          <w:spacing w:val="-13"/>
        </w:rPr>
        <w:t xml:space="preserve"> </w:t>
      </w:r>
      <w:r>
        <w:rPr>
          <w:color w:val="231F20"/>
        </w:rPr>
        <w:t>the</w:t>
      </w:r>
      <w:r>
        <w:rPr>
          <w:color w:val="231F20"/>
          <w:spacing w:val="-13"/>
        </w:rPr>
        <w:t xml:space="preserve"> </w:t>
      </w:r>
      <w:r>
        <w:rPr>
          <w:smallCaps/>
          <w:color w:val="231F20"/>
        </w:rPr>
        <w:t>u</w:t>
      </w:r>
      <w:r>
        <w:rPr>
          <w:color w:val="231F20"/>
        </w:rPr>
        <w:t>.</w:t>
      </w:r>
      <w:r>
        <w:rPr>
          <w:smallCaps/>
          <w:color w:val="231F20"/>
        </w:rPr>
        <w:t>s</w:t>
      </w:r>
      <w:r>
        <w:rPr>
          <w:color w:val="231F20"/>
        </w:rPr>
        <w:t>.</w:t>
      </w:r>
      <w:r>
        <w:rPr>
          <w:color w:val="231F20"/>
          <w:spacing w:val="-13"/>
        </w:rPr>
        <w:t xml:space="preserve"> </w:t>
      </w:r>
      <w:r>
        <w:rPr>
          <w:color w:val="231F20"/>
        </w:rPr>
        <w:t>administration</w:t>
      </w:r>
      <w:r>
        <w:rPr>
          <w:color w:val="231F20"/>
          <w:spacing w:val="-13"/>
        </w:rPr>
        <w:t xml:space="preserve"> </w:t>
      </w:r>
      <w:r>
        <w:rPr>
          <w:color w:val="231F20"/>
        </w:rPr>
        <w:t xml:space="preserve">quietly </w:t>
      </w:r>
      <w:r>
        <w:rPr>
          <w:color w:val="231F20"/>
          <w:w w:val="105"/>
        </w:rPr>
        <w:t>concluded</w:t>
      </w:r>
      <w:r>
        <w:rPr>
          <w:color w:val="231F20"/>
          <w:spacing w:val="-14"/>
          <w:w w:val="105"/>
        </w:rPr>
        <w:t xml:space="preserve"> </w:t>
      </w:r>
      <w:r>
        <w:rPr>
          <w:color w:val="231F20"/>
          <w:w w:val="105"/>
        </w:rPr>
        <w:t>they</w:t>
      </w:r>
      <w:r>
        <w:rPr>
          <w:color w:val="231F20"/>
          <w:spacing w:val="-14"/>
          <w:w w:val="105"/>
        </w:rPr>
        <w:t xml:space="preserve"> </w:t>
      </w:r>
      <w:r>
        <w:rPr>
          <w:color w:val="231F20"/>
          <w:w w:val="105"/>
        </w:rPr>
        <w:t>had</w:t>
      </w:r>
      <w:r>
        <w:rPr>
          <w:color w:val="231F20"/>
          <w:spacing w:val="-14"/>
          <w:w w:val="105"/>
        </w:rPr>
        <w:t xml:space="preserve"> </w:t>
      </w:r>
      <w:r>
        <w:rPr>
          <w:color w:val="231F20"/>
          <w:w w:val="105"/>
        </w:rPr>
        <w:t>to</w:t>
      </w:r>
      <w:r>
        <w:rPr>
          <w:color w:val="231F20"/>
          <w:spacing w:val="-14"/>
          <w:w w:val="105"/>
        </w:rPr>
        <w:t xml:space="preserve"> </w:t>
      </w:r>
      <w:r>
        <w:rPr>
          <w:color w:val="231F20"/>
          <w:w w:val="105"/>
        </w:rPr>
        <w:t>abandon</w:t>
      </w:r>
      <w:r>
        <w:rPr>
          <w:color w:val="231F20"/>
          <w:spacing w:val="-13"/>
          <w:w w:val="105"/>
        </w:rPr>
        <w:t xml:space="preserve"> </w:t>
      </w:r>
      <w:r>
        <w:rPr>
          <w:color w:val="231F20"/>
          <w:w w:val="105"/>
        </w:rPr>
        <w:t>him.</w:t>
      </w:r>
      <w:r>
        <w:rPr>
          <w:color w:val="231F20"/>
          <w:spacing w:val="-14"/>
          <w:w w:val="105"/>
        </w:rPr>
        <w:t xml:space="preserve"> </w:t>
      </w:r>
      <w:r>
        <w:rPr>
          <w:color w:val="231F20"/>
          <w:w w:val="105"/>
        </w:rPr>
        <w:t>How</w:t>
      </w:r>
      <w:r>
        <w:rPr>
          <w:color w:val="231F20"/>
          <w:spacing w:val="-14"/>
          <w:w w:val="105"/>
        </w:rPr>
        <w:t xml:space="preserve"> </w:t>
      </w:r>
      <w:r>
        <w:rPr>
          <w:color w:val="231F20"/>
          <w:w w:val="105"/>
        </w:rPr>
        <w:t>to</w:t>
      </w:r>
      <w:r>
        <w:rPr>
          <w:color w:val="231F20"/>
          <w:spacing w:val="-14"/>
          <w:w w:val="105"/>
        </w:rPr>
        <w:t xml:space="preserve"> </w:t>
      </w:r>
      <w:r>
        <w:rPr>
          <w:color w:val="231F20"/>
          <w:w w:val="105"/>
        </w:rPr>
        <w:t>do</w:t>
      </w:r>
      <w:r>
        <w:rPr>
          <w:color w:val="231F20"/>
          <w:spacing w:val="-14"/>
          <w:w w:val="105"/>
        </w:rPr>
        <w:t xml:space="preserve"> </w:t>
      </w:r>
      <w:r>
        <w:rPr>
          <w:color w:val="231F20"/>
          <w:w w:val="105"/>
        </w:rPr>
        <w:t>it</w:t>
      </w:r>
      <w:r>
        <w:rPr>
          <w:color w:val="231F20"/>
          <w:spacing w:val="-13"/>
          <w:w w:val="105"/>
        </w:rPr>
        <w:t xml:space="preserve"> </w:t>
      </w:r>
      <w:r>
        <w:rPr>
          <w:color w:val="231F20"/>
          <w:w w:val="105"/>
        </w:rPr>
        <w:t>and</w:t>
      </w:r>
      <w:r>
        <w:rPr>
          <w:color w:val="231F20"/>
          <w:spacing w:val="-14"/>
          <w:w w:val="105"/>
        </w:rPr>
        <w:t xml:space="preserve"> </w:t>
      </w:r>
      <w:r>
        <w:rPr>
          <w:color w:val="231F20"/>
          <w:w w:val="105"/>
        </w:rPr>
        <w:t>who</w:t>
      </w:r>
      <w:r>
        <w:rPr>
          <w:color w:val="231F20"/>
          <w:spacing w:val="-14"/>
          <w:w w:val="105"/>
        </w:rPr>
        <w:t xml:space="preserve"> </w:t>
      </w:r>
      <w:r>
        <w:rPr>
          <w:color w:val="231F20"/>
          <w:w w:val="105"/>
        </w:rPr>
        <w:t>could</w:t>
      </w:r>
      <w:r>
        <w:rPr>
          <w:color w:val="231F20"/>
          <w:spacing w:val="-14"/>
          <w:w w:val="105"/>
        </w:rPr>
        <w:t xml:space="preserve"> </w:t>
      </w:r>
      <w:r>
        <w:rPr>
          <w:color w:val="231F20"/>
          <w:w w:val="105"/>
        </w:rPr>
        <w:t>be</w:t>
      </w:r>
      <w:r>
        <w:rPr>
          <w:color w:val="231F20"/>
          <w:spacing w:val="-13"/>
          <w:w w:val="105"/>
        </w:rPr>
        <w:t xml:space="preserve"> </w:t>
      </w:r>
      <w:r>
        <w:rPr>
          <w:color w:val="231F20"/>
          <w:w w:val="105"/>
        </w:rPr>
        <w:t>a replacement</w:t>
      </w:r>
      <w:r>
        <w:rPr>
          <w:color w:val="231F20"/>
          <w:spacing w:val="-7"/>
          <w:w w:val="105"/>
        </w:rPr>
        <w:t xml:space="preserve"> </w:t>
      </w:r>
      <w:r>
        <w:rPr>
          <w:color w:val="231F20"/>
          <w:w w:val="105"/>
        </w:rPr>
        <w:t>however</w:t>
      </w:r>
      <w:r>
        <w:rPr>
          <w:color w:val="231F20"/>
          <w:spacing w:val="-7"/>
          <w:w w:val="105"/>
        </w:rPr>
        <w:t xml:space="preserve"> </w:t>
      </w:r>
      <w:r>
        <w:rPr>
          <w:color w:val="231F20"/>
          <w:w w:val="105"/>
        </w:rPr>
        <w:t>remained</w:t>
      </w:r>
      <w:r>
        <w:rPr>
          <w:color w:val="231F20"/>
          <w:spacing w:val="-7"/>
          <w:w w:val="105"/>
        </w:rPr>
        <w:t xml:space="preserve"> </w:t>
      </w:r>
      <w:r>
        <w:rPr>
          <w:color w:val="231F20"/>
          <w:w w:val="105"/>
        </w:rPr>
        <w:t>unanswered</w:t>
      </w:r>
      <w:r>
        <w:rPr>
          <w:color w:val="231F20"/>
          <w:spacing w:val="-7"/>
          <w:w w:val="105"/>
        </w:rPr>
        <w:t xml:space="preserve"> </w:t>
      </w:r>
      <w:r>
        <w:rPr>
          <w:color w:val="231F20"/>
          <w:w w:val="105"/>
        </w:rPr>
        <w:t>questions,</w:t>
      </w:r>
      <w:r>
        <w:rPr>
          <w:color w:val="231F20"/>
          <w:spacing w:val="-7"/>
          <w:w w:val="105"/>
        </w:rPr>
        <w:t xml:space="preserve"> </w:t>
      </w:r>
      <w:r>
        <w:rPr>
          <w:color w:val="231F20"/>
          <w:w w:val="105"/>
        </w:rPr>
        <w:t>according</w:t>
      </w:r>
      <w:r>
        <w:rPr>
          <w:color w:val="231F20"/>
          <w:spacing w:val="-7"/>
          <w:w w:val="105"/>
        </w:rPr>
        <w:t xml:space="preserve"> </w:t>
      </w:r>
      <w:r>
        <w:rPr>
          <w:color w:val="231F20"/>
          <w:w w:val="105"/>
        </w:rPr>
        <w:t xml:space="preserve">to </w:t>
      </w:r>
      <w:r>
        <w:rPr>
          <w:color w:val="231F20"/>
          <w:spacing w:val="-2"/>
        </w:rPr>
        <w:t>McNamara’s</w:t>
      </w:r>
      <w:r>
        <w:rPr>
          <w:color w:val="231F20"/>
          <w:spacing w:val="-12"/>
        </w:rPr>
        <w:t xml:space="preserve"> </w:t>
      </w:r>
      <w:r>
        <w:rPr>
          <w:color w:val="231F20"/>
          <w:spacing w:val="-2"/>
        </w:rPr>
        <w:t>recollections.</w:t>
      </w:r>
      <w:r>
        <w:rPr>
          <w:color w:val="231F20"/>
          <w:spacing w:val="-11"/>
        </w:rPr>
        <w:t xml:space="preserve"> </w:t>
      </w:r>
      <w:r>
        <w:rPr>
          <w:color w:val="231F20"/>
          <w:spacing w:val="-2"/>
        </w:rPr>
        <w:t>He</w:t>
      </w:r>
      <w:r>
        <w:rPr>
          <w:color w:val="231F20"/>
          <w:spacing w:val="-11"/>
        </w:rPr>
        <w:t xml:space="preserve"> </w:t>
      </w:r>
      <w:r>
        <w:rPr>
          <w:color w:val="231F20"/>
          <w:spacing w:val="-2"/>
        </w:rPr>
        <w:t>later</w:t>
      </w:r>
      <w:r>
        <w:rPr>
          <w:color w:val="231F20"/>
          <w:spacing w:val="-11"/>
        </w:rPr>
        <w:t xml:space="preserve"> </w:t>
      </w:r>
      <w:r>
        <w:rPr>
          <w:color w:val="231F20"/>
          <w:spacing w:val="-2"/>
        </w:rPr>
        <w:t>regretted</w:t>
      </w:r>
      <w:r>
        <w:rPr>
          <w:color w:val="231F20"/>
          <w:spacing w:val="-11"/>
        </w:rPr>
        <w:t xml:space="preserve"> </w:t>
      </w:r>
      <w:r>
        <w:rPr>
          <w:color w:val="231F20"/>
          <w:spacing w:val="-2"/>
        </w:rPr>
        <w:t>that</w:t>
      </w:r>
      <w:r>
        <w:rPr>
          <w:color w:val="231F20"/>
          <w:spacing w:val="-11"/>
        </w:rPr>
        <w:t xml:space="preserve"> </w:t>
      </w:r>
      <w:r>
        <w:rPr>
          <w:color w:val="231F20"/>
          <w:spacing w:val="-2"/>
        </w:rPr>
        <w:t>when</w:t>
      </w:r>
      <w:r>
        <w:rPr>
          <w:color w:val="231F20"/>
          <w:spacing w:val="-11"/>
        </w:rPr>
        <w:t xml:space="preserve"> </w:t>
      </w:r>
      <w:r>
        <w:rPr>
          <w:color w:val="231F20"/>
          <w:spacing w:val="-2"/>
        </w:rPr>
        <w:t>Nhu’s</w:t>
      </w:r>
      <w:r>
        <w:rPr>
          <w:color w:val="231F20"/>
          <w:spacing w:val="-11"/>
        </w:rPr>
        <w:t xml:space="preserve"> </w:t>
      </w:r>
      <w:r>
        <w:rPr>
          <w:color w:val="231F20"/>
          <w:spacing w:val="-2"/>
        </w:rPr>
        <w:t>raids</w:t>
      </w:r>
      <w:r>
        <w:rPr>
          <w:color w:val="231F20"/>
          <w:spacing w:val="-12"/>
        </w:rPr>
        <w:t xml:space="preserve"> </w:t>
      </w:r>
      <w:r>
        <w:rPr>
          <w:color w:val="231F20"/>
          <w:spacing w:val="-2"/>
        </w:rPr>
        <w:t>were launched</w:t>
      </w:r>
      <w:r>
        <w:rPr>
          <w:color w:val="231F20"/>
          <w:spacing w:val="-12"/>
        </w:rPr>
        <w:t xml:space="preserve"> </w:t>
      </w:r>
      <w:r>
        <w:rPr>
          <w:color w:val="231F20"/>
          <w:spacing w:val="-2"/>
        </w:rPr>
        <w:t>against</w:t>
      </w:r>
      <w:r>
        <w:rPr>
          <w:color w:val="231F20"/>
          <w:spacing w:val="-11"/>
        </w:rPr>
        <w:t xml:space="preserve"> </w:t>
      </w:r>
      <w:r>
        <w:rPr>
          <w:color w:val="231F20"/>
          <w:spacing w:val="-2"/>
        </w:rPr>
        <w:t>the</w:t>
      </w:r>
      <w:r>
        <w:rPr>
          <w:color w:val="231F20"/>
          <w:spacing w:val="-11"/>
        </w:rPr>
        <w:t xml:space="preserve"> </w:t>
      </w:r>
      <w:r>
        <w:rPr>
          <w:color w:val="231F20"/>
          <w:spacing w:val="-2"/>
        </w:rPr>
        <w:t>pagodas.</w:t>
      </w:r>
      <w:r>
        <w:rPr>
          <w:color w:val="231F20"/>
          <w:spacing w:val="-11"/>
        </w:rPr>
        <w:t xml:space="preserve"> </w:t>
      </w:r>
      <w:r>
        <w:rPr>
          <w:color w:val="231F20"/>
          <w:spacing w:val="-2"/>
        </w:rPr>
        <w:t>In</w:t>
      </w:r>
      <w:r>
        <w:rPr>
          <w:color w:val="231F20"/>
          <w:spacing w:val="-11"/>
        </w:rPr>
        <w:t xml:space="preserve"> </w:t>
      </w:r>
      <w:r>
        <w:rPr>
          <w:color w:val="231F20"/>
          <w:spacing w:val="-2"/>
        </w:rPr>
        <w:t>his</w:t>
      </w:r>
      <w:r>
        <w:rPr>
          <w:color w:val="231F20"/>
          <w:spacing w:val="-11"/>
        </w:rPr>
        <w:t xml:space="preserve"> </w:t>
      </w:r>
      <w:r>
        <w:rPr>
          <w:color w:val="231F20"/>
          <w:spacing w:val="-2"/>
        </w:rPr>
        <w:t>own</w:t>
      </w:r>
      <w:r>
        <w:rPr>
          <w:color w:val="231F20"/>
          <w:spacing w:val="-11"/>
        </w:rPr>
        <w:t xml:space="preserve"> </w:t>
      </w:r>
      <w:r>
        <w:rPr>
          <w:color w:val="231F20"/>
          <w:spacing w:val="-2"/>
        </w:rPr>
        <w:t>words,</w:t>
      </w:r>
      <w:r>
        <w:rPr>
          <w:color w:val="231F20"/>
          <w:spacing w:val="-11"/>
        </w:rPr>
        <w:t xml:space="preserve"> </w:t>
      </w:r>
      <w:r>
        <w:rPr>
          <w:color w:val="231F20"/>
          <w:spacing w:val="-2"/>
        </w:rPr>
        <w:t>‘all</w:t>
      </w:r>
      <w:r>
        <w:rPr>
          <w:color w:val="231F20"/>
          <w:spacing w:val="-12"/>
        </w:rPr>
        <w:t xml:space="preserve"> </w:t>
      </w:r>
      <w:r>
        <w:rPr>
          <w:color w:val="231F20"/>
          <w:spacing w:val="-2"/>
        </w:rPr>
        <w:t>key</w:t>
      </w:r>
      <w:r>
        <w:rPr>
          <w:color w:val="231F20"/>
          <w:spacing w:val="-11"/>
        </w:rPr>
        <w:t xml:space="preserve"> </w:t>
      </w:r>
      <w:r>
        <w:rPr>
          <w:color w:val="231F20"/>
          <w:spacing w:val="-2"/>
        </w:rPr>
        <w:t xml:space="preserve">decision-makers </w:t>
      </w:r>
      <w:r>
        <w:rPr>
          <w:color w:val="231F20"/>
        </w:rPr>
        <w:t>on Vietnam, president Kennedy, Dean Rusk, McGeorge Bundy, John McCone and I (McNamara), were out of Washington.’ While the prin- cipals</w:t>
      </w:r>
      <w:r>
        <w:rPr>
          <w:color w:val="231F20"/>
          <w:spacing w:val="-14"/>
        </w:rPr>
        <w:t xml:space="preserve"> </w:t>
      </w:r>
      <w:r>
        <w:rPr>
          <w:color w:val="231F20"/>
        </w:rPr>
        <w:t>were</w:t>
      </w:r>
      <w:r>
        <w:rPr>
          <w:color w:val="231F20"/>
          <w:spacing w:val="-13"/>
        </w:rPr>
        <w:t xml:space="preserve"> </w:t>
      </w:r>
      <w:r>
        <w:rPr>
          <w:color w:val="231F20"/>
        </w:rPr>
        <w:t>on</w:t>
      </w:r>
      <w:r>
        <w:rPr>
          <w:color w:val="231F20"/>
          <w:spacing w:val="-13"/>
        </w:rPr>
        <w:t xml:space="preserve"> </w:t>
      </w:r>
      <w:r>
        <w:rPr>
          <w:color w:val="231F20"/>
        </w:rPr>
        <w:t>summer</w:t>
      </w:r>
      <w:r>
        <w:rPr>
          <w:color w:val="231F20"/>
          <w:spacing w:val="-13"/>
        </w:rPr>
        <w:t xml:space="preserve"> </w:t>
      </w:r>
      <w:r>
        <w:rPr>
          <w:color w:val="231F20"/>
        </w:rPr>
        <w:t>holiday,</w:t>
      </w:r>
      <w:r>
        <w:rPr>
          <w:color w:val="231F20"/>
          <w:spacing w:val="-13"/>
        </w:rPr>
        <w:t xml:space="preserve"> </w:t>
      </w:r>
      <w:r>
        <w:rPr>
          <w:color w:val="231F20"/>
        </w:rPr>
        <w:t>the</w:t>
      </w:r>
      <w:r>
        <w:rPr>
          <w:color w:val="231F20"/>
          <w:spacing w:val="-13"/>
        </w:rPr>
        <w:t xml:space="preserve"> </w:t>
      </w:r>
      <w:r>
        <w:rPr>
          <w:color w:val="231F20"/>
        </w:rPr>
        <w:t>affairs</w:t>
      </w:r>
      <w:r>
        <w:rPr>
          <w:color w:val="231F20"/>
          <w:spacing w:val="-13"/>
        </w:rPr>
        <w:t xml:space="preserve"> </w:t>
      </w:r>
      <w:r>
        <w:rPr>
          <w:color w:val="231F20"/>
        </w:rPr>
        <w:t>of</w:t>
      </w:r>
      <w:r>
        <w:rPr>
          <w:color w:val="231F20"/>
          <w:spacing w:val="-12"/>
        </w:rPr>
        <w:t xml:space="preserve"> </w:t>
      </w:r>
      <w:r>
        <w:rPr>
          <w:color w:val="231F20"/>
        </w:rPr>
        <w:t>state</w:t>
      </w:r>
      <w:r>
        <w:rPr>
          <w:color w:val="231F20"/>
          <w:spacing w:val="-14"/>
        </w:rPr>
        <w:t xml:space="preserve"> </w:t>
      </w:r>
      <w:r>
        <w:rPr>
          <w:color w:val="231F20"/>
        </w:rPr>
        <w:t>were</w:t>
      </w:r>
      <w:r>
        <w:rPr>
          <w:color w:val="231F20"/>
          <w:spacing w:val="-12"/>
        </w:rPr>
        <w:t xml:space="preserve"> </w:t>
      </w:r>
      <w:r>
        <w:rPr>
          <w:color w:val="231F20"/>
        </w:rPr>
        <w:t>left</w:t>
      </w:r>
      <w:r>
        <w:rPr>
          <w:color w:val="231F20"/>
          <w:spacing w:val="-13"/>
        </w:rPr>
        <w:t xml:space="preserve"> </w:t>
      </w:r>
      <w:r>
        <w:rPr>
          <w:color w:val="231F20"/>
        </w:rPr>
        <w:t>in</w:t>
      </w:r>
      <w:r>
        <w:rPr>
          <w:color w:val="231F20"/>
          <w:spacing w:val="-13"/>
        </w:rPr>
        <w:t xml:space="preserve"> </w:t>
      </w:r>
      <w:r>
        <w:rPr>
          <w:color w:val="231F20"/>
        </w:rPr>
        <w:t>the</w:t>
      </w:r>
      <w:r>
        <w:rPr>
          <w:color w:val="231F20"/>
          <w:spacing w:val="-14"/>
        </w:rPr>
        <w:t xml:space="preserve"> </w:t>
      </w:r>
      <w:r>
        <w:rPr>
          <w:color w:val="231F20"/>
        </w:rPr>
        <w:t xml:space="preserve">hands </w:t>
      </w:r>
      <w:r>
        <w:rPr>
          <w:color w:val="231F20"/>
          <w:w w:val="105"/>
        </w:rPr>
        <w:t xml:space="preserve">of deputies and when reports about the raids began to arrive in </w:t>
      </w:r>
      <w:r>
        <w:rPr>
          <w:color w:val="231F20"/>
          <w:spacing w:val="-2"/>
          <w:w w:val="105"/>
        </w:rPr>
        <w:t>Washington</w:t>
      </w:r>
      <w:r>
        <w:rPr>
          <w:color w:val="231F20"/>
          <w:spacing w:val="-10"/>
          <w:w w:val="105"/>
        </w:rPr>
        <w:t xml:space="preserve"> </w:t>
      </w:r>
      <w:r>
        <w:rPr>
          <w:color w:val="231F20"/>
          <w:spacing w:val="-2"/>
          <w:w w:val="105"/>
        </w:rPr>
        <w:t>on</w:t>
      </w:r>
      <w:r>
        <w:rPr>
          <w:color w:val="231F20"/>
          <w:spacing w:val="-10"/>
          <w:w w:val="105"/>
        </w:rPr>
        <w:t xml:space="preserve"> </w:t>
      </w:r>
      <w:r>
        <w:rPr>
          <w:color w:val="231F20"/>
          <w:spacing w:val="-2"/>
          <w:w w:val="105"/>
        </w:rPr>
        <w:t>24</w:t>
      </w:r>
      <w:r>
        <w:rPr>
          <w:color w:val="231F20"/>
          <w:spacing w:val="-10"/>
          <w:w w:val="105"/>
        </w:rPr>
        <w:t xml:space="preserve"> </w:t>
      </w:r>
      <w:r>
        <w:rPr>
          <w:color w:val="231F20"/>
          <w:spacing w:val="-2"/>
          <w:w w:val="105"/>
        </w:rPr>
        <w:t>August</w:t>
      </w:r>
      <w:r>
        <w:rPr>
          <w:color w:val="231F20"/>
          <w:spacing w:val="-10"/>
          <w:w w:val="105"/>
        </w:rPr>
        <w:t xml:space="preserve"> </w:t>
      </w:r>
      <w:r>
        <w:rPr>
          <w:color w:val="231F20"/>
          <w:spacing w:val="-2"/>
          <w:w w:val="105"/>
        </w:rPr>
        <w:t>1963</w:t>
      </w:r>
      <w:r>
        <w:rPr>
          <w:color w:val="231F20"/>
          <w:spacing w:val="-10"/>
          <w:w w:val="105"/>
        </w:rPr>
        <w:t xml:space="preserve"> </w:t>
      </w:r>
      <w:r>
        <w:rPr>
          <w:color w:val="231F20"/>
          <w:spacing w:val="-2"/>
          <w:w w:val="105"/>
        </w:rPr>
        <w:t>these</w:t>
      </w:r>
      <w:r>
        <w:rPr>
          <w:color w:val="231F20"/>
          <w:spacing w:val="-10"/>
          <w:w w:val="105"/>
        </w:rPr>
        <w:t xml:space="preserve"> </w:t>
      </w:r>
      <w:r>
        <w:rPr>
          <w:color w:val="231F20"/>
          <w:spacing w:val="-2"/>
          <w:w w:val="105"/>
        </w:rPr>
        <w:t>officials</w:t>
      </w:r>
      <w:r>
        <w:rPr>
          <w:color w:val="231F20"/>
          <w:spacing w:val="-10"/>
          <w:w w:val="105"/>
        </w:rPr>
        <w:t xml:space="preserve"> </w:t>
      </w:r>
      <w:r>
        <w:rPr>
          <w:color w:val="231F20"/>
          <w:spacing w:val="-2"/>
          <w:w w:val="105"/>
        </w:rPr>
        <w:t>‘saw</w:t>
      </w:r>
      <w:r>
        <w:rPr>
          <w:color w:val="231F20"/>
          <w:spacing w:val="-10"/>
          <w:w w:val="105"/>
        </w:rPr>
        <w:t xml:space="preserve"> </w:t>
      </w:r>
      <w:r>
        <w:rPr>
          <w:color w:val="231F20"/>
          <w:spacing w:val="-2"/>
          <w:w w:val="105"/>
        </w:rPr>
        <w:t>an</w:t>
      </w:r>
      <w:r>
        <w:rPr>
          <w:color w:val="231F20"/>
          <w:spacing w:val="-10"/>
          <w:w w:val="105"/>
        </w:rPr>
        <w:t xml:space="preserve"> </w:t>
      </w:r>
      <w:r>
        <w:rPr>
          <w:color w:val="231F20"/>
          <w:spacing w:val="-2"/>
          <w:w w:val="105"/>
        </w:rPr>
        <w:t>opportunity</w:t>
      </w:r>
      <w:r>
        <w:rPr>
          <w:color w:val="231F20"/>
          <w:spacing w:val="-10"/>
          <w:w w:val="105"/>
        </w:rPr>
        <w:t xml:space="preserve"> </w:t>
      </w:r>
      <w:r>
        <w:rPr>
          <w:color w:val="231F20"/>
          <w:spacing w:val="-2"/>
          <w:w w:val="105"/>
        </w:rPr>
        <w:t xml:space="preserve">to </w:t>
      </w:r>
      <w:r>
        <w:rPr>
          <w:color w:val="231F20"/>
          <w:spacing w:val="-2"/>
        </w:rPr>
        <w:t>move</w:t>
      </w:r>
      <w:r>
        <w:rPr>
          <w:color w:val="231F20"/>
          <w:spacing w:val="-10"/>
        </w:rPr>
        <w:t xml:space="preserve"> </w:t>
      </w:r>
      <w:r>
        <w:rPr>
          <w:color w:val="231F20"/>
          <w:spacing w:val="-2"/>
        </w:rPr>
        <w:t>against</w:t>
      </w:r>
      <w:r>
        <w:rPr>
          <w:color w:val="231F20"/>
          <w:spacing w:val="-10"/>
        </w:rPr>
        <w:t xml:space="preserve"> </w:t>
      </w:r>
      <w:r>
        <w:rPr>
          <w:color w:val="231F20"/>
          <w:spacing w:val="-2"/>
        </w:rPr>
        <w:t>the</w:t>
      </w:r>
      <w:r>
        <w:rPr>
          <w:color w:val="231F20"/>
          <w:spacing w:val="-10"/>
        </w:rPr>
        <w:t xml:space="preserve"> </w:t>
      </w:r>
      <w:r>
        <w:rPr>
          <w:color w:val="231F20"/>
          <w:spacing w:val="-2"/>
        </w:rPr>
        <w:t>Diem</w:t>
      </w:r>
      <w:r>
        <w:rPr>
          <w:color w:val="231F20"/>
          <w:spacing w:val="-10"/>
        </w:rPr>
        <w:t xml:space="preserve"> </w:t>
      </w:r>
      <w:r>
        <w:rPr>
          <w:color w:val="231F20"/>
          <w:spacing w:val="-2"/>
        </w:rPr>
        <w:t>regime.</w:t>
      </w:r>
      <w:r>
        <w:rPr>
          <w:color w:val="231F20"/>
          <w:spacing w:val="-10"/>
        </w:rPr>
        <w:t xml:space="preserve"> </w:t>
      </w:r>
      <w:r>
        <w:rPr>
          <w:color w:val="231F20"/>
          <w:spacing w:val="-2"/>
        </w:rPr>
        <w:t>Before</w:t>
      </w:r>
      <w:r>
        <w:rPr>
          <w:color w:val="231F20"/>
          <w:spacing w:val="-10"/>
        </w:rPr>
        <w:t xml:space="preserve"> </w:t>
      </w:r>
      <w:r>
        <w:rPr>
          <w:color w:val="231F20"/>
          <w:spacing w:val="-2"/>
        </w:rPr>
        <w:t>the</w:t>
      </w:r>
      <w:r>
        <w:rPr>
          <w:color w:val="231F20"/>
          <w:spacing w:val="-10"/>
        </w:rPr>
        <w:t xml:space="preserve"> </w:t>
      </w:r>
      <w:r>
        <w:rPr>
          <w:color w:val="231F20"/>
          <w:spacing w:val="-2"/>
        </w:rPr>
        <w:t>day</w:t>
      </w:r>
      <w:r>
        <w:rPr>
          <w:color w:val="231F20"/>
          <w:spacing w:val="-10"/>
        </w:rPr>
        <w:t xml:space="preserve"> </w:t>
      </w:r>
      <w:r>
        <w:rPr>
          <w:color w:val="231F20"/>
          <w:spacing w:val="-2"/>
        </w:rPr>
        <w:t>was</w:t>
      </w:r>
      <w:r>
        <w:rPr>
          <w:color w:val="231F20"/>
          <w:spacing w:val="-10"/>
        </w:rPr>
        <w:t xml:space="preserve"> </w:t>
      </w:r>
      <w:r>
        <w:rPr>
          <w:color w:val="231F20"/>
          <w:spacing w:val="-2"/>
        </w:rPr>
        <w:t>out,</w:t>
      </w:r>
      <w:r>
        <w:rPr>
          <w:color w:val="231F20"/>
          <w:spacing w:val="-10"/>
        </w:rPr>
        <w:t xml:space="preserve"> </w:t>
      </w:r>
      <w:r>
        <w:rPr>
          <w:color w:val="231F20"/>
          <w:spacing w:val="-2"/>
        </w:rPr>
        <w:t>the</w:t>
      </w:r>
      <w:r>
        <w:rPr>
          <w:color w:val="231F20"/>
          <w:spacing w:val="-10"/>
        </w:rPr>
        <w:t xml:space="preserve"> </w:t>
      </w:r>
      <w:r>
        <w:rPr>
          <w:color w:val="231F20"/>
          <w:spacing w:val="-2"/>
        </w:rPr>
        <w:t>United</w:t>
      </w:r>
      <w:r>
        <w:rPr>
          <w:color w:val="231F20"/>
          <w:spacing w:val="-10"/>
        </w:rPr>
        <w:t xml:space="preserve"> </w:t>
      </w:r>
      <w:r>
        <w:rPr>
          <w:color w:val="231F20"/>
          <w:spacing w:val="-2"/>
        </w:rPr>
        <w:t xml:space="preserve">States </w:t>
      </w:r>
      <w:r>
        <w:rPr>
          <w:color w:val="231F20"/>
        </w:rPr>
        <w:t>had</w:t>
      </w:r>
      <w:r>
        <w:rPr>
          <w:color w:val="231F20"/>
          <w:spacing w:val="-10"/>
        </w:rPr>
        <w:t xml:space="preserve"> </w:t>
      </w:r>
      <w:r>
        <w:rPr>
          <w:color w:val="231F20"/>
        </w:rPr>
        <w:t>set</w:t>
      </w:r>
      <w:r>
        <w:rPr>
          <w:color w:val="231F20"/>
          <w:spacing w:val="-10"/>
        </w:rPr>
        <w:t xml:space="preserve"> </w:t>
      </w:r>
      <w:r>
        <w:rPr>
          <w:color w:val="231F20"/>
        </w:rPr>
        <w:t>in</w:t>
      </w:r>
      <w:r>
        <w:rPr>
          <w:color w:val="231F20"/>
          <w:spacing w:val="-10"/>
        </w:rPr>
        <w:t xml:space="preserve"> </w:t>
      </w:r>
      <w:r>
        <w:rPr>
          <w:color w:val="231F20"/>
        </w:rPr>
        <w:t>motion</w:t>
      </w:r>
      <w:r>
        <w:rPr>
          <w:color w:val="231F20"/>
          <w:spacing w:val="-10"/>
        </w:rPr>
        <w:t xml:space="preserve"> </w:t>
      </w:r>
      <w:r>
        <w:rPr>
          <w:color w:val="231F20"/>
        </w:rPr>
        <w:t>a</w:t>
      </w:r>
      <w:r>
        <w:rPr>
          <w:color w:val="231F20"/>
          <w:spacing w:val="-10"/>
        </w:rPr>
        <w:t xml:space="preserve"> </w:t>
      </w:r>
      <w:r>
        <w:rPr>
          <w:color w:val="231F20"/>
        </w:rPr>
        <w:t>military</w:t>
      </w:r>
      <w:r>
        <w:rPr>
          <w:color w:val="231F20"/>
          <w:spacing w:val="-10"/>
        </w:rPr>
        <w:t xml:space="preserve"> </w:t>
      </w:r>
      <w:r>
        <w:rPr>
          <w:color w:val="231F20"/>
        </w:rPr>
        <w:t>coup.’</w:t>
      </w:r>
      <w:r>
        <w:rPr>
          <w:color w:val="231F20"/>
          <w:position w:val="7"/>
          <w:sz w:val="16"/>
        </w:rPr>
        <w:t xml:space="preserve">41 </w:t>
      </w:r>
      <w:r>
        <w:rPr>
          <w:color w:val="231F20"/>
        </w:rPr>
        <w:t>The</w:t>
      </w:r>
      <w:r>
        <w:rPr>
          <w:color w:val="231F20"/>
          <w:spacing w:val="-10"/>
        </w:rPr>
        <w:t xml:space="preserve"> </w:t>
      </w:r>
      <w:r>
        <w:rPr>
          <w:color w:val="231F20"/>
        </w:rPr>
        <w:t>main</w:t>
      </w:r>
      <w:r>
        <w:rPr>
          <w:color w:val="231F20"/>
          <w:spacing w:val="-10"/>
        </w:rPr>
        <w:t xml:space="preserve"> </w:t>
      </w:r>
      <w:r>
        <w:rPr>
          <w:color w:val="231F20"/>
        </w:rPr>
        <w:t>instigator</w:t>
      </w:r>
      <w:r>
        <w:rPr>
          <w:color w:val="231F20"/>
          <w:spacing w:val="-10"/>
        </w:rPr>
        <w:t xml:space="preserve"> </w:t>
      </w:r>
      <w:r>
        <w:rPr>
          <w:color w:val="231F20"/>
        </w:rPr>
        <w:t>was</w:t>
      </w:r>
      <w:r>
        <w:rPr>
          <w:color w:val="231F20"/>
          <w:spacing w:val="-10"/>
        </w:rPr>
        <w:t xml:space="preserve"> </w:t>
      </w:r>
      <w:r>
        <w:rPr>
          <w:color w:val="231F20"/>
        </w:rPr>
        <w:t>later</w:t>
      </w:r>
      <w:r>
        <w:rPr>
          <w:color w:val="231F20"/>
          <w:spacing w:val="-10"/>
        </w:rPr>
        <w:t xml:space="preserve"> </w:t>
      </w:r>
      <w:r>
        <w:rPr>
          <w:color w:val="231F20"/>
        </w:rPr>
        <w:t xml:space="preserve">iden- </w:t>
      </w:r>
      <w:r>
        <w:rPr>
          <w:color w:val="231F20"/>
          <w:spacing w:val="-4"/>
        </w:rPr>
        <w:t>tified</w:t>
      </w:r>
      <w:r>
        <w:rPr>
          <w:color w:val="231F20"/>
          <w:spacing w:val="-10"/>
        </w:rPr>
        <w:t xml:space="preserve"> </w:t>
      </w:r>
      <w:r>
        <w:rPr>
          <w:color w:val="231F20"/>
          <w:spacing w:val="-4"/>
        </w:rPr>
        <w:t>as</w:t>
      </w:r>
      <w:r>
        <w:rPr>
          <w:color w:val="231F20"/>
          <w:spacing w:val="-9"/>
        </w:rPr>
        <w:t xml:space="preserve"> </w:t>
      </w:r>
      <w:r>
        <w:rPr>
          <w:color w:val="231F20"/>
          <w:spacing w:val="-4"/>
        </w:rPr>
        <w:t>Roger</w:t>
      </w:r>
      <w:r>
        <w:rPr>
          <w:color w:val="231F20"/>
          <w:spacing w:val="-9"/>
        </w:rPr>
        <w:t xml:space="preserve"> </w:t>
      </w:r>
      <w:r>
        <w:rPr>
          <w:color w:val="231F20"/>
          <w:spacing w:val="-4"/>
        </w:rPr>
        <w:t>Hilsman</w:t>
      </w:r>
      <w:r>
        <w:rPr>
          <w:color w:val="231F20"/>
          <w:spacing w:val="-9"/>
        </w:rPr>
        <w:t xml:space="preserve"> </w:t>
      </w:r>
      <w:r>
        <w:rPr>
          <w:color w:val="231F20"/>
          <w:spacing w:val="-4"/>
        </w:rPr>
        <w:t>Jr,</w:t>
      </w:r>
      <w:r>
        <w:rPr>
          <w:color w:val="231F20"/>
          <w:spacing w:val="-9"/>
        </w:rPr>
        <w:t xml:space="preserve"> </w:t>
      </w:r>
      <w:r>
        <w:rPr>
          <w:color w:val="231F20"/>
          <w:spacing w:val="-4"/>
        </w:rPr>
        <w:t>deputy</w:t>
      </w:r>
      <w:r>
        <w:rPr>
          <w:color w:val="231F20"/>
          <w:spacing w:val="-9"/>
        </w:rPr>
        <w:t xml:space="preserve"> </w:t>
      </w:r>
      <w:r>
        <w:rPr>
          <w:color w:val="231F20"/>
          <w:spacing w:val="-4"/>
        </w:rPr>
        <w:t>secretary</w:t>
      </w:r>
      <w:r>
        <w:rPr>
          <w:color w:val="231F20"/>
          <w:spacing w:val="-9"/>
        </w:rPr>
        <w:t xml:space="preserve"> </w:t>
      </w:r>
      <w:r>
        <w:rPr>
          <w:color w:val="231F20"/>
          <w:spacing w:val="-4"/>
        </w:rPr>
        <w:t>of</w:t>
      </w:r>
      <w:r>
        <w:rPr>
          <w:color w:val="231F20"/>
          <w:spacing w:val="-9"/>
        </w:rPr>
        <w:t xml:space="preserve"> </w:t>
      </w:r>
      <w:r>
        <w:rPr>
          <w:color w:val="231F20"/>
          <w:spacing w:val="-4"/>
        </w:rPr>
        <w:t>state</w:t>
      </w:r>
      <w:r>
        <w:rPr>
          <w:color w:val="231F20"/>
          <w:spacing w:val="-10"/>
        </w:rPr>
        <w:t xml:space="preserve"> </w:t>
      </w:r>
      <w:r>
        <w:rPr>
          <w:color w:val="231F20"/>
          <w:spacing w:val="-4"/>
        </w:rPr>
        <w:t>for</w:t>
      </w:r>
      <w:r>
        <w:rPr>
          <w:color w:val="231F20"/>
          <w:spacing w:val="-9"/>
        </w:rPr>
        <w:t xml:space="preserve"> </w:t>
      </w:r>
      <w:r>
        <w:rPr>
          <w:color w:val="231F20"/>
          <w:spacing w:val="-4"/>
        </w:rPr>
        <w:t>Far</w:t>
      </w:r>
      <w:r>
        <w:rPr>
          <w:color w:val="231F20"/>
          <w:spacing w:val="-9"/>
        </w:rPr>
        <w:t xml:space="preserve"> </w:t>
      </w:r>
      <w:r>
        <w:rPr>
          <w:color w:val="231F20"/>
          <w:spacing w:val="-4"/>
        </w:rPr>
        <w:t>Eastern</w:t>
      </w:r>
      <w:r>
        <w:rPr>
          <w:color w:val="231F20"/>
          <w:spacing w:val="-9"/>
        </w:rPr>
        <w:t xml:space="preserve"> </w:t>
      </w:r>
      <w:r>
        <w:rPr>
          <w:color w:val="231F20"/>
          <w:spacing w:val="-4"/>
        </w:rPr>
        <w:t xml:space="preserve">affairs. </w:t>
      </w:r>
      <w:r>
        <w:rPr>
          <w:color w:val="231F20"/>
          <w:spacing w:val="-2"/>
        </w:rPr>
        <w:t>According</w:t>
      </w:r>
      <w:r>
        <w:rPr>
          <w:color w:val="231F20"/>
          <w:spacing w:val="-11"/>
        </w:rPr>
        <w:t xml:space="preserve"> </w:t>
      </w:r>
      <w:r>
        <w:rPr>
          <w:color w:val="231F20"/>
          <w:spacing w:val="-2"/>
        </w:rPr>
        <w:t>to</w:t>
      </w:r>
      <w:r>
        <w:rPr>
          <w:color w:val="231F20"/>
          <w:spacing w:val="-11"/>
        </w:rPr>
        <w:t xml:space="preserve"> </w:t>
      </w:r>
      <w:r>
        <w:rPr>
          <w:color w:val="231F20"/>
          <w:spacing w:val="-2"/>
        </w:rPr>
        <w:t>McNamara,</w:t>
      </w:r>
      <w:r>
        <w:rPr>
          <w:color w:val="231F20"/>
          <w:spacing w:val="-11"/>
        </w:rPr>
        <w:t xml:space="preserve"> </w:t>
      </w:r>
      <w:r>
        <w:rPr>
          <w:color w:val="231F20"/>
          <w:spacing w:val="-2"/>
        </w:rPr>
        <w:t>Hilsman</w:t>
      </w:r>
      <w:r>
        <w:rPr>
          <w:color w:val="231F20"/>
          <w:spacing w:val="-11"/>
        </w:rPr>
        <w:t xml:space="preserve"> </w:t>
      </w:r>
      <w:r>
        <w:rPr>
          <w:color w:val="231F20"/>
          <w:spacing w:val="-2"/>
        </w:rPr>
        <w:t>drafted</w:t>
      </w:r>
      <w:r>
        <w:rPr>
          <w:color w:val="231F20"/>
          <w:spacing w:val="-11"/>
        </w:rPr>
        <w:t xml:space="preserve"> </w:t>
      </w:r>
      <w:r>
        <w:rPr>
          <w:color w:val="231F20"/>
          <w:spacing w:val="-2"/>
        </w:rPr>
        <w:t>a</w:t>
      </w:r>
      <w:r>
        <w:rPr>
          <w:color w:val="231F20"/>
          <w:spacing w:val="-11"/>
        </w:rPr>
        <w:t xml:space="preserve"> </w:t>
      </w:r>
      <w:r>
        <w:rPr>
          <w:color w:val="231F20"/>
          <w:spacing w:val="-2"/>
        </w:rPr>
        <w:t>cable</w:t>
      </w:r>
      <w:r>
        <w:rPr>
          <w:color w:val="231F20"/>
          <w:spacing w:val="-11"/>
        </w:rPr>
        <w:t xml:space="preserve"> </w:t>
      </w:r>
      <w:r>
        <w:rPr>
          <w:color w:val="231F20"/>
          <w:spacing w:val="-2"/>
        </w:rPr>
        <w:t>to</w:t>
      </w:r>
      <w:r>
        <w:rPr>
          <w:color w:val="231F20"/>
          <w:spacing w:val="-11"/>
        </w:rPr>
        <w:t xml:space="preserve"> </w:t>
      </w:r>
      <w:r>
        <w:rPr>
          <w:color w:val="231F20"/>
          <w:spacing w:val="-2"/>
        </w:rPr>
        <w:t>the</w:t>
      </w:r>
      <w:r>
        <w:rPr>
          <w:color w:val="231F20"/>
          <w:spacing w:val="-11"/>
        </w:rPr>
        <w:t xml:space="preserve"> </w:t>
      </w:r>
      <w:r>
        <w:rPr>
          <w:color w:val="231F20"/>
          <w:spacing w:val="-2"/>
        </w:rPr>
        <w:t>new</w:t>
      </w:r>
      <w:r>
        <w:rPr>
          <w:color w:val="231F20"/>
          <w:spacing w:val="-11"/>
        </w:rPr>
        <w:t xml:space="preserve"> </w:t>
      </w:r>
      <w:r>
        <w:rPr>
          <w:smallCaps/>
          <w:color w:val="231F20"/>
          <w:spacing w:val="-2"/>
        </w:rPr>
        <w:t>u</w:t>
      </w:r>
      <w:r>
        <w:rPr>
          <w:color w:val="231F20"/>
          <w:spacing w:val="-2"/>
        </w:rPr>
        <w:t>.</w:t>
      </w:r>
      <w:r>
        <w:rPr>
          <w:smallCaps/>
          <w:color w:val="231F20"/>
          <w:spacing w:val="-2"/>
        </w:rPr>
        <w:t>s</w:t>
      </w:r>
      <w:r>
        <w:rPr>
          <w:color w:val="231F20"/>
          <w:spacing w:val="-2"/>
        </w:rPr>
        <w:t>.</w:t>
      </w:r>
      <w:r>
        <w:rPr>
          <w:color w:val="231F20"/>
          <w:spacing w:val="-11"/>
        </w:rPr>
        <w:t xml:space="preserve"> </w:t>
      </w:r>
      <w:r>
        <w:rPr>
          <w:color w:val="231F20"/>
          <w:spacing w:val="-2"/>
        </w:rPr>
        <w:t xml:space="preserve">ambas- </w:t>
      </w:r>
      <w:r>
        <w:rPr>
          <w:color w:val="231F20"/>
          <w:w w:val="105"/>
        </w:rPr>
        <w:t xml:space="preserve">sador in Saigon, instructing him to tell the Vietnamese military </w:t>
      </w:r>
      <w:r>
        <w:rPr>
          <w:color w:val="231F20"/>
        </w:rPr>
        <w:t>commanders</w:t>
      </w:r>
      <w:r>
        <w:rPr>
          <w:color w:val="231F20"/>
          <w:spacing w:val="-14"/>
        </w:rPr>
        <w:t xml:space="preserve"> </w:t>
      </w:r>
      <w:r>
        <w:rPr>
          <w:color w:val="231F20"/>
        </w:rPr>
        <w:t>that</w:t>
      </w:r>
      <w:r>
        <w:rPr>
          <w:color w:val="231F20"/>
          <w:spacing w:val="-13"/>
        </w:rPr>
        <w:t xml:space="preserve"> </w:t>
      </w:r>
      <w:r>
        <w:rPr>
          <w:color w:val="231F20"/>
        </w:rPr>
        <w:t>‘the</w:t>
      </w:r>
      <w:r>
        <w:rPr>
          <w:color w:val="231F20"/>
          <w:spacing w:val="-13"/>
        </w:rPr>
        <w:t xml:space="preserve"> </w:t>
      </w:r>
      <w:r>
        <w:rPr>
          <w:smallCaps/>
          <w:color w:val="231F20"/>
        </w:rPr>
        <w:t>u</w:t>
      </w:r>
      <w:r>
        <w:rPr>
          <w:color w:val="231F20"/>
        </w:rPr>
        <w:t>.</w:t>
      </w:r>
      <w:r>
        <w:rPr>
          <w:smallCaps/>
          <w:color w:val="231F20"/>
        </w:rPr>
        <w:t>s</w:t>
      </w:r>
      <w:r>
        <w:rPr>
          <w:color w:val="231F20"/>
        </w:rPr>
        <w:t>.</w:t>
      </w:r>
      <w:r>
        <w:rPr>
          <w:color w:val="231F20"/>
          <w:spacing w:val="-13"/>
        </w:rPr>
        <w:t xml:space="preserve"> </w:t>
      </w:r>
      <w:r>
        <w:rPr>
          <w:color w:val="231F20"/>
        </w:rPr>
        <w:t>would</w:t>
      </w:r>
      <w:r>
        <w:rPr>
          <w:color w:val="231F20"/>
          <w:spacing w:val="-13"/>
        </w:rPr>
        <w:t xml:space="preserve"> </w:t>
      </w:r>
      <w:r>
        <w:rPr>
          <w:color w:val="231F20"/>
        </w:rPr>
        <w:t>give</w:t>
      </w:r>
      <w:r>
        <w:rPr>
          <w:color w:val="231F20"/>
          <w:spacing w:val="-13"/>
        </w:rPr>
        <w:t xml:space="preserve"> </w:t>
      </w:r>
      <w:r>
        <w:rPr>
          <w:color w:val="231F20"/>
        </w:rPr>
        <w:t>them</w:t>
      </w:r>
      <w:r>
        <w:rPr>
          <w:color w:val="231F20"/>
          <w:spacing w:val="-13"/>
        </w:rPr>
        <w:t xml:space="preserve"> </w:t>
      </w:r>
      <w:r>
        <w:rPr>
          <w:color w:val="231F20"/>
        </w:rPr>
        <w:t>direct</w:t>
      </w:r>
      <w:r>
        <w:rPr>
          <w:color w:val="231F20"/>
          <w:spacing w:val="-13"/>
        </w:rPr>
        <w:t xml:space="preserve"> </w:t>
      </w:r>
      <w:r>
        <w:rPr>
          <w:color w:val="231F20"/>
        </w:rPr>
        <w:t>support</w:t>
      </w:r>
      <w:r>
        <w:rPr>
          <w:color w:val="231F20"/>
          <w:spacing w:val="-14"/>
        </w:rPr>
        <w:t xml:space="preserve"> </w:t>
      </w:r>
      <w:r>
        <w:rPr>
          <w:color w:val="231F20"/>
        </w:rPr>
        <w:t>in</w:t>
      </w:r>
      <w:r>
        <w:rPr>
          <w:color w:val="231F20"/>
          <w:spacing w:val="-13"/>
        </w:rPr>
        <w:t xml:space="preserve"> </w:t>
      </w:r>
      <w:r>
        <w:rPr>
          <w:color w:val="231F20"/>
        </w:rPr>
        <w:t>any</w:t>
      </w:r>
      <w:r>
        <w:rPr>
          <w:color w:val="231F20"/>
          <w:spacing w:val="-13"/>
        </w:rPr>
        <w:t xml:space="preserve"> </w:t>
      </w:r>
      <w:r>
        <w:rPr>
          <w:color w:val="231F20"/>
        </w:rPr>
        <w:t>interim period of breakdown central government mechanism’. This draft cable went</w:t>
      </w:r>
      <w:r>
        <w:rPr>
          <w:color w:val="231F20"/>
          <w:spacing w:val="-10"/>
        </w:rPr>
        <w:t xml:space="preserve"> </w:t>
      </w:r>
      <w:r>
        <w:rPr>
          <w:color w:val="231F20"/>
        </w:rPr>
        <w:t>on</w:t>
      </w:r>
      <w:r>
        <w:rPr>
          <w:color w:val="231F20"/>
          <w:spacing w:val="-10"/>
        </w:rPr>
        <w:t xml:space="preserve"> </w:t>
      </w:r>
      <w:r>
        <w:rPr>
          <w:color w:val="231F20"/>
        </w:rPr>
        <w:t>its</w:t>
      </w:r>
      <w:r>
        <w:rPr>
          <w:color w:val="231F20"/>
          <w:spacing w:val="-10"/>
        </w:rPr>
        <w:t xml:space="preserve"> </w:t>
      </w:r>
      <w:r>
        <w:rPr>
          <w:color w:val="231F20"/>
        </w:rPr>
        <w:t>rounds</w:t>
      </w:r>
      <w:r>
        <w:rPr>
          <w:color w:val="231F20"/>
          <w:spacing w:val="-10"/>
        </w:rPr>
        <w:t xml:space="preserve"> </w:t>
      </w:r>
      <w:r>
        <w:rPr>
          <w:color w:val="231F20"/>
        </w:rPr>
        <w:t>for</w:t>
      </w:r>
      <w:r>
        <w:rPr>
          <w:color w:val="231F20"/>
          <w:spacing w:val="-10"/>
        </w:rPr>
        <w:t xml:space="preserve"> </w:t>
      </w:r>
      <w:r>
        <w:rPr>
          <w:color w:val="231F20"/>
        </w:rPr>
        <w:t>approval</w:t>
      </w:r>
      <w:r>
        <w:rPr>
          <w:color w:val="231F20"/>
          <w:spacing w:val="-10"/>
        </w:rPr>
        <w:t xml:space="preserve"> </w:t>
      </w:r>
      <w:r>
        <w:rPr>
          <w:color w:val="231F20"/>
        </w:rPr>
        <w:t>among</w:t>
      </w:r>
      <w:r>
        <w:rPr>
          <w:color w:val="231F20"/>
          <w:spacing w:val="-10"/>
        </w:rPr>
        <w:t xml:space="preserve"> </w:t>
      </w:r>
      <w:r>
        <w:rPr>
          <w:color w:val="231F20"/>
        </w:rPr>
        <w:t>available</w:t>
      </w:r>
      <w:r>
        <w:rPr>
          <w:color w:val="231F20"/>
          <w:spacing w:val="-10"/>
        </w:rPr>
        <w:t xml:space="preserve"> </w:t>
      </w:r>
      <w:r>
        <w:rPr>
          <w:smallCaps/>
          <w:color w:val="231F20"/>
        </w:rPr>
        <w:t>u</w:t>
      </w:r>
      <w:r>
        <w:rPr>
          <w:color w:val="231F20"/>
        </w:rPr>
        <w:t>.</w:t>
      </w:r>
      <w:r>
        <w:rPr>
          <w:smallCaps/>
          <w:color w:val="231F20"/>
        </w:rPr>
        <w:t>s</w:t>
      </w:r>
      <w:r>
        <w:rPr>
          <w:color w:val="231F20"/>
        </w:rPr>
        <w:t>.</w:t>
      </w:r>
      <w:r>
        <w:rPr>
          <w:color w:val="231F20"/>
          <w:spacing w:val="-10"/>
        </w:rPr>
        <w:t xml:space="preserve"> </w:t>
      </w:r>
      <w:r>
        <w:rPr>
          <w:color w:val="231F20"/>
        </w:rPr>
        <w:t>officials</w:t>
      </w:r>
      <w:r>
        <w:rPr>
          <w:color w:val="231F20"/>
          <w:spacing w:val="-10"/>
        </w:rPr>
        <w:t xml:space="preserve"> </w:t>
      </w:r>
      <w:r>
        <w:rPr>
          <w:color w:val="231F20"/>
        </w:rPr>
        <w:t>and</w:t>
      </w:r>
      <w:r>
        <w:rPr>
          <w:color w:val="231F20"/>
          <w:spacing w:val="-10"/>
        </w:rPr>
        <w:t xml:space="preserve"> </w:t>
      </w:r>
      <w:r>
        <w:rPr>
          <w:color w:val="231F20"/>
        </w:rPr>
        <w:t>some did</w:t>
      </w:r>
      <w:r>
        <w:rPr>
          <w:color w:val="231F20"/>
          <w:spacing w:val="-3"/>
        </w:rPr>
        <w:t xml:space="preserve"> </w:t>
      </w:r>
      <w:r>
        <w:rPr>
          <w:color w:val="231F20"/>
        </w:rPr>
        <w:t>approve</w:t>
      </w:r>
      <w:r>
        <w:rPr>
          <w:color w:val="231F20"/>
          <w:spacing w:val="-3"/>
        </w:rPr>
        <w:t xml:space="preserve"> </w:t>
      </w:r>
      <w:r>
        <w:rPr>
          <w:color w:val="231F20"/>
        </w:rPr>
        <w:t>it.</w:t>
      </w:r>
      <w:r>
        <w:rPr>
          <w:color w:val="231F20"/>
          <w:spacing w:val="-3"/>
        </w:rPr>
        <w:t xml:space="preserve"> </w:t>
      </w:r>
      <w:r>
        <w:rPr>
          <w:color w:val="231F20"/>
        </w:rPr>
        <w:t>When</w:t>
      </w:r>
      <w:r>
        <w:rPr>
          <w:color w:val="231F20"/>
          <w:spacing w:val="-3"/>
        </w:rPr>
        <w:t xml:space="preserve"> </w:t>
      </w:r>
      <w:r>
        <w:rPr>
          <w:color w:val="231F20"/>
        </w:rPr>
        <w:t>it</w:t>
      </w:r>
      <w:r>
        <w:rPr>
          <w:color w:val="231F20"/>
          <w:spacing w:val="-3"/>
        </w:rPr>
        <w:t xml:space="preserve"> </w:t>
      </w:r>
      <w:r>
        <w:rPr>
          <w:color w:val="231F20"/>
        </w:rPr>
        <w:t>got</w:t>
      </w:r>
      <w:r>
        <w:rPr>
          <w:color w:val="231F20"/>
          <w:spacing w:val="-3"/>
        </w:rPr>
        <w:t xml:space="preserve"> </w:t>
      </w:r>
      <w:r>
        <w:rPr>
          <w:color w:val="231F20"/>
        </w:rPr>
        <w:t>to</w:t>
      </w:r>
      <w:r>
        <w:rPr>
          <w:color w:val="231F20"/>
          <w:spacing w:val="-3"/>
        </w:rPr>
        <w:t xml:space="preserve"> </w:t>
      </w:r>
      <w:r>
        <w:rPr>
          <w:color w:val="231F20"/>
        </w:rPr>
        <w:t>Kennedy</w:t>
      </w:r>
      <w:r>
        <w:rPr>
          <w:color w:val="231F20"/>
          <w:spacing w:val="-3"/>
        </w:rPr>
        <w:t xml:space="preserve"> </w:t>
      </w:r>
      <w:r>
        <w:rPr>
          <w:color w:val="231F20"/>
        </w:rPr>
        <w:t>at</w:t>
      </w:r>
      <w:r>
        <w:rPr>
          <w:color w:val="231F20"/>
          <w:spacing w:val="-3"/>
        </w:rPr>
        <w:t xml:space="preserve"> </w:t>
      </w:r>
      <w:r>
        <w:rPr>
          <w:color w:val="231F20"/>
        </w:rPr>
        <w:t>his</w:t>
      </w:r>
      <w:r>
        <w:rPr>
          <w:color w:val="231F20"/>
          <w:spacing w:val="-3"/>
        </w:rPr>
        <w:t xml:space="preserve"> </w:t>
      </w:r>
      <w:r>
        <w:rPr>
          <w:color w:val="231F20"/>
        </w:rPr>
        <w:t>holiday</w:t>
      </w:r>
      <w:r>
        <w:rPr>
          <w:color w:val="231F20"/>
          <w:spacing w:val="-3"/>
        </w:rPr>
        <w:t xml:space="preserve"> </w:t>
      </w:r>
      <w:r>
        <w:rPr>
          <w:color w:val="231F20"/>
        </w:rPr>
        <w:t>home</w:t>
      </w:r>
      <w:r>
        <w:rPr>
          <w:color w:val="231F20"/>
          <w:spacing w:val="-3"/>
        </w:rPr>
        <w:t xml:space="preserve"> </w:t>
      </w:r>
      <w:r>
        <w:rPr>
          <w:color w:val="231F20"/>
        </w:rPr>
        <w:t>in</w:t>
      </w:r>
      <w:r>
        <w:rPr>
          <w:color w:val="231F20"/>
          <w:spacing w:val="-3"/>
        </w:rPr>
        <w:t xml:space="preserve"> </w:t>
      </w:r>
      <w:r>
        <w:rPr>
          <w:color w:val="231F20"/>
        </w:rPr>
        <w:t>Hyannis Port</w:t>
      </w:r>
      <w:r>
        <w:rPr>
          <w:color w:val="231F20"/>
          <w:spacing w:val="-6"/>
        </w:rPr>
        <w:t xml:space="preserve"> </w:t>
      </w:r>
      <w:r>
        <w:rPr>
          <w:color w:val="231F20"/>
        </w:rPr>
        <w:t>‘Kennedy</w:t>
      </w:r>
      <w:r>
        <w:rPr>
          <w:color w:val="231F20"/>
          <w:spacing w:val="-6"/>
        </w:rPr>
        <w:t xml:space="preserve"> </w:t>
      </w:r>
      <w:r>
        <w:rPr>
          <w:color w:val="231F20"/>
        </w:rPr>
        <w:t>said</w:t>
      </w:r>
      <w:r>
        <w:rPr>
          <w:color w:val="231F20"/>
          <w:spacing w:val="-6"/>
        </w:rPr>
        <w:t xml:space="preserve"> </w:t>
      </w:r>
      <w:r>
        <w:rPr>
          <w:color w:val="231F20"/>
        </w:rPr>
        <w:t>he</w:t>
      </w:r>
      <w:r>
        <w:rPr>
          <w:color w:val="231F20"/>
          <w:spacing w:val="-6"/>
        </w:rPr>
        <w:t xml:space="preserve"> </w:t>
      </w:r>
      <w:r>
        <w:rPr>
          <w:color w:val="231F20"/>
        </w:rPr>
        <w:t>would</w:t>
      </w:r>
      <w:r>
        <w:rPr>
          <w:color w:val="231F20"/>
          <w:spacing w:val="-6"/>
        </w:rPr>
        <w:t xml:space="preserve"> </w:t>
      </w:r>
      <w:r>
        <w:rPr>
          <w:color w:val="231F20"/>
        </w:rPr>
        <w:t>approve</w:t>
      </w:r>
      <w:r>
        <w:rPr>
          <w:color w:val="231F20"/>
          <w:spacing w:val="-6"/>
        </w:rPr>
        <w:t xml:space="preserve"> </w:t>
      </w:r>
      <w:r>
        <w:rPr>
          <w:color w:val="231F20"/>
        </w:rPr>
        <w:t>if</w:t>
      </w:r>
      <w:r>
        <w:rPr>
          <w:color w:val="231F20"/>
          <w:spacing w:val="-6"/>
        </w:rPr>
        <w:t xml:space="preserve"> </w:t>
      </w:r>
      <w:r>
        <w:rPr>
          <w:color w:val="231F20"/>
        </w:rPr>
        <w:t>his</w:t>
      </w:r>
      <w:r>
        <w:rPr>
          <w:color w:val="231F20"/>
          <w:spacing w:val="-6"/>
        </w:rPr>
        <w:t xml:space="preserve"> </w:t>
      </w:r>
      <w:r>
        <w:rPr>
          <w:color w:val="231F20"/>
        </w:rPr>
        <w:t>senior</w:t>
      </w:r>
      <w:r>
        <w:rPr>
          <w:color w:val="231F20"/>
          <w:spacing w:val="-6"/>
        </w:rPr>
        <w:t xml:space="preserve"> </w:t>
      </w:r>
      <w:r>
        <w:rPr>
          <w:color w:val="231F20"/>
        </w:rPr>
        <w:t>advisors</w:t>
      </w:r>
      <w:r>
        <w:rPr>
          <w:color w:val="231F20"/>
          <w:spacing w:val="-6"/>
        </w:rPr>
        <w:t xml:space="preserve"> </w:t>
      </w:r>
      <w:r>
        <w:rPr>
          <w:color w:val="231F20"/>
        </w:rPr>
        <w:t>concurred’. The</w:t>
      </w:r>
      <w:r>
        <w:rPr>
          <w:color w:val="231F20"/>
          <w:spacing w:val="-8"/>
        </w:rPr>
        <w:t xml:space="preserve"> </w:t>
      </w:r>
      <w:r>
        <w:rPr>
          <w:color w:val="231F20"/>
        </w:rPr>
        <w:t>draft</w:t>
      </w:r>
      <w:r>
        <w:rPr>
          <w:color w:val="231F20"/>
          <w:spacing w:val="-8"/>
        </w:rPr>
        <w:t xml:space="preserve"> </w:t>
      </w:r>
      <w:r>
        <w:rPr>
          <w:color w:val="231F20"/>
        </w:rPr>
        <w:t>was</w:t>
      </w:r>
      <w:r>
        <w:rPr>
          <w:color w:val="231F20"/>
          <w:spacing w:val="-8"/>
        </w:rPr>
        <w:t xml:space="preserve"> </w:t>
      </w:r>
      <w:r>
        <w:rPr>
          <w:color w:val="231F20"/>
        </w:rPr>
        <w:t>passed</w:t>
      </w:r>
      <w:r>
        <w:rPr>
          <w:color w:val="231F20"/>
          <w:spacing w:val="-8"/>
        </w:rPr>
        <w:t xml:space="preserve"> </w:t>
      </w:r>
      <w:r>
        <w:rPr>
          <w:color w:val="231F20"/>
        </w:rPr>
        <w:t>to</w:t>
      </w:r>
      <w:r>
        <w:rPr>
          <w:color w:val="231F20"/>
          <w:spacing w:val="-8"/>
        </w:rPr>
        <w:t xml:space="preserve"> </w:t>
      </w:r>
      <w:r>
        <w:rPr>
          <w:color w:val="231F20"/>
        </w:rPr>
        <w:t>Dean</w:t>
      </w:r>
      <w:r>
        <w:rPr>
          <w:color w:val="231F20"/>
          <w:spacing w:val="-8"/>
        </w:rPr>
        <w:t xml:space="preserve"> </w:t>
      </w:r>
      <w:r>
        <w:rPr>
          <w:color w:val="231F20"/>
        </w:rPr>
        <w:t>Rusk</w:t>
      </w:r>
      <w:r>
        <w:rPr>
          <w:color w:val="231F20"/>
          <w:spacing w:val="-8"/>
        </w:rPr>
        <w:t xml:space="preserve"> </w:t>
      </w:r>
      <w:r>
        <w:rPr>
          <w:color w:val="231F20"/>
        </w:rPr>
        <w:t>in</w:t>
      </w:r>
      <w:r>
        <w:rPr>
          <w:color w:val="231F20"/>
          <w:spacing w:val="-8"/>
        </w:rPr>
        <w:t xml:space="preserve"> </w:t>
      </w:r>
      <w:r>
        <w:rPr>
          <w:color w:val="231F20"/>
        </w:rPr>
        <w:t>New</w:t>
      </w:r>
      <w:r>
        <w:rPr>
          <w:color w:val="231F20"/>
          <w:spacing w:val="-8"/>
        </w:rPr>
        <w:t xml:space="preserve"> </w:t>
      </w:r>
      <w:r>
        <w:rPr>
          <w:color w:val="231F20"/>
        </w:rPr>
        <w:t>York,</w:t>
      </w:r>
      <w:r>
        <w:rPr>
          <w:color w:val="231F20"/>
          <w:spacing w:val="-8"/>
        </w:rPr>
        <w:t xml:space="preserve"> </w:t>
      </w:r>
      <w:r>
        <w:rPr>
          <w:color w:val="231F20"/>
        </w:rPr>
        <w:t>along</w:t>
      </w:r>
      <w:r>
        <w:rPr>
          <w:color w:val="231F20"/>
          <w:spacing w:val="-8"/>
        </w:rPr>
        <w:t xml:space="preserve"> </w:t>
      </w:r>
      <w:r>
        <w:rPr>
          <w:color w:val="231F20"/>
        </w:rPr>
        <w:t>with</w:t>
      </w:r>
      <w:r>
        <w:rPr>
          <w:color w:val="231F20"/>
          <w:spacing w:val="-8"/>
        </w:rPr>
        <w:t xml:space="preserve"> </w:t>
      </w:r>
      <w:r>
        <w:rPr>
          <w:color w:val="231F20"/>
        </w:rPr>
        <w:t>a</w:t>
      </w:r>
      <w:r>
        <w:rPr>
          <w:color w:val="231F20"/>
          <w:spacing w:val="-8"/>
        </w:rPr>
        <w:t xml:space="preserve"> </w:t>
      </w:r>
      <w:r>
        <w:rPr>
          <w:color w:val="231F20"/>
        </w:rPr>
        <w:t>note</w:t>
      </w:r>
      <w:r>
        <w:rPr>
          <w:color w:val="231F20"/>
          <w:spacing w:val="-8"/>
        </w:rPr>
        <w:t xml:space="preserve"> </w:t>
      </w:r>
      <w:r>
        <w:rPr>
          <w:color w:val="231F20"/>
        </w:rPr>
        <w:t xml:space="preserve">that </w:t>
      </w:r>
      <w:r>
        <w:rPr>
          <w:color w:val="231F20"/>
          <w:spacing w:val="-4"/>
        </w:rPr>
        <w:t>‘the</w:t>
      </w:r>
      <w:r>
        <w:rPr>
          <w:color w:val="231F20"/>
          <w:spacing w:val="-8"/>
        </w:rPr>
        <w:t xml:space="preserve"> </w:t>
      </w:r>
      <w:r>
        <w:rPr>
          <w:color w:val="231F20"/>
          <w:spacing w:val="-4"/>
        </w:rPr>
        <w:t>president</w:t>
      </w:r>
      <w:r>
        <w:rPr>
          <w:color w:val="231F20"/>
          <w:spacing w:val="-8"/>
        </w:rPr>
        <w:t xml:space="preserve"> </w:t>
      </w:r>
      <w:r>
        <w:rPr>
          <w:color w:val="231F20"/>
          <w:spacing w:val="-4"/>
        </w:rPr>
        <w:t>already</w:t>
      </w:r>
      <w:r>
        <w:rPr>
          <w:color w:val="231F20"/>
          <w:spacing w:val="-8"/>
        </w:rPr>
        <w:t xml:space="preserve"> </w:t>
      </w:r>
      <w:r>
        <w:rPr>
          <w:color w:val="231F20"/>
          <w:spacing w:val="-4"/>
        </w:rPr>
        <w:t>approved’.</w:t>
      </w:r>
      <w:r>
        <w:rPr>
          <w:color w:val="231F20"/>
          <w:spacing w:val="-8"/>
        </w:rPr>
        <w:t xml:space="preserve"> </w:t>
      </w:r>
      <w:r>
        <w:rPr>
          <w:color w:val="231F20"/>
          <w:spacing w:val="-4"/>
        </w:rPr>
        <w:t>Dean</w:t>
      </w:r>
      <w:r>
        <w:rPr>
          <w:color w:val="231F20"/>
          <w:spacing w:val="-8"/>
        </w:rPr>
        <w:t xml:space="preserve"> </w:t>
      </w:r>
      <w:r>
        <w:rPr>
          <w:color w:val="231F20"/>
          <w:spacing w:val="-4"/>
        </w:rPr>
        <w:t>Rusk</w:t>
      </w:r>
      <w:r>
        <w:rPr>
          <w:color w:val="231F20"/>
          <w:spacing w:val="-8"/>
        </w:rPr>
        <w:t xml:space="preserve"> </w:t>
      </w:r>
      <w:r>
        <w:rPr>
          <w:color w:val="231F20"/>
          <w:spacing w:val="-4"/>
        </w:rPr>
        <w:t>endorsed</w:t>
      </w:r>
      <w:r>
        <w:rPr>
          <w:color w:val="231F20"/>
          <w:spacing w:val="-8"/>
        </w:rPr>
        <w:t xml:space="preserve"> </w:t>
      </w:r>
      <w:r>
        <w:rPr>
          <w:color w:val="231F20"/>
          <w:spacing w:val="-4"/>
        </w:rPr>
        <w:t>it</w:t>
      </w:r>
      <w:r>
        <w:rPr>
          <w:color w:val="231F20"/>
          <w:spacing w:val="-8"/>
        </w:rPr>
        <w:t xml:space="preserve"> </w:t>
      </w:r>
      <w:r>
        <w:rPr>
          <w:color w:val="231F20"/>
          <w:spacing w:val="-4"/>
        </w:rPr>
        <w:t>‘reluctantly’.</w:t>
      </w:r>
      <w:r>
        <w:rPr>
          <w:color w:val="231F20"/>
          <w:spacing w:val="-8"/>
        </w:rPr>
        <w:t xml:space="preserve"> </w:t>
      </w:r>
      <w:r>
        <w:rPr>
          <w:color w:val="231F20"/>
          <w:spacing w:val="-4"/>
        </w:rPr>
        <w:t xml:space="preserve">The </w:t>
      </w:r>
      <w:r>
        <w:rPr>
          <w:color w:val="231F20"/>
        </w:rPr>
        <w:t>c</w:t>
      </w:r>
      <w:r>
        <w:rPr>
          <w:smallCaps/>
          <w:color w:val="231F20"/>
        </w:rPr>
        <w:t>ia</w:t>
      </w:r>
      <w:r>
        <w:rPr>
          <w:color w:val="231F20"/>
        </w:rPr>
        <w:t xml:space="preserve"> deputy chief also agreed ‘because the president already approved’. </w:t>
      </w:r>
      <w:r>
        <w:rPr>
          <w:color w:val="231F20"/>
          <w:spacing w:val="-2"/>
          <w:w w:val="105"/>
        </w:rPr>
        <w:t>The</w:t>
      </w:r>
      <w:r>
        <w:rPr>
          <w:color w:val="231F20"/>
          <w:spacing w:val="-12"/>
          <w:w w:val="105"/>
        </w:rPr>
        <w:t xml:space="preserve"> </w:t>
      </w:r>
      <w:r>
        <w:rPr>
          <w:color w:val="231F20"/>
          <w:spacing w:val="-2"/>
          <w:w w:val="105"/>
        </w:rPr>
        <w:t>cable</w:t>
      </w:r>
      <w:r>
        <w:rPr>
          <w:color w:val="231F20"/>
          <w:spacing w:val="-12"/>
          <w:w w:val="105"/>
        </w:rPr>
        <w:t xml:space="preserve"> </w:t>
      </w:r>
      <w:r>
        <w:rPr>
          <w:color w:val="231F20"/>
          <w:spacing w:val="-2"/>
          <w:w w:val="105"/>
        </w:rPr>
        <w:t>then</w:t>
      </w:r>
      <w:r>
        <w:rPr>
          <w:color w:val="231F20"/>
          <w:spacing w:val="-12"/>
          <w:w w:val="105"/>
        </w:rPr>
        <w:t xml:space="preserve"> </w:t>
      </w:r>
      <w:r>
        <w:rPr>
          <w:color w:val="231F20"/>
          <w:spacing w:val="-2"/>
          <w:w w:val="105"/>
        </w:rPr>
        <w:t>went</w:t>
      </w:r>
      <w:r>
        <w:rPr>
          <w:color w:val="231F20"/>
          <w:spacing w:val="-12"/>
          <w:w w:val="105"/>
        </w:rPr>
        <w:t xml:space="preserve"> </w:t>
      </w:r>
      <w:r>
        <w:rPr>
          <w:color w:val="231F20"/>
          <w:spacing w:val="-2"/>
          <w:w w:val="105"/>
        </w:rPr>
        <w:t>to</w:t>
      </w:r>
      <w:r>
        <w:rPr>
          <w:color w:val="231F20"/>
          <w:spacing w:val="-11"/>
          <w:w w:val="105"/>
        </w:rPr>
        <w:t xml:space="preserve"> </w:t>
      </w:r>
      <w:r>
        <w:rPr>
          <w:color w:val="231F20"/>
          <w:spacing w:val="-2"/>
          <w:w w:val="105"/>
        </w:rPr>
        <w:t>McNamara’s</w:t>
      </w:r>
      <w:r>
        <w:rPr>
          <w:color w:val="231F20"/>
          <w:spacing w:val="-12"/>
          <w:w w:val="105"/>
        </w:rPr>
        <w:t xml:space="preserve"> </w:t>
      </w:r>
      <w:r>
        <w:rPr>
          <w:color w:val="231F20"/>
          <w:spacing w:val="-2"/>
          <w:w w:val="105"/>
        </w:rPr>
        <w:t>deputy,</w:t>
      </w:r>
      <w:r>
        <w:rPr>
          <w:color w:val="231F20"/>
          <w:spacing w:val="-12"/>
          <w:w w:val="105"/>
        </w:rPr>
        <w:t xml:space="preserve"> </w:t>
      </w:r>
      <w:r>
        <w:rPr>
          <w:color w:val="231F20"/>
          <w:spacing w:val="-2"/>
          <w:w w:val="105"/>
        </w:rPr>
        <w:t>who</w:t>
      </w:r>
      <w:r>
        <w:rPr>
          <w:color w:val="231F20"/>
          <w:spacing w:val="-12"/>
          <w:w w:val="105"/>
        </w:rPr>
        <w:t xml:space="preserve"> </w:t>
      </w:r>
      <w:r>
        <w:rPr>
          <w:color w:val="231F20"/>
          <w:spacing w:val="-2"/>
          <w:w w:val="105"/>
        </w:rPr>
        <w:t>also</w:t>
      </w:r>
      <w:r>
        <w:rPr>
          <w:color w:val="231F20"/>
          <w:spacing w:val="-12"/>
          <w:w w:val="105"/>
        </w:rPr>
        <w:t xml:space="preserve"> </w:t>
      </w:r>
      <w:r>
        <w:rPr>
          <w:color w:val="231F20"/>
          <w:spacing w:val="-2"/>
          <w:w w:val="105"/>
        </w:rPr>
        <w:t>approved</w:t>
      </w:r>
      <w:r>
        <w:rPr>
          <w:color w:val="231F20"/>
          <w:spacing w:val="-11"/>
          <w:w w:val="105"/>
        </w:rPr>
        <w:t xml:space="preserve"> </w:t>
      </w:r>
      <w:r>
        <w:rPr>
          <w:color w:val="231F20"/>
          <w:spacing w:val="-2"/>
          <w:w w:val="105"/>
        </w:rPr>
        <w:t xml:space="preserve">‘with </w:t>
      </w:r>
      <w:r>
        <w:rPr>
          <w:color w:val="231F20"/>
        </w:rPr>
        <w:t>misgiving’</w:t>
      </w:r>
      <w:r>
        <w:rPr>
          <w:color w:val="231F20"/>
          <w:spacing w:val="-3"/>
        </w:rPr>
        <w:t xml:space="preserve"> </w:t>
      </w:r>
      <w:r>
        <w:rPr>
          <w:color w:val="231F20"/>
        </w:rPr>
        <w:t>and</w:t>
      </w:r>
      <w:r>
        <w:rPr>
          <w:color w:val="231F20"/>
          <w:spacing w:val="-3"/>
        </w:rPr>
        <w:t xml:space="preserve"> </w:t>
      </w:r>
      <w:r>
        <w:rPr>
          <w:color w:val="231F20"/>
        </w:rPr>
        <w:t>it</w:t>
      </w:r>
      <w:r>
        <w:rPr>
          <w:color w:val="231F20"/>
          <w:spacing w:val="-3"/>
        </w:rPr>
        <w:t xml:space="preserve"> </w:t>
      </w:r>
      <w:r>
        <w:rPr>
          <w:color w:val="231F20"/>
        </w:rPr>
        <w:t>was</w:t>
      </w:r>
      <w:r>
        <w:rPr>
          <w:color w:val="231F20"/>
          <w:spacing w:val="-3"/>
        </w:rPr>
        <w:t xml:space="preserve"> </w:t>
      </w:r>
      <w:r>
        <w:rPr>
          <w:color w:val="231F20"/>
        </w:rPr>
        <w:t>sent</w:t>
      </w:r>
      <w:r>
        <w:rPr>
          <w:color w:val="231F20"/>
          <w:spacing w:val="-2"/>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ambassador</w:t>
      </w:r>
      <w:r>
        <w:rPr>
          <w:color w:val="231F20"/>
          <w:spacing w:val="-3"/>
        </w:rPr>
        <w:t xml:space="preserve"> </w:t>
      </w:r>
      <w:r>
        <w:rPr>
          <w:color w:val="231F20"/>
        </w:rPr>
        <w:t>in</w:t>
      </w:r>
      <w:r>
        <w:rPr>
          <w:color w:val="231F20"/>
          <w:spacing w:val="-2"/>
        </w:rPr>
        <w:t xml:space="preserve"> </w:t>
      </w:r>
      <w:r>
        <w:rPr>
          <w:color w:val="231F20"/>
        </w:rPr>
        <w:t>Saigon.</w:t>
      </w:r>
      <w:r>
        <w:rPr>
          <w:color w:val="231F20"/>
          <w:spacing w:val="-3"/>
        </w:rPr>
        <w:t xml:space="preserve"> </w:t>
      </w:r>
      <w:r>
        <w:rPr>
          <w:color w:val="231F20"/>
        </w:rPr>
        <w:t>Thus</w:t>
      </w:r>
      <w:r>
        <w:rPr>
          <w:color w:val="231F20"/>
          <w:spacing w:val="-3"/>
        </w:rPr>
        <w:t xml:space="preserve"> </w:t>
      </w:r>
      <w:r>
        <w:rPr>
          <w:color w:val="231F20"/>
        </w:rPr>
        <w:t>two</w:t>
      </w:r>
      <w:r>
        <w:rPr>
          <w:color w:val="231F20"/>
          <w:spacing w:val="-3"/>
        </w:rPr>
        <w:t xml:space="preserve"> </w:t>
      </w:r>
      <w:r>
        <w:rPr>
          <w:color w:val="231F20"/>
          <w:spacing w:val="-4"/>
        </w:rPr>
        <w:t>days</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2682"/>
        <w:rPr>
          <w:sz w:val="18"/>
        </w:rPr>
      </w:pPr>
      <w:r>
        <w:rPr>
          <w:color w:val="231F20"/>
          <w:w w:val="105"/>
          <w:sz w:val="18"/>
        </w:rPr>
        <w:lastRenderedPageBreak/>
        <w:t>v</w:t>
      </w:r>
      <w:r>
        <w:rPr>
          <w:color w:val="231F20"/>
          <w:spacing w:val="-23"/>
          <w:w w:val="105"/>
          <w:sz w:val="18"/>
        </w:rPr>
        <w:t xml:space="preserve"> </w:t>
      </w:r>
      <w:r>
        <w:rPr>
          <w:smallCaps/>
          <w:color w:val="231F20"/>
          <w:spacing w:val="12"/>
          <w:w w:val="105"/>
          <w:sz w:val="18"/>
        </w:rPr>
        <w:t>ie</w:t>
      </w:r>
      <w:r>
        <w:rPr>
          <w:smallCaps/>
          <w:color w:val="231F20"/>
          <w:spacing w:val="-21"/>
          <w:w w:val="105"/>
          <w:sz w:val="18"/>
        </w:rPr>
        <w:t xml:space="preserve"> </w:t>
      </w:r>
      <w:r>
        <w:rPr>
          <w:smallCaps/>
          <w:color w:val="231F20"/>
          <w:spacing w:val="18"/>
          <w:w w:val="105"/>
          <w:sz w:val="18"/>
        </w:rPr>
        <w:t>tnam</w:t>
      </w:r>
      <w:r>
        <w:rPr>
          <w:smallCaps/>
          <w:color w:val="231F20"/>
          <w:spacing w:val="-22"/>
          <w:w w:val="105"/>
          <w:sz w:val="18"/>
        </w:rPr>
        <w:t xml:space="preserve"> </w:t>
      </w:r>
      <w:r>
        <w:rPr>
          <w:color w:val="231F20"/>
          <w:w w:val="105"/>
          <w:sz w:val="18"/>
        </w:rPr>
        <w:t>–</w:t>
      </w:r>
      <w:r>
        <w:rPr>
          <w:color w:val="231F20"/>
          <w:spacing w:val="-22"/>
          <w:w w:val="105"/>
          <w:sz w:val="18"/>
        </w:rPr>
        <w:t xml:space="preserve"> </w:t>
      </w:r>
      <w:r>
        <w:rPr>
          <w:smallCaps/>
          <w:color w:val="231F20"/>
          <w:spacing w:val="18"/>
          <w:w w:val="105"/>
          <w:sz w:val="18"/>
        </w:rPr>
        <w:t>amer</w:t>
      </w:r>
      <w:r>
        <w:rPr>
          <w:smallCaps/>
          <w:color w:val="231F20"/>
          <w:spacing w:val="-22"/>
          <w:w w:val="105"/>
          <w:sz w:val="18"/>
        </w:rPr>
        <w:t xml:space="preserve"> </w:t>
      </w:r>
      <w:r>
        <w:rPr>
          <w:smallCaps/>
          <w:color w:val="231F20"/>
          <w:w w:val="105"/>
          <w:sz w:val="18"/>
        </w:rPr>
        <w:t>i</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12"/>
          <w:w w:val="105"/>
          <w:sz w:val="18"/>
        </w:rPr>
        <w:t>an</w:t>
      </w:r>
      <w:r>
        <w:rPr>
          <w:smallCaps/>
          <w:color w:val="231F20"/>
          <w:spacing w:val="-22"/>
          <w:w w:val="105"/>
          <w:sz w:val="18"/>
        </w:rPr>
        <w:t xml:space="preserve"> </w:t>
      </w:r>
      <w:r>
        <w:rPr>
          <w:color w:val="231F20"/>
          <w:spacing w:val="15"/>
          <w:w w:val="105"/>
          <w:sz w:val="18"/>
        </w:rPr>
        <w:t xml:space="preserve"> </w:t>
      </w:r>
      <w:r>
        <w:rPr>
          <w:smallCaps/>
          <w:color w:val="231F20"/>
          <w:spacing w:val="10"/>
          <w:w w:val="105"/>
          <w:sz w:val="18"/>
        </w:rPr>
        <w:t>war</w:t>
      </w:r>
      <w:r>
        <w:rPr>
          <w:smallCaps/>
          <w:color w:val="231F20"/>
          <w:spacing w:val="-22"/>
          <w:w w:val="105"/>
          <w:sz w:val="18"/>
        </w:rPr>
        <w:t xml:space="preserve"> </w:t>
      </w:r>
      <w:r>
        <w:rPr>
          <w:color w:val="231F20"/>
          <w:spacing w:val="20"/>
          <w:w w:val="105"/>
          <w:sz w:val="18"/>
        </w:rPr>
        <w:t xml:space="preserve"> (1954–75) </w:t>
      </w:r>
    </w:p>
    <w:p w:rsidR="009E0961" w:rsidRDefault="009E0961">
      <w:pPr>
        <w:pStyle w:val="BodyText"/>
        <w:spacing w:before="10"/>
        <w:rPr>
          <w:sz w:val="24"/>
        </w:rPr>
      </w:pPr>
    </w:p>
    <w:p w:rsidR="009E0961" w:rsidRDefault="00183599">
      <w:pPr>
        <w:pStyle w:val="BodyText"/>
        <w:spacing w:line="259" w:lineRule="auto"/>
        <w:ind w:left="1417" w:right="789"/>
        <w:jc w:val="both"/>
      </w:pPr>
      <w:r>
        <w:rPr>
          <w:color w:val="231F20"/>
        </w:rPr>
        <w:t>after</w:t>
      </w:r>
      <w:r>
        <w:rPr>
          <w:color w:val="231F20"/>
          <w:spacing w:val="-8"/>
        </w:rPr>
        <w:t xml:space="preserve"> </w:t>
      </w:r>
      <w:r>
        <w:rPr>
          <w:color w:val="231F20"/>
        </w:rPr>
        <w:t>becoming</w:t>
      </w:r>
      <w:r>
        <w:rPr>
          <w:color w:val="231F20"/>
          <w:spacing w:val="-8"/>
        </w:rPr>
        <w:t xml:space="preserve"> </w:t>
      </w:r>
      <w:r>
        <w:rPr>
          <w:smallCaps/>
          <w:color w:val="231F20"/>
        </w:rPr>
        <w:t>u</w:t>
      </w:r>
      <w:r>
        <w:rPr>
          <w:color w:val="231F20"/>
        </w:rPr>
        <w:t>.</w:t>
      </w:r>
      <w:r>
        <w:rPr>
          <w:smallCaps/>
          <w:color w:val="231F20"/>
        </w:rPr>
        <w:t>s</w:t>
      </w:r>
      <w:r>
        <w:rPr>
          <w:color w:val="231F20"/>
        </w:rPr>
        <w:t>.</w:t>
      </w:r>
      <w:r>
        <w:rPr>
          <w:color w:val="231F20"/>
          <w:spacing w:val="-8"/>
        </w:rPr>
        <w:t xml:space="preserve"> </w:t>
      </w:r>
      <w:r>
        <w:rPr>
          <w:color w:val="231F20"/>
        </w:rPr>
        <w:t>ambassador</w:t>
      </w:r>
      <w:r>
        <w:rPr>
          <w:color w:val="231F20"/>
          <w:spacing w:val="-8"/>
        </w:rPr>
        <w:t xml:space="preserve"> </w:t>
      </w:r>
      <w:r>
        <w:rPr>
          <w:color w:val="231F20"/>
        </w:rPr>
        <w:t>in</w:t>
      </w:r>
      <w:r>
        <w:rPr>
          <w:color w:val="231F20"/>
          <w:spacing w:val="-8"/>
        </w:rPr>
        <w:t xml:space="preserve"> </w:t>
      </w:r>
      <w:r>
        <w:rPr>
          <w:color w:val="231F20"/>
        </w:rPr>
        <w:t>South</w:t>
      </w:r>
      <w:r>
        <w:rPr>
          <w:color w:val="231F20"/>
          <w:spacing w:val="-8"/>
        </w:rPr>
        <w:t xml:space="preserve"> </w:t>
      </w:r>
      <w:r>
        <w:rPr>
          <w:color w:val="231F20"/>
        </w:rPr>
        <w:t>Vietnam,</w:t>
      </w:r>
      <w:r>
        <w:rPr>
          <w:color w:val="231F20"/>
          <w:spacing w:val="-8"/>
        </w:rPr>
        <w:t xml:space="preserve"> </w:t>
      </w:r>
      <w:r>
        <w:rPr>
          <w:color w:val="231F20"/>
        </w:rPr>
        <w:t>Henry</w:t>
      </w:r>
      <w:r>
        <w:rPr>
          <w:color w:val="231F20"/>
          <w:spacing w:val="-8"/>
        </w:rPr>
        <w:t xml:space="preserve"> </w:t>
      </w:r>
      <w:r>
        <w:rPr>
          <w:color w:val="231F20"/>
        </w:rPr>
        <w:t>Cabot</w:t>
      </w:r>
      <w:r>
        <w:rPr>
          <w:color w:val="231F20"/>
          <w:spacing w:val="-8"/>
        </w:rPr>
        <w:t xml:space="preserve"> </w:t>
      </w:r>
      <w:r>
        <w:rPr>
          <w:color w:val="231F20"/>
        </w:rPr>
        <w:t>Lodge went</w:t>
      </w:r>
      <w:r>
        <w:rPr>
          <w:color w:val="231F20"/>
          <w:spacing w:val="-8"/>
        </w:rPr>
        <w:t xml:space="preserve"> </w:t>
      </w:r>
      <w:r>
        <w:rPr>
          <w:color w:val="231F20"/>
        </w:rPr>
        <w:t>about</w:t>
      </w:r>
      <w:r>
        <w:rPr>
          <w:color w:val="231F20"/>
          <w:spacing w:val="-8"/>
        </w:rPr>
        <w:t xml:space="preserve"> </w:t>
      </w:r>
      <w:r>
        <w:rPr>
          <w:color w:val="231F20"/>
        </w:rPr>
        <w:t>looking</w:t>
      </w:r>
      <w:r>
        <w:rPr>
          <w:color w:val="231F20"/>
          <w:spacing w:val="-8"/>
        </w:rPr>
        <w:t xml:space="preserve"> </w:t>
      </w:r>
      <w:r>
        <w:rPr>
          <w:color w:val="231F20"/>
        </w:rPr>
        <w:t>for</w:t>
      </w:r>
      <w:r>
        <w:rPr>
          <w:color w:val="231F20"/>
          <w:spacing w:val="-8"/>
        </w:rPr>
        <w:t xml:space="preserve"> </w:t>
      </w:r>
      <w:r>
        <w:rPr>
          <w:color w:val="231F20"/>
        </w:rPr>
        <w:t>ways</w:t>
      </w:r>
      <w:r>
        <w:rPr>
          <w:color w:val="231F20"/>
          <w:spacing w:val="-8"/>
        </w:rPr>
        <w:t xml:space="preserve"> </w:t>
      </w:r>
      <w:r>
        <w:rPr>
          <w:color w:val="231F20"/>
        </w:rPr>
        <w:t>to</w:t>
      </w:r>
      <w:r>
        <w:rPr>
          <w:color w:val="231F20"/>
          <w:spacing w:val="-8"/>
        </w:rPr>
        <w:t xml:space="preserve"> </w:t>
      </w:r>
      <w:r>
        <w:rPr>
          <w:color w:val="231F20"/>
        </w:rPr>
        <w:t>organize</w:t>
      </w:r>
      <w:r>
        <w:rPr>
          <w:color w:val="231F20"/>
          <w:spacing w:val="-8"/>
        </w:rPr>
        <w:t xml:space="preserve"> </w:t>
      </w:r>
      <w:r>
        <w:rPr>
          <w:color w:val="231F20"/>
        </w:rPr>
        <w:t>a</w:t>
      </w:r>
      <w:r>
        <w:rPr>
          <w:color w:val="231F20"/>
          <w:spacing w:val="-8"/>
        </w:rPr>
        <w:t xml:space="preserve"> </w:t>
      </w:r>
      <w:r>
        <w:rPr>
          <w:color w:val="231F20"/>
        </w:rPr>
        <w:t>coup</w:t>
      </w:r>
      <w:r>
        <w:rPr>
          <w:color w:val="231F20"/>
          <w:spacing w:val="-8"/>
        </w:rPr>
        <w:t xml:space="preserve"> </w:t>
      </w:r>
      <w:r>
        <w:rPr>
          <w:color w:val="231F20"/>
        </w:rPr>
        <w:t>against</w:t>
      </w:r>
      <w:r>
        <w:rPr>
          <w:color w:val="231F20"/>
          <w:spacing w:val="-8"/>
        </w:rPr>
        <w:t xml:space="preserve"> </w:t>
      </w:r>
      <w:r>
        <w:rPr>
          <w:color w:val="231F20"/>
        </w:rPr>
        <w:t>the</w:t>
      </w:r>
      <w:r>
        <w:rPr>
          <w:color w:val="231F20"/>
          <w:spacing w:val="-8"/>
        </w:rPr>
        <w:t xml:space="preserve"> </w:t>
      </w:r>
      <w:r>
        <w:rPr>
          <w:color w:val="231F20"/>
        </w:rPr>
        <w:t>government of</w:t>
      </w:r>
      <w:r>
        <w:rPr>
          <w:color w:val="231F20"/>
          <w:spacing w:val="-2"/>
        </w:rPr>
        <w:t xml:space="preserve"> </w:t>
      </w:r>
      <w:r>
        <w:rPr>
          <w:color w:val="231F20"/>
        </w:rPr>
        <w:t>Ngô</w:t>
      </w:r>
      <w:r>
        <w:rPr>
          <w:color w:val="231F20"/>
          <w:spacing w:val="-1"/>
        </w:rPr>
        <w:t xml:space="preserve"> </w:t>
      </w:r>
      <w:r>
        <w:rPr>
          <w:color w:val="231F20"/>
        </w:rPr>
        <w:t>Đình</w:t>
      </w:r>
      <w:r>
        <w:rPr>
          <w:color w:val="231F20"/>
          <w:spacing w:val="-1"/>
        </w:rPr>
        <w:t xml:space="preserve"> </w:t>
      </w:r>
      <w:r>
        <w:rPr>
          <w:color w:val="231F20"/>
        </w:rPr>
        <w:t>Diệm.</w:t>
      </w:r>
      <w:r>
        <w:rPr>
          <w:color w:val="231F20"/>
          <w:spacing w:val="-1"/>
        </w:rPr>
        <w:t xml:space="preserve"> </w:t>
      </w:r>
      <w:r>
        <w:rPr>
          <w:color w:val="231F20"/>
        </w:rPr>
        <w:t>When</w:t>
      </w:r>
      <w:r>
        <w:rPr>
          <w:color w:val="231F20"/>
          <w:spacing w:val="-1"/>
        </w:rPr>
        <w:t xml:space="preserve"> </w:t>
      </w:r>
      <w:r>
        <w:rPr>
          <w:color w:val="231F20"/>
        </w:rPr>
        <w:t>the</w:t>
      </w:r>
      <w:r>
        <w:rPr>
          <w:color w:val="231F20"/>
          <w:spacing w:val="-1"/>
        </w:rPr>
        <w:t xml:space="preserve"> </w:t>
      </w:r>
      <w:r>
        <w:rPr>
          <w:color w:val="231F20"/>
        </w:rPr>
        <w:t>cable</w:t>
      </w:r>
      <w:r>
        <w:rPr>
          <w:color w:val="231F20"/>
          <w:spacing w:val="-1"/>
        </w:rPr>
        <w:t xml:space="preserve"> </w:t>
      </w:r>
      <w:r>
        <w:rPr>
          <w:color w:val="231F20"/>
        </w:rPr>
        <w:t>came</w:t>
      </w:r>
      <w:r>
        <w:rPr>
          <w:color w:val="231F20"/>
          <w:spacing w:val="-1"/>
        </w:rPr>
        <w:t xml:space="preserve"> </w:t>
      </w:r>
      <w:r>
        <w:rPr>
          <w:color w:val="231F20"/>
        </w:rPr>
        <w:t>to</w:t>
      </w:r>
      <w:r>
        <w:rPr>
          <w:color w:val="231F20"/>
          <w:spacing w:val="-2"/>
        </w:rPr>
        <w:t xml:space="preserve"> </w:t>
      </w:r>
      <w:r>
        <w:rPr>
          <w:color w:val="231F20"/>
        </w:rPr>
        <w:t>the</w:t>
      </w:r>
      <w:r>
        <w:rPr>
          <w:color w:val="231F20"/>
          <w:spacing w:val="-1"/>
        </w:rPr>
        <w:t xml:space="preserve"> </w:t>
      </w:r>
      <w:r>
        <w:rPr>
          <w:color w:val="231F20"/>
        </w:rPr>
        <w:t>knowledge</w:t>
      </w:r>
      <w:r>
        <w:rPr>
          <w:color w:val="231F20"/>
          <w:spacing w:val="-1"/>
        </w:rPr>
        <w:t xml:space="preserve"> </w:t>
      </w:r>
      <w:r>
        <w:rPr>
          <w:color w:val="231F20"/>
        </w:rPr>
        <w:t>of</w:t>
      </w:r>
      <w:r>
        <w:rPr>
          <w:color w:val="231F20"/>
          <w:spacing w:val="-2"/>
        </w:rPr>
        <w:t xml:space="preserve"> </w:t>
      </w:r>
      <w:r>
        <w:rPr>
          <w:color w:val="231F20"/>
        </w:rPr>
        <w:t xml:space="preserve">General </w:t>
      </w:r>
      <w:r>
        <w:rPr>
          <w:color w:val="231F20"/>
          <w:w w:val="95"/>
        </w:rPr>
        <w:t>Maxell</w:t>
      </w:r>
      <w:r>
        <w:rPr>
          <w:color w:val="231F20"/>
          <w:spacing w:val="-11"/>
          <w:w w:val="95"/>
        </w:rPr>
        <w:t xml:space="preserve"> </w:t>
      </w:r>
      <w:r>
        <w:rPr>
          <w:color w:val="231F20"/>
          <w:w w:val="95"/>
        </w:rPr>
        <w:t>Taylor,</w:t>
      </w:r>
      <w:r>
        <w:rPr>
          <w:color w:val="231F20"/>
          <w:spacing w:val="-10"/>
          <w:w w:val="95"/>
        </w:rPr>
        <w:t xml:space="preserve"> </w:t>
      </w:r>
      <w:r>
        <w:rPr>
          <w:color w:val="231F20"/>
          <w:w w:val="95"/>
        </w:rPr>
        <w:t>he</w:t>
      </w:r>
      <w:r>
        <w:rPr>
          <w:color w:val="231F20"/>
          <w:spacing w:val="-11"/>
          <w:w w:val="95"/>
        </w:rPr>
        <w:t xml:space="preserve"> </w:t>
      </w:r>
      <w:r>
        <w:rPr>
          <w:color w:val="231F20"/>
          <w:w w:val="95"/>
        </w:rPr>
        <w:t>declared</w:t>
      </w:r>
      <w:r>
        <w:rPr>
          <w:color w:val="231F20"/>
          <w:spacing w:val="-10"/>
          <w:w w:val="95"/>
        </w:rPr>
        <w:t xml:space="preserve"> </w:t>
      </w:r>
      <w:r>
        <w:rPr>
          <w:color w:val="231F20"/>
          <w:w w:val="95"/>
        </w:rPr>
        <w:t>himself</w:t>
      </w:r>
      <w:r>
        <w:rPr>
          <w:color w:val="231F20"/>
          <w:spacing w:val="-11"/>
          <w:w w:val="95"/>
        </w:rPr>
        <w:t xml:space="preserve"> </w:t>
      </w:r>
      <w:r>
        <w:rPr>
          <w:color w:val="231F20"/>
          <w:w w:val="95"/>
        </w:rPr>
        <w:t>‘shocked’.</w:t>
      </w:r>
      <w:r>
        <w:rPr>
          <w:color w:val="231F20"/>
          <w:spacing w:val="-10"/>
          <w:w w:val="95"/>
        </w:rPr>
        <w:t xml:space="preserve"> </w:t>
      </w:r>
      <w:r>
        <w:rPr>
          <w:color w:val="231F20"/>
          <w:w w:val="95"/>
        </w:rPr>
        <w:t>Kennedy</w:t>
      </w:r>
      <w:r>
        <w:rPr>
          <w:color w:val="231F20"/>
          <w:spacing w:val="-11"/>
          <w:w w:val="95"/>
        </w:rPr>
        <w:t xml:space="preserve"> </w:t>
      </w:r>
      <w:r>
        <w:rPr>
          <w:color w:val="231F20"/>
          <w:w w:val="95"/>
        </w:rPr>
        <w:t>also</w:t>
      </w:r>
      <w:r>
        <w:rPr>
          <w:color w:val="231F20"/>
          <w:spacing w:val="-10"/>
          <w:w w:val="95"/>
        </w:rPr>
        <w:t xml:space="preserve"> </w:t>
      </w:r>
      <w:r>
        <w:rPr>
          <w:color w:val="231F20"/>
          <w:w w:val="95"/>
        </w:rPr>
        <w:t>came</w:t>
      </w:r>
      <w:r>
        <w:rPr>
          <w:color w:val="231F20"/>
          <w:spacing w:val="-11"/>
          <w:w w:val="95"/>
        </w:rPr>
        <w:t xml:space="preserve"> </w:t>
      </w:r>
      <w:r>
        <w:rPr>
          <w:color w:val="231F20"/>
          <w:w w:val="95"/>
        </w:rPr>
        <w:t>to</w:t>
      </w:r>
      <w:r>
        <w:rPr>
          <w:color w:val="231F20"/>
          <w:spacing w:val="-10"/>
          <w:w w:val="95"/>
        </w:rPr>
        <w:t xml:space="preserve"> </w:t>
      </w:r>
      <w:r>
        <w:rPr>
          <w:color w:val="231F20"/>
          <w:w w:val="95"/>
        </w:rPr>
        <w:t xml:space="preserve">regret </w:t>
      </w:r>
      <w:r>
        <w:rPr>
          <w:color w:val="231F20"/>
        </w:rPr>
        <w:t>it, calling it ‘a major mistake’.</w:t>
      </w:r>
    </w:p>
    <w:p w:rsidR="009E0961" w:rsidRDefault="00183599">
      <w:pPr>
        <w:pStyle w:val="BodyText"/>
        <w:spacing w:line="254" w:lineRule="auto"/>
        <w:ind w:left="1417" w:right="790" w:firstLine="340"/>
        <w:jc w:val="both"/>
        <w:rPr>
          <w:sz w:val="16"/>
        </w:rPr>
      </w:pPr>
      <w:r>
        <w:rPr>
          <w:color w:val="231F20"/>
        </w:rPr>
        <w:t>In</w:t>
      </w:r>
      <w:r>
        <w:rPr>
          <w:color w:val="231F20"/>
          <w:spacing w:val="-11"/>
        </w:rPr>
        <w:t xml:space="preserve"> </w:t>
      </w:r>
      <w:r>
        <w:rPr>
          <w:color w:val="231F20"/>
        </w:rPr>
        <w:t>Saigon</w:t>
      </w:r>
      <w:r>
        <w:rPr>
          <w:color w:val="231F20"/>
          <w:spacing w:val="-11"/>
        </w:rPr>
        <w:t xml:space="preserve"> </w:t>
      </w:r>
      <w:r>
        <w:rPr>
          <w:color w:val="231F20"/>
        </w:rPr>
        <w:t>there</w:t>
      </w:r>
      <w:r>
        <w:rPr>
          <w:color w:val="231F20"/>
          <w:spacing w:val="-11"/>
        </w:rPr>
        <w:t xml:space="preserve"> </w:t>
      </w:r>
      <w:r>
        <w:rPr>
          <w:color w:val="231F20"/>
        </w:rPr>
        <w:t>was</w:t>
      </w:r>
      <w:r>
        <w:rPr>
          <w:color w:val="231F20"/>
          <w:spacing w:val="-11"/>
        </w:rPr>
        <w:t xml:space="preserve"> </w:t>
      </w:r>
      <w:r>
        <w:rPr>
          <w:color w:val="231F20"/>
        </w:rPr>
        <w:t>another</w:t>
      </w:r>
      <w:r>
        <w:rPr>
          <w:color w:val="231F20"/>
          <w:spacing w:val="-11"/>
        </w:rPr>
        <w:t xml:space="preserve"> </w:t>
      </w:r>
      <w:r>
        <w:rPr>
          <w:color w:val="231F20"/>
        </w:rPr>
        <w:t>turn</w:t>
      </w:r>
      <w:r>
        <w:rPr>
          <w:color w:val="231F20"/>
          <w:spacing w:val="-11"/>
        </w:rPr>
        <w:t xml:space="preserve"> </w:t>
      </w:r>
      <w:r>
        <w:rPr>
          <w:color w:val="231F20"/>
        </w:rPr>
        <w:t>in</w:t>
      </w:r>
      <w:r>
        <w:rPr>
          <w:color w:val="231F20"/>
          <w:spacing w:val="-11"/>
        </w:rPr>
        <w:t xml:space="preserve"> </w:t>
      </w:r>
      <w:r>
        <w:rPr>
          <w:color w:val="231F20"/>
        </w:rPr>
        <w:t>the</w:t>
      </w:r>
      <w:r>
        <w:rPr>
          <w:color w:val="231F20"/>
          <w:spacing w:val="-11"/>
        </w:rPr>
        <w:t xml:space="preserve"> </w:t>
      </w:r>
      <w:r>
        <w:rPr>
          <w:color w:val="231F20"/>
        </w:rPr>
        <w:t>situation.</w:t>
      </w:r>
      <w:r>
        <w:rPr>
          <w:color w:val="231F20"/>
          <w:spacing w:val="-11"/>
        </w:rPr>
        <w:t xml:space="preserve"> </w:t>
      </w:r>
      <w:r>
        <w:rPr>
          <w:color w:val="231F20"/>
        </w:rPr>
        <w:t>The</w:t>
      </w:r>
      <w:r>
        <w:rPr>
          <w:color w:val="231F20"/>
          <w:spacing w:val="-11"/>
        </w:rPr>
        <w:t xml:space="preserve"> </w:t>
      </w:r>
      <w:r>
        <w:rPr>
          <w:color w:val="231F20"/>
        </w:rPr>
        <w:t>army</w:t>
      </w:r>
      <w:r>
        <w:rPr>
          <w:color w:val="231F20"/>
          <w:spacing w:val="-11"/>
        </w:rPr>
        <w:t xml:space="preserve"> </w:t>
      </w:r>
      <w:r>
        <w:rPr>
          <w:color w:val="231F20"/>
        </w:rPr>
        <w:t xml:space="preserve">generals </w:t>
      </w:r>
      <w:r>
        <w:rPr>
          <w:color w:val="231F20"/>
          <w:spacing w:val="-2"/>
        </w:rPr>
        <w:t>got</w:t>
      </w:r>
      <w:r>
        <w:rPr>
          <w:color w:val="231F20"/>
          <w:spacing w:val="-11"/>
        </w:rPr>
        <w:t xml:space="preserve"> </w:t>
      </w:r>
      <w:r>
        <w:rPr>
          <w:color w:val="231F20"/>
          <w:spacing w:val="-2"/>
        </w:rPr>
        <w:t>in</w:t>
      </w:r>
      <w:r>
        <w:rPr>
          <w:color w:val="231F20"/>
          <w:spacing w:val="-11"/>
        </w:rPr>
        <w:t xml:space="preserve"> </w:t>
      </w:r>
      <w:r>
        <w:rPr>
          <w:color w:val="231F20"/>
          <w:spacing w:val="-2"/>
        </w:rPr>
        <w:t>touch</w:t>
      </w:r>
      <w:r>
        <w:rPr>
          <w:color w:val="231F20"/>
          <w:spacing w:val="-11"/>
        </w:rPr>
        <w:t xml:space="preserve"> </w:t>
      </w:r>
      <w:r>
        <w:rPr>
          <w:color w:val="231F20"/>
          <w:spacing w:val="-2"/>
        </w:rPr>
        <w:t>with</w:t>
      </w:r>
      <w:r>
        <w:rPr>
          <w:color w:val="231F20"/>
          <w:spacing w:val="-11"/>
        </w:rPr>
        <w:t xml:space="preserve"> </w:t>
      </w:r>
      <w:r>
        <w:rPr>
          <w:color w:val="231F20"/>
          <w:spacing w:val="-2"/>
        </w:rPr>
        <w:t>the</w:t>
      </w:r>
      <w:r>
        <w:rPr>
          <w:color w:val="231F20"/>
          <w:spacing w:val="-11"/>
        </w:rPr>
        <w:t xml:space="preserve"> </w:t>
      </w:r>
      <w:r>
        <w:rPr>
          <w:smallCaps/>
          <w:color w:val="231F20"/>
          <w:spacing w:val="-2"/>
        </w:rPr>
        <w:t>u</w:t>
      </w:r>
      <w:r>
        <w:rPr>
          <w:color w:val="231F20"/>
          <w:spacing w:val="-2"/>
        </w:rPr>
        <w:t>.</w:t>
      </w:r>
      <w:r>
        <w:rPr>
          <w:smallCaps/>
          <w:color w:val="231F20"/>
          <w:spacing w:val="-2"/>
        </w:rPr>
        <w:t>s</w:t>
      </w:r>
      <w:r>
        <w:rPr>
          <w:color w:val="231F20"/>
          <w:spacing w:val="-2"/>
        </w:rPr>
        <w:t>.</w:t>
      </w:r>
      <w:r>
        <w:rPr>
          <w:color w:val="231F20"/>
          <w:spacing w:val="-11"/>
        </w:rPr>
        <w:t xml:space="preserve"> </w:t>
      </w:r>
      <w:r>
        <w:rPr>
          <w:color w:val="231F20"/>
          <w:spacing w:val="-2"/>
        </w:rPr>
        <w:t>to</w:t>
      </w:r>
      <w:r>
        <w:rPr>
          <w:color w:val="231F20"/>
          <w:spacing w:val="-11"/>
        </w:rPr>
        <w:t xml:space="preserve"> </w:t>
      </w:r>
      <w:r>
        <w:rPr>
          <w:color w:val="231F20"/>
          <w:spacing w:val="-2"/>
        </w:rPr>
        <w:t>say</w:t>
      </w:r>
      <w:r>
        <w:rPr>
          <w:color w:val="231F20"/>
          <w:spacing w:val="-11"/>
        </w:rPr>
        <w:t xml:space="preserve"> </w:t>
      </w:r>
      <w:r>
        <w:rPr>
          <w:color w:val="231F20"/>
          <w:spacing w:val="-2"/>
        </w:rPr>
        <w:t>they</w:t>
      </w:r>
      <w:r>
        <w:rPr>
          <w:color w:val="231F20"/>
          <w:spacing w:val="-11"/>
        </w:rPr>
        <w:t xml:space="preserve"> </w:t>
      </w:r>
      <w:r>
        <w:rPr>
          <w:color w:val="231F20"/>
          <w:spacing w:val="-2"/>
        </w:rPr>
        <w:t>were</w:t>
      </w:r>
      <w:r>
        <w:rPr>
          <w:color w:val="231F20"/>
          <w:spacing w:val="-11"/>
        </w:rPr>
        <w:t xml:space="preserve"> </w:t>
      </w:r>
      <w:r>
        <w:rPr>
          <w:color w:val="231F20"/>
          <w:spacing w:val="-2"/>
        </w:rPr>
        <w:t>ready</w:t>
      </w:r>
      <w:r>
        <w:rPr>
          <w:color w:val="231F20"/>
          <w:spacing w:val="-11"/>
        </w:rPr>
        <w:t xml:space="preserve"> </w:t>
      </w:r>
      <w:r>
        <w:rPr>
          <w:color w:val="231F20"/>
          <w:spacing w:val="-2"/>
        </w:rPr>
        <w:t>for</w:t>
      </w:r>
      <w:r>
        <w:rPr>
          <w:color w:val="231F20"/>
          <w:spacing w:val="-11"/>
        </w:rPr>
        <w:t xml:space="preserve"> </w:t>
      </w:r>
      <w:r>
        <w:rPr>
          <w:color w:val="231F20"/>
          <w:spacing w:val="-2"/>
        </w:rPr>
        <w:t>a</w:t>
      </w:r>
      <w:r>
        <w:rPr>
          <w:color w:val="231F20"/>
          <w:spacing w:val="-11"/>
        </w:rPr>
        <w:t xml:space="preserve"> </w:t>
      </w:r>
      <w:r>
        <w:rPr>
          <w:color w:val="231F20"/>
          <w:spacing w:val="-2"/>
        </w:rPr>
        <w:t>coup.</w:t>
      </w:r>
      <w:r>
        <w:rPr>
          <w:color w:val="231F20"/>
          <w:spacing w:val="-11"/>
        </w:rPr>
        <w:t xml:space="preserve"> </w:t>
      </w:r>
      <w:r>
        <w:rPr>
          <w:color w:val="231F20"/>
          <w:spacing w:val="-2"/>
        </w:rPr>
        <w:t>On</w:t>
      </w:r>
      <w:r>
        <w:rPr>
          <w:color w:val="231F20"/>
          <w:spacing w:val="-11"/>
        </w:rPr>
        <w:t xml:space="preserve"> </w:t>
      </w:r>
      <w:r>
        <w:rPr>
          <w:color w:val="231F20"/>
          <w:spacing w:val="-2"/>
        </w:rPr>
        <w:t>5</w:t>
      </w:r>
      <w:r>
        <w:rPr>
          <w:color w:val="231F20"/>
          <w:spacing w:val="-11"/>
        </w:rPr>
        <w:t xml:space="preserve"> </w:t>
      </w:r>
      <w:r>
        <w:rPr>
          <w:color w:val="231F20"/>
          <w:spacing w:val="-2"/>
        </w:rPr>
        <w:t xml:space="preserve">October </w:t>
      </w:r>
      <w:r>
        <w:rPr>
          <w:color w:val="231F20"/>
        </w:rPr>
        <w:t xml:space="preserve">the </w:t>
      </w:r>
      <w:r>
        <w:rPr>
          <w:smallCaps/>
          <w:color w:val="231F20"/>
        </w:rPr>
        <w:t>u</w:t>
      </w:r>
      <w:r>
        <w:rPr>
          <w:color w:val="231F20"/>
        </w:rPr>
        <w:t>.</w:t>
      </w:r>
      <w:r>
        <w:rPr>
          <w:smallCaps/>
          <w:color w:val="231F20"/>
        </w:rPr>
        <w:t>s</w:t>
      </w:r>
      <w:r>
        <w:rPr>
          <w:color w:val="231F20"/>
        </w:rPr>
        <w:t>. government repeated its decision not to encourage a coup. However, Ambassador Lodge in Saigon felt they were by then already committed. Even as late as 29 October 1963, officials in Washington cabled</w:t>
      </w:r>
      <w:r>
        <w:rPr>
          <w:color w:val="231F20"/>
          <w:spacing w:val="-1"/>
        </w:rPr>
        <w:t xml:space="preserve"> </w:t>
      </w:r>
      <w:r>
        <w:rPr>
          <w:color w:val="231F20"/>
        </w:rPr>
        <w:t>that</w:t>
      </w:r>
      <w:r>
        <w:rPr>
          <w:color w:val="231F20"/>
          <w:spacing w:val="-1"/>
        </w:rPr>
        <w:t xml:space="preserve"> </w:t>
      </w:r>
      <w:r>
        <w:rPr>
          <w:color w:val="231F20"/>
        </w:rPr>
        <w:t>they</w:t>
      </w:r>
      <w:r>
        <w:rPr>
          <w:color w:val="231F20"/>
          <w:spacing w:val="-1"/>
        </w:rPr>
        <w:t xml:space="preserve"> </w:t>
      </w:r>
      <w:r>
        <w:rPr>
          <w:color w:val="231F20"/>
        </w:rPr>
        <w:t>felt</w:t>
      </w:r>
      <w:r>
        <w:rPr>
          <w:color w:val="231F20"/>
          <w:spacing w:val="-1"/>
        </w:rPr>
        <w:t xml:space="preserve"> </w:t>
      </w:r>
      <w:r>
        <w:rPr>
          <w:color w:val="231F20"/>
        </w:rPr>
        <w:t>that</w:t>
      </w:r>
      <w:r>
        <w:rPr>
          <w:color w:val="231F20"/>
          <w:spacing w:val="-1"/>
        </w:rPr>
        <w:t xml:space="preserve"> </w:t>
      </w:r>
      <w:r>
        <w:rPr>
          <w:color w:val="231F20"/>
        </w:rPr>
        <w:t>it</w:t>
      </w:r>
      <w:r>
        <w:rPr>
          <w:color w:val="231F20"/>
          <w:spacing w:val="-1"/>
        </w:rPr>
        <w:t xml:space="preserve"> </w:t>
      </w:r>
      <w:r>
        <w:rPr>
          <w:color w:val="231F20"/>
        </w:rPr>
        <w:t>was</w:t>
      </w:r>
      <w:r>
        <w:rPr>
          <w:color w:val="231F20"/>
          <w:spacing w:val="-1"/>
        </w:rPr>
        <w:t xml:space="preserve"> </w:t>
      </w:r>
      <w:r>
        <w:rPr>
          <w:color w:val="231F20"/>
        </w:rPr>
        <w:t>not</w:t>
      </w:r>
      <w:r>
        <w:rPr>
          <w:color w:val="231F20"/>
          <w:spacing w:val="-1"/>
        </w:rPr>
        <w:t xml:space="preserve"> </w:t>
      </w:r>
      <w:r>
        <w:rPr>
          <w:color w:val="231F20"/>
        </w:rPr>
        <w:t>too</w:t>
      </w:r>
      <w:r>
        <w:rPr>
          <w:color w:val="231F20"/>
          <w:spacing w:val="-1"/>
        </w:rPr>
        <w:t xml:space="preserve"> </w:t>
      </w:r>
      <w:r>
        <w:rPr>
          <w:color w:val="231F20"/>
        </w:rPr>
        <w:t>late</w:t>
      </w:r>
      <w:r>
        <w:rPr>
          <w:color w:val="231F20"/>
          <w:spacing w:val="-1"/>
        </w:rPr>
        <w:t xml:space="preserve"> </w:t>
      </w:r>
      <w:r>
        <w:rPr>
          <w:color w:val="231F20"/>
        </w:rPr>
        <w:t>to</w:t>
      </w:r>
      <w:r>
        <w:rPr>
          <w:color w:val="231F20"/>
          <w:spacing w:val="-1"/>
        </w:rPr>
        <w:t xml:space="preserve"> </w:t>
      </w:r>
      <w:r>
        <w:rPr>
          <w:color w:val="231F20"/>
        </w:rPr>
        <w:t>call</w:t>
      </w:r>
      <w:r>
        <w:rPr>
          <w:color w:val="231F20"/>
          <w:spacing w:val="-1"/>
        </w:rPr>
        <w:t xml:space="preserve"> </w:t>
      </w:r>
      <w:r>
        <w:rPr>
          <w:color w:val="231F20"/>
        </w:rPr>
        <w:t>off</w:t>
      </w:r>
      <w:r>
        <w:rPr>
          <w:color w:val="231F20"/>
          <w:spacing w:val="-1"/>
        </w:rPr>
        <w:t xml:space="preserve"> </w:t>
      </w:r>
      <w:r>
        <w:rPr>
          <w:color w:val="231F20"/>
        </w:rPr>
        <w:t>the</w:t>
      </w:r>
      <w:r>
        <w:rPr>
          <w:color w:val="231F20"/>
          <w:spacing w:val="-1"/>
        </w:rPr>
        <w:t xml:space="preserve"> </w:t>
      </w:r>
      <w:r>
        <w:rPr>
          <w:color w:val="231F20"/>
        </w:rPr>
        <w:t>coup</w:t>
      </w:r>
      <w:r>
        <w:rPr>
          <w:color w:val="231F20"/>
          <w:spacing w:val="-1"/>
        </w:rPr>
        <w:t xml:space="preserve"> </w:t>
      </w:r>
      <w:r>
        <w:rPr>
          <w:color w:val="231F20"/>
        </w:rPr>
        <w:t xml:space="preserve">because </w:t>
      </w:r>
      <w:r>
        <w:rPr>
          <w:color w:val="231F20"/>
          <w:spacing w:val="-2"/>
        </w:rPr>
        <w:t>they</w:t>
      </w:r>
      <w:r>
        <w:rPr>
          <w:color w:val="231F20"/>
          <w:spacing w:val="-9"/>
        </w:rPr>
        <w:t xml:space="preserve"> </w:t>
      </w:r>
      <w:r>
        <w:rPr>
          <w:color w:val="231F20"/>
          <w:spacing w:val="-2"/>
        </w:rPr>
        <w:t>did</w:t>
      </w:r>
      <w:r>
        <w:rPr>
          <w:color w:val="231F20"/>
          <w:spacing w:val="-9"/>
        </w:rPr>
        <w:t xml:space="preserve"> </w:t>
      </w:r>
      <w:r>
        <w:rPr>
          <w:color w:val="231F20"/>
          <w:spacing w:val="-2"/>
        </w:rPr>
        <w:t>not</w:t>
      </w:r>
      <w:r>
        <w:rPr>
          <w:color w:val="231F20"/>
          <w:spacing w:val="-9"/>
        </w:rPr>
        <w:t xml:space="preserve"> </w:t>
      </w:r>
      <w:r>
        <w:rPr>
          <w:color w:val="231F20"/>
          <w:spacing w:val="-2"/>
        </w:rPr>
        <w:t>know</w:t>
      </w:r>
      <w:r>
        <w:rPr>
          <w:color w:val="231F20"/>
          <w:spacing w:val="-9"/>
        </w:rPr>
        <w:t xml:space="preserve"> </w:t>
      </w:r>
      <w:r>
        <w:rPr>
          <w:color w:val="231F20"/>
          <w:spacing w:val="-2"/>
        </w:rPr>
        <w:t>‘who</w:t>
      </w:r>
      <w:r>
        <w:rPr>
          <w:color w:val="231F20"/>
          <w:spacing w:val="-9"/>
        </w:rPr>
        <w:t xml:space="preserve"> </w:t>
      </w:r>
      <w:r>
        <w:rPr>
          <w:color w:val="231F20"/>
          <w:spacing w:val="-2"/>
        </w:rPr>
        <w:t>among</w:t>
      </w:r>
      <w:r>
        <w:rPr>
          <w:color w:val="231F20"/>
          <w:spacing w:val="-9"/>
        </w:rPr>
        <w:t xml:space="preserve"> </w:t>
      </w:r>
      <w:r>
        <w:rPr>
          <w:color w:val="231F20"/>
          <w:spacing w:val="-2"/>
        </w:rPr>
        <w:t>our</w:t>
      </w:r>
      <w:r>
        <w:rPr>
          <w:color w:val="231F20"/>
          <w:spacing w:val="-9"/>
        </w:rPr>
        <w:t xml:space="preserve"> </w:t>
      </w:r>
      <w:r>
        <w:rPr>
          <w:color w:val="231F20"/>
          <w:spacing w:val="-2"/>
        </w:rPr>
        <w:t>officials</w:t>
      </w:r>
      <w:r>
        <w:rPr>
          <w:color w:val="231F20"/>
          <w:spacing w:val="-9"/>
        </w:rPr>
        <w:t xml:space="preserve"> </w:t>
      </w:r>
      <w:r>
        <w:rPr>
          <w:color w:val="231F20"/>
          <w:spacing w:val="-2"/>
        </w:rPr>
        <w:t>in</w:t>
      </w:r>
      <w:r>
        <w:rPr>
          <w:color w:val="231F20"/>
          <w:spacing w:val="-9"/>
        </w:rPr>
        <w:t xml:space="preserve"> </w:t>
      </w:r>
      <w:r>
        <w:rPr>
          <w:color w:val="231F20"/>
          <w:spacing w:val="-2"/>
        </w:rPr>
        <w:t>Saigon</w:t>
      </w:r>
      <w:r>
        <w:rPr>
          <w:color w:val="231F20"/>
          <w:spacing w:val="-9"/>
        </w:rPr>
        <w:t xml:space="preserve"> </w:t>
      </w:r>
      <w:r>
        <w:rPr>
          <w:color w:val="231F20"/>
          <w:spacing w:val="-2"/>
        </w:rPr>
        <w:t>headed</w:t>
      </w:r>
      <w:r>
        <w:rPr>
          <w:color w:val="231F20"/>
          <w:spacing w:val="-9"/>
        </w:rPr>
        <w:t xml:space="preserve"> </w:t>
      </w:r>
      <w:r>
        <w:rPr>
          <w:color w:val="231F20"/>
          <w:spacing w:val="-2"/>
        </w:rPr>
        <w:t>coup</w:t>
      </w:r>
      <w:r>
        <w:rPr>
          <w:color w:val="231F20"/>
          <w:spacing w:val="-9"/>
        </w:rPr>
        <w:t xml:space="preserve"> </w:t>
      </w:r>
      <w:r>
        <w:rPr>
          <w:color w:val="231F20"/>
          <w:spacing w:val="-2"/>
        </w:rPr>
        <w:t>plan- ning’.</w:t>
      </w:r>
      <w:r>
        <w:rPr>
          <w:color w:val="231F20"/>
          <w:spacing w:val="-8"/>
        </w:rPr>
        <w:t xml:space="preserve"> </w:t>
      </w:r>
      <w:r>
        <w:rPr>
          <w:color w:val="231F20"/>
          <w:spacing w:val="-2"/>
        </w:rPr>
        <w:t>Cabot</w:t>
      </w:r>
      <w:r>
        <w:rPr>
          <w:color w:val="231F20"/>
          <w:spacing w:val="-8"/>
        </w:rPr>
        <w:t xml:space="preserve"> </w:t>
      </w:r>
      <w:r>
        <w:rPr>
          <w:color w:val="231F20"/>
          <w:spacing w:val="-2"/>
        </w:rPr>
        <w:t>Lodge,</w:t>
      </w:r>
      <w:r>
        <w:rPr>
          <w:color w:val="231F20"/>
          <w:spacing w:val="-8"/>
        </w:rPr>
        <w:t xml:space="preserve"> </w:t>
      </w:r>
      <w:r>
        <w:rPr>
          <w:color w:val="231F20"/>
          <w:spacing w:val="-2"/>
        </w:rPr>
        <w:t>on</w:t>
      </w:r>
      <w:r>
        <w:rPr>
          <w:color w:val="231F20"/>
          <w:spacing w:val="-8"/>
        </w:rPr>
        <w:t xml:space="preserve"> </w:t>
      </w:r>
      <w:r>
        <w:rPr>
          <w:color w:val="231F20"/>
          <w:spacing w:val="-2"/>
        </w:rPr>
        <w:t>the</w:t>
      </w:r>
      <w:r>
        <w:rPr>
          <w:color w:val="231F20"/>
          <w:spacing w:val="-8"/>
        </w:rPr>
        <w:t xml:space="preserve"> </w:t>
      </w:r>
      <w:r>
        <w:rPr>
          <w:color w:val="231F20"/>
          <w:spacing w:val="-2"/>
        </w:rPr>
        <w:t>other</w:t>
      </w:r>
      <w:r>
        <w:rPr>
          <w:color w:val="231F20"/>
          <w:spacing w:val="-8"/>
        </w:rPr>
        <w:t xml:space="preserve"> </w:t>
      </w:r>
      <w:r>
        <w:rPr>
          <w:color w:val="231F20"/>
          <w:spacing w:val="-2"/>
        </w:rPr>
        <w:t>hand,</w:t>
      </w:r>
      <w:r>
        <w:rPr>
          <w:color w:val="231F20"/>
          <w:spacing w:val="-8"/>
        </w:rPr>
        <w:t xml:space="preserve"> </w:t>
      </w:r>
      <w:r>
        <w:rPr>
          <w:color w:val="231F20"/>
          <w:spacing w:val="-2"/>
        </w:rPr>
        <w:t>told</w:t>
      </w:r>
      <w:r>
        <w:rPr>
          <w:color w:val="231F20"/>
          <w:spacing w:val="-8"/>
        </w:rPr>
        <w:t xml:space="preserve"> </w:t>
      </w:r>
      <w:r>
        <w:rPr>
          <w:color w:val="231F20"/>
          <w:spacing w:val="-2"/>
        </w:rPr>
        <w:t>them</w:t>
      </w:r>
      <w:r>
        <w:rPr>
          <w:color w:val="231F20"/>
          <w:spacing w:val="-8"/>
        </w:rPr>
        <w:t xml:space="preserve"> </w:t>
      </w:r>
      <w:r>
        <w:rPr>
          <w:color w:val="231F20"/>
          <w:spacing w:val="-2"/>
        </w:rPr>
        <w:t>that</w:t>
      </w:r>
      <w:r>
        <w:rPr>
          <w:color w:val="231F20"/>
          <w:spacing w:val="-8"/>
        </w:rPr>
        <w:t xml:space="preserve"> </w:t>
      </w:r>
      <w:r>
        <w:rPr>
          <w:color w:val="231F20"/>
          <w:spacing w:val="-2"/>
        </w:rPr>
        <w:t>he</w:t>
      </w:r>
      <w:r>
        <w:rPr>
          <w:color w:val="231F20"/>
          <w:spacing w:val="-8"/>
        </w:rPr>
        <w:t xml:space="preserve"> </w:t>
      </w:r>
      <w:r>
        <w:rPr>
          <w:color w:val="231F20"/>
          <w:spacing w:val="-2"/>
        </w:rPr>
        <w:t>‘do[es]</w:t>
      </w:r>
      <w:r>
        <w:rPr>
          <w:color w:val="231F20"/>
          <w:spacing w:val="-8"/>
        </w:rPr>
        <w:t xml:space="preserve"> </w:t>
      </w:r>
      <w:r>
        <w:rPr>
          <w:color w:val="231F20"/>
          <w:spacing w:val="-2"/>
        </w:rPr>
        <w:t>not</w:t>
      </w:r>
      <w:r>
        <w:rPr>
          <w:color w:val="231F20"/>
          <w:spacing w:val="-8"/>
        </w:rPr>
        <w:t xml:space="preserve"> </w:t>
      </w:r>
      <w:r>
        <w:rPr>
          <w:color w:val="231F20"/>
          <w:spacing w:val="-2"/>
        </w:rPr>
        <w:t xml:space="preserve">have </w:t>
      </w:r>
      <w:r>
        <w:rPr>
          <w:color w:val="231F20"/>
        </w:rPr>
        <w:t>the power to delay or discourage a coup’.</w:t>
      </w:r>
      <w:r>
        <w:rPr>
          <w:color w:val="231F20"/>
          <w:position w:val="7"/>
          <w:sz w:val="16"/>
        </w:rPr>
        <w:t>42</w:t>
      </w:r>
    </w:p>
    <w:p w:rsidR="009E0961" w:rsidRDefault="00183599">
      <w:pPr>
        <w:pStyle w:val="BodyText"/>
        <w:spacing w:before="9" w:line="259" w:lineRule="auto"/>
        <w:ind w:left="1417" w:right="787" w:firstLine="340"/>
        <w:jc w:val="both"/>
      </w:pPr>
      <w:r>
        <w:rPr>
          <w:color w:val="231F20"/>
        </w:rPr>
        <w:t>On</w:t>
      </w:r>
      <w:r>
        <w:rPr>
          <w:color w:val="231F20"/>
          <w:spacing w:val="-12"/>
        </w:rPr>
        <w:t xml:space="preserve"> </w:t>
      </w:r>
      <w:r>
        <w:rPr>
          <w:color w:val="231F20"/>
        </w:rPr>
        <w:t>1</w:t>
      </w:r>
      <w:r>
        <w:rPr>
          <w:color w:val="231F20"/>
          <w:spacing w:val="-12"/>
        </w:rPr>
        <w:t xml:space="preserve"> </w:t>
      </w:r>
      <w:r>
        <w:rPr>
          <w:color w:val="231F20"/>
        </w:rPr>
        <w:t>November</w:t>
      </w:r>
      <w:r>
        <w:rPr>
          <w:color w:val="231F20"/>
          <w:spacing w:val="-12"/>
        </w:rPr>
        <w:t xml:space="preserve"> </w:t>
      </w:r>
      <w:r>
        <w:rPr>
          <w:color w:val="231F20"/>
        </w:rPr>
        <w:t>1963</w:t>
      </w:r>
      <w:r>
        <w:rPr>
          <w:color w:val="231F20"/>
          <w:spacing w:val="-12"/>
        </w:rPr>
        <w:t xml:space="preserve"> </w:t>
      </w:r>
      <w:r>
        <w:rPr>
          <w:color w:val="231F20"/>
        </w:rPr>
        <w:t>Ambassador</w:t>
      </w:r>
      <w:r>
        <w:rPr>
          <w:color w:val="231F20"/>
          <w:spacing w:val="-12"/>
        </w:rPr>
        <w:t xml:space="preserve"> </w:t>
      </w:r>
      <w:r>
        <w:rPr>
          <w:color w:val="231F20"/>
        </w:rPr>
        <w:t>Lodge</w:t>
      </w:r>
      <w:r>
        <w:rPr>
          <w:color w:val="231F20"/>
          <w:spacing w:val="-12"/>
        </w:rPr>
        <w:t xml:space="preserve"> </w:t>
      </w:r>
      <w:r>
        <w:rPr>
          <w:color w:val="231F20"/>
        </w:rPr>
        <w:t>called</w:t>
      </w:r>
      <w:r>
        <w:rPr>
          <w:color w:val="231F20"/>
          <w:spacing w:val="-12"/>
        </w:rPr>
        <w:t xml:space="preserve"> </w:t>
      </w:r>
      <w:r>
        <w:rPr>
          <w:color w:val="231F20"/>
        </w:rPr>
        <w:t>on</w:t>
      </w:r>
      <w:r>
        <w:rPr>
          <w:color w:val="231F20"/>
          <w:spacing w:val="-12"/>
        </w:rPr>
        <w:t xml:space="preserve"> </w:t>
      </w:r>
      <w:r>
        <w:rPr>
          <w:color w:val="231F20"/>
        </w:rPr>
        <w:t>President</w:t>
      </w:r>
      <w:r>
        <w:rPr>
          <w:color w:val="231F20"/>
          <w:spacing w:val="-12"/>
        </w:rPr>
        <w:t xml:space="preserve"> </w:t>
      </w:r>
      <w:r>
        <w:rPr>
          <w:color w:val="231F20"/>
        </w:rPr>
        <w:t xml:space="preserve">Diệm in the morning to press demands that earlier missions had put forward. </w:t>
      </w:r>
      <w:r>
        <w:rPr>
          <w:color w:val="231F20"/>
          <w:spacing w:val="-2"/>
        </w:rPr>
        <w:t>At</w:t>
      </w:r>
      <w:r>
        <w:rPr>
          <w:color w:val="231F20"/>
          <w:spacing w:val="-12"/>
        </w:rPr>
        <w:t xml:space="preserve"> </w:t>
      </w:r>
      <w:r>
        <w:rPr>
          <w:color w:val="231F20"/>
          <w:spacing w:val="-2"/>
        </w:rPr>
        <w:t>the</w:t>
      </w:r>
      <w:r>
        <w:rPr>
          <w:color w:val="231F20"/>
          <w:spacing w:val="-11"/>
        </w:rPr>
        <w:t xml:space="preserve"> </w:t>
      </w:r>
      <w:r>
        <w:rPr>
          <w:color w:val="231F20"/>
          <w:spacing w:val="-2"/>
        </w:rPr>
        <w:t>same</w:t>
      </w:r>
      <w:r>
        <w:rPr>
          <w:color w:val="231F20"/>
          <w:spacing w:val="-11"/>
        </w:rPr>
        <w:t xml:space="preserve"> </w:t>
      </w:r>
      <w:r>
        <w:rPr>
          <w:color w:val="231F20"/>
          <w:spacing w:val="-2"/>
        </w:rPr>
        <w:t>moment</w:t>
      </w:r>
      <w:r>
        <w:rPr>
          <w:color w:val="231F20"/>
          <w:spacing w:val="-11"/>
        </w:rPr>
        <w:t xml:space="preserve"> </w:t>
      </w:r>
      <w:r>
        <w:rPr>
          <w:color w:val="231F20"/>
          <w:spacing w:val="-2"/>
        </w:rPr>
        <w:t>the</w:t>
      </w:r>
      <w:r>
        <w:rPr>
          <w:color w:val="231F20"/>
          <w:spacing w:val="-11"/>
        </w:rPr>
        <w:t xml:space="preserve"> </w:t>
      </w:r>
      <w:r>
        <w:rPr>
          <w:color w:val="231F20"/>
          <w:spacing w:val="-2"/>
        </w:rPr>
        <w:t>coup</w:t>
      </w:r>
      <w:r>
        <w:rPr>
          <w:color w:val="231F20"/>
          <w:spacing w:val="-11"/>
        </w:rPr>
        <w:t xml:space="preserve"> </w:t>
      </w:r>
      <w:r>
        <w:rPr>
          <w:color w:val="231F20"/>
          <w:spacing w:val="-2"/>
        </w:rPr>
        <w:t>plotters,</w:t>
      </w:r>
      <w:r>
        <w:rPr>
          <w:color w:val="231F20"/>
          <w:spacing w:val="-11"/>
        </w:rPr>
        <w:t xml:space="preserve"> </w:t>
      </w:r>
      <w:r>
        <w:rPr>
          <w:color w:val="231F20"/>
          <w:spacing w:val="-2"/>
        </w:rPr>
        <w:t>led</w:t>
      </w:r>
      <w:r>
        <w:rPr>
          <w:color w:val="231F20"/>
          <w:spacing w:val="-11"/>
        </w:rPr>
        <w:t xml:space="preserve"> </w:t>
      </w:r>
      <w:r>
        <w:rPr>
          <w:color w:val="231F20"/>
          <w:spacing w:val="-2"/>
        </w:rPr>
        <w:t>by</w:t>
      </w:r>
      <w:r>
        <w:rPr>
          <w:color w:val="231F20"/>
          <w:spacing w:val="-12"/>
        </w:rPr>
        <w:t xml:space="preserve"> </w:t>
      </w:r>
      <w:r>
        <w:rPr>
          <w:color w:val="231F20"/>
          <w:spacing w:val="-2"/>
        </w:rPr>
        <w:t>generals</w:t>
      </w:r>
      <w:r>
        <w:rPr>
          <w:color w:val="231F20"/>
          <w:spacing w:val="-11"/>
        </w:rPr>
        <w:t xml:space="preserve"> </w:t>
      </w:r>
      <w:r>
        <w:rPr>
          <w:color w:val="231F20"/>
          <w:spacing w:val="-2"/>
        </w:rPr>
        <w:t>Dương</w:t>
      </w:r>
      <w:r>
        <w:rPr>
          <w:color w:val="231F20"/>
          <w:spacing w:val="-11"/>
        </w:rPr>
        <w:t xml:space="preserve"> </w:t>
      </w:r>
      <w:r>
        <w:rPr>
          <w:color w:val="231F20"/>
          <w:spacing w:val="-2"/>
        </w:rPr>
        <w:t>Văn</w:t>
      </w:r>
      <w:r>
        <w:rPr>
          <w:color w:val="231F20"/>
          <w:spacing w:val="-11"/>
        </w:rPr>
        <w:t xml:space="preserve"> </w:t>
      </w:r>
      <w:r>
        <w:rPr>
          <w:color w:val="231F20"/>
          <w:spacing w:val="-2"/>
        </w:rPr>
        <w:t xml:space="preserve">Minh, </w:t>
      </w:r>
      <w:r>
        <w:rPr>
          <w:color w:val="231F20"/>
        </w:rPr>
        <w:t>Trần Thiện Khiêm and Trần Văn Đôn, gathered at the headquarters of the</w:t>
      </w:r>
      <w:r>
        <w:rPr>
          <w:color w:val="231F20"/>
          <w:spacing w:val="-2"/>
        </w:rPr>
        <w:t xml:space="preserve"> </w:t>
      </w:r>
      <w:r>
        <w:rPr>
          <w:color w:val="231F20"/>
        </w:rPr>
        <w:t>Joint</w:t>
      </w:r>
      <w:r>
        <w:rPr>
          <w:color w:val="231F20"/>
          <w:spacing w:val="-2"/>
        </w:rPr>
        <w:t xml:space="preserve"> </w:t>
      </w:r>
      <w:r>
        <w:rPr>
          <w:color w:val="231F20"/>
        </w:rPr>
        <w:t>General</w:t>
      </w:r>
      <w:r>
        <w:rPr>
          <w:color w:val="231F20"/>
          <w:spacing w:val="-2"/>
        </w:rPr>
        <w:t xml:space="preserve"> </w:t>
      </w:r>
      <w:r>
        <w:rPr>
          <w:color w:val="231F20"/>
        </w:rPr>
        <w:t>Staff</w:t>
      </w:r>
      <w:r>
        <w:rPr>
          <w:color w:val="231F20"/>
          <w:spacing w:val="-2"/>
        </w:rPr>
        <w:t xml:space="preserve"> </w:t>
      </w:r>
      <w:r>
        <w:rPr>
          <w:color w:val="231F20"/>
        </w:rPr>
        <w:t>(</w:t>
      </w:r>
      <w:r>
        <w:rPr>
          <w:smallCaps/>
          <w:color w:val="231F20"/>
        </w:rPr>
        <w:t>jgs</w:t>
      </w:r>
      <w:r>
        <w:rPr>
          <w:color w:val="231F20"/>
        </w:rPr>
        <w:t>)</w:t>
      </w:r>
      <w:r>
        <w:rPr>
          <w:color w:val="231F20"/>
          <w:spacing w:val="-2"/>
        </w:rPr>
        <w:t xml:space="preserve"> </w:t>
      </w:r>
      <w:r>
        <w:rPr>
          <w:color w:val="231F20"/>
        </w:rPr>
        <w:t>to</w:t>
      </w:r>
      <w:r>
        <w:rPr>
          <w:color w:val="231F20"/>
          <w:spacing w:val="-2"/>
        </w:rPr>
        <w:t xml:space="preserve"> </w:t>
      </w:r>
      <w:r>
        <w:rPr>
          <w:color w:val="231F20"/>
        </w:rPr>
        <w:t>finalize</w:t>
      </w:r>
      <w:r>
        <w:rPr>
          <w:color w:val="231F20"/>
          <w:spacing w:val="-2"/>
        </w:rPr>
        <w:t xml:space="preserve"> </w:t>
      </w:r>
      <w:r>
        <w:rPr>
          <w:color w:val="231F20"/>
        </w:rPr>
        <w:t>the</w:t>
      </w:r>
      <w:r>
        <w:rPr>
          <w:color w:val="231F20"/>
          <w:spacing w:val="-2"/>
        </w:rPr>
        <w:t xml:space="preserve"> </w:t>
      </w:r>
      <w:r>
        <w:rPr>
          <w:color w:val="231F20"/>
        </w:rPr>
        <w:t>coup</w:t>
      </w:r>
      <w:r>
        <w:rPr>
          <w:color w:val="231F20"/>
          <w:spacing w:val="-2"/>
        </w:rPr>
        <w:t xml:space="preserve"> </w:t>
      </w:r>
      <w:r>
        <w:rPr>
          <w:color w:val="231F20"/>
        </w:rPr>
        <w:t>operation,</w:t>
      </w:r>
      <w:r>
        <w:rPr>
          <w:color w:val="231F20"/>
          <w:spacing w:val="-2"/>
        </w:rPr>
        <w:t xml:space="preserve"> </w:t>
      </w:r>
      <w:r>
        <w:rPr>
          <w:color w:val="231F20"/>
        </w:rPr>
        <w:t>while</w:t>
      </w:r>
      <w:r>
        <w:rPr>
          <w:color w:val="231F20"/>
          <w:spacing w:val="-2"/>
        </w:rPr>
        <w:t xml:space="preserve"> </w:t>
      </w:r>
      <w:r>
        <w:rPr>
          <w:color w:val="231F20"/>
        </w:rPr>
        <w:t xml:space="preserve">army </w:t>
      </w:r>
      <w:r>
        <w:rPr>
          <w:color w:val="231F20"/>
          <w:spacing w:val="-6"/>
        </w:rPr>
        <w:t xml:space="preserve">units were deployed around Saigon. By mid-afternoon these units occupied </w:t>
      </w:r>
      <w:r>
        <w:rPr>
          <w:color w:val="231F20"/>
        </w:rPr>
        <w:t>key</w:t>
      </w:r>
      <w:r>
        <w:rPr>
          <w:color w:val="231F20"/>
          <w:spacing w:val="-14"/>
        </w:rPr>
        <w:t xml:space="preserve"> </w:t>
      </w:r>
      <w:r>
        <w:rPr>
          <w:color w:val="231F20"/>
        </w:rPr>
        <w:t>installations</w:t>
      </w:r>
      <w:r>
        <w:rPr>
          <w:color w:val="231F20"/>
          <w:spacing w:val="-13"/>
        </w:rPr>
        <w:t xml:space="preserve"> </w:t>
      </w:r>
      <w:r>
        <w:rPr>
          <w:color w:val="231F20"/>
        </w:rPr>
        <w:t>including</w:t>
      </w:r>
      <w:r>
        <w:rPr>
          <w:color w:val="231F20"/>
          <w:spacing w:val="-13"/>
        </w:rPr>
        <w:t xml:space="preserve"> </w:t>
      </w:r>
      <w:r>
        <w:rPr>
          <w:color w:val="231F20"/>
        </w:rPr>
        <w:t>the</w:t>
      </w:r>
      <w:r>
        <w:rPr>
          <w:color w:val="231F20"/>
          <w:spacing w:val="-13"/>
        </w:rPr>
        <w:t xml:space="preserve"> </w:t>
      </w:r>
      <w:r>
        <w:rPr>
          <w:color w:val="231F20"/>
        </w:rPr>
        <w:t>radio</w:t>
      </w:r>
      <w:r>
        <w:rPr>
          <w:color w:val="231F20"/>
          <w:spacing w:val="-13"/>
        </w:rPr>
        <w:t xml:space="preserve"> </w:t>
      </w:r>
      <w:r>
        <w:rPr>
          <w:color w:val="231F20"/>
        </w:rPr>
        <w:t>station.</w:t>
      </w:r>
      <w:r>
        <w:rPr>
          <w:color w:val="231F20"/>
          <w:spacing w:val="-13"/>
        </w:rPr>
        <w:t xml:space="preserve"> </w:t>
      </w:r>
      <w:r>
        <w:rPr>
          <w:color w:val="231F20"/>
        </w:rPr>
        <w:t>The</w:t>
      </w:r>
      <w:r>
        <w:rPr>
          <w:color w:val="231F20"/>
          <w:spacing w:val="-13"/>
        </w:rPr>
        <w:t xml:space="preserve"> </w:t>
      </w:r>
      <w:r>
        <w:rPr>
          <w:color w:val="231F20"/>
        </w:rPr>
        <w:t>only</w:t>
      </w:r>
      <w:r>
        <w:rPr>
          <w:color w:val="231F20"/>
          <w:spacing w:val="-13"/>
        </w:rPr>
        <w:t xml:space="preserve"> </w:t>
      </w:r>
      <w:r>
        <w:rPr>
          <w:color w:val="231F20"/>
        </w:rPr>
        <w:t>resistance</w:t>
      </w:r>
      <w:r>
        <w:rPr>
          <w:color w:val="231F20"/>
          <w:spacing w:val="-14"/>
        </w:rPr>
        <w:t xml:space="preserve"> </w:t>
      </w:r>
      <w:r>
        <w:rPr>
          <w:color w:val="231F20"/>
        </w:rPr>
        <w:t>left</w:t>
      </w:r>
      <w:r>
        <w:rPr>
          <w:color w:val="231F20"/>
          <w:spacing w:val="-13"/>
        </w:rPr>
        <w:t xml:space="preserve"> </w:t>
      </w:r>
      <w:r>
        <w:rPr>
          <w:color w:val="231F20"/>
        </w:rPr>
        <w:t xml:space="preserve">was </w:t>
      </w:r>
      <w:r>
        <w:rPr>
          <w:color w:val="231F20"/>
          <w:spacing w:val="-2"/>
        </w:rPr>
        <w:t>at</w:t>
      </w:r>
      <w:r>
        <w:rPr>
          <w:color w:val="231F20"/>
          <w:spacing w:val="-11"/>
        </w:rPr>
        <w:t xml:space="preserve"> </w:t>
      </w:r>
      <w:r>
        <w:rPr>
          <w:color w:val="231F20"/>
          <w:spacing w:val="-2"/>
        </w:rPr>
        <w:t>the</w:t>
      </w:r>
      <w:r>
        <w:rPr>
          <w:color w:val="231F20"/>
          <w:spacing w:val="-11"/>
        </w:rPr>
        <w:t xml:space="preserve"> </w:t>
      </w:r>
      <w:r>
        <w:rPr>
          <w:color w:val="231F20"/>
          <w:spacing w:val="-2"/>
        </w:rPr>
        <w:t>presidential</w:t>
      </w:r>
      <w:r>
        <w:rPr>
          <w:color w:val="231F20"/>
          <w:spacing w:val="-11"/>
        </w:rPr>
        <w:t xml:space="preserve"> </w:t>
      </w:r>
      <w:r>
        <w:rPr>
          <w:color w:val="231F20"/>
          <w:spacing w:val="-2"/>
        </w:rPr>
        <w:t>palace.</w:t>
      </w:r>
      <w:r>
        <w:rPr>
          <w:color w:val="231F20"/>
          <w:spacing w:val="-11"/>
        </w:rPr>
        <w:t xml:space="preserve"> </w:t>
      </w:r>
      <w:r>
        <w:rPr>
          <w:color w:val="231F20"/>
          <w:spacing w:val="-2"/>
        </w:rPr>
        <w:t>That</w:t>
      </w:r>
      <w:r>
        <w:rPr>
          <w:color w:val="231F20"/>
          <w:spacing w:val="-11"/>
        </w:rPr>
        <w:t xml:space="preserve"> </w:t>
      </w:r>
      <w:r>
        <w:rPr>
          <w:color w:val="231F20"/>
          <w:spacing w:val="-2"/>
        </w:rPr>
        <w:t>afternoon</w:t>
      </w:r>
      <w:r>
        <w:rPr>
          <w:color w:val="231F20"/>
          <w:spacing w:val="-11"/>
        </w:rPr>
        <w:t xml:space="preserve"> </w:t>
      </w:r>
      <w:r>
        <w:rPr>
          <w:color w:val="231F20"/>
          <w:spacing w:val="-2"/>
        </w:rPr>
        <w:t>Ngô</w:t>
      </w:r>
      <w:r>
        <w:rPr>
          <w:color w:val="231F20"/>
          <w:spacing w:val="-11"/>
        </w:rPr>
        <w:t xml:space="preserve"> </w:t>
      </w:r>
      <w:r>
        <w:rPr>
          <w:color w:val="231F20"/>
          <w:spacing w:val="-2"/>
        </w:rPr>
        <w:t>Đình</w:t>
      </w:r>
      <w:r>
        <w:rPr>
          <w:color w:val="231F20"/>
          <w:spacing w:val="-11"/>
        </w:rPr>
        <w:t xml:space="preserve"> </w:t>
      </w:r>
      <w:r>
        <w:rPr>
          <w:color w:val="231F20"/>
          <w:spacing w:val="-2"/>
        </w:rPr>
        <w:t>Diệm</w:t>
      </w:r>
      <w:r>
        <w:rPr>
          <w:color w:val="231F20"/>
          <w:spacing w:val="-11"/>
        </w:rPr>
        <w:t xml:space="preserve"> </w:t>
      </w:r>
      <w:r>
        <w:rPr>
          <w:color w:val="231F20"/>
          <w:spacing w:val="-2"/>
        </w:rPr>
        <w:t>and</w:t>
      </w:r>
      <w:r>
        <w:rPr>
          <w:color w:val="231F20"/>
          <w:spacing w:val="-11"/>
        </w:rPr>
        <w:t xml:space="preserve"> </w:t>
      </w:r>
      <w:r>
        <w:rPr>
          <w:color w:val="231F20"/>
          <w:spacing w:val="-2"/>
        </w:rPr>
        <w:t>Nhu</w:t>
      </w:r>
      <w:r>
        <w:rPr>
          <w:color w:val="231F20"/>
          <w:spacing w:val="-11"/>
        </w:rPr>
        <w:t xml:space="preserve"> </w:t>
      </w:r>
      <w:r>
        <w:rPr>
          <w:color w:val="231F20"/>
          <w:spacing w:val="-2"/>
        </w:rPr>
        <w:t xml:space="preserve">called </w:t>
      </w:r>
      <w:r>
        <w:rPr>
          <w:color w:val="231F20"/>
        </w:rPr>
        <w:t>to</w:t>
      </w:r>
      <w:r>
        <w:rPr>
          <w:color w:val="231F20"/>
          <w:spacing w:val="-8"/>
        </w:rPr>
        <w:t xml:space="preserve"> </w:t>
      </w:r>
      <w:r>
        <w:rPr>
          <w:color w:val="231F20"/>
        </w:rPr>
        <w:t>ask</w:t>
      </w:r>
      <w:r>
        <w:rPr>
          <w:color w:val="231F20"/>
          <w:spacing w:val="-9"/>
        </w:rPr>
        <w:t xml:space="preserve"> </w:t>
      </w:r>
      <w:r>
        <w:rPr>
          <w:color w:val="231F20"/>
        </w:rPr>
        <w:t>Lodge</w:t>
      </w:r>
      <w:r>
        <w:rPr>
          <w:color w:val="231F20"/>
          <w:spacing w:val="-8"/>
        </w:rPr>
        <w:t xml:space="preserve"> </w:t>
      </w:r>
      <w:r>
        <w:rPr>
          <w:color w:val="231F20"/>
        </w:rPr>
        <w:t>where</w:t>
      </w:r>
      <w:r>
        <w:rPr>
          <w:color w:val="231F20"/>
          <w:spacing w:val="-9"/>
        </w:rPr>
        <w:t xml:space="preserve"> </w:t>
      </w:r>
      <w:r>
        <w:rPr>
          <w:color w:val="231F20"/>
        </w:rPr>
        <w:t>the</w:t>
      </w:r>
      <w:r>
        <w:rPr>
          <w:color w:val="231F20"/>
          <w:spacing w:val="-9"/>
        </w:rPr>
        <w:t xml:space="preserve"> </w:t>
      </w:r>
      <w:r>
        <w:rPr>
          <w:smallCaps/>
          <w:color w:val="231F20"/>
        </w:rPr>
        <w:t>u</w:t>
      </w:r>
      <w:r>
        <w:rPr>
          <w:color w:val="231F20"/>
        </w:rPr>
        <w:t>.</w:t>
      </w:r>
      <w:r>
        <w:rPr>
          <w:smallCaps/>
          <w:color w:val="231F20"/>
        </w:rPr>
        <w:t>s</w:t>
      </w:r>
      <w:r>
        <w:rPr>
          <w:color w:val="231F20"/>
        </w:rPr>
        <w:t>.</w:t>
      </w:r>
      <w:r>
        <w:rPr>
          <w:color w:val="231F20"/>
          <w:spacing w:val="-9"/>
        </w:rPr>
        <w:t xml:space="preserve"> </w:t>
      </w:r>
      <w:r>
        <w:rPr>
          <w:color w:val="231F20"/>
        </w:rPr>
        <w:t>stood</w:t>
      </w:r>
      <w:r>
        <w:rPr>
          <w:color w:val="231F20"/>
          <w:spacing w:val="-8"/>
        </w:rPr>
        <w:t xml:space="preserve"> </w:t>
      </w:r>
      <w:r>
        <w:rPr>
          <w:color w:val="231F20"/>
        </w:rPr>
        <w:t>but</w:t>
      </w:r>
      <w:r>
        <w:rPr>
          <w:color w:val="231F20"/>
          <w:spacing w:val="-9"/>
        </w:rPr>
        <w:t xml:space="preserve"> </w:t>
      </w:r>
      <w:r>
        <w:rPr>
          <w:color w:val="231F20"/>
        </w:rPr>
        <w:t>Lodge</w:t>
      </w:r>
      <w:r>
        <w:rPr>
          <w:color w:val="231F20"/>
          <w:spacing w:val="-8"/>
        </w:rPr>
        <w:t xml:space="preserve"> </w:t>
      </w:r>
      <w:r>
        <w:rPr>
          <w:color w:val="231F20"/>
        </w:rPr>
        <w:t>was</w:t>
      </w:r>
      <w:r>
        <w:rPr>
          <w:color w:val="231F20"/>
          <w:spacing w:val="-9"/>
        </w:rPr>
        <w:t xml:space="preserve"> </w:t>
      </w:r>
      <w:r>
        <w:rPr>
          <w:color w:val="231F20"/>
        </w:rPr>
        <w:t>evasive.</w:t>
      </w:r>
      <w:r>
        <w:rPr>
          <w:color w:val="231F20"/>
          <w:spacing w:val="-8"/>
        </w:rPr>
        <w:t xml:space="preserve"> </w:t>
      </w:r>
      <w:r>
        <w:rPr>
          <w:color w:val="231F20"/>
        </w:rPr>
        <w:t>That</w:t>
      </w:r>
      <w:r>
        <w:rPr>
          <w:color w:val="231F20"/>
          <w:spacing w:val="-8"/>
        </w:rPr>
        <w:t xml:space="preserve"> </w:t>
      </w:r>
      <w:r>
        <w:rPr>
          <w:color w:val="231F20"/>
        </w:rPr>
        <w:t>evening the Ngô brothers escaped out of the palace through a secret tunnel and got</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sister</w:t>
      </w:r>
      <w:r>
        <w:rPr>
          <w:color w:val="231F20"/>
          <w:spacing w:val="-11"/>
        </w:rPr>
        <w:t xml:space="preserve"> </w:t>
      </w:r>
      <w:r>
        <w:rPr>
          <w:color w:val="231F20"/>
        </w:rPr>
        <w:t>city/Chinatown</w:t>
      </w:r>
      <w:r>
        <w:rPr>
          <w:color w:val="231F20"/>
          <w:spacing w:val="-11"/>
        </w:rPr>
        <w:t xml:space="preserve"> </w:t>
      </w:r>
      <w:r>
        <w:rPr>
          <w:color w:val="231F20"/>
        </w:rPr>
        <w:t>Chợ</w:t>
      </w:r>
      <w:r>
        <w:rPr>
          <w:color w:val="231F20"/>
          <w:spacing w:val="-11"/>
        </w:rPr>
        <w:t xml:space="preserve"> </w:t>
      </w:r>
      <w:r>
        <w:rPr>
          <w:color w:val="231F20"/>
        </w:rPr>
        <w:t>Lớn</w:t>
      </w:r>
      <w:r>
        <w:rPr>
          <w:color w:val="231F20"/>
          <w:spacing w:val="-11"/>
        </w:rPr>
        <w:t xml:space="preserve"> </w:t>
      </w:r>
      <w:r>
        <w:rPr>
          <w:color w:val="231F20"/>
        </w:rPr>
        <w:t>and</w:t>
      </w:r>
      <w:r>
        <w:rPr>
          <w:color w:val="231F20"/>
          <w:spacing w:val="-11"/>
        </w:rPr>
        <w:t xml:space="preserve"> </w:t>
      </w:r>
      <w:r>
        <w:rPr>
          <w:color w:val="231F20"/>
        </w:rPr>
        <w:t>hid</w:t>
      </w:r>
      <w:r>
        <w:rPr>
          <w:color w:val="231F20"/>
          <w:spacing w:val="-11"/>
        </w:rPr>
        <w:t xml:space="preserve"> </w:t>
      </w:r>
      <w:r>
        <w:rPr>
          <w:color w:val="231F20"/>
        </w:rPr>
        <w:t>in</w:t>
      </w:r>
      <w:r>
        <w:rPr>
          <w:color w:val="231F20"/>
          <w:spacing w:val="-11"/>
        </w:rPr>
        <w:t xml:space="preserve"> </w:t>
      </w:r>
      <w:r>
        <w:rPr>
          <w:color w:val="231F20"/>
        </w:rPr>
        <w:t>a</w:t>
      </w:r>
      <w:r>
        <w:rPr>
          <w:color w:val="231F20"/>
          <w:spacing w:val="-11"/>
        </w:rPr>
        <w:t xml:space="preserve"> </w:t>
      </w:r>
      <w:r>
        <w:rPr>
          <w:color w:val="231F20"/>
        </w:rPr>
        <w:t>church.</w:t>
      </w:r>
      <w:r>
        <w:rPr>
          <w:color w:val="231F20"/>
          <w:spacing w:val="-11"/>
        </w:rPr>
        <w:t xml:space="preserve"> </w:t>
      </w:r>
      <w:r>
        <w:rPr>
          <w:color w:val="231F20"/>
        </w:rPr>
        <w:t>They</w:t>
      </w:r>
      <w:r>
        <w:rPr>
          <w:color w:val="231F20"/>
          <w:spacing w:val="-11"/>
        </w:rPr>
        <w:t xml:space="preserve"> </w:t>
      </w:r>
      <w:r>
        <w:rPr>
          <w:color w:val="231F20"/>
        </w:rPr>
        <w:t xml:space="preserve">tele- phoned the coup leaders from there to announce their surrender and they were captured at 6.50 </w:t>
      </w:r>
      <w:r>
        <w:rPr>
          <w:smallCaps/>
          <w:color w:val="231F20"/>
        </w:rPr>
        <w:t>am</w:t>
      </w:r>
      <w:r>
        <w:rPr>
          <w:color w:val="231F20"/>
        </w:rPr>
        <w:t xml:space="preserve"> on 2 November. Both were later found killed inside an armoured personnel carrier that had been provided to </w:t>
      </w:r>
      <w:r>
        <w:rPr>
          <w:color w:val="231F20"/>
          <w:spacing w:val="-2"/>
        </w:rPr>
        <w:t>take</w:t>
      </w:r>
      <w:r>
        <w:rPr>
          <w:color w:val="231F20"/>
          <w:spacing w:val="-5"/>
        </w:rPr>
        <w:t xml:space="preserve"> </w:t>
      </w:r>
      <w:r>
        <w:rPr>
          <w:color w:val="231F20"/>
          <w:spacing w:val="-2"/>
        </w:rPr>
        <w:t>them</w:t>
      </w:r>
      <w:r>
        <w:rPr>
          <w:color w:val="231F20"/>
          <w:spacing w:val="-6"/>
        </w:rPr>
        <w:t xml:space="preserve"> </w:t>
      </w:r>
      <w:r>
        <w:rPr>
          <w:color w:val="231F20"/>
          <w:spacing w:val="-2"/>
        </w:rPr>
        <w:t>to</w:t>
      </w:r>
      <w:r>
        <w:rPr>
          <w:color w:val="231F20"/>
          <w:spacing w:val="-5"/>
        </w:rPr>
        <w:t xml:space="preserve"> </w:t>
      </w:r>
      <w:r>
        <w:rPr>
          <w:color w:val="231F20"/>
          <w:spacing w:val="-2"/>
        </w:rPr>
        <w:t>the</w:t>
      </w:r>
      <w:r>
        <w:rPr>
          <w:color w:val="231F20"/>
          <w:spacing w:val="-6"/>
        </w:rPr>
        <w:t xml:space="preserve"> </w:t>
      </w:r>
      <w:r>
        <w:rPr>
          <w:smallCaps/>
          <w:color w:val="231F20"/>
          <w:spacing w:val="-2"/>
        </w:rPr>
        <w:t>jgs</w:t>
      </w:r>
      <w:r>
        <w:rPr>
          <w:color w:val="231F20"/>
          <w:spacing w:val="-4"/>
        </w:rPr>
        <w:t xml:space="preserve"> </w:t>
      </w:r>
      <w:r>
        <w:rPr>
          <w:color w:val="231F20"/>
          <w:spacing w:val="-2"/>
        </w:rPr>
        <w:t>headquarters.</w:t>
      </w:r>
      <w:r>
        <w:rPr>
          <w:color w:val="231F20"/>
          <w:spacing w:val="-6"/>
        </w:rPr>
        <w:t xml:space="preserve"> </w:t>
      </w:r>
      <w:r>
        <w:rPr>
          <w:color w:val="231F20"/>
          <w:spacing w:val="-2"/>
        </w:rPr>
        <w:t>Nobody</w:t>
      </w:r>
      <w:r>
        <w:rPr>
          <w:color w:val="231F20"/>
          <w:spacing w:val="-6"/>
        </w:rPr>
        <w:t xml:space="preserve"> </w:t>
      </w:r>
      <w:r>
        <w:rPr>
          <w:color w:val="231F20"/>
          <w:spacing w:val="-2"/>
        </w:rPr>
        <w:t>was</w:t>
      </w:r>
      <w:r>
        <w:rPr>
          <w:color w:val="231F20"/>
          <w:spacing w:val="-6"/>
        </w:rPr>
        <w:t xml:space="preserve"> </w:t>
      </w:r>
      <w:r>
        <w:rPr>
          <w:color w:val="231F20"/>
          <w:spacing w:val="-2"/>
        </w:rPr>
        <w:t>ever</w:t>
      </w:r>
      <w:r>
        <w:rPr>
          <w:color w:val="231F20"/>
          <w:spacing w:val="-6"/>
        </w:rPr>
        <w:t xml:space="preserve"> </w:t>
      </w:r>
      <w:r>
        <w:rPr>
          <w:color w:val="231F20"/>
          <w:spacing w:val="-2"/>
        </w:rPr>
        <w:t>held</w:t>
      </w:r>
      <w:r>
        <w:rPr>
          <w:color w:val="231F20"/>
          <w:spacing w:val="-6"/>
        </w:rPr>
        <w:t xml:space="preserve"> </w:t>
      </w:r>
      <w:r>
        <w:rPr>
          <w:color w:val="231F20"/>
          <w:spacing w:val="-2"/>
        </w:rPr>
        <w:t>responsible</w:t>
      </w:r>
      <w:r>
        <w:rPr>
          <w:color w:val="231F20"/>
          <w:spacing w:val="-6"/>
        </w:rPr>
        <w:t xml:space="preserve"> </w:t>
      </w:r>
      <w:r>
        <w:rPr>
          <w:color w:val="231F20"/>
          <w:spacing w:val="-2"/>
        </w:rPr>
        <w:t xml:space="preserve">for </w:t>
      </w:r>
      <w:r>
        <w:rPr>
          <w:color w:val="231F20"/>
        </w:rPr>
        <w:t>the double assassination.</w:t>
      </w:r>
    </w:p>
    <w:p w:rsidR="009E0961" w:rsidRDefault="00183599">
      <w:pPr>
        <w:pStyle w:val="BodyText"/>
        <w:spacing w:line="227" w:lineRule="exact"/>
        <w:ind w:left="1757"/>
        <w:jc w:val="both"/>
      </w:pPr>
      <w:r>
        <w:rPr>
          <w:color w:val="231F20"/>
        </w:rPr>
        <w:t>General</w:t>
      </w:r>
      <w:r>
        <w:rPr>
          <w:color w:val="231F20"/>
          <w:spacing w:val="11"/>
        </w:rPr>
        <w:t xml:space="preserve"> </w:t>
      </w:r>
      <w:r>
        <w:rPr>
          <w:color w:val="231F20"/>
        </w:rPr>
        <w:t>Dương</w:t>
      </w:r>
      <w:r>
        <w:rPr>
          <w:color w:val="231F20"/>
          <w:spacing w:val="11"/>
        </w:rPr>
        <w:t xml:space="preserve"> </w:t>
      </w:r>
      <w:r>
        <w:rPr>
          <w:color w:val="231F20"/>
        </w:rPr>
        <w:t>Văn</w:t>
      </w:r>
      <w:r>
        <w:rPr>
          <w:color w:val="231F20"/>
          <w:spacing w:val="11"/>
        </w:rPr>
        <w:t xml:space="preserve"> </w:t>
      </w:r>
      <w:r>
        <w:rPr>
          <w:color w:val="231F20"/>
        </w:rPr>
        <w:t>Minh</w:t>
      </w:r>
      <w:r>
        <w:rPr>
          <w:color w:val="231F20"/>
          <w:spacing w:val="11"/>
        </w:rPr>
        <w:t xml:space="preserve"> </w:t>
      </w:r>
      <w:r>
        <w:rPr>
          <w:color w:val="231F20"/>
        </w:rPr>
        <w:t>became</w:t>
      </w:r>
      <w:r>
        <w:rPr>
          <w:color w:val="231F20"/>
          <w:spacing w:val="11"/>
        </w:rPr>
        <w:t xml:space="preserve"> </w:t>
      </w:r>
      <w:r>
        <w:rPr>
          <w:color w:val="231F20"/>
        </w:rPr>
        <w:t>chief</w:t>
      </w:r>
      <w:r>
        <w:rPr>
          <w:color w:val="231F20"/>
          <w:spacing w:val="11"/>
        </w:rPr>
        <w:t xml:space="preserve"> </w:t>
      </w:r>
      <w:r>
        <w:rPr>
          <w:color w:val="231F20"/>
        </w:rPr>
        <w:t>of</w:t>
      </w:r>
      <w:r>
        <w:rPr>
          <w:color w:val="231F20"/>
          <w:spacing w:val="11"/>
        </w:rPr>
        <w:t xml:space="preserve"> </w:t>
      </w:r>
      <w:r>
        <w:rPr>
          <w:color w:val="231F20"/>
        </w:rPr>
        <w:t>state</w:t>
      </w:r>
      <w:r>
        <w:rPr>
          <w:color w:val="231F20"/>
          <w:spacing w:val="11"/>
        </w:rPr>
        <w:t xml:space="preserve"> </w:t>
      </w:r>
      <w:r>
        <w:rPr>
          <w:color w:val="231F20"/>
        </w:rPr>
        <w:t>and</w:t>
      </w:r>
      <w:r>
        <w:rPr>
          <w:color w:val="231F20"/>
          <w:spacing w:val="11"/>
        </w:rPr>
        <w:t xml:space="preserve"> </w:t>
      </w:r>
      <w:r>
        <w:rPr>
          <w:color w:val="231F20"/>
        </w:rPr>
        <w:t>chairman</w:t>
      </w:r>
      <w:r>
        <w:rPr>
          <w:color w:val="231F20"/>
          <w:spacing w:val="11"/>
        </w:rPr>
        <w:t xml:space="preserve"> </w:t>
      </w:r>
      <w:r>
        <w:rPr>
          <w:color w:val="231F20"/>
          <w:spacing w:val="-5"/>
        </w:rPr>
        <w:t>of</w:t>
      </w:r>
    </w:p>
    <w:p w:rsidR="009E0961" w:rsidRDefault="00183599">
      <w:pPr>
        <w:pStyle w:val="BodyText"/>
        <w:spacing w:before="19" w:line="254" w:lineRule="auto"/>
        <w:ind w:left="1416" w:right="787"/>
        <w:jc w:val="both"/>
        <w:rPr>
          <w:sz w:val="16"/>
        </w:rPr>
      </w:pPr>
      <w:r>
        <w:rPr>
          <w:color w:val="231F20"/>
        </w:rPr>
        <w:t xml:space="preserve">the Military Revolutionary Council that included most of the coup leaders, and things seemed to return quickly to normal. Both deaths </w:t>
      </w:r>
      <w:r>
        <w:rPr>
          <w:color w:val="231F20"/>
          <w:w w:val="95"/>
        </w:rPr>
        <w:t>were</w:t>
      </w:r>
      <w:r>
        <w:rPr>
          <w:color w:val="231F20"/>
          <w:spacing w:val="-3"/>
          <w:w w:val="95"/>
        </w:rPr>
        <w:t xml:space="preserve"> </w:t>
      </w:r>
      <w:r>
        <w:rPr>
          <w:color w:val="231F20"/>
          <w:w w:val="95"/>
        </w:rPr>
        <w:t>officially</w:t>
      </w:r>
      <w:r>
        <w:rPr>
          <w:color w:val="231F20"/>
          <w:spacing w:val="-3"/>
          <w:w w:val="95"/>
        </w:rPr>
        <w:t xml:space="preserve"> </w:t>
      </w:r>
      <w:r>
        <w:rPr>
          <w:color w:val="231F20"/>
          <w:w w:val="95"/>
        </w:rPr>
        <w:t>described</w:t>
      </w:r>
      <w:r>
        <w:rPr>
          <w:color w:val="231F20"/>
          <w:spacing w:val="-3"/>
          <w:w w:val="95"/>
        </w:rPr>
        <w:t xml:space="preserve"> </w:t>
      </w:r>
      <w:r>
        <w:rPr>
          <w:color w:val="231F20"/>
          <w:w w:val="95"/>
        </w:rPr>
        <w:t>as</w:t>
      </w:r>
      <w:r>
        <w:rPr>
          <w:color w:val="231F20"/>
          <w:spacing w:val="-3"/>
          <w:w w:val="95"/>
        </w:rPr>
        <w:t xml:space="preserve"> </w:t>
      </w:r>
      <w:r>
        <w:rPr>
          <w:color w:val="231F20"/>
          <w:w w:val="95"/>
        </w:rPr>
        <w:t>‘suicide’.</w:t>
      </w:r>
      <w:r>
        <w:rPr>
          <w:color w:val="231F20"/>
          <w:spacing w:val="-3"/>
          <w:w w:val="95"/>
        </w:rPr>
        <w:t xml:space="preserve"> </w:t>
      </w:r>
      <w:r>
        <w:rPr>
          <w:color w:val="231F20"/>
          <w:w w:val="95"/>
        </w:rPr>
        <w:t>Later</w:t>
      </w:r>
      <w:r>
        <w:rPr>
          <w:color w:val="231F20"/>
          <w:spacing w:val="-3"/>
          <w:w w:val="95"/>
        </w:rPr>
        <w:t xml:space="preserve"> </w:t>
      </w:r>
      <w:r>
        <w:rPr>
          <w:color w:val="231F20"/>
          <w:w w:val="95"/>
        </w:rPr>
        <w:t>one</w:t>
      </w:r>
      <w:r>
        <w:rPr>
          <w:color w:val="231F20"/>
          <w:spacing w:val="-3"/>
          <w:w w:val="95"/>
        </w:rPr>
        <w:t xml:space="preserve"> </w:t>
      </w:r>
      <w:r>
        <w:rPr>
          <w:color w:val="231F20"/>
          <w:w w:val="95"/>
        </w:rPr>
        <w:t>of</w:t>
      </w:r>
      <w:r>
        <w:rPr>
          <w:color w:val="231F20"/>
          <w:spacing w:val="-3"/>
          <w:w w:val="95"/>
        </w:rPr>
        <w:t xml:space="preserve"> </w:t>
      </w:r>
      <w:r>
        <w:rPr>
          <w:color w:val="231F20"/>
          <w:w w:val="95"/>
        </w:rPr>
        <w:t>the</w:t>
      </w:r>
      <w:r>
        <w:rPr>
          <w:color w:val="231F20"/>
          <w:spacing w:val="-3"/>
          <w:w w:val="95"/>
        </w:rPr>
        <w:t xml:space="preserve"> </w:t>
      </w:r>
      <w:r>
        <w:rPr>
          <w:color w:val="231F20"/>
          <w:w w:val="95"/>
        </w:rPr>
        <w:t>coup</w:t>
      </w:r>
      <w:r>
        <w:rPr>
          <w:color w:val="231F20"/>
          <w:spacing w:val="-3"/>
          <w:w w:val="95"/>
        </w:rPr>
        <w:t xml:space="preserve"> </w:t>
      </w:r>
      <w:r>
        <w:rPr>
          <w:color w:val="231F20"/>
          <w:w w:val="95"/>
        </w:rPr>
        <w:t>leaders</w:t>
      </w:r>
      <w:r>
        <w:rPr>
          <w:color w:val="231F20"/>
          <w:spacing w:val="-3"/>
          <w:w w:val="95"/>
        </w:rPr>
        <w:t xml:space="preserve"> </w:t>
      </w:r>
      <w:r>
        <w:rPr>
          <w:color w:val="231F20"/>
          <w:w w:val="95"/>
        </w:rPr>
        <w:t>let</w:t>
      </w:r>
      <w:r>
        <w:rPr>
          <w:color w:val="231F20"/>
          <w:spacing w:val="-3"/>
          <w:w w:val="95"/>
        </w:rPr>
        <w:t xml:space="preserve"> </w:t>
      </w:r>
      <w:r>
        <w:rPr>
          <w:color w:val="231F20"/>
          <w:w w:val="95"/>
        </w:rPr>
        <w:t xml:space="preserve">slip </w:t>
      </w:r>
      <w:r>
        <w:rPr>
          <w:color w:val="231F20"/>
        </w:rPr>
        <w:t>that he felt they had to eliminate the Ngô brothers because they feared them. According to General Dương Văn Minh, ‘Diệm had too much respect</w:t>
      </w:r>
      <w:r>
        <w:rPr>
          <w:color w:val="231F20"/>
          <w:spacing w:val="-12"/>
        </w:rPr>
        <w:t xml:space="preserve"> </w:t>
      </w:r>
      <w:r>
        <w:rPr>
          <w:color w:val="231F20"/>
        </w:rPr>
        <w:t>among</w:t>
      </w:r>
      <w:r>
        <w:rPr>
          <w:color w:val="231F20"/>
          <w:spacing w:val="-12"/>
        </w:rPr>
        <w:t xml:space="preserve"> </w:t>
      </w:r>
      <w:r>
        <w:rPr>
          <w:color w:val="231F20"/>
        </w:rPr>
        <w:t>ordinary</w:t>
      </w:r>
      <w:r>
        <w:rPr>
          <w:color w:val="231F20"/>
          <w:spacing w:val="-12"/>
        </w:rPr>
        <w:t xml:space="preserve"> </w:t>
      </w:r>
      <w:r>
        <w:rPr>
          <w:color w:val="231F20"/>
        </w:rPr>
        <w:t>people,</w:t>
      </w:r>
      <w:r>
        <w:rPr>
          <w:color w:val="231F20"/>
          <w:spacing w:val="-12"/>
        </w:rPr>
        <w:t xml:space="preserve"> </w:t>
      </w:r>
      <w:r>
        <w:rPr>
          <w:color w:val="231F20"/>
        </w:rPr>
        <w:t>they</w:t>
      </w:r>
      <w:r>
        <w:rPr>
          <w:color w:val="231F20"/>
          <w:spacing w:val="-12"/>
        </w:rPr>
        <w:t xml:space="preserve"> </w:t>
      </w:r>
      <w:r>
        <w:rPr>
          <w:color w:val="231F20"/>
        </w:rPr>
        <w:t>would</w:t>
      </w:r>
      <w:r>
        <w:rPr>
          <w:color w:val="231F20"/>
          <w:spacing w:val="-12"/>
        </w:rPr>
        <w:t xml:space="preserve"> </w:t>
      </w:r>
      <w:r>
        <w:rPr>
          <w:color w:val="231F20"/>
        </w:rPr>
        <w:t>make</w:t>
      </w:r>
      <w:r>
        <w:rPr>
          <w:color w:val="231F20"/>
          <w:spacing w:val="-12"/>
        </w:rPr>
        <w:t xml:space="preserve"> </w:t>
      </w:r>
      <w:r>
        <w:rPr>
          <w:color w:val="231F20"/>
        </w:rPr>
        <w:t>a</w:t>
      </w:r>
      <w:r>
        <w:rPr>
          <w:color w:val="231F20"/>
          <w:spacing w:val="-12"/>
        </w:rPr>
        <w:t xml:space="preserve"> </w:t>
      </w:r>
      <w:r>
        <w:rPr>
          <w:color w:val="231F20"/>
        </w:rPr>
        <w:t>comeback’.</w:t>
      </w:r>
      <w:r>
        <w:rPr>
          <w:color w:val="231F20"/>
          <w:position w:val="7"/>
          <w:sz w:val="16"/>
        </w:rPr>
        <w:t xml:space="preserve">43 </w:t>
      </w:r>
      <w:r>
        <w:rPr>
          <w:color w:val="231F20"/>
        </w:rPr>
        <w:t>When news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coup</w:t>
      </w:r>
      <w:r>
        <w:rPr>
          <w:color w:val="231F20"/>
          <w:spacing w:val="-9"/>
        </w:rPr>
        <w:t xml:space="preserve"> </w:t>
      </w:r>
      <w:r>
        <w:rPr>
          <w:color w:val="231F20"/>
        </w:rPr>
        <w:t>reached</w:t>
      </w:r>
      <w:r>
        <w:rPr>
          <w:color w:val="231F20"/>
          <w:spacing w:val="-9"/>
        </w:rPr>
        <w:t xml:space="preserve"> </w:t>
      </w:r>
      <w:r>
        <w:rPr>
          <w:color w:val="231F20"/>
        </w:rPr>
        <w:t>Washington</w:t>
      </w:r>
      <w:r>
        <w:rPr>
          <w:color w:val="231F20"/>
          <w:spacing w:val="-9"/>
        </w:rPr>
        <w:t xml:space="preserve"> </w:t>
      </w:r>
      <w:r>
        <w:rPr>
          <w:color w:val="231F20"/>
        </w:rPr>
        <w:t>it</w:t>
      </w:r>
      <w:r>
        <w:rPr>
          <w:color w:val="231F20"/>
          <w:spacing w:val="-9"/>
        </w:rPr>
        <w:t xml:space="preserve"> </w:t>
      </w:r>
      <w:r>
        <w:rPr>
          <w:color w:val="231F20"/>
        </w:rPr>
        <w:t>was</w:t>
      </w:r>
      <w:r>
        <w:rPr>
          <w:color w:val="231F20"/>
          <w:spacing w:val="-9"/>
        </w:rPr>
        <w:t xml:space="preserve"> </w:t>
      </w:r>
      <w:r>
        <w:rPr>
          <w:color w:val="231F20"/>
        </w:rPr>
        <w:t>accepted</w:t>
      </w:r>
      <w:r>
        <w:rPr>
          <w:color w:val="231F20"/>
          <w:spacing w:val="-9"/>
        </w:rPr>
        <w:t xml:space="preserve"> </w:t>
      </w:r>
      <w:r>
        <w:rPr>
          <w:color w:val="231F20"/>
        </w:rPr>
        <w:t>as</w:t>
      </w:r>
      <w:r>
        <w:rPr>
          <w:color w:val="231F20"/>
          <w:spacing w:val="-9"/>
        </w:rPr>
        <w:t xml:space="preserve"> </w:t>
      </w:r>
      <w:r>
        <w:rPr>
          <w:color w:val="231F20"/>
        </w:rPr>
        <w:t>inevitable,</w:t>
      </w:r>
      <w:r>
        <w:rPr>
          <w:color w:val="231F20"/>
          <w:spacing w:val="-9"/>
        </w:rPr>
        <w:t xml:space="preserve"> </w:t>
      </w:r>
      <w:r>
        <w:rPr>
          <w:color w:val="231F20"/>
        </w:rPr>
        <w:t>but when</w:t>
      </w:r>
      <w:r>
        <w:rPr>
          <w:color w:val="231F20"/>
          <w:spacing w:val="-2"/>
        </w:rPr>
        <w:t xml:space="preserve"> </w:t>
      </w:r>
      <w:r>
        <w:rPr>
          <w:color w:val="231F20"/>
        </w:rPr>
        <w:t>Kennedy</w:t>
      </w:r>
      <w:r>
        <w:rPr>
          <w:color w:val="231F20"/>
          <w:spacing w:val="-2"/>
        </w:rPr>
        <w:t xml:space="preserve"> </w:t>
      </w:r>
      <w:r>
        <w:rPr>
          <w:color w:val="231F20"/>
        </w:rPr>
        <w:t>heard</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‘suicides’</w:t>
      </w:r>
      <w:r>
        <w:rPr>
          <w:color w:val="231F20"/>
          <w:spacing w:val="-2"/>
        </w:rPr>
        <w:t xml:space="preserve"> </w:t>
      </w:r>
      <w:r>
        <w:rPr>
          <w:color w:val="231F20"/>
        </w:rPr>
        <w:t>soon</w:t>
      </w:r>
      <w:r>
        <w:rPr>
          <w:color w:val="231F20"/>
          <w:spacing w:val="-2"/>
        </w:rPr>
        <w:t xml:space="preserve"> </w:t>
      </w:r>
      <w:r>
        <w:rPr>
          <w:color w:val="231F20"/>
        </w:rPr>
        <w:t>thereafter</w:t>
      </w:r>
      <w:r>
        <w:rPr>
          <w:color w:val="231F20"/>
          <w:spacing w:val="-2"/>
        </w:rPr>
        <w:t xml:space="preserve"> </w:t>
      </w:r>
      <w:r>
        <w:rPr>
          <w:color w:val="231F20"/>
        </w:rPr>
        <w:t>he</w:t>
      </w:r>
      <w:r>
        <w:rPr>
          <w:color w:val="231F20"/>
          <w:spacing w:val="-2"/>
        </w:rPr>
        <w:t xml:space="preserve"> </w:t>
      </w:r>
      <w:r>
        <w:rPr>
          <w:color w:val="231F20"/>
        </w:rPr>
        <w:t>was</w:t>
      </w:r>
      <w:r>
        <w:rPr>
          <w:color w:val="231F20"/>
          <w:spacing w:val="-2"/>
        </w:rPr>
        <w:t xml:space="preserve"> </w:t>
      </w:r>
      <w:r>
        <w:rPr>
          <w:color w:val="231F20"/>
        </w:rPr>
        <w:t xml:space="preserve">appalled. </w:t>
      </w:r>
      <w:r>
        <w:rPr>
          <w:color w:val="231F20"/>
          <w:spacing w:val="-2"/>
        </w:rPr>
        <w:t>Kennedy</w:t>
      </w:r>
      <w:r>
        <w:rPr>
          <w:color w:val="231F20"/>
          <w:spacing w:val="-9"/>
        </w:rPr>
        <w:t xml:space="preserve"> </w:t>
      </w:r>
      <w:r>
        <w:rPr>
          <w:color w:val="231F20"/>
          <w:spacing w:val="-2"/>
        </w:rPr>
        <w:t>looked</w:t>
      </w:r>
      <w:r>
        <w:rPr>
          <w:color w:val="231F20"/>
          <w:spacing w:val="-9"/>
        </w:rPr>
        <w:t xml:space="preserve"> </w:t>
      </w:r>
      <w:r>
        <w:rPr>
          <w:color w:val="231F20"/>
          <w:spacing w:val="-2"/>
        </w:rPr>
        <w:t>for</w:t>
      </w:r>
      <w:r>
        <w:rPr>
          <w:color w:val="231F20"/>
          <w:spacing w:val="-9"/>
        </w:rPr>
        <w:t xml:space="preserve"> </w:t>
      </w:r>
      <w:r>
        <w:rPr>
          <w:color w:val="231F20"/>
          <w:spacing w:val="-2"/>
        </w:rPr>
        <w:t>ways</w:t>
      </w:r>
      <w:r>
        <w:rPr>
          <w:color w:val="231F20"/>
          <w:spacing w:val="-9"/>
        </w:rPr>
        <w:t xml:space="preserve"> </w:t>
      </w:r>
      <w:r>
        <w:rPr>
          <w:color w:val="231F20"/>
          <w:spacing w:val="-2"/>
        </w:rPr>
        <w:t>to</w:t>
      </w:r>
      <w:r>
        <w:rPr>
          <w:color w:val="231F20"/>
          <w:spacing w:val="-10"/>
        </w:rPr>
        <w:t xml:space="preserve"> </w:t>
      </w:r>
      <w:r>
        <w:rPr>
          <w:color w:val="231F20"/>
          <w:spacing w:val="-2"/>
        </w:rPr>
        <w:t>fill</w:t>
      </w:r>
      <w:r>
        <w:rPr>
          <w:color w:val="231F20"/>
          <w:spacing w:val="-9"/>
        </w:rPr>
        <w:t xml:space="preserve"> </w:t>
      </w:r>
      <w:r>
        <w:rPr>
          <w:color w:val="231F20"/>
          <w:spacing w:val="-2"/>
        </w:rPr>
        <w:t>the</w:t>
      </w:r>
      <w:r>
        <w:rPr>
          <w:color w:val="231F20"/>
          <w:spacing w:val="-9"/>
        </w:rPr>
        <w:t xml:space="preserve"> </w:t>
      </w:r>
      <w:r>
        <w:rPr>
          <w:color w:val="231F20"/>
          <w:spacing w:val="-2"/>
        </w:rPr>
        <w:t>‘political</w:t>
      </w:r>
      <w:r>
        <w:rPr>
          <w:color w:val="231F20"/>
          <w:spacing w:val="-9"/>
        </w:rPr>
        <w:t xml:space="preserve"> </w:t>
      </w:r>
      <w:r>
        <w:rPr>
          <w:color w:val="231F20"/>
          <w:spacing w:val="-2"/>
        </w:rPr>
        <w:t>vacuum’</w:t>
      </w:r>
      <w:r>
        <w:rPr>
          <w:color w:val="231F20"/>
          <w:spacing w:val="-10"/>
        </w:rPr>
        <w:t xml:space="preserve"> </w:t>
      </w:r>
      <w:r>
        <w:rPr>
          <w:color w:val="231F20"/>
          <w:spacing w:val="-2"/>
        </w:rPr>
        <w:t>and</w:t>
      </w:r>
      <w:r>
        <w:rPr>
          <w:color w:val="231F20"/>
          <w:spacing w:val="-9"/>
        </w:rPr>
        <w:t xml:space="preserve"> </w:t>
      </w:r>
      <w:r>
        <w:rPr>
          <w:color w:val="231F20"/>
          <w:spacing w:val="-2"/>
        </w:rPr>
        <w:t>again</w:t>
      </w:r>
      <w:r>
        <w:rPr>
          <w:color w:val="231F20"/>
          <w:spacing w:val="-9"/>
        </w:rPr>
        <w:t xml:space="preserve"> </w:t>
      </w:r>
      <w:r>
        <w:rPr>
          <w:color w:val="231F20"/>
          <w:spacing w:val="-2"/>
        </w:rPr>
        <w:t xml:space="preserve">ordered </w:t>
      </w:r>
      <w:r>
        <w:rPr>
          <w:color w:val="231F20"/>
        </w:rPr>
        <w:t>a report. The purpose was ‘to attempt to assess the situation: what American</w:t>
      </w:r>
      <w:r>
        <w:rPr>
          <w:color w:val="231F20"/>
          <w:spacing w:val="-5"/>
        </w:rPr>
        <w:t xml:space="preserve"> </w:t>
      </w:r>
      <w:r>
        <w:rPr>
          <w:color w:val="231F20"/>
        </w:rPr>
        <w:t>policy</w:t>
      </w:r>
      <w:r>
        <w:rPr>
          <w:color w:val="231F20"/>
          <w:spacing w:val="-5"/>
        </w:rPr>
        <w:t xml:space="preserve"> </w:t>
      </w:r>
      <w:r>
        <w:rPr>
          <w:color w:val="231F20"/>
        </w:rPr>
        <w:t>should</w:t>
      </w:r>
      <w:r>
        <w:rPr>
          <w:color w:val="231F20"/>
          <w:spacing w:val="-5"/>
        </w:rPr>
        <w:t xml:space="preserve"> </w:t>
      </w:r>
      <w:r>
        <w:rPr>
          <w:color w:val="231F20"/>
        </w:rPr>
        <w:t>be,</w:t>
      </w:r>
      <w:r>
        <w:rPr>
          <w:color w:val="231F20"/>
          <w:spacing w:val="-5"/>
        </w:rPr>
        <w:t xml:space="preserve"> </w:t>
      </w:r>
      <w:r>
        <w:rPr>
          <w:color w:val="231F20"/>
        </w:rPr>
        <w:t>and</w:t>
      </w:r>
      <w:r>
        <w:rPr>
          <w:color w:val="231F20"/>
          <w:spacing w:val="-5"/>
        </w:rPr>
        <w:t xml:space="preserve"> </w:t>
      </w:r>
      <w:r>
        <w:rPr>
          <w:color w:val="231F20"/>
        </w:rPr>
        <w:t>what</w:t>
      </w:r>
      <w:r>
        <w:rPr>
          <w:color w:val="231F20"/>
          <w:spacing w:val="-5"/>
        </w:rPr>
        <w:t xml:space="preserve"> </w:t>
      </w:r>
      <w:r>
        <w:rPr>
          <w:color w:val="231F20"/>
        </w:rPr>
        <w:t>our</w:t>
      </w:r>
      <w:r>
        <w:rPr>
          <w:color w:val="231F20"/>
          <w:spacing w:val="-5"/>
        </w:rPr>
        <w:t xml:space="preserve"> </w:t>
      </w:r>
      <w:r>
        <w:rPr>
          <w:color w:val="231F20"/>
        </w:rPr>
        <w:t>aid</w:t>
      </w:r>
      <w:r>
        <w:rPr>
          <w:color w:val="231F20"/>
          <w:spacing w:val="-5"/>
        </w:rPr>
        <w:t xml:space="preserve"> </w:t>
      </w:r>
      <w:r>
        <w:rPr>
          <w:color w:val="231F20"/>
        </w:rPr>
        <w:t>policy</w:t>
      </w:r>
      <w:r>
        <w:rPr>
          <w:color w:val="231F20"/>
          <w:spacing w:val="-5"/>
        </w:rPr>
        <w:t xml:space="preserve"> </w:t>
      </w:r>
      <w:r>
        <w:rPr>
          <w:color w:val="231F20"/>
        </w:rPr>
        <w:t>should</w:t>
      </w:r>
      <w:r>
        <w:rPr>
          <w:color w:val="231F20"/>
          <w:spacing w:val="-5"/>
        </w:rPr>
        <w:t xml:space="preserve"> </w:t>
      </w:r>
      <w:r>
        <w:rPr>
          <w:color w:val="231F20"/>
        </w:rPr>
        <w:t>be,</w:t>
      </w:r>
      <w:r>
        <w:rPr>
          <w:color w:val="231F20"/>
          <w:spacing w:val="-5"/>
        </w:rPr>
        <w:t xml:space="preserve"> </w:t>
      </w:r>
      <w:r>
        <w:rPr>
          <w:color w:val="231F20"/>
        </w:rPr>
        <w:t>how</w:t>
      </w:r>
      <w:r>
        <w:rPr>
          <w:color w:val="231F20"/>
          <w:spacing w:val="-5"/>
        </w:rPr>
        <w:t xml:space="preserve"> </w:t>
      </w:r>
      <w:r>
        <w:rPr>
          <w:color w:val="231F20"/>
        </w:rPr>
        <w:t>we can</w:t>
      </w:r>
      <w:r>
        <w:rPr>
          <w:color w:val="231F20"/>
          <w:spacing w:val="-1"/>
        </w:rPr>
        <w:t xml:space="preserve"> </w:t>
      </w:r>
      <w:r>
        <w:rPr>
          <w:color w:val="231F20"/>
        </w:rPr>
        <w:t>intensify</w:t>
      </w:r>
      <w:r>
        <w:rPr>
          <w:color w:val="231F20"/>
          <w:spacing w:val="-1"/>
        </w:rPr>
        <w:t xml:space="preserve"> </w:t>
      </w:r>
      <w:r>
        <w:rPr>
          <w:color w:val="231F20"/>
        </w:rPr>
        <w:t>the</w:t>
      </w:r>
      <w:r>
        <w:rPr>
          <w:color w:val="231F20"/>
          <w:spacing w:val="-1"/>
        </w:rPr>
        <w:t xml:space="preserve"> </w:t>
      </w:r>
      <w:r>
        <w:rPr>
          <w:color w:val="231F20"/>
        </w:rPr>
        <w:t>struggle, how</w:t>
      </w:r>
      <w:r>
        <w:rPr>
          <w:color w:val="231F20"/>
          <w:spacing w:val="-1"/>
        </w:rPr>
        <w:t xml:space="preserve"> </w:t>
      </w:r>
      <w:r>
        <w:rPr>
          <w:color w:val="231F20"/>
        </w:rPr>
        <w:t>we</w:t>
      </w:r>
      <w:r>
        <w:rPr>
          <w:color w:val="231F20"/>
          <w:spacing w:val="-1"/>
        </w:rPr>
        <w:t xml:space="preserve"> </w:t>
      </w:r>
      <w:r>
        <w:rPr>
          <w:color w:val="231F20"/>
        </w:rPr>
        <w:t>can</w:t>
      </w:r>
      <w:r>
        <w:rPr>
          <w:color w:val="231F20"/>
          <w:spacing w:val="-1"/>
        </w:rPr>
        <w:t xml:space="preserve"> </w:t>
      </w:r>
      <w:r>
        <w:rPr>
          <w:color w:val="231F20"/>
        </w:rPr>
        <w:t>bring Americans</w:t>
      </w:r>
      <w:r>
        <w:rPr>
          <w:color w:val="231F20"/>
          <w:spacing w:val="-1"/>
        </w:rPr>
        <w:t xml:space="preserve"> </w:t>
      </w:r>
      <w:r>
        <w:rPr>
          <w:color w:val="231F20"/>
        </w:rPr>
        <w:t>out</w:t>
      </w:r>
      <w:r>
        <w:rPr>
          <w:color w:val="231F20"/>
          <w:spacing w:val="-1"/>
        </w:rPr>
        <w:t xml:space="preserve"> </w:t>
      </w:r>
      <w:r>
        <w:rPr>
          <w:color w:val="231F20"/>
        </w:rPr>
        <w:t xml:space="preserve">of </w:t>
      </w:r>
      <w:r>
        <w:rPr>
          <w:color w:val="231F20"/>
          <w:spacing w:val="-4"/>
        </w:rPr>
        <w:t>there’.</w:t>
      </w:r>
      <w:r>
        <w:rPr>
          <w:color w:val="231F20"/>
          <w:spacing w:val="-4"/>
          <w:position w:val="7"/>
          <w:sz w:val="16"/>
        </w:rPr>
        <w:t>44</w:t>
      </w:r>
    </w:p>
    <w:p w:rsidR="009E0961" w:rsidRDefault="009E0961">
      <w:pPr>
        <w:spacing w:line="254" w:lineRule="auto"/>
        <w:jc w:val="both"/>
        <w:rPr>
          <w:sz w:val="16"/>
        </w:rPr>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183599">
      <w:pPr>
        <w:pStyle w:val="BodyText"/>
        <w:spacing w:before="10"/>
        <w:rPr>
          <w:sz w:val="25"/>
        </w:rPr>
      </w:pPr>
      <w:r>
        <w:rPr>
          <w:noProof/>
        </w:rPr>
        <w:drawing>
          <wp:anchor distT="0" distB="0" distL="0" distR="0" simplePos="0" relativeHeight="57" behindDoc="0" locked="0" layoutInCell="1" allowOverlap="1">
            <wp:simplePos x="0" y="0"/>
            <wp:positionH relativeFrom="page">
              <wp:posOffset>936015</wp:posOffset>
            </wp:positionH>
            <wp:positionV relativeFrom="paragraph">
              <wp:posOffset>204646</wp:posOffset>
            </wp:positionV>
            <wp:extent cx="3794522" cy="3076575"/>
            <wp:effectExtent l="0" t="0" r="0" b="0"/>
            <wp:wrapTopAndBottom/>
            <wp:docPr id="97"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9.png"/>
                    <pic:cNvPicPr/>
                  </pic:nvPicPr>
                  <pic:blipFill>
                    <a:blip r:embed="rId107" cstate="print"/>
                    <a:stretch>
                      <a:fillRect/>
                    </a:stretch>
                  </pic:blipFill>
                  <pic:spPr>
                    <a:xfrm>
                      <a:off x="0" y="0"/>
                      <a:ext cx="3794522" cy="3076575"/>
                    </a:xfrm>
                    <a:prstGeom prst="rect">
                      <a:avLst/>
                    </a:prstGeom>
                  </pic:spPr>
                </pic:pic>
              </a:graphicData>
            </a:graphic>
          </wp:anchor>
        </w:drawing>
      </w:r>
    </w:p>
    <w:p w:rsidR="009E0961" w:rsidRDefault="009E0961">
      <w:pPr>
        <w:pStyle w:val="BodyText"/>
        <w:spacing w:before="10"/>
        <w:rPr>
          <w:sz w:val="28"/>
        </w:rPr>
      </w:pPr>
    </w:p>
    <w:p w:rsidR="009E0961" w:rsidRDefault="00183599">
      <w:pPr>
        <w:ind w:left="1840" w:right="1104"/>
        <w:jc w:val="center"/>
        <w:rPr>
          <w:sz w:val="18"/>
        </w:rPr>
      </w:pPr>
      <w:r>
        <w:rPr>
          <w:color w:val="231F20"/>
          <w:spacing w:val="-2"/>
          <w:sz w:val="18"/>
        </w:rPr>
        <w:t>Ngô</w:t>
      </w:r>
      <w:r>
        <w:rPr>
          <w:color w:val="231F20"/>
          <w:spacing w:val="-5"/>
          <w:sz w:val="18"/>
        </w:rPr>
        <w:t xml:space="preserve"> </w:t>
      </w:r>
      <w:r>
        <w:rPr>
          <w:color w:val="231F20"/>
          <w:spacing w:val="-2"/>
          <w:sz w:val="18"/>
        </w:rPr>
        <w:t>Đình</w:t>
      </w:r>
      <w:r>
        <w:rPr>
          <w:color w:val="231F20"/>
          <w:spacing w:val="-4"/>
          <w:sz w:val="18"/>
        </w:rPr>
        <w:t xml:space="preserve"> </w:t>
      </w:r>
      <w:r>
        <w:rPr>
          <w:color w:val="231F20"/>
          <w:spacing w:val="-2"/>
          <w:sz w:val="18"/>
        </w:rPr>
        <w:t>Diệm’s</w:t>
      </w:r>
      <w:r>
        <w:rPr>
          <w:color w:val="231F20"/>
          <w:spacing w:val="-4"/>
          <w:sz w:val="18"/>
        </w:rPr>
        <w:t xml:space="preserve"> </w:t>
      </w:r>
      <w:r>
        <w:rPr>
          <w:color w:val="231F20"/>
          <w:spacing w:val="-2"/>
          <w:sz w:val="18"/>
        </w:rPr>
        <w:t>body,</w:t>
      </w:r>
      <w:r>
        <w:rPr>
          <w:color w:val="231F20"/>
          <w:spacing w:val="-4"/>
          <w:sz w:val="18"/>
        </w:rPr>
        <w:t xml:space="preserve"> </w:t>
      </w:r>
      <w:r>
        <w:rPr>
          <w:color w:val="231F20"/>
          <w:spacing w:val="-2"/>
          <w:sz w:val="18"/>
        </w:rPr>
        <w:t>2</w:t>
      </w:r>
      <w:r>
        <w:rPr>
          <w:color w:val="231F20"/>
          <w:spacing w:val="-4"/>
          <w:sz w:val="18"/>
        </w:rPr>
        <w:t xml:space="preserve"> </w:t>
      </w:r>
      <w:r>
        <w:rPr>
          <w:color w:val="231F20"/>
          <w:spacing w:val="-2"/>
          <w:sz w:val="18"/>
        </w:rPr>
        <w:t>November</w:t>
      </w:r>
      <w:r>
        <w:rPr>
          <w:color w:val="231F20"/>
          <w:spacing w:val="-4"/>
          <w:sz w:val="18"/>
        </w:rPr>
        <w:t xml:space="preserve"> </w:t>
      </w:r>
      <w:r>
        <w:rPr>
          <w:color w:val="231F20"/>
          <w:spacing w:val="-2"/>
          <w:sz w:val="18"/>
        </w:rPr>
        <w:t>1963.</w:t>
      </w:r>
    </w:p>
    <w:p w:rsidR="009E0961" w:rsidRDefault="009E0961">
      <w:pPr>
        <w:pStyle w:val="BodyText"/>
        <w:spacing w:before="1"/>
        <w:rPr>
          <w:sz w:val="26"/>
        </w:rPr>
      </w:pPr>
    </w:p>
    <w:p w:rsidR="009E0961" w:rsidRDefault="00183599">
      <w:pPr>
        <w:pStyle w:val="BodyText"/>
        <w:spacing w:line="254" w:lineRule="auto"/>
        <w:ind w:left="1473" w:right="732"/>
        <w:jc w:val="both"/>
      </w:pPr>
      <w:r>
        <w:rPr>
          <w:color w:val="231F20"/>
        </w:rPr>
        <w:t>McNamara recollected later that with hindsight he believed this meant the president would act on his stated view that this was a South Vietnamese</w:t>
      </w:r>
      <w:r>
        <w:rPr>
          <w:color w:val="231F20"/>
          <w:spacing w:val="-14"/>
        </w:rPr>
        <w:t xml:space="preserve"> </w:t>
      </w:r>
      <w:r>
        <w:rPr>
          <w:color w:val="231F20"/>
        </w:rPr>
        <w:t>war</w:t>
      </w:r>
      <w:r>
        <w:rPr>
          <w:color w:val="231F20"/>
          <w:spacing w:val="-13"/>
        </w:rPr>
        <w:t xml:space="preserve"> </w:t>
      </w:r>
      <w:r>
        <w:rPr>
          <w:color w:val="231F20"/>
        </w:rPr>
        <w:t>that</w:t>
      </w:r>
      <w:r>
        <w:rPr>
          <w:color w:val="231F20"/>
          <w:spacing w:val="-13"/>
        </w:rPr>
        <w:t xml:space="preserve"> </w:t>
      </w:r>
      <w:r>
        <w:rPr>
          <w:color w:val="231F20"/>
        </w:rPr>
        <w:t>the</w:t>
      </w:r>
      <w:r>
        <w:rPr>
          <w:color w:val="231F20"/>
          <w:spacing w:val="-13"/>
        </w:rPr>
        <w:t xml:space="preserve"> </w:t>
      </w:r>
      <w:r>
        <w:rPr>
          <w:color w:val="231F20"/>
        </w:rPr>
        <w:t>Việt</w:t>
      </w:r>
      <w:r>
        <w:rPr>
          <w:color w:val="231F20"/>
          <w:spacing w:val="-13"/>
        </w:rPr>
        <w:t xml:space="preserve"> </w:t>
      </w:r>
      <w:r>
        <w:rPr>
          <w:color w:val="231F20"/>
        </w:rPr>
        <w:t>had</w:t>
      </w:r>
      <w:r>
        <w:rPr>
          <w:color w:val="231F20"/>
          <w:spacing w:val="-13"/>
        </w:rPr>
        <w:t xml:space="preserve"> </w:t>
      </w:r>
      <w:r>
        <w:rPr>
          <w:color w:val="231F20"/>
        </w:rPr>
        <w:t>to</w:t>
      </w:r>
      <w:r>
        <w:rPr>
          <w:color w:val="231F20"/>
          <w:spacing w:val="-13"/>
        </w:rPr>
        <w:t xml:space="preserve"> </w:t>
      </w:r>
      <w:r>
        <w:rPr>
          <w:color w:val="231F20"/>
        </w:rPr>
        <w:t>fight,</w:t>
      </w:r>
      <w:r>
        <w:rPr>
          <w:color w:val="231F20"/>
          <w:spacing w:val="-13"/>
        </w:rPr>
        <w:t xml:space="preserve"> </w:t>
      </w:r>
      <w:r>
        <w:rPr>
          <w:color w:val="231F20"/>
        </w:rPr>
        <w:t>and</w:t>
      </w:r>
      <w:r>
        <w:rPr>
          <w:color w:val="231F20"/>
          <w:spacing w:val="-14"/>
        </w:rPr>
        <w:t xml:space="preserve"> </w:t>
      </w:r>
      <w:r>
        <w:rPr>
          <w:color w:val="231F20"/>
        </w:rPr>
        <w:t>that</w:t>
      </w:r>
      <w:r>
        <w:rPr>
          <w:color w:val="231F20"/>
          <w:spacing w:val="-13"/>
        </w:rPr>
        <w:t xml:space="preserve"> </w:t>
      </w:r>
      <w:r>
        <w:rPr>
          <w:color w:val="231F20"/>
        </w:rPr>
        <w:t>the</w:t>
      </w:r>
      <w:r>
        <w:rPr>
          <w:color w:val="231F20"/>
          <w:spacing w:val="-13"/>
        </w:rPr>
        <w:t xml:space="preserve"> </w:t>
      </w:r>
      <w:r>
        <w:rPr>
          <w:color w:val="231F20"/>
        </w:rPr>
        <w:t>Americans</w:t>
      </w:r>
      <w:r>
        <w:rPr>
          <w:color w:val="231F20"/>
          <w:spacing w:val="-13"/>
        </w:rPr>
        <w:t xml:space="preserve"> </w:t>
      </w:r>
      <w:r>
        <w:rPr>
          <w:color w:val="231F20"/>
        </w:rPr>
        <w:t>would be brought home. McNamara said in retrospect that Kennedy accepted that ‘a withdrawal would cause a fall of the dominoes but staying in would</w:t>
      </w:r>
      <w:r>
        <w:rPr>
          <w:color w:val="231F20"/>
          <w:spacing w:val="-5"/>
        </w:rPr>
        <w:t xml:space="preserve"> </w:t>
      </w:r>
      <w:r>
        <w:rPr>
          <w:color w:val="231F20"/>
        </w:rPr>
        <w:t>ultimately</w:t>
      </w:r>
      <w:r>
        <w:rPr>
          <w:color w:val="231F20"/>
          <w:spacing w:val="-5"/>
        </w:rPr>
        <w:t xml:space="preserve"> </w:t>
      </w:r>
      <w:r>
        <w:rPr>
          <w:color w:val="231F20"/>
        </w:rPr>
        <w:t>lead</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same</w:t>
      </w:r>
      <w:r>
        <w:rPr>
          <w:color w:val="231F20"/>
          <w:spacing w:val="-5"/>
        </w:rPr>
        <w:t xml:space="preserve"> </w:t>
      </w:r>
      <w:r>
        <w:rPr>
          <w:color w:val="231F20"/>
        </w:rPr>
        <w:t>result,</w:t>
      </w:r>
      <w:r>
        <w:rPr>
          <w:color w:val="231F20"/>
          <w:spacing w:val="-5"/>
        </w:rPr>
        <w:t xml:space="preserve"> </w:t>
      </w:r>
      <w:r>
        <w:rPr>
          <w:color w:val="231F20"/>
        </w:rPr>
        <w:t>while</w:t>
      </w:r>
      <w:r>
        <w:rPr>
          <w:color w:val="231F20"/>
          <w:spacing w:val="-5"/>
        </w:rPr>
        <w:t xml:space="preserve"> </w:t>
      </w:r>
      <w:r>
        <w:rPr>
          <w:color w:val="231F20"/>
        </w:rPr>
        <w:t>exacting</w:t>
      </w:r>
      <w:r>
        <w:rPr>
          <w:color w:val="231F20"/>
          <w:spacing w:val="-5"/>
        </w:rPr>
        <w:t xml:space="preserve"> </w:t>
      </w:r>
      <w:r>
        <w:rPr>
          <w:color w:val="231F20"/>
        </w:rPr>
        <w:t>a</w:t>
      </w:r>
      <w:r>
        <w:rPr>
          <w:color w:val="231F20"/>
          <w:spacing w:val="-5"/>
        </w:rPr>
        <w:t xml:space="preserve"> </w:t>
      </w:r>
      <w:r>
        <w:rPr>
          <w:color w:val="231F20"/>
        </w:rPr>
        <w:t>terrible</w:t>
      </w:r>
      <w:r>
        <w:rPr>
          <w:color w:val="231F20"/>
          <w:spacing w:val="-5"/>
        </w:rPr>
        <w:t xml:space="preserve"> </w:t>
      </w:r>
      <w:r>
        <w:rPr>
          <w:color w:val="231F20"/>
        </w:rPr>
        <w:t xml:space="preserve">price </w:t>
      </w:r>
      <w:r>
        <w:rPr>
          <w:color w:val="231F20"/>
          <w:spacing w:val="-2"/>
        </w:rPr>
        <w:t>in</w:t>
      </w:r>
      <w:r>
        <w:rPr>
          <w:color w:val="231F20"/>
          <w:spacing w:val="-12"/>
        </w:rPr>
        <w:t xml:space="preserve"> </w:t>
      </w:r>
      <w:r>
        <w:rPr>
          <w:color w:val="231F20"/>
          <w:spacing w:val="-2"/>
        </w:rPr>
        <w:t>blood.’</w:t>
      </w:r>
      <w:r>
        <w:rPr>
          <w:color w:val="231F20"/>
          <w:spacing w:val="-2"/>
          <w:position w:val="7"/>
          <w:sz w:val="16"/>
        </w:rPr>
        <w:t>45</w:t>
      </w:r>
      <w:r>
        <w:rPr>
          <w:color w:val="231F20"/>
          <w:spacing w:val="-8"/>
          <w:position w:val="7"/>
          <w:sz w:val="16"/>
        </w:rPr>
        <w:t xml:space="preserve"> </w:t>
      </w:r>
      <w:r>
        <w:rPr>
          <w:color w:val="231F20"/>
          <w:spacing w:val="-2"/>
        </w:rPr>
        <w:t>Kennedy’s</w:t>
      </w:r>
      <w:r>
        <w:rPr>
          <w:color w:val="231F20"/>
          <w:spacing w:val="-11"/>
        </w:rPr>
        <w:t xml:space="preserve"> </w:t>
      </w:r>
      <w:r>
        <w:rPr>
          <w:color w:val="231F20"/>
          <w:spacing w:val="-2"/>
        </w:rPr>
        <w:t>contribution</w:t>
      </w:r>
      <w:r>
        <w:rPr>
          <w:color w:val="231F20"/>
          <w:spacing w:val="-11"/>
        </w:rPr>
        <w:t xml:space="preserve"> </w:t>
      </w:r>
      <w:r>
        <w:rPr>
          <w:color w:val="231F20"/>
          <w:spacing w:val="-2"/>
        </w:rPr>
        <w:t>ende</w:t>
      </w:r>
      <w:r>
        <w:rPr>
          <w:color w:val="231F20"/>
          <w:spacing w:val="-2"/>
        </w:rPr>
        <w:t>d</w:t>
      </w:r>
      <w:r>
        <w:rPr>
          <w:color w:val="231F20"/>
          <w:spacing w:val="-11"/>
        </w:rPr>
        <w:t xml:space="preserve"> </w:t>
      </w:r>
      <w:r>
        <w:rPr>
          <w:color w:val="231F20"/>
          <w:spacing w:val="-2"/>
        </w:rPr>
        <w:t>with</w:t>
      </w:r>
      <w:r>
        <w:rPr>
          <w:color w:val="231F20"/>
          <w:spacing w:val="-11"/>
        </w:rPr>
        <w:t xml:space="preserve"> </w:t>
      </w:r>
      <w:r>
        <w:rPr>
          <w:color w:val="231F20"/>
          <w:spacing w:val="-2"/>
        </w:rPr>
        <w:t>that,</w:t>
      </w:r>
      <w:r>
        <w:rPr>
          <w:color w:val="231F20"/>
          <w:spacing w:val="-11"/>
        </w:rPr>
        <w:t xml:space="preserve"> </w:t>
      </w:r>
      <w:r>
        <w:rPr>
          <w:color w:val="231F20"/>
          <w:spacing w:val="-2"/>
        </w:rPr>
        <w:t>for</w:t>
      </w:r>
      <w:r>
        <w:rPr>
          <w:color w:val="231F20"/>
          <w:spacing w:val="-11"/>
        </w:rPr>
        <w:t xml:space="preserve"> </w:t>
      </w:r>
      <w:r>
        <w:rPr>
          <w:color w:val="231F20"/>
          <w:spacing w:val="-2"/>
        </w:rPr>
        <w:t>on</w:t>
      </w:r>
      <w:r>
        <w:rPr>
          <w:color w:val="231F20"/>
          <w:spacing w:val="-11"/>
        </w:rPr>
        <w:t xml:space="preserve"> </w:t>
      </w:r>
      <w:r>
        <w:rPr>
          <w:color w:val="231F20"/>
          <w:spacing w:val="-2"/>
        </w:rPr>
        <w:t>22</w:t>
      </w:r>
      <w:r>
        <w:rPr>
          <w:color w:val="231F20"/>
          <w:spacing w:val="-12"/>
        </w:rPr>
        <w:t xml:space="preserve"> </w:t>
      </w:r>
      <w:r>
        <w:rPr>
          <w:color w:val="231F20"/>
          <w:spacing w:val="-2"/>
        </w:rPr>
        <w:t xml:space="preserve">November </w:t>
      </w:r>
      <w:r>
        <w:rPr>
          <w:color w:val="231F20"/>
        </w:rPr>
        <w:t>1963 he was assassinated in Dallas.</w:t>
      </w:r>
    </w:p>
    <w:p w:rsidR="009E0961" w:rsidRDefault="009E0961">
      <w:pPr>
        <w:pStyle w:val="BodyText"/>
        <w:spacing w:before="4"/>
        <w:rPr>
          <w:sz w:val="35"/>
        </w:rPr>
      </w:pPr>
    </w:p>
    <w:p w:rsidR="009E0961" w:rsidRDefault="00183599">
      <w:pPr>
        <w:pStyle w:val="Heading2"/>
        <w:ind w:right="1095"/>
      </w:pPr>
      <w:r>
        <w:rPr>
          <w:smallCaps/>
          <w:color w:val="231F20"/>
        </w:rPr>
        <w:t>johnson</w:t>
      </w:r>
      <w:r>
        <w:rPr>
          <w:color w:val="231F20"/>
          <w:spacing w:val="34"/>
        </w:rPr>
        <w:t xml:space="preserve"> </w:t>
      </w:r>
      <w:r>
        <w:rPr>
          <w:smallCaps/>
          <w:color w:val="231F20"/>
        </w:rPr>
        <w:t>and</w:t>
      </w:r>
      <w:r>
        <w:rPr>
          <w:color w:val="231F20"/>
          <w:spacing w:val="35"/>
        </w:rPr>
        <w:t xml:space="preserve"> </w:t>
      </w:r>
      <w:r>
        <w:rPr>
          <w:smallCaps/>
          <w:color w:val="231F20"/>
          <w:spacing w:val="-2"/>
        </w:rPr>
        <w:t>es</w:t>
      </w:r>
      <w:r>
        <w:rPr>
          <w:color w:val="231F20"/>
          <w:spacing w:val="-2"/>
        </w:rPr>
        <w:t>c</w:t>
      </w:r>
      <w:r>
        <w:rPr>
          <w:smallCaps/>
          <w:color w:val="231F20"/>
          <w:spacing w:val="-2"/>
        </w:rPr>
        <w:t>alation</w:t>
      </w:r>
    </w:p>
    <w:p w:rsidR="009E0961" w:rsidRDefault="009E0961">
      <w:pPr>
        <w:pStyle w:val="BodyText"/>
        <w:spacing w:before="10"/>
        <w:rPr>
          <w:sz w:val="30"/>
        </w:rPr>
      </w:pPr>
    </w:p>
    <w:p w:rsidR="009E0961" w:rsidRDefault="00183599">
      <w:pPr>
        <w:pStyle w:val="BodyText"/>
        <w:spacing w:line="254" w:lineRule="auto"/>
        <w:ind w:left="1473" w:right="731"/>
        <w:jc w:val="both"/>
      </w:pPr>
      <w:r>
        <w:rPr>
          <w:color w:val="231F20"/>
        </w:rPr>
        <w:t>Incoming president Lyndon B. Johnson held discussions on Vietnam with</w:t>
      </w:r>
      <w:r>
        <w:rPr>
          <w:color w:val="231F20"/>
          <w:spacing w:val="-5"/>
        </w:rPr>
        <w:t xml:space="preserve"> </w:t>
      </w:r>
      <w:r>
        <w:rPr>
          <w:color w:val="231F20"/>
        </w:rPr>
        <w:t>his</w:t>
      </w:r>
      <w:r>
        <w:rPr>
          <w:color w:val="231F20"/>
          <w:spacing w:val="-5"/>
        </w:rPr>
        <w:t xml:space="preserve"> </w:t>
      </w:r>
      <w:r>
        <w:rPr>
          <w:color w:val="231F20"/>
        </w:rPr>
        <w:t>top</w:t>
      </w:r>
      <w:r>
        <w:rPr>
          <w:color w:val="231F20"/>
          <w:spacing w:val="-5"/>
        </w:rPr>
        <w:t xml:space="preserve"> </w:t>
      </w:r>
      <w:r>
        <w:rPr>
          <w:color w:val="231F20"/>
        </w:rPr>
        <w:t>aides</w:t>
      </w:r>
      <w:r>
        <w:rPr>
          <w:color w:val="231F20"/>
          <w:spacing w:val="-5"/>
        </w:rPr>
        <w:t xml:space="preserve"> </w:t>
      </w:r>
      <w:r>
        <w:rPr>
          <w:color w:val="231F20"/>
        </w:rPr>
        <w:t>in</w:t>
      </w:r>
      <w:r>
        <w:rPr>
          <w:color w:val="231F20"/>
          <w:spacing w:val="-5"/>
        </w:rPr>
        <w:t xml:space="preserve"> </w:t>
      </w:r>
      <w:r>
        <w:rPr>
          <w:color w:val="231F20"/>
        </w:rPr>
        <w:t>Honolulu</w:t>
      </w:r>
      <w:r>
        <w:rPr>
          <w:color w:val="231F20"/>
          <w:spacing w:val="-5"/>
        </w:rPr>
        <w:t xml:space="preserve"> </w:t>
      </w:r>
      <w:r>
        <w:rPr>
          <w:color w:val="231F20"/>
        </w:rPr>
        <w:t>and</w:t>
      </w:r>
      <w:r>
        <w:rPr>
          <w:color w:val="231F20"/>
          <w:spacing w:val="-5"/>
        </w:rPr>
        <w:t xml:space="preserve"> </w:t>
      </w:r>
      <w:r>
        <w:rPr>
          <w:color w:val="231F20"/>
        </w:rPr>
        <w:t>on</w:t>
      </w:r>
      <w:r>
        <w:rPr>
          <w:color w:val="231F20"/>
          <w:spacing w:val="-5"/>
        </w:rPr>
        <w:t xml:space="preserve"> </w:t>
      </w:r>
      <w:r>
        <w:rPr>
          <w:color w:val="231F20"/>
        </w:rPr>
        <w:t>24</w:t>
      </w:r>
      <w:r>
        <w:rPr>
          <w:color w:val="231F20"/>
          <w:spacing w:val="-5"/>
        </w:rPr>
        <w:t xml:space="preserve"> </w:t>
      </w:r>
      <w:r>
        <w:rPr>
          <w:color w:val="231F20"/>
        </w:rPr>
        <w:t>November</w:t>
      </w:r>
      <w:r>
        <w:rPr>
          <w:color w:val="231F20"/>
          <w:spacing w:val="-5"/>
        </w:rPr>
        <w:t xml:space="preserve"> </w:t>
      </w:r>
      <w:r>
        <w:rPr>
          <w:color w:val="231F20"/>
        </w:rPr>
        <w:t>he</w:t>
      </w:r>
      <w:r>
        <w:rPr>
          <w:color w:val="231F20"/>
          <w:spacing w:val="-5"/>
        </w:rPr>
        <w:t xml:space="preserve"> </w:t>
      </w:r>
      <w:r>
        <w:rPr>
          <w:color w:val="231F20"/>
        </w:rPr>
        <w:t>made</w:t>
      </w:r>
      <w:r>
        <w:rPr>
          <w:color w:val="231F20"/>
          <w:spacing w:val="-5"/>
        </w:rPr>
        <w:t xml:space="preserve"> </w:t>
      </w:r>
      <w:r>
        <w:rPr>
          <w:color w:val="231F20"/>
        </w:rPr>
        <w:t>his</w:t>
      </w:r>
      <w:r>
        <w:rPr>
          <w:color w:val="231F20"/>
          <w:spacing w:val="-5"/>
        </w:rPr>
        <w:t xml:space="preserve"> </w:t>
      </w:r>
      <w:r>
        <w:rPr>
          <w:color w:val="231F20"/>
        </w:rPr>
        <w:t xml:space="preserve">policy </w:t>
      </w:r>
      <w:r>
        <w:rPr>
          <w:color w:val="231F20"/>
          <w:spacing w:val="-2"/>
        </w:rPr>
        <w:t>clear:</w:t>
      </w:r>
      <w:r>
        <w:rPr>
          <w:color w:val="231F20"/>
          <w:spacing w:val="-8"/>
        </w:rPr>
        <w:t xml:space="preserve"> </w:t>
      </w:r>
      <w:r>
        <w:rPr>
          <w:color w:val="231F20"/>
          <w:spacing w:val="-2"/>
        </w:rPr>
        <w:t>‘win</w:t>
      </w:r>
      <w:r>
        <w:rPr>
          <w:color w:val="231F20"/>
          <w:spacing w:val="-8"/>
        </w:rPr>
        <w:t xml:space="preserve"> </w:t>
      </w:r>
      <w:r>
        <w:rPr>
          <w:color w:val="231F20"/>
          <w:spacing w:val="-2"/>
        </w:rPr>
        <w:t>the</w:t>
      </w:r>
      <w:r>
        <w:rPr>
          <w:color w:val="231F20"/>
          <w:spacing w:val="-8"/>
        </w:rPr>
        <w:t xml:space="preserve"> </w:t>
      </w:r>
      <w:r>
        <w:rPr>
          <w:color w:val="231F20"/>
          <w:spacing w:val="-2"/>
        </w:rPr>
        <w:t>war!’</w:t>
      </w:r>
      <w:r>
        <w:rPr>
          <w:color w:val="231F20"/>
          <w:spacing w:val="-2"/>
          <w:position w:val="7"/>
          <w:sz w:val="16"/>
        </w:rPr>
        <w:t>46</w:t>
      </w:r>
      <w:r>
        <w:rPr>
          <w:color w:val="231F20"/>
          <w:spacing w:val="5"/>
          <w:position w:val="7"/>
          <w:sz w:val="16"/>
        </w:rPr>
        <w:t xml:space="preserve"> </w:t>
      </w:r>
      <w:r>
        <w:rPr>
          <w:color w:val="231F20"/>
          <w:spacing w:val="-2"/>
        </w:rPr>
        <w:t>To</w:t>
      </w:r>
      <w:r>
        <w:rPr>
          <w:color w:val="231F20"/>
          <w:spacing w:val="-8"/>
        </w:rPr>
        <w:t xml:space="preserve"> </w:t>
      </w:r>
      <w:r>
        <w:rPr>
          <w:color w:val="231F20"/>
          <w:spacing w:val="-2"/>
        </w:rPr>
        <w:t>achieve</w:t>
      </w:r>
      <w:r>
        <w:rPr>
          <w:color w:val="231F20"/>
          <w:spacing w:val="-8"/>
        </w:rPr>
        <w:t xml:space="preserve"> </w:t>
      </w:r>
      <w:r>
        <w:rPr>
          <w:color w:val="231F20"/>
          <w:spacing w:val="-2"/>
        </w:rPr>
        <w:t>this</w:t>
      </w:r>
      <w:r>
        <w:rPr>
          <w:color w:val="231F20"/>
          <w:spacing w:val="-8"/>
        </w:rPr>
        <w:t xml:space="preserve"> </w:t>
      </w:r>
      <w:r>
        <w:rPr>
          <w:color w:val="231F20"/>
          <w:spacing w:val="-2"/>
        </w:rPr>
        <w:t>the</w:t>
      </w:r>
      <w:r>
        <w:rPr>
          <w:color w:val="231F20"/>
          <w:spacing w:val="-8"/>
        </w:rPr>
        <w:t xml:space="preserve"> </w:t>
      </w:r>
      <w:r>
        <w:rPr>
          <w:smallCaps/>
          <w:color w:val="231F20"/>
          <w:spacing w:val="-2"/>
        </w:rPr>
        <w:t>u</w:t>
      </w:r>
      <w:r>
        <w:rPr>
          <w:color w:val="231F20"/>
          <w:spacing w:val="-2"/>
        </w:rPr>
        <w:t>.</w:t>
      </w:r>
      <w:r>
        <w:rPr>
          <w:smallCaps/>
          <w:color w:val="231F20"/>
          <w:spacing w:val="-2"/>
        </w:rPr>
        <w:t>s</w:t>
      </w:r>
      <w:r>
        <w:rPr>
          <w:color w:val="231F20"/>
          <w:spacing w:val="-2"/>
        </w:rPr>
        <w:t>.</w:t>
      </w:r>
      <w:r>
        <w:rPr>
          <w:color w:val="231F20"/>
          <w:spacing w:val="-8"/>
        </w:rPr>
        <w:t xml:space="preserve"> </w:t>
      </w:r>
      <w:r>
        <w:rPr>
          <w:color w:val="231F20"/>
          <w:spacing w:val="-2"/>
        </w:rPr>
        <w:t>would</w:t>
      </w:r>
      <w:r>
        <w:rPr>
          <w:color w:val="231F20"/>
          <w:spacing w:val="-8"/>
        </w:rPr>
        <w:t xml:space="preserve"> </w:t>
      </w:r>
      <w:r>
        <w:rPr>
          <w:color w:val="231F20"/>
          <w:spacing w:val="-2"/>
        </w:rPr>
        <w:t>basically</w:t>
      </w:r>
      <w:r>
        <w:rPr>
          <w:color w:val="231F20"/>
          <w:spacing w:val="-8"/>
        </w:rPr>
        <w:t xml:space="preserve"> </w:t>
      </w:r>
      <w:r>
        <w:rPr>
          <w:color w:val="231F20"/>
          <w:spacing w:val="-2"/>
        </w:rPr>
        <w:t>follow</w:t>
      </w:r>
      <w:r>
        <w:rPr>
          <w:color w:val="231F20"/>
          <w:spacing w:val="-8"/>
        </w:rPr>
        <w:t xml:space="preserve"> </w:t>
      </w:r>
      <w:r>
        <w:rPr>
          <w:color w:val="231F20"/>
          <w:spacing w:val="-2"/>
        </w:rPr>
        <w:t xml:space="preserve">up </w:t>
      </w:r>
      <w:r>
        <w:rPr>
          <w:color w:val="231F20"/>
        </w:rPr>
        <w:t>Kennedy’s</w:t>
      </w:r>
      <w:r>
        <w:rPr>
          <w:color w:val="231F20"/>
          <w:spacing w:val="-14"/>
        </w:rPr>
        <w:t xml:space="preserve"> </w:t>
      </w:r>
      <w:r>
        <w:rPr>
          <w:color w:val="231F20"/>
        </w:rPr>
        <w:t>policies</w:t>
      </w:r>
      <w:r>
        <w:rPr>
          <w:color w:val="231F20"/>
          <w:spacing w:val="-13"/>
        </w:rPr>
        <w:t xml:space="preserve"> </w:t>
      </w:r>
      <w:r>
        <w:rPr>
          <w:color w:val="231F20"/>
        </w:rPr>
        <w:t>with</w:t>
      </w:r>
      <w:r>
        <w:rPr>
          <w:color w:val="231F20"/>
          <w:spacing w:val="-13"/>
        </w:rPr>
        <w:t xml:space="preserve"> </w:t>
      </w:r>
      <w:r>
        <w:rPr>
          <w:color w:val="231F20"/>
        </w:rPr>
        <w:t>a</w:t>
      </w:r>
      <w:r>
        <w:rPr>
          <w:color w:val="231F20"/>
          <w:spacing w:val="-13"/>
        </w:rPr>
        <w:t xml:space="preserve"> </w:t>
      </w:r>
      <w:r>
        <w:rPr>
          <w:color w:val="231F20"/>
        </w:rPr>
        <w:t>new</w:t>
      </w:r>
      <w:r>
        <w:rPr>
          <w:color w:val="231F20"/>
          <w:spacing w:val="-13"/>
        </w:rPr>
        <w:t xml:space="preserve"> </w:t>
      </w:r>
      <w:r>
        <w:rPr>
          <w:color w:val="231F20"/>
        </w:rPr>
        <w:t>element</w:t>
      </w:r>
      <w:r>
        <w:rPr>
          <w:color w:val="231F20"/>
          <w:spacing w:val="-13"/>
        </w:rPr>
        <w:t xml:space="preserve"> </w:t>
      </w:r>
      <w:r>
        <w:rPr>
          <w:color w:val="231F20"/>
        </w:rPr>
        <w:t>added</w:t>
      </w:r>
      <w:r>
        <w:rPr>
          <w:color w:val="231F20"/>
          <w:spacing w:val="-13"/>
        </w:rPr>
        <w:t xml:space="preserve"> </w:t>
      </w:r>
      <w:r>
        <w:rPr>
          <w:color w:val="231F20"/>
        </w:rPr>
        <w:t>in</w:t>
      </w:r>
      <w:r>
        <w:rPr>
          <w:color w:val="231F20"/>
          <w:spacing w:val="-13"/>
        </w:rPr>
        <w:t xml:space="preserve"> </w:t>
      </w:r>
      <w:r>
        <w:rPr>
          <w:color w:val="231F20"/>
        </w:rPr>
        <w:t>Honolulu</w:t>
      </w:r>
      <w:r>
        <w:rPr>
          <w:color w:val="231F20"/>
          <w:spacing w:val="-14"/>
        </w:rPr>
        <w:t xml:space="preserve"> </w:t>
      </w:r>
      <w:r>
        <w:rPr>
          <w:color w:val="231F20"/>
        </w:rPr>
        <w:t>to</w:t>
      </w:r>
      <w:r>
        <w:rPr>
          <w:color w:val="231F20"/>
          <w:spacing w:val="-13"/>
        </w:rPr>
        <w:t xml:space="preserve"> </w:t>
      </w:r>
      <w:r>
        <w:rPr>
          <w:color w:val="231F20"/>
        </w:rPr>
        <w:t>strengthen a covert action force, manned by South Vietnamese but trained and supported by the c</w:t>
      </w:r>
      <w:r>
        <w:rPr>
          <w:smallCaps/>
          <w:color w:val="231F20"/>
        </w:rPr>
        <w:t>ia</w:t>
      </w:r>
      <w:r>
        <w:rPr>
          <w:color w:val="231F20"/>
        </w:rPr>
        <w:t>. This was to become Operation Plan 34</w:t>
      </w:r>
      <w:r>
        <w:rPr>
          <w:smallCaps/>
          <w:color w:val="231F20"/>
        </w:rPr>
        <w:t>a</w:t>
      </w:r>
      <w:r>
        <w:rPr>
          <w:color w:val="231F20"/>
        </w:rPr>
        <w:t>. Such covert action against North Vietnam by infiltration, propaganda, intel- ligence</w:t>
      </w:r>
      <w:r>
        <w:rPr>
          <w:color w:val="231F20"/>
          <w:spacing w:val="-7"/>
        </w:rPr>
        <w:t xml:space="preserve"> </w:t>
      </w:r>
      <w:r>
        <w:rPr>
          <w:color w:val="231F20"/>
        </w:rPr>
        <w:t>collection</w:t>
      </w:r>
      <w:r>
        <w:rPr>
          <w:color w:val="231F20"/>
          <w:spacing w:val="-7"/>
        </w:rPr>
        <w:t xml:space="preserve"> </w:t>
      </w:r>
      <w:r>
        <w:rPr>
          <w:color w:val="231F20"/>
        </w:rPr>
        <w:t>and</w:t>
      </w:r>
      <w:r>
        <w:rPr>
          <w:color w:val="231F20"/>
          <w:spacing w:val="-7"/>
        </w:rPr>
        <w:t xml:space="preserve"> </w:t>
      </w:r>
      <w:r>
        <w:rPr>
          <w:color w:val="231F20"/>
        </w:rPr>
        <w:t>sabotage</w:t>
      </w:r>
      <w:r>
        <w:rPr>
          <w:color w:val="231F20"/>
          <w:spacing w:val="-7"/>
        </w:rPr>
        <w:t xml:space="preserve"> </w:t>
      </w:r>
      <w:r>
        <w:rPr>
          <w:color w:val="231F20"/>
        </w:rPr>
        <w:t>had</w:t>
      </w:r>
      <w:r>
        <w:rPr>
          <w:color w:val="231F20"/>
          <w:spacing w:val="-7"/>
        </w:rPr>
        <w:t xml:space="preserve"> </w:t>
      </w:r>
      <w:r>
        <w:rPr>
          <w:color w:val="231F20"/>
        </w:rPr>
        <w:t>been</w:t>
      </w:r>
      <w:r>
        <w:rPr>
          <w:color w:val="231F20"/>
          <w:spacing w:val="-7"/>
        </w:rPr>
        <w:t xml:space="preserve"> </w:t>
      </w:r>
      <w:r>
        <w:rPr>
          <w:color w:val="231F20"/>
        </w:rPr>
        <w:t>underway</w:t>
      </w:r>
      <w:r>
        <w:rPr>
          <w:color w:val="231F20"/>
          <w:spacing w:val="-7"/>
        </w:rPr>
        <w:t xml:space="preserve"> </w:t>
      </w:r>
      <w:r>
        <w:rPr>
          <w:color w:val="231F20"/>
        </w:rPr>
        <w:t>for</w:t>
      </w:r>
      <w:r>
        <w:rPr>
          <w:color w:val="231F20"/>
          <w:spacing w:val="-7"/>
        </w:rPr>
        <w:t xml:space="preserve"> </w:t>
      </w:r>
      <w:r>
        <w:rPr>
          <w:color w:val="231F20"/>
        </w:rPr>
        <w:t>several</w:t>
      </w:r>
      <w:r>
        <w:rPr>
          <w:color w:val="231F20"/>
          <w:spacing w:val="-7"/>
        </w:rPr>
        <w:t xml:space="preserve"> </w:t>
      </w:r>
      <w:r>
        <w:rPr>
          <w:color w:val="231F20"/>
        </w:rPr>
        <w:t xml:space="preserve">months, </w:t>
      </w:r>
      <w:r>
        <w:rPr>
          <w:color w:val="231F20"/>
          <w:spacing w:val="-2"/>
        </w:rPr>
        <w:t>but</w:t>
      </w:r>
      <w:r>
        <w:rPr>
          <w:color w:val="231F20"/>
          <w:spacing w:val="-5"/>
        </w:rPr>
        <w:t xml:space="preserve"> </w:t>
      </w:r>
      <w:r>
        <w:rPr>
          <w:color w:val="231F20"/>
          <w:spacing w:val="-2"/>
        </w:rPr>
        <w:t>the</w:t>
      </w:r>
      <w:r>
        <w:rPr>
          <w:color w:val="231F20"/>
          <w:spacing w:val="-5"/>
        </w:rPr>
        <w:t xml:space="preserve"> </w:t>
      </w:r>
      <w:r>
        <w:rPr>
          <w:color w:val="231F20"/>
          <w:spacing w:val="-2"/>
        </w:rPr>
        <w:t>new</w:t>
      </w:r>
      <w:r>
        <w:rPr>
          <w:color w:val="231F20"/>
          <w:spacing w:val="-5"/>
        </w:rPr>
        <w:t xml:space="preserve"> </w:t>
      </w:r>
      <w:r>
        <w:rPr>
          <w:color w:val="231F20"/>
          <w:spacing w:val="-2"/>
        </w:rPr>
        <w:t>president</w:t>
      </w:r>
      <w:r>
        <w:rPr>
          <w:color w:val="231F20"/>
          <w:spacing w:val="-5"/>
        </w:rPr>
        <w:t xml:space="preserve"> </w:t>
      </w:r>
      <w:r>
        <w:rPr>
          <w:color w:val="231F20"/>
          <w:spacing w:val="-2"/>
        </w:rPr>
        <w:t>wanted</w:t>
      </w:r>
      <w:r>
        <w:rPr>
          <w:color w:val="231F20"/>
          <w:spacing w:val="-5"/>
        </w:rPr>
        <w:t xml:space="preserve"> </w:t>
      </w:r>
      <w:r>
        <w:rPr>
          <w:color w:val="231F20"/>
          <w:spacing w:val="-2"/>
        </w:rPr>
        <w:t>it</w:t>
      </w:r>
      <w:r>
        <w:rPr>
          <w:color w:val="231F20"/>
          <w:spacing w:val="-5"/>
        </w:rPr>
        <w:t xml:space="preserve"> </w:t>
      </w:r>
      <w:r>
        <w:rPr>
          <w:color w:val="231F20"/>
          <w:spacing w:val="-2"/>
        </w:rPr>
        <w:t>intensified.</w:t>
      </w:r>
      <w:r>
        <w:rPr>
          <w:color w:val="231F20"/>
          <w:spacing w:val="-5"/>
        </w:rPr>
        <w:t xml:space="preserve"> </w:t>
      </w:r>
      <w:r>
        <w:rPr>
          <w:color w:val="231F20"/>
          <w:spacing w:val="-2"/>
        </w:rPr>
        <w:t>Johnson’s</w:t>
      </w:r>
      <w:r>
        <w:rPr>
          <w:color w:val="231F20"/>
          <w:spacing w:val="-5"/>
        </w:rPr>
        <w:t xml:space="preserve"> </w:t>
      </w:r>
      <w:r>
        <w:rPr>
          <w:color w:val="231F20"/>
          <w:spacing w:val="-2"/>
        </w:rPr>
        <w:t>Honolulu</w:t>
      </w:r>
      <w:r>
        <w:rPr>
          <w:color w:val="231F20"/>
          <w:spacing w:val="-5"/>
        </w:rPr>
        <w:t xml:space="preserve"> </w:t>
      </w:r>
      <w:r>
        <w:rPr>
          <w:color w:val="231F20"/>
          <w:spacing w:val="-2"/>
        </w:rPr>
        <w:t>meeting</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183599">
      <w:pPr>
        <w:spacing w:before="83"/>
        <w:ind w:left="2682"/>
        <w:rPr>
          <w:sz w:val="18"/>
        </w:rPr>
      </w:pPr>
      <w:r>
        <w:rPr>
          <w:color w:val="231F20"/>
          <w:w w:val="105"/>
          <w:sz w:val="18"/>
        </w:rPr>
        <w:lastRenderedPageBreak/>
        <w:t>v</w:t>
      </w:r>
      <w:r>
        <w:rPr>
          <w:color w:val="231F20"/>
          <w:spacing w:val="-23"/>
          <w:w w:val="105"/>
          <w:sz w:val="18"/>
        </w:rPr>
        <w:t xml:space="preserve"> </w:t>
      </w:r>
      <w:r>
        <w:rPr>
          <w:smallCaps/>
          <w:color w:val="231F20"/>
          <w:spacing w:val="12"/>
          <w:w w:val="105"/>
          <w:sz w:val="18"/>
        </w:rPr>
        <w:t>ie</w:t>
      </w:r>
      <w:r>
        <w:rPr>
          <w:smallCaps/>
          <w:color w:val="231F20"/>
          <w:spacing w:val="-21"/>
          <w:w w:val="105"/>
          <w:sz w:val="18"/>
        </w:rPr>
        <w:t xml:space="preserve"> </w:t>
      </w:r>
      <w:r>
        <w:rPr>
          <w:smallCaps/>
          <w:color w:val="231F20"/>
          <w:spacing w:val="18"/>
          <w:w w:val="105"/>
          <w:sz w:val="18"/>
        </w:rPr>
        <w:t>tnam</w:t>
      </w:r>
      <w:r>
        <w:rPr>
          <w:smallCaps/>
          <w:color w:val="231F20"/>
          <w:spacing w:val="-22"/>
          <w:w w:val="105"/>
          <w:sz w:val="18"/>
        </w:rPr>
        <w:t xml:space="preserve"> </w:t>
      </w:r>
      <w:r>
        <w:rPr>
          <w:color w:val="231F20"/>
          <w:w w:val="105"/>
          <w:sz w:val="18"/>
        </w:rPr>
        <w:t>–</w:t>
      </w:r>
      <w:r>
        <w:rPr>
          <w:color w:val="231F20"/>
          <w:spacing w:val="-22"/>
          <w:w w:val="105"/>
          <w:sz w:val="18"/>
        </w:rPr>
        <w:t xml:space="preserve"> </w:t>
      </w:r>
      <w:r>
        <w:rPr>
          <w:smallCaps/>
          <w:color w:val="231F20"/>
          <w:spacing w:val="18"/>
          <w:w w:val="105"/>
          <w:sz w:val="18"/>
        </w:rPr>
        <w:t>amer</w:t>
      </w:r>
      <w:r>
        <w:rPr>
          <w:smallCaps/>
          <w:color w:val="231F20"/>
          <w:spacing w:val="-22"/>
          <w:w w:val="105"/>
          <w:sz w:val="18"/>
        </w:rPr>
        <w:t xml:space="preserve"> </w:t>
      </w:r>
      <w:r>
        <w:rPr>
          <w:smallCaps/>
          <w:color w:val="231F20"/>
          <w:w w:val="105"/>
          <w:sz w:val="18"/>
        </w:rPr>
        <w:t>i</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12"/>
          <w:w w:val="105"/>
          <w:sz w:val="18"/>
        </w:rPr>
        <w:t>an</w:t>
      </w:r>
      <w:r>
        <w:rPr>
          <w:smallCaps/>
          <w:color w:val="231F20"/>
          <w:spacing w:val="-22"/>
          <w:w w:val="105"/>
          <w:sz w:val="18"/>
        </w:rPr>
        <w:t xml:space="preserve"> </w:t>
      </w:r>
      <w:r>
        <w:rPr>
          <w:color w:val="231F20"/>
          <w:spacing w:val="15"/>
          <w:w w:val="105"/>
          <w:sz w:val="18"/>
        </w:rPr>
        <w:t xml:space="preserve"> </w:t>
      </w:r>
      <w:r>
        <w:rPr>
          <w:smallCaps/>
          <w:color w:val="231F20"/>
          <w:spacing w:val="10"/>
          <w:w w:val="105"/>
          <w:sz w:val="18"/>
        </w:rPr>
        <w:t>war</w:t>
      </w:r>
      <w:r>
        <w:rPr>
          <w:smallCaps/>
          <w:color w:val="231F20"/>
          <w:spacing w:val="-22"/>
          <w:w w:val="105"/>
          <w:sz w:val="18"/>
        </w:rPr>
        <w:t xml:space="preserve"> </w:t>
      </w:r>
      <w:r>
        <w:rPr>
          <w:color w:val="231F20"/>
          <w:spacing w:val="20"/>
          <w:w w:val="105"/>
          <w:sz w:val="18"/>
        </w:rPr>
        <w:t xml:space="preserve"> (1954–75) </w:t>
      </w:r>
    </w:p>
    <w:p w:rsidR="009E0961" w:rsidRDefault="009E0961">
      <w:pPr>
        <w:pStyle w:val="BodyText"/>
        <w:spacing w:before="10"/>
        <w:rPr>
          <w:sz w:val="24"/>
        </w:rPr>
      </w:pPr>
    </w:p>
    <w:p w:rsidR="009E0961" w:rsidRDefault="00183599">
      <w:pPr>
        <w:pStyle w:val="BodyText"/>
        <w:spacing w:line="247" w:lineRule="auto"/>
        <w:ind w:left="1417" w:right="793"/>
        <w:jc w:val="both"/>
        <w:rPr>
          <w:sz w:val="16"/>
        </w:rPr>
      </w:pPr>
      <w:r>
        <w:rPr>
          <w:color w:val="231F20"/>
        </w:rPr>
        <w:t>reinforced</w:t>
      </w:r>
      <w:r>
        <w:rPr>
          <w:color w:val="231F20"/>
          <w:spacing w:val="-2"/>
        </w:rPr>
        <w:t xml:space="preserve"> </w:t>
      </w:r>
      <w:r>
        <w:rPr>
          <w:smallCaps/>
          <w:color w:val="231F20"/>
        </w:rPr>
        <w:t>u</w:t>
      </w:r>
      <w:r>
        <w:rPr>
          <w:color w:val="231F20"/>
        </w:rPr>
        <w:t>.</w:t>
      </w:r>
      <w:r>
        <w:rPr>
          <w:smallCaps/>
          <w:color w:val="231F20"/>
        </w:rPr>
        <w:t>s</w:t>
      </w:r>
      <w:r>
        <w:rPr>
          <w:color w:val="231F20"/>
        </w:rPr>
        <w:t>.</w:t>
      </w:r>
      <w:r>
        <w:rPr>
          <w:color w:val="231F20"/>
          <w:spacing w:val="-2"/>
        </w:rPr>
        <w:t xml:space="preserve"> </w:t>
      </w:r>
      <w:r>
        <w:rPr>
          <w:color w:val="231F20"/>
        </w:rPr>
        <w:t>support</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new</w:t>
      </w:r>
      <w:r>
        <w:rPr>
          <w:color w:val="231F20"/>
          <w:spacing w:val="-2"/>
        </w:rPr>
        <w:t xml:space="preserve"> </w:t>
      </w:r>
      <w:r>
        <w:rPr>
          <w:color w:val="231F20"/>
        </w:rPr>
        <w:t>government</w:t>
      </w:r>
      <w:r>
        <w:rPr>
          <w:color w:val="231F20"/>
          <w:spacing w:val="-2"/>
        </w:rPr>
        <w:t xml:space="preserve"> </w:t>
      </w:r>
      <w:r>
        <w:rPr>
          <w:color w:val="231F20"/>
        </w:rPr>
        <w:t>in</w:t>
      </w:r>
      <w:r>
        <w:rPr>
          <w:color w:val="231F20"/>
          <w:spacing w:val="-2"/>
        </w:rPr>
        <w:t xml:space="preserve"> </w:t>
      </w:r>
      <w:r>
        <w:rPr>
          <w:color w:val="231F20"/>
        </w:rPr>
        <w:t>Saigon,</w:t>
      </w:r>
      <w:r>
        <w:rPr>
          <w:color w:val="231F20"/>
          <w:spacing w:val="-2"/>
        </w:rPr>
        <w:t xml:space="preserve"> </w:t>
      </w:r>
      <w:r>
        <w:rPr>
          <w:color w:val="231F20"/>
        </w:rPr>
        <w:t>emphasized the security of the Mekong Delta and authorized operations up to 50 km inside Lao territory.</w:t>
      </w:r>
      <w:r>
        <w:rPr>
          <w:color w:val="231F20"/>
          <w:position w:val="7"/>
          <w:sz w:val="16"/>
        </w:rPr>
        <w:t>47</w:t>
      </w:r>
    </w:p>
    <w:p w:rsidR="009E0961" w:rsidRDefault="00183599">
      <w:pPr>
        <w:pStyle w:val="BodyText"/>
        <w:spacing w:before="11" w:line="254" w:lineRule="auto"/>
        <w:ind w:left="1417" w:right="787" w:firstLine="340"/>
        <w:jc w:val="right"/>
      </w:pPr>
      <w:r>
        <w:rPr>
          <w:color w:val="231F20"/>
        </w:rPr>
        <w:t>In</w:t>
      </w:r>
      <w:r>
        <w:rPr>
          <w:color w:val="231F20"/>
          <w:spacing w:val="-3"/>
        </w:rPr>
        <w:t xml:space="preserve"> </w:t>
      </w:r>
      <w:r>
        <w:rPr>
          <w:color w:val="231F20"/>
        </w:rPr>
        <w:t>the</w:t>
      </w:r>
      <w:r>
        <w:rPr>
          <w:color w:val="231F20"/>
          <w:spacing w:val="-3"/>
        </w:rPr>
        <w:t xml:space="preserve"> </w:t>
      </w:r>
      <w:r>
        <w:rPr>
          <w:color w:val="231F20"/>
        </w:rPr>
        <w:t>north</w:t>
      </w:r>
      <w:r>
        <w:rPr>
          <w:color w:val="231F20"/>
          <w:spacing w:val="-3"/>
        </w:rPr>
        <w:t xml:space="preserve"> </w:t>
      </w:r>
      <w:r>
        <w:rPr>
          <w:color w:val="231F20"/>
        </w:rPr>
        <w:t>the</w:t>
      </w:r>
      <w:r>
        <w:rPr>
          <w:color w:val="231F20"/>
          <w:spacing w:val="-3"/>
        </w:rPr>
        <w:t xml:space="preserve"> </w:t>
      </w:r>
      <w:r>
        <w:rPr>
          <w:color w:val="231F20"/>
        </w:rPr>
        <w:t>Saigon</w:t>
      </w:r>
      <w:r>
        <w:rPr>
          <w:color w:val="231F20"/>
          <w:spacing w:val="-3"/>
        </w:rPr>
        <w:t xml:space="preserve"> </w:t>
      </w:r>
      <w:r>
        <w:rPr>
          <w:color w:val="231F20"/>
        </w:rPr>
        <w:t>assassinations</w:t>
      </w:r>
      <w:r>
        <w:rPr>
          <w:color w:val="231F20"/>
          <w:spacing w:val="-3"/>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rapidly</w:t>
      </w:r>
      <w:r>
        <w:rPr>
          <w:color w:val="231F20"/>
          <w:spacing w:val="-3"/>
        </w:rPr>
        <w:t xml:space="preserve"> </w:t>
      </w:r>
      <w:r>
        <w:rPr>
          <w:color w:val="231F20"/>
        </w:rPr>
        <w:t>changing</w:t>
      </w:r>
      <w:r>
        <w:rPr>
          <w:color w:val="231F20"/>
          <w:spacing w:val="-3"/>
        </w:rPr>
        <w:t xml:space="preserve"> </w:t>
      </w:r>
      <w:r>
        <w:rPr>
          <w:color w:val="231F20"/>
        </w:rPr>
        <w:t>sit- uation</w:t>
      </w:r>
      <w:r>
        <w:rPr>
          <w:color w:val="231F20"/>
          <w:spacing w:val="32"/>
        </w:rPr>
        <w:t xml:space="preserve"> </w:t>
      </w:r>
      <w:r>
        <w:rPr>
          <w:color w:val="231F20"/>
        </w:rPr>
        <w:t>in</w:t>
      </w:r>
      <w:r>
        <w:rPr>
          <w:color w:val="231F20"/>
          <w:spacing w:val="32"/>
        </w:rPr>
        <w:t xml:space="preserve"> </w:t>
      </w:r>
      <w:r>
        <w:rPr>
          <w:color w:val="231F20"/>
        </w:rPr>
        <w:t>both</w:t>
      </w:r>
      <w:r>
        <w:rPr>
          <w:color w:val="231F20"/>
          <w:spacing w:val="32"/>
        </w:rPr>
        <w:t xml:space="preserve"> </w:t>
      </w:r>
      <w:r>
        <w:rPr>
          <w:color w:val="231F20"/>
        </w:rPr>
        <w:t>the</w:t>
      </w:r>
      <w:r>
        <w:rPr>
          <w:color w:val="231F20"/>
          <w:spacing w:val="32"/>
        </w:rPr>
        <w:t xml:space="preserve"> </w:t>
      </w:r>
      <w:r>
        <w:rPr>
          <w:color w:val="231F20"/>
        </w:rPr>
        <w:t>United</w:t>
      </w:r>
      <w:r>
        <w:rPr>
          <w:color w:val="231F20"/>
          <w:spacing w:val="32"/>
        </w:rPr>
        <w:t xml:space="preserve"> </w:t>
      </w:r>
      <w:r>
        <w:rPr>
          <w:color w:val="231F20"/>
        </w:rPr>
        <w:t>States</w:t>
      </w:r>
      <w:r>
        <w:rPr>
          <w:color w:val="231F20"/>
          <w:spacing w:val="32"/>
        </w:rPr>
        <w:t xml:space="preserve"> </w:t>
      </w:r>
      <w:r>
        <w:rPr>
          <w:color w:val="231F20"/>
        </w:rPr>
        <w:t>and</w:t>
      </w:r>
      <w:r>
        <w:rPr>
          <w:color w:val="231F20"/>
          <w:spacing w:val="32"/>
        </w:rPr>
        <w:t xml:space="preserve"> </w:t>
      </w:r>
      <w:r>
        <w:rPr>
          <w:color w:val="231F20"/>
        </w:rPr>
        <w:t>South</w:t>
      </w:r>
      <w:r>
        <w:rPr>
          <w:color w:val="231F20"/>
          <w:spacing w:val="32"/>
        </w:rPr>
        <w:t xml:space="preserve"> </w:t>
      </w:r>
      <w:r>
        <w:rPr>
          <w:color w:val="231F20"/>
        </w:rPr>
        <w:t>Vietnam</w:t>
      </w:r>
      <w:r>
        <w:rPr>
          <w:color w:val="231F20"/>
          <w:spacing w:val="32"/>
        </w:rPr>
        <w:t xml:space="preserve"> </w:t>
      </w:r>
      <w:r>
        <w:rPr>
          <w:color w:val="231F20"/>
        </w:rPr>
        <w:t>were</w:t>
      </w:r>
      <w:r>
        <w:rPr>
          <w:color w:val="231F20"/>
          <w:spacing w:val="32"/>
        </w:rPr>
        <w:t xml:space="preserve"> </w:t>
      </w:r>
      <w:r>
        <w:rPr>
          <w:color w:val="231F20"/>
        </w:rPr>
        <w:t>intensely debated</w:t>
      </w:r>
      <w:r>
        <w:rPr>
          <w:color w:val="231F20"/>
          <w:spacing w:val="-13"/>
        </w:rPr>
        <w:t xml:space="preserve"> </w:t>
      </w:r>
      <w:r>
        <w:rPr>
          <w:color w:val="231F20"/>
        </w:rPr>
        <w:t>at</w:t>
      </w:r>
      <w:r>
        <w:rPr>
          <w:color w:val="231F20"/>
          <w:spacing w:val="-13"/>
        </w:rPr>
        <w:t xml:space="preserve"> </w:t>
      </w:r>
      <w:r>
        <w:rPr>
          <w:color w:val="231F20"/>
        </w:rPr>
        <w:t>the</w:t>
      </w:r>
      <w:r>
        <w:rPr>
          <w:color w:val="231F20"/>
          <w:spacing w:val="-13"/>
        </w:rPr>
        <w:t xml:space="preserve"> </w:t>
      </w:r>
      <w:r>
        <w:rPr>
          <w:color w:val="231F20"/>
        </w:rPr>
        <w:t>ninth</w:t>
      </w:r>
      <w:r>
        <w:rPr>
          <w:color w:val="231F20"/>
          <w:spacing w:val="-13"/>
        </w:rPr>
        <w:t xml:space="preserve"> </w:t>
      </w:r>
      <w:r>
        <w:rPr>
          <w:color w:val="231F20"/>
        </w:rPr>
        <w:t>plenum</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Communist</w:t>
      </w:r>
      <w:r>
        <w:rPr>
          <w:color w:val="231F20"/>
          <w:spacing w:val="-13"/>
        </w:rPr>
        <w:t xml:space="preserve"> </w:t>
      </w:r>
      <w:r>
        <w:rPr>
          <w:color w:val="231F20"/>
        </w:rPr>
        <w:t>Party</w:t>
      </w:r>
      <w:r>
        <w:rPr>
          <w:color w:val="231F20"/>
          <w:spacing w:val="-13"/>
        </w:rPr>
        <w:t xml:space="preserve"> </w:t>
      </w:r>
      <w:r>
        <w:rPr>
          <w:color w:val="231F20"/>
        </w:rPr>
        <w:t>Central</w:t>
      </w:r>
      <w:r>
        <w:rPr>
          <w:color w:val="231F20"/>
          <w:spacing w:val="-13"/>
        </w:rPr>
        <w:t xml:space="preserve"> </w:t>
      </w:r>
      <w:r>
        <w:rPr>
          <w:color w:val="231F20"/>
        </w:rPr>
        <w:t>Committee held</w:t>
      </w:r>
      <w:r>
        <w:rPr>
          <w:color w:val="231F20"/>
          <w:spacing w:val="-7"/>
        </w:rPr>
        <w:t xml:space="preserve"> </w:t>
      </w:r>
      <w:r>
        <w:rPr>
          <w:color w:val="231F20"/>
        </w:rPr>
        <w:t>in</w:t>
      </w:r>
      <w:r>
        <w:rPr>
          <w:color w:val="231F20"/>
          <w:spacing w:val="-7"/>
        </w:rPr>
        <w:t xml:space="preserve"> </w:t>
      </w:r>
      <w:r>
        <w:rPr>
          <w:color w:val="231F20"/>
        </w:rPr>
        <w:t>December</w:t>
      </w:r>
      <w:r>
        <w:rPr>
          <w:color w:val="231F20"/>
          <w:spacing w:val="-7"/>
        </w:rPr>
        <w:t xml:space="preserve"> </w:t>
      </w:r>
      <w:r>
        <w:rPr>
          <w:color w:val="231F20"/>
        </w:rPr>
        <w:t>1963.</w:t>
      </w:r>
      <w:r>
        <w:rPr>
          <w:color w:val="231F20"/>
          <w:spacing w:val="-7"/>
        </w:rPr>
        <w:t xml:space="preserve"> </w:t>
      </w:r>
      <w:r>
        <w:rPr>
          <w:color w:val="231F20"/>
        </w:rPr>
        <w:t>The</w:t>
      </w:r>
      <w:r>
        <w:rPr>
          <w:color w:val="231F20"/>
          <w:spacing w:val="-7"/>
        </w:rPr>
        <w:t xml:space="preserve"> </w:t>
      </w:r>
      <w:r>
        <w:rPr>
          <w:color w:val="231F20"/>
        </w:rPr>
        <w:t>committee</w:t>
      </w:r>
      <w:r>
        <w:rPr>
          <w:color w:val="231F20"/>
          <w:spacing w:val="-7"/>
        </w:rPr>
        <w:t xml:space="preserve"> </w:t>
      </w:r>
      <w:r>
        <w:rPr>
          <w:color w:val="231F20"/>
        </w:rPr>
        <w:t>resolved</w:t>
      </w:r>
      <w:r>
        <w:rPr>
          <w:color w:val="231F20"/>
          <w:spacing w:val="-7"/>
        </w:rPr>
        <w:t xml:space="preserve"> </w:t>
      </w:r>
      <w:r>
        <w:rPr>
          <w:color w:val="231F20"/>
        </w:rPr>
        <w:t>to</w:t>
      </w:r>
      <w:r>
        <w:rPr>
          <w:color w:val="231F20"/>
          <w:spacing w:val="-7"/>
        </w:rPr>
        <w:t xml:space="preserve"> </w:t>
      </w:r>
      <w:r>
        <w:rPr>
          <w:color w:val="231F20"/>
        </w:rPr>
        <w:t>carry</w:t>
      </w:r>
      <w:r>
        <w:rPr>
          <w:color w:val="231F20"/>
          <w:spacing w:val="-7"/>
        </w:rPr>
        <w:t xml:space="preserve"> </w:t>
      </w:r>
      <w:r>
        <w:rPr>
          <w:color w:val="231F20"/>
        </w:rPr>
        <w:t>on</w:t>
      </w:r>
      <w:r>
        <w:rPr>
          <w:color w:val="231F20"/>
          <w:spacing w:val="-7"/>
        </w:rPr>
        <w:t xml:space="preserve"> </w:t>
      </w:r>
      <w:r>
        <w:rPr>
          <w:color w:val="231F20"/>
        </w:rPr>
        <w:t>the</w:t>
      </w:r>
      <w:r>
        <w:rPr>
          <w:color w:val="231F20"/>
          <w:spacing w:val="-7"/>
        </w:rPr>
        <w:t xml:space="preserve"> </w:t>
      </w:r>
      <w:r>
        <w:rPr>
          <w:color w:val="231F20"/>
        </w:rPr>
        <w:t>war</w:t>
      </w:r>
      <w:r>
        <w:rPr>
          <w:color w:val="231F20"/>
          <w:spacing w:val="-7"/>
        </w:rPr>
        <w:t xml:space="preserve"> </w:t>
      </w:r>
      <w:r>
        <w:rPr>
          <w:color w:val="231F20"/>
        </w:rPr>
        <w:t>by ‘gathering</w:t>
      </w:r>
      <w:r>
        <w:rPr>
          <w:color w:val="231F20"/>
          <w:spacing w:val="-5"/>
        </w:rPr>
        <w:t xml:space="preserve"> </w:t>
      </w:r>
      <w:r>
        <w:rPr>
          <w:color w:val="231F20"/>
        </w:rPr>
        <w:t>all</w:t>
      </w:r>
      <w:r>
        <w:rPr>
          <w:color w:val="231F20"/>
          <w:spacing w:val="-4"/>
        </w:rPr>
        <w:t xml:space="preserve"> </w:t>
      </w:r>
      <w:r>
        <w:rPr>
          <w:color w:val="231F20"/>
        </w:rPr>
        <w:t>forces</w:t>
      </w:r>
      <w:r>
        <w:rPr>
          <w:color w:val="231F20"/>
          <w:spacing w:val="-4"/>
        </w:rPr>
        <w:t xml:space="preserve"> </w:t>
      </w:r>
      <w:r>
        <w:rPr>
          <w:color w:val="231F20"/>
        </w:rPr>
        <w:t>against</w:t>
      </w:r>
      <w:r>
        <w:rPr>
          <w:color w:val="231F20"/>
          <w:spacing w:val="-4"/>
        </w:rPr>
        <w:t xml:space="preserve"> </w:t>
      </w:r>
      <w:r>
        <w:rPr>
          <w:color w:val="231F20"/>
        </w:rPr>
        <w:t>imperialism</w:t>
      </w:r>
      <w:r>
        <w:rPr>
          <w:color w:val="231F20"/>
          <w:spacing w:val="-4"/>
        </w:rPr>
        <w:t xml:space="preserve"> </w:t>
      </w:r>
      <w:r>
        <w:rPr>
          <w:color w:val="231F20"/>
        </w:rPr>
        <w:t>led</w:t>
      </w:r>
      <w:r>
        <w:rPr>
          <w:color w:val="231F20"/>
          <w:spacing w:val="-4"/>
        </w:rPr>
        <w:t xml:space="preserve"> </w:t>
      </w:r>
      <w:r>
        <w:rPr>
          <w:color w:val="231F20"/>
        </w:rPr>
        <w:t>by</w:t>
      </w:r>
      <w:r>
        <w:rPr>
          <w:color w:val="231F20"/>
          <w:spacing w:val="-5"/>
        </w:rPr>
        <w:t xml:space="preserve"> </w:t>
      </w:r>
      <w:r>
        <w:rPr>
          <w:color w:val="231F20"/>
        </w:rPr>
        <w:t>the</w:t>
      </w:r>
      <w:r>
        <w:rPr>
          <w:color w:val="231F20"/>
          <w:spacing w:val="-4"/>
        </w:rPr>
        <w:t xml:space="preserve"> </w:t>
      </w:r>
      <w:r>
        <w:rPr>
          <w:color w:val="231F20"/>
        </w:rPr>
        <w:t>United</w:t>
      </w:r>
      <w:r>
        <w:rPr>
          <w:color w:val="231F20"/>
          <w:spacing w:val="-4"/>
        </w:rPr>
        <w:t xml:space="preserve"> </w:t>
      </w:r>
      <w:r>
        <w:rPr>
          <w:color w:val="231F20"/>
        </w:rPr>
        <w:t>States’.</w:t>
      </w:r>
      <w:r>
        <w:rPr>
          <w:color w:val="231F20"/>
          <w:position w:val="7"/>
          <w:sz w:val="16"/>
        </w:rPr>
        <w:t xml:space="preserve">48 </w:t>
      </w:r>
      <w:r>
        <w:rPr>
          <w:color w:val="231F20"/>
        </w:rPr>
        <w:t xml:space="preserve">In January 1964 the </w:t>
      </w:r>
      <w:r>
        <w:rPr>
          <w:smallCaps/>
          <w:color w:val="231F20"/>
        </w:rPr>
        <w:t>nlf</w:t>
      </w:r>
      <w:r>
        <w:rPr>
          <w:color w:val="231F20"/>
        </w:rPr>
        <w:t xml:space="preserve"> held its own congress to outline a war plan for South Vietnam. Two months later in Hanoi, Hồ Chí Minh urged that ‘each</w:t>
      </w:r>
      <w:r>
        <w:rPr>
          <w:color w:val="231F20"/>
          <w:spacing w:val="-8"/>
        </w:rPr>
        <w:t xml:space="preserve"> </w:t>
      </w:r>
      <w:r>
        <w:rPr>
          <w:color w:val="231F20"/>
        </w:rPr>
        <w:t>person</w:t>
      </w:r>
      <w:r>
        <w:rPr>
          <w:color w:val="231F20"/>
          <w:spacing w:val="-8"/>
        </w:rPr>
        <w:t xml:space="preserve"> </w:t>
      </w:r>
      <w:r>
        <w:rPr>
          <w:color w:val="231F20"/>
        </w:rPr>
        <w:t>should</w:t>
      </w:r>
      <w:r>
        <w:rPr>
          <w:color w:val="231F20"/>
          <w:spacing w:val="-8"/>
        </w:rPr>
        <w:t xml:space="preserve"> </w:t>
      </w:r>
      <w:r>
        <w:rPr>
          <w:color w:val="231F20"/>
        </w:rPr>
        <w:t>double</w:t>
      </w:r>
      <w:r>
        <w:rPr>
          <w:color w:val="231F20"/>
          <w:spacing w:val="-8"/>
        </w:rPr>
        <w:t xml:space="preserve"> </w:t>
      </w:r>
      <w:r>
        <w:rPr>
          <w:color w:val="231F20"/>
        </w:rPr>
        <w:t>his</w:t>
      </w:r>
      <w:r>
        <w:rPr>
          <w:color w:val="231F20"/>
          <w:spacing w:val="-8"/>
        </w:rPr>
        <w:t xml:space="preserve"> </w:t>
      </w:r>
      <w:r>
        <w:rPr>
          <w:color w:val="231F20"/>
        </w:rPr>
        <w:t>efforts</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sake</w:t>
      </w:r>
      <w:r>
        <w:rPr>
          <w:color w:val="231F20"/>
          <w:spacing w:val="-8"/>
        </w:rPr>
        <w:t xml:space="preserve"> </w:t>
      </w:r>
      <w:r>
        <w:rPr>
          <w:color w:val="231F20"/>
        </w:rPr>
        <w:t>of</w:t>
      </w:r>
      <w:r>
        <w:rPr>
          <w:color w:val="231F20"/>
          <w:spacing w:val="-8"/>
        </w:rPr>
        <w:t xml:space="preserve"> </w:t>
      </w:r>
      <w:r>
        <w:rPr>
          <w:color w:val="231F20"/>
        </w:rPr>
        <w:t>his</w:t>
      </w:r>
      <w:r>
        <w:rPr>
          <w:color w:val="231F20"/>
          <w:spacing w:val="-8"/>
        </w:rPr>
        <w:t xml:space="preserve"> </w:t>
      </w:r>
      <w:r>
        <w:rPr>
          <w:color w:val="231F20"/>
        </w:rPr>
        <w:t>Southern</w:t>
      </w:r>
      <w:r>
        <w:rPr>
          <w:color w:val="231F20"/>
          <w:spacing w:val="-8"/>
        </w:rPr>
        <w:t xml:space="preserve"> </w:t>
      </w:r>
      <w:r>
        <w:rPr>
          <w:color w:val="231F20"/>
        </w:rPr>
        <w:t>kin’. The reputed North Vi</w:t>
      </w:r>
      <w:r>
        <w:rPr>
          <w:color w:val="231F20"/>
        </w:rPr>
        <w:t xml:space="preserve">etnamese 325th infantry division began moving south. The </w:t>
      </w:r>
      <w:r>
        <w:rPr>
          <w:smallCaps/>
          <w:color w:val="231F20"/>
        </w:rPr>
        <w:t>u</w:t>
      </w:r>
      <w:r>
        <w:rPr>
          <w:color w:val="231F20"/>
        </w:rPr>
        <w:t>.</w:t>
      </w:r>
      <w:r>
        <w:rPr>
          <w:smallCaps/>
          <w:color w:val="231F20"/>
        </w:rPr>
        <w:t>s</w:t>
      </w:r>
      <w:r>
        <w:rPr>
          <w:color w:val="231F20"/>
        </w:rPr>
        <w:t xml:space="preserve">. soon concluded that the number of North Vietnamese </w:t>
      </w:r>
      <w:r>
        <w:rPr>
          <w:color w:val="231F20"/>
          <w:spacing w:val="-4"/>
        </w:rPr>
        <w:t>regulars</w:t>
      </w:r>
      <w:r>
        <w:rPr>
          <w:color w:val="231F20"/>
          <w:spacing w:val="-12"/>
        </w:rPr>
        <w:t xml:space="preserve"> </w:t>
      </w:r>
      <w:r>
        <w:rPr>
          <w:color w:val="231F20"/>
          <w:spacing w:val="-4"/>
        </w:rPr>
        <w:t>moving</w:t>
      </w:r>
      <w:r>
        <w:rPr>
          <w:color w:val="231F20"/>
          <w:spacing w:val="-12"/>
        </w:rPr>
        <w:t xml:space="preserve"> </w:t>
      </w:r>
      <w:r>
        <w:rPr>
          <w:color w:val="231F20"/>
          <w:spacing w:val="-4"/>
        </w:rPr>
        <w:t>south</w:t>
      </w:r>
      <w:r>
        <w:rPr>
          <w:color w:val="231F20"/>
          <w:spacing w:val="-12"/>
        </w:rPr>
        <w:t xml:space="preserve"> </w:t>
      </w:r>
      <w:r>
        <w:rPr>
          <w:color w:val="231F20"/>
          <w:spacing w:val="-4"/>
        </w:rPr>
        <w:t>would</w:t>
      </w:r>
      <w:r>
        <w:rPr>
          <w:color w:val="231F20"/>
          <w:spacing w:val="-12"/>
        </w:rPr>
        <w:t xml:space="preserve"> </w:t>
      </w:r>
      <w:r>
        <w:rPr>
          <w:color w:val="231F20"/>
          <w:spacing w:val="-4"/>
        </w:rPr>
        <w:t>‘take</w:t>
      </w:r>
      <w:r>
        <w:rPr>
          <w:color w:val="231F20"/>
          <w:spacing w:val="-12"/>
        </w:rPr>
        <w:t xml:space="preserve"> </w:t>
      </w:r>
      <w:r>
        <w:rPr>
          <w:color w:val="231F20"/>
          <w:spacing w:val="-4"/>
        </w:rPr>
        <w:t>up</w:t>
      </w:r>
      <w:r>
        <w:rPr>
          <w:color w:val="231F20"/>
          <w:spacing w:val="-12"/>
        </w:rPr>
        <w:t xml:space="preserve"> </w:t>
      </w:r>
      <w:r>
        <w:rPr>
          <w:color w:val="231F20"/>
          <w:spacing w:val="-4"/>
        </w:rPr>
        <w:t>a</w:t>
      </w:r>
      <w:r>
        <w:rPr>
          <w:color w:val="231F20"/>
          <w:spacing w:val="-12"/>
        </w:rPr>
        <w:t xml:space="preserve"> </w:t>
      </w:r>
      <w:r>
        <w:rPr>
          <w:color w:val="231F20"/>
          <w:spacing w:val="-4"/>
        </w:rPr>
        <w:t>large</w:t>
      </w:r>
      <w:r>
        <w:rPr>
          <w:color w:val="231F20"/>
          <w:spacing w:val="-12"/>
        </w:rPr>
        <w:t xml:space="preserve"> </w:t>
      </w:r>
      <w:r>
        <w:rPr>
          <w:color w:val="231F20"/>
          <w:spacing w:val="-4"/>
        </w:rPr>
        <w:t>percentage</w:t>
      </w:r>
      <w:r>
        <w:rPr>
          <w:color w:val="231F20"/>
          <w:spacing w:val="-12"/>
        </w:rPr>
        <w:t xml:space="preserve"> </w:t>
      </w:r>
      <w:r>
        <w:rPr>
          <w:color w:val="231F20"/>
          <w:spacing w:val="-4"/>
        </w:rPr>
        <w:t>of</w:t>
      </w:r>
      <w:r>
        <w:rPr>
          <w:color w:val="231F20"/>
          <w:spacing w:val="-12"/>
        </w:rPr>
        <w:t xml:space="preserve"> </w:t>
      </w:r>
      <w:r>
        <w:rPr>
          <w:color w:val="231F20"/>
          <w:spacing w:val="-4"/>
        </w:rPr>
        <w:t>the</w:t>
      </w:r>
      <w:r>
        <w:rPr>
          <w:color w:val="231F20"/>
          <w:spacing w:val="-12"/>
        </w:rPr>
        <w:t xml:space="preserve"> </w:t>
      </w:r>
      <w:r>
        <w:rPr>
          <w:color w:val="231F20"/>
          <w:spacing w:val="-4"/>
        </w:rPr>
        <w:t xml:space="preserve">communist </w:t>
      </w:r>
      <w:r>
        <w:rPr>
          <w:color w:val="231F20"/>
        </w:rPr>
        <w:t>force</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south’.</w:t>
      </w:r>
      <w:r>
        <w:rPr>
          <w:color w:val="231F20"/>
          <w:position w:val="7"/>
          <w:sz w:val="16"/>
        </w:rPr>
        <w:t xml:space="preserve">49 </w:t>
      </w:r>
      <w:r>
        <w:rPr>
          <w:color w:val="231F20"/>
        </w:rPr>
        <w:t>North</w:t>
      </w:r>
      <w:r>
        <w:rPr>
          <w:color w:val="231F20"/>
          <w:spacing w:val="-12"/>
        </w:rPr>
        <w:t xml:space="preserve"> </w:t>
      </w:r>
      <w:r>
        <w:rPr>
          <w:color w:val="231F20"/>
        </w:rPr>
        <w:t>Vietnamese</w:t>
      </w:r>
      <w:r>
        <w:rPr>
          <w:color w:val="231F20"/>
          <w:spacing w:val="-12"/>
        </w:rPr>
        <w:t xml:space="preserve"> </w:t>
      </w:r>
      <w:r>
        <w:rPr>
          <w:color w:val="231F20"/>
        </w:rPr>
        <w:t>records</w:t>
      </w:r>
      <w:r>
        <w:rPr>
          <w:color w:val="231F20"/>
          <w:spacing w:val="-12"/>
        </w:rPr>
        <w:t xml:space="preserve"> </w:t>
      </w:r>
      <w:r>
        <w:rPr>
          <w:color w:val="231F20"/>
        </w:rPr>
        <w:t>confirm</w:t>
      </w:r>
      <w:r>
        <w:rPr>
          <w:color w:val="231F20"/>
          <w:spacing w:val="-12"/>
        </w:rPr>
        <w:t xml:space="preserve"> </w:t>
      </w:r>
      <w:r>
        <w:rPr>
          <w:color w:val="231F20"/>
        </w:rPr>
        <w:t>this</w:t>
      </w:r>
      <w:r>
        <w:rPr>
          <w:color w:val="231F20"/>
          <w:spacing w:val="-12"/>
        </w:rPr>
        <w:t xml:space="preserve"> </w:t>
      </w:r>
      <w:r>
        <w:rPr>
          <w:color w:val="231F20"/>
        </w:rPr>
        <w:t>escalation: ‘apart</w:t>
      </w:r>
      <w:r>
        <w:rPr>
          <w:color w:val="231F20"/>
          <w:spacing w:val="-13"/>
        </w:rPr>
        <w:t xml:space="preserve"> </w:t>
      </w:r>
      <w:r>
        <w:rPr>
          <w:color w:val="231F20"/>
        </w:rPr>
        <w:t>from</w:t>
      </w:r>
      <w:r>
        <w:rPr>
          <w:color w:val="231F20"/>
          <w:spacing w:val="-13"/>
        </w:rPr>
        <w:t xml:space="preserve"> </w:t>
      </w:r>
      <w:r>
        <w:rPr>
          <w:color w:val="231F20"/>
        </w:rPr>
        <w:t>arms</w:t>
      </w:r>
      <w:r>
        <w:rPr>
          <w:color w:val="231F20"/>
          <w:spacing w:val="-13"/>
        </w:rPr>
        <w:t xml:space="preserve"> </w:t>
      </w:r>
      <w:r>
        <w:rPr>
          <w:color w:val="231F20"/>
        </w:rPr>
        <w:t>and</w:t>
      </w:r>
      <w:r>
        <w:rPr>
          <w:color w:val="231F20"/>
          <w:spacing w:val="-13"/>
        </w:rPr>
        <w:t xml:space="preserve"> </w:t>
      </w:r>
      <w:r>
        <w:rPr>
          <w:color w:val="231F20"/>
        </w:rPr>
        <w:t>military</w:t>
      </w:r>
      <w:r>
        <w:rPr>
          <w:color w:val="231F20"/>
          <w:spacing w:val="-13"/>
        </w:rPr>
        <w:t xml:space="preserve"> </w:t>
      </w:r>
      <w:r>
        <w:rPr>
          <w:color w:val="231F20"/>
        </w:rPr>
        <w:t>equipment,</w:t>
      </w:r>
      <w:r>
        <w:rPr>
          <w:color w:val="231F20"/>
          <w:spacing w:val="-13"/>
        </w:rPr>
        <w:t xml:space="preserve"> </w:t>
      </w:r>
      <w:r>
        <w:rPr>
          <w:color w:val="231F20"/>
        </w:rPr>
        <w:t>the</w:t>
      </w:r>
      <w:r>
        <w:rPr>
          <w:color w:val="231F20"/>
          <w:spacing w:val="-13"/>
        </w:rPr>
        <w:t xml:space="preserve"> </w:t>
      </w:r>
      <w:r>
        <w:rPr>
          <w:color w:val="231F20"/>
        </w:rPr>
        <w:t>movement</w:t>
      </w:r>
      <w:r>
        <w:rPr>
          <w:color w:val="231F20"/>
          <w:spacing w:val="-13"/>
        </w:rPr>
        <w:t xml:space="preserve"> </w:t>
      </w:r>
      <w:r>
        <w:rPr>
          <w:color w:val="231F20"/>
        </w:rPr>
        <w:t>of</w:t>
      </w:r>
      <w:r>
        <w:rPr>
          <w:color w:val="231F20"/>
          <w:spacing w:val="-13"/>
        </w:rPr>
        <w:t xml:space="preserve"> </w:t>
      </w:r>
      <w:r>
        <w:rPr>
          <w:color w:val="231F20"/>
        </w:rPr>
        <w:t>a</w:t>
      </w:r>
      <w:r>
        <w:rPr>
          <w:color w:val="231F20"/>
          <w:spacing w:val="-13"/>
        </w:rPr>
        <w:t xml:space="preserve"> </w:t>
      </w:r>
      <w:r>
        <w:rPr>
          <w:color w:val="231F20"/>
        </w:rPr>
        <w:t>great</w:t>
      </w:r>
      <w:r>
        <w:rPr>
          <w:color w:val="231F20"/>
          <w:spacing w:val="-13"/>
        </w:rPr>
        <w:t xml:space="preserve"> </w:t>
      </w:r>
      <w:r>
        <w:rPr>
          <w:color w:val="231F20"/>
        </w:rPr>
        <w:t>num- ber of troops from North to South along the Trường Sơn Trail was for the</w:t>
      </w:r>
      <w:r>
        <w:rPr>
          <w:color w:val="231F20"/>
          <w:spacing w:val="-6"/>
        </w:rPr>
        <w:t xml:space="preserve"> </w:t>
      </w:r>
      <w:r>
        <w:rPr>
          <w:color w:val="231F20"/>
        </w:rPr>
        <w:t>first</w:t>
      </w:r>
      <w:r>
        <w:rPr>
          <w:color w:val="231F20"/>
          <w:spacing w:val="-6"/>
        </w:rPr>
        <w:t xml:space="preserve"> </w:t>
      </w:r>
      <w:r>
        <w:rPr>
          <w:color w:val="231F20"/>
        </w:rPr>
        <w:t>time</w:t>
      </w:r>
      <w:r>
        <w:rPr>
          <w:color w:val="231F20"/>
          <w:spacing w:val="-6"/>
        </w:rPr>
        <w:t xml:space="preserve"> </w:t>
      </w:r>
      <w:r>
        <w:rPr>
          <w:color w:val="231F20"/>
        </w:rPr>
        <w:t>successful</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40,000</w:t>
      </w:r>
      <w:r>
        <w:rPr>
          <w:color w:val="231F20"/>
          <w:spacing w:val="-6"/>
        </w:rPr>
        <w:t xml:space="preserve"> </w:t>
      </w:r>
      <w:r>
        <w:rPr>
          <w:color w:val="231F20"/>
        </w:rPr>
        <w:t>regular</w:t>
      </w:r>
      <w:r>
        <w:rPr>
          <w:color w:val="231F20"/>
          <w:spacing w:val="-6"/>
        </w:rPr>
        <w:t xml:space="preserve"> </w:t>
      </w:r>
      <w:r>
        <w:rPr>
          <w:color w:val="231F20"/>
        </w:rPr>
        <w:t>cadres</w:t>
      </w:r>
      <w:r>
        <w:rPr>
          <w:color w:val="231F20"/>
          <w:spacing w:val="-6"/>
        </w:rPr>
        <w:t xml:space="preserve"> </w:t>
      </w:r>
      <w:r>
        <w:rPr>
          <w:color w:val="231F20"/>
        </w:rPr>
        <w:t>and</w:t>
      </w:r>
      <w:r>
        <w:rPr>
          <w:color w:val="231F20"/>
          <w:spacing w:val="-6"/>
        </w:rPr>
        <w:t xml:space="preserve"> </w:t>
      </w:r>
      <w:r>
        <w:rPr>
          <w:color w:val="231F20"/>
        </w:rPr>
        <w:t>soldiers</w:t>
      </w:r>
      <w:r>
        <w:rPr>
          <w:color w:val="231F20"/>
          <w:spacing w:val="-6"/>
        </w:rPr>
        <w:t xml:space="preserve"> </w:t>
      </w:r>
      <w:r>
        <w:rPr>
          <w:color w:val="231F20"/>
        </w:rPr>
        <w:t>from</w:t>
      </w:r>
      <w:r>
        <w:rPr>
          <w:color w:val="231F20"/>
          <w:spacing w:val="-6"/>
        </w:rPr>
        <w:t xml:space="preserve"> </w:t>
      </w:r>
      <w:r>
        <w:rPr>
          <w:color w:val="231F20"/>
        </w:rPr>
        <w:t xml:space="preserve">the north, which comprised 50 per cent of the army throughout the south and 80 per cent of cadres in directive organs of different fields [were sent]. This force was of great importance, creating new strength in the </w:t>
      </w:r>
      <w:r>
        <w:rPr>
          <w:color w:val="231F20"/>
          <w:spacing w:val="-2"/>
        </w:rPr>
        <w:t>South’.</w:t>
      </w:r>
      <w:r>
        <w:rPr>
          <w:color w:val="231F20"/>
          <w:spacing w:val="-10"/>
        </w:rPr>
        <w:t xml:space="preserve"> </w:t>
      </w:r>
      <w:r>
        <w:rPr>
          <w:color w:val="231F20"/>
          <w:spacing w:val="-2"/>
        </w:rPr>
        <w:t>With</w:t>
      </w:r>
      <w:r>
        <w:rPr>
          <w:color w:val="231F20"/>
          <w:spacing w:val="-10"/>
        </w:rPr>
        <w:t xml:space="preserve"> </w:t>
      </w:r>
      <w:r>
        <w:rPr>
          <w:color w:val="231F20"/>
          <w:spacing w:val="-2"/>
        </w:rPr>
        <w:t>the</w:t>
      </w:r>
      <w:r>
        <w:rPr>
          <w:color w:val="231F20"/>
          <w:spacing w:val="-10"/>
        </w:rPr>
        <w:t xml:space="preserve"> </w:t>
      </w:r>
      <w:r>
        <w:rPr>
          <w:color w:val="231F20"/>
          <w:spacing w:val="-2"/>
        </w:rPr>
        <w:t>arrival</w:t>
      </w:r>
      <w:r>
        <w:rPr>
          <w:color w:val="231F20"/>
          <w:spacing w:val="-10"/>
        </w:rPr>
        <w:t xml:space="preserve"> </w:t>
      </w:r>
      <w:r>
        <w:rPr>
          <w:color w:val="231F20"/>
          <w:spacing w:val="-2"/>
        </w:rPr>
        <w:t>of</w:t>
      </w:r>
      <w:r>
        <w:rPr>
          <w:color w:val="231F20"/>
          <w:spacing w:val="-10"/>
        </w:rPr>
        <w:t xml:space="preserve"> </w:t>
      </w:r>
      <w:r>
        <w:rPr>
          <w:color w:val="231F20"/>
          <w:spacing w:val="-2"/>
        </w:rPr>
        <w:t>regular</w:t>
      </w:r>
      <w:r>
        <w:rPr>
          <w:color w:val="231F20"/>
          <w:spacing w:val="-10"/>
        </w:rPr>
        <w:t xml:space="preserve"> </w:t>
      </w:r>
      <w:r>
        <w:rPr>
          <w:color w:val="231F20"/>
          <w:spacing w:val="-2"/>
        </w:rPr>
        <w:t>Nort</w:t>
      </w:r>
      <w:r>
        <w:rPr>
          <w:color w:val="231F20"/>
          <w:spacing w:val="-2"/>
        </w:rPr>
        <w:t>h</w:t>
      </w:r>
      <w:r>
        <w:rPr>
          <w:color w:val="231F20"/>
          <w:spacing w:val="-10"/>
        </w:rPr>
        <w:t xml:space="preserve"> </w:t>
      </w:r>
      <w:r>
        <w:rPr>
          <w:color w:val="231F20"/>
          <w:spacing w:val="-2"/>
        </w:rPr>
        <w:t>Vietnamese</w:t>
      </w:r>
      <w:r>
        <w:rPr>
          <w:color w:val="231F20"/>
          <w:spacing w:val="-10"/>
        </w:rPr>
        <w:t xml:space="preserve"> </w:t>
      </w:r>
      <w:r>
        <w:rPr>
          <w:color w:val="231F20"/>
          <w:spacing w:val="-2"/>
        </w:rPr>
        <w:t>army</w:t>
      </w:r>
      <w:r>
        <w:rPr>
          <w:color w:val="231F20"/>
          <w:spacing w:val="-10"/>
        </w:rPr>
        <w:t xml:space="preserve"> </w:t>
      </w:r>
      <w:r>
        <w:rPr>
          <w:color w:val="231F20"/>
          <w:spacing w:val="-2"/>
        </w:rPr>
        <w:t>units</w:t>
      </w:r>
      <w:r>
        <w:rPr>
          <w:color w:val="231F20"/>
          <w:spacing w:val="-10"/>
        </w:rPr>
        <w:t xml:space="preserve"> </w:t>
      </w:r>
      <w:r>
        <w:rPr>
          <w:color w:val="231F20"/>
          <w:spacing w:val="-2"/>
        </w:rPr>
        <w:t>in</w:t>
      </w:r>
      <w:r>
        <w:rPr>
          <w:color w:val="231F20"/>
          <w:spacing w:val="-10"/>
        </w:rPr>
        <w:t xml:space="preserve"> </w:t>
      </w:r>
      <w:r>
        <w:rPr>
          <w:color w:val="231F20"/>
          <w:spacing w:val="-2"/>
        </w:rPr>
        <w:t xml:space="preserve">South </w:t>
      </w:r>
      <w:r>
        <w:rPr>
          <w:color w:val="231F20"/>
          <w:spacing w:val="-4"/>
        </w:rPr>
        <w:t>Vietnam,</w:t>
      </w:r>
      <w:r>
        <w:rPr>
          <w:color w:val="231F20"/>
          <w:spacing w:val="-5"/>
        </w:rPr>
        <w:t xml:space="preserve"> </w:t>
      </w:r>
      <w:r>
        <w:rPr>
          <w:color w:val="231F20"/>
          <w:spacing w:val="-4"/>
        </w:rPr>
        <w:t>in</w:t>
      </w:r>
      <w:r>
        <w:rPr>
          <w:color w:val="231F20"/>
          <w:spacing w:val="-5"/>
        </w:rPr>
        <w:t xml:space="preserve"> </w:t>
      </w:r>
      <w:r>
        <w:rPr>
          <w:color w:val="231F20"/>
          <w:spacing w:val="-4"/>
        </w:rPr>
        <w:t>the</w:t>
      </w:r>
      <w:r>
        <w:rPr>
          <w:color w:val="231F20"/>
          <w:spacing w:val="-5"/>
        </w:rPr>
        <w:t xml:space="preserve"> </w:t>
      </w:r>
      <w:r>
        <w:rPr>
          <w:color w:val="231F20"/>
          <w:spacing w:val="-4"/>
        </w:rPr>
        <w:t>words</w:t>
      </w:r>
      <w:r>
        <w:rPr>
          <w:color w:val="231F20"/>
          <w:spacing w:val="-5"/>
        </w:rPr>
        <w:t xml:space="preserve"> </w:t>
      </w:r>
      <w:r>
        <w:rPr>
          <w:color w:val="231F20"/>
          <w:spacing w:val="-4"/>
        </w:rPr>
        <w:t>of</w:t>
      </w:r>
      <w:r>
        <w:rPr>
          <w:color w:val="231F20"/>
          <w:spacing w:val="-5"/>
        </w:rPr>
        <w:t xml:space="preserve"> </w:t>
      </w:r>
      <w:r>
        <w:rPr>
          <w:color w:val="231F20"/>
          <w:spacing w:val="-4"/>
        </w:rPr>
        <w:t>Kissinger:</w:t>
      </w:r>
      <w:r>
        <w:rPr>
          <w:color w:val="231F20"/>
          <w:spacing w:val="-5"/>
        </w:rPr>
        <w:t xml:space="preserve"> </w:t>
      </w:r>
      <w:r>
        <w:rPr>
          <w:color w:val="231F20"/>
          <w:spacing w:val="-4"/>
        </w:rPr>
        <w:t>‘both</w:t>
      </w:r>
      <w:r>
        <w:rPr>
          <w:color w:val="231F20"/>
          <w:spacing w:val="-5"/>
        </w:rPr>
        <w:t xml:space="preserve"> </w:t>
      </w:r>
      <w:r>
        <w:rPr>
          <w:color w:val="231F20"/>
          <w:spacing w:val="-4"/>
        </w:rPr>
        <w:t>sides</w:t>
      </w:r>
      <w:r>
        <w:rPr>
          <w:color w:val="231F20"/>
          <w:spacing w:val="-5"/>
        </w:rPr>
        <w:t xml:space="preserve"> </w:t>
      </w:r>
      <w:r>
        <w:rPr>
          <w:color w:val="231F20"/>
          <w:spacing w:val="-4"/>
        </w:rPr>
        <w:t>crossed</w:t>
      </w:r>
      <w:r>
        <w:rPr>
          <w:color w:val="231F20"/>
          <w:spacing w:val="-5"/>
        </w:rPr>
        <w:t xml:space="preserve"> </w:t>
      </w:r>
      <w:r>
        <w:rPr>
          <w:color w:val="231F20"/>
          <w:spacing w:val="-4"/>
        </w:rPr>
        <w:t>their</w:t>
      </w:r>
      <w:r>
        <w:rPr>
          <w:color w:val="231F20"/>
          <w:spacing w:val="-5"/>
        </w:rPr>
        <w:t xml:space="preserve"> </w:t>
      </w:r>
      <w:r>
        <w:rPr>
          <w:color w:val="231F20"/>
          <w:spacing w:val="-4"/>
        </w:rPr>
        <w:t>Rubicons’.</w:t>
      </w:r>
      <w:r>
        <w:rPr>
          <w:color w:val="231F20"/>
          <w:spacing w:val="-4"/>
          <w:position w:val="7"/>
          <w:sz w:val="16"/>
        </w:rPr>
        <w:t>50</w:t>
      </w:r>
      <w:r>
        <w:rPr>
          <w:color w:val="231F20"/>
          <w:spacing w:val="40"/>
          <w:position w:val="7"/>
          <w:sz w:val="16"/>
        </w:rPr>
        <w:t xml:space="preserve"> </w:t>
      </w:r>
      <w:r>
        <w:rPr>
          <w:color w:val="231F20"/>
        </w:rPr>
        <w:t xml:space="preserve">The North Vietnamese army and the </w:t>
      </w:r>
      <w:r>
        <w:rPr>
          <w:smallCaps/>
          <w:color w:val="231F20"/>
        </w:rPr>
        <w:t>nlf</w:t>
      </w:r>
      <w:r>
        <w:rPr>
          <w:color w:val="231F20"/>
        </w:rPr>
        <w:t xml:space="preserve"> intensified their activities</w:t>
      </w:r>
    </w:p>
    <w:p w:rsidR="009E0961" w:rsidRDefault="00183599">
      <w:pPr>
        <w:pStyle w:val="BodyText"/>
        <w:spacing w:before="15" w:line="259" w:lineRule="auto"/>
        <w:ind w:left="1417" w:right="789"/>
        <w:jc w:val="both"/>
      </w:pPr>
      <w:r>
        <w:rPr>
          <w:color w:val="231F20"/>
        </w:rPr>
        <w:t>in</w:t>
      </w:r>
      <w:r>
        <w:rPr>
          <w:color w:val="231F20"/>
          <w:spacing w:val="-14"/>
        </w:rPr>
        <w:t xml:space="preserve"> </w:t>
      </w:r>
      <w:r>
        <w:rPr>
          <w:color w:val="231F20"/>
        </w:rPr>
        <w:t>South</w:t>
      </w:r>
      <w:r>
        <w:rPr>
          <w:color w:val="231F20"/>
          <w:spacing w:val="-13"/>
        </w:rPr>
        <w:t xml:space="preserve"> </w:t>
      </w:r>
      <w:r>
        <w:rPr>
          <w:color w:val="231F20"/>
        </w:rPr>
        <w:t>Vietnam,</w:t>
      </w:r>
      <w:r>
        <w:rPr>
          <w:color w:val="231F20"/>
          <w:spacing w:val="-13"/>
        </w:rPr>
        <w:t xml:space="preserve"> </w:t>
      </w:r>
      <w:r>
        <w:rPr>
          <w:color w:val="231F20"/>
        </w:rPr>
        <w:t>establishing</w:t>
      </w:r>
      <w:r>
        <w:rPr>
          <w:color w:val="231F20"/>
          <w:spacing w:val="-13"/>
        </w:rPr>
        <w:t xml:space="preserve"> </w:t>
      </w:r>
      <w:r>
        <w:rPr>
          <w:color w:val="231F20"/>
        </w:rPr>
        <w:t>a</w:t>
      </w:r>
      <w:r>
        <w:rPr>
          <w:color w:val="231F20"/>
          <w:spacing w:val="-13"/>
        </w:rPr>
        <w:t xml:space="preserve"> </w:t>
      </w:r>
      <w:r>
        <w:rPr>
          <w:color w:val="231F20"/>
        </w:rPr>
        <w:t>liberation</w:t>
      </w:r>
      <w:r>
        <w:rPr>
          <w:color w:val="231F20"/>
          <w:spacing w:val="-13"/>
        </w:rPr>
        <w:t xml:space="preserve"> </w:t>
      </w:r>
      <w:r>
        <w:rPr>
          <w:color w:val="231F20"/>
        </w:rPr>
        <w:t>zone</w:t>
      </w:r>
      <w:r>
        <w:rPr>
          <w:color w:val="231F20"/>
          <w:spacing w:val="-13"/>
        </w:rPr>
        <w:t xml:space="preserve"> </w:t>
      </w:r>
      <w:r>
        <w:rPr>
          <w:color w:val="231F20"/>
        </w:rPr>
        <w:t>in</w:t>
      </w:r>
      <w:r>
        <w:rPr>
          <w:color w:val="231F20"/>
          <w:spacing w:val="-13"/>
        </w:rPr>
        <w:t xml:space="preserve"> </w:t>
      </w:r>
      <w:r>
        <w:rPr>
          <w:color w:val="231F20"/>
        </w:rPr>
        <w:t>the</w:t>
      </w:r>
      <w:r>
        <w:rPr>
          <w:color w:val="231F20"/>
          <w:spacing w:val="-14"/>
        </w:rPr>
        <w:t xml:space="preserve"> </w:t>
      </w:r>
      <w:r>
        <w:rPr>
          <w:color w:val="231F20"/>
        </w:rPr>
        <w:t>central</w:t>
      </w:r>
      <w:r>
        <w:rPr>
          <w:color w:val="231F20"/>
          <w:spacing w:val="-13"/>
        </w:rPr>
        <w:t xml:space="preserve"> </w:t>
      </w:r>
      <w:r>
        <w:rPr>
          <w:color w:val="231F20"/>
        </w:rPr>
        <w:t>highlands and on the western edge of the Mekong Delta. Saigon meanwhile was obsessed with coup frenzy. In the sixteen months since the coup that toppled</w:t>
      </w:r>
      <w:r>
        <w:rPr>
          <w:color w:val="231F20"/>
          <w:spacing w:val="-4"/>
        </w:rPr>
        <w:t xml:space="preserve"> </w:t>
      </w:r>
      <w:r>
        <w:rPr>
          <w:color w:val="231F20"/>
        </w:rPr>
        <w:t>Ngô</w:t>
      </w:r>
      <w:r>
        <w:rPr>
          <w:color w:val="231F20"/>
          <w:spacing w:val="-4"/>
        </w:rPr>
        <w:t xml:space="preserve"> </w:t>
      </w:r>
      <w:r>
        <w:rPr>
          <w:color w:val="231F20"/>
        </w:rPr>
        <w:t>Đinh</w:t>
      </w:r>
      <w:r>
        <w:rPr>
          <w:color w:val="231F20"/>
          <w:spacing w:val="-4"/>
        </w:rPr>
        <w:t xml:space="preserve"> </w:t>
      </w:r>
      <w:r>
        <w:rPr>
          <w:color w:val="231F20"/>
        </w:rPr>
        <w:t>Diệm,</w:t>
      </w:r>
      <w:r>
        <w:rPr>
          <w:color w:val="231F20"/>
          <w:spacing w:val="-4"/>
        </w:rPr>
        <w:t xml:space="preserve"> </w:t>
      </w:r>
      <w:r>
        <w:rPr>
          <w:color w:val="231F20"/>
        </w:rPr>
        <w:t>eight</w:t>
      </w:r>
      <w:r>
        <w:rPr>
          <w:color w:val="231F20"/>
          <w:spacing w:val="-4"/>
        </w:rPr>
        <w:t xml:space="preserve"> </w:t>
      </w:r>
      <w:r>
        <w:rPr>
          <w:color w:val="231F20"/>
        </w:rPr>
        <w:t>more</w:t>
      </w:r>
      <w:r>
        <w:rPr>
          <w:color w:val="231F20"/>
          <w:spacing w:val="-4"/>
        </w:rPr>
        <w:t xml:space="preserve"> </w:t>
      </w:r>
      <w:r>
        <w:rPr>
          <w:color w:val="231F20"/>
        </w:rPr>
        <w:t>coup</w:t>
      </w:r>
      <w:r>
        <w:rPr>
          <w:color w:val="231F20"/>
          <w:spacing w:val="-4"/>
        </w:rPr>
        <w:t xml:space="preserve"> </w:t>
      </w:r>
      <w:r>
        <w:rPr>
          <w:color w:val="231F20"/>
        </w:rPr>
        <w:t>attempts</w:t>
      </w:r>
      <w:r>
        <w:rPr>
          <w:color w:val="231F20"/>
          <w:spacing w:val="-4"/>
        </w:rPr>
        <w:t xml:space="preserve"> </w:t>
      </w:r>
      <w:r>
        <w:rPr>
          <w:color w:val="231F20"/>
        </w:rPr>
        <w:t>took</w:t>
      </w:r>
      <w:r>
        <w:rPr>
          <w:color w:val="231F20"/>
          <w:spacing w:val="-4"/>
        </w:rPr>
        <w:t xml:space="preserve"> </w:t>
      </w:r>
      <w:r>
        <w:rPr>
          <w:color w:val="231F20"/>
        </w:rPr>
        <w:t>place.</w:t>
      </w:r>
      <w:r>
        <w:rPr>
          <w:color w:val="231F20"/>
          <w:spacing w:val="-4"/>
        </w:rPr>
        <w:t xml:space="preserve"> </w:t>
      </w:r>
      <w:r>
        <w:rPr>
          <w:color w:val="231F20"/>
        </w:rPr>
        <w:t>The</w:t>
      </w:r>
      <w:r>
        <w:rPr>
          <w:color w:val="231F20"/>
          <w:spacing w:val="-4"/>
        </w:rPr>
        <w:t xml:space="preserve"> </w:t>
      </w:r>
      <w:r>
        <w:rPr>
          <w:color w:val="231F20"/>
        </w:rPr>
        <w:t>last in</w:t>
      </w:r>
      <w:r>
        <w:rPr>
          <w:color w:val="231F20"/>
          <w:spacing w:val="-1"/>
        </w:rPr>
        <w:t xml:space="preserve"> </w:t>
      </w:r>
      <w:r>
        <w:rPr>
          <w:color w:val="231F20"/>
        </w:rPr>
        <w:t>February</w:t>
      </w:r>
      <w:r>
        <w:rPr>
          <w:color w:val="231F20"/>
          <w:spacing w:val="-1"/>
        </w:rPr>
        <w:t xml:space="preserve"> </w:t>
      </w:r>
      <w:r>
        <w:rPr>
          <w:color w:val="231F20"/>
        </w:rPr>
        <w:t>1965</w:t>
      </w:r>
      <w:r>
        <w:rPr>
          <w:color w:val="231F20"/>
          <w:spacing w:val="-1"/>
        </w:rPr>
        <w:t xml:space="preserve"> </w:t>
      </w:r>
      <w:r>
        <w:rPr>
          <w:color w:val="231F20"/>
        </w:rPr>
        <w:t>brought</w:t>
      </w:r>
      <w:r>
        <w:rPr>
          <w:color w:val="231F20"/>
          <w:spacing w:val="-1"/>
        </w:rPr>
        <w:t xml:space="preserve"> </w:t>
      </w:r>
      <w:r>
        <w:rPr>
          <w:color w:val="231F20"/>
        </w:rPr>
        <w:t>to</w:t>
      </w:r>
      <w:r>
        <w:rPr>
          <w:color w:val="231F20"/>
          <w:spacing w:val="-1"/>
        </w:rPr>
        <w:t xml:space="preserve"> </w:t>
      </w:r>
      <w:r>
        <w:rPr>
          <w:color w:val="231F20"/>
        </w:rPr>
        <w:t>power</w:t>
      </w:r>
      <w:r>
        <w:rPr>
          <w:color w:val="231F20"/>
          <w:spacing w:val="-1"/>
        </w:rPr>
        <w:t xml:space="preserve"> </w:t>
      </w:r>
      <w:r>
        <w:rPr>
          <w:color w:val="231F20"/>
        </w:rPr>
        <w:t>another</w:t>
      </w:r>
      <w:r>
        <w:rPr>
          <w:color w:val="231F20"/>
          <w:spacing w:val="-1"/>
        </w:rPr>
        <w:t xml:space="preserve"> </w:t>
      </w:r>
      <w:r>
        <w:rPr>
          <w:color w:val="231F20"/>
        </w:rPr>
        <w:t>military</w:t>
      </w:r>
      <w:r>
        <w:rPr>
          <w:color w:val="231F20"/>
          <w:spacing w:val="-1"/>
        </w:rPr>
        <w:t xml:space="preserve"> </w:t>
      </w:r>
      <w:r>
        <w:rPr>
          <w:color w:val="231F20"/>
        </w:rPr>
        <w:t>government</w:t>
      </w:r>
      <w:r>
        <w:rPr>
          <w:color w:val="231F20"/>
          <w:spacing w:val="-1"/>
        </w:rPr>
        <w:t xml:space="preserve"> </w:t>
      </w:r>
      <w:r>
        <w:rPr>
          <w:color w:val="231F20"/>
        </w:rPr>
        <w:t>under the</w:t>
      </w:r>
      <w:r>
        <w:rPr>
          <w:color w:val="231F20"/>
          <w:spacing w:val="-12"/>
        </w:rPr>
        <w:t xml:space="preserve"> </w:t>
      </w:r>
      <w:r>
        <w:rPr>
          <w:color w:val="231F20"/>
        </w:rPr>
        <w:t>leadership</w:t>
      </w:r>
      <w:r>
        <w:rPr>
          <w:color w:val="231F20"/>
          <w:spacing w:val="-12"/>
        </w:rPr>
        <w:t xml:space="preserve"> </w:t>
      </w:r>
      <w:r>
        <w:rPr>
          <w:color w:val="231F20"/>
        </w:rPr>
        <w:t>of</w:t>
      </w:r>
      <w:r>
        <w:rPr>
          <w:color w:val="231F20"/>
          <w:spacing w:val="-12"/>
        </w:rPr>
        <w:t xml:space="preserve"> </w:t>
      </w:r>
      <w:r>
        <w:rPr>
          <w:color w:val="231F20"/>
        </w:rPr>
        <w:t>generals</w:t>
      </w:r>
      <w:r>
        <w:rPr>
          <w:color w:val="231F20"/>
          <w:spacing w:val="-12"/>
        </w:rPr>
        <w:t xml:space="preserve"> </w:t>
      </w:r>
      <w:r>
        <w:rPr>
          <w:color w:val="231F20"/>
        </w:rPr>
        <w:t>Nguyễn</w:t>
      </w:r>
      <w:r>
        <w:rPr>
          <w:color w:val="231F20"/>
          <w:spacing w:val="-12"/>
        </w:rPr>
        <w:t xml:space="preserve"> </w:t>
      </w:r>
      <w:r>
        <w:rPr>
          <w:color w:val="231F20"/>
        </w:rPr>
        <w:t>Văn</w:t>
      </w:r>
      <w:r>
        <w:rPr>
          <w:color w:val="231F20"/>
          <w:spacing w:val="-12"/>
        </w:rPr>
        <w:t xml:space="preserve"> </w:t>
      </w:r>
      <w:r>
        <w:rPr>
          <w:color w:val="231F20"/>
        </w:rPr>
        <w:t>Thiệu</w:t>
      </w:r>
      <w:r>
        <w:rPr>
          <w:color w:val="231F20"/>
          <w:spacing w:val="-12"/>
        </w:rPr>
        <w:t xml:space="preserve"> </w:t>
      </w:r>
      <w:r>
        <w:rPr>
          <w:color w:val="231F20"/>
        </w:rPr>
        <w:t>and</w:t>
      </w:r>
      <w:r>
        <w:rPr>
          <w:color w:val="231F20"/>
          <w:spacing w:val="-12"/>
        </w:rPr>
        <w:t xml:space="preserve"> </w:t>
      </w:r>
      <w:r>
        <w:rPr>
          <w:color w:val="231F20"/>
        </w:rPr>
        <w:t>Nguyễn</w:t>
      </w:r>
      <w:r>
        <w:rPr>
          <w:color w:val="231F20"/>
          <w:spacing w:val="-12"/>
        </w:rPr>
        <w:t xml:space="preserve"> </w:t>
      </w:r>
      <w:r>
        <w:rPr>
          <w:color w:val="231F20"/>
        </w:rPr>
        <w:t>Cao</w:t>
      </w:r>
      <w:r>
        <w:rPr>
          <w:color w:val="231F20"/>
          <w:spacing w:val="-12"/>
        </w:rPr>
        <w:t xml:space="preserve"> </w:t>
      </w:r>
      <w:r>
        <w:rPr>
          <w:color w:val="231F20"/>
        </w:rPr>
        <w:t>Kỳ,</w:t>
      </w:r>
      <w:r>
        <w:rPr>
          <w:color w:val="231F20"/>
          <w:spacing w:val="-12"/>
        </w:rPr>
        <w:t xml:space="preserve"> </w:t>
      </w:r>
      <w:r>
        <w:rPr>
          <w:color w:val="231F20"/>
        </w:rPr>
        <w:t>who were to remain in power for the south’s final decade.</w:t>
      </w:r>
    </w:p>
    <w:p w:rsidR="009E0961" w:rsidRDefault="00183599">
      <w:pPr>
        <w:pStyle w:val="BodyText"/>
        <w:spacing w:line="242" w:lineRule="auto"/>
        <w:ind w:left="1417" w:right="785" w:firstLine="340"/>
        <w:jc w:val="both"/>
      </w:pPr>
      <w:r>
        <w:rPr>
          <w:color w:val="231F20"/>
        </w:rPr>
        <w:t>During this leadership crisis in the south, representatives of the largely autonomous ethnic minorities of the high plateaux of central Vietnam</w:t>
      </w:r>
      <w:r>
        <w:rPr>
          <w:color w:val="231F20"/>
          <w:spacing w:val="-12"/>
        </w:rPr>
        <w:t xml:space="preserve"> </w:t>
      </w:r>
      <w:r>
        <w:rPr>
          <w:color w:val="231F20"/>
        </w:rPr>
        <w:t>met</w:t>
      </w:r>
      <w:r>
        <w:rPr>
          <w:color w:val="231F20"/>
          <w:spacing w:val="-12"/>
        </w:rPr>
        <w:t xml:space="preserve"> </w:t>
      </w:r>
      <w:r>
        <w:rPr>
          <w:color w:val="231F20"/>
        </w:rPr>
        <w:t>in</w:t>
      </w:r>
      <w:r>
        <w:rPr>
          <w:color w:val="231F20"/>
          <w:spacing w:val="-12"/>
        </w:rPr>
        <w:t xml:space="preserve"> </w:t>
      </w:r>
      <w:r>
        <w:rPr>
          <w:color w:val="231F20"/>
        </w:rPr>
        <w:t>1964</w:t>
      </w:r>
      <w:r>
        <w:rPr>
          <w:color w:val="231F20"/>
          <w:spacing w:val="-12"/>
        </w:rPr>
        <w:t xml:space="preserve"> </w:t>
      </w:r>
      <w:r>
        <w:rPr>
          <w:color w:val="231F20"/>
        </w:rPr>
        <w:t>to</w:t>
      </w:r>
      <w:r>
        <w:rPr>
          <w:color w:val="231F20"/>
          <w:spacing w:val="-12"/>
        </w:rPr>
        <w:t xml:space="preserve"> </w:t>
      </w:r>
      <w:r>
        <w:rPr>
          <w:color w:val="231F20"/>
        </w:rPr>
        <w:t>form</w:t>
      </w:r>
      <w:r>
        <w:rPr>
          <w:color w:val="231F20"/>
          <w:spacing w:val="-12"/>
        </w:rPr>
        <w:t xml:space="preserve"> </w:t>
      </w:r>
      <w:r>
        <w:rPr>
          <w:color w:val="231F20"/>
        </w:rPr>
        <w:t>a</w:t>
      </w:r>
      <w:r>
        <w:rPr>
          <w:color w:val="231F20"/>
          <w:spacing w:val="-12"/>
        </w:rPr>
        <w:t xml:space="preserve"> </w:t>
      </w:r>
      <w:r>
        <w:rPr>
          <w:color w:val="231F20"/>
        </w:rPr>
        <w:t>resistance</w:t>
      </w:r>
      <w:r>
        <w:rPr>
          <w:color w:val="231F20"/>
          <w:spacing w:val="-12"/>
        </w:rPr>
        <w:t xml:space="preserve"> </w:t>
      </w:r>
      <w:r>
        <w:rPr>
          <w:color w:val="231F20"/>
        </w:rPr>
        <w:t>group</w:t>
      </w:r>
      <w:r>
        <w:rPr>
          <w:color w:val="231F20"/>
          <w:spacing w:val="-12"/>
        </w:rPr>
        <w:t xml:space="preserve"> </w:t>
      </w:r>
      <w:r>
        <w:rPr>
          <w:color w:val="231F20"/>
        </w:rPr>
        <w:t>opposed</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 xml:space="preserve">strategic hamlet programme. Their banner </w:t>
      </w:r>
      <w:r>
        <w:rPr>
          <w:rFonts w:ascii="Palatino Linotype" w:hAnsi="Palatino Linotype"/>
          <w:i/>
          <w:color w:val="231F20"/>
        </w:rPr>
        <w:t>Front Unifié pour</w:t>
      </w:r>
      <w:r>
        <w:rPr>
          <w:rFonts w:ascii="Palatino Linotype" w:hAnsi="Palatino Linotype"/>
          <w:i/>
          <w:color w:val="231F20"/>
        </w:rPr>
        <w:t xml:space="preserve"> la Lutte des Races Opprimées </w:t>
      </w:r>
      <w:r>
        <w:rPr>
          <w:color w:val="231F20"/>
        </w:rPr>
        <w:t>(</w:t>
      </w:r>
      <w:r>
        <w:rPr>
          <w:smallCaps/>
          <w:color w:val="231F20"/>
        </w:rPr>
        <w:t>fulro</w:t>
      </w:r>
      <w:r>
        <w:rPr>
          <w:color w:val="231F20"/>
        </w:rPr>
        <w:t>)</w:t>
      </w:r>
      <w:r>
        <w:rPr>
          <w:color w:val="231F20"/>
          <w:position w:val="7"/>
          <w:sz w:val="16"/>
        </w:rPr>
        <w:t>51</w:t>
      </w:r>
      <w:r>
        <w:rPr>
          <w:color w:val="231F20"/>
          <w:spacing w:val="31"/>
          <w:position w:val="7"/>
          <w:sz w:val="16"/>
        </w:rPr>
        <w:t xml:space="preserve"> </w:t>
      </w:r>
      <w:r>
        <w:rPr>
          <w:color w:val="231F20"/>
        </w:rPr>
        <w:t>brought together representatives of the Bà Ná,</w:t>
      </w:r>
    </w:p>
    <w:p w:rsidR="009E0961" w:rsidRDefault="00183599">
      <w:pPr>
        <w:pStyle w:val="BodyText"/>
        <w:spacing w:line="259" w:lineRule="auto"/>
        <w:ind w:left="1417" w:right="788"/>
        <w:jc w:val="both"/>
      </w:pPr>
      <w:r>
        <w:rPr>
          <w:color w:val="231F20"/>
        </w:rPr>
        <w:t>Cham, Ê đê, Hre, Jarai, Raglai, Stieng and other minority groups to jointly demand their right to live in their traditional ways. The Front soon split into two groups, one militant and one pacific. The militant wing</w:t>
      </w:r>
      <w:r>
        <w:rPr>
          <w:color w:val="231F20"/>
          <w:spacing w:val="-13"/>
        </w:rPr>
        <w:t xml:space="preserve"> </w:t>
      </w:r>
      <w:r>
        <w:rPr>
          <w:color w:val="231F20"/>
        </w:rPr>
        <w:t>was</w:t>
      </w:r>
      <w:r>
        <w:rPr>
          <w:color w:val="231F20"/>
          <w:spacing w:val="-13"/>
        </w:rPr>
        <w:t xml:space="preserve"> </w:t>
      </w:r>
      <w:r>
        <w:rPr>
          <w:color w:val="231F20"/>
        </w:rPr>
        <w:t>later</w:t>
      </w:r>
      <w:r>
        <w:rPr>
          <w:color w:val="231F20"/>
          <w:spacing w:val="-13"/>
        </w:rPr>
        <w:t xml:space="preserve"> </w:t>
      </w:r>
      <w:r>
        <w:rPr>
          <w:color w:val="231F20"/>
        </w:rPr>
        <w:t>groomed</w:t>
      </w:r>
      <w:r>
        <w:rPr>
          <w:color w:val="231F20"/>
          <w:spacing w:val="-13"/>
        </w:rPr>
        <w:t xml:space="preserve"> </w:t>
      </w:r>
      <w:r>
        <w:rPr>
          <w:color w:val="231F20"/>
        </w:rPr>
        <w:t>by</w:t>
      </w:r>
      <w:r>
        <w:rPr>
          <w:color w:val="231F20"/>
          <w:spacing w:val="-13"/>
        </w:rPr>
        <w:t xml:space="preserve"> </w:t>
      </w:r>
      <w:r>
        <w:rPr>
          <w:color w:val="231F20"/>
        </w:rPr>
        <w:t>the</w:t>
      </w:r>
      <w:r>
        <w:rPr>
          <w:color w:val="231F20"/>
          <w:spacing w:val="-13"/>
        </w:rPr>
        <w:t xml:space="preserve"> </w:t>
      </w:r>
      <w:r>
        <w:rPr>
          <w:color w:val="231F20"/>
        </w:rPr>
        <w:t>United</w:t>
      </w:r>
      <w:r>
        <w:rPr>
          <w:color w:val="231F20"/>
          <w:spacing w:val="-13"/>
        </w:rPr>
        <w:t xml:space="preserve"> </w:t>
      </w:r>
      <w:r>
        <w:rPr>
          <w:color w:val="231F20"/>
        </w:rPr>
        <w:t>States</w:t>
      </w:r>
      <w:r>
        <w:rPr>
          <w:color w:val="231F20"/>
          <w:spacing w:val="-13"/>
        </w:rPr>
        <w:t xml:space="preserve"> </w:t>
      </w:r>
      <w:r>
        <w:rPr>
          <w:color w:val="231F20"/>
        </w:rPr>
        <w:t>t</w:t>
      </w:r>
      <w:r>
        <w:rPr>
          <w:color w:val="231F20"/>
        </w:rPr>
        <w:t>o</w:t>
      </w:r>
      <w:r>
        <w:rPr>
          <w:color w:val="231F20"/>
          <w:spacing w:val="-13"/>
        </w:rPr>
        <w:t xml:space="preserve"> </w:t>
      </w:r>
      <w:r>
        <w:rPr>
          <w:color w:val="231F20"/>
        </w:rPr>
        <w:t>be</w:t>
      </w:r>
      <w:r>
        <w:rPr>
          <w:color w:val="231F20"/>
          <w:spacing w:val="-13"/>
        </w:rPr>
        <w:t xml:space="preserve"> </w:t>
      </w:r>
      <w:r>
        <w:rPr>
          <w:color w:val="231F20"/>
        </w:rPr>
        <w:t>a</w:t>
      </w:r>
      <w:r>
        <w:rPr>
          <w:color w:val="231F20"/>
          <w:spacing w:val="-13"/>
        </w:rPr>
        <w:t xml:space="preserve"> </w:t>
      </w:r>
      <w:r>
        <w:rPr>
          <w:color w:val="231F20"/>
        </w:rPr>
        <w:t>counter-insurgency force during the intensifying war.</w:t>
      </w:r>
    </w:p>
    <w:p w:rsidR="009E0961" w:rsidRDefault="00183599">
      <w:pPr>
        <w:pStyle w:val="BodyText"/>
        <w:spacing w:line="259" w:lineRule="auto"/>
        <w:ind w:left="1417" w:right="786" w:firstLine="339"/>
        <w:jc w:val="both"/>
      </w:pPr>
      <w:r>
        <w:rPr>
          <w:color w:val="231F20"/>
        </w:rPr>
        <w:t>Johnson approved the expansion of covert action against North Vietnam</w:t>
      </w:r>
      <w:r>
        <w:rPr>
          <w:color w:val="231F20"/>
          <w:spacing w:val="7"/>
        </w:rPr>
        <w:t xml:space="preserve"> </w:t>
      </w:r>
      <w:r>
        <w:rPr>
          <w:color w:val="231F20"/>
        </w:rPr>
        <w:t>for</w:t>
      </w:r>
      <w:r>
        <w:rPr>
          <w:color w:val="231F20"/>
          <w:spacing w:val="8"/>
        </w:rPr>
        <w:t xml:space="preserve"> </w:t>
      </w:r>
      <w:r>
        <w:rPr>
          <w:color w:val="231F20"/>
        </w:rPr>
        <w:t>a</w:t>
      </w:r>
      <w:r>
        <w:rPr>
          <w:color w:val="231F20"/>
          <w:spacing w:val="7"/>
        </w:rPr>
        <w:t xml:space="preserve"> </w:t>
      </w:r>
      <w:r>
        <w:rPr>
          <w:color w:val="231F20"/>
        </w:rPr>
        <w:t>four-month</w:t>
      </w:r>
      <w:r>
        <w:rPr>
          <w:color w:val="231F20"/>
          <w:spacing w:val="8"/>
        </w:rPr>
        <w:t xml:space="preserve"> </w:t>
      </w:r>
      <w:r>
        <w:rPr>
          <w:color w:val="231F20"/>
        </w:rPr>
        <w:t>period</w:t>
      </w:r>
      <w:r>
        <w:rPr>
          <w:color w:val="231F20"/>
          <w:spacing w:val="8"/>
        </w:rPr>
        <w:t xml:space="preserve"> </w:t>
      </w:r>
      <w:r>
        <w:rPr>
          <w:color w:val="231F20"/>
        </w:rPr>
        <w:t>from</w:t>
      </w:r>
      <w:r>
        <w:rPr>
          <w:color w:val="231F20"/>
          <w:spacing w:val="7"/>
        </w:rPr>
        <w:t xml:space="preserve"> </w:t>
      </w:r>
      <w:r>
        <w:rPr>
          <w:color w:val="231F20"/>
        </w:rPr>
        <w:t>1</w:t>
      </w:r>
      <w:r>
        <w:rPr>
          <w:color w:val="231F20"/>
          <w:spacing w:val="8"/>
        </w:rPr>
        <w:t xml:space="preserve"> </w:t>
      </w:r>
      <w:r>
        <w:rPr>
          <w:color w:val="231F20"/>
        </w:rPr>
        <w:t>February</w:t>
      </w:r>
      <w:r>
        <w:rPr>
          <w:color w:val="231F20"/>
          <w:spacing w:val="7"/>
        </w:rPr>
        <w:t xml:space="preserve"> </w:t>
      </w:r>
      <w:r>
        <w:rPr>
          <w:color w:val="231F20"/>
        </w:rPr>
        <w:t>1964.</w:t>
      </w:r>
      <w:r>
        <w:rPr>
          <w:color w:val="231F20"/>
          <w:spacing w:val="8"/>
        </w:rPr>
        <w:t xml:space="preserve"> </w:t>
      </w:r>
      <w:r>
        <w:rPr>
          <w:color w:val="231F20"/>
        </w:rPr>
        <w:t>The</w:t>
      </w:r>
      <w:r>
        <w:rPr>
          <w:color w:val="231F20"/>
          <w:spacing w:val="8"/>
        </w:rPr>
        <w:t xml:space="preserve"> </w:t>
      </w:r>
      <w:r>
        <w:rPr>
          <w:color w:val="231F20"/>
        </w:rPr>
        <w:t>aim</w:t>
      </w:r>
      <w:r>
        <w:rPr>
          <w:color w:val="231F20"/>
          <w:spacing w:val="7"/>
        </w:rPr>
        <w:t xml:space="preserve"> </w:t>
      </w:r>
      <w:r>
        <w:rPr>
          <w:color w:val="231F20"/>
          <w:spacing w:val="-5"/>
        </w:rPr>
        <w:t>was</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4" w:lineRule="auto"/>
        <w:ind w:left="1474" w:right="730"/>
        <w:jc w:val="both"/>
      </w:pPr>
      <w:r>
        <w:rPr>
          <w:color w:val="231F20"/>
          <w:w w:val="105"/>
        </w:rPr>
        <w:t>‘to</w:t>
      </w:r>
      <w:r>
        <w:rPr>
          <w:color w:val="231F20"/>
          <w:spacing w:val="-5"/>
          <w:w w:val="105"/>
        </w:rPr>
        <w:t xml:space="preserve"> </w:t>
      </w:r>
      <w:r>
        <w:rPr>
          <w:color w:val="231F20"/>
          <w:w w:val="105"/>
        </w:rPr>
        <w:t>show</w:t>
      </w:r>
      <w:r>
        <w:rPr>
          <w:color w:val="231F20"/>
          <w:spacing w:val="-5"/>
          <w:w w:val="105"/>
        </w:rPr>
        <w:t xml:space="preserve"> </w:t>
      </w:r>
      <w:r>
        <w:rPr>
          <w:color w:val="231F20"/>
          <w:w w:val="105"/>
        </w:rPr>
        <w:t>North</w:t>
      </w:r>
      <w:r>
        <w:rPr>
          <w:color w:val="231F20"/>
          <w:spacing w:val="-5"/>
          <w:w w:val="105"/>
        </w:rPr>
        <w:t xml:space="preserve"> </w:t>
      </w:r>
      <w:r>
        <w:rPr>
          <w:color w:val="231F20"/>
          <w:w w:val="105"/>
        </w:rPr>
        <w:t>Vietnam</w:t>
      </w:r>
      <w:r>
        <w:rPr>
          <w:color w:val="231F20"/>
          <w:spacing w:val="-5"/>
          <w:w w:val="105"/>
        </w:rPr>
        <w:t xml:space="preserve"> </w:t>
      </w:r>
      <w:r>
        <w:rPr>
          <w:color w:val="231F20"/>
          <w:w w:val="105"/>
        </w:rPr>
        <w:t>that</w:t>
      </w:r>
      <w:r>
        <w:rPr>
          <w:color w:val="231F20"/>
          <w:spacing w:val="-5"/>
          <w:w w:val="105"/>
        </w:rPr>
        <w:t xml:space="preserve"> </w:t>
      </w:r>
      <w:r>
        <w:rPr>
          <w:color w:val="231F20"/>
          <w:w w:val="105"/>
        </w:rPr>
        <w:t>it</w:t>
      </w:r>
      <w:r>
        <w:rPr>
          <w:color w:val="231F20"/>
          <w:spacing w:val="-5"/>
          <w:w w:val="105"/>
        </w:rPr>
        <w:t xml:space="preserve"> </w:t>
      </w:r>
      <w:r>
        <w:rPr>
          <w:color w:val="231F20"/>
          <w:w w:val="105"/>
        </w:rPr>
        <w:t>would</w:t>
      </w:r>
      <w:r>
        <w:rPr>
          <w:color w:val="231F20"/>
          <w:spacing w:val="-5"/>
          <w:w w:val="105"/>
        </w:rPr>
        <w:t xml:space="preserve"> </w:t>
      </w:r>
      <w:r>
        <w:rPr>
          <w:color w:val="231F20"/>
          <w:w w:val="105"/>
        </w:rPr>
        <w:t>be</w:t>
      </w:r>
      <w:r>
        <w:rPr>
          <w:color w:val="231F20"/>
          <w:spacing w:val="-5"/>
          <w:w w:val="105"/>
        </w:rPr>
        <w:t xml:space="preserve"> </w:t>
      </w:r>
      <w:r>
        <w:rPr>
          <w:color w:val="231F20"/>
          <w:w w:val="105"/>
        </w:rPr>
        <w:t>in</w:t>
      </w:r>
      <w:r>
        <w:rPr>
          <w:color w:val="231F20"/>
          <w:spacing w:val="-5"/>
          <w:w w:val="105"/>
        </w:rPr>
        <w:t xml:space="preserve"> </w:t>
      </w:r>
      <w:r>
        <w:rPr>
          <w:color w:val="231F20"/>
          <w:w w:val="105"/>
        </w:rPr>
        <w:t>their</w:t>
      </w:r>
      <w:r>
        <w:rPr>
          <w:color w:val="231F20"/>
          <w:spacing w:val="-5"/>
          <w:w w:val="105"/>
        </w:rPr>
        <w:t xml:space="preserve"> </w:t>
      </w:r>
      <w:r>
        <w:rPr>
          <w:color w:val="231F20"/>
          <w:w w:val="105"/>
        </w:rPr>
        <w:t>interest</w:t>
      </w:r>
      <w:r>
        <w:rPr>
          <w:color w:val="231F20"/>
          <w:spacing w:val="-5"/>
          <w:w w:val="105"/>
        </w:rPr>
        <w:t xml:space="preserve"> </w:t>
      </w:r>
      <w:r>
        <w:rPr>
          <w:color w:val="231F20"/>
          <w:w w:val="105"/>
        </w:rPr>
        <w:t>to</w:t>
      </w:r>
      <w:r>
        <w:rPr>
          <w:color w:val="231F20"/>
          <w:spacing w:val="-5"/>
          <w:w w:val="105"/>
        </w:rPr>
        <w:t xml:space="preserve"> </w:t>
      </w:r>
      <w:r>
        <w:rPr>
          <w:color w:val="231F20"/>
          <w:w w:val="105"/>
        </w:rPr>
        <w:t>desist</w:t>
      </w:r>
      <w:r>
        <w:rPr>
          <w:color w:val="231F20"/>
          <w:spacing w:val="-5"/>
          <w:w w:val="105"/>
        </w:rPr>
        <w:t xml:space="preserve"> </w:t>
      </w:r>
      <w:r>
        <w:rPr>
          <w:color w:val="231F20"/>
          <w:w w:val="105"/>
        </w:rPr>
        <w:t>in South</w:t>
      </w:r>
      <w:r>
        <w:rPr>
          <w:color w:val="231F20"/>
          <w:spacing w:val="-14"/>
          <w:w w:val="105"/>
        </w:rPr>
        <w:t xml:space="preserve"> </w:t>
      </w:r>
      <w:r>
        <w:rPr>
          <w:color w:val="231F20"/>
          <w:w w:val="105"/>
        </w:rPr>
        <w:t>Vietnam’.</w:t>
      </w:r>
      <w:r>
        <w:rPr>
          <w:color w:val="231F20"/>
          <w:w w:val="105"/>
          <w:position w:val="7"/>
          <w:sz w:val="16"/>
        </w:rPr>
        <w:t>52</w:t>
      </w:r>
      <w:r>
        <w:rPr>
          <w:color w:val="231F20"/>
          <w:spacing w:val="-9"/>
          <w:w w:val="105"/>
          <w:position w:val="7"/>
          <w:sz w:val="16"/>
        </w:rPr>
        <w:t xml:space="preserve"> </w:t>
      </w:r>
      <w:r>
        <w:rPr>
          <w:color w:val="231F20"/>
          <w:w w:val="105"/>
        </w:rPr>
        <w:t>North</w:t>
      </w:r>
      <w:r>
        <w:rPr>
          <w:color w:val="231F20"/>
          <w:spacing w:val="-14"/>
          <w:w w:val="105"/>
        </w:rPr>
        <w:t xml:space="preserve"> </w:t>
      </w:r>
      <w:r>
        <w:rPr>
          <w:color w:val="231F20"/>
          <w:w w:val="105"/>
        </w:rPr>
        <w:t>Vietnam</w:t>
      </w:r>
      <w:r>
        <w:rPr>
          <w:color w:val="231F20"/>
          <w:spacing w:val="-13"/>
          <w:w w:val="105"/>
        </w:rPr>
        <w:t xml:space="preserve"> </w:t>
      </w:r>
      <w:r>
        <w:rPr>
          <w:color w:val="231F20"/>
          <w:w w:val="105"/>
        </w:rPr>
        <w:t>had</w:t>
      </w:r>
      <w:r>
        <w:rPr>
          <w:color w:val="231F20"/>
          <w:spacing w:val="-14"/>
          <w:w w:val="105"/>
        </w:rPr>
        <w:t xml:space="preserve"> </w:t>
      </w:r>
      <w:r>
        <w:rPr>
          <w:color w:val="231F20"/>
          <w:w w:val="105"/>
        </w:rPr>
        <w:t>decided</w:t>
      </w:r>
      <w:r>
        <w:rPr>
          <w:color w:val="231F20"/>
          <w:spacing w:val="-14"/>
          <w:w w:val="105"/>
        </w:rPr>
        <w:t xml:space="preserve"> </w:t>
      </w:r>
      <w:r>
        <w:rPr>
          <w:color w:val="231F20"/>
          <w:w w:val="105"/>
        </w:rPr>
        <w:t>two</w:t>
      </w:r>
      <w:r>
        <w:rPr>
          <w:color w:val="231F20"/>
          <w:spacing w:val="-14"/>
          <w:w w:val="105"/>
        </w:rPr>
        <w:t xml:space="preserve"> </w:t>
      </w:r>
      <w:r>
        <w:rPr>
          <w:color w:val="231F20"/>
          <w:w w:val="105"/>
        </w:rPr>
        <w:t>months</w:t>
      </w:r>
      <w:r>
        <w:rPr>
          <w:color w:val="231F20"/>
          <w:spacing w:val="-14"/>
          <w:w w:val="105"/>
        </w:rPr>
        <w:t xml:space="preserve"> </w:t>
      </w:r>
      <w:r>
        <w:rPr>
          <w:color w:val="231F20"/>
          <w:w w:val="105"/>
        </w:rPr>
        <w:t>earlier</w:t>
      </w:r>
      <w:r>
        <w:rPr>
          <w:color w:val="231F20"/>
          <w:spacing w:val="-13"/>
          <w:w w:val="105"/>
        </w:rPr>
        <w:t xml:space="preserve"> </w:t>
      </w:r>
      <w:r>
        <w:rPr>
          <w:color w:val="231F20"/>
          <w:w w:val="105"/>
        </w:rPr>
        <w:t xml:space="preserve">to intensify the war to show the </w:t>
      </w:r>
      <w:r>
        <w:rPr>
          <w:smallCaps/>
          <w:color w:val="231F20"/>
          <w:w w:val="105"/>
        </w:rPr>
        <w:t>u</w:t>
      </w:r>
      <w:r>
        <w:rPr>
          <w:color w:val="231F20"/>
          <w:w w:val="105"/>
        </w:rPr>
        <w:t>.</w:t>
      </w:r>
      <w:r>
        <w:rPr>
          <w:smallCaps/>
          <w:color w:val="231F20"/>
          <w:w w:val="105"/>
        </w:rPr>
        <w:t>s</w:t>
      </w:r>
      <w:r>
        <w:rPr>
          <w:color w:val="231F20"/>
          <w:w w:val="105"/>
        </w:rPr>
        <w:t>. that they could not win in South Vietnam.</w:t>
      </w:r>
      <w:r>
        <w:rPr>
          <w:color w:val="231F20"/>
          <w:spacing w:val="-9"/>
          <w:w w:val="105"/>
        </w:rPr>
        <w:t xml:space="preserve"> </w:t>
      </w:r>
      <w:r>
        <w:rPr>
          <w:color w:val="231F20"/>
          <w:w w:val="105"/>
        </w:rPr>
        <w:t>The</w:t>
      </w:r>
      <w:r>
        <w:rPr>
          <w:color w:val="231F20"/>
          <w:spacing w:val="-9"/>
          <w:w w:val="105"/>
        </w:rPr>
        <w:t xml:space="preserve"> </w:t>
      </w:r>
      <w:r>
        <w:rPr>
          <w:color w:val="231F20"/>
          <w:w w:val="105"/>
        </w:rPr>
        <w:t>question</w:t>
      </w:r>
      <w:r>
        <w:rPr>
          <w:color w:val="231F20"/>
          <w:spacing w:val="-9"/>
          <w:w w:val="105"/>
        </w:rPr>
        <w:t xml:space="preserve"> </w:t>
      </w:r>
      <w:r>
        <w:rPr>
          <w:color w:val="231F20"/>
          <w:w w:val="105"/>
        </w:rPr>
        <w:t>of</w:t>
      </w:r>
      <w:r>
        <w:rPr>
          <w:color w:val="231F20"/>
          <w:spacing w:val="-9"/>
          <w:w w:val="105"/>
        </w:rPr>
        <w:t xml:space="preserve"> </w:t>
      </w:r>
      <w:r>
        <w:rPr>
          <w:color w:val="231F20"/>
          <w:w w:val="105"/>
        </w:rPr>
        <w:t>whether</w:t>
      </w:r>
      <w:r>
        <w:rPr>
          <w:color w:val="231F20"/>
          <w:spacing w:val="-9"/>
          <w:w w:val="105"/>
        </w:rPr>
        <w:t xml:space="preserve"> </w:t>
      </w:r>
      <w:r>
        <w:rPr>
          <w:color w:val="231F20"/>
          <w:w w:val="105"/>
        </w:rPr>
        <w:t>to</w:t>
      </w:r>
      <w:r>
        <w:rPr>
          <w:color w:val="231F20"/>
          <w:spacing w:val="-9"/>
          <w:w w:val="105"/>
        </w:rPr>
        <w:t xml:space="preserve"> </w:t>
      </w:r>
      <w:r>
        <w:rPr>
          <w:color w:val="231F20"/>
          <w:w w:val="105"/>
        </w:rPr>
        <w:t>bomb</w:t>
      </w:r>
      <w:r>
        <w:rPr>
          <w:color w:val="231F20"/>
          <w:spacing w:val="-9"/>
          <w:w w:val="105"/>
        </w:rPr>
        <w:t xml:space="preserve"> </w:t>
      </w:r>
      <w:r>
        <w:rPr>
          <w:color w:val="231F20"/>
          <w:w w:val="105"/>
        </w:rPr>
        <w:t>North</w:t>
      </w:r>
      <w:r>
        <w:rPr>
          <w:color w:val="231F20"/>
          <w:spacing w:val="-9"/>
          <w:w w:val="105"/>
        </w:rPr>
        <w:t xml:space="preserve"> </w:t>
      </w:r>
      <w:r>
        <w:rPr>
          <w:color w:val="231F20"/>
          <w:w w:val="105"/>
        </w:rPr>
        <w:t>Vietnam,</w:t>
      </w:r>
      <w:r>
        <w:rPr>
          <w:color w:val="231F20"/>
          <w:spacing w:val="-9"/>
          <w:w w:val="105"/>
        </w:rPr>
        <w:t xml:space="preserve"> </w:t>
      </w:r>
      <w:r>
        <w:rPr>
          <w:color w:val="231F20"/>
          <w:w w:val="105"/>
        </w:rPr>
        <w:t>by</w:t>
      </w:r>
      <w:r>
        <w:rPr>
          <w:color w:val="231F20"/>
          <w:spacing w:val="-9"/>
          <w:w w:val="105"/>
        </w:rPr>
        <w:t xml:space="preserve"> </w:t>
      </w:r>
      <w:r>
        <w:rPr>
          <w:color w:val="231F20"/>
          <w:w w:val="105"/>
        </w:rPr>
        <w:t xml:space="preserve">then, </w:t>
      </w:r>
      <w:r>
        <w:rPr>
          <w:color w:val="231F20"/>
        </w:rPr>
        <w:t xml:space="preserve">hovered over top-brass meetings in Washington and Saigon. The </w:t>
      </w:r>
      <w:r>
        <w:rPr>
          <w:smallCaps/>
          <w:color w:val="231F20"/>
        </w:rPr>
        <w:t>u</w:t>
      </w:r>
      <w:r>
        <w:rPr>
          <w:color w:val="231F20"/>
        </w:rPr>
        <w:t>.</w:t>
      </w:r>
      <w:r>
        <w:rPr>
          <w:smallCaps/>
          <w:color w:val="231F20"/>
        </w:rPr>
        <w:t>s</w:t>
      </w:r>
      <w:r>
        <w:rPr>
          <w:color w:val="231F20"/>
        </w:rPr>
        <w:t xml:space="preserve">. </w:t>
      </w:r>
      <w:r>
        <w:rPr>
          <w:color w:val="231F20"/>
          <w:spacing w:val="-2"/>
        </w:rPr>
        <w:t>joint</w:t>
      </w:r>
      <w:r>
        <w:rPr>
          <w:color w:val="231F20"/>
          <w:spacing w:val="-12"/>
        </w:rPr>
        <w:t xml:space="preserve"> </w:t>
      </w:r>
      <w:r>
        <w:rPr>
          <w:color w:val="231F20"/>
          <w:spacing w:val="-2"/>
        </w:rPr>
        <w:t>chiefs</w:t>
      </w:r>
      <w:r>
        <w:rPr>
          <w:color w:val="231F20"/>
          <w:spacing w:val="-11"/>
        </w:rPr>
        <w:t xml:space="preserve"> </w:t>
      </w:r>
      <w:r>
        <w:rPr>
          <w:color w:val="231F20"/>
          <w:spacing w:val="-2"/>
        </w:rPr>
        <w:t>of</w:t>
      </w:r>
      <w:r>
        <w:rPr>
          <w:color w:val="231F20"/>
          <w:spacing w:val="-11"/>
        </w:rPr>
        <w:t xml:space="preserve"> </w:t>
      </w:r>
      <w:r>
        <w:rPr>
          <w:color w:val="231F20"/>
          <w:spacing w:val="-2"/>
        </w:rPr>
        <w:t>staff</w:t>
      </w:r>
      <w:r>
        <w:rPr>
          <w:color w:val="231F20"/>
          <w:spacing w:val="-11"/>
        </w:rPr>
        <w:t xml:space="preserve"> </w:t>
      </w:r>
      <w:r>
        <w:rPr>
          <w:color w:val="231F20"/>
          <w:spacing w:val="-2"/>
        </w:rPr>
        <w:t>officially</w:t>
      </w:r>
      <w:r>
        <w:rPr>
          <w:color w:val="231F20"/>
          <w:spacing w:val="-11"/>
        </w:rPr>
        <w:t xml:space="preserve"> </w:t>
      </w:r>
      <w:r>
        <w:rPr>
          <w:color w:val="231F20"/>
          <w:spacing w:val="-2"/>
        </w:rPr>
        <w:t>proposed</w:t>
      </w:r>
      <w:r>
        <w:rPr>
          <w:color w:val="231F20"/>
          <w:spacing w:val="-11"/>
        </w:rPr>
        <w:t xml:space="preserve"> </w:t>
      </w:r>
      <w:r>
        <w:rPr>
          <w:color w:val="231F20"/>
          <w:spacing w:val="-2"/>
        </w:rPr>
        <w:t>bombing,</w:t>
      </w:r>
      <w:r>
        <w:rPr>
          <w:color w:val="231F20"/>
          <w:spacing w:val="-11"/>
        </w:rPr>
        <w:t xml:space="preserve"> </w:t>
      </w:r>
      <w:r>
        <w:rPr>
          <w:color w:val="231F20"/>
          <w:spacing w:val="-2"/>
        </w:rPr>
        <w:t>as</w:t>
      </w:r>
      <w:r>
        <w:rPr>
          <w:color w:val="231F20"/>
          <w:spacing w:val="-11"/>
        </w:rPr>
        <w:t xml:space="preserve"> </w:t>
      </w:r>
      <w:r>
        <w:rPr>
          <w:color w:val="231F20"/>
          <w:spacing w:val="-2"/>
        </w:rPr>
        <w:t>well</w:t>
      </w:r>
      <w:r>
        <w:rPr>
          <w:color w:val="231F20"/>
          <w:spacing w:val="-12"/>
        </w:rPr>
        <w:t xml:space="preserve"> </w:t>
      </w:r>
      <w:r>
        <w:rPr>
          <w:color w:val="231F20"/>
          <w:spacing w:val="-2"/>
        </w:rPr>
        <w:t>as</w:t>
      </w:r>
      <w:r>
        <w:rPr>
          <w:color w:val="231F20"/>
          <w:spacing w:val="-11"/>
        </w:rPr>
        <w:t xml:space="preserve"> </w:t>
      </w:r>
      <w:r>
        <w:rPr>
          <w:color w:val="231F20"/>
          <w:spacing w:val="-2"/>
        </w:rPr>
        <w:t>the</w:t>
      </w:r>
      <w:r>
        <w:rPr>
          <w:color w:val="231F20"/>
          <w:spacing w:val="-11"/>
        </w:rPr>
        <w:t xml:space="preserve"> </w:t>
      </w:r>
      <w:r>
        <w:rPr>
          <w:color w:val="231F20"/>
          <w:spacing w:val="-2"/>
        </w:rPr>
        <w:t xml:space="preserve">possibility </w:t>
      </w:r>
      <w:r>
        <w:rPr>
          <w:color w:val="231F20"/>
          <w:w w:val="105"/>
        </w:rPr>
        <w:t>of</w:t>
      </w:r>
      <w:r>
        <w:rPr>
          <w:color w:val="231F20"/>
          <w:spacing w:val="-13"/>
          <w:w w:val="105"/>
        </w:rPr>
        <w:t xml:space="preserve"> </w:t>
      </w:r>
      <w:r>
        <w:rPr>
          <w:color w:val="231F20"/>
          <w:w w:val="105"/>
        </w:rPr>
        <w:t>a</w:t>
      </w:r>
      <w:r>
        <w:rPr>
          <w:color w:val="231F20"/>
          <w:spacing w:val="-13"/>
          <w:w w:val="105"/>
        </w:rPr>
        <w:t xml:space="preserve"> </w:t>
      </w:r>
      <w:r>
        <w:rPr>
          <w:color w:val="231F20"/>
          <w:w w:val="105"/>
        </w:rPr>
        <w:t>nuclear</w:t>
      </w:r>
      <w:r>
        <w:rPr>
          <w:color w:val="231F20"/>
          <w:spacing w:val="-13"/>
          <w:w w:val="105"/>
        </w:rPr>
        <w:t xml:space="preserve"> </w:t>
      </w:r>
      <w:r>
        <w:rPr>
          <w:color w:val="231F20"/>
          <w:w w:val="105"/>
        </w:rPr>
        <w:t>strike</w:t>
      </w:r>
      <w:r>
        <w:rPr>
          <w:color w:val="231F20"/>
          <w:spacing w:val="-13"/>
          <w:w w:val="105"/>
        </w:rPr>
        <w:t xml:space="preserve"> </w:t>
      </w:r>
      <w:r>
        <w:rPr>
          <w:color w:val="231F20"/>
          <w:w w:val="105"/>
        </w:rPr>
        <w:t>and</w:t>
      </w:r>
      <w:r>
        <w:rPr>
          <w:color w:val="231F20"/>
          <w:spacing w:val="-13"/>
          <w:w w:val="105"/>
        </w:rPr>
        <w:t xml:space="preserve"> </w:t>
      </w:r>
      <w:r>
        <w:rPr>
          <w:color w:val="231F20"/>
          <w:w w:val="105"/>
        </w:rPr>
        <w:t>a</w:t>
      </w:r>
      <w:r>
        <w:rPr>
          <w:color w:val="231F20"/>
          <w:spacing w:val="-13"/>
          <w:w w:val="105"/>
        </w:rPr>
        <w:t xml:space="preserve"> </w:t>
      </w:r>
      <w:r>
        <w:rPr>
          <w:color w:val="231F20"/>
          <w:w w:val="105"/>
        </w:rPr>
        <w:t>naval</w:t>
      </w:r>
      <w:r>
        <w:rPr>
          <w:color w:val="231F20"/>
          <w:spacing w:val="-13"/>
          <w:w w:val="105"/>
        </w:rPr>
        <w:t xml:space="preserve"> </w:t>
      </w:r>
      <w:r>
        <w:rPr>
          <w:color w:val="231F20"/>
          <w:w w:val="105"/>
        </w:rPr>
        <w:t>blockade,</w:t>
      </w:r>
      <w:r>
        <w:rPr>
          <w:color w:val="231F20"/>
          <w:spacing w:val="-13"/>
          <w:w w:val="105"/>
        </w:rPr>
        <w:t xml:space="preserve"> </w:t>
      </w:r>
      <w:r>
        <w:rPr>
          <w:color w:val="231F20"/>
          <w:w w:val="105"/>
        </w:rPr>
        <w:t>in</w:t>
      </w:r>
      <w:r>
        <w:rPr>
          <w:color w:val="231F20"/>
          <w:spacing w:val="-13"/>
          <w:w w:val="105"/>
        </w:rPr>
        <w:t xml:space="preserve"> </w:t>
      </w:r>
      <w:r>
        <w:rPr>
          <w:color w:val="231F20"/>
          <w:w w:val="105"/>
        </w:rPr>
        <w:t>a</w:t>
      </w:r>
      <w:r>
        <w:rPr>
          <w:color w:val="231F20"/>
          <w:spacing w:val="-13"/>
          <w:w w:val="105"/>
        </w:rPr>
        <w:t xml:space="preserve"> </w:t>
      </w:r>
      <w:r>
        <w:rPr>
          <w:color w:val="231F20"/>
          <w:w w:val="105"/>
        </w:rPr>
        <w:t>memo</w:t>
      </w:r>
      <w:r>
        <w:rPr>
          <w:color w:val="231F20"/>
          <w:spacing w:val="-13"/>
          <w:w w:val="105"/>
        </w:rPr>
        <w:t xml:space="preserve"> </w:t>
      </w:r>
      <w:r>
        <w:rPr>
          <w:color w:val="231F20"/>
          <w:w w:val="105"/>
        </w:rPr>
        <w:t>to</w:t>
      </w:r>
      <w:r>
        <w:rPr>
          <w:color w:val="231F20"/>
          <w:spacing w:val="-13"/>
          <w:w w:val="105"/>
        </w:rPr>
        <w:t xml:space="preserve"> </w:t>
      </w:r>
      <w:r>
        <w:rPr>
          <w:color w:val="231F20"/>
          <w:w w:val="105"/>
        </w:rPr>
        <w:t>McNamara</w:t>
      </w:r>
      <w:r>
        <w:rPr>
          <w:color w:val="231F20"/>
          <w:spacing w:val="-13"/>
          <w:w w:val="105"/>
        </w:rPr>
        <w:t xml:space="preserve"> </w:t>
      </w:r>
      <w:r>
        <w:rPr>
          <w:color w:val="231F20"/>
          <w:w w:val="105"/>
        </w:rPr>
        <w:t xml:space="preserve">on </w:t>
      </w:r>
      <w:r>
        <w:rPr>
          <w:color w:val="231F20"/>
          <w:spacing w:val="-2"/>
          <w:w w:val="105"/>
        </w:rPr>
        <w:t>2</w:t>
      </w:r>
      <w:r>
        <w:rPr>
          <w:color w:val="231F20"/>
          <w:spacing w:val="-8"/>
          <w:w w:val="105"/>
        </w:rPr>
        <w:t xml:space="preserve"> </w:t>
      </w:r>
      <w:r>
        <w:rPr>
          <w:color w:val="231F20"/>
          <w:spacing w:val="-2"/>
          <w:w w:val="105"/>
        </w:rPr>
        <w:t>March</w:t>
      </w:r>
      <w:r>
        <w:rPr>
          <w:color w:val="231F20"/>
          <w:spacing w:val="-8"/>
          <w:w w:val="105"/>
        </w:rPr>
        <w:t xml:space="preserve"> </w:t>
      </w:r>
      <w:r>
        <w:rPr>
          <w:color w:val="231F20"/>
          <w:spacing w:val="-2"/>
          <w:w w:val="105"/>
        </w:rPr>
        <w:t>1964.</w:t>
      </w:r>
      <w:r>
        <w:rPr>
          <w:color w:val="231F20"/>
          <w:spacing w:val="-8"/>
          <w:w w:val="105"/>
        </w:rPr>
        <w:t xml:space="preserve"> </w:t>
      </w:r>
      <w:r>
        <w:rPr>
          <w:color w:val="231F20"/>
          <w:spacing w:val="-2"/>
          <w:w w:val="105"/>
        </w:rPr>
        <w:t>In</w:t>
      </w:r>
      <w:r>
        <w:rPr>
          <w:color w:val="231F20"/>
          <w:spacing w:val="-8"/>
          <w:w w:val="105"/>
        </w:rPr>
        <w:t xml:space="preserve"> </w:t>
      </w:r>
      <w:r>
        <w:rPr>
          <w:color w:val="231F20"/>
          <w:spacing w:val="-2"/>
          <w:w w:val="105"/>
        </w:rPr>
        <w:t>May</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covert</w:t>
      </w:r>
      <w:r>
        <w:rPr>
          <w:color w:val="231F20"/>
          <w:spacing w:val="-8"/>
          <w:w w:val="105"/>
        </w:rPr>
        <w:t xml:space="preserve"> </w:t>
      </w:r>
      <w:r>
        <w:rPr>
          <w:color w:val="231F20"/>
          <w:spacing w:val="-2"/>
          <w:w w:val="105"/>
        </w:rPr>
        <w:t>plan</w:t>
      </w:r>
      <w:r>
        <w:rPr>
          <w:color w:val="231F20"/>
          <w:spacing w:val="-8"/>
          <w:w w:val="105"/>
        </w:rPr>
        <w:t xml:space="preserve"> </w:t>
      </w:r>
      <w:r>
        <w:rPr>
          <w:color w:val="231F20"/>
          <w:spacing w:val="-2"/>
          <w:w w:val="105"/>
        </w:rPr>
        <w:t>against</w:t>
      </w:r>
      <w:r>
        <w:rPr>
          <w:color w:val="231F20"/>
          <w:spacing w:val="-8"/>
          <w:w w:val="105"/>
        </w:rPr>
        <w:t xml:space="preserve"> </w:t>
      </w:r>
      <w:r>
        <w:rPr>
          <w:color w:val="231F20"/>
          <w:spacing w:val="-2"/>
          <w:w w:val="105"/>
        </w:rPr>
        <w:t>the</w:t>
      </w:r>
      <w:r>
        <w:rPr>
          <w:color w:val="231F20"/>
          <w:spacing w:val="-8"/>
          <w:w w:val="105"/>
        </w:rPr>
        <w:t xml:space="preserve"> </w:t>
      </w:r>
      <w:r>
        <w:rPr>
          <w:color w:val="231F20"/>
          <w:spacing w:val="-2"/>
          <w:w w:val="105"/>
        </w:rPr>
        <w:t>north</w:t>
      </w:r>
      <w:r>
        <w:rPr>
          <w:color w:val="231F20"/>
          <w:spacing w:val="-8"/>
          <w:w w:val="105"/>
        </w:rPr>
        <w:t xml:space="preserve"> </w:t>
      </w:r>
      <w:r>
        <w:rPr>
          <w:color w:val="231F20"/>
          <w:spacing w:val="-2"/>
          <w:w w:val="105"/>
        </w:rPr>
        <w:t>was</w:t>
      </w:r>
      <w:r>
        <w:rPr>
          <w:color w:val="231F20"/>
          <w:spacing w:val="-8"/>
          <w:w w:val="105"/>
        </w:rPr>
        <w:t xml:space="preserve"> </w:t>
      </w:r>
      <w:r>
        <w:rPr>
          <w:color w:val="231F20"/>
          <w:spacing w:val="-2"/>
          <w:w w:val="105"/>
        </w:rPr>
        <w:t xml:space="preserve">extended </w:t>
      </w:r>
      <w:r>
        <w:rPr>
          <w:color w:val="231F20"/>
          <w:w w:val="105"/>
        </w:rPr>
        <w:t>for</w:t>
      </w:r>
      <w:r>
        <w:rPr>
          <w:color w:val="231F20"/>
          <w:spacing w:val="-12"/>
          <w:w w:val="105"/>
        </w:rPr>
        <w:t xml:space="preserve"> </w:t>
      </w:r>
      <w:r>
        <w:rPr>
          <w:color w:val="231F20"/>
          <w:w w:val="105"/>
        </w:rPr>
        <w:t>another</w:t>
      </w:r>
      <w:r>
        <w:rPr>
          <w:color w:val="231F20"/>
          <w:spacing w:val="-12"/>
          <w:w w:val="105"/>
        </w:rPr>
        <w:t xml:space="preserve"> </w:t>
      </w:r>
      <w:r>
        <w:rPr>
          <w:color w:val="231F20"/>
          <w:w w:val="105"/>
        </w:rPr>
        <w:t>four</w:t>
      </w:r>
      <w:r>
        <w:rPr>
          <w:color w:val="231F20"/>
          <w:spacing w:val="-12"/>
          <w:w w:val="105"/>
        </w:rPr>
        <w:t xml:space="preserve"> </w:t>
      </w:r>
      <w:r>
        <w:rPr>
          <w:color w:val="231F20"/>
          <w:w w:val="105"/>
        </w:rPr>
        <w:t>months</w:t>
      </w:r>
      <w:r>
        <w:rPr>
          <w:color w:val="231F20"/>
          <w:spacing w:val="-12"/>
          <w:w w:val="105"/>
        </w:rPr>
        <w:t xml:space="preserve"> </w:t>
      </w:r>
      <w:r>
        <w:rPr>
          <w:color w:val="231F20"/>
          <w:w w:val="105"/>
        </w:rPr>
        <w:t>and</w:t>
      </w:r>
      <w:r>
        <w:rPr>
          <w:color w:val="231F20"/>
          <w:spacing w:val="-12"/>
          <w:w w:val="105"/>
        </w:rPr>
        <w:t xml:space="preserve"> </w:t>
      </w:r>
      <w:r>
        <w:rPr>
          <w:color w:val="231F20"/>
          <w:w w:val="105"/>
        </w:rPr>
        <w:t>the</w:t>
      </w:r>
      <w:r>
        <w:rPr>
          <w:color w:val="231F20"/>
          <w:spacing w:val="-12"/>
          <w:w w:val="105"/>
        </w:rPr>
        <w:t xml:space="preserve"> </w:t>
      </w:r>
      <w:r>
        <w:rPr>
          <w:smallCaps/>
          <w:color w:val="231F20"/>
          <w:w w:val="105"/>
        </w:rPr>
        <w:t>u</w:t>
      </w:r>
      <w:r>
        <w:rPr>
          <w:color w:val="231F20"/>
          <w:w w:val="105"/>
        </w:rPr>
        <w:t>.</w:t>
      </w:r>
      <w:r>
        <w:rPr>
          <w:smallCaps/>
          <w:color w:val="231F20"/>
          <w:w w:val="105"/>
        </w:rPr>
        <w:t>s</w:t>
      </w:r>
      <w:r>
        <w:rPr>
          <w:color w:val="231F20"/>
          <w:w w:val="105"/>
        </w:rPr>
        <w:t>.</w:t>
      </w:r>
      <w:r>
        <w:rPr>
          <w:color w:val="231F20"/>
          <w:spacing w:val="-12"/>
          <w:w w:val="105"/>
        </w:rPr>
        <w:t xml:space="preserve"> </w:t>
      </w:r>
      <w:r>
        <w:rPr>
          <w:color w:val="231F20"/>
          <w:w w:val="105"/>
        </w:rPr>
        <w:t>administration</w:t>
      </w:r>
      <w:r>
        <w:rPr>
          <w:color w:val="231F20"/>
          <w:spacing w:val="-12"/>
          <w:w w:val="105"/>
        </w:rPr>
        <w:t xml:space="preserve"> </w:t>
      </w:r>
      <w:r>
        <w:rPr>
          <w:color w:val="231F20"/>
          <w:w w:val="105"/>
        </w:rPr>
        <w:t>was</w:t>
      </w:r>
      <w:r>
        <w:rPr>
          <w:color w:val="231F20"/>
          <w:spacing w:val="-12"/>
          <w:w w:val="105"/>
        </w:rPr>
        <w:t xml:space="preserve"> </w:t>
      </w:r>
      <w:r>
        <w:rPr>
          <w:color w:val="231F20"/>
          <w:w w:val="105"/>
        </w:rPr>
        <w:t>preparing</w:t>
      </w:r>
      <w:r>
        <w:rPr>
          <w:color w:val="231F20"/>
          <w:spacing w:val="-12"/>
          <w:w w:val="105"/>
        </w:rPr>
        <w:t xml:space="preserve"> </w:t>
      </w:r>
      <w:r>
        <w:rPr>
          <w:color w:val="231F20"/>
          <w:w w:val="105"/>
        </w:rPr>
        <w:t>to seek</w:t>
      </w:r>
      <w:r>
        <w:rPr>
          <w:color w:val="231F20"/>
          <w:spacing w:val="-3"/>
          <w:w w:val="105"/>
        </w:rPr>
        <w:t xml:space="preserve"> </w:t>
      </w:r>
      <w:r>
        <w:rPr>
          <w:color w:val="231F20"/>
          <w:w w:val="105"/>
        </w:rPr>
        <w:t>Congressional</w:t>
      </w:r>
      <w:r>
        <w:rPr>
          <w:color w:val="231F20"/>
          <w:spacing w:val="-3"/>
          <w:w w:val="105"/>
        </w:rPr>
        <w:t xml:space="preserve"> </w:t>
      </w:r>
      <w:r>
        <w:rPr>
          <w:color w:val="231F20"/>
          <w:w w:val="105"/>
        </w:rPr>
        <w:t>approval</w:t>
      </w:r>
      <w:r>
        <w:rPr>
          <w:color w:val="231F20"/>
          <w:spacing w:val="-3"/>
          <w:w w:val="105"/>
        </w:rPr>
        <w:t xml:space="preserve"> </w:t>
      </w:r>
      <w:r>
        <w:rPr>
          <w:color w:val="231F20"/>
          <w:w w:val="105"/>
        </w:rPr>
        <w:t>for</w:t>
      </w:r>
      <w:r>
        <w:rPr>
          <w:color w:val="231F20"/>
          <w:spacing w:val="-3"/>
          <w:w w:val="105"/>
        </w:rPr>
        <w:t xml:space="preserve"> </w:t>
      </w:r>
      <w:r>
        <w:rPr>
          <w:color w:val="231F20"/>
          <w:w w:val="105"/>
        </w:rPr>
        <w:t>an</w:t>
      </w:r>
      <w:r>
        <w:rPr>
          <w:color w:val="231F20"/>
          <w:spacing w:val="-3"/>
          <w:w w:val="105"/>
        </w:rPr>
        <w:t xml:space="preserve"> </w:t>
      </w:r>
      <w:r>
        <w:rPr>
          <w:color w:val="231F20"/>
          <w:w w:val="105"/>
        </w:rPr>
        <w:t>‘expansion</w:t>
      </w:r>
      <w:r>
        <w:rPr>
          <w:color w:val="231F20"/>
          <w:spacing w:val="-3"/>
          <w:w w:val="105"/>
        </w:rPr>
        <w:t xml:space="preserve"> </w:t>
      </w:r>
      <w:r>
        <w:rPr>
          <w:color w:val="231F20"/>
          <w:w w:val="105"/>
        </w:rPr>
        <w:t>of</w:t>
      </w:r>
      <w:r>
        <w:rPr>
          <w:color w:val="231F20"/>
          <w:spacing w:val="-3"/>
          <w:w w:val="105"/>
        </w:rPr>
        <w:t xml:space="preserve"> </w:t>
      </w:r>
      <w:r>
        <w:rPr>
          <w:color w:val="231F20"/>
          <w:w w:val="105"/>
        </w:rPr>
        <w:t>military</w:t>
      </w:r>
      <w:r>
        <w:rPr>
          <w:color w:val="231F20"/>
          <w:spacing w:val="-3"/>
          <w:w w:val="105"/>
        </w:rPr>
        <w:t xml:space="preserve"> </w:t>
      </w:r>
      <w:r>
        <w:rPr>
          <w:color w:val="231F20"/>
          <w:w w:val="105"/>
        </w:rPr>
        <w:t>action</w:t>
      </w:r>
      <w:r>
        <w:rPr>
          <w:color w:val="231F20"/>
          <w:spacing w:val="-3"/>
          <w:w w:val="105"/>
        </w:rPr>
        <w:t xml:space="preserve"> </w:t>
      </w:r>
      <w:r>
        <w:rPr>
          <w:color w:val="231F20"/>
          <w:w w:val="105"/>
        </w:rPr>
        <w:t xml:space="preserve">in </w:t>
      </w:r>
      <w:r>
        <w:rPr>
          <w:color w:val="231F20"/>
        </w:rPr>
        <w:t>Indochina’.</w:t>
      </w:r>
      <w:r>
        <w:rPr>
          <w:color w:val="231F20"/>
          <w:position w:val="7"/>
          <w:sz w:val="16"/>
        </w:rPr>
        <w:t xml:space="preserve">53 </w:t>
      </w:r>
      <w:r>
        <w:rPr>
          <w:color w:val="231F20"/>
        </w:rPr>
        <w:t>Johnson</w:t>
      </w:r>
      <w:r>
        <w:rPr>
          <w:color w:val="231F20"/>
          <w:spacing w:val="-9"/>
        </w:rPr>
        <w:t xml:space="preserve"> </w:t>
      </w:r>
      <w:r>
        <w:rPr>
          <w:color w:val="231F20"/>
        </w:rPr>
        <w:t>personally</w:t>
      </w:r>
      <w:r>
        <w:rPr>
          <w:color w:val="231F20"/>
          <w:spacing w:val="-9"/>
        </w:rPr>
        <w:t xml:space="preserve"> </w:t>
      </w:r>
      <w:r>
        <w:rPr>
          <w:color w:val="231F20"/>
        </w:rPr>
        <w:t>drafted</w:t>
      </w:r>
      <w:r>
        <w:rPr>
          <w:color w:val="231F20"/>
          <w:spacing w:val="-9"/>
        </w:rPr>
        <w:t xml:space="preserve"> </w:t>
      </w:r>
      <w:r>
        <w:rPr>
          <w:color w:val="231F20"/>
        </w:rPr>
        <w:t>a</w:t>
      </w:r>
      <w:r>
        <w:rPr>
          <w:color w:val="231F20"/>
          <w:spacing w:val="-9"/>
        </w:rPr>
        <w:t xml:space="preserve"> </w:t>
      </w:r>
      <w:r>
        <w:rPr>
          <w:color w:val="231F20"/>
        </w:rPr>
        <w:t>plan</w:t>
      </w:r>
      <w:r>
        <w:rPr>
          <w:color w:val="231F20"/>
          <w:spacing w:val="-9"/>
        </w:rPr>
        <w:t xml:space="preserve"> </w:t>
      </w:r>
      <w:r>
        <w:rPr>
          <w:color w:val="231F20"/>
        </w:rPr>
        <w:t>of</w:t>
      </w:r>
      <w:r>
        <w:rPr>
          <w:color w:val="231F20"/>
          <w:spacing w:val="-9"/>
        </w:rPr>
        <w:t xml:space="preserve"> </w:t>
      </w:r>
      <w:r>
        <w:rPr>
          <w:color w:val="231F20"/>
        </w:rPr>
        <w:t>action</w:t>
      </w:r>
      <w:r>
        <w:rPr>
          <w:color w:val="231F20"/>
          <w:spacing w:val="-9"/>
        </w:rPr>
        <w:t xml:space="preserve"> </w:t>
      </w:r>
      <w:r>
        <w:rPr>
          <w:color w:val="231F20"/>
        </w:rPr>
        <w:t>envisaging</w:t>
      </w:r>
      <w:r>
        <w:rPr>
          <w:color w:val="231F20"/>
          <w:spacing w:val="-9"/>
        </w:rPr>
        <w:t xml:space="preserve"> </w:t>
      </w:r>
      <w:r>
        <w:rPr>
          <w:color w:val="231F20"/>
        </w:rPr>
        <w:t>an initial</w:t>
      </w:r>
      <w:r>
        <w:rPr>
          <w:color w:val="231F20"/>
          <w:spacing w:val="-2"/>
        </w:rPr>
        <w:t xml:space="preserve"> </w:t>
      </w:r>
      <w:r>
        <w:rPr>
          <w:color w:val="231F20"/>
        </w:rPr>
        <w:t>two-prong</w:t>
      </w:r>
      <w:r>
        <w:rPr>
          <w:color w:val="231F20"/>
          <w:spacing w:val="-2"/>
        </w:rPr>
        <w:t xml:space="preserve"> </w:t>
      </w:r>
      <w:r>
        <w:rPr>
          <w:color w:val="231F20"/>
        </w:rPr>
        <w:t>approach.</w:t>
      </w:r>
      <w:r>
        <w:rPr>
          <w:color w:val="231F20"/>
          <w:spacing w:val="-2"/>
        </w:rPr>
        <w:t xml:space="preserve"> </w:t>
      </w:r>
      <w:r>
        <w:rPr>
          <w:color w:val="231F20"/>
        </w:rPr>
        <w:t>One</w:t>
      </w:r>
      <w:r>
        <w:rPr>
          <w:color w:val="231F20"/>
          <w:spacing w:val="-2"/>
        </w:rPr>
        <w:t xml:space="preserve"> </w:t>
      </w:r>
      <w:r>
        <w:rPr>
          <w:color w:val="231F20"/>
        </w:rPr>
        <w:t>was</w:t>
      </w:r>
      <w:r>
        <w:rPr>
          <w:color w:val="231F20"/>
          <w:spacing w:val="-2"/>
        </w:rPr>
        <w:t xml:space="preserve"> </w:t>
      </w:r>
      <w:r>
        <w:rPr>
          <w:color w:val="231F20"/>
        </w:rPr>
        <w:t>to</w:t>
      </w:r>
      <w:r>
        <w:rPr>
          <w:color w:val="231F20"/>
          <w:spacing w:val="-2"/>
        </w:rPr>
        <w:t xml:space="preserve"> </w:t>
      </w:r>
      <w:r>
        <w:rPr>
          <w:color w:val="231F20"/>
        </w:rPr>
        <w:t>get</w:t>
      </w:r>
      <w:r>
        <w:rPr>
          <w:color w:val="231F20"/>
          <w:spacing w:val="-2"/>
        </w:rPr>
        <w:t xml:space="preserve"> </w:t>
      </w:r>
      <w:r>
        <w:rPr>
          <w:color w:val="231F20"/>
        </w:rPr>
        <w:t>Congressional</w:t>
      </w:r>
      <w:r>
        <w:rPr>
          <w:color w:val="231F20"/>
          <w:spacing w:val="-2"/>
        </w:rPr>
        <w:t xml:space="preserve"> </w:t>
      </w:r>
      <w:r>
        <w:rPr>
          <w:color w:val="231F20"/>
        </w:rPr>
        <w:t>approval</w:t>
      </w:r>
      <w:r>
        <w:rPr>
          <w:color w:val="231F20"/>
          <w:spacing w:val="-2"/>
        </w:rPr>
        <w:t xml:space="preserve"> </w:t>
      </w:r>
      <w:r>
        <w:rPr>
          <w:color w:val="231F20"/>
        </w:rPr>
        <w:t xml:space="preserve">for </w:t>
      </w:r>
      <w:r>
        <w:rPr>
          <w:color w:val="231F20"/>
          <w:w w:val="105"/>
        </w:rPr>
        <w:t xml:space="preserve">an expansion of military action, the other was to initiate a series of </w:t>
      </w:r>
      <w:r>
        <w:rPr>
          <w:color w:val="231F20"/>
        </w:rPr>
        <w:t>secret communications with North Vietnam, via a Canadian represen- tative of the International Control Commission (</w:t>
      </w:r>
      <w:r>
        <w:rPr>
          <w:smallCaps/>
          <w:color w:val="231F20"/>
        </w:rPr>
        <w:t>i</w:t>
      </w:r>
      <w:r>
        <w:rPr>
          <w:color w:val="231F20"/>
        </w:rPr>
        <w:t>cc), J.</w:t>
      </w:r>
      <w:r>
        <w:rPr>
          <w:color w:val="231F20"/>
        </w:rPr>
        <w:t xml:space="preserve"> Blair Seaborn. Seaborn</w:t>
      </w:r>
      <w:r>
        <w:rPr>
          <w:color w:val="231F20"/>
          <w:spacing w:val="-6"/>
        </w:rPr>
        <w:t xml:space="preserve"> </w:t>
      </w:r>
      <w:r>
        <w:rPr>
          <w:color w:val="231F20"/>
        </w:rPr>
        <w:t>was</w:t>
      </w:r>
      <w:r>
        <w:rPr>
          <w:color w:val="231F20"/>
          <w:spacing w:val="-6"/>
        </w:rPr>
        <w:t xml:space="preserve"> </w:t>
      </w:r>
      <w:r>
        <w:rPr>
          <w:color w:val="231F20"/>
        </w:rPr>
        <w:t>to</w:t>
      </w:r>
      <w:r>
        <w:rPr>
          <w:color w:val="231F20"/>
          <w:spacing w:val="-6"/>
        </w:rPr>
        <w:t xml:space="preserve"> </w:t>
      </w:r>
      <w:r>
        <w:rPr>
          <w:color w:val="231F20"/>
        </w:rPr>
        <w:t>relay</w:t>
      </w:r>
      <w:r>
        <w:rPr>
          <w:color w:val="231F20"/>
          <w:spacing w:val="-6"/>
        </w:rPr>
        <w:t xml:space="preserve"> </w:t>
      </w:r>
      <w:r>
        <w:rPr>
          <w:color w:val="231F20"/>
        </w:rPr>
        <w:t>in</w:t>
      </w:r>
      <w:r>
        <w:rPr>
          <w:color w:val="231F20"/>
          <w:spacing w:val="-6"/>
        </w:rPr>
        <w:t xml:space="preserve"> </w:t>
      </w:r>
      <w:r>
        <w:rPr>
          <w:color w:val="231F20"/>
        </w:rPr>
        <w:t>secret</w:t>
      </w:r>
      <w:r>
        <w:rPr>
          <w:color w:val="231F20"/>
          <w:spacing w:val="-6"/>
        </w:rPr>
        <w:t xml:space="preserve"> </w:t>
      </w:r>
      <w:r>
        <w:rPr>
          <w:color w:val="231F20"/>
        </w:rPr>
        <w:t>meetings</w:t>
      </w:r>
      <w:r>
        <w:rPr>
          <w:color w:val="231F20"/>
          <w:spacing w:val="-6"/>
        </w:rPr>
        <w:t xml:space="preserve"> </w:t>
      </w:r>
      <w:r>
        <w:rPr>
          <w:color w:val="231F20"/>
        </w:rPr>
        <w:t>with</w:t>
      </w:r>
      <w:r>
        <w:rPr>
          <w:color w:val="231F20"/>
          <w:spacing w:val="-6"/>
        </w:rPr>
        <w:t xml:space="preserve"> </w:t>
      </w:r>
      <w:r>
        <w:rPr>
          <w:color w:val="231F20"/>
        </w:rPr>
        <w:t>North</w:t>
      </w:r>
      <w:r>
        <w:rPr>
          <w:color w:val="231F20"/>
          <w:spacing w:val="-6"/>
        </w:rPr>
        <w:t xml:space="preserve"> </w:t>
      </w:r>
      <w:r>
        <w:rPr>
          <w:color w:val="231F20"/>
        </w:rPr>
        <w:t>Vietnamese</w:t>
      </w:r>
      <w:r>
        <w:rPr>
          <w:color w:val="231F20"/>
          <w:spacing w:val="-6"/>
        </w:rPr>
        <w:t xml:space="preserve"> </w:t>
      </w:r>
      <w:r>
        <w:rPr>
          <w:color w:val="231F20"/>
        </w:rPr>
        <w:t xml:space="preserve">leaders </w:t>
      </w:r>
      <w:r>
        <w:rPr>
          <w:color w:val="231F20"/>
          <w:w w:val="105"/>
        </w:rPr>
        <w:t>that</w:t>
      </w:r>
      <w:r>
        <w:rPr>
          <w:color w:val="231F20"/>
          <w:spacing w:val="-4"/>
          <w:w w:val="105"/>
        </w:rPr>
        <w:t xml:space="preserve"> </w:t>
      </w:r>
      <w:r>
        <w:rPr>
          <w:color w:val="231F20"/>
          <w:w w:val="105"/>
        </w:rPr>
        <w:t>the</w:t>
      </w:r>
      <w:r>
        <w:rPr>
          <w:color w:val="231F20"/>
          <w:spacing w:val="-4"/>
          <w:w w:val="105"/>
        </w:rPr>
        <w:t xml:space="preserve"> </w:t>
      </w:r>
      <w:r>
        <w:rPr>
          <w:smallCaps/>
          <w:color w:val="231F20"/>
          <w:w w:val="105"/>
        </w:rPr>
        <w:t>u</w:t>
      </w:r>
      <w:r>
        <w:rPr>
          <w:color w:val="231F20"/>
          <w:w w:val="105"/>
        </w:rPr>
        <w:t>.</w:t>
      </w:r>
      <w:r>
        <w:rPr>
          <w:smallCaps/>
          <w:color w:val="231F20"/>
          <w:w w:val="105"/>
        </w:rPr>
        <w:t>s</w:t>
      </w:r>
      <w:r>
        <w:rPr>
          <w:color w:val="231F20"/>
          <w:w w:val="105"/>
        </w:rPr>
        <w:t>.</w:t>
      </w:r>
      <w:r>
        <w:rPr>
          <w:color w:val="231F20"/>
          <w:spacing w:val="-4"/>
          <w:w w:val="105"/>
        </w:rPr>
        <w:t xml:space="preserve"> </w:t>
      </w:r>
      <w:r>
        <w:rPr>
          <w:color w:val="231F20"/>
          <w:w w:val="105"/>
        </w:rPr>
        <w:t>would</w:t>
      </w:r>
      <w:r>
        <w:rPr>
          <w:color w:val="231F20"/>
          <w:spacing w:val="-4"/>
          <w:w w:val="105"/>
        </w:rPr>
        <w:t xml:space="preserve"> </w:t>
      </w:r>
      <w:r>
        <w:rPr>
          <w:color w:val="231F20"/>
          <w:w w:val="105"/>
        </w:rPr>
        <w:t>provide</w:t>
      </w:r>
      <w:r>
        <w:rPr>
          <w:color w:val="231F20"/>
          <w:spacing w:val="-4"/>
          <w:w w:val="105"/>
        </w:rPr>
        <w:t xml:space="preserve"> </w:t>
      </w:r>
      <w:r>
        <w:rPr>
          <w:color w:val="231F20"/>
          <w:w w:val="105"/>
        </w:rPr>
        <w:t>the</w:t>
      </w:r>
      <w:r>
        <w:rPr>
          <w:color w:val="231F20"/>
          <w:spacing w:val="-4"/>
          <w:w w:val="105"/>
        </w:rPr>
        <w:t xml:space="preserve"> </w:t>
      </w:r>
      <w:r>
        <w:rPr>
          <w:color w:val="231F20"/>
          <w:w w:val="105"/>
        </w:rPr>
        <w:t>north</w:t>
      </w:r>
      <w:r>
        <w:rPr>
          <w:color w:val="231F20"/>
          <w:spacing w:val="-4"/>
          <w:w w:val="105"/>
        </w:rPr>
        <w:t xml:space="preserve"> </w:t>
      </w:r>
      <w:r>
        <w:rPr>
          <w:color w:val="231F20"/>
          <w:w w:val="105"/>
        </w:rPr>
        <w:t>with</w:t>
      </w:r>
      <w:r>
        <w:rPr>
          <w:color w:val="231F20"/>
          <w:spacing w:val="-4"/>
          <w:w w:val="105"/>
        </w:rPr>
        <w:t xml:space="preserve"> </w:t>
      </w:r>
      <w:r>
        <w:rPr>
          <w:color w:val="231F20"/>
          <w:w w:val="105"/>
        </w:rPr>
        <w:t>economic</w:t>
      </w:r>
      <w:r>
        <w:rPr>
          <w:color w:val="231F20"/>
          <w:spacing w:val="-4"/>
          <w:w w:val="105"/>
        </w:rPr>
        <w:t xml:space="preserve"> </w:t>
      </w:r>
      <w:r>
        <w:rPr>
          <w:color w:val="231F20"/>
          <w:w w:val="105"/>
        </w:rPr>
        <w:t>and</w:t>
      </w:r>
      <w:r>
        <w:rPr>
          <w:color w:val="231F20"/>
          <w:spacing w:val="-4"/>
          <w:w w:val="105"/>
        </w:rPr>
        <w:t xml:space="preserve"> </w:t>
      </w:r>
      <w:r>
        <w:rPr>
          <w:color w:val="231F20"/>
          <w:w w:val="105"/>
        </w:rPr>
        <w:t xml:space="preserve">diplomatic </w:t>
      </w:r>
      <w:r>
        <w:rPr>
          <w:color w:val="231F20"/>
        </w:rPr>
        <w:t xml:space="preserve">support if they ‘stopped supporting the Vietcong and end the conflict’, </w:t>
      </w:r>
      <w:r>
        <w:rPr>
          <w:color w:val="231F20"/>
          <w:w w:val="105"/>
        </w:rPr>
        <w:t>otherwise</w:t>
      </w:r>
      <w:r>
        <w:rPr>
          <w:color w:val="231F20"/>
          <w:spacing w:val="-11"/>
          <w:w w:val="105"/>
        </w:rPr>
        <w:t xml:space="preserve"> </w:t>
      </w:r>
      <w:r>
        <w:rPr>
          <w:color w:val="231F20"/>
          <w:w w:val="105"/>
        </w:rPr>
        <w:t>the</w:t>
      </w:r>
      <w:r>
        <w:rPr>
          <w:color w:val="231F20"/>
          <w:spacing w:val="-11"/>
          <w:w w:val="105"/>
        </w:rPr>
        <w:t xml:space="preserve"> </w:t>
      </w:r>
      <w:r>
        <w:rPr>
          <w:smallCaps/>
          <w:color w:val="231F20"/>
          <w:w w:val="105"/>
        </w:rPr>
        <w:t>u</w:t>
      </w:r>
      <w:r>
        <w:rPr>
          <w:color w:val="231F20"/>
          <w:w w:val="105"/>
        </w:rPr>
        <w:t>.</w:t>
      </w:r>
      <w:r>
        <w:rPr>
          <w:smallCaps/>
          <w:color w:val="231F20"/>
          <w:w w:val="105"/>
        </w:rPr>
        <w:t>s</w:t>
      </w:r>
      <w:r>
        <w:rPr>
          <w:color w:val="231F20"/>
          <w:w w:val="105"/>
        </w:rPr>
        <w:t>.</w:t>
      </w:r>
      <w:r>
        <w:rPr>
          <w:color w:val="231F20"/>
          <w:spacing w:val="-11"/>
          <w:w w:val="105"/>
        </w:rPr>
        <w:t xml:space="preserve"> </w:t>
      </w:r>
      <w:r>
        <w:rPr>
          <w:color w:val="231F20"/>
          <w:w w:val="105"/>
        </w:rPr>
        <w:t>would</w:t>
      </w:r>
      <w:r>
        <w:rPr>
          <w:color w:val="231F20"/>
          <w:spacing w:val="-11"/>
          <w:w w:val="105"/>
        </w:rPr>
        <w:t xml:space="preserve"> </w:t>
      </w:r>
      <w:r>
        <w:rPr>
          <w:color w:val="231F20"/>
          <w:w w:val="105"/>
        </w:rPr>
        <w:t>begin</w:t>
      </w:r>
      <w:r>
        <w:rPr>
          <w:color w:val="231F20"/>
          <w:spacing w:val="-11"/>
          <w:w w:val="105"/>
        </w:rPr>
        <w:t xml:space="preserve"> </w:t>
      </w:r>
      <w:r>
        <w:rPr>
          <w:color w:val="231F20"/>
          <w:w w:val="105"/>
        </w:rPr>
        <w:t>air</w:t>
      </w:r>
      <w:r>
        <w:rPr>
          <w:color w:val="231F20"/>
          <w:spacing w:val="-11"/>
          <w:w w:val="105"/>
        </w:rPr>
        <w:t xml:space="preserve"> </w:t>
      </w:r>
      <w:r>
        <w:rPr>
          <w:color w:val="231F20"/>
          <w:w w:val="105"/>
        </w:rPr>
        <w:t>and</w:t>
      </w:r>
      <w:r>
        <w:rPr>
          <w:color w:val="231F20"/>
          <w:spacing w:val="-11"/>
          <w:w w:val="105"/>
        </w:rPr>
        <w:t xml:space="preserve"> </w:t>
      </w:r>
      <w:r>
        <w:rPr>
          <w:color w:val="231F20"/>
          <w:w w:val="105"/>
        </w:rPr>
        <w:t>naval</w:t>
      </w:r>
      <w:r>
        <w:rPr>
          <w:color w:val="231F20"/>
          <w:spacing w:val="-11"/>
          <w:w w:val="105"/>
        </w:rPr>
        <w:t xml:space="preserve"> </w:t>
      </w:r>
      <w:r>
        <w:rPr>
          <w:color w:val="231F20"/>
          <w:w w:val="105"/>
        </w:rPr>
        <w:t>attacks.</w:t>
      </w:r>
      <w:r>
        <w:rPr>
          <w:color w:val="231F20"/>
          <w:spacing w:val="-11"/>
          <w:w w:val="105"/>
        </w:rPr>
        <w:t xml:space="preserve"> </w:t>
      </w:r>
      <w:r>
        <w:rPr>
          <w:color w:val="231F20"/>
          <w:w w:val="105"/>
        </w:rPr>
        <w:t>Prime</w:t>
      </w:r>
      <w:r>
        <w:rPr>
          <w:color w:val="231F20"/>
          <w:spacing w:val="-11"/>
          <w:w w:val="105"/>
        </w:rPr>
        <w:t xml:space="preserve"> </w:t>
      </w:r>
      <w:r>
        <w:rPr>
          <w:color w:val="231F20"/>
          <w:w w:val="105"/>
        </w:rPr>
        <w:t xml:space="preserve">Minister Phạm Văn Đồng replied that the </w:t>
      </w:r>
      <w:r>
        <w:rPr>
          <w:smallCaps/>
          <w:color w:val="231F20"/>
          <w:w w:val="105"/>
        </w:rPr>
        <w:t>u</w:t>
      </w:r>
      <w:r>
        <w:rPr>
          <w:color w:val="231F20"/>
          <w:w w:val="105"/>
        </w:rPr>
        <w:t>.</w:t>
      </w:r>
      <w:r>
        <w:rPr>
          <w:smallCaps/>
          <w:color w:val="231F20"/>
          <w:w w:val="105"/>
        </w:rPr>
        <w:t>s</w:t>
      </w:r>
      <w:r>
        <w:rPr>
          <w:color w:val="231F20"/>
          <w:w w:val="105"/>
        </w:rPr>
        <w:t xml:space="preserve">. should withdraw from South </w:t>
      </w:r>
      <w:r>
        <w:rPr>
          <w:color w:val="231F20"/>
          <w:spacing w:val="-4"/>
        </w:rPr>
        <w:t>Vietnam</w:t>
      </w:r>
      <w:r>
        <w:rPr>
          <w:color w:val="231F20"/>
          <w:spacing w:val="-10"/>
        </w:rPr>
        <w:t xml:space="preserve"> </w:t>
      </w:r>
      <w:r>
        <w:rPr>
          <w:color w:val="231F20"/>
          <w:spacing w:val="-4"/>
        </w:rPr>
        <w:t>and</w:t>
      </w:r>
      <w:r>
        <w:rPr>
          <w:color w:val="231F20"/>
          <w:spacing w:val="-9"/>
        </w:rPr>
        <w:t xml:space="preserve"> </w:t>
      </w:r>
      <w:r>
        <w:rPr>
          <w:color w:val="231F20"/>
          <w:spacing w:val="-4"/>
        </w:rPr>
        <w:t>accept</w:t>
      </w:r>
      <w:r>
        <w:rPr>
          <w:color w:val="231F20"/>
          <w:spacing w:val="-9"/>
        </w:rPr>
        <w:t xml:space="preserve"> </w:t>
      </w:r>
      <w:r>
        <w:rPr>
          <w:color w:val="231F20"/>
          <w:spacing w:val="-4"/>
        </w:rPr>
        <w:t>the</w:t>
      </w:r>
      <w:r>
        <w:rPr>
          <w:color w:val="231F20"/>
          <w:spacing w:val="-9"/>
        </w:rPr>
        <w:t xml:space="preserve"> </w:t>
      </w:r>
      <w:r>
        <w:rPr>
          <w:smallCaps/>
          <w:color w:val="231F20"/>
          <w:spacing w:val="-4"/>
        </w:rPr>
        <w:t>nlf</w:t>
      </w:r>
      <w:r>
        <w:rPr>
          <w:color w:val="231F20"/>
          <w:spacing w:val="-9"/>
        </w:rPr>
        <w:t xml:space="preserve"> </w:t>
      </w:r>
      <w:r>
        <w:rPr>
          <w:color w:val="231F20"/>
          <w:spacing w:val="-4"/>
        </w:rPr>
        <w:t>in</w:t>
      </w:r>
      <w:r>
        <w:rPr>
          <w:color w:val="231F20"/>
          <w:spacing w:val="-9"/>
        </w:rPr>
        <w:t xml:space="preserve"> </w:t>
      </w:r>
      <w:r>
        <w:rPr>
          <w:color w:val="231F20"/>
          <w:spacing w:val="-4"/>
        </w:rPr>
        <w:t>a</w:t>
      </w:r>
      <w:r>
        <w:rPr>
          <w:color w:val="231F20"/>
          <w:spacing w:val="-9"/>
        </w:rPr>
        <w:t xml:space="preserve"> </w:t>
      </w:r>
      <w:r>
        <w:rPr>
          <w:color w:val="231F20"/>
          <w:spacing w:val="-4"/>
        </w:rPr>
        <w:t>neutral</w:t>
      </w:r>
      <w:r>
        <w:rPr>
          <w:color w:val="231F20"/>
          <w:spacing w:val="-9"/>
        </w:rPr>
        <w:t xml:space="preserve"> </w:t>
      </w:r>
      <w:r>
        <w:rPr>
          <w:color w:val="231F20"/>
          <w:spacing w:val="-4"/>
        </w:rPr>
        <w:t>coalition</w:t>
      </w:r>
      <w:r>
        <w:rPr>
          <w:color w:val="231F20"/>
          <w:spacing w:val="-10"/>
        </w:rPr>
        <w:t xml:space="preserve"> </w:t>
      </w:r>
      <w:r>
        <w:rPr>
          <w:color w:val="231F20"/>
          <w:spacing w:val="-4"/>
        </w:rPr>
        <w:t>government.</w:t>
      </w:r>
      <w:r>
        <w:rPr>
          <w:color w:val="231F20"/>
          <w:spacing w:val="-4"/>
          <w:position w:val="7"/>
          <w:sz w:val="16"/>
        </w:rPr>
        <w:t>54</w:t>
      </w:r>
      <w:r>
        <w:rPr>
          <w:color w:val="231F20"/>
          <w:spacing w:val="-6"/>
          <w:position w:val="7"/>
          <w:sz w:val="16"/>
        </w:rPr>
        <w:t xml:space="preserve"> </w:t>
      </w:r>
      <w:r>
        <w:rPr>
          <w:color w:val="231F20"/>
          <w:spacing w:val="-4"/>
        </w:rPr>
        <w:t>No</w:t>
      </w:r>
      <w:r>
        <w:rPr>
          <w:color w:val="231F20"/>
          <w:spacing w:val="-9"/>
        </w:rPr>
        <w:t xml:space="preserve"> </w:t>
      </w:r>
      <w:r>
        <w:rPr>
          <w:color w:val="231F20"/>
          <w:spacing w:val="-4"/>
        </w:rPr>
        <w:t xml:space="preserve">agree- </w:t>
      </w:r>
      <w:r>
        <w:rPr>
          <w:color w:val="231F20"/>
          <w:w w:val="105"/>
        </w:rPr>
        <w:t>ment</w:t>
      </w:r>
      <w:r>
        <w:rPr>
          <w:color w:val="231F20"/>
          <w:spacing w:val="-14"/>
          <w:w w:val="105"/>
        </w:rPr>
        <w:t xml:space="preserve"> </w:t>
      </w:r>
      <w:r>
        <w:rPr>
          <w:color w:val="231F20"/>
          <w:w w:val="105"/>
        </w:rPr>
        <w:t>was</w:t>
      </w:r>
      <w:r>
        <w:rPr>
          <w:color w:val="231F20"/>
          <w:spacing w:val="-14"/>
          <w:w w:val="105"/>
        </w:rPr>
        <w:t xml:space="preserve"> </w:t>
      </w:r>
      <w:r>
        <w:rPr>
          <w:color w:val="231F20"/>
          <w:w w:val="105"/>
        </w:rPr>
        <w:t>reached</w:t>
      </w:r>
      <w:r>
        <w:rPr>
          <w:color w:val="231F20"/>
          <w:spacing w:val="-14"/>
          <w:w w:val="105"/>
        </w:rPr>
        <w:t xml:space="preserve"> </w:t>
      </w:r>
      <w:r>
        <w:rPr>
          <w:color w:val="231F20"/>
          <w:w w:val="105"/>
        </w:rPr>
        <w:t>and</w:t>
      </w:r>
      <w:r>
        <w:rPr>
          <w:color w:val="231F20"/>
          <w:spacing w:val="-14"/>
          <w:w w:val="105"/>
        </w:rPr>
        <w:t xml:space="preserve"> </w:t>
      </w:r>
      <w:r>
        <w:rPr>
          <w:color w:val="231F20"/>
          <w:w w:val="105"/>
        </w:rPr>
        <w:t>the</w:t>
      </w:r>
      <w:r>
        <w:rPr>
          <w:color w:val="231F20"/>
          <w:spacing w:val="-13"/>
          <w:w w:val="105"/>
        </w:rPr>
        <w:t xml:space="preserve"> </w:t>
      </w:r>
      <w:r>
        <w:rPr>
          <w:color w:val="231F20"/>
          <w:w w:val="105"/>
        </w:rPr>
        <w:t>scene</w:t>
      </w:r>
      <w:r>
        <w:rPr>
          <w:color w:val="231F20"/>
          <w:spacing w:val="-14"/>
          <w:w w:val="105"/>
        </w:rPr>
        <w:t xml:space="preserve"> </w:t>
      </w:r>
      <w:r>
        <w:rPr>
          <w:color w:val="231F20"/>
          <w:w w:val="105"/>
        </w:rPr>
        <w:t>was</w:t>
      </w:r>
      <w:r>
        <w:rPr>
          <w:color w:val="231F20"/>
          <w:spacing w:val="-14"/>
          <w:w w:val="105"/>
        </w:rPr>
        <w:t xml:space="preserve"> </w:t>
      </w:r>
      <w:r>
        <w:rPr>
          <w:color w:val="231F20"/>
          <w:w w:val="105"/>
        </w:rPr>
        <w:t>set</w:t>
      </w:r>
      <w:r>
        <w:rPr>
          <w:color w:val="231F20"/>
          <w:spacing w:val="-14"/>
          <w:w w:val="105"/>
        </w:rPr>
        <w:t xml:space="preserve"> </w:t>
      </w:r>
      <w:r>
        <w:rPr>
          <w:color w:val="231F20"/>
          <w:w w:val="105"/>
        </w:rPr>
        <w:t>for</w:t>
      </w:r>
      <w:r>
        <w:rPr>
          <w:color w:val="231F20"/>
          <w:spacing w:val="-14"/>
          <w:w w:val="105"/>
        </w:rPr>
        <w:t xml:space="preserve"> </w:t>
      </w:r>
      <w:r>
        <w:rPr>
          <w:color w:val="231F20"/>
          <w:w w:val="105"/>
        </w:rPr>
        <w:t>escalating</w:t>
      </w:r>
      <w:r>
        <w:rPr>
          <w:color w:val="231F20"/>
          <w:spacing w:val="-13"/>
          <w:w w:val="105"/>
        </w:rPr>
        <w:t xml:space="preserve"> </w:t>
      </w:r>
      <w:r>
        <w:rPr>
          <w:color w:val="231F20"/>
          <w:w w:val="105"/>
        </w:rPr>
        <w:t>confrontation, when</w:t>
      </w:r>
      <w:r>
        <w:rPr>
          <w:color w:val="231F20"/>
          <w:spacing w:val="-2"/>
          <w:w w:val="105"/>
        </w:rPr>
        <w:t xml:space="preserve"> </w:t>
      </w:r>
      <w:r>
        <w:rPr>
          <w:color w:val="231F20"/>
          <w:w w:val="105"/>
        </w:rPr>
        <w:t>a</w:t>
      </w:r>
      <w:r>
        <w:rPr>
          <w:color w:val="231F20"/>
          <w:spacing w:val="-2"/>
          <w:w w:val="105"/>
        </w:rPr>
        <w:t xml:space="preserve"> </w:t>
      </w:r>
      <w:r>
        <w:rPr>
          <w:color w:val="231F20"/>
          <w:w w:val="105"/>
        </w:rPr>
        <w:t>naval</w:t>
      </w:r>
      <w:r>
        <w:rPr>
          <w:color w:val="231F20"/>
          <w:spacing w:val="-2"/>
          <w:w w:val="105"/>
        </w:rPr>
        <w:t xml:space="preserve"> </w:t>
      </w:r>
      <w:r>
        <w:rPr>
          <w:color w:val="231F20"/>
          <w:w w:val="105"/>
        </w:rPr>
        <w:t>incident</w:t>
      </w:r>
      <w:r>
        <w:rPr>
          <w:color w:val="231F20"/>
          <w:spacing w:val="-2"/>
          <w:w w:val="105"/>
        </w:rPr>
        <w:t xml:space="preserve"> </w:t>
      </w:r>
      <w:r>
        <w:rPr>
          <w:color w:val="231F20"/>
          <w:w w:val="105"/>
        </w:rPr>
        <w:t>occurred</w:t>
      </w:r>
      <w:r>
        <w:rPr>
          <w:color w:val="231F20"/>
          <w:spacing w:val="-2"/>
          <w:w w:val="105"/>
        </w:rPr>
        <w:t xml:space="preserve"> </w:t>
      </w:r>
      <w:r>
        <w:rPr>
          <w:color w:val="231F20"/>
          <w:w w:val="105"/>
        </w:rPr>
        <w:t>off</w:t>
      </w:r>
      <w:r>
        <w:rPr>
          <w:color w:val="231F20"/>
          <w:spacing w:val="-2"/>
          <w:w w:val="105"/>
        </w:rPr>
        <w:t xml:space="preserve"> </w:t>
      </w:r>
      <w:r>
        <w:rPr>
          <w:color w:val="231F20"/>
          <w:w w:val="105"/>
        </w:rPr>
        <w:t>the</w:t>
      </w:r>
      <w:r>
        <w:rPr>
          <w:color w:val="231F20"/>
          <w:spacing w:val="-2"/>
          <w:w w:val="105"/>
        </w:rPr>
        <w:t xml:space="preserve"> </w:t>
      </w:r>
      <w:r>
        <w:rPr>
          <w:color w:val="231F20"/>
          <w:w w:val="105"/>
        </w:rPr>
        <w:t>coast</w:t>
      </w:r>
      <w:r>
        <w:rPr>
          <w:color w:val="231F20"/>
          <w:spacing w:val="-2"/>
          <w:w w:val="105"/>
        </w:rPr>
        <w:t xml:space="preserve"> </w:t>
      </w:r>
      <w:r>
        <w:rPr>
          <w:color w:val="231F20"/>
          <w:w w:val="105"/>
        </w:rPr>
        <w:t>of</w:t>
      </w:r>
      <w:r>
        <w:rPr>
          <w:color w:val="231F20"/>
          <w:spacing w:val="-2"/>
          <w:w w:val="105"/>
        </w:rPr>
        <w:t xml:space="preserve"> </w:t>
      </w:r>
      <w:r>
        <w:rPr>
          <w:color w:val="231F20"/>
          <w:w w:val="105"/>
        </w:rPr>
        <w:t>North</w:t>
      </w:r>
      <w:r>
        <w:rPr>
          <w:color w:val="231F20"/>
          <w:spacing w:val="-2"/>
          <w:w w:val="105"/>
        </w:rPr>
        <w:t xml:space="preserve"> </w:t>
      </w:r>
      <w:r>
        <w:rPr>
          <w:color w:val="231F20"/>
          <w:w w:val="105"/>
        </w:rPr>
        <w:t>Vietnam.</w:t>
      </w:r>
    </w:p>
    <w:p w:rsidR="009E0961" w:rsidRDefault="009E0961">
      <w:pPr>
        <w:pStyle w:val="BodyText"/>
        <w:spacing w:before="7"/>
        <w:rPr>
          <w:sz w:val="36"/>
        </w:rPr>
      </w:pPr>
    </w:p>
    <w:p w:rsidR="009E0961" w:rsidRDefault="00183599">
      <w:pPr>
        <w:pStyle w:val="Heading2"/>
        <w:ind w:right="1095"/>
      </w:pPr>
      <w:r>
        <w:rPr>
          <w:smallCaps/>
          <w:color w:val="231F20"/>
        </w:rPr>
        <w:t>gulf</w:t>
      </w:r>
      <w:r>
        <w:rPr>
          <w:color w:val="231F20"/>
          <w:spacing w:val="27"/>
        </w:rPr>
        <w:t xml:space="preserve"> </w:t>
      </w:r>
      <w:r>
        <w:rPr>
          <w:smallCaps/>
          <w:color w:val="231F20"/>
        </w:rPr>
        <w:t>of</w:t>
      </w:r>
      <w:r>
        <w:rPr>
          <w:color w:val="231F20"/>
          <w:spacing w:val="28"/>
        </w:rPr>
        <w:t xml:space="preserve"> </w:t>
      </w:r>
      <w:r>
        <w:rPr>
          <w:smallCaps/>
          <w:color w:val="231F20"/>
        </w:rPr>
        <w:t>tonkin</w:t>
      </w:r>
      <w:r>
        <w:rPr>
          <w:color w:val="231F20"/>
          <w:spacing w:val="28"/>
        </w:rPr>
        <w:t xml:space="preserve"> </w:t>
      </w:r>
      <w:r>
        <w:rPr>
          <w:smallCaps/>
          <w:color w:val="231F20"/>
          <w:spacing w:val="-2"/>
        </w:rPr>
        <w:t>in</w:t>
      </w:r>
      <w:r>
        <w:rPr>
          <w:color w:val="231F20"/>
          <w:spacing w:val="-2"/>
        </w:rPr>
        <w:t>c</w:t>
      </w:r>
      <w:r>
        <w:rPr>
          <w:smallCaps/>
          <w:color w:val="231F20"/>
          <w:spacing w:val="-2"/>
        </w:rPr>
        <w:t>ident</w:t>
      </w:r>
    </w:p>
    <w:p w:rsidR="009E0961" w:rsidRDefault="009E0961">
      <w:pPr>
        <w:pStyle w:val="BodyText"/>
        <w:spacing w:before="11"/>
        <w:rPr>
          <w:sz w:val="20"/>
        </w:rPr>
      </w:pPr>
    </w:p>
    <w:p w:rsidR="009E0961" w:rsidRDefault="00183599">
      <w:pPr>
        <w:pStyle w:val="BodyText"/>
        <w:spacing w:before="102" w:line="260" w:lineRule="exact"/>
        <w:ind w:left="1473" w:right="730"/>
        <w:jc w:val="both"/>
      </w:pPr>
      <w:r>
        <w:rPr>
          <w:color w:val="231F20"/>
        </w:rPr>
        <w:t>On 2 August 1964, in the first of two incidents in the Gulf of Tonkin reported</w:t>
      </w:r>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smallCaps/>
          <w:color w:val="231F20"/>
        </w:rPr>
        <w:t>u</w:t>
      </w:r>
      <w:r>
        <w:rPr>
          <w:color w:val="231F20"/>
        </w:rPr>
        <w:t>.</w:t>
      </w:r>
      <w:r>
        <w:rPr>
          <w:smallCaps/>
          <w:color w:val="231F20"/>
        </w:rPr>
        <w:t>s</w:t>
      </w:r>
      <w:r>
        <w:rPr>
          <w:color w:val="231F20"/>
        </w:rPr>
        <w:t>.</w:t>
      </w:r>
      <w:r>
        <w:rPr>
          <w:color w:val="231F20"/>
          <w:spacing w:val="-1"/>
        </w:rPr>
        <w:t xml:space="preserve"> </w:t>
      </w:r>
      <w:r>
        <w:rPr>
          <w:color w:val="231F20"/>
        </w:rPr>
        <w:t>government,</w:t>
      </w:r>
      <w:r>
        <w:rPr>
          <w:color w:val="231F20"/>
          <w:spacing w:val="-1"/>
        </w:rPr>
        <w:t xml:space="preserve"> </w:t>
      </w:r>
      <w:r>
        <w:rPr>
          <w:color w:val="231F20"/>
        </w:rPr>
        <w:t>the</w:t>
      </w:r>
      <w:r>
        <w:rPr>
          <w:color w:val="231F20"/>
          <w:spacing w:val="-1"/>
        </w:rPr>
        <w:t xml:space="preserve"> </w:t>
      </w:r>
      <w:r>
        <w:rPr>
          <w:color w:val="231F20"/>
        </w:rPr>
        <w:t>destroyer</w:t>
      </w:r>
      <w:r>
        <w:rPr>
          <w:color w:val="231F20"/>
          <w:spacing w:val="-1"/>
        </w:rPr>
        <w:t xml:space="preserve"> </w:t>
      </w:r>
      <w:r>
        <w:rPr>
          <w:smallCaps/>
          <w:color w:val="231F20"/>
        </w:rPr>
        <w:t>uss</w:t>
      </w:r>
      <w:r>
        <w:rPr>
          <w:color w:val="231F20"/>
        </w:rPr>
        <w:t xml:space="preserve"> </w:t>
      </w:r>
      <w:r>
        <w:rPr>
          <w:rFonts w:ascii="Palatino Linotype"/>
          <w:i/>
          <w:color w:val="231F20"/>
        </w:rPr>
        <w:t>Maddox</w:t>
      </w:r>
      <w:r>
        <w:rPr>
          <w:rFonts w:ascii="Palatino Linotype"/>
          <w:i/>
          <w:color w:val="231F20"/>
          <w:spacing w:val="-1"/>
        </w:rPr>
        <w:t xml:space="preserve"> </w:t>
      </w:r>
      <w:r>
        <w:rPr>
          <w:color w:val="231F20"/>
        </w:rPr>
        <w:t>reported</w:t>
      </w:r>
      <w:r>
        <w:rPr>
          <w:color w:val="231F20"/>
          <w:spacing w:val="-1"/>
        </w:rPr>
        <w:t xml:space="preserve"> </w:t>
      </w:r>
      <w:r>
        <w:rPr>
          <w:color w:val="231F20"/>
        </w:rPr>
        <w:t xml:space="preserve">it was engaged by three North Vietnamese torpedo boats. The </w:t>
      </w:r>
      <w:r>
        <w:rPr>
          <w:rFonts w:ascii="Palatino Linotype"/>
          <w:i/>
          <w:color w:val="231F20"/>
        </w:rPr>
        <w:t xml:space="preserve">Maddox </w:t>
      </w:r>
      <w:r>
        <w:rPr>
          <w:color w:val="231F20"/>
        </w:rPr>
        <w:t>was</w:t>
      </w:r>
      <w:r>
        <w:rPr>
          <w:color w:val="231F20"/>
          <w:spacing w:val="-3"/>
        </w:rPr>
        <w:t xml:space="preserve"> </w:t>
      </w:r>
      <w:r>
        <w:rPr>
          <w:color w:val="231F20"/>
        </w:rPr>
        <w:t>part</w:t>
      </w:r>
      <w:r>
        <w:rPr>
          <w:color w:val="231F20"/>
          <w:spacing w:val="-3"/>
        </w:rPr>
        <w:t xml:space="preserve"> </w:t>
      </w:r>
      <w:r>
        <w:rPr>
          <w:color w:val="231F20"/>
        </w:rPr>
        <w:t>of</w:t>
      </w:r>
      <w:r>
        <w:rPr>
          <w:color w:val="231F20"/>
          <w:spacing w:val="-3"/>
        </w:rPr>
        <w:t xml:space="preserve"> </w:t>
      </w:r>
      <w:r>
        <w:rPr>
          <w:color w:val="231F20"/>
        </w:rPr>
        <w:t>a</w:t>
      </w:r>
      <w:r>
        <w:rPr>
          <w:color w:val="231F20"/>
          <w:spacing w:val="-3"/>
        </w:rPr>
        <w:t xml:space="preserve"> </w:t>
      </w:r>
      <w:r>
        <w:rPr>
          <w:color w:val="231F20"/>
        </w:rPr>
        <w:t>covert</w:t>
      </w:r>
      <w:r>
        <w:rPr>
          <w:color w:val="231F20"/>
          <w:spacing w:val="-3"/>
        </w:rPr>
        <w:t xml:space="preserve"> </w:t>
      </w:r>
      <w:r>
        <w:rPr>
          <w:color w:val="231F20"/>
        </w:rPr>
        <w:t>action</w:t>
      </w:r>
      <w:r>
        <w:rPr>
          <w:color w:val="231F20"/>
          <w:spacing w:val="-3"/>
        </w:rPr>
        <w:t xml:space="preserve"> </w:t>
      </w:r>
      <w:r>
        <w:rPr>
          <w:color w:val="231F20"/>
        </w:rPr>
        <w:t>plan</w:t>
      </w:r>
      <w:r>
        <w:rPr>
          <w:color w:val="231F20"/>
          <w:spacing w:val="-3"/>
        </w:rPr>
        <w:t xml:space="preserve"> </w:t>
      </w:r>
      <w:r>
        <w:rPr>
          <w:color w:val="231F20"/>
        </w:rPr>
        <w:t>numbered</w:t>
      </w:r>
      <w:r>
        <w:rPr>
          <w:color w:val="231F20"/>
          <w:spacing w:val="-3"/>
        </w:rPr>
        <w:t xml:space="preserve"> </w:t>
      </w:r>
      <w:r>
        <w:rPr>
          <w:color w:val="231F20"/>
        </w:rPr>
        <w:t>34-Alpha</w:t>
      </w:r>
      <w:r>
        <w:rPr>
          <w:color w:val="231F20"/>
          <w:spacing w:val="-3"/>
        </w:rPr>
        <w:t xml:space="preserve"> </w:t>
      </w:r>
      <w:r>
        <w:rPr>
          <w:color w:val="231F20"/>
        </w:rPr>
        <w:t>under</w:t>
      </w:r>
      <w:r>
        <w:rPr>
          <w:color w:val="231F20"/>
          <w:spacing w:val="-3"/>
        </w:rPr>
        <w:t xml:space="preserve"> </w:t>
      </w:r>
      <w:r>
        <w:rPr>
          <w:color w:val="231F20"/>
        </w:rPr>
        <w:t>which</w:t>
      </w:r>
      <w:r>
        <w:rPr>
          <w:color w:val="231F20"/>
          <w:spacing w:val="-3"/>
        </w:rPr>
        <w:t xml:space="preserve"> </w:t>
      </w:r>
      <w:r>
        <w:rPr>
          <w:color w:val="231F20"/>
        </w:rPr>
        <w:t>ships were putting ashore South Vietnamese intelligence agents or dropping off</w:t>
      </w:r>
      <w:r>
        <w:rPr>
          <w:color w:val="231F20"/>
          <w:spacing w:val="-4"/>
        </w:rPr>
        <w:t xml:space="preserve"> </w:t>
      </w:r>
      <w:r>
        <w:rPr>
          <w:color w:val="231F20"/>
        </w:rPr>
        <w:t>other</w:t>
      </w:r>
      <w:r>
        <w:rPr>
          <w:color w:val="231F20"/>
          <w:spacing w:val="-4"/>
        </w:rPr>
        <w:t xml:space="preserve"> </w:t>
      </w:r>
      <w:r>
        <w:rPr>
          <w:color w:val="231F20"/>
        </w:rPr>
        <w:t>agents</w:t>
      </w:r>
      <w:r>
        <w:rPr>
          <w:color w:val="231F20"/>
          <w:spacing w:val="-4"/>
        </w:rPr>
        <w:t xml:space="preserve"> </w:t>
      </w:r>
      <w:r>
        <w:rPr>
          <w:color w:val="231F20"/>
        </w:rPr>
        <w:t>to</w:t>
      </w:r>
      <w:r>
        <w:rPr>
          <w:color w:val="231F20"/>
          <w:spacing w:val="-4"/>
        </w:rPr>
        <w:t xml:space="preserve"> </w:t>
      </w:r>
      <w:r>
        <w:rPr>
          <w:color w:val="231F20"/>
        </w:rPr>
        <w:t>carry</w:t>
      </w:r>
      <w:r>
        <w:rPr>
          <w:color w:val="231F20"/>
          <w:spacing w:val="-4"/>
        </w:rPr>
        <w:t xml:space="preserve"> </w:t>
      </w:r>
      <w:r>
        <w:rPr>
          <w:color w:val="231F20"/>
        </w:rPr>
        <w:t>out</w:t>
      </w:r>
      <w:r>
        <w:rPr>
          <w:color w:val="231F20"/>
          <w:spacing w:val="-4"/>
        </w:rPr>
        <w:t xml:space="preserve"> </w:t>
      </w:r>
      <w:r>
        <w:rPr>
          <w:color w:val="231F20"/>
        </w:rPr>
        <w:t>acts</w:t>
      </w:r>
      <w:r>
        <w:rPr>
          <w:color w:val="231F20"/>
          <w:spacing w:val="-4"/>
        </w:rPr>
        <w:t xml:space="preserve"> </w:t>
      </w:r>
      <w:r>
        <w:rPr>
          <w:color w:val="231F20"/>
        </w:rPr>
        <w:t>of</w:t>
      </w:r>
      <w:r>
        <w:rPr>
          <w:color w:val="231F20"/>
          <w:spacing w:val="-4"/>
        </w:rPr>
        <w:t xml:space="preserve"> </w:t>
      </w:r>
      <w:r>
        <w:rPr>
          <w:color w:val="231F20"/>
        </w:rPr>
        <w:t>sabotage</w:t>
      </w:r>
      <w:r>
        <w:rPr>
          <w:color w:val="231F20"/>
          <w:spacing w:val="-4"/>
        </w:rPr>
        <w:t xml:space="preserve"> </w:t>
      </w:r>
      <w:r>
        <w:rPr>
          <w:color w:val="231F20"/>
        </w:rPr>
        <w:t>against</w:t>
      </w:r>
      <w:r>
        <w:rPr>
          <w:color w:val="231F20"/>
          <w:spacing w:val="-4"/>
        </w:rPr>
        <w:t xml:space="preserve"> </w:t>
      </w:r>
      <w:r>
        <w:rPr>
          <w:color w:val="231F20"/>
        </w:rPr>
        <w:t>North</w:t>
      </w:r>
      <w:r>
        <w:rPr>
          <w:color w:val="231F20"/>
          <w:spacing w:val="-4"/>
        </w:rPr>
        <w:t xml:space="preserve"> </w:t>
      </w:r>
      <w:r>
        <w:rPr>
          <w:color w:val="231F20"/>
        </w:rPr>
        <w:t xml:space="preserve">Vietnamese </w:t>
      </w:r>
      <w:r>
        <w:rPr>
          <w:color w:val="231F20"/>
          <w:spacing w:val="-2"/>
        </w:rPr>
        <w:t>installations.</w:t>
      </w:r>
      <w:r>
        <w:rPr>
          <w:color w:val="231F20"/>
          <w:spacing w:val="-12"/>
        </w:rPr>
        <w:t xml:space="preserve"> </w:t>
      </w:r>
      <w:r>
        <w:rPr>
          <w:color w:val="231F20"/>
          <w:spacing w:val="-2"/>
        </w:rPr>
        <w:t>Secret</w:t>
      </w:r>
      <w:r>
        <w:rPr>
          <w:color w:val="231F20"/>
          <w:spacing w:val="-11"/>
        </w:rPr>
        <w:t xml:space="preserve"> </w:t>
      </w:r>
      <w:r>
        <w:rPr>
          <w:smallCaps/>
          <w:color w:val="231F20"/>
          <w:spacing w:val="-2"/>
        </w:rPr>
        <w:t>u</w:t>
      </w:r>
      <w:r>
        <w:rPr>
          <w:color w:val="231F20"/>
          <w:spacing w:val="-2"/>
        </w:rPr>
        <w:t>.</w:t>
      </w:r>
      <w:r>
        <w:rPr>
          <w:smallCaps/>
          <w:color w:val="231F20"/>
          <w:spacing w:val="-2"/>
        </w:rPr>
        <w:t>s</w:t>
      </w:r>
      <w:r>
        <w:rPr>
          <w:color w:val="231F20"/>
          <w:spacing w:val="-2"/>
        </w:rPr>
        <w:t>.</w:t>
      </w:r>
      <w:r>
        <w:rPr>
          <w:color w:val="231F20"/>
          <w:spacing w:val="-11"/>
        </w:rPr>
        <w:t xml:space="preserve"> </w:t>
      </w:r>
      <w:r>
        <w:rPr>
          <w:color w:val="231F20"/>
          <w:spacing w:val="-2"/>
        </w:rPr>
        <w:t>documents,</w:t>
      </w:r>
      <w:r>
        <w:rPr>
          <w:color w:val="231F20"/>
          <w:spacing w:val="-11"/>
        </w:rPr>
        <w:t xml:space="preserve"> </w:t>
      </w:r>
      <w:r>
        <w:rPr>
          <w:color w:val="231F20"/>
          <w:spacing w:val="-2"/>
        </w:rPr>
        <w:t>declassified</w:t>
      </w:r>
      <w:r>
        <w:rPr>
          <w:color w:val="231F20"/>
          <w:spacing w:val="-11"/>
        </w:rPr>
        <w:t xml:space="preserve"> </w:t>
      </w:r>
      <w:r>
        <w:rPr>
          <w:color w:val="231F20"/>
          <w:spacing w:val="-2"/>
        </w:rPr>
        <w:t>by</w:t>
      </w:r>
      <w:r>
        <w:rPr>
          <w:color w:val="231F20"/>
          <w:spacing w:val="-11"/>
        </w:rPr>
        <w:t xml:space="preserve"> </w:t>
      </w:r>
      <w:r>
        <w:rPr>
          <w:color w:val="231F20"/>
          <w:spacing w:val="-2"/>
        </w:rPr>
        <w:t>the</w:t>
      </w:r>
      <w:r>
        <w:rPr>
          <w:color w:val="231F20"/>
          <w:spacing w:val="-11"/>
        </w:rPr>
        <w:t xml:space="preserve"> </w:t>
      </w:r>
      <w:r>
        <w:rPr>
          <w:color w:val="231F20"/>
          <w:spacing w:val="-2"/>
        </w:rPr>
        <w:t>National</w:t>
      </w:r>
      <w:r>
        <w:rPr>
          <w:color w:val="231F20"/>
          <w:spacing w:val="-11"/>
        </w:rPr>
        <w:t xml:space="preserve"> </w:t>
      </w:r>
      <w:r>
        <w:rPr>
          <w:color w:val="231F20"/>
          <w:spacing w:val="-2"/>
        </w:rPr>
        <w:t xml:space="preserve">Security </w:t>
      </w:r>
      <w:r>
        <w:rPr>
          <w:color w:val="231F20"/>
        </w:rPr>
        <w:t>Agency (</w:t>
      </w:r>
      <w:r>
        <w:rPr>
          <w:smallCaps/>
          <w:color w:val="231F20"/>
        </w:rPr>
        <w:t>nsa</w:t>
      </w:r>
      <w:r>
        <w:rPr>
          <w:color w:val="231F20"/>
        </w:rPr>
        <w:t xml:space="preserve">) in 2005, say the crew of the </w:t>
      </w:r>
      <w:r>
        <w:rPr>
          <w:rFonts w:ascii="Palatino Linotype"/>
          <w:i/>
          <w:color w:val="231F20"/>
        </w:rPr>
        <w:t xml:space="preserve">Maddox </w:t>
      </w:r>
      <w:r>
        <w:rPr>
          <w:color w:val="231F20"/>
        </w:rPr>
        <w:t>reported firing on North Vietnamese vessels identified as torpedo boats as they appeared to take up attack</w:t>
      </w:r>
      <w:r>
        <w:rPr>
          <w:color w:val="231F20"/>
        </w:rPr>
        <w:t xml:space="preserve"> positions to launch torpedoes. Two days later the </w:t>
      </w:r>
      <w:r>
        <w:rPr>
          <w:rFonts w:ascii="Palatino Linotype"/>
          <w:i/>
          <w:color w:val="231F20"/>
        </w:rPr>
        <w:t>Maddox</w:t>
      </w:r>
      <w:r>
        <w:rPr>
          <w:rFonts w:ascii="Palatino Linotype"/>
          <w:i/>
          <w:color w:val="231F20"/>
          <w:spacing w:val="-14"/>
        </w:rPr>
        <w:t xml:space="preserve"> </w:t>
      </w:r>
      <w:r>
        <w:rPr>
          <w:color w:val="231F20"/>
        </w:rPr>
        <w:t>and</w:t>
      </w:r>
      <w:r>
        <w:rPr>
          <w:color w:val="231F20"/>
          <w:spacing w:val="-13"/>
        </w:rPr>
        <w:t xml:space="preserve"> </w:t>
      </w:r>
      <w:r>
        <w:rPr>
          <w:smallCaps/>
          <w:color w:val="231F20"/>
        </w:rPr>
        <w:t>uss</w:t>
      </w:r>
      <w:r>
        <w:rPr>
          <w:color w:val="231F20"/>
          <w:spacing w:val="-13"/>
        </w:rPr>
        <w:t xml:space="preserve"> </w:t>
      </w:r>
      <w:r>
        <w:rPr>
          <w:rFonts w:ascii="Palatino Linotype"/>
          <w:i/>
          <w:color w:val="231F20"/>
        </w:rPr>
        <w:t>Turner</w:t>
      </w:r>
      <w:r>
        <w:rPr>
          <w:rFonts w:ascii="Palatino Linotype"/>
          <w:i/>
          <w:color w:val="231F20"/>
          <w:spacing w:val="-13"/>
        </w:rPr>
        <w:t xml:space="preserve"> </w:t>
      </w:r>
      <w:r>
        <w:rPr>
          <w:rFonts w:ascii="Palatino Linotype"/>
          <w:i/>
          <w:color w:val="231F20"/>
        </w:rPr>
        <w:t>Joy</w:t>
      </w:r>
      <w:r>
        <w:rPr>
          <w:rFonts w:ascii="Palatino Linotype"/>
          <w:i/>
          <w:color w:val="231F20"/>
          <w:spacing w:val="-13"/>
        </w:rPr>
        <w:t xml:space="preserve"> </w:t>
      </w:r>
      <w:r>
        <w:rPr>
          <w:color w:val="231F20"/>
        </w:rPr>
        <w:t>were</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area</w:t>
      </w:r>
      <w:r>
        <w:rPr>
          <w:color w:val="231F20"/>
          <w:spacing w:val="-14"/>
        </w:rPr>
        <w:t xml:space="preserve"> </w:t>
      </w:r>
      <w:r>
        <w:rPr>
          <w:color w:val="231F20"/>
        </w:rPr>
        <w:t>monitoring</w:t>
      </w:r>
      <w:r>
        <w:rPr>
          <w:color w:val="231F20"/>
          <w:spacing w:val="-13"/>
        </w:rPr>
        <w:t xml:space="preserve"> </w:t>
      </w:r>
      <w:r>
        <w:rPr>
          <w:color w:val="231F20"/>
        </w:rPr>
        <w:t>radio</w:t>
      </w:r>
      <w:r>
        <w:rPr>
          <w:color w:val="231F20"/>
          <w:spacing w:val="-13"/>
        </w:rPr>
        <w:t xml:space="preserve"> </w:t>
      </w:r>
      <w:r>
        <w:rPr>
          <w:color w:val="231F20"/>
        </w:rPr>
        <w:t>and</w:t>
      </w:r>
      <w:r>
        <w:rPr>
          <w:color w:val="231F20"/>
          <w:spacing w:val="-13"/>
        </w:rPr>
        <w:t xml:space="preserve"> </w:t>
      </w:r>
      <w:r>
        <w:rPr>
          <w:color w:val="231F20"/>
        </w:rPr>
        <w:t>radar signals when they radioed that they were under threat from hostile vessels in international waters off North Vietnam. Based on reports of these incidents in the Gulf of Tonkin, President Lyndon B. Johnson ordered</w:t>
      </w:r>
      <w:r>
        <w:rPr>
          <w:color w:val="231F20"/>
          <w:spacing w:val="-4"/>
        </w:rPr>
        <w:t xml:space="preserve"> </w:t>
      </w:r>
      <w:r>
        <w:rPr>
          <w:color w:val="231F20"/>
        </w:rPr>
        <w:t>air</w:t>
      </w:r>
      <w:r>
        <w:rPr>
          <w:color w:val="231F20"/>
          <w:spacing w:val="-4"/>
        </w:rPr>
        <w:t xml:space="preserve"> </w:t>
      </w:r>
      <w:r>
        <w:rPr>
          <w:color w:val="231F20"/>
        </w:rPr>
        <w:t>strikes</w:t>
      </w:r>
      <w:r>
        <w:rPr>
          <w:color w:val="231F20"/>
          <w:spacing w:val="-4"/>
        </w:rPr>
        <w:t xml:space="preserve"> </w:t>
      </w:r>
      <w:r>
        <w:rPr>
          <w:color w:val="231F20"/>
        </w:rPr>
        <w:t>on</w:t>
      </w:r>
      <w:r>
        <w:rPr>
          <w:color w:val="231F20"/>
          <w:spacing w:val="-4"/>
        </w:rPr>
        <w:t xml:space="preserve"> </w:t>
      </w:r>
      <w:r>
        <w:rPr>
          <w:color w:val="231F20"/>
        </w:rPr>
        <w:t>North</w:t>
      </w:r>
      <w:r>
        <w:rPr>
          <w:color w:val="231F20"/>
          <w:spacing w:val="-4"/>
        </w:rPr>
        <w:t xml:space="preserve"> </w:t>
      </w:r>
      <w:r>
        <w:rPr>
          <w:color w:val="231F20"/>
        </w:rPr>
        <w:t>Vietnam</w:t>
      </w:r>
      <w:r>
        <w:rPr>
          <w:color w:val="231F20"/>
          <w:spacing w:val="-4"/>
        </w:rPr>
        <w:t xml:space="preserve"> </w:t>
      </w:r>
      <w:r>
        <w:rPr>
          <w:color w:val="231F20"/>
        </w:rPr>
        <w:t>and</w:t>
      </w:r>
      <w:r>
        <w:rPr>
          <w:color w:val="231F20"/>
          <w:spacing w:val="-4"/>
        </w:rPr>
        <w:t xml:space="preserve"> </w:t>
      </w:r>
      <w:r>
        <w:rPr>
          <w:color w:val="231F20"/>
        </w:rPr>
        <w:t>Cong</w:t>
      </w:r>
      <w:r>
        <w:rPr>
          <w:color w:val="231F20"/>
        </w:rPr>
        <w:t>ress</w:t>
      </w:r>
      <w:r>
        <w:rPr>
          <w:color w:val="231F20"/>
          <w:spacing w:val="-4"/>
        </w:rPr>
        <w:t xml:space="preserve"> </w:t>
      </w:r>
      <w:r>
        <w:rPr>
          <w:color w:val="231F20"/>
        </w:rPr>
        <w:t>soon</w:t>
      </w:r>
      <w:r>
        <w:rPr>
          <w:color w:val="231F20"/>
          <w:spacing w:val="-4"/>
        </w:rPr>
        <w:t xml:space="preserve"> </w:t>
      </w:r>
      <w:r>
        <w:rPr>
          <w:color w:val="231F20"/>
        </w:rPr>
        <w:t>passed</w:t>
      </w:r>
      <w:r>
        <w:rPr>
          <w:color w:val="231F20"/>
          <w:spacing w:val="-4"/>
        </w:rPr>
        <w:t xml:space="preserve"> </w:t>
      </w:r>
      <w:r>
        <w:rPr>
          <w:color w:val="231F20"/>
        </w:rPr>
        <w:t>a</w:t>
      </w:r>
      <w:r>
        <w:rPr>
          <w:color w:val="231F20"/>
          <w:spacing w:val="-4"/>
        </w:rPr>
        <w:t xml:space="preserve"> </w:t>
      </w:r>
      <w:r>
        <w:rPr>
          <w:color w:val="231F20"/>
        </w:rPr>
        <w:t>reso- lution</w:t>
      </w:r>
      <w:r>
        <w:rPr>
          <w:color w:val="231F20"/>
          <w:spacing w:val="-5"/>
        </w:rPr>
        <w:t xml:space="preserve"> </w:t>
      </w:r>
      <w:r>
        <w:rPr>
          <w:color w:val="231F20"/>
        </w:rPr>
        <w:t>authorizing</w:t>
      </w:r>
      <w:r>
        <w:rPr>
          <w:color w:val="231F20"/>
          <w:spacing w:val="-5"/>
        </w:rPr>
        <w:t xml:space="preserve"> </w:t>
      </w:r>
      <w:r>
        <w:rPr>
          <w:color w:val="231F20"/>
        </w:rPr>
        <w:t>wider</w:t>
      </w:r>
      <w:r>
        <w:rPr>
          <w:color w:val="231F20"/>
          <w:spacing w:val="-5"/>
        </w:rPr>
        <w:t xml:space="preserve"> </w:t>
      </w:r>
      <w:r>
        <w:rPr>
          <w:color w:val="231F20"/>
        </w:rPr>
        <w:t>military</w:t>
      </w:r>
      <w:r>
        <w:rPr>
          <w:color w:val="231F20"/>
          <w:spacing w:val="-5"/>
        </w:rPr>
        <w:t xml:space="preserve"> </w:t>
      </w:r>
      <w:r>
        <w:rPr>
          <w:color w:val="231F20"/>
        </w:rPr>
        <w:t>action.</w:t>
      </w:r>
      <w:r>
        <w:rPr>
          <w:color w:val="231F20"/>
          <w:spacing w:val="-5"/>
        </w:rPr>
        <w:t xml:space="preserve"> </w:t>
      </w:r>
      <w:r>
        <w:rPr>
          <w:color w:val="231F20"/>
        </w:rPr>
        <w:t>Whether</w:t>
      </w:r>
      <w:r>
        <w:rPr>
          <w:color w:val="231F20"/>
          <w:spacing w:val="-5"/>
        </w:rPr>
        <w:t xml:space="preserve"> </w:t>
      </w:r>
      <w:r>
        <w:rPr>
          <w:color w:val="231F20"/>
        </w:rPr>
        <w:t>the</w:t>
      </w:r>
      <w:r>
        <w:rPr>
          <w:color w:val="231F20"/>
          <w:spacing w:val="-5"/>
        </w:rPr>
        <w:t xml:space="preserve"> </w:t>
      </w:r>
      <w:r>
        <w:rPr>
          <w:color w:val="231F20"/>
        </w:rPr>
        <w:t>American</w:t>
      </w:r>
      <w:r>
        <w:rPr>
          <w:color w:val="231F20"/>
          <w:spacing w:val="-5"/>
        </w:rPr>
        <w:t xml:space="preserve"> </w:t>
      </w:r>
      <w:r>
        <w:rPr>
          <w:color w:val="231F20"/>
        </w:rPr>
        <w:t>pretext</w:t>
      </w:r>
    </w:p>
    <w:p w:rsidR="009E0961" w:rsidRDefault="009E0961">
      <w:pPr>
        <w:spacing w:line="260" w:lineRule="exact"/>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color w:val="231F20"/>
          <w:w w:val="105"/>
          <w:sz w:val="18"/>
        </w:rPr>
        <w:lastRenderedPageBreak/>
        <w:t>v</w:t>
      </w:r>
      <w:r>
        <w:rPr>
          <w:color w:val="231F20"/>
          <w:spacing w:val="-23"/>
          <w:w w:val="105"/>
          <w:sz w:val="18"/>
        </w:rPr>
        <w:t xml:space="preserve"> </w:t>
      </w:r>
      <w:r>
        <w:rPr>
          <w:smallCaps/>
          <w:color w:val="231F20"/>
          <w:spacing w:val="12"/>
          <w:w w:val="105"/>
          <w:sz w:val="18"/>
        </w:rPr>
        <w:t>ie</w:t>
      </w:r>
      <w:r>
        <w:rPr>
          <w:smallCaps/>
          <w:color w:val="231F20"/>
          <w:spacing w:val="-21"/>
          <w:w w:val="105"/>
          <w:sz w:val="18"/>
        </w:rPr>
        <w:t xml:space="preserve"> </w:t>
      </w:r>
      <w:r>
        <w:rPr>
          <w:smallCaps/>
          <w:color w:val="231F20"/>
          <w:spacing w:val="18"/>
          <w:w w:val="105"/>
          <w:sz w:val="18"/>
        </w:rPr>
        <w:t>tnam</w:t>
      </w:r>
      <w:r>
        <w:rPr>
          <w:smallCaps/>
          <w:color w:val="231F20"/>
          <w:spacing w:val="-22"/>
          <w:w w:val="105"/>
          <w:sz w:val="18"/>
        </w:rPr>
        <w:t xml:space="preserve"> </w:t>
      </w:r>
      <w:r>
        <w:rPr>
          <w:color w:val="231F20"/>
          <w:w w:val="105"/>
          <w:sz w:val="18"/>
        </w:rPr>
        <w:t>–</w:t>
      </w:r>
      <w:r>
        <w:rPr>
          <w:color w:val="231F20"/>
          <w:spacing w:val="-22"/>
          <w:w w:val="105"/>
          <w:sz w:val="18"/>
        </w:rPr>
        <w:t xml:space="preserve"> </w:t>
      </w:r>
      <w:r>
        <w:rPr>
          <w:smallCaps/>
          <w:color w:val="231F20"/>
          <w:spacing w:val="18"/>
          <w:w w:val="105"/>
          <w:sz w:val="18"/>
        </w:rPr>
        <w:t>amer</w:t>
      </w:r>
      <w:r>
        <w:rPr>
          <w:smallCaps/>
          <w:color w:val="231F20"/>
          <w:spacing w:val="-22"/>
          <w:w w:val="105"/>
          <w:sz w:val="18"/>
        </w:rPr>
        <w:t xml:space="preserve"> </w:t>
      </w:r>
      <w:r>
        <w:rPr>
          <w:smallCaps/>
          <w:color w:val="231F20"/>
          <w:w w:val="105"/>
          <w:sz w:val="18"/>
        </w:rPr>
        <w:t>i</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12"/>
          <w:w w:val="105"/>
          <w:sz w:val="18"/>
        </w:rPr>
        <w:t>an</w:t>
      </w:r>
      <w:r>
        <w:rPr>
          <w:smallCaps/>
          <w:color w:val="231F20"/>
          <w:spacing w:val="-22"/>
          <w:w w:val="105"/>
          <w:sz w:val="18"/>
        </w:rPr>
        <w:t xml:space="preserve"> </w:t>
      </w:r>
      <w:r>
        <w:rPr>
          <w:color w:val="231F20"/>
          <w:spacing w:val="15"/>
          <w:w w:val="105"/>
          <w:sz w:val="18"/>
        </w:rPr>
        <w:t xml:space="preserve"> </w:t>
      </w:r>
      <w:r>
        <w:rPr>
          <w:smallCaps/>
          <w:color w:val="231F20"/>
          <w:spacing w:val="10"/>
          <w:w w:val="105"/>
          <w:sz w:val="18"/>
        </w:rPr>
        <w:t>war</w:t>
      </w:r>
      <w:r>
        <w:rPr>
          <w:smallCaps/>
          <w:color w:val="231F20"/>
          <w:spacing w:val="-22"/>
          <w:w w:val="105"/>
          <w:sz w:val="18"/>
        </w:rPr>
        <w:t xml:space="preserve"> </w:t>
      </w:r>
      <w:r>
        <w:rPr>
          <w:color w:val="231F20"/>
          <w:spacing w:val="20"/>
          <w:w w:val="105"/>
          <w:sz w:val="18"/>
        </w:rPr>
        <w:t xml:space="preserve"> (1954–75) </w:t>
      </w:r>
    </w:p>
    <w:p w:rsidR="009E0961" w:rsidRDefault="00183599">
      <w:pPr>
        <w:pStyle w:val="BodyText"/>
        <w:spacing w:before="2"/>
        <w:rPr>
          <w:sz w:val="28"/>
        </w:rPr>
      </w:pPr>
      <w:r>
        <w:rPr>
          <w:noProof/>
        </w:rPr>
        <w:drawing>
          <wp:anchor distT="0" distB="0" distL="0" distR="0" simplePos="0" relativeHeight="58" behindDoc="0" locked="0" layoutInCell="1" allowOverlap="1">
            <wp:simplePos x="0" y="0"/>
            <wp:positionH relativeFrom="page">
              <wp:posOffset>906780</wp:posOffset>
            </wp:positionH>
            <wp:positionV relativeFrom="paragraph">
              <wp:posOffset>221219</wp:posOffset>
            </wp:positionV>
            <wp:extent cx="3765342" cy="4381500"/>
            <wp:effectExtent l="0" t="0" r="0" b="0"/>
            <wp:wrapTopAndBottom/>
            <wp:docPr id="99"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0.png"/>
                    <pic:cNvPicPr/>
                  </pic:nvPicPr>
                  <pic:blipFill>
                    <a:blip r:embed="rId108" cstate="print"/>
                    <a:stretch>
                      <a:fillRect/>
                    </a:stretch>
                  </pic:blipFill>
                  <pic:spPr>
                    <a:xfrm>
                      <a:off x="0" y="0"/>
                      <a:ext cx="3765342" cy="4381500"/>
                    </a:xfrm>
                    <a:prstGeom prst="rect">
                      <a:avLst/>
                    </a:prstGeom>
                  </pic:spPr>
                </pic:pic>
              </a:graphicData>
            </a:graphic>
          </wp:anchor>
        </w:drawing>
      </w:r>
    </w:p>
    <w:p w:rsidR="009E0961" w:rsidRDefault="009E0961">
      <w:pPr>
        <w:pStyle w:val="BodyText"/>
        <w:spacing w:before="2"/>
        <w:rPr>
          <w:sz w:val="29"/>
        </w:rPr>
      </w:pPr>
    </w:p>
    <w:p w:rsidR="009E0961" w:rsidRDefault="00183599">
      <w:pPr>
        <w:spacing w:before="1"/>
        <w:ind w:left="1438" w:right="794"/>
        <w:jc w:val="center"/>
        <w:rPr>
          <w:sz w:val="18"/>
        </w:rPr>
      </w:pPr>
      <w:r>
        <w:rPr>
          <w:color w:val="231F20"/>
          <w:sz w:val="18"/>
        </w:rPr>
        <w:t>President</w:t>
      </w:r>
      <w:r>
        <w:rPr>
          <w:color w:val="231F20"/>
          <w:spacing w:val="-5"/>
          <w:sz w:val="18"/>
        </w:rPr>
        <w:t xml:space="preserve"> </w:t>
      </w:r>
      <w:r>
        <w:rPr>
          <w:color w:val="231F20"/>
          <w:sz w:val="18"/>
        </w:rPr>
        <w:t>Johnson</w:t>
      </w:r>
      <w:r>
        <w:rPr>
          <w:color w:val="231F20"/>
          <w:spacing w:val="-4"/>
          <w:sz w:val="18"/>
        </w:rPr>
        <w:t xml:space="preserve"> </w:t>
      </w:r>
      <w:r>
        <w:rPr>
          <w:color w:val="231F20"/>
          <w:sz w:val="18"/>
        </w:rPr>
        <w:t>signing</w:t>
      </w:r>
      <w:r>
        <w:rPr>
          <w:color w:val="231F20"/>
          <w:spacing w:val="-4"/>
          <w:sz w:val="18"/>
        </w:rPr>
        <w:t xml:space="preserve"> </w:t>
      </w:r>
      <w:r>
        <w:rPr>
          <w:color w:val="231F20"/>
          <w:sz w:val="18"/>
        </w:rPr>
        <w:t>the</w:t>
      </w:r>
      <w:r>
        <w:rPr>
          <w:color w:val="231F20"/>
          <w:spacing w:val="-4"/>
          <w:sz w:val="18"/>
        </w:rPr>
        <w:t xml:space="preserve"> </w:t>
      </w:r>
      <w:r>
        <w:rPr>
          <w:color w:val="231F20"/>
          <w:sz w:val="18"/>
        </w:rPr>
        <w:t>Gulf</w:t>
      </w:r>
      <w:r>
        <w:rPr>
          <w:color w:val="231F20"/>
          <w:spacing w:val="-4"/>
          <w:sz w:val="18"/>
        </w:rPr>
        <w:t xml:space="preserve"> </w:t>
      </w:r>
      <w:r>
        <w:rPr>
          <w:color w:val="231F20"/>
          <w:sz w:val="18"/>
        </w:rPr>
        <w:t>of</w:t>
      </w:r>
      <w:r>
        <w:rPr>
          <w:color w:val="231F20"/>
          <w:spacing w:val="-5"/>
          <w:sz w:val="18"/>
        </w:rPr>
        <w:t xml:space="preserve"> </w:t>
      </w:r>
      <w:r>
        <w:rPr>
          <w:color w:val="231F20"/>
          <w:sz w:val="18"/>
        </w:rPr>
        <w:t>Tonkin</w:t>
      </w:r>
      <w:r>
        <w:rPr>
          <w:color w:val="231F20"/>
          <w:spacing w:val="-4"/>
          <w:sz w:val="18"/>
        </w:rPr>
        <w:t xml:space="preserve"> </w:t>
      </w:r>
      <w:r>
        <w:rPr>
          <w:color w:val="231F20"/>
          <w:sz w:val="18"/>
        </w:rPr>
        <w:t>resolution,</w:t>
      </w:r>
      <w:r>
        <w:rPr>
          <w:color w:val="231F20"/>
          <w:spacing w:val="-4"/>
          <w:sz w:val="18"/>
        </w:rPr>
        <w:t xml:space="preserve"> </w:t>
      </w:r>
      <w:r>
        <w:rPr>
          <w:color w:val="231F20"/>
          <w:sz w:val="18"/>
        </w:rPr>
        <w:t>10</w:t>
      </w:r>
      <w:r>
        <w:rPr>
          <w:color w:val="231F20"/>
          <w:spacing w:val="-4"/>
          <w:sz w:val="18"/>
        </w:rPr>
        <w:t xml:space="preserve"> </w:t>
      </w:r>
      <w:r>
        <w:rPr>
          <w:color w:val="231F20"/>
          <w:sz w:val="18"/>
        </w:rPr>
        <w:t>August</w:t>
      </w:r>
      <w:r>
        <w:rPr>
          <w:color w:val="231F20"/>
          <w:spacing w:val="-4"/>
          <w:sz w:val="18"/>
        </w:rPr>
        <w:t xml:space="preserve"> </w:t>
      </w:r>
      <w:r>
        <w:rPr>
          <w:color w:val="231F20"/>
          <w:spacing w:val="-2"/>
          <w:sz w:val="18"/>
        </w:rPr>
        <w:t>1964.</w:t>
      </w:r>
    </w:p>
    <w:p w:rsidR="009E0961" w:rsidRDefault="009E0961">
      <w:pPr>
        <w:pStyle w:val="BodyText"/>
        <w:spacing w:before="7"/>
        <w:rPr>
          <w:sz w:val="25"/>
        </w:rPr>
      </w:pPr>
    </w:p>
    <w:p w:rsidR="009E0961" w:rsidRDefault="00183599">
      <w:pPr>
        <w:pStyle w:val="BodyText"/>
        <w:spacing w:line="259" w:lineRule="auto"/>
        <w:ind w:left="1417" w:right="793"/>
        <w:jc w:val="both"/>
      </w:pPr>
      <w:r>
        <w:rPr>
          <w:color w:val="231F20"/>
        </w:rPr>
        <w:t>for action was based on real naval encounters in the Gulf, or on wrong readings</w:t>
      </w:r>
      <w:r>
        <w:rPr>
          <w:color w:val="231F20"/>
          <w:spacing w:val="-8"/>
        </w:rPr>
        <w:t xml:space="preserve"> </w:t>
      </w:r>
      <w:r>
        <w:rPr>
          <w:color w:val="231F20"/>
        </w:rPr>
        <w:t>of</w:t>
      </w:r>
      <w:r>
        <w:rPr>
          <w:color w:val="231F20"/>
          <w:spacing w:val="-8"/>
        </w:rPr>
        <w:t xml:space="preserve"> </w:t>
      </w:r>
      <w:r>
        <w:rPr>
          <w:color w:val="231F20"/>
        </w:rPr>
        <w:t>signals</w:t>
      </w:r>
      <w:r>
        <w:rPr>
          <w:color w:val="231F20"/>
          <w:spacing w:val="-8"/>
        </w:rPr>
        <w:t xml:space="preserve"> </w:t>
      </w:r>
      <w:r>
        <w:rPr>
          <w:color w:val="231F20"/>
        </w:rPr>
        <w:t>by</w:t>
      </w:r>
      <w:r>
        <w:rPr>
          <w:color w:val="231F20"/>
          <w:spacing w:val="-8"/>
        </w:rPr>
        <w:t xml:space="preserve"> </w:t>
      </w:r>
      <w:r>
        <w:rPr>
          <w:color w:val="231F20"/>
        </w:rPr>
        <w:t>the</w:t>
      </w:r>
      <w:r>
        <w:rPr>
          <w:color w:val="231F20"/>
          <w:spacing w:val="-8"/>
        </w:rPr>
        <w:t xml:space="preserve"> </w:t>
      </w:r>
      <w:r>
        <w:rPr>
          <w:smallCaps/>
          <w:color w:val="231F20"/>
        </w:rPr>
        <w:t>u</w:t>
      </w:r>
      <w:r>
        <w:rPr>
          <w:color w:val="231F20"/>
        </w:rPr>
        <w:t>.</w:t>
      </w:r>
      <w:r>
        <w:rPr>
          <w:smallCaps/>
          <w:color w:val="231F20"/>
        </w:rPr>
        <w:t>s</w:t>
      </w:r>
      <w:r>
        <w:rPr>
          <w:color w:val="231F20"/>
        </w:rPr>
        <w:t>.</w:t>
      </w:r>
      <w:r>
        <w:rPr>
          <w:color w:val="231F20"/>
          <w:spacing w:val="-8"/>
        </w:rPr>
        <w:t xml:space="preserve"> </w:t>
      </w:r>
      <w:r>
        <w:rPr>
          <w:color w:val="231F20"/>
        </w:rPr>
        <w:t>Navy,</w:t>
      </w:r>
      <w:r>
        <w:rPr>
          <w:color w:val="231F20"/>
          <w:spacing w:val="-8"/>
        </w:rPr>
        <w:t xml:space="preserve"> </w:t>
      </w:r>
      <w:r>
        <w:rPr>
          <w:color w:val="231F20"/>
        </w:rPr>
        <w:t>has</w:t>
      </w:r>
      <w:r>
        <w:rPr>
          <w:color w:val="231F20"/>
          <w:spacing w:val="-8"/>
        </w:rPr>
        <w:t xml:space="preserve"> </w:t>
      </w:r>
      <w:r>
        <w:rPr>
          <w:color w:val="231F20"/>
        </w:rPr>
        <w:t>been</w:t>
      </w:r>
      <w:r>
        <w:rPr>
          <w:color w:val="231F20"/>
          <w:spacing w:val="-8"/>
        </w:rPr>
        <w:t xml:space="preserve"> </w:t>
      </w:r>
      <w:r>
        <w:rPr>
          <w:color w:val="231F20"/>
        </w:rPr>
        <w:t>hotly</w:t>
      </w:r>
      <w:r>
        <w:rPr>
          <w:color w:val="231F20"/>
          <w:spacing w:val="-8"/>
        </w:rPr>
        <w:t xml:space="preserve"> </w:t>
      </w:r>
      <w:r>
        <w:rPr>
          <w:color w:val="231F20"/>
        </w:rPr>
        <w:t>disputed</w:t>
      </w:r>
      <w:r>
        <w:rPr>
          <w:color w:val="231F20"/>
          <w:spacing w:val="-8"/>
        </w:rPr>
        <w:t xml:space="preserve"> </w:t>
      </w:r>
      <w:r>
        <w:rPr>
          <w:color w:val="231F20"/>
        </w:rPr>
        <w:t>ever</w:t>
      </w:r>
      <w:r>
        <w:rPr>
          <w:color w:val="231F20"/>
          <w:spacing w:val="-8"/>
        </w:rPr>
        <w:t xml:space="preserve"> </w:t>
      </w:r>
      <w:r>
        <w:rPr>
          <w:color w:val="231F20"/>
        </w:rPr>
        <w:t>since among historians.</w:t>
      </w:r>
    </w:p>
    <w:p w:rsidR="009E0961" w:rsidRDefault="00183599">
      <w:pPr>
        <w:pStyle w:val="BodyText"/>
        <w:spacing w:line="259" w:lineRule="auto"/>
        <w:ind w:left="1415" w:right="789" w:firstLine="341"/>
        <w:jc w:val="both"/>
      </w:pPr>
      <w:r>
        <w:rPr>
          <w:color w:val="231F20"/>
          <w:spacing w:val="-2"/>
        </w:rPr>
        <w:t>The</w:t>
      </w:r>
      <w:r>
        <w:rPr>
          <w:color w:val="231F20"/>
          <w:spacing w:val="-7"/>
        </w:rPr>
        <w:t xml:space="preserve"> </w:t>
      </w:r>
      <w:r>
        <w:rPr>
          <w:color w:val="231F20"/>
          <w:spacing w:val="-2"/>
        </w:rPr>
        <w:t>incident</w:t>
      </w:r>
      <w:r>
        <w:rPr>
          <w:color w:val="231F20"/>
          <w:spacing w:val="-7"/>
        </w:rPr>
        <w:t xml:space="preserve"> </w:t>
      </w:r>
      <w:r>
        <w:rPr>
          <w:color w:val="231F20"/>
          <w:spacing w:val="-2"/>
        </w:rPr>
        <w:t>intensified</w:t>
      </w:r>
      <w:r>
        <w:rPr>
          <w:color w:val="231F20"/>
          <w:spacing w:val="-7"/>
        </w:rPr>
        <w:t xml:space="preserve"> </w:t>
      </w:r>
      <w:r>
        <w:rPr>
          <w:color w:val="231F20"/>
          <w:spacing w:val="-2"/>
        </w:rPr>
        <w:t>the</w:t>
      </w:r>
      <w:r>
        <w:rPr>
          <w:color w:val="231F20"/>
          <w:spacing w:val="-7"/>
        </w:rPr>
        <w:t xml:space="preserve"> </w:t>
      </w:r>
      <w:r>
        <w:rPr>
          <w:color w:val="231F20"/>
          <w:spacing w:val="-2"/>
        </w:rPr>
        <w:t>Cold</w:t>
      </w:r>
      <w:r>
        <w:rPr>
          <w:color w:val="231F20"/>
          <w:spacing w:val="-7"/>
        </w:rPr>
        <w:t xml:space="preserve"> </w:t>
      </w:r>
      <w:r>
        <w:rPr>
          <w:color w:val="231F20"/>
          <w:spacing w:val="-2"/>
        </w:rPr>
        <w:t>War.</w:t>
      </w:r>
      <w:r>
        <w:rPr>
          <w:color w:val="231F20"/>
          <w:spacing w:val="-7"/>
        </w:rPr>
        <w:t xml:space="preserve"> </w:t>
      </w:r>
      <w:r>
        <w:rPr>
          <w:color w:val="231F20"/>
          <w:spacing w:val="-2"/>
        </w:rPr>
        <w:t>Krushchev</w:t>
      </w:r>
      <w:r>
        <w:rPr>
          <w:color w:val="231F20"/>
          <w:spacing w:val="-7"/>
        </w:rPr>
        <w:t xml:space="preserve"> </w:t>
      </w:r>
      <w:r>
        <w:rPr>
          <w:color w:val="231F20"/>
          <w:spacing w:val="-2"/>
        </w:rPr>
        <w:t>had</w:t>
      </w:r>
      <w:r>
        <w:rPr>
          <w:color w:val="231F20"/>
          <w:spacing w:val="-7"/>
        </w:rPr>
        <w:t xml:space="preserve"> </w:t>
      </w:r>
      <w:r>
        <w:rPr>
          <w:color w:val="231F20"/>
          <w:spacing w:val="-2"/>
        </w:rPr>
        <w:t>been</w:t>
      </w:r>
      <w:r>
        <w:rPr>
          <w:color w:val="231F20"/>
          <w:spacing w:val="-7"/>
        </w:rPr>
        <w:t xml:space="preserve"> </w:t>
      </w:r>
      <w:r>
        <w:rPr>
          <w:color w:val="231F20"/>
          <w:spacing w:val="-2"/>
        </w:rPr>
        <w:t xml:space="preserve">replaced </w:t>
      </w:r>
      <w:r>
        <w:rPr>
          <w:color w:val="231F20"/>
          <w:w w:val="105"/>
        </w:rPr>
        <w:t>by</w:t>
      </w:r>
      <w:r>
        <w:rPr>
          <w:color w:val="231F20"/>
          <w:spacing w:val="-14"/>
          <w:w w:val="105"/>
        </w:rPr>
        <w:t xml:space="preserve"> </w:t>
      </w:r>
      <w:r>
        <w:rPr>
          <w:color w:val="231F20"/>
          <w:w w:val="105"/>
        </w:rPr>
        <w:t>Leonid</w:t>
      </w:r>
      <w:r>
        <w:rPr>
          <w:color w:val="231F20"/>
          <w:spacing w:val="-14"/>
          <w:w w:val="105"/>
        </w:rPr>
        <w:t xml:space="preserve"> </w:t>
      </w:r>
      <w:r>
        <w:rPr>
          <w:color w:val="231F20"/>
          <w:w w:val="105"/>
        </w:rPr>
        <w:t>Brezhnev</w:t>
      </w:r>
      <w:r>
        <w:rPr>
          <w:color w:val="231F20"/>
          <w:spacing w:val="-14"/>
          <w:w w:val="105"/>
        </w:rPr>
        <w:t xml:space="preserve"> </w:t>
      </w:r>
      <w:r>
        <w:rPr>
          <w:color w:val="231F20"/>
          <w:w w:val="105"/>
        </w:rPr>
        <w:t>as</w:t>
      </w:r>
      <w:r>
        <w:rPr>
          <w:color w:val="231F20"/>
          <w:spacing w:val="-14"/>
          <w:w w:val="105"/>
        </w:rPr>
        <w:t xml:space="preserve"> </w:t>
      </w:r>
      <w:r>
        <w:rPr>
          <w:color w:val="231F20"/>
          <w:w w:val="105"/>
        </w:rPr>
        <w:t>first</w:t>
      </w:r>
      <w:r>
        <w:rPr>
          <w:color w:val="231F20"/>
          <w:spacing w:val="-13"/>
          <w:w w:val="105"/>
        </w:rPr>
        <w:t xml:space="preserve"> </w:t>
      </w:r>
      <w:r>
        <w:rPr>
          <w:color w:val="231F20"/>
          <w:w w:val="105"/>
        </w:rPr>
        <w:t>secretary</w:t>
      </w:r>
      <w:r>
        <w:rPr>
          <w:color w:val="231F20"/>
          <w:spacing w:val="-14"/>
          <w:w w:val="105"/>
        </w:rPr>
        <w:t xml:space="preserve"> </w:t>
      </w:r>
      <w:r>
        <w:rPr>
          <w:color w:val="231F20"/>
          <w:w w:val="105"/>
        </w:rPr>
        <w:t>of</w:t>
      </w:r>
      <w:r>
        <w:rPr>
          <w:color w:val="231F20"/>
          <w:spacing w:val="-14"/>
          <w:w w:val="105"/>
        </w:rPr>
        <w:t xml:space="preserve"> </w:t>
      </w:r>
      <w:r>
        <w:rPr>
          <w:color w:val="231F20"/>
          <w:w w:val="105"/>
        </w:rPr>
        <w:t>the</w:t>
      </w:r>
      <w:r>
        <w:rPr>
          <w:color w:val="231F20"/>
          <w:spacing w:val="-14"/>
          <w:w w:val="105"/>
        </w:rPr>
        <w:t xml:space="preserve"> </w:t>
      </w:r>
      <w:r>
        <w:rPr>
          <w:color w:val="231F20"/>
          <w:w w:val="105"/>
        </w:rPr>
        <w:t>Soviet</w:t>
      </w:r>
      <w:r>
        <w:rPr>
          <w:color w:val="231F20"/>
          <w:spacing w:val="-14"/>
          <w:w w:val="105"/>
        </w:rPr>
        <w:t xml:space="preserve"> </w:t>
      </w:r>
      <w:r>
        <w:rPr>
          <w:color w:val="231F20"/>
          <w:w w:val="105"/>
        </w:rPr>
        <w:t>Communist</w:t>
      </w:r>
      <w:r>
        <w:rPr>
          <w:color w:val="231F20"/>
          <w:spacing w:val="-13"/>
          <w:w w:val="105"/>
        </w:rPr>
        <w:t xml:space="preserve"> </w:t>
      </w:r>
      <w:r>
        <w:rPr>
          <w:color w:val="231F20"/>
          <w:w w:val="105"/>
        </w:rPr>
        <w:t xml:space="preserve">Party </w:t>
      </w:r>
      <w:r>
        <w:rPr>
          <w:color w:val="231F20"/>
        </w:rPr>
        <w:t>and</w:t>
      </w:r>
      <w:r>
        <w:rPr>
          <w:color w:val="231F20"/>
          <w:spacing w:val="-7"/>
        </w:rPr>
        <w:t xml:space="preserve"> </w:t>
      </w:r>
      <w:r>
        <w:rPr>
          <w:color w:val="231F20"/>
        </w:rPr>
        <w:t>Brezhnev’s</w:t>
      </w:r>
      <w:r>
        <w:rPr>
          <w:color w:val="231F20"/>
          <w:spacing w:val="-7"/>
        </w:rPr>
        <w:t xml:space="preserve"> </w:t>
      </w:r>
      <w:r>
        <w:rPr>
          <w:color w:val="231F20"/>
        </w:rPr>
        <w:t>response</w:t>
      </w:r>
      <w:r>
        <w:rPr>
          <w:color w:val="231F20"/>
          <w:spacing w:val="-7"/>
        </w:rPr>
        <w:t xml:space="preserve"> </w:t>
      </w:r>
      <w:r>
        <w:rPr>
          <w:color w:val="231F20"/>
        </w:rPr>
        <w:t>was</w:t>
      </w:r>
      <w:r>
        <w:rPr>
          <w:color w:val="231F20"/>
          <w:spacing w:val="-7"/>
        </w:rPr>
        <w:t xml:space="preserve"> </w:t>
      </w:r>
      <w:r>
        <w:rPr>
          <w:color w:val="231F20"/>
        </w:rPr>
        <w:t>to</w:t>
      </w:r>
      <w:r>
        <w:rPr>
          <w:color w:val="231F20"/>
          <w:spacing w:val="-7"/>
        </w:rPr>
        <w:t xml:space="preserve"> </w:t>
      </w:r>
      <w:r>
        <w:rPr>
          <w:color w:val="231F20"/>
        </w:rPr>
        <w:t>increase</w:t>
      </w:r>
      <w:r>
        <w:rPr>
          <w:color w:val="231F20"/>
          <w:spacing w:val="-7"/>
        </w:rPr>
        <w:t xml:space="preserve"> </w:t>
      </w:r>
      <w:r>
        <w:rPr>
          <w:color w:val="231F20"/>
        </w:rPr>
        <w:t>military</w:t>
      </w:r>
      <w:r>
        <w:rPr>
          <w:color w:val="231F20"/>
          <w:spacing w:val="-7"/>
        </w:rPr>
        <w:t xml:space="preserve"> </w:t>
      </w:r>
      <w:r>
        <w:rPr>
          <w:color w:val="231F20"/>
        </w:rPr>
        <w:t>aid</w:t>
      </w:r>
      <w:r>
        <w:rPr>
          <w:color w:val="231F20"/>
          <w:spacing w:val="-7"/>
        </w:rPr>
        <w:t xml:space="preserve"> </w:t>
      </w:r>
      <w:r>
        <w:rPr>
          <w:color w:val="231F20"/>
        </w:rPr>
        <w:t>to</w:t>
      </w:r>
      <w:r>
        <w:rPr>
          <w:color w:val="231F20"/>
          <w:spacing w:val="-7"/>
        </w:rPr>
        <w:t xml:space="preserve"> </w:t>
      </w:r>
      <w:r>
        <w:rPr>
          <w:color w:val="231F20"/>
        </w:rPr>
        <w:t>North</w:t>
      </w:r>
      <w:r>
        <w:rPr>
          <w:color w:val="231F20"/>
          <w:spacing w:val="-7"/>
        </w:rPr>
        <w:t xml:space="preserve"> </w:t>
      </w:r>
      <w:r>
        <w:rPr>
          <w:color w:val="231F20"/>
        </w:rPr>
        <w:t xml:space="preserve">Vietnam </w:t>
      </w:r>
      <w:r>
        <w:rPr>
          <w:color w:val="231F20"/>
          <w:spacing w:val="-4"/>
        </w:rPr>
        <w:t xml:space="preserve">and openly support the </w:t>
      </w:r>
      <w:r>
        <w:rPr>
          <w:smallCaps/>
          <w:color w:val="231F20"/>
          <w:spacing w:val="-4"/>
        </w:rPr>
        <w:t>nlf</w:t>
      </w:r>
      <w:r>
        <w:rPr>
          <w:color w:val="231F20"/>
          <w:spacing w:val="-4"/>
        </w:rPr>
        <w:t xml:space="preserve">. With the Soviet Union now directly engaged, </w:t>
      </w:r>
      <w:r>
        <w:rPr>
          <w:color w:val="231F20"/>
        </w:rPr>
        <w:t xml:space="preserve">North Vietnam stepped up its activities in the south. The Hồ Chí Minh </w:t>
      </w:r>
      <w:r>
        <w:rPr>
          <w:color w:val="231F20"/>
          <w:w w:val="105"/>
        </w:rPr>
        <w:t>tra</w:t>
      </w:r>
      <w:r>
        <w:rPr>
          <w:color w:val="231F20"/>
          <w:w w:val="105"/>
        </w:rPr>
        <w:t>il was strengthened so it could take trucks in key sections. North Vietnamese</w:t>
      </w:r>
      <w:r>
        <w:rPr>
          <w:color w:val="231F20"/>
          <w:spacing w:val="-8"/>
          <w:w w:val="105"/>
        </w:rPr>
        <w:t xml:space="preserve"> </w:t>
      </w:r>
      <w:r>
        <w:rPr>
          <w:color w:val="231F20"/>
          <w:w w:val="105"/>
        </w:rPr>
        <w:t>regulars</w:t>
      </w:r>
      <w:r>
        <w:rPr>
          <w:color w:val="231F20"/>
          <w:spacing w:val="-8"/>
          <w:w w:val="105"/>
        </w:rPr>
        <w:t xml:space="preserve"> </w:t>
      </w:r>
      <w:r>
        <w:rPr>
          <w:color w:val="231F20"/>
          <w:w w:val="105"/>
        </w:rPr>
        <w:t>joined</w:t>
      </w:r>
      <w:r>
        <w:rPr>
          <w:color w:val="231F20"/>
          <w:spacing w:val="-8"/>
          <w:w w:val="105"/>
        </w:rPr>
        <w:t xml:space="preserve"> </w:t>
      </w:r>
      <w:r>
        <w:rPr>
          <w:color w:val="231F20"/>
          <w:w w:val="105"/>
        </w:rPr>
        <w:t>in</w:t>
      </w:r>
      <w:r>
        <w:rPr>
          <w:color w:val="231F20"/>
          <w:spacing w:val="-8"/>
          <w:w w:val="105"/>
        </w:rPr>
        <w:t xml:space="preserve"> </w:t>
      </w:r>
      <w:r>
        <w:rPr>
          <w:color w:val="231F20"/>
          <w:w w:val="105"/>
        </w:rPr>
        <w:t>sabotage</w:t>
      </w:r>
      <w:r>
        <w:rPr>
          <w:color w:val="231F20"/>
          <w:spacing w:val="-8"/>
          <w:w w:val="105"/>
        </w:rPr>
        <w:t xml:space="preserve"> </w:t>
      </w:r>
      <w:r>
        <w:rPr>
          <w:color w:val="231F20"/>
          <w:w w:val="105"/>
        </w:rPr>
        <w:t>acts</w:t>
      </w:r>
      <w:r>
        <w:rPr>
          <w:color w:val="231F20"/>
          <w:spacing w:val="-8"/>
          <w:w w:val="105"/>
        </w:rPr>
        <w:t xml:space="preserve"> </w:t>
      </w:r>
      <w:r>
        <w:rPr>
          <w:color w:val="231F20"/>
          <w:w w:val="105"/>
        </w:rPr>
        <w:t>with</w:t>
      </w:r>
      <w:r>
        <w:rPr>
          <w:color w:val="231F20"/>
          <w:spacing w:val="-8"/>
          <w:w w:val="105"/>
        </w:rPr>
        <w:t xml:space="preserve"> </w:t>
      </w:r>
      <w:r>
        <w:rPr>
          <w:color w:val="231F20"/>
          <w:w w:val="105"/>
        </w:rPr>
        <w:t>the</w:t>
      </w:r>
      <w:r>
        <w:rPr>
          <w:color w:val="231F20"/>
          <w:spacing w:val="-8"/>
          <w:w w:val="105"/>
        </w:rPr>
        <w:t xml:space="preserve"> </w:t>
      </w:r>
      <w:r>
        <w:rPr>
          <w:smallCaps/>
          <w:color w:val="231F20"/>
          <w:w w:val="105"/>
        </w:rPr>
        <w:t>nlf</w:t>
      </w:r>
      <w:r>
        <w:rPr>
          <w:color w:val="231F20"/>
          <w:spacing w:val="-10"/>
          <w:w w:val="105"/>
        </w:rPr>
        <w:t xml:space="preserve"> </w:t>
      </w:r>
      <w:r>
        <w:rPr>
          <w:color w:val="231F20"/>
          <w:w w:val="105"/>
        </w:rPr>
        <w:t>and</w:t>
      </w:r>
      <w:r>
        <w:rPr>
          <w:color w:val="231F20"/>
          <w:spacing w:val="-8"/>
          <w:w w:val="105"/>
        </w:rPr>
        <w:t xml:space="preserve"> </w:t>
      </w:r>
      <w:r>
        <w:rPr>
          <w:color w:val="231F20"/>
          <w:w w:val="105"/>
        </w:rPr>
        <w:t>one</w:t>
      </w:r>
      <w:r>
        <w:rPr>
          <w:color w:val="231F20"/>
          <w:spacing w:val="-8"/>
          <w:w w:val="105"/>
        </w:rPr>
        <w:t xml:space="preserve"> </w:t>
      </w:r>
      <w:r>
        <w:rPr>
          <w:color w:val="231F20"/>
          <w:w w:val="105"/>
        </w:rPr>
        <w:t xml:space="preserve">of </w:t>
      </w:r>
      <w:r>
        <w:rPr>
          <w:color w:val="231F20"/>
        </w:rPr>
        <w:t>these</w:t>
      </w:r>
      <w:r>
        <w:rPr>
          <w:color w:val="231F20"/>
          <w:spacing w:val="-7"/>
        </w:rPr>
        <w:t xml:space="preserve"> </w:t>
      </w:r>
      <w:r>
        <w:rPr>
          <w:color w:val="231F20"/>
        </w:rPr>
        <w:t>–</w:t>
      </w:r>
      <w:r>
        <w:rPr>
          <w:color w:val="231F20"/>
          <w:spacing w:val="-7"/>
        </w:rPr>
        <w:t xml:space="preserve"> </w:t>
      </w:r>
      <w:r>
        <w:rPr>
          <w:color w:val="231F20"/>
        </w:rPr>
        <w:t>an</w:t>
      </w:r>
      <w:r>
        <w:rPr>
          <w:color w:val="231F20"/>
          <w:spacing w:val="-7"/>
        </w:rPr>
        <w:t xml:space="preserve"> </w:t>
      </w:r>
      <w:r>
        <w:rPr>
          <w:color w:val="231F20"/>
        </w:rPr>
        <w:t>attack</w:t>
      </w:r>
      <w:r>
        <w:rPr>
          <w:color w:val="231F20"/>
          <w:spacing w:val="-7"/>
        </w:rPr>
        <w:t xml:space="preserve"> </w:t>
      </w:r>
      <w:r>
        <w:rPr>
          <w:color w:val="231F20"/>
        </w:rPr>
        <w:t>against</w:t>
      </w:r>
      <w:r>
        <w:rPr>
          <w:color w:val="231F20"/>
          <w:spacing w:val="-7"/>
        </w:rPr>
        <w:t xml:space="preserve"> </w:t>
      </w:r>
      <w:r>
        <w:rPr>
          <w:color w:val="231F20"/>
        </w:rPr>
        <w:t>an</w:t>
      </w:r>
      <w:r>
        <w:rPr>
          <w:color w:val="231F20"/>
          <w:spacing w:val="-7"/>
        </w:rPr>
        <w:t xml:space="preserve"> </w:t>
      </w:r>
      <w:r>
        <w:rPr>
          <w:color w:val="231F20"/>
        </w:rPr>
        <w:t>American</w:t>
      </w:r>
      <w:r>
        <w:rPr>
          <w:color w:val="231F20"/>
          <w:spacing w:val="-7"/>
        </w:rPr>
        <w:t xml:space="preserve"> </w:t>
      </w:r>
      <w:r>
        <w:rPr>
          <w:color w:val="231F20"/>
        </w:rPr>
        <w:t>advisors’</w:t>
      </w:r>
      <w:r>
        <w:rPr>
          <w:color w:val="231F20"/>
          <w:spacing w:val="-7"/>
        </w:rPr>
        <w:t xml:space="preserve"> </w:t>
      </w:r>
      <w:r>
        <w:rPr>
          <w:color w:val="231F20"/>
        </w:rPr>
        <w:t>barrack</w:t>
      </w:r>
      <w:r>
        <w:rPr>
          <w:color w:val="231F20"/>
          <w:spacing w:val="-7"/>
        </w:rPr>
        <w:t xml:space="preserve"> </w:t>
      </w:r>
      <w:r>
        <w:rPr>
          <w:color w:val="231F20"/>
        </w:rPr>
        <w:t>in</w:t>
      </w:r>
      <w:r>
        <w:rPr>
          <w:color w:val="231F20"/>
          <w:spacing w:val="-7"/>
        </w:rPr>
        <w:t xml:space="preserve"> </w:t>
      </w:r>
      <w:r>
        <w:rPr>
          <w:color w:val="231F20"/>
        </w:rPr>
        <w:t>Pleiku</w:t>
      </w:r>
      <w:r>
        <w:rPr>
          <w:color w:val="231F20"/>
          <w:spacing w:val="-7"/>
        </w:rPr>
        <w:t xml:space="preserve"> </w:t>
      </w:r>
      <w:r>
        <w:rPr>
          <w:color w:val="231F20"/>
        </w:rPr>
        <w:t>in</w:t>
      </w:r>
      <w:r>
        <w:rPr>
          <w:color w:val="231F20"/>
          <w:spacing w:val="-7"/>
        </w:rPr>
        <w:t xml:space="preserve"> </w:t>
      </w:r>
      <w:r>
        <w:rPr>
          <w:color w:val="231F20"/>
        </w:rPr>
        <w:t>the central</w:t>
      </w:r>
      <w:r>
        <w:rPr>
          <w:color w:val="231F20"/>
          <w:spacing w:val="-14"/>
        </w:rPr>
        <w:t xml:space="preserve"> </w:t>
      </w:r>
      <w:r>
        <w:rPr>
          <w:color w:val="231F20"/>
        </w:rPr>
        <w:t>highlands</w:t>
      </w:r>
      <w:r>
        <w:rPr>
          <w:color w:val="231F20"/>
          <w:spacing w:val="-13"/>
        </w:rPr>
        <w:t xml:space="preserve"> </w:t>
      </w:r>
      <w:r>
        <w:rPr>
          <w:color w:val="231F20"/>
        </w:rPr>
        <w:t>–</w:t>
      </w:r>
      <w:r>
        <w:rPr>
          <w:color w:val="231F20"/>
          <w:spacing w:val="-13"/>
        </w:rPr>
        <w:t xml:space="preserve"> </w:t>
      </w:r>
      <w:r>
        <w:rPr>
          <w:color w:val="231F20"/>
        </w:rPr>
        <w:t>triggered</w:t>
      </w:r>
      <w:r>
        <w:rPr>
          <w:color w:val="231F20"/>
          <w:spacing w:val="-13"/>
        </w:rPr>
        <w:t xml:space="preserve"> </w:t>
      </w:r>
      <w:r>
        <w:rPr>
          <w:color w:val="231F20"/>
        </w:rPr>
        <w:t>the</w:t>
      </w:r>
      <w:r>
        <w:rPr>
          <w:color w:val="231F20"/>
          <w:spacing w:val="-13"/>
        </w:rPr>
        <w:t xml:space="preserve"> </w:t>
      </w:r>
      <w:r>
        <w:rPr>
          <w:color w:val="231F20"/>
        </w:rPr>
        <w:t>start</w:t>
      </w:r>
      <w:r>
        <w:rPr>
          <w:color w:val="231F20"/>
          <w:spacing w:val="-13"/>
        </w:rPr>
        <w:t xml:space="preserve"> </w:t>
      </w:r>
      <w:r>
        <w:rPr>
          <w:color w:val="231F20"/>
        </w:rPr>
        <w:t>of</w:t>
      </w:r>
      <w:r>
        <w:rPr>
          <w:color w:val="231F20"/>
          <w:spacing w:val="-13"/>
        </w:rPr>
        <w:t xml:space="preserve"> </w:t>
      </w:r>
      <w:r>
        <w:rPr>
          <w:color w:val="231F20"/>
        </w:rPr>
        <w:t>a</w:t>
      </w:r>
      <w:r>
        <w:rPr>
          <w:color w:val="231F20"/>
          <w:spacing w:val="-13"/>
        </w:rPr>
        <w:t xml:space="preserve"> </w:t>
      </w:r>
      <w:r>
        <w:rPr>
          <w:color w:val="231F20"/>
        </w:rPr>
        <w:t>systematic</w:t>
      </w:r>
      <w:r>
        <w:rPr>
          <w:color w:val="231F20"/>
          <w:spacing w:val="-14"/>
        </w:rPr>
        <w:t xml:space="preserve"> </w:t>
      </w:r>
      <w:r>
        <w:rPr>
          <w:smallCaps/>
          <w:color w:val="231F20"/>
        </w:rPr>
        <w:t>u</w:t>
      </w:r>
      <w:r>
        <w:rPr>
          <w:color w:val="231F20"/>
        </w:rPr>
        <w:t>.</w:t>
      </w:r>
      <w:r>
        <w:rPr>
          <w:smallCaps/>
          <w:color w:val="231F20"/>
        </w:rPr>
        <w:t>s</w:t>
      </w:r>
      <w:r>
        <w:rPr>
          <w:color w:val="231F20"/>
        </w:rPr>
        <w:t>.</w:t>
      </w:r>
      <w:r>
        <w:rPr>
          <w:color w:val="231F20"/>
          <w:spacing w:val="-13"/>
        </w:rPr>
        <w:t xml:space="preserve"> </w:t>
      </w:r>
      <w:r>
        <w:rPr>
          <w:color w:val="231F20"/>
        </w:rPr>
        <w:t>bombing</w:t>
      </w:r>
      <w:r>
        <w:rPr>
          <w:color w:val="231F20"/>
          <w:spacing w:val="-13"/>
        </w:rPr>
        <w:t xml:space="preserve"> </w:t>
      </w:r>
      <w:r>
        <w:rPr>
          <w:color w:val="231F20"/>
        </w:rPr>
        <w:t>cam- paign</w:t>
      </w:r>
      <w:r>
        <w:rPr>
          <w:color w:val="231F20"/>
          <w:spacing w:val="-9"/>
        </w:rPr>
        <w:t xml:space="preserve"> </w:t>
      </w:r>
      <w:r>
        <w:rPr>
          <w:color w:val="231F20"/>
        </w:rPr>
        <w:t>over</w:t>
      </w:r>
      <w:r>
        <w:rPr>
          <w:color w:val="231F20"/>
          <w:spacing w:val="-8"/>
        </w:rPr>
        <w:t xml:space="preserve"> </w:t>
      </w:r>
      <w:r>
        <w:rPr>
          <w:color w:val="231F20"/>
        </w:rPr>
        <w:t>North</w:t>
      </w:r>
      <w:r>
        <w:rPr>
          <w:color w:val="231F20"/>
          <w:spacing w:val="-9"/>
        </w:rPr>
        <w:t xml:space="preserve"> </w:t>
      </w:r>
      <w:r>
        <w:rPr>
          <w:color w:val="231F20"/>
        </w:rPr>
        <w:t>Vietnam</w:t>
      </w:r>
      <w:r>
        <w:rPr>
          <w:color w:val="231F20"/>
          <w:spacing w:val="-8"/>
        </w:rPr>
        <w:t xml:space="preserve"> </w:t>
      </w:r>
      <w:r>
        <w:rPr>
          <w:color w:val="231F20"/>
        </w:rPr>
        <w:t>code-named</w:t>
      </w:r>
      <w:r>
        <w:rPr>
          <w:color w:val="231F20"/>
          <w:spacing w:val="-9"/>
        </w:rPr>
        <w:t xml:space="preserve"> </w:t>
      </w:r>
      <w:r>
        <w:rPr>
          <w:color w:val="231F20"/>
        </w:rPr>
        <w:t>Rolling</w:t>
      </w:r>
      <w:r>
        <w:rPr>
          <w:color w:val="231F20"/>
          <w:spacing w:val="-8"/>
        </w:rPr>
        <w:t xml:space="preserve"> </w:t>
      </w:r>
      <w:r>
        <w:rPr>
          <w:color w:val="231F20"/>
        </w:rPr>
        <w:t>Thunder.</w:t>
      </w:r>
      <w:r>
        <w:rPr>
          <w:color w:val="231F20"/>
          <w:spacing w:val="-8"/>
        </w:rPr>
        <w:t xml:space="preserve"> </w:t>
      </w:r>
      <w:r>
        <w:rPr>
          <w:color w:val="231F20"/>
        </w:rPr>
        <w:t>The</w:t>
      </w:r>
      <w:r>
        <w:rPr>
          <w:color w:val="231F20"/>
          <w:spacing w:val="-9"/>
        </w:rPr>
        <w:t xml:space="preserve"> </w:t>
      </w:r>
      <w:r>
        <w:rPr>
          <w:color w:val="231F20"/>
          <w:spacing w:val="-2"/>
        </w:rPr>
        <w:t>bombing</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9" w:lineRule="auto"/>
        <w:ind w:left="1474" w:right="731"/>
        <w:jc w:val="both"/>
      </w:pPr>
      <w:r>
        <w:rPr>
          <w:color w:val="231F20"/>
        </w:rPr>
        <w:t>started</w:t>
      </w:r>
      <w:r>
        <w:rPr>
          <w:color w:val="231F20"/>
          <w:spacing w:val="-14"/>
        </w:rPr>
        <w:t xml:space="preserve"> </w:t>
      </w:r>
      <w:r>
        <w:rPr>
          <w:color w:val="231F20"/>
        </w:rPr>
        <w:t>on</w:t>
      </w:r>
      <w:r>
        <w:rPr>
          <w:color w:val="231F20"/>
          <w:spacing w:val="-13"/>
        </w:rPr>
        <w:t xml:space="preserve"> </w:t>
      </w:r>
      <w:r>
        <w:rPr>
          <w:color w:val="231F20"/>
        </w:rPr>
        <w:t>26</w:t>
      </w:r>
      <w:r>
        <w:rPr>
          <w:color w:val="231F20"/>
          <w:spacing w:val="-13"/>
        </w:rPr>
        <w:t xml:space="preserve"> </w:t>
      </w:r>
      <w:r>
        <w:rPr>
          <w:color w:val="231F20"/>
        </w:rPr>
        <w:t>February</w:t>
      </w:r>
      <w:r>
        <w:rPr>
          <w:color w:val="231F20"/>
          <w:spacing w:val="-13"/>
        </w:rPr>
        <w:t xml:space="preserve"> </w:t>
      </w:r>
      <w:r>
        <w:rPr>
          <w:color w:val="231F20"/>
        </w:rPr>
        <w:t>1965</w:t>
      </w:r>
      <w:r>
        <w:rPr>
          <w:color w:val="231F20"/>
          <w:spacing w:val="-13"/>
        </w:rPr>
        <w:t xml:space="preserve"> </w:t>
      </w:r>
      <w:r>
        <w:rPr>
          <w:color w:val="231F20"/>
        </w:rPr>
        <w:t>and</w:t>
      </w:r>
      <w:r>
        <w:rPr>
          <w:color w:val="231F20"/>
          <w:spacing w:val="-13"/>
        </w:rPr>
        <w:t xml:space="preserve"> </w:t>
      </w:r>
      <w:r>
        <w:rPr>
          <w:color w:val="231F20"/>
        </w:rPr>
        <w:t>in</w:t>
      </w:r>
      <w:r>
        <w:rPr>
          <w:color w:val="231F20"/>
          <w:spacing w:val="-13"/>
        </w:rPr>
        <w:t xml:space="preserve"> </w:t>
      </w:r>
      <w:r>
        <w:rPr>
          <w:color w:val="231F20"/>
        </w:rPr>
        <w:t>March</w:t>
      </w:r>
      <w:r>
        <w:rPr>
          <w:color w:val="231F20"/>
          <w:spacing w:val="-13"/>
        </w:rPr>
        <w:t xml:space="preserve"> </w:t>
      </w:r>
      <w:r>
        <w:rPr>
          <w:color w:val="231F20"/>
        </w:rPr>
        <w:t>the</w:t>
      </w:r>
      <w:r>
        <w:rPr>
          <w:color w:val="231F20"/>
          <w:spacing w:val="-14"/>
        </w:rPr>
        <w:t xml:space="preserve"> </w:t>
      </w:r>
      <w:r>
        <w:rPr>
          <w:smallCaps/>
          <w:color w:val="231F20"/>
        </w:rPr>
        <w:t>u</w:t>
      </w:r>
      <w:r>
        <w:rPr>
          <w:color w:val="231F20"/>
        </w:rPr>
        <w:t>.</w:t>
      </w:r>
      <w:r>
        <w:rPr>
          <w:smallCaps/>
          <w:color w:val="231F20"/>
        </w:rPr>
        <w:t>s</w:t>
      </w:r>
      <w:r>
        <w:rPr>
          <w:color w:val="231F20"/>
        </w:rPr>
        <w:t>.</w:t>
      </w:r>
      <w:r>
        <w:rPr>
          <w:color w:val="231F20"/>
          <w:spacing w:val="17"/>
        </w:rPr>
        <w:t xml:space="preserve"> </w:t>
      </w:r>
      <w:r>
        <w:rPr>
          <w:color w:val="231F20"/>
        </w:rPr>
        <w:t>sent</w:t>
      </w:r>
      <w:r>
        <w:rPr>
          <w:color w:val="231F20"/>
          <w:spacing w:val="-13"/>
        </w:rPr>
        <w:t xml:space="preserve"> </w:t>
      </w:r>
      <w:r>
        <w:rPr>
          <w:color w:val="231F20"/>
        </w:rPr>
        <w:t>in</w:t>
      </w:r>
      <w:r>
        <w:rPr>
          <w:color w:val="231F20"/>
          <w:spacing w:val="-14"/>
        </w:rPr>
        <w:t xml:space="preserve"> </w:t>
      </w:r>
      <w:r>
        <w:rPr>
          <w:color w:val="231F20"/>
        </w:rPr>
        <w:t>two</w:t>
      </w:r>
      <w:r>
        <w:rPr>
          <w:color w:val="231F20"/>
          <w:spacing w:val="-13"/>
        </w:rPr>
        <w:t xml:space="preserve"> </w:t>
      </w:r>
      <w:r>
        <w:rPr>
          <w:color w:val="231F20"/>
        </w:rPr>
        <w:t>battalions of marines to land on Đà Nẵng beach. After Johnson decided to Americanize</w:t>
      </w:r>
      <w:r>
        <w:rPr>
          <w:color w:val="231F20"/>
          <w:spacing w:val="-14"/>
        </w:rPr>
        <w:t xml:space="preserve"> </w:t>
      </w:r>
      <w:r>
        <w:rPr>
          <w:color w:val="231F20"/>
        </w:rPr>
        <w:t>the</w:t>
      </w:r>
      <w:r>
        <w:rPr>
          <w:color w:val="231F20"/>
          <w:spacing w:val="-13"/>
        </w:rPr>
        <w:t xml:space="preserve"> </w:t>
      </w:r>
      <w:r>
        <w:rPr>
          <w:color w:val="231F20"/>
        </w:rPr>
        <w:t>war,</w:t>
      </w:r>
      <w:r>
        <w:rPr>
          <w:color w:val="231F20"/>
          <w:spacing w:val="-13"/>
        </w:rPr>
        <w:t xml:space="preserve"> </w:t>
      </w:r>
      <w:r>
        <w:rPr>
          <w:color w:val="231F20"/>
        </w:rPr>
        <w:t>the</w:t>
      </w:r>
      <w:r>
        <w:rPr>
          <w:color w:val="231F20"/>
          <w:spacing w:val="-13"/>
        </w:rPr>
        <w:t xml:space="preserve"> </w:t>
      </w:r>
      <w:r>
        <w:rPr>
          <w:color w:val="231F20"/>
        </w:rPr>
        <w:t>Army</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Republic</w:t>
      </w:r>
      <w:r>
        <w:rPr>
          <w:color w:val="231F20"/>
          <w:spacing w:val="-13"/>
        </w:rPr>
        <w:t xml:space="preserve"> </w:t>
      </w:r>
      <w:r>
        <w:rPr>
          <w:color w:val="231F20"/>
        </w:rPr>
        <w:t>of</w:t>
      </w:r>
      <w:r>
        <w:rPr>
          <w:color w:val="231F20"/>
          <w:spacing w:val="-14"/>
        </w:rPr>
        <w:t xml:space="preserve"> </w:t>
      </w:r>
      <w:r>
        <w:rPr>
          <w:color w:val="231F20"/>
        </w:rPr>
        <w:t>Vietnam</w:t>
      </w:r>
      <w:r>
        <w:rPr>
          <w:color w:val="231F20"/>
          <w:spacing w:val="-13"/>
        </w:rPr>
        <w:t xml:space="preserve"> </w:t>
      </w:r>
      <w:r>
        <w:rPr>
          <w:color w:val="231F20"/>
        </w:rPr>
        <w:t>(</w:t>
      </w:r>
      <w:r>
        <w:rPr>
          <w:smallCaps/>
          <w:color w:val="231F20"/>
        </w:rPr>
        <w:t>ar</w:t>
      </w:r>
      <w:r>
        <w:rPr>
          <w:color w:val="231F20"/>
        </w:rPr>
        <w:t>v</w:t>
      </w:r>
      <w:r>
        <w:rPr>
          <w:smallCaps/>
          <w:color w:val="231F20"/>
        </w:rPr>
        <w:t>n</w:t>
      </w:r>
      <w:r>
        <w:rPr>
          <w:color w:val="231F20"/>
        </w:rPr>
        <w:t>)</w:t>
      </w:r>
      <w:r>
        <w:rPr>
          <w:color w:val="231F20"/>
          <w:spacing w:val="-13"/>
        </w:rPr>
        <w:t xml:space="preserve"> </w:t>
      </w:r>
      <w:r>
        <w:rPr>
          <w:color w:val="231F20"/>
        </w:rPr>
        <w:t>took on</w:t>
      </w:r>
      <w:r>
        <w:rPr>
          <w:color w:val="231F20"/>
          <w:spacing w:val="-3"/>
        </w:rPr>
        <w:t xml:space="preserve"> </w:t>
      </w:r>
      <w:r>
        <w:rPr>
          <w:color w:val="231F20"/>
        </w:rPr>
        <w:t>a</w:t>
      </w:r>
      <w:r>
        <w:rPr>
          <w:color w:val="231F20"/>
          <w:spacing w:val="-3"/>
        </w:rPr>
        <w:t xml:space="preserve"> </w:t>
      </w:r>
      <w:r>
        <w:rPr>
          <w:color w:val="231F20"/>
        </w:rPr>
        <w:t>secondary</w:t>
      </w:r>
      <w:r>
        <w:rPr>
          <w:color w:val="231F20"/>
          <w:spacing w:val="-3"/>
        </w:rPr>
        <w:t xml:space="preserve"> </w:t>
      </w:r>
      <w:r>
        <w:rPr>
          <w:color w:val="231F20"/>
        </w:rPr>
        <w:t>role;</w:t>
      </w:r>
      <w:r>
        <w:rPr>
          <w:color w:val="231F20"/>
          <w:spacing w:val="-3"/>
        </w:rPr>
        <w:t xml:space="preserve"> </w:t>
      </w:r>
      <w:r>
        <w:rPr>
          <w:color w:val="231F20"/>
        </w:rPr>
        <w:t>the</w:t>
      </w:r>
      <w:r>
        <w:rPr>
          <w:color w:val="231F20"/>
          <w:spacing w:val="-3"/>
        </w:rPr>
        <w:t xml:space="preserve"> </w:t>
      </w:r>
      <w:r>
        <w:rPr>
          <w:color w:val="231F20"/>
        </w:rPr>
        <w:t>military</w:t>
      </w:r>
      <w:r>
        <w:rPr>
          <w:color w:val="231F20"/>
          <w:spacing w:val="-3"/>
        </w:rPr>
        <w:t xml:space="preserve"> </w:t>
      </w:r>
      <w:r>
        <w:rPr>
          <w:color w:val="231F20"/>
        </w:rPr>
        <w:t>power</w:t>
      </w:r>
      <w:r>
        <w:rPr>
          <w:color w:val="231F20"/>
          <w:spacing w:val="-3"/>
        </w:rPr>
        <w:t xml:space="preserve"> </w:t>
      </w:r>
      <w:r>
        <w:rPr>
          <w:color w:val="231F20"/>
        </w:rPr>
        <w:t>that</w:t>
      </w:r>
      <w:r>
        <w:rPr>
          <w:color w:val="231F20"/>
          <w:spacing w:val="-3"/>
        </w:rPr>
        <w:t xml:space="preserve"> </w:t>
      </w:r>
      <w:r>
        <w:rPr>
          <w:color w:val="231F20"/>
        </w:rPr>
        <w:t>came</w:t>
      </w:r>
      <w:r>
        <w:rPr>
          <w:color w:val="231F20"/>
          <w:spacing w:val="-3"/>
        </w:rPr>
        <w:t xml:space="preserve"> </w:t>
      </w:r>
      <w:r>
        <w:rPr>
          <w:color w:val="231F20"/>
        </w:rPr>
        <w:t>to</w:t>
      </w:r>
      <w:r>
        <w:rPr>
          <w:color w:val="231F20"/>
          <w:spacing w:val="-3"/>
        </w:rPr>
        <w:t xml:space="preserve"> </w:t>
      </w:r>
      <w:r>
        <w:rPr>
          <w:color w:val="231F20"/>
        </w:rPr>
        <w:t>support</w:t>
      </w:r>
      <w:r>
        <w:rPr>
          <w:color w:val="231F20"/>
          <w:spacing w:val="-3"/>
        </w:rPr>
        <w:t xml:space="preserve"> </w:t>
      </w:r>
      <w:r>
        <w:rPr>
          <w:color w:val="231F20"/>
        </w:rPr>
        <w:t>them</w:t>
      </w:r>
      <w:r>
        <w:rPr>
          <w:color w:val="231F20"/>
          <w:spacing w:val="-3"/>
        </w:rPr>
        <w:t xml:space="preserve"> </w:t>
      </w:r>
      <w:r>
        <w:rPr>
          <w:color w:val="231F20"/>
        </w:rPr>
        <w:t>took over the frontline. The ultimate war aim remained the containment of communism in Southeast Asia.</w:t>
      </w:r>
    </w:p>
    <w:p w:rsidR="009E0961" w:rsidRDefault="00183599">
      <w:pPr>
        <w:pStyle w:val="BodyText"/>
        <w:spacing w:line="256" w:lineRule="auto"/>
        <w:ind w:left="1474" w:right="732" w:firstLine="340"/>
        <w:jc w:val="both"/>
      </w:pPr>
      <w:r>
        <w:rPr>
          <w:color w:val="231F20"/>
        </w:rPr>
        <w:t>From</w:t>
      </w:r>
      <w:r>
        <w:rPr>
          <w:color w:val="231F20"/>
          <w:spacing w:val="-10"/>
        </w:rPr>
        <w:t xml:space="preserve"> </w:t>
      </w:r>
      <w:r>
        <w:rPr>
          <w:color w:val="231F20"/>
        </w:rPr>
        <w:t>mid-1964</w:t>
      </w:r>
      <w:r>
        <w:rPr>
          <w:color w:val="231F20"/>
          <w:spacing w:val="-10"/>
        </w:rPr>
        <w:t xml:space="preserve"> </w:t>
      </w:r>
      <w:r>
        <w:rPr>
          <w:color w:val="231F20"/>
        </w:rPr>
        <w:t>to</w:t>
      </w:r>
      <w:r>
        <w:rPr>
          <w:color w:val="231F20"/>
          <w:spacing w:val="-10"/>
        </w:rPr>
        <w:t xml:space="preserve"> </w:t>
      </w:r>
      <w:r>
        <w:rPr>
          <w:color w:val="231F20"/>
        </w:rPr>
        <w:t>early</w:t>
      </w:r>
      <w:r>
        <w:rPr>
          <w:color w:val="231F20"/>
          <w:spacing w:val="-10"/>
        </w:rPr>
        <w:t xml:space="preserve"> </w:t>
      </w:r>
      <w:r>
        <w:rPr>
          <w:color w:val="231F20"/>
        </w:rPr>
        <w:t>1969</w:t>
      </w:r>
      <w:r>
        <w:rPr>
          <w:color w:val="231F20"/>
          <w:spacing w:val="-10"/>
        </w:rPr>
        <w:t xml:space="preserve"> </w:t>
      </w:r>
      <w:r>
        <w:rPr>
          <w:color w:val="231F20"/>
        </w:rPr>
        <w:t>the</w:t>
      </w:r>
      <w:r>
        <w:rPr>
          <w:color w:val="231F20"/>
          <w:spacing w:val="-10"/>
        </w:rPr>
        <w:t xml:space="preserve"> </w:t>
      </w:r>
      <w:r>
        <w:rPr>
          <w:color w:val="231F20"/>
        </w:rPr>
        <w:t>number</w:t>
      </w:r>
      <w:r>
        <w:rPr>
          <w:color w:val="231F20"/>
          <w:spacing w:val="-10"/>
        </w:rPr>
        <w:t xml:space="preserve"> </w:t>
      </w:r>
      <w:r>
        <w:rPr>
          <w:color w:val="231F20"/>
        </w:rPr>
        <w:t>of</w:t>
      </w:r>
      <w:r>
        <w:rPr>
          <w:color w:val="231F20"/>
          <w:spacing w:val="-10"/>
        </w:rPr>
        <w:t xml:space="preserve"> </w:t>
      </w:r>
      <w:r>
        <w:rPr>
          <w:smallCaps/>
          <w:color w:val="231F20"/>
        </w:rPr>
        <w:t>u</w:t>
      </w:r>
      <w:r>
        <w:rPr>
          <w:color w:val="231F20"/>
        </w:rPr>
        <w:t>.</w:t>
      </w:r>
      <w:r>
        <w:rPr>
          <w:smallCaps/>
          <w:color w:val="231F20"/>
        </w:rPr>
        <w:t>s</w:t>
      </w:r>
      <w:r>
        <w:rPr>
          <w:color w:val="231F20"/>
        </w:rPr>
        <w:t>.</w:t>
      </w:r>
      <w:r>
        <w:rPr>
          <w:color w:val="231F20"/>
          <w:spacing w:val="-10"/>
        </w:rPr>
        <w:t xml:space="preserve"> </w:t>
      </w:r>
      <w:r>
        <w:rPr>
          <w:color w:val="231F20"/>
        </w:rPr>
        <w:t>military</w:t>
      </w:r>
      <w:r>
        <w:rPr>
          <w:color w:val="231F20"/>
          <w:spacing w:val="-10"/>
        </w:rPr>
        <w:t xml:space="preserve"> </w:t>
      </w:r>
      <w:r>
        <w:rPr>
          <w:color w:val="231F20"/>
        </w:rPr>
        <w:t>personnel in</w:t>
      </w:r>
      <w:r>
        <w:rPr>
          <w:color w:val="231F20"/>
          <w:spacing w:val="-13"/>
        </w:rPr>
        <w:t xml:space="preserve"> </w:t>
      </w:r>
      <w:r>
        <w:rPr>
          <w:color w:val="231F20"/>
        </w:rPr>
        <w:t>Vietnam</w:t>
      </w:r>
      <w:r>
        <w:rPr>
          <w:color w:val="231F20"/>
          <w:spacing w:val="-13"/>
        </w:rPr>
        <w:t xml:space="preserve"> </w:t>
      </w:r>
      <w:r>
        <w:rPr>
          <w:color w:val="231F20"/>
        </w:rPr>
        <w:t>grew</w:t>
      </w:r>
      <w:r>
        <w:rPr>
          <w:color w:val="231F20"/>
          <w:spacing w:val="-13"/>
        </w:rPr>
        <w:t xml:space="preserve"> </w:t>
      </w:r>
      <w:r>
        <w:rPr>
          <w:color w:val="231F20"/>
        </w:rPr>
        <w:t>from</w:t>
      </w:r>
      <w:r>
        <w:rPr>
          <w:color w:val="231F20"/>
          <w:spacing w:val="-13"/>
        </w:rPr>
        <w:t xml:space="preserve"> </w:t>
      </w:r>
      <w:r>
        <w:rPr>
          <w:color w:val="231F20"/>
        </w:rPr>
        <w:t>16,000</w:t>
      </w:r>
      <w:r>
        <w:rPr>
          <w:color w:val="231F20"/>
          <w:spacing w:val="-13"/>
        </w:rPr>
        <w:t xml:space="preserve"> </w:t>
      </w:r>
      <w:r>
        <w:rPr>
          <w:color w:val="231F20"/>
        </w:rPr>
        <w:t>to</w:t>
      </w:r>
      <w:r>
        <w:rPr>
          <w:color w:val="231F20"/>
          <w:spacing w:val="-13"/>
        </w:rPr>
        <w:t xml:space="preserve"> </w:t>
      </w:r>
      <w:r>
        <w:rPr>
          <w:color w:val="231F20"/>
        </w:rPr>
        <w:t>550,000.</w:t>
      </w:r>
      <w:r>
        <w:rPr>
          <w:color w:val="231F20"/>
          <w:position w:val="7"/>
          <w:sz w:val="16"/>
        </w:rPr>
        <w:t xml:space="preserve">55 </w:t>
      </w:r>
      <w:r>
        <w:rPr>
          <w:color w:val="231F20"/>
        </w:rPr>
        <w:t>South</w:t>
      </w:r>
      <w:r>
        <w:rPr>
          <w:color w:val="231F20"/>
          <w:spacing w:val="-13"/>
        </w:rPr>
        <w:t xml:space="preserve"> </w:t>
      </w:r>
      <w:r>
        <w:rPr>
          <w:color w:val="231F20"/>
        </w:rPr>
        <w:t>Vietnam,</w:t>
      </w:r>
      <w:r>
        <w:rPr>
          <w:color w:val="231F20"/>
          <w:spacing w:val="-13"/>
        </w:rPr>
        <w:t xml:space="preserve"> </w:t>
      </w:r>
      <w:r>
        <w:rPr>
          <w:color w:val="231F20"/>
        </w:rPr>
        <w:t>Laos</w:t>
      </w:r>
      <w:r>
        <w:rPr>
          <w:color w:val="231F20"/>
          <w:spacing w:val="-13"/>
        </w:rPr>
        <w:t xml:space="preserve"> </w:t>
      </w:r>
      <w:r>
        <w:rPr>
          <w:color w:val="231F20"/>
        </w:rPr>
        <w:t>and</w:t>
      </w:r>
      <w:r>
        <w:rPr>
          <w:color w:val="231F20"/>
          <w:spacing w:val="-13"/>
        </w:rPr>
        <w:t xml:space="preserve"> </w:t>
      </w:r>
      <w:r>
        <w:rPr>
          <w:color w:val="231F20"/>
        </w:rPr>
        <w:t xml:space="preserve">at </w:t>
      </w:r>
      <w:r>
        <w:rPr>
          <w:color w:val="231F20"/>
          <w:spacing w:val="-2"/>
        </w:rPr>
        <w:t>times</w:t>
      </w:r>
      <w:r>
        <w:rPr>
          <w:color w:val="231F20"/>
          <w:spacing w:val="-8"/>
        </w:rPr>
        <w:t xml:space="preserve"> </w:t>
      </w:r>
      <w:r>
        <w:rPr>
          <w:color w:val="231F20"/>
          <w:spacing w:val="-2"/>
        </w:rPr>
        <w:t>eastern</w:t>
      </w:r>
      <w:r>
        <w:rPr>
          <w:color w:val="231F20"/>
          <w:spacing w:val="-8"/>
        </w:rPr>
        <w:t xml:space="preserve"> </w:t>
      </w:r>
      <w:r>
        <w:rPr>
          <w:color w:val="231F20"/>
          <w:spacing w:val="-2"/>
        </w:rPr>
        <w:t>Cambodia</w:t>
      </w:r>
      <w:r>
        <w:rPr>
          <w:color w:val="231F20"/>
          <w:spacing w:val="-8"/>
        </w:rPr>
        <w:t xml:space="preserve"> </w:t>
      </w:r>
      <w:r>
        <w:rPr>
          <w:color w:val="231F20"/>
          <w:spacing w:val="-2"/>
        </w:rPr>
        <w:t>were</w:t>
      </w:r>
      <w:r>
        <w:rPr>
          <w:color w:val="231F20"/>
          <w:spacing w:val="-8"/>
        </w:rPr>
        <w:t xml:space="preserve"> </w:t>
      </w:r>
      <w:r>
        <w:rPr>
          <w:color w:val="231F20"/>
          <w:spacing w:val="-2"/>
        </w:rPr>
        <w:t>the</w:t>
      </w:r>
      <w:r>
        <w:rPr>
          <w:color w:val="231F20"/>
          <w:spacing w:val="-8"/>
        </w:rPr>
        <w:t xml:space="preserve"> </w:t>
      </w:r>
      <w:r>
        <w:rPr>
          <w:color w:val="231F20"/>
          <w:spacing w:val="-2"/>
        </w:rPr>
        <w:t>field</w:t>
      </w:r>
      <w:r>
        <w:rPr>
          <w:color w:val="231F20"/>
          <w:spacing w:val="-8"/>
        </w:rPr>
        <w:t xml:space="preserve"> </w:t>
      </w:r>
      <w:r>
        <w:rPr>
          <w:color w:val="231F20"/>
          <w:spacing w:val="-2"/>
        </w:rPr>
        <w:t>of</w:t>
      </w:r>
      <w:r>
        <w:rPr>
          <w:color w:val="231F20"/>
          <w:spacing w:val="-8"/>
        </w:rPr>
        <w:t xml:space="preserve"> </w:t>
      </w:r>
      <w:r>
        <w:rPr>
          <w:color w:val="231F20"/>
          <w:spacing w:val="-2"/>
        </w:rPr>
        <w:t>battle.</w:t>
      </w:r>
      <w:r>
        <w:rPr>
          <w:color w:val="231F20"/>
          <w:spacing w:val="-8"/>
        </w:rPr>
        <w:t xml:space="preserve"> </w:t>
      </w:r>
      <w:r>
        <w:rPr>
          <w:color w:val="231F20"/>
          <w:spacing w:val="-2"/>
        </w:rPr>
        <w:t>Australia,</w:t>
      </w:r>
      <w:r>
        <w:rPr>
          <w:color w:val="231F20"/>
          <w:spacing w:val="-8"/>
        </w:rPr>
        <w:t xml:space="preserve"> </w:t>
      </w:r>
      <w:r>
        <w:rPr>
          <w:color w:val="231F20"/>
          <w:spacing w:val="-2"/>
        </w:rPr>
        <w:t>New</w:t>
      </w:r>
      <w:r>
        <w:rPr>
          <w:color w:val="231F20"/>
          <w:spacing w:val="-8"/>
        </w:rPr>
        <w:t xml:space="preserve"> </w:t>
      </w:r>
      <w:r>
        <w:rPr>
          <w:color w:val="231F20"/>
          <w:spacing w:val="-2"/>
        </w:rPr>
        <w:t xml:space="preserve">Zealand, </w:t>
      </w:r>
      <w:r>
        <w:rPr>
          <w:color w:val="231F20"/>
        </w:rPr>
        <w:t>the Philippines, South Korea and Thailand were drawn into the war. Previously unheard of Vietnamese locations became known inter- nationally</w:t>
      </w:r>
      <w:r>
        <w:rPr>
          <w:color w:val="231F20"/>
          <w:spacing w:val="-6"/>
        </w:rPr>
        <w:t xml:space="preserve"> </w:t>
      </w:r>
      <w:r>
        <w:rPr>
          <w:color w:val="231F20"/>
        </w:rPr>
        <w:t>as</w:t>
      </w:r>
      <w:r>
        <w:rPr>
          <w:color w:val="231F20"/>
          <w:spacing w:val="-6"/>
        </w:rPr>
        <w:t xml:space="preserve"> </w:t>
      </w:r>
      <w:r>
        <w:rPr>
          <w:color w:val="231F20"/>
        </w:rPr>
        <w:t>the</w:t>
      </w:r>
      <w:r>
        <w:rPr>
          <w:color w:val="231F20"/>
          <w:spacing w:val="-6"/>
        </w:rPr>
        <w:t xml:space="preserve"> </w:t>
      </w:r>
      <w:r>
        <w:rPr>
          <w:color w:val="231F20"/>
        </w:rPr>
        <w:t>sites</w:t>
      </w:r>
      <w:r>
        <w:rPr>
          <w:color w:val="231F20"/>
          <w:spacing w:val="-6"/>
        </w:rPr>
        <w:t xml:space="preserve"> </w:t>
      </w:r>
      <w:r>
        <w:rPr>
          <w:color w:val="231F20"/>
        </w:rPr>
        <w:t>of</w:t>
      </w:r>
      <w:r>
        <w:rPr>
          <w:color w:val="231F20"/>
          <w:spacing w:val="-6"/>
        </w:rPr>
        <w:t xml:space="preserve"> </w:t>
      </w:r>
      <w:r>
        <w:rPr>
          <w:color w:val="231F20"/>
        </w:rPr>
        <w:t>battles.</w:t>
      </w:r>
      <w:r>
        <w:rPr>
          <w:color w:val="231F20"/>
          <w:spacing w:val="-6"/>
        </w:rPr>
        <w:t xml:space="preserve"> </w:t>
      </w:r>
      <w:r>
        <w:rPr>
          <w:color w:val="231F20"/>
        </w:rPr>
        <w:t>Some</w:t>
      </w:r>
      <w:r>
        <w:rPr>
          <w:color w:val="231F20"/>
          <w:spacing w:val="-6"/>
        </w:rPr>
        <w:t xml:space="preserve"> </w:t>
      </w:r>
      <w:r>
        <w:rPr>
          <w:color w:val="231F20"/>
        </w:rPr>
        <w:t>proved</w:t>
      </w:r>
      <w:r>
        <w:rPr>
          <w:color w:val="231F20"/>
          <w:spacing w:val="-6"/>
        </w:rPr>
        <w:t xml:space="preserve"> </w:t>
      </w:r>
      <w:r>
        <w:rPr>
          <w:color w:val="231F20"/>
        </w:rPr>
        <w:t>to</w:t>
      </w:r>
      <w:r>
        <w:rPr>
          <w:color w:val="231F20"/>
          <w:spacing w:val="-6"/>
        </w:rPr>
        <w:t xml:space="preserve"> </w:t>
      </w:r>
      <w:r>
        <w:rPr>
          <w:color w:val="231F20"/>
        </w:rPr>
        <w:t>be</w:t>
      </w:r>
      <w:r>
        <w:rPr>
          <w:color w:val="231F20"/>
          <w:spacing w:val="-6"/>
        </w:rPr>
        <w:t xml:space="preserve"> </w:t>
      </w:r>
      <w:r>
        <w:rPr>
          <w:color w:val="231F20"/>
        </w:rPr>
        <w:t>hellish</w:t>
      </w:r>
      <w:r>
        <w:rPr>
          <w:color w:val="231F20"/>
          <w:spacing w:val="-6"/>
        </w:rPr>
        <w:t xml:space="preserve"> </w:t>
      </w:r>
      <w:r>
        <w:rPr>
          <w:color w:val="231F20"/>
        </w:rPr>
        <w:t>desti</w:t>
      </w:r>
      <w:r>
        <w:rPr>
          <w:color w:val="231F20"/>
        </w:rPr>
        <w:t>nations for</w:t>
      </w:r>
      <w:r>
        <w:rPr>
          <w:color w:val="231F20"/>
          <w:spacing w:val="-3"/>
        </w:rPr>
        <w:t xml:space="preserve"> </w:t>
      </w:r>
      <w:r>
        <w:rPr>
          <w:color w:val="231F20"/>
        </w:rPr>
        <w:t>young</w:t>
      </w:r>
      <w:r>
        <w:rPr>
          <w:color w:val="231F20"/>
          <w:spacing w:val="-3"/>
        </w:rPr>
        <w:t xml:space="preserve"> </w:t>
      </w:r>
      <w:r>
        <w:rPr>
          <w:smallCaps/>
          <w:color w:val="231F20"/>
        </w:rPr>
        <w:t>u</w:t>
      </w:r>
      <w:r>
        <w:rPr>
          <w:color w:val="231F20"/>
        </w:rPr>
        <w:t>.</w:t>
      </w:r>
      <w:r>
        <w:rPr>
          <w:smallCaps/>
          <w:color w:val="231F20"/>
        </w:rPr>
        <w:t>s</w:t>
      </w:r>
      <w:r>
        <w:rPr>
          <w:color w:val="231F20"/>
        </w:rPr>
        <w:t>.</w:t>
      </w:r>
      <w:r>
        <w:rPr>
          <w:color w:val="231F20"/>
          <w:spacing w:val="-3"/>
        </w:rPr>
        <w:t xml:space="preserve"> </w:t>
      </w:r>
      <w:r>
        <w:rPr>
          <w:color w:val="231F20"/>
        </w:rPr>
        <w:t>army</w:t>
      </w:r>
      <w:r>
        <w:rPr>
          <w:color w:val="231F20"/>
          <w:spacing w:val="-3"/>
        </w:rPr>
        <w:t xml:space="preserve"> </w:t>
      </w:r>
      <w:r>
        <w:rPr>
          <w:color w:val="231F20"/>
        </w:rPr>
        <w:t>draftees</w:t>
      </w:r>
      <w:r>
        <w:rPr>
          <w:color w:val="231F20"/>
          <w:spacing w:val="-3"/>
        </w:rPr>
        <w:t xml:space="preserve"> </w:t>
      </w:r>
      <w:r>
        <w:rPr>
          <w:color w:val="231F20"/>
        </w:rPr>
        <w:t>and</w:t>
      </w:r>
      <w:r>
        <w:rPr>
          <w:color w:val="231F20"/>
          <w:spacing w:val="-3"/>
        </w:rPr>
        <w:t xml:space="preserve"> </w:t>
      </w:r>
      <w:r>
        <w:rPr>
          <w:color w:val="231F20"/>
        </w:rPr>
        <w:t>all</w:t>
      </w:r>
      <w:r>
        <w:rPr>
          <w:color w:val="231F20"/>
          <w:spacing w:val="-3"/>
        </w:rPr>
        <w:t xml:space="preserve"> </w:t>
      </w:r>
      <w:r>
        <w:rPr>
          <w:color w:val="231F20"/>
        </w:rPr>
        <w:t>were</w:t>
      </w:r>
      <w:r>
        <w:rPr>
          <w:color w:val="231F20"/>
          <w:spacing w:val="-3"/>
        </w:rPr>
        <w:t xml:space="preserve"> </w:t>
      </w:r>
      <w:r>
        <w:rPr>
          <w:color w:val="231F20"/>
        </w:rPr>
        <w:t>destined</w:t>
      </w:r>
      <w:r>
        <w:rPr>
          <w:color w:val="231F20"/>
          <w:spacing w:val="-3"/>
        </w:rPr>
        <w:t xml:space="preserve"> </w:t>
      </w:r>
      <w:r>
        <w:rPr>
          <w:color w:val="231F20"/>
        </w:rPr>
        <w:t>to</w:t>
      </w:r>
      <w:r>
        <w:rPr>
          <w:color w:val="231F20"/>
          <w:spacing w:val="-3"/>
        </w:rPr>
        <w:t xml:space="preserve"> </w:t>
      </w:r>
      <w:r>
        <w:rPr>
          <w:color w:val="231F20"/>
        </w:rPr>
        <w:t>become</w:t>
      </w:r>
      <w:r>
        <w:rPr>
          <w:color w:val="231F20"/>
          <w:spacing w:val="-3"/>
        </w:rPr>
        <w:t xml:space="preserve"> </w:t>
      </w:r>
      <w:r>
        <w:rPr>
          <w:color w:val="231F20"/>
        </w:rPr>
        <w:t>places</w:t>
      </w:r>
      <w:r>
        <w:rPr>
          <w:color w:val="231F20"/>
          <w:spacing w:val="-3"/>
        </w:rPr>
        <w:t xml:space="preserve"> </w:t>
      </w:r>
      <w:r>
        <w:rPr>
          <w:color w:val="231F20"/>
        </w:rPr>
        <w:t>of sad</w:t>
      </w:r>
      <w:r>
        <w:rPr>
          <w:color w:val="231F20"/>
          <w:spacing w:val="-8"/>
        </w:rPr>
        <w:t xml:space="preserve"> </w:t>
      </w:r>
      <w:r>
        <w:rPr>
          <w:color w:val="231F20"/>
        </w:rPr>
        <w:t>remembrance</w:t>
      </w:r>
      <w:r>
        <w:rPr>
          <w:color w:val="231F20"/>
          <w:spacing w:val="-8"/>
        </w:rPr>
        <w:t xml:space="preserve"> </w:t>
      </w:r>
      <w:r>
        <w:rPr>
          <w:color w:val="231F20"/>
        </w:rPr>
        <w:t>for</w:t>
      </w:r>
      <w:r>
        <w:rPr>
          <w:color w:val="231F20"/>
          <w:spacing w:val="-8"/>
        </w:rPr>
        <w:t xml:space="preserve"> </w:t>
      </w:r>
      <w:r>
        <w:rPr>
          <w:color w:val="231F20"/>
        </w:rPr>
        <w:t>fallen</w:t>
      </w:r>
      <w:r>
        <w:rPr>
          <w:color w:val="231F20"/>
          <w:spacing w:val="-8"/>
        </w:rPr>
        <w:t xml:space="preserve"> </w:t>
      </w:r>
      <w:r>
        <w:rPr>
          <w:color w:val="231F20"/>
        </w:rPr>
        <w:t>soldiers</w:t>
      </w:r>
      <w:r>
        <w:rPr>
          <w:color w:val="231F20"/>
          <w:spacing w:val="-8"/>
        </w:rPr>
        <w:t xml:space="preserve"> </w:t>
      </w:r>
      <w:r>
        <w:rPr>
          <w:color w:val="231F20"/>
        </w:rPr>
        <w:t>of</w:t>
      </w:r>
      <w:r>
        <w:rPr>
          <w:color w:val="231F20"/>
          <w:spacing w:val="-8"/>
        </w:rPr>
        <w:t xml:space="preserve"> </w:t>
      </w:r>
      <w:r>
        <w:rPr>
          <w:color w:val="231F20"/>
        </w:rPr>
        <w:t>all</w:t>
      </w:r>
      <w:r>
        <w:rPr>
          <w:color w:val="231F20"/>
          <w:spacing w:val="-8"/>
        </w:rPr>
        <w:t xml:space="preserve"> </w:t>
      </w:r>
      <w:r>
        <w:rPr>
          <w:color w:val="231F20"/>
        </w:rPr>
        <w:t>sides.</w:t>
      </w:r>
      <w:r>
        <w:rPr>
          <w:color w:val="231F20"/>
          <w:spacing w:val="-8"/>
        </w:rPr>
        <w:t xml:space="preserve"> </w:t>
      </w:r>
      <w:r>
        <w:rPr>
          <w:color w:val="231F20"/>
        </w:rPr>
        <w:t>North</w:t>
      </w:r>
      <w:r>
        <w:rPr>
          <w:color w:val="231F20"/>
          <w:spacing w:val="-8"/>
        </w:rPr>
        <w:t xml:space="preserve"> </w:t>
      </w:r>
      <w:r>
        <w:rPr>
          <w:color w:val="231F20"/>
        </w:rPr>
        <w:t>Vietnam,</w:t>
      </w:r>
      <w:r>
        <w:rPr>
          <w:color w:val="231F20"/>
          <w:spacing w:val="-8"/>
        </w:rPr>
        <w:t xml:space="preserve"> </w:t>
      </w:r>
      <w:r>
        <w:rPr>
          <w:color w:val="231F20"/>
        </w:rPr>
        <w:t>the</w:t>
      </w:r>
      <w:r>
        <w:rPr>
          <w:color w:val="231F20"/>
          <w:spacing w:val="-8"/>
        </w:rPr>
        <w:t xml:space="preserve"> </w:t>
      </w:r>
      <w:r>
        <w:rPr>
          <w:color w:val="231F20"/>
        </w:rPr>
        <w:t xml:space="preserve">Hồ </w:t>
      </w:r>
      <w:r>
        <w:rPr>
          <w:color w:val="231F20"/>
          <w:spacing w:val="-2"/>
        </w:rPr>
        <w:t>Chí</w:t>
      </w:r>
      <w:r>
        <w:rPr>
          <w:color w:val="231F20"/>
          <w:spacing w:val="-11"/>
        </w:rPr>
        <w:t xml:space="preserve"> </w:t>
      </w:r>
      <w:r>
        <w:rPr>
          <w:color w:val="231F20"/>
          <w:spacing w:val="-2"/>
        </w:rPr>
        <w:t>Minh</w:t>
      </w:r>
      <w:r>
        <w:rPr>
          <w:color w:val="231F20"/>
          <w:spacing w:val="-11"/>
        </w:rPr>
        <w:t xml:space="preserve"> </w:t>
      </w:r>
      <w:r>
        <w:rPr>
          <w:color w:val="231F20"/>
          <w:spacing w:val="-2"/>
        </w:rPr>
        <w:t>trail</w:t>
      </w:r>
      <w:r>
        <w:rPr>
          <w:color w:val="231F20"/>
          <w:spacing w:val="-11"/>
        </w:rPr>
        <w:t xml:space="preserve"> </w:t>
      </w:r>
      <w:r>
        <w:rPr>
          <w:color w:val="231F20"/>
          <w:spacing w:val="-2"/>
        </w:rPr>
        <w:t>and</w:t>
      </w:r>
      <w:r>
        <w:rPr>
          <w:color w:val="231F20"/>
          <w:spacing w:val="-11"/>
        </w:rPr>
        <w:t xml:space="preserve"> </w:t>
      </w:r>
      <w:r>
        <w:rPr>
          <w:color w:val="231F20"/>
          <w:spacing w:val="-2"/>
        </w:rPr>
        <w:t>many</w:t>
      </w:r>
      <w:r>
        <w:rPr>
          <w:color w:val="231F20"/>
          <w:spacing w:val="-11"/>
        </w:rPr>
        <w:t xml:space="preserve"> </w:t>
      </w:r>
      <w:r>
        <w:rPr>
          <w:color w:val="231F20"/>
          <w:spacing w:val="-2"/>
        </w:rPr>
        <w:t>areas</w:t>
      </w:r>
      <w:r>
        <w:rPr>
          <w:color w:val="231F20"/>
          <w:spacing w:val="-11"/>
        </w:rPr>
        <w:t xml:space="preserve"> </w:t>
      </w:r>
      <w:r>
        <w:rPr>
          <w:color w:val="231F20"/>
          <w:spacing w:val="-2"/>
        </w:rPr>
        <w:t>in</w:t>
      </w:r>
      <w:r>
        <w:rPr>
          <w:color w:val="231F20"/>
          <w:spacing w:val="-11"/>
        </w:rPr>
        <w:t xml:space="preserve"> </w:t>
      </w:r>
      <w:r>
        <w:rPr>
          <w:color w:val="231F20"/>
          <w:spacing w:val="-2"/>
        </w:rPr>
        <w:t>South</w:t>
      </w:r>
      <w:r>
        <w:rPr>
          <w:color w:val="231F20"/>
          <w:spacing w:val="-11"/>
        </w:rPr>
        <w:t xml:space="preserve"> </w:t>
      </w:r>
      <w:r>
        <w:rPr>
          <w:color w:val="231F20"/>
          <w:spacing w:val="-2"/>
        </w:rPr>
        <w:t>Vietnam</w:t>
      </w:r>
      <w:r>
        <w:rPr>
          <w:color w:val="231F20"/>
          <w:spacing w:val="-11"/>
        </w:rPr>
        <w:t xml:space="preserve"> </w:t>
      </w:r>
      <w:r>
        <w:rPr>
          <w:color w:val="231F20"/>
          <w:spacing w:val="-2"/>
        </w:rPr>
        <w:t>came</w:t>
      </w:r>
      <w:r>
        <w:rPr>
          <w:color w:val="231F20"/>
          <w:spacing w:val="-11"/>
        </w:rPr>
        <w:t xml:space="preserve"> </w:t>
      </w:r>
      <w:r>
        <w:rPr>
          <w:color w:val="231F20"/>
          <w:spacing w:val="-2"/>
        </w:rPr>
        <w:t>under</w:t>
      </w:r>
      <w:r>
        <w:rPr>
          <w:color w:val="231F20"/>
          <w:spacing w:val="-11"/>
        </w:rPr>
        <w:t xml:space="preserve"> </w:t>
      </w:r>
      <w:r>
        <w:rPr>
          <w:color w:val="231F20"/>
          <w:spacing w:val="-2"/>
        </w:rPr>
        <w:t xml:space="preserve">unremitting </w:t>
      </w:r>
      <w:r>
        <w:rPr>
          <w:color w:val="231F20"/>
        </w:rPr>
        <w:t xml:space="preserve">bombardment and toxic defoliation. With technology and firepower identified as the major assets of the </w:t>
      </w:r>
      <w:r>
        <w:rPr>
          <w:smallCaps/>
          <w:color w:val="231F20"/>
        </w:rPr>
        <w:t>u</w:t>
      </w:r>
      <w:r>
        <w:rPr>
          <w:color w:val="231F20"/>
        </w:rPr>
        <w:t>.</w:t>
      </w:r>
      <w:r>
        <w:rPr>
          <w:smallCaps/>
          <w:color w:val="231F20"/>
        </w:rPr>
        <w:t>s</w:t>
      </w:r>
      <w:r>
        <w:rPr>
          <w:color w:val="231F20"/>
        </w:rPr>
        <w:t xml:space="preserve">., the bombing campaign was </w:t>
      </w:r>
      <w:r>
        <w:rPr>
          <w:color w:val="231F20"/>
          <w:spacing w:val="-2"/>
        </w:rPr>
        <w:t>stepped</w:t>
      </w:r>
      <w:r>
        <w:rPr>
          <w:color w:val="231F20"/>
          <w:spacing w:val="-6"/>
        </w:rPr>
        <w:t xml:space="preserve"> </w:t>
      </w:r>
      <w:r>
        <w:rPr>
          <w:color w:val="231F20"/>
          <w:spacing w:val="-2"/>
        </w:rPr>
        <w:t>up</w:t>
      </w:r>
      <w:r>
        <w:rPr>
          <w:color w:val="231F20"/>
          <w:spacing w:val="-6"/>
        </w:rPr>
        <w:t xml:space="preserve"> </w:t>
      </w:r>
      <w:r>
        <w:rPr>
          <w:color w:val="231F20"/>
          <w:spacing w:val="-2"/>
        </w:rPr>
        <w:t>from</w:t>
      </w:r>
      <w:r>
        <w:rPr>
          <w:color w:val="231F20"/>
          <w:spacing w:val="-6"/>
        </w:rPr>
        <w:t xml:space="preserve"> </w:t>
      </w:r>
      <w:r>
        <w:rPr>
          <w:color w:val="231F20"/>
          <w:spacing w:val="-2"/>
        </w:rPr>
        <w:t>25,000</w:t>
      </w:r>
      <w:r>
        <w:rPr>
          <w:color w:val="231F20"/>
          <w:spacing w:val="-6"/>
        </w:rPr>
        <w:t xml:space="preserve"> </w:t>
      </w:r>
      <w:r>
        <w:rPr>
          <w:color w:val="231F20"/>
          <w:spacing w:val="-2"/>
        </w:rPr>
        <w:t>sorties</w:t>
      </w:r>
      <w:r>
        <w:rPr>
          <w:color w:val="231F20"/>
          <w:spacing w:val="-5"/>
        </w:rPr>
        <w:t xml:space="preserve"> </w:t>
      </w:r>
      <w:r>
        <w:rPr>
          <w:color w:val="231F20"/>
          <w:spacing w:val="-2"/>
        </w:rPr>
        <w:t>in</w:t>
      </w:r>
      <w:r>
        <w:rPr>
          <w:color w:val="231F20"/>
          <w:spacing w:val="-6"/>
        </w:rPr>
        <w:t xml:space="preserve"> </w:t>
      </w:r>
      <w:r>
        <w:rPr>
          <w:color w:val="231F20"/>
          <w:spacing w:val="-2"/>
        </w:rPr>
        <w:t>1965</w:t>
      </w:r>
      <w:r>
        <w:rPr>
          <w:color w:val="231F20"/>
          <w:spacing w:val="-6"/>
        </w:rPr>
        <w:t xml:space="preserve"> </w:t>
      </w:r>
      <w:r>
        <w:rPr>
          <w:color w:val="231F20"/>
          <w:spacing w:val="-2"/>
        </w:rPr>
        <w:t>to</w:t>
      </w:r>
      <w:r>
        <w:rPr>
          <w:color w:val="231F20"/>
          <w:spacing w:val="-6"/>
        </w:rPr>
        <w:t xml:space="preserve"> </w:t>
      </w:r>
      <w:r>
        <w:rPr>
          <w:color w:val="231F20"/>
          <w:spacing w:val="-2"/>
        </w:rPr>
        <w:t>108,000</w:t>
      </w:r>
      <w:r>
        <w:rPr>
          <w:color w:val="231F20"/>
          <w:spacing w:val="-5"/>
        </w:rPr>
        <w:t xml:space="preserve"> </w:t>
      </w:r>
      <w:r>
        <w:rPr>
          <w:color w:val="231F20"/>
          <w:spacing w:val="-2"/>
        </w:rPr>
        <w:t>in</w:t>
      </w:r>
      <w:r>
        <w:rPr>
          <w:color w:val="231F20"/>
          <w:spacing w:val="-6"/>
        </w:rPr>
        <w:t xml:space="preserve"> </w:t>
      </w:r>
      <w:r>
        <w:rPr>
          <w:color w:val="231F20"/>
          <w:spacing w:val="-2"/>
        </w:rPr>
        <w:t>1967.</w:t>
      </w:r>
      <w:r>
        <w:rPr>
          <w:color w:val="231F20"/>
          <w:spacing w:val="-6"/>
        </w:rPr>
        <w:t xml:space="preserve"> </w:t>
      </w:r>
      <w:r>
        <w:rPr>
          <w:color w:val="231F20"/>
          <w:spacing w:val="-2"/>
        </w:rPr>
        <w:t>The</w:t>
      </w:r>
      <w:r>
        <w:rPr>
          <w:color w:val="231F20"/>
          <w:spacing w:val="-6"/>
        </w:rPr>
        <w:t xml:space="preserve"> </w:t>
      </w:r>
      <w:r>
        <w:rPr>
          <w:color w:val="231F20"/>
          <w:spacing w:val="-2"/>
        </w:rPr>
        <w:t>tonnage</w:t>
      </w:r>
    </w:p>
    <w:p w:rsidR="009E0961" w:rsidRDefault="00183599">
      <w:pPr>
        <w:pStyle w:val="BodyText"/>
        <w:spacing w:line="237" w:lineRule="exact"/>
        <w:ind w:left="1474"/>
        <w:jc w:val="both"/>
        <w:rPr>
          <w:sz w:val="16"/>
        </w:rPr>
      </w:pPr>
      <w:r>
        <w:rPr>
          <w:color w:val="231F20"/>
        </w:rPr>
        <w:t>of</w:t>
      </w:r>
      <w:r>
        <w:rPr>
          <w:color w:val="231F20"/>
          <w:spacing w:val="-5"/>
        </w:rPr>
        <w:t xml:space="preserve"> </w:t>
      </w:r>
      <w:r>
        <w:rPr>
          <w:color w:val="231F20"/>
        </w:rPr>
        <w:t>bombs</w:t>
      </w:r>
      <w:r>
        <w:rPr>
          <w:color w:val="231F20"/>
          <w:spacing w:val="-4"/>
        </w:rPr>
        <w:t xml:space="preserve"> </w:t>
      </w:r>
      <w:r>
        <w:rPr>
          <w:color w:val="231F20"/>
        </w:rPr>
        <w:t>dropped</w:t>
      </w:r>
      <w:r>
        <w:rPr>
          <w:color w:val="231F20"/>
          <w:spacing w:val="-4"/>
        </w:rPr>
        <w:t xml:space="preserve"> </w:t>
      </w:r>
      <w:r>
        <w:rPr>
          <w:color w:val="231F20"/>
        </w:rPr>
        <w:t>went</w:t>
      </w:r>
      <w:r>
        <w:rPr>
          <w:color w:val="231F20"/>
          <w:spacing w:val="-4"/>
        </w:rPr>
        <w:t xml:space="preserve"> </w:t>
      </w:r>
      <w:r>
        <w:rPr>
          <w:color w:val="231F20"/>
        </w:rPr>
        <w:t>up</w:t>
      </w:r>
      <w:r>
        <w:rPr>
          <w:color w:val="231F20"/>
          <w:spacing w:val="-4"/>
        </w:rPr>
        <w:t xml:space="preserve"> </w:t>
      </w:r>
      <w:r>
        <w:rPr>
          <w:color w:val="231F20"/>
        </w:rPr>
        <w:t>from</w:t>
      </w:r>
      <w:r>
        <w:rPr>
          <w:color w:val="231F20"/>
          <w:spacing w:val="-4"/>
        </w:rPr>
        <w:t xml:space="preserve"> </w:t>
      </w:r>
      <w:r>
        <w:rPr>
          <w:color w:val="231F20"/>
        </w:rPr>
        <w:t>63,000</w:t>
      </w:r>
      <w:r>
        <w:rPr>
          <w:color w:val="231F20"/>
          <w:spacing w:val="-4"/>
        </w:rPr>
        <w:t xml:space="preserve"> </w:t>
      </w:r>
      <w:r>
        <w:rPr>
          <w:color w:val="231F20"/>
        </w:rPr>
        <w:t>in</w:t>
      </w:r>
      <w:r>
        <w:rPr>
          <w:color w:val="231F20"/>
          <w:spacing w:val="-4"/>
        </w:rPr>
        <w:t xml:space="preserve"> </w:t>
      </w:r>
      <w:r>
        <w:rPr>
          <w:color w:val="231F20"/>
        </w:rPr>
        <w:t>1965</w:t>
      </w:r>
      <w:r>
        <w:rPr>
          <w:color w:val="231F20"/>
          <w:spacing w:val="-5"/>
        </w:rPr>
        <w:t xml:space="preserve"> </w:t>
      </w:r>
      <w:r>
        <w:rPr>
          <w:color w:val="231F20"/>
        </w:rPr>
        <w:t>to</w:t>
      </w:r>
      <w:r>
        <w:rPr>
          <w:color w:val="231F20"/>
          <w:spacing w:val="-4"/>
        </w:rPr>
        <w:t xml:space="preserve"> </w:t>
      </w:r>
      <w:r>
        <w:rPr>
          <w:color w:val="231F20"/>
        </w:rPr>
        <w:t>226,000</w:t>
      </w:r>
      <w:r>
        <w:rPr>
          <w:color w:val="231F20"/>
          <w:spacing w:val="-4"/>
        </w:rPr>
        <w:t xml:space="preserve"> </w:t>
      </w:r>
      <w:r>
        <w:rPr>
          <w:color w:val="231F20"/>
        </w:rPr>
        <w:t>in</w:t>
      </w:r>
      <w:r>
        <w:rPr>
          <w:color w:val="231F20"/>
          <w:spacing w:val="-4"/>
        </w:rPr>
        <w:t xml:space="preserve"> </w:t>
      </w:r>
      <w:r>
        <w:rPr>
          <w:color w:val="231F20"/>
          <w:spacing w:val="-2"/>
        </w:rPr>
        <w:t>1967.</w:t>
      </w:r>
      <w:r>
        <w:rPr>
          <w:color w:val="231F20"/>
          <w:spacing w:val="-2"/>
          <w:position w:val="7"/>
          <w:sz w:val="16"/>
        </w:rPr>
        <w:t>56</w:t>
      </w:r>
    </w:p>
    <w:p w:rsidR="009E0961" w:rsidRDefault="00183599">
      <w:pPr>
        <w:pStyle w:val="BodyText"/>
        <w:spacing w:before="15" w:line="256" w:lineRule="auto"/>
        <w:ind w:left="1473" w:right="726" w:firstLine="341"/>
        <w:jc w:val="both"/>
      </w:pPr>
      <w:r>
        <w:rPr>
          <w:color w:val="231F20"/>
        </w:rPr>
        <w:t>Tensions</w:t>
      </w:r>
      <w:r>
        <w:rPr>
          <w:color w:val="231F20"/>
          <w:spacing w:val="-14"/>
        </w:rPr>
        <w:t xml:space="preserve"> </w:t>
      </w:r>
      <w:r>
        <w:rPr>
          <w:color w:val="231F20"/>
        </w:rPr>
        <w:t>between</w:t>
      </w:r>
      <w:r>
        <w:rPr>
          <w:color w:val="231F20"/>
          <w:spacing w:val="-13"/>
        </w:rPr>
        <w:t xml:space="preserve"> </w:t>
      </w:r>
      <w:r>
        <w:rPr>
          <w:color w:val="231F20"/>
        </w:rPr>
        <w:t>the</w:t>
      </w:r>
      <w:r>
        <w:rPr>
          <w:color w:val="231F20"/>
          <w:spacing w:val="-13"/>
        </w:rPr>
        <w:t xml:space="preserve"> </w:t>
      </w:r>
      <w:r>
        <w:rPr>
          <w:smallCaps/>
          <w:color w:val="231F20"/>
        </w:rPr>
        <w:t>ussr</w:t>
      </w:r>
      <w:r>
        <w:rPr>
          <w:color w:val="231F20"/>
          <w:spacing w:val="-13"/>
        </w:rPr>
        <w:t xml:space="preserve"> </w:t>
      </w:r>
      <w:r>
        <w:rPr>
          <w:color w:val="231F20"/>
        </w:rPr>
        <w:t>and</w:t>
      </w:r>
      <w:r>
        <w:rPr>
          <w:color w:val="231F20"/>
          <w:spacing w:val="-13"/>
        </w:rPr>
        <w:t xml:space="preserve"> </w:t>
      </w:r>
      <w:r>
        <w:rPr>
          <w:color w:val="231F20"/>
        </w:rPr>
        <w:t>China</w:t>
      </w:r>
      <w:r>
        <w:rPr>
          <w:color w:val="231F20"/>
          <w:spacing w:val="-13"/>
        </w:rPr>
        <w:t xml:space="preserve"> </w:t>
      </w:r>
      <w:r>
        <w:rPr>
          <w:color w:val="231F20"/>
        </w:rPr>
        <w:t>blocked</w:t>
      </w:r>
      <w:r>
        <w:rPr>
          <w:color w:val="231F20"/>
          <w:spacing w:val="-13"/>
        </w:rPr>
        <w:t xml:space="preserve"> </w:t>
      </w:r>
      <w:r>
        <w:rPr>
          <w:color w:val="231F20"/>
        </w:rPr>
        <w:t>the</w:t>
      </w:r>
      <w:r>
        <w:rPr>
          <w:color w:val="231F20"/>
          <w:spacing w:val="-13"/>
        </w:rPr>
        <w:t xml:space="preserve"> </w:t>
      </w:r>
      <w:r>
        <w:rPr>
          <w:color w:val="231F20"/>
        </w:rPr>
        <w:t>overland</w:t>
      </w:r>
      <w:r>
        <w:rPr>
          <w:color w:val="231F20"/>
          <w:spacing w:val="-14"/>
        </w:rPr>
        <w:t xml:space="preserve"> </w:t>
      </w:r>
      <w:r>
        <w:rPr>
          <w:color w:val="231F20"/>
        </w:rPr>
        <w:t>passage of</w:t>
      </w:r>
      <w:r>
        <w:rPr>
          <w:color w:val="231F20"/>
          <w:spacing w:val="-6"/>
        </w:rPr>
        <w:t xml:space="preserve"> </w:t>
      </w:r>
      <w:r>
        <w:rPr>
          <w:color w:val="231F20"/>
        </w:rPr>
        <w:t>Soviet</w:t>
      </w:r>
      <w:r>
        <w:rPr>
          <w:color w:val="231F20"/>
          <w:spacing w:val="-6"/>
        </w:rPr>
        <w:t xml:space="preserve"> </w:t>
      </w:r>
      <w:r>
        <w:rPr>
          <w:color w:val="231F20"/>
        </w:rPr>
        <w:t>weaponry</w:t>
      </w:r>
      <w:r>
        <w:rPr>
          <w:color w:val="231F20"/>
          <w:spacing w:val="-6"/>
        </w:rPr>
        <w:t xml:space="preserve"> </w:t>
      </w:r>
      <w:r>
        <w:rPr>
          <w:color w:val="231F20"/>
        </w:rPr>
        <w:t>through</w:t>
      </w:r>
      <w:r>
        <w:rPr>
          <w:color w:val="231F20"/>
          <w:spacing w:val="-6"/>
        </w:rPr>
        <w:t xml:space="preserve"> </w:t>
      </w:r>
      <w:r>
        <w:rPr>
          <w:color w:val="231F20"/>
        </w:rPr>
        <w:t>China</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sea</w:t>
      </w:r>
      <w:r>
        <w:rPr>
          <w:color w:val="231F20"/>
          <w:spacing w:val="-6"/>
        </w:rPr>
        <w:t xml:space="preserve"> </w:t>
      </w:r>
      <w:r>
        <w:rPr>
          <w:color w:val="231F20"/>
        </w:rPr>
        <w:t>supply</w:t>
      </w:r>
      <w:r>
        <w:rPr>
          <w:color w:val="231F20"/>
          <w:spacing w:val="-6"/>
        </w:rPr>
        <w:t xml:space="preserve"> </w:t>
      </w:r>
      <w:r>
        <w:rPr>
          <w:color w:val="231F20"/>
        </w:rPr>
        <w:t>route</w:t>
      </w:r>
      <w:r>
        <w:rPr>
          <w:color w:val="231F20"/>
          <w:spacing w:val="-6"/>
        </w:rPr>
        <w:t xml:space="preserve"> </w:t>
      </w:r>
      <w:r>
        <w:rPr>
          <w:color w:val="231F20"/>
        </w:rPr>
        <w:t>from</w:t>
      </w:r>
      <w:r>
        <w:rPr>
          <w:color w:val="231F20"/>
          <w:spacing w:val="-6"/>
        </w:rPr>
        <w:t xml:space="preserve"> </w:t>
      </w:r>
      <w:r>
        <w:rPr>
          <w:color w:val="231F20"/>
        </w:rPr>
        <w:t>North to</w:t>
      </w:r>
      <w:r>
        <w:rPr>
          <w:color w:val="231F20"/>
          <w:spacing w:val="-6"/>
        </w:rPr>
        <w:t xml:space="preserve"> </w:t>
      </w:r>
      <w:r>
        <w:rPr>
          <w:color w:val="231F20"/>
        </w:rPr>
        <w:t>South</w:t>
      </w:r>
      <w:r>
        <w:rPr>
          <w:color w:val="231F20"/>
          <w:spacing w:val="-6"/>
        </w:rPr>
        <w:t xml:space="preserve"> </w:t>
      </w:r>
      <w:r>
        <w:rPr>
          <w:color w:val="231F20"/>
        </w:rPr>
        <w:t>Vietnam.</w:t>
      </w:r>
      <w:r>
        <w:rPr>
          <w:color w:val="231F20"/>
          <w:spacing w:val="-6"/>
        </w:rPr>
        <w:t xml:space="preserve"> </w:t>
      </w:r>
      <w:r>
        <w:rPr>
          <w:color w:val="231F20"/>
        </w:rPr>
        <w:t>The</w:t>
      </w:r>
      <w:r>
        <w:rPr>
          <w:color w:val="231F20"/>
          <w:spacing w:val="-6"/>
        </w:rPr>
        <w:t xml:space="preserve"> </w:t>
      </w:r>
      <w:r>
        <w:rPr>
          <w:color w:val="231F20"/>
        </w:rPr>
        <w:t>alternative</w:t>
      </w:r>
      <w:r>
        <w:rPr>
          <w:color w:val="231F20"/>
          <w:spacing w:val="-6"/>
        </w:rPr>
        <w:t xml:space="preserve"> </w:t>
      </w:r>
      <w:r>
        <w:rPr>
          <w:color w:val="231F20"/>
        </w:rPr>
        <w:t>route</w:t>
      </w:r>
      <w:r>
        <w:rPr>
          <w:color w:val="231F20"/>
          <w:spacing w:val="-6"/>
        </w:rPr>
        <w:t xml:space="preserve"> </w:t>
      </w:r>
      <w:r>
        <w:rPr>
          <w:color w:val="231F20"/>
        </w:rPr>
        <w:t>was</w:t>
      </w:r>
      <w:r>
        <w:rPr>
          <w:color w:val="231F20"/>
          <w:spacing w:val="-6"/>
        </w:rPr>
        <w:t xml:space="preserve"> </w:t>
      </w:r>
      <w:r>
        <w:rPr>
          <w:color w:val="231F20"/>
        </w:rPr>
        <w:t>through</w:t>
      </w:r>
      <w:r>
        <w:rPr>
          <w:color w:val="231F20"/>
          <w:spacing w:val="-6"/>
        </w:rPr>
        <w:t xml:space="preserve"> </w:t>
      </w:r>
      <w:r>
        <w:rPr>
          <w:color w:val="231F20"/>
        </w:rPr>
        <w:t>the</w:t>
      </w:r>
      <w:r>
        <w:rPr>
          <w:color w:val="231F20"/>
          <w:spacing w:val="-6"/>
        </w:rPr>
        <w:t xml:space="preserve"> </w:t>
      </w:r>
      <w:r>
        <w:rPr>
          <w:color w:val="231F20"/>
        </w:rPr>
        <w:t>hitherto</w:t>
      </w:r>
      <w:r>
        <w:rPr>
          <w:color w:val="231F20"/>
          <w:spacing w:val="-6"/>
        </w:rPr>
        <w:t xml:space="preserve"> </w:t>
      </w:r>
      <w:r>
        <w:rPr>
          <w:color w:val="231F20"/>
        </w:rPr>
        <w:t>island of</w:t>
      </w:r>
      <w:r>
        <w:rPr>
          <w:color w:val="231F20"/>
          <w:spacing w:val="-6"/>
        </w:rPr>
        <w:t xml:space="preserve"> </w:t>
      </w:r>
      <w:r>
        <w:rPr>
          <w:color w:val="231F20"/>
        </w:rPr>
        <w:t>neutrality</w:t>
      </w:r>
      <w:r>
        <w:rPr>
          <w:color w:val="231F20"/>
          <w:spacing w:val="-6"/>
        </w:rPr>
        <w:t xml:space="preserve"> </w:t>
      </w:r>
      <w:r>
        <w:rPr>
          <w:color w:val="231F20"/>
        </w:rPr>
        <w:t>that</w:t>
      </w:r>
      <w:r>
        <w:rPr>
          <w:color w:val="231F20"/>
          <w:spacing w:val="-6"/>
        </w:rPr>
        <w:t xml:space="preserve"> </w:t>
      </w:r>
      <w:r>
        <w:rPr>
          <w:color w:val="231F20"/>
        </w:rPr>
        <w:t>was</w:t>
      </w:r>
      <w:r>
        <w:rPr>
          <w:color w:val="231F20"/>
          <w:spacing w:val="-6"/>
        </w:rPr>
        <w:t xml:space="preserve"> </w:t>
      </w:r>
      <w:r>
        <w:rPr>
          <w:color w:val="231F20"/>
        </w:rPr>
        <w:t>Cambodia.</w:t>
      </w:r>
      <w:r>
        <w:rPr>
          <w:color w:val="231F20"/>
          <w:spacing w:val="-6"/>
        </w:rPr>
        <w:t xml:space="preserve"> </w:t>
      </w:r>
      <w:r>
        <w:rPr>
          <w:color w:val="231F20"/>
        </w:rPr>
        <w:t>Head</w:t>
      </w:r>
      <w:r>
        <w:rPr>
          <w:color w:val="231F20"/>
          <w:spacing w:val="-6"/>
        </w:rPr>
        <w:t xml:space="preserve"> </w:t>
      </w:r>
      <w:r>
        <w:rPr>
          <w:color w:val="231F20"/>
        </w:rPr>
        <w:t>of</w:t>
      </w:r>
      <w:r>
        <w:rPr>
          <w:color w:val="231F20"/>
          <w:spacing w:val="-6"/>
        </w:rPr>
        <w:t xml:space="preserve"> </w:t>
      </w:r>
      <w:r>
        <w:rPr>
          <w:color w:val="231F20"/>
        </w:rPr>
        <w:t>state</w:t>
      </w:r>
      <w:r>
        <w:rPr>
          <w:color w:val="231F20"/>
          <w:spacing w:val="-6"/>
        </w:rPr>
        <w:t xml:space="preserve"> </w:t>
      </w:r>
      <w:r>
        <w:rPr>
          <w:color w:val="231F20"/>
        </w:rPr>
        <w:t>Norodom</w:t>
      </w:r>
      <w:r>
        <w:rPr>
          <w:color w:val="231F20"/>
          <w:spacing w:val="-6"/>
        </w:rPr>
        <w:t xml:space="preserve"> </w:t>
      </w:r>
      <w:r>
        <w:rPr>
          <w:color w:val="231F20"/>
        </w:rPr>
        <w:t>Sihanouk</w:t>
      </w:r>
      <w:r>
        <w:rPr>
          <w:color w:val="231F20"/>
          <w:spacing w:val="-6"/>
        </w:rPr>
        <w:t xml:space="preserve"> </w:t>
      </w:r>
      <w:r>
        <w:rPr>
          <w:color w:val="231F20"/>
        </w:rPr>
        <w:t>was approached by the North Vietnamese and he agreed to let them use Sihanoukville on the Gulf of Siam to ship supplies and people. From eastern</w:t>
      </w:r>
      <w:r>
        <w:rPr>
          <w:color w:val="231F20"/>
          <w:spacing w:val="-7"/>
        </w:rPr>
        <w:t xml:space="preserve"> </w:t>
      </w:r>
      <w:r>
        <w:rPr>
          <w:color w:val="231F20"/>
        </w:rPr>
        <w:t>Cambodia</w:t>
      </w:r>
      <w:r>
        <w:rPr>
          <w:color w:val="231F20"/>
          <w:spacing w:val="-7"/>
        </w:rPr>
        <w:t xml:space="preserve"> </w:t>
      </w:r>
      <w:r>
        <w:rPr>
          <w:color w:val="231F20"/>
        </w:rPr>
        <w:t>North</w:t>
      </w:r>
      <w:r>
        <w:rPr>
          <w:color w:val="231F20"/>
          <w:spacing w:val="-7"/>
        </w:rPr>
        <w:t xml:space="preserve"> </w:t>
      </w:r>
      <w:r>
        <w:rPr>
          <w:color w:val="231F20"/>
        </w:rPr>
        <w:t>Vietnamese</w:t>
      </w:r>
      <w:r>
        <w:rPr>
          <w:color w:val="231F20"/>
          <w:spacing w:val="-6"/>
        </w:rPr>
        <w:t xml:space="preserve"> </w:t>
      </w:r>
      <w:r>
        <w:rPr>
          <w:color w:val="231F20"/>
        </w:rPr>
        <w:t>soldiers</w:t>
      </w:r>
      <w:r>
        <w:rPr>
          <w:color w:val="231F20"/>
          <w:spacing w:val="-7"/>
        </w:rPr>
        <w:t xml:space="preserve"> </w:t>
      </w:r>
      <w:r>
        <w:rPr>
          <w:color w:val="231F20"/>
        </w:rPr>
        <w:t>and</w:t>
      </w:r>
      <w:r>
        <w:rPr>
          <w:color w:val="231F20"/>
          <w:spacing w:val="-7"/>
        </w:rPr>
        <w:t xml:space="preserve"> </w:t>
      </w:r>
      <w:r>
        <w:rPr>
          <w:color w:val="231F20"/>
        </w:rPr>
        <w:t>supplies</w:t>
      </w:r>
      <w:r>
        <w:rPr>
          <w:color w:val="231F20"/>
          <w:spacing w:val="-7"/>
        </w:rPr>
        <w:t xml:space="preserve"> </w:t>
      </w:r>
      <w:r>
        <w:rPr>
          <w:color w:val="231F20"/>
        </w:rPr>
        <w:t>were</w:t>
      </w:r>
      <w:r>
        <w:rPr>
          <w:color w:val="231F20"/>
          <w:spacing w:val="-6"/>
        </w:rPr>
        <w:t xml:space="preserve"> </w:t>
      </w:r>
      <w:r>
        <w:rPr>
          <w:color w:val="231F20"/>
        </w:rPr>
        <w:t>moved in trucks o</w:t>
      </w:r>
      <w:r>
        <w:rPr>
          <w:color w:val="231F20"/>
        </w:rPr>
        <w:t>vernight along what was named by the Americans the ‘Sihanouk</w:t>
      </w:r>
      <w:r>
        <w:rPr>
          <w:color w:val="231F20"/>
          <w:spacing w:val="-11"/>
        </w:rPr>
        <w:t xml:space="preserve"> </w:t>
      </w:r>
      <w:r>
        <w:rPr>
          <w:color w:val="231F20"/>
        </w:rPr>
        <w:t>trail’</w:t>
      </w:r>
      <w:r>
        <w:rPr>
          <w:color w:val="231F20"/>
          <w:spacing w:val="-11"/>
        </w:rPr>
        <w:t xml:space="preserve"> </w:t>
      </w:r>
      <w:r>
        <w:rPr>
          <w:color w:val="231F20"/>
        </w:rPr>
        <w:t>into</w:t>
      </w:r>
      <w:r>
        <w:rPr>
          <w:color w:val="231F20"/>
          <w:spacing w:val="-11"/>
        </w:rPr>
        <w:t xml:space="preserve"> </w:t>
      </w:r>
      <w:r>
        <w:rPr>
          <w:color w:val="231F20"/>
        </w:rPr>
        <w:t>South</w:t>
      </w:r>
      <w:r>
        <w:rPr>
          <w:color w:val="231F20"/>
          <w:spacing w:val="-11"/>
        </w:rPr>
        <w:t xml:space="preserve"> </w:t>
      </w:r>
      <w:r>
        <w:rPr>
          <w:color w:val="231F20"/>
        </w:rPr>
        <w:t>Vietnam.</w:t>
      </w:r>
      <w:r>
        <w:rPr>
          <w:color w:val="231F20"/>
          <w:position w:val="7"/>
          <w:sz w:val="16"/>
        </w:rPr>
        <w:t xml:space="preserve">57 </w:t>
      </w:r>
      <w:r>
        <w:rPr>
          <w:color w:val="231F20"/>
        </w:rPr>
        <w:t>Tây</w:t>
      </w:r>
      <w:r>
        <w:rPr>
          <w:color w:val="231F20"/>
          <w:spacing w:val="-11"/>
        </w:rPr>
        <w:t xml:space="preserve"> </w:t>
      </w:r>
      <w:r>
        <w:rPr>
          <w:color w:val="231F20"/>
        </w:rPr>
        <w:t>Ninh</w:t>
      </w:r>
      <w:r>
        <w:rPr>
          <w:color w:val="231F20"/>
          <w:spacing w:val="-11"/>
        </w:rPr>
        <w:t xml:space="preserve"> </w:t>
      </w:r>
      <w:r>
        <w:rPr>
          <w:color w:val="231F20"/>
        </w:rPr>
        <w:t>province,</w:t>
      </w:r>
      <w:r>
        <w:rPr>
          <w:color w:val="231F20"/>
          <w:spacing w:val="-11"/>
        </w:rPr>
        <w:t xml:space="preserve"> </w:t>
      </w:r>
      <w:r>
        <w:rPr>
          <w:color w:val="231F20"/>
        </w:rPr>
        <w:t>only</w:t>
      </w:r>
      <w:r>
        <w:rPr>
          <w:color w:val="231F20"/>
          <w:spacing w:val="-11"/>
        </w:rPr>
        <w:t xml:space="preserve"> </w:t>
      </w:r>
      <w:r>
        <w:rPr>
          <w:color w:val="231F20"/>
        </w:rPr>
        <w:t>100</w:t>
      </w:r>
      <w:r>
        <w:rPr>
          <w:color w:val="231F20"/>
          <w:spacing w:val="-11"/>
        </w:rPr>
        <w:t xml:space="preserve"> </w:t>
      </w:r>
      <w:r>
        <w:rPr>
          <w:color w:val="231F20"/>
        </w:rPr>
        <w:t>km northwest of Saigon, became the headquarters for communist leaders in the south that was now styled Central Office for South Vietnam (c</w:t>
      </w:r>
      <w:r>
        <w:rPr>
          <w:smallCaps/>
          <w:color w:val="231F20"/>
        </w:rPr>
        <w:t>os</w:t>
      </w:r>
      <w:r>
        <w:rPr>
          <w:color w:val="231F20"/>
        </w:rPr>
        <w:t>v</w:t>
      </w:r>
      <w:r>
        <w:rPr>
          <w:smallCaps/>
          <w:color w:val="231F20"/>
        </w:rPr>
        <w:t>n</w:t>
      </w:r>
      <w:r>
        <w:rPr>
          <w:color w:val="231F20"/>
        </w:rPr>
        <w:t>).</w:t>
      </w:r>
      <w:r>
        <w:rPr>
          <w:color w:val="231F20"/>
          <w:spacing w:val="-8"/>
        </w:rPr>
        <w:t xml:space="preserve"> </w:t>
      </w:r>
      <w:r>
        <w:rPr>
          <w:color w:val="231F20"/>
        </w:rPr>
        <w:t>Set</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jungle</w:t>
      </w:r>
      <w:r>
        <w:rPr>
          <w:color w:val="231F20"/>
          <w:spacing w:val="-8"/>
        </w:rPr>
        <w:t xml:space="preserve"> </w:t>
      </w:r>
      <w:r>
        <w:rPr>
          <w:color w:val="231F20"/>
        </w:rPr>
        <w:t>somewhere</w:t>
      </w:r>
      <w:r>
        <w:rPr>
          <w:color w:val="231F20"/>
          <w:spacing w:val="-8"/>
        </w:rPr>
        <w:t xml:space="preserve"> </w:t>
      </w:r>
      <w:r>
        <w:rPr>
          <w:color w:val="231F20"/>
        </w:rPr>
        <w:t>on</w:t>
      </w:r>
      <w:r>
        <w:rPr>
          <w:color w:val="231F20"/>
          <w:spacing w:val="-8"/>
        </w:rPr>
        <w:t xml:space="preserve"> </w:t>
      </w:r>
      <w:r>
        <w:rPr>
          <w:color w:val="231F20"/>
        </w:rPr>
        <w:t>the</w:t>
      </w:r>
      <w:r>
        <w:rPr>
          <w:color w:val="231F20"/>
          <w:spacing w:val="-8"/>
        </w:rPr>
        <w:t xml:space="preserve"> </w:t>
      </w:r>
      <w:r>
        <w:rPr>
          <w:color w:val="231F20"/>
        </w:rPr>
        <w:t>border</w:t>
      </w:r>
      <w:r>
        <w:rPr>
          <w:color w:val="231F20"/>
          <w:spacing w:val="-8"/>
        </w:rPr>
        <w:t xml:space="preserve"> </w:t>
      </w:r>
      <w:r>
        <w:rPr>
          <w:color w:val="231F20"/>
        </w:rPr>
        <w:t>between</w:t>
      </w:r>
      <w:r>
        <w:rPr>
          <w:color w:val="231F20"/>
          <w:spacing w:val="-8"/>
        </w:rPr>
        <w:t xml:space="preserve"> </w:t>
      </w:r>
      <w:r>
        <w:rPr>
          <w:color w:val="231F20"/>
        </w:rPr>
        <w:t>Cambodia and South Vietnam, c</w:t>
      </w:r>
      <w:r>
        <w:rPr>
          <w:smallCaps/>
          <w:color w:val="231F20"/>
        </w:rPr>
        <w:t>os</w:t>
      </w:r>
      <w:r>
        <w:rPr>
          <w:color w:val="231F20"/>
        </w:rPr>
        <w:t>v</w:t>
      </w:r>
      <w:r>
        <w:rPr>
          <w:smallCaps/>
          <w:color w:val="231F20"/>
        </w:rPr>
        <w:t>n</w:t>
      </w:r>
      <w:r>
        <w:rPr>
          <w:color w:val="231F20"/>
        </w:rPr>
        <w:t xml:space="preserve"> was a constant target of bombing raids but was</w:t>
      </w:r>
      <w:r>
        <w:rPr>
          <w:color w:val="231F20"/>
          <w:spacing w:val="-2"/>
        </w:rPr>
        <w:t xml:space="preserve"> </w:t>
      </w:r>
      <w:r>
        <w:rPr>
          <w:color w:val="231F20"/>
        </w:rPr>
        <w:t>still</w:t>
      </w:r>
      <w:r>
        <w:rPr>
          <w:color w:val="231F20"/>
          <w:spacing w:val="-2"/>
        </w:rPr>
        <w:t xml:space="preserve"> </w:t>
      </w:r>
      <w:r>
        <w:rPr>
          <w:color w:val="231F20"/>
        </w:rPr>
        <w:t>able</w:t>
      </w:r>
      <w:r>
        <w:rPr>
          <w:color w:val="231F20"/>
          <w:spacing w:val="-2"/>
        </w:rPr>
        <w:t xml:space="preserve"> </w:t>
      </w:r>
      <w:r>
        <w:rPr>
          <w:color w:val="231F20"/>
        </w:rPr>
        <w:t>to</w:t>
      </w:r>
      <w:r>
        <w:rPr>
          <w:color w:val="231F20"/>
          <w:spacing w:val="-2"/>
        </w:rPr>
        <w:t xml:space="preserve"> </w:t>
      </w:r>
      <w:r>
        <w:rPr>
          <w:color w:val="231F20"/>
        </w:rPr>
        <w:t>operate</w:t>
      </w:r>
      <w:r>
        <w:rPr>
          <w:color w:val="231F20"/>
          <w:spacing w:val="-2"/>
        </w:rPr>
        <w:t xml:space="preserve"> </w:t>
      </w:r>
      <w:r>
        <w:rPr>
          <w:color w:val="231F20"/>
        </w:rPr>
        <w:t>until</w:t>
      </w:r>
      <w:r>
        <w:rPr>
          <w:color w:val="231F20"/>
          <w:spacing w:val="-2"/>
        </w:rPr>
        <w:t xml:space="preserve"> </w:t>
      </w:r>
      <w:r>
        <w:rPr>
          <w:color w:val="231F20"/>
        </w:rPr>
        <w:t>the</w:t>
      </w:r>
      <w:r>
        <w:rPr>
          <w:color w:val="231F20"/>
          <w:spacing w:val="-2"/>
        </w:rPr>
        <w:t xml:space="preserve"> </w:t>
      </w:r>
      <w:r>
        <w:rPr>
          <w:color w:val="231F20"/>
        </w:rPr>
        <w:t>end</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war</w:t>
      </w:r>
      <w:r>
        <w:rPr>
          <w:color w:val="231F20"/>
          <w:spacing w:val="-2"/>
        </w:rPr>
        <w:t xml:space="preserve"> </w:t>
      </w:r>
      <w:r>
        <w:rPr>
          <w:color w:val="231F20"/>
        </w:rPr>
        <w:t>in</w:t>
      </w:r>
      <w:r>
        <w:rPr>
          <w:color w:val="231F20"/>
          <w:spacing w:val="-2"/>
        </w:rPr>
        <w:t xml:space="preserve"> </w:t>
      </w:r>
      <w:r>
        <w:rPr>
          <w:color w:val="231F20"/>
        </w:rPr>
        <w:t>1975.</w:t>
      </w:r>
      <w:r>
        <w:rPr>
          <w:color w:val="231F20"/>
          <w:spacing w:val="-2"/>
        </w:rPr>
        <w:t xml:space="preserve"> </w:t>
      </w:r>
      <w:r>
        <w:rPr>
          <w:color w:val="231F20"/>
        </w:rPr>
        <w:t>The</w:t>
      </w:r>
      <w:r>
        <w:rPr>
          <w:color w:val="231F20"/>
          <w:spacing w:val="-2"/>
        </w:rPr>
        <w:t xml:space="preserve"> </w:t>
      </w:r>
      <w:r>
        <w:rPr>
          <w:color w:val="231F20"/>
        </w:rPr>
        <w:t xml:space="preserve">Sihanouk trail survived all efforts to cut it until 1970, </w:t>
      </w:r>
      <w:r>
        <w:rPr>
          <w:color w:val="231F20"/>
        </w:rPr>
        <w:t>when Sihanouk was over- thrown in a military coup while travelling abroad. By then the north had</w:t>
      </w:r>
      <w:r>
        <w:rPr>
          <w:color w:val="231F20"/>
          <w:spacing w:val="-9"/>
        </w:rPr>
        <w:t xml:space="preserve"> </w:t>
      </w:r>
      <w:r>
        <w:rPr>
          <w:color w:val="231F20"/>
        </w:rPr>
        <w:t>moved</w:t>
      </w:r>
      <w:r>
        <w:rPr>
          <w:color w:val="231F20"/>
          <w:spacing w:val="-9"/>
        </w:rPr>
        <w:t xml:space="preserve"> </w:t>
      </w:r>
      <w:r>
        <w:rPr>
          <w:color w:val="231F20"/>
        </w:rPr>
        <w:t>an</w:t>
      </w:r>
      <w:r>
        <w:rPr>
          <w:color w:val="231F20"/>
          <w:spacing w:val="-9"/>
        </w:rPr>
        <w:t xml:space="preserve"> </w:t>
      </w:r>
      <w:r>
        <w:rPr>
          <w:color w:val="231F20"/>
        </w:rPr>
        <w:t>estimated</w:t>
      </w:r>
      <w:r>
        <w:rPr>
          <w:color w:val="231F20"/>
          <w:spacing w:val="-9"/>
        </w:rPr>
        <w:t xml:space="preserve"> </w:t>
      </w:r>
      <w:r>
        <w:rPr>
          <w:color w:val="231F20"/>
        </w:rPr>
        <w:t>22,000</w:t>
      </w:r>
      <w:r>
        <w:rPr>
          <w:color w:val="231F20"/>
          <w:spacing w:val="-9"/>
        </w:rPr>
        <w:t xml:space="preserve"> </w:t>
      </w:r>
      <w:r>
        <w:rPr>
          <w:color w:val="231F20"/>
        </w:rPr>
        <w:t>tonnes</w:t>
      </w:r>
      <w:r>
        <w:rPr>
          <w:color w:val="231F20"/>
          <w:spacing w:val="-9"/>
        </w:rPr>
        <w:t xml:space="preserve"> </w:t>
      </w:r>
      <w:r>
        <w:rPr>
          <w:color w:val="231F20"/>
        </w:rPr>
        <w:t>of</w:t>
      </w:r>
      <w:r>
        <w:rPr>
          <w:color w:val="231F20"/>
          <w:spacing w:val="-9"/>
        </w:rPr>
        <w:t xml:space="preserve"> </w:t>
      </w:r>
      <w:r>
        <w:rPr>
          <w:color w:val="231F20"/>
        </w:rPr>
        <w:t>arms,</w:t>
      </w:r>
      <w:r>
        <w:rPr>
          <w:color w:val="231F20"/>
          <w:spacing w:val="-9"/>
        </w:rPr>
        <w:t xml:space="preserve"> </w:t>
      </w:r>
      <w:r>
        <w:rPr>
          <w:color w:val="231F20"/>
        </w:rPr>
        <w:t>military</w:t>
      </w:r>
      <w:r>
        <w:rPr>
          <w:color w:val="231F20"/>
          <w:spacing w:val="-9"/>
        </w:rPr>
        <w:t xml:space="preserve"> </w:t>
      </w:r>
      <w:r>
        <w:rPr>
          <w:color w:val="231F20"/>
        </w:rPr>
        <w:t>equipment</w:t>
      </w:r>
      <w:r>
        <w:rPr>
          <w:color w:val="231F20"/>
          <w:spacing w:val="-9"/>
        </w:rPr>
        <w:t xml:space="preserve"> </w:t>
      </w:r>
      <w:r>
        <w:rPr>
          <w:color w:val="231F20"/>
        </w:rPr>
        <w:t>and supplies,</w:t>
      </w:r>
      <w:r>
        <w:rPr>
          <w:color w:val="231F20"/>
          <w:spacing w:val="-5"/>
        </w:rPr>
        <w:t xml:space="preserve"> </w:t>
      </w:r>
      <w:r>
        <w:rPr>
          <w:color w:val="231F20"/>
        </w:rPr>
        <w:t>and</w:t>
      </w:r>
      <w:r>
        <w:rPr>
          <w:color w:val="231F20"/>
          <w:spacing w:val="-5"/>
        </w:rPr>
        <w:t xml:space="preserve"> </w:t>
      </w:r>
      <w:r>
        <w:rPr>
          <w:color w:val="231F20"/>
        </w:rPr>
        <w:t>nearly</w:t>
      </w:r>
      <w:r>
        <w:rPr>
          <w:color w:val="231F20"/>
          <w:spacing w:val="-5"/>
        </w:rPr>
        <w:t xml:space="preserve"> </w:t>
      </w:r>
      <w:r>
        <w:rPr>
          <w:color w:val="231F20"/>
        </w:rPr>
        <w:t>71,000</w:t>
      </w:r>
      <w:r>
        <w:rPr>
          <w:color w:val="231F20"/>
          <w:spacing w:val="-5"/>
        </w:rPr>
        <w:t xml:space="preserve"> </w:t>
      </w:r>
      <w:r>
        <w:rPr>
          <w:color w:val="231F20"/>
        </w:rPr>
        <w:t>tonnes</w:t>
      </w:r>
      <w:r>
        <w:rPr>
          <w:color w:val="231F20"/>
          <w:spacing w:val="-5"/>
        </w:rPr>
        <w:t xml:space="preserve"> </w:t>
      </w:r>
      <w:r>
        <w:rPr>
          <w:color w:val="231F20"/>
        </w:rPr>
        <w:t>of</w:t>
      </w:r>
      <w:r>
        <w:rPr>
          <w:color w:val="231F20"/>
          <w:spacing w:val="-5"/>
        </w:rPr>
        <w:t xml:space="preserve"> </w:t>
      </w:r>
      <w:r>
        <w:rPr>
          <w:color w:val="231F20"/>
        </w:rPr>
        <w:t>rice</w:t>
      </w:r>
      <w:r>
        <w:rPr>
          <w:color w:val="231F20"/>
          <w:spacing w:val="-5"/>
        </w:rPr>
        <w:t xml:space="preserve"> </w:t>
      </w:r>
      <w:r>
        <w:rPr>
          <w:color w:val="231F20"/>
        </w:rPr>
        <w:t>and</w:t>
      </w:r>
      <w:r>
        <w:rPr>
          <w:color w:val="231F20"/>
          <w:spacing w:val="-5"/>
        </w:rPr>
        <w:t xml:space="preserve"> </w:t>
      </w:r>
      <w:r>
        <w:rPr>
          <w:color w:val="231F20"/>
        </w:rPr>
        <w:t>salt</w:t>
      </w:r>
      <w:r>
        <w:rPr>
          <w:color w:val="231F20"/>
          <w:spacing w:val="-5"/>
        </w:rPr>
        <w:t xml:space="preserve"> </w:t>
      </w:r>
      <w:r>
        <w:rPr>
          <w:color w:val="231F20"/>
        </w:rPr>
        <w:t>along</w:t>
      </w:r>
      <w:r>
        <w:rPr>
          <w:color w:val="231F20"/>
          <w:spacing w:val="-5"/>
        </w:rPr>
        <w:t xml:space="preserve"> </w:t>
      </w:r>
      <w:r>
        <w:rPr>
          <w:color w:val="231F20"/>
        </w:rPr>
        <w:t>this</w:t>
      </w:r>
      <w:r>
        <w:rPr>
          <w:color w:val="231F20"/>
          <w:spacing w:val="-5"/>
        </w:rPr>
        <w:t xml:space="preserve"> </w:t>
      </w:r>
      <w:r>
        <w:rPr>
          <w:color w:val="231F20"/>
        </w:rPr>
        <w:t>route.</w:t>
      </w:r>
      <w:r>
        <w:rPr>
          <w:color w:val="231F20"/>
          <w:spacing w:val="-5"/>
        </w:rPr>
        <w:t xml:space="preserve"> </w:t>
      </w:r>
      <w:r>
        <w:rPr>
          <w:color w:val="231F20"/>
        </w:rPr>
        <w:t xml:space="preserve">The eastern section of the Sihanouk trail became a battlefield </w:t>
      </w:r>
      <w:r>
        <w:rPr>
          <w:color w:val="231F20"/>
          <w:spacing w:val="10"/>
        </w:rPr>
        <w:t xml:space="preserve">when </w:t>
      </w:r>
      <w:r>
        <w:rPr>
          <w:color w:val="231F20"/>
        </w:rPr>
        <w:t xml:space="preserve">Cambodian coup leader General Lon Nol gave permission for secret bombing by </w:t>
      </w:r>
      <w:r>
        <w:rPr>
          <w:smallCaps/>
          <w:color w:val="231F20"/>
        </w:rPr>
        <w:t>b</w:t>
      </w:r>
      <w:r>
        <w:rPr>
          <w:color w:val="231F20"/>
        </w:rPr>
        <w:t>52s.</w:t>
      </w:r>
    </w:p>
    <w:p w:rsidR="009E0961" w:rsidRDefault="00183599">
      <w:pPr>
        <w:pStyle w:val="BodyText"/>
        <w:spacing w:before="9" w:line="247" w:lineRule="auto"/>
        <w:ind w:left="1473" w:right="735" w:firstLine="339"/>
        <w:jc w:val="both"/>
      </w:pPr>
      <w:r>
        <w:rPr>
          <w:color w:val="231F20"/>
          <w:spacing w:val="-2"/>
        </w:rPr>
        <w:t>Henry</w:t>
      </w:r>
      <w:r>
        <w:rPr>
          <w:color w:val="231F20"/>
          <w:spacing w:val="-12"/>
        </w:rPr>
        <w:t xml:space="preserve"> </w:t>
      </w:r>
      <w:r>
        <w:rPr>
          <w:color w:val="231F20"/>
          <w:spacing w:val="-2"/>
        </w:rPr>
        <w:t>Kissinger</w:t>
      </w:r>
      <w:r>
        <w:rPr>
          <w:color w:val="231F20"/>
          <w:spacing w:val="-11"/>
        </w:rPr>
        <w:t xml:space="preserve"> </w:t>
      </w:r>
      <w:r>
        <w:rPr>
          <w:color w:val="231F20"/>
          <w:spacing w:val="-2"/>
        </w:rPr>
        <w:t>claims</w:t>
      </w:r>
      <w:r>
        <w:rPr>
          <w:color w:val="231F20"/>
          <w:spacing w:val="-11"/>
        </w:rPr>
        <w:t xml:space="preserve"> </w:t>
      </w:r>
      <w:r>
        <w:rPr>
          <w:color w:val="231F20"/>
          <w:spacing w:val="-2"/>
        </w:rPr>
        <w:t>that</w:t>
      </w:r>
      <w:r>
        <w:rPr>
          <w:color w:val="231F20"/>
          <w:spacing w:val="-11"/>
        </w:rPr>
        <w:t xml:space="preserve"> </w:t>
      </w:r>
      <w:r>
        <w:rPr>
          <w:color w:val="231F20"/>
          <w:spacing w:val="-2"/>
        </w:rPr>
        <w:t>by</w:t>
      </w:r>
      <w:r>
        <w:rPr>
          <w:color w:val="231F20"/>
          <w:spacing w:val="-11"/>
        </w:rPr>
        <w:t xml:space="preserve"> </w:t>
      </w:r>
      <w:r>
        <w:rPr>
          <w:color w:val="231F20"/>
          <w:spacing w:val="-2"/>
        </w:rPr>
        <w:t>mid-1967</w:t>
      </w:r>
      <w:r>
        <w:rPr>
          <w:color w:val="231F20"/>
          <w:spacing w:val="-11"/>
        </w:rPr>
        <w:t xml:space="preserve"> </w:t>
      </w:r>
      <w:r>
        <w:rPr>
          <w:color w:val="231F20"/>
          <w:spacing w:val="-2"/>
        </w:rPr>
        <w:t>the</w:t>
      </w:r>
      <w:r>
        <w:rPr>
          <w:color w:val="231F20"/>
          <w:spacing w:val="-11"/>
        </w:rPr>
        <w:t xml:space="preserve"> </w:t>
      </w:r>
      <w:r>
        <w:rPr>
          <w:color w:val="231F20"/>
          <w:spacing w:val="-2"/>
        </w:rPr>
        <w:t>Johnson</w:t>
      </w:r>
      <w:r>
        <w:rPr>
          <w:color w:val="231F20"/>
          <w:spacing w:val="-11"/>
        </w:rPr>
        <w:t xml:space="preserve"> </w:t>
      </w:r>
      <w:r>
        <w:rPr>
          <w:color w:val="231F20"/>
          <w:spacing w:val="-2"/>
        </w:rPr>
        <w:t xml:space="preserve">administration </w:t>
      </w:r>
      <w:r>
        <w:rPr>
          <w:color w:val="231F20"/>
        </w:rPr>
        <w:t>was</w:t>
      </w:r>
      <w:r>
        <w:rPr>
          <w:color w:val="231F20"/>
          <w:spacing w:val="-12"/>
        </w:rPr>
        <w:t xml:space="preserve"> </w:t>
      </w:r>
      <w:r>
        <w:rPr>
          <w:color w:val="231F20"/>
        </w:rPr>
        <w:t>desperate</w:t>
      </w:r>
      <w:r>
        <w:rPr>
          <w:color w:val="231F20"/>
          <w:spacing w:val="-12"/>
        </w:rPr>
        <w:t xml:space="preserve"> </w:t>
      </w:r>
      <w:r>
        <w:rPr>
          <w:color w:val="231F20"/>
        </w:rPr>
        <w:t>to</w:t>
      </w:r>
      <w:r>
        <w:rPr>
          <w:color w:val="231F20"/>
          <w:spacing w:val="-12"/>
        </w:rPr>
        <w:t xml:space="preserve"> </w:t>
      </w:r>
      <w:r>
        <w:rPr>
          <w:color w:val="231F20"/>
        </w:rPr>
        <w:t>end</w:t>
      </w:r>
      <w:r>
        <w:rPr>
          <w:color w:val="231F20"/>
          <w:spacing w:val="-12"/>
        </w:rPr>
        <w:t xml:space="preserve"> </w:t>
      </w:r>
      <w:r>
        <w:rPr>
          <w:color w:val="231F20"/>
        </w:rPr>
        <w:t>the</w:t>
      </w:r>
      <w:r>
        <w:rPr>
          <w:color w:val="231F20"/>
          <w:spacing w:val="-12"/>
        </w:rPr>
        <w:t xml:space="preserve"> </w:t>
      </w:r>
      <w:r>
        <w:rPr>
          <w:color w:val="231F20"/>
        </w:rPr>
        <w:t>war.</w:t>
      </w:r>
      <w:r>
        <w:rPr>
          <w:color w:val="231F20"/>
          <w:position w:val="7"/>
          <w:sz w:val="16"/>
        </w:rPr>
        <w:t xml:space="preserve">58 </w:t>
      </w:r>
      <w:r>
        <w:rPr>
          <w:color w:val="231F20"/>
        </w:rPr>
        <w:t>At</w:t>
      </w:r>
      <w:r>
        <w:rPr>
          <w:color w:val="231F20"/>
          <w:spacing w:val="-12"/>
        </w:rPr>
        <w:t xml:space="preserve"> </w:t>
      </w:r>
      <w:r>
        <w:rPr>
          <w:color w:val="231F20"/>
        </w:rPr>
        <w:t>that</w:t>
      </w:r>
      <w:r>
        <w:rPr>
          <w:color w:val="231F20"/>
          <w:spacing w:val="-12"/>
        </w:rPr>
        <w:t xml:space="preserve"> </w:t>
      </w:r>
      <w:r>
        <w:rPr>
          <w:color w:val="231F20"/>
        </w:rPr>
        <w:t>time</w:t>
      </w:r>
      <w:r>
        <w:rPr>
          <w:color w:val="231F20"/>
          <w:spacing w:val="-12"/>
        </w:rPr>
        <w:t xml:space="preserve"> </w:t>
      </w:r>
      <w:r>
        <w:rPr>
          <w:color w:val="231F20"/>
        </w:rPr>
        <w:t>Kissinger</w:t>
      </w:r>
      <w:r>
        <w:rPr>
          <w:color w:val="231F20"/>
          <w:spacing w:val="-11"/>
        </w:rPr>
        <w:t xml:space="preserve"> </w:t>
      </w:r>
      <w:r>
        <w:rPr>
          <w:color w:val="231F20"/>
        </w:rPr>
        <w:t>was</w:t>
      </w:r>
      <w:r>
        <w:rPr>
          <w:color w:val="231F20"/>
          <w:spacing w:val="-11"/>
        </w:rPr>
        <w:t xml:space="preserve"> </w:t>
      </w:r>
      <w:r>
        <w:rPr>
          <w:color w:val="231F20"/>
        </w:rPr>
        <w:t>still</w:t>
      </w:r>
      <w:r>
        <w:rPr>
          <w:color w:val="231F20"/>
          <w:spacing w:val="-11"/>
        </w:rPr>
        <w:t xml:space="preserve"> </w:t>
      </w:r>
      <w:r>
        <w:rPr>
          <w:color w:val="231F20"/>
        </w:rPr>
        <w:t>a</w:t>
      </w:r>
      <w:r>
        <w:rPr>
          <w:color w:val="231F20"/>
          <w:spacing w:val="-11"/>
        </w:rPr>
        <w:t xml:space="preserve"> </w:t>
      </w:r>
      <w:r>
        <w:rPr>
          <w:color w:val="231F20"/>
        </w:rPr>
        <w:t xml:space="preserve">private </w:t>
      </w:r>
      <w:r>
        <w:rPr>
          <w:color w:val="231F20"/>
          <w:spacing w:val="-2"/>
        </w:rPr>
        <w:t>citizen</w:t>
      </w:r>
      <w:r>
        <w:rPr>
          <w:color w:val="231F20"/>
          <w:spacing w:val="-10"/>
        </w:rPr>
        <w:t xml:space="preserve"> </w:t>
      </w:r>
      <w:r>
        <w:rPr>
          <w:color w:val="231F20"/>
          <w:spacing w:val="-2"/>
        </w:rPr>
        <w:t>and</w:t>
      </w:r>
      <w:r>
        <w:rPr>
          <w:color w:val="231F20"/>
          <w:spacing w:val="-9"/>
        </w:rPr>
        <w:t xml:space="preserve"> </w:t>
      </w:r>
      <w:r>
        <w:rPr>
          <w:color w:val="231F20"/>
          <w:spacing w:val="-2"/>
        </w:rPr>
        <w:t>he</w:t>
      </w:r>
      <w:r>
        <w:rPr>
          <w:color w:val="231F20"/>
          <w:spacing w:val="-9"/>
        </w:rPr>
        <w:t xml:space="preserve"> </w:t>
      </w:r>
      <w:r>
        <w:rPr>
          <w:color w:val="231F20"/>
          <w:spacing w:val="-2"/>
        </w:rPr>
        <w:t>came</w:t>
      </w:r>
      <w:r>
        <w:rPr>
          <w:color w:val="231F20"/>
          <w:spacing w:val="-9"/>
        </w:rPr>
        <w:t xml:space="preserve"> </w:t>
      </w:r>
      <w:r>
        <w:rPr>
          <w:color w:val="231F20"/>
          <w:spacing w:val="-2"/>
        </w:rPr>
        <w:t>to</w:t>
      </w:r>
      <w:r>
        <w:rPr>
          <w:color w:val="231F20"/>
          <w:spacing w:val="-10"/>
        </w:rPr>
        <w:t xml:space="preserve"> </w:t>
      </w:r>
      <w:r>
        <w:rPr>
          <w:color w:val="231F20"/>
          <w:spacing w:val="-2"/>
        </w:rPr>
        <w:t>know</w:t>
      </w:r>
      <w:r>
        <w:rPr>
          <w:color w:val="231F20"/>
          <w:spacing w:val="-9"/>
        </w:rPr>
        <w:t xml:space="preserve"> </w:t>
      </w:r>
      <w:r>
        <w:rPr>
          <w:color w:val="231F20"/>
          <w:spacing w:val="-2"/>
        </w:rPr>
        <w:t>a</w:t>
      </w:r>
      <w:r>
        <w:rPr>
          <w:color w:val="231F20"/>
          <w:spacing w:val="-9"/>
        </w:rPr>
        <w:t xml:space="preserve"> </w:t>
      </w:r>
      <w:r>
        <w:rPr>
          <w:color w:val="231F20"/>
          <w:spacing w:val="-2"/>
        </w:rPr>
        <w:t>Frenchman,</w:t>
      </w:r>
      <w:r>
        <w:rPr>
          <w:color w:val="231F20"/>
          <w:spacing w:val="-9"/>
        </w:rPr>
        <w:t xml:space="preserve"> </w:t>
      </w:r>
      <w:r>
        <w:rPr>
          <w:color w:val="231F20"/>
          <w:spacing w:val="-2"/>
        </w:rPr>
        <w:t>Raymond</w:t>
      </w:r>
      <w:r>
        <w:rPr>
          <w:color w:val="231F20"/>
          <w:spacing w:val="-10"/>
        </w:rPr>
        <w:t xml:space="preserve"> </w:t>
      </w:r>
      <w:r>
        <w:rPr>
          <w:color w:val="231F20"/>
          <w:spacing w:val="-2"/>
        </w:rPr>
        <w:t>Aubrac,</w:t>
      </w:r>
      <w:r>
        <w:rPr>
          <w:color w:val="231F20"/>
          <w:spacing w:val="-9"/>
        </w:rPr>
        <w:t xml:space="preserve"> </w:t>
      </w:r>
      <w:r>
        <w:rPr>
          <w:color w:val="231F20"/>
          <w:spacing w:val="-2"/>
        </w:rPr>
        <w:t>who</w:t>
      </w:r>
      <w:r>
        <w:rPr>
          <w:color w:val="231F20"/>
          <w:spacing w:val="-9"/>
        </w:rPr>
        <w:t xml:space="preserve"> </w:t>
      </w:r>
      <w:r>
        <w:rPr>
          <w:color w:val="231F20"/>
          <w:spacing w:val="-4"/>
        </w:rPr>
        <w:t>knew</w:t>
      </w:r>
    </w:p>
    <w:p w:rsidR="009E0961" w:rsidRDefault="009E0961">
      <w:pPr>
        <w:spacing w:line="247"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color w:val="231F20"/>
          <w:w w:val="105"/>
          <w:sz w:val="18"/>
        </w:rPr>
        <w:lastRenderedPageBreak/>
        <w:t>v</w:t>
      </w:r>
      <w:r>
        <w:rPr>
          <w:color w:val="231F20"/>
          <w:spacing w:val="-23"/>
          <w:w w:val="105"/>
          <w:sz w:val="18"/>
        </w:rPr>
        <w:t xml:space="preserve"> </w:t>
      </w:r>
      <w:r>
        <w:rPr>
          <w:smallCaps/>
          <w:color w:val="231F20"/>
          <w:spacing w:val="12"/>
          <w:w w:val="105"/>
          <w:sz w:val="18"/>
        </w:rPr>
        <w:t>ie</w:t>
      </w:r>
      <w:r>
        <w:rPr>
          <w:smallCaps/>
          <w:color w:val="231F20"/>
          <w:spacing w:val="-21"/>
          <w:w w:val="105"/>
          <w:sz w:val="18"/>
        </w:rPr>
        <w:t xml:space="preserve"> </w:t>
      </w:r>
      <w:r>
        <w:rPr>
          <w:smallCaps/>
          <w:color w:val="231F20"/>
          <w:spacing w:val="18"/>
          <w:w w:val="105"/>
          <w:sz w:val="18"/>
        </w:rPr>
        <w:t>tnam</w:t>
      </w:r>
      <w:r>
        <w:rPr>
          <w:smallCaps/>
          <w:color w:val="231F20"/>
          <w:spacing w:val="-22"/>
          <w:w w:val="105"/>
          <w:sz w:val="18"/>
        </w:rPr>
        <w:t xml:space="preserve"> </w:t>
      </w:r>
      <w:r>
        <w:rPr>
          <w:color w:val="231F20"/>
          <w:w w:val="105"/>
          <w:sz w:val="18"/>
        </w:rPr>
        <w:t>–</w:t>
      </w:r>
      <w:r>
        <w:rPr>
          <w:color w:val="231F20"/>
          <w:spacing w:val="-22"/>
          <w:w w:val="105"/>
          <w:sz w:val="18"/>
        </w:rPr>
        <w:t xml:space="preserve"> </w:t>
      </w:r>
      <w:r>
        <w:rPr>
          <w:smallCaps/>
          <w:color w:val="231F20"/>
          <w:spacing w:val="18"/>
          <w:w w:val="105"/>
          <w:sz w:val="18"/>
        </w:rPr>
        <w:t>amer</w:t>
      </w:r>
      <w:r>
        <w:rPr>
          <w:smallCaps/>
          <w:color w:val="231F20"/>
          <w:spacing w:val="-22"/>
          <w:w w:val="105"/>
          <w:sz w:val="18"/>
        </w:rPr>
        <w:t xml:space="preserve"> </w:t>
      </w:r>
      <w:r>
        <w:rPr>
          <w:smallCaps/>
          <w:color w:val="231F20"/>
          <w:w w:val="105"/>
          <w:sz w:val="18"/>
        </w:rPr>
        <w:t>i</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12"/>
          <w:w w:val="105"/>
          <w:sz w:val="18"/>
        </w:rPr>
        <w:t>an</w:t>
      </w:r>
      <w:r>
        <w:rPr>
          <w:smallCaps/>
          <w:color w:val="231F20"/>
          <w:spacing w:val="-22"/>
          <w:w w:val="105"/>
          <w:sz w:val="18"/>
        </w:rPr>
        <w:t xml:space="preserve"> </w:t>
      </w:r>
      <w:r>
        <w:rPr>
          <w:color w:val="231F20"/>
          <w:spacing w:val="15"/>
          <w:w w:val="105"/>
          <w:sz w:val="18"/>
        </w:rPr>
        <w:t xml:space="preserve"> </w:t>
      </w:r>
      <w:r>
        <w:rPr>
          <w:smallCaps/>
          <w:color w:val="231F20"/>
          <w:spacing w:val="10"/>
          <w:w w:val="105"/>
          <w:sz w:val="18"/>
        </w:rPr>
        <w:t>war</w:t>
      </w:r>
      <w:r>
        <w:rPr>
          <w:smallCaps/>
          <w:color w:val="231F20"/>
          <w:spacing w:val="-22"/>
          <w:w w:val="105"/>
          <w:sz w:val="18"/>
        </w:rPr>
        <w:t xml:space="preserve"> </w:t>
      </w:r>
      <w:r>
        <w:rPr>
          <w:color w:val="231F20"/>
          <w:spacing w:val="20"/>
          <w:w w:val="105"/>
          <w:sz w:val="18"/>
        </w:rPr>
        <w:t xml:space="preserve"> (1954–75) </w:t>
      </w:r>
    </w:p>
    <w:p w:rsidR="009E0961" w:rsidRDefault="009E0961">
      <w:pPr>
        <w:pStyle w:val="BodyText"/>
        <w:spacing w:before="10"/>
        <w:rPr>
          <w:sz w:val="24"/>
        </w:rPr>
      </w:pPr>
    </w:p>
    <w:p w:rsidR="009E0961" w:rsidRDefault="00183599">
      <w:pPr>
        <w:pStyle w:val="BodyText"/>
        <w:spacing w:line="252" w:lineRule="auto"/>
        <w:ind w:left="1417" w:right="786"/>
        <w:jc w:val="both"/>
      </w:pPr>
      <w:r>
        <w:rPr>
          <w:color w:val="231F20"/>
          <w:spacing w:val="-2"/>
        </w:rPr>
        <w:t>Hồ</w:t>
      </w:r>
      <w:r>
        <w:rPr>
          <w:color w:val="231F20"/>
          <w:spacing w:val="-9"/>
        </w:rPr>
        <w:t xml:space="preserve"> </w:t>
      </w:r>
      <w:r>
        <w:rPr>
          <w:color w:val="231F20"/>
          <w:spacing w:val="-2"/>
        </w:rPr>
        <w:t>Chí</w:t>
      </w:r>
      <w:r>
        <w:rPr>
          <w:color w:val="231F20"/>
          <w:spacing w:val="-9"/>
        </w:rPr>
        <w:t xml:space="preserve"> </w:t>
      </w:r>
      <w:r>
        <w:rPr>
          <w:color w:val="231F20"/>
          <w:spacing w:val="-2"/>
        </w:rPr>
        <w:t>Minh</w:t>
      </w:r>
      <w:r>
        <w:rPr>
          <w:color w:val="231F20"/>
          <w:spacing w:val="-9"/>
        </w:rPr>
        <w:t xml:space="preserve"> </w:t>
      </w:r>
      <w:r>
        <w:rPr>
          <w:color w:val="231F20"/>
          <w:spacing w:val="-2"/>
        </w:rPr>
        <w:t>when</w:t>
      </w:r>
      <w:r>
        <w:rPr>
          <w:color w:val="231F20"/>
          <w:spacing w:val="-9"/>
        </w:rPr>
        <w:t xml:space="preserve"> </w:t>
      </w:r>
      <w:r>
        <w:rPr>
          <w:color w:val="231F20"/>
          <w:spacing w:val="-2"/>
        </w:rPr>
        <w:t>he</w:t>
      </w:r>
      <w:r>
        <w:rPr>
          <w:color w:val="231F20"/>
          <w:spacing w:val="-9"/>
        </w:rPr>
        <w:t xml:space="preserve"> </w:t>
      </w:r>
      <w:r>
        <w:rPr>
          <w:color w:val="231F20"/>
          <w:spacing w:val="-2"/>
        </w:rPr>
        <w:t>was</w:t>
      </w:r>
      <w:r>
        <w:rPr>
          <w:color w:val="231F20"/>
          <w:spacing w:val="-9"/>
        </w:rPr>
        <w:t xml:space="preserve"> </w:t>
      </w:r>
      <w:r>
        <w:rPr>
          <w:color w:val="231F20"/>
          <w:spacing w:val="-2"/>
        </w:rPr>
        <w:t>living</w:t>
      </w:r>
      <w:r>
        <w:rPr>
          <w:color w:val="231F20"/>
          <w:spacing w:val="-9"/>
        </w:rPr>
        <w:t xml:space="preserve"> </w:t>
      </w:r>
      <w:r>
        <w:rPr>
          <w:color w:val="231F20"/>
          <w:spacing w:val="-2"/>
        </w:rPr>
        <w:t>in</w:t>
      </w:r>
      <w:r>
        <w:rPr>
          <w:color w:val="231F20"/>
          <w:spacing w:val="-9"/>
        </w:rPr>
        <w:t xml:space="preserve"> </w:t>
      </w:r>
      <w:r>
        <w:rPr>
          <w:color w:val="231F20"/>
          <w:spacing w:val="-2"/>
        </w:rPr>
        <w:t>Paris.</w:t>
      </w:r>
      <w:r>
        <w:rPr>
          <w:color w:val="231F20"/>
          <w:spacing w:val="-9"/>
        </w:rPr>
        <w:t xml:space="preserve"> </w:t>
      </w:r>
      <w:r>
        <w:rPr>
          <w:color w:val="231F20"/>
          <w:spacing w:val="-2"/>
        </w:rPr>
        <w:t>McNamara</w:t>
      </w:r>
      <w:r>
        <w:rPr>
          <w:color w:val="231F20"/>
          <w:spacing w:val="-9"/>
        </w:rPr>
        <w:t xml:space="preserve"> </w:t>
      </w:r>
      <w:r>
        <w:rPr>
          <w:color w:val="231F20"/>
          <w:spacing w:val="-2"/>
        </w:rPr>
        <w:t>says</w:t>
      </w:r>
      <w:r>
        <w:rPr>
          <w:color w:val="231F20"/>
          <w:spacing w:val="-9"/>
        </w:rPr>
        <w:t xml:space="preserve"> </w:t>
      </w:r>
      <w:r>
        <w:rPr>
          <w:color w:val="231F20"/>
          <w:spacing w:val="-2"/>
        </w:rPr>
        <w:t>he</w:t>
      </w:r>
      <w:r>
        <w:rPr>
          <w:color w:val="231F20"/>
          <w:spacing w:val="-9"/>
        </w:rPr>
        <w:t xml:space="preserve"> </w:t>
      </w:r>
      <w:r>
        <w:rPr>
          <w:color w:val="231F20"/>
          <w:spacing w:val="-2"/>
        </w:rPr>
        <w:t xml:space="preserve">authorized </w:t>
      </w:r>
      <w:r>
        <w:rPr>
          <w:color w:val="231F20"/>
          <w:spacing w:val="-4"/>
        </w:rPr>
        <w:t xml:space="preserve">a trip by Aubrac and his companion Herbert Marcovich to North Vietnam </w:t>
      </w:r>
      <w:r>
        <w:rPr>
          <w:color w:val="231F20"/>
          <w:spacing w:val="-2"/>
          <w:w w:val="105"/>
        </w:rPr>
        <w:t>in</w:t>
      </w:r>
      <w:r>
        <w:rPr>
          <w:color w:val="231F20"/>
          <w:spacing w:val="-9"/>
          <w:w w:val="105"/>
        </w:rPr>
        <w:t xml:space="preserve"> </w:t>
      </w:r>
      <w:r>
        <w:rPr>
          <w:color w:val="231F20"/>
          <w:spacing w:val="-2"/>
          <w:w w:val="105"/>
        </w:rPr>
        <w:t>July</w:t>
      </w:r>
      <w:r>
        <w:rPr>
          <w:color w:val="231F20"/>
          <w:spacing w:val="-2"/>
          <w:w w:val="105"/>
          <w:position w:val="7"/>
          <w:sz w:val="16"/>
        </w:rPr>
        <w:t>59</w:t>
      </w:r>
      <w:r>
        <w:rPr>
          <w:color w:val="231F20"/>
          <w:spacing w:val="4"/>
          <w:w w:val="105"/>
          <w:position w:val="7"/>
          <w:sz w:val="16"/>
        </w:rPr>
        <w:t xml:space="preserve"> </w:t>
      </w:r>
      <w:r>
        <w:rPr>
          <w:color w:val="231F20"/>
          <w:spacing w:val="-2"/>
          <w:w w:val="105"/>
        </w:rPr>
        <w:t>with</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proviso</w:t>
      </w:r>
      <w:r>
        <w:rPr>
          <w:color w:val="231F20"/>
          <w:spacing w:val="-9"/>
          <w:w w:val="105"/>
        </w:rPr>
        <w:t xml:space="preserve"> </w:t>
      </w:r>
      <w:r>
        <w:rPr>
          <w:color w:val="231F20"/>
          <w:spacing w:val="-2"/>
          <w:w w:val="105"/>
        </w:rPr>
        <w:t>that</w:t>
      </w:r>
      <w:r>
        <w:rPr>
          <w:color w:val="231F20"/>
          <w:spacing w:val="-9"/>
          <w:w w:val="105"/>
        </w:rPr>
        <w:t xml:space="preserve"> </w:t>
      </w:r>
      <w:r>
        <w:rPr>
          <w:color w:val="231F20"/>
          <w:spacing w:val="-2"/>
          <w:w w:val="105"/>
        </w:rPr>
        <w:t>they</w:t>
      </w:r>
      <w:r>
        <w:rPr>
          <w:color w:val="231F20"/>
          <w:spacing w:val="-9"/>
          <w:w w:val="105"/>
        </w:rPr>
        <w:t xml:space="preserve"> </w:t>
      </w:r>
      <w:r>
        <w:rPr>
          <w:color w:val="231F20"/>
          <w:spacing w:val="-2"/>
          <w:w w:val="105"/>
        </w:rPr>
        <w:t>went</w:t>
      </w:r>
      <w:r>
        <w:rPr>
          <w:color w:val="231F20"/>
          <w:spacing w:val="-9"/>
          <w:w w:val="105"/>
        </w:rPr>
        <w:t xml:space="preserve"> </w:t>
      </w:r>
      <w:r>
        <w:rPr>
          <w:color w:val="231F20"/>
          <w:spacing w:val="-2"/>
          <w:w w:val="105"/>
        </w:rPr>
        <w:t>as</w:t>
      </w:r>
      <w:r>
        <w:rPr>
          <w:color w:val="231F20"/>
          <w:spacing w:val="-9"/>
          <w:w w:val="105"/>
        </w:rPr>
        <w:t xml:space="preserve"> </w:t>
      </w:r>
      <w:r>
        <w:rPr>
          <w:color w:val="231F20"/>
          <w:spacing w:val="-2"/>
          <w:w w:val="105"/>
        </w:rPr>
        <w:t>private</w:t>
      </w:r>
      <w:r>
        <w:rPr>
          <w:color w:val="231F20"/>
          <w:spacing w:val="-9"/>
          <w:w w:val="105"/>
        </w:rPr>
        <w:t xml:space="preserve"> </w:t>
      </w:r>
      <w:r>
        <w:rPr>
          <w:color w:val="231F20"/>
          <w:spacing w:val="-2"/>
          <w:w w:val="105"/>
        </w:rPr>
        <w:t>citizens.</w:t>
      </w:r>
      <w:r>
        <w:rPr>
          <w:color w:val="231F20"/>
          <w:spacing w:val="-9"/>
          <w:w w:val="105"/>
        </w:rPr>
        <w:t xml:space="preserve"> </w:t>
      </w:r>
      <w:r>
        <w:rPr>
          <w:color w:val="231F20"/>
          <w:spacing w:val="-2"/>
          <w:w w:val="105"/>
        </w:rPr>
        <w:t xml:space="preserve">Kissinger </w:t>
      </w:r>
      <w:r>
        <w:rPr>
          <w:color w:val="231F20"/>
        </w:rPr>
        <w:t>met</w:t>
      </w:r>
      <w:r>
        <w:rPr>
          <w:color w:val="231F20"/>
          <w:spacing w:val="-6"/>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two</w:t>
      </w:r>
      <w:r>
        <w:rPr>
          <w:color w:val="231F20"/>
          <w:spacing w:val="-6"/>
        </w:rPr>
        <w:t xml:space="preserve"> </w:t>
      </w:r>
      <w:r>
        <w:rPr>
          <w:color w:val="231F20"/>
        </w:rPr>
        <w:t>Frenchmen</w:t>
      </w:r>
      <w:r>
        <w:rPr>
          <w:color w:val="231F20"/>
          <w:spacing w:val="-6"/>
        </w:rPr>
        <w:t xml:space="preserve"> </w:t>
      </w:r>
      <w:r>
        <w:rPr>
          <w:color w:val="231F20"/>
        </w:rPr>
        <w:t>on</w:t>
      </w:r>
      <w:r>
        <w:rPr>
          <w:color w:val="231F20"/>
          <w:spacing w:val="-6"/>
        </w:rPr>
        <w:t xml:space="preserve"> </w:t>
      </w:r>
      <w:r>
        <w:rPr>
          <w:color w:val="231F20"/>
        </w:rPr>
        <w:t>their</w:t>
      </w:r>
      <w:r>
        <w:rPr>
          <w:color w:val="231F20"/>
          <w:spacing w:val="-6"/>
        </w:rPr>
        <w:t xml:space="preserve"> </w:t>
      </w:r>
      <w:r>
        <w:rPr>
          <w:color w:val="231F20"/>
        </w:rPr>
        <w:t>return</w:t>
      </w:r>
      <w:r>
        <w:rPr>
          <w:color w:val="231F20"/>
          <w:spacing w:val="-6"/>
        </w:rPr>
        <w:t xml:space="preserve"> </w:t>
      </w:r>
      <w:r>
        <w:rPr>
          <w:color w:val="231F20"/>
        </w:rPr>
        <w:t>to</w:t>
      </w:r>
      <w:r>
        <w:rPr>
          <w:color w:val="231F20"/>
          <w:spacing w:val="-6"/>
        </w:rPr>
        <w:t xml:space="preserve"> </w:t>
      </w:r>
      <w:r>
        <w:rPr>
          <w:color w:val="231F20"/>
        </w:rPr>
        <w:t>Paris</w:t>
      </w:r>
      <w:r>
        <w:rPr>
          <w:color w:val="231F20"/>
          <w:spacing w:val="-6"/>
        </w:rPr>
        <w:t xml:space="preserve"> </w:t>
      </w:r>
      <w:r>
        <w:rPr>
          <w:color w:val="231F20"/>
        </w:rPr>
        <w:t>in</w:t>
      </w:r>
      <w:r>
        <w:rPr>
          <w:color w:val="231F20"/>
          <w:spacing w:val="-6"/>
        </w:rPr>
        <w:t xml:space="preserve"> </w:t>
      </w:r>
      <w:r>
        <w:rPr>
          <w:color w:val="231F20"/>
        </w:rPr>
        <w:t>July</w:t>
      </w:r>
      <w:r>
        <w:rPr>
          <w:color w:val="231F20"/>
          <w:spacing w:val="-6"/>
        </w:rPr>
        <w:t xml:space="preserve"> </w:t>
      </w:r>
      <w:r>
        <w:rPr>
          <w:color w:val="231F20"/>
        </w:rPr>
        <w:t>and</w:t>
      </w:r>
      <w:r>
        <w:rPr>
          <w:color w:val="231F20"/>
          <w:spacing w:val="-6"/>
        </w:rPr>
        <w:t xml:space="preserve"> </w:t>
      </w:r>
      <w:r>
        <w:rPr>
          <w:color w:val="231F20"/>
        </w:rPr>
        <w:t xml:space="preserve">relayed </w:t>
      </w:r>
      <w:r>
        <w:rPr>
          <w:color w:val="231F20"/>
          <w:w w:val="105"/>
        </w:rPr>
        <w:t>their</w:t>
      </w:r>
      <w:r>
        <w:rPr>
          <w:color w:val="231F20"/>
          <w:spacing w:val="-11"/>
          <w:w w:val="105"/>
        </w:rPr>
        <w:t xml:space="preserve"> </w:t>
      </w:r>
      <w:r>
        <w:rPr>
          <w:color w:val="231F20"/>
          <w:w w:val="105"/>
        </w:rPr>
        <w:t>message</w:t>
      </w:r>
      <w:r>
        <w:rPr>
          <w:color w:val="231F20"/>
          <w:spacing w:val="-11"/>
          <w:w w:val="105"/>
        </w:rPr>
        <w:t xml:space="preserve"> </w:t>
      </w:r>
      <w:r>
        <w:rPr>
          <w:color w:val="231F20"/>
          <w:w w:val="105"/>
        </w:rPr>
        <w:t>to</w:t>
      </w:r>
      <w:r>
        <w:rPr>
          <w:color w:val="231F20"/>
          <w:spacing w:val="-11"/>
          <w:w w:val="105"/>
        </w:rPr>
        <w:t xml:space="preserve"> </w:t>
      </w:r>
      <w:r>
        <w:rPr>
          <w:color w:val="231F20"/>
          <w:w w:val="105"/>
        </w:rPr>
        <w:t>McNamara</w:t>
      </w:r>
      <w:r>
        <w:rPr>
          <w:color w:val="231F20"/>
          <w:spacing w:val="-11"/>
          <w:w w:val="105"/>
        </w:rPr>
        <w:t xml:space="preserve"> </w:t>
      </w:r>
      <w:r>
        <w:rPr>
          <w:color w:val="231F20"/>
          <w:w w:val="105"/>
        </w:rPr>
        <w:t>in</w:t>
      </w:r>
      <w:r>
        <w:rPr>
          <w:color w:val="231F20"/>
          <w:spacing w:val="-11"/>
          <w:w w:val="105"/>
        </w:rPr>
        <w:t xml:space="preserve"> </w:t>
      </w:r>
      <w:r>
        <w:rPr>
          <w:color w:val="231F20"/>
          <w:w w:val="105"/>
        </w:rPr>
        <w:t>Washington.</w:t>
      </w:r>
      <w:r>
        <w:rPr>
          <w:color w:val="231F20"/>
          <w:spacing w:val="-11"/>
          <w:w w:val="105"/>
        </w:rPr>
        <w:t xml:space="preserve"> </w:t>
      </w:r>
      <w:r>
        <w:rPr>
          <w:color w:val="231F20"/>
          <w:w w:val="105"/>
        </w:rPr>
        <w:t>They</w:t>
      </w:r>
      <w:r>
        <w:rPr>
          <w:color w:val="231F20"/>
          <w:spacing w:val="-11"/>
          <w:w w:val="105"/>
        </w:rPr>
        <w:t xml:space="preserve"> </w:t>
      </w:r>
      <w:r>
        <w:rPr>
          <w:color w:val="231F20"/>
          <w:w w:val="105"/>
        </w:rPr>
        <w:t>said</w:t>
      </w:r>
      <w:r>
        <w:rPr>
          <w:color w:val="231F20"/>
          <w:spacing w:val="-11"/>
          <w:w w:val="105"/>
        </w:rPr>
        <w:t xml:space="preserve"> </w:t>
      </w:r>
      <w:r>
        <w:rPr>
          <w:color w:val="231F20"/>
          <w:w w:val="105"/>
        </w:rPr>
        <w:t>Hồ</w:t>
      </w:r>
      <w:r>
        <w:rPr>
          <w:color w:val="231F20"/>
          <w:spacing w:val="-11"/>
          <w:w w:val="105"/>
        </w:rPr>
        <w:t xml:space="preserve"> </w:t>
      </w:r>
      <w:r>
        <w:rPr>
          <w:color w:val="231F20"/>
          <w:w w:val="105"/>
        </w:rPr>
        <w:t>Chí</w:t>
      </w:r>
      <w:r>
        <w:rPr>
          <w:color w:val="231F20"/>
          <w:spacing w:val="-11"/>
          <w:w w:val="105"/>
        </w:rPr>
        <w:t xml:space="preserve"> </w:t>
      </w:r>
      <w:r>
        <w:rPr>
          <w:color w:val="231F20"/>
          <w:w w:val="105"/>
        </w:rPr>
        <w:t xml:space="preserve">Minh </w:t>
      </w:r>
      <w:r>
        <w:rPr>
          <w:color w:val="231F20"/>
        </w:rPr>
        <w:t>‘hinted</w:t>
      </w:r>
      <w:r>
        <w:rPr>
          <w:color w:val="231F20"/>
          <w:spacing w:val="-14"/>
        </w:rPr>
        <w:t xml:space="preserve"> </w:t>
      </w:r>
      <w:r>
        <w:rPr>
          <w:color w:val="231F20"/>
        </w:rPr>
        <w:t>that</w:t>
      </w:r>
      <w:r>
        <w:rPr>
          <w:color w:val="231F20"/>
          <w:spacing w:val="-13"/>
        </w:rPr>
        <w:t xml:space="preserve"> </w:t>
      </w:r>
      <w:r>
        <w:rPr>
          <w:color w:val="231F20"/>
        </w:rPr>
        <w:t>he</w:t>
      </w:r>
      <w:r>
        <w:rPr>
          <w:color w:val="231F20"/>
          <w:spacing w:val="-13"/>
        </w:rPr>
        <w:t xml:space="preserve"> </w:t>
      </w:r>
      <w:r>
        <w:rPr>
          <w:color w:val="231F20"/>
        </w:rPr>
        <w:t>would</w:t>
      </w:r>
      <w:r>
        <w:rPr>
          <w:color w:val="231F20"/>
          <w:spacing w:val="-13"/>
        </w:rPr>
        <w:t xml:space="preserve"> </w:t>
      </w:r>
      <w:r>
        <w:rPr>
          <w:color w:val="231F20"/>
        </w:rPr>
        <w:t>be</w:t>
      </w:r>
      <w:r>
        <w:rPr>
          <w:color w:val="231F20"/>
          <w:spacing w:val="-13"/>
        </w:rPr>
        <w:t xml:space="preserve"> </w:t>
      </w:r>
      <w:r>
        <w:rPr>
          <w:color w:val="231F20"/>
        </w:rPr>
        <w:t>willing</w:t>
      </w:r>
      <w:r>
        <w:rPr>
          <w:color w:val="231F20"/>
          <w:spacing w:val="-13"/>
        </w:rPr>
        <w:t xml:space="preserve"> </w:t>
      </w:r>
      <w:r>
        <w:rPr>
          <w:color w:val="231F20"/>
        </w:rPr>
        <w:t>to</w:t>
      </w:r>
      <w:r>
        <w:rPr>
          <w:color w:val="231F20"/>
          <w:spacing w:val="-13"/>
        </w:rPr>
        <w:t xml:space="preserve"> </w:t>
      </w:r>
      <w:r>
        <w:rPr>
          <w:color w:val="231F20"/>
        </w:rPr>
        <w:t>negotiate</w:t>
      </w:r>
      <w:r>
        <w:rPr>
          <w:color w:val="231F20"/>
          <w:spacing w:val="-13"/>
        </w:rPr>
        <w:t xml:space="preserve"> </w:t>
      </w:r>
      <w:r>
        <w:rPr>
          <w:color w:val="231F20"/>
        </w:rPr>
        <w:t>if</w:t>
      </w:r>
      <w:r>
        <w:rPr>
          <w:color w:val="231F20"/>
          <w:spacing w:val="-14"/>
        </w:rPr>
        <w:t xml:space="preserve"> </w:t>
      </w:r>
      <w:r>
        <w:rPr>
          <w:color w:val="231F20"/>
        </w:rPr>
        <w:t>the</w:t>
      </w:r>
      <w:r>
        <w:rPr>
          <w:color w:val="231F20"/>
          <w:spacing w:val="-13"/>
        </w:rPr>
        <w:t xml:space="preserve"> </w:t>
      </w:r>
      <w:r>
        <w:rPr>
          <w:smallCaps/>
          <w:color w:val="231F20"/>
        </w:rPr>
        <w:t>u</w:t>
      </w:r>
      <w:r>
        <w:rPr>
          <w:color w:val="231F20"/>
        </w:rPr>
        <w:t>.</w:t>
      </w:r>
      <w:r>
        <w:rPr>
          <w:smallCaps/>
          <w:color w:val="231F20"/>
        </w:rPr>
        <w:t>s</w:t>
      </w:r>
      <w:r>
        <w:rPr>
          <w:color w:val="231F20"/>
        </w:rPr>
        <w:t>.</w:t>
      </w:r>
      <w:r>
        <w:rPr>
          <w:color w:val="231F20"/>
          <w:spacing w:val="-13"/>
        </w:rPr>
        <w:t xml:space="preserve"> </w:t>
      </w:r>
      <w:r>
        <w:rPr>
          <w:color w:val="231F20"/>
        </w:rPr>
        <w:t>stopped</w:t>
      </w:r>
      <w:r>
        <w:rPr>
          <w:color w:val="231F20"/>
          <w:spacing w:val="-13"/>
        </w:rPr>
        <w:t xml:space="preserve"> </w:t>
      </w:r>
      <w:r>
        <w:rPr>
          <w:color w:val="231F20"/>
        </w:rPr>
        <w:t xml:space="preserve">bombing </w:t>
      </w:r>
      <w:r>
        <w:rPr>
          <w:color w:val="231F20"/>
          <w:spacing w:val="-2"/>
        </w:rPr>
        <w:t>North</w:t>
      </w:r>
      <w:r>
        <w:rPr>
          <w:color w:val="231F20"/>
          <w:spacing w:val="-8"/>
        </w:rPr>
        <w:t xml:space="preserve"> </w:t>
      </w:r>
      <w:r>
        <w:rPr>
          <w:color w:val="231F20"/>
          <w:spacing w:val="-2"/>
        </w:rPr>
        <w:t>Vietnam’.</w:t>
      </w:r>
      <w:r>
        <w:rPr>
          <w:color w:val="231F20"/>
          <w:spacing w:val="-2"/>
          <w:position w:val="7"/>
          <w:sz w:val="16"/>
        </w:rPr>
        <w:t>60</w:t>
      </w:r>
      <w:r>
        <w:rPr>
          <w:color w:val="231F20"/>
          <w:spacing w:val="5"/>
          <w:position w:val="7"/>
          <w:sz w:val="16"/>
        </w:rPr>
        <w:t xml:space="preserve"> </w:t>
      </w:r>
      <w:r>
        <w:rPr>
          <w:color w:val="231F20"/>
          <w:spacing w:val="-2"/>
        </w:rPr>
        <w:t>The</w:t>
      </w:r>
      <w:r>
        <w:rPr>
          <w:color w:val="231F20"/>
          <w:spacing w:val="-8"/>
        </w:rPr>
        <w:t xml:space="preserve"> </w:t>
      </w:r>
      <w:r>
        <w:rPr>
          <w:color w:val="231F20"/>
          <w:spacing w:val="-2"/>
        </w:rPr>
        <w:t>two</w:t>
      </w:r>
      <w:r>
        <w:rPr>
          <w:color w:val="231F20"/>
          <w:spacing w:val="-8"/>
        </w:rPr>
        <w:t xml:space="preserve"> </w:t>
      </w:r>
      <w:r>
        <w:rPr>
          <w:color w:val="231F20"/>
          <w:spacing w:val="-2"/>
        </w:rPr>
        <w:t>Frenchmen</w:t>
      </w:r>
      <w:r>
        <w:rPr>
          <w:color w:val="231F20"/>
          <w:spacing w:val="-8"/>
        </w:rPr>
        <w:t xml:space="preserve"> </w:t>
      </w:r>
      <w:r>
        <w:rPr>
          <w:color w:val="231F20"/>
          <w:spacing w:val="-2"/>
        </w:rPr>
        <w:t>then</w:t>
      </w:r>
      <w:r>
        <w:rPr>
          <w:color w:val="231F20"/>
          <w:spacing w:val="-8"/>
        </w:rPr>
        <w:t xml:space="preserve"> </w:t>
      </w:r>
      <w:r>
        <w:rPr>
          <w:color w:val="231F20"/>
          <w:spacing w:val="-2"/>
        </w:rPr>
        <w:t>met</w:t>
      </w:r>
      <w:r>
        <w:rPr>
          <w:color w:val="231F20"/>
          <w:spacing w:val="-10"/>
        </w:rPr>
        <w:t xml:space="preserve"> </w:t>
      </w:r>
      <w:r>
        <w:rPr>
          <w:color w:val="231F20"/>
          <w:spacing w:val="-2"/>
        </w:rPr>
        <w:t>for</w:t>
      </w:r>
      <w:r>
        <w:rPr>
          <w:color w:val="231F20"/>
          <w:spacing w:val="-8"/>
        </w:rPr>
        <w:t xml:space="preserve"> </w:t>
      </w:r>
      <w:r>
        <w:rPr>
          <w:color w:val="231F20"/>
          <w:spacing w:val="-2"/>
        </w:rPr>
        <w:t>a</w:t>
      </w:r>
      <w:r>
        <w:rPr>
          <w:color w:val="231F20"/>
          <w:spacing w:val="-8"/>
        </w:rPr>
        <w:t xml:space="preserve"> </w:t>
      </w:r>
      <w:r>
        <w:rPr>
          <w:color w:val="231F20"/>
          <w:spacing w:val="-2"/>
        </w:rPr>
        <w:t>lengthy</w:t>
      </w:r>
      <w:r>
        <w:rPr>
          <w:color w:val="231F20"/>
          <w:spacing w:val="-8"/>
        </w:rPr>
        <w:t xml:space="preserve"> </w:t>
      </w:r>
      <w:r>
        <w:rPr>
          <w:color w:val="231F20"/>
          <w:spacing w:val="-2"/>
        </w:rPr>
        <w:t xml:space="preserve">discussion </w:t>
      </w:r>
      <w:r>
        <w:rPr>
          <w:color w:val="231F20"/>
          <w:w w:val="105"/>
        </w:rPr>
        <w:t>with</w:t>
      </w:r>
      <w:r>
        <w:rPr>
          <w:color w:val="231F20"/>
          <w:spacing w:val="-13"/>
          <w:w w:val="105"/>
        </w:rPr>
        <w:t xml:space="preserve"> </w:t>
      </w:r>
      <w:r>
        <w:rPr>
          <w:color w:val="231F20"/>
          <w:w w:val="105"/>
        </w:rPr>
        <w:t>Prime</w:t>
      </w:r>
      <w:r>
        <w:rPr>
          <w:color w:val="231F20"/>
          <w:spacing w:val="-13"/>
          <w:w w:val="105"/>
        </w:rPr>
        <w:t xml:space="preserve"> </w:t>
      </w:r>
      <w:r>
        <w:rPr>
          <w:color w:val="231F20"/>
          <w:w w:val="105"/>
        </w:rPr>
        <w:t>Minister</w:t>
      </w:r>
      <w:r>
        <w:rPr>
          <w:color w:val="231F20"/>
          <w:spacing w:val="-13"/>
          <w:w w:val="105"/>
        </w:rPr>
        <w:t xml:space="preserve"> </w:t>
      </w:r>
      <w:r>
        <w:rPr>
          <w:color w:val="231F20"/>
          <w:w w:val="105"/>
        </w:rPr>
        <w:t>Phạm</w:t>
      </w:r>
      <w:r>
        <w:rPr>
          <w:color w:val="231F20"/>
          <w:spacing w:val="-13"/>
          <w:w w:val="105"/>
        </w:rPr>
        <w:t xml:space="preserve"> </w:t>
      </w:r>
      <w:r>
        <w:rPr>
          <w:color w:val="231F20"/>
          <w:w w:val="105"/>
        </w:rPr>
        <w:t>Văn</w:t>
      </w:r>
      <w:r>
        <w:rPr>
          <w:color w:val="231F20"/>
          <w:spacing w:val="-13"/>
          <w:w w:val="105"/>
        </w:rPr>
        <w:t xml:space="preserve"> </w:t>
      </w:r>
      <w:r>
        <w:rPr>
          <w:color w:val="231F20"/>
          <w:w w:val="105"/>
        </w:rPr>
        <w:t>Đồng,</w:t>
      </w:r>
      <w:r>
        <w:rPr>
          <w:color w:val="231F20"/>
          <w:spacing w:val="-13"/>
          <w:w w:val="105"/>
        </w:rPr>
        <w:t xml:space="preserve"> </w:t>
      </w:r>
      <w:r>
        <w:rPr>
          <w:color w:val="231F20"/>
          <w:w w:val="105"/>
        </w:rPr>
        <w:t>who</w:t>
      </w:r>
      <w:r>
        <w:rPr>
          <w:color w:val="231F20"/>
          <w:spacing w:val="-13"/>
          <w:w w:val="105"/>
        </w:rPr>
        <w:t xml:space="preserve"> </w:t>
      </w:r>
      <w:r>
        <w:rPr>
          <w:color w:val="231F20"/>
          <w:w w:val="105"/>
        </w:rPr>
        <w:t>sought</w:t>
      </w:r>
      <w:r>
        <w:rPr>
          <w:color w:val="231F20"/>
          <w:spacing w:val="-13"/>
          <w:w w:val="105"/>
        </w:rPr>
        <w:t xml:space="preserve"> </w:t>
      </w:r>
      <w:r>
        <w:rPr>
          <w:color w:val="231F20"/>
          <w:w w:val="105"/>
        </w:rPr>
        <w:t>‘an</w:t>
      </w:r>
      <w:r>
        <w:rPr>
          <w:color w:val="231F20"/>
          <w:spacing w:val="-13"/>
          <w:w w:val="105"/>
        </w:rPr>
        <w:t xml:space="preserve"> </w:t>
      </w:r>
      <w:r>
        <w:rPr>
          <w:color w:val="231F20"/>
          <w:w w:val="105"/>
        </w:rPr>
        <w:t>unconditional end</w:t>
      </w:r>
      <w:r>
        <w:rPr>
          <w:color w:val="231F20"/>
          <w:spacing w:val="-14"/>
          <w:w w:val="105"/>
        </w:rPr>
        <w:t xml:space="preserve"> </w:t>
      </w:r>
      <w:r>
        <w:rPr>
          <w:color w:val="231F20"/>
          <w:w w:val="105"/>
        </w:rPr>
        <w:t>of</w:t>
      </w:r>
      <w:r>
        <w:rPr>
          <w:color w:val="231F20"/>
          <w:spacing w:val="-14"/>
          <w:w w:val="105"/>
        </w:rPr>
        <w:t xml:space="preserve"> </w:t>
      </w:r>
      <w:r>
        <w:rPr>
          <w:color w:val="231F20"/>
          <w:w w:val="105"/>
        </w:rPr>
        <w:t>bombing’.</w:t>
      </w:r>
      <w:r>
        <w:rPr>
          <w:color w:val="231F20"/>
          <w:w w:val="105"/>
          <w:position w:val="7"/>
          <w:sz w:val="16"/>
        </w:rPr>
        <w:t>61</w:t>
      </w:r>
      <w:r>
        <w:rPr>
          <w:color w:val="231F20"/>
          <w:spacing w:val="-11"/>
          <w:w w:val="105"/>
          <w:position w:val="7"/>
          <w:sz w:val="16"/>
        </w:rPr>
        <w:t xml:space="preserve"> </w:t>
      </w:r>
      <w:r>
        <w:rPr>
          <w:color w:val="231F20"/>
          <w:w w:val="105"/>
        </w:rPr>
        <w:t>Both</w:t>
      </w:r>
      <w:r>
        <w:rPr>
          <w:color w:val="231F20"/>
          <w:spacing w:val="-13"/>
          <w:w w:val="105"/>
        </w:rPr>
        <w:t xml:space="preserve"> </w:t>
      </w:r>
      <w:r>
        <w:rPr>
          <w:color w:val="231F20"/>
          <w:w w:val="105"/>
        </w:rPr>
        <w:t>sides</w:t>
      </w:r>
      <w:r>
        <w:rPr>
          <w:color w:val="231F20"/>
          <w:spacing w:val="-14"/>
          <w:w w:val="105"/>
        </w:rPr>
        <w:t xml:space="preserve"> </w:t>
      </w:r>
      <w:r>
        <w:rPr>
          <w:color w:val="231F20"/>
          <w:w w:val="105"/>
        </w:rPr>
        <w:t>were</w:t>
      </w:r>
      <w:r>
        <w:rPr>
          <w:color w:val="231F20"/>
          <w:spacing w:val="-14"/>
          <w:w w:val="105"/>
        </w:rPr>
        <w:t xml:space="preserve"> </w:t>
      </w:r>
      <w:r>
        <w:rPr>
          <w:color w:val="231F20"/>
          <w:w w:val="105"/>
        </w:rPr>
        <w:t>keen</w:t>
      </w:r>
      <w:r>
        <w:rPr>
          <w:color w:val="231F20"/>
          <w:spacing w:val="-14"/>
          <w:w w:val="105"/>
        </w:rPr>
        <w:t xml:space="preserve"> </w:t>
      </w:r>
      <w:r>
        <w:rPr>
          <w:color w:val="231F20"/>
          <w:w w:val="105"/>
        </w:rPr>
        <w:t>to</w:t>
      </w:r>
      <w:r>
        <w:rPr>
          <w:color w:val="231F20"/>
          <w:spacing w:val="-13"/>
          <w:w w:val="105"/>
        </w:rPr>
        <w:t xml:space="preserve"> </w:t>
      </w:r>
      <w:r>
        <w:rPr>
          <w:color w:val="231F20"/>
          <w:w w:val="105"/>
        </w:rPr>
        <w:t>keep</w:t>
      </w:r>
      <w:r>
        <w:rPr>
          <w:color w:val="231F20"/>
          <w:spacing w:val="-14"/>
          <w:w w:val="105"/>
        </w:rPr>
        <w:t xml:space="preserve"> </w:t>
      </w:r>
      <w:r>
        <w:rPr>
          <w:color w:val="231F20"/>
          <w:w w:val="105"/>
        </w:rPr>
        <w:t>the</w:t>
      </w:r>
      <w:r>
        <w:rPr>
          <w:color w:val="231F20"/>
          <w:spacing w:val="-14"/>
          <w:w w:val="105"/>
        </w:rPr>
        <w:t xml:space="preserve"> </w:t>
      </w:r>
      <w:r>
        <w:rPr>
          <w:color w:val="231F20"/>
          <w:w w:val="105"/>
        </w:rPr>
        <w:t xml:space="preserve">communication </w:t>
      </w:r>
      <w:r>
        <w:rPr>
          <w:color w:val="231F20"/>
        </w:rPr>
        <w:t>channel</w:t>
      </w:r>
      <w:r>
        <w:rPr>
          <w:color w:val="231F20"/>
          <w:spacing w:val="-7"/>
        </w:rPr>
        <w:t xml:space="preserve"> </w:t>
      </w:r>
      <w:r>
        <w:rPr>
          <w:color w:val="231F20"/>
        </w:rPr>
        <w:t>open</w:t>
      </w:r>
      <w:r>
        <w:rPr>
          <w:color w:val="231F20"/>
          <w:spacing w:val="-7"/>
        </w:rPr>
        <w:t xml:space="preserve"> </w:t>
      </w:r>
      <w:r>
        <w:rPr>
          <w:color w:val="231F20"/>
        </w:rPr>
        <w:t>and</w:t>
      </w:r>
      <w:r>
        <w:rPr>
          <w:color w:val="231F20"/>
          <w:spacing w:val="-7"/>
        </w:rPr>
        <w:t xml:space="preserve"> </w:t>
      </w:r>
      <w:r>
        <w:rPr>
          <w:color w:val="231F20"/>
        </w:rPr>
        <w:t>Mai</w:t>
      </w:r>
      <w:r>
        <w:rPr>
          <w:color w:val="231F20"/>
          <w:spacing w:val="-7"/>
        </w:rPr>
        <w:t xml:space="preserve"> </w:t>
      </w:r>
      <w:r>
        <w:rPr>
          <w:color w:val="231F20"/>
        </w:rPr>
        <w:t>Văn</w:t>
      </w:r>
      <w:r>
        <w:rPr>
          <w:color w:val="231F20"/>
          <w:spacing w:val="-7"/>
        </w:rPr>
        <w:t xml:space="preserve"> </w:t>
      </w:r>
      <w:r>
        <w:rPr>
          <w:color w:val="231F20"/>
        </w:rPr>
        <w:t>Bộ,</w:t>
      </w:r>
      <w:r>
        <w:rPr>
          <w:color w:val="231F20"/>
          <w:spacing w:val="-7"/>
        </w:rPr>
        <w:t xml:space="preserve"> </w:t>
      </w:r>
      <w:r>
        <w:rPr>
          <w:color w:val="231F20"/>
        </w:rPr>
        <w:t>the</w:t>
      </w:r>
      <w:r>
        <w:rPr>
          <w:color w:val="231F20"/>
          <w:spacing w:val="-7"/>
        </w:rPr>
        <w:t xml:space="preserve"> </w:t>
      </w:r>
      <w:r>
        <w:rPr>
          <w:color w:val="231F20"/>
        </w:rPr>
        <w:t>North</w:t>
      </w:r>
      <w:r>
        <w:rPr>
          <w:color w:val="231F20"/>
          <w:spacing w:val="-7"/>
        </w:rPr>
        <w:t xml:space="preserve"> </w:t>
      </w:r>
      <w:r>
        <w:rPr>
          <w:color w:val="231F20"/>
        </w:rPr>
        <w:t>Vietnamese</w:t>
      </w:r>
      <w:r>
        <w:rPr>
          <w:color w:val="231F20"/>
          <w:spacing w:val="-7"/>
        </w:rPr>
        <w:t xml:space="preserve"> </w:t>
      </w:r>
      <w:r>
        <w:rPr>
          <w:color w:val="231F20"/>
        </w:rPr>
        <w:t>consul</w:t>
      </w:r>
      <w:r>
        <w:rPr>
          <w:color w:val="231F20"/>
          <w:spacing w:val="-7"/>
        </w:rPr>
        <w:t xml:space="preserve"> </w:t>
      </w:r>
      <w:r>
        <w:rPr>
          <w:color w:val="231F20"/>
        </w:rPr>
        <w:t>general</w:t>
      </w:r>
      <w:r>
        <w:rPr>
          <w:color w:val="231F20"/>
          <w:spacing w:val="-7"/>
        </w:rPr>
        <w:t xml:space="preserve"> </w:t>
      </w:r>
      <w:r>
        <w:rPr>
          <w:color w:val="231F20"/>
        </w:rPr>
        <w:t xml:space="preserve">in Paris, was designated the Vietnamese official contact, while Kissinger </w:t>
      </w:r>
      <w:r>
        <w:rPr>
          <w:color w:val="231F20"/>
          <w:w w:val="105"/>
        </w:rPr>
        <w:t xml:space="preserve">was the unofficial contact on the </w:t>
      </w:r>
      <w:r>
        <w:rPr>
          <w:smallCaps/>
          <w:color w:val="231F20"/>
          <w:w w:val="105"/>
        </w:rPr>
        <w:t>u</w:t>
      </w:r>
      <w:r>
        <w:rPr>
          <w:color w:val="231F20"/>
          <w:w w:val="105"/>
        </w:rPr>
        <w:t>.</w:t>
      </w:r>
      <w:r>
        <w:rPr>
          <w:smallCaps/>
          <w:color w:val="231F20"/>
          <w:w w:val="105"/>
        </w:rPr>
        <w:t>s</w:t>
      </w:r>
      <w:r>
        <w:rPr>
          <w:color w:val="231F20"/>
          <w:w w:val="105"/>
        </w:rPr>
        <w:t>. side.</w:t>
      </w:r>
      <w:r>
        <w:rPr>
          <w:color w:val="231F20"/>
          <w:w w:val="105"/>
          <w:position w:val="7"/>
          <w:sz w:val="16"/>
        </w:rPr>
        <w:t xml:space="preserve">62 </w:t>
      </w:r>
      <w:r>
        <w:rPr>
          <w:color w:val="231F20"/>
          <w:w w:val="105"/>
        </w:rPr>
        <w:t xml:space="preserve">In August 1967, with </w:t>
      </w:r>
      <w:r>
        <w:rPr>
          <w:color w:val="231F20"/>
          <w:spacing w:val="-2"/>
        </w:rPr>
        <w:t>Johnson</w:t>
      </w:r>
      <w:r>
        <w:rPr>
          <w:color w:val="231F20"/>
          <w:spacing w:val="-2"/>
        </w:rPr>
        <w:t>’s</w:t>
      </w:r>
      <w:r>
        <w:rPr>
          <w:color w:val="231F20"/>
          <w:spacing w:val="-12"/>
        </w:rPr>
        <w:t xml:space="preserve"> </w:t>
      </w:r>
      <w:r>
        <w:rPr>
          <w:color w:val="231F20"/>
          <w:spacing w:val="-2"/>
        </w:rPr>
        <w:t>approval,</w:t>
      </w:r>
      <w:r>
        <w:rPr>
          <w:color w:val="231F20"/>
          <w:spacing w:val="-11"/>
        </w:rPr>
        <w:t xml:space="preserve"> </w:t>
      </w:r>
      <w:r>
        <w:rPr>
          <w:color w:val="231F20"/>
          <w:spacing w:val="-2"/>
        </w:rPr>
        <w:t>McNamara</w:t>
      </w:r>
      <w:r>
        <w:rPr>
          <w:color w:val="231F20"/>
          <w:spacing w:val="-11"/>
        </w:rPr>
        <w:t xml:space="preserve"> </w:t>
      </w:r>
      <w:r>
        <w:rPr>
          <w:color w:val="231F20"/>
          <w:spacing w:val="-2"/>
        </w:rPr>
        <w:t>told</w:t>
      </w:r>
      <w:r>
        <w:rPr>
          <w:color w:val="231F20"/>
          <w:spacing w:val="-11"/>
        </w:rPr>
        <w:t xml:space="preserve"> </w:t>
      </w:r>
      <w:r>
        <w:rPr>
          <w:color w:val="231F20"/>
          <w:spacing w:val="-2"/>
        </w:rPr>
        <w:t>Kissinger</w:t>
      </w:r>
      <w:r>
        <w:rPr>
          <w:color w:val="231F20"/>
          <w:spacing w:val="-11"/>
        </w:rPr>
        <w:t xml:space="preserve"> </w:t>
      </w:r>
      <w:r>
        <w:rPr>
          <w:color w:val="231F20"/>
          <w:spacing w:val="-2"/>
        </w:rPr>
        <w:t>the</w:t>
      </w:r>
      <w:r>
        <w:rPr>
          <w:color w:val="231F20"/>
          <w:spacing w:val="-11"/>
        </w:rPr>
        <w:t xml:space="preserve"> </w:t>
      </w:r>
      <w:r>
        <w:rPr>
          <w:smallCaps/>
          <w:color w:val="231F20"/>
          <w:spacing w:val="-2"/>
        </w:rPr>
        <w:t>u</w:t>
      </w:r>
      <w:r>
        <w:rPr>
          <w:color w:val="231F20"/>
          <w:spacing w:val="-2"/>
        </w:rPr>
        <w:t>.</w:t>
      </w:r>
      <w:r>
        <w:rPr>
          <w:smallCaps/>
          <w:color w:val="231F20"/>
          <w:spacing w:val="-2"/>
        </w:rPr>
        <w:t>s</w:t>
      </w:r>
      <w:r>
        <w:rPr>
          <w:color w:val="231F20"/>
          <w:spacing w:val="-2"/>
        </w:rPr>
        <w:t>.</w:t>
      </w:r>
      <w:r>
        <w:rPr>
          <w:color w:val="231F20"/>
          <w:spacing w:val="-11"/>
        </w:rPr>
        <w:t xml:space="preserve"> </w:t>
      </w:r>
      <w:r>
        <w:rPr>
          <w:color w:val="231F20"/>
          <w:spacing w:val="-2"/>
        </w:rPr>
        <w:t>was</w:t>
      </w:r>
      <w:r>
        <w:rPr>
          <w:color w:val="231F20"/>
          <w:spacing w:val="-11"/>
        </w:rPr>
        <w:t xml:space="preserve"> </w:t>
      </w:r>
      <w:r>
        <w:rPr>
          <w:color w:val="231F20"/>
          <w:spacing w:val="-2"/>
        </w:rPr>
        <w:t>ready</w:t>
      </w:r>
      <w:r>
        <w:rPr>
          <w:color w:val="231F20"/>
          <w:spacing w:val="-12"/>
        </w:rPr>
        <w:t xml:space="preserve"> </w:t>
      </w:r>
      <w:r>
        <w:rPr>
          <w:color w:val="231F20"/>
          <w:spacing w:val="-2"/>
        </w:rPr>
        <w:t>to</w:t>
      </w:r>
      <w:r>
        <w:rPr>
          <w:color w:val="231F20"/>
          <w:spacing w:val="-11"/>
        </w:rPr>
        <w:t xml:space="preserve"> </w:t>
      </w:r>
      <w:r>
        <w:rPr>
          <w:color w:val="231F20"/>
          <w:spacing w:val="-2"/>
        </w:rPr>
        <w:t xml:space="preserve">have </w:t>
      </w:r>
      <w:r>
        <w:rPr>
          <w:color w:val="231F20"/>
          <w:w w:val="105"/>
        </w:rPr>
        <w:t>immediate</w:t>
      </w:r>
      <w:r>
        <w:rPr>
          <w:color w:val="231F20"/>
          <w:spacing w:val="-14"/>
          <w:w w:val="105"/>
        </w:rPr>
        <w:t xml:space="preserve"> </w:t>
      </w:r>
      <w:r>
        <w:rPr>
          <w:color w:val="231F20"/>
          <w:w w:val="105"/>
        </w:rPr>
        <w:t>private</w:t>
      </w:r>
      <w:r>
        <w:rPr>
          <w:color w:val="231F20"/>
          <w:spacing w:val="-14"/>
          <w:w w:val="105"/>
        </w:rPr>
        <w:t xml:space="preserve"> </w:t>
      </w:r>
      <w:r>
        <w:rPr>
          <w:color w:val="231F20"/>
          <w:w w:val="105"/>
        </w:rPr>
        <w:t>contact</w:t>
      </w:r>
      <w:r>
        <w:rPr>
          <w:color w:val="231F20"/>
          <w:spacing w:val="-14"/>
          <w:w w:val="105"/>
        </w:rPr>
        <w:t xml:space="preserve"> </w:t>
      </w:r>
      <w:r>
        <w:rPr>
          <w:color w:val="231F20"/>
          <w:w w:val="105"/>
        </w:rPr>
        <w:t>with</w:t>
      </w:r>
      <w:r>
        <w:rPr>
          <w:color w:val="231F20"/>
          <w:spacing w:val="-14"/>
          <w:w w:val="105"/>
        </w:rPr>
        <w:t xml:space="preserve"> </w:t>
      </w:r>
      <w:r>
        <w:rPr>
          <w:color w:val="231F20"/>
          <w:w w:val="105"/>
        </w:rPr>
        <w:t>North</w:t>
      </w:r>
      <w:r>
        <w:rPr>
          <w:color w:val="231F20"/>
          <w:spacing w:val="-13"/>
          <w:w w:val="105"/>
        </w:rPr>
        <w:t xml:space="preserve"> </w:t>
      </w:r>
      <w:r>
        <w:rPr>
          <w:color w:val="231F20"/>
          <w:w w:val="105"/>
        </w:rPr>
        <w:t>Vietnam</w:t>
      </w:r>
      <w:r>
        <w:rPr>
          <w:color w:val="231F20"/>
          <w:spacing w:val="-14"/>
          <w:w w:val="105"/>
        </w:rPr>
        <w:t xml:space="preserve"> </w:t>
      </w:r>
      <w:r>
        <w:rPr>
          <w:color w:val="231F20"/>
          <w:w w:val="105"/>
        </w:rPr>
        <w:t>and</w:t>
      </w:r>
      <w:r>
        <w:rPr>
          <w:color w:val="231F20"/>
          <w:spacing w:val="-14"/>
          <w:w w:val="105"/>
        </w:rPr>
        <w:t xml:space="preserve"> </w:t>
      </w:r>
      <w:r>
        <w:rPr>
          <w:color w:val="231F20"/>
          <w:w w:val="105"/>
        </w:rPr>
        <w:t>was</w:t>
      </w:r>
      <w:r>
        <w:rPr>
          <w:color w:val="231F20"/>
          <w:spacing w:val="-14"/>
          <w:w w:val="105"/>
        </w:rPr>
        <w:t xml:space="preserve"> </w:t>
      </w:r>
      <w:r>
        <w:rPr>
          <w:color w:val="231F20"/>
          <w:w w:val="105"/>
        </w:rPr>
        <w:t>ready</w:t>
      </w:r>
      <w:r>
        <w:rPr>
          <w:color w:val="231F20"/>
          <w:spacing w:val="-14"/>
          <w:w w:val="105"/>
        </w:rPr>
        <w:t xml:space="preserve"> </w:t>
      </w:r>
      <w:r>
        <w:rPr>
          <w:color w:val="231F20"/>
          <w:w w:val="105"/>
        </w:rPr>
        <w:t>to</w:t>
      </w:r>
      <w:r>
        <w:rPr>
          <w:color w:val="231F20"/>
          <w:spacing w:val="-13"/>
          <w:w w:val="105"/>
        </w:rPr>
        <w:t xml:space="preserve"> </w:t>
      </w:r>
      <w:r>
        <w:rPr>
          <w:color w:val="231F20"/>
          <w:w w:val="105"/>
        </w:rPr>
        <w:t xml:space="preserve">stop the aerial and naval bombardment. In return, North Vietnam would </w:t>
      </w:r>
      <w:r>
        <w:rPr>
          <w:color w:val="231F20"/>
          <w:spacing w:val="-4"/>
        </w:rPr>
        <w:t>undertake</w:t>
      </w:r>
      <w:r>
        <w:rPr>
          <w:color w:val="231F20"/>
          <w:spacing w:val="-8"/>
        </w:rPr>
        <w:t xml:space="preserve"> </w:t>
      </w:r>
      <w:r>
        <w:rPr>
          <w:color w:val="231F20"/>
          <w:spacing w:val="-4"/>
        </w:rPr>
        <w:t>not</w:t>
      </w:r>
      <w:r>
        <w:rPr>
          <w:color w:val="231F20"/>
          <w:spacing w:val="-8"/>
        </w:rPr>
        <w:t xml:space="preserve"> </w:t>
      </w:r>
      <w:r>
        <w:rPr>
          <w:color w:val="231F20"/>
          <w:spacing w:val="-4"/>
        </w:rPr>
        <w:t>to</w:t>
      </w:r>
      <w:r>
        <w:rPr>
          <w:color w:val="231F20"/>
          <w:spacing w:val="-8"/>
        </w:rPr>
        <w:t xml:space="preserve"> </w:t>
      </w:r>
      <w:r>
        <w:rPr>
          <w:color w:val="231F20"/>
          <w:spacing w:val="-4"/>
        </w:rPr>
        <w:t>‘take</w:t>
      </w:r>
      <w:r>
        <w:rPr>
          <w:color w:val="231F20"/>
          <w:spacing w:val="-8"/>
        </w:rPr>
        <w:t xml:space="preserve"> </w:t>
      </w:r>
      <w:r>
        <w:rPr>
          <w:color w:val="231F20"/>
          <w:spacing w:val="-4"/>
        </w:rPr>
        <w:t>advantage</w:t>
      </w:r>
      <w:r>
        <w:rPr>
          <w:color w:val="231F20"/>
          <w:spacing w:val="-8"/>
        </w:rPr>
        <w:t xml:space="preserve"> </w:t>
      </w:r>
      <w:r>
        <w:rPr>
          <w:color w:val="231F20"/>
          <w:spacing w:val="-4"/>
        </w:rPr>
        <w:t>of</w:t>
      </w:r>
      <w:r>
        <w:rPr>
          <w:color w:val="231F20"/>
          <w:spacing w:val="-8"/>
        </w:rPr>
        <w:t xml:space="preserve"> </w:t>
      </w:r>
      <w:r>
        <w:rPr>
          <w:color w:val="231F20"/>
          <w:spacing w:val="-4"/>
        </w:rPr>
        <w:t>the</w:t>
      </w:r>
      <w:r>
        <w:rPr>
          <w:color w:val="231F20"/>
          <w:spacing w:val="-8"/>
        </w:rPr>
        <w:t xml:space="preserve"> </w:t>
      </w:r>
      <w:r>
        <w:rPr>
          <w:color w:val="231F20"/>
          <w:spacing w:val="-4"/>
        </w:rPr>
        <w:t>bombing</w:t>
      </w:r>
      <w:r>
        <w:rPr>
          <w:color w:val="231F20"/>
          <w:spacing w:val="-8"/>
        </w:rPr>
        <w:t xml:space="preserve"> </w:t>
      </w:r>
      <w:r>
        <w:rPr>
          <w:color w:val="231F20"/>
          <w:spacing w:val="-4"/>
        </w:rPr>
        <w:t>cessation’.</w:t>
      </w:r>
      <w:r>
        <w:rPr>
          <w:color w:val="231F20"/>
          <w:spacing w:val="-8"/>
        </w:rPr>
        <w:t xml:space="preserve"> </w:t>
      </w:r>
      <w:r>
        <w:rPr>
          <w:color w:val="231F20"/>
          <w:spacing w:val="-4"/>
        </w:rPr>
        <w:t>On</w:t>
      </w:r>
      <w:r>
        <w:rPr>
          <w:color w:val="231F20"/>
          <w:spacing w:val="-8"/>
        </w:rPr>
        <w:t xml:space="preserve"> </w:t>
      </w:r>
      <w:r>
        <w:rPr>
          <w:color w:val="231F20"/>
          <w:spacing w:val="-4"/>
        </w:rPr>
        <w:t>19</w:t>
      </w:r>
      <w:r>
        <w:rPr>
          <w:color w:val="231F20"/>
          <w:spacing w:val="-8"/>
        </w:rPr>
        <w:t xml:space="preserve"> </w:t>
      </w:r>
      <w:r>
        <w:rPr>
          <w:color w:val="231F20"/>
          <w:spacing w:val="-4"/>
        </w:rPr>
        <w:t xml:space="preserve">August </w:t>
      </w:r>
      <w:r>
        <w:rPr>
          <w:color w:val="231F20"/>
        </w:rPr>
        <w:t xml:space="preserve">1967 Johnson ordered a bombing halt over Hanoi from 24 August to 4 </w:t>
      </w:r>
      <w:r>
        <w:rPr>
          <w:color w:val="231F20"/>
          <w:w w:val="105"/>
        </w:rPr>
        <w:t>September.</w:t>
      </w:r>
      <w:r>
        <w:rPr>
          <w:color w:val="231F20"/>
          <w:spacing w:val="-3"/>
          <w:w w:val="105"/>
        </w:rPr>
        <w:t xml:space="preserve"> </w:t>
      </w:r>
      <w:r>
        <w:rPr>
          <w:color w:val="231F20"/>
          <w:w w:val="105"/>
        </w:rPr>
        <w:t>The</w:t>
      </w:r>
      <w:r>
        <w:rPr>
          <w:color w:val="231F20"/>
          <w:spacing w:val="-3"/>
          <w:w w:val="105"/>
        </w:rPr>
        <w:t xml:space="preserve"> </w:t>
      </w:r>
      <w:r>
        <w:rPr>
          <w:color w:val="231F20"/>
          <w:w w:val="105"/>
        </w:rPr>
        <w:t>presidential</w:t>
      </w:r>
      <w:r>
        <w:rPr>
          <w:color w:val="231F20"/>
          <w:spacing w:val="-3"/>
          <w:w w:val="105"/>
        </w:rPr>
        <w:t xml:space="preserve"> </w:t>
      </w:r>
      <w:r>
        <w:rPr>
          <w:color w:val="231F20"/>
          <w:w w:val="105"/>
        </w:rPr>
        <w:t>order,</w:t>
      </w:r>
      <w:r>
        <w:rPr>
          <w:color w:val="231F20"/>
          <w:spacing w:val="-3"/>
          <w:w w:val="105"/>
        </w:rPr>
        <w:t xml:space="preserve"> </w:t>
      </w:r>
      <w:r>
        <w:rPr>
          <w:color w:val="231F20"/>
          <w:w w:val="105"/>
        </w:rPr>
        <w:t>in</w:t>
      </w:r>
      <w:r>
        <w:rPr>
          <w:color w:val="231F20"/>
          <w:spacing w:val="-3"/>
          <w:w w:val="105"/>
        </w:rPr>
        <w:t xml:space="preserve"> </w:t>
      </w:r>
      <w:r>
        <w:rPr>
          <w:color w:val="231F20"/>
          <w:w w:val="105"/>
        </w:rPr>
        <w:t>a</w:t>
      </w:r>
      <w:r>
        <w:rPr>
          <w:color w:val="231F20"/>
          <w:spacing w:val="-3"/>
          <w:w w:val="105"/>
        </w:rPr>
        <w:t xml:space="preserve"> </w:t>
      </w:r>
      <w:r>
        <w:rPr>
          <w:color w:val="231F20"/>
          <w:w w:val="105"/>
        </w:rPr>
        <w:t>diplomatic</w:t>
      </w:r>
      <w:r>
        <w:rPr>
          <w:color w:val="231F20"/>
          <w:spacing w:val="-3"/>
          <w:w w:val="105"/>
        </w:rPr>
        <w:t xml:space="preserve"> </w:t>
      </w:r>
      <w:r>
        <w:rPr>
          <w:color w:val="231F20"/>
          <w:w w:val="105"/>
        </w:rPr>
        <w:t>blunder,</w:t>
      </w:r>
      <w:r>
        <w:rPr>
          <w:color w:val="231F20"/>
          <w:spacing w:val="-3"/>
          <w:w w:val="105"/>
        </w:rPr>
        <w:t xml:space="preserve"> </w:t>
      </w:r>
      <w:r>
        <w:rPr>
          <w:color w:val="231F20"/>
          <w:w w:val="105"/>
        </w:rPr>
        <w:t>was</w:t>
      </w:r>
      <w:r>
        <w:rPr>
          <w:color w:val="231F20"/>
          <w:spacing w:val="-3"/>
          <w:w w:val="105"/>
        </w:rPr>
        <w:t xml:space="preserve"> </w:t>
      </w:r>
      <w:r>
        <w:rPr>
          <w:color w:val="231F20"/>
          <w:w w:val="105"/>
        </w:rPr>
        <w:t xml:space="preserve">not </w:t>
      </w:r>
      <w:r>
        <w:rPr>
          <w:color w:val="231F20"/>
          <w:spacing w:val="-2"/>
          <w:w w:val="105"/>
        </w:rPr>
        <w:t>immediately</w:t>
      </w:r>
      <w:r>
        <w:rPr>
          <w:color w:val="231F20"/>
          <w:spacing w:val="-9"/>
          <w:w w:val="105"/>
        </w:rPr>
        <w:t xml:space="preserve"> </w:t>
      </w:r>
      <w:r>
        <w:rPr>
          <w:color w:val="231F20"/>
          <w:spacing w:val="-2"/>
          <w:w w:val="105"/>
        </w:rPr>
        <w:t>made</w:t>
      </w:r>
      <w:r>
        <w:rPr>
          <w:color w:val="231F20"/>
          <w:spacing w:val="-9"/>
          <w:w w:val="105"/>
        </w:rPr>
        <w:t xml:space="preserve"> </w:t>
      </w:r>
      <w:r>
        <w:rPr>
          <w:color w:val="231F20"/>
          <w:spacing w:val="-2"/>
          <w:w w:val="105"/>
        </w:rPr>
        <w:t>known</w:t>
      </w:r>
      <w:r>
        <w:rPr>
          <w:color w:val="231F20"/>
          <w:spacing w:val="-9"/>
          <w:w w:val="105"/>
        </w:rPr>
        <w:t xml:space="preserve"> </w:t>
      </w:r>
      <w:r>
        <w:rPr>
          <w:color w:val="231F20"/>
          <w:spacing w:val="-2"/>
          <w:w w:val="105"/>
        </w:rPr>
        <w:t>to</w:t>
      </w:r>
      <w:r>
        <w:rPr>
          <w:color w:val="231F20"/>
          <w:spacing w:val="-9"/>
          <w:w w:val="105"/>
        </w:rPr>
        <w:t xml:space="preserve"> </w:t>
      </w:r>
      <w:r>
        <w:rPr>
          <w:color w:val="231F20"/>
          <w:spacing w:val="-2"/>
          <w:w w:val="105"/>
        </w:rPr>
        <w:t>the</w:t>
      </w:r>
      <w:r>
        <w:rPr>
          <w:color w:val="231F20"/>
          <w:spacing w:val="-9"/>
          <w:w w:val="105"/>
        </w:rPr>
        <w:t xml:space="preserve"> </w:t>
      </w:r>
      <w:r>
        <w:rPr>
          <w:color w:val="231F20"/>
          <w:spacing w:val="-2"/>
          <w:w w:val="105"/>
        </w:rPr>
        <w:t>American</w:t>
      </w:r>
      <w:r>
        <w:rPr>
          <w:color w:val="231F20"/>
          <w:spacing w:val="-9"/>
          <w:w w:val="105"/>
        </w:rPr>
        <w:t xml:space="preserve"> </w:t>
      </w:r>
      <w:r>
        <w:rPr>
          <w:color w:val="231F20"/>
          <w:spacing w:val="-2"/>
          <w:w w:val="105"/>
        </w:rPr>
        <w:t>command</w:t>
      </w:r>
      <w:r>
        <w:rPr>
          <w:color w:val="231F20"/>
          <w:spacing w:val="-9"/>
          <w:w w:val="105"/>
        </w:rPr>
        <w:t xml:space="preserve"> </w:t>
      </w:r>
      <w:r>
        <w:rPr>
          <w:color w:val="231F20"/>
          <w:spacing w:val="-2"/>
          <w:w w:val="105"/>
        </w:rPr>
        <w:t>in</w:t>
      </w:r>
      <w:r>
        <w:rPr>
          <w:color w:val="231F20"/>
          <w:spacing w:val="-9"/>
          <w:w w:val="105"/>
        </w:rPr>
        <w:t xml:space="preserve"> </w:t>
      </w:r>
      <w:r>
        <w:rPr>
          <w:color w:val="231F20"/>
          <w:spacing w:val="-2"/>
          <w:w w:val="105"/>
        </w:rPr>
        <w:t>Vietnam</w:t>
      </w:r>
      <w:r>
        <w:rPr>
          <w:color w:val="231F20"/>
          <w:spacing w:val="-9"/>
          <w:w w:val="105"/>
        </w:rPr>
        <w:t xml:space="preserve"> </w:t>
      </w:r>
      <w:r>
        <w:rPr>
          <w:color w:val="231F20"/>
          <w:spacing w:val="-2"/>
          <w:w w:val="105"/>
        </w:rPr>
        <w:t xml:space="preserve">and </w:t>
      </w:r>
      <w:r>
        <w:rPr>
          <w:color w:val="231F20"/>
        </w:rPr>
        <w:t>the</w:t>
      </w:r>
      <w:r>
        <w:rPr>
          <w:color w:val="231F20"/>
          <w:spacing w:val="-1"/>
        </w:rPr>
        <w:t xml:space="preserve"> </w:t>
      </w:r>
      <w:r>
        <w:rPr>
          <w:color w:val="231F20"/>
        </w:rPr>
        <w:t>bombing</w:t>
      </w:r>
      <w:r>
        <w:rPr>
          <w:color w:val="231F20"/>
          <w:spacing w:val="-1"/>
        </w:rPr>
        <w:t xml:space="preserve"> </w:t>
      </w:r>
      <w:r>
        <w:rPr>
          <w:color w:val="231F20"/>
        </w:rPr>
        <w:t>was</w:t>
      </w:r>
      <w:r>
        <w:rPr>
          <w:color w:val="231F20"/>
          <w:spacing w:val="-1"/>
        </w:rPr>
        <w:t xml:space="preserve"> </w:t>
      </w:r>
      <w:r>
        <w:rPr>
          <w:color w:val="231F20"/>
        </w:rPr>
        <w:t>actually</w:t>
      </w:r>
      <w:r>
        <w:rPr>
          <w:color w:val="231F20"/>
          <w:spacing w:val="-1"/>
        </w:rPr>
        <w:t xml:space="preserve"> </w:t>
      </w:r>
      <w:r>
        <w:rPr>
          <w:color w:val="231F20"/>
        </w:rPr>
        <w:t>intensified</w:t>
      </w:r>
      <w:r>
        <w:rPr>
          <w:color w:val="231F20"/>
          <w:spacing w:val="-1"/>
        </w:rPr>
        <w:t xml:space="preserve"> </w:t>
      </w:r>
      <w:r>
        <w:rPr>
          <w:color w:val="231F20"/>
        </w:rPr>
        <w:t>to</w:t>
      </w:r>
      <w:r>
        <w:rPr>
          <w:color w:val="231F20"/>
          <w:spacing w:val="-1"/>
        </w:rPr>
        <w:t xml:space="preserve"> </w:t>
      </w:r>
      <w:r>
        <w:rPr>
          <w:color w:val="231F20"/>
        </w:rPr>
        <w:t>make</w:t>
      </w:r>
      <w:r>
        <w:rPr>
          <w:color w:val="231F20"/>
          <w:spacing w:val="-1"/>
        </w:rPr>
        <w:t xml:space="preserve"> </w:t>
      </w:r>
      <w:r>
        <w:rPr>
          <w:color w:val="231F20"/>
        </w:rPr>
        <w:t>up</w:t>
      </w:r>
      <w:r>
        <w:rPr>
          <w:color w:val="231F20"/>
          <w:spacing w:val="-1"/>
        </w:rPr>
        <w:t xml:space="preserve"> </w:t>
      </w:r>
      <w:r>
        <w:rPr>
          <w:color w:val="231F20"/>
        </w:rPr>
        <w:t>for</w:t>
      </w:r>
      <w:r>
        <w:rPr>
          <w:color w:val="231F20"/>
          <w:spacing w:val="-1"/>
        </w:rPr>
        <w:t xml:space="preserve"> </w:t>
      </w:r>
      <w:r>
        <w:rPr>
          <w:color w:val="231F20"/>
        </w:rPr>
        <w:t>sorties</w:t>
      </w:r>
      <w:r>
        <w:rPr>
          <w:color w:val="231F20"/>
          <w:spacing w:val="-1"/>
        </w:rPr>
        <w:t xml:space="preserve"> </w:t>
      </w:r>
      <w:r>
        <w:rPr>
          <w:color w:val="231F20"/>
        </w:rPr>
        <w:t>lost</w:t>
      </w:r>
      <w:r>
        <w:rPr>
          <w:color w:val="231F20"/>
          <w:spacing w:val="-1"/>
        </w:rPr>
        <w:t xml:space="preserve"> </w:t>
      </w:r>
      <w:r>
        <w:rPr>
          <w:color w:val="231F20"/>
        </w:rPr>
        <w:t xml:space="preserve">during </w:t>
      </w:r>
      <w:r>
        <w:rPr>
          <w:color w:val="231F20"/>
          <w:spacing w:val="-2"/>
          <w:w w:val="105"/>
        </w:rPr>
        <w:t>the</w:t>
      </w:r>
      <w:r>
        <w:rPr>
          <w:color w:val="231F20"/>
          <w:spacing w:val="-12"/>
          <w:w w:val="105"/>
        </w:rPr>
        <w:t xml:space="preserve"> </w:t>
      </w:r>
      <w:r>
        <w:rPr>
          <w:color w:val="231F20"/>
          <w:spacing w:val="-2"/>
          <w:w w:val="105"/>
        </w:rPr>
        <w:t>bad</w:t>
      </w:r>
      <w:r>
        <w:rPr>
          <w:color w:val="231F20"/>
          <w:spacing w:val="-12"/>
          <w:w w:val="105"/>
        </w:rPr>
        <w:t xml:space="preserve"> </w:t>
      </w:r>
      <w:r>
        <w:rPr>
          <w:color w:val="231F20"/>
          <w:spacing w:val="-2"/>
          <w:w w:val="105"/>
        </w:rPr>
        <w:t>weather.</w:t>
      </w:r>
      <w:r>
        <w:rPr>
          <w:color w:val="231F20"/>
          <w:spacing w:val="-2"/>
          <w:w w:val="105"/>
          <w:position w:val="7"/>
          <w:sz w:val="16"/>
        </w:rPr>
        <w:t>63</w:t>
      </w:r>
      <w:r>
        <w:rPr>
          <w:color w:val="231F20"/>
          <w:spacing w:val="-9"/>
          <w:w w:val="105"/>
          <w:position w:val="7"/>
          <w:sz w:val="16"/>
        </w:rPr>
        <w:t xml:space="preserve"> </w:t>
      </w:r>
      <w:r>
        <w:rPr>
          <w:color w:val="231F20"/>
          <w:spacing w:val="-2"/>
          <w:w w:val="105"/>
        </w:rPr>
        <w:t>Kissinger’s</w:t>
      </w:r>
      <w:r>
        <w:rPr>
          <w:color w:val="231F20"/>
          <w:spacing w:val="-11"/>
          <w:w w:val="105"/>
        </w:rPr>
        <w:t xml:space="preserve"> </w:t>
      </w:r>
      <w:r>
        <w:rPr>
          <w:color w:val="231F20"/>
          <w:spacing w:val="-2"/>
          <w:w w:val="105"/>
        </w:rPr>
        <w:t>unofficial</w:t>
      </w:r>
      <w:r>
        <w:rPr>
          <w:color w:val="231F20"/>
          <w:spacing w:val="-12"/>
          <w:w w:val="105"/>
        </w:rPr>
        <w:t xml:space="preserve"> </w:t>
      </w:r>
      <w:r>
        <w:rPr>
          <w:color w:val="231F20"/>
          <w:spacing w:val="-2"/>
          <w:w w:val="105"/>
        </w:rPr>
        <w:t>contacts</w:t>
      </w:r>
      <w:r>
        <w:rPr>
          <w:color w:val="231F20"/>
          <w:spacing w:val="-12"/>
          <w:w w:val="105"/>
        </w:rPr>
        <w:t xml:space="preserve"> </w:t>
      </w:r>
      <w:r>
        <w:rPr>
          <w:color w:val="231F20"/>
          <w:spacing w:val="-2"/>
          <w:w w:val="105"/>
        </w:rPr>
        <w:t>came</w:t>
      </w:r>
      <w:r>
        <w:rPr>
          <w:color w:val="231F20"/>
          <w:spacing w:val="-12"/>
          <w:w w:val="105"/>
        </w:rPr>
        <w:t xml:space="preserve"> </w:t>
      </w:r>
      <w:r>
        <w:rPr>
          <w:color w:val="231F20"/>
          <w:spacing w:val="-2"/>
          <w:w w:val="105"/>
        </w:rPr>
        <w:t>to</w:t>
      </w:r>
      <w:r>
        <w:rPr>
          <w:color w:val="231F20"/>
          <w:spacing w:val="-11"/>
          <w:w w:val="105"/>
        </w:rPr>
        <w:t xml:space="preserve"> </w:t>
      </w:r>
      <w:r>
        <w:rPr>
          <w:color w:val="231F20"/>
          <w:spacing w:val="-2"/>
          <w:w w:val="105"/>
        </w:rPr>
        <w:t>nothing.</w:t>
      </w:r>
    </w:p>
    <w:p w:rsidR="009E0961" w:rsidRDefault="009E0961">
      <w:pPr>
        <w:pStyle w:val="BodyText"/>
        <w:spacing w:before="3"/>
        <w:rPr>
          <w:sz w:val="36"/>
        </w:rPr>
      </w:pPr>
    </w:p>
    <w:p w:rsidR="009E0961" w:rsidRDefault="00183599">
      <w:pPr>
        <w:pStyle w:val="Heading2"/>
        <w:ind w:left="1836"/>
      </w:pPr>
      <w:r>
        <w:rPr>
          <w:smallCaps/>
          <w:color w:val="231F20"/>
        </w:rPr>
        <w:t>the</w:t>
      </w:r>
      <w:r>
        <w:rPr>
          <w:color w:val="231F20"/>
          <w:spacing w:val="19"/>
        </w:rPr>
        <w:t xml:space="preserve"> </w:t>
      </w:r>
      <w:r>
        <w:rPr>
          <w:color w:val="231F20"/>
        </w:rPr>
        <w:t>1968</w:t>
      </w:r>
      <w:r>
        <w:rPr>
          <w:color w:val="231F20"/>
          <w:spacing w:val="29"/>
        </w:rPr>
        <w:t xml:space="preserve"> </w:t>
      </w:r>
      <w:r>
        <w:rPr>
          <w:smallCaps/>
          <w:color w:val="231F20"/>
        </w:rPr>
        <w:t>tết</w:t>
      </w:r>
      <w:r>
        <w:rPr>
          <w:color w:val="231F20"/>
          <w:spacing w:val="29"/>
        </w:rPr>
        <w:t xml:space="preserve"> </w:t>
      </w:r>
      <w:r>
        <w:rPr>
          <w:smallCaps/>
          <w:color w:val="231F20"/>
          <w:spacing w:val="-2"/>
        </w:rPr>
        <w:t>offensi</w:t>
      </w:r>
      <w:r>
        <w:rPr>
          <w:color w:val="231F20"/>
          <w:spacing w:val="-2"/>
        </w:rPr>
        <w:t>v</w:t>
      </w:r>
      <w:r>
        <w:rPr>
          <w:smallCaps/>
          <w:color w:val="231F20"/>
          <w:spacing w:val="-2"/>
        </w:rPr>
        <w:t>e</w:t>
      </w:r>
    </w:p>
    <w:p w:rsidR="009E0961" w:rsidRDefault="009E0961">
      <w:pPr>
        <w:pStyle w:val="BodyText"/>
        <w:spacing w:before="11"/>
        <w:rPr>
          <w:sz w:val="20"/>
        </w:rPr>
      </w:pPr>
    </w:p>
    <w:p w:rsidR="009E0961" w:rsidRDefault="00183599">
      <w:pPr>
        <w:pStyle w:val="BodyText"/>
        <w:spacing w:before="114" w:line="256" w:lineRule="auto"/>
        <w:ind w:left="1416" w:right="783"/>
        <w:jc w:val="both"/>
        <w:rPr>
          <w:sz w:val="16"/>
        </w:rPr>
      </w:pPr>
      <w:r>
        <w:rPr>
          <w:color w:val="231F20"/>
          <w:spacing w:val="-2"/>
        </w:rPr>
        <w:t>On</w:t>
      </w:r>
      <w:r>
        <w:rPr>
          <w:color w:val="231F20"/>
          <w:spacing w:val="-6"/>
        </w:rPr>
        <w:t xml:space="preserve"> </w:t>
      </w:r>
      <w:r>
        <w:rPr>
          <w:color w:val="231F20"/>
          <w:spacing w:val="-2"/>
        </w:rPr>
        <w:t>30</w:t>
      </w:r>
      <w:r>
        <w:rPr>
          <w:color w:val="231F20"/>
          <w:spacing w:val="-6"/>
        </w:rPr>
        <w:t xml:space="preserve"> </w:t>
      </w:r>
      <w:r>
        <w:rPr>
          <w:color w:val="231F20"/>
          <w:spacing w:val="-2"/>
        </w:rPr>
        <w:t>January</w:t>
      </w:r>
      <w:r>
        <w:rPr>
          <w:color w:val="231F20"/>
          <w:spacing w:val="-6"/>
        </w:rPr>
        <w:t xml:space="preserve"> </w:t>
      </w:r>
      <w:r>
        <w:rPr>
          <w:color w:val="231F20"/>
          <w:spacing w:val="-2"/>
        </w:rPr>
        <w:t>1968,</w:t>
      </w:r>
      <w:r>
        <w:rPr>
          <w:color w:val="231F20"/>
          <w:spacing w:val="-6"/>
        </w:rPr>
        <w:t xml:space="preserve"> </w:t>
      </w:r>
      <w:r>
        <w:rPr>
          <w:color w:val="231F20"/>
          <w:spacing w:val="-2"/>
        </w:rPr>
        <w:t>while</w:t>
      </w:r>
      <w:r>
        <w:rPr>
          <w:color w:val="231F20"/>
          <w:spacing w:val="-6"/>
        </w:rPr>
        <w:t xml:space="preserve"> </w:t>
      </w:r>
      <w:r>
        <w:rPr>
          <w:color w:val="231F20"/>
          <w:spacing w:val="-2"/>
        </w:rPr>
        <w:t>Vietnamese</w:t>
      </w:r>
      <w:r>
        <w:rPr>
          <w:color w:val="231F20"/>
          <w:spacing w:val="-6"/>
        </w:rPr>
        <w:t xml:space="preserve"> </w:t>
      </w:r>
      <w:r>
        <w:rPr>
          <w:color w:val="231F20"/>
          <w:spacing w:val="-2"/>
        </w:rPr>
        <w:t>of</w:t>
      </w:r>
      <w:r>
        <w:rPr>
          <w:color w:val="231F20"/>
          <w:spacing w:val="-6"/>
        </w:rPr>
        <w:t xml:space="preserve"> </w:t>
      </w:r>
      <w:r>
        <w:rPr>
          <w:color w:val="231F20"/>
          <w:spacing w:val="-2"/>
        </w:rPr>
        <w:t>both</w:t>
      </w:r>
      <w:r>
        <w:rPr>
          <w:color w:val="231F20"/>
          <w:spacing w:val="-6"/>
        </w:rPr>
        <w:t xml:space="preserve"> </w:t>
      </w:r>
      <w:r>
        <w:rPr>
          <w:color w:val="231F20"/>
          <w:spacing w:val="-2"/>
        </w:rPr>
        <w:t>north</w:t>
      </w:r>
      <w:r>
        <w:rPr>
          <w:color w:val="231F20"/>
          <w:spacing w:val="-6"/>
        </w:rPr>
        <w:t xml:space="preserve"> </w:t>
      </w:r>
      <w:r>
        <w:rPr>
          <w:color w:val="231F20"/>
          <w:spacing w:val="-2"/>
        </w:rPr>
        <w:t>and</w:t>
      </w:r>
      <w:r>
        <w:rPr>
          <w:color w:val="231F20"/>
          <w:spacing w:val="-6"/>
        </w:rPr>
        <w:t xml:space="preserve"> </w:t>
      </w:r>
      <w:r>
        <w:rPr>
          <w:color w:val="231F20"/>
          <w:spacing w:val="-2"/>
        </w:rPr>
        <w:t>south</w:t>
      </w:r>
      <w:r>
        <w:rPr>
          <w:color w:val="231F20"/>
          <w:spacing w:val="-6"/>
        </w:rPr>
        <w:t xml:space="preserve"> </w:t>
      </w:r>
      <w:r>
        <w:rPr>
          <w:color w:val="231F20"/>
          <w:spacing w:val="-2"/>
        </w:rPr>
        <w:t xml:space="preserve">prepared </w:t>
      </w:r>
      <w:r>
        <w:rPr>
          <w:color w:val="231F20"/>
        </w:rPr>
        <w:t>to</w:t>
      </w:r>
      <w:r>
        <w:rPr>
          <w:color w:val="231F20"/>
          <w:spacing w:val="-8"/>
        </w:rPr>
        <w:t xml:space="preserve"> </w:t>
      </w:r>
      <w:r>
        <w:rPr>
          <w:color w:val="231F20"/>
        </w:rPr>
        <w:t>celebrate</w:t>
      </w:r>
      <w:r>
        <w:rPr>
          <w:color w:val="231F20"/>
          <w:spacing w:val="-8"/>
        </w:rPr>
        <w:t xml:space="preserve"> </w:t>
      </w:r>
      <w:r>
        <w:rPr>
          <w:color w:val="231F20"/>
        </w:rPr>
        <w:t>the</w:t>
      </w:r>
      <w:r>
        <w:rPr>
          <w:color w:val="231F20"/>
          <w:spacing w:val="-8"/>
        </w:rPr>
        <w:t xml:space="preserve"> </w:t>
      </w:r>
      <w:r>
        <w:rPr>
          <w:color w:val="231F20"/>
        </w:rPr>
        <w:t>Tết</w:t>
      </w:r>
      <w:r>
        <w:rPr>
          <w:color w:val="231F20"/>
          <w:spacing w:val="-8"/>
        </w:rPr>
        <w:t xml:space="preserve"> </w:t>
      </w:r>
      <w:r>
        <w:rPr>
          <w:color w:val="231F20"/>
        </w:rPr>
        <w:t>Lunar</w:t>
      </w:r>
      <w:r>
        <w:rPr>
          <w:color w:val="231F20"/>
          <w:spacing w:val="-8"/>
        </w:rPr>
        <w:t xml:space="preserve"> </w:t>
      </w:r>
      <w:r>
        <w:rPr>
          <w:color w:val="231F20"/>
        </w:rPr>
        <w:t>New</w:t>
      </w:r>
      <w:r>
        <w:rPr>
          <w:color w:val="231F20"/>
          <w:spacing w:val="-8"/>
        </w:rPr>
        <w:t xml:space="preserve"> </w:t>
      </w:r>
      <w:r>
        <w:rPr>
          <w:color w:val="231F20"/>
        </w:rPr>
        <w:t>Year,</w:t>
      </w:r>
      <w:r>
        <w:rPr>
          <w:color w:val="231F20"/>
          <w:spacing w:val="-8"/>
        </w:rPr>
        <w:t xml:space="preserve"> </w:t>
      </w:r>
      <w:r>
        <w:rPr>
          <w:color w:val="231F20"/>
        </w:rPr>
        <w:t>North</w:t>
      </w:r>
      <w:r>
        <w:rPr>
          <w:color w:val="231F20"/>
          <w:spacing w:val="-8"/>
        </w:rPr>
        <w:t xml:space="preserve"> </w:t>
      </w:r>
      <w:r>
        <w:rPr>
          <w:color w:val="231F20"/>
        </w:rPr>
        <w:t>Vietnamese</w:t>
      </w:r>
      <w:r>
        <w:rPr>
          <w:color w:val="231F20"/>
          <w:spacing w:val="-8"/>
        </w:rPr>
        <w:t xml:space="preserve"> </w:t>
      </w:r>
      <w:r>
        <w:rPr>
          <w:color w:val="231F20"/>
        </w:rPr>
        <w:t>and</w:t>
      </w:r>
      <w:r>
        <w:rPr>
          <w:color w:val="231F20"/>
          <w:spacing w:val="-8"/>
        </w:rPr>
        <w:t xml:space="preserve"> </w:t>
      </w:r>
      <w:r>
        <w:rPr>
          <w:smallCaps/>
          <w:color w:val="231F20"/>
        </w:rPr>
        <w:t>nlf</w:t>
      </w:r>
      <w:r>
        <w:rPr>
          <w:color w:val="231F20"/>
          <w:spacing w:val="-8"/>
        </w:rPr>
        <w:t xml:space="preserve"> </w:t>
      </w:r>
      <w:r>
        <w:rPr>
          <w:color w:val="231F20"/>
        </w:rPr>
        <w:t xml:space="preserve">forces </w:t>
      </w:r>
      <w:r>
        <w:rPr>
          <w:color w:val="231F20"/>
          <w:spacing w:val="-2"/>
        </w:rPr>
        <w:t>launched</w:t>
      </w:r>
      <w:r>
        <w:rPr>
          <w:color w:val="231F20"/>
          <w:spacing w:val="-12"/>
        </w:rPr>
        <w:t xml:space="preserve"> </w:t>
      </w:r>
      <w:r>
        <w:rPr>
          <w:color w:val="231F20"/>
          <w:spacing w:val="-2"/>
        </w:rPr>
        <w:t>attacks</w:t>
      </w:r>
      <w:r>
        <w:rPr>
          <w:color w:val="231F20"/>
          <w:spacing w:val="-11"/>
        </w:rPr>
        <w:t xml:space="preserve"> </w:t>
      </w:r>
      <w:r>
        <w:rPr>
          <w:color w:val="231F20"/>
          <w:spacing w:val="-2"/>
        </w:rPr>
        <w:t>throughout</w:t>
      </w:r>
      <w:r>
        <w:rPr>
          <w:color w:val="231F20"/>
          <w:spacing w:val="-11"/>
        </w:rPr>
        <w:t xml:space="preserve"> </w:t>
      </w:r>
      <w:r>
        <w:rPr>
          <w:color w:val="231F20"/>
          <w:spacing w:val="-2"/>
        </w:rPr>
        <w:t>the</w:t>
      </w:r>
      <w:r>
        <w:rPr>
          <w:color w:val="231F20"/>
          <w:spacing w:val="-11"/>
        </w:rPr>
        <w:t xml:space="preserve"> </w:t>
      </w:r>
      <w:r>
        <w:rPr>
          <w:color w:val="231F20"/>
          <w:spacing w:val="-2"/>
        </w:rPr>
        <w:t>south.</w:t>
      </w:r>
      <w:r>
        <w:rPr>
          <w:color w:val="231F20"/>
          <w:spacing w:val="-11"/>
        </w:rPr>
        <w:t xml:space="preserve"> </w:t>
      </w:r>
      <w:r>
        <w:rPr>
          <w:color w:val="231F20"/>
          <w:spacing w:val="-2"/>
        </w:rPr>
        <w:t>The</w:t>
      </w:r>
      <w:r>
        <w:rPr>
          <w:color w:val="231F20"/>
          <w:spacing w:val="-11"/>
        </w:rPr>
        <w:t xml:space="preserve"> </w:t>
      </w:r>
      <w:r>
        <w:rPr>
          <w:color w:val="231F20"/>
          <w:spacing w:val="-2"/>
        </w:rPr>
        <w:t>eve</w:t>
      </w:r>
      <w:r>
        <w:rPr>
          <w:color w:val="231F20"/>
          <w:spacing w:val="-11"/>
        </w:rPr>
        <w:t xml:space="preserve"> </w:t>
      </w:r>
      <w:r>
        <w:rPr>
          <w:color w:val="231F20"/>
          <w:spacing w:val="-2"/>
        </w:rPr>
        <w:t>of</w:t>
      </w:r>
      <w:r>
        <w:rPr>
          <w:color w:val="231F20"/>
          <w:spacing w:val="-11"/>
        </w:rPr>
        <w:t xml:space="preserve"> </w:t>
      </w:r>
      <w:r>
        <w:rPr>
          <w:color w:val="231F20"/>
          <w:spacing w:val="-2"/>
        </w:rPr>
        <w:t>Tết</w:t>
      </w:r>
      <w:r>
        <w:rPr>
          <w:color w:val="231F20"/>
          <w:spacing w:val="-12"/>
        </w:rPr>
        <w:t xml:space="preserve"> </w:t>
      </w:r>
      <w:r>
        <w:rPr>
          <w:color w:val="231F20"/>
          <w:spacing w:val="-2"/>
        </w:rPr>
        <w:t>is</w:t>
      </w:r>
      <w:r>
        <w:rPr>
          <w:color w:val="231F20"/>
          <w:spacing w:val="-11"/>
        </w:rPr>
        <w:t xml:space="preserve"> </w:t>
      </w:r>
      <w:r>
        <w:rPr>
          <w:color w:val="231F20"/>
          <w:spacing w:val="-2"/>
        </w:rPr>
        <w:t>a</w:t>
      </w:r>
      <w:r>
        <w:rPr>
          <w:color w:val="231F20"/>
          <w:spacing w:val="-11"/>
        </w:rPr>
        <w:t xml:space="preserve"> </w:t>
      </w:r>
      <w:r>
        <w:rPr>
          <w:color w:val="231F20"/>
          <w:spacing w:val="-2"/>
        </w:rPr>
        <w:t>joyful</w:t>
      </w:r>
      <w:r>
        <w:rPr>
          <w:color w:val="231F20"/>
          <w:spacing w:val="-11"/>
        </w:rPr>
        <w:t xml:space="preserve"> </w:t>
      </w:r>
      <w:r>
        <w:rPr>
          <w:color w:val="231F20"/>
          <w:spacing w:val="-2"/>
        </w:rPr>
        <w:t xml:space="preserve">occasion </w:t>
      </w:r>
      <w:r>
        <w:rPr>
          <w:color w:val="231F20"/>
        </w:rPr>
        <w:t>when firecrackers are set off to chase away bad spirits and to welcome in the new year at midnight. After years of prohibiting the firecrackers on security grounds, the ban w</w:t>
      </w:r>
      <w:r>
        <w:rPr>
          <w:color w:val="231F20"/>
        </w:rPr>
        <w:t xml:space="preserve">as lifted in 1968 and they resounded </w:t>
      </w:r>
      <w:r>
        <w:rPr>
          <w:color w:val="231F20"/>
          <w:spacing w:val="-4"/>
        </w:rPr>
        <w:t>throughout</w:t>
      </w:r>
      <w:r>
        <w:rPr>
          <w:color w:val="231F20"/>
          <w:spacing w:val="-5"/>
        </w:rPr>
        <w:t xml:space="preserve"> </w:t>
      </w:r>
      <w:r>
        <w:rPr>
          <w:color w:val="231F20"/>
          <w:spacing w:val="-4"/>
        </w:rPr>
        <w:t>South</w:t>
      </w:r>
      <w:r>
        <w:rPr>
          <w:color w:val="231F20"/>
          <w:spacing w:val="-5"/>
        </w:rPr>
        <w:t xml:space="preserve"> </w:t>
      </w:r>
      <w:r>
        <w:rPr>
          <w:color w:val="231F20"/>
          <w:spacing w:val="-4"/>
        </w:rPr>
        <w:t>Vietnam.</w:t>
      </w:r>
      <w:r>
        <w:rPr>
          <w:color w:val="231F20"/>
          <w:spacing w:val="-5"/>
        </w:rPr>
        <w:t xml:space="preserve"> </w:t>
      </w:r>
      <w:r>
        <w:rPr>
          <w:color w:val="231F20"/>
          <w:spacing w:val="-4"/>
        </w:rPr>
        <w:t>In</w:t>
      </w:r>
      <w:r>
        <w:rPr>
          <w:color w:val="231F20"/>
          <w:spacing w:val="-5"/>
        </w:rPr>
        <w:t xml:space="preserve"> </w:t>
      </w:r>
      <w:r>
        <w:rPr>
          <w:color w:val="231F20"/>
          <w:spacing w:val="-4"/>
        </w:rPr>
        <w:t>Saigon,</w:t>
      </w:r>
      <w:r>
        <w:rPr>
          <w:color w:val="231F20"/>
          <w:spacing w:val="-5"/>
        </w:rPr>
        <w:t xml:space="preserve"> </w:t>
      </w:r>
      <w:r>
        <w:rPr>
          <w:color w:val="231F20"/>
          <w:spacing w:val="-4"/>
        </w:rPr>
        <w:t>where</w:t>
      </w:r>
      <w:r>
        <w:rPr>
          <w:color w:val="231F20"/>
          <w:spacing w:val="-5"/>
        </w:rPr>
        <w:t xml:space="preserve"> </w:t>
      </w:r>
      <w:r>
        <w:rPr>
          <w:color w:val="231F20"/>
          <w:spacing w:val="-4"/>
        </w:rPr>
        <w:t>life</w:t>
      </w:r>
      <w:r>
        <w:rPr>
          <w:color w:val="231F20"/>
          <w:spacing w:val="-5"/>
        </w:rPr>
        <w:t xml:space="preserve"> </w:t>
      </w:r>
      <w:r>
        <w:rPr>
          <w:color w:val="231F20"/>
          <w:spacing w:val="-4"/>
        </w:rPr>
        <w:t>had</w:t>
      </w:r>
      <w:r>
        <w:rPr>
          <w:color w:val="231F20"/>
          <w:spacing w:val="-5"/>
        </w:rPr>
        <w:t xml:space="preserve"> </w:t>
      </w:r>
      <w:r>
        <w:rPr>
          <w:color w:val="231F20"/>
          <w:spacing w:val="-4"/>
        </w:rPr>
        <w:t>not</w:t>
      </w:r>
      <w:r>
        <w:rPr>
          <w:color w:val="231F20"/>
          <w:spacing w:val="-5"/>
        </w:rPr>
        <w:t xml:space="preserve"> </w:t>
      </w:r>
      <w:r>
        <w:rPr>
          <w:color w:val="231F20"/>
          <w:spacing w:val="-4"/>
        </w:rPr>
        <w:t>yet</w:t>
      </w:r>
      <w:r>
        <w:rPr>
          <w:color w:val="231F20"/>
          <w:spacing w:val="-5"/>
        </w:rPr>
        <w:t xml:space="preserve"> </w:t>
      </w:r>
      <w:r>
        <w:rPr>
          <w:color w:val="231F20"/>
          <w:spacing w:val="-4"/>
        </w:rPr>
        <w:t>been</w:t>
      </w:r>
      <w:r>
        <w:rPr>
          <w:color w:val="231F20"/>
          <w:spacing w:val="-5"/>
        </w:rPr>
        <w:t xml:space="preserve"> </w:t>
      </w:r>
      <w:r>
        <w:rPr>
          <w:color w:val="231F20"/>
          <w:spacing w:val="-4"/>
        </w:rPr>
        <w:t xml:space="preserve">directly </w:t>
      </w:r>
      <w:r>
        <w:rPr>
          <w:color w:val="231F20"/>
          <w:spacing w:val="-2"/>
        </w:rPr>
        <w:t>touched</w:t>
      </w:r>
      <w:r>
        <w:rPr>
          <w:color w:val="231F20"/>
          <w:spacing w:val="-9"/>
        </w:rPr>
        <w:t xml:space="preserve"> </w:t>
      </w:r>
      <w:r>
        <w:rPr>
          <w:color w:val="231F20"/>
          <w:spacing w:val="-2"/>
        </w:rPr>
        <w:t>by</w:t>
      </w:r>
      <w:r>
        <w:rPr>
          <w:color w:val="231F20"/>
          <w:spacing w:val="-9"/>
        </w:rPr>
        <w:t xml:space="preserve"> </w:t>
      </w:r>
      <w:r>
        <w:rPr>
          <w:color w:val="231F20"/>
          <w:spacing w:val="-2"/>
        </w:rPr>
        <w:t>the</w:t>
      </w:r>
      <w:r>
        <w:rPr>
          <w:color w:val="231F20"/>
          <w:spacing w:val="-9"/>
        </w:rPr>
        <w:t xml:space="preserve"> </w:t>
      </w:r>
      <w:r>
        <w:rPr>
          <w:color w:val="231F20"/>
          <w:spacing w:val="-2"/>
        </w:rPr>
        <w:t>fighting,</w:t>
      </w:r>
      <w:r>
        <w:rPr>
          <w:color w:val="231F20"/>
          <w:spacing w:val="-9"/>
        </w:rPr>
        <w:t xml:space="preserve"> </w:t>
      </w:r>
      <w:r>
        <w:rPr>
          <w:color w:val="231F20"/>
          <w:spacing w:val="-2"/>
        </w:rPr>
        <w:t>residents</w:t>
      </w:r>
      <w:r>
        <w:rPr>
          <w:color w:val="231F20"/>
          <w:spacing w:val="-9"/>
        </w:rPr>
        <w:t xml:space="preserve"> </w:t>
      </w:r>
      <w:r>
        <w:rPr>
          <w:color w:val="231F20"/>
          <w:spacing w:val="-2"/>
        </w:rPr>
        <w:t>wondered</w:t>
      </w:r>
      <w:r>
        <w:rPr>
          <w:color w:val="231F20"/>
          <w:spacing w:val="-9"/>
        </w:rPr>
        <w:t xml:space="preserve"> </w:t>
      </w:r>
      <w:r>
        <w:rPr>
          <w:color w:val="231F20"/>
          <w:spacing w:val="-2"/>
        </w:rPr>
        <w:t>why</w:t>
      </w:r>
      <w:r>
        <w:rPr>
          <w:color w:val="231F20"/>
          <w:spacing w:val="-9"/>
        </w:rPr>
        <w:t xml:space="preserve"> </w:t>
      </w:r>
      <w:r>
        <w:rPr>
          <w:color w:val="231F20"/>
          <w:spacing w:val="-2"/>
        </w:rPr>
        <w:t>the</w:t>
      </w:r>
      <w:r>
        <w:rPr>
          <w:color w:val="231F20"/>
          <w:spacing w:val="-9"/>
        </w:rPr>
        <w:t xml:space="preserve"> </w:t>
      </w:r>
      <w:r>
        <w:rPr>
          <w:color w:val="231F20"/>
          <w:spacing w:val="-2"/>
        </w:rPr>
        <w:t>firecracker</w:t>
      </w:r>
      <w:r>
        <w:rPr>
          <w:color w:val="231F20"/>
          <w:spacing w:val="-9"/>
        </w:rPr>
        <w:t xml:space="preserve"> </w:t>
      </w:r>
      <w:r>
        <w:rPr>
          <w:color w:val="231F20"/>
          <w:spacing w:val="-2"/>
        </w:rPr>
        <w:t xml:space="preserve">barrages </w:t>
      </w:r>
      <w:r>
        <w:rPr>
          <w:color w:val="231F20"/>
        </w:rPr>
        <w:t xml:space="preserve">continued on through the night. By the next morning it was clear that the firecrackers were in fact gunfire and mortar explosions and Saigon was for the first time on the frontline. During the night, communist </w:t>
      </w:r>
      <w:r>
        <w:rPr>
          <w:color w:val="231F20"/>
          <w:spacing w:val="-4"/>
        </w:rPr>
        <w:t>forces</w:t>
      </w:r>
      <w:r>
        <w:rPr>
          <w:color w:val="231F20"/>
          <w:spacing w:val="-10"/>
        </w:rPr>
        <w:t xml:space="preserve"> </w:t>
      </w:r>
      <w:r>
        <w:rPr>
          <w:color w:val="231F20"/>
          <w:spacing w:val="-4"/>
        </w:rPr>
        <w:t>entered</w:t>
      </w:r>
      <w:r>
        <w:rPr>
          <w:color w:val="231F20"/>
          <w:spacing w:val="-9"/>
        </w:rPr>
        <w:t xml:space="preserve"> </w:t>
      </w:r>
      <w:r>
        <w:rPr>
          <w:color w:val="231F20"/>
          <w:spacing w:val="-4"/>
        </w:rPr>
        <w:t>Huế</w:t>
      </w:r>
      <w:r>
        <w:rPr>
          <w:color w:val="231F20"/>
          <w:spacing w:val="-9"/>
        </w:rPr>
        <w:t xml:space="preserve"> </w:t>
      </w:r>
      <w:r>
        <w:rPr>
          <w:color w:val="231F20"/>
          <w:spacing w:val="-4"/>
        </w:rPr>
        <w:t>and</w:t>
      </w:r>
      <w:r>
        <w:rPr>
          <w:color w:val="231F20"/>
          <w:spacing w:val="-9"/>
        </w:rPr>
        <w:t xml:space="preserve"> </w:t>
      </w:r>
      <w:r>
        <w:rPr>
          <w:color w:val="231F20"/>
          <w:spacing w:val="-4"/>
        </w:rPr>
        <w:t>Saigon,</w:t>
      </w:r>
      <w:r>
        <w:rPr>
          <w:color w:val="231F20"/>
          <w:spacing w:val="-9"/>
        </w:rPr>
        <w:t xml:space="preserve"> </w:t>
      </w:r>
      <w:r>
        <w:rPr>
          <w:color w:val="231F20"/>
          <w:spacing w:val="-4"/>
        </w:rPr>
        <w:t>attacking</w:t>
      </w:r>
      <w:r>
        <w:rPr>
          <w:color w:val="231F20"/>
          <w:spacing w:val="-9"/>
        </w:rPr>
        <w:t xml:space="preserve"> </w:t>
      </w:r>
      <w:r>
        <w:rPr>
          <w:color w:val="231F20"/>
          <w:spacing w:val="-4"/>
        </w:rPr>
        <w:t>key</w:t>
      </w:r>
      <w:r>
        <w:rPr>
          <w:color w:val="231F20"/>
          <w:spacing w:val="-9"/>
        </w:rPr>
        <w:t xml:space="preserve"> </w:t>
      </w:r>
      <w:r>
        <w:rPr>
          <w:color w:val="231F20"/>
          <w:spacing w:val="-4"/>
        </w:rPr>
        <w:t>i</w:t>
      </w:r>
      <w:r>
        <w:rPr>
          <w:color w:val="231F20"/>
          <w:spacing w:val="-4"/>
        </w:rPr>
        <w:t>nstallations</w:t>
      </w:r>
      <w:r>
        <w:rPr>
          <w:color w:val="231F20"/>
          <w:spacing w:val="-9"/>
        </w:rPr>
        <w:t xml:space="preserve"> </w:t>
      </w:r>
      <w:r>
        <w:rPr>
          <w:color w:val="231F20"/>
          <w:spacing w:val="-4"/>
        </w:rPr>
        <w:t>and</w:t>
      </w:r>
      <w:r>
        <w:rPr>
          <w:color w:val="231F20"/>
          <w:spacing w:val="-10"/>
        </w:rPr>
        <w:t xml:space="preserve"> </w:t>
      </w:r>
      <w:r>
        <w:rPr>
          <w:color w:val="231F20"/>
          <w:spacing w:val="-4"/>
        </w:rPr>
        <w:t xml:space="preserve">entrenching </w:t>
      </w:r>
      <w:r>
        <w:rPr>
          <w:color w:val="231F20"/>
        </w:rPr>
        <w:t>themselves</w:t>
      </w:r>
      <w:r>
        <w:rPr>
          <w:color w:val="231F20"/>
          <w:spacing w:val="-1"/>
        </w:rPr>
        <w:t xml:space="preserve"> </w:t>
      </w:r>
      <w:r>
        <w:rPr>
          <w:color w:val="231F20"/>
        </w:rPr>
        <w:t>in</w:t>
      </w:r>
      <w:r>
        <w:rPr>
          <w:color w:val="231F20"/>
          <w:spacing w:val="-1"/>
        </w:rPr>
        <w:t xml:space="preserve"> </w:t>
      </w:r>
      <w:r>
        <w:rPr>
          <w:color w:val="231F20"/>
        </w:rPr>
        <w:t>populated</w:t>
      </w:r>
      <w:r>
        <w:rPr>
          <w:color w:val="231F20"/>
          <w:spacing w:val="-1"/>
        </w:rPr>
        <w:t xml:space="preserve"> </w:t>
      </w:r>
      <w:r>
        <w:rPr>
          <w:color w:val="231F20"/>
        </w:rPr>
        <w:t>sectors.</w:t>
      </w:r>
      <w:r>
        <w:rPr>
          <w:color w:val="231F20"/>
          <w:spacing w:val="-1"/>
        </w:rPr>
        <w:t xml:space="preserve"> </w:t>
      </w:r>
      <w:r>
        <w:rPr>
          <w:color w:val="231F20"/>
        </w:rPr>
        <w:t>In</w:t>
      </w:r>
      <w:r>
        <w:rPr>
          <w:color w:val="231F20"/>
          <w:spacing w:val="-1"/>
        </w:rPr>
        <w:t xml:space="preserve"> </w:t>
      </w:r>
      <w:r>
        <w:rPr>
          <w:color w:val="231F20"/>
        </w:rPr>
        <w:t>Saigon</w:t>
      </w:r>
      <w:r>
        <w:rPr>
          <w:color w:val="231F20"/>
          <w:spacing w:val="-1"/>
        </w:rPr>
        <w:t xml:space="preserve"> </w:t>
      </w:r>
      <w:r>
        <w:rPr>
          <w:color w:val="231F20"/>
        </w:rPr>
        <w:t>the</w:t>
      </w:r>
      <w:r>
        <w:rPr>
          <w:color w:val="231F20"/>
          <w:spacing w:val="-1"/>
        </w:rPr>
        <w:t xml:space="preserve"> </w:t>
      </w:r>
      <w:r>
        <w:rPr>
          <w:smallCaps/>
          <w:color w:val="231F20"/>
        </w:rPr>
        <w:t>u</w:t>
      </w:r>
      <w:r>
        <w:rPr>
          <w:color w:val="231F20"/>
        </w:rPr>
        <w:t>.</w:t>
      </w:r>
      <w:r>
        <w:rPr>
          <w:smallCaps/>
          <w:color w:val="231F20"/>
        </w:rPr>
        <w:t>s</w:t>
      </w:r>
      <w:r>
        <w:rPr>
          <w:color w:val="231F20"/>
        </w:rPr>
        <w:t>.</w:t>
      </w:r>
      <w:r>
        <w:rPr>
          <w:color w:val="231F20"/>
          <w:spacing w:val="-1"/>
        </w:rPr>
        <w:t xml:space="preserve"> </w:t>
      </w:r>
      <w:r>
        <w:rPr>
          <w:color w:val="231F20"/>
        </w:rPr>
        <w:t>embassy,</w:t>
      </w:r>
      <w:r>
        <w:rPr>
          <w:color w:val="231F20"/>
          <w:spacing w:val="-1"/>
        </w:rPr>
        <w:t xml:space="preserve"> </w:t>
      </w:r>
      <w:r>
        <w:rPr>
          <w:color w:val="231F20"/>
        </w:rPr>
        <w:t>the</w:t>
      </w:r>
      <w:r>
        <w:rPr>
          <w:color w:val="231F20"/>
          <w:spacing w:val="-1"/>
        </w:rPr>
        <w:t xml:space="preserve"> </w:t>
      </w:r>
      <w:r>
        <w:rPr>
          <w:color w:val="231F20"/>
        </w:rPr>
        <w:t xml:space="preserve">presi- dential palace, the radio station, the airport, the </w:t>
      </w:r>
      <w:r>
        <w:rPr>
          <w:smallCaps/>
          <w:color w:val="231F20"/>
        </w:rPr>
        <w:t>jgs</w:t>
      </w:r>
      <w:r>
        <w:rPr>
          <w:color w:val="231F20"/>
        </w:rPr>
        <w:t xml:space="preserve"> headquarters and police</w:t>
      </w:r>
      <w:r>
        <w:rPr>
          <w:color w:val="231F20"/>
          <w:spacing w:val="-4"/>
        </w:rPr>
        <w:t xml:space="preserve"> </w:t>
      </w:r>
      <w:r>
        <w:rPr>
          <w:color w:val="231F20"/>
        </w:rPr>
        <w:t>stations</w:t>
      </w:r>
      <w:r>
        <w:rPr>
          <w:color w:val="231F20"/>
          <w:spacing w:val="-4"/>
        </w:rPr>
        <w:t xml:space="preserve"> </w:t>
      </w:r>
      <w:r>
        <w:rPr>
          <w:color w:val="231F20"/>
        </w:rPr>
        <w:t>were</w:t>
      </w:r>
      <w:r>
        <w:rPr>
          <w:color w:val="231F20"/>
          <w:spacing w:val="-4"/>
        </w:rPr>
        <w:t xml:space="preserve"> </w:t>
      </w:r>
      <w:r>
        <w:rPr>
          <w:color w:val="231F20"/>
        </w:rPr>
        <w:t>all</w:t>
      </w:r>
      <w:r>
        <w:rPr>
          <w:color w:val="231F20"/>
          <w:spacing w:val="-4"/>
        </w:rPr>
        <w:t xml:space="preserve"> </w:t>
      </w:r>
      <w:r>
        <w:rPr>
          <w:color w:val="231F20"/>
        </w:rPr>
        <w:t>under</w:t>
      </w:r>
      <w:r>
        <w:rPr>
          <w:color w:val="231F20"/>
          <w:spacing w:val="-4"/>
        </w:rPr>
        <w:t xml:space="preserve"> </w:t>
      </w:r>
      <w:r>
        <w:rPr>
          <w:color w:val="231F20"/>
        </w:rPr>
        <w:t>attack.</w:t>
      </w:r>
      <w:r>
        <w:rPr>
          <w:color w:val="231F20"/>
          <w:spacing w:val="-4"/>
        </w:rPr>
        <w:t xml:space="preserve"> </w:t>
      </w:r>
      <w:r>
        <w:rPr>
          <w:color w:val="231F20"/>
        </w:rPr>
        <w:t>In</w:t>
      </w:r>
      <w:r>
        <w:rPr>
          <w:color w:val="231F20"/>
          <w:spacing w:val="-4"/>
        </w:rPr>
        <w:t xml:space="preserve"> </w:t>
      </w:r>
      <w:r>
        <w:rPr>
          <w:color w:val="231F20"/>
        </w:rPr>
        <w:t>a</w:t>
      </w:r>
      <w:r>
        <w:rPr>
          <w:color w:val="231F20"/>
          <w:spacing w:val="-4"/>
        </w:rPr>
        <w:t xml:space="preserve"> </w:t>
      </w:r>
      <w:r>
        <w:rPr>
          <w:color w:val="231F20"/>
        </w:rPr>
        <w:t>surreal</w:t>
      </w:r>
      <w:r>
        <w:rPr>
          <w:color w:val="231F20"/>
          <w:spacing w:val="-4"/>
        </w:rPr>
        <w:t xml:space="preserve"> </w:t>
      </w:r>
      <w:r>
        <w:rPr>
          <w:color w:val="231F20"/>
        </w:rPr>
        <w:t>drama</w:t>
      </w:r>
      <w:r>
        <w:rPr>
          <w:color w:val="231F20"/>
          <w:spacing w:val="-4"/>
        </w:rPr>
        <w:t xml:space="preserve"> </w:t>
      </w:r>
      <w:r>
        <w:rPr>
          <w:color w:val="231F20"/>
        </w:rPr>
        <w:t>Saigon</w:t>
      </w:r>
      <w:r>
        <w:rPr>
          <w:color w:val="231F20"/>
          <w:spacing w:val="-4"/>
        </w:rPr>
        <w:t xml:space="preserve"> </w:t>
      </w:r>
      <w:r>
        <w:rPr>
          <w:color w:val="231F20"/>
        </w:rPr>
        <w:t>citizens stood on their balconies or on rooftops watching helicopter gunships strafing their boroughs with rockets while huge fires and explosions turned the sky red.</w:t>
      </w:r>
      <w:r>
        <w:rPr>
          <w:color w:val="231F20"/>
          <w:position w:val="7"/>
          <w:sz w:val="16"/>
        </w:rPr>
        <w:t>64</w:t>
      </w:r>
    </w:p>
    <w:p w:rsidR="009E0961" w:rsidRDefault="009E0961">
      <w:pPr>
        <w:spacing w:line="256" w:lineRule="auto"/>
        <w:jc w:val="both"/>
        <w:rPr>
          <w:sz w:val="16"/>
        </w:rPr>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9" w:lineRule="auto"/>
        <w:ind w:left="1473" w:right="730" w:firstLine="340"/>
        <w:jc w:val="both"/>
      </w:pPr>
      <w:r>
        <w:rPr>
          <w:color w:val="231F20"/>
        </w:rPr>
        <w:t>The Tết offensive was soon crushed in Saigon but the fighting continued elsewhere. Huế was the worst affected with 26 days of</w:t>
      </w:r>
      <w:r>
        <w:rPr>
          <w:color w:val="231F20"/>
          <w:spacing w:val="40"/>
        </w:rPr>
        <w:t xml:space="preserve"> </w:t>
      </w:r>
      <w:r>
        <w:rPr>
          <w:color w:val="231F20"/>
        </w:rPr>
        <w:t>hand-to-hand combat in the old imperial citadel.</w:t>
      </w:r>
    </w:p>
    <w:p w:rsidR="009E0961" w:rsidRDefault="00183599">
      <w:pPr>
        <w:pStyle w:val="BodyText"/>
        <w:spacing w:line="256" w:lineRule="auto"/>
        <w:ind w:left="1474" w:right="734" w:firstLine="340"/>
        <w:jc w:val="right"/>
      </w:pPr>
      <w:r>
        <w:rPr>
          <w:color w:val="231F20"/>
          <w:spacing w:val="-2"/>
        </w:rPr>
        <w:t>Thousands</w:t>
      </w:r>
      <w:r>
        <w:rPr>
          <w:color w:val="231F20"/>
          <w:spacing w:val="-13"/>
        </w:rPr>
        <w:t xml:space="preserve"> </w:t>
      </w:r>
      <w:r>
        <w:rPr>
          <w:color w:val="231F20"/>
          <w:spacing w:val="-2"/>
        </w:rPr>
        <w:t>of</w:t>
      </w:r>
      <w:r>
        <w:rPr>
          <w:color w:val="231F20"/>
          <w:spacing w:val="-13"/>
        </w:rPr>
        <w:t xml:space="preserve"> </w:t>
      </w:r>
      <w:r>
        <w:rPr>
          <w:color w:val="231F20"/>
          <w:spacing w:val="-2"/>
        </w:rPr>
        <w:t>citizens</w:t>
      </w:r>
      <w:r>
        <w:rPr>
          <w:color w:val="231F20"/>
          <w:spacing w:val="-13"/>
        </w:rPr>
        <w:t xml:space="preserve"> </w:t>
      </w:r>
      <w:r>
        <w:rPr>
          <w:color w:val="231F20"/>
          <w:spacing w:val="-2"/>
        </w:rPr>
        <w:t>were</w:t>
      </w:r>
      <w:r>
        <w:rPr>
          <w:color w:val="231F20"/>
          <w:spacing w:val="-13"/>
        </w:rPr>
        <w:t xml:space="preserve"> </w:t>
      </w:r>
      <w:r>
        <w:rPr>
          <w:color w:val="231F20"/>
          <w:spacing w:val="-2"/>
        </w:rPr>
        <w:t>killed</w:t>
      </w:r>
      <w:r>
        <w:rPr>
          <w:color w:val="231F20"/>
          <w:spacing w:val="-13"/>
        </w:rPr>
        <w:t xml:space="preserve"> </w:t>
      </w:r>
      <w:r>
        <w:rPr>
          <w:color w:val="231F20"/>
          <w:spacing w:val="-2"/>
        </w:rPr>
        <w:t>by</w:t>
      </w:r>
      <w:r>
        <w:rPr>
          <w:color w:val="231F20"/>
          <w:spacing w:val="-13"/>
        </w:rPr>
        <w:t xml:space="preserve"> </w:t>
      </w:r>
      <w:r>
        <w:rPr>
          <w:color w:val="231F20"/>
          <w:spacing w:val="-2"/>
        </w:rPr>
        <w:t>insurgents</w:t>
      </w:r>
      <w:r>
        <w:rPr>
          <w:color w:val="231F20"/>
          <w:spacing w:val="-13"/>
        </w:rPr>
        <w:t xml:space="preserve"> </w:t>
      </w:r>
      <w:r>
        <w:rPr>
          <w:color w:val="231F20"/>
          <w:spacing w:val="-2"/>
        </w:rPr>
        <w:t>and</w:t>
      </w:r>
      <w:r>
        <w:rPr>
          <w:color w:val="231F20"/>
          <w:spacing w:val="-13"/>
        </w:rPr>
        <w:t xml:space="preserve"> </w:t>
      </w:r>
      <w:r>
        <w:rPr>
          <w:color w:val="231F20"/>
          <w:spacing w:val="-2"/>
        </w:rPr>
        <w:t>northern</w:t>
      </w:r>
      <w:r>
        <w:rPr>
          <w:color w:val="231F20"/>
          <w:spacing w:val="-13"/>
        </w:rPr>
        <w:t xml:space="preserve"> </w:t>
      </w:r>
      <w:r>
        <w:rPr>
          <w:color w:val="231F20"/>
          <w:spacing w:val="-2"/>
        </w:rPr>
        <w:t xml:space="preserve">soldiers </w:t>
      </w:r>
      <w:r>
        <w:rPr>
          <w:color w:val="231F20"/>
          <w:spacing w:val="-4"/>
        </w:rPr>
        <w:t>in</w:t>
      </w:r>
      <w:r>
        <w:rPr>
          <w:color w:val="231F20"/>
          <w:spacing w:val="-13"/>
        </w:rPr>
        <w:t xml:space="preserve"> </w:t>
      </w:r>
      <w:r>
        <w:rPr>
          <w:color w:val="231F20"/>
          <w:spacing w:val="-4"/>
        </w:rPr>
        <w:t>executions.</w:t>
      </w:r>
      <w:r>
        <w:rPr>
          <w:color w:val="231F20"/>
          <w:spacing w:val="-13"/>
        </w:rPr>
        <w:t xml:space="preserve"> </w:t>
      </w:r>
      <w:r>
        <w:rPr>
          <w:color w:val="231F20"/>
          <w:spacing w:val="-4"/>
        </w:rPr>
        <w:t>Mass</w:t>
      </w:r>
      <w:r>
        <w:rPr>
          <w:color w:val="231F20"/>
          <w:spacing w:val="-13"/>
        </w:rPr>
        <w:t xml:space="preserve"> </w:t>
      </w:r>
      <w:r>
        <w:rPr>
          <w:color w:val="231F20"/>
          <w:spacing w:val="-4"/>
        </w:rPr>
        <w:t>graves</w:t>
      </w:r>
      <w:r>
        <w:rPr>
          <w:color w:val="231F20"/>
          <w:spacing w:val="-13"/>
        </w:rPr>
        <w:t xml:space="preserve"> </w:t>
      </w:r>
      <w:r>
        <w:rPr>
          <w:color w:val="231F20"/>
          <w:spacing w:val="-4"/>
        </w:rPr>
        <w:t>were</w:t>
      </w:r>
      <w:r>
        <w:rPr>
          <w:color w:val="231F20"/>
          <w:spacing w:val="-13"/>
        </w:rPr>
        <w:t xml:space="preserve"> </w:t>
      </w:r>
      <w:r>
        <w:rPr>
          <w:color w:val="231F20"/>
          <w:spacing w:val="-4"/>
        </w:rPr>
        <w:t>being</w:t>
      </w:r>
      <w:r>
        <w:rPr>
          <w:color w:val="231F20"/>
          <w:spacing w:val="-13"/>
        </w:rPr>
        <w:t xml:space="preserve"> </w:t>
      </w:r>
      <w:r>
        <w:rPr>
          <w:color w:val="231F20"/>
          <w:spacing w:val="-4"/>
        </w:rPr>
        <w:t>uncovered</w:t>
      </w:r>
      <w:r>
        <w:rPr>
          <w:color w:val="231F20"/>
          <w:spacing w:val="-13"/>
        </w:rPr>
        <w:t xml:space="preserve"> </w:t>
      </w:r>
      <w:r>
        <w:rPr>
          <w:color w:val="231F20"/>
          <w:spacing w:val="-4"/>
        </w:rPr>
        <w:t>months</w:t>
      </w:r>
      <w:r>
        <w:rPr>
          <w:color w:val="231F20"/>
          <w:spacing w:val="-13"/>
        </w:rPr>
        <w:t xml:space="preserve"> </w:t>
      </w:r>
      <w:r>
        <w:rPr>
          <w:color w:val="231F20"/>
          <w:spacing w:val="-4"/>
        </w:rPr>
        <w:t>after</w:t>
      </w:r>
      <w:r>
        <w:rPr>
          <w:color w:val="231F20"/>
          <w:spacing w:val="-13"/>
        </w:rPr>
        <w:t xml:space="preserve"> </w:t>
      </w:r>
      <w:r>
        <w:rPr>
          <w:color w:val="231F20"/>
          <w:spacing w:val="-4"/>
        </w:rPr>
        <w:t>the</w:t>
      </w:r>
      <w:r>
        <w:rPr>
          <w:color w:val="231F20"/>
          <w:spacing w:val="-13"/>
        </w:rPr>
        <w:t xml:space="preserve"> </w:t>
      </w:r>
      <w:r>
        <w:rPr>
          <w:color w:val="231F20"/>
          <w:spacing w:val="-4"/>
        </w:rPr>
        <w:t xml:space="preserve">fighting </w:t>
      </w:r>
      <w:r>
        <w:rPr>
          <w:color w:val="231F20"/>
        </w:rPr>
        <w:t xml:space="preserve">ended. The Huế imperial palace buildings, the Nguyễn tombs outside the city and the Cham monuments of Đồng Dương and Mỹ Sơn were </w:t>
      </w:r>
      <w:r>
        <w:rPr>
          <w:color w:val="231F20"/>
          <w:spacing w:val="-2"/>
        </w:rPr>
        <w:t>bombed</w:t>
      </w:r>
      <w:r>
        <w:rPr>
          <w:color w:val="231F20"/>
          <w:spacing w:val="-12"/>
        </w:rPr>
        <w:t xml:space="preserve"> </w:t>
      </w:r>
      <w:r>
        <w:rPr>
          <w:color w:val="231F20"/>
          <w:spacing w:val="-2"/>
        </w:rPr>
        <w:t>flat.</w:t>
      </w:r>
      <w:r>
        <w:rPr>
          <w:color w:val="231F20"/>
          <w:spacing w:val="-12"/>
        </w:rPr>
        <w:t xml:space="preserve"> </w:t>
      </w:r>
      <w:r>
        <w:rPr>
          <w:color w:val="231F20"/>
          <w:spacing w:val="-2"/>
        </w:rPr>
        <w:t>Overall</w:t>
      </w:r>
      <w:r>
        <w:rPr>
          <w:color w:val="231F20"/>
          <w:spacing w:val="-12"/>
        </w:rPr>
        <w:t xml:space="preserve"> </w:t>
      </w:r>
      <w:r>
        <w:rPr>
          <w:color w:val="231F20"/>
          <w:spacing w:val="-2"/>
        </w:rPr>
        <w:t>losses</w:t>
      </w:r>
      <w:r>
        <w:rPr>
          <w:color w:val="231F20"/>
          <w:spacing w:val="-12"/>
        </w:rPr>
        <w:t xml:space="preserve"> </w:t>
      </w:r>
      <w:r>
        <w:rPr>
          <w:color w:val="231F20"/>
          <w:spacing w:val="-2"/>
        </w:rPr>
        <w:t>on</w:t>
      </w:r>
      <w:r>
        <w:rPr>
          <w:color w:val="231F20"/>
          <w:spacing w:val="-12"/>
        </w:rPr>
        <w:t xml:space="preserve"> </w:t>
      </w:r>
      <w:r>
        <w:rPr>
          <w:color w:val="231F20"/>
          <w:spacing w:val="-2"/>
        </w:rPr>
        <w:t>the</w:t>
      </w:r>
      <w:r>
        <w:rPr>
          <w:color w:val="231F20"/>
          <w:spacing w:val="-12"/>
        </w:rPr>
        <w:t xml:space="preserve"> </w:t>
      </w:r>
      <w:r>
        <w:rPr>
          <w:color w:val="231F20"/>
          <w:spacing w:val="-2"/>
        </w:rPr>
        <w:t>North</w:t>
      </w:r>
      <w:r>
        <w:rPr>
          <w:color w:val="231F20"/>
          <w:spacing w:val="-12"/>
        </w:rPr>
        <w:t xml:space="preserve"> </w:t>
      </w:r>
      <w:r>
        <w:rPr>
          <w:color w:val="231F20"/>
          <w:spacing w:val="-2"/>
        </w:rPr>
        <w:t>Vietnamese</w:t>
      </w:r>
      <w:r>
        <w:rPr>
          <w:color w:val="231F20"/>
          <w:spacing w:val="-12"/>
        </w:rPr>
        <w:t xml:space="preserve"> </w:t>
      </w:r>
      <w:r>
        <w:rPr>
          <w:color w:val="231F20"/>
          <w:spacing w:val="-2"/>
        </w:rPr>
        <w:t>side</w:t>
      </w:r>
      <w:r>
        <w:rPr>
          <w:color w:val="231F20"/>
          <w:spacing w:val="-12"/>
        </w:rPr>
        <w:t xml:space="preserve"> </w:t>
      </w:r>
      <w:r>
        <w:rPr>
          <w:color w:val="231F20"/>
          <w:spacing w:val="-2"/>
        </w:rPr>
        <w:t>were</w:t>
      </w:r>
      <w:r>
        <w:rPr>
          <w:color w:val="231F20"/>
          <w:spacing w:val="-12"/>
        </w:rPr>
        <w:t xml:space="preserve"> </w:t>
      </w:r>
      <w:r>
        <w:rPr>
          <w:color w:val="231F20"/>
          <w:spacing w:val="-2"/>
        </w:rPr>
        <w:t xml:space="preserve">estimated </w:t>
      </w:r>
      <w:r>
        <w:rPr>
          <w:color w:val="231F20"/>
        </w:rPr>
        <w:t xml:space="preserve">at 30,000 killed and thousands more captured. The communist forces </w:t>
      </w:r>
      <w:r>
        <w:rPr>
          <w:color w:val="231F20"/>
          <w:spacing w:val="-4"/>
        </w:rPr>
        <w:t>lost</w:t>
      </w:r>
      <w:r>
        <w:rPr>
          <w:color w:val="231F20"/>
          <w:spacing w:val="-11"/>
        </w:rPr>
        <w:t xml:space="preserve"> </w:t>
      </w:r>
      <w:r>
        <w:rPr>
          <w:color w:val="231F20"/>
          <w:spacing w:val="-4"/>
        </w:rPr>
        <w:t>all</w:t>
      </w:r>
      <w:r>
        <w:rPr>
          <w:color w:val="231F20"/>
          <w:spacing w:val="-11"/>
        </w:rPr>
        <w:t xml:space="preserve"> </w:t>
      </w:r>
      <w:r>
        <w:rPr>
          <w:color w:val="231F20"/>
          <w:spacing w:val="-4"/>
        </w:rPr>
        <w:t>city</w:t>
      </w:r>
      <w:r>
        <w:rPr>
          <w:color w:val="231F20"/>
          <w:spacing w:val="-11"/>
        </w:rPr>
        <w:t xml:space="preserve"> </w:t>
      </w:r>
      <w:r>
        <w:rPr>
          <w:color w:val="231F20"/>
          <w:spacing w:val="-4"/>
        </w:rPr>
        <w:t>battles</w:t>
      </w:r>
      <w:r>
        <w:rPr>
          <w:color w:val="231F20"/>
          <w:spacing w:val="-11"/>
        </w:rPr>
        <w:t xml:space="preserve"> </w:t>
      </w:r>
      <w:r>
        <w:rPr>
          <w:color w:val="231F20"/>
          <w:spacing w:val="-4"/>
        </w:rPr>
        <w:t>but</w:t>
      </w:r>
      <w:r>
        <w:rPr>
          <w:color w:val="231F20"/>
          <w:spacing w:val="-11"/>
        </w:rPr>
        <w:t xml:space="preserve"> </w:t>
      </w:r>
      <w:r>
        <w:rPr>
          <w:color w:val="231F20"/>
          <w:spacing w:val="-4"/>
        </w:rPr>
        <w:t>the</w:t>
      </w:r>
      <w:r>
        <w:rPr>
          <w:color w:val="231F20"/>
          <w:spacing w:val="-11"/>
        </w:rPr>
        <w:t xml:space="preserve"> </w:t>
      </w:r>
      <w:r>
        <w:rPr>
          <w:color w:val="231F20"/>
          <w:spacing w:val="-4"/>
        </w:rPr>
        <w:t>psychological</w:t>
      </w:r>
      <w:r>
        <w:rPr>
          <w:color w:val="231F20"/>
          <w:spacing w:val="-11"/>
        </w:rPr>
        <w:t xml:space="preserve"> </w:t>
      </w:r>
      <w:r>
        <w:rPr>
          <w:color w:val="231F20"/>
          <w:spacing w:val="-4"/>
        </w:rPr>
        <w:t>impact</w:t>
      </w:r>
      <w:r>
        <w:rPr>
          <w:color w:val="231F20"/>
          <w:spacing w:val="-11"/>
        </w:rPr>
        <w:t xml:space="preserve"> </w:t>
      </w:r>
      <w:r>
        <w:rPr>
          <w:color w:val="231F20"/>
          <w:spacing w:val="-4"/>
        </w:rPr>
        <w:t>on</w:t>
      </w:r>
      <w:r>
        <w:rPr>
          <w:color w:val="231F20"/>
          <w:spacing w:val="-11"/>
        </w:rPr>
        <w:t xml:space="preserve"> </w:t>
      </w:r>
      <w:r>
        <w:rPr>
          <w:color w:val="231F20"/>
          <w:spacing w:val="-4"/>
        </w:rPr>
        <w:t>the</w:t>
      </w:r>
      <w:r>
        <w:rPr>
          <w:color w:val="231F20"/>
          <w:spacing w:val="-11"/>
        </w:rPr>
        <w:t xml:space="preserve"> </w:t>
      </w:r>
      <w:r>
        <w:rPr>
          <w:color w:val="231F20"/>
          <w:spacing w:val="-4"/>
        </w:rPr>
        <w:t>West</w:t>
      </w:r>
      <w:r>
        <w:rPr>
          <w:color w:val="231F20"/>
          <w:spacing w:val="-11"/>
        </w:rPr>
        <w:t xml:space="preserve"> </w:t>
      </w:r>
      <w:r>
        <w:rPr>
          <w:color w:val="231F20"/>
          <w:spacing w:val="-4"/>
        </w:rPr>
        <w:t>was</w:t>
      </w:r>
      <w:r>
        <w:rPr>
          <w:color w:val="231F20"/>
          <w:spacing w:val="-11"/>
        </w:rPr>
        <w:t xml:space="preserve"> </w:t>
      </w:r>
      <w:r>
        <w:rPr>
          <w:color w:val="231F20"/>
          <w:spacing w:val="-4"/>
        </w:rPr>
        <w:t xml:space="preserve">immense. </w:t>
      </w:r>
      <w:r>
        <w:rPr>
          <w:color w:val="231F20"/>
        </w:rPr>
        <w:t>Public opinion in the United States turned sharply against the war</w:t>
      </w:r>
      <w:r>
        <w:rPr>
          <w:color w:val="231F20"/>
          <w:spacing w:val="80"/>
        </w:rPr>
        <w:t xml:space="preserve"> </w:t>
      </w:r>
      <w:r>
        <w:rPr>
          <w:color w:val="231F20"/>
        </w:rPr>
        <w:t>after</w:t>
      </w:r>
      <w:r>
        <w:rPr>
          <w:color w:val="231F20"/>
          <w:spacing w:val="-1"/>
        </w:rPr>
        <w:t xml:space="preserve"> </w:t>
      </w:r>
      <w:r>
        <w:rPr>
          <w:color w:val="231F20"/>
        </w:rPr>
        <w:t>seeing</w:t>
      </w:r>
      <w:r>
        <w:rPr>
          <w:color w:val="231F20"/>
          <w:spacing w:val="-1"/>
        </w:rPr>
        <w:t xml:space="preserve"> </w:t>
      </w:r>
      <w:r>
        <w:rPr>
          <w:color w:val="231F20"/>
        </w:rPr>
        <w:t>daily</w:t>
      </w:r>
      <w:r>
        <w:rPr>
          <w:color w:val="231F20"/>
          <w:spacing w:val="-1"/>
        </w:rPr>
        <w:t xml:space="preserve"> </w:t>
      </w:r>
      <w:r>
        <w:rPr>
          <w:smallCaps/>
          <w:color w:val="231F20"/>
        </w:rPr>
        <w:t>t</w:t>
      </w:r>
      <w:r>
        <w:rPr>
          <w:color w:val="231F20"/>
        </w:rPr>
        <w:t>v</w:t>
      </w:r>
      <w:r>
        <w:rPr>
          <w:color w:val="231F20"/>
          <w:spacing w:val="-1"/>
        </w:rPr>
        <w:t xml:space="preserve"> </w:t>
      </w:r>
      <w:r>
        <w:rPr>
          <w:color w:val="231F20"/>
        </w:rPr>
        <w:t>network</w:t>
      </w:r>
      <w:r>
        <w:rPr>
          <w:color w:val="231F20"/>
          <w:spacing w:val="-1"/>
        </w:rPr>
        <w:t xml:space="preserve"> </w:t>
      </w:r>
      <w:r>
        <w:rPr>
          <w:color w:val="231F20"/>
        </w:rPr>
        <w:t>broadcasts</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smallCaps/>
          <w:color w:val="231F20"/>
        </w:rPr>
        <w:t>u</w:t>
      </w:r>
      <w:r>
        <w:rPr>
          <w:color w:val="231F20"/>
        </w:rPr>
        <w:t>.</w:t>
      </w:r>
      <w:r>
        <w:rPr>
          <w:smallCaps/>
          <w:color w:val="231F20"/>
        </w:rPr>
        <w:t>s</w:t>
      </w:r>
      <w:r>
        <w:rPr>
          <w:color w:val="231F20"/>
        </w:rPr>
        <w:t>.</w:t>
      </w:r>
      <w:r>
        <w:rPr>
          <w:color w:val="231F20"/>
          <w:spacing w:val="-1"/>
        </w:rPr>
        <w:t xml:space="preserve"> </w:t>
      </w:r>
      <w:r>
        <w:rPr>
          <w:color w:val="231F20"/>
        </w:rPr>
        <w:t>embassy</w:t>
      </w:r>
      <w:r>
        <w:rPr>
          <w:color w:val="231F20"/>
          <w:spacing w:val="-1"/>
        </w:rPr>
        <w:t xml:space="preserve"> </w:t>
      </w:r>
      <w:r>
        <w:rPr>
          <w:color w:val="231F20"/>
        </w:rPr>
        <w:t>in</w:t>
      </w:r>
      <w:r>
        <w:rPr>
          <w:color w:val="231F20"/>
          <w:spacing w:val="-1"/>
        </w:rPr>
        <w:t xml:space="preserve"> </w:t>
      </w:r>
      <w:r>
        <w:rPr>
          <w:color w:val="231F20"/>
        </w:rPr>
        <w:t>Saigon penetrated</w:t>
      </w:r>
      <w:r>
        <w:rPr>
          <w:color w:val="231F20"/>
          <w:spacing w:val="-1"/>
        </w:rPr>
        <w:t xml:space="preserve"> </w:t>
      </w:r>
      <w:r>
        <w:rPr>
          <w:color w:val="231F20"/>
        </w:rPr>
        <w:t>by</w:t>
      </w:r>
      <w:r>
        <w:rPr>
          <w:color w:val="231F20"/>
          <w:spacing w:val="-1"/>
        </w:rPr>
        <w:t xml:space="preserve"> </w:t>
      </w:r>
      <w:r>
        <w:rPr>
          <w:color w:val="231F20"/>
        </w:rPr>
        <w:t>sappers</w:t>
      </w:r>
      <w:r>
        <w:rPr>
          <w:color w:val="231F20"/>
          <w:spacing w:val="-1"/>
        </w:rPr>
        <w:t xml:space="preserve"> </w:t>
      </w:r>
      <w:r>
        <w:rPr>
          <w:color w:val="231F20"/>
        </w:rPr>
        <w:t>and</w:t>
      </w:r>
      <w:r>
        <w:rPr>
          <w:color w:val="231F20"/>
          <w:spacing w:val="-1"/>
        </w:rPr>
        <w:t xml:space="preserve"> </w:t>
      </w:r>
      <w:r>
        <w:rPr>
          <w:color w:val="231F20"/>
        </w:rPr>
        <w:t>the</w:t>
      </w:r>
      <w:r>
        <w:rPr>
          <w:color w:val="231F20"/>
          <w:spacing w:val="-1"/>
        </w:rPr>
        <w:t xml:space="preserve"> </w:t>
      </w:r>
      <w:r>
        <w:rPr>
          <w:color w:val="231F20"/>
        </w:rPr>
        <w:t>Nguyễn</w:t>
      </w:r>
      <w:r>
        <w:rPr>
          <w:color w:val="231F20"/>
          <w:spacing w:val="-1"/>
        </w:rPr>
        <w:t xml:space="preserve"> </w:t>
      </w:r>
      <w:r>
        <w:rPr>
          <w:color w:val="231F20"/>
        </w:rPr>
        <w:t>dynastic</w:t>
      </w:r>
      <w:r>
        <w:rPr>
          <w:color w:val="231F20"/>
          <w:spacing w:val="-1"/>
        </w:rPr>
        <w:t xml:space="preserve"> </w:t>
      </w:r>
      <w:r>
        <w:rPr>
          <w:color w:val="231F20"/>
        </w:rPr>
        <w:t>citadel</w:t>
      </w:r>
      <w:r>
        <w:rPr>
          <w:color w:val="231F20"/>
          <w:spacing w:val="-1"/>
        </w:rPr>
        <w:t xml:space="preserve"> </w:t>
      </w:r>
      <w:r>
        <w:rPr>
          <w:color w:val="231F20"/>
        </w:rPr>
        <w:t>of</w:t>
      </w:r>
      <w:r>
        <w:rPr>
          <w:color w:val="231F20"/>
          <w:spacing w:val="-1"/>
        </w:rPr>
        <w:t xml:space="preserve"> </w:t>
      </w:r>
      <w:r>
        <w:rPr>
          <w:color w:val="231F20"/>
        </w:rPr>
        <w:t>Huế</w:t>
      </w:r>
      <w:r>
        <w:rPr>
          <w:color w:val="231F20"/>
          <w:spacing w:val="-1"/>
        </w:rPr>
        <w:t xml:space="preserve"> </w:t>
      </w:r>
      <w:r>
        <w:rPr>
          <w:color w:val="231F20"/>
        </w:rPr>
        <w:t xml:space="preserve">battered in a zone of extended artillery and hand-to-hand combat. Marches for peace were soon organized in the United States and Europe to demand </w:t>
      </w:r>
      <w:r>
        <w:rPr>
          <w:color w:val="231F20"/>
          <w:spacing w:val="-2"/>
        </w:rPr>
        <w:t>an</w:t>
      </w:r>
      <w:r>
        <w:rPr>
          <w:color w:val="231F20"/>
          <w:spacing w:val="-12"/>
        </w:rPr>
        <w:t xml:space="preserve"> </w:t>
      </w:r>
      <w:r>
        <w:rPr>
          <w:color w:val="231F20"/>
          <w:spacing w:val="-2"/>
        </w:rPr>
        <w:t>Ameri</w:t>
      </w:r>
      <w:r>
        <w:rPr>
          <w:color w:val="231F20"/>
          <w:spacing w:val="-2"/>
        </w:rPr>
        <w:t>can</w:t>
      </w:r>
      <w:r>
        <w:rPr>
          <w:color w:val="231F20"/>
          <w:spacing w:val="-11"/>
        </w:rPr>
        <w:t xml:space="preserve"> </w:t>
      </w:r>
      <w:r>
        <w:rPr>
          <w:color w:val="231F20"/>
          <w:spacing w:val="-2"/>
        </w:rPr>
        <w:t>withdrawal</w:t>
      </w:r>
      <w:r>
        <w:rPr>
          <w:color w:val="231F20"/>
          <w:spacing w:val="-11"/>
        </w:rPr>
        <w:t xml:space="preserve"> </w:t>
      </w:r>
      <w:r>
        <w:rPr>
          <w:color w:val="231F20"/>
          <w:spacing w:val="-2"/>
        </w:rPr>
        <w:t>from</w:t>
      </w:r>
      <w:r>
        <w:rPr>
          <w:color w:val="231F20"/>
          <w:spacing w:val="-11"/>
        </w:rPr>
        <w:t xml:space="preserve"> </w:t>
      </w:r>
      <w:r>
        <w:rPr>
          <w:color w:val="231F20"/>
          <w:spacing w:val="-2"/>
        </w:rPr>
        <w:t>Vietnam.</w:t>
      </w:r>
      <w:r>
        <w:rPr>
          <w:color w:val="231F20"/>
          <w:spacing w:val="-11"/>
        </w:rPr>
        <w:t xml:space="preserve"> </w:t>
      </w:r>
      <w:r>
        <w:rPr>
          <w:color w:val="231F20"/>
          <w:spacing w:val="-2"/>
        </w:rPr>
        <w:t>The</w:t>
      </w:r>
      <w:r>
        <w:rPr>
          <w:color w:val="231F20"/>
          <w:spacing w:val="-11"/>
        </w:rPr>
        <w:t xml:space="preserve"> </w:t>
      </w:r>
      <w:r>
        <w:rPr>
          <w:color w:val="231F20"/>
          <w:spacing w:val="-2"/>
        </w:rPr>
        <w:t>slogan</w:t>
      </w:r>
      <w:r>
        <w:rPr>
          <w:color w:val="231F20"/>
          <w:spacing w:val="-11"/>
        </w:rPr>
        <w:t xml:space="preserve"> </w:t>
      </w:r>
      <w:r>
        <w:rPr>
          <w:color w:val="231F20"/>
          <w:spacing w:val="-2"/>
        </w:rPr>
        <w:t>‘Hey!</w:t>
      </w:r>
      <w:r>
        <w:rPr>
          <w:color w:val="231F20"/>
          <w:spacing w:val="-11"/>
        </w:rPr>
        <w:t xml:space="preserve"> </w:t>
      </w:r>
      <w:r>
        <w:rPr>
          <w:color w:val="231F20"/>
          <w:spacing w:val="-2"/>
        </w:rPr>
        <w:t>Hey!</w:t>
      </w:r>
      <w:r>
        <w:rPr>
          <w:color w:val="231F20"/>
          <w:spacing w:val="-12"/>
        </w:rPr>
        <w:t xml:space="preserve"> </w:t>
      </w:r>
      <w:r>
        <w:rPr>
          <w:smallCaps/>
          <w:color w:val="231F20"/>
          <w:spacing w:val="-2"/>
        </w:rPr>
        <w:t>lbj</w:t>
      </w:r>
      <w:r>
        <w:rPr>
          <w:color w:val="231F20"/>
          <w:spacing w:val="-2"/>
        </w:rPr>
        <w:t>,</w:t>
      </w:r>
      <w:r>
        <w:rPr>
          <w:color w:val="231F20"/>
          <w:spacing w:val="-11"/>
        </w:rPr>
        <w:t xml:space="preserve"> </w:t>
      </w:r>
      <w:r>
        <w:rPr>
          <w:color w:val="231F20"/>
          <w:spacing w:val="-2"/>
        </w:rPr>
        <w:t xml:space="preserve">how </w:t>
      </w:r>
      <w:r>
        <w:rPr>
          <w:color w:val="231F20"/>
        </w:rPr>
        <w:t>many</w:t>
      </w:r>
      <w:r>
        <w:rPr>
          <w:color w:val="231F20"/>
          <w:spacing w:val="-14"/>
        </w:rPr>
        <w:t xml:space="preserve"> </w:t>
      </w:r>
      <w:r>
        <w:rPr>
          <w:color w:val="231F20"/>
        </w:rPr>
        <w:t>kids</w:t>
      </w:r>
      <w:r>
        <w:rPr>
          <w:color w:val="231F20"/>
          <w:spacing w:val="-13"/>
        </w:rPr>
        <w:t xml:space="preserve"> </w:t>
      </w:r>
      <w:r>
        <w:rPr>
          <w:color w:val="231F20"/>
        </w:rPr>
        <w:t>have</w:t>
      </w:r>
      <w:r>
        <w:rPr>
          <w:color w:val="231F20"/>
          <w:spacing w:val="-13"/>
        </w:rPr>
        <w:t xml:space="preserve"> </w:t>
      </w:r>
      <w:r>
        <w:rPr>
          <w:color w:val="231F20"/>
        </w:rPr>
        <w:t>you</w:t>
      </w:r>
      <w:r>
        <w:rPr>
          <w:color w:val="231F20"/>
          <w:spacing w:val="-13"/>
        </w:rPr>
        <w:t xml:space="preserve"> </w:t>
      </w:r>
      <w:r>
        <w:rPr>
          <w:color w:val="231F20"/>
        </w:rPr>
        <w:t>killed</w:t>
      </w:r>
      <w:r>
        <w:rPr>
          <w:color w:val="231F20"/>
          <w:spacing w:val="-13"/>
        </w:rPr>
        <w:t xml:space="preserve"> </w:t>
      </w:r>
      <w:r>
        <w:rPr>
          <w:color w:val="231F20"/>
        </w:rPr>
        <w:t>today?’</w:t>
      </w:r>
      <w:r>
        <w:rPr>
          <w:color w:val="231F20"/>
          <w:spacing w:val="-13"/>
        </w:rPr>
        <w:t xml:space="preserve"> </w:t>
      </w:r>
      <w:r>
        <w:rPr>
          <w:color w:val="231F20"/>
        </w:rPr>
        <w:t>is</w:t>
      </w:r>
      <w:r>
        <w:rPr>
          <w:color w:val="231F20"/>
          <w:spacing w:val="-13"/>
        </w:rPr>
        <w:t xml:space="preserve"> </w:t>
      </w:r>
      <w:r>
        <w:rPr>
          <w:color w:val="231F20"/>
        </w:rPr>
        <w:t>said</w:t>
      </w:r>
      <w:r>
        <w:rPr>
          <w:color w:val="231F20"/>
          <w:spacing w:val="-13"/>
        </w:rPr>
        <w:t xml:space="preserve"> </w:t>
      </w:r>
      <w:r>
        <w:rPr>
          <w:color w:val="231F20"/>
        </w:rPr>
        <w:t>to</w:t>
      </w:r>
      <w:r>
        <w:rPr>
          <w:color w:val="231F20"/>
          <w:spacing w:val="-14"/>
        </w:rPr>
        <w:t xml:space="preserve"> </w:t>
      </w:r>
      <w:r>
        <w:rPr>
          <w:color w:val="231F20"/>
        </w:rPr>
        <w:t>have</w:t>
      </w:r>
      <w:r>
        <w:rPr>
          <w:color w:val="231F20"/>
          <w:spacing w:val="-13"/>
        </w:rPr>
        <w:t xml:space="preserve"> </w:t>
      </w:r>
      <w:r>
        <w:rPr>
          <w:color w:val="231F20"/>
        </w:rPr>
        <w:t>really</w:t>
      </w:r>
      <w:r>
        <w:rPr>
          <w:color w:val="231F20"/>
          <w:spacing w:val="-13"/>
        </w:rPr>
        <w:t xml:space="preserve"> </w:t>
      </w:r>
      <w:r>
        <w:rPr>
          <w:color w:val="231F20"/>
        </w:rPr>
        <w:t>pained</w:t>
      </w:r>
      <w:r>
        <w:rPr>
          <w:color w:val="231F20"/>
          <w:spacing w:val="-13"/>
        </w:rPr>
        <w:t xml:space="preserve"> </w:t>
      </w:r>
      <w:r>
        <w:rPr>
          <w:color w:val="231F20"/>
        </w:rPr>
        <w:t>Johnson. On</w:t>
      </w:r>
      <w:r>
        <w:rPr>
          <w:color w:val="231F20"/>
          <w:spacing w:val="-14"/>
        </w:rPr>
        <w:t xml:space="preserve"> </w:t>
      </w:r>
      <w:r>
        <w:rPr>
          <w:color w:val="231F20"/>
        </w:rPr>
        <w:t>31</w:t>
      </w:r>
      <w:r>
        <w:rPr>
          <w:color w:val="231F20"/>
          <w:spacing w:val="-24"/>
        </w:rPr>
        <w:t xml:space="preserve"> </w:t>
      </w:r>
      <w:r>
        <w:rPr>
          <w:color w:val="231F20"/>
        </w:rPr>
        <w:t>March</w:t>
      </w:r>
      <w:r>
        <w:rPr>
          <w:color w:val="231F20"/>
          <w:spacing w:val="-14"/>
        </w:rPr>
        <w:t xml:space="preserve"> </w:t>
      </w:r>
      <w:r>
        <w:rPr>
          <w:color w:val="231F20"/>
        </w:rPr>
        <w:t>1968</w:t>
      </w:r>
      <w:r>
        <w:rPr>
          <w:color w:val="231F20"/>
          <w:spacing w:val="-14"/>
        </w:rPr>
        <w:t xml:space="preserve"> </w:t>
      </w:r>
      <w:r>
        <w:rPr>
          <w:color w:val="231F20"/>
        </w:rPr>
        <w:t>Johnson</w:t>
      </w:r>
      <w:r>
        <w:rPr>
          <w:color w:val="231F20"/>
          <w:spacing w:val="-14"/>
        </w:rPr>
        <w:t xml:space="preserve"> </w:t>
      </w:r>
      <w:r>
        <w:rPr>
          <w:color w:val="231F20"/>
        </w:rPr>
        <w:t>announced</w:t>
      </w:r>
      <w:r>
        <w:rPr>
          <w:color w:val="231F20"/>
          <w:spacing w:val="-14"/>
        </w:rPr>
        <w:t xml:space="preserve"> </w:t>
      </w:r>
      <w:r>
        <w:rPr>
          <w:color w:val="231F20"/>
        </w:rPr>
        <w:t>that</w:t>
      </w:r>
      <w:r>
        <w:rPr>
          <w:color w:val="231F20"/>
          <w:spacing w:val="-14"/>
        </w:rPr>
        <w:t xml:space="preserve"> </w:t>
      </w:r>
      <w:r>
        <w:rPr>
          <w:color w:val="231F20"/>
        </w:rPr>
        <w:t>he</w:t>
      </w:r>
      <w:r>
        <w:rPr>
          <w:color w:val="231F20"/>
          <w:spacing w:val="-14"/>
        </w:rPr>
        <w:t xml:space="preserve"> </w:t>
      </w:r>
      <w:r>
        <w:rPr>
          <w:color w:val="231F20"/>
        </w:rPr>
        <w:t>would</w:t>
      </w:r>
      <w:r>
        <w:rPr>
          <w:color w:val="231F20"/>
          <w:spacing w:val="-14"/>
        </w:rPr>
        <w:t xml:space="preserve"> </w:t>
      </w:r>
      <w:r>
        <w:rPr>
          <w:color w:val="231F20"/>
        </w:rPr>
        <w:t>not</w:t>
      </w:r>
      <w:r>
        <w:rPr>
          <w:color w:val="231F20"/>
          <w:spacing w:val="-14"/>
        </w:rPr>
        <w:t xml:space="preserve"> </w:t>
      </w:r>
      <w:r>
        <w:rPr>
          <w:color w:val="231F20"/>
        </w:rPr>
        <w:t>run</w:t>
      </w:r>
      <w:r>
        <w:rPr>
          <w:color w:val="231F20"/>
          <w:spacing w:val="-14"/>
        </w:rPr>
        <w:t xml:space="preserve"> </w:t>
      </w:r>
      <w:r>
        <w:rPr>
          <w:color w:val="231F20"/>
        </w:rPr>
        <w:t>for</w:t>
      </w:r>
      <w:r>
        <w:rPr>
          <w:color w:val="231F20"/>
          <w:spacing w:val="-14"/>
        </w:rPr>
        <w:t xml:space="preserve"> </w:t>
      </w:r>
      <w:r>
        <w:rPr>
          <w:color w:val="231F20"/>
        </w:rPr>
        <w:t>another term of office. He ordered a unilateral halt to the bombing above the twentieth parallel and urged Hanoi to come to the negotiating table.</w:t>
      </w:r>
      <w:r>
        <w:rPr>
          <w:color w:val="231F20"/>
          <w:position w:val="7"/>
          <w:sz w:val="16"/>
        </w:rPr>
        <w:t>65</w:t>
      </w:r>
      <w:r>
        <w:rPr>
          <w:color w:val="231F20"/>
          <w:spacing w:val="40"/>
          <w:position w:val="7"/>
          <w:sz w:val="16"/>
        </w:rPr>
        <w:t xml:space="preserve"> </w:t>
      </w:r>
      <w:r>
        <w:rPr>
          <w:color w:val="231F20"/>
        </w:rPr>
        <w:t xml:space="preserve">North Vietnam and the </w:t>
      </w:r>
      <w:r>
        <w:rPr>
          <w:smallCaps/>
          <w:color w:val="231F20"/>
        </w:rPr>
        <w:t>u</w:t>
      </w:r>
      <w:r>
        <w:rPr>
          <w:color w:val="231F20"/>
        </w:rPr>
        <w:t>.</w:t>
      </w:r>
      <w:r>
        <w:rPr>
          <w:smallCaps/>
          <w:color w:val="231F20"/>
        </w:rPr>
        <w:t>s</w:t>
      </w:r>
      <w:r>
        <w:rPr>
          <w:color w:val="231F20"/>
        </w:rPr>
        <w:t>. began meetings in Paris on 10 May 1968. The</w:t>
      </w:r>
      <w:r>
        <w:rPr>
          <w:color w:val="231F20"/>
          <w:spacing w:val="-10"/>
        </w:rPr>
        <w:t xml:space="preserve"> </w:t>
      </w:r>
      <w:r>
        <w:rPr>
          <w:color w:val="231F20"/>
        </w:rPr>
        <w:t>talks</w:t>
      </w:r>
      <w:r>
        <w:rPr>
          <w:color w:val="231F20"/>
          <w:spacing w:val="-10"/>
        </w:rPr>
        <w:t xml:space="preserve"> </w:t>
      </w:r>
      <w:r>
        <w:rPr>
          <w:color w:val="231F20"/>
        </w:rPr>
        <w:t>immediately</w:t>
      </w:r>
      <w:r>
        <w:rPr>
          <w:color w:val="231F20"/>
          <w:spacing w:val="-10"/>
        </w:rPr>
        <w:t xml:space="preserve"> </w:t>
      </w:r>
      <w:r>
        <w:rPr>
          <w:color w:val="231F20"/>
        </w:rPr>
        <w:t>ran</w:t>
      </w:r>
      <w:r>
        <w:rPr>
          <w:color w:val="231F20"/>
          <w:spacing w:val="-10"/>
        </w:rPr>
        <w:t xml:space="preserve"> </w:t>
      </w:r>
      <w:r>
        <w:rPr>
          <w:color w:val="231F20"/>
        </w:rPr>
        <w:t>into</w:t>
      </w:r>
      <w:r>
        <w:rPr>
          <w:color w:val="231F20"/>
          <w:spacing w:val="-10"/>
        </w:rPr>
        <w:t xml:space="preserve"> </w:t>
      </w:r>
      <w:r>
        <w:rPr>
          <w:color w:val="231F20"/>
        </w:rPr>
        <w:t>deadlock,</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Vietnamese</w:t>
      </w:r>
      <w:r>
        <w:rPr>
          <w:color w:val="231F20"/>
          <w:spacing w:val="-10"/>
        </w:rPr>
        <w:t xml:space="preserve"> </w:t>
      </w:r>
      <w:r>
        <w:rPr>
          <w:color w:val="231F20"/>
        </w:rPr>
        <w:t>demanded a</w:t>
      </w:r>
      <w:r>
        <w:rPr>
          <w:color w:val="231F20"/>
          <w:spacing w:val="-4"/>
        </w:rPr>
        <w:t xml:space="preserve"> </w:t>
      </w:r>
      <w:r>
        <w:rPr>
          <w:color w:val="231F20"/>
        </w:rPr>
        <w:t>complete</w:t>
      </w:r>
      <w:r>
        <w:rPr>
          <w:color w:val="231F20"/>
          <w:spacing w:val="-4"/>
        </w:rPr>
        <w:t xml:space="preserve"> </w:t>
      </w:r>
      <w:r>
        <w:rPr>
          <w:color w:val="231F20"/>
        </w:rPr>
        <w:t>bombing</w:t>
      </w:r>
      <w:r>
        <w:rPr>
          <w:color w:val="231F20"/>
          <w:spacing w:val="-4"/>
        </w:rPr>
        <w:t xml:space="preserve"> </w:t>
      </w:r>
      <w:r>
        <w:rPr>
          <w:color w:val="231F20"/>
        </w:rPr>
        <w:t>halt</w:t>
      </w:r>
      <w:r>
        <w:rPr>
          <w:color w:val="231F20"/>
          <w:spacing w:val="-4"/>
        </w:rPr>
        <w:t xml:space="preserve"> </w:t>
      </w:r>
      <w:r>
        <w:rPr>
          <w:color w:val="231F20"/>
        </w:rPr>
        <w:t>over</w:t>
      </w:r>
      <w:r>
        <w:rPr>
          <w:color w:val="231F20"/>
          <w:spacing w:val="-4"/>
        </w:rPr>
        <w:t xml:space="preserve"> </w:t>
      </w:r>
      <w:r>
        <w:rPr>
          <w:color w:val="231F20"/>
        </w:rPr>
        <w:t>North</w:t>
      </w:r>
      <w:r>
        <w:rPr>
          <w:color w:val="231F20"/>
          <w:spacing w:val="-4"/>
        </w:rPr>
        <w:t xml:space="preserve"> </w:t>
      </w:r>
      <w:r>
        <w:rPr>
          <w:color w:val="231F20"/>
        </w:rPr>
        <w:t>Vietnam</w:t>
      </w:r>
      <w:r>
        <w:rPr>
          <w:color w:val="231F20"/>
          <w:spacing w:val="-4"/>
        </w:rPr>
        <w:t xml:space="preserve"> </w:t>
      </w:r>
      <w:r>
        <w:rPr>
          <w:color w:val="231F20"/>
        </w:rPr>
        <w:t>and</w:t>
      </w:r>
      <w:r>
        <w:rPr>
          <w:color w:val="231F20"/>
          <w:spacing w:val="-4"/>
        </w:rPr>
        <w:t xml:space="preserve"> </w:t>
      </w:r>
      <w:r>
        <w:rPr>
          <w:color w:val="231F20"/>
        </w:rPr>
        <w:t>the</w:t>
      </w:r>
      <w:r>
        <w:rPr>
          <w:color w:val="231F20"/>
          <w:spacing w:val="-4"/>
        </w:rPr>
        <w:t xml:space="preserve"> </w:t>
      </w:r>
      <w:r>
        <w:rPr>
          <w:smallCaps/>
          <w:color w:val="231F20"/>
        </w:rPr>
        <w:t>u</w:t>
      </w:r>
      <w:r>
        <w:rPr>
          <w:color w:val="231F20"/>
        </w:rPr>
        <w:t>.</w:t>
      </w:r>
      <w:r>
        <w:rPr>
          <w:smallCaps/>
          <w:color w:val="231F20"/>
        </w:rPr>
        <w:t>s</w:t>
      </w:r>
      <w:r>
        <w:rPr>
          <w:color w:val="231F20"/>
        </w:rPr>
        <w:t>.</w:t>
      </w:r>
      <w:r>
        <w:rPr>
          <w:color w:val="231F20"/>
          <w:spacing w:val="-4"/>
        </w:rPr>
        <w:t xml:space="preserve"> </w:t>
      </w:r>
      <w:r>
        <w:rPr>
          <w:color w:val="231F20"/>
        </w:rPr>
        <w:t>insisted</w:t>
      </w:r>
      <w:r>
        <w:rPr>
          <w:color w:val="231F20"/>
          <w:spacing w:val="-4"/>
        </w:rPr>
        <w:t xml:space="preserve"> </w:t>
      </w:r>
      <w:r>
        <w:rPr>
          <w:color w:val="231F20"/>
        </w:rPr>
        <w:t>on</w:t>
      </w:r>
      <w:r>
        <w:rPr>
          <w:color w:val="231F20"/>
          <w:spacing w:val="-4"/>
        </w:rPr>
        <w:t xml:space="preserve"> </w:t>
      </w:r>
      <w:r>
        <w:rPr>
          <w:color w:val="231F20"/>
        </w:rPr>
        <w:t>a withdrawal</w:t>
      </w:r>
      <w:r>
        <w:rPr>
          <w:color w:val="231F20"/>
          <w:spacing w:val="-10"/>
        </w:rPr>
        <w:t xml:space="preserve"> </w:t>
      </w:r>
      <w:r>
        <w:rPr>
          <w:color w:val="231F20"/>
        </w:rPr>
        <w:t>of</w:t>
      </w:r>
      <w:r>
        <w:rPr>
          <w:color w:val="231F20"/>
          <w:spacing w:val="-10"/>
        </w:rPr>
        <w:t xml:space="preserve"> </w:t>
      </w:r>
      <w:r>
        <w:rPr>
          <w:color w:val="231F20"/>
        </w:rPr>
        <w:t>North</w:t>
      </w:r>
      <w:r>
        <w:rPr>
          <w:color w:val="231F20"/>
          <w:spacing w:val="-10"/>
        </w:rPr>
        <w:t xml:space="preserve"> </w:t>
      </w:r>
      <w:r>
        <w:rPr>
          <w:color w:val="231F20"/>
        </w:rPr>
        <w:t>Vietnamese</w:t>
      </w:r>
      <w:r>
        <w:rPr>
          <w:color w:val="231F20"/>
          <w:spacing w:val="-10"/>
        </w:rPr>
        <w:t xml:space="preserve"> </w:t>
      </w:r>
      <w:r>
        <w:rPr>
          <w:color w:val="231F20"/>
        </w:rPr>
        <w:t>troops</w:t>
      </w:r>
      <w:r>
        <w:rPr>
          <w:color w:val="231F20"/>
          <w:spacing w:val="-10"/>
        </w:rPr>
        <w:t xml:space="preserve"> </w:t>
      </w:r>
      <w:r>
        <w:rPr>
          <w:color w:val="231F20"/>
        </w:rPr>
        <w:t>from</w:t>
      </w:r>
      <w:r>
        <w:rPr>
          <w:color w:val="231F20"/>
          <w:spacing w:val="-10"/>
        </w:rPr>
        <w:t xml:space="preserve"> </w:t>
      </w:r>
      <w:r>
        <w:rPr>
          <w:color w:val="231F20"/>
        </w:rPr>
        <w:t>South</w:t>
      </w:r>
      <w:r>
        <w:rPr>
          <w:color w:val="231F20"/>
          <w:spacing w:val="-10"/>
        </w:rPr>
        <w:t xml:space="preserve"> </w:t>
      </w:r>
      <w:r>
        <w:rPr>
          <w:color w:val="231F20"/>
        </w:rPr>
        <w:t>Vietnam.</w:t>
      </w:r>
      <w:r>
        <w:rPr>
          <w:color w:val="231F20"/>
          <w:spacing w:val="-10"/>
        </w:rPr>
        <w:t xml:space="preserve"> </w:t>
      </w:r>
      <w:r>
        <w:rPr>
          <w:color w:val="231F20"/>
        </w:rPr>
        <w:t xml:space="preserve">President </w:t>
      </w:r>
      <w:r>
        <w:rPr>
          <w:color w:val="231F20"/>
          <w:spacing w:val="-2"/>
        </w:rPr>
        <w:t>Johnson</w:t>
      </w:r>
      <w:r>
        <w:rPr>
          <w:color w:val="231F20"/>
          <w:spacing w:val="-8"/>
        </w:rPr>
        <w:t xml:space="preserve"> </w:t>
      </w:r>
      <w:r>
        <w:rPr>
          <w:color w:val="231F20"/>
          <w:spacing w:val="-2"/>
        </w:rPr>
        <w:t>eventually</w:t>
      </w:r>
      <w:r>
        <w:rPr>
          <w:color w:val="231F20"/>
          <w:spacing w:val="-8"/>
        </w:rPr>
        <w:t xml:space="preserve"> </w:t>
      </w:r>
      <w:r>
        <w:rPr>
          <w:color w:val="231F20"/>
          <w:spacing w:val="-2"/>
        </w:rPr>
        <w:t>ordered</w:t>
      </w:r>
      <w:r>
        <w:rPr>
          <w:color w:val="231F20"/>
          <w:spacing w:val="-8"/>
        </w:rPr>
        <w:t xml:space="preserve"> </w:t>
      </w:r>
      <w:r>
        <w:rPr>
          <w:color w:val="231F20"/>
          <w:spacing w:val="-2"/>
        </w:rPr>
        <w:t>a</w:t>
      </w:r>
      <w:r>
        <w:rPr>
          <w:color w:val="231F20"/>
          <w:spacing w:val="-8"/>
        </w:rPr>
        <w:t xml:space="preserve"> </w:t>
      </w:r>
      <w:r>
        <w:rPr>
          <w:color w:val="231F20"/>
          <w:spacing w:val="-2"/>
        </w:rPr>
        <w:t>bombing</w:t>
      </w:r>
      <w:r>
        <w:rPr>
          <w:color w:val="231F20"/>
          <w:spacing w:val="-8"/>
        </w:rPr>
        <w:t xml:space="preserve"> </w:t>
      </w:r>
      <w:r>
        <w:rPr>
          <w:color w:val="231F20"/>
          <w:spacing w:val="-2"/>
        </w:rPr>
        <w:t>halt</w:t>
      </w:r>
      <w:r>
        <w:rPr>
          <w:color w:val="231F20"/>
          <w:spacing w:val="-8"/>
        </w:rPr>
        <w:t xml:space="preserve"> </w:t>
      </w:r>
      <w:r>
        <w:rPr>
          <w:color w:val="231F20"/>
          <w:spacing w:val="-2"/>
        </w:rPr>
        <w:t>on</w:t>
      </w:r>
      <w:r>
        <w:rPr>
          <w:color w:val="231F20"/>
          <w:spacing w:val="-8"/>
        </w:rPr>
        <w:t xml:space="preserve"> </w:t>
      </w:r>
      <w:r>
        <w:rPr>
          <w:color w:val="231F20"/>
          <w:spacing w:val="-2"/>
        </w:rPr>
        <w:t>1</w:t>
      </w:r>
      <w:r>
        <w:rPr>
          <w:color w:val="231F20"/>
          <w:spacing w:val="-8"/>
        </w:rPr>
        <w:t xml:space="preserve"> </w:t>
      </w:r>
      <w:r>
        <w:rPr>
          <w:color w:val="231F20"/>
          <w:spacing w:val="-2"/>
        </w:rPr>
        <w:t>November</w:t>
      </w:r>
      <w:r>
        <w:rPr>
          <w:color w:val="231F20"/>
          <w:spacing w:val="-8"/>
        </w:rPr>
        <w:t xml:space="preserve"> </w:t>
      </w:r>
      <w:r>
        <w:rPr>
          <w:color w:val="231F20"/>
          <w:spacing w:val="-2"/>
        </w:rPr>
        <w:t>and</w:t>
      </w:r>
      <w:r>
        <w:rPr>
          <w:color w:val="231F20"/>
          <w:spacing w:val="-8"/>
        </w:rPr>
        <w:t xml:space="preserve"> </w:t>
      </w:r>
      <w:r>
        <w:rPr>
          <w:color w:val="231F20"/>
          <w:spacing w:val="-2"/>
        </w:rPr>
        <w:t>the</w:t>
      </w:r>
      <w:r>
        <w:rPr>
          <w:color w:val="231F20"/>
          <w:spacing w:val="-8"/>
        </w:rPr>
        <w:t xml:space="preserve"> </w:t>
      </w:r>
      <w:r>
        <w:rPr>
          <w:color w:val="231F20"/>
          <w:spacing w:val="-2"/>
        </w:rPr>
        <w:t xml:space="preserve">Paris </w:t>
      </w:r>
      <w:r>
        <w:rPr>
          <w:color w:val="231F20"/>
        </w:rPr>
        <w:t>talks</w:t>
      </w:r>
      <w:r>
        <w:rPr>
          <w:color w:val="231F20"/>
          <w:spacing w:val="-3"/>
        </w:rPr>
        <w:t xml:space="preserve"> </w:t>
      </w:r>
      <w:r>
        <w:rPr>
          <w:color w:val="231F20"/>
        </w:rPr>
        <w:t>restarted,</w:t>
      </w:r>
      <w:r>
        <w:rPr>
          <w:color w:val="231F20"/>
          <w:spacing w:val="-3"/>
        </w:rPr>
        <w:t xml:space="preserve"> </w:t>
      </w:r>
      <w:r>
        <w:rPr>
          <w:color w:val="231F20"/>
        </w:rPr>
        <w:t>then</w:t>
      </w:r>
      <w:r>
        <w:rPr>
          <w:color w:val="231F20"/>
          <w:spacing w:val="-3"/>
        </w:rPr>
        <w:t xml:space="preserve"> </w:t>
      </w:r>
      <w:r>
        <w:rPr>
          <w:color w:val="231F20"/>
        </w:rPr>
        <w:t>stopped</w:t>
      </w:r>
      <w:r>
        <w:rPr>
          <w:color w:val="231F20"/>
          <w:spacing w:val="-3"/>
        </w:rPr>
        <w:t xml:space="preserve"> </w:t>
      </w:r>
      <w:r>
        <w:rPr>
          <w:color w:val="231F20"/>
        </w:rPr>
        <w:t>and</w:t>
      </w:r>
      <w:r>
        <w:rPr>
          <w:color w:val="231F20"/>
          <w:spacing w:val="-3"/>
        </w:rPr>
        <w:t xml:space="preserve"> </w:t>
      </w:r>
      <w:r>
        <w:rPr>
          <w:color w:val="231F20"/>
        </w:rPr>
        <w:t>then</w:t>
      </w:r>
      <w:r>
        <w:rPr>
          <w:color w:val="231F20"/>
          <w:spacing w:val="-3"/>
        </w:rPr>
        <w:t xml:space="preserve"> </w:t>
      </w:r>
      <w:r>
        <w:rPr>
          <w:color w:val="231F20"/>
        </w:rPr>
        <w:t>restarted</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next</w:t>
      </w:r>
      <w:r>
        <w:rPr>
          <w:color w:val="231F20"/>
          <w:spacing w:val="-3"/>
        </w:rPr>
        <w:t xml:space="preserve"> </w:t>
      </w:r>
      <w:r>
        <w:rPr>
          <w:color w:val="231F20"/>
        </w:rPr>
        <w:t>three</w:t>
      </w:r>
      <w:r>
        <w:rPr>
          <w:color w:val="231F20"/>
          <w:spacing w:val="-2"/>
        </w:rPr>
        <w:t xml:space="preserve"> years,</w:t>
      </w:r>
    </w:p>
    <w:p w:rsidR="009E0961" w:rsidRDefault="00183599">
      <w:pPr>
        <w:pStyle w:val="BodyText"/>
        <w:spacing w:before="11"/>
        <w:ind w:left="1474"/>
      </w:pPr>
      <w:r>
        <w:rPr>
          <w:color w:val="231F20"/>
        </w:rPr>
        <w:t>while</w:t>
      </w:r>
      <w:r>
        <w:rPr>
          <w:color w:val="231F20"/>
          <w:spacing w:val="-10"/>
        </w:rPr>
        <w:t xml:space="preserve"> </w:t>
      </w:r>
      <w:r>
        <w:rPr>
          <w:color w:val="231F20"/>
        </w:rPr>
        <w:t>fierce</w:t>
      </w:r>
      <w:r>
        <w:rPr>
          <w:color w:val="231F20"/>
          <w:spacing w:val="-8"/>
        </w:rPr>
        <w:t xml:space="preserve"> </w:t>
      </w:r>
      <w:r>
        <w:rPr>
          <w:color w:val="231F20"/>
        </w:rPr>
        <w:t>fighting</w:t>
      </w:r>
      <w:r>
        <w:rPr>
          <w:color w:val="231F20"/>
          <w:spacing w:val="-8"/>
        </w:rPr>
        <w:t xml:space="preserve"> </w:t>
      </w:r>
      <w:r>
        <w:rPr>
          <w:color w:val="231F20"/>
        </w:rPr>
        <w:t>continued</w:t>
      </w:r>
      <w:r>
        <w:rPr>
          <w:color w:val="231F20"/>
          <w:spacing w:val="-8"/>
        </w:rPr>
        <w:t xml:space="preserve"> </w:t>
      </w:r>
      <w:r>
        <w:rPr>
          <w:color w:val="231F20"/>
        </w:rPr>
        <w:t>in</w:t>
      </w:r>
      <w:r>
        <w:rPr>
          <w:color w:val="231F20"/>
          <w:spacing w:val="-8"/>
        </w:rPr>
        <w:t xml:space="preserve"> </w:t>
      </w:r>
      <w:r>
        <w:rPr>
          <w:color w:val="231F20"/>
          <w:spacing w:val="-2"/>
        </w:rPr>
        <w:t>Vietnam.</w:t>
      </w:r>
    </w:p>
    <w:p w:rsidR="009E0961" w:rsidRDefault="009E0961">
      <w:pPr>
        <w:pStyle w:val="BodyText"/>
        <w:spacing w:before="3"/>
        <w:rPr>
          <w:sz w:val="36"/>
        </w:rPr>
      </w:pPr>
    </w:p>
    <w:p w:rsidR="009E0961" w:rsidRDefault="00183599">
      <w:pPr>
        <w:pStyle w:val="Heading2"/>
        <w:ind w:right="1095"/>
      </w:pPr>
      <w:r>
        <w:rPr>
          <w:smallCaps/>
          <w:color w:val="231F20"/>
        </w:rPr>
        <w:t>atro</w:t>
      </w:r>
      <w:r>
        <w:rPr>
          <w:color w:val="231F20"/>
        </w:rPr>
        <w:t>c</w:t>
      </w:r>
      <w:r>
        <w:rPr>
          <w:smallCaps/>
          <w:color w:val="231F20"/>
        </w:rPr>
        <w:t>ities</w:t>
      </w:r>
      <w:r>
        <w:rPr>
          <w:color w:val="231F20"/>
          <w:spacing w:val="53"/>
        </w:rPr>
        <w:t xml:space="preserve"> </w:t>
      </w:r>
      <w:r>
        <w:rPr>
          <w:smallCaps/>
          <w:color w:val="231F20"/>
        </w:rPr>
        <w:t>and</w:t>
      </w:r>
      <w:r>
        <w:rPr>
          <w:color w:val="231F20"/>
          <w:spacing w:val="54"/>
        </w:rPr>
        <w:t xml:space="preserve"> </w:t>
      </w:r>
      <w:r>
        <w:rPr>
          <w:color w:val="231F20"/>
          <w:spacing w:val="-2"/>
        </w:rPr>
        <w:t>‘</w:t>
      </w:r>
      <w:r>
        <w:rPr>
          <w:smallCaps/>
          <w:color w:val="231F20"/>
          <w:spacing w:val="-2"/>
        </w:rPr>
        <w:t>katm</w:t>
      </w:r>
      <w:r>
        <w:rPr>
          <w:color w:val="231F20"/>
          <w:spacing w:val="-2"/>
        </w:rPr>
        <w:t>’</w:t>
      </w:r>
    </w:p>
    <w:p w:rsidR="009E0961" w:rsidRDefault="009E0961">
      <w:pPr>
        <w:pStyle w:val="BodyText"/>
      </w:pPr>
    </w:p>
    <w:p w:rsidR="009E0961" w:rsidRDefault="00183599">
      <w:pPr>
        <w:pStyle w:val="BodyText"/>
        <w:spacing w:before="114" w:line="254" w:lineRule="auto"/>
        <w:ind w:left="1472" w:right="730" w:firstLine="1"/>
        <w:jc w:val="right"/>
      </w:pPr>
      <w:r>
        <w:rPr>
          <w:color w:val="231F20"/>
        </w:rPr>
        <w:t>The most visceral published atrocity story of the war occurred at the village</w:t>
      </w:r>
      <w:r>
        <w:rPr>
          <w:color w:val="231F20"/>
          <w:spacing w:val="-3"/>
        </w:rPr>
        <w:t xml:space="preserve"> </w:t>
      </w:r>
      <w:r>
        <w:rPr>
          <w:color w:val="231F20"/>
        </w:rPr>
        <w:t>of</w:t>
      </w:r>
      <w:r>
        <w:rPr>
          <w:color w:val="231F20"/>
          <w:spacing w:val="-2"/>
        </w:rPr>
        <w:t xml:space="preserve"> </w:t>
      </w:r>
      <w:r>
        <w:rPr>
          <w:color w:val="231F20"/>
        </w:rPr>
        <w:t>Mỹ</w:t>
      </w:r>
      <w:r>
        <w:rPr>
          <w:color w:val="231F20"/>
          <w:spacing w:val="-3"/>
        </w:rPr>
        <w:t xml:space="preserve"> </w:t>
      </w:r>
      <w:r>
        <w:rPr>
          <w:color w:val="231F20"/>
        </w:rPr>
        <w:t>Lai</w:t>
      </w:r>
      <w:r>
        <w:rPr>
          <w:color w:val="231F20"/>
          <w:spacing w:val="-3"/>
        </w:rPr>
        <w:t xml:space="preserve"> </w:t>
      </w:r>
      <w:r>
        <w:rPr>
          <w:color w:val="231F20"/>
        </w:rPr>
        <w:t>on</w:t>
      </w:r>
      <w:r>
        <w:rPr>
          <w:color w:val="231F20"/>
          <w:spacing w:val="-3"/>
        </w:rPr>
        <w:t xml:space="preserve"> </w:t>
      </w:r>
      <w:r>
        <w:rPr>
          <w:color w:val="231F20"/>
        </w:rPr>
        <w:t>the</w:t>
      </w:r>
      <w:r>
        <w:rPr>
          <w:color w:val="231F20"/>
          <w:spacing w:val="-3"/>
        </w:rPr>
        <w:t xml:space="preserve"> </w:t>
      </w:r>
      <w:r>
        <w:rPr>
          <w:color w:val="231F20"/>
        </w:rPr>
        <w:t>morning</w:t>
      </w:r>
      <w:r>
        <w:rPr>
          <w:color w:val="231F20"/>
          <w:spacing w:val="-3"/>
        </w:rPr>
        <w:t xml:space="preserve"> </w:t>
      </w:r>
      <w:r>
        <w:rPr>
          <w:color w:val="231F20"/>
        </w:rPr>
        <w:t>of</w:t>
      </w:r>
      <w:r>
        <w:rPr>
          <w:color w:val="231F20"/>
          <w:spacing w:val="-3"/>
        </w:rPr>
        <w:t xml:space="preserve"> </w:t>
      </w:r>
      <w:r>
        <w:rPr>
          <w:color w:val="231F20"/>
        </w:rPr>
        <w:t>16</w:t>
      </w:r>
      <w:r>
        <w:rPr>
          <w:color w:val="231F20"/>
          <w:spacing w:val="-3"/>
        </w:rPr>
        <w:t xml:space="preserve"> </w:t>
      </w:r>
      <w:r>
        <w:rPr>
          <w:color w:val="231F20"/>
        </w:rPr>
        <w:t>March</w:t>
      </w:r>
      <w:r>
        <w:rPr>
          <w:color w:val="231F20"/>
          <w:spacing w:val="-3"/>
        </w:rPr>
        <w:t xml:space="preserve"> </w:t>
      </w:r>
      <w:r>
        <w:rPr>
          <w:color w:val="231F20"/>
        </w:rPr>
        <w:t>1968</w:t>
      </w:r>
      <w:r>
        <w:rPr>
          <w:color w:val="231F20"/>
          <w:spacing w:val="-3"/>
        </w:rPr>
        <w:t xml:space="preserve"> </w:t>
      </w:r>
      <w:r>
        <w:rPr>
          <w:color w:val="231F20"/>
        </w:rPr>
        <w:t>when</w:t>
      </w:r>
      <w:r>
        <w:rPr>
          <w:color w:val="231F20"/>
          <w:spacing w:val="-3"/>
        </w:rPr>
        <w:t xml:space="preserve"> </w:t>
      </w:r>
      <w:r>
        <w:rPr>
          <w:smallCaps/>
          <w:color w:val="231F20"/>
        </w:rPr>
        <w:t>u</w:t>
      </w:r>
      <w:r>
        <w:rPr>
          <w:color w:val="231F20"/>
        </w:rPr>
        <w:t>.</w:t>
      </w:r>
      <w:r>
        <w:rPr>
          <w:smallCaps/>
          <w:color w:val="231F20"/>
        </w:rPr>
        <w:t>s</w:t>
      </w:r>
      <w:r>
        <w:rPr>
          <w:color w:val="231F20"/>
        </w:rPr>
        <w:t>.</w:t>
      </w:r>
      <w:r>
        <w:rPr>
          <w:color w:val="231F20"/>
          <w:spacing w:val="-3"/>
        </w:rPr>
        <w:t xml:space="preserve"> </w:t>
      </w:r>
      <w:r>
        <w:rPr>
          <w:color w:val="231F20"/>
        </w:rPr>
        <w:t>soldiers from</w:t>
      </w:r>
      <w:r>
        <w:rPr>
          <w:color w:val="231F20"/>
          <w:spacing w:val="-1"/>
        </w:rPr>
        <w:t xml:space="preserve"> </w:t>
      </w:r>
      <w:r>
        <w:rPr>
          <w:color w:val="231F20"/>
        </w:rPr>
        <w:t>the</w:t>
      </w:r>
      <w:r>
        <w:rPr>
          <w:color w:val="231F20"/>
          <w:spacing w:val="-1"/>
        </w:rPr>
        <w:t xml:space="preserve"> </w:t>
      </w:r>
      <w:r>
        <w:rPr>
          <w:color w:val="231F20"/>
        </w:rPr>
        <w:t>20th</w:t>
      </w:r>
      <w:r>
        <w:rPr>
          <w:color w:val="231F20"/>
          <w:spacing w:val="-1"/>
        </w:rPr>
        <w:t xml:space="preserve"> </w:t>
      </w:r>
      <w:r>
        <w:rPr>
          <w:color w:val="231F20"/>
        </w:rPr>
        <w:t>Infantry’s</w:t>
      </w:r>
      <w:r>
        <w:rPr>
          <w:color w:val="231F20"/>
          <w:spacing w:val="-1"/>
        </w:rPr>
        <w:t xml:space="preserve"> </w:t>
      </w:r>
      <w:r>
        <w:rPr>
          <w:color w:val="231F20"/>
        </w:rPr>
        <w:t>1st</w:t>
      </w:r>
      <w:r>
        <w:rPr>
          <w:color w:val="231F20"/>
          <w:spacing w:val="-1"/>
        </w:rPr>
        <w:t xml:space="preserve"> </w:t>
      </w:r>
      <w:r>
        <w:rPr>
          <w:color w:val="231F20"/>
        </w:rPr>
        <w:t>Battalion</w:t>
      </w:r>
      <w:r>
        <w:rPr>
          <w:color w:val="231F20"/>
          <w:spacing w:val="-1"/>
        </w:rPr>
        <w:t xml:space="preserve"> </w:t>
      </w:r>
      <w:r>
        <w:rPr>
          <w:color w:val="231F20"/>
        </w:rPr>
        <w:t>(Charlie</w:t>
      </w:r>
      <w:r>
        <w:rPr>
          <w:color w:val="231F20"/>
          <w:spacing w:val="-1"/>
        </w:rPr>
        <w:t xml:space="preserve"> </w:t>
      </w:r>
      <w:r>
        <w:rPr>
          <w:color w:val="231F20"/>
        </w:rPr>
        <w:t>Company)</w:t>
      </w:r>
      <w:r>
        <w:rPr>
          <w:color w:val="231F20"/>
          <w:spacing w:val="-1"/>
        </w:rPr>
        <w:t xml:space="preserve"> </w:t>
      </w:r>
      <w:r>
        <w:rPr>
          <w:color w:val="231F20"/>
        </w:rPr>
        <w:t>flew</w:t>
      </w:r>
      <w:r>
        <w:rPr>
          <w:color w:val="231F20"/>
          <w:spacing w:val="-1"/>
        </w:rPr>
        <w:t xml:space="preserve"> </w:t>
      </w:r>
      <w:r>
        <w:rPr>
          <w:color w:val="231F20"/>
        </w:rPr>
        <w:t>into</w:t>
      </w:r>
      <w:r>
        <w:rPr>
          <w:color w:val="231F20"/>
          <w:spacing w:val="-1"/>
        </w:rPr>
        <w:t xml:space="preserve"> </w:t>
      </w:r>
      <w:r>
        <w:rPr>
          <w:color w:val="231F20"/>
        </w:rPr>
        <w:t>the village in helicopters and found only women, children and old men</w:t>
      </w:r>
      <w:r>
        <w:rPr>
          <w:color w:val="231F20"/>
          <w:spacing w:val="80"/>
        </w:rPr>
        <w:t xml:space="preserve"> </w:t>
      </w:r>
      <w:r>
        <w:rPr>
          <w:color w:val="231F20"/>
          <w:spacing w:val="-2"/>
        </w:rPr>
        <w:t>cooking</w:t>
      </w:r>
      <w:r>
        <w:rPr>
          <w:color w:val="231F20"/>
          <w:spacing w:val="-6"/>
        </w:rPr>
        <w:t xml:space="preserve"> </w:t>
      </w:r>
      <w:r>
        <w:rPr>
          <w:color w:val="231F20"/>
          <w:spacing w:val="-2"/>
        </w:rPr>
        <w:t>their</w:t>
      </w:r>
      <w:r>
        <w:rPr>
          <w:color w:val="231F20"/>
          <w:spacing w:val="-6"/>
        </w:rPr>
        <w:t xml:space="preserve"> </w:t>
      </w:r>
      <w:r>
        <w:rPr>
          <w:color w:val="231F20"/>
          <w:spacing w:val="-2"/>
        </w:rPr>
        <w:t>breakfast</w:t>
      </w:r>
      <w:r>
        <w:rPr>
          <w:color w:val="231F20"/>
          <w:spacing w:val="-6"/>
        </w:rPr>
        <w:t xml:space="preserve"> </w:t>
      </w:r>
      <w:r>
        <w:rPr>
          <w:color w:val="231F20"/>
          <w:spacing w:val="-2"/>
        </w:rPr>
        <w:t>rice.</w:t>
      </w:r>
      <w:r>
        <w:rPr>
          <w:color w:val="231F20"/>
          <w:spacing w:val="-6"/>
        </w:rPr>
        <w:t xml:space="preserve"> </w:t>
      </w:r>
      <w:r>
        <w:rPr>
          <w:color w:val="231F20"/>
          <w:spacing w:val="-2"/>
        </w:rPr>
        <w:t>At</w:t>
      </w:r>
      <w:r>
        <w:rPr>
          <w:color w:val="231F20"/>
          <w:spacing w:val="-6"/>
        </w:rPr>
        <w:t xml:space="preserve"> </w:t>
      </w:r>
      <w:r>
        <w:rPr>
          <w:color w:val="231F20"/>
          <w:spacing w:val="-2"/>
        </w:rPr>
        <w:t>a</w:t>
      </w:r>
      <w:r>
        <w:rPr>
          <w:color w:val="231F20"/>
          <w:spacing w:val="-6"/>
        </w:rPr>
        <w:t xml:space="preserve"> </w:t>
      </w:r>
      <w:r>
        <w:rPr>
          <w:color w:val="231F20"/>
          <w:spacing w:val="-2"/>
        </w:rPr>
        <w:t>briefing</w:t>
      </w:r>
      <w:r>
        <w:rPr>
          <w:color w:val="231F20"/>
          <w:spacing w:val="-6"/>
        </w:rPr>
        <w:t xml:space="preserve"> </w:t>
      </w:r>
      <w:r>
        <w:rPr>
          <w:color w:val="231F20"/>
          <w:spacing w:val="-2"/>
        </w:rPr>
        <w:t>the</w:t>
      </w:r>
      <w:r>
        <w:rPr>
          <w:color w:val="231F20"/>
          <w:spacing w:val="-6"/>
        </w:rPr>
        <w:t xml:space="preserve"> </w:t>
      </w:r>
      <w:r>
        <w:rPr>
          <w:color w:val="231F20"/>
          <w:spacing w:val="-2"/>
        </w:rPr>
        <w:t>evening</w:t>
      </w:r>
      <w:r>
        <w:rPr>
          <w:color w:val="231F20"/>
          <w:spacing w:val="-6"/>
        </w:rPr>
        <w:t xml:space="preserve"> </w:t>
      </w:r>
      <w:r>
        <w:rPr>
          <w:color w:val="231F20"/>
          <w:spacing w:val="-2"/>
        </w:rPr>
        <w:t>before</w:t>
      </w:r>
      <w:r>
        <w:rPr>
          <w:color w:val="231F20"/>
          <w:spacing w:val="-6"/>
        </w:rPr>
        <w:t xml:space="preserve"> </w:t>
      </w:r>
      <w:r>
        <w:rPr>
          <w:color w:val="231F20"/>
          <w:spacing w:val="-2"/>
        </w:rPr>
        <w:t>when</w:t>
      </w:r>
      <w:r>
        <w:rPr>
          <w:color w:val="231F20"/>
          <w:spacing w:val="-6"/>
        </w:rPr>
        <w:t xml:space="preserve"> </w:t>
      </w:r>
      <w:r>
        <w:rPr>
          <w:color w:val="231F20"/>
          <w:spacing w:val="-2"/>
        </w:rPr>
        <w:t>a</w:t>
      </w:r>
      <w:r>
        <w:rPr>
          <w:color w:val="231F20"/>
          <w:spacing w:val="-6"/>
        </w:rPr>
        <w:t xml:space="preserve"> </w:t>
      </w:r>
      <w:r>
        <w:rPr>
          <w:color w:val="231F20"/>
          <w:spacing w:val="-2"/>
        </w:rPr>
        <w:t xml:space="preserve">sol- </w:t>
      </w:r>
      <w:r>
        <w:rPr>
          <w:color w:val="231F20"/>
        </w:rPr>
        <w:t>dier</w:t>
      </w:r>
      <w:r>
        <w:rPr>
          <w:color w:val="231F20"/>
          <w:spacing w:val="-14"/>
        </w:rPr>
        <w:t xml:space="preserve"> </w:t>
      </w:r>
      <w:r>
        <w:rPr>
          <w:color w:val="231F20"/>
        </w:rPr>
        <w:t>had</w:t>
      </w:r>
      <w:r>
        <w:rPr>
          <w:color w:val="231F20"/>
          <w:spacing w:val="-13"/>
        </w:rPr>
        <w:t xml:space="preserve"> </w:t>
      </w:r>
      <w:r>
        <w:rPr>
          <w:color w:val="231F20"/>
        </w:rPr>
        <w:t>asked:</w:t>
      </w:r>
      <w:r>
        <w:rPr>
          <w:color w:val="231F20"/>
          <w:spacing w:val="-13"/>
        </w:rPr>
        <w:t xml:space="preserve"> </w:t>
      </w:r>
      <w:r>
        <w:rPr>
          <w:color w:val="231F20"/>
        </w:rPr>
        <w:t>‘Are</w:t>
      </w:r>
      <w:r>
        <w:rPr>
          <w:color w:val="231F20"/>
          <w:spacing w:val="-13"/>
        </w:rPr>
        <w:t xml:space="preserve"> </w:t>
      </w:r>
      <w:r>
        <w:rPr>
          <w:color w:val="231F20"/>
        </w:rPr>
        <w:t>we</w:t>
      </w:r>
      <w:r>
        <w:rPr>
          <w:color w:val="231F20"/>
          <w:spacing w:val="-13"/>
        </w:rPr>
        <w:t xml:space="preserve"> </w:t>
      </w:r>
      <w:r>
        <w:rPr>
          <w:color w:val="231F20"/>
        </w:rPr>
        <w:t>supposed</w:t>
      </w:r>
      <w:r>
        <w:rPr>
          <w:color w:val="231F20"/>
          <w:spacing w:val="-13"/>
        </w:rPr>
        <w:t xml:space="preserve"> </w:t>
      </w:r>
      <w:r>
        <w:rPr>
          <w:color w:val="231F20"/>
        </w:rPr>
        <w:t>to</w:t>
      </w:r>
      <w:r>
        <w:rPr>
          <w:color w:val="231F20"/>
          <w:spacing w:val="-13"/>
        </w:rPr>
        <w:t xml:space="preserve"> </w:t>
      </w:r>
      <w:r>
        <w:rPr>
          <w:color w:val="231F20"/>
        </w:rPr>
        <w:t>kill</w:t>
      </w:r>
      <w:r>
        <w:rPr>
          <w:color w:val="231F20"/>
          <w:spacing w:val="-13"/>
        </w:rPr>
        <w:t xml:space="preserve"> </w:t>
      </w:r>
      <w:r>
        <w:rPr>
          <w:color w:val="231F20"/>
        </w:rPr>
        <w:t>women</w:t>
      </w:r>
      <w:r>
        <w:rPr>
          <w:color w:val="231F20"/>
          <w:spacing w:val="-14"/>
        </w:rPr>
        <w:t xml:space="preserve"> </w:t>
      </w:r>
      <w:r>
        <w:rPr>
          <w:color w:val="231F20"/>
        </w:rPr>
        <w:t>and</w:t>
      </w:r>
      <w:r>
        <w:rPr>
          <w:color w:val="231F20"/>
          <w:spacing w:val="-13"/>
        </w:rPr>
        <w:t xml:space="preserve"> </w:t>
      </w:r>
      <w:r>
        <w:rPr>
          <w:color w:val="231F20"/>
        </w:rPr>
        <w:t>children?’,</w:t>
      </w:r>
      <w:r>
        <w:rPr>
          <w:color w:val="231F20"/>
          <w:spacing w:val="-13"/>
        </w:rPr>
        <w:t xml:space="preserve"> </w:t>
      </w:r>
      <w:r>
        <w:rPr>
          <w:color w:val="231F20"/>
        </w:rPr>
        <w:t>Captain Ernest Medina replied: ‘Kill anything that moves’ (‘</w:t>
      </w:r>
      <w:r>
        <w:rPr>
          <w:smallCaps/>
          <w:color w:val="231F20"/>
        </w:rPr>
        <w:t>katm</w:t>
      </w:r>
      <w:r>
        <w:rPr>
          <w:color w:val="231F20"/>
        </w:rPr>
        <w:t>’).</w:t>
      </w:r>
      <w:r>
        <w:rPr>
          <w:color w:val="231F20"/>
          <w:position w:val="7"/>
          <w:sz w:val="16"/>
        </w:rPr>
        <w:t xml:space="preserve">66 </w:t>
      </w:r>
      <w:r>
        <w:rPr>
          <w:color w:val="231F20"/>
        </w:rPr>
        <w:t xml:space="preserve">Charlie </w:t>
      </w:r>
      <w:r>
        <w:rPr>
          <w:color w:val="231F20"/>
          <w:spacing w:val="-2"/>
        </w:rPr>
        <w:t>Company</w:t>
      </w:r>
      <w:r>
        <w:rPr>
          <w:color w:val="231F20"/>
          <w:spacing w:val="-13"/>
        </w:rPr>
        <w:t xml:space="preserve"> </w:t>
      </w:r>
      <w:r>
        <w:rPr>
          <w:color w:val="231F20"/>
          <w:spacing w:val="-2"/>
        </w:rPr>
        <w:t>under</w:t>
      </w:r>
      <w:r>
        <w:rPr>
          <w:color w:val="231F20"/>
          <w:spacing w:val="-13"/>
        </w:rPr>
        <w:t xml:space="preserve"> </w:t>
      </w:r>
      <w:r>
        <w:rPr>
          <w:color w:val="231F20"/>
          <w:spacing w:val="-2"/>
        </w:rPr>
        <w:t>Lieutenant</w:t>
      </w:r>
      <w:r>
        <w:rPr>
          <w:color w:val="231F20"/>
          <w:spacing w:val="-13"/>
        </w:rPr>
        <w:t xml:space="preserve"> </w:t>
      </w:r>
      <w:r>
        <w:rPr>
          <w:color w:val="231F20"/>
          <w:spacing w:val="-2"/>
        </w:rPr>
        <w:t>William</w:t>
      </w:r>
      <w:r>
        <w:rPr>
          <w:color w:val="231F20"/>
          <w:spacing w:val="-13"/>
        </w:rPr>
        <w:t xml:space="preserve"> </w:t>
      </w:r>
      <w:r>
        <w:rPr>
          <w:color w:val="231F20"/>
          <w:spacing w:val="-2"/>
        </w:rPr>
        <w:t>Calley</w:t>
      </w:r>
      <w:r>
        <w:rPr>
          <w:color w:val="231F20"/>
          <w:spacing w:val="-13"/>
        </w:rPr>
        <w:t xml:space="preserve"> </w:t>
      </w:r>
      <w:r>
        <w:rPr>
          <w:color w:val="231F20"/>
          <w:spacing w:val="-2"/>
        </w:rPr>
        <w:t>shot</w:t>
      </w:r>
      <w:r>
        <w:rPr>
          <w:color w:val="231F20"/>
          <w:spacing w:val="-13"/>
        </w:rPr>
        <w:t xml:space="preserve"> </w:t>
      </w:r>
      <w:r>
        <w:rPr>
          <w:color w:val="231F20"/>
          <w:spacing w:val="-2"/>
        </w:rPr>
        <w:t>chickens,</w:t>
      </w:r>
      <w:r>
        <w:rPr>
          <w:color w:val="231F20"/>
          <w:spacing w:val="-13"/>
        </w:rPr>
        <w:t xml:space="preserve"> </w:t>
      </w:r>
      <w:r>
        <w:rPr>
          <w:color w:val="231F20"/>
          <w:spacing w:val="-2"/>
        </w:rPr>
        <w:t>pigs</w:t>
      </w:r>
      <w:r>
        <w:rPr>
          <w:color w:val="231F20"/>
          <w:spacing w:val="-13"/>
        </w:rPr>
        <w:t xml:space="preserve"> </w:t>
      </w:r>
      <w:r>
        <w:rPr>
          <w:color w:val="231F20"/>
          <w:spacing w:val="-2"/>
        </w:rPr>
        <w:t>and</w:t>
      </w:r>
      <w:r>
        <w:rPr>
          <w:color w:val="231F20"/>
          <w:spacing w:val="-13"/>
        </w:rPr>
        <w:t xml:space="preserve"> </w:t>
      </w:r>
      <w:r>
        <w:rPr>
          <w:color w:val="231F20"/>
          <w:spacing w:val="-2"/>
        </w:rPr>
        <w:t xml:space="preserve">water </w:t>
      </w:r>
      <w:r>
        <w:rPr>
          <w:color w:val="231F20"/>
        </w:rPr>
        <w:t>buffalo then gunned down old men and children who ran for cover.</w:t>
      </w:r>
      <w:r>
        <w:rPr>
          <w:color w:val="231F20"/>
          <w:spacing w:val="80"/>
        </w:rPr>
        <w:t xml:space="preserve"> </w:t>
      </w:r>
      <w:r>
        <w:rPr>
          <w:color w:val="231F20"/>
        </w:rPr>
        <w:t>After</w:t>
      </w:r>
      <w:r>
        <w:rPr>
          <w:color w:val="231F20"/>
          <w:spacing w:val="-10"/>
        </w:rPr>
        <w:t xml:space="preserve"> </w:t>
      </w:r>
      <w:r>
        <w:rPr>
          <w:color w:val="231F20"/>
        </w:rPr>
        <w:t>four</w:t>
      </w:r>
      <w:r>
        <w:rPr>
          <w:color w:val="231F20"/>
          <w:spacing w:val="-10"/>
        </w:rPr>
        <w:t xml:space="preserve"> </w:t>
      </w:r>
      <w:r>
        <w:rPr>
          <w:color w:val="231F20"/>
        </w:rPr>
        <w:t>hours</w:t>
      </w:r>
      <w:r>
        <w:rPr>
          <w:color w:val="231F20"/>
          <w:spacing w:val="-10"/>
        </w:rPr>
        <w:t xml:space="preserve"> </w:t>
      </w:r>
      <w:r>
        <w:rPr>
          <w:color w:val="231F20"/>
        </w:rPr>
        <w:t>they</w:t>
      </w:r>
      <w:r>
        <w:rPr>
          <w:color w:val="231F20"/>
          <w:spacing w:val="-10"/>
        </w:rPr>
        <w:t xml:space="preserve"> </w:t>
      </w:r>
      <w:r>
        <w:rPr>
          <w:color w:val="231F20"/>
        </w:rPr>
        <w:t>had</w:t>
      </w:r>
      <w:r>
        <w:rPr>
          <w:color w:val="231F20"/>
          <w:spacing w:val="-10"/>
        </w:rPr>
        <w:t xml:space="preserve"> </w:t>
      </w:r>
      <w:r>
        <w:rPr>
          <w:color w:val="231F20"/>
        </w:rPr>
        <w:t>slaughtered</w:t>
      </w:r>
      <w:r>
        <w:rPr>
          <w:color w:val="231F20"/>
          <w:spacing w:val="-10"/>
        </w:rPr>
        <w:t xml:space="preserve"> </w:t>
      </w:r>
      <w:r>
        <w:rPr>
          <w:color w:val="231F20"/>
        </w:rPr>
        <w:t>more</w:t>
      </w:r>
      <w:r>
        <w:rPr>
          <w:color w:val="231F20"/>
          <w:spacing w:val="-10"/>
        </w:rPr>
        <w:t xml:space="preserve"> </w:t>
      </w:r>
      <w:r>
        <w:rPr>
          <w:color w:val="231F20"/>
        </w:rPr>
        <w:t>than</w:t>
      </w:r>
      <w:r>
        <w:rPr>
          <w:color w:val="231F20"/>
          <w:spacing w:val="-10"/>
        </w:rPr>
        <w:t xml:space="preserve"> </w:t>
      </w:r>
      <w:r>
        <w:rPr>
          <w:color w:val="231F20"/>
        </w:rPr>
        <w:t>500</w:t>
      </w:r>
      <w:r>
        <w:rPr>
          <w:color w:val="231F20"/>
          <w:spacing w:val="-10"/>
        </w:rPr>
        <w:t xml:space="preserve"> </w:t>
      </w:r>
      <w:r>
        <w:rPr>
          <w:color w:val="231F20"/>
        </w:rPr>
        <w:t>unarmed</w:t>
      </w:r>
      <w:r>
        <w:rPr>
          <w:color w:val="231F20"/>
          <w:spacing w:val="-10"/>
        </w:rPr>
        <w:t xml:space="preserve"> </w:t>
      </w:r>
      <w:r>
        <w:rPr>
          <w:color w:val="231F20"/>
        </w:rPr>
        <w:t>civilians. The</w:t>
      </w:r>
      <w:r>
        <w:rPr>
          <w:color w:val="231F20"/>
          <w:spacing w:val="29"/>
        </w:rPr>
        <w:t xml:space="preserve"> </w:t>
      </w:r>
      <w:r>
        <w:rPr>
          <w:color w:val="231F20"/>
        </w:rPr>
        <w:t>slaughter</w:t>
      </w:r>
      <w:r>
        <w:rPr>
          <w:color w:val="231F20"/>
          <w:spacing w:val="29"/>
        </w:rPr>
        <w:t xml:space="preserve"> </w:t>
      </w:r>
      <w:r>
        <w:rPr>
          <w:color w:val="231F20"/>
        </w:rPr>
        <w:t>was</w:t>
      </w:r>
      <w:r>
        <w:rPr>
          <w:color w:val="231F20"/>
          <w:spacing w:val="29"/>
        </w:rPr>
        <w:t xml:space="preserve"> </w:t>
      </w:r>
      <w:r>
        <w:rPr>
          <w:color w:val="231F20"/>
        </w:rPr>
        <w:t>first</w:t>
      </w:r>
      <w:r>
        <w:rPr>
          <w:color w:val="231F20"/>
          <w:spacing w:val="29"/>
        </w:rPr>
        <w:t xml:space="preserve"> </w:t>
      </w:r>
      <w:r>
        <w:rPr>
          <w:color w:val="231F20"/>
        </w:rPr>
        <w:t>reported</w:t>
      </w:r>
      <w:r>
        <w:rPr>
          <w:color w:val="231F20"/>
          <w:spacing w:val="29"/>
        </w:rPr>
        <w:t xml:space="preserve"> </w:t>
      </w:r>
      <w:r>
        <w:rPr>
          <w:color w:val="231F20"/>
        </w:rPr>
        <w:t>by</w:t>
      </w:r>
      <w:r>
        <w:rPr>
          <w:color w:val="231F20"/>
          <w:spacing w:val="29"/>
        </w:rPr>
        <w:t xml:space="preserve"> </w:t>
      </w:r>
      <w:r>
        <w:rPr>
          <w:color w:val="231F20"/>
        </w:rPr>
        <w:t>the</w:t>
      </w:r>
      <w:r>
        <w:rPr>
          <w:color w:val="231F20"/>
          <w:spacing w:val="29"/>
        </w:rPr>
        <w:t xml:space="preserve"> </w:t>
      </w:r>
      <w:r>
        <w:rPr>
          <w:color w:val="231F20"/>
        </w:rPr>
        <w:t>army</w:t>
      </w:r>
      <w:r>
        <w:rPr>
          <w:color w:val="231F20"/>
          <w:spacing w:val="29"/>
        </w:rPr>
        <w:t xml:space="preserve"> </w:t>
      </w:r>
      <w:r>
        <w:rPr>
          <w:color w:val="231F20"/>
        </w:rPr>
        <w:t>as</w:t>
      </w:r>
      <w:r>
        <w:rPr>
          <w:color w:val="231F20"/>
          <w:spacing w:val="29"/>
        </w:rPr>
        <w:t xml:space="preserve"> </w:t>
      </w:r>
      <w:r>
        <w:rPr>
          <w:color w:val="231F20"/>
        </w:rPr>
        <w:t>a</w:t>
      </w:r>
      <w:r>
        <w:rPr>
          <w:color w:val="231F20"/>
          <w:spacing w:val="29"/>
        </w:rPr>
        <w:t xml:space="preserve"> </w:t>
      </w:r>
      <w:r>
        <w:rPr>
          <w:color w:val="231F20"/>
        </w:rPr>
        <w:t>battle</w:t>
      </w:r>
      <w:r>
        <w:rPr>
          <w:color w:val="231F20"/>
          <w:spacing w:val="29"/>
        </w:rPr>
        <w:t xml:space="preserve"> </w:t>
      </w:r>
      <w:r>
        <w:rPr>
          <w:color w:val="231F20"/>
        </w:rPr>
        <w:t>in</w:t>
      </w:r>
      <w:r>
        <w:rPr>
          <w:color w:val="231F20"/>
          <w:spacing w:val="29"/>
        </w:rPr>
        <w:t xml:space="preserve"> </w:t>
      </w:r>
      <w:r>
        <w:rPr>
          <w:color w:val="231F20"/>
        </w:rPr>
        <w:t>which 128</w:t>
      </w:r>
      <w:r>
        <w:rPr>
          <w:color w:val="231F20"/>
          <w:spacing w:val="-12"/>
        </w:rPr>
        <w:t xml:space="preserve"> </w:t>
      </w:r>
      <w:r>
        <w:rPr>
          <w:color w:val="231F20"/>
        </w:rPr>
        <w:t>enemy</w:t>
      </w:r>
      <w:r>
        <w:rPr>
          <w:color w:val="231F20"/>
          <w:spacing w:val="-12"/>
        </w:rPr>
        <w:t xml:space="preserve"> </w:t>
      </w:r>
      <w:r>
        <w:rPr>
          <w:color w:val="231F20"/>
        </w:rPr>
        <w:t>troops</w:t>
      </w:r>
      <w:r>
        <w:rPr>
          <w:color w:val="231F20"/>
          <w:spacing w:val="-12"/>
        </w:rPr>
        <w:t xml:space="preserve"> </w:t>
      </w:r>
      <w:r>
        <w:rPr>
          <w:color w:val="231F20"/>
        </w:rPr>
        <w:t>were</w:t>
      </w:r>
      <w:r>
        <w:rPr>
          <w:color w:val="231F20"/>
          <w:spacing w:val="-11"/>
        </w:rPr>
        <w:t xml:space="preserve"> </w:t>
      </w:r>
      <w:r>
        <w:rPr>
          <w:color w:val="231F20"/>
        </w:rPr>
        <w:t>killed</w:t>
      </w:r>
      <w:r>
        <w:rPr>
          <w:color w:val="231F20"/>
          <w:spacing w:val="-12"/>
        </w:rPr>
        <w:t xml:space="preserve"> </w:t>
      </w:r>
      <w:r>
        <w:rPr>
          <w:color w:val="231F20"/>
        </w:rPr>
        <w:t>for</w:t>
      </w:r>
      <w:r>
        <w:rPr>
          <w:color w:val="231F20"/>
          <w:spacing w:val="-12"/>
        </w:rPr>
        <w:t xml:space="preserve"> </w:t>
      </w:r>
      <w:r>
        <w:rPr>
          <w:color w:val="231F20"/>
        </w:rPr>
        <w:t>no</w:t>
      </w:r>
      <w:r>
        <w:rPr>
          <w:color w:val="231F20"/>
          <w:spacing w:val="-11"/>
        </w:rPr>
        <w:t xml:space="preserve"> </w:t>
      </w:r>
      <w:r>
        <w:rPr>
          <w:color w:val="231F20"/>
        </w:rPr>
        <w:t>loss</w:t>
      </w:r>
      <w:r>
        <w:rPr>
          <w:color w:val="231F20"/>
          <w:spacing w:val="-12"/>
        </w:rPr>
        <w:t xml:space="preserve"> </w:t>
      </w:r>
      <w:r>
        <w:rPr>
          <w:color w:val="231F20"/>
        </w:rPr>
        <w:t>of</w:t>
      </w:r>
      <w:r>
        <w:rPr>
          <w:color w:val="231F20"/>
          <w:spacing w:val="-12"/>
        </w:rPr>
        <w:t xml:space="preserve"> </w:t>
      </w:r>
      <w:r>
        <w:rPr>
          <w:color w:val="231F20"/>
        </w:rPr>
        <w:t>American</w:t>
      </w:r>
      <w:r>
        <w:rPr>
          <w:color w:val="231F20"/>
          <w:spacing w:val="-11"/>
        </w:rPr>
        <w:t xml:space="preserve"> </w:t>
      </w:r>
      <w:r>
        <w:rPr>
          <w:color w:val="231F20"/>
        </w:rPr>
        <w:t>life.</w:t>
      </w:r>
      <w:r>
        <w:rPr>
          <w:color w:val="231F20"/>
          <w:position w:val="7"/>
          <w:sz w:val="16"/>
        </w:rPr>
        <w:t xml:space="preserve">67 </w:t>
      </w:r>
      <w:r>
        <w:rPr>
          <w:color w:val="231F20"/>
          <w:spacing w:val="-2"/>
        </w:rPr>
        <w:t>Lieutenant</w:t>
      </w:r>
    </w:p>
    <w:p w:rsidR="009E0961" w:rsidRDefault="009E0961">
      <w:pPr>
        <w:spacing w:line="254" w:lineRule="auto"/>
        <w:jc w:val="right"/>
        <w:sectPr w:rsidR="009E0961">
          <w:pgSz w:w="8850" w:h="13270"/>
          <w:pgMar w:top="440" w:right="679" w:bottom="940" w:left="0" w:header="0" w:footer="757" w:gutter="0"/>
          <w:cols w:space="720"/>
        </w:sectPr>
      </w:pPr>
    </w:p>
    <w:p w:rsidR="009E0961" w:rsidRDefault="00183599">
      <w:pPr>
        <w:pStyle w:val="BodyText"/>
        <w:ind w:left="1417"/>
        <w:rPr>
          <w:sz w:val="20"/>
        </w:rPr>
      </w:pPr>
      <w:r>
        <w:rPr>
          <w:noProof/>
          <w:sz w:val="20"/>
        </w:rPr>
        <w:lastRenderedPageBreak/>
        <w:drawing>
          <wp:inline distT="0" distB="0" distL="0" distR="0">
            <wp:extent cx="3786826" cy="5705475"/>
            <wp:effectExtent l="0" t="0" r="0" b="0"/>
            <wp:docPr id="10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1.png"/>
                    <pic:cNvPicPr/>
                  </pic:nvPicPr>
                  <pic:blipFill>
                    <a:blip r:embed="rId109" cstate="print"/>
                    <a:stretch>
                      <a:fillRect/>
                    </a:stretch>
                  </pic:blipFill>
                  <pic:spPr>
                    <a:xfrm>
                      <a:off x="0" y="0"/>
                      <a:ext cx="3786826" cy="5705475"/>
                    </a:xfrm>
                    <a:prstGeom prst="rect">
                      <a:avLst/>
                    </a:prstGeom>
                  </pic:spPr>
                </pic:pic>
              </a:graphicData>
            </a:graphic>
          </wp:inline>
        </w:drawing>
      </w:r>
    </w:p>
    <w:p w:rsidR="009E0961" w:rsidRDefault="009E0961">
      <w:pPr>
        <w:pStyle w:val="BodyText"/>
        <w:spacing w:before="2"/>
        <w:rPr>
          <w:sz w:val="20"/>
        </w:rPr>
      </w:pPr>
    </w:p>
    <w:p w:rsidR="009E0961" w:rsidRDefault="00183599">
      <w:pPr>
        <w:spacing w:before="110"/>
        <w:ind w:left="2245"/>
        <w:rPr>
          <w:sz w:val="18"/>
        </w:rPr>
      </w:pPr>
      <w:r>
        <w:rPr>
          <w:color w:val="231F20"/>
          <w:sz w:val="18"/>
        </w:rPr>
        <w:t>Johnson</w:t>
      </w:r>
      <w:r>
        <w:rPr>
          <w:color w:val="231F20"/>
          <w:spacing w:val="-1"/>
          <w:sz w:val="18"/>
        </w:rPr>
        <w:t xml:space="preserve"> </w:t>
      </w:r>
      <w:r>
        <w:rPr>
          <w:color w:val="231F20"/>
          <w:sz w:val="18"/>
        </w:rPr>
        <w:t>reading</w:t>
      </w:r>
      <w:r>
        <w:rPr>
          <w:color w:val="231F20"/>
          <w:spacing w:val="-1"/>
          <w:sz w:val="18"/>
        </w:rPr>
        <w:t xml:space="preserve"> </w:t>
      </w:r>
      <w:r>
        <w:rPr>
          <w:color w:val="231F20"/>
          <w:sz w:val="18"/>
        </w:rPr>
        <w:t>press</w:t>
      </w:r>
      <w:r>
        <w:rPr>
          <w:color w:val="231F20"/>
          <w:spacing w:val="-1"/>
          <w:sz w:val="18"/>
        </w:rPr>
        <w:t xml:space="preserve"> </w:t>
      </w:r>
      <w:r>
        <w:rPr>
          <w:color w:val="231F20"/>
          <w:sz w:val="18"/>
        </w:rPr>
        <w:t>reports</w:t>
      </w:r>
      <w:r>
        <w:rPr>
          <w:color w:val="231F20"/>
          <w:spacing w:val="-1"/>
          <w:sz w:val="18"/>
        </w:rPr>
        <w:t xml:space="preserve"> </w:t>
      </w:r>
      <w:r>
        <w:rPr>
          <w:color w:val="231F20"/>
          <w:sz w:val="18"/>
        </w:rPr>
        <w:t>on</w:t>
      </w:r>
      <w:r>
        <w:rPr>
          <w:color w:val="231F20"/>
          <w:spacing w:val="-1"/>
          <w:sz w:val="18"/>
        </w:rPr>
        <w:t xml:space="preserve"> </w:t>
      </w:r>
      <w:r>
        <w:rPr>
          <w:color w:val="231F20"/>
          <w:sz w:val="18"/>
        </w:rPr>
        <w:t>the</w:t>
      </w:r>
      <w:r>
        <w:rPr>
          <w:color w:val="231F20"/>
          <w:spacing w:val="-1"/>
          <w:sz w:val="18"/>
        </w:rPr>
        <w:t xml:space="preserve"> </w:t>
      </w:r>
      <w:r>
        <w:rPr>
          <w:color w:val="231F20"/>
          <w:sz w:val="18"/>
        </w:rPr>
        <w:t>bombing</w:t>
      </w:r>
      <w:r>
        <w:rPr>
          <w:color w:val="231F20"/>
          <w:spacing w:val="-1"/>
          <w:sz w:val="18"/>
        </w:rPr>
        <w:t xml:space="preserve"> </w:t>
      </w:r>
      <w:r>
        <w:rPr>
          <w:color w:val="231F20"/>
          <w:sz w:val="18"/>
        </w:rPr>
        <w:t>halt</w:t>
      </w:r>
      <w:r>
        <w:rPr>
          <w:color w:val="231F20"/>
          <w:spacing w:val="-1"/>
          <w:sz w:val="18"/>
        </w:rPr>
        <w:t xml:space="preserve"> </w:t>
      </w:r>
      <w:r>
        <w:rPr>
          <w:color w:val="231F20"/>
          <w:sz w:val="18"/>
        </w:rPr>
        <w:t>of</w:t>
      </w:r>
      <w:r>
        <w:rPr>
          <w:color w:val="231F20"/>
          <w:spacing w:val="-1"/>
          <w:sz w:val="18"/>
        </w:rPr>
        <w:t xml:space="preserve"> </w:t>
      </w:r>
      <w:r>
        <w:rPr>
          <w:color w:val="231F20"/>
          <w:spacing w:val="-2"/>
          <w:sz w:val="18"/>
        </w:rPr>
        <w:t>1968.</w:t>
      </w:r>
    </w:p>
    <w:p w:rsidR="009E0961" w:rsidRDefault="009E0961">
      <w:pPr>
        <w:rPr>
          <w:sz w:val="18"/>
        </w:rPr>
        <w:sectPr w:rsidR="009E0961">
          <w:footerReference w:type="default" r:id="rId110"/>
          <w:pgSz w:w="8850" w:h="13270"/>
          <w:pgMar w:top="1060" w:right="679" w:bottom="280" w:left="0" w:header="0" w:footer="0"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183599">
      <w:pPr>
        <w:pStyle w:val="BodyText"/>
        <w:spacing w:before="10"/>
        <w:rPr>
          <w:sz w:val="25"/>
        </w:rPr>
      </w:pPr>
      <w:r>
        <w:rPr>
          <w:noProof/>
        </w:rPr>
        <w:drawing>
          <wp:anchor distT="0" distB="0" distL="0" distR="0" simplePos="0" relativeHeight="59" behindDoc="0" locked="0" layoutInCell="1" allowOverlap="1">
            <wp:simplePos x="0" y="0"/>
            <wp:positionH relativeFrom="page">
              <wp:posOffset>936002</wp:posOffset>
            </wp:positionH>
            <wp:positionV relativeFrom="paragraph">
              <wp:posOffset>204646</wp:posOffset>
            </wp:positionV>
            <wp:extent cx="3789327" cy="3086100"/>
            <wp:effectExtent l="0" t="0" r="0" b="0"/>
            <wp:wrapTopAndBottom/>
            <wp:docPr id="10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2.jpeg"/>
                    <pic:cNvPicPr/>
                  </pic:nvPicPr>
                  <pic:blipFill>
                    <a:blip r:embed="rId111" cstate="print"/>
                    <a:stretch>
                      <a:fillRect/>
                    </a:stretch>
                  </pic:blipFill>
                  <pic:spPr>
                    <a:xfrm>
                      <a:off x="0" y="0"/>
                      <a:ext cx="3789327" cy="3086100"/>
                    </a:xfrm>
                    <a:prstGeom prst="rect">
                      <a:avLst/>
                    </a:prstGeom>
                  </pic:spPr>
                </pic:pic>
              </a:graphicData>
            </a:graphic>
          </wp:anchor>
        </w:drawing>
      </w:r>
    </w:p>
    <w:p w:rsidR="009E0961" w:rsidRDefault="009E0961">
      <w:pPr>
        <w:pStyle w:val="BodyText"/>
        <w:rPr>
          <w:sz w:val="28"/>
        </w:rPr>
      </w:pPr>
    </w:p>
    <w:p w:rsidR="009E0961" w:rsidRDefault="00183599">
      <w:pPr>
        <w:spacing w:before="1"/>
        <w:ind w:left="2776"/>
        <w:rPr>
          <w:sz w:val="18"/>
        </w:rPr>
      </w:pPr>
      <w:r>
        <w:rPr>
          <w:color w:val="231F20"/>
          <w:spacing w:val="-2"/>
          <w:sz w:val="18"/>
        </w:rPr>
        <w:t>East</w:t>
      </w:r>
      <w:r>
        <w:rPr>
          <w:color w:val="231F20"/>
          <w:spacing w:val="-4"/>
          <w:sz w:val="18"/>
        </w:rPr>
        <w:t xml:space="preserve"> </w:t>
      </w:r>
      <w:r>
        <w:rPr>
          <w:color w:val="231F20"/>
          <w:spacing w:val="-2"/>
          <w:sz w:val="18"/>
        </w:rPr>
        <w:t>gate</w:t>
      </w:r>
      <w:r>
        <w:rPr>
          <w:color w:val="231F20"/>
          <w:spacing w:val="-4"/>
          <w:sz w:val="18"/>
        </w:rPr>
        <w:t xml:space="preserve"> </w:t>
      </w:r>
      <w:r>
        <w:rPr>
          <w:color w:val="231F20"/>
          <w:spacing w:val="-2"/>
          <w:sz w:val="18"/>
        </w:rPr>
        <w:t>Đông</w:t>
      </w:r>
      <w:r>
        <w:rPr>
          <w:color w:val="231F20"/>
          <w:spacing w:val="-4"/>
          <w:sz w:val="18"/>
        </w:rPr>
        <w:t xml:space="preserve"> </w:t>
      </w:r>
      <w:r>
        <w:rPr>
          <w:color w:val="231F20"/>
          <w:spacing w:val="-2"/>
          <w:sz w:val="18"/>
        </w:rPr>
        <w:t>Ba</w:t>
      </w:r>
      <w:r>
        <w:rPr>
          <w:color w:val="231F20"/>
          <w:spacing w:val="-4"/>
          <w:sz w:val="18"/>
        </w:rPr>
        <w:t xml:space="preserve"> </w:t>
      </w:r>
      <w:r>
        <w:rPr>
          <w:color w:val="231F20"/>
          <w:spacing w:val="-2"/>
          <w:sz w:val="18"/>
        </w:rPr>
        <w:t>of</w:t>
      </w:r>
      <w:r>
        <w:rPr>
          <w:color w:val="231F20"/>
          <w:spacing w:val="-4"/>
          <w:sz w:val="18"/>
        </w:rPr>
        <w:t xml:space="preserve"> </w:t>
      </w:r>
      <w:r>
        <w:rPr>
          <w:color w:val="231F20"/>
          <w:spacing w:val="-2"/>
          <w:sz w:val="18"/>
        </w:rPr>
        <w:t>Huế</w:t>
      </w:r>
      <w:r>
        <w:rPr>
          <w:color w:val="231F20"/>
          <w:spacing w:val="-4"/>
          <w:sz w:val="18"/>
        </w:rPr>
        <w:t xml:space="preserve"> </w:t>
      </w:r>
      <w:r>
        <w:rPr>
          <w:color w:val="231F20"/>
          <w:spacing w:val="-2"/>
          <w:sz w:val="18"/>
        </w:rPr>
        <w:t>Tết</w:t>
      </w:r>
      <w:r>
        <w:rPr>
          <w:color w:val="231F20"/>
          <w:spacing w:val="-3"/>
          <w:sz w:val="18"/>
        </w:rPr>
        <w:t xml:space="preserve"> </w:t>
      </w:r>
      <w:r>
        <w:rPr>
          <w:color w:val="231F20"/>
          <w:spacing w:val="-2"/>
          <w:sz w:val="18"/>
        </w:rPr>
        <w:t>Offensive,</w:t>
      </w:r>
      <w:r>
        <w:rPr>
          <w:color w:val="231F20"/>
          <w:spacing w:val="-4"/>
          <w:sz w:val="18"/>
        </w:rPr>
        <w:t xml:space="preserve"> </w:t>
      </w:r>
      <w:r>
        <w:rPr>
          <w:color w:val="231F20"/>
          <w:spacing w:val="-2"/>
          <w:sz w:val="18"/>
        </w:rPr>
        <w:t>1968.</w:t>
      </w:r>
    </w:p>
    <w:p w:rsidR="009E0961" w:rsidRDefault="009E0961">
      <w:pPr>
        <w:pStyle w:val="BodyText"/>
        <w:spacing w:before="7"/>
        <w:rPr>
          <w:sz w:val="25"/>
        </w:rPr>
      </w:pPr>
    </w:p>
    <w:p w:rsidR="009E0961" w:rsidRDefault="00183599">
      <w:pPr>
        <w:pStyle w:val="BodyText"/>
        <w:spacing w:line="259" w:lineRule="auto"/>
        <w:ind w:left="1474" w:right="731"/>
        <w:jc w:val="both"/>
      </w:pPr>
      <w:r>
        <w:rPr>
          <w:color w:val="231F20"/>
        </w:rPr>
        <w:t>Calley</w:t>
      </w:r>
      <w:r>
        <w:rPr>
          <w:color w:val="231F20"/>
          <w:spacing w:val="-11"/>
        </w:rPr>
        <w:t xml:space="preserve"> </w:t>
      </w:r>
      <w:r>
        <w:rPr>
          <w:color w:val="231F20"/>
        </w:rPr>
        <w:t>was</w:t>
      </w:r>
      <w:r>
        <w:rPr>
          <w:color w:val="231F20"/>
          <w:spacing w:val="-11"/>
        </w:rPr>
        <w:t xml:space="preserve"> </w:t>
      </w:r>
      <w:r>
        <w:rPr>
          <w:color w:val="231F20"/>
        </w:rPr>
        <w:t>eventually</w:t>
      </w:r>
      <w:r>
        <w:rPr>
          <w:color w:val="231F20"/>
          <w:spacing w:val="-11"/>
        </w:rPr>
        <w:t xml:space="preserve"> </w:t>
      </w:r>
      <w:r>
        <w:rPr>
          <w:color w:val="231F20"/>
        </w:rPr>
        <w:t>tried</w:t>
      </w:r>
      <w:r>
        <w:rPr>
          <w:color w:val="231F20"/>
          <w:spacing w:val="-11"/>
        </w:rPr>
        <w:t xml:space="preserve"> </w:t>
      </w:r>
      <w:r>
        <w:rPr>
          <w:color w:val="231F20"/>
        </w:rPr>
        <w:t>by</w:t>
      </w:r>
      <w:r>
        <w:rPr>
          <w:color w:val="231F20"/>
          <w:spacing w:val="-11"/>
        </w:rPr>
        <w:t xml:space="preserve"> </w:t>
      </w:r>
      <w:r>
        <w:rPr>
          <w:color w:val="231F20"/>
        </w:rPr>
        <w:t>a</w:t>
      </w:r>
      <w:r>
        <w:rPr>
          <w:color w:val="231F20"/>
          <w:spacing w:val="-11"/>
        </w:rPr>
        <w:t xml:space="preserve"> </w:t>
      </w:r>
      <w:r>
        <w:rPr>
          <w:color w:val="231F20"/>
        </w:rPr>
        <w:t>military</w:t>
      </w:r>
      <w:r>
        <w:rPr>
          <w:color w:val="231F20"/>
          <w:spacing w:val="-11"/>
        </w:rPr>
        <w:t xml:space="preserve"> </w:t>
      </w:r>
      <w:r>
        <w:rPr>
          <w:color w:val="231F20"/>
        </w:rPr>
        <w:t>court</w:t>
      </w:r>
      <w:r>
        <w:rPr>
          <w:color w:val="231F20"/>
          <w:spacing w:val="-11"/>
        </w:rPr>
        <w:t xml:space="preserve"> </w:t>
      </w:r>
      <w:r>
        <w:rPr>
          <w:color w:val="231F20"/>
        </w:rPr>
        <w:t>and</w:t>
      </w:r>
      <w:r>
        <w:rPr>
          <w:color w:val="231F20"/>
          <w:spacing w:val="-11"/>
        </w:rPr>
        <w:t xml:space="preserve"> </w:t>
      </w:r>
      <w:r>
        <w:rPr>
          <w:color w:val="231F20"/>
        </w:rPr>
        <w:t>convicted</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pre- meditated murder of 22 Vietnamese civilians. He was sentenced on 31 March 1971 to life imprisonment with hard labour but he served only three</w:t>
      </w:r>
      <w:r>
        <w:rPr>
          <w:color w:val="231F20"/>
          <w:spacing w:val="-14"/>
        </w:rPr>
        <w:t xml:space="preserve"> </w:t>
      </w:r>
      <w:r>
        <w:rPr>
          <w:color w:val="231F20"/>
        </w:rPr>
        <w:t>years</w:t>
      </w:r>
      <w:r>
        <w:rPr>
          <w:color w:val="231F20"/>
          <w:spacing w:val="-13"/>
        </w:rPr>
        <w:t xml:space="preserve"> </w:t>
      </w:r>
      <w:r>
        <w:rPr>
          <w:color w:val="231F20"/>
        </w:rPr>
        <w:t>of</w:t>
      </w:r>
      <w:r>
        <w:rPr>
          <w:color w:val="231F20"/>
          <w:spacing w:val="-13"/>
        </w:rPr>
        <w:t xml:space="preserve"> </w:t>
      </w:r>
      <w:r>
        <w:rPr>
          <w:color w:val="231F20"/>
        </w:rPr>
        <w:t>this</w:t>
      </w:r>
      <w:r>
        <w:rPr>
          <w:color w:val="231F20"/>
          <w:spacing w:val="-13"/>
        </w:rPr>
        <w:t xml:space="preserve"> </w:t>
      </w:r>
      <w:r>
        <w:rPr>
          <w:color w:val="231F20"/>
        </w:rPr>
        <w:t>before</w:t>
      </w:r>
      <w:r>
        <w:rPr>
          <w:color w:val="231F20"/>
          <w:spacing w:val="-13"/>
        </w:rPr>
        <w:t xml:space="preserve"> </w:t>
      </w:r>
      <w:r>
        <w:rPr>
          <w:color w:val="231F20"/>
        </w:rPr>
        <w:t>being</w:t>
      </w:r>
      <w:r>
        <w:rPr>
          <w:color w:val="231F20"/>
          <w:spacing w:val="-13"/>
        </w:rPr>
        <w:t xml:space="preserve"> </w:t>
      </w:r>
      <w:r>
        <w:rPr>
          <w:color w:val="231F20"/>
        </w:rPr>
        <w:t>effectively</w:t>
      </w:r>
      <w:r>
        <w:rPr>
          <w:color w:val="231F20"/>
          <w:spacing w:val="-13"/>
        </w:rPr>
        <w:t xml:space="preserve"> </w:t>
      </w:r>
      <w:r>
        <w:rPr>
          <w:color w:val="231F20"/>
        </w:rPr>
        <w:t>pardoned</w:t>
      </w:r>
      <w:r>
        <w:rPr>
          <w:color w:val="231F20"/>
          <w:spacing w:val="-13"/>
        </w:rPr>
        <w:t xml:space="preserve"> </w:t>
      </w:r>
      <w:r>
        <w:rPr>
          <w:color w:val="231F20"/>
        </w:rPr>
        <w:t>by</w:t>
      </w:r>
      <w:r>
        <w:rPr>
          <w:color w:val="231F20"/>
          <w:spacing w:val="-14"/>
        </w:rPr>
        <w:t xml:space="preserve"> </w:t>
      </w:r>
      <w:r>
        <w:rPr>
          <w:color w:val="231F20"/>
        </w:rPr>
        <w:t>President</w:t>
      </w:r>
      <w:r>
        <w:rPr>
          <w:color w:val="231F20"/>
          <w:spacing w:val="-13"/>
        </w:rPr>
        <w:t xml:space="preserve"> </w:t>
      </w:r>
      <w:r>
        <w:rPr>
          <w:color w:val="231F20"/>
        </w:rPr>
        <w:t>Nixon and released.</w:t>
      </w:r>
    </w:p>
    <w:p w:rsidR="009E0961" w:rsidRDefault="00183599">
      <w:pPr>
        <w:pStyle w:val="BodyText"/>
        <w:spacing w:line="242" w:lineRule="auto"/>
        <w:ind w:left="1474" w:right="730" w:firstLine="340"/>
        <w:jc w:val="both"/>
      </w:pPr>
      <w:r>
        <w:rPr>
          <w:color w:val="231F20"/>
        </w:rPr>
        <w:t>Journalist Nick Turse has re</w:t>
      </w:r>
      <w:r>
        <w:rPr>
          <w:color w:val="231F20"/>
        </w:rPr>
        <w:t xml:space="preserve">cently challenged the </w:t>
      </w:r>
      <w:r>
        <w:rPr>
          <w:smallCaps/>
          <w:color w:val="231F20"/>
        </w:rPr>
        <w:t>u</w:t>
      </w:r>
      <w:r>
        <w:rPr>
          <w:color w:val="231F20"/>
        </w:rPr>
        <w:t>.</w:t>
      </w:r>
      <w:r>
        <w:rPr>
          <w:smallCaps/>
          <w:color w:val="231F20"/>
        </w:rPr>
        <w:t>s</w:t>
      </w:r>
      <w:r>
        <w:rPr>
          <w:color w:val="231F20"/>
        </w:rPr>
        <w:t>. army case that</w:t>
      </w:r>
      <w:r>
        <w:rPr>
          <w:color w:val="231F20"/>
          <w:spacing w:val="-14"/>
        </w:rPr>
        <w:t xml:space="preserve"> </w:t>
      </w:r>
      <w:r>
        <w:rPr>
          <w:color w:val="231F20"/>
        </w:rPr>
        <w:t>Mỹ</w:t>
      </w:r>
      <w:r>
        <w:rPr>
          <w:color w:val="231F20"/>
          <w:spacing w:val="-13"/>
        </w:rPr>
        <w:t xml:space="preserve"> </w:t>
      </w:r>
      <w:r>
        <w:rPr>
          <w:color w:val="231F20"/>
        </w:rPr>
        <w:t>Lai</w:t>
      </w:r>
      <w:r>
        <w:rPr>
          <w:color w:val="231F20"/>
          <w:spacing w:val="-13"/>
        </w:rPr>
        <w:t xml:space="preserve"> </w:t>
      </w:r>
      <w:r>
        <w:rPr>
          <w:color w:val="231F20"/>
        </w:rPr>
        <w:t>was</w:t>
      </w:r>
      <w:r>
        <w:rPr>
          <w:color w:val="231F20"/>
          <w:spacing w:val="-13"/>
        </w:rPr>
        <w:t xml:space="preserve"> </w:t>
      </w:r>
      <w:r>
        <w:rPr>
          <w:color w:val="231F20"/>
        </w:rPr>
        <w:t>an</w:t>
      </w:r>
      <w:r>
        <w:rPr>
          <w:color w:val="231F20"/>
          <w:spacing w:val="-13"/>
        </w:rPr>
        <w:t xml:space="preserve"> </w:t>
      </w:r>
      <w:r>
        <w:rPr>
          <w:color w:val="231F20"/>
        </w:rPr>
        <w:t>exception</w:t>
      </w:r>
      <w:r>
        <w:rPr>
          <w:color w:val="231F20"/>
          <w:spacing w:val="-13"/>
        </w:rPr>
        <w:t xml:space="preserve"> </w:t>
      </w:r>
      <w:r>
        <w:rPr>
          <w:color w:val="231F20"/>
        </w:rPr>
        <w:t>in</w:t>
      </w:r>
      <w:r>
        <w:rPr>
          <w:color w:val="231F20"/>
          <w:spacing w:val="-13"/>
        </w:rPr>
        <w:t xml:space="preserve"> </w:t>
      </w:r>
      <w:r>
        <w:rPr>
          <w:color w:val="231F20"/>
        </w:rPr>
        <w:t>a</w:t>
      </w:r>
      <w:r>
        <w:rPr>
          <w:color w:val="231F20"/>
          <w:spacing w:val="-13"/>
        </w:rPr>
        <w:t xml:space="preserve"> </w:t>
      </w:r>
      <w:r>
        <w:rPr>
          <w:color w:val="231F20"/>
        </w:rPr>
        <w:t>2013</w:t>
      </w:r>
      <w:r>
        <w:rPr>
          <w:color w:val="231F20"/>
          <w:spacing w:val="-14"/>
        </w:rPr>
        <w:t xml:space="preserve"> </w:t>
      </w:r>
      <w:r>
        <w:rPr>
          <w:color w:val="231F20"/>
        </w:rPr>
        <w:t>book</w:t>
      </w:r>
      <w:r>
        <w:rPr>
          <w:color w:val="231F20"/>
          <w:spacing w:val="-13"/>
        </w:rPr>
        <w:t xml:space="preserve"> </w:t>
      </w:r>
      <w:r>
        <w:rPr>
          <w:rFonts w:ascii="Palatino Linotype" w:hAnsi="Palatino Linotype"/>
          <w:i/>
          <w:color w:val="231F20"/>
        </w:rPr>
        <w:t>Kill</w:t>
      </w:r>
      <w:r>
        <w:rPr>
          <w:rFonts w:ascii="Palatino Linotype" w:hAnsi="Palatino Linotype"/>
          <w:i/>
          <w:color w:val="231F20"/>
          <w:spacing w:val="-13"/>
        </w:rPr>
        <w:t xml:space="preserve"> </w:t>
      </w:r>
      <w:r>
        <w:rPr>
          <w:rFonts w:ascii="Palatino Linotype" w:hAnsi="Palatino Linotype"/>
          <w:i/>
          <w:color w:val="231F20"/>
        </w:rPr>
        <w:t>Anything</w:t>
      </w:r>
      <w:r>
        <w:rPr>
          <w:rFonts w:ascii="Palatino Linotype" w:hAnsi="Palatino Linotype"/>
          <w:i/>
          <w:color w:val="231F20"/>
          <w:spacing w:val="-13"/>
        </w:rPr>
        <w:t xml:space="preserve"> </w:t>
      </w:r>
      <w:r>
        <w:rPr>
          <w:rFonts w:ascii="Palatino Linotype" w:hAnsi="Palatino Linotype"/>
          <w:i/>
          <w:color w:val="231F20"/>
        </w:rPr>
        <w:t>that</w:t>
      </w:r>
      <w:r>
        <w:rPr>
          <w:rFonts w:ascii="Palatino Linotype" w:hAnsi="Palatino Linotype"/>
          <w:i/>
          <w:color w:val="231F20"/>
          <w:spacing w:val="-13"/>
        </w:rPr>
        <w:t xml:space="preserve"> </w:t>
      </w:r>
      <w:r>
        <w:rPr>
          <w:rFonts w:ascii="Palatino Linotype" w:hAnsi="Palatino Linotype"/>
          <w:i/>
          <w:color w:val="231F20"/>
        </w:rPr>
        <w:t xml:space="preserve">Moves: The Real American War in Vietnam </w:t>
      </w:r>
      <w:r>
        <w:rPr>
          <w:color w:val="231F20"/>
        </w:rPr>
        <w:t>that has reignited the deep latent feelings</w:t>
      </w:r>
      <w:r>
        <w:rPr>
          <w:color w:val="231F20"/>
          <w:spacing w:val="-6"/>
        </w:rPr>
        <w:t xml:space="preserve"> </w:t>
      </w:r>
      <w:r>
        <w:rPr>
          <w:color w:val="231F20"/>
        </w:rPr>
        <w:t>about</w:t>
      </w:r>
      <w:r>
        <w:rPr>
          <w:color w:val="231F20"/>
          <w:spacing w:val="-6"/>
        </w:rPr>
        <w:t xml:space="preserve"> </w:t>
      </w:r>
      <w:r>
        <w:rPr>
          <w:color w:val="231F20"/>
        </w:rPr>
        <w:t>Vietnam</w:t>
      </w:r>
      <w:r>
        <w:rPr>
          <w:color w:val="231F20"/>
          <w:spacing w:val="-6"/>
        </w:rPr>
        <w:t xml:space="preserve"> </w:t>
      </w:r>
      <w:r>
        <w:rPr>
          <w:color w:val="231F20"/>
        </w:rPr>
        <w:t>among</w:t>
      </w:r>
      <w:r>
        <w:rPr>
          <w:color w:val="231F20"/>
          <w:spacing w:val="-6"/>
        </w:rPr>
        <w:t xml:space="preserve"> </w:t>
      </w:r>
      <w:r>
        <w:rPr>
          <w:color w:val="231F20"/>
        </w:rPr>
        <w:t>the</w:t>
      </w:r>
      <w:r>
        <w:rPr>
          <w:color w:val="231F20"/>
          <w:spacing w:val="-6"/>
        </w:rPr>
        <w:t xml:space="preserve"> </w:t>
      </w:r>
      <w:r>
        <w:rPr>
          <w:smallCaps/>
          <w:color w:val="231F20"/>
        </w:rPr>
        <w:t>u</w:t>
      </w:r>
      <w:r>
        <w:rPr>
          <w:color w:val="231F20"/>
        </w:rPr>
        <w:t>.</w:t>
      </w:r>
      <w:r>
        <w:rPr>
          <w:smallCaps/>
          <w:color w:val="231F20"/>
        </w:rPr>
        <w:t>s</w:t>
      </w:r>
      <w:r>
        <w:rPr>
          <w:color w:val="231F20"/>
        </w:rPr>
        <w:t>.</w:t>
      </w:r>
      <w:r>
        <w:rPr>
          <w:color w:val="231F20"/>
          <w:spacing w:val="-6"/>
        </w:rPr>
        <w:t xml:space="preserve"> </w:t>
      </w:r>
      <w:r>
        <w:rPr>
          <w:color w:val="231F20"/>
        </w:rPr>
        <w:t>veterans</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military.</w:t>
      </w:r>
      <w:r>
        <w:rPr>
          <w:color w:val="231F20"/>
          <w:spacing w:val="-6"/>
        </w:rPr>
        <w:t xml:space="preserve"> </w:t>
      </w:r>
      <w:r>
        <w:rPr>
          <w:color w:val="231F20"/>
        </w:rPr>
        <w:t>Turse argues that American atrocities like Mỹ Lai were not random acts of violence</w:t>
      </w:r>
      <w:r>
        <w:rPr>
          <w:color w:val="231F20"/>
          <w:spacing w:val="14"/>
        </w:rPr>
        <w:t xml:space="preserve"> </w:t>
      </w:r>
      <w:r>
        <w:rPr>
          <w:color w:val="231F20"/>
        </w:rPr>
        <w:t>but</w:t>
      </w:r>
      <w:r>
        <w:rPr>
          <w:color w:val="231F20"/>
          <w:spacing w:val="15"/>
        </w:rPr>
        <w:t xml:space="preserve"> </w:t>
      </w:r>
      <w:r>
        <w:rPr>
          <w:color w:val="231F20"/>
        </w:rPr>
        <w:t>a</w:t>
      </w:r>
      <w:r>
        <w:rPr>
          <w:color w:val="231F20"/>
          <w:spacing w:val="15"/>
        </w:rPr>
        <w:t xml:space="preserve"> </w:t>
      </w:r>
      <w:r>
        <w:rPr>
          <w:color w:val="231F20"/>
        </w:rPr>
        <w:t>standard</w:t>
      </w:r>
      <w:r>
        <w:rPr>
          <w:color w:val="231F20"/>
          <w:spacing w:val="14"/>
        </w:rPr>
        <w:t xml:space="preserve"> </w:t>
      </w:r>
      <w:r>
        <w:rPr>
          <w:color w:val="231F20"/>
        </w:rPr>
        <w:t>part</w:t>
      </w:r>
      <w:r>
        <w:rPr>
          <w:color w:val="231F20"/>
          <w:spacing w:val="15"/>
        </w:rPr>
        <w:t xml:space="preserve"> </w:t>
      </w:r>
      <w:r>
        <w:rPr>
          <w:color w:val="231F20"/>
        </w:rPr>
        <w:t>of</w:t>
      </w:r>
      <w:r>
        <w:rPr>
          <w:color w:val="231F20"/>
          <w:spacing w:val="15"/>
        </w:rPr>
        <w:t xml:space="preserve"> </w:t>
      </w:r>
      <w:r>
        <w:rPr>
          <w:color w:val="231F20"/>
        </w:rPr>
        <w:t>a</w:t>
      </w:r>
      <w:r>
        <w:rPr>
          <w:color w:val="231F20"/>
          <w:spacing w:val="15"/>
        </w:rPr>
        <w:t xml:space="preserve"> </w:t>
      </w:r>
      <w:r>
        <w:rPr>
          <w:color w:val="231F20"/>
        </w:rPr>
        <w:t>large</w:t>
      </w:r>
      <w:r>
        <w:rPr>
          <w:color w:val="231F20"/>
          <w:spacing w:val="14"/>
        </w:rPr>
        <w:t xml:space="preserve"> </w:t>
      </w:r>
      <w:r>
        <w:rPr>
          <w:color w:val="231F20"/>
        </w:rPr>
        <w:t>and</w:t>
      </w:r>
      <w:r>
        <w:rPr>
          <w:color w:val="231F20"/>
          <w:spacing w:val="15"/>
        </w:rPr>
        <w:t xml:space="preserve"> </w:t>
      </w:r>
      <w:r>
        <w:rPr>
          <w:color w:val="231F20"/>
        </w:rPr>
        <w:t>coordinated</w:t>
      </w:r>
      <w:r>
        <w:rPr>
          <w:color w:val="231F20"/>
          <w:spacing w:val="15"/>
        </w:rPr>
        <w:t xml:space="preserve"> </w:t>
      </w:r>
      <w:r>
        <w:rPr>
          <w:color w:val="231F20"/>
        </w:rPr>
        <w:t>policy</w:t>
      </w:r>
      <w:r>
        <w:rPr>
          <w:color w:val="231F20"/>
          <w:spacing w:val="15"/>
        </w:rPr>
        <w:t xml:space="preserve"> </w:t>
      </w:r>
      <w:r>
        <w:rPr>
          <w:color w:val="231F20"/>
        </w:rPr>
        <w:t>by</w:t>
      </w:r>
      <w:r>
        <w:rPr>
          <w:color w:val="231F20"/>
          <w:spacing w:val="14"/>
        </w:rPr>
        <w:t xml:space="preserve"> </w:t>
      </w:r>
      <w:r>
        <w:rPr>
          <w:color w:val="231F20"/>
          <w:spacing w:val="-5"/>
        </w:rPr>
        <w:t>the</w:t>
      </w:r>
    </w:p>
    <w:p w:rsidR="009E0961" w:rsidRDefault="00183599">
      <w:pPr>
        <w:pStyle w:val="BodyText"/>
        <w:spacing w:before="7" w:line="259" w:lineRule="auto"/>
        <w:ind w:left="1473" w:right="727"/>
        <w:jc w:val="both"/>
      </w:pPr>
      <w:r>
        <w:rPr>
          <w:color w:val="231F20"/>
        </w:rPr>
        <w:t>American military. Turse says the military created a culture for its young conscripts, from boot camp to jungle camp, that encouraged wanton</w:t>
      </w:r>
      <w:r>
        <w:rPr>
          <w:color w:val="231F20"/>
          <w:spacing w:val="-13"/>
        </w:rPr>
        <w:t xml:space="preserve"> </w:t>
      </w:r>
      <w:r>
        <w:rPr>
          <w:color w:val="231F20"/>
        </w:rPr>
        <w:t>violence</w:t>
      </w:r>
      <w:r>
        <w:rPr>
          <w:color w:val="231F20"/>
          <w:spacing w:val="-13"/>
        </w:rPr>
        <w:t xml:space="preserve"> </w:t>
      </w:r>
      <w:r>
        <w:rPr>
          <w:color w:val="231F20"/>
        </w:rPr>
        <w:t>against</w:t>
      </w:r>
      <w:r>
        <w:rPr>
          <w:color w:val="231F20"/>
          <w:spacing w:val="-13"/>
        </w:rPr>
        <w:t xml:space="preserve"> </w:t>
      </w:r>
      <w:r>
        <w:rPr>
          <w:color w:val="231F20"/>
        </w:rPr>
        <w:t>Vietnamese</w:t>
      </w:r>
      <w:r>
        <w:rPr>
          <w:color w:val="231F20"/>
          <w:spacing w:val="-13"/>
        </w:rPr>
        <w:t xml:space="preserve"> </w:t>
      </w:r>
      <w:r>
        <w:rPr>
          <w:color w:val="231F20"/>
        </w:rPr>
        <w:t>civilians</w:t>
      </w:r>
      <w:r>
        <w:rPr>
          <w:color w:val="231F20"/>
          <w:spacing w:val="-13"/>
        </w:rPr>
        <w:t xml:space="preserve"> </w:t>
      </w:r>
      <w:r>
        <w:rPr>
          <w:color w:val="231F20"/>
        </w:rPr>
        <w:t>to</w:t>
      </w:r>
      <w:r>
        <w:rPr>
          <w:color w:val="231F20"/>
          <w:spacing w:val="-13"/>
        </w:rPr>
        <w:t xml:space="preserve"> </w:t>
      </w:r>
      <w:r>
        <w:rPr>
          <w:color w:val="231F20"/>
        </w:rPr>
        <w:t>achieve</w:t>
      </w:r>
      <w:r>
        <w:rPr>
          <w:color w:val="231F20"/>
          <w:spacing w:val="-13"/>
        </w:rPr>
        <w:t xml:space="preserve"> </w:t>
      </w:r>
      <w:r>
        <w:rPr>
          <w:color w:val="231F20"/>
        </w:rPr>
        <w:t>‘step-on’</w:t>
      </w:r>
      <w:r>
        <w:rPr>
          <w:color w:val="231F20"/>
          <w:spacing w:val="-13"/>
        </w:rPr>
        <w:t xml:space="preserve"> </w:t>
      </w:r>
      <w:r>
        <w:rPr>
          <w:color w:val="231F20"/>
        </w:rPr>
        <w:t>body count</w:t>
      </w:r>
      <w:r>
        <w:rPr>
          <w:color w:val="231F20"/>
          <w:spacing w:val="-14"/>
        </w:rPr>
        <w:t xml:space="preserve"> </w:t>
      </w:r>
      <w:r>
        <w:rPr>
          <w:color w:val="231F20"/>
        </w:rPr>
        <w:t>targets</w:t>
      </w:r>
      <w:r>
        <w:rPr>
          <w:color w:val="231F20"/>
          <w:spacing w:val="-13"/>
        </w:rPr>
        <w:t xml:space="preserve"> </w:t>
      </w:r>
      <w:r>
        <w:rPr>
          <w:color w:val="231F20"/>
        </w:rPr>
        <w:t>required</w:t>
      </w:r>
      <w:r>
        <w:rPr>
          <w:color w:val="231F20"/>
          <w:spacing w:val="-13"/>
        </w:rPr>
        <w:t xml:space="preserve"> </w:t>
      </w:r>
      <w:r>
        <w:rPr>
          <w:color w:val="231F20"/>
        </w:rPr>
        <w:t>by</w:t>
      </w:r>
      <w:r>
        <w:rPr>
          <w:color w:val="231F20"/>
          <w:spacing w:val="-13"/>
        </w:rPr>
        <w:t xml:space="preserve"> </w:t>
      </w:r>
      <w:r>
        <w:rPr>
          <w:color w:val="231F20"/>
        </w:rPr>
        <w:t>the</w:t>
      </w:r>
      <w:r>
        <w:rPr>
          <w:color w:val="231F20"/>
          <w:spacing w:val="-13"/>
        </w:rPr>
        <w:t xml:space="preserve"> </w:t>
      </w:r>
      <w:r>
        <w:rPr>
          <w:color w:val="231F20"/>
        </w:rPr>
        <w:t>chain</w:t>
      </w:r>
      <w:r>
        <w:rPr>
          <w:color w:val="231F20"/>
          <w:spacing w:val="-13"/>
        </w:rPr>
        <w:t xml:space="preserve"> </w:t>
      </w:r>
      <w:r>
        <w:rPr>
          <w:color w:val="231F20"/>
        </w:rPr>
        <w:t>of</w:t>
      </w:r>
      <w:r>
        <w:rPr>
          <w:color w:val="231F20"/>
          <w:spacing w:val="-13"/>
        </w:rPr>
        <w:t xml:space="preserve"> </w:t>
      </w:r>
      <w:r>
        <w:rPr>
          <w:color w:val="231F20"/>
        </w:rPr>
        <w:t>command</w:t>
      </w:r>
      <w:r>
        <w:rPr>
          <w:color w:val="231F20"/>
          <w:spacing w:val="-13"/>
        </w:rPr>
        <w:t xml:space="preserve"> </w:t>
      </w:r>
      <w:r>
        <w:rPr>
          <w:color w:val="231F20"/>
        </w:rPr>
        <w:t>sinc</w:t>
      </w:r>
      <w:r>
        <w:rPr>
          <w:color w:val="231F20"/>
        </w:rPr>
        <w:t>e</w:t>
      </w:r>
      <w:r>
        <w:rPr>
          <w:color w:val="231F20"/>
          <w:spacing w:val="-14"/>
        </w:rPr>
        <w:t xml:space="preserve"> </w:t>
      </w:r>
      <w:r>
        <w:rPr>
          <w:color w:val="231F20"/>
        </w:rPr>
        <w:t>this</w:t>
      </w:r>
      <w:r>
        <w:rPr>
          <w:color w:val="231F20"/>
          <w:spacing w:val="-13"/>
        </w:rPr>
        <w:t xml:space="preserve"> </w:t>
      </w:r>
      <w:r>
        <w:rPr>
          <w:color w:val="231F20"/>
        </w:rPr>
        <w:t>was</w:t>
      </w:r>
      <w:r>
        <w:rPr>
          <w:color w:val="231F20"/>
          <w:spacing w:val="-13"/>
        </w:rPr>
        <w:t xml:space="preserve"> </w:t>
      </w:r>
      <w:r>
        <w:rPr>
          <w:color w:val="231F20"/>
        </w:rPr>
        <w:t xml:space="preserve">identified </w:t>
      </w:r>
      <w:r>
        <w:rPr>
          <w:color w:val="231F20"/>
          <w:spacing w:val="-2"/>
        </w:rPr>
        <w:t>by</w:t>
      </w:r>
      <w:r>
        <w:rPr>
          <w:color w:val="231F20"/>
          <w:spacing w:val="-7"/>
        </w:rPr>
        <w:t xml:space="preserve"> </w:t>
      </w:r>
      <w:r>
        <w:rPr>
          <w:color w:val="231F20"/>
          <w:spacing w:val="-2"/>
        </w:rPr>
        <w:t>McNamara</w:t>
      </w:r>
      <w:r>
        <w:rPr>
          <w:color w:val="231F20"/>
          <w:spacing w:val="-7"/>
        </w:rPr>
        <w:t xml:space="preserve"> </w:t>
      </w:r>
      <w:r>
        <w:rPr>
          <w:color w:val="231F20"/>
          <w:spacing w:val="-2"/>
        </w:rPr>
        <w:t>as</w:t>
      </w:r>
      <w:r>
        <w:rPr>
          <w:color w:val="231F20"/>
          <w:spacing w:val="-7"/>
        </w:rPr>
        <w:t xml:space="preserve"> </w:t>
      </w:r>
      <w:r>
        <w:rPr>
          <w:color w:val="231F20"/>
          <w:spacing w:val="-2"/>
        </w:rPr>
        <w:t>the</w:t>
      </w:r>
      <w:r>
        <w:rPr>
          <w:color w:val="231F20"/>
          <w:spacing w:val="-7"/>
        </w:rPr>
        <w:t xml:space="preserve"> </w:t>
      </w:r>
      <w:r>
        <w:rPr>
          <w:color w:val="231F20"/>
          <w:spacing w:val="-2"/>
        </w:rPr>
        <w:t>key</w:t>
      </w:r>
      <w:r>
        <w:rPr>
          <w:color w:val="231F20"/>
          <w:spacing w:val="-7"/>
        </w:rPr>
        <w:t xml:space="preserve"> </w:t>
      </w:r>
      <w:r>
        <w:rPr>
          <w:color w:val="231F20"/>
          <w:spacing w:val="-2"/>
        </w:rPr>
        <w:t>indicator</w:t>
      </w:r>
      <w:r>
        <w:rPr>
          <w:color w:val="231F20"/>
          <w:spacing w:val="-7"/>
        </w:rPr>
        <w:t xml:space="preserve"> </w:t>
      </w:r>
      <w:r>
        <w:rPr>
          <w:color w:val="231F20"/>
          <w:spacing w:val="-2"/>
        </w:rPr>
        <w:t>for</w:t>
      </w:r>
      <w:r>
        <w:rPr>
          <w:color w:val="231F20"/>
          <w:spacing w:val="-7"/>
        </w:rPr>
        <w:t xml:space="preserve"> </w:t>
      </w:r>
      <w:r>
        <w:rPr>
          <w:color w:val="231F20"/>
          <w:spacing w:val="-2"/>
        </w:rPr>
        <w:t>winning</w:t>
      </w:r>
      <w:r>
        <w:rPr>
          <w:color w:val="231F20"/>
          <w:spacing w:val="-7"/>
        </w:rPr>
        <w:t xml:space="preserve"> </w:t>
      </w:r>
      <w:r>
        <w:rPr>
          <w:color w:val="231F20"/>
          <w:spacing w:val="-2"/>
        </w:rPr>
        <w:t>the</w:t>
      </w:r>
      <w:r>
        <w:rPr>
          <w:color w:val="231F20"/>
          <w:spacing w:val="-7"/>
        </w:rPr>
        <w:t xml:space="preserve"> </w:t>
      </w:r>
      <w:r>
        <w:rPr>
          <w:color w:val="231F20"/>
          <w:spacing w:val="-2"/>
        </w:rPr>
        <w:t>war.</w:t>
      </w:r>
      <w:r>
        <w:rPr>
          <w:color w:val="231F20"/>
          <w:spacing w:val="-7"/>
        </w:rPr>
        <w:t xml:space="preserve"> </w:t>
      </w:r>
      <w:r>
        <w:rPr>
          <w:color w:val="231F20"/>
          <w:spacing w:val="-2"/>
        </w:rPr>
        <w:t>General</w:t>
      </w:r>
      <w:r>
        <w:rPr>
          <w:color w:val="231F20"/>
          <w:spacing w:val="-7"/>
        </w:rPr>
        <w:t xml:space="preserve"> </w:t>
      </w:r>
      <w:r>
        <w:rPr>
          <w:color w:val="231F20"/>
          <w:spacing w:val="-2"/>
        </w:rPr>
        <w:t xml:space="preserve">William </w:t>
      </w:r>
      <w:r>
        <w:rPr>
          <w:color w:val="231F20"/>
        </w:rPr>
        <w:t>Westmoreland’s chosen weapon for killing more hostile Vietnamese than</w:t>
      </w:r>
      <w:r>
        <w:rPr>
          <w:color w:val="231F20"/>
          <w:spacing w:val="-5"/>
        </w:rPr>
        <w:t xml:space="preserve"> </w:t>
      </w:r>
      <w:r>
        <w:rPr>
          <w:color w:val="231F20"/>
        </w:rPr>
        <w:t>could</w:t>
      </w:r>
      <w:r>
        <w:rPr>
          <w:color w:val="231F20"/>
          <w:spacing w:val="-5"/>
        </w:rPr>
        <w:t xml:space="preserve"> </w:t>
      </w:r>
      <w:r>
        <w:rPr>
          <w:color w:val="231F20"/>
        </w:rPr>
        <w:t>be</w:t>
      </w:r>
      <w:r>
        <w:rPr>
          <w:color w:val="231F20"/>
          <w:spacing w:val="-5"/>
        </w:rPr>
        <w:t xml:space="preserve"> </w:t>
      </w:r>
      <w:r>
        <w:rPr>
          <w:color w:val="231F20"/>
        </w:rPr>
        <w:t>recruited</w:t>
      </w:r>
      <w:r>
        <w:rPr>
          <w:color w:val="231F20"/>
          <w:spacing w:val="-5"/>
        </w:rPr>
        <w:t xml:space="preserve"> </w:t>
      </w:r>
      <w:r>
        <w:rPr>
          <w:color w:val="231F20"/>
        </w:rPr>
        <w:t>and</w:t>
      </w:r>
      <w:r>
        <w:rPr>
          <w:color w:val="231F20"/>
          <w:spacing w:val="-5"/>
        </w:rPr>
        <w:t xml:space="preserve"> </w:t>
      </w:r>
      <w:r>
        <w:rPr>
          <w:color w:val="231F20"/>
        </w:rPr>
        <w:t>trained</w:t>
      </w:r>
      <w:r>
        <w:rPr>
          <w:color w:val="231F20"/>
          <w:spacing w:val="-5"/>
        </w:rPr>
        <w:t xml:space="preserve"> </w:t>
      </w:r>
      <w:r>
        <w:rPr>
          <w:color w:val="231F20"/>
        </w:rPr>
        <w:t>into</w:t>
      </w:r>
      <w:r>
        <w:rPr>
          <w:color w:val="231F20"/>
          <w:spacing w:val="-5"/>
        </w:rPr>
        <w:t xml:space="preserve"> </w:t>
      </w:r>
      <w:r>
        <w:rPr>
          <w:color w:val="231F20"/>
        </w:rPr>
        <w:t>soldiers</w:t>
      </w:r>
      <w:r>
        <w:rPr>
          <w:color w:val="231F20"/>
          <w:spacing w:val="-5"/>
        </w:rPr>
        <w:t xml:space="preserve"> </w:t>
      </w:r>
      <w:r>
        <w:rPr>
          <w:color w:val="231F20"/>
        </w:rPr>
        <w:t>was</w:t>
      </w:r>
      <w:r>
        <w:rPr>
          <w:color w:val="231F20"/>
          <w:spacing w:val="-5"/>
        </w:rPr>
        <w:t xml:space="preserve"> </w:t>
      </w:r>
      <w:r>
        <w:rPr>
          <w:color w:val="231F20"/>
        </w:rPr>
        <w:t>‘firepower’.</w:t>
      </w:r>
      <w:r>
        <w:rPr>
          <w:color w:val="231F20"/>
          <w:spacing w:val="-5"/>
        </w:rPr>
        <w:t xml:space="preserve"> </w:t>
      </w:r>
      <w:r>
        <w:rPr>
          <w:color w:val="231F20"/>
        </w:rPr>
        <w:t>Turse claims that what was different about Mỹ Lai was that the usual cover- up was broken. He built up his account from hundreds of documents collected</w:t>
      </w:r>
      <w:r>
        <w:rPr>
          <w:color w:val="231F20"/>
          <w:spacing w:val="34"/>
        </w:rPr>
        <w:t xml:space="preserve"> </w:t>
      </w:r>
      <w:r>
        <w:rPr>
          <w:color w:val="231F20"/>
        </w:rPr>
        <w:t>by</w:t>
      </w:r>
      <w:r>
        <w:rPr>
          <w:color w:val="231F20"/>
          <w:spacing w:val="34"/>
        </w:rPr>
        <w:t xml:space="preserve"> </w:t>
      </w:r>
      <w:r>
        <w:rPr>
          <w:color w:val="231F20"/>
        </w:rPr>
        <w:t>a</w:t>
      </w:r>
      <w:r>
        <w:rPr>
          <w:color w:val="231F20"/>
          <w:spacing w:val="34"/>
        </w:rPr>
        <w:t xml:space="preserve"> </w:t>
      </w:r>
      <w:r>
        <w:rPr>
          <w:color w:val="231F20"/>
        </w:rPr>
        <w:t>Pentagon</w:t>
      </w:r>
      <w:r>
        <w:rPr>
          <w:color w:val="231F20"/>
          <w:spacing w:val="34"/>
        </w:rPr>
        <w:t xml:space="preserve"> </w:t>
      </w:r>
      <w:r>
        <w:rPr>
          <w:color w:val="231F20"/>
        </w:rPr>
        <w:t>task</w:t>
      </w:r>
      <w:r>
        <w:rPr>
          <w:color w:val="231F20"/>
          <w:spacing w:val="34"/>
        </w:rPr>
        <w:t xml:space="preserve"> </w:t>
      </w:r>
      <w:r>
        <w:rPr>
          <w:color w:val="231F20"/>
        </w:rPr>
        <w:t>force</w:t>
      </w:r>
      <w:r>
        <w:rPr>
          <w:color w:val="231F20"/>
          <w:spacing w:val="34"/>
        </w:rPr>
        <w:t xml:space="preserve"> </w:t>
      </w:r>
      <w:r>
        <w:rPr>
          <w:color w:val="231F20"/>
        </w:rPr>
        <w:t>called</w:t>
      </w:r>
      <w:r>
        <w:rPr>
          <w:color w:val="231F20"/>
          <w:spacing w:val="34"/>
        </w:rPr>
        <w:t xml:space="preserve"> </w:t>
      </w:r>
      <w:r>
        <w:rPr>
          <w:color w:val="231F20"/>
        </w:rPr>
        <w:t>the</w:t>
      </w:r>
      <w:r>
        <w:rPr>
          <w:color w:val="231F20"/>
          <w:spacing w:val="34"/>
        </w:rPr>
        <w:t xml:space="preserve"> </w:t>
      </w:r>
      <w:r>
        <w:rPr>
          <w:color w:val="231F20"/>
        </w:rPr>
        <w:t>Vietnam</w:t>
      </w:r>
      <w:r>
        <w:rPr>
          <w:color w:val="231F20"/>
          <w:spacing w:val="34"/>
        </w:rPr>
        <w:t xml:space="preserve"> </w:t>
      </w:r>
      <w:r>
        <w:rPr>
          <w:color w:val="231F20"/>
        </w:rPr>
        <w:t>War</w:t>
      </w:r>
      <w:r>
        <w:rPr>
          <w:color w:val="231F20"/>
          <w:spacing w:val="34"/>
        </w:rPr>
        <w:t xml:space="preserve"> </w:t>
      </w:r>
      <w:r>
        <w:rPr>
          <w:color w:val="231F20"/>
        </w:rPr>
        <w:t>Crimes</w:t>
      </w:r>
    </w:p>
    <w:p w:rsidR="009E0961" w:rsidRDefault="009E0961">
      <w:pPr>
        <w:spacing w:line="259" w:lineRule="auto"/>
        <w:jc w:val="both"/>
        <w:sectPr w:rsidR="009E0961">
          <w:footerReference w:type="default" r:id="rId112"/>
          <w:pgSz w:w="8850" w:h="13270"/>
          <w:pgMar w:top="440" w:right="679" w:bottom="940" w:left="0" w:header="0" w:footer="757" w:gutter="0"/>
          <w:pgNumType w:start="230"/>
          <w:cols w:space="720"/>
        </w:sectPr>
      </w:pPr>
    </w:p>
    <w:p w:rsidR="009E0961" w:rsidRDefault="00183599">
      <w:pPr>
        <w:spacing w:before="83"/>
        <w:ind w:left="1840" w:right="1191"/>
        <w:jc w:val="center"/>
        <w:rPr>
          <w:sz w:val="18"/>
        </w:rPr>
      </w:pPr>
      <w:r>
        <w:rPr>
          <w:color w:val="231F20"/>
          <w:w w:val="105"/>
          <w:sz w:val="18"/>
        </w:rPr>
        <w:lastRenderedPageBreak/>
        <w:t>v</w:t>
      </w:r>
      <w:r>
        <w:rPr>
          <w:color w:val="231F20"/>
          <w:spacing w:val="-23"/>
          <w:w w:val="105"/>
          <w:sz w:val="18"/>
        </w:rPr>
        <w:t xml:space="preserve"> </w:t>
      </w:r>
      <w:r>
        <w:rPr>
          <w:smallCaps/>
          <w:color w:val="231F20"/>
          <w:spacing w:val="12"/>
          <w:w w:val="105"/>
          <w:sz w:val="18"/>
        </w:rPr>
        <w:t>ie</w:t>
      </w:r>
      <w:r>
        <w:rPr>
          <w:smallCaps/>
          <w:color w:val="231F20"/>
          <w:spacing w:val="-21"/>
          <w:w w:val="105"/>
          <w:sz w:val="18"/>
        </w:rPr>
        <w:t xml:space="preserve"> </w:t>
      </w:r>
      <w:r>
        <w:rPr>
          <w:smallCaps/>
          <w:color w:val="231F20"/>
          <w:spacing w:val="18"/>
          <w:w w:val="105"/>
          <w:sz w:val="18"/>
        </w:rPr>
        <w:t>tnam</w:t>
      </w:r>
      <w:r>
        <w:rPr>
          <w:smallCaps/>
          <w:color w:val="231F20"/>
          <w:spacing w:val="-22"/>
          <w:w w:val="105"/>
          <w:sz w:val="18"/>
        </w:rPr>
        <w:t xml:space="preserve"> </w:t>
      </w:r>
      <w:r>
        <w:rPr>
          <w:color w:val="231F20"/>
          <w:w w:val="105"/>
          <w:sz w:val="18"/>
        </w:rPr>
        <w:t>–</w:t>
      </w:r>
      <w:r>
        <w:rPr>
          <w:color w:val="231F20"/>
          <w:spacing w:val="-22"/>
          <w:w w:val="105"/>
          <w:sz w:val="18"/>
        </w:rPr>
        <w:t xml:space="preserve"> </w:t>
      </w:r>
      <w:r>
        <w:rPr>
          <w:smallCaps/>
          <w:color w:val="231F20"/>
          <w:spacing w:val="18"/>
          <w:w w:val="105"/>
          <w:sz w:val="18"/>
        </w:rPr>
        <w:t>amer</w:t>
      </w:r>
      <w:r>
        <w:rPr>
          <w:smallCaps/>
          <w:color w:val="231F20"/>
          <w:spacing w:val="-22"/>
          <w:w w:val="105"/>
          <w:sz w:val="18"/>
        </w:rPr>
        <w:t xml:space="preserve"> </w:t>
      </w:r>
      <w:r>
        <w:rPr>
          <w:smallCaps/>
          <w:color w:val="231F20"/>
          <w:w w:val="105"/>
          <w:sz w:val="18"/>
        </w:rPr>
        <w:t>i</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12"/>
          <w:w w:val="105"/>
          <w:sz w:val="18"/>
        </w:rPr>
        <w:t>an</w:t>
      </w:r>
      <w:r>
        <w:rPr>
          <w:smallCaps/>
          <w:color w:val="231F20"/>
          <w:spacing w:val="-22"/>
          <w:w w:val="105"/>
          <w:sz w:val="18"/>
        </w:rPr>
        <w:t xml:space="preserve"> </w:t>
      </w:r>
      <w:r>
        <w:rPr>
          <w:color w:val="231F20"/>
          <w:spacing w:val="15"/>
          <w:w w:val="105"/>
          <w:sz w:val="18"/>
        </w:rPr>
        <w:t xml:space="preserve"> </w:t>
      </w:r>
      <w:r>
        <w:rPr>
          <w:smallCaps/>
          <w:color w:val="231F20"/>
          <w:spacing w:val="10"/>
          <w:w w:val="105"/>
          <w:sz w:val="18"/>
        </w:rPr>
        <w:t>war</w:t>
      </w:r>
      <w:r>
        <w:rPr>
          <w:smallCaps/>
          <w:color w:val="231F20"/>
          <w:spacing w:val="-22"/>
          <w:w w:val="105"/>
          <w:sz w:val="18"/>
        </w:rPr>
        <w:t xml:space="preserve"> </w:t>
      </w:r>
      <w:r>
        <w:rPr>
          <w:color w:val="231F20"/>
          <w:spacing w:val="20"/>
          <w:w w:val="105"/>
          <w:sz w:val="18"/>
        </w:rPr>
        <w:t xml:space="preserve"> (1954–75) </w:t>
      </w:r>
    </w:p>
    <w:p w:rsidR="009E0961" w:rsidRDefault="00183599">
      <w:pPr>
        <w:pStyle w:val="BodyText"/>
        <w:spacing w:before="10"/>
        <w:rPr>
          <w:sz w:val="25"/>
        </w:rPr>
      </w:pPr>
      <w:r>
        <w:rPr>
          <w:noProof/>
        </w:rPr>
        <w:drawing>
          <wp:anchor distT="0" distB="0" distL="0" distR="0" simplePos="0" relativeHeight="60" behindDoc="0" locked="0" layoutInCell="1" allowOverlap="1">
            <wp:simplePos x="0" y="0"/>
            <wp:positionH relativeFrom="page">
              <wp:posOffset>899998</wp:posOffset>
            </wp:positionH>
            <wp:positionV relativeFrom="paragraph">
              <wp:posOffset>204646</wp:posOffset>
            </wp:positionV>
            <wp:extent cx="3771155" cy="2733675"/>
            <wp:effectExtent l="0" t="0" r="0" b="0"/>
            <wp:wrapTopAndBottom/>
            <wp:docPr id="10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3.png"/>
                    <pic:cNvPicPr/>
                  </pic:nvPicPr>
                  <pic:blipFill>
                    <a:blip r:embed="rId113" cstate="print"/>
                    <a:stretch>
                      <a:fillRect/>
                    </a:stretch>
                  </pic:blipFill>
                  <pic:spPr>
                    <a:xfrm>
                      <a:off x="0" y="0"/>
                      <a:ext cx="3771155" cy="2733675"/>
                    </a:xfrm>
                    <a:prstGeom prst="rect">
                      <a:avLst/>
                    </a:prstGeom>
                  </pic:spPr>
                </pic:pic>
              </a:graphicData>
            </a:graphic>
          </wp:anchor>
        </w:drawing>
      </w:r>
    </w:p>
    <w:p w:rsidR="009E0961" w:rsidRDefault="009E0961">
      <w:pPr>
        <w:pStyle w:val="BodyText"/>
        <w:spacing w:before="2"/>
        <w:rPr>
          <w:sz w:val="30"/>
        </w:rPr>
      </w:pPr>
    </w:p>
    <w:p w:rsidR="009E0961" w:rsidRDefault="00183599">
      <w:pPr>
        <w:ind w:left="1828" w:right="1205"/>
        <w:jc w:val="center"/>
        <w:rPr>
          <w:sz w:val="18"/>
        </w:rPr>
      </w:pPr>
      <w:r>
        <w:rPr>
          <w:color w:val="231F20"/>
          <w:w w:val="95"/>
          <w:sz w:val="18"/>
        </w:rPr>
        <w:t>My</w:t>
      </w:r>
      <w:r>
        <w:rPr>
          <w:color w:val="231F20"/>
          <w:spacing w:val="-1"/>
          <w:w w:val="95"/>
          <w:sz w:val="18"/>
        </w:rPr>
        <w:t xml:space="preserve"> </w:t>
      </w:r>
      <w:r>
        <w:rPr>
          <w:color w:val="231F20"/>
          <w:w w:val="95"/>
          <w:sz w:val="18"/>
        </w:rPr>
        <w:t>Lai</w:t>
      </w:r>
      <w:r>
        <w:rPr>
          <w:color w:val="231F20"/>
          <w:spacing w:val="-2"/>
          <w:w w:val="95"/>
          <w:sz w:val="18"/>
        </w:rPr>
        <w:t xml:space="preserve"> massacre.</w:t>
      </w:r>
    </w:p>
    <w:p w:rsidR="009E0961" w:rsidRDefault="009E0961">
      <w:pPr>
        <w:pStyle w:val="BodyText"/>
        <w:spacing w:before="6"/>
        <w:rPr>
          <w:sz w:val="26"/>
        </w:rPr>
      </w:pPr>
    </w:p>
    <w:p w:rsidR="009E0961" w:rsidRDefault="00183599">
      <w:pPr>
        <w:pStyle w:val="BodyText"/>
        <w:spacing w:line="259" w:lineRule="auto"/>
        <w:ind w:left="1417" w:right="781"/>
        <w:jc w:val="both"/>
      </w:pPr>
      <w:r>
        <w:rPr>
          <w:color w:val="231F20"/>
          <w:spacing w:val="-2"/>
        </w:rPr>
        <w:t>Working</w:t>
      </w:r>
      <w:r>
        <w:rPr>
          <w:color w:val="231F20"/>
          <w:spacing w:val="-10"/>
        </w:rPr>
        <w:t xml:space="preserve"> </w:t>
      </w:r>
      <w:r>
        <w:rPr>
          <w:color w:val="231F20"/>
          <w:spacing w:val="-2"/>
        </w:rPr>
        <w:t>Group</w:t>
      </w:r>
      <w:r>
        <w:rPr>
          <w:color w:val="231F20"/>
          <w:spacing w:val="-10"/>
        </w:rPr>
        <w:t xml:space="preserve"> </w:t>
      </w:r>
      <w:r>
        <w:rPr>
          <w:color w:val="231F20"/>
          <w:spacing w:val="-2"/>
        </w:rPr>
        <w:t>set</w:t>
      </w:r>
      <w:r>
        <w:rPr>
          <w:color w:val="231F20"/>
          <w:spacing w:val="-10"/>
        </w:rPr>
        <w:t xml:space="preserve"> </w:t>
      </w:r>
      <w:r>
        <w:rPr>
          <w:color w:val="231F20"/>
          <w:spacing w:val="-2"/>
        </w:rPr>
        <w:t>up</w:t>
      </w:r>
      <w:r>
        <w:rPr>
          <w:color w:val="231F20"/>
          <w:spacing w:val="-10"/>
        </w:rPr>
        <w:t xml:space="preserve"> </w:t>
      </w:r>
      <w:r>
        <w:rPr>
          <w:color w:val="231F20"/>
          <w:spacing w:val="-2"/>
        </w:rPr>
        <w:t>for</w:t>
      </w:r>
      <w:r>
        <w:rPr>
          <w:color w:val="231F20"/>
          <w:spacing w:val="-10"/>
        </w:rPr>
        <w:t xml:space="preserve"> </w:t>
      </w:r>
      <w:r>
        <w:rPr>
          <w:color w:val="231F20"/>
          <w:spacing w:val="-2"/>
        </w:rPr>
        <w:t>investigating</w:t>
      </w:r>
      <w:r>
        <w:rPr>
          <w:color w:val="231F20"/>
          <w:spacing w:val="-10"/>
        </w:rPr>
        <w:t xml:space="preserve"> </w:t>
      </w:r>
      <w:r>
        <w:rPr>
          <w:color w:val="231F20"/>
          <w:spacing w:val="-2"/>
        </w:rPr>
        <w:t>reports</w:t>
      </w:r>
      <w:r>
        <w:rPr>
          <w:color w:val="231F20"/>
          <w:spacing w:val="-10"/>
        </w:rPr>
        <w:t xml:space="preserve"> </w:t>
      </w:r>
      <w:r>
        <w:rPr>
          <w:color w:val="231F20"/>
          <w:spacing w:val="-2"/>
        </w:rPr>
        <w:t>of</w:t>
      </w:r>
      <w:r>
        <w:rPr>
          <w:color w:val="231F20"/>
          <w:spacing w:val="-10"/>
        </w:rPr>
        <w:t xml:space="preserve"> </w:t>
      </w:r>
      <w:r>
        <w:rPr>
          <w:color w:val="231F20"/>
          <w:spacing w:val="-2"/>
        </w:rPr>
        <w:t>atrocities.</w:t>
      </w:r>
      <w:r>
        <w:rPr>
          <w:color w:val="231F20"/>
          <w:spacing w:val="-10"/>
        </w:rPr>
        <w:t xml:space="preserve"> </w:t>
      </w:r>
      <w:r>
        <w:rPr>
          <w:color w:val="231F20"/>
          <w:spacing w:val="-2"/>
        </w:rPr>
        <w:t>He</w:t>
      </w:r>
      <w:r>
        <w:rPr>
          <w:color w:val="231F20"/>
          <w:spacing w:val="-10"/>
        </w:rPr>
        <w:t xml:space="preserve"> </w:t>
      </w:r>
      <w:r>
        <w:rPr>
          <w:color w:val="231F20"/>
          <w:spacing w:val="-2"/>
        </w:rPr>
        <w:t xml:space="preserve">followed </w:t>
      </w:r>
      <w:r>
        <w:rPr>
          <w:color w:val="231F20"/>
        </w:rPr>
        <w:t>up the data by going through reports of military trials of soldiers indicted</w:t>
      </w:r>
      <w:r>
        <w:rPr>
          <w:color w:val="231F20"/>
          <w:spacing w:val="36"/>
        </w:rPr>
        <w:t xml:space="preserve"> </w:t>
      </w:r>
      <w:r>
        <w:rPr>
          <w:color w:val="231F20"/>
        </w:rPr>
        <w:t>for</w:t>
      </w:r>
      <w:r>
        <w:rPr>
          <w:color w:val="231F20"/>
          <w:spacing w:val="36"/>
        </w:rPr>
        <w:t xml:space="preserve"> </w:t>
      </w:r>
      <w:r>
        <w:rPr>
          <w:color w:val="231F20"/>
        </w:rPr>
        <w:t>actions</w:t>
      </w:r>
      <w:r>
        <w:rPr>
          <w:color w:val="231F20"/>
          <w:spacing w:val="36"/>
        </w:rPr>
        <w:t xml:space="preserve"> </w:t>
      </w:r>
      <w:r>
        <w:rPr>
          <w:color w:val="231F20"/>
        </w:rPr>
        <w:t>in</w:t>
      </w:r>
      <w:r>
        <w:rPr>
          <w:color w:val="231F20"/>
          <w:spacing w:val="36"/>
        </w:rPr>
        <w:t xml:space="preserve"> </w:t>
      </w:r>
      <w:r>
        <w:rPr>
          <w:color w:val="231F20"/>
        </w:rPr>
        <w:t>Vietnam,</w:t>
      </w:r>
      <w:r>
        <w:rPr>
          <w:color w:val="231F20"/>
          <w:spacing w:val="36"/>
        </w:rPr>
        <w:t xml:space="preserve"> </w:t>
      </w:r>
      <w:r>
        <w:rPr>
          <w:color w:val="231F20"/>
        </w:rPr>
        <w:t>with</w:t>
      </w:r>
      <w:r>
        <w:rPr>
          <w:color w:val="231F20"/>
          <w:spacing w:val="36"/>
        </w:rPr>
        <w:t xml:space="preserve"> </w:t>
      </w:r>
      <w:r>
        <w:rPr>
          <w:color w:val="231F20"/>
        </w:rPr>
        <w:t>interviews</w:t>
      </w:r>
      <w:r>
        <w:rPr>
          <w:color w:val="231F20"/>
          <w:spacing w:val="36"/>
        </w:rPr>
        <w:t xml:space="preserve"> </w:t>
      </w:r>
      <w:r>
        <w:rPr>
          <w:color w:val="231F20"/>
        </w:rPr>
        <w:t>with</w:t>
      </w:r>
      <w:r>
        <w:rPr>
          <w:color w:val="231F20"/>
          <w:spacing w:val="36"/>
        </w:rPr>
        <w:t xml:space="preserve"> </w:t>
      </w:r>
      <w:r>
        <w:rPr>
          <w:color w:val="231F20"/>
        </w:rPr>
        <w:t>veterans,</w:t>
      </w:r>
      <w:r>
        <w:rPr>
          <w:color w:val="231F20"/>
          <w:spacing w:val="36"/>
        </w:rPr>
        <w:t xml:space="preserve"> </w:t>
      </w:r>
      <w:r>
        <w:rPr>
          <w:color w:val="231F20"/>
        </w:rPr>
        <w:t>and by field visits to Vietnam to some of the scenes mentioned in the doc- umentation. Turse has difficulty proving a direct link between the war strategists</w:t>
      </w:r>
      <w:r>
        <w:rPr>
          <w:color w:val="231F20"/>
          <w:spacing w:val="-14"/>
        </w:rPr>
        <w:t xml:space="preserve"> </w:t>
      </w:r>
      <w:r>
        <w:rPr>
          <w:color w:val="231F20"/>
        </w:rPr>
        <w:t>and</w:t>
      </w:r>
      <w:r>
        <w:rPr>
          <w:color w:val="231F20"/>
          <w:spacing w:val="-13"/>
        </w:rPr>
        <w:t xml:space="preserve"> </w:t>
      </w:r>
      <w:r>
        <w:rPr>
          <w:color w:val="231F20"/>
        </w:rPr>
        <w:t>the</w:t>
      </w:r>
      <w:r>
        <w:rPr>
          <w:color w:val="231F20"/>
          <w:spacing w:val="-13"/>
        </w:rPr>
        <w:t xml:space="preserve"> </w:t>
      </w:r>
      <w:r>
        <w:rPr>
          <w:color w:val="231F20"/>
        </w:rPr>
        <w:t>attitudes</w:t>
      </w:r>
      <w:r>
        <w:rPr>
          <w:color w:val="231F20"/>
          <w:spacing w:val="-13"/>
        </w:rPr>
        <w:t xml:space="preserve"> </w:t>
      </w:r>
      <w:r>
        <w:rPr>
          <w:color w:val="231F20"/>
        </w:rPr>
        <w:t>of</w:t>
      </w:r>
      <w:r>
        <w:rPr>
          <w:color w:val="231F20"/>
          <w:spacing w:val="-13"/>
        </w:rPr>
        <w:t xml:space="preserve"> </w:t>
      </w:r>
      <w:r>
        <w:rPr>
          <w:color w:val="231F20"/>
        </w:rPr>
        <w:t>individual</w:t>
      </w:r>
      <w:r>
        <w:rPr>
          <w:color w:val="231F20"/>
          <w:spacing w:val="-13"/>
        </w:rPr>
        <w:t xml:space="preserve"> </w:t>
      </w:r>
      <w:r>
        <w:rPr>
          <w:color w:val="231F20"/>
        </w:rPr>
        <w:t>soldiers</w:t>
      </w:r>
      <w:r>
        <w:rPr>
          <w:color w:val="231F20"/>
          <w:spacing w:val="-13"/>
        </w:rPr>
        <w:t xml:space="preserve"> </w:t>
      </w:r>
      <w:r>
        <w:rPr>
          <w:color w:val="231F20"/>
        </w:rPr>
        <w:t>to</w:t>
      </w:r>
      <w:r>
        <w:rPr>
          <w:color w:val="231F20"/>
          <w:spacing w:val="-13"/>
        </w:rPr>
        <w:t xml:space="preserve"> </w:t>
      </w:r>
      <w:r>
        <w:rPr>
          <w:color w:val="231F20"/>
        </w:rPr>
        <w:t>daily</w:t>
      </w:r>
      <w:r>
        <w:rPr>
          <w:color w:val="231F20"/>
          <w:spacing w:val="-14"/>
        </w:rPr>
        <w:t xml:space="preserve"> </w:t>
      </w:r>
      <w:r>
        <w:rPr>
          <w:color w:val="231F20"/>
        </w:rPr>
        <w:t>civilian</w:t>
      </w:r>
      <w:r>
        <w:rPr>
          <w:color w:val="231F20"/>
          <w:spacing w:val="-13"/>
        </w:rPr>
        <w:t xml:space="preserve"> </w:t>
      </w:r>
      <w:r>
        <w:rPr>
          <w:color w:val="231F20"/>
        </w:rPr>
        <w:t>deaths on a significant scale</w:t>
      </w:r>
      <w:r>
        <w:rPr>
          <w:color w:val="231F20"/>
        </w:rPr>
        <w:t xml:space="preserve">, but he found much corroboration from veterans on routine breaching of the rules of engagement with Vietnamese civilians by </w:t>
      </w:r>
      <w:r>
        <w:rPr>
          <w:smallCaps/>
          <w:color w:val="231F20"/>
        </w:rPr>
        <w:t>u</w:t>
      </w:r>
      <w:r>
        <w:rPr>
          <w:color w:val="231F20"/>
        </w:rPr>
        <w:t>.</w:t>
      </w:r>
      <w:r>
        <w:rPr>
          <w:smallCaps/>
          <w:color w:val="231F20"/>
        </w:rPr>
        <w:t>s</w:t>
      </w:r>
      <w:r>
        <w:rPr>
          <w:color w:val="231F20"/>
        </w:rPr>
        <w:t>. units in the field.</w:t>
      </w:r>
    </w:p>
    <w:p w:rsidR="009E0961" w:rsidRDefault="009E0961">
      <w:pPr>
        <w:pStyle w:val="BodyText"/>
        <w:rPr>
          <w:sz w:val="34"/>
        </w:rPr>
      </w:pPr>
    </w:p>
    <w:p w:rsidR="009E0961" w:rsidRDefault="00183599">
      <w:pPr>
        <w:pStyle w:val="Heading2"/>
        <w:ind w:left="1480" w:right="0"/>
        <w:jc w:val="both"/>
      </w:pPr>
      <w:r>
        <w:rPr>
          <w:smallCaps/>
          <w:color w:val="231F20"/>
        </w:rPr>
        <w:t>nixon</w:t>
      </w:r>
      <w:r>
        <w:rPr>
          <w:color w:val="231F20"/>
        </w:rPr>
        <w:t>’</w:t>
      </w:r>
      <w:r>
        <w:rPr>
          <w:smallCaps/>
          <w:color w:val="231F20"/>
        </w:rPr>
        <w:t>s</w:t>
      </w:r>
      <w:r>
        <w:rPr>
          <w:color w:val="231F20"/>
          <w:spacing w:val="28"/>
        </w:rPr>
        <w:t xml:space="preserve"> </w:t>
      </w:r>
      <w:r>
        <w:rPr>
          <w:color w:val="231F20"/>
        </w:rPr>
        <w:t>‘</w:t>
      </w:r>
      <w:r>
        <w:rPr>
          <w:smallCaps/>
          <w:color w:val="231F20"/>
        </w:rPr>
        <w:t>pea</w:t>
      </w:r>
      <w:r>
        <w:rPr>
          <w:color w:val="231F20"/>
        </w:rPr>
        <w:t>c</w:t>
      </w:r>
      <w:r>
        <w:rPr>
          <w:smallCaps/>
          <w:color w:val="231F20"/>
        </w:rPr>
        <w:t>e</w:t>
      </w:r>
      <w:r>
        <w:rPr>
          <w:color w:val="231F20"/>
          <w:spacing w:val="29"/>
        </w:rPr>
        <w:t xml:space="preserve"> </w:t>
      </w:r>
      <w:r>
        <w:rPr>
          <w:smallCaps/>
          <w:color w:val="231F20"/>
        </w:rPr>
        <w:t>with</w:t>
      </w:r>
      <w:r>
        <w:rPr>
          <w:color w:val="231F20"/>
          <w:spacing w:val="29"/>
        </w:rPr>
        <w:t xml:space="preserve"> </w:t>
      </w:r>
      <w:r>
        <w:rPr>
          <w:smallCaps/>
          <w:color w:val="231F20"/>
        </w:rPr>
        <w:t>honour</w:t>
      </w:r>
      <w:r>
        <w:rPr>
          <w:color w:val="231F20"/>
        </w:rPr>
        <w:t>’</w:t>
      </w:r>
      <w:r>
        <w:rPr>
          <w:color w:val="231F20"/>
          <w:spacing w:val="39"/>
        </w:rPr>
        <w:t xml:space="preserve"> </w:t>
      </w:r>
      <w:r>
        <w:rPr>
          <w:smallCaps/>
          <w:color w:val="231F20"/>
        </w:rPr>
        <w:t>or</w:t>
      </w:r>
      <w:r>
        <w:rPr>
          <w:color w:val="231F20"/>
          <w:spacing w:val="29"/>
        </w:rPr>
        <w:t xml:space="preserve"> </w:t>
      </w:r>
      <w:r>
        <w:rPr>
          <w:color w:val="231F20"/>
        </w:rPr>
        <w:t>‘</w:t>
      </w:r>
      <w:r>
        <w:rPr>
          <w:smallCaps/>
          <w:color w:val="231F20"/>
        </w:rPr>
        <w:t>de</w:t>
      </w:r>
      <w:r>
        <w:rPr>
          <w:color w:val="231F20"/>
        </w:rPr>
        <w:t>c</w:t>
      </w:r>
      <w:r>
        <w:rPr>
          <w:smallCaps/>
          <w:color w:val="231F20"/>
        </w:rPr>
        <w:t>ent</w:t>
      </w:r>
      <w:r>
        <w:rPr>
          <w:color w:val="231F20"/>
          <w:spacing w:val="29"/>
        </w:rPr>
        <w:t xml:space="preserve"> </w:t>
      </w:r>
      <w:r>
        <w:rPr>
          <w:smallCaps/>
          <w:color w:val="231F20"/>
          <w:spacing w:val="-2"/>
        </w:rPr>
        <w:t>inter</w:t>
      </w:r>
      <w:r>
        <w:rPr>
          <w:color w:val="231F20"/>
          <w:spacing w:val="-2"/>
        </w:rPr>
        <w:t>v</w:t>
      </w:r>
      <w:r>
        <w:rPr>
          <w:smallCaps/>
          <w:color w:val="231F20"/>
          <w:spacing w:val="-2"/>
        </w:rPr>
        <w:t>al</w:t>
      </w:r>
      <w:r>
        <w:rPr>
          <w:color w:val="231F20"/>
          <w:spacing w:val="-2"/>
        </w:rPr>
        <w:t>’</w:t>
      </w:r>
    </w:p>
    <w:p w:rsidR="009E0961" w:rsidRDefault="009E0961">
      <w:pPr>
        <w:pStyle w:val="BodyText"/>
        <w:spacing w:before="11"/>
        <w:rPr>
          <w:sz w:val="20"/>
        </w:rPr>
      </w:pPr>
    </w:p>
    <w:p w:rsidR="009E0961" w:rsidRDefault="00183599">
      <w:pPr>
        <w:pStyle w:val="BodyText"/>
        <w:spacing w:before="114" w:line="256" w:lineRule="auto"/>
        <w:ind w:left="1417" w:right="787"/>
        <w:jc w:val="both"/>
      </w:pPr>
      <w:r>
        <w:rPr>
          <w:color w:val="231F20"/>
        </w:rPr>
        <w:t>In</w:t>
      </w:r>
      <w:r>
        <w:rPr>
          <w:color w:val="231F20"/>
          <w:spacing w:val="-7"/>
        </w:rPr>
        <w:t xml:space="preserve"> </w:t>
      </w:r>
      <w:r>
        <w:rPr>
          <w:color w:val="231F20"/>
        </w:rPr>
        <w:t>January</w:t>
      </w:r>
      <w:r>
        <w:rPr>
          <w:color w:val="231F20"/>
          <w:spacing w:val="-7"/>
        </w:rPr>
        <w:t xml:space="preserve"> </w:t>
      </w:r>
      <w:r>
        <w:rPr>
          <w:color w:val="231F20"/>
        </w:rPr>
        <w:t>1969</w:t>
      </w:r>
      <w:r>
        <w:rPr>
          <w:color w:val="231F20"/>
          <w:spacing w:val="-7"/>
        </w:rPr>
        <w:t xml:space="preserve"> </w:t>
      </w:r>
      <w:r>
        <w:rPr>
          <w:color w:val="231F20"/>
        </w:rPr>
        <w:t>Richard</w:t>
      </w:r>
      <w:r>
        <w:rPr>
          <w:color w:val="231F20"/>
          <w:spacing w:val="-7"/>
        </w:rPr>
        <w:t xml:space="preserve"> </w:t>
      </w:r>
      <w:r>
        <w:rPr>
          <w:color w:val="231F20"/>
        </w:rPr>
        <w:t>M.</w:t>
      </w:r>
      <w:r>
        <w:rPr>
          <w:color w:val="231F20"/>
          <w:spacing w:val="-7"/>
        </w:rPr>
        <w:t xml:space="preserve"> </w:t>
      </w:r>
      <w:r>
        <w:rPr>
          <w:color w:val="231F20"/>
        </w:rPr>
        <w:t>Nixon</w:t>
      </w:r>
      <w:r>
        <w:rPr>
          <w:color w:val="231F20"/>
          <w:spacing w:val="-7"/>
        </w:rPr>
        <w:t xml:space="preserve"> </w:t>
      </w:r>
      <w:r>
        <w:rPr>
          <w:color w:val="231F20"/>
        </w:rPr>
        <w:t>became</w:t>
      </w:r>
      <w:r>
        <w:rPr>
          <w:color w:val="231F20"/>
          <w:spacing w:val="-7"/>
        </w:rPr>
        <w:t xml:space="preserve"> </w:t>
      </w:r>
      <w:r>
        <w:rPr>
          <w:color w:val="231F20"/>
        </w:rPr>
        <w:t>the</w:t>
      </w:r>
      <w:r>
        <w:rPr>
          <w:color w:val="231F20"/>
          <w:spacing w:val="-7"/>
        </w:rPr>
        <w:t xml:space="preserve"> </w:t>
      </w:r>
      <w:r>
        <w:rPr>
          <w:color w:val="231F20"/>
        </w:rPr>
        <w:t>thirty-seventh</w:t>
      </w:r>
      <w:r>
        <w:rPr>
          <w:color w:val="231F20"/>
          <w:spacing w:val="-7"/>
        </w:rPr>
        <w:t xml:space="preserve"> </w:t>
      </w:r>
      <w:r>
        <w:rPr>
          <w:color w:val="231F20"/>
        </w:rPr>
        <w:t xml:space="preserve">president of the United States. By then the American involvement had led to 540,000 </w:t>
      </w:r>
      <w:r>
        <w:rPr>
          <w:smallCaps/>
          <w:color w:val="231F20"/>
        </w:rPr>
        <w:t>u</w:t>
      </w:r>
      <w:r>
        <w:rPr>
          <w:color w:val="231F20"/>
        </w:rPr>
        <w:t>.</w:t>
      </w:r>
      <w:r>
        <w:rPr>
          <w:smallCaps/>
          <w:color w:val="231F20"/>
        </w:rPr>
        <w:t>s</w:t>
      </w:r>
      <w:r>
        <w:rPr>
          <w:color w:val="231F20"/>
        </w:rPr>
        <w:t>. soldiers being stationed in South Vietnam. Some 31,000 had been killed in action and the Paris talks were getting nowhere.</w:t>
      </w:r>
      <w:r>
        <w:rPr>
          <w:color w:val="231F20"/>
          <w:position w:val="7"/>
          <w:sz w:val="16"/>
        </w:rPr>
        <w:t>68</w:t>
      </w:r>
      <w:r>
        <w:rPr>
          <w:color w:val="231F20"/>
          <w:spacing w:val="40"/>
          <w:position w:val="7"/>
          <w:sz w:val="16"/>
        </w:rPr>
        <w:t xml:space="preserve"> </w:t>
      </w:r>
      <w:r>
        <w:rPr>
          <w:color w:val="231F20"/>
        </w:rPr>
        <w:t>Nixon</w:t>
      </w:r>
      <w:r>
        <w:rPr>
          <w:color w:val="231F20"/>
          <w:spacing w:val="-11"/>
        </w:rPr>
        <w:t xml:space="preserve"> </w:t>
      </w:r>
      <w:r>
        <w:rPr>
          <w:color w:val="231F20"/>
        </w:rPr>
        <w:t>promised</w:t>
      </w:r>
      <w:r>
        <w:rPr>
          <w:color w:val="231F20"/>
          <w:spacing w:val="-11"/>
        </w:rPr>
        <w:t xml:space="preserve"> </w:t>
      </w:r>
      <w:r>
        <w:rPr>
          <w:color w:val="231F20"/>
        </w:rPr>
        <w:t>to</w:t>
      </w:r>
      <w:r>
        <w:rPr>
          <w:color w:val="231F20"/>
          <w:spacing w:val="-11"/>
        </w:rPr>
        <w:t xml:space="preserve"> </w:t>
      </w:r>
      <w:r>
        <w:rPr>
          <w:color w:val="231F20"/>
        </w:rPr>
        <w:t>bring</w:t>
      </w:r>
      <w:r>
        <w:rPr>
          <w:color w:val="231F20"/>
          <w:spacing w:val="-11"/>
        </w:rPr>
        <w:t xml:space="preserve"> </w:t>
      </w:r>
      <w:r>
        <w:rPr>
          <w:color w:val="231F20"/>
        </w:rPr>
        <w:t>the</w:t>
      </w:r>
      <w:r>
        <w:rPr>
          <w:color w:val="231F20"/>
          <w:spacing w:val="-11"/>
        </w:rPr>
        <w:t xml:space="preserve"> </w:t>
      </w:r>
      <w:r>
        <w:rPr>
          <w:color w:val="231F20"/>
        </w:rPr>
        <w:t>Americans</w:t>
      </w:r>
      <w:r>
        <w:rPr>
          <w:color w:val="231F20"/>
          <w:spacing w:val="-11"/>
        </w:rPr>
        <w:t xml:space="preserve"> </w:t>
      </w:r>
      <w:r>
        <w:rPr>
          <w:color w:val="231F20"/>
        </w:rPr>
        <w:t>home</w:t>
      </w:r>
      <w:r>
        <w:rPr>
          <w:color w:val="231F20"/>
          <w:spacing w:val="-11"/>
        </w:rPr>
        <w:t xml:space="preserve"> </w:t>
      </w:r>
      <w:r>
        <w:rPr>
          <w:color w:val="231F20"/>
        </w:rPr>
        <w:t>and</w:t>
      </w:r>
      <w:r>
        <w:rPr>
          <w:color w:val="231F20"/>
          <w:spacing w:val="-11"/>
        </w:rPr>
        <w:t xml:space="preserve"> </w:t>
      </w:r>
      <w:r>
        <w:rPr>
          <w:color w:val="231F20"/>
        </w:rPr>
        <w:t>to</w:t>
      </w:r>
      <w:r>
        <w:rPr>
          <w:color w:val="231F20"/>
          <w:spacing w:val="-11"/>
        </w:rPr>
        <w:t xml:space="preserve"> </w:t>
      </w:r>
      <w:r>
        <w:rPr>
          <w:color w:val="231F20"/>
        </w:rPr>
        <w:t>secure</w:t>
      </w:r>
      <w:r>
        <w:rPr>
          <w:color w:val="231F20"/>
          <w:spacing w:val="-11"/>
        </w:rPr>
        <w:t xml:space="preserve"> </w:t>
      </w:r>
      <w:r>
        <w:rPr>
          <w:color w:val="231F20"/>
        </w:rPr>
        <w:t>‘peace</w:t>
      </w:r>
      <w:r>
        <w:rPr>
          <w:color w:val="231F20"/>
          <w:spacing w:val="-11"/>
        </w:rPr>
        <w:t xml:space="preserve"> </w:t>
      </w:r>
      <w:r>
        <w:rPr>
          <w:color w:val="231F20"/>
        </w:rPr>
        <w:t>with honour’.</w:t>
      </w:r>
      <w:r>
        <w:rPr>
          <w:color w:val="231F20"/>
          <w:spacing w:val="-11"/>
        </w:rPr>
        <w:t xml:space="preserve"> </w:t>
      </w:r>
      <w:r>
        <w:rPr>
          <w:color w:val="231F20"/>
        </w:rPr>
        <w:t>His</w:t>
      </w:r>
      <w:r>
        <w:rPr>
          <w:color w:val="231F20"/>
          <w:spacing w:val="-11"/>
        </w:rPr>
        <w:t xml:space="preserve"> </w:t>
      </w:r>
      <w:r>
        <w:rPr>
          <w:color w:val="231F20"/>
        </w:rPr>
        <w:t>assistant</w:t>
      </w:r>
      <w:r>
        <w:rPr>
          <w:color w:val="231F20"/>
          <w:spacing w:val="-11"/>
        </w:rPr>
        <w:t xml:space="preserve"> </w:t>
      </w:r>
      <w:r>
        <w:rPr>
          <w:color w:val="231F20"/>
        </w:rPr>
        <w:t>for</w:t>
      </w:r>
      <w:r>
        <w:rPr>
          <w:color w:val="231F20"/>
          <w:spacing w:val="-11"/>
        </w:rPr>
        <w:t xml:space="preserve"> </w:t>
      </w:r>
      <w:r>
        <w:rPr>
          <w:color w:val="231F20"/>
        </w:rPr>
        <w:t>national</w:t>
      </w:r>
      <w:r>
        <w:rPr>
          <w:color w:val="231F20"/>
          <w:spacing w:val="-11"/>
        </w:rPr>
        <w:t xml:space="preserve"> </w:t>
      </w:r>
      <w:r>
        <w:rPr>
          <w:color w:val="231F20"/>
        </w:rPr>
        <w:t>security</w:t>
      </w:r>
      <w:r>
        <w:rPr>
          <w:color w:val="231F20"/>
          <w:spacing w:val="-11"/>
        </w:rPr>
        <w:t xml:space="preserve"> </w:t>
      </w:r>
      <w:r>
        <w:rPr>
          <w:color w:val="231F20"/>
        </w:rPr>
        <w:t>affairs</w:t>
      </w:r>
      <w:r>
        <w:rPr>
          <w:color w:val="231F20"/>
          <w:spacing w:val="-11"/>
        </w:rPr>
        <w:t xml:space="preserve"> </w:t>
      </w:r>
      <w:r>
        <w:rPr>
          <w:color w:val="231F20"/>
        </w:rPr>
        <w:t>was</w:t>
      </w:r>
      <w:r>
        <w:rPr>
          <w:color w:val="231F20"/>
          <w:spacing w:val="-11"/>
        </w:rPr>
        <w:t xml:space="preserve"> </w:t>
      </w:r>
      <w:r>
        <w:rPr>
          <w:color w:val="231F20"/>
        </w:rPr>
        <w:t>Henry</w:t>
      </w:r>
      <w:r>
        <w:rPr>
          <w:color w:val="231F20"/>
          <w:spacing w:val="-11"/>
        </w:rPr>
        <w:t xml:space="preserve"> </w:t>
      </w:r>
      <w:r>
        <w:rPr>
          <w:color w:val="231F20"/>
        </w:rPr>
        <w:t>Kissinger. One</w:t>
      </w:r>
      <w:r>
        <w:rPr>
          <w:color w:val="231F20"/>
          <w:spacing w:val="-14"/>
        </w:rPr>
        <w:t xml:space="preserve"> </w:t>
      </w:r>
      <w:r>
        <w:rPr>
          <w:color w:val="231F20"/>
        </w:rPr>
        <w:t>of</w:t>
      </w:r>
      <w:r>
        <w:rPr>
          <w:color w:val="231F20"/>
          <w:spacing w:val="-13"/>
        </w:rPr>
        <w:t xml:space="preserve"> </w:t>
      </w:r>
      <w:r>
        <w:rPr>
          <w:color w:val="231F20"/>
        </w:rPr>
        <w:t>Nixon’s</w:t>
      </w:r>
      <w:r>
        <w:rPr>
          <w:color w:val="231F20"/>
          <w:spacing w:val="-13"/>
        </w:rPr>
        <w:t xml:space="preserve"> </w:t>
      </w:r>
      <w:r>
        <w:rPr>
          <w:color w:val="231F20"/>
        </w:rPr>
        <w:t>first</w:t>
      </w:r>
      <w:r>
        <w:rPr>
          <w:color w:val="231F20"/>
          <w:spacing w:val="-13"/>
        </w:rPr>
        <w:t xml:space="preserve"> </w:t>
      </w:r>
      <w:r>
        <w:rPr>
          <w:color w:val="231F20"/>
        </w:rPr>
        <w:t>acts</w:t>
      </w:r>
      <w:r>
        <w:rPr>
          <w:color w:val="231F20"/>
          <w:spacing w:val="-13"/>
        </w:rPr>
        <w:t xml:space="preserve"> </w:t>
      </w:r>
      <w:r>
        <w:rPr>
          <w:color w:val="231F20"/>
        </w:rPr>
        <w:t>as</w:t>
      </w:r>
      <w:r>
        <w:rPr>
          <w:color w:val="231F20"/>
          <w:spacing w:val="-13"/>
        </w:rPr>
        <w:t xml:space="preserve"> </w:t>
      </w:r>
      <w:r>
        <w:rPr>
          <w:color w:val="231F20"/>
        </w:rPr>
        <w:t>president</w:t>
      </w:r>
      <w:r>
        <w:rPr>
          <w:color w:val="231F20"/>
          <w:spacing w:val="-13"/>
        </w:rPr>
        <w:t xml:space="preserve"> </w:t>
      </w:r>
      <w:r>
        <w:rPr>
          <w:color w:val="231F20"/>
        </w:rPr>
        <w:t>was</w:t>
      </w:r>
      <w:r>
        <w:rPr>
          <w:color w:val="231F20"/>
          <w:spacing w:val="-13"/>
        </w:rPr>
        <w:t xml:space="preserve"> </w:t>
      </w:r>
      <w:r>
        <w:rPr>
          <w:color w:val="231F20"/>
        </w:rPr>
        <w:t>a</w:t>
      </w:r>
      <w:r>
        <w:rPr>
          <w:color w:val="231F20"/>
          <w:spacing w:val="-14"/>
        </w:rPr>
        <w:t xml:space="preserve"> </w:t>
      </w:r>
      <w:r>
        <w:rPr>
          <w:color w:val="231F20"/>
        </w:rPr>
        <w:t>long</w:t>
      </w:r>
      <w:r>
        <w:rPr>
          <w:color w:val="231F20"/>
          <w:spacing w:val="-13"/>
        </w:rPr>
        <w:t xml:space="preserve"> </w:t>
      </w:r>
      <w:r>
        <w:rPr>
          <w:color w:val="231F20"/>
        </w:rPr>
        <w:t>memo</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secretaries of</w:t>
      </w:r>
      <w:r>
        <w:rPr>
          <w:color w:val="231F20"/>
          <w:spacing w:val="-12"/>
        </w:rPr>
        <w:t xml:space="preserve"> </w:t>
      </w:r>
      <w:r>
        <w:rPr>
          <w:color w:val="231F20"/>
        </w:rPr>
        <w:t>state</w:t>
      </w:r>
      <w:r>
        <w:rPr>
          <w:color w:val="231F20"/>
          <w:spacing w:val="-12"/>
        </w:rPr>
        <w:t xml:space="preserve"> </w:t>
      </w:r>
      <w:r>
        <w:rPr>
          <w:color w:val="231F20"/>
        </w:rPr>
        <w:t>and</w:t>
      </w:r>
      <w:r>
        <w:rPr>
          <w:color w:val="231F20"/>
          <w:spacing w:val="-12"/>
        </w:rPr>
        <w:t xml:space="preserve"> </w:t>
      </w:r>
      <w:r>
        <w:rPr>
          <w:color w:val="231F20"/>
        </w:rPr>
        <w:t>defense</w:t>
      </w:r>
      <w:r>
        <w:rPr>
          <w:color w:val="231F20"/>
          <w:spacing w:val="-12"/>
        </w:rPr>
        <w:t xml:space="preserve"> </w:t>
      </w:r>
      <w:r>
        <w:rPr>
          <w:color w:val="231F20"/>
        </w:rPr>
        <w:t>and</w:t>
      </w:r>
      <w:r>
        <w:rPr>
          <w:color w:val="231F20"/>
          <w:spacing w:val="-12"/>
        </w:rPr>
        <w:t xml:space="preserve"> </w:t>
      </w:r>
      <w:r>
        <w:rPr>
          <w:color w:val="231F20"/>
        </w:rPr>
        <w:t>the</w:t>
      </w:r>
      <w:r>
        <w:rPr>
          <w:color w:val="231F20"/>
          <w:spacing w:val="-12"/>
        </w:rPr>
        <w:t xml:space="preserve"> </w:t>
      </w:r>
      <w:r>
        <w:rPr>
          <w:color w:val="231F20"/>
        </w:rPr>
        <w:t>director</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c</w:t>
      </w:r>
      <w:r>
        <w:rPr>
          <w:smallCaps/>
          <w:color w:val="231F20"/>
        </w:rPr>
        <w:t>ia</w:t>
      </w:r>
      <w:r>
        <w:rPr>
          <w:color w:val="231F20"/>
        </w:rPr>
        <w:t>,</w:t>
      </w:r>
      <w:r>
        <w:rPr>
          <w:color w:val="231F20"/>
          <w:spacing w:val="-12"/>
        </w:rPr>
        <w:t xml:space="preserve"> </w:t>
      </w:r>
      <w:r>
        <w:rPr>
          <w:color w:val="231F20"/>
        </w:rPr>
        <w:t>ordering</w:t>
      </w:r>
      <w:r>
        <w:rPr>
          <w:color w:val="231F20"/>
          <w:spacing w:val="-12"/>
        </w:rPr>
        <w:t xml:space="preserve"> </w:t>
      </w:r>
      <w:r>
        <w:rPr>
          <w:color w:val="231F20"/>
        </w:rPr>
        <w:t>them</w:t>
      </w:r>
      <w:r>
        <w:rPr>
          <w:color w:val="231F20"/>
          <w:spacing w:val="-12"/>
        </w:rPr>
        <w:t xml:space="preserve"> </w:t>
      </w:r>
      <w:r>
        <w:rPr>
          <w:color w:val="231F20"/>
        </w:rPr>
        <w:t>to</w:t>
      </w:r>
      <w:r>
        <w:rPr>
          <w:color w:val="231F20"/>
          <w:spacing w:val="-12"/>
        </w:rPr>
        <w:t xml:space="preserve"> </w:t>
      </w:r>
      <w:r>
        <w:rPr>
          <w:color w:val="231F20"/>
        </w:rPr>
        <w:t xml:space="preserve">prepare answers to his 28 questions on the situation in Vietnam. The questions </w:t>
      </w:r>
      <w:r>
        <w:rPr>
          <w:color w:val="231F20"/>
          <w:spacing w:val="-6"/>
        </w:rPr>
        <w:t>covered</w:t>
      </w:r>
      <w:r>
        <w:rPr>
          <w:color w:val="231F20"/>
          <w:spacing w:val="-5"/>
        </w:rPr>
        <w:t xml:space="preserve"> </w:t>
      </w:r>
      <w:r>
        <w:rPr>
          <w:color w:val="231F20"/>
          <w:spacing w:val="-6"/>
        </w:rPr>
        <w:t>the</w:t>
      </w:r>
      <w:r>
        <w:rPr>
          <w:color w:val="231F20"/>
          <w:spacing w:val="-4"/>
        </w:rPr>
        <w:t xml:space="preserve"> </w:t>
      </w:r>
      <w:r>
        <w:rPr>
          <w:color w:val="231F20"/>
          <w:spacing w:val="-6"/>
        </w:rPr>
        <w:t>strength</w:t>
      </w:r>
      <w:r>
        <w:rPr>
          <w:color w:val="231F20"/>
          <w:spacing w:val="-4"/>
        </w:rPr>
        <w:t xml:space="preserve"> </w:t>
      </w:r>
      <w:r>
        <w:rPr>
          <w:color w:val="231F20"/>
          <w:spacing w:val="-6"/>
        </w:rPr>
        <w:t>and</w:t>
      </w:r>
      <w:r>
        <w:rPr>
          <w:color w:val="231F20"/>
          <w:spacing w:val="-4"/>
        </w:rPr>
        <w:t xml:space="preserve"> </w:t>
      </w:r>
      <w:r>
        <w:rPr>
          <w:color w:val="231F20"/>
          <w:spacing w:val="-6"/>
        </w:rPr>
        <w:t>capability</w:t>
      </w:r>
      <w:r>
        <w:rPr>
          <w:color w:val="231F20"/>
          <w:spacing w:val="-4"/>
        </w:rPr>
        <w:t xml:space="preserve"> </w:t>
      </w:r>
      <w:r>
        <w:rPr>
          <w:color w:val="231F20"/>
          <w:spacing w:val="-6"/>
        </w:rPr>
        <w:t>of</w:t>
      </w:r>
      <w:r>
        <w:rPr>
          <w:color w:val="231F20"/>
          <w:spacing w:val="-4"/>
        </w:rPr>
        <w:t xml:space="preserve"> </w:t>
      </w:r>
      <w:r>
        <w:rPr>
          <w:color w:val="231F20"/>
          <w:spacing w:val="-6"/>
        </w:rPr>
        <w:t>all</w:t>
      </w:r>
      <w:r>
        <w:rPr>
          <w:color w:val="231F20"/>
          <w:spacing w:val="-4"/>
        </w:rPr>
        <w:t xml:space="preserve"> </w:t>
      </w:r>
      <w:r>
        <w:rPr>
          <w:color w:val="231F20"/>
          <w:spacing w:val="-6"/>
        </w:rPr>
        <w:t>involved</w:t>
      </w:r>
      <w:r>
        <w:rPr>
          <w:color w:val="231F20"/>
          <w:spacing w:val="-4"/>
        </w:rPr>
        <w:t xml:space="preserve"> </w:t>
      </w:r>
      <w:r>
        <w:rPr>
          <w:color w:val="231F20"/>
          <w:spacing w:val="-6"/>
        </w:rPr>
        <w:t>and</w:t>
      </w:r>
      <w:r>
        <w:rPr>
          <w:color w:val="231F20"/>
          <w:spacing w:val="-4"/>
        </w:rPr>
        <w:t xml:space="preserve"> </w:t>
      </w:r>
      <w:r>
        <w:rPr>
          <w:color w:val="231F20"/>
          <w:spacing w:val="-6"/>
        </w:rPr>
        <w:t>‘possible</w:t>
      </w:r>
      <w:r>
        <w:rPr>
          <w:color w:val="231F20"/>
          <w:spacing w:val="-4"/>
        </w:rPr>
        <w:t xml:space="preserve"> </w:t>
      </w:r>
      <w:r>
        <w:rPr>
          <w:color w:val="231F20"/>
          <w:spacing w:val="-6"/>
        </w:rPr>
        <w:t>alternative</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2"/>
        </w:rPr>
      </w:pPr>
    </w:p>
    <w:p w:rsidR="009E0961" w:rsidRDefault="00183599">
      <w:pPr>
        <w:pStyle w:val="BodyText"/>
        <w:spacing w:line="254" w:lineRule="auto"/>
        <w:ind w:left="1473" w:right="732"/>
        <w:jc w:val="both"/>
        <w:rPr>
          <w:sz w:val="16"/>
        </w:rPr>
      </w:pPr>
      <w:r>
        <w:rPr>
          <w:color w:val="231F20"/>
        </w:rPr>
        <w:t>interpretations</w:t>
      </w:r>
      <w:r>
        <w:rPr>
          <w:color w:val="231F20"/>
          <w:spacing w:val="-3"/>
        </w:rPr>
        <w:t xml:space="preserve"> </w:t>
      </w:r>
      <w:r>
        <w:rPr>
          <w:color w:val="231F20"/>
        </w:rPr>
        <w:t>to</w:t>
      </w:r>
      <w:r>
        <w:rPr>
          <w:color w:val="231F20"/>
          <w:spacing w:val="-3"/>
        </w:rPr>
        <w:t xml:space="preserve"> </w:t>
      </w:r>
      <w:r>
        <w:rPr>
          <w:color w:val="231F20"/>
        </w:rPr>
        <w:t>existing</w:t>
      </w:r>
      <w:r>
        <w:rPr>
          <w:color w:val="231F20"/>
          <w:spacing w:val="-3"/>
        </w:rPr>
        <w:t xml:space="preserve"> </w:t>
      </w:r>
      <w:r>
        <w:rPr>
          <w:color w:val="231F20"/>
        </w:rPr>
        <w:t>data’.</w:t>
      </w:r>
      <w:r>
        <w:rPr>
          <w:color w:val="231F20"/>
          <w:position w:val="7"/>
          <w:sz w:val="16"/>
        </w:rPr>
        <w:t xml:space="preserve">69 </w:t>
      </w:r>
      <w:r>
        <w:rPr>
          <w:color w:val="231F20"/>
        </w:rPr>
        <w:t>As</w:t>
      </w:r>
      <w:r>
        <w:rPr>
          <w:color w:val="231F20"/>
          <w:spacing w:val="-3"/>
        </w:rPr>
        <w:t xml:space="preserve"> </w:t>
      </w:r>
      <w:r>
        <w:rPr>
          <w:color w:val="231F20"/>
        </w:rPr>
        <w:t>it</w:t>
      </w:r>
      <w:r>
        <w:rPr>
          <w:color w:val="231F20"/>
          <w:spacing w:val="-3"/>
        </w:rPr>
        <w:t xml:space="preserve"> </w:t>
      </w:r>
      <w:r>
        <w:rPr>
          <w:color w:val="231F20"/>
        </w:rPr>
        <w:t>turned</w:t>
      </w:r>
      <w:r>
        <w:rPr>
          <w:color w:val="231F20"/>
          <w:spacing w:val="-3"/>
        </w:rPr>
        <w:t xml:space="preserve"> </w:t>
      </w:r>
      <w:r>
        <w:rPr>
          <w:color w:val="231F20"/>
        </w:rPr>
        <w:t>out</w:t>
      </w:r>
      <w:r>
        <w:rPr>
          <w:color w:val="231F20"/>
          <w:spacing w:val="-3"/>
        </w:rPr>
        <w:t xml:space="preserve"> </w:t>
      </w:r>
      <w:r>
        <w:rPr>
          <w:color w:val="231F20"/>
        </w:rPr>
        <w:t>his</w:t>
      </w:r>
      <w:r>
        <w:rPr>
          <w:color w:val="231F20"/>
          <w:spacing w:val="-3"/>
        </w:rPr>
        <w:t xml:space="preserve"> </w:t>
      </w:r>
      <w:r>
        <w:rPr>
          <w:color w:val="231F20"/>
        </w:rPr>
        <w:t>view</w:t>
      </w:r>
      <w:r>
        <w:rPr>
          <w:color w:val="231F20"/>
          <w:spacing w:val="-3"/>
        </w:rPr>
        <w:t xml:space="preserve"> </w:t>
      </w:r>
      <w:r>
        <w:rPr>
          <w:color w:val="231F20"/>
        </w:rPr>
        <w:t>of</w:t>
      </w:r>
      <w:r>
        <w:rPr>
          <w:color w:val="231F20"/>
          <w:spacing w:val="-3"/>
        </w:rPr>
        <w:t xml:space="preserve"> </w:t>
      </w:r>
      <w:r>
        <w:rPr>
          <w:color w:val="231F20"/>
        </w:rPr>
        <w:t xml:space="preserve">Vietnam </w:t>
      </w:r>
      <w:r>
        <w:rPr>
          <w:color w:val="231F20"/>
          <w:spacing w:val="-2"/>
        </w:rPr>
        <w:t>was</w:t>
      </w:r>
      <w:r>
        <w:rPr>
          <w:color w:val="231F20"/>
          <w:spacing w:val="-10"/>
        </w:rPr>
        <w:t xml:space="preserve"> </w:t>
      </w:r>
      <w:r>
        <w:rPr>
          <w:color w:val="231F20"/>
          <w:spacing w:val="-2"/>
        </w:rPr>
        <w:t>very</w:t>
      </w:r>
      <w:r>
        <w:rPr>
          <w:color w:val="231F20"/>
          <w:spacing w:val="-10"/>
        </w:rPr>
        <w:t xml:space="preserve"> </w:t>
      </w:r>
      <w:r>
        <w:rPr>
          <w:color w:val="231F20"/>
          <w:spacing w:val="-2"/>
        </w:rPr>
        <w:t>different</w:t>
      </w:r>
      <w:r>
        <w:rPr>
          <w:color w:val="231F20"/>
          <w:spacing w:val="-10"/>
        </w:rPr>
        <w:t xml:space="preserve"> </w:t>
      </w:r>
      <w:r>
        <w:rPr>
          <w:color w:val="231F20"/>
          <w:spacing w:val="-2"/>
        </w:rPr>
        <w:t>from</w:t>
      </w:r>
      <w:r>
        <w:rPr>
          <w:color w:val="231F20"/>
          <w:spacing w:val="-10"/>
        </w:rPr>
        <w:t xml:space="preserve"> </w:t>
      </w:r>
      <w:r>
        <w:rPr>
          <w:color w:val="231F20"/>
          <w:spacing w:val="-2"/>
        </w:rPr>
        <w:t>that</w:t>
      </w:r>
      <w:r>
        <w:rPr>
          <w:color w:val="231F20"/>
          <w:spacing w:val="-10"/>
        </w:rPr>
        <w:t xml:space="preserve"> </w:t>
      </w:r>
      <w:r>
        <w:rPr>
          <w:color w:val="231F20"/>
          <w:spacing w:val="-2"/>
        </w:rPr>
        <w:t>of</w:t>
      </w:r>
      <w:r>
        <w:rPr>
          <w:color w:val="231F20"/>
          <w:spacing w:val="-10"/>
        </w:rPr>
        <w:t xml:space="preserve"> </w:t>
      </w:r>
      <w:r>
        <w:rPr>
          <w:color w:val="231F20"/>
          <w:spacing w:val="-2"/>
        </w:rPr>
        <w:t>his</w:t>
      </w:r>
      <w:r>
        <w:rPr>
          <w:color w:val="231F20"/>
          <w:spacing w:val="-10"/>
        </w:rPr>
        <w:t xml:space="preserve"> </w:t>
      </w:r>
      <w:r>
        <w:rPr>
          <w:color w:val="231F20"/>
          <w:spacing w:val="-2"/>
        </w:rPr>
        <w:t>predecessors.</w:t>
      </w:r>
      <w:r>
        <w:rPr>
          <w:color w:val="231F20"/>
          <w:spacing w:val="-10"/>
        </w:rPr>
        <w:t xml:space="preserve"> </w:t>
      </w:r>
      <w:r>
        <w:rPr>
          <w:color w:val="231F20"/>
          <w:spacing w:val="-2"/>
        </w:rPr>
        <w:t>Nixon</w:t>
      </w:r>
      <w:r>
        <w:rPr>
          <w:color w:val="231F20"/>
          <w:spacing w:val="-10"/>
        </w:rPr>
        <w:t xml:space="preserve"> </w:t>
      </w:r>
      <w:r>
        <w:rPr>
          <w:color w:val="231F20"/>
          <w:spacing w:val="-2"/>
        </w:rPr>
        <w:t>wanted</w:t>
      </w:r>
      <w:r>
        <w:rPr>
          <w:color w:val="231F20"/>
          <w:spacing w:val="-10"/>
        </w:rPr>
        <w:t xml:space="preserve"> </w:t>
      </w:r>
      <w:r>
        <w:rPr>
          <w:color w:val="231F20"/>
          <w:spacing w:val="-2"/>
        </w:rPr>
        <w:t>to</w:t>
      </w:r>
      <w:r>
        <w:rPr>
          <w:color w:val="231F20"/>
          <w:spacing w:val="-10"/>
        </w:rPr>
        <w:t xml:space="preserve"> </w:t>
      </w:r>
      <w:r>
        <w:rPr>
          <w:color w:val="231F20"/>
          <w:spacing w:val="-2"/>
        </w:rPr>
        <w:t xml:space="preserve">rapidly </w:t>
      </w:r>
      <w:r>
        <w:rPr>
          <w:color w:val="231F20"/>
        </w:rPr>
        <w:t xml:space="preserve">Vietnamize the war, taking him closer to Kennedy than Johnson. On 3 November 1969 Nixon made a speech on how he was going to extract Americans from South Vietnam and turn the war into a Vietnamese </w:t>
      </w:r>
      <w:r>
        <w:rPr>
          <w:color w:val="231F20"/>
          <w:spacing w:val="-2"/>
        </w:rPr>
        <w:t>affair.</w:t>
      </w:r>
      <w:r>
        <w:rPr>
          <w:color w:val="231F20"/>
          <w:spacing w:val="-7"/>
        </w:rPr>
        <w:t xml:space="preserve"> </w:t>
      </w:r>
      <w:r>
        <w:rPr>
          <w:color w:val="231F20"/>
          <w:spacing w:val="-2"/>
        </w:rPr>
        <w:t>The</w:t>
      </w:r>
      <w:r>
        <w:rPr>
          <w:color w:val="231F20"/>
          <w:spacing w:val="-7"/>
        </w:rPr>
        <w:t xml:space="preserve"> </w:t>
      </w:r>
      <w:r>
        <w:rPr>
          <w:color w:val="231F20"/>
          <w:spacing w:val="-2"/>
        </w:rPr>
        <w:t>Vietnamization</w:t>
      </w:r>
      <w:r>
        <w:rPr>
          <w:color w:val="231F20"/>
          <w:spacing w:val="-7"/>
        </w:rPr>
        <w:t xml:space="preserve"> </w:t>
      </w:r>
      <w:r>
        <w:rPr>
          <w:color w:val="231F20"/>
          <w:spacing w:val="-2"/>
        </w:rPr>
        <w:t>plan</w:t>
      </w:r>
      <w:r>
        <w:rPr>
          <w:color w:val="231F20"/>
          <w:spacing w:val="-7"/>
        </w:rPr>
        <w:t xml:space="preserve"> </w:t>
      </w:r>
      <w:r>
        <w:rPr>
          <w:color w:val="231F20"/>
          <w:spacing w:val="-2"/>
        </w:rPr>
        <w:t>was</w:t>
      </w:r>
      <w:r>
        <w:rPr>
          <w:color w:val="231F20"/>
          <w:spacing w:val="-7"/>
        </w:rPr>
        <w:t xml:space="preserve"> </w:t>
      </w:r>
      <w:r>
        <w:rPr>
          <w:color w:val="231F20"/>
          <w:spacing w:val="-2"/>
        </w:rPr>
        <w:t>already</w:t>
      </w:r>
      <w:r>
        <w:rPr>
          <w:color w:val="231F20"/>
          <w:spacing w:val="-7"/>
        </w:rPr>
        <w:t xml:space="preserve"> </w:t>
      </w:r>
      <w:r>
        <w:rPr>
          <w:color w:val="231F20"/>
          <w:spacing w:val="-2"/>
        </w:rPr>
        <w:t>in</w:t>
      </w:r>
      <w:r>
        <w:rPr>
          <w:color w:val="231F20"/>
          <w:spacing w:val="-7"/>
        </w:rPr>
        <w:t xml:space="preserve"> </w:t>
      </w:r>
      <w:r>
        <w:rPr>
          <w:color w:val="231F20"/>
          <w:spacing w:val="-2"/>
        </w:rPr>
        <w:t>place</w:t>
      </w:r>
      <w:r>
        <w:rPr>
          <w:color w:val="231F20"/>
          <w:spacing w:val="-7"/>
        </w:rPr>
        <w:t xml:space="preserve"> </w:t>
      </w:r>
      <w:r>
        <w:rPr>
          <w:color w:val="231F20"/>
          <w:spacing w:val="-2"/>
        </w:rPr>
        <w:t>follow</w:t>
      </w:r>
      <w:r>
        <w:rPr>
          <w:color w:val="231F20"/>
          <w:spacing w:val="-2"/>
        </w:rPr>
        <w:t>ing</w:t>
      </w:r>
      <w:r>
        <w:rPr>
          <w:color w:val="231F20"/>
          <w:spacing w:val="-7"/>
        </w:rPr>
        <w:t xml:space="preserve"> </w:t>
      </w:r>
      <w:r>
        <w:rPr>
          <w:color w:val="231F20"/>
          <w:spacing w:val="-2"/>
        </w:rPr>
        <w:t>an</w:t>
      </w:r>
      <w:r>
        <w:rPr>
          <w:color w:val="231F20"/>
          <w:spacing w:val="-7"/>
        </w:rPr>
        <w:t xml:space="preserve"> </w:t>
      </w:r>
      <w:r>
        <w:rPr>
          <w:color w:val="231F20"/>
          <w:spacing w:val="-2"/>
        </w:rPr>
        <w:t>earlier visit</w:t>
      </w:r>
      <w:r>
        <w:rPr>
          <w:color w:val="231F20"/>
          <w:spacing w:val="-12"/>
        </w:rPr>
        <w:t xml:space="preserve"> </w:t>
      </w:r>
      <w:r>
        <w:rPr>
          <w:color w:val="231F20"/>
          <w:spacing w:val="-2"/>
        </w:rPr>
        <w:t>to</w:t>
      </w:r>
      <w:r>
        <w:rPr>
          <w:color w:val="231F20"/>
          <w:spacing w:val="-11"/>
        </w:rPr>
        <w:t xml:space="preserve"> </w:t>
      </w:r>
      <w:r>
        <w:rPr>
          <w:color w:val="231F20"/>
          <w:spacing w:val="-2"/>
        </w:rPr>
        <w:t>Vietnam</w:t>
      </w:r>
      <w:r>
        <w:rPr>
          <w:color w:val="231F20"/>
          <w:spacing w:val="-11"/>
        </w:rPr>
        <w:t xml:space="preserve"> </w:t>
      </w:r>
      <w:r>
        <w:rPr>
          <w:color w:val="231F20"/>
          <w:spacing w:val="-2"/>
        </w:rPr>
        <w:t>by</w:t>
      </w:r>
      <w:r>
        <w:rPr>
          <w:color w:val="231F20"/>
          <w:spacing w:val="-11"/>
        </w:rPr>
        <w:t xml:space="preserve"> </w:t>
      </w:r>
      <w:r>
        <w:rPr>
          <w:color w:val="231F20"/>
          <w:spacing w:val="-2"/>
        </w:rPr>
        <w:t>his</w:t>
      </w:r>
      <w:r>
        <w:rPr>
          <w:color w:val="231F20"/>
          <w:spacing w:val="-11"/>
        </w:rPr>
        <w:t xml:space="preserve"> </w:t>
      </w:r>
      <w:r>
        <w:rPr>
          <w:color w:val="231F20"/>
          <w:spacing w:val="-2"/>
        </w:rPr>
        <w:t>defense</w:t>
      </w:r>
      <w:r>
        <w:rPr>
          <w:color w:val="231F20"/>
          <w:spacing w:val="-11"/>
        </w:rPr>
        <w:t xml:space="preserve"> </w:t>
      </w:r>
      <w:r>
        <w:rPr>
          <w:color w:val="231F20"/>
          <w:spacing w:val="-2"/>
        </w:rPr>
        <w:t>secretary</w:t>
      </w:r>
      <w:r>
        <w:rPr>
          <w:color w:val="231F20"/>
          <w:spacing w:val="-11"/>
        </w:rPr>
        <w:t xml:space="preserve"> </w:t>
      </w:r>
      <w:r>
        <w:rPr>
          <w:color w:val="231F20"/>
          <w:spacing w:val="-2"/>
        </w:rPr>
        <w:t>Melvin</w:t>
      </w:r>
      <w:r>
        <w:rPr>
          <w:color w:val="231F20"/>
          <w:spacing w:val="-11"/>
        </w:rPr>
        <w:t xml:space="preserve"> </w:t>
      </w:r>
      <w:r>
        <w:rPr>
          <w:color w:val="231F20"/>
          <w:spacing w:val="-2"/>
        </w:rPr>
        <w:t>Laird.</w:t>
      </w:r>
      <w:r>
        <w:rPr>
          <w:color w:val="231F20"/>
          <w:spacing w:val="-12"/>
        </w:rPr>
        <w:t xml:space="preserve"> </w:t>
      </w:r>
      <w:r>
        <w:rPr>
          <w:color w:val="231F20"/>
          <w:spacing w:val="-2"/>
        </w:rPr>
        <w:t>Nixon</w:t>
      </w:r>
      <w:r>
        <w:rPr>
          <w:color w:val="231F20"/>
          <w:spacing w:val="-11"/>
        </w:rPr>
        <w:t xml:space="preserve"> </w:t>
      </w:r>
      <w:r>
        <w:rPr>
          <w:color w:val="231F20"/>
          <w:spacing w:val="-2"/>
        </w:rPr>
        <w:t xml:space="preserve">announced </w:t>
      </w:r>
      <w:r>
        <w:rPr>
          <w:color w:val="231F20"/>
          <w:spacing w:val="-4"/>
        </w:rPr>
        <w:t xml:space="preserve">an increase in the training and equipment deliveries for South Vietnamese </w:t>
      </w:r>
      <w:r>
        <w:rPr>
          <w:color w:val="231F20"/>
        </w:rPr>
        <w:t>forces</w:t>
      </w:r>
      <w:r>
        <w:rPr>
          <w:color w:val="231F20"/>
          <w:spacing w:val="-11"/>
        </w:rPr>
        <w:t xml:space="preserve"> </w:t>
      </w:r>
      <w:r>
        <w:rPr>
          <w:color w:val="231F20"/>
        </w:rPr>
        <w:t>and</w:t>
      </w:r>
      <w:r>
        <w:rPr>
          <w:color w:val="231F20"/>
          <w:spacing w:val="-11"/>
        </w:rPr>
        <w:t xml:space="preserve"> </w:t>
      </w:r>
      <w:r>
        <w:rPr>
          <w:color w:val="231F20"/>
        </w:rPr>
        <w:t>a</w:t>
      </w:r>
      <w:r>
        <w:rPr>
          <w:color w:val="231F20"/>
          <w:spacing w:val="-11"/>
        </w:rPr>
        <w:t xml:space="preserve"> </w:t>
      </w:r>
      <w:r>
        <w:rPr>
          <w:color w:val="231F20"/>
        </w:rPr>
        <w:t>withdrawal</w:t>
      </w:r>
      <w:r>
        <w:rPr>
          <w:color w:val="231F20"/>
          <w:spacing w:val="-11"/>
        </w:rPr>
        <w:t xml:space="preserve"> </w:t>
      </w:r>
      <w:r>
        <w:rPr>
          <w:color w:val="231F20"/>
        </w:rPr>
        <w:t>of</w:t>
      </w:r>
      <w:r>
        <w:rPr>
          <w:color w:val="231F20"/>
          <w:spacing w:val="-11"/>
        </w:rPr>
        <w:t xml:space="preserve"> </w:t>
      </w:r>
      <w:r>
        <w:rPr>
          <w:color w:val="231F20"/>
        </w:rPr>
        <w:t>over</w:t>
      </w:r>
      <w:r>
        <w:rPr>
          <w:color w:val="231F20"/>
          <w:spacing w:val="-11"/>
        </w:rPr>
        <w:t xml:space="preserve"> </w:t>
      </w:r>
      <w:r>
        <w:rPr>
          <w:color w:val="231F20"/>
        </w:rPr>
        <w:t>60,000</w:t>
      </w:r>
      <w:r>
        <w:rPr>
          <w:color w:val="231F20"/>
          <w:spacing w:val="-11"/>
        </w:rPr>
        <w:t xml:space="preserve"> </w:t>
      </w:r>
      <w:r>
        <w:rPr>
          <w:color w:val="231F20"/>
        </w:rPr>
        <w:t>Americans</w:t>
      </w:r>
      <w:r>
        <w:rPr>
          <w:color w:val="231F20"/>
          <w:spacing w:val="-11"/>
        </w:rPr>
        <w:t xml:space="preserve"> </w:t>
      </w:r>
      <w:r>
        <w:rPr>
          <w:color w:val="231F20"/>
        </w:rPr>
        <w:t>from</w:t>
      </w:r>
      <w:r>
        <w:rPr>
          <w:color w:val="231F20"/>
          <w:spacing w:val="-11"/>
        </w:rPr>
        <w:t xml:space="preserve"> </w:t>
      </w:r>
      <w:r>
        <w:rPr>
          <w:color w:val="231F20"/>
        </w:rPr>
        <w:t>South</w:t>
      </w:r>
      <w:r>
        <w:rPr>
          <w:color w:val="231F20"/>
          <w:spacing w:val="-11"/>
        </w:rPr>
        <w:t xml:space="preserve"> </w:t>
      </w:r>
      <w:r>
        <w:rPr>
          <w:color w:val="231F20"/>
        </w:rPr>
        <w:t xml:space="preserve">Vietnam by December. He said he had worked out with the South Vietnamese government a timetable for a complete withdrawal of all </w:t>
      </w:r>
      <w:r>
        <w:rPr>
          <w:smallCaps/>
          <w:color w:val="231F20"/>
        </w:rPr>
        <w:t>u</w:t>
      </w:r>
      <w:r>
        <w:rPr>
          <w:color w:val="231F20"/>
        </w:rPr>
        <w:t>.</w:t>
      </w:r>
      <w:r>
        <w:rPr>
          <w:smallCaps/>
          <w:color w:val="231F20"/>
        </w:rPr>
        <w:t>s</w:t>
      </w:r>
      <w:r>
        <w:rPr>
          <w:color w:val="231F20"/>
        </w:rPr>
        <w:t>. combat ground forces and their replacement by South Vietnamese.</w:t>
      </w:r>
      <w:r>
        <w:rPr>
          <w:color w:val="231F20"/>
          <w:position w:val="7"/>
          <w:sz w:val="16"/>
        </w:rPr>
        <w:t xml:space="preserve">70 </w:t>
      </w:r>
      <w:r>
        <w:rPr>
          <w:color w:val="231F20"/>
        </w:rPr>
        <w:t>By this time 90,000 South Vietnamese soldiers had been k</w:t>
      </w:r>
      <w:r>
        <w:rPr>
          <w:color w:val="231F20"/>
        </w:rPr>
        <w:t>illed in action. The South Vietnamese army was said to number 826,000.</w:t>
      </w:r>
      <w:r>
        <w:rPr>
          <w:color w:val="231F20"/>
          <w:position w:val="7"/>
          <w:sz w:val="16"/>
        </w:rPr>
        <w:t>71</w:t>
      </w:r>
    </w:p>
    <w:p w:rsidR="009E0961" w:rsidRDefault="009E0961">
      <w:pPr>
        <w:pStyle w:val="BodyText"/>
        <w:spacing w:before="5"/>
        <w:rPr>
          <w:sz w:val="35"/>
        </w:rPr>
      </w:pPr>
    </w:p>
    <w:p w:rsidR="009E0961" w:rsidRDefault="00183599">
      <w:pPr>
        <w:pStyle w:val="Heading2"/>
        <w:ind w:right="1094"/>
      </w:pPr>
      <w:r>
        <w:rPr>
          <w:smallCaps/>
          <w:color w:val="231F20"/>
        </w:rPr>
        <w:t>paris</w:t>
      </w:r>
      <w:r>
        <w:rPr>
          <w:color w:val="231F20"/>
          <w:spacing w:val="20"/>
        </w:rPr>
        <w:t xml:space="preserve"> </w:t>
      </w:r>
      <w:r>
        <w:rPr>
          <w:smallCaps/>
          <w:color w:val="231F20"/>
        </w:rPr>
        <w:t>pea</w:t>
      </w:r>
      <w:r>
        <w:rPr>
          <w:color w:val="231F20"/>
        </w:rPr>
        <w:t>c</w:t>
      </w:r>
      <w:r>
        <w:rPr>
          <w:smallCaps/>
          <w:color w:val="231F20"/>
        </w:rPr>
        <w:t>e</w:t>
      </w:r>
      <w:r>
        <w:rPr>
          <w:color w:val="231F20"/>
          <w:spacing w:val="20"/>
        </w:rPr>
        <w:t xml:space="preserve"> </w:t>
      </w:r>
      <w:r>
        <w:rPr>
          <w:smallCaps/>
          <w:color w:val="231F20"/>
        </w:rPr>
        <w:t>talks</w:t>
      </w:r>
      <w:r>
        <w:rPr>
          <w:color w:val="231F20"/>
          <w:spacing w:val="20"/>
        </w:rPr>
        <w:t xml:space="preserve"> </w:t>
      </w:r>
      <w:r>
        <w:rPr>
          <w:smallCaps/>
          <w:color w:val="231F20"/>
        </w:rPr>
        <w:t>and</w:t>
      </w:r>
      <w:r>
        <w:rPr>
          <w:color w:val="231F20"/>
          <w:spacing w:val="20"/>
        </w:rPr>
        <w:t xml:space="preserve"> </w:t>
      </w:r>
      <w:r>
        <w:rPr>
          <w:smallCaps/>
          <w:color w:val="231F20"/>
        </w:rPr>
        <w:t>the</w:t>
      </w:r>
      <w:r>
        <w:rPr>
          <w:color w:val="231F20"/>
          <w:spacing w:val="21"/>
        </w:rPr>
        <w:t xml:space="preserve"> </w:t>
      </w:r>
      <w:r>
        <w:rPr>
          <w:color w:val="231F20"/>
        </w:rPr>
        <w:t>1972</w:t>
      </w:r>
      <w:r>
        <w:rPr>
          <w:color w:val="231F20"/>
          <w:spacing w:val="29"/>
        </w:rPr>
        <w:t xml:space="preserve"> </w:t>
      </w:r>
      <w:r>
        <w:rPr>
          <w:smallCaps/>
          <w:color w:val="231F20"/>
          <w:spacing w:val="-2"/>
        </w:rPr>
        <w:t>offensi</w:t>
      </w:r>
      <w:r>
        <w:rPr>
          <w:color w:val="231F20"/>
          <w:spacing w:val="-2"/>
        </w:rPr>
        <w:t>v</w:t>
      </w:r>
      <w:r>
        <w:rPr>
          <w:smallCaps/>
          <w:color w:val="231F20"/>
          <w:spacing w:val="-2"/>
        </w:rPr>
        <w:t>e</w:t>
      </w:r>
    </w:p>
    <w:p w:rsidR="009E0961" w:rsidRDefault="009E0961">
      <w:pPr>
        <w:pStyle w:val="BodyText"/>
      </w:pPr>
    </w:p>
    <w:p w:rsidR="009E0961" w:rsidRDefault="00183599">
      <w:pPr>
        <w:pStyle w:val="BodyText"/>
        <w:spacing w:before="114" w:line="256" w:lineRule="auto"/>
        <w:ind w:left="1474" w:right="729"/>
        <w:jc w:val="both"/>
      </w:pPr>
      <w:r>
        <w:rPr>
          <w:color w:val="231F20"/>
        </w:rPr>
        <w:t>By</w:t>
      </w:r>
      <w:r>
        <w:rPr>
          <w:color w:val="231F20"/>
          <w:spacing w:val="-14"/>
        </w:rPr>
        <w:t xml:space="preserve"> </w:t>
      </w:r>
      <w:r>
        <w:rPr>
          <w:color w:val="231F20"/>
        </w:rPr>
        <w:t>January</w:t>
      </w:r>
      <w:r>
        <w:rPr>
          <w:color w:val="231F20"/>
          <w:spacing w:val="-13"/>
        </w:rPr>
        <w:t xml:space="preserve"> </w:t>
      </w:r>
      <w:r>
        <w:rPr>
          <w:color w:val="231F20"/>
        </w:rPr>
        <w:t>1969</w:t>
      </w:r>
      <w:r>
        <w:rPr>
          <w:color w:val="231F20"/>
          <w:spacing w:val="-13"/>
        </w:rPr>
        <w:t xml:space="preserve"> </w:t>
      </w:r>
      <w:r>
        <w:rPr>
          <w:color w:val="231F20"/>
        </w:rPr>
        <w:t>the</w:t>
      </w:r>
      <w:r>
        <w:rPr>
          <w:color w:val="231F20"/>
          <w:spacing w:val="-13"/>
        </w:rPr>
        <w:t xml:space="preserve"> </w:t>
      </w:r>
      <w:r>
        <w:rPr>
          <w:color w:val="231F20"/>
        </w:rPr>
        <w:t>Paris</w:t>
      </w:r>
      <w:r>
        <w:rPr>
          <w:color w:val="231F20"/>
          <w:spacing w:val="-13"/>
        </w:rPr>
        <w:t xml:space="preserve"> </w:t>
      </w:r>
      <w:r>
        <w:rPr>
          <w:color w:val="231F20"/>
        </w:rPr>
        <w:t>talks</w:t>
      </w:r>
      <w:r>
        <w:rPr>
          <w:color w:val="231F20"/>
          <w:spacing w:val="-13"/>
        </w:rPr>
        <w:t xml:space="preserve"> </w:t>
      </w:r>
      <w:r>
        <w:rPr>
          <w:color w:val="231F20"/>
        </w:rPr>
        <w:t>were</w:t>
      </w:r>
      <w:r>
        <w:rPr>
          <w:color w:val="231F20"/>
          <w:spacing w:val="-13"/>
        </w:rPr>
        <w:t xml:space="preserve"> </w:t>
      </w:r>
      <w:r>
        <w:rPr>
          <w:color w:val="231F20"/>
        </w:rPr>
        <w:t>widened</w:t>
      </w:r>
      <w:r>
        <w:rPr>
          <w:color w:val="231F20"/>
          <w:spacing w:val="-13"/>
        </w:rPr>
        <w:t xml:space="preserve"> </w:t>
      </w:r>
      <w:r>
        <w:rPr>
          <w:color w:val="231F20"/>
        </w:rPr>
        <w:t>to</w:t>
      </w:r>
      <w:r>
        <w:rPr>
          <w:color w:val="231F20"/>
          <w:spacing w:val="-14"/>
        </w:rPr>
        <w:t xml:space="preserve"> </w:t>
      </w:r>
      <w:r>
        <w:rPr>
          <w:color w:val="231F20"/>
        </w:rPr>
        <w:t>include</w:t>
      </w:r>
      <w:r>
        <w:rPr>
          <w:color w:val="231F20"/>
          <w:spacing w:val="-13"/>
        </w:rPr>
        <w:t xml:space="preserve"> </w:t>
      </w:r>
      <w:r>
        <w:rPr>
          <w:color w:val="231F20"/>
        </w:rPr>
        <w:t xml:space="preserve">representatives of both the </w:t>
      </w:r>
      <w:r>
        <w:rPr>
          <w:smallCaps/>
          <w:color w:val="231F20"/>
        </w:rPr>
        <w:t>nlf</w:t>
      </w:r>
      <w:r>
        <w:rPr>
          <w:color w:val="231F20"/>
        </w:rPr>
        <w:t xml:space="preserve"> and South Vietnam. In June 1969 the </w:t>
      </w:r>
      <w:r>
        <w:rPr>
          <w:smallCaps/>
          <w:color w:val="231F20"/>
        </w:rPr>
        <w:t>nlf</w:t>
      </w:r>
      <w:r>
        <w:rPr>
          <w:color w:val="231F20"/>
        </w:rPr>
        <w:t xml:space="preserve"> transformed </w:t>
      </w:r>
      <w:r>
        <w:rPr>
          <w:color w:val="231F20"/>
        </w:rPr>
        <w:t>itself into the Provisional Revolutionary Government of the Republic of South Vietnam (</w:t>
      </w:r>
      <w:r>
        <w:rPr>
          <w:smallCaps/>
          <w:color w:val="231F20"/>
        </w:rPr>
        <w:t>prg</w:t>
      </w:r>
      <w:r>
        <w:rPr>
          <w:color w:val="231F20"/>
        </w:rPr>
        <w:t>) and was put forward by Hanoi as the legal government</w:t>
      </w:r>
      <w:r>
        <w:rPr>
          <w:color w:val="231F20"/>
          <w:spacing w:val="-11"/>
        </w:rPr>
        <w:t xml:space="preserve"> </w:t>
      </w:r>
      <w:r>
        <w:rPr>
          <w:color w:val="231F20"/>
        </w:rPr>
        <w:t>of</w:t>
      </w:r>
      <w:r>
        <w:rPr>
          <w:color w:val="231F20"/>
          <w:spacing w:val="-11"/>
        </w:rPr>
        <w:t xml:space="preserve"> </w:t>
      </w:r>
      <w:r>
        <w:rPr>
          <w:color w:val="231F20"/>
        </w:rPr>
        <w:t>South</w:t>
      </w:r>
      <w:r>
        <w:rPr>
          <w:color w:val="231F20"/>
          <w:spacing w:val="-11"/>
        </w:rPr>
        <w:t xml:space="preserve"> </w:t>
      </w:r>
      <w:r>
        <w:rPr>
          <w:color w:val="231F20"/>
        </w:rPr>
        <w:t>Vietnam</w:t>
      </w:r>
      <w:r>
        <w:rPr>
          <w:color w:val="231F20"/>
          <w:spacing w:val="-11"/>
        </w:rPr>
        <w:t xml:space="preserve"> </w:t>
      </w:r>
      <w:r>
        <w:rPr>
          <w:color w:val="231F20"/>
        </w:rPr>
        <w:t>and</w:t>
      </w:r>
      <w:r>
        <w:rPr>
          <w:color w:val="231F20"/>
          <w:spacing w:val="-11"/>
        </w:rPr>
        <w:t xml:space="preserve"> </w:t>
      </w:r>
      <w:r>
        <w:rPr>
          <w:color w:val="231F20"/>
        </w:rPr>
        <w:t>became</w:t>
      </w:r>
      <w:r>
        <w:rPr>
          <w:color w:val="231F20"/>
          <w:spacing w:val="-11"/>
        </w:rPr>
        <w:t xml:space="preserve"> </w:t>
      </w:r>
      <w:r>
        <w:rPr>
          <w:color w:val="231F20"/>
        </w:rPr>
        <w:t>the</w:t>
      </w:r>
      <w:r>
        <w:rPr>
          <w:color w:val="231F20"/>
          <w:spacing w:val="-11"/>
        </w:rPr>
        <w:t xml:space="preserve"> </w:t>
      </w:r>
      <w:r>
        <w:rPr>
          <w:color w:val="231F20"/>
        </w:rPr>
        <w:t>official</w:t>
      </w:r>
      <w:r>
        <w:rPr>
          <w:color w:val="231F20"/>
          <w:spacing w:val="-11"/>
        </w:rPr>
        <w:t xml:space="preserve"> </w:t>
      </w:r>
      <w:r>
        <w:rPr>
          <w:color w:val="231F20"/>
        </w:rPr>
        <w:t>representative</w:t>
      </w:r>
      <w:r>
        <w:rPr>
          <w:color w:val="231F20"/>
          <w:spacing w:val="-11"/>
        </w:rPr>
        <w:t xml:space="preserve"> </w:t>
      </w:r>
      <w:r>
        <w:rPr>
          <w:color w:val="231F20"/>
        </w:rPr>
        <w:t xml:space="preserve">of the </w:t>
      </w:r>
      <w:r>
        <w:rPr>
          <w:smallCaps/>
          <w:color w:val="231F20"/>
        </w:rPr>
        <w:t>nlf</w:t>
      </w:r>
      <w:r>
        <w:rPr>
          <w:color w:val="231F20"/>
        </w:rPr>
        <w:t xml:space="preserve"> at the talks. Several discreet channels were now used to bring the</w:t>
      </w:r>
      <w:r>
        <w:rPr>
          <w:color w:val="231F20"/>
          <w:spacing w:val="-1"/>
        </w:rPr>
        <w:t xml:space="preserve"> </w:t>
      </w:r>
      <w:r>
        <w:rPr>
          <w:color w:val="231F20"/>
        </w:rPr>
        <w:t>sides</w:t>
      </w:r>
      <w:r>
        <w:rPr>
          <w:color w:val="231F20"/>
          <w:spacing w:val="-1"/>
        </w:rPr>
        <w:t xml:space="preserve"> </w:t>
      </w:r>
      <w:r>
        <w:rPr>
          <w:color w:val="231F20"/>
        </w:rPr>
        <w:t>closer.</w:t>
      </w:r>
      <w:r>
        <w:rPr>
          <w:color w:val="231F20"/>
          <w:spacing w:val="-1"/>
        </w:rPr>
        <w:t xml:space="preserve"> </w:t>
      </w:r>
      <w:r>
        <w:rPr>
          <w:color w:val="231F20"/>
        </w:rPr>
        <w:t>Nixon</w:t>
      </w:r>
      <w:r>
        <w:rPr>
          <w:color w:val="231F20"/>
          <w:spacing w:val="-1"/>
        </w:rPr>
        <w:t xml:space="preserve"> </w:t>
      </w:r>
      <w:r>
        <w:rPr>
          <w:color w:val="231F20"/>
        </w:rPr>
        <w:t>sent</w:t>
      </w:r>
      <w:r>
        <w:rPr>
          <w:color w:val="231F20"/>
          <w:spacing w:val="-1"/>
        </w:rPr>
        <w:t xml:space="preserve"> </w:t>
      </w:r>
      <w:r>
        <w:rPr>
          <w:color w:val="231F20"/>
        </w:rPr>
        <w:t>a</w:t>
      </w:r>
      <w:r>
        <w:rPr>
          <w:color w:val="231F20"/>
          <w:spacing w:val="-1"/>
        </w:rPr>
        <w:t xml:space="preserve"> </w:t>
      </w:r>
      <w:r>
        <w:rPr>
          <w:color w:val="231F20"/>
        </w:rPr>
        <w:t>private</w:t>
      </w:r>
      <w:r>
        <w:rPr>
          <w:color w:val="231F20"/>
          <w:spacing w:val="-1"/>
        </w:rPr>
        <w:t xml:space="preserve"> </w:t>
      </w:r>
      <w:r>
        <w:rPr>
          <w:color w:val="231F20"/>
        </w:rPr>
        <w:t>letter</w:t>
      </w:r>
      <w:r>
        <w:rPr>
          <w:color w:val="231F20"/>
          <w:spacing w:val="-1"/>
        </w:rPr>
        <w:t xml:space="preserve"> </w:t>
      </w:r>
      <w:r>
        <w:rPr>
          <w:color w:val="231F20"/>
        </w:rPr>
        <w:t>to</w:t>
      </w:r>
      <w:r>
        <w:rPr>
          <w:color w:val="231F20"/>
          <w:spacing w:val="-1"/>
        </w:rPr>
        <w:t xml:space="preserve"> </w:t>
      </w:r>
      <w:r>
        <w:rPr>
          <w:color w:val="231F20"/>
        </w:rPr>
        <w:t>Hồ</w:t>
      </w:r>
      <w:r>
        <w:rPr>
          <w:color w:val="231F20"/>
          <w:spacing w:val="-1"/>
        </w:rPr>
        <w:t xml:space="preserve"> </w:t>
      </w:r>
      <w:r>
        <w:rPr>
          <w:color w:val="231F20"/>
        </w:rPr>
        <w:t>Chí</w:t>
      </w:r>
      <w:r>
        <w:rPr>
          <w:color w:val="231F20"/>
          <w:spacing w:val="-1"/>
        </w:rPr>
        <w:t xml:space="preserve"> </w:t>
      </w:r>
      <w:r>
        <w:rPr>
          <w:color w:val="231F20"/>
        </w:rPr>
        <w:t>Minh</w:t>
      </w:r>
      <w:r>
        <w:rPr>
          <w:color w:val="231F20"/>
          <w:spacing w:val="-1"/>
        </w:rPr>
        <w:t xml:space="preserve"> </w:t>
      </w:r>
      <w:r>
        <w:rPr>
          <w:color w:val="231F20"/>
        </w:rPr>
        <w:t>in</w:t>
      </w:r>
      <w:r>
        <w:rPr>
          <w:color w:val="231F20"/>
          <w:spacing w:val="-1"/>
        </w:rPr>
        <w:t xml:space="preserve"> </w:t>
      </w:r>
      <w:r>
        <w:rPr>
          <w:color w:val="231F20"/>
        </w:rPr>
        <w:t>July</w:t>
      </w:r>
      <w:r>
        <w:rPr>
          <w:color w:val="231F20"/>
          <w:spacing w:val="-1"/>
        </w:rPr>
        <w:t xml:space="preserve"> </w:t>
      </w:r>
      <w:r>
        <w:rPr>
          <w:color w:val="231F20"/>
        </w:rPr>
        <w:t xml:space="preserve">and a secret meeting was arranged between Kissinger and northern envoy </w:t>
      </w:r>
      <w:r>
        <w:rPr>
          <w:color w:val="231F20"/>
          <w:spacing w:val="-2"/>
        </w:rPr>
        <w:t>Xuân</w:t>
      </w:r>
      <w:r>
        <w:rPr>
          <w:color w:val="231F20"/>
          <w:spacing w:val="-10"/>
        </w:rPr>
        <w:t xml:space="preserve"> </w:t>
      </w:r>
      <w:r>
        <w:rPr>
          <w:color w:val="231F20"/>
          <w:spacing w:val="-2"/>
        </w:rPr>
        <w:t>Thủy</w:t>
      </w:r>
      <w:r>
        <w:rPr>
          <w:color w:val="231F20"/>
          <w:spacing w:val="-10"/>
        </w:rPr>
        <w:t xml:space="preserve"> </w:t>
      </w:r>
      <w:r>
        <w:rPr>
          <w:color w:val="231F20"/>
          <w:spacing w:val="-2"/>
        </w:rPr>
        <w:t>in</w:t>
      </w:r>
      <w:r>
        <w:rPr>
          <w:color w:val="231F20"/>
          <w:spacing w:val="-10"/>
        </w:rPr>
        <w:t xml:space="preserve"> </w:t>
      </w:r>
      <w:r>
        <w:rPr>
          <w:color w:val="231F20"/>
          <w:spacing w:val="-2"/>
        </w:rPr>
        <w:t>Paris</w:t>
      </w:r>
      <w:r>
        <w:rPr>
          <w:color w:val="231F20"/>
          <w:spacing w:val="-10"/>
        </w:rPr>
        <w:t xml:space="preserve"> </w:t>
      </w:r>
      <w:r>
        <w:rPr>
          <w:color w:val="231F20"/>
          <w:spacing w:val="-2"/>
        </w:rPr>
        <w:t>in</w:t>
      </w:r>
      <w:r>
        <w:rPr>
          <w:color w:val="231F20"/>
          <w:spacing w:val="-10"/>
        </w:rPr>
        <w:t xml:space="preserve"> </w:t>
      </w:r>
      <w:r>
        <w:rPr>
          <w:color w:val="231F20"/>
          <w:spacing w:val="-2"/>
        </w:rPr>
        <w:t>August.</w:t>
      </w:r>
      <w:r>
        <w:rPr>
          <w:color w:val="231F20"/>
          <w:spacing w:val="-10"/>
        </w:rPr>
        <w:t xml:space="preserve"> </w:t>
      </w:r>
      <w:r>
        <w:rPr>
          <w:color w:val="231F20"/>
          <w:spacing w:val="-2"/>
        </w:rPr>
        <w:t>In</w:t>
      </w:r>
      <w:r>
        <w:rPr>
          <w:color w:val="231F20"/>
          <w:spacing w:val="-10"/>
        </w:rPr>
        <w:t xml:space="preserve"> </w:t>
      </w:r>
      <w:r>
        <w:rPr>
          <w:color w:val="231F20"/>
          <w:spacing w:val="-2"/>
        </w:rPr>
        <w:t>his</w:t>
      </w:r>
      <w:r>
        <w:rPr>
          <w:color w:val="231F20"/>
          <w:spacing w:val="-10"/>
        </w:rPr>
        <w:t xml:space="preserve"> </w:t>
      </w:r>
      <w:r>
        <w:rPr>
          <w:color w:val="231F20"/>
          <w:spacing w:val="-2"/>
        </w:rPr>
        <w:t>reply</w:t>
      </w:r>
      <w:r>
        <w:rPr>
          <w:color w:val="231F20"/>
          <w:spacing w:val="-10"/>
        </w:rPr>
        <w:t xml:space="preserve"> </w:t>
      </w:r>
      <w:r>
        <w:rPr>
          <w:color w:val="231F20"/>
          <w:spacing w:val="-2"/>
        </w:rPr>
        <w:t>to</w:t>
      </w:r>
      <w:r>
        <w:rPr>
          <w:color w:val="231F20"/>
          <w:spacing w:val="-10"/>
        </w:rPr>
        <w:t xml:space="preserve"> </w:t>
      </w:r>
      <w:r>
        <w:rPr>
          <w:color w:val="231F20"/>
          <w:spacing w:val="-2"/>
        </w:rPr>
        <w:t>Nixon’</w:t>
      </w:r>
      <w:r>
        <w:rPr>
          <w:color w:val="231F20"/>
          <w:spacing w:val="-2"/>
        </w:rPr>
        <w:t>s</w:t>
      </w:r>
      <w:r>
        <w:rPr>
          <w:color w:val="231F20"/>
          <w:spacing w:val="-10"/>
        </w:rPr>
        <w:t xml:space="preserve"> </w:t>
      </w:r>
      <w:r>
        <w:rPr>
          <w:color w:val="231F20"/>
          <w:spacing w:val="-2"/>
        </w:rPr>
        <w:t>letter</w:t>
      </w:r>
      <w:r>
        <w:rPr>
          <w:color w:val="231F20"/>
          <w:spacing w:val="-10"/>
        </w:rPr>
        <w:t xml:space="preserve"> </w:t>
      </w:r>
      <w:r>
        <w:rPr>
          <w:color w:val="231F20"/>
          <w:spacing w:val="-2"/>
        </w:rPr>
        <w:t>Hồ</w:t>
      </w:r>
      <w:r>
        <w:rPr>
          <w:color w:val="231F20"/>
          <w:spacing w:val="-10"/>
        </w:rPr>
        <w:t xml:space="preserve"> </w:t>
      </w:r>
      <w:r>
        <w:rPr>
          <w:color w:val="231F20"/>
          <w:spacing w:val="-2"/>
        </w:rPr>
        <w:t>Chí</w:t>
      </w:r>
      <w:r>
        <w:rPr>
          <w:color w:val="231F20"/>
          <w:spacing w:val="-10"/>
        </w:rPr>
        <w:t xml:space="preserve"> </w:t>
      </w:r>
      <w:r>
        <w:rPr>
          <w:color w:val="231F20"/>
          <w:spacing w:val="-2"/>
        </w:rPr>
        <w:t xml:space="preserve">Minh </w:t>
      </w:r>
      <w:r>
        <w:rPr>
          <w:color w:val="231F20"/>
        </w:rPr>
        <w:t xml:space="preserve">wrote a week before his death that the Vietnamese people were ‘deter- mined to fight to the last breath, through difficulty and sacrifice, to </w:t>
      </w:r>
      <w:r>
        <w:rPr>
          <w:color w:val="231F20"/>
          <w:spacing w:val="-4"/>
        </w:rPr>
        <w:t>protect</w:t>
      </w:r>
      <w:r>
        <w:rPr>
          <w:color w:val="231F20"/>
          <w:spacing w:val="-9"/>
        </w:rPr>
        <w:t xml:space="preserve"> </w:t>
      </w:r>
      <w:r>
        <w:rPr>
          <w:color w:val="231F20"/>
          <w:spacing w:val="-4"/>
        </w:rPr>
        <w:t>the</w:t>
      </w:r>
      <w:r>
        <w:rPr>
          <w:color w:val="231F20"/>
          <w:spacing w:val="-9"/>
        </w:rPr>
        <w:t xml:space="preserve"> </w:t>
      </w:r>
      <w:r>
        <w:rPr>
          <w:color w:val="231F20"/>
          <w:spacing w:val="-4"/>
        </w:rPr>
        <w:t>Fatherland</w:t>
      </w:r>
      <w:r>
        <w:rPr>
          <w:color w:val="231F20"/>
          <w:spacing w:val="-9"/>
        </w:rPr>
        <w:t xml:space="preserve"> </w:t>
      </w:r>
      <w:r>
        <w:rPr>
          <w:color w:val="231F20"/>
          <w:spacing w:val="-4"/>
        </w:rPr>
        <w:t>and</w:t>
      </w:r>
      <w:r>
        <w:rPr>
          <w:color w:val="231F20"/>
          <w:spacing w:val="-9"/>
        </w:rPr>
        <w:t xml:space="preserve"> </w:t>
      </w:r>
      <w:r>
        <w:rPr>
          <w:color w:val="231F20"/>
          <w:spacing w:val="-4"/>
        </w:rPr>
        <w:t>national</w:t>
      </w:r>
      <w:r>
        <w:rPr>
          <w:color w:val="231F20"/>
          <w:spacing w:val="-9"/>
        </w:rPr>
        <w:t xml:space="preserve"> </w:t>
      </w:r>
      <w:r>
        <w:rPr>
          <w:color w:val="231F20"/>
          <w:spacing w:val="-4"/>
        </w:rPr>
        <w:t>rights’.</w:t>
      </w:r>
      <w:r>
        <w:rPr>
          <w:color w:val="231F20"/>
          <w:spacing w:val="-4"/>
          <w:position w:val="7"/>
          <w:sz w:val="16"/>
        </w:rPr>
        <w:t>72</w:t>
      </w:r>
      <w:r>
        <w:rPr>
          <w:color w:val="231F20"/>
          <w:spacing w:val="5"/>
          <w:position w:val="7"/>
          <w:sz w:val="16"/>
        </w:rPr>
        <w:t xml:space="preserve"> </w:t>
      </w:r>
      <w:r>
        <w:rPr>
          <w:color w:val="231F20"/>
          <w:spacing w:val="-4"/>
        </w:rPr>
        <w:t>Secret</w:t>
      </w:r>
      <w:r>
        <w:rPr>
          <w:color w:val="231F20"/>
          <w:spacing w:val="-9"/>
        </w:rPr>
        <w:t xml:space="preserve"> </w:t>
      </w:r>
      <w:r>
        <w:rPr>
          <w:color w:val="231F20"/>
          <w:spacing w:val="-4"/>
        </w:rPr>
        <w:t>talks</w:t>
      </w:r>
      <w:r>
        <w:rPr>
          <w:color w:val="231F20"/>
          <w:spacing w:val="-9"/>
        </w:rPr>
        <w:t xml:space="preserve"> </w:t>
      </w:r>
      <w:r>
        <w:rPr>
          <w:color w:val="231F20"/>
          <w:spacing w:val="-4"/>
        </w:rPr>
        <w:t>did</w:t>
      </w:r>
      <w:r>
        <w:rPr>
          <w:color w:val="231F20"/>
          <w:spacing w:val="-9"/>
        </w:rPr>
        <w:t xml:space="preserve"> </w:t>
      </w:r>
      <w:r>
        <w:rPr>
          <w:color w:val="231F20"/>
          <w:spacing w:val="-4"/>
        </w:rPr>
        <w:t>get</w:t>
      </w:r>
      <w:r>
        <w:rPr>
          <w:color w:val="231F20"/>
          <w:spacing w:val="-9"/>
        </w:rPr>
        <w:t xml:space="preserve"> </w:t>
      </w:r>
      <w:r>
        <w:rPr>
          <w:color w:val="231F20"/>
          <w:spacing w:val="-4"/>
        </w:rPr>
        <w:t xml:space="preserve">underway </w:t>
      </w:r>
      <w:r>
        <w:rPr>
          <w:color w:val="231F20"/>
          <w:spacing w:val="-2"/>
        </w:rPr>
        <w:t>as</w:t>
      </w:r>
      <w:r>
        <w:rPr>
          <w:color w:val="231F20"/>
          <w:spacing w:val="-9"/>
        </w:rPr>
        <w:t xml:space="preserve"> </w:t>
      </w:r>
      <w:r>
        <w:rPr>
          <w:color w:val="231F20"/>
          <w:spacing w:val="-2"/>
        </w:rPr>
        <w:t>the</w:t>
      </w:r>
      <w:r>
        <w:rPr>
          <w:color w:val="231F20"/>
          <w:spacing w:val="-9"/>
        </w:rPr>
        <w:t xml:space="preserve"> </w:t>
      </w:r>
      <w:r>
        <w:rPr>
          <w:color w:val="231F20"/>
          <w:spacing w:val="-2"/>
        </w:rPr>
        <w:t>formal</w:t>
      </w:r>
      <w:r>
        <w:rPr>
          <w:color w:val="231F20"/>
          <w:spacing w:val="-9"/>
        </w:rPr>
        <w:t xml:space="preserve"> </w:t>
      </w:r>
      <w:r>
        <w:rPr>
          <w:color w:val="231F20"/>
          <w:spacing w:val="-2"/>
        </w:rPr>
        <w:t>Paris</w:t>
      </w:r>
      <w:r>
        <w:rPr>
          <w:color w:val="231F20"/>
          <w:spacing w:val="-9"/>
        </w:rPr>
        <w:t xml:space="preserve"> </w:t>
      </w:r>
      <w:r>
        <w:rPr>
          <w:color w:val="231F20"/>
          <w:spacing w:val="-2"/>
        </w:rPr>
        <w:t>talks</w:t>
      </w:r>
      <w:r>
        <w:rPr>
          <w:color w:val="231F20"/>
          <w:spacing w:val="-9"/>
        </w:rPr>
        <w:t xml:space="preserve"> </w:t>
      </w:r>
      <w:r>
        <w:rPr>
          <w:color w:val="231F20"/>
          <w:spacing w:val="-2"/>
        </w:rPr>
        <w:t>went</w:t>
      </w:r>
      <w:r>
        <w:rPr>
          <w:color w:val="231F20"/>
          <w:spacing w:val="-9"/>
        </w:rPr>
        <w:t xml:space="preserve"> </w:t>
      </w:r>
      <w:r>
        <w:rPr>
          <w:color w:val="231F20"/>
          <w:spacing w:val="-2"/>
        </w:rPr>
        <w:t>through</w:t>
      </w:r>
      <w:r>
        <w:rPr>
          <w:color w:val="231F20"/>
          <w:spacing w:val="-9"/>
        </w:rPr>
        <w:t xml:space="preserve"> </w:t>
      </w:r>
      <w:r>
        <w:rPr>
          <w:color w:val="231F20"/>
          <w:spacing w:val="-2"/>
        </w:rPr>
        <w:t>the</w:t>
      </w:r>
      <w:r>
        <w:rPr>
          <w:color w:val="231F20"/>
          <w:spacing w:val="-9"/>
        </w:rPr>
        <w:t xml:space="preserve"> </w:t>
      </w:r>
      <w:r>
        <w:rPr>
          <w:color w:val="231F20"/>
          <w:spacing w:val="-2"/>
        </w:rPr>
        <w:t>formalities</w:t>
      </w:r>
      <w:r>
        <w:rPr>
          <w:color w:val="231F20"/>
          <w:spacing w:val="-9"/>
        </w:rPr>
        <w:t xml:space="preserve"> </w:t>
      </w:r>
      <w:r>
        <w:rPr>
          <w:color w:val="231F20"/>
          <w:spacing w:val="-2"/>
        </w:rPr>
        <w:t>and</w:t>
      </w:r>
      <w:r>
        <w:rPr>
          <w:color w:val="231F20"/>
          <w:spacing w:val="-9"/>
        </w:rPr>
        <w:t xml:space="preserve"> </w:t>
      </w:r>
      <w:r>
        <w:rPr>
          <w:color w:val="231F20"/>
          <w:spacing w:val="-2"/>
        </w:rPr>
        <w:t>on</w:t>
      </w:r>
      <w:r>
        <w:rPr>
          <w:color w:val="231F20"/>
          <w:spacing w:val="-9"/>
        </w:rPr>
        <w:t xml:space="preserve"> </w:t>
      </w:r>
      <w:r>
        <w:rPr>
          <w:color w:val="231F20"/>
          <w:spacing w:val="-2"/>
        </w:rPr>
        <w:t>21</w:t>
      </w:r>
      <w:r>
        <w:rPr>
          <w:color w:val="231F20"/>
          <w:spacing w:val="-9"/>
        </w:rPr>
        <w:t xml:space="preserve"> </w:t>
      </w:r>
      <w:r>
        <w:rPr>
          <w:color w:val="231F20"/>
          <w:spacing w:val="-2"/>
        </w:rPr>
        <w:t xml:space="preserve">February </w:t>
      </w:r>
      <w:r>
        <w:rPr>
          <w:color w:val="231F20"/>
          <w:spacing w:val="-4"/>
        </w:rPr>
        <w:t xml:space="preserve">1970 Kissinger met Hanoi Politburo member Lê Đức Thọ secretly behind </w:t>
      </w:r>
      <w:r>
        <w:rPr>
          <w:color w:val="231F20"/>
        </w:rPr>
        <w:t>an antiquities shop opposite the Louvre in Paris. The secret talks got nowhere for two years.</w:t>
      </w:r>
    </w:p>
    <w:p w:rsidR="009E0961" w:rsidRDefault="00183599">
      <w:pPr>
        <w:pStyle w:val="BodyText"/>
        <w:spacing w:before="2" w:line="259" w:lineRule="auto"/>
        <w:ind w:left="1473" w:right="732" w:firstLine="341"/>
        <w:jc w:val="both"/>
      </w:pPr>
      <w:r>
        <w:rPr>
          <w:color w:val="231F20"/>
        </w:rPr>
        <w:t xml:space="preserve">Following the widening of the war into Cambodia in March 1970, </w:t>
      </w:r>
      <w:r>
        <w:rPr>
          <w:color w:val="231F20"/>
          <w:spacing w:val="-4"/>
        </w:rPr>
        <w:t>the</w:t>
      </w:r>
      <w:r>
        <w:rPr>
          <w:color w:val="231F20"/>
          <w:spacing w:val="-10"/>
        </w:rPr>
        <w:t xml:space="preserve"> </w:t>
      </w:r>
      <w:r>
        <w:rPr>
          <w:smallCaps/>
          <w:color w:val="231F20"/>
          <w:spacing w:val="-4"/>
        </w:rPr>
        <w:t>u</w:t>
      </w:r>
      <w:r>
        <w:rPr>
          <w:color w:val="231F20"/>
          <w:spacing w:val="-4"/>
        </w:rPr>
        <w:t>.</w:t>
      </w:r>
      <w:r>
        <w:rPr>
          <w:smallCaps/>
          <w:color w:val="231F20"/>
          <w:spacing w:val="-4"/>
        </w:rPr>
        <w:t>s</w:t>
      </w:r>
      <w:r>
        <w:rPr>
          <w:color w:val="231F20"/>
          <w:spacing w:val="-4"/>
        </w:rPr>
        <w:t>.</w:t>
      </w:r>
      <w:r>
        <w:rPr>
          <w:color w:val="231F20"/>
          <w:spacing w:val="-9"/>
        </w:rPr>
        <w:t xml:space="preserve"> </w:t>
      </w:r>
      <w:r>
        <w:rPr>
          <w:color w:val="231F20"/>
          <w:spacing w:val="-4"/>
        </w:rPr>
        <w:t>Congress</w:t>
      </w:r>
      <w:r>
        <w:rPr>
          <w:color w:val="231F20"/>
          <w:spacing w:val="-9"/>
        </w:rPr>
        <w:t xml:space="preserve"> </w:t>
      </w:r>
      <w:r>
        <w:rPr>
          <w:color w:val="231F20"/>
          <w:spacing w:val="-4"/>
        </w:rPr>
        <w:t>voted</w:t>
      </w:r>
      <w:r>
        <w:rPr>
          <w:color w:val="231F20"/>
          <w:spacing w:val="-9"/>
        </w:rPr>
        <w:t xml:space="preserve"> </w:t>
      </w:r>
      <w:r>
        <w:rPr>
          <w:color w:val="231F20"/>
          <w:spacing w:val="-4"/>
        </w:rPr>
        <w:t>to</w:t>
      </w:r>
      <w:r>
        <w:rPr>
          <w:color w:val="231F20"/>
          <w:spacing w:val="-9"/>
        </w:rPr>
        <w:t xml:space="preserve"> </w:t>
      </w:r>
      <w:r>
        <w:rPr>
          <w:color w:val="231F20"/>
          <w:spacing w:val="-4"/>
        </w:rPr>
        <w:t>repeal</w:t>
      </w:r>
      <w:r>
        <w:rPr>
          <w:color w:val="231F20"/>
          <w:spacing w:val="-9"/>
        </w:rPr>
        <w:t xml:space="preserve"> </w:t>
      </w:r>
      <w:r>
        <w:rPr>
          <w:color w:val="231F20"/>
          <w:spacing w:val="-4"/>
        </w:rPr>
        <w:t>the</w:t>
      </w:r>
      <w:r>
        <w:rPr>
          <w:color w:val="231F20"/>
          <w:spacing w:val="-9"/>
        </w:rPr>
        <w:t xml:space="preserve"> </w:t>
      </w:r>
      <w:r>
        <w:rPr>
          <w:color w:val="231F20"/>
          <w:spacing w:val="-4"/>
        </w:rPr>
        <w:t>Gulf</w:t>
      </w:r>
      <w:r>
        <w:rPr>
          <w:color w:val="231F20"/>
          <w:spacing w:val="-9"/>
        </w:rPr>
        <w:t xml:space="preserve"> </w:t>
      </w:r>
      <w:r>
        <w:rPr>
          <w:color w:val="231F20"/>
          <w:spacing w:val="-4"/>
        </w:rPr>
        <w:t>of</w:t>
      </w:r>
      <w:r>
        <w:rPr>
          <w:color w:val="231F20"/>
          <w:spacing w:val="-10"/>
        </w:rPr>
        <w:t xml:space="preserve"> </w:t>
      </w:r>
      <w:r>
        <w:rPr>
          <w:color w:val="231F20"/>
          <w:spacing w:val="-4"/>
        </w:rPr>
        <w:t>Tonkin</w:t>
      </w:r>
      <w:r>
        <w:rPr>
          <w:color w:val="231F20"/>
          <w:spacing w:val="-9"/>
        </w:rPr>
        <w:t xml:space="preserve"> </w:t>
      </w:r>
      <w:r>
        <w:rPr>
          <w:color w:val="231F20"/>
          <w:spacing w:val="-4"/>
        </w:rPr>
        <w:t>resolution,</w:t>
      </w:r>
      <w:r>
        <w:rPr>
          <w:color w:val="231F20"/>
          <w:spacing w:val="-9"/>
        </w:rPr>
        <w:t xml:space="preserve"> </w:t>
      </w:r>
      <w:r>
        <w:rPr>
          <w:color w:val="231F20"/>
          <w:spacing w:val="-4"/>
        </w:rPr>
        <w:t xml:space="preserve">effectively </w:t>
      </w:r>
      <w:r>
        <w:rPr>
          <w:color w:val="231F20"/>
        </w:rPr>
        <w:t>curtailing the president’s powers to wage war without the approval of Congress.</w:t>
      </w:r>
      <w:r>
        <w:rPr>
          <w:color w:val="231F20"/>
          <w:spacing w:val="-4"/>
        </w:rPr>
        <w:t xml:space="preserve"> </w:t>
      </w:r>
      <w:r>
        <w:rPr>
          <w:color w:val="231F20"/>
        </w:rPr>
        <w:t>Perhaps</w:t>
      </w:r>
      <w:r>
        <w:rPr>
          <w:color w:val="231F20"/>
          <w:spacing w:val="-4"/>
        </w:rPr>
        <w:t xml:space="preserve"> </w:t>
      </w:r>
      <w:r>
        <w:rPr>
          <w:color w:val="231F20"/>
        </w:rPr>
        <w:t>encouraged</w:t>
      </w:r>
      <w:r>
        <w:rPr>
          <w:color w:val="231F20"/>
          <w:spacing w:val="-4"/>
        </w:rPr>
        <w:t xml:space="preserve"> </w:t>
      </w:r>
      <w:r>
        <w:rPr>
          <w:color w:val="231F20"/>
        </w:rPr>
        <w:t>by</w:t>
      </w:r>
      <w:r>
        <w:rPr>
          <w:color w:val="231F20"/>
          <w:spacing w:val="-3"/>
        </w:rPr>
        <w:t xml:space="preserve"> </w:t>
      </w:r>
      <w:r>
        <w:rPr>
          <w:color w:val="231F20"/>
        </w:rPr>
        <w:t>this</w:t>
      </w:r>
      <w:r>
        <w:rPr>
          <w:color w:val="231F20"/>
          <w:spacing w:val="-4"/>
        </w:rPr>
        <w:t xml:space="preserve"> </w:t>
      </w:r>
      <w:r>
        <w:rPr>
          <w:color w:val="231F20"/>
        </w:rPr>
        <w:t>and</w:t>
      </w:r>
      <w:r>
        <w:rPr>
          <w:color w:val="231F20"/>
          <w:spacing w:val="-4"/>
        </w:rPr>
        <w:t xml:space="preserve"> </w:t>
      </w:r>
      <w:r>
        <w:rPr>
          <w:color w:val="231F20"/>
        </w:rPr>
        <w:t>motivated</w:t>
      </w:r>
      <w:r>
        <w:rPr>
          <w:color w:val="231F20"/>
          <w:spacing w:val="-4"/>
        </w:rPr>
        <w:t xml:space="preserve"> </w:t>
      </w:r>
      <w:r>
        <w:rPr>
          <w:color w:val="231F20"/>
        </w:rPr>
        <w:t>by</w:t>
      </w:r>
      <w:r>
        <w:rPr>
          <w:color w:val="231F20"/>
          <w:spacing w:val="-3"/>
        </w:rPr>
        <w:t xml:space="preserve"> </w:t>
      </w:r>
      <w:r>
        <w:rPr>
          <w:color w:val="231F20"/>
        </w:rPr>
        <w:t>a</w:t>
      </w:r>
      <w:r>
        <w:rPr>
          <w:color w:val="231F20"/>
          <w:spacing w:val="-4"/>
        </w:rPr>
        <w:t xml:space="preserve"> </w:t>
      </w:r>
      <w:r>
        <w:rPr>
          <w:color w:val="231F20"/>
        </w:rPr>
        <w:t>desire</w:t>
      </w:r>
      <w:r>
        <w:rPr>
          <w:color w:val="231F20"/>
          <w:spacing w:val="-4"/>
        </w:rPr>
        <w:t xml:space="preserve"> </w:t>
      </w:r>
      <w:r>
        <w:rPr>
          <w:color w:val="231F20"/>
        </w:rPr>
        <w:t>to</w:t>
      </w:r>
      <w:r>
        <w:rPr>
          <w:color w:val="231F20"/>
          <w:spacing w:val="-3"/>
        </w:rPr>
        <w:t xml:space="preserve"> </w:t>
      </w:r>
      <w:r>
        <w:rPr>
          <w:color w:val="231F20"/>
        </w:rPr>
        <w:t xml:space="preserve">test </w:t>
      </w:r>
      <w:r>
        <w:rPr>
          <w:color w:val="231F20"/>
          <w:spacing w:val="-2"/>
        </w:rPr>
        <w:t>the</w:t>
      </w:r>
      <w:r>
        <w:rPr>
          <w:color w:val="231F20"/>
          <w:spacing w:val="-8"/>
        </w:rPr>
        <w:t xml:space="preserve"> </w:t>
      </w:r>
      <w:r>
        <w:rPr>
          <w:color w:val="231F20"/>
          <w:spacing w:val="-2"/>
        </w:rPr>
        <w:t>strength</w:t>
      </w:r>
      <w:r>
        <w:rPr>
          <w:color w:val="231F20"/>
          <w:spacing w:val="-8"/>
        </w:rPr>
        <w:t xml:space="preserve"> </w:t>
      </w:r>
      <w:r>
        <w:rPr>
          <w:color w:val="231F20"/>
          <w:spacing w:val="-2"/>
        </w:rPr>
        <w:t>of</w:t>
      </w:r>
      <w:r>
        <w:rPr>
          <w:color w:val="231F20"/>
          <w:spacing w:val="-8"/>
        </w:rPr>
        <w:t xml:space="preserve"> </w:t>
      </w:r>
      <w:r>
        <w:rPr>
          <w:color w:val="231F20"/>
          <w:spacing w:val="-2"/>
        </w:rPr>
        <w:t>South</w:t>
      </w:r>
      <w:r>
        <w:rPr>
          <w:color w:val="231F20"/>
          <w:spacing w:val="-8"/>
        </w:rPr>
        <w:t xml:space="preserve"> </w:t>
      </w:r>
      <w:r>
        <w:rPr>
          <w:color w:val="231F20"/>
          <w:spacing w:val="-2"/>
        </w:rPr>
        <w:t>Vietnamese</w:t>
      </w:r>
      <w:r>
        <w:rPr>
          <w:color w:val="231F20"/>
          <w:spacing w:val="-8"/>
        </w:rPr>
        <w:t xml:space="preserve"> </w:t>
      </w:r>
      <w:r>
        <w:rPr>
          <w:color w:val="231F20"/>
          <w:spacing w:val="-2"/>
        </w:rPr>
        <w:t>forces,</w:t>
      </w:r>
      <w:r>
        <w:rPr>
          <w:color w:val="231F20"/>
          <w:spacing w:val="-8"/>
        </w:rPr>
        <w:t xml:space="preserve"> </w:t>
      </w:r>
      <w:r>
        <w:rPr>
          <w:color w:val="231F20"/>
          <w:spacing w:val="-2"/>
        </w:rPr>
        <w:t>as</w:t>
      </w:r>
      <w:r>
        <w:rPr>
          <w:color w:val="231F20"/>
          <w:spacing w:val="-8"/>
        </w:rPr>
        <w:t xml:space="preserve"> </w:t>
      </w:r>
      <w:r>
        <w:rPr>
          <w:color w:val="231F20"/>
          <w:spacing w:val="-2"/>
        </w:rPr>
        <w:t>well</w:t>
      </w:r>
      <w:r>
        <w:rPr>
          <w:color w:val="231F20"/>
          <w:spacing w:val="-8"/>
        </w:rPr>
        <w:t xml:space="preserve"> </w:t>
      </w:r>
      <w:r>
        <w:rPr>
          <w:color w:val="231F20"/>
          <w:spacing w:val="-2"/>
        </w:rPr>
        <w:t>as</w:t>
      </w:r>
      <w:r>
        <w:rPr>
          <w:color w:val="231F20"/>
          <w:spacing w:val="-8"/>
        </w:rPr>
        <w:t xml:space="preserve"> </w:t>
      </w:r>
      <w:r>
        <w:rPr>
          <w:color w:val="231F20"/>
          <w:spacing w:val="-2"/>
        </w:rPr>
        <w:t>the</w:t>
      </w:r>
      <w:r>
        <w:rPr>
          <w:color w:val="231F20"/>
          <w:spacing w:val="-8"/>
        </w:rPr>
        <w:t xml:space="preserve"> </w:t>
      </w:r>
      <w:r>
        <w:rPr>
          <w:color w:val="231F20"/>
          <w:spacing w:val="-2"/>
        </w:rPr>
        <w:t>American</w:t>
      </w:r>
      <w:r>
        <w:rPr>
          <w:color w:val="231F20"/>
          <w:spacing w:val="-8"/>
        </w:rPr>
        <w:t xml:space="preserve"> </w:t>
      </w:r>
      <w:r>
        <w:rPr>
          <w:color w:val="231F20"/>
          <w:spacing w:val="-2"/>
        </w:rPr>
        <w:t xml:space="preserve">resolve </w:t>
      </w:r>
      <w:r>
        <w:rPr>
          <w:color w:val="231F20"/>
        </w:rPr>
        <w:t xml:space="preserve">to support them, North Vietnam on 30 March 1972 launched a frontal, tank-led offensive through the </w:t>
      </w:r>
      <w:r>
        <w:rPr>
          <w:smallCaps/>
          <w:color w:val="231F20"/>
        </w:rPr>
        <w:t>dm</w:t>
      </w:r>
      <w:r>
        <w:rPr>
          <w:color w:val="231F20"/>
        </w:rPr>
        <w:t>z into South Vietnam. They made significant territor</w:t>
      </w:r>
      <w:r>
        <w:rPr>
          <w:color w:val="231F20"/>
        </w:rPr>
        <w:t xml:space="preserve">ial gains at first but then the </w:t>
      </w:r>
      <w:r>
        <w:rPr>
          <w:smallCaps/>
          <w:color w:val="231F20"/>
        </w:rPr>
        <w:t>u</w:t>
      </w:r>
      <w:r>
        <w:rPr>
          <w:color w:val="231F20"/>
        </w:rPr>
        <w:t>.</w:t>
      </w:r>
      <w:r>
        <w:rPr>
          <w:smallCaps/>
          <w:color w:val="231F20"/>
        </w:rPr>
        <w:t>s</w:t>
      </w:r>
      <w:r>
        <w:rPr>
          <w:color w:val="231F20"/>
        </w:rPr>
        <w:t>. airforce and navy launched</w:t>
      </w:r>
      <w:r>
        <w:rPr>
          <w:color w:val="231F20"/>
          <w:spacing w:val="5"/>
        </w:rPr>
        <w:t xml:space="preserve"> </w:t>
      </w:r>
      <w:r>
        <w:rPr>
          <w:color w:val="231F20"/>
        </w:rPr>
        <w:t>massive</w:t>
      </w:r>
      <w:r>
        <w:rPr>
          <w:color w:val="231F20"/>
          <w:spacing w:val="5"/>
        </w:rPr>
        <w:t xml:space="preserve"> </w:t>
      </w:r>
      <w:r>
        <w:rPr>
          <w:color w:val="231F20"/>
        </w:rPr>
        <w:t>airstrikes</w:t>
      </w:r>
      <w:r>
        <w:rPr>
          <w:color w:val="231F20"/>
          <w:spacing w:val="6"/>
        </w:rPr>
        <w:t xml:space="preserve"> </w:t>
      </w:r>
      <w:r>
        <w:rPr>
          <w:color w:val="231F20"/>
        </w:rPr>
        <w:t>in</w:t>
      </w:r>
      <w:r>
        <w:rPr>
          <w:color w:val="231F20"/>
          <w:spacing w:val="5"/>
        </w:rPr>
        <w:t xml:space="preserve"> </w:t>
      </w:r>
      <w:r>
        <w:rPr>
          <w:color w:val="231F20"/>
        </w:rPr>
        <w:t>support</w:t>
      </w:r>
      <w:r>
        <w:rPr>
          <w:color w:val="231F20"/>
          <w:spacing w:val="5"/>
        </w:rPr>
        <w:t xml:space="preserve"> </w:t>
      </w:r>
      <w:r>
        <w:rPr>
          <w:color w:val="231F20"/>
        </w:rPr>
        <w:t>of</w:t>
      </w:r>
      <w:r>
        <w:rPr>
          <w:color w:val="231F20"/>
          <w:spacing w:val="6"/>
        </w:rPr>
        <w:t xml:space="preserve"> </w:t>
      </w:r>
      <w:r>
        <w:rPr>
          <w:smallCaps/>
          <w:color w:val="231F20"/>
        </w:rPr>
        <w:t>ar</w:t>
      </w:r>
      <w:r>
        <w:rPr>
          <w:color w:val="231F20"/>
        </w:rPr>
        <w:t>v</w:t>
      </w:r>
      <w:r>
        <w:rPr>
          <w:smallCaps/>
          <w:color w:val="231F20"/>
        </w:rPr>
        <w:t>n</w:t>
      </w:r>
      <w:r>
        <w:rPr>
          <w:color w:val="231F20"/>
          <w:spacing w:val="5"/>
        </w:rPr>
        <w:t xml:space="preserve"> </w:t>
      </w:r>
      <w:r>
        <w:rPr>
          <w:color w:val="231F20"/>
        </w:rPr>
        <w:t>units</w:t>
      </w:r>
      <w:r>
        <w:rPr>
          <w:color w:val="231F20"/>
          <w:spacing w:val="6"/>
        </w:rPr>
        <w:t xml:space="preserve"> </w:t>
      </w:r>
      <w:r>
        <w:rPr>
          <w:color w:val="231F20"/>
        </w:rPr>
        <w:t>and</w:t>
      </w:r>
      <w:r>
        <w:rPr>
          <w:color w:val="231F20"/>
          <w:spacing w:val="5"/>
        </w:rPr>
        <w:t xml:space="preserve"> </w:t>
      </w:r>
      <w:r>
        <w:rPr>
          <w:color w:val="231F20"/>
        </w:rPr>
        <w:t>also</w:t>
      </w:r>
      <w:r>
        <w:rPr>
          <w:color w:val="231F20"/>
          <w:spacing w:val="5"/>
        </w:rPr>
        <w:t xml:space="preserve"> </w:t>
      </w:r>
      <w:r>
        <w:rPr>
          <w:color w:val="231F20"/>
          <w:spacing w:val="-2"/>
        </w:rPr>
        <w:t>directly</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color w:val="231F20"/>
          <w:w w:val="105"/>
          <w:sz w:val="18"/>
        </w:rPr>
        <w:lastRenderedPageBreak/>
        <w:t>v</w:t>
      </w:r>
      <w:r>
        <w:rPr>
          <w:color w:val="231F20"/>
          <w:spacing w:val="-23"/>
          <w:w w:val="105"/>
          <w:sz w:val="18"/>
        </w:rPr>
        <w:t xml:space="preserve"> </w:t>
      </w:r>
      <w:r>
        <w:rPr>
          <w:smallCaps/>
          <w:color w:val="231F20"/>
          <w:spacing w:val="12"/>
          <w:w w:val="105"/>
          <w:sz w:val="18"/>
        </w:rPr>
        <w:t>ie</w:t>
      </w:r>
      <w:r>
        <w:rPr>
          <w:smallCaps/>
          <w:color w:val="231F20"/>
          <w:spacing w:val="-21"/>
          <w:w w:val="105"/>
          <w:sz w:val="18"/>
        </w:rPr>
        <w:t xml:space="preserve"> </w:t>
      </w:r>
      <w:r>
        <w:rPr>
          <w:smallCaps/>
          <w:color w:val="231F20"/>
          <w:spacing w:val="18"/>
          <w:w w:val="105"/>
          <w:sz w:val="18"/>
        </w:rPr>
        <w:t>tnam</w:t>
      </w:r>
      <w:r>
        <w:rPr>
          <w:smallCaps/>
          <w:color w:val="231F20"/>
          <w:spacing w:val="-22"/>
          <w:w w:val="105"/>
          <w:sz w:val="18"/>
        </w:rPr>
        <w:t xml:space="preserve"> </w:t>
      </w:r>
      <w:r>
        <w:rPr>
          <w:color w:val="231F20"/>
          <w:w w:val="105"/>
          <w:sz w:val="18"/>
        </w:rPr>
        <w:t>–</w:t>
      </w:r>
      <w:r>
        <w:rPr>
          <w:color w:val="231F20"/>
          <w:spacing w:val="-22"/>
          <w:w w:val="105"/>
          <w:sz w:val="18"/>
        </w:rPr>
        <w:t xml:space="preserve"> </w:t>
      </w:r>
      <w:r>
        <w:rPr>
          <w:smallCaps/>
          <w:color w:val="231F20"/>
          <w:spacing w:val="18"/>
          <w:w w:val="105"/>
          <w:sz w:val="18"/>
        </w:rPr>
        <w:t>amer</w:t>
      </w:r>
      <w:r>
        <w:rPr>
          <w:smallCaps/>
          <w:color w:val="231F20"/>
          <w:spacing w:val="-22"/>
          <w:w w:val="105"/>
          <w:sz w:val="18"/>
        </w:rPr>
        <w:t xml:space="preserve"> </w:t>
      </w:r>
      <w:r>
        <w:rPr>
          <w:smallCaps/>
          <w:color w:val="231F20"/>
          <w:w w:val="105"/>
          <w:sz w:val="18"/>
        </w:rPr>
        <w:t>i</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12"/>
          <w:w w:val="105"/>
          <w:sz w:val="18"/>
        </w:rPr>
        <w:t>an</w:t>
      </w:r>
      <w:r>
        <w:rPr>
          <w:smallCaps/>
          <w:color w:val="231F20"/>
          <w:spacing w:val="-22"/>
          <w:w w:val="105"/>
          <w:sz w:val="18"/>
        </w:rPr>
        <w:t xml:space="preserve"> </w:t>
      </w:r>
      <w:r>
        <w:rPr>
          <w:color w:val="231F20"/>
          <w:spacing w:val="15"/>
          <w:w w:val="105"/>
          <w:sz w:val="18"/>
        </w:rPr>
        <w:t xml:space="preserve"> </w:t>
      </w:r>
      <w:r>
        <w:rPr>
          <w:smallCaps/>
          <w:color w:val="231F20"/>
          <w:spacing w:val="10"/>
          <w:w w:val="105"/>
          <w:sz w:val="18"/>
        </w:rPr>
        <w:t>war</w:t>
      </w:r>
      <w:r>
        <w:rPr>
          <w:smallCaps/>
          <w:color w:val="231F20"/>
          <w:spacing w:val="-22"/>
          <w:w w:val="105"/>
          <w:sz w:val="18"/>
        </w:rPr>
        <w:t xml:space="preserve"> </w:t>
      </w:r>
      <w:r>
        <w:rPr>
          <w:color w:val="231F20"/>
          <w:spacing w:val="20"/>
          <w:w w:val="105"/>
          <w:sz w:val="18"/>
        </w:rPr>
        <w:t xml:space="preserve"> (1954–75) </w:t>
      </w:r>
    </w:p>
    <w:p w:rsidR="009E0961" w:rsidRDefault="00183599">
      <w:pPr>
        <w:pStyle w:val="BodyText"/>
        <w:spacing w:before="10"/>
        <w:rPr>
          <w:sz w:val="25"/>
        </w:rPr>
      </w:pPr>
      <w:r>
        <w:rPr>
          <w:noProof/>
        </w:rPr>
        <w:drawing>
          <wp:anchor distT="0" distB="0" distL="0" distR="0" simplePos="0" relativeHeight="61" behindDoc="0" locked="0" layoutInCell="1" allowOverlap="1">
            <wp:simplePos x="0" y="0"/>
            <wp:positionH relativeFrom="page">
              <wp:posOffset>899998</wp:posOffset>
            </wp:positionH>
            <wp:positionV relativeFrom="paragraph">
              <wp:posOffset>204646</wp:posOffset>
            </wp:positionV>
            <wp:extent cx="3772952" cy="2562225"/>
            <wp:effectExtent l="0" t="0" r="0" b="0"/>
            <wp:wrapTopAndBottom/>
            <wp:docPr id="10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4.jpeg"/>
                    <pic:cNvPicPr/>
                  </pic:nvPicPr>
                  <pic:blipFill>
                    <a:blip r:embed="rId114" cstate="print"/>
                    <a:stretch>
                      <a:fillRect/>
                    </a:stretch>
                  </pic:blipFill>
                  <pic:spPr>
                    <a:xfrm>
                      <a:off x="0" y="0"/>
                      <a:ext cx="3772952" cy="2562225"/>
                    </a:xfrm>
                    <a:prstGeom prst="rect">
                      <a:avLst/>
                    </a:prstGeom>
                  </pic:spPr>
                </pic:pic>
              </a:graphicData>
            </a:graphic>
          </wp:anchor>
        </w:drawing>
      </w:r>
    </w:p>
    <w:p w:rsidR="009E0961" w:rsidRDefault="009E0961">
      <w:pPr>
        <w:pStyle w:val="BodyText"/>
        <w:spacing w:before="1"/>
        <w:rPr>
          <w:sz w:val="31"/>
        </w:rPr>
      </w:pPr>
    </w:p>
    <w:p w:rsidR="009E0961" w:rsidRDefault="00183599">
      <w:pPr>
        <w:ind w:left="1827" w:right="1205"/>
        <w:jc w:val="center"/>
        <w:rPr>
          <w:sz w:val="18"/>
        </w:rPr>
      </w:pPr>
      <w:r>
        <w:rPr>
          <w:color w:val="231F20"/>
          <w:sz w:val="18"/>
        </w:rPr>
        <w:t>American</w:t>
      </w:r>
      <w:r>
        <w:rPr>
          <w:color w:val="231F20"/>
          <w:spacing w:val="-2"/>
          <w:sz w:val="18"/>
        </w:rPr>
        <w:t xml:space="preserve"> </w:t>
      </w:r>
      <w:r>
        <w:rPr>
          <w:color w:val="231F20"/>
          <w:sz w:val="18"/>
        </w:rPr>
        <w:t>search</w:t>
      </w:r>
      <w:r>
        <w:rPr>
          <w:color w:val="231F20"/>
          <w:spacing w:val="-2"/>
          <w:sz w:val="18"/>
        </w:rPr>
        <w:t xml:space="preserve"> </w:t>
      </w:r>
      <w:r>
        <w:rPr>
          <w:color w:val="231F20"/>
          <w:sz w:val="18"/>
        </w:rPr>
        <w:t>operation</w:t>
      </w:r>
      <w:r>
        <w:rPr>
          <w:color w:val="231F20"/>
          <w:spacing w:val="-2"/>
          <w:sz w:val="18"/>
        </w:rPr>
        <w:t xml:space="preserve"> </w:t>
      </w:r>
      <w:r>
        <w:rPr>
          <w:color w:val="231F20"/>
          <w:sz w:val="18"/>
        </w:rPr>
        <w:t>in</w:t>
      </w:r>
      <w:r>
        <w:rPr>
          <w:color w:val="231F20"/>
          <w:spacing w:val="-1"/>
          <w:sz w:val="18"/>
        </w:rPr>
        <w:t xml:space="preserve"> </w:t>
      </w:r>
      <w:r>
        <w:rPr>
          <w:color w:val="231F20"/>
          <w:sz w:val="18"/>
        </w:rPr>
        <w:t>a</w:t>
      </w:r>
      <w:r>
        <w:rPr>
          <w:color w:val="231F20"/>
          <w:spacing w:val="-2"/>
          <w:sz w:val="18"/>
        </w:rPr>
        <w:t xml:space="preserve"> </w:t>
      </w:r>
      <w:r>
        <w:rPr>
          <w:color w:val="231F20"/>
          <w:sz w:val="18"/>
        </w:rPr>
        <w:t>village</w:t>
      </w:r>
      <w:r>
        <w:rPr>
          <w:color w:val="231F20"/>
          <w:spacing w:val="-2"/>
          <w:sz w:val="18"/>
        </w:rPr>
        <w:t xml:space="preserve"> </w:t>
      </w:r>
      <w:r>
        <w:rPr>
          <w:color w:val="231F20"/>
          <w:sz w:val="18"/>
        </w:rPr>
        <w:t>in</w:t>
      </w:r>
      <w:r>
        <w:rPr>
          <w:color w:val="231F20"/>
          <w:spacing w:val="-1"/>
          <w:sz w:val="18"/>
        </w:rPr>
        <w:t xml:space="preserve"> </w:t>
      </w:r>
      <w:r>
        <w:rPr>
          <w:color w:val="231F20"/>
          <w:sz w:val="18"/>
        </w:rPr>
        <w:t>South</w:t>
      </w:r>
      <w:r>
        <w:rPr>
          <w:color w:val="231F20"/>
          <w:spacing w:val="-2"/>
          <w:sz w:val="18"/>
        </w:rPr>
        <w:t xml:space="preserve"> Vietnam.</w:t>
      </w:r>
    </w:p>
    <w:p w:rsidR="009E0961" w:rsidRDefault="009E0961">
      <w:pPr>
        <w:pStyle w:val="BodyText"/>
        <w:spacing w:before="6"/>
        <w:rPr>
          <w:sz w:val="26"/>
        </w:rPr>
      </w:pPr>
    </w:p>
    <w:p w:rsidR="009E0961" w:rsidRDefault="00183599">
      <w:pPr>
        <w:pStyle w:val="BodyText"/>
        <w:spacing w:line="256" w:lineRule="auto"/>
        <w:ind w:left="1417" w:right="787"/>
        <w:jc w:val="both"/>
      </w:pPr>
      <w:r>
        <w:rPr>
          <w:color w:val="231F20"/>
        </w:rPr>
        <w:t xml:space="preserve">on North Vietnam. Hải Phòng harbour was blocked with mines and North Vietnam backed off in mid-June. Kissinger and Lê Đức Thọ returned to their private negotiations. By October 1972 Kissinger and </w:t>
      </w:r>
      <w:r>
        <w:rPr>
          <w:color w:val="231F20"/>
          <w:spacing w:val="-4"/>
        </w:rPr>
        <w:t>Lê</w:t>
      </w:r>
      <w:r>
        <w:rPr>
          <w:color w:val="231F20"/>
          <w:spacing w:val="-6"/>
        </w:rPr>
        <w:t xml:space="preserve"> </w:t>
      </w:r>
      <w:r>
        <w:rPr>
          <w:color w:val="231F20"/>
          <w:spacing w:val="-4"/>
        </w:rPr>
        <w:t>Đức</w:t>
      </w:r>
      <w:r>
        <w:rPr>
          <w:color w:val="231F20"/>
          <w:spacing w:val="-6"/>
        </w:rPr>
        <w:t xml:space="preserve"> </w:t>
      </w:r>
      <w:r>
        <w:rPr>
          <w:color w:val="231F20"/>
          <w:spacing w:val="-4"/>
        </w:rPr>
        <w:t>Thọ</w:t>
      </w:r>
      <w:r>
        <w:rPr>
          <w:color w:val="231F20"/>
          <w:spacing w:val="-6"/>
        </w:rPr>
        <w:t xml:space="preserve"> </w:t>
      </w:r>
      <w:r>
        <w:rPr>
          <w:color w:val="231F20"/>
          <w:spacing w:val="-4"/>
        </w:rPr>
        <w:t>had</w:t>
      </w:r>
      <w:r>
        <w:rPr>
          <w:color w:val="231F20"/>
          <w:spacing w:val="-6"/>
        </w:rPr>
        <w:t xml:space="preserve"> </w:t>
      </w:r>
      <w:r>
        <w:rPr>
          <w:color w:val="231F20"/>
          <w:spacing w:val="-4"/>
        </w:rPr>
        <w:t>agreed</w:t>
      </w:r>
      <w:r>
        <w:rPr>
          <w:color w:val="231F20"/>
          <w:spacing w:val="-6"/>
        </w:rPr>
        <w:t xml:space="preserve"> </w:t>
      </w:r>
      <w:r>
        <w:rPr>
          <w:color w:val="231F20"/>
          <w:spacing w:val="-4"/>
        </w:rPr>
        <w:t>a</w:t>
      </w:r>
      <w:r>
        <w:rPr>
          <w:color w:val="231F20"/>
          <w:spacing w:val="-6"/>
        </w:rPr>
        <w:t xml:space="preserve"> </w:t>
      </w:r>
      <w:r>
        <w:rPr>
          <w:color w:val="231F20"/>
          <w:spacing w:val="-4"/>
        </w:rPr>
        <w:t>draft</w:t>
      </w:r>
      <w:r>
        <w:rPr>
          <w:color w:val="231F20"/>
          <w:spacing w:val="-6"/>
        </w:rPr>
        <w:t xml:space="preserve"> </w:t>
      </w:r>
      <w:r>
        <w:rPr>
          <w:color w:val="231F20"/>
          <w:spacing w:val="-4"/>
        </w:rPr>
        <w:t>peace</w:t>
      </w:r>
      <w:r>
        <w:rPr>
          <w:color w:val="231F20"/>
          <w:spacing w:val="-6"/>
        </w:rPr>
        <w:t xml:space="preserve"> </w:t>
      </w:r>
      <w:r>
        <w:rPr>
          <w:color w:val="231F20"/>
          <w:spacing w:val="-4"/>
        </w:rPr>
        <w:t>accord.</w:t>
      </w:r>
      <w:r>
        <w:rPr>
          <w:color w:val="231F20"/>
          <w:spacing w:val="-6"/>
        </w:rPr>
        <w:t xml:space="preserve"> </w:t>
      </w:r>
      <w:r>
        <w:rPr>
          <w:color w:val="231F20"/>
          <w:spacing w:val="-4"/>
        </w:rPr>
        <w:t>But</w:t>
      </w:r>
      <w:r>
        <w:rPr>
          <w:color w:val="231F20"/>
          <w:spacing w:val="-6"/>
        </w:rPr>
        <w:t xml:space="preserve"> </w:t>
      </w:r>
      <w:r>
        <w:rPr>
          <w:color w:val="231F20"/>
          <w:spacing w:val="-4"/>
        </w:rPr>
        <w:t>when</w:t>
      </w:r>
      <w:r>
        <w:rPr>
          <w:color w:val="231F20"/>
          <w:spacing w:val="-6"/>
        </w:rPr>
        <w:t xml:space="preserve"> </w:t>
      </w:r>
      <w:r>
        <w:rPr>
          <w:color w:val="231F20"/>
          <w:spacing w:val="-4"/>
        </w:rPr>
        <w:t>this</w:t>
      </w:r>
      <w:r>
        <w:rPr>
          <w:color w:val="231F20"/>
          <w:spacing w:val="-6"/>
        </w:rPr>
        <w:t xml:space="preserve"> </w:t>
      </w:r>
      <w:r>
        <w:rPr>
          <w:color w:val="231F20"/>
          <w:spacing w:val="-4"/>
        </w:rPr>
        <w:t>was</w:t>
      </w:r>
      <w:r>
        <w:rPr>
          <w:color w:val="231F20"/>
          <w:spacing w:val="-6"/>
        </w:rPr>
        <w:t xml:space="preserve"> </w:t>
      </w:r>
      <w:r>
        <w:rPr>
          <w:color w:val="231F20"/>
          <w:spacing w:val="-4"/>
        </w:rPr>
        <w:t xml:space="preserve">presented </w:t>
      </w:r>
      <w:r>
        <w:rPr>
          <w:color w:val="231F20"/>
        </w:rPr>
        <w:t>to</w:t>
      </w:r>
      <w:r>
        <w:rPr>
          <w:color w:val="231F20"/>
          <w:spacing w:val="-8"/>
        </w:rPr>
        <w:t xml:space="preserve"> </w:t>
      </w:r>
      <w:r>
        <w:rPr>
          <w:color w:val="231F20"/>
        </w:rPr>
        <w:t>President</w:t>
      </w:r>
      <w:r>
        <w:rPr>
          <w:color w:val="231F20"/>
          <w:spacing w:val="-8"/>
        </w:rPr>
        <w:t xml:space="preserve"> </w:t>
      </w:r>
      <w:r>
        <w:rPr>
          <w:color w:val="231F20"/>
        </w:rPr>
        <w:t>Nguyễn</w:t>
      </w:r>
      <w:r>
        <w:rPr>
          <w:color w:val="231F20"/>
          <w:spacing w:val="-8"/>
        </w:rPr>
        <w:t xml:space="preserve"> </w:t>
      </w:r>
      <w:r>
        <w:rPr>
          <w:color w:val="231F20"/>
        </w:rPr>
        <w:t>Văn</w:t>
      </w:r>
      <w:r>
        <w:rPr>
          <w:color w:val="231F20"/>
          <w:spacing w:val="-8"/>
        </w:rPr>
        <w:t xml:space="preserve"> </w:t>
      </w:r>
      <w:r>
        <w:rPr>
          <w:color w:val="231F20"/>
        </w:rPr>
        <w:t>Thiệu</w:t>
      </w:r>
      <w:r>
        <w:rPr>
          <w:color w:val="231F20"/>
          <w:spacing w:val="-8"/>
        </w:rPr>
        <w:t xml:space="preserve"> </w:t>
      </w:r>
      <w:r>
        <w:rPr>
          <w:color w:val="231F20"/>
        </w:rPr>
        <w:t>in</w:t>
      </w:r>
      <w:r>
        <w:rPr>
          <w:color w:val="231F20"/>
          <w:spacing w:val="-8"/>
        </w:rPr>
        <w:t xml:space="preserve"> </w:t>
      </w:r>
      <w:r>
        <w:rPr>
          <w:color w:val="231F20"/>
        </w:rPr>
        <w:t>Saigon,</w:t>
      </w:r>
      <w:r>
        <w:rPr>
          <w:color w:val="231F20"/>
          <w:spacing w:val="-8"/>
        </w:rPr>
        <w:t xml:space="preserve"> </w:t>
      </w:r>
      <w:r>
        <w:rPr>
          <w:color w:val="231F20"/>
        </w:rPr>
        <w:t>he</w:t>
      </w:r>
      <w:r>
        <w:rPr>
          <w:color w:val="231F20"/>
          <w:spacing w:val="-8"/>
        </w:rPr>
        <w:t xml:space="preserve"> </w:t>
      </w:r>
      <w:r>
        <w:rPr>
          <w:color w:val="231F20"/>
        </w:rPr>
        <w:t>demanded</w:t>
      </w:r>
      <w:r>
        <w:rPr>
          <w:color w:val="231F20"/>
          <w:spacing w:val="-8"/>
        </w:rPr>
        <w:t xml:space="preserve"> </w:t>
      </w:r>
      <w:r>
        <w:rPr>
          <w:color w:val="231F20"/>
        </w:rPr>
        <w:t>major</w:t>
      </w:r>
      <w:r>
        <w:rPr>
          <w:color w:val="231F20"/>
          <w:spacing w:val="-8"/>
        </w:rPr>
        <w:t xml:space="preserve"> </w:t>
      </w:r>
      <w:r>
        <w:rPr>
          <w:color w:val="231F20"/>
        </w:rPr>
        <w:t xml:space="preserve">changes and protested at not being consulted during the talks. In November Kissinger took back to Lê Đức Thọ a list of 69 changes inspired by Nguyễn Văn Thiệu, which was rejected. Lê </w:t>
      </w:r>
      <w:r>
        <w:rPr>
          <w:color w:val="231F20"/>
        </w:rPr>
        <w:t xml:space="preserve">Đức Thọ then tabled a </w:t>
      </w:r>
      <w:r>
        <w:rPr>
          <w:color w:val="231F20"/>
          <w:spacing w:val="-2"/>
        </w:rPr>
        <w:t>counter-proposal</w:t>
      </w:r>
      <w:r>
        <w:rPr>
          <w:color w:val="231F20"/>
          <w:spacing w:val="-7"/>
        </w:rPr>
        <w:t xml:space="preserve"> </w:t>
      </w:r>
      <w:r>
        <w:rPr>
          <w:color w:val="231F20"/>
          <w:spacing w:val="-2"/>
        </w:rPr>
        <w:t>that</w:t>
      </w:r>
      <w:r>
        <w:rPr>
          <w:color w:val="231F20"/>
          <w:spacing w:val="-7"/>
        </w:rPr>
        <w:t xml:space="preserve"> </w:t>
      </w:r>
      <w:r>
        <w:rPr>
          <w:color w:val="231F20"/>
          <w:spacing w:val="-2"/>
        </w:rPr>
        <w:t>Kissinger</w:t>
      </w:r>
      <w:r>
        <w:rPr>
          <w:color w:val="231F20"/>
          <w:spacing w:val="-7"/>
        </w:rPr>
        <w:t xml:space="preserve"> </w:t>
      </w:r>
      <w:r>
        <w:rPr>
          <w:color w:val="231F20"/>
          <w:spacing w:val="-2"/>
        </w:rPr>
        <w:t>considered</w:t>
      </w:r>
      <w:r>
        <w:rPr>
          <w:color w:val="231F20"/>
          <w:spacing w:val="-7"/>
        </w:rPr>
        <w:t xml:space="preserve"> </w:t>
      </w:r>
      <w:r>
        <w:rPr>
          <w:color w:val="231F20"/>
          <w:spacing w:val="-2"/>
        </w:rPr>
        <w:t>‘outrageous’.</w:t>
      </w:r>
      <w:r>
        <w:rPr>
          <w:color w:val="231F20"/>
          <w:spacing w:val="-2"/>
          <w:position w:val="7"/>
          <w:sz w:val="16"/>
        </w:rPr>
        <w:t>73</w:t>
      </w:r>
      <w:r>
        <w:rPr>
          <w:color w:val="231F20"/>
          <w:spacing w:val="6"/>
          <w:position w:val="7"/>
          <w:sz w:val="16"/>
        </w:rPr>
        <w:t xml:space="preserve"> </w:t>
      </w:r>
      <w:r>
        <w:rPr>
          <w:color w:val="231F20"/>
          <w:spacing w:val="-2"/>
        </w:rPr>
        <w:t>The</w:t>
      </w:r>
      <w:r>
        <w:rPr>
          <w:color w:val="231F20"/>
          <w:spacing w:val="-7"/>
        </w:rPr>
        <w:t xml:space="preserve"> </w:t>
      </w:r>
      <w:r>
        <w:rPr>
          <w:color w:val="231F20"/>
          <w:spacing w:val="-2"/>
        </w:rPr>
        <w:t>two</w:t>
      </w:r>
      <w:r>
        <w:rPr>
          <w:color w:val="231F20"/>
          <w:spacing w:val="-7"/>
        </w:rPr>
        <w:t xml:space="preserve"> </w:t>
      </w:r>
      <w:r>
        <w:rPr>
          <w:color w:val="231F20"/>
          <w:spacing w:val="-2"/>
        </w:rPr>
        <w:t xml:space="preserve">men </w:t>
      </w:r>
      <w:r>
        <w:rPr>
          <w:color w:val="231F20"/>
          <w:spacing w:val="-4"/>
        </w:rPr>
        <w:t>met</w:t>
      </w:r>
      <w:r>
        <w:rPr>
          <w:color w:val="231F20"/>
          <w:spacing w:val="-5"/>
        </w:rPr>
        <w:t xml:space="preserve"> </w:t>
      </w:r>
      <w:r>
        <w:rPr>
          <w:color w:val="231F20"/>
          <w:spacing w:val="-4"/>
        </w:rPr>
        <w:t>again</w:t>
      </w:r>
      <w:r>
        <w:rPr>
          <w:color w:val="231F20"/>
          <w:spacing w:val="-5"/>
        </w:rPr>
        <w:t xml:space="preserve"> </w:t>
      </w:r>
      <w:r>
        <w:rPr>
          <w:color w:val="231F20"/>
          <w:spacing w:val="-4"/>
        </w:rPr>
        <w:t>on</w:t>
      </w:r>
      <w:r>
        <w:rPr>
          <w:color w:val="231F20"/>
          <w:spacing w:val="-5"/>
        </w:rPr>
        <w:t xml:space="preserve"> </w:t>
      </w:r>
      <w:r>
        <w:rPr>
          <w:color w:val="231F20"/>
          <w:spacing w:val="-4"/>
        </w:rPr>
        <w:t>the</w:t>
      </w:r>
      <w:r>
        <w:rPr>
          <w:color w:val="231F20"/>
          <w:spacing w:val="-5"/>
        </w:rPr>
        <w:t xml:space="preserve"> </w:t>
      </w:r>
      <w:r>
        <w:rPr>
          <w:color w:val="231F20"/>
          <w:spacing w:val="-4"/>
        </w:rPr>
        <w:t>13</w:t>
      </w:r>
      <w:r>
        <w:rPr>
          <w:color w:val="231F20"/>
          <w:spacing w:val="-5"/>
        </w:rPr>
        <w:t xml:space="preserve"> </w:t>
      </w:r>
      <w:r>
        <w:rPr>
          <w:color w:val="231F20"/>
          <w:spacing w:val="-4"/>
        </w:rPr>
        <w:t>December</w:t>
      </w:r>
      <w:r>
        <w:rPr>
          <w:color w:val="231F20"/>
          <w:spacing w:val="-5"/>
        </w:rPr>
        <w:t xml:space="preserve"> </w:t>
      </w:r>
      <w:r>
        <w:rPr>
          <w:color w:val="231F20"/>
          <w:spacing w:val="-4"/>
        </w:rPr>
        <w:t>in</w:t>
      </w:r>
      <w:r>
        <w:rPr>
          <w:color w:val="231F20"/>
          <w:spacing w:val="-5"/>
        </w:rPr>
        <w:t xml:space="preserve"> </w:t>
      </w:r>
      <w:r>
        <w:rPr>
          <w:color w:val="231F20"/>
          <w:spacing w:val="-4"/>
        </w:rPr>
        <w:t>an</w:t>
      </w:r>
      <w:r>
        <w:rPr>
          <w:color w:val="231F20"/>
          <w:spacing w:val="-5"/>
        </w:rPr>
        <w:t xml:space="preserve"> </w:t>
      </w:r>
      <w:r>
        <w:rPr>
          <w:color w:val="231F20"/>
          <w:spacing w:val="-4"/>
        </w:rPr>
        <w:t>explosive</w:t>
      </w:r>
      <w:r>
        <w:rPr>
          <w:color w:val="231F20"/>
          <w:spacing w:val="-5"/>
        </w:rPr>
        <w:t xml:space="preserve"> </w:t>
      </w:r>
      <w:r>
        <w:rPr>
          <w:color w:val="231F20"/>
          <w:spacing w:val="-4"/>
        </w:rPr>
        <w:t>session</w:t>
      </w:r>
      <w:r>
        <w:rPr>
          <w:color w:val="231F20"/>
          <w:spacing w:val="-5"/>
        </w:rPr>
        <w:t xml:space="preserve"> </w:t>
      </w:r>
      <w:r>
        <w:rPr>
          <w:color w:val="231F20"/>
          <w:spacing w:val="-4"/>
        </w:rPr>
        <w:t>and</w:t>
      </w:r>
      <w:r>
        <w:rPr>
          <w:color w:val="231F20"/>
          <w:spacing w:val="-5"/>
        </w:rPr>
        <w:t xml:space="preserve"> </w:t>
      </w:r>
      <w:r>
        <w:rPr>
          <w:color w:val="231F20"/>
          <w:spacing w:val="-4"/>
        </w:rPr>
        <w:t>the</w:t>
      </w:r>
      <w:r>
        <w:rPr>
          <w:color w:val="231F20"/>
          <w:spacing w:val="-5"/>
        </w:rPr>
        <w:t xml:space="preserve"> </w:t>
      </w:r>
      <w:r>
        <w:rPr>
          <w:color w:val="231F20"/>
          <w:spacing w:val="-4"/>
        </w:rPr>
        <w:t xml:space="preserve">negotiation </w:t>
      </w:r>
      <w:r>
        <w:rPr>
          <w:color w:val="231F20"/>
        </w:rPr>
        <w:t>was halted.</w:t>
      </w:r>
    </w:p>
    <w:p w:rsidR="009E0961" w:rsidRDefault="00183599">
      <w:pPr>
        <w:pStyle w:val="BodyText"/>
        <w:spacing w:line="254" w:lineRule="auto"/>
        <w:ind w:left="1416" w:right="788" w:firstLine="340"/>
        <w:jc w:val="both"/>
      </w:pPr>
      <w:r>
        <w:rPr>
          <w:color w:val="231F20"/>
        </w:rPr>
        <w:t>Frustrated,</w:t>
      </w:r>
      <w:r>
        <w:rPr>
          <w:color w:val="231F20"/>
          <w:spacing w:val="-14"/>
        </w:rPr>
        <w:t xml:space="preserve"> </w:t>
      </w:r>
      <w:r>
        <w:rPr>
          <w:color w:val="231F20"/>
        </w:rPr>
        <w:t>Nixon</w:t>
      </w:r>
      <w:r>
        <w:rPr>
          <w:color w:val="231F20"/>
          <w:spacing w:val="-13"/>
        </w:rPr>
        <w:t xml:space="preserve"> </w:t>
      </w:r>
      <w:r>
        <w:rPr>
          <w:color w:val="231F20"/>
        </w:rPr>
        <w:t>ordered</w:t>
      </w:r>
      <w:r>
        <w:rPr>
          <w:color w:val="231F20"/>
          <w:spacing w:val="-13"/>
        </w:rPr>
        <w:t xml:space="preserve"> </w:t>
      </w:r>
      <w:r>
        <w:rPr>
          <w:color w:val="231F20"/>
        </w:rPr>
        <w:t>a</w:t>
      </w:r>
      <w:r>
        <w:rPr>
          <w:color w:val="231F20"/>
          <w:spacing w:val="-13"/>
        </w:rPr>
        <w:t xml:space="preserve"> </w:t>
      </w:r>
      <w:r>
        <w:rPr>
          <w:color w:val="231F20"/>
        </w:rPr>
        <w:t>Christmas</w:t>
      </w:r>
      <w:r>
        <w:rPr>
          <w:color w:val="231F20"/>
          <w:spacing w:val="-13"/>
        </w:rPr>
        <w:t xml:space="preserve"> </w:t>
      </w:r>
      <w:r>
        <w:rPr>
          <w:color w:val="231F20"/>
        </w:rPr>
        <w:t>bombing</w:t>
      </w:r>
      <w:r>
        <w:rPr>
          <w:color w:val="231F20"/>
          <w:spacing w:val="-13"/>
        </w:rPr>
        <w:t xml:space="preserve"> </w:t>
      </w:r>
      <w:r>
        <w:rPr>
          <w:color w:val="231F20"/>
        </w:rPr>
        <w:t>campaign</w:t>
      </w:r>
      <w:r>
        <w:rPr>
          <w:color w:val="231F20"/>
          <w:spacing w:val="-13"/>
        </w:rPr>
        <w:t xml:space="preserve"> </w:t>
      </w:r>
      <w:r>
        <w:rPr>
          <w:color w:val="231F20"/>
        </w:rPr>
        <w:t>with</w:t>
      </w:r>
      <w:r>
        <w:rPr>
          <w:color w:val="231F20"/>
          <w:spacing w:val="-13"/>
        </w:rPr>
        <w:t xml:space="preserve"> </w:t>
      </w:r>
      <w:r>
        <w:rPr>
          <w:smallCaps/>
          <w:color w:val="231F20"/>
        </w:rPr>
        <w:t>b</w:t>
      </w:r>
      <w:r>
        <w:rPr>
          <w:color w:val="231F20"/>
        </w:rPr>
        <w:t>52 bombers on Hanoi that was the longest and most destructive yet expe- rienced. According to Vietnamese statistics 2,380 people were killed, 1,356 were wounded, and seven out of nine railway stations and four out</w:t>
      </w:r>
      <w:r>
        <w:rPr>
          <w:color w:val="231F20"/>
          <w:spacing w:val="-14"/>
        </w:rPr>
        <w:t xml:space="preserve"> </w:t>
      </w:r>
      <w:r>
        <w:rPr>
          <w:color w:val="231F20"/>
        </w:rPr>
        <w:t>of</w:t>
      </w:r>
      <w:r>
        <w:rPr>
          <w:color w:val="231F20"/>
          <w:spacing w:val="-13"/>
        </w:rPr>
        <w:t xml:space="preserve"> </w:t>
      </w:r>
      <w:r>
        <w:rPr>
          <w:color w:val="231F20"/>
        </w:rPr>
        <w:t>five</w:t>
      </w:r>
      <w:r>
        <w:rPr>
          <w:color w:val="231F20"/>
          <w:spacing w:val="-13"/>
        </w:rPr>
        <w:t xml:space="preserve"> </w:t>
      </w:r>
      <w:r>
        <w:rPr>
          <w:color w:val="231F20"/>
        </w:rPr>
        <w:t>key</w:t>
      </w:r>
      <w:r>
        <w:rPr>
          <w:color w:val="231F20"/>
          <w:spacing w:val="-13"/>
        </w:rPr>
        <w:t xml:space="preserve"> </w:t>
      </w:r>
      <w:r>
        <w:rPr>
          <w:color w:val="231F20"/>
        </w:rPr>
        <w:t>bridges</w:t>
      </w:r>
      <w:r>
        <w:rPr>
          <w:color w:val="231F20"/>
          <w:spacing w:val="-13"/>
        </w:rPr>
        <w:t xml:space="preserve"> </w:t>
      </w:r>
      <w:r>
        <w:rPr>
          <w:color w:val="231F20"/>
        </w:rPr>
        <w:t>were</w:t>
      </w:r>
      <w:r>
        <w:rPr>
          <w:color w:val="231F20"/>
          <w:spacing w:val="-13"/>
        </w:rPr>
        <w:t xml:space="preserve"> </w:t>
      </w:r>
      <w:r>
        <w:rPr>
          <w:color w:val="231F20"/>
        </w:rPr>
        <w:t>destroyed.</w:t>
      </w:r>
      <w:r>
        <w:rPr>
          <w:color w:val="231F20"/>
          <w:spacing w:val="-13"/>
        </w:rPr>
        <w:t xml:space="preserve"> </w:t>
      </w:r>
      <w:r>
        <w:rPr>
          <w:color w:val="231F20"/>
        </w:rPr>
        <w:t>Half</w:t>
      </w:r>
      <w:r>
        <w:rPr>
          <w:color w:val="231F20"/>
          <w:spacing w:val="-13"/>
        </w:rPr>
        <w:t xml:space="preserve"> </w:t>
      </w:r>
      <w:r>
        <w:rPr>
          <w:color w:val="231F20"/>
        </w:rPr>
        <w:t>a</w:t>
      </w:r>
      <w:r>
        <w:rPr>
          <w:color w:val="231F20"/>
          <w:spacing w:val="-14"/>
        </w:rPr>
        <w:t xml:space="preserve"> </w:t>
      </w:r>
      <w:r>
        <w:rPr>
          <w:color w:val="231F20"/>
        </w:rPr>
        <w:t>million</w:t>
      </w:r>
      <w:r>
        <w:rPr>
          <w:color w:val="231F20"/>
          <w:spacing w:val="-13"/>
        </w:rPr>
        <w:t xml:space="preserve"> </w:t>
      </w:r>
      <w:r>
        <w:rPr>
          <w:color w:val="231F20"/>
        </w:rPr>
        <w:t>people</w:t>
      </w:r>
      <w:r>
        <w:rPr>
          <w:color w:val="231F20"/>
          <w:spacing w:val="-13"/>
        </w:rPr>
        <w:t xml:space="preserve"> </w:t>
      </w:r>
      <w:r>
        <w:rPr>
          <w:color w:val="231F20"/>
        </w:rPr>
        <w:t>were</w:t>
      </w:r>
      <w:r>
        <w:rPr>
          <w:color w:val="231F20"/>
          <w:spacing w:val="-13"/>
        </w:rPr>
        <w:t xml:space="preserve"> </w:t>
      </w:r>
      <w:r>
        <w:rPr>
          <w:color w:val="231F20"/>
        </w:rPr>
        <w:t>evac- uated from Hanoi. Some 81 aircraft were shot down and 43 American pilots captured.</w:t>
      </w:r>
      <w:r>
        <w:rPr>
          <w:color w:val="231F20"/>
          <w:position w:val="7"/>
          <w:sz w:val="16"/>
        </w:rPr>
        <w:t xml:space="preserve">74 </w:t>
      </w:r>
      <w:r>
        <w:rPr>
          <w:color w:val="231F20"/>
        </w:rPr>
        <w:t>After twelve days and nights of relentless bombing, Hanoi agreed to return to the Paris talks. On 9 January 1973 Kissinger and</w:t>
      </w:r>
      <w:r>
        <w:rPr>
          <w:color w:val="231F20"/>
          <w:spacing w:val="-4"/>
        </w:rPr>
        <w:t xml:space="preserve"> </w:t>
      </w:r>
      <w:r>
        <w:rPr>
          <w:color w:val="231F20"/>
        </w:rPr>
        <w:t>Lê</w:t>
      </w:r>
      <w:r>
        <w:rPr>
          <w:color w:val="231F20"/>
          <w:spacing w:val="-4"/>
        </w:rPr>
        <w:t xml:space="preserve"> </w:t>
      </w:r>
      <w:r>
        <w:rPr>
          <w:color w:val="231F20"/>
        </w:rPr>
        <w:t>Đức</w:t>
      </w:r>
      <w:r>
        <w:rPr>
          <w:color w:val="231F20"/>
          <w:spacing w:val="-4"/>
        </w:rPr>
        <w:t xml:space="preserve"> </w:t>
      </w:r>
      <w:r>
        <w:rPr>
          <w:color w:val="231F20"/>
        </w:rPr>
        <w:t>Thọ</w:t>
      </w:r>
      <w:r>
        <w:rPr>
          <w:color w:val="231F20"/>
          <w:spacing w:val="-4"/>
        </w:rPr>
        <w:t xml:space="preserve"> </w:t>
      </w:r>
      <w:r>
        <w:rPr>
          <w:color w:val="231F20"/>
        </w:rPr>
        <w:t>accept</w:t>
      </w:r>
      <w:r>
        <w:rPr>
          <w:color w:val="231F20"/>
        </w:rPr>
        <w:t>ed</w:t>
      </w:r>
      <w:r>
        <w:rPr>
          <w:color w:val="231F20"/>
          <w:spacing w:val="-4"/>
        </w:rPr>
        <w:t xml:space="preserve"> </w:t>
      </w:r>
      <w:r>
        <w:rPr>
          <w:color w:val="231F20"/>
        </w:rPr>
        <w:t>a</w:t>
      </w:r>
      <w:r>
        <w:rPr>
          <w:color w:val="231F20"/>
          <w:spacing w:val="-4"/>
        </w:rPr>
        <w:t xml:space="preserve"> </w:t>
      </w:r>
      <w:r>
        <w:rPr>
          <w:color w:val="231F20"/>
        </w:rPr>
        <w:t>draft</w:t>
      </w:r>
      <w:r>
        <w:rPr>
          <w:color w:val="231F20"/>
          <w:spacing w:val="-4"/>
        </w:rPr>
        <w:t xml:space="preserve"> </w:t>
      </w:r>
      <w:r>
        <w:rPr>
          <w:color w:val="231F20"/>
        </w:rPr>
        <w:t>agreement.</w:t>
      </w:r>
      <w:r>
        <w:rPr>
          <w:color w:val="231F20"/>
          <w:position w:val="7"/>
          <w:sz w:val="16"/>
        </w:rPr>
        <w:t xml:space="preserve">75 </w:t>
      </w:r>
      <w:r>
        <w:rPr>
          <w:color w:val="231F20"/>
        </w:rPr>
        <w:t>After</w:t>
      </w:r>
      <w:r>
        <w:rPr>
          <w:color w:val="231F20"/>
          <w:spacing w:val="-4"/>
        </w:rPr>
        <w:t xml:space="preserve"> </w:t>
      </w:r>
      <w:r>
        <w:rPr>
          <w:color w:val="231F20"/>
        </w:rPr>
        <w:t>202</w:t>
      </w:r>
      <w:r>
        <w:rPr>
          <w:color w:val="231F20"/>
          <w:spacing w:val="-4"/>
        </w:rPr>
        <w:t xml:space="preserve"> </w:t>
      </w:r>
      <w:r>
        <w:rPr>
          <w:color w:val="231F20"/>
        </w:rPr>
        <w:t>open</w:t>
      </w:r>
      <w:r>
        <w:rPr>
          <w:color w:val="231F20"/>
          <w:spacing w:val="-4"/>
        </w:rPr>
        <w:t xml:space="preserve"> </w:t>
      </w:r>
      <w:r>
        <w:rPr>
          <w:color w:val="231F20"/>
        </w:rPr>
        <w:t>sessions and 24 private meetings over a period of four and a half years, on 27 January</w:t>
      </w:r>
      <w:r>
        <w:rPr>
          <w:color w:val="231F20"/>
          <w:spacing w:val="-13"/>
        </w:rPr>
        <w:t xml:space="preserve"> </w:t>
      </w:r>
      <w:r>
        <w:rPr>
          <w:color w:val="231F20"/>
        </w:rPr>
        <w:t>1973</w:t>
      </w:r>
      <w:r>
        <w:rPr>
          <w:color w:val="231F20"/>
          <w:spacing w:val="-13"/>
        </w:rPr>
        <w:t xml:space="preserve"> </w:t>
      </w:r>
      <w:r>
        <w:rPr>
          <w:color w:val="231F20"/>
        </w:rPr>
        <w:t>an</w:t>
      </w:r>
      <w:r>
        <w:rPr>
          <w:color w:val="231F20"/>
          <w:spacing w:val="-13"/>
        </w:rPr>
        <w:t xml:space="preserve"> </w:t>
      </w:r>
      <w:r>
        <w:rPr>
          <w:color w:val="231F20"/>
        </w:rPr>
        <w:t>‘Agreement</w:t>
      </w:r>
      <w:r>
        <w:rPr>
          <w:color w:val="231F20"/>
          <w:spacing w:val="-13"/>
        </w:rPr>
        <w:t xml:space="preserve"> </w:t>
      </w:r>
      <w:r>
        <w:rPr>
          <w:color w:val="231F20"/>
        </w:rPr>
        <w:t>on</w:t>
      </w:r>
      <w:r>
        <w:rPr>
          <w:color w:val="231F20"/>
          <w:spacing w:val="-13"/>
        </w:rPr>
        <w:t xml:space="preserve"> </w:t>
      </w:r>
      <w:r>
        <w:rPr>
          <w:color w:val="231F20"/>
        </w:rPr>
        <w:t>Ending</w:t>
      </w:r>
      <w:r>
        <w:rPr>
          <w:color w:val="231F20"/>
          <w:spacing w:val="-13"/>
        </w:rPr>
        <w:t xml:space="preserve"> </w:t>
      </w:r>
      <w:r>
        <w:rPr>
          <w:color w:val="231F20"/>
        </w:rPr>
        <w:t>the</w:t>
      </w:r>
      <w:r>
        <w:rPr>
          <w:color w:val="231F20"/>
          <w:spacing w:val="-13"/>
        </w:rPr>
        <w:t xml:space="preserve"> </w:t>
      </w:r>
      <w:r>
        <w:rPr>
          <w:color w:val="231F20"/>
        </w:rPr>
        <w:t>War</w:t>
      </w:r>
      <w:r>
        <w:rPr>
          <w:color w:val="231F20"/>
          <w:spacing w:val="-13"/>
        </w:rPr>
        <w:t xml:space="preserve"> </w:t>
      </w:r>
      <w:r>
        <w:rPr>
          <w:color w:val="231F20"/>
        </w:rPr>
        <w:t>and</w:t>
      </w:r>
      <w:r>
        <w:rPr>
          <w:color w:val="231F20"/>
          <w:spacing w:val="-13"/>
        </w:rPr>
        <w:t xml:space="preserve"> </w:t>
      </w:r>
      <w:r>
        <w:rPr>
          <w:color w:val="231F20"/>
        </w:rPr>
        <w:t>Restoring</w:t>
      </w:r>
      <w:r>
        <w:rPr>
          <w:color w:val="231F20"/>
          <w:spacing w:val="-13"/>
        </w:rPr>
        <w:t xml:space="preserve"> </w:t>
      </w:r>
      <w:r>
        <w:rPr>
          <w:color w:val="231F20"/>
        </w:rPr>
        <w:t>Peace</w:t>
      </w:r>
      <w:r>
        <w:rPr>
          <w:color w:val="231F20"/>
          <w:spacing w:val="-13"/>
        </w:rPr>
        <w:t xml:space="preserve"> </w:t>
      </w:r>
      <w:r>
        <w:rPr>
          <w:color w:val="231F20"/>
        </w:rPr>
        <w:t>in Vietnam’</w:t>
      </w:r>
      <w:r>
        <w:rPr>
          <w:color w:val="231F20"/>
          <w:spacing w:val="-2"/>
        </w:rPr>
        <w:t xml:space="preserve"> </w:t>
      </w:r>
      <w:r>
        <w:rPr>
          <w:color w:val="231F20"/>
        </w:rPr>
        <w:t>was</w:t>
      </w:r>
      <w:r>
        <w:rPr>
          <w:color w:val="231F20"/>
          <w:spacing w:val="-2"/>
        </w:rPr>
        <w:t xml:space="preserve"> </w:t>
      </w:r>
      <w:r>
        <w:rPr>
          <w:color w:val="231F20"/>
        </w:rPr>
        <w:t>signed</w:t>
      </w:r>
      <w:r>
        <w:rPr>
          <w:color w:val="231F20"/>
          <w:spacing w:val="-2"/>
        </w:rPr>
        <w:t xml:space="preserve"> </w:t>
      </w:r>
      <w:r>
        <w:rPr>
          <w:color w:val="231F20"/>
        </w:rPr>
        <w:t>in</w:t>
      </w:r>
      <w:r>
        <w:rPr>
          <w:color w:val="231F20"/>
          <w:spacing w:val="-2"/>
        </w:rPr>
        <w:t xml:space="preserve"> </w:t>
      </w:r>
      <w:r>
        <w:rPr>
          <w:color w:val="231F20"/>
        </w:rPr>
        <w:t>Paris</w:t>
      </w:r>
      <w:r>
        <w:rPr>
          <w:color w:val="231F20"/>
          <w:spacing w:val="-2"/>
        </w:rPr>
        <w:t xml:space="preserve"> </w:t>
      </w:r>
      <w:r>
        <w:rPr>
          <w:color w:val="231F20"/>
        </w:rPr>
        <w:t>by</w:t>
      </w:r>
      <w:r>
        <w:rPr>
          <w:color w:val="231F20"/>
          <w:spacing w:val="-2"/>
        </w:rPr>
        <w:t xml:space="preserve"> </w:t>
      </w:r>
      <w:r>
        <w:rPr>
          <w:color w:val="231F20"/>
        </w:rPr>
        <w:t>secretary</w:t>
      </w:r>
      <w:r>
        <w:rPr>
          <w:color w:val="231F20"/>
          <w:spacing w:val="-2"/>
        </w:rPr>
        <w:t xml:space="preserve"> </w:t>
      </w:r>
      <w:r>
        <w:rPr>
          <w:color w:val="231F20"/>
        </w:rPr>
        <w:t>of</w:t>
      </w:r>
      <w:r>
        <w:rPr>
          <w:color w:val="231F20"/>
          <w:spacing w:val="-2"/>
        </w:rPr>
        <w:t xml:space="preserve"> </w:t>
      </w:r>
      <w:r>
        <w:rPr>
          <w:color w:val="231F20"/>
        </w:rPr>
        <w:t>state</w:t>
      </w:r>
      <w:r>
        <w:rPr>
          <w:color w:val="231F20"/>
          <w:spacing w:val="-2"/>
        </w:rPr>
        <w:t xml:space="preserve"> </w:t>
      </w:r>
      <w:r>
        <w:rPr>
          <w:color w:val="231F20"/>
        </w:rPr>
        <w:t>William</w:t>
      </w:r>
      <w:r>
        <w:rPr>
          <w:color w:val="231F20"/>
          <w:spacing w:val="-2"/>
        </w:rPr>
        <w:t xml:space="preserve"> </w:t>
      </w:r>
      <w:r>
        <w:rPr>
          <w:color w:val="231F20"/>
        </w:rPr>
        <w:t>Rogers</w:t>
      </w:r>
      <w:r>
        <w:rPr>
          <w:color w:val="231F20"/>
          <w:spacing w:val="-2"/>
        </w:rPr>
        <w:t xml:space="preserve"> </w:t>
      </w:r>
      <w:r>
        <w:rPr>
          <w:color w:val="231F20"/>
        </w:rPr>
        <w:t xml:space="preserve">and ambassador Henry Cabot Lodge for the </w:t>
      </w:r>
      <w:r>
        <w:rPr>
          <w:smallCaps/>
          <w:color w:val="231F20"/>
        </w:rPr>
        <w:t>u</w:t>
      </w:r>
      <w:r>
        <w:rPr>
          <w:color w:val="231F20"/>
        </w:rPr>
        <w:t>.</w:t>
      </w:r>
      <w:r>
        <w:rPr>
          <w:smallCaps/>
          <w:color w:val="231F20"/>
        </w:rPr>
        <w:t>s</w:t>
      </w:r>
      <w:r>
        <w:rPr>
          <w:color w:val="231F20"/>
        </w:rPr>
        <w:t>., foreign minister Nguyễn</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9" w:lineRule="auto"/>
        <w:ind w:left="1474" w:right="734"/>
        <w:jc w:val="both"/>
      </w:pPr>
      <w:r>
        <w:rPr>
          <w:color w:val="231F20"/>
        </w:rPr>
        <w:t>Duy</w:t>
      </w:r>
      <w:r>
        <w:rPr>
          <w:color w:val="231F20"/>
          <w:spacing w:val="-2"/>
        </w:rPr>
        <w:t xml:space="preserve"> </w:t>
      </w:r>
      <w:r>
        <w:rPr>
          <w:color w:val="231F20"/>
        </w:rPr>
        <w:t>Trinh</w:t>
      </w:r>
      <w:r>
        <w:rPr>
          <w:color w:val="231F20"/>
          <w:spacing w:val="-2"/>
        </w:rPr>
        <w:t xml:space="preserve"> </w:t>
      </w:r>
      <w:r>
        <w:rPr>
          <w:color w:val="231F20"/>
        </w:rPr>
        <w:t>for</w:t>
      </w:r>
      <w:r>
        <w:rPr>
          <w:color w:val="231F20"/>
          <w:spacing w:val="-2"/>
        </w:rPr>
        <w:t xml:space="preserve"> </w:t>
      </w:r>
      <w:r>
        <w:rPr>
          <w:color w:val="231F20"/>
        </w:rPr>
        <w:t>the</w:t>
      </w:r>
      <w:r>
        <w:rPr>
          <w:color w:val="231F20"/>
          <w:spacing w:val="-2"/>
        </w:rPr>
        <w:t xml:space="preserve"> </w:t>
      </w:r>
      <w:r>
        <w:rPr>
          <w:color w:val="231F20"/>
        </w:rPr>
        <w:t>Democratic</w:t>
      </w:r>
      <w:r>
        <w:rPr>
          <w:color w:val="231F20"/>
          <w:spacing w:val="-2"/>
        </w:rPr>
        <w:t xml:space="preserve"> </w:t>
      </w:r>
      <w:r>
        <w:rPr>
          <w:color w:val="231F20"/>
        </w:rPr>
        <w:t>Republic</w:t>
      </w:r>
      <w:r>
        <w:rPr>
          <w:color w:val="231F20"/>
          <w:spacing w:val="-2"/>
        </w:rPr>
        <w:t xml:space="preserve"> </w:t>
      </w:r>
      <w:r>
        <w:rPr>
          <w:color w:val="231F20"/>
        </w:rPr>
        <w:t>of</w:t>
      </w:r>
      <w:r>
        <w:rPr>
          <w:color w:val="231F20"/>
          <w:spacing w:val="-2"/>
        </w:rPr>
        <w:t xml:space="preserve"> </w:t>
      </w:r>
      <w:r>
        <w:rPr>
          <w:color w:val="231F20"/>
        </w:rPr>
        <w:t>Vietnam,</w:t>
      </w:r>
      <w:r>
        <w:rPr>
          <w:color w:val="231F20"/>
          <w:spacing w:val="-2"/>
        </w:rPr>
        <w:t xml:space="preserve"> </w:t>
      </w:r>
      <w:r>
        <w:rPr>
          <w:color w:val="231F20"/>
        </w:rPr>
        <w:t>Mme</w:t>
      </w:r>
      <w:r>
        <w:rPr>
          <w:color w:val="231F20"/>
          <w:spacing w:val="-2"/>
        </w:rPr>
        <w:t xml:space="preserve"> </w:t>
      </w:r>
      <w:r>
        <w:rPr>
          <w:color w:val="231F20"/>
        </w:rPr>
        <w:t>Nguyễn</w:t>
      </w:r>
      <w:r>
        <w:rPr>
          <w:color w:val="231F20"/>
          <w:spacing w:val="-2"/>
        </w:rPr>
        <w:t xml:space="preserve"> </w:t>
      </w:r>
      <w:r>
        <w:rPr>
          <w:color w:val="231F20"/>
        </w:rPr>
        <w:t xml:space="preserve">Thị Bình for the </w:t>
      </w:r>
      <w:r>
        <w:rPr>
          <w:smallCaps/>
          <w:color w:val="231F20"/>
        </w:rPr>
        <w:t>prg</w:t>
      </w:r>
      <w:r>
        <w:rPr>
          <w:color w:val="231F20"/>
        </w:rPr>
        <w:t xml:space="preserve"> and ambassador Trần Văn Lắm for the Republic of Vietnam. A ceasefire went into effect the following day throughout North and South Vietnam and within 60 days all residual </w:t>
      </w:r>
      <w:r>
        <w:rPr>
          <w:smallCaps/>
          <w:color w:val="231F20"/>
        </w:rPr>
        <w:t>u</w:t>
      </w:r>
      <w:r>
        <w:rPr>
          <w:color w:val="231F20"/>
        </w:rPr>
        <w:t>.</w:t>
      </w:r>
      <w:r>
        <w:rPr>
          <w:smallCaps/>
          <w:color w:val="231F20"/>
        </w:rPr>
        <w:t>s</w:t>
      </w:r>
      <w:r>
        <w:rPr>
          <w:color w:val="231F20"/>
        </w:rPr>
        <w:t xml:space="preserve">. forces were to be withdrawn, all </w:t>
      </w:r>
      <w:r>
        <w:rPr>
          <w:smallCaps/>
          <w:color w:val="231F20"/>
        </w:rPr>
        <w:t>u</w:t>
      </w:r>
      <w:r>
        <w:rPr>
          <w:color w:val="231F20"/>
        </w:rPr>
        <w:t>.</w:t>
      </w:r>
      <w:r>
        <w:rPr>
          <w:smallCaps/>
          <w:color w:val="231F20"/>
        </w:rPr>
        <w:t>s</w:t>
      </w:r>
      <w:r>
        <w:rPr>
          <w:color w:val="231F20"/>
        </w:rPr>
        <w:t>. bases dismantled, and all prisoners of wa</w:t>
      </w:r>
      <w:r>
        <w:rPr>
          <w:color w:val="231F20"/>
        </w:rPr>
        <w:t xml:space="preserve">r released. An international force would keep the peace, the South Vietnamese would have the right to determine their own future, and North Vietnamese troops could remain in the south but would not be </w:t>
      </w:r>
      <w:r>
        <w:rPr>
          <w:color w:val="231F20"/>
          <w:spacing w:val="-2"/>
        </w:rPr>
        <w:t>reinforced.</w:t>
      </w:r>
      <w:r>
        <w:rPr>
          <w:color w:val="231F20"/>
          <w:spacing w:val="-6"/>
        </w:rPr>
        <w:t xml:space="preserve"> </w:t>
      </w:r>
      <w:r>
        <w:rPr>
          <w:color w:val="231F20"/>
          <w:spacing w:val="-2"/>
        </w:rPr>
        <w:t>The</w:t>
      </w:r>
      <w:r>
        <w:rPr>
          <w:color w:val="231F20"/>
          <w:spacing w:val="-6"/>
        </w:rPr>
        <w:t xml:space="preserve"> </w:t>
      </w:r>
      <w:r>
        <w:rPr>
          <w:color w:val="231F20"/>
          <w:spacing w:val="-2"/>
        </w:rPr>
        <w:t>seventeenth</w:t>
      </w:r>
      <w:r>
        <w:rPr>
          <w:color w:val="231F20"/>
          <w:spacing w:val="-6"/>
        </w:rPr>
        <w:t xml:space="preserve"> </w:t>
      </w:r>
      <w:r>
        <w:rPr>
          <w:color w:val="231F20"/>
          <w:spacing w:val="-2"/>
        </w:rPr>
        <w:t>parallel</w:t>
      </w:r>
      <w:r>
        <w:rPr>
          <w:color w:val="231F20"/>
          <w:spacing w:val="-6"/>
        </w:rPr>
        <w:t xml:space="preserve"> </w:t>
      </w:r>
      <w:r>
        <w:rPr>
          <w:color w:val="231F20"/>
          <w:spacing w:val="-2"/>
        </w:rPr>
        <w:t>would</w:t>
      </w:r>
      <w:r>
        <w:rPr>
          <w:color w:val="231F20"/>
          <w:spacing w:val="-6"/>
        </w:rPr>
        <w:t xml:space="preserve"> </w:t>
      </w:r>
      <w:r>
        <w:rPr>
          <w:color w:val="231F20"/>
          <w:spacing w:val="-2"/>
        </w:rPr>
        <w:t>remain</w:t>
      </w:r>
      <w:r>
        <w:rPr>
          <w:color w:val="231F20"/>
          <w:spacing w:val="-6"/>
        </w:rPr>
        <w:t xml:space="preserve"> </w:t>
      </w:r>
      <w:r>
        <w:rPr>
          <w:color w:val="231F20"/>
          <w:spacing w:val="-2"/>
        </w:rPr>
        <w:t>the</w:t>
      </w:r>
      <w:r>
        <w:rPr>
          <w:color w:val="231F20"/>
          <w:spacing w:val="-6"/>
        </w:rPr>
        <w:t xml:space="preserve"> </w:t>
      </w:r>
      <w:r>
        <w:rPr>
          <w:color w:val="231F20"/>
          <w:spacing w:val="-2"/>
        </w:rPr>
        <w:t>d</w:t>
      </w:r>
      <w:r>
        <w:rPr>
          <w:color w:val="231F20"/>
          <w:spacing w:val="-2"/>
        </w:rPr>
        <w:t>ividing</w:t>
      </w:r>
      <w:r>
        <w:rPr>
          <w:color w:val="231F20"/>
          <w:spacing w:val="-6"/>
        </w:rPr>
        <w:t xml:space="preserve"> </w:t>
      </w:r>
      <w:r>
        <w:rPr>
          <w:color w:val="231F20"/>
          <w:spacing w:val="-2"/>
        </w:rPr>
        <w:t>line</w:t>
      </w:r>
      <w:r>
        <w:rPr>
          <w:color w:val="231F20"/>
          <w:spacing w:val="-6"/>
        </w:rPr>
        <w:t xml:space="preserve"> </w:t>
      </w:r>
      <w:r>
        <w:rPr>
          <w:color w:val="231F20"/>
          <w:spacing w:val="-2"/>
        </w:rPr>
        <w:t xml:space="preserve">until </w:t>
      </w:r>
      <w:r>
        <w:rPr>
          <w:color w:val="231F20"/>
        </w:rPr>
        <w:t>the country could be reunited by ‘peaceful means’.</w:t>
      </w:r>
    </w:p>
    <w:p w:rsidR="009E0961" w:rsidRDefault="00183599">
      <w:pPr>
        <w:pStyle w:val="BodyText"/>
        <w:spacing w:line="254" w:lineRule="auto"/>
        <w:ind w:left="1474" w:right="730" w:firstLine="340"/>
        <w:jc w:val="both"/>
      </w:pPr>
      <w:r>
        <w:rPr>
          <w:color w:val="231F20"/>
        </w:rPr>
        <w:t xml:space="preserve">The two men who brought about the agreement were later jointly awarded the Nobel Peace Prize. Kissinger accepted, but Lê Đức Thọ </w:t>
      </w:r>
      <w:r>
        <w:rPr>
          <w:color w:val="231F20"/>
          <w:spacing w:val="-2"/>
        </w:rPr>
        <w:t>declined</w:t>
      </w:r>
      <w:r>
        <w:rPr>
          <w:color w:val="231F20"/>
          <w:spacing w:val="-7"/>
        </w:rPr>
        <w:t xml:space="preserve"> </w:t>
      </w:r>
      <w:r>
        <w:rPr>
          <w:color w:val="231F20"/>
          <w:spacing w:val="-2"/>
        </w:rPr>
        <w:t>on</w:t>
      </w:r>
      <w:r>
        <w:rPr>
          <w:color w:val="231F20"/>
          <w:spacing w:val="-7"/>
        </w:rPr>
        <w:t xml:space="preserve"> </w:t>
      </w:r>
      <w:r>
        <w:rPr>
          <w:color w:val="231F20"/>
          <w:spacing w:val="-2"/>
        </w:rPr>
        <w:t>the</w:t>
      </w:r>
      <w:r>
        <w:rPr>
          <w:color w:val="231F20"/>
          <w:spacing w:val="-7"/>
        </w:rPr>
        <w:t xml:space="preserve"> </w:t>
      </w:r>
      <w:r>
        <w:rPr>
          <w:color w:val="231F20"/>
          <w:spacing w:val="-2"/>
        </w:rPr>
        <w:t>grounds</w:t>
      </w:r>
      <w:r>
        <w:rPr>
          <w:color w:val="231F20"/>
          <w:spacing w:val="-7"/>
        </w:rPr>
        <w:t xml:space="preserve"> </w:t>
      </w:r>
      <w:r>
        <w:rPr>
          <w:color w:val="231F20"/>
          <w:spacing w:val="-2"/>
        </w:rPr>
        <w:t>that</w:t>
      </w:r>
      <w:r>
        <w:rPr>
          <w:color w:val="231F20"/>
          <w:spacing w:val="-7"/>
        </w:rPr>
        <w:t xml:space="preserve"> </w:t>
      </w:r>
      <w:r>
        <w:rPr>
          <w:color w:val="231F20"/>
          <w:spacing w:val="-2"/>
        </w:rPr>
        <w:t>a</w:t>
      </w:r>
      <w:r>
        <w:rPr>
          <w:color w:val="231F20"/>
          <w:spacing w:val="-7"/>
        </w:rPr>
        <w:t xml:space="preserve"> </w:t>
      </w:r>
      <w:r>
        <w:rPr>
          <w:color w:val="231F20"/>
          <w:spacing w:val="-2"/>
        </w:rPr>
        <w:t>‘true</w:t>
      </w:r>
      <w:r>
        <w:rPr>
          <w:color w:val="231F20"/>
          <w:spacing w:val="-7"/>
        </w:rPr>
        <w:t xml:space="preserve"> </w:t>
      </w:r>
      <w:r>
        <w:rPr>
          <w:color w:val="231F20"/>
          <w:spacing w:val="-2"/>
        </w:rPr>
        <w:t>peace</w:t>
      </w:r>
      <w:r>
        <w:rPr>
          <w:color w:val="231F20"/>
          <w:spacing w:val="-7"/>
        </w:rPr>
        <w:t xml:space="preserve"> </w:t>
      </w:r>
      <w:r>
        <w:rPr>
          <w:color w:val="231F20"/>
          <w:spacing w:val="-2"/>
        </w:rPr>
        <w:t>does</w:t>
      </w:r>
      <w:r>
        <w:rPr>
          <w:color w:val="231F20"/>
          <w:spacing w:val="-7"/>
        </w:rPr>
        <w:t xml:space="preserve"> </w:t>
      </w:r>
      <w:r>
        <w:rPr>
          <w:color w:val="231F20"/>
          <w:spacing w:val="-2"/>
        </w:rPr>
        <w:t>not</w:t>
      </w:r>
      <w:r>
        <w:rPr>
          <w:color w:val="231F20"/>
          <w:spacing w:val="-7"/>
        </w:rPr>
        <w:t xml:space="preserve"> </w:t>
      </w:r>
      <w:r>
        <w:rPr>
          <w:color w:val="231F20"/>
          <w:spacing w:val="-2"/>
        </w:rPr>
        <w:t>yet</w:t>
      </w:r>
      <w:r>
        <w:rPr>
          <w:color w:val="231F20"/>
          <w:spacing w:val="-7"/>
        </w:rPr>
        <w:t xml:space="preserve"> </w:t>
      </w:r>
      <w:r>
        <w:rPr>
          <w:color w:val="231F20"/>
          <w:spacing w:val="-2"/>
        </w:rPr>
        <w:t>e</w:t>
      </w:r>
      <w:r>
        <w:rPr>
          <w:color w:val="231F20"/>
          <w:spacing w:val="-2"/>
        </w:rPr>
        <w:t>xist</w:t>
      </w:r>
      <w:r>
        <w:rPr>
          <w:color w:val="231F20"/>
          <w:spacing w:val="-7"/>
        </w:rPr>
        <w:t xml:space="preserve"> </w:t>
      </w:r>
      <w:r>
        <w:rPr>
          <w:color w:val="231F20"/>
          <w:spacing w:val="-2"/>
        </w:rPr>
        <w:t>in</w:t>
      </w:r>
      <w:r>
        <w:rPr>
          <w:color w:val="231F20"/>
          <w:spacing w:val="-7"/>
        </w:rPr>
        <w:t xml:space="preserve"> </w:t>
      </w:r>
      <w:r>
        <w:rPr>
          <w:color w:val="231F20"/>
          <w:spacing w:val="-2"/>
        </w:rPr>
        <w:t>Vietnam’. Hanoi</w:t>
      </w:r>
      <w:r>
        <w:rPr>
          <w:color w:val="231F20"/>
          <w:spacing w:val="-12"/>
        </w:rPr>
        <w:t xml:space="preserve"> </w:t>
      </w:r>
      <w:r>
        <w:rPr>
          <w:color w:val="231F20"/>
          <w:spacing w:val="-2"/>
        </w:rPr>
        <w:t>viewed</w:t>
      </w:r>
      <w:r>
        <w:rPr>
          <w:color w:val="231F20"/>
          <w:spacing w:val="-11"/>
        </w:rPr>
        <w:t xml:space="preserve"> </w:t>
      </w:r>
      <w:r>
        <w:rPr>
          <w:color w:val="231F20"/>
          <w:spacing w:val="-2"/>
        </w:rPr>
        <w:t>the</w:t>
      </w:r>
      <w:r>
        <w:rPr>
          <w:color w:val="231F20"/>
          <w:spacing w:val="-11"/>
        </w:rPr>
        <w:t xml:space="preserve"> </w:t>
      </w:r>
      <w:r>
        <w:rPr>
          <w:color w:val="231F20"/>
          <w:spacing w:val="-2"/>
        </w:rPr>
        <w:t>agreement</w:t>
      </w:r>
      <w:r>
        <w:rPr>
          <w:color w:val="231F20"/>
          <w:spacing w:val="-11"/>
        </w:rPr>
        <w:t xml:space="preserve"> </w:t>
      </w:r>
      <w:r>
        <w:rPr>
          <w:color w:val="231F20"/>
          <w:spacing w:val="-2"/>
        </w:rPr>
        <w:t>as</w:t>
      </w:r>
      <w:r>
        <w:rPr>
          <w:color w:val="231F20"/>
          <w:spacing w:val="-11"/>
        </w:rPr>
        <w:t xml:space="preserve"> </w:t>
      </w:r>
      <w:r>
        <w:rPr>
          <w:color w:val="231F20"/>
          <w:spacing w:val="-2"/>
        </w:rPr>
        <w:t>only</w:t>
      </w:r>
      <w:r>
        <w:rPr>
          <w:color w:val="231F20"/>
          <w:spacing w:val="-11"/>
        </w:rPr>
        <w:t xml:space="preserve"> </w:t>
      </w:r>
      <w:r>
        <w:rPr>
          <w:color w:val="231F20"/>
          <w:spacing w:val="-2"/>
        </w:rPr>
        <w:t>a</w:t>
      </w:r>
      <w:r>
        <w:rPr>
          <w:color w:val="231F20"/>
          <w:spacing w:val="-11"/>
        </w:rPr>
        <w:t xml:space="preserve"> </w:t>
      </w:r>
      <w:r>
        <w:rPr>
          <w:color w:val="231F20"/>
          <w:spacing w:val="-2"/>
        </w:rPr>
        <w:t>partial</w:t>
      </w:r>
      <w:r>
        <w:rPr>
          <w:color w:val="231F20"/>
          <w:spacing w:val="-11"/>
        </w:rPr>
        <w:t xml:space="preserve"> </w:t>
      </w:r>
      <w:r>
        <w:rPr>
          <w:color w:val="231F20"/>
          <w:spacing w:val="-2"/>
        </w:rPr>
        <w:t>success,</w:t>
      </w:r>
      <w:r>
        <w:rPr>
          <w:color w:val="231F20"/>
          <w:spacing w:val="-12"/>
        </w:rPr>
        <w:t xml:space="preserve"> </w:t>
      </w:r>
      <w:r>
        <w:rPr>
          <w:color w:val="231F20"/>
          <w:spacing w:val="-2"/>
        </w:rPr>
        <w:t>for</w:t>
      </w:r>
      <w:r>
        <w:rPr>
          <w:color w:val="231F20"/>
          <w:spacing w:val="-11"/>
        </w:rPr>
        <w:t xml:space="preserve"> </w:t>
      </w:r>
      <w:r>
        <w:rPr>
          <w:color w:val="231F20"/>
          <w:spacing w:val="-2"/>
        </w:rPr>
        <w:t>though</w:t>
      </w:r>
      <w:r>
        <w:rPr>
          <w:color w:val="231F20"/>
          <w:spacing w:val="-11"/>
        </w:rPr>
        <w:t xml:space="preserve"> </w:t>
      </w:r>
      <w:r>
        <w:rPr>
          <w:color w:val="231F20"/>
          <w:spacing w:val="-2"/>
        </w:rPr>
        <w:t>it</w:t>
      </w:r>
      <w:r>
        <w:rPr>
          <w:color w:val="231F20"/>
          <w:spacing w:val="-11"/>
        </w:rPr>
        <w:t xml:space="preserve"> </w:t>
      </w:r>
      <w:r>
        <w:rPr>
          <w:color w:val="231F20"/>
          <w:spacing w:val="-2"/>
        </w:rPr>
        <w:t>‘made the</w:t>
      </w:r>
      <w:r>
        <w:rPr>
          <w:color w:val="231F20"/>
          <w:spacing w:val="-8"/>
        </w:rPr>
        <w:t xml:space="preserve"> </w:t>
      </w:r>
      <w:r>
        <w:rPr>
          <w:color w:val="231F20"/>
          <w:spacing w:val="-2"/>
        </w:rPr>
        <w:t>Americans</w:t>
      </w:r>
      <w:r>
        <w:rPr>
          <w:color w:val="231F20"/>
          <w:spacing w:val="-8"/>
        </w:rPr>
        <w:t xml:space="preserve"> </w:t>
      </w:r>
      <w:r>
        <w:rPr>
          <w:color w:val="231F20"/>
          <w:spacing w:val="-2"/>
        </w:rPr>
        <w:t>leave’,</w:t>
      </w:r>
      <w:r>
        <w:rPr>
          <w:color w:val="231F20"/>
          <w:spacing w:val="-8"/>
        </w:rPr>
        <w:t xml:space="preserve"> </w:t>
      </w:r>
      <w:r>
        <w:rPr>
          <w:color w:val="231F20"/>
          <w:spacing w:val="-2"/>
        </w:rPr>
        <w:t>South</w:t>
      </w:r>
      <w:r>
        <w:rPr>
          <w:color w:val="231F20"/>
          <w:spacing w:val="-8"/>
        </w:rPr>
        <w:t xml:space="preserve"> </w:t>
      </w:r>
      <w:r>
        <w:rPr>
          <w:color w:val="231F20"/>
          <w:spacing w:val="-2"/>
        </w:rPr>
        <w:t>Vietnam</w:t>
      </w:r>
      <w:r>
        <w:rPr>
          <w:color w:val="231F20"/>
          <w:spacing w:val="-8"/>
        </w:rPr>
        <w:t xml:space="preserve"> </w:t>
      </w:r>
      <w:r>
        <w:rPr>
          <w:color w:val="231F20"/>
          <w:spacing w:val="-2"/>
        </w:rPr>
        <w:t>had</w:t>
      </w:r>
      <w:r>
        <w:rPr>
          <w:color w:val="231F20"/>
          <w:spacing w:val="-8"/>
        </w:rPr>
        <w:t xml:space="preserve"> </w:t>
      </w:r>
      <w:r>
        <w:rPr>
          <w:color w:val="231F20"/>
          <w:spacing w:val="-2"/>
        </w:rPr>
        <w:t>still</w:t>
      </w:r>
      <w:r>
        <w:rPr>
          <w:color w:val="231F20"/>
          <w:spacing w:val="-8"/>
        </w:rPr>
        <w:t xml:space="preserve"> </w:t>
      </w:r>
      <w:r>
        <w:rPr>
          <w:color w:val="231F20"/>
          <w:spacing w:val="-2"/>
        </w:rPr>
        <w:t>not</w:t>
      </w:r>
      <w:r>
        <w:rPr>
          <w:color w:val="231F20"/>
          <w:spacing w:val="-8"/>
        </w:rPr>
        <w:t xml:space="preserve"> </w:t>
      </w:r>
      <w:r>
        <w:rPr>
          <w:color w:val="231F20"/>
          <w:spacing w:val="-2"/>
        </w:rPr>
        <w:t>‘succumbed’.</w:t>
      </w:r>
      <w:r>
        <w:rPr>
          <w:color w:val="231F20"/>
          <w:spacing w:val="-2"/>
          <w:position w:val="7"/>
          <w:sz w:val="16"/>
        </w:rPr>
        <w:t>76</w:t>
      </w:r>
      <w:r>
        <w:rPr>
          <w:color w:val="231F20"/>
          <w:spacing w:val="5"/>
          <w:position w:val="7"/>
          <w:sz w:val="16"/>
        </w:rPr>
        <w:t xml:space="preserve"> </w:t>
      </w:r>
      <w:r>
        <w:rPr>
          <w:color w:val="231F20"/>
          <w:spacing w:val="-2"/>
        </w:rPr>
        <w:t>On</w:t>
      </w:r>
      <w:r>
        <w:rPr>
          <w:color w:val="231F20"/>
          <w:spacing w:val="-8"/>
        </w:rPr>
        <w:t xml:space="preserve"> </w:t>
      </w:r>
      <w:r>
        <w:rPr>
          <w:color w:val="231F20"/>
          <w:spacing w:val="-2"/>
        </w:rPr>
        <w:t xml:space="preserve">29 </w:t>
      </w:r>
      <w:r>
        <w:rPr>
          <w:color w:val="231F20"/>
        </w:rPr>
        <w:t xml:space="preserve">March 1973 the last </w:t>
      </w:r>
      <w:r>
        <w:rPr>
          <w:smallCaps/>
          <w:color w:val="231F20"/>
        </w:rPr>
        <w:t>u</w:t>
      </w:r>
      <w:r>
        <w:rPr>
          <w:color w:val="231F20"/>
        </w:rPr>
        <w:t>.</w:t>
      </w:r>
      <w:r>
        <w:rPr>
          <w:smallCaps/>
          <w:color w:val="231F20"/>
        </w:rPr>
        <w:t>s</w:t>
      </w:r>
      <w:r>
        <w:rPr>
          <w:color w:val="231F20"/>
        </w:rPr>
        <w:t>. military unit left Vietnam. The war had been fully Vietnamized, as promised by Nixon in 1969.</w:t>
      </w:r>
    </w:p>
    <w:p w:rsidR="009E0961" w:rsidRDefault="00183599">
      <w:pPr>
        <w:pStyle w:val="BodyText"/>
        <w:spacing w:line="256" w:lineRule="auto"/>
        <w:ind w:left="1473" w:right="731" w:firstLine="340"/>
        <w:jc w:val="both"/>
      </w:pPr>
      <w:r>
        <w:rPr>
          <w:color w:val="231F20"/>
          <w:spacing w:val="-4"/>
        </w:rPr>
        <w:t>Throughout</w:t>
      </w:r>
      <w:r>
        <w:rPr>
          <w:color w:val="231F20"/>
          <w:spacing w:val="-7"/>
        </w:rPr>
        <w:t xml:space="preserve"> </w:t>
      </w:r>
      <w:r>
        <w:rPr>
          <w:color w:val="231F20"/>
          <w:spacing w:val="-4"/>
        </w:rPr>
        <w:t>1973</w:t>
      </w:r>
      <w:r>
        <w:rPr>
          <w:color w:val="231F20"/>
          <w:spacing w:val="-7"/>
        </w:rPr>
        <w:t xml:space="preserve"> </w:t>
      </w:r>
      <w:r>
        <w:rPr>
          <w:color w:val="231F20"/>
          <w:spacing w:val="-4"/>
        </w:rPr>
        <w:t>and</w:t>
      </w:r>
      <w:r>
        <w:rPr>
          <w:color w:val="231F20"/>
          <w:spacing w:val="-7"/>
        </w:rPr>
        <w:t xml:space="preserve"> </w:t>
      </w:r>
      <w:r>
        <w:rPr>
          <w:color w:val="231F20"/>
          <w:spacing w:val="-4"/>
        </w:rPr>
        <w:t>1974</w:t>
      </w:r>
      <w:r>
        <w:rPr>
          <w:color w:val="231F20"/>
          <w:spacing w:val="-7"/>
        </w:rPr>
        <w:t xml:space="preserve"> </w:t>
      </w:r>
      <w:r>
        <w:rPr>
          <w:color w:val="231F20"/>
          <w:spacing w:val="-4"/>
        </w:rPr>
        <w:t>fighting</w:t>
      </w:r>
      <w:r>
        <w:rPr>
          <w:color w:val="231F20"/>
          <w:spacing w:val="-7"/>
        </w:rPr>
        <w:t xml:space="preserve"> </w:t>
      </w:r>
      <w:r>
        <w:rPr>
          <w:color w:val="231F20"/>
          <w:spacing w:val="-4"/>
        </w:rPr>
        <w:t>continued</w:t>
      </w:r>
      <w:r>
        <w:rPr>
          <w:color w:val="231F20"/>
          <w:spacing w:val="-7"/>
        </w:rPr>
        <w:t xml:space="preserve"> </w:t>
      </w:r>
      <w:r>
        <w:rPr>
          <w:color w:val="231F20"/>
          <w:spacing w:val="-4"/>
        </w:rPr>
        <w:t>in</w:t>
      </w:r>
      <w:r>
        <w:rPr>
          <w:color w:val="231F20"/>
          <w:spacing w:val="-7"/>
        </w:rPr>
        <w:t xml:space="preserve"> </w:t>
      </w:r>
      <w:r>
        <w:rPr>
          <w:color w:val="231F20"/>
          <w:spacing w:val="-4"/>
        </w:rPr>
        <w:t>many</w:t>
      </w:r>
      <w:r>
        <w:rPr>
          <w:color w:val="231F20"/>
          <w:spacing w:val="-7"/>
        </w:rPr>
        <w:t xml:space="preserve"> </w:t>
      </w:r>
      <w:r>
        <w:rPr>
          <w:color w:val="231F20"/>
          <w:spacing w:val="-4"/>
        </w:rPr>
        <w:t>areas</w:t>
      </w:r>
      <w:r>
        <w:rPr>
          <w:color w:val="231F20"/>
          <w:spacing w:val="-7"/>
        </w:rPr>
        <w:t xml:space="preserve"> </w:t>
      </w:r>
      <w:r>
        <w:rPr>
          <w:color w:val="231F20"/>
          <w:spacing w:val="-4"/>
        </w:rPr>
        <w:t>of</w:t>
      </w:r>
      <w:r>
        <w:rPr>
          <w:color w:val="231F20"/>
          <w:spacing w:val="-7"/>
        </w:rPr>
        <w:t xml:space="preserve"> </w:t>
      </w:r>
      <w:r>
        <w:rPr>
          <w:color w:val="231F20"/>
          <w:spacing w:val="-4"/>
        </w:rPr>
        <w:t xml:space="preserve">South </w:t>
      </w:r>
      <w:r>
        <w:rPr>
          <w:color w:val="231F20"/>
          <w:spacing w:val="-2"/>
        </w:rPr>
        <w:t>Vietnam</w:t>
      </w:r>
      <w:r>
        <w:rPr>
          <w:color w:val="231F20"/>
          <w:spacing w:val="-11"/>
        </w:rPr>
        <w:t xml:space="preserve"> </w:t>
      </w:r>
      <w:r>
        <w:rPr>
          <w:color w:val="231F20"/>
          <w:spacing w:val="-2"/>
        </w:rPr>
        <w:t>while</w:t>
      </w:r>
      <w:r>
        <w:rPr>
          <w:color w:val="231F20"/>
          <w:spacing w:val="-11"/>
        </w:rPr>
        <w:t xml:space="preserve"> </w:t>
      </w:r>
      <w:r>
        <w:rPr>
          <w:color w:val="231F20"/>
          <w:spacing w:val="-2"/>
        </w:rPr>
        <w:t>both</w:t>
      </w:r>
      <w:r>
        <w:rPr>
          <w:color w:val="231F20"/>
          <w:spacing w:val="-11"/>
        </w:rPr>
        <w:t xml:space="preserve"> </w:t>
      </w:r>
      <w:r>
        <w:rPr>
          <w:color w:val="231F20"/>
          <w:spacing w:val="-2"/>
        </w:rPr>
        <w:t>sides</w:t>
      </w:r>
      <w:r>
        <w:rPr>
          <w:color w:val="231F20"/>
          <w:spacing w:val="-11"/>
        </w:rPr>
        <w:t xml:space="preserve"> </w:t>
      </w:r>
      <w:r>
        <w:rPr>
          <w:color w:val="231F20"/>
          <w:spacing w:val="-2"/>
        </w:rPr>
        <w:t>accused</w:t>
      </w:r>
      <w:r>
        <w:rPr>
          <w:color w:val="231F20"/>
          <w:spacing w:val="-11"/>
        </w:rPr>
        <w:t xml:space="preserve"> </w:t>
      </w:r>
      <w:r>
        <w:rPr>
          <w:color w:val="231F20"/>
          <w:spacing w:val="-2"/>
        </w:rPr>
        <w:t>each</w:t>
      </w:r>
      <w:r>
        <w:rPr>
          <w:color w:val="231F20"/>
          <w:spacing w:val="-11"/>
        </w:rPr>
        <w:t xml:space="preserve"> </w:t>
      </w:r>
      <w:r>
        <w:rPr>
          <w:color w:val="231F20"/>
          <w:spacing w:val="-2"/>
        </w:rPr>
        <w:t>other</w:t>
      </w:r>
      <w:r>
        <w:rPr>
          <w:color w:val="231F20"/>
          <w:spacing w:val="-11"/>
        </w:rPr>
        <w:t xml:space="preserve"> </w:t>
      </w:r>
      <w:r>
        <w:rPr>
          <w:color w:val="231F20"/>
          <w:spacing w:val="-2"/>
        </w:rPr>
        <w:t>of</w:t>
      </w:r>
      <w:r>
        <w:rPr>
          <w:color w:val="231F20"/>
          <w:spacing w:val="-11"/>
        </w:rPr>
        <w:t xml:space="preserve"> </w:t>
      </w:r>
      <w:r>
        <w:rPr>
          <w:color w:val="231F20"/>
          <w:spacing w:val="-2"/>
        </w:rPr>
        <w:t>violating</w:t>
      </w:r>
      <w:r>
        <w:rPr>
          <w:color w:val="231F20"/>
          <w:spacing w:val="-11"/>
        </w:rPr>
        <w:t xml:space="preserve"> </w:t>
      </w:r>
      <w:r>
        <w:rPr>
          <w:color w:val="231F20"/>
          <w:spacing w:val="-2"/>
        </w:rPr>
        <w:t>the</w:t>
      </w:r>
      <w:r>
        <w:rPr>
          <w:color w:val="231F20"/>
          <w:spacing w:val="-11"/>
        </w:rPr>
        <w:t xml:space="preserve"> </w:t>
      </w:r>
      <w:r>
        <w:rPr>
          <w:color w:val="231F20"/>
          <w:spacing w:val="-2"/>
        </w:rPr>
        <w:t>Paris</w:t>
      </w:r>
      <w:r>
        <w:rPr>
          <w:color w:val="231F20"/>
          <w:spacing w:val="-11"/>
        </w:rPr>
        <w:t xml:space="preserve"> </w:t>
      </w:r>
      <w:r>
        <w:rPr>
          <w:color w:val="231F20"/>
          <w:spacing w:val="-2"/>
        </w:rPr>
        <w:t xml:space="preserve">agree- </w:t>
      </w:r>
      <w:r>
        <w:rPr>
          <w:color w:val="231F20"/>
        </w:rPr>
        <w:t>ment.</w:t>
      </w:r>
      <w:r>
        <w:rPr>
          <w:color w:val="231F20"/>
          <w:spacing w:val="-9"/>
        </w:rPr>
        <w:t xml:space="preserve"> </w:t>
      </w:r>
      <w:r>
        <w:rPr>
          <w:color w:val="231F20"/>
        </w:rPr>
        <w:t>The</w:t>
      </w:r>
      <w:r>
        <w:rPr>
          <w:color w:val="231F20"/>
          <w:spacing w:val="-9"/>
        </w:rPr>
        <w:t xml:space="preserve"> </w:t>
      </w:r>
      <w:r>
        <w:rPr>
          <w:color w:val="231F20"/>
        </w:rPr>
        <w:t>United</w:t>
      </w:r>
      <w:r>
        <w:rPr>
          <w:color w:val="231F20"/>
          <w:spacing w:val="-9"/>
        </w:rPr>
        <w:t xml:space="preserve"> </w:t>
      </w:r>
      <w:r>
        <w:rPr>
          <w:color w:val="231F20"/>
        </w:rPr>
        <w:t>States</w:t>
      </w:r>
      <w:r>
        <w:rPr>
          <w:color w:val="231F20"/>
          <w:spacing w:val="-9"/>
        </w:rPr>
        <w:t xml:space="preserve"> </w:t>
      </w:r>
      <w:r>
        <w:rPr>
          <w:color w:val="231F20"/>
        </w:rPr>
        <w:t>remained</w:t>
      </w:r>
      <w:r>
        <w:rPr>
          <w:color w:val="231F20"/>
          <w:spacing w:val="-9"/>
        </w:rPr>
        <w:t xml:space="preserve"> </w:t>
      </w:r>
      <w:r>
        <w:rPr>
          <w:color w:val="231F20"/>
        </w:rPr>
        <w:t>largely</w:t>
      </w:r>
      <w:r>
        <w:rPr>
          <w:color w:val="231F20"/>
          <w:spacing w:val="-9"/>
        </w:rPr>
        <w:t xml:space="preserve"> </w:t>
      </w:r>
      <w:r>
        <w:rPr>
          <w:color w:val="231F20"/>
        </w:rPr>
        <w:t>mute</w:t>
      </w:r>
      <w:r>
        <w:rPr>
          <w:color w:val="231F20"/>
          <w:spacing w:val="-9"/>
        </w:rPr>
        <w:t xml:space="preserve"> </w:t>
      </w:r>
      <w:r>
        <w:rPr>
          <w:color w:val="231F20"/>
        </w:rPr>
        <w:t>and</w:t>
      </w:r>
      <w:r>
        <w:rPr>
          <w:color w:val="231F20"/>
          <w:spacing w:val="-9"/>
        </w:rPr>
        <w:t xml:space="preserve"> </w:t>
      </w:r>
      <w:r>
        <w:rPr>
          <w:color w:val="231F20"/>
        </w:rPr>
        <w:t>by</w:t>
      </w:r>
      <w:r>
        <w:rPr>
          <w:color w:val="231F20"/>
          <w:spacing w:val="-9"/>
        </w:rPr>
        <w:t xml:space="preserve"> </w:t>
      </w:r>
      <w:r>
        <w:rPr>
          <w:color w:val="231F20"/>
        </w:rPr>
        <w:t>1974</w:t>
      </w:r>
      <w:r>
        <w:rPr>
          <w:color w:val="231F20"/>
          <w:spacing w:val="-9"/>
        </w:rPr>
        <w:t xml:space="preserve"> </w:t>
      </w:r>
      <w:r>
        <w:rPr>
          <w:color w:val="231F20"/>
        </w:rPr>
        <w:t>Nixon</w:t>
      </w:r>
      <w:r>
        <w:rPr>
          <w:color w:val="231F20"/>
          <w:spacing w:val="-9"/>
        </w:rPr>
        <w:t xml:space="preserve"> </w:t>
      </w:r>
      <w:r>
        <w:rPr>
          <w:color w:val="231F20"/>
        </w:rPr>
        <w:t xml:space="preserve">was </w:t>
      </w:r>
      <w:r>
        <w:rPr>
          <w:color w:val="231F20"/>
          <w:spacing w:val="-4"/>
        </w:rPr>
        <w:t>embroiled</w:t>
      </w:r>
      <w:r>
        <w:rPr>
          <w:color w:val="231F20"/>
          <w:spacing w:val="-10"/>
        </w:rPr>
        <w:t xml:space="preserve"> </w:t>
      </w:r>
      <w:r>
        <w:rPr>
          <w:color w:val="231F20"/>
          <w:spacing w:val="-4"/>
        </w:rPr>
        <w:t>in</w:t>
      </w:r>
      <w:r>
        <w:rPr>
          <w:color w:val="231F20"/>
          <w:spacing w:val="-9"/>
        </w:rPr>
        <w:t xml:space="preserve"> </w:t>
      </w:r>
      <w:r>
        <w:rPr>
          <w:color w:val="231F20"/>
          <w:spacing w:val="-4"/>
        </w:rPr>
        <w:t>the</w:t>
      </w:r>
      <w:r>
        <w:rPr>
          <w:color w:val="231F20"/>
          <w:spacing w:val="-9"/>
        </w:rPr>
        <w:t xml:space="preserve"> </w:t>
      </w:r>
      <w:r>
        <w:rPr>
          <w:color w:val="231F20"/>
          <w:spacing w:val="-4"/>
        </w:rPr>
        <w:t>‘Watergate’</w:t>
      </w:r>
      <w:r>
        <w:rPr>
          <w:color w:val="231F20"/>
          <w:spacing w:val="-9"/>
        </w:rPr>
        <w:t xml:space="preserve"> </w:t>
      </w:r>
      <w:r>
        <w:rPr>
          <w:color w:val="231F20"/>
          <w:spacing w:val="-4"/>
        </w:rPr>
        <w:t>scandal.</w:t>
      </w:r>
      <w:r>
        <w:rPr>
          <w:color w:val="231F20"/>
          <w:spacing w:val="-9"/>
        </w:rPr>
        <w:t xml:space="preserve"> </w:t>
      </w:r>
      <w:r>
        <w:rPr>
          <w:color w:val="231F20"/>
          <w:spacing w:val="-4"/>
        </w:rPr>
        <w:t>In</w:t>
      </w:r>
      <w:r>
        <w:rPr>
          <w:color w:val="231F20"/>
          <w:spacing w:val="-9"/>
        </w:rPr>
        <w:t xml:space="preserve"> </w:t>
      </w:r>
      <w:r>
        <w:rPr>
          <w:color w:val="231F20"/>
          <w:spacing w:val="-4"/>
        </w:rPr>
        <w:t>July</w:t>
      </w:r>
      <w:r>
        <w:rPr>
          <w:color w:val="231F20"/>
          <w:spacing w:val="-9"/>
        </w:rPr>
        <w:t xml:space="preserve"> </w:t>
      </w:r>
      <w:r>
        <w:rPr>
          <w:color w:val="231F20"/>
          <w:spacing w:val="-4"/>
        </w:rPr>
        <w:t>1974</w:t>
      </w:r>
      <w:r>
        <w:rPr>
          <w:color w:val="231F20"/>
          <w:spacing w:val="-9"/>
        </w:rPr>
        <w:t xml:space="preserve"> </w:t>
      </w:r>
      <w:r>
        <w:rPr>
          <w:color w:val="231F20"/>
          <w:spacing w:val="-4"/>
        </w:rPr>
        <w:t>Lê</w:t>
      </w:r>
      <w:r>
        <w:rPr>
          <w:color w:val="231F20"/>
          <w:spacing w:val="-10"/>
        </w:rPr>
        <w:t xml:space="preserve"> </w:t>
      </w:r>
      <w:r>
        <w:rPr>
          <w:color w:val="231F20"/>
          <w:spacing w:val="-4"/>
        </w:rPr>
        <w:t>Duẩn,</w:t>
      </w:r>
      <w:r>
        <w:rPr>
          <w:color w:val="231F20"/>
          <w:spacing w:val="-9"/>
        </w:rPr>
        <w:t xml:space="preserve"> </w:t>
      </w:r>
      <w:r>
        <w:rPr>
          <w:color w:val="231F20"/>
          <w:spacing w:val="-4"/>
        </w:rPr>
        <w:t>first</w:t>
      </w:r>
      <w:r>
        <w:rPr>
          <w:color w:val="231F20"/>
          <w:spacing w:val="-9"/>
        </w:rPr>
        <w:t xml:space="preserve"> </w:t>
      </w:r>
      <w:r>
        <w:rPr>
          <w:color w:val="231F20"/>
          <w:spacing w:val="-4"/>
        </w:rPr>
        <w:t xml:space="preserve">secretary </w:t>
      </w:r>
      <w:r>
        <w:rPr>
          <w:color w:val="231F20"/>
        </w:rPr>
        <w:t>of</w:t>
      </w:r>
      <w:r>
        <w:rPr>
          <w:color w:val="231F20"/>
          <w:spacing w:val="-13"/>
        </w:rPr>
        <w:t xml:space="preserve"> </w:t>
      </w:r>
      <w:r>
        <w:rPr>
          <w:color w:val="231F20"/>
        </w:rPr>
        <w:t>the</w:t>
      </w:r>
      <w:r>
        <w:rPr>
          <w:color w:val="231F20"/>
          <w:spacing w:val="-13"/>
        </w:rPr>
        <w:t xml:space="preserve"> </w:t>
      </w:r>
      <w:r>
        <w:rPr>
          <w:color w:val="231F20"/>
        </w:rPr>
        <w:t>Vietnamese</w:t>
      </w:r>
      <w:r>
        <w:rPr>
          <w:color w:val="231F20"/>
          <w:spacing w:val="-13"/>
        </w:rPr>
        <w:t xml:space="preserve"> </w:t>
      </w:r>
      <w:r>
        <w:rPr>
          <w:color w:val="231F20"/>
        </w:rPr>
        <w:t>communist</w:t>
      </w:r>
      <w:r>
        <w:rPr>
          <w:color w:val="231F20"/>
          <w:spacing w:val="-13"/>
        </w:rPr>
        <w:t xml:space="preserve"> </w:t>
      </w:r>
      <w:r>
        <w:rPr>
          <w:color w:val="231F20"/>
        </w:rPr>
        <w:t>party,</w:t>
      </w:r>
      <w:r>
        <w:rPr>
          <w:color w:val="231F20"/>
          <w:spacing w:val="-13"/>
        </w:rPr>
        <w:t xml:space="preserve"> </w:t>
      </w:r>
      <w:r>
        <w:rPr>
          <w:color w:val="231F20"/>
        </w:rPr>
        <w:t>met</w:t>
      </w:r>
      <w:r>
        <w:rPr>
          <w:color w:val="231F20"/>
          <w:spacing w:val="-13"/>
        </w:rPr>
        <w:t xml:space="preserve"> </w:t>
      </w:r>
      <w:r>
        <w:rPr>
          <w:color w:val="231F20"/>
        </w:rPr>
        <w:t>with</w:t>
      </w:r>
      <w:r>
        <w:rPr>
          <w:color w:val="231F20"/>
          <w:spacing w:val="-13"/>
        </w:rPr>
        <w:t xml:space="preserve"> </w:t>
      </w:r>
      <w:r>
        <w:rPr>
          <w:color w:val="231F20"/>
        </w:rPr>
        <w:t>his</w:t>
      </w:r>
      <w:r>
        <w:rPr>
          <w:color w:val="231F20"/>
          <w:spacing w:val="-13"/>
        </w:rPr>
        <w:t xml:space="preserve"> </w:t>
      </w:r>
      <w:r>
        <w:rPr>
          <w:color w:val="231F20"/>
        </w:rPr>
        <w:t>army</w:t>
      </w:r>
      <w:r>
        <w:rPr>
          <w:color w:val="231F20"/>
          <w:spacing w:val="-13"/>
        </w:rPr>
        <w:t xml:space="preserve"> </w:t>
      </w:r>
      <w:r>
        <w:rPr>
          <w:color w:val="231F20"/>
        </w:rPr>
        <w:t>chiefs</w:t>
      </w:r>
      <w:r>
        <w:rPr>
          <w:color w:val="231F20"/>
          <w:spacing w:val="-13"/>
        </w:rPr>
        <w:t xml:space="preserve"> </w:t>
      </w:r>
      <w:r>
        <w:rPr>
          <w:color w:val="231F20"/>
        </w:rPr>
        <w:t>at</w:t>
      </w:r>
      <w:r>
        <w:rPr>
          <w:color w:val="231F20"/>
          <w:spacing w:val="-13"/>
        </w:rPr>
        <w:t xml:space="preserve"> </w:t>
      </w:r>
      <w:r>
        <w:rPr>
          <w:color w:val="231F20"/>
        </w:rPr>
        <w:t>Đồ</w:t>
      </w:r>
      <w:r>
        <w:rPr>
          <w:color w:val="231F20"/>
          <w:spacing w:val="-13"/>
        </w:rPr>
        <w:t xml:space="preserve"> </w:t>
      </w:r>
      <w:r>
        <w:rPr>
          <w:color w:val="231F20"/>
        </w:rPr>
        <w:t>Sơn beach</w:t>
      </w:r>
      <w:r>
        <w:rPr>
          <w:color w:val="231F20"/>
          <w:spacing w:val="-14"/>
        </w:rPr>
        <w:t xml:space="preserve"> </w:t>
      </w:r>
      <w:r>
        <w:rPr>
          <w:color w:val="231F20"/>
        </w:rPr>
        <w:t>resort</w:t>
      </w:r>
      <w:r>
        <w:rPr>
          <w:color w:val="231F20"/>
          <w:spacing w:val="-13"/>
        </w:rPr>
        <w:t xml:space="preserve"> </w:t>
      </w:r>
      <w:r>
        <w:rPr>
          <w:color w:val="231F20"/>
        </w:rPr>
        <w:t>near</w:t>
      </w:r>
      <w:r>
        <w:rPr>
          <w:color w:val="231F20"/>
          <w:spacing w:val="-13"/>
        </w:rPr>
        <w:t xml:space="preserve"> </w:t>
      </w:r>
      <w:r>
        <w:rPr>
          <w:color w:val="231F20"/>
        </w:rPr>
        <w:t>Hải</w:t>
      </w:r>
      <w:r>
        <w:rPr>
          <w:color w:val="231F20"/>
          <w:spacing w:val="-13"/>
        </w:rPr>
        <w:t xml:space="preserve"> </w:t>
      </w:r>
      <w:r>
        <w:rPr>
          <w:color w:val="231F20"/>
        </w:rPr>
        <w:t>Phòng</w:t>
      </w:r>
      <w:r>
        <w:rPr>
          <w:color w:val="231F20"/>
          <w:spacing w:val="-13"/>
        </w:rPr>
        <w:t xml:space="preserve"> </w:t>
      </w:r>
      <w:r>
        <w:rPr>
          <w:color w:val="231F20"/>
        </w:rPr>
        <w:t>to</w:t>
      </w:r>
      <w:r>
        <w:rPr>
          <w:color w:val="231F20"/>
          <w:spacing w:val="-13"/>
        </w:rPr>
        <w:t xml:space="preserve"> </w:t>
      </w:r>
      <w:r>
        <w:rPr>
          <w:color w:val="231F20"/>
        </w:rPr>
        <w:t>discuss</w:t>
      </w:r>
      <w:r>
        <w:rPr>
          <w:color w:val="231F20"/>
          <w:spacing w:val="-13"/>
        </w:rPr>
        <w:t xml:space="preserve"> </w:t>
      </w:r>
      <w:r>
        <w:rPr>
          <w:color w:val="231F20"/>
        </w:rPr>
        <w:t>a</w:t>
      </w:r>
      <w:r>
        <w:rPr>
          <w:color w:val="231F20"/>
          <w:spacing w:val="-13"/>
        </w:rPr>
        <w:t xml:space="preserve"> </w:t>
      </w:r>
      <w:r>
        <w:rPr>
          <w:color w:val="231F20"/>
        </w:rPr>
        <w:t>‘plan</w:t>
      </w:r>
      <w:r>
        <w:rPr>
          <w:color w:val="231F20"/>
          <w:spacing w:val="-14"/>
        </w:rPr>
        <w:t xml:space="preserve"> </w:t>
      </w:r>
      <w:r>
        <w:rPr>
          <w:color w:val="231F20"/>
        </w:rPr>
        <w:t>to</w:t>
      </w:r>
      <w:r>
        <w:rPr>
          <w:color w:val="231F20"/>
          <w:spacing w:val="-13"/>
        </w:rPr>
        <w:t xml:space="preserve"> </w:t>
      </w:r>
      <w:r>
        <w:rPr>
          <w:color w:val="231F20"/>
        </w:rPr>
        <w:t>liberate</w:t>
      </w:r>
      <w:r>
        <w:rPr>
          <w:color w:val="231F20"/>
          <w:spacing w:val="-13"/>
        </w:rPr>
        <w:t xml:space="preserve"> </w:t>
      </w:r>
      <w:r>
        <w:rPr>
          <w:color w:val="231F20"/>
        </w:rPr>
        <w:t>South</w:t>
      </w:r>
      <w:r>
        <w:rPr>
          <w:color w:val="231F20"/>
          <w:spacing w:val="-13"/>
        </w:rPr>
        <w:t xml:space="preserve"> </w:t>
      </w:r>
      <w:r>
        <w:rPr>
          <w:color w:val="231F20"/>
        </w:rPr>
        <w:t>Vietnam and reunify the country by 1975–6’.</w:t>
      </w:r>
      <w:r>
        <w:rPr>
          <w:color w:val="231F20"/>
          <w:position w:val="7"/>
          <w:sz w:val="16"/>
        </w:rPr>
        <w:t xml:space="preserve">77 </w:t>
      </w:r>
      <w:r>
        <w:rPr>
          <w:color w:val="231F20"/>
        </w:rPr>
        <w:t xml:space="preserve">Nixon resigned in August to be </w:t>
      </w:r>
      <w:r>
        <w:rPr>
          <w:color w:val="231F20"/>
          <w:spacing w:val="-4"/>
        </w:rPr>
        <w:t>replaced</w:t>
      </w:r>
      <w:r>
        <w:rPr>
          <w:color w:val="231F20"/>
          <w:spacing w:val="-10"/>
        </w:rPr>
        <w:t xml:space="preserve"> </w:t>
      </w:r>
      <w:r>
        <w:rPr>
          <w:color w:val="231F20"/>
          <w:spacing w:val="-4"/>
        </w:rPr>
        <w:t>by</w:t>
      </w:r>
      <w:r>
        <w:rPr>
          <w:color w:val="231F20"/>
          <w:spacing w:val="-9"/>
        </w:rPr>
        <w:t xml:space="preserve"> </w:t>
      </w:r>
      <w:r>
        <w:rPr>
          <w:color w:val="231F20"/>
          <w:spacing w:val="-4"/>
        </w:rPr>
        <w:t>his</w:t>
      </w:r>
      <w:r>
        <w:rPr>
          <w:color w:val="231F20"/>
          <w:spacing w:val="-9"/>
        </w:rPr>
        <w:t xml:space="preserve"> </w:t>
      </w:r>
      <w:r>
        <w:rPr>
          <w:color w:val="231F20"/>
          <w:spacing w:val="-4"/>
        </w:rPr>
        <w:t>vice-president,</w:t>
      </w:r>
      <w:r>
        <w:rPr>
          <w:color w:val="231F20"/>
          <w:spacing w:val="-9"/>
        </w:rPr>
        <w:t xml:space="preserve"> </w:t>
      </w:r>
      <w:r>
        <w:rPr>
          <w:color w:val="231F20"/>
          <w:spacing w:val="-4"/>
        </w:rPr>
        <w:t>Gerald</w:t>
      </w:r>
      <w:r>
        <w:rPr>
          <w:color w:val="231F20"/>
          <w:spacing w:val="-9"/>
        </w:rPr>
        <w:t xml:space="preserve"> </w:t>
      </w:r>
      <w:r>
        <w:rPr>
          <w:color w:val="231F20"/>
          <w:spacing w:val="-4"/>
        </w:rPr>
        <w:t>Ford,</w:t>
      </w:r>
      <w:r>
        <w:rPr>
          <w:color w:val="231F20"/>
          <w:spacing w:val="-9"/>
        </w:rPr>
        <w:t xml:space="preserve"> </w:t>
      </w:r>
      <w:r>
        <w:rPr>
          <w:color w:val="231F20"/>
          <w:spacing w:val="-4"/>
        </w:rPr>
        <w:t>and</w:t>
      </w:r>
      <w:r>
        <w:rPr>
          <w:color w:val="231F20"/>
          <w:spacing w:val="-9"/>
        </w:rPr>
        <w:t xml:space="preserve"> </w:t>
      </w:r>
      <w:r>
        <w:rPr>
          <w:color w:val="231F20"/>
          <w:spacing w:val="-4"/>
        </w:rPr>
        <w:t>North</w:t>
      </w:r>
      <w:r>
        <w:rPr>
          <w:color w:val="231F20"/>
          <w:spacing w:val="-9"/>
        </w:rPr>
        <w:t xml:space="preserve"> </w:t>
      </w:r>
      <w:r>
        <w:rPr>
          <w:color w:val="231F20"/>
          <w:spacing w:val="-4"/>
        </w:rPr>
        <w:t>Vietnamese</w:t>
      </w:r>
      <w:r>
        <w:rPr>
          <w:color w:val="231F20"/>
          <w:spacing w:val="-10"/>
        </w:rPr>
        <w:t xml:space="preserve"> </w:t>
      </w:r>
      <w:r>
        <w:rPr>
          <w:color w:val="231F20"/>
          <w:spacing w:val="-4"/>
        </w:rPr>
        <w:t xml:space="preserve">leaders </w:t>
      </w:r>
      <w:r>
        <w:rPr>
          <w:color w:val="231F20"/>
          <w:spacing w:val="-6"/>
        </w:rPr>
        <w:t xml:space="preserve">judged it unlikely that the United States would again come to the assistance </w:t>
      </w:r>
      <w:r>
        <w:rPr>
          <w:color w:val="231F20"/>
        </w:rPr>
        <w:t>of</w:t>
      </w:r>
      <w:r>
        <w:rPr>
          <w:color w:val="231F20"/>
          <w:spacing w:val="-4"/>
        </w:rPr>
        <w:t xml:space="preserve"> </w:t>
      </w:r>
      <w:r>
        <w:rPr>
          <w:color w:val="231F20"/>
        </w:rPr>
        <w:t>South</w:t>
      </w:r>
      <w:r>
        <w:rPr>
          <w:color w:val="231F20"/>
          <w:spacing w:val="-4"/>
        </w:rPr>
        <w:t xml:space="preserve"> </w:t>
      </w:r>
      <w:r>
        <w:rPr>
          <w:color w:val="231F20"/>
        </w:rPr>
        <w:t>Vietnam.</w:t>
      </w:r>
      <w:r>
        <w:rPr>
          <w:color w:val="231F20"/>
          <w:spacing w:val="-4"/>
        </w:rPr>
        <w:t xml:space="preserve"> </w:t>
      </w:r>
      <w:r>
        <w:rPr>
          <w:color w:val="231F20"/>
        </w:rPr>
        <w:t>The</w:t>
      </w:r>
      <w:r>
        <w:rPr>
          <w:color w:val="231F20"/>
          <w:spacing w:val="-4"/>
        </w:rPr>
        <w:t xml:space="preserve"> </w:t>
      </w:r>
      <w:r>
        <w:rPr>
          <w:color w:val="231F20"/>
        </w:rPr>
        <w:t>Politburo</w:t>
      </w:r>
      <w:r>
        <w:rPr>
          <w:color w:val="231F20"/>
          <w:spacing w:val="-4"/>
        </w:rPr>
        <w:t xml:space="preserve"> </w:t>
      </w:r>
      <w:r>
        <w:rPr>
          <w:color w:val="231F20"/>
        </w:rPr>
        <w:t>met</w:t>
      </w:r>
      <w:r>
        <w:rPr>
          <w:color w:val="231F20"/>
          <w:spacing w:val="-4"/>
        </w:rPr>
        <w:t xml:space="preserve"> </w:t>
      </w:r>
      <w:r>
        <w:rPr>
          <w:color w:val="231F20"/>
        </w:rPr>
        <w:t>in</w:t>
      </w:r>
      <w:r>
        <w:rPr>
          <w:color w:val="231F20"/>
          <w:spacing w:val="-4"/>
        </w:rPr>
        <w:t xml:space="preserve"> </w:t>
      </w:r>
      <w:r>
        <w:rPr>
          <w:color w:val="231F20"/>
        </w:rPr>
        <w:t>December</w:t>
      </w:r>
      <w:r>
        <w:rPr>
          <w:color w:val="231F20"/>
          <w:spacing w:val="-4"/>
        </w:rPr>
        <w:t xml:space="preserve"> </w:t>
      </w:r>
      <w:r>
        <w:rPr>
          <w:color w:val="231F20"/>
        </w:rPr>
        <w:t>1974–January</w:t>
      </w:r>
      <w:r>
        <w:rPr>
          <w:color w:val="231F20"/>
          <w:spacing w:val="-4"/>
        </w:rPr>
        <w:t xml:space="preserve"> </w:t>
      </w:r>
      <w:r>
        <w:rPr>
          <w:color w:val="231F20"/>
        </w:rPr>
        <w:t xml:space="preserve">1975 </w:t>
      </w:r>
      <w:r>
        <w:rPr>
          <w:color w:val="231F20"/>
          <w:spacing w:val="-2"/>
        </w:rPr>
        <w:t>to</w:t>
      </w:r>
      <w:r>
        <w:rPr>
          <w:color w:val="231F20"/>
          <w:spacing w:val="-12"/>
        </w:rPr>
        <w:t xml:space="preserve"> </w:t>
      </w:r>
      <w:r>
        <w:rPr>
          <w:color w:val="231F20"/>
          <w:spacing w:val="-2"/>
        </w:rPr>
        <w:t>finalize</w:t>
      </w:r>
      <w:r>
        <w:rPr>
          <w:color w:val="231F20"/>
          <w:spacing w:val="-11"/>
        </w:rPr>
        <w:t xml:space="preserve"> </w:t>
      </w:r>
      <w:r>
        <w:rPr>
          <w:color w:val="231F20"/>
          <w:spacing w:val="-2"/>
        </w:rPr>
        <w:t>their</w:t>
      </w:r>
      <w:r>
        <w:rPr>
          <w:color w:val="231F20"/>
          <w:spacing w:val="-11"/>
        </w:rPr>
        <w:t xml:space="preserve"> </w:t>
      </w:r>
      <w:r>
        <w:rPr>
          <w:color w:val="231F20"/>
          <w:spacing w:val="-2"/>
        </w:rPr>
        <w:t>‘1975–6</w:t>
      </w:r>
      <w:r>
        <w:rPr>
          <w:color w:val="231F20"/>
          <w:spacing w:val="-11"/>
        </w:rPr>
        <w:t xml:space="preserve"> </w:t>
      </w:r>
      <w:r>
        <w:rPr>
          <w:color w:val="231F20"/>
          <w:spacing w:val="-2"/>
        </w:rPr>
        <w:t>strategic</w:t>
      </w:r>
      <w:r>
        <w:rPr>
          <w:color w:val="231F20"/>
          <w:spacing w:val="-11"/>
        </w:rPr>
        <w:t xml:space="preserve"> </w:t>
      </w:r>
      <w:r>
        <w:rPr>
          <w:color w:val="231F20"/>
          <w:spacing w:val="-2"/>
        </w:rPr>
        <w:t>plan’</w:t>
      </w:r>
      <w:r>
        <w:rPr>
          <w:color w:val="231F20"/>
          <w:spacing w:val="-11"/>
        </w:rPr>
        <w:t xml:space="preserve"> </w:t>
      </w:r>
      <w:r>
        <w:rPr>
          <w:color w:val="231F20"/>
          <w:spacing w:val="-2"/>
        </w:rPr>
        <w:t>to</w:t>
      </w:r>
      <w:r>
        <w:rPr>
          <w:color w:val="231F20"/>
          <w:spacing w:val="-11"/>
        </w:rPr>
        <w:t xml:space="preserve"> </w:t>
      </w:r>
      <w:r>
        <w:rPr>
          <w:color w:val="231F20"/>
          <w:spacing w:val="-2"/>
        </w:rPr>
        <w:t>attack</w:t>
      </w:r>
      <w:r>
        <w:rPr>
          <w:color w:val="231F20"/>
          <w:spacing w:val="-11"/>
        </w:rPr>
        <w:t xml:space="preserve"> </w:t>
      </w:r>
      <w:r>
        <w:rPr>
          <w:color w:val="231F20"/>
          <w:spacing w:val="-2"/>
        </w:rPr>
        <w:t>South</w:t>
      </w:r>
      <w:r>
        <w:rPr>
          <w:color w:val="231F20"/>
          <w:spacing w:val="-12"/>
        </w:rPr>
        <w:t xml:space="preserve"> </w:t>
      </w:r>
      <w:r>
        <w:rPr>
          <w:color w:val="231F20"/>
          <w:spacing w:val="-2"/>
        </w:rPr>
        <w:t>Vietnam.</w:t>
      </w:r>
      <w:r>
        <w:rPr>
          <w:color w:val="231F20"/>
          <w:spacing w:val="-11"/>
        </w:rPr>
        <w:t xml:space="preserve"> </w:t>
      </w:r>
      <w:r>
        <w:rPr>
          <w:color w:val="231F20"/>
          <w:spacing w:val="-2"/>
        </w:rPr>
        <w:t>The</w:t>
      </w:r>
      <w:r>
        <w:rPr>
          <w:color w:val="231F20"/>
          <w:spacing w:val="-11"/>
        </w:rPr>
        <w:t xml:space="preserve"> </w:t>
      </w:r>
      <w:r>
        <w:rPr>
          <w:color w:val="231F20"/>
          <w:spacing w:val="-2"/>
        </w:rPr>
        <w:t xml:space="preserve">first </w:t>
      </w:r>
      <w:r>
        <w:rPr>
          <w:color w:val="231F20"/>
        </w:rPr>
        <w:t>target was the central highlands.</w:t>
      </w:r>
    </w:p>
    <w:p w:rsidR="009E0961" w:rsidRDefault="009E0961">
      <w:pPr>
        <w:pStyle w:val="BodyText"/>
        <w:rPr>
          <w:sz w:val="34"/>
        </w:rPr>
      </w:pPr>
    </w:p>
    <w:p w:rsidR="009E0961" w:rsidRDefault="00183599">
      <w:pPr>
        <w:pStyle w:val="Heading2"/>
        <w:ind w:right="1103"/>
      </w:pPr>
      <w:r>
        <w:rPr>
          <w:smallCaps/>
          <w:color w:val="231F20"/>
        </w:rPr>
        <w:t>the</w:t>
      </w:r>
      <w:r>
        <w:rPr>
          <w:color w:val="231F20"/>
          <w:spacing w:val="29"/>
        </w:rPr>
        <w:t xml:space="preserve"> </w:t>
      </w:r>
      <w:r>
        <w:rPr>
          <w:smallCaps/>
          <w:color w:val="231F20"/>
        </w:rPr>
        <w:t>final</w:t>
      </w:r>
      <w:r>
        <w:rPr>
          <w:color w:val="231F20"/>
          <w:spacing w:val="29"/>
        </w:rPr>
        <w:t xml:space="preserve"> </w:t>
      </w:r>
      <w:r>
        <w:rPr>
          <w:smallCaps/>
          <w:color w:val="231F20"/>
          <w:spacing w:val="-4"/>
        </w:rPr>
        <w:t>da</w:t>
      </w:r>
      <w:r>
        <w:rPr>
          <w:color w:val="231F20"/>
          <w:spacing w:val="-4"/>
        </w:rPr>
        <w:t>y</w:t>
      </w:r>
      <w:r>
        <w:rPr>
          <w:smallCaps/>
          <w:color w:val="231F20"/>
          <w:spacing w:val="-4"/>
        </w:rPr>
        <w:t>s</w:t>
      </w:r>
    </w:p>
    <w:p w:rsidR="009E0961" w:rsidRDefault="009E0961">
      <w:pPr>
        <w:pStyle w:val="BodyText"/>
        <w:spacing w:before="10"/>
        <w:rPr>
          <w:sz w:val="30"/>
        </w:rPr>
      </w:pPr>
    </w:p>
    <w:p w:rsidR="009E0961" w:rsidRDefault="00183599">
      <w:pPr>
        <w:pStyle w:val="BodyText"/>
        <w:spacing w:line="256" w:lineRule="auto"/>
        <w:ind w:left="1472" w:right="732" w:firstLine="1"/>
        <w:jc w:val="both"/>
      </w:pPr>
      <w:r>
        <w:rPr>
          <w:color w:val="231F20"/>
        </w:rPr>
        <w:t>On</w:t>
      </w:r>
      <w:r>
        <w:rPr>
          <w:color w:val="231F20"/>
          <w:spacing w:val="-4"/>
        </w:rPr>
        <w:t xml:space="preserve"> </w:t>
      </w:r>
      <w:r>
        <w:rPr>
          <w:color w:val="231F20"/>
        </w:rPr>
        <w:t>4</w:t>
      </w:r>
      <w:r>
        <w:rPr>
          <w:color w:val="231F20"/>
          <w:spacing w:val="-4"/>
        </w:rPr>
        <w:t xml:space="preserve"> </w:t>
      </w:r>
      <w:r>
        <w:rPr>
          <w:color w:val="231F20"/>
        </w:rPr>
        <w:t>March</w:t>
      </w:r>
      <w:r>
        <w:rPr>
          <w:color w:val="231F20"/>
          <w:spacing w:val="-4"/>
        </w:rPr>
        <w:t xml:space="preserve"> </w:t>
      </w:r>
      <w:r>
        <w:rPr>
          <w:color w:val="231F20"/>
        </w:rPr>
        <w:t>1975</w:t>
      </w:r>
      <w:r>
        <w:rPr>
          <w:color w:val="231F20"/>
          <w:spacing w:val="-4"/>
        </w:rPr>
        <w:t xml:space="preserve"> </w:t>
      </w:r>
      <w:r>
        <w:rPr>
          <w:color w:val="231F20"/>
        </w:rPr>
        <w:t>the</w:t>
      </w:r>
      <w:r>
        <w:rPr>
          <w:color w:val="231F20"/>
          <w:spacing w:val="-4"/>
        </w:rPr>
        <w:t xml:space="preserve"> </w:t>
      </w:r>
      <w:r>
        <w:rPr>
          <w:color w:val="231F20"/>
        </w:rPr>
        <w:t>North</w:t>
      </w:r>
      <w:r>
        <w:rPr>
          <w:color w:val="231F20"/>
          <w:spacing w:val="-4"/>
        </w:rPr>
        <w:t xml:space="preserve"> </w:t>
      </w:r>
      <w:r>
        <w:rPr>
          <w:color w:val="231F20"/>
        </w:rPr>
        <w:t>Vietnamese</w:t>
      </w:r>
      <w:r>
        <w:rPr>
          <w:color w:val="231F20"/>
          <w:spacing w:val="-4"/>
        </w:rPr>
        <w:t xml:space="preserve"> </w:t>
      </w:r>
      <w:r>
        <w:rPr>
          <w:color w:val="231F20"/>
        </w:rPr>
        <w:t>army</w:t>
      </w:r>
      <w:r>
        <w:rPr>
          <w:color w:val="231F20"/>
          <w:spacing w:val="-4"/>
        </w:rPr>
        <w:t xml:space="preserve"> </w:t>
      </w:r>
      <w:r>
        <w:rPr>
          <w:color w:val="231F20"/>
        </w:rPr>
        <w:t>rolled</w:t>
      </w:r>
      <w:r>
        <w:rPr>
          <w:color w:val="231F20"/>
          <w:spacing w:val="-4"/>
        </w:rPr>
        <w:t xml:space="preserve"> </w:t>
      </w:r>
      <w:r>
        <w:rPr>
          <w:color w:val="231F20"/>
        </w:rPr>
        <w:t>into</w:t>
      </w:r>
      <w:r>
        <w:rPr>
          <w:color w:val="231F20"/>
          <w:spacing w:val="-4"/>
        </w:rPr>
        <w:t xml:space="preserve"> </w:t>
      </w:r>
      <w:r>
        <w:rPr>
          <w:color w:val="231F20"/>
        </w:rPr>
        <w:t>the</w:t>
      </w:r>
      <w:r>
        <w:rPr>
          <w:color w:val="231F20"/>
          <w:spacing w:val="-4"/>
        </w:rPr>
        <w:t xml:space="preserve"> </w:t>
      </w:r>
      <w:r>
        <w:rPr>
          <w:color w:val="231F20"/>
        </w:rPr>
        <w:t>highlands and</w:t>
      </w:r>
      <w:r>
        <w:rPr>
          <w:color w:val="231F20"/>
          <w:spacing w:val="-12"/>
        </w:rPr>
        <w:t xml:space="preserve"> </w:t>
      </w:r>
      <w:r>
        <w:rPr>
          <w:color w:val="231F20"/>
        </w:rPr>
        <w:t>within</w:t>
      </w:r>
      <w:r>
        <w:rPr>
          <w:color w:val="231F20"/>
          <w:spacing w:val="-12"/>
        </w:rPr>
        <w:t xml:space="preserve"> </w:t>
      </w:r>
      <w:r>
        <w:rPr>
          <w:color w:val="231F20"/>
        </w:rPr>
        <w:t>a</w:t>
      </w:r>
      <w:r>
        <w:rPr>
          <w:color w:val="231F20"/>
          <w:spacing w:val="-12"/>
        </w:rPr>
        <w:t xml:space="preserve"> </w:t>
      </w:r>
      <w:r>
        <w:rPr>
          <w:color w:val="231F20"/>
        </w:rPr>
        <w:t>week</w:t>
      </w:r>
      <w:r>
        <w:rPr>
          <w:color w:val="231F20"/>
          <w:spacing w:val="-12"/>
        </w:rPr>
        <w:t xml:space="preserve"> </w:t>
      </w:r>
      <w:r>
        <w:rPr>
          <w:color w:val="231F20"/>
        </w:rPr>
        <w:t>was</w:t>
      </w:r>
      <w:r>
        <w:rPr>
          <w:color w:val="231F20"/>
          <w:spacing w:val="-12"/>
        </w:rPr>
        <w:t xml:space="preserve"> </w:t>
      </w:r>
      <w:r>
        <w:rPr>
          <w:color w:val="231F20"/>
        </w:rPr>
        <w:t>threatening</w:t>
      </w:r>
      <w:r>
        <w:rPr>
          <w:color w:val="231F20"/>
          <w:spacing w:val="-12"/>
        </w:rPr>
        <w:t xml:space="preserve"> </w:t>
      </w:r>
      <w:r>
        <w:rPr>
          <w:color w:val="231F20"/>
        </w:rPr>
        <w:t>its</w:t>
      </w:r>
      <w:r>
        <w:rPr>
          <w:color w:val="231F20"/>
          <w:spacing w:val="-12"/>
        </w:rPr>
        <w:t xml:space="preserve"> </w:t>
      </w:r>
      <w:r>
        <w:rPr>
          <w:color w:val="231F20"/>
        </w:rPr>
        <w:t>largest</w:t>
      </w:r>
      <w:r>
        <w:rPr>
          <w:color w:val="231F20"/>
          <w:spacing w:val="-12"/>
        </w:rPr>
        <w:t xml:space="preserve"> </w:t>
      </w:r>
      <w:r>
        <w:rPr>
          <w:color w:val="231F20"/>
        </w:rPr>
        <w:t>city,</w:t>
      </w:r>
      <w:r>
        <w:rPr>
          <w:color w:val="231F20"/>
          <w:spacing w:val="-12"/>
        </w:rPr>
        <w:t xml:space="preserve"> </w:t>
      </w:r>
      <w:r>
        <w:rPr>
          <w:color w:val="231F20"/>
        </w:rPr>
        <w:t>Ban</w:t>
      </w:r>
      <w:r>
        <w:rPr>
          <w:color w:val="231F20"/>
          <w:spacing w:val="-12"/>
        </w:rPr>
        <w:t xml:space="preserve"> </w:t>
      </w:r>
      <w:r>
        <w:rPr>
          <w:color w:val="231F20"/>
        </w:rPr>
        <w:t>Mê</w:t>
      </w:r>
      <w:r>
        <w:rPr>
          <w:color w:val="231F20"/>
          <w:spacing w:val="-12"/>
        </w:rPr>
        <w:t xml:space="preserve"> </w:t>
      </w:r>
      <w:r>
        <w:rPr>
          <w:color w:val="231F20"/>
        </w:rPr>
        <w:t>Thuột.</w:t>
      </w:r>
      <w:r>
        <w:rPr>
          <w:color w:val="231F20"/>
          <w:spacing w:val="-12"/>
        </w:rPr>
        <w:t xml:space="preserve"> </w:t>
      </w:r>
      <w:r>
        <w:rPr>
          <w:color w:val="231F20"/>
        </w:rPr>
        <w:t>South Vietnamese</w:t>
      </w:r>
      <w:r>
        <w:rPr>
          <w:color w:val="231F20"/>
          <w:spacing w:val="-14"/>
        </w:rPr>
        <w:t xml:space="preserve"> </w:t>
      </w:r>
      <w:r>
        <w:rPr>
          <w:color w:val="231F20"/>
        </w:rPr>
        <w:t>president</w:t>
      </w:r>
      <w:r>
        <w:rPr>
          <w:color w:val="231F20"/>
          <w:spacing w:val="-13"/>
        </w:rPr>
        <w:t xml:space="preserve"> </w:t>
      </w:r>
      <w:r>
        <w:rPr>
          <w:color w:val="231F20"/>
        </w:rPr>
        <w:t>Nguyễn</w:t>
      </w:r>
      <w:r>
        <w:rPr>
          <w:color w:val="231F20"/>
          <w:spacing w:val="-13"/>
        </w:rPr>
        <w:t xml:space="preserve"> </w:t>
      </w:r>
      <w:r>
        <w:rPr>
          <w:color w:val="231F20"/>
        </w:rPr>
        <w:t>Văn</w:t>
      </w:r>
      <w:r>
        <w:rPr>
          <w:color w:val="231F20"/>
          <w:spacing w:val="-13"/>
        </w:rPr>
        <w:t xml:space="preserve"> </w:t>
      </w:r>
      <w:r>
        <w:rPr>
          <w:color w:val="231F20"/>
        </w:rPr>
        <w:t>Thiệu,</w:t>
      </w:r>
      <w:r>
        <w:rPr>
          <w:color w:val="231F20"/>
          <w:spacing w:val="-13"/>
        </w:rPr>
        <w:t xml:space="preserve"> </w:t>
      </w:r>
      <w:r>
        <w:rPr>
          <w:color w:val="231F20"/>
        </w:rPr>
        <w:t>an</w:t>
      </w:r>
      <w:r>
        <w:rPr>
          <w:color w:val="231F20"/>
          <w:spacing w:val="-13"/>
        </w:rPr>
        <w:t xml:space="preserve"> </w:t>
      </w:r>
      <w:r>
        <w:rPr>
          <w:color w:val="231F20"/>
        </w:rPr>
        <w:t>experienced</w:t>
      </w:r>
      <w:r>
        <w:rPr>
          <w:color w:val="231F20"/>
          <w:spacing w:val="-13"/>
        </w:rPr>
        <w:t xml:space="preserve"> </w:t>
      </w:r>
      <w:r>
        <w:rPr>
          <w:color w:val="231F20"/>
        </w:rPr>
        <w:t>army</w:t>
      </w:r>
      <w:r>
        <w:rPr>
          <w:color w:val="231F20"/>
          <w:spacing w:val="-13"/>
        </w:rPr>
        <w:t xml:space="preserve"> </w:t>
      </w:r>
      <w:r>
        <w:rPr>
          <w:color w:val="231F20"/>
        </w:rPr>
        <w:t>general, then</w:t>
      </w:r>
      <w:r>
        <w:rPr>
          <w:color w:val="231F20"/>
          <w:spacing w:val="-14"/>
        </w:rPr>
        <w:t xml:space="preserve"> </w:t>
      </w:r>
      <w:r>
        <w:rPr>
          <w:color w:val="231F20"/>
        </w:rPr>
        <w:t>made</w:t>
      </w:r>
      <w:r>
        <w:rPr>
          <w:color w:val="231F20"/>
          <w:spacing w:val="-13"/>
        </w:rPr>
        <w:t xml:space="preserve"> </w:t>
      </w:r>
      <w:r>
        <w:rPr>
          <w:color w:val="231F20"/>
        </w:rPr>
        <w:t>a</w:t>
      </w:r>
      <w:r>
        <w:rPr>
          <w:color w:val="231F20"/>
          <w:spacing w:val="-13"/>
        </w:rPr>
        <w:t xml:space="preserve"> </w:t>
      </w:r>
      <w:r>
        <w:rPr>
          <w:color w:val="231F20"/>
        </w:rPr>
        <w:t>fatal</w:t>
      </w:r>
      <w:r>
        <w:rPr>
          <w:color w:val="231F20"/>
          <w:spacing w:val="-13"/>
        </w:rPr>
        <w:t xml:space="preserve"> </w:t>
      </w:r>
      <w:r>
        <w:rPr>
          <w:color w:val="231F20"/>
        </w:rPr>
        <w:t>mistake</w:t>
      </w:r>
      <w:r>
        <w:rPr>
          <w:color w:val="231F20"/>
          <w:spacing w:val="-13"/>
        </w:rPr>
        <w:t xml:space="preserve"> </w:t>
      </w:r>
      <w:r>
        <w:rPr>
          <w:color w:val="231F20"/>
        </w:rPr>
        <w:t>and</w:t>
      </w:r>
      <w:r>
        <w:rPr>
          <w:color w:val="231F20"/>
          <w:spacing w:val="-13"/>
        </w:rPr>
        <w:t xml:space="preserve"> </w:t>
      </w:r>
      <w:r>
        <w:rPr>
          <w:color w:val="231F20"/>
        </w:rPr>
        <w:t>ordered</w:t>
      </w:r>
      <w:r>
        <w:rPr>
          <w:color w:val="231F20"/>
          <w:spacing w:val="-13"/>
        </w:rPr>
        <w:t xml:space="preserve"> </w:t>
      </w:r>
      <w:r>
        <w:rPr>
          <w:color w:val="231F20"/>
        </w:rPr>
        <w:t>the</w:t>
      </w:r>
      <w:r>
        <w:rPr>
          <w:color w:val="231F20"/>
          <w:spacing w:val="-13"/>
        </w:rPr>
        <w:t xml:space="preserve"> </w:t>
      </w:r>
      <w:r>
        <w:rPr>
          <w:smallCaps/>
          <w:color w:val="231F20"/>
        </w:rPr>
        <w:t>ar</w:t>
      </w:r>
      <w:r>
        <w:rPr>
          <w:color w:val="231F20"/>
        </w:rPr>
        <w:t>v</w:t>
      </w:r>
      <w:r>
        <w:rPr>
          <w:smallCaps/>
          <w:color w:val="231F20"/>
        </w:rPr>
        <w:t>n</w:t>
      </w:r>
      <w:r>
        <w:rPr>
          <w:color w:val="231F20"/>
          <w:spacing w:val="-14"/>
        </w:rPr>
        <w:t xml:space="preserve"> </w:t>
      </w:r>
      <w:r>
        <w:rPr>
          <w:color w:val="231F20"/>
        </w:rPr>
        <w:t>to</w:t>
      </w:r>
      <w:r>
        <w:rPr>
          <w:color w:val="231F20"/>
          <w:spacing w:val="-13"/>
        </w:rPr>
        <w:t xml:space="preserve"> </w:t>
      </w:r>
      <w:r>
        <w:rPr>
          <w:color w:val="231F20"/>
        </w:rPr>
        <w:t>abandon</w:t>
      </w:r>
      <w:r>
        <w:rPr>
          <w:color w:val="231F20"/>
          <w:spacing w:val="-13"/>
        </w:rPr>
        <w:t xml:space="preserve"> </w:t>
      </w:r>
      <w:r>
        <w:rPr>
          <w:color w:val="231F20"/>
        </w:rPr>
        <w:t>the</w:t>
      </w:r>
      <w:r>
        <w:rPr>
          <w:color w:val="231F20"/>
          <w:spacing w:val="-13"/>
        </w:rPr>
        <w:t xml:space="preserve"> </w:t>
      </w:r>
      <w:r>
        <w:rPr>
          <w:color w:val="231F20"/>
        </w:rPr>
        <w:t xml:space="preserve">highland cities of Pleiku and Kontum and come to the rescue of Ban Mê Thuột. </w:t>
      </w:r>
      <w:r>
        <w:rPr>
          <w:color w:val="231F20"/>
          <w:spacing w:val="-2"/>
        </w:rPr>
        <w:t>When</w:t>
      </w:r>
      <w:r>
        <w:rPr>
          <w:color w:val="231F20"/>
          <w:spacing w:val="-10"/>
        </w:rPr>
        <w:t xml:space="preserve"> </w:t>
      </w:r>
      <w:r>
        <w:rPr>
          <w:color w:val="231F20"/>
          <w:spacing w:val="-2"/>
        </w:rPr>
        <w:t>that</w:t>
      </w:r>
      <w:r>
        <w:rPr>
          <w:color w:val="231F20"/>
          <w:spacing w:val="-10"/>
        </w:rPr>
        <w:t xml:space="preserve"> </w:t>
      </w:r>
      <w:r>
        <w:rPr>
          <w:color w:val="231F20"/>
          <w:spacing w:val="-2"/>
        </w:rPr>
        <w:t>failed,</w:t>
      </w:r>
      <w:r>
        <w:rPr>
          <w:color w:val="231F20"/>
          <w:spacing w:val="-10"/>
        </w:rPr>
        <w:t xml:space="preserve"> </w:t>
      </w:r>
      <w:r>
        <w:rPr>
          <w:color w:val="231F20"/>
          <w:spacing w:val="-2"/>
        </w:rPr>
        <w:t>he</w:t>
      </w:r>
      <w:r>
        <w:rPr>
          <w:color w:val="231F20"/>
          <w:spacing w:val="-10"/>
        </w:rPr>
        <w:t xml:space="preserve"> </w:t>
      </w:r>
      <w:r>
        <w:rPr>
          <w:color w:val="231F20"/>
          <w:spacing w:val="-2"/>
        </w:rPr>
        <w:t>ordered</w:t>
      </w:r>
      <w:r>
        <w:rPr>
          <w:color w:val="231F20"/>
          <w:spacing w:val="-10"/>
        </w:rPr>
        <w:t xml:space="preserve"> </w:t>
      </w:r>
      <w:r>
        <w:rPr>
          <w:color w:val="231F20"/>
          <w:spacing w:val="-2"/>
        </w:rPr>
        <w:t>the</w:t>
      </w:r>
      <w:r>
        <w:rPr>
          <w:color w:val="231F20"/>
          <w:spacing w:val="-10"/>
        </w:rPr>
        <w:t xml:space="preserve"> </w:t>
      </w:r>
      <w:r>
        <w:rPr>
          <w:color w:val="231F20"/>
          <w:spacing w:val="-2"/>
        </w:rPr>
        <w:t>army</w:t>
      </w:r>
      <w:r>
        <w:rPr>
          <w:color w:val="231F20"/>
          <w:spacing w:val="-10"/>
        </w:rPr>
        <w:t xml:space="preserve"> </w:t>
      </w:r>
      <w:r>
        <w:rPr>
          <w:color w:val="231F20"/>
          <w:spacing w:val="-2"/>
        </w:rPr>
        <w:t>to</w:t>
      </w:r>
      <w:r>
        <w:rPr>
          <w:color w:val="231F20"/>
          <w:spacing w:val="-10"/>
        </w:rPr>
        <w:t xml:space="preserve"> </w:t>
      </w:r>
      <w:r>
        <w:rPr>
          <w:color w:val="231F20"/>
          <w:spacing w:val="-2"/>
        </w:rPr>
        <w:t>draw</w:t>
      </w:r>
      <w:r>
        <w:rPr>
          <w:color w:val="231F20"/>
          <w:spacing w:val="-10"/>
        </w:rPr>
        <w:t xml:space="preserve"> </w:t>
      </w:r>
      <w:r>
        <w:rPr>
          <w:color w:val="231F20"/>
          <w:spacing w:val="-2"/>
        </w:rPr>
        <w:t>back</w:t>
      </w:r>
      <w:r>
        <w:rPr>
          <w:color w:val="231F20"/>
          <w:spacing w:val="-10"/>
        </w:rPr>
        <w:t xml:space="preserve"> </w:t>
      </w:r>
      <w:r>
        <w:rPr>
          <w:color w:val="231F20"/>
          <w:spacing w:val="-2"/>
        </w:rPr>
        <w:t>to</w:t>
      </w:r>
      <w:r>
        <w:rPr>
          <w:color w:val="231F20"/>
          <w:spacing w:val="-10"/>
        </w:rPr>
        <w:t xml:space="preserve"> </w:t>
      </w:r>
      <w:r>
        <w:rPr>
          <w:color w:val="231F20"/>
          <w:spacing w:val="-2"/>
        </w:rPr>
        <w:t>the</w:t>
      </w:r>
      <w:r>
        <w:rPr>
          <w:color w:val="231F20"/>
          <w:spacing w:val="-10"/>
        </w:rPr>
        <w:t xml:space="preserve"> </w:t>
      </w:r>
      <w:r>
        <w:rPr>
          <w:color w:val="231F20"/>
          <w:spacing w:val="-2"/>
        </w:rPr>
        <w:t>coast</w:t>
      </w:r>
      <w:r>
        <w:rPr>
          <w:color w:val="231F20"/>
          <w:spacing w:val="-10"/>
        </w:rPr>
        <w:t xml:space="preserve"> </w:t>
      </w:r>
      <w:r>
        <w:rPr>
          <w:color w:val="231F20"/>
          <w:spacing w:val="-2"/>
        </w:rPr>
        <w:t>to</w:t>
      </w:r>
      <w:r>
        <w:rPr>
          <w:color w:val="231F20"/>
          <w:spacing w:val="-10"/>
        </w:rPr>
        <w:t xml:space="preserve"> </w:t>
      </w:r>
      <w:r>
        <w:rPr>
          <w:color w:val="231F20"/>
          <w:spacing w:val="-2"/>
        </w:rPr>
        <w:t xml:space="preserve">defend </w:t>
      </w:r>
      <w:r>
        <w:rPr>
          <w:color w:val="231F20"/>
        </w:rPr>
        <w:t xml:space="preserve">Đà Nẵng and Huế. Kissinger later recorded that </w:t>
      </w:r>
      <w:r>
        <w:rPr>
          <w:smallCaps/>
          <w:color w:val="231F20"/>
        </w:rPr>
        <w:t>u</w:t>
      </w:r>
      <w:r>
        <w:rPr>
          <w:color w:val="231F20"/>
        </w:rPr>
        <w:t>.</w:t>
      </w:r>
      <w:r>
        <w:rPr>
          <w:smallCaps/>
          <w:color w:val="231F20"/>
        </w:rPr>
        <w:t>s</w:t>
      </w:r>
      <w:r>
        <w:rPr>
          <w:color w:val="231F20"/>
        </w:rPr>
        <w:t>. analysts thought this</w:t>
      </w:r>
      <w:r>
        <w:rPr>
          <w:color w:val="231F20"/>
          <w:spacing w:val="-6"/>
        </w:rPr>
        <w:t xml:space="preserve"> </w:t>
      </w:r>
      <w:r>
        <w:rPr>
          <w:color w:val="231F20"/>
        </w:rPr>
        <w:t>‘made</w:t>
      </w:r>
      <w:r>
        <w:rPr>
          <w:color w:val="231F20"/>
          <w:spacing w:val="-6"/>
        </w:rPr>
        <w:t xml:space="preserve"> </w:t>
      </w:r>
      <w:r>
        <w:rPr>
          <w:color w:val="231F20"/>
        </w:rPr>
        <w:t>sense</w:t>
      </w:r>
      <w:r>
        <w:rPr>
          <w:color w:val="231F20"/>
          <w:spacing w:val="-6"/>
        </w:rPr>
        <w:t xml:space="preserve"> </w:t>
      </w:r>
      <w:r>
        <w:rPr>
          <w:color w:val="231F20"/>
        </w:rPr>
        <w:t>as</w:t>
      </w:r>
      <w:r>
        <w:rPr>
          <w:color w:val="231F20"/>
          <w:spacing w:val="-6"/>
        </w:rPr>
        <w:t xml:space="preserve"> </w:t>
      </w:r>
      <w:r>
        <w:rPr>
          <w:color w:val="231F20"/>
        </w:rPr>
        <w:t>a</w:t>
      </w:r>
      <w:r>
        <w:rPr>
          <w:color w:val="231F20"/>
          <w:spacing w:val="-6"/>
        </w:rPr>
        <w:t xml:space="preserve"> </w:t>
      </w:r>
      <w:r>
        <w:rPr>
          <w:color w:val="231F20"/>
        </w:rPr>
        <w:t>war</w:t>
      </w:r>
      <w:r>
        <w:rPr>
          <w:color w:val="231F20"/>
          <w:spacing w:val="-6"/>
        </w:rPr>
        <w:t xml:space="preserve"> </w:t>
      </w:r>
      <w:r>
        <w:rPr>
          <w:color w:val="231F20"/>
        </w:rPr>
        <w:t>college</w:t>
      </w:r>
      <w:r>
        <w:rPr>
          <w:color w:val="231F20"/>
          <w:spacing w:val="-6"/>
        </w:rPr>
        <w:t xml:space="preserve"> </w:t>
      </w:r>
      <w:r>
        <w:rPr>
          <w:color w:val="231F20"/>
        </w:rPr>
        <w:t>exercise’</w:t>
      </w:r>
      <w:r>
        <w:rPr>
          <w:color w:val="231F20"/>
          <w:spacing w:val="-6"/>
        </w:rPr>
        <w:t xml:space="preserve"> </w:t>
      </w:r>
      <w:r>
        <w:rPr>
          <w:color w:val="231F20"/>
        </w:rPr>
        <w:t>but</w:t>
      </w:r>
      <w:r>
        <w:rPr>
          <w:color w:val="231F20"/>
          <w:spacing w:val="-6"/>
        </w:rPr>
        <w:t xml:space="preserve"> </w:t>
      </w:r>
      <w:r>
        <w:rPr>
          <w:color w:val="231F20"/>
        </w:rPr>
        <w:t>‘in</w:t>
      </w:r>
      <w:r>
        <w:rPr>
          <w:color w:val="231F20"/>
          <w:spacing w:val="-6"/>
        </w:rPr>
        <w:t xml:space="preserve"> </w:t>
      </w:r>
      <w:r>
        <w:rPr>
          <w:color w:val="231F20"/>
        </w:rPr>
        <w:t>terms</w:t>
      </w:r>
      <w:r>
        <w:rPr>
          <w:color w:val="231F20"/>
          <w:spacing w:val="-6"/>
        </w:rPr>
        <w:t xml:space="preserve"> </w:t>
      </w:r>
      <w:r>
        <w:rPr>
          <w:color w:val="231F20"/>
        </w:rPr>
        <w:t>of</w:t>
      </w:r>
      <w:r>
        <w:rPr>
          <w:color w:val="231F20"/>
          <w:spacing w:val="-6"/>
        </w:rPr>
        <w:t xml:space="preserve"> </w:t>
      </w:r>
      <w:r>
        <w:rPr>
          <w:color w:val="231F20"/>
        </w:rPr>
        <w:t>Vietnamese realities,</w:t>
      </w:r>
      <w:r>
        <w:rPr>
          <w:color w:val="231F20"/>
          <w:spacing w:val="-14"/>
        </w:rPr>
        <w:t xml:space="preserve"> </w:t>
      </w:r>
      <w:r>
        <w:rPr>
          <w:color w:val="231F20"/>
        </w:rPr>
        <w:t>it</w:t>
      </w:r>
      <w:r>
        <w:rPr>
          <w:color w:val="231F20"/>
          <w:spacing w:val="-13"/>
        </w:rPr>
        <w:t xml:space="preserve"> </w:t>
      </w:r>
      <w:r>
        <w:rPr>
          <w:color w:val="231F20"/>
        </w:rPr>
        <w:t>ushered</w:t>
      </w:r>
      <w:r>
        <w:rPr>
          <w:color w:val="231F20"/>
          <w:spacing w:val="-13"/>
        </w:rPr>
        <w:t xml:space="preserve"> </w:t>
      </w:r>
      <w:r>
        <w:rPr>
          <w:color w:val="231F20"/>
        </w:rPr>
        <w:t>in</w:t>
      </w:r>
      <w:r>
        <w:rPr>
          <w:color w:val="231F20"/>
          <w:spacing w:val="-13"/>
        </w:rPr>
        <w:t xml:space="preserve"> </w:t>
      </w:r>
      <w:r>
        <w:rPr>
          <w:color w:val="231F20"/>
        </w:rPr>
        <w:t>catastrophe’.</w:t>
      </w:r>
      <w:r>
        <w:rPr>
          <w:color w:val="231F20"/>
          <w:position w:val="7"/>
          <w:sz w:val="16"/>
        </w:rPr>
        <w:t>78</w:t>
      </w:r>
      <w:r>
        <w:rPr>
          <w:color w:val="231F20"/>
          <w:spacing w:val="-10"/>
          <w:position w:val="7"/>
          <w:sz w:val="16"/>
        </w:rPr>
        <w:t xml:space="preserve"> </w:t>
      </w:r>
      <w:r>
        <w:rPr>
          <w:color w:val="231F20"/>
        </w:rPr>
        <w:t>The</w:t>
      </w:r>
      <w:r>
        <w:rPr>
          <w:color w:val="231F20"/>
          <w:spacing w:val="-13"/>
        </w:rPr>
        <w:t xml:space="preserve"> </w:t>
      </w:r>
      <w:r>
        <w:rPr>
          <w:color w:val="231F20"/>
        </w:rPr>
        <w:t>so-called</w:t>
      </w:r>
      <w:r>
        <w:rPr>
          <w:color w:val="231F20"/>
          <w:spacing w:val="-13"/>
        </w:rPr>
        <w:t xml:space="preserve"> </w:t>
      </w:r>
      <w:r>
        <w:rPr>
          <w:color w:val="231F20"/>
        </w:rPr>
        <w:t>strategic</w:t>
      </w:r>
      <w:r>
        <w:rPr>
          <w:color w:val="231F20"/>
          <w:spacing w:val="-13"/>
        </w:rPr>
        <w:t xml:space="preserve"> </w:t>
      </w:r>
      <w:r>
        <w:rPr>
          <w:color w:val="231F20"/>
        </w:rPr>
        <w:t>withdrawal from the highlands was carried out along route 7</w:t>
      </w:r>
      <w:r>
        <w:rPr>
          <w:smallCaps/>
          <w:color w:val="231F20"/>
        </w:rPr>
        <w:t>b</w:t>
      </w:r>
      <w:r>
        <w:rPr>
          <w:color w:val="231F20"/>
        </w:rPr>
        <w:t>, a small road with</w:t>
      </w:r>
    </w:p>
    <w:p w:rsidR="009E0961" w:rsidRDefault="009E0961">
      <w:pPr>
        <w:spacing w:line="256" w:lineRule="auto"/>
        <w:jc w:val="both"/>
        <w:sectPr w:rsidR="009E0961">
          <w:pgSz w:w="8850" w:h="13270"/>
          <w:pgMar w:top="440" w:right="679" w:bottom="940" w:left="0" w:header="0" w:footer="757" w:gutter="0"/>
          <w:cols w:space="720"/>
        </w:sectPr>
      </w:pPr>
    </w:p>
    <w:p w:rsidR="009E0961" w:rsidRDefault="00B47918">
      <w:pPr>
        <w:pStyle w:val="BodyText"/>
        <w:ind w:left="1418"/>
        <w:rPr>
          <w:sz w:val="20"/>
        </w:rPr>
      </w:pPr>
      <w:r>
        <w:rPr>
          <w:noProof/>
          <w:sz w:val="20"/>
        </w:rPr>
        <w:lastRenderedPageBreak/>
        <mc:AlternateContent>
          <mc:Choice Requires="wpg">
            <w:drawing>
              <wp:inline distT="0" distB="0" distL="0" distR="0">
                <wp:extent cx="3783965" cy="2390775"/>
                <wp:effectExtent l="0" t="0" r="1905" b="3175"/>
                <wp:docPr id="18" name="docshapegroup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83965" cy="2390775"/>
                          <a:chOff x="0" y="0"/>
                          <a:chExt cx="5959" cy="3765"/>
                        </a:xfrm>
                      </wpg:grpSpPr>
                      <pic:pic xmlns:pic="http://schemas.openxmlformats.org/drawingml/2006/picture">
                        <pic:nvPicPr>
                          <pic:cNvPr id="20" name="docshape6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074" y="0"/>
                            <a:ext cx="2884" cy="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docshape6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18" cy="3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0A96912" id="docshapegroup61" o:spid="_x0000_s1026" style="width:297.95pt;height:188.25pt;mso-position-horizontal-relative:char;mso-position-vertical-relative:line" coordsize="5959,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">
                <v:shape id="docshape62" o:spid="_x0000_s1027" type="#_x0000_t75" style="position:absolute;left:3074;width:2884;height:3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43gPCAAAA2wAAAA8AAABkcnMvZG93bnJldi54bWxET01rg0AQvRfyH5YJ9NasWiipySaESqmX&#10;HmqKkNvgTtTEnbXuNuq/7x4KOT7e93Y/mU7caHCtZQXxKgJBXFndcq3g+/j+tAbhPLLGzjIpmMnB&#10;frd42GKq7chfdCt8LUIIuxQVNN73qZSuasigW9meOHBnOxj0AQ611AOOIdx0MomiF2mw5dDQYE9v&#10;DVXX4tco0HT5LE9R9vzxWv5gfD3MeZy1Sj0up8MGhKfJ38X/7lwrSML68CX8ALn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eN4DwgAAANsAAAAPAAAAAAAAAAAAAAAAAJ8C&#10;AABkcnMvZG93bnJldi54bWxQSwUGAAAAAAQABAD3AAAAjgMAAAAA&#10;">
                  <v:imagedata r:id="rId117" o:title=""/>
                </v:shape>
                <v:shape id="docshape63" o:spid="_x0000_s1028" type="#_x0000_t75" style="position:absolute;width:3018;height:3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BxBfFAAAA2wAAAA8AAABkcnMvZG93bnJldi54bWxEj9FqwkAURN+F/sNyC76UumkQKakbkUKN&#10;tSBo/YBL9pqEZO+m2VW3fr1bKPg4zMwZZr4IphNnGlxjWcHLJAFBXFrdcKXg8P3x/ArCeWSNnWVS&#10;8EsOFvnDaI6Zthfe0XnvKxEh7DJUUHvfZ1K6siaDbmJ74ugd7WDQRzlUUg94iXDTyTRJZtJgw3Gh&#10;xp7eayrb/ckokE2xXX1VZlMks8PnT9GGp+k1KDV+DMs3EJ6Cv4f/22utIE3h70v8AT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QcQXxQAAANsAAAAPAAAAAAAAAAAAAAAA&#10;AJ8CAABkcnMvZG93bnJldi54bWxQSwUGAAAAAAQABAD3AAAAkQMAAAAA&#10;">
                  <v:imagedata r:id="rId118" o:title=""/>
                </v:shape>
                <w10:anchorlock/>
              </v:group>
            </w:pict>
          </mc:Fallback>
        </mc:AlternateContent>
      </w:r>
    </w:p>
    <w:p w:rsidR="009E0961" w:rsidRDefault="00183599">
      <w:pPr>
        <w:pStyle w:val="BodyText"/>
        <w:spacing w:before="8"/>
        <w:rPr>
          <w:sz w:val="18"/>
        </w:rPr>
      </w:pPr>
      <w:r>
        <w:rPr>
          <w:noProof/>
        </w:rPr>
        <w:drawing>
          <wp:anchor distT="0" distB="0" distL="0" distR="0" simplePos="0" relativeHeight="63" behindDoc="0" locked="0" layoutInCell="1" allowOverlap="1">
            <wp:simplePos x="0" y="0"/>
            <wp:positionH relativeFrom="page">
              <wp:posOffset>897026</wp:posOffset>
            </wp:positionH>
            <wp:positionV relativeFrom="paragraph">
              <wp:posOffset>152260</wp:posOffset>
            </wp:positionV>
            <wp:extent cx="3808468" cy="2990850"/>
            <wp:effectExtent l="0" t="0" r="0" b="0"/>
            <wp:wrapTopAndBottom/>
            <wp:docPr id="10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7.jpeg"/>
                    <pic:cNvPicPr/>
                  </pic:nvPicPr>
                  <pic:blipFill>
                    <a:blip r:embed="rId119" cstate="print"/>
                    <a:stretch>
                      <a:fillRect/>
                    </a:stretch>
                  </pic:blipFill>
                  <pic:spPr>
                    <a:xfrm>
                      <a:off x="0" y="0"/>
                      <a:ext cx="3808468" cy="2990850"/>
                    </a:xfrm>
                    <a:prstGeom prst="rect">
                      <a:avLst/>
                    </a:prstGeom>
                  </pic:spPr>
                </pic:pic>
              </a:graphicData>
            </a:graphic>
          </wp:anchor>
        </w:drawing>
      </w:r>
    </w:p>
    <w:p w:rsidR="009E0961" w:rsidRDefault="00183599">
      <w:pPr>
        <w:spacing w:before="100"/>
        <w:ind w:left="1766"/>
        <w:rPr>
          <w:sz w:val="18"/>
        </w:rPr>
      </w:pPr>
      <w:r>
        <w:rPr>
          <w:color w:val="231F20"/>
          <w:sz w:val="18"/>
        </w:rPr>
        <w:t>Maps</w:t>
      </w:r>
      <w:r>
        <w:rPr>
          <w:color w:val="231F20"/>
          <w:spacing w:val="-4"/>
          <w:sz w:val="18"/>
        </w:rPr>
        <w:t xml:space="preserve"> </w:t>
      </w:r>
      <w:r>
        <w:rPr>
          <w:color w:val="231F20"/>
          <w:sz w:val="18"/>
        </w:rPr>
        <w:t>of</w:t>
      </w:r>
      <w:r>
        <w:rPr>
          <w:color w:val="231F20"/>
          <w:spacing w:val="-4"/>
          <w:sz w:val="18"/>
        </w:rPr>
        <w:t xml:space="preserve"> </w:t>
      </w:r>
      <w:r>
        <w:rPr>
          <w:color w:val="231F20"/>
          <w:sz w:val="18"/>
        </w:rPr>
        <w:t>troop</w:t>
      </w:r>
      <w:r>
        <w:rPr>
          <w:color w:val="231F20"/>
          <w:spacing w:val="-4"/>
          <w:sz w:val="18"/>
        </w:rPr>
        <w:t xml:space="preserve"> </w:t>
      </w:r>
      <w:r>
        <w:rPr>
          <w:color w:val="231F20"/>
          <w:sz w:val="18"/>
        </w:rPr>
        <w:t>deployments</w:t>
      </w:r>
      <w:r>
        <w:rPr>
          <w:color w:val="231F20"/>
          <w:spacing w:val="-4"/>
          <w:sz w:val="18"/>
        </w:rPr>
        <w:t xml:space="preserve"> </w:t>
      </w:r>
      <w:r>
        <w:rPr>
          <w:color w:val="231F20"/>
          <w:sz w:val="18"/>
        </w:rPr>
        <w:t>in</w:t>
      </w:r>
      <w:r>
        <w:rPr>
          <w:color w:val="231F20"/>
          <w:spacing w:val="-4"/>
          <w:sz w:val="18"/>
        </w:rPr>
        <w:t xml:space="preserve"> </w:t>
      </w:r>
      <w:r>
        <w:rPr>
          <w:color w:val="231F20"/>
          <w:sz w:val="18"/>
        </w:rPr>
        <w:t>South</w:t>
      </w:r>
      <w:r>
        <w:rPr>
          <w:color w:val="231F20"/>
          <w:spacing w:val="-4"/>
          <w:sz w:val="18"/>
        </w:rPr>
        <w:t xml:space="preserve"> </w:t>
      </w:r>
      <w:r>
        <w:rPr>
          <w:color w:val="231F20"/>
          <w:sz w:val="18"/>
        </w:rPr>
        <w:t>Vietnam,</w:t>
      </w:r>
      <w:r>
        <w:rPr>
          <w:color w:val="231F20"/>
          <w:spacing w:val="-4"/>
          <w:sz w:val="18"/>
        </w:rPr>
        <w:t xml:space="preserve"> </w:t>
      </w:r>
      <w:r>
        <w:rPr>
          <w:color w:val="231F20"/>
          <w:sz w:val="18"/>
        </w:rPr>
        <w:t>the</w:t>
      </w:r>
      <w:r>
        <w:rPr>
          <w:color w:val="231F20"/>
          <w:spacing w:val="-4"/>
          <w:sz w:val="18"/>
        </w:rPr>
        <w:t xml:space="preserve"> </w:t>
      </w:r>
      <w:r>
        <w:rPr>
          <w:color w:val="231F20"/>
          <w:sz w:val="18"/>
        </w:rPr>
        <w:t>final</w:t>
      </w:r>
      <w:r>
        <w:rPr>
          <w:color w:val="231F20"/>
          <w:spacing w:val="-4"/>
          <w:sz w:val="18"/>
        </w:rPr>
        <w:t xml:space="preserve"> </w:t>
      </w:r>
      <w:r>
        <w:rPr>
          <w:color w:val="231F20"/>
          <w:sz w:val="18"/>
        </w:rPr>
        <w:t>days,</w:t>
      </w:r>
      <w:r>
        <w:rPr>
          <w:color w:val="231F20"/>
          <w:spacing w:val="-4"/>
          <w:sz w:val="18"/>
        </w:rPr>
        <w:t xml:space="preserve"> </w:t>
      </w:r>
      <w:r>
        <w:rPr>
          <w:color w:val="231F20"/>
          <w:sz w:val="18"/>
        </w:rPr>
        <w:t>April</w:t>
      </w:r>
      <w:r>
        <w:rPr>
          <w:color w:val="231F20"/>
          <w:spacing w:val="-4"/>
          <w:sz w:val="18"/>
        </w:rPr>
        <w:t xml:space="preserve"> </w:t>
      </w:r>
      <w:r>
        <w:rPr>
          <w:color w:val="231F20"/>
          <w:spacing w:val="-2"/>
          <w:sz w:val="18"/>
        </w:rPr>
        <w:t>1975.</w:t>
      </w:r>
    </w:p>
    <w:p w:rsidR="009E0961" w:rsidRDefault="009E0961">
      <w:pPr>
        <w:rPr>
          <w:sz w:val="18"/>
        </w:rPr>
        <w:sectPr w:rsidR="009E0961">
          <w:footerReference w:type="default" r:id="rId120"/>
          <w:pgSz w:w="8850" w:h="13270"/>
          <w:pgMar w:top="1060" w:right="679" w:bottom="280" w:left="0" w:header="0" w:footer="0"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6" w:lineRule="auto"/>
        <w:ind w:left="1474" w:right="731"/>
        <w:jc w:val="both"/>
      </w:pPr>
      <w:r>
        <w:rPr>
          <w:color w:val="231F20"/>
          <w:spacing w:val="-2"/>
        </w:rPr>
        <w:t>broken</w:t>
      </w:r>
      <w:r>
        <w:rPr>
          <w:color w:val="231F20"/>
          <w:spacing w:val="-6"/>
        </w:rPr>
        <w:t xml:space="preserve"> </w:t>
      </w:r>
      <w:r>
        <w:rPr>
          <w:color w:val="231F20"/>
          <w:spacing w:val="-2"/>
        </w:rPr>
        <w:t>bridges</w:t>
      </w:r>
      <w:r>
        <w:rPr>
          <w:color w:val="231F20"/>
          <w:spacing w:val="-6"/>
        </w:rPr>
        <w:t xml:space="preserve"> </w:t>
      </w:r>
      <w:r>
        <w:rPr>
          <w:color w:val="231F20"/>
          <w:spacing w:val="-2"/>
        </w:rPr>
        <w:t>that</w:t>
      </w:r>
      <w:r>
        <w:rPr>
          <w:color w:val="231F20"/>
          <w:spacing w:val="-6"/>
        </w:rPr>
        <w:t xml:space="preserve"> </w:t>
      </w:r>
      <w:r>
        <w:rPr>
          <w:color w:val="231F20"/>
          <w:spacing w:val="-2"/>
        </w:rPr>
        <w:t>was</w:t>
      </w:r>
      <w:r>
        <w:rPr>
          <w:color w:val="231F20"/>
          <w:spacing w:val="-6"/>
        </w:rPr>
        <w:t xml:space="preserve"> </w:t>
      </w:r>
      <w:r>
        <w:rPr>
          <w:color w:val="231F20"/>
          <w:spacing w:val="-2"/>
        </w:rPr>
        <w:t>heavily</w:t>
      </w:r>
      <w:r>
        <w:rPr>
          <w:color w:val="231F20"/>
          <w:spacing w:val="-6"/>
        </w:rPr>
        <w:t xml:space="preserve"> </w:t>
      </w:r>
      <w:r>
        <w:rPr>
          <w:color w:val="231F20"/>
          <w:spacing w:val="-2"/>
        </w:rPr>
        <w:t>mined.</w:t>
      </w:r>
      <w:r>
        <w:rPr>
          <w:color w:val="231F20"/>
          <w:spacing w:val="-6"/>
        </w:rPr>
        <w:t xml:space="preserve"> </w:t>
      </w:r>
      <w:r>
        <w:rPr>
          <w:color w:val="231F20"/>
          <w:spacing w:val="-2"/>
        </w:rPr>
        <w:t>As</w:t>
      </w:r>
      <w:r>
        <w:rPr>
          <w:color w:val="231F20"/>
          <w:spacing w:val="-6"/>
        </w:rPr>
        <w:t xml:space="preserve"> </w:t>
      </w:r>
      <w:r>
        <w:rPr>
          <w:color w:val="231F20"/>
          <w:spacing w:val="-2"/>
        </w:rPr>
        <w:t>the</w:t>
      </w:r>
      <w:r>
        <w:rPr>
          <w:color w:val="231F20"/>
          <w:spacing w:val="-6"/>
        </w:rPr>
        <w:t xml:space="preserve"> </w:t>
      </w:r>
      <w:r>
        <w:rPr>
          <w:color w:val="231F20"/>
          <w:spacing w:val="-2"/>
        </w:rPr>
        <w:t>withdrawal</w:t>
      </w:r>
      <w:r>
        <w:rPr>
          <w:color w:val="231F20"/>
          <w:spacing w:val="-6"/>
        </w:rPr>
        <w:t xml:space="preserve"> </w:t>
      </w:r>
      <w:r>
        <w:rPr>
          <w:color w:val="231F20"/>
          <w:spacing w:val="-2"/>
        </w:rPr>
        <w:t>began</w:t>
      </w:r>
      <w:r>
        <w:rPr>
          <w:color w:val="231F20"/>
          <w:spacing w:val="-6"/>
        </w:rPr>
        <w:t xml:space="preserve"> </w:t>
      </w:r>
      <w:r>
        <w:rPr>
          <w:color w:val="231F20"/>
          <w:spacing w:val="-2"/>
        </w:rPr>
        <w:t>an</w:t>
      </w:r>
      <w:r>
        <w:rPr>
          <w:color w:val="231F20"/>
          <w:spacing w:val="-6"/>
        </w:rPr>
        <w:t xml:space="preserve"> </w:t>
      </w:r>
      <w:r>
        <w:rPr>
          <w:color w:val="231F20"/>
          <w:spacing w:val="-2"/>
        </w:rPr>
        <w:t xml:space="preserve">esti- </w:t>
      </w:r>
      <w:r>
        <w:rPr>
          <w:color w:val="231F20"/>
        </w:rPr>
        <w:t>mated</w:t>
      </w:r>
      <w:r>
        <w:rPr>
          <w:color w:val="231F20"/>
          <w:spacing w:val="-14"/>
        </w:rPr>
        <w:t xml:space="preserve"> </w:t>
      </w:r>
      <w:r>
        <w:rPr>
          <w:color w:val="231F20"/>
        </w:rPr>
        <w:t>400,000</w:t>
      </w:r>
      <w:r>
        <w:rPr>
          <w:color w:val="231F20"/>
          <w:spacing w:val="-13"/>
        </w:rPr>
        <w:t xml:space="preserve"> </w:t>
      </w:r>
      <w:r>
        <w:rPr>
          <w:color w:val="231F20"/>
        </w:rPr>
        <w:t>civilians</w:t>
      </w:r>
      <w:r>
        <w:rPr>
          <w:color w:val="231F20"/>
          <w:spacing w:val="-13"/>
        </w:rPr>
        <w:t xml:space="preserve"> </w:t>
      </w:r>
      <w:r>
        <w:rPr>
          <w:color w:val="231F20"/>
        </w:rPr>
        <w:t>followed</w:t>
      </w:r>
      <w:r>
        <w:rPr>
          <w:color w:val="231F20"/>
          <w:spacing w:val="-13"/>
        </w:rPr>
        <w:t xml:space="preserve"> </w:t>
      </w:r>
      <w:r>
        <w:rPr>
          <w:color w:val="231F20"/>
        </w:rPr>
        <w:t>the</w:t>
      </w:r>
      <w:r>
        <w:rPr>
          <w:color w:val="231F20"/>
          <w:spacing w:val="-13"/>
        </w:rPr>
        <w:t xml:space="preserve"> </w:t>
      </w:r>
      <w:r>
        <w:rPr>
          <w:color w:val="231F20"/>
        </w:rPr>
        <w:t>60,000</w:t>
      </w:r>
      <w:r>
        <w:rPr>
          <w:color w:val="231F20"/>
          <w:spacing w:val="-13"/>
        </w:rPr>
        <w:t xml:space="preserve"> </w:t>
      </w:r>
      <w:r>
        <w:rPr>
          <w:color w:val="231F20"/>
        </w:rPr>
        <w:t>retreating</w:t>
      </w:r>
      <w:r>
        <w:rPr>
          <w:color w:val="231F20"/>
          <w:spacing w:val="-13"/>
        </w:rPr>
        <w:t xml:space="preserve"> </w:t>
      </w:r>
      <w:r>
        <w:rPr>
          <w:color w:val="231F20"/>
        </w:rPr>
        <w:t>troops,</w:t>
      </w:r>
      <w:r>
        <w:rPr>
          <w:color w:val="231F20"/>
          <w:spacing w:val="-13"/>
        </w:rPr>
        <w:t xml:space="preserve"> </w:t>
      </w:r>
      <w:r>
        <w:rPr>
          <w:color w:val="231F20"/>
        </w:rPr>
        <w:t>while</w:t>
      </w:r>
      <w:r>
        <w:rPr>
          <w:color w:val="231F20"/>
          <w:spacing w:val="-14"/>
        </w:rPr>
        <w:t xml:space="preserve"> </w:t>
      </w:r>
      <w:r>
        <w:rPr>
          <w:color w:val="231F20"/>
        </w:rPr>
        <w:t>the indigenous highlanders rioted to protest against being left behind to face the communists they had worked against. The exodus from the highlands</w:t>
      </w:r>
      <w:r>
        <w:rPr>
          <w:color w:val="231F20"/>
          <w:spacing w:val="-14"/>
        </w:rPr>
        <w:t xml:space="preserve"> </w:t>
      </w:r>
      <w:r>
        <w:rPr>
          <w:color w:val="231F20"/>
        </w:rPr>
        <w:t>was</w:t>
      </w:r>
      <w:r>
        <w:rPr>
          <w:color w:val="231F20"/>
          <w:spacing w:val="-13"/>
        </w:rPr>
        <w:t xml:space="preserve"> </w:t>
      </w:r>
      <w:r>
        <w:rPr>
          <w:color w:val="231F20"/>
        </w:rPr>
        <w:t>chaotic.</w:t>
      </w:r>
      <w:r>
        <w:rPr>
          <w:color w:val="231F20"/>
          <w:spacing w:val="-13"/>
        </w:rPr>
        <w:t xml:space="preserve"> </w:t>
      </w:r>
      <w:r>
        <w:rPr>
          <w:color w:val="231F20"/>
        </w:rPr>
        <w:t>Food</w:t>
      </w:r>
      <w:r>
        <w:rPr>
          <w:color w:val="231F20"/>
          <w:spacing w:val="-13"/>
        </w:rPr>
        <w:t xml:space="preserve"> </w:t>
      </w:r>
      <w:r>
        <w:rPr>
          <w:color w:val="231F20"/>
        </w:rPr>
        <w:t>was</w:t>
      </w:r>
      <w:r>
        <w:rPr>
          <w:color w:val="231F20"/>
          <w:spacing w:val="-13"/>
        </w:rPr>
        <w:t xml:space="preserve"> </w:t>
      </w:r>
      <w:r>
        <w:rPr>
          <w:color w:val="231F20"/>
        </w:rPr>
        <w:t>scarce,</w:t>
      </w:r>
      <w:r>
        <w:rPr>
          <w:color w:val="231F20"/>
          <w:spacing w:val="-13"/>
        </w:rPr>
        <w:t xml:space="preserve"> </w:t>
      </w:r>
      <w:r>
        <w:rPr>
          <w:color w:val="231F20"/>
        </w:rPr>
        <w:t>thousands</w:t>
      </w:r>
      <w:r>
        <w:rPr>
          <w:color w:val="231F20"/>
          <w:spacing w:val="-13"/>
        </w:rPr>
        <w:t xml:space="preserve"> </w:t>
      </w:r>
      <w:r>
        <w:rPr>
          <w:color w:val="231F20"/>
        </w:rPr>
        <w:t>of</w:t>
      </w:r>
      <w:r>
        <w:rPr>
          <w:color w:val="231F20"/>
          <w:spacing w:val="-13"/>
        </w:rPr>
        <w:t xml:space="preserve"> </w:t>
      </w:r>
      <w:r>
        <w:rPr>
          <w:color w:val="231F20"/>
        </w:rPr>
        <w:t>the</w:t>
      </w:r>
      <w:r>
        <w:rPr>
          <w:color w:val="231F20"/>
          <w:spacing w:val="-14"/>
        </w:rPr>
        <w:t xml:space="preserve"> </w:t>
      </w:r>
      <w:r>
        <w:rPr>
          <w:color w:val="231F20"/>
        </w:rPr>
        <w:t>fleei</w:t>
      </w:r>
      <w:r>
        <w:rPr>
          <w:color w:val="231F20"/>
        </w:rPr>
        <w:t>ng</w:t>
      </w:r>
      <w:r>
        <w:rPr>
          <w:color w:val="231F20"/>
          <w:spacing w:val="-13"/>
        </w:rPr>
        <w:t xml:space="preserve"> </w:t>
      </w:r>
      <w:r>
        <w:rPr>
          <w:color w:val="231F20"/>
        </w:rPr>
        <w:t>people were</w:t>
      </w:r>
      <w:r>
        <w:rPr>
          <w:color w:val="231F20"/>
          <w:spacing w:val="-5"/>
        </w:rPr>
        <w:t xml:space="preserve"> </w:t>
      </w:r>
      <w:r>
        <w:rPr>
          <w:color w:val="231F20"/>
        </w:rPr>
        <w:t>killed</w:t>
      </w:r>
      <w:r>
        <w:rPr>
          <w:color w:val="231F20"/>
          <w:spacing w:val="-5"/>
        </w:rPr>
        <w:t xml:space="preserve"> </w:t>
      </w:r>
      <w:r>
        <w:rPr>
          <w:color w:val="231F20"/>
        </w:rPr>
        <w:t>both</w:t>
      </w:r>
      <w:r>
        <w:rPr>
          <w:color w:val="231F20"/>
          <w:spacing w:val="-5"/>
        </w:rPr>
        <w:t xml:space="preserve"> </w:t>
      </w:r>
      <w:r>
        <w:rPr>
          <w:color w:val="231F20"/>
        </w:rPr>
        <w:t>by</w:t>
      </w:r>
      <w:r>
        <w:rPr>
          <w:color w:val="231F20"/>
          <w:spacing w:val="-5"/>
        </w:rPr>
        <w:t xml:space="preserve"> </w:t>
      </w:r>
      <w:r>
        <w:rPr>
          <w:color w:val="231F20"/>
        </w:rPr>
        <w:t>hostile</w:t>
      </w:r>
      <w:r>
        <w:rPr>
          <w:color w:val="231F20"/>
          <w:spacing w:val="-5"/>
        </w:rPr>
        <w:t xml:space="preserve"> </w:t>
      </w:r>
      <w:r>
        <w:rPr>
          <w:color w:val="231F20"/>
        </w:rPr>
        <w:t>and</w:t>
      </w:r>
      <w:r>
        <w:rPr>
          <w:color w:val="231F20"/>
          <w:spacing w:val="-5"/>
        </w:rPr>
        <w:t xml:space="preserve"> </w:t>
      </w:r>
      <w:r>
        <w:rPr>
          <w:color w:val="231F20"/>
        </w:rPr>
        <w:t>friendly</w:t>
      </w:r>
      <w:r>
        <w:rPr>
          <w:color w:val="231F20"/>
          <w:spacing w:val="-5"/>
        </w:rPr>
        <w:t xml:space="preserve"> </w:t>
      </w:r>
      <w:r>
        <w:rPr>
          <w:color w:val="231F20"/>
        </w:rPr>
        <w:t>fire</w:t>
      </w:r>
      <w:r>
        <w:rPr>
          <w:color w:val="231F20"/>
          <w:spacing w:val="-5"/>
        </w:rPr>
        <w:t xml:space="preserve"> </w:t>
      </w:r>
      <w:r>
        <w:rPr>
          <w:color w:val="231F20"/>
        </w:rPr>
        <w:t>with</w:t>
      </w:r>
      <w:r>
        <w:rPr>
          <w:color w:val="231F20"/>
          <w:spacing w:val="-5"/>
        </w:rPr>
        <w:t xml:space="preserve"> </w:t>
      </w:r>
      <w:r>
        <w:rPr>
          <w:color w:val="231F20"/>
        </w:rPr>
        <w:t>the</w:t>
      </w:r>
      <w:r>
        <w:rPr>
          <w:color w:val="231F20"/>
          <w:spacing w:val="-5"/>
        </w:rPr>
        <w:t xml:space="preserve"> </w:t>
      </w:r>
      <w:r>
        <w:rPr>
          <w:color w:val="231F20"/>
        </w:rPr>
        <w:t>North</w:t>
      </w:r>
      <w:r>
        <w:rPr>
          <w:color w:val="231F20"/>
          <w:spacing w:val="-5"/>
        </w:rPr>
        <w:t xml:space="preserve"> </w:t>
      </w:r>
      <w:r>
        <w:rPr>
          <w:color w:val="231F20"/>
        </w:rPr>
        <w:t xml:space="preserve">Vietnamese army in hot pursuit. Kissinger wrote that when they reached the coast the ‘Vietnamese divisions that had defended the Central Highlands </w:t>
      </w:r>
      <w:r>
        <w:rPr>
          <w:color w:val="231F20"/>
          <w:spacing w:val="-2"/>
        </w:rPr>
        <w:t>evaporated’.</w:t>
      </w:r>
      <w:r>
        <w:rPr>
          <w:color w:val="231F20"/>
          <w:spacing w:val="-10"/>
        </w:rPr>
        <w:t xml:space="preserve"> </w:t>
      </w:r>
      <w:r>
        <w:rPr>
          <w:color w:val="231F20"/>
          <w:spacing w:val="-2"/>
        </w:rPr>
        <w:t>The</w:t>
      </w:r>
      <w:r>
        <w:rPr>
          <w:color w:val="231F20"/>
          <w:spacing w:val="-10"/>
        </w:rPr>
        <w:t xml:space="preserve"> </w:t>
      </w:r>
      <w:r>
        <w:rPr>
          <w:color w:val="231F20"/>
          <w:spacing w:val="-2"/>
        </w:rPr>
        <w:t>North</w:t>
      </w:r>
      <w:r>
        <w:rPr>
          <w:color w:val="231F20"/>
          <w:spacing w:val="-10"/>
        </w:rPr>
        <w:t xml:space="preserve"> </w:t>
      </w:r>
      <w:r>
        <w:rPr>
          <w:color w:val="231F20"/>
          <w:spacing w:val="-2"/>
        </w:rPr>
        <w:t>Vietnamese</w:t>
      </w:r>
      <w:r>
        <w:rPr>
          <w:color w:val="231F20"/>
          <w:spacing w:val="-10"/>
        </w:rPr>
        <w:t xml:space="preserve"> </w:t>
      </w:r>
      <w:r>
        <w:rPr>
          <w:color w:val="231F20"/>
          <w:spacing w:val="-2"/>
        </w:rPr>
        <w:t>Poli</w:t>
      </w:r>
      <w:r>
        <w:rPr>
          <w:color w:val="231F20"/>
          <w:spacing w:val="-2"/>
        </w:rPr>
        <w:t>tburo</w:t>
      </w:r>
      <w:r>
        <w:rPr>
          <w:color w:val="231F20"/>
          <w:spacing w:val="-10"/>
        </w:rPr>
        <w:t xml:space="preserve"> </w:t>
      </w:r>
      <w:r>
        <w:rPr>
          <w:color w:val="231F20"/>
          <w:spacing w:val="-2"/>
        </w:rPr>
        <w:t>met</w:t>
      </w:r>
      <w:r>
        <w:rPr>
          <w:color w:val="231F20"/>
          <w:spacing w:val="-10"/>
        </w:rPr>
        <w:t xml:space="preserve"> </w:t>
      </w:r>
      <w:r>
        <w:rPr>
          <w:color w:val="231F20"/>
          <w:spacing w:val="-2"/>
        </w:rPr>
        <w:t>on</w:t>
      </w:r>
      <w:r>
        <w:rPr>
          <w:color w:val="231F20"/>
          <w:spacing w:val="-10"/>
        </w:rPr>
        <w:t xml:space="preserve"> </w:t>
      </w:r>
      <w:r>
        <w:rPr>
          <w:color w:val="231F20"/>
          <w:spacing w:val="-2"/>
        </w:rPr>
        <w:t>18</w:t>
      </w:r>
      <w:r>
        <w:rPr>
          <w:color w:val="231F20"/>
          <w:spacing w:val="-10"/>
        </w:rPr>
        <w:t xml:space="preserve"> </w:t>
      </w:r>
      <w:r>
        <w:rPr>
          <w:color w:val="231F20"/>
          <w:spacing w:val="-2"/>
        </w:rPr>
        <w:t>March</w:t>
      </w:r>
      <w:r>
        <w:rPr>
          <w:color w:val="231F20"/>
          <w:spacing w:val="-10"/>
        </w:rPr>
        <w:t xml:space="preserve"> </w:t>
      </w:r>
      <w:r>
        <w:rPr>
          <w:color w:val="231F20"/>
          <w:spacing w:val="-2"/>
        </w:rPr>
        <w:t>and</w:t>
      </w:r>
      <w:r>
        <w:rPr>
          <w:color w:val="231F20"/>
          <w:spacing w:val="-10"/>
        </w:rPr>
        <w:t xml:space="preserve"> </w:t>
      </w:r>
      <w:r>
        <w:rPr>
          <w:color w:val="231F20"/>
          <w:spacing w:val="-2"/>
        </w:rPr>
        <w:t xml:space="preserve">reset </w:t>
      </w:r>
      <w:r>
        <w:rPr>
          <w:color w:val="231F20"/>
        </w:rPr>
        <w:t>their target as taking the south by the end of 1975 with the first targets Đà Nẵng and Huế.</w:t>
      </w:r>
      <w:r>
        <w:rPr>
          <w:color w:val="231F20"/>
          <w:position w:val="7"/>
          <w:sz w:val="16"/>
        </w:rPr>
        <w:t xml:space="preserve">79 </w:t>
      </w:r>
      <w:r>
        <w:rPr>
          <w:color w:val="231F20"/>
        </w:rPr>
        <w:t xml:space="preserve">This proved too conservative. As the communist troops moved down towards the coast, the </w:t>
      </w:r>
      <w:r>
        <w:rPr>
          <w:smallCaps/>
          <w:color w:val="231F20"/>
        </w:rPr>
        <w:t>ar</w:t>
      </w:r>
      <w:r>
        <w:rPr>
          <w:color w:val="231F20"/>
        </w:rPr>
        <w:t>v</w:t>
      </w:r>
      <w:r>
        <w:rPr>
          <w:smallCaps/>
          <w:color w:val="231F20"/>
        </w:rPr>
        <w:t>n</w:t>
      </w:r>
      <w:r>
        <w:rPr>
          <w:color w:val="231F20"/>
        </w:rPr>
        <w:t xml:space="preserve"> and civilians began fleeing south from Huế to Đà Nẵng. The airports and the beaches of both cities became scenes of a hasty and disorderly evacuation. By 25 March Huế was controlled by the northern army and the surrounding </w:t>
      </w:r>
      <w:r>
        <w:rPr>
          <w:color w:val="231F20"/>
          <w:spacing w:val="-2"/>
        </w:rPr>
        <w:t>province</w:t>
      </w:r>
      <w:r>
        <w:rPr>
          <w:color w:val="231F20"/>
          <w:spacing w:val="-7"/>
        </w:rPr>
        <w:t xml:space="preserve"> </w:t>
      </w:r>
      <w:r>
        <w:rPr>
          <w:color w:val="231F20"/>
          <w:spacing w:val="-2"/>
        </w:rPr>
        <w:t>fell</w:t>
      </w:r>
      <w:r>
        <w:rPr>
          <w:color w:val="231F20"/>
          <w:spacing w:val="-7"/>
        </w:rPr>
        <w:t xml:space="preserve"> </w:t>
      </w:r>
      <w:r>
        <w:rPr>
          <w:color w:val="231F20"/>
          <w:spacing w:val="-2"/>
        </w:rPr>
        <w:t>the</w:t>
      </w:r>
      <w:r>
        <w:rPr>
          <w:color w:val="231F20"/>
          <w:spacing w:val="-7"/>
        </w:rPr>
        <w:t xml:space="preserve"> </w:t>
      </w:r>
      <w:r>
        <w:rPr>
          <w:color w:val="231F20"/>
          <w:spacing w:val="-2"/>
        </w:rPr>
        <w:t>next</w:t>
      </w:r>
      <w:r>
        <w:rPr>
          <w:color w:val="231F20"/>
          <w:spacing w:val="-7"/>
        </w:rPr>
        <w:t xml:space="preserve"> </w:t>
      </w:r>
      <w:r>
        <w:rPr>
          <w:color w:val="231F20"/>
          <w:spacing w:val="-2"/>
        </w:rPr>
        <w:t>day.</w:t>
      </w:r>
      <w:r>
        <w:rPr>
          <w:color w:val="231F20"/>
          <w:spacing w:val="-7"/>
        </w:rPr>
        <w:t xml:space="preserve"> </w:t>
      </w:r>
      <w:r>
        <w:rPr>
          <w:color w:val="231F20"/>
          <w:spacing w:val="-2"/>
        </w:rPr>
        <w:t>The</w:t>
      </w:r>
      <w:r>
        <w:rPr>
          <w:color w:val="231F20"/>
          <w:spacing w:val="-7"/>
        </w:rPr>
        <w:t xml:space="preserve"> </w:t>
      </w:r>
      <w:r>
        <w:rPr>
          <w:color w:val="231F20"/>
          <w:spacing w:val="-2"/>
        </w:rPr>
        <w:t>Politburo</w:t>
      </w:r>
      <w:r>
        <w:rPr>
          <w:color w:val="231F20"/>
          <w:spacing w:val="-7"/>
        </w:rPr>
        <w:t xml:space="preserve"> </w:t>
      </w:r>
      <w:r>
        <w:rPr>
          <w:color w:val="231F20"/>
          <w:spacing w:val="-2"/>
        </w:rPr>
        <w:t>met</w:t>
      </w:r>
      <w:r>
        <w:rPr>
          <w:color w:val="231F20"/>
          <w:spacing w:val="-7"/>
        </w:rPr>
        <w:t xml:space="preserve"> </w:t>
      </w:r>
      <w:r>
        <w:rPr>
          <w:color w:val="231F20"/>
          <w:spacing w:val="-2"/>
        </w:rPr>
        <w:t>again</w:t>
      </w:r>
      <w:r>
        <w:rPr>
          <w:color w:val="231F20"/>
          <w:spacing w:val="-7"/>
        </w:rPr>
        <w:t xml:space="preserve"> </w:t>
      </w:r>
      <w:r>
        <w:rPr>
          <w:color w:val="231F20"/>
          <w:spacing w:val="-2"/>
        </w:rPr>
        <w:t>in</w:t>
      </w:r>
      <w:r>
        <w:rPr>
          <w:color w:val="231F20"/>
          <w:spacing w:val="-7"/>
        </w:rPr>
        <w:t xml:space="preserve"> </w:t>
      </w:r>
      <w:r>
        <w:rPr>
          <w:color w:val="231F20"/>
          <w:spacing w:val="-2"/>
        </w:rPr>
        <w:t>Hanoi</w:t>
      </w:r>
      <w:r>
        <w:rPr>
          <w:color w:val="231F20"/>
          <w:spacing w:val="-7"/>
        </w:rPr>
        <w:t xml:space="preserve"> </w:t>
      </w:r>
      <w:r>
        <w:rPr>
          <w:color w:val="231F20"/>
          <w:spacing w:val="-2"/>
        </w:rPr>
        <w:t>and</w:t>
      </w:r>
      <w:r>
        <w:rPr>
          <w:color w:val="231F20"/>
          <w:spacing w:val="-7"/>
        </w:rPr>
        <w:t xml:space="preserve"> </w:t>
      </w:r>
      <w:r>
        <w:rPr>
          <w:color w:val="231F20"/>
          <w:spacing w:val="-2"/>
        </w:rPr>
        <w:t>decided the</w:t>
      </w:r>
      <w:r>
        <w:rPr>
          <w:color w:val="231F20"/>
          <w:spacing w:val="-8"/>
        </w:rPr>
        <w:t xml:space="preserve"> </w:t>
      </w:r>
      <w:r>
        <w:rPr>
          <w:color w:val="231F20"/>
          <w:spacing w:val="-2"/>
        </w:rPr>
        <w:t>time</w:t>
      </w:r>
      <w:r>
        <w:rPr>
          <w:color w:val="231F20"/>
          <w:spacing w:val="-8"/>
        </w:rPr>
        <w:t xml:space="preserve"> </w:t>
      </w:r>
      <w:r>
        <w:rPr>
          <w:color w:val="231F20"/>
          <w:spacing w:val="-2"/>
        </w:rPr>
        <w:t>was</w:t>
      </w:r>
      <w:r>
        <w:rPr>
          <w:color w:val="231F20"/>
          <w:spacing w:val="-8"/>
        </w:rPr>
        <w:t xml:space="preserve"> </w:t>
      </w:r>
      <w:r>
        <w:rPr>
          <w:color w:val="231F20"/>
          <w:spacing w:val="-2"/>
        </w:rPr>
        <w:t>right</w:t>
      </w:r>
      <w:r>
        <w:rPr>
          <w:color w:val="231F20"/>
          <w:spacing w:val="-8"/>
        </w:rPr>
        <w:t xml:space="preserve"> </w:t>
      </w:r>
      <w:r>
        <w:rPr>
          <w:color w:val="231F20"/>
          <w:spacing w:val="-2"/>
        </w:rPr>
        <w:t>to</w:t>
      </w:r>
      <w:r>
        <w:rPr>
          <w:color w:val="231F20"/>
          <w:spacing w:val="-8"/>
        </w:rPr>
        <w:t xml:space="preserve"> </w:t>
      </w:r>
      <w:r>
        <w:rPr>
          <w:color w:val="231F20"/>
          <w:spacing w:val="-2"/>
        </w:rPr>
        <w:t>aim</w:t>
      </w:r>
      <w:r>
        <w:rPr>
          <w:color w:val="231F20"/>
          <w:spacing w:val="-8"/>
        </w:rPr>
        <w:t xml:space="preserve"> </w:t>
      </w:r>
      <w:r>
        <w:rPr>
          <w:color w:val="231F20"/>
          <w:spacing w:val="-2"/>
        </w:rPr>
        <w:t>for</w:t>
      </w:r>
      <w:r>
        <w:rPr>
          <w:color w:val="231F20"/>
          <w:spacing w:val="-8"/>
        </w:rPr>
        <w:t xml:space="preserve"> </w:t>
      </w:r>
      <w:r>
        <w:rPr>
          <w:color w:val="231F20"/>
          <w:spacing w:val="-2"/>
        </w:rPr>
        <w:t>Saigon.</w:t>
      </w:r>
      <w:r>
        <w:rPr>
          <w:color w:val="231F20"/>
          <w:spacing w:val="-8"/>
        </w:rPr>
        <w:t xml:space="preserve"> </w:t>
      </w:r>
      <w:r>
        <w:rPr>
          <w:color w:val="231F20"/>
          <w:spacing w:val="-2"/>
        </w:rPr>
        <w:t>Within</w:t>
      </w:r>
      <w:r>
        <w:rPr>
          <w:color w:val="231F20"/>
          <w:spacing w:val="-8"/>
        </w:rPr>
        <w:t xml:space="preserve"> </w:t>
      </w:r>
      <w:r>
        <w:rPr>
          <w:color w:val="231F20"/>
          <w:spacing w:val="-2"/>
        </w:rPr>
        <w:t>days</w:t>
      </w:r>
      <w:r>
        <w:rPr>
          <w:color w:val="231F20"/>
          <w:spacing w:val="-8"/>
        </w:rPr>
        <w:t xml:space="preserve"> </w:t>
      </w:r>
      <w:r>
        <w:rPr>
          <w:color w:val="231F20"/>
          <w:spacing w:val="-2"/>
        </w:rPr>
        <w:t>Đà</w:t>
      </w:r>
      <w:r>
        <w:rPr>
          <w:color w:val="231F20"/>
          <w:spacing w:val="-8"/>
        </w:rPr>
        <w:t xml:space="preserve"> </w:t>
      </w:r>
      <w:r>
        <w:rPr>
          <w:color w:val="231F20"/>
          <w:spacing w:val="-2"/>
        </w:rPr>
        <w:t>Nẵng</w:t>
      </w:r>
      <w:r>
        <w:rPr>
          <w:color w:val="231F20"/>
          <w:spacing w:val="-8"/>
        </w:rPr>
        <w:t xml:space="preserve"> </w:t>
      </w:r>
      <w:r>
        <w:rPr>
          <w:color w:val="231F20"/>
          <w:spacing w:val="-2"/>
        </w:rPr>
        <w:t>fell,</w:t>
      </w:r>
      <w:r>
        <w:rPr>
          <w:color w:val="231F20"/>
          <w:spacing w:val="-8"/>
        </w:rPr>
        <w:t xml:space="preserve"> </w:t>
      </w:r>
      <w:r>
        <w:rPr>
          <w:color w:val="231F20"/>
          <w:spacing w:val="-2"/>
        </w:rPr>
        <w:t xml:space="preserve">followed </w:t>
      </w:r>
      <w:r>
        <w:rPr>
          <w:color w:val="231F20"/>
        </w:rPr>
        <w:t>by</w:t>
      </w:r>
      <w:r>
        <w:rPr>
          <w:color w:val="231F20"/>
          <w:spacing w:val="-12"/>
        </w:rPr>
        <w:t xml:space="preserve"> </w:t>
      </w:r>
      <w:r>
        <w:rPr>
          <w:color w:val="231F20"/>
        </w:rPr>
        <w:t>a</w:t>
      </w:r>
      <w:r>
        <w:rPr>
          <w:color w:val="231F20"/>
          <w:spacing w:val="-12"/>
        </w:rPr>
        <w:t xml:space="preserve"> </w:t>
      </w:r>
      <w:r>
        <w:rPr>
          <w:color w:val="231F20"/>
        </w:rPr>
        <w:t>string</w:t>
      </w:r>
      <w:r>
        <w:rPr>
          <w:color w:val="231F20"/>
          <w:spacing w:val="-12"/>
        </w:rPr>
        <w:t xml:space="preserve"> </w:t>
      </w:r>
      <w:r>
        <w:rPr>
          <w:color w:val="231F20"/>
        </w:rPr>
        <w:t>of</w:t>
      </w:r>
      <w:r>
        <w:rPr>
          <w:color w:val="231F20"/>
          <w:spacing w:val="-12"/>
        </w:rPr>
        <w:t xml:space="preserve"> </w:t>
      </w:r>
      <w:r>
        <w:rPr>
          <w:color w:val="231F20"/>
        </w:rPr>
        <w:t>coastal</w:t>
      </w:r>
      <w:r>
        <w:rPr>
          <w:color w:val="231F20"/>
          <w:spacing w:val="-12"/>
        </w:rPr>
        <w:t xml:space="preserve"> </w:t>
      </w:r>
      <w:r>
        <w:rPr>
          <w:color w:val="231F20"/>
        </w:rPr>
        <w:t>cities.</w:t>
      </w:r>
      <w:r>
        <w:rPr>
          <w:color w:val="231F20"/>
          <w:spacing w:val="-12"/>
        </w:rPr>
        <w:t xml:space="preserve"> </w:t>
      </w:r>
      <w:r>
        <w:rPr>
          <w:color w:val="231F20"/>
        </w:rPr>
        <w:t>North</w:t>
      </w:r>
      <w:r>
        <w:rPr>
          <w:color w:val="231F20"/>
          <w:spacing w:val="-12"/>
        </w:rPr>
        <w:t xml:space="preserve"> </w:t>
      </w:r>
      <w:r>
        <w:rPr>
          <w:color w:val="231F20"/>
        </w:rPr>
        <w:t>Vietnamese</w:t>
      </w:r>
      <w:r>
        <w:rPr>
          <w:color w:val="231F20"/>
          <w:spacing w:val="-12"/>
        </w:rPr>
        <w:t xml:space="preserve"> </w:t>
      </w:r>
      <w:r>
        <w:rPr>
          <w:color w:val="231F20"/>
        </w:rPr>
        <w:t>troops</w:t>
      </w:r>
      <w:r>
        <w:rPr>
          <w:color w:val="231F20"/>
          <w:spacing w:val="-12"/>
        </w:rPr>
        <w:t xml:space="preserve"> </w:t>
      </w:r>
      <w:r>
        <w:rPr>
          <w:color w:val="231F20"/>
        </w:rPr>
        <w:t>then</w:t>
      </w:r>
      <w:r>
        <w:rPr>
          <w:color w:val="231F20"/>
          <w:spacing w:val="-12"/>
        </w:rPr>
        <w:t xml:space="preserve"> </w:t>
      </w:r>
      <w:r>
        <w:rPr>
          <w:color w:val="231F20"/>
        </w:rPr>
        <w:t>entered</w:t>
      </w:r>
      <w:r>
        <w:rPr>
          <w:color w:val="231F20"/>
          <w:spacing w:val="-12"/>
        </w:rPr>
        <w:t xml:space="preserve"> </w:t>
      </w:r>
      <w:r>
        <w:rPr>
          <w:color w:val="231F20"/>
        </w:rPr>
        <w:t>Xuân Lộc town, a short drive north from Saigon. General Võ Nguyên Giáp publically urged the army to move even faster.</w:t>
      </w:r>
    </w:p>
    <w:p w:rsidR="009E0961" w:rsidRDefault="00183599">
      <w:pPr>
        <w:pStyle w:val="BodyText"/>
        <w:spacing w:before="9" w:line="254" w:lineRule="auto"/>
        <w:ind w:left="1473" w:right="732" w:firstLine="340"/>
        <w:jc w:val="both"/>
      </w:pPr>
      <w:r>
        <w:rPr>
          <w:color w:val="231F20"/>
        </w:rPr>
        <w:t>In Washington the collapse in South Vietnam was the subject of a number</w:t>
      </w:r>
      <w:r>
        <w:rPr>
          <w:color w:val="231F20"/>
          <w:spacing w:val="-14"/>
        </w:rPr>
        <w:t xml:space="preserve"> </w:t>
      </w:r>
      <w:r>
        <w:rPr>
          <w:color w:val="231F20"/>
        </w:rPr>
        <w:t>of</w:t>
      </w:r>
      <w:r>
        <w:rPr>
          <w:color w:val="231F20"/>
          <w:spacing w:val="-13"/>
        </w:rPr>
        <w:t xml:space="preserve"> </w:t>
      </w:r>
      <w:r>
        <w:rPr>
          <w:color w:val="231F20"/>
        </w:rPr>
        <w:t>meetings</w:t>
      </w:r>
      <w:r>
        <w:rPr>
          <w:color w:val="231F20"/>
          <w:spacing w:val="-13"/>
        </w:rPr>
        <w:t xml:space="preserve"> </w:t>
      </w:r>
      <w:r>
        <w:rPr>
          <w:color w:val="231F20"/>
        </w:rPr>
        <w:t>that</w:t>
      </w:r>
      <w:r>
        <w:rPr>
          <w:color w:val="231F20"/>
          <w:spacing w:val="-13"/>
        </w:rPr>
        <w:t xml:space="preserve"> </w:t>
      </w:r>
      <w:r>
        <w:rPr>
          <w:color w:val="231F20"/>
        </w:rPr>
        <w:t>Kissinger</w:t>
      </w:r>
      <w:r>
        <w:rPr>
          <w:color w:val="231F20"/>
          <w:spacing w:val="-13"/>
        </w:rPr>
        <w:t xml:space="preserve"> </w:t>
      </w:r>
      <w:r>
        <w:rPr>
          <w:color w:val="231F20"/>
        </w:rPr>
        <w:t>later</w:t>
      </w:r>
      <w:r>
        <w:rPr>
          <w:color w:val="231F20"/>
          <w:spacing w:val="-13"/>
        </w:rPr>
        <w:t xml:space="preserve"> </w:t>
      </w:r>
      <w:r>
        <w:rPr>
          <w:color w:val="231F20"/>
        </w:rPr>
        <w:t>described</w:t>
      </w:r>
      <w:r>
        <w:rPr>
          <w:color w:val="231F20"/>
          <w:spacing w:val="-13"/>
        </w:rPr>
        <w:t xml:space="preserve"> </w:t>
      </w:r>
      <w:r>
        <w:rPr>
          <w:color w:val="231F20"/>
        </w:rPr>
        <w:t>as</w:t>
      </w:r>
      <w:r>
        <w:rPr>
          <w:color w:val="231F20"/>
          <w:spacing w:val="-13"/>
        </w:rPr>
        <w:t xml:space="preserve"> </w:t>
      </w:r>
      <w:r>
        <w:rPr>
          <w:color w:val="231F20"/>
        </w:rPr>
        <w:t>‘bizarre’,</w:t>
      </w:r>
      <w:r>
        <w:rPr>
          <w:color w:val="231F20"/>
          <w:spacing w:val="-14"/>
        </w:rPr>
        <w:t xml:space="preserve"> </w:t>
      </w:r>
      <w:r>
        <w:rPr>
          <w:color w:val="231F20"/>
        </w:rPr>
        <w:t>given</w:t>
      </w:r>
      <w:r>
        <w:rPr>
          <w:color w:val="231F20"/>
          <w:spacing w:val="-13"/>
        </w:rPr>
        <w:t xml:space="preserve"> </w:t>
      </w:r>
      <w:r>
        <w:rPr>
          <w:color w:val="231F20"/>
        </w:rPr>
        <w:t>the</w:t>
      </w:r>
      <w:r>
        <w:rPr>
          <w:color w:val="231F20"/>
        </w:rPr>
        <w:t xml:space="preserve"> urgency.</w:t>
      </w:r>
      <w:r>
        <w:rPr>
          <w:color w:val="231F20"/>
          <w:spacing w:val="-5"/>
        </w:rPr>
        <w:t xml:space="preserve"> </w:t>
      </w:r>
      <w:r>
        <w:rPr>
          <w:color w:val="231F20"/>
        </w:rPr>
        <w:t>Evacuation</w:t>
      </w:r>
      <w:r>
        <w:rPr>
          <w:color w:val="231F20"/>
          <w:spacing w:val="-5"/>
        </w:rPr>
        <w:t xml:space="preserve"> </w:t>
      </w:r>
      <w:r>
        <w:rPr>
          <w:color w:val="231F20"/>
        </w:rPr>
        <w:t>plans</w:t>
      </w:r>
      <w:r>
        <w:rPr>
          <w:color w:val="231F20"/>
          <w:spacing w:val="-5"/>
        </w:rPr>
        <w:t xml:space="preserve"> </w:t>
      </w:r>
      <w:r>
        <w:rPr>
          <w:color w:val="231F20"/>
        </w:rPr>
        <w:t>for</w:t>
      </w:r>
      <w:r>
        <w:rPr>
          <w:color w:val="231F20"/>
          <w:spacing w:val="-5"/>
        </w:rPr>
        <w:t xml:space="preserve"> </w:t>
      </w:r>
      <w:r>
        <w:rPr>
          <w:color w:val="231F20"/>
        </w:rPr>
        <w:t>the</w:t>
      </w:r>
      <w:r>
        <w:rPr>
          <w:color w:val="231F20"/>
          <w:spacing w:val="-5"/>
        </w:rPr>
        <w:t xml:space="preserve"> </w:t>
      </w:r>
      <w:r>
        <w:rPr>
          <w:color w:val="231F20"/>
        </w:rPr>
        <w:t>residual</w:t>
      </w:r>
      <w:r>
        <w:rPr>
          <w:color w:val="231F20"/>
          <w:spacing w:val="-5"/>
        </w:rPr>
        <w:t xml:space="preserve"> </w:t>
      </w:r>
      <w:r>
        <w:rPr>
          <w:color w:val="231F20"/>
        </w:rPr>
        <w:t>6,000</w:t>
      </w:r>
      <w:r>
        <w:rPr>
          <w:color w:val="231F20"/>
          <w:spacing w:val="-5"/>
        </w:rPr>
        <w:t xml:space="preserve"> </w:t>
      </w:r>
      <w:r>
        <w:rPr>
          <w:smallCaps/>
          <w:color w:val="231F20"/>
        </w:rPr>
        <w:t>u</w:t>
      </w:r>
      <w:r>
        <w:rPr>
          <w:color w:val="231F20"/>
        </w:rPr>
        <w:t>.</w:t>
      </w:r>
      <w:r>
        <w:rPr>
          <w:smallCaps/>
          <w:color w:val="231F20"/>
        </w:rPr>
        <w:t>s</w:t>
      </w:r>
      <w:r>
        <w:rPr>
          <w:color w:val="231F20"/>
        </w:rPr>
        <w:t>.</w:t>
      </w:r>
      <w:r>
        <w:rPr>
          <w:color w:val="231F20"/>
          <w:spacing w:val="-5"/>
        </w:rPr>
        <w:t xml:space="preserve"> </w:t>
      </w:r>
      <w:r>
        <w:rPr>
          <w:color w:val="231F20"/>
        </w:rPr>
        <w:t>personnel</w:t>
      </w:r>
      <w:r>
        <w:rPr>
          <w:color w:val="231F20"/>
          <w:spacing w:val="-5"/>
        </w:rPr>
        <w:t xml:space="preserve"> </w:t>
      </w:r>
      <w:r>
        <w:rPr>
          <w:color w:val="231F20"/>
        </w:rPr>
        <w:t>and</w:t>
      </w:r>
      <w:r>
        <w:rPr>
          <w:color w:val="231F20"/>
          <w:spacing w:val="-5"/>
        </w:rPr>
        <w:t xml:space="preserve"> </w:t>
      </w:r>
      <w:r>
        <w:rPr>
          <w:color w:val="231F20"/>
        </w:rPr>
        <w:t>for Vietnamese</w:t>
      </w:r>
      <w:r>
        <w:rPr>
          <w:color w:val="231F20"/>
          <w:spacing w:val="-13"/>
        </w:rPr>
        <w:t xml:space="preserve"> </w:t>
      </w:r>
      <w:r>
        <w:rPr>
          <w:color w:val="231F20"/>
        </w:rPr>
        <w:t>who</w:t>
      </w:r>
      <w:r>
        <w:rPr>
          <w:color w:val="231F20"/>
          <w:spacing w:val="-13"/>
        </w:rPr>
        <w:t xml:space="preserve"> </w:t>
      </w:r>
      <w:r>
        <w:rPr>
          <w:color w:val="231F20"/>
        </w:rPr>
        <w:t>had</w:t>
      </w:r>
      <w:r>
        <w:rPr>
          <w:color w:val="231F20"/>
          <w:spacing w:val="-13"/>
        </w:rPr>
        <w:t xml:space="preserve"> </w:t>
      </w:r>
      <w:r>
        <w:rPr>
          <w:color w:val="231F20"/>
        </w:rPr>
        <w:t>strong</w:t>
      </w:r>
      <w:r>
        <w:rPr>
          <w:color w:val="231F20"/>
          <w:spacing w:val="-13"/>
        </w:rPr>
        <w:t xml:space="preserve"> </w:t>
      </w:r>
      <w:r>
        <w:rPr>
          <w:color w:val="231F20"/>
        </w:rPr>
        <w:t>connections</w:t>
      </w:r>
      <w:r>
        <w:rPr>
          <w:color w:val="231F20"/>
          <w:spacing w:val="-13"/>
        </w:rPr>
        <w:t xml:space="preserve"> </w:t>
      </w:r>
      <w:r>
        <w:rPr>
          <w:color w:val="231F20"/>
        </w:rPr>
        <w:t>with</w:t>
      </w:r>
      <w:r>
        <w:rPr>
          <w:color w:val="231F20"/>
          <w:spacing w:val="-13"/>
        </w:rPr>
        <w:t xml:space="preserve"> </w:t>
      </w:r>
      <w:r>
        <w:rPr>
          <w:color w:val="231F20"/>
        </w:rPr>
        <w:t>the</w:t>
      </w:r>
      <w:r>
        <w:rPr>
          <w:color w:val="231F20"/>
          <w:spacing w:val="-13"/>
        </w:rPr>
        <w:t xml:space="preserve"> </w:t>
      </w:r>
      <w:r>
        <w:rPr>
          <w:smallCaps/>
          <w:color w:val="231F20"/>
        </w:rPr>
        <w:t>u</w:t>
      </w:r>
      <w:r>
        <w:rPr>
          <w:color w:val="231F20"/>
        </w:rPr>
        <w:t>.</w:t>
      </w:r>
      <w:r>
        <w:rPr>
          <w:smallCaps/>
          <w:color w:val="231F20"/>
        </w:rPr>
        <w:t>s</w:t>
      </w:r>
      <w:r>
        <w:rPr>
          <w:color w:val="231F20"/>
        </w:rPr>
        <w:t>.</w:t>
      </w:r>
      <w:r>
        <w:rPr>
          <w:color w:val="231F20"/>
          <w:spacing w:val="-13"/>
        </w:rPr>
        <w:t xml:space="preserve"> </w:t>
      </w:r>
      <w:r>
        <w:rPr>
          <w:color w:val="231F20"/>
        </w:rPr>
        <w:t>were</w:t>
      </w:r>
      <w:r>
        <w:rPr>
          <w:color w:val="231F20"/>
          <w:spacing w:val="-13"/>
        </w:rPr>
        <w:t xml:space="preserve"> </w:t>
      </w:r>
      <w:r>
        <w:rPr>
          <w:color w:val="231F20"/>
        </w:rPr>
        <w:t>now</w:t>
      </w:r>
      <w:r>
        <w:rPr>
          <w:color w:val="231F20"/>
          <w:spacing w:val="-13"/>
        </w:rPr>
        <w:t xml:space="preserve"> </w:t>
      </w:r>
      <w:r>
        <w:rPr>
          <w:color w:val="231F20"/>
        </w:rPr>
        <w:t xml:space="preserve">desper- ately needed, yet discussion in the </w:t>
      </w:r>
      <w:r>
        <w:rPr>
          <w:smallCaps/>
          <w:color w:val="231F20"/>
        </w:rPr>
        <w:t>u</w:t>
      </w:r>
      <w:r>
        <w:rPr>
          <w:color w:val="231F20"/>
        </w:rPr>
        <w:t>.</w:t>
      </w:r>
      <w:r>
        <w:rPr>
          <w:smallCaps/>
          <w:color w:val="231F20"/>
        </w:rPr>
        <w:t>s</w:t>
      </w:r>
      <w:r>
        <w:rPr>
          <w:color w:val="231F20"/>
        </w:rPr>
        <w:t xml:space="preserve">. administration was about what could be done to send </w:t>
      </w:r>
      <w:r>
        <w:rPr>
          <w:smallCaps/>
          <w:color w:val="231F20"/>
        </w:rPr>
        <w:t>u</w:t>
      </w:r>
      <w:r>
        <w:rPr>
          <w:color w:val="231F20"/>
        </w:rPr>
        <w:t>.</w:t>
      </w:r>
      <w:r>
        <w:rPr>
          <w:smallCaps/>
          <w:color w:val="231F20"/>
        </w:rPr>
        <w:t>s</w:t>
      </w:r>
      <w:r>
        <w:rPr>
          <w:color w:val="231F20"/>
        </w:rPr>
        <w:t xml:space="preserve">. military equipment without violating the </w:t>
      </w:r>
      <w:r>
        <w:rPr>
          <w:color w:val="231F20"/>
          <w:spacing w:val="-2"/>
        </w:rPr>
        <w:t>Congress’s</w:t>
      </w:r>
      <w:r>
        <w:rPr>
          <w:color w:val="231F20"/>
          <w:spacing w:val="-8"/>
        </w:rPr>
        <w:t xml:space="preserve"> </w:t>
      </w:r>
      <w:r>
        <w:rPr>
          <w:color w:val="231F20"/>
          <w:spacing w:val="-2"/>
        </w:rPr>
        <w:t>War</w:t>
      </w:r>
      <w:r>
        <w:rPr>
          <w:color w:val="231F20"/>
          <w:spacing w:val="-8"/>
        </w:rPr>
        <w:t xml:space="preserve"> </w:t>
      </w:r>
      <w:r>
        <w:rPr>
          <w:color w:val="231F20"/>
          <w:spacing w:val="-2"/>
        </w:rPr>
        <w:t>Powers</w:t>
      </w:r>
      <w:r>
        <w:rPr>
          <w:color w:val="231F20"/>
          <w:spacing w:val="-8"/>
        </w:rPr>
        <w:t xml:space="preserve"> </w:t>
      </w:r>
      <w:r>
        <w:rPr>
          <w:color w:val="231F20"/>
          <w:spacing w:val="-2"/>
        </w:rPr>
        <w:t>Act</w:t>
      </w:r>
      <w:r>
        <w:rPr>
          <w:color w:val="231F20"/>
          <w:spacing w:val="-8"/>
        </w:rPr>
        <w:t xml:space="preserve"> </w:t>
      </w:r>
      <w:r>
        <w:rPr>
          <w:color w:val="231F20"/>
          <w:spacing w:val="-2"/>
        </w:rPr>
        <w:t>passed</w:t>
      </w:r>
      <w:r>
        <w:rPr>
          <w:color w:val="231F20"/>
          <w:spacing w:val="-8"/>
        </w:rPr>
        <w:t xml:space="preserve"> </w:t>
      </w:r>
      <w:r>
        <w:rPr>
          <w:color w:val="231F20"/>
          <w:spacing w:val="-2"/>
        </w:rPr>
        <w:t>the</w:t>
      </w:r>
      <w:r>
        <w:rPr>
          <w:color w:val="231F20"/>
          <w:spacing w:val="-8"/>
        </w:rPr>
        <w:t xml:space="preserve"> </w:t>
      </w:r>
      <w:r>
        <w:rPr>
          <w:color w:val="231F20"/>
          <w:spacing w:val="-2"/>
        </w:rPr>
        <w:t>previous</w:t>
      </w:r>
      <w:r>
        <w:rPr>
          <w:color w:val="231F20"/>
          <w:spacing w:val="-8"/>
        </w:rPr>
        <w:t xml:space="preserve"> </w:t>
      </w:r>
      <w:r>
        <w:rPr>
          <w:color w:val="231F20"/>
          <w:spacing w:val="-2"/>
        </w:rPr>
        <w:t>year.</w:t>
      </w:r>
      <w:r>
        <w:rPr>
          <w:color w:val="231F20"/>
          <w:spacing w:val="-2"/>
          <w:position w:val="7"/>
          <w:sz w:val="16"/>
        </w:rPr>
        <w:t>80</w:t>
      </w:r>
      <w:r>
        <w:rPr>
          <w:color w:val="231F20"/>
          <w:spacing w:val="5"/>
          <w:position w:val="7"/>
          <w:sz w:val="16"/>
        </w:rPr>
        <w:t xml:space="preserve"> </w:t>
      </w:r>
      <w:r>
        <w:rPr>
          <w:color w:val="231F20"/>
          <w:spacing w:val="-2"/>
        </w:rPr>
        <w:t>By</w:t>
      </w:r>
      <w:r>
        <w:rPr>
          <w:color w:val="231F20"/>
          <w:spacing w:val="-8"/>
        </w:rPr>
        <w:t xml:space="preserve"> </w:t>
      </w:r>
      <w:r>
        <w:rPr>
          <w:color w:val="231F20"/>
          <w:spacing w:val="-2"/>
        </w:rPr>
        <w:t>5</w:t>
      </w:r>
      <w:r>
        <w:rPr>
          <w:color w:val="231F20"/>
          <w:spacing w:val="-8"/>
        </w:rPr>
        <w:t xml:space="preserve"> </w:t>
      </w:r>
      <w:r>
        <w:rPr>
          <w:color w:val="231F20"/>
          <w:spacing w:val="-2"/>
        </w:rPr>
        <w:t>April</w:t>
      </w:r>
      <w:r>
        <w:rPr>
          <w:color w:val="231F20"/>
          <w:spacing w:val="-8"/>
        </w:rPr>
        <w:t xml:space="preserve"> </w:t>
      </w:r>
      <w:r>
        <w:rPr>
          <w:color w:val="231F20"/>
          <w:spacing w:val="-2"/>
        </w:rPr>
        <w:t xml:space="preserve">1975 </w:t>
      </w:r>
      <w:r>
        <w:rPr>
          <w:color w:val="231F20"/>
        </w:rPr>
        <w:t>the</w:t>
      </w:r>
      <w:r>
        <w:rPr>
          <w:color w:val="231F20"/>
          <w:spacing w:val="-9"/>
        </w:rPr>
        <w:t xml:space="preserve"> </w:t>
      </w:r>
      <w:r>
        <w:rPr>
          <w:smallCaps/>
          <w:color w:val="231F20"/>
        </w:rPr>
        <w:t>ar</w:t>
      </w:r>
      <w:r>
        <w:rPr>
          <w:color w:val="231F20"/>
        </w:rPr>
        <w:t>v</w:t>
      </w:r>
      <w:r>
        <w:rPr>
          <w:smallCaps/>
          <w:color w:val="231F20"/>
        </w:rPr>
        <w:t>n</w:t>
      </w:r>
      <w:r>
        <w:rPr>
          <w:color w:val="231F20"/>
          <w:spacing w:val="-8"/>
        </w:rPr>
        <w:t xml:space="preserve"> </w:t>
      </w:r>
      <w:r>
        <w:rPr>
          <w:color w:val="231F20"/>
        </w:rPr>
        <w:t>had</w:t>
      </w:r>
      <w:r>
        <w:rPr>
          <w:color w:val="231F20"/>
          <w:spacing w:val="-9"/>
        </w:rPr>
        <w:t xml:space="preserve"> </w:t>
      </w:r>
      <w:r>
        <w:rPr>
          <w:color w:val="231F20"/>
        </w:rPr>
        <w:t>lost</w:t>
      </w:r>
      <w:r>
        <w:rPr>
          <w:color w:val="231F20"/>
          <w:spacing w:val="-9"/>
        </w:rPr>
        <w:t xml:space="preserve"> </w:t>
      </w:r>
      <w:r>
        <w:rPr>
          <w:color w:val="231F20"/>
        </w:rPr>
        <w:t>a</w:t>
      </w:r>
      <w:r>
        <w:rPr>
          <w:color w:val="231F20"/>
          <w:spacing w:val="-9"/>
        </w:rPr>
        <w:t xml:space="preserve"> </w:t>
      </w:r>
      <w:r>
        <w:rPr>
          <w:color w:val="231F20"/>
        </w:rPr>
        <w:t>vast</w:t>
      </w:r>
      <w:r>
        <w:rPr>
          <w:color w:val="231F20"/>
          <w:spacing w:val="-9"/>
        </w:rPr>
        <w:t xml:space="preserve"> </w:t>
      </w:r>
      <w:r>
        <w:rPr>
          <w:color w:val="231F20"/>
        </w:rPr>
        <w:t>amount</w:t>
      </w:r>
      <w:r>
        <w:rPr>
          <w:color w:val="231F20"/>
          <w:spacing w:val="-9"/>
        </w:rPr>
        <w:t xml:space="preserve"> </w:t>
      </w:r>
      <w:r>
        <w:rPr>
          <w:color w:val="231F20"/>
        </w:rPr>
        <w:t>of</w:t>
      </w:r>
      <w:r>
        <w:rPr>
          <w:color w:val="231F20"/>
          <w:spacing w:val="-9"/>
        </w:rPr>
        <w:t xml:space="preserve"> </w:t>
      </w:r>
      <w:r>
        <w:rPr>
          <w:color w:val="231F20"/>
        </w:rPr>
        <w:t>military</w:t>
      </w:r>
      <w:r>
        <w:rPr>
          <w:color w:val="231F20"/>
          <w:spacing w:val="-9"/>
        </w:rPr>
        <w:t xml:space="preserve"> </w:t>
      </w:r>
      <w:r>
        <w:rPr>
          <w:color w:val="231F20"/>
        </w:rPr>
        <w:t>equipment</w:t>
      </w:r>
      <w:r>
        <w:rPr>
          <w:color w:val="231F20"/>
          <w:spacing w:val="-9"/>
        </w:rPr>
        <w:t xml:space="preserve"> </w:t>
      </w:r>
      <w:r>
        <w:rPr>
          <w:color w:val="231F20"/>
        </w:rPr>
        <w:t>and</w:t>
      </w:r>
      <w:r>
        <w:rPr>
          <w:color w:val="231F20"/>
          <w:spacing w:val="-9"/>
        </w:rPr>
        <w:t xml:space="preserve"> </w:t>
      </w:r>
      <w:r>
        <w:rPr>
          <w:color w:val="231F20"/>
        </w:rPr>
        <w:t xml:space="preserve">replacement </w:t>
      </w:r>
      <w:r>
        <w:rPr>
          <w:color w:val="231F20"/>
          <w:spacing w:val="-6"/>
        </w:rPr>
        <w:t>equipment</w:t>
      </w:r>
      <w:r>
        <w:rPr>
          <w:color w:val="231F20"/>
          <w:spacing w:val="-7"/>
        </w:rPr>
        <w:t xml:space="preserve"> </w:t>
      </w:r>
      <w:r>
        <w:rPr>
          <w:color w:val="231F20"/>
          <w:spacing w:val="-6"/>
        </w:rPr>
        <w:t>deliveries</w:t>
      </w:r>
      <w:r>
        <w:rPr>
          <w:color w:val="231F20"/>
          <w:spacing w:val="-7"/>
        </w:rPr>
        <w:t xml:space="preserve"> </w:t>
      </w:r>
      <w:r>
        <w:rPr>
          <w:color w:val="231F20"/>
          <w:spacing w:val="-6"/>
        </w:rPr>
        <w:t>had</w:t>
      </w:r>
      <w:r>
        <w:rPr>
          <w:color w:val="231F20"/>
          <w:spacing w:val="-7"/>
        </w:rPr>
        <w:t xml:space="preserve"> </w:t>
      </w:r>
      <w:r>
        <w:rPr>
          <w:color w:val="231F20"/>
          <w:spacing w:val="-6"/>
        </w:rPr>
        <w:t>been</w:t>
      </w:r>
      <w:r>
        <w:rPr>
          <w:color w:val="231F20"/>
          <w:spacing w:val="-7"/>
        </w:rPr>
        <w:t xml:space="preserve"> </w:t>
      </w:r>
      <w:r>
        <w:rPr>
          <w:color w:val="231F20"/>
          <w:spacing w:val="-6"/>
        </w:rPr>
        <w:t>stopped</w:t>
      </w:r>
      <w:r>
        <w:rPr>
          <w:color w:val="231F20"/>
          <w:spacing w:val="-7"/>
        </w:rPr>
        <w:t xml:space="preserve"> </w:t>
      </w:r>
      <w:r>
        <w:rPr>
          <w:color w:val="231F20"/>
          <w:spacing w:val="-6"/>
        </w:rPr>
        <w:t>for</w:t>
      </w:r>
      <w:r>
        <w:rPr>
          <w:color w:val="231F20"/>
          <w:spacing w:val="-7"/>
        </w:rPr>
        <w:t xml:space="preserve"> </w:t>
      </w:r>
      <w:r>
        <w:rPr>
          <w:color w:val="231F20"/>
          <w:spacing w:val="-6"/>
        </w:rPr>
        <w:t>two</w:t>
      </w:r>
      <w:r>
        <w:rPr>
          <w:color w:val="231F20"/>
          <w:spacing w:val="-7"/>
        </w:rPr>
        <w:t xml:space="preserve"> </w:t>
      </w:r>
      <w:r>
        <w:rPr>
          <w:color w:val="231F20"/>
          <w:spacing w:val="-6"/>
        </w:rPr>
        <w:t>years.</w:t>
      </w:r>
      <w:r>
        <w:rPr>
          <w:color w:val="231F20"/>
          <w:spacing w:val="-6"/>
          <w:position w:val="7"/>
          <w:sz w:val="16"/>
        </w:rPr>
        <w:t>81</w:t>
      </w:r>
      <w:r>
        <w:rPr>
          <w:color w:val="231F20"/>
          <w:spacing w:val="8"/>
          <w:position w:val="7"/>
          <w:sz w:val="16"/>
        </w:rPr>
        <w:t xml:space="preserve"> </w:t>
      </w:r>
      <w:r>
        <w:rPr>
          <w:color w:val="231F20"/>
          <w:spacing w:val="-6"/>
        </w:rPr>
        <w:t>The</w:t>
      </w:r>
      <w:r>
        <w:rPr>
          <w:color w:val="231F20"/>
          <w:spacing w:val="-7"/>
        </w:rPr>
        <w:t xml:space="preserve"> </w:t>
      </w:r>
      <w:r>
        <w:rPr>
          <w:color w:val="231F20"/>
          <w:spacing w:val="-6"/>
        </w:rPr>
        <w:t xml:space="preserve">Vietnamization </w:t>
      </w:r>
      <w:r>
        <w:rPr>
          <w:color w:val="231F20"/>
        </w:rPr>
        <w:t>programme was way behind. President Ford acknowledged this in a speech to Congress on 10 April, in which he referred to ‘a vast human tragedy</w:t>
      </w:r>
      <w:r>
        <w:rPr>
          <w:color w:val="231F20"/>
          <w:spacing w:val="-14"/>
        </w:rPr>
        <w:t xml:space="preserve"> </w:t>
      </w:r>
      <w:r>
        <w:rPr>
          <w:color w:val="231F20"/>
        </w:rPr>
        <w:t>that</w:t>
      </w:r>
      <w:r>
        <w:rPr>
          <w:color w:val="231F20"/>
          <w:spacing w:val="-13"/>
        </w:rPr>
        <w:t xml:space="preserve"> </w:t>
      </w:r>
      <w:r>
        <w:rPr>
          <w:color w:val="231F20"/>
        </w:rPr>
        <w:t>has</w:t>
      </w:r>
      <w:r>
        <w:rPr>
          <w:color w:val="231F20"/>
          <w:spacing w:val="-13"/>
        </w:rPr>
        <w:t xml:space="preserve"> </w:t>
      </w:r>
      <w:r>
        <w:rPr>
          <w:color w:val="231F20"/>
        </w:rPr>
        <w:t>befallen</w:t>
      </w:r>
      <w:r>
        <w:rPr>
          <w:color w:val="231F20"/>
          <w:spacing w:val="-13"/>
        </w:rPr>
        <w:t xml:space="preserve"> </w:t>
      </w:r>
      <w:r>
        <w:rPr>
          <w:color w:val="231F20"/>
        </w:rPr>
        <w:t>our</w:t>
      </w:r>
      <w:r>
        <w:rPr>
          <w:color w:val="231F20"/>
          <w:spacing w:val="-13"/>
        </w:rPr>
        <w:t xml:space="preserve"> </w:t>
      </w:r>
      <w:r>
        <w:rPr>
          <w:color w:val="231F20"/>
        </w:rPr>
        <w:t>friends</w:t>
      </w:r>
      <w:r>
        <w:rPr>
          <w:color w:val="231F20"/>
          <w:spacing w:val="-13"/>
        </w:rPr>
        <w:t xml:space="preserve"> </w:t>
      </w:r>
      <w:r>
        <w:rPr>
          <w:color w:val="231F20"/>
        </w:rPr>
        <w:t>in</w:t>
      </w:r>
      <w:r>
        <w:rPr>
          <w:color w:val="231F20"/>
          <w:spacing w:val="-13"/>
        </w:rPr>
        <w:t xml:space="preserve"> </w:t>
      </w:r>
      <w:r>
        <w:rPr>
          <w:color w:val="231F20"/>
        </w:rPr>
        <w:t>Vietnam</w:t>
      </w:r>
      <w:r>
        <w:rPr>
          <w:color w:val="231F20"/>
          <w:spacing w:val="-13"/>
        </w:rPr>
        <w:t xml:space="preserve"> </w:t>
      </w:r>
      <w:r>
        <w:rPr>
          <w:color w:val="231F20"/>
        </w:rPr>
        <w:t>and</w:t>
      </w:r>
      <w:r>
        <w:rPr>
          <w:color w:val="231F20"/>
          <w:spacing w:val="-14"/>
        </w:rPr>
        <w:t xml:space="preserve"> </w:t>
      </w:r>
      <w:r>
        <w:rPr>
          <w:color w:val="231F20"/>
        </w:rPr>
        <w:t>Cambodia’</w:t>
      </w:r>
      <w:r>
        <w:rPr>
          <w:color w:val="231F20"/>
          <w:spacing w:val="-13"/>
        </w:rPr>
        <w:t xml:space="preserve"> </w:t>
      </w:r>
      <w:r>
        <w:rPr>
          <w:color w:val="231F20"/>
        </w:rPr>
        <w:t xml:space="preserve">because </w:t>
      </w:r>
      <w:r>
        <w:rPr>
          <w:color w:val="231F20"/>
          <w:spacing w:val="-4"/>
        </w:rPr>
        <w:t>the</w:t>
      </w:r>
      <w:r>
        <w:rPr>
          <w:color w:val="231F20"/>
          <w:spacing w:val="-6"/>
        </w:rPr>
        <w:t xml:space="preserve"> </w:t>
      </w:r>
      <w:r>
        <w:rPr>
          <w:smallCaps/>
          <w:color w:val="231F20"/>
          <w:spacing w:val="-4"/>
        </w:rPr>
        <w:t>u</w:t>
      </w:r>
      <w:r>
        <w:rPr>
          <w:color w:val="231F20"/>
          <w:spacing w:val="-4"/>
        </w:rPr>
        <w:t>.</w:t>
      </w:r>
      <w:r>
        <w:rPr>
          <w:smallCaps/>
          <w:color w:val="231F20"/>
          <w:spacing w:val="-4"/>
        </w:rPr>
        <w:t>s</w:t>
      </w:r>
      <w:r>
        <w:rPr>
          <w:color w:val="231F20"/>
          <w:spacing w:val="-4"/>
        </w:rPr>
        <w:t>.</w:t>
      </w:r>
      <w:r>
        <w:rPr>
          <w:color w:val="231F20"/>
          <w:spacing w:val="-6"/>
        </w:rPr>
        <w:t xml:space="preserve"> </w:t>
      </w:r>
      <w:r>
        <w:rPr>
          <w:color w:val="231F20"/>
          <w:spacing w:val="-4"/>
        </w:rPr>
        <w:t>was</w:t>
      </w:r>
      <w:r>
        <w:rPr>
          <w:color w:val="231F20"/>
          <w:spacing w:val="-6"/>
        </w:rPr>
        <w:t xml:space="preserve"> </w:t>
      </w:r>
      <w:r>
        <w:rPr>
          <w:color w:val="231F20"/>
          <w:spacing w:val="-4"/>
        </w:rPr>
        <w:t>unable</w:t>
      </w:r>
      <w:r>
        <w:rPr>
          <w:color w:val="231F20"/>
          <w:spacing w:val="-6"/>
        </w:rPr>
        <w:t xml:space="preserve"> </w:t>
      </w:r>
      <w:r>
        <w:rPr>
          <w:color w:val="231F20"/>
          <w:spacing w:val="-4"/>
        </w:rPr>
        <w:t>to</w:t>
      </w:r>
      <w:r>
        <w:rPr>
          <w:color w:val="231F20"/>
          <w:spacing w:val="-6"/>
        </w:rPr>
        <w:t xml:space="preserve"> </w:t>
      </w:r>
      <w:r>
        <w:rPr>
          <w:color w:val="231F20"/>
          <w:spacing w:val="-4"/>
        </w:rPr>
        <w:t>‘provide</w:t>
      </w:r>
      <w:r>
        <w:rPr>
          <w:color w:val="231F20"/>
          <w:spacing w:val="-6"/>
        </w:rPr>
        <w:t xml:space="preserve"> </w:t>
      </w:r>
      <w:r>
        <w:rPr>
          <w:color w:val="231F20"/>
          <w:spacing w:val="-4"/>
        </w:rPr>
        <w:t>adeq</w:t>
      </w:r>
      <w:r>
        <w:rPr>
          <w:color w:val="231F20"/>
          <w:spacing w:val="-4"/>
        </w:rPr>
        <w:t>uate</w:t>
      </w:r>
      <w:r>
        <w:rPr>
          <w:color w:val="231F20"/>
          <w:spacing w:val="-6"/>
        </w:rPr>
        <w:t xml:space="preserve"> </w:t>
      </w:r>
      <w:r>
        <w:rPr>
          <w:color w:val="231F20"/>
          <w:spacing w:val="-4"/>
        </w:rPr>
        <w:t>economic</w:t>
      </w:r>
      <w:r>
        <w:rPr>
          <w:color w:val="231F20"/>
          <w:spacing w:val="-6"/>
        </w:rPr>
        <w:t xml:space="preserve"> </w:t>
      </w:r>
      <w:r>
        <w:rPr>
          <w:color w:val="231F20"/>
          <w:spacing w:val="-4"/>
        </w:rPr>
        <w:t>and</w:t>
      </w:r>
      <w:r>
        <w:rPr>
          <w:color w:val="231F20"/>
          <w:spacing w:val="-6"/>
        </w:rPr>
        <w:t xml:space="preserve"> </w:t>
      </w:r>
      <w:r>
        <w:rPr>
          <w:color w:val="231F20"/>
          <w:spacing w:val="-4"/>
        </w:rPr>
        <w:t>military</w:t>
      </w:r>
      <w:r>
        <w:rPr>
          <w:color w:val="231F20"/>
          <w:spacing w:val="-6"/>
        </w:rPr>
        <w:t xml:space="preserve"> </w:t>
      </w:r>
      <w:r>
        <w:rPr>
          <w:color w:val="231F20"/>
          <w:spacing w:val="-4"/>
        </w:rPr>
        <w:t xml:space="preserve">assistance </w:t>
      </w:r>
      <w:r>
        <w:rPr>
          <w:color w:val="231F20"/>
        </w:rPr>
        <w:t>to</w:t>
      </w:r>
      <w:r>
        <w:rPr>
          <w:color w:val="231F20"/>
          <w:spacing w:val="-14"/>
        </w:rPr>
        <w:t xml:space="preserve"> </w:t>
      </w:r>
      <w:r>
        <w:rPr>
          <w:color w:val="231F20"/>
        </w:rPr>
        <w:t>South</w:t>
      </w:r>
      <w:r>
        <w:rPr>
          <w:color w:val="231F20"/>
          <w:spacing w:val="-13"/>
        </w:rPr>
        <w:t xml:space="preserve"> </w:t>
      </w:r>
      <w:r>
        <w:rPr>
          <w:color w:val="231F20"/>
        </w:rPr>
        <w:t>Vietnam’</w:t>
      </w:r>
      <w:r>
        <w:rPr>
          <w:color w:val="231F20"/>
          <w:spacing w:val="-13"/>
        </w:rPr>
        <w:t xml:space="preserve"> </w:t>
      </w:r>
      <w:r>
        <w:rPr>
          <w:color w:val="231F20"/>
        </w:rPr>
        <w:t>as</w:t>
      </w:r>
      <w:r>
        <w:rPr>
          <w:color w:val="231F20"/>
          <w:spacing w:val="-13"/>
        </w:rPr>
        <w:t xml:space="preserve"> </w:t>
      </w:r>
      <w:r>
        <w:rPr>
          <w:color w:val="231F20"/>
        </w:rPr>
        <w:t>restricted</w:t>
      </w:r>
      <w:r>
        <w:rPr>
          <w:color w:val="231F20"/>
          <w:spacing w:val="-13"/>
        </w:rPr>
        <w:t xml:space="preserve"> </w:t>
      </w:r>
      <w:r>
        <w:rPr>
          <w:color w:val="231F20"/>
        </w:rPr>
        <w:t>by</w:t>
      </w:r>
      <w:r>
        <w:rPr>
          <w:color w:val="231F20"/>
          <w:spacing w:val="-13"/>
        </w:rPr>
        <w:t xml:space="preserve"> </w:t>
      </w:r>
      <w:r>
        <w:rPr>
          <w:color w:val="231F20"/>
        </w:rPr>
        <w:t>law.</w:t>
      </w:r>
      <w:r>
        <w:rPr>
          <w:color w:val="231F20"/>
          <w:spacing w:val="-13"/>
        </w:rPr>
        <w:t xml:space="preserve"> </w:t>
      </w:r>
      <w:r>
        <w:rPr>
          <w:color w:val="231F20"/>
        </w:rPr>
        <w:t>‘Next,</w:t>
      </w:r>
      <w:r>
        <w:rPr>
          <w:color w:val="231F20"/>
          <w:spacing w:val="-13"/>
        </w:rPr>
        <w:t xml:space="preserve"> </w:t>
      </w:r>
      <w:r>
        <w:rPr>
          <w:color w:val="231F20"/>
        </w:rPr>
        <w:t>we</w:t>
      </w:r>
      <w:r>
        <w:rPr>
          <w:color w:val="231F20"/>
          <w:spacing w:val="-14"/>
        </w:rPr>
        <w:t xml:space="preserve"> </w:t>
      </w:r>
      <w:r>
        <w:rPr>
          <w:color w:val="231F20"/>
        </w:rPr>
        <w:t>reduced</w:t>
      </w:r>
      <w:r>
        <w:rPr>
          <w:color w:val="231F20"/>
          <w:spacing w:val="-13"/>
        </w:rPr>
        <w:t xml:space="preserve"> </w:t>
      </w:r>
      <w:r>
        <w:rPr>
          <w:color w:val="231F20"/>
        </w:rPr>
        <w:t>our</w:t>
      </w:r>
      <w:r>
        <w:rPr>
          <w:color w:val="231F20"/>
          <w:spacing w:val="-13"/>
        </w:rPr>
        <w:t xml:space="preserve"> </w:t>
      </w:r>
      <w:r>
        <w:rPr>
          <w:color w:val="231F20"/>
        </w:rPr>
        <w:t xml:space="preserve">economic </w:t>
      </w:r>
      <w:r>
        <w:rPr>
          <w:color w:val="231F20"/>
          <w:spacing w:val="-4"/>
        </w:rPr>
        <w:t>and</w:t>
      </w:r>
      <w:r>
        <w:rPr>
          <w:color w:val="231F20"/>
          <w:spacing w:val="-8"/>
        </w:rPr>
        <w:t xml:space="preserve"> </w:t>
      </w:r>
      <w:r>
        <w:rPr>
          <w:color w:val="231F20"/>
          <w:spacing w:val="-4"/>
        </w:rPr>
        <w:t>arms</w:t>
      </w:r>
      <w:r>
        <w:rPr>
          <w:color w:val="231F20"/>
          <w:spacing w:val="-8"/>
        </w:rPr>
        <w:t xml:space="preserve"> </w:t>
      </w:r>
      <w:r>
        <w:rPr>
          <w:color w:val="231F20"/>
          <w:spacing w:val="-4"/>
        </w:rPr>
        <w:t>aid</w:t>
      </w:r>
      <w:r>
        <w:rPr>
          <w:color w:val="231F20"/>
          <w:spacing w:val="-8"/>
        </w:rPr>
        <w:t xml:space="preserve"> </w:t>
      </w:r>
      <w:r>
        <w:rPr>
          <w:color w:val="231F20"/>
          <w:spacing w:val="-4"/>
        </w:rPr>
        <w:t>to</w:t>
      </w:r>
      <w:r>
        <w:rPr>
          <w:color w:val="231F20"/>
          <w:spacing w:val="-8"/>
        </w:rPr>
        <w:t xml:space="preserve"> </w:t>
      </w:r>
      <w:r>
        <w:rPr>
          <w:color w:val="231F20"/>
          <w:spacing w:val="-4"/>
        </w:rPr>
        <w:t>South</w:t>
      </w:r>
      <w:r>
        <w:rPr>
          <w:color w:val="231F20"/>
          <w:spacing w:val="-8"/>
        </w:rPr>
        <w:t xml:space="preserve"> </w:t>
      </w:r>
      <w:r>
        <w:rPr>
          <w:color w:val="231F20"/>
          <w:spacing w:val="-4"/>
        </w:rPr>
        <w:t>Vietnam.</w:t>
      </w:r>
      <w:r>
        <w:rPr>
          <w:color w:val="231F20"/>
          <w:spacing w:val="-8"/>
        </w:rPr>
        <w:t xml:space="preserve"> </w:t>
      </w:r>
      <w:r>
        <w:rPr>
          <w:color w:val="231F20"/>
          <w:spacing w:val="-4"/>
        </w:rPr>
        <w:t>Finally,</w:t>
      </w:r>
      <w:r>
        <w:rPr>
          <w:color w:val="231F20"/>
          <w:spacing w:val="-8"/>
        </w:rPr>
        <w:t xml:space="preserve"> </w:t>
      </w:r>
      <w:r>
        <w:rPr>
          <w:color w:val="231F20"/>
          <w:spacing w:val="-4"/>
        </w:rPr>
        <w:t>we</w:t>
      </w:r>
      <w:r>
        <w:rPr>
          <w:color w:val="231F20"/>
          <w:spacing w:val="-8"/>
        </w:rPr>
        <w:t xml:space="preserve"> </w:t>
      </w:r>
      <w:r>
        <w:rPr>
          <w:color w:val="231F20"/>
          <w:spacing w:val="-4"/>
        </w:rPr>
        <w:t>signalled</w:t>
      </w:r>
      <w:r>
        <w:rPr>
          <w:color w:val="231F20"/>
          <w:spacing w:val="-8"/>
        </w:rPr>
        <w:t xml:space="preserve"> </w:t>
      </w:r>
      <w:r>
        <w:rPr>
          <w:color w:val="231F20"/>
          <w:spacing w:val="-4"/>
        </w:rPr>
        <w:t>our</w:t>
      </w:r>
      <w:r>
        <w:rPr>
          <w:color w:val="231F20"/>
          <w:spacing w:val="-8"/>
        </w:rPr>
        <w:t xml:space="preserve"> </w:t>
      </w:r>
      <w:r>
        <w:rPr>
          <w:color w:val="231F20"/>
          <w:spacing w:val="-4"/>
        </w:rPr>
        <w:t>increasing</w:t>
      </w:r>
      <w:r>
        <w:rPr>
          <w:color w:val="231F20"/>
          <w:spacing w:val="-8"/>
        </w:rPr>
        <w:t xml:space="preserve"> </w:t>
      </w:r>
      <w:r>
        <w:rPr>
          <w:color w:val="231F20"/>
          <w:spacing w:val="-4"/>
        </w:rPr>
        <w:t xml:space="preserve">reluc- </w:t>
      </w:r>
      <w:r>
        <w:rPr>
          <w:color w:val="231F20"/>
          <w:spacing w:val="-2"/>
        </w:rPr>
        <w:t>tance</w:t>
      </w:r>
      <w:r>
        <w:rPr>
          <w:color w:val="231F20"/>
          <w:spacing w:val="-11"/>
        </w:rPr>
        <w:t xml:space="preserve"> </w:t>
      </w:r>
      <w:r>
        <w:rPr>
          <w:color w:val="231F20"/>
          <w:spacing w:val="-2"/>
        </w:rPr>
        <w:t>to</w:t>
      </w:r>
      <w:r>
        <w:rPr>
          <w:color w:val="231F20"/>
          <w:spacing w:val="-11"/>
        </w:rPr>
        <w:t xml:space="preserve"> </w:t>
      </w:r>
      <w:r>
        <w:rPr>
          <w:color w:val="231F20"/>
          <w:spacing w:val="-2"/>
        </w:rPr>
        <w:t>give</w:t>
      </w:r>
      <w:r>
        <w:rPr>
          <w:color w:val="231F20"/>
          <w:spacing w:val="-11"/>
        </w:rPr>
        <w:t xml:space="preserve"> </w:t>
      </w:r>
      <w:r>
        <w:rPr>
          <w:color w:val="231F20"/>
          <w:spacing w:val="-2"/>
        </w:rPr>
        <w:t>any</w:t>
      </w:r>
      <w:r>
        <w:rPr>
          <w:color w:val="231F20"/>
          <w:spacing w:val="-11"/>
        </w:rPr>
        <w:t xml:space="preserve"> </w:t>
      </w:r>
      <w:r>
        <w:rPr>
          <w:color w:val="231F20"/>
          <w:spacing w:val="-2"/>
        </w:rPr>
        <w:t>support</w:t>
      </w:r>
      <w:r>
        <w:rPr>
          <w:color w:val="231F20"/>
          <w:spacing w:val="-11"/>
        </w:rPr>
        <w:t xml:space="preserve"> </w:t>
      </w:r>
      <w:r>
        <w:rPr>
          <w:color w:val="231F20"/>
          <w:spacing w:val="-2"/>
        </w:rPr>
        <w:t>to</w:t>
      </w:r>
      <w:r>
        <w:rPr>
          <w:color w:val="231F20"/>
          <w:spacing w:val="-11"/>
        </w:rPr>
        <w:t xml:space="preserve"> </w:t>
      </w:r>
      <w:r>
        <w:rPr>
          <w:color w:val="231F20"/>
          <w:spacing w:val="-2"/>
        </w:rPr>
        <w:t>that</w:t>
      </w:r>
      <w:r>
        <w:rPr>
          <w:color w:val="231F20"/>
          <w:spacing w:val="-11"/>
        </w:rPr>
        <w:t xml:space="preserve"> </w:t>
      </w:r>
      <w:r>
        <w:rPr>
          <w:color w:val="231F20"/>
          <w:spacing w:val="-2"/>
        </w:rPr>
        <w:t>nation</w:t>
      </w:r>
      <w:r>
        <w:rPr>
          <w:color w:val="231F20"/>
          <w:spacing w:val="-11"/>
        </w:rPr>
        <w:t xml:space="preserve"> </w:t>
      </w:r>
      <w:r>
        <w:rPr>
          <w:color w:val="231F20"/>
          <w:spacing w:val="-2"/>
        </w:rPr>
        <w:t>struggling</w:t>
      </w:r>
      <w:r>
        <w:rPr>
          <w:color w:val="231F20"/>
          <w:spacing w:val="-11"/>
        </w:rPr>
        <w:t xml:space="preserve"> </w:t>
      </w:r>
      <w:r>
        <w:rPr>
          <w:color w:val="231F20"/>
          <w:spacing w:val="-2"/>
        </w:rPr>
        <w:t>for</w:t>
      </w:r>
      <w:r>
        <w:rPr>
          <w:color w:val="231F20"/>
          <w:spacing w:val="-11"/>
        </w:rPr>
        <w:t xml:space="preserve"> </w:t>
      </w:r>
      <w:r>
        <w:rPr>
          <w:color w:val="231F20"/>
          <w:spacing w:val="-2"/>
        </w:rPr>
        <w:t>its</w:t>
      </w:r>
      <w:r>
        <w:rPr>
          <w:color w:val="231F20"/>
          <w:spacing w:val="-11"/>
        </w:rPr>
        <w:t xml:space="preserve"> </w:t>
      </w:r>
      <w:r>
        <w:rPr>
          <w:color w:val="231F20"/>
          <w:spacing w:val="-2"/>
        </w:rPr>
        <w:t>survival.’</w:t>
      </w:r>
      <w:r>
        <w:rPr>
          <w:color w:val="231F20"/>
          <w:spacing w:val="-2"/>
          <w:position w:val="7"/>
          <w:sz w:val="16"/>
        </w:rPr>
        <w:t>82</w:t>
      </w:r>
      <w:r>
        <w:rPr>
          <w:color w:val="231F20"/>
          <w:spacing w:val="2"/>
          <w:position w:val="7"/>
          <w:sz w:val="16"/>
        </w:rPr>
        <w:t xml:space="preserve"> </w:t>
      </w:r>
      <w:r>
        <w:rPr>
          <w:color w:val="231F20"/>
          <w:spacing w:val="-2"/>
        </w:rPr>
        <w:t xml:space="preserve">Ford </w:t>
      </w:r>
      <w:r>
        <w:rPr>
          <w:color w:val="231F20"/>
        </w:rPr>
        <w:t>disclosed the extraordinary fact that North Vietnam was now violating the Paris agreement to the extent of having twenty army divisions – ‘virtually</w:t>
      </w:r>
      <w:r>
        <w:rPr>
          <w:color w:val="231F20"/>
          <w:spacing w:val="-14"/>
        </w:rPr>
        <w:t xml:space="preserve"> </w:t>
      </w:r>
      <w:r>
        <w:rPr>
          <w:color w:val="231F20"/>
        </w:rPr>
        <w:t>their</w:t>
      </w:r>
      <w:r>
        <w:rPr>
          <w:color w:val="231F20"/>
          <w:spacing w:val="-13"/>
        </w:rPr>
        <w:t xml:space="preserve"> </w:t>
      </w:r>
      <w:r>
        <w:rPr>
          <w:color w:val="231F20"/>
        </w:rPr>
        <w:t>entire</w:t>
      </w:r>
      <w:r>
        <w:rPr>
          <w:color w:val="231F20"/>
          <w:spacing w:val="-13"/>
        </w:rPr>
        <w:t xml:space="preserve"> </w:t>
      </w:r>
      <w:r>
        <w:rPr>
          <w:color w:val="231F20"/>
        </w:rPr>
        <w:t>army’</w:t>
      </w:r>
      <w:r>
        <w:rPr>
          <w:color w:val="231F20"/>
          <w:spacing w:val="-13"/>
        </w:rPr>
        <w:t xml:space="preserve"> </w:t>
      </w:r>
      <w:r>
        <w:rPr>
          <w:color w:val="231F20"/>
        </w:rPr>
        <w:t>–</w:t>
      </w:r>
      <w:r>
        <w:rPr>
          <w:color w:val="231F20"/>
          <w:spacing w:val="-13"/>
        </w:rPr>
        <w:t xml:space="preserve"> </w:t>
      </w:r>
      <w:r>
        <w:rPr>
          <w:color w:val="231F20"/>
        </w:rPr>
        <w:t>in</w:t>
      </w:r>
      <w:r>
        <w:rPr>
          <w:color w:val="231F20"/>
          <w:spacing w:val="-13"/>
        </w:rPr>
        <w:t xml:space="preserve"> </w:t>
      </w:r>
      <w:r>
        <w:rPr>
          <w:color w:val="231F20"/>
        </w:rPr>
        <w:t>South</w:t>
      </w:r>
      <w:r>
        <w:rPr>
          <w:color w:val="231F20"/>
          <w:spacing w:val="-13"/>
        </w:rPr>
        <w:t xml:space="preserve"> </w:t>
      </w:r>
      <w:r>
        <w:rPr>
          <w:color w:val="231F20"/>
        </w:rPr>
        <w:t>Vietnam.</w:t>
      </w:r>
      <w:r>
        <w:rPr>
          <w:color w:val="231F20"/>
          <w:spacing w:val="-13"/>
        </w:rPr>
        <w:t xml:space="preserve"> </w:t>
      </w:r>
      <w:r>
        <w:rPr>
          <w:color w:val="231F20"/>
        </w:rPr>
        <w:t>He</w:t>
      </w:r>
      <w:r>
        <w:rPr>
          <w:color w:val="231F20"/>
          <w:spacing w:val="-14"/>
        </w:rPr>
        <w:t xml:space="preserve"> </w:t>
      </w:r>
      <w:r>
        <w:rPr>
          <w:color w:val="231F20"/>
        </w:rPr>
        <w:t>said</w:t>
      </w:r>
      <w:r>
        <w:rPr>
          <w:color w:val="231F20"/>
          <w:spacing w:val="-13"/>
        </w:rPr>
        <w:t xml:space="preserve"> </w:t>
      </w:r>
      <w:r>
        <w:rPr>
          <w:color w:val="231F20"/>
        </w:rPr>
        <w:t>letters</w:t>
      </w:r>
      <w:r>
        <w:rPr>
          <w:color w:val="231F20"/>
          <w:spacing w:val="-13"/>
        </w:rPr>
        <w:t xml:space="preserve"> </w:t>
      </w:r>
      <w:r>
        <w:rPr>
          <w:color w:val="231F20"/>
        </w:rPr>
        <w:t>had</w:t>
      </w:r>
      <w:r>
        <w:rPr>
          <w:color w:val="231F20"/>
          <w:spacing w:val="-13"/>
        </w:rPr>
        <w:t xml:space="preserve"> </w:t>
      </w:r>
      <w:r>
        <w:rPr>
          <w:color w:val="231F20"/>
        </w:rPr>
        <w:t xml:space="preserve">been sent to all involved, including the </w:t>
      </w:r>
      <w:r>
        <w:rPr>
          <w:smallCaps/>
          <w:color w:val="231F20"/>
        </w:rPr>
        <w:t>u</w:t>
      </w:r>
      <w:r>
        <w:rPr>
          <w:smallCaps/>
          <w:color w:val="231F20"/>
        </w:rPr>
        <w:t>ssr</w:t>
      </w:r>
      <w:r>
        <w:rPr>
          <w:color w:val="231F20"/>
        </w:rPr>
        <w:t xml:space="preserve"> and China, to request a halt to the fighting and enforcement of the 1973 agreement. Ford also asked Congress</w:t>
      </w:r>
      <w:r>
        <w:rPr>
          <w:color w:val="231F20"/>
          <w:spacing w:val="-9"/>
        </w:rPr>
        <w:t xml:space="preserve"> </w:t>
      </w:r>
      <w:r>
        <w:rPr>
          <w:color w:val="231F20"/>
        </w:rPr>
        <w:t>to</w:t>
      </w:r>
      <w:r>
        <w:rPr>
          <w:color w:val="231F20"/>
          <w:spacing w:val="-9"/>
        </w:rPr>
        <w:t xml:space="preserve"> </w:t>
      </w:r>
      <w:r>
        <w:rPr>
          <w:color w:val="231F20"/>
        </w:rPr>
        <w:t>act</w:t>
      </w:r>
      <w:r>
        <w:rPr>
          <w:color w:val="231F20"/>
          <w:spacing w:val="-9"/>
        </w:rPr>
        <w:t xml:space="preserve"> </w:t>
      </w:r>
      <w:r>
        <w:rPr>
          <w:color w:val="231F20"/>
        </w:rPr>
        <w:t>quickly</w:t>
      </w:r>
      <w:r>
        <w:rPr>
          <w:color w:val="231F20"/>
          <w:spacing w:val="-9"/>
        </w:rPr>
        <w:t xml:space="preserve"> </w:t>
      </w:r>
      <w:r>
        <w:rPr>
          <w:color w:val="231F20"/>
        </w:rPr>
        <w:t>to</w:t>
      </w:r>
      <w:r>
        <w:rPr>
          <w:color w:val="231F20"/>
          <w:spacing w:val="-9"/>
        </w:rPr>
        <w:t xml:space="preserve"> </w:t>
      </w:r>
      <w:r>
        <w:rPr>
          <w:color w:val="231F20"/>
        </w:rPr>
        <w:t>approve</w:t>
      </w:r>
      <w:r>
        <w:rPr>
          <w:color w:val="231F20"/>
          <w:spacing w:val="-9"/>
        </w:rPr>
        <w:t xml:space="preserve"> </w:t>
      </w:r>
      <w:r>
        <w:rPr>
          <w:color w:val="231F20"/>
        </w:rPr>
        <w:t>an</w:t>
      </w:r>
      <w:r>
        <w:rPr>
          <w:color w:val="231F20"/>
          <w:spacing w:val="-9"/>
        </w:rPr>
        <w:t xml:space="preserve"> </w:t>
      </w:r>
      <w:r>
        <w:rPr>
          <w:color w:val="231F20"/>
        </w:rPr>
        <w:t>additional</w:t>
      </w:r>
      <w:r>
        <w:rPr>
          <w:color w:val="231F20"/>
          <w:spacing w:val="-9"/>
        </w:rPr>
        <w:t xml:space="preserve"> </w:t>
      </w:r>
      <w:r>
        <w:rPr>
          <w:color w:val="231F20"/>
        </w:rPr>
        <w:t>aid</w:t>
      </w:r>
      <w:r>
        <w:rPr>
          <w:color w:val="231F20"/>
          <w:spacing w:val="-9"/>
        </w:rPr>
        <w:t xml:space="preserve"> </w:t>
      </w:r>
      <w:r>
        <w:rPr>
          <w:color w:val="231F20"/>
        </w:rPr>
        <w:t>of</w:t>
      </w:r>
      <w:r>
        <w:rPr>
          <w:color w:val="231F20"/>
          <w:spacing w:val="-9"/>
        </w:rPr>
        <w:t xml:space="preserve"> </w:t>
      </w:r>
      <w:r>
        <w:rPr>
          <w:color w:val="231F20"/>
        </w:rPr>
        <w:t>$722</w:t>
      </w:r>
      <w:r>
        <w:rPr>
          <w:color w:val="231F20"/>
          <w:spacing w:val="-9"/>
        </w:rPr>
        <w:t xml:space="preserve"> </w:t>
      </w:r>
      <w:r>
        <w:rPr>
          <w:color w:val="231F20"/>
        </w:rPr>
        <w:t>million</w:t>
      </w:r>
      <w:r>
        <w:rPr>
          <w:color w:val="231F20"/>
          <w:spacing w:val="-9"/>
        </w:rPr>
        <w:t xml:space="preserve"> </w:t>
      </w:r>
      <w:r>
        <w:rPr>
          <w:color w:val="231F20"/>
        </w:rPr>
        <w:t>for South</w:t>
      </w:r>
      <w:r>
        <w:rPr>
          <w:color w:val="231F20"/>
          <w:spacing w:val="1"/>
        </w:rPr>
        <w:t xml:space="preserve"> </w:t>
      </w:r>
      <w:r>
        <w:rPr>
          <w:color w:val="231F20"/>
        </w:rPr>
        <w:t>Vietnam</w:t>
      </w:r>
      <w:r>
        <w:rPr>
          <w:color w:val="231F20"/>
          <w:spacing w:val="1"/>
        </w:rPr>
        <w:t xml:space="preserve"> </w:t>
      </w:r>
      <w:r>
        <w:rPr>
          <w:color w:val="231F20"/>
        </w:rPr>
        <w:t>and</w:t>
      </w:r>
      <w:r>
        <w:rPr>
          <w:color w:val="231F20"/>
          <w:spacing w:val="2"/>
        </w:rPr>
        <w:t xml:space="preserve"> </w:t>
      </w:r>
      <w:r>
        <w:rPr>
          <w:color w:val="231F20"/>
        </w:rPr>
        <w:t>for</w:t>
      </w:r>
      <w:r>
        <w:rPr>
          <w:color w:val="231F20"/>
          <w:spacing w:val="1"/>
        </w:rPr>
        <w:t xml:space="preserve"> </w:t>
      </w:r>
      <w:r>
        <w:rPr>
          <w:color w:val="231F20"/>
        </w:rPr>
        <w:t>an</w:t>
      </w:r>
      <w:r>
        <w:rPr>
          <w:color w:val="231F20"/>
          <w:spacing w:val="1"/>
        </w:rPr>
        <w:t xml:space="preserve"> </w:t>
      </w:r>
      <w:r>
        <w:rPr>
          <w:color w:val="231F20"/>
        </w:rPr>
        <w:t>evacuation</w:t>
      </w:r>
      <w:r>
        <w:rPr>
          <w:color w:val="231F20"/>
          <w:spacing w:val="2"/>
        </w:rPr>
        <w:t xml:space="preserve"> </w:t>
      </w:r>
      <w:r>
        <w:rPr>
          <w:color w:val="231F20"/>
        </w:rPr>
        <w:t>of</w:t>
      </w:r>
      <w:r>
        <w:rPr>
          <w:color w:val="231F20"/>
          <w:spacing w:val="1"/>
        </w:rPr>
        <w:t xml:space="preserve"> </w:t>
      </w:r>
      <w:r>
        <w:rPr>
          <w:smallCaps/>
          <w:color w:val="231F20"/>
        </w:rPr>
        <w:t>u</w:t>
      </w:r>
      <w:r>
        <w:rPr>
          <w:color w:val="231F20"/>
        </w:rPr>
        <w:t>.</w:t>
      </w:r>
      <w:r>
        <w:rPr>
          <w:smallCaps/>
          <w:color w:val="231F20"/>
        </w:rPr>
        <w:t>s</w:t>
      </w:r>
      <w:r>
        <w:rPr>
          <w:color w:val="231F20"/>
        </w:rPr>
        <w:t>.</w:t>
      </w:r>
      <w:r>
        <w:rPr>
          <w:color w:val="231F20"/>
          <w:spacing w:val="2"/>
        </w:rPr>
        <w:t xml:space="preserve"> </w:t>
      </w:r>
      <w:r>
        <w:rPr>
          <w:color w:val="231F20"/>
        </w:rPr>
        <w:t>and</w:t>
      </w:r>
      <w:r>
        <w:rPr>
          <w:color w:val="231F20"/>
          <w:spacing w:val="1"/>
        </w:rPr>
        <w:t xml:space="preserve"> </w:t>
      </w:r>
      <w:r>
        <w:rPr>
          <w:color w:val="231F20"/>
        </w:rPr>
        <w:t>South</w:t>
      </w:r>
      <w:r>
        <w:rPr>
          <w:color w:val="231F20"/>
          <w:spacing w:val="1"/>
        </w:rPr>
        <w:t xml:space="preserve"> </w:t>
      </w:r>
      <w:r>
        <w:rPr>
          <w:color w:val="231F20"/>
        </w:rPr>
        <w:t>Vietnamese</w:t>
      </w:r>
      <w:r>
        <w:rPr>
          <w:color w:val="231F20"/>
          <w:spacing w:val="2"/>
        </w:rPr>
        <w:t xml:space="preserve"> </w:t>
      </w:r>
      <w:r>
        <w:rPr>
          <w:color w:val="231F20"/>
          <w:spacing w:val="-5"/>
        </w:rPr>
        <w:t>as</w:t>
      </w:r>
    </w:p>
    <w:p w:rsidR="009E0961" w:rsidRDefault="009E0961">
      <w:pPr>
        <w:spacing w:line="254" w:lineRule="auto"/>
        <w:jc w:val="both"/>
        <w:sectPr w:rsidR="009E0961">
          <w:footerReference w:type="default" r:id="rId121"/>
          <w:pgSz w:w="8850" w:h="13270"/>
          <w:pgMar w:top="440" w:right="679" w:bottom="940" w:left="0" w:header="0" w:footer="757" w:gutter="0"/>
          <w:pgNumType w:start="236"/>
          <w:cols w:space="720"/>
        </w:sectPr>
      </w:pPr>
    </w:p>
    <w:p w:rsidR="009E0961" w:rsidRDefault="00183599">
      <w:pPr>
        <w:spacing w:before="83"/>
        <w:ind w:left="1840" w:right="1191"/>
        <w:jc w:val="center"/>
        <w:rPr>
          <w:sz w:val="18"/>
        </w:rPr>
      </w:pPr>
      <w:r>
        <w:rPr>
          <w:color w:val="231F20"/>
          <w:w w:val="105"/>
          <w:sz w:val="18"/>
        </w:rPr>
        <w:lastRenderedPageBreak/>
        <w:t>v</w:t>
      </w:r>
      <w:r>
        <w:rPr>
          <w:color w:val="231F20"/>
          <w:spacing w:val="-23"/>
          <w:w w:val="105"/>
          <w:sz w:val="18"/>
        </w:rPr>
        <w:t xml:space="preserve"> </w:t>
      </w:r>
      <w:r>
        <w:rPr>
          <w:smallCaps/>
          <w:color w:val="231F20"/>
          <w:spacing w:val="12"/>
          <w:w w:val="105"/>
          <w:sz w:val="18"/>
        </w:rPr>
        <w:t>ie</w:t>
      </w:r>
      <w:r>
        <w:rPr>
          <w:smallCaps/>
          <w:color w:val="231F20"/>
          <w:spacing w:val="-21"/>
          <w:w w:val="105"/>
          <w:sz w:val="18"/>
        </w:rPr>
        <w:t xml:space="preserve"> </w:t>
      </w:r>
      <w:r>
        <w:rPr>
          <w:smallCaps/>
          <w:color w:val="231F20"/>
          <w:spacing w:val="18"/>
          <w:w w:val="105"/>
          <w:sz w:val="18"/>
        </w:rPr>
        <w:t>tnam</w:t>
      </w:r>
      <w:r>
        <w:rPr>
          <w:smallCaps/>
          <w:color w:val="231F20"/>
          <w:spacing w:val="-22"/>
          <w:w w:val="105"/>
          <w:sz w:val="18"/>
        </w:rPr>
        <w:t xml:space="preserve"> </w:t>
      </w:r>
      <w:r>
        <w:rPr>
          <w:color w:val="231F20"/>
          <w:w w:val="105"/>
          <w:sz w:val="18"/>
        </w:rPr>
        <w:t>–</w:t>
      </w:r>
      <w:r>
        <w:rPr>
          <w:color w:val="231F20"/>
          <w:spacing w:val="-22"/>
          <w:w w:val="105"/>
          <w:sz w:val="18"/>
        </w:rPr>
        <w:t xml:space="preserve"> </w:t>
      </w:r>
      <w:r>
        <w:rPr>
          <w:smallCaps/>
          <w:color w:val="231F20"/>
          <w:spacing w:val="18"/>
          <w:w w:val="105"/>
          <w:sz w:val="18"/>
        </w:rPr>
        <w:t>amer</w:t>
      </w:r>
      <w:r>
        <w:rPr>
          <w:smallCaps/>
          <w:color w:val="231F20"/>
          <w:spacing w:val="-22"/>
          <w:w w:val="105"/>
          <w:sz w:val="18"/>
        </w:rPr>
        <w:t xml:space="preserve"> </w:t>
      </w:r>
      <w:r>
        <w:rPr>
          <w:smallCaps/>
          <w:color w:val="231F20"/>
          <w:w w:val="105"/>
          <w:sz w:val="18"/>
        </w:rPr>
        <w:t>i</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12"/>
          <w:w w:val="105"/>
          <w:sz w:val="18"/>
        </w:rPr>
        <w:t>an</w:t>
      </w:r>
      <w:r>
        <w:rPr>
          <w:smallCaps/>
          <w:color w:val="231F20"/>
          <w:spacing w:val="-22"/>
          <w:w w:val="105"/>
          <w:sz w:val="18"/>
        </w:rPr>
        <w:t xml:space="preserve"> </w:t>
      </w:r>
      <w:r>
        <w:rPr>
          <w:color w:val="231F20"/>
          <w:spacing w:val="15"/>
          <w:w w:val="105"/>
          <w:sz w:val="18"/>
        </w:rPr>
        <w:t xml:space="preserve"> </w:t>
      </w:r>
      <w:r>
        <w:rPr>
          <w:smallCaps/>
          <w:color w:val="231F20"/>
          <w:spacing w:val="10"/>
          <w:w w:val="105"/>
          <w:sz w:val="18"/>
        </w:rPr>
        <w:t>war</w:t>
      </w:r>
      <w:r>
        <w:rPr>
          <w:smallCaps/>
          <w:color w:val="231F20"/>
          <w:spacing w:val="-22"/>
          <w:w w:val="105"/>
          <w:sz w:val="18"/>
        </w:rPr>
        <w:t xml:space="preserve"> </w:t>
      </w:r>
      <w:r>
        <w:rPr>
          <w:color w:val="231F20"/>
          <w:spacing w:val="20"/>
          <w:w w:val="105"/>
          <w:sz w:val="18"/>
        </w:rPr>
        <w:t xml:space="preserve"> (1954–75) </w:t>
      </w:r>
    </w:p>
    <w:p w:rsidR="009E0961" w:rsidRDefault="00183599">
      <w:pPr>
        <w:pStyle w:val="BodyText"/>
        <w:spacing w:before="10"/>
        <w:rPr>
          <w:sz w:val="25"/>
        </w:rPr>
      </w:pPr>
      <w:r>
        <w:rPr>
          <w:noProof/>
        </w:rPr>
        <w:drawing>
          <wp:anchor distT="0" distB="0" distL="0" distR="0" simplePos="0" relativeHeight="64" behindDoc="0" locked="0" layoutInCell="1" allowOverlap="1">
            <wp:simplePos x="0" y="0"/>
            <wp:positionH relativeFrom="page">
              <wp:posOffset>899998</wp:posOffset>
            </wp:positionH>
            <wp:positionV relativeFrom="paragraph">
              <wp:posOffset>204646</wp:posOffset>
            </wp:positionV>
            <wp:extent cx="3784724" cy="4886325"/>
            <wp:effectExtent l="0" t="0" r="0" b="0"/>
            <wp:wrapTopAndBottom/>
            <wp:docPr id="111"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8.png"/>
                    <pic:cNvPicPr/>
                  </pic:nvPicPr>
                  <pic:blipFill>
                    <a:blip r:embed="rId122" cstate="print"/>
                    <a:stretch>
                      <a:fillRect/>
                    </a:stretch>
                  </pic:blipFill>
                  <pic:spPr>
                    <a:xfrm>
                      <a:off x="0" y="0"/>
                      <a:ext cx="3784724" cy="4886325"/>
                    </a:xfrm>
                    <a:prstGeom prst="rect">
                      <a:avLst/>
                    </a:prstGeom>
                  </pic:spPr>
                </pic:pic>
              </a:graphicData>
            </a:graphic>
          </wp:anchor>
        </w:drawing>
      </w:r>
    </w:p>
    <w:p w:rsidR="009E0961" w:rsidRDefault="009E0961">
      <w:pPr>
        <w:pStyle w:val="BodyText"/>
        <w:spacing w:before="1"/>
        <w:rPr>
          <w:sz w:val="27"/>
        </w:rPr>
      </w:pPr>
    </w:p>
    <w:p w:rsidR="009E0961" w:rsidRDefault="00183599">
      <w:pPr>
        <w:spacing w:before="1"/>
        <w:ind w:left="1465" w:right="838" w:hanging="2"/>
        <w:jc w:val="center"/>
        <w:rPr>
          <w:sz w:val="18"/>
        </w:rPr>
      </w:pPr>
      <w:r>
        <w:rPr>
          <w:color w:val="231F20"/>
          <w:sz w:val="18"/>
        </w:rPr>
        <w:t>South</w:t>
      </w:r>
      <w:r>
        <w:rPr>
          <w:color w:val="231F20"/>
          <w:spacing w:val="-2"/>
          <w:sz w:val="18"/>
        </w:rPr>
        <w:t xml:space="preserve"> </w:t>
      </w:r>
      <w:r>
        <w:rPr>
          <w:color w:val="231F20"/>
          <w:sz w:val="18"/>
        </w:rPr>
        <w:t>Vietnamese</w:t>
      </w:r>
      <w:r>
        <w:rPr>
          <w:color w:val="231F20"/>
          <w:spacing w:val="-2"/>
          <w:sz w:val="18"/>
        </w:rPr>
        <w:t xml:space="preserve"> </w:t>
      </w:r>
      <w:r>
        <w:rPr>
          <w:color w:val="231F20"/>
          <w:sz w:val="18"/>
        </w:rPr>
        <w:t>helicopter</w:t>
      </w:r>
      <w:r>
        <w:rPr>
          <w:color w:val="231F20"/>
          <w:spacing w:val="-2"/>
          <w:sz w:val="18"/>
        </w:rPr>
        <w:t xml:space="preserve"> </w:t>
      </w:r>
      <w:r>
        <w:rPr>
          <w:color w:val="231F20"/>
          <w:sz w:val="18"/>
        </w:rPr>
        <w:t>pushed</w:t>
      </w:r>
      <w:r>
        <w:rPr>
          <w:color w:val="231F20"/>
          <w:spacing w:val="-2"/>
          <w:sz w:val="18"/>
        </w:rPr>
        <w:t xml:space="preserve"> </w:t>
      </w:r>
      <w:r>
        <w:rPr>
          <w:color w:val="231F20"/>
          <w:sz w:val="18"/>
        </w:rPr>
        <w:t>over</w:t>
      </w:r>
      <w:r>
        <w:rPr>
          <w:color w:val="231F20"/>
          <w:spacing w:val="-2"/>
          <w:sz w:val="18"/>
        </w:rPr>
        <w:t xml:space="preserve"> </w:t>
      </w:r>
      <w:r>
        <w:rPr>
          <w:color w:val="231F20"/>
          <w:sz w:val="18"/>
        </w:rPr>
        <w:t>the</w:t>
      </w:r>
      <w:r>
        <w:rPr>
          <w:color w:val="231F20"/>
          <w:spacing w:val="-2"/>
          <w:sz w:val="18"/>
        </w:rPr>
        <w:t xml:space="preserve"> </w:t>
      </w:r>
      <w:r>
        <w:rPr>
          <w:color w:val="231F20"/>
          <w:sz w:val="18"/>
        </w:rPr>
        <w:t>side</w:t>
      </w:r>
      <w:r>
        <w:rPr>
          <w:color w:val="231F20"/>
          <w:spacing w:val="-2"/>
          <w:sz w:val="18"/>
        </w:rPr>
        <w:t xml:space="preserve"> </w:t>
      </w:r>
      <w:r>
        <w:rPr>
          <w:color w:val="231F20"/>
          <w:sz w:val="18"/>
        </w:rPr>
        <w:t>of</w:t>
      </w:r>
      <w:r>
        <w:rPr>
          <w:color w:val="231F20"/>
          <w:spacing w:val="-2"/>
          <w:sz w:val="18"/>
        </w:rPr>
        <w:t xml:space="preserve"> </w:t>
      </w:r>
      <w:r>
        <w:rPr>
          <w:smallCaps/>
          <w:color w:val="231F20"/>
          <w:sz w:val="18"/>
        </w:rPr>
        <w:t>uss</w:t>
      </w:r>
      <w:r>
        <w:rPr>
          <w:color w:val="231F20"/>
          <w:spacing w:val="-2"/>
          <w:sz w:val="18"/>
        </w:rPr>
        <w:t xml:space="preserve"> </w:t>
      </w:r>
      <w:r>
        <w:rPr>
          <w:rFonts w:ascii="Palatino Linotype" w:hAnsi="Palatino Linotype"/>
          <w:i/>
          <w:color w:val="231F20"/>
          <w:sz w:val="18"/>
        </w:rPr>
        <w:t>Okinawa</w:t>
      </w:r>
      <w:r>
        <w:rPr>
          <w:rFonts w:ascii="Palatino Linotype" w:hAnsi="Palatino Linotype"/>
          <w:i/>
          <w:color w:val="231F20"/>
          <w:spacing w:val="-1"/>
          <w:sz w:val="18"/>
        </w:rPr>
        <w:t xml:space="preserve"> </w:t>
      </w:r>
      <w:r>
        <w:rPr>
          <w:color w:val="231F20"/>
          <w:sz w:val="18"/>
        </w:rPr>
        <w:t>to</w:t>
      </w:r>
      <w:r>
        <w:rPr>
          <w:color w:val="231F20"/>
          <w:spacing w:val="-1"/>
          <w:sz w:val="18"/>
        </w:rPr>
        <w:t xml:space="preserve"> </w:t>
      </w:r>
      <w:r>
        <w:rPr>
          <w:color w:val="231F20"/>
          <w:sz w:val="18"/>
        </w:rPr>
        <w:t>make</w:t>
      </w:r>
      <w:r>
        <w:rPr>
          <w:color w:val="231F20"/>
          <w:spacing w:val="-1"/>
          <w:sz w:val="18"/>
        </w:rPr>
        <w:t xml:space="preserve"> </w:t>
      </w:r>
      <w:r>
        <w:rPr>
          <w:color w:val="231F20"/>
          <w:sz w:val="18"/>
        </w:rPr>
        <w:t>room for more</w:t>
      </w:r>
      <w:r>
        <w:rPr>
          <w:color w:val="231F20"/>
          <w:spacing w:val="1"/>
          <w:sz w:val="18"/>
        </w:rPr>
        <w:t xml:space="preserve"> </w:t>
      </w:r>
      <w:r>
        <w:rPr>
          <w:color w:val="231F20"/>
          <w:sz w:val="18"/>
        </w:rPr>
        <w:t>helicopters</w:t>
      </w:r>
      <w:r>
        <w:rPr>
          <w:color w:val="231F20"/>
          <w:spacing w:val="1"/>
          <w:sz w:val="18"/>
        </w:rPr>
        <w:t xml:space="preserve"> </w:t>
      </w:r>
      <w:r>
        <w:rPr>
          <w:color w:val="231F20"/>
          <w:sz w:val="18"/>
        </w:rPr>
        <w:t>to</w:t>
      </w:r>
      <w:r>
        <w:rPr>
          <w:color w:val="231F20"/>
          <w:spacing w:val="1"/>
          <w:sz w:val="18"/>
        </w:rPr>
        <w:t xml:space="preserve"> </w:t>
      </w:r>
      <w:r>
        <w:rPr>
          <w:color w:val="231F20"/>
          <w:sz w:val="18"/>
        </w:rPr>
        <w:t>land</w:t>
      </w:r>
      <w:r>
        <w:rPr>
          <w:color w:val="231F20"/>
          <w:spacing w:val="1"/>
          <w:sz w:val="18"/>
        </w:rPr>
        <w:t xml:space="preserve"> </w:t>
      </w:r>
      <w:r>
        <w:rPr>
          <w:color w:val="231F20"/>
          <w:sz w:val="18"/>
        </w:rPr>
        <w:t>during</w:t>
      </w:r>
      <w:r>
        <w:rPr>
          <w:color w:val="231F20"/>
          <w:spacing w:val="1"/>
          <w:sz w:val="18"/>
        </w:rPr>
        <w:t xml:space="preserve"> </w:t>
      </w:r>
      <w:r>
        <w:rPr>
          <w:color w:val="231F20"/>
          <w:sz w:val="18"/>
        </w:rPr>
        <w:t>Operation</w:t>
      </w:r>
      <w:r>
        <w:rPr>
          <w:color w:val="231F20"/>
          <w:spacing w:val="1"/>
          <w:sz w:val="18"/>
        </w:rPr>
        <w:t xml:space="preserve"> </w:t>
      </w:r>
      <w:r>
        <w:rPr>
          <w:color w:val="231F20"/>
          <w:sz w:val="18"/>
        </w:rPr>
        <w:t>Frequent</w:t>
      </w:r>
      <w:r>
        <w:rPr>
          <w:color w:val="231F20"/>
          <w:spacing w:val="1"/>
          <w:sz w:val="18"/>
        </w:rPr>
        <w:t xml:space="preserve"> </w:t>
      </w:r>
      <w:r>
        <w:rPr>
          <w:color w:val="231F20"/>
          <w:sz w:val="18"/>
        </w:rPr>
        <w:t>Wind, 29–30</w:t>
      </w:r>
      <w:r>
        <w:rPr>
          <w:color w:val="231F20"/>
          <w:spacing w:val="1"/>
          <w:sz w:val="18"/>
        </w:rPr>
        <w:t xml:space="preserve"> </w:t>
      </w:r>
      <w:r>
        <w:rPr>
          <w:color w:val="231F20"/>
          <w:sz w:val="18"/>
        </w:rPr>
        <w:t>April</w:t>
      </w:r>
      <w:r>
        <w:rPr>
          <w:color w:val="231F20"/>
          <w:spacing w:val="1"/>
          <w:sz w:val="18"/>
        </w:rPr>
        <w:t xml:space="preserve"> </w:t>
      </w:r>
      <w:r>
        <w:rPr>
          <w:color w:val="231F20"/>
          <w:spacing w:val="-2"/>
          <w:sz w:val="18"/>
        </w:rPr>
        <w:t>1975.</w:t>
      </w:r>
    </w:p>
    <w:p w:rsidR="009E0961" w:rsidRDefault="009E0961">
      <w:pPr>
        <w:pStyle w:val="BodyText"/>
        <w:spacing w:before="2"/>
        <w:rPr>
          <w:sz w:val="30"/>
        </w:rPr>
      </w:pPr>
    </w:p>
    <w:p w:rsidR="009E0961" w:rsidRDefault="00183599">
      <w:pPr>
        <w:pStyle w:val="BodyText"/>
        <w:spacing w:line="254" w:lineRule="auto"/>
        <w:ind w:left="1416" w:right="789"/>
        <w:jc w:val="both"/>
      </w:pPr>
      <w:r>
        <w:rPr>
          <w:color w:val="231F20"/>
        </w:rPr>
        <w:t>a</w:t>
      </w:r>
      <w:r>
        <w:rPr>
          <w:color w:val="231F20"/>
          <w:spacing w:val="-9"/>
        </w:rPr>
        <w:t xml:space="preserve"> </w:t>
      </w:r>
      <w:r>
        <w:rPr>
          <w:color w:val="231F20"/>
        </w:rPr>
        <w:t>last</w:t>
      </w:r>
      <w:r>
        <w:rPr>
          <w:color w:val="231F20"/>
          <w:spacing w:val="-9"/>
        </w:rPr>
        <w:t xml:space="preserve"> </w:t>
      </w:r>
      <w:r>
        <w:rPr>
          <w:color w:val="231F20"/>
        </w:rPr>
        <w:t>resort.</w:t>
      </w:r>
      <w:r>
        <w:rPr>
          <w:color w:val="231F20"/>
          <w:spacing w:val="-9"/>
        </w:rPr>
        <w:t xml:space="preserve"> </w:t>
      </w:r>
      <w:r>
        <w:rPr>
          <w:color w:val="231F20"/>
        </w:rPr>
        <w:t>The</w:t>
      </w:r>
      <w:r>
        <w:rPr>
          <w:color w:val="231F20"/>
          <w:spacing w:val="-9"/>
        </w:rPr>
        <w:t xml:space="preserve"> </w:t>
      </w:r>
      <w:r>
        <w:rPr>
          <w:color w:val="231F20"/>
        </w:rPr>
        <w:t>Ford</w:t>
      </w:r>
      <w:r>
        <w:rPr>
          <w:color w:val="231F20"/>
          <w:spacing w:val="-9"/>
        </w:rPr>
        <w:t xml:space="preserve"> </w:t>
      </w:r>
      <w:r>
        <w:rPr>
          <w:color w:val="231F20"/>
        </w:rPr>
        <w:t>administration</w:t>
      </w:r>
      <w:r>
        <w:rPr>
          <w:color w:val="231F20"/>
          <w:spacing w:val="-9"/>
        </w:rPr>
        <w:t xml:space="preserve"> </w:t>
      </w:r>
      <w:r>
        <w:rPr>
          <w:color w:val="231F20"/>
        </w:rPr>
        <w:t>then</w:t>
      </w:r>
      <w:r>
        <w:rPr>
          <w:color w:val="231F20"/>
          <w:spacing w:val="-9"/>
        </w:rPr>
        <w:t xml:space="preserve"> </w:t>
      </w:r>
      <w:r>
        <w:rPr>
          <w:color w:val="231F20"/>
        </w:rPr>
        <w:t>intensely</w:t>
      </w:r>
      <w:r>
        <w:rPr>
          <w:color w:val="231F20"/>
          <w:spacing w:val="-9"/>
        </w:rPr>
        <w:t xml:space="preserve"> </w:t>
      </w:r>
      <w:r>
        <w:rPr>
          <w:color w:val="231F20"/>
        </w:rPr>
        <w:t>debated</w:t>
      </w:r>
      <w:r>
        <w:rPr>
          <w:color w:val="231F20"/>
          <w:spacing w:val="-9"/>
        </w:rPr>
        <w:t xml:space="preserve"> </w:t>
      </w:r>
      <w:r>
        <w:rPr>
          <w:color w:val="231F20"/>
        </w:rPr>
        <w:t>evacuation and within days the Senate Foreign Relations Committee called on the president to get the Americans out fast, and never mind the South Vietnamese. They would give money for the evacuation, but not for a</w:t>
      </w:r>
      <w:r>
        <w:rPr>
          <w:color w:val="231F20"/>
        </w:rPr>
        <w:t>id.</w:t>
      </w:r>
      <w:r>
        <w:rPr>
          <w:color w:val="231F20"/>
          <w:position w:val="7"/>
          <w:sz w:val="16"/>
        </w:rPr>
        <w:t xml:space="preserve">83 </w:t>
      </w:r>
      <w:r>
        <w:rPr>
          <w:color w:val="231F20"/>
        </w:rPr>
        <w:t xml:space="preserve">Ford considered leaving key Vietnamese associates behind as </w:t>
      </w:r>
      <w:r>
        <w:rPr>
          <w:color w:val="231F20"/>
          <w:spacing w:val="-2"/>
        </w:rPr>
        <w:t>unacceptable.</w:t>
      </w:r>
    </w:p>
    <w:p w:rsidR="009E0961" w:rsidRDefault="00183599">
      <w:pPr>
        <w:pStyle w:val="BodyText"/>
        <w:spacing w:before="1" w:line="259" w:lineRule="auto"/>
        <w:ind w:left="1417" w:right="791" w:firstLine="339"/>
        <w:jc w:val="both"/>
      </w:pPr>
      <w:r>
        <w:rPr>
          <w:color w:val="231F20"/>
          <w:spacing w:val="-2"/>
        </w:rPr>
        <w:t>The</w:t>
      </w:r>
      <w:r>
        <w:rPr>
          <w:color w:val="231F20"/>
          <w:spacing w:val="-9"/>
        </w:rPr>
        <w:t xml:space="preserve"> </w:t>
      </w:r>
      <w:r>
        <w:rPr>
          <w:color w:val="231F20"/>
          <w:spacing w:val="-2"/>
        </w:rPr>
        <w:t>battle</w:t>
      </w:r>
      <w:r>
        <w:rPr>
          <w:color w:val="231F20"/>
          <w:spacing w:val="-9"/>
        </w:rPr>
        <w:t xml:space="preserve"> </w:t>
      </w:r>
      <w:r>
        <w:rPr>
          <w:color w:val="231F20"/>
          <w:spacing w:val="-2"/>
        </w:rPr>
        <w:t>for</w:t>
      </w:r>
      <w:r>
        <w:rPr>
          <w:color w:val="231F20"/>
          <w:spacing w:val="-9"/>
        </w:rPr>
        <w:t xml:space="preserve"> </w:t>
      </w:r>
      <w:r>
        <w:rPr>
          <w:color w:val="231F20"/>
          <w:spacing w:val="-2"/>
        </w:rPr>
        <w:t>Saigon</w:t>
      </w:r>
      <w:r>
        <w:rPr>
          <w:color w:val="231F20"/>
          <w:spacing w:val="-9"/>
        </w:rPr>
        <w:t xml:space="preserve"> </w:t>
      </w:r>
      <w:r>
        <w:rPr>
          <w:color w:val="231F20"/>
          <w:spacing w:val="-2"/>
        </w:rPr>
        <w:t>intensified.</w:t>
      </w:r>
      <w:r>
        <w:rPr>
          <w:color w:val="231F20"/>
          <w:spacing w:val="-9"/>
        </w:rPr>
        <w:t xml:space="preserve"> </w:t>
      </w:r>
      <w:r>
        <w:rPr>
          <w:color w:val="231F20"/>
          <w:spacing w:val="-2"/>
        </w:rPr>
        <w:t>Faced</w:t>
      </w:r>
      <w:r>
        <w:rPr>
          <w:color w:val="231F20"/>
          <w:spacing w:val="-9"/>
        </w:rPr>
        <w:t xml:space="preserve"> </w:t>
      </w:r>
      <w:r>
        <w:rPr>
          <w:color w:val="231F20"/>
          <w:spacing w:val="-2"/>
        </w:rPr>
        <w:t>with</w:t>
      </w:r>
      <w:r>
        <w:rPr>
          <w:color w:val="231F20"/>
          <w:spacing w:val="-9"/>
        </w:rPr>
        <w:t xml:space="preserve"> </w:t>
      </w:r>
      <w:r>
        <w:rPr>
          <w:color w:val="231F20"/>
          <w:spacing w:val="-2"/>
        </w:rPr>
        <w:t>a</w:t>
      </w:r>
      <w:r>
        <w:rPr>
          <w:color w:val="231F20"/>
          <w:spacing w:val="-9"/>
        </w:rPr>
        <w:t xml:space="preserve"> </w:t>
      </w:r>
      <w:r>
        <w:rPr>
          <w:color w:val="231F20"/>
          <w:spacing w:val="-2"/>
        </w:rPr>
        <w:t>force</w:t>
      </w:r>
      <w:r>
        <w:rPr>
          <w:color w:val="231F20"/>
          <w:spacing w:val="-9"/>
        </w:rPr>
        <w:t xml:space="preserve"> </w:t>
      </w:r>
      <w:r>
        <w:rPr>
          <w:color w:val="231F20"/>
          <w:spacing w:val="-2"/>
        </w:rPr>
        <w:t>three</w:t>
      </w:r>
      <w:r>
        <w:rPr>
          <w:color w:val="231F20"/>
          <w:spacing w:val="-9"/>
        </w:rPr>
        <w:t xml:space="preserve"> </w:t>
      </w:r>
      <w:r>
        <w:rPr>
          <w:color w:val="231F20"/>
          <w:spacing w:val="-2"/>
        </w:rPr>
        <w:t>times</w:t>
      </w:r>
      <w:r>
        <w:rPr>
          <w:color w:val="231F20"/>
          <w:spacing w:val="-9"/>
        </w:rPr>
        <w:t xml:space="preserve"> </w:t>
      </w:r>
      <w:r>
        <w:rPr>
          <w:color w:val="231F20"/>
          <w:spacing w:val="-2"/>
        </w:rPr>
        <w:t xml:space="preserve">their </w:t>
      </w:r>
      <w:r>
        <w:rPr>
          <w:color w:val="231F20"/>
        </w:rPr>
        <w:t xml:space="preserve">own strength, the </w:t>
      </w:r>
      <w:r>
        <w:rPr>
          <w:smallCaps/>
          <w:color w:val="231F20"/>
        </w:rPr>
        <w:t>ar</w:t>
      </w:r>
      <w:r>
        <w:rPr>
          <w:color w:val="231F20"/>
        </w:rPr>
        <w:t>v</w:t>
      </w:r>
      <w:r>
        <w:rPr>
          <w:smallCaps/>
          <w:color w:val="231F20"/>
        </w:rPr>
        <w:t>n</w:t>
      </w:r>
      <w:r>
        <w:rPr>
          <w:color w:val="231F20"/>
        </w:rPr>
        <w:t xml:space="preserve"> fought on for ten days but finally collapsed on 20 April 1975. The northern divisions were within 30 km from Saigon</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pStyle w:val="BodyText"/>
        <w:ind w:left="1474"/>
        <w:rPr>
          <w:sz w:val="20"/>
        </w:rPr>
      </w:pPr>
      <w:r>
        <w:rPr>
          <w:noProof/>
          <w:sz w:val="20"/>
        </w:rPr>
        <w:lastRenderedPageBreak/>
        <w:drawing>
          <wp:inline distT="0" distB="0" distL="0" distR="0">
            <wp:extent cx="3789178" cy="3057525"/>
            <wp:effectExtent l="0" t="0" r="0" b="0"/>
            <wp:docPr id="11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9.png"/>
                    <pic:cNvPicPr/>
                  </pic:nvPicPr>
                  <pic:blipFill>
                    <a:blip r:embed="rId123" cstate="print"/>
                    <a:stretch>
                      <a:fillRect/>
                    </a:stretch>
                  </pic:blipFill>
                  <pic:spPr>
                    <a:xfrm>
                      <a:off x="0" y="0"/>
                      <a:ext cx="3789178" cy="3057525"/>
                    </a:xfrm>
                    <a:prstGeom prst="rect">
                      <a:avLst/>
                    </a:prstGeom>
                  </pic:spPr>
                </pic:pic>
              </a:graphicData>
            </a:graphic>
          </wp:inline>
        </w:drawing>
      </w:r>
    </w:p>
    <w:p w:rsidR="009E0961" w:rsidRDefault="009E0961">
      <w:pPr>
        <w:pStyle w:val="BodyText"/>
      </w:pPr>
    </w:p>
    <w:p w:rsidR="009E0961" w:rsidRDefault="00183599">
      <w:pPr>
        <w:spacing w:before="91" w:line="242" w:lineRule="exact"/>
        <w:ind w:left="1526" w:right="794"/>
        <w:jc w:val="center"/>
        <w:rPr>
          <w:rFonts w:ascii="Palatino Linotype" w:hAnsi="Palatino Linotype"/>
          <w:i/>
          <w:sz w:val="18"/>
        </w:rPr>
      </w:pPr>
      <w:r>
        <w:rPr>
          <w:color w:val="231F20"/>
          <w:spacing w:val="-2"/>
          <w:sz w:val="18"/>
        </w:rPr>
        <w:t>Air Vice-Marshal and Vice-President</w:t>
      </w:r>
      <w:r>
        <w:rPr>
          <w:color w:val="231F20"/>
          <w:spacing w:val="-1"/>
          <w:sz w:val="18"/>
        </w:rPr>
        <w:t xml:space="preserve"> </w:t>
      </w:r>
      <w:r>
        <w:rPr>
          <w:color w:val="231F20"/>
          <w:spacing w:val="-2"/>
          <w:sz w:val="18"/>
        </w:rPr>
        <w:t>Nguyễn Cao Kỳ</w:t>
      </w:r>
      <w:r>
        <w:rPr>
          <w:color w:val="231F20"/>
          <w:spacing w:val="-1"/>
          <w:sz w:val="18"/>
        </w:rPr>
        <w:t xml:space="preserve"> </w:t>
      </w:r>
      <w:r>
        <w:rPr>
          <w:color w:val="231F20"/>
          <w:spacing w:val="-2"/>
          <w:sz w:val="18"/>
        </w:rPr>
        <w:t xml:space="preserve">arrive on </w:t>
      </w:r>
      <w:r>
        <w:rPr>
          <w:smallCaps/>
          <w:color w:val="231F20"/>
          <w:spacing w:val="-2"/>
          <w:sz w:val="18"/>
        </w:rPr>
        <w:t>uss</w:t>
      </w:r>
      <w:r>
        <w:rPr>
          <w:color w:val="231F20"/>
          <w:spacing w:val="-1"/>
          <w:sz w:val="18"/>
        </w:rPr>
        <w:t xml:space="preserve"> </w:t>
      </w:r>
      <w:r>
        <w:rPr>
          <w:rFonts w:ascii="Palatino Linotype" w:hAnsi="Palatino Linotype"/>
          <w:i/>
          <w:color w:val="231F20"/>
          <w:spacing w:val="-2"/>
          <w:sz w:val="18"/>
        </w:rPr>
        <w:t>Midway</w:t>
      </w:r>
    </w:p>
    <w:p w:rsidR="009E0961" w:rsidRDefault="00183599">
      <w:pPr>
        <w:spacing w:line="206" w:lineRule="exact"/>
        <w:ind w:left="1840" w:right="1103"/>
        <w:jc w:val="center"/>
        <w:rPr>
          <w:sz w:val="18"/>
        </w:rPr>
      </w:pPr>
      <w:r>
        <w:rPr>
          <w:color w:val="231F20"/>
          <w:sz w:val="18"/>
        </w:rPr>
        <w:t>during</w:t>
      </w:r>
      <w:r>
        <w:rPr>
          <w:color w:val="231F20"/>
          <w:spacing w:val="2"/>
          <w:sz w:val="18"/>
        </w:rPr>
        <w:t xml:space="preserve"> </w:t>
      </w:r>
      <w:r>
        <w:rPr>
          <w:color w:val="231F20"/>
          <w:sz w:val="18"/>
        </w:rPr>
        <w:t>Operation</w:t>
      </w:r>
      <w:r>
        <w:rPr>
          <w:color w:val="231F20"/>
          <w:spacing w:val="2"/>
          <w:sz w:val="18"/>
        </w:rPr>
        <w:t xml:space="preserve"> </w:t>
      </w:r>
      <w:r>
        <w:rPr>
          <w:color w:val="231F20"/>
          <w:sz w:val="18"/>
        </w:rPr>
        <w:t>Frequent</w:t>
      </w:r>
      <w:r>
        <w:rPr>
          <w:color w:val="231F20"/>
          <w:spacing w:val="2"/>
          <w:sz w:val="18"/>
        </w:rPr>
        <w:t xml:space="preserve"> </w:t>
      </w:r>
      <w:r>
        <w:rPr>
          <w:color w:val="231F20"/>
          <w:sz w:val="18"/>
        </w:rPr>
        <w:t>Wind,</w:t>
      </w:r>
      <w:r>
        <w:rPr>
          <w:color w:val="231F20"/>
          <w:spacing w:val="2"/>
          <w:sz w:val="18"/>
        </w:rPr>
        <w:t xml:space="preserve"> </w:t>
      </w:r>
      <w:r>
        <w:rPr>
          <w:color w:val="231F20"/>
          <w:sz w:val="18"/>
        </w:rPr>
        <w:t>29</w:t>
      </w:r>
      <w:r>
        <w:rPr>
          <w:color w:val="231F20"/>
          <w:spacing w:val="2"/>
          <w:sz w:val="18"/>
        </w:rPr>
        <w:t xml:space="preserve"> </w:t>
      </w:r>
      <w:r>
        <w:rPr>
          <w:color w:val="231F20"/>
          <w:sz w:val="18"/>
        </w:rPr>
        <w:t>April</w:t>
      </w:r>
      <w:r>
        <w:rPr>
          <w:color w:val="231F20"/>
          <w:spacing w:val="2"/>
          <w:sz w:val="18"/>
        </w:rPr>
        <w:t xml:space="preserve"> </w:t>
      </w:r>
      <w:r>
        <w:rPr>
          <w:color w:val="231F20"/>
          <w:spacing w:val="-2"/>
          <w:sz w:val="18"/>
        </w:rPr>
        <w:t>1975.</w:t>
      </w:r>
    </w:p>
    <w:p w:rsidR="009E0961" w:rsidRDefault="00183599">
      <w:pPr>
        <w:pStyle w:val="BodyText"/>
        <w:spacing w:before="10"/>
        <w:rPr>
          <w:sz w:val="27"/>
        </w:rPr>
      </w:pPr>
      <w:r>
        <w:rPr>
          <w:noProof/>
        </w:rPr>
        <w:drawing>
          <wp:anchor distT="0" distB="0" distL="0" distR="0" simplePos="0" relativeHeight="65" behindDoc="0" locked="0" layoutInCell="1" allowOverlap="1">
            <wp:simplePos x="0" y="0"/>
            <wp:positionH relativeFrom="page">
              <wp:posOffset>936002</wp:posOffset>
            </wp:positionH>
            <wp:positionV relativeFrom="paragraph">
              <wp:posOffset>219354</wp:posOffset>
            </wp:positionV>
            <wp:extent cx="3792506" cy="2438400"/>
            <wp:effectExtent l="0" t="0" r="0" b="0"/>
            <wp:wrapTopAndBottom/>
            <wp:docPr id="115"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0.png"/>
                    <pic:cNvPicPr/>
                  </pic:nvPicPr>
                  <pic:blipFill>
                    <a:blip r:embed="rId124" cstate="print"/>
                    <a:stretch>
                      <a:fillRect/>
                    </a:stretch>
                  </pic:blipFill>
                  <pic:spPr>
                    <a:xfrm>
                      <a:off x="0" y="0"/>
                      <a:ext cx="3792506" cy="2438400"/>
                    </a:xfrm>
                    <a:prstGeom prst="rect">
                      <a:avLst/>
                    </a:prstGeom>
                  </pic:spPr>
                </pic:pic>
              </a:graphicData>
            </a:graphic>
          </wp:anchor>
        </w:drawing>
      </w:r>
    </w:p>
    <w:p w:rsidR="009E0961" w:rsidRDefault="009E0961">
      <w:pPr>
        <w:pStyle w:val="BodyText"/>
        <w:spacing w:before="6"/>
        <w:rPr>
          <w:sz w:val="27"/>
        </w:rPr>
      </w:pPr>
    </w:p>
    <w:p w:rsidR="009E0961" w:rsidRDefault="00183599">
      <w:pPr>
        <w:ind w:left="1531" w:right="794"/>
        <w:jc w:val="center"/>
        <w:rPr>
          <w:sz w:val="18"/>
        </w:rPr>
      </w:pPr>
      <w:r>
        <w:rPr>
          <w:color w:val="231F20"/>
          <w:sz w:val="18"/>
        </w:rPr>
        <w:t>Helicopters</w:t>
      </w:r>
      <w:r>
        <w:rPr>
          <w:color w:val="231F20"/>
          <w:spacing w:val="-8"/>
          <w:sz w:val="18"/>
        </w:rPr>
        <w:t xml:space="preserve"> </w:t>
      </w:r>
      <w:r>
        <w:rPr>
          <w:color w:val="231F20"/>
          <w:sz w:val="18"/>
        </w:rPr>
        <w:t>on</w:t>
      </w:r>
      <w:r>
        <w:rPr>
          <w:color w:val="231F20"/>
          <w:spacing w:val="-7"/>
          <w:sz w:val="18"/>
        </w:rPr>
        <w:t xml:space="preserve"> </w:t>
      </w:r>
      <w:r>
        <w:rPr>
          <w:smallCaps/>
          <w:color w:val="231F20"/>
          <w:sz w:val="18"/>
        </w:rPr>
        <w:t>uss</w:t>
      </w:r>
      <w:r>
        <w:rPr>
          <w:color w:val="231F20"/>
          <w:spacing w:val="-8"/>
          <w:sz w:val="18"/>
        </w:rPr>
        <w:t xml:space="preserve"> </w:t>
      </w:r>
      <w:r>
        <w:rPr>
          <w:rFonts w:ascii="Palatino Linotype" w:hAnsi="Palatino Linotype"/>
          <w:i/>
          <w:color w:val="231F20"/>
          <w:sz w:val="18"/>
        </w:rPr>
        <w:t>Midway</w:t>
      </w:r>
      <w:r>
        <w:rPr>
          <w:color w:val="231F20"/>
          <w:sz w:val="18"/>
        </w:rPr>
        <w:t>,</w:t>
      </w:r>
      <w:r>
        <w:rPr>
          <w:color w:val="231F20"/>
          <w:spacing w:val="-7"/>
          <w:sz w:val="18"/>
        </w:rPr>
        <w:t xml:space="preserve"> </w:t>
      </w:r>
      <w:r>
        <w:rPr>
          <w:color w:val="231F20"/>
          <w:sz w:val="18"/>
        </w:rPr>
        <w:t>Operation</w:t>
      </w:r>
      <w:r>
        <w:rPr>
          <w:color w:val="231F20"/>
          <w:spacing w:val="-7"/>
          <w:sz w:val="18"/>
        </w:rPr>
        <w:t xml:space="preserve"> </w:t>
      </w:r>
      <w:r>
        <w:rPr>
          <w:color w:val="231F20"/>
          <w:sz w:val="18"/>
        </w:rPr>
        <w:t>Frequent</w:t>
      </w:r>
      <w:r>
        <w:rPr>
          <w:color w:val="231F20"/>
          <w:spacing w:val="-7"/>
          <w:sz w:val="18"/>
        </w:rPr>
        <w:t xml:space="preserve"> </w:t>
      </w:r>
      <w:r>
        <w:rPr>
          <w:color w:val="231F20"/>
          <w:sz w:val="18"/>
        </w:rPr>
        <w:t>Wind,</w:t>
      </w:r>
      <w:r>
        <w:rPr>
          <w:color w:val="231F20"/>
          <w:spacing w:val="-7"/>
          <w:sz w:val="18"/>
        </w:rPr>
        <w:t xml:space="preserve"> </w:t>
      </w:r>
      <w:r>
        <w:rPr>
          <w:color w:val="231F20"/>
          <w:sz w:val="18"/>
        </w:rPr>
        <w:t>29–30</w:t>
      </w:r>
      <w:r>
        <w:rPr>
          <w:color w:val="231F20"/>
          <w:spacing w:val="-7"/>
          <w:sz w:val="18"/>
        </w:rPr>
        <w:t xml:space="preserve"> </w:t>
      </w:r>
      <w:r>
        <w:rPr>
          <w:color w:val="231F20"/>
          <w:sz w:val="18"/>
        </w:rPr>
        <w:t>April</w:t>
      </w:r>
      <w:r>
        <w:rPr>
          <w:color w:val="231F20"/>
          <w:spacing w:val="-7"/>
          <w:sz w:val="18"/>
        </w:rPr>
        <w:t xml:space="preserve"> </w:t>
      </w:r>
      <w:r>
        <w:rPr>
          <w:color w:val="231F20"/>
          <w:spacing w:val="-2"/>
          <w:sz w:val="18"/>
        </w:rPr>
        <w:t>1975.</w:t>
      </w:r>
    </w:p>
    <w:p w:rsidR="009E0961" w:rsidRDefault="009E0961">
      <w:pPr>
        <w:jc w:val="center"/>
        <w:rPr>
          <w:sz w:val="18"/>
        </w:rPr>
        <w:sectPr w:rsidR="009E0961">
          <w:footerReference w:type="default" r:id="rId125"/>
          <w:pgSz w:w="8850" w:h="13270"/>
          <w:pgMar w:top="1060" w:right="679" w:bottom="280" w:left="0" w:header="0" w:footer="0" w:gutter="0"/>
          <w:cols w:space="720"/>
        </w:sectPr>
      </w:pPr>
    </w:p>
    <w:p w:rsidR="009E0961" w:rsidRDefault="00183599">
      <w:pPr>
        <w:spacing w:before="83"/>
        <w:ind w:left="1840" w:right="1191"/>
        <w:jc w:val="center"/>
        <w:rPr>
          <w:sz w:val="18"/>
        </w:rPr>
      </w:pPr>
      <w:r>
        <w:rPr>
          <w:color w:val="231F20"/>
          <w:w w:val="105"/>
          <w:sz w:val="18"/>
        </w:rPr>
        <w:lastRenderedPageBreak/>
        <w:t>v</w:t>
      </w:r>
      <w:r>
        <w:rPr>
          <w:color w:val="231F20"/>
          <w:spacing w:val="-23"/>
          <w:w w:val="105"/>
          <w:sz w:val="18"/>
        </w:rPr>
        <w:t xml:space="preserve"> </w:t>
      </w:r>
      <w:r>
        <w:rPr>
          <w:smallCaps/>
          <w:color w:val="231F20"/>
          <w:spacing w:val="12"/>
          <w:w w:val="105"/>
          <w:sz w:val="18"/>
        </w:rPr>
        <w:t>ie</w:t>
      </w:r>
      <w:r>
        <w:rPr>
          <w:smallCaps/>
          <w:color w:val="231F20"/>
          <w:spacing w:val="-21"/>
          <w:w w:val="105"/>
          <w:sz w:val="18"/>
        </w:rPr>
        <w:t xml:space="preserve"> </w:t>
      </w:r>
      <w:r>
        <w:rPr>
          <w:smallCaps/>
          <w:color w:val="231F20"/>
          <w:spacing w:val="18"/>
          <w:w w:val="105"/>
          <w:sz w:val="18"/>
        </w:rPr>
        <w:t>tnam</w:t>
      </w:r>
      <w:r>
        <w:rPr>
          <w:smallCaps/>
          <w:color w:val="231F20"/>
          <w:spacing w:val="-22"/>
          <w:w w:val="105"/>
          <w:sz w:val="18"/>
        </w:rPr>
        <w:t xml:space="preserve"> </w:t>
      </w:r>
      <w:r>
        <w:rPr>
          <w:color w:val="231F20"/>
          <w:w w:val="105"/>
          <w:sz w:val="18"/>
        </w:rPr>
        <w:t>–</w:t>
      </w:r>
      <w:r>
        <w:rPr>
          <w:color w:val="231F20"/>
          <w:spacing w:val="-22"/>
          <w:w w:val="105"/>
          <w:sz w:val="18"/>
        </w:rPr>
        <w:t xml:space="preserve"> </w:t>
      </w:r>
      <w:r>
        <w:rPr>
          <w:smallCaps/>
          <w:color w:val="231F20"/>
          <w:spacing w:val="18"/>
          <w:w w:val="105"/>
          <w:sz w:val="18"/>
        </w:rPr>
        <w:t>amer</w:t>
      </w:r>
      <w:r>
        <w:rPr>
          <w:smallCaps/>
          <w:color w:val="231F20"/>
          <w:spacing w:val="-22"/>
          <w:w w:val="105"/>
          <w:sz w:val="18"/>
        </w:rPr>
        <w:t xml:space="preserve"> </w:t>
      </w:r>
      <w:r>
        <w:rPr>
          <w:smallCaps/>
          <w:color w:val="231F20"/>
          <w:w w:val="105"/>
          <w:sz w:val="18"/>
        </w:rPr>
        <w:t>i</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12"/>
          <w:w w:val="105"/>
          <w:sz w:val="18"/>
        </w:rPr>
        <w:t>an</w:t>
      </w:r>
      <w:r>
        <w:rPr>
          <w:smallCaps/>
          <w:color w:val="231F20"/>
          <w:spacing w:val="-22"/>
          <w:w w:val="105"/>
          <w:sz w:val="18"/>
        </w:rPr>
        <w:t xml:space="preserve"> </w:t>
      </w:r>
      <w:r>
        <w:rPr>
          <w:color w:val="231F20"/>
          <w:spacing w:val="15"/>
          <w:w w:val="105"/>
          <w:sz w:val="18"/>
        </w:rPr>
        <w:t xml:space="preserve"> </w:t>
      </w:r>
      <w:r>
        <w:rPr>
          <w:smallCaps/>
          <w:color w:val="231F20"/>
          <w:spacing w:val="10"/>
          <w:w w:val="105"/>
          <w:sz w:val="18"/>
        </w:rPr>
        <w:t>war</w:t>
      </w:r>
      <w:r>
        <w:rPr>
          <w:smallCaps/>
          <w:color w:val="231F20"/>
          <w:spacing w:val="-22"/>
          <w:w w:val="105"/>
          <w:sz w:val="18"/>
        </w:rPr>
        <w:t xml:space="preserve"> </w:t>
      </w:r>
      <w:r>
        <w:rPr>
          <w:color w:val="231F20"/>
          <w:spacing w:val="20"/>
          <w:w w:val="105"/>
          <w:sz w:val="18"/>
        </w:rPr>
        <w:t xml:space="preserve"> (1954–75) </w:t>
      </w:r>
    </w:p>
    <w:p w:rsidR="009E0961" w:rsidRDefault="00183599">
      <w:pPr>
        <w:pStyle w:val="BodyText"/>
        <w:spacing w:before="10"/>
        <w:rPr>
          <w:sz w:val="25"/>
        </w:rPr>
      </w:pPr>
      <w:r>
        <w:rPr>
          <w:noProof/>
        </w:rPr>
        <w:drawing>
          <wp:anchor distT="0" distB="0" distL="0" distR="0" simplePos="0" relativeHeight="66" behindDoc="0" locked="0" layoutInCell="1" allowOverlap="1">
            <wp:simplePos x="0" y="0"/>
            <wp:positionH relativeFrom="page">
              <wp:posOffset>899998</wp:posOffset>
            </wp:positionH>
            <wp:positionV relativeFrom="paragraph">
              <wp:posOffset>204646</wp:posOffset>
            </wp:positionV>
            <wp:extent cx="3794211" cy="3086100"/>
            <wp:effectExtent l="0" t="0" r="0" b="0"/>
            <wp:wrapTopAndBottom/>
            <wp:docPr id="117"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1.png"/>
                    <pic:cNvPicPr/>
                  </pic:nvPicPr>
                  <pic:blipFill>
                    <a:blip r:embed="rId126" cstate="print"/>
                    <a:stretch>
                      <a:fillRect/>
                    </a:stretch>
                  </pic:blipFill>
                  <pic:spPr>
                    <a:xfrm>
                      <a:off x="0" y="0"/>
                      <a:ext cx="3794211" cy="3086100"/>
                    </a:xfrm>
                    <a:prstGeom prst="rect">
                      <a:avLst/>
                    </a:prstGeom>
                  </pic:spPr>
                </pic:pic>
              </a:graphicData>
            </a:graphic>
          </wp:anchor>
        </w:drawing>
      </w:r>
    </w:p>
    <w:p w:rsidR="009E0961" w:rsidRDefault="009E0961">
      <w:pPr>
        <w:pStyle w:val="BodyText"/>
        <w:spacing w:before="8"/>
        <w:rPr>
          <w:sz w:val="27"/>
        </w:rPr>
      </w:pPr>
    </w:p>
    <w:p w:rsidR="009E0961" w:rsidRDefault="00183599">
      <w:pPr>
        <w:spacing w:line="254" w:lineRule="auto"/>
        <w:ind w:left="1655" w:right="1029"/>
        <w:jc w:val="center"/>
        <w:rPr>
          <w:sz w:val="18"/>
        </w:rPr>
      </w:pPr>
      <w:r>
        <w:rPr>
          <w:color w:val="231F20"/>
          <w:sz w:val="18"/>
        </w:rPr>
        <w:t>Helicopter</w:t>
      </w:r>
      <w:r>
        <w:rPr>
          <w:color w:val="231F20"/>
          <w:spacing w:val="-4"/>
          <w:sz w:val="18"/>
        </w:rPr>
        <w:t xml:space="preserve"> </w:t>
      </w:r>
      <w:r>
        <w:rPr>
          <w:color w:val="231F20"/>
          <w:sz w:val="18"/>
        </w:rPr>
        <w:t>landing</w:t>
      </w:r>
      <w:r>
        <w:rPr>
          <w:color w:val="231F20"/>
          <w:spacing w:val="-4"/>
          <w:sz w:val="18"/>
        </w:rPr>
        <w:t xml:space="preserve"> </w:t>
      </w:r>
      <w:r>
        <w:rPr>
          <w:color w:val="231F20"/>
          <w:sz w:val="18"/>
        </w:rPr>
        <w:t>at</w:t>
      </w:r>
      <w:r>
        <w:rPr>
          <w:color w:val="231F20"/>
          <w:spacing w:val="-4"/>
          <w:sz w:val="18"/>
        </w:rPr>
        <w:t xml:space="preserve"> </w:t>
      </w:r>
      <w:r>
        <w:rPr>
          <w:color w:val="231F20"/>
          <w:sz w:val="18"/>
        </w:rPr>
        <w:t>the</w:t>
      </w:r>
      <w:r>
        <w:rPr>
          <w:color w:val="231F20"/>
          <w:spacing w:val="-3"/>
          <w:sz w:val="18"/>
        </w:rPr>
        <w:t xml:space="preserve"> </w:t>
      </w:r>
      <w:r>
        <w:rPr>
          <w:smallCaps/>
          <w:color w:val="231F20"/>
          <w:sz w:val="18"/>
        </w:rPr>
        <w:t>u</w:t>
      </w:r>
      <w:r>
        <w:rPr>
          <w:color w:val="231F20"/>
          <w:sz w:val="18"/>
        </w:rPr>
        <w:t>.</w:t>
      </w:r>
      <w:r>
        <w:rPr>
          <w:smallCaps/>
          <w:color w:val="231F20"/>
          <w:sz w:val="18"/>
        </w:rPr>
        <w:t>s</w:t>
      </w:r>
      <w:r>
        <w:rPr>
          <w:color w:val="231F20"/>
          <w:sz w:val="18"/>
        </w:rPr>
        <w:t>.</w:t>
      </w:r>
      <w:r>
        <w:rPr>
          <w:color w:val="231F20"/>
          <w:spacing w:val="-3"/>
          <w:sz w:val="18"/>
        </w:rPr>
        <w:t xml:space="preserve"> </w:t>
      </w:r>
      <w:r>
        <w:rPr>
          <w:color w:val="231F20"/>
          <w:sz w:val="18"/>
        </w:rPr>
        <w:t>Defense</w:t>
      </w:r>
      <w:r>
        <w:rPr>
          <w:color w:val="231F20"/>
          <w:spacing w:val="-4"/>
          <w:sz w:val="18"/>
        </w:rPr>
        <w:t xml:space="preserve"> </w:t>
      </w:r>
      <w:r>
        <w:rPr>
          <w:color w:val="231F20"/>
          <w:sz w:val="18"/>
        </w:rPr>
        <w:t>Attaché</w:t>
      </w:r>
      <w:r>
        <w:rPr>
          <w:color w:val="231F20"/>
          <w:spacing w:val="-4"/>
          <w:sz w:val="18"/>
        </w:rPr>
        <w:t xml:space="preserve"> </w:t>
      </w:r>
      <w:r>
        <w:rPr>
          <w:color w:val="231F20"/>
          <w:sz w:val="18"/>
        </w:rPr>
        <w:t>Office</w:t>
      </w:r>
      <w:r>
        <w:rPr>
          <w:color w:val="231F20"/>
          <w:spacing w:val="-4"/>
          <w:sz w:val="18"/>
        </w:rPr>
        <w:t xml:space="preserve"> </w:t>
      </w:r>
      <w:r>
        <w:rPr>
          <w:color w:val="231F20"/>
          <w:sz w:val="18"/>
        </w:rPr>
        <w:t>compound</w:t>
      </w:r>
      <w:r>
        <w:rPr>
          <w:color w:val="231F20"/>
          <w:spacing w:val="-4"/>
          <w:sz w:val="18"/>
        </w:rPr>
        <w:t xml:space="preserve"> </w:t>
      </w:r>
      <w:r>
        <w:rPr>
          <w:color w:val="231F20"/>
          <w:sz w:val="18"/>
        </w:rPr>
        <w:t>to</w:t>
      </w:r>
      <w:r>
        <w:rPr>
          <w:color w:val="231F20"/>
          <w:spacing w:val="-4"/>
          <w:sz w:val="18"/>
        </w:rPr>
        <w:t xml:space="preserve"> </w:t>
      </w:r>
      <w:r>
        <w:rPr>
          <w:color w:val="231F20"/>
          <w:sz w:val="18"/>
        </w:rPr>
        <w:t>pick</w:t>
      </w:r>
      <w:r>
        <w:rPr>
          <w:color w:val="231F20"/>
          <w:spacing w:val="-4"/>
          <w:sz w:val="18"/>
        </w:rPr>
        <w:t xml:space="preserve"> </w:t>
      </w:r>
      <w:r>
        <w:rPr>
          <w:color w:val="231F20"/>
          <w:sz w:val="18"/>
        </w:rPr>
        <w:t>up the last evacuees during Operation Frequent Wind, 30 April 1975.</w:t>
      </w:r>
    </w:p>
    <w:p w:rsidR="009E0961" w:rsidRDefault="009E0961">
      <w:pPr>
        <w:pStyle w:val="BodyText"/>
        <w:spacing w:before="5"/>
        <w:rPr>
          <w:sz w:val="28"/>
        </w:rPr>
      </w:pPr>
    </w:p>
    <w:p w:rsidR="009E0961" w:rsidRDefault="00183599">
      <w:pPr>
        <w:pStyle w:val="BodyText"/>
        <w:spacing w:line="256" w:lineRule="auto"/>
        <w:ind w:left="1417" w:right="785"/>
        <w:jc w:val="both"/>
      </w:pPr>
      <w:r>
        <w:rPr>
          <w:color w:val="231F20"/>
          <w:spacing w:val="-4"/>
        </w:rPr>
        <w:t xml:space="preserve">when Thiệu resigned and flew out of Vietnam, handing over to his deputy </w:t>
      </w:r>
      <w:r>
        <w:rPr>
          <w:color w:val="231F20"/>
        </w:rPr>
        <w:t>Trần Văn Hương. The scramble to evacuate Americans and South Vietnamese</w:t>
      </w:r>
      <w:r>
        <w:rPr>
          <w:color w:val="231F20"/>
          <w:spacing w:val="-3"/>
        </w:rPr>
        <w:t xml:space="preserve"> </w:t>
      </w:r>
      <w:r>
        <w:rPr>
          <w:color w:val="231F20"/>
        </w:rPr>
        <w:t>was</w:t>
      </w:r>
      <w:r>
        <w:rPr>
          <w:color w:val="231F20"/>
          <w:spacing w:val="-4"/>
        </w:rPr>
        <w:t xml:space="preserve"> </w:t>
      </w:r>
      <w:r>
        <w:rPr>
          <w:color w:val="231F20"/>
        </w:rPr>
        <w:t>underway</w:t>
      </w:r>
      <w:r>
        <w:rPr>
          <w:color w:val="231F20"/>
          <w:spacing w:val="-4"/>
        </w:rPr>
        <w:t xml:space="preserve"> </w:t>
      </w:r>
      <w:r>
        <w:rPr>
          <w:color w:val="231F20"/>
        </w:rPr>
        <w:t>through</w:t>
      </w:r>
      <w:r>
        <w:rPr>
          <w:color w:val="231F20"/>
          <w:spacing w:val="-4"/>
        </w:rPr>
        <w:t xml:space="preserve"> </w:t>
      </w:r>
      <w:r>
        <w:rPr>
          <w:color w:val="231F20"/>
        </w:rPr>
        <w:t>the</w:t>
      </w:r>
      <w:r>
        <w:rPr>
          <w:color w:val="231F20"/>
          <w:spacing w:val="-4"/>
        </w:rPr>
        <w:t xml:space="preserve"> </w:t>
      </w:r>
      <w:r>
        <w:rPr>
          <w:color w:val="231F20"/>
        </w:rPr>
        <w:t>heavily</w:t>
      </w:r>
      <w:r>
        <w:rPr>
          <w:color w:val="231F20"/>
          <w:spacing w:val="-4"/>
        </w:rPr>
        <w:t xml:space="preserve"> </w:t>
      </w:r>
      <w:r>
        <w:rPr>
          <w:color w:val="231F20"/>
        </w:rPr>
        <w:t>shelled</w:t>
      </w:r>
      <w:r>
        <w:rPr>
          <w:color w:val="231F20"/>
          <w:spacing w:val="-4"/>
        </w:rPr>
        <w:t xml:space="preserve"> </w:t>
      </w:r>
      <w:r>
        <w:rPr>
          <w:color w:val="231F20"/>
        </w:rPr>
        <w:t>ai</w:t>
      </w:r>
      <w:r>
        <w:rPr>
          <w:color w:val="231F20"/>
        </w:rPr>
        <w:t>rport</w:t>
      </w:r>
      <w:r>
        <w:rPr>
          <w:color w:val="231F20"/>
          <w:spacing w:val="-4"/>
        </w:rPr>
        <w:t xml:space="preserve"> </w:t>
      </w:r>
      <w:r>
        <w:rPr>
          <w:color w:val="231F20"/>
        </w:rPr>
        <w:t>Tân</w:t>
      </w:r>
      <w:r>
        <w:rPr>
          <w:color w:val="231F20"/>
          <w:spacing w:val="-4"/>
        </w:rPr>
        <w:t xml:space="preserve"> </w:t>
      </w:r>
      <w:r>
        <w:rPr>
          <w:color w:val="231F20"/>
        </w:rPr>
        <w:t xml:space="preserve">Sơn </w:t>
      </w:r>
      <w:r>
        <w:rPr>
          <w:color w:val="231F20"/>
          <w:spacing w:val="-4"/>
        </w:rPr>
        <w:t xml:space="preserve">Nhất. In Kissinger’s words, ‘twenty years of hope, frustration and discord </w:t>
      </w:r>
      <w:r>
        <w:rPr>
          <w:color w:val="231F20"/>
        </w:rPr>
        <w:t>over Vietnam has now been reduced to a single objective, to save the maximum number of Vietnamese potential victims from the conse- quences of America’s abandonment’.</w:t>
      </w:r>
      <w:r>
        <w:rPr>
          <w:color w:val="231F20"/>
          <w:position w:val="7"/>
          <w:sz w:val="16"/>
        </w:rPr>
        <w:t>8</w:t>
      </w:r>
      <w:r>
        <w:rPr>
          <w:color w:val="231F20"/>
          <w:position w:val="7"/>
          <w:sz w:val="16"/>
        </w:rPr>
        <w:t xml:space="preserve">4 </w:t>
      </w:r>
      <w:r>
        <w:rPr>
          <w:color w:val="231F20"/>
        </w:rPr>
        <w:t>On 28 April, with the North Vietnamese</w:t>
      </w:r>
      <w:r>
        <w:rPr>
          <w:color w:val="231F20"/>
          <w:spacing w:val="-8"/>
        </w:rPr>
        <w:t xml:space="preserve"> </w:t>
      </w:r>
      <w:r>
        <w:rPr>
          <w:color w:val="231F20"/>
        </w:rPr>
        <w:t>army</w:t>
      </w:r>
      <w:r>
        <w:rPr>
          <w:color w:val="231F20"/>
          <w:spacing w:val="-8"/>
        </w:rPr>
        <w:t xml:space="preserve"> </w:t>
      </w:r>
      <w:r>
        <w:rPr>
          <w:color w:val="231F20"/>
        </w:rPr>
        <w:t>at</w:t>
      </w:r>
      <w:r>
        <w:rPr>
          <w:color w:val="231F20"/>
          <w:spacing w:val="-8"/>
        </w:rPr>
        <w:t xml:space="preserve"> </w:t>
      </w:r>
      <w:r>
        <w:rPr>
          <w:color w:val="231F20"/>
        </w:rPr>
        <w:t>the</w:t>
      </w:r>
      <w:r>
        <w:rPr>
          <w:color w:val="231F20"/>
          <w:spacing w:val="-8"/>
        </w:rPr>
        <w:t xml:space="preserve"> </w:t>
      </w:r>
      <w:r>
        <w:rPr>
          <w:color w:val="231F20"/>
        </w:rPr>
        <w:t>city</w:t>
      </w:r>
      <w:r>
        <w:rPr>
          <w:color w:val="231F20"/>
          <w:spacing w:val="-8"/>
        </w:rPr>
        <w:t xml:space="preserve"> </w:t>
      </w:r>
      <w:r>
        <w:rPr>
          <w:color w:val="231F20"/>
        </w:rPr>
        <w:t>gates,</w:t>
      </w:r>
      <w:r>
        <w:rPr>
          <w:color w:val="231F20"/>
          <w:spacing w:val="-8"/>
        </w:rPr>
        <w:t xml:space="preserve"> </w:t>
      </w:r>
      <w:r>
        <w:rPr>
          <w:color w:val="231F20"/>
        </w:rPr>
        <w:t>General</w:t>
      </w:r>
      <w:r>
        <w:rPr>
          <w:color w:val="231F20"/>
          <w:spacing w:val="-8"/>
        </w:rPr>
        <w:t xml:space="preserve"> </w:t>
      </w:r>
      <w:r>
        <w:rPr>
          <w:color w:val="231F20"/>
        </w:rPr>
        <w:t>Dương</w:t>
      </w:r>
      <w:r>
        <w:rPr>
          <w:color w:val="231F20"/>
          <w:spacing w:val="-8"/>
        </w:rPr>
        <w:t xml:space="preserve"> </w:t>
      </w:r>
      <w:r>
        <w:rPr>
          <w:color w:val="231F20"/>
        </w:rPr>
        <w:t>Văn</w:t>
      </w:r>
      <w:r>
        <w:rPr>
          <w:color w:val="231F20"/>
          <w:spacing w:val="-8"/>
        </w:rPr>
        <w:t xml:space="preserve"> </w:t>
      </w:r>
      <w:r>
        <w:rPr>
          <w:color w:val="231F20"/>
        </w:rPr>
        <w:t>Minh</w:t>
      </w:r>
      <w:r>
        <w:rPr>
          <w:color w:val="231F20"/>
          <w:spacing w:val="-8"/>
        </w:rPr>
        <w:t xml:space="preserve"> </w:t>
      </w:r>
      <w:r>
        <w:rPr>
          <w:color w:val="231F20"/>
        </w:rPr>
        <w:t>took</w:t>
      </w:r>
      <w:r>
        <w:rPr>
          <w:color w:val="231F20"/>
          <w:spacing w:val="-8"/>
        </w:rPr>
        <w:t xml:space="preserve"> </w:t>
      </w:r>
      <w:r>
        <w:rPr>
          <w:color w:val="231F20"/>
        </w:rPr>
        <w:t>over as</w:t>
      </w:r>
      <w:r>
        <w:rPr>
          <w:color w:val="231F20"/>
          <w:spacing w:val="-7"/>
        </w:rPr>
        <w:t xml:space="preserve"> </w:t>
      </w:r>
      <w:r>
        <w:rPr>
          <w:color w:val="231F20"/>
        </w:rPr>
        <w:t>president.</w:t>
      </w:r>
      <w:r>
        <w:rPr>
          <w:color w:val="231F20"/>
          <w:spacing w:val="-7"/>
        </w:rPr>
        <w:t xml:space="preserve"> </w:t>
      </w:r>
      <w:r>
        <w:rPr>
          <w:color w:val="231F20"/>
        </w:rPr>
        <w:t>Two</w:t>
      </w:r>
      <w:r>
        <w:rPr>
          <w:color w:val="231F20"/>
          <w:spacing w:val="-7"/>
        </w:rPr>
        <w:t xml:space="preserve"> </w:t>
      </w:r>
      <w:r>
        <w:rPr>
          <w:color w:val="231F20"/>
        </w:rPr>
        <w:t>days</w:t>
      </w:r>
      <w:r>
        <w:rPr>
          <w:color w:val="231F20"/>
          <w:spacing w:val="-7"/>
        </w:rPr>
        <w:t xml:space="preserve"> </w:t>
      </w:r>
      <w:r>
        <w:rPr>
          <w:color w:val="231F20"/>
        </w:rPr>
        <w:t>later,</w:t>
      </w:r>
      <w:r>
        <w:rPr>
          <w:color w:val="231F20"/>
          <w:spacing w:val="-7"/>
        </w:rPr>
        <w:t xml:space="preserve"> </w:t>
      </w:r>
      <w:r>
        <w:rPr>
          <w:color w:val="231F20"/>
        </w:rPr>
        <w:t>he</w:t>
      </w:r>
      <w:r>
        <w:rPr>
          <w:color w:val="231F20"/>
          <w:spacing w:val="-7"/>
        </w:rPr>
        <w:t xml:space="preserve"> </w:t>
      </w:r>
      <w:r>
        <w:rPr>
          <w:color w:val="231F20"/>
        </w:rPr>
        <w:t>ordered</w:t>
      </w:r>
      <w:r>
        <w:rPr>
          <w:color w:val="231F20"/>
          <w:spacing w:val="-7"/>
        </w:rPr>
        <w:t xml:space="preserve"> </w:t>
      </w:r>
      <w:r>
        <w:rPr>
          <w:color w:val="231F20"/>
        </w:rPr>
        <w:t>the</w:t>
      </w:r>
      <w:r>
        <w:rPr>
          <w:color w:val="231F20"/>
          <w:spacing w:val="-7"/>
        </w:rPr>
        <w:t xml:space="preserve"> </w:t>
      </w:r>
      <w:r>
        <w:rPr>
          <w:smallCaps/>
          <w:color w:val="231F20"/>
        </w:rPr>
        <w:t>ar</w:t>
      </w:r>
      <w:r>
        <w:rPr>
          <w:color w:val="231F20"/>
        </w:rPr>
        <w:t>v</w:t>
      </w:r>
      <w:r>
        <w:rPr>
          <w:smallCaps/>
          <w:color w:val="231F20"/>
        </w:rPr>
        <w:t>n</w:t>
      </w:r>
      <w:r>
        <w:rPr>
          <w:color w:val="231F20"/>
          <w:spacing w:val="-7"/>
        </w:rPr>
        <w:t xml:space="preserve"> </w:t>
      </w:r>
      <w:r>
        <w:rPr>
          <w:color w:val="231F20"/>
        </w:rPr>
        <w:t>to</w:t>
      </w:r>
      <w:r>
        <w:rPr>
          <w:color w:val="231F20"/>
          <w:spacing w:val="-7"/>
        </w:rPr>
        <w:t xml:space="preserve"> </w:t>
      </w:r>
      <w:r>
        <w:rPr>
          <w:color w:val="231F20"/>
        </w:rPr>
        <w:t>surrender</w:t>
      </w:r>
      <w:r>
        <w:rPr>
          <w:color w:val="231F20"/>
          <w:spacing w:val="-7"/>
        </w:rPr>
        <w:t xml:space="preserve"> </w:t>
      </w:r>
      <w:r>
        <w:rPr>
          <w:color w:val="231F20"/>
        </w:rPr>
        <w:t>as</w:t>
      </w:r>
      <w:r>
        <w:rPr>
          <w:color w:val="231F20"/>
          <w:spacing w:val="-7"/>
        </w:rPr>
        <w:t xml:space="preserve"> </w:t>
      </w:r>
      <w:r>
        <w:rPr>
          <w:color w:val="231F20"/>
        </w:rPr>
        <w:t>North Vietnamese troops entered the city.</w:t>
      </w:r>
    </w:p>
    <w:p w:rsidR="009E0961" w:rsidRDefault="009E0961">
      <w:pPr>
        <w:pStyle w:val="BodyText"/>
        <w:spacing w:before="11"/>
        <w:rPr>
          <w:sz w:val="33"/>
        </w:rPr>
      </w:pPr>
    </w:p>
    <w:p w:rsidR="009E0961" w:rsidRDefault="00183599">
      <w:pPr>
        <w:pStyle w:val="Heading2"/>
        <w:ind w:left="1835"/>
      </w:pPr>
      <w:r>
        <w:rPr>
          <w:smallCaps/>
          <w:color w:val="231F20"/>
        </w:rPr>
        <w:t>the</w:t>
      </w:r>
      <w:r>
        <w:rPr>
          <w:color w:val="231F20"/>
          <w:spacing w:val="30"/>
        </w:rPr>
        <w:t xml:space="preserve"> </w:t>
      </w:r>
      <w:r>
        <w:rPr>
          <w:smallCaps/>
          <w:color w:val="231F20"/>
          <w:spacing w:val="-2"/>
        </w:rPr>
        <w:t>losses</w:t>
      </w:r>
    </w:p>
    <w:p w:rsidR="009E0961" w:rsidRDefault="009E0961">
      <w:pPr>
        <w:pStyle w:val="BodyText"/>
        <w:spacing w:before="10"/>
        <w:rPr>
          <w:sz w:val="30"/>
        </w:rPr>
      </w:pPr>
    </w:p>
    <w:p w:rsidR="009E0961" w:rsidRDefault="00183599">
      <w:pPr>
        <w:pStyle w:val="BodyText"/>
        <w:spacing w:line="259" w:lineRule="auto"/>
        <w:ind w:left="1416" w:right="789"/>
        <w:jc w:val="both"/>
      </w:pPr>
      <w:r>
        <w:rPr>
          <w:color w:val="231F20"/>
        </w:rPr>
        <w:t>Some</w:t>
      </w:r>
      <w:r>
        <w:rPr>
          <w:color w:val="231F20"/>
          <w:spacing w:val="-9"/>
        </w:rPr>
        <w:t xml:space="preserve"> </w:t>
      </w:r>
      <w:r>
        <w:rPr>
          <w:color w:val="231F20"/>
        </w:rPr>
        <w:t>21</w:t>
      </w:r>
      <w:r>
        <w:rPr>
          <w:color w:val="231F20"/>
          <w:spacing w:val="-9"/>
        </w:rPr>
        <w:t xml:space="preserve"> </w:t>
      </w:r>
      <w:r>
        <w:rPr>
          <w:color w:val="231F20"/>
        </w:rPr>
        <w:t>years</w:t>
      </w:r>
      <w:r>
        <w:rPr>
          <w:color w:val="231F20"/>
          <w:spacing w:val="-9"/>
        </w:rPr>
        <w:t xml:space="preserve"> </w:t>
      </w:r>
      <w:r>
        <w:rPr>
          <w:color w:val="231F20"/>
        </w:rPr>
        <w:t>after</w:t>
      </w:r>
      <w:r>
        <w:rPr>
          <w:color w:val="231F20"/>
          <w:spacing w:val="-9"/>
        </w:rPr>
        <w:t xml:space="preserve"> </w:t>
      </w:r>
      <w:r>
        <w:rPr>
          <w:color w:val="231F20"/>
        </w:rPr>
        <w:t>the</w:t>
      </w:r>
      <w:r>
        <w:rPr>
          <w:color w:val="231F20"/>
          <w:spacing w:val="-9"/>
        </w:rPr>
        <w:t xml:space="preserve"> </w:t>
      </w:r>
      <w:r>
        <w:rPr>
          <w:color w:val="231F20"/>
        </w:rPr>
        <w:t>signing</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Geneva</w:t>
      </w:r>
      <w:r>
        <w:rPr>
          <w:color w:val="231F20"/>
          <w:spacing w:val="-9"/>
        </w:rPr>
        <w:t xml:space="preserve"> </w:t>
      </w:r>
      <w:r>
        <w:rPr>
          <w:color w:val="231F20"/>
        </w:rPr>
        <w:t>agreement,</w:t>
      </w:r>
      <w:r>
        <w:rPr>
          <w:color w:val="231F20"/>
          <w:spacing w:val="-9"/>
        </w:rPr>
        <w:t xml:space="preserve"> </w:t>
      </w:r>
      <w:r>
        <w:rPr>
          <w:color w:val="231F20"/>
        </w:rPr>
        <w:t>Vietnam</w:t>
      </w:r>
      <w:r>
        <w:rPr>
          <w:color w:val="231F20"/>
          <w:spacing w:val="-9"/>
        </w:rPr>
        <w:t xml:space="preserve"> </w:t>
      </w:r>
      <w:r>
        <w:rPr>
          <w:color w:val="231F20"/>
        </w:rPr>
        <w:t>was once</w:t>
      </w:r>
      <w:r>
        <w:rPr>
          <w:color w:val="231F20"/>
          <w:spacing w:val="-1"/>
        </w:rPr>
        <w:t xml:space="preserve"> </w:t>
      </w:r>
      <w:r>
        <w:rPr>
          <w:color w:val="231F20"/>
        </w:rPr>
        <w:t>again</w:t>
      </w:r>
      <w:r>
        <w:rPr>
          <w:color w:val="231F20"/>
          <w:spacing w:val="-1"/>
        </w:rPr>
        <w:t xml:space="preserve"> </w:t>
      </w:r>
      <w:r>
        <w:rPr>
          <w:color w:val="231F20"/>
        </w:rPr>
        <w:t>unified</w:t>
      </w:r>
      <w:r>
        <w:rPr>
          <w:color w:val="231F20"/>
          <w:spacing w:val="-1"/>
        </w:rPr>
        <w:t xml:space="preserve"> </w:t>
      </w:r>
      <w:r>
        <w:rPr>
          <w:color w:val="231F20"/>
        </w:rPr>
        <w:t>by</w:t>
      </w:r>
      <w:r>
        <w:rPr>
          <w:color w:val="231F20"/>
          <w:spacing w:val="-1"/>
        </w:rPr>
        <w:t xml:space="preserve"> </w:t>
      </w:r>
      <w:r>
        <w:rPr>
          <w:color w:val="231F20"/>
        </w:rPr>
        <w:t>force.</w:t>
      </w:r>
      <w:r>
        <w:rPr>
          <w:color w:val="231F20"/>
          <w:spacing w:val="-1"/>
        </w:rPr>
        <w:t xml:space="preserve"> </w:t>
      </w:r>
      <w:r>
        <w:rPr>
          <w:color w:val="231F20"/>
        </w:rPr>
        <w:t>In</w:t>
      </w:r>
      <w:r>
        <w:rPr>
          <w:color w:val="231F20"/>
          <w:spacing w:val="-1"/>
        </w:rPr>
        <w:t xml:space="preserve"> </w:t>
      </w:r>
      <w:r>
        <w:rPr>
          <w:color w:val="231F20"/>
        </w:rPr>
        <w:t>1976</w:t>
      </w:r>
      <w:r>
        <w:rPr>
          <w:color w:val="231F20"/>
          <w:spacing w:val="-1"/>
        </w:rPr>
        <w:t xml:space="preserve"> </w:t>
      </w:r>
      <w:r>
        <w:rPr>
          <w:color w:val="231F20"/>
        </w:rPr>
        <w:t>the</w:t>
      </w:r>
      <w:r>
        <w:rPr>
          <w:color w:val="231F20"/>
          <w:spacing w:val="-1"/>
        </w:rPr>
        <w:t xml:space="preserve"> </w:t>
      </w:r>
      <w:r>
        <w:rPr>
          <w:color w:val="231F20"/>
        </w:rPr>
        <w:t>country</w:t>
      </w:r>
      <w:r>
        <w:rPr>
          <w:color w:val="231F20"/>
          <w:spacing w:val="-1"/>
        </w:rPr>
        <w:t xml:space="preserve"> </w:t>
      </w:r>
      <w:r>
        <w:rPr>
          <w:color w:val="231F20"/>
        </w:rPr>
        <w:t>was</w:t>
      </w:r>
      <w:r>
        <w:rPr>
          <w:color w:val="231F20"/>
          <w:spacing w:val="-1"/>
        </w:rPr>
        <w:t xml:space="preserve"> </w:t>
      </w:r>
      <w:r>
        <w:rPr>
          <w:color w:val="231F20"/>
        </w:rPr>
        <w:t>officially</w:t>
      </w:r>
      <w:r>
        <w:rPr>
          <w:color w:val="231F20"/>
          <w:spacing w:val="-1"/>
        </w:rPr>
        <w:t xml:space="preserve"> </w:t>
      </w:r>
      <w:r>
        <w:rPr>
          <w:color w:val="231F20"/>
        </w:rPr>
        <w:t>defined as the Socialist Republic of Vietnam and Saigon was renamed Hồ Chí Minh City. The war costs were extremely high with millions killed or maimed</w:t>
      </w:r>
      <w:r>
        <w:rPr>
          <w:color w:val="231F20"/>
          <w:spacing w:val="-9"/>
        </w:rPr>
        <w:t xml:space="preserve"> </w:t>
      </w:r>
      <w:r>
        <w:rPr>
          <w:color w:val="231F20"/>
        </w:rPr>
        <w:t>and</w:t>
      </w:r>
      <w:r>
        <w:rPr>
          <w:color w:val="231F20"/>
          <w:spacing w:val="-9"/>
        </w:rPr>
        <w:t xml:space="preserve"> </w:t>
      </w:r>
      <w:r>
        <w:rPr>
          <w:color w:val="231F20"/>
        </w:rPr>
        <w:t>infrastructure</w:t>
      </w:r>
      <w:r>
        <w:rPr>
          <w:color w:val="231F20"/>
          <w:spacing w:val="-9"/>
        </w:rPr>
        <w:t xml:space="preserve"> </w:t>
      </w:r>
      <w:r>
        <w:rPr>
          <w:color w:val="231F20"/>
        </w:rPr>
        <w:t>shattered</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north</w:t>
      </w:r>
      <w:r>
        <w:rPr>
          <w:color w:val="231F20"/>
          <w:spacing w:val="-9"/>
        </w:rPr>
        <w:t xml:space="preserve"> </w:t>
      </w:r>
      <w:r>
        <w:rPr>
          <w:color w:val="231F20"/>
        </w:rPr>
        <w:t>and</w:t>
      </w:r>
      <w:r>
        <w:rPr>
          <w:color w:val="231F20"/>
          <w:spacing w:val="-9"/>
        </w:rPr>
        <w:t xml:space="preserve"> </w:t>
      </w:r>
      <w:r>
        <w:rPr>
          <w:color w:val="231F20"/>
        </w:rPr>
        <w:t>south.</w:t>
      </w:r>
      <w:r>
        <w:rPr>
          <w:color w:val="231F20"/>
          <w:spacing w:val="-9"/>
        </w:rPr>
        <w:t xml:space="preserve"> </w:t>
      </w:r>
      <w:r>
        <w:rPr>
          <w:color w:val="231F20"/>
        </w:rPr>
        <w:t>Vietnamese historians</w:t>
      </w:r>
      <w:r>
        <w:rPr>
          <w:color w:val="231F20"/>
          <w:spacing w:val="27"/>
        </w:rPr>
        <w:t xml:space="preserve"> </w:t>
      </w:r>
      <w:r>
        <w:rPr>
          <w:color w:val="231F20"/>
        </w:rPr>
        <w:t>judged</w:t>
      </w:r>
      <w:r>
        <w:rPr>
          <w:color w:val="231F20"/>
          <w:spacing w:val="27"/>
        </w:rPr>
        <w:t xml:space="preserve"> </w:t>
      </w:r>
      <w:r>
        <w:rPr>
          <w:color w:val="231F20"/>
        </w:rPr>
        <w:t>that</w:t>
      </w:r>
      <w:r>
        <w:rPr>
          <w:color w:val="231F20"/>
          <w:spacing w:val="27"/>
        </w:rPr>
        <w:t xml:space="preserve"> </w:t>
      </w:r>
      <w:r>
        <w:rPr>
          <w:color w:val="231F20"/>
        </w:rPr>
        <w:t>the</w:t>
      </w:r>
      <w:r>
        <w:rPr>
          <w:color w:val="231F20"/>
          <w:spacing w:val="28"/>
        </w:rPr>
        <w:t xml:space="preserve"> </w:t>
      </w:r>
      <w:r>
        <w:rPr>
          <w:color w:val="231F20"/>
        </w:rPr>
        <w:t>‘total</w:t>
      </w:r>
      <w:r>
        <w:rPr>
          <w:color w:val="231F20"/>
          <w:spacing w:val="27"/>
        </w:rPr>
        <w:t xml:space="preserve"> </w:t>
      </w:r>
      <w:r>
        <w:rPr>
          <w:color w:val="231F20"/>
        </w:rPr>
        <w:t>war’</w:t>
      </w:r>
      <w:r>
        <w:rPr>
          <w:color w:val="231F20"/>
          <w:spacing w:val="27"/>
        </w:rPr>
        <w:t xml:space="preserve"> </w:t>
      </w:r>
      <w:r>
        <w:rPr>
          <w:color w:val="231F20"/>
        </w:rPr>
        <w:t>devised</w:t>
      </w:r>
      <w:r>
        <w:rPr>
          <w:color w:val="231F20"/>
          <w:spacing w:val="27"/>
        </w:rPr>
        <w:t xml:space="preserve"> </w:t>
      </w:r>
      <w:r>
        <w:rPr>
          <w:color w:val="231F20"/>
        </w:rPr>
        <w:t>by</w:t>
      </w:r>
      <w:r>
        <w:rPr>
          <w:color w:val="231F20"/>
          <w:spacing w:val="28"/>
        </w:rPr>
        <w:t xml:space="preserve"> </w:t>
      </w:r>
      <w:r>
        <w:rPr>
          <w:color w:val="231F20"/>
        </w:rPr>
        <w:t>the</w:t>
      </w:r>
      <w:r>
        <w:rPr>
          <w:color w:val="231F20"/>
          <w:spacing w:val="27"/>
        </w:rPr>
        <w:t xml:space="preserve"> </w:t>
      </w:r>
      <w:r>
        <w:rPr>
          <w:smallCaps/>
          <w:color w:val="231F20"/>
        </w:rPr>
        <w:t>u</w:t>
      </w:r>
      <w:r>
        <w:rPr>
          <w:color w:val="231F20"/>
        </w:rPr>
        <w:t>.</w:t>
      </w:r>
      <w:r>
        <w:rPr>
          <w:smallCaps/>
          <w:color w:val="231F20"/>
        </w:rPr>
        <w:t>s</w:t>
      </w:r>
      <w:r>
        <w:rPr>
          <w:color w:val="231F20"/>
        </w:rPr>
        <w:t>.</w:t>
      </w:r>
      <w:r>
        <w:rPr>
          <w:color w:val="231F20"/>
          <w:spacing w:val="27"/>
        </w:rPr>
        <w:t xml:space="preserve"> </w:t>
      </w:r>
      <w:r>
        <w:rPr>
          <w:color w:val="231F20"/>
        </w:rPr>
        <w:t>‘made</w:t>
      </w:r>
      <w:r>
        <w:rPr>
          <w:color w:val="231F20"/>
          <w:spacing w:val="28"/>
        </w:rPr>
        <w:t xml:space="preserve"> </w:t>
      </w:r>
      <w:r>
        <w:rPr>
          <w:color w:val="231F20"/>
          <w:spacing w:val="-4"/>
        </w:rPr>
        <w:t>life</w:t>
      </w:r>
    </w:p>
    <w:p w:rsidR="009E0961" w:rsidRDefault="009E0961">
      <w:pPr>
        <w:spacing w:line="259" w:lineRule="auto"/>
        <w:jc w:val="both"/>
        <w:sectPr w:rsidR="009E0961">
          <w:footerReference w:type="default" r:id="rId127"/>
          <w:pgSz w:w="8850" w:h="13270"/>
          <w:pgMar w:top="440" w:right="679" w:bottom="940" w:left="0" w:header="0" w:footer="757" w:gutter="0"/>
          <w:pgNumType w:start="239"/>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183599">
      <w:pPr>
        <w:pStyle w:val="BodyText"/>
        <w:spacing w:before="10"/>
        <w:rPr>
          <w:sz w:val="25"/>
        </w:rPr>
      </w:pPr>
      <w:r>
        <w:rPr>
          <w:noProof/>
        </w:rPr>
        <w:drawing>
          <wp:anchor distT="0" distB="0" distL="0" distR="0" simplePos="0" relativeHeight="67" behindDoc="0" locked="0" layoutInCell="1" allowOverlap="1">
            <wp:simplePos x="0" y="0"/>
            <wp:positionH relativeFrom="page">
              <wp:posOffset>936002</wp:posOffset>
            </wp:positionH>
            <wp:positionV relativeFrom="paragraph">
              <wp:posOffset>204646</wp:posOffset>
            </wp:positionV>
            <wp:extent cx="3789106" cy="3238500"/>
            <wp:effectExtent l="0" t="0" r="0" b="0"/>
            <wp:wrapTopAndBottom/>
            <wp:docPr id="119"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2.png"/>
                    <pic:cNvPicPr/>
                  </pic:nvPicPr>
                  <pic:blipFill>
                    <a:blip r:embed="rId128" cstate="print"/>
                    <a:stretch>
                      <a:fillRect/>
                    </a:stretch>
                  </pic:blipFill>
                  <pic:spPr>
                    <a:xfrm>
                      <a:off x="0" y="0"/>
                      <a:ext cx="3789106" cy="3238500"/>
                    </a:xfrm>
                    <a:prstGeom prst="rect">
                      <a:avLst/>
                    </a:prstGeom>
                  </pic:spPr>
                </pic:pic>
              </a:graphicData>
            </a:graphic>
          </wp:anchor>
        </w:drawing>
      </w:r>
    </w:p>
    <w:p w:rsidR="009E0961" w:rsidRDefault="009E0961">
      <w:pPr>
        <w:pStyle w:val="BodyText"/>
        <w:spacing w:before="10"/>
        <w:rPr>
          <w:sz w:val="28"/>
        </w:rPr>
      </w:pPr>
    </w:p>
    <w:p w:rsidR="009E0961" w:rsidRDefault="00183599">
      <w:pPr>
        <w:spacing w:line="254" w:lineRule="auto"/>
        <w:ind w:left="2099" w:right="1361"/>
        <w:jc w:val="center"/>
        <w:rPr>
          <w:sz w:val="18"/>
        </w:rPr>
      </w:pPr>
      <w:r>
        <w:rPr>
          <w:color w:val="231F20"/>
          <w:sz w:val="18"/>
        </w:rPr>
        <w:t>South</w:t>
      </w:r>
      <w:r>
        <w:rPr>
          <w:color w:val="231F20"/>
          <w:spacing w:val="-6"/>
          <w:sz w:val="18"/>
        </w:rPr>
        <w:t xml:space="preserve"> </w:t>
      </w:r>
      <w:r>
        <w:rPr>
          <w:color w:val="231F20"/>
          <w:sz w:val="18"/>
        </w:rPr>
        <w:t>Vietnamese</w:t>
      </w:r>
      <w:r>
        <w:rPr>
          <w:color w:val="231F20"/>
          <w:spacing w:val="-6"/>
          <w:sz w:val="18"/>
        </w:rPr>
        <w:t xml:space="preserve"> </w:t>
      </w:r>
      <w:r>
        <w:rPr>
          <w:color w:val="231F20"/>
          <w:sz w:val="18"/>
        </w:rPr>
        <w:t>refugees</w:t>
      </w:r>
      <w:r>
        <w:rPr>
          <w:color w:val="231F20"/>
          <w:spacing w:val="-6"/>
          <w:sz w:val="18"/>
        </w:rPr>
        <w:t xml:space="preserve"> </w:t>
      </w:r>
      <w:r>
        <w:rPr>
          <w:color w:val="231F20"/>
          <w:sz w:val="18"/>
        </w:rPr>
        <w:t>landing</w:t>
      </w:r>
      <w:r>
        <w:rPr>
          <w:color w:val="231F20"/>
          <w:spacing w:val="-6"/>
          <w:sz w:val="18"/>
        </w:rPr>
        <w:t xml:space="preserve"> </w:t>
      </w:r>
      <w:r>
        <w:rPr>
          <w:color w:val="231F20"/>
          <w:sz w:val="18"/>
        </w:rPr>
        <w:t>on</w:t>
      </w:r>
      <w:r>
        <w:rPr>
          <w:color w:val="231F20"/>
          <w:spacing w:val="-6"/>
          <w:sz w:val="18"/>
        </w:rPr>
        <w:t xml:space="preserve"> </w:t>
      </w:r>
      <w:r>
        <w:rPr>
          <w:color w:val="231F20"/>
          <w:sz w:val="18"/>
        </w:rPr>
        <w:t>a</w:t>
      </w:r>
      <w:r>
        <w:rPr>
          <w:color w:val="231F20"/>
          <w:spacing w:val="-6"/>
          <w:sz w:val="18"/>
        </w:rPr>
        <w:t xml:space="preserve"> </w:t>
      </w:r>
      <w:r>
        <w:rPr>
          <w:smallCaps/>
          <w:color w:val="231F20"/>
          <w:sz w:val="18"/>
        </w:rPr>
        <w:t>u</w:t>
      </w:r>
      <w:r>
        <w:rPr>
          <w:color w:val="231F20"/>
          <w:sz w:val="18"/>
        </w:rPr>
        <w:t>.</w:t>
      </w:r>
      <w:r>
        <w:rPr>
          <w:smallCaps/>
          <w:color w:val="231F20"/>
          <w:sz w:val="18"/>
        </w:rPr>
        <w:t>s</w:t>
      </w:r>
      <w:r>
        <w:rPr>
          <w:color w:val="231F20"/>
          <w:sz w:val="18"/>
        </w:rPr>
        <w:t>.</w:t>
      </w:r>
      <w:r>
        <w:rPr>
          <w:color w:val="231F20"/>
          <w:spacing w:val="-6"/>
          <w:sz w:val="18"/>
        </w:rPr>
        <w:t xml:space="preserve"> </w:t>
      </w:r>
      <w:r>
        <w:rPr>
          <w:color w:val="231F20"/>
          <w:sz w:val="18"/>
        </w:rPr>
        <w:t>aircraft</w:t>
      </w:r>
      <w:r>
        <w:rPr>
          <w:color w:val="231F20"/>
          <w:spacing w:val="-6"/>
          <w:sz w:val="18"/>
        </w:rPr>
        <w:t xml:space="preserve"> </w:t>
      </w:r>
      <w:r>
        <w:rPr>
          <w:color w:val="231F20"/>
          <w:sz w:val="18"/>
        </w:rPr>
        <w:t>carrier, Operation Frequent Wind, 29–30 April 1975.</w:t>
      </w:r>
    </w:p>
    <w:p w:rsidR="009E0961" w:rsidRDefault="009E0961">
      <w:pPr>
        <w:pStyle w:val="BodyText"/>
        <w:spacing w:before="1"/>
        <w:rPr>
          <w:sz w:val="19"/>
        </w:rPr>
      </w:pPr>
    </w:p>
    <w:p w:rsidR="009E0961" w:rsidRDefault="00183599">
      <w:pPr>
        <w:pStyle w:val="BodyText"/>
        <w:spacing w:before="114" w:line="252" w:lineRule="auto"/>
        <w:ind w:left="1473" w:right="731"/>
        <w:jc w:val="both"/>
      </w:pPr>
      <w:r>
        <w:rPr>
          <w:color w:val="231F20"/>
        </w:rPr>
        <w:t>impossible across vast areas and destroying all life in regions con- trolled</w:t>
      </w:r>
      <w:r>
        <w:rPr>
          <w:color w:val="231F20"/>
          <w:spacing w:val="-14"/>
        </w:rPr>
        <w:t xml:space="preserve"> </w:t>
      </w:r>
      <w:r>
        <w:rPr>
          <w:color w:val="231F20"/>
        </w:rPr>
        <w:t>by</w:t>
      </w:r>
      <w:r>
        <w:rPr>
          <w:color w:val="231F20"/>
          <w:spacing w:val="-13"/>
        </w:rPr>
        <w:t xml:space="preserve"> </w:t>
      </w:r>
      <w:r>
        <w:rPr>
          <w:color w:val="231F20"/>
        </w:rPr>
        <w:t>the</w:t>
      </w:r>
      <w:r>
        <w:rPr>
          <w:color w:val="231F20"/>
          <w:spacing w:val="-13"/>
        </w:rPr>
        <w:t xml:space="preserve"> </w:t>
      </w:r>
      <w:r>
        <w:rPr>
          <w:smallCaps/>
          <w:color w:val="231F20"/>
        </w:rPr>
        <w:t>nlf</w:t>
      </w:r>
      <w:r>
        <w:rPr>
          <w:color w:val="231F20"/>
          <w:spacing w:val="-13"/>
        </w:rPr>
        <w:t xml:space="preserve"> </w:t>
      </w:r>
      <w:r>
        <w:rPr>
          <w:color w:val="231F20"/>
        </w:rPr>
        <w:t>and</w:t>
      </w:r>
      <w:r>
        <w:rPr>
          <w:color w:val="231F20"/>
          <w:spacing w:val="-13"/>
        </w:rPr>
        <w:t xml:space="preserve"> </w:t>
      </w:r>
      <w:r>
        <w:rPr>
          <w:smallCaps/>
          <w:color w:val="231F20"/>
        </w:rPr>
        <w:t>prg</w:t>
      </w:r>
      <w:r>
        <w:rPr>
          <w:color w:val="231F20"/>
        </w:rPr>
        <w:t>’.</w:t>
      </w:r>
      <w:r>
        <w:rPr>
          <w:color w:val="231F20"/>
          <w:spacing w:val="-13"/>
        </w:rPr>
        <w:t xml:space="preserve"> </w:t>
      </w:r>
      <w:r>
        <w:rPr>
          <w:color w:val="231F20"/>
        </w:rPr>
        <w:t>The</w:t>
      </w:r>
      <w:r>
        <w:rPr>
          <w:color w:val="231F20"/>
          <w:spacing w:val="-13"/>
        </w:rPr>
        <w:t xml:space="preserve"> </w:t>
      </w:r>
      <w:r>
        <w:rPr>
          <w:color w:val="231F20"/>
        </w:rPr>
        <w:t>bombing</w:t>
      </w:r>
      <w:r>
        <w:rPr>
          <w:color w:val="231F20"/>
          <w:spacing w:val="-13"/>
        </w:rPr>
        <w:t xml:space="preserve"> </w:t>
      </w:r>
      <w:r>
        <w:rPr>
          <w:color w:val="231F20"/>
        </w:rPr>
        <w:t>campaigns</w:t>
      </w:r>
      <w:r>
        <w:rPr>
          <w:color w:val="231F20"/>
          <w:spacing w:val="-14"/>
        </w:rPr>
        <w:t xml:space="preserve"> </w:t>
      </w:r>
      <w:r>
        <w:rPr>
          <w:color w:val="231F20"/>
        </w:rPr>
        <w:t>from</w:t>
      </w:r>
      <w:r>
        <w:rPr>
          <w:color w:val="231F20"/>
          <w:spacing w:val="-13"/>
        </w:rPr>
        <w:t xml:space="preserve"> </w:t>
      </w:r>
      <w:r>
        <w:rPr>
          <w:color w:val="231F20"/>
        </w:rPr>
        <w:t>1965</w:t>
      </w:r>
      <w:r>
        <w:rPr>
          <w:color w:val="231F20"/>
          <w:spacing w:val="-13"/>
        </w:rPr>
        <w:t xml:space="preserve"> </w:t>
      </w:r>
      <w:r>
        <w:rPr>
          <w:color w:val="231F20"/>
        </w:rPr>
        <w:t>to</w:t>
      </w:r>
      <w:r>
        <w:rPr>
          <w:color w:val="231F20"/>
          <w:spacing w:val="-13"/>
        </w:rPr>
        <w:t xml:space="preserve"> </w:t>
      </w:r>
      <w:r>
        <w:rPr>
          <w:color w:val="231F20"/>
        </w:rPr>
        <w:t>1972 ‘destroyed almost every industrial establishment, numerous towns and cities, thousands of villages, all the bridges, most of the dams and hundreds</w:t>
      </w:r>
      <w:r>
        <w:rPr>
          <w:color w:val="231F20"/>
          <w:spacing w:val="-14"/>
        </w:rPr>
        <w:t xml:space="preserve"> </w:t>
      </w:r>
      <w:r>
        <w:rPr>
          <w:color w:val="231F20"/>
        </w:rPr>
        <w:t>of</w:t>
      </w:r>
      <w:r>
        <w:rPr>
          <w:color w:val="231F20"/>
          <w:spacing w:val="-13"/>
        </w:rPr>
        <w:t xml:space="preserve"> </w:t>
      </w:r>
      <w:r>
        <w:rPr>
          <w:color w:val="231F20"/>
        </w:rPr>
        <w:t>schools,</w:t>
      </w:r>
      <w:r>
        <w:rPr>
          <w:color w:val="231F20"/>
          <w:spacing w:val="-13"/>
        </w:rPr>
        <w:t xml:space="preserve"> </w:t>
      </w:r>
      <w:r>
        <w:rPr>
          <w:color w:val="231F20"/>
        </w:rPr>
        <w:t>colleges</w:t>
      </w:r>
      <w:r>
        <w:rPr>
          <w:color w:val="231F20"/>
          <w:spacing w:val="-13"/>
        </w:rPr>
        <w:t xml:space="preserve"> </w:t>
      </w:r>
      <w:r>
        <w:rPr>
          <w:color w:val="231F20"/>
        </w:rPr>
        <w:t>and</w:t>
      </w:r>
      <w:r>
        <w:rPr>
          <w:color w:val="231F20"/>
          <w:spacing w:val="-13"/>
        </w:rPr>
        <w:t xml:space="preserve"> </w:t>
      </w:r>
      <w:r>
        <w:rPr>
          <w:color w:val="231F20"/>
        </w:rPr>
        <w:t>hospitals</w:t>
      </w:r>
      <w:r>
        <w:rPr>
          <w:color w:val="231F20"/>
          <w:spacing w:val="-13"/>
        </w:rPr>
        <w:t xml:space="preserve"> </w:t>
      </w:r>
      <w:r>
        <w:rPr>
          <w:color w:val="231F20"/>
        </w:rPr>
        <w:t>in</w:t>
      </w:r>
      <w:r>
        <w:rPr>
          <w:color w:val="231F20"/>
          <w:spacing w:val="-13"/>
        </w:rPr>
        <w:t xml:space="preserve"> </w:t>
      </w:r>
      <w:r>
        <w:rPr>
          <w:color w:val="231F20"/>
        </w:rPr>
        <w:t>North</w:t>
      </w:r>
      <w:r>
        <w:rPr>
          <w:color w:val="231F20"/>
          <w:spacing w:val="-13"/>
        </w:rPr>
        <w:t xml:space="preserve"> </w:t>
      </w:r>
      <w:r>
        <w:rPr>
          <w:color w:val="231F20"/>
        </w:rPr>
        <w:t>Vietnam’.</w:t>
      </w:r>
      <w:r>
        <w:rPr>
          <w:color w:val="231F20"/>
          <w:position w:val="7"/>
          <w:sz w:val="16"/>
        </w:rPr>
        <w:t>85</w:t>
      </w:r>
      <w:r>
        <w:rPr>
          <w:color w:val="231F20"/>
          <w:spacing w:val="-10"/>
          <w:position w:val="7"/>
          <w:sz w:val="16"/>
        </w:rPr>
        <w:t xml:space="preserve"> </w:t>
      </w:r>
      <w:r>
        <w:rPr>
          <w:color w:val="231F20"/>
        </w:rPr>
        <w:t xml:space="preserve">Nearly </w:t>
      </w:r>
      <w:r>
        <w:rPr>
          <w:color w:val="231F20"/>
          <w:spacing w:val="-4"/>
        </w:rPr>
        <w:t>72 million litres of herbicides were spra</w:t>
      </w:r>
      <w:r>
        <w:rPr>
          <w:color w:val="231F20"/>
          <w:spacing w:val="-4"/>
        </w:rPr>
        <w:t xml:space="preserve">yed from 1961–72 on Vietnamese </w:t>
      </w:r>
      <w:r>
        <w:rPr>
          <w:color w:val="231F20"/>
        </w:rPr>
        <w:t>soil</w:t>
      </w:r>
      <w:r>
        <w:rPr>
          <w:color w:val="231F20"/>
          <w:position w:val="7"/>
          <w:sz w:val="16"/>
        </w:rPr>
        <w:t xml:space="preserve">86 </w:t>
      </w:r>
      <w:r>
        <w:rPr>
          <w:color w:val="231F20"/>
        </w:rPr>
        <w:t>to</w:t>
      </w:r>
      <w:r>
        <w:rPr>
          <w:color w:val="231F20"/>
          <w:spacing w:val="-6"/>
        </w:rPr>
        <w:t xml:space="preserve"> </w:t>
      </w:r>
      <w:r>
        <w:rPr>
          <w:color w:val="231F20"/>
        </w:rPr>
        <w:t>destroy</w:t>
      </w:r>
      <w:r>
        <w:rPr>
          <w:color w:val="231F20"/>
          <w:spacing w:val="-6"/>
        </w:rPr>
        <w:t xml:space="preserve"> </w:t>
      </w:r>
      <w:r>
        <w:rPr>
          <w:color w:val="231F20"/>
        </w:rPr>
        <w:t>foliage</w:t>
      </w:r>
      <w:r>
        <w:rPr>
          <w:color w:val="231F20"/>
          <w:spacing w:val="-6"/>
        </w:rPr>
        <w:t xml:space="preserve"> </w:t>
      </w:r>
      <w:r>
        <w:rPr>
          <w:color w:val="231F20"/>
        </w:rPr>
        <w:t>and</w:t>
      </w:r>
      <w:r>
        <w:rPr>
          <w:color w:val="231F20"/>
          <w:spacing w:val="-6"/>
        </w:rPr>
        <w:t xml:space="preserve"> </w:t>
      </w:r>
      <w:r>
        <w:rPr>
          <w:color w:val="231F20"/>
        </w:rPr>
        <w:t>deprive</w:t>
      </w:r>
      <w:r>
        <w:rPr>
          <w:color w:val="231F20"/>
          <w:spacing w:val="-6"/>
        </w:rPr>
        <w:t xml:space="preserve"> </w:t>
      </w:r>
      <w:r>
        <w:rPr>
          <w:color w:val="231F20"/>
        </w:rPr>
        <w:t>North</w:t>
      </w:r>
      <w:r>
        <w:rPr>
          <w:color w:val="231F20"/>
          <w:spacing w:val="-6"/>
        </w:rPr>
        <w:t xml:space="preserve"> </w:t>
      </w:r>
      <w:r>
        <w:rPr>
          <w:color w:val="231F20"/>
        </w:rPr>
        <w:t>Vietnamese</w:t>
      </w:r>
      <w:r>
        <w:rPr>
          <w:color w:val="231F20"/>
          <w:spacing w:val="-6"/>
        </w:rPr>
        <w:t xml:space="preserve"> </w:t>
      </w:r>
      <w:r>
        <w:rPr>
          <w:color w:val="231F20"/>
        </w:rPr>
        <w:t>troops</w:t>
      </w:r>
      <w:r>
        <w:rPr>
          <w:color w:val="231F20"/>
          <w:spacing w:val="-6"/>
        </w:rPr>
        <w:t xml:space="preserve"> </w:t>
      </w:r>
      <w:r>
        <w:rPr>
          <w:color w:val="231F20"/>
        </w:rPr>
        <w:t>of</w:t>
      </w:r>
      <w:r>
        <w:rPr>
          <w:color w:val="231F20"/>
          <w:spacing w:val="-6"/>
        </w:rPr>
        <w:t xml:space="preserve"> </w:t>
      </w:r>
      <w:r>
        <w:rPr>
          <w:color w:val="231F20"/>
        </w:rPr>
        <w:t xml:space="preserve">cover, </w:t>
      </w:r>
      <w:r>
        <w:rPr>
          <w:color w:val="231F20"/>
          <w:spacing w:val="-2"/>
        </w:rPr>
        <w:t>including</w:t>
      </w:r>
      <w:r>
        <w:rPr>
          <w:color w:val="231F20"/>
          <w:spacing w:val="-12"/>
        </w:rPr>
        <w:t xml:space="preserve"> </w:t>
      </w:r>
      <w:r>
        <w:rPr>
          <w:color w:val="231F20"/>
          <w:spacing w:val="-2"/>
        </w:rPr>
        <w:t>along</w:t>
      </w:r>
      <w:r>
        <w:rPr>
          <w:color w:val="231F20"/>
          <w:spacing w:val="-11"/>
        </w:rPr>
        <w:t xml:space="preserve"> </w:t>
      </w:r>
      <w:r>
        <w:rPr>
          <w:color w:val="231F20"/>
          <w:spacing w:val="-2"/>
        </w:rPr>
        <w:t>the</w:t>
      </w:r>
      <w:r>
        <w:rPr>
          <w:color w:val="231F20"/>
          <w:spacing w:val="-11"/>
        </w:rPr>
        <w:t xml:space="preserve"> </w:t>
      </w:r>
      <w:r>
        <w:rPr>
          <w:color w:val="231F20"/>
          <w:spacing w:val="-2"/>
        </w:rPr>
        <w:t>Hồ</w:t>
      </w:r>
      <w:r>
        <w:rPr>
          <w:color w:val="231F20"/>
          <w:spacing w:val="-11"/>
        </w:rPr>
        <w:t xml:space="preserve"> </w:t>
      </w:r>
      <w:r>
        <w:rPr>
          <w:color w:val="231F20"/>
          <w:spacing w:val="-2"/>
        </w:rPr>
        <w:t>Chí</w:t>
      </w:r>
      <w:r>
        <w:rPr>
          <w:color w:val="231F20"/>
          <w:spacing w:val="-11"/>
        </w:rPr>
        <w:t xml:space="preserve"> </w:t>
      </w:r>
      <w:r>
        <w:rPr>
          <w:color w:val="231F20"/>
          <w:spacing w:val="-2"/>
        </w:rPr>
        <w:t>Minh</w:t>
      </w:r>
      <w:r>
        <w:rPr>
          <w:color w:val="231F20"/>
          <w:spacing w:val="-11"/>
        </w:rPr>
        <w:t xml:space="preserve"> </w:t>
      </w:r>
      <w:r>
        <w:rPr>
          <w:color w:val="231F20"/>
          <w:spacing w:val="-2"/>
        </w:rPr>
        <w:t>Trail.</w:t>
      </w:r>
      <w:r>
        <w:rPr>
          <w:color w:val="231F20"/>
          <w:spacing w:val="-11"/>
        </w:rPr>
        <w:t xml:space="preserve"> </w:t>
      </w:r>
      <w:r>
        <w:rPr>
          <w:color w:val="231F20"/>
          <w:spacing w:val="-2"/>
        </w:rPr>
        <w:t>Vietnam</w:t>
      </w:r>
      <w:r>
        <w:rPr>
          <w:color w:val="231F20"/>
          <w:spacing w:val="-11"/>
        </w:rPr>
        <w:t xml:space="preserve"> </w:t>
      </w:r>
      <w:r>
        <w:rPr>
          <w:color w:val="231F20"/>
          <w:spacing w:val="-2"/>
        </w:rPr>
        <w:t>today</w:t>
      </w:r>
      <w:r>
        <w:rPr>
          <w:color w:val="231F20"/>
          <w:spacing w:val="-12"/>
        </w:rPr>
        <w:t xml:space="preserve"> </w:t>
      </w:r>
      <w:r>
        <w:rPr>
          <w:color w:val="231F20"/>
          <w:spacing w:val="-2"/>
        </w:rPr>
        <w:t>has</w:t>
      </w:r>
      <w:r>
        <w:rPr>
          <w:color w:val="231F20"/>
          <w:spacing w:val="-11"/>
        </w:rPr>
        <w:t xml:space="preserve"> </w:t>
      </w:r>
      <w:r>
        <w:rPr>
          <w:color w:val="231F20"/>
          <w:spacing w:val="-2"/>
        </w:rPr>
        <w:t>an</w:t>
      </w:r>
      <w:r>
        <w:rPr>
          <w:color w:val="231F20"/>
          <w:spacing w:val="-11"/>
        </w:rPr>
        <w:t xml:space="preserve"> </w:t>
      </w:r>
      <w:r>
        <w:rPr>
          <w:color w:val="231F20"/>
          <w:spacing w:val="-2"/>
        </w:rPr>
        <w:t xml:space="preserve">abnormally </w:t>
      </w:r>
      <w:r>
        <w:rPr>
          <w:color w:val="231F20"/>
        </w:rPr>
        <w:t>high incidence of birth defects – for example around Đà Nẵng – of the kind that can be linked to the use of defoliants like Agent Orange that contains</w:t>
      </w:r>
      <w:r>
        <w:rPr>
          <w:color w:val="231F20"/>
          <w:spacing w:val="-14"/>
        </w:rPr>
        <w:t xml:space="preserve"> </w:t>
      </w:r>
      <w:r>
        <w:rPr>
          <w:color w:val="231F20"/>
        </w:rPr>
        <w:t>dioxin.</w:t>
      </w:r>
      <w:r>
        <w:rPr>
          <w:color w:val="231F20"/>
          <w:spacing w:val="-13"/>
        </w:rPr>
        <w:t xml:space="preserve"> </w:t>
      </w:r>
      <w:r>
        <w:rPr>
          <w:color w:val="231F20"/>
        </w:rPr>
        <w:t>The</w:t>
      </w:r>
      <w:r>
        <w:rPr>
          <w:color w:val="231F20"/>
          <w:spacing w:val="-13"/>
        </w:rPr>
        <w:t xml:space="preserve"> </w:t>
      </w:r>
      <w:r>
        <w:rPr>
          <w:color w:val="231F20"/>
        </w:rPr>
        <w:t>c</w:t>
      </w:r>
      <w:r>
        <w:rPr>
          <w:smallCaps/>
          <w:color w:val="231F20"/>
        </w:rPr>
        <w:t>ia</w:t>
      </w:r>
      <w:r>
        <w:rPr>
          <w:color w:val="231F20"/>
          <w:spacing w:val="-13"/>
        </w:rPr>
        <w:t xml:space="preserve"> </w:t>
      </w:r>
      <w:r>
        <w:rPr>
          <w:color w:val="231F20"/>
        </w:rPr>
        <w:t>estimated</w:t>
      </w:r>
      <w:r>
        <w:rPr>
          <w:color w:val="231F20"/>
          <w:spacing w:val="-13"/>
        </w:rPr>
        <w:t xml:space="preserve"> </w:t>
      </w:r>
      <w:r>
        <w:rPr>
          <w:color w:val="231F20"/>
        </w:rPr>
        <w:t>the</w:t>
      </w:r>
      <w:r>
        <w:rPr>
          <w:color w:val="231F20"/>
          <w:spacing w:val="-13"/>
        </w:rPr>
        <w:t xml:space="preserve"> </w:t>
      </w:r>
      <w:r>
        <w:rPr>
          <w:color w:val="231F20"/>
        </w:rPr>
        <w:t>bombing</w:t>
      </w:r>
      <w:r>
        <w:rPr>
          <w:color w:val="231F20"/>
          <w:spacing w:val="-13"/>
        </w:rPr>
        <w:t xml:space="preserve"> </w:t>
      </w:r>
      <w:r>
        <w:rPr>
          <w:color w:val="231F20"/>
        </w:rPr>
        <w:t>of</w:t>
      </w:r>
      <w:r>
        <w:rPr>
          <w:color w:val="231F20"/>
          <w:spacing w:val="-13"/>
        </w:rPr>
        <w:t xml:space="preserve"> </w:t>
      </w:r>
      <w:r>
        <w:rPr>
          <w:color w:val="231F20"/>
        </w:rPr>
        <w:t>North</w:t>
      </w:r>
      <w:r>
        <w:rPr>
          <w:color w:val="231F20"/>
          <w:spacing w:val="-14"/>
        </w:rPr>
        <w:t xml:space="preserve"> </w:t>
      </w:r>
      <w:r>
        <w:rPr>
          <w:color w:val="231F20"/>
        </w:rPr>
        <w:t>Vietnam</w:t>
      </w:r>
      <w:r>
        <w:rPr>
          <w:color w:val="231F20"/>
          <w:spacing w:val="-13"/>
        </w:rPr>
        <w:t xml:space="preserve"> </w:t>
      </w:r>
      <w:r>
        <w:rPr>
          <w:color w:val="231F20"/>
        </w:rPr>
        <w:t>killed 2,800</w:t>
      </w:r>
      <w:r>
        <w:rPr>
          <w:color w:val="231F20"/>
          <w:spacing w:val="-3"/>
        </w:rPr>
        <w:t xml:space="preserve"> </w:t>
      </w:r>
      <w:r>
        <w:rPr>
          <w:color w:val="231F20"/>
        </w:rPr>
        <w:t>a</w:t>
      </w:r>
      <w:r>
        <w:rPr>
          <w:color w:val="231F20"/>
          <w:spacing w:val="-3"/>
        </w:rPr>
        <w:t xml:space="preserve"> </w:t>
      </w:r>
      <w:r>
        <w:rPr>
          <w:color w:val="231F20"/>
        </w:rPr>
        <w:t>month</w:t>
      </w:r>
      <w:r>
        <w:rPr>
          <w:color w:val="231F20"/>
          <w:spacing w:val="-3"/>
        </w:rPr>
        <w:t xml:space="preserve"> </w:t>
      </w:r>
      <w:r>
        <w:rPr>
          <w:color w:val="231F20"/>
        </w:rPr>
        <w:t>and</w:t>
      </w:r>
      <w:r>
        <w:rPr>
          <w:color w:val="231F20"/>
          <w:spacing w:val="-3"/>
        </w:rPr>
        <w:t xml:space="preserve"> </w:t>
      </w:r>
      <w:r>
        <w:rPr>
          <w:color w:val="231F20"/>
        </w:rPr>
        <w:t>these</w:t>
      </w:r>
      <w:r>
        <w:rPr>
          <w:color w:val="231F20"/>
          <w:spacing w:val="-3"/>
        </w:rPr>
        <w:t xml:space="preserve"> </w:t>
      </w:r>
      <w:r>
        <w:rPr>
          <w:color w:val="231F20"/>
        </w:rPr>
        <w:t>were</w:t>
      </w:r>
      <w:r>
        <w:rPr>
          <w:color w:val="231F20"/>
          <w:spacing w:val="-3"/>
        </w:rPr>
        <w:t xml:space="preserve"> </w:t>
      </w:r>
      <w:r>
        <w:rPr>
          <w:color w:val="231F20"/>
        </w:rPr>
        <w:t>‘heavily</w:t>
      </w:r>
      <w:r>
        <w:rPr>
          <w:color w:val="231F20"/>
          <w:spacing w:val="-3"/>
        </w:rPr>
        <w:t xml:space="preserve"> </w:t>
      </w:r>
      <w:r>
        <w:rPr>
          <w:color w:val="231F20"/>
        </w:rPr>
        <w:t>weigh</w:t>
      </w:r>
      <w:r>
        <w:rPr>
          <w:color w:val="231F20"/>
        </w:rPr>
        <w:t>ed</w:t>
      </w:r>
      <w:r>
        <w:rPr>
          <w:color w:val="231F20"/>
          <w:spacing w:val="-3"/>
        </w:rPr>
        <w:t xml:space="preserve"> </w:t>
      </w:r>
      <w:r>
        <w:rPr>
          <w:color w:val="231F20"/>
        </w:rPr>
        <w:t>with</w:t>
      </w:r>
      <w:r>
        <w:rPr>
          <w:color w:val="231F20"/>
          <w:spacing w:val="-3"/>
        </w:rPr>
        <w:t xml:space="preserve"> </w:t>
      </w:r>
      <w:r>
        <w:rPr>
          <w:color w:val="231F20"/>
        </w:rPr>
        <w:t>civilians’.</w:t>
      </w:r>
      <w:r>
        <w:rPr>
          <w:color w:val="231F20"/>
          <w:position w:val="7"/>
          <w:sz w:val="16"/>
        </w:rPr>
        <w:t xml:space="preserve">87 </w:t>
      </w:r>
      <w:r>
        <w:rPr>
          <w:color w:val="231F20"/>
        </w:rPr>
        <w:t>Over 150 billion dollars were spent on arms, military equipment and other expenses.</w:t>
      </w:r>
      <w:r>
        <w:rPr>
          <w:color w:val="231F20"/>
          <w:position w:val="7"/>
          <w:sz w:val="16"/>
        </w:rPr>
        <w:t xml:space="preserve">88 </w:t>
      </w:r>
      <w:r>
        <w:rPr>
          <w:color w:val="231F20"/>
        </w:rPr>
        <w:t xml:space="preserve">A total of 2,594,000 </w:t>
      </w:r>
      <w:r>
        <w:rPr>
          <w:smallCaps/>
          <w:color w:val="231F20"/>
        </w:rPr>
        <w:t>u</w:t>
      </w:r>
      <w:r>
        <w:rPr>
          <w:color w:val="231F20"/>
        </w:rPr>
        <w:t>.</w:t>
      </w:r>
      <w:r>
        <w:rPr>
          <w:smallCaps/>
          <w:color w:val="231F20"/>
        </w:rPr>
        <w:t>s</w:t>
      </w:r>
      <w:r>
        <w:rPr>
          <w:color w:val="231F20"/>
        </w:rPr>
        <w:t>. soldiers served in Vietnam from 1965–73</w:t>
      </w:r>
      <w:r>
        <w:rPr>
          <w:color w:val="231F20"/>
          <w:spacing w:val="-7"/>
        </w:rPr>
        <w:t xml:space="preserve"> </w:t>
      </w:r>
      <w:r>
        <w:rPr>
          <w:color w:val="231F20"/>
        </w:rPr>
        <w:t>and</w:t>
      </w:r>
      <w:r>
        <w:rPr>
          <w:color w:val="231F20"/>
          <w:spacing w:val="-7"/>
        </w:rPr>
        <w:t xml:space="preserve"> </w:t>
      </w:r>
      <w:r>
        <w:rPr>
          <w:color w:val="231F20"/>
        </w:rPr>
        <w:t>58,220</w:t>
      </w:r>
      <w:r>
        <w:rPr>
          <w:color w:val="231F20"/>
          <w:spacing w:val="-7"/>
        </w:rPr>
        <w:t xml:space="preserve"> </w:t>
      </w:r>
      <w:r>
        <w:rPr>
          <w:color w:val="231F20"/>
        </w:rPr>
        <w:t>lost</w:t>
      </w:r>
      <w:r>
        <w:rPr>
          <w:color w:val="231F20"/>
          <w:spacing w:val="-7"/>
        </w:rPr>
        <w:t xml:space="preserve"> </w:t>
      </w:r>
      <w:r>
        <w:rPr>
          <w:color w:val="231F20"/>
        </w:rPr>
        <w:t>their</w:t>
      </w:r>
      <w:r>
        <w:rPr>
          <w:color w:val="231F20"/>
          <w:spacing w:val="-7"/>
        </w:rPr>
        <w:t xml:space="preserve"> </w:t>
      </w:r>
      <w:r>
        <w:rPr>
          <w:color w:val="231F20"/>
        </w:rPr>
        <w:t>lives;</w:t>
      </w:r>
      <w:r>
        <w:rPr>
          <w:color w:val="231F20"/>
          <w:spacing w:val="-7"/>
        </w:rPr>
        <w:t xml:space="preserve"> </w:t>
      </w:r>
      <w:r>
        <w:rPr>
          <w:color w:val="231F20"/>
        </w:rPr>
        <w:t>over</w:t>
      </w:r>
      <w:r>
        <w:rPr>
          <w:color w:val="231F20"/>
          <w:spacing w:val="-7"/>
        </w:rPr>
        <w:t xml:space="preserve"> </w:t>
      </w:r>
      <w:r>
        <w:rPr>
          <w:color w:val="231F20"/>
        </w:rPr>
        <w:t>300,000</w:t>
      </w:r>
      <w:r>
        <w:rPr>
          <w:color w:val="231F20"/>
          <w:spacing w:val="-7"/>
        </w:rPr>
        <w:t xml:space="preserve"> </w:t>
      </w:r>
      <w:r>
        <w:rPr>
          <w:color w:val="231F20"/>
        </w:rPr>
        <w:t>were</w:t>
      </w:r>
      <w:r>
        <w:rPr>
          <w:color w:val="231F20"/>
          <w:spacing w:val="-7"/>
        </w:rPr>
        <w:t xml:space="preserve"> </w:t>
      </w:r>
      <w:r>
        <w:rPr>
          <w:color w:val="231F20"/>
        </w:rPr>
        <w:t>wounded.</w:t>
      </w:r>
      <w:r>
        <w:rPr>
          <w:color w:val="231F20"/>
          <w:spacing w:val="-7"/>
        </w:rPr>
        <w:t xml:space="preserve"> </w:t>
      </w:r>
      <w:r>
        <w:rPr>
          <w:color w:val="231F20"/>
        </w:rPr>
        <w:t>Over 2,000 went missing in action, while 766 were taken prisoner, many of them</w:t>
      </w:r>
      <w:r>
        <w:rPr>
          <w:color w:val="231F20"/>
          <w:spacing w:val="-10"/>
        </w:rPr>
        <w:t xml:space="preserve"> </w:t>
      </w:r>
      <w:r>
        <w:rPr>
          <w:color w:val="231F20"/>
        </w:rPr>
        <w:t>downed</w:t>
      </w:r>
      <w:r>
        <w:rPr>
          <w:color w:val="231F20"/>
          <w:spacing w:val="-10"/>
        </w:rPr>
        <w:t xml:space="preserve"> </w:t>
      </w:r>
      <w:r>
        <w:rPr>
          <w:color w:val="231F20"/>
        </w:rPr>
        <w:t>pilots.</w:t>
      </w:r>
      <w:r>
        <w:rPr>
          <w:color w:val="231F20"/>
          <w:spacing w:val="-10"/>
        </w:rPr>
        <w:t xml:space="preserve"> </w:t>
      </w:r>
      <w:r>
        <w:rPr>
          <w:color w:val="231F20"/>
        </w:rPr>
        <w:t>In</w:t>
      </w:r>
      <w:r>
        <w:rPr>
          <w:color w:val="231F20"/>
          <w:spacing w:val="-10"/>
        </w:rPr>
        <w:t xml:space="preserve"> </w:t>
      </w:r>
      <w:r>
        <w:rPr>
          <w:color w:val="231F20"/>
        </w:rPr>
        <w:t>captivity</w:t>
      </w:r>
      <w:r>
        <w:rPr>
          <w:color w:val="231F20"/>
          <w:spacing w:val="-10"/>
        </w:rPr>
        <w:t xml:space="preserve"> </w:t>
      </w:r>
      <w:r>
        <w:rPr>
          <w:color w:val="231F20"/>
        </w:rPr>
        <w:t>114</w:t>
      </w:r>
      <w:r>
        <w:rPr>
          <w:color w:val="231F20"/>
          <w:spacing w:val="-10"/>
        </w:rPr>
        <w:t xml:space="preserve"> </w:t>
      </w:r>
      <w:r>
        <w:rPr>
          <w:color w:val="231F20"/>
        </w:rPr>
        <w:t>of</w:t>
      </w:r>
      <w:r>
        <w:rPr>
          <w:color w:val="231F20"/>
          <w:spacing w:val="-10"/>
        </w:rPr>
        <w:t xml:space="preserve"> </w:t>
      </w:r>
      <w:r>
        <w:rPr>
          <w:color w:val="231F20"/>
        </w:rPr>
        <w:t>these</w:t>
      </w:r>
      <w:r>
        <w:rPr>
          <w:color w:val="231F20"/>
          <w:spacing w:val="-10"/>
        </w:rPr>
        <w:t xml:space="preserve"> </w:t>
      </w:r>
      <w:r>
        <w:rPr>
          <w:color w:val="231F20"/>
        </w:rPr>
        <w:t>died.</w:t>
      </w:r>
      <w:r>
        <w:rPr>
          <w:color w:val="231F20"/>
          <w:position w:val="7"/>
          <w:sz w:val="16"/>
        </w:rPr>
        <w:t xml:space="preserve">89 </w:t>
      </w:r>
      <w:r>
        <w:rPr>
          <w:color w:val="231F20"/>
        </w:rPr>
        <w:t>The</w:t>
      </w:r>
      <w:r>
        <w:rPr>
          <w:color w:val="231F20"/>
          <w:spacing w:val="-10"/>
        </w:rPr>
        <w:t xml:space="preserve"> </w:t>
      </w:r>
      <w:r>
        <w:rPr>
          <w:color w:val="231F20"/>
        </w:rPr>
        <w:t>toll</w:t>
      </w:r>
      <w:r>
        <w:rPr>
          <w:color w:val="231F20"/>
          <w:spacing w:val="-10"/>
        </w:rPr>
        <w:t xml:space="preserve"> </w:t>
      </w:r>
      <w:r>
        <w:rPr>
          <w:color w:val="231F20"/>
        </w:rPr>
        <w:t>was</w:t>
      </w:r>
      <w:r>
        <w:rPr>
          <w:color w:val="231F20"/>
          <w:spacing w:val="-10"/>
        </w:rPr>
        <w:t xml:space="preserve"> </w:t>
      </w:r>
      <w:r>
        <w:rPr>
          <w:color w:val="231F20"/>
        </w:rPr>
        <w:t>much higher on the Vietnamese side but exact figures will never be known. Vietnamese government figures released in</w:t>
      </w:r>
      <w:r>
        <w:rPr>
          <w:color w:val="231F20"/>
        </w:rPr>
        <w:t xml:space="preserve"> 1995 estimated there were</w:t>
      </w:r>
    </w:p>
    <w:p w:rsidR="009E0961" w:rsidRDefault="009E0961">
      <w:pPr>
        <w:spacing w:line="252" w:lineRule="auto"/>
        <w:jc w:val="both"/>
        <w:sectPr w:rsidR="009E0961">
          <w:pgSz w:w="8850" w:h="13270"/>
          <w:pgMar w:top="440" w:right="679" w:bottom="940" w:left="0" w:header="0" w:footer="757" w:gutter="0"/>
          <w:cols w:space="720"/>
        </w:sectPr>
      </w:pPr>
    </w:p>
    <w:p w:rsidR="009E0961" w:rsidRDefault="00183599">
      <w:pPr>
        <w:spacing w:before="83"/>
        <w:ind w:left="2682"/>
        <w:rPr>
          <w:sz w:val="18"/>
        </w:rPr>
      </w:pPr>
      <w:r>
        <w:rPr>
          <w:color w:val="231F20"/>
          <w:w w:val="105"/>
          <w:sz w:val="18"/>
        </w:rPr>
        <w:lastRenderedPageBreak/>
        <w:t>v</w:t>
      </w:r>
      <w:r>
        <w:rPr>
          <w:color w:val="231F20"/>
          <w:spacing w:val="-23"/>
          <w:w w:val="105"/>
          <w:sz w:val="18"/>
        </w:rPr>
        <w:t xml:space="preserve"> </w:t>
      </w:r>
      <w:r>
        <w:rPr>
          <w:smallCaps/>
          <w:color w:val="231F20"/>
          <w:spacing w:val="12"/>
          <w:w w:val="105"/>
          <w:sz w:val="18"/>
        </w:rPr>
        <w:t>ie</w:t>
      </w:r>
      <w:r>
        <w:rPr>
          <w:smallCaps/>
          <w:color w:val="231F20"/>
          <w:spacing w:val="-21"/>
          <w:w w:val="105"/>
          <w:sz w:val="18"/>
        </w:rPr>
        <w:t xml:space="preserve"> </w:t>
      </w:r>
      <w:r>
        <w:rPr>
          <w:smallCaps/>
          <w:color w:val="231F20"/>
          <w:spacing w:val="18"/>
          <w:w w:val="105"/>
          <w:sz w:val="18"/>
        </w:rPr>
        <w:t>tnam</w:t>
      </w:r>
      <w:r>
        <w:rPr>
          <w:smallCaps/>
          <w:color w:val="231F20"/>
          <w:spacing w:val="-22"/>
          <w:w w:val="105"/>
          <w:sz w:val="18"/>
        </w:rPr>
        <w:t xml:space="preserve"> </w:t>
      </w:r>
      <w:r>
        <w:rPr>
          <w:color w:val="231F20"/>
          <w:w w:val="105"/>
          <w:sz w:val="18"/>
        </w:rPr>
        <w:t>–</w:t>
      </w:r>
      <w:r>
        <w:rPr>
          <w:color w:val="231F20"/>
          <w:spacing w:val="-22"/>
          <w:w w:val="105"/>
          <w:sz w:val="18"/>
        </w:rPr>
        <w:t xml:space="preserve"> </w:t>
      </w:r>
      <w:r>
        <w:rPr>
          <w:smallCaps/>
          <w:color w:val="231F20"/>
          <w:spacing w:val="18"/>
          <w:w w:val="105"/>
          <w:sz w:val="18"/>
        </w:rPr>
        <w:t>amer</w:t>
      </w:r>
      <w:r>
        <w:rPr>
          <w:smallCaps/>
          <w:color w:val="231F20"/>
          <w:spacing w:val="-22"/>
          <w:w w:val="105"/>
          <w:sz w:val="18"/>
        </w:rPr>
        <w:t xml:space="preserve"> </w:t>
      </w:r>
      <w:r>
        <w:rPr>
          <w:smallCaps/>
          <w:color w:val="231F20"/>
          <w:w w:val="105"/>
          <w:sz w:val="18"/>
        </w:rPr>
        <w:t>i</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12"/>
          <w:w w:val="105"/>
          <w:sz w:val="18"/>
        </w:rPr>
        <w:t>an</w:t>
      </w:r>
      <w:r>
        <w:rPr>
          <w:smallCaps/>
          <w:color w:val="231F20"/>
          <w:spacing w:val="-22"/>
          <w:w w:val="105"/>
          <w:sz w:val="18"/>
        </w:rPr>
        <w:t xml:space="preserve"> </w:t>
      </w:r>
      <w:r>
        <w:rPr>
          <w:color w:val="231F20"/>
          <w:spacing w:val="15"/>
          <w:w w:val="105"/>
          <w:sz w:val="18"/>
        </w:rPr>
        <w:t xml:space="preserve"> </w:t>
      </w:r>
      <w:r>
        <w:rPr>
          <w:smallCaps/>
          <w:color w:val="231F20"/>
          <w:spacing w:val="10"/>
          <w:w w:val="105"/>
          <w:sz w:val="18"/>
        </w:rPr>
        <w:t>war</w:t>
      </w:r>
      <w:r>
        <w:rPr>
          <w:smallCaps/>
          <w:color w:val="231F20"/>
          <w:spacing w:val="-22"/>
          <w:w w:val="105"/>
          <w:sz w:val="18"/>
        </w:rPr>
        <w:t xml:space="preserve"> </w:t>
      </w:r>
      <w:r>
        <w:rPr>
          <w:color w:val="231F20"/>
          <w:spacing w:val="20"/>
          <w:w w:val="105"/>
          <w:sz w:val="18"/>
        </w:rPr>
        <w:t xml:space="preserve"> (1954–75) </w:t>
      </w:r>
    </w:p>
    <w:p w:rsidR="009E0961" w:rsidRDefault="009E0961">
      <w:pPr>
        <w:pStyle w:val="BodyText"/>
        <w:spacing w:before="10"/>
        <w:rPr>
          <w:sz w:val="24"/>
        </w:rPr>
      </w:pPr>
    </w:p>
    <w:p w:rsidR="009E0961" w:rsidRDefault="00183599">
      <w:pPr>
        <w:pStyle w:val="BodyText"/>
        <w:spacing w:line="239" w:lineRule="exact"/>
        <w:ind w:left="1417"/>
        <w:jc w:val="both"/>
      </w:pPr>
      <w:r>
        <w:rPr>
          <w:color w:val="231F20"/>
        </w:rPr>
        <w:t>1.1</w:t>
      </w:r>
      <w:r>
        <w:rPr>
          <w:color w:val="231F20"/>
          <w:spacing w:val="16"/>
        </w:rPr>
        <w:t xml:space="preserve"> </w:t>
      </w:r>
      <w:r>
        <w:rPr>
          <w:color w:val="231F20"/>
        </w:rPr>
        <w:t>million</w:t>
      </w:r>
      <w:r>
        <w:rPr>
          <w:color w:val="231F20"/>
          <w:spacing w:val="16"/>
        </w:rPr>
        <w:t xml:space="preserve"> </w:t>
      </w:r>
      <w:r>
        <w:rPr>
          <w:color w:val="231F20"/>
        </w:rPr>
        <w:t>military</w:t>
      </w:r>
      <w:r>
        <w:rPr>
          <w:color w:val="231F20"/>
          <w:spacing w:val="16"/>
        </w:rPr>
        <w:t xml:space="preserve"> </w:t>
      </w:r>
      <w:r>
        <w:rPr>
          <w:color w:val="231F20"/>
        </w:rPr>
        <w:t>and</w:t>
      </w:r>
      <w:r>
        <w:rPr>
          <w:color w:val="231F20"/>
          <w:spacing w:val="16"/>
        </w:rPr>
        <w:t xml:space="preserve"> </w:t>
      </w:r>
      <w:r>
        <w:rPr>
          <w:color w:val="231F20"/>
        </w:rPr>
        <w:t>almost</w:t>
      </w:r>
      <w:r>
        <w:rPr>
          <w:color w:val="231F20"/>
          <w:spacing w:val="17"/>
        </w:rPr>
        <w:t xml:space="preserve"> </w:t>
      </w:r>
      <w:r>
        <w:rPr>
          <w:color w:val="231F20"/>
        </w:rPr>
        <w:t>2</w:t>
      </w:r>
      <w:r>
        <w:rPr>
          <w:color w:val="231F20"/>
          <w:spacing w:val="16"/>
        </w:rPr>
        <w:t xml:space="preserve"> </w:t>
      </w:r>
      <w:r>
        <w:rPr>
          <w:color w:val="231F20"/>
        </w:rPr>
        <w:t>million</w:t>
      </w:r>
      <w:r>
        <w:rPr>
          <w:color w:val="231F20"/>
          <w:spacing w:val="16"/>
        </w:rPr>
        <w:t xml:space="preserve"> </w:t>
      </w:r>
      <w:r>
        <w:rPr>
          <w:color w:val="231F20"/>
        </w:rPr>
        <w:t>civilian</w:t>
      </w:r>
      <w:r>
        <w:rPr>
          <w:color w:val="231F20"/>
          <w:spacing w:val="16"/>
        </w:rPr>
        <w:t xml:space="preserve"> </w:t>
      </w:r>
      <w:r>
        <w:rPr>
          <w:color w:val="231F20"/>
        </w:rPr>
        <w:t>deaths</w:t>
      </w:r>
      <w:r>
        <w:rPr>
          <w:color w:val="231F20"/>
          <w:spacing w:val="16"/>
        </w:rPr>
        <w:t xml:space="preserve"> </w:t>
      </w:r>
      <w:r>
        <w:rPr>
          <w:color w:val="231F20"/>
        </w:rPr>
        <w:t>from</w:t>
      </w:r>
      <w:r>
        <w:rPr>
          <w:color w:val="231F20"/>
          <w:spacing w:val="17"/>
        </w:rPr>
        <w:t xml:space="preserve"> </w:t>
      </w:r>
      <w:r>
        <w:rPr>
          <w:color w:val="231F20"/>
          <w:spacing w:val="-2"/>
        </w:rPr>
        <w:t>1954–</w:t>
      </w:r>
    </w:p>
    <w:p w:rsidR="009E0961" w:rsidRDefault="00183599">
      <w:pPr>
        <w:pStyle w:val="BodyText"/>
        <w:spacing w:line="249" w:lineRule="auto"/>
        <w:ind w:left="1417" w:right="788"/>
        <w:jc w:val="both"/>
      </w:pPr>
      <w:r>
        <w:rPr>
          <w:color w:val="231F20"/>
          <w:spacing w:val="-2"/>
        </w:rPr>
        <w:t>75.</w:t>
      </w:r>
      <w:r>
        <w:rPr>
          <w:color w:val="231F20"/>
          <w:spacing w:val="-2"/>
          <w:position w:val="7"/>
          <w:sz w:val="16"/>
        </w:rPr>
        <w:t>90</w:t>
      </w:r>
      <w:r>
        <w:rPr>
          <w:color w:val="231F20"/>
          <w:spacing w:val="2"/>
          <w:position w:val="7"/>
          <w:sz w:val="16"/>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south</w:t>
      </w:r>
      <w:r>
        <w:rPr>
          <w:color w:val="231F20"/>
          <w:spacing w:val="-11"/>
        </w:rPr>
        <w:t xml:space="preserve"> </w:t>
      </w:r>
      <w:r>
        <w:rPr>
          <w:color w:val="231F20"/>
          <w:spacing w:val="-2"/>
        </w:rPr>
        <w:t>for</w:t>
      </w:r>
      <w:r>
        <w:rPr>
          <w:color w:val="231F20"/>
          <w:spacing w:val="-11"/>
        </w:rPr>
        <w:t xml:space="preserve"> </w:t>
      </w:r>
      <w:r>
        <w:rPr>
          <w:color w:val="231F20"/>
          <w:spacing w:val="-2"/>
        </w:rPr>
        <w:t>the</w:t>
      </w:r>
      <w:r>
        <w:rPr>
          <w:color w:val="231F20"/>
          <w:spacing w:val="-11"/>
        </w:rPr>
        <w:t xml:space="preserve"> </w:t>
      </w:r>
      <w:r>
        <w:rPr>
          <w:color w:val="231F20"/>
          <w:spacing w:val="-2"/>
        </w:rPr>
        <w:t>period</w:t>
      </w:r>
      <w:r>
        <w:rPr>
          <w:color w:val="231F20"/>
          <w:spacing w:val="-11"/>
        </w:rPr>
        <w:t xml:space="preserve"> </w:t>
      </w:r>
      <w:r>
        <w:rPr>
          <w:color w:val="231F20"/>
          <w:spacing w:val="-2"/>
        </w:rPr>
        <w:t>of</w:t>
      </w:r>
      <w:r>
        <w:rPr>
          <w:color w:val="231F20"/>
          <w:spacing w:val="-11"/>
        </w:rPr>
        <w:t xml:space="preserve"> </w:t>
      </w:r>
      <w:r>
        <w:rPr>
          <w:color w:val="231F20"/>
          <w:spacing w:val="-2"/>
        </w:rPr>
        <w:t>1965–75,</w:t>
      </w:r>
      <w:r>
        <w:rPr>
          <w:color w:val="231F20"/>
          <w:spacing w:val="-11"/>
        </w:rPr>
        <w:t xml:space="preserve"> </w:t>
      </w:r>
      <w:r>
        <w:rPr>
          <w:color w:val="231F20"/>
          <w:spacing w:val="-2"/>
        </w:rPr>
        <w:t>the</w:t>
      </w:r>
      <w:r>
        <w:rPr>
          <w:color w:val="231F20"/>
          <w:spacing w:val="-11"/>
        </w:rPr>
        <w:t xml:space="preserve"> </w:t>
      </w:r>
      <w:r>
        <w:rPr>
          <w:color w:val="231F20"/>
          <w:spacing w:val="-2"/>
        </w:rPr>
        <w:t>official</w:t>
      </w:r>
      <w:r>
        <w:rPr>
          <w:color w:val="231F20"/>
          <w:spacing w:val="-11"/>
        </w:rPr>
        <w:t xml:space="preserve"> </w:t>
      </w:r>
      <w:r>
        <w:rPr>
          <w:color w:val="231F20"/>
          <w:spacing w:val="-2"/>
        </w:rPr>
        <w:t>figure</w:t>
      </w:r>
      <w:r>
        <w:rPr>
          <w:color w:val="231F20"/>
          <w:spacing w:val="-11"/>
        </w:rPr>
        <w:t xml:space="preserve"> </w:t>
      </w:r>
      <w:r>
        <w:rPr>
          <w:color w:val="231F20"/>
          <w:spacing w:val="-2"/>
        </w:rPr>
        <w:t>of</w:t>
      </w:r>
      <w:r>
        <w:rPr>
          <w:color w:val="231F20"/>
          <w:spacing w:val="-11"/>
        </w:rPr>
        <w:t xml:space="preserve"> </w:t>
      </w:r>
      <w:r>
        <w:rPr>
          <w:color w:val="231F20"/>
          <w:spacing w:val="-2"/>
        </w:rPr>
        <w:t xml:space="preserve">military </w:t>
      </w:r>
      <w:r>
        <w:rPr>
          <w:color w:val="231F20"/>
        </w:rPr>
        <w:t xml:space="preserve">deaths for the </w:t>
      </w:r>
      <w:r>
        <w:rPr>
          <w:smallCaps/>
          <w:color w:val="231F20"/>
        </w:rPr>
        <w:t>ar</w:t>
      </w:r>
      <w:r>
        <w:rPr>
          <w:color w:val="231F20"/>
        </w:rPr>
        <w:t>v</w:t>
      </w:r>
      <w:r>
        <w:rPr>
          <w:smallCaps/>
          <w:color w:val="231F20"/>
        </w:rPr>
        <w:t>n</w:t>
      </w:r>
      <w:r>
        <w:rPr>
          <w:color w:val="231F20"/>
        </w:rPr>
        <w:t xml:space="preserve"> was about 200,000.</w:t>
      </w:r>
      <w:r>
        <w:rPr>
          <w:color w:val="231F20"/>
          <w:position w:val="7"/>
          <w:sz w:val="16"/>
        </w:rPr>
        <w:t xml:space="preserve">91 </w:t>
      </w:r>
      <w:r>
        <w:rPr>
          <w:color w:val="231F20"/>
        </w:rPr>
        <w:t xml:space="preserve">The </w:t>
      </w:r>
      <w:r>
        <w:rPr>
          <w:smallCaps/>
          <w:color w:val="231F20"/>
        </w:rPr>
        <w:t>u</w:t>
      </w:r>
      <w:r>
        <w:rPr>
          <w:color w:val="231F20"/>
        </w:rPr>
        <w:t>.</w:t>
      </w:r>
      <w:r>
        <w:rPr>
          <w:smallCaps/>
          <w:color w:val="231F20"/>
        </w:rPr>
        <w:t>s</w:t>
      </w:r>
      <w:r>
        <w:rPr>
          <w:color w:val="231F20"/>
        </w:rPr>
        <w:t>. estimated North Vietnamese combat deaths as 950,000. Other sources, including some American ones, suggest half this figure.</w:t>
      </w:r>
    </w:p>
    <w:p w:rsidR="009E0961" w:rsidRDefault="00183599">
      <w:pPr>
        <w:pStyle w:val="BodyText"/>
        <w:spacing w:before="10" w:line="256" w:lineRule="auto"/>
        <w:ind w:left="1417" w:right="787" w:firstLine="340"/>
        <w:jc w:val="both"/>
      </w:pPr>
      <w:r>
        <w:rPr>
          <w:color w:val="231F20"/>
        </w:rPr>
        <w:t>When the fighting was over, the suffering continued. A million former</w:t>
      </w:r>
      <w:r>
        <w:rPr>
          <w:color w:val="231F20"/>
          <w:spacing w:val="-1"/>
        </w:rPr>
        <w:t xml:space="preserve"> </w:t>
      </w:r>
      <w:r>
        <w:rPr>
          <w:smallCaps/>
          <w:color w:val="231F20"/>
        </w:rPr>
        <w:t>ar</w:t>
      </w:r>
      <w:r>
        <w:rPr>
          <w:color w:val="231F20"/>
        </w:rPr>
        <w:t>v</w:t>
      </w:r>
      <w:r>
        <w:rPr>
          <w:smallCaps/>
          <w:color w:val="231F20"/>
        </w:rPr>
        <w:t>n</w:t>
      </w:r>
      <w:r>
        <w:rPr>
          <w:color w:val="231F20"/>
          <w:spacing w:val="-2"/>
        </w:rPr>
        <w:t xml:space="preserve"> </w:t>
      </w:r>
      <w:r>
        <w:rPr>
          <w:color w:val="231F20"/>
        </w:rPr>
        <w:t>soldiers,</w:t>
      </w:r>
      <w:r>
        <w:rPr>
          <w:color w:val="231F20"/>
          <w:spacing w:val="-1"/>
        </w:rPr>
        <w:t xml:space="preserve"> </w:t>
      </w:r>
      <w:r>
        <w:rPr>
          <w:color w:val="231F20"/>
        </w:rPr>
        <w:t>including</w:t>
      </w:r>
      <w:r>
        <w:rPr>
          <w:color w:val="231F20"/>
          <w:spacing w:val="-1"/>
        </w:rPr>
        <w:t xml:space="preserve"> </w:t>
      </w:r>
      <w:r>
        <w:rPr>
          <w:color w:val="231F20"/>
        </w:rPr>
        <w:t>retire</w:t>
      </w:r>
      <w:r>
        <w:rPr>
          <w:color w:val="231F20"/>
        </w:rPr>
        <w:t>d</w:t>
      </w:r>
      <w:r>
        <w:rPr>
          <w:color w:val="231F20"/>
          <w:spacing w:val="-1"/>
        </w:rPr>
        <w:t xml:space="preserve"> </w:t>
      </w:r>
      <w:r>
        <w:rPr>
          <w:color w:val="231F20"/>
        </w:rPr>
        <w:t>ones,</w:t>
      </w:r>
      <w:r>
        <w:rPr>
          <w:color w:val="231F20"/>
          <w:spacing w:val="-1"/>
        </w:rPr>
        <w:t xml:space="preserve"> </w:t>
      </w:r>
      <w:r>
        <w:rPr>
          <w:color w:val="231F20"/>
        </w:rPr>
        <w:t>and</w:t>
      </w:r>
      <w:r>
        <w:rPr>
          <w:color w:val="231F20"/>
          <w:spacing w:val="-1"/>
        </w:rPr>
        <w:t xml:space="preserve"> </w:t>
      </w:r>
      <w:r>
        <w:rPr>
          <w:color w:val="231F20"/>
        </w:rPr>
        <w:t>government</w:t>
      </w:r>
      <w:r>
        <w:rPr>
          <w:color w:val="231F20"/>
          <w:spacing w:val="-1"/>
        </w:rPr>
        <w:t xml:space="preserve"> </w:t>
      </w:r>
      <w:r>
        <w:rPr>
          <w:color w:val="231F20"/>
        </w:rPr>
        <w:t>officials were rounded up and sent to re-education camps throughout Vietnam. High-ranking officers and officials were taken to labour camps in the north where they spent an average of ten years as prisoners for the crime</w:t>
      </w:r>
      <w:r>
        <w:rPr>
          <w:color w:val="231F20"/>
          <w:spacing w:val="-1"/>
        </w:rPr>
        <w:t xml:space="preserve"> </w:t>
      </w:r>
      <w:r>
        <w:rPr>
          <w:color w:val="231F20"/>
        </w:rPr>
        <w:t>of</w:t>
      </w:r>
      <w:r>
        <w:rPr>
          <w:color w:val="231F20"/>
          <w:spacing w:val="-1"/>
        </w:rPr>
        <w:t xml:space="preserve"> </w:t>
      </w:r>
      <w:r>
        <w:rPr>
          <w:color w:val="231F20"/>
        </w:rPr>
        <w:t>serving</w:t>
      </w:r>
      <w:r>
        <w:rPr>
          <w:color w:val="231F20"/>
          <w:spacing w:val="-1"/>
        </w:rPr>
        <w:t xml:space="preserve"> </w:t>
      </w:r>
      <w:r>
        <w:rPr>
          <w:color w:val="231F20"/>
        </w:rPr>
        <w:t>o</w:t>
      </w:r>
      <w:r>
        <w:rPr>
          <w:color w:val="231F20"/>
        </w:rPr>
        <w:t>r</w:t>
      </w:r>
      <w:r>
        <w:rPr>
          <w:color w:val="231F20"/>
          <w:spacing w:val="-1"/>
        </w:rPr>
        <w:t xml:space="preserve"> </w:t>
      </w:r>
      <w:r>
        <w:rPr>
          <w:color w:val="231F20"/>
        </w:rPr>
        <w:t>being</w:t>
      </w:r>
      <w:r>
        <w:rPr>
          <w:color w:val="231F20"/>
          <w:spacing w:val="-1"/>
        </w:rPr>
        <w:t xml:space="preserve"> </w:t>
      </w:r>
      <w:r>
        <w:rPr>
          <w:color w:val="231F20"/>
        </w:rPr>
        <w:t>conscripted</w:t>
      </w:r>
      <w:r>
        <w:rPr>
          <w:color w:val="231F20"/>
          <w:spacing w:val="-1"/>
        </w:rPr>
        <w:t xml:space="preserve"> </w:t>
      </w:r>
      <w:r>
        <w:rPr>
          <w:color w:val="231F20"/>
        </w:rPr>
        <w:t>into</w:t>
      </w:r>
      <w:r>
        <w:rPr>
          <w:color w:val="231F20"/>
          <w:spacing w:val="-1"/>
        </w:rPr>
        <w:t xml:space="preserve"> </w:t>
      </w:r>
      <w:r>
        <w:rPr>
          <w:color w:val="231F20"/>
        </w:rPr>
        <w:t>a</w:t>
      </w:r>
      <w:r>
        <w:rPr>
          <w:color w:val="231F20"/>
          <w:spacing w:val="-1"/>
        </w:rPr>
        <w:t xml:space="preserve"> </w:t>
      </w:r>
      <w:r>
        <w:rPr>
          <w:color w:val="231F20"/>
        </w:rPr>
        <w:t>war</w:t>
      </w:r>
      <w:r>
        <w:rPr>
          <w:color w:val="231F20"/>
          <w:spacing w:val="-1"/>
        </w:rPr>
        <w:t xml:space="preserve"> </w:t>
      </w:r>
      <w:r>
        <w:rPr>
          <w:color w:val="231F20"/>
        </w:rPr>
        <w:t>their</w:t>
      </w:r>
      <w:r>
        <w:rPr>
          <w:color w:val="231F20"/>
          <w:spacing w:val="-1"/>
        </w:rPr>
        <w:t xml:space="preserve"> </w:t>
      </w:r>
      <w:r>
        <w:rPr>
          <w:color w:val="231F20"/>
        </w:rPr>
        <w:t>government</w:t>
      </w:r>
      <w:r>
        <w:rPr>
          <w:color w:val="231F20"/>
          <w:spacing w:val="-1"/>
        </w:rPr>
        <w:t xml:space="preserve"> </w:t>
      </w:r>
      <w:r>
        <w:rPr>
          <w:color w:val="231F20"/>
        </w:rPr>
        <w:t>lost. Many died in these camps and many left them with their health per- manently damaged. The Vietnamese government does not consider these camps as labour or concentration camps but as institutions for</w:t>
      </w:r>
      <w:r>
        <w:rPr>
          <w:color w:val="231F20"/>
          <w:spacing w:val="80"/>
        </w:rPr>
        <w:t xml:space="preserve"> </w:t>
      </w:r>
      <w:r>
        <w:rPr>
          <w:color w:val="231F20"/>
        </w:rPr>
        <w:t>re-educating ‘war criminals’. Hanoi has reassessed the ‘re-education’ and decided ‘the government erred in carrying it out indiscriminately’. But</w:t>
      </w:r>
      <w:r>
        <w:rPr>
          <w:color w:val="231F20"/>
          <w:spacing w:val="-4"/>
        </w:rPr>
        <w:t xml:space="preserve"> </w:t>
      </w:r>
      <w:r>
        <w:rPr>
          <w:color w:val="231F20"/>
        </w:rPr>
        <w:t>the</w:t>
      </w:r>
      <w:r>
        <w:rPr>
          <w:color w:val="231F20"/>
          <w:spacing w:val="-4"/>
        </w:rPr>
        <w:t xml:space="preserve"> </w:t>
      </w:r>
      <w:r>
        <w:rPr>
          <w:color w:val="231F20"/>
        </w:rPr>
        <w:t>policy</w:t>
      </w:r>
      <w:r>
        <w:rPr>
          <w:color w:val="231F20"/>
          <w:spacing w:val="-4"/>
        </w:rPr>
        <w:t xml:space="preserve"> </w:t>
      </w:r>
      <w:r>
        <w:rPr>
          <w:color w:val="231F20"/>
        </w:rPr>
        <w:t>was</w:t>
      </w:r>
      <w:r>
        <w:rPr>
          <w:color w:val="231F20"/>
          <w:spacing w:val="-4"/>
        </w:rPr>
        <w:t xml:space="preserve"> </w:t>
      </w:r>
      <w:r>
        <w:rPr>
          <w:color w:val="231F20"/>
        </w:rPr>
        <w:t>justified</w:t>
      </w:r>
      <w:r>
        <w:rPr>
          <w:color w:val="231F20"/>
          <w:spacing w:val="-4"/>
        </w:rPr>
        <w:t xml:space="preserve"> </w:t>
      </w:r>
      <w:r>
        <w:rPr>
          <w:color w:val="231F20"/>
        </w:rPr>
        <w:t>because</w:t>
      </w:r>
      <w:r>
        <w:rPr>
          <w:color w:val="231F20"/>
          <w:spacing w:val="-4"/>
        </w:rPr>
        <w:t xml:space="preserve"> </w:t>
      </w:r>
      <w:r>
        <w:rPr>
          <w:color w:val="231F20"/>
        </w:rPr>
        <w:t>‘while</w:t>
      </w:r>
      <w:r>
        <w:rPr>
          <w:color w:val="231F20"/>
          <w:spacing w:val="-4"/>
        </w:rPr>
        <w:t xml:space="preserve"> </w:t>
      </w:r>
      <w:r>
        <w:rPr>
          <w:color w:val="231F20"/>
        </w:rPr>
        <w:t>it</w:t>
      </w:r>
      <w:r>
        <w:rPr>
          <w:color w:val="231F20"/>
          <w:spacing w:val="-4"/>
        </w:rPr>
        <w:t xml:space="preserve"> </w:t>
      </w:r>
      <w:r>
        <w:rPr>
          <w:color w:val="231F20"/>
        </w:rPr>
        <w:t>was</w:t>
      </w:r>
      <w:r>
        <w:rPr>
          <w:color w:val="231F20"/>
          <w:spacing w:val="-4"/>
        </w:rPr>
        <w:t xml:space="preserve"> </w:t>
      </w:r>
      <w:r>
        <w:rPr>
          <w:color w:val="231F20"/>
        </w:rPr>
        <w:t>possible</w:t>
      </w:r>
      <w:r>
        <w:rPr>
          <w:color w:val="231F20"/>
          <w:spacing w:val="-4"/>
        </w:rPr>
        <w:t xml:space="preserve"> </w:t>
      </w:r>
      <w:r>
        <w:rPr>
          <w:color w:val="231F20"/>
        </w:rPr>
        <w:t>to</w:t>
      </w:r>
      <w:r>
        <w:rPr>
          <w:color w:val="231F20"/>
          <w:spacing w:val="-4"/>
        </w:rPr>
        <w:t xml:space="preserve"> </w:t>
      </w:r>
      <w:r>
        <w:rPr>
          <w:color w:val="231F20"/>
        </w:rPr>
        <w:t>let</w:t>
      </w:r>
      <w:r>
        <w:rPr>
          <w:color w:val="231F20"/>
          <w:spacing w:val="-4"/>
        </w:rPr>
        <w:t xml:space="preserve"> </w:t>
      </w:r>
      <w:r>
        <w:rPr>
          <w:color w:val="231F20"/>
        </w:rPr>
        <w:t>over</w:t>
      </w:r>
      <w:r>
        <w:rPr>
          <w:color w:val="231F20"/>
          <w:spacing w:val="-4"/>
        </w:rPr>
        <w:t xml:space="preserve"> </w:t>
      </w:r>
      <w:r>
        <w:rPr>
          <w:color w:val="231F20"/>
        </w:rPr>
        <w:t xml:space="preserve">1 </w:t>
      </w:r>
      <w:r>
        <w:rPr>
          <w:color w:val="231F20"/>
          <w:spacing w:val="-2"/>
        </w:rPr>
        <w:t>million</w:t>
      </w:r>
      <w:r>
        <w:rPr>
          <w:color w:val="231F20"/>
          <w:spacing w:val="-7"/>
        </w:rPr>
        <w:t xml:space="preserve"> </w:t>
      </w:r>
      <w:r>
        <w:rPr>
          <w:color w:val="231F20"/>
          <w:spacing w:val="-2"/>
        </w:rPr>
        <w:t>soldiers,</w:t>
      </w:r>
      <w:r>
        <w:rPr>
          <w:color w:val="231F20"/>
          <w:spacing w:val="-7"/>
        </w:rPr>
        <w:t xml:space="preserve"> </w:t>
      </w:r>
      <w:r>
        <w:rPr>
          <w:color w:val="231F20"/>
          <w:spacing w:val="-2"/>
        </w:rPr>
        <w:t>policemen</w:t>
      </w:r>
      <w:r>
        <w:rPr>
          <w:color w:val="231F20"/>
          <w:spacing w:val="-7"/>
        </w:rPr>
        <w:t xml:space="preserve"> </w:t>
      </w:r>
      <w:r>
        <w:rPr>
          <w:color w:val="231F20"/>
          <w:spacing w:val="-2"/>
        </w:rPr>
        <w:t>and</w:t>
      </w:r>
      <w:r>
        <w:rPr>
          <w:color w:val="231F20"/>
          <w:spacing w:val="-7"/>
        </w:rPr>
        <w:t xml:space="preserve"> </w:t>
      </w:r>
      <w:r>
        <w:rPr>
          <w:color w:val="231F20"/>
          <w:spacing w:val="-2"/>
        </w:rPr>
        <w:t>official</w:t>
      </w:r>
      <w:r>
        <w:rPr>
          <w:color w:val="231F20"/>
          <w:spacing w:val="-2"/>
        </w:rPr>
        <w:t>s</w:t>
      </w:r>
      <w:r>
        <w:rPr>
          <w:color w:val="231F20"/>
          <w:spacing w:val="-7"/>
        </w:rPr>
        <w:t xml:space="preserve"> </w:t>
      </w:r>
      <w:r>
        <w:rPr>
          <w:color w:val="231F20"/>
          <w:spacing w:val="-2"/>
        </w:rPr>
        <w:t>of</w:t>
      </w:r>
      <w:r>
        <w:rPr>
          <w:color w:val="231F20"/>
          <w:spacing w:val="-7"/>
        </w:rPr>
        <w:t xml:space="preserve"> </w:t>
      </w:r>
      <w:r>
        <w:rPr>
          <w:color w:val="231F20"/>
          <w:spacing w:val="-2"/>
        </w:rPr>
        <w:t>the</w:t>
      </w:r>
      <w:r>
        <w:rPr>
          <w:color w:val="231F20"/>
          <w:spacing w:val="-7"/>
        </w:rPr>
        <w:t xml:space="preserve"> </w:t>
      </w:r>
      <w:r>
        <w:rPr>
          <w:color w:val="231F20"/>
          <w:spacing w:val="-2"/>
        </w:rPr>
        <w:t>old</w:t>
      </w:r>
      <w:r>
        <w:rPr>
          <w:color w:val="231F20"/>
          <w:spacing w:val="-7"/>
        </w:rPr>
        <w:t xml:space="preserve"> </w:t>
      </w:r>
      <w:r>
        <w:rPr>
          <w:color w:val="231F20"/>
          <w:spacing w:val="-2"/>
        </w:rPr>
        <w:t>regime</w:t>
      </w:r>
      <w:r>
        <w:rPr>
          <w:color w:val="231F20"/>
          <w:spacing w:val="-7"/>
        </w:rPr>
        <w:t xml:space="preserve"> </w:t>
      </w:r>
      <w:r>
        <w:rPr>
          <w:color w:val="231F20"/>
          <w:spacing w:val="-2"/>
        </w:rPr>
        <w:t>return</w:t>
      </w:r>
      <w:r>
        <w:rPr>
          <w:color w:val="231F20"/>
          <w:spacing w:val="-7"/>
        </w:rPr>
        <w:t xml:space="preserve"> </w:t>
      </w:r>
      <w:r>
        <w:rPr>
          <w:color w:val="231F20"/>
          <w:spacing w:val="-2"/>
        </w:rPr>
        <w:t xml:space="preserve">quickly </w:t>
      </w:r>
      <w:r>
        <w:rPr>
          <w:color w:val="231F20"/>
        </w:rPr>
        <w:t>to</w:t>
      </w:r>
      <w:r>
        <w:rPr>
          <w:color w:val="231F20"/>
          <w:spacing w:val="-4"/>
        </w:rPr>
        <w:t xml:space="preserve"> </w:t>
      </w:r>
      <w:r>
        <w:rPr>
          <w:color w:val="231F20"/>
        </w:rPr>
        <w:t>civilian</w:t>
      </w:r>
      <w:r>
        <w:rPr>
          <w:color w:val="231F20"/>
          <w:spacing w:val="-4"/>
        </w:rPr>
        <w:t xml:space="preserve"> </w:t>
      </w:r>
      <w:r>
        <w:rPr>
          <w:color w:val="231F20"/>
        </w:rPr>
        <w:t>life,</w:t>
      </w:r>
      <w:r>
        <w:rPr>
          <w:color w:val="231F20"/>
          <w:spacing w:val="-4"/>
        </w:rPr>
        <w:t xml:space="preserve"> </w:t>
      </w:r>
      <w:r>
        <w:rPr>
          <w:color w:val="231F20"/>
        </w:rPr>
        <w:t>it</w:t>
      </w:r>
      <w:r>
        <w:rPr>
          <w:color w:val="231F20"/>
          <w:spacing w:val="-4"/>
        </w:rPr>
        <w:t xml:space="preserve"> </w:t>
      </w:r>
      <w:r>
        <w:rPr>
          <w:color w:val="231F20"/>
        </w:rPr>
        <w:t>would</w:t>
      </w:r>
      <w:r>
        <w:rPr>
          <w:color w:val="231F20"/>
          <w:spacing w:val="-4"/>
        </w:rPr>
        <w:t xml:space="preserve"> </w:t>
      </w:r>
      <w:r>
        <w:rPr>
          <w:color w:val="231F20"/>
        </w:rPr>
        <w:t>have</w:t>
      </w:r>
      <w:r>
        <w:rPr>
          <w:color w:val="231F20"/>
          <w:spacing w:val="-4"/>
        </w:rPr>
        <w:t xml:space="preserve"> </w:t>
      </w:r>
      <w:r>
        <w:rPr>
          <w:color w:val="231F20"/>
        </w:rPr>
        <w:t>been</w:t>
      </w:r>
      <w:r>
        <w:rPr>
          <w:color w:val="231F20"/>
          <w:spacing w:val="-4"/>
        </w:rPr>
        <w:t xml:space="preserve"> </w:t>
      </w:r>
      <w:r>
        <w:rPr>
          <w:color w:val="231F20"/>
        </w:rPr>
        <w:t>impossible</w:t>
      </w:r>
      <w:r>
        <w:rPr>
          <w:color w:val="231F20"/>
          <w:spacing w:val="-4"/>
        </w:rPr>
        <w:t xml:space="preserve"> </w:t>
      </w:r>
      <w:r>
        <w:rPr>
          <w:color w:val="231F20"/>
        </w:rPr>
        <w:t>to</w:t>
      </w:r>
      <w:r>
        <w:rPr>
          <w:color w:val="231F20"/>
          <w:spacing w:val="-4"/>
        </w:rPr>
        <w:t xml:space="preserve"> </w:t>
      </w:r>
      <w:r>
        <w:rPr>
          <w:color w:val="231F20"/>
        </w:rPr>
        <w:t>prevent</w:t>
      </w:r>
      <w:r>
        <w:rPr>
          <w:color w:val="231F20"/>
          <w:spacing w:val="-4"/>
        </w:rPr>
        <w:t xml:space="preserve"> </w:t>
      </w:r>
      <w:r>
        <w:rPr>
          <w:color w:val="231F20"/>
        </w:rPr>
        <w:t>civil</w:t>
      </w:r>
      <w:r>
        <w:rPr>
          <w:color w:val="231F20"/>
          <w:spacing w:val="-4"/>
        </w:rPr>
        <w:t xml:space="preserve"> </w:t>
      </w:r>
      <w:r>
        <w:rPr>
          <w:color w:val="231F20"/>
        </w:rPr>
        <w:t>war</w:t>
      </w:r>
      <w:r>
        <w:rPr>
          <w:color w:val="231F20"/>
          <w:spacing w:val="-4"/>
        </w:rPr>
        <w:t xml:space="preserve"> </w:t>
      </w:r>
      <w:r>
        <w:rPr>
          <w:color w:val="231F20"/>
        </w:rPr>
        <w:t>if</w:t>
      </w:r>
      <w:r>
        <w:rPr>
          <w:color w:val="231F20"/>
          <w:spacing w:val="-4"/>
        </w:rPr>
        <w:t xml:space="preserve"> </w:t>
      </w:r>
      <w:r>
        <w:rPr>
          <w:color w:val="231F20"/>
        </w:rPr>
        <w:t>all these</w:t>
      </w:r>
      <w:r>
        <w:rPr>
          <w:color w:val="231F20"/>
          <w:spacing w:val="-11"/>
        </w:rPr>
        <w:t xml:space="preserve"> </w:t>
      </w:r>
      <w:r>
        <w:rPr>
          <w:color w:val="231F20"/>
        </w:rPr>
        <w:t>former</w:t>
      </w:r>
      <w:r>
        <w:rPr>
          <w:color w:val="231F20"/>
          <w:spacing w:val="-11"/>
        </w:rPr>
        <w:t xml:space="preserve"> </w:t>
      </w:r>
      <w:r>
        <w:rPr>
          <w:color w:val="231F20"/>
        </w:rPr>
        <w:t>officers</w:t>
      </w:r>
      <w:r>
        <w:rPr>
          <w:color w:val="231F20"/>
          <w:spacing w:val="-11"/>
        </w:rPr>
        <w:t xml:space="preserve"> </w:t>
      </w:r>
      <w:r>
        <w:rPr>
          <w:color w:val="231F20"/>
        </w:rPr>
        <w:t>and</w:t>
      </w:r>
      <w:r>
        <w:rPr>
          <w:color w:val="231F20"/>
          <w:spacing w:val="-11"/>
        </w:rPr>
        <w:t xml:space="preserve"> </w:t>
      </w:r>
      <w:r>
        <w:rPr>
          <w:color w:val="231F20"/>
        </w:rPr>
        <w:t>cadres</w:t>
      </w:r>
      <w:r>
        <w:rPr>
          <w:color w:val="231F20"/>
          <w:spacing w:val="-11"/>
        </w:rPr>
        <w:t xml:space="preserve"> </w:t>
      </w:r>
      <w:r>
        <w:rPr>
          <w:color w:val="231F20"/>
        </w:rPr>
        <w:t>had</w:t>
      </w:r>
      <w:r>
        <w:rPr>
          <w:color w:val="231F20"/>
          <w:spacing w:val="-11"/>
        </w:rPr>
        <w:t xml:space="preserve"> </w:t>
      </w:r>
      <w:r>
        <w:rPr>
          <w:color w:val="231F20"/>
        </w:rPr>
        <w:t>had</w:t>
      </w:r>
      <w:r>
        <w:rPr>
          <w:color w:val="231F20"/>
          <w:spacing w:val="-11"/>
        </w:rPr>
        <w:t xml:space="preserve"> </w:t>
      </w:r>
      <w:r>
        <w:rPr>
          <w:color w:val="231F20"/>
        </w:rPr>
        <w:t>freedom</w:t>
      </w:r>
      <w:r>
        <w:rPr>
          <w:color w:val="231F20"/>
          <w:spacing w:val="-11"/>
        </w:rPr>
        <w:t xml:space="preserve"> </w:t>
      </w:r>
      <w:r>
        <w:rPr>
          <w:color w:val="231F20"/>
        </w:rPr>
        <w:t>of</w:t>
      </w:r>
      <w:r>
        <w:rPr>
          <w:color w:val="231F20"/>
          <w:spacing w:val="-11"/>
        </w:rPr>
        <w:t xml:space="preserve"> </w:t>
      </w:r>
      <w:r>
        <w:rPr>
          <w:color w:val="231F20"/>
        </w:rPr>
        <w:t>movement’.</w:t>
      </w:r>
      <w:r>
        <w:rPr>
          <w:color w:val="231F20"/>
          <w:position w:val="7"/>
          <w:sz w:val="16"/>
        </w:rPr>
        <w:t xml:space="preserve">92 </w:t>
      </w:r>
      <w:r>
        <w:rPr>
          <w:color w:val="231F20"/>
        </w:rPr>
        <w:t>This assessment reveals how the north was very unsure of its control of the south in 1975.</w:t>
      </w:r>
    </w:p>
    <w:p w:rsidR="009E0961" w:rsidRDefault="00183599">
      <w:pPr>
        <w:pStyle w:val="BodyText"/>
        <w:spacing w:before="4" w:line="259" w:lineRule="auto"/>
        <w:ind w:left="1417" w:right="788" w:firstLine="340"/>
        <w:jc w:val="both"/>
      </w:pPr>
      <w:r>
        <w:rPr>
          <w:color w:val="231F20"/>
        </w:rPr>
        <w:t>The</w:t>
      </w:r>
      <w:r>
        <w:rPr>
          <w:color w:val="231F20"/>
          <w:spacing w:val="-13"/>
        </w:rPr>
        <w:t xml:space="preserve"> </w:t>
      </w:r>
      <w:r>
        <w:rPr>
          <w:color w:val="231F20"/>
        </w:rPr>
        <w:t>consequences</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war</w:t>
      </w:r>
      <w:r>
        <w:rPr>
          <w:color w:val="231F20"/>
          <w:spacing w:val="-13"/>
        </w:rPr>
        <w:t xml:space="preserve"> </w:t>
      </w:r>
      <w:r>
        <w:rPr>
          <w:color w:val="231F20"/>
        </w:rPr>
        <w:t>have</w:t>
      </w:r>
      <w:r>
        <w:rPr>
          <w:color w:val="231F20"/>
          <w:spacing w:val="-13"/>
        </w:rPr>
        <w:t xml:space="preserve"> </w:t>
      </w:r>
      <w:r>
        <w:rPr>
          <w:color w:val="231F20"/>
        </w:rPr>
        <w:t>weighed</w:t>
      </w:r>
      <w:r>
        <w:rPr>
          <w:color w:val="231F20"/>
          <w:spacing w:val="-13"/>
        </w:rPr>
        <w:t xml:space="preserve"> </w:t>
      </w:r>
      <w:r>
        <w:rPr>
          <w:color w:val="231F20"/>
        </w:rPr>
        <w:t>heavily</w:t>
      </w:r>
      <w:r>
        <w:rPr>
          <w:color w:val="231F20"/>
          <w:spacing w:val="-13"/>
        </w:rPr>
        <w:t xml:space="preserve"> </w:t>
      </w:r>
      <w:r>
        <w:rPr>
          <w:color w:val="231F20"/>
        </w:rPr>
        <w:t>on</w:t>
      </w:r>
      <w:r>
        <w:rPr>
          <w:color w:val="231F20"/>
          <w:spacing w:val="-13"/>
        </w:rPr>
        <w:t xml:space="preserve"> </w:t>
      </w:r>
      <w:r>
        <w:rPr>
          <w:color w:val="231F20"/>
        </w:rPr>
        <w:t>Vietnam</w:t>
      </w:r>
      <w:r>
        <w:rPr>
          <w:color w:val="231F20"/>
          <w:spacing w:val="-13"/>
        </w:rPr>
        <w:t xml:space="preserve"> </w:t>
      </w:r>
      <w:r>
        <w:rPr>
          <w:color w:val="231F20"/>
        </w:rPr>
        <w:t>and the</w:t>
      </w:r>
      <w:r>
        <w:rPr>
          <w:color w:val="231F20"/>
          <w:spacing w:val="-6"/>
        </w:rPr>
        <w:t xml:space="preserve"> </w:t>
      </w:r>
      <w:r>
        <w:rPr>
          <w:smallCaps/>
          <w:color w:val="231F20"/>
        </w:rPr>
        <w:t>u</w:t>
      </w:r>
      <w:r>
        <w:rPr>
          <w:color w:val="231F20"/>
        </w:rPr>
        <w:t>.</w:t>
      </w:r>
      <w:r>
        <w:rPr>
          <w:smallCaps/>
          <w:color w:val="231F20"/>
        </w:rPr>
        <w:t>s</w:t>
      </w:r>
      <w:r>
        <w:rPr>
          <w:color w:val="231F20"/>
        </w:rPr>
        <w:t>.</w:t>
      </w:r>
      <w:r>
        <w:rPr>
          <w:color w:val="231F20"/>
          <w:spacing w:val="-6"/>
        </w:rPr>
        <w:t xml:space="preserve"> </w:t>
      </w:r>
      <w:r>
        <w:rPr>
          <w:color w:val="231F20"/>
        </w:rPr>
        <w:t>for</w:t>
      </w:r>
      <w:r>
        <w:rPr>
          <w:color w:val="231F20"/>
          <w:spacing w:val="-6"/>
        </w:rPr>
        <w:t xml:space="preserve"> </w:t>
      </w:r>
      <w:r>
        <w:rPr>
          <w:color w:val="231F20"/>
        </w:rPr>
        <w:t>decades.</w:t>
      </w:r>
      <w:r>
        <w:rPr>
          <w:color w:val="231F20"/>
          <w:spacing w:val="-6"/>
        </w:rPr>
        <w:t xml:space="preserve"> </w:t>
      </w:r>
      <w:r>
        <w:rPr>
          <w:color w:val="231F20"/>
        </w:rPr>
        <w:t>A</w:t>
      </w:r>
      <w:r>
        <w:rPr>
          <w:color w:val="231F20"/>
          <w:spacing w:val="-6"/>
        </w:rPr>
        <w:t xml:space="preserve"> </w:t>
      </w:r>
      <w:r>
        <w:rPr>
          <w:color w:val="231F20"/>
        </w:rPr>
        <w:t>massive</w:t>
      </w:r>
      <w:r>
        <w:rPr>
          <w:color w:val="231F20"/>
          <w:spacing w:val="-6"/>
        </w:rPr>
        <w:t xml:space="preserve"> </w:t>
      </w:r>
      <w:r>
        <w:rPr>
          <w:color w:val="231F20"/>
        </w:rPr>
        <w:t>exodus</w:t>
      </w:r>
      <w:r>
        <w:rPr>
          <w:color w:val="231F20"/>
          <w:spacing w:val="-6"/>
        </w:rPr>
        <w:t xml:space="preserve"> </w:t>
      </w:r>
      <w:r>
        <w:rPr>
          <w:color w:val="231F20"/>
        </w:rPr>
        <w:t>of</w:t>
      </w:r>
      <w:r>
        <w:rPr>
          <w:color w:val="231F20"/>
          <w:spacing w:val="-6"/>
        </w:rPr>
        <w:t xml:space="preserve"> </w:t>
      </w:r>
      <w:r>
        <w:rPr>
          <w:color w:val="231F20"/>
        </w:rPr>
        <w:t>between</w:t>
      </w:r>
      <w:r>
        <w:rPr>
          <w:color w:val="231F20"/>
          <w:spacing w:val="-6"/>
        </w:rPr>
        <w:t xml:space="preserve"> </w:t>
      </w:r>
      <w:r>
        <w:rPr>
          <w:color w:val="231F20"/>
        </w:rPr>
        <w:t>one</w:t>
      </w:r>
      <w:r>
        <w:rPr>
          <w:color w:val="231F20"/>
          <w:spacing w:val="-6"/>
        </w:rPr>
        <w:t xml:space="preserve"> </w:t>
      </w:r>
      <w:r>
        <w:rPr>
          <w:color w:val="231F20"/>
        </w:rPr>
        <w:t>and</w:t>
      </w:r>
      <w:r>
        <w:rPr>
          <w:color w:val="231F20"/>
          <w:spacing w:val="-6"/>
        </w:rPr>
        <w:t xml:space="preserve"> </w:t>
      </w:r>
      <w:r>
        <w:rPr>
          <w:color w:val="231F20"/>
        </w:rPr>
        <w:t>two</w:t>
      </w:r>
      <w:r>
        <w:rPr>
          <w:color w:val="231F20"/>
          <w:spacing w:val="-6"/>
        </w:rPr>
        <w:t xml:space="preserve"> </w:t>
      </w:r>
      <w:r>
        <w:rPr>
          <w:color w:val="231F20"/>
        </w:rPr>
        <w:t xml:space="preserve">million </w:t>
      </w:r>
      <w:r>
        <w:rPr>
          <w:color w:val="231F20"/>
          <w:spacing w:val="-2"/>
        </w:rPr>
        <w:t>‘boat</w:t>
      </w:r>
      <w:r>
        <w:rPr>
          <w:color w:val="231F20"/>
          <w:spacing w:val="-10"/>
        </w:rPr>
        <w:t xml:space="preserve"> </w:t>
      </w:r>
      <w:r>
        <w:rPr>
          <w:color w:val="231F20"/>
          <w:spacing w:val="-2"/>
        </w:rPr>
        <w:t>people’</w:t>
      </w:r>
      <w:r>
        <w:rPr>
          <w:color w:val="231F20"/>
          <w:spacing w:val="-10"/>
        </w:rPr>
        <w:t xml:space="preserve"> </w:t>
      </w:r>
      <w:r>
        <w:rPr>
          <w:color w:val="231F20"/>
          <w:spacing w:val="-2"/>
        </w:rPr>
        <w:t>fled</w:t>
      </w:r>
      <w:r>
        <w:rPr>
          <w:color w:val="231F20"/>
          <w:spacing w:val="-10"/>
        </w:rPr>
        <w:t xml:space="preserve"> </w:t>
      </w:r>
      <w:r>
        <w:rPr>
          <w:color w:val="231F20"/>
          <w:spacing w:val="-2"/>
        </w:rPr>
        <w:t>the</w:t>
      </w:r>
      <w:r>
        <w:rPr>
          <w:color w:val="231F20"/>
          <w:spacing w:val="-10"/>
        </w:rPr>
        <w:t xml:space="preserve"> </w:t>
      </w:r>
      <w:r>
        <w:rPr>
          <w:color w:val="231F20"/>
          <w:spacing w:val="-2"/>
        </w:rPr>
        <w:t>new</w:t>
      </w:r>
      <w:r>
        <w:rPr>
          <w:color w:val="231F20"/>
          <w:spacing w:val="-10"/>
        </w:rPr>
        <w:t xml:space="preserve"> </w:t>
      </w:r>
      <w:r>
        <w:rPr>
          <w:color w:val="231F20"/>
          <w:spacing w:val="-2"/>
        </w:rPr>
        <w:t>regime</w:t>
      </w:r>
      <w:r>
        <w:rPr>
          <w:color w:val="231F20"/>
          <w:spacing w:val="-10"/>
        </w:rPr>
        <w:t xml:space="preserve"> </w:t>
      </w:r>
      <w:r>
        <w:rPr>
          <w:color w:val="231F20"/>
          <w:spacing w:val="-2"/>
        </w:rPr>
        <w:t>in</w:t>
      </w:r>
      <w:r>
        <w:rPr>
          <w:color w:val="231F20"/>
          <w:spacing w:val="-10"/>
        </w:rPr>
        <w:t xml:space="preserve"> </w:t>
      </w:r>
      <w:r>
        <w:rPr>
          <w:color w:val="231F20"/>
          <w:spacing w:val="-2"/>
        </w:rPr>
        <w:t>often</w:t>
      </w:r>
      <w:r>
        <w:rPr>
          <w:color w:val="231F20"/>
          <w:spacing w:val="-10"/>
        </w:rPr>
        <w:t xml:space="preserve"> </w:t>
      </w:r>
      <w:r>
        <w:rPr>
          <w:color w:val="231F20"/>
          <w:spacing w:val="-2"/>
        </w:rPr>
        <w:t>barely</w:t>
      </w:r>
      <w:r>
        <w:rPr>
          <w:color w:val="231F20"/>
          <w:spacing w:val="-10"/>
        </w:rPr>
        <w:t xml:space="preserve"> </w:t>
      </w:r>
      <w:r>
        <w:rPr>
          <w:color w:val="231F20"/>
          <w:spacing w:val="-2"/>
        </w:rPr>
        <w:t>seaworthy</w:t>
      </w:r>
      <w:r>
        <w:rPr>
          <w:color w:val="231F20"/>
          <w:spacing w:val="-10"/>
        </w:rPr>
        <w:t xml:space="preserve"> </w:t>
      </w:r>
      <w:r>
        <w:rPr>
          <w:color w:val="231F20"/>
          <w:spacing w:val="-2"/>
        </w:rPr>
        <w:t>craft.</w:t>
      </w:r>
      <w:r>
        <w:rPr>
          <w:color w:val="231F20"/>
          <w:spacing w:val="-10"/>
        </w:rPr>
        <w:t xml:space="preserve"> </w:t>
      </w:r>
      <w:r>
        <w:rPr>
          <w:smallCaps/>
          <w:color w:val="231F20"/>
          <w:spacing w:val="-2"/>
        </w:rPr>
        <w:t>unh</w:t>
      </w:r>
      <w:r>
        <w:rPr>
          <w:color w:val="231F20"/>
          <w:spacing w:val="-2"/>
        </w:rPr>
        <w:t>c</w:t>
      </w:r>
      <w:r>
        <w:rPr>
          <w:smallCaps/>
          <w:color w:val="231F20"/>
          <w:spacing w:val="-2"/>
        </w:rPr>
        <w:t>r</w:t>
      </w:r>
      <w:r>
        <w:rPr>
          <w:color w:val="231F20"/>
          <w:spacing w:val="-2"/>
        </w:rPr>
        <w:t xml:space="preserve"> </w:t>
      </w:r>
      <w:r>
        <w:rPr>
          <w:color w:val="231F20"/>
        </w:rPr>
        <w:t>estimates between 200,000 and 400,000 perished in storms or at the hands</w:t>
      </w:r>
      <w:r>
        <w:rPr>
          <w:color w:val="231F20"/>
          <w:spacing w:val="-1"/>
        </w:rPr>
        <w:t xml:space="preserve"> </w:t>
      </w:r>
      <w:r>
        <w:rPr>
          <w:color w:val="231F20"/>
        </w:rPr>
        <w:t>of</w:t>
      </w:r>
      <w:r>
        <w:rPr>
          <w:color w:val="231F20"/>
          <w:spacing w:val="-1"/>
        </w:rPr>
        <w:t xml:space="preserve"> </w:t>
      </w:r>
      <w:r>
        <w:rPr>
          <w:color w:val="231F20"/>
        </w:rPr>
        <w:t>pirates</w:t>
      </w:r>
      <w:r>
        <w:rPr>
          <w:color w:val="231F20"/>
          <w:spacing w:val="-1"/>
        </w:rPr>
        <w:t xml:space="preserve"> </w:t>
      </w:r>
      <w:r>
        <w:rPr>
          <w:color w:val="231F20"/>
        </w:rPr>
        <w:t>as</w:t>
      </w:r>
      <w:r>
        <w:rPr>
          <w:color w:val="231F20"/>
          <w:spacing w:val="-1"/>
        </w:rPr>
        <w:t xml:space="preserve"> </w:t>
      </w:r>
      <w:r>
        <w:rPr>
          <w:color w:val="231F20"/>
        </w:rPr>
        <w:t>they</w:t>
      </w:r>
      <w:r>
        <w:rPr>
          <w:color w:val="231F20"/>
          <w:spacing w:val="-1"/>
        </w:rPr>
        <w:t xml:space="preserve"> </w:t>
      </w:r>
      <w:r>
        <w:rPr>
          <w:color w:val="231F20"/>
        </w:rPr>
        <w:t>sailed</w:t>
      </w:r>
      <w:r>
        <w:rPr>
          <w:color w:val="231F20"/>
          <w:spacing w:val="-1"/>
        </w:rPr>
        <w:t xml:space="preserve"> </w:t>
      </w:r>
      <w:r>
        <w:rPr>
          <w:color w:val="231F20"/>
        </w:rPr>
        <w:t>for</w:t>
      </w:r>
      <w:r>
        <w:rPr>
          <w:color w:val="231F20"/>
          <w:spacing w:val="-1"/>
        </w:rPr>
        <w:t xml:space="preserve"> </w:t>
      </w:r>
      <w:r>
        <w:rPr>
          <w:color w:val="231F20"/>
        </w:rPr>
        <w:t>Hong</w:t>
      </w:r>
      <w:r>
        <w:rPr>
          <w:color w:val="231F20"/>
          <w:spacing w:val="-1"/>
        </w:rPr>
        <w:t xml:space="preserve"> </w:t>
      </w:r>
      <w:r>
        <w:rPr>
          <w:color w:val="231F20"/>
        </w:rPr>
        <w:t>Kong,</w:t>
      </w:r>
      <w:r>
        <w:rPr>
          <w:color w:val="231F20"/>
          <w:spacing w:val="-1"/>
        </w:rPr>
        <w:t xml:space="preserve"> </w:t>
      </w:r>
      <w:r>
        <w:rPr>
          <w:color w:val="231F20"/>
        </w:rPr>
        <w:t>Malaysia,</w:t>
      </w:r>
      <w:r>
        <w:rPr>
          <w:color w:val="231F20"/>
          <w:spacing w:val="-1"/>
        </w:rPr>
        <w:t xml:space="preserve"> </w:t>
      </w:r>
      <w:r>
        <w:rPr>
          <w:color w:val="231F20"/>
        </w:rPr>
        <w:t>Thailand</w:t>
      </w:r>
      <w:r>
        <w:rPr>
          <w:color w:val="231F20"/>
          <w:spacing w:val="-1"/>
        </w:rPr>
        <w:t xml:space="preserve"> </w:t>
      </w:r>
      <w:r>
        <w:rPr>
          <w:color w:val="231F20"/>
        </w:rPr>
        <w:t xml:space="preserve">and Australia. The other painful residues of the war include the </w:t>
      </w:r>
      <w:r>
        <w:rPr>
          <w:smallCaps/>
          <w:color w:val="231F20"/>
        </w:rPr>
        <w:t>u</w:t>
      </w:r>
      <w:r>
        <w:rPr>
          <w:color w:val="231F20"/>
        </w:rPr>
        <w:t>.</w:t>
      </w:r>
      <w:r>
        <w:rPr>
          <w:smallCaps/>
          <w:color w:val="231F20"/>
        </w:rPr>
        <w:t>s</w:t>
      </w:r>
      <w:r>
        <w:rPr>
          <w:color w:val="231F20"/>
        </w:rPr>
        <w:t xml:space="preserve">. troops </w:t>
      </w:r>
      <w:r>
        <w:rPr>
          <w:color w:val="231F20"/>
        </w:rPr>
        <w:t xml:space="preserve">and pilots missing in action, the resettling in the </w:t>
      </w:r>
      <w:r>
        <w:rPr>
          <w:smallCaps/>
          <w:color w:val="231F20"/>
        </w:rPr>
        <w:t>u</w:t>
      </w:r>
      <w:r>
        <w:rPr>
          <w:color w:val="231F20"/>
        </w:rPr>
        <w:t>.</w:t>
      </w:r>
      <w:r>
        <w:rPr>
          <w:smallCaps/>
          <w:color w:val="231F20"/>
        </w:rPr>
        <w:t>s</w:t>
      </w:r>
      <w:r>
        <w:rPr>
          <w:color w:val="231F20"/>
        </w:rPr>
        <w:t xml:space="preserve">. of former </w:t>
      </w:r>
      <w:r>
        <w:rPr>
          <w:smallCaps/>
          <w:color w:val="231F20"/>
        </w:rPr>
        <w:t>ar</w:t>
      </w:r>
      <w:r>
        <w:rPr>
          <w:color w:val="231F20"/>
        </w:rPr>
        <w:t>v</w:t>
      </w:r>
      <w:r>
        <w:rPr>
          <w:smallCaps/>
          <w:color w:val="231F20"/>
        </w:rPr>
        <w:t>n</w:t>
      </w:r>
      <w:r>
        <w:rPr>
          <w:color w:val="231F20"/>
        </w:rPr>
        <w:t xml:space="preserve"> soldiers and the children of American fathers; the treatment and land rights of highlanders who joined </w:t>
      </w:r>
      <w:r>
        <w:rPr>
          <w:smallCaps/>
          <w:color w:val="231F20"/>
        </w:rPr>
        <w:t>fulro</w:t>
      </w:r>
      <w:r>
        <w:rPr>
          <w:color w:val="231F20"/>
        </w:rPr>
        <w:t xml:space="preserve"> and helped the </w:t>
      </w:r>
      <w:r>
        <w:rPr>
          <w:smallCaps/>
          <w:color w:val="231F20"/>
        </w:rPr>
        <w:t>u</w:t>
      </w:r>
      <w:r>
        <w:rPr>
          <w:color w:val="231F20"/>
        </w:rPr>
        <w:t>.</w:t>
      </w:r>
      <w:r>
        <w:rPr>
          <w:smallCaps/>
          <w:color w:val="231F20"/>
        </w:rPr>
        <w:t>s</w:t>
      </w:r>
      <w:r>
        <w:rPr>
          <w:color w:val="231F20"/>
        </w:rPr>
        <w:t xml:space="preserve">. during the </w:t>
      </w:r>
      <w:r>
        <w:rPr>
          <w:color w:val="231F20"/>
          <w:spacing w:val="-2"/>
        </w:rPr>
        <w:t>war;</w:t>
      </w:r>
      <w:r>
        <w:rPr>
          <w:color w:val="231F20"/>
          <w:spacing w:val="-12"/>
        </w:rPr>
        <w:t xml:space="preserve"> </w:t>
      </w:r>
      <w:r>
        <w:rPr>
          <w:color w:val="231F20"/>
          <w:spacing w:val="-2"/>
        </w:rPr>
        <w:t>the</w:t>
      </w:r>
      <w:r>
        <w:rPr>
          <w:color w:val="231F20"/>
          <w:spacing w:val="-11"/>
        </w:rPr>
        <w:t xml:space="preserve"> </w:t>
      </w:r>
      <w:r>
        <w:rPr>
          <w:color w:val="231F20"/>
          <w:spacing w:val="-2"/>
        </w:rPr>
        <w:t>effects</w:t>
      </w:r>
      <w:r>
        <w:rPr>
          <w:color w:val="231F20"/>
          <w:spacing w:val="-11"/>
        </w:rPr>
        <w:t xml:space="preserve"> </w:t>
      </w:r>
      <w:r>
        <w:rPr>
          <w:color w:val="231F20"/>
          <w:spacing w:val="-2"/>
        </w:rPr>
        <w:t>of</w:t>
      </w:r>
      <w:r>
        <w:rPr>
          <w:color w:val="231F20"/>
          <w:spacing w:val="-11"/>
        </w:rPr>
        <w:t xml:space="preserve"> </w:t>
      </w:r>
      <w:r>
        <w:rPr>
          <w:color w:val="231F20"/>
          <w:spacing w:val="-2"/>
        </w:rPr>
        <w:t>herbicides</w:t>
      </w:r>
      <w:r>
        <w:rPr>
          <w:color w:val="231F20"/>
          <w:spacing w:val="-11"/>
        </w:rPr>
        <w:t xml:space="preserve"> </w:t>
      </w:r>
      <w:r>
        <w:rPr>
          <w:color w:val="231F20"/>
          <w:spacing w:val="-2"/>
        </w:rPr>
        <w:t>on</w:t>
      </w:r>
      <w:r>
        <w:rPr>
          <w:color w:val="231F20"/>
          <w:spacing w:val="-11"/>
        </w:rPr>
        <w:t xml:space="preserve"> </w:t>
      </w:r>
      <w:r>
        <w:rPr>
          <w:color w:val="231F20"/>
          <w:spacing w:val="-2"/>
        </w:rPr>
        <w:t>the</w:t>
      </w:r>
      <w:r>
        <w:rPr>
          <w:color w:val="231F20"/>
          <w:spacing w:val="-11"/>
        </w:rPr>
        <w:t xml:space="preserve"> </w:t>
      </w:r>
      <w:r>
        <w:rPr>
          <w:color w:val="231F20"/>
          <w:spacing w:val="-2"/>
        </w:rPr>
        <w:t>Vietnamese</w:t>
      </w:r>
      <w:r>
        <w:rPr>
          <w:color w:val="231F20"/>
          <w:spacing w:val="-11"/>
        </w:rPr>
        <w:t xml:space="preserve"> </w:t>
      </w:r>
      <w:r>
        <w:rPr>
          <w:color w:val="231F20"/>
          <w:spacing w:val="-2"/>
        </w:rPr>
        <w:t>environment</w:t>
      </w:r>
      <w:r>
        <w:rPr>
          <w:color w:val="231F20"/>
          <w:spacing w:val="-12"/>
        </w:rPr>
        <w:t xml:space="preserve"> </w:t>
      </w:r>
      <w:r>
        <w:rPr>
          <w:color w:val="231F20"/>
          <w:spacing w:val="-2"/>
        </w:rPr>
        <w:t>and</w:t>
      </w:r>
      <w:r>
        <w:rPr>
          <w:color w:val="231F20"/>
          <w:spacing w:val="-11"/>
        </w:rPr>
        <w:t xml:space="preserve"> </w:t>
      </w:r>
      <w:r>
        <w:rPr>
          <w:color w:val="231F20"/>
          <w:spacing w:val="-2"/>
        </w:rPr>
        <w:t xml:space="preserve">people, </w:t>
      </w:r>
      <w:r>
        <w:rPr>
          <w:color w:val="231F20"/>
        </w:rPr>
        <w:t>as well as on Americans; and the ongoing sufferers on all sides from post-traumatic stress disorder (</w:t>
      </w:r>
      <w:r>
        <w:rPr>
          <w:smallCaps/>
          <w:color w:val="231F20"/>
        </w:rPr>
        <w:t>ptsd</w:t>
      </w:r>
      <w:r>
        <w:rPr>
          <w:color w:val="231F20"/>
        </w:rPr>
        <w:t>) remain as haunting as ever, even to this day.</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9E0961">
      <w:pPr>
        <w:pStyle w:val="BodyText"/>
        <w:spacing w:before="1"/>
        <w:rPr>
          <w:sz w:val="13"/>
        </w:rPr>
      </w:pPr>
    </w:p>
    <w:p w:rsidR="009E0961" w:rsidRDefault="00183599">
      <w:pPr>
        <w:pStyle w:val="Heading1"/>
        <w:spacing w:line="271" w:lineRule="auto"/>
        <w:ind w:left="3469" w:right="2730" w:hanging="1"/>
      </w:pPr>
      <w:bookmarkStart w:id="22" w:name="Epilogue:_Rising_Tiger_"/>
      <w:bookmarkEnd w:id="22"/>
      <w:r>
        <w:rPr>
          <w:color w:val="231F20"/>
          <w:spacing w:val="-2"/>
        </w:rPr>
        <w:t xml:space="preserve">Epilogue: </w:t>
      </w:r>
      <w:r>
        <w:rPr>
          <w:color w:val="231F20"/>
          <w:spacing w:val="-4"/>
        </w:rPr>
        <w:t>Rising</w:t>
      </w:r>
      <w:r>
        <w:rPr>
          <w:color w:val="231F20"/>
          <w:spacing w:val="-21"/>
        </w:rPr>
        <w:t xml:space="preserve"> </w:t>
      </w:r>
      <w:r>
        <w:rPr>
          <w:color w:val="231F20"/>
          <w:spacing w:val="-4"/>
        </w:rPr>
        <w:t>Tiger</w:t>
      </w: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spacing w:before="10"/>
        <w:rPr>
          <w:sz w:val="27"/>
        </w:rPr>
      </w:pPr>
    </w:p>
    <w:p w:rsidR="009E0961" w:rsidRDefault="00183599">
      <w:pPr>
        <w:pStyle w:val="BodyText"/>
        <w:spacing w:before="114" w:line="259" w:lineRule="auto"/>
        <w:ind w:left="1474" w:right="731"/>
        <w:jc w:val="both"/>
      </w:pPr>
      <w:r>
        <w:rPr>
          <w:color w:val="231F20"/>
        </w:rPr>
        <w:t>Driving</w:t>
      </w:r>
      <w:r>
        <w:rPr>
          <w:color w:val="231F20"/>
          <w:spacing w:val="-11"/>
        </w:rPr>
        <w:t xml:space="preserve"> </w:t>
      </w:r>
      <w:r>
        <w:rPr>
          <w:color w:val="231F20"/>
        </w:rPr>
        <w:t>along</w:t>
      </w:r>
      <w:r>
        <w:rPr>
          <w:color w:val="231F20"/>
          <w:spacing w:val="-11"/>
        </w:rPr>
        <w:t xml:space="preserve"> </w:t>
      </w:r>
      <w:r>
        <w:rPr>
          <w:color w:val="231F20"/>
        </w:rPr>
        <w:t>the</w:t>
      </w:r>
      <w:r>
        <w:rPr>
          <w:color w:val="231F20"/>
          <w:spacing w:val="-11"/>
        </w:rPr>
        <w:t xml:space="preserve"> </w:t>
      </w:r>
      <w:r>
        <w:rPr>
          <w:color w:val="231F20"/>
        </w:rPr>
        <w:t>newest,</w:t>
      </w:r>
      <w:r>
        <w:rPr>
          <w:color w:val="231F20"/>
          <w:spacing w:val="-11"/>
        </w:rPr>
        <w:t xml:space="preserve"> </w:t>
      </w:r>
      <w:r>
        <w:rPr>
          <w:color w:val="231F20"/>
        </w:rPr>
        <w:t>smoothest</w:t>
      </w:r>
      <w:r>
        <w:rPr>
          <w:color w:val="231F20"/>
          <w:spacing w:val="-11"/>
        </w:rPr>
        <w:t xml:space="preserve"> </w:t>
      </w:r>
      <w:r>
        <w:rPr>
          <w:color w:val="231F20"/>
        </w:rPr>
        <w:t>and</w:t>
      </w:r>
      <w:r>
        <w:rPr>
          <w:color w:val="231F20"/>
          <w:spacing w:val="-11"/>
        </w:rPr>
        <w:t xml:space="preserve"> </w:t>
      </w:r>
      <w:r>
        <w:rPr>
          <w:color w:val="231F20"/>
        </w:rPr>
        <w:t>most</w:t>
      </w:r>
      <w:r>
        <w:rPr>
          <w:color w:val="231F20"/>
          <w:spacing w:val="-11"/>
        </w:rPr>
        <w:t xml:space="preserve"> </w:t>
      </w:r>
      <w:r>
        <w:rPr>
          <w:color w:val="231F20"/>
        </w:rPr>
        <w:t>comfortable</w:t>
      </w:r>
      <w:r>
        <w:rPr>
          <w:color w:val="231F20"/>
          <w:spacing w:val="-11"/>
        </w:rPr>
        <w:t xml:space="preserve"> </w:t>
      </w:r>
      <w:r>
        <w:rPr>
          <w:color w:val="231F20"/>
        </w:rPr>
        <w:t>north–south national highway running along the west side of Vietnam these days, not many people under the age of 40 could remember that this is, in part, the once notorious Hồ Chí Minh trail. Looking out at a beautifu</w:t>
      </w:r>
      <w:r>
        <w:rPr>
          <w:color w:val="231F20"/>
        </w:rPr>
        <w:t>l leafy</w:t>
      </w:r>
      <w:r>
        <w:rPr>
          <w:color w:val="231F20"/>
          <w:spacing w:val="-7"/>
        </w:rPr>
        <w:t xml:space="preserve"> </w:t>
      </w:r>
      <w:r>
        <w:rPr>
          <w:color w:val="231F20"/>
        </w:rPr>
        <w:t>landscape,</w:t>
      </w:r>
      <w:r>
        <w:rPr>
          <w:color w:val="231F20"/>
          <w:spacing w:val="-7"/>
        </w:rPr>
        <w:t xml:space="preserve"> </w:t>
      </w:r>
      <w:r>
        <w:rPr>
          <w:color w:val="231F20"/>
        </w:rPr>
        <w:t>it</w:t>
      </w:r>
      <w:r>
        <w:rPr>
          <w:color w:val="231F20"/>
          <w:spacing w:val="-7"/>
        </w:rPr>
        <w:t xml:space="preserve"> </w:t>
      </w:r>
      <w:r>
        <w:rPr>
          <w:color w:val="231F20"/>
        </w:rPr>
        <w:t>is</w:t>
      </w:r>
      <w:r>
        <w:rPr>
          <w:color w:val="231F20"/>
          <w:spacing w:val="-7"/>
        </w:rPr>
        <w:t xml:space="preserve"> </w:t>
      </w:r>
      <w:r>
        <w:rPr>
          <w:color w:val="231F20"/>
        </w:rPr>
        <w:t>hard</w:t>
      </w:r>
      <w:r>
        <w:rPr>
          <w:color w:val="231F20"/>
          <w:spacing w:val="-7"/>
        </w:rPr>
        <w:t xml:space="preserve"> </w:t>
      </w:r>
      <w:r>
        <w:rPr>
          <w:color w:val="231F20"/>
        </w:rPr>
        <w:t>to</w:t>
      </w:r>
      <w:r>
        <w:rPr>
          <w:color w:val="231F20"/>
          <w:spacing w:val="-7"/>
        </w:rPr>
        <w:t xml:space="preserve"> </w:t>
      </w:r>
      <w:r>
        <w:rPr>
          <w:color w:val="231F20"/>
        </w:rPr>
        <w:t>imagine</w:t>
      </w:r>
      <w:r>
        <w:rPr>
          <w:color w:val="231F20"/>
          <w:spacing w:val="-7"/>
        </w:rPr>
        <w:t xml:space="preserve"> </w:t>
      </w:r>
      <w:r>
        <w:rPr>
          <w:color w:val="231F20"/>
        </w:rPr>
        <w:t>that</w:t>
      </w:r>
      <w:r>
        <w:rPr>
          <w:color w:val="231F20"/>
          <w:spacing w:val="-7"/>
        </w:rPr>
        <w:t xml:space="preserve"> </w:t>
      </w:r>
      <w:r>
        <w:rPr>
          <w:color w:val="231F20"/>
        </w:rPr>
        <w:t>the</w:t>
      </w:r>
      <w:r>
        <w:rPr>
          <w:color w:val="231F20"/>
          <w:spacing w:val="-7"/>
        </w:rPr>
        <w:t xml:space="preserve"> </w:t>
      </w:r>
      <w:r>
        <w:rPr>
          <w:color w:val="231F20"/>
        </w:rPr>
        <w:t>area</w:t>
      </w:r>
      <w:r>
        <w:rPr>
          <w:color w:val="231F20"/>
          <w:spacing w:val="-7"/>
        </w:rPr>
        <w:t xml:space="preserve"> </w:t>
      </w:r>
      <w:r>
        <w:rPr>
          <w:color w:val="231F20"/>
        </w:rPr>
        <w:t>has</w:t>
      </w:r>
      <w:r>
        <w:rPr>
          <w:color w:val="231F20"/>
          <w:spacing w:val="-7"/>
        </w:rPr>
        <w:t xml:space="preserve"> </w:t>
      </w:r>
      <w:r>
        <w:rPr>
          <w:color w:val="231F20"/>
        </w:rPr>
        <w:t>been</w:t>
      </w:r>
      <w:r>
        <w:rPr>
          <w:color w:val="231F20"/>
          <w:spacing w:val="-7"/>
        </w:rPr>
        <w:t xml:space="preserve"> </w:t>
      </w:r>
      <w:r>
        <w:rPr>
          <w:color w:val="231F20"/>
        </w:rPr>
        <w:t>subjected</w:t>
      </w:r>
      <w:r>
        <w:rPr>
          <w:color w:val="231F20"/>
          <w:spacing w:val="-7"/>
        </w:rPr>
        <w:t xml:space="preserve"> </w:t>
      </w:r>
      <w:r>
        <w:rPr>
          <w:color w:val="231F20"/>
        </w:rPr>
        <w:t xml:space="preserve">to intense spraying with herbicides containing dioxin for many years. Travelling around Hà Nội, Hải Phòng, the Mekong Delta, the central </w:t>
      </w:r>
      <w:r>
        <w:rPr>
          <w:color w:val="231F20"/>
          <w:spacing w:val="-2"/>
        </w:rPr>
        <w:t>highlands,</w:t>
      </w:r>
      <w:r>
        <w:rPr>
          <w:color w:val="231F20"/>
          <w:spacing w:val="-12"/>
        </w:rPr>
        <w:t xml:space="preserve"> </w:t>
      </w:r>
      <w:r>
        <w:rPr>
          <w:color w:val="231F20"/>
          <w:spacing w:val="-2"/>
        </w:rPr>
        <w:t>or,</w:t>
      </w:r>
      <w:r>
        <w:rPr>
          <w:color w:val="231F20"/>
          <w:spacing w:val="-11"/>
        </w:rPr>
        <w:t xml:space="preserve"> </w:t>
      </w:r>
      <w:r>
        <w:rPr>
          <w:color w:val="231F20"/>
          <w:spacing w:val="-2"/>
        </w:rPr>
        <w:t>indeed,</w:t>
      </w:r>
      <w:r>
        <w:rPr>
          <w:color w:val="231F20"/>
          <w:spacing w:val="-11"/>
        </w:rPr>
        <w:t xml:space="preserve"> </w:t>
      </w:r>
      <w:r>
        <w:rPr>
          <w:color w:val="231F20"/>
          <w:spacing w:val="-2"/>
        </w:rPr>
        <w:t>anywhere</w:t>
      </w:r>
      <w:r>
        <w:rPr>
          <w:color w:val="231F20"/>
          <w:spacing w:val="-11"/>
        </w:rPr>
        <w:t xml:space="preserve"> </w:t>
      </w:r>
      <w:r>
        <w:rPr>
          <w:color w:val="231F20"/>
          <w:spacing w:val="-2"/>
        </w:rPr>
        <w:t>in</w:t>
      </w:r>
      <w:r>
        <w:rPr>
          <w:color w:val="231F20"/>
          <w:spacing w:val="-11"/>
        </w:rPr>
        <w:t xml:space="preserve"> </w:t>
      </w:r>
      <w:r>
        <w:rPr>
          <w:color w:val="231F20"/>
          <w:spacing w:val="-2"/>
        </w:rPr>
        <w:t>Vietnam,</w:t>
      </w:r>
      <w:r>
        <w:rPr>
          <w:color w:val="231F20"/>
          <w:spacing w:val="-11"/>
        </w:rPr>
        <w:t xml:space="preserve"> </w:t>
      </w:r>
      <w:r>
        <w:rPr>
          <w:color w:val="231F20"/>
          <w:spacing w:val="-2"/>
        </w:rPr>
        <w:t>one</w:t>
      </w:r>
      <w:r>
        <w:rPr>
          <w:color w:val="231F20"/>
          <w:spacing w:val="-11"/>
        </w:rPr>
        <w:t xml:space="preserve"> </w:t>
      </w:r>
      <w:r>
        <w:rPr>
          <w:color w:val="231F20"/>
          <w:spacing w:val="-2"/>
        </w:rPr>
        <w:t>finds</w:t>
      </w:r>
      <w:r>
        <w:rPr>
          <w:color w:val="231F20"/>
          <w:spacing w:val="-11"/>
        </w:rPr>
        <w:t xml:space="preserve"> </w:t>
      </w:r>
      <w:r>
        <w:rPr>
          <w:color w:val="231F20"/>
          <w:spacing w:val="-2"/>
        </w:rPr>
        <w:t>oneself</w:t>
      </w:r>
      <w:r>
        <w:rPr>
          <w:color w:val="231F20"/>
          <w:spacing w:val="-12"/>
        </w:rPr>
        <w:t xml:space="preserve"> </w:t>
      </w:r>
      <w:r>
        <w:rPr>
          <w:color w:val="231F20"/>
          <w:spacing w:val="-2"/>
        </w:rPr>
        <w:t xml:space="preserve">wondering </w:t>
      </w:r>
      <w:r>
        <w:rPr>
          <w:color w:val="231F20"/>
        </w:rPr>
        <w:t>whether</w:t>
      </w:r>
      <w:r>
        <w:rPr>
          <w:color w:val="231F20"/>
          <w:spacing w:val="-3"/>
        </w:rPr>
        <w:t xml:space="preserve"> </w:t>
      </w:r>
      <w:r>
        <w:rPr>
          <w:color w:val="231F20"/>
        </w:rPr>
        <w:t>these</w:t>
      </w:r>
      <w:r>
        <w:rPr>
          <w:color w:val="231F20"/>
          <w:spacing w:val="-3"/>
        </w:rPr>
        <w:t xml:space="preserve"> </w:t>
      </w:r>
      <w:r>
        <w:rPr>
          <w:color w:val="231F20"/>
        </w:rPr>
        <w:t>really</w:t>
      </w:r>
      <w:r>
        <w:rPr>
          <w:color w:val="231F20"/>
          <w:spacing w:val="-3"/>
        </w:rPr>
        <w:t xml:space="preserve"> </w:t>
      </w:r>
      <w:r>
        <w:rPr>
          <w:color w:val="231F20"/>
        </w:rPr>
        <w:t>were</w:t>
      </w:r>
      <w:r>
        <w:rPr>
          <w:color w:val="231F20"/>
          <w:spacing w:val="-3"/>
        </w:rPr>
        <w:t xml:space="preserve"> </w:t>
      </w:r>
      <w:r>
        <w:rPr>
          <w:color w:val="231F20"/>
        </w:rPr>
        <w:t>the</w:t>
      </w:r>
      <w:r>
        <w:rPr>
          <w:color w:val="231F20"/>
          <w:spacing w:val="-3"/>
        </w:rPr>
        <w:t xml:space="preserve"> </w:t>
      </w:r>
      <w:r>
        <w:rPr>
          <w:color w:val="231F20"/>
        </w:rPr>
        <w:t>scenes</w:t>
      </w:r>
      <w:r>
        <w:rPr>
          <w:color w:val="231F20"/>
          <w:spacing w:val="-3"/>
        </w:rPr>
        <w:t xml:space="preserve"> </w:t>
      </w:r>
      <w:r>
        <w:rPr>
          <w:color w:val="231F20"/>
        </w:rPr>
        <w:t>of</w:t>
      </w:r>
      <w:r>
        <w:rPr>
          <w:color w:val="231F20"/>
          <w:spacing w:val="-3"/>
        </w:rPr>
        <w:t xml:space="preserve"> </w:t>
      </w:r>
      <w:r>
        <w:rPr>
          <w:color w:val="231F20"/>
        </w:rPr>
        <w:t>so</w:t>
      </w:r>
      <w:r>
        <w:rPr>
          <w:color w:val="231F20"/>
          <w:spacing w:val="-3"/>
        </w:rPr>
        <w:t xml:space="preserve"> </w:t>
      </w:r>
      <w:r>
        <w:rPr>
          <w:color w:val="231F20"/>
        </w:rPr>
        <w:t>many</w:t>
      </w:r>
      <w:r>
        <w:rPr>
          <w:color w:val="231F20"/>
          <w:spacing w:val="-3"/>
        </w:rPr>
        <w:t xml:space="preserve"> </w:t>
      </w:r>
      <w:r>
        <w:rPr>
          <w:color w:val="231F20"/>
        </w:rPr>
        <w:t>tragic</w:t>
      </w:r>
      <w:r>
        <w:rPr>
          <w:color w:val="231F20"/>
          <w:spacing w:val="-3"/>
        </w:rPr>
        <w:t xml:space="preserve"> </w:t>
      </w:r>
      <w:r>
        <w:rPr>
          <w:color w:val="231F20"/>
        </w:rPr>
        <w:t>deaths</w:t>
      </w:r>
      <w:r>
        <w:rPr>
          <w:color w:val="231F20"/>
          <w:spacing w:val="-3"/>
        </w:rPr>
        <w:t xml:space="preserve"> </w:t>
      </w:r>
      <w:r>
        <w:rPr>
          <w:color w:val="231F20"/>
        </w:rPr>
        <w:t>and</w:t>
      </w:r>
      <w:r>
        <w:rPr>
          <w:color w:val="231F20"/>
          <w:spacing w:val="-3"/>
        </w:rPr>
        <w:t xml:space="preserve"> </w:t>
      </w:r>
      <w:r>
        <w:rPr>
          <w:color w:val="231F20"/>
        </w:rPr>
        <w:t xml:space="preserve">such extreme destruction in the last century. They were. And even after the </w:t>
      </w:r>
      <w:r>
        <w:rPr>
          <w:color w:val="231F20"/>
          <w:spacing w:val="-4"/>
        </w:rPr>
        <w:t>war</w:t>
      </w:r>
      <w:r>
        <w:rPr>
          <w:color w:val="231F20"/>
          <w:spacing w:val="-5"/>
        </w:rPr>
        <w:t xml:space="preserve"> </w:t>
      </w:r>
      <w:r>
        <w:rPr>
          <w:color w:val="231F20"/>
          <w:spacing w:val="-4"/>
        </w:rPr>
        <w:t>ended</w:t>
      </w:r>
      <w:r>
        <w:rPr>
          <w:color w:val="231F20"/>
          <w:spacing w:val="-5"/>
        </w:rPr>
        <w:t xml:space="preserve"> </w:t>
      </w:r>
      <w:r>
        <w:rPr>
          <w:color w:val="231F20"/>
          <w:spacing w:val="-4"/>
        </w:rPr>
        <w:t>in</w:t>
      </w:r>
      <w:r>
        <w:rPr>
          <w:color w:val="231F20"/>
          <w:spacing w:val="-5"/>
        </w:rPr>
        <w:t xml:space="preserve"> </w:t>
      </w:r>
      <w:r>
        <w:rPr>
          <w:color w:val="231F20"/>
          <w:spacing w:val="-4"/>
        </w:rPr>
        <w:t>1975,</w:t>
      </w:r>
      <w:r>
        <w:rPr>
          <w:color w:val="231F20"/>
          <w:spacing w:val="-5"/>
        </w:rPr>
        <w:t xml:space="preserve"> </w:t>
      </w:r>
      <w:r>
        <w:rPr>
          <w:color w:val="231F20"/>
          <w:spacing w:val="-4"/>
        </w:rPr>
        <w:t>both</w:t>
      </w:r>
      <w:r>
        <w:rPr>
          <w:color w:val="231F20"/>
          <w:spacing w:val="-5"/>
        </w:rPr>
        <w:t xml:space="preserve"> </w:t>
      </w:r>
      <w:r>
        <w:rPr>
          <w:color w:val="231F20"/>
          <w:spacing w:val="-4"/>
        </w:rPr>
        <w:t>North</w:t>
      </w:r>
      <w:r>
        <w:rPr>
          <w:color w:val="231F20"/>
          <w:spacing w:val="-5"/>
        </w:rPr>
        <w:t xml:space="preserve"> </w:t>
      </w:r>
      <w:r>
        <w:rPr>
          <w:color w:val="231F20"/>
          <w:spacing w:val="-4"/>
        </w:rPr>
        <w:t>and</w:t>
      </w:r>
      <w:r>
        <w:rPr>
          <w:color w:val="231F20"/>
          <w:spacing w:val="-5"/>
        </w:rPr>
        <w:t xml:space="preserve"> </w:t>
      </w:r>
      <w:r>
        <w:rPr>
          <w:color w:val="231F20"/>
          <w:spacing w:val="-4"/>
        </w:rPr>
        <w:t>South</w:t>
      </w:r>
      <w:r>
        <w:rPr>
          <w:color w:val="231F20"/>
          <w:spacing w:val="-5"/>
        </w:rPr>
        <w:t xml:space="preserve"> </w:t>
      </w:r>
      <w:r>
        <w:rPr>
          <w:color w:val="231F20"/>
          <w:spacing w:val="-4"/>
        </w:rPr>
        <w:t>Vietnam</w:t>
      </w:r>
      <w:r>
        <w:rPr>
          <w:color w:val="231F20"/>
          <w:spacing w:val="-5"/>
        </w:rPr>
        <w:t xml:space="preserve"> </w:t>
      </w:r>
      <w:r>
        <w:rPr>
          <w:color w:val="231F20"/>
          <w:spacing w:val="-4"/>
        </w:rPr>
        <w:t>remained</w:t>
      </w:r>
      <w:r>
        <w:rPr>
          <w:color w:val="231F20"/>
          <w:spacing w:val="-5"/>
        </w:rPr>
        <w:t xml:space="preserve"> </w:t>
      </w:r>
      <w:r>
        <w:rPr>
          <w:color w:val="231F20"/>
          <w:spacing w:val="-4"/>
        </w:rPr>
        <w:t xml:space="preserve">‘battlefields’ </w:t>
      </w:r>
      <w:r>
        <w:rPr>
          <w:color w:val="231F20"/>
        </w:rPr>
        <w:t>for an economic war of two decades against poverty and destitution.</w:t>
      </w:r>
    </w:p>
    <w:p w:rsidR="009E0961" w:rsidRDefault="00183599">
      <w:pPr>
        <w:pStyle w:val="BodyText"/>
        <w:spacing w:line="256" w:lineRule="auto"/>
        <w:ind w:left="1474" w:right="731" w:firstLine="340"/>
        <w:jc w:val="both"/>
      </w:pPr>
      <w:r>
        <w:rPr>
          <w:color w:val="231F20"/>
          <w:spacing w:val="-4"/>
        </w:rPr>
        <w:t>The</w:t>
      </w:r>
      <w:r>
        <w:rPr>
          <w:color w:val="231F20"/>
          <w:spacing w:val="-9"/>
        </w:rPr>
        <w:t xml:space="preserve"> </w:t>
      </w:r>
      <w:r>
        <w:rPr>
          <w:color w:val="231F20"/>
          <w:spacing w:val="-4"/>
        </w:rPr>
        <w:t>rapid</w:t>
      </w:r>
      <w:r>
        <w:rPr>
          <w:color w:val="231F20"/>
          <w:spacing w:val="-9"/>
        </w:rPr>
        <w:t xml:space="preserve"> </w:t>
      </w:r>
      <w:r>
        <w:rPr>
          <w:color w:val="231F20"/>
          <w:spacing w:val="-4"/>
        </w:rPr>
        <w:t>victory</w:t>
      </w:r>
      <w:r>
        <w:rPr>
          <w:color w:val="231F20"/>
          <w:spacing w:val="-9"/>
        </w:rPr>
        <w:t xml:space="preserve"> </w:t>
      </w:r>
      <w:r>
        <w:rPr>
          <w:color w:val="231F20"/>
          <w:spacing w:val="-4"/>
        </w:rPr>
        <w:t>of</w:t>
      </w:r>
      <w:r>
        <w:rPr>
          <w:color w:val="231F20"/>
          <w:spacing w:val="-9"/>
        </w:rPr>
        <w:t xml:space="preserve"> </w:t>
      </w:r>
      <w:r>
        <w:rPr>
          <w:color w:val="231F20"/>
          <w:spacing w:val="-4"/>
        </w:rPr>
        <w:t>the</w:t>
      </w:r>
      <w:r>
        <w:rPr>
          <w:color w:val="231F20"/>
          <w:spacing w:val="-9"/>
        </w:rPr>
        <w:t xml:space="preserve"> </w:t>
      </w:r>
      <w:r>
        <w:rPr>
          <w:color w:val="231F20"/>
          <w:spacing w:val="-4"/>
        </w:rPr>
        <w:t>Democratic</w:t>
      </w:r>
      <w:r>
        <w:rPr>
          <w:color w:val="231F20"/>
          <w:spacing w:val="-9"/>
        </w:rPr>
        <w:t xml:space="preserve"> </w:t>
      </w:r>
      <w:r>
        <w:rPr>
          <w:color w:val="231F20"/>
          <w:spacing w:val="-4"/>
        </w:rPr>
        <w:t>Republic</w:t>
      </w:r>
      <w:r>
        <w:rPr>
          <w:color w:val="231F20"/>
          <w:spacing w:val="-9"/>
        </w:rPr>
        <w:t xml:space="preserve"> </w:t>
      </w:r>
      <w:r>
        <w:rPr>
          <w:color w:val="231F20"/>
          <w:spacing w:val="-4"/>
        </w:rPr>
        <w:t>of</w:t>
      </w:r>
      <w:r>
        <w:rPr>
          <w:color w:val="231F20"/>
          <w:spacing w:val="-9"/>
        </w:rPr>
        <w:t xml:space="preserve"> </w:t>
      </w:r>
      <w:r>
        <w:rPr>
          <w:color w:val="231F20"/>
          <w:spacing w:val="-4"/>
        </w:rPr>
        <w:t>Vietnam</w:t>
      </w:r>
      <w:r>
        <w:rPr>
          <w:color w:val="231F20"/>
          <w:spacing w:val="-9"/>
        </w:rPr>
        <w:t xml:space="preserve"> </w:t>
      </w:r>
      <w:r>
        <w:rPr>
          <w:color w:val="231F20"/>
          <w:spacing w:val="-4"/>
        </w:rPr>
        <w:t>in</w:t>
      </w:r>
      <w:r>
        <w:rPr>
          <w:color w:val="231F20"/>
          <w:spacing w:val="-9"/>
        </w:rPr>
        <w:t xml:space="preserve"> </w:t>
      </w:r>
      <w:r>
        <w:rPr>
          <w:color w:val="231F20"/>
          <w:spacing w:val="-4"/>
        </w:rPr>
        <w:t xml:space="preserve">capturing </w:t>
      </w:r>
      <w:r>
        <w:rPr>
          <w:color w:val="231F20"/>
        </w:rPr>
        <w:t>the</w:t>
      </w:r>
      <w:r>
        <w:rPr>
          <w:color w:val="231F20"/>
          <w:spacing w:val="-5"/>
        </w:rPr>
        <w:t xml:space="preserve"> </w:t>
      </w:r>
      <w:r>
        <w:rPr>
          <w:color w:val="231F20"/>
        </w:rPr>
        <w:t>south</w:t>
      </w:r>
      <w:r>
        <w:rPr>
          <w:color w:val="231F20"/>
          <w:spacing w:val="-5"/>
        </w:rPr>
        <w:t xml:space="preserve"> </w:t>
      </w:r>
      <w:r>
        <w:rPr>
          <w:color w:val="231F20"/>
        </w:rPr>
        <w:t>by</w:t>
      </w:r>
      <w:r>
        <w:rPr>
          <w:color w:val="231F20"/>
          <w:spacing w:val="-5"/>
        </w:rPr>
        <w:t xml:space="preserve"> </w:t>
      </w:r>
      <w:r>
        <w:rPr>
          <w:color w:val="231F20"/>
        </w:rPr>
        <w:t>force</w:t>
      </w:r>
      <w:r>
        <w:rPr>
          <w:color w:val="231F20"/>
          <w:spacing w:val="-5"/>
        </w:rPr>
        <w:t xml:space="preserve"> </w:t>
      </w:r>
      <w:r>
        <w:rPr>
          <w:color w:val="231F20"/>
        </w:rPr>
        <w:t>in</w:t>
      </w:r>
      <w:r>
        <w:rPr>
          <w:color w:val="231F20"/>
          <w:spacing w:val="-5"/>
        </w:rPr>
        <w:t xml:space="preserve"> </w:t>
      </w:r>
      <w:r>
        <w:rPr>
          <w:color w:val="231F20"/>
        </w:rPr>
        <w:t>1975</w:t>
      </w:r>
      <w:r>
        <w:rPr>
          <w:color w:val="231F20"/>
          <w:spacing w:val="-5"/>
        </w:rPr>
        <w:t xml:space="preserve"> </w:t>
      </w:r>
      <w:r>
        <w:rPr>
          <w:color w:val="231F20"/>
        </w:rPr>
        <w:t>turned</w:t>
      </w:r>
      <w:r>
        <w:rPr>
          <w:color w:val="231F20"/>
          <w:spacing w:val="-5"/>
        </w:rPr>
        <w:t xml:space="preserve"> </w:t>
      </w:r>
      <w:r>
        <w:rPr>
          <w:color w:val="231F20"/>
        </w:rPr>
        <w:t>into</w:t>
      </w:r>
      <w:r>
        <w:rPr>
          <w:color w:val="231F20"/>
          <w:spacing w:val="-5"/>
        </w:rPr>
        <w:t xml:space="preserve"> </w:t>
      </w:r>
      <w:r>
        <w:rPr>
          <w:color w:val="231F20"/>
        </w:rPr>
        <w:t>a</w:t>
      </w:r>
      <w:r>
        <w:rPr>
          <w:color w:val="231F20"/>
          <w:spacing w:val="-5"/>
        </w:rPr>
        <w:t xml:space="preserve"> </w:t>
      </w:r>
      <w:r>
        <w:rPr>
          <w:color w:val="231F20"/>
        </w:rPr>
        <w:t>social</w:t>
      </w:r>
      <w:r>
        <w:rPr>
          <w:color w:val="231F20"/>
          <w:spacing w:val="-5"/>
        </w:rPr>
        <w:t xml:space="preserve"> </w:t>
      </w:r>
      <w:r>
        <w:rPr>
          <w:color w:val="231F20"/>
        </w:rPr>
        <w:t>and</w:t>
      </w:r>
      <w:r>
        <w:rPr>
          <w:color w:val="231F20"/>
          <w:spacing w:val="-5"/>
        </w:rPr>
        <w:t xml:space="preserve"> </w:t>
      </w:r>
      <w:r>
        <w:rPr>
          <w:color w:val="231F20"/>
        </w:rPr>
        <w:t>economic</w:t>
      </w:r>
      <w:r>
        <w:rPr>
          <w:color w:val="231F20"/>
          <w:spacing w:val="-5"/>
        </w:rPr>
        <w:t xml:space="preserve"> </w:t>
      </w:r>
      <w:r>
        <w:rPr>
          <w:color w:val="231F20"/>
        </w:rPr>
        <w:t xml:space="preserve">nightmare </w:t>
      </w:r>
      <w:r>
        <w:rPr>
          <w:color w:val="231F20"/>
          <w:spacing w:val="-2"/>
          <w:w w:val="105"/>
        </w:rPr>
        <w:t>for</w:t>
      </w:r>
      <w:r>
        <w:rPr>
          <w:color w:val="231F20"/>
          <w:spacing w:val="-7"/>
          <w:w w:val="105"/>
        </w:rPr>
        <w:t xml:space="preserve"> </w:t>
      </w:r>
      <w:r>
        <w:rPr>
          <w:color w:val="231F20"/>
          <w:spacing w:val="-2"/>
          <w:w w:val="105"/>
        </w:rPr>
        <w:t>all</w:t>
      </w:r>
      <w:r>
        <w:rPr>
          <w:color w:val="231F20"/>
          <w:spacing w:val="-7"/>
          <w:w w:val="105"/>
        </w:rPr>
        <w:t xml:space="preserve"> </w:t>
      </w:r>
      <w:r>
        <w:rPr>
          <w:color w:val="231F20"/>
          <w:spacing w:val="-2"/>
          <w:w w:val="105"/>
        </w:rPr>
        <w:t>Vietnamese.</w:t>
      </w:r>
      <w:r>
        <w:rPr>
          <w:color w:val="231F20"/>
          <w:spacing w:val="-7"/>
          <w:w w:val="105"/>
        </w:rPr>
        <w:t xml:space="preserve"> </w:t>
      </w:r>
      <w:r>
        <w:rPr>
          <w:color w:val="231F20"/>
          <w:spacing w:val="-2"/>
          <w:w w:val="105"/>
        </w:rPr>
        <w:t>No</w:t>
      </w:r>
      <w:r>
        <w:rPr>
          <w:color w:val="231F20"/>
          <w:spacing w:val="-7"/>
          <w:w w:val="105"/>
        </w:rPr>
        <w:t xml:space="preserve"> </w:t>
      </w:r>
      <w:r>
        <w:rPr>
          <w:color w:val="231F20"/>
          <w:spacing w:val="-2"/>
          <w:w w:val="105"/>
        </w:rPr>
        <w:t>post-war</w:t>
      </w:r>
      <w:r>
        <w:rPr>
          <w:color w:val="231F20"/>
          <w:spacing w:val="-7"/>
          <w:w w:val="105"/>
        </w:rPr>
        <w:t xml:space="preserve"> </w:t>
      </w:r>
      <w:r>
        <w:rPr>
          <w:color w:val="231F20"/>
          <w:spacing w:val="-2"/>
          <w:w w:val="105"/>
        </w:rPr>
        <w:t>plan</w:t>
      </w:r>
      <w:r>
        <w:rPr>
          <w:color w:val="231F20"/>
          <w:spacing w:val="-7"/>
          <w:w w:val="105"/>
        </w:rPr>
        <w:t xml:space="preserve"> </w:t>
      </w:r>
      <w:r>
        <w:rPr>
          <w:color w:val="231F20"/>
          <w:spacing w:val="-2"/>
          <w:w w:val="105"/>
        </w:rPr>
        <w:t>had</w:t>
      </w:r>
      <w:r>
        <w:rPr>
          <w:color w:val="231F20"/>
          <w:spacing w:val="-7"/>
          <w:w w:val="105"/>
        </w:rPr>
        <w:t xml:space="preserve"> </w:t>
      </w:r>
      <w:r>
        <w:rPr>
          <w:color w:val="231F20"/>
          <w:spacing w:val="-2"/>
          <w:w w:val="105"/>
        </w:rPr>
        <w:t>been</w:t>
      </w:r>
      <w:r>
        <w:rPr>
          <w:color w:val="231F20"/>
          <w:spacing w:val="-7"/>
          <w:w w:val="105"/>
        </w:rPr>
        <w:t xml:space="preserve"> </w:t>
      </w:r>
      <w:r>
        <w:rPr>
          <w:color w:val="231F20"/>
          <w:spacing w:val="-2"/>
          <w:w w:val="105"/>
        </w:rPr>
        <w:t>pr</w:t>
      </w:r>
      <w:r>
        <w:rPr>
          <w:color w:val="231F20"/>
          <w:spacing w:val="-2"/>
          <w:w w:val="105"/>
        </w:rPr>
        <w:t>epared</w:t>
      </w:r>
      <w:r>
        <w:rPr>
          <w:color w:val="231F20"/>
          <w:spacing w:val="-7"/>
          <w:w w:val="105"/>
        </w:rPr>
        <w:t xml:space="preserve"> </w:t>
      </w:r>
      <w:r>
        <w:rPr>
          <w:color w:val="231F20"/>
          <w:spacing w:val="-2"/>
          <w:w w:val="105"/>
        </w:rPr>
        <w:t>to</w:t>
      </w:r>
      <w:r>
        <w:rPr>
          <w:color w:val="231F20"/>
          <w:spacing w:val="-7"/>
          <w:w w:val="105"/>
        </w:rPr>
        <w:t xml:space="preserve"> </w:t>
      </w:r>
      <w:r>
        <w:rPr>
          <w:color w:val="231F20"/>
          <w:spacing w:val="-2"/>
          <w:w w:val="105"/>
        </w:rPr>
        <w:t>attempt</w:t>
      </w:r>
      <w:r>
        <w:rPr>
          <w:color w:val="231F20"/>
          <w:spacing w:val="-7"/>
          <w:w w:val="105"/>
        </w:rPr>
        <w:t xml:space="preserve"> </w:t>
      </w:r>
      <w:r>
        <w:rPr>
          <w:color w:val="231F20"/>
          <w:spacing w:val="-2"/>
          <w:w w:val="105"/>
        </w:rPr>
        <w:t xml:space="preserve">to </w:t>
      </w:r>
      <w:r>
        <w:rPr>
          <w:color w:val="231F20"/>
          <w:spacing w:val="-2"/>
        </w:rPr>
        <w:t>harmonize</w:t>
      </w:r>
      <w:r>
        <w:rPr>
          <w:color w:val="231F20"/>
          <w:spacing w:val="-4"/>
        </w:rPr>
        <w:t xml:space="preserve"> </w:t>
      </w:r>
      <w:r>
        <w:rPr>
          <w:color w:val="231F20"/>
          <w:spacing w:val="-2"/>
        </w:rPr>
        <w:t>the</w:t>
      </w:r>
      <w:r>
        <w:rPr>
          <w:color w:val="231F20"/>
          <w:spacing w:val="-4"/>
        </w:rPr>
        <w:t xml:space="preserve"> </w:t>
      </w:r>
      <w:r>
        <w:rPr>
          <w:color w:val="231F20"/>
          <w:spacing w:val="-2"/>
        </w:rPr>
        <w:t>socialist</w:t>
      </w:r>
      <w:r>
        <w:rPr>
          <w:color w:val="231F20"/>
          <w:spacing w:val="-4"/>
        </w:rPr>
        <w:t xml:space="preserve"> </w:t>
      </w:r>
      <w:r>
        <w:rPr>
          <w:color w:val="231F20"/>
          <w:spacing w:val="-2"/>
        </w:rPr>
        <w:t>and</w:t>
      </w:r>
      <w:r>
        <w:rPr>
          <w:color w:val="231F20"/>
          <w:spacing w:val="-4"/>
        </w:rPr>
        <w:t xml:space="preserve"> </w:t>
      </w:r>
      <w:r>
        <w:rPr>
          <w:color w:val="231F20"/>
          <w:spacing w:val="-2"/>
        </w:rPr>
        <w:t>capitalist</w:t>
      </w:r>
      <w:r>
        <w:rPr>
          <w:color w:val="231F20"/>
          <w:spacing w:val="-4"/>
        </w:rPr>
        <w:t xml:space="preserve"> </w:t>
      </w:r>
      <w:r>
        <w:rPr>
          <w:color w:val="231F20"/>
          <w:spacing w:val="-2"/>
        </w:rPr>
        <w:t>economies</w:t>
      </w:r>
      <w:r>
        <w:rPr>
          <w:color w:val="231F20"/>
          <w:spacing w:val="-4"/>
        </w:rPr>
        <w:t xml:space="preserve"> </w:t>
      </w:r>
      <w:r>
        <w:rPr>
          <w:color w:val="231F20"/>
          <w:spacing w:val="-2"/>
        </w:rPr>
        <w:t>and</w:t>
      </w:r>
      <w:r>
        <w:rPr>
          <w:color w:val="231F20"/>
          <w:spacing w:val="-4"/>
        </w:rPr>
        <w:t xml:space="preserve"> </w:t>
      </w:r>
      <w:r>
        <w:rPr>
          <w:color w:val="231F20"/>
          <w:spacing w:val="-2"/>
        </w:rPr>
        <w:t>the</w:t>
      </w:r>
      <w:r>
        <w:rPr>
          <w:color w:val="231F20"/>
          <w:spacing w:val="-4"/>
        </w:rPr>
        <w:t xml:space="preserve"> </w:t>
      </w:r>
      <w:r>
        <w:rPr>
          <w:color w:val="231F20"/>
          <w:spacing w:val="-2"/>
        </w:rPr>
        <w:t>country</w:t>
      </w:r>
      <w:r>
        <w:rPr>
          <w:color w:val="231F20"/>
          <w:spacing w:val="-4"/>
        </w:rPr>
        <w:t xml:space="preserve"> </w:t>
      </w:r>
      <w:r>
        <w:rPr>
          <w:color w:val="231F20"/>
          <w:spacing w:val="-2"/>
        </w:rPr>
        <w:t xml:space="preserve">entered </w:t>
      </w:r>
      <w:r>
        <w:rPr>
          <w:color w:val="231F20"/>
        </w:rPr>
        <w:t>a</w:t>
      </w:r>
      <w:r>
        <w:rPr>
          <w:color w:val="231F20"/>
          <w:spacing w:val="-1"/>
        </w:rPr>
        <w:t xml:space="preserve"> </w:t>
      </w:r>
      <w:r>
        <w:rPr>
          <w:color w:val="231F20"/>
        </w:rPr>
        <w:t>decade</w:t>
      </w:r>
      <w:r>
        <w:rPr>
          <w:color w:val="231F20"/>
          <w:spacing w:val="-1"/>
        </w:rPr>
        <w:t xml:space="preserve"> </w:t>
      </w:r>
      <w:r>
        <w:rPr>
          <w:color w:val="231F20"/>
        </w:rPr>
        <w:t>of</w:t>
      </w:r>
      <w:r>
        <w:rPr>
          <w:color w:val="231F20"/>
          <w:spacing w:val="-1"/>
        </w:rPr>
        <w:t xml:space="preserve"> </w:t>
      </w:r>
      <w:r>
        <w:rPr>
          <w:color w:val="231F20"/>
        </w:rPr>
        <w:t>economic</w:t>
      </w:r>
      <w:r>
        <w:rPr>
          <w:color w:val="231F20"/>
          <w:spacing w:val="-1"/>
        </w:rPr>
        <w:t xml:space="preserve"> </w:t>
      </w:r>
      <w:r>
        <w:rPr>
          <w:color w:val="231F20"/>
        </w:rPr>
        <w:t>stagnation.</w:t>
      </w:r>
      <w:r>
        <w:rPr>
          <w:color w:val="231F20"/>
          <w:position w:val="7"/>
          <w:sz w:val="16"/>
        </w:rPr>
        <w:t xml:space="preserve">1 </w:t>
      </w:r>
      <w:r>
        <w:rPr>
          <w:color w:val="231F20"/>
        </w:rPr>
        <w:t>The</w:t>
      </w:r>
      <w:r>
        <w:rPr>
          <w:color w:val="231F20"/>
          <w:spacing w:val="-1"/>
        </w:rPr>
        <w:t xml:space="preserve"> </w:t>
      </w:r>
      <w:r>
        <w:rPr>
          <w:color w:val="231F20"/>
        </w:rPr>
        <w:t>party</w:t>
      </w:r>
      <w:r>
        <w:rPr>
          <w:color w:val="231F20"/>
          <w:spacing w:val="-1"/>
        </w:rPr>
        <w:t xml:space="preserve"> </w:t>
      </w:r>
      <w:r>
        <w:rPr>
          <w:color w:val="231F20"/>
        </w:rPr>
        <w:t>and</w:t>
      </w:r>
      <w:r>
        <w:rPr>
          <w:color w:val="231F20"/>
          <w:spacing w:val="-1"/>
        </w:rPr>
        <w:t xml:space="preserve"> </w:t>
      </w:r>
      <w:r>
        <w:rPr>
          <w:color w:val="231F20"/>
        </w:rPr>
        <w:t>government</w:t>
      </w:r>
      <w:r>
        <w:rPr>
          <w:color w:val="231F20"/>
          <w:spacing w:val="-1"/>
        </w:rPr>
        <w:t xml:space="preserve"> </w:t>
      </w:r>
      <w:r>
        <w:rPr>
          <w:color w:val="231F20"/>
        </w:rPr>
        <w:t>in</w:t>
      </w:r>
      <w:r>
        <w:rPr>
          <w:color w:val="231F20"/>
          <w:spacing w:val="-1"/>
        </w:rPr>
        <w:t xml:space="preserve"> </w:t>
      </w:r>
      <w:r>
        <w:rPr>
          <w:color w:val="231F20"/>
        </w:rPr>
        <w:t xml:space="preserve">Hanoi </w:t>
      </w:r>
      <w:r>
        <w:rPr>
          <w:color w:val="231F20"/>
          <w:spacing w:val="-4"/>
        </w:rPr>
        <w:t xml:space="preserve">admitted some of the problems: ‘In the north the economy was essentially </w:t>
      </w:r>
      <w:r>
        <w:rPr>
          <w:color w:val="231F20"/>
        </w:rPr>
        <w:t>at low-level and depended on small-scale production; the management was cumbersome, bureaucratic and centralised. The effects of the war further</w:t>
      </w:r>
      <w:r>
        <w:rPr>
          <w:color w:val="231F20"/>
          <w:spacing w:val="-9"/>
        </w:rPr>
        <w:t xml:space="preserve"> </w:t>
      </w:r>
      <w:r>
        <w:rPr>
          <w:color w:val="231F20"/>
        </w:rPr>
        <w:t>exacerbated</w:t>
      </w:r>
      <w:r>
        <w:rPr>
          <w:color w:val="231F20"/>
          <w:spacing w:val="-9"/>
        </w:rPr>
        <w:t xml:space="preserve"> </w:t>
      </w:r>
      <w:r>
        <w:rPr>
          <w:color w:val="231F20"/>
        </w:rPr>
        <w:t>the</w:t>
      </w:r>
      <w:r>
        <w:rPr>
          <w:color w:val="231F20"/>
          <w:spacing w:val="-9"/>
        </w:rPr>
        <w:t xml:space="preserve"> </w:t>
      </w:r>
      <w:r>
        <w:rPr>
          <w:color w:val="231F20"/>
        </w:rPr>
        <w:t>non-economic</w:t>
      </w:r>
      <w:r>
        <w:rPr>
          <w:color w:val="231F20"/>
          <w:spacing w:val="-9"/>
        </w:rPr>
        <w:t xml:space="preserve"> </w:t>
      </w:r>
      <w:r>
        <w:rPr>
          <w:color w:val="231F20"/>
        </w:rPr>
        <w:t>economy</w:t>
      </w:r>
      <w:r>
        <w:rPr>
          <w:color w:val="231F20"/>
          <w:spacing w:val="-9"/>
        </w:rPr>
        <w:t xml:space="preserve"> </w:t>
      </w:r>
      <w:r>
        <w:rPr>
          <w:color w:val="231F20"/>
        </w:rPr>
        <w:t>.</w:t>
      </w:r>
      <w:r>
        <w:rPr>
          <w:color w:val="231F20"/>
          <w:spacing w:val="-9"/>
        </w:rPr>
        <w:t xml:space="preserve"> </w:t>
      </w:r>
      <w:r>
        <w:rPr>
          <w:color w:val="231F20"/>
        </w:rPr>
        <w:t>.</w:t>
      </w:r>
      <w:r>
        <w:rPr>
          <w:color w:val="231F20"/>
          <w:spacing w:val="-9"/>
        </w:rPr>
        <w:t xml:space="preserve"> </w:t>
      </w:r>
      <w:r>
        <w:rPr>
          <w:color w:val="231F20"/>
        </w:rPr>
        <w:t>.</w:t>
      </w:r>
      <w:r>
        <w:rPr>
          <w:color w:val="231F20"/>
          <w:spacing w:val="-9"/>
        </w:rPr>
        <w:t xml:space="preserve"> </w:t>
      </w:r>
      <w:r>
        <w:rPr>
          <w:color w:val="231F20"/>
        </w:rPr>
        <w:t>After</w:t>
      </w:r>
      <w:r>
        <w:rPr>
          <w:color w:val="231F20"/>
          <w:spacing w:val="-9"/>
        </w:rPr>
        <w:t xml:space="preserve"> </w:t>
      </w:r>
      <w:r>
        <w:rPr>
          <w:color w:val="231F20"/>
        </w:rPr>
        <w:t>the</w:t>
      </w:r>
      <w:r>
        <w:rPr>
          <w:color w:val="231F20"/>
          <w:spacing w:val="-9"/>
        </w:rPr>
        <w:t xml:space="preserve"> </w:t>
      </w:r>
      <w:r>
        <w:rPr>
          <w:color w:val="231F20"/>
        </w:rPr>
        <w:t>end</w:t>
      </w:r>
      <w:r>
        <w:rPr>
          <w:color w:val="231F20"/>
          <w:spacing w:val="-9"/>
        </w:rPr>
        <w:t xml:space="preserve"> </w:t>
      </w:r>
      <w:r>
        <w:rPr>
          <w:color w:val="231F20"/>
        </w:rPr>
        <w:t>of</w:t>
      </w:r>
      <w:r>
        <w:rPr>
          <w:color w:val="231F20"/>
          <w:spacing w:val="-9"/>
        </w:rPr>
        <w:t xml:space="preserve"> </w:t>
      </w:r>
      <w:r>
        <w:rPr>
          <w:color w:val="231F20"/>
        </w:rPr>
        <w:t>the war</w:t>
      </w:r>
      <w:r>
        <w:rPr>
          <w:color w:val="231F20"/>
          <w:spacing w:val="-14"/>
        </w:rPr>
        <w:t xml:space="preserve"> </w:t>
      </w:r>
      <w:r>
        <w:rPr>
          <w:color w:val="231F20"/>
        </w:rPr>
        <w:t>in</w:t>
      </w:r>
      <w:r>
        <w:rPr>
          <w:color w:val="231F20"/>
          <w:spacing w:val="-13"/>
        </w:rPr>
        <w:t xml:space="preserve"> </w:t>
      </w:r>
      <w:r>
        <w:rPr>
          <w:color w:val="231F20"/>
        </w:rPr>
        <w:t>1975</w:t>
      </w:r>
      <w:r>
        <w:rPr>
          <w:color w:val="231F20"/>
          <w:spacing w:val="-13"/>
        </w:rPr>
        <w:t xml:space="preserve"> </w:t>
      </w:r>
      <w:r>
        <w:rPr>
          <w:color w:val="231F20"/>
        </w:rPr>
        <w:t>the</w:t>
      </w:r>
      <w:r>
        <w:rPr>
          <w:color w:val="231F20"/>
          <w:spacing w:val="-13"/>
        </w:rPr>
        <w:t xml:space="preserve"> </w:t>
      </w:r>
      <w:r>
        <w:rPr>
          <w:color w:val="231F20"/>
        </w:rPr>
        <w:t>shortcomings</w:t>
      </w:r>
      <w:r>
        <w:rPr>
          <w:color w:val="231F20"/>
          <w:spacing w:val="-13"/>
        </w:rPr>
        <w:t xml:space="preserve"> </w:t>
      </w:r>
      <w:r>
        <w:rPr>
          <w:color w:val="231F20"/>
        </w:rPr>
        <w:t>became</w:t>
      </w:r>
      <w:r>
        <w:rPr>
          <w:color w:val="231F20"/>
          <w:spacing w:val="-13"/>
        </w:rPr>
        <w:t xml:space="preserve"> </w:t>
      </w:r>
      <w:r>
        <w:rPr>
          <w:color w:val="231F20"/>
        </w:rPr>
        <w:t>even</w:t>
      </w:r>
      <w:r>
        <w:rPr>
          <w:color w:val="231F20"/>
          <w:spacing w:val="-13"/>
        </w:rPr>
        <w:t xml:space="preserve"> </w:t>
      </w:r>
      <w:r>
        <w:rPr>
          <w:color w:val="231F20"/>
        </w:rPr>
        <w:t>more</w:t>
      </w:r>
      <w:r>
        <w:rPr>
          <w:color w:val="231F20"/>
          <w:spacing w:val="-13"/>
        </w:rPr>
        <w:t xml:space="preserve"> </w:t>
      </w:r>
      <w:r>
        <w:rPr>
          <w:color w:val="231F20"/>
        </w:rPr>
        <w:t>c</w:t>
      </w:r>
      <w:r>
        <w:rPr>
          <w:color w:val="231F20"/>
        </w:rPr>
        <w:t>learly</w:t>
      </w:r>
      <w:r>
        <w:rPr>
          <w:color w:val="231F20"/>
          <w:spacing w:val="-14"/>
        </w:rPr>
        <w:t xml:space="preserve"> </w:t>
      </w:r>
      <w:r>
        <w:rPr>
          <w:color w:val="231F20"/>
        </w:rPr>
        <w:t>defined.’</w:t>
      </w:r>
      <w:r>
        <w:rPr>
          <w:color w:val="231F20"/>
          <w:spacing w:val="-13"/>
        </w:rPr>
        <w:t xml:space="preserve"> </w:t>
      </w:r>
      <w:r>
        <w:rPr>
          <w:color w:val="231F20"/>
        </w:rPr>
        <w:t>In</w:t>
      </w:r>
      <w:r>
        <w:rPr>
          <w:color w:val="231F20"/>
          <w:spacing w:val="-13"/>
        </w:rPr>
        <w:t xml:space="preserve"> </w:t>
      </w:r>
      <w:r>
        <w:rPr>
          <w:color w:val="231F20"/>
        </w:rPr>
        <w:t xml:space="preserve">the </w:t>
      </w:r>
      <w:r>
        <w:rPr>
          <w:color w:val="231F20"/>
          <w:spacing w:val="-6"/>
        </w:rPr>
        <w:t>south</w:t>
      </w:r>
      <w:r>
        <w:rPr>
          <w:color w:val="231F20"/>
          <w:spacing w:val="-8"/>
        </w:rPr>
        <w:t xml:space="preserve"> </w:t>
      </w:r>
      <w:r>
        <w:rPr>
          <w:color w:val="231F20"/>
          <w:spacing w:val="-6"/>
        </w:rPr>
        <w:t>‘the</w:t>
      </w:r>
      <w:r>
        <w:rPr>
          <w:color w:val="231F20"/>
          <w:spacing w:val="-7"/>
        </w:rPr>
        <w:t xml:space="preserve"> </w:t>
      </w:r>
      <w:r>
        <w:rPr>
          <w:color w:val="231F20"/>
          <w:spacing w:val="-6"/>
        </w:rPr>
        <w:t>capitalist</w:t>
      </w:r>
      <w:r>
        <w:rPr>
          <w:color w:val="231F20"/>
          <w:spacing w:val="-7"/>
        </w:rPr>
        <w:t xml:space="preserve"> </w:t>
      </w:r>
      <w:r>
        <w:rPr>
          <w:color w:val="231F20"/>
          <w:spacing w:val="-6"/>
        </w:rPr>
        <w:t>economy</w:t>
      </w:r>
      <w:r>
        <w:rPr>
          <w:color w:val="231F20"/>
          <w:spacing w:val="-7"/>
        </w:rPr>
        <w:t xml:space="preserve"> </w:t>
      </w:r>
      <w:r>
        <w:rPr>
          <w:color w:val="231F20"/>
          <w:spacing w:val="-6"/>
        </w:rPr>
        <w:t>was</w:t>
      </w:r>
      <w:r>
        <w:rPr>
          <w:color w:val="231F20"/>
          <w:spacing w:val="-7"/>
        </w:rPr>
        <w:t xml:space="preserve"> </w:t>
      </w:r>
      <w:r>
        <w:rPr>
          <w:color w:val="231F20"/>
          <w:spacing w:val="-6"/>
        </w:rPr>
        <w:t>unbalanced</w:t>
      </w:r>
      <w:r>
        <w:rPr>
          <w:color w:val="231F20"/>
          <w:spacing w:val="-7"/>
        </w:rPr>
        <w:t xml:space="preserve"> </w:t>
      </w:r>
      <w:r>
        <w:rPr>
          <w:color w:val="231F20"/>
          <w:spacing w:val="-6"/>
        </w:rPr>
        <w:t>by</w:t>
      </w:r>
      <w:r>
        <w:rPr>
          <w:color w:val="231F20"/>
          <w:spacing w:val="-7"/>
        </w:rPr>
        <w:t xml:space="preserve"> </w:t>
      </w:r>
      <w:r>
        <w:rPr>
          <w:color w:val="231F20"/>
          <w:spacing w:val="-6"/>
        </w:rPr>
        <w:t>the</w:t>
      </w:r>
      <w:r>
        <w:rPr>
          <w:color w:val="231F20"/>
          <w:spacing w:val="-7"/>
        </w:rPr>
        <w:t xml:space="preserve"> </w:t>
      </w:r>
      <w:r>
        <w:rPr>
          <w:color w:val="231F20"/>
          <w:spacing w:val="-6"/>
        </w:rPr>
        <w:t>fact</w:t>
      </w:r>
      <w:r>
        <w:rPr>
          <w:color w:val="231F20"/>
          <w:spacing w:val="-8"/>
        </w:rPr>
        <w:t xml:space="preserve"> </w:t>
      </w:r>
      <w:r>
        <w:rPr>
          <w:color w:val="231F20"/>
          <w:spacing w:val="-6"/>
        </w:rPr>
        <w:t>that</w:t>
      </w:r>
      <w:r>
        <w:rPr>
          <w:color w:val="231F20"/>
          <w:spacing w:val="-7"/>
        </w:rPr>
        <w:t xml:space="preserve"> </w:t>
      </w:r>
      <w:r>
        <w:rPr>
          <w:color w:val="231F20"/>
          <w:spacing w:val="-6"/>
        </w:rPr>
        <w:t>it</w:t>
      </w:r>
      <w:r>
        <w:rPr>
          <w:color w:val="231F20"/>
          <w:spacing w:val="-7"/>
        </w:rPr>
        <w:t xml:space="preserve"> </w:t>
      </w:r>
      <w:r>
        <w:rPr>
          <w:color w:val="231F20"/>
          <w:spacing w:val="-6"/>
        </w:rPr>
        <w:t xml:space="preserve">traditionally </w:t>
      </w:r>
      <w:r>
        <w:rPr>
          <w:color w:val="231F20"/>
        </w:rPr>
        <w:t>relied</w:t>
      </w:r>
      <w:r>
        <w:rPr>
          <w:color w:val="231F20"/>
          <w:spacing w:val="-10"/>
        </w:rPr>
        <w:t xml:space="preserve"> </w:t>
      </w:r>
      <w:r>
        <w:rPr>
          <w:color w:val="231F20"/>
        </w:rPr>
        <w:t>on</w:t>
      </w:r>
      <w:r>
        <w:rPr>
          <w:color w:val="231F20"/>
          <w:spacing w:val="-10"/>
        </w:rPr>
        <w:t xml:space="preserve"> </w:t>
      </w:r>
      <w:r>
        <w:rPr>
          <w:color w:val="231F20"/>
        </w:rPr>
        <w:t>foreign</w:t>
      </w:r>
      <w:r>
        <w:rPr>
          <w:color w:val="231F20"/>
          <w:spacing w:val="-10"/>
        </w:rPr>
        <w:t xml:space="preserve"> </w:t>
      </w:r>
      <w:r>
        <w:rPr>
          <w:color w:val="231F20"/>
        </w:rPr>
        <w:t>aid.</w:t>
      </w:r>
      <w:r>
        <w:rPr>
          <w:color w:val="231F20"/>
          <w:spacing w:val="-10"/>
        </w:rPr>
        <w:t xml:space="preserve"> </w:t>
      </w:r>
      <w:r>
        <w:rPr>
          <w:color w:val="231F20"/>
        </w:rPr>
        <w:t>When</w:t>
      </w:r>
      <w:r>
        <w:rPr>
          <w:color w:val="231F20"/>
          <w:spacing w:val="-10"/>
        </w:rPr>
        <w:t xml:space="preserve"> </w:t>
      </w:r>
      <w:r>
        <w:rPr>
          <w:color w:val="231F20"/>
        </w:rPr>
        <w:t>the</w:t>
      </w:r>
      <w:r>
        <w:rPr>
          <w:color w:val="231F20"/>
          <w:spacing w:val="-10"/>
        </w:rPr>
        <w:t xml:space="preserve"> </w:t>
      </w:r>
      <w:r>
        <w:rPr>
          <w:color w:val="231F20"/>
        </w:rPr>
        <w:t>aid</w:t>
      </w:r>
      <w:r>
        <w:rPr>
          <w:color w:val="231F20"/>
          <w:spacing w:val="-10"/>
        </w:rPr>
        <w:t xml:space="preserve"> </w:t>
      </w:r>
      <w:r>
        <w:rPr>
          <w:color w:val="231F20"/>
        </w:rPr>
        <w:t>was</w:t>
      </w:r>
      <w:r>
        <w:rPr>
          <w:color w:val="231F20"/>
          <w:spacing w:val="-10"/>
        </w:rPr>
        <w:t xml:space="preserve"> </w:t>
      </w:r>
      <w:r>
        <w:rPr>
          <w:color w:val="231F20"/>
        </w:rPr>
        <w:t>no</w:t>
      </w:r>
      <w:r>
        <w:rPr>
          <w:color w:val="231F20"/>
          <w:spacing w:val="-10"/>
        </w:rPr>
        <w:t xml:space="preserve"> </w:t>
      </w:r>
      <w:r>
        <w:rPr>
          <w:color w:val="231F20"/>
        </w:rPr>
        <w:t>longer</w:t>
      </w:r>
      <w:r>
        <w:rPr>
          <w:color w:val="231F20"/>
          <w:spacing w:val="-10"/>
        </w:rPr>
        <w:t xml:space="preserve"> </w:t>
      </w:r>
      <w:r>
        <w:rPr>
          <w:color w:val="231F20"/>
        </w:rPr>
        <w:t>there,</w:t>
      </w:r>
      <w:r>
        <w:rPr>
          <w:color w:val="231F20"/>
          <w:spacing w:val="-10"/>
        </w:rPr>
        <w:t xml:space="preserve"> </w:t>
      </w:r>
      <w:r>
        <w:rPr>
          <w:color w:val="231F20"/>
        </w:rPr>
        <w:t>the</w:t>
      </w:r>
      <w:r>
        <w:rPr>
          <w:color w:val="231F20"/>
          <w:spacing w:val="-10"/>
        </w:rPr>
        <w:t xml:space="preserve"> </w:t>
      </w:r>
      <w:r>
        <w:rPr>
          <w:color w:val="231F20"/>
        </w:rPr>
        <w:t>economy</w:t>
      </w:r>
      <w:r>
        <w:rPr>
          <w:color w:val="231F20"/>
          <w:spacing w:val="-10"/>
        </w:rPr>
        <w:t xml:space="preserve"> </w:t>
      </w:r>
      <w:r>
        <w:rPr>
          <w:color w:val="231F20"/>
        </w:rPr>
        <w:t xml:space="preserve">of </w:t>
      </w:r>
      <w:r>
        <w:rPr>
          <w:color w:val="231F20"/>
          <w:spacing w:val="-2"/>
        </w:rPr>
        <w:t>the</w:t>
      </w:r>
      <w:r>
        <w:rPr>
          <w:color w:val="231F20"/>
          <w:spacing w:val="-9"/>
        </w:rPr>
        <w:t xml:space="preserve"> </w:t>
      </w:r>
      <w:r>
        <w:rPr>
          <w:color w:val="231F20"/>
          <w:spacing w:val="-2"/>
        </w:rPr>
        <w:t>south</w:t>
      </w:r>
      <w:r>
        <w:rPr>
          <w:color w:val="231F20"/>
          <w:spacing w:val="-9"/>
        </w:rPr>
        <w:t xml:space="preserve"> </w:t>
      </w:r>
      <w:r>
        <w:rPr>
          <w:color w:val="231F20"/>
          <w:spacing w:val="-2"/>
        </w:rPr>
        <w:t>immediately</w:t>
      </w:r>
      <w:r>
        <w:rPr>
          <w:color w:val="231F20"/>
          <w:spacing w:val="-9"/>
        </w:rPr>
        <w:t xml:space="preserve"> </w:t>
      </w:r>
      <w:r>
        <w:rPr>
          <w:color w:val="231F20"/>
          <w:spacing w:val="-2"/>
        </w:rPr>
        <w:t>reached</w:t>
      </w:r>
      <w:r>
        <w:rPr>
          <w:color w:val="231F20"/>
          <w:spacing w:val="-9"/>
        </w:rPr>
        <w:t xml:space="preserve"> </w:t>
      </w:r>
      <w:r>
        <w:rPr>
          <w:color w:val="231F20"/>
          <w:spacing w:val="-2"/>
        </w:rPr>
        <w:t>crisis</w:t>
      </w:r>
      <w:r>
        <w:rPr>
          <w:color w:val="231F20"/>
          <w:spacing w:val="-9"/>
        </w:rPr>
        <w:t xml:space="preserve"> </w:t>
      </w:r>
      <w:r>
        <w:rPr>
          <w:color w:val="231F20"/>
          <w:spacing w:val="-2"/>
        </w:rPr>
        <w:t>point.’</w:t>
      </w:r>
      <w:r>
        <w:rPr>
          <w:color w:val="231F20"/>
          <w:spacing w:val="-2"/>
          <w:position w:val="7"/>
          <w:sz w:val="16"/>
        </w:rPr>
        <w:t>2</w:t>
      </w:r>
      <w:r>
        <w:rPr>
          <w:color w:val="231F20"/>
          <w:spacing w:val="4"/>
          <w:position w:val="7"/>
          <w:sz w:val="16"/>
        </w:rPr>
        <w:t xml:space="preserve"> </w:t>
      </w:r>
      <w:r>
        <w:rPr>
          <w:color w:val="231F20"/>
          <w:spacing w:val="-2"/>
        </w:rPr>
        <w:t>Faced</w:t>
      </w:r>
      <w:r>
        <w:rPr>
          <w:color w:val="231F20"/>
          <w:spacing w:val="-9"/>
        </w:rPr>
        <w:t xml:space="preserve"> </w:t>
      </w:r>
      <w:r>
        <w:rPr>
          <w:color w:val="231F20"/>
          <w:spacing w:val="-2"/>
        </w:rPr>
        <w:t>with</w:t>
      </w:r>
      <w:r>
        <w:rPr>
          <w:color w:val="231F20"/>
          <w:spacing w:val="-9"/>
        </w:rPr>
        <w:t xml:space="preserve"> </w:t>
      </w:r>
      <w:r>
        <w:rPr>
          <w:color w:val="231F20"/>
          <w:spacing w:val="-2"/>
        </w:rPr>
        <w:t>such</w:t>
      </w:r>
      <w:r>
        <w:rPr>
          <w:color w:val="231F20"/>
          <w:spacing w:val="-9"/>
        </w:rPr>
        <w:t xml:space="preserve"> </w:t>
      </w:r>
      <w:r>
        <w:rPr>
          <w:color w:val="231F20"/>
          <w:spacing w:val="-2"/>
        </w:rPr>
        <w:t xml:space="preserve">difficulties </w:t>
      </w:r>
      <w:r>
        <w:rPr>
          <w:color w:val="231F20"/>
          <w:spacing w:val="-2"/>
          <w:w w:val="105"/>
        </w:rPr>
        <w:t>the</w:t>
      </w:r>
      <w:r>
        <w:rPr>
          <w:color w:val="231F20"/>
          <w:spacing w:val="-12"/>
          <w:w w:val="105"/>
        </w:rPr>
        <w:t xml:space="preserve"> </w:t>
      </w:r>
      <w:r>
        <w:rPr>
          <w:color w:val="231F20"/>
          <w:spacing w:val="-2"/>
          <w:w w:val="105"/>
        </w:rPr>
        <w:t>fourth</w:t>
      </w:r>
      <w:r>
        <w:rPr>
          <w:color w:val="231F20"/>
          <w:spacing w:val="-12"/>
          <w:w w:val="105"/>
        </w:rPr>
        <w:t xml:space="preserve"> </w:t>
      </w:r>
      <w:r>
        <w:rPr>
          <w:color w:val="231F20"/>
          <w:spacing w:val="-2"/>
          <w:w w:val="105"/>
        </w:rPr>
        <w:t>party</w:t>
      </w:r>
      <w:r>
        <w:rPr>
          <w:color w:val="231F20"/>
          <w:spacing w:val="-11"/>
          <w:w w:val="105"/>
        </w:rPr>
        <w:t xml:space="preserve"> </w:t>
      </w:r>
      <w:r>
        <w:rPr>
          <w:color w:val="231F20"/>
          <w:spacing w:val="-2"/>
          <w:w w:val="105"/>
        </w:rPr>
        <w:t>congress</w:t>
      </w:r>
      <w:r>
        <w:rPr>
          <w:color w:val="231F20"/>
          <w:spacing w:val="-12"/>
          <w:w w:val="105"/>
        </w:rPr>
        <w:t xml:space="preserve"> </w:t>
      </w:r>
      <w:r>
        <w:rPr>
          <w:color w:val="231F20"/>
          <w:spacing w:val="-2"/>
          <w:w w:val="105"/>
        </w:rPr>
        <w:t>in</w:t>
      </w:r>
      <w:r>
        <w:rPr>
          <w:color w:val="231F20"/>
          <w:spacing w:val="-12"/>
          <w:w w:val="105"/>
        </w:rPr>
        <w:t xml:space="preserve"> </w:t>
      </w:r>
      <w:r>
        <w:rPr>
          <w:color w:val="231F20"/>
          <w:spacing w:val="-2"/>
          <w:w w:val="105"/>
        </w:rPr>
        <w:t>December</w:t>
      </w:r>
      <w:r>
        <w:rPr>
          <w:color w:val="231F20"/>
          <w:spacing w:val="-11"/>
          <w:w w:val="105"/>
        </w:rPr>
        <w:t xml:space="preserve"> </w:t>
      </w:r>
      <w:r>
        <w:rPr>
          <w:color w:val="231F20"/>
          <w:spacing w:val="-2"/>
          <w:w w:val="105"/>
        </w:rPr>
        <w:t>1976</w:t>
      </w:r>
      <w:r>
        <w:rPr>
          <w:color w:val="231F20"/>
          <w:spacing w:val="-12"/>
          <w:w w:val="105"/>
        </w:rPr>
        <w:t xml:space="preserve"> </w:t>
      </w:r>
      <w:r>
        <w:rPr>
          <w:color w:val="231F20"/>
          <w:spacing w:val="-2"/>
          <w:w w:val="105"/>
        </w:rPr>
        <w:t>decided</w:t>
      </w:r>
      <w:r>
        <w:rPr>
          <w:color w:val="231F20"/>
          <w:spacing w:val="-12"/>
          <w:w w:val="105"/>
        </w:rPr>
        <w:t xml:space="preserve"> </w:t>
      </w:r>
      <w:r>
        <w:rPr>
          <w:color w:val="231F20"/>
          <w:spacing w:val="-2"/>
          <w:w w:val="105"/>
        </w:rPr>
        <w:t>on</w:t>
      </w:r>
      <w:r>
        <w:rPr>
          <w:color w:val="231F20"/>
          <w:spacing w:val="-11"/>
          <w:w w:val="105"/>
        </w:rPr>
        <w:t xml:space="preserve"> </w:t>
      </w:r>
      <w:r>
        <w:rPr>
          <w:color w:val="231F20"/>
          <w:spacing w:val="-2"/>
          <w:w w:val="105"/>
        </w:rPr>
        <w:t>a</w:t>
      </w:r>
      <w:r>
        <w:rPr>
          <w:color w:val="231F20"/>
          <w:spacing w:val="-12"/>
          <w:w w:val="105"/>
        </w:rPr>
        <w:t xml:space="preserve"> </w:t>
      </w:r>
      <w:r>
        <w:rPr>
          <w:color w:val="231F20"/>
          <w:spacing w:val="-2"/>
          <w:w w:val="105"/>
        </w:rPr>
        <w:t>classic</w:t>
      </w:r>
      <w:r>
        <w:rPr>
          <w:color w:val="231F20"/>
          <w:spacing w:val="-12"/>
          <w:w w:val="105"/>
        </w:rPr>
        <w:t xml:space="preserve"> </w:t>
      </w:r>
      <w:r>
        <w:rPr>
          <w:color w:val="231F20"/>
          <w:spacing w:val="-2"/>
          <w:w w:val="105"/>
        </w:rPr>
        <w:t>five- year</w:t>
      </w:r>
      <w:r>
        <w:rPr>
          <w:color w:val="231F20"/>
          <w:spacing w:val="-8"/>
          <w:w w:val="105"/>
        </w:rPr>
        <w:t xml:space="preserve"> </w:t>
      </w:r>
      <w:r>
        <w:rPr>
          <w:color w:val="231F20"/>
          <w:spacing w:val="-2"/>
          <w:w w:val="105"/>
        </w:rPr>
        <w:t>plan</w:t>
      </w:r>
      <w:r>
        <w:rPr>
          <w:color w:val="231F20"/>
          <w:spacing w:val="-8"/>
          <w:w w:val="105"/>
        </w:rPr>
        <w:t xml:space="preserve"> </w:t>
      </w:r>
      <w:r>
        <w:rPr>
          <w:color w:val="231F20"/>
          <w:spacing w:val="-2"/>
          <w:w w:val="105"/>
        </w:rPr>
        <w:t>to</w:t>
      </w:r>
      <w:r>
        <w:rPr>
          <w:color w:val="231F20"/>
          <w:spacing w:val="-8"/>
          <w:w w:val="105"/>
        </w:rPr>
        <w:t xml:space="preserve"> </w:t>
      </w:r>
      <w:r>
        <w:rPr>
          <w:color w:val="231F20"/>
          <w:spacing w:val="-2"/>
          <w:w w:val="105"/>
        </w:rPr>
        <w:t>achieve</w:t>
      </w:r>
      <w:r>
        <w:rPr>
          <w:color w:val="231F20"/>
          <w:spacing w:val="-8"/>
          <w:w w:val="105"/>
        </w:rPr>
        <w:t xml:space="preserve"> </w:t>
      </w:r>
      <w:r>
        <w:rPr>
          <w:color w:val="231F20"/>
          <w:spacing w:val="-2"/>
          <w:w w:val="105"/>
        </w:rPr>
        <w:t>high</w:t>
      </w:r>
      <w:r>
        <w:rPr>
          <w:color w:val="231F20"/>
          <w:spacing w:val="-8"/>
          <w:w w:val="105"/>
        </w:rPr>
        <w:t xml:space="preserve"> </w:t>
      </w:r>
      <w:r>
        <w:rPr>
          <w:color w:val="231F20"/>
          <w:spacing w:val="-2"/>
          <w:w w:val="105"/>
        </w:rPr>
        <w:t>growth</w:t>
      </w:r>
      <w:r>
        <w:rPr>
          <w:color w:val="231F20"/>
          <w:spacing w:val="-8"/>
          <w:w w:val="105"/>
        </w:rPr>
        <w:t xml:space="preserve"> </w:t>
      </w:r>
      <w:r>
        <w:rPr>
          <w:color w:val="231F20"/>
          <w:spacing w:val="-2"/>
          <w:w w:val="105"/>
        </w:rPr>
        <w:t>and</w:t>
      </w:r>
      <w:r>
        <w:rPr>
          <w:color w:val="231F20"/>
          <w:spacing w:val="-8"/>
          <w:w w:val="105"/>
        </w:rPr>
        <w:t xml:space="preserve"> </w:t>
      </w:r>
      <w:r>
        <w:rPr>
          <w:color w:val="231F20"/>
          <w:spacing w:val="-2"/>
          <w:w w:val="105"/>
        </w:rPr>
        <w:t>integrate</w:t>
      </w:r>
      <w:r>
        <w:rPr>
          <w:color w:val="231F20"/>
          <w:spacing w:val="-8"/>
          <w:w w:val="105"/>
        </w:rPr>
        <w:t xml:space="preserve"> </w:t>
      </w:r>
      <w:r>
        <w:rPr>
          <w:color w:val="231F20"/>
          <w:spacing w:val="-2"/>
          <w:w w:val="105"/>
        </w:rPr>
        <w:t>reconstruction</w:t>
      </w:r>
      <w:r>
        <w:rPr>
          <w:color w:val="231F20"/>
          <w:spacing w:val="-8"/>
          <w:w w:val="105"/>
        </w:rPr>
        <w:t xml:space="preserve"> </w:t>
      </w:r>
      <w:r>
        <w:rPr>
          <w:color w:val="231F20"/>
          <w:spacing w:val="-2"/>
          <w:w w:val="105"/>
        </w:rPr>
        <w:t>under</w:t>
      </w:r>
      <w:r>
        <w:rPr>
          <w:color w:val="231F20"/>
          <w:spacing w:val="-8"/>
          <w:w w:val="105"/>
        </w:rPr>
        <w:t xml:space="preserve"> </w:t>
      </w:r>
      <w:r>
        <w:rPr>
          <w:color w:val="231F20"/>
          <w:spacing w:val="-2"/>
          <w:w w:val="105"/>
        </w:rPr>
        <w:t xml:space="preserve">a </w:t>
      </w:r>
      <w:r>
        <w:rPr>
          <w:color w:val="231F20"/>
        </w:rPr>
        <w:t>single</w:t>
      </w:r>
      <w:r>
        <w:rPr>
          <w:color w:val="231F20"/>
          <w:spacing w:val="-2"/>
        </w:rPr>
        <w:t xml:space="preserve"> </w:t>
      </w:r>
      <w:r>
        <w:rPr>
          <w:color w:val="231F20"/>
        </w:rPr>
        <w:t>socialist</w:t>
      </w:r>
      <w:r>
        <w:rPr>
          <w:color w:val="231F20"/>
          <w:spacing w:val="-2"/>
        </w:rPr>
        <w:t xml:space="preserve"> </w:t>
      </w:r>
      <w:r>
        <w:rPr>
          <w:color w:val="231F20"/>
        </w:rPr>
        <w:t>model.</w:t>
      </w:r>
      <w:r>
        <w:rPr>
          <w:color w:val="231F20"/>
          <w:spacing w:val="-2"/>
        </w:rPr>
        <w:t xml:space="preserve"> </w:t>
      </w:r>
      <w:r>
        <w:rPr>
          <w:color w:val="231F20"/>
        </w:rPr>
        <w:t>In</w:t>
      </w:r>
      <w:r>
        <w:rPr>
          <w:color w:val="231F20"/>
          <w:spacing w:val="-2"/>
        </w:rPr>
        <w:t xml:space="preserve"> </w:t>
      </w:r>
      <w:r>
        <w:rPr>
          <w:color w:val="231F20"/>
        </w:rPr>
        <w:t>the</w:t>
      </w:r>
      <w:r>
        <w:rPr>
          <w:color w:val="231F20"/>
          <w:spacing w:val="-2"/>
        </w:rPr>
        <w:t xml:space="preserve"> </w:t>
      </w:r>
      <w:r>
        <w:rPr>
          <w:color w:val="231F20"/>
        </w:rPr>
        <w:t>north</w:t>
      </w:r>
      <w:r>
        <w:rPr>
          <w:color w:val="231F20"/>
          <w:spacing w:val="-2"/>
        </w:rPr>
        <w:t xml:space="preserve"> </w:t>
      </w:r>
      <w:r>
        <w:rPr>
          <w:color w:val="231F20"/>
        </w:rPr>
        <w:t>the</w:t>
      </w:r>
      <w:r>
        <w:rPr>
          <w:color w:val="231F20"/>
          <w:spacing w:val="-2"/>
        </w:rPr>
        <w:t xml:space="preserve"> </w:t>
      </w:r>
      <w:r>
        <w:rPr>
          <w:color w:val="231F20"/>
        </w:rPr>
        <w:t>emphasis</w:t>
      </w:r>
      <w:r>
        <w:rPr>
          <w:color w:val="231F20"/>
          <w:spacing w:val="-2"/>
        </w:rPr>
        <w:t xml:space="preserve"> </w:t>
      </w:r>
      <w:r>
        <w:rPr>
          <w:color w:val="231F20"/>
        </w:rPr>
        <w:t>was</w:t>
      </w:r>
      <w:r>
        <w:rPr>
          <w:color w:val="231F20"/>
          <w:spacing w:val="-2"/>
        </w:rPr>
        <w:t xml:space="preserve"> </w:t>
      </w:r>
      <w:r>
        <w:rPr>
          <w:color w:val="231F20"/>
        </w:rPr>
        <w:t>on</w:t>
      </w:r>
      <w:r>
        <w:rPr>
          <w:color w:val="231F20"/>
          <w:spacing w:val="-2"/>
        </w:rPr>
        <w:t xml:space="preserve"> </w:t>
      </w:r>
      <w:r>
        <w:rPr>
          <w:color w:val="231F20"/>
        </w:rPr>
        <w:t>reconstruction and</w:t>
      </w:r>
      <w:r>
        <w:rPr>
          <w:color w:val="231F20"/>
          <w:spacing w:val="-5"/>
        </w:rPr>
        <w:t xml:space="preserve"> </w:t>
      </w:r>
      <w:r>
        <w:rPr>
          <w:color w:val="231F20"/>
        </w:rPr>
        <w:t>recovery</w:t>
      </w:r>
      <w:r>
        <w:rPr>
          <w:color w:val="231F20"/>
          <w:spacing w:val="-5"/>
        </w:rPr>
        <w:t xml:space="preserve"> </w:t>
      </w:r>
      <w:r>
        <w:rPr>
          <w:color w:val="231F20"/>
        </w:rPr>
        <w:t>while</w:t>
      </w:r>
      <w:r>
        <w:rPr>
          <w:color w:val="231F20"/>
          <w:spacing w:val="-5"/>
        </w:rPr>
        <w:t xml:space="preserve"> </w:t>
      </w:r>
      <w:r>
        <w:rPr>
          <w:color w:val="231F20"/>
        </w:rPr>
        <w:t>in</w:t>
      </w:r>
      <w:r>
        <w:rPr>
          <w:color w:val="231F20"/>
          <w:spacing w:val="-5"/>
        </w:rPr>
        <w:t xml:space="preserve"> </w:t>
      </w:r>
      <w:r>
        <w:rPr>
          <w:color w:val="231F20"/>
        </w:rPr>
        <w:t>the</w:t>
      </w:r>
      <w:r>
        <w:rPr>
          <w:color w:val="231F20"/>
          <w:spacing w:val="-5"/>
        </w:rPr>
        <w:t xml:space="preserve"> </w:t>
      </w:r>
      <w:r>
        <w:rPr>
          <w:color w:val="231F20"/>
        </w:rPr>
        <w:t>south</w:t>
      </w:r>
      <w:r>
        <w:rPr>
          <w:color w:val="231F20"/>
          <w:spacing w:val="-5"/>
        </w:rPr>
        <w:t xml:space="preserve"> </w:t>
      </w:r>
      <w:r>
        <w:rPr>
          <w:color w:val="231F20"/>
        </w:rPr>
        <w:t>the</w:t>
      </w:r>
      <w:r>
        <w:rPr>
          <w:color w:val="231F20"/>
          <w:spacing w:val="-5"/>
        </w:rPr>
        <w:t xml:space="preserve"> </w:t>
      </w:r>
      <w:r>
        <w:rPr>
          <w:color w:val="231F20"/>
        </w:rPr>
        <w:t>former</w:t>
      </w:r>
      <w:r>
        <w:rPr>
          <w:color w:val="231F20"/>
          <w:spacing w:val="-5"/>
        </w:rPr>
        <w:t xml:space="preserve"> </w:t>
      </w:r>
      <w:r>
        <w:rPr>
          <w:color w:val="231F20"/>
        </w:rPr>
        <w:t>capitalist</w:t>
      </w:r>
      <w:r>
        <w:rPr>
          <w:color w:val="231F20"/>
          <w:spacing w:val="-5"/>
        </w:rPr>
        <w:t xml:space="preserve"> </w:t>
      </w:r>
      <w:r>
        <w:rPr>
          <w:color w:val="231F20"/>
        </w:rPr>
        <w:t>society</w:t>
      </w:r>
      <w:r>
        <w:rPr>
          <w:color w:val="231F20"/>
          <w:spacing w:val="-5"/>
        </w:rPr>
        <w:t xml:space="preserve"> </w:t>
      </w:r>
      <w:r>
        <w:rPr>
          <w:color w:val="231F20"/>
        </w:rPr>
        <w:t xml:space="preserve">underwent violent changes. Millions of people were shipped out of urban areas to </w:t>
      </w:r>
      <w:r>
        <w:rPr>
          <w:color w:val="231F20"/>
          <w:spacing w:val="-2"/>
        </w:rPr>
        <w:t>support</w:t>
      </w:r>
      <w:r>
        <w:rPr>
          <w:color w:val="231F20"/>
          <w:spacing w:val="-10"/>
        </w:rPr>
        <w:t xml:space="preserve"> </w:t>
      </w:r>
      <w:r>
        <w:rPr>
          <w:color w:val="231F20"/>
          <w:spacing w:val="-2"/>
        </w:rPr>
        <w:t>an</w:t>
      </w:r>
      <w:r>
        <w:rPr>
          <w:color w:val="231F20"/>
          <w:spacing w:val="-10"/>
        </w:rPr>
        <w:t xml:space="preserve"> </w:t>
      </w:r>
      <w:r>
        <w:rPr>
          <w:color w:val="231F20"/>
          <w:spacing w:val="-2"/>
        </w:rPr>
        <w:t>intense</w:t>
      </w:r>
      <w:r>
        <w:rPr>
          <w:color w:val="231F20"/>
          <w:spacing w:val="-10"/>
        </w:rPr>
        <w:t xml:space="preserve"> </w:t>
      </w:r>
      <w:r>
        <w:rPr>
          <w:color w:val="231F20"/>
          <w:spacing w:val="-2"/>
        </w:rPr>
        <w:t>programme</w:t>
      </w:r>
      <w:r>
        <w:rPr>
          <w:color w:val="231F20"/>
          <w:spacing w:val="-10"/>
        </w:rPr>
        <w:t xml:space="preserve"> </w:t>
      </w:r>
      <w:r>
        <w:rPr>
          <w:color w:val="231F20"/>
          <w:spacing w:val="-2"/>
        </w:rPr>
        <w:t>of</w:t>
      </w:r>
      <w:r>
        <w:rPr>
          <w:color w:val="231F20"/>
          <w:spacing w:val="-10"/>
        </w:rPr>
        <w:t xml:space="preserve"> </w:t>
      </w:r>
      <w:r>
        <w:rPr>
          <w:color w:val="231F20"/>
          <w:spacing w:val="-2"/>
        </w:rPr>
        <w:t>agricultural</w:t>
      </w:r>
      <w:r>
        <w:rPr>
          <w:color w:val="231F20"/>
          <w:spacing w:val="-10"/>
        </w:rPr>
        <w:t xml:space="preserve"> </w:t>
      </w:r>
      <w:r>
        <w:rPr>
          <w:color w:val="231F20"/>
          <w:spacing w:val="-2"/>
        </w:rPr>
        <w:t>development.</w:t>
      </w:r>
      <w:r>
        <w:rPr>
          <w:color w:val="231F20"/>
          <w:spacing w:val="-10"/>
        </w:rPr>
        <w:t xml:space="preserve"> </w:t>
      </w:r>
      <w:r>
        <w:rPr>
          <w:color w:val="231F20"/>
          <w:spacing w:val="-2"/>
        </w:rPr>
        <w:t>The</w:t>
      </w:r>
      <w:r>
        <w:rPr>
          <w:color w:val="231F20"/>
          <w:spacing w:val="-10"/>
        </w:rPr>
        <w:t xml:space="preserve"> </w:t>
      </w:r>
      <w:r>
        <w:rPr>
          <w:color w:val="231F20"/>
          <w:spacing w:val="-2"/>
        </w:rPr>
        <w:t>peasants</w:t>
      </w:r>
    </w:p>
    <w:p w:rsidR="009E0961" w:rsidRDefault="009E0961">
      <w:pPr>
        <w:spacing w:line="256" w:lineRule="auto"/>
        <w:jc w:val="both"/>
        <w:sectPr w:rsidR="009E0961">
          <w:pgSz w:w="8850" w:h="13270"/>
          <w:pgMar w:top="1240" w:right="679" w:bottom="940" w:left="0" w:header="0" w:footer="757" w:gutter="0"/>
          <w:cols w:space="720"/>
        </w:sectPr>
      </w:pPr>
    </w:p>
    <w:p w:rsidR="009E0961" w:rsidRDefault="00183599">
      <w:pPr>
        <w:spacing w:before="83"/>
        <w:ind w:left="3244"/>
        <w:rPr>
          <w:sz w:val="18"/>
        </w:rPr>
      </w:pPr>
      <w:r>
        <w:rPr>
          <w:smallCaps/>
          <w:color w:val="231F20"/>
          <w:spacing w:val="19"/>
          <w:sz w:val="18"/>
        </w:rPr>
        <w:lastRenderedPageBreak/>
        <w:t>epilo</w:t>
      </w:r>
      <w:r>
        <w:rPr>
          <w:smallCaps/>
          <w:color w:val="231F20"/>
          <w:spacing w:val="-18"/>
          <w:sz w:val="18"/>
        </w:rPr>
        <w:t xml:space="preserve"> </w:t>
      </w:r>
      <w:r>
        <w:rPr>
          <w:smallCaps/>
          <w:color w:val="231F20"/>
          <w:spacing w:val="16"/>
          <w:sz w:val="18"/>
        </w:rPr>
        <w:t>gue</w:t>
      </w:r>
      <w:r>
        <w:rPr>
          <w:smallCaps/>
          <w:color w:val="231F20"/>
          <w:spacing w:val="-18"/>
          <w:sz w:val="18"/>
        </w:rPr>
        <w:t xml:space="preserve"> </w:t>
      </w:r>
      <w:r>
        <w:rPr>
          <w:color w:val="231F20"/>
          <w:sz w:val="18"/>
        </w:rPr>
        <w:t>:</w:t>
      </w:r>
      <w:r>
        <w:rPr>
          <w:color w:val="231F20"/>
          <w:spacing w:val="65"/>
          <w:sz w:val="18"/>
        </w:rPr>
        <w:t xml:space="preserve"> </w:t>
      </w:r>
      <w:r>
        <w:rPr>
          <w:smallCaps/>
          <w:color w:val="231F20"/>
          <w:sz w:val="18"/>
        </w:rPr>
        <w:t>r</w:t>
      </w:r>
      <w:r>
        <w:rPr>
          <w:color w:val="231F20"/>
          <w:spacing w:val="-19"/>
          <w:sz w:val="18"/>
        </w:rPr>
        <w:t xml:space="preserve"> </w:t>
      </w:r>
      <w:r>
        <w:rPr>
          <w:smallCaps/>
          <w:color w:val="231F20"/>
          <w:spacing w:val="12"/>
          <w:sz w:val="18"/>
        </w:rPr>
        <w:t>is</w:t>
      </w:r>
      <w:r>
        <w:rPr>
          <w:smallCaps/>
          <w:color w:val="231F20"/>
          <w:spacing w:val="-18"/>
          <w:sz w:val="18"/>
        </w:rPr>
        <w:t xml:space="preserve"> </w:t>
      </w:r>
      <w:r>
        <w:rPr>
          <w:smallCaps/>
          <w:color w:val="231F20"/>
          <w:spacing w:val="16"/>
          <w:sz w:val="18"/>
        </w:rPr>
        <w:t>ing</w:t>
      </w:r>
      <w:r>
        <w:rPr>
          <w:color w:val="231F20"/>
          <w:spacing w:val="52"/>
          <w:sz w:val="18"/>
        </w:rPr>
        <w:t xml:space="preserve"> </w:t>
      </w:r>
      <w:r>
        <w:rPr>
          <w:smallCaps/>
          <w:color w:val="231F20"/>
          <w:spacing w:val="18"/>
          <w:sz w:val="18"/>
        </w:rPr>
        <w:t xml:space="preserve">tiger </w:t>
      </w:r>
    </w:p>
    <w:p w:rsidR="009E0961" w:rsidRDefault="009E0961">
      <w:pPr>
        <w:pStyle w:val="BodyText"/>
        <w:spacing w:before="10"/>
        <w:rPr>
          <w:sz w:val="24"/>
        </w:rPr>
      </w:pPr>
    </w:p>
    <w:p w:rsidR="009E0961" w:rsidRDefault="00183599">
      <w:pPr>
        <w:pStyle w:val="BodyText"/>
        <w:spacing w:line="259" w:lineRule="auto"/>
        <w:ind w:left="1417" w:right="790"/>
        <w:jc w:val="both"/>
      </w:pPr>
      <w:r>
        <w:rPr>
          <w:color w:val="231F20"/>
        </w:rPr>
        <w:t xml:space="preserve">who had flocked to the cities to escape the fighting were sent back to </w:t>
      </w:r>
      <w:r>
        <w:rPr>
          <w:color w:val="231F20"/>
          <w:spacing w:val="-6"/>
        </w:rPr>
        <w:t xml:space="preserve">their land and jobless people were moved to remote ‘new economic zones’. </w:t>
      </w:r>
      <w:r>
        <w:rPr>
          <w:color w:val="231F20"/>
        </w:rPr>
        <w:t>Conditions in these areas were harsh with diseases rampant and many died.</w:t>
      </w:r>
      <w:r>
        <w:rPr>
          <w:color w:val="231F20"/>
          <w:spacing w:val="-11"/>
        </w:rPr>
        <w:t xml:space="preserve"> </w:t>
      </w:r>
      <w:r>
        <w:rPr>
          <w:color w:val="231F20"/>
        </w:rPr>
        <w:t>Young</w:t>
      </w:r>
      <w:r>
        <w:rPr>
          <w:color w:val="231F20"/>
          <w:spacing w:val="-11"/>
        </w:rPr>
        <w:t xml:space="preserve"> </w:t>
      </w:r>
      <w:r>
        <w:rPr>
          <w:color w:val="231F20"/>
        </w:rPr>
        <w:t>people</w:t>
      </w:r>
      <w:r>
        <w:rPr>
          <w:color w:val="231F20"/>
          <w:spacing w:val="-11"/>
        </w:rPr>
        <w:t xml:space="preserve"> </w:t>
      </w:r>
      <w:r>
        <w:rPr>
          <w:color w:val="231F20"/>
        </w:rPr>
        <w:t>who</w:t>
      </w:r>
      <w:r>
        <w:rPr>
          <w:color w:val="231F20"/>
          <w:spacing w:val="-11"/>
        </w:rPr>
        <w:t xml:space="preserve"> </w:t>
      </w:r>
      <w:r>
        <w:rPr>
          <w:color w:val="231F20"/>
        </w:rPr>
        <w:t>were</w:t>
      </w:r>
      <w:r>
        <w:rPr>
          <w:color w:val="231F20"/>
          <w:spacing w:val="-11"/>
        </w:rPr>
        <w:t xml:space="preserve"> </w:t>
      </w:r>
      <w:r>
        <w:rPr>
          <w:color w:val="231F20"/>
        </w:rPr>
        <w:t>not</w:t>
      </w:r>
      <w:r>
        <w:rPr>
          <w:color w:val="231F20"/>
          <w:spacing w:val="-11"/>
        </w:rPr>
        <w:t xml:space="preserve"> </w:t>
      </w:r>
      <w:r>
        <w:rPr>
          <w:color w:val="231F20"/>
        </w:rPr>
        <w:t>in</w:t>
      </w:r>
      <w:r>
        <w:rPr>
          <w:color w:val="231F20"/>
          <w:spacing w:val="-11"/>
        </w:rPr>
        <w:t xml:space="preserve"> </w:t>
      </w:r>
      <w:r>
        <w:rPr>
          <w:color w:val="231F20"/>
        </w:rPr>
        <w:t>school</w:t>
      </w:r>
      <w:r>
        <w:rPr>
          <w:color w:val="231F20"/>
          <w:spacing w:val="-11"/>
        </w:rPr>
        <w:t xml:space="preserve"> </w:t>
      </w:r>
      <w:r>
        <w:rPr>
          <w:color w:val="231F20"/>
        </w:rPr>
        <w:t>an</w:t>
      </w:r>
      <w:r>
        <w:rPr>
          <w:color w:val="231F20"/>
        </w:rPr>
        <w:t>d</w:t>
      </w:r>
      <w:r>
        <w:rPr>
          <w:color w:val="231F20"/>
          <w:spacing w:val="-11"/>
        </w:rPr>
        <w:t xml:space="preserve"> </w:t>
      </w:r>
      <w:r>
        <w:rPr>
          <w:color w:val="231F20"/>
        </w:rPr>
        <w:t>had</w:t>
      </w:r>
      <w:r>
        <w:rPr>
          <w:color w:val="231F20"/>
          <w:spacing w:val="-11"/>
        </w:rPr>
        <w:t xml:space="preserve"> </w:t>
      </w:r>
      <w:r>
        <w:rPr>
          <w:color w:val="231F20"/>
        </w:rPr>
        <w:t>no</w:t>
      </w:r>
      <w:r>
        <w:rPr>
          <w:color w:val="231F20"/>
          <w:spacing w:val="-11"/>
        </w:rPr>
        <w:t xml:space="preserve"> </w:t>
      </w:r>
      <w:r>
        <w:rPr>
          <w:color w:val="231F20"/>
        </w:rPr>
        <w:t>job</w:t>
      </w:r>
      <w:r>
        <w:rPr>
          <w:color w:val="231F20"/>
          <w:spacing w:val="-11"/>
        </w:rPr>
        <w:t xml:space="preserve"> </w:t>
      </w:r>
      <w:r>
        <w:rPr>
          <w:color w:val="231F20"/>
        </w:rPr>
        <w:t>were</w:t>
      </w:r>
      <w:r>
        <w:rPr>
          <w:color w:val="231F20"/>
          <w:spacing w:val="-11"/>
        </w:rPr>
        <w:t xml:space="preserve"> </w:t>
      </w:r>
      <w:r>
        <w:rPr>
          <w:color w:val="231F20"/>
        </w:rPr>
        <w:t xml:space="preserve">drafted </w:t>
      </w:r>
      <w:r>
        <w:rPr>
          <w:color w:val="231F20"/>
          <w:spacing w:val="-2"/>
        </w:rPr>
        <w:t>into</w:t>
      </w:r>
      <w:r>
        <w:rPr>
          <w:color w:val="231F20"/>
          <w:spacing w:val="-10"/>
        </w:rPr>
        <w:t xml:space="preserve"> </w:t>
      </w:r>
      <w:r>
        <w:rPr>
          <w:color w:val="231F20"/>
          <w:spacing w:val="-2"/>
        </w:rPr>
        <w:t>dredging</w:t>
      </w:r>
      <w:r>
        <w:rPr>
          <w:color w:val="231F20"/>
          <w:spacing w:val="-10"/>
        </w:rPr>
        <w:t xml:space="preserve"> </w:t>
      </w:r>
      <w:r>
        <w:rPr>
          <w:color w:val="231F20"/>
          <w:spacing w:val="-2"/>
        </w:rPr>
        <w:t>thousands</w:t>
      </w:r>
      <w:r>
        <w:rPr>
          <w:color w:val="231F20"/>
          <w:spacing w:val="-10"/>
        </w:rPr>
        <w:t xml:space="preserve"> </w:t>
      </w:r>
      <w:r>
        <w:rPr>
          <w:color w:val="231F20"/>
          <w:spacing w:val="-2"/>
        </w:rPr>
        <w:t>of</w:t>
      </w:r>
      <w:r>
        <w:rPr>
          <w:color w:val="231F20"/>
          <w:spacing w:val="-10"/>
        </w:rPr>
        <w:t xml:space="preserve"> </w:t>
      </w:r>
      <w:r>
        <w:rPr>
          <w:color w:val="231F20"/>
          <w:spacing w:val="-2"/>
        </w:rPr>
        <w:t>kilometres</w:t>
      </w:r>
      <w:r>
        <w:rPr>
          <w:color w:val="231F20"/>
          <w:spacing w:val="-10"/>
        </w:rPr>
        <w:t xml:space="preserve"> </w:t>
      </w:r>
      <w:r>
        <w:rPr>
          <w:color w:val="231F20"/>
          <w:spacing w:val="-2"/>
        </w:rPr>
        <w:t>of</w:t>
      </w:r>
      <w:r>
        <w:rPr>
          <w:color w:val="231F20"/>
          <w:spacing w:val="-10"/>
        </w:rPr>
        <w:t xml:space="preserve"> </w:t>
      </w:r>
      <w:r>
        <w:rPr>
          <w:color w:val="231F20"/>
          <w:spacing w:val="-2"/>
        </w:rPr>
        <w:t>canals</w:t>
      </w:r>
      <w:r>
        <w:rPr>
          <w:color w:val="231F20"/>
          <w:spacing w:val="-10"/>
        </w:rPr>
        <w:t xml:space="preserve"> </w:t>
      </w:r>
      <w:r>
        <w:rPr>
          <w:color w:val="231F20"/>
          <w:spacing w:val="-2"/>
        </w:rPr>
        <w:t>and</w:t>
      </w:r>
      <w:r>
        <w:rPr>
          <w:color w:val="231F20"/>
          <w:spacing w:val="-10"/>
        </w:rPr>
        <w:t xml:space="preserve"> </w:t>
      </w:r>
      <w:r>
        <w:rPr>
          <w:color w:val="231F20"/>
          <w:spacing w:val="-2"/>
        </w:rPr>
        <w:t>ditches</w:t>
      </w:r>
      <w:r>
        <w:rPr>
          <w:color w:val="231F20"/>
          <w:spacing w:val="-10"/>
        </w:rPr>
        <w:t xml:space="preserve"> </w:t>
      </w:r>
      <w:r>
        <w:rPr>
          <w:color w:val="231F20"/>
          <w:spacing w:val="-2"/>
        </w:rPr>
        <w:t>under</w:t>
      </w:r>
      <w:r>
        <w:rPr>
          <w:color w:val="231F20"/>
          <w:spacing w:val="-10"/>
        </w:rPr>
        <w:t xml:space="preserve"> </w:t>
      </w:r>
      <w:r>
        <w:rPr>
          <w:color w:val="231F20"/>
          <w:spacing w:val="-2"/>
        </w:rPr>
        <w:t>a</w:t>
      </w:r>
      <w:r>
        <w:rPr>
          <w:color w:val="231F20"/>
          <w:spacing w:val="-10"/>
        </w:rPr>
        <w:t xml:space="preserve"> </w:t>
      </w:r>
      <w:r>
        <w:rPr>
          <w:color w:val="231F20"/>
          <w:spacing w:val="-2"/>
        </w:rPr>
        <w:t xml:space="preserve">com- </w:t>
      </w:r>
      <w:r>
        <w:rPr>
          <w:color w:val="231F20"/>
        </w:rPr>
        <w:t>pulsory corvée. A large number of these later either bribed their way back to urban areas, or paid for others to do their corvée duty.</w:t>
      </w:r>
    </w:p>
    <w:p w:rsidR="009E0961" w:rsidRDefault="00183599">
      <w:pPr>
        <w:pStyle w:val="BodyText"/>
        <w:spacing w:line="256" w:lineRule="auto"/>
        <w:ind w:left="1417" w:right="787" w:firstLine="340"/>
        <w:jc w:val="both"/>
        <w:rPr>
          <w:sz w:val="16"/>
        </w:rPr>
      </w:pPr>
      <w:r>
        <w:rPr>
          <w:color w:val="231F20"/>
        </w:rPr>
        <w:t>In December 1978, amid</w:t>
      </w:r>
      <w:r>
        <w:rPr>
          <w:color w:val="231F20"/>
        </w:rPr>
        <w:t xml:space="preserve"> its unforeseen and mounting social and economic struggles, Vietnam suddenly invaded Cambodia to oust the horrendous</w:t>
      </w:r>
      <w:r>
        <w:rPr>
          <w:color w:val="231F20"/>
          <w:spacing w:val="-12"/>
        </w:rPr>
        <w:t xml:space="preserve"> </w:t>
      </w:r>
      <w:r>
        <w:rPr>
          <w:color w:val="231F20"/>
        </w:rPr>
        <w:t>human</w:t>
      </w:r>
      <w:r>
        <w:rPr>
          <w:color w:val="231F20"/>
          <w:spacing w:val="-12"/>
        </w:rPr>
        <w:t xml:space="preserve"> </w:t>
      </w:r>
      <w:r>
        <w:rPr>
          <w:color w:val="231F20"/>
        </w:rPr>
        <w:t>devastation</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Maoist</w:t>
      </w:r>
      <w:r>
        <w:rPr>
          <w:color w:val="231F20"/>
          <w:spacing w:val="-12"/>
        </w:rPr>
        <w:t xml:space="preserve"> </w:t>
      </w:r>
      <w:r>
        <w:rPr>
          <w:color w:val="231F20"/>
        </w:rPr>
        <w:t>Pol</w:t>
      </w:r>
      <w:r>
        <w:rPr>
          <w:color w:val="231F20"/>
          <w:spacing w:val="-12"/>
        </w:rPr>
        <w:t xml:space="preserve"> </w:t>
      </w:r>
      <w:r>
        <w:rPr>
          <w:color w:val="231F20"/>
        </w:rPr>
        <w:t>Pot</w:t>
      </w:r>
      <w:r>
        <w:rPr>
          <w:color w:val="231F20"/>
          <w:spacing w:val="-12"/>
        </w:rPr>
        <w:t xml:space="preserve"> </w:t>
      </w:r>
      <w:r>
        <w:rPr>
          <w:color w:val="231F20"/>
        </w:rPr>
        <w:t>regime.</w:t>
      </w:r>
      <w:r>
        <w:rPr>
          <w:color w:val="231F20"/>
          <w:spacing w:val="-12"/>
        </w:rPr>
        <w:t xml:space="preserve"> </w:t>
      </w:r>
      <w:r>
        <w:rPr>
          <w:color w:val="231F20"/>
        </w:rPr>
        <w:t>Vietnam’s installation</w:t>
      </w:r>
      <w:r>
        <w:rPr>
          <w:color w:val="231F20"/>
          <w:spacing w:val="-4"/>
        </w:rPr>
        <w:t xml:space="preserve"> </w:t>
      </w:r>
      <w:r>
        <w:rPr>
          <w:color w:val="231F20"/>
        </w:rPr>
        <w:t>of</w:t>
      </w:r>
      <w:r>
        <w:rPr>
          <w:color w:val="231F20"/>
          <w:spacing w:val="-4"/>
        </w:rPr>
        <w:t xml:space="preserve"> </w:t>
      </w:r>
      <w:r>
        <w:rPr>
          <w:color w:val="231F20"/>
        </w:rPr>
        <w:t>its</w:t>
      </w:r>
      <w:r>
        <w:rPr>
          <w:color w:val="231F20"/>
          <w:spacing w:val="-4"/>
        </w:rPr>
        <w:t xml:space="preserve"> </w:t>
      </w:r>
      <w:r>
        <w:rPr>
          <w:color w:val="231F20"/>
        </w:rPr>
        <w:t>own</w:t>
      </w:r>
      <w:r>
        <w:rPr>
          <w:color w:val="231F20"/>
          <w:spacing w:val="-4"/>
        </w:rPr>
        <w:t xml:space="preserve"> </w:t>
      </w:r>
      <w:r>
        <w:rPr>
          <w:color w:val="231F20"/>
        </w:rPr>
        <w:t>Khmers</w:t>
      </w:r>
      <w:r>
        <w:rPr>
          <w:color w:val="231F20"/>
          <w:spacing w:val="-4"/>
        </w:rPr>
        <w:t xml:space="preserve"> </w:t>
      </w:r>
      <w:r>
        <w:rPr>
          <w:color w:val="231F20"/>
        </w:rPr>
        <w:t>Rouges</w:t>
      </w:r>
      <w:r>
        <w:rPr>
          <w:color w:val="231F20"/>
          <w:spacing w:val="-4"/>
        </w:rPr>
        <w:t xml:space="preserve"> </w:t>
      </w:r>
      <w:r>
        <w:rPr>
          <w:color w:val="231F20"/>
        </w:rPr>
        <w:t>faction</w:t>
      </w:r>
      <w:r>
        <w:rPr>
          <w:color w:val="231F20"/>
          <w:spacing w:val="-4"/>
        </w:rPr>
        <w:t xml:space="preserve"> </w:t>
      </w:r>
      <w:r>
        <w:rPr>
          <w:color w:val="231F20"/>
        </w:rPr>
        <w:t>brought</w:t>
      </w:r>
      <w:r>
        <w:rPr>
          <w:color w:val="231F20"/>
          <w:spacing w:val="-4"/>
        </w:rPr>
        <w:t xml:space="preserve"> </w:t>
      </w:r>
      <w:r>
        <w:rPr>
          <w:color w:val="231F20"/>
        </w:rPr>
        <w:t>rapid</w:t>
      </w:r>
      <w:r>
        <w:rPr>
          <w:color w:val="231F20"/>
          <w:spacing w:val="-4"/>
        </w:rPr>
        <w:t xml:space="preserve"> </w:t>
      </w:r>
      <w:r>
        <w:rPr>
          <w:color w:val="231F20"/>
        </w:rPr>
        <w:t xml:space="preserve">retaliation </w:t>
      </w:r>
      <w:r>
        <w:rPr>
          <w:color w:val="231F20"/>
          <w:spacing w:val="-2"/>
        </w:rPr>
        <w:t>from</w:t>
      </w:r>
      <w:r>
        <w:rPr>
          <w:color w:val="231F20"/>
          <w:spacing w:val="-9"/>
        </w:rPr>
        <w:t xml:space="preserve"> </w:t>
      </w:r>
      <w:r>
        <w:rPr>
          <w:color w:val="231F20"/>
          <w:spacing w:val="-2"/>
        </w:rPr>
        <w:t>China,</w:t>
      </w:r>
      <w:r>
        <w:rPr>
          <w:color w:val="231F20"/>
          <w:spacing w:val="-9"/>
        </w:rPr>
        <w:t xml:space="preserve"> </w:t>
      </w:r>
      <w:r>
        <w:rPr>
          <w:color w:val="231F20"/>
          <w:spacing w:val="-2"/>
        </w:rPr>
        <w:t>which</w:t>
      </w:r>
      <w:r>
        <w:rPr>
          <w:color w:val="231F20"/>
          <w:spacing w:val="-9"/>
        </w:rPr>
        <w:t xml:space="preserve"> </w:t>
      </w:r>
      <w:r>
        <w:rPr>
          <w:color w:val="231F20"/>
          <w:spacing w:val="-2"/>
        </w:rPr>
        <w:t>drove</w:t>
      </w:r>
      <w:r>
        <w:rPr>
          <w:color w:val="231F20"/>
          <w:spacing w:val="-9"/>
        </w:rPr>
        <w:t xml:space="preserve"> </w:t>
      </w:r>
      <w:r>
        <w:rPr>
          <w:color w:val="231F20"/>
          <w:spacing w:val="-2"/>
        </w:rPr>
        <w:t>across</w:t>
      </w:r>
      <w:r>
        <w:rPr>
          <w:color w:val="231F20"/>
          <w:spacing w:val="-9"/>
        </w:rPr>
        <w:t xml:space="preserve"> </w:t>
      </w:r>
      <w:r>
        <w:rPr>
          <w:color w:val="231F20"/>
          <w:spacing w:val="-2"/>
        </w:rPr>
        <w:t>Vietnam’s</w:t>
      </w:r>
      <w:r>
        <w:rPr>
          <w:color w:val="231F20"/>
          <w:spacing w:val="-9"/>
        </w:rPr>
        <w:t xml:space="preserve"> </w:t>
      </w:r>
      <w:r>
        <w:rPr>
          <w:color w:val="231F20"/>
          <w:spacing w:val="-2"/>
        </w:rPr>
        <w:t>mountainous</w:t>
      </w:r>
      <w:r>
        <w:rPr>
          <w:color w:val="231F20"/>
          <w:spacing w:val="-9"/>
        </w:rPr>
        <w:t xml:space="preserve"> </w:t>
      </w:r>
      <w:r>
        <w:rPr>
          <w:color w:val="231F20"/>
          <w:spacing w:val="-2"/>
        </w:rPr>
        <w:t>northern</w:t>
      </w:r>
      <w:r>
        <w:rPr>
          <w:color w:val="231F20"/>
          <w:spacing w:val="-9"/>
        </w:rPr>
        <w:t xml:space="preserve"> </w:t>
      </w:r>
      <w:r>
        <w:rPr>
          <w:color w:val="231F20"/>
          <w:spacing w:val="-2"/>
        </w:rPr>
        <w:t>border in</w:t>
      </w:r>
      <w:r>
        <w:rPr>
          <w:color w:val="231F20"/>
          <w:spacing w:val="-12"/>
        </w:rPr>
        <w:t xml:space="preserve"> </w:t>
      </w:r>
      <w:r>
        <w:rPr>
          <w:color w:val="231F20"/>
          <w:spacing w:val="-2"/>
        </w:rPr>
        <w:t>February</w:t>
      </w:r>
      <w:r>
        <w:rPr>
          <w:color w:val="231F20"/>
          <w:spacing w:val="-11"/>
        </w:rPr>
        <w:t xml:space="preserve"> </w:t>
      </w:r>
      <w:r>
        <w:rPr>
          <w:color w:val="231F20"/>
          <w:spacing w:val="-2"/>
        </w:rPr>
        <w:t>1979.</w:t>
      </w:r>
      <w:r>
        <w:rPr>
          <w:color w:val="231F20"/>
          <w:spacing w:val="-11"/>
        </w:rPr>
        <w:t xml:space="preserve"> </w:t>
      </w:r>
      <w:r>
        <w:rPr>
          <w:color w:val="231F20"/>
          <w:spacing w:val="-2"/>
        </w:rPr>
        <w:t>China</w:t>
      </w:r>
      <w:r>
        <w:rPr>
          <w:color w:val="231F20"/>
          <w:spacing w:val="-11"/>
        </w:rPr>
        <w:t xml:space="preserve"> </w:t>
      </w:r>
      <w:r>
        <w:rPr>
          <w:color w:val="231F20"/>
          <w:spacing w:val="-2"/>
        </w:rPr>
        <w:t>had</w:t>
      </w:r>
      <w:r>
        <w:rPr>
          <w:color w:val="231F20"/>
          <w:spacing w:val="-11"/>
        </w:rPr>
        <w:t xml:space="preserve"> </w:t>
      </w:r>
      <w:r>
        <w:rPr>
          <w:color w:val="231F20"/>
          <w:spacing w:val="-2"/>
        </w:rPr>
        <w:t>already</w:t>
      </w:r>
      <w:r>
        <w:rPr>
          <w:color w:val="231F20"/>
          <w:spacing w:val="-11"/>
        </w:rPr>
        <w:t xml:space="preserve"> </w:t>
      </w:r>
      <w:r>
        <w:rPr>
          <w:color w:val="231F20"/>
          <w:spacing w:val="-2"/>
        </w:rPr>
        <w:t>stopped</w:t>
      </w:r>
      <w:r>
        <w:rPr>
          <w:color w:val="231F20"/>
          <w:spacing w:val="-11"/>
        </w:rPr>
        <w:t xml:space="preserve"> </w:t>
      </w:r>
      <w:r>
        <w:rPr>
          <w:color w:val="231F20"/>
          <w:spacing w:val="-2"/>
        </w:rPr>
        <w:t>all</w:t>
      </w:r>
      <w:r>
        <w:rPr>
          <w:color w:val="231F20"/>
          <w:spacing w:val="-11"/>
        </w:rPr>
        <w:t xml:space="preserve"> </w:t>
      </w:r>
      <w:r>
        <w:rPr>
          <w:color w:val="231F20"/>
          <w:spacing w:val="-2"/>
        </w:rPr>
        <w:t>aid</w:t>
      </w:r>
      <w:r>
        <w:rPr>
          <w:color w:val="231F20"/>
          <w:spacing w:val="-12"/>
        </w:rPr>
        <w:t xml:space="preserve"> </w:t>
      </w:r>
      <w:r>
        <w:rPr>
          <w:color w:val="231F20"/>
          <w:spacing w:val="-2"/>
        </w:rPr>
        <w:t>to</w:t>
      </w:r>
      <w:r>
        <w:rPr>
          <w:color w:val="231F20"/>
          <w:spacing w:val="-11"/>
        </w:rPr>
        <w:t xml:space="preserve"> </w:t>
      </w:r>
      <w:r>
        <w:rPr>
          <w:color w:val="231F20"/>
          <w:spacing w:val="-2"/>
        </w:rPr>
        <w:t>Vietnam</w:t>
      </w:r>
      <w:r>
        <w:rPr>
          <w:color w:val="231F20"/>
          <w:spacing w:val="-11"/>
        </w:rPr>
        <w:t xml:space="preserve"> </w:t>
      </w:r>
      <w:r>
        <w:rPr>
          <w:color w:val="231F20"/>
          <w:spacing w:val="-2"/>
        </w:rPr>
        <w:t>and</w:t>
      </w:r>
      <w:r>
        <w:rPr>
          <w:color w:val="231F20"/>
          <w:spacing w:val="-11"/>
        </w:rPr>
        <w:t xml:space="preserve"> </w:t>
      </w:r>
      <w:r>
        <w:rPr>
          <w:color w:val="231F20"/>
          <w:spacing w:val="-2"/>
        </w:rPr>
        <w:t xml:space="preserve">with- </w:t>
      </w:r>
      <w:r>
        <w:rPr>
          <w:color w:val="231F20"/>
        </w:rPr>
        <w:t>drew</w:t>
      </w:r>
      <w:r>
        <w:rPr>
          <w:color w:val="231F20"/>
          <w:spacing w:val="-9"/>
        </w:rPr>
        <w:t xml:space="preserve"> </w:t>
      </w:r>
      <w:r>
        <w:rPr>
          <w:color w:val="231F20"/>
        </w:rPr>
        <w:t>its</w:t>
      </w:r>
      <w:r>
        <w:rPr>
          <w:color w:val="231F20"/>
          <w:spacing w:val="-9"/>
        </w:rPr>
        <w:t xml:space="preserve"> </w:t>
      </w:r>
      <w:r>
        <w:rPr>
          <w:color w:val="231F20"/>
        </w:rPr>
        <w:t>experts.</w:t>
      </w:r>
      <w:r>
        <w:rPr>
          <w:color w:val="231F20"/>
          <w:position w:val="7"/>
          <w:sz w:val="16"/>
        </w:rPr>
        <w:t xml:space="preserve">3 </w:t>
      </w:r>
      <w:r>
        <w:rPr>
          <w:color w:val="231F20"/>
        </w:rPr>
        <w:t>The</w:t>
      </w:r>
      <w:r>
        <w:rPr>
          <w:color w:val="231F20"/>
          <w:spacing w:val="-9"/>
        </w:rPr>
        <w:t xml:space="preserve"> </w:t>
      </w:r>
      <w:r>
        <w:rPr>
          <w:color w:val="231F20"/>
        </w:rPr>
        <w:t>Vietnamese</w:t>
      </w:r>
      <w:r>
        <w:rPr>
          <w:color w:val="231F20"/>
          <w:spacing w:val="-9"/>
        </w:rPr>
        <w:t xml:space="preserve"> </w:t>
      </w:r>
      <w:r>
        <w:rPr>
          <w:color w:val="231F20"/>
        </w:rPr>
        <w:t>attack</w:t>
      </w:r>
      <w:r>
        <w:rPr>
          <w:color w:val="231F20"/>
          <w:spacing w:val="-9"/>
        </w:rPr>
        <w:t xml:space="preserve"> </w:t>
      </w:r>
      <w:r>
        <w:rPr>
          <w:color w:val="231F20"/>
        </w:rPr>
        <w:t>on</w:t>
      </w:r>
      <w:r>
        <w:rPr>
          <w:color w:val="231F20"/>
          <w:spacing w:val="-9"/>
        </w:rPr>
        <w:t xml:space="preserve"> </w:t>
      </w:r>
      <w:r>
        <w:rPr>
          <w:color w:val="231F20"/>
        </w:rPr>
        <w:t>Pol</w:t>
      </w:r>
      <w:r>
        <w:rPr>
          <w:color w:val="231F20"/>
          <w:spacing w:val="-9"/>
        </w:rPr>
        <w:t xml:space="preserve"> </w:t>
      </w:r>
      <w:r>
        <w:rPr>
          <w:color w:val="231F20"/>
        </w:rPr>
        <w:t>Pot’s</w:t>
      </w:r>
      <w:r>
        <w:rPr>
          <w:color w:val="231F20"/>
          <w:spacing w:val="-9"/>
        </w:rPr>
        <w:t xml:space="preserve"> </w:t>
      </w:r>
      <w:r>
        <w:rPr>
          <w:color w:val="231F20"/>
        </w:rPr>
        <w:t>Chinese-oriented leadership of the Khmers Rouges was deemed by Ch</w:t>
      </w:r>
      <w:r>
        <w:rPr>
          <w:color w:val="231F20"/>
        </w:rPr>
        <w:t>ina as worthy of punishment in a short border incursion into a socialist neighbour. Vietnam</w:t>
      </w:r>
      <w:r>
        <w:rPr>
          <w:color w:val="231F20"/>
          <w:spacing w:val="-13"/>
        </w:rPr>
        <w:t xml:space="preserve"> </w:t>
      </w:r>
      <w:r>
        <w:rPr>
          <w:color w:val="231F20"/>
        </w:rPr>
        <w:t>was</w:t>
      </w:r>
      <w:r>
        <w:rPr>
          <w:color w:val="231F20"/>
          <w:spacing w:val="-13"/>
        </w:rPr>
        <w:t xml:space="preserve"> </w:t>
      </w:r>
      <w:r>
        <w:rPr>
          <w:color w:val="231F20"/>
        </w:rPr>
        <w:t>condemned</w:t>
      </w:r>
      <w:r>
        <w:rPr>
          <w:color w:val="231F20"/>
          <w:spacing w:val="-13"/>
        </w:rPr>
        <w:t xml:space="preserve"> </w:t>
      </w:r>
      <w:r>
        <w:rPr>
          <w:color w:val="231F20"/>
        </w:rPr>
        <w:t>around</w:t>
      </w:r>
      <w:r>
        <w:rPr>
          <w:color w:val="231F20"/>
          <w:spacing w:val="-13"/>
        </w:rPr>
        <w:t xml:space="preserve"> </w:t>
      </w:r>
      <w:r>
        <w:rPr>
          <w:color w:val="231F20"/>
        </w:rPr>
        <w:t>the</w:t>
      </w:r>
      <w:r>
        <w:rPr>
          <w:color w:val="231F20"/>
          <w:spacing w:val="-13"/>
        </w:rPr>
        <w:t xml:space="preserve"> </w:t>
      </w:r>
      <w:r>
        <w:rPr>
          <w:color w:val="231F20"/>
        </w:rPr>
        <w:t>world</w:t>
      </w:r>
      <w:r>
        <w:rPr>
          <w:color w:val="231F20"/>
          <w:spacing w:val="-13"/>
        </w:rPr>
        <w:t xml:space="preserve"> </w:t>
      </w:r>
      <w:r>
        <w:rPr>
          <w:color w:val="231F20"/>
        </w:rPr>
        <w:t>for</w:t>
      </w:r>
      <w:r>
        <w:rPr>
          <w:color w:val="231F20"/>
          <w:spacing w:val="-13"/>
        </w:rPr>
        <w:t xml:space="preserve"> </w:t>
      </w:r>
      <w:r>
        <w:rPr>
          <w:color w:val="231F20"/>
        </w:rPr>
        <w:t>invading</w:t>
      </w:r>
      <w:r>
        <w:rPr>
          <w:color w:val="231F20"/>
          <w:spacing w:val="-13"/>
        </w:rPr>
        <w:t xml:space="preserve"> </w:t>
      </w:r>
      <w:r>
        <w:rPr>
          <w:color w:val="231F20"/>
        </w:rPr>
        <w:t>Cambodia.</w:t>
      </w:r>
      <w:r>
        <w:rPr>
          <w:color w:val="231F20"/>
          <w:spacing w:val="-13"/>
        </w:rPr>
        <w:t xml:space="preserve"> </w:t>
      </w:r>
      <w:r>
        <w:rPr>
          <w:color w:val="231F20"/>
        </w:rPr>
        <w:t xml:space="preserve">The </w:t>
      </w:r>
      <w:r>
        <w:rPr>
          <w:color w:val="231F20"/>
          <w:spacing w:val="-4"/>
        </w:rPr>
        <w:t>Association</w:t>
      </w:r>
      <w:r>
        <w:rPr>
          <w:color w:val="231F20"/>
          <w:spacing w:val="-9"/>
        </w:rPr>
        <w:t xml:space="preserve"> </w:t>
      </w:r>
      <w:r>
        <w:rPr>
          <w:color w:val="231F20"/>
          <w:spacing w:val="-4"/>
        </w:rPr>
        <w:t>of</w:t>
      </w:r>
      <w:r>
        <w:rPr>
          <w:color w:val="231F20"/>
          <w:spacing w:val="-9"/>
        </w:rPr>
        <w:t xml:space="preserve"> </w:t>
      </w:r>
      <w:r>
        <w:rPr>
          <w:color w:val="231F20"/>
          <w:spacing w:val="-4"/>
        </w:rPr>
        <w:t>Southeast</w:t>
      </w:r>
      <w:r>
        <w:rPr>
          <w:color w:val="231F20"/>
          <w:spacing w:val="-9"/>
        </w:rPr>
        <w:t xml:space="preserve"> </w:t>
      </w:r>
      <w:r>
        <w:rPr>
          <w:color w:val="231F20"/>
          <w:spacing w:val="-4"/>
        </w:rPr>
        <w:t>Asian</w:t>
      </w:r>
      <w:r>
        <w:rPr>
          <w:color w:val="231F20"/>
          <w:spacing w:val="-9"/>
        </w:rPr>
        <w:t xml:space="preserve"> </w:t>
      </w:r>
      <w:r>
        <w:rPr>
          <w:color w:val="231F20"/>
          <w:spacing w:val="-4"/>
        </w:rPr>
        <w:t>Nations</w:t>
      </w:r>
      <w:r>
        <w:rPr>
          <w:color w:val="231F20"/>
          <w:spacing w:val="-9"/>
        </w:rPr>
        <w:t xml:space="preserve"> </w:t>
      </w:r>
      <w:r>
        <w:rPr>
          <w:color w:val="231F20"/>
          <w:spacing w:val="-4"/>
        </w:rPr>
        <w:t>(</w:t>
      </w:r>
      <w:r>
        <w:rPr>
          <w:smallCaps/>
          <w:color w:val="231F20"/>
          <w:spacing w:val="-4"/>
        </w:rPr>
        <w:t>asean</w:t>
      </w:r>
      <w:r>
        <w:rPr>
          <w:color w:val="231F20"/>
          <w:spacing w:val="-4"/>
        </w:rPr>
        <w:t>),</w:t>
      </w:r>
      <w:r>
        <w:rPr>
          <w:color w:val="231F20"/>
          <w:spacing w:val="-9"/>
        </w:rPr>
        <w:t xml:space="preserve"> </w:t>
      </w:r>
      <w:r>
        <w:rPr>
          <w:color w:val="231F20"/>
          <w:spacing w:val="-4"/>
        </w:rPr>
        <w:t>which</w:t>
      </w:r>
      <w:r>
        <w:rPr>
          <w:color w:val="231F20"/>
          <w:spacing w:val="-9"/>
        </w:rPr>
        <w:t xml:space="preserve"> </w:t>
      </w:r>
      <w:r>
        <w:rPr>
          <w:color w:val="231F20"/>
          <w:spacing w:val="-4"/>
        </w:rPr>
        <w:t>had</w:t>
      </w:r>
      <w:r>
        <w:rPr>
          <w:color w:val="231F20"/>
          <w:spacing w:val="-9"/>
        </w:rPr>
        <w:t xml:space="preserve"> </w:t>
      </w:r>
      <w:r>
        <w:rPr>
          <w:color w:val="231F20"/>
          <w:spacing w:val="-4"/>
        </w:rPr>
        <w:t>been</w:t>
      </w:r>
      <w:r>
        <w:rPr>
          <w:color w:val="231F20"/>
          <w:spacing w:val="-9"/>
        </w:rPr>
        <w:t xml:space="preserve"> </w:t>
      </w:r>
      <w:r>
        <w:rPr>
          <w:color w:val="231F20"/>
          <w:spacing w:val="-4"/>
        </w:rPr>
        <w:t xml:space="preserve">viewing </w:t>
      </w:r>
      <w:r>
        <w:rPr>
          <w:color w:val="231F20"/>
        </w:rPr>
        <w:t xml:space="preserve">Vietnam with reservation since the end of the war, fearing expansion </w:t>
      </w:r>
      <w:r>
        <w:rPr>
          <w:color w:val="231F20"/>
          <w:spacing w:val="-2"/>
        </w:rPr>
        <w:t>by</w:t>
      </w:r>
      <w:r>
        <w:rPr>
          <w:color w:val="231F20"/>
          <w:spacing w:val="-7"/>
        </w:rPr>
        <w:t xml:space="preserve"> </w:t>
      </w:r>
      <w:r>
        <w:rPr>
          <w:color w:val="231F20"/>
          <w:spacing w:val="-2"/>
        </w:rPr>
        <w:t>its</w:t>
      </w:r>
      <w:r>
        <w:rPr>
          <w:color w:val="231F20"/>
          <w:spacing w:val="-7"/>
        </w:rPr>
        <w:t xml:space="preserve"> </w:t>
      </w:r>
      <w:r>
        <w:rPr>
          <w:color w:val="231F20"/>
          <w:spacing w:val="-2"/>
        </w:rPr>
        <w:t>huge</w:t>
      </w:r>
      <w:r>
        <w:rPr>
          <w:color w:val="231F20"/>
          <w:spacing w:val="-7"/>
        </w:rPr>
        <w:t xml:space="preserve"> </w:t>
      </w:r>
      <w:r>
        <w:rPr>
          <w:color w:val="231F20"/>
          <w:spacing w:val="-2"/>
        </w:rPr>
        <w:t>armed</w:t>
      </w:r>
      <w:r>
        <w:rPr>
          <w:color w:val="231F20"/>
          <w:spacing w:val="-7"/>
        </w:rPr>
        <w:t xml:space="preserve"> </w:t>
      </w:r>
      <w:r>
        <w:rPr>
          <w:color w:val="231F20"/>
          <w:spacing w:val="-2"/>
        </w:rPr>
        <w:t>forces,</w:t>
      </w:r>
      <w:r>
        <w:rPr>
          <w:color w:val="231F20"/>
          <w:spacing w:val="-7"/>
        </w:rPr>
        <w:t xml:space="preserve"> </w:t>
      </w:r>
      <w:r>
        <w:rPr>
          <w:color w:val="231F20"/>
          <w:spacing w:val="-2"/>
        </w:rPr>
        <w:t>now</w:t>
      </w:r>
      <w:r>
        <w:rPr>
          <w:color w:val="231F20"/>
          <w:spacing w:val="-7"/>
        </w:rPr>
        <w:t xml:space="preserve"> </w:t>
      </w:r>
      <w:r>
        <w:rPr>
          <w:color w:val="231F20"/>
          <w:spacing w:val="-2"/>
        </w:rPr>
        <w:t>urged</w:t>
      </w:r>
      <w:r>
        <w:rPr>
          <w:color w:val="231F20"/>
          <w:spacing w:val="-7"/>
        </w:rPr>
        <w:t xml:space="preserve"> </w:t>
      </w:r>
      <w:r>
        <w:rPr>
          <w:color w:val="231F20"/>
          <w:spacing w:val="-2"/>
        </w:rPr>
        <w:t>world</w:t>
      </w:r>
      <w:r>
        <w:rPr>
          <w:color w:val="231F20"/>
          <w:spacing w:val="-7"/>
        </w:rPr>
        <w:t xml:space="preserve"> </w:t>
      </w:r>
      <w:r>
        <w:rPr>
          <w:color w:val="231F20"/>
          <w:spacing w:val="-2"/>
        </w:rPr>
        <w:t>opinion</w:t>
      </w:r>
      <w:r>
        <w:rPr>
          <w:color w:val="231F20"/>
          <w:spacing w:val="-7"/>
        </w:rPr>
        <w:t xml:space="preserve"> </w:t>
      </w:r>
      <w:r>
        <w:rPr>
          <w:color w:val="231F20"/>
          <w:spacing w:val="-2"/>
        </w:rPr>
        <w:t>to</w:t>
      </w:r>
      <w:r>
        <w:rPr>
          <w:color w:val="231F20"/>
          <w:spacing w:val="-7"/>
        </w:rPr>
        <w:t xml:space="preserve"> </w:t>
      </w:r>
      <w:r>
        <w:rPr>
          <w:color w:val="231F20"/>
          <w:spacing w:val="-2"/>
        </w:rPr>
        <w:t>condemn</w:t>
      </w:r>
      <w:r>
        <w:rPr>
          <w:color w:val="231F20"/>
          <w:spacing w:val="-7"/>
        </w:rPr>
        <w:t xml:space="preserve"> </w:t>
      </w:r>
      <w:r>
        <w:rPr>
          <w:color w:val="231F20"/>
          <w:spacing w:val="-2"/>
        </w:rPr>
        <w:t xml:space="preserve">Vietnam </w:t>
      </w:r>
      <w:r>
        <w:rPr>
          <w:color w:val="231F20"/>
        </w:rPr>
        <w:t xml:space="preserve">for its action in Cambodia. </w:t>
      </w:r>
      <w:r>
        <w:rPr>
          <w:smallCaps/>
          <w:color w:val="231F20"/>
        </w:rPr>
        <w:t>asean</w:t>
      </w:r>
      <w:r>
        <w:rPr>
          <w:color w:val="231F20"/>
        </w:rPr>
        <w:t xml:space="preserve"> sponsored resolutions at the United </w:t>
      </w:r>
      <w:r>
        <w:rPr>
          <w:color w:val="231F20"/>
          <w:spacing w:val="-4"/>
        </w:rPr>
        <w:t>Nations</w:t>
      </w:r>
      <w:r>
        <w:rPr>
          <w:color w:val="231F20"/>
          <w:spacing w:val="-10"/>
        </w:rPr>
        <w:t xml:space="preserve"> </w:t>
      </w:r>
      <w:r>
        <w:rPr>
          <w:color w:val="231F20"/>
          <w:spacing w:val="-4"/>
        </w:rPr>
        <w:t>calling</w:t>
      </w:r>
      <w:r>
        <w:rPr>
          <w:color w:val="231F20"/>
          <w:spacing w:val="-9"/>
        </w:rPr>
        <w:t xml:space="preserve"> </w:t>
      </w:r>
      <w:r>
        <w:rPr>
          <w:color w:val="231F20"/>
          <w:spacing w:val="-4"/>
        </w:rPr>
        <w:t>for</w:t>
      </w:r>
      <w:r>
        <w:rPr>
          <w:color w:val="231F20"/>
          <w:spacing w:val="-9"/>
        </w:rPr>
        <w:t xml:space="preserve"> </w:t>
      </w:r>
      <w:r>
        <w:rPr>
          <w:color w:val="231F20"/>
          <w:spacing w:val="-4"/>
        </w:rPr>
        <w:t>the</w:t>
      </w:r>
      <w:r>
        <w:rPr>
          <w:color w:val="231F20"/>
          <w:spacing w:val="-9"/>
        </w:rPr>
        <w:t xml:space="preserve"> </w:t>
      </w:r>
      <w:r>
        <w:rPr>
          <w:color w:val="231F20"/>
          <w:spacing w:val="-4"/>
        </w:rPr>
        <w:t>withdrawal</w:t>
      </w:r>
      <w:r>
        <w:rPr>
          <w:color w:val="231F20"/>
          <w:spacing w:val="-9"/>
        </w:rPr>
        <w:t xml:space="preserve"> </w:t>
      </w:r>
      <w:r>
        <w:rPr>
          <w:color w:val="231F20"/>
          <w:spacing w:val="-4"/>
        </w:rPr>
        <w:t>of</w:t>
      </w:r>
      <w:r>
        <w:rPr>
          <w:color w:val="231F20"/>
          <w:spacing w:val="-9"/>
        </w:rPr>
        <w:t xml:space="preserve"> </w:t>
      </w:r>
      <w:r>
        <w:rPr>
          <w:color w:val="231F20"/>
          <w:spacing w:val="-4"/>
        </w:rPr>
        <w:t>Vietnamese</w:t>
      </w:r>
      <w:r>
        <w:rPr>
          <w:color w:val="231F20"/>
          <w:spacing w:val="-9"/>
        </w:rPr>
        <w:t xml:space="preserve"> </w:t>
      </w:r>
      <w:r>
        <w:rPr>
          <w:color w:val="231F20"/>
          <w:spacing w:val="-4"/>
        </w:rPr>
        <w:t>troops.</w:t>
      </w:r>
      <w:r>
        <w:rPr>
          <w:color w:val="231F20"/>
          <w:spacing w:val="-9"/>
        </w:rPr>
        <w:t xml:space="preserve"> </w:t>
      </w:r>
      <w:r>
        <w:rPr>
          <w:color w:val="231F20"/>
          <w:spacing w:val="-4"/>
        </w:rPr>
        <w:t>Hanoi</w:t>
      </w:r>
      <w:r>
        <w:rPr>
          <w:color w:val="231F20"/>
          <w:spacing w:val="-10"/>
        </w:rPr>
        <w:t xml:space="preserve"> </w:t>
      </w:r>
      <w:r>
        <w:rPr>
          <w:color w:val="231F20"/>
          <w:spacing w:val="-4"/>
        </w:rPr>
        <w:t xml:space="preserve">eventually </w:t>
      </w:r>
      <w:r>
        <w:rPr>
          <w:color w:val="231F20"/>
          <w:spacing w:val="-2"/>
        </w:rPr>
        <w:t>admitted</w:t>
      </w:r>
      <w:r>
        <w:rPr>
          <w:color w:val="231F20"/>
          <w:spacing w:val="-12"/>
        </w:rPr>
        <w:t xml:space="preserve"> </w:t>
      </w:r>
      <w:r>
        <w:rPr>
          <w:color w:val="231F20"/>
          <w:spacing w:val="-2"/>
        </w:rPr>
        <w:t>that</w:t>
      </w:r>
      <w:r>
        <w:rPr>
          <w:color w:val="231F20"/>
          <w:spacing w:val="-11"/>
        </w:rPr>
        <w:t xml:space="preserve"> </w:t>
      </w:r>
      <w:r>
        <w:rPr>
          <w:color w:val="231F20"/>
          <w:spacing w:val="-2"/>
        </w:rPr>
        <w:t>‘relations</w:t>
      </w:r>
      <w:r>
        <w:rPr>
          <w:color w:val="231F20"/>
          <w:spacing w:val="-11"/>
        </w:rPr>
        <w:t xml:space="preserve"> </w:t>
      </w:r>
      <w:r>
        <w:rPr>
          <w:color w:val="231F20"/>
          <w:spacing w:val="-2"/>
        </w:rPr>
        <w:t>between</w:t>
      </w:r>
      <w:r>
        <w:rPr>
          <w:color w:val="231F20"/>
          <w:spacing w:val="-11"/>
        </w:rPr>
        <w:t xml:space="preserve"> </w:t>
      </w:r>
      <w:r>
        <w:rPr>
          <w:color w:val="231F20"/>
          <w:spacing w:val="-2"/>
        </w:rPr>
        <w:t>Vietnam</w:t>
      </w:r>
      <w:r>
        <w:rPr>
          <w:color w:val="231F20"/>
          <w:spacing w:val="-11"/>
        </w:rPr>
        <w:t xml:space="preserve"> </w:t>
      </w:r>
      <w:r>
        <w:rPr>
          <w:color w:val="231F20"/>
          <w:spacing w:val="-2"/>
        </w:rPr>
        <w:t>and</w:t>
      </w:r>
      <w:r>
        <w:rPr>
          <w:color w:val="231F20"/>
          <w:spacing w:val="-11"/>
        </w:rPr>
        <w:t xml:space="preserve"> </w:t>
      </w:r>
      <w:r>
        <w:rPr>
          <w:smallCaps/>
          <w:color w:val="231F20"/>
          <w:spacing w:val="-2"/>
        </w:rPr>
        <w:t>asean</w:t>
      </w:r>
      <w:r>
        <w:rPr>
          <w:color w:val="231F20"/>
          <w:spacing w:val="-11"/>
        </w:rPr>
        <w:t xml:space="preserve"> </w:t>
      </w:r>
      <w:r>
        <w:rPr>
          <w:color w:val="231F20"/>
          <w:spacing w:val="-2"/>
        </w:rPr>
        <w:t>and</w:t>
      </w:r>
      <w:r>
        <w:rPr>
          <w:color w:val="231F20"/>
          <w:spacing w:val="-11"/>
        </w:rPr>
        <w:t xml:space="preserve"> </w:t>
      </w:r>
      <w:r>
        <w:rPr>
          <w:color w:val="231F20"/>
          <w:spacing w:val="-2"/>
        </w:rPr>
        <w:t>many</w:t>
      </w:r>
      <w:r>
        <w:rPr>
          <w:color w:val="231F20"/>
          <w:spacing w:val="-12"/>
        </w:rPr>
        <w:t xml:space="preserve"> </w:t>
      </w:r>
      <w:r>
        <w:rPr>
          <w:color w:val="231F20"/>
          <w:spacing w:val="-2"/>
        </w:rPr>
        <w:t xml:space="preserve">countries </w:t>
      </w:r>
      <w:r>
        <w:rPr>
          <w:color w:val="231F20"/>
        </w:rPr>
        <w:t xml:space="preserve">in the world ran into many problems that affected our revolutionary </w:t>
      </w:r>
      <w:r>
        <w:rPr>
          <w:color w:val="231F20"/>
          <w:spacing w:val="-2"/>
        </w:rPr>
        <w:t>path.’</w:t>
      </w:r>
      <w:r>
        <w:rPr>
          <w:color w:val="231F20"/>
          <w:spacing w:val="-2"/>
          <w:position w:val="7"/>
          <w:sz w:val="16"/>
        </w:rPr>
        <w:t>4</w:t>
      </w:r>
    </w:p>
    <w:p w:rsidR="009E0961" w:rsidRDefault="00183599">
      <w:pPr>
        <w:pStyle w:val="BodyText"/>
        <w:spacing w:line="225" w:lineRule="exact"/>
        <w:ind w:left="1757"/>
        <w:jc w:val="both"/>
      </w:pPr>
      <w:r>
        <w:rPr>
          <w:color w:val="231F20"/>
        </w:rPr>
        <w:t>The</w:t>
      </w:r>
      <w:r>
        <w:rPr>
          <w:color w:val="231F20"/>
          <w:spacing w:val="-2"/>
        </w:rPr>
        <w:t xml:space="preserve"> </w:t>
      </w:r>
      <w:r>
        <w:rPr>
          <w:color w:val="231F20"/>
        </w:rPr>
        <w:t>combination</w:t>
      </w:r>
      <w:r>
        <w:rPr>
          <w:color w:val="231F20"/>
          <w:spacing w:val="-2"/>
        </w:rPr>
        <w:t xml:space="preserve"> </w:t>
      </w:r>
      <w:r>
        <w:rPr>
          <w:color w:val="231F20"/>
        </w:rPr>
        <w:t>of</w:t>
      </w:r>
      <w:r>
        <w:rPr>
          <w:color w:val="231F20"/>
          <w:spacing w:val="-2"/>
        </w:rPr>
        <w:t xml:space="preserve"> </w:t>
      </w:r>
      <w:r>
        <w:rPr>
          <w:color w:val="231F20"/>
        </w:rPr>
        <w:t>a</w:t>
      </w:r>
      <w:r>
        <w:rPr>
          <w:color w:val="231F20"/>
          <w:spacing w:val="-2"/>
        </w:rPr>
        <w:t xml:space="preserve"> </w:t>
      </w:r>
      <w:r>
        <w:rPr>
          <w:color w:val="231F20"/>
        </w:rPr>
        <w:t>brutally</w:t>
      </w:r>
      <w:r>
        <w:rPr>
          <w:color w:val="231F20"/>
          <w:spacing w:val="-2"/>
        </w:rPr>
        <w:t xml:space="preserve"> </w:t>
      </w:r>
      <w:r>
        <w:rPr>
          <w:color w:val="231F20"/>
        </w:rPr>
        <w:t>applied</w:t>
      </w:r>
      <w:r>
        <w:rPr>
          <w:color w:val="231F20"/>
          <w:spacing w:val="-2"/>
        </w:rPr>
        <w:t xml:space="preserve"> </w:t>
      </w:r>
      <w:r>
        <w:rPr>
          <w:color w:val="231F20"/>
        </w:rPr>
        <w:t>city</w:t>
      </w:r>
      <w:r>
        <w:rPr>
          <w:color w:val="231F20"/>
          <w:spacing w:val="-2"/>
        </w:rPr>
        <w:t xml:space="preserve"> </w:t>
      </w:r>
      <w:r>
        <w:rPr>
          <w:color w:val="231F20"/>
        </w:rPr>
        <w:t>exodus</w:t>
      </w:r>
      <w:r>
        <w:rPr>
          <w:color w:val="231F20"/>
          <w:spacing w:val="-2"/>
        </w:rPr>
        <w:t xml:space="preserve"> </w:t>
      </w:r>
      <w:r>
        <w:rPr>
          <w:color w:val="231F20"/>
        </w:rPr>
        <w:t>and</w:t>
      </w:r>
      <w:r>
        <w:rPr>
          <w:color w:val="231F20"/>
          <w:spacing w:val="-2"/>
        </w:rPr>
        <w:t xml:space="preserve"> agricultural</w:t>
      </w:r>
    </w:p>
    <w:p w:rsidR="009E0961" w:rsidRDefault="00183599">
      <w:pPr>
        <w:pStyle w:val="BodyText"/>
        <w:spacing w:before="13" w:line="254" w:lineRule="auto"/>
        <w:ind w:left="1415" w:right="786" w:firstLine="1"/>
        <w:jc w:val="both"/>
      </w:pPr>
      <w:r>
        <w:rPr>
          <w:color w:val="231F20"/>
        </w:rPr>
        <w:t>plan and the invasion of Cambodia generated an extraordinary exodus from Vietnam of ‘boat people’ – economic and political migrants des- perate enough to risk sea and storm to find a more viable life. Some 204,600 people left the country surreptitiously in</w:t>
      </w:r>
      <w:r>
        <w:rPr>
          <w:color w:val="231F20"/>
        </w:rPr>
        <w:t xml:space="preserve"> small fishing boats and arrived in neighbouring countries in 1979 alone.</w:t>
      </w:r>
      <w:r>
        <w:rPr>
          <w:color w:val="231F20"/>
          <w:position w:val="7"/>
          <w:sz w:val="16"/>
        </w:rPr>
        <w:t>5</w:t>
      </w:r>
      <w:r>
        <w:rPr>
          <w:color w:val="231F20"/>
          <w:spacing w:val="26"/>
          <w:position w:val="7"/>
          <w:sz w:val="16"/>
        </w:rPr>
        <w:t xml:space="preserve"> </w:t>
      </w:r>
      <w:r>
        <w:rPr>
          <w:color w:val="231F20"/>
        </w:rPr>
        <w:t>Many perished at sea or were killed by pirates in the Gulf of Siam. Economically the pace</w:t>
      </w:r>
      <w:r>
        <w:rPr>
          <w:color w:val="231F20"/>
          <w:spacing w:val="-4"/>
        </w:rPr>
        <w:t xml:space="preserve"> </w:t>
      </w:r>
      <w:r>
        <w:rPr>
          <w:color w:val="231F20"/>
        </w:rPr>
        <w:t>of</w:t>
      </w:r>
      <w:r>
        <w:rPr>
          <w:color w:val="231F20"/>
          <w:spacing w:val="-4"/>
        </w:rPr>
        <w:t xml:space="preserve"> </w:t>
      </w:r>
      <w:r>
        <w:rPr>
          <w:color w:val="231F20"/>
        </w:rPr>
        <w:t>collectivization</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south</w:t>
      </w:r>
      <w:r>
        <w:rPr>
          <w:color w:val="231F20"/>
          <w:spacing w:val="-4"/>
        </w:rPr>
        <w:t xml:space="preserve"> </w:t>
      </w:r>
      <w:r>
        <w:rPr>
          <w:color w:val="231F20"/>
        </w:rPr>
        <w:t>was</w:t>
      </w:r>
      <w:r>
        <w:rPr>
          <w:color w:val="231F20"/>
          <w:spacing w:val="-4"/>
        </w:rPr>
        <w:t xml:space="preserve"> </w:t>
      </w:r>
      <w:r>
        <w:rPr>
          <w:color w:val="231F20"/>
        </w:rPr>
        <w:t>accelerated</w:t>
      </w:r>
      <w:r>
        <w:rPr>
          <w:color w:val="231F20"/>
          <w:spacing w:val="-4"/>
        </w:rPr>
        <w:t xml:space="preserve"> </w:t>
      </w:r>
      <w:r>
        <w:rPr>
          <w:color w:val="231F20"/>
        </w:rPr>
        <w:t>from</w:t>
      </w:r>
      <w:r>
        <w:rPr>
          <w:color w:val="231F20"/>
          <w:spacing w:val="-4"/>
        </w:rPr>
        <w:t xml:space="preserve"> </w:t>
      </w:r>
      <w:r>
        <w:rPr>
          <w:color w:val="231F20"/>
        </w:rPr>
        <w:t>1978</w:t>
      </w:r>
      <w:r>
        <w:rPr>
          <w:color w:val="231F20"/>
          <w:spacing w:val="-4"/>
        </w:rPr>
        <w:t xml:space="preserve"> </w:t>
      </w:r>
      <w:r>
        <w:rPr>
          <w:color w:val="231F20"/>
        </w:rPr>
        <w:t>and</w:t>
      </w:r>
      <w:r>
        <w:rPr>
          <w:color w:val="231F20"/>
          <w:spacing w:val="-4"/>
        </w:rPr>
        <w:t xml:space="preserve"> </w:t>
      </w:r>
      <w:r>
        <w:rPr>
          <w:color w:val="231F20"/>
        </w:rPr>
        <w:t xml:space="preserve">the majority of private enterprises collapsed. Agricultural products were </w:t>
      </w:r>
      <w:r>
        <w:rPr>
          <w:color w:val="231F20"/>
          <w:spacing w:val="-2"/>
        </w:rPr>
        <w:t>sold</w:t>
      </w:r>
      <w:r>
        <w:rPr>
          <w:color w:val="231F20"/>
          <w:spacing w:val="-5"/>
        </w:rPr>
        <w:t xml:space="preserve"> </w:t>
      </w:r>
      <w:r>
        <w:rPr>
          <w:color w:val="231F20"/>
          <w:spacing w:val="-2"/>
        </w:rPr>
        <w:t>through</w:t>
      </w:r>
      <w:r>
        <w:rPr>
          <w:color w:val="231F20"/>
          <w:spacing w:val="-5"/>
        </w:rPr>
        <w:t xml:space="preserve"> </w:t>
      </w:r>
      <w:r>
        <w:rPr>
          <w:color w:val="231F20"/>
          <w:spacing w:val="-2"/>
        </w:rPr>
        <w:t>state</w:t>
      </w:r>
      <w:r>
        <w:rPr>
          <w:color w:val="231F20"/>
          <w:spacing w:val="-5"/>
        </w:rPr>
        <w:t xml:space="preserve"> </w:t>
      </w:r>
      <w:r>
        <w:rPr>
          <w:color w:val="231F20"/>
          <w:spacing w:val="-2"/>
        </w:rPr>
        <w:t>cooperatives</w:t>
      </w:r>
      <w:r>
        <w:rPr>
          <w:color w:val="231F20"/>
          <w:spacing w:val="-5"/>
        </w:rPr>
        <w:t xml:space="preserve"> </w:t>
      </w:r>
      <w:r>
        <w:rPr>
          <w:color w:val="231F20"/>
          <w:spacing w:val="-2"/>
        </w:rPr>
        <w:t>at</w:t>
      </w:r>
      <w:r>
        <w:rPr>
          <w:color w:val="231F20"/>
          <w:spacing w:val="-5"/>
        </w:rPr>
        <w:t xml:space="preserve"> </w:t>
      </w:r>
      <w:r>
        <w:rPr>
          <w:color w:val="231F20"/>
          <w:spacing w:val="-2"/>
        </w:rPr>
        <w:t>low</w:t>
      </w:r>
      <w:r>
        <w:rPr>
          <w:color w:val="231F20"/>
          <w:spacing w:val="-5"/>
        </w:rPr>
        <w:t xml:space="preserve"> </w:t>
      </w:r>
      <w:r>
        <w:rPr>
          <w:color w:val="231F20"/>
          <w:spacing w:val="-2"/>
        </w:rPr>
        <w:t>prices,</w:t>
      </w:r>
      <w:r>
        <w:rPr>
          <w:color w:val="231F20"/>
          <w:spacing w:val="-5"/>
        </w:rPr>
        <w:t xml:space="preserve"> </w:t>
      </w:r>
      <w:r>
        <w:rPr>
          <w:color w:val="231F20"/>
          <w:spacing w:val="-2"/>
        </w:rPr>
        <w:t>which</w:t>
      </w:r>
      <w:r>
        <w:rPr>
          <w:color w:val="231F20"/>
          <w:spacing w:val="-5"/>
        </w:rPr>
        <w:t xml:space="preserve"> </w:t>
      </w:r>
      <w:r>
        <w:rPr>
          <w:color w:val="231F20"/>
          <w:spacing w:val="-2"/>
        </w:rPr>
        <w:t>destroyed</w:t>
      </w:r>
      <w:r>
        <w:rPr>
          <w:color w:val="231F20"/>
          <w:spacing w:val="-5"/>
        </w:rPr>
        <w:t xml:space="preserve"> </w:t>
      </w:r>
      <w:r>
        <w:rPr>
          <w:color w:val="231F20"/>
          <w:spacing w:val="-2"/>
        </w:rPr>
        <w:t>the</w:t>
      </w:r>
      <w:r>
        <w:rPr>
          <w:color w:val="231F20"/>
          <w:spacing w:val="-5"/>
        </w:rPr>
        <w:t xml:space="preserve"> </w:t>
      </w:r>
      <w:r>
        <w:rPr>
          <w:color w:val="231F20"/>
          <w:spacing w:val="-2"/>
        </w:rPr>
        <w:t xml:space="preserve">incen- </w:t>
      </w:r>
      <w:r>
        <w:rPr>
          <w:color w:val="231F20"/>
        </w:rPr>
        <w:t xml:space="preserve">tive for increasing production. In 1979 the central committee admitted </w:t>
      </w:r>
      <w:r>
        <w:rPr>
          <w:color w:val="231F20"/>
          <w:spacing w:val="-2"/>
        </w:rPr>
        <w:t>complete</w:t>
      </w:r>
      <w:r>
        <w:rPr>
          <w:color w:val="231F20"/>
          <w:spacing w:val="-10"/>
        </w:rPr>
        <w:t xml:space="preserve"> </w:t>
      </w:r>
      <w:r>
        <w:rPr>
          <w:color w:val="231F20"/>
          <w:spacing w:val="-2"/>
        </w:rPr>
        <w:t>economic</w:t>
      </w:r>
      <w:r>
        <w:rPr>
          <w:color w:val="231F20"/>
          <w:spacing w:val="-10"/>
        </w:rPr>
        <w:t xml:space="preserve"> </w:t>
      </w:r>
      <w:r>
        <w:rPr>
          <w:color w:val="231F20"/>
          <w:spacing w:val="-2"/>
        </w:rPr>
        <w:t>failure:</w:t>
      </w:r>
      <w:r>
        <w:rPr>
          <w:color w:val="231F20"/>
          <w:spacing w:val="-10"/>
        </w:rPr>
        <w:t xml:space="preserve"> </w:t>
      </w:r>
      <w:r>
        <w:rPr>
          <w:color w:val="231F20"/>
          <w:spacing w:val="-2"/>
        </w:rPr>
        <w:t>‘all</w:t>
      </w:r>
      <w:r>
        <w:rPr>
          <w:color w:val="231F20"/>
          <w:spacing w:val="-10"/>
        </w:rPr>
        <w:t xml:space="preserve"> </w:t>
      </w:r>
      <w:r>
        <w:rPr>
          <w:color w:val="231F20"/>
          <w:spacing w:val="-2"/>
        </w:rPr>
        <w:t>fifte</w:t>
      </w:r>
      <w:r>
        <w:rPr>
          <w:color w:val="231F20"/>
          <w:spacing w:val="-2"/>
        </w:rPr>
        <w:t>en</w:t>
      </w:r>
      <w:r>
        <w:rPr>
          <w:color w:val="231F20"/>
          <w:spacing w:val="-10"/>
        </w:rPr>
        <w:t xml:space="preserve"> </w:t>
      </w:r>
      <w:r>
        <w:rPr>
          <w:color w:val="231F20"/>
          <w:spacing w:val="-2"/>
        </w:rPr>
        <w:t>main</w:t>
      </w:r>
      <w:r>
        <w:rPr>
          <w:color w:val="231F20"/>
          <w:spacing w:val="-10"/>
        </w:rPr>
        <w:t xml:space="preserve"> </w:t>
      </w:r>
      <w:r>
        <w:rPr>
          <w:color w:val="231F20"/>
          <w:spacing w:val="-2"/>
        </w:rPr>
        <w:t>objectives</w:t>
      </w:r>
      <w:r>
        <w:rPr>
          <w:color w:val="231F20"/>
          <w:spacing w:val="-10"/>
        </w:rPr>
        <w:t xml:space="preserve"> </w:t>
      </w:r>
      <w:r>
        <w:rPr>
          <w:color w:val="231F20"/>
          <w:spacing w:val="-2"/>
        </w:rPr>
        <w:t>[of</w:t>
      </w:r>
      <w:r>
        <w:rPr>
          <w:color w:val="231F20"/>
          <w:spacing w:val="-10"/>
        </w:rPr>
        <w:t xml:space="preserve"> </w:t>
      </w:r>
      <w:r>
        <w:rPr>
          <w:color w:val="231F20"/>
          <w:spacing w:val="-2"/>
        </w:rPr>
        <w:t>the</w:t>
      </w:r>
      <w:r>
        <w:rPr>
          <w:color w:val="231F20"/>
          <w:spacing w:val="-10"/>
        </w:rPr>
        <w:t xml:space="preserve"> </w:t>
      </w:r>
      <w:r>
        <w:rPr>
          <w:color w:val="231F20"/>
          <w:spacing w:val="-2"/>
        </w:rPr>
        <w:t>plan]</w:t>
      </w:r>
      <w:r>
        <w:rPr>
          <w:color w:val="231F20"/>
          <w:spacing w:val="-10"/>
        </w:rPr>
        <w:t xml:space="preserve"> </w:t>
      </w:r>
      <w:r>
        <w:rPr>
          <w:color w:val="231F20"/>
          <w:spacing w:val="-2"/>
        </w:rPr>
        <w:t xml:space="preserve">were </w:t>
      </w:r>
      <w:r>
        <w:rPr>
          <w:color w:val="231F20"/>
        </w:rPr>
        <w:t>not</w:t>
      </w:r>
      <w:r>
        <w:rPr>
          <w:color w:val="231F20"/>
          <w:spacing w:val="-2"/>
        </w:rPr>
        <w:t xml:space="preserve"> </w:t>
      </w:r>
      <w:r>
        <w:rPr>
          <w:color w:val="231F20"/>
        </w:rPr>
        <w:t>fulfilled,</w:t>
      </w:r>
      <w:r>
        <w:rPr>
          <w:color w:val="231F20"/>
          <w:spacing w:val="-2"/>
        </w:rPr>
        <w:t xml:space="preserve"> </w:t>
      </w:r>
      <w:r>
        <w:rPr>
          <w:color w:val="231F20"/>
        </w:rPr>
        <w:t>some</w:t>
      </w:r>
      <w:r>
        <w:rPr>
          <w:color w:val="231F20"/>
          <w:spacing w:val="-2"/>
        </w:rPr>
        <w:t xml:space="preserve"> </w:t>
      </w:r>
      <w:r>
        <w:rPr>
          <w:color w:val="231F20"/>
        </w:rPr>
        <w:t>agricultural</w:t>
      </w:r>
      <w:r>
        <w:rPr>
          <w:color w:val="231F20"/>
          <w:spacing w:val="-2"/>
        </w:rPr>
        <w:t xml:space="preserve"> </w:t>
      </w:r>
      <w:r>
        <w:rPr>
          <w:color w:val="231F20"/>
        </w:rPr>
        <w:t>and</w:t>
      </w:r>
      <w:r>
        <w:rPr>
          <w:color w:val="231F20"/>
          <w:spacing w:val="-2"/>
        </w:rPr>
        <w:t xml:space="preserve"> </w:t>
      </w:r>
      <w:r>
        <w:rPr>
          <w:color w:val="231F20"/>
        </w:rPr>
        <w:t>industrial</w:t>
      </w:r>
      <w:r>
        <w:rPr>
          <w:color w:val="231F20"/>
          <w:spacing w:val="-2"/>
        </w:rPr>
        <w:t xml:space="preserve"> </w:t>
      </w:r>
      <w:r>
        <w:rPr>
          <w:color w:val="231F20"/>
        </w:rPr>
        <w:t>products</w:t>
      </w:r>
      <w:r>
        <w:rPr>
          <w:color w:val="231F20"/>
          <w:spacing w:val="-2"/>
        </w:rPr>
        <w:t xml:space="preserve"> </w:t>
      </w:r>
      <w:r>
        <w:rPr>
          <w:color w:val="231F20"/>
        </w:rPr>
        <w:t>.</w:t>
      </w:r>
      <w:r>
        <w:rPr>
          <w:color w:val="231F20"/>
          <w:spacing w:val="-2"/>
        </w:rPr>
        <w:t xml:space="preserve"> </w:t>
      </w:r>
      <w:r>
        <w:rPr>
          <w:color w:val="231F20"/>
        </w:rPr>
        <w:t>.</w:t>
      </w:r>
      <w:r>
        <w:rPr>
          <w:color w:val="231F20"/>
          <w:spacing w:val="-2"/>
        </w:rPr>
        <w:t xml:space="preserve"> </w:t>
      </w:r>
      <w:r>
        <w:rPr>
          <w:color w:val="231F20"/>
        </w:rPr>
        <w:t>.</w:t>
      </w:r>
      <w:r>
        <w:rPr>
          <w:color w:val="231F20"/>
          <w:spacing w:val="-2"/>
        </w:rPr>
        <w:t xml:space="preserve"> </w:t>
      </w:r>
      <w:r>
        <w:rPr>
          <w:color w:val="231F20"/>
        </w:rPr>
        <w:t>did</w:t>
      </w:r>
      <w:r>
        <w:rPr>
          <w:color w:val="231F20"/>
          <w:spacing w:val="-2"/>
        </w:rPr>
        <w:t xml:space="preserve"> </w:t>
      </w:r>
      <w:r>
        <w:rPr>
          <w:color w:val="231F20"/>
        </w:rPr>
        <w:t>not</w:t>
      </w:r>
      <w:r>
        <w:rPr>
          <w:color w:val="231F20"/>
          <w:spacing w:val="-2"/>
        </w:rPr>
        <w:t xml:space="preserve"> </w:t>
      </w:r>
      <w:r>
        <w:rPr>
          <w:color w:val="231F20"/>
        </w:rPr>
        <w:t>even reach</w:t>
      </w:r>
      <w:r>
        <w:rPr>
          <w:color w:val="231F20"/>
          <w:spacing w:val="-6"/>
        </w:rPr>
        <w:t xml:space="preserve"> </w:t>
      </w:r>
      <w:r>
        <w:rPr>
          <w:color w:val="231F20"/>
        </w:rPr>
        <w:t>the</w:t>
      </w:r>
      <w:r>
        <w:rPr>
          <w:color w:val="231F20"/>
          <w:spacing w:val="-6"/>
        </w:rPr>
        <w:t xml:space="preserve"> </w:t>
      </w:r>
      <w:r>
        <w:rPr>
          <w:color w:val="231F20"/>
        </w:rPr>
        <w:t>level</w:t>
      </w:r>
      <w:r>
        <w:rPr>
          <w:color w:val="231F20"/>
          <w:spacing w:val="-6"/>
        </w:rPr>
        <w:t xml:space="preserve"> </w:t>
      </w:r>
      <w:r>
        <w:rPr>
          <w:color w:val="231F20"/>
        </w:rPr>
        <w:t>of</w:t>
      </w:r>
      <w:r>
        <w:rPr>
          <w:color w:val="231F20"/>
          <w:spacing w:val="-6"/>
        </w:rPr>
        <w:t xml:space="preserve"> </w:t>
      </w:r>
      <w:r>
        <w:rPr>
          <w:color w:val="231F20"/>
        </w:rPr>
        <w:t>1976</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w:t>
      </w:r>
      <w:r>
        <w:rPr>
          <w:color w:val="231F20"/>
          <w:spacing w:val="-6"/>
        </w:rPr>
        <w:t xml:space="preserve"> </w:t>
      </w:r>
      <w:r>
        <w:rPr>
          <w:color w:val="231F20"/>
        </w:rPr>
        <w:t>the</w:t>
      </w:r>
      <w:r>
        <w:rPr>
          <w:color w:val="231F20"/>
          <w:spacing w:val="-6"/>
        </w:rPr>
        <w:t xml:space="preserve"> </w:t>
      </w:r>
      <w:r>
        <w:rPr>
          <w:color w:val="231F20"/>
        </w:rPr>
        <w:t>terrible</w:t>
      </w:r>
      <w:r>
        <w:rPr>
          <w:color w:val="231F20"/>
          <w:spacing w:val="-6"/>
        </w:rPr>
        <w:t xml:space="preserve"> </w:t>
      </w:r>
      <w:r>
        <w:rPr>
          <w:color w:val="231F20"/>
        </w:rPr>
        <w:t>consequences</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war,</w:t>
      </w:r>
      <w:r>
        <w:rPr>
          <w:color w:val="231F20"/>
          <w:spacing w:val="-6"/>
        </w:rPr>
        <w:t xml:space="preserve"> </w:t>
      </w:r>
      <w:r>
        <w:rPr>
          <w:color w:val="231F20"/>
        </w:rPr>
        <w:t xml:space="preserve">though </w:t>
      </w:r>
      <w:r>
        <w:rPr>
          <w:color w:val="231F20"/>
          <w:spacing w:val="-2"/>
        </w:rPr>
        <w:t>real,</w:t>
      </w:r>
      <w:r>
        <w:rPr>
          <w:color w:val="231F20"/>
          <w:spacing w:val="-9"/>
        </w:rPr>
        <w:t xml:space="preserve"> </w:t>
      </w:r>
      <w:r>
        <w:rPr>
          <w:color w:val="231F20"/>
          <w:spacing w:val="-2"/>
        </w:rPr>
        <w:t>could</w:t>
      </w:r>
      <w:r>
        <w:rPr>
          <w:color w:val="231F20"/>
          <w:spacing w:val="-9"/>
        </w:rPr>
        <w:t xml:space="preserve"> </w:t>
      </w:r>
      <w:r>
        <w:rPr>
          <w:color w:val="231F20"/>
          <w:spacing w:val="-2"/>
        </w:rPr>
        <w:t>no</w:t>
      </w:r>
      <w:r>
        <w:rPr>
          <w:color w:val="231F20"/>
          <w:spacing w:val="-9"/>
        </w:rPr>
        <w:t xml:space="preserve"> </w:t>
      </w:r>
      <w:r>
        <w:rPr>
          <w:color w:val="231F20"/>
          <w:spacing w:val="-2"/>
        </w:rPr>
        <w:t>longer</w:t>
      </w:r>
      <w:r>
        <w:rPr>
          <w:color w:val="231F20"/>
          <w:spacing w:val="-9"/>
        </w:rPr>
        <w:t xml:space="preserve"> </w:t>
      </w:r>
      <w:r>
        <w:rPr>
          <w:color w:val="231F20"/>
          <w:spacing w:val="-2"/>
        </w:rPr>
        <w:t>explain</w:t>
      </w:r>
      <w:r>
        <w:rPr>
          <w:color w:val="231F20"/>
          <w:spacing w:val="-9"/>
        </w:rPr>
        <w:t xml:space="preserve"> </w:t>
      </w:r>
      <w:r>
        <w:rPr>
          <w:color w:val="231F20"/>
          <w:spacing w:val="-2"/>
        </w:rPr>
        <w:t>everything’.</w:t>
      </w:r>
      <w:r>
        <w:rPr>
          <w:color w:val="231F20"/>
          <w:spacing w:val="-2"/>
          <w:position w:val="7"/>
          <w:sz w:val="16"/>
        </w:rPr>
        <w:t>6</w:t>
      </w:r>
      <w:r>
        <w:rPr>
          <w:color w:val="231F20"/>
          <w:spacing w:val="4"/>
          <w:position w:val="7"/>
          <w:sz w:val="16"/>
        </w:rPr>
        <w:t xml:space="preserve"> </w:t>
      </w:r>
      <w:r>
        <w:rPr>
          <w:color w:val="231F20"/>
          <w:spacing w:val="-2"/>
        </w:rPr>
        <w:t>During</w:t>
      </w:r>
      <w:r>
        <w:rPr>
          <w:color w:val="231F20"/>
          <w:spacing w:val="-9"/>
        </w:rPr>
        <w:t xml:space="preserve"> </w:t>
      </w:r>
      <w:r>
        <w:rPr>
          <w:color w:val="231F20"/>
          <w:spacing w:val="-2"/>
        </w:rPr>
        <w:t>the</w:t>
      </w:r>
      <w:r>
        <w:rPr>
          <w:color w:val="231F20"/>
          <w:spacing w:val="-9"/>
        </w:rPr>
        <w:t xml:space="preserve"> </w:t>
      </w:r>
      <w:r>
        <w:rPr>
          <w:color w:val="231F20"/>
          <w:spacing w:val="-2"/>
        </w:rPr>
        <w:t>next</w:t>
      </w:r>
      <w:r>
        <w:rPr>
          <w:color w:val="231F20"/>
          <w:spacing w:val="-9"/>
        </w:rPr>
        <w:t xml:space="preserve"> </w:t>
      </w:r>
      <w:r>
        <w:rPr>
          <w:color w:val="231F20"/>
          <w:spacing w:val="-2"/>
        </w:rPr>
        <w:t>plan</w:t>
      </w:r>
      <w:r>
        <w:rPr>
          <w:color w:val="231F20"/>
          <w:spacing w:val="-9"/>
        </w:rPr>
        <w:t xml:space="preserve"> </w:t>
      </w:r>
      <w:r>
        <w:rPr>
          <w:color w:val="231F20"/>
          <w:spacing w:val="-2"/>
        </w:rPr>
        <w:t>of</w:t>
      </w:r>
      <w:r>
        <w:rPr>
          <w:color w:val="231F20"/>
          <w:spacing w:val="-9"/>
        </w:rPr>
        <w:t xml:space="preserve"> </w:t>
      </w:r>
      <w:r>
        <w:rPr>
          <w:color w:val="231F20"/>
          <w:spacing w:val="-2"/>
        </w:rPr>
        <w:t xml:space="preserve">1981– </w:t>
      </w:r>
      <w:r>
        <w:rPr>
          <w:color w:val="231F20"/>
        </w:rPr>
        <w:t xml:space="preserve">5 problems with centralized management became ever clearer and the leadership acknowledged that ‘after two 5 year plans, the Vietnamese </w:t>
      </w:r>
      <w:r>
        <w:rPr>
          <w:color w:val="231F20"/>
          <w:spacing w:val="-2"/>
        </w:rPr>
        <w:t>economy</w:t>
      </w:r>
      <w:r>
        <w:rPr>
          <w:color w:val="231F20"/>
          <w:spacing w:val="-8"/>
        </w:rPr>
        <w:t xml:space="preserve"> </w:t>
      </w:r>
      <w:r>
        <w:rPr>
          <w:color w:val="231F20"/>
          <w:spacing w:val="-2"/>
        </w:rPr>
        <w:t>was</w:t>
      </w:r>
      <w:r>
        <w:rPr>
          <w:color w:val="231F20"/>
          <w:spacing w:val="-8"/>
        </w:rPr>
        <w:t xml:space="preserve"> </w:t>
      </w:r>
      <w:r>
        <w:rPr>
          <w:color w:val="231F20"/>
          <w:spacing w:val="-2"/>
        </w:rPr>
        <w:t>in</w:t>
      </w:r>
      <w:r>
        <w:rPr>
          <w:color w:val="231F20"/>
          <w:spacing w:val="-8"/>
        </w:rPr>
        <w:t xml:space="preserve"> </w:t>
      </w:r>
      <w:r>
        <w:rPr>
          <w:color w:val="231F20"/>
          <w:spacing w:val="-2"/>
        </w:rPr>
        <w:t>crisis’.</w:t>
      </w:r>
      <w:r>
        <w:rPr>
          <w:color w:val="231F20"/>
          <w:spacing w:val="-2"/>
          <w:position w:val="7"/>
          <w:sz w:val="16"/>
        </w:rPr>
        <w:t>7</w:t>
      </w:r>
      <w:r>
        <w:rPr>
          <w:color w:val="231F20"/>
          <w:spacing w:val="5"/>
          <w:position w:val="7"/>
          <w:sz w:val="16"/>
        </w:rPr>
        <w:t xml:space="preserve"> </w:t>
      </w:r>
      <w:r>
        <w:rPr>
          <w:color w:val="231F20"/>
          <w:spacing w:val="-2"/>
        </w:rPr>
        <w:t>By</w:t>
      </w:r>
      <w:r>
        <w:rPr>
          <w:color w:val="231F20"/>
          <w:spacing w:val="-8"/>
        </w:rPr>
        <w:t xml:space="preserve"> </w:t>
      </w:r>
      <w:r>
        <w:rPr>
          <w:color w:val="231F20"/>
          <w:spacing w:val="-2"/>
        </w:rPr>
        <w:t>1985</w:t>
      </w:r>
      <w:r>
        <w:rPr>
          <w:color w:val="231F20"/>
          <w:spacing w:val="-8"/>
        </w:rPr>
        <w:t xml:space="preserve"> </w:t>
      </w:r>
      <w:r>
        <w:rPr>
          <w:color w:val="231F20"/>
          <w:spacing w:val="-2"/>
        </w:rPr>
        <w:t>per</w:t>
      </w:r>
      <w:r>
        <w:rPr>
          <w:color w:val="231F20"/>
          <w:spacing w:val="-8"/>
        </w:rPr>
        <w:t xml:space="preserve"> </w:t>
      </w:r>
      <w:r>
        <w:rPr>
          <w:color w:val="231F20"/>
          <w:spacing w:val="-2"/>
        </w:rPr>
        <w:t>capita</w:t>
      </w:r>
      <w:r>
        <w:rPr>
          <w:color w:val="231F20"/>
          <w:spacing w:val="-8"/>
        </w:rPr>
        <w:t xml:space="preserve"> </w:t>
      </w:r>
      <w:r>
        <w:rPr>
          <w:color w:val="231F20"/>
          <w:spacing w:val="-2"/>
        </w:rPr>
        <w:t>income</w:t>
      </w:r>
      <w:r>
        <w:rPr>
          <w:color w:val="231F20"/>
          <w:spacing w:val="-8"/>
        </w:rPr>
        <w:t xml:space="preserve"> </w:t>
      </w:r>
      <w:r>
        <w:rPr>
          <w:color w:val="231F20"/>
          <w:spacing w:val="-2"/>
        </w:rPr>
        <w:t>dropped</w:t>
      </w:r>
      <w:r>
        <w:rPr>
          <w:color w:val="231F20"/>
          <w:spacing w:val="-8"/>
        </w:rPr>
        <w:t xml:space="preserve"> </w:t>
      </w:r>
      <w:r>
        <w:rPr>
          <w:color w:val="231F20"/>
          <w:spacing w:val="-2"/>
        </w:rPr>
        <w:t>to</w:t>
      </w:r>
      <w:r>
        <w:rPr>
          <w:color w:val="231F20"/>
          <w:spacing w:val="-8"/>
        </w:rPr>
        <w:t xml:space="preserve"> </w:t>
      </w:r>
      <w:r>
        <w:rPr>
          <w:smallCaps/>
          <w:color w:val="231F20"/>
          <w:spacing w:val="-2"/>
        </w:rPr>
        <w:t>u</w:t>
      </w:r>
      <w:r>
        <w:rPr>
          <w:color w:val="231F20"/>
          <w:spacing w:val="-2"/>
        </w:rPr>
        <w:t>.</w:t>
      </w:r>
      <w:r>
        <w:rPr>
          <w:smallCaps/>
          <w:color w:val="231F20"/>
          <w:spacing w:val="-2"/>
        </w:rPr>
        <w:t>s</w:t>
      </w:r>
      <w:r>
        <w:rPr>
          <w:color w:val="231F20"/>
          <w:spacing w:val="-2"/>
        </w:rPr>
        <w:t>.$239</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2"/>
        </w:rPr>
      </w:pPr>
    </w:p>
    <w:p w:rsidR="009E0961" w:rsidRDefault="00183599">
      <w:pPr>
        <w:pStyle w:val="BodyText"/>
        <w:spacing w:line="259" w:lineRule="auto"/>
        <w:ind w:left="1474" w:right="735" w:hanging="1"/>
        <w:jc w:val="both"/>
      </w:pPr>
      <w:r>
        <w:rPr>
          <w:color w:val="231F20"/>
        </w:rPr>
        <w:t>per</w:t>
      </w:r>
      <w:r>
        <w:rPr>
          <w:color w:val="231F20"/>
          <w:spacing w:val="-12"/>
        </w:rPr>
        <w:t xml:space="preserve"> </w:t>
      </w:r>
      <w:r>
        <w:rPr>
          <w:color w:val="231F20"/>
        </w:rPr>
        <w:t>annum,</w:t>
      </w:r>
      <w:r>
        <w:rPr>
          <w:color w:val="231F20"/>
          <w:position w:val="7"/>
          <w:sz w:val="16"/>
        </w:rPr>
        <w:t xml:space="preserve">8 </w:t>
      </w:r>
      <w:r>
        <w:rPr>
          <w:color w:val="231F20"/>
        </w:rPr>
        <w:t>making</w:t>
      </w:r>
      <w:r>
        <w:rPr>
          <w:color w:val="231F20"/>
          <w:spacing w:val="-12"/>
        </w:rPr>
        <w:t xml:space="preserve"> </w:t>
      </w:r>
      <w:r>
        <w:rPr>
          <w:color w:val="231F20"/>
        </w:rPr>
        <w:t>Vietnam</w:t>
      </w:r>
      <w:r>
        <w:rPr>
          <w:color w:val="231F20"/>
          <w:spacing w:val="-12"/>
        </w:rPr>
        <w:t xml:space="preserve"> </w:t>
      </w:r>
      <w:r>
        <w:rPr>
          <w:color w:val="231F20"/>
        </w:rPr>
        <w:t>the</w:t>
      </w:r>
      <w:r>
        <w:rPr>
          <w:color w:val="231F20"/>
          <w:spacing w:val="-12"/>
        </w:rPr>
        <w:t xml:space="preserve"> </w:t>
      </w:r>
      <w:r>
        <w:rPr>
          <w:color w:val="231F20"/>
        </w:rPr>
        <w:t>fifteenth</w:t>
      </w:r>
      <w:r>
        <w:rPr>
          <w:color w:val="231F20"/>
          <w:spacing w:val="-12"/>
        </w:rPr>
        <w:t xml:space="preserve"> </w:t>
      </w:r>
      <w:r>
        <w:rPr>
          <w:color w:val="231F20"/>
        </w:rPr>
        <w:t>poorest</w:t>
      </w:r>
      <w:r>
        <w:rPr>
          <w:color w:val="231F20"/>
          <w:spacing w:val="-12"/>
        </w:rPr>
        <w:t xml:space="preserve"> </w:t>
      </w:r>
      <w:r>
        <w:rPr>
          <w:color w:val="231F20"/>
        </w:rPr>
        <w:t>country</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world. Bangladesh and thirteen African countries ranked below Vietnam.</w:t>
      </w:r>
    </w:p>
    <w:p w:rsidR="009E0961" w:rsidRDefault="00183599">
      <w:pPr>
        <w:pStyle w:val="BodyText"/>
        <w:spacing w:line="254" w:lineRule="auto"/>
        <w:ind w:left="1474" w:right="730" w:firstLine="340"/>
        <w:jc w:val="both"/>
        <w:rPr>
          <w:sz w:val="16"/>
        </w:rPr>
      </w:pPr>
      <w:r>
        <w:rPr>
          <w:color w:val="231F20"/>
        </w:rPr>
        <w:t>The effect of southern capitalism on communist cadres posted to the south was to create networks of corr</w:t>
      </w:r>
      <w:r>
        <w:rPr>
          <w:color w:val="231F20"/>
        </w:rPr>
        <w:t>uption. Instead of tough old landlords</w:t>
      </w:r>
      <w:r>
        <w:rPr>
          <w:color w:val="231F20"/>
          <w:spacing w:val="-6"/>
        </w:rPr>
        <w:t xml:space="preserve"> </w:t>
      </w:r>
      <w:r>
        <w:rPr>
          <w:color w:val="231F20"/>
        </w:rPr>
        <w:t>and</w:t>
      </w:r>
      <w:r>
        <w:rPr>
          <w:color w:val="231F20"/>
          <w:spacing w:val="-6"/>
        </w:rPr>
        <w:t xml:space="preserve"> </w:t>
      </w:r>
      <w:r>
        <w:rPr>
          <w:color w:val="231F20"/>
        </w:rPr>
        <w:t>capitalist</w:t>
      </w:r>
      <w:r>
        <w:rPr>
          <w:color w:val="231F20"/>
          <w:spacing w:val="-6"/>
        </w:rPr>
        <w:t xml:space="preserve"> </w:t>
      </w:r>
      <w:r>
        <w:rPr>
          <w:color w:val="231F20"/>
        </w:rPr>
        <w:t>employers</w:t>
      </w:r>
      <w:r>
        <w:rPr>
          <w:color w:val="231F20"/>
          <w:spacing w:val="-6"/>
        </w:rPr>
        <w:t xml:space="preserve"> </w:t>
      </w:r>
      <w:r>
        <w:rPr>
          <w:color w:val="231F20"/>
        </w:rPr>
        <w:t>there</w:t>
      </w:r>
      <w:r>
        <w:rPr>
          <w:color w:val="231F20"/>
          <w:spacing w:val="-6"/>
        </w:rPr>
        <w:t xml:space="preserve"> </w:t>
      </w:r>
      <w:r>
        <w:rPr>
          <w:color w:val="231F20"/>
        </w:rPr>
        <w:t>appeared</w:t>
      </w:r>
      <w:r>
        <w:rPr>
          <w:color w:val="231F20"/>
          <w:spacing w:val="-6"/>
        </w:rPr>
        <w:t xml:space="preserve"> </w:t>
      </w:r>
      <w:r>
        <w:rPr>
          <w:color w:val="231F20"/>
        </w:rPr>
        <w:t>a</w:t>
      </w:r>
      <w:r>
        <w:rPr>
          <w:color w:val="231F20"/>
          <w:spacing w:val="-6"/>
        </w:rPr>
        <w:t xml:space="preserve"> </w:t>
      </w:r>
      <w:r>
        <w:rPr>
          <w:color w:val="231F20"/>
        </w:rPr>
        <w:t>new</w:t>
      </w:r>
      <w:r>
        <w:rPr>
          <w:color w:val="231F20"/>
          <w:spacing w:val="-6"/>
        </w:rPr>
        <w:t xml:space="preserve"> </w:t>
      </w:r>
      <w:r>
        <w:rPr>
          <w:color w:val="231F20"/>
        </w:rPr>
        <w:t>class</w:t>
      </w:r>
      <w:r>
        <w:rPr>
          <w:color w:val="231F20"/>
          <w:spacing w:val="-6"/>
        </w:rPr>
        <w:t xml:space="preserve"> </w:t>
      </w:r>
      <w:r>
        <w:rPr>
          <w:color w:val="231F20"/>
        </w:rPr>
        <w:t>of</w:t>
      </w:r>
      <w:r>
        <w:rPr>
          <w:color w:val="231F20"/>
          <w:spacing w:val="-6"/>
        </w:rPr>
        <w:t xml:space="preserve"> </w:t>
      </w:r>
      <w:r>
        <w:rPr>
          <w:color w:val="231F20"/>
        </w:rPr>
        <w:t xml:space="preserve">cadres </w:t>
      </w:r>
      <w:r>
        <w:rPr>
          <w:color w:val="231F20"/>
          <w:spacing w:val="-4"/>
        </w:rPr>
        <w:t xml:space="preserve">and government officials who seized the fruits that their positions offered. </w:t>
      </w:r>
      <w:r>
        <w:rPr>
          <w:color w:val="231F20"/>
        </w:rPr>
        <w:t xml:space="preserve">They gave up performing official duties but held on to positions that </w:t>
      </w:r>
      <w:r>
        <w:rPr>
          <w:color w:val="231F20"/>
          <w:spacing w:val="-2"/>
        </w:rPr>
        <w:t>allowed</w:t>
      </w:r>
      <w:r>
        <w:rPr>
          <w:color w:val="231F20"/>
          <w:spacing w:val="-12"/>
        </w:rPr>
        <w:t xml:space="preserve"> </w:t>
      </w:r>
      <w:r>
        <w:rPr>
          <w:color w:val="231F20"/>
          <w:spacing w:val="-2"/>
        </w:rPr>
        <w:t>them</w:t>
      </w:r>
      <w:r>
        <w:rPr>
          <w:color w:val="231F20"/>
          <w:spacing w:val="-11"/>
        </w:rPr>
        <w:t xml:space="preserve"> </w:t>
      </w:r>
      <w:r>
        <w:rPr>
          <w:color w:val="231F20"/>
          <w:spacing w:val="-2"/>
        </w:rPr>
        <w:t>privileges</w:t>
      </w:r>
      <w:r>
        <w:rPr>
          <w:color w:val="231F20"/>
          <w:spacing w:val="-11"/>
        </w:rPr>
        <w:t xml:space="preserve"> </w:t>
      </w:r>
      <w:r>
        <w:rPr>
          <w:color w:val="231F20"/>
          <w:spacing w:val="-2"/>
        </w:rPr>
        <w:t>and</w:t>
      </w:r>
      <w:r>
        <w:rPr>
          <w:color w:val="231F20"/>
          <w:spacing w:val="-11"/>
        </w:rPr>
        <w:t xml:space="preserve"> </w:t>
      </w:r>
      <w:r>
        <w:rPr>
          <w:color w:val="231F20"/>
          <w:spacing w:val="-2"/>
        </w:rPr>
        <w:t>ration</w:t>
      </w:r>
      <w:r>
        <w:rPr>
          <w:color w:val="231F20"/>
          <w:spacing w:val="-11"/>
        </w:rPr>
        <w:t xml:space="preserve"> </w:t>
      </w:r>
      <w:r>
        <w:rPr>
          <w:color w:val="231F20"/>
          <w:spacing w:val="-2"/>
        </w:rPr>
        <w:t>cards,</w:t>
      </w:r>
      <w:r>
        <w:rPr>
          <w:color w:val="231F20"/>
          <w:spacing w:val="-11"/>
        </w:rPr>
        <w:t xml:space="preserve"> </w:t>
      </w:r>
      <w:r>
        <w:rPr>
          <w:color w:val="231F20"/>
          <w:spacing w:val="-2"/>
        </w:rPr>
        <w:t>and</w:t>
      </w:r>
      <w:r>
        <w:rPr>
          <w:color w:val="231F20"/>
          <w:spacing w:val="-11"/>
        </w:rPr>
        <w:t xml:space="preserve"> </w:t>
      </w:r>
      <w:r>
        <w:rPr>
          <w:color w:val="231F20"/>
          <w:spacing w:val="-2"/>
        </w:rPr>
        <w:t>worked</w:t>
      </w:r>
      <w:r>
        <w:rPr>
          <w:color w:val="231F20"/>
          <w:spacing w:val="-11"/>
        </w:rPr>
        <w:t xml:space="preserve"> </w:t>
      </w:r>
      <w:r>
        <w:rPr>
          <w:color w:val="231F20"/>
          <w:spacing w:val="-2"/>
        </w:rPr>
        <w:t>elsewhere</w:t>
      </w:r>
      <w:r>
        <w:rPr>
          <w:color w:val="231F20"/>
          <w:spacing w:val="-12"/>
        </w:rPr>
        <w:t xml:space="preserve"> </w:t>
      </w:r>
      <w:r>
        <w:rPr>
          <w:color w:val="231F20"/>
          <w:spacing w:val="-2"/>
        </w:rPr>
        <w:t>for</w:t>
      </w:r>
      <w:r>
        <w:rPr>
          <w:color w:val="231F20"/>
          <w:spacing w:val="-11"/>
        </w:rPr>
        <w:t xml:space="preserve"> </w:t>
      </w:r>
      <w:r>
        <w:rPr>
          <w:color w:val="231F20"/>
          <w:spacing w:val="-2"/>
        </w:rPr>
        <w:t xml:space="preserve">cash. </w:t>
      </w:r>
      <w:r>
        <w:rPr>
          <w:color w:val="231F20"/>
        </w:rPr>
        <w:t>The party severely criticized ‘negative effects . . . a euphemism often used</w:t>
      </w:r>
      <w:r>
        <w:rPr>
          <w:color w:val="231F20"/>
          <w:spacing w:val="-9"/>
        </w:rPr>
        <w:t xml:space="preserve"> </w:t>
      </w:r>
      <w:r>
        <w:rPr>
          <w:color w:val="231F20"/>
        </w:rPr>
        <w:t>to</w:t>
      </w:r>
      <w:r>
        <w:rPr>
          <w:color w:val="231F20"/>
          <w:spacing w:val="-9"/>
        </w:rPr>
        <w:t xml:space="preserve"> </w:t>
      </w:r>
      <w:r>
        <w:rPr>
          <w:color w:val="231F20"/>
        </w:rPr>
        <w:t>refer</w:t>
      </w:r>
      <w:r>
        <w:rPr>
          <w:color w:val="231F20"/>
          <w:spacing w:val="-9"/>
        </w:rPr>
        <w:t xml:space="preserve"> </w:t>
      </w:r>
      <w:r>
        <w:rPr>
          <w:color w:val="231F20"/>
        </w:rPr>
        <w:t>to</w:t>
      </w:r>
      <w:r>
        <w:rPr>
          <w:color w:val="231F20"/>
          <w:spacing w:val="-9"/>
        </w:rPr>
        <w:t xml:space="preserve"> </w:t>
      </w:r>
      <w:r>
        <w:rPr>
          <w:color w:val="231F20"/>
        </w:rPr>
        <w:t>corruption,</w:t>
      </w:r>
      <w:r>
        <w:rPr>
          <w:color w:val="231F20"/>
          <w:spacing w:val="-9"/>
        </w:rPr>
        <w:t xml:space="preserve"> </w:t>
      </w:r>
      <w:r>
        <w:rPr>
          <w:color w:val="231F20"/>
        </w:rPr>
        <w:t>which</w:t>
      </w:r>
      <w:r>
        <w:rPr>
          <w:color w:val="231F20"/>
          <w:spacing w:val="-9"/>
        </w:rPr>
        <w:t xml:space="preserve"> </w:t>
      </w:r>
      <w:r>
        <w:rPr>
          <w:color w:val="231F20"/>
        </w:rPr>
        <w:t>rapidly</w:t>
      </w:r>
      <w:r>
        <w:rPr>
          <w:color w:val="231F20"/>
          <w:spacing w:val="-9"/>
        </w:rPr>
        <w:t xml:space="preserve"> </w:t>
      </w:r>
      <w:r>
        <w:rPr>
          <w:color w:val="231F20"/>
        </w:rPr>
        <w:t>spread</w:t>
      </w:r>
      <w:r>
        <w:rPr>
          <w:color w:val="231F20"/>
          <w:spacing w:val="-9"/>
        </w:rPr>
        <w:t xml:space="preserve"> </w:t>
      </w:r>
      <w:r>
        <w:rPr>
          <w:color w:val="231F20"/>
        </w:rPr>
        <w:t>to</w:t>
      </w:r>
      <w:r>
        <w:rPr>
          <w:color w:val="231F20"/>
          <w:spacing w:val="-9"/>
        </w:rPr>
        <w:t xml:space="preserve"> </w:t>
      </w:r>
      <w:r>
        <w:rPr>
          <w:color w:val="231F20"/>
        </w:rPr>
        <w:t>officials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State and Party’.</w:t>
      </w:r>
      <w:r>
        <w:rPr>
          <w:color w:val="231F20"/>
          <w:position w:val="7"/>
          <w:sz w:val="16"/>
        </w:rPr>
        <w:t xml:space="preserve">9 </w:t>
      </w:r>
      <w:r>
        <w:rPr>
          <w:color w:val="231F20"/>
        </w:rPr>
        <w:t>The fifth party congress decla</w:t>
      </w:r>
      <w:r>
        <w:rPr>
          <w:color w:val="231F20"/>
        </w:rPr>
        <w:t>red: ‘social justice has been violated, law and regulations were not adhered to’ and ‘acts of power abuse and corruption by cadres and officials occurred without being timely punished’.</w:t>
      </w:r>
      <w:r>
        <w:rPr>
          <w:color w:val="231F20"/>
          <w:position w:val="7"/>
          <w:sz w:val="16"/>
        </w:rPr>
        <w:t xml:space="preserve">10 </w:t>
      </w:r>
      <w:r>
        <w:rPr>
          <w:color w:val="231F20"/>
        </w:rPr>
        <w:t>According to party documents beween 1975–85 190,000</w:t>
      </w:r>
      <w:r>
        <w:rPr>
          <w:color w:val="231F20"/>
          <w:spacing w:val="-8"/>
        </w:rPr>
        <w:t xml:space="preserve"> </w:t>
      </w:r>
      <w:r>
        <w:rPr>
          <w:color w:val="231F20"/>
        </w:rPr>
        <w:t>party</w:t>
      </w:r>
      <w:r>
        <w:rPr>
          <w:color w:val="231F20"/>
          <w:spacing w:val="-8"/>
        </w:rPr>
        <w:t xml:space="preserve"> </w:t>
      </w:r>
      <w:r>
        <w:rPr>
          <w:color w:val="231F20"/>
        </w:rPr>
        <w:t>members</w:t>
      </w:r>
      <w:r>
        <w:rPr>
          <w:color w:val="231F20"/>
          <w:spacing w:val="-8"/>
        </w:rPr>
        <w:t xml:space="preserve"> </w:t>
      </w:r>
      <w:r>
        <w:rPr>
          <w:color w:val="231F20"/>
        </w:rPr>
        <w:t>we</w:t>
      </w:r>
      <w:r>
        <w:rPr>
          <w:color w:val="231F20"/>
        </w:rPr>
        <w:t>re</w:t>
      </w:r>
      <w:r>
        <w:rPr>
          <w:color w:val="231F20"/>
          <w:spacing w:val="-8"/>
        </w:rPr>
        <w:t xml:space="preserve"> </w:t>
      </w:r>
      <w:r>
        <w:rPr>
          <w:color w:val="231F20"/>
        </w:rPr>
        <w:t>expelled,</w:t>
      </w:r>
      <w:r>
        <w:rPr>
          <w:color w:val="231F20"/>
          <w:spacing w:val="-8"/>
        </w:rPr>
        <w:t xml:space="preserve"> </w:t>
      </w:r>
      <w:r>
        <w:rPr>
          <w:color w:val="231F20"/>
        </w:rPr>
        <w:t>mostly</w:t>
      </w:r>
      <w:r>
        <w:rPr>
          <w:color w:val="231F20"/>
          <w:spacing w:val="-8"/>
        </w:rPr>
        <w:t xml:space="preserve"> </w:t>
      </w:r>
      <w:r>
        <w:rPr>
          <w:color w:val="231F20"/>
        </w:rPr>
        <w:t>for</w:t>
      </w:r>
      <w:r>
        <w:rPr>
          <w:color w:val="231F20"/>
          <w:spacing w:val="-8"/>
        </w:rPr>
        <w:t xml:space="preserve"> </w:t>
      </w:r>
      <w:r>
        <w:rPr>
          <w:color w:val="231F20"/>
        </w:rPr>
        <w:t>‘morality’,</w:t>
      </w:r>
      <w:r>
        <w:rPr>
          <w:color w:val="231F20"/>
          <w:position w:val="7"/>
          <w:sz w:val="16"/>
        </w:rPr>
        <w:t xml:space="preserve">11 </w:t>
      </w:r>
      <w:r>
        <w:rPr>
          <w:color w:val="231F20"/>
        </w:rPr>
        <w:t>another term</w:t>
      </w:r>
      <w:r>
        <w:rPr>
          <w:color w:val="231F20"/>
          <w:spacing w:val="-14"/>
        </w:rPr>
        <w:t xml:space="preserve"> </w:t>
      </w:r>
      <w:r>
        <w:rPr>
          <w:color w:val="231F20"/>
        </w:rPr>
        <w:t>for</w:t>
      </w:r>
      <w:r>
        <w:rPr>
          <w:color w:val="231F20"/>
          <w:spacing w:val="-13"/>
        </w:rPr>
        <w:t xml:space="preserve"> </w:t>
      </w:r>
      <w:r>
        <w:rPr>
          <w:color w:val="231F20"/>
        </w:rPr>
        <w:t>corruption.</w:t>
      </w:r>
      <w:r>
        <w:rPr>
          <w:color w:val="231F20"/>
          <w:spacing w:val="-13"/>
        </w:rPr>
        <w:t xml:space="preserve"> </w:t>
      </w:r>
      <w:r>
        <w:rPr>
          <w:color w:val="231F20"/>
        </w:rPr>
        <w:t>The</w:t>
      </w:r>
      <w:r>
        <w:rPr>
          <w:color w:val="231F20"/>
          <w:spacing w:val="-13"/>
        </w:rPr>
        <w:t xml:space="preserve"> </w:t>
      </w:r>
      <w:r>
        <w:rPr>
          <w:color w:val="231F20"/>
        </w:rPr>
        <w:t>departure</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boat</w:t>
      </w:r>
      <w:r>
        <w:rPr>
          <w:color w:val="231F20"/>
          <w:spacing w:val="-13"/>
        </w:rPr>
        <w:t xml:space="preserve"> </w:t>
      </w:r>
      <w:r>
        <w:rPr>
          <w:color w:val="231F20"/>
        </w:rPr>
        <w:t>people</w:t>
      </w:r>
      <w:r>
        <w:rPr>
          <w:color w:val="231F20"/>
          <w:spacing w:val="-14"/>
        </w:rPr>
        <w:t xml:space="preserve"> </w:t>
      </w:r>
      <w:r>
        <w:rPr>
          <w:color w:val="231F20"/>
        </w:rPr>
        <w:t>became</w:t>
      </w:r>
      <w:r>
        <w:rPr>
          <w:color w:val="231F20"/>
          <w:spacing w:val="-13"/>
        </w:rPr>
        <w:t xml:space="preserve"> </w:t>
      </w:r>
      <w:r>
        <w:rPr>
          <w:color w:val="231F20"/>
        </w:rPr>
        <w:t>a</w:t>
      </w:r>
      <w:r>
        <w:rPr>
          <w:color w:val="231F20"/>
          <w:spacing w:val="-13"/>
        </w:rPr>
        <w:t xml:space="preserve"> </w:t>
      </w:r>
      <w:r>
        <w:rPr>
          <w:color w:val="231F20"/>
        </w:rPr>
        <w:t xml:space="preserve">lucrative </w:t>
      </w:r>
      <w:r>
        <w:rPr>
          <w:color w:val="231F20"/>
          <w:spacing w:val="-4"/>
        </w:rPr>
        <w:t>business</w:t>
      </w:r>
      <w:r>
        <w:rPr>
          <w:color w:val="231F20"/>
          <w:spacing w:val="-9"/>
        </w:rPr>
        <w:t xml:space="preserve"> </w:t>
      </w:r>
      <w:r>
        <w:rPr>
          <w:color w:val="231F20"/>
          <w:spacing w:val="-4"/>
        </w:rPr>
        <w:t>for</w:t>
      </w:r>
      <w:r>
        <w:rPr>
          <w:color w:val="231F20"/>
          <w:spacing w:val="-9"/>
        </w:rPr>
        <w:t xml:space="preserve"> </w:t>
      </w:r>
      <w:r>
        <w:rPr>
          <w:color w:val="231F20"/>
          <w:spacing w:val="-4"/>
        </w:rPr>
        <w:t>some</w:t>
      </w:r>
      <w:r>
        <w:rPr>
          <w:color w:val="231F20"/>
          <w:spacing w:val="-9"/>
        </w:rPr>
        <w:t xml:space="preserve"> </w:t>
      </w:r>
      <w:r>
        <w:rPr>
          <w:color w:val="231F20"/>
          <w:spacing w:val="-4"/>
        </w:rPr>
        <w:t>officials</w:t>
      </w:r>
      <w:r>
        <w:rPr>
          <w:color w:val="231F20"/>
          <w:spacing w:val="-9"/>
        </w:rPr>
        <w:t xml:space="preserve"> </w:t>
      </w:r>
      <w:r>
        <w:rPr>
          <w:color w:val="231F20"/>
          <w:spacing w:val="-4"/>
        </w:rPr>
        <w:t>who</w:t>
      </w:r>
      <w:r>
        <w:rPr>
          <w:color w:val="231F20"/>
          <w:spacing w:val="-9"/>
        </w:rPr>
        <w:t xml:space="preserve"> </w:t>
      </w:r>
      <w:r>
        <w:rPr>
          <w:color w:val="231F20"/>
          <w:spacing w:val="-4"/>
        </w:rPr>
        <w:t>would</w:t>
      </w:r>
      <w:r>
        <w:rPr>
          <w:color w:val="231F20"/>
          <w:spacing w:val="-9"/>
        </w:rPr>
        <w:t xml:space="preserve"> </w:t>
      </w:r>
      <w:r>
        <w:rPr>
          <w:color w:val="231F20"/>
          <w:spacing w:val="-4"/>
        </w:rPr>
        <w:t>accept</w:t>
      </w:r>
      <w:r>
        <w:rPr>
          <w:color w:val="231F20"/>
          <w:spacing w:val="-9"/>
        </w:rPr>
        <w:t xml:space="preserve"> </w:t>
      </w:r>
      <w:r>
        <w:rPr>
          <w:color w:val="231F20"/>
          <w:spacing w:val="-4"/>
        </w:rPr>
        <w:t>bribes</w:t>
      </w:r>
      <w:r>
        <w:rPr>
          <w:color w:val="231F20"/>
          <w:spacing w:val="-9"/>
        </w:rPr>
        <w:t xml:space="preserve"> </w:t>
      </w:r>
      <w:r>
        <w:rPr>
          <w:color w:val="231F20"/>
          <w:spacing w:val="-4"/>
        </w:rPr>
        <w:t>to</w:t>
      </w:r>
      <w:r>
        <w:rPr>
          <w:color w:val="231F20"/>
          <w:spacing w:val="-9"/>
        </w:rPr>
        <w:t xml:space="preserve"> </w:t>
      </w:r>
      <w:r>
        <w:rPr>
          <w:color w:val="231F20"/>
          <w:spacing w:val="-4"/>
        </w:rPr>
        <w:t>look</w:t>
      </w:r>
      <w:r>
        <w:rPr>
          <w:color w:val="231F20"/>
          <w:spacing w:val="-9"/>
        </w:rPr>
        <w:t xml:space="preserve"> </w:t>
      </w:r>
      <w:r>
        <w:rPr>
          <w:color w:val="231F20"/>
          <w:spacing w:val="-4"/>
        </w:rPr>
        <w:t>the</w:t>
      </w:r>
      <w:r>
        <w:rPr>
          <w:color w:val="231F20"/>
          <w:spacing w:val="-9"/>
        </w:rPr>
        <w:t xml:space="preserve"> </w:t>
      </w:r>
      <w:r>
        <w:rPr>
          <w:color w:val="231F20"/>
          <w:spacing w:val="-4"/>
        </w:rPr>
        <w:t>other</w:t>
      </w:r>
      <w:r>
        <w:rPr>
          <w:color w:val="231F20"/>
          <w:spacing w:val="-9"/>
        </w:rPr>
        <w:t xml:space="preserve"> </w:t>
      </w:r>
      <w:r>
        <w:rPr>
          <w:color w:val="231F20"/>
          <w:spacing w:val="-4"/>
        </w:rPr>
        <w:t xml:space="preserve">way. </w:t>
      </w:r>
      <w:r>
        <w:rPr>
          <w:color w:val="231F20"/>
        </w:rPr>
        <w:t>By 1986 there was not enough rice to feed the population. Households were</w:t>
      </w:r>
      <w:r>
        <w:rPr>
          <w:color w:val="231F20"/>
          <w:spacing w:val="-14"/>
        </w:rPr>
        <w:t xml:space="preserve"> </w:t>
      </w:r>
      <w:r>
        <w:rPr>
          <w:color w:val="231F20"/>
        </w:rPr>
        <w:t>issued</w:t>
      </w:r>
      <w:r>
        <w:rPr>
          <w:color w:val="231F20"/>
          <w:spacing w:val="-13"/>
        </w:rPr>
        <w:t xml:space="preserve"> </w:t>
      </w:r>
      <w:r>
        <w:rPr>
          <w:color w:val="231F20"/>
        </w:rPr>
        <w:t>with</w:t>
      </w:r>
      <w:r>
        <w:rPr>
          <w:color w:val="231F20"/>
          <w:spacing w:val="-13"/>
        </w:rPr>
        <w:t xml:space="preserve"> </w:t>
      </w:r>
      <w:r>
        <w:rPr>
          <w:color w:val="231F20"/>
        </w:rPr>
        <w:t>a</w:t>
      </w:r>
      <w:r>
        <w:rPr>
          <w:color w:val="231F20"/>
          <w:spacing w:val="-13"/>
        </w:rPr>
        <w:t xml:space="preserve"> </w:t>
      </w:r>
      <w:r>
        <w:rPr>
          <w:color w:val="231F20"/>
        </w:rPr>
        <w:t>low-grade</w:t>
      </w:r>
      <w:r>
        <w:rPr>
          <w:color w:val="231F20"/>
          <w:spacing w:val="-13"/>
        </w:rPr>
        <w:t xml:space="preserve"> </w:t>
      </w:r>
      <w:r>
        <w:rPr>
          <w:color w:val="231F20"/>
        </w:rPr>
        <w:t>wheat</w:t>
      </w:r>
      <w:r>
        <w:rPr>
          <w:color w:val="231F20"/>
          <w:spacing w:val="-13"/>
        </w:rPr>
        <w:t xml:space="preserve"> </w:t>
      </w:r>
      <w:r>
        <w:rPr>
          <w:color w:val="231F20"/>
        </w:rPr>
        <w:t>flour</w:t>
      </w:r>
      <w:r>
        <w:rPr>
          <w:color w:val="231F20"/>
          <w:spacing w:val="-13"/>
        </w:rPr>
        <w:t xml:space="preserve"> </w:t>
      </w:r>
      <w:r>
        <w:rPr>
          <w:color w:val="231F20"/>
        </w:rPr>
        <w:t>ration</w:t>
      </w:r>
      <w:r>
        <w:rPr>
          <w:color w:val="231F20"/>
          <w:spacing w:val="-13"/>
        </w:rPr>
        <w:t xml:space="preserve"> </w:t>
      </w:r>
      <w:r>
        <w:rPr>
          <w:color w:val="231F20"/>
        </w:rPr>
        <w:t>which</w:t>
      </w:r>
      <w:r>
        <w:rPr>
          <w:color w:val="231F20"/>
          <w:spacing w:val="-14"/>
        </w:rPr>
        <w:t xml:space="preserve"> </w:t>
      </w:r>
      <w:r>
        <w:rPr>
          <w:color w:val="231F20"/>
        </w:rPr>
        <w:t>was</w:t>
      </w:r>
      <w:r>
        <w:rPr>
          <w:color w:val="231F20"/>
          <w:spacing w:val="-13"/>
        </w:rPr>
        <w:t xml:space="preserve"> </w:t>
      </w:r>
      <w:r>
        <w:rPr>
          <w:color w:val="231F20"/>
        </w:rPr>
        <w:t>alien</w:t>
      </w:r>
      <w:r>
        <w:rPr>
          <w:color w:val="231F20"/>
          <w:spacing w:val="-13"/>
        </w:rPr>
        <w:t xml:space="preserve"> </w:t>
      </w:r>
      <w:r>
        <w:rPr>
          <w:color w:val="231F20"/>
        </w:rPr>
        <w:t>to</w:t>
      </w:r>
      <w:r>
        <w:rPr>
          <w:color w:val="231F20"/>
          <w:spacing w:val="-13"/>
        </w:rPr>
        <w:t xml:space="preserve"> </w:t>
      </w:r>
      <w:r>
        <w:rPr>
          <w:color w:val="231F20"/>
        </w:rPr>
        <w:t>most Việt. A black market for rice and other products thrived in both the north and south and inflation soared. The lack</w:t>
      </w:r>
      <w:r>
        <w:rPr>
          <w:color w:val="231F20"/>
        </w:rPr>
        <w:t xml:space="preserve"> of food was officially described as ‘chronic hunger’ among the population.</w:t>
      </w:r>
      <w:r>
        <w:rPr>
          <w:color w:val="231F20"/>
          <w:position w:val="7"/>
          <w:sz w:val="16"/>
        </w:rPr>
        <w:t>12</w:t>
      </w:r>
    </w:p>
    <w:p w:rsidR="009E0961" w:rsidRDefault="00183599">
      <w:pPr>
        <w:pStyle w:val="BodyText"/>
        <w:spacing w:line="254" w:lineRule="auto"/>
        <w:ind w:left="1474" w:right="732" w:firstLine="340"/>
        <w:jc w:val="both"/>
      </w:pPr>
      <w:r>
        <w:rPr>
          <w:color w:val="231F20"/>
        </w:rPr>
        <w:t>At the second plenum in April 1987 a new party leadership announced</w:t>
      </w:r>
      <w:r>
        <w:rPr>
          <w:color w:val="231F20"/>
          <w:spacing w:val="-12"/>
        </w:rPr>
        <w:t xml:space="preserve"> </w:t>
      </w:r>
      <w:r>
        <w:rPr>
          <w:color w:val="231F20"/>
        </w:rPr>
        <w:t>a</w:t>
      </w:r>
      <w:r>
        <w:rPr>
          <w:color w:val="231F20"/>
          <w:spacing w:val="-12"/>
        </w:rPr>
        <w:t xml:space="preserve"> </w:t>
      </w:r>
      <w:r>
        <w:rPr>
          <w:color w:val="231F20"/>
        </w:rPr>
        <w:t>plan</w:t>
      </w:r>
      <w:r>
        <w:rPr>
          <w:color w:val="231F20"/>
          <w:spacing w:val="-12"/>
        </w:rPr>
        <w:t xml:space="preserve"> </w:t>
      </w:r>
      <w:r>
        <w:rPr>
          <w:color w:val="231F20"/>
        </w:rPr>
        <w:t>that</w:t>
      </w:r>
      <w:r>
        <w:rPr>
          <w:color w:val="231F20"/>
          <w:spacing w:val="-12"/>
        </w:rPr>
        <w:t xml:space="preserve"> </w:t>
      </w:r>
      <w:r>
        <w:rPr>
          <w:color w:val="231F20"/>
        </w:rPr>
        <w:t>would</w:t>
      </w:r>
      <w:r>
        <w:rPr>
          <w:color w:val="231F20"/>
          <w:spacing w:val="-12"/>
        </w:rPr>
        <w:t xml:space="preserve"> </w:t>
      </w:r>
      <w:r>
        <w:rPr>
          <w:color w:val="231F20"/>
        </w:rPr>
        <w:t>give</w:t>
      </w:r>
      <w:r>
        <w:rPr>
          <w:color w:val="231F20"/>
          <w:spacing w:val="-12"/>
        </w:rPr>
        <w:t xml:space="preserve"> </w:t>
      </w:r>
      <w:r>
        <w:rPr>
          <w:color w:val="231F20"/>
        </w:rPr>
        <w:t>greater</w:t>
      </w:r>
      <w:r>
        <w:rPr>
          <w:color w:val="231F20"/>
          <w:spacing w:val="-12"/>
        </w:rPr>
        <w:t xml:space="preserve"> </w:t>
      </w:r>
      <w:r>
        <w:rPr>
          <w:color w:val="231F20"/>
        </w:rPr>
        <w:t>incentive</w:t>
      </w:r>
      <w:r>
        <w:rPr>
          <w:color w:val="231F20"/>
          <w:spacing w:val="-12"/>
        </w:rPr>
        <w:t xml:space="preserve"> </w:t>
      </w:r>
      <w:r>
        <w:rPr>
          <w:color w:val="231F20"/>
        </w:rPr>
        <w:t>to</w:t>
      </w:r>
      <w:r>
        <w:rPr>
          <w:color w:val="231F20"/>
          <w:spacing w:val="-12"/>
        </w:rPr>
        <w:t xml:space="preserve"> </w:t>
      </w:r>
      <w:r>
        <w:rPr>
          <w:color w:val="231F20"/>
        </w:rPr>
        <w:t>the</w:t>
      </w:r>
      <w:r>
        <w:rPr>
          <w:color w:val="231F20"/>
          <w:spacing w:val="-12"/>
        </w:rPr>
        <w:t xml:space="preserve"> </w:t>
      </w:r>
      <w:r>
        <w:rPr>
          <w:color w:val="231F20"/>
        </w:rPr>
        <w:t>private</w:t>
      </w:r>
      <w:r>
        <w:rPr>
          <w:color w:val="231F20"/>
          <w:spacing w:val="-12"/>
        </w:rPr>
        <w:t xml:space="preserve"> </w:t>
      </w:r>
      <w:r>
        <w:rPr>
          <w:color w:val="231F20"/>
        </w:rPr>
        <w:t>sector. It turned out to be a miracle drug for the ailing Vietnamese economy. Both</w:t>
      </w:r>
      <w:r>
        <w:rPr>
          <w:color w:val="231F20"/>
          <w:spacing w:val="-6"/>
        </w:rPr>
        <w:t xml:space="preserve"> </w:t>
      </w:r>
      <w:r>
        <w:rPr>
          <w:color w:val="231F20"/>
        </w:rPr>
        <w:t>Vietnamese</w:t>
      </w:r>
      <w:r>
        <w:rPr>
          <w:color w:val="231F20"/>
          <w:spacing w:val="-6"/>
        </w:rPr>
        <w:t xml:space="preserve"> </w:t>
      </w:r>
      <w:r>
        <w:rPr>
          <w:color w:val="231F20"/>
        </w:rPr>
        <w:t>and</w:t>
      </w:r>
      <w:r>
        <w:rPr>
          <w:color w:val="231F20"/>
          <w:spacing w:val="-6"/>
        </w:rPr>
        <w:t xml:space="preserve"> </w:t>
      </w:r>
      <w:r>
        <w:rPr>
          <w:color w:val="231F20"/>
        </w:rPr>
        <w:t>foreign</w:t>
      </w:r>
      <w:r>
        <w:rPr>
          <w:color w:val="231F20"/>
          <w:spacing w:val="-6"/>
        </w:rPr>
        <w:t xml:space="preserve"> </w:t>
      </w:r>
      <w:r>
        <w:rPr>
          <w:color w:val="231F20"/>
        </w:rPr>
        <w:t>investors</w:t>
      </w:r>
      <w:r>
        <w:rPr>
          <w:color w:val="231F20"/>
          <w:spacing w:val="-6"/>
        </w:rPr>
        <w:t xml:space="preserve"> </w:t>
      </w:r>
      <w:r>
        <w:rPr>
          <w:color w:val="231F20"/>
        </w:rPr>
        <w:t>responded</w:t>
      </w:r>
      <w:r>
        <w:rPr>
          <w:color w:val="231F20"/>
          <w:spacing w:val="-6"/>
        </w:rPr>
        <w:t xml:space="preserve"> </w:t>
      </w:r>
      <w:r>
        <w:rPr>
          <w:color w:val="231F20"/>
        </w:rPr>
        <w:t>quickly</w:t>
      </w:r>
      <w:r>
        <w:rPr>
          <w:color w:val="231F20"/>
          <w:spacing w:val="-6"/>
        </w:rPr>
        <w:t xml:space="preserve"> </w:t>
      </w:r>
      <w:r>
        <w:rPr>
          <w:color w:val="231F20"/>
        </w:rPr>
        <w:t>to</w:t>
      </w:r>
      <w:r>
        <w:rPr>
          <w:color w:val="231F20"/>
          <w:spacing w:val="-6"/>
        </w:rPr>
        <w:t xml:space="preserve"> </w:t>
      </w:r>
      <w:r>
        <w:rPr>
          <w:color w:val="231F20"/>
        </w:rPr>
        <w:t>a</w:t>
      </w:r>
      <w:r>
        <w:rPr>
          <w:color w:val="231F20"/>
          <w:spacing w:val="-6"/>
        </w:rPr>
        <w:t xml:space="preserve"> </w:t>
      </w:r>
      <w:r>
        <w:rPr>
          <w:color w:val="231F20"/>
        </w:rPr>
        <w:t>new</w:t>
      </w:r>
      <w:r>
        <w:rPr>
          <w:color w:val="231F20"/>
          <w:spacing w:val="-6"/>
        </w:rPr>
        <w:t xml:space="preserve"> </w:t>
      </w:r>
      <w:r>
        <w:rPr>
          <w:color w:val="231F20"/>
        </w:rPr>
        <w:t xml:space="preserve">lib- eralizing policy called </w:t>
      </w:r>
      <w:r>
        <w:rPr>
          <w:rFonts w:ascii="Palatino Linotype" w:hAnsi="Palatino Linotype"/>
          <w:i/>
          <w:color w:val="231F20"/>
        </w:rPr>
        <w:t xml:space="preserve">Đổi Mới </w:t>
      </w:r>
      <w:r>
        <w:rPr>
          <w:color w:val="231F20"/>
        </w:rPr>
        <w:t>(renovation). This was the first crucial step</w:t>
      </w:r>
      <w:r>
        <w:rPr>
          <w:color w:val="231F20"/>
          <w:spacing w:val="-1"/>
        </w:rPr>
        <w:t xml:space="preserve"> </w:t>
      </w:r>
      <w:r>
        <w:rPr>
          <w:color w:val="231F20"/>
        </w:rPr>
        <w:t>that</w:t>
      </w:r>
      <w:r>
        <w:rPr>
          <w:color w:val="231F20"/>
          <w:spacing w:val="-1"/>
        </w:rPr>
        <w:t xml:space="preserve"> </w:t>
      </w:r>
      <w:r>
        <w:rPr>
          <w:color w:val="231F20"/>
        </w:rPr>
        <w:t>turned</w:t>
      </w:r>
      <w:r>
        <w:rPr>
          <w:color w:val="231F20"/>
          <w:spacing w:val="-1"/>
        </w:rPr>
        <w:t xml:space="preserve"> </w:t>
      </w:r>
      <w:r>
        <w:rPr>
          <w:color w:val="231F20"/>
        </w:rPr>
        <w:t>Vietnam</w:t>
      </w:r>
      <w:r>
        <w:rPr>
          <w:color w:val="231F20"/>
          <w:spacing w:val="-1"/>
        </w:rPr>
        <w:t xml:space="preserve"> </w:t>
      </w:r>
      <w:r>
        <w:rPr>
          <w:color w:val="231F20"/>
        </w:rPr>
        <w:t>from</w:t>
      </w:r>
      <w:r>
        <w:rPr>
          <w:color w:val="231F20"/>
          <w:spacing w:val="-1"/>
        </w:rPr>
        <w:t xml:space="preserve"> </w:t>
      </w:r>
      <w:r>
        <w:rPr>
          <w:color w:val="231F20"/>
        </w:rPr>
        <w:t>pover</w:t>
      </w:r>
      <w:r>
        <w:rPr>
          <w:color w:val="231F20"/>
        </w:rPr>
        <w:t>ty</w:t>
      </w:r>
      <w:r>
        <w:rPr>
          <w:color w:val="231F20"/>
          <w:spacing w:val="-1"/>
        </w:rPr>
        <w:t xml:space="preserve"> </w:t>
      </w:r>
      <w:r>
        <w:rPr>
          <w:color w:val="231F20"/>
        </w:rPr>
        <w:t>to</w:t>
      </w:r>
      <w:r>
        <w:rPr>
          <w:color w:val="231F20"/>
          <w:spacing w:val="-1"/>
        </w:rPr>
        <w:t xml:space="preserve"> </w:t>
      </w:r>
      <w:r>
        <w:rPr>
          <w:color w:val="231F20"/>
        </w:rPr>
        <w:t>an</w:t>
      </w:r>
      <w:r>
        <w:rPr>
          <w:color w:val="231F20"/>
          <w:spacing w:val="-1"/>
        </w:rPr>
        <w:t xml:space="preserve"> </w:t>
      </w:r>
      <w:r>
        <w:rPr>
          <w:color w:val="231F20"/>
        </w:rPr>
        <w:t>Asian</w:t>
      </w:r>
      <w:r>
        <w:rPr>
          <w:color w:val="231F20"/>
          <w:spacing w:val="-1"/>
        </w:rPr>
        <w:t xml:space="preserve"> </w:t>
      </w:r>
      <w:r>
        <w:rPr>
          <w:color w:val="231F20"/>
        </w:rPr>
        <w:t>tiger</w:t>
      </w:r>
      <w:r>
        <w:rPr>
          <w:color w:val="231F20"/>
          <w:spacing w:val="-1"/>
        </w:rPr>
        <w:t xml:space="preserve"> </w:t>
      </w:r>
      <w:r>
        <w:rPr>
          <w:color w:val="231F20"/>
        </w:rPr>
        <w:t>economy.</w:t>
      </w:r>
      <w:r>
        <w:rPr>
          <w:color w:val="231F20"/>
          <w:spacing w:val="-1"/>
        </w:rPr>
        <w:t xml:space="preserve"> </w:t>
      </w:r>
      <w:r>
        <w:rPr>
          <w:color w:val="231F20"/>
        </w:rPr>
        <w:t>The Vietnamese, especially in the south, could now begin to follow their entrepreneurial</w:t>
      </w:r>
      <w:r>
        <w:rPr>
          <w:color w:val="231F20"/>
          <w:spacing w:val="-5"/>
        </w:rPr>
        <w:t xml:space="preserve"> </w:t>
      </w:r>
      <w:r>
        <w:rPr>
          <w:color w:val="231F20"/>
        </w:rPr>
        <w:t>bent</w:t>
      </w:r>
      <w:r>
        <w:rPr>
          <w:color w:val="231F20"/>
          <w:spacing w:val="-6"/>
        </w:rPr>
        <w:t xml:space="preserve"> </w:t>
      </w:r>
      <w:r>
        <w:rPr>
          <w:color w:val="231F20"/>
        </w:rPr>
        <w:t>and</w:t>
      </w:r>
      <w:r>
        <w:rPr>
          <w:color w:val="231F20"/>
          <w:spacing w:val="-5"/>
        </w:rPr>
        <w:t xml:space="preserve"> </w:t>
      </w:r>
      <w:r>
        <w:rPr>
          <w:color w:val="231F20"/>
        </w:rPr>
        <w:t>abandon</w:t>
      </w:r>
      <w:r>
        <w:rPr>
          <w:color w:val="231F20"/>
          <w:spacing w:val="-5"/>
        </w:rPr>
        <w:t xml:space="preserve"> </w:t>
      </w:r>
      <w:r>
        <w:rPr>
          <w:color w:val="231F20"/>
        </w:rPr>
        <w:t>the</w:t>
      </w:r>
      <w:r>
        <w:rPr>
          <w:color w:val="231F20"/>
          <w:spacing w:val="-5"/>
        </w:rPr>
        <w:t xml:space="preserve"> </w:t>
      </w:r>
      <w:r>
        <w:rPr>
          <w:color w:val="231F20"/>
        </w:rPr>
        <w:t>hated</w:t>
      </w:r>
      <w:r>
        <w:rPr>
          <w:color w:val="231F20"/>
          <w:spacing w:val="-5"/>
        </w:rPr>
        <w:t xml:space="preserve"> </w:t>
      </w:r>
      <w:r>
        <w:rPr>
          <w:color w:val="231F20"/>
        </w:rPr>
        <w:t>cooperatives,</w:t>
      </w:r>
      <w:r>
        <w:rPr>
          <w:color w:val="231F20"/>
          <w:spacing w:val="-5"/>
        </w:rPr>
        <w:t xml:space="preserve"> </w:t>
      </w:r>
      <w:r>
        <w:rPr>
          <w:color w:val="231F20"/>
        </w:rPr>
        <w:t>while</w:t>
      </w:r>
      <w:r>
        <w:rPr>
          <w:color w:val="231F20"/>
          <w:spacing w:val="-5"/>
        </w:rPr>
        <w:t xml:space="preserve"> </w:t>
      </w:r>
      <w:r>
        <w:rPr>
          <w:color w:val="231F20"/>
        </w:rPr>
        <w:t>foreign investors</w:t>
      </w:r>
      <w:r>
        <w:rPr>
          <w:color w:val="231F20"/>
          <w:spacing w:val="-7"/>
        </w:rPr>
        <w:t xml:space="preserve"> </w:t>
      </w:r>
      <w:r>
        <w:rPr>
          <w:color w:val="231F20"/>
        </w:rPr>
        <w:t>built</w:t>
      </w:r>
      <w:r>
        <w:rPr>
          <w:color w:val="231F20"/>
          <w:spacing w:val="-7"/>
        </w:rPr>
        <w:t xml:space="preserve"> </w:t>
      </w:r>
      <w:r>
        <w:rPr>
          <w:color w:val="231F20"/>
        </w:rPr>
        <w:t>factories</w:t>
      </w:r>
      <w:r>
        <w:rPr>
          <w:color w:val="231F20"/>
          <w:spacing w:val="-7"/>
        </w:rPr>
        <w:t xml:space="preserve"> </w:t>
      </w:r>
      <w:r>
        <w:rPr>
          <w:color w:val="231F20"/>
        </w:rPr>
        <w:t>manned</w:t>
      </w:r>
      <w:r>
        <w:rPr>
          <w:color w:val="231F20"/>
          <w:spacing w:val="-7"/>
        </w:rPr>
        <w:t xml:space="preserve"> </w:t>
      </w:r>
      <w:r>
        <w:rPr>
          <w:color w:val="231F20"/>
        </w:rPr>
        <w:t>by</w:t>
      </w:r>
      <w:r>
        <w:rPr>
          <w:color w:val="231F20"/>
          <w:spacing w:val="-7"/>
        </w:rPr>
        <w:t xml:space="preserve"> </w:t>
      </w:r>
      <w:r>
        <w:rPr>
          <w:color w:val="231F20"/>
        </w:rPr>
        <w:t>a</w:t>
      </w:r>
      <w:r>
        <w:rPr>
          <w:color w:val="231F20"/>
          <w:spacing w:val="-7"/>
        </w:rPr>
        <w:t xml:space="preserve"> </w:t>
      </w:r>
      <w:r>
        <w:rPr>
          <w:color w:val="231F20"/>
        </w:rPr>
        <w:t>skilled</w:t>
      </w:r>
      <w:r>
        <w:rPr>
          <w:color w:val="231F20"/>
          <w:spacing w:val="-7"/>
        </w:rPr>
        <w:t xml:space="preserve"> </w:t>
      </w:r>
      <w:r>
        <w:rPr>
          <w:color w:val="231F20"/>
        </w:rPr>
        <w:t>work</w:t>
      </w:r>
      <w:r>
        <w:rPr>
          <w:color w:val="231F20"/>
          <w:spacing w:val="-7"/>
        </w:rPr>
        <w:t xml:space="preserve"> </w:t>
      </w:r>
      <w:r>
        <w:rPr>
          <w:color w:val="231F20"/>
        </w:rPr>
        <w:t>force</w:t>
      </w:r>
      <w:r>
        <w:rPr>
          <w:color w:val="231F20"/>
          <w:spacing w:val="-7"/>
        </w:rPr>
        <w:t xml:space="preserve"> </w:t>
      </w:r>
      <w:r>
        <w:rPr>
          <w:color w:val="231F20"/>
        </w:rPr>
        <w:t>working</w:t>
      </w:r>
      <w:r>
        <w:rPr>
          <w:color w:val="231F20"/>
          <w:spacing w:val="-7"/>
        </w:rPr>
        <w:t xml:space="preserve"> </w:t>
      </w:r>
      <w:r>
        <w:rPr>
          <w:color w:val="231F20"/>
        </w:rPr>
        <w:t>at</w:t>
      </w:r>
      <w:r>
        <w:rPr>
          <w:color w:val="231F20"/>
          <w:spacing w:val="-7"/>
        </w:rPr>
        <w:t xml:space="preserve"> </w:t>
      </w:r>
      <w:r>
        <w:rPr>
          <w:color w:val="231F20"/>
        </w:rPr>
        <w:t>low labour costs.</w:t>
      </w:r>
    </w:p>
    <w:p w:rsidR="009E0961" w:rsidRDefault="00183599">
      <w:pPr>
        <w:pStyle w:val="BodyText"/>
        <w:spacing w:line="259" w:lineRule="auto"/>
        <w:ind w:left="1473" w:right="730" w:firstLine="340"/>
        <w:jc w:val="both"/>
      </w:pPr>
      <w:r>
        <w:rPr>
          <w:color w:val="231F20"/>
        </w:rPr>
        <w:t>Another</w:t>
      </w:r>
      <w:r>
        <w:rPr>
          <w:color w:val="231F20"/>
          <w:spacing w:val="-2"/>
        </w:rPr>
        <w:t xml:space="preserve"> </w:t>
      </w:r>
      <w:r>
        <w:rPr>
          <w:color w:val="231F20"/>
        </w:rPr>
        <w:t>crisis</w:t>
      </w:r>
      <w:r>
        <w:rPr>
          <w:color w:val="231F20"/>
          <w:spacing w:val="-2"/>
        </w:rPr>
        <w:t xml:space="preserve"> </w:t>
      </w:r>
      <w:r>
        <w:rPr>
          <w:color w:val="231F20"/>
        </w:rPr>
        <w:t>loomed</w:t>
      </w:r>
      <w:r>
        <w:rPr>
          <w:color w:val="231F20"/>
          <w:spacing w:val="-2"/>
        </w:rPr>
        <w:t xml:space="preserve"> </w:t>
      </w:r>
      <w:r>
        <w:rPr>
          <w:color w:val="231F20"/>
        </w:rPr>
        <w:t>for</w:t>
      </w:r>
      <w:r>
        <w:rPr>
          <w:color w:val="231F20"/>
          <w:spacing w:val="-2"/>
        </w:rPr>
        <w:t xml:space="preserve"> </w:t>
      </w:r>
      <w:r>
        <w:rPr>
          <w:color w:val="231F20"/>
        </w:rPr>
        <w:t>Vietnam</w:t>
      </w:r>
      <w:r>
        <w:rPr>
          <w:color w:val="231F20"/>
          <w:spacing w:val="-2"/>
        </w:rPr>
        <w:t xml:space="preserve"> </w:t>
      </w:r>
      <w:r>
        <w:rPr>
          <w:color w:val="231F20"/>
        </w:rPr>
        <w:t>in</w:t>
      </w:r>
      <w:r>
        <w:rPr>
          <w:color w:val="231F20"/>
          <w:spacing w:val="-2"/>
        </w:rPr>
        <w:t xml:space="preserve"> </w:t>
      </w:r>
      <w:r>
        <w:rPr>
          <w:color w:val="231F20"/>
        </w:rPr>
        <w:t>1989</w:t>
      </w:r>
      <w:r>
        <w:rPr>
          <w:color w:val="231F20"/>
          <w:spacing w:val="-2"/>
        </w:rPr>
        <w:t xml:space="preserve"> </w:t>
      </w:r>
      <w:r>
        <w:rPr>
          <w:color w:val="231F20"/>
        </w:rPr>
        <w:t>when</w:t>
      </w:r>
      <w:r>
        <w:rPr>
          <w:color w:val="231F20"/>
          <w:spacing w:val="-2"/>
        </w:rPr>
        <w:t xml:space="preserve"> </w:t>
      </w:r>
      <w:r>
        <w:rPr>
          <w:color w:val="231F20"/>
        </w:rPr>
        <w:t>communism</w:t>
      </w:r>
      <w:r>
        <w:rPr>
          <w:color w:val="231F20"/>
          <w:spacing w:val="-2"/>
        </w:rPr>
        <w:t xml:space="preserve"> </w:t>
      </w:r>
      <w:r>
        <w:rPr>
          <w:color w:val="231F20"/>
        </w:rPr>
        <w:t xml:space="preserve">col- </w:t>
      </w:r>
      <w:r>
        <w:rPr>
          <w:color w:val="231F20"/>
          <w:spacing w:val="-2"/>
        </w:rPr>
        <w:t>lapsed</w:t>
      </w:r>
      <w:r>
        <w:rPr>
          <w:color w:val="231F20"/>
          <w:spacing w:val="-12"/>
        </w:rPr>
        <w:t xml:space="preserve"> </w:t>
      </w:r>
      <w:r>
        <w:rPr>
          <w:color w:val="231F20"/>
          <w:spacing w:val="-2"/>
        </w:rPr>
        <w:t>in</w:t>
      </w:r>
      <w:r>
        <w:rPr>
          <w:color w:val="231F20"/>
          <w:spacing w:val="-11"/>
        </w:rPr>
        <w:t xml:space="preserve"> </w:t>
      </w:r>
      <w:r>
        <w:rPr>
          <w:color w:val="231F20"/>
          <w:spacing w:val="-2"/>
        </w:rPr>
        <w:t>the</w:t>
      </w:r>
      <w:r>
        <w:rPr>
          <w:color w:val="231F20"/>
          <w:spacing w:val="-11"/>
        </w:rPr>
        <w:t xml:space="preserve"> </w:t>
      </w:r>
      <w:r>
        <w:rPr>
          <w:color w:val="231F20"/>
          <w:spacing w:val="-2"/>
        </w:rPr>
        <w:t>Soviet</w:t>
      </w:r>
      <w:r>
        <w:rPr>
          <w:color w:val="231F20"/>
          <w:spacing w:val="-11"/>
        </w:rPr>
        <w:t xml:space="preserve"> </w:t>
      </w:r>
      <w:r>
        <w:rPr>
          <w:color w:val="231F20"/>
          <w:spacing w:val="-2"/>
        </w:rPr>
        <w:t>Union</w:t>
      </w:r>
      <w:r>
        <w:rPr>
          <w:color w:val="231F20"/>
          <w:spacing w:val="-11"/>
        </w:rPr>
        <w:t xml:space="preserve"> </w:t>
      </w:r>
      <w:r>
        <w:rPr>
          <w:color w:val="231F20"/>
          <w:spacing w:val="-2"/>
        </w:rPr>
        <w:t>and</w:t>
      </w:r>
      <w:r>
        <w:rPr>
          <w:color w:val="231F20"/>
          <w:spacing w:val="-11"/>
        </w:rPr>
        <w:t xml:space="preserve"> </w:t>
      </w:r>
      <w:r>
        <w:rPr>
          <w:color w:val="231F20"/>
          <w:spacing w:val="-2"/>
        </w:rPr>
        <w:t>the</w:t>
      </w:r>
      <w:r>
        <w:rPr>
          <w:color w:val="231F20"/>
          <w:spacing w:val="-11"/>
        </w:rPr>
        <w:t xml:space="preserve"> </w:t>
      </w:r>
      <w:r>
        <w:rPr>
          <w:color w:val="231F20"/>
          <w:spacing w:val="-2"/>
        </w:rPr>
        <w:t>international</w:t>
      </w:r>
      <w:r>
        <w:rPr>
          <w:color w:val="231F20"/>
          <w:spacing w:val="-11"/>
        </w:rPr>
        <w:t xml:space="preserve"> </w:t>
      </w:r>
      <w:r>
        <w:rPr>
          <w:color w:val="231F20"/>
          <w:spacing w:val="-2"/>
        </w:rPr>
        <w:t>socialist</w:t>
      </w:r>
      <w:r>
        <w:rPr>
          <w:color w:val="231F20"/>
          <w:spacing w:val="-12"/>
        </w:rPr>
        <w:t xml:space="preserve"> </w:t>
      </w:r>
      <w:r>
        <w:rPr>
          <w:color w:val="231F20"/>
          <w:spacing w:val="-2"/>
        </w:rPr>
        <w:t>umbrella</w:t>
      </w:r>
      <w:r>
        <w:rPr>
          <w:color w:val="231F20"/>
          <w:spacing w:val="-11"/>
        </w:rPr>
        <w:t xml:space="preserve"> </w:t>
      </w:r>
      <w:r>
        <w:rPr>
          <w:color w:val="231F20"/>
          <w:spacing w:val="-2"/>
        </w:rPr>
        <w:t xml:space="preserve">folded. </w:t>
      </w:r>
      <w:r>
        <w:rPr>
          <w:color w:val="231F20"/>
          <w:w w:val="105"/>
        </w:rPr>
        <w:t>‘The</w:t>
      </w:r>
      <w:r>
        <w:rPr>
          <w:color w:val="231F20"/>
          <w:spacing w:val="-10"/>
          <w:w w:val="105"/>
        </w:rPr>
        <w:t xml:space="preserve"> </w:t>
      </w:r>
      <w:r>
        <w:rPr>
          <w:color w:val="231F20"/>
          <w:w w:val="105"/>
        </w:rPr>
        <w:t>changes</w:t>
      </w:r>
      <w:r>
        <w:rPr>
          <w:color w:val="231F20"/>
          <w:spacing w:val="-10"/>
          <w:w w:val="105"/>
        </w:rPr>
        <w:t xml:space="preserve"> </w:t>
      </w:r>
      <w:r>
        <w:rPr>
          <w:color w:val="231F20"/>
          <w:w w:val="105"/>
        </w:rPr>
        <w:t>in</w:t>
      </w:r>
      <w:r>
        <w:rPr>
          <w:color w:val="231F20"/>
          <w:spacing w:val="-10"/>
          <w:w w:val="105"/>
        </w:rPr>
        <w:t xml:space="preserve"> </w:t>
      </w:r>
      <w:r>
        <w:rPr>
          <w:color w:val="231F20"/>
          <w:w w:val="105"/>
        </w:rPr>
        <w:t>the</w:t>
      </w:r>
      <w:r>
        <w:rPr>
          <w:color w:val="231F20"/>
          <w:spacing w:val="-10"/>
          <w:w w:val="105"/>
        </w:rPr>
        <w:t xml:space="preserve"> </w:t>
      </w:r>
      <w:r>
        <w:rPr>
          <w:color w:val="231F20"/>
          <w:w w:val="105"/>
        </w:rPr>
        <w:t>Soviet</w:t>
      </w:r>
      <w:r>
        <w:rPr>
          <w:color w:val="231F20"/>
          <w:spacing w:val="-10"/>
          <w:w w:val="105"/>
        </w:rPr>
        <w:t xml:space="preserve"> </w:t>
      </w:r>
      <w:r>
        <w:rPr>
          <w:color w:val="231F20"/>
          <w:w w:val="105"/>
        </w:rPr>
        <w:t>Union</w:t>
      </w:r>
      <w:r>
        <w:rPr>
          <w:color w:val="231F20"/>
          <w:spacing w:val="-10"/>
          <w:w w:val="105"/>
        </w:rPr>
        <w:t xml:space="preserve"> </w:t>
      </w:r>
      <w:r>
        <w:rPr>
          <w:color w:val="231F20"/>
          <w:w w:val="105"/>
        </w:rPr>
        <w:t>and</w:t>
      </w:r>
      <w:r>
        <w:rPr>
          <w:color w:val="231F20"/>
          <w:spacing w:val="-10"/>
          <w:w w:val="105"/>
        </w:rPr>
        <w:t xml:space="preserve"> </w:t>
      </w:r>
      <w:r>
        <w:rPr>
          <w:color w:val="231F20"/>
          <w:w w:val="105"/>
        </w:rPr>
        <w:t>Eastern</w:t>
      </w:r>
      <w:r>
        <w:rPr>
          <w:color w:val="231F20"/>
          <w:spacing w:val="-10"/>
          <w:w w:val="105"/>
        </w:rPr>
        <w:t xml:space="preserve"> </w:t>
      </w:r>
      <w:r>
        <w:rPr>
          <w:color w:val="231F20"/>
          <w:w w:val="105"/>
        </w:rPr>
        <w:t>Europe</w:t>
      </w:r>
      <w:r>
        <w:rPr>
          <w:color w:val="231F20"/>
          <w:spacing w:val="-10"/>
          <w:w w:val="105"/>
        </w:rPr>
        <w:t xml:space="preserve"> </w:t>
      </w:r>
      <w:r>
        <w:rPr>
          <w:color w:val="231F20"/>
          <w:w w:val="105"/>
        </w:rPr>
        <w:t>brought</w:t>
      </w:r>
      <w:r>
        <w:rPr>
          <w:color w:val="231F20"/>
          <w:spacing w:val="-10"/>
          <w:w w:val="105"/>
        </w:rPr>
        <w:t xml:space="preserve"> </w:t>
      </w:r>
      <w:r>
        <w:rPr>
          <w:color w:val="231F20"/>
          <w:w w:val="105"/>
        </w:rPr>
        <w:t>about a</w:t>
      </w:r>
      <w:r>
        <w:rPr>
          <w:color w:val="231F20"/>
          <w:spacing w:val="-3"/>
          <w:w w:val="105"/>
        </w:rPr>
        <w:t xml:space="preserve"> </w:t>
      </w:r>
      <w:r>
        <w:rPr>
          <w:color w:val="231F20"/>
          <w:w w:val="105"/>
        </w:rPr>
        <w:t>sudden</w:t>
      </w:r>
      <w:r>
        <w:rPr>
          <w:color w:val="231F20"/>
          <w:spacing w:val="-7"/>
          <w:w w:val="105"/>
        </w:rPr>
        <w:t xml:space="preserve"> </w:t>
      </w:r>
      <w:r>
        <w:rPr>
          <w:color w:val="231F20"/>
          <w:w w:val="105"/>
        </w:rPr>
        <w:t>and</w:t>
      </w:r>
      <w:r>
        <w:rPr>
          <w:color w:val="231F20"/>
          <w:spacing w:val="-7"/>
          <w:w w:val="105"/>
        </w:rPr>
        <w:t xml:space="preserve"> </w:t>
      </w:r>
      <w:r>
        <w:rPr>
          <w:color w:val="231F20"/>
          <w:w w:val="105"/>
        </w:rPr>
        <w:t>enormous</w:t>
      </w:r>
      <w:r>
        <w:rPr>
          <w:color w:val="231F20"/>
          <w:spacing w:val="-7"/>
          <w:w w:val="105"/>
        </w:rPr>
        <w:t xml:space="preserve"> </w:t>
      </w:r>
      <w:r>
        <w:rPr>
          <w:color w:val="231F20"/>
          <w:w w:val="105"/>
        </w:rPr>
        <w:t>upset</w:t>
      </w:r>
      <w:r>
        <w:rPr>
          <w:color w:val="231F20"/>
          <w:spacing w:val="-7"/>
          <w:w w:val="105"/>
        </w:rPr>
        <w:t xml:space="preserve"> </w:t>
      </w:r>
      <w:r>
        <w:rPr>
          <w:color w:val="231F20"/>
          <w:w w:val="105"/>
        </w:rPr>
        <w:t>in</w:t>
      </w:r>
      <w:r>
        <w:rPr>
          <w:color w:val="231F20"/>
          <w:spacing w:val="-7"/>
          <w:w w:val="105"/>
        </w:rPr>
        <w:t xml:space="preserve"> </w:t>
      </w:r>
      <w:r>
        <w:rPr>
          <w:color w:val="231F20"/>
          <w:w w:val="105"/>
        </w:rPr>
        <w:t>our</w:t>
      </w:r>
      <w:r>
        <w:rPr>
          <w:color w:val="231F20"/>
          <w:spacing w:val="-7"/>
          <w:w w:val="105"/>
        </w:rPr>
        <w:t xml:space="preserve"> </w:t>
      </w:r>
      <w:r>
        <w:rPr>
          <w:color w:val="231F20"/>
          <w:w w:val="105"/>
        </w:rPr>
        <w:t>export-import</w:t>
      </w:r>
      <w:r>
        <w:rPr>
          <w:color w:val="231F20"/>
          <w:spacing w:val="-7"/>
          <w:w w:val="105"/>
        </w:rPr>
        <w:t xml:space="preserve"> </w:t>
      </w:r>
      <w:r>
        <w:rPr>
          <w:color w:val="231F20"/>
          <w:w w:val="105"/>
        </w:rPr>
        <w:t>markets</w:t>
      </w:r>
      <w:r>
        <w:rPr>
          <w:color w:val="231F20"/>
          <w:spacing w:val="-7"/>
          <w:w w:val="105"/>
        </w:rPr>
        <w:t xml:space="preserve"> </w:t>
      </w:r>
      <w:r>
        <w:rPr>
          <w:color w:val="231F20"/>
          <w:w w:val="105"/>
        </w:rPr>
        <w:t>and</w:t>
      </w:r>
      <w:r>
        <w:rPr>
          <w:color w:val="231F20"/>
          <w:spacing w:val="-7"/>
          <w:w w:val="105"/>
        </w:rPr>
        <w:t xml:space="preserve"> </w:t>
      </w:r>
      <w:r>
        <w:rPr>
          <w:color w:val="231F20"/>
          <w:w w:val="105"/>
        </w:rPr>
        <w:t xml:space="preserve">also </w:t>
      </w:r>
      <w:r>
        <w:rPr>
          <w:color w:val="231F20"/>
        </w:rPr>
        <w:t>changes</w:t>
      </w:r>
      <w:r>
        <w:rPr>
          <w:color w:val="231F20"/>
          <w:spacing w:val="-12"/>
        </w:rPr>
        <w:t xml:space="preserve"> </w:t>
      </w:r>
      <w:r>
        <w:rPr>
          <w:color w:val="231F20"/>
        </w:rPr>
        <w:t>in</w:t>
      </w:r>
      <w:r>
        <w:rPr>
          <w:color w:val="231F20"/>
          <w:spacing w:val="-12"/>
        </w:rPr>
        <w:t xml:space="preserve"> </w:t>
      </w:r>
      <w:r>
        <w:rPr>
          <w:color w:val="231F20"/>
        </w:rPr>
        <w:t>our</w:t>
      </w:r>
      <w:r>
        <w:rPr>
          <w:color w:val="231F20"/>
          <w:spacing w:val="-12"/>
        </w:rPr>
        <w:t xml:space="preserve"> </w:t>
      </w:r>
      <w:r>
        <w:rPr>
          <w:color w:val="231F20"/>
        </w:rPr>
        <w:t>economic</w:t>
      </w:r>
      <w:r>
        <w:rPr>
          <w:color w:val="231F20"/>
          <w:spacing w:val="-12"/>
        </w:rPr>
        <w:t xml:space="preserve"> </w:t>
      </w:r>
      <w:r>
        <w:rPr>
          <w:color w:val="231F20"/>
        </w:rPr>
        <w:t>cooperation</w:t>
      </w:r>
      <w:r>
        <w:rPr>
          <w:color w:val="231F20"/>
          <w:spacing w:val="-12"/>
        </w:rPr>
        <w:t xml:space="preserve"> </w:t>
      </w:r>
      <w:r>
        <w:rPr>
          <w:color w:val="231F20"/>
        </w:rPr>
        <w:t>agreements</w:t>
      </w:r>
      <w:r>
        <w:rPr>
          <w:color w:val="231F20"/>
          <w:spacing w:val="-12"/>
        </w:rPr>
        <w:t xml:space="preserve"> </w:t>
      </w:r>
      <w:r>
        <w:rPr>
          <w:color w:val="231F20"/>
        </w:rPr>
        <w:t>and</w:t>
      </w:r>
      <w:r>
        <w:rPr>
          <w:color w:val="231F20"/>
          <w:spacing w:val="-12"/>
        </w:rPr>
        <w:t xml:space="preserve"> </w:t>
      </w:r>
      <w:r>
        <w:rPr>
          <w:color w:val="231F20"/>
        </w:rPr>
        <w:t>labour</w:t>
      </w:r>
      <w:r>
        <w:rPr>
          <w:color w:val="231F20"/>
          <w:spacing w:val="-12"/>
        </w:rPr>
        <w:t xml:space="preserve"> </w:t>
      </w:r>
      <w:r>
        <w:rPr>
          <w:color w:val="231F20"/>
        </w:rPr>
        <w:t>contracts’. Vietnam</w:t>
      </w:r>
      <w:r>
        <w:rPr>
          <w:color w:val="231F20"/>
          <w:spacing w:val="-8"/>
        </w:rPr>
        <w:t xml:space="preserve"> </w:t>
      </w:r>
      <w:r>
        <w:rPr>
          <w:color w:val="231F20"/>
        </w:rPr>
        <w:t>had</w:t>
      </w:r>
      <w:r>
        <w:rPr>
          <w:color w:val="231F20"/>
          <w:spacing w:val="-8"/>
        </w:rPr>
        <w:t xml:space="preserve"> </w:t>
      </w:r>
      <w:r>
        <w:rPr>
          <w:color w:val="231F20"/>
        </w:rPr>
        <w:t>no</w:t>
      </w:r>
      <w:r>
        <w:rPr>
          <w:color w:val="231F20"/>
          <w:spacing w:val="-8"/>
        </w:rPr>
        <w:t xml:space="preserve"> </w:t>
      </w:r>
      <w:r>
        <w:rPr>
          <w:color w:val="231F20"/>
        </w:rPr>
        <w:t>choice</w:t>
      </w:r>
      <w:r>
        <w:rPr>
          <w:color w:val="231F20"/>
          <w:spacing w:val="-8"/>
        </w:rPr>
        <w:t xml:space="preserve"> </w:t>
      </w:r>
      <w:r>
        <w:rPr>
          <w:color w:val="231F20"/>
        </w:rPr>
        <w:t>but</w:t>
      </w:r>
      <w:r>
        <w:rPr>
          <w:color w:val="231F20"/>
          <w:spacing w:val="-8"/>
        </w:rPr>
        <w:t xml:space="preserve"> </w:t>
      </w:r>
      <w:r>
        <w:rPr>
          <w:color w:val="231F20"/>
        </w:rPr>
        <w:t>to</w:t>
      </w:r>
      <w:r>
        <w:rPr>
          <w:color w:val="231F20"/>
          <w:spacing w:val="-8"/>
        </w:rPr>
        <w:t xml:space="preserve"> </w:t>
      </w:r>
      <w:r>
        <w:rPr>
          <w:color w:val="231F20"/>
        </w:rPr>
        <w:t>brave</w:t>
      </w:r>
      <w:r>
        <w:rPr>
          <w:color w:val="231F20"/>
          <w:spacing w:val="-8"/>
        </w:rPr>
        <w:t xml:space="preserve"> </w:t>
      </w:r>
      <w:r>
        <w:rPr>
          <w:color w:val="231F20"/>
        </w:rPr>
        <w:t>capitalist</w:t>
      </w:r>
      <w:r>
        <w:rPr>
          <w:color w:val="231F20"/>
          <w:spacing w:val="-8"/>
        </w:rPr>
        <w:t xml:space="preserve"> </w:t>
      </w:r>
      <w:r>
        <w:rPr>
          <w:color w:val="231F20"/>
        </w:rPr>
        <w:t>markets.</w:t>
      </w:r>
      <w:r>
        <w:rPr>
          <w:color w:val="231F20"/>
          <w:spacing w:val="-8"/>
        </w:rPr>
        <w:t xml:space="preserve"> </w:t>
      </w:r>
      <w:r>
        <w:rPr>
          <w:color w:val="231F20"/>
        </w:rPr>
        <w:t>Vietnam’s</w:t>
      </w:r>
      <w:r>
        <w:rPr>
          <w:color w:val="231F20"/>
          <w:spacing w:val="-8"/>
        </w:rPr>
        <w:t xml:space="preserve"> </w:t>
      </w:r>
      <w:r>
        <w:rPr>
          <w:color w:val="231F20"/>
        </w:rPr>
        <w:t xml:space="preserve">debts </w:t>
      </w:r>
      <w:r>
        <w:rPr>
          <w:color w:val="231F20"/>
          <w:spacing w:val="-4"/>
        </w:rPr>
        <w:t>rose</w:t>
      </w:r>
      <w:r>
        <w:rPr>
          <w:color w:val="231F20"/>
          <w:spacing w:val="-6"/>
        </w:rPr>
        <w:t xml:space="preserve"> </w:t>
      </w:r>
      <w:r>
        <w:rPr>
          <w:color w:val="231F20"/>
          <w:spacing w:val="-4"/>
        </w:rPr>
        <w:t>and</w:t>
      </w:r>
      <w:r>
        <w:rPr>
          <w:color w:val="231F20"/>
          <w:spacing w:val="-6"/>
        </w:rPr>
        <w:t xml:space="preserve"> </w:t>
      </w:r>
      <w:r>
        <w:rPr>
          <w:color w:val="231F20"/>
          <w:spacing w:val="-4"/>
        </w:rPr>
        <w:t>foreign</w:t>
      </w:r>
      <w:r>
        <w:rPr>
          <w:color w:val="231F20"/>
          <w:spacing w:val="-6"/>
        </w:rPr>
        <w:t xml:space="preserve"> </w:t>
      </w:r>
      <w:r>
        <w:rPr>
          <w:color w:val="231F20"/>
          <w:spacing w:val="-4"/>
        </w:rPr>
        <w:t>loans</w:t>
      </w:r>
      <w:r>
        <w:rPr>
          <w:color w:val="231F20"/>
          <w:spacing w:val="-6"/>
        </w:rPr>
        <w:t xml:space="preserve"> </w:t>
      </w:r>
      <w:r>
        <w:rPr>
          <w:color w:val="231F20"/>
          <w:spacing w:val="-4"/>
        </w:rPr>
        <w:t>were</w:t>
      </w:r>
      <w:r>
        <w:rPr>
          <w:color w:val="231F20"/>
          <w:spacing w:val="-6"/>
        </w:rPr>
        <w:t xml:space="preserve"> </w:t>
      </w:r>
      <w:r>
        <w:rPr>
          <w:color w:val="231F20"/>
          <w:spacing w:val="-4"/>
        </w:rPr>
        <w:t>drying</w:t>
      </w:r>
      <w:r>
        <w:rPr>
          <w:color w:val="231F20"/>
          <w:spacing w:val="-6"/>
        </w:rPr>
        <w:t xml:space="preserve"> </w:t>
      </w:r>
      <w:r>
        <w:rPr>
          <w:color w:val="231F20"/>
          <w:spacing w:val="-4"/>
        </w:rPr>
        <w:t>up.</w:t>
      </w:r>
      <w:r>
        <w:rPr>
          <w:color w:val="231F20"/>
          <w:spacing w:val="-6"/>
        </w:rPr>
        <w:t xml:space="preserve"> </w:t>
      </w:r>
      <w:r>
        <w:rPr>
          <w:color w:val="231F20"/>
          <w:spacing w:val="-4"/>
        </w:rPr>
        <w:t>The</w:t>
      </w:r>
      <w:r>
        <w:rPr>
          <w:color w:val="231F20"/>
          <w:spacing w:val="-6"/>
        </w:rPr>
        <w:t xml:space="preserve"> </w:t>
      </w:r>
      <w:r>
        <w:rPr>
          <w:color w:val="231F20"/>
          <w:spacing w:val="-4"/>
        </w:rPr>
        <w:t>open</w:t>
      </w:r>
      <w:r>
        <w:rPr>
          <w:color w:val="231F20"/>
          <w:spacing w:val="-6"/>
        </w:rPr>
        <w:t xml:space="preserve"> </w:t>
      </w:r>
      <w:r>
        <w:rPr>
          <w:color w:val="231F20"/>
          <w:spacing w:val="-4"/>
        </w:rPr>
        <w:t>market</w:t>
      </w:r>
      <w:r>
        <w:rPr>
          <w:color w:val="231F20"/>
          <w:spacing w:val="-6"/>
        </w:rPr>
        <w:t xml:space="preserve"> </w:t>
      </w:r>
      <w:r>
        <w:rPr>
          <w:color w:val="231F20"/>
          <w:spacing w:val="-4"/>
        </w:rPr>
        <w:t>exposed</w:t>
      </w:r>
      <w:r>
        <w:rPr>
          <w:color w:val="231F20"/>
          <w:spacing w:val="-6"/>
        </w:rPr>
        <w:t xml:space="preserve"> </w:t>
      </w:r>
      <w:r>
        <w:rPr>
          <w:color w:val="231F20"/>
          <w:spacing w:val="-4"/>
        </w:rPr>
        <w:t xml:space="preserve">Vietnam </w:t>
      </w:r>
      <w:r>
        <w:rPr>
          <w:color w:val="231F20"/>
        </w:rPr>
        <w:t>to</w:t>
      </w:r>
      <w:r>
        <w:rPr>
          <w:color w:val="231F20"/>
          <w:spacing w:val="-6"/>
        </w:rPr>
        <w:t xml:space="preserve"> </w:t>
      </w:r>
      <w:r>
        <w:rPr>
          <w:color w:val="231F20"/>
        </w:rPr>
        <w:t>repeated</w:t>
      </w:r>
      <w:r>
        <w:rPr>
          <w:color w:val="231F20"/>
          <w:spacing w:val="-6"/>
        </w:rPr>
        <w:t xml:space="preserve"> </w:t>
      </w:r>
      <w:r>
        <w:rPr>
          <w:color w:val="231F20"/>
        </w:rPr>
        <w:t>condemnations</w:t>
      </w:r>
      <w:r>
        <w:rPr>
          <w:color w:val="231F20"/>
          <w:spacing w:val="-6"/>
        </w:rPr>
        <w:t xml:space="preserve"> </w:t>
      </w:r>
      <w:r>
        <w:rPr>
          <w:color w:val="231F20"/>
        </w:rPr>
        <w:t>for</w:t>
      </w:r>
      <w:r>
        <w:rPr>
          <w:color w:val="231F20"/>
          <w:spacing w:val="-6"/>
        </w:rPr>
        <w:t xml:space="preserve"> </w:t>
      </w:r>
      <w:r>
        <w:rPr>
          <w:color w:val="231F20"/>
        </w:rPr>
        <w:t>its</w:t>
      </w:r>
      <w:r>
        <w:rPr>
          <w:color w:val="231F20"/>
          <w:spacing w:val="-6"/>
        </w:rPr>
        <w:t xml:space="preserve"> </w:t>
      </w:r>
      <w:r>
        <w:rPr>
          <w:color w:val="231F20"/>
        </w:rPr>
        <w:t>human</w:t>
      </w:r>
      <w:r>
        <w:rPr>
          <w:color w:val="231F20"/>
          <w:spacing w:val="-6"/>
        </w:rPr>
        <w:t xml:space="preserve"> </w:t>
      </w:r>
      <w:r>
        <w:rPr>
          <w:color w:val="231F20"/>
        </w:rPr>
        <w:t>rights</w:t>
      </w:r>
      <w:r>
        <w:rPr>
          <w:color w:val="231F20"/>
          <w:spacing w:val="-6"/>
        </w:rPr>
        <w:t xml:space="preserve"> </w:t>
      </w:r>
      <w:r>
        <w:rPr>
          <w:color w:val="231F20"/>
        </w:rPr>
        <w:t>record</w:t>
      </w:r>
      <w:r>
        <w:rPr>
          <w:color w:val="231F20"/>
          <w:spacing w:val="-6"/>
        </w:rPr>
        <w:t xml:space="preserve"> </w:t>
      </w:r>
      <w:r>
        <w:rPr>
          <w:color w:val="231F20"/>
        </w:rPr>
        <w:t>–</w:t>
      </w:r>
      <w:r>
        <w:rPr>
          <w:color w:val="231F20"/>
          <w:spacing w:val="-6"/>
        </w:rPr>
        <w:t xml:space="preserve"> </w:t>
      </w:r>
      <w:r>
        <w:rPr>
          <w:color w:val="231F20"/>
        </w:rPr>
        <w:t>which</w:t>
      </w:r>
      <w:r>
        <w:rPr>
          <w:color w:val="231F20"/>
          <w:spacing w:val="-6"/>
        </w:rPr>
        <w:t xml:space="preserve"> </w:t>
      </w:r>
      <w:r>
        <w:rPr>
          <w:color w:val="231F20"/>
        </w:rPr>
        <w:t>remains a</w:t>
      </w:r>
      <w:r>
        <w:rPr>
          <w:color w:val="231F20"/>
          <w:spacing w:val="-13"/>
        </w:rPr>
        <w:t xml:space="preserve"> </w:t>
      </w:r>
      <w:r>
        <w:rPr>
          <w:color w:val="231F20"/>
        </w:rPr>
        <w:t>major</w:t>
      </w:r>
      <w:r>
        <w:rPr>
          <w:color w:val="231F20"/>
          <w:spacing w:val="-13"/>
        </w:rPr>
        <w:t xml:space="preserve"> </w:t>
      </w:r>
      <w:r>
        <w:rPr>
          <w:color w:val="231F20"/>
        </w:rPr>
        <w:t>ongoing</w:t>
      </w:r>
      <w:r>
        <w:rPr>
          <w:color w:val="231F20"/>
          <w:spacing w:val="-13"/>
        </w:rPr>
        <w:t xml:space="preserve"> </w:t>
      </w:r>
      <w:r>
        <w:rPr>
          <w:color w:val="231F20"/>
        </w:rPr>
        <w:t>issue</w:t>
      </w:r>
      <w:r>
        <w:rPr>
          <w:color w:val="231F20"/>
          <w:spacing w:val="-13"/>
        </w:rPr>
        <w:t xml:space="preserve"> </w:t>
      </w:r>
      <w:r>
        <w:rPr>
          <w:color w:val="231F20"/>
        </w:rPr>
        <w:t>today.</w:t>
      </w:r>
      <w:r>
        <w:rPr>
          <w:color w:val="231F20"/>
          <w:spacing w:val="-13"/>
        </w:rPr>
        <w:t xml:space="preserve"> </w:t>
      </w:r>
      <w:r>
        <w:rPr>
          <w:color w:val="231F20"/>
        </w:rPr>
        <w:t>But</w:t>
      </w:r>
      <w:r>
        <w:rPr>
          <w:color w:val="231F20"/>
          <w:spacing w:val="-13"/>
        </w:rPr>
        <w:t xml:space="preserve"> </w:t>
      </w:r>
      <w:r>
        <w:rPr>
          <w:color w:val="231F20"/>
        </w:rPr>
        <w:t>the</w:t>
      </w:r>
      <w:r>
        <w:rPr>
          <w:color w:val="231F20"/>
          <w:spacing w:val="-13"/>
        </w:rPr>
        <w:t xml:space="preserve"> </w:t>
      </w:r>
      <w:r>
        <w:rPr>
          <w:color w:val="231F20"/>
        </w:rPr>
        <w:t>country</w:t>
      </w:r>
      <w:r>
        <w:rPr>
          <w:color w:val="231F20"/>
          <w:spacing w:val="-13"/>
        </w:rPr>
        <w:t xml:space="preserve"> </w:t>
      </w:r>
      <w:r>
        <w:rPr>
          <w:color w:val="231F20"/>
        </w:rPr>
        <w:t>rose</w:t>
      </w:r>
      <w:r>
        <w:rPr>
          <w:color w:val="231F20"/>
          <w:spacing w:val="-13"/>
        </w:rPr>
        <w:t xml:space="preserve"> </w:t>
      </w:r>
      <w:r>
        <w:rPr>
          <w:color w:val="231F20"/>
        </w:rPr>
        <w:t>in</w:t>
      </w:r>
      <w:r>
        <w:rPr>
          <w:color w:val="231F20"/>
          <w:spacing w:val="-13"/>
        </w:rPr>
        <w:t xml:space="preserve"> </w:t>
      </w:r>
      <w:r>
        <w:rPr>
          <w:color w:val="231F20"/>
        </w:rPr>
        <w:t>spectacular</w:t>
      </w:r>
      <w:r>
        <w:rPr>
          <w:color w:val="231F20"/>
          <w:spacing w:val="-13"/>
        </w:rPr>
        <w:t xml:space="preserve"> </w:t>
      </w:r>
      <w:r>
        <w:rPr>
          <w:color w:val="231F20"/>
        </w:rPr>
        <w:t>fashion to</w:t>
      </w:r>
      <w:r>
        <w:rPr>
          <w:color w:val="231F20"/>
          <w:spacing w:val="-14"/>
        </w:rPr>
        <w:t xml:space="preserve"> </w:t>
      </w:r>
      <w:r>
        <w:rPr>
          <w:color w:val="231F20"/>
        </w:rPr>
        <w:t>the</w:t>
      </w:r>
      <w:r>
        <w:rPr>
          <w:color w:val="231F20"/>
          <w:spacing w:val="-13"/>
        </w:rPr>
        <w:t xml:space="preserve"> </w:t>
      </w:r>
      <w:r>
        <w:rPr>
          <w:color w:val="231F20"/>
        </w:rPr>
        <w:t>challenge</w:t>
      </w:r>
      <w:r>
        <w:rPr>
          <w:color w:val="231F20"/>
          <w:spacing w:val="-13"/>
        </w:rPr>
        <w:t xml:space="preserve"> </w:t>
      </w:r>
      <w:r>
        <w:rPr>
          <w:color w:val="231F20"/>
        </w:rPr>
        <w:t>to</w:t>
      </w:r>
      <w:r>
        <w:rPr>
          <w:color w:val="231F20"/>
          <w:spacing w:val="-13"/>
        </w:rPr>
        <w:t xml:space="preserve"> </w:t>
      </w:r>
      <w:r>
        <w:rPr>
          <w:color w:val="231F20"/>
        </w:rPr>
        <w:t>become</w:t>
      </w:r>
      <w:r>
        <w:rPr>
          <w:color w:val="231F20"/>
          <w:spacing w:val="-13"/>
        </w:rPr>
        <w:t xml:space="preserve"> </w:t>
      </w:r>
      <w:r>
        <w:rPr>
          <w:color w:val="231F20"/>
        </w:rPr>
        <w:t>more</w:t>
      </w:r>
      <w:r>
        <w:rPr>
          <w:color w:val="231F20"/>
          <w:spacing w:val="-13"/>
        </w:rPr>
        <w:t xml:space="preserve"> </w:t>
      </w:r>
      <w:r>
        <w:rPr>
          <w:color w:val="231F20"/>
        </w:rPr>
        <w:t>competitive</w:t>
      </w:r>
      <w:r>
        <w:rPr>
          <w:color w:val="231F20"/>
          <w:spacing w:val="-13"/>
        </w:rPr>
        <w:t xml:space="preserve"> </w:t>
      </w:r>
      <w:r>
        <w:rPr>
          <w:color w:val="231F20"/>
        </w:rPr>
        <w:t>in</w:t>
      </w:r>
      <w:r>
        <w:rPr>
          <w:color w:val="231F20"/>
          <w:spacing w:val="-13"/>
        </w:rPr>
        <w:t xml:space="preserve"> </w:t>
      </w:r>
      <w:r>
        <w:rPr>
          <w:color w:val="231F20"/>
        </w:rPr>
        <w:t>its</w:t>
      </w:r>
      <w:r>
        <w:rPr>
          <w:color w:val="231F20"/>
          <w:spacing w:val="-14"/>
        </w:rPr>
        <w:t xml:space="preserve"> </w:t>
      </w:r>
      <w:r>
        <w:rPr>
          <w:color w:val="231F20"/>
        </w:rPr>
        <w:t>1991–5</w:t>
      </w:r>
      <w:r>
        <w:rPr>
          <w:color w:val="231F20"/>
          <w:spacing w:val="-13"/>
        </w:rPr>
        <w:t xml:space="preserve"> </w:t>
      </w:r>
      <w:r>
        <w:rPr>
          <w:color w:val="231F20"/>
        </w:rPr>
        <w:t>plan</w:t>
      </w:r>
      <w:r>
        <w:rPr>
          <w:color w:val="231F20"/>
          <w:spacing w:val="-13"/>
        </w:rPr>
        <w:t xml:space="preserve"> </w:t>
      </w:r>
      <w:r>
        <w:rPr>
          <w:color w:val="231F20"/>
        </w:rPr>
        <w:t>as</w:t>
      </w:r>
      <w:r>
        <w:rPr>
          <w:color w:val="231F20"/>
          <w:spacing w:val="-13"/>
        </w:rPr>
        <w:t xml:space="preserve"> </w:t>
      </w:r>
      <w:r>
        <w:rPr>
          <w:color w:val="231F20"/>
        </w:rPr>
        <w:t xml:space="preserve">noted </w:t>
      </w:r>
      <w:r>
        <w:rPr>
          <w:color w:val="231F20"/>
          <w:w w:val="105"/>
        </w:rPr>
        <w:t>by</w:t>
      </w:r>
      <w:r>
        <w:rPr>
          <w:color w:val="231F20"/>
          <w:spacing w:val="-6"/>
          <w:w w:val="105"/>
        </w:rPr>
        <w:t xml:space="preserve"> </w:t>
      </w:r>
      <w:r>
        <w:rPr>
          <w:color w:val="231F20"/>
          <w:w w:val="105"/>
        </w:rPr>
        <w:t>the</w:t>
      </w:r>
      <w:r>
        <w:rPr>
          <w:color w:val="231F20"/>
          <w:spacing w:val="-6"/>
          <w:w w:val="105"/>
        </w:rPr>
        <w:t xml:space="preserve"> </w:t>
      </w:r>
      <w:r>
        <w:rPr>
          <w:color w:val="231F20"/>
          <w:w w:val="105"/>
        </w:rPr>
        <w:t>World</w:t>
      </w:r>
      <w:r>
        <w:rPr>
          <w:color w:val="231F20"/>
          <w:spacing w:val="-6"/>
          <w:w w:val="105"/>
        </w:rPr>
        <w:t xml:space="preserve"> </w:t>
      </w:r>
      <w:r>
        <w:rPr>
          <w:color w:val="231F20"/>
          <w:w w:val="105"/>
        </w:rPr>
        <w:t>Bank</w:t>
      </w:r>
      <w:r>
        <w:rPr>
          <w:color w:val="231F20"/>
          <w:spacing w:val="-6"/>
          <w:w w:val="105"/>
        </w:rPr>
        <w:t xml:space="preserve"> </w:t>
      </w:r>
      <w:r>
        <w:rPr>
          <w:color w:val="231F20"/>
          <w:w w:val="105"/>
        </w:rPr>
        <w:t>and</w:t>
      </w:r>
      <w:r>
        <w:rPr>
          <w:color w:val="231F20"/>
          <w:spacing w:val="-6"/>
          <w:w w:val="105"/>
        </w:rPr>
        <w:t xml:space="preserve"> </w:t>
      </w:r>
      <w:r>
        <w:rPr>
          <w:color w:val="231F20"/>
          <w:w w:val="105"/>
        </w:rPr>
        <w:t>other</w:t>
      </w:r>
      <w:r>
        <w:rPr>
          <w:color w:val="231F20"/>
          <w:spacing w:val="-6"/>
          <w:w w:val="105"/>
        </w:rPr>
        <w:t xml:space="preserve"> </w:t>
      </w:r>
      <w:r>
        <w:rPr>
          <w:color w:val="231F20"/>
          <w:w w:val="105"/>
        </w:rPr>
        <w:t>economic</w:t>
      </w:r>
      <w:r>
        <w:rPr>
          <w:color w:val="231F20"/>
          <w:spacing w:val="-6"/>
          <w:w w:val="105"/>
        </w:rPr>
        <w:t xml:space="preserve"> </w:t>
      </w:r>
      <w:r>
        <w:rPr>
          <w:color w:val="231F20"/>
          <w:w w:val="105"/>
        </w:rPr>
        <w:t>institutes.</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pacing w:val="19"/>
          <w:sz w:val="18"/>
        </w:rPr>
        <w:lastRenderedPageBreak/>
        <w:t>epilo</w:t>
      </w:r>
      <w:r>
        <w:rPr>
          <w:smallCaps/>
          <w:color w:val="231F20"/>
          <w:spacing w:val="-18"/>
          <w:sz w:val="18"/>
        </w:rPr>
        <w:t xml:space="preserve"> </w:t>
      </w:r>
      <w:r>
        <w:rPr>
          <w:smallCaps/>
          <w:color w:val="231F20"/>
          <w:spacing w:val="16"/>
          <w:sz w:val="18"/>
        </w:rPr>
        <w:t>gue</w:t>
      </w:r>
      <w:r>
        <w:rPr>
          <w:smallCaps/>
          <w:color w:val="231F20"/>
          <w:spacing w:val="-18"/>
          <w:sz w:val="18"/>
        </w:rPr>
        <w:t xml:space="preserve"> </w:t>
      </w:r>
      <w:r>
        <w:rPr>
          <w:color w:val="231F20"/>
          <w:sz w:val="18"/>
        </w:rPr>
        <w:t>:</w:t>
      </w:r>
      <w:r>
        <w:rPr>
          <w:color w:val="231F20"/>
          <w:spacing w:val="65"/>
          <w:sz w:val="18"/>
        </w:rPr>
        <w:t xml:space="preserve"> </w:t>
      </w:r>
      <w:r>
        <w:rPr>
          <w:smallCaps/>
          <w:color w:val="231F20"/>
          <w:sz w:val="18"/>
        </w:rPr>
        <w:t>r</w:t>
      </w:r>
      <w:r>
        <w:rPr>
          <w:color w:val="231F20"/>
          <w:spacing w:val="-19"/>
          <w:sz w:val="18"/>
        </w:rPr>
        <w:t xml:space="preserve"> </w:t>
      </w:r>
      <w:r>
        <w:rPr>
          <w:smallCaps/>
          <w:color w:val="231F20"/>
          <w:spacing w:val="12"/>
          <w:sz w:val="18"/>
        </w:rPr>
        <w:t>is</w:t>
      </w:r>
      <w:r>
        <w:rPr>
          <w:smallCaps/>
          <w:color w:val="231F20"/>
          <w:spacing w:val="-18"/>
          <w:sz w:val="18"/>
        </w:rPr>
        <w:t xml:space="preserve"> </w:t>
      </w:r>
      <w:r>
        <w:rPr>
          <w:smallCaps/>
          <w:color w:val="231F20"/>
          <w:spacing w:val="16"/>
          <w:sz w:val="18"/>
        </w:rPr>
        <w:t>ing</w:t>
      </w:r>
      <w:r>
        <w:rPr>
          <w:color w:val="231F20"/>
          <w:spacing w:val="52"/>
          <w:sz w:val="18"/>
        </w:rPr>
        <w:t xml:space="preserve"> </w:t>
      </w:r>
      <w:r>
        <w:rPr>
          <w:smallCaps/>
          <w:color w:val="231F20"/>
          <w:spacing w:val="18"/>
          <w:sz w:val="18"/>
        </w:rPr>
        <w:t xml:space="preserve">tiger </w:t>
      </w:r>
    </w:p>
    <w:p w:rsidR="009E0961" w:rsidRDefault="00183599">
      <w:pPr>
        <w:pStyle w:val="BodyText"/>
        <w:spacing w:before="10"/>
        <w:rPr>
          <w:sz w:val="25"/>
        </w:rPr>
      </w:pPr>
      <w:r>
        <w:rPr>
          <w:noProof/>
        </w:rPr>
        <w:drawing>
          <wp:anchor distT="0" distB="0" distL="0" distR="0" simplePos="0" relativeHeight="68" behindDoc="0" locked="0" layoutInCell="1" allowOverlap="1">
            <wp:simplePos x="0" y="0"/>
            <wp:positionH relativeFrom="page">
              <wp:posOffset>900010</wp:posOffset>
            </wp:positionH>
            <wp:positionV relativeFrom="paragraph">
              <wp:posOffset>204697</wp:posOffset>
            </wp:positionV>
            <wp:extent cx="3791845" cy="1752600"/>
            <wp:effectExtent l="0" t="0" r="0" b="0"/>
            <wp:wrapTopAndBottom/>
            <wp:docPr id="121"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3.png"/>
                    <pic:cNvPicPr/>
                  </pic:nvPicPr>
                  <pic:blipFill>
                    <a:blip r:embed="rId129" cstate="print"/>
                    <a:stretch>
                      <a:fillRect/>
                    </a:stretch>
                  </pic:blipFill>
                  <pic:spPr>
                    <a:xfrm>
                      <a:off x="0" y="0"/>
                      <a:ext cx="3791845" cy="1752600"/>
                    </a:xfrm>
                    <a:prstGeom prst="rect">
                      <a:avLst/>
                    </a:prstGeom>
                  </pic:spPr>
                </pic:pic>
              </a:graphicData>
            </a:graphic>
          </wp:anchor>
        </w:drawing>
      </w:r>
    </w:p>
    <w:p w:rsidR="009E0961" w:rsidRDefault="009E0961">
      <w:pPr>
        <w:pStyle w:val="BodyText"/>
        <w:spacing w:before="9"/>
        <w:rPr>
          <w:sz w:val="29"/>
        </w:rPr>
      </w:pPr>
    </w:p>
    <w:p w:rsidR="009E0961" w:rsidRDefault="00183599">
      <w:pPr>
        <w:ind w:left="1829" w:right="1205"/>
        <w:jc w:val="center"/>
        <w:rPr>
          <w:sz w:val="18"/>
        </w:rPr>
      </w:pPr>
      <w:r>
        <w:rPr>
          <w:color w:val="231F20"/>
          <w:sz w:val="18"/>
        </w:rPr>
        <w:t>Modern</w:t>
      </w:r>
      <w:r>
        <w:rPr>
          <w:color w:val="231F20"/>
          <w:spacing w:val="-5"/>
          <w:sz w:val="18"/>
        </w:rPr>
        <w:t xml:space="preserve"> </w:t>
      </w:r>
      <w:r>
        <w:rPr>
          <w:color w:val="231F20"/>
          <w:sz w:val="18"/>
        </w:rPr>
        <w:t>Ho</w:t>
      </w:r>
      <w:r>
        <w:rPr>
          <w:color w:val="231F20"/>
          <w:spacing w:val="-4"/>
          <w:sz w:val="18"/>
        </w:rPr>
        <w:t xml:space="preserve"> </w:t>
      </w:r>
      <w:r>
        <w:rPr>
          <w:color w:val="231F20"/>
          <w:sz w:val="18"/>
        </w:rPr>
        <w:t>Chi</w:t>
      </w:r>
      <w:r>
        <w:rPr>
          <w:color w:val="231F20"/>
          <w:spacing w:val="-5"/>
          <w:sz w:val="18"/>
        </w:rPr>
        <w:t xml:space="preserve"> </w:t>
      </w:r>
      <w:r>
        <w:rPr>
          <w:color w:val="231F20"/>
          <w:sz w:val="18"/>
        </w:rPr>
        <w:t>Minh</w:t>
      </w:r>
      <w:r>
        <w:rPr>
          <w:color w:val="231F20"/>
          <w:spacing w:val="-5"/>
          <w:sz w:val="18"/>
        </w:rPr>
        <w:t xml:space="preserve"> </w:t>
      </w:r>
      <w:r>
        <w:rPr>
          <w:color w:val="231F20"/>
          <w:sz w:val="18"/>
        </w:rPr>
        <w:t>city</w:t>
      </w:r>
      <w:r>
        <w:rPr>
          <w:color w:val="231F20"/>
          <w:spacing w:val="-4"/>
          <w:sz w:val="18"/>
        </w:rPr>
        <w:t xml:space="preserve"> </w:t>
      </w:r>
      <w:r>
        <w:rPr>
          <w:color w:val="231F20"/>
          <w:sz w:val="18"/>
        </w:rPr>
        <w:t>skyline,</w:t>
      </w:r>
      <w:r>
        <w:rPr>
          <w:color w:val="231F20"/>
          <w:spacing w:val="-5"/>
          <w:sz w:val="18"/>
        </w:rPr>
        <w:t xml:space="preserve"> </w:t>
      </w:r>
      <w:r>
        <w:rPr>
          <w:color w:val="231F20"/>
          <w:sz w:val="18"/>
        </w:rPr>
        <w:t>view</w:t>
      </w:r>
      <w:r>
        <w:rPr>
          <w:color w:val="231F20"/>
          <w:spacing w:val="-4"/>
          <w:sz w:val="18"/>
        </w:rPr>
        <w:t xml:space="preserve"> </w:t>
      </w:r>
      <w:r>
        <w:rPr>
          <w:color w:val="231F20"/>
          <w:sz w:val="18"/>
        </w:rPr>
        <w:t>from</w:t>
      </w:r>
      <w:r>
        <w:rPr>
          <w:color w:val="231F20"/>
          <w:spacing w:val="-5"/>
          <w:sz w:val="18"/>
        </w:rPr>
        <w:t xml:space="preserve"> </w:t>
      </w:r>
      <w:r>
        <w:rPr>
          <w:color w:val="231F20"/>
          <w:sz w:val="18"/>
        </w:rPr>
        <w:t>Saigon</w:t>
      </w:r>
      <w:r>
        <w:rPr>
          <w:color w:val="231F20"/>
          <w:spacing w:val="-4"/>
          <w:sz w:val="18"/>
        </w:rPr>
        <w:t xml:space="preserve"> </w:t>
      </w:r>
      <w:r>
        <w:rPr>
          <w:color w:val="231F20"/>
          <w:spacing w:val="-2"/>
          <w:sz w:val="18"/>
        </w:rPr>
        <w:t>River.</w:t>
      </w:r>
    </w:p>
    <w:p w:rsidR="009E0961" w:rsidRDefault="009E0961">
      <w:pPr>
        <w:pStyle w:val="BodyText"/>
        <w:spacing w:before="6"/>
        <w:rPr>
          <w:sz w:val="27"/>
        </w:rPr>
      </w:pPr>
    </w:p>
    <w:p w:rsidR="009E0961" w:rsidRDefault="00183599">
      <w:pPr>
        <w:pStyle w:val="Heading2"/>
        <w:spacing w:before="116"/>
        <w:ind w:left="1836"/>
      </w:pPr>
      <w:r>
        <w:rPr>
          <w:smallCaps/>
          <w:color w:val="231F20"/>
        </w:rPr>
        <w:t>rising</w:t>
      </w:r>
      <w:r>
        <w:rPr>
          <w:color w:val="231F20"/>
          <w:spacing w:val="39"/>
        </w:rPr>
        <w:t xml:space="preserve"> </w:t>
      </w:r>
      <w:r>
        <w:rPr>
          <w:smallCaps/>
          <w:color w:val="231F20"/>
          <w:spacing w:val="-2"/>
        </w:rPr>
        <w:t>tiger</w:t>
      </w:r>
    </w:p>
    <w:p w:rsidR="009E0961" w:rsidRDefault="009E0961">
      <w:pPr>
        <w:pStyle w:val="BodyText"/>
        <w:spacing w:before="10"/>
        <w:rPr>
          <w:sz w:val="30"/>
        </w:rPr>
      </w:pPr>
    </w:p>
    <w:p w:rsidR="009E0961" w:rsidRDefault="00183599">
      <w:pPr>
        <w:pStyle w:val="BodyText"/>
        <w:spacing w:line="254" w:lineRule="auto"/>
        <w:ind w:left="1416" w:right="788"/>
        <w:jc w:val="both"/>
        <w:rPr>
          <w:sz w:val="16"/>
        </w:rPr>
      </w:pPr>
      <w:r>
        <w:rPr>
          <w:color w:val="231F20"/>
          <w:spacing w:val="-2"/>
        </w:rPr>
        <w:t>In</w:t>
      </w:r>
      <w:r>
        <w:rPr>
          <w:color w:val="231F20"/>
          <w:spacing w:val="-10"/>
        </w:rPr>
        <w:t xml:space="preserve"> </w:t>
      </w:r>
      <w:r>
        <w:rPr>
          <w:color w:val="231F20"/>
          <w:spacing w:val="-2"/>
        </w:rPr>
        <w:t>1994</w:t>
      </w:r>
      <w:r>
        <w:rPr>
          <w:color w:val="231F20"/>
          <w:spacing w:val="-10"/>
        </w:rPr>
        <w:t xml:space="preserve"> </w:t>
      </w:r>
      <w:r>
        <w:rPr>
          <w:color w:val="231F20"/>
          <w:spacing w:val="-2"/>
        </w:rPr>
        <w:t>president</w:t>
      </w:r>
      <w:r>
        <w:rPr>
          <w:color w:val="231F20"/>
          <w:spacing w:val="-10"/>
        </w:rPr>
        <w:t xml:space="preserve"> </w:t>
      </w:r>
      <w:r>
        <w:rPr>
          <w:color w:val="231F20"/>
          <w:spacing w:val="-2"/>
        </w:rPr>
        <w:t>Bill</w:t>
      </w:r>
      <w:r>
        <w:rPr>
          <w:color w:val="231F20"/>
          <w:spacing w:val="-10"/>
        </w:rPr>
        <w:t xml:space="preserve"> </w:t>
      </w:r>
      <w:r>
        <w:rPr>
          <w:color w:val="231F20"/>
          <w:spacing w:val="-2"/>
        </w:rPr>
        <w:t>Clinton</w:t>
      </w:r>
      <w:r>
        <w:rPr>
          <w:color w:val="231F20"/>
          <w:spacing w:val="-10"/>
        </w:rPr>
        <w:t xml:space="preserve"> </w:t>
      </w:r>
      <w:r>
        <w:rPr>
          <w:color w:val="231F20"/>
          <w:spacing w:val="-2"/>
        </w:rPr>
        <w:t>lifted</w:t>
      </w:r>
      <w:r>
        <w:rPr>
          <w:color w:val="231F20"/>
          <w:spacing w:val="-10"/>
        </w:rPr>
        <w:t xml:space="preserve"> </w:t>
      </w:r>
      <w:r>
        <w:rPr>
          <w:color w:val="231F20"/>
          <w:spacing w:val="-2"/>
        </w:rPr>
        <w:t>the</w:t>
      </w:r>
      <w:r>
        <w:rPr>
          <w:color w:val="231F20"/>
          <w:spacing w:val="-10"/>
        </w:rPr>
        <w:t xml:space="preserve"> </w:t>
      </w:r>
      <w:r>
        <w:rPr>
          <w:color w:val="231F20"/>
          <w:spacing w:val="-2"/>
        </w:rPr>
        <w:t>nineteen-year</w:t>
      </w:r>
      <w:r>
        <w:rPr>
          <w:color w:val="231F20"/>
          <w:spacing w:val="-10"/>
        </w:rPr>
        <w:t xml:space="preserve"> </w:t>
      </w:r>
      <w:r>
        <w:rPr>
          <w:smallCaps/>
          <w:color w:val="231F20"/>
          <w:spacing w:val="-2"/>
        </w:rPr>
        <w:t>u</w:t>
      </w:r>
      <w:r>
        <w:rPr>
          <w:color w:val="231F20"/>
          <w:spacing w:val="-2"/>
        </w:rPr>
        <w:t>.</w:t>
      </w:r>
      <w:r>
        <w:rPr>
          <w:smallCaps/>
          <w:color w:val="231F20"/>
          <w:spacing w:val="-2"/>
        </w:rPr>
        <w:t>s</w:t>
      </w:r>
      <w:r>
        <w:rPr>
          <w:color w:val="231F20"/>
          <w:spacing w:val="-2"/>
        </w:rPr>
        <w:t>.</w:t>
      </w:r>
      <w:r>
        <w:rPr>
          <w:color w:val="231F20"/>
          <w:spacing w:val="-10"/>
        </w:rPr>
        <w:t xml:space="preserve"> </w:t>
      </w:r>
      <w:r>
        <w:rPr>
          <w:color w:val="231F20"/>
          <w:spacing w:val="-2"/>
        </w:rPr>
        <w:t>trade</w:t>
      </w:r>
      <w:r>
        <w:rPr>
          <w:color w:val="231F20"/>
          <w:spacing w:val="-10"/>
        </w:rPr>
        <w:t xml:space="preserve"> </w:t>
      </w:r>
      <w:r>
        <w:rPr>
          <w:color w:val="231F20"/>
          <w:spacing w:val="-2"/>
        </w:rPr>
        <w:t xml:space="preserve">embargo </w:t>
      </w:r>
      <w:r>
        <w:rPr>
          <w:color w:val="231F20"/>
          <w:spacing w:val="-2"/>
          <w:w w:val="105"/>
        </w:rPr>
        <w:t>against</w:t>
      </w:r>
      <w:r>
        <w:rPr>
          <w:color w:val="231F20"/>
          <w:spacing w:val="-12"/>
          <w:w w:val="105"/>
        </w:rPr>
        <w:t xml:space="preserve"> </w:t>
      </w:r>
      <w:r>
        <w:rPr>
          <w:color w:val="231F20"/>
          <w:spacing w:val="-2"/>
          <w:w w:val="105"/>
        </w:rPr>
        <w:t>Vietnam.</w:t>
      </w:r>
      <w:r>
        <w:rPr>
          <w:color w:val="231F20"/>
          <w:spacing w:val="-11"/>
          <w:w w:val="105"/>
        </w:rPr>
        <w:t xml:space="preserve"> </w:t>
      </w:r>
      <w:r>
        <w:rPr>
          <w:color w:val="231F20"/>
          <w:spacing w:val="-2"/>
          <w:w w:val="105"/>
        </w:rPr>
        <w:t>The</w:t>
      </w:r>
      <w:r>
        <w:rPr>
          <w:color w:val="231F20"/>
          <w:spacing w:val="-12"/>
          <w:w w:val="105"/>
        </w:rPr>
        <w:t xml:space="preserve"> </w:t>
      </w:r>
      <w:r>
        <w:rPr>
          <w:color w:val="231F20"/>
          <w:spacing w:val="-2"/>
          <w:w w:val="105"/>
        </w:rPr>
        <w:t>next</w:t>
      </w:r>
      <w:r>
        <w:rPr>
          <w:color w:val="231F20"/>
          <w:spacing w:val="-11"/>
          <w:w w:val="105"/>
        </w:rPr>
        <w:t xml:space="preserve"> </w:t>
      </w:r>
      <w:r>
        <w:rPr>
          <w:color w:val="231F20"/>
          <w:spacing w:val="-2"/>
          <w:w w:val="105"/>
        </w:rPr>
        <w:t>year</w:t>
      </w:r>
      <w:r>
        <w:rPr>
          <w:color w:val="231F20"/>
          <w:spacing w:val="-12"/>
          <w:w w:val="105"/>
        </w:rPr>
        <w:t xml:space="preserve"> </w:t>
      </w:r>
      <w:r>
        <w:rPr>
          <w:color w:val="231F20"/>
          <w:spacing w:val="-2"/>
          <w:w w:val="105"/>
        </w:rPr>
        <w:t>they</w:t>
      </w:r>
      <w:r>
        <w:rPr>
          <w:color w:val="231F20"/>
          <w:spacing w:val="-11"/>
          <w:w w:val="105"/>
        </w:rPr>
        <w:t xml:space="preserve"> </w:t>
      </w:r>
      <w:r>
        <w:rPr>
          <w:color w:val="231F20"/>
          <w:spacing w:val="-2"/>
          <w:w w:val="105"/>
        </w:rPr>
        <w:t>restored</w:t>
      </w:r>
      <w:r>
        <w:rPr>
          <w:color w:val="231F20"/>
          <w:spacing w:val="-12"/>
          <w:w w:val="105"/>
        </w:rPr>
        <w:t xml:space="preserve"> </w:t>
      </w:r>
      <w:r>
        <w:rPr>
          <w:color w:val="231F20"/>
          <w:spacing w:val="-2"/>
          <w:w w:val="105"/>
        </w:rPr>
        <w:t>diplomatic</w:t>
      </w:r>
      <w:r>
        <w:rPr>
          <w:color w:val="231F20"/>
          <w:spacing w:val="-11"/>
          <w:w w:val="105"/>
        </w:rPr>
        <w:t xml:space="preserve"> </w:t>
      </w:r>
      <w:r>
        <w:rPr>
          <w:color w:val="231F20"/>
          <w:spacing w:val="-2"/>
          <w:w w:val="105"/>
        </w:rPr>
        <w:t>relations</w:t>
      </w:r>
      <w:r>
        <w:rPr>
          <w:color w:val="231F20"/>
          <w:spacing w:val="-12"/>
          <w:w w:val="105"/>
        </w:rPr>
        <w:t xml:space="preserve"> </w:t>
      </w:r>
      <w:r>
        <w:rPr>
          <w:color w:val="231F20"/>
          <w:spacing w:val="-2"/>
          <w:w w:val="105"/>
        </w:rPr>
        <w:t xml:space="preserve">and </w:t>
      </w:r>
      <w:r>
        <w:rPr>
          <w:color w:val="231F20"/>
        </w:rPr>
        <w:t>investment</w:t>
      </w:r>
      <w:r>
        <w:rPr>
          <w:color w:val="231F20"/>
          <w:spacing w:val="-8"/>
        </w:rPr>
        <w:t xml:space="preserve"> </w:t>
      </w:r>
      <w:r>
        <w:rPr>
          <w:color w:val="231F20"/>
        </w:rPr>
        <w:t>increased</w:t>
      </w:r>
      <w:r>
        <w:rPr>
          <w:color w:val="231F20"/>
          <w:spacing w:val="-8"/>
        </w:rPr>
        <w:t xml:space="preserve"> </w:t>
      </w:r>
      <w:r>
        <w:rPr>
          <w:color w:val="231F20"/>
        </w:rPr>
        <w:t>by</w:t>
      </w:r>
      <w:r>
        <w:rPr>
          <w:color w:val="231F20"/>
          <w:spacing w:val="-8"/>
        </w:rPr>
        <w:t xml:space="preserve"> </w:t>
      </w:r>
      <w:r>
        <w:rPr>
          <w:color w:val="231F20"/>
        </w:rPr>
        <w:t>50</w:t>
      </w:r>
      <w:r>
        <w:rPr>
          <w:color w:val="231F20"/>
          <w:spacing w:val="-8"/>
        </w:rPr>
        <w:t xml:space="preserve"> </w:t>
      </w:r>
      <w:r>
        <w:rPr>
          <w:color w:val="231F20"/>
        </w:rPr>
        <w:t>per</w:t>
      </w:r>
      <w:r>
        <w:rPr>
          <w:color w:val="231F20"/>
          <w:spacing w:val="-8"/>
        </w:rPr>
        <w:t xml:space="preserve"> </w:t>
      </w:r>
      <w:r>
        <w:rPr>
          <w:color w:val="231F20"/>
        </w:rPr>
        <w:t>cent</w:t>
      </w:r>
      <w:r>
        <w:rPr>
          <w:color w:val="231F20"/>
          <w:spacing w:val="-8"/>
        </w:rPr>
        <w:t xml:space="preserve"> </w:t>
      </w:r>
      <w:r>
        <w:rPr>
          <w:color w:val="231F20"/>
        </w:rPr>
        <w:t>per</w:t>
      </w:r>
      <w:r>
        <w:rPr>
          <w:color w:val="231F20"/>
          <w:spacing w:val="-8"/>
        </w:rPr>
        <w:t xml:space="preserve"> </w:t>
      </w:r>
      <w:r>
        <w:rPr>
          <w:color w:val="231F20"/>
        </w:rPr>
        <w:t>annum.</w:t>
      </w:r>
      <w:r>
        <w:rPr>
          <w:color w:val="231F20"/>
          <w:spacing w:val="-8"/>
        </w:rPr>
        <w:t xml:space="preserve"> </w:t>
      </w:r>
      <w:r>
        <w:rPr>
          <w:color w:val="231F20"/>
        </w:rPr>
        <w:t>In</w:t>
      </w:r>
      <w:r>
        <w:rPr>
          <w:color w:val="231F20"/>
          <w:spacing w:val="-8"/>
        </w:rPr>
        <w:t xml:space="preserve"> </w:t>
      </w:r>
      <w:r>
        <w:rPr>
          <w:color w:val="231F20"/>
        </w:rPr>
        <w:t>1995</w:t>
      </w:r>
      <w:r>
        <w:rPr>
          <w:color w:val="231F20"/>
          <w:spacing w:val="-8"/>
        </w:rPr>
        <w:t xml:space="preserve"> </w:t>
      </w:r>
      <w:r>
        <w:rPr>
          <w:color w:val="231F20"/>
        </w:rPr>
        <w:t>alone</w:t>
      </w:r>
      <w:r>
        <w:rPr>
          <w:color w:val="231F20"/>
          <w:spacing w:val="-8"/>
        </w:rPr>
        <w:t xml:space="preserve"> </w:t>
      </w:r>
      <w:r>
        <w:rPr>
          <w:color w:val="231F20"/>
        </w:rPr>
        <w:t>total</w:t>
      </w:r>
      <w:r>
        <w:rPr>
          <w:color w:val="231F20"/>
          <w:spacing w:val="-8"/>
        </w:rPr>
        <w:t xml:space="preserve"> </w:t>
      </w:r>
      <w:r>
        <w:rPr>
          <w:color w:val="231F20"/>
        </w:rPr>
        <w:t xml:space="preserve">for- </w:t>
      </w:r>
      <w:r>
        <w:rPr>
          <w:color w:val="231F20"/>
          <w:spacing w:val="-4"/>
        </w:rPr>
        <w:t>eign</w:t>
      </w:r>
      <w:r>
        <w:rPr>
          <w:color w:val="231F20"/>
          <w:spacing w:val="-5"/>
        </w:rPr>
        <w:t xml:space="preserve"> </w:t>
      </w:r>
      <w:r>
        <w:rPr>
          <w:color w:val="231F20"/>
          <w:spacing w:val="-4"/>
        </w:rPr>
        <w:t>investment</w:t>
      </w:r>
      <w:r>
        <w:rPr>
          <w:color w:val="231F20"/>
          <w:spacing w:val="-5"/>
        </w:rPr>
        <w:t xml:space="preserve"> </w:t>
      </w:r>
      <w:r>
        <w:rPr>
          <w:color w:val="231F20"/>
          <w:spacing w:val="-4"/>
        </w:rPr>
        <w:t>in</w:t>
      </w:r>
      <w:r>
        <w:rPr>
          <w:color w:val="231F20"/>
          <w:spacing w:val="-5"/>
        </w:rPr>
        <w:t xml:space="preserve"> </w:t>
      </w:r>
      <w:r>
        <w:rPr>
          <w:color w:val="231F20"/>
          <w:spacing w:val="-4"/>
        </w:rPr>
        <w:t>Vietnam</w:t>
      </w:r>
      <w:r>
        <w:rPr>
          <w:color w:val="231F20"/>
          <w:spacing w:val="-5"/>
        </w:rPr>
        <w:t xml:space="preserve"> </w:t>
      </w:r>
      <w:r>
        <w:rPr>
          <w:color w:val="231F20"/>
          <w:spacing w:val="-4"/>
        </w:rPr>
        <w:t>was</w:t>
      </w:r>
      <w:r>
        <w:rPr>
          <w:color w:val="231F20"/>
          <w:spacing w:val="-5"/>
        </w:rPr>
        <w:t xml:space="preserve"> </w:t>
      </w:r>
      <w:r>
        <w:rPr>
          <w:smallCaps/>
          <w:color w:val="231F20"/>
          <w:spacing w:val="-4"/>
        </w:rPr>
        <w:t>u</w:t>
      </w:r>
      <w:r>
        <w:rPr>
          <w:color w:val="231F20"/>
          <w:spacing w:val="-4"/>
        </w:rPr>
        <w:t>.</w:t>
      </w:r>
      <w:r>
        <w:rPr>
          <w:smallCaps/>
          <w:color w:val="231F20"/>
          <w:spacing w:val="-4"/>
        </w:rPr>
        <w:t>s</w:t>
      </w:r>
      <w:r>
        <w:rPr>
          <w:color w:val="231F20"/>
          <w:spacing w:val="-4"/>
        </w:rPr>
        <w:t>.$19</w:t>
      </w:r>
      <w:r>
        <w:rPr>
          <w:color w:val="231F20"/>
          <w:spacing w:val="-5"/>
        </w:rPr>
        <w:t xml:space="preserve"> </w:t>
      </w:r>
      <w:r>
        <w:rPr>
          <w:color w:val="231F20"/>
          <w:spacing w:val="-4"/>
        </w:rPr>
        <w:t>billion.</w:t>
      </w:r>
      <w:r>
        <w:rPr>
          <w:color w:val="231F20"/>
          <w:spacing w:val="-5"/>
        </w:rPr>
        <w:t xml:space="preserve"> </w:t>
      </w:r>
      <w:r>
        <w:rPr>
          <w:color w:val="231F20"/>
          <w:spacing w:val="-4"/>
        </w:rPr>
        <w:t>The</w:t>
      </w:r>
      <w:r>
        <w:rPr>
          <w:color w:val="231F20"/>
          <w:spacing w:val="-5"/>
        </w:rPr>
        <w:t xml:space="preserve"> </w:t>
      </w:r>
      <w:r>
        <w:rPr>
          <w:color w:val="231F20"/>
          <w:spacing w:val="-4"/>
        </w:rPr>
        <w:t>new</w:t>
      </w:r>
      <w:r>
        <w:rPr>
          <w:color w:val="231F20"/>
          <w:spacing w:val="-5"/>
        </w:rPr>
        <w:t xml:space="preserve"> </w:t>
      </w:r>
      <w:r>
        <w:rPr>
          <w:color w:val="231F20"/>
          <w:spacing w:val="-4"/>
        </w:rPr>
        <w:t>service</w:t>
      </w:r>
      <w:r>
        <w:rPr>
          <w:color w:val="231F20"/>
          <w:spacing w:val="-5"/>
        </w:rPr>
        <w:t xml:space="preserve"> </w:t>
      </w:r>
      <w:r>
        <w:rPr>
          <w:color w:val="231F20"/>
          <w:spacing w:val="-4"/>
        </w:rPr>
        <w:t xml:space="preserve">industry </w:t>
      </w:r>
      <w:r>
        <w:rPr>
          <w:color w:val="231F20"/>
        </w:rPr>
        <w:t>expanded</w:t>
      </w:r>
      <w:r>
        <w:rPr>
          <w:color w:val="231F20"/>
          <w:spacing w:val="-9"/>
        </w:rPr>
        <w:t xml:space="preserve"> </w:t>
      </w:r>
      <w:r>
        <w:rPr>
          <w:color w:val="231F20"/>
        </w:rPr>
        <w:t>by</w:t>
      </w:r>
      <w:r>
        <w:rPr>
          <w:color w:val="231F20"/>
          <w:spacing w:val="-9"/>
        </w:rPr>
        <w:t xml:space="preserve"> </w:t>
      </w:r>
      <w:r>
        <w:rPr>
          <w:color w:val="231F20"/>
        </w:rPr>
        <w:t>80</w:t>
      </w:r>
      <w:r>
        <w:rPr>
          <w:color w:val="231F20"/>
          <w:spacing w:val="-9"/>
        </w:rPr>
        <w:t xml:space="preserve"> </w:t>
      </w:r>
      <w:r>
        <w:rPr>
          <w:color w:val="231F20"/>
        </w:rPr>
        <w:t>per</w:t>
      </w:r>
      <w:r>
        <w:rPr>
          <w:color w:val="231F20"/>
          <w:spacing w:val="-9"/>
        </w:rPr>
        <w:t xml:space="preserve"> </w:t>
      </w:r>
      <w:r>
        <w:rPr>
          <w:color w:val="231F20"/>
        </w:rPr>
        <w:t>cent</w:t>
      </w:r>
      <w:r>
        <w:rPr>
          <w:color w:val="231F20"/>
          <w:spacing w:val="-9"/>
        </w:rPr>
        <w:t xml:space="preserve"> </w:t>
      </w:r>
      <w:r>
        <w:rPr>
          <w:color w:val="231F20"/>
        </w:rPr>
        <w:t>in</w:t>
      </w:r>
      <w:r>
        <w:rPr>
          <w:color w:val="231F20"/>
          <w:spacing w:val="-9"/>
        </w:rPr>
        <w:t xml:space="preserve"> </w:t>
      </w:r>
      <w:r>
        <w:rPr>
          <w:color w:val="231F20"/>
        </w:rPr>
        <w:t>the</w:t>
      </w:r>
      <w:r>
        <w:rPr>
          <w:color w:val="231F20"/>
          <w:spacing w:val="-9"/>
        </w:rPr>
        <w:t xml:space="preserve"> </w:t>
      </w:r>
      <w:r>
        <w:rPr>
          <w:color w:val="231F20"/>
        </w:rPr>
        <w:t>1990s.</w:t>
      </w:r>
      <w:r>
        <w:rPr>
          <w:color w:val="231F20"/>
          <w:position w:val="7"/>
          <w:sz w:val="16"/>
        </w:rPr>
        <w:t xml:space="preserve">13 </w:t>
      </w:r>
      <w:r>
        <w:rPr>
          <w:color w:val="231F20"/>
        </w:rPr>
        <w:t>The</w:t>
      </w:r>
      <w:r>
        <w:rPr>
          <w:color w:val="231F20"/>
          <w:spacing w:val="-9"/>
        </w:rPr>
        <w:t xml:space="preserve"> </w:t>
      </w:r>
      <w:r>
        <w:rPr>
          <w:smallCaps/>
          <w:color w:val="231F20"/>
        </w:rPr>
        <w:t>u</w:t>
      </w:r>
      <w:r>
        <w:rPr>
          <w:color w:val="231F20"/>
        </w:rPr>
        <w:t>.</w:t>
      </w:r>
      <w:r>
        <w:rPr>
          <w:smallCaps/>
          <w:color w:val="231F20"/>
        </w:rPr>
        <w:t>s</w:t>
      </w:r>
      <w:r>
        <w:rPr>
          <w:color w:val="231F20"/>
        </w:rPr>
        <w:t>.</w:t>
      </w:r>
      <w:r>
        <w:rPr>
          <w:color w:val="231F20"/>
          <w:spacing w:val="-9"/>
        </w:rPr>
        <w:t xml:space="preserve"> </w:t>
      </w:r>
      <w:r>
        <w:rPr>
          <w:color w:val="231F20"/>
        </w:rPr>
        <w:t>dollar</w:t>
      </w:r>
      <w:r>
        <w:rPr>
          <w:color w:val="231F20"/>
          <w:spacing w:val="-9"/>
        </w:rPr>
        <w:t xml:space="preserve"> </w:t>
      </w:r>
      <w:r>
        <w:rPr>
          <w:color w:val="231F20"/>
        </w:rPr>
        <w:t>became</w:t>
      </w:r>
      <w:r>
        <w:rPr>
          <w:color w:val="231F20"/>
          <w:spacing w:val="-9"/>
        </w:rPr>
        <w:t xml:space="preserve"> </w:t>
      </w:r>
      <w:r>
        <w:rPr>
          <w:color w:val="231F20"/>
        </w:rPr>
        <w:t>the</w:t>
      </w:r>
      <w:r>
        <w:rPr>
          <w:color w:val="231F20"/>
          <w:spacing w:val="-9"/>
        </w:rPr>
        <w:t xml:space="preserve"> </w:t>
      </w:r>
      <w:r>
        <w:rPr>
          <w:color w:val="231F20"/>
        </w:rPr>
        <w:t>pre- ferred</w:t>
      </w:r>
      <w:r>
        <w:rPr>
          <w:color w:val="231F20"/>
          <w:spacing w:val="-14"/>
        </w:rPr>
        <w:t xml:space="preserve"> </w:t>
      </w:r>
      <w:r>
        <w:rPr>
          <w:color w:val="231F20"/>
        </w:rPr>
        <w:t>currency</w:t>
      </w:r>
      <w:r>
        <w:rPr>
          <w:color w:val="231F20"/>
          <w:spacing w:val="-13"/>
        </w:rPr>
        <w:t xml:space="preserve"> </w:t>
      </w:r>
      <w:r>
        <w:rPr>
          <w:color w:val="231F20"/>
        </w:rPr>
        <w:t>in</w:t>
      </w:r>
      <w:r>
        <w:rPr>
          <w:color w:val="231F20"/>
          <w:spacing w:val="-13"/>
        </w:rPr>
        <w:t xml:space="preserve"> </w:t>
      </w:r>
      <w:r>
        <w:rPr>
          <w:color w:val="231F20"/>
        </w:rPr>
        <w:t>all</w:t>
      </w:r>
      <w:r>
        <w:rPr>
          <w:color w:val="231F20"/>
          <w:spacing w:val="-13"/>
        </w:rPr>
        <w:t xml:space="preserve"> </w:t>
      </w:r>
      <w:r>
        <w:rPr>
          <w:color w:val="231F20"/>
        </w:rPr>
        <w:t>activities,</w:t>
      </w:r>
      <w:r>
        <w:rPr>
          <w:color w:val="231F20"/>
          <w:spacing w:val="-13"/>
        </w:rPr>
        <w:t xml:space="preserve"> </w:t>
      </w:r>
      <w:r>
        <w:rPr>
          <w:color w:val="231F20"/>
        </w:rPr>
        <w:t>high</w:t>
      </w:r>
      <w:r>
        <w:rPr>
          <w:color w:val="231F20"/>
          <w:spacing w:val="-13"/>
        </w:rPr>
        <w:t xml:space="preserve"> </w:t>
      </w:r>
      <w:r>
        <w:rPr>
          <w:color w:val="231F20"/>
        </w:rPr>
        <w:t>and</w:t>
      </w:r>
      <w:r>
        <w:rPr>
          <w:color w:val="231F20"/>
          <w:spacing w:val="-13"/>
        </w:rPr>
        <w:t xml:space="preserve"> </w:t>
      </w:r>
      <w:r>
        <w:rPr>
          <w:color w:val="231F20"/>
        </w:rPr>
        <w:t>low.</w:t>
      </w:r>
      <w:r>
        <w:rPr>
          <w:color w:val="231F20"/>
          <w:spacing w:val="-13"/>
        </w:rPr>
        <w:t xml:space="preserve"> </w:t>
      </w:r>
      <w:r>
        <w:rPr>
          <w:color w:val="231F20"/>
        </w:rPr>
        <w:t>The</w:t>
      </w:r>
      <w:r>
        <w:rPr>
          <w:color w:val="231F20"/>
          <w:spacing w:val="-14"/>
        </w:rPr>
        <w:t xml:space="preserve"> </w:t>
      </w:r>
      <w:r>
        <w:rPr>
          <w:color w:val="231F20"/>
        </w:rPr>
        <w:t>Russians,</w:t>
      </w:r>
      <w:r>
        <w:rPr>
          <w:color w:val="231F20"/>
          <w:spacing w:val="-13"/>
        </w:rPr>
        <w:t xml:space="preserve"> </w:t>
      </w:r>
      <w:r>
        <w:rPr>
          <w:color w:val="231F20"/>
        </w:rPr>
        <w:t>once</w:t>
      </w:r>
      <w:r>
        <w:rPr>
          <w:color w:val="231F20"/>
          <w:spacing w:val="-13"/>
        </w:rPr>
        <w:t xml:space="preserve"> </w:t>
      </w:r>
      <w:r>
        <w:rPr>
          <w:color w:val="231F20"/>
        </w:rPr>
        <w:t xml:space="preserve">prized </w:t>
      </w:r>
      <w:r>
        <w:rPr>
          <w:color w:val="231F20"/>
          <w:spacing w:val="-2"/>
        </w:rPr>
        <w:t>clients</w:t>
      </w:r>
      <w:r>
        <w:rPr>
          <w:color w:val="231F20"/>
          <w:spacing w:val="-9"/>
        </w:rPr>
        <w:t xml:space="preserve"> </w:t>
      </w:r>
      <w:r>
        <w:rPr>
          <w:color w:val="231F20"/>
          <w:spacing w:val="-2"/>
        </w:rPr>
        <w:t>in</w:t>
      </w:r>
      <w:r>
        <w:rPr>
          <w:color w:val="231F20"/>
          <w:spacing w:val="-9"/>
        </w:rPr>
        <w:t xml:space="preserve"> </w:t>
      </w:r>
      <w:r>
        <w:rPr>
          <w:color w:val="231F20"/>
          <w:spacing w:val="-2"/>
        </w:rPr>
        <w:t>Vietnam’s</w:t>
      </w:r>
      <w:r>
        <w:rPr>
          <w:color w:val="231F20"/>
          <w:spacing w:val="-9"/>
        </w:rPr>
        <w:t xml:space="preserve"> </w:t>
      </w:r>
      <w:r>
        <w:rPr>
          <w:color w:val="231F20"/>
          <w:spacing w:val="-2"/>
        </w:rPr>
        <w:t>shops</w:t>
      </w:r>
      <w:r>
        <w:rPr>
          <w:color w:val="231F20"/>
          <w:spacing w:val="-9"/>
        </w:rPr>
        <w:t xml:space="preserve"> </w:t>
      </w:r>
      <w:r>
        <w:rPr>
          <w:color w:val="231F20"/>
          <w:spacing w:val="-2"/>
        </w:rPr>
        <w:t>and</w:t>
      </w:r>
      <w:r>
        <w:rPr>
          <w:color w:val="231F20"/>
          <w:spacing w:val="-9"/>
        </w:rPr>
        <w:t xml:space="preserve"> </w:t>
      </w:r>
      <w:r>
        <w:rPr>
          <w:color w:val="231F20"/>
          <w:spacing w:val="-2"/>
        </w:rPr>
        <w:t>businesses,</w:t>
      </w:r>
      <w:r>
        <w:rPr>
          <w:color w:val="231F20"/>
          <w:spacing w:val="-9"/>
        </w:rPr>
        <w:t xml:space="preserve"> </w:t>
      </w:r>
      <w:r>
        <w:rPr>
          <w:color w:val="231F20"/>
          <w:spacing w:val="-2"/>
        </w:rPr>
        <w:t>became</w:t>
      </w:r>
      <w:r>
        <w:rPr>
          <w:color w:val="231F20"/>
          <w:spacing w:val="-9"/>
        </w:rPr>
        <w:t xml:space="preserve"> </w:t>
      </w:r>
      <w:r>
        <w:rPr>
          <w:color w:val="231F20"/>
          <w:spacing w:val="-2"/>
        </w:rPr>
        <w:t>known</w:t>
      </w:r>
      <w:r>
        <w:rPr>
          <w:color w:val="231F20"/>
          <w:spacing w:val="-9"/>
        </w:rPr>
        <w:t xml:space="preserve"> </w:t>
      </w:r>
      <w:r>
        <w:rPr>
          <w:color w:val="231F20"/>
          <w:spacing w:val="-2"/>
        </w:rPr>
        <w:t>as</w:t>
      </w:r>
      <w:r>
        <w:rPr>
          <w:color w:val="231F20"/>
          <w:spacing w:val="-9"/>
        </w:rPr>
        <w:t xml:space="preserve"> </w:t>
      </w:r>
      <w:r>
        <w:rPr>
          <w:color w:val="231F20"/>
          <w:spacing w:val="-2"/>
        </w:rPr>
        <w:t>‘tây</w:t>
      </w:r>
      <w:r>
        <w:rPr>
          <w:color w:val="231F20"/>
          <w:spacing w:val="-9"/>
        </w:rPr>
        <w:t xml:space="preserve"> </w:t>
      </w:r>
      <w:r>
        <w:rPr>
          <w:color w:val="231F20"/>
          <w:spacing w:val="-2"/>
        </w:rPr>
        <w:t xml:space="preserve">nghèo’ </w:t>
      </w:r>
      <w:r>
        <w:rPr>
          <w:color w:val="231F20"/>
        </w:rPr>
        <w:t>(poor</w:t>
      </w:r>
      <w:r>
        <w:rPr>
          <w:color w:val="231F20"/>
          <w:spacing w:val="-4"/>
        </w:rPr>
        <w:t xml:space="preserve"> </w:t>
      </w:r>
      <w:r>
        <w:rPr>
          <w:color w:val="231F20"/>
        </w:rPr>
        <w:t>westerners).</w:t>
      </w:r>
      <w:r>
        <w:rPr>
          <w:color w:val="231F20"/>
          <w:spacing w:val="-4"/>
        </w:rPr>
        <w:t xml:space="preserve"> </w:t>
      </w:r>
      <w:r>
        <w:rPr>
          <w:color w:val="231F20"/>
        </w:rPr>
        <w:t>Membership</w:t>
      </w:r>
      <w:r>
        <w:rPr>
          <w:color w:val="231F20"/>
          <w:spacing w:val="-4"/>
        </w:rPr>
        <w:t xml:space="preserve"> </w:t>
      </w:r>
      <w:r>
        <w:rPr>
          <w:color w:val="231F20"/>
        </w:rPr>
        <w:t>of</w:t>
      </w:r>
      <w:r>
        <w:rPr>
          <w:color w:val="231F20"/>
          <w:spacing w:val="-4"/>
        </w:rPr>
        <w:t xml:space="preserve"> </w:t>
      </w:r>
      <w:r>
        <w:rPr>
          <w:smallCaps/>
          <w:color w:val="231F20"/>
        </w:rPr>
        <w:t>asean</w:t>
      </w:r>
      <w:r>
        <w:rPr>
          <w:color w:val="231F20"/>
          <w:spacing w:val="-4"/>
        </w:rPr>
        <w:t xml:space="preserve"> </w:t>
      </w:r>
      <w:r>
        <w:rPr>
          <w:color w:val="231F20"/>
        </w:rPr>
        <w:t>was</w:t>
      </w:r>
      <w:r>
        <w:rPr>
          <w:color w:val="231F20"/>
          <w:spacing w:val="-4"/>
        </w:rPr>
        <w:t xml:space="preserve"> </w:t>
      </w:r>
      <w:r>
        <w:rPr>
          <w:color w:val="231F20"/>
        </w:rPr>
        <w:t>finally</w:t>
      </w:r>
      <w:r>
        <w:rPr>
          <w:color w:val="231F20"/>
          <w:spacing w:val="-4"/>
        </w:rPr>
        <w:t xml:space="preserve"> </w:t>
      </w:r>
      <w:r>
        <w:rPr>
          <w:color w:val="231F20"/>
        </w:rPr>
        <w:t>achieved</w:t>
      </w:r>
      <w:r>
        <w:rPr>
          <w:color w:val="231F20"/>
          <w:spacing w:val="-4"/>
        </w:rPr>
        <w:t xml:space="preserve"> </w:t>
      </w:r>
      <w:r>
        <w:rPr>
          <w:color w:val="231F20"/>
        </w:rPr>
        <w:t>in</w:t>
      </w:r>
      <w:r>
        <w:rPr>
          <w:color w:val="231F20"/>
          <w:spacing w:val="-4"/>
        </w:rPr>
        <w:t xml:space="preserve"> </w:t>
      </w:r>
      <w:r>
        <w:rPr>
          <w:color w:val="231F20"/>
        </w:rPr>
        <w:t xml:space="preserve">1995 as Southeast Asian states showed fear of Chinese expansion. </w:t>
      </w:r>
      <w:r>
        <w:rPr>
          <w:smallCaps/>
          <w:color w:val="231F20"/>
        </w:rPr>
        <w:t>asean</w:t>
      </w:r>
      <w:r>
        <w:rPr>
          <w:color w:val="231F20"/>
        </w:rPr>
        <w:t xml:space="preserve"> </w:t>
      </w:r>
      <w:r>
        <w:rPr>
          <w:color w:val="231F20"/>
          <w:w w:val="105"/>
        </w:rPr>
        <w:t>membership</w:t>
      </w:r>
      <w:r>
        <w:rPr>
          <w:color w:val="231F20"/>
          <w:spacing w:val="-8"/>
          <w:w w:val="105"/>
        </w:rPr>
        <w:t xml:space="preserve"> </w:t>
      </w:r>
      <w:r>
        <w:rPr>
          <w:color w:val="231F20"/>
          <w:w w:val="105"/>
        </w:rPr>
        <w:t>opened</w:t>
      </w:r>
      <w:r>
        <w:rPr>
          <w:color w:val="231F20"/>
          <w:spacing w:val="-8"/>
          <w:w w:val="105"/>
        </w:rPr>
        <w:t xml:space="preserve"> </w:t>
      </w:r>
      <w:r>
        <w:rPr>
          <w:color w:val="231F20"/>
          <w:w w:val="105"/>
        </w:rPr>
        <w:t>the</w:t>
      </w:r>
      <w:r>
        <w:rPr>
          <w:color w:val="231F20"/>
          <w:spacing w:val="-8"/>
          <w:w w:val="105"/>
        </w:rPr>
        <w:t xml:space="preserve"> </w:t>
      </w:r>
      <w:r>
        <w:rPr>
          <w:color w:val="231F20"/>
          <w:w w:val="105"/>
        </w:rPr>
        <w:t>door</w:t>
      </w:r>
      <w:r>
        <w:rPr>
          <w:color w:val="231F20"/>
          <w:spacing w:val="-8"/>
          <w:w w:val="105"/>
        </w:rPr>
        <w:t xml:space="preserve"> </w:t>
      </w:r>
      <w:r>
        <w:rPr>
          <w:color w:val="231F20"/>
          <w:w w:val="105"/>
        </w:rPr>
        <w:t>to</w:t>
      </w:r>
      <w:r>
        <w:rPr>
          <w:color w:val="231F20"/>
          <w:spacing w:val="-8"/>
          <w:w w:val="105"/>
        </w:rPr>
        <w:t xml:space="preserve"> </w:t>
      </w:r>
      <w:r>
        <w:rPr>
          <w:color w:val="231F20"/>
          <w:w w:val="105"/>
        </w:rPr>
        <w:t>world</w:t>
      </w:r>
      <w:r>
        <w:rPr>
          <w:color w:val="231F20"/>
          <w:spacing w:val="-8"/>
          <w:w w:val="105"/>
        </w:rPr>
        <w:t xml:space="preserve"> </w:t>
      </w:r>
      <w:r>
        <w:rPr>
          <w:color w:val="231F20"/>
          <w:w w:val="105"/>
        </w:rPr>
        <w:t>markets</w:t>
      </w:r>
      <w:r>
        <w:rPr>
          <w:color w:val="231F20"/>
          <w:spacing w:val="-8"/>
          <w:w w:val="105"/>
        </w:rPr>
        <w:t xml:space="preserve"> </w:t>
      </w:r>
      <w:r>
        <w:rPr>
          <w:color w:val="231F20"/>
          <w:w w:val="105"/>
        </w:rPr>
        <w:t>and</w:t>
      </w:r>
      <w:r>
        <w:rPr>
          <w:color w:val="231F20"/>
          <w:spacing w:val="-8"/>
          <w:w w:val="105"/>
        </w:rPr>
        <w:t xml:space="preserve"> </w:t>
      </w:r>
      <w:r>
        <w:rPr>
          <w:color w:val="231F20"/>
          <w:w w:val="105"/>
        </w:rPr>
        <w:t>Vietnamese</w:t>
      </w:r>
      <w:r>
        <w:rPr>
          <w:color w:val="231F20"/>
          <w:spacing w:val="-8"/>
          <w:w w:val="105"/>
        </w:rPr>
        <w:t xml:space="preserve"> </w:t>
      </w:r>
      <w:r>
        <w:rPr>
          <w:smallCaps/>
          <w:color w:val="231F20"/>
          <w:w w:val="105"/>
        </w:rPr>
        <w:t>gdp</w:t>
      </w:r>
      <w:r>
        <w:rPr>
          <w:color w:val="231F20"/>
          <w:w w:val="105"/>
        </w:rPr>
        <w:t xml:space="preserve"> growth</w:t>
      </w:r>
      <w:r>
        <w:rPr>
          <w:color w:val="231F20"/>
          <w:spacing w:val="-14"/>
          <w:w w:val="105"/>
        </w:rPr>
        <w:t xml:space="preserve"> </w:t>
      </w:r>
      <w:r>
        <w:rPr>
          <w:color w:val="231F20"/>
          <w:w w:val="105"/>
        </w:rPr>
        <w:t>averaged</w:t>
      </w:r>
      <w:r>
        <w:rPr>
          <w:color w:val="231F20"/>
          <w:spacing w:val="-14"/>
          <w:w w:val="105"/>
        </w:rPr>
        <w:t xml:space="preserve"> </w:t>
      </w:r>
      <w:r>
        <w:rPr>
          <w:color w:val="231F20"/>
          <w:w w:val="105"/>
        </w:rPr>
        <w:t>6.8</w:t>
      </w:r>
      <w:r>
        <w:rPr>
          <w:color w:val="231F20"/>
          <w:spacing w:val="-14"/>
          <w:w w:val="105"/>
        </w:rPr>
        <w:t xml:space="preserve"> </w:t>
      </w:r>
      <w:r>
        <w:rPr>
          <w:color w:val="231F20"/>
          <w:w w:val="105"/>
        </w:rPr>
        <w:t>per</w:t>
      </w:r>
      <w:r>
        <w:rPr>
          <w:color w:val="231F20"/>
          <w:spacing w:val="-14"/>
          <w:w w:val="105"/>
        </w:rPr>
        <w:t xml:space="preserve"> </w:t>
      </w:r>
      <w:r>
        <w:rPr>
          <w:color w:val="231F20"/>
          <w:w w:val="105"/>
        </w:rPr>
        <w:t>cent</w:t>
      </w:r>
      <w:r>
        <w:rPr>
          <w:color w:val="231F20"/>
          <w:spacing w:val="-13"/>
          <w:w w:val="105"/>
        </w:rPr>
        <w:t xml:space="preserve"> </w:t>
      </w:r>
      <w:r>
        <w:rPr>
          <w:color w:val="231F20"/>
          <w:w w:val="105"/>
        </w:rPr>
        <w:t>per</w:t>
      </w:r>
      <w:r>
        <w:rPr>
          <w:color w:val="231F20"/>
          <w:spacing w:val="-14"/>
          <w:w w:val="105"/>
        </w:rPr>
        <w:t xml:space="preserve"> </w:t>
      </w:r>
      <w:r>
        <w:rPr>
          <w:color w:val="231F20"/>
          <w:w w:val="105"/>
        </w:rPr>
        <w:t>year</w:t>
      </w:r>
      <w:r>
        <w:rPr>
          <w:color w:val="231F20"/>
          <w:spacing w:val="-14"/>
          <w:w w:val="105"/>
        </w:rPr>
        <w:t xml:space="preserve"> </w:t>
      </w:r>
      <w:r>
        <w:rPr>
          <w:color w:val="231F20"/>
          <w:w w:val="105"/>
        </w:rPr>
        <w:t>from</w:t>
      </w:r>
      <w:r>
        <w:rPr>
          <w:color w:val="231F20"/>
          <w:spacing w:val="-14"/>
          <w:w w:val="105"/>
        </w:rPr>
        <w:t xml:space="preserve"> </w:t>
      </w:r>
      <w:r>
        <w:rPr>
          <w:color w:val="231F20"/>
          <w:w w:val="105"/>
        </w:rPr>
        <w:t>1997</w:t>
      </w:r>
      <w:r>
        <w:rPr>
          <w:color w:val="231F20"/>
          <w:spacing w:val="-14"/>
          <w:w w:val="105"/>
        </w:rPr>
        <w:t xml:space="preserve"> </w:t>
      </w:r>
      <w:r>
        <w:rPr>
          <w:color w:val="231F20"/>
          <w:w w:val="105"/>
        </w:rPr>
        <w:t>to</w:t>
      </w:r>
      <w:r>
        <w:rPr>
          <w:color w:val="231F20"/>
          <w:spacing w:val="-13"/>
          <w:w w:val="105"/>
        </w:rPr>
        <w:t xml:space="preserve"> </w:t>
      </w:r>
      <w:r>
        <w:rPr>
          <w:color w:val="231F20"/>
          <w:w w:val="105"/>
        </w:rPr>
        <w:t>2004,</w:t>
      </w:r>
      <w:r>
        <w:rPr>
          <w:color w:val="231F20"/>
          <w:spacing w:val="-14"/>
          <w:w w:val="105"/>
        </w:rPr>
        <w:t xml:space="preserve"> </w:t>
      </w:r>
      <w:r>
        <w:rPr>
          <w:color w:val="231F20"/>
          <w:w w:val="105"/>
        </w:rPr>
        <w:t>despite</w:t>
      </w:r>
      <w:r>
        <w:rPr>
          <w:color w:val="231F20"/>
          <w:spacing w:val="-14"/>
          <w:w w:val="105"/>
        </w:rPr>
        <w:t xml:space="preserve"> </w:t>
      </w:r>
      <w:r>
        <w:rPr>
          <w:color w:val="231F20"/>
          <w:w w:val="105"/>
        </w:rPr>
        <w:t xml:space="preserve">the </w:t>
      </w:r>
      <w:r>
        <w:rPr>
          <w:color w:val="231F20"/>
        </w:rPr>
        <w:t>Asian financial crisis of 1997 and a global recession. The World Bank stated: ‘Between 1990 and 2010, Vietnam’s economy has</w:t>
      </w:r>
      <w:r>
        <w:rPr>
          <w:color w:val="231F20"/>
        </w:rPr>
        <w:t xml:space="preserve"> grown at an </w:t>
      </w:r>
      <w:r>
        <w:rPr>
          <w:color w:val="231F20"/>
          <w:w w:val="105"/>
        </w:rPr>
        <w:t>annual</w:t>
      </w:r>
      <w:r>
        <w:rPr>
          <w:color w:val="231F20"/>
          <w:spacing w:val="-12"/>
          <w:w w:val="105"/>
        </w:rPr>
        <w:t xml:space="preserve"> </w:t>
      </w:r>
      <w:r>
        <w:rPr>
          <w:color w:val="231F20"/>
          <w:w w:val="105"/>
        </w:rPr>
        <w:t>average</w:t>
      </w:r>
      <w:r>
        <w:rPr>
          <w:color w:val="231F20"/>
          <w:spacing w:val="-12"/>
          <w:w w:val="105"/>
        </w:rPr>
        <w:t xml:space="preserve"> </w:t>
      </w:r>
      <w:r>
        <w:rPr>
          <w:color w:val="231F20"/>
          <w:w w:val="105"/>
        </w:rPr>
        <w:t>rate</w:t>
      </w:r>
      <w:r>
        <w:rPr>
          <w:color w:val="231F20"/>
          <w:spacing w:val="-12"/>
          <w:w w:val="105"/>
        </w:rPr>
        <w:t xml:space="preserve"> </w:t>
      </w:r>
      <w:r>
        <w:rPr>
          <w:color w:val="231F20"/>
          <w:w w:val="105"/>
        </w:rPr>
        <w:t>of</w:t>
      </w:r>
      <w:r>
        <w:rPr>
          <w:color w:val="231F20"/>
          <w:spacing w:val="-12"/>
          <w:w w:val="105"/>
        </w:rPr>
        <w:t xml:space="preserve"> </w:t>
      </w:r>
      <w:r>
        <w:rPr>
          <w:color w:val="231F20"/>
          <w:w w:val="105"/>
        </w:rPr>
        <w:t>7.3</w:t>
      </w:r>
      <w:r>
        <w:rPr>
          <w:color w:val="231F20"/>
          <w:spacing w:val="-12"/>
          <w:w w:val="105"/>
        </w:rPr>
        <w:t xml:space="preserve"> </w:t>
      </w:r>
      <w:r>
        <w:rPr>
          <w:color w:val="231F20"/>
          <w:w w:val="105"/>
        </w:rPr>
        <w:t>per</w:t>
      </w:r>
      <w:r>
        <w:rPr>
          <w:color w:val="231F20"/>
          <w:spacing w:val="-12"/>
          <w:w w:val="105"/>
        </w:rPr>
        <w:t xml:space="preserve"> </w:t>
      </w:r>
      <w:r>
        <w:rPr>
          <w:color w:val="231F20"/>
          <w:w w:val="105"/>
        </w:rPr>
        <w:t>cent,</w:t>
      </w:r>
      <w:r>
        <w:rPr>
          <w:color w:val="231F20"/>
          <w:spacing w:val="-12"/>
          <w:w w:val="105"/>
        </w:rPr>
        <w:t xml:space="preserve"> </w:t>
      </w:r>
      <w:r>
        <w:rPr>
          <w:color w:val="231F20"/>
          <w:w w:val="105"/>
        </w:rPr>
        <w:t>and</w:t>
      </w:r>
      <w:r>
        <w:rPr>
          <w:color w:val="231F20"/>
          <w:spacing w:val="-12"/>
          <w:w w:val="105"/>
        </w:rPr>
        <w:t xml:space="preserve"> </w:t>
      </w:r>
      <w:r>
        <w:rPr>
          <w:color w:val="231F20"/>
          <w:w w:val="105"/>
        </w:rPr>
        <w:t>the</w:t>
      </w:r>
      <w:r>
        <w:rPr>
          <w:color w:val="231F20"/>
          <w:spacing w:val="-12"/>
          <w:w w:val="105"/>
        </w:rPr>
        <w:t xml:space="preserve"> </w:t>
      </w:r>
      <w:r>
        <w:rPr>
          <w:color w:val="231F20"/>
          <w:w w:val="105"/>
        </w:rPr>
        <w:t>per</w:t>
      </w:r>
      <w:r>
        <w:rPr>
          <w:color w:val="231F20"/>
          <w:spacing w:val="-12"/>
          <w:w w:val="105"/>
        </w:rPr>
        <w:t xml:space="preserve"> </w:t>
      </w:r>
      <w:r>
        <w:rPr>
          <w:color w:val="231F20"/>
          <w:w w:val="105"/>
        </w:rPr>
        <w:t>capita</w:t>
      </w:r>
      <w:r>
        <w:rPr>
          <w:color w:val="231F20"/>
          <w:spacing w:val="-12"/>
          <w:w w:val="105"/>
        </w:rPr>
        <w:t xml:space="preserve"> </w:t>
      </w:r>
      <w:r>
        <w:rPr>
          <w:color w:val="231F20"/>
          <w:w w:val="105"/>
        </w:rPr>
        <w:t>income</w:t>
      </w:r>
      <w:r>
        <w:rPr>
          <w:color w:val="231F20"/>
          <w:spacing w:val="-12"/>
          <w:w w:val="105"/>
        </w:rPr>
        <w:t xml:space="preserve"> </w:t>
      </w:r>
      <w:r>
        <w:rPr>
          <w:color w:val="231F20"/>
          <w:w w:val="105"/>
        </w:rPr>
        <w:t>almost quintupled.’</w:t>
      </w:r>
      <w:r>
        <w:rPr>
          <w:color w:val="231F20"/>
          <w:w w:val="105"/>
          <w:position w:val="7"/>
          <w:sz w:val="16"/>
        </w:rPr>
        <w:t xml:space="preserve">14 </w:t>
      </w:r>
      <w:r>
        <w:rPr>
          <w:color w:val="231F20"/>
          <w:w w:val="105"/>
        </w:rPr>
        <w:t xml:space="preserve">The transformation from a centralized economy to a </w:t>
      </w:r>
      <w:r>
        <w:rPr>
          <w:color w:val="231F20"/>
        </w:rPr>
        <w:t>market</w:t>
      </w:r>
      <w:r>
        <w:rPr>
          <w:color w:val="231F20"/>
          <w:spacing w:val="-14"/>
        </w:rPr>
        <w:t xml:space="preserve"> </w:t>
      </w:r>
      <w:r>
        <w:rPr>
          <w:color w:val="231F20"/>
        </w:rPr>
        <w:t>economy</w:t>
      </w:r>
      <w:r>
        <w:rPr>
          <w:color w:val="231F20"/>
          <w:spacing w:val="-13"/>
        </w:rPr>
        <w:t xml:space="preserve"> </w:t>
      </w:r>
      <w:r>
        <w:rPr>
          <w:color w:val="231F20"/>
        </w:rPr>
        <w:t>soon</w:t>
      </w:r>
      <w:r>
        <w:rPr>
          <w:color w:val="231F20"/>
          <w:spacing w:val="-13"/>
        </w:rPr>
        <w:t xml:space="preserve"> </w:t>
      </w:r>
      <w:r>
        <w:rPr>
          <w:color w:val="231F20"/>
        </w:rPr>
        <w:t>lifted</w:t>
      </w:r>
      <w:r>
        <w:rPr>
          <w:color w:val="231F20"/>
          <w:spacing w:val="-13"/>
        </w:rPr>
        <w:t xml:space="preserve"> </w:t>
      </w:r>
      <w:r>
        <w:rPr>
          <w:color w:val="231F20"/>
        </w:rPr>
        <w:t>Vietnam</w:t>
      </w:r>
      <w:r>
        <w:rPr>
          <w:color w:val="231F20"/>
          <w:spacing w:val="-13"/>
        </w:rPr>
        <w:t xml:space="preserve"> </w:t>
      </w:r>
      <w:r>
        <w:rPr>
          <w:color w:val="231F20"/>
        </w:rPr>
        <w:t>in</w:t>
      </w:r>
      <w:r>
        <w:rPr>
          <w:color w:val="231F20"/>
          <w:spacing w:val="-13"/>
        </w:rPr>
        <w:t xml:space="preserve"> </w:t>
      </w:r>
      <w:r>
        <w:rPr>
          <w:color w:val="231F20"/>
        </w:rPr>
        <w:t>just</w:t>
      </w:r>
      <w:r>
        <w:rPr>
          <w:color w:val="231F20"/>
          <w:spacing w:val="-13"/>
        </w:rPr>
        <w:t xml:space="preserve"> </w:t>
      </w:r>
      <w:r>
        <w:rPr>
          <w:color w:val="231F20"/>
        </w:rPr>
        <w:t>twenty</w:t>
      </w:r>
      <w:r>
        <w:rPr>
          <w:color w:val="231F20"/>
          <w:spacing w:val="-13"/>
        </w:rPr>
        <w:t xml:space="preserve"> </w:t>
      </w:r>
      <w:r>
        <w:rPr>
          <w:color w:val="231F20"/>
        </w:rPr>
        <w:t>years</w:t>
      </w:r>
      <w:r>
        <w:rPr>
          <w:color w:val="231F20"/>
          <w:spacing w:val="-14"/>
        </w:rPr>
        <w:t xml:space="preserve"> </w:t>
      </w:r>
      <w:r>
        <w:rPr>
          <w:color w:val="231F20"/>
        </w:rPr>
        <w:t>from</w:t>
      </w:r>
      <w:r>
        <w:rPr>
          <w:color w:val="231F20"/>
          <w:spacing w:val="-13"/>
        </w:rPr>
        <w:t xml:space="preserve"> </w:t>
      </w:r>
      <w:r>
        <w:rPr>
          <w:color w:val="231F20"/>
        </w:rPr>
        <w:t>the</w:t>
      </w:r>
      <w:r>
        <w:rPr>
          <w:color w:val="231F20"/>
          <w:spacing w:val="-13"/>
        </w:rPr>
        <w:t xml:space="preserve"> </w:t>
      </w:r>
      <w:r>
        <w:rPr>
          <w:color w:val="231F20"/>
        </w:rPr>
        <w:t xml:space="preserve">ranks of the poorest countries on earth to the status of lower-middle-income </w:t>
      </w:r>
      <w:r>
        <w:rPr>
          <w:color w:val="231F20"/>
          <w:spacing w:val="-2"/>
          <w:w w:val="105"/>
        </w:rPr>
        <w:t>country.</w:t>
      </w:r>
      <w:r>
        <w:rPr>
          <w:color w:val="231F20"/>
          <w:spacing w:val="-2"/>
          <w:w w:val="105"/>
          <w:position w:val="7"/>
          <w:sz w:val="16"/>
        </w:rPr>
        <w:t>15</w:t>
      </w:r>
    </w:p>
    <w:p w:rsidR="009E0961" w:rsidRDefault="00183599">
      <w:pPr>
        <w:pStyle w:val="BodyText"/>
        <w:spacing w:before="2" w:line="259" w:lineRule="auto"/>
        <w:ind w:left="1417" w:right="787" w:firstLine="340"/>
        <w:jc w:val="both"/>
      </w:pPr>
      <w:r>
        <w:rPr>
          <w:color w:val="231F20"/>
        </w:rPr>
        <w:t xml:space="preserve">Membership in the </w:t>
      </w:r>
      <w:r>
        <w:rPr>
          <w:smallCaps/>
          <w:color w:val="231F20"/>
        </w:rPr>
        <w:t>asean</w:t>
      </w:r>
      <w:r>
        <w:rPr>
          <w:color w:val="231F20"/>
        </w:rPr>
        <w:t xml:space="preserve"> Free Trade Area (</w:t>
      </w:r>
      <w:r>
        <w:rPr>
          <w:smallCaps/>
          <w:color w:val="231F20"/>
        </w:rPr>
        <w:t>afta</w:t>
      </w:r>
      <w:r>
        <w:rPr>
          <w:color w:val="231F20"/>
        </w:rPr>
        <w:t xml:space="preserve">) later expanded regional economic opportunities and the </w:t>
      </w:r>
      <w:r>
        <w:rPr>
          <w:smallCaps/>
          <w:color w:val="231F20"/>
        </w:rPr>
        <w:t>u</w:t>
      </w:r>
      <w:r>
        <w:rPr>
          <w:color w:val="231F20"/>
        </w:rPr>
        <w:t>.</w:t>
      </w:r>
      <w:r>
        <w:rPr>
          <w:smallCaps/>
          <w:color w:val="231F20"/>
        </w:rPr>
        <w:t>s</w:t>
      </w:r>
      <w:r>
        <w:rPr>
          <w:color w:val="231F20"/>
        </w:rPr>
        <w:t>.–Vietnam bilateral trade agreement of December 2001 futher acc</w:t>
      </w:r>
      <w:r>
        <w:rPr>
          <w:color w:val="231F20"/>
        </w:rPr>
        <w:t>elerated growth in Vietnam. Exports</w:t>
      </w:r>
      <w:r>
        <w:rPr>
          <w:color w:val="231F20"/>
          <w:spacing w:val="-10"/>
        </w:rPr>
        <w:t xml:space="preserve"> </w:t>
      </w:r>
      <w:r>
        <w:rPr>
          <w:color w:val="231F20"/>
        </w:rPr>
        <w:t>from</w:t>
      </w:r>
      <w:r>
        <w:rPr>
          <w:color w:val="231F20"/>
          <w:spacing w:val="-10"/>
        </w:rPr>
        <w:t xml:space="preserve"> </w:t>
      </w:r>
      <w:r>
        <w:rPr>
          <w:color w:val="231F20"/>
        </w:rPr>
        <w:t>Vietnam</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United</w:t>
      </w:r>
      <w:r>
        <w:rPr>
          <w:color w:val="231F20"/>
          <w:spacing w:val="-10"/>
        </w:rPr>
        <w:t xml:space="preserve"> </w:t>
      </w:r>
      <w:r>
        <w:rPr>
          <w:color w:val="231F20"/>
        </w:rPr>
        <w:t>States</w:t>
      </w:r>
      <w:r>
        <w:rPr>
          <w:color w:val="231F20"/>
          <w:spacing w:val="-10"/>
        </w:rPr>
        <w:t xml:space="preserve"> </w:t>
      </w:r>
      <w:r>
        <w:rPr>
          <w:color w:val="231F20"/>
        </w:rPr>
        <w:t>alone</w:t>
      </w:r>
      <w:r>
        <w:rPr>
          <w:color w:val="231F20"/>
          <w:spacing w:val="-10"/>
        </w:rPr>
        <w:t xml:space="preserve"> </w:t>
      </w:r>
      <w:r>
        <w:rPr>
          <w:color w:val="231F20"/>
        </w:rPr>
        <w:t>increased</w:t>
      </w:r>
      <w:r>
        <w:rPr>
          <w:color w:val="231F20"/>
          <w:spacing w:val="-10"/>
        </w:rPr>
        <w:t xml:space="preserve"> </w:t>
      </w:r>
      <w:r>
        <w:rPr>
          <w:color w:val="231F20"/>
        </w:rPr>
        <w:t>900</w:t>
      </w:r>
      <w:r>
        <w:rPr>
          <w:color w:val="231F20"/>
          <w:spacing w:val="-10"/>
        </w:rPr>
        <w:t xml:space="preserve"> </w:t>
      </w:r>
      <w:r>
        <w:rPr>
          <w:color w:val="231F20"/>
        </w:rPr>
        <w:t>per</w:t>
      </w:r>
      <w:r>
        <w:rPr>
          <w:color w:val="231F20"/>
          <w:spacing w:val="-10"/>
        </w:rPr>
        <w:t xml:space="preserve"> </w:t>
      </w:r>
      <w:r>
        <w:rPr>
          <w:color w:val="231F20"/>
        </w:rPr>
        <w:t>cent from 2001 to 2007. World Trade Organization membership in 2007 finally and firmly established Vietnam as a full partner in the global market.</w:t>
      </w:r>
      <w:r>
        <w:rPr>
          <w:color w:val="231F20"/>
          <w:spacing w:val="-5"/>
        </w:rPr>
        <w:t xml:space="preserve"> </w:t>
      </w:r>
      <w:r>
        <w:rPr>
          <w:color w:val="231F20"/>
        </w:rPr>
        <w:t>The</w:t>
      </w:r>
      <w:r>
        <w:rPr>
          <w:color w:val="231F20"/>
          <w:spacing w:val="-5"/>
        </w:rPr>
        <w:t xml:space="preserve"> </w:t>
      </w:r>
      <w:r>
        <w:rPr>
          <w:color w:val="231F20"/>
        </w:rPr>
        <w:t>country’s</w:t>
      </w:r>
      <w:r>
        <w:rPr>
          <w:color w:val="231F20"/>
          <w:spacing w:val="-5"/>
        </w:rPr>
        <w:t xml:space="preserve"> </w:t>
      </w:r>
      <w:r>
        <w:rPr>
          <w:color w:val="231F20"/>
        </w:rPr>
        <w:t>current</w:t>
      </w:r>
      <w:r>
        <w:rPr>
          <w:color w:val="231F20"/>
          <w:spacing w:val="-5"/>
        </w:rPr>
        <w:t xml:space="preserve"> </w:t>
      </w:r>
      <w:r>
        <w:rPr>
          <w:smallCaps/>
          <w:color w:val="231F20"/>
        </w:rPr>
        <w:t>gdp</w:t>
      </w:r>
      <w:r>
        <w:rPr>
          <w:color w:val="231F20"/>
          <w:spacing w:val="-5"/>
        </w:rPr>
        <w:t xml:space="preserve"> </w:t>
      </w:r>
      <w:r>
        <w:rPr>
          <w:color w:val="231F20"/>
        </w:rPr>
        <w:t>per</w:t>
      </w:r>
      <w:r>
        <w:rPr>
          <w:color w:val="231F20"/>
          <w:spacing w:val="-5"/>
        </w:rPr>
        <w:t xml:space="preserve"> </w:t>
      </w:r>
      <w:r>
        <w:rPr>
          <w:color w:val="231F20"/>
        </w:rPr>
        <w:t>capita</w:t>
      </w:r>
      <w:r>
        <w:rPr>
          <w:color w:val="231F20"/>
          <w:spacing w:val="-5"/>
        </w:rPr>
        <w:t xml:space="preserve"> </w:t>
      </w:r>
      <w:r>
        <w:rPr>
          <w:color w:val="231F20"/>
        </w:rPr>
        <w:t>now</w:t>
      </w:r>
      <w:r>
        <w:rPr>
          <w:color w:val="231F20"/>
          <w:spacing w:val="-5"/>
        </w:rPr>
        <w:t xml:space="preserve"> </w:t>
      </w:r>
      <w:r>
        <w:rPr>
          <w:color w:val="231F20"/>
        </w:rPr>
        <w:t>stands</w:t>
      </w:r>
      <w:r>
        <w:rPr>
          <w:color w:val="231F20"/>
          <w:spacing w:val="-5"/>
        </w:rPr>
        <w:t xml:space="preserve"> </w:t>
      </w:r>
      <w:r>
        <w:rPr>
          <w:color w:val="231F20"/>
        </w:rPr>
        <w:t>at</w:t>
      </w:r>
      <w:r>
        <w:rPr>
          <w:color w:val="231F20"/>
          <w:spacing w:val="-5"/>
        </w:rPr>
        <w:t xml:space="preserve"> </w:t>
      </w:r>
      <w:r>
        <w:rPr>
          <w:smallCaps/>
          <w:color w:val="231F20"/>
        </w:rPr>
        <w:t>u</w:t>
      </w:r>
      <w:r>
        <w:rPr>
          <w:color w:val="231F20"/>
        </w:rPr>
        <w:t>.</w:t>
      </w:r>
      <w:r>
        <w:rPr>
          <w:smallCaps/>
          <w:color w:val="231F20"/>
        </w:rPr>
        <w:t>s</w:t>
      </w:r>
      <w:r>
        <w:rPr>
          <w:color w:val="231F20"/>
        </w:rPr>
        <w:t>.$2,600. Vietnam’s own assessment of its progress from 1996 to 2000 declares</w:t>
      </w:r>
    </w:p>
    <w:p w:rsidR="009E0961" w:rsidRDefault="009E0961">
      <w:pPr>
        <w:spacing w:line="259" w:lineRule="auto"/>
        <w:jc w:val="both"/>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spacing w:line="254" w:lineRule="auto"/>
        <w:ind w:left="1473" w:right="735"/>
        <w:jc w:val="both"/>
      </w:pPr>
      <w:r>
        <w:rPr>
          <w:color w:val="231F20"/>
        </w:rPr>
        <w:t>that</w:t>
      </w:r>
      <w:r>
        <w:rPr>
          <w:color w:val="231F20"/>
          <w:spacing w:val="-11"/>
        </w:rPr>
        <w:t xml:space="preserve"> </w:t>
      </w:r>
      <w:r>
        <w:rPr>
          <w:color w:val="231F20"/>
        </w:rPr>
        <w:t>it</w:t>
      </w:r>
      <w:r>
        <w:rPr>
          <w:color w:val="231F20"/>
          <w:spacing w:val="-11"/>
        </w:rPr>
        <w:t xml:space="preserve"> </w:t>
      </w:r>
      <w:r>
        <w:rPr>
          <w:color w:val="231F20"/>
        </w:rPr>
        <w:t>has</w:t>
      </w:r>
      <w:r>
        <w:rPr>
          <w:color w:val="231F20"/>
          <w:spacing w:val="-11"/>
        </w:rPr>
        <w:t xml:space="preserve"> </w:t>
      </w:r>
      <w:r>
        <w:rPr>
          <w:color w:val="231F20"/>
        </w:rPr>
        <w:t>managed</w:t>
      </w:r>
      <w:r>
        <w:rPr>
          <w:color w:val="231F20"/>
          <w:spacing w:val="-11"/>
        </w:rPr>
        <w:t xml:space="preserve"> </w:t>
      </w:r>
      <w:r>
        <w:rPr>
          <w:color w:val="231F20"/>
        </w:rPr>
        <w:t>to</w:t>
      </w:r>
      <w:r>
        <w:rPr>
          <w:color w:val="231F20"/>
          <w:spacing w:val="-11"/>
        </w:rPr>
        <w:t xml:space="preserve"> </w:t>
      </w:r>
      <w:r>
        <w:rPr>
          <w:color w:val="231F20"/>
        </w:rPr>
        <w:t>‘consolidate</w:t>
      </w:r>
      <w:r>
        <w:rPr>
          <w:color w:val="231F20"/>
          <w:spacing w:val="-11"/>
        </w:rPr>
        <w:t xml:space="preserve"> </w:t>
      </w:r>
      <w:r>
        <w:rPr>
          <w:color w:val="231F20"/>
        </w:rPr>
        <w:t>the</w:t>
      </w:r>
      <w:r>
        <w:rPr>
          <w:color w:val="231F20"/>
          <w:spacing w:val="-11"/>
        </w:rPr>
        <w:t xml:space="preserve"> </w:t>
      </w:r>
      <w:r>
        <w:rPr>
          <w:color w:val="231F20"/>
        </w:rPr>
        <w:t>state,</w:t>
      </w:r>
      <w:r>
        <w:rPr>
          <w:color w:val="231F20"/>
          <w:spacing w:val="-11"/>
        </w:rPr>
        <w:t xml:space="preserve"> </w:t>
      </w:r>
      <w:r>
        <w:rPr>
          <w:color w:val="231F20"/>
        </w:rPr>
        <w:t>improve</w:t>
      </w:r>
      <w:r>
        <w:rPr>
          <w:color w:val="231F20"/>
          <w:spacing w:val="-11"/>
        </w:rPr>
        <w:t xml:space="preserve"> </w:t>
      </w:r>
      <w:r>
        <w:rPr>
          <w:color w:val="231F20"/>
        </w:rPr>
        <w:t>the</w:t>
      </w:r>
      <w:r>
        <w:rPr>
          <w:color w:val="231F20"/>
          <w:spacing w:val="-11"/>
        </w:rPr>
        <w:t xml:space="preserve"> </w:t>
      </w:r>
      <w:r>
        <w:rPr>
          <w:color w:val="231F20"/>
        </w:rPr>
        <w:t>lifestyle</w:t>
      </w:r>
      <w:r>
        <w:rPr>
          <w:color w:val="231F20"/>
          <w:spacing w:val="-11"/>
        </w:rPr>
        <w:t xml:space="preserve"> </w:t>
      </w:r>
      <w:r>
        <w:rPr>
          <w:color w:val="231F20"/>
        </w:rPr>
        <w:t>of</w:t>
      </w:r>
      <w:r>
        <w:rPr>
          <w:color w:val="231F20"/>
          <w:spacing w:val="-11"/>
        </w:rPr>
        <w:t xml:space="preserve"> </w:t>
      </w:r>
      <w:r>
        <w:rPr>
          <w:color w:val="231F20"/>
        </w:rPr>
        <w:t xml:space="preserve">the </w:t>
      </w:r>
      <w:r>
        <w:rPr>
          <w:color w:val="231F20"/>
          <w:w w:val="105"/>
        </w:rPr>
        <w:t>population</w:t>
      </w:r>
      <w:r>
        <w:rPr>
          <w:color w:val="231F20"/>
          <w:spacing w:val="-10"/>
          <w:w w:val="105"/>
        </w:rPr>
        <w:t xml:space="preserve"> </w:t>
      </w:r>
      <w:r>
        <w:rPr>
          <w:color w:val="231F20"/>
          <w:w w:val="105"/>
        </w:rPr>
        <w:t>and</w:t>
      </w:r>
      <w:r>
        <w:rPr>
          <w:color w:val="231F20"/>
          <w:spacing w:val="-10"/>
          <w:w w:val="105"/>
        </w:rPr>
        <w:t xml:space="preserve"> </w:t>
      </w:r>
      <w:r>
        <w:rPr>
          <w:color w:val="231F20"/>
          <w:w w:val="105"/>
        </w:rPr>
        <w:t>uphold</w:t>
      </w:r>
      <w:r>
        <w:rPr>
          <w:color w:val="231F20"/>
          <w:spacing w:val="-10"/>
          <w:w w:val="105"/>
        </w:rPr>
        <w:t xml:space="preserve"> </w:t>
      </w:r>
      <w:r>
        <w:rPr>
          <w:color w:val="231F20"/>
          <w:w w:val="105"/>
        </w:rPr>
        <w:t>the</w:t>
      </w:r>
      <w:r>
        <w:rPr>
          <w:color w:val="231F20"/>
          <w:spacing w:val="-10"/>
          <w:w w:val="105"/>
        </w:rPr>
        <w:t xml:space="preserve"> </w:t>
      </w:r>
      <w:r>
        <w:rPr>
          <w:color w:val="231F20"/>
          <w:w w:val="105"/>
        </w:rPr>
        <w:t>status</w:t>
      </w:r>
      <w:r>
        <w:rPr>
          <w:color w:val="231F20"/>
          <w:spacing w:val="-10"/>
          <w:w w:val="105"/>
        </w:rPr>
        <w:t xml:space="preserve"> </w:t>
      </w:r>
      <w:r>
        <w:rPr>
          <w:color w:val="231F20"/>
          <w:w w:val="105"/>
        </w:rPr>
        <w:t>and</w:t>
      </w:r>
      <w:r>
        <w:rPr>
          <w:color w:val="231F20"/>
          <w:spacing w:val="-10"/>
          <w:w w:val="105"/>
        </w:rPr>
        <w:t xml:space="preserve"> </w:t>
      </w:r>
      <w:r>
        <w:rPr>
          <w:color w:val="231F20"/>
          <w:w w:val="105"/>
        </w:rPr>
        <w:t>prestige</w:t>
      </w:r>
      <w:r>
        <w:rPr>
          <w:color w:val="231F20"/>
          <w:spacing w:val="-10"/>
          <w:w w:val="105"/>
        </w:rPr>
        <w:t xml:space="preserve"> </w:t>
      </w:r>
      <w:r>
        <w:rPr>
          <w:color w:val="231F20"/>
          <w:w w:val="105"/>
        </w:rPr>
        <w:t>of</w:t>
      </w:r>
      <w:r>
        <w:rPr>
          <w:color w:val="231F20"/>
          <w:spacing w:val="-10"/>
          <w:w w:val="105"/>
        </w:rPr>
        <w:t xml:space="preserve"> </w:t>
      </w:r>
      <w:r>
        <w:rPr>
          <w:color w:val="231F20"/>
          <w:w w:val="105"/>
        </w:rPr>
        <w:t>Vietnam</w:t>
      </w:r>
      <w:r>
        <w:rPr>
          <w:color w:val="231F20"/>
          <w:spacing w:val="-10"/>
          <w:w w:val="105"/>
        </w:rPr>
        <w:t xml:space="preserve"> </w:t>
      </w:r>
      <w:r>
        <w:rPr>
          <w:color w:val="231F20"/>
          <w:w w:val="105"/>
        </w:rPr>
        <w:t>in</w:t>
      </w:r>
      <w:r>
        <w:rPr>
          <w:color w:val="231F20"/>
          <w:spacing w:val="-10"/>
          <w:w w:val="105"/>
        </w:rPr>
        <w:t xml:space="preserve"> </w:t>
      </w:r>
      <w:r>
        <w:rPr>
          <w:color w:val="231F20"/>
          <w:w w:val="105"/>
        </w:rPr>
        <w:t>a</w:t>
      </w:r>
      <w:r>
        <w:rPr>
          <w:color w:val="231F20"/>
          <w:spacing w:val="-10"/>
          <w:w w:val="105"/>
        </w:rPr>
        <w:t xml:space="preserve"> </w:t>
      </w:r>
      <w:r>
        <w:rPr>
          <w:color w:val="231F20"/>
          <w:w w:val="105"/>
        </w:rPr>
        <w:t xml:space="preserve">global </w:t>
      </w:r>
      <w:r>
        <w:rPr>
          <w:color w:val="231F20"/>
          <w:spacing w:val="-2"/>
          <w:w w:val="95"/>
        </w:rPr>
        <w:t>context’.</w:t>
      </w:r>
      <w:r>
        <w:rPr>
          <w:color w:val="231F20"/>
          <w:spacing w:val="-2"/>
          <w:w w:val="95"/>
          <w:position w:val="7"/>
          <w:sz w:val="16"/>
        </w:rPr>
        <w:t>16</w:t>
      </w:r>
      <w:r>
        <w:rPr>
          <w:color w:val="231F20"/>
          <w:spacing w:val="7"/>
          <w:position w:val="7"/>
          <w:sz w:val="16"/>
        </w:rPr>
        <w:t xml:space="preserve"> </w:t>
      </w:r>
      <w:r>
        <w:rPr>
          <w:color w:val="231F20"/>
          <w:spacing w:val="-2"/>
          <w:w w:val="95"/>
        </w:rPr>
        <w:t>Yet</w:t>
      </w:r>
      <w:r>
        <w:rPr>
          <w:color w:val="231F20"/>
          <w:spacing w:val="-5"/>
          <w:w w:val="95"/>
        </w:rPr>
        <w:t xml:space="preserve"> </w:t>
      </w:r>
      <w:r>
        <w:rPr>
          <w:color w:val="231F20"/>
          <w:spacing w:val="-2"/>
          <w:w w:val="95"/>
        </w:rPr>
        <w:t>it</w:t>
      </w:r>
      <w:r>
        <w:rPr>
          <w:color w:val="231F20"/>
          <w:spacing w:val="-5"/>
          <w:w w:val="95"/>
        </w:rPr>
        <w:t xml:space="preserve"> </w:t>
      </w:r>
      <w:r>
        <w:rPr>
          <w:color w:val="231F20"/>
          <w:spacing w:val="-2"/>
          <w:w w:val="95"/>
        </w:rPr>
        <w:t>‘still</w:t>
      </w:r>
      <w:r>
        <w:rPr>
          <w:color w:val="231F20"/>
          <w:spacing w:val="-5"/>
          <w:w w:val="95"/>
        </w:rPr>
        <w:t xml:space="preserve"> </w:t>
      </w:r>
      <w:r>
        <w:rPr>
          <w:color w:val="231F20"/>
          <w:spacing w:val="-2"/>
          <w:w w:val="95"/>
        </w:rPr>
        <w:t>has</w:t>
      </w:r>
      <w:r>
        <w:rPr>
          <w:color w:val="231F20"/>
          <w:spacing w:val="-5"/>
          <w:w w:val="95"/>
        </w:rPr>
        <w:t xml:space="preserve"> </w:t>
      </w:r>
      <w:r>
        <w:rPr>
          <w:color w:val="231F20"/>
          <w:spacing w:val="-2"/>
          <w:w w:val="95"/>
        </w:rPr>
        <w:t>many</w:t>
      </w:r>
      <w:r>
        <w:rPr>
          <w:color w:val="231F20"/>
          <w:spacing w:val="-5"/>
          <w:w w:val="95"/>
        </w:rPr>
        <w:t xml:space="preserve"> </w:t>
      </w:r>
      <w:r>
        <w:rPr>
          <w:color w:val="231F20"/>
          <w:spacing w:val="-2"/>
          <w:w w:val="95"/>
        </w:rPr>
        <w:t>problems</w:t>
      </w:r>
      <w:r>
        <w:rPr>
          <w:color w:val="231F20"/>
          <w:spacing w:val="-5"/>
          <w:w w:val="95"/>
        </w:rPr>
        <w:t xml:space="preserve"> </w:t>
      </w:r>
      <w:r>
        <w:rPr>
          <w:color w:val="231F20"/>
          <w:spacing w:val="-2"/>
          <w:w w:val="95"/>
        </w:rPr>
        <w:t>to</w:t>
      </w:r>
      <w:r>
        <w:rPr>
          <w:color w:val="231F20"/>
          <w:spacing w:val="-5"/>
          <w:w w:val="95"/>
        </w:rPr>
        <w:t xml:space="preserve"> </w:t>
      </w:r>
      <w:r>
        <w:rPr>
          <w:color w:val="231F20"/>
          <w:spacing w:val="-2"/>
          <w:w w:val="95"/>
        </w:rPr>
        <w:t>be</w:t>
      </w:r>
      <w:r>
        <w:rPr>
          <w:color w:val="231F20"/>
          <w:spacing w:val="-5"/>
          <w:w w:val="95"/>
        </w:rPr>
        <w:t xml:space="preserve"> </w:t>
      </w:r>
      <w:r>
        <w:rPr>
          <w:color w:val="231F20"/>
          <w:spacing w:val="-2"/>
          <w:w w:val="95"/>
        </w:rPr>
        <w:t>addressed,</w:t>
      </w:r>
      <w:r>
        <w:rPr>
          <w:color w:val="231F20"/>
          <w:spacing w:val="-5"/>
          <w:w w:val="95"/>
        </w:rPr>
        <w:t xml:space="preserve"> </w:t>
      </w:r>
      <w:r>
        <w:rPr>
          <w:color w:val="231F20"/>
          <w:spacing w:val="-2"/>
          <w:w w:val="95"/>
        </w:rPr>
        <w:t>such</w:t>
      </w:r>
      <w:r>
        <w:rPr>
          <w:color w:val="231F20"/>
          <w:spacing w:val="-5"/>
          <w:w w:val="95"/>
        </w:rPr>
        <w:t xml:space="preserve"> </w:t>
      </w:r>
      <w:r>
        <w:rPr>
          <w:color w:val="231F20"/>
          <w:spacing w:val="-2"/>
          <w:w w:val="95"/>
        </w:rPr>
        <w:t>as</w:t>
      </w:r>
      <w:r>
        <w:rPr>
          <w:color w:val="231F20"/>
          <w:spacing w:val="-5"/>
          <w:w w:val="95"/>
        </w:rPr>
        <w:t xml:space="preserve"> </w:t>
      </w:r>
      <w:r>
        <w:rPr>
          <w:color w:val="231F20"/>
          <w:spacing w:val="-2"/>
          <w:w w:val="95"/>
        </w:rPr>
        <w:t xml:space="preserve">inflation, </w:t>
      </w:r>
      <w:r>
        <w:rPr>
          <w:color w:val="231F20"/>
          <w:spacing w:val="-4"/>
        </w:rPr>
        <w:t>high</w:t>
      </w:r>
      <w:r>
        <w:rPr>
          <w:color w:val="231F20"/>
          <w:spacing w:val="-8"/>
        </w:rPr>
        <w:t xml:space="preserve"> </w:t>
      </w:r>
      <w:r>
        <w:rPr>
          <w:color w:val="231F20"/>
          <w:spacing w:val="-4"/>
        </w:rPr>
        <w:t>unemployment</w:t>
      </w:r>
      <w:r>
        <w:rPr>
          <w:color w:val="231F20"/>
          <w:spacing w:val="-8"/>
        </w:rPr>
        <w:t xml:space="preserve"> </w:t>
      </w:r>
      <w:r>
        <w:rPr>
          <w:color w:val="231F20"/>
          <w:spacing w:val="-4"/>
        </w:rPr>
        <w:t>and</w:t>
      </w:r>
      <w:r>
        <w:rPr>
          <w:color w:val="231F20"/>
          <w:spacing w:val="-8"/>
        </w:rPr>
        <w:t xml:space="preserve"> </w:t>
      </w:r>
      <w:r>
        <w:rPr>
          <w:color w:val="231F20"/>
          <w:spacing w:val="-4"/>
        </w:rPr>
        <w:t>lack</w:t>
      </w:r>
      <w:r>
        <w:rPr>
          <w:color w:val="231F20"/>
          <w:spacing w:val="-8"/>
        </w:rPr>
        <w:t xml:space="preserve"> </w:t>
      </w:r>
      <w:r>
        <w:rPr>
          <w:color w:val="231F20"/>
          <w:spacing w:val="-4"/>
        </w:rPr>
        <w:t>of</w:t>
      </w:r>
      <w:r>
        <w:rPr>
          <w:color w:val="231F20"/>
          <w:spacing w:val="-8"/>
        </w:rPr>
        <w:t xml:space="preserve"> </w:t>
      </w:r>
      <w:r>
        <w:rPr>
          <w:color w:val="231F20"/>
          <w:spacing w:val="-4"/>
        </w:rPr>
        <w:t>jobs,</w:t>
      </w:r>
      <w:r>
        <w:rPr>
          <w:color w:val="231F20"/>
          <w:spacing w:val="-8"/>
        </w:rPr>
        <w:t xml:space="preserve"> </w:t>
      </w:r>
      <w:r>
        <w:rPr>
          <w:color w:val="231F20"/>
          <w:spacing w:val="-4"/>
        </w:rPr>
        <w:t>low</w:t>
      </w:r>
      <w:r>
        <w:rPr>
          <w:color w:val="231F20"/>
          <w:spacing w:val="-8"/>
        </w:rPr>
        <w:t xml:space="preserve"> </w:t>
      </w:r>
      <w:r>
        <w:rPr>
          <w:color w:val="231F20"/>
          <w:spacing w:val="-4"/>
        </w:rPr>
        <w:t>training</w:t>
      </w:r>
      <w:r>
        <w:rPr>
          <w:color w:val="231F20"/>
          <w:spacing w:val="-8"/>
        </w:rPr>
        <w:t xml:space="preserve"> </w:t>
      </w:r>
      <w:r>
        <w:rPr>
          <w:color w:val="231F20"/>
          <w:spacing w:val="-4"/>
        </w:rPr>
        <w:t>and</w:t>
      </w:r>
      <w:r>
        <w:rPr>
          <w:color w:val="231F20"/>
          <w:spacing w:val="-8"/>
        </w:rPr>
        <w:t xml:space="preserve"> </w:t>
      </w:r>
      <w:r>
        <w:rPr>
          <w:color w:val="231F20"/>
          <w:spacing w:val="-4"/>
        </w:rPr>
        <w:t>education</w:t>
      </w:r>
      <w:r>
        <w:rPr>
          <w:color w:val="231F20"/>
          <w:spacing w:val="-8"/>
        </w:rPr>
        <w:t xml:space="preserve"> </w:t>
      </w:r>
      <w:r>
        <w:rPr>
          <w:color w:val="231F20"/>
          <w:spacing w:val="-4"/>
        </w:rPr>
        <w:t xml:space="preserve">capacity’ </w:t>
      </w:r>
      <w:r>
        <w:rPr>
          <w:color w:val="231F20"/>
          <w:spacing w:val="-2"/>
        </w:rPr>
        <w:t>and</w:t>
      </w:r>
      <w:r>
        <w:rPr>
          <w:color w:val="231F20"/>
          <w:spacing w:val="-8"/>
        </w:rPr>
        <w:t xml:space="preserve"> </w:t>
      </w:r>
      <w:r>
        <w:rPr>
          <w:color w:val="231F20"/>
          <w:spacing w:val="-2"/>
        </w:rPr>
        <w:t>it</w:t>
      </w:r>
      <w:r>
        <w:rPr>
          <w:color w:val="231F20"/>
          <w:spacing w:val="-8"/>
        </w:rPr>
        <w:t xml:space="preserve"> </w:t>
      </w:r>
      <w:r>
        <w:rPr>
          <w:color w:val="231F20"/>
          <w:spacing w:val="-2"/>
        </w:rPr>
        <w:t>is</w:t>
      </w:r>
      <w:r>
        <w:rPr>
          <w:color w:val="231F20"/>
          <w:spacing w:val="-8"/>
        </w:rPr>
        <w:t xml:space="preserve"> </w:t>
      </w:r>
      <w:r>
        <w:rPr>
          <w:color w:val="231F20"/>
          <w:spacing w:val="-2"/>
        </w:rPr>
        <w:t>still</w:t>
      </w:r>
      <w:r>
        <w:rPr>
          <w:color w:val="231F20"/>
          <w:spacing w:val="-8"/>
        </w:rPr>
        <w:t xml:space="preserve"> </w:t>
      </w:r>
      <w:r>
        <w:rPr>
          <w:color w:val="231F20"/>
          <w:spacing w:val="-2"/>
        </w:rPr>
        <w:t>affiicted</w:t>
      </w:r>
      <w:r>
        <w:rPr>
          <w:color w:val="231F20"/>
          <w:spacing w:val="-8"/>
        </w:rPr>
        <w:t xml:space="preserve"> </w:t>
      </w:r>
      <w:r>
        <w:rPr>
          <w:color w:val="231F20"/>
          <w:spacing w:val="-2"/>
        </w:rPr>
        <w:t>with</w:t>
      </w:r>
      <w:r>
        <w:rPr>
          <w:color w:val="231F20"/>
          <w:spacing w:val="-8"/>
        </w:rPr>
        <w:t xml:space="preserve"> </w:t>
      </w:r>
      <w:r>
        <w:rPr>
          <w:color w:val="231F20"/>
          <w:spacing w:val="-2"/>
        </w:rPr>
        <w:t>deeply</w:t>
      </w:r>
      <w:r>
        <w:rPr>
          <w:color w:val="231F20"/>
          <w:spacing w:val="-8"/>
        </w:rPr>
        <w:t xml:space="preserve"> </w:t>
      </w:r>
      <w:r>
        <w:rPr>
          <w:color w:val="231F20"/>
          <w:spacing w:val="-2"/>
        </w:rPr>
        <w:t>rooted</w:t>
      </w:r>
      <w:r>
        <w:rPr>
          <w:color w:val="231F20"/>
          <w:spacing w:val="-8"/>
        </w:rPr>
        <w:t xml:space="preserve"> </w:t>
      </w:r>
      <w:r>
        <w:rPr>
          <w:color w:val="231F20"/>
          <w:spacing w:val="-2"/>
        </w:rPr>
        <w:t>‘corruption,</w:t>
      </w:r>
      <w:r>
        <w:rPr>
          <w:color w:val="231F20"/>
          <w:spacing w:val="-8"/>
        </w:rPr>
        <w:t xml:space="preserve"> </w:t>
      </w:r>
      <w:r>
        <w:rPr>
          <w:color w:val="231F20"/>
          <w:spacing w:val="-2"/>
        </w:rPr>
        <w:t>waste,</w:t>
      </w:r>
      <w:r>
        <w:rPr>
          <w:color w:val="231F20"/>
          <w:spacing w:val="-8"/>
        </w:rPr>
        <w:t xml:space="preserve"> </w:t>
      </w:r>
      <w:r>
        <w:rPr>
          <w:color w:val="231F20"/>
          <w:spacing w:val="-2"/>
        </w:rPr>
        <w:t xml:space="preserve">bureaucratic </w:t>
      </w:r>
      <w:r>
        <w:rPr>
          <w:color w:val="231F20"/>
          <w:w w:val="105"/>
        </w:rPr>
        <w:t>administration</w:t>
      </w:r>
      <w:r>
        <w:rPr>
          <w:color w:val="231F20"/>
          <w:spacing w:val="-9"/>
          <w:w w:val="105"/>
        </w:rPr>
        <w:t xml:space="preserve"> </w:t>
      </w:r>
      <w:r>
        <w:rPr>
          <w:color w:val="231F20"/>
          <w:w w:val="105"/>
        </w:rPr>
        <w:t>and</w:t>
      </w:r>
      <w:r>
        <w:rPr>
          <w:color w:val="231F20"/>
          <w:spacing w:val="-9"/>
          <w:w w:val="105"/>
        </w:rPr>
        <w:t xml:space="preserve"> </w:t>
      </w:r>
      <w:r>
        <w:rPr>
          <w:color w:val="231F20"/>
          <w:w w:val="105"/>
        </w:rPr>
        <w:t>degenerated</w:t>
      </w:r>
      <w:r>
        <w:rPr>
          <w:color w:val="231F20"/>
          <w:spacing w:val="-9"/>
          <w:w w:val="105"/>
        </w:rPr>
        <w:t xml:space="preserve"> </w:t>
      </w:r>
      <w:r>
        <w:rPr>
          <w:color w:val="231F20"/>
          <w:w w:val="105"/>
        </w:rPr>
        <w:t>cadres</w:t>
      </w:r>
      <w:r>
        <w:rPr>
          <w:color w:val="231F20"/>
          <w:spacing w:val="-9"/>
          <w:w w:val="105"/>
        </w:rPr>
        <w:t xml:space="preserve"> </w:t>
      </w:r>
      <w:r>
        <w:rPr>
          <w:color w:val="231F20"/>
          <w:w w:val="105"/>
        </w:rPr>
        <w:t>and</w:t>
      </w:r>
      <w:r>
        <w:rPr>
          <w:color w:val="231F20"/>
          <w:spacing w:val="-9"/>
          <w:w w:val="105"/>
        </w:rPr>
        <w:t xml:space="preserve"> </w:t>
      </w:r>
      <w:r>
        <w:rPr>
          <w:color w:val="231F20"/>
          <w:w w:val="105"/>
        </w:rPr>
        <w:t>officials’.</w:t>
      </w:r>
      <w:r>
        <w:rPr>
          <w:color w:val="231F20"/>
          <w:spacing w:val="-9"/>
          <w:w w:val="105"/>
        </w:rPr>
        <w:t xml:space="preserve"> </w:t>
      </w:r>
      <w:r>
        <w:rPr>
          <w:color w:val="231F20"/>
          <w:w w:val="105"/>
        </w:rPr>
        <w:t>These</w:t>
      </w:r>
      <w:r>
        <w:rPr>
          <w:color w:val="231F20"/>
          <w:spacing w:val="-9"/>
          <w:w w:val="105"/>
        </w:rPr>
        <w:t xml:space="preserve"> </w:t>
      </w:r>
      <w:r>
        <w:rPr>
          <w:color w:val="231F20"/>
          <w:w w:val="105"/>
        </w:rPr>
        <w:t>must</w:t>
      </w:r>
      <w:r>
        <w:rPr>
          <w:color w:val="231F20"/>
          <w:spacing w:val="-9"/>
          <w:w w:val="105"/>
        </w:rPr>
        <w:t xml:space="preserve"> </w:t>
      </w:r>
      <w:r>
        <w:rPr>
          <w:color w:val="231F20"/>
          <w:w w:val="105"/>
        </w:rPr>
        <w:t xml:space="preserve">be </w:t>
      </w:r>
      <w:r>
        <w:rPr>
          <w:color w:val="231F20"/>
          <w:spacing w:val="-2"/>
        </w:rPr>
        <w:t>addressed</w:t>
      </w:r>
      <w:r>
        <w:rPr>
          <w:color w:val="231F20"/>
          <w:spacing w:val="-9"/>
        </w:rPr>
        <w:t xml:space="preserve"> </w:t>
      </w:r>
      <w:r>
        <w:rPr>
          <w:color w:val="231F20"/>
          <w:spacing w:val="-2"/>
        </w:rPr>
        <w:t>if</w:t>
      </w:r>
      <w:r>
        <w:rPr>
          <w:color w:val="231F20"/>
          <w:spacing w:val="-9"/>
        </w:rPr>
        <w:t xml:space="preserve"> </w:t>
      </w:r>
      <w:r>
        <w:rPr>
          <w:color w:val="231F20"/>
          <w:spacing w:val="-2"/>
        </w:rPr>
        <w:t>Vietnam</w:t>
      </w:r>
      <w:r>
        <w:rPr>
          <w:color w:val="231F20"/>
          <w:spacing w:val="-9"/>
        </w:rPr>
        <w:t xml:space="preserve"> </w:t>
      </w:r>
      <w:r>
        <w:rPr>
          <w:color w:val="231F20"/>
          <w:spacing w:val="-2"/>
        </w:rPr>
        <w:t>is</w:t>
      </w:r>
      <w:r>
        <w:rPr>
          <w:color w:val="231F20"/>
          <w:spacing w:val="-9"/>
        </w:rPr>
        <w:t xml:space="preserve"> </w:t>
      </w:r>
      <w:r>
        <w:rPr>
          <w:color w:val="231F20"/>
          <w:spacing w:val="-2"/>
        </w:rPr>
        <w:t>to</w:t>
      </w:r>
      <w:r>
        <w:rPr>
          <w:color w:val="231F20"/>
          <w:spacing w:val="-9"/>
        </w:rPr>
        <w:t xml:space="preserve"> </w:t>
      </w:r>
      <w:r>
        <w:rPr>
          <w:color w:val="231F20"/>
          <w:spacing w:val="-2"/>
        </w:rPr>
        <w:t>fully</w:t>
      </w:r>
      <w:r>
        <w:rPr>
          <w:color w:val="231F20"/>
          <w:spacing w:val="-9"/>
        </w:rPr>
        <w:t xml:space="preserve"> </w:t>
      </w:r>
      <w:r>
        <w:rPr>
          <w:color w:val="231F20"/>
          <w:spacing w:val="-2"/>
        </w:rPr>
        <w:t>achieve</w:t>
      </w:r>
      <w:r>
        <w:rPr>
          <w:color w:val="231F20"/>
          <w:spacing w:val="-9"/>
        </w:rPr>
        <w:t xml:space="preserve"> </w:t>
      </w:r>
      <w:r>
        <w:rPr>
          <w:color w:val="231F20"/>
          <w:spacing w:val="-2"/>
        </w:rPr>
        <w:t>its</w:t>
      </w:r>
      <w:r>
        <w:rPr>
          <w:color w:val="231F20"/>
          <w:spacing w:val="-9"/>
        </w:rPr>
        <w:t xml:space="preserve"> </w:t>
      </w:r>
      <w:r>
        <w:rPr>
          <w:color w:val="231F20"/>
          <w:spacing w:val="-2"/>
        </w:rPr>
        <w:t>potential</w:t>
      </w:r>
      <w:r>
        <w:rPr>
          <w:color w:val="231F20"/>
          <w:spacing w:val="-9"/>
        </w:rPr>
        <w:t xml:space="preserve"> </w:t>
      </w:r>
      <w:r>
        <w:rPr>
          <w:color w:val="231F20"/>
          <w:spacing w:val="-2"/>
        </w:rPr>
        <w:t>as</w:t>
      </w:r>
      <w:r>
        <w:rPr>
          <w:color w:val="231F20"/>
          <w:spacing w:val="-9"/>
        </w:rPr>
        <w:t xml:space="preserve"> </w:t>
      </w:r>
      <w:r>
        <w:rPr>
          <w:color w:val="231F20"/>
          <w:spacing w:val="-2"/>
        </w:rPr>
        <w:t>a</w:t>
      </w:r>
      <w:r>
        <w:rPr>
          <w:color w:val="231F20"/>
          <w:spacing w:val="-9"/>
        </w:rPr>
        <w:t xml:space="preserve"> </w:t>
      </w:r>
      <w:r>
        <w:rPr>
          <w:color w:val="231F20"/>
          <w:spacing w:val="-2"/>
        </w:rPr>
        <w:t>rising</w:t>
      </w:r>
      <w:r>
        <w:rPr>
          <w:color w:val="231F20"/>
          <w:spacing w:val="-9"/>
        </w:rPr>
        <w:t xml:space="preserve"> </w:t>
      </w:r>
      <w:r>
        <w:rPr>
          <w:color w:val="231F20"/>
          <w:spacing w:val="-2"/>
        </w:rPr>
        <w:t xml:space="preserve">economic </w:t>
      </w:r>
      <w:r>
        <w:rPr>
          <w:color w:val="231F20"/>
          <w:w w:val="105"/>
        </w:rPr>
        <w:t>tiger of Asia.</w:t>
      </w:r>
    </w:p>
    <w:p w:rsidR="009E0961" w:rsidRDefault="009E0961">
      <w:pPr>
        <w:spacing w:line="254" w:lineRule="auto"/>
        <w:jc w:val="both"/>
        <w:sectPr w:rsidR="009E0961">
          <w:pgSz w:w="8850" w:h="13270"/>
          <w:pgMar w:top="440" w:right="679" w:bottom="940" w:left="0" w:header="0" w:footer="757" w:gutter="0"/>
          <w:cols w:space="720"/>
        </w:sectPr>
      </w:pPr>
    </w:p>
    <w:p w:rsidR="009E0961" w:rsidRDefault="009E0961">
      <w:pPr>
        <w:pStyle w:val="BodyText"/>
        <w:spacing w:before="1"/>
        <w:rPr>
          <w:sz w:val="13"/>
        </w:rPr>
      </w:pPr>
    </w:p>
    <w:p w:rsidR="009E0961" w:rsidRDefault="00183599">
      <w:pPr>
        <w:pStyle w:val="Heading1"/>
        <w:spacing w:line="271" w:lineRule="auto"/>
        <w:ind w:left="2758" w:right="2048" w:firstLine="803"/>
        <w:jc w:val="left"/>
      </w:pPr>
      <w:bookmarkStart w:id="23" w:name="Appendix:_Dates_and_Dynasties_"/>
      <w:bookmarkEnd w:id="23"/>
      <w:r>
        <w:rPr>
          <w:color w:val="231F20"/>
          <w:spacing w:val="-2"/>
        </w:rPr>
        <w:t xml:space="preserve">Appendix: </w:t>
      </w:r>
      <w:r>
        <w:rPr>
          <w:color w:val="231F20"/>
        </w:rPr>
        <w:t>Dates</w:t>
      </w:r>
      <w:r>
        <w:rPr>
          <w:color w:val="231F20"/>
          <w:spacing w:val="-14"/>
        </w:rPr>
        <w:t xml:space="preserve"> </w:t>
      </w:r>
      <w:r>
        <w:rPr>
          <w:color w:val="231F20"/>
        </w:rPr>
        <w:t>and</w:t>
      </w:r>
      <w:r>
        <w:rPr>
          <w:color w:val="231F20"/>
          <w:spacing w:val="-14"/>
        </w:rPr>
        <w:t xml:space="preserve"> </w:t>
      </w:r>
      <w:r>
        <w:rPr>
          <w:color w:val="231F20"/>
        </w:rPr>
        <w:t>Dynasties</w:t>
      </w: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spacing w:before="1"/>
        <w:rPr>
          <w:sz w:val="17"/>
        </w:rPr>
      </w:pPr>
    </w:p>
    <w:p w:rsidR="009E0961" w:rsidRDefault="00183599">
      <w:pPr>
        <w:pStyle w:val="Heading2"/>
        <w:spacing w:before="116"/>
        <w:ind w:left="1829"/>
      </w:pPr>
      <w:r>
        <w:rPr>
          <w:smallCaps/>
          <w:color w:val="231F20"/>
        </w:rPr>
        <w:t>from</w:t>
      </w:r>
      <w:r>
        <w:rPr>
          <w:color w:val="231F20"/>
          <w:spacing w:val="22"/>
        </w:rPr>
        <w:t xml:space="preserve"> </w:t>
      </w:r>
      <w:r>
        <w:rPr>
          <w:color w:val="231F20"/>
        </w:rPr>
        <w:t>±85,000</w:t>
      </w:r>
      <w:r>
        <w:rPr>
          <w:color w:val="231F20"/>
          <w:spacing w:val="31"/>
        </w:rPr>
        <w:t xml:space="preserve"> </w:t>
      </w:r>
      <w:r>
        <w:rPr>
          <w:smallCaps/>
          <w:color w:val="231F20"/>
        </w:rPr>
        <w:t>b</w:t>
      </w:r>
      <w:r>
        <w:rPr>
          <w:color w:val="231F20"/>
        </w:rPr>
        <w:t>c</w:t>
      </w:r>
      <w:r>
        <w:rPr>
          <w:smallCaps/>
          <w:color w:val="231F20"/>
        </w:rPr>
        <w:t>e</w:t>
      </w:r>
      <w:r>
        <w:rPr>
          <w:color w:val="231F20"/>
          <w:spacing w:val="23"/>
        </w:rPr>
        <w:t xml:space="preserve"> </w:t>
      </w:r>
      <w:r>
        <w:rPr>
          <w:color w:val="231F20"/>
        </w:rPr>
        <w:t>–</w:t>
      </w:r>
      <w:r>
        <w:rPr>
          <w:color w:val="231F20"/>
          <w:spacing w:val="31"/>
        </w:rPr>
        <w:t xml:space="preserve"> </w:t>
      </w:r>
      <w:r>
        <w:rPr>
          <w:smallCaps/>
          <w:color w:val="231F20"/>
          <w:spacing w:val="-2"/>
        </w:rPr>
        <w:t>prehistor</w:t>
      </w:r>
      <w:r>
        <w:rPr>
          <w:color w:val="231F20"/>
          <w:spacing w:val="-2"/>
        </w:rPr>
        <w:t>y</w:t>
      </w:r>
    </w:p>
    <w:p w:rsidR="009E0961" w:rsidRDefault="009E0961">
      <w:pPr>
        <w:pStyle w:val="BodyText"/>
        <w:spacing w:before="11"/>
        <w:rPr>
          <w:sz w:val="20"/>
        </w:rPr>
      </w:pPr>
    </w:p>
    <w:p w:rsidR="009E0961" w:rsidRDefault="009E0961">
      <w:pPr>
        <w:rPr>
          <w:sz w:val="20"/>
        </w:rPr>
        <w:sectPr w:rsidR="009E0961">
          <w:pgSz w:w="8850" w:h="13270"/>
          <w:pgMar w:top="1240" w:right="679" w:bottom="940" w:left="0" w:header="0" w:footer="757" w:gutter="0"/>
          <w:cols w:space="720"/>
        </w:sectPr>
      </w:pPr>
    </w:p>
    <w:p w:rsidR="009E0961" w:rsidRDefault="00183599">
      <w:pPr>
        <w:pStyle w:val="BodyText"/>
        <w:spacing w:before="114"/>
        <w:ind w:left="1757"/>
      </w:pPr>
      <w:r>
        <w:rPr>
          <w:color w:val="231F20"/>
          <w:w w:val="95"/>
        </w:rPr>
        <w:t>2879–258</w:t>
      </w:r>
      <w:r>
        <w:rPr>
          <w:color w:val="231F20"/>
          <w:spacing w:val="13"/>
        </w:rPr>
        <w:t xml:space="preserve"> </w:t>
      </w:r>
      <w:r>
        <w:rPr>
          <w:smallCaps/>
          <w:color w:val="231F20"/>
          <w:spacing w:val="-5"/>
        </w:rPr>
        <w:t>b</w:t>
      </w:r>
      <w:r>
        <w:rPr>
          <w:color w:val="231F20"/>
          <w:spacing w:val="-5"/>
        </w:rPr>
        <w:t>c</w:t>
      </w:r>
      <w:r>
        <w:rPr>
          <w:smallCaps/>
          <w:color w:val="231F20"/>
          <w:spacing w:val="-5"/>
        </w:rPr>
        <w:t>e</w:t>
      </w:r>
    </w:p>
    <w:p w:rsidR="009E0961" w:rsidRDefault="00183599">
      <w:pPr>
        <w:pStyle w:val="BodyText"/>
        <w:spacing w:before="3" w:line="256" w:lineRule="auto"/>
        <w:ind w:left="1757"/>
      </w:pPr>
      <w:r>
        <w:rPr>
          <w:rFonts w:ascii="Symbol" w:hAnsi="Symbol"/>
          <w:color w:val="231F20"/>
        </w:rPr>
        <w:t></w:t>
      </w:r>
      <w:r>
        <w:rPr>
          <w:color w:val="231F20"/>
        </w:rPr>
        <w:t>600</w:t>
      </w:r>
      <w:r>
        <w:rPr>
          <w:color w:val="231F20"/>
          <w:spacing w:val="-7"/>
        </w:rPr>
        <w:t xml:space="preserve"> </w:t>
      </w:r>
      <w:r>
        <w:rPr>
          <w:smallCaps/>
          <w:color w:val="231F20"/>
        </w:rPr>
        <w:t>b</w:t>
      </w:r>
      <w:r>
        <w:rPr>
          <w:color w:val="231F20"/>
        </w:rPr>
        <w:t>c</w:t>
      </w:r>
      <w:r>
        <w:rPr>
          <w:smallCaps/>
          <w:color w:val="231F20"/>
        </w:rPr>
        <w:t>e</w:t>
      </w:r>
      <w:r>
        <w:rPr>
          <w:color w:val="231F20"/>
          <w:spacing w:val="-7"/>
        </w:rPr>
        <w:t xml:space="preserve"> </w:t>
      </w:r>
      <w:r>
        <w:rPr>
          <w:color w:val="231F20"/>
        </w:rPr>
        <w:t>to</w:t>
      </w:r>
      <w:r>
        <w:rPr>
          <w:color w:val="231F20"/>
          <w:spacing w:val="-7"/>
        </w:rPr>
        <w:t xml:space="preserve"> </w:t>
      </w:r>
      <w:r>
        <w:rPr>
          <w:rFonts w:ascii="Symbol" w:hAnsi="Symbol"/>
          <w:color w:val="231F20"/>
        </w:rPr>
        <w:t></w:t>
      </w:r>
      <w:r>
        <w:rPr>
          <w:color w:val="231F20"/>
        </w:rPr>
        <w:t>100</w:t>
      </w:r>
      <w:r>
        <w:rPr>
          <w:color w:val="231F20"/>
          <w:spacing w:val="-7"/>
        </w:rPr>
        <w:t xml:space="preserve"> </w:t>
      </w:r>
      <w:r>
        <w:rPr>
          <w:color w:val="231F20"/>
        </w:rPr>
        <w:t>c</w:t>
      </w:r>
      <w:r>
        <w:rPr>
          <w:smallCaps/>
          <w:color w:val="231F20"/>
        </w:rPr>
        <w:t>e</w:t>
      </w:r>
      <w:r>
        <w:rPr>
          <w:color w:val="231F20"/>
        </w:rPr>
        <w:t xml:space="preserve"> 278–179 </w:t>
      </w:r>
      <w:r>
        <w:rPr>
          <w:smallCaps/>
          <w:color w:val="231F20"/>
        </w:rPr>
        <w:t>b</w:t>
      </w:r>
      <w:r>
        <w:rPr>
          <w:color w:val="231F20"/>
        </w:rPr>
        <w:t>c</w:t>
      </w:r>
      <w:r>
        <w:rPr>
          <w:smallCaps/>
          <w:color w:val="231F20"/>
        </w:rPr>
        <w:t>e</w:t>
      </w:r>
    </w:p>
    <w:p w:rsidR="009E0961" w:rsidRDefault="009E0961">
      <w:pPr>
        <w:pStyle w:val="BodyText"/>
        <w:spacing w:before="8"/>
        <w:rPr>
          <w:sz w:val="22"/>
        </w:rPr>
      </w:pPr>
    </w:p>
    <w:p w:rsidR="009E0961" w:rsidRDefault="00183599">
      <w:pPr>
        <w:pStyle w:val="BodyText"/>
        <w:ind w:left="1757"/>
      </w:pPr>
      <w:r>
        <w:rPr>
          <w:color w:val="231F20"/>
          <w:w w:val="95"/>
        </w:rPr>
        <w:t>179–130</w:t>
      </w:r>
      <w:r>
        <w:rPr>
          <w:color w:val="231F20"/>
          <w:spacing w:val="18"/>
        </w:rPr>
        <w:t xml:space="preserve"> </w:t>
      </w:r>
      <w:r>
        <w:rPr>
          <w:smallCaps/>
          <w:color w:val="231F20"/>
          <w:spacing w:val="-5"/>
        </w:rPr>
        <w:t>b</w:t>
      </w:r>
      <w:r>
        <w:rPr>
          <w:color w:val="231F20"/>
          <w:spacing w:val="-5"/>
        </w:rPr>
        <w:t>c</w:t>
      </w:r>
      <w:r>
        <w:rPr>
          <w:smallCaps/>
          <w:color w:val="231F20"/>
          <w:spacing w:val="-5"/>
        </w:rPr>
        <w:t>e</w:t>
      </w:r>
    </w:p>
    <w:p w:rsidR="009E0961" w:rsidRDefault="009E0961">
      <w:pPr>
        <w:pStyle w:val="BodyText"/>
        <w:spacing w:before="2"/>
        <w:rPr>
          <w:sz w:val="24"/>
        </w:rPr>
      </w:pPr>
    </w:p>
    <w:p w:rsidR="009E0961" w:rsidRDefault="00183599">
      <w:pPr>
        <w:pStyle w:val="BodyText"/>
        <w:ind w:left="1757"/>
      </w:pPr>
      <w:r>
        <w:rPr>
          <w:color w:val="231F20"/>
        </w:rPr>
        <w:t>111</w:t>
      </w:r>
      <w:r>
        <w:rPr>
          <w:color w:val="231F20"/>
          <w:spacing w:val="-12"/>
        </w:rPr>
        <w:t xml:space="preserve"> </w:t>
      </w:r>
      <w:r>
        <w:rPr>
          <w:smallCaps/>
          <w:color w:val="231F20"/>
          <w:spacing w:val="-5"/>
        </w:rPr>
        <w:t>b</w:t>
      </w:r>
      <w:r>
        <w:rPr>
          <w:color w:val="231F20"/>
          <w:spacing w:val="-5"/>
        </w:rPr>
        <w:t>c</w:t>
      </w:r>
      <w:r>
        <w:rPr>
          <w:smallCaps/>
          <w:color w:val="231F20"/>
          <w:spacing w:val="-5"/>
        </w:rPr>
        <w:t>e</w:t>
      </w:r>
    </w:p>
    <w:p w:rsidR="009E0961" w:rsidRDefault="00183599">
      <w:pPr>
        <w:pStyle w:val="BodyText"/>
        <w:spacing w:before="114" w:line="259" w:lineRule="auto"/>
        <w:ind w:left="359" w:right="858" w:hanging="1"/>
      </w:pPr>
      <w:r>
        <w:br w:type="column"/>
      </w:r>
      <w:r>
        <w:rPr>
          <w:color w:val="231F20"/>
        </w:rPr>
        <w:t>Hồng</w:t>
      </w:r>
      <w:r>
        <w:rPr>
          <w:color w:val="231F20"/>
          <w:spacing w:val="-1"/>
        </w:rPr>
        <w:t xml:space="preserve"> </w:t>
      </w:r>
      <w:r>
        <w:rPr>
          <w:color w:val="231F20"/>
        </w:rPr>
        <w:t>Bàng</w:t>
      </w:r>
      <w:r>
        <w:rPr>
          <w:color w:val="231F20"/>
          <w:spacing w:val="-1"/>
        </w:rPr>
        <w:t xml:space="preserve"> </w:t>
      </w:r>
      <w:r>
        <w:rPr>
          <w:color w:val="231F20"/>
        </w:rPr>
        <w:t>era</w:t>
      </w:r>
      <w:r>
        <w:rPr>
          <w:color w:val="231F20"/>
          <w:spacing w:val="-1"/>
        </w:rPr>
        <w:t xml:space="preserve"> </w:t>
      </w:r>
      <w:r>
        <w:rPr>
          <w:color w:val="231F20"/>
        </w:rPr>
        <w:t>under</w:t>
      </w:r>
      <w:r>
        <w:rPr>
          <w:color w:val="231F20"/>
          <w:spacing w:val="-1"/>
        </w:rPr>
        <w:t xml:space="preserve"> </w:t>
      </w:r>
      <w:r>
        <w:rPr>
          <w:color w:val="231F20"/>
        </w:rPr>
        <w:t>Hùng</w:t>
      </w:r>
      <w:r>
        <w:rPr>
          <w:color w:val="231F20"/>
          <w:spacing w:val="-1"/>
        </w:rPr>
        <w:t xml:space="preserve"> </w:t>
      </w:r>
      <w:r>
        <w:rPr>
          <w:color w:val="231F20"/>
        </w:rPr>
        <w:t>Vương Đông Sơn culture</w:t>
      </w:r>
    </w:p>
    <w:p w:rsidR="009E0961" w:rsidRDefault="00183599">
      <w:pPr>
        <w:pStyle w:val="BodyText"/>
        <w:spacing w:line="259" w:lineRule="auto"/>
        <w:ind w:left="744" w:right="1501" w:hanging="386"/>
      </w:pPr>
      <w:r>
        <w:rPr>
          <w:color w:val="231F20"/>
        </w:rPr>
        <w:t>An Dương Vương Thục Phán and the Âu Lạc realm</w:t>
      </w:r>
    </w:p>
    <w:p w:rsidR="009E0961" w:rsidRDefault="00183599">
      <w:pPr>
        <w:pStyle w:val="BodyText"/>
        <w:spacing w:line="259" w:lineRule="auto"/>
        <w:ind w:left="744" w:right="1501" w:hanging="386"/>
      </w:pPr>
      <w:r>
        <w:rPr>
          <w:color w:val="231F20"/>
        </w:rPr>
        <w:t>Zhao</w:t>
      </w:r>
      <w:r>
        <w:rPr>
          <w:color w:val="231F20"/>
          <w:spacing w:val="-11"/>
        </w:rPr>
        <w:t xml:space="preserve"> </w:t>
      </w:r>
      <w:r>
        <w:rPr>
          <w:color w:val="231F20"/>
        </w:rPr>
        <w:t>To</w:t>
      </w:r>
      <w:r>
        <w:rPr>
          <w:color w:val="231F20"/>
          <w:spacing w:val="-11"/>
        </w:rPr>
        <w:t xml:space="preserve"> </w:t>
      </w:r>
      <w:r>
        <w:rPr>
          <w:color w:val="231F20"/>
        </w:rPr>
        <w:t>established</w:t>
      </w:r>
      <w:r>
        <w:rPr>
          <w:color w:val="231F20"/>
          <w:spacing w:val="-11"/>
        </w:rPr>
        <w:t xml:space="preserve"> </w:t>
      </w:r>
      <w:r>
        <w:rPr>
          <w:color w:val="231F20"/>
        </w:rPr>
        <w:t>Giao</w:t>
      </w:r>
      <w:r>
        <w:rPr>
          <w:color w:val="231F20"/>
          <w:spacing w:val="-11"/>
        </w:rPr>
        <w:t xml:space="preserve"> </w:t>
      </w:r>
      <w:r>
        <w:rPr>
          <w:color w:val="231F20"/>
        </w:rPr>
        <w:t>Chỉ and Cửu Chân.</w:t>
      </w:r>
    </w:p>
    <w:p w:rsidR="009E0961" w:rsidRDefault="00183599">
      <w:pPr>
        <w:pStyle w:val="BodyText"/>
        <w:spacing w:line="240" w:lineRule="exact"/>
        <w:ind w:left="359"/>
      </w:pPr>
      <w:r>
        <w:rPr>
          <w:color w:val="231F20"/>
        </w:rPr>
        <w:t>Han</w:t>
      </w:r>
      <w:r>
        <w:rPr>
          <w:color w:val="231F20"/>
          <w:spacing w:val="1"/>
        </w:rPr>
        <w:t xml:space="preserve"> </w:t>
      </w:r>
      <w:r>
        <w:rPr>
          <w:color w:val="231F20"/>
        </w:rPr>
        <w:t>take</w:t>
      </w:r>
      <w:r>
        <w:rPr>
          <w:color w:val="231F20"/>
          <w:spacing w:val="1"/>
        </w:rPr>
        <w:t xml:space="preserve"> </w:t>
      </w:r>
      <w:r>
        <w:rPr>
          <w:color w:val="231F20"/>
        </w:rPr>
        <w:t>Giao</w:t>
      </w:r>
      <w:r>
        <w:rPr>
          <w:color w:val="231F20"/>
          <w:spacing w:val="1"/>
        </w:rPr>
        <w:t xml:space="preserve"> </w:t>
      </w:r>
      <w:r>
        <w:rPr>
          <w:color w:val="231F20"/>
        </w:rPr>
        <w:t>Chỉ</w:t>
      </w:r>
      <w:r>
        <w:rPr>
          <w:color w:val="231F20"/>
          <w:spacing w:val="1"/>
        </w:rPr>
        <w:t xml:space="preserve"> </w:t>
      </w:r>
      <w:r>
        <w:rPr>
          <w:color w:val="231F20"/>
        </w:rPr>
        <w:t>and</w:t>
      </w:r>
      <w:r>
        <w:rPr>
          <w:color w:val="231F20"/>
          <w:spacing w:val="1"/>
        </w:rPr>
        <w:t xml:space="preserve"> </w:t>
      </w:r>
      <w:r>
        <w:rPr>
          <w:color w:val="231F20"/>
        </w:rPr>
        <w:t>Cửu</w:t>
      </w:r>
      <w:r>
        <w:rPr>
          <w:color w:val="231F20"/>
          <w:spacing w:val="1"/>
        </w:rPr>
        <w:t xml:space="preserve"> </w:t>
      </w:r>
      <w:r>
        <w:rPr>
          <w:color w:val="231F20"/>
          <w:spacing w:val="-4"/>
        </w:rPr>
        <w:t>Chân</w:t>
      </w:r>
    </w:p>
    <w:p w:rsidR="009E0961" w:rsidRDefault="009E0961">
      <w:pPr>
        <w:spacing w:line="240" w:lineRule="exact"/>
        <w:sectPr w:rsidR="009E0961">
          <w:type w:val="continuous"/>
          <w:pgSz w:w="8850" w:h="13270"/>
          <w:pgMar w:top="320" w:right="679" w:bottom="0" w:left="0" w:header="0" w:footer="757" w:gutter="0"/>
          <w:cols w:num="2" w:space="720" w:equalWidth="0">
            <w:col w:w="3513" w:space="40"/>
            <w:col w:w="4618"/>
          </w:cols>
        </w:sectPr>
      </w:pPr>
    </w:p>
    <w:p w:rsidR="009E0961" w:rsidRDefault="009E0961">
      <w:pPr>
        <w:pStyle w:val="BodyText"/>
        <w:spacing w:before="9"/>
        <w:rPr>
          <w:sz w:val="25"/>
        </w:rPr>
      </w:pPr>
    </w:p>
    <w:p w:rsidR="009E0961" w:rsidRDefault="00183599">
      <w:pPr>
        <w:pStyle w:val="Heading2"/>
        <w:spacing w:before="116"/>
        <w:ind w:left="1837"/>
      </w:pPr>
      <w:r>
        <w:rPr>
          <w:color w:val="231F20"/>
          <w:w w:val="105"/>
        </w:rPr>
        <w:t>111</w:t>
      </w:r>
      <w:r>
        <w:rPr>
          <w:color w:val="231F20"/>
          <w:spacing w:val="7"/>
          <w:w w:val="105"/>
        </w:rPr>
        <w:t xml:space="preserve"> </w:t>
      </w:r>
      <w:r>
        <w:rPr>
          <w:smallCaps/>
          <w:color w:val="231F20"/>
          <w:w w:val="105"/>
        </w:rPr>
        <w:t>b</w:t>
      </w:r>
      <w:r>
        <w:rPr>
          <w:color w:val="231F20"/>
          <w:w w:val="105"/>
        </w:rPr>
        <w:t>c</w:t>
      </w:r>
      <w:r>
        <w:rPr>
          <w:smallCaps/>
          <w:color w:val="231F20"/>
          <w:w w:val="105"/>
        </w:rPr>
        <w:t>e</w:t>
      </w:r>
      <w:r>
        <w:rPr>
          <w:color w:val="231F20"/>
          <w:w w:val="105"/>
        </w:rPr>
        <w:t>–939</w:t>
      </w:r>
      <w:r>
        <w:rPr>
          <w:color w:val="231F20"/>
          <w:spacing w:val="7"/>
          <w:w w:val="105"/>
        </w:rPr>
        <w:t xml:space="preserve"> </w:t>
      </w:r>
      <w:r>
        <w:rPr>
          <w:color w:val="231F20"/>
          <w:w w:val="105"/>
        </w:rPr>
        <w:t>c</w:t>
      </w:r>
      <w:r>
        <w:rPr>
          <w:smallCaps/>
          <w:color w:val="231F20"/>
          <w:w w:val="105"/>
        </w:rPr>
        <w:t>e</w:t>
      </w:r>
      <w:r>
        <w:rPr>
          <w:color w:val="231F20"/>
          <w:w w:val="105"/>
        </w:rPr>
        <w:t xml:space="preserve"> –</w:t>
      </w:r>
      <w:r>
        <w:rPr>
          <w:color w:val="231F20"/>
          <w:spacing w:val="7"/>
          <w:w w:val="105"/>
        </w:rPr>
        <w:t xml:space="preserve"> </w:t>
      </w:r>
      <w:r>
        <w:rPr>
          <w:smallCaps/>
          <w:color w:val="231F20"/>
          <w:w w:val="105"/>
        </w:rPr>
        <w:t>han</w:t>
      </w:r>
      <w:r>
        <w:rPr>
          <w:color w:val="231F20"/>
          <w:w w:val="105"/>
        </w:rPr>
        <w:t xml:space="preserve"> </w:t>
      </w:r>
      <w:r>
        <w:rPr>
          <w:smallCaps/>
          <w:color w:val="231F20"/>
          <w:spacing w:val="-2"/>
          <w:w w:val="105"/>
        </w:rPr>
        <w:t>pro</w:t>
      </w:r>
      <w:r>
        <w:rPr>
          <w:color w:val="231F20"/>
          <w:spacing w:val="-2"/>
          <w:w w:val="105"/>
        </w:rPr>
        <w:t>v</w:t>
      </w:r>
      <w:r>
        <w:rPr>
          <w:smallCaps/>
          <w:color w:val="231F20"/>
          <w:spacing w:val="-2"/>
          <w:w w:val="105"/>
        </w:rPr>
        <w:t>in</w:t>
      </w:r>
      <w:r>
        <w:rPr>
          <w:color w:val="231F20"/>
          <w:spacing w:val="-2"/>
          <w:w w:val="105"/>
        </w:rPr>
        <w:t>c</w:t>
      </w:r>
      <w:r>
        <w:rPr>
          <w:smallCaps/>
          <w:color w:val="231F20"/>
          <w:spacing w:val="-2"/>
          <w:w w:val="105"/>
        </w:rPr>
        <w:t>e</w:t>
      </w:r>
    </w:p>
    <w:p w:rsidR="009E0961" w:rsidRDefault="009E0961">
      <w:pPr>
        <w:pStyle w:val="BodyText"/>
      </w:pPr>
    </w:p>
    <w:p w:rsidR="009E0961" w:rsidRDefault="00183599">
      <w:pPr>
        <w:pStyle w:val="BodyText"/>
        <w:tabs>
          <w:tab w:val="left" w:pos="3911"/>
        </w:tabs>
        <w:spacing w:before="114"/>
        <w:ind w:left="1757"/>
      </w:pPr>
      <w:r>
        <w:rPr>
          <w:color w:val="231F20"/>
          <w:spacing w:val="-2"/>
        </w:rPr>
        <w:t>40–43</w:t>
      </w:r>
      <w:r>
        <w:rPr>
          <w:color w:val="231F20"/>
        </w:rPr>
        <w:tab/>
        <w:t>Trưng</w:t>
      </w:r>
      <w:r>
        <w:rPr>
          <w:color w:val="231F20"/>
          <w:spacing w:val="-12"/>
        </w:rPr>
        <w:t xml:space="preserve"> </w:t>
      </w:r>
      <w:r>
        <w:rPr>
          <w:color w:val="231F20"/>
          <w:spacing w:val="-2"/>
        </w:rPr>
        <w:t>Sisters</w:t>
      </w:r>
    </w:p>
    <w:p w:rsidR="009E0961" w:rsidRDefault="00183599">
      <w:pPr>
        <w:pStyle w:val="BodyText"/>
        <w:tabs>
          <w:tab w:val="left" w:pos="3911"/>
        </w:tabs>
        <w:spacing w:before="18"/>
        <w:ind w:left="1757"/>
      </w:pPr>
      <w:r>
        <w:rPr>
          <w:color w:val="231F20"/>
          <w:spacing w:val="-2"/>
        </w:rPr>
        <w:t>187–226</w:t>
      </w:r>
      <w:r>
        <w:rPr>
          <w:color w:val="231F20"/>
        </w:rPr>
        <w:tab/>
        <w:t>Shi-xie</w:t>
      </w:r>
      <w:r>
        <w:rPr>
          <w:color w:val="231F20"/>
          <w:spacing w:val="-7"/>
        </w:rPr>
        <w:t xml:space="preserve"> </w:t>
      </w:r>
      <w:r>
        <w:rPr>
          <w:color w:val="231F20"/>
        </w:rPr>
        <w:t>and</w:t>
      </w:r>
      <w:r>
        <w:rPr>
          <w:color w:val="231F20"/>
          <w:spacing w:val="-6"/>
        </w:rPr>
        <w:t xml:space="preserve"> </w:t>
      </w:r>
      <w:r>
        <w:rPr>
          <w:color w:val="231F20"/>
        </w:rPr>
        <w:t>assimilation</w:t>
      </w:r>
      <w:r>
        <w:rPr>
          <w:color w:val="231F20"/>
          <w:spacing w:val="-6"/>
        </w:rPr>
        <w:t xml:space="preserve"> </w:t>
      </w:r>
      <w:r>
        <w:rPr>
          <w:color w:val="231F20"/>
          <w:spacing w:val="-2"/>
        </w:rPr>
        <w:t>policies</w:t>
      </w:r>
    </w:p>
    <w:p w:rsidR="009E0961" w:rsidRDefault="00183599">
      <w:pPr>
        <w:pStyle w:val="BodyText"/>
        <w:tabs>
          <w:tab w:val="left" w:pos="3911"/>
        </w:tabs>
        <w:spacing w:before="19"/>
        <w:ind w:left="1757"/>
      </w:pPr>
      <w:r>
        <w:rPr>
          <w:color w:val="231F20"/>
          <w:spacing w:val="-5"/>
        </w:rPr>
        <w:t>248</w:t>
      </w:r>
      <w:r>
        <w:rPr>
          <w:color w:val="231F20"/>
        </w:rPr>
        <w:tab/>
      </w:r>
      <w:r>
        <w:rPr>
          <w:color w:val="231F20"/>
          <w:spacing w:val="-4"/>
          <w:w w:val="95"/>
        </w:rPr>
        <w:t>Bà</w:t>
      </w:r>
      <w:r>
        <w:rPr>
          <w:color w:val="231F20"/>
          <w:spacing w:val="-5"/>
        </w:rPr>
        <w:t xml:space="preserve"> </w:t>
      </w:r>
      <w:r>
        <w:rPr>
          <w:color w:val="231F20"/>
          <w:spacing w:val="-4"/>
          <w:w w:val="95"/>
        </w:rPr>
        <w:t>Triệu’s</w:t>
      </w:r>
      <w:r>
        <w:rPr>
          <w:color w:val="231F20"/>
          <w:spacing w:val="-5"/>
        </w:rPr>
        <w:t xml:space="preserve"> </w:t>
      </w:r>
      <w:r>
        <w:rPr>
          <w:color w:val="231F20"/>
          <w:spacing w:val="-4"/>
          <w:w w:val="95"/>
        </w:rPr>
        <w:t>uprising</w:t>
      </w:r>
    </w:p>
    <w:p w:rsidR="009E0961" w:rsidRDefault="00183599">
      <w:pPr>
        <w:pStyle w:val="BodyText"/>
        <w:tabs>
          <w:tab w:val="left" w:pos="3911"/>
        </w:tabs>
        <w:spacing w:before="18"/>
        <w:ind w:left="1757"/>
      </w:pPr>
      <w:r>
        <w:rPr>
          <w:color w:val="231F20"/>
          <w:spacing w:val="-2"/>
        </w:rPr>
        <w:t>468–85</w:t>
      </w:r>
      <w:r>
        <w:rPr>
          <w:color w:val="231F20"/>
        </w:rPr>
        <w:tab/>
        <w:t>Lý</w:t>
      </w:r>
      <w:r>
        <w:rPr>
          <w:color w:val="231F20"/>
          <w:spacing w:val="-13"/>
        </w:rPr>
        <w:t xml:space="preserve"> </w:t>
      </w:r>
      <w:r>
        <w:rPr>
          <w:color w:val="231F20"/>
        </w:rPr>
        <w:t>Trường</w:t>
      </w:r>
      <w:r>
        <w:rPr>
          <w:color w:val="231F20"/>
          <w:spacing w:val="-12"/>
        </w:rPr>
        <w:t xml:space="preserve"> </w:t>
      </w:r>
      <w:r>
        <w:rPr>
          <w:color w:val="231F20"/>
        </w:rPr>
        <w:t>Nhân</w:t>
      </w:r>
      <w:r>
        <w:rPr>
          <w:color w:val="231F20"/>
          <w:spacing w:val="-13"/>
        </w:rPr>
        <w:t xml:space="preserve"> </w:t>
      </w:r>
      <w:r>
        <w:rPr>
          <w:color w:val="231F20"/>
          <w:spacing w:val="-2"/>
        </w:rPr>
        <w:t>uprising</w:t>
      </w:r>
    </w:p>
    <w:p w:rsidR="009E0961" w:rsidRDefault="00183599">
      <w:pPr>
        <w:pStyle w:val="BodyText"/>
        <w:tabs>
          <w:tab w:val="left" w:pos="3911"/>
        </w:tabs>
        <w:spacing w:before="18"/>
        <w:ind w:left="1757"/>
      </w:pPr>
      <w:r>
        <w:rPr>
          <w:color w:val="231F20"/>
          <w:spacing w:val="-2"/>
        </w:rPr>
        <w:t>541–7</w:t>
      </w:r>
      <w:r>
        <w:rPr>
          <w:color w:val="231F20"/>
        </w:rPr>
        <w:tab/>
      </w:r>
      <w:r>
        <w:rPr>
          <w:color w:val="231F20"/>
          <w:spacing w:val="-2"/>
        </w:rPr>
        <w:t>Lý</w:t>
      </w:r>
      <w:r>
        <w:rPr>
          <w:color w:val="231F20"/>
          <w:spacing w:val="-9"/>
        </w:rPr>
        <w:t xml:space="preserve"> </w:t>
      </w:r>
      <w:r>
        <w:rPr>
          <w:color w:val="231F20"/>
          <w:spacing w:val="-2"/>
        </w:rPr>
        <w:t>Bí</w:t>
      </w:r>
      <w:r>
        <w:rPr>
          <w:color w:val="231F20"/>
          <w:spacing w:val="-9"/>
        </w:rPr>
        <w:t xml:space="preserve"> </w:t>
      </w:r>
      <w:r>
        <w:rPr>
          <w:color w:val="231F20"/>
          <w:spacing w:val="-2"/>
        </w:rPr>
        <w:t>and</w:t>
      </w:r>
      <w:r>
        <w:rPr>
          <w:color w:val="231F20"/>
          <w:spacing w:val="-9"/>
        </w:rPr>
        <w:t xml:space="preserve"> </w:t>
      </w:r>
      <w:r>
        <w:rPr>
          <w:color w:val="231F20"/>
          <w:spacing w:val="-2"/>
        </w:rPr>
        <w:t>the</w:t>
      </w:r>
      <w:r>
        <w:rPr>
          <w:color w:val="231F20"/>
          <w:spacing w:val="-9"/>
        </w:rPr>
        <w:t xml:space="preserve"> </w:t>
      </w:r>
      <w:r>
        <w:rPr>
          <w:color w:val="231F20"/>
          <w:spacing w:val="-2"/>
        </w:rPr>
        <w:t>Early</w:t>
      </w:r>
      <w:r>
        <w:rPr>
          <w:color w:val="231F20"/>
          <w:spacing w:val="-9"/>
        </w:rPr>
        <w:t xml:space="preserve"> </w:t>
      </w:r>
      <w:r>
        <w:rPr>
          <w:color w:val="231F20"/>
          <w:spacing w:val="-5"/>
        </w:rPr>
        <w:t>Lý</w:t>
      </w:r>
    </w:p>
    <w:p w:rsidR="009E0961" w:rsidRDefault="00183599">
      <w:pPr>
        <w:pStyle w:val="BodyText"/>
        <w:tabs>
          <w:tab w:val="left" w:pos="3911"/>
        </w:tabs>
        <w:spacing w:before="19"/>
        <w:ind w:left="1757"/>
      </w:pPr>
      <w:r>
        <w:rPr>
          <w:color w:val="231F20"/>
          <w:spacing w:val="-2"/>
        </w:rPr>
        <w:t>548–70</w:t>
      </w:r>
      <w:r>
        <w:rPr>
          <w:color w:val="231F20"/>
        </w:rPr>
        <w:tab/>
      </w:r>
      <w:r>
        <w:rPr>
          <w:color w:val="231F20"/>
          <w:spacing w:val="-2"/>
        </w:rPr>
        <w:t>Triệu</w:t>
      </w:r>
      <w:r>
        <w:rPr>
          <w:color w:val="231F20"/>
          <w:spacing w:val="-5"/>
        </w:rPr>
        <w:t xml:space="preserve"> </w:t>
      </w:r>
      <w:r>
        <w:rPr>
          <w:color w:val="231F20"/>
          <w:spacing w:val="-2"/>
        </w:rPr>
        <w:t>Việt</w:t>
      </w:r>
      <w:r>
        <w:rPr>
          <w:color w:val="231F20"/>
          <w:spacing w:val="-5"/>
        </w:rPr>
        <w:t xml:space="preserve"> </w:t>
      </w:r>
      <w:r>
        <w:rPr>
          <w:color w:val="231F20"/>
          <w:spacing w:val="-4"/>
        </w:rPr>
        <w:t>Vương</w:t>
      </w:r>
    </w:p>
    <w:p w:rsidR="009E0961" w:rsidRDefault="00183599">
      <w:pPr>
        <w:pStyle w:val="BodyText"/>
        <w:tabs>
          <w:tab w:val="left" w:pos="3911"/>
        </w:tabs>
        <w:spacing w:before="18"/>
        <w:ind w:left="1757"/>
      </w:pPr>
      <w:r>
        <w:rPr>
          <w:color w:val="231F20"/>
          <w:spacing w:val="-2"/>
        </w:rPr>
        <w:t>571–602</w:t>
      </w:r>
      <w:r>
        <w:rPr>
          <w:color w:val="231F20"/>
        </w:rPr>
        <w:tab/>
        <w:t>Lý</w:t>
      </w:r>
      <w:r>
        <w:rPr>
          <w:color w:val="231F20"/>
          <w:spacing w:val="-12"/>
        </w:rPr>
        <w:t xml:space="preserve"> </w:t>
      </w:r>
      <w:r>
        <w:rPr>
          <w:color w:val="231F20"/>
        </w:rPr>
        <w:t>Phật</w:t>
      </w:r>
      <w:r>
        <w:rPr>
          <w:color w:val="231F20"/>
          <w:spacing w:val="-11"/>
        </w:rPr>
        <w:t xml:space="preserve"> </w:t>
      </w:r>
      <w:r>
        <w:rPr>
          <w:color w:val="231F20"/>
        </w:rPr>
        <w:t>Tử</w:t>
      </w:r>
      <w:r>
        <w:rPr>
          <w:color w:val="231F20"/>
          <w:spacing w:val="-11"/>
        </w:rPr>
        <w:t xml:space="preserve"> </w:t>
      </w:r>
      <w:r>
        <w:rPr>
          <w:color w:val="231F20"/>
        </w:rPr>
        <w:t>–</w:t>
      </w:r>
      <w:r>
        <w:rPr>
          <w:color w:val="231F20"/>
          <w:spacing w:val="-11"/>
        </w:rPr>
        <w:t xml:space="preserve"> </w:t>
      </w:r>
      <w:r>
        <w:rPr>
          <w:color w:val="231F20"/>
        </w:rPr>
        <w:t>Hậu</w:t>
      </w:r>
      <w:r>
        <w:rPr>
          <w:color w:val="231F20"/>
          <w:spacing w:val="-11"/>
        </w:rPr>
        <w:t xml:space="preserve"> </w:t>
      </w:r>
      <w:r>
        <w:rPr>
          <w:color w:val="231F20"/>
        </w:rPr>
        <w:t>Lý</w:t>
      </w:r>
      <w:r>
        <w:rPr>
          <w:color w:val="231F20"/>
          <w:spacing w:val="-11"/>
        </w:rPr>
        <w:t xml:space="preserve"> </w:t>
      </w:r>
      <w:r>
        <w:rPr>
          <w:color w:val="231F20"/>
        </w:rPr>
        <w:t>Nam</w:t>
      </w:r>
      <w:r>
        <w:rPr>
          <w:color w:val="231F20"/>
          <w:spacing w:val="-11"/>
        </w:rPr>
        <w:t xml:space="preserve"> </w:t>
      </w:r>
      <w:r>
        <w:rPr>
          <w:color w:val="231F20"/>
          <w:spacing w:val="-5"/>
        </w:rPr>
        <w:t>Đế</w:t>
      </w:r>
    </w:p>
    <w:p w:rsidR="009E0961" w:rsidRDefault="00183599">
      <w:pPr>
        <w:pStyle w:val="BodyText"/>
        <w:tabs>
          <w:tab w:val="left" w:pos="3911"/>
        </w:tabs>
        <w:spacing w:before="19"/>
        <w:ind w:left="1757"/>
      </w:pPr>
      <w:r>
        <w:rPr>
          <w:color w:val="231F20"/>
          <w:spacing w:val="-2"/>
        </w:rPr>
        <w:t>713–22</w:t>
      </w:r>
      <w:r>
        <w:rPr>
          <w:color w:val="231F20"/>
        </w:rPr>
        <w:tab/>
        <w:t>Mai</w:t>
      </w:r>
      <w:r>
        <w:rPr>
          <w:color w:val="231F20"/>
          <w:spacing w:val="-7"/>
        </w:rPr>
        <w:t xml:space="preserve"> </w:t>
      </w:r>
      <w:r>
        <w:rPr>
          <w:color w:val="231F20"/>
        </w:rPr>
        <w:t>Thúc</w:t>
      </w:r>
      <w:r>
        <w:rPr>
          <w:color w:val="231F20"/>
          <w:spacing w:val="-6"/>
        </w:rPr>
        <w:t xml:space="preserve"> </w:t>
      </w:r>
      <w:r>
        <w:rPr>
          <w:color w:val="231F20"/>
        </w:rPr>
        <w:t>Loan</w:t>
      </w:r>
      <w:r>
        <w:rPr>
          <w:color w:val="231F20"/>
          <w:spacing w:val="-7"/>
        </w:rPr>
        <w:t xml:space="preserve"> </w:t>
      </w:r>
      <w:r>
        <w:rPr>
          <w:color w:val="231F20"/>
          <w:spacing w:val="-2"/>
        </w:rPr>
        <w:t>uprising</w:t>
      </w:r>
    </w:p>
    <w:p w:rsidR="009E0961" w:rsidRDefault="00183599">
      <w:pPr>
        <w:pStyle w:val="BodyText"/>
        <w:tabs>
          <w:tab w:val="left" w:pos="3911"/>
        </w:tabs>
        <w:spacing w:before="18"/>
        <w:ind w:left="1757"/>
      </w:pPr>
      <w:r>
        <w:rPr>
          <w:color w:val="231F20"/>
          <w:spacing w:val="-2"/>
        </w:rPr>
        <w:t>?–801?</w:t>
      </w:r>
      <w:r>
        <w:rPr>
          <w:color w:val="231F20"/>
        </w:rPr>
        <w:tab/>
        <w:t>Phùng</w:t>
      </w:r>
      <w:r>
        <w:rPr>
          <w:color w:val="231F20"/>
          <w:spacing w:val="6"/>
        </w:rPr>
        <w:t xml:space="preserve"> </w:t>
      </w:r>
      <w:r>
        <w:rPr>
          <w:color w:val="231F20"/>
        </w:rPr>
        <w:t>Hưng</w:t>
      </w:r>
      <w:r>
        <w:rPr>
          <w:color w:val="231F20"/>
          <w:spacing w:val="6"/>
        </w:rPr>
        <w:t xml:space="preserve"> </w:t>
      </w:r>
      <w:r>
        <w:rPr>
          <w:color w:val="231F20"/>
          <w:spacing w:val="-2"/>
        </w:rPr>
        <w:t>uprising</w:t>
      </w:r>
    </w:p>
    <w:p w:rsidR="009E0961" w:rsidRDefault="00183599">
      <w:pPr>
        <w:pStyle w:val="BodyText"/>
        <w:tabs>
          <w:tab w:val="left" w:pos="3911"/>
        </w:tabs>
        <w:spacing w:before="19"/>
        <w:ind w:left="1757"/>
      </w:pPr>
      <w:r>
        <w:rPr>
          <w:color w:val="231F20"/>
          <w:spacing w:val="-2"/>
        </w:rPr>
        <w:t>906–38</w:t>
      </w:r>
      <w:r>
        <w:rPr>
          <w:color w:val="231F20"/>
        </w:rPr>
        <w:tab/>
        <w:t>Dawn</w:t>
      </w:r>
      <w:r>
        <w:rPr>
          <w:color w:val="231F20"/>
          <w:spacing w:val="-9"/>
        </w:rPr>
        <w:t xml:space="preserve"> </w:t>
      </w:r>
      <w:r>
        <w:rPr>
          <w:color w:val="231F20"/>
        </w:rPr>
        <w:t>of</w:t>
      </w:r>
      <w:r>
        <w:rPr>
          <w:color w:val="231F20"/>
          <w:spacing w:val="-9"/>
        </w:rPr>
        <w:t xml:space="preserve"> </w:t>
      </w:r>
      <w:r>
        <w:rPr>
          <w:color w:val="231F20"/>
          <w:spacing w:val="-2"/>
        </w:rPr>
        <w:t>independence</w:t>
      </w:r>
    </w:p>
    <w:p w:rsidR="009E0961" w:rsidRDefault="009E0961">
      <w:pPr>
        <w:pStyle w:val="BodyText"/>
        <w:spacing w:before="2"/>
        <w:rPr>
          <w:sz w:val="36"/>
        </w:rPr>
      </w:pPr>
    </w:p>
    <w:p w:rsidR="009E0961" w:rsidRDefault="00183599">
      <w:pPr>
        <w:pStyle w:val="Heading2"/>
        <w:spacing w:before="1"/>
        <w:ind w:left="1836"/>
      </w:pPr>
      <w:r>
        <w:rPr>
          <w:smallCaps/>
          <w:color w:val="231F20"/>
          <w:spacing w:val="-2"/>
          <w:w w:val="105"/>
        </w:rPr>
        <w:t>independen</w:t>
      </w:r>
      <w:r>
        <w:rPr>
          <w:color w:val="231F20"/>
          <w:spacing w:val="-2"/>
          <w:w w:val="105"/>
        </w:rPr>
        <w:t>c</w:t>
      </w:r>
      <w:r>
        <w:rPr>
          <w:smallCaps/>
          <w:color w:val="231F20"/>
          <w:spacing w:val="-2"/>
          <w:w w:val="105"/>
        </w:rPr>
        <w:t>e</w:t>
      </w:r>
    </w:p>
    <w:p w:rsidR="009E0961" w:rsidRDefault="009E0961">
      <w:pPr>
        <w:pStyle w:val="BodyText"/>
        <w:spacing w:before="11"/>
        <w:rPr>
          <w:sz w:val="20"/>
        </w:rPr>
      </w:pPr>
    </w:p>
    <w:p w:rsidR="009E0961" w:rsidRDefault="00183599">
      <w:pPr>
        <w:pStyle w:val="BodyText"/>
        <w:tabs>
          <w:tab w:val="left" w:pos="3911"/>
        </w:tabs>
        <w:spacing w:before="113"/>
        <w:ind w:left="1757"/>
      </w:pPr>
      <w:r>
        <w:rPr>
          <w:color w:val="231F20"/>
          <w:spacing w:val="-2"/>
        </w:rPr>
        <w:t>939–65</w:t>
      </w:r>
      <w:r>
        <w:rPr>
          <w:color w:val="231F20"/>
        </w:rPr>
        <w:tab/>
      </w:r>
      <w:r>
        <w:rPr>
          <w:color w:val="231F20"/>
          <w:spacing w:val="-2"/>
        </w:rPr>
        <w:t>Ngô</w:t>
      </w:r>
      <w:r>
        <w:rPr>
          <w:color w:val="231F20"/>
          <w:spacing w:val="-8"/>
        </w:rPr>
        <w:t xml:space="preserve"> </w:t>
      </w:r>
      <w:r>
        <w:rPr>
          <w:color w:val="231F20"/>
          <w:spacing w:val="-2"/>
        </w:rPr>
        <w:t>dynasty</w:t>
      </w:r>
    </w:p>
    <w:p w:rsidR="009E0961" w:rsidRDefault="00183599">
      <w:pPr>
        <w:pStyle w:val="BodyText"/>
        <w:tabs>
          <w:tab w:val="left" w:pos="3911"/>
        </w:tabs>
        <w:spacing w:before="19"/>
        <w:ind w:left="1757"/>
      </w:pPr>
      <w:r>
        <w:rPr>
          <w:color w:val="231F20"/>
          <w:spacing w:val="-2"/>
        </w:rPr>
        <w:t>967–80</w:t>
      </w:r>
      <w:r>
        <w:rPr>
          <w:color w:val="231F20"/>
        </w:rPr>
        <w:tab/>
        <w:t>Đinh</w:t>
      </w:r>
      <w:r>
        <w:rPr>
          <w:color w:val="231F20"/>
          <w:spacing w:val="13"/>
        </w:rPr>
        <w:t xml:space="preserve"> </w:t>
      </w:r>
      <w:r>
        <w:rPr>
          <w:color w:val="231F20"/>
          <w:spacing w:val="-2"/>
        </w:rPr>
        <w:t>dynasty</w:t>
      </w:r>
    </w:p>
    <w:p w:rsidR="009E0961" w:rsidRDefault="00183599">
      <w:pPr>
        <w:pStyle w:val="BodyText"/>
        <w:tabs>
          <w:tab w:val="left" w:pos="3911"/>
        </w:tabs>
        <w:spacing w:before="18"/>
        <w:ind w:left="1757"/>
      </w:pPr>
      <w:r>
        <w:rPr>
          <w:color w:val="231F20"/>
          <w:spacing w:val="-2"/>
        </w:rPr>
        <w:t>980–1009</w:t>
      </w:r>
      <w:r>
        <w:rPr>
          <w:color w:val="231F20"/>
        </w:rPr>
        <w:tab/>
      </w:r>
      <w:r>
        <w:rPr>
          <w:color w:val="231F20"/>
          <w:w w:val="95"/>
        </w:rPr>
        <w:t>Early</w:t>
      </w:r>
      <w:r>
        <w:rPr>
          <w:color w:val="231F20"/>
        </w:rPr>
        <w:t xml:space="preserve"> </w:t>
      </w:r>
      <w:r>
        <w:rPr>
          <w:color w:val="231F20"/>
          <w:spacing w:val="-5"/>
        </w:rPr>
        <w:t>Lê</w:t>
      </w:r>
    </w:p>
    <w:p w:rsidR="009E0961" w:rsidRDefault="00183599">
      <w:pPr>
        <w:pStyle w:val="BodyText"/>
        <w:tabs>
          <w:tab w:val="left" w:pos="3911"/>
        </w:tabs>
        <w:spacing w:before="19"/>
        <w:ind w:left="1757"/>
      </w:pPr>
      <w:r>
        <w:rPr>
          <w:color w:val="231F20"/>
          <w:spacing w:val="-2"/>
        </w:rPr>
        <w:t>1009–1225</w:t>
      </w:r>
      <w:r>
        <w:rPr>
          <w:color w:val="231F20"/>
        </w:rPr>
        <w:tab/>
      </w:r>
      <w:r>
        <w:rPr>
          <w:color w:val="231F20"/>
          <w:spacing w:val="-4"/>
          <w:w w:val="90"/>
        </w:rPr>
        <w:t>Lý</w:t>
      </w:r>
      <w:r>
        <w:rPr>
          <w:color w:val="231F20"/>
          <w:spacing w:val="-3"/>
          <w:w w:val="90"/>
        </w:rPr>
        <w:t xml:space="preserve"> </w:t>
      </w:r>
      <w:r>
        <w:rPr>
          <w:color w:val="231F20"/>
          <w:spacing w:val="-2"/>
        </w:rPr>
        <w:t>dynasty</w:t>
      </w:r>
    </w:p>
    <w:p w:rsidR="009E0961" w:rsidRDefault="009E0961">
      <w:pPr>
        <w:sectPr w:rsidR="009E0961">
          <w:type w:val="continuous"/>
          <w:pgSz w:w="8850" w:h="13270"/>
          <w:pgMar w:top="320" w:right="679" w:bottom="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BodyText"/>
        <w:tabs>
          <w:tab w:val="left" w:pos="3968"/>
        </w:tabs>
        <w:ind w:left="1814"/>
      </w:pPr>
      <w:r>
        <w:rPr>
          <w:color w:val="231F20"/>
          <w:spacing w:val="-2"/>
        </w:rPr>
        <w:t>1009–28</w:t>
      </w:r>
      <w:r>
        <w:rPr>
          <w:color w:val="231F20"/>
        </w:rPr>
        <w:tab/>
      </w:r>
      <w:r>
        <w:rPr>
          <w:color w:val="231F20"/>
          <w:w w:val="95"/>
        </w:rPr>
        <w:t>Lý</w:t>
      </w:r>
      <w:r>
        <w:rPr>
          <w:color w:val="231F20"/>
          <w:spacing w:val="-2"/>
          <w:w w:val="95"/>
        </w:rPr>
        <w:t xml:space="preserve"> </w:t>
      </w:r>
      <w:r>
        <w:rPr>
          <w:color w:val="231F20"/>
          <w:w w:val="95"/>
        </w:rPr>
        <w:t>Thái</w:t>
      </w:r>
      <w:r>
        <w:rPr>
          <w:color w:val="231F20"/>
          <w:spacing w:val="-2"/>
          <w:w w:val="95"/>
        </w:rPr>
        <w:t xml:space="preserve"> </w:t>
      </w:r>
      <w:r>
        <w:rPr>
          <w:color w:val="231F20"/>
          <w:spacing w:val="-5"/>
          <w:w w:val="95"/>
        </w:rPr>
        <w:t>Tổ</w:t>
      </w:r>
    </w:p>
    <w:p w:rsidR="009E0961" w:rsidRDefault="00183599">
      <w:pPr>
        <w:pStyle w:val="BodyText"/>
        <w:tabs>
          <w:tab w:val="left" w:pos="3968"/>
        </w:tabs>
        <w:spacing w:before="19"/>
        <w:ind w:left="1814"/>
      </w:pPr>
      <w:r>
        <w:rPr>
          <w:color w:val="231F20"/>
          <w:spacing w:val="-2"/>
        </w:rPr>
        <w:t>1028–54</w:t>
      </w:r>
      <w:r>
        <w:rPr>
          <w:color w:val="231F20"/>
        </w:rPr>
        <w:tab/>
      </w:r>
      <w:r>
        <w:rPr>
          <w:color w:val="231F20"/>
          <w:w w:val="95"/>
        </w:rPr>
        <w:t>Lý</w:t>
      </w:r>
      <w:r>
        <w:rPr>
          <w:color w:val="231F20"/>
          <w:spacing w:val="-2"/>
          <w:w w:val="95"/>
        </w:rPr>
        <w:t xml:space="preserve"> </w:t>
      </w:r>
      <w:r>
        <w:rPr>
          <w:color w:val="231F20"/>
          <w:w w:val="95"/>
        </w:rPr>
        <w:t>Thái</w:t>
      </w:r>
      <w:r>
        <w:rPr>
          <w:color w:val="231F20"/>
          <w:spacing w:val="-2"/>
          <w:w w:val="95"/>
        </w:rPr>
        <w:t xml:space="preserve"> </w:t>
      </w:r>
      <w:r>
        <w:rPr>
          <w:color w:val="231F20"/>
          <w:spacing w:val="-4"/>
          <w:w w:val="95"/>
        </w:rPr>
        <w:t>Tông</w:t>
      </w:r>
    </w:p>
    <w:p w:rsidR="009E0961" w:rsidRDefault="00183599">
      <w:pPr>
        <w:pStyle w:val="BodyText"/>
        <w:tabs>
          <w:tab w:val="left" w:pos="3968"/>
        </w:tabs>
        <w:spacing w:before="18"/>
        <w:ind w:left="1814"/>
      </w:pPr>
      <w:r>
        <w:rPr>
          <w:color w:val="231F20"/>
          <w:spacing w:val="-2"/>
        </w:rPr>
        <w:t>1054–72</w:t>
      </w:r>
      <w:r>
        <w:rPr>
          <w:color w:val="231F20"/>
        </w:rPr>
        <w:tab/>
        <w:t>Lý</w:t>
      </w:r>
      <w:r>
        <w:rPr>
          <w:color w:val="231F20"/>
          <w:spacing w:val="-10"/>
        </w:rPr>
        <w:t xml:space="preserve"> </w:t>
      </w:r>
      <w:r>
        <w:rPr>
          <w:color w:val="231F20"/>
        </w:rPr>
        <w:t>Thánh</w:t>
      </w:r>
      <w:r>
        <w:rPr>
          <w:color w:val="231F20"/>
          <w:spacing w:val="-10"/>
        </w:rPr>
        <w:t xml:space="preserve"> </w:t>
      </w:r>
      <w:r>
        <w:rPr>
          <w:color w:val="231F20"/>
          <w:spacing w:val="-4"/>
        </w:rPr>
        <w:t>Tông</w:t>
      </w:r>
    </w:p>
    <w:p w:rsidR="009E0961" w:rsidRDefault="00183599">
      <w:pPr>
        <w:pStyle w:val="BodyText"/>
        <w:tabs>
          <w:tab w:val="left" w:pos="3968"/>
        </w:tabs>
        <w:spacing w:before="19"/>
        <w:ind w:left="1814"/>
      </w:pPr>
      <w:r>
        <w:rPr>
          <w:color w:val="231F20"/>
          <w:spacing w:val="-2"/>
        </w:rPr>
        <w:t>1072–1127</w:t>
      </w:r>
      <w:r>
        <w:rPr>
          <w:color w:val="231F20"/>
        </w:rPr>
        <w:tab/>
        <w:t>Lý</w:t>
      </w:r>
      <w:r>
        <w:rPr>
          <w:color w:val="231F20"/>
          <w:spacing w:val="-13"/>
        </w:rPr>
        <w:t xml:space="preserve"> </w:t>
      </w:r>
      <w:r>
        <w:rPr>
          <w:color w:val="231F20"/>
        </w:rPr>
        <w:t>Nhân</w:t>
      </w:r>
      <w:r>
        <w:rPr>
          <w:color w:val="231F20"/>
          <w:spacing w:val="-12"/>
        </w:rPr>
        <w:t xml:space="preserve"> </w:t>
      </w:r>
      <w:r>
        <w:rPr>
          <w:color w:val="231F20"/>
          <w:spacing w:val="-4"/>
        </w:rPr>
        <w:t>Tông</w:t>
      </w:r>
    </w:p>
    <w:p w:rsidR="009E0961" w:rsidRDefault="00183599">
      <w:pPr>
        <w:pStyle w:val="BodyText"/>
        <w:tabs>
          <w:tab w:val="left" w:pos="3968"/>
        </w:tabs>
        <w:spacing w:before="18"/>
        <w:ind w:left="1814"/>
      </w:pPr>
      <w:r>
        <w:rPr>
          <w:color w:val="231F20"/>
          <w:spacing w:val="-2"/>
        </w:rPr>
        <w:t>1128–38</w:t>
      </w:r>
      <w:r>
        <w:rPr>
          <w:color w:val="231F20"/>
        </w:rPr>
        <w:tab/>
      </w:r>
      <w:r>
        <w:rPr>
          <w:color w:val="231F20"/>
          <w:spacing w:val="-2"/>
        </w:rPr>
        <w:t>Lý</w:t>
      </w:r>
      <w:r>
        <w:rPr>
          <w:color w:val="231F20"/>
          <w:spacing w:val="-8"/>
        </w:rPr>
        <w:t xml:space="preserve"> </w:t>
      </w:r>
      <w:r>
        <w:rPr>
          <w:color w:val="231F20"/>
          <w:spacing w:val="-2"/>
        </w:rPr>
        <w:t>Thần</w:t>
      </w:r>
      <w:r>
        <w:rPr>
          <w:color w:val="231F20"/>
          <w:spacing w:val="-8"/>
        </w:rPr>
        <w:t xml:space="preserve"> </w:t>
      </w:r>
      <w:r>
        <w:rPr>
          <w:color w:val="231F20"/>
          <w:spacing w:val="-4"/>
        </w:rPr>
        <w:t>Tông</w:t>
      </w:r>
    </w:p>
    <w:p w:rsidR="009E0961" w:rsidRDefault="00183599">
      <w:pPr>
        <w:pStyle w:val="BodyText"/>
        <w:tabs>
          <w:tab w:val="left" w:pos="3968"/>
        </w:tabs>
        <w:spacing w:before="19"/>
        <w:ind w:left="1814"/>
      </w:pPr>
      <w:r>
        <w:rPr>
          <w:color w:val="231F20"/>
          <w:spacing w:val="-2"/>
        </w:rPr>
        <w:t>1138–75</w:t>
      </w:r>
      <w:r>
        <w:rPr>
          <w:color w:val="231F20"/>
        </w:rPr>
        <w:tab/>
      </w:r>
      <w:r>
        <w:rPr>
          <w:color w:val="231F20"/>
          <w:w w:val="95"/>
        </w:rPr>
        <w:t>Lý</w:t>
      </w:r>
      <w:r>
        <w:rPr>
          <w:color w:val="231F20"/>
          <w:spacing w:val="-2"/>
        </w:rPr>
        <w:t xml:space="preserve"> </w:t>
      </w:r>
      <w:r>
        <w:rPr>
          <w:color w:val="231F20"/>
          <w:w w:val="95"/>
        </w:rPr>
        <w:t>Anh</w:t>
      </w:r>
      <w:r>
        <w:rPr>
          <w:color w:val="231F20"/>
          <w:spacing w:val="-2"/>
        </w:rPr>
        <w:t xml:space="preserve"> </w:t>
      </w:r>
      <w:r>
        <w:rPr>
          <w:color w:val="231F20"/>
          <w:spacing w:val="-4"/>
          <w:w w:val="95"/>
        </w:rPr>
        <w:t>Tông</w:t>
      </w:r>
    </w:p>
    <w:p w:rsidR="009E0961" w:rsidRDefault="00183599">
      <w:pPr>
        <w:pStyle w:val="BodyText"/>
        <w:tabs>
          <w:tab w:val="left" w:pos="3968"/>
        </w:tabs>
        <w:spacing w:before="18"/>
        <w:ind w:left="1814"/>
      </w:pPr>
      <w:r>
        <w:rPr>
          <w:color w:val="231F20"/>
          <w:spacing w:val="-2"/>
        </w:rPr>
        <w:t>1175–1210</w:t>
      </w:r>
      <w:r>
        <w:rPr>
          <w:color w:val="231F20"/>
        </w:rPr>
        <w:tab/>
      </w:r>
      <w:r>
        <w:rPr>
          <w:color w:val="231F20"/>
          <w:w w:val="95"/>
        </w:rPr>
        <w:t>Lý</w:t>
      </w:r>
      <w:r>
        <w:rPr>
          <w:color w:val="231F20"/>
          <w:spacing w:val="-4"/>
          <w:w w:val="95"/>
        </w:rPr>
        <w:t xml:space="preserve"> </w:t>
      </w:r>
      <w:r>
        <w:rPr>
          <w:color w:val="231F20"/>
          <w:w w:val="95"/>
        </w:rPr>
        <w:t>Cao</w:t>
      </w:r>
      <w:r>
        <w:rPr>
          <w:color w:val="231F20"/>
          <w:spacing w:val="-3"/>
          <w:w w:val="95"/>
        </w:rPr>
        <w:t xml:space="preserve"> </w:t>
      </w:r>
      <w:r>
        <w:rPr>
          <w:color w:val="231F20"/>
          <w:spacing w:val="-4"/>
          <w:w w:val="95"/>
        </w:rPr>
        <w:t>Tông</w:t>
      </w:r>
    </w:p>
    <w:p w:rsidR="009E0961" w:rsidRDefault="00183599">
      <w:pPr>
        <w:pStyle w:val="BodyText"/>
        <w:tabs>
          <w:tab w:val="left" w:pos="3968"/>
        </w:tabs>
        <w:spacing w:before="18"/>
        <w:ind w:left="1814"/>
      </w:pPr>
      <w:r>
        <w:rPr>
          <w:color w:val="231F20"/>
          <w:spacing w:val="-2"/>
        </w:rPr>
        <w:t>1211–26</w:t>
      </w:r>
      <w:r>
        <w:rPr>
          <w:color w:val="231F20"/>
        </w:rPr>
        <w:tab/>
      </w:r>
      <w:r>
        <w:rPr>
          <w:color w:val="231F20"/>
          <w:w w:val="95"/>
        </w:rPr>
        <w:t>Lý</w:t>
      </w:r>
      <w:r>
        <w:rPr>
          <w:color w:val="231F20"/>
          <w:spacing w:val="-2"/>
          <w:w w:val="95"/>
        </w:rPr>
        <w:t xml:space="preserve"> </w:t>
      </w:r>
      <w:r>
        <w:rPr>
          <w:color w:val="231F20"/>
          <w:w w:val="95"/>
        </w:rPr>
        <w:t>Huệ</w:t>
      </w:r>
      <w:r>
        <w:rPr>
          <w:color w:val="231F20"/>
          <w:spacing w:val="-2"/>
          <w:w w:val="95"/>
        </w:rPr>
        <w:t xml:space="preserve"> </w:t>
      </w:r>
      <w:r>
        <w:rPr>
          <w:color w:val="231F20"/>
          <w:spacing w:val="-4"/>
          <w:w w:val="95"/>
        </w:rPr>
        <w:t>Tông</w:t>
      </w:r>
    </w:p>
    <w:p w:rsidR="009E0961" w:rsidRDefault="00183599">
      <w:pPr>
        <w:pStyle w:val="BodyText"/>
        <w:tabs>
          <w:tab w:val="left" w:pos="3968"/>
        </w:tabs>
        <w:spacing w:before="19"/>
        <w:ind w:left="1814"/>
      </w:pPr>
      <w:r>
        <w:rPr>
          <w:color w:val="231F20"/>
          <w:spacing w:val="-4"/>
        </w:rPr>
        <w:t>1225</w:t>
      </w:r>
      <w:r>
        <w:rPr>
          <w:color w:val="231F20"/>
        </w:rPr>
        <w:tab/>
      </w:r>
      <w:r>
        <w:rPr>
          <w:color w:val="231F20"/>
          <w:w w:val="95"/>
        </w:rPr>
        <w:t>Lý</w:t>
      </w:r>
      <w:r>
        <w:rPr>
          <w:color w:val="231F20"/>
          <w:spacing w:val="1"/>
        </w:rPr>
        <w:t xml:space="preserve"> </w:t>
      </w:r>
      <w:r>
        <w:rPr>
          <w:color w:val="231F20"/>
          <w:w w:val="95"/>
        </w:rPr>
        <w:t>Chiêu</w:t>
      </w:r>
      <w:r>
        <w:rPr>
          <w:color w:val="231F20"/>
          <w:spacing w:val="1"/>
        </w:rPr>
        <w:t xml:space="preserve"> </w:t>
      </w:r>
      <w:r>
        <w:rPr>
          <w:color w:val="231F20"/>
          <w:spacing w:val="-2"/>
          <w:w w:val="95"/>
        </w:rPr>
        <w:t>Hoàng</w:t>
      </w:r>
    </w:p>
    <w:p w:rsidR="009E0961" w:rsidRDefault="009E0961">
      <w:pPr>
        <w:pStyle w:val="BodyText"/>
        <w:spacing w:before="3"/>
        <w:rPr>
          <w:sz w:val="36"/>
        </w:rPr>
      </w:pPr>
    </w:p>
    <w:p w:rsidR="009E0961" w:rsidRDefault="00183599">
      <w:pPr>
        <w:pStyle w:val="Heading2"/>
        <w:ind w:right="1103"/>
      </w:pPr>
      <w:r>
        <w:rPr>
          <w:color w:val="231F20"/>
        </w:rPr>
        <w:t>1226–1413</w:t>
      </w:r>
      <w:r>
        <w:rPr>
          <w:color w:val="231F20"/>
          <w:spacing w:val="40"/>
        </w:rPr>
        <w:t xml:space="preserve"> </w:t>
      </w:r>
      <w:r>
        <w:rPr>
          <w:smallCaps/>
          <w:color w:val="231F20"/>
        </w:rPr>
        <w:t>trần</w:t>
      </w:r>
      <w:r>
        <w:rPr>
          <w:color w:val="231F20"/>
          <w:spacing w:val="30"/>
        </w:rPr>
        <w:t xml:space="preserve"> </w:t>
      </w:r>
      <w:r>
        <w:rPr>
          <w:smallCaps/>
          <w:color w:val="231F20"/>
          <w:spacing w:val="-2"/>
        </w:rPr>
        <w:t>d</w:t>
      </w:r>
      <w:r>
        <w:rPr>
          <w:color w:val="231F20"/>
          <w:spacing w:val="-2"/>
        </w:rPr>
        <w:t>y</w:t>
      </w:r>
      <w:r>
        <w:rPr>
          <w:smallCaps/>
          <w:color w:val="231F20"/>
          <w:spacing w:val="-2"/>
        </w:rPr>
        <w:t>nast</w:t>
      </w:r>
      <w:r>
        <w:rPr>
          <w:color w:val="231F20"/>
          <w:spacing w:val="-2"/>
        </w:rPr>
        <w:t>y</w:t>
      </w:r>
    </w:p>
    <w:p w:rsidR="009E0961" w:rsidRDefault="009E0961">
      <w:pPr>
        <w:pStyle w:val="BodyText"/>
        <w:spacing w:before="10"/>
        <w:rPr>
          <w:sz w:val="30"/>
        </w:rPr>
      </w:pPr>
    </w:p>
    <w:p w:rsidR="009E0961" w:rsidRDefault="00183599">
      <w:pPr>
        <w:pStyle w:val="BodyText"/>
        <w:tabs>
          <w:tab w:val="left" w:pos="3968"/>
        </w:tabs>
        <w:ind w:left="1814"/>
      </w:pPr>
      <w:r>
        <w:rPr>
          <w:color w:val="231F20"/>
          <w:spacing w:val="-2"/>
        </w:rPr>
        <w:t>1226–58</w:t>
      </w:r>
      <w:r>
        <w:rPr>
          <w:color w:val="231F20"/>
        </w:rPr>
        <w:tab/>
        <w:t>Trần</w:t>
      </w:r>
      <w:r>
        <w:rPr>
          <w:color w:val="231F20"/>
          <w:spacing w:val="-4"/>
        </w:rPr>
        <w:t xml:space="preserve"> </w:t>
      </w:r>
      <w:r>
        <w:rPr>
          <w:color w:val="231F20"/>
        </w:rPr>
        <w:t>Thái</w:t>
      </w:r>
      <w:r>
        <w:rPr>
          <w:color w:val="231F20"/>
          <w:spacing w:val="-4"/>
        </w:rPr>
        <w:t xml:space="preserve"> Tông</w:t>
      </w:r>
    </w:p>
    <w:p w:rsidR="009E0961" w:rsidRDefault="00183599">
      <w:pPr>
        <w:pStyle w:val="BodyText"/>
        <w:tabs>
          <w:tab w:val="left" w:pos="3968"/>
        </w:tabs>
        <w:spacing w:before="18"/>
        <w:ind w:left="1814"/>
      </w:pPr>
      <w:r>
        <w:rPr>
          <w:color w:val="231F20"/>
          <w:spacing w:val="-2"/>
        </w:rPr>
        <w:t>1257–8</w:t>
      </w:r>
      <w:r>
        <w:rPr>
          <w:color w:val="231F20"/>
        </w:rPr>
        <w:tab/>
        <w:t>The</w:t>
      </w:r>
      <w:r>
        <w:rPr>
          <w:color w:val="231F20"/>
          <w:spacing w:val="-11"/>
        </w:rPr>
        <w:t xml:space="preserve"> </w:t>
      </w:r>
      <w:r>
        <w:rPr>
          <w:color w:val="231F20"/>
        </w:rPr>
        <w:t>first</w:t>
      </w:r>
      <w:r>
        <w:rPr>
          <w:color w:val="231F20"/>
          <w:spacing w:val="-11"/>
        </w:rPr>
        <w:t xml:space="preserve"> </w:t>
      </w:r>
      <w:r>
        <w:rPr>
          <w:color w:val="231F20"/>
        </w:rPr>
        <w:t>Mongol</w:t>
      </w:r>
      <w:r>
        <w:rPr>
          <w:color w:val="231F20"/>
          <w:spacing w:val="-10"/>
        </w:rPr>
        <w:t xml:space="preserve"> </w:t>
      </w:r>
      <w:r>
        <w:rPr>
          <w:color w:val="231F20"/>
          <w:spacing w:val="-2"/>
        </w:rPr>
        <w:t>invasion</w:t>
      </w:r>
    </w:p>
    <w:p w:rsidR="009E0961" w:rsidRDefault="00183599">
      <w:pPr>
        <w:pStyle w:val="BodyText"/>
        <w:tabs>
          <w:tab w:val="left" w:pos="3968"/>
        </w:tabs>
        <w:spacing w:before="19"/>
        <w:ind w:left="1814"/>
      </w:pPr>
      <w:r>
        <w:rPr>
          <w:color w:val="231F20"/>
          <w:spacing w:val="-2"/>
        </w:rPr>
        <w:t>1258–78</w:t>
      </w:r>
      <w:r>
        <w:rPr>
          <w:color w:val="231F20"/>
        </w:rPr>
        <w:tab/>
        <w:t>Trần</w:t>
      </w:r>
      <w:r>
        <w:rPr>
          <w:color w:val="231F20"/>
          <w:spacing w:val="6"/>
        </w:rPr>
        <w:t xml:space="preserve"> </w:t>
      </w:r>
      <w:r>
        <w:rPr>
          <w:color w:val="231F20"/>
        </w:rPr>
        <w:t>Thánh</w:t>
      </w:r>
      <w:r>
        <w:rPr>
          <w:color w:val="231F20"/>
          <w:spacing w:val="7"/>
        </w:rPr>
        <w:t xml:space="preserve"> </w:t>
      </w:r>
      <w:r>
        <w:rPr>
          <w:color w:val="231F20"/>
          <w:spacing w:val="-4"/>
        </w:rPr>
        <w:t>Tông</w:t>
      </w:r>
    </w:p>
    <w:p w:rsidR="009E0961" w:rsidRDefault="00183599">
      <w:pPr>
        <w:pStyle w:val="BodyText"/>
        <w:tabs>
          <w:tab w:val="left" w:pos="3968"/>
        </w:tabs>
        <w:spacing w:before="18"/>
        <w:ind w:left="1814"/>
      </w:pPr>
      <w:r>
        <w:rPr>
          <w:color w:val="231F20"/>
          <w:spacing w:val="-2"/>
        </w:rPr>
        <w:t>1278–93</w:t>
      </w:r>
      <w:r>
        <w:rPr>
          <w:color w:val="231F20"/>
        </w:rPr>
        <w:tab/>
        <w:t>Trần</w:t>
      </w:r>
      <w:r>
        <w:rPr>
          <w:color w:val="231F20"/>
          <w:spacing w:val="4"/>
        </w:rPr>
        <w:t xml:space="preserve"> </w:t>
      </w:r>
      <w:r>
        <w:rPr>
          <w:color w:val="231F20"/>
        </w:rPr>
        <w:t>Nhân</w:t>
      </w:r>
      <w:r>
        <w:rPr>
          <w:color w:val="231F20"/>
          <w:spacing w:val="5"/>
        </w:rPr>
        <w:t xml:space="preserve"> </w:t>
      </w:r>
      <w:r>
        <w:rPr>
          <w:color w:val="231F20"/>
          <w:spacing w:val="-4"/>
        </w:rPr>
        <w:t>Tông</w:t>
      </w:r>
    </w:p>
    <w:p w:rsidR="009E0961" w:rsidRDefault="00183599">
      <w:pPr>
        <w:pStyle w:val="BodyText"/>
        <w:tabs>
          <w:tab w:val="left" w:pos="3968"/>
        </w:tabs>
        <w:spacing w:before="18"/>
        <w:ind w:left="1814"/>
      </w:pPr>
      <w:r>
        <w:rPr>
          <w:color w:val="231F20"/>
          <w:spacing w:val="-2"/>
        </w:rPr>
        <w:t>1283–5</w:t>
      </w:r>
      <w:r>
        <w:rPr>
          <w:color w:val="231F20"/>
        </w:rPr>
        <w:tab/>
        <w:t>The</w:t>
      </w:r>
      <w:r>
        <w:rPr>
          <w:color w:val="231F20"/>
          <w:spacing w:val="-6"/>
        </w:rPr>
        <w:t xml:space="preserve"> </w:t>
      </w:r>
      <w:r>
        <w:rPr>
          <w:color w:val="231F20"/>
        </w:rPr>
        <w:t>second</w:t>
      </w:r>
      <w:r>
        <w:rPr>
          <w:color w:val="231F20"/>
          <w:spacing w:val="-5"/>
        </w:rPr>
        <w:t xml:space="preserve"> </w:t>
      </w:r>
      <w:r>
        <w:rPr>
          <w:color w:val="231F20"/>
        </w:rPr>
        <w:t>Mongol</w:t>
      </w:r>
      <w:r>
        <w:rPr>
          <w:color w:val="231F20"/>
          <w:spacing w:val="-6"/>
        </w:rPr>
        <w:t xml:space="preserve"> </w:t>
      </w:r>
      <w:r>
        <w:rPr>
          <w:color w:val="231F20"/>
          <w:spacing w:val="-2"/>
        </w:rPr>
        <w:t>invasion</w:t>
      </w:r>
    </w:p>
    <w:p w:rsidR="009E0961" w:rsidRDefault="00183599">
      <w:pPr>
        <w:pStyle w:val="BodyText"/>
        <w:tabs>
          <w:tab w:val="left" w:pos="3968"/>
        </w:tabs>
        <w:spacing w:before="19"/>
        <w:ind w:left="1814"/>
      </w:pPr>
      <w:r>
        <w:rPr>
          <w:color w:val="231F20"/>
          <w:spacing w:val="-2"/>
        </w:rPr>
        <w:t>1287–8</w:t>
      </w:r>
      <w:r>
        <w:rPr>
          <w:color w:val="231F20"/>
        </w:rPr>
        <w:tab/>
        <w:t>The third</w:t>
      </w:r>
      <w:r>
        <w:rPr>
          <w:color w:val="231F20"/>
          <w:spacing w:val="1"/>
        </w:rPr>
        <w:t xml:space="preserve"> </w:t>
      </w:r>
      <w:r>
        <w:rPr>
          <w:color w:val="231F20"/>
        </w:rPr>
        <w:t xml:space="preserve">Mongol </w:t>
      </w:r>
      <w:r>
        <w:rPr>
          <w:color w:val="231F20"/>
          <w:spacing w:val="-2"/>
        </w:rPr>
        <w:t>invasion</w:t>
      </w:r>
    </w:p>
    <w:p w:rsidR="009E0961" w:rsidRDefault="00183599">
      <w:pPr>
        <w:pStyle w:val="BodyText"/>
        <w:tabs>
          <w:tab w:val="left" w:pos="3968"/>
        </w:tabs>
        <w:spacing w:before="18"/>
        <w:ind w:left="1814"/>
      </w:pPr>
      <w:r>
        <w:rPr>
          <w:color w:val="231F20"/>
          <w:spacing w:val="-2"/>
        </w:rPr>
        <w:t>1293–1314</w:t>
      </w:r>
      <w:r>
        <w:rPr>
          <w:color w:val="231F20"/>
        </w:rPr>
        <w:tab/>
        <w:t xml:space="preserve">Trần Anh </w:t>
      </w:r>
      <w:r>
        <w:rPr>
          <w:color w:val="231F20"/>
          <w:spacing w:val="-4"/>
        </w:rPr>
        <w:t>Tông</w:t>
      </w:r>
    </w:p>
    <w:p w:rsidR="009E0961" w:rsidRDefault="00183599">
      <w:pPr>
        <w:pStyle w:val="BodyText"/>
        <w:tabs>
          <w:tab w:val="left" w:pos="3968"/>
        </w:tabs>
        <w:spacing w:before="19"/>
        <w:ind w:left="1814"/>
      </w:pPr>
      <w:r>
        <w:rPr>
          <w:color w:val="231F20"/>
          <w:spacing w:val="-2"/>
        </w:rPr>
        <w:t>1314–29</w:t>
      </w:r>
      <w:r>
        <w:rPr>
          <w:color w:val="231F20"/>
        </w:rPr>
        <w:tab/>
        <w:t>Trần</w:t>
      </w:r>
      <w:r>
        <w:rPr>
          <w:color w:val="231F20"/>
          <w:spacing w:val="2"/>
        </w:rPr>
        <w:t xml:space="preserve"> </w:t>
      </w:r>
      <w:r>
        <w:rPr>
          <w:color w:val="231F20"/>
        </w:rPr>
        <w:t>Minh</w:t>
      </w:r>
      <w:r>
        <w:rPr>
          <w:color w:val="231F20"/>
          <w:spacing w:val="3"/>
        </w:rPr>
        <w:t xml:space="preserve"> </w:t>
      </w:r>
      <w:r>
        <w:rPr>
          <w:color w:val="231F20"/>
          <w:spacing w:val="-4"/>
        </w:rPr>
        <w:t>Tông</w:t>
      </w:r>
    </w:p>
    <w:p w:rsidR="009E0961" w:rsidRDefault="00183599">
      <w:pPr>
        <w:pStyle w:val="BodyText"/>
        <w:tabs>
          <w:tab w:val="left" w:pos="3968"/>
        </w:tabs>
        <w:spacing w:before="18"/>
        <w:ind w:left="1814"/>
      </w:pPr>
      <w:r>
        <w:rPr>
          <w:color w:val="231F20"/>
          <w:spacing w:val="-2"/>
        </w:rPr>
        <w:t>1329–41</w:t>
      </w:r>
      <w:r>
        <w:rPr>
          <w:color w:val="231F20"/>
        </w:rPr>
        <w:tab/>
      </w:r>
      <w:r>
        <w:rPr>
          <w:color w:val="231F20"/>
        </w:rPr>
        <w:t>Trần Hiến</w:t>
      </w:r>
      <w:r>
        <w:rPr>
          <w:color w:val="231F20"/>
          <w:spacing w:val="1"/>
        </w:rPr>
        <w:t xml:space="preserve"> </w:t>
      </w:r>
      <w:r>
        <w:rPr>
          <w:color w:val="231F20"/>
          <w:spacing w:val="-4"/>
        </w:rPr>
        <w:t>Tông</w:t>
      </w:r>
    </w:p>
    <w:p w:rsidR="009E0961" w:rsidRDefault="00183599">
      <w:pPr>
        <w:pStyle w:val="BodyText"/>
        <w:tabs>
          <w:tab w:val="left" w:pos="3968"/>
        </w:tabs>
        <w:spacing w:before="19"/>
        <w:ind w:left="1814"/>
      </w:pPr>
      <w:r>
        <w:rPr>
          <w:color w:val="231F20"/>
          <w:spacing w:val="-2"/>
        </w:rPr>
        <w:t>1341–69</w:t>
      </w:r>
      <w:r>
        <w:rPr>
          <w:color w:val="231F20"/>
        </w:rPr>
        <w:tab/>
        <w:t xml:space="preserve">Trần Dụ </w:t>
      </w:r>
      <w:r>
        <w:rPr>
          <w:color w:val="231F20"/>
          <w:spacing w:val="-4"/>
        </w:rPr>
        <w:t>Tông</w:t>
      </w:r>
    </w:p>
    <w:p w:rsidR="009E0961" w:rsidRDefault="00183599">
      <w:pPr>
        <w:pStyle w:val="BodyText"/>
        <w:tabs>
          <w:tab w:val="left" w:pos="3968"/>
        </w:tabs>
        <w:spacing w:before="18"/>
        <w:ind w:left="1814"/>
      </w:pPr>
      <w:r>
        <w:rPr>
          <w:color w:val="231F20"/>
          <w:spacing w:val="-2"/>
        </w:rPr>
        <w:t>1370–72</w:t>
      </w:r>
      <w:r>
        <w:rPr>
          <w:color w:val="231F20"/>
        </w:rPr>
        <w:tab/>
        <w:t>Trần</w:t>
      </w:r>
      <w:r>
        <w:rPr>
          <w:color w:val="231F20"/>
          <w:spacing w:val="-8"/>
        </w:rPr>
        <w:t xml:space="preserve"> </w:t>
      </w:r>
      <w:r>
        <w:rPr>
          <w:color w:val="231F20"/>
        </w:rPr>
        <w:t>Nghệ</w:t>
      </w:r>
      <w:r>
        <w:rPr>
          <w:color w:val="231F20"/>
          <w:spacing w:val="-8"/>
        </w:rPr>
        <w:t xml:space="preserve"> </w:t>
      </w:r>
      <w:r>
        <w:rPr>
          <w:color w:val="231F20"/>
          <w:spacing w:val="-4"/>
        </w:rPr>
        <w:t>Tông</w:t>
      </w:r>
    </w:p>
    <w:p w:rsidR="009E0961" w:rsidRDefault="00183599">
      <w:pPr>
        <w:pStyle w:val="BodyText"/>
        <w:tabs>
          <w:tab w:val="left" w:pos="3968"/>
        </w:tabs>
        <w:spacing w:before="18"/>
        <w:ind w:left="1814"/>
      </w:pPr>
      <w:r>
        <w:rPr>
          <w:color w:val="231F20"/>
          <w:spacing w:val="-2"/>
        </w:rPr>
        <w:t>1372–7</w:t>
      </w:r>
      <w:r>
        <w:rPr>
          <w:color w:val="231F20"/>
        </w:rPr>
        <w:tab/>
        <w:t>Trần</w:t>
      </w:r>
      <w:r>
        <w:rPr>
          <w:color w:val="231F20"/>
          <w:spacing w:val="-2"/>
        </w:rPr>
        <w:t xml:space="preserve"> </w:t>
      </w:r>
      <w:r>
        <w:rPr>
          <w:color w:val="231F20"/>
        </w:rPr>
        <w:t>Duệ</w:t>
      </w:r>
      <w:r>
        <w:rPr>
          <w:color w:val="231F20"/>
          <w:spacing w:val="-2"/>
        </w:rPr>
        <w:t xml:space="preserve"> </w:t>
      </w:r>
      <w:r>
        <w:rPr>
          <w:color w:val="231F20"/>
          <w:spacing w:val="-4"/>
        </w:rPr>
        <w:t>Tông</w:t>
      </w:r>
    </w:p>
    <w:p w:rsidR="009E0961" w:rsidRDefault="00183599">
      <w:pPr>
        <w:pStyle w:val="BodyText"/>
        <w:tabs>
          <w:tab w:val="left" w:pos="3968"/>
        </w:tabs>
        <w:spacing w:before="19"/>
        <w:ind w:left="1814"/>
      </w:pPr>
      <w:r>
        <w:rPr>
          <w:color w:val="231F20"/>
          <w:spacing w:val="-2"/>
        </w:rPr>
        <w:t>1377–88</w:t>
      </w:r>
      <w:r>
        <w:rPr>
          <w:color w:val="231F20"/>
        </w:rPr>
        <w:tab/>
        <w:t>Trần</w:t>
      </w:r>
      <w:r>
        <w:rPr>
          <w:color w:val="231F20"/>
          <w:spacing w:val="-4"/>
        </w:rPr>
        <w:t xml:space="preserve"> </w:t>
      </w:r>
      <w:r>
        <w:rPr>
          <w:color w:val="231F20"/>
        </w:rPr>
        <w:t>Phế</w:t>
      </w:r>
      <w:r>
        <w:rPr>
          <w:color w:val="231F20"/>
          <w:spacing w:val="-3"/>
        </w:rPr>
        <w:t xml:space="preserve"> </w:t>
      </w:r>
      <w:r>
        <w:rPr>
          <w:color w:val="231F20"/>
          <w:spacing w:val="-5"/>
        </w:rPr>
        <w:t>Đế</w:t>
      </w:r>
    </w:p>
    <w:p w:rsidR="009E0961" w:rsidRDefault="00183599">
      <w:pPr>
        <w:pStyle w:val="BodyText"/>
        <w:tabs>
          <w:tab w:val="left" w:pos="3968"/>
        </w:tabs>
        <w:spacing w:before="18"/>
        <w:ind w:left="1814"/>
      </w:pPr>
      <w:r>
        <w:rPr>
          <w:color w:val="231F20"/>
          <w:spacing w:val="-2"/>
        </w:rPr>
        <w:t>1389–98</w:t>
      </w:r>
      <w:r>
        <w:rPr>
          <w:color w:val="231F20"/>
        </w:rPr>
        <w:tab/>
        <w:t>Trần</w:t>
      </w:r>
      <w:r>
        <w:rPr>
          <w:color w:val="231F20"/>
          <w:spacing w:val="4"/>
        </w:rPr>
        <w:t xml:space="preserve"> </w:t>
      </w:r>
      <w:r>
        <w:rPr>
          <w:color w:val="231F20"/>
        </w:rPr>
        <w:t>Thuận</w:t>
      </w:r>
      <w:r>
        <w:rPr>
          <w:color w:val="231F20"/>
          <w:spacing w:val="4"/>
        </w:rPr>
        <w:t xml:space="preserve"> </w:t>
      </w:r>
      <w:r>
        <w:rPr>
          <w:color w:val="231F20"/>
          <w:spacing w:val="-4"/>
        </w:rPr>
        <w:t>Tông</w:t>
      </w:r>
    </w:p>
    <w:p w:rsidR="009E0961" w:rsidRDefault="009E0961">
      <w:pPr>
        <w:pStyle w:val="BodyText"/>
        <w:spacing w:before="3"/>
        <w:rPr>
          <w:sz w:val="24"/>
        </w:rPr>
      </w:pPr>
    </w:p>
    <w:p w:rsidR="009E0961" w:rsidRDefault="00183599">
      <w:pPr>
        <w:pStyle w:val="BodyText"/>
        <w:tabs>
          <w:tab w:val="left" w:pos="3968"/>
        </w:tabs>
        <w:ind w:left="1814"/>
      </w:pPr>
      <w:r>
        <w:rPr>
          <w:color w:val="231F20"/>
          <w:spacing w:val="-2"/>
        </w:rPr>
        <w:t>1400–1413</w:t>
      </w:r>
      <w:r>
        <w:rPr>
          <w:color w:val="231F20"/>
        </w:rPr>
        <w:tab/>
        <w:t>Hồ</w:t>
      </w:r>
      <w:r>
        <w:rPr>
          <w:color w:val="231F20"/>
          <w:spacing w:val="1"/>
        </w:rPr>
        <w:t xml:space="preserve"> </w:t>
      </w:r>
      <w:r>
        <w:rPr>
          <w:color w:val="231F20"/>
          <w:spacing w:val="-2"/>
        </w:rPr>
        <w:t>interlude</w:t>
      </w:r>
    </w:p>
    <w:p w:rsidR="009E0961" w:rsidRDefault="009E0961">
      <w:pPr>
        <w:pStyle w:val="BodyText"/>
        <w:spacing w:before="3"/>
        <w:rPr>
          <w:sz w:val="36"/>
        </w:rPr>
      </w:pPr>
    </w:p>
    <w:p w:rsidR="009E0961" w:rsidRDefault="00183599">
      <w:pPr>
        <w:pStyle w:val="Heading2"/>
        <w:ind w:right="1095"/>
      </w:pPr>
      <w:r>
        <w:rPr>
          <w:color w:val="231F20"/>
        </w:rPr>
        <w:t>1407–27</w:t>
      </w:r>
      <w:r>
        <w:rPr>
          <w:color w:val="231F20"/>
          <w:spacing w:val="38"/>
        </w:rPr>
        <w:t xml:space="preserve"> </w:t>
      </w:r>
      <w:r>
        <w:rPr>
          <w:smallCaps/>
          <w:color w:val="231F20"/>
        </w:rPr>
        <w:t>ming</w:t>
      </w:r>
      <w:r>
        <w:rPr>
          <w:color w:val="231F20"/>
          <w:spacing w:val="29"/>
        </w:rPr>
        <w:t xml:space="preserve"> </w:t>
      </w:r>
      <w:r>
        <w:rPr>
          <w:smallCaps/>
          <w:color w:val="231F20"/>
          <w:spacing w:val="-2"/>
        </w:rPr>
        <w:t>in</w:t>
      </w:r>
      <w:r>
        <w:rPr>
          <w:color w:val="231F20"/>
          <w:spacing w:val="-2"/>
        </w:rPr>
        <w:t>v</w:t>
      </w:r>
      <w:r>
        <w:rPr>
          <w:smallCaps/>
          <w:color w:val="231F20"/>
          <w:spacing w:val="-2"/>
        </w:rPr>
        <w:t>asion</w:t>
      </w:r>
    </w:p>
    <w:p w:rsidR="009E0961" w:rsidRDefault="009E0961">
      <w:pPr>
        <w:pStyle w:val="BodyText"/>
        <w:spacing w:before="10"/>
        <w:rPr>
          <w:sz w:val="30"/>
        </w:rPr>
      </w:pPr>
    </w:p>
    <w:p w:rsidR="009E0961" w:rsidRDefault="00183599">
      <w:pPr>
        <w:pStyle w:val="BodyText"/>
        <w:tabs>
          <w:tab w:val="left" w:pos="3968"/>
        </w:tabs>
        <w:ind w:left="1814"/>
      </w:pPr>
      <w:r>
        <w:rPr>
          <w:color w:val="231F20"/>
          <w:spacing w:val="-2"/>
        </w:rPr>
        <w:t>1407–13</w:t>
      </w:r>
      <w:r>
        <w:rPr>
          <w:color w:val="231F20"/>
        </w:rPr>
        <w:tab/>
        <w:t>Trần</w:t>
      </w:r>
      <w:r>
        <w:rPr>
          <w:color w:val="231F20"/>
          <w:spacing w:val="-6"/>
        </w:rPr>
        <w:t xml:space="preserve"> </w:t>
      </w:r>
      <w:r>
        <w:rPr>
          <w:color w:val="231F20"/>
          <w:spacing w:val="-2"/>
        </w:rPr>
        <w:t>revival</w:t>
      </w:r>
    </w:p>
    <w:p w:rsidR="009E0961" w:rsidRDefault="00183599">
      <w:pPr>
        <w:pStyle w:val="BodyText"/>
        <w:tabs>
          <w:tab w:val="left" w:pos="3968"/>
        </w:tabs>
        <w:spacing w:before="19"/>
        <w:ind w:left="1814"/>
      </w:pPr>
      <w:r>
        <w:rPr>
          <w:color w:val="231F20"/>
          <w:spacing w:val="-2"/>
        </w:rPr>
        <w:t>1418–27</w:t>
      </w:r>
      <w:r>
        <w:rPr>
          <w:color w:val="231F20"/>
        </w:rPr>
        <w:tab/>
      </w:r>
      <w:r>
        <w:rPr>
          <w:color w:val="231F20"/>
          <w:w w:val="95"/>
        </w:rPr>
        <w:t>Rise</w:t>
      </w:r>
      <w:r>
        <w:rPr>
          <w:color w:val="231F20"/>
          <w:spacing w:val="-5"/>
          <w:w w:val="95"/>
        </w:rPr>
        <w:t xml:space="preserve"> </w:t>
      </w:r>
      <w:r>
        <w:rPr>
          <w:color w:val="231F20"/>
          <w:w w:val="95"/>
        </w:rPr>
        <w:t>of</w:t>
      </w:r>
      <w:r>
        <w:rPr>
          <w:color w:val="231F20"/>
          <w:spacing w:val="-4"/>
          <w:w w:val="95"/>
        </w:rPr>
        <w:t xml:space="preserve"> </w:t>
      </w:r>
      <w:r>
        <w:rPr>
          <w:color w:val="231F20"/>
          <w:w w:val="95"/>
        </w:rPr>
        <w:t>Lê</w:t>
      </w:r>
      <w:r>
        <w:rPr>
          <w:color w:val="231F20"/>
          <w:spacing w:val="-4"/>
          <w:w w:val="95"/>
        </w:rPr>
        <w:t xml:space="preserve"> </w:t>
      </w:r>
      <w:r>
        <w:rPr>
          <w:color w:val="231F20"/>
          <w:spacing w:val="-5"/>
          <w:w w:val="95"/>
        </w:rPr>
        <w:t>Lợi</w:t>
      </w:r>
    </w:p>
    <w:p w:rsidR="009E0961" w:rsidRDefault="009E0961">
      <w:pPr>
        <w:pStyle w:val="BodyText"/>
        <w:spacing w:before="2"/>
        <w:rPr>
          <w:sz w:val="36"/>
        </w:rPr>
      </w:pPr>
    </w:p>
    <w:p w:rsidR="009E0961" w:rsidRDefault="00183599">
      <w:pPr>
        <w:pStyle w:val="Heading2"/>
        <w:ind w:right="1095"/>
      </w:pPr>
      <w:r>
        <w:rPr>
          <w:color w:val="231F20"/>
        </w:rPr>
        <w:t>1428–1527</w:t>
      </w:r>
      <w:r>
        <w:rPr>
          <w:color w:val="231F20"/>
          <w:spacing w:val="31"/>
        </w:rPr>
        <w:t xml:space="preserve"> </w:t>
      </w:r>
      <w:r>
        <w:rPr>
          <w:smallCaps/>
          <w:color w:val="231F20"/>
        </w:rPr>
        <w:t>lê</w:t>
      </w:r>
      <w:r>
        <w:rPr>
          <w:color w:val="231F20"/>
          <w:spacing w:val="22"/>
        </w:rPr>
        <w:t xml:space="preserve"> </w:t>
      </w:r>
      <w:r>
        <w:rPr>
          <w:smallCaps/>
          <w:color w:val="231F20"/>
        </w:rPr>
        <w:t>d</w:t>
      </w:r>
      <w:r>
        <w:rPr>
          <w:color w:val="231F20"/>
        </w:rPr>
        <w:t>y</w:t>
      </w:r>
      <w:r>
        <w:rPr>
          <w:smallCaps/>
          <w:color w:val="231F20"/>
        </w:rPr>
        <w:t>nast</w:t>
      </w:r>
      <w:r>
        <w:rPr>
          <w:color w:val="231F20"/>
        </w:rPr>
        <w:t>y</w:t>
      </w:r>
      <w:r>
        <w:rPr>
          <w:color w:val="231F20"/>
          <w:spacing w:val="31"/>
        </w:rPr>
        <w:t xml:space="preserve"> </w:t>
      </w:r>
      <w:r>
        <w:rPr>
          <w:color w:val="231F20"/>
        </w:rPr>
        <w:t>–</w:t>
      </w:r>
      <w:r>
        <w:rPr>
          <w:color w:val="231F20"/>
          <w:spacing w:val="31"/>
        </w:rPr>
        <w:t xml:space="preserve"> </w:t>
      </w:r>
      <w:r>
        <w:rPr>
          <w:smallCaps/>
          <w:color w:val="231F20"/>
        </w:rPr>
        <w:t>the</w:t>
      </w:r>
      <w:r>
        <w:rPr>
          <w:color w:val="231F20"/>
          <w:spacing w:val="22"/>
        </w:rPr>
        <w:t xml:space="preserve"> </w:t>
      </w:r>
      <w:r>
        <w:rPr>
          <w:smallCaps/>
          <w:color w:val="231F20"/>
        </w:rPr>
        <w:t>first</w:t>
      </w:r>
      <w:r>
        <w:rPr>
          <w:color w:val="231F20"/>
          <w:spacing w:val="22"/>
        </w:rPr>
        <w:t xml:space="preserve"> </w:t>
      </w:r>
      <w:r>
        <w:rPr>
          <w:color w:val="231F20"/>
        </w:rPr>
        <w:t>100</w:t>
      </w:r>
      <w:r>
        <w:rPr>
          <w:color w:val="231F20"/>
          <w:spacing w:val="31"/>
        </w:rPr>
        <w:t xml:space="preserve"> </w:t>
      </w:r>
      <w:r>
        <w:rPr>
          <w:color w:val="231F20"/>
          <w:spacing w:val="-2"/>
        </w:rPr>
        <w:t>y</w:t>
      </w:r>
      <w:r>
        <w:rPr>
          <w:smallCaps/>
          <w:color w:val="231F20"/>
          <w:spacing w:val="-2"/>
        </w:rPr>
        <w:t>ears</w:t>
      </w:r>
    </w:p>
    <w:p w:rsidR="009E0961" w:rsidRDefault="009E0961">
      <w:pPr>
        <w:pStyle w:val="BodyText"/>
        <w:spacing w:before="11"/>
        <w:rPr>
          <w:sz w:val="20"/>
        </w:rPr>
      </w:pPr>
    </w:p>
    <w:p w:rsidR="009E0961" w:rsidRDefault="00183599">
      <w:pPr>
        <w:pStyle w:val="BodyText"/>
        <w:tabs>
          <w:tab w:val="left" w:pos="3968"/>
        </w:tabs>
        <w:spacing w:before="114"/>
        <w:ind w:left="1814"/>
      </w:pPr>
      <w:r>
        <w:rPr>
          <w:color w:val="231F20"/>
          <w:spacing w:val="-2"/>
        </w:rPr>
        <w:t>1428–33</w:t>
      </w:r>
      <w:r>
        <w:rPr>
          <w:color w:val="231F20"/>
        </w:rPr>
        <w:tab/>
        <w:t>Lê</w:t>
      </w:r>
      <w:r>
        <w:rPr>
          <w:color w:val="231F20"/>
          <w:spacing w:val="-13"/>
        </w:rPr>
        <w:t xml:space="preserve"> </w:t>
      </w:r>
      <w:r>
        <w:rPr>
          <w:color w:val="231F20"/>
        </w:rPr>
        <w:t>Thái</w:t>
      </w:r>
      <w:r>
        <w:rPr>
          <w:color w:val="231F20"/>
          <w:spacing w:val="-12"/>
        </w:rPr>
        <w:t xml:space="preserve"> </w:t>
      </w:r>
      <w:r>
        <w:rPr>
          <w:color w:val="231F20"/>
          <w:spacing w:val="-5"/>
        </w:rPr>
        <w:t>Tổ</w:t>
      </w:r>
    </w:p>
    <w:p w:rsidR="009E0961" w:rsidRDefault="00183599">
      <w:pPr>
        <w:pStyle w:val="BodyText"/>
        <w:tabs>
          <w:tab w:val="left" w:pos="3968"/>
        </w:tabs>
        <w:spacing w:before="18"/>
        <w:ind w:left="1814"/>
      </w:pPr>
      <w:r>
        <w:rPr>
          <w:color w:val="231F20"/>
          <w:spacing w:val="-2"/>
        </w:rPr>
        <w:t>1433–42</w:t>
      </w:r>
      <w:r>
        <w:rPr>
          <w:color w:val="231F20"/>
        </w:rPr>
        <w:tab/>
        <w:t>Lê</w:t>
      </w:r>
      <w:r>
        <w:rPr>
          <w:color w:val="231F20"/>
          <w:spacing w:val="-13"/>
        </w:rPr>
        <w:t xml:space="preserve"> </w:t>
      </w:r>
      <w:r>
        <w:rPr>
          <w:color w:val="231F20"/>
        </w:rPr>
        <w:t>Thái</w:t>
      </w:r>
      <w:r>
        <w:rPr>
          <w:color w:val="231F20"/>
          <w:spacing w:val="-12"/>
        </w:rPr>
        <w:t xml:space="preserve"> </w:t>
      </w:r>
      <w:r>
        <w:rPr>
          <w:color w:val="231F20"/>
          <w:spacing w:val="-4"/>
        </w:rPr>
        <w:t>Tông</w:t>
      </w:r>
    </w:p>
    <w:p w:rsidR="009E0961" w:rsidRDefault="00183599">
      <w:pPr>
        <w:pStyle w:val="BodyText"/>
        <w:tabs>
          <w:tab w:val="left" w:pos="3968"/>
        </w:tabs>
        <w:spacing w:before="19"/>
        <w:ind w:left="1814"/>
      </w:pPr>
      <w:r>
        <w:rPr>
          <w:color w:val="231F20"/>
          <w:spacing w:val="-2"/>
        </w:rPr>
        <w:t>1442–59</w:t>
      </w:r>
      <w:r>
        <w:rPr>
          <w:color w:val="231F20"/>
        </w:rPr>
        <w:tab/>
        <w:t>Lê</w:t>
      </w:r>
      <w:r>
        <w:rPr>
          <w:color w:val="231F20"/>
          <w:spacing w:val="-5"/>
        </w:rPr>
        <w:t xml:space="preserve"> </w:t>
      </w:r>
      <w:r>
        <w:rPr>
          <w:color w:val="231F20"/>
        </w:rPr>
        <w:t>Nhân</w:t>
      </w:r>
      <w:r>
        <w:rPr>
          <w:color w:val="231F20"/>
          <w:spacing w:val="-4"/>
        </w:rPr>
        <w:t xml:space="preserve"> Tông</w:t>
      </w:r>
    </w:p>
    <w:p w:rsidR="009E0961" w:rsidRDefault="00183599">
      <w:pPr>
        <w:pStyle w:val="BodyText"/>
        <w:tabs>
          <w:tab w:val="left" w:pos="3968"/>
        </w:tabs>
        <w:spacing w:before="18"/>
        <w:ind w:left="1814"/>
      </w:pPr>
      <w:r>
        <w:rPr>
          <w:color w:val="231F20"/>
          <w:spacing w:val="-2"/>
        </w:rPr>
        <w:t>1460–97</w:t>
      </w:r>
      <w:r>
        <w:rPr>
          <w:color w:val="231F20"/>
        </w:rPr>
        <w:tab/>
        <w:t>Lê</w:t>
      </w:r>
      <w:r>
        <w:rPr>
          <w:color w:val="231F20"/>
          <w:spacing w:val="-2"/>
        </w:rPr>
        <w:t xml:space="preserve"> </w:t>
      </w:r>
      <w:r>
        <w:rPr>
          <w:color w:val="231F20"/>
        </w:rPr>
        <w:t>Thánh</w:t>
      </w:r>
      <w:r>
        <w:rPr>
          <w:color w:val="231F20"/>
          <w:spacing w:val="-2"/>
        </w:rPr>
        <w:t xml:space="preserve"> </w:t>
      </w:r>
      <w:r>
        <w:rPr>
          <w:color w:val="231F20"/>
          <w:spacing w:val="-4"/>
        </w:rPr>
        <w:t>Tông</w:t>
      </w:r>
    </w:p>
    <w:p w:rsidR="009E0961" w:rsidRDefault="009E0961">
      <w:pPr>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pacing w:val="21"/>
          <w:w w:val="105"/>
          <w:sz w:val="18"/>
        </w:rPr>
        <w:lastRenderedPageBreak/>
        <w:t>appendix</w:t>
      </w:r>
      <w:r>
        <w:rPr>
          <w:smallCaps/>
          <w:color w:val="231F20"/>
          <w:spacing w:val="-22"/>
          <w:w w:val="105"/>
          <w:sz w:val="18"/>
        </w:rPr>
        <w:t xml:space="preserve"> </w:t>
      </w:r>
      <w:r>
        <w:rPr>
          <w:color w:val="231F20"/>
          <w:w w:val="105"/>
          <w:sz w:val="18"/>
        </w:rPr>
        <w:t>:</w:t>
      </w:r>
      <w:r>
        <w:rPr>
          <w:color w:val="231F20"/>
          <w:spacing w:val="28"/>
          <w:w w:val="105"/>
          <w:sz w:val="18"/>
        </w:rPr>
        <w:t xml:space="preserve"> </w:t>
      </w:r>
      <w:r>
        <w:rPr>
          <w:smallCaps/>
          <w:color w:val="231F20"/>
          <w:spacing w:val="16"/>
          <w:w w:val="105"/>
          <w:sz w:val="18"/>
        </w:rPr>
        <w:t>dates</w:t>
      </w:r>
      <w:r>
        <w:rPr>
          <w:color w:val="231F20"/>
          <w:spacing w:val="26"/>
          <w:w w:val="105"/>
          <w:sz w:val="18"/>
        </w:rPr>
        <w:t xml:space="preserve"> </w:t>
      </w:r>
      <w:r>
        <w:rPr>
          <w:smallCaps/>
          <w:color w:val="231F20"/>
          <w:spacing w:val="16"/>
          <w:w w:val="105"/>
          <w:sz w:val="18"/>
        </w:rPr>
        <w:t>and</w:t>
      </w:r>
      <w:r>
        <w:rPr>
          <w:color w:val="231F20"/>
          <w:spacing w:val="27"/>
          <w:w w:val="105"/>
          <w:sz w:val="18"/>
        </w:rPr>
        <w:t xml:space="preserve"> </w:t>
      </w:r>
      <w:r>
        <w:rPr>
          <w:smallCaps/>
          <w:color w:val="231F20"/>
          <w:spacing w:val="11"/>
          <w:w w:val="105"/>
          <w:sz w:val="18"/>
        </w:rPr>
        <w:t>d</w:t>
      </w:r>
      <w:r>
        <w:rPr>
          <w:color w:val="231F20"/>
          <w:spacing w:val="11"/>
          <w:w w:val="105"/>
          <w:sz w:val="18"/>
        </w:rPr>
        <w:t>y</w:t>
      </w:r>
      <w:r>
        <w:rPr>
          <w:color w:val="231F20"/>
          <w:spacing w:val="-23"/>
          <w:w w:val="105"/>
          <w:sz w:val="18"/>
        </w:rPr>
        <w:t xml:space="preserve"> </w:t>
      </w:r>
      <w:r>
        <w:rPr>
          <w:smallCaps/>
          <w:color w:val="231F20"/>
          <w:spacing w:val="11"/>
          <w:w w:val="105"/>
          <w:sz w:val="18"/>
        </w:rPr>
        <w:t>na</w:t>
      </w:r>
      <w:r>
        <w:rPr>
          <w:color w:val="231F20"/>
          <w:spacing w:val="-24"/>
          <w:w w:val="105"/>
          <w:sz w:val="18"/>
        </w:rPr>
        <w:t xml:space="preserve"> </w:t>
      </w:r>
      <w:r>
        <w:rPr>
          <w:smallCaps/>
          <w:color w:val="231F20"/>
          <w:spacing w:val="18"/>
          <w:w w:val="105"/>
          <w:sz w:val="18"/>
        </w:rPr>
        <w:t xml:space="preserve">sties </w:t>
      </w:r>
    </w:p>
    <w:p w:rsidR="009E0961" w:rsidRDefault="009E0961">
      <w:pPr>
        <w:pStyle w:val="BodyText"/>
        <w:spacing w:before="10"/>
        <w:rPr>
          <w:sz w:val="24"/>
        </w:rPr>
      </w:pPr>
    </w:p>
    <w:p w:rsidR="009E0961" w:rsidRDefault="00183599">
      <w:pPr>
        <w:pStyle w:val="BodyText"/>
        <w:tabs>
          <w:tab w:val="left" w:pos="3911"/>
        </w:tabs>
        <w:ind w:left="1757"/>
      </w:pPr>
      <w:r>
        <w:rPr>
          <w:color w:val="231F20"/>
          <w:spacing w:val="-2"/>
        </w:rPr>
        <w:t>1497–1504</w:t>
      </w:r>
      <w:r>
        <w:rPr>
          <w:color w:val="231F20"/>
        </w:rPr>
        <w:tab/>
        <w:t>Lê</w:t>
      </w:r>
      <w:r>
        <w:rPr>
          <w:color w:val="231F20"/>
          <w:spacing w:val="-9"/>
        </w:rPr>
        <w:t xml:space="preserve"> </w:t>
      </w:r>
      <w:r>
        <w:rPr>
          <w:color w:val="231F20"/>
        </w:rPr>
        <w:t>Hiến</w:t>
      </w:r>
      <w:r>
        <w:rPr>
          <w:color w:val="231F20"/>
          <w:spacing w:val="-8"/>
        </w:rPr>
        <w:t xml:space="preserve"> </w:t>
      </w:r>
      <w:r>
        <w:rPr>
          <w:color w:val="231F20"/>
          <w:spacing w:val="-4"/>
        </w:rPr>
        <w:t>Tông</w:t>
      </w:r>
    </w:p>
    <w:p w:rsidR="009E0961" w:rsidRDefault="00183599">
      <w:pPr>
        <w:pStyle w:val="BodyText"/>
        <w:tabs>
          <w:tab w:val="left" w:pos="3911"/>
        </w:tabs>
        <w:spacing w:before="19"/>
        <w:ind w:left="1757"/>
      </w:pPr>
      <w:r>
        <w:rPr>
          <w:color w:val="231F20"/>
          <w:spacing w:val="-2"/>
        </w:rPr>
        <w:t>1504–09</w:t>
      </w:r>
      <w:r>
        <w:rPr>
          <w:color w:val="231F20"/>
        </w:rPr>
        <w:tab/>
      </w:r>
      <w:r>
        <w:rPr>
          <w:color w:val="231F20"/>
          <w:spacing w:val="-4"/>
        </w:rPr>
        <w:t>Lê</w:t>
      </w:r>
      <w:r>
        <w:rPr>
          <w:color w:val="231F20"/>
          <w:spacing w:val="-6"/>
        </w:rPr>
        <w:t xml:space="preserve"> </w:t>
      </w:r>
      <w:r>
        <w:rPr>
          <w:color w:val="231F20"/>
          <w:spacing w:val="-4"/>
        </w:rPr>
        <w:t>Túc</w:t>
      </w:r>
      <w:r>
        <w:rPr>
          <w:color w:val="231F20"/>
          <w:spacing w:val="-6"/>
        </w:rPr>
        <w:t xml:space="preserve"> </w:t>
      </w:r>
      <w:r>
        <w:rPr>
          <w:color w:val="231F20"/>
          <w:spacing w:val="-4"/>
        </w:rPr>
        <w:t>Tông</w:t>
      </w:r>
      <w:r>
        <w:rPr>
          <w:color w:val="231F20"/>
          <w:spacing w:val="-6"/>
        </w:rPr>
        <w:t xml:space="preserve"> </w:t>
      </w:r>
      <w:r>
        <w:rPr>
          <w:color w:val="231F20"/>
          <w:spacing w:val="-4"/>
        </w:rPr>
        <w:t>and</w:t>
      </w:r>
      <w:r>
        <w:rPr>
          <w:color w:val="231F20"/>
          <w:spacing w:val="-6"/>
        </w:rPr>
        <w:t xml:space="preserve"> </w:t>
      </w:r>
      <w:r>
        <w:rPr>
          <w:color w:val="231F20"/>
          <w:spacing w:val="-4"/>
        </w:rPr>
        <w:t>Lê</w:t>
      </w:r>
      <w:r>
        <w:rPr>
          <w:color w:val="231F20"/>
          <w:spacing w:val="-6"/>
        </w:rPr>
        <w:t xml:space="preserve"> </w:t>
      </w:r>
      <w:r>
        <w:rPr>
          <w:color w:val="231F20"/>
          <w:spacing w:val="-4"/>
        </w:rPr>
        <w:t>Uy</w:t>
      </w:r>
      <w:r>
        <w:rPr>
          <w:color w:val="231F20"/>
          <w:spacing w:val="-6"/>
        </w:rPr>
        <w:t xml:space="preserve"> </w:t>
      </w:r>
      <w:r>
        <w:rPr>
          <w:color w:val="231F20"/>
          <w:spacing w:val="-5"/>
        </w:rPr>
        <w:t>Mục</w:t>
      </w:r>
    </w:p>
    <w:p w:rsidR="009E0961" w:rsidRDefault="00183599">
      <w:pPr>
        <w:pStyle w:val="BodyText"/>
        <w:tabs>
          <w:tab w:val="left" w:pos="3911"/>
        </w:tabs>
        <w:spacing w:before="18"/>
        <w:ind w:left="1757"/>
      </w:pPr>
      <w:r>
        <w:rPr>
          <w:color w:val="231F20"/>
          <w:spacing w:val="-2"/>
        </w:rPr>
        <w:t>1510–16</w:t>
      </w:r>
      <w:r>
        <w:rPr>
          <w:color w:val="231F20"/>
        </w:rPr>
        <w:tab/>
        <w:t>Lê</w:t>
      </w:r>
      <w:r>
        <w:rPr>
          <w:color w:val="231F20"/>
          <w:spacing w:val="-12"/>
        </w:rPr>
        <w:t xml:space="preserve"> </w:t>
      </w:r>
      <w:r>
        <w:rPr>
          <w:color w:val="231F20"/>
        </w:rPr>
        <w:t>Tương</w:t>
      </w:r>
      <w:r>
        <w:rPr>
          <w:color w:val="231F20"/>
          <w:spacing w:val="-11"/>
        </w:rPr>
        <w:t xml:space="preserve"> </w:t>
      </w:r>
      <w:r>
        <w:rPr>
          <w:color w:val="231F20"/>
          <w:spacing w:val="-5"/>
        </w:rPr>
        <w:t>Dực</w:t>
      </w:r>
    </w:p>
    <w:p w:rsidR="009E0961" w:rsidRDefault="00183599">
      <w:pPr>
        <w:pStyle w:val="BodyText"/>
        <w:tabs>
          <w:tab w:val="left" w:pos="3911"/>
        </w:tabs>
        <w:spacing w:before="19"/>
        <w:ind w:left="1757"/>
      </w:pPr>
      <w:r>
        <w:rPr>
          <w:color w:val="231F20"/>
          <w:spacing w:val="-2"/>
        </w:rPr>
        <w:t>1516–27</w:t>
      </w:r>
      <w:r>
        <w:rPr>
          <w:color w:val="231F20"/>
        </w:rPr>
        <w:tab/>
        <w:t>Lê</w:t>
      </w:r>
      <w:r>
        <w:rPr>
          <w:color w:val="231F20"/>
          <w:spacing w:val="-10"/>
        </w:rPr>
        <w:t xml:space="preserve"> </w:t>
      </w:r>
      <w:r>
        <w:rPr>
          <w:color w:val="231F20"/>
        </w:rPr>
        <w:t>Chiêu</w:t>
      </w:r>
      <w:r>
        <w:rPr>
          <w:color w:val="231F20"/>
          <w:spacing w:val="-9"/>
        </w:rPr>
        <w:t xml:space="preserve"> </w:t>
      </w:r>
      <w:r>
        <w:rPr>
          <w:color w:val="231F20"/>
        </w:rPr>
        <w:t>Tông</w:t>
      </w:r>
      <w:r>
        <w:rPr>
          <w:color w:val="231F20"/>
          <w:spacing w:val="-9"/>
        </w:rPr>
        <w:t xml:space="preserve"> </w:t>
      </w:r>
      <w:r>
        <w:rPr>
          <w:color w:val="231F20"/>
        </w:rPr>
        <w:t>and</w:t>
      </w:r>
      <w:r>
        <w:rPr>
          <w:color w:val="231F20"/>
          <w:spacing w:val="-9"/>
        </w:rPr>
        <w:t xml:space="preserve"> </w:t>
      </w:r>
      <w:r>
        <w:rPr>
          <w:color w:val="231F20"/>
        </w:rPr>
        <w:t>Lê</w:t>
      </w:r>
      <w:r>
        <w:rPr>
          <w:color w:val="231F20"/>
          <w:spacing w:val="-10"/>
        </w:rPr>
        <w:t xml:space="preserve"> </w:t>
      </w:r>
      <w:r>
        <w:rPr>
          <w:color w:val="231F20"/>
        </w:rPr>
        <w:t>Cung</w:t>
      </w:r>
      <w:r>
        <w:rPr>
          <w:color w:val="231F20"/>
          <w:spacing w:val="-9"/>
        </w:rPr>
        <w:t xml:space="preserve"> </w:t>
      </w:r>
      <w:r>
        <w:rPr>
          <w:color w:val="231F20"/>
          <w:spacing w:val="-2"/>
        </w:rPr>
        <w:t>Hoàng</w:t>
      </w:r>
    </w:p>
    <w:p w:rsidR="009E0961" w:rsidRDefault="009E0961">
      <w:pPr>
        <w:pStyle w:val="BodyText"/>
        <w:spacing w:before="2"/>
        <w:rPr>
          <w:sz w:val="36"/>
        </w:rPr>
      </w:pPr>
    </w:p>
    <w:p w:rsidR="009E0961" w:rsidRDefault="00183599">
      <w:pPr>
        <w:pStyle w:val="Heading2"/>
        <w:ind w:left="1837"/>
      </w:pPr>
      <w:r>
        <w:rPr>
          <w:color w:val="231F20"/>
        </w:rPr>
        <w:t>1527–92</w:t>
      </w:r>
      <w:r>
        <w:rPr>
          <w:color w:val="231F20"/>
          <w:spacing w:val="35"/>
        </w:rPr>
        <w:t xml:space="preserve"> </w:t>
      </w:r>
      <w:r>
        <w:rPr>
          <w:smallCaps/>
          <w:color w:val="231F20"/>
        </w:rPr>
        <w:t>mạ</w:t>
      </w:r>
      <w:r>
        <w:rPr>
          <w:color w:val="231F20"/>
        </w:rPr>
        <w:t>c</w:t>
      </w:r>
      <w:r>
        <w:rPr>
          <w:color w:val="231F20"/>
          <w:spacing w:val="36"/>
        </w:rPr>
        <w:t xml:space="preserve"> </w:t>
      </w:r>
      <w:r>
        <w:rPr>
          <w:smallCaps/>
          <w:color w:val="231F20"/>
          <w:spacing w:val="-2"/>
        </w:rPr>
        <w:t>usurpation</w:t>
      </w:r>
    </w:p>
    <w:p w:rsidR="009E0961" w:rsidRDefault="009E0961">
      <w:pPr>
        <w:pStyle w:val="BodyText"/>
        <w:spacing w:before="10"/>
        <w:rPr>
          <w:sz w:val="30"/>
        </w:rPr>
      </w:pPr>
    </w:p>
    <w:p w:rsidR="009E0961" w:rsidRDefault="00183599">
      <w:pPr>
        <w:pStyle w:val="BodyText"/>
        <w:tabs>
          <w:tab w:val="left" w:pos="3911"/>
        </w:tabs>
        <w:spacing w:line="259" w:lineRule="auto"/>
        <w:ind w:left="4297" w:right="914" w:hanging="2540"/>
      </w:pPr>
      <w:r>
        <w:rPr>
          <w:color w:val="231F20"/>
          <w:spacing w:val="-2"/>
        </w:rPr>
        <w:t>1527–37</w:t>
      </w:r>
      <w:r>
        <w:rPr>
          <w:color w:val="231F20"/>
        </w:rPr>
        <w:tab/>
        <w:t>Mạc Đăng Dung and Mạc Đăng Doanh under the Ming</w:t>
      </w:r>
    </w:p>
    <w:p w:rsidR="009E0961" w:rsidRDefault="00183599">
      <w:pPr>
        <w:pStyle w:val="BodyText"/>
        <w:tabs>
          <w:tab w:val="left" w:pos="3911"/>
        </w:tabs>
        <w:spacing w:line="259" w:lineRule="auto"/>
        <w:ind w:left="4297" w:right="1349" w:hanging="2540"/>
      </w:pPr>
      <w:r>
        <w:rPr>
          <w:color w:val="231F20"/>
          <w:spacing w:val="-2"/>
        </w:rPr>
        <w:t>1540–93</w:t>
      </w:r>
      <w:r>
        <w:rPr>
          <w:color w:val="231F20"/>
        </w:rPr>
        <w:tab/>
        <w:t>Mạc</w:t>
      </w:r>
      <w:r>
        <w:rPr>
          <w:color w:val="231F20"/>
          <w:spacing w:val="-11"/>
        </w:rPr>
        <w:t xml:space="preserve"> </w:t>
      </w:r>
      <w:r>
        <w:rPr>
          <w:color w:val="231F20"/>
        </w:rPr>
        <w:t>Phúc</w:t>
      </w:r>
      <w:r>
        <w:rPr>
          <w:color w:val="231F20"/>
          <w:spacing w:val="-11"/>
        </w:rPr>
        <w:t xml:space="preserve"> </w:t>
      </w:r>
      <w:r>
        <w:rPr>
          <w:color w:val="231F20"/>
        </w:rPr>
        <w:t>Hải,</w:t>
      </w:r>
      <w:r>
        <w:rPr>
          <w:color w:val="231F20"/>
          <w:spacing w:val="-11"/>
        </w:rPr>
        <w:t xml:space="preserve"> </w:t>
      </w:r>
      <w:r>
        <w:rPr>
          <w:color w:val="231F20"/>
        </w:rPr>
        <w:t>Mạc</w:t>
      </w:r>
      <w:r>
        <w:rPr>
          <w:color w:val="231F20"/>
          <w:spacing w:val="-11"/>
        </w:rPr>
        <w:t xml:space="preserve"> </w:t>
      </w:r>
      <w:r>
        <w:rPr>
          <w:color w:val="231F20"/>
        </w:rPr>
        <w:t>Phúc</w:t>
      </w:r>
      <w:r>
        <w:rPr>
          <w:color w:val="231F20"/>
          <w:spacing w:val="-11"/>
        </w:rPr>
        <w:t xml:space="preserve"> </w:t>
      </w:r>
      <w:r>
        <w:rPr>
          <w:color w:val="231F20"/>
        </w:rPr>
        <w:t>Nguyên, Mạc Mậu Hợp</w:t>
      </w:r>
    </w:p>
    <w:p w:rsidR="009E0961" w:rsidRDefault="009E0961">
      <w:pPr>
        <w:pStyle w:val="BodyText"/>
        <w:spacing w:before="3"/>
        <w:rPr>
          <w:sz w:val="34"/>
        </w:rPr>
      </w:pPr>
    </w:p>
    <w:p w:rsidR="009E0961" w:rsidRDefault="00183599">
      <w:pPr>
        <w:pStyle w:val="Heading2"/>
        <w:spacing w:before="1"/>
        <w:ind w:left="1836"/>
      </w:pPr>
      <w:r>
        <w:rPr>
          <w:color w:val="231F20"/>
        </w:rPr>
        <w:t>1533–1788</w:t>
      </w:r>
      <w:r>
        <w:rPr>
          <w:color w:val="231F20"/>
          <w:spacing w:val="26"/>
        </w:rPr>
        <w:t xml:space="preserve"> </w:t>
      </w:r>
      <w:r>
        <w:rPr>
          <w:smallCaps/>
          <w:color w:val="231F20"/>
        </w:rPr>
        <w:t>lê</w:t>
      </w:r>
      <w:r>
        <w:rPr>
          <w:color w:val="231F20"/>
          <w:spacing w:val="18"/>
        </w:rPr>
        <w:t xml:space="preserve"> </w:t>
      </w:r>
      <w:r>
        <w:rPr>
          <w:smallCaps/>
          <w:color w:val="231F20"/>
          <w:spacing w:val="-2"/>
        </w:rPr>
        <w:t>re</w:t>
      </w:r>
      <w:r>
        <w:rPr>
          <w:color w:val="231F20"/>
          <w:spacing w:val="-2"/>
        </w:rPr>
        <w:t>v</w:t>
      </w:r>
      <w:r>
        <w:rPr>
          <w:smallCaps/>
          <w:color w:val="231F20"/>
          <w:spacing w:val="-2"/>
        </w:rPr>
        <w:t>i</w:t>
      </w:r>
      <w:r>
        <w:rPr>
          <w:color w:val="231F20"/>
          <w:spacing w:val="-2"/>
        </w:rPr>
        <w:t>v</w:t>
      </w:r>
      <w:r>
        <w:rPr>
          <w:smallCaps/>
          <w:color w:val="231F20"/>
          <w:spacing w:val="-2"/>
        </w:rPr>
        <w:t>al</w:t>
      </w:r>
    </w:p>
    <w:p w:rsidR="009E0961" w:rsidRDefault="009E0961">
      <w:pPr>
        <w:pStyle w:val="BodyText"/>
        <w:spacing w:before="9"/>
        <w:rPr>
          <w:sz w:val="30"/>
        </w:rPr>
      </w:pPr>
    </w:p>
    <w:p w:rsidR="009E0961" w:rsidRDefault="00183599">
      <w:pPr>
        <w:pStyle w:val="BodyText"/>
        <w:tabs>
          <w:tab w:val="left" w:pos="3911"/>
        </w:tabs>
        <w:spacing w:before="1"/>
        <w:ind w:left="1757"/>
      </w:pPr>
      <w:r>
        <w:rPr>
          <w:color w:val="231F20"/>
          <w:spacing w:val="-2"/>
        </w:rPr>
        <w:t>1533–48</w:t>
      </w:r>
      <w:r>
        <w:rPr>
          <w:color w:val="231F20"/>
        </w:rPr>
        <w:tab/>
      </w:r>
      <w:r>
        <w:rPr>
          <w:color w:val="231F20"/>
          <w:spacing w:val="-4"/>
        </w:rPr>
        <w:t>Lê</w:t>
      </w:r>
      <w:r>
        <w:rPr>
          <w:color w:val="231F20"/>
          <w:spacing w:val="-5"/>
        </w:rPr>
        <w:t xml:space="preserve"> </w:t>
      </w:r>
      <w:r>
        <w:rPr>
          <w:color w:val="231F20"/>
          <w:spacing w:val="-4"/>
        </w:rPr>
        <w:t>Trang Tông</w:t>
      </w:r>
    </w:p>
    <w:p w:rsidR="009E0961" w:rsidRDefault="00183599">
      <w:pPr>
        <w:pStyle w:val="BodyText"/>
        <w:tabs>
          <w:tab w:val="left" w:pos="3911"/>
        </w:tabs>
        <w:spacing w:before="18"/>
        <w:ind w:left="1757"/>
      </w:pPr>
      <w:r>
        <w:rPr>
          <w:color w:val="231F20"/>
          <w:spacing w:val="-2"/>
        </w:rPr>
        <w:t>1548–56</w:t>
      </w:r>
      <w:r>
        <w:rPr>
          <w:color w:val="231F20"/>
        </w:rPr>
        <w:tab/>
        <w:t>Lê</w:t>
      </w:r>
      <w:r>
        <w:rPr>
          <w:color w:val="231F20"/>
          <w:spacing w:val="-13"/>
        </w:rPr>
        <w:t xml:space="preserve"> </w:t>
      </w:r>
      <w:r>
        <w:rPr>
          <w:color w:val="231F20"/>
        </w:rPr>
        <w:t>Trung</w:t>
      </w:r>
      <w:r>
        <w:rPr>
          <w:color w:val="231F20"/>
          <w:spacing w:val="-13"/>
        </w:rPr>
        <w:t xml:space="preserve"> </w:t>
      </w:r>
      <w:r>
        <w:rPr>
          <w:color w:val="231F20"/>
          <w:spacing w:val="-4"/>
        </w:rPr>
        <w:t>Tông</w:t>
      </w:r>
    </w:p>
    <w:p w:rsidR="009E0961" w:rsidRDefault="00183599">
      <w:pPr>
        <w:pStyle w:val="BodyText"/>
        <w:tabs>
          <w:tab w:val="left" w:pos="3911"/>
        </w:tabs>
        <w:spacing w:before="18"/>
        <w:ind w:left="1757"/>
      </w:pPr>
      <w:r>
        <w:rPr>
          <w:color w:val="231F20"/>
          <w:spacing w:val="-2"/>
        </w:rPr>
        <w:t>1556–73</w:t>
      </w:r>
      <w:r>
        <w:rPr>
          <w:color w:val="231F20"/>
        </w:rPr>
        <w:tab/>
        <w:t>Lê</w:t>
      </w:r>
      <w:r>
        <w:rPr>
          <w:color w:val="231F20"/>
          <w:spacing w:val="-9"/>
        </w:rPr>
        <w:t xml:space="preserve"> </w:t>
      </w:r>
      <w:r>
        <w:rPr>
          <w:color w:val="231F20"/>
        </w:rPr>
        <w:t>Anh</w:t>
      </w:r>
      <w:r>
        <w:rPr>
          <w:color w:val="231F20"/>
          <w:spacing w:val="-9"/>
        </w:rPr>
        <w:t xml:space="preserve"> </w:t>
      </w:r>
      <w:r>
        <w:rPr>
          <w:color w:val="231F20"/>
          <w:spacing w:val="-4"/>
        </w:rPr>
        <w:t>Tông</w:t>
      </w:r>
    </w:p>
    <w:p w:rsidR="009E0961" w:rsidRDefault="00183599">
      <w:pPr>
        <w:pStyle w:val="BodyText"/>
        <w:tabs>
          <w:tab w:val="left" w:pos="3911"/>
        </w:tabs>
        <w:spacing w:before="19"/>
        <w:ind w:left="1757"/>
      </w:pPr>
      <w:r>
        <w:rPr>
          <w:color w:val="231F20"/>
          <w:spacing w:val="-2"/>
        </w:rPr>
        <w:t>1573–99</w:t>
      </w:r>
      <w:r>
        <w:rPr>
          <w:color w:val="231F20"/>
        </w:rPr>
        <w:tab/>
        <w:t>Lê</w:t>
      </w:r>
      <w:r>
        <w:rPr>
          <w:color w:val="231F20"/>
          <w:spacing w:val="-12"/>
        </w:rPr>
        <w:t xml:space="preserve"> </w:t>
      </w:r>
      <w:r>
        <w:rPr>
          <w:color w:val="231F20"/>
        </w:rPr>
        <w:t>Thế</w:t>
      </w:r>
      <w:r>
        <w:rPr>
          <w:color w:val="231F20"/>
          <w:spacing w:val="-12"/>
        </w:rPr>
        <w:t xml:space="preserve"> </w:t>
      </w:r>
      <w:r>
        <w:rPr>
          <w:color w:val="231F20"/>
          <w:spacing w:val="-4"/>
        </w:rPr>
        <w:t>Tông</w:t>
      </w:r>
    </w:p>
    <w:p w:rsidR="009E0961" w:rsidRDefault="00183599">
      <w:pPr>
        <w:pStyle w:val="BodyText"/>
        <w:tabs>
          <w:tab w:val="left" w:pos="3911"/>
        </w:tabs>
        <w:spacing w:before="18" w:line="259" w:lineRule="auto"/>
        <w:ind w:left="1757" w:right="3057"/>
        <w:jc w:val="both"/>
      </w:pPr>
      <w:r>
        <w:rPr>
          <w:color w:val="231F20"/>
          <w:spacing w:val="-2"/>
        </w:rPr>
        <w:t>1600–1619</w:t>
      </w:r>
      <w:r>
        <w:rPr>
          <w:color w:val="231F20"/>
        </w:rPr>
        <w:tab/>
      </w:r>
      <w:r>
        <w:rPr>
          <w:color w:val="231F20"/>
        </w:rPr>
        <w:t>Lê</w:t>
      </w:r>
      <w:r>
        <w:rPr>
          <w:color w:val="231F20"/>
          <w:spacing w:val="-14"/>
        </w:rPr>
        <w:t xml:space="preserve"> </w:t>
      </w:r>
      <w:r>
        <w:rPr>
          <w:color w:val="231F20"/>
        </w:rPr>
        <w:t>Kính</w:t>
      </w:r>
      <w:r>
        <w:rPr>
          <w:color w:val="231F20"/>
          <w:spacing w:val="-13"/>
        </w:rPr>
        <w:t xml:space="preserve"> </w:t>
      </w:r>
      <w:r>
        <w:rPr>
          <w:color w:val="231F20"/>
        </w:rPr>
        <w:t>Tông 1619–43</w:t>
      </w:r>
      <w:r>
        <w:rPr>
          <w:color w:val="231F20"/>
          <w:spacing w:val="-9"/>
        </w:rPr>
        <w:t xml:space="preserve"> </w:t>
      </w:r>
      <w:r>
        <w:rPr>
          <w:color w:val="231F20"/>
        </w:rPr>
        <w:t>&amp;</w:t>
      </w:r>
      <w:r>
        <w:rPr>
          <w:color w:val="231F20"/>
          <w:spacing w:val="-9"/>
        </w:rPr>
        <w:t xml:space="preserve"> </w:t>
      </w:r>
      <w:r>
        <w:rPr>
          <w:color w:val="231F20"/>
        </w:rPr>
        <w:t>1649–62</w:t>
      </w:r>
      <w:r>
        <w:rPr>
          <w:color w:val="231F20"/>
          <w:spacing w:val="80"/>
          <w:w w:val="150"/>
        </w:rPr>
        <w:t xml:space="preserve"> </w:t>
      </w:r>
      <w:r>
        <w:rPr>
          <w:color w:val="231F20"/>
        </w:rPr>
        <w:t>Lê</w:t>
      </w:r>
      <w:r>
        <w:rPr>
          <w:color w:val="231F20"/>
          <w:spacing w:val="-9"/>
        </w:rPr>
        <w:t xml:space="preserve"> </w:t>
      </w:r>
      <w:r>
        <w:rPr>
          <w:color w:val="231F20"/>
        </w:rPr>
        <w:t>Thần</w:t>
      </w:r>
      <w:r>
        <w:rPr>
          <w:color w:val="231F20"/>
          <w:spacing w:val="-9"/>
        </w:rPr>
        <w:t xml:space="preserve"> </w:t>
      </w:r>
      <w:r>
        <w:rPr>
          <w:color w:val="231F20"/>
        </w:rPr>
        <w:t xml:space="preserve">Tông </w:t>
      </w:r>
      <w:r>
        <w:rPr>
          <w:color w:val="231F20"/>
          <w:spacing w:val="-2"/>
        </w:rPr>
        <w:t>1643–49</w:t>
      </w:r>
      <w:r>
        <w:rPr>
          <w:color w:val="231F20"/>
        </w:rPr>
        <w:tab/>
        <w:t>Lê</w:t>
      </w:r>
      <w:r>
        <w:rPr>
          <w:color w:val="231F20"/>
          <w:spacing w:val="-7"/>
        </w:rPr>
        <w:t xml:space="preserve"> </w:t>
      </w:r>
      <w:r>
        <w:rPr>
          <w:color w:val="231F20"/>
        </w:rPr>
        <w:t>Chân</w:t>
      </w:r>
      <w:r>
        <w:rPr>
          <w:color w:val="231F20"/>
          <w:spacing w:val="-7"/>
        </w:rPr>
        <w:t xml:space="preserve"> </w:t>
      </w:r>
      <w:r>
        <w:rPr>
          <w:color w:val="231F20"/>
          <w:spacing w:val="-4"/>
        </w:rPr>
        <w:t>Tông</w:t>
      </w:r>
    </w:p>
    <w:p w:rsidR="009E0961" w:rsidRDefault="00183599">
      <w:pPr>
        <w:pStyle w:val="BodyText"/>
        <w:tabs>
          <w:tab w:val="left" w:pos="3911"/>
        </w:tabs>
        <w:spacing w:line="239" w:lineRule="exact"/>
        <w:ind w:left="1757"/>
        <w:jc w:val="both"/>
      </w:pPr>
      <w:r>
        <w:rPr>
          <w:color w:val="231F20"/>
          <w:spacing w:val="-2"/>
        </w:rPr>
        <w:t>1663–71</w:t>
      </w:r>
      <w:r>
        <w:rPr>
          <w:color w:val="231F20"/>
        </w:rPr>
        <w:tab/>
        <w:t>Lê</w:t>
      </w:r>
      <w:r>
        <w:rPr>
          <w:color w:val="231F20"/>
          <w:spacing w:val="-13"/>
        </w:rPr>
        <w:t xml:space="preserve"> </w:t>
      </w:r>
      <w:r>
        <w:rPr>
          <w:color w:val="231F20"/>
        </w:rPr>
        <w:t>Huyền</w:t>
      </w:r>
      <w:r>
        <w:rPr>
          <w:color w:val="231F20"/>
          <w:spacing w:val="-13"/>
        </w:rPr>
        <w:t xml:space="preserve"> </w:t>
      </w:r>
      <w:r>
        <w:rPr>
          <w:color w:val="231F20"/>
          <w:spacing w:val="-4"/>
        </w:rPr>
        <w:t>Tông</w:t>
      </w:r>
    </w:p>
    <w:p w:rsidR="009E0961" w:rsidRDefault="00183599">
      <w:pPr>
        <w:pStyle w:val="BodyText"/>
        <w:tabs>
          <w:tab w:val="left" w:pos="3911"/>
        </w:tabs>
        <w:spacing w:before="19"/>
        <w:ind w:left="1757"/>
      </w:pPr>
      <w:r>
        <w:rPr>
          <w:color w:val="231F20"/>
          <w:spacing w:val="-2"/>
        </w:rPr>
        <w:t>1672–5</w:t>
      </w:r>
      <w:r>
        <w:rPr>
          <w:color w:val="231F20"/>
        </w:rPr>
        <w:tab/>
      </w:r>
      <w:r>
        <w:rPr>
          <w:color w:val="231F20"/>
          <w:w w:val="95"/>
        </w:rPr>
        <w:t>Lê</w:t>
      </w:r>
      <w:r>
        <w:rPr>
          <w:color w:val="231F20"/>
          <w:spacing w:val="-2"/>
          <w:w w:val="95"/>
        </w:rPr>
        <w:t xml:space="preserve"> </w:t>
      </w:r>
      <w:r>
        <w:rPr>
          <w:color w:val="231F20"/>
          <w:w w:val="95"/>
        </w:rPr>
        <w:t>Gia</w:t>
      </w:r>
      <w:r>
        <w:rPr>
          <w:color w:val="231F20"/>
          <w:spacing w:val="-1"/>
          <w:w w:val="95"/>
        </w:rPr>
        <w:t xml:space="preserve"> </w:t>
      </w:r>
      <w:r>
        <w:rPr>
          <w:color w:val="231F20"/>
          <w:spacing w:val="-4"/>
          <w:w w:val="95"/>
        </w:rPr>
        <w:t>Tông</w:t>
      </w:r>
    </w:p>
    <w:p w:rsidR="009E0961" w:rsidRDefault="00183599">
      <w:pPr>
        <w:pStyle w:val="BodyText"/>
        <w:tabs>
          <w:tab w:val="left" w:pos="3911"/>
        </w:tabs>
        <w:spacing w:before="18"/>
        <w:ind w:left="1757"/>
      </w:pPr>
      <w:r>
        <w:rPr>
          <w:color w:val="231F20"/>
          <w:spacing w:val="-2"/>
        </w:rPr>
        <w:t>1675–1705</w:t>
      </w:r>
      <w:r>
        <w:rPr>
          <w:color w:val="231F20"/>
        </w:rPr>
        <w:tab/>
      </w:r>
      <w:r>
        <w:rPr>
          <w:color w:val="231F20"/>
          <w:w w:val="95"/>
        </w:rPr>
        <w:t>Lê</w:t>
      </w:r>
      <w:r>
        <w:rPr>
          <w:color w:val="231F20"/>
          <w:spacing w:val="-2"/>
          <w:w w:val="95"/>
        </w:rPr>
        <w:t xml:space="preserve"> </w:t>
      </w:r>
      <w:r>
        <w:rPr>
          <w:color w:val="231F20"/>
          <w:w w:val="95"/>
        </w:rPr>
        <w:t>Hy</w:t>
      </w:r>
      <w:r>
        <w:rPr>
          <w:color w:val="231F20"/>
          <w:spacing w:val="-2"/>
          <w:w w:val="95"/>
        </w:rPr>
        <w:t xml:space="preserve"> </w:t>
      </w:r>
      <w:r>
        <w:rPr>
          <w:color w:val="231F20"/>
          <w:spacing w:val="-4"/>
          <w:w w:val="95"/>
        </w:rPr>
        <w:t>Tông</w:t>
      </w:r>
    </w:p>
    <w:p w:rsidR="009E0961" w:rsidRDefault="00183599">
      <w:pPr>
        <w:pStyle w:val="BodyText"/>
        <w:tabs>
          <w:tab w:val="left" w:pos="3911"/>
        </w:tabs>
        <w:spacing w:before="19"/>
        <w:ind w:left="1757"/>
      </w:pPr>
      <w:r>
        <w:rPr>
          <w:color w:val="231F20"/>
          <w:spacing w:val="-2"/>
        </w:rPr>
        <w:t>1706–29</w:t>
      </w:r>
      <w:r>
        <w:rPr>
          <w:color w:val="231F20"/>
        </w:rPr>
        <w:tab/>
        <w:t>Lê</w:t>
      </w:r>
      <w:r>
        <w:rPr>
          <w:color w:val="231F20"/>
          <w:spacing w:val="-9"/>
        </w:rPr>
        <w:t xml:space="preserve"> </w:t>
      </w:r>
      <w:r>
        <w:rPr>
          <w:color w:val="231F20"/>
        </w:rPr>
        <w:t>Dụ</w:t>
      </w:r>
      <w:r>
        <w:rPr>
          <w:color w:val="231F20"/>
          <w:spacing w:val="-8"/>
        </w:rPr>
        <w:t xml:space="preserve"> </w:t>
      </w:r>
      <w:r>
        <w:rPr>
          <w:color w:val="231F20"/>
          <w:spacing w:val="-4"/>
        </w:rPr>
        <w:t>Tông</w:t>
      </w:r>
    </w:p>
    <w:p w:rsidR="009E0961" w:rsidRDefault="00183599">
      <w:pPr>
        <w:pStyle w:val="BodyText"/>
        <w:tabs>
          <w:tab w:val="left" w:pos="3911"/>
        </w:tabs>
        <w:spacing w:before="18"/>
        <w:ind w:left="1757"/>
      </w:pPr>
      <w:r>
        <w:rPr>
          <w:color w:val="231F20"/>
          <w:spacing w:val="-2"/>
        </w:rPr>
        <w:t>1729–32</w:t>
      </w:r>
      <w:r>
        <w:rPr>
          <w:color w:val="231F20"/>
        </w:rPr>
        <w:tab/>
      </w:r>
      <w:r>
        <w:rPr>
          <w:color w:val="231F20"/>
          <w:w w:val="95"/>
        </w:rPr>
        <w:t>Lê</w:t>
      </w:r>
      <w:r>
        <w:rPr>
          <w:color w:val="231F20"/>
          <w:spacing w:val="1"/>
        </w:rPr>
        <w:t xml:space="preserve"> </w:t>
      </w:r>
      <w:r>
        <w:rPr>
          <w:color w:val="231F20"/>
          <w:w w:val="95"/>
        </w:rPr>
        <w:t>Duy</w:t>
      </w:r>
      <w:r>
        <w:rPr>
          <w:color w:val="231F20"/>
          <w:spacing w:val="1"/>
        </w:rPr>
        <w:t xml:space="preserve"> </w:t>
      </w:r>
      <w:r>
        <w:rPr>
          <w:color w:val="231F20"/>
          <w:spacing w:val="-2"/>
          <w:w w:val="95"/>
        </w:rPr>
        <w:t>Phường</w:t>
      </w:r>
    </w:p>
    <w:p w:rsidR="009E0961" w:rsidRDefault="00183599">
      <w:pPr>
        <w:pStyle w:val="BodyText"/>
        <w:tabs>
          <w:tab w:val="left" w:pos="3911"/>
        </w:tabs>
        <w:spacing w:before="18"/>
        <w:ind w:left="1757"/>
      </w:pPr>
      <w:r>
        <w:rPr>
          <w:color w:val="231F20"/>
          <w:spacing w:val="-2"/>
        </w:rPr>
        <w:t>1732–5</w:t>
      </w:r>
      <w:r>
        <w:rPr>
          <w:color w:val="231F20"/>
        </w:rPr>
        <w:tab/>
        <w:t>Lê</w:t>
      </w:r>
      <w:r>
        <w:rPr>
          <w:color w:val="231F20"/>
          <w:spacing w:val="-5"/>
        </w:rPr>
        <w:t xml:space="preserve"> </w:t>
      </w:r>
      <w:r>
        <w:rPr>
          <w:color w:val="231F20"/>
        </w:rPr>
        <w:t>Thuần</w:t>
      </w:r>
      <w:r>
        <w:rPr>
          <w:color w:val="231F20"/>
          <w:spacing w:val="-5"/>
        </w:rPr>
        <w:t xml:space="preserve"> </w:t>
      </w:r>
      <w:r>
        <w:rPr>
          <w:color w:val="231F20"/>
          <w:spacing w:val="-4"/>
        </w:rPr>
        <w:t>Tông</w:t>
      </w:r>
    </w:p>
    <w:p w:rsidR="009E0961" w:rsidRDefault="00183599">
      <w:pPr>
        <w:pStyle w:val="BodyText"/>
        <w:tabs>
          <w:tab w:val="left" w:pos="3911"/>
        </w:tabs>
        <w:spacing w:before="19"/>
        <w:ind w:left="1757"/>
      </w:pPr>
      <w:r>
        <w:rPr>
          <w:color w:val="231F20"/>
          <w:spacing w:val="-2"/>
        </w:rPr>
        <w:t>1735–40</w:t>
      </w:r>
      <w:r>
        <w:rPr>
          <w:color w:val="231F20"/>
        </w:rPr>
        <w:tab/>
      </w:r>
      <w:r>
        <w:rPr>
          <w:color w:val="231F20"/>
          <w:w w:val="90"/>
        </w:rPr>
        <w:t>Lê</w:t>
      </w:r>
      <w:r>
        <w:rPr>
          <w:color w:val="231F20"/>
          <w:spacing w:val="-7"/>
        </w:rPr>
        <w:t xml:space="preserve"> </w:t>
      </w:r>
      <w:r>
        <w:rPr>
          <w:color w:val="231F20"/>
          <w:w w:val="90"/>
        </w:rPr>
        <w:t>Ý</w:t>
      </w:r>
      <w:r>
        <w:rPr>
          <w:color w:val="231F20"/>
          <w:spacing w:val="-4"/>
        </w:rPr>
        <w:t xml:space="preserve"> </w:t>
      </w:r>
      <w:r>
        <w:rPr>
          <w:color w:val="231F20"/>
          <w:spacing w:val="-4"/>
          <w:w w:val="90"/>
        </w:rPr>
        <w:t>Tông</w:t>
      </w:r>
    </w:p>
    <w:p w:rsidR="009E0961" w:rsidRDefault="00183599">
      <w:pPr>
        <w:pStyle w:val="BodyText"/>
        <w:tabs>
          <w:tab w:val="left" w:pos="3911"/>
        </w:tabs>
        <w:spacing w:before="18"/>
        <w:ind w:left="1757"/>
      </w:pPr>
      <w:r>
        <w:rPr>
          <w:color w:val="231F20"/>
          <w:spacing w:val="-2"/>
        </w:rPr>
        <w:t>1740–86</w:t>
      </w:r>
      <w:r>
        <w:rPr>
          <w:color w:val="231F20"/>
        </w:rPr>
        <w:tab/>
        <w:t>Lê</w:t>
      </w:r>
      <w:r>
        <w:rPr>
          <w:color w:val="231F20"/>
          <w:spacing w:val="-9"/>
        </w:rPr>
        <w:t xml:space="preserve"> </w:t>
      </w:r>
      <w:r>
        <w:rPr>
          <w:color w:val="231F20"/>
        </w:rPr>
        <w:t>Hiển</w:t>
      </w:r>
      <w:r>
        <w:rPr>
          <w:color w:val="231F20"/>
          <w:spacing w:val="-8"/>
        </w:rPr>
        <w:t xml:space="preserve"> </w:t>
      </w:r>
      <w:r>
        <w:rPr>
          <w:color w:val="231F20"/>
          <w:spacing w:val="-4"/>
        </w:rPr>
        <w:t>Tông</w:t>
      </w:r>
    </w:p>
    <w:p w:rsidR="009E0961" w:rsidRDefault="00183599">
      <w:pPr>
        <w:pStyle w:val="BodyText"/>
        <w:tabs>
          <w:tab w:val="left" w:pos="3911"/>
        </w:tabs>
        <w:spacing w:before="19"/>
        <w:ind w:left="1757"/>
      </w:pPr>
      <w:r>
        <w:rPr>
          <w:color w:val="231F20"/>
          <w:spacing w:val="-2"/>
        </w:rPr>
        <w:t>1787–8</w:t>
      </w:r>
      <w:r>
        <w:rPr>
          <w:color w:val="231F20"/>
        </w:rPr>
        <w:tab/>
        <w:t>Lê</w:t>
      </w:r>
      <w:r>
        <w:rPr>
          <w:color w:val="231F20"/>
          <w:spacing w:val="-10"/>
        </w:rPr>
        <w:t xml:space="preserve"> </w:t>
      </w:r>
      <w:r>
        <w:rPr>
          <w:color w:val="231F20"/>
        </w:rPr>
        <w:t>Chiêu</w:t>
      </w:r>
      <w:r>
        <w:rPr>
          <w:color w:val="231F20"/>
          <w:spacing w:val="-9"/>
        </w:rPr>
        <w:t xml:space="preserve"> </w:t>
      </w:r>
      <w:r>
        <w:rPr>
          <w:color w:val="231F20"/>
          <w:spacing w:val="-4"/>
        </w:rPr>
        <w:t>Thống</w:t>
      </w:r>
    </w:p>
    <w:p w:rsidR="009E0961" w:rsidRDefault="009E0961">
      <w:pPr>
        <w:pStyle w:val="BodyText"/>
        <w:spacing w:before="3"/>
        <w:rPr>
          <w:sz w:val="36"/>
        </w:rPr>
      </w:pPr>
    </w:p>
    <w:p w:rsidR="009E0961" w:rsidRDefault="00183599">
      <w:pPr>
        <w:pStyle w:val="Heading2"/>
        <w:ind w:left="1837"/>
      </w:pPr>
      <w:r>
        <w:rPr>
          <w:color w:val="231F20"/>
        </w:rPr>
        <w:t>1627–1788</w:t>
      </w:r>
      <w:r>
        <w:rPr>
          <w:color w:val="231F20"/>
          <w:spacing w:val="57"/>
          <w:w w:val="150"/>
        </w:rPr>
        <w:t xml:space="preserve"> </w:t>
      </w:r>
      <w:r>
        <w:rPr>
          <w:smallCaps/>
          <w:color w:val="231F20"/>
        </w:rPr>
        <w:t>tr</w:t>
      </w:r>
      <w:r>
        <w:rPr>
          <w:color w:val="231F20"/>
        </w:rPr>
        <w:t>ị</w:t>
      </w:r>
      <w:r>
        <w:rPr>
          <w:smallCaps/>
          <w:color w:val="231F20"/>
        </w:rPr>
        <w:t>nh</w:t>
      </w:r>
      <w:r>
        <w:rPr>
          <w:color w:val="231F20"/>
        </w:rPr>
        <w:t>-</w:t>
      </w:r>
      <w:r>
        <w:rPr>
          <w:smallCaps/>
          <w:color w:val="231F20"/>
        </w:rPr>
        <w:t>ngu</w:t>
      </w:r>
      <w:r>
        <w:rPr>
          <w:color w:val="231F20"/>
        </w:rPr>
        <w:t>y</w:t>
      </w:r>
      <w:r>
        <w:rPr>
          <w:smallCaps/>
          <w:color w:val="231F20"/>
        </w:rPr>
        <w:t>ễn</w:t>
      </w:r>
      <w:r>
        <w:rPr>
          <w:color w:val="231F20"/>
          <w:spacing w:val="73"/>
        </w:rPr>
        <w:t xml:space="preserve"> </w:t>
      </w:r>
      <w:r>
        <w:rPr>
          <w:color w:val="231F20"/>
        </w:rPr>
        <w:t>c</w:t>
      </w:r>
      <w:r>
        <w:rPr>
          <w:smallCaps/>
          <w:color w:val="231F20"/>
        </w:rPr>
        <w:t>i</w:t>
      </w:r>
      <w:r>
        <w:rPr>
          <w:color w:val="231F20"/>
        </w:rPr>
        <w:t>v</w:t>
      </w:r>
      <w:r>
        <w:rPr>
          <w:smallCaps/>
          <w:color w:val="231F20"/>
        </w:rPr>
        <w:t>il</w:t>
      </w:r>
      <w:r>
        <w:rPr>
          <w:color w:val="231F20"/>
          <w:spacing w:val="74"/>
        </w:rPr>
        <w:t xml:space="preserve"> </w:t>
      </w:r>
      <w:r>
        <w:rPr>
          <w:smallCaps/>
          <w:color w:val="231F20"/>
          <w:spacing w:val="-5"/>
        </w:rPr>
        <w:t>war</w:t>
      </w:r>
    </w:p>
    <w:p w:rsidR="009E0961" w:rsidRDefault="009E0961">
      <w:pPr>
        <w:pStyle w:val="BodyText"/>
        <w:spacing w:before="10"/>
        <w:rPr>
          <w:sz w:val="30"/>
        </w:rPr>
      </w:pPr>
    </w:p>
    <w:p w:rsidR="009E0961" w:rsidRDefault="00183599">
      <w:pPr>
        <w:pStyle w:val="BodyText"/>
        <w:tabs>
          <w:tab w:val="left" w:pos="3911"/>
        </w:tabs>
        <w:ind w:left="1757"/>
      </w:pPr>
      <w:r>
        <w:rPr>
          <w:color w:val="231F20"/>
          <w:spacing w:val="-2"/>
        </w:rPr>
        <w:t>1558–1627</w:t>
      </w:r>
      <w:r>
        <w:rPr>
          <w:color w:val="231F20"/>
        </w:rPr>
        <w:tab/>
        <w:t>Establishment</w:t>
      </w:r>
      <w:r>
        <w:rPr>
          <w:color w:val="231F20"/>
          <w:spacing w:val="-10"/>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Việt</w:t>
      </w:r>
      <w:r>
        <w:rPr>
          <w:color w:val="231F20"/>
          <w:spacing w:val="-9"/>
        </w:rPr>
        <w:t xml:space="preserve"> </w:t>
      </w:r>
      <w:r>
        <w:rPr>
          <w:color w:val="231F20"/>
          <w:spacing w:val="-4"/>
        </w:rPr>
        <w:t>South</w:t>
      </w:r>
    </w:p>
    <w:p w:rsidR="009E0961" w:rsidRDefault="00183599">
      <w:pPr>
        <w:pStyle w:val="BodyText"/>
        <w:tabs>
          <w:tab w:val="left" w:pos="3911"/>
        </w:tabs>
        <w:spacing w:before="19"/>
        <w:ind w:left="1757"/>
      </w:pPr>
      <w:r>
        <w:rPr>
          <w:color w:val="231F20"/>
          <w:spacing w:val="-2"/>
        </w:rPr>
        <w:t>1627–72</w:t>
      </w:r>
      <w:r>
        <w:rPr>
          <w:color w:val="231F20"/>
        </w:rPr>
        <w:tab/>
      </w:r>
      <w:r>
        <w:rPr>
          <w:color w:val="231F20"/>
          <w:w w:val="95"/>
        </w:rPr>
        <w:t>Seven</w:t>
      </w:r>
      <w:r>
        <w:rPr>
          <w:color w:val="231F20"/>
          <w:spacing w:val="14"/>
        </w:rPr>
        <w:t xml:space="preserve"> </w:t>
      </w:r>
      <w:r>
        <w:rPr>
          <w:color w:val="231F20"/>
          <w:w w:val="95"/>
        </w:rPr>
        <w:t>inconclusive</w:t>
      </w:r>
      <w:r>
        <w:rPr>
          <w:color w:val="231F20"/>
          <w:spacing w:val="14"/>
        </w:rPr>
        <w:t xml:space="preserve"> </w:t>
      </w:r>
      <w:r>
        <w:rPr>
          <w:color w:val="231F20"/>
          <w:spacing w:val="-4"/>
          <w:w w:val="95"/>
        </w:rPr>
        <w:t>wars</w:t>
      </w:r>
    </w:p>
    <w:p w:rsidR="009E0961" w:rsidRDefault="009E0961">
      <w:pPr>
        <w:pStyle w:val="BodyText"/>
        <w:spacing w:before="2"/>
        <w:rPr>
          <w:sz w:val="36"/>
        </w:rPr>
      </w:pPr>
    </w:p>
    <w:p w:rsidR="009E0961" w:rsidRDefault="00183599">
      <w:pPr>
        <w:pStyle w:val="Heading2"/>
        <w:ind w:left="1836"/>
      </w:pPr>
      <w:r>
        <w:rPr>
          <w:color w:val="231F20"/>
        </w:rPr>
        <w:t>1771–1801</w:t>
      </w:r>
      <w:r>
        <w:rPr>
          <w:color w:val="231F20"/>
          <w:spacing w:val="44"/>
        </w:rPr>
        <w:t xml:space="preserve"> </w:t>
      </w:r>
      <w:r>
        <w:rPr>
          <w:smallCaps/>
          <w:color w:val="231F20"/>
        </w:rPr>
        <w:t>tâ</w:t>
      </w:r>
      <w:r>
        <w:rPr>
          <w:color w:val="231F20"/>
        </w:rPr>
        <w:t>y</w:t>
      </w:r>
      <w:r>
        <w:rPr>
          <w:color w:val="231F20"/>
          <w:spacing w:val="44"/>
        </w:rPr>
        <w:t xml:space="preserve"> </w:t>
      </w:r>
      <w:r>
        <w:rPr>
          <w:smallCaps/>
          <w:color w:val="231F20"/>
        </w:rPr>
        <w:t>s</w:t>
      </w:r>
      <w:r>
        <w:rPr>
          <w:color w:val="231F20"/>
        </w:rPr>
        <w:t>ơ</w:t>
      </w:r>
      <w:r>
        <w:rPr>
          <w:smallCaps/>
          <w:color w:val="231F20"/>
        </w:rPr>
        <w:t>n</w:t>
      </w:r>
      <w:r>
        <w:rPr>
          <w:color w:val="231F20"/>
        </w:rPr>
        <w:t>-</w:t>
      </w:r>
      <w:r>
        <w:rPr>
          <w:smallCaps/>
          <w:color w:val="231F20"/>
        </w:rPr>
        <w:t>ngu</w:t>
      </w:r>
      <w:r>
        <w:rPr>
          <w:color w:val="231F20"/>
        </w:rPr>
        <w:t>y</w:t>
      </w:r>
      <w:r>
        <w:rPr>
          <w:smallCaps/>
          <w:color w:val="231F20"/>
        </w:rPr>
        <w:t>ễn</w:t>
      </w:r>
      <w:r>
        <w:rPr>
          <w:color w:val="231F20"/>
          <w:spacing w:val="34"/>
        </w:rPr>
        <w:t xml:space="preserve"> </w:t>
      </w:r>
      <w:r>
        <w:rPr>
          <w:smallCaps/>
          <w:color w:val="231F20"/>
          <w:spacing w:val="-5"/>
        </w:rPr>
        <w:t>war</w:t>
      </w:r>
    </w:p>
    <w:p w:rsidR="009E0961" w:rsidRDefault="009E0961">
      <w:pPr>
        <w:pStyle w:val="BodyText"/>
        <w:spacing w:before="10"/>
        <w:rPr>
          <w:sz w:val="30"/>
        </w:rPr>
      </w:pPr>
    </w:p>
    <w:p w:rsidR="009E0961" w:rsidRDefault="00183599">
      <w:pPr>
        <w:pStyle w:val="BodyText"/>
        <w:tabs>
          <w:tab w:val="left" w:pos="3911"/>
        </w:tabs>
        <w:ind w:left="1757"/>
      </w:pPr>
      <w:r>
        <w:rPr>
          <w:color w:val="231F20"/>
          <w:spacing w:val="-2"/>
        </w:rPr>
        <w:t>1789–1801</w:t>
      </w:r>
      <w:r>
        <w:rPr>
          <w:color w:val="231F20"/>
        </w:rPr>
        <w:tab/>
        <w:t>The</w:t>
      </w:r>
      <w:r>
        <w:rPr>
          <w:color w:val="231F20"/>
          <w:spacing w:val="-5"/>
        </w:rPr>
        <w:t xml:space="preserve"> </w:t>
      </w:r>
      <w:r>
        <w:rPr>
          <w:color w:val="231F20"/>
        </w:rPr>
        <w:t>Nguyễn</w:t>
      </w:r>
      <w:r>
        <w:rPr>
          <w:color w:val="231F20"/>
          <w:spacing w:val="-4"/>
        </w:rPr>
        <w:t xml:space="preserve"> </w:t>
      </w:r>
      <w:r>
        <w:rPr>
          <w:color w:val="231F20"/>
        </w:rPr>
        <w:t>counter-</w:t>
      </w:r>
      <w:r>
        <w:rPr>
          <w:color w:val="231F20"/>
          <w:spacing w:val="-2"/>
        </w:rPr>
        <w:t>offensive</w:t>
      </w:r>
    </w:p>
    <w:p w:rsidR="009E0961" w:rsidRDefault="009E0961">
      <w:pPr>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9"/>
        <w:rPr>
          <w:sz w:val="26"/>
        </w:rPr>
      </w:pPr>
    </w:p>
    <w:p w:rsidR="009E0961" w:rsidRDefault="00183599">
      <w:pPr>
        <w:pStyle w:val="Heading2"/>
        <w:spacing w:before="116"/>
        <w:ind w:right="1103"/>
      </w:pPr>
      <w:r>
        <w:rPr>
          <w:color w:val="231F20"/>
        </w:rPr>
        <w:t>1802–1945</w:t>
      </w:r>
      <w:r>
        <w:rPr>
          <w:color w:val="231F20"/>
          <w:spacing w:val="46"/>
        </w:rPr>
        <w:t xml:space="preserve"> </w:t>
      </w:r>
      <w:r>
        <w:rPr>
          <w:smallCaps/>
          <w:color w:val="231F20"/>
        </w:rPr>
        <w:t>ngu</w:t>
      </w:r>
      <w:r>
        <w:rPr>
          <w:color w:val="231F20"/>
        </w:rPr>
        <w:t>y</w:t>
      </w:r>
      <w:r>
        <w:rPr>
          <w:smallCaps/>
          <w:color w:val="231F20"/>
        </w:rPr>
        <w:t>ễn</w:t>
      </w:r>
      <w:r>
        <w:rPr>
          <w:color w:val="231F20"/>
          <w:spacing w:val="37"/>
        </w:rPr>
        <w:t xml:space="preserve"> </w:t>
      </w:r>
      <w:r>
        <w:rPr>
          <w:smallCaps/>
          <w:color w:val="231F20"/>
          <w:spacing w:val="-2"/>
        </w:rPr>
        <w:t>d</w:t>
      </w:r>
      <w:r>
        <w:rPr>
          <w:color w:val="231F20"/>
          <w:spacing w:val="-2"/>
        </w:rPr>
        <w:t>y</w:t>
      </w:r>
      <w:r>
        <w:rPr>
          <w:smallCaps/>
          <w:color w:val="231F20"/>
          <w:spacing w:val="-2"/>
        </w:rPr>
        <w:t>nast</w:t>
      </w:r>
      <w:r>
        <w:rPr>
          <w:color w:val="231F20"/>
          <w:spacing w:val="-2"/>
        </w:rPr>
        <w:t>y</w:t>
      </w:r>
    </w:p>
    <w:p w:rsidR="009E0961" w:rsidRDefault="009E0961">
      <w:pPr>
        <w:pStyle w:val="BodyText"/>
        <w:spacing w:before="10"/>
        <w:rPr>
          <w:sz w:val="30"/>
        </w:rPr>
      </w:pPr>
    </w:p>
    <w:p w:rsidR="009E0961" w:rsidRDefault="00183599">
      <w:pPr>
        <w:pStyle w:val="BodyText"/>
        <w:tabs>
          <w:tab w:val="left" w:pos="3968"/>
        </w:tabs>
        <w:ind w:left="1814"/>
      </w:pPr>
      <w:r>
        <w:rPr>
          <w:color w:val="231F20"/>
          <w:spacing w:val="-2"/>
        </w:rPr>
        <w:t>1802–19</w:t>
      </w:r>
      <w:r>
        <w:rPr>
          <w:color w:val="231F20"/>
        </w:rPr>
        <w:tab/>
        <w:t>Gia</w:t>
      </w:r>
      <w:r>
        <w:rPr>
          <w:color w:val="231F20"/>
          <w:spacing w:val="-12"/>
        </w:rPr>
        <w:t xml:space="preserve"> </w:t>
      </w:r>
      <w:r>
        <w:rPr>
          <w:color w:val="231F20"/>
          <w:spacing w:val="-4"/>
        </w:rPr>
        <w:t>Long</w:t>
      </w:r>
    </w:p>
    <w:p w:rsidR="009E0961" w:rsidRDefault="00183599">
      <w:pPr>
        <w:pStyle w:val="BodyText"/>
        <w:tabs>
          <w:tab w:val="left" w:pos="3968"/>
        </w:tabs>
        <w:spacing w:before="18"/>
        <w:ind w:left="1814"/>
      </w:pPr>
      <w:r>
        <w:rPr>
          <w:color w:val="231F20"/>
          <w:spacing w:val="-2"/>
        </w:rPr>
        <w:t>1820–40</w:t>
      </w:r>
      <w:r>
        <w:rPr>
          <w:color w:val="231F20"/>
        </w:rPr>
        <w:tab/>
        <w:t>Minh</w:t>
      </w:r>
      <w:r>
        <w:rPr>
          <w:color w:val="231F20"/>
          <w:spacing w:val="10"/>
        </w:rPr>
        <w:t xml:space="preserve"> </w:t>
      </w:r>
      <w:r>
        <w:rPr>
          <w:color w:val="231F20"/>
          <w:spacing w:val="-4"/>
        </w:rPr>
        <w:t>Mạng</w:t>
      </w:r>
    </w:p>
    <w:p w:rsidR="009E0961" w:rsidRDefault="00183599">
      <w:pPr>
        <w:pStyle w:val="BodyText"/>
        <w:tabs>
          <w:tab w:val="left" w:pos="3968"/>
        </w:tabs>
        <w:spacing w:before="19"/>
        <w:ind w:left="1814"/>
      </w:pPr>
      <w:r>
        <w:rPr>
          <w:color w:val="231F20"/>
          <w:spacing w:val="-2"/>
        </w:rPr>
        <w:t>1841–7</w:t>
      </w:r>
      <w:r>
        <w:rPr>
          <w:color w:val="231F20"/>
        </w:rPr>
        <w:tab/>
        <w:t>Thiệu</w:t>
      </w:r>
      <w:r>
        <w:rPr>
          <w:color w:val="231F20"/>
          <w:spacing w:val="4"/>
        </w:rPr>
        <w:t xml:space="preserve"> </w:t>
      </w:r>
      <w:r>
        <w:rPr>
          <w:color w:val="231F20"/>
          <w:spacing w:val="-5"/>
        </w:rPr>
        <w:t>Trị</w:t>
      </w:r>
    </w:p>
    <w:p w:rsidR="009E0961" w:rsidRDefault="00183599">
      <w:pPr>
        <w:pStyle w:val="BodyText"/>
        <w:tabs>
          <w:tab w:val="left" w:pos="3968"/>
        </w:tabs>
        <w:spacing w:before="18"/>
        <w:ind w:left="1814"/>
      </w:pPr>
      <w:r>
        <w:rPr>
          <w:color w:val="231F20"/>
          <w:spacing w:val="-2"/>
        </w:rPr>
        <w:t>1847–83</w:t>
      </w:r>
      <w:r>
        <w:rPr>
          <w:color w:val="231F20"/>
        </w:rPr>
        <w:tab/>
        <w:t>Tự</w:t>
      </w:r>
      <w:r>
        <w:rPr>
          <w:color w:val="231F20"/>
          <w:spacing w:val="-3"/>
        </w:rPr>
        <w:t xml:space="preserve"> </w:t>
      </w:r>
      <w:r>
        <w:rPr>
          <w:color w:val="231F20"/>
          <w:spacing w:val="-5"/>
        </w:rPr>
        <w:t>Đức</w:t>
      </w:r>
    </w:p>
    <w:p w:rsidR="009E0961" w:rsidRDefault="009E0961">
      <w:pPr>
        <w:pStyle w:val="BodyText"/>
        <w:spacing w:before="3"/>
        <w:rPr>
          <w:sz w:val="36"/>
        </w:rPr>
      </w:pPr>
    </w:p>
    <w:p w:rsidR="009E0961" w:rsidRDefault="00183599">
      <w:pPr>
        <w:pStyle w:val="Heading2"/>
        <w:ind w:right="1095"/>
      </w:pPr>
      <w:r>
        <w:rPr>
          <w:color w:val="231F20"/>
        </w:rPr>
        <w:t>1858–85</w:t>
      </w:r>
      <w:r>
        <w:rPr>
          <w:color w:val="231F20"/>
          <w:spacing w:val="57"/>
        </w:rPr>
        <w:t xml:space="preserve"> </w:t>
      </w:r>
      <w:r>
        <w:rPr>
          <w:smallCaps/>
          <w:color w:val="231F20"/>
        </w:rPr>
        <w:t>fren</w:t>
      </w:r>
      <w:r>
        <w:rPr>
          <w:color w:val="231F20"/>
        </w:rPr>
        <w:t>c</w:t>
      </w:r>
      <w:r>
        <w:rPr>
          <w:smallCaps/>
          <w:color w:val="231F20"/>
        </w:rPr>
        <w:t>h</w:t>
      </w:r>
      <w:r>
        <w:rPr>
          <w:color w:val="231F20"/>
          <w:spacing w:val="46"/>
        </w:rPr>
        <w:t xml:space="preserve"> </w:t>
      </w:r>
      <w:r>
        <w:rPr>
          <w:smallCaps/>
          <w:color w:val="231F20"/>
          <w:spacing w:val="-2"/>
        </w:rPr>
        <w:t>in</w:t>
      </w:r>
      <w:r>
        <w:rPr>
          <w:color w:val="231F20"/>
          <w:spacing w:val="-2"/>
        </w:rPr>
        <w:t>v</w:t>
      </w:r>
      <w:r>
        <w:rPr>
          <w:smallCaps/>
          <w:color w:val="231F20"/>
          <w:spacing w:val="-2"/>
        </w:rPr>
        <w:t>asion</w:t>
      </w:r>
    </w:p>
    <w:p w:rsidR="009E0961" w:rsidRDefault="009E0961">
      <w:pPr>
        <w:pStyle w:val="BodyText"/>
        <w:spacing w:before="8"/>
        <w:rPr>
          <w:sz w:val="28"/>
        </w:rPr>
      </w:pPr>
    </w:p>
    <w:p w:rsidR="009E0961" w:rsidRDefault="00183599">
      <w:pPr>
        <w:ind w:left="1814"/>
        <w:rPr>
          <w:rFonts w:ascii="Palatino Linotype" w:hAnsi="Palatino Linotype"/>
          <w:i/>
          <w:sz w:val="21"/>
        </w:rPr>
      </w:pPr>
      <w:r>
        <w:rPr>
          <w:rFonts w:ascii="Palatino Linotype" w:hAnsi="Palatino Linotype"/>
          <w:i/>
          <w:color w:val="231F20"/>
          <w:w w:val="95"/>
          <w:sz w:val="21"/>
        </w:rPr>
        <w:t>Nguyễn</w:t>
      </w:r>
      <w:r>
        <w:rPr>
          <w:rFonts w:ascii="Palatino Linotype" w:hAnsi="Palatino Linotype"/>
          <w:i/>
          <w:color w:val="231F20"/>
          <w:spacing w:val="-5"/>
          <w:w w:val="95"/>
          <w:sz w:val="21"/>
        </w:rPr>
        <w:t xml:space="preserve"> </w:t>
      </w:r>
      <w:r>
        <w:rPr>
          <w:rFonts w:ascii="Palatino Linotype" w:hAnsi="Palatino Linotype"/>
          <w:i/>
          <w:color w:val="231F20"/>
          <w:w w:val="95"/>
          <w:sz w:val="21"/>
        </w:rPr>
        <w:t>emperors</w:t>
      </w:r>
      <w:r>
        <w:rPr>
          <w:rFonts w:ascii="Palatino Linotype" w:hAnsi="Palatino Linotype"/>
          <w:i/>
          <w:color w:val="231F20"/>
          <w:spacing w:val="-4"/>
          <w:w w:val="95"/>
          <w:sz w:val="21"/>
        </w:rPr>
        <w:t xml:space="preserve"> </w:t>
      </w:r>
      <w:r>
        <w:rPr>
          <w:rFonts w:ascii="Palatino Linotype" w:hAnsi="Palatino Linotype"/>
          <w:i/>
          <w:color w:val="231F20"/>
          <w:w w:val="95"/>
          <w:sz w:val="21"/>
        </w:rPr>
        <w:t>under</w:t>
      </w:r>
      <w:r>
        <w:rPr>
          <w:rFonts w:ascii="Palatino Linotype" w:hAnsi="Palatino Linotype"/>
          <w:i/>
          <w:color w:val="231F20"/>
          <w:spacing w:val="-5"/>
          <w:w w:val="95"/>
          <w:sz w:val="21"/>
        </w:rPr>
        <w:t xml:space="preserve"> </w:t>
      </w:r>
      <w:r>
        <w:rPr>
          <w:rFonts w:ascii="Palatino Linotype" w:hAnsi="Palatino Linotype"/>
          <w:i/>
          <w:color w:val="231F20"/>
          <w:w w:val="95"/>
          <w:sz w:val="21"/>
        </w:rPr>
        <w:t>French</w:t>
      </w:r>
      <w:r>
        <w:rPr>
          <w:rFonts w:ascii="Palatino Linotype" w:hAnsi="Palatino Linotype"/>
          <w:i/>
          <w:color w:val="231F20"/>
          <w:spacing w:val="-3"/>
          <w:w w:val="95"/>
          <w:sz w:val="21"/>
        </w:rPr>
        <w:t xml:space="preserve"> </w:t>
      </w:r>
      <w:r>
        <w:rPr>
          <w:rFonts w:ascii="Palatino Linotype" w:hAnsi="Palatino Linotype"/>
          <w:i/>
          <w:color w:val="231F20"/>
          <w:spacing w:val="-2"/>
          <w:w w:val="95"/>
          <w:sz w:val="21"/>
        </w:rPr>
        <w:t>‘protection’</w:t>
      </w:r>
    </w:p>
    <w:p w:rsidR="009E0961" w:rsidRDefault="009E0961">
      <w:pPr>
        <w:pStyle w:val="BodyText"/>
        <w:spacing w:before="5"/>
        <w:rPr>
          <w:rFonts w:ascii="Palatino Linotype"/>
          <w:i/>
          <w:sz w:val="19"/>
        </w:rPr>
      </w:pPr>
    </w:p>
    <w:p w:rsidR="009E0961" w:rsidRDefault="00183599">
      <w:pPr>
        <w:pStyle w:val="BodyText"/>
        <w:tabs>
          <w:tab w:val="left" w:pos="3968"/>
        </w:tabs>
        <w:ind w:left="1814"/>
      </w:pPr>
      <w:r>
        <w:rPr>
          <w:color w:val="231F20"/>
          <w:spacing w:val="-4"/>
        </w:rPr>
        <w:t>1883</w:t>
      </w:r>
      <w:r>
        <w:rPr>
          <w:color w:val="231F20"/>
        </w:rPr>
        <w:tab/>
        <w:t>Dục</w:t>
      </w:r>
      <w:r>
        <w:rPr>
          <w:color w:val="231F20"/>
          <w:spacing w:val="2"/>
        </w:rPr>
        <w:t xml:space="preserve"> </w:t>
      </w:r>
      <w:r>
        <w:rPr>
          <w:color w:val="231F20"/>
        </w:rPr>
        <w:t>Đức</w:t>
      </w:r>
      <w:r>
        <w:rPr>
          <w:color w:val="231F20"/>
          <w:spacing w:val="3"/>
        </w:rPr>
        <w:t xml:space="preserve"> </w:t>
      </w:r>
      <w:r>
        <w:rPr>
          <w:color w:val="231F20"/>
        </w:rPr>
        <w:t>(three</w:t>
      </w:r>
      <w:r>
        <w:rPr>
          <w:color w:val="231F20"/>
          <w:spacing w:val="3"/>
        </w:rPr>
        <w:t xml:space="preserve"> </w:t>
      </w:r>
      <w:r>
        <w:rPr>
          <w:color w:val="231F20"/>
          <w:spacing w:val="-2"/>
        </w:rPr>
        <w:t>days)</w:t>
      </w:r>
    </w:p>
    <w:p w:rsidR="009E0961" w:rsidRDefault="00183599">
      <w:pPr>
        <w:pStyle w:val="BodyText"/>
        <w:tabs>
          <w:tab w:val="left" w:pos="3968"/>
        </w:tabs>
        <w:spacing w:before="18"/>
        <w:ind w:left="1814"/>
      </w:pPr>
      <w:r>
        <w:rPr>
          <w:color w:val="231F20"/>
          <w:spacing w:val="-4"/>
        </w:rPr>
        <w:t>1883</w:t>
      </w:r>
      <w:r>
        <w:rPr>
          <w:color w:val="231F20"/>
        </w:rPr>
        <w:tab/>
        <w:t>Hiệp</w:t>
      </w:r>
      <w:r>
        <w:rPr>
          <w:color w:val="231F20"/>
          <w:spacing w:val="1"/>
        </w:rPr>
        <w:t xml:space="preserve"> </w:t>
      </w:r>
      <w:r>
        <w:rPr>
          <w:color w:val="231F20"/>
          <w:spacing w:val="-5"/>
        </w:rPr>
        <w:t>Hòa</w:t>
      </w:r>
    </w:p>
    <w:p w:rsidR="009E0961" w:rsidRDefault="00183599">
      <w:pPr>
        <w:pStyle w:val="BodyText"/>
        <w:tabs>
          <w:tab w:val="left" w:pos="3968"/>
        </w:tabs>
        <w:spacing w:before="19"/>
        <w:ind w:left="1814"/>
      </w:pPr>
      <w:r>
        <w:rPr>
          <w:color w:val="231F20"/>
          <w:spacing w:val="-2"/>
        </w:rPr>
        <w:t>1883–4</w:t>
      </w:r>
      <w:r>
        <w:rPr>
          <w:color w:val="231F20"/>
        </w:rPr>
        <w:tab/>
        <w:t>Kiến</w:t>
      </w:r>
      <w:r>
        <w:rPr>
          <w:color w:val="231F20"/>
          <w:spacing w:val="-13"/>
        </w:rPr>
        <w:t xml:space="preserve"> </w:t>
      </w:r>
      <w:r>
        <w:rPr>
          <w:color w:val="231F20"/>
          <w:spacing w:val="-4"/>
        </w:rPr>
        <w:t>Phúc</w:t>
      </w:r>
    </w:p>
    <w:p w:rsidR="009E0961" w:rsidRDefault="00183599">
      <w:pPr>
        <w:pStyle w:val="BodyText"/>
        <w:tabs>
          <w:tab w:val="left" w:pos="3968"/>
        </w:tabs>
        <w:spacing w:before="18"/>
        <w:ind w:left="1814"/>
      </w:pPr>
      <w:r>
        <w:rPr>
          <w:color w:val="231F20"/>
          <w:spacing w:val="-2"/>
        </w:rPr>
        <w:t>1884–85/88</w:t>
      </w:r>
      <w:r>
        <w:rPr>
          <w:color w:val="231F20"/>
        </w:rPr>
        <w:tab/>
        <w:t>Hàm</w:t>
      </w:r>
      <w:r>
        <w:rPr>
          <w:color w:val="231F20"/>
          <w:spacing w:val="6"/>
        </w:rPr>
        <w:t xml:space="preserve"> </w:t>
      </w:r>
      <w:r>
        <w:rPr>
          <w:color w:val="231F20"/>
          <w:spacing w:val="-4"/>
        </w:rPr>
        <w:t>Nghi</w:t>
      </w:r>
    </w:p>
    <w:p w:rsidR="009E0961" w:rsidRDefault="00183599">
      <w:pPr>
        <w:pStyle w:val="BodyText"/>
        <w:tabs>
          <w:tab w:val="left" w:pos="3968"/>
        </w:tabs>
        <w:spacing w:before="19"/>
        <w:ind w:left="1814"/>
      </w:pPr>
      <w:r>
        <w:rPr>
          <w:color w:val="231F20"/>
          <w:spacing w:val="-2"/>
        </w:rPr>
        <w:t>1885–9</w:t>
      </w:r>
      <w:r>
        <w:rPr>
          <w:color w:val="231F20"/>
        </w:rPr>
        <w:tab/>
        <w:t>Đồng</w:t>
      </w:r>
      <w:r>
        <w:rPr>
          <w:color w:val="231F20"/>
          <w:spacing w:val="1"/>
        </w:rPr>
        <w:t xml:space="preserve"> </w:t>
      </w:r>
      <w:r>
        <w:rPr>
          <w:color w:val="231F20"/>
          <w:spacing w:val="-4"/>
        </w:rPr>
        <w:t>Khánh</w:t>
      </w:r>
    </w:p>
    <w:p w:rsidR="009E0961" w:rsidRDefault="00183599">
      <w:pPr>
        <w:pStyle w:val="BodyText"/>
        <w:tabs>
          <w:tab w:val="left" w:pos="3968"/>
        </w:tabs>
        <w:spacing w:before="18"/>
        <w:ind w:left="1814"/>
      </w:pPr>
      <w:r>
        <w:rPr>
          <w:color w:val="231F20"/>
          <w:spacing w:val="-2"/>
        </w:rPr>
        <w:t>1889–1907</w:t>
      </w:r>
      <w:r>
        <w:rPr>
          <w:color w:val="231F20"/>
        </w:rPr>
        <w:tab/>
        <w:t>Thành</w:t>
      </w:r>
      <w:r>
        <w:rPr>
          <w:color w:val="231F20"/>
          <w:spacing w:val="19"/>
        </w:rPr>
        <w:t xml:space="preserve"> </w:t>
      </w:r>
      <w:r>
        <w:rPr>
          <w:color w:val="231F20"/>
          <w:spacing w:val="-4"/>
        </w:rPr>
        <w:t>Thái</w:t>
      </w:r>
    </w:p>
    <w:p w:rsidR="009E0961" w:rsidRDefault="00183599">
      <w:pPr>
        <w:pStyle w:val="BodyText"/>
        <w:tabs>
          <w:tab w:val="left" w:pos="3968"/>
        </w:tabs>
        <w:spacing w:before="19"/>
        <w:ind w:left="1814"/>
      </w:pPr>
      <w:r>
        <w:rPr>
          <w:color w:val="231F20"/>
          <w:spacing w:val="-2"/>
        </w:rPr>
        <w:t>1907–16</w:t>
      </w:r>
      <w:r>
        <w:rPr>
          <w:color w:val="231F20"/>
        </w:rPr>
        <w:tab/>
        <w:t>Duy</w:t>
      </w:r>
      <w:r>
        <w:rPr>
          <w:color w:val="231F20"/>
          <w:spacing w:val="-5"/>
        </w:rPr>
        <w:t xml:space="preserve"> Tân</w:t>
      </w:r>
    </w:p>
    <w:p w:rsidR="009E0961" w:rsidRDefault="00183599">
      <w:pPr>
        <w:pStyle w:val="BodyText"/>
        <w:tabs>
          <w:tab w:val="left" w:pos="3968"/>
        </w:tabs>
        <w:spacing w:before="18"/>
        <w:ind w:left="1814"/>
      </w:pPr>
      <w:r>
        <w:rPr>
          <w:color w:val="231F20"/>
          <w:spacing w:val="-2"/>
        </w:rPr>
        <w:t>1916–25</w:t>
      </w:r>
      <w:r>
        <w:rPr>
          <w:color w:val="231F20"/>
        </w:rPr>
        <w:tab/>
        <w:t>Khải</w:t>
      </w:r>
      <w:r>
        <w:rPr>
          <w:color w:val="231F20"/>
          <w:spacing w:val="-12"/>
        </w:rPr>
        <w:t xml:space="preserve"> </w:t>
      </w:r>
      <w:r>
        <w:rPr>
          <w:color w:val="231F20"/>
          <w:spacing w:val="-4"/>
        </w:rPr>
        <w:t>Định</w:t>
      </w:r>
    </w:p>
    <w:p w:rsidR="009E0961" w:rsidRDefault="00183599">
      <w:pPr>
        <w:pStyle w:val="BodyText"/>
        <w:tabs>
          <w:tab w:val="left" w:pos="3968"/>
        </w:tabs>
        <w:spacing w:before="19"/>
        <w:ind w:left="1814"/>
      </w:pPr>
      <w:r>
        <w:rPr>
          <w:color w:val="231F20"/>
          <w:spacing w:val="-2"/>
        </w:rPr>
        <w:t>1926/1932–45</w:t>
      </w:r>
      <w:r>
        <w:rPr>
          <w:color w:val="231F20"/>
        </w:rPr>
        <w:tab/>
      </w:r>
      <w:r>
        <w:rPr>
          <w:color w:val="231F20"/>
          <w:w w:val="95"/>
        </w:rPr>
        <w:t>Bảo</w:t>
      </w:r>
      <w:r>
        <w:rPr>
          <w:color w:val="231F20"/>
          <w:spacing w:val="-2"/>
        </w:rPr>
        <w:t xml:space="preserve"> </w:t>
      </w:r>
      <w:r>
        <w:rPr>
          <w:color w:val="231F20"/>
          <w:spacing w:val="-5"/>
        </w:rPr>
        <w:t>Đại</w:t>
      </w:r>
    </w:p>
    <w:p w:rsidR="009E0961" w:rsidRDefault="009E0961">
      <w:pPr>
        <w:pStyle w:val="BodyText"/>
        <w:spacing w:before="2"/>
        <w:rPr>
          <w:sz w:val="36"/>
        </w:rPr>
      </w:pPr>
    </w:p>
    <w:p w:rsidR="009E0961" w:rsidRDefault="00183599">
      <w:pPr>
        <w:pStyle w:val="Heading2"/>
        <w:ind w:right="1095"/>
      </w:pPr>
      <w:r>
        <w:rPr>
          <w:color w:val="231F20"/>
        </w:rPr>
        <w:t>1887–1945</w:t>
      </w:r>
      <w:r>
        <w:rPr>
          <w:color w:val="231F20"/>
          <w:spacing w:val="50"/>
        </w:rPr>
        <w:t xml:space="preserve"> </w:t>
      </w:r>
      <w:r>
        <w:rPr>
          <w:color w:val="231F20"/>
        </w:rPr>
        <w:t>v</w:t>
      </w:r>
      <w:r>
        <w:rPr>
          <w:smallCaps/>
          <w:color w:val="231F20"/>
        </w:rPr>
        <w:t>ietnam</w:t>
      </w:r>
      <w:r>
        <w:rPr>
          <w:color w:val="231F20"/>
          <w:spacing w:val="40"/>
        </w:rPr>
        <w:t xml:space="preserve"> </w:t>
      </w:r>
      <w:r>
        <w:rPr>
          <w:smallCaps/>
          <w:color w:val="231F20"/>
        </w:rPr>
        <w:t>as</w:t>
      </w:r>
      <w:r>
        <w:rPr>
          <w:color w:val="231F20"/>
          <w:spacing w:val="51"/>
        </w:rPr>
        <w:t xml:space="preserve"> </w:t>
      </w:r>
      <w:r>
        <w:rPr>
          <w:smallCaps/>
          <w:color w:val="231F20"/>
        </w:rPr>
        <w:t>fren</w:t>
      </w:r>
      <w:r>
        <w:rPr>
          <w:color w:val="231F20"/>
        </w:rPr>
        <w:t>c</w:t>
      </w:r>
      <w:r>
        <w:rPr>
          <w:smallCaps/>
          <w:color w:val="231F20"/>
        </w:rPr>
        <w:t>h</w:t>
      </w:r>
      <w:r>
        <w:rPr>
          <w:color w:val="231F20"/>
          <w:spacing w:val="40"/>
        </w:rPr>
        <w:t xml:space="preserve"> </w:t>
      </w:r>
      <w:r>
        <w:rPr>
          <w:color w:val="231F20"/>
          <w:spacing w:val="-2"/>
        </w:rPr>
        <w:t>c</w:t>
      </w:r>
      <w:r>
        <w:rPr>
          <w:smallCaps/>
          <w:color w:val="231F20"/>
          <w:spacing w:val="-2"/>
        </w:rPr>
        <w:t>olon</w:t>
      </w:r>
      <w:r>
        <w:rPr>
          <w:color w:val="231F20"/>
          <w:spacing w:val="-2"/>
        </w:rPr>
        <w:t>y</w:t>
      </w:r>
    </w:p>
    <w:p w:rsidR="009E0961" w:rsidRDefault="009E0961">
      <w:pPr>
        <w:pStyle w:val="BodyText"/>
        <w:spacing w:before="8"/>
        <w:rPr>
          <w:sz w:val="29"/>
        </w:rPr>
      </w:pPr>
    </w:p>
    <w:tbl>
      <w:tblPr>
        <w:tblW w:w="0" w:type="auto"/>
        <w:tblInd w:w="1771" w:type="dxa"/>
        <w:tblLayout w:type="fixed"/>
        <w:tblCellMar>
          <w:left w:w="0" w:type="dxa"/>
          <w:right w:w="0" w:type="dxa"/>
        </w:tblCellMar>
        <w:tblLook w:val="01E0" w:firstRow="1" w:lastRow="1" w:firstColumn="1" w:lastColumn="1" w:noHBand="0" w:noVBand="0"/>
      </w:tblPr>
      <w:tblGrid>
        <w:gridCol w:w="987"/>
        <w:gridCol w:w="3021"/>
      </w:tblGrid>
      <w:tr w:rsidR="009E0961">
        <w:trPr>
          <w:trHeight w:val="470"/>
        </w:trPr>
        <w:tc>
          <w:tcPr>
            <w:tcW w:w="987" w:type="dxa"/>
          </w:tcPr>
          <w:p w:rsidR="009E0961" w:rsidRDefault="00183599">
            <w:pPr>
              <w:pStyle w:val="TableParagraph"/>
              <w:spacing w:before="13"/>
              <w:rPr>
                <w:sz w:val="21"/>
              </w:rPr>
            </w:pPr>
            <w:r>
              <w:rPr>
                <w:color w:val="231F20"/>
                <w:spacing w:val="-4"/>
                <w:sz w:val="21"/>
              </w:rPr>
              <w:t>1908</w:t>
            </w:r>
          </w:p>
        </w:tc>
        <w:tc>
          <w:tcPr>
            <w:tcW w:w="3021" w:type="dxa"/>
          </w:tcPr>
          <w:p w:rsidR="009E0961" w:rsidRDefault="00183599">
            <w:pPr>
              <w:pStyle w:val="TableParagraph"/>
              <w:spacing w:before="13"/>
              <w:ind w:left="1217"/>
              <w:rPr>
                <w:sz w:val="21"/>
              </w:rPr>
            </w:pPr>
            <w:r>
              <w:rPr>
                <w:color w:val="231F20"/>
                <w:sz w:val="21"/>
              </w:rPr>
              <w:t>Hội</w:t>
            </w:r>
            <w:r>
              <w:rPr>
                <w:color w:val="231F20"/>
                <w:spacing w:val="-3"/>
                <w:sz w:val="21"/>
              </w:rPr>
              <w:t xml:space="preserve"> </w:t>
            </w:r>
            <w:r>
              <w:rPr>
                <w:color w:val="231F20"/>
                <w:sz w:val="21"/>
              </w:rPr>
              <w:t>An</w:t>
            </w:r>
            <w:r>
              <w:rPr>
                <w:color w:val="231F20"/>
                <w:spacing w:val="-3"/>
                <w:sz w:val="21"/>
              </w:rPr>
              <w:t xml:space="preserve"> </w:t>
            </w:r>
            <w:r>
              <w:rPr>
                <w:color w:val="231F20"/>
                <w:sz w:val="21"/>
              </w:rPr>
              <w:t>tax</w:t>
            </w:r>
            <w:r>
              <w:rPr>
                <w:color w:val="231F20"/>
                <w:spacing w:val="-4"/>
                <w:sz w:val="21"/>
              </w:rPr>
              <w:t xml:space="preserve"> </w:t>
            </w:r>
            <w:r>
              <w:rPr>
                <w:color w:val="231F20"/>
                <w:spacing w:val="-2"/>
                <w:sz w:val="21"/>
              </w:rPr>
              <w:t>uprising</w:t>
            </w:r>
          </w:p>
        </w:tc>
      </w:tr>
      <w:tr w:rsidR="009E0961">
        <w:trPr>
          <w:trHeight w:val="676"/>
        </w:trPr>
        <w:tc>
          <w:tcPr>
            <w:tcW w:w="987" w:type="dxa"/>
          </w:tcPr>
          <w:p w:rsidR="009E0961" w:rsidRDefault="009E0961">
            <w:pPr>
              <w:pStyle w:val="TableParagraph"/>
              <w:ind w:left="0"/>
              <w:rPr>
                <w:sz w:val="20"/>
              </w:rPr>
            </w:pPr>
          </w:p>
        </w:tc>
        <w:tc>
          <w:tcPr>
            <w:tcW w:w="3021" w:type="dxa"/>
          </w:tcPr>
          <w:p w:rsidR="009E0961" w:rsidRDefault="00183599">
            <w:pPr>
              <w:pStyle w:val="TableParagraph"/>
              <w:spacing w:before="200"/>
              <w:ind w:left="525"/>
              <w:rPr>
                <w:sz w:val="25"/>
              </w:rPr>
            </w:pPr>
            <w:r>
              <w:rPr>
                <w:color w:val="231F20"/>
                <w:sz w:val="25"/>
              </w:rPr>
              <w:t>1947–54</w:t>
            </w:r>
            <w:r>
              <w:rPr>
                <w:color w:val="231F20"/>
                <w:spacing w:val="57"/>
                <w:sz w:val="25"/>
              </w:rPr>
              <w:t xml:space="preserve"> </w:t>
            </w:r>
            <w:r>
              <w:rPr>
                <w:smallCaps/>
                <w:color w:val="231F20"/>
                <w:sz w:val="25"/>
              </w:rPr>
              <w:t>fren</w:t>
            </w:r>
            <w:r>
              <w:rPr>
                <w:color w:val="231F20"/>
                <w:sz w:val="25"/>
              </w:rPr>
              <w:t>c</w:t>
            </w:r>
            <w:r>
              <w:rPr>
                <w:smallCaps/>
                <w:color w:val="231F20"/>
                <w:sz w:val="25"/>
              </w:rPr>
              <w:t>h</w:t>
            </w:r>
            <w:r>
              <w:rPr>
                <w:color w:val="231F20"/>
                <w:spacing w:val="46"/>
                <w:sz w:val="25"/>
              </w:rPr>
              <w:t xml:space="preserve"> </w:t>
            </w:r>
            <w:r>
              <w:rPr>
                <w:smallCaps/>
                <w:color w:val="231F20"/>
                <w:spacing w:val="-5"/>
                <w:sz w:val="25"/>
              </w:rPr>
              <w:t>war</w:t>
            </w:r>
          </w:p>
        </w:tc>
      </w:tr>
      <w:tr w:rsidR="009E0961">
        <w:trPr>
          <w:trHeight w:val="425"/>
        </w:trPr>
        <w:tc>
          <w:tcPr>
            <w:tcW w:w="987" w:type="dxa"/>
          </w:tcPr>
          <w:p w:rsidR="009E0961" w:rsidRDefault="00183599">
            <w:pPr>
              <w:pStyle w:val="TableParagraph"/>
              <w:spacing w:before="166" w:line="239" w:lineRule="exact"/>
              <w:rPr>
                <w:sz w:val="21"/>
              </w:rPr>
            </w:pPr>
            <w:r>
              <w:rPr>
                <w:color w:val="231F20"/>
                <w:spacing w:val="-4"/>
                <w:sz w:val="21"/>
              </w:rPr>
              <w:t>1954</w:t>
            </w:r>
          </w:p>
        </w:tc>
        <w:tc>
          <w:tcPr>
            <w:tcW w:w="3021" w:type="dxa"/>
          </w:tcPr>
          <w:p w:rsidR="009E0961" w:rsidRDefault="00183599">
            <w:pPr>
              <w:pStyle w:val="TableParagraph"/>
              <w:spacing w:before="166" w:line="239" w:lineRule="exact"/>
              <w:ind w:left="1217"/>
              <w:rPr>
                <w:sz w:val="21"/>
              </w:rPr>
            </w:pPr>
            <w:r>
              <w:rPr>
                <w:color w:val="231F20"/>
                <w:sz w:val="21"/>
              </w:rPr>
              <w:t>Điện</w:t>
            </w:r>
            <w:r>
              <w:rPr>
                <w:color w:val="231F20"/>
                <w:spacing w:val="-11"/>
                <w:sz w:val="21"/>
              </w:rPr>
              <w:t xml:space="preserve"> </w:t>
            </w:r>
            <w:r>
              <w:rPr>
                <w:color w:val="231F20"/>
                <w:sz w:val="21"/>
              </w:rPr>
              <w:t>Biên</w:t>
            </w:r>
            <w:r>
              <w:rPr>
                <w:color w:val="231F20"/>
                <w:spacing w:val="-10"/>
                <w:sz w:val="21"/>
              </w:rPr>
              <w:t xml:space="preserve"> </w:t>
            </w:r>
            <w:r>
              <w:rPr>
                <w:color w:val="231F20"/>
                <w:spacing w:val="-5"/>
                <w:sz w:val="21"/>
              </w:rPr>
              <w:t>Phủ</w:t>
            </w:r>
          </w:p>
        </w:tc>
      </w:tr>
      <w:tr w:rsidR="009E0961">
        <w:trPr>
          <w:trHeight w:val="272"/>
        </w:trPr>
        <w:tc>
          <w:tcPr>
            <w:tcW w:w="987" w:type="dxa"/>
          </w:tcPr>
          <w:p w:rsidR="009E0961" w:rsidRDefault="00183599">
            <w:pPr>
              <w:pStyle w:val="TableParagraph"/>
              <w:rPr>
                <w:sz w:val="21"/>
              </w:rPr>
            </w:pPr>
            <w:r>
              <w:rPr>
                <w:color w:val="231F20"/>
                <w:spacing w:val="-4"/>
                <w:sz w:val="21"/>
              </w:rPr>
              <w:t>1954</w:t>
            </w:r>
          </w:p>
        </w:tc>
        <w:tc>
          <w:tcPr>
            <w:tcW w:w="3021" w:type="dxa"/>
          </w:tcPr>
          <w:p w:rsidR="009E0961" w:rsidRDefault="00183599">
            <w:pPr>
              <w:pStyle w:val="TableParagraph"/>
              <w:ind w:left="1217"/>
              <w:rPr>
                <w:sz w:val="21"/>
              </w:rPr>
            </w:pPr>
            <w:r>
              <w:rPr>
                <w:color w:val="231F20"/>
                <w:w w:val="95"/>
                <w:sz w:val="21"/>
              </w:rPr>
              <w:t>Geveva</w:t>
            </w:r>
            <w:r>
              <w:rPr>
                <w:color w:val="231F20"/>
                <w:spacing w:val="18"/>
                <w:sz w:val="21"/>
              </w:rPr>
              <w:t xml:space="preserve"> </w:t>
            </w:r>
            <w:r>
              <w:rPr>
                <w:color w:val="231F20"/>
                <w:w w:val="95"/>
                <w:sz w:val="21"/>
              </w:rPr>
              <w:t>conference</w:t>
            </w:r>
            <w:r>
              <w:rPr>
                <w:color w:val="231F20"/>
                <w:spacing w:val="18"/>
                <w:sz w:val="21"/>
              </w:rPr>
              <w:t xml:space="preserve"> </w:t>
            </w:r>
            <w:r>
              <w:rPr>
                <w:color w:val="231F20"/>
                <w:spacing w:val="-10"/>
                <w:w w:val="95"/>
                <w:sz w:val="21"/>
              </w:rPr>
              <w:t>–</w:t>
            </w:r>
          </w:p>
        </w:tc>
      </w:tr>
    </w:tbl>
    <w:p w:rsidR="009E0961" w:rsidRDefault="00183599">
      <w:pPr>
        <w:pStyle w:val="BodyText"/>
        <w:ind w:left="4353"/>
      </w:pPr>
      <w:r>
        <w:rPr>
          <w:color w:val="231F20"/>
        </w:rPr>
        <w:t>Partition</w:t>
      </w:r>
      <w:r>
        <w:rPr>
          <w:color w:val="231F20"/>
          <w:spacing w:val="1"/>
        </w:rPr>
        <w:t xml:space="preserve"> </w:t>
      </w:r>
      <w:r>
        <w:rPr>
          <w:color w:val="231F20"/>
        </w:rPr>
        <w:t>of</w:t>
      </w:r>
      <w:r>
        <w:rPr>
          <w:color w:val="231F20"/>
          <w:spacing w:val="1"/>
        </w:rPr>
        <w:t xml:space="preserve"> </w:t>
      </w:r>
      <w:r>
        <w:rPr>
          <w:color w:val="231F20"/>
          <w:spacing w:val="-2"/>
        </w:rPr>
        <w:t>Vietnam</w:t>
      </w:r>
    </w:p>
    <w:p w:rsidR="009E0961" w:rsidRDefault="009E0961">
      <w:pPr>
        <w:pStyle w:val="BodyText"/>
        <w:spacing w:before="4"/>
        <w:rPr>
          <w:sz w:val="35"/>
        </w:rPr>
      </w:pPr>
    </w:p>
    <w:p w:rsidR="009E0961" w:rsidRDefault="00183599">
      <w:pPr>
        <w:pStyle w:val="Heading2"/>
        <w:ind w:right="1095"/>
      </w:pPr>
      <w:r>
        <w:rPr>
          <w:color w:val="231F20"/>
        </w:rPr>
        <w:t>1954–75</w:t>
      </w:r>
      <w:r>
        <w:rPr>
          <w:color w:val="231F20"/>
          <w:spacing w:val="71"/>
          <w:w w:val="150"/>
        </w:rPr>
        <w:t xml:space="preserve"> </w:t>
      </w:r>
      <w:r>
        <w:rPr>
          <w:color w:val="231F20"/>
        </w:rPr>
        <w:t>v</w:t>
      </w:r>
      <w:r>
        <w:rPr>
          <w:smallCaps/>
          <w:color w:val="231F20"/>
        </w:rPr>
        <w:t>ietnam</w:t>
      </w:r>
      <w:r>
        <w:rPr>
          <w:color w:val="231F20"/>
        </w:rPr>
        <w:t>–</w:t>
      </w:r>
      <w:r>
        <w:rPr>
          <w:smallCaps/>
          <w:color w:val="231F20"/>
        </w:rPr>
        <w:t>ameri</w:t>
      </w:r>
      <w:r>
        <w:rPr>
          <w:color w:val="231F20"/>
        </w:rPr>
        <w:t>c</w:t>
      </w:r>
      <w:r>
        <w:rPr>
          <w:smallCaps/>
          <w:color w:val="231F20"/>
        </w:rPr>
        <w:t>an</w:t>
      </w:r>
      <w:r>
        <w:rPr>
          <w:color w:val="231F20"/>
          <w:spacing w:val="56"/>
          <w:w w:val="150"/>
        </w:rPr>
        <w:t xml:space="preserve"> </w:t>
      </w:r>
      <w:r>
        <w:rPr>
          <w:smallCaps/>
          <w:color w:val="231F20"/>
          <w:spacing w:val="-5"/>
        </w:rPr>
        <w:t>war</w:t>
      </w:r>
    </w:p>
    <w:p w:rsidR="009E0961" w:rsidRDefault="009E0961">
      <w:pPr>
        <w:pStyle w:val="BodyText"/>
        <w:spacing w:before="10"/>
        <w:rPr>
          <w:sz w:val="30"/>
        </w:rPr>
      </w:pPr>
    </w:p>
    <w:p w:rsidR="009E0961" w:rsidRDefault="00183599">
      <w:pPr>
        <w:pStyle w:val="BodyText"/>
        <w:tabs>
          <w:tab w:val="left" w:pos="3968"/>
        </w:tabs>
        <w:ind w:left="1814"/>
      </w:pPr>
      <w:r>
        <w:rPr>
          <w:color w:val="231F20"/>
          <w:spacing w:val="-2"/>
        </w:rPr>
        <w:t>1954–6</w:t>
      </w:r>
      <w:r>
        <w:rPr>
          <w:color w:val="231F20"/>
        </w:rPr>
        <w:tab/>
        <w:t>First</w:t>
      </w:r>
      <w:r>
        <w:rPr>
          <w:color w:val="231F20"/>
          <w:spacing w:val="-9"/>
        </w:rPr>
        <w:t xml:space="preserve"> </w:t>
      </w:r>
      <w:r>
        <w:rPr>
          <w:color w:val="231F20"/>
        </w:rPr>
        <w:t>steps</w:t>
      </w:r>
      <w:r>
        <w:rPr>
          <w:color w:val="231F20"/>
          <w:spacing w:val="-9"/>
        </w:rPr>
        <w:t xml:space="preserve"> </w:t>
      </w:r>
      <w:r>
        <w:rPr>
          <w:color w:val="231F20"/>
          <w:spacing w:val="-4"/>
        </w:rPr>
        <w:t>apart</w:t>
      </w:r>
    </w:p>
    <w:p w:rsidR="009E0961" w:rsidRDefault="00183599">
      <w:pPr>
        <w:pStyle w:val="BodyText"/>
        <w:tabs>
          <w:tab w:val="left" w:pos="3968"/>
        </w:tabs>
        <w:spacing w:before="18" w:line="259" w:lineRule="auto"/>
        <w:ind w:left="4353" w:right="1725" w:hanging="2540"/>
      </w:pPr>
      <w:r>
        <w:rPr>
          <w:color w:val="231F20"/>
          <w:spacing w:val="-4"/>
        </w:rPr>
        <w:t>1960</w:t>
      </w:r>
      <w:r>
        <w:rPr>
          <w:color w:val="231F20"/>
        </w:rPr>
        <w:tab/>
        <w:t>National Liberation Front</w:t>
      </w:r>
      <w:r>
        <w:rPr>
          <w:color w:val="231F20"/>
          <w:spacing w:val="80"/>
        </w:rPr>
        <w:t xml:space="preserve"> </w:t>
      </w:r>
      <w:r>
        <w:rPr>
          <w:color w:val="231F20"/>
        </w:rPr>
        <w:t>for</w:t>
      </w:r>
      <w:r>
        <w:rPr>
          <w:color w:val="231F20"/>
          <w:spacing w:val="-8"/>
        </w:rPr>
        <w:t xml:space="preserve"> </w:t>
      </w:r>
      <w:r>
        <w:rPr>
          <w:color w:val="231F20"/>
        </w:rPr>
        <w:t>South</w:t>
      </w:r>
      <w:r>
        <w:rPr>
          <w:color w:val="231F20"/>
          <w:spacing w:val="-8"/>
        </w:rPr>
        <w:t xml:space="preserve"> </w:t>
      </w:r>
      <w:r>
        <w:rPr>
          <w:color w:val="231F20"/>
        </w:rPr>
        <w:t>Vietnam</w:t>
      </w:r>
      <w:r>
        <w:rPr>
          <w:color w:val="231F20"/>
          <w:spacing w:val="-8"/>
        </w:rPr>
        <w:t xml:space="preserve"> </w:t>
      </w:r>
      <w:r>
        <w:rPr>
          <w:color w:val="231F20"/>
        </w:rPr>
        <w:t>(</w:t>
      </w:r>
      <w:r>
        <w:rPr>
          <w:smallCaps/>
          <w:color w:val="231F20"/>
        </w:rPr>
        <w:t>nlf</w:t>
      </w:r>
      <w:r>
        <w:rPr>
          <w:color w:val="231F20"/>
        </w:rPr>
        <w:t>)</w:t>
      </w:r>
    </w:p>
    <w:p w:rsidR="009E0961" w:rsidRDefault="00183599">
      <w:pPr>
        <w:pStyle w:val="BodyText"/>
        <w:tabs>
          <w:tab w:val="left" w:pos="3968"/>
        </w:tabs>
        <w:spacing w:line="240" w:lineRule="exact"/>
        <w:ind w:left="1814"/>
      </w:pPr>
      <w:r>
        <w:rPr>
          <w:color w:val="231F20"/>
          <w:spacing w:val="-4"/>
        </w:rPr>
        <w:t>1963</w:t>
      </w:r>
      <w:r>
        <w:rPr>
          <w:color w:val="231F20"/>
        </w:rPr>
        <w:tab/>
        <w:t>Buddhist</w:t>
      </w:r>
      <w:r>
        <w:rPr>
          <w:color w:val="231F20"/>
          <w:spacing w:val="-3"/>
        </w:rPr>
        <w:t xml:space="preserve"> </w:t>
      </w:r>
      <w:r>
        <w:rPr>
          <w:color w:val="231F20"/>
          <w:spacing w:val="-2"/>
        </w:rPr>
        <w:t>crisis</w:t>
      </w:r>
    </w:p>
    <w:p w:rsidR="009E0961" w:rsidRDefault="009E0961">
      <w:pPr>
        <w:spacing w:line="240" w:lineRule="exact"/>
        <w:sectPr w:rsidR="009E0961">
          <w:pgSz w:w="8850" w:h="13270"/>
          <w:pgMar w:top="440" w:right="679" w:bottom="940" w:left="0" w:header="0" w:footer="757" w:gutter="0"/>
          <w:cols w:space="720"/>
        </w:sectPr>
      </w:pPr>
    </w:p>
    <w:p w:rsidR="009E0961" w:rsidRDefault="00183599">
      <w:pPr>
        <w:spacing w:before="83"/>
        <w:ind w:left="2818"/>
        <w:rPr>
          <w:sz w:val="18"/>
        </w:rPr>
      </w:pPr>
      <w:r>
        <w:rPr>
          <w:smallCaps/>
          <w:color w:val="231F20"/>
          <w:spacing w:val="21"/>
          <w:w w:val="105"/>
          <w:sz w:val="18"/>
        </w:rPr>
        <w:lastRenderedPageBreak/>
        <w:t>appendix</w:t>
      </w:r>
      <w:r>
        <w:rPr>
          <w:smallCaps/>
          <w:color w:val="231F20"/>
          <w:spacing w:val="-22"/>
          <w:w w:val="105"/>
          <w:sz w:val="18"/>
        </w:rPr>
        <w:t xml:space="preserve"> </w:t>
      </w:r>
      <w:r>
        <w:rPr>
          <w:color w:val="231F20"/>
          <w:w w:val="105"/>
          <w:sz w:val="18"/>
        </w:rPr>
        <w:t>:</w:t>
      </w:r>
      <w:r>
        <w:rPr>
          <w:color w:val="231F20"/>
          <w:spacing w:val="28"/>
          <w:w w:val="105"/>
          <w:sz w:val="18"/>
        </w:rPr>
        <w:t xml:space="preserve"> </w:t>
      </w:r>
      <w:r>
        <w:rPr>
          <w:smallCaps/>
          <w:color w:val="231F20"/>
          <w:spacing w:val="16"/>
          <w:w w:val="105"/>
          <w:sz w:val="18"/>
        </w:rPr>
        <w:t>dates</w:t>
      </w:r>
      <w:r>
        <w:rPr>
          <w:color w:val="231F20"/>
          <w:spacing w:val="26"/>
          <w:w w:val="105"/>
          <w:sz w:val="18"/>
        </w:rPr>
        <w:t xml:space="preserve"> </w:t>
      </w:r>
      <w:r>
        <w:rPr>
          <w:smallCaps/>
          <w:color w:val="231F20"/>
          <w:spacing w:val="16"/>
          <w:w w:val="105"/>
          <w:sz w:val="18"/>
        </w:rPr>
        <w:t>and</w:t>
      </w:r>
      <w:r>
        <w:rPr>
          <w:color w:val="231F20"/>
          <w:spacing w:val="27"/>
          <w:w w:val="105"/>
          <w:sz w:val="18"/>
        </w:rPr>
        <w:t xml:space="preserve"> </w:t>
      </w:r>
      <w:r>
        <w:rPr>
          <w:smallCaps/>
          <w:color w:val="231F20"/>
          <w:spacing w:val="11"/>
          <w:w w:val="105"/>
          <w:sz w:val="18"/>
        </w:rPr>
        <w:t>d</w:t>
      </w:r>
      <w:r>
        <w:rPr>
          <w:color w:val="231F20"/>
          <w:spacing w:val="11"/>
          <w:w w:val="105"/>
          <w:sz w:val="18"/>
        </w:rPr>
        <w:t>y</w:t>
      </w:r>
      <w:r>
        <w:rPr>
          <w:color w:val="231F20"/>
          <w:spacing w:val="-23"/>
          <w:w w:val="105"/>
          <w:sz w:val="18"/>
        </w:rPr>
        <w:t xml:space="preserve"> </w:t>
      </w:r>
      <w:r>
        <w:rPr>
          <w:smallCaps/>
          <w:color w:val="231F20"/>
          <w:spacing w:val="11"/>
          <w:w w:val="105"/>
          <w:sz w:val="18"/>
        </w:rPr>
        <w:t>na</w:t>
      </w:r>
      <w:r>
        <w:rPr>
          <w:color w:val="231F20"/>
          <w:spacing w:val="-24"/>
          <w:w w:val="105"/>
          <w:sz w:val="18"/>
        </w:rPr>
        <w:t xml:space="preserve"> </w:t>
      </w:r>
      <w:r>
        <w:rPr>
          <w:smallCaps/>
          <w:color w:val="231F20"/>
          <w:spacing w:val="18"/>
          <w:w w:val="105"/>
          <w:sz w:val="18"/>
        </w:rPr>
        <w:t xml:space="preserve">sties </w:t>
      </w:r>
    </w:p>
    <w:p w:rsidR="009E0961" w:rsidRDefault="009E0961">
      <w:pPr>
        <w:pStyle w:val="BodyText"/>
        <w:spacing w:before="10"/>
        <w:rPr>
          <w:sz w:val="24"/>
        </w:rPr>
      </w:pPr>
    </w:p>
    <w:p w:rsidR="009E0961" w:rsidRDefault="00183599">
      <w:pPr>
        <w:pStyle w:val="BodyText"/>
        <w:tabs>
          <w:tab w:val="left" w:pos="3911"/>
        </w:tabs>
        <w:spacing w:line="259" w:lineRule="auto"/>
        <w:ind w:left="4297" w:right="1385" w:hanging="2540"/>
      </w:pPr>
      <w:r>
        <w:rPr>
          <w:color w:val="231F20"/>
          <w:spacing w:val="-4"/>
        </w:rPr>
        <w:t>1963</w:t>
      </w:r>
      <w:r>
        <w:rPr>
          <w:color w:val="231F20"/>
        </w:rPr>
        <w:tab/>
        <w:t>Assassinations</w:t>
      </w:r>
      <w:r>
        <w:rPr>
          <w:color w:val="231F20"/>
          <w:spacing w:val="-9"/>
        </w:rPr>
        <w:t xml:space="preserve"> </w:t>
      </w:r>
      <w:r>
        <w:rPr>
          <w:color w:val="231F20"/>
        </w:rPr>
        <w:t>of</w:t>
      </w:r>
      <w:r>
        <w:rPr>
          <w:color w:val="231F20"/>
          <w:spacing w:val="-9"/>
        </w:rPr>
        <w:t xml:space="preserve"> </w:t>
      </w:r>
      <w:r>
        <w:rPr>
          <w:color w:val="231F20"/>
        </w:rPr>
        <w:t>Ngô</w:t>
      </w:r>
      <w:r>
        <w:rPr>
          <w:color w:val="231F20"/>
          <w:spacing w:val="-9"/>
        </w:rPr>
        <w:t xml:space="preserve"> </w:t>
      </w:r>
      <w:r>
        <w:rPr>
          <w:color w:val="231F20"/>
        </w:rPr>
        <w:t>Đình</w:t>
      </w:r>
      <w:r>
        <w:rPr>
          <w:color w:val="231F20"/>
          <w:spacing w:val="-9"/>
        </w:rPr>
        <w:t xml:space="preserve"> </w:t>
      </w:r>
      <w:r>
        <w:rPr>
          <w:color w:val="231F20"/>
        </w:rPr>
        <w:t>Diệm and John F. Kennedy</w:t>
      </w:r>
    </w:p>
    <w:p w:rsidR="009E0961" w:rsidRDefault="00183599">
      <w:pPr>
        <w:pStyle w:val="BodyText"/>
        <w:tabs>
          <w:tab w:val="left" w:pos="3911"/>
        </w:tabs>
        <w:spacing w:line="240" w:lineRule="exact"/>
        <w:ind w:left="1757"/>
      </w:pPr>
      <w:r>
        <w:rPr>
          <w:color w:val="231F20"/>
          <w:spacing w:val="-4"/>
        </w:rPr>
        <w:t>1964</w:t>
      </w:r>
      <w:r>
        <w:rPr>
          <w:color w:val="231F20"/>
        </w:rPr>
        <w:tab/>
        <w:t>Gulf</w:t>
      </w:r>
      <w:r>
        <w:rPr>
          <w:color w:val="231F20"/>
          <w:spacing w:val="-12"/>
        </w:rPr>
        <w:t xml:space="preserve"> </w:t>
      </w:r>
      <w:r>
        <w:rPr>
          <w:color w:val="231F20"/>
        </w:rPr>
        <w:t>of</w:t>
      </w:r>
      <w:r>
        <w:rPr>
          <w:color w:val="231F20"/>
          <w:spacing w:val="-12"/>
        </w:rPr>
        <w:t xml:space="preserve"> </w:t>
      </w:r>
      <w:r>
        <w:rPr>
          <w:color w:val="231F20"/>
        </w:rPr>
        <w:t>Tonkin</w:t>
      </w:r>
      <w:r>
        <w:rPr>
          <w:color w:val="231F20"/>
          <w:spacing w:val="-12"/>
        </w:rPr>
        <w:t xml:space="preserve"> </w:t>
      </w:r>
      <w:r>
        <w:rPr>
          <w:color w:val="231F20"/>
          <w:spacing w:val="-2"/>
        </w:rPr>
        <w:t>Incident</w:t>
      </w:r>
    </w:p>
    <w:p w:rsidR="009E0961" w:rsidRDefault="00183599">
      <w:pPr>
        <w:pStyle w:val="BodyText"/>
        <w:tabs>
          <w:tab w:val="left" w:pos="3912"/>
        </w:tabs>
        <w:spacing w:before="19"/>
        <w:ind w:left="1757"/>
      </w:pPr>
      <w:r>
        <w:rPr>
          <w:color w:val="231F20"/>
          <w:spacing w:val="-2"/>
        </w:rPr>
        <w:t>1964–9</w:t>
      </w:r>
      <w:r>
        <w:rPr>
          <w:color w:val="231F20"/>
        </w:rPr>
        <w:tab/>
        <w:t>Escalation</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spacing w:val="-5"/>
        </w:rPr>
        <w:t>war</w:t>
      </w:r>
    </w:p>
    <w:p w:rsidR="009E0961" w:rsidRDefault="00183599">
      <w:pPr>
        <w:pStyle w:val="BodyText"/>
        <w:tabs>
          <w:tab w:val="left" w:pos="3911"/>
        </w:tabs>
        <w:spacing w:before="18"/>
        <w:ind w:left="1757"/>
      </w:pPr>
      <w:r>
        <w:rPr>
          <w:color w:val="231F20"/>
          <w:spacing w:val="-4"/>
        </w:rPr>
        <w:t>1968</w:t>
      </w:r>
      <w:r>
        <w:rPr>
          <w:color w:val="231F20"/>
        </w:rPr>
        <w:tab/>
      </w:r>
      <w:r>
        <w:rPr>
          <w:color w:val="231F20"/>
          <w:spacing w:val="-6"/>
        </w:rPr>
        <w:t>Tết</w:t>
      </w:r>
      <w:r>
        <w:rPr>
          <w:color w:val="231F20"/>
          <w:spacing w:val="-4"/>
        </w:rPr>
        <w:t xml:space="preserve"> </w:t>
      </w:r>
      <w:r>
        <w:rPr>
          <w:color w:val="231F20"/>
          <w:spacing w:val="-2"/>
        </w:rPr>
        <w:t>offensive</w:t>
      </w:r>
    </w:p>
    <w:p w:rsidR="009E0961" w:rsidRDefault="00183599">
      <w:pPr>
        <w:pStyle w:val="BodyText"/>
        <w:tabs>
          <w:tab w:val="left" w:pos="3911"/>
        </w:tabs>
        <w:spacing w:before="19"/>
        <w:ind w:left="1757"/>
      </w:pPr>
      <w:r>
        <w:rPr>
          <w:color w:val="231F20"/>
          <w:spacing w:val="-4"/>
        </w:rPr>
        <w:t>1969</w:t>
      </w:r>
      <w:r>
        <w:rPr>
          <w:color w:val="231F20"/>
        </w:rPr>
        <w:tab/>
      </w:r>
      <w:r>
        <w:rPr>
          <w:color w:val="231F20"/>
          <w:spacing w:val="-2"/>
        </w:rPr>
        <w:t>Nixon’s</w:t>
      </w:r>
      <w:r>
        <w:rPr>
          <w:color w:val="231F20"/>
          <w:spacing w:val="-6"/>
        </w:rPr>
        <w:t xml:space="preserve"> </w:t>
      </w:r>
      <w:r>
        <w:rPr>
          <w:color w:val="231F20"/>
          <w:spacing w:val="-2"/>
        </w:rPr>
        <w:t>Vietnamization</w:t>
      </w:r>
      <w:r>
        <w:rPr>
          <w:color w:val="231F20"/>
          <w:spacing w:val="-6"/>
        </w:rPr>
        <w:t xml:space="preserve"> </w:t>
      </w:r>
      <w:r>
        <w:rPr>
          <w:color w:val="231F20"/>
          <w:spacing w:val="-2"/>
        </w:rPr>
        <w:t>of</w:t>
      </w:r>
      <w:r>
        <w:rPr>
          <w:color w:val="231F20"/>
          <w:spacing w:val="-5"/>
        </w:rPr>
        <w:t xml:space="preserve"> </w:t>
      </w:r>
      <w:r>
        <w:rPr>
          <w:color w:val="231F20"/>
          <w:spacing w:val="-2"/>
        </w:rPr>
        <w:t>the</w:t>
      </w:r>
      <w:r>
        <w:rPr>
          <w:color w:val="231F20"/>
          <w:spacing w:val="-6"/>
        </w:rPr>
        <w:t xml:space="preserve"> </w:t>
      </w:r>
      <w:r>
        <w:rPr>
          <w:color w:val="231F20"/>
          <w:spacing w:val="-5"/>
        </w:rPr>
        <w:t>war</w:t>
      </w:r>
    </w:p>
    <w:p w:rsidR="009E0961" w:rsidRDefault="00183599">
      <w:pPr>
        <w:pStyle w:val="BodyText"/>
        <w:tabs>
          <w:tab w:val="left" w:pos="3912"/>
        </w:tabs>
        <w:spacing w:before="18"/>
        <w:ind w:left="1757"/>
      </w:pPr>
      <w:r>
        <w:rPr>
          <w:color w:val="231F20"/>
          <w:spacing w:val="-2"/>
        </w:rPr>
        <w:t>1968–73</w:t>
      </w:r>
      <w:r>
        <w:rPr>
          <w:color w:val="231F20"/>
        </w:rPr>
        <w:tab/>
        <w:t>Paris</w:t>
      </w:r>
      <w:r>
        <w:rPr>
          <w:color w:val="231F20"/>
          <w:spacing w:val="-9"/>
        </w:rPr>
        <w:t xml:space="preserve"> </w:t>
      </w:r>
      <w:r>
        <w:rPr>
          <w:color w:val="231F20"/>
        </w:rPr>
        <w:t>peace</w:t>
      </w:r>
      <w:r>
        <w:rPr>
          <w:color w:val="231F20"/>
          <w:spacing w:val="-9"/>
        </w:rPr>
        <w:t xml:space="preserve"> </w:t>
      </w:r>
      <w:r>
        <w:rPr>
          <w:color w:val="231F20"/>
          <w:spacing w:val="-2"/>
        </w:rPr>
        <w:t>talks</w:t>
      </w:r>
    </w:p>
    <w:p w:rsidR="009E0961" w:rsidRDefault="00183599">
      <w:pPr>
        <w:pStyle w:val="BodyText"/>
        <w:tabs>
          <w:tab w:val="left" w:pos="3911"/>
        </w:tabs>
        <w:spacing w:before="19"/>
        <w:ind w:left="1757"/>
      </w:pPr>
      <w:r>
        <w:rPr>
          <w:color w:val="231F20"/>
          <w:spacing w:val="-4"/>
        </w:rPr>
        <w:t>1975</w:t>
      </w:r>
      <w:r>
        <w:rPr>
          <w:color w:val="231F20"/>
        </w:rPr>
        <w:tab/>
      </w:r>
      <w:r>
        <w:rPr>
          <w:color w:val="231F20"/>
          <w:w w:val="95"/>
        </w:rPr>
        <w:t>Last</w:t>
      </w:r>
      <w:r>
        <w:rPr>
          <w:color w:val="231F20"/>
          <w:spacing w:val="-1"/>
        </w:rPr>
        <w:t xml:space="preserve"> </w:t>
      </w:r>
      <w:r>
        <w:rPr>
          <w:color w:val="231F20"/>
          <w:spacing w:val="-2"/>
          <w:w w:val="95"/>
        </w:rPr>
        <w:t>offensive</w:t>
      </w:r>
    </w:p>
    <w:p w:rsidR="009E0961" w:rsidRDefault="00183599">
      <w:pPr>
        <w:pStyle w:val="BodyText"/>
        <w:tabs>
          <w:tab w:val="left" w:pos="3911"/>
        </w:tabs>
        <w:spacing w:before="18"/>
        <w:ind w:left="1757"/>
      </w:pPr>
      <w:r>
        <w:rPr>
          <w:color w:val="231F20"/>
          <w:spacing w:val="-4"/>
        </w:rPr>
        <w:t>1976</w:t>
      </w:r>
      <w:r>
        <w:rPr>
          <w:color w:val="231F20"/>
        </w:rPr>
        <w:tab/>
        <w:t>Re-unification</w:t>
      </w:r>
      <w:r>
        <w:rPr>
          <w:color w:val="231F20"/>
          <w:spacing w:val="-10"/>
        </w:rPr>
        <w:t xml:space="preserve"> </w:t>
      </w:r>
      <w:r>
        <w:rPr>
          <w:color w:val="231F20"/>
        </w:rPr>
        <w:t>of</w:t>
      </w:r>
      <w:r>
        <w:rPr>
          <w:color w:val="231F20"/>
          <w:spacing w:val="-9"/>
        </w:rPr>
        <w:t xml:space="preserve"> </w:t>
      </w:r>
      <w:r>
        <w:rPr>
          <w:color w:val="231F20"/>
          <w:spacing w:val="-2"/>
        </w:rPr>
        <w:t>Vietnam</w:t>
      </w:r>
    </w:p>
    <w:p w:rsidR="009E0961" w:rsidRDefault="00183599">
      <w:pPr>
        <w:pStyle w:val="BodyText"/>
        <w:tabs>
          <w:tab w:val="left" w:pos="3912"/>
        </w:tabs>
        <w:spacing w:before="18" w:line="259" w:lineRule="auto"/>
        <w:ind w:left="4297" w:right="1514" w:hanging="2540"/>
      </w:pPr>
      <w:r>
        <w:rPr>
          <w:color w:val="231F20"/>
          <w:spacing w:val="-2"/>
        </w:rPr>
        <w:t>1976–86</w:t>
      </w:r>
      <w:r>
        <w:rPr>
          <w:color w:val="231F20"/>
        </w:rPr>
        <w:tab/>
        <w:t>Economic</w:t>
      </w:r>
      <w:r>
        <w:rPr>
          <w:color w:val="231F20"/>
          <w:spacing w:val="-14"/>
        </w:rPr>
        <w:t xml:space="preserve"> </w:t>
      </w:r>
      <w:r>
        <w:rPr>
          <w:color w:val="231F20"/>
        </w:rPr>
        <w:t>and</w:t>
      </w:r>
      <w:r>
        <w:rPr>
          <w:color w:val="231F20"/>
          <w:spacing w:val="-13"/>
        </w:rPr>
        <w:t xml:space="preserve"> </w:t>
      </w:r>
      <w:r>
        <w:rPr>
          <w:color w:val="231F20"/>
        </w:rPr>
        <w:t>social</w:t>
      </w:r>
      <w:r>
        <w:rPr>
          <w:color w:val="231F20"/>
          <w:spacing w:val="-13"/>
        </w:rPr>
        <w:t xml:space="preserve"> </w:t>
      </w:r>
      <w:r>
        <w:rPr>
          <w:color w:val="231F20"/>
        </w:rPr>
        <w:t>difficulties; Boat people</w:t>
      </w:r>
    </w:p>
    <w:p w:rsidR="009E0961" w:rsidRDefault="00183599">
      <w:pPr>
        <w:pStyle w:val="BodyText"/>
        <w:tabs>
          <w:tab w:val="left" w:pos="3911"/>
        </w:tabs>
        <w:spacing w:line="259" w:lineRule="auto"/>
        <w:ind w:left="4297" w:right="1922" w:hanging="2540"/>
      </w:pPr>
      <w:r>
        <w:rPr>
          <w:color w:val="231F20"/>
          <w:spacing w:val="-2"/>
        </w:rPr>
        <w:t>1987–today</w:t>
      </w:r>
      <w:r>
        <w:rPr>
          <w:color w:val="231F20"/>
        </w:rPr>
        <w:tab/>
        <w:t>Renovation, modernization and economic</w:t>
      </w:r>
      <w:r>
        <w:rPr>
          <w:color w:val="231F20"/>
          <w:spacing w:val="1"/>
        </w:rPr>
        <w:t xml:space="preserve"> </w:t>
      </w:r>
      <w:r>
        <w:rPr>
          <w:color w:val="231F20"/>
          <w:spacing w:val="-2"/>
        </w:rPr>
        <w:t>success.</w:t>
      </w:r>
    </w:p>
    <w:p w:rsidR="009E0961" w:rsidRDefault="009E0961">
      <w:pPr>
        <w:spacing w:line="259" w:lineRule="auto"/>
        <w:sectPr w:rsidR="009E0961">
          <w:pgSz w:w="8850" w:h="13270"/>
          <w:pgMar w:top="440" w:right="679" w:bottom="940" w:left="0" w:header="0" w:footer="757" w:gutter="0"/>
          <w:cols w:space="720"/>
        </w:sectPr>
      </w:pPr>
    </w:p>
    <w:p w:rsidR="009E0961" w:rsidRDefault="009E0961">
      <w:pPr>
        <w:pStyle w:val="BodyText"/>
        <w:spacing w:before="1"/>
        <w:rPr>
          <w:sz w:val="13"/>
        </w:rPr>
      </w:pPr>
    </w:p>
    <w:p w:rsidR="009E0961" w:rsidRDefault="00183599">
      <w:pPr>
        <w:pStyle w:val="Heading1"/>
        <w:ind w:left="1840" w:right="1104"/>
      </w:pPr>
      <w:bookmarkStart w:id="24" w:name="References"/>
      <w:bookmarkEnd w:id="24"/>
      <w:r>
        <w:rPr>
          <w:color w:val="231F20"/>
          <w:spacing w:val="-2"/>
        </w:rPr>
        <w:t>References</w:t>
      </w: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spacing w:before="11"/>
        <w:rPr>
          <w:sz w:val="16"/>
        </w:rPr>
      </w:pPr>
    </w:p>
    <w:p w:rsidR="009E0961" w:rsidRDefault="00183599">
      <w:pPr>
        <w:spacing w:before="117"/>
        <w:ind w:left="1840" w:right="1103"/>
        <w:jc w:val="center"/>
        <w:rPr>
          <w:sz w:val="20"/>
        </w:rPr>
      </w:pPr>
      <w:r>
        <w:rPr>
          <w:color w:val="231F20"/>
          <w:spacing w:val="-2"/>
          <w:w w:val="105"/>
          <w:sz w:val="20"/>
        </w:rPr>
        <w:t>Introduction</w:t>
      </w:r>
    </w:p>
    <w:p w:rsidR="009E0961" w:rsidRDefault="00183599">
      <w:pPr>
        <w:spacing w:before="214"/>
        <w:ind w:left="1626"/>
        <w:rPr>
          <w:sz w:val="18"/>
        </w:rPr>
      </w:pPr>
      <w:r>
        <w:rPr>
          <w:color w:val="231F20"/>
          <w:w w:val="95"/>
          <w:sz w:val="18"/>
        </w:rPr>
        <w:t>1</w:t>
      </w:r>
      <w:r>
        <w:rPr>
          <w:color w:val="231F20"/>
          <w:spacing w:val="57"/>
          <w:sz w:val="18"/>
        </w:rPr>
        <w:t xml:space="preserve"> </w:t>
      </w:r>
      <w:r>
        <w:rPr>
          <w:color w:val="231F20"/>
          <w:w w:val="95"/>
          <w:sz w:val="18"/>
        </w:rPr>
        <w:t>K.</w:t>
      </w:r>
      <w:r>
        <w:rPr>
          <w:color w:val="231F20"/>
          <w:spacing w:val="-2"/>
          <w:w w:val="95"/>
          <w:sz w:val="18"/>
        </w:rPr>
        <w:t xml:space="preserve"> </w:t>
      </w:r>
      <w:r>
        <w:rPr>
          <w:color w:val="231F20"/>
          <w:w w:val="95"/>
          <w:sz w:val="18"/>
        </w:rPr>
        <w:t>W.</w:t>
      </w:r>
      <w:r>
        <w:rPr>
          <w:color w:val="231F20"/>
          <w:spacing w:val="-1"/>
          <w:w w:val="95"/>
          <w:sz w:val="18"/>
        </w:rPr>
        <w:t xml:space="preserve"> </w:t>
      </w:r>
      <w:r>
        <w:rPr>
          <w:color w:val="231F20"/>
          <w:w w:val="95"/>
          <w:sz w:val="18"/>
        </w:rPr>
        <w:t>Taylor,</w:t>
      </w:r>
      <w:r>
        <w:rPr>
          <w:color w:val="231F20"/>
          <w:spacing w:val="-2"/>
          <w:w w:val="95"/>
          <w:sz w:val="18"/>
        </w:rPr>
        <w:t xml:space="preserve"> </w:t>
      </w:r>
      <w:r>
        <w:rPr>
          <w:rFonts w:ascii="Palatino Linotype"/>
          <w:i/>
          <w:color w:val="231F20"/>
          <w:w w:val="95"/>
          <w:sz w:val="18"/>
        </w:rPr>
        <w:t>A</w:t>
      </w:r>
      <w:r>
        <w:rPr>
          <w:rFonts w:ascii="Palatino Linotype"/>
          <w:i/>
          <w:color w:val="231F20"/>
          <w:spacing w:val="-1"/>
          <w:w w:val="95"/>
          <w:sz w:val="18"/>
        </w:rPr>
        <w:t xml:space="preserve"> </w:t>
      </w:r>
      <w:r>
        <w:rPr>
          <w:rFonts w:ascii="Palatino Linotype"/>
          <w:i/>
          <w:color w:val="231F20"/>
          <w:w w:val="95"/>
          <w:sz w:val="18"/>
        </w:rPr>
        <w:t>History</w:t>
      </w:r>
      <w:r>
        <w:rPr>
          <w:rFonts w:ascii="Palatino Linotype"/>
          <w:i/>
          <w:color w:val="231F20"/>
          <w:spacing w:val="-1"/>
          <w:w w:val="95"/>
          <w:sz w:val="18"/>
        </w:rPr>
        <w:t xml:space="preserve"> </w:t>
      </w:r>
      <w:r>
        <w:rPr>
          <w:rFonts w:ascii="Palatino Linotype"/>
          <w:i/>
          <w:color w:val="231F20"/>
          <w:w w:val="95"/>
          <w:sz w:val="18"/>
        </w:rPr>
        <w:t>of</w:t>
      </w:r>
      <w:r>
        <w:rPr>
          <w:rFonts w:ascii="Palatino Linotype"/>
          <w:i/>
          <w:color w:val="231F20"/>
          <w:spacing w:val="-3"/>
          <w:sz w:val="18"/>
        </w:rPr>
        <w:t xml:space="preserve"> </w:t>
      </w:r>
      <w:r>
        <w:rPr>
          <w:rFonts w:ascii="Palatino Linotype"/>
          <w:i/>
          <w:color w:val="231F20"/>
          <w:w w:val="95"/>
          <w:sz w:val="18"/>
        </w:rPr>
        <w:t>the</w:t>
      </w:r>
      <w:r>
        <w:rPr>
          <w:rFonts w:ascii="Palatino Linotype"/>
          <w:i/>
          <w:color w:val="231F20"/>
          <w:spacing w:val="-3"/>
          <w:sz w:val="18"/>
        </w:rPr>
        <w:t xml:space="preserve"> </w:t>
      </w:r>
      <w:r>
        <w:rPr>
          <w:rFonts w:ascii="Palatino Linotype"/>
          <w:i/>
          <w:color w:val="231F20"/>
          <w:w w:val="95"/>
          <w:sz w:val="18"/>
        </w:rPr>
        <w:t>Vietnamese</w:t>
      </w:r>
      <w:r>
        <w:rPr>
          <w:rFonts w:ascii="Palatino Linotype"/>
          <w:i/>
          <w:color w:val="231F20"/>
          <w:spacing w:val="-3"/>
          <w:sz w:val="18"/>
        </w:rPr>
        <w:t xml:space="preserve"> </w:t>
      </w:r>
      <w:r>
        <w:rPr>
          <w:color w:val="231F20"/>
          <w:w w:val="95"/>
          <w:sz w:val="18"/>
        </w:rPr>
        <w:t>(Cambridge,</w:t>
      </w:r>
      <w:r>
        <w:rPr>
          <w:color w:val="231F20"/>
          <w:spacing w:val="-1"/>
          <w:w w:val="95"/>
          <w:sz w:val="18"/>
        </w:rPr>
        <w:t xml:space="preserve"> </w:t>
      </w:r>
      <w:r>
        <w:rPr>
          <w:color w:val="231F20"/>
          <w:w w:val="95"/>
          <w:sz w:val="18"/>
        </w:rPr>
        <w:t>2013),</w:t>
      </w:r>
      <w:r>
        <w:rPr>
          <w:color w:val="231F20"/>
          <w:spacing w:val="-2"/>
          <w:w w:val="95"/>
          <w:sz w:val="18"/>
        </w:rPr>
        <w:t xml:space="preserve"> </w:t>
      </w:r>
      <w:r>
        <w:rPr>
          <w:color w:val="231F20"/>
          <w:w w:val="95"/>
          <w:sz w:val="18"/>
        </w:rPr>
        <w:t>p.</w:t>
      </w:r>
      <w:r>
        <w:rPr>
          <w:color w:val="231F20"/>
          <w:spacing w:val="-2"/>
          <w:w w:val="95"/>
          <w:sz w:val="18"/>
        </w:rPr>
        <w:t xml:space="preserve"> </w:t>
      </w:r>
      <w:r>
        <w:rPr>
          <w:color w:val="231F20"/>
          <w:spacing w:val="-5"/>
          <w:w w:val="95"/>
          <w:sz w:val="18"/>
        </w:rPr>
        <w:t>3.</w:t>
      </w:r>
    </w:p>
    <w:p w:rsidR="009E0961" w:rsidRDefault="009E0961">
      <w:pPr>
        <w:pStyle w:val="BodyText"/>
        <w:rPr>
          <w:sz w:val="24"/>
        </w:rPr>
      </w:pPr>
    </w:p>
    <w:p w:rsidR="009E0961" w:rsidRDefault="00183599">
      <w:pPr>
        <w:spacing w:before="152"/>
        <w:ind w:left="1840" w:right="1103"/>
        <w:jc w:val="center"/>
        <w:rPr>
          <w:sz w:val="20"/>
        </w:rPr>
      </w:pPr>
      <w:r>
        <w:rPr>
          <w:color w:val="231F20"/>
          <w:sz w:val="20"/>
        </w:rPr>
        <w:t>1</w:t>
      </w:r>
      <w:r>
        <w:rPr>
          <w:color w:val="231F20"/>
          <w:spacing w:val="-4"/>
          <w:sz w:val="20"/>
        </w:rPr>
        <w:t xml:space="preserve"> </w:t>
      </w:r>
      <w:r>
        <w:rPr>
          <w:color w:val="231F20"/>
          <w:spacing w:val="-2"/>
          <w:sz w:val="20"/>
        </w:rPr>
        <w:t>Prehistory</w:t>
      </w:r>
    </w:p>
    <w:p w:rsidR="009E0961" w:rsidRDefault="00183599">
      <w:pPr>
        <w:pStyle w:val="ListParagraph"/>
        <w:numPr>
          <w:ilvl w:val="0"/>
          <w:numId w:val="47"/>
        </w:numPr>
        <w:tabs>
          <w:tab w:val="left" w:pos="1815"/>
        </w:tabs>
        <w:spacing w:before="214" w:line="240" w:lineRule="auto"/>
        <w:ind w:right="1189"/>
        <w:jc w:val="both"/>
        <w:rPr>
          <w:sz w:val="18"/>
        </w:rPr>
      </w:pPr>
      <w:r>
        <w:rPr>
          <w:color w:val="231F20"/>
          <w:spacing w:val="-2"/>
          <w:sz w:val="18"/>
        </w:rPr>
        <w:t>Stephen</w:t>
      </w:r>
      <w:r>
        <w:rPr>
          <w:color w:val="231F20"/>
          <w:spacing w:val="-5"/>
          <w:sz w:val="18"/>
        </w:rPr>
        <w:t xml:space="preserve"> </w:t>
      </w:r>
      <w:r>
        <w:rPr>
          <w:color w:val="231F20"/>
          <w:spacing w:val="-2"/>
          <w:sz w:val="18"/>
        </w:rPr>
        <w:t>Oppenheimer,</w:t>
      </w:r>
      <w:r>
        <w:rPr>
          <w:color w:val="231F20"/>
          <w:spacing w:val="-5"/>
          <w:sz w:val="18"/>
        </w:rPr>
        <w:t xml:space="preserve"> </w:t>
      </w:r>
      <w:r>
        <w:rPr>
          <w:rFonts w:ascii="Palatino Linotype"/>
          <w:i/>
          <w:color w:val="231F20"/>
          <w:spacing w:val="-2"/>
          <w:sz w:val="18"/>
        </w:rPr>
        <w:t>Out</w:t>
      </w:r>
      <w:r>
        <w:rPr>
          <w:rFonts w:ascii="Palatino Linotype"/>
          <w:i/>
          <w:color w:val="231F20"/>
          <w:spacing w:val="-4"/>
          <w:sz w:val="18"/>
        </w:rPr>
        <w:t xml:space="preserve"> </w:t>
      </w:r>
      <w:r>
        <w:rPr>
          <w:rFonts w:ascii="Palatino Linotype"/>
          <w:i/>
          <w:color w:val="231F20"/>
          <w:spacing w:val="-2"/>
          <w:sz w:val="18"/>
        </w:rPr>
        <w:t>of</w:t>
      </w:r>
      <w:r>
        <w:rPr>
          <w:rFonts w:ascii="Palatino Linotype"/>
          <w:i/>
          <w:color w:val="231F20"/>
          <w:spacing w:val="-4"/>
          <w:sz w:val="18"/>
        </w:rPr>
        <w:t xml:space="preserve"> </w:t>
      </w:r>
      <w:r>
        <w:rPr>
          <w:rFonts w:ascii="Palatino Linotype"/>
          <w:i/>
          <w:color w:val="231F20"/>
          <w:spacing w:val="-2"/>
          <w:sz w:val="18"/>
        </w:rPr>
        <w:t>Eden:</w:t>
      </w:r>
      <w:r>
        <w:rPr>
          <w:rFonts w:ascii="Palatino Linotype"/>
          <w:i/>
          <w:color w:val="231F20"/>
          <w:spacing w:val="-4"/>
          <w:sz w:val="18"/>
        </w:rPr>
        <w:t xml:space="preserve"> </w:t>
      </w:r>
      <w:r>
        <w:rPr>
          <w:rFonts w:ascii="Palatino Linotype"/>
          <w:i/>
          <w:color w:val="231F20"/>
          <w:spacing w:val="-2"/>
          <w:sz w:val="18"/>
        </w:rPr>
        <w:t>The</w:t>
      </w:r>
      <w:r>
        <w:rPr>
          <w:rFonts w:ascii="Palatino Linotype"/>
          <w:i/>
          <w:color w:val="231F20"/>
          <w:spacing w:val="-4"/>
          <w:sz w:val="18"/>
        </w:rPr>
        <w:t xml:space="preserve"> </w:t>
      </w:r>
      <w:r>
        <w:rPr>
          <w:rFonts w:ascii="Palatino Linotype"/>
          <w:i/>
          <w:color w:val="231F20"/>
          <w:spacing w:val="-2"/>
          <w:sz w:val="18"/>
        </w:rPr>
        <w:t>Peopling</w:t>
      </w:r>
      <w:r>
        <w:rPr>
          <w:rFonts w:ascii="Palatino Linotype"/>
          <w:i/>
          <w:color w:val="231F20"/>
          <w:spacing w:val="-4"/>
          <w:sz w:val="18"/>
        </w:rPr>
        <w:t xml:space="preserve"> </w:t>
      </w:r>
      <w:r>
        <w:rPr>
          <w:rFonts w:ascii="Palatino Linotype"/>
          <w:i/>
          <w:color w:val="231F20"/>
          <w:spacing w:val="-2"/>
          <w:sz w:val="18"/>
        </w:rPr>
        <w:t>of</w:t>
      </w:r>
      <w:r>
        <w:rPr>
          <w:rFonts w:ascii="Palatino Linotype"/>
          <w:i/>
          <w:color w:val="231F20"/>
          <w:spacing w:val="-4"/>
          <w:sz w:val="18"/>
        </w:rPr>
        <w:t xml:space="preserve"> </w:t>
      </w:r>
      <w:r>
        <w:rPr>
          <w:rFonts w:ascii="Palatino Linotype"/>
          <w:i/>
          <w:color w:val="231F20"/>
          <w:spacing w:val="-2"/>
          <w:sz w:val="18"/>
        </w:rPr>
        <w:t>the</w:t>
      </w:r>
      <w:r>
        <w:rPr>
          <w:rFonts w:ascii="Palatino Linotype"/>
          <w:i/>
          <w:color w:val="231F20"/>
          <w:spacing w:val="-4"/>
          <w:sz w:val="18"/>
        </w:rPr>
        <w:t xml:space="preserve"> </w:t>
      </w:r>
      <w:r>
        <w:rPr>
          <w:rFonts w:ascii="Palatino Linotype"/>
          <w:i/>
          <w:color w:val="231F20"/>
          <w:spacing w:val="-2"/>
          <w:sz w:val="18"/>
        </w:rPr>
        <w:t>World</w:t>
      </w:r>
      <w:r>
        <w:rPr>
          <w:rFonts w:ascii="Palatino Linotype"/>
          <w:i/>
          <w:color w:val="231F20"/>
          <w:spacing w:val="-5"/>
          <w:sz w:val="18"/>
        </w:rPr>
        <w:t xml:space="preserve"> </w:t>
      </w:r>
      <w:r>
        <w:rPr>
          <w:color w:val="231F20"/>
          <w:spacing w:val="-2"/>
          <w:sz w:val="18"/>
        </w:rPr>
        <w:t xml:space="preserve">(London, </w:t>
      </w:r>
      <w:r>
        <w:rPr>
          <w:color w:val="231F20"/>
          <w:sz w:val="18"/>
        </w:rPr>
        <w:t>2004), p. 211.</w:t>
      </w:r>
    </w:p>
    <w:p w:rsidR="009E0961" w:rsidRDefault="00183599">
      <w:pPr>
        <w:pStyle w:val="ListParagraph"/>
        <w:numPr>
          <w:ilvl w:val="0"/>
          <w:numId w:val="47"/>
        </w:numPr>
        <w:tabs>
          <w:tab w:val="left" w:pos="1815"/>
        </w:tabs>
        <w:spacing w:before="20" w:line="235" w:lineRule="auto"/>
        <w:ind w:right="867"/>
        <w:jc w:val="both"/>
        <w:rPr>
          <w:sz w:val="18"/>
        </w:rPr>
      </w:pPr>
      <w:r>
        <w:rPr>
          <w:color w:val="231F20"/>
          <w:sz w:val="18"/>
        </w:rPr>
        <w:t xml:space="preserve">Pedro Soares et al., ‘Climate Change and Postglacial Human Dispersals in </w:t>
      </w:r>
      <w:r>
        <w:rPr>
          <w:color w:val="231F20"/>
          <w:w w:val="95"/>
          <w:sz w:val="18"/>
        </w:rPr>
        <w:t xml:space="preserve">Southeast Asia’, </w:t>
      </w:r>
      <w:r>
        <w:rPr>
          <w:rFonts w:ascii="Palatino Linotype" w:hAnsi="Palatino Linotype"/>
          <w:i/>
          <w:color w:val="231F20"/>
          <w:w w:val="95"/>
          <w:sz w:val="18"/>
        </w:rPr>
        <w:t>Molecular Biology and Evolution</w:t>
      </w:r>
      <w:r>
        <w:rPr>
          <w:color w:val="231F20"/>
          <w:w w:val="95"/>
          <w:sz w:val="18"/>
        </w:rPr>
        <w:t xml:space="preserve">, </w:t>
      </w:r>
      <w:r>
        <w:rPr>
          <w:smallCaps/>
          <w:color w:val="231F20"/>
          <w:w w:val="95"/>
          <w:sz w:val="18"/>
        </w:rPr>
        <w:t>xx</w:t>
      </w:r>
      <w:r>
        <w:rPr>
          <w:color w:val="231F20"/>
          <w:w w:val="95"/>
          <w:sz w:val="18"/>
        </w:rPr>
        <w:t>v/6 (2008), pp. 1209–18.</w:t>
      </w:r>
    </w:p>
    <w:p w:rsidR="009E0961" w:rsidRDefault="00183599">
      <w:pPr>
        <w:pStyle w:val="ListParagraph"/>
        <w:numPr>
          <w:ilvl w:val="0"/>
          <w:numId w:val="47"/>
        </w:numPr>
        <w:tabs>
          <w:tab w:val="left" w:pos="1815"/>
        </w:tabs>
        <w:spacing w:before="4" w:line="237" w:lineRule="auto"/>
        <w:ind w:right="984"/>
        <w:jc w:val="both"/>
        <w:rPr>
          <w:sz w:val="18"/>
        </w:rPr>
      </w:pPr>
      <w:r>
        <w:rPr>
          <w:color w:val="231F20"/>
          <w:w w:val="95"/>
          <w:sz w:val="18"/>
        </w:rPr>
        <w:t xml:space="preserve">S. W. Ballinger et al., ‘Southeast Asian Mitochondrial </w:t>
      </w:r>
      <w:r>
        <w:rPr>
          <w:smallCaps/>
          <w:color w:val="231F20"/>
          <w:w w:val="95"/>
          <w:sz w:val="18"/>
        </w:rPr>
        <w:t>dna</w:t>
      </w:r>
      <w:r>
        <w:rPr>
          <w:color w:val="231F20"/>
          <w:w w:val="95"/>
          <w:sz w:val="18"/>
        </w:rPr>
        <w:t xml:space="preserve"> Analysis Reveals </w:t>
      </w:r>
      <w:r>
        <w:rPr>
          <w:color w:val="231F20"/>
          <w:sz w:val="18"/>
        </w:rPr>
        <w:t>Genetic</w:t>
      </w:r>
      <w:r>
        <w:rPr>
          <w:color w:val="231F20"/>
          <w:spacing w:val="-12"/>
          <w:sz w:val="18"/>
        </w:rPr>
        <w:t xml:space="preserve"> </w:t>
      </w:r>
      <w:r>
        <w:rPr>
          <w:color w:val="231F20"/>
          <w:sz w:val="18"/>
        </w:rPr>
        <w:t>Continuity</w:t>
      </w:r>
      <w:r>
        <w:rPr>
          <w:color w:val="231F20"/>
          <w:spacing w:val="-11"/>
          <w:sz w:val="18"/>
        </w:rPr>
        <w:t xml:space="preserve"> </w:t>
      </w:r>
      <w:r>
        <w:rPr>
          <w:color w:val="231F20"/>
          <w:sz w:val="18"/>
        </w:rPr>
        <w:t>of</w:t>
      </w:r>
      <w:r>
        <w:rPr>
          <w:color w:val="231F20"/>
          <w:spacing w:val="-11"/>
          <w:sz w:val="18"/>
        </w:rPr>
        <w:t xml:space="preserve"> </w:t>
      </w:r>
      <w:r>
        <w:rPr>
          <w:color w:val="231F20"/>
          <w:sz w:val="18"/>
        </w:rPr>
        <w:t>Ancient</w:t>
      </w:r>
      <w:r>
        <w:rPr>
          <w:color w:val="231F20"/>
          <w:spacing w:val="-11"/>
          <w:sz w:val="18"/>
        </w:rPr>
        <w:t xml:space="preserve"> </w:t>
      </w:r>
      <w:r>
        <w:rPr>
          <w:color w:val="231F20"/>
          <w:sz w:val="18"/>
        </w:rPr>
        <w:t>Mongoloid</w:t>
      </w:r>
      <w:r>
        <w:rPr>
          <w:color w:val="231F20"/>
          <w:spacing w:val="-12"/>
          <w:sz w:val="18"/>
        </w:rPr>
        <w:t xml:space="preserve"> </w:t>
      </w:r>
      <w:r>
        <w:rPr>
          <w:color w:val="231F20"/>
          <w:sz w:val="18"/>
        </w:rPr>
        <w:t>Migrations’,</w:t>
      </w:r>
      <w:r>
        <w:rPr>
          <w:color w:val="231F20"/>
          <w:spacing w:val="-11"/>
          <w:sz w:val="18"/>
        </w:rPr>
        <w:t xml:space="preserve"> </w:t>
      </w:r>
      <w:r>
        <w:rPr>
          <w:color w:val="231F20"/>
          <w:sz w:val="18"/>
        </w:rPr>
        <w:t>in</w:t>
      </w:r>
      <w:r>
        <w:rPr>
          <w:color w:val="231F20"/>
          <w:spacing w:val="-11"/>
          <w:sz w:val="18"/>
        </w:rPr>
        <w:t xml:space="preserve"> </w:t>
      </w:r>
      <w:r>
        <w:rPr>
          <w:rFonts w:ascii="Palatino Linotype" w:hAnsi="Palatino Linotype"/>
          <w:i/>
          <w:color w:val="231F20"/>
          <w:sz w:val="18"/>
        </w:rPr>
        <w:t>Genetics</w:t>
      </w:r>
      <w:r>
        <w:rPr>
          <w:color w:val="231F20"/>
          <w:sz w:val="18"/>
        </w:rPr>
        <w:t>,</w:t>
      </w:r>
      <w:r>
        <w:rPr>
          <w:color w:val="231F20"/>
          <w:spacing w:val="-11"/>
          <w:sz w:val="18"/>
        </w:rPr>
        <w:t xml:space="preserve"> </w:t>
      </w:r>
      <w:r>
        <w:rPr>
          <w:color w:val="231F20"/>
          <w:sz w:val="18"/>
        </w:rPr>
        <w:t>c</w:t>
      </w:r>
      <w:r>
        <w:rPr>
          <w:smallCaps/>
          <w:color w:val="231F20"/>
          <w:sz w:val="18"/>
        </w:rPr>
        <w:t>xxx</w:t>
      </w:r>
      <w:r>
        <w:rPr>
          <w:color w:val="231F20"/>
          <w:sz w:val="18"/>
        </w:rPr>
        <w:t>/1 (1992), pp. 139–52.</w:t>
      </w:r>
    </w:p>
    <w:p w:rsidR="009E0961" w:rsidRDefault="00183599">
      <w:pPr>
        <w:pStyle w:val="ListParagraph"/>
        <w:numPr>
          <w:ilvl w:val="0"/>
          <w:numId w:val="47"/>
        </w:numPr>
        <w:tabs>
          <w:tab w:val="left" w:pos="1815"/>
        </w:tabs>
        <w:spacing w:before="17" w:line="205" w:lineRule="exact"/>
        <w:ind w:hanging="189"/>
        <w:jc w:val="both"/>
        <w:rPr>
          <w:sz w:val="18"/>
        </w:rPr>
      </w:pPr>
      <w:r>
        <w:rPr>
          <w:color w:val="231F20"/>
          <w:w w:val="95"/>
          <w:sz w:val="18"/>
        </w:rPr>
        <w:t>‘Thời</w:t>
      </w:r>
      <w:r>
        <w:rPr>
          <w:color w:val="231F20"/>
          <w:sz w:val="18"/>
        </w:rPr>
        <w:t xml:space="preserve"> </w:t>
      </w:r>
      <w:r>
        <w:rPr>
          <w:color w:val="231F20"/>
          <w:w w:val="95"/>
          <w:sz w:val="18"/>
        </w:rPr>
        <w:t>Cổ</w:t>
      </w:r>
      <w:r>
        <w:rPr>
          <w:color w:val="231F20"/>
          <w:sz w:val="18"/>
        </w:rPr>
        <w:t xml:space="preserve"> </w:t>
      </w:r>
      <w:r>
        <w:rPr>
          <w:color w:val="231F20"/>
          <w:w w:val="95"/>
          <w:sz w:val="18"/>
        </w:rPr>
        <w:t>Đại’,</w:t>
      </w:r>
      <w:r>
        <w:rPr>
          <w:color w:val="231F20"/>
          <w:sz w:val="18"/>
        </w:rPr>
        <w:t xml:space="preserve"> </w:t>
      </w:r>
      <w:hyperlink r:id="rId130">
        <w:r>
          <w:rPr>
            <w:color w:val="231F20"/>
            <w:w w:val="95"/>
            <w:sz w:val="18"/>
          </w:rPr>
          <w:t>www.lichsuvietnam.vn,</w:t>
        </w:r>
        <w:r>
          <w:rPr>
            <w:color w:val="231F20"/>
            <w:spacing w:val="1"/>
            <w:sz w:val="18"/>
          </w:rPr>
          <w:t xml:space="preserve"> </w:t>
        </w:r>
      </w:hyperlink>
      <w:r>
        <w:rPr>
          <w:color w:val="231F20"/>
          <w:w w:val="95"/>
          <w:sz w:val="18"/>
        </w:rPr>
        <w:t>accessed</w:t>
      </w:r>
      <w:r>
        <w:rPr>
          <w:color w:val="231F20"/>
          <w:sz w:val="18"/>
        </w:rPr>
        <w:t xml:space="preserve"> </w:t>
      </w:r>
      <w:r>
        <w:rPr>
          <w:color w:val="231F20"/>
          <w:w w:val="95"/>
          <w:sz w:val="18"/>
        </w:rPr>
        <w:t>September</w:t>
      </w:r>
      <w:r>
        <w:rPr>
          <w:color w:val="231F20"/>
          <w:sz w:val="18"/>
        </w:rPr>
        <w:t xml:space="preserve"> </w:t>
      </w:r>
      <w:r>
        <w:rPr>
          <w:color w:val="231F20"/>
          <w:spacing w:val="-2"/>
          <w:w w:val="95"/>
          <w:sz w:val="18"/>
        </w:rPr>
        <w:t>2011.</w:t>
      </w:r>
    </w:p>
    <w:p w:rsidR="009E0961" w:rsidRDefault="00183599">
      <w:pPr>
        <w:pStyle w:val="ListParagraph"/>
        <w:numPr>
          <w:ilvl w:val="0"/>
          <w:numId w:val="47"/>
        </w:numPr>
        <w:tabs>
          <w:tab w:val="left" w:pos="1815"/>
        </w:tabs>
        <w:spacing w:line="240" w:lineRule="exact"/>
        <w:ind w:hanging="189"/>
        <w:jc w:val="both"/>
        <w:rPr>
          <w:sz w:val="18"/>
        </w:rPr>
      </w:pPr>
      <w:r>
        <w:rPr>
          <w:color w:val="231F20"/>
          <w:w w:val="95"/>
          <w:sz w:val="18"/>
        </w:rPr>
        <w:t>Nguyễn</w:t>
      </w:r>
      <w:r>
        <w:rPr>
          <w:color w:val="231F20"/>
          <w:spacing w:val="2"/>
          <w:sz w:val="18"/>
        </w:rPr>
        <w:t xml:space="preserve"> </w:t>
      </w:r>
      <w:r>
        <w:rPr>
          <w:color w:val="231F20"/>
          <w:w w:val="95"/>
          <w:sz w:val="18"/>
        </w:rPr>
        <w:t>Khắc</w:t>
      </w:r>
      <w:r>
        <w:rPr>
          <w:color w:val="231F20"/>
          <w:spacing w:val="3"/>
          <w:sz w:val="18"/>
        </w:rPr>
        <w:t xml:space="preserve"> </w:t>
      </w:r>
      <w:r>
        <w:rPr>
          <w:color w:val="231F20"/>
          <w:w w:val="95"/>
          <w:sz w:val="18"/>
        </w:rPr>
        <w:t>Viện,</w:t>
      </w:r>
      <w:r>
        <w:rPr>
          <w:color w:val="231F20"/>
          <w:spacing w:val="3"/>
          <w:sz w:val="18"/>
        </w:rPr>
        <w:t xml:space="preserve"> </w:t>
      </w:r>
      <w:r>
        <w:rPr>
          <w:rFonts w:ascii="Palatino Linotype" w:hAnsi="Palatino Linotype"/>
          <w:i/>
          <w:color w:val="231F20"/>
          <w:w w:val="95"/>
          <w:sz w:val="18"/>
        </w:rPr>
        <w:t>Vietnam:</w:t>
      </w:r>
      <w:r>
        <w:rPr>
          <w:rFonts w:ascii="Palatino Linotype" w:hAnsi="Palatino Linotype"/>
          <w:i/>
          <w:color w:val="231F20"/>
          <w:spacing w:val="4"/>
          <w:sz w:val="18"/>
        </w:rPr>
        <w:t xml:space="preserve"> </w:t>
      </w:r>
      <w:r>
        <w:rPr>
          <w:rFonts w:ascii="Palatino Linotype" w:hAnsi="Palatino Linotype"/>
          <w:i/>
          <w:color w:val="231F20"/>
          <w:w w:val="95"/>
          <w:sz w:val="18"/>
        </w:rPr>
        <w:t>A</w:t>
      </w:r>
      <w:r>
        <w:rPr>
          <w:rFonts w:ascii="Palatino Linotype" w:hAnsi="Palatino Linotype"/>
          <w:i/>
          <w:color w:val="231F20"/>
          <w:spacing w:val="4"/>
          <w:sz w:val="18"/>
        </w:rPr>
        <w:t xml:space="preserve"> </w:t>
      </w:r>
      <w:r>
        <w:rPr>
          <w:rFonts w:ascii="Palatino Linotype" w:hAnsi="Palatino Linotype"/>
          <w:i/>
          <w:color w:val="231F20"/>
          <w:w w:val="95"/>
          <w:sz w:val="18"/>
        </w:rPr>
        <w:t>Long</w:t>
      </w:r>
      <w:r>
        <w:rPr>
          <w:rFonts w:ascii="Palatino Linotype" w:hAnsi="Palatino Linotype"/>
          <w:i/>
          <w:color w:val="231F20"/>
          <w:spacing w:val="4"/>
          <w:sz w:val="18"/>
        </w:rPr>
        <w:t xml:space="preserve"> </w:t>
      </w:r>
      <w:r>
        <w:rPr>
          <w:rFonts w:ascii="Palatino Linotype" w:hAnsi="Palatino Linotype"/>
          <w:i/>
          <w:color w:val="231F20"/>
          <w:w w:val="95"/>
          <w:sz w:val="18"/>
        </w:rPr>
        <w:t>History</w:t>
      </w:r>
      <w:r>
        <w:rPr>
          <w:color w:val="231F20"/>
          <w:w w:val="95"/>
          <w:sz w:val="18"/>
        </w:rPr>
        <w:t>,</w:t>
      </w:r>
      <w:r>
        <w:rPr>
          <w:color w:val="231F20"/>
          <w:spacing w:val="3"/>
          <w:sz w:val="18"/>
        </w:rPr>
        <w:t xml:space="preserve"> </w:t>
      </w:r>
      <w:r>
        <w:rPr>
          <w:color w:val="231F20"/>
          <w:w w:val="95"/>
          <w:sz w:val="18"/>
        </w:rPr>
        <w:t>7th</w:t>
      </w:r>
      <w:r>
        <w:rPr>
          <w:color w:val="231F20"/>
          <w:spacing w:val="3"/>
          <w:sz w:val="18"/>
        </w:rPr>
        <w:t xml:space="preserve"> </w:t>
      </w:r>
      <w:r>
        <w:rPr>
          <w:color w:val="231F20"/>
          <w:w w:val="95"/>
          <w:sz w:val="18"/>
        </w:rPr>
        <w:t>edn</w:t>
      </w:r>
      <w:r>
        <w:rPr>
          <w:color w:val="231F20"/>
          <w:spacing w:val="3"/>
          <w:sz w:val="18"/>
        </w:rPr>
        <w:t xml:space="preserve"> </w:t>
      </w:r>
      <w:r>
        <w:rPr>
          <w:color w:val="231F20"/>
          <w:w w:val="95"/>
          <w:sz w:val="18"/>
        </w:rPr>
        <w:t>(Hanoi,</w:t>
      </w:r>
      <w:r>
        <w:rPr>
          <w:color w:val="231F20"/>
          <w:spacing w:val="3"/>
          <w:sz w:val="18"/>
        </w:rPr>
        <w:t xml:space="preserve"> </w:t>
      </w:r>
      <w:r>
        <w:rPr>
          <w:color w:val="231F20"/>
          <w:spacing w:val="-2"/>
          <w:w w:val="95"/>
          <w:sz w:val="18"/>
        </w:rPr>
        <w:t>2007),</w:t>
      </w:r>
    </w:p>
    <w:p w:rsidR="009E0961" w:rsidRDefault="00183599">
      <w:pPr>
        <w:spacing w:before="1" w:line="259" w:lineRule="auto"/>
        <w:ind w:left="1814" w:right="885"/>
        <w:jc w:val="both"/>
        <w:rPr>
          <w:sz w:val="18"/>
        </w:rPr>
      </w:pPr>
      <w:r>
        <w:rPr>
          <w:color w:val="231F20"/>
          <w:w w:val="95"/>
          <w:sz w:val="18"/>
        </w:rPr>
        <w:t xml:space="preserve">pp. 13–14; ‘Thời Cổ Đại’, </w:t>
      </w:r>
      <w:hyperlink r:id="rId131">
        <w:r>
          <w:rPr>
            <w:color w:val="231F20"/>
            <w:w w:val="95"/>
            <w:sz w:val="18"/>
          </w:rPr>
          <w:t xml:space="preserve">www.dictionary.bachkhoatoanthu.gov.vn, </w:t>
        </w:r>
      </w:hyperlink>
      <w:r>
        <w:rPr>
          <w:color w:val="231F20"/>
          <w:w w:val="95"/>
          <w:sz w:val="18"/>
        </w:rPr>
        <w:t xml:space="preserve">accessed </w:t>
      </w:r>
      <w:r>
        <w:rPr>
          <w:color w:val="231F20"/>
          <w:sz w:val="18"/>
        </w:rPr>
        <w:t>September</w:t>
      </w:r>
      <w:r>
        <w:rPr>
          <w:color w:val="231F20"/>
          <w:spacing w:val="-6"/>
          <w:sz w:val="18"/>
        </w:rPr>
        <w:t xml:space="preserve"> </w:t>
      </w:r>
      <w:r>
        <w:rPr>
          <w:color w:val="231F20"/>
          <w:sz w:val="18"/>
        </w:rPr>
        <w:t>2011.</w:t>
      </w:r>
    </w:p>
    <w:p w:rsidR="009E0961" w:rsidRDefault="00183599">
      <w:pPr>
        <w:pStyle w:val="ListParagraph"/>
        <w:numPr>
          <w:ilvl w:val="0"/>
          <w:numId w:val="47"/>
        </w:numPr>
        <w:tabs>
          <w:tab w:val="left" w:pos="1815"/>
        </w:tabs>
        <w:spacing w:line="211" w:lineRule="exact"/>
        <w:ind w:hanging="189"/>
        <w:jc w:val="left"/>
        <w:rPr>
          <w:sz w:val="18"/>
        </w:rPr>
      </w:pPr>
      <w:r>
        <w:rPr>
          <w:color w:val="231F20"/>
          <w:spacing w:val="-2"/>
          <w:sz w:val="18"/>
        </w:rPr>
        <w:t>Oppenheimer,</w:t>
      </w:r>
      <w:r>
        <w:rPr>
          <w:color w:val="231F20"/>
          <w:spacing w:val="-5"/>
          <w:sz w:val="18"/>
        </w:rPr>
        <w:t xml:space="preserve"> </w:t>
      </w:r>
      <w:r>
        <w:rPr>
          <w:rFonts w:ascii="Palatino Linotype"/>
          <w:i/>
          <w:color w:val="231F20"/>
          <w:spacing w:val="-2"/>
          <w:sz w:val="18"/>
        </w:rPr>
        <w:t>Out</w:t>
      </w:r>
      <w:r>
        <w:rPr>
          <w:rFonts w:ascii="Palatino Linotype"/>
          <w:i/>
          <w:color w:val="231F20"/>
          <w:spacing w:val="-4"/>
          <w:sz w:val="18"/>
        </w:rPr>
        <w:t xml:space="preserve"> </w:t>
      </w:r>
      <w:r>
        <w:rPr>
          <w:rFonts w:ascii="Palatino Linotype"/>
          <w:i/>
          <w:color w:val="231F20"/>
          <w:spacing w:val="-2"/>
          <w:sz w:val="18"/>
        </w:rPr>
        <w:t>of</w:t>
      </w:r>
      <w:r>
        <w:rPr>
          <w:rFonts w:ascii="Palatino Linotype"/>
          <w:i/>
          <w:color w:val="231F20"/>
          <w:spacing w:val="-3"/>
          <w:sz w:val="18"/>
        </w:rPr>
        <w:t xml:space="preserve"> </w:t>
      </w:r>
      <w:r>
        <w:rPr>
          <w:rFonts w:ascii="Palatino Linotype"/>
          <w:i/>
          <w:color w:val="231F20"/>
          <w:spacing w:val="-2"/>
          <w:sz w:val="18"/>
        </w:rPr>
        <w:t>Eden</w:t>
      </w:r>
      <w:r>
        <w:rPr>
          <w:color w:val="231F20"/>
          <w:spacing w:val="-2"/>
          <w:sz w:val="18"/>
        </w:rPr>
        <w:t>,</w:t>
      </w:r>
      <w:r>
        <w:rPr>
          <w:color w:val="231F20"/>
          <w:spacing w:val="-5"/>
          <w:sz w:val="18"/>
        </w:rPr>
        <w:t xml:space="preserve"> </w:t>
      </w:r>
      <w:r>
        <w:rPr>
          <w:color w:val="231F20"/>
          <w:spacing w:val="-2"/>
          <w:sz w:val="18"/>
        </w:rPr>
        <w:t>p.</w:t>
      </w:r>
      <w:r>
        <w:rPr>
          <w:color w:val="231F20"/>
          <w:spacing w:val="-5"/>
          <w:sz w:val="18"/>
        </w:rPr>
        <w:t xml:space="preserve"> </w:t>
      </w:r>
      <w:r>
        <w:rPr>
          <w:color w:val="231F20"/>
          <w:spacing w:val="-4"/>
          <w:sz w:val="18"/>
        </w:rPr>
        <w:t>192.</w:t>
      </w:r>
    </w:p>
    <w:p w:rsidR="009E0961" w:rsidRDefault="00183599">
      <w:pPr>
        <w:pStyle w:val="ListParagraph"/>
        <w:numPr>
          <w:ilvl w:val="0"/>
          <w:numId w:val="47"/>
        </w:numPr>
        <w:tabs>
          <w:tab w:val="left" w:pos="1815"/>
        </w:tabs>
        <w:spacing w:line="240" w:lineRule="auto"/>
        <w:ind w:right="866"/>
        <w:jc w:val="left"/>
        <w:rPr>
          <w:sz w:val="18"/>
        </w:rPr>
      </w:pPr>
      <w:r>
        <w:rPr>
          <w:rFonts w:ascii="Palatino Linotype" w:hAnsi="Palatino Linotype"/>
          <w:i/>
          <w:color w:val="231F20"/>
          <w:sz w:val="18"/>
        </w:rPr>
        <w:t>Một</w:t>
      </w:r>
      <w:r>
        <w:rPr>
          <w:rFonts w:ascii="Palatino Linotype" w:hAnsi="Palatino Linotype"/>
          <w:i/>
          <w:color w:val="231F20"/>
          <w:spacing w:val="-12"/>
          <w:sz w:val="18"/>
        </w:rPr>
        <w:t xml:space="preserve"> </w:t>
      </w:r>
      <w:r>
        <w:rPr>
          <w:rFonts w:ascii="Palatino Linotype" w:hAnsi="Palatino Linotype"/>
          <w:i/>
          <w:color w:val="231F20"/>
          <w:sz w:val="18"/>
        </w:rPr>
        <w:t>Thế</w:t>
      </w:r>
      <w:r>
        <w:rPr>
          <w:rFonts w:ascii="Palatino Linotype" w:hAnsi="Palatino Linotype"/>
          <w:i/>
          <w:color w:val="231F20"/>
          <w:spacing w:val="-11"/>
          <w:sz w:val="18"/>
        </w:rPr>
        <w:t xml:space="preserve"> </w:t>
      </w:r>
      <w:r>
        <w:rPr>
          <w:rFonts w:ascii="Palatino Linotype" w:hAnsi="Palatino Linotype"/>
          <w:i/>
          <w:color w:val="231F20"/>
          <w:sz w:val="18"/>
        </w:rPr>
        <w:t>Kỷ</w:t>
      </w:r>
      <w:r>
        <w:rPr>
          <w:rFonts w:ascii="Palatino Linotype" w:hAnsi="Palatino Linotype"/>
          <w:i/>
          <w:color w:val="231F20"/>
          <w:spacing w:val="-11"/>
          <w:sz w:val="18"/>
        </w:rPr>
        <w:t xml:space="preserve"> </w:t>
      </w:r>
      <w:r>
        <w:rPr>
          <w:rFonts w:ascii="Palatino Linotype" w:hAnsi="Palatino Linotype"/>
          <w:i/>
          <w:color w:val="231F20"/>
          <w:sz w:val="18"/>
        </w:rPr>
        <w:t>Khảo</w:t>
      </w:r>
      <w:r>
        <w:rPr>
          <w:rFonts w:ascii="Palatino Linotype" w:hAnsi="Palatino Linotype"/>
          <w:i/>
          <w:color w:val="231F20"/>
          <w:spacing w:val="-11"/>
          <w:sz w:val="18"/>
        </w:rPr>
        <w:t xml:space="preserve"> </w:t>
      </w:r>
      <w:r>
        <w:rPr>
          <w:rFonts w:ascii="Palatino Linotype" w:hAnsi="Palatino Linotype"/>
          <w:i/>
          <w:color w:val="231F20"/>
          <w:sz w:val="18"/>
        </w:rPr>
        <w:t>Cổ</w:t>
      </w:r>
      <w:r>
        <w:rPr>
          <w:rFonts w:ascii="Palatino Linotype" w:hAnsi="Palatino Linotype"/>
          <w:i/>
          <w:color w:val="231F20"/>
          <w:spacing w:val="-12"/>
          <w:sz w:val="18"/>
        </w:rPr>
        <w:t xml:space="preserve"> </w:t>
      </w:r>
      <w:r>
        <w:rPr>
          <w:rFonts w:ascii="Palatino Linotype" w:hAnsi="Palatino Linotype"/>
          <w:i/>
          <w:color w:val="231F20"/>
          <w:sz w:val="18"/>
        </w:rPr>
        <w:t>Học</w:t>
      </w:r>
      <w:r>
        <w:rPr>
          <w:rFonts w:ascii="Palatino Linotype" w:hAnsi="Palatino Linotype"/>
          <w:i/>
          <w:color w:val="231F20"/>
          <w:spacing w:val="-11"/>
          <w:sz w:val="18"/>
        </w:rPr>
        <w:t xml:space="preserve"> </w:t>
      </w:r>
      <w:r>
        <w:rPr>
          <w:rFonts w:ascii="Palatino Linotype" w:hAnsi="Palatino Linotype"/>
          <w:i/>
          <w:color w:val="231F20"/>
          <w:sz w:val="18"/>
        </w:rPr>
        <w:t>Việt</w:t>
      </w:r>
      <w:r>
        <w:rPr>
          <w:rFonts w:ascii="Palatino Linotype" w:hAnsi="Palatino Linotype"/>
          <w:i/>
          <w:color w:val="231F20"/>
          <w:spacing w:val="-11"/>
          <w:sz w:val="18"/>
        </w:rPr>
        <w:t xml:space="preserve"> </w:t>
      </w:r>
      <w:r>
        <w:rPr>
          <w:rFonts w:ascii="Palatino Linotype" w:hAnsi="Palatino Linotype"/>
          <w:i/>
          <w:color w:val="231F20"/>
          <w:sz w:val="18"/>
        </w:rPr>
        <w:t>Nam</w:t>
      </w:r>
      <w:r>
        <w:rPr>
          <w:rFonts w:ascii="Palatino Linotype" w:hAnsi="Palatino Linotype"/>
          <w:i/>
          <w:color w:val="231F20"/>
          <w:spacing w:val="-11"/>
          <w:sz w:val="18"/>
        </w:rPr>
        <w:t xml:space="preserve"> </w:t>
      </w:r>
      <w:r>
        <w:rPr>
          <w:color w:val="231F20"/>
          <w:sz w:val="18"/>
        </w:rPr>
        <w:t>[A</w:t>
      </w:r>
      <w:r>
        <w:rPr>
          <w:color w:val="231F20"/>
          <w:spacing w:val="-12"/>
          <w:sz w:val="18"/>
        </w:rPr>
        <w:t xml:space="preserve"> </w:t>
      </w:r>
      <w:r>
        <w:rPr>
          <w:color w:val="231F20"/>
          <w:sz w:val="18"/>
        </w:rPr>
        <w:t>Century</w:t>
      </w:r>
      <w:r>
        <w:rPr>
          <w:color w:val="231F20"/>
          <w:spacing w:val="-11"/>
          <w:sz w:val="18"/>
        </w:rPr>
        <w:t xml:space="preserve"> </w:t>
      </w:r>
      <w:r>
        <w:rPr>
          <w:color w:val="231F20"/>
          <w:sz w:val="18"/>
        </w:rPr>
        <w:t>of</w:t>
      </w:r>
      <w:r>
        <w:rPr>
          <w:color w:val="231F20"/>
          <w:spacing w:val="-11"/>
          <w:sz w:val="18"/>
        </w:rPr>
        <w:t xml:space="preserve"> </w:t>
      </w:r>
      <w:r>
        <w:rPr>
          <w:color w:val="231F20"/>
          <w:sz w:val="18"/>
        </w:rPr>
        <w:t>Archaeology</w:t>
      </w:r>
      <w:r>
        <w:rPr>
          <w:color w:val="231F20"/>
          <w:spacing w:val="-11"/>
          <w:sz w:val="18"/>
        </w:rPr>
        <w:t xml:space="preserve"> </w:t>
      </w:r>
      <w:r>
        <w:rPr>
          <w:color w:val="231F20"/>
          <w:sz w:val="18"/>
        </w:rPr>
        <w:t>in</w:t>
      </w:r>
      <w:r>
        <w:rPr>
          <w:color w:val="231F20"/>
          <w:spacing w:val="-12"/>
          <w:sz w:val="18"/>
        </w:rPr>
        <w:t xml:space="preserve"> </w:t>
      </w:r>
      <w:r>
        <w:rPr>
          <w:color w:val="231F20"/>
          <w:sz w:val="18"/>
        </w:rPr>
        <w:t xml:space="preserve">Vietnam], vol. </w:t>
      </w:r>
      <w:r>
        <w:rPr>
          <w:smallCaps/>
          <w:color w:val="231F20"/>
          <w:sz w:val="18"/>
        </w:rPr>
        <w:t>ii</w:t>
      </w:r>
      <w:r>
        <w:rPr>
          <w:color w:val="231F20"/>
          <w:sz w:val="18"/>
        </w:rPr>
        <w:t xml:space="preserve"> (Hanoi, 2005).</w:t>
      </w:r>
    </w:p>
    <w:p w:rsidR="009E0961" w:rsidRDefault="00183599">
      <w:pPr>
        <w:pStyle w:val="ListParagraph"/>
        <w:numPr>
          <w:ilvl w:val="0"/>
          <w:numId w:val="47"/>
        </w:numPr>
        <w:tabs>
          <w:tab w:val="left" w:pos="1815"/>
        </w:tabs>
        <w:spacing w:line="239" w:lineRule="exact"/>
        <w:ind w:hanging="189"/>
        <w:jc w:val="left"/>
        <w:rPr>
          <w:sz w:val="18"/>
        </w:rPr>
      </w:pPr>
      <w:r>
        <w:rPr>
          <w:color w:val="231F20"/>
          <w:w w:val="95"/>
          <w:sz w:val="18"/>
        </w:rPr>
        <w:t>K.</w:t>
      </w:r>
      <w:r>
        <w:rPr>
          <w:color w:val="231F20"/>
          <w:spacing w:val="-3"/>
          <w:w w:val="95"/>
          <w:sz w:val="18"/>
        </w:rPr>
        <w:t xml:space="preserve"> </w:t>
      </w:r>
      <w:r>
        <w:rPr>
          <w:color w:val="231F20"/>
          <w:w w:val="95"/>
          <w:sz w:val="18"/>
        </w:rPr>
        <w:t>W.</w:t>
      </w:r>
      <w:r>
        <w:rPr>
          <w:color w:val="231F20"/>
          <w:spacing w:val="-2"/>
          <w:w w:val="95"/>
          <w:sz w:val="18"/>
        </w:rPr>
        <w:t xml:space="preserve"> </w:t>
      </w:r>
      <w:r>
        <w:rPr>
          <w:color w:val="231F20"/>
          <w:w w:val="95"/>
          <w:sz w:val="18"/>
        </w:rPr>
        <w:t>Taylor,</w:t>
      </w:r>
      <w:r>
        <w:rPr>
          <w:color w:val="231F20"/>
          <w:spacing w:val="-3"/>
          <w:w w:val="95"/>
          <w:sz w:val="18"/>
        </w:rPr>
        <w:t xml:space="preserve"> </w:t>
      </w:r>
      <w:r>
        <w:rPr>
          <w:rFonts w:ascii="Palatino Linotype"/>
          <w:i/>
          <w:color w:val="231F20"/>
          <w:w w:val="95"/>
          <w:sz w:val="18"/>
        </w:rPr>
        <w:t>The</w:t>
      </w:r>
      <w:r>
        <w:rPr>
          <w:rFonts w:ascii="Palatino Linotype"/>
          <w:i/>
          <w:color w:val="231F20"/>
          <w:spacing w:val="-1"/>
          <w:w w:val="95"/>
          <w:sz w:val="18"/>
        </w:rPr>
        <w:t xml:space="preserve"> </w:t>
      </w:r>
      <w:r>
        <w:rPr>
          <w:rFonts w:ascii="Palatino Linotype"/>
          <w:i/>
          <w:color w:val="231F20"/>
          <w:w w:val="95"/>
          <w:sz w:val="18"/>
        </w:rPr>
        <w:t>Birth</w:t>
      </w:r>
      <w:r>
        <w:rPr>
          <w:rFonts w:ascii="Palatino Linotype"/>
          <w:i/>
          <w:color w:val="231F20"/>
          <w:spacing w:val="-2"/>
          <w:w w:val="95"/>
          <w:sz w:val="18"/>
        </w:rPr>
        <w:t xml:space="preserve"> </w:t>
      </w:r>
      <w:r>
        <w:rPr>
          <w:rFonts w:ascii="Palatino Linotype"/>
          <w:i/>
          <w:color w:val="231F20"/>
          <w:w w:val="95"/>
          <w:sz w:val="18"/>
        </w:rPr>
        <w:t>of</w:t>
      </w:r>
      <w:r>
        <w:rPr>
          <w:rFonts w:ascii="Palatino Linotype"/>
          <w:i/>
          <w:color w:val="231F20"/>
          <w:spacing w:val="-1"/>
          <w:w w:val="95"/>
          <w:sz w:val="18"/>
        </w:rPr>
        <w:t xml:space="preserve"> </w:t>
      </w:r>
      <w:r>
        <w:rPr>
          <w:rFonts w:ascii="Palatino Linotype"/>
          <w:i/>
          <w:color w:val="231F20"/>
          <w:w w:val="95"/>
          <w:sz w:val="18"/>
        </w:rPr>
        <w:t>Vietnam</w:t>
      </w:r>
      <w:r>
        <w:rPr>
          <w:rFonts w:ascii="Palatino Linotype"/>
          <w:i/>
          <w:color w:val="231F20"/>
          <w:spacing w:val="-1"/>
          <w:w w:val="95"/>
          <w:sz w:val="18"/>
        </w:rPr>
        <w:t xml:space="preserve"> </w:t>
      </w:r>
      <w:r>
        <w:rPr>
          <w:color w:val="231F20"/>
          <w:w w:val="95"/>
          <w:sz w:val="18"/>
        </w:rPr>
        <w:t>(Berkeley,</w:t>
      </w:r>
      <w:r>
        <w:rPr>
          <w:color w:val="231F20"/>
          <w:spacing w:val="-3"/>
          <w:w w:val="95"/>
          <w:sz w:val="18"/>
        </w:rPr>
        <w:t xml:space="preserve"> </w:t>
      </w:r>
      <w:r>
        <w:rPr>
          <w:color w:val="231F20"/>
          <w:w w:val="95"/>
          <w:sz w:val="18"/>
        </w:rPr>
        <w:t>c</w:t>
      </w:r>
      <w:r>
        <w:rPr>
          <w:smallCaps/>
          <w:color w:val="231F20"/>
          <w:w w:val="95"/>
          <w:sz w:val="18"/>
        </w:rPr>
        <w:t>a</w:t>
      </w:r>
      <w:r>
        <w:rPr>
          <w:color w:val="231F20"/>
          <w:w w:val="95"/>
          <w:sz w:val="18"/>
        </w:rPr>
        <w:t>,</w:t>
      </w:r>
      <w:r>
        <w:rPr>
          <w:color w:val="231F20"/>
          <w:spacing w:val="-2"/>
          <w:w w:val="95"/>
          <w:sz w:val="18"/>
        </w:rPr>
        <w:t xml:space="preserve"> </w:t>
      </w:r>
      <w:r>
        <w:rPr>
          <w:color w:val="231F20"/>
          <w:w w:val="95"/>
          <w:sz w:val="18"/>
        </w:rPr>
        <w:t>1983),</w:t>
      </w:r>
      <w:r>
        <w:rPr>
          <w:color w:val="231F20"/>
          <w:spacing w:val="-3"/>
          <w:w w:val="95"/>
          <w:sz w:val="18"/>
        </w:rPr>
        <w:t xml:space="preserve"> </w:t>
      </w:r>
      <w:r>
        <w:rPr>
          <w:color w:val="231F20"/>
          <w:w w:val="95"/>
          <w:sz w:val="18"/>
        </w:rPr>
        <w:t>p.</w:t>
      </w:r>
      <w:r>
        <w:rPr>
          <w:color w:val="231F20"/>
          <w:spacing w:val="-2"/>
          <w:w w:val="95"/>
          <w:sz w:val="18"/>
        </w:rPr>
        <w:t xml:space="preserve"> </w:t>
      </w:r>
      <w:r>
        <w:rPr>
          <w:smallCaps/>
          <w:color w:val="231F20"/>
          <w:spacing w:val="-4"/>
          <w:w w:val="95"/>
          <w:sz w:val="18"/>
        </w:rPr>
        <w:t>xix</w:t>
      </w:r>
      <w:r>
        <w:rPr>
          <w:color w:val="231F20"/>
          <w:spacing w:val="-4"/>
          <w:w w:val="95"/>
          <w:sz w:val="18"/>
        </w:rPr>
        <w:t>.</w:t>
      </w:r>
    </w:p>
    <w:p w:rsidR="009E0961" w:rsidRDefault="00183599">
      <w:pPr>
        <w:pStyle w:val="ListParagraph"/>
        <w:numPr>
          <w:ilvl w:val="0"/>
          <w:numId w:val="47"/>
        </w:numPr>
        <w:tabs>
          <w:tab w:val="left" w:pos="1815"/>
        </w:tabs>
        <w:spacing w:line="240" w:lineRule="auto"/>
        <w:ind w:hanging="189"/>
        <w:jc w:val="left"/>
        <w:rPr>
          <w:sz w:val="18"/>
        </w:rPr>
      </w:pPr>
      <w:r>
        <w:rPr>
          <w:color w:val="231F20"/>
          <w:w w:val="95"/>
          <w:sz w:val="18"/>
        </w:rPr>
        <w:t>‘Sunda</w:t>
      </w:r>
      <w:r>
        <w:rPr>
          <w:color w:val="231F20"/>
          <w:spacing w:val="-1"/>
          <w:w w:val="95"/>
          <w:sz w:val="18"/>
        </w:rPr>
        <w:t xml:space="preserve"> </w:t>
      </w:r>
      <w:r>
        <w:rPr>
          <w:color w:val="231F20"/>
          <w:w w:val="95"/>
          <w:sz w:val="18"/>
        </w:rPr>
        <w:t>Shelf</w:t>
      </w:r>
      <w:r>
        <w:rPr>
          <w:color w:val="231F20"/>
          <w:spacing w:val="-21"/>
          <w:w w:val="95"/>
          <w:sz w:val="18"/>
        </w:rPr>
        <w:t xml:space="preserve"> </w:t>
      </w:r>
      <w:r>
        <w:rPr>
          <w:color w:val="231F20"/>
          <w:w w:val="95"/>
          <w:sz w:val="18"/>
        </w:rPr>
        <w:t>’,</w:t>
      </w:r>
      <w:r>
        <w:rPr>
          <w:color w:val="231F20"/>
          <w:spacing w:val="-2"/>
          <w:sz w:val="18"/>
        </w:rPr>
        <w:t xml:space="preserve"> </w:t>
      </w:r>
      <w:hyperlink r:id="rId132">
        <w:r>
          <w:rPr>
            <w:color w:val="231F20"/>
            <w:w w:val="95"/>
            <w:sz w:val="18"/>
          </w:rPr>
          <w:t>www.britannica.com,</w:t>
        </w:r>
        <w:r>
          <w:rPr>
            <w:color w:val="231F20"/>
            <w:spacing w:val="-1"/>
            <w:w w:val="95"/>
            <w:sz w:val="18"/>
          </w:rPr>
          <w:t xml:space="preserve"> </w:t>
        </w:r>
      </w:hyperlink>
      <w:r>
        <w:rPr>
          <w:color w:val="231F20"/>
          <w:w w:val="95"/>
          <w:sz w:val="18"/>
        </w:rPr>
        <w:t>accessed</w:t>
      </w:r>
      <w:r>
        <w:rPr>
          <w:color w:val="231F20"/>
          <w:spacing w:val="-3"/>
          <w:sz w:val="18"/>
        </w:rPr>
        <w:t xml:space="preserve"> </w:t>
      </w:r>
      <w:r>
        <w:rPr>
          <w:color w:val="231F20"/>
          <w:w w:val="95"/>
          <w:sz w:val="18"/>
        </w:rPr>
        <w:t>6</w:t>
      </w:r>
      <w:r>
        <w:rPr>
          <w:color w:val="231F20"/>
          <w:spacing w:val="-2"/>
          <w:sz w:val="18"/>
        </w:rPr>
        <w:t xml:space="preserve"> </w:t>
      </w:r>
      <w:r>
        <w:rPr>
          <w:color w:val="231F20"/>
          <w:w w:val="95"/>
          <w:sz w:val="18"/>
        </w:rPr>
        <w:t>October</w:t>
      </w:r>
      <w:r>
        <w:rPr>
          <w:color w:val="231F20"/>
          <w:spacing w:val="-1"/>
          <w:w w:val="95"/>
          <w:sz w:val="18"/>
        </w:rPr>
        <w:t xml:space="preserve"> </w:t>
      </w:r>
      <w:r>
        <w:rPr>
          <w:color w:val="231F20"/>
          <w:spacing w:val="-2"/>
          <w:w w:val="95"/>
          <w:sz w:val="18"/>
        </w:rPr>
        <w:t>2011.</w:t>
      </w:r>
    </w:p>
    <w:p w:rsidR="009E0961" w:rsidRDefault="00183599">
      <w:pPr>
        <w:pStyle w:val="ListParagraph"/>
        <w:numPr>
          <w:ilvl w:val="0"/>
          <w:numId w:val="47"/>
        </w:numPr>
        <w:tabs>
          <w:tab w:val="left" w:pos="1814"/>
        </w:tabs>
        <w:spacing w:before="11" w:line="235" w:lineRule="auto"/>
        <w:ind w:right="1084" w:hanging="276"/>
        <w:jc w:val="left"/>
        <w:rPr>
          <w:sz w:val="18"/>
        </w:rPr>
      </w:pPr>
      <w:r>
        <w:rPr>
          <w:color w:val="231F20"/>
          <w:spacing w:val="-2"/>
          <w:sz w:val="18"/>
        </w:rPr>
        <w:t>S.</w:t>
      </w:r>
      <w:r>
        <w:rPr>
          <w:color w:val="231F20"/>
          <w:spacing w:val="-5"/>
          <w:sz w:val="18"/>
        </w:rPr>
        <w:t xml:space="preserve"> </w:t>
      </w:r>
      <w:r>
        <w:rPr>
          <w:color w:val="231F20"/>
          <w:spacing w:val="-2"/>
          <w:sz w:val="18"/>
        </w:rPr>
        <w:t>W.</w:t>
      </w:r>
      <w:r>
        <w:rPr>
          <w:color w:val="231F20"/>
          <w:spacing w:val="-5"/>
          <w:sz w:val="18"/>
        </w:rPr>
        <w:t xml:space="preserve"> </w:t>
      </w:r>
      <w:r>
        <w:rPr>
          <w:color w:val="231F20"/>
          <w:spacing w:val="-2"/>
          <w:sz w:val="18"/>
        </w:rPr>
        <w:t>Solheim,</w:t>
      </w:r>
      <w:r>
        <w:rPr>
          <w:color w:val="231F20"/>
          <w:spacing w:val="-5"/>
          <w:sz w:val="18"/>
        </w:rPr>
        <w:t xml:space="preserve"> </w:t>
      </w:r>
      <w:r>
        <w:rPr>
          <w:color w:val="231F20"/>
          <w:spacing w:val="-2"/>
          <w:sz w:val="18"/>
        </w:rPr>
        <w:t>‘Northern</w:t>
      </w:r>
      <w:r>
        <w:rPr>
          <w:color w:val="231F20"/>
          <w:spacing w:val="-5"/>
          <w:sz w:val="18"/>
        </w:rPr>
        <w:t xml:space="preserve"> </w:t>
      </w:r>
      <w:r>
        <w:rPr>
          <w:color w:val="231F20"/>
          <w:spacing w:val="-2"/>
          <w:sz w:val="18"/>
        </w:rPr>
        <w:t>Thailand,</w:t>
      </w:r>
      <w:r>
        <w:rPr>
          <w:color w:val="231F20"/>
          <w:spacing w:val="-5"/>
          <w:sz w:val="18"/>
        </w:rPr>
        <w:t xml:space="preserve"> </w:t>
      </w:r>
      <w:r>
        <w:rPr>
          <w:color w:val="231F20"/>
          <w:spacing w:val="-2"/>
          <w:sz w:val="18"/>
        </w:rPr>
        <w:t>Southeast</w:t>
      </w:r>
      <w:r>
        <w:rPr>
          <w:color w:val="231F20"/>
          <w:spacing w:val="-5"/>
          <w:sz w:val="18"/>
        </w:rPr>
        <w:t xml:space="preserve"> </w:t>
      </w:r>
      <w:r>
        <w:rPr>
          <w:color w:val="231F20"/>
          <w:spacing w:val="-2"/>
          <w:sz w:val="18"/>
        </w:rPr>
        <w:t>Asia</w:t>
      </w:r>
      <w:r>
        <w:rPr>
          <w:color w:val="231F20"/>
          <w:spacing w:val="-5"/>
          <w:sz w:val="18"/>
        </w:rPr>
        <w:t xml:space="preserve"> </w:t>
      </w:r>
      <w:r>
        <w:rPr>
          <w:color w:val="231F20"/>
          <w:spacing w:val="-2"/>
          <w:sz w:val="18"/>
        </w:rPr>
        <w:t>and</w:t>
      </w:r>
      <w:r>
        <w:rPr>
          <w:color w:val="231F20"/>
          <w:spacing w:val="-5"/>
          <w:sz w:val="18"/>
        </w:rPr>
        <w:t xml:space="preserve"> </w:t>
      </w:r>
      <w:r>
        <w:rPr>
          <w:color w:val="231F20"/>
          <w:spacing w:val="-2"/>
          <w:sz w:val="18"/>
        </w:rPr>
        <w:t>World</w:t>
      </w:r>
      <w:r>
        <w:rPr>
          <w:color w:val="231F20"/>
          <w:spacing w:val="-5"/>
          <w:sz w:val="18"/>
        </w:rPr>
        <w:t xml:space="preserve"> </w:t>
      </w:r>
      <w:r>
        <w:rPr>
          <w:color w:val="231F20"/>
          <w:spacing w:val="-2"/>
          <w:sz w:val="18"/>
        </w:rPr>
        <w:t xml:space="preserve">Prehistory’, </w:t>
      </w:r>
      <w:r>
        <w:rPr>
          <w:color w:val="231F20"/>
          <w:sz w:val="18"/>
        </w:rPr>
        <w:t xml:space="preserve">in </w:t>
      </w:r>
      <w:r>
        <w:rPr>
          <w:rFonts w:ascii="Palatino Linotype" w:hAnsi="Palatino Linotype"/>
          <w:i/>
          <w:color w:val="231F20"/>
          <w:sz w:val="18"/>
        </w:rPr>
        <w:t>Asian Perspectives</w:t>
      </w:r>
      <w:r>
        <w:rPr>
          <w:color w:val="231F20"/>
          <w:sz w:val="18"/>
        </w:rPr>
        <w:t xml:space="preserve">, </w:t>
      </w:r>
      <w:r>
        <w:rPr>
          <w:smallCaps/>
          <w:color w:val="231F20"/>
          <w:sz w:val="18"/>
        </w:rPr>
        <w:t>xiii</w:t>
      </w:r>
      <w:r>
        <w:rPr>
          <w:color w:val="231F20"/>
          <w:sz w:val="18"/>
        </w:rPr>
        <w:t>/1 (Honolulu, 1972), p. 150.</w:t>
      </w:r>
    </w:p>
    <w:p w:rsidR="009E0961" w:rsidRDefault="00183599">
      <w:pPr>
        <w:pStyle w:val="ListParagraph"/>
        <w:numPr>
          <w:ilvl w:val="0"/>
          <w:numId w:val="47"/>
        </w:numPr>
        <w:tabs>
          <w:tab w:val="left" w:pos="1815"/>
        </w:tabs>
        <w:spacing w:line="220" w:lineRule="auto"/>
        <w:ind w:right="1095" w:hanging="276"/>
        <w:jc w:val="left"/>
        <w:rPr>
          <w:sz w:val="18"/>
        </w:rPr>
      </w:pPr>
      <w:r>
        <w:rPr>
          <w:color w:val="231F20"/>
          <w:spacing w:val="-2"/>
          <w:sz w:val="18"/>
        </w:rPr>
        <w:t>‘Thời</w:t>
      </w:r>
      <w:r>
        <w:rPr>
          <w:color w:val="231F20"/>
          <w:spacing w:val="-10"/>
          <w:sz w:val="18"/>
        </w:rPr>
        <w:t xml:space="preserve"> </w:t>
      </w:r>
      <w:r>
        <w:rPr>
          <w:color w:val="231F20"/>
          <w:spacing w:val="-2"/>
          <w:sz w:val="18"/>
        </w:rPr>
        <w:t>Cổ</w:t>
      </w:r>
      <w:r>
        <w:rPr>
          <w:color w:val="231F20"/>
          <w:spacing w:val="-9"/>
          <w:sz w:val="18"/>
        </w:rPr>
        <w:t xml:space="preserve"> </w:t>
      </w:r>
      <w:r>
        <w:rPr>
          <w:color w:val="231F20"/>
          <w:spacing w:val="-2"/>
          <w:sz w:val="18"/>
        </w:rPr>
        <w:t>Đại’,</w:t>
      </w:r>
      <w:r>
        <w:rPr>
          <w:color w:val="231F20"/>
          <w:spacing w:val="-9"/>
          <w:sz w:val="18"/>
        </w:rPr>
        <w:t xml:space="preserve"> </w:t>
      </w:r>
      <w:r>
        <w:rPr>
          <w:color w:val="231F20"/>
          <w:spacing w:val="-2"/>
          <w:sz w:val="18"/>
        </w:rPr>
        <w:t>www.lichsuvietnam.vn;</w:t>
      </w:r>
      <w:r>
        <w:rPr>
          <w:color w:val="231F20"/>
          <w:spacing w:val="-9"/>
          <w:sz w:val="18"/>
        </w:rPr>
        <w:t xml:space="preserve"> </w:t>
      </w:r>
      <w:r>
        <w:rPr>
          <w:color w:val="231F20"/>
          <w:spacing w:val="-2"/>
          <w:sz w:val="18"/>
        </w:rPr>
        <w:t>Hà</w:t>
      </w:r>
      <w:r>
        <w:rPr>
          <w:color w:val="231F20"/>
          <w:spacing w:val="-10"/>
          <w:sz w:val="18"/>
        </w:rPr>
        <w:t xml:space="preserve"> </w:t>
      </w:r>
      <w:r>
        <w:rPr>
          <w:color w:val="231F20"/>
          <w:spacing w:val="-2"/>
          <w:sz w:val="18"/>
        </w:rPr>
        <w:t>Văn</w:t>
      </w:r>
      <w:r>
        <w:rPr>
          <w:color w:val="231F20"/>
          <w:spacing w:val="-9"/>
          <w:sz w:val="18"/>
        </w:rPr>
        <w:t xml:space="preserve"> </w:t>
      </w:r>
      <w:r>
        <w:rPr>
          <w:color w:val="231F20"/>
          <w:spacing w:val="-2"/>
          <w:sz w:val="18"/>
        </w:rPr>
        <w:t>Tấn,</w:t>
      </w:r>
      <w:r>
        <w:rPr>
          <w:color w:val="231F20"/>
          <w:spacing w:val="-9"/>
          <w:sz w:val="18"/>
        </w:rPr>
        <w:t xml:space="preserve"> </w:t>
      </w:r>
      <w:r>
        <w:rPr>
          <w:color w:val="231F20"/>
          <w:spacing w:val="-2"/>
          <w:sz w:val="18"/>
        </w:rPr>
        <w:t>ed.,</w:t>
      </w:r>
      <w:r>
        <w:rPr>
          <w:color w:val="231F20"/>
          <w:spacing w:val="-9"/>
          <w:sz w:val="18"/>
        </w:rPr>
        <w:t xml:space="preserve"> </w:t>
      </w:r>
      <w:r>
        <w:rPr>
          <w:rFonts w:ascii="Palatino Linotype" w:hAnsi="Palatino Linotype"/>
          <w:i/>
          <w:color w:val="231F20"/>
          <w:spacing w:val="-2"/>
          <w:sz w:val="18"/>
        </w:rPr>
        <w:t>Khảo</w:t>
      </w:r>
      <w:r>
        <w:rPr>
          <w:rFonts w:ascii="Palatino Linotype" w:hAnsi="Palatino Linotype"/>
          <w:i/>
          <w:color w:val="231F20"/>
          <w:spacing w:val="-10"/>
          <w:sz w:val="18"/>
        </w:rPr>
        <w:t xml:space="preserve"> </w:t>
      </w:r>
      <w:r>
        <w:rPr>
          <w:rFonts w:ascii="Palatino Linotype" w:hAnsi="Palatino Linotype"/>
          <w:i/>
          <w:color w:val="231F20"/>
          <w:spacing w:val="-2"/>
          <w:sz w:val="18"/>
        </w:rPr>
        <w:t>Cổ</w:t>
      </w:r>
      <w:r>
        <w:rPr>
          <w:rFonts w:ascii="Palatino Linotype" w:hAnsi="Palatino Linotype"/>
          <w:i/>
          <w:color w:val="231F20"/>
          <w:spacing w:val="-9"/>
          <w:sz w:val="18"/>
        </w:rPr>
        <w:t xml:space="preserve"> </w:t>
      </w:r>
      <w:r>
        <w:rPr>
          <w:rFonts w:ascii="Palatino Linotype" w:hAnsi="Palatino Linotype"/>
          <w:i/>
          <w:color w:val="231F20"/>
          <w:spacing w:val="-2"/>
          <w:sz w:val="18"/>
        </w:rPr>
        <w:t>Học</w:t>
      </w:r>
      <w:r>
        <w:rPr>
          <w:rFonts w:ascii="Palatino Linotype" w:hAnsi="Palatino Linotype"/>
          <w:i/>
          <w:color w:val="231F20"/>
          <w:spacing w:val="-9"/>
          <w:sz w:val="18"/>
        </w:rPr>
        <w:t xml:space="preserve"> </w:t>
      </w:r>
      <w:r>
        <w:rPr>
          <w:rFonts w:ascii="Palatino Linotype" w:hAnsi="Palatino Linotype"/>
          <w:i/>
          <w:color w:val="231F20"/>
          <w:spacing w:val="-2"/>
          <w:sz w:val="18"/>
        </w:rPr>
        <w:t xml:space="preserve">Việt </w:t>
      </w:r>
      <w:r>
        <w:rPr>
          <w:rFonts w:ascii="Palatino Linotype" w:hAnsi="Palatino Linotype"/>
          <w:i/>
          <w:color w:val="231F20"/>
          <w:sz w:val="18"/>
        </w:rPr>
        <w:t xml:space="preserve">Nam </w:t>
      </w:r>
      <w:r>
        <w:rPr>
          <w:color w:val="231F20"/>
          <w:sz w:val="18"/>
        </w:rPr>
        <w:t xml:space="preserve">(Hà Nội, 1999), vol. </w:t>
      </w:r>
      <w:r>
        <w:rPr>
          <w:smallCaps/>
          <w:color w:val="231F20"/>
          <w:sz w:val="18"/>
        </w:rPr>
        <w:t>ii</w:t>
      </w:r>
      <w:r>
        <w:rPr>
          <w:color w:val="231F20"/>
          <w:sz w:val="18"/>
        </w:rPr>
        <w:t>.</w:t>
      </w:r>
    </w:p>
    <w:p w:rsidR="009E0961" w:rsidRDefault="00183599">
      <w:pPr>
        <w:pStyle w:val="ListParagraph"/>
        <w:numPr>
          <w:ilvl w:val="0"/>
          <w:numId w:val="47"/>
        </w:numPr>
        <w:tabs>
          <w:tab w:val="left" w:pos="1815"/>
        </w:tabs>
        <w:spacing w:line="217" w:lineRule="exact"/>
        <w:ind w:hanging="276"/>
        <w:jc w:val="left"/>
        <w:rPr>
          <w:sz w:val="18"/>
        </w:rPr>
      </w:pPr>
      <w:r>
        <w:rPr>
          <w:color w:val="231F20"/>
          <w:w w:val="95"/>
          <w:sz w:val="18"/>
        </w:rPr>
        <w:t>Hà</w:t>
      </w:r>
      <w:r>
        <w:rPr>
          <w:color w:val="231F20"/>
          <w:spacing w:val="-3"/>
          <w:sz w:val="18"/>
        </w:rPr>
        <w:t xml:space="preserve"> </w:t>
      </w:r>
      <w:r>
        <w:rPr>
          <w:color w:val="231F20"/>
          <w:w w:val="95"/>
          <w:sz w:val="18"/>
        </w:rPr>
        <w:t>Văn</w:t>
      </w:r>
      <w:r>
        <w:rPr>
          <w:color w:val="231F20"/>
          <w:spacing w:val="-2"/>
          <w:sz w:val="18"/>
        </w:rPr>
        <w:t xml:space="preserve"> </w:t>
      </w:r>
      <w:r>
        <w:rPr>
          <w:color w:val="231F20"/>
          <w:w w:val="95"/>
          <w:sz w:val="18"/>
        </w:rPr>
        <w:t>Tấn</w:t>
      </w:r>
      <w:r>
        <w:rPr>
          <w:color w:val="231F20"/>
          <w:spacing w:val="-2"/>
          <w:sz w:val="18"/>
        </w:rPr>
        <w:t xml:space="preserve"> </w:t>
      </w:r>
      <w:r>
        <w:rPr>
          <w:color w:val="231F20"/>
          <w:w w:val="95"/>
          <w:sz w:val="18"/>
        </w:rPr>
        <w:t>et</w:t>
      </w:r>
      <w:r>
        <w:rPr>
          <w:color w:val="231F20"/>
          <w:spacing w:val="-2"/>
          <w:sz w:val="18"/>
        </w:rPr>
        <w:t xml:space="preserve"> </w:t>
      </w:r>
      <w:r>
        <w:rPr>
          <w:color w:val="231F20"/>
          <w:w w:val="95"/>
          <w:sz w:val="18"/>
        </w:rPr>
        <w:t>al.,</w:t>
      </w:r>
      <w:r>
        <w:rPr>
          <w:color w:val="231F20"/>
          <w:spacing w:val="-2"/>
          <w:sz w:val="18"/>
        </w:rPr>
        <w:t xml:space="preserve"> </w:t>
      </w:r>
      <w:r>
        <w:rPr>
          <w:rFonts w:ascii="Palatino Linotype" w:hAnsi="Palatino Linotype"/>
          <w:i/>
          <w:color w:val="231F20"/>
          <w:w w:val="95"/>
          <w:sz w:val="18"/>
        </w:rPr>
        <w:t>Văn</w:t>
      </w:r>
      <w:r>
        <w:rPr>
          <w:rFonts w:ascii="Palatino Linotype" w:hAnsi="Palatino Linotype"/>
          <w:i/>
          <w:color w:val="231F20"/>
          <w:spacing w:val="-1"/>
          <w:sz w:val="18"/>
        </w:rPr>
        <w:t xml:space="preserve"> </w:t>
      </w:r>
      <w:r>
        <w:rPr>
          <w:rFonts w:ascii="Palatino Linotype" w:hAnsi="Palatino Linotype"/>
          <w:i/>
          <w:color w:val="231F20"/>
          <w:w w:val="95"/>
          <w:sz w:val="18"/>
        </w:rPr>
        <w:t>Hóa</w:t>
      </w:r>
      <w:r>
        <w:rPr>
          <w:rFonts w:ascii="Palatino Linotype" w:hAnsi="Palatino Linotype"/>
          <w:i/>
          <w:color w:val="231F20"/>
          <w:spacing w:val="-1"/>
          <w:sz w:val="18"/>
        </w:rPr>
        <w:t xml:space="preserve"> </w:t>
      </w:r>
      <w:r>
        <w:rPr>
          <w:rFonts w:ascii="Palatino Linotype" w:hAnsi="Palatino Linotype"/>
          <w:i/>
          <w:color w:val="231F20"/>
          <w:w w:val="95"/>
          <w:sz w:val="18"/>
        </w:rPr>
        <w:t>Sơn</w:t>
      </w:r>
      <w:r>
        <w:rPr>
          <w:rFonts w:ascii="Palatino Linotype" w:hAnsi="Palatino Linotype"/>
          <w:i/>
          <w:color w:val="231F20"/>
          <w:spacing w:val="-1"/>
          <w:sz w:val="18"/>
        </w:rPr>
        <w:t xml:space="preserve"> </w:t>
      </w:r>
      <w:r>
        <w:rPr>
          <w:rFonts w:ascii="Palatino Linotype" w:hAnsi="Palatino Linotype"/>
          <w:i/>
          <w:color w:val="231F20"/>
          <w:w w:val="95"/>
          <w:sz w:val="18"/>
        </w:rPr>
        <w:t>Vì</w:t>
      </w:r>
      <w:r>
        <w:rPr>
          <w:rFonts w:ascii="Palatino Linotype" w:hAnsi="Palatino Linotype"/>
          <w:i/>
          <w:color w:val="231F20"/>
          <w:spacing w:val="-1"/>
          <w:sz w:val="18"/>
        </w:rPr>
        <w:t xml:space="preserve"> </w:t>
      </w:r>
      <w:r>
        <w:rPr>
          <w:color w:val="231F20"/>
          <w:w w:val="95"/>
          <w:sz w:val="18"/>
        </w:rPr>
        <w:t>[</w:t>
      </w:r>
      <w:r>
        <w:rPr>
          <w:rFonts w:ascii="Palatino Linotype" w:hAnsi="Palatino Linotype"/>
          <w:i/>
          <w:color w:val="231F20"/>
          <w:w w:val="95"/>
          <w:sz w:val="18"/>
        </w:rPr>
        <w:t>Sơn</w:t>
      </w:r>
      <w:r>
        <w:rPr>
          <w:rFonts w:ascii="Palatino Linotype" w:hAnsi="Palatino Linotype"/>
          <w:i/>
          <w:color w:val="231F20"/>
          <w:spacing w:val="-1"/>
          <w:sz w:val="18"/>
        </w:rPr>
        <w:t xml:space="preserve"> </w:t>
      </w:r>
      <w:r>
        <w:rPr>
          <w:rFonts w:ascii="Palatino Linotype" w:hAnsi="Palatino Linotype"/>
          <w:i/>
          <w:color w:val="231F20"/>
          <w:w w:val="95"/>
          <w:sz w:val="18"/>
        </w:rPr>
        <w:t>Vì</w:t>
      </w:r>
      <w:r>
        <w:rPr>
          <w:rFonts w:ascii="Palatino Linotype" w:hAnsi="Palatino Linotype"/>
          <w:i/>
          <w:color w:val="231F20"/>
          <w:spacing w:val="-1"/>
          <w:sz w:val="18"/>
        </w:rPr>
        <w:t xml:space="preserve"> </w:t>
      </w:r>
      <w:r>
        <w:rPr>
          <w:rFonts w:ascii="Palatino Linotype" w:hAnsi="Palatino Linotype"/>
          <w:i/>
          <w:color w:val="231F20"/>
          <w:w w:val="95"/>
          <w:sz w:val="18"/>
        </w:rPr>
        <w:t>Culture</w:t>
      </w:r>
      <w:r>
        <w:rPr>
          <w:color w:val="231F20"/>
          <w:w w:val="95"/>
          <w:sz w:val="18"/>
        </w:rPr>
        <w:t>](Hanoi,</w:t>
      </w:r>
      <w:r>
        <w:rPr>
          <w:color w:val="231F20"/>
          <w:spacing w:val="-2"/>
          <w:sz w:val="18"/>
        </w:rPr>
        <w:t xml:space="preserve"> </w:t>
      </w:r>
      <w:r>
        <w:rPr>
          <w:color w:val="231F20"/>
          <w:spacing w:val="-2"/>
          <w:w w:val="95"/>
          <w:sz w:val="18"/>
        </w:rPr>
        <w:t>1999).</w:t>
      </w:r>
    </w:p>
    <w:p w:rsidR="009E0961" w:rsidRDefault="00183599">
      <w:pPr>
        <w:pStyle w:val="ListParagraph"/>
        <w:numPr>
          <w:ilvl w:val="0"/>
          <w:numId w:val="47"/>
        </w:numPr>
        <w:tabs>
          <w:tab w:val="left" w:pos="1815"/>
        </w:tabs>
        <w:spacing w:line="240" w:lineRule="auto"/>
        <w:ind w:right="869" w:hanging="276"/>
        <w:jc w:val="left"/>
        <w:rPr>
          <w:sz w:val="18"/>
        </w:rPr>
      </w:pPr>
      <w:r>
        <w:rPr>
          <w:color w:val="231F20"/>
          <w:spacing w:val="-2"/>
          <w:sz w:val="18"/>
        </w:rPr>
        <w:t>M.</w:t>
      </w:r>
      <w:r>
        <w:rPr>
          <w:color w:val="231F20"/>
          <w:spacing w:val="-10"/>
          <w:sz w:val="18"/>
        </w:rPr>
        <w:t xml:space="preserve"> </w:t>
      </w:r>
      <w:r>
        <w:rPr>
          <w:color w:val="231F20"/>
          <w:spacing w:val="-2"/>
          <w:sz w:val="18"/>
        </w:rPr>
        <w:t>Colani,</w:t>
      </w:r>
      <w:r>
        <w:rPr>
          <w:color w:val="231F20"/>
          <w:spacing w:val="-9"/>
          <w:sz w:val="18"/>
        </w:rPr>
        <w:t xml:space="preserve"> </w:t>
      </w:r>
      <w:r>
        <w:rPr>
          <w:rFonts w:ascii="Palatino Linotype" w:hAnsi="Palatino Linotype"/>
          <w:i/>
          <w:color w:val="231F20"/>
          <w:spacing w:val="-2"/>
          <w:sz w:val="18"/>
        </w:rPr>
        <w:t>L’Âge</w:t>
      </w:r>
      <w:r>
        <w:rPr>
          <w:rFonts w:ascii="Palatino Linotype" w:hAnsi="Palatino Linotype"/>
          <w:i/>
          <w:color w:val="231F20"/>
          <w:spacing w:val="-9"/>
          <w:sz w:val="18"/>
        </w:rPr>
        <w:t xml:space="preserve"> </w:t>
      </w:r>
      <w:r>
        <w:rPr>
          <w:rFonts w:ascii="Palatino Linotype" w:hAnsi="Palatino Linotype"/>
          <w:i/>
          <w:color w:val="231F20"/>
          <w:spacing w:val="-2"/>
          <w:sz w:val="18"/>
        </w:rPr>
        <w:t>de</w:t>
      </w:r>
      <w:r>
        <w:rPr>
          <w:rFonts w:ascii="Palatino Linotype" w:hAnsi="Palatino Linotype"/>
          <w:i/>
          <w:color w:val="231F20"/>
          <w:spacing w:val="-9"/>
          <w:sz w:val="18"/>
        </w:rPr>
        <w:t xml:space="preserve"> </w:t>
      </w:r>
      <w:r>
        <w:rPr>
          <w:rFonts w:ascii="Palatino Linotype" w:hAnsi="Palatino Linotype"/>
          <w:i/>
          <w:color w:val="231F20"/>
          <w:spacing w:val="-2"/>
          <w:sz w:val="18"/>
        </w:rPr>
        <w:t>La</w:t>
      </w:r>
      <w:r>
        <w:rPr>
          <w:rFonts w:ascii="Palatino Linotype" w:hAnsi="Palatino Linotype"/>
          <w:i/>
          <w:color w:val="231F20"/>
          <w:spacing w:val="-10"/>
          <w:sz w:val="18"/>
        </w:rPr>
        <w:t xml:space="preserve"> </w:t>
      </w:r>
      <w:r>
        <w:rPr>
          <w:rFonts w:ascii="Palatino Linotype" w:hAnsi="Palatino Linotype"/>
          <w:i/>
          <w:color w:val="231F20"/>
          <w:spacing w:val="-2"/>
          <w:sz w:val="18"/>
        </w:rPr>
        <w:t>Pierre</w:t>
      </w:r>
      <w:r>
        <w:rPr>
          <w:rFonts w:ascii="Palatino Linotype" w:hAnsi="Palatino Linotype"/>
          <w:i/>
          <w:color w:val="231F20"/>
          <w:spacing w:val="-9"/>
          <w:sz w:val="18"/>
        </w:rPr>
        <w:t xml:space="preserve"> </w:t>
      </w:r>
      <w:r>
        <w:rPr>
          <w:rFonts w:ascii="Palatino Linotype" w:hAnsi="Palatino Linotype"/>
          <w:i/>
          <w:color w:val="231F20"/>
          <w:spacing w:val="-2"/>
          <w:sz w:val="18"/>
        </w:rPr>
        <w:t>dans</w:t>
      </w:r>
      <w:r>
        <w:rPr>
          <w:rFonts w:ascii="Palatino Linotype" w:hAnsi="Palatino Linotype"/>
          <w:i/>
          <w:color w:val="231F20"/>
          <w:spacing w:val="-9"/>
          <w:sz w:val="18"/>
        </w:rPr>
        <w:t xml:space="preserve"> </w:t>
      </w:r>
      <w:r>
        <w:rPr>
          <w:rFonts w:ascii="Palatino Linotype" w:hAnsi="Palatino Linotype"/>
          <w:i/>
          <w:color w:val="231F20"/>
          <w:spacing w:val="-2"/>
          <w:sz w:val="18"/>
        </w:rPr>
        <w:t>La</w:t>
      </w:r>
      <w:r>
        <w:rPr>
          <w:rFonts w:ascii="Palatino Linotype" w:hAnsi="Palatino Linotype"/>
          <w:i/>
          <w:color w:val="231F20"/>
          <w:spacing w:val="-9"/>
          <w:sz w:val="18"/>
        </w:rPr>
        <w:t xml:space="preserve"> </w:t>
      </w:r>
      <w:r>
        <w:rPr>
          <w:rFonts w:ascii="Palatino Linotype" w:hAnsi="Palatino Linotype"/>
          <w:i/>
          <w:color w:val="231F20"/>
          <w:spacing w:val="-2"/>
          <w:sz w:val="18"/>
        </w:rPr>
        <w:t>Province</w:t>
      </w:r>
      <w:r>
        <w:rPr>
          <w:rFonts w:ascii="Palatino Linotype" w:hAnsi="Palatino Linotype"/>
          <w:i/>
          <w:color w:val="231F20"/>
          <w:spacing w:val="-10"/>
          <w:sz w:val="18"/>
        </w:rPr>
        <w:t xml:space="preserve"> </w:t>
      </w:r>
      <w:r>
        <w:rPr>
          <w:rFonts w:ascii="Palatino Linotype" w:hAnsi="Palatino Linotype"/>
          <w:i/>
          <w:color w:val="231F20"/>
          <w:spacing w:val="-2"/>
          <w:sz w:val="18"/>
        </w:rPr>
        <w:t>de</w:t>
      </w:r>
      <w:r>
        <w:rPr>
          <w:rFonts w:ascii="Palatino Linotype" w:hAnsi="Palatino Linotype"/>
          <w:i/>
          <w:color w:val="231F20"/>
          <w:spacing w:val="-9"/>
          <w:sz w:val="18"/>
        </w:rPr>
        <w:t xml:space="preserve"> </w:t>
      </w:r>
      <w:r>
        <w:rPr>
          <w:rFonts w:ascii="Palatino Linotype" w:hAnsi="Palatino Linotype"/>
          <w:i/>
          <w:color w:val="231F20"/>
          <w:spacing w:val="-2"/>
          <w:sz w:val="18"/>
        </w:rPr>
        <w:t>Hoa-Binh</w:t>
      </w:r>
      <w:r>
        <w:rPr>
          <w:rFonts w:ascii="Palatino Linotype" w:hAnsi="Palatino Linotype"/>
          <w:i/>
          <w:color w:val="231F20"/>
          <w:spacing w:val="-9"/>
          <w:sz w:val="18"/>
        </w:rPr>
        <w:t xml:space="preserve"> </w:t>
      </w:r>
      <w:r>
        <w:rPr>
          <w:rFonts w:ascii="Palatino Linotype" w:hAnsi="Palatino Linotype"/>
          <w:i/>
          <w:color w:val="231F20"/>
          <w:spacing w:val="-2"/>
          <w:sz w:val="18"/>
        </w:rPr>
        <w:t>(Tonkin</w:t>
      </w:r>
      <w:r>
        <w:rPr>
          <w:color w:val="231F20"/>
          <w:spacing w:val="-2"/>
          <w:sz w:val="18"/>
        </w:rPr>
        <w:t>)</w:t>
      </w:r>
      <w:r>
        <w:rPr>
          <w:color w:val="231F20"/>
          <w:spacing w:val="-9"/>
          <w:sz w:val="18"/>
        </w:rPr>
        <w:t xml:space="preserve"> </w:t>
      </w:r>
      <w:r>
        <w:rPr>
          <w:color w:val="231F20"/>
          <w:spacing w:val="-2"/>
          <w:sz w:val="18"/>
        </w:rPr>
        <w:t xml:space="preserve">(Hanoi, </w:t>
      </w:r>
      <w:r>
        <w:rPr>
          <w:color w:val="231F20"/>
          <w:sz w:val="18"/>
        </w:rPr>
        <w:t>1927);</w:t>
      </w:r>
      <w:r>
        <w:rPr>
          <w:color w:val="231F20"/>
          <w:spacing w:val="-7"/>
          <w:sz w:val="18"/>
        </w:rPr>
        <w:t xml:space="preserve"> </w:t>
      </w:r>
      <w:r>
        <w:rPr>
          <w:color w:val="231F20"/>
          <w:sz w:val="18"/>
        </w:rPr>
        <w:t>‘Stations</w:t>
      </w:r>
      <w:r>
        <w:rPr>
          <w:color w:val="231F20"/>
          <w:spacing w:val="-7"/>
          <w:sz w:val="18"/>
        </w:rPr>
        <w:t xml:space="preserve"> </w:t>
      </w:r>
      <w:r>
        <w:rPr>
          <w:color w:val="231F20"/>
          <w:sz w:val="18"/>
        </w:rPr>
        <w:t>Hoabinhiennes</w:t>
      </w:r>
      <w:r>
        <w:rPr>
          <w:color w:val="231F20"/>
          <w:spacing w:val="-7"/>
          <w:sz w:val="18"/>
        </w:rPr>
        <w:t xml:space="preserve"> </w:t>
      </w:r>
      <w:r>
        <w:rPr>
          <w:color w:val="231F20"/>
          <w:sz w:val="18"/>
        </w:rPr>
        <w:t>dans</w:t>
      </w:r>
      <w:r>
        <w:rPr>
          <w:color w:val="231F20"/>
          <w:spacing w:val="-7"/>
          <w:sz w:val="18"/>
        </w:rPr>
        <w:t xml:space="preserve"> </w:t>
      </w:r>
      <w:r>
        <w:rPr>
          <w:color w:val="231F20"/>
          <w:sz w:val="18"/>
        </w:rPr>
        <w:t>La</w:t>
      </w:r>
      <w:r>
        <w:rPr>
          <w:color w:val="231F20"/>
          <w:spacing w:val="-7"/>
          <w:sz w:val="18"/>
        </w:rPr>
        <w:t xml:space="preserve"> </w:t>
      </w:r>
      <w:r>
        <w:rPr>
          <w:color w:val="231F20"/>
          <w:sz w:val="18"/>
        </w:rPr>
        <w:t>Region</w:t>
      </w:r>
      <w:r>
        <w:rPr>
          <w:color w:val="231F20"/>
          <w:spacing w:val="-7"/>
          <w:sz w:val="18"/>
        </w:rPr>
        <w:t xml:space="preserve"> </w:t>
      </w:r>
      <w:r>
        <w:rPr>
          <w:color w:val="231F20"/>
          <w:sz w:val="18"/>
        </w:rPr>
        <w:t>de</w:t>
      </w:r>
      <w:r>
        <w:rPr>
          <w:color w:val="231F20"/>
          <w:spacing w:val="-7"/>
          <w:sz w:val="18"/>
        </w:rPr>
        <w:t xml:space="preserve"> </w:t>
      </w:r>
      <w:r>
        <w:rPr>
          <w:color w:val="231F20"/>
          <w:sz w:val="18"/>
        </w:rPr>
        <w:t>Phu-Nho-Quan</w:t>
      </w:r>
      <w:r>
        <w:rPr>
          <w:color w:val="231F20"/>
          <w:spacing w:val="-7"/>
          <w:sz w:val="18"/>
        </w:rPr>
        <w:t xml:space="preserve"> </w:t>
      </w:r>
      <w:r>
        <w:rPr>
          <w:color w:val="231F20"/>
          <w:sz w:val="18"/>
        </w:rPr>
        <w:t>Province de</w:t>
      </w:r>
      <w:r>
        <w:rPr>
          <w:color w:val="231F20"/>
          <w:spacing w:val="-10"/>
          <w:sz w:val="18"/>
        </w:rPr>
        <w:t xml:space="preserve"> </w:t>
      </w:r>
      <w:r>
        <w:rPr>
          <w:color w:val="231F20"/>
          <w:sz w:val="18"/>
        </w:rPr>
        <w:t>Ninh</w:t>
      </w:r>
      <w:r>
        <w:rPr>
          <w:color w:val="231F20"/>
          <w:spacing w:val="-10"/>
          <w:sz w:val="18"/>
        </w:rPr>
        <w:t xml:space="preserve"> </w:t>
      </w:r>
      <w:r>
        <w:rPr>
          <w:color w:val="231F20"/>
          <w:sz w:val="18"/>
        </w:rPr>
        <w:t>Binh’,</w:t>
      </w:r>
      <w:r>
        <w:rPr>
          <w:color w:val="231F20"/>
          <w:spacing w:val="-10"/>
          <w:sz w:val="18"/>
        </w:rPr>
        <w:t xml:space="preserve"> </w:t>
      </w:r>
      <w:r>
        <w:rPr>
          <w:color w:val="231F20"/>
          <w:sz w:val="18"/>
        </w:rPr>
        <w:t>in</w:t>
      </w:r>
      <w:r>
        <w:rPr>
          <w:color w:val="231F20"/>
          <w:spacing w:val="-10"/>
          <w:sz w:val="18"/>
        </w:rPr>
        <w:t xml:space="preserve"> </w:t>
      </w:r>
      <w:r>
        <w:rPr>
          <w:rFonts w:ascii="Palatino Linotype" w:hAnsi="Palatino Linotype"/>
          <w:i/>
          <w:color w:val="231F20"/>
          <w:sz w:val="18"/>
        </w:rPr>
        <w:t>Bulletin</w:t>
      </w:r>
      <w:r>
        <w:rPr>
          <w:rFonts w:ascii="Palatino Linotype" w:hAnsi="Palatino Linotype"/>
          <w:i/>
          <w:color w:val="231F20"/>
          <w:spacing w:val="-10"/>
          <w:sz w:val="18"/>
        </w:rPr>
        <w:t xml:space="preserve"> </w:t>
      </w:r>
      <w:r>
        <w:rPr>
          <w:rFonts w:ascii="Palatino Linotype" w:hAnsi="Palatino Linotype"/>
          <w:i/>
          <w:color w:val="231F20"/>
          <w:sz w:val="18"/>
        </w:rPr>
        <w:t>du</w:t>
      </w:r>
      <w:r>
        <w:rPr>
          <w:rFonts w:ascii="Palatino Linotype" w:hAnsi="Palatino Linotype"/>
          <w:i/>
          <w:color w:val="231F20"/>
          <w:spacing w:val="-10"/>
          <w:sz w:val="18"/>
        </w:rPr>
        <w:t xml:space="preserve"> </w:t>
      </w:r>
      <w:r>
        <w:rPr>
          <w:rFonts w:ascii="Palatino Linotype" w:hAnsi="Palatino Linotype"/>
          <w:i/>
          <w:color w:val="231F20"/>
          <w:sz w:val="18"/>
        </w:rPr>
        <w:t>Service</w:t>
      </w:r>
      <w:r>
        <w:rPr>
          <w:rFonts w:ascii="Palatino Linotype" w:hAnsi="Palatino Linotype"/>
          <w:i/>
          <w:color w:val="231F20"/>
          <w:spacing w:val="-10"/>
          <w:sz w:val="18"/>
        </w:rPr>
        <w:t xml:space="preserve"> </w:t>
      </w:r>
      <w:r>
        <w:rPr>
          <w:rFonts w:ascii="Palatino Linotype" w:hAnsi="Palatino Linotype"/>
          <w:i/>
          <w:color w:val="231F20"/>
          <w:sz w:val="18"/>
        </w:rPr>
        <w:t>Geologique</w:t>
      </w:r>
      <w:r>
        <w:rPr>
          <w:rFonts w:ascii="Palatino Linotype" w:hAnsi="Palatino Linotype"/>
          <w:i/>
          <w:color w:val="231F20"/>
          <w:spacing w:val="-10"/>
          <w:sz w:val="18"/>
        </w:rPr>
        <w:t xml:space="preserve"> </w:t>
      </w:r>
      <w:r>
        <w:rPr>
          <w:rFonts w:ascii="Palatino Linotype" w:hAnsi="Palatino Linotype"/>
          <w:i/>
          <w:color w:val="231F20"/>
          <w:sz w:val="18"/>
        </w:rPr>
        <w:t>de</w:t>
      </w:r>
      <w:r>
        <w:rPr>
          <w:rFonts w:ascii="Palatino Linotype" w:hAnsi="Palatino Linotype"/>
          <w:i/>
          <w:color w:val="231F20"/>
          <w:spacing w:val="-10"/>
          <w:sz w:val="18"/>
        </w:rPr>
        <w:t xml:space="preserve"> </w:t>
      </w:r>
      <w:r>
        <w:rPr>
          <w:rFonts w:ascii="Palatino Linotype" w:hAnsi="Palatino Linotype"/>
          <w:i/>
          <w:color w:val="231F20"/>
          <w:sz w:val="18"/>
        </w:rPr>
        <w:t>L’Indochine</w:t>
      </w:r>
      <w:r>
        <w:rPr>
          <w:color w:val="231F20"/>
          <w:sz w:val="18"/>
        </w:rPr>
        <w:t>,</w:t>
      </w:r>
      <w:r>
        <w:rPr>
          <w:color w:val="231F20"/>
          <w:spacing w:val="-10"/>
          <w:sz w:val="18"/>
        </w:rPr>
        <w:t xml:space="preserve"> </w:t>
      </w:r>
      <w:r>
        <w:rPr>
          <w:color w:val="231F20"/>
          <w:sz w:val="18"/>
        </w:rPr>
        <w:t>vol.</w:t>
      </w:r>
      <w:r>
        <w:rPr>
          <w:color w:val="231F20"/>
          <w:spacing w:val="-10"/>
          <w:sz w:val="18"/>
        </w:rPr>
        <w:t xml:space="preserve"> </w:t>
      </w:r>
      <w:r>
        <w:rPr>
          <w:smallCaps/>
          <w:color w:val="231F20"/>
          <w:sz w:val="18"/>
        </w:rPr>
        <w:t>x</w:t>
      </w:r>
      <w:r>
        <w:rPr>
          <w:color w:val="231F20"/>
          <w:sz w:val="18"/>
        </w:rPr>
        <w:t>v</w:t>
      </w:r>
      <w:r>
        <w:rPr>
          <w:smallCaps/>
          <w:color w:val="231F20"/>
          <w:sz w:val="18"/>
        </w:rPr>
        <w:t>ii</w:t>
      </w:r>
      <w:r>
        <w:rPr>
          <w:color w:val="231F20"/>
          <w:sz w:val="18"/>
        </w:rPr>
        <w:t xml:space="preserve"> (Hanoi, 1928); ‘Thời Cổ Đại’.</w:t>
      </w:r>
    </w:p>
    <w:p w:rsidR="009E0961" w:rsidRDefault="00183599">
      <w:pPr>
        <w:pStyle w:val="ListParagraph"/>
        <w:numPr>
          <w:ilvl w:val="0"/>
          <w:numId w:val="47"/>
        </w:numPr>
        <w:tabs>
          <w:tab w:val="left" w:pos="1815"/>
        </w:tabs>
        <w:spacing w:line="220" w:lineRule="auto"/>
        <w:ind w:right="1209" w:hanging="276"/>
        <w:jc w:val="left"/>
        <w:rPr>
          <w:sz w:val="18"/>
        </w:rPr>
      </w:pPr>
      <w:r>
        <w:rPr>
          <w:color w:val="231F20"/>
          <w:sz w:val="18"/>
        </w:rPr>
        <w:t>Hoàng</w:t>
      </w:r>
      <w:r>
        <w:rPr>
          <w:color w:val="231F20"/>
          <w:spacing w:val="-12"/>
          <w:sz w:val="18"/>
        </w:rPr>
        <w:t xml:space="preserve"> </w:t>
      </w:r>
      <w:r>
        <w:rPr>
          <w:color w:val="231F20"/>
          <w:sz w:val="18"/>
        </w:rPr>
        <w:t>Xuân</w:t>
      </w:r>
      <w:r>
        <w:rPr>
          <w:color w:val="231F20"/>
          <w:spacing w:val="-11"/>
          <w:sz w:val="18"/>
        </w:rPr>
        <w:t xml:space="preserve"> </w:t>
      </w:r>
      <w:r>
        <w:rPr>
          <w:color w:val="231F20"/>
          <w:sz w:val="18"/>
        </w:rPr>
        <w:t>Chính</w:t>
      </w:r>
      <w:r>
        <w:rPr>
          <w:color w:val="231F20"/>
          <w:spacing w:val="-11"/>
          <w:sz w:val="18"/>
        </w:rPr>
        <w:t xml:space="preserve"> </w:t>
      </w:r>
      <w:r>
        <w:rPr>
          <w:color w:val="231F20"/>
          <w:sz w:val="18"/>
        </w:rPr>
        <w:t>and</w:t>
      </w:r>
      <w:r>
        <w:rPr>
          <w:color w:val="231F20"/>
          <w:spacing w:val="-11"/>
          <w:sz w:val="18"/>
        </w:rPr>
        <w:t xml:space="preserve"> </w:t>
      </w:r>
      <w:r>
        <w:rPr>
          <w:color w:val="231F20"/>
          <w:sz w:val="18"/>
        </w:rPr>
        <w:t>Nguyễn</w:t>
      </w:r>
      <w:r>
        <w:rPr>
          <w:color w:val="231F20"/>
          <w:spacing w:val="-12"/>
          <w:sz w:val="18"/>
        </w:rPr>
        <w:t xml:space="preserve"> </w:t>
      </w:r>
      <w:r>
        <w:rPr>
          <w:color w:val="231F20"/>
          <w:sz w:val="18"/>
        </w:rPr>
        <w:t>Ngọc</w:t>
      </w:r>
      <w:r>
        <w:rPr>
          <w:color w:val="231F20"/>
          <w:spacing w:val="-11"/>
          <w:sz w:val="18"/>
        </w:rPr>
        <w:t xml:space="preserve"> </w:t>
      </w:r>
      <w:r>
        <w:rPr>
          <w:color w:val="231F20"/>
          <w:sz w:val="18"/>
        </w:rPr>
        <w:t>Bích,</w:t>
      </w:r>
      <w:r>
        <w:rPr>
          <w:color w:val="231F20"/>
          <w:spacing w:val="-11"/>
          <w:sz w:val="18"/>
        </w:rPr>
        <w:t xml:space="preserve"> </w:t>
      </w:r>
      <w:r>
        <w:rPr>
          <w:rFonts w:ascii="Palatino Linotype" w:hAnsi="Palatino Linotype"/>
          <w:i/>
          <w:color w:val="231F20"/>
          <w:sz w:val="18"/>
        </w:rPr>
        <w:t>Di</w:t>
      </w:r>
      <w:r>
        <w:rPr>
          <w:rFonts w:ascii="Palatino Linotype" w:hAnsi="Palatino Linotype"/>
          <w:i/>
          <w:color w:val="231F20"/>
          <w:spacing w:val="-11"/>
          <w:sz w:val="18"/>
        </w:rPr>
        <w:t xml:space="preserve"> </w:t>
      </w:r>
      <w:r>
        <w:rPr>
          <w:rFonts w:ascii="Palatino Linotype" w:hAnsi="Palatino Linotype"/>
          <w:i/>
          <w:color w:val="231F20"/>
          <w:sz w:val="18"/>
        </w:rPr>
        <w:t>Chỉ</w:t>
      </w:r>
      <w:r>
        <w:rPr>
          <w:rFonts w:ascii="Palatino Linotype" w:hAnsi="Palatino Linotype"/>
          <w:i/>
          <w:color w:val="231F20"/>
          <w:spacing w:val="-12"/>
          <w:sz w:val="18"/>
        </w:rPr>
        <w:t xml:space="preserve"> </w:t>
      </w:r>
      <w:r>
        <w:rPr>
          <w:rFonts w:ascii="Palatino Linotype" w:hAnsi="Palatino Linotype"/>
          <w:i/>
          <w:color w:val="231F20"/>
          <w:sz w:val="18"/>
        </w:rPr>
        <w:t>Khảo</w:t>
      </w:r>
      <w:r>
        <w:rPr>
          <w:rFonts w:ascii="Palatino Linotype" w:hAnsi="Palatino Linotype"/>
          <w:i/>
          <w:color w:val="231F20"/>
          <w:spacing w:val="-11"/>
          <w:sz w:val="18"/>
        </w:rPr>
        <w:t xml:space="preserve"> </w:t>
      </w:r>
      <w:r>
        <w:rPr>
          <w:rFonts w:ascii="Palatino Linotype" w:hAnsi="Palatino Linotype"/>
          <w:i/>
          <w:color w:val="231F20"/>
          <w:sz w:val="18"/>
        </w:rPr>
        <w:t>Cổ</w:t>
      </w:r>
      <w:r>
        <w:rPr>
          <w:rFonts w:ascii="Palatino Linotype" w:hAnsi="Palatino Linotype"/>
          <w:i/>
          <w:color w:val="231F20"/>
          <w:spacing w:val="-11"/>
          <w:sz w:val="18"/>
        </w:rPr>
        <w:t xml:space="preserve"> </w:t>
      </w:r>
      <w:r>
        <w:rPr>
          <w:rFonts w:ascii="Palatino Linotype" w:hAnsi="Palatino Linotype"/>
          <w:i/>
          <w:color w:val="231F20"/>
          <w:sz w:val="18"/>
        </w:rPr>
        <w:t>Học</w:t>
      </w:r>
      <w:r>
        <w:rPr>
          <w:rFonts w:ascii="Palatino Linotype" w:hAnsi="Palatino Linotype"/>
          <w:i/>
          <w:color w:val="231F20"/>
          <w:spacing w:val="-11"/>
          <w:sz w:val="18"/>
        </w:rPr>
        <w:t xml:space="preserve"> </w:t>
      </w:r>
      <w:r>
        <w:rPr>
          <w:rFonts w:ascii="Palatino Linotype" w:hAnsi="Palatino Linotype"/>
          <w:i/>
          <w:color w:val="231F20"/>
          <w:sz w:val="18"/>
        </w:rPr>
        <w:t xml:space="preserve">Phùng Nguyên </w:t>
      </w:r>
      <w:r>
        <w:rPr>
          <w:color w:val="231F20"/>
          <w:sz w:val="18"/>
        </w:rPr>
        <w:t>(Hanoi, 1978).</w:t>
      </w:r>
    </w:p>
    <w:p w:rsidR="009E0961" w:rsidRDefault="00183599">
      <w:pPr>
        <w:pStyle w:val="ListParagraph"/>
        <w:numPr>
          <w:ilvl w:val="0"/>
          <w:numId w:val="47"/>
        </w:numPr>
        <w:tabs>
          <w:tab w:val="left" w:pos="1815"/>
        </w:tabs>
        <w:spacing w:before="2" w:line="235" w:lineRule="auto"/>
        <w:ind w:right="900" w:hanging="276"/>
        <w:jc w:val="left"/>
        <w:rPr>
          <w:sz w:val="18"/>
        </w:rPr>
      </w:pPr>
      <w:r>
        <w:rPr>
          <w:color w:val="231F20"/>
          <w:sz w:val="18"/>
        </w:rPr>
        <w:t>Ủy</w:t>
      </w:r>
      <w:r>
        <w:rPr>
          <w:color w:val="231F20"/>
          <w:spacing w:val="-5"/>
          <w:sz w:val="18"/>
        </w:rPr>
        <w:t xml:space="preserve"> </w:t>
      </w:r>
      <w:r>
        <w:rPr>
          <w:color w:val="231F20"/>
          <w:sz w:val="18"/>
        </w:rPr>
        <w:t>ban</w:t>
      </w:r>
      <w:r>
        <w:rPr>
          <w:color w:val="231F20"/>
          <w:spacing w:val="-5"/>
          <w:sz w:val="18"/>
        </w:rPr>
        <w:t xml:space="preserve"> </w:t>
      </w:r>
      <w:r>
        <w:rPr>
          <w:color w:val="231F20"/>
          <w:sz w:val="18"/>
        </w:rPr>
        <w:t>khoa</w:t>
      </w:r>
      <w:r>
        <w:rPr>
          <w:color w:val="231F20"/>
          <w:spacing w:val="-5"/>
          <w:sz w:val="18"/>
        </w:rPr>
        <w:t xml:space="preserve"> </w:t>
      </w:r>
      <w:r>
        <w:rPr>
          <w:color w:val="231F20"/>
          <w:sz w:val="18"/>
        </w:rPr>
        <w:t>học</w:t>
      </w:r>
      <w:r>
        <w:rPr>
          <w:color w:val="231F20"/>
          <w:spacing w:val="-5"/>
          <w:sz w:val="18"/>
        </w:rPr>
        <w:t xml:space="preserve"> </w:t>
      </w:r>
      <w:r>
        <w:rPr>
          <w:color w:val="231F20"/>
          <w:sz w:val="18"/>
        </w:rPr>
        <w:t>xã</w:t>
      </w:r>
      <w:r>
        <w:rPr>
          <w:color w:val="231F20"/>
          <w:spacing w:val="-5"/>
          <w:sz w:val="18"/>
        </w:rPr>
        <w:t xml:space="preserve"> </w:t>
      </w:r>
      <w:r>
        <w:rPr>
          <w:color w:val="231F20"/>
          <w:sz w:val="18"/>
        </w:rPr>
        <w:t>hội</w:t>
      </w:r>
      <w:r>
        <w:rPr>
          <w:color w:val="231F20"/>
          <w:spacing w:val="-5"/>
          <w:sz w:val="18"/>
        </w:rPr>
        <w:t xml:space="preserve"> </w:t>
      </w:r>
      <w:r>
        <w:rPr>
          <w:color w:val="231F20"/>
          <w:sz w:val="18"/>
        </w:rPr>
        <w:t>Việt</w:t>
      </w:r>
      <w:r>
        <w:rPr>
          <w:color w:val="231F20"/>
          <w:spacing w:val="-5"/>
          <w:sz w:val="18"/>
        </w:rPr>
        <w:t xml:space="preserve"> </w:t>
      </w:r>
      <w:r>
        <w:rPr>
          <w:color w:val="231F20"/>
          <w:sz w:val="18"/>
        </w:rPr>
        <w:t>Nam–Viện</w:t>
      </w:r>
      <w:r>
        <w:rPr>
          <w:color w:val="231F20"/>
          <w:spacing w:val="-5"/>
          <w:sz w:val="18"/>
        </w:rPr>
        <w:t xml:space="preserve"> </w:t>
      </w:r>
      <w:r>
        <w:rPr>
          <w:color w:val="231F20"/>
          <w:sz w:val="18"/>
        </w:rPr>
        <w:t>khảo</w:t>
      </w:r>
      <w:r>
        <w:rPr>
          <w:color w:val="231F20"/>
          <w:spacing w:val="-5"/>
          <w:sz w:val="18"/>
        </w:rPr>
        <w:t xml:space="preserve"> </w:t>
      </w:r>
      <w:r>
        <w:rPr>
          <w:color w:val="231F20"/>
          <w:sz w:val="18"/>
        </w:rPr>
        <w:t>cổ</w:t>
      </w:r>
      <w:r>
        <w:rPr>
          <w:color w:val="231F20"/>
          <w:spacing w:val="-5"/>
          <w:sz w:val="18"/>
        </w:rPr>
        <w:t xml:space="preserve"> </w:t>
      </w:r>
      <w:r>
        <w:rPr>
          <w:color w:val="231F20"/>
          <w:sz w:val="18"/>
        </w:rPr>
        <w:t>học</w:t>
      </w:r>
      <w:r>
        <w:rPr>
          <w:color w:val="231F20"/>
          <w:spacing w:val="-5"/>
          <w:sz w:val="18"/>
        </w:rPr>
        <w:t xml:space="preserve"> </w:t>
      </w:r>
      <w:r>
        <w:rPr>
          <w:color w:val="231F20"/>
          <w:sz w:val="18"/>
        </w:rPr>
        <w:t>(Vietnam</w:t>
      </w:r>
      <w:r>
        <w:rPr>
          <w:color w:val="231F20"/>
          <w:spacing w:val="-5"/>
          <w:sz w:val="18"/>
        </w:rPr>
        <w:t xml:space="preserve"> </w:t>
      </w:r>
      <w:r>
        <w:rPr>
          <w:color w:val="231F20"/>
          <w:sz w:val="18"/>
        </w:rPr>
        <w:t>Academy</w:t>
      </w:r>
      <w:r>
        <w:rPr>
          <w:color w:val="231F20"/>
          <w:spacing w:val="-5"/>
          <w:sz w:val="18"/>
        </w:rPr>
        <w:t xml:space="preserve"> </w:t>
      </w:r>
      <w:r>
        <w:rPr>
          <w:color w:val="231F20"/>
          <w:sz w:val="18"/>
        </w:rPr>
        <w:t xml:space="preserve">of </w:t>
      </w:r>
      <w:r>
        <w:rPr>
          <w:color w:val="231F20"/>
          <w:w w:val="95"/>
          <w:sz w:val="18"/>
        </w:rPr>
        <w:t>Social Sciences, v</w:t>
      </w:r>
      <w:r>
        <w:rPr>
          <w:smallCaps/>
          <w:color w:val="231F20"/>
          <w:w w:val="95"/>
          <w:sz w:val="18"/>
        </w:rPr>
        <w:t>ass</w:t>
      </w:r>
      <w:r>
        <w:rPr>
          <w:color w:val="231F20"/>
          <w:w w:val="95"/>
          <w:sz w:val="18"/>
        </w:rPr>
        <w:t xml:space="preserve">), </w:t>
      </w:r>
      <w:r>
        <w:rPr>
          <w:rFonts w:ascii="Palatino Linotype" w:hAnsi="Palatino Linotype"/>
          <w:i/>
          <w:color w:val="231F20"/>
          <w:w w:val="95"/>
          <w:sz w:val="18"/>
        </w:rPr>
        <w:t xml:space="preserve">Hùng Vương dựng nước </w:t>
      </w:r>
      <w:r>
        <w:rPr>
          <w:color w:val="231F20"/>
          <w:w w:val="95"/>
          <w:sz w:val="18"/>
        </w:rPr>
        <w:t xml:space="preserve">(Hanoi, 1974), vol. </w:t>
      </w:r>
      <w:r>
        <w:rPr>
          <w:smallCaps/>
          <w:color w:val="231F20"/>
          <w:w w:val="95"/>
          <w:sz w:val="18"/>
        </w:rPr>
        <w:t>i</w:t>
      </w:r>
      <w:r>
        <w:rPr>
          <w:color w:val="231F20"/>
          <w:w w:val="95"/>
          <w:sz w:val="18"/>
        </w:rPr>
        <w:t>v, part 3.</w:t>
      </w:r>
    </w:p>
    <w:p w:rsidR="009E0961" w:rsidRDefault="009E0961">
      <w:pPr>
        <w:spacing w:line="235" w:lineRule="auto"/>
        <w:rPr>
          <w:sz w:val="18"/>
        </w:rPr>
        <w:sectPr w:rsidR="009E0961">
          <w:pgSz w:w="8850" w:h="13270"/>
          <w:pgMar w:top="1240" w:right="679" w:bottom="940" w:left="0" w:header="0" w:footer="757" w:gutter="0"/>
          <w:cols w:space="720"/>
        </w:sectPr>
      </w:pPr>
    </w:p>
    <w:p w:rsidR="009E0961" w:rsidRDefault="00183599">
      <w:pPr>
        <w:spacing w:before="83"/>
        <w:ind w:left="1840" w:right="1191"/>
        <w:jc w:val="center"/>
        <w:rPr>
          <w:sz w:val="18"/>
        </w:rPr>
      </w:pPr>
      <w:r>
        <w:rPr>
          <w:smallCaps/>
          <w:color w:val="231F20"/>
          <w:sz w:val="18"/>
        </w:rPr>
        <w:lastRenderedPageBreak/>
        <w:t>r</w:t>
      </w:r>
      <w:r>
        <w:rPr>
          <w:color w:val="231F20"/>
          <w:spacing w:val="-16"/>
          <w:sz w:val="18"/>
        </w:rPr>
        <w:t xml:space="preserve"> </w:t>
      </w:r>
      <w:r>
        <w:rPr>
          <w:smallCaps/>
          <w:color w:val="231F20"/>
          <w:spacing w:val="18"/>
          <w:sz w:val="18"/>
        </w:rPr>
        <w:t>efer</w:t>
      </w:r>
      <w:r>
        <w:rPr>
          <w:smallCaps/>
          <w:color w:val="231F20"/>
          <w:spacing w:val="-15"/>
          <w:sz w:val="18"/>
        </w:rPr>
        <w:t xml:space="preserve"> </w:t>
      </w:r>
      <w:r>
        <w:rPr>
          <w:smallCaps/>
          <w:color w:val="231F20"/>
          <w:spacing w:val="12"/>
          <w:sz w:val="18"/>
        </w:rPr>
        <w:t>en</w:t>
      </w:r>
      <w:r>
        <w:rPr>
          <w:smallCaps/>
          <w:color w:val="231F20"/>
          <w:spacing w:val="-16"/>
          <w:sz w:val="18"/>
        </w:rPr>
        <w:t xml:space="preserve"> </w:t>
      </w:r>
      <w:r>
        <w:rPr>
          <w:color w:val="231F20"/>
          <w:spacing w:val="11"/>
          <w:sz w:val="18"/>
        </w:rPr>
        <w:t>c</w:t>
      </w:r>
      <w:r>
        <w:rPr>
          <w:smallCaps/>
          <w:color w:val="231F20"/>
          <w:spacing w:val="11"/>
          <w:sz w:val="18"/>
        </w:rPr>
        <w:t xml:space="preserve">es </w:t>
      </w:r>
    </w:p>
    <w:p w:rsidR="009E0961" w:rsidRDefault="009E0961">
      <w:pPr>
        <w:pStyle w:val="BodyText"/>
        <w:spacing w:before="11"/>
        <w:rPr>
          <w:sz w:val="16"/>
        </w:rPr>
      </w:pPr>
    </w:p>
    <w:p w:rsidR="009E0961" w:rsidRDefault="00183599">
      <w:pPr>
        <w:pStyle w:val="ListParagraph"/>
        <w:numPr>
          <w:ilvl w:val="0"/>
          <w:numId w:val="47"/>
        </w:numPr>
        <w:tabs>
          <w:tab w:val="left" w:pos="1758"/>
        </w:tabs>
        <w:spacing w:before="110" w:line="205" w:lineRule="exact"/>
        <w:ind w:left="1757" w:hanging="276"/>
        <w:jc w:val="left"/>
        <w:rPr>
          <w:sz w:val="18"/>
        </w:rPr>
      </w:pPr>
      <w:r>
        <w:rPr>
          <w:color w:val="231F20"/>
          <w:w w:val="95"/>
          <w:sz w:val="18"/>
        </w:rPr>
        <w:t>‘Thời</w:t>
      </w:r>
      <w:r>
        <w:rPr>
          <w:color w:val="231F20"/>
          <w:spacing w:val="4"/>
          <w:sz w:val="18"/>
        </w:rPr>
        <w:t xml:space="preserve"> </w:t>
      </w:r>
      <w:r>
        <w:rPr>
          <w:color w:val="231F20"/>
          <w:w w:val="95"/>
          <w:sz w:val="18"/>
        </w:rPr>
        <w:t>Cổ</w:t>
      </w:r>
      <w:r>
        <w:rPr>
          <w:color w:val="231F20"/>
          <w:spacing w:val="5"/>
          <w:sz w:val="18"/>
        </w:rPr>
        <w:t xml:space="preserve"> </w:t>
      </w:r>
      <w:r>
        <w:rPr>
          <w:color w:val="231F20"/>
          <w:spacing w:val="-2"/>
          <w:w w:val="95"/>
          <w:sz w:val="18"/>
        </w:rPr>
        <w:t>Đại’.</w:t>
      </w:r>
    </w:p>
    <w:p w:rsidR="009E0961" w:rsidRDefault="00183599">
      <w:pPr>
        <w:pStyle w:val="ListParagraph"/>
        <w:numPr>
          <w:ilvl w:val="0"/>
          <w:numId w:val="47"/>
        </w:numPr>
        <w:tabs>
          <w:tab w:val="left" w:pos="1758"/>
        </w:tabs>
        <w:spacing w:line="230" w:lineRule="exact"/>
        <w:ind w:left="1757" w:hanging="276"/>
        <w:jc w:val="left"/>
        <w:rPr>
          <w:sz w:val="18"/>
        </w:rPr>
      </w:pPr>
      <w:r>
        <w:rPr>
          <w:color w:val="231F20"/>
          <w:spacing w:val="-2"/>
          <w:sz w:val="18"/>
        </w:rPr>
        <w:t>Hà</w:t>
      </w:r>
      <w:r>
        <w:rPr>
          <w:color w:val="231F20"/>
          <w:spacing w:val="-6"/>
          <w:sz w:val="18"/>
        </w:rPr>
        <w:t xml:space="preserve"> </w:t>
      </w:r>
      <w:r>
        <w:rPr>
          <w:color w:val="231F20"/>
          <w:spacing w:val="-2"/>
          <w:sz w:val="18"/>
        </w:rPr>
        <w:t>Văn</w:t>
      </w:r>
      <w:r>
        <w:rPr>
          <w:color w:val="231F20"/>
          <w:spacing w:val="-6"/>
          <w:sz w:val="18"/>
        </w:rPr>
        <w:t xml:space="preserve"> </w:t>
      </w:r>
      <w:r>
        <w:rPr>
          <w:color w:val="231F20"/>
          <w:spacing w:val="-2"/>
          <w:sz w:val="18"/>
        </w:rPr>
        <w:t>Tấn</w:t>
      </w:r>
      <w:r>
        <w:rPr>
          <w:color w:val="231F20"/>
          <w:spacing w:val="-6"/>
          <w:sz w:val="18"/>
        </w:rPr>
        <w:t xml:space="preserve"> </w:t>
      </w:r>
      <w:r>
        <w:rPr>
          <w:color w:val="231F20"/>
          <w:spacing w:val="-2"/>
          <w:sz w:val="18"/>
        </w:rPr>
        <w:t>et</w:t>
      </w:r>
      <w:r>
        <w:rPr>
          <w:color w:val="231F20"/>
          <w:spacing w:val="-6"/>
          <w:sz w:val="18"/>
        </w:rPr>
        <w:t xml:space="preserve"> </w:t>
      </w:r>
      <w:r>
        <w:rPr>
          <w:color w:val="231F20"/>
          <w:spacing w:val="-2"/>
          <w:sz w:val="18"/>
        </w:rPr>
        <w:t>al.,</w:t>
      </w:r>
      <w:r>
        <w:rPr>
          <w:color w:val="231F20"/>
          <w:spacing w:val="-6"/>
          <w:sz w:val="18"/>
        </w:rPr>
        <w:t xml:space="preserve"> </w:t>
      </w:r>
      <w:r>
        <w:rPr>
          <w:rFonts w:ascii="Palatino Linotype" w:hAnsi="Palatino Linotype"/>
          <w:i/>
          <w:color w:val="231F20"/>
          <w:spacing w:val="-2"/>
          <w:sz w:val="18"/>
        </w:rPr>
        <w:t>Văn</w:t>
      </w:r>
      <w:r>
        <w:rPr>
          <w:rFonts w:ascii="Palatino Linotype" w:hAnsi="Palatino Linotype"/>
          <w:i/>
          <w:color w:val="231F20"/>
          <w:spacing w:val="-5"/>
          <w:sz w:val="18"/>
        </w:rPr>
        <w:t xml:space="preserve"> </w:t>
      </w:r>
      <w:r>
        <w:rPr>
          <w:rFonts w:ascii="Palatino Linotype" w:hAnsi="Palatino Linotype"/>
          <w:i/>
          <w:color w:val="231F20"/>
          <w:spacing w:val="-2"/>
          <w:sz w:val="18"/>
        </w:rPr>
        <w:t>Hóa</w:t>
      </w:r>
      <w:r>
        <w:rPr>
          <w:rFonts w:ascii="Palatino Linotype" w:hAnsi="Palatino Linotype"/>
          <w:i/>
          <w:color w:val="231F20"/>
          <w:spacing w:val="-4"/>
          <w:sz w:val="18"/>
        </w:rPr>
        <w:t xml:space="preserve"> </w:t>
      </w:r>
      <w:r>
        <w:rPr>
          <w:rFonts w:ascii="Palatino Linotype" w:hAnsi="Palatino Linotype"/>
          <w:i/>
          <w:color w:val="231F20"/>
          <w:spacing w:val="-2"/>
          <w:sz w:val="18"/>
        </w:rPr>
        <w:t>Sơn</w:t>
      </w:r>
      <w:r>
        <w:rPr>
          <w:rFonts w:ascii="Palatino Linotype" w:hAnsi="Palatino Linotype"/>
          <w:i/>
          <w:color w:val="231F20"/>
          <w:spacing w:val="-5"/>
          <w:sz w:val="18"/>
        </w:rPr>
        <w:t xml:space="preserve"> </w:t>
      </w:r>
      <w:r>
        <w:rPr>
          <w:rFonts w:ascii="Palatino Linotype" w:hAnsi="Palatino Linotype"/>
          <w:i/>
          <w:color w:val="231F20"/>
          <w:spacing w:val="-2"/>
          <w:sz w:val="18"/>
        </w:rPr>
        <w:t>Vì</w:t>
      </w:r>
      <w:r>
        <w:rPr>
          <w:rFonts w:ascii="Palatino Linotype" w:hAnsi="Palatino Linotype"/>
          <w:i/>
          <w:color w:val="231F20"/>
          <w:spacing w:val="-6"/>
          <w:sz w:val="18"/>
        </w:rPr>
        <w:t xml:space="preserve"> </w:t>
      </w:r>
      <w:r>
        <w:rPr>
          <w:color w:val="231F20"/>
          <w:spacing w:val="-2"/>
          <w:sz w:val="18"/>
        </w:rPr>
        <w:t>(Hanoi,</w:t>
      </w:r>
      <w:r>
        <w:rPr>
          <w:color w:val="231F20"/>
          <w:spacing w:val="-6"/>
          <w:sz w:val="18"/>
        </w:rPr>
        <w:t xml:space="preserve"> </w:t>
      </w:r>
      <w:r>
        <w:rPr>
          <w:color w:val="231F20"/>
          <w:spacing w:val="-2"/>
          <w:sz w:val="18"/>
        </w:rPr>
        <w:t>1999),</w:t>
      </w:r>
      <w:r>
        <w:rPr>
          <w:color w:val="231F20"/>
          <w:spacing w:val="-6"/>
          <w:sz w:val="18"/>
        </w:rPr>
        <w:t xml:space="preserve"> </w:t>
      </w:r>
      <w:r>
        <w:rPr>
          <w:color w:val="231F20"/>
          <w:spacing w:val="-2"/>
          <w:sz w:val="18"/>
        </w:rPr>
        <w:t>pp.</w:t>
      </w:r>
      <w:r>
        <w:rPr>
          <w:color w:val="231F20"/>
          <w:spacing w:val="-6"/>
          <w:sz w:val="18"/>
        </w:rPr>
        <w:t xml:space="preserve"> </w:t>
      </w:r>
      <w:r>
        <w:rPr>
          <w:color w:val="231F20"/>
          <w:spacing w:val="-2"/>
          <w:sz w:val="18"/>
        </w:rPr>
        <w:t>123</w:t>
      </w:r>
      <w:r>
        <w:rPr>
          <w:color w:val="231F20"/>
          <w:spacing w:val="-5"/>
          <w:sz w:val="18"/>
        </w:rPr>
        <w:t xml:space="preserve"> </w:t>
      </w:r>
      <w:r>
        <w:rPr>
          <w:color w:val="231F20"/>
          <w:spacing w:val="-2"/>
          <w:sz w:val="18"/>
        </w:rPr>
        <w:t>and</w:t>
      </w:r>
      <w:r>
        <w:rPr>
          <w:color w:val="231F20"/>
          <w:spacing w:val="-6"/>
          <w:sz w:val="18"/>
        </w:rPr>
        <w:t xml:space="preserve"> </w:t>
      </w:r>
      <w:r>
        <w:rPr>
          <w:color w:val="231F20"/>
          <w:spacing w:val="-4"/>
          <w:sz w:val="18"/>
        </w:rPr>
        <w:t>128.</w:t>
      </w:r>
    </w:p>
    <w:p w:rsidR="009E0961" w:rsidRDefault="00183599">
      <w:pPr>
        <w:pStyle w:val="ListParagraph"/>
        <w:numPr>
          <w:ilvl w:val="0"/>
          <w:numId w:val="47"/>
        </w:numPr>
        <w:tabs>
          <w:tab w:val="left" w:pos="1758"/>
        </w:tabs>
        <w:spacing w:line="240" w:lineRule="auto"/>
        <w:ind w:left="1757" w:right="795" w:hanging="276"/>
        <w:jc w:val="left"/>
        <w:rPr>
          <w:sz w:val="18"/>
        </w:rPr>
      </w:pPr>
      <w:r>
        <w:rPr>
          <w:color w:val="231F20"/>
          <w:spacing w:val="-2"/>
          <w:sz w:val="18"/>
        </w:rPr>
        <w:t>S.</w:t>
      </w:r>
      <w:r>
        <w:rPr>
          <w:color w:val="231F20"/>
          <w:spacing w:val="-10"/>
          <w:sz w:val="18"/>
        </w:rPr>
        <w:t xml:space="preserve"> </w:t>
      </w:r>
      <w:r>
        <w:rPr>
          <w:color w:val="231F20"/>
          <w:spacing w:val="-2"/>
          <w:sz w:val="18"/>
        </w:rPr>
        <w:t>W.</w:t>
      </w:r>
      <w:r>
        <w:rPr>
          <w:color w:val="231F20"/>
          <w:spacing w:val="-9"/>
          <w:sz w:val="18"/>
        </w:rPr>
        <w:t xml:space="preserve"> </w:t>
      </w:r>
      <w:r>
        <w:rPr>
          <w:color w:val="231F20"/>
          <w:spacing w:val="-2"/>
          <w:sz w:val="18"/>
        </w:rPr>
        <w:t>Solheim,</w:t>
      </w:r>
      <w:r>
        <w:rPr>
          <w:color w:val="231F20"/>
          <w:spacing w:val="-9"/>
          <w:sz w:val="18"/>
        </w:rPr>
        <w:t xml:space="preserve"> </w:t>
      </w:r>
      <w:r>
        <w:rPr>
          <w:color w:val="231F20"/>
          <w:spacing w:val="-2"/>
          <w:sz w:val="18"/>
        </w:rPr>
        <w:t>‘New</w:t>
      </w:r>
      <w:r>
        <w:rPr>
          <w:color w:val="231F20"/>
          <w:spacing w:val="-9"/>
          <w:sz w:val="18"/>
        </w:rPr>
        <w:t xml:space="preserve"> </w:t>
      </w:r>
      <w:r>
        <w:rPr>
          <w:color w:val="231F20"/>
          <w:spacing w:val="-2"/>
          <w:sz w:val="18"/>
        </w:rPr>
        <w:t>Light</w:t>
      </w:r>
      <w:r>
        <w:rPr>
          <w:color w:val="231F20"/>
          <w:spacing w:val="-10"/>
          <w:sz w:val="18"/>
        </w:rPr>
        <w:t xml:space="preserve"> </w:t>
      </w:r>
      <w:r>
        <w:rPr>
          <w:color w:val="231F20"/>
          <w:spacing w:val="-2"/>
          <w:sz w:val="18"/>
        </w:rPr>
        <w:t>on</w:t>
      </w:r>
      <w:r>
        <w:rPr>
          <w:color w:val="231F20"/>
          <w:spacing w:val="-9"/>
          <w:sz w:val="18"/>
        </w:rPr>
        <w:t xml:space="preserve"> </w:t>
      </w:r>
      <w:r>
        <w:rPr>
          <w:color w:val="231F20"/>
          <w:spacing w:val="-2"/>
          <w:sz w:val="18"/>
        </w:rPr>
        <w:t>a</w:t>
      </w:r>
      <w:r>
        <w:rPr>
          <w:color w:val="231F20"/>
          <w:spacing w:val="-9"/>
          <w:sz w:val="18"/>
        </w:rPr>
        <w:t xml:space="preserve"> </w:t>
      </w:r>
      <w:r>
        <w:rPr>
          <w:color w:val="231F20"/>
          <w:spacing w:val="-2"/>
          <w:sz w:val="18"/>
        </w:rPr>
        <w:t>Forgotten</w:t>
      </w:r>
      <w:r>
        <w:rPr>
          <w:color w:val="231F20"/>
          <w:spacing w:val="-9"/>
          <w:sz w:val="18"/>
        </w:rPr>
        <w:t xml:space="preserve"> </w:t>
      </w:r>
      <w:r>
        <w:rPr>
          <w:color w:val="231F20"/>
          <w:spacing w:val="-2"/>
          <w:sz w:val="18"/>
        </w:rPr>
        <w:t>Past’,</w:t>
      </w:r>
      <w:r>
        <w:rPr>
          <w:color w:val="231F20"/>
          <w:spacing w:val="-10"/>
          <w:sz w:val="18"/>
        </w:rPr>
        <w:t xml:space="preserve"> </w:t>
      </w:r>
      <w:r>
        <w:rPr>
          <w:rFonts w:ascii="Palatino Linotype" w:hAnsi="Palatino Linotype"/>
          <w:i/>
          <w:color w:val="231F20"/>
          <w:spacing w:val="-2"/>
          <w:sz w:val="18"/>
        </w:rPr>
        <w:t>National</w:t>
      </w:r>
      <w:r>
        <w:rPr>
          <w:rFonts w:ascii="Palatino Linotype" w:hAnsi="Palatino Linotype"/>
          <w:i/>
          <w:color w:val="231F20"/>
          <w:spacing w:val="-9"/>
          <w:sz w:val="18"/>
        </w:rPr>
        <w:t xml:space="preserve"> </w:t>
      </w:r>
      <w:r>
        <w:rPr>
          <w:rFonts w:ascii="Palatino Linotype" w:hAnsi="Palatino Linotype"/>
          <w:i/>
          <w:color w:val="231F20"/>
          <w:spacing w:val="-2"/>
          <w:sz w:val="18"/>
        </w:rPr>
        <w:t>Geographic</w:t>
      </w:r>
      <w:r>
        <w:rPr>
          <w:color w:val="231F20"/>
          <w:spacing w:val="-2"/>
          <w:sz w:val="18"/>
        </w:rPr>
        <w:t>,</w:t>
      </w:r>
      <w:r>
        <w:rPr>
          <w:color w:val="231F20"/>
          <w:spacing w:val="-9"/>
          <w:sz w:val="18"/>
        </w:rPr>
        <w:t xml:space="preserve"> </w:t>
      </w:r>
      <w:r>
        <w:rPr>
          <w:color w:val="231F20"/>
          <w:spacing w:val="-2"/>
          <w:sz w:val="18"/>
        </w:rPr>
        <w:t>c</w:t>
      </w:r>
      <w:r>
        <w:rPr>
          <w:smallCaps/>
          <w:color w:val="231F20"/>
          <w:spacing w:val="-2"/>
          <w:sz w:val="18"/>
        </w:rPr>
        <w:t>xxxix</w:t>
      </w:r>
      <w:r>
        <w:rPr>
          <w:color w:val="231F20"/>
          <w:spacing w:val="-2"/>
          <w:sz w:val="18"/>
        </w:rPr>
        <w:t xml:space="preserve">/3 </w:t>
      </w:r>
      <w:r>
        <w:rPr>
          <w:color w:val="231F20"/>
          <w:sz w:val="18"/>
        </w:rPr>
        <w:t>(1971), p. 333.</w:t>
      </w:r>
    </w:p>
    <w:p w:rsidR="009E0961" w:rsidRDefault="00183599">
      <w:pPr>
        <w:pStyle w:val="ListParagraph"/>
        <w:numPr>
          <w:ilvl w:val="0"/>
          <w:numId w:val="47"/>
        </w:numPr>
        <w:tabs>
          <w:tab w:val="left" w:pos="1758"/>
        </w:tabs>
        <w:spacing w:before="7" w:line="205" w:lineRule="exact"/>
        <w:ind w:left="1757" w:hanging="276"/>
        <w:jc w:val="left"/>
        <w:rPr>
          <w:sz w:val="18"/>
        </w:rPr>
      </w:pPr>
      <w:r>
        <w:rPr>
          <w:color w:val="231F20"/>
          <w:w w:val="95"/>
          <w:sz w:val="18"/>
        </w:rPr>
        <w:t>Solheim,</w:t>
      </w:r>
      <w:r>
        <w:rPr>
          <w:color w:val="231F20"/>
          <w:spacing w:val="1"/>
          <w:sz w:val="18"/>
        </w:rPr>
        <w:t xml:space="preserve"> </w:t>
      </w:r>
      <w:r>
        <w:rPr>
          <w:color w:val="231F20"/>
          <w:w w:val="95"/>
          <w:sz w:val="18"/>
        </w:rPr>
        <w:t>‘Northern</w:t>
      </w:r>
      <w:r>
        <w:rPr>
          <w:color w:val="231F20"/>
          <w:spacing w:val="2"/>
          <w:sz w:val="18"/>
        </w:rPr>
        <w:t xml:space="preserve"> </w:t>
      </w:r>
      <w:r>
        <w:rPr>
          <w:color w:val="231F20"/>
          <w:w w:val="95"/>
          <w:sz w:val="18"/>
        </w:rPr>
        <w:t>Thailand’,</w:t>
      </w:r>
      <w:r>
        <w:rPr>
          <w:color w:val="231F20"/>
          <w:spacing w:val="2"/>
          <w:sz w:val="18"/>
        </w:rPr>
        <w:t xml:space="preserve"> </w:t>
      </w:r>
      <w:r>
        <w:rPr>
          <w:color w:val="231F20"/>
          <w:w w:val="95"/>
          <w:sz w:val="18"/>
        </w:rPr>
        <w:t>p.</w:t>
      </w:r>
      <w:r>
        <w:rPr>
          <w:color w:val="231F20"/>
          <w:spacing w:val="2"/>
          <w:sz w:val="18"/>
        </w:rPr>
        <w:t xml:space="preserve"> </w:t>
      </w:r>
      <w:r>
        <w:rPr>
          <w:color w:val="231F20"/>
          <w:spacing w:val="-4"/>
          <w:w w:val="95"/>
          <w:sz w:val="18"/>
        </w:rPr>
        <w:t>150.</w:t>
      </w:r>
    </w:p>
    <w:p w:rsidR="009E0961" w:rsidRDefault="00183599">
      <w:pPr>
        <w:pStyle w:val="ListParagraph"/>
        <w:numPr>
          <w:ilvl w:val="0"/>
          <w:numId w:val="47"/>
        </w:numPr>
        <w:tabs>
          <w:tab w:val="left" w:pos="1758"/>
        </w:tabs>
        <w:spacing w:line="240" w:lineRule="exact"/>
        <w:ind w:left="1757" w:hanging="276"/>
        <w:jc w:val="left"/>
        <w:rPr>
          <w:rFonts w:ascii="Palatino Linotype" w:hAnsi="Palatino Linotype"/>
          <w:i/>
          <w:sz w:val="18"/>
        </w:rPr>
      </w:pPr>
      <w:r>
        <w:rPr>
          <w:color w:val="231F20"/>
          <w:w w:val="95"/>
          <w:sz w:val="18"/>
        </w:rPr>
        <w:t>Đỗ</w:t>
      </w:r>
      <w:r>
        <w:rPr>
          <w:color w:val="231F20"/>
          <w:spacing w:val="-2"/>
          <w:w w:val="95"/>
          <w:sz w:val="18"/>
        </w:rPr>
        <w:t xml:space="preserve"> </w:t>
      </w:r>
      <w:r>
        <w:rPr>
          <w:color w:val="231F20"/>
          <w:w w:val="95"/>
          <w:sz w:val="18"/>
        </w:rPr>
        <w:t>Đức</w:t>
      </w:r>
      <w:r>
        <w:rPr>
          <w:color w:val="231F20"/>
          <w:spacing w:val="-2"/>
          <w:w w:val="95"/>
          <w:sz w:val="18"/>
        </w:rPr>
        <w:t xml:space="preserve"> </w:t>
      </w:r>
      <w:r>
        <w:rPr>
          <w:color w:val="231F20"/>
          <w:w w:val="95"/>
          <w:sz w:val="18"/>
        </w:rPr>
        <w:t>Hùng</w:t>
      </w:r>
      <w:r>
        <w:rPr>
          <w:color w:val="231F20"/>
          <w:spacing w:val="-1"/>
          <w:w w:val="95"/>
          <w:sz w:val="18"/>
        </w:rPr>
        <w:t xml:space="preserve"> </w:t>
      </w:r>
      <w:r>
        <w:rPr>
          <w:color w:val="231F20"/>
          <w:w w:val="95"/>
          <w:sz w:val="18"/>
        </w:rPr>
        <w:t>et</w:t>
      </w:r>
      <w:r>
        <w:rPr>
          <w:color w:val="231F20"/>
          <w:spacing w:val="-2"/>
          <w:w w:val="95"/>
          <w:sz w:val="18"/>
        </w:rPr>
        <w:t xml:space="preserve"> </w:t>
      </w:r>
      <w:r>
        <w:rPr>
          <w:color w:val="231F20"/>
          <w:w w:val="95"/>
          <w:sz w:val="18"/>
        </w:rPr>
        <w:t>al.,</w:t>
      </w:r>
      <w:r>
        <w:rPr>
          <w:color w:val="231F20"/>
          <w:spacing w:val="-1"/>
          <w:w w:val="95"/>
          <w:sz w:val="18"/>
        </w:rPr>
        <w:t xml:space="preserve"> </w:t>
      </w:r>
      <w:r>
        <w:rPr>
          <w:rFonts w:ascii="Palatino Linotype" w:hAnsi="Palatino Linotype"/>
          <w:i/>
          <w:color w:val="231F20"/>
          <w:w w:val="95"/>
          <w:sz w:val="18"/>
        </w:rPr>
        <w:t>Việt</w:t>
      </w:r>
      <w:r>
        <w:rPr>
          <w:rFonts w:ascii="Palatino Linotype" w:hAnsi="Palatino Linotype"/>
          <w:i/>
          <w:color w:val="231F20"/>
          <w:spacing w:val="-1"/>
          <w:w w:val="95"/>
          <w:sz w:val="18"/>
        </w:rPr>
        <w:t xml:space="preserve"> </w:t>
      </w:r>
      <w:r>
        <w:rPr>
          <w:rFonts w:ascii="Palatino Linotype" w:hAnsi="Palatino Linotype"/>
          <w:i/>
          <w:color w:val="231F20"/>
          <w:w w:val="95"/>
          <w:sz w:val="18"/>
        </w:rPr>
        <w:t>Nam</w:t>
      </w:r>
      <w:r>
        <w:rPr>
          <w:rFonts w:ascii="Palatino Linotype" w:hAnsi="Palatino Linotype"/>
          <w:i/>
          <w:color w:val="231F20"/>
          <w:spacing w:val="-3"/>
          <w:sz w:val="18"/>
        </w:rPr>
        <w:t xml:space="preserve"> </w:t>
      </w:r>
      <w:r>
        <w:rPr>
          <w:rFonts w:ascii="Palatino Linotype" w:hAnsi="Palatino Linotype"/>
          <w:i/>
          <w:color w:val="231F20"/>
          <w:w w:val="95"/>
          <w:sz w:val="18"/>
        </w:rPr>
        <w:t>những</w:t>
      </w:r>
      <w:r>
        <w:rPr>
          <w:rFonts w:ascii="Palatino Linotype" w:hAnsi="Palatino Linotype"/>
          <w:i/>
          <w:color w:val="231F20"/>
          <w:spacing w:val="-2"/>
          <w:sz w:val="18"/>
        </w:rPr>
        <w:t xml:space="preserve"> </w:t>
      </w:r>
      <w:r>
        <w:rPr>
          <w:rFonts w:ascii="Palatino Linotype" w:hAnsi="Palatino Linotype"/>
          <w:i/>
          <w:color w:val="231F20"/>
          <w:w w:val="95"/>
          <w:sz w:val="18"/>
        </w:rPr>
        <w:t>sự</w:t>
      </w:r>
      <w:r>
        <w:rPr>
          <w:rFonts w:ascii="Palatino Linotype" w:hAnsi="Palatino Linotype"/>
          <w:i/>
          <w:color w:val="231F20"/>
          <w:spacing w:val="-1"/>
          <w:w w:val="95"/>
          <w:sz w:val="18"/>
        </w:rPr>
        <w:t xml:space="preserve"> </w:t>
      </w:r>
      <w:r>
        <w:rPr>
          <w:rFonts w:ascii="Palatino Linotype" w:hAnsi="Palatino Linotype"/>
          <w:i/>
          <w:color w:val="231F20"/>
          <w:w w:val="95"/>
          <w:sz w:val="18"/>
        </w:rPr>
        <w:t>kiện</w:t>
      </w:r>
      <w:r>
        <w:rPr>
          <w:rFonts w:ascii="Palatino Linotype" w:hAnsi="Palatino Linotype"/>
          <w:i/>
          <w:color w:val="231F20"/>
          <w:spacing w:val="-3"/>
          <w:sz w:val="18"/>
        </w:rPr>
        <w:t xml:space="preserve"> </w:t>
      </w:r>
      <w:r>
        <w:rPr>
          <w:rFonts w:ascii="Palatino Linotype" w:hAnsi="Palatino Linotype"/>
          <w:i/>
          <w:color w:val="231F20"/>
          <w:w w:val="95"/>
          <w:sz w:val="18"/>
        </w:rPr>
        <w:t>lịch</w:t>
      </w:r>
      <w:r>
        <w:rPr>
          <w:rFonts w:ascii="Palatino Linotype" w:hAnsi="Palatino Linotype"/>
          <w:i/>
          <w:color w:val="231F20"/>
          <w:spacing w:val="-2"/>
          <w:sz w:val="18"/>
        </w:rPr>
        <w:t xml:space="preserve"> </w:t>
      </w:r>
      <w:r>
        <w:rPr>
          <w:rFonts w:ascii="Palatino Linotype" w:hAnsi="Palatino Linotype"/>
          <w:i/>
          <w:color w:val="231F20"/>
          <w:w w:val="95"/>
          <w:sz w:val="18"/>
        </w:rPr>
        <w:t>sử</w:t>
      </w:r>
      <w:r>
        <w:rPr>
          <w:rFonts w:ascii="Palatino Linotype" w:hAnsi="Palatino Linotype"/>
          <w:i/>
          <w:color w:val="231F20"/>
          <w:spacing w:val="-1"/>
          <w:w w:val="95"/>
          <w:sz w:val="18"/>
        </w:rPr>
        <w:t xml:space="preserve"> </w:t>
      </w:r>
      <w:r>
        <w:rPr>
          <w:rFonts w:ascii="Palatino Linotype" w:hAnsi="Palatino Linotype"/>
          <w:i/>
          <w:color w:val="231F20"/>
          <w:w w:val="95"/>
          <w:sz w:val="18"/>
        </w:rPr>
        <w:t>(từ khởi</w:t>
      </w:r>
      <w:r>
        <w:rPr>
          <w:rFonts w:ascii="Palatino Linotype" w:hAnsi="Palatino Linotype"/>
          <w:i/>
          <w:color w:val="231F20"/>
          <w:spacing w:val="-1"/>
          <w:w w:val="95"/>
          <w:sz w:val="18"/>
        </w:rPr>
        <w:t xml:space="preserve"> </w:t>
      </w:r>
      <w:r>
        <w:rPr>
          <w:rFonts w:ascii="Palatino Linotype" w:hAnsi="Palatino Linotype"/>
          <w:i/>
          <w:color w:val="231F20"/>
          <w:w w:val="95"/>
          <w:sz w:val="18"/>
        </w:rPr>
        <w:t>thủy</w:t>
      </w:r>
      <w:r>
        <w:rPr>
          <w:rFonts w:ascii="Palatino Linotype" w:hAnsi="Palatino Linotype"/>
          <w:i/>
          <w:color w:val="231F20"/>
          <w:spacing w:val="-1"/>
          <w:w w:val="95"/>
          <w:sz w:val="18"/>
        </w:rPr>
        <w:t xml:space="preserve"> </w:t>
      </w:r>
      <w:r>
        <w:rPr>
          <w:rFonts w:ascii="Palatino Linotype" w:hAnsi="Palatino Linotype"/>
          <w:i/>
          <w:color w:val="231F20"/>
          <w:w w:val="95"/>
          <w:sz w:val="18"/>
        </w:rPr>
        <w:t>đến</w:t>
      </w:r>
      <w:r>
        <w:rPr>
          <w:rFonts w:ascii="Palatino Linotype" w:hAnsi="Palatino Linotype"/>
          <w:i/>
          <w:color w:val="231F20"/>
          <w:spacing w:val="-2"/>
          <w:sz w:val="18"/>
        </w:rPr>
        <w:t xml:space="preserve"> </w:t>
      </w:r>
      <w:r>
        <w:rPr>
          <w:rFonts w:ascii="Palatino Linotype" w:hAnsi="Palatino Linotype"/>
          <w:i/>
          <w:color w:val="231F20"/>
          <w:spacing w:val="-2"/>
          <w:w w:val="95"/>
          <w:sz w:val="18"/>
        </w:rPr>
        <w:t>1858)</w:t>
      </w:r>
    </w:p>
    <w:p w:rsidR="009E0961" w:rsidRDefault="00183599">
      <w:pPr>
        <w:spacing w:before="1" w:line="205" w:lineRule="exact"/>
        <w:ind w:left="1757"/>
        <w:rPr>
          <w:sz w:val="18"/>
        </w:rPr>
      </w:pPr>
      <w:r>
        <w:rPr>
          <w:color w:val="231F20"/>
          <w:spacing w:val="-2"/>
          <w:sz w:val="18"/>
        </w:rPr>
        <w:t>(Hanoi,</w:t>
      </w:r>
      <w:r>
        <w:rPr>
          <w:color w:val="231F20"/>
          <w:spacing w:val="-3"/>
          <w:sz w:val="18"/>
        </w:rPr>
        <w:t xml:space="preserve"> </w:t>
      </w:r>
      <w:r>
        <w:rPr>
          <w:color w:val="231F20"/>
          <w:spacing w:val="-2"/>
          <w:sz w:val="18"/>
        </w:rPr>
        <w:t xml:space="preserve">2001), p. </w:t>
      </w:r>
      <w:r>
        <w:rPr>
          <w:color w:val="231F20"/>
          <w:spacing w:val="-5"/>
          <w:sz w:val="18"/>
        </w:rPr>
        <w:t>8.</w:t>
      </w:r>
    </w:p>
    <w:p w:rsidR="009E0961" w:rsidRDefault="00183599">
      <w:pPr>
        <w:pStyle w:val="ListParagraph"/>
        <w:numPr>
          <w:ilvl w:val="0"/>
          <w:numId w:val="47"/>
        </w:numPr>
        <w:tabs>
          <w:tab w:val="left" w:pos="1758"/>
        </w:tabs>
        <w:spacing w:line="240" w:lineRule="exact"/>
        <w:ind w:left="1757" w:hanging="276"/>
        <w:jc w:val="left"/>
        <w:rPr>
          <w:sz w:val="18"/>
        </w:rPr>
      </w:pPr>
      <w:r>
        <w:rPr>
          <w:color w:val="231F20"/>
          <w:spacing w:val="-2"/>
          <w:sz w:val="18"/>
        </w:rPr>
        <w:t>Oppenheimer,</w:t>
      </w:r>
      <w:r>
        <w:rPr>
          <w:color w:val="231F20"/>
          <w:spacing w:val="-4"/>
          <w:sz w:val="18"/>
        </w:rPr>
        <w:t xml:space="preserve"> </w:t>
      </w:r>
      <w:r>
        <w:rPr>
          <w:rFonts w:ascii="Palatino Linotype"/>
          <w:i/>
          <w:color w:val="231F20"/>
          <w:spacing w:val="-2"/>
          <w:sz w:val="18"/>
        </w:rPr>
        <w:t>Out of</w:t>
      </w:r>
      <w:r>
        <w:rPr>
          <w:rFonts w:ascii="Palatino Linotype"/>
          <w:i/>
          <w:color w:val="231F20"/>
          <w:spacing w:val="-3"/>
          <w:sz w:val="18"/>
        </w:rPr>
        <w:t xml:space="preserve"> </w:t>
      </w:r>
      <w:r>
        <w:rPr>
          <w:rFonts w:ascii="Palatino Linotype"/>
          <w:i/>
          <w:color w:val="231F20"/>
          <w:spacing w:val="-2"/>
          <w:sz w:val="18"/>
        </w:rPr>
        <w:t>Eden</w:t>
      </w:r>
      <w:r>
        <w:rPr>
          <w:color w:val="231F20"/>
          <w:spacing w:val="-2"/>
          <w:sz w:val="18"/>
        </w:rPr>
        <w:t>,</w:t>
      </w:r>
      <w:r>
        <w:rPr>
          <w:color w:val="231F20"/>
          <w:spacing w:val="-3"/>
          <w:sz w:val="18"/>
        </w:rPr>
        <w:t xml:space="preserve"> </w:t>
      </w:r>
      <w:r>
        <w:rPr>
          <w:color w:val="231F20"/>
          <w:spacing w:val="-2"/>
          <w:sz w:val="18"/>
        </w:rPr>
        <w:t>p.</w:t>
      </w:r>
      <w:r>
        <w:rPr>
          <w:color w:val="231F20"/>
          <w:spacing w:val="-3"/>
          <w:sz w:val="18"/>
        </w:rPr>
        <w:t xml:space="preserve"> </w:t>
      </w:r>
      <w:r>
        <w:rPr>
          <w:color w:val="231F20"/>
          <w:spacing w:val="-4"/>
          <w:sz w:val="18"/>
        </w:rPr>
        <w:t>211.</w:t>
      </w:r>
    </w:p>
    <w:p w:rsidR="009E0961" w:rsidRDefault="00183599">
      <w:pPr>
        <w:pStyle w:val="ListParagraph"/>
        <w:numPr>
          <w:ilvl w:val="0"/>
          <w:numId w:val="47"/>
        </w:numPr>
        <w:tabs>
          <w:tab w:val="left" w:pos="1758"/>
        </w:tabs>
        <w:spacing w:before="1" w:line="205" w:lineRule="exact"/>
        <w:ind w:left="1757" w:hanging="276"/>
        <w:jc w:val="left"/>
        <w:rPr>
          <w:sz w:val="18"/>
        </w:rPr>
      </w:pPr>
      <w:r>
        <w:rPr>
          <w:color w:val="231F20"/>
          <w:spacing w:val="-2"/>
          <w:w w:val="95"/>
          <w:sz w:val="18"/>
        </w:rPr>
        <w:t>Solheim,</w:t>
      </w:r>
      <w:r>
        <w:rPr>
          <w:color w:val="231F20"/>
          <w:spacing w:val="-5"/>
          <w:w w:val="95"/>
          <w:sz w:val="18"/>
        </w:rPr>
        <w:t xml:space="preserve"> </w:t>
      </w:r>
      <w:r>
        <w:rPr>
          <w:color w:val="231F20"/>
          <w:spacing w:val="-2"/>
          <w:w w:val="95"/>
          <w:sz w:val="18"/>
        </w:rPr>
        <w:t>‘New</w:t>
      </w:r>
      <w:r>
        <w:rPr>
          <w:color w:val="231F20"/>
          <w:spacing w:val="-4"/>
          <w:w w:val="95"/>
          <w:sz w:val="18"/>
        </w:rPr>
        <w:t xml:space="preserve"> </w:t>
      </w:r>
      <w:r>
        <w:rPr>
          <w:color w:val="231F20"/>
          <w:spacing w:val="-2"/>
          <w:w w:val="95"/>
          <w:sz w:val="18"/>
        </w:rPr>
        <w:t>Light’,</w:t>
      </w:r>
      <w:r>
        <w:rPr>
          <w:color w:val="231F20"/>
          <w:spacing w:val="-5"/>
          <w:w w:val="95"/>
          <w:sz w:val="18"/>
        </w:rPr>
        <w:t xml:space="preserve"> </w:t>
      </w:r>
      <w:r>
        <w:rPr>
          <w:color w:val="231F20"/>
          <w:spacing w:val="-2"/>
          <w:w w:val="95"/>
          <w:sz w:val="18"/>
        </w:rPr>
        <w:t>p.</w:t>
      </w:r>
      <w:r>
        <w:rPr>
          <w:color w:val="231F20"/>
          <w:spacing w:val="-4"/>
          <w:w w:val="95"/>
          <w:sz w:val="18"/>
        </w:rPr>
        <w:t xml:space="preserve"> 333.</w:t>
      </w:r>
    </w:p>
    <w:p w:rsidR="009E0961" w:rsidRDefault="00183599">
      <w:pPr>
        <w:pStyle w:val="ListParagraph"/>
        <w:numPr>
          <w:ilvl w:val="0"/>
          <w:numId w:val="47"/>
        </w:numPr>
        <w:tabs>
          <w:tab w:val="left" w:pos="1758"/>
        </w:tabs>
        <w:spacing w:before="13" w:line="220" w:lineRule="auto"/>
        <w:ind w:left="1757" w:right="861" w:hanging="276"/>
        <w:jc w:val="left"/>
        <w:rPr>
          <w:sz w:val="18"/>
        </w:rPr>
      </w:pPr>
      <w:r>
        <w:rPr>
          <w:color w:val="231F20"/>
          <w:sz w:val="18"/>
        </w:rPr>
        <w:t>Hà</w:t>
      </w:r>
      <w:r>
        <w:rPr>
          <w:color w:val="231F20"/>
          <w:spacing w:val="-11"/>
          <w:sz w:val="18"/>
        </w:rPr>
        <w:t xml:space="preserve"> </w:t>
      </w:r>
      <w:r>
        <w:rPr>
          <w:color w:val="231F20"/>
          <w:sz w:val="18"/>
        </w:rPr>
        <w:t>Văn</w:t>
      </w:r>
      <w:r>
        <w:rPr>
          <w:color w:val="231F20"/>
          <w:spacing w:val="-10"/>
          <w:sz w:val="18"/>
        </w:rPr>
        <w:t xml:space="preserve"> </w:t>
      </w:r>
      <w:r>
        <w:rPr>
          <w:color w:val="231F20"/>
          <w:sz w:val="18"/>
        </w:rPr>
        <w:t>Tấn</w:t>
      </w:r>
      <w:r>
        <w:rPr>
          <w:color w:val="231F20"/>
          <w:spacing w:val="-10"/>
          <w:sz w:val="18"/>
        </w:rPr>
        <w:t xml:space="preserve"> </w:t>
      </w:r>
      <w:r>
        <w:rPr>
          <w:color w:val="231F20"/>
          <w:sz w:val="18"/>
        </w:rPr>
        <w:t>and</w:t>
      </w:r>
      <w:r>
        <w:rPr>
          <w:color w:val="231F20"/>
          <w:spacing w:val="-10"/>
          <w:sz w:val="18"/>
        </w:rPr>
        <w:t xml:space="preserve"> </w:t>
      </w:r>
      <w:r>
        <w:rPr>
          <w:color w:val="231F20"/>
          <w:sz w:val="18"/>
        </w:rPr>
        <w:t>Trịnh</w:t>
      </w:r>
      <w:r>
        <w:rPr>
          <w:color w:val="231F20"/>
          <w:spacing w:val="-10"/>
          <w:sz w:val="18"/>
        </w:rPr>
        <w:t xml:space="preserve"> </w:t>
      </w:r>
      <w:r>
        <w:rPr>
          <w:color w:val="231F20"/>
          <w:sz w:val="18"/>
        </w:rPr>
        <w:t>Năng</w:t>
      </w:r>
      <w:r>
        <w:rPr>
          <w:color w:val="231F20"/>
          <w:spacing w:val="-11"/>
          <w:sz w:val="18"/>
        </w:rPr>
        <w:t xml:space="preserve"> </w:t>
      </w:r>
      <w:r>
        <w:rPr>
          <w:color w:val="231F20"/>
          <w:sz w:val="18"/>
        </w:rPr>
        <w:t>Chung,</w:t>
      </w:r>
      <w:r>
        <w:rPr>
          <w:color w:val="231F20"/>
          <w:spacing w:val="-10"/>
          <w:sz w:val="18"/>
        </w:rPr>
        <w:t xml:space="preserve"> </w:t>
      </w:r>
      <w:r>
        <w:rPr>
          <w:rFonts w:ascii="Palatino Linotype" w:hAnsi="Palatino Linotype"/>
          <w:i/>
          <w:color w:val="231F20"/>
          <w:sz w:val="18"/>
        </w:rPr>
        <w:t>Khảo</w:t>
      </w:r>
      <w:r>
        <w:rPr>
          <w:rFonts w:ascii="Palatino Linotype" w:hAnsi="Palatino Linotype"/>
          <w:i/>
          <w:color w:val="231F20"/>
          <w:spacing w:val="-10"/>
          <w:sz w:val="18"/>
        </w:rPr>
        <w:t xml:space="preserve"> </w:t>
      </w:r>
      <w:r>
        <w:rPr>
          <w:rFonts w:ascii="Palatino Linotype" w:hAnsi="Palatino Linotype"/>
          <w:i/>
          <w:color w:val="231F20"/>
          <w:sz w:val="18"/>
        </w:rPr>
        <w:t>Cổ</w:t>
      </w:r>
      <w:r>
        <w:rPr>
          <w:rFonts w:ascii="Palatino Linotype" w:hAnsi="Palatino Linotype"/>
          <w:i/>
          <w:color w:val="231F20"/>
          <w:spacing w:val="-10"/>
          <w:sz w:val="18"/>
        </w:rPr>
        <w:t xml:space="preserve"> </w:t>
      </w:r>
      <w:r>
        <w:rPr>
          <w:rFonts w:ascii="Palatino Linotype" w:hAnsi="Palatino Linotype"/>
          <w:i/>
          <w:color w:val="231F20"/>
          <w:sz w:val="18"/>
        </w:rPr>
        <w:t>Học</w:t>
      </w:r>
      <w:r>
        <w:rPr>
          <w:rFonts w:ascii="Palatino Linotype" w:hAnsi="Palatino Linotype"/>
          <w:i/>
          <w:color w:val="231F20"/>
          <w:spacing w:val="-10"/>
          <w:sz w:val="18"/>
        </w:rPr>
        <w:t xml:space="preserve"> </w:t>
      </w:r>
      <w:r>
        <w:rPr>
          <w:rFonts w:ascii="Palatino Linotype" w:hAnsi="Palatino Linotype"/>
          <w:i/>
          <w:color w:val="231F20"/>
          <w:sz w:val="18"/>
        </w:rPr>
        <w:t>Việt</w:t>
      </w:r>
      <w:r>
        <w:rPr>
          <w:rFonts w:ascii="Palatino Linotype" w:hAnsi="Palatino Linotype"/>
          <w:i/>
          <w:color w:val="231F20"/>
          <w:spacing w:val="-10"/>
          <w:sz w:val="18"/>
        </w:rPr>
        <w:t xml:space="preserve"> </w:t>
      </w:r>
      <w:r>
        <w:rPr>
          <w:rFonts w:ascii="Palatino Linotype" w:hAnsi="Palatino Linotype"/>
          <w:i/>
          <w:color w:val="231F20"/>
          <w:sz w:val="18"/>
        </w:rPr>
        <w:t>Nam</w:t>
      </w:r>
      <w:r>
        <w:rPr>
          <w:color w:val="231F20"/>
          <w:sz w:val="18"/>
        </w:rPr>
        <w:t>,</w:t>
      </w:r>
      <w:r>
        <w:rPr>
          <w:color w:val="231F20"/>
          <w:spacing w:val="-10"/>
          <w:sz w:val="18"/>
        </w:rPr>
        <w:t xml:space="preserve"> </w:t>
      </w:r>
      <w:r>
        <w:rPr>
          <w:color w:val="231F20"/>
          <w:sz w:val="18"/>
        </w:rPr>
        <w:t>ed.</w:t>
      </w:r>
      <w:r>
        <w:rPr>
          <w:color w:val="231F20"/>
          <w:spacing w:val="-10"/>
          <w:sz w:val="18"/>
        </w:rPr>
        <w:t xml:space="preserve"> </w:t>
      </w:r>
      <w:r>
        <w:rPr>
          <w:color w:val="231F20"/>
          <w:sz w:val="18"/>
        </w:rPr>
        <w:t>Hà</w:t>
      </w:r>
      <w:r>
        <w:rPr>
          <w:color w:val="231F20"/>
          <w:spacing w:val="-11"/>
          <w:sz w:val="18"/>
        </w:rPr>
        <w:t xml:space="preserve"> </w:t>
      </w:r>
      <w:r>
        <w:rPr>
          <w:color w:val="231F20"/>
          <w:sz w:val="18"/>
        </w:rPr>
        <w:t>Văn</w:t>
      </w:r>
      <w:r>
        <w:rPr>
          <w:color w:val="231F20"/>
          <w:spacing w:val="-10"/>
          <w:sz w:val="18"/>
        </w:rPr>
        <w:t xml:space="preserve"> </w:t>
      </w:r>
      <w:r>
        <w:rPr>
          <w:color w:val="231F20"/>
          <w:sz w:val="18"/>
        </w:rPr>
        <w:t xml:space="preserve">Tấn, et al., </w:t>
      </w:r>
      <w:r>
        <w:rPr>
          <w:rFonts w:ascii="Palatino Linotype" w:hAnsi="Palatino Linotype"/>
          <w:i/>
          <w:color w:val="231F20"/>
          <w:sz w:val="18"/>
        </w:rPr>
        <w:t>Văn Hóa Sơn Vì</w:t>
      </w:r>
      <w:r>
        <w:rPr>
          <w:color w:val="231F20"/>
          <w:sz w:val="18"/>
        </w:rPr>
        <w:t>, p. 145.</w:t>
      </w:r>
    </w:p>
    <w:p w:rsidR="009E0961" w:rsidRDefault="00183599">
      <w:pPr>
        <w:pStyle w:val="ListParagraph"/>
        <w:numPr>
          <w:ilvl w:val="0"/>
          <w:numId w:val="47"/>
        </w:numPr>
        <w:tabs>
          <w:tab w:val="left" w:pos="1758"/>
        </w:tabs>
        <w:spacing w:before="5" w:line="205" w:lineRule="exact"/>
        <w:ind w:left="1757" w:hanging="276"/>
        <w:jc w:val="left"/>
        <w:rPr>
          <w:sz w:val="18"/>
        </w:rPr>
      </w:pPr>
      <w:r>
        <w:rPr>
          <w:color w:val="231F20"/>
          <w:w w:val="95"/>
          <w:sz w:val="18"/>
        </w:rPr>
        <w:t>‘Thời</w:t>
      </w:r>
      <w:r>
        <w:rPr>
          <w:color w:val="231F20"/>
          <w:spacing w:val="4"/>
          <w:sz w:val="18"/>
        </w:rPr>
        <w:t xml:space="preserve"> </w:t>
      </w:r>
      <w:r>
        <w:rPr>
          <w:color w:val="231F20"/>
          <w:w w:val="95"/>
          <w:sz w:val="18"/>
        </w:rPr>
        <w:t>Cổ</w:t>
      </w:r>
      <w:r>
        <w:rPr>
          <w:color w:val="231F20"/>
          <w:spacing w:val="5"/>
          <w:sz w:val="18"/>
        </w:rPr>
        <w:t xml:space="preserve"> </w:t>
      </w:r>
      <w:r>
        <w:rPr>
          <w:color w:val="231F20"/>
          <w:spacing w:val="-2"/>
          <w:w w:val="95"/>
          <w:sz w:val="18"/>
        </w:rPr>
        <w:t>Đại’.</w:t>
      </w:r>
    </w:p>
    <w:p w:rsidR="009E0961" w:rsidRDefault="00183599">
      <w:pPr>
        <w:pStyle w:val="ListParagraph"/>
        <w:numPr>
          <w:ilvl w:val="0"/>
          <w:numId w:val="47"/>
        </w:numPr>
        <w:tabs>
          <w:tab w:val="left" w:pos="1758"/>
        </w:tabs>
        <w:spacing w:line="240" w:lineRule="exact"/>
        <w:ind w:left="1757" w:hanging="276"/>
        <w:jc w:val="left"/>
        <w:rPr>
          <w:rFonts w:ascii="Palatino Linotype" w:hAnsi="Palatino Linotype"/>
          <w:i/>
          <w:sz w:val="18"/>
        </w:rPr>
      </w:pPr>
      <w:r>
        <w:rPr>
          <w:color w:val="231F20"/>
          <w:sz w:val="18"/>
        </w:rPr>
        <w:t>Hà</w:t>
      </w:r>
      <w:r>
        <w:rPr>
          <w:color w:val="231F20"/>
          <w:spacing w:val="-11"/>
          <w:sz w:val="18"/>
        </w:rPr>
        <w:t xml:space="preserve"> </w:t>
      </w:r>
      <w:r>
        <w:rPr>
          <w:color w:val="231F20"/>
          <w:sz w:val="18"/>
        </w:rPr>
        <w:t>Văn</w:t>
      </w:r>
      <w:r>
        <w:rPr>
          <w:color w:val="231F20"/>
          <w:spacing w:val="-11"/>
          <w:sz w:val="18"/>
        </w:rPr>
        <w:t xml:space="preserve"> </w:t>
      </w:r>
      <w:r>
        <w:rPr>
          <w:color w:val="231F20"/>
          <w:sz w:val="18"/>
        </w:rPr>
        <w:t>Tấn</w:t>
      </w:r>
      <w:r>
        <w:rPr>
          <w:color w:val="231F20"/>
          <w:spacing w:val="-11"/>
          <w:sz w:val="18"/>
        </w:rPr>
        <w:t xml:space="preserve"> </w:t>
      </w:r>
      <w:r>
        <w:rPr>
          <w:color w:val="231F20"/>
          <w:sz w:val="18"/>
        </w:rPr>
        <w:t>Nguyễn</w:t>
      </w:r>
      <w:r>
        <w:rPr>
          <w:color w:val="231F20"/>
          <w:spacing w:val="-11"/>
          <w:sz w:val="18"/>
        </w:rPr>
        <w:t xml:space="preserve"> </w:t>
      </w:r>
      <w:r>
        <w:rPr>
          <w:color w:val="231F20"/>
          <w:sz w:val="18"/>
        </w:rPr>
        <w:t>Khắc</w:t>
      </w:r>
      <w:r>
        <w:rPr>
          <w:color w:val="231F20"/>
          <w:spacing w:val="-11"/>
          <w:sz w:val="18"/>
        </w:rPr>
        <w:t xml:space="preserve"> </w:t>
      </w:r>
      <w:r>
        <w:rPr>
          <w:color w:val="231F20"/>
          <w:sz w:val="18"/>
        </w:rPr>
        <w:t>Sử</w:t>
      </w:r>
      <w:r>
        <w:rPr>
          <w:color w:val="231F20"/>
          <w:spacing w:val="-11"/>
          <w:sz w:val="18"/>
        </w:rPr>
        <w:t xml:space="preserve"> </w:t>
      </w:r>
      <w:r>
        <w:rPr>
          <w:color w:val="231F20"/>
          <w:sz w:val="18"/>
        </w:rPr>
        <w:t>and</w:t>
      </w:r>
      <w:r>
        <w:rPr>
          <w:color w:val="231F20"/>
          <w:spacing w:val="-11"/>
          <w:sz w:val="18"/>
        </w:rPr>
        <w:t xml:space="preserve"> </w:t>
      </w:r>
      <w:r>
        <w:rPr>
          <w:color w:val="231F20"/>
          <w:sz w:val="18"/>
        </w:rPr>
        <w:t>Trịnh</w:t>
      </w:r>
      <w:r>
        <w:rPr>
          <w:color w:val="231F20"/>
          <w:spacing w:val="-11"/>
          <w:sz w:val="18"/>
        </w:rPr>
        <w:t xml:space="preserve"> </w:t>
      </w:r>
      <w:r>
        <w:rPr>
          <w:color w:val="231F20"/>
          <w:sz w:val="18"/>
        </w:rPr>
        <w:t>Năng</w:t>
      </w:r>
      <w:r>
        <w:rPr>
          <w:color w:val="231F20"/>
          <w:spacing w:val="-10"/>
          <w:sz w:val="18"/>
        </w:rPr>
        <w:t xml:space="preserve"> </w:t>
      </w:r>
      <w:r>
        <w:rPr>
          <w:color w:val="231F20"/>
          <w:sz w:val="18"/>
        </w:rPr>
        <w:t>Chung,</w:t>
      </w:r>
      <w:r>
        <w:rPr>
          <w:color w:val="231F20"/>
          <w:spacing w:val="-11"/>
          <w:sz w:val="18"/>
        </w:rPr>
        <w:t xml:space="preserve"> </w:t>
      </w:r>
      <w:r>
        <w:rPr>
          <w:rFonts w:ascii="Palatino Linotype" w:hAnsi="Palatino Linotype"/>
          <w:i/>
          <w:color w:val="231F20"/>
          <w:sz w:val="18"/>
        </w:rPr>
        <w:t>Khảo</w:t>
      </w:r>
      <w:r>
        <w:rPr>
          <w:rFonts w:ascii="Palatino Linotype" w:hAnsi="Palatino Linotype"/>
          <w:i/>
          <w:color w:val="231F20"/>
          <w:spacing w:val="-10"/>
          <w:sz w:val="18"/>
        </w:rPr>
        <w:t xml:space="preserve"> </w:t>
      </w:r>
      <w:r>
        <w:rPr>
          <w:rFonts w:ascii="Palatino Linotype" w:hAnsi="Palatino Linotype"/>
          <w:i/>
          <w:color w:val="231F20"/>
          <w:sz w:val="18"/>
        </w:rPr>
        <w:t>Cổ</w:t>
      </w:r>
      <w:r>
        <w:rPr>
          <w:rFonts w:ascii="Palatino Linotype" w:hAnsi="Palatino Linotype"/>
          <w:i/>
          <w:color w:val="231F20"/>
          <w:spacing w:val="-10"/>
          <w:sz w:val="18"/>
        </w:rPr>
        <w:t xml:space="preserve"> </w:t>
      </w:r>
      <w:r>
        <w:rPr>
          <w:rFonts w:ascii="Palatino Linotype" w:hAnsi="Palatino Linotype"/>
          <w:i/>
          <w:color w:val="231F20"/>
          <w:sz w:val="18"/>
        </w:rPr>
        <w:t>Học</w:t>
      </w:r>
      <w:r>
        <w:rPr>
          <w:rFonts w:ascii="Palatino Linotype" w:hAnsi="Palatino Linotype"/>
          <w:i/>
          <w:color w:val="231F20"/>
          <w:spacing w:val="-10"/>
          <w:sz w:val="18"/>
        </w:rPr>
        <w:t xml:space="preserve"> </w:t>
      </w:r>
      <w:r>
        <w:rPr>
          <w:rFonts w:ascii="Palatino Linotype" w:hAnsi="Palatino Linotype"/>
          <w:i/>
          <w:color w:val="231F20"/>
          <w:sz w:val="18"/>
        </w:rPr>
        <w:t>Việt</w:t>
      </w:r>
      <w:r>
        <w:rPr>
          <w:rFonts w:ascii="Palatino Linotype" w:hAnsi="Palatino Linotype"/>
          <w:i/>
          <w:color w:val="231F20"/>
          <w:spacing w:val="-10"/>
          <w:sz w:val="18"/>
        </w:rPr>
        <w:t xml:space="preserve"> </w:t>
      </w:r>
      <w:r>
        <w:rPr>
          <w:rFonts w:ascii="Palatino Linotype" w:hAnsi="Palatino Linotype"/>
          <w:i/>
          <w:color w:val="231F20"/>
          <w:spacing w:val="-5"/>
          <w:sz w:val="18"/>
        </w:rPr>
        <w:t>Nam</w:t>
      </w:r>
    </w:p>
    <w:p w:rsidR="009E0961" w:rsidRDefault="00183599">
      <w:pPr>
        <w:spacing w:before="1" w:line="205" w:lineRule="exact"/>
        <w:ind w:left="1757"/>
        <w:rPr>
          <w:sz w:val="18"/>
        </w:rPr>
      </w:pPr>
      <w:r>
        <w:rPr>
          <w:color w:val="231F20"/>
          <w:sz w:val="18"/>
        </w:rPr>
        <w:t>(Hanoi,</w:t>
      </w:r>
      <w:r>
        <w:rPr>
          <w:color w:val="231F20"/>
          <w:spacing w:val="-11"/>
          <w:sz w:val="18"/>
        </w:rPr>
        <w:t xml:space="preserve"> </w:t>
      </w:r>
      <w:r>
        <w:rPr>
          <w:color w:val="231F20"/>
          <w:sz w:val="18"/>
        </w:rPr>
        <w:t>1999),</w:t>
      </w:r>
      <w:r>
        <w:rPr>
          <w:color w:val="231F20"/>
          <w:spacing w:val="-10"/>
          <w:sz w:val="18"/>
        </w:rPr>
        <w:t xml:space="preserve"> </w:t>
      </w:r>
      <w:r>
        <w:rPr>
          <w:color w:val="231F20"/>
          <w:sz w:val="18"/>
        </w:rPr>
        <w:t>vol.</w:t>
      </w:r>
      <w:r>
        <w:rPr>
          <w:color w:val="231F20"/>
          <w:spacing w:val="-11"/>
          <w:sz w:val="18"/>
        </w:rPr>
        <w:t xml:space="preserve"> </w:t>
      </w:r>
      <w:r>
        <w:rPr>
          <w:smallCaps/>
          <w:color w:val="231F20"/>
          <w:sz w:val="18"/>
        </w:rPr>
        <w:t>ii</w:t>
      </w:r>
      <w:r>
        <w:rPr>
          <w:color w:val="231F20"/>
          <w:sz w:val="18"/>
        </w:rPr>
        <w:t>,</w:t>
      </w:r>
      <w:r>
        <w:rPr>
          <w:color w:val="231F20"/>
          <w:spacing w:val="-10"/>
          <w:sz w:val="18"/>
        </w:rPr>
        <w:t xml:space="preserve"> </w:t>
      </w:r>
      <w:r>
        <w:rPr>
          <w:color w:val="231F20"/>
          <w:sz w:val="18"/>
        </w:rPr>
        <w:t>p.</w:t>
      </w:r>
      <w:r>
        <w:rPr>
          <w:color w:val="231F20"/>
          <w:spacing w:val="-10"/>
          <w:sz w:val="18"/>
        </w:rPr>
        <w:t xml:space="preserve"> </w:t>
      </w:r>
      <w:r>
        <w:rPr>
          <w:color w:val="231F20"/>
          <w:spacing w:val="-5"/>
          <w:sz w:val="18"/>
        </w:rPr>
        <w:t>11.</w:t>
      </w:r>
    </w:p>
    <w:p w:rsidR="009E0961" w:rsidRDefault="00183599">
      <w:pPr>
        <w:pStyle w:val="ListParagraph"/>
        <w:numPr>
          <w:ilvl w:val="0"/>
          <w:numId w:val="47"/>
        </w:numPr>
        <w:tabs>
          <w:tab w:val="left" w:pos="1758"/>
        </w:tabs>
        <w:spacing w:before="13" w:line="220" w:lineRule="auto"/>
        <w:ind w:left="1757" w:right="977" w:hanging="276"/>
        <w:jc w:val="left"/>
        <w:rPr>
          <w:rFonts w:ascii="Palatino Linotype" w:hAnsi="Palatino Linotype"/>
          <w:i/>
          <w:sz w:val="18"/>
        </w:rPr>
      </w:pPr>
      <w:r>
        <w:rPr>
          <w:color w:val="231F20"/>
          <w:spacing w:val="-2"/>
          <w:sz w:val="18"/>
        </w:rPr>
        <w:t>Lam</w:t>
      </w:r>
      <w:r>
        <w:rPr>
          <w:color w:val="231F20"/>
          <w:spacing w:val="-10"/>
          <w:sz w:val="18"/>
        </w:rPr>
        <w:t xml:space="preserve"> </w:t>
      </w:r>
      <w:r>
        <w:rPr>
          <w:color w:val="231F20"/>
          <w:spacing w:val="-2"/>
          <w:sz w:val="18"/>
        </w:rPr>
        <w:t>Thi</w:t>
      </w:r>
      <w:r>
        <w:rPr>
          <w:color w:val="231F20"/>
          <w:spacing w:val="-9"/>
          <w:sz w:val="18"/>
        </w:rPr>
        <w:t xml:space="preserve"> </w:t>
      </w:r>
      <w:r>
        <w:rPr>
          <w:color w:val="231F20"/>
          <w:spacing w:val="-2"/>
          <w:sz w:val="18"/>
        </w:rPr>
        <w:t>My</w:t>
      </w:r>
      <w:r>
        <w:rPr>
          <w:color w:val="231F20"/>
          <w:spacing w:val="-9"/>
          <w:sz w:val="18"/>
        </w:rPr>
        <w:t xml:space="preserve"> </w:t>
      </w:r>
      <w:r>
        <w:rPr>
          <w:color w:val="231F20"/>
          <w:spacing w:val="-2"/>
          <w:sz w:val="18"/>
        </w:rPr>
        <w:t>Dzung,</w:t>
      </w:r>
      <w:r>
        <w:rPr>
          <w:color w:val="231F20"/>
          <w:spacing w:val="-9"/>
          <w:sz w:val="18"/>
        </w:rPr>
        <w:t xml:space="preserve"> </w:t>
      </w:r>
      <w:r>
        <w:rPr>
          <w:color w:val="231F20"/>
          <w:spacing w:val="-2"/>
          <w:sz w:val="18"/>
        </w:rPr>
        <w:t>‘Some</w:t>
      </w:r>
      <w:r>
        <w:rPr>
          <w:color w:val="231F20"/>
          <w:spacing w:val="-10"/>
          <w:sz w:val="18"/>
        </w:rPr>
        <w:t xml:space="preserve"> </w:t>
      </w:r>
      <w:r>
        <w:rPr>
          <w:color w:val="231F20"/>
          <w:spacing w:val="-2"/>
          <w:sz w:val="18"/>
        </w:rPr>
        <w:t>Aspects</w:t>
      </w:r>
      <w:r>
        <w:rPr>
          <w:color w:val="231F20"/>
          <w:spacing w:val="-9"/>
          <w:sz w:val="18"/>
        </w:rPr>
        <w:t xml:space="preserve"> </w:t>
      </w:r>
      <w:r>
        <w:rPr>
          <w:color w:val="231F20"/>
          <w:spacing w:val="-2"/>
          <w:sz w:val="18"/>
        </w:rPr>
        <w:t>of</w:t>
      </w:r>
      <w:r>
        <w:rPr>
          <w:color w:val="231F20"/>
          <w:spacing w:val="-9"/>
          <w:sz w:val="18"/>
        </w:rPr>
        <w:t xml:space="preserve"> </w:t>
      </w:r>
      <w:r>
        <w:rPr>
          <w:color w:val="231F20"/>
          <w:spacing w:val="-2"/>
          <w:sz w:val="18"/>
        </w:rPr>
        <w:t>Vietnamese</w:t>
      </w:r>
      <w:r>
        <w:rPr>
          <w:color w:val="231F20"/>
          <w:spacing w:val="-9"/>
          <w:sz w:val="18"/>
        </w:rPr>
        <w:t xml:space="preserve"> </w:t>
      </w:r>
      <w:r>
        <w:rPr>
          <w:color w:val="231F20"/>
          <w:spacing w:val="-2"/>
          <w:sz w:val="18"/>
        </w:rPr>
        <w:t>Bronze</w:t>
      </w:r>
      <w:r>
        <w:rPr>
          <w:color w:val="231F20"/>
          <w:spacing w:val="-10"/>
          <w:sz w:val="18"/>
        </w:rPr>
        <w:t xml:space="preserve"> </w:t>
      </w:r>
      <w:r>
        <w:rPr>
          <w:color w:val="231F20"/>
          <w:spacing w:val="-2"/>
          <w:sz w:val="18"/>
        </w:rPr>
        <w:t>Age’,</w:t>
      </w:r>
      <w:r>
        <w:rPr>
          <w:color w:val="231F20"/>
          <w:spacing w:val="-9"/>
          <w:sz w:val="18"/>
        </w:rPr>
        <w:t xml:space="preserve"> </w:t>
      </w:r>
      <w:r>
        <w:rPr>
          <w:color w:val="231F20"/>
          <w:spacing w:val="-2"/>
          <w:sz w:val="18"/>
        </w:rPr>
        <w:t>in</w:t>
      </w:r>
      <w:r>
        <w:rPr>
          <w:color w:val="231F20"/>
          <w:spacing w:val="-9"/>
          <w:sz w:val="18"/>
        </w:rPr>
        <w:t xml:space="preserve"> </w:t>
      </w:r>
      <w:r>
        <w:rPr>
          <w:rFonts w:ascii="Palatino Linotype" w:hAnsi="Palatino Linotype"/>
          <w:i/>
          <w:color w:val="231F20"/>
          <w:spacing w:val="-2"/>
          <w:sz w:val="18"/>
        </w:rPr>
        <w:t>The</w:t>
      </w:r>
      <w:r>
        <w:rPr>
          <w:rFonts w:ascii="Palatino Linotype" w:hAnsi="Palatino Linotype"/>
          <w:i/>
          <w:color w:val="231F20"/>
          <w:spacing w:val="-9"/>
          <w:sz w:val="18"/>
        </w:rPr>
        <w:t xml:space="preserve"> </w:t>
      </w:r>
      <w:r>
        <w:rPr>
          <w:rFonts w:ascii="Palatino Linotype" w:hAnsi="Palatino Linotype"/>
          <w:i/>
          <w:color w:val="231F20"/>
          <w:spacing w:val="-2"/>
          <w:sz w:val="18"/>
        </w:rPr>
        <w:t xml:space="preserve">Final </w:t>
      </w:r>
      <w:r>
        <w:rPr>
          <w:rFonts w:ascii="Palatino Linotype" w:hAnsi="Palatino Linotype"/>
          <w:i/>
          <w:color w:val="231F20"/>
          <w:sz w:val="18"/>
        </w:rPr>
        <w:t>Research</w:t>
      </w:r>
      <w:r>
        <w:rPr>
          <w:rFonts w:ascii="Palatino Linotype" w:hAnsi="Palatino Linotype"/>
          <w:i/>
          <w:color w:val="231F20"/>
          <w:spacing w:val="-12"/>
          <w:sz w:val="18"/>
        </w:rPr>
        <w:t xml:space="preserve"> </w:t>
      </w:r>
      <w:r>
        <w:rPr>
          <w:rFonts w:ascii="Palatino Linotype" w:hAnsi="Palatino Linotype"/>
          <w:i/>
          <w:color w:val="231F20"/>
          <w:sz w:val="18"/>
        </w:rPr>
        <w:t>Results</w:t>
      </w:r>
      <w:r>
        <w:rPr>
          <w:rFonts w:ascii="Palatino Linotype" w:hAnsi="Palatino Linotype"/>
          <w:i/>
          <w:color w:val="231F20"/>
          <w:spacing w:val="-11"/>
          <w:sz w:val="18"/>
        </w:rPr>
        <w:t xml:space="preserve"> </w:t>
      </w:r>
      <w:r>
        <w:rPr>
          <w:rFonts w:ascii="Palatino Linotype" w:hAnsi="Palatino Linotype"/>
          <w:i/>
          <w:color w:val="231F20"/>
          <w:sz w:val="18"/>
        </w:rPr>
        <w:t>Supported</w:t>
      </w:r>
      <w:r>
        <w:rPr>
          <w:rFonts w:ascii="Palatino Linotype" w:hAnsi="Palatino Linotype"/>
          <w:i/>
          <w:color w:val="231F20"/>
          <w:spacing w:val="-11"/>
          <w:sz w:val="18"/>
        </w:rPr>
        <w:t xml:space="preserve"> </w:t>
      </w:r>
      <w:r>
        <w:rPr>
          <w:rFonts w:ascii="Palatino Linotype" w:hAnsi="Palatino Linotype"/>
          <w:i/>
          <w:color w:val="231F20"/>
          <w:sz w:val="18"/>
        </w:rPr>
        <w:t>by</w:t>
      </w:r>
      <w:r>
        <w:rPr>
          <w:rFonts w:ascii="Palatino Linotype" w:hAnsi="Palatino Linotype"/>
          <w:i/>
          <w:color w:val="231F20"/>
          <w:spacing w:val="-11"/>
          <w:sz w:val="18"/>
        </w:rPr>
        <w:t xml:space="preserve"> </w:t>
      </w:r>
      <w:r>
        <w:rPr>
          <w:rFonts w:ascii="Palatino Linotype" w:hAnsi="Palatino Linotype"/>
          <w:i/>
          <w:color w:val="231F20"/>
          <w:sz w:val="18"/>
        </w:rPr>
        <w:t>the</w:t>
      </w:r>
      <w:r>
        <w:rPr>
          <w:rFonts w:ascii="Palatino Linotype" w:hAnsi="Palatino Linotype"/>
          <w:i/>
          <w:color w:val="231F20"/>
          <w:spacing w:val="-12"/>
          <w:sz w:val="18"/>
        </w:rPr>
        <w:t xml:space="preserve"> </w:t>
      </w:r>
      <w:r>
        <w:rPr>
          <w:rFonts w:ascii="Palatino Linotype" w:hAnsi="Palatino Linotype"/>
          <w:i/>
          <w:smallCaps/>
          <w:color w:val="231F20"/>
          <w:sz w:val="18"/>
        </w:rPr>
        <w:t>kf</w:t>
      </w:r>
      <w:r>
        <w:rPr>
          <w:rFonts w:ascii="Palatino Linotype" w:hAnsi="Palatino Linotype"/>
          <w:i/>
          <w:color w:val="231F20"/>
          <w:sz w:val="18"/>
        </w:rPr>
        <w:t>as</w:t>
      </w:r>
      <w:r>
        <w:rPr>
          <w:rFonts w:ascii="Palatino Linotype" w:hAnsi="Palatino Linotype"/>
          <w:i/>
          <w:color w:val="231F20"/>
          <w:spacing w:val="-11"/>
          <w:sz w:val="18"/>
        </w:rPr>
        <w:t xml:space="preserve"> </w:t>
      </w:r>
      <w:r>
        <w:rPr>
          <w:rFonts w:ascii="Palatino Linotype" w:hAnsi="Palatino Linotype"/>
          <w:i/>
          <w:color w:val="231F20"/>
          <w:sz w:val="18"/>
        </w:rPr>
        <w:t>International</w:t>
      </w:r>
      <w:r>
        <w:rPr>
          <w:rFonts w:ascii="Palatino Linotype" w:hAnsi="Palatino Linotype"/>
          <w:i/>
          <w:color w:val="231F20"/>
          <w:spacing w:val="-11"/>
          <w:sz w:val="18"/>
        </w:rPr>
        <w:t xml:space="preserve"> </w:t>
      </w:r>
      <w:r>
        <w:rPr>
          <w:rFonts w:ascii="Palatino Linotype" w:hAnsi="Palatino Linotype"/>
          <w:i/>
          <w:color w:val="231F20"/>
          <w:sz w:val="18"/>
        </w:rPr>
        <w:t>Scholar</w:t>
      </w:r>
      <w:r>
        <w:rPr>
          <w:rFonts w:ascii="Palatino Linotype" w:hAnsi="Palatino Linotype"/>
          <w:i/>
          <w:color w:val="231F20"/>
          <w:spacing w:val="-11"/>
          <w:sz w:val="18"/>
        </w:rPr>
        <w:t xml:space="preserve"> </w:t>
      </w:r>
      <w:r>
        <w:rPr>
          <w:rFonts w:ascii="Palatino Linotype" w:hAnsi="Palatino Linotype"/>
          <w:i/>
          <w:color w:val="231F20"/>
          <w:sz w:val="18"/>
        </w:rPr>
        <w:t>Exchange Fellowship program</w:t>
      </w:r>
      <w:r>
        <w:rPr>
          <w:color w:val="231F20"/>
          <w:sz w:val="18"/>
        </w:rPr>
        <w:t xml:space="preserve">, </w:t>
      </w:r>
      <w:r>
        <w:rPr>
          <w:rFonts w:ascii="Palatino Linotype" w:hAnsi="Palatino Linotype"/>
          <w:i/>
          <w:color w:val="231F20"/>
          <w:sz w:val="18"/>
        </w:rPr>
        <w:t>2001–2002.</w:t>
      </w:r>
    </w:p>
    <w:p w:rsidR="009E0961" w:rsidRDefault="00183599">
      <w:pPr>
        <w:pStyle w:val="ListParagraph"/>
        <w:numPr>
          <w:ilvl w:val="0"/>
          <w:numId w:val="47"/>
        </w:numPr>
        <w:tabs>
          <w:tab w:val="left" w:pos="1758"/>
        </w:tabs>
        <w:spacing w:line="220" w:lineRule="auto"/>
        <w:ind w:left="1757" w:right="1266" w:hanging="276"/>
        <w:jc w:val="left"/>
        <w:rPr>
          <w:sz w:val="18"/>
        </w:rPr>
      </w:pPr>
      <w:r>
        <w:rPr>
          <w:color w:val="231F20"/>
          <w:sz w:val="18"/>
        </w:rPr>
        <w:t>Hoàng</w:t>
      </w:r>
      <w:r>
        <w:rPr>
          <w:color w:val="231F20"/>
          <w:spacing w:val="-12"/>
          <w:sz w:val="18"/>
        </w:rPr>
        <w:t xml:space="preserve"> </w:t>
      </w:r>
      <w:r>
        <w:rPr>
          <w:color w:val="231F20"/>
          <w:sz w:val="18"/>
        </w:rPr>
        <w:t>Xuân</w:t>
      </w:r>
      <w:r>
        <w:rPr>
          <w:color w:val="231F20"/>
          <w:spacing w:val="-11"/>
          <w:sz w:val="18"/>
        </w:rPr>
        <w:t xml:space="preserve"> </w:t>
      </w:r>
      <w:r>
        <w:rPr>
          <w:color w:val="231F20"/>
          <w:sz w:val="18"/>
        </w:rPr>
        <w:t>Chính</w:t>
      </w:r>
      <w:r>
        <w:rPr>
          <w:color w:val="231F20"/>
          <w:spacing w:val="-11"/>
          <w:sz w:val="18"/>
        </w:rPr>
        <w:t xml:space="preserve"> </w:t>
      </w:r>
      <w:r>
        <w:rPr>
          <w:color w:val="231F20"/>
          <w:sz w:val="18"/>
        </w:rPr>
        <w:t>and</w:t>
      </w:r>
      <w:r>
        <w:rPr>
          <w:color w:val="231F20"/>
          <w:spacing w:val="-11"/>
          <w:sz w:val="18"/>
        </w:rPr>
        <w:t xml:space="preserve"> </w:t>
      </w:r>
      <w:r>
        <w:rPr>
          <w:color w:val="231F20"/>
          <w:sz w:val="18"/>
        </w:rPr>
        <w:t>Nguyễn</w:t>
      </w:r>
      <w:r>
        <w:rPr>
          <w:color w:val="231F20"/>
          <w:spacing w:val="-12"/>
          <w:sz w:val="18"/>
        </w:rPr>
        <w:t xml:space="preserve"> </w:t>
      </w:r>
      <w:r>
        <w:rPr>
          <w:color w:val="231F20"/>
          <w:sz w:val="18"/>
        </w:rPr>
        <w:t>Ngọc</w:t>
      </w:r>
      <w:r>
        <w:rPr>
          <w:color w:val="231F20"/>
          <w:spacing w:val="-11"/>
          <w:sz w:val="18"/>
        </w:rPr>
        <w:t xml:space="preserve"> </w:t>
      </w:r>
      <w:r>
        <w:rPr>
          <w:color w:val="231F20"/>
          <w:sz w:val="18"/>
        </w:rPr>
        <w:t>Bích,</w:t>
      </w:r>
      <w:r>
        <w:rPr>
          <w:color w:val="231F20"/>
          <w:spacing w:val="-11"/>
          <w:sz w:val="18"/>
        </w:rPr>
        <w:t xml:space="preserve"> </w:t>
      </w:r>
      <w:r>
        <w:rPr>
          <w:rFonts w:ascii="Palatino Linotype" w:hAnsi="Palatino Linotype"/>
          <w:i/>
          <w:color w:val="231F20"/>
          <w:sz w:val="18"/>
        </w:rPr>
        <w:t>Di</w:t>
      </w:r>
      <w:r>
        <w:rPr>
          <w:rFonts w:ascii="Palatino Linotype" w:hAnsi="Palatino Linotype"/>
          <w:i/>
          <w:color w:val="231F20"/>
          <w:spacing w:val="-11"/>
          <w:sz w:val="18"/>
        </w:rPr>
        <w:t xml:space="preserve"> </w:t>
      </w:r>
      <w:r>
        <w:rPr>
          <w:rFonts w:ascii="Palatino Linotype" w:hAnsi="Palatino Linotype"/>
          <w:i/>
          <w:color w:val="231F20"/>
          <w:sz w:val="18"/>
        </w:rPr>
        <w:t>Chỉ</w:t>
      </w:r>
      <w:r>
        <w:rPr>
          <w:rFonts w:ascii="Palatino Linotype" w:hAnsi="Palatino Linotype"/>
          <w:i/>
          <w:color w:val="231F20"/>
          <w:spacing w:val="-12"/>
          <w:sz w:val="18"/>
        </w:rPr>
        <w:t xml:space="preserve"> </w:t>
      </w:r>
      <w:r>
        <w:rPr>
          <w:rFonts w:ascii="Palatino Linotype" w:hAnsi="Palatino Linotype"/>
          <w:i/>
          <w:color w:val="231F20"/>
          <w:sz w:val="18"/>
        </w:rPr>
        <w:t>Khảo</w:t>
      </w:r>
      <w:r>
        <w:rPr>
          <w:rFonts w:ascii="Palatino Linotype" w:hAnsi="Palatino Linotype"/>
          <w:i/>
          <w:color w:val="231F20"/>
          <w:spacing w:val="-11"/>
          <w:sz w:val="18"/>
        </w:rPr>
        <w:t xml:space="preserve"> </w:t>
      </w:r>
      <w:r>
        <w:rPr>
          <w:rFonts w:ascii="Palatino Linotype" w:hAnsi="Palatino Linotype"/>
          <w:i/>
          <w:color w:val="231F20"/>
          <w:sz w:val="18"/>
        </w:rPr>
        <w:t>Cổ</w:t>
      </w:r>
      <w:r>
        <w:rPr>
          <w:rFonts w:ascii="Palatino Linotype" w:hAnsi="Palatino Linotype"/>
          <w:i/>
          <w:color w:val="231F20"/>
          <w:spacing w:val="-11"/>
          <w:sz w:val="18"/>
        </w:rPr>
        <w:t xml:space="preserve"> </w:t>
      </w:r>
      <w:r>
        <w:rPr>
          <w:rFonts w:ascii="Palatino Linotype" w:hAnsi="Palatino Linotype"/>
          <w:i/>
          <w:color w:val="231F20"/>
          <w:sz w:val="18"/>
        </w:rPr>
        <w:t>Học</w:t>
      </w:r>
      <w:r>
        <w:rPr>
          <w:rFonts w:ascii="Palatino Linotype" w:hAnsi="Palatino Linotype"/>
          <w:i/>
          <w:color w:val="231F20"/>
          <w:spacing w:val="-11"/>
          <w:sz w:val="18"/>
        </w:rPr>
        <w:t xml:space="preserve"> </w:t>
      </w:r>
      <w:r>
        <w:rPr>
          <w:rFonts w:ascii="Palatino Linotype" w:hAnsi="Palatino Linotype"/>
          <w:i/>
          <w:color w:val="231F20"/>
          <w:sz w:val="18"/>
        </w:rPr>
        <w:t>Phùng Nguyên</w:t>
      </w:r>
      <w:r>
        <w:rPr>
          <w:color w:val="231F20"/>
          <w:sz w:val="18"/>
        </w:rPr>
        <w:t>, p. 41.</w:t>
      </w:r>
    </w:p>
    <w:p w:rsidR="009E0961" w:rsidRDefault="00183599">
      <w:pPr>
        <w:pStyle w:val="ListParagraph"/>
        <w:numPr>
          <w:ilvl w:val="0"/>
          <w:numId w:val="47"/>
        </w:numPr>
        <w:tabs>
          <w:tab w:val="left" w:pos="1758"/>
        </w:tabs>
        <w:spacing w:before="4" w:line="240" w:lineRule="auto"/>
        <w:ind w:left="1757" w:hanging="276"/>
        <w:jc w:val="left"/>
        <w:rPr>
          <w:sz w:val="18"/>
        </w:rPr>
      </w:pPr>
      <w:r>
        <w:rPr>
          <w:color w:val="231F20"/>
          <w:w w:val="95"/>
          <w:sz w:val="18"/>
        </w:rPr>
        <w:t>‘Thời</w:t>
      </w:r>
      <w:r>
        <w:rPr>
          <w:color w:val="231F20"/>
          <w:spacing w:val="4"/>
          <w:sz w:val="18"/>
        </w:rPr>
        <w:t xml:space="preserve"> </w:t>
      </w:r>
      <w:r>
        <w:rPr>
          <w:color w:val="231F20"/>
          <w:w w:val="95"/>
          <w:sz w:val="18"/>
        </w:rPr>
        <w:t>Cổ</w:t>
      </w:r>
      <w:r>
        <w:rPr>
          <w:color w:val="231F20"/>
          <w:spacing w:val="5"/>
          <w:sz w:val="18"/>
        </w:rPr>
        <w:t xml:space="preserve"> </w:t>
      </w:r>
      <w:r>
        <w:rPr>
          <w:color w:val="231F20"/>
          <w:spacing w:val="-2"/>
          <w:w w:val="95"/>
          <w:sz w:val="18"/>
        </w:rPr>
        <w:t>Đại’.</w:t>
      </w:r>
    </w:p>
    <w:p w:rsidR="009E0961" w:rsidRDefault="00183599">
      <w:pPr>
        <w:pStyle w:val="ListParagraph"/>
        <w:numPr>
          <w:ilvl w:val="0"/>
          <w:numId w:val="47"/>
        </w:numPr>
        <w:tabs>
          <w:tab w:val="left" w:pos="1758"/>
        </w:tabs>
        <w:spacing w:before="16" w:line="205" w:lineRule="exact"/>
        <w:ind w:left="1757" w:hanging="276"/>
        <w:jc w:val="left"/>
        <w:rPr>
          <w:sz w:val="18"/>
        </w:rPr>
      </w:pPr>
      <w:r>
        <w:rPr>
          <w:color w:val="231F20"/>
          <w:spacing w:val="-2"/>
          <w:w w:val="95"/>
          <w:sz w:val="18"/>
        </w:rPr>
        <w:t>Solheim,</w:t>
      </w:r>
      <w:r>
        <w:rPr>
          <w:color w:val="231F20"/>
          <w:spacing w:val="-5"/>
          <w:w w:val="95"/>
          <w:sz w:val="18"/>
        </w:rPr>
        <w:t xml:space="preserve"> </w:t>
      </w:r>
      <w:r>
        <w:rPr>
          <w:color w:val="231F20"/>
          <w:spacing w:val="-2"/>
          <w:w w:val="95"/>
          <w:sz w:val="18"/>
        </w:rPr>
        <w:t>‘New</w:t>
      </w:r>
      <w:r>
        <w:rPr>
          <w:color w:val="231F20"/>
          <w:spacing w:val="-4"/>
          <w:w w:val="95"/>
          <w:sz w:val="18"/>
        </w:rPr>
        <w:t xml:space="preserve"> </w:t>
      </w:r>
      <w:r>
        <w:rPr>
          <w:color w:val="231F20"/>
          <w:spacing w:val="-2"/>
          <w:w w:val="95"/>
          <w:sz w:val="18"/>
        </w:rPr>
        <w:t>Light’,</w:t>
      </w:r>
      <w:r>
        <w:rPr>
          <w:color w:val="231F20"/>
          <w:spacing w:val="-5"/>
          <w:w w:val="95"/>
          <w:sz w:val="18"/>
        </w:rPr>
        <w:t xml:space="preserve"> </w:t>
      </w:r>
      <w:r>
        <w:rPr>
          <w:color w:val="231F20"/>
          <w:spacing w:val="-2"/>
          <w:w w:val="95"/>
          <w:sz w:val="18"/>
        </w:rPr>
        <w:t>p.</w:t>
      </w:r>
      <w:r>
        <w:rPr>
          <w:color w:val="231F20"/>
          <w:spacing w:val="-4"/>
          <w:w w:val="95"/>
          <w:sz w:val="18"/>
        </w:rPr>
        <w:t xml:space="preserve"> 339.</w:t>
      </w:r>
    </w:p>
    <w:p w:rsidR="009E0961" w:rsidRDefault="00183599">
      <w:pPr>
        <w:pStyle w:val="ListParagraph"/>
        <w:numPr>
          <w:ilvl w:val="0"/>
          <w:numId w:val="47"/>
        </w:numPr>
        <w:tabs>
          <w:tab w:val="left" w:pos="1758"/>
        </w:tabs>
        <w:spacing w:before="12" w:line="220" w:lineRule="auto"/>
        <w:ind w:left="1757" w:right="875" w:hanging="276"/>
        <w:jc w:val="left"/>
        <w:rPr>
          <w:sz w:val="18"/>
        </w:rPr>
      </w:pPr>
      <w:r>
        <w:rPr>
          <w:color w:val="231F20"/>
          <w:spacing w:val="-2"/>
          <w:sz w:val="18"/>
        </w:rPr>
        <w:t>Stephen</w:t>
      </w:r>
      <w:r>
        <w:rPr>
          <w:color w:val="231F20"/>
          <w:spacing w:val="-8"/>
          <w:sz w:val="18"/>
        </w:rPr>
        <w:t xml:space="preserve"> </w:t>
      </w:r>
      <w:r>
        <w:rPr>
          <w:color w:val="231F20"/>
          <w:spacing w:val="-2"/>
          <w:sz w:val="18"/>
        </w:rPr>
        <w:t>Oppenheimer,</w:t>
      </w:r>
      <w:r>
        <w:rPr>
          <w:color w:val="231F20"/>
          <w:spacing w:val="-8"/>
          <w:sz w:val="18"/>
        </w:rPr>
        <w:t xml:space="preserve"> </w:t>
      </w:r>
      <w:r>
        <w:rPr>
          <w:rFonts w:ascii="Palatino Linotype"/>
          <w:i/>
          <w:color w:val="231F20"/>
          <w:spacing w:val="-2"/>
          <w:sz w:val="18"/>
        </w:rPr>
        <w:t>Eden</w:t>
      </w:r>
      <w:r>
        <w:rPr>
          <w:rFonts w:ascii="Palatino Linotype"/>
          <w:i/>
          <w:color w:val="231F20"/>
          <w:spacing w:val="-7"/>
          <w:sz w:val="18"/>
        </w:rPr>
        <w:t xml:space="preserve"> </w:t>
      </w:r>
      <w:r>
        <w:rPr>
          <w:rFonts w:ascii="Palatino Linotype"/>
          <w:i/>
          <w:color w:val="231F20"/>
          <w:spacing w:val="-2"/>
          <w:sz w:val="18"/>
        </w:rPr>
        <w:t>in</w:t>
      </w:r>
      <w:r>
        <w:rPr>
          <w:rFonts w:ascii="Palatino Linotype"/>
          <w:i/>
          <w:color w:val="231F20"/>
          <w:spacing w:val="-7"/>
          <w:sz w:val="18"/>
        </w:rPr>
        <w:t xml:space="preserve"> </w:t>
      </w:r>
      <w:r>
        <w:rPr>
          <w:rFonts w:ascii="Palatino Linotype"/>
          <w:i/>
          <w:color w:val="231F20"/>
          <w:spacing w:val="-2"/>
          <w:sz w:val="18"/>
        </w:rPr>
        <w:t>the</w:t>
      </w:r>
      <w:r>
        <w:rPr>
          <w:rFonts w:ascii="Palatino Linotype"/>
          <w:i/>
          <w:color w:val="231F20"/>
          <w:spacing w:val="-7"/>
          <w:sz w:val="18"/>
        </w:rPr>
        <w:t xml:space="preserve"> </w:t>
      </w:r>
      <w:r>
        <w:rPr>
          <w:rFonts w:ascii="Palatino Linotype"/>
          <w:i/>
          <w:color w:val="231F20"/>
          <w:spacing w:val="-2"/>
          <w:sz w:val="18"/>
        </w:rPr>
        <w:t>East:</w:t>
      </w:r>
      <w:r>
        <w:rPr>
          <w:rFonts w:ascii="Palatino Linotype"/>
          <w:i/>
          <w:color w:val="231F20"/>
          <w:spacing w:val="-7"/>
          <w:sz w:val="18"/>
        </w:rPr>
        <w:t xml:space="preserve"> </w:t>
      </w:r>
      <w:r>
        <w:rPr>
          <w:rFonts w:ascii="Palatino Linotype"/>
          <w:i/>
          <w:color w:val="231F20"/>
          <w:spacing w:val="-2"/>
          <w:sz w:val="18"/>
        </w:rPr>
        <w:t>The</w:t>
      </w:r>
      <w:r>
        <w:rPr>
          <w:rFonts w:ascii="Palatino Linotype"/>
          <w:i/>
          <w:color w:val="231F20"/>
          <w:spacing w:val="-7"/>
          <w:sz w:val="18"/>
        </w:rPr>
        <w:t xml:space="preserve"> </w:t>
      </w:r>
      <w:r>
        <w:rPr>
          <w:rFonts w:ascii="Palatino Linotype"/>
          <w:i/>
          <w:color w:val="231F20"/>
          <w:spacing w:val="-2"/>
          <w:sz w:val="18"/>
        </w:rPr>
        <w:t>Drowned</w:t>
      </w:r>
      <w:r>
        <w:rPr>
          <w:rFonts w:ascii="Palatino Linotype"/>
          <w:i/>
          <w:color w:val="231F20"/>
          <w:spacing w:val="-7"/>
          <w:sz w:val="18"/>
        </w:rPr>
        <w:t xml:space="preserve"> </w:t>
      </w:r>
      <w:r>
        <w:rPr>
          <w:rFonts w:ascii="Palatino Linotype"/>
          <w:i/>
          <w:color w:val="231F20"/>
          <w:spacing w:val="-2"/>
          <w:sz w:val="18"/>
        </w:rPr>
        <w:t>Continent</w:t>
      </w:r>
      <w:r>
        <w:rPr>
          <w:rFonts w:ascii="Palatino Linotype"/>
          <w:i/>
          <w:color w:val="231F20"/>
          <w:spacing w:val="-7"/>
          <w:sz w:val="18"/>
        </w:rPr>
        <w:t xml:space="preserve"> </w:t>
      </w:r>
      <w:r>
        <w:rPr>
          <w:rFonts w:ascii="Palatino Linotype"/>
          <w:i/>
          <w:color w:val="231F20"/>
          <w:spacing w:val="-2"/>
          <w:sz w:val="18"/>
        </w:rPr>
        <w:t>of</w:t>
      </w:r>
      <w:r>
        <w:rPr>
          <w:rFonts w:ascii="Palatino Linotype"/>
          <w:i/>
          <w:color w:val="231F20"/>
          <w:spacing w:val="-7"/>
          <w:sz w:val="18"/>
        </w:rPr>
        <w:t xml:space="preserve"> </w:t>
      </w:r>
      <w:r>
        <w:rPr>
          <w:rFonts w:ascii="Palatino Linotype"/>
          <w:i/>
          <w:color w:val="231F20"/>
          <w:spacing w:val="-2"/>
          <w:sz w:val="18"/>
        </w:rPr>
        <w:t xml:space="preserve">Southeast </w:t>
      </w:r>
      <w:r>
        <w:rPr>
          <w:rFonts w:ascii="Palatino Linotype"/>
          <w:i/>
          <w:color w:val="231F20"/>
          <w:sz w:val="18"/>
        </w:rPr>
        <w:t xml:space="preserve">Asia </w:t>
      </w:r>
      <w:r>
        <w:rPr>
          <w:color w:val="231F20"/>
          <w:sz w:val="18"/>
        </w:rPr>
        <w:t>(London, 1998), pp. 10 and 108.</w:t>
      </w:r>
    </w:p>
    <w:p w:rsidR="009E0961" w:rsidRDefault="00183599">
      <w:pPr>
        <w:pStyle w:val="ListParagraph"/>
        <w:numPr>
          <w:ilvl w:val="0"/>
          <w:numId w:val="47"/>
        </w:numPr>
        <w:tabs>
          <w:tab w:val="left" w:pos="1758"/>
        </w:tabs>
        <w:spacing w:line="227" w:lineRule="exact"/>
        <w:ind w:left="1757" w:hanging="276"/>
        <w:jc w:val="left"/>
        <w:rPr>
          <w:sz w:val="18"/>
        </w:rPr>
      </w:pPr>
      <w:r>
        <w:rPr>
          <w:color w:val="231F20"/>
          <w:spacing w:val="-2"/>
          <w:sz w:val="18"/>
        </w:rPr>
        <w:t>Đào</w:t>
      </w:r>
      <w:r>
        <w:rPr>
          <w:color w:val="231F20"/>
          <w:spacing w:val="-6"/>
          <w:sz w:val="18"/>
        </w:rPr>
        <w:t xml:space="preserve"> </w:t>
      </w:r>
      <w:r>
        <w:rPr>
          <w:color w:val="231F20"/>
          <w:spacing w:val="-2"/>
          <w:sz w:val="18"/>
        </w:rPr>
        <w:t>Duy</w:t>
      </w:r>
      <w:r>
        <w:rPr>
          <w:color w:val="231F20"/>
          <w:spacing w:val="-5"/>
          <w:sz w:val="18"/>
        </w:rPr>
        <w:t xml:space="preserve"> </w:t>
      </w:r>
      <w:r>
        <w:rPr>
          <w:color w:val="231F20"/>
          <w:spacing w:val="-2"/>
          <w:sz w:val="18"/>
        </w:rPr>
        <w:t>Anh,</w:t>
      </w:r>
      <w:r>
        <w:rPr>
          <w:color w:val="231F20"/>
          <w:spacing w:val="-6"/>
          <w:sz w:val="18"/>
        </w:rPr>
        <w:t xml:space="preserve"> </w:t>
      </w:r>
      <w:r>
        <w:rPr>
          <w:rFonts w:ascii="Palatino Linotype" w:hAnsi="Palatino Linotype"/>
          <w:i/>
          <w:color w:val="231F20"/>
          <w:spacing w:val="-2"/>
          <w:sz w:val="18"/>
        </w:rPr>
        <w:t>Đất</w:t>
      </w:r>
      <w:r>
        <w:rPr>
          <w:rFonts w:ascii="Palatino Linotype" w:hAnsi="Palatino Linotype"/>
          <w:i/>
          <w:color w:val="231F20"/>
          <w:spacing w:val="-5"/>
          <w:sz w:val="18"/>
        </w:rPr>
        <w:t xml:space="preserve"> </w:t>
      </w:r>
      <w:r>
        <w:rPr>
          <w:rFonts w:ascii="Palatino Linotype" w:hAnsi="Palatino Linotype"/>
          <w:i/>
          <w:color w:val="231F20"/>
          <w:spacing w:val="-2"/>
          <w:sz w:val="18"/>
        </w:rPr>
        <w:t>Nước</w:t>
      </w:r>
      <w:r>
        <w:rPr>
          <w:rFonts w:ascii="Palatino Linotype" w:hAnsi="Palatino Linotype"/>
          <w:i/>
          <w:color w:val="231F20"/>
          <w:spacing w:val="-5"/>
          <w:sz w:val="18"/>
        </w:rPr>
        <w:t xml:space="preserve"> </w:t>
      </w:r>
      <w:r>
        <w:rPr>
          <w:rFonts w:ascii="Palatino Linotype" w:hAnsi="Palatino Linotype"/>
          <w:i/>
          <w:color w:val="231F20"/>
          <w:spacing w:val="-2"/>
          <w:sz w:val="18"/>
        </w:rPr>
        <w:t>Việt</w:t>
      </w:r>
      <w:r>
        <w:rPr>
          <w:rFonts w:ascii="Palatino Linotype" w:hAnsi="Palatino Linotype"/>
          <w:i/>
          <w:color w:val="231F20"/>
          <w:spacing w:val="-5"/>
          <w:sz w:val="18"/>
        </w:rPr>
        <w:t xml:space="preserve"> </w:t>
      </w:r>
      <w:r>
        <w:rPr>
          <w:rFonts w:ascii="Palatino Linotype" w:hAnsi="Palatino Linotype"/>
          <w:i/>
          <w:color w:val="231F20"/>
          <w:spacing w:val="-2"/>
          <w:sz w:val="18"/>
        </w:rPr>
        <w:t>Nam</w:t>
      </w:r>
      <w:r>
        <w:rPr>
          <w:rFonts w:ascii="Palatino Linotype" w:hAnsi="Palatino Linotype"/>
          <w:i/>
          <w:color w:val="231F20"/>
          <w:spacing w:val="-6"/>
          <w:sz w:val="18"/>
        </w:rPr>
        <w:t xml:space="preserve"> </w:t>
      </w:r>
      <w:r>
        <w:rPr>
          <w:rFonts w:ascii="Palatino Linotype" w:hAnsi="Palatino Linotype"/>
          <w:i/>
          <w:color w:val="231F20"/>
          <w:spacing w:val="-2"/>
          <w:sz w:val="18"/>
        </w:rPr>
        <w:t>qua</w:t>
      </w:r>
      <w:r>
        <w:rPr>
          <w:rFonts w:ascii="Palatino Linotype" w:hAnsi="Palatino Linotype"/>
          <w:i/>
          <w:color w:val="231F20"/>
          <w:spacing w:val="-5"/>
          <w:sz w:val="18"/>
        </w:rPr>
        <w:t xml:space="preserve"> </w:t>
      </w:r>
      <w:r>
        <w:rPr>
          <w:rFonts w:ascii="Palatino Linotype" w:hAnsi="Palatino Linotype"/>
          <w:i/>
          <w:color w:val="231F20"/>
          <w:spacing w:val="-2"/>
          <w:sz w:val="18"/>
        </w:rPr>
        <w:t>Các</w:t>
      </w:r>
      <w:r>
        <w:rPr>
          <w:rFonts w:ascii="Palatino Linotype" w:hAnsi="Palatino Linotype"/>
          <w:i/>
          <w:color w:val="231F20"/>
          <w:spacing w:val="-5"/>
          <w:sz w:val="18"/>
        </w:rPr>
        <w:t xml:space="preserve"> </w:t>
      </w:r>
      <w:r>
        <w:rPr>
          <w:rFonts w:ascii="Palatino Linotype" w:hAnsi="Palatino Linotype"/>
          <w:i/>
          <w:color w:val="231F20"/>
          <w:spacing w:val="-2"/>
          <w:sz w:val="18"/>
        </w:rPr>
        <w:t>Đời</w:t>
      </w:r>
      <w:r>
        <w:rPr>
          <w:rFonts w:ascii="Palatino Linotype" w:hAnsi="Palatino Linotype"/>
          <w:i/>
          <w:color w:val="231F20"/>
          <w:spacing w:val="-5"/>
          <w:sz w:val="18"/>
        </w:rPr>
        <w:t xml:space="preserve"> </w:t>
      </w:r>
      <w:r>
        <w:rPr>
          <w:color w:val="231F20"/>
          <w:spacing w:val="-2"/>
          <w:sz w:val="18"/>
        </w:rPr>
        <w:t>(Hanoi,</w:t>
      </w:r>
      <w:r>
        <w:rPr>
          <w:color w:val="231F20"/>
          <w:spacing w:val="-6"/>
          <w:sz w:val="18"/>
        </w:rPr>
        <w:t xml:space="preserve"> </w:t>
      </w:r>
      <w:r>
        <w:rPr>
          <w:color w:val="231F20"/>
          <w:spacing w:val="-2"/>
          <w:sz w:val="18"/>
        </w:rPr>
        <w:t>2005).</w:t>
      </w:r>
    </w:p>
    <w:p w:rsidR="009E0961" w:rsidRDefault="00183599">
      <w:pPr>
        <w:pStyle w:val="ListParagraph"/>
        <w:numPr>
          <w:ilvl w:val="0"/>
          <w:numId w:val="47"/>
        </w:numPr>
        <w:tabs>
          <w:tab w:val="left" w:pos="1758"/>
        </w:tabs>
        <w:spacing w:before="1" w:line="240" w:lineRule="auto"/>
        <w:ind w:left="1757" w:hanging="276"/>
        <w:jc w:val="left"/>
        <w:rPr>
          <w:sz w:val="18"/>
        </w:rPr>
      </w:pPr>
      <w:r>
        <w:rPr>
          <w:color w:val="231F20"/>
          <w:spacing w:val="-2"/>
          <w:w w:val="95"/>
          <w:sz w:val="18"/>
        </w:rPr>
        <w:t>‘Sunda</w:t>
      </w:r>
      <w:r>
        <w:rPr>
          <w:color w:val="231F20"/>
          <w:spacing w:val="-1"/>
          <w:sz w:val="18"/>
        </w:rPr>
        <w:t xml:space="preserve"> </w:t>
      </w:r>
      <w:r>
        <w:rPr>
          <w:color w:val="231F20"/>
          <w:spacing w:val="-2"/>
          <w:w w:val="95"/>
          <w:sz w:val="18"/>
        </w:rPr>
        <w:t>Shelf</w:t>
      </w:r>
      <w:r>
        <w:rPr>
          <w:color w:val="231F20"/>
          <w:spacing w:val="-19"/>
          <w:w w:val="95"/>
          <w:sz w:val="18"/>
        </w:rPr>
        <w:t xml:space="preserve"> </w:t>
      </w:r>
      <w:r>
        <w:rPr>
          <w:color w:val="231F20"/>
          <w:spacing w:val="-5"/>
          <w:w w:val="95"/>
          <w:sz w:val="18"/>
        </w:rPr>
        <w:t>’.</w:t>
      </w:r>
    </w:p>
    <w:p w:rsidR="009E0961" w:rsidRDefault="00183599">
      <w:pPr>
        <w:pStyle w:val="ListParagraph"/>
        <w:numPr>
          <w:ilvl w:val="0"/>
          <w:numId w:val="47"/>
        </w:numPr>
        <w:tabs>
          <w:tab w:val="left" w:pos="1758"/>
        </w:tabs>
        <w:spacing w:before="18" w:line="237" w:lineRule="auto"/>
        <w:ind w:left="1757" w:right="808" w:hanging="276"/>
        <w:jc w:val="left"/>
        <w:rPr>
          <w:sz w:val="18"/>
        </w:rPr>
      </w:pPr>
      <w:r>
        <w:rPr>
          <w:color w:val="231F20"/>
          <w:sz w:val="18"/>
        </w:rPr>
        <w:t>Nguyễn</w:t>
      </w:r>
      <w:r>
        <w:rPr>
          <w:color w:val="231F20"/>
          <w:spacing w:val="-7"/>
          <w:sz w:val="18"/>
        </w:rPr>
        <w:t xml:space="preserve"> </w:t>
      </w:r>
      <w:r>
        <w:rPr>
          <w:color w:val="231F20"/>
          <w:sz w:val="18"/>
        </w:rPr>
        <w:t>Việt,</w:t>
      </w:r>
      <w:r>
        <w:rPr>
          <w:color w:val="231F20"/>
          <w:spacing w:val="-7"/>
          <w:sz w:val="18"/>
        </w:rPr>
        <w:t xml:space="preserve"> </w:t>
      </w:r>
      <w:r>
        <w:rPr>
          <w:color w:val="231F20"/>
          <w:sz w:val="18"/>
        </w:rPr>
        <w:t>‘The</w:t>
      </w:r>
      <w:r>
        <w:rPr>
          <w:color w:val="231F20"/>
          <w:spacing w:val="-7"/>
          <w:sz w:val="18"/>
        </w:rPr>
        <w:t xml:space="preserve"> </w:t>
      </w:r>
      <w:r>
        <w:rPr>
          <w:color w:val="231F20"/>
          <w:sz w:val="18"/>
        </w:rPr>
        <w:t>Đa</w:t>
      </w:r>
      <w:r>
        <w:rPr>
          <w:color w:val="231F20"/>
          <w:spacing w:val="-7"/>
          <w:sz w:val="18"/>
        </w:rPr>
        <w:t xml:space="preserve"> </w:t>
      </w:r>
      <w:r>
        <w:rPr>
          <w:color w:val="231F20"/>
          <w:sz w:val="18"/>
        </w:rPr>
        <w:t>Bút</w:t>
      </w:r>
      <w:r>
        <w:rPr>
          <w:color w:val="231F20"/>
          <w:spacing w:val="-7"/>
          <w:sz w:val="18"/>
        </w:rPr>
        <w:t xml:space="preserve"> </w:t>
      </w:r>
      <w:r>
        <w:rPr>
          <w:color w:val="231F20"/>
          <w:sz w:val="18"/>
        </w:rPr>
        <w:t>Culture:</w:t>
      </w:r>
      <w:r>
        <w:rPr>
          <w:color w:val="231F20"/>
          <w:spacing w:val="-7"/>
          <w:sz w:val="18"/>
        </w:rPr>
        <w:t xml:space="preserve"> </w:t>
      </w:r>
      <w:r>
        <w:rPr>
          <w:color w:val="231F20"/>
          <w:sz w:val="18"/>
        </w:rPr>
        <w:t>Prehistoric</w:t>
      </w:r>
      <w:r>
        <w:rPr>
          <w:color w:val="231F20"/>
          <w:spacing w:val="-7"/>
          <w:sz w:val="18"/>
        </w:rPr>
        <w:t xml:space="preserve"> </w:t>
      </w:r>
      <w:r>
        <w:rPr>
          <w:color w:val="231F20"/>
          <w:sz w:val="18"/>
        </w:rPr>
        <w:t>Occupation</w:t>
      </w:r>
      <w:r>
        <w:rPr>
          <w:color w:val="231F20"/>
          <w:spacing w:val="-7"/>
          <w:sz w:val="18"/>
        </w:rPr>
        <w:t xml:space="preserve"> </w:t>
      </w:r>
      <w:r>
        <w:rPr>
          <w:color w:val="231F20"/>
          <w:sz w:val="18"/>
        </w:rPr>
        <w:t>During</w:t>
      </w:r>
      <w:r>
        <w:rPr>
          <w:color w:val="231F20"/>
          <w:spacing w:val="-7"/>
          <w:sz w:val="18"/>
        </w:rPr>
        <w:t xml:space="preserve"> </w:t>
      </w:r>
      <w:r>
        <w:rPr>
          <w:color w:val="231F20"/>
          <w:sz w:val="18"/>
        </w:rPr>
        <w:t>the</w:t>
      </w:r>
      <w:r>
        <w:rPr>
          <w:color w:val="231F20"/>
          <w:spacing w:val="-7"/>
          <w:sz w:val="18"/>
        </w:rPr>
        <w:t xml:space="preserve"> </w:t>
      </w:r>
      <w:r>
        <w:rPr>
          <w:color w:val="231F20"/>
          <w:sz w:val="18"/>
        </w:rPr>
        <w:t xml:space="preserve">Middle Holocene Sea Transgression’, </w:t>
      </w:r>
      <w:r>
        <w:rPr>
          <w:rFonts w:ascii="Palatino Linotype" w:hAnsi="Palatino Linotype"/>
          <w:i/>
          <w:color w:val="231F20"/>
          <w:sz w:val="18"/>
        </w:rPr>
        <w:t>s</w:t>
      </w:r>
      <w:r>
        <w:rPr>
          <w:rFonts w:ascii="Palatino Linotype" w:hAnsi="Palatino Linotype"/>
          <w:i/>
          <w:smallCaps/>
          <w:color w:val="231F20"/>
          <w:sz w:val="18"/>
        </w:rPr>
        <w:t>e</w:t>
      </w:r>
      <w:r>
        <w:rPr>
          <w:rFonts w:ascii="Palatino Linotype" w:hAnsi="Palatino Linotype"/>
          <w:i/>
          <w:color w:val="231F20"/>
          <w:sz w:val="18"/>
        </w:rPr>
        <w:t>as Bulletin</w:t>
      </w:r>
      <w:r>
        <w:rPr>
          <w:color w:val="231F20"/>
          <w:sz w:val="18"/>
        </w:rPr>
        <w:t>, v</w:t>
      </w:r>
      <w:r>
        <w:rPr>
          <w:smallCaps/>
          <w:color w:val="231F20"/>
          <w:sz w:val="18"/>
        </w:rPr>
        <w:t>ii</w:t>
      </w:r>
      <w:r>
        <w:rPr>
          <w:color w:val="231F20"/>
          <w:sz w:val="18"/>
        </w:rPr>
        <w:t xml:space="preserve">/2, presented at the 17th Congress of the </w:t>
      </w:r>
      <w:r>
        <w:rPr>
          <w:smallCaps/>
          <w:color w:val="231F20"/>
          <w:sz w:val="18"/>
        </w:rPr>
        <w:t>ippa</w:t>
      </w:r>
      <w:r>
        <w:rPr>
          <w:color w:val="231F20"/>
          <w:sz w:val="18"/>
        </w:rPr>
        <w:t xml:space="preserve"> (Taipei, 2002).</w:t>
      </w:r>
    </w:p>
    <w:p w:rsidR="009E0961" w:rsidRDefault="00183599">
      <w:pPr>
        <w:pStyle w:val="ListParagraph"/>
        <w:numPr>
          <w:ilvl w:val="0"/>
          <w:numId w:val="47"/>
        </w:numPr>
        <w:tabs>
          <w:tab w:val="left" w:pos="1758"/>
        </w:tabs>
        <w:spacing w:before="17" w:line="205" w:lineRule="exact"/>
        <w:ind w:left="1757" w:hanging="276"/>
        <w:jc w:val="left"/>
        <w:rPr>
          <w:sz w:val="18"/>
        </w:rPr>
      </w:pPr>
      <w:r>
        <w:rPr>
          <w:color w:val="231F20"/>
          <w:w w:val="95"/>
          <w:sz w:val="18"/>
        </w:rPr>
        <w:t>‘Thời</w:t>
      </w:r>
      <w:r>
        <w:rPr>
          <w:color w:val="231F20"/>
          <w:spacing w:val="4"/>
          <w:sz w:val="18"/>
        </w:rPr>
        <w:t xml:space="preserve"> </w:t>
      </w:r>
      <w:r>
        <w:rPr>
          <w:color w:val="231F20"/>
          <w:w w:val="95"/>
          <w:sz w:val="18"/>
        </w:rPr>
        <w:t>Cổ</w:t>
      </w:r>
      <w:r>
        <w:rPr>
          <w:color w:val="231F20"/>
          <w:spacing w:val="5"/>
          <w:sz w:val="18"/>
        </w:rPr>
        <w:t xml:space="preserve"> </w:t>
      </w:r>
      <w:r>
        <w:rPr>
          <w:color w:val="231F20"/>
          <w:spacing w:val="-2"/>
          <w:w w:val="95"/>
          <w:sz w:val="18"/>
        </w:rPr>
        <w:t>Đại’.</w:t>
      </w:r>
    </w:p>
    <w:p w:rsidR="009E0961" w:rsidRDefault="00183599">
      <w:pPr>
        <w:pStyle w:val="ListParagraph"/>
        <w:numPr>
          <w:ilvl w:val="0"/>
          <w:numId w:val="47"/>
        </w:numPr>
        <w:tabs>
          <w:tab w:val="left" w:pos="1758"/>
        </w:tabs>
        <w:spacing w:before="13" w:line="220" w:lineRule="auto"/>
        <w:ind w:left="1757" w:right="1116" w:hanging="276"/>
        <w:jc w:val="left"/>
        <w:rPr>
          <w:sz w:val="18"/>
        </w:rPr>
      </w:pPr>
      <w:r>
        <w:rPr>
          <w:color w:val="231F20"/>
          <w:spacing w:val="-2"/>
          <w:sz w:val="18"/>
        </w:rPr>
        <w:t>Ủy</w:t>
      </w:r>
      <w:r>
        <w:rPr>
          <w:color w:val="231F20"/>
          <w:spacing w:val="-9"/>
          <w:sz w:val="18"/>
        </w:rPr>
        <w:t xml:space="preserve"> </w:t>
      </w:r>
      <w:r>
        <w:rPr>
          <w:color w:val="231F20"/>
          <w:spacing w:val="-2"/>
          <w:sz w:val="18"/>
        </w:rPr>
        <w:t>ban</w:t>
      </w:r>
      <w:r>
        <w:rPr>
          <w:color w:val="231F20"/>
          <w:spacing w:val="-9"/>
          <w:sz w:val="18"/>
        </w:rPr>
        <w:t xml:space="preserve"> </w:t>
      </w:r>
      <w:r>
        <w:rPr>
          <w:color w:val="231F20"/>
          <w:spacing w:val="-2"/>
          <w:sz w:val="18"/>
        </w:rPr>
        <w:t>khoa</w:t>
      </w:r>
      <w:r>
        <w:rPr>
          <w:color w:val="231F20"/>
          <w:spacing w:val="-9"/>
          <w:sz w:val="18"/>
        </w:rPr>
        <w:t xml:space="preserve"> </w:t>
      </w:r>
      <w:r>
        <w:rPr>
          <w:color w:val="231F20"/>
          <w:spacing w:val="-2"/>
          <w:sz w:val="18"/>
        </w:rPr>
        <w:t>học</w:t>
      </w:r>
      <w:r>
        <w:rPr>
          <w:color w:val="231F20"/>
          <w:spacing w:val="-9"/>
          <w:sz w:val="18"/>
        </w:rPr>
        <w:t xml:space="preserve"> </w:t>
      </w:r>
      <w:r>
        <w:rPr>
          <w:color w:val="231F20"/>
          <w:spacing w:val="-2"/>
          <w:sz w:val="18"/>
        </w:rPr>
        <w:t>xã</w:t>
      </w:r>
      <w:r>
        <w:rPr>
          <w:color w:val="231F20"/>
          <w:spacing w:val="-9"/>
          <w:sz w:val="18"/>
        </w:rPr>
        <w:t xml:space="preserve"> </w:t>
      </w:r>
      <w:r>
        <w:rPr>
          <w:color w:val="231F20"/>
          <w:spacing w:val="-2"/>
          <w:sz w:val="18"/>
        </w:rPr>
        <w:t>hội</w:t>
      </w:r>
      <w:r>
        <w:rPr>
          <w:color w:val="231F20"/>
          <w:spacing w:val="-9"/>
          <w:sz w:val="18"/>
        </w:rPr>
        <w:t xml:space="preserve"> </w:t>
      </w:r>
      <w:r>
        <w:rPr>
          <w:color w:val="231F20"/>
          <w:spacing w:val="-2"/>
          <w:sz w:val="18"/>
        </w:rPr>
        <w:t>Việt</w:t>
      </w:r>
      <w:r>
        <w:rPr>
          <w:color w:val="231F20"/>
          <w:spacing w:val="-9"/>
          <w:sz w:val="18"/>
        </w:rPr>
        <w:t xml:space="preserve"> </w:t>
      </w:r>
      <w:r>
        <w:rPr>
          <w:color w:val="231F20"/>
          <w:spacing w:val="-2"/>
          <w:sz w:val="18"/>
        </w:rPr>
        <w:t>Nam,</w:t>
      </w:r>
      <w:r>
        <w:rPr>
          <w:color w:val="231F20"/>
          <w:spacing w:val="-8"/>
          <w:sz w:val="18"/>
        </w:rPr>
        <w:t xml:space="preserve"> </w:t>
      </w:r>
      <w:r>
        <w:rPr>
          <w:rFonts w:ascii="Palatino Linotype" w:hAnsi="Palatino Linotype"/>
          <w:i/>
          <w:color w:val="231F20"/>
          <w:spacing w:val="-2"/>
          <w:sz w:val="18"/>
        </w:rPr>
        <w:t>Hùng</w:t>
      </w:r>
      <w:r>
        <w:rPr>
          <w:rFonts w:ascii="Palatino Linotype" w:hAnsi="Palatino Linotype"/>
          <w:i/>
          <w:color w:val="231F20"/>
          <w:spacing w:val="-8"/>
          <w:sz w:val="18"/>
        </w:rPr>
        <w:t xml:space="preserve"> </w:t>
      </w:r>
      <w:r>
        <w:rPr>
          <w:rFonts w:ascii="Palatino Linotype" w:hAnsi="Palatino Linotype"/>
          <w:i/>
          <w:color w:val="231F20"/>
          <w:spacing w:val="-2"/>
          <w:sz w:val="18"/>
        </w:rPr>
        <w:t>Vương</w:t>
      </w:r>
      <w:r>
        <w:rPr>
          <w:rFonts w:ascii="Palatino Linotype" w:hAnsi="Palatino Linotype"/>
          <w:i/>
          <w:color w:val="231F20"/>
          <w:spacing w:val="-8"/>
          <w:sz w:val="18"/>
        </w:rPr>
        <w:t xml:space="preserve"> </w:t>
      </w:r>
      <w:r>
        <w:rPr>
          <w:rFonts w:ascii="Palatino Linotype" w:hAnsi="Palatino Linotype"/>
          <w:i/>
          <w:color w:val="231F20"/>
          <w:spacing w:val="-2"/>
          <w:sz w:val="18"/>
        </w:rPr>
        <w:t>dựng</w:t>
      </w:r>
      <w:r>
        <w:rPr>
          <w:rFonts w:ascii="Palatino Linotype" w:hAnsi="Palatino Linotype"/>
          <w:i/>
          <w:color w:val="231F20"/>
          <w:spacing w:val="-8"/>
          <w:sz w:val="18"/>
        </w:rPr>
        <w:t xml:space="preserve"> </w:t>
      </w:r>
      <w:r>
        <w:rPr>
          <w:rFonts w:ascii="Palatino Linotype" w:hAnsi="Palatino Linotype"/>
          <w:i/>
          <w:color w:val="231F20"/>
          <w:spacing w:val="-2"/>
          <w:sz w:val="18"/>
        </w:rPr>
        <w:t>nước</w:t>
      </w:r>
      <w:r>
        <w:rPr>
          <w:color w:val="231F20"/>
          <w:spacing w:val="-2"/>
          <w:sz w:val="18"/>
        </w:rPr>
        <w:t>,</w:t>
      </w:r>
      <w:r>
        <w:rPr>
          <w:color w:val="231F20"/>
          <w:spacing w:val="-8"/>
          <w:sz w:val="18"/>
        </w:rPr>
        <w:t xml:space="preserve"> </w:t>
      </w:r>
      <w:r>
        <w:rPr>
          <w:color w:val="231F20"/>
          <w:spacing w:val="-2"/>
          <w:sz w:val="18"/>
        </w:rPr>
        <w:t>vol.</w:t>
      </w:r>
      <w:r>
        <w:rPr>
          <w:color w:val="231F20"/>
          <w:spacing w:val="-9"/>
          <w:sz w:val="18"/>
        </w:rPr>
        <w:t xml:space="preserve"> </w:t>
      </w:r>
      <w:r>
        <w:rPr>
          <w:smallCaps/>
          <w:color w:val="231F20"/>
          <w:spacing w:val="-2"/>
          <w:sz w:val="18"/>
        </w:rPr>
        <w:t>i</w:t>
      </w:r>
      <w:r>
        <w:rPr>
          <w:color w:val="231F20"/>
          <w:spacing w:val="-2"/>
          <w:sz w:val="18"/>
        </w:rPr>
        <w:t>v,</w:t>
      </w:r>
      <w:r>
        <w:rPr>
          <w:color w:val="231F20"/>
          <w:spacing w:val="-8"/>
          <w:sz w:val="18"/>
        </w:rPr>
        <w:t xml:space="preserve"> </w:t>
      </w:r>
      <w:r>
        <w:rPr>
          <w:color w:val="231F20"/>
          <w:spacing w:val="-2"/>
          <w:sz w:val="18"/>
        </w:rPr>
        <w:t>part</w:t>
      </w:r>
      <w:r>
        <w:rPr>
          <w:color w:val="231F20"/>
          <w:spacing w:val="-9"/>
          <w:sz w:val="18"/>
        </w:rPr>
        <w:t xml:space="preserve"> </w:t>
      </w:r>
      <w:r>
        <w:rPr>
          <w:color w:val="231F20"/>
          <w:spacing w:val="-2"/>
          <w:sz w:val="18"/>
        </w:rPr>
        <w:t xml:space="preserve">3; </w:t>
      </w:r>
      <w:r>
        <w:rPr>
          <w:color w:val="231F20"/>
          <w:sz w:val="18"/>
        </w:rPr>
        <w:t xml:space="preserve">Taylor, </w:t>
      </w:r>
      <w:r>
        <w:rPr>
          <w:rFonts w:ascii="Palatino Linotype" w:hAnsi="Palatino Linotype"/>
          <w:i/>
          <w:color w:val="231F20"/>
          <w:sz w:val="18"/>
        </w:rPr>
        <w:t>The Birth of Vietnam</w:t>
      </w:r>
      <w:r>
        <w:rPr>
          <w:color w:val="231F20"/>
          <w:sz w:val="18"/>
        </w:rPr>
        <w:t>, p. 312.</w:t>
      </w:r>
    </w:p>
    <w:p w:rsidR="009E0961" w:rsidRDefault="00183599">
      <w:pPr>
        <w:pStyle w:val="ListParagraph"/>
        <w:numPr>
          <w:ilvl w:val="0"/>
          <w:numId w:val="47"/>
        </w:numPr>
        <w:tabs>
          <w:tab w:val="left" w:pos="1758"/>
        </w:tabs>
        <w:spacing w:line="220" w:lineRule="auto"/>
        <w:ind w:left="1757" w:right="799" w:hanging="276"/>
        <w:jc w:val="left"/>
        <w:rPr>
          <w:sz w:val="18"/>
        </w:rPr>
      </w:pPr>
      <w:r>
        <w:rPr>
          <w:color w:val="231F20"/>
          <w:sz w:val="18"/>
        </w:rPr>
        <w:t>Trần Thế Pháp,</w:t>
      </w:r>
      <w:r>
        <w:rPr>
          <w:color w:val="231F20"/>
          <w:spacing w:val="-1"/>
          <w:sz w:val="18"/>
        </w:rPr>
        <w:t xml:space="preserve"> </w:t>
      </w:r>
      <w:r>
        <w:rPr>
          <w:rFonts w:ascii="Palatino Linotype" w:hAnsi="Palatino Linotype"/>
          <w:i/>
          <w:color w:val="231F20"/>
          <w:sz w:val="18"/>
        </w:rPr>
        <w:t>Lĩnh Nam Chích Quái</w:t>
      </w:r>
      <w:r>
        <w:rPr>
          <w:color w:val="231F20"/>
          <w:sz w:val="18"/>
        </w:rPr>
        <w:t xml:space="preserve">, trans. Lê Hữu Mục, 1st edn (Saigon, </w:t>
      </w:r>
      <w:r>
        <w:rPr>
          <w:color w:val="231F20"/>
          <w:spacing w:val="-2"/>
          <w:sz w:val="18"/>
        </w:rPr>
        <w:t>1961),</w:t>
      </w:r>
      <w:r>
        <w:rPr>
          <w:color w:val="231F20"/>
          <w:spacing w:val="-10"/>
          <w:sz w:val="18"/>
        </w:rPr>
        <w:t xml:space="preserve"> </w:t>
      </w:r>
      <w:r>
        <w:rPr>
          <w:color w:val="231F20"/>
          <w:spacing w:val="-2"/>
          <w:sz w:val="18"/>
        </w:rPr>
        <w:t>p.</w:t>
      </w:r>
      <w:r>
        <w:rPr>
          <w:color w:val="231F20"/>
          <w:spacing w:val="-9"/>
          <w:sz w:val="18"/>
        </w:rPr>
        <w:t xml:space="preserve"> </w:t>
      </w:r>
      <w:r>
        <w:rPr>
          <w:color w:val="231F20"/>
          <w:spacing w:val="-2"/>
          <w:sz w:val="18"/>
        </w:rPr>
        <w:t>44;</w:t>
      </w:r>
      <w:r>
        <w:rPr>
          <w:color w:val="231F20"/>
          <w:spacing w:val="-9"/>
          <w:sz w:val="18"/>
        </w:rPr>
        <w:t xml:space="preserve"> </w:t>
      </w:r>
      <w:r>
        <w:rPr>
          <w:rFonts w:ascii="Palatino Linotype" w:hAnsi="Palatino Linotype"/>
          <w:i/>
          <w:color w:val="231F20"/>
          <w:spacing w:val="-2"/>
          <w:sz w:val="18"/>
        </w:rPr>
        <w:t>Đại</w:t>
      </w:r>
      <w:r>
        <w:rPr>
          <w:rFonts w:ascii="Palatino Linotype" w:hAnsi="Palatino Linotype"/>
          <w:i/>
          <w:color w:val="231F20"/>
          <w:spacing w:val="-9"/>
          <w:sz w:val="18"/>
        </w:rPr>
        <w:t xml:space="preserve"> </w:t>
      </w:r>
      <w:r>
        <w:rPr>
          <w:rFonts w:ascii="Palatino Linotype" w:hAnsi="Palatino Linotype"/>
          <w:i/>
          <w:color w:val="231F20"/>
          <w:spacing w:val="-2"/>
          <w:sz w:val="18"/>
        </w:rPr>
        <w:t>Việt</w:t>
      </w:r>
      <w:r>
        <w:rPr>
          <w:rFonts w:ascii="Palatino Linotype" w:hAnsi="Palatino Linotype"/>
          <w:i/>
          <w:color w:val="231F20"/>
          <w:spacing w:val="-10"/>
          <w:sz w:val="18"/>
        </w:rPr>
        <w:t xml:space="preserve"> </w:t>
      </w:r>
      <w:r>
        <w:rPr>
          <w:rFonts w:ascii="Palatino Linotype" w:hAnsi="Palatino Linotype"/>
          <w:i/>
          <w:color w:val="231F20"/>
          <w:spacing w:val="-2"/>
          <w:sz w:val="18"/>
        </w:rPr>
        <w:t>Sử</w:t>
      </w:r>
      <w:r>
        <w:rPr>
          <w:rFonts w:ascii="Palatino Linotype" w:hAnsi="Palatino Linotype"/>
          <w:i/>
          <w:color w:val="231F20"/>
          <w:spacing w:val="-9"/>
          <w:sz w:val="18"/>
        </w:rPr>
        <w:t xml:space="preserve"> </w:t>
      </w:r>
      <w:r>
        <w:rPr>
          <w:rFonts w:ascii="Palatino Linotype" w:hAnsi="Palatino Linotype"/>
          <w:i/>
          <w:color w:val="231F20"/>
          <w:spacing w:val="-2"/>
          <w:sz w:val="18"/>
        </w:rPr>
        <w:t>Ký</w:t>
      </w:r>
      <w:r>
        <w:rPr>
          <w:rFonts w:ascii="Palatino Linotype" w:hAnsi="Palatino Linotype"/>
          <w:i/>
          <w:color w:val="231F20"/>
          <w:spacing w:val="-9"/>
          <w:sz w:val="18"/>
        </w:rPr>
        <w:t xml:space="preserve"> </w:t>
      </w:r>
      <w:r>
        <w:rPr>
          <w:rFonts w:ascii="Palatino Linotype" w:hAnsi="Palatino Linotype"/>
          <w:i/>
          <w:color w:val="231F20"/>
          <w:spacing w:val="-2"/>
          <w:sz w:val="18"/>
        </w:rPr>
        <w:t>Toàn</w:t>
      </w:r>
      <w:r>
        <w:rPr>
          <w:rFonts w:ascii="Palatino Linotype" w:hAnsi="Palatino Linotype"/>
          <w:i/>
          <w:color w:val="231F20"/>
          <w:spacing w:val="-9"/>
          <w:sz w:val="18"/>
        </w:rPr>
        <w:t xml:space="preserve"> </w:t>
      </w:r>
      <w:r>
        <w:rPr>
          <w:rFonts w:ascii="Palatino Linotype" w:hAnsi="Palatino Linotype"/>
          <w:i/>
          <w:color w:val="231F20"/>
          <w:spacing w:val="-2"/>
          <w:sz w:val="18"/>
        </w:rPr>
        <w:t>Thư:</w:t>
      </w:r>
      <w:r>
        <w:rPr>
          <w:rFonts w:ascii="Palatino Linotype" w:hAnsi="Palatino Linotype"/>
          <w:i/>
          <w:color w:val="231F20"/>
          <w:spacing w:val="-10"/>
          <w:sz w:val="18"/>
        </w:rPr>
        <w:t xml:space="preserve"> </w:t>
      </w:r>
      <w:r>
        <w:rPr>
          <w:rFonts w:ascii="Palatino Linotype" w:hAnsi="Palatino Linotype"/>
          <w:i/>
          <w:color w:val="231F20"/>
          <w:spacing w:val="-2"/>
          <w:sz w:val="18"/>
        </w:rPr>
        <w:t>Ngoại</w:t>
      </w:r>
      <w:r>
        <w:rPr>
          <w:rFonts w:ascii="Palatino Linotype" w:hAnsi="Palatino Linotype"/>
          <w:i/>
          <w:color w:val="231F20"/>
          <w:spacing w:val="-9"/>
          <w:sz w:val="18"/>
        </w:rPr>
        <w:t xml:space="preserve"> </w:t>
      </w:r>
      <w:r>
        <w:rPr>
          <w:rFonts w:ascii="Palatino Linotype" w:hAnsi="Palatino Linotype"/>
          <w:i/>
          <w:color w:val="231F20"/>
          <w:spacing w:val="-2"/>
          <w:sz w:val="18"/>
        </w:rPr>
        <w:t>Kỷ</w:t>
      </w:r>
      <w:r>
        <w:rPr>
          <w:color w:val="231F20"/>
          <w:spacing w:val="-2"/>
          <w:sz w:val="18"/>
        </w:rPr>
        <w:t>,</w:t>
      </w:r>
      <w:r>
        <w:rPr>
          <w:color w:val="231F20"/>
          <w:spacing w:val="-9"/>
          <w:sz w:val="18"/>
        </w:rPr>
        <w:t xml:space="preserve"> </w:t>
      </w:r>
      <w:r>
        <w:rPr>
          <w:color w:val="231F20"/>
          <w:spacing w:val="-2"/>
          <w:sz w:val="18"/>
        </w:rPr>
        <w:t>trans.</w:t>
      </w:r>
      <w:r>
        <w:rPr>
          <w:color w:val="231F20"/>
          <w:spacing w:val="-9"/>
          <w:sz w:val="18"/>
        </w:rPr>
        <w:t xml:space="preserve"> </w:t>
      </w:r>
      <w:r>
        <w:rPr>
          <w:color w:val="231F20"/>
          <w:spacing w:val="-2"/>
          <w:sz w:val="18"/>
        </w:rPr>
        <w:t>Viện</w:t>
      </w:r>
      <w:r>
        <w:rPr>
          <w:color w:val="231F20"/>
          <w:spacing w:val="-10"/>
          <w:sz w:val="18"/>
        </w:rPr>
        <w:t xml:space="preserve"> </w:t>
      </w:r>
      <w:r>
        <w:rPr>
          <w:color w:val="231F20"/>
          <w:spacing w:val="-2"/>
          <w:sz w:val="18"/>
        </w:rPr>
        <w:t>Khoa</w:t>
      </w:r>
      <w:r>
        <w:rPr>
          <w:color w:val="231F20"/>
          <w:spacing w:val="-9"/>
          <w:sz w:val="18"/>
        </w:rPr>
        <w:t xml:space="preserve"> </w:t>
      </w:r>
      <w:r>
        <w:rPr>
          <w:color w:val="231F20"/>
          <w:spacing w:val="-2"/>
          <w:sz w:val="18"/>
        </w:rPr>
        <w:t>Học</w:t>
      </w:r>
      <w:r>
        <w:rPr>
          <w:color w:val="231F20"/>
          <w:spacing w:val="-9"/>
          <w:sz w:val="18"/>
        </w:rPr>
        <w:t xml:space="preserve"> </w:t>
      </w:r>
      <w:r>
        <w:rPr>
          <w:color w:val="231F20"/>
          <w:spacing w:val="-2"/>
          <w:sz w:val="18"/>
        </w:rPr>
        <w:t>Xã</w:t>
      </w:r>
      <w:r>
        <w:rPr>
          <w:color w:val="231F20"/>
          <w:spacing w:val="-9"/>
          <w:sz w:val="18"/>
        </w:rPr>
        <w:t xml:space="preserve"> </w:t>
      </w:r>
      <w:r>
        <w:rPr>
          <w:color w:val="231F20"/>
          <w:spacing w:val="-2"/>
          <w:sz w:val="18"/>
        </w:rPr>
        <w:t xml:space="preserve">Hội </w:t>
      </w:r>
      <w:r>
        <w:rPr>
          <w:color w:val="231F20"/>
          <w:sz w:val="18"/>
        </w:rPr>
        <w:t>Việt</w:t>
      </w:r>
      <w:r>
        <w:rPr>
          <w:color w:val="231F20"/>
          <w:spacing w:val="-4"/>
          <w:sz w:val="18"/>
        </w:rPr>
        <w:t xml:space="preserve"> </w:t>
      </w:r>
      <w:r>
        <w:rPr>
          <w:color w:val="231F20"/>
          <w:sz w:val="18"/>
        </w:rPr>
        <w:t>Nam</w:t>
      </w:r>
      <w:r>
        <w:rPr>
          <w:color w:val="231F20"/>
          <w:spacing w:val="-4"/>
          <w:sz w:val="18"/>
        </w:rPr>
        <w:t xml:space="preserve"> </w:t>
      </w:r>
      <w:r>
        <w:rPr>
          <w:color w:val="231F20"/>
          <w:sz w:val="18"/>
        </w:rPr>
        <w:t>(Hanoi,</w:t>
      </w:r>
      <w:r>
        <w:rPr>
          <w:color w:val="231F20"/>
          <w:spacing w:val="-4"/>
          <w:sz w:val="18"/>
        </w:rPr>
        <w:t xml:space="preserve"> </w:t>
      </w:r>
      <w:r>
        <w:rPr>
          <w:color w:val="231F20"/>
          <w:sz w:val="18"/>
        </w:rPr>
        <w:t>1992),</w:t>
      </w:r>
      <w:r>
        <w:rPr>
          <w:color w:val="231F20"/>
          <w:spacing w:val="-4"/>
          <w:sz w:val="18"/>
        </w:rPr>
        <w:t xml:space="preserve"> </w:t>
      </w:r>
      <w:r>
        <w:rPr>
          <w:color w:val="231F20"/>
          <w:sz w:val="18"/>
        </w:rPr>
        <w:t>vol.</w:t>
      </w:r>
      <w:r>
        <w:rPr>
          <w:color w:val="231F20"/>
          <w:spacing w:val="-4"/>
          <w:sz w:val="18"/>
        </w:rPr>
        <w:t xml:space="preserve"> </w:t>
      </w:r>
      <w:r>
        <w:rPr>
          <w:smallCaps/>
          <w:color w:val="231F20"/>
          <w:sz w:val="18"/>
        </w:rPr>
        <w:t>i</w:t>
      </w:r>
      <w:r>
        <w:rPr>
          <w:color w:val="231F20"/>
          <w:sz w:val="18"/>
        </w:rPr>
        <w:t>,</w:t>
      </w:r>
      <w:r>
        <w:rPr>
          <w:color w:val="231F20"/>
          <w:spacing w:val="-4"/>
          <w:sz w:val="18"/>
        </w:rPr>
        <w:t xml:space="preserve"> </w:t>
      </w:r>
      <w:r>
        <w:rPr>
          <w:color w:val="231F20"/>
          <w:sz w:val="18"/>
        </w:rPr>
        <w:t>pp.</w:t>
      </w:r>
      <w:r>
        <w:rPr>
          <w:color w:val="231F20"/>
          <w:spacing w:val="-4"/>
          <w:sz w:val="18"/>
        </w:rPr>
        <w:t xml:space="preserve"> </w:t>
      </w:r>
      <w:r>
        <w:rPr>
          <w:color w:val="231F20"/>
          <w:sz w:val="18"/>
        </w:rPr>
        <w:t>3–5;</w:t>
      </w:r>
      <w:r>
        <w:rPr>
          <w:color w:val="231F20"/>
          <w:spacing w:val="-4"/>
          <w:sz w:val="18"/>
        </w:rPr>
        <w:t xml:space="preserve"> </w:t>
      </w:r>
      <w:r>
        <w:rPr>
          <w:rFonts w:ascii="Palatino Linotype" w:hAnsi="Palatino Linotype"/>
          <w:i/>
          <w:color w:val="231F20"/>
          <w:sz w:val="18"/>
        </w:rPr>
        <w:t>Khâm</w:t>
      </w:r>
      <w:r>
        <w:rPr>
          <w:rFonts w:ascii="Palatino Linotype" w:hAnsi="Palatino Linotype"/>
          <w:i/>
          <w:color w:val="231F20"/>
          <w:spacing w:val="-3"/>
          <w:sz w:val="18"/>
        </w:rPr>
        <w:t xml:space="preserve"> </w:t>
      </w:r>
      <w:r>
        <w:rPr>
          <w:rFonts w:ascii="Palatino Linotype" w:hAnsi="Palatino Linotype"/>
          <w:i/>
          <w:color w:val="231F20"/>
          <w:sz w:val="18"/>
        </w:rPr>
        <w:t>Định</w:t>
      </w:r>
      <w:r>
        <w:rPr>
          <w:rFonts w:ascii="Palatino Linotype" w:hAnsi="Palatino Linotype"/>
          <w:i/>
          <w:color w:val="231F20"/>
          <w:spacing w:val="-3"/>
          <w:sz w:val="18"/>
        </w:rPr>
        <w:t xml:space="preserve"> </w:t>
      </w:r>
      <w:r>
        <w:rPr>
          <w:rFonts w:ascii="Palatino Linotype" w:hAnsi="Palatino Linotype"/>
          <w:i/>
          <w:color w:val="231F20"/>
          <w:sz w:val="18"/>
        </w:rPr>
        <w:t>Việt</w:t>
      </w:r>
      <w:r>
        <w:rPr>
          <w:rFonts w:ascii="Palatino Linotype" w:hAnsi="Palatino Linotype"/>
          <w:i/>
          <w:color w:val="231F20"/>
          <w:spacing w:val="-3"/>
          <w:sz w:val="18"/>
        </w:rPr>
        <w:t xml:space="preserve"> </w:t>
      </w:r>
      <w:r>
        <w:rPr>
          <w:rFonts w:ascii="Palatino Linotype" w:hAnsi="Palatino Linotype"/>
          <w:i/>
          <w:color w:val="231F20"/>
          <w:sz w:val="18"/>
        </w:rPr>
        <w:t>Sử</w:t>
      </w:r>
      <w:r>
        <w:rPr>
          <w:rFonts w:ascii="Palatino Linotype" w:hAnsi="Palatino Linotype"/>
          <w:i/>
          <w:color w:val="231F20"/>
          <w:spacing w:val="-3"/>
          <w:sz w:val="18"/>
        </w:rPr>
        <w:t xml:space="preserve"> </w:t>
      </w:r>
      <w:r>
        <w:rPr>
          <w:rFonts w:ascii="Palatino Linotype" w:hAnsi="Palatino Linotype"/>
          <w:i/>
          <w:color w:val="231F20"/>
          <w:sz w:val="18"/>
        </w:rPr>
        <w:t>Thông</w:t>
      </w:r>
      <w:r>
        <w:rPr>
          <w:rFonts w:ascii="Palatino Linotype" w:hAnsi="Palatino Linotype"/>
          <w:i/>
          <w:color w:val="231F20"/>
          <w:spacing w:val="-3"/>
          <w:sz w:val="18"/>
        </w:rPr>
        <w:t xml:space="preserve"> </w:t>
      </w:r>
      <w:r>
        <w:rPr>
          <w:rFonts w:ascii="Palatino Linotype" w:hAnsi="Palatino Linotype"/>
          <w:i/>
          <w:color w:val="231F20"/>
          <w:sz w:val="18"/>
        </w:rPr>
        <w:t>Giám Cương</w:t>
      </w:r>
      <w:r>
        <w:rPr>
          <w:rFonts w:ascii="Palatino Linotype" w:hAnsi="Palatino Linotype"/>
          <w:i/>
          <w:color w:val="231F20"/>
          <w:spacing w:val="-4"/>
          <w:sz w:val="18"/>
        </w:rPr>
        <w:t xml:space="preserve"> </w:t>
      </w:r>
      <w:r>
        <w:rPr>
          <w:rFonts w:ascii="Palatino Linotype" w:hAnsi="Palatino Linotype"/>
          <w:i/>
          <w:color w:val="231F20"/>
          <w:sz w:val="18"/>
        </w:rPr>
        <w:t>Mục:</w:t>
      </w:r>
      <w:r>
        <w:rPr>
          <w:rFonts w:ascii="Palatino Linotype" w:hAnsi="Palatino Linotype"/>
          <w:i/>
          <w:color w:val="231F20"/>
          <w:spacing w:val="-4"/>
          <w:sz w:val="18"/>
        </w:rPr>
        <w:t xml:space="preserve"> </w:t>
      </w:r>
      <w:r>
        <w:rPr>
          <w:rFonts w:ascii="Palatino Linotype" w:hAnsi="Palatino Linotype"/>
          <w:i/>
          <w:color w:val="231F20"/>
          <w:sz w:val="18"/>
        </w:rPr>
        <w:t>Tiền</w:t>
      </w:r>
      <w:r>
        <w:rPr>
          <w:rFonts w:ascii="Palatino Linotype" w:hAnsi="Palatino Linotype"/>
          <w:i/>
          <w:color w:val="231F20"/>
          <w:spacing w:val="-4"/>
          <w:sz w:val="18"/>
        </w:rPr>
        <w:t xml:space="preserve"> </w:t>
      </w:r>
      <w:r>
        <w:rPr>
          <w:rFonts w:ascii="Palatino Linotype" w:hAnsi="Palatino Linotype"/>
          <w:i/>
          <w:color w:val="231F20"/>
          <w:sz w:val="18"/>
        </w:rPr>
        <w:t>Biên</w:t>
      </w:r>
      <w:r>
        <w:rPr>
          <w:color w:val="231F20"/>
          <w:sz w:val="18"/>
        </w:rPr>
        <w:t>,</w:t>
      </w:r>
      <w:r>
        <w:rPr>
          <w:color w:val="231F20"/>
          <w:spacing w:val="-5"/>
          <w:sz w:val="18"/>
        </w:rPr>
        <w:t xml:space="preserve"> </w:t>
      </w:r>
      <w:r>
        <w:rPr>
          <w:color w:val="231F20"/>
          <w:sz w:val="18"/>
        </w:rPr>
        <w:t>trans.</w:t>
      </w:r>
      <w:r>
        <w:rPr>
          <w:color w:val="231F20"/>
          <w:spacing w:val="-5"/>
          <w:sz w:val="18"/>
        </w:rPr>
        <w:t xml:space="preserve"> </w:t>
      </w:r>
      <w:r>
        <w:rPr>
          <w:color w:val="231F20"/>
          <w:sz w:val="18"/>
        </w:rPr>
        <w:t>Viện</w:t>
      </w:r>
      <w:r>
        <w:rPr>
          <w:color w:val="231F20"/>
          <w:spacing w:val="-5"/>
          <w:sz w:val="18"/>
        </w:rPr>
        <w:t xml:space="preserve"> </w:t>
      </w:r>
      <w:r>
        <w:rPr>
          <w:color w:val="231F20"/>
          <w:sz w:val="18"/>
        </w:rPr>
        <w:t>Sử</w:t>
      </w:r>
      <w:r>
        <w:rPr>
          <w:color w:val="231F20"/>
          <w:spacing w:val="-5"/>
          <w:sz w:val="18"/>
        </w:rPr>
        <w:t xml:space="preserve"> </w:t>
      </w:r>
      <w:r>
        <w:rPr>
          <w:color w:val="231F20"/>
          <w:sz w:val="18"/>
        </w:rPr>
        <w:t>Học</w:t>
      </w:r>
      <w:r>
        <w:rPr>
          <w:color w:val="231F20"/>
          <w:spacing w:val="-5"/>
          <w:sz w:val="18"/>
        </w:rPr>
        <w:t xml:space="preserve"> </w:t>
      </w:r>
      <w:r>
        <w:rPr>
          <w:color w:val="231F20"/>
          <w:sz w:val="18"/>
        </w:rPr>
        <w:t>(Hanoi,</w:t>
      </w:r>
      <w:r>
        <w:rPr>
          <w:color w:val="231F20"/>
          <w:spacing w:val="-5"/>
          <w:sz w:val="18"/>
        </w:rPr>
        <w:t xml:space="preserve"> </w:t>
      </w:r>
      <w:r>
        <w:rPr>
          <w:color w:val="231F20"/>
          <w:sz w:val="18"/>
        </w:rPr>
        <w:t>1998),</w:t>
      </w:r>
      <w:r>
        <w:rPr>
          <w:color w:val="231F20"/>
          <w:spacing w:val="-5"/>
          <w:sz w:val="18"/>
        </w:rPr>
        <w:t xml:space="preserve"> </w:t>
      </w:r>
      <w:r>
        <w:rPr>
          <w:color w:val="231F20"/>
          <w:sz w:val="18"/>
        </w:rPr>
        <w:t>vol.</w:t>
      </w:r>
      <w:r>
        <w:rPr>
          <w:color w:val="231F20"/>
          <w:spacing w:val="-5"/>
          <w:sz w:val="18"/>
        </w:rPr>
        <w:t xml:space="preserve"> </w:t>
      </w:r>
      <w:r>
        <w:rPr>
          <w:smallCaps/>
          <w:color w:val="231F20"/>
          <w:sz w:val="18"/>
        </w:rPr>
        <w:t>i</w:t>
      </w:r>
      <w:r>
        <w:rPr>
          <w:color w:val="231F20"/>
          <w:sz w:val="18"/>
        </w:rPr>
        <w:t>,</w:t>
      </w:r>
      <w:r>
        <w:rPr>
          <w:color w:val="231F20"/>
          <w:spacing w:val="-5"/>
          <w:sz w:val="18"/>
        </w:rPr>
        <w:t xml:space="preserve"> </w:t>
      </w:r>
      <w:r>
        <w:rPr>
          <w:color w:val="231F20"/>
          <w:sz w:val="18"/>
        </w:rPr>
        <w:t>pp.</w:t>
      </w:r>
      <w:r>
        <w:rPr>
          <w:color w:val="231F20"/>
          <w:spacing w:val="-5"/>
          <w:sz w:val="18"/>
        </w:rPr>
        <w:t xml:space="preserve"> </w:t>
      </w:r>
      <w:r>
        <w:rPr>
          <w:color w:val="231F20"/>
          <w:sz w:val="18"/>
        </w:rPr>
        <w:t>3–5.</w:t>
      </w:r>
    </w:p>
    <w:p w:rsidR="009E0961" w:rsidRDefault="00183599">
      <w:pPr>
        <w:pStyle w:val="ListParagraph"/>
        <w:numPr>
          <w:ilvl w:val="0"/>
          <w:numId w:val="47"/>
        </w:numPr>
        <w:tabs>
          <w:tab w:val="left" w:pos="1758"/>
        </w:tabs>
        <w:spacing w:line="216" w:lineRule="exact"/>
        <w:ind w:left="1757" w:hanging="276"/>
        <w:jc w:val="left"/>
        <w:rPr>
          <w:sz w:val="18"/>
        </w:rPr>
      </w:pPr>
      <w:r>
        <w:rPr>
          <w:color w:val="231F20"/>
          <w:spacing w:val="-4"/>
          <w:sz w:val="18"/>
        </w:rPr>
        <w:t>Taylor,</w:t>
      </w:r>
      <w:r>
        <w:rPr>
          <w:color w:val="231F20"/>
          <w:spacing w:val="-1"/>
          <w:sz w:val="18"/>
        </w:rPr>
        <w:t xml:space="preserve"> </w:t>
      </w:r>
      <w:r>
        <w:rPr>
          <w:rFonts w:ascii="Palatino Linotype" w:hAnsi="Palatino Linotype"/>
          <w:i/>
          <w:color w:val="231F20"/>
          <w:spacing w:val="-4"/>
          <w:sz w:val="18"/>
        </w:rPr>
        <w:t>The</w:t>
      </w:r>
      <w:r>
        <w:rPr>
          <w:rFonts w:ascii="Palatino Linotype" w:hAnsi="Palatino Linotype"/>
          <w:i/>
          <w:color w:val="231F20"/>
          <w:sz w:val="18"/>
        </w:rPr>
        <w:t xml:space="preserve"> </w:t>
      </w:r>
      <w:r>
        <w:rPr>
          <w:rFonts w:ascii="Palatino Linotype" w:hAnsi="Palatino Linotype"/>
          <w:i/>
          <w:color w:val="231F20"/>
          <w:spacing w:val="-4"/>
          <w:sz w:val="18"/>
        </w:rPr>
        <w:t>Birth</w:t>
      </w:r>
      <w:r>
        <w:rPr>
          <w:rFonts w:ascii="Palatino Linotype" w:hAnsi="Palatino Linotype"/>
          <w:i/>
          <w:color w:val="231F20"/>
          <w:spacing w:val="-1"/>
          <w:sz w:val="18"/>
        </w:rPr>
        <w:t xml:space="preserve"> </w:t>
      </w:r>
      <w:r>
        <w:rPr>
          <w:rFonts w:ascii="Palatino Linotype" w:hAnsi="Palatino Linotype"/>
          <w:i/>
          <w:color w:val="231F20"/>
          <w:spacing w:val="-4"/>
          <w:sz w:val="18"/>
        </w:rPr>
        <w:t>of</w:t>
      </w:r>
      <w:r>
        <w:rPr>
          <w:rFonts w:ascii="Palatino Linotype" w:hAnsi="Palatino Linotype"/>
          <w:i/>
          <w:color w:val="231F20"/>
          <w:sz w:val="18"/>
        </w:rPr>
        <w:t xml:space="preserve"> </w:t>
      </w:r>
      <w:r>
        <w:rPr>
          <w:rFonts w:ascii="Palatino Linotype" w:hAnsi="Palatino Linotype"/>
          <w:i/>
          <w:color w:val="231F20"/>
          <w:spacing w:val="-4"/>
          <w:sz w:val="18"/>
        </w:rPr>
        <w:t>Vietnam</w:t>
      </w:r>
      <w:r>
        <w:rPr>
          <w:color w:val="231F20"/>
          <w:spacing w:val="-4"/>
          <w:sz w:val="18"/>
        </w:rPr>
        <w:t>,</w:t>
      </w:r>
      <w:r>
        <w:rPr>
          <w:color w:val="231F20"/>
          <w:sz w:val="18"/>
        </w:rPr>
        <w:t xml:space="preserve"> </w:t>
      </w:r>
      <w:r>
        <w:rPr>
          <w:color w:val="231F20"/>
          <w:spacing w:val="-4"/>
          <w:sz w:val="18"/>
        </w:rPr>
        <w:t>pp.</w:t>
      </w:r>
      <w:r>
        <w:rPr>
          <w:color w:val="231F20"/>
          <w:spacing w:val="-2"/>
          <w:sz w:val="18"/>
        </w:rPr>
        <w:t xml:space="preserve"> </w:t>
      </w:r>
      <w:r>
        <w:rPr>
          <w:color w:val="231F20"/>
          <w:spacing w:val="-4"/>
          <w:sz w:val="18"/>
        </w:rPr>
        <w:t>1–2.</w:t>
      </w:r>
    </w:p>
    <w:p w:rsidR="009E0961" w:rsidRDefault="00183599">
      <w:pPr>
        <w:pStyle w:val="ListParagraph"/>
        <w:numPr>
          <w:ilvl w:val="0"/>
          <w:numId w:val="47"/>
        </w:numPr>
        <w:tabs>
          <w:tab w:val="left" w:pos="1758"/>
        </w:tabs>
        <w:ind w:left="1757" w:hanging="276"/>
        <w:jc w:val="left"/>
        <w:rPr>
          <w:sz w:val="18"/>
        </w:rPr>
      </w:pPr>
      <w:r>
        <w:rPr>
          <w:color w:val="231F20"/>
          <w:spacing w:val="-2"/>
          <w:sz w:val="18"/>
        </w:rPr>
        <w:t>Hà</w:t>
      </w:r>
      <w:r>
        <w:rPr>
          <w:color w:val="231F20"/>
          <w:spacing w:val="-7"/>
          <w:sz w:val="18"/>
        </w:rPr>
        <w:t xml:space="preserve"> </w:t>
      </w:r>
      <w:r>
        <w:rPr>
          <w:color w:val="231F20"/>
          <w:spacing w:val="-2"/>
          <w:sz w:val="18"/>
        </w:rPr>
        <w:t>Văn</w:t>
      </w:r>
      <w:r>
        <w:rPr>
          <w:color w:val="231F20"/>
          <w:spacing w:val="-7"/>
          <w:sz w:val="18"/>
        </w:rPr>
        <w:t xml:space="preserve"> </w:t>
      </w:r>
      <w:r>
        <w:rPr>
          <w:color w:val="231F20"/>
          <w:spacing w:val="-2"/>
          <w:sz w:val="18"/>
        </w:rPr>
        <w:t>Tấn,</w:t>
      </w:r>
      <w:r>
        <w:rPr>
          <w:color w:val="231F20"/>
          <w:spacing w:val="-7"/>
          <w:sz w:val="18"/>
        </w:rPr>
        <w:t xml:space="preserve"> </w:t>
      </w:r>
      <w:r>
        <w:rPr>
          <w:rFonts w:ascii="Palatino Linotype" w:hAnsi="Palatino Linotype"/>
          <w:i/>
          <w:color w:val="231F20"/>
          <w:spacing w:val="-2"/>
          <w:sz w:val="18"/>
        </w:rPr>
        <w:t>Khảo</w:t>
      </w:r>
      <w:r>
        <w:rPr>
          <w:rFonts w:ascii="Palatino Linotype" w:hAnsi="Palatino Linotype"/>
          <w:i/>
          <w:color w:val="231F20"/>
          <w:spacing w:val="-5"/>
          <w:sz w:val="18"/>
        </w:rPr>
        <w:t xml:space="preserve"> </w:t>
      </w:r>
      <w:r>
        <w:rPr>
          <w:rFonts w:ascii="Palatino Linotype" w:hAnsi="Palatino Linotype"/>
          <w:i/>
          <w:color w:val="231F20"/>
          <w:spacing w:val="-2"/>
          <w:sz w:val="18"/>
        </w:rPr>
        <w:t>Cổ</w:t>
      </w:r>
      <w:r>
        <w:rPr>
          <w:rFonts w:ascii="Palatino Linotype" w:hAnsi="Palatino Linotype"/>
          <w:i/>
          <w:color w:val="231F20"/>
          <w:spacing w:val="-6"/>
          <w:sz w:val="18"/>
        </w:rPr>
        <w:t xml:space="preserve"> </w:t>
      </w:r>
      <w:r>
        <w:rPr>
          <w:rFonts w:ascii="Palatino Linotype" w:hAnsi="Palatino Linotype"/>
          <w:i/>
          <w:color w:val="231F20"/>
          <w:spacing w:val="-2"/>
          <w:sz w:val="18"/>
        </w:rPr>
        <w:t>Học</w:t>
      </w:r>
      <w:r>
        <w:rPr>
          <w:rFonts w:ascii="Palatino Linotype" w:hAnsi="Palatino Linotype"/>
          <w:i/>
          <w:color w:val="231F20"/>
          <w:spacing w:val="-6"/>
          <w:sz w:val="18"/>
        </w:rPr>
        <w:t xml:space="preserve"> </w:t>
      </w:r>
      <w:r>
        <w:rPr>
          <w:rFonts w:ascii="Palatino Linotype" w:hAnsi="Palatino Linotype"/>
          <w:i/>
          <w:color w:val="231F20"/>
          <w:spacing w:val="-2"/>
          <w:sz w:val="18"/>
        </w:rPr>
        <w:t>Việt</w:t>
      </w:r>
      <w:r>
        <w:rPr>
          <w:rFonts w:ascii="Palatino Linotype" w:hAnsi="Palatino Linotype"/>
          <w:i/>
          <w:color w:val="231F20"/>
          <w:spacing w:val="-6"/>
          <w:sz w:val="18"/>
        </w:rPr>
        <w:t xml:space="preserve"> </w:t>
      </w:r>
      <w:r>
        <w:rPr>
          <w:rFonts w:ascii="Palatino Linotype" w:hAnsi="Palatino Linotype"/>
          <w:i/>
          <w:color w:val="231F20"/>
          <w:spacing w:val="-2"/>
          <w:sz w:val="18"/>
        </w:rPr>
        <w:t>Nam</w:t>
      </w:r>
      <w:r>
        <w:rPr>
          <w:color w:val="231F20"/>
          <w:spacing w:val="-2"/>
          <w:sz w:val="18"/>
        </w:rPr>
        <w:t>,</w:t>
      </w:r>
      <w:r>
        <w:rPr>
          <w:color w:val="231F20"/>
          <w:spacing w:val="-7"/>
          <w:sz w:val="18"/>
        </w:rPr>
        <w:t xml:space="preserve"> </w:t>
      </w:r>
      <w:r>
        <w:rPr>
          <w:color w:val="231F20"/>
          <w:spacing w:val="-2"/>
          <w:sz w:val="18"/>
        </w:rPr>
        <w:t>vol.</w:t>
      </w:r>
      <w:r>
        <w:rPr>
          <w:color w:val="231F20"/>
          <w:spacing w:val="-6"/>
          <w:sz w:val="18"/>
        </w:rPr>
        <w:t xml:space="preserve"> </w:t>
      </w:r>
      <w:r>
        <w:rPr>
          <w:smallCaps/>
          <w:color w:val="231F20"/>
          <w:spacing w:val="-2"/>
          <w:sz w:val="18"/>
        </w:rPr>
        <w:t>ii</w:t>
      </w:r>
      <w:r>
        <w:rPr>
          <w:color w:val="231F20"/>
          <w:spacing w:val="-2"/>
          <w:sz w:val="18"/>
        </w:rPr>
        <w:t>,</w:t>
      </w:r>
      <w:r>
        <w:rPr>
          <w:color w:val="231F20"/>
          <w:spacing w:val="-7"/>
          <w:sz w:val="18"/>
        </w:rPr>
        <w:t xml:space="preserve"> </w:t>
      </w:r>
      <w:r>
        <w:rPr>
          <w:color w:val="231F20"/>
          <w:spacing w:val="-2"/>
          <w:sz w:val="18"/>
        </w:rPr>
        <w:t>p.</w:t>
      </w:r>
      <w:r>
        <w:rPr>
          <w:color w:val="231F20"/>
          <w:spacing w:val="-7"/>
          <w:sz w:val="18"/>
        </w:rPr>
        <w:t xml:space="preserve"> </w:t>
      </w:r>
      <w:r>
        <w:rPr>
          <w:color w:val="231F20"/>
          <w:spacing w:val="-5"/>
          <w:sz w:val="18"/>
        </w:rPr>
        <w:t>59.</w:t>
      </w:r>
    </w:p>
    <w:p w:rsidR="009E0961" w:rsidRDefault="00183599">
      <w:pPr>
        <w:pStyle w:val="ListParagraph"/>
        <w:numPr>
          <w:ilvl w:val="0"/>
          <w:numId w:val="47"/>
        </w:numPr>
        <w:tabs>
          <w:tab w:val="left" w:pos="1758"/>
        </w:tabs>
        <w:spacing w:line="233" w:lineRule="exact"/>
        <w:ind w:left="1757" w:hanging="276"/>
        <w:jc w:val="left"/>
        <w:rPr>
          <w:sz w:val="18"/>
        </w:rPr>
      </w:pPr>
      <w:r>
        <w:rPr>
          <w:color w:val="231F20"/>
          <w:spacing w:val="-4"/>
          <w:sz w:val="18"/>
        </w:rPr>
        <w:t>Taylor,</w:t>
      </w:r>
      <w:r>
        <w:rPr>
          <w:color w:val="231F20"/>
          <w:spacing w:val="-1"/>
          <w:sz w:val="18"/>
        </w:rPr>
        <w:t xml:space="preserve"> </w:t>
      </w:r>
      <w:r>
        <w:rPr>
          <w:rFonts w:ascii="Palatino Linotype" w:hAnsi="Palatino Linotype"/>
          <w:i/>
          <w:color w:val="231F20"/>
          <w:spacing w:val="-4"/>
          <w:sz w:val="18"/>
        </w:rPr>
        <w:t>The</w:t>
      </w:r>
      <w:r>
        <w:rPr>
          <w:rFonts w:ascii="Palatino Linotype" w:hAnsi="Palatino Linotype"/>
          <w:i/>
          <w:color w:val="231F20"/>
          <w:sz w:val="18"/>
        </w:rPr>
        <w:t xml:space="preserve"> </w:t>
      </w:r>
      <w:r>
        <w:rPr>
          <w:rFonts w:ascii="Palatino Linotype" w:hAnsi="Palatino Linotype"/>
          <w:i/>
          <w:color w:val="231F20"/>
          <w:spacing w:val="-4"/>
          <w:sz w:val="18"/>
        </w:rPr>
        <w:t>Birth</w:t>
      </w:r>
      <w:r>
        <w:rPr>
          <w:rFonts w:ascii="Palatino Linotype" w:hAnsi="Palatino Linotype"/>
          <w:i/>
          <w:color w:val="231F20"/>
          <w:spacing w:val="-1"/>
          <w:sz w:val="18"/>
        </w:rPr>
        <w:t xml:space="preserve"> </w:t>
      </w:r>
      <w:r>
        <w:rPr>
          <w:rFonts w:ascii="Palatino Linotype" w:hAnsi="Palatino Linotype"/>
          <w:i/>
          <w:color w:val="231F20"/>
          <w:spacing w:val="-4"/>
          <w:sz w:val="18"/>
        </w:rPr>
        <w:t>of</w:t>
      </w:r>
      <w:r>
        <w:rPr>
          <w:rFonts w:ascii="Palatino Linotype" w:hAnsi="Palatino Linotype"/>
          <w:i/>
          <w:color w:val="231F20"/>
          <w:sz w:val="18"/>
        </w:rPr>
        <w:t xml:space="preserve"> </w:t>
      </w:r>
      <w:r>
        <w:rPr>
          <w:rFonts w:ascii="Palatino Linotype" w:hAnsi="Palatino Linotype"/>
          <w:i/>
          <w:color w:val="231F20"/>
          <w:spacing w:val="-4"/>
          <w:sz w:val="18"/>
        </w:rPr>
        <w:t>Vietnam</w:t>
      </w:r>
      <w:r>
        <w:rPr>
          <w:color w:val="231F20"/>
          <w:spacing w:val="-4"/>
          <w:sz w:val="18"/>
        </w:rPr>
        <w:t>,</w:t>
      </w:r>
      <w:r>
        <w:rPr>
          <w:color w:val="231F20"/>
          <w:sz w:val="18"/>
        </w:rPr>
        <w:t xml:space="preserve"> </w:t>
      </w:r>
      <w:r>
        <w:rPr>
          <w:color w:val="231F20"/>
          <w:spacing w:val="-4"/>
          <w:sz w:val="18"/>
        </w:rPr>
        <w:t>pp.</w:t>
      </w:r>
      <w:r>
        <w:rPr>
          <w:color w:val="231F20"/>
          <w:spacing w:val="-2"/>
          <w:sz w:val="18"/>
        </w:rPr>
        <w:t xml:space="preserve"> </w:t>
      </w:r>
      <w:r>
        <w:rPr>
          <w:color w:val="231F20"/>
          <w:spacing w:val="-4"/>
          <w:sz w:val="18"/>
        </w:rPr>
        <w:t>1–2.</w:t>
      </w:r>
    </w:p>
    <w:p w:rsidR="009E0961" w:rsidRDefault="00183599">
      <w:pPr>
        <w:pStyle w:val="ListParagraph"/>
        <w:numPr>
          <w:ilvl w:val="0"/>
          <w:numId w:val="47"/>
        </w:numPr>
        <w:tabs>
          <w:tab w:val="left" w:pos="1758"/>
        </w:tabs>
        <w:spacing w:line="205" w:lineRule="exact"/>
        <w:ind w:left="1757" w:hanging="276"/>
        <w:jc w:val="left"/>
        <w:rPr>
          <w:sz w:val="18"/>
        </w:rPr>
      </w:pPr>
      <w:r>
        <w:rPr>
          <w:color w:val="231F20"/>
          <w:w w:val="95"/>
          <w:sz w:val="18"/>
        </w:rPr>
        <w:t>‘Thời</w:t>
      </w:r>
      <w:r>
        <w:rPr>
          <w:color w:val="231F20"/>
          <w:spacing w:val="-2"/>
          <w:sz w:val="18"/>
        </w:rPr>
        <w:t xml:space="preserve"> </w:t>
      </w:r>
      <w:r>
        <w:rPr>
          <w:color w:val="231F20"/>
          <w:w w:val="95"/>
          <w:sz w:val="18"/>
        </w:rPr>
        <w:t>Cổ</w:t>
      </w:r>
      <w:r>
        <w:rPr>
          <w:color w:val="231F20"/>
          <w:spacing w:val="-1"/>
          <w:sz w:val="18"/>
        </w:rPr>
        <w:t xml:space="preserve"> </w:t>
      </w:r>
      <w:r>
        <w:rPr>
          <w:color w:val="231F20"/>
          <w:w w:val="95"/>
          <w:sz w:val="18"/>
        </w:rPr>
        <w:t>Đại’,</w:t>
      </w:r>
      <w:r>
        <w:rPr>
          <w:color w:val="231F20"/>
          <w:spacing w:val="-1"/>
          <w:sz w:val="18"/>
        </w:rPr>
        <w:t xml:space="preserve"> </w:t>
      </w:r>
      <w:r>
        <w:rPr>
          <w:color w:val="231F20"/>
          <w:w w:val="95"/>
          <w:sz w:val="18"/>
        </w:rPr>
        <w:t>accessed</w:t>
      </w:r>
      <w:r>
        <w:rPr>
          <w:color w:val="231F20"/>
          <w:spacing w:val="-2"/>
          <w:sz w:val="18"/>
        </w:rPr>
        <w:t xml:space="preserve"> </w:t>
      </w:r>
      <w:r>
        <w:rPr>
          <w:color w:val="231F20"/>
          <w:w w:val="95"/>
          <w:sz w:val="18"/>
        </w:rPr>
        <w:t>October</w:t>
      </w:r>
      <w:r>
        <w:rPr>
          <w:color w:val="231F20"/>
          <w:spacing w:val="-1"/>
          <w:sz w:val="18"/>
        </w:rPr>
        <w:t xml:space="preserve"> </w:t>
      </w:r>
      <w:r>
        <w:rPr>
          <w:color w:val="231F20"/>
          <w:spacing w:val="-2"/>
          <w:w w:val="95"/>
          <w:sz w:val="18"/>
        </w:rPr>
        <w:t>2011.</w:t>
      </w:r>
    </w:p>
    <w:p w:rsidR="009E0961" w:rsidRDefault="00183599">
      <w:pPr>
        <w:pStyle w:val="ListParagraph"/>
        <w:numPr>
          <w:ilvl w:val="0"/>
          <w:numId w:val="47"/>
        </w:numPr>
        <w:tabs>
          <w:tab w:val="left" w:pos="1758"/>
        </w:tabs>
        <w:spacing w:line="230" w:lineRule="exact"/>
        <w:ind w:left="1757" w:hanging="276"/>
        <w:jc w:val="left"/>
        <w:rPr>
          <w:sz w:val="18"/>
        </w:rPr>
      </w:pPr>
      <w:r>
        <w:rPr>
          <w:rFonts w:ascii="Palatino Linotype" w:hAnsi="Palatino Linotype"/>
          <w:i/>
          <w:color w:val="231F20"/>
          <w:spacing w:val="-2"/>
          <w:sz w:val="18"/>
        </w:rPr>
        <w:t>Đại</w:t>
      </w:r>
      <w:r>
        <w:rPr>
          <w:rFonts w:ascii="Palatino Linotype" w:hAnsi="Palatino Linotype"/>
          <w:i/>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7"/>
          <w:sz w:val="18"/>
        </w:rPr>
        <w:t xml:space="preserve"> </w:t>
      </w:r>
      <w:r>
        <w:rPr>
          <w:rFonts w:ascii="Palatino Linotype" w:hAnsi="Palatino Linotype"/>
          <w:i/>
          <w:color w:val="231F20"/>
          <w:spacing w:val="-2"/>
          <w:sz w:val="18"/>
        </w:rPr>
        <w:t>Sử</w:t>
      </w:r>
      <w:r>
        <w:rPr>
          <w:rFonts w:ascii="Palatino Linotype" w:hAnsi="Palatino Linotype"/>
          <w:i/>
          <w:color w:val="231F20"/>
          <w:spacing w:val="-7"/>
          <w:sz w:val="18"/>
        </w:rPr>
        <w:t xml:space="preserve"> </w:t>
      </w:r>
      <w:r>
        <w:rPr>
          <w:rFonts w:ascii="Palatino Linotype" w:hAnsi="Palatino Linotype"/>
          <w:i/>
          <w:color w:val="231F20"/>
          <w:spacing w:val="-2"/>
          <w:sz w:val="18"/>
        </w:rPr>
        <w:t>Ký</w:t>
      </w:r>
      <w:r>
        <w:rPr>
          <w:rFonts w:ascii="Palatino Linotype" w:hAnsi="Palatino Linotype"/>
          <w:i/>
          <w:color w:val="231F20"/>
          <w:spacing w:val="-8"/>
          <w:sz w:val="18"/>
        </w:rPr>
        <w:t xml:space="preserve"> </w:t>
      </w:r>
      <w:r>
        <w:rPr>
          <w:rFonts w:ascii="Palatino Linotype" w:hAnsi="Palatino Linotype"/>
          <w:i/>
          <w:color w:val="231F20"/>
          <w:spacing w:val="-2"/>
          <w:sz w:val="18"/>
        </w:rPr>
        <w:t>Toàn</w:t>
      </w:r>
      <w:r>
        <w:rPr>
          <w:rFonts w:ascii="Palatino Linotype" w:hAnsi="Palatino Linotype"/>
          <w:i/>
          <w:color w:val="231F20"/>
          <w:spacing w:val="-7"/>
          <w:sz w:val="18"/>
        </w:rPr>
        <w:t xml:space="preserve"> </w:t>
      </w:r>
      <w:r>
        <w:rPr>
          <w:rFonts w:ascii="Palatino Linotype" w:hAnsi="Palatino Linotype"/>
          <w:i/>
          <w:color w:val="231F20"/>
          <w:spacing w:val="-2"/>
          <w:sz w:val="18"/>
        </w:rPr>
        <w:t>Thư</w:t>
      </w:r>
      <w:r>
        <w:rPr>
          <w:color w:val="231F20"/>
          <w:spacing w:val="-2"/>
          <w:sz w:val="18"/>
        </w:rPr>
        <w:t>,</w:t>
      </w:r>
      <w:r>
        <w:rPr>
          <w:color w:val="231F20"/>
          <w:spacing w:val="-8"/>
          <w:sz w:val="18"/>
        </w:rPr>
        <w:t xml:space="preserve"> </w:t>
      </w:r>
      <w:r>
        <w:rPr>
          <w:color w:val="231F20"/>
          <w:spacing w:val="-2"/>
          <w:sz w:val="18"/>
        </w:rPr>
        <w:t>trans.</w:t>
      </w:r>
      <w:r>
        <w:rPr>
          <w:color w:val="231F20"/>
          <w:spacing w:val="-8"/>
          <w:sz w:val="18"/>
        </w:rPr>
        <w:t xml:space="preserve"> </w:t>
      </w:r>
      <w:r>
        <w:rPr>
          <w:color w:val="231F20"/>
          <w:spacing w:val="-2"/>
          <w:sz w:val="18"/>
        </w:rPr>
        <w:t>Viện</w:t>
      </w:r>
      <w:r>
        <w:rPr>
          <w:color w:val="231F20"/>
          <w:spacing w:val="-9"/>
          <w:sz w:val="18"/>
        </w:rPr>
        <w:t xml:space="preserve"> </w:t>
      </w:r>
      <w:r>
        <w:rPr>
          <w:color w:val="231F20"/>
          <w:spacing w:val="-2"/>
          <w:sz w:val="18"/>
        </w:rPr>
        <w:t>Khoa</w:t>
      </w:r>
      <w:r>
        <w:rPr>
          <w:color w:val="231F20"/>
          <w:spacing w:val="-8"/>
          <w:sz w:val="18"/>
        </w:rPr>
        <w:t xml:space="preserve"> </w:t>
      </w:r>
      <w:r>
        <w:rPr>
          <w:color w:val="231F20"/>
          <w:spacing w:val="-2"/>
          <w:sz w:val="18"/>
        </w:rPr>
        <w:t>Học</w:t>
      </w:r>
      <w:r>
        <w:rPr>
          <w:color w:val="231F20"/>
          <w:spacing w:val="-8"/>
          <w:sz w:val="18"/>
        </w:rPr>
        <w:t xml:space="preserve"> </w:t>
      </w:r>
      <w:r>
        <w:rPr>
          <w:color w:val="231F20"/>
          <w:spacing w:val="-2"/>
          <w:sz w:val="18"/>
        </w:rPr>
        <w:t>(Hanoi,</w:t>
      </w:r>
      <w:r>
        <w:rPr>
          <w:color w:val="231F20"/>
          <w:spacing w:val="-8"/>
          <w:sz w:val="18"/>
        </w:rPr>
        <w:t xml:space="preserve"> </w:t>
      </w:r>
      <w:r>
        <w:rPr>
          <w:color w:val="231F20"/>
          <w:spacing w:val="-2"/>
          <w:sz w:val="18"/>
        </w:rPr>
        <w:t>1992),</w:t>
      </w:r>
      <w:r>
        <w:rPr>
          <w:color w:val="231F20"/>
          <w:spacing w:val="-9"/>
          <w:sz w:val="18"/>
        </w:rPr>
        <w:t xml:space="preserve"> </w:t>
      </w:r>
      <w:r>
        <w:rPr>
          <w:color w:val="231F20"/>
          <w:spacing w:val="-2"/>
          <w:sz w:val="18"/>
        </w:rPr>
        <w:t>p.</w:t>
      </w:r>
      <w:r>
        <w:rPr>
          <w:color w:val="231F20"/>
          <w:spacing w:val="-8"/>
          <w:sz w:val="18"/>
        </w:rPr>
        <w:t xml:space="preserve"> </w:t>
      </w:r>
      <w:r>
        <w:rPr>
          <w:color w:val="231F20"/>
          <w:spacing w:val="-5"/>
          <w:sz w:val="18"/>
        </w:rPr>
        <w:t>4.</w:t>
      </w:r>
    </w:p>
    <w:p w:rsidR="009E0961" w:rsidRDefault="00183599">
      <w:pPr>
        <w:pStyle w:val="ListParagraph"/>
        <w:numPr>
          <w:ilvl w:val="0"/>
          <w:numId w:val="47"/>
        </w:numPr>
        <w:tabs>
          <w:tab w:val="left" w:pos="1758"/>
        </w:tabs>
        <w:ind w:left="1757" w:hanging="276"/>
        <w:jc w:val="left"/>
        <w:rPr>
          <w:sz w:val="18"/>
        </w:rPr>
      </w:pPr>
      <w:r>
        <w:rPr>
          <w:color w:val="231F20"/>
          <w:spacing w:val="-4"/>
          <w:sz w:val="18"/>
        </w:rPr>
        <w:t>Taylor,</w:t>
      </w:r>
      <w:r>
        <w:rPr>
          <w:color w:val="231F20"/>
          <w:spacing w:val="-1"/>
          <w:sz w:val="18"/>
        </w:rPr>
        <w:t xml:space="preserve"> </w:t>
      </w:r>
      <w:r>
        <w:rPr>
          <w:rFonts w:ascii="Palatino Linotype" w:hAnsi="Palatino Linotype"/>
          <w:i/>
          <w:color w:val="231F20"/>
          <w:spacing w:val="-4"/>
          <w:sz w:val="18"/>
        </w:rPr>
        <w:t>The</w:t>
      </w:r>
      <w:r>
        <w:rPr>
          <w:rFonts w:ascii="Palatino Linotype" w:hAnsi="Palatino Linotype"/>
          <w:i/>
          <w:color w:val="231F20"/>
          <w:sz w:val="18"/>
        </w:rPr>
        <w:t xml:space="preserve"> </w:t>
      </w:r>
      <w:r>
        <w:rPr>
          <w:rFonts w:ascii="Palatino Linotype" w:hAnsi="Palatino Linotype"/>
          <w:i/>
          <w:color w:val="231F20"/>
          <w:spacing w:val="-4"/>
          <w:sz w:val="18"/>
        </w:rPr>
        <w:t>Birth</w:t>
      </w:r>
      <w:r>
        <w:rPr>
          <w:rFonts w:ascii="Palatino Linotype" w:hAnsi="Palatino Linotype"/>
          <w:i/>
          <w:color w:val="231F20"/>
          <w:spacing w:val="-1"/>
          <w:sz w:val="18"/>
        </w:rPr>
        <w:t xml:space="preserve"> </w:t>
      </w:r>
      <w:r>
        <w:rPr>
          <w:rFonts w:ascii="Palatino Linotype" w:hAnsi="Palatino Linotype"/>
          <w:i/>
          <w:color w:val="231F20"/>
          <w:spacing w:val="-4"/>
          <w:sz w:val="18"/>
        </w:rPr>
        <w:t>of</w:t>
      </w:r>
      <w:r>
        <w:rPr>
          <w:rFonts w:ascii="Palatino Linotype" w:hAnsi="Palatino Linotype"/>
          <w:i/>
          <w:color w:val="231F20"/>
          <w:sz w:val="18"/>
        </w:rPr>
        <w:t xml:space="preserve"> </w:t>
      </w:r>
      <w:r>
        <w:rPr>
          <w:rFonts w:ascii="Palatino Linotype" w:hAnsi="Palatino Linotype"/>
          <w:i/>
          <w:color w:val="231F20"/>
          <w:spacing w:val="-4"/>
          <w:sz w:val="18"/>
        </w:rPr>
        <w:t>Vietnam</w:t>
      </w:r>
      <w:r>
        <w:rPr>
          <w:color w:val="231F20"/>
          <w:spacing w:val="-4"/>
          <w:sz w:val="18"/>
        </w:rPr>
        <w:t>,</w:t>
      </w:r>
      <w:r>
        <w:rPr>
          <w:color w:val="231F20"/>
          <w:sz w:val="18"/>
        </w:rPr>
        <w:t xml:space="preserve"> </w:t>
      </w:r>
      <w:r>
        <w:rPr>
          <w:color w:val="231F20"/>
          <w:spacing w:val="-4"/>
          <w:sz w:val="18"/>
        </w:rPr>
        <w:t>pp.</w:t>
      </w:r>
      <w:r>
        <w:rPr>
          <w:color w:val="231F20"/>
          <w:spacing w:val="-2"/>
          <w:sz w:val="18"/>
        </w:rPr>
        <w:t xml:space="preserve"> </w:t>
      </w:r>
      <w:r>
        <w:rPr>
          <w:color w:val="231F20"/>
          <w:spacing w:val="-4"/>
          <w:sz w:val="18"/>
        </w:rPr>
        <w:t>12–13.</w:t>
      </w:r>
    </w:p>
    <w:p w:rsidR="009E0961" w:rsidRDefault="00183599">
      <w:pPr>
        <w:pStyle w:val="ListParagraph"/>
        <w:numPr>
          <w:ilvl w:val="0"/>
          <w:numId w:val="47"/>
        </w:numPr>
        <w:tabs>
          <w:tab w:val="left" w:pos="1758"/>
        </w:tabs>
        <w:ind w:left="1757" w:hanging="276"/>
        <w:jc w:val="left"/>
        <w:rPr>
          <w:sz w:val="18"/>
        </w:rPr>
      </w:pPr>
      <w:r>
        <w:rPr>
          <w:color w:val="231F20"/>
          <w:spacing w:val="-2"/>
          <w:sz w:val="18"/>
        </w:rPr>
        <w:t>Hà</w:t>
      </w:r>
      <w:r>
        <w:rPr>
          <w:color w:val="231F20"/>
          <w:spacing w:val="-10"/>
          <w:sz w:val="18"/>
        </w:rPr>
        <w:t xml:space="preserve"> </w:t>
      </w:r>
      <w:r>
        <w:rPr>
          <w:color w:val="231F20"/>
          <w:spacing w:val="-2"/>
          <w:sz w:val="18"/>
        </w:rPr>
        <w:t>Văn</w:t>
      </w:r>
      <w:r>
        <w:rPr>
          <w:color w:val="231F20"/>
          <w:spacing w:val="-9"/>
          <w:sz w:val="18"/>
        </w:rPr>
        <w:t xml:space="preserve"> </w:t>
      </w:r>
      <w:r>
        <w:rPr>
          <w:color w:val="231F20"/>
          <w:spacing w:val="-2"/>
          <w:sz w:val="18"/>
        </w:rPr>
        <w:t>Tấn,</w:t>
      </w:r>
      <w:r>
        <w:rPr>
          <w:color w:val="231F20"/>
          <w:spacing w:val="-9"/>
          <w:sz w:val="18"/>
        </w:rPr>
        <w:t xml:space="preserve"> </w:t>
      </w:r>
      <w:r>
        <w:rPr>
          <w:rFonts w:ascii="Palatino Linotype" w:hAnsi="Palatino Linotype"/>
          <w:i/>
          <w:color w:val="231F20"/>
          <w:spacing w:val="-2"/>
          <w:sz w:val="18"/>
        </w:rPr>
        <w:t>Văn</w:t>
      </w:r>
      <w:r>
        <w:rPr>
          <w:rFonts w:ascii="Palatino Linotype" w:hAnsi="Palatino Linotype"/>
          <w:i/>
          <w:color w:val="231F20"/>
          <w:spacing w:val="-9"/>
          <w:sz w:val="18"/>
        </w:rPr>
        <w:t xml:space="preserve"> </w:t>
      </w:r>
      <w:r>
        <w:rPr>
          <w:rFonts w:ascii="Palatino Linotype" w:hAnsi="Palatino Linotype"/>
          <w:i/>
          <w:color w:val="231F20"/>
          <w:spacing w:val="-2"/>
          <w:sz w:val="18"/>
        </w:rPr>
        <w:t>Hóa</w:t>
      </w:r>
      <w:r>
        <w:rPr>
          <w:rFonts w:ascii="Palatino Linotype" w:hAnsi="Palatino Linotype"/>
          <w:i/>
          <w:color w:val="231F20"/>
          <w:spacing w:val="-9"/>
          <w:sz w:val="18"/>
        </w:rPr>
        <w:t xml:space="preserve"> </w:t>
      </w:r>
      <w:r>
        <w:rPr>
          <w:rFonts w:ascii="Palatino Linotype" w:hAnsi="Palatino Linotype"/>
          <w:i/>
          <w:color w:val="231F20"/>
          <w:spacing w:val="-2"/>
          <w:sz w:val="18"/>
        </w:rPr>
        <w:t>Sơn</w:t>
      </w:r>
      <w:r>
        <w:rPr>
          <w:rFonts w:ascii="Palatino Linotype" w:hAnsi="Palatino Linotype"/>
          <w:i/>
          <w:color w:val="231F20"/>
          <w:spacing w:val="-8"/>
          <w:sz w:val="18"/>
        </w:rPr>
        <w:t xml:space="preserve"> </w:t>
      </w:r>
      <w:r>
        <w:rPr>
          <w:rFonts w:ascii="Palatino Linotype" w:hAnsi="Palatino Linotype"/>
          <w:i/>
          <w:color w:val="231F20"/>
          <w:spacing w:val="-2"/>
          <w:sz w:val="18"/>
        </w:rPr>
        <w:t>Vì</w:t>
      </w:r>
      <w:r>
        <w:rPr>
          <w:color w:val="231F20"/>
          <w:spacing w:val="-2"/>
          <w:sz w:val="18"/>
        </w:rPr>
        <w:t>,</w:t>
      </w:r>
      <w:r>
        <w:rPr>
          <w:color w:val="231F20"/>
          <w:spacing w:val="-10"/>
          <w:sz w:val="18"/>
        </w:rPr>
        <w:t xml:space="preserve"> </w:t>
      </w:r>
      <w:r>
        <w:rPr>
          <w:color w:val="231F20"/>
          <w:spacing w:val="-2"/>
          <w:sz w:val="18"/>
        </w:rPr>
        <w:t>pp.</w:t>
      </w:r>
      <w:r>
        <w:rPr>
          <w:color w:val="231F20"/>
          <w:spacing w:val="-9"/>
          <w:sz w:val="18"/>
        </w:rPr>
        <w:t xml:space="preserve"> </w:t>
      </w:r>
      <w:r>
        <w:rPr>
          <w:color w:val="231F20"/>
          <w:spacing w:val="-2"/>
          <w:sz w:val="18"/>
        </w:rPr>
        <w:t>415–17.</w:t>
      </w:r>
    </w:p>
    <w:p w:rsidR="009E0961" w:rsidRDefault="00183599">
      <w:pPr>
        <w:pStyle w:val="ListParagraph"/>
        <w:numPr>
          <w:ilvl w:val="0"/>
          <w:numId w:val="47"/>
        </w:numPr>
        <w:tabs>
          <w:tab w:val="left" w:pos="1758"/>
        </w:tabs>
        <w:ind w:left="1757" w:hanging="276"/>
        <w:jc w:val="left"/>
        <w:rPr>
          <w:sz w:val="18"/>
        </w:rPr>
      </w:pPr>
      <w:r>
        <w:rPr>
          <w:color w:val="231F20"/>
          <w:w w:val="95"/>
          <w:sz w:val="18"/>
        </w:rPr>
        <w:t>Lê</w:t>
      </w:r>
      <w:r>
        <w:rPr>
          <w:color w:val="231F20"/>
          <w:spacing w:val="-3"/>
          <w:w w:val="95"/>
          <w:sz w:val="18"/>
        </w:rPr>
        <w:t xml:space="preserve"> </w:t>
      </w:r>
      <w:r>
        <w:rPr>
          <w:color w:val="231F20"/>
          <w:w w:val="95"/>
          <w:sz w:val="18"/>
        </w:rPr>
        <w:t>Tắc,</w:t>
      </w:r>
      <w:r>
        <w:rPr>
          <w:color w:val="231F20"/>
          <w:spacing w:val="-2"/>
          <w:w w:val="95"/>
          <w:sz w:val="18"/>
        </w:rPr>
        <w:t xml:space="preserve"> </w:t>
      </w:r>
      <w:r>
        <w:rPr>
          <w:rFonts w:ascii="Palatino Linotype" w:hAnsi="Palatino Linotype"/>
          <w:i/>
          <w:color w:val="231F20"/>
          <w:w w:val="95"/>
          <w:sz w:val="18"/>
        </w:rPr>
        <w:t>An</w:t>
      </w:r>
      <w:r>
        <w:rPr>
          <w:rFonts w:ascii="Palatino Linotype" w:hAnsi="Palatino Linotype"/>
          <w:i/>
          <w:color w:val="231F20"/>
          <w:spacing w:val="-2"/>
          <w:w w:val="95"/>
          <w:sz w:val="18"/>
        </w:rPr>
        <w:t xml:space="preserve"> </w:t>
      </w:r>
      <w:r>
        <w:rPr>
          <w:rFonts w:ascii="Palatino Linotype" w:hAnsi="Palatino Linotype"/>
          <w:i/>
          <w:color w:val="231F20"/>
          <w:w w:val="95"/>
          <w:sz w:val="18"/>
        </w:rPr>
        <w:t>Nam</w:t>
      </w:r>
      <w:r>
        <w:rPr>
          <w:rFonts w:ascii="Palatino Linotype" w:hAnsi="Palatino Linotype"/>
          <w:i/>
          <w:color w:val="231F20"/>
          <w:spacing w:val="-2"/>
          <w:w w:val="95"/>
          <w:sz w:val="18"/>
        </w:rPr>
        <w:t xml:space="preserve"> </w:t>
      </w:r>
      <w:r>
        <w:rPr>
          <w:rFonts w:ascii="Palatino Linotype" w:hAnsi="Palatino Linotype"/>
          <w:i/>
          <w:color w:val="231F20"/>
          <w:w w:val="95"/>
          <w:sz w:val="18"/>
        </w:rPr>
        <w:t>Chí</w:t>
      </w:r>
      <w:r>
        <w:rPr>
          <w:rFonts w:ascii="Palatino Linotype" w:hAnsi="Palatino Linotype"/>
          <w:i/>
          <w:color w:val="231F20"/>
          <w:spacing w:val="-2"/>
          <w:w w:val="95"/>
          <w:sz w:val="18"/>
        </w:rPr>
        <w:t xml:space="preserve"> </w:t>
      </w:r>
      <w:r>
        <w:rPr>
          <w:rFonts w:ascii="Palatino Linotype" w:hAnsi="Palatino Linotype"/>
          <w:i/>
          <w:color w:val="231F20"/>
          <w:w w:val="95"/>
          <w:sz w:val="18"/>
        </w:rPr>
        <w:t>Lược</w:t>
      </w:r>
      <w:r>
        <w:rPr>
          <w:rFonts w:ascii="Palatino Linotype" w:hAnsi="Palatino Linotype"/>
          <w:i/>
          <w:color w:val="231F20"/>
          <w:spacing w:val="-2"/>
          <w:w w:val="95"/>
          <w:sz w:val="18"/>
        </w:rPr>
        <w:t xml:space="preserve"> </w:t>
      </w:r>
      <w:r>
        <w:rPr>
          <w:color w:val="231F20"/>
          <w:w w:val="95"/>
          <w:sz w:val="18"/>
        </w:rPr>
        <w:t>(Huế,</w:t>
      </w:r>
      <w:r>
        <w:rPr>
          <w:color w:val="231F20"/>
          <w:spacing w:val="-3"/>
          <w:w w:val="95"/>
          <w:sz w:val="18"/>
        </w:rPr>
        <w:t xml:space="preserve"> </w:t>
      </w:r>
      <w:r>
        <w:rPr>
          <w:color w:val="231F20"/>
          <w:w w:val="95"/>
          <w:sz w:val="18"/>
        </w:rPr>
        <w:t>1961),</w:t>
      </w:r>
      <w:r>
        <w:rPr>
          <w:color w:val="231F20"/>
          <w:spacing w:val="-3"/>
          <w:w w:val="95"/>
          <w:sz w:val="18"/>
        </w:rPr>
        <w:t xml:space="preserve"> </w:t>
      </w:r>
      <w:r>
        <w:rPr>
          <w:color w:val="231F20"/>
          <w:w w:val="95"/>
          <w:sz w:val="18"/>
        </w:rPr>
        <w:t>p.</w:t>
      </w:r>
      <w:r>
        <w:rPr>
          <w:color w:val="231F20"/>
          <w:spacing w:val="-3"/>
          <w:w w:val="95"/>
          <w:sz w:val="18"/>
        </w:rPr>
        <w:t xml:space="preserve"> </w:t>
      </w:r>
      <w:r>
        <w:rPr>
          <w:color w:val="231F20"/>
          <w:spacing w:val="-5"/>
          <w:w w:val="95"/>
          <w:sz w:val="18"/>
        </w:rPr>
        <w:t>12.</w:t>
      </w:r>
    </w:p>
    <w:p w:rsidR="009E0961" w:rsidRDefault="00183599">
      <w:pPr>
        <w:pStyle w:val="ListParagraph"/>
        <w:numPr>
          <w:ilvl w:val="0"/>
          <w:numId w:val="47"/>
        </w:numPr>
        <w:tabs>
          <w:tab w:val="left" w:pos="1758"/>
        </w:tabs>
        <w:ind w:left="1757" w:hanging="276"/>
        <w:jc w:val="left"/>
        <w:rPr>
          <w:sz w:val="18"/>
        </w:rPr>
      </w:pPr>
      <w:r>
        <w:rPr>
          <w:color w:val="231F20"/>
          <w:spacing w:val="-2"/>
          <w:sz w:val="18"/>
        </w:rPr>
        <w:t>Trần</w:t>
      </w:r>
      <w:r>
        <w:rPr>
          <w:color w:val="231F20"/>
          <w:spacing w:val="-8"/>
          <w:sz w:val="18"/>
        </w:rPr>
        <w:t xml:space="preserve"> </w:t>
      </w:r>
      <w:r>
        <w:rPr>
          <w:color w:val="231F20"/>
          <w:spacing w:val="-2"/>
          <w:sz w:val="18"/>
        </w:rPr>
        <w:t>Thế</w:t>
      </w:r>
      <w:r>
        <w:rPr>
          <w:color w:val="231F20"/>
          <w:spacing w:val="-8"/>
          <w:sz w:val="18"/>
        </w:rPr>
        <w:t xml:space="preserve"> </w:t>
      </w:r>
      <w:r>
        <w:rPr>
          <w:color w:val="231F20"/>
          <w:spacing w:val="-2"/>
          <w:sz w:val="18"/>
        </w:rPr>
        <w:t>Pháp,</w:t>
      </w:r>
      <w:r>
        <w:rPr>
          <w:color w:val="231F20"/>
          <w:spacing w:val="-9"/>
          <w:sz w:val="18"/>
        </w:rPr>
        <w:t xml:space="preserve"> </w:t>
      </w:r>
      <w:r>
        <w:rPr>
          <w:rFonts w:ascii="Palatino Linotype" w:hAnsi="Palatino Linotype"/>
          <w:i/>
          <w:color w:val="231F20"/>
          <w:spacing w:val="-2"/>
          <w:sz w:val="18"/>
        </w:rPr>
        <w:t>Lĩnh</w:t>
      </w:r>
      <w:r>
        <w:rPr>
          <w:rFonts w:ascii="Palatino Linotype" w:hAnsi="Palatino Linotype"/>
          <w:i/>
          <w:color w:val="231F20"/>
          <w:spacing w:val="-7"/>
          <w:sz w:val="18"/>
        </w:rPr>
        <w:t xml:space="preserve"> </w:t>
      </w:r>
      <w:r>
        <w:rPr>
          <w:rFonts w:ascii="Palatino Linotype" w:hAnsi="Palatino Linotype"/>
          <w:i/>
          <w:color w:val="231F20"/>
          <w:spacing w:val="-2"/>
          <w:sz w:val="18"/>
        </w:rPr>
        <w:t>Nam</w:t>
      </w:r>
      <w:r>
        <w:rPr>
          <w:rFonts w:ascii="Palatino Linotype" w:hAnsi="Palatino Linotype"/>
          <w:i/>
          <w:color w:val="231F20"/>
          <w:spacing w:val="-7"/>
          <w:sz w:val="18"/>
        </w:rPr>
        <w:t xml:space="preserve"> </w:t>
      </w:r>
      <w:r>
        <w:rPr>
          <w:rFonts w:ascii="Palatino Linotype" w:hAnsi="Palatino Linotype"/>
          <w:i/>
          <w:color w:val="231F20"/>
          <w:spacing w:val="-2"/>
          <w:sz w:val="18"/>
        </w:rPr>
        <w:t>Chích</w:t>
      </w:r>
      <w:r>
        <w:rPr>
          <w:rFonts w:ascii="Palatino Linotype" w:hAnsi="Palatino Linotype"/>
          <w:i/>
          <w:color w:val="231F20"/>
          <w:spacing w:val="-6"/>
          <w:sz w:val="18"/>
        </w:rPr>
        <w:t xml:space="preserve"> </w:t>
      </w:r>
      <w:r>
        <w:rPr>
          <w:rFonts w:ascii="Palatino Linotype" w:hAnsi="Palatino Linotype"/>
          <w:i/>
          <w:color w:val="231F20"/>
          <w:spacing w:val="-2"/>
          <w:sz w:val="18"/>
        </w:rPr>
        <w:t>Quái</w:t>
      </w:r>
      <w:r>
        <w:rPr>
          <w:color w:val="231F20"/>
          <w:spacing w:val="-2"/>
          <w:sz w:val="18"/>
        </w:rPr>
        <w:t>,</w:t>
      </w:r>
      <w:r>
        <w:rPr>
          <w:color w:val="231F20"/>
          <w:spacing w:val="-8"/>
          <w:sz w:val="18"/>
        </w:rPr>
        <w:t xml:space="preserve"> </w:t>
      </w:r>
      <w:r>
        <w:rPr>
          <w:color w:val="231F20"/>
          <w:spacing w:val="-2"/>
          <w:sz w:val="18"/>
        </w:rPr>
        <w:t>p.</w:t>
      </w:r>
      <w:r>
        <w:rPr>
          <w:color w:val="231F20"/>
          <w:spacing w:val="-8"/>
          <w:sz w:val="18"/>
        </w:rPr>
        <w:t xml:space="preserve"> </w:t>
      </w:r>
      <w:r>
        <w:rPr>
          <w:color w:val="231F20"/>
          <w:spacing w:val="-5"/>
          <w:sz w:val="18"/>
        </w:rPr>
        <w:t>44.</w:t>
      </w:r>
    </w:p>
    <w:p w:rsidR="009E0961" w:rsidRDefault="00183599">
      <w:pPr>
        <w:pStyle w:val="ListParagraph"/>
        <w:numPr>
          <w:ilvl w:val="0"/>
          <w:numId w:val="47"/>
        </w:numPr>
        <w:tabs>
          <w:tab w:val="left" w:pos="1758"/>
        </w:tabs>
        <w:ind w:left="1757" w:hanging="276"/>
        <w:jc w:val="left"/>
        <w:rPr>
          <w:sz w:val="18"/>
        </w:rPr>
      </w:pPr>
      <w:r>
        <w:rPr>
          <w:color w:val="231F20"/>
          <w:w w:val="95"/>
          <w:sz w:val="18"/>
        </w:rPr>
        <w:t>K.</w:t>
      </w:r>
      <w:r>
        <w:rPr>
          <w:color w:val="231F20"/>
          <w:spacing w:val="-2"/>
          <w:w w:val="95"/>
          <w:sz w:val="18"/>
        </w:rPr>
        <w:t xml:space="preserve"> </w:t>
      </w:r>
      <w:r>
        <w:rPr>
          <w:color w:val="231F20"/>
          <w:w w:val="95"/>
          <w:sz w:val="18"/>
        </w:rPr>
        <w:t>W.</w:t>
      </w:r>
      <w:r>
        <w:rPr>
          <w:color w:val="231F20"/>
          <w:spacing w:val="-2"/>
          <w:w w:val="95"/>
          <w:sz w:val="18"/>
        </w:rPr>
        <w:t xml:space="preserve"> </w:t>
      </w:r>
      <w:r>
        <w:rPr>
          <w:color w:val="231F20"/>
          <w:w w:val="95"/>
          <w:sz w:val="18"/>
        </w:rPr>
        <w:t>Taylor,</w:t>
      </w:r>
      <w:r>
        <w:rPr>
          <w:color w:val="231F20"/>
          <w:spacing w:val="-2"/>
          <w:w w:val="95"/>
          <w:sz w:val="18"/>
        </w:rPr>
        <w:t xml:space="preserve"> </w:t>
      </w:r>
      <w:r>
        <w:rPr>
          <w:rFonts w:ascii="Palatino Linotype"/>
          <w:i/>
          <w:color w:val="231F20"/>
          <w:w w:val="95"/>
          <w:sz w:val="18"/>
        </w:rPr>
        <w:t>A</w:t>
      </w:r>
      <w:r>
        <w:rPr>
          <w:rFonts w:ascii="Palatino Linotype"/>
          <w:i/>
          <w:color w:val="231F20"/>
          <w:spacing w:val="-2"/>
          <w:sz w:val="18"/>
        </w:rPr>
        <w:t xml:space="preserve"> </w:t>
      </w:r>
      <w:r>
        <w:rPr>
          <w:rFonts w:ascii="Palatino Linotype"/>
          <w:i/>
          <w:color w:val="231F20"/>
          <w:w w:val="95"/>
          <w:sz w:val="18"/>
        </w:rPr>
        <w:t>History</w:t>
      </w:r>
      <w:r>
        <w:rPr>
          <w:rFonts w:ascii="Palatino Linotype"/>
          <w:i/>
          <w:color w:val="231F20"/>
          <w:spacing w:val="-1"/>
          <w:w w:val="95"/>
          <w:sz w:val="18"/>
        </w:rPr>
        <w:t xml:space="preserve"> </w:t>
      </w:r>
      <w:r>
        <w:rPr>
          <w:rFonts w:ascii="Palatino Linotype"/>
          <w:i/>
          <w:color w:val="231F20"/>
          <w:w w:val="95"/>
          <w:sz w:val="18"/>
        </w:rPr>
        <w:t>of</w:t>
      </w:r>
      <w:r>
        <w:rPr>
          <w:rFonts w:ascii="Palatino Linotype"/>
          <w:i/>
          <w:color w:val="231F20"/>
          <w:spacing w:val="-1"/>
          <w:w w:val="95"/>
          <w:sz w:val="18"/>
        </w:rPr>
        <w:t xml:space="preserve"> </w:t>
      </w:r>
      <w:r>
        <w:rPr>
          <w:rFonts w:ascii="Palatino Linotype"/>
          <w:i/>
          <w:color w:val="231F20"/>
          <w:w w:val="95"/>
          <w:sz w:val="18"/>
        </w:rPr>
        <w:t>the</w:t>
      </w:r>
      <w:r>
        <w:rPr>
          <w:rFonts w:ascii="Palatino Linotype"/>
          <w:i/>
          <w:color w:val="231F20"/>
          <w:spacing w:val="-3"/>
          <w:sz w:val="18"/>
        </w:rPr>
        <w:t xml:space="preserve"> </w:t>
      </w:r>
      <w:r>
        <w:rPr>
          <w:rFonts w:ascii="Palatino Linotype"/>
          <w:i/>
          <w:color w:val="231F20"/>
          <w:w w:val="95"/>
          <w:sz w:val="18"/>
        </w:rPr>
        <w:t>Vietnamese</w:t>
      </w:r>
      <w:r>
        <w:rPr>
          <w:rFonts w:ascii="Palatino Linotype"/>
          <w:i/>
          <w:color w:val="231F20"/>
          <w:spacing w:val="-3"/>
          <w:sz w:val="18"/>
        </w:rPr>
        <w:t xml:space="preserve"> </w:t>
      </w:r>
      <w:r>
        <w:rPr>
          <w:color w:val="231F20"/>
          <w:w w:val="95"/>
          <w:sz w:val="18"/>
        </w:rPr>
        <w:t>(Cambridge,</w:t>
      </w:r>
      <w:r>
        <w:rPr>
          <w:color w:val="231F20"/>
          <w:spacing w:val="-1"/>
          <w:w w:val="95"/>
          <w:sz w:val="18"/>
        </w:rPr>
        <w:t xml:space="preserve"> </w:t>
      </w:r>
      <w:r>
        <w:rPr>
          <w:color w:val="231F20"/>
          <w:w w:val="95"/>
          <w:sz w:val="18"/>
        </w:rPr>
        <w:t>2013),</w:t>
      </w:r>
      <w:r>
        <w:rPr>
          <w:color w:val="231F20"/>
          <w:spacing w:val="-2"/>
          <w:w w:val="95"/>
          <w:sz w:val="18"/>
        </w:rPr>
        <w:t xml:space="preserve"> </w:t>
      </w:r>
      <w:r>
        <w:rPr>
          <w:color w:val="231F20"/>
          <w:w w:val="95"/>
          <w:sz w:val="18"/>
        </w:rPr>
        <w:t>p.</w:t>
      </w:r>
      <w:r>
        <w:rPr>
          <w:color w:val="231F20"/>
          <w:spacing w:val="-2"/>
          <w:w w:val="95"/>
          <w:sz w:val="18"/>
        </w:rPr>
        <w:t xml:space="preserve"> </w:t>
      </w:r>
      <w:r>
        <w:rPr>
          <w:color w:val="231F20"/>
          <w:spacing w:val="-5"/>
          <w:w w:val="95"/>
          <w:sz w:val="18"/>
        </w:rPr>
        <w:t>5.</w:t>
      </w:r>
    </w:p>
    <w:p w:rsidR="009E0961" w:rsidRDefault="00183599">
      <w:pPr>
        <w:pStyle w:val="ListParagraph"/>
        <w:numPr>
          <w:ilvl w:val="0"/>
          <w:numId w:val="47"/>
        </w:numPr>
        <w:tabs>
          <w:tab w:val="left" w:pos="1758"/>
        </w:tabs>
        <w:spacing w:before="5" w:line="220" w:lineRule="auto"/>
        <w:ind w:left="1757" w:right="1342" w:hanging="276"/>
        <w:jc w:val="left"/>
        <w:rPr>
          <w:sz w:val="18"/>
        </w:rPr>
      </w:pPr>
      <w:r>
        <w:rPr>
          <w:color w:val="231F20"/>
          <w:w w:val="95"/>
          <w:sz w:val="18"/>
        </w:rPr>
        <w:t>V.</w:t>
      </w:r>
      <w:r>
        <w:rPr>
          <w:color w:val="231F20"/>
          <w:spacing w:val="-3"/>
          <w:w w:val="95"/>
          <w:sz w:val="18"/>
        </w:rPr>
        <w:t xml:space="preserve"> </w:t>
      </w:r>
      <w:r>
        <w:rPr>
          <w:color w:val="231F20"/>
          <w:w w:val="95"/>
          <w:sz w:val="18"/>
        </w:rPr>
        <w:t>Goloubew,</w:t>
      </w:r>
      <w:r>
        <w:rPr>
          <w:color w:val="231F20"/>
          <w:spacing w:val="-3"/>
          <w:w w:val="95"/>
          <w:sz w:val="18"/>
        </w:rPr>
        <w:t xml:space="preserve"> </w:t>
      </w:r>
      <w:r>
        <w:rPr>
          <w:color w:val="231F20"/>
          <w:w w:val="95"/>
          <w:sz w:val="18"/>
        </w:rPr>
        <w:t>‘Le</w:t>
      </w:r>
      <w:r>
        <w:rPr>
          <w:color w:val="231F20"/>
          <w:spacing w:val="-3"/>
          <w:w w:val="95"/>
          <w:sz w:val="18"/>
        </w:rPr>
        <w:t xml:space="preserve"> </w:t>
      </w:r>
      <w:r>
        <w:rPr>
          <w:color w:val="231F20"/>
          <w:w w:val="95"/>
          <w:sz w:val="18"/>
        </w:rPr>
        <w:t>Tambour</w:t>
      </w:r>
      <w:r>
        <w:rPr>
          <w:color w:val="231F20"/>
          <w:spacing w:val="-3"/>
          <w:w w:val="95"/>
          <w:sz w:val="18"/>
        </w:rPr>
        <w:t xml:space="preserve"> </w:t>
      </w:r>
      <w:r>
        <w:rPr>
          <w:color w:val="231F20"/>
          <w:w w:val="95"/>
          <w:sz w:val="18"/>
        </w:rPr>
        <w:t>Métallique</w:t>
      </w:r>
      <w:r>
        <w:rPr>
          <w:color w:val="231F20"/>
          <w:spacing w:val="-3"/>
          <w:w w:val="95"/>
          <w:sz w:val="18"/>
        </w:rPr>
        <w:t xml:space="preserve"> </w:t>
      </w:r>
      <w:r>
        <w:rPr>
          <w:color w:val="231F20"/>
          <w:w w:val="95"/>
          <w:sz w:val="18"/>
        </w:rPr>
        <w:t>de</w:t>
      </w:r>
      <w:r>
        <w:rPr>
          <w:color w:val="231F20"/>
          <w:spacing w:val="-3"/>
          <w:w w:val="95"/>
          <w:sz w:val="18"/>
        </w:rPr>
        <w:t xml:space="preserve"> </w:t>
      </w:r>
      <w:r>
        <w:rPr>
          <w:color w:val="231F20"/>
          <w:w w:val="95"/>
          <w:sz w:val="18"/>
        </w:rPr>
        <w:t>Hoang-Ha’,</w:t>
      </w:r>
      <w:r>
        <w:rPr>
          <w:color w:val="231F20"/>
          <w:spacing w:val="-2"/>
          <w:w w:val="95"/>
          <w:sz w:val="18"/>
        </w:rPr>
        <w:t xml:space="preserve"> </w:t>
      </w:r>
      <w:r>
        <w:rPr>
          <w:rFonts w:ascii="Palatino Linotype" w:hAnsi="Palatino Linotype"/>
          <w:i/>
          <w:color w:val="231F20"/>
          <w:w w:val="95"/>
          <w:sz w:val="18"/>
        </w:rPr>
        <w:t>Bulletin</w:t>
      </w:r>
      <w:r>
        <w:rPr>
          <w:rFonts w:ascii="Palatino Linotype" w:hAnsi="Palatino Linotype"/>
          <w:i/>
          <w:color w:val="231F20"/>
          <w:spacing w:val="-2"/>
          <w:w w:val="95"/>
          <w:sz w:val="18"/>
        </w:rPr>
        <w:t xml:space="preserve"> </w:t>
      </w:r>
      <w:r>
        <w:rPr>
          <w:rFonts w:ascii="Palatino Linotype" w:hAnsi="Palatino Linotype"/>
          <w:i/>
          <w:color w:val="231F20"/>
          <w:w w:val="95"/>
          <w:sz w:val="18"/>
        </w:rPr>
        <w:t>de</w:t>
      </w:r>
      <w:r>
        <w:rPr>
          <w:rFonts w:ascii="Palatino Linotype" w:hAnsi="Palatino Linotype"/>
          <w:i/>
          <w:color w:val="231F20"/>
          <w:spacing w:val="-3"/>
          <w:w w:val="95"/>
          <w:sz w:val="18"/>
        </w:rPr>
        <w:t xml:space="preserve"> </w:t>
      </w:r>
      <w:r>
        <w:rPr>
          <w:rFonts w:ascii="Palatino Linotype" w:hAnsi="Palatino Linotype"/>
          <w:i/>
          <w:color w:val="231F20"/>
          <w:w w:val="95"/>
          <w:sz w:val="18"/>
        </w:rPr>
        <w:t xml:space="preserve">l’Ecole </w:t>
      </w:r>
      <w:r>
        <w:rPr>
          <w:rFonts w:ascii="Palatino Linotype" w:hAnsi="Palatino Linotype"/>
          <w:i/>
          <w:color w:val="231F20"/>
          <w:sz w:val="18"/>
        </w:rPr>
        <w:t xml:space="preserve">Française d’Extrême-Orient </w:t>
      </w:r>
      <w:r>
        <w:rPr>
          <w:color w:val="231F20"/>
          <w:sz w:val="18"/>
        </w:rPr>
        <w:t>(</w:t>
      </w:r>
      <w:r>
        <w:rPr>
          <w:rFonts w:ascii="Palatino Linotype" w:hAnsi="Palatino Linotype"/>
          <w:i/>
          <w:smallCaps/>
          <w:color w:val="231F20"/>
          <w:sz w:val="18"/>
        </w:rPr>
        <w:t>befe</w:t>
      </w:r>
      <w:r>
        <w:rPr>
          <w:rFonts w:ascii="Palatino Linotype" w:hAnsi="Palatino Linotype"/>
          <w:i/>
          <w:color w:val="231F20"/>
          <w:sz w:val="18"/>
        </w:rPr>
        <w:t>o</w:t>
      </w:r>
      <w:r>
        <w:rPr>
          <w:color w:val="231F20"/>
          <w:sz w:val="18"/>
        </w:rPr>
        <w:t xml:space="preserve">), </w:t>
      </w:r>
      <w:r>
        <w:rPr>
          <w:smallCaps/>
          <w:color w:val="231F20"/>
          <w:sz w:val="18"/>
        </w:rPr>
        <w:t>xl</w:t>
      </w:r>
      <w:r>
        <w:rPr>
          <w:color w:val="231F20"/>
          <w:sz w:val="18"/>
        </w:rPr>
        <w:t>/40–42 (1940), pp. 383–409;</w:t>
      </w:r>
    </w:p>
    <w:p w:rsidR="009E0961" w:rsidRDefault="00183599">
      <w:pPr>
        <w:spacing w:line="227" w:lineRule="exact"/>
        <w:ind w:left="1757"/>
        <w:rPr>
          <w:sz w:val="18"/>
        </w:rPr>
      </w:pPr>
      <w:r>
        <w:rPr>
          <w:color w:val="231F20"/>
          <w:spacing w:val="-2"/>
          <w:sz w:val="18"/>
        </w:rPr>
        <w:t>H.</w:t>
      </w:r>
      <w:r>
        <w:rPr>
          <w:color w:val="231F20"/>
          <w:spacing w:val="-3"/>
          <w:sz w:val="18"/>
        </w:rPr>
        <w:t xml:space="preserve"> </w:t>
      </w:r>
      <w:r>
        <w:rPr>
          <w:color w:val="231F20"/>
          <w:spacing w:val="-2"/>
          <w:sz w:val="18"/>
        </w:rPr>
        <w:t>Parmentier,</w:t>
      </w:r>
      <w:r>
        <w:rPr>
          <w:color w:val="231F20"/>
          <w:spacing w:val="-3"/>
          <w:sz w:val="18"/>
        </w:rPr>
        <w:t xml:space="preserve"> </w:t>
      </w:r>
      <w:r>
        <w:rPr>
          <w:color w:val="231F20"/>
          <w:spacing w:val="-2"/>
          <w:sz w:val="18"/>
        </w:rPr>
        <w:t>‘Anciens</w:t>
      </w:r>
      <w:r>
        <w:rPr>
          <w:color w:val="231F20"/>
          <w:spacing w:val="-3"/>
          <w:sz w:val="18"/>
        </w:rPr>
        <w:t xml:space="preserve"> </w:t>
      </w:r>
      <w:r>
        <w:rPr>
          <w:color w:val="231F20"/>
          <w:spacing w:val="-2"/>
          <w:sz w:val="18"/>
        </w:rPr>
        <w:t>Tambours</w:t>
      </w:r>
      <w:r>
        <w:rPr>
          <w:color w:val="231F20"/>
          <w:spacing w:val="-3"/>
          <w:sz w:val="18"/>
        </w:rPr>
        <w:t xml:space="preserve"> </w:t>
      </w:r>
      <w:r>
        <w:rPr>
          <w:color w:val="231F20"/>
          <w:spacing w:val="-2"/>
          <w:sz w:val="18"/>
        </w:rPr>
        <w:t>de</w:t>
      </w:r>
      <w:r>
        <w:rPr>
          <w:color w:val="231F20"/>
          <w:spacing w:val="-3"/>
          <w:sz w:val="18"/>
        </w:rPr>
        <w:t xml:space="preserve"> </w:t>
      </w:r>
      <w:r>
        <w:rPr>
          <w:color w:val="231F20"/>
          <w:spacing w:val="-2"/>
          <w:sz w:val="18"/>
        </w:rPr>
        <w:t>Bronze’,</w:t>
      </w:r>
      <w:r>
        <w:rPr>
          <w:color w:val="231F20"/>
          <w:spacing w:val="-1"/>
          <w:sz w:val="18"/>
        </w:rPr>
        <w:t xml:space="preserve"> </w:t>
      </w:r>
      <w:r>
        <w:rPr>
          <w:rFonts w:ascii="Palatino Linotype" w:hAnsi="Palatino Linotype"/>
          <w:i/>
          <w:smallCaps/>
          <w:color w:val="231F20"/>
          <w:spacing w:val="-2"/>
          <w:sz w:val="18"/>
        </w:rPr>
        <w:t>befe</w:t>
      </w:r>
      <w:r>
        <w:rPr>
          <w:rFonts w:ascii="Palatino Linotype" w:hAnsi="Palatino Linotype"/>
          <w:i/>
          <w:color w:val="231F20"/>
          <w:spacing w:val="-2"/>
          <w:sz w:val="18"/>
        </w:rPr>
        <w:t>o</w:t>
      </w:r>
      <w:r>
        <w:rPr>
          <w:color w:val="231F20"/>
          <w:spacing w:val="-2"/>
          <w:sz w:val="18"/>
        </w:rPr>
        <w:t>,</w:t>
      </w:r>
      <w:r>
        <w:rPr>
          <w:color w:val="231F20"/>
          <w:spacing w:val="-3"/>
          <w:sz w:val="18"/>
        </w:rPr>
        <w:t xml:space="preserve"> </w:t>
      </w:r>
      <w:r>
        <w:rPr>
          <w:smallCaps/>
          <w:color w:val="231F20"/>
          <w:spacing w:val="-2"/>
          <w:sz w:val="18"/>
        </w:rPr>
        <w:t>x</w:t>
      </w:r>
      <w:r>
        <w:rPr>
          <w:color w:val="231F20"/>
          <w:spacing w:val="-2"/>
          <w:sz w:val="18"/>
        </w:rPr>
        <w:t>v</w:t>
      </w:r>
      <w:r>
        <w:rPr>
          <w:smallCaps/>
          <w:color w:val="231F20"/>
          <w:spacing w:val="-2"/>
          <w:sz w:val="18"/>
        </w:rPr>
        <w:t>iii</w:t>
      </w:r>
      <w:r>
        <w:rPr>
          <w:color w:val="231F20"/>
          <w:spacing w:val="-3"/>
          <w:sz w:val="18"/>
        </w:rPr>
        <w:t xml:space="preserve"> </w:t>
      </w:r>
      <w:r>
        <w:rPr>
          <w:color w:val="231F20"/>
          <w:spacing w:val="-2"/>
          <w:sz w:val="18"/>
        </w:rPr>
        <w:t>(1918),</w:t>
      </w:r>
      <w:r>
        <w:rPr>
          <w:color w:val="231F20"/>
          <w:spacing w:val="-3"/>
          <w:sz w:val="18"/>
        </w:rPr>
        <w:t xml:space="preserve"> </w:t>
      </w:r>
      <w:r>
        <w:rPr>
          <w:color w:val="231F20"/>
          <w:spacing w:val="-2"/>
          <w:sz w:val="18"/>
        </w:rPr>
        <w:t>pp. 1–30;</w:t>
      </w:r>
    </w:p>
    <w:p w:rsidR="009E0961" w:rsidRDefault="00183599">
      <w:pPr>
        <w:spacing w:before="5" w:line="235" w:lineRule="auto"/>
        <w:ind w:left="1757" w:right="733"/>
        <w:rPr>
          <w:sz w:val="18"/>
        </w:rPr>
      </w:pPr>
      <w:r>
        <w:rPr>
          <w:color w:val="231F20"/>
          <w:sz w:val="18"/>
        </w:rPr>
        <w:t>Helmut</w:t>
      </w:r>
      <w:r>
        <w:rPr>
          <w:color w:val="231F20"/>
          <w:spacing w:val="-10"/>
          <w:sz w:val="18"/>
        </w:rPr>
        <w:t xml:space="preserve"> </w:t>
      </w:r>
      <w:r>
        <w:rPr>
          <w:color w:val="231F20"/>
          <w:sz w:val="18"/>
        </w:rPr>
        <w:t>Loofs-Wissowa,</w:t>
      </w:r>
      <w:r>
        <w:rPr>
          <w:color w:val="231F20"/>
          <w:spacing w:val="-10"/>
          <w:sz w:val="18"/>
        </w:rPr>
        <w:t xml:space="preserve"> </w:t>
      </w:r>
      <w:r>
        <w:rPr>
          <w:color w:val="231F20"/>
          <w:sz w:val="18"/>
        </w:rPr>
        <w:t>‘Dongson</w:t>
      </w:r>
      <w:r>
        <w:rPr>
          <w:color w:val="231F20"/>
          <w:spacing w:val="-10"/>
          <w:sz w:val="18"/>
        </w:rPr>
        <w:t xml:space="preserve"> </w:t>
      </w:r>
      <w:r>
        <w:rPr>
          <w:color w:val="231F20"/>
          <w:sz w:val="18"/>
        </w:rPr>
        <w:t>Drums:</w:t>
      </w:r>
      <w:r>
        <w:rPr>
          <w:color w:val="231F20"/>
          <w:spacing w:val="-10"/>
          <w:sz w:val="18"/>
        </w:rPr>
        <w:t xml:space="preserve"> </w:t>
      </w:r>
      <w:r>
        <w:rPr>
          <w:color w:val="231F20"/>
          <w:sz w:val="18"/>
        </w:rPr>
        <w:t>Instruments</w:t>
      </w:r>
      <w:r>
        <w:rPr>
          <w:color w:val="231F20"/>
          <w:spacing w:val="-10"/>
          <w:sz w:val="18"/>
        </w:rPr>
        <w:t xml:space="preserve"> </w:t>
      </w:r>
      <w:r>
        <w:rPr>
          <w:color w:val="231F20"/>
          <w:sz w:val="18"/>
        </w:rPr>
        <w:t>of</w:t>
      </w:r>
      <w:r>
        <w:rPr>
          <w:color w:val="231F20"/>
          <w:spacing w:val="-10"/>
          <w:sz w:val="18"/>
        </w:rPr>
        <w:t xml:space="preserve"> </w:t>
      </w:r>
      <w:r>
        <w:rPr>
          <w:color w:val="231F20"/>
          <w:sz w:val="18"/>
        </w:rPr>
        <w:t>Shamanism</w:t>
      </w:r>
      <w:r>
        <w:rPr>
          <w:color w:val="231F20"/>
          <w:spacing w:val="-10"/>
          <w:sz w:val="18"/>
        </w:rPr>
        <w:t xml:space="preserve"> </w:t>
      </w:r>
      <w:r>
        <w:rPr>
          <w:color w:val="231F20"/>
          <w:sz w:val="18"/>
        </w:rPr>
        <w:t>or Regalia?’</w:t>
      </w:r>
      <w:r>
        <w:rPr>
          <w:color w:val="231F20"/>
          <w:spacing w:val="-7"/>
          <w:sz w:val="18"/>
        </w:rPr>
        <w:t xml:space="preserve"> </w:t>
      </w:r>
      <w:r>
        <w:rPr>
          <w:color w:val="231F20"/>
          <w:sz w:val="18"/>
        </w:rPr>
        <w:t>in</w:t>
      </w:r>
      <w:r>
        <w:rPr>
          <w:color w:val="231F20"/>
          <w:spacing w:val="-7"/>
          <w:sz w:val="18"/>
        </w:rPr>
        <w:t xml:space="preserve"> </w:t>
      </w:r>
      <w:r>
        <w:rPr>
          <w:rFonts w:ascii="Palatino Linotype" w:hAnsi="Palatino Linotype"/>
          <w:i/>
          <w:color w:val="231F20"/>
          <w:sz w:val="18"/>
        </w:rPr>
        <w:t>Arts</w:t>
      </w:r>
      <w:r>
        <w:rPr>
          <w:rFonts w:ascii="Palatino Linotype" w:hAnsi="Palatino Linotype"/>
          <w:i/>
          <w:color w:val="231F20"/>
          <w:spacing w:val="-8"/>
          <w:sz w:val="18"/>
        </w:rPr>
        <w:t xml:space="preserve"> </w:t>
      </w:r>
      <w:r>
        <w:rPr>
          <w:rFonts w:ascii="Palatino Linotype" w:hAnsi="Palatino Linotype"/>
          <w:i/>
          <w:color w:val="231F20"/>
          <w:sz w:val="18"/>
        </w:rPr>
        <w:t>Asiatiques</w:t>
      </w:r>
      <w:r>
        <w:rPr>
          <w:color w:val="231F20"/>
          <w:sz w:val="18"/>
        </w:rPr>
        <w:t>,</w:t>
      </w:r>
      <w:r>
        <w:rPr>
          <w:color w:val="231F20"/>
          <w:spacing w:val="-8"/>
          <w:sz w:val="18"/>
        </w:rPr>
        <w:t xml:space="preserve"> </w:t>
      </w:r>
      <w:r>
        <w:rPr>
          <w:smallCaps/>
          <w:color w:val="231F20"/>
          <w:sz w:val="18"/>
        </w:rPr>
        <w:t>xl</w:t>
      </w:r>
      <w:r>
        <w:rPr>
          <w:color w:val="231F20"/>
          <w:sz w:val="18"/>
        </w:rPr>
        <w:t>v</w:t>
      </w:r>
      <w:r>
        <w:rPr>
          <w:smallCaps/>
          <w:color w:val="231F20"/>
          <w:sz w:val="18"/>
        </w:rPr>
        <w:t>i</w:t>
      </w:r>
      <w:r>
        <w:rPr>
          <w:color w:val="231F20"/>
          <w:spacing w:val="-8"/>
          <w:sz w:val="18"/>
        </w:rPr>
        <w:t xml:space="preserve"> </w:t>
      </w:r>
      <w:r>
        <w:rPr>
          <w:color w:val="231F20"/>
          <w:sz w:val="18"/>
        </w:rPr>
        <w:t>(1991),</w:t>
      </w:r>
      <w:r>
        <w:rPr>
          <w:color w:val="231F20"/>
          <w:spacing w:val="-8"/>
          <w:sz w:val="18"/>
        </w:rPr>
        <w:t xml:space="preserve"> </w:t>
      </w:r>
      <w:r>
        <w:rPr>
          <w:color w:val="231F20"/>
          <w:sz w:val="18"/>
        </w:rPr>
        <w:t>pp.</w:t>
      </w:r>
      <w:r>
        <w:rPr>
          <w:color w:val="231F20"/>
          <w:spacing w:val="-8"/>
          <w:sz w:val="18"/>
        </w:rPr>
        <w:t xml:space="preserve"> </w:t>
      </w:r>
      <w:r>
        <w:rPr>
          <w:color w:val="231F20"/>
          <w:sz w:val="18"/>
        </w:rPr>
        <w:t>39–49;</w:t>
      </w:r>
      <w:r>
        <w:rPr>
          <w:color w:val="231F20"/>
          <w:spacing w:val="-8"/>
          <w:sz w:val="18"/>
        </w:rPr>
        <w:t xml:space="preserve"> </w:t>
      </w:r>
      <w:r>
        <w:rPr>
          <w:color w:val="231F20"/>
          <w:sz w:val="18"/>
        </w:rPr>
        <w:t>K.</w:t>
      </w:r>
      <w:r>
        <w:rPr>
          <w:color w:val="231F20"/>
          <w:spacing w:val="-8"/>
          <w:sz w:val="18"/>
        </w:rPr>
        <w:t xml:space="preserve"> </w:t>
      </w:r>
      <w:r>
        <w:rPr>
          <w:color w:val="231F20"/>
          <w:sz w:val="18"/>
        </w:rPr>
        <w:t>Imamura,</w:t>
      </w:r>
      <w:r>
        <w:rPr>
          <w:color w:val="231F20"/>
          <w:spacing w:val="-8"/>
          <w:sz w:val="18"/>
        </w:rPr>
        <w:t xml:space="preserve"> </w:t>
      </w:r>
      <w:r>
        <w:rPr>
          <w:color w:val="231F20"/>
          <w:sz w:val="18"/>
        </w:rPr>
        <w:t>‘The</w:t>
      </w:r>
    </w:p>
    <w:p w:rsidR="009E0961" w:rsidRDefault="009E0961">
      <w:pPr>
        <w:spacing w:line="235" w:lineRule="auto"/>
        <w:rPr>
          <w:sz w:val="18"/>
        </w:rPr>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8"/>
        <w:rPr>
          <w:sz w:val="26"/>
        </w:rPr>
      </w:pPr>
    </w:p>
    <w:p w:rsidR="009E0961" w:rsidRDefault="00183599">
      <w:pPr>
        <w:spacing w:line="259" w:lineRule="auto"/>
        <w:ind w:left="1814" w:right="1202"/>
        <w:jc w:val="both"/>
        <w:rPr>
          <w:sz w:val="18"/>
        </w:rPr>
      </w:pPr>
      <w:r>
        <w:rPr>
          <w:color w:val="231F20"/>
          <w:sz w:val="18"/>
        </w:rPr>
        <w:t>Distribution</w:t>
      </w:r>
      <w:r>
        <w:rPr>
          <w:color w:val="231F20"/>
          <w:spacing w:val="-6"/>
          <w:sz w:val="18"/>
        </w:rPr>
        <w:t xml:space="preserve"> </w:t>
      </w:r>
      <w:r>
        <w:rPr>
          <w:color w:val="231F20"/>
          <w:sz w:val="18"/>
        </w:rPr>
        <w:t>of</w:t>
      </w:r>
      <w:r>
        <w:rPr>
          <w:color w:val="231F20"/>
          <w:spacing w:val="-6"/>
          <w:sz w:val="18"/>
        </w:rPr>
        <w:t xml:space="preserve"> </w:t>
      </w:r>
      <w:r>
        <w:rPr>
          <w:color w:val="231F20"/>
          <w:sz w:val="18"/>
        </w:rPr>
        <w:t>Bronze</w:t>
      </w:r>
      <w:r>
        <w:rPr>
          <w:color w:val="231F20"/>
          <w:spacing w:val="-6"/>
          <w:sz w:val="18"/>
        </w:rPr>
        <w:t xml:space="preserve"> </w:t>
      </w:r>
      <w:r>
        <w:rPr>
          <w:color w:val="231F20"/>
          <w:sz w:val="18"/>
        </w:rPr>
        <w:t>Drums</w:t>
      </w:r>
      <w:r>
        <w:rPr>
          <w:color w:val="231F20"/>
          <w:spacing w:val="-6"/>
          <w:sz w:val="18"/>
        </w:rPr>
        <w:t xml:space="preserve"> </w:t>
      </w:r>
      <w:r>
        <w:rPr>
          <w:color w:val="231F20"/>
          <w:sz w:val="18"/>
        </w:rPr>
        <w:t>of</w:t>
      </w:r>
      <w:r>
        <w:rPr>
          <w:color w:val="231F20"/>
          <w:spacing w:val="-6"/>
          <w:sz w:val="18"/>
        </w:rPr>
        <w:t xml:space="preserve"> </w:t>
      </w:r>
      <w:r>
        <w:rPr>
          <w:color w:val="231F20"/>
          <w:sz w:val="18"/>
        </w:rPr>
        <w:t>the</w:t>
      </w:r>
      <w:r>
        <w:rPr>
          <w:color w:val="231F20"/>
          <w:spacing w:val="-6"/>
          <w:sz w:val="18"/>
        </w:rPr>
        <w:t xml:space="preserve"> </w:t>
      </w:r>
      <w:r>
        <w:rPr>
          <w:color w:val="231F20"/>
          <w:sz w:val="18"/>
        </w:rPr>
        <w:t>Heger</w:t>
      </w:r>
      <w:r>
        <w:rPr>
          <w:color w:val="231F20"/>
          <w:spacing w:val="-6"/>
          <w:sz w:val="18"/>
        </w:rPr>
        <w:t xml:space="preserve"> </w:t>
      </w:r>
      <w:r>
        <w:rPr>
          <w:smallCaps/>
          <w:color w:val="231F20"/>
          <w:sz w:val="18"/>
        </w:rPr>
        <w:t>i</w:t>
      </w:r>
      <w:r>
        <w:rPr>
          <w:color w:val="231F20"/>
          <w:spacing w:val="-6"/>
          <w:sz w:val="18"/>
        </w:rPr>
        <w:t xml:space="preserve"> </w:t>
      </w:r>
      <w:r>
        <w:rPr>
          <w:color w:val="231F20"/>
          <w:sz w:val="18"/>
        </w:rPr>
        <w:t>and</w:t>
      </w:r>
      <w:r>
        <w:rPr>
          <w:color w:val="231F20"/>
          <w:spacing w:val="-6"/>
          <w:sz w:val="18"/>
        </w:rPr>
        <w:t xml:space="preserve"> </w:t>
      </w:r>
      <w:r>
        <w:rPr>
          <w:color w:val="231F20"/>
          <w:sz w:val="18"/>
        </w:rPr>
        <w:t>Pre-</w:t>
      </w:r>
      <w:r>
        <w:rPr>
          <w:smallCaps/>
          <w:color w:val="231F20"/>
          <w:sz w:val="18"/>
        </w:rPr>
        <w:t>i</w:t>
      </w:r>
      <w:r>
        <w:rPr>
          <w:color w:val="231F20"/>
          <w:spacing w:val="-6"/>
          <w:sz w:val="18"/>
        </w:rPr>
        <w:t xml:space="preserve"> </w:t>
      </w:r>
      <w:r>
        <w:rPr>
          <w:color w:val="231F20"/>
          <w:sz w:val="18"/>
        </w:rPr>
        <w:t>Types:</w:t>
      </w:r>
      <w:r>
        <w:rPr>
          <w:color w:val="231F20"/>
          <w:spacing w:val="-6"/>
          <w:sz w:val="18"/>
        </w:rPr>
        <w:t xml:space="preserve"> </w:t>
      </w:r>
      <w:r>
        <w:rPr>
          <w:color w:val="231F20"/>
          <w:sz w:val="18"/>
        </w:rPr>
        <w:t>Temporal Changes</w:t>
      </w:r>
      <w:r>
        <w:rPr>
          <w:color w:val="231F20"/>
          <w:spacing w:val="-12"/>
          <w:sz w:val="18"/>
        </w:rPr>
        <w:t xml:space="preserve"> </w:t>
      </w:r>
      <w:r>
        <w:rPr>
          <w:color w:val="231F20"/>
          <w:sz w:val="18"/>
        </w:rPr>
        <w:t>and</w:t>
      </w:r>
      <w:r>
        <w:rPr>
          <w:color w:val="231F20"/>
          <w:spacing w:val="-11"/>
          <w:sz w:val="18"/>
        </w:rPr>
        <w:t xml:space="preserve"> </w:t>
      </w:r>
      <w:r>
        <w:rPr>
          <w:color w:val="231F20"/>
          <w:sz w:val="18"/>
        </w:rPr>
        <w:t>Historical</w:t>
      </w:r>
      <w:r>
        <w:rPr>
          <w:color w:val="231F20"/>
          <w:spacing w:val="-11"/>
          <w:sz w:val="18"/>
        </w:rPr>
        <w:t xml:space="preserve"> </w:t>
      </w:r>
      <w:r>
        <w:rPr>
          <w:color w:val="231F20"/>
          <w:sz w:val="18"/>
        </w:rPr>
        <w:t>Background’,</w:t>
      </w:r>
      <w:r>
        <w:rPr>
          <w:color w:val="231F20"/>
          <w:spacing w:val="-11"/>
          <w:sz w:val="18"/>
        </w:rPr>
        <w:t xml:space="preserve"> </w:t>
      </w:r>
      <w:hyperlink r:id="rId133">
        <w:r>
          <w:rPr>
            <w:color w:val="231F20"/>
            <w:sz w:val="18"/>
          </w:rPr>
          <w:t>http://hdl.handle.net/2261/35637,</w:t>
        </w:r>
      </w:hyperlink>
      <w:r>
        <w:rPr>
          <w:color w:val="231F20"/>
          <w:sz w:val="18"/>
        </w:rPr>
        <w:t xml:space="preserve"> accessed October 2011.</w:t>
      </w:r>
    </w:p>
    <w:p w:rsidR="009E0961" w:rsidRDefault="00183599">
      <w:pPr>
        <w:pStyle w:val="ListParagraph"/>
        <w:numPr>
          <w:ilvl w:val="0"/>
          <w:numId w:val="47"/>
        </w:numPr>
        <w:tabs>
          <w:tab w:val="left" w:pos="1815"/>
        </w:tabs>
        <w:spacing w:line="210" w:lineRule="exact"/>
        <w:ind w:hanging="276"/>
        <w:jc w:val="both"/>
        <w:rPr>
          <w:sz w:val="18"/>
        </w:rPr>
      </w:pPr>
      <w:r>
        <w:rPr>
          <w:color w:val="231F20"/>
          <w:spacing w:val="-2"/>
          <w:sz w:val="18"/>
        </w:rPr>
        <w:t>Phạm</w:t>
      </w:r>
      <w:r>
        <w:rPr>
          <w:color w:val="231F20"/>
          <w:spacing w:val="-8"/>
          <w:sz w:val="18"/>
        </w:rPr>
        <w:t xml:space="preserve"> </w:t>
      </w:r>
      <w:r>
        <w:rPr>
          <w:color w:val="231F20"/>
          <w:spacing w:val="-2"/>
          <w:sz w:val="18"/>
        </w:rPr>
        <w:t>Huy</w:t>
      </w:r>
      <w:r>
        <w:rPr>
          <w:color w:val="231F20"/>
          <w:spacing w:val="-7"/>
          <w:sz w:val="18"/>
        </w:rPr>
        <w:t xml:space="preserve"> </w:t>
      </w:r>
      <w:r>
        <w:rPr>
          <w:color w:val="231F20"/>
          <w:spacing w:val="-2"/>
          <w:sz w:val="18"/>
        </w:rPr>
        <w:t>Thông</w:t>
      </w:r>
      <w:r>
        <w:rPr>
          <w:color w:val="231F20"/>
          <w:spacing w:val="-7"/>
          <w:sz w:val="18"/>
        </w:rPr>
        <w:t xml:space="preserve"> </w:t>
      </w:r>
      <w:r>
        <w:rPr>
          <w:color w:val="231F20"/>
          <w:spacing w:val="-2"/>
          <w:sz w:val="18"/>
        </w:rPr>
        <w:t>et</w:t>
      </w:r>
      <w:r>
        <w:rPr>
          <w:color w:val="231F20"/>
          <w:spacing w:val="-7"/>
          <w:sz w:val="18"/>
        </w:rPr>
        <w:t xml:space="preserve"> </w:t>
      </w:r>
      <w:r>
        <w:rPr>
          <w:color w:val="231F20"/>
          <w:spacing w:val="-2"/>
          <w:sz w:val="18"/>
        </w:rPr>
        <w:t>al.,</w:t>
      </w:r>
      <w:r>
        <w:rPr>
          <w:color w:val="231F20"/>
          <w:spacing w:val="-8"/>
          <w:sz w:val="18"/>
        </w:rPr>
        <w:t xml:space="preserve"> </w:t>
      </w:r>
      <w:r>
        <w:rPr>
          <w:rFonts w:ascii="Palatino Linotype" w:hAnsi="Palatino Linotype"/>
          <w:i/>
          <w:color w:val="231F20"/>
          <w:spacing w:val="-2"/>
          <w:sz w:val="18"/>
        </w:rPr>
        <w:t>Đông</w:t>
      </w:r>
      <w:r>
        <w:rPr>
          <w:rFonts w:ascii="Palatino Linotype" w:hAnsi="Palatino Linotype"/>
          <w:i/>
          <w:color w:val="231F20"/>
          <w:spacing w:val="-6"/>
          <w:sz w:val="18"/>
        </w:rPr>
        <w:t xml:space="preserve"> </w:t>
      </w:r>
      <w:r>
        <w:rPr>
          <w:rFonts w:ascii="Palatino Linotype" w:hAnsi="Palatino Linotype"/>
          <w:i/>
          <w:color w:val="231F20"/>
          <w:spacing w:val="-2"/>
          <w:sz w:val="18"/>
        </w:rPr>
        <w:t>Sơn</w:t>
      </w:r>
      <w:r>
        <w:rPr>
          <w:rFonts w:ascii="Palatino Linotype" w:hAnsi="Palatino Linotype"/>
          <w:i/>
          <w:color w:val="231F20"/>
          <w:spacing w:val="-7"/>
          <w:sz w:val="18"/>
        </w:rPr>
        <w:t xml:space="preserve"> </w:t>
      </w:r>
      <w:r>
        <w:rPr>
          <w:rFonts w:ascii="Palatino Linotype" w:hAnsi="Palatino Linotype"/>
          <w:i/>
          <w:color w:val="231F20"/>
          <w:spacing w:val="-2"/>
          <w:sz w:val="18"/>
        </w:rPr>
        <w:t>drums</w:t>
      </w:r>
      <w:r>
        <w:rPr>
          <w:rFonts w:ascii="Palatino Linotype" w:hAnsi="Palatino Linotype"/>
          <w:i/>
          <w:color w:val="231F20"/>
          <w:spacing w:val="-6"/>
          <w:sz w:val="18"/>
        </w:rPr>
        <w:t xml:space="preserve"> </w:t>
      </w:r>
      <w:r>
        <w:rPr>
          <w:rFonts w:ascii="Palatino Linotype" w:hAnsi="Palatino Linotype"/>
          <w:i/>
          <w:color w:val="231F20"/>
          <w:spacing w:val="-2"/>
          <w:sz w:val="18"/>
        </w:rPr>
        <w:t>in</w:t>
      </w:r>
      <w:r>
        <w:rPr>
          <w:rFonts w:ascii="Palatino Linotype" w:hAnsi="Palatino Linotype"/>
          <w:i/>
          <w:color w:val="231F20"/>
          <w:spacing w:val="-6"/>
          <w:sz w:val="18"/>
        </w:rPr>
        <w:t xml:space="preserve"> </w:t>
      </w:r>
      <w:r>
        <w:rPr>
          <w:rFonts w:ascii="Palatino Linotype" w:hAnsi="Palatino Linotype"/>
          <w:i/>
          <w:color w:val="231F20"/>
          <w:spacing w:val="-2"/>
          <w:sz w:val="18"/>
        </w:rPr>
        <w:t>Vietnam</w:t>
      </w:r>
      <w:r>
        <w:rPr>
          <w:rFonts w:ascii="Palatino Linotype" w:hAnsi="Palatino Linotype"/>
          <w:i/>
          <w:color w:val="231F20"/>
          <w:spacing w:val="-6"/>
          <w:sz w:val="18"/>
        </w:rPr>
        <w:t xml:space="preserve"> </w:t>
      </w:r>
      <w:r>
        <w:rPr>
          <w:color w:val="231F20"/>
          <w:spacing w:val="-2"/>
          <w:sz w:val="18"/>
        </w:rPr>
        <w:t>(Hanoi,</w:t>
      </w:r>
      <w:r>
        <w:rPr>
          <w:color w:val="231F20"/>
          <w:spacing w:val="-7"/>
          <w:sz w:val="18"/>
        </w:rPr>
        <w:t xml:space="preserve"> </w:t>
      </w:r>
      <w:r>
        <w:rPr>
          <w:color w:val="231F20"/>
          <w:spacing w:val="-2"/>
          <w:sz w:val="18"/>
        </w:rPr>
        <w:t>1990).</w:t>
      </w:r>
    </w:p>
    <w:p w:rsidR="009E0961" w:rsidRDefault="00183599">
      <w:pPr>
        <w:pStyle w:val="ListParagraph"/>
        <w:numPr>
          <w:ilvl w:val="0"/>
          <w:numId w:val="47"/>
        </w:numPr>
        <w:tabs>
          <w:tab w:val="left" w:pos="1815"/>
        </w:tabs>
        <w:ind w:hanging="276"/>
        <w:jc w:val="both"/>
        <w:rPr>
          <w:sz w:val="18"/>
        </w:rPr>
      </w:pPr>
      <w:r>
        <w:rPr>
          <w:color w:val="231F20"/>
          <w:spacing w:val="-2"/>
          <w:sz w:val="18"/>
        </w:rPr>
        <w:t>Taylor,</w:t>
      </w:r>
      <w:r>
        <w:rPr>
          <w:color w:val="231F20"/>
          <w:spacing w:val="-9"/>
          <w:sz w:val="18"/>
        </w:rPr>
        <w:t xml:space="preserve"> </w:t>
      </w:r>
      <w:r>
        <w:rPr>
          <w:rFonts w:ascii="Palatino Linotype"/>
          <w:i/>
          <w:color w:val="231F20"/>
          <w:spacing w:val="-2"/>
          <w:sz w:val="18"/>
        </w:rPr>
        <w:t>The</w:t>
      </w:r>
      <w:r>
        <w:rPr>
          <w:rFonts w:ascii="Palatino Linotype"/>
          <w:i/>
          <w:color w:val="231F20"/>
          <w:spacing w:val="-8"/>
          <w:sz w:val="18"/>
        </w:rPr>
        <w:t xml:space="preserve"> </w:t>
      </w:r>
      <w:r>
        <w:rPr>
          <w:rFonts w:ascii="Palatino Linotype"/>
          <w:i/>
          <w:color w:val="231F20"/>
          <w:spacing w:val="-2"/>
          <w:sz w:val="18"/>
        </w:rPr>
        <w:t>Birth</w:t>
      </w:r>
      <w:r>
        <w:rPr>
          <w:rFonts w:ascii="Palatino Linotype"/>
          <w:i/>
          <w:color w:val="231F20"/>
          <w:spacing w:val="-8"/>
          <w:sz w:val="18"/>
        </w:rPr>
        <w:t xml:space="preserve"> </w:t>
      </w:r>
      <w:r>
        <w:rPr>
          <w:rFonts w:ascii="Palatino Linotype"/>
          <w:i/>
          <w:color w:val="231F20"/>
          <w:spacing w:val="-2"/>
          <w:sz w:val="18"/>
        </w:rPr>
        <w:t>of</w:t>
      </w:r>
      <w:r>
        <w:rPr>
          <w:rFonts w:ascii="Palatino Linotype"/>
          <w:i/>
          <w:color w:val="231F20"/>
          <w:spacing w:val="-8"/>
          <w:sz w:val="18"/>
        </w:rPr>
        <w:t xml:space="preserve"> </w:t>
      </w:r>
      <w:r>
        <w:rPr>
          <w:rFonts w:ascii="Palatino Linotype"/>
          <w:i/>
          <w:color w:val="231F20"/>
          <w:spacing w:val="-2"/>
          <w:sz w:val="18"/>
        </w:rPr>
        <w:t>Vietnam</w:t>
      </w:r>
      <w:r>
        <w:rPr>
          <w:color w:val="231F20"/>
          <w:spacing w:val="-2"/>
          <w:sz w:val="18"/>
        </w:rPr>
        <w:t>,</w:t>
      </w:r>
      <w:r>
        <w:rPr>
          <w:color w:val="231F20"/>
          <w:spacing w:val="-8"/>
          <w:sz w:val="18"/>
        </w:rPr>
        <w:t xml:space="preserve"> </w:t>
      </w:r>
      <w:r>
        <w:rPr>
          <w:color w:val="231F20"/>
          <w:spacing w:val="-2"/>
          <w:sz w:val="18"/>
        </w:rPr>
        <w:t>appendix</w:t>
      </w:r>
      <w:r>
        <w:rPr>
          <w:color w:val="231F20"/>
          <w:spacing w:val="-9"/>
          <w:sz w:val="18"/>
        </w:rPr>
        <w:t xml:space="preserve"> </w:t>
      </w:r>
      <w:r>
        <w:rPr>
          <w:color w:val="231F20"/>
          <w:spacing w:val="-2"/>
          <w:sz w:val="18"/>
        </w:rPr>
        <w:t>D,</w:t>
      </w:r>
      <w:r>
        <w:rPr>
          <w:color w:val="231F20"/>
          <w:spacing w:val="-9"/>
          <w:sz w:val="18"/>
        </w:rPr>
        <w:t xml:space="preserve"> </w:t>
      </w:r>
      <w:r>
        <w:rPr>
          <w:color w:val="231F20"/>
          <w:spacing w:val="-2"/>
          <w:sz w:val="18"/>
        </w:rPr>
        <w:t>p.</w:t>
      </w:r>
      <w:r>
        <w:rPr>
          <w:color w:val="231F20"/>
          <w:spacing w:val="-9"/>
          <w:sz w:val="18"/>
        </w:rPr>
        <w:t xml:space="preserve"> </w:t>
      </w:r>
      <w:r>
        <w:rPr>
          <w:color w:val="231F20"/>
          <w:spacing w:val="-4"/>
          <w:sz w:val="18"/>
        </w:rPr>
        <w:t>313.</w:t>
      </w:r>
    </w:p>
    <w:p w:rsidR="009E0961" w:rsidRDefault="00183599">
      <w:pPr>
        <w:pStyle w:val="ListParagraph"/>
        <w:numPr>
          <w:ilvl w:val="0"/>
          <w:numId w:val="47"/>
        </w:numPr>
        <w:tabs>
          <w:tab w:val="left" w:pos="1815"/>
        </w:tabs>
        <w:spacing w:line="233" w:lineRule="exact"/>
        <w:ind w:hanging="276"/>
        <w:jc w:val="left"/>
        <w:rPr>
          <w:sz w:val="18"/>
        </w:rPr>
      </w:pPr>
      <w:r>
        <w:rPr>
          <w:color w:val="231F20"/>
          <w:w w:val="95"/>
          <w:sz w:val="18"/>
        </w:rPr>
        <w:t>Taylor,</w:t>
      </w:r>
      <w:r>
        <w:rPr>
          <w:color w:val="231F20"/>
          <w:spacing w:val="-6"/>
          <w:w w:val="95"/>
          <w:sz w:val="18"/>
        </w:rPr>
        <w:t xml:space="preserve"> </w:t>
      </w:r>
      <w:r>
        <w:rPr>
          <w:rFonts w:ascii="Palatino Linotype"/>
          <w:i/>
          <w:color w:val="231F20"/>
          <w:w w:val="95"/>
          <w:sz w:val="18"/>
        </w:rPr>
        <w:t>A</w:t>
      </w:r>
      <w:r>
        <w:rPr>
          <w:rFonts w:ascii="Palatino Linotype"/>
          <w:i/>
          <w:color w:val="231F20"/>
          <w:spacing w:val="-4"/>
          <w:w w:val="95"/>
          <w:sz w:val="18"/>
        </w:rPr>
        <w:t xml:space="preserve"> </w:t>
      </w:r>
      <w:r>
        <w:rPr>
          <w:rFonts w:ascii="Palatino Linotype"/>
          <w:i/>
          <w:color w:val="231F20"/>
          <w:w w:val="95"/>
          <w:sz w:val="18"/>
        </w:rPr>
        <w:t>History</w:t>
      </w:r>
      <w:r>
        <w:rPr>
          <w:rFonts w:ascii="Palatino Linotype"/>
          <w:i/>
          <w:color w:val="231F20"/>
          <w:spacing w:val="-4"/>
          <w:w w:val="95"/>
          <w:sz w:val="18"/>
        </w:rPr>
        <w:t xml:space="preserve"> </w:t>
      </w:r>
      <w:r>
        <w:rPr>
          <w:rFonts w:ascii="Palatino Linotype"/>
          <w:i/>
          <w:color w:val="231F20"/>
          <w:w w:val="95"/>
          <w:sz w:val="18"/>
        </w:rPr>
        <w:t>of</w:t>
      </w:r>
      <w:r>
        <w:rPr>
          <w:rFonts w:ascii="Palatino Linotype"/>
          <w:i/>
          <w:color w:val="231F20"/>
          <w:spacing w:val="-4"/>
          <w:w w:val="95"/>
          <w:sz w:val="18"/>
        </w:rPr>
        <w:t xml:space="preserve"> </w:t>
      </w:r>
      <w:r>
        <w:rPr>
          <w:rFonts w:ascii="Palatino Linotype"/>
          <w:i/>
          <w:color w:val="231F20"/>
          <w:w w:val="95"/>
          <w:sz w:val="18"/>
        </w:rPr>
        <w:t>the</w:t>
      </w:r>
      <w:r>
        <w:rPr>
          <w:rFonts w:ascii="Palatino Linotype"/>
          <w:i/>
          <w:color w:val="231F20"/>
          <w:spacing w:val="-4"/>
          <w:w w:val="95"/>
          <w:sz w:val="18"/>
        </w:rPr>
        <w:t xml:space="preserve"> </w:t>
      </w:r>
      <w:r>
        <w:rPr>
          <w:rFonts w:ascii="Palatino Linotype"/>
          <w:i/>
          <w:color w:val="231F20"/>
          <w:w w:val="95"/>
          <w:sz w:val="18"/>
        </w:rPr>
        <w:t>Vietnamese</w:t>
      </w:r>
      <w:r>
        <w:rPr>
          <w:color w:val="231F20"/>
          <w:w w:val="95"/>
          <w:sz w:val="18"/>
        </w:rPr>
        <w:t>,</w:t>
      </w:r>
      <w:r>
        <w:rPr>
          <w:color w:val="231F20"/>
          <w:spacing w:val="-5"/>
          <w:w w:val="95"/>
          <w:sz w:val="18"/>
        </w:rPr>
        <w:t xml:space="preserve"> </w:t>
      </w:r>
      <w:r>
        <w:rPr>
          <w:color w:val="231F20"/>
          <w:w w:val="95"/>
          <w:sz w:val="18"/>
        </w:rPr>
        <w:t>p.</w:t>
      </w:r>
      <w:r>
        <w:rPr>
          <w:color w:val="231F20"/>
          <w:spacing w:val="-5"/>
          <w:w w:val="95"/>
          <w:sz w:val="18"/>
        </w:rPr>
        <w:t xml:space="preserve"> 18.</w:t>
      </w:r>
    </w:p>
    <w:p w:rsidR="009E0961" w:rsidRDefault="00183599">
      <w:pPr>
        <w:pStyle w:val="ListParagraph"/>
        <w:numPr>
          <w:ilvl w:val="0"/>
          <w:numId w:val="47"/>
        </w:numPr>
        <w:tabs>
          <w:tab w:val="left" w:pos="1815"/>
        </w:tabs>
        <w:spacing w:before="1" w:line="205" w:lineRule="exact"/>
        <w:ind w:hanging="276"/>
        <w:jc w:val="left"/>
        <w:rPr>
          <w:sz w:val="18"/>
        </w:rPr>
      </w:pPr>
      <w:r>
        <w:rPr>
          <w:color w:val="231F20"/>
          <w:sz w:val="18"/>
        </w:rPr>
        <w:t>Ibid.,</w:t>
      </w:r>
      <w:r>
        <w:rPr>
          <w:color w:val="231F20"/>
          <w:spacing w:val="-8"/>
          <w:sz w:val="18"/>
        </w:rPr>
        <w:t xml:space="preserve"> </w:t>
      </w:r>
      <w:r>
        <w:rPr>
          <w:color w:val="231F20"/>
          <w:sz w:val="18"/>
        </w:rPr>
        <w:t>pp.</w:t>
      </w:r>
      <w:r>
        <w:rPr>
          <w:color w:val="231F20"/>
          <w:spacing w:val="-7"/>
          <w:sz w:val="18"/>
        </w:rPr>
        <w:t xml:space="preserve"> </w:t>
      </w:r>
      <w:r>
        <w:rPr>
          <w:color w:val="231F20"/>
          <w:sz w:val="18"/>
        </w:rPr>
        <w:t>5</w:t>
      </w:r>
      <w:r>
        <w:rPr>
          <w:color w:val="231F20"/>
          <w:spacing w:val="-7"/>
          <w:sz w:val="18"/>
        </w:rPr>
        <w:t xml:space="preserve"> </w:t>
      </w:r>
      <w:r>
        <w:rPr>
          <w:color w:val="231F20"/>
          <w:sz w:val="18"/>
        </w:rPr>
        <w:t>and</w:t>
      </w:r>
      <w:r>
        <w:rPr>
          <w:color w:val="231F20"/>
          <w:spacing w:val="-7"/>
          <w:sz w:val="18"/>
        </w:rPr>
        <w:t xml:space="preserve"> </w:t>
      </w:r>
      <w:r>
        <w:rPr>
          <w:color w:val="231F20"/>
          <w:spacing w:val="-5"/>
          <w:sz w:val="18"/>
        </w:rPr>
        <w:t>19.</w:t>
      </w:r>
    </w:p>
    <w:p w:rsidR="009E0961" w:rsidRDefault="00183599">
      <w:pPr>
        <w:pStyle w:val="ListParagraph"/>
        <w:numPr>
          <w:ilvl w:val="0"/>
          <w:numId w:val="47"/>
        </w:numPr>
        <w:tabs>
          <w:tab w:val="left" w:pos="1815"/>
        </w:tabs>
        <w:spacing w:before="13" w:line="220" w:lineRule="auto"/>
        <w:ind w:right="885" w:hanging="276"/>
        <w:jc w:val="left"/>
        <w:rPr>
          <w:sz w:val="18"/>
        </w:rPr>
      </w:pPr>
      <w:r>
        <w:rPr>
          <w:color w:val="231F20"/>
          <w:sz w:val="18"/>
        </w:rPr>
        <w:t>Nguyễn</w:t>
      </w:r>
      <w:r>
        <w:rPr>
          <w:color w:val="231F20"/>
          <w:spacing w:val="-12"/>
          <w:sz w:val="18"/>
        </w:rPr>
        <w:t xml:space="preserve"> </w:t>
      </w:r>
      <w:r>
        <w:rPr>
          <w:color w:val="231F20"/>
          <w:sz w:val="18"/>
        </w:rPr>
        <w:t>Duy</w:t>
      </w:r>
      <w:r>
        <w:rPr>
          <w:color w:val="231F20"/>
          <w:spacing w:val="-11"/>
          <w:sz w:val="18"/>
        </w:rPr>
        <w:t xml:space="preserve"> </w:t>
      </w:r>
      <w:r>
        <w:rPr>
          <w:color w:val="231F20"/>
          <w:sz w:val="18"/>
        </w:rPr>
        <w:t>Hinh,</w:t>
      </w:r>
      <w:r>
        <w:rPr>
          <w:color w:val="231F20"/>
          <w:spacing w:val="-11"/>
          <w:sz w:val="18"/>
        </w:rPr>
        <w:t xml:space="preserve"> </w:t>
      </w:r>
      <w:r>
        <w:rPr>
          <w:color w:val="231F20"/>
          <w:sz w:val="18"/>
        </w:rPr>
        <w:t>‘Dòng</w:t>
      </w:r>
      <w:r>
        <w:rPr>
          <w:color w:val="231F20"/>
          <w:spacing w:val="-11"/>
          <w:sz w:val="18"/>
        </w:rPr>
        <w:t xml:space="preserve"> </w:t>
      </w:r>
      <w:r>
        <w:rPr>
          <w:color w:val="231F20"/>
          <w:sz w:val="18"/>
        </w:rPr>
        <w:t>chữ</w:t>
      </w:r>
      <w:r>
        <w:rPr>
          <w:color w:val="231F20"/>
          <w:spacing w:val="-12"/>
          <w:sz w:val="18"/>
        </w:rPr>
        <w:t xml:space="preserve"> </w:t>
      </w:r>
      <w:r>
        <w:rPr>
          <w:color w:val="231F20"/>
          <w:sz w:val="18"/>
        </w:rPr>
        <w:t>Hán</w:t>
      </w:r>
      <w:r>
        <w:rPr>
          <w:color w:val="231F20"/>
          <w:spacing w:val="-11"/>
          <w:sz w:val="18"/>
        </w:rPr>
        <w:t xml:space="preserve"> </w:t>
      </w:r>
      <w:r>
        <w:rPr>
          <w:color w:val="231F20"/>
          <w:sz w:val="18"/>
        </w:rPr>
        <w:t>khắc</w:t>
      </w:r>
      <w:r>
        <w:rPr>
          <w:color w:val="231F20"/>
          <w:spacing w:val="-11"/>
          <w:sz w:val="18"/>
        </w:rPr>
        <w:t xml:space="preserve"> </w:t>
      </w:r>
      <w:r>
        <w:rPr>
          <w:color w:val="231F20"/>
          <w:sz w:val="18"/>
        </w:rPr>
        <w:t>trong</w:t>
      </w:r>
      <w:r>
        <w:rPr>
          <w:color w:val="231F20"/>
          <w:spacing w:val="-11"/>
          <w:sz w:val="18"/>
        </w:rPr>
        <w:t xml:space="preserve"> </w:t>
      </w:r>
      <w:r>
        <w:rPr>
          <w:color w:val="231F20"/>
          <w:sz w:val="18"/>
        </w:rPr>
        <w:t>lòng</w:t>
      </w:r>
      <w:r>
        <w:rPr>
          <w:color w:val="231F20"/>
          <w:spacing w:val="-12"/>
          <w:sz w:val="18"/>
        </w:rPr>
        <w:t xml:space="preserve"> </w:t>
      </w:r>
      <w:r>
        <w:rPr>
          <w:color w:val="231F20"/>
          <w:sz w:val="18"/>
        </w:rPr>
        <w:t>trống</w:t>
      </w:r>
      <w:r>
        <w:rPr>
          <w:color w:val="231F20"/>
          <w:spacing w:val="-11"/>
          <w:sz w:val="18"/>
        </w:rPr>
        <w:t xml:space="preserve"> </w:t>
      </w:r>
      <w:r>
        <w:rPr>
          <w:color w:val="231F20"/>
          <w:sz w:val="18"/>
        </w:rPr>
        <w:t>Cổ</w:t>
      </w:r>
      <w:r>
        <w:rPr>
          <w:color w:val="231F20"/>
          <w:spacing w:val="-11"/>
          <w:sz w:val="18"/>
        </w:rPr>
        <w:t xml:space="preserve"> </w:t>
      </w:r>
      <w:r>
        <w:rPr>
          <w:color w:val="231F20"/>
          <w:sz w:val="18"/>
        </w:rPr>
        <w:t>Loa’</w:t>
      </w:r>
      <w:r>
        <w:rPr>
          <w:color w:val="231F20"/>
          <w:spacing w:val="-11"/>
          <w:sz w:val="18"/>
        </w:rPr>
        <w:t xml:space="preserve"> </w:t>
      </w:r>
      <w:r>
        <w:rPr>
          <w:color w:val="231F20"/>
          <w:sz w:val="18"/>
        </w:rPr>
        <w:t>in</w:t>
      </w:r>
      <w:r>
        <w:rPr>
          <w:color w:val="231F20"/>
          <w:spacing w:val="-12"/>
          <w:sz w:val="18"/>
        </w:rPr>
        <w:t xml:space="preserve"> </w:t>
      </w:r>
      <w:r>
        <w:rPr>
          <w:rFonts w:ascii="Palatino Linotype" w:hAnsi="Palatino Linotype"/>
          <w:i/>
          <w:color w:val="231F20"/>
          <w:sz w:val="18"/>
        </w:rPr>
        <w:t>‘Những phát</w:t>
      </w:r>
      <w:r>
        <w:rPr>
          <w:rFonts w:ascii="Palatino Linotype" w:hAnsi="Palatino Linotype"/>
          <w:i/>
          <w:color w:val="231F20"/>
          <w:spacing w:val="-8"/>
          <w:sz w:val="18"/>
        </w:rPr>
        <w:t xml:space="preserve"> </w:t>
      </w:r>
      <w:r>
        <w:rPr>
          <w:rFonts w:ascii="Palatino Linotype" w:hAnsi="Palatino Linotype"/>
          <w:i/>
          <w:color w:val="231F20"/>
          <w:sz w:val="18"/>
        </w:rPr>
        <w:t>hiện</w:t>
      </w:r>
      <w:r>
        <w:rPr>
          <w:rFonts w:ascii="Palatino Linotype" w:hAnsi="Palatino Linotype"/>
          <w:i/>
          <w:color w:val="231F20"/>
          <w:spacing w:val="-8"/>
          <w:sz w:val="18"/>
        </w:rPr>
        <w:t xml:space="preserve"> </w:t>
      </w:r>
      <w:r>
        <w:rPr>
          <w:rFonts w:ascii="Palatino Linotype" w:hAnsi="Palatino Linotype"/>
          <w:i/>
          <w:color w:val="231F20"/>
          <w:sz w:val="18"/>
        </w:rPr>
        <w:t>mới</w:t>
      </w:r>
      <w:r>
        <w:rPr>
          <w:rFonts w:ascii="Palatino Linotype" w:hAnsi="Palatino Linotype"/>
          <w:i/>
          <w:color w:val="231F20"/>
          <w:spacing w:val="-8"/>
          <w:sz w:val="18"/>
        </w:rPr>
        <w:t xml:space="preserve"> </w:t>
      </w:r>
      <w:r>
        <w:rPr>
          <w:rFonts w:ascii="Palatino Linotype" w:hAnsi="Palatino Linotype"/>
          <w:i/>
          <w:color w:val="231F20"/>
          <w:sz w:val="18"/>
        </w:rPr>
        <w:t>Khảo</w:t>
      </w:r>
      <w:r>
        <w:rPr>
          <w:rFonts w:ascii="Palatino Linotype" w:hAnsi="Palatino Linotype"/>
          <w:i/>
          <w:color w:val="231F20"/>
          <w:spacing w:val="-8"/>
          <w:sz w:val="18"/>
        </w:rPr>
        <w:t xml:space="preserve"> </w:t>
      </w:r>
      <w:r>
        <w:rPr>
          <w:rFonts w:ascii="Palatino Linotype" w:hAnsi="Palatino Linotype"/>
          <w:i/>
          <w:color w:val="231F20"/>
          <w:sz w:val="18"/>
        </w:rPr>
        <w:t>cổ</w:t>
      </w:r>
      <w:r>
        <w:rPr>
          <w:rFonts w:ascii="Palatino Linotype" w:hAnsi="Palatino Linotype"/>
          <w:i/>
          <w:color w:val="231F20"/>
          <w:spacing w:val="-8"/>
          <w:sz w:val="18"/>
        </w:rPr>
        <w:t xml:space="preserve"> </w:t>
      </w:r>
      <w:r>
        <w:rPr>
          <w:rFonts w:ascii="Palatino Linotype" w:hAnsi="Palatino Linotype"/>
          <w:i/>
          <w:color w:val="231F20"/>
          <w:sz w:val="18"/>
        </w:rPr>
        <w:t>học</w:t>
      </w:r>
      <w:r>
        <w:rPr>
          <w:rFonts w:ascii="Palatino Linotype" w:hAnsi="Palatino Linotype"/>
          <w:i/>
          <w:color w:val="231F20"/>
          <w:spacing w:val="-8"/>
          <w:sz w:val="18"/>
        </w:rPr>
        <w:t xml:space="preserve"> </w:t>
      </w:r>
      <w:r>
        <w:rPr>
          <w:rFonts w:ascii="Palatino Linotype" w:hAnsi="Palatino Linotype"/>
          <w:i/>
          <w:color w:val="231F20"/>
          <w:sz w:val="18"/>
        </w:rPr>
        <w:t>1995’</w:t>
      </w:r>
      <w:r>
        <w:rPr>
          <w:rFonts w:ascii="Palatino Linotype" w:hAnsi="Palatino Linotype"/>
          <w:i/>
          <w:color w:val="231F20"/>
          <w:spacing w:val="-9"/>
          <w:sz w:val="18"/>
        </w:rPr>
        <w:t xml:space="preserve"> </w:t>
      </w:r>
      <w:r>
        <w:rPr>
          <w:color w:val="231F20"/>
          <w:sz w:val="18"/>
        </w:rPr>
        <w:t>(Hanoi,</w:t>
      </w:r>
      <w:r>
        <w:rPr>
          <w:color w:val="231F20"/>
          <w:spacing w:val="-9"/>
          <w:sz w:val="18"/>
        </w:rPr>
        <w:t xml:space="preserve"> </w:t>
      </w:r>
      <w:r>
        <w:rPr>
          <w:color w:val="231F20"/>
          <w:sz w:val="18"/>
        </w:rPr>
        <w:t>1995),</w:t>
      </w:r>
      <w:r>
        <w:rPr>
          <w:color w:val="231F20"/>
          <w:spacing w:val="-9"/>
          <w:sz w:val="18"/>
        </w:rPr>
        <w:t xml:space="preserve"> </w:t>
      </w:r>
      <w:r>
        <w:rPr>
          <w:color w:val="231F20"/>
          <w:sz w:val="18"/>
        </w:rPr>
        <w:t>pp.</w:t>
      </w:r>
      <w:r>
        <w:rPr>
          <w:color w:val="231F20"/>
          <w:spacing w:val="-9"/>
          <w:sz w:val="18"/>
        </w:rPr>
        <w:t xml:space="preserve"> </w:t>
      </w:r>
      <w:r>
        <w:rPr>
          <w:color w:val="231F20"/>
          <w:sz w:val="18"/>
        </w:rPr>
        <w:t>157–8;</w:t>
      </w:r>
      <w:r>
        <w:rPr>
          <w:color w:val="231F20"/>
          <w:spacing w:val="-9"/>
          <w:sz w:val="18"/>
        </w:rPr>
        <w:t xml:space="preserve"> </w:t>
      </w:r>
      <w:r>
        <w:rPr>
          <w:color w:val="231F20"/>
          <w:sz w:val="18"/>
        </w:rPr>
        <w:t>Trịnh</w:t>
      </w:r>
      <w:r>
        <w:rPr>
          <w:color w:val="231F20"/>
          <w:spacing w:val="-9"/>
          <w:sz w:val="18"/>
        </w:rPr>
        <w:t xml:space="preserve"> </w:t>
      </w:r>
      <w:r>
        <w:rPr>
          <w:color w:val="231F20"/>
          <w:sz w:val="18"/>
        </w:rPr>
        <w:t>Sinh,</w:t>
      </w:r>
      <w:r>
        <w:rPr>
          <w:color w:val="231F20"/>
          <w:spacing w:val="-9"/>
          <w:sz w:val="18"/>
        </w:rPr>
        <w:t xml:space="preserve"> </w:t>
      </w:r>
      <w:r>
        <w:rPr>
          <w:color w:val="231F20"/>
          <w:sz w:val="18"/>
        </w:rPr>
        <w:t xml:space="preserve">‘Thử giải mã minh văn trên trống Cổ Loa (Hanoi), </w:t>
      </w:r>
      <w:r>
        <w:rPr>
          <w:rFonts w:ascii="Palatino Linotype" w:hAnsi="Palatino Linotype"/>
          <w:i/>
          <w:color w:val="231F20"/>
          <w:sz w:val="18"/>
        </w:rPr>
        <w:t>Khảo cổ học</w:t>
      </w:r>
      <w:r>
        <w:rPr>
          <w:color w:val="231F20"/>
          <w:sz w:val="18"/>
        </w:rPr>
        <w:t xml:space="preserve">, vol. </w:t>
      </w:r>
      <w:r>
        <w:rPr>
          <w:smallCaps/>
          <w:color w:val="231F20"/>
          <w:sz w:val="18"/>
        </w:rPr>
        <w:t>ii</w:t>
      </w:r>
      <w:r>
        <w:rPr>
          <w:color w:val="231F20"/>
          <w:sz w:val="18"/>
        </w:rPr>
        <w:t xml:space="preserve"> (Hanoi, 2006);</w:t>
      </w:r>
      <w:r>
        <w:rPr>
          <w:color w:val="231F20"/>
          <w:spacing w:val="-11"/>
          <w:sz w:val="18"/>
        </w:rPr>
        <w:t xml:space="preserve"> </w:t>
      </w:r>
      <w:r>
        <w:rPr>
          <w:color w:val="231F20"/>
          <w:sz w:val="18"/>
        </w:rPr>
        <w:t>Nguyễn</w:t>
      </w:r>
      <w:r>
        <w:rPr>
          <w:color w:val="231F20"/>
          <w:spacing w:val="-11"/>
          <w:sz w:val="18"/>
        </w:rPr>
        <w:t xml:space="preserve"> </w:t>
      </w:r>
      <w:r>
        <w:rPr>
          <w:color w:val="231F20"/>
          <w:sz w:val="18"/>
        </w:rPr>
        <w:t>Việt,</w:t>
      </w:r>
      <w:r>
        <w:rPr>
          <w:color w:val="231F20"/>
          <w:spacing w:val="-11"/>
          <w:sz w:val="18"/>
        </w:rPr>
        <w:t xml:space="preserve"> </w:t>
      </w:r>
      <w:r>
        <w:rPr>
          <w:color w:val="231F20"/>
          <w:sz w:val="18"/>
        </w:rPr>
        <w:t>‘Minh</w:t>
      </w:r>
      <w:r>
        <w:rPr>
          <w:color w:val="231F20"/>
          <w:spacing w:val="-11"/>
          <w:sz w:val="18"/>
        </w:rPr>
        <w:t xml:space="preserve"> </w:t>
      </w:r>
      <w:r>
        <w:rPr>
          <w:color w:val="231F20"/>
          <w:sz w:val="18"/>
        </w:rPr>
        <w:t>văn</w:t>
      </w:r>
      <w:r>
        <w:rPr>
          <w:color w:val="231F20"/>
          <w:spacing w:val="-11"/>
          <w:sz w:val="18"/>
        </w:rPr>
        <w:t xml:space="preserve"> </w:t>
      </w:r>
      <w:r>
        <w:rPr>
          <w:color w:val="231F20"/>
          <w:sz w:val="18"/>
        </w:rPr>
        <w:t>chữ</w:t>
      </w:r>
      <w:r>
        <w:rPr>
          <w:color w:val="231F20"/>
          <w:spacing w:val="-11"/>
          <w:sz w:val="18"/>
        </w:rPr>
        <w:t xml:space="preserve"> </w:t>
      </w:r>
      <w:r>
        <w:rPr>
          <w:color w:val="231F20"/>
          <w:sz w:val="18"/>
        </w:rPr>
        <w:t>Hán</w:t>
      </w:r>
      <w:r>
        <w:rPr>
          <w:color w:val="231F20"/>
          <w:spacing w:val="-11"/>
          <w:sz w:val="18"/>
        </w:rPr>
        <w:t xml:space="preserve"> </w:t>
      </w:r>
      <w:r>
        <w:rPr>
          <w:color w:val="231F20"/>
          <w:sz w:val="18"/>
        </w:rPr>
        <w:t>trên</w:t>
      </w:r>
      <w:r>
        <w:rPr>
          <w:color w:val="231F20"/>
          <w:spacing w:val="-11"/>
          <w:sz w:val="18"/>
        </w:rPr>
        <w:t xml:space="preserve"> </w:t>
      </w:r>
      <w:r>
        <w:rPr>
          <w:color w:val="231F20"/>
          <w:sz w:val="18"/>
        </w:rPr>
        <w:t>đồ</w:t>
      </w:r>
      <w:r>
        <w:rPr>
          <w:color w:val="231F20"/>
          <w:spacing w:val="-11"/>
          <w:sz w:val="18"/>
        </w:rPr>
        <w:t xml:space="preserve"> </w:t>
      </w:r>
      <w:r>
        <w:rPr>
          <w:color w:val="231F20"/>
          <w:sz w:val="18"/>
        </w:rPr>
        <w:t>đồng</w:t>
      </w:r>
      <w:r>
        <w:rPr>
          <w:color w:val="231F20"/>
          <w:spacing w:val="-11"/>
          <w:sz w:val="18"/>
        </w:rPr>
        <w:t xml:space="preserve"> </w:t>
      </w:r>
      <w:r>
        <w:rPr>
          <w:color w:val="231F20"/>
          <w:sz w:val="18"/>
        </w:rPr>
        <w:t>Đông</w:t>
      </w:r>
      <w:r>
        <w:rPr>
          <w:color w:val="231F20"/>
          <w:spacing w:val="-11"/>
          <w:sz w:val="18"/>
        </w:rPr>
        <w:t xml:space="preserve"> </w:t>
      </w:r>
      <w:r>
        <w:rPr>
          <w:color w:val="231F20"/>
          <w:sz w:val="18"/>
        </w:rPr>
        <w:t>Sơn’,</w:t>
      </w:r>
      <w:r>
        <w:rPr>
          <w:color w:val="231F20"/>
          <w:spacing w:val="-11"/>
          <w:sz w:val="18"/>
        </w:rPr>
        <w:t xml:space="preserve"> </w:t>
      </w:r>
      <w:r>
        <w:rPr>
          <w:color w:val="231F20"/>
          <w:sz w:val="18"/>
        </w:rPr>
        <w:t>in</w:t>
      </w:r>
      <w:r>
        <w:rPr>
          <w:color w:val="231F20"/>
          <w:spacing w:val="-11"/>
          <w:sz w:val="18"/>
        </w:rPr>
        <w:t xml:space="preserve"> </w:t>
      </w:r>
      <w:r>
        <w:rPr>
          <w:rFonts w:ascii="Palatino Linotype" w:hAnsi="Palatino Linotype"/>
          <w:i/>
          <w:color w:val="231F20"/>
          <w:sz w:val="18"/>
        </w:rPr>
        <w:t>Khảo</w:t>
      </w:r>
      <w:r>
        <w:rPr>
          <w:rFonts w:ascii="Palatino Linotype" w:hAnsi="Palatino Linotype"/>
          <w:i/>
          <w:color w:val="231F20"/>
          <w:spacing w:val="-10"/>
          <w:sz w:val="18"/>
        </w:rPr>
        <w:t xml:space="preserve"> </w:t>
      </w:r>
      <w:r>
        <w:rPr>
          <w:rFonts w:ascii="Palatino Linotype" w:hAnsi="Palatino Linotype"/>
          <w:i/>
          <w:color w:val="231F20"/>
          <w:sz w:val="18"/>
        </w:rPr>
        <w:t>cổ học</w:t>
      </w:r>
      <w:r>
        <w:rPr>
          <w:color w:val="231F20"/>
          <w:sz w:val="18"/>
        </w:rPr>
        <w:t>, vol. v (Hanoi, 2007).</w:t>
      </w:r>
    </w:p>
    <w:p w:rsidR="009E0961" w:rsidRDefault="00183599">
      <w:pPr>
        <w:pStyle w:val="ListParagraph"/>
        <w:numPr>
          <w:ilvl w:val="0"/>
          <w:numId w:val="47"/>
        </w:numPr>
        <w:tabs>
          <w:tab w:val="left" w:pos="1815"/>
        </w:tabs>
        <w:spacing w:line="230" w:lineRule="auto"/>
        <w:ind w:right="902" w:hanging="276"/>
        <w:jc w:val="both"/>
        <w:rPr>
          <w:sz w:val="18"/>
        </w:rPr>
      </w:pPr>
      <w:r>
        <w:rPr>
          <w:rFonts w:ascii="Palatino Linotype" w:hAnsi="Palatino Linotype"/>
          <w:i/>
          <w:color w:val="231F20"/>
          <w:spacing w:val="-2"/>
          <w:sz w:val="18"/>
        </w:rPr>
        <w:t>Đại</w:t>
      </w:r>
      <w:r>
        <w:rPr>
          <w:rFonts w:ascii="Palatino Linotype" w:hAnsi="Palatino Linotype"/>
          <w:i/>
          <w:color w:val="231F20"/>
          <w:spacing w:val="-10"/>
          <w:sz w:val="18"/>
        </w:rPr>
        <w:t xml:space="preserve"> </w:t>
      </w:r>
      <w:r>
        <w:rPr>
          <w:rFonts w:ascii="Palatino Linotype" w:hAnsi="Palatino Linotype"/>
          <w:i/>
          <w:color w:val="231F20"/>
          <w:spacing w:val="-2"/>
          <w:sz w:val="18"/>
        </w:rPr>
        <w:t>Việt</w:t>
      </w:r>
      <w:r>
        <w:rPr>
          <w:rFonts w:ascii="Palatino Linotype" w:hAnsi="Palatino Linotype"/>
          <w:i/>
          <w:color w:val="231F20"/>
          <w:spacing w:val="-9"/>
          <w:sz w:val="18"/>
        </w:rPr>
        <w:t xml:space="preserve"> </w:t>
      </w:r>
      <w:r>
        <w:rPr>
          <w:rFonts w:ascii="Palatino Linotype" w:hAnsi="Palatino Linotype"/>
          <w:i/>
          <w:color w:val="231F20"/>
          <w:spacing w:val="-2"/>
          <w:sz w:val="18"/>
        </w:rPr>
        <w:t>Sử</w:t>
      </w:r>
      <w:r>
        <w:rPr>
          <w:rFonts w:ascii="Palatino Linotype" w:hAnsi="Palatino Linotype"/>
          <w:i/>
          <w:color w:val="231F20"/>
          <w:spacing w:val="-9"/>
          <w:sz w:val="18"/>
        </w:rPr>
        <w:t xml:space="preserve"> </w:t>
      </w:r>
      <w:r>
        <w:rPr>
          <w:rFonts w:ascii="Palatino Linotype" w:hAnsi="Palatino Linotype"/>
          <w:i/>
          <w:color w:val="231F20"/>
          <w:spacing w:val="-2"/>
          <w:sz w:val="18"/>
        </w:rPr>
        <w:t>Ký</w:t>
      </w:r>
      <w:r>
        <w:rPr>
          <w:rFonts w:ascii="Palatino Linotype" w:hAnsi="Palatino Linotype"/>
          <w:i/>
          <w:color w:val="231F20"/>
          <w:spacing w:val="-9"/>
          <w:sz w:val="18"/>
        </w:rPr>
        <w:t xml:space="preserve"> </w:t>
      </w:r>
      <w:r>
        <w:rPr>
          <w:rFonts w:ascii="Palatino Linotype" w:hAnsi="Palatino Linotype"/>
          <w:i/>
          <w:color w:val="231F20"/>
          <w:spacing w:val="-2"/>
          <w:sz w:val="18"/>
        </w:rPr>
        <w:t>Toàn</w:t>
      </w:r>
      <w:r>
        <w:rPr>
          <w:rFonts w:ascii="Palatino Linotype" w:hAnsi="Palatino Linotype"/>
          <w:i/>
          <w:color w:val="231F20"/>
          <w:spacing w:val="-10"/>
          <w:sz w:val="18"/>
        </w:rPr>
        <w:t xml:space="preserve"> </w:t>
      </w:r>
      <w:r>
        <w:rPr>
          <w:rFonts w:ascii="Palatino Linotype" w:hAnsi="Palatino Linotype"/>
          <w:i/>
          <w:color w:val="231F20"/>
          <w:spacing w:val="-2"/>
          <w:sz w:val="18"/>
        </w:rPr>
        <w:t>Thư</w:t>
      </w:r>
      <w:r>
        <w:rPr>
          <w:color w:val="231F20"/>
          <w:spacing w:val="-2"/>
          <w:sz w:val="18"/>
        </w:rPr>
        <w:t>,</w:t>
      </w:r>
      <w:r>
        <w:rPr>
          <w:color w:val="231F20"/>
          <w:spacing w:val="-9"/>
          <w:sz w:val="18"/>
        </w:rPr>
        <w:t xml:space="preserve"> </w:t>
      </w:r>
      <w:r>
        <w:rPr>
          <w:color w:val="231F20"/>
          <w:spacing w:val="-2"/>
          <w:sz w:val="18"/>
        </w:rPr>
        <w:t>trans.</w:t>
      </w:r>
      <w:r>
        <w:rPr>
          <w:color w:val="231F20"/>
          <w:spacing w:val="-9"/>
          <w:sz w:val="18"/>
        </w:rPr>
        <w:t xml:space="preserve"> </w:t>
      </w:r>
      <w:r>
        <w:rPr>
          <w:color w:val="231F20"/>
          <w:spacing w:val="-2"/>
          <w:sz w:val="18"/>
        </w:rPr>
        <w:t>Viện</w:t>
      </w:r>
      <w:r>
        <w:rPr>
          <w:color w:val="231F20"/>
          <w:spacing w:val="-9"/>
          <w:sz w:val="18"/>
        </w:rPr>
        <w:t xml:space="preserve"> </w:t>
      </w:r>
      <w:r>
        <w:rPr>
          <w:color w:val="231F20"/>
          <w:spacing w:val="-2"/>
          <w:sz w:val="18"/>
        </w:rPr>
        <w:t>Khoa</w:t>
      </w:r>
      <w:r>
        <w:rPr>
          <w:color w:val="231F20"/>
          <w:spacing w:val="-10"/>
          <w:sz w:val="18"/>
        </w:rPr>
        <w:t xml:space="preserve"> </w:t>
      </w:r>
      <w:r>
        <w:rPr>
          <w:color w:val="231F20"/>
          <w:spacing w:val="-2"/>
          <w:sz w:val="18"/>
        </w:rPr>
        <w:t>Học</w:t>
      </w:r>
      <w:r>
        <w:rPr>
          <w:color w:val="231F20"/>
          <w:spacing w:val="-9"/>
          <w:sz w:val="18"/>
        </w:rPr>
        <w:t xml:space="preserve"> </w:t>
      </w:r>
      <w:r>
        <w:rPr>
          <w:color w:val="231F20"/>
          <w:spacing w:val="-2"/>
          <w:sz w:val="18"/>
        </w:rPr>
        <w:t>(Hanoi,</w:t>
      </w:r>
      <w:r>
        <w:rPr>
          <w:color w:val="231F20"/>
          <w:spacing w:val="-9"/>
          <w:sz w:val="18"/>
        </w:rPr>
        <w:t xml:space="preserve"> </w:t>
      </w:r>
      <w:r>
        <w:rPr>
          <w:color w:val="231F20"/>
          <w:spacing w:val="-2"/>
          <w:sz w:val="18"/>
        </w:rPr>
        <w:t>1992),</w:t>
      </w:r>
      <w:r>
        <w:rPr>
          <w:color w:val="231F20"/>
          <w:spacing w:val="-9"/>
          <w:sz w:val="18"/>
        </w:rPr>
        <w:t xml:space="preserve"> </w:t>
      </w:r>
      <w:r>
        <w:rPr>
          <w:color w:val="231F20"/>
          <w:spacing w:val="-2"/>
          <w:sz w:val="18"/>
        </w:rPr>
        <w:t>p.</w:t>
      </w:r>
      <w:r>
        <w:rPr>
          <w:color w:val="231F20"/>
          <w:spacing w:val="-10"/>
          <w:sz w:val="18"/>
        </w:rPr>
        <w:t xml:space="preserve"> </w:t>
      </w:r>
      <w:r>
        <w:rPr>
          <w:color w:val="231F20"/>
          <w:spacing w:val="-2"/>
          <w:sz w:val="18"/>
        </w:rPr>
        <w:t>6;</w:t>
      </w:r>
      <w:r>
        <w:rPr>
          <w:color w:val="231F20"/>
          <w:spacing w:val="-9"/>
          <w:sz w:val="18"/>
        </w:rPr>
        <w:t xml:space="preserve"> </w:t>
      </w:r>
      <w:r>
        <w:rPr>
          <w:rFonts w:ascii="Palatino Linotype" w:hAnsi="Palatino Linotype"/>
          <w:i/>
          <w:color w:val="231F20"/>
          <w:spacing w:val="-2"/>
          <w:sz w:val="18"/>
        </w:rPr>
        <w:t>Đại</w:t>
      </w:r>
      <w:r>
        <w:rPr>
          <w:rFonts w:ascii="Palatino Linotype" w:hAnsi="Palatino Linotype"/>
          <w:i/>
          <w:color w:val="231F20"/>
          <w:spacing w:val="-8"/>
          <w:sz w:val="18"/>
        </w:rPr>
        <w:t xml:space="preserve"> </w:t>
      </w:r>
      <w:r>
        <w:rPr>
          <w:rFonts w:ascii="Palatino Linotype" w:hAnsi="Palatino Linotype"/>
          <w:i/>
          <w:color w:val="231F20"/>
          <w:spacing w:val="-2"/>
          <w:sz w:val="18"/>
        </w:rPr>
        <w:t xml:space="preserve">Việt </w:t>
      </w:r>
      <w:r>
        <w:rPr>
          <w:rFonts w:ascii="Palatino Linotype" w:hAnsi="Palatino Linotype"/>
          <w:i/>
          <w:color w:val="231F20"/>
          <w:sz w:val="18"/>
        </w:rPr>
        <w:t>Sử</w:t>
      </w:r>
      <w:r>
        <w:rPr>
          <w:rFonts w:ascii="Palatino Linotype" w:hAnsi="Palatino Linotype"/>
          <w:i/>
          <w:color w:val="231F20"/>
          <w:spacing w:val="-12"/>
          <w:sz w:val="18"/>
        </w:rPr>
        <w:t xml:space="preserve"> </w:t>
      </w:r>
      <w:r>
        <w:rPr>
          <w:rFonts w:ascii="Palatino Linotype" w:hAnsi="Palatino Linotype"/>
          <w:i/>
          <w:color w:val="231F20"/>
          <w:sz w:val="18"/>
        </w:rPr>
        <w:t>Lược</w:t>
      </w:r>
      <w:r>
        <w:rPr>
          <w:rFonts w:ascii="Palatino Linotype" w:hAnsi="Palatino Linotype"/>
          <w:i/>
          <w:color w:val="231F20"/>
          <w:spacing w:val="-11"/>
          <w:sz w:val="18"/>
        </w:rPr>
        <w:t xml:space="preserve"> </w:t>
      </w:r>
      <w:r>
        <w:rPr>
          <w:color w:val="231F20"/>
          <w:sz w:val="18"/>
        </w:rPr>
        <w:t>[Historical</w:t>
      </w:r>
      <w:r>
        <w:rPr>
          <w:color w:val="231F20"/>
          <w:spacing w:val="-11"/>
          <w:sz w:val="18"/>
        </w:rPr>
        <w:t xml:space="preserve"> </w:t>
      </w:r>
      <w:r>
        <w:rPr>
          <w:color w:val="231F20"/>
          <w:sz w:val="18"/>
        </w:rPr>
        <w:t>Annals</w:t>
      </w:r>
      <w:r>
        <w:rPr>
          <w:color w:val="231F20"/>
          <w:spacing w:val="-11"/>
          <w:sz w:val="18"/>
        </w:rPr>
        <w:t xml:space="preserve"> </w:t>
      </w:r>
      <w:r>
        <w:rPr>
          <w:color w:val="231F20"/>
          <w:sz w:val="18"/>
        </w:rPr>
        <w:t>of</w:t>
      </w:r>
      <w:r>
        <w:rPr>
          <w:color w:val="231F20"/>
          <w:spacing w:val="-12"/>
          <w:sz w:val="18"/>
        </w:rPr>
        <w:t xml:space="preserve"> </w:t>
      </w:r>
      <w:r>
        <w:rPr>
          <w:color w:val="231F20"/>
          <w:sz w:val="18"/>
        </w:rPr>
        <w:t>Great</w:t>
      </w:r>
      <w:r>
        <w:rPr>
          <w:color w:val="231F20"/>
          <w:spacing w:val="-11"/>
          <w:sz w:val="18"/>
        </w:rPr>
        <w:t xml:space="preserve"> </w:t>
      </w:r>
      <w:r>
        <w:rPr>
          <w:color w:val="231F20"/>
          <w:sz w:val="18"/>
        </w:rPr>
        <w:t>Viet],</w:t>
      </w:r>
      <w:r>
        <w:rPr>
          <w:color w:val="231F20"/>
          <w:spacing w:val="-11"/>
          <w:sz w:val="18"/>
        </w:rPr>
        <w:t xml:space="preserve"> </w:t>
      </w:r>
      <w:r>
        <w:rPr>
          <w:color w:val="231F20"/>
          <w:sz w:val="18"/>
        </w:rPr>
        <w:t>book</w:t>
      </w:r>
      <w:r>
        <w:rPr>
          <w:color w:val="231F20"/>
          <w:spacing w:val="-11"/>
          <w:sz w:val="18"/>
        </w:rPr>
        <w:t xml:space="preserve"> </w:t>
      </w:r>
      <w:r>
        <w:rPr>
          <w:color w:val="231F20"/>
          <w:sz w:val="18"/>
        </w:rPr>
        <w:t>1,</w:t>
      </w:r>
      <w:r>
        <w:rPr>
          <w:color w:val="231F20"/>
          <w:spacing w:val="-12"/>
          <w:sz w:val="18"/>
        </w:rPr>
        <w:t xml:space="preserve"> </w:t>
      </w:r>
      <w:r>
        <w:rPr>
          <w:color w:val="231F20"/>
          <w:sz w:val="18"/>
        </w:rPr>
        <w:t>trans.</w:t>
      </w:r>
      <w:r>
        <w:rPr>
          <w:color w:val="231F20"/>
          <w:spacing w:val="-11"/>
          <w:sz w:val="18"/>
        </w:rPr>
        <w:t xml:space="preserve"> </w:t>
      </w:r>
      <w:r>
        <w:rPr>
          <w:color w:val="231F20"/>
          <w:sz w:val="18"/>
        </w:rPr>
        <w:t>Nguyễn</w:t>
      </w:r>
      <w:r>
        <w:rPr>
          <w:color w:val="231F20"/>
          <w:spacing w:val="-11"/>
          <w:sz w:val="18"/>
        </w:rPr>
        <w:t xml:space="preserve"> </w:t>
      </w:r>
      <w:r>
        <w:rPr>
          <w:color w:val="231F20"/>
          <w:sz w:val="18"/>
        </w:rPr>
        <w:t>Gia</w:t>
      </w:r>
      <w:r>
        <w:rPr>
          <w:color w:val="231F20"/>
          <w:spacing w:val="-11"/>
          <w:sz w:val="18"/>
        </w:rPr>
        <w:t xml:space="preserve"> </w:t>
      </w:r>
      <w:r>
        <w:rPr>
          <w:color w:val="231F20"/>
          <w:sz w:val="18"/>
        </w:rPr>
        <w:t xml:space="preserve">Tương (Ho Chi Minh City, 1993), vol. </w:t>
      </w:r>
      <w:r>
        <w:rPr>
          <w:smallCaps/>
          <w:color w:val="231F20"/>
          <w:sz w:val="18"/>
        </w:rPr>
        <w:t>i</w:t>
      </w:r>
      <w:r>
        <w:rPr>
          <w:color w:val="231F20"/>
          <w:sz w:val="18"/>
        </w:rPr>
        <w:t>, p. 9.</w:t>
      </w:r>
    </w:p>
    <w:p w:rsidR="009E0961" w:rsidRDefault="00183599">
      <w:pPr>
        <w:pStyle w:val="ListParagraph"/>
        <w:numPr>
          <w:ilvl w:val="0"/>
          <w:numId w:val="47"/>
        </w:numPr>
        <w:tabs>
          <w:tab w:val="left" w:pos="1815"/>
        </w:tabs>
        <w:spacing w:line="229" w:lineRule="exact"/>
        <w:ind w:hanging="276"/>
        <w:jc w:val="both"/>
        <w:rPr>
          <w:sz w:val="18"/>
        </w:rPr>
      </w:pPr>
      <w:r>
        <w:rPr>
          <w:rFonts w:ascii="Palatino Linotype" w:hAnsi="Palatino Linotype"/>
          <w:i/>
          <w:color w:val="231F20"/>
          <w:spacing w:val="-2"/>
          <w:w w:val="95"/>
          <w:sz w:val="18"/>
        </w:rPr>
        <w:t>Cương</w:t>
      </w:r>
      <w:r>
        <w:rPr>
          <w:rFonts w:ascii="Palatino Linotype" w:hAnsi="Palatino Linotype"/>
          <w:i/>
          <w:color w:val="231F20"/>
          <w:spacing w:val="-4"/>
          <w:sz w:val="18"/>
        </w:rPr>
        <w:t xml:space="preserve"> </w:t>
      </w:r>
      <w:r>
        <w:rPr>
          <w:rFonts w:ascii="Palatino Linotype" w:hAnsi="Palatino Linotype"/>
          <w:i/>
          <w:color w:val="231F20"/>
          <w:spacing w:val="-2"/>
          <w:w w:val="95"/>
          <w:sz w:val="18"/>
        </w:rPr>
        <w:t>Mục</w:t>
      </w:r>
      <w:r>
        <w:rPr>
          <w:color w:val="231F20"/>
          <w:spacing w:val="-2"/>
          <w:w w:val="95"/>
          <w:sz w:val="18"/>
        </w:rPr>
        <w:t>,</w:t>
      </w:r>
      <w:r>
        <w:rPr>
          <w:color w:val="231F20"/>
          <w:spacing w:val="-3"/>
          <w:w w:val="95"/>
          <w:sz w:val="18"/>
        </w:rPr>
        <w:t xml:space="preserve"> </w:t>
      </w:r>
      <w:r>
        <w:rPr>
          <w:color w:val="231F20"/>
          <w:spacing w:val="-2"/>
          <w:w w:val="95"/>
          <w:sz w:val="18"/>
        </w:rPr>
        <w:t>vol.</w:t>
      </w:r>
      <w:r>
        <w:rPr>
          <w:color w:val="231F20"/>
          <w:spacing w:val="-3"/>
          <w:w w:val="95"/>
          <w:sz w:val="18"/>
        </w:rPr>
        <w:t xml:space="preserve"> </w:t>
      </w:r>
      <w:r>
        <w:rPr>
          <w:smallCaps/>
          <w:color w:val="231F20"/>
          <w:spacing w:val="-2"/>
          <w:w w:val="95"/>
          <w:sz w:val="18"/>
        </w:rPr>
        <w:t>i</w:t>
      </w:r>
      <w:r>
        <w:rPr>
          <w:color w:val="231F20"/>
          <w:spacing w:val="-2"/>
          <w:w w:val="95"/>
          <w:sz w:val="18"/>
        </w:rPr>
        <w:t>,</w:t>
      </w:r>
      <w:r>
        <w:rPr>
          <w:color w:val="231F20"/>
          <w:spacing w:val="-5"/>
          <w:sz w:val="18"/>
        </w:rPr>
        <w:t xml:space="preserve"> </w:t>
      </w:r>
      <w:r>
        <w:rPr>
          <w:color w:val="231F20"/>
          <w:spacing w:val="-2"/>
          <w:w w:val="95"/>
          <w:sz w:val="18"/>
        </w:rPr>
        <w:t>p.</w:t>
      </w:r>
      <w:r>
        <w:rPr>
          <w:color w:val="231F20"/>
          <w:spacing w:val="-5"/>
          <w:sz w:val="18"/>
        </w:rPr>
        <w:t xml:space="preserve"> </w:t>
      </w:r>
      <w:r>
        <w:rPr>
          <w:color w:val="231F20"/>
          <w:spacing w:val="-5"/>
          <w:w w:val="95"/>
          <w:sz w:val="18"/>
        </w:rPr>
        <w:t>9.</w:t>
      </w:r>
    </w:p>
    <w:p w:rsidR="009E0961" w:rsidRDefault="00183599">
      <w:pPr>
        <w:pStyle w:val="ListParagraph"/>
        <w:numPr>
          <w:ilvl w:val="0"/>
          <w:numId w:val="47"/>
        </w:numPr>
        <w:tabs>
          <w:tab w:val="left" w:pos="1815"/>
        </w:tabs>
        <w:spacing w:line="220" w:lineRule="auto"/>
        <w:ind w:right="1048" w:hanging="276"/>
        <w:jc w:val="both"/>
        <w:rPr>
          <w:sz w:val="18"/>
        </w:rPr>
      </w:pPr>
      <w:r>
        <w:rPr>
          <w:color w:val="231F20"/>
          <w:spacing w:val="-2"/>
          <w:sz w:val="18"/>
        </w:rPr>
        <w:t>Lương</w:t>
      </w:r>
      <w:r>
        <w:rPr>
          <w:color w:val="231F20"/>
          <w:spacing w:val="-10"/>
          <w:sz w:val="18"/>
        </w:rPr>
        <w:t xml:space="preserve"> </w:t>
      </w:r>
      <w:r>
        <w:rPr>
          <w:color w:val="231F20"/>
          <w:spacing w:val="-2"/>
          <w:sz w:val="18"/>
        </w:rPr>
        <w:t>Ninh,</w:t>
      </w:r>
      <w:r>
        <w:rPr>
          <w:color w:val="231F20"/>
          <w:spacing w:val="-9"/>
          <w:sz w:val="18"/>
        </w:rPr>
        <w:t xml:space="preserve"> </w:t>
      </w:r>
      <w:r>
        <w:rPr>
          <w:color w:val="231F20"/>
          <w:spacing w:val="-2"/>
          <w:sz w:val="18"/>
        </w:rPr>
        <w:t>‘Thời</w:t>
      </w:r>
      <w:r>
        <w:rPr>
          <w:color w:val="231F20"/>
          <w:spacing w:val="-9"/>
          <w:sz w:val="18"/>
        </w:rPr>
        <w:t xml:space="preserve"> </w:t>
      </w:r>
      <w:r>
        <w:rPr>
          <w:color w:val="231F20"/>
          <w:spacing w:val="-2"/>
          <w:sz w:val="18"/>
        </w:rPr>
        <w:t>kỳ</w:t>
      </w:r>
      <w:r>
        <w:rPr>
          <w:color w:val="231F20"/>
          <w:spacing w:val="-9"/>
          <w:sz w:val="18"/>
        </w:rPr>
        <w:t xml:space="preserve"> </w:t>
      </w:r>
      <w:r>
        <w:rPr>
          <w:color w:val="231F20"/>
          <w:spacing w:val="-2"/>
          <w:sz w:val="18"/>
        </w:rPr>
        <w:t>dựng</w:t>
      </w:r>
      <w:r>
        <w:rPr>
          <w:color w:val="231F20"/>
          <w:spacing w:val="-10"/>
          <w:sz w:val="18"/>
        </w:rPr>
        <w:t xml:space="preserve"> </w:t>
      </w:r>
      <w:r>
        <w:rPr>
          <w:color w:val="231F20"/>
          <w:spacing w:val="-2"/>
          <w:sz w:val="18"/>
        </w:rPr>
        <w:t>nước</w:t>
      </w:r>
      <w:r>
        <w:rPr>
          <w:color w:val="231F20"/>
          <w:spacing w:val="-9"/>
          <w:sz w:val="18"/>
        </w:rPr>
        <w:t xml:space="preserve"> </w:t>
      </w:r>
      <w:r>
        <w:rPr>
          <w:color w:val="231F20"/>
          <w:spacing w:val="-2"/>
          <w:sz w:val="18"/>
        </w:rPr>
        <w:t>Văn</w:t>
      </w:r>
      <w:r>
        <w:rPr>
          <w:color w:val="231F20"/>
          <w:spacing w:val="-9"/>
          <w:sz w:val="18"/>
        </w:rPr>
        <w:t xml:space="preserve"> </w:t>
      </w:r>
      <w:r>
        <w:rPr>
          <w:color w:val="231F20"/>
          <w:spacing w:val="-2"/>
          <w:sz w:val="18"/>
        </w:rPr>
        <w:t>Lang</w:t>
      </w:r>
      <w:r>
        <w:rPr>
          <w:color w:val="231F20"/>
          <w:spacing w:val="-9"/>
          <w:sz w:val="18"/>
        </w:rPr>
        <w:t xml:space="preserve"> </w:t>
      </w:r>
      <w:r>
        <w:rPr>
          <w:color w:val="231F20"/>
          <w:spacing w:val="-2"/>
          <w:sz w:val="18"/>
        </w:rPr>
        <w:t>–</w:t>
      </w:r>
      <w:r>
        <w:rPr>
          <w:color w:val="231F20"/>
          <w:spacing w:val="-10"/>
          <w:sz w:val="18"/>
        </w:rPr>
        <w:t xml:space="preserve"> </w:t>
      </w:r>
      <w:r>
        <w:rPr>
          <w:color w:val="231F20"/>
          <w:spacing w:val="-2"/>
          <w:sz w:val="18"/>
        </w:rPr>
        <w:t>Âu</w:t>
      </w:r>
      <w:r>
        <w:rPr>
          <w:color w:val="231F20"/>
          <w:spacing w:val="-9"/>
          <w:sz w:val="18"/>
        </w:rPr>
        <w:t xml:space="preserve"> </w:t>
      </w:r>
      <w:r>
        <w:rPr>
          <w:color w:val="231F20"/>
          <w:spacing w:val="-2"/>
          <w:sz w:val="18"/>
        </w:rPr>
        <w:t>Lạc’,</w:t>
      </w:r>
      <w:r>
        <w:rPr>
          <w:color w:val="231F20"/>
          <w:spacing w:val="-9"/>
          <w:sz w:val="18"/>
        </w:rPr>
        <w:t xml:space="preserve"> </w:t>
      </w:r>
      <w:r>
        <w:rPr>
          <w:color w:val="231F20"/>
          <w:spacing w:val="-2"/>
          <w:sz w:val="18"/>
        </w:rPr>
        <w:t>in</w:t>
      </w:r>
      <w:r>
        <w:rPr>
          <w:color w:val="231F20"/>
          <w:spacing w:val="-9"/>
          <w:sz w:val="18"/>
        </w:rPr>
        <w:t xml:space="preserve"> </w:t>
      </w:r>
      <w:r>
        <w:rPr>
          <w:rFonts w:ascii="Palatino Linotype" w:hAnsi="Palatino Linotype"/>
          <w:i/>
          <w:color w:val="231F20"/>
          <w:spacing w:val="-2"/>
          <w:sz w:val="18"/>
        </w:rPr>
        <w:t>Lịch</w:t>
      </w:r>
      <w:r>
        <w:rPr>
          <w:rFonts w:ascii="Palatino Linotype" w:hAnsi="Palatino Linotype"/>
          <w:i/>
          <w:color w:val="231F20"/>
          <w:spacing w:val="-10"/>
          <w:sz w:val="18"/>
        </w:rPr>
        <w:t xml:space="preserve"> </w:t>
      </w:r>
      <w:r>
        <w:rPr>
          <w:rFonts w:ascii="Palatino Linotype" w:hAnsi="Palatino Linotype"/>
          <w:i/>
          <w:color w:val="231F20"/>
          <w:spacing w:val="-2"/>
          <w:sz w:val="18"/>
        </w:rPr>
        <w:t>sử</w:t>
      </w:r>
      <w:r>
        <w:rPr>
          <w:rFonts w:ascii="Palatino Linotype" w:hAnsi="Palatino Linotype"/>
          <w:i/>
          <w:color w:val="231F20"/>
          <w:spacing w:val="-9"/>
          <w:sz w:val="18"/>
        </w:rPr>
        <w:t xml:space="preserve"> </w:t>
      </w:r>
      <w:r>
        <w:rPr>
          <w:rFonts w:ascii="Palatino Linotype" w:hAnsi="Palatino Linotype"/>
          <w:i/>
          <w:color w:val="231F20"/>
          <w:spacing w:val="-2"/>
          <w:sz w:val="18"/>
        </w:rPr>
        <w:t>Việt</w:t>
      </w:r>
      <w:r>
        <w:rPr>
          <w:rFonts w:ascii="Palatino Linotype" w:hAnsi="Palatino Linotype"/>
          <w:i/>
          <w:color w:val="231F20"/>
          <w:spacing w:val="-9"/>
          <w:sz w:val="18"/>
        </w:rPr>
        <w:t xml:space="preserve"> </w:t>
      </w:r>
      <w:r>
        <w:rPr>
          <w:rFonts w:ascii="Palatino Linotype" w:hAnsi="Palatino Linotype"/>
          <w:i/>
          <w:color w:val="231F20"/>
          <w:spacing w:val="-2"/>
          <w:sz w:val="18"/>
        </w:rPr>
        <w:t xml:space="preserve">Nam </w:t>
      </w:r>
      <w:r>
        <w:rPr>
          <w:rFonts w:ascii="Palatino Linotype" w:hAnsi="Palatino Linotype"/>
          <w:i/>
          <w:color w:val="231F20"/>
          <w:sz w:val="18"/>
        </w:rPr>
        <w:t xml:space="preserve">giản yếu </w:t>
      </w:r>
      <w:r>
        <w:rPr>
          <w:color w:val="231F20"/>
          <w:sz w:val="18"/>
        </w:rPr>
        <w:t>(Hanoi, 2000), pp. 37–48.</w:t>
      </w:r>
    </w:p>
    <w:p w:rsidR="009E0961" w:rsidRDefault="00183599">
      <w:pPr>
        <w:pStyle w:val="ListParagraph"/>
        <w:numPr>
          <w:ilvl w:val="0"/>
          <w:numId w:val="47"/>
        </w:numPr>
        <w:tabs>
          <w:tab w:val="left" w:pos="1815"/>
        </w:tabs>
        <w:spacing w:line="227" w:lineRule="exact"/>
        <w:ind w:hanging="276"/>
        <w:jc w:val="left"/>
        <w:rPr>
          <w:sz w:val="18"/>
        </w:rPr>
      </w:pPr>
      <w:r>
        <w:rPr>
          <w:color w:val="231F20"/>
          <w:w w:val="95"/>
          <w:sz w:val="18"/>
        </w:rPr>
        <w:t>Đào</w:t>
      </w:r>
      <w:r>
        <w:rPr>
          <w:color w:val="231F20"/>
          <w:spacing w:val="-1"/>
          <w:sz w:val="18"/>
        </w:rPr>
        <w:t xml:space="preserve"> </w:t>
      </w:r>
      <w:r>
        <w:rPr>
          <w:color w:val="231F20"/>
          <w:w w:val="95"/>
          <w:sz w:val="18"/>
        </w:rPr>
        <w:t>Duy</w:t>
      </w:r>
      <w:r>
        <w:rPr>
          <w:color w:val="231F20"/>
          <w:sz w:val="18"/>
        </w:rPr>
        <w:t xml:space="preserve"> </w:t>
      </w:r>
      <w:r>
        <w:rPr>
          <w:color w:val="231F20"/>
          <w:w w:val="95"/>
          <w:sz w:val="18"/>
        </w:rPr>
        <w:t>Anh,</w:t>
      </w:r>
      <w:r>
        <w:rPr>
          <w:color w:val="231F20"/>
          <w:spacing w:val="-1"/>
          <w:sz w:val="18"/>
        </w:rPr>
        <w:t xml:space="preserve"> </w:t>
      </w:r>
      <w:r>
        <w:rPr>
          <w:rFonts w:ascii="Palatino Linotype" w:hAnsi="Palatino Linotype"/>
          <w:i/>
          <w:color w:val="231F20"/>
          <w:w w:val="95"/>
          <w:sz w:val="18"/>
        </w:rPr>
        <w:t>Lịch</w:t>
      </w:r>
      <w:r>
        <w:rPr>
          <w:rFonts w:ascii="Palatino Linotype" w:hAnsi="Palatino Linotype"/>
          <w:i/>
          <w:color w:val="231F20"/>
          <w:sz w:val="18"/>
        </w:rPr>
        <w:t xml:space="preserve"> </w:t>
      </w:r>
      <w:r>
        <w:rPr>
          <w:rFonts w:ascii="Palatino Linotype" w:hAnsi="Palatino Linotype"/>
          <w:i/>
          <w:color w:val="231F20"/>
          <w:w w:val="95"/>
          <w:sz w:val="18"/>
        </w:rPr>
        <w:t>Sử</w:t>
      </w:r>
      <w:r>
        <w:rPr>
          <w:rFonts w:ascii="Palatino Linotype" w:hAnsi="Palatino Linotype"/>
          <w:i/>
          <w:color w:val="231F20"/>
          <w:sz w:val="18"/>
        </w:rPr>
        <w:t xml:space="preserve"> </w:t>
      </w:r>
      <w:r>
        <w:rPr>
          <w:rFonts w:ascii="Palatino Linotype" w:hAnsi="Palatino Linotype"/>
          <w:i/>
          <w:color w:val="231F20"/>
          <w:w w:val="95"/>
          <w:sz w:val="18"/>
        </w:rPr>
        <w:t>Việt</w:t>
      </w:r>
      <w:r>
        <w:rPr>
          <w:rFonts w:ascii="Palatino Linotype" w:hAnsi="Palatino Linotype"/>
          <w:i/>
          <w:color w:val="231F20"/>
          <w:sz w:val="18"/>
        </w:rPr>
        <w:t xml:space="preserve"> </w:t>
      </w:r>
      <w:r>
        <w:rPr>
          <w:rFonts w:ascii="Palatino Linotype" w:hAnsi="Palatino Linotype"/>
          <w:i/>
          <w:color w:val="231F20"/>
          <w:w w:val="95"/>
          <w:sz w:val="18"/>
        </w:rPr>
        <w:t>Nam:</w:t>
      </w:r>
      <w:r>
        <w:rPr>
          <w:rFonts w:ascii="Palatino Linotype" w:hAnsi="Palatino Linotype"/>
          <w:i/>
          <w:color w:val="231F20"/>
          <w:sz w:val="18"/>
        </w:rPr>
        <w:t xml:space="preserve"> </w:t>
      </w:r>
      <w:r>
        <w:rPr>
          <w:rFonts w:ascii="Palatino Linotype" w:hAnsi="Palatino Linotype"/>
          <w:i/>
          <w:color w:val="231F20"/>
          <w:w w:val="95"/>
          <w:sz w:val="18"/>
        </w:rPr>
        <w:t>từ</w:t>
      </w:r>
      <w:r>
        <w:rPr>
          <w:rFonts w:ascii="Palatino Linotype" w:hAnsi="Palatino Linotype"/>
          <w:i/>
          <w:color w:val="231F20"/>
          <w:spacing w:val="-1"/>
          <w:sz w:val="18"/>
        </w:rPr>
        <w:t xml:space="preserve"> </w:t>
      </w:r>
      <w:r>
        <w:rPr>
          <w:rFonts w:ascii="Palatino Linotype" w:hAnsi="Palatino Linotype"/>
          <w:i/>
          <w:color w:val="231F20"/>
          <w:w w:val="95"/>
          <w:sz w:val="18"/>
        </w:rPr>
        <w:t>nguồn</w:t>
      </w:r>
      <w:r>
        <w:rPr>
          <w:rFonts w:ascii="Palatino Linotype" w:hAnsi="Palatino Linotype"/>
          <w:i/>
          <w:color w:val="231F20"/>
          <w:sz w:val="18"/>
        </w:rPr>
        <w:t xml:space="preserve"> </w:t>
      </w:r>
      <w:r>
        <w:rPr>
          <w:rFonts w:ascii="Palatino Linotype" w:hAnsi="Palatino Linotype"/>
          <w:i/>
          <w:color w:val="231F20"/>
          <w:w w:val="95"/>
          <w:sz w:val="18"/>
        </w:rPr>
        <w:t>gốc</w:t>
      </w:r>
      <w:r>
        <w:rPr>
          <w:rFonts w:ascii="Palatino Linotype" w:hAnsi="Palatino Linotype"/>
          <w:i/>
          <w:color w:val="231F20"/>
          <w:spacing w:val="-1"/>
          <w:sz w:val="18"/>
        </w:rPr>
        <w:t xml:space="preserve"> </w:t>
      </w:r>
      <w:r>
        <w:rPr>
          <w:rFonts w:ascii="Palatino Linotype" w:hAnsi="Palatino Linotype"/>
          <w:i/>
          <w:color w:val="231F20"/>
          <w:w w:val="95"/>
          <w:sz w:val="18"/>
        </w:rPr>
        <w:t>đến</w:t>
      </w:r>
      <w:r>
        <w:rPr>
          <w:rFonts w:ascii="Palatino Linotype" w:hAnsi="Palatino Linotype"/>
          <w:i/>
          <w:color w:val="231F20"/>
          <w:sz w:val="18"/>
        </w:rPr>
        <w:t xml:space="preserve"> </w:t>
      </w:r>
      <w:r>
        <w:rPr>
          <w:rFonts w:ascii="Palatino Linotype" w:hAnsi="Palatino Linotype"/>
          <w:i/>
          <w:color w:val="231F20"/>
          <w:w w:val="95"/>
          <w:sz w:val="18"/>
        </w:rPr>
        <w:t>thế</w:t>
      </w:r>
      <w:r>
        <w:rPr>
          <w:rFonts w:ascii="Palatino Linotype" w:hAnsi="Palatino Linotype"/>
          <w:i/>
          <w:color w:val="231F20"/>
          <w:sz w:val="18"/>
        </w:rPr>
        <w:t xml:space="preserve"> </w:t>
      </w:r>
      <w:r>
        <w:rPr>
          <w:rFonts w:ascii="Palatino Linotype" w:hAnsi="Palatino Linotype"/>
          <w:i/>
          <w:color w:val="231F20"/>
          <w:w w:val="95"/>
          <w:sz w:val="18"/>
        </w:rPr>
        <w:t>kỷ</w:t>
      </w:r>
      <w:r>
        <w:rPr>
          <w:rFonts w:ascii="Palatino Linotype" w:hAnsi="Palatino Linotype"/>
          <w:i/>
          <w:color w:val="231F20"/>
          <w:sz w:val="18"/>
        </w:rPr>
        <w:t xml:space="preserve"> </w:t>
      </w:r>
      <w:r>
        <w:rPr>
          <w:rFonts w:ascii="Palatino Linotype" w:hAnsi="Palatino Linotype"/>
          <w:i/>
          <w:smallCaps/>
          <w:color w:val="231F20"/>
          <w:w w:val="95"/>
          <w:sz w:val="18"/>
        </w:rPr>
        <w:t>xix</w:t>
      </w:r>
      <w:r>
        <w:rPr>
          <w:rFonts w:ascii="Palatino Linotype" w:hAnsi="Palatino Linotype"/>
          <w:i/>
          <w:color w:val="231F20"/>
          <w:sz w:val="18"/>
        </w:rPr>
        <w:t xml:space="preserve"> </w:t>
      </w:r>
      <w:r>
        <w:rPr>
          <w:color w:val="231F20"/>
          <w:w w:val="95"/>
          <w:sz w:val="18"/>
        </w:rPr>
        <w:t>(Hanoi,</w:t>
      </w:r>
      <w:r>
        <w:rPr>
          <w:color w:val="231F20"/>
          <w:spacing w:val="-2"/>
          <w:sz w:val="18"/>
        </w:rPr>
        <w:t xml:space="preserve"> </w:t>
      </w:r>
      <w:r>
        <w:rPr>
          <w:color w:val="231F20"/>
          <w:spacing w:val="-2"/>
          <w:w w:val="95"/>
          <w:sz w:val="18"/>
        </w:rPr>
        <w:t>2002),</w:t>
      </w:r>
    </w:p>
    <w:p w:rsidR="009E0961" w:rsidRDefault="00183599">
      <w:pPr>
        <w:spacing w:line="205" w:lineRule="exact"/>
        <w:ind w:left="1814"/>
        <w:rPr>
          <w:sz w:val="18"/>
        </w:rPr>
      </w:pPr>
      <w:r>
        <w:rPr>
          <w:color w:val="231F20"/>
          <w:sz w:val="18"/>
        </w:rPr>
        <w:t>pp.</w:t>
      </w:r>
      <w:r>
        <w:rPr>
          <w:color w:val="231F20"/>
          <w:spacing w:val="-10"/>
          <w:sz w:val="18"/>
        </w:rPr>
        <w:t xml:space="preserve"> </w:t>
      </w:r>
      <w:r>
        <w:rPr>
          <w:color w:val="231F20"/>
          <w:spacing w:val="-2"/>
          <w:sz w:val="18"/>
        </w:rPr>
        <w:t>54–5.</w:t>
      </w:r>
    </w:p>
    <w:p w:rsidR="009E0961" w:rsidRDefault="00183599">
      <w:pPr>
        <w:pStyle w:val="ListParagraph"/>
        <w:numPr>
          <w:ilvl w:val="0"/>
          <w:numId w:val="47"/>
        </w:numPr>
        <w:tabs>
          <w:tab w:val="left" w:pos="1815"/>
        </w:tabs>
        <w:spacing w:before="9" w:line="220" w:lineRule="auto"/>
        <w:ind w:right="903" w:hanging="276"/>
        <w:jc w:val="left"/>
        <w:rPr>
          <w:sz w:val="18"/>
        </w:rPr>
      </w:pPr>
      <w:r>
        <w:rPr>
          <w:color w:val="231F20"/>
          <w:sz w:val="18"/>
        </w:rPr>
        <w:t>Nguyễn</w:t>
      </w:r>
      <w:r>
        <w:rPr>
          <w:color w:val="231F20"/>
          <w:spacing w:val="-11"/>
          <w:sz w:val="18"/>
        </w:rPr>
        <w:t xml:space="preserve"> </w:t>
      </w:r>
      <w:r>
        <w:rPr>
          <w:color w:val="231F20"/>
          <w:sz w:val="18"/>
        </w:rPr>
        <w:t>Quang</w:t>
      </w:r>
      <w:r>
        <w:rPr>
          <w:color w:val="231F20"/>
          <w:spacing w:val="-11"/>
          <w:sz w:val="18"/>
        </w:rPr>
        <w:t xml:space="preserve"> </w:t>
      </w:r>
      <w:r>
        <w:rPr>
          <w:color w:val="231F20"/>
          <w:sz w:val="18"/>
        </w:rPr>
        <w:t>Ngọc,</w:t>
      </w:r>
      <w:r>
        <w:rPr>
          <w:color w:val="231F20"/>
          <w:spacing w:val="-11"/>
          <w:sz w:val="18"/>
        </w:rPr>
        <w:t xml:space="preserve"> </w:t>
      </w:r>
      <w:r>
        <w:rPr>
          <w:color w:val="231F20"/>
          <w:sz w:val="18"/>
        </w:rPr>
        <w:t>‘Việt</w:t>
      </w:r>
      <w:r>
        <w:rPr>
          <w:color w:val="231F20"/>
          <w:spacing w:val="-11"/>
          <w:sz w:val="18"/>
        </w:rPr>
        <w:t xml:space="preserve"> </w:t>
      </w:r>
      <w:r>
        <w:rPr>
          <w:color w:val="231F20"/>
          <w:sz w:val="18"/>
        </w:rPr>
        <w:t>Nam</w:t>
      </w:r>
      <w:r>
        <w:rPr>
          <w:color w:val="231F20"/>
          <w:spacing w:val="-11"/>
          <w:sz w:val="18"/>
        </w:rPr>
        <w:t xml:space="preserve"> </w:t>
      </w:r>
      <w:r>
        <w:rPr>
          <w:color w:val="231F20"/>
          <w:sz w:val="18"/>
        </w:rPr>
        <w:t>từ</w:t>
      </w:r>
      <w:r>
        <w:rPr>
          <w:color w:val="231F20"/>
          <w:spacing w:val="-11"/>
          <w:sz w:val="18"/>
        </w:rPr>
        <w:t xml:space="preserve"> </w:t>
      </w:r>
      <w:r>
        <w:rPr>
          <w:color w:val="231F20"/>
          <w:sz w:val="18"/>
        </w:rPr>
        <w:t>thời</w:t>
      </w:r>
      <w:r>
        <w:rPr>
          <w:color w:val="231F20"/>
          <w:spacing w:val="-11"/>
          <w:sz w:val="18"/>
        </w:rPr>
        <w:t xml:space="preserve"> </w:t>
      </w:r>
      <w:r>
        <w:rPr>
          <w:color w:val="231F20"/>
          <w:sz w:val="18"/>
        </w:rPr>
        <w:t>tiền</w:t>
      </w:r>
      <w:r>
        <w:rPr>
          <w:color w:val="231F20"/>
          <w:spacing w:val="-11"/>
          <w:sz w:val="18"/>
        </w:rPr>
        <w:t xml:space="preserve"> </w:t>
      </w:r>
      <w:r>
        <w:rPr>
          <w:color w:val="231F20"/>
          <w:sz w:val="18"/>
        </w:rPr>
        <w:t>sử</w:t>
      </w:r>
      <w:r>
        <w:rPr>
          <w:color w:val="231F20"/>
          <w:spacing w:val="-11"/>
          <w:sz w:val="18"/>
        </w:rPr>
        <w:t xml:space="preserve"> </w:t>
      </w:r>
      <w:r>
        <w:rPr>
          <w:color w:val="231F20"/>
          <w:sz w:val="18"/>
        </w:rPr>
        <w:t>đến</w:t>
      </w:r>
      <w:r>
        <w:rPr>
          <w:color w:val="231F20"/>
          <w:spacing w:val="-11"/>
          <w:sz w:val="18"/>
        </w:rPr>
        <w:t xml:space="preserve"> </w:t>
      </w:r>
      <w:r>
        <w:rPr>
          <w:color w:val="231F20"/>
          <w:sz w:val="18"/>
        </w:rPr>
        <w:t>thời</w:t>
      </w:r>
      <w:r>
        <w:rPr>
          <w:color w:val="231F20"/>
          <w:spacing w:val="-11"/>
          <w:sz w:val="18"/>
        </w:rPr>
        <w:t xml:space="preserve"> </w:t>
      </w:r>
      <w:r>
        <w:rPr>
          <w:color w:val="231F20"/>
          <w:sz w:val="18"/>
        </w:rPr>
        <w:t>dựng</w:t>
      </w:r>
      <w:r>
        <w:rPr>
          <w:color w:val="231F20"/>
          <w:spacing w:val="-11"/>
          <w:sz w:val="18"/>
        </w:rPr>
        <w:t xml:space="preserve"> </w:t>
      </w:r>
      <w:r>
        <w:rPr>
          <w:color w:val="231F20"/>
          <w:sz w:val="18"/>
        </w:rPr>
        <w:t>nước’,</w:t>
      </w:r>
      <w:r>
        <w:rPr>
          <w:color w:val="231F20"/>
          <w:spacing w:val="-11"/>
          <w:sz w:val="18"/>
        </w:rPr>
        <w:t xml:space="preserve"> </w:t>
      </w:r>
      <w:r>
        <w:rPr>
          <w:color w:val="231F20"/>
          <w:sz w:val="18"/>
        </w:rPr>
        <w:t>in</w:t>
      </w:r>
      <w:r>
        <w:rPr>
          <w:color w:val="231F20"/>
          <w:spacing w:val="-10"/>
          <w:sz w:val="18"/>
        </w:rPr>
        <w:t xml:space="preserve"> </w:t>
      </w:r>
      <w:r>
        <w:rPr>
          <w:rFonts w:ascii="Palatino Linotype" w:hAnsi="Palatino Linotype"/>
          <w:i/>
          <w:color w:val="231F20"/>
          <w:sz w:val="18"/>
        </w:rPr>
        <w:t xml:space="preserve">Tiến trình Lịch sử Việt Nam </w:t>
      </w:r>
      <w:r>
        <w:rPr>
          <w:color w:val="231F20"/>
          <w:sz w:val="18"/>
        </w:rPr>
        <w:t>(Hanoi, 2006), pp. 30–5.</w:t>
      </w:r>
    </w:p>
    <w:p w:rsidR="009E0961" w:rsidRDefault="00183599">
      <w:pPr>
        <w:pStyle w:val="ListParagraph"/>
        <w:numPr>
          <w:ilvl w:val="0"/>
          <w:numId w:val="47"/>
        </w:numPr>
        <w:tabs>
          <w:tab w:val="left" w:pos="1815"/>
        </w:tabs>
        <w:spacing w:line="227" w:lineRule="exact"/>
        <w:ind w:hanging="276"/>
        <w:jc w:val="left"/>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p.</w:t>
      </w:r>
      <w:r>
        <w:rPr>
          <w:color w:val="231F20"/>
          <w:spacing w:val="-5"/>
          <w:sz w:val="18"/>
        </w:rPr>
        <w:t xml:space="preserve"> 6.</w:t>
      </w:r>
    </w:p>
    <w:p w:rsidR="009E0961" w:rsidRDefault="00183599">
      <w:pPr>
        <w:spacing w:before="1"/>
        <w:ind w:left="1539"/>
        <w:rPr>
          <w:sz w:val="18"/>
        </w:rPr>
      </w:pPr>
      <w:r>
        <w:rPr>
          <w:color w:val="231F20"/>
          <w:sz w:val="18"/>
        </w:rPr>
        <w:t>59</w:t>
      </w:r>
      <w:r>
        <w:rPr>
          <w:color w:val="231F20"/>
          <w:spacing w:val="44"/>
          <w:sz w:val="18"/>
        </w:rPr>
        <w:t xml:space="preserve"> </w:t>
      </w:r>
      <w:r>
        <w:rPr>
          <w:color w:val="231F20"/>
          <w:sz w:val="18"/>
        </w:rPr>
        <w:t>Ibid.,</w:t>
      </w:r>
      <w:r>
        <w:rPr>
          <w:color w:val="231F20"/>
          <w:spacing w:val="-9"/>
          <w:sz w:val="18"/>
        </w:rPr>
        <w:t xml:space="preserve"> </w:t>
      </w:r>
      <w:r>
        <w:rPr>
          <w:color w:val="231F20"/>
          <w:sz w:val="18"/>
        </w:rPr>
        <w:t>pp.</w:t>
      </w:r>
      <w:r>
        <w:rPr>
          <w:color w:val="231F20"/>
          <w:spacing w:val="-10"/>
          <w:sz w:val="18"/>
        </w:rPr>
        <w:t xml:space="preserve"> </w:t>
      </w:r>
      <w:r>
        <w:rPr>
          <w:color w:val="231F20"/>
          <w:spacing w:val="-4"/>
          <w:sz w:val="18"/>
        </w:rPr>
        <w:t>8–9.</w:t>
      </w:r>
    </w:p>
    <w:p w:rsidR="009E0961" w:rsidRDefault="00183599">
      <w:pPr>
        <w:pStyle w:val="ListParagraph"/>
        <w:numPr>
          <w:ilvl w:val="0"/>
          <w:numId w:val="46"/>
        </w:numPr>
        <w:tabs>
          <w:tab w:val="left" w:pos="1815"/>
        </w:tabs>
        <w:spacing w:before="17" w:line="259" w:lineRule="auto"/>
        <w:ind w:right="990" w:hanging="276"/>
        <w:rPr>
          <w:sz w:val="18"/>
        </w:rPr>
      </w:pPr>
      <w:r>
        <w:rPr>
          <w:color w:val="231F20"/>
          <w:spacing w:val="-2"/>
          <w:sz w:val="18"/>
        </w:rPr>
        <w:t xml:space="preserve">Communist Party of Vietnam online newspaper, </w:t>
      </w:r>
      <w:hyperlink r:id="rId134">
        <w:r>
          <w:rPr>
            <w:color w:val="231F20"/>
            <w:spacing w:val="-2"/>
            <w:sz w:val="18"/>
          </w:rPr>
          <w:t xml:space="preserve">www.cpv.org.vn, </w:t>
        </w:r>
      </w:hyperlink>
      <w:r>
        <w:rPr>
          <w:color w:val="231F20"/>
          <w:spacing w:val="-2"/>
          <w:sz w:val="18"/>
        </w:rPr>
        <w:t xml:space="preserve">accessed </w:t>
      </w:r>
      <w:r>
        <w:rPr>
          <w:color w:val="231F20"/>
          <w:sz w:val="18"/>
        </w:rPr>
        <w:t>October</w:t>
      </w:r>
      <w:r>
        <w:rPr>
          <w:color w:val="231F20"/>
          <w:spacing w:val="-6"/>
          <w:sz w:val="18"/>
        </w:rPr>
        <w:t xml:space="preserve"> </w:t>
      </w:r>
      <w:r>
        <w:rPr>
          <w:color w:val="231F20"/>
          <w:sz w:val="18"/>
        </w:rPr>
        <w:t>2011.</w:t>
      </w:r>
    </w:p>
    <w:p w:rsidR="009E0961" w:rsidRDefault="00183599">
      <w:pPr>
        <w:pStyle w:val="ListParagraph"/>
        <w:numPr>
          <w:ilvl w:val="0"/>
          <w:numId w:val="46"/>
        </w:numPr>
        <w:tabs>
          <w:tab w:val="left" w:pos="1815"/>
        </w:tabs>
        <w:spacing w:line="247" w:lineRule="auto"/>
        <w:ind w:right="1125" w:hanging="276"/>
        <w:rPr>
          <w:sz w:val="18"/>
        </w:rPr>
      </w:pPr>
      <w:r>
        <w:rPr>
          <w:color w:val="231F20"/>
          <w:spacing w:val="-2"/>
          <w:sz w:val="18"/>
        </w:rPr>
        <w:t>‘Cổ</w:t>
      </w:r>
      <w:r>
        <w:rPr>
          <w:color w:val="231F20"/>
          <w:spacing w:val="-7"/>
          <w:sz w:val="18"/>
        </w:rPr>
        <w:t xml:space="preserve"> </w:t>
      </w:r>
      <w:r>
        <w:rPr>
          <w:color w:val="231F20"/>
          <w:spacing w:val="-2"/>
          <w:sz w:val="18"/>
        </w:rPr>
        <w:t>Loa</w:t>
      </w:r>
      <w:r>
        <w:rPr>
          <w:color w:val="231F20"/>
          <w:spacing w:val="-7"/>
          <w:sz w:val="18"/>
        </w:rPr>
        <w:t xml:space="preserve"> </w:t>
      </w:r>
      <w:r>
        <w:rPr>
          <w:color w:val="231F20"/>
          <w:spacing w:val="-2"/>
          <w:sz w:val="18"/>
        </w:rPr>
        <w:t>-</w:t>
      </w:r>
      <w:r>
        <w:rPr>
          <w:color w:val="231F20"/>
          <w:spacing w:val="-7"/>
          <w:sz w:val="18"/>
        </w:rPr>
        <w:t xml:space="preserve"> </w:t>
      </w:r>
      <w:r>
        <w:rPr>
          <w:color w:val="231F20"/>
          <w:spacing w:val="-2"/>
          <w:sz w:val="18"/>
        </w:rPr>
        <w:t>Giải</w:t>
      </w:r>
      <w:r>
        <w:rPr>
          <w:color w:val="231F20"/>
          <w:spacing w:val="-7"/>
          <w:sz w:val="18"/>
        </w:rPr>
        <w:t xml:space="preserve"> </w:t>
      </w:r>
      <w:r>
        <w:rPr>
          <w:color w:val="231F20"/>
          <w:spacing w:val="-2"/>
          <w:sz w:val="18"/>
        </w:rPr>
        <w:t>mã</w:t>
      </w:r>
      <w:r>
        <w:rPr>
          <w:color w:val="231F20"/>
          <w:spacing w:val="-7"/>
          <w:sz w:val="18"/>
        </w:rPr>
        <w:t xml:space="preserve"> </w:t>
      </w:r>
      <w:r>
        <w:rPr>
          <w:color w:val="231F20"/>
          <w:spacing w:val="-2"/>
          <w:sz w:val="18"/>
        </w:rPr>
        <w:t>huyền</w:t>
      </w:r>
      <w:r>
        <w:rPr>
          <w:color w:val="231F20"/>
          <w:spacing w:val="-7"/>
          <w:sz w:val="18"/>
        </w:rPr>
        <w:t xml:space="preserve"> </w:t>
      </w:r>
      <w:r>
        <w:rPr>
          <w:color w:val="231F20"/>
          <w:spacing w:val="-2"/>
          <w:sz w:val="18"/>
        </w:rPr>
        <w:t>thoại’,</w:t>
      </w:r>
      <w:r>
        <w:rPr>
          <w:color w:val="231F20"/>
          <w:spacing w:val="-7"/>
          <w:sz w:val="18"/>
        </w:rPr>
        <w:t xml:space="preserve"> </w:t>
      </w:r>
      <w:hyperlink r:id="rId135">
        <w:r>
          <w:rPr>
            <w:color w:val="231F20"/>
            <w:spacing w:val="-2"/>
            <w:sz w:val="18"/>
          </w:rPr>
          <w:t>www.lichsuvietnam.vn,</w:t>
        </w:r>
        <w:r>
          <w:rPr>
            <w:color w:val="231F20"/>
            <w:spacing w:val="-7"/>
            <w:sz w:val="18"/>
          </w:rPr>
          <w:t xml:space="preserve"> </w:t>
        </w:r>
      </w:hyperlink>
      <w:r>
        <w:rPr>
          <w:color w:val="231F20"/>
          <w:spacing w:val="-2"/>
          <w:sz w:val="18"/>
        </w:rPr>
        <w:t>accessed</w:t>
      </w:r>
      <w:r>
        <w:rPr>
          <w:color w:val="231F20"/>
          <w:spacing w:val="-7"/>
          <w:sz w:val="18"/>
        </w:rPr>
        <w:t xml:space="preserve"> </w:t>
      </w:r>
      <w:r>
        <w:rPr>
          <w:color w:val="231F20"/>
          <w:spacing w:val="-2"/>
          <w:sz w:val="18"/>
        </w:rPr>
        <w:t xml:space="preserve">October </w:t>
      </w:r>
      <w:r>
        <w:rPr>
          <w:color w:val="231F20"/>
          <w:sz w:val="18"/>
        </w:rPr>
        <w:t>20</w:t>
      </w:r>
      <w:r>
        <w:rPr>
          <w:color w:val="231F20"/>
          <w:sz w:val="18"/>
        </w:rPr>
        <w:t>11;</w:t>
      </w:r>
      <w:r>
        <w:rPr>
          <w:color w:val="231F20"/>
          <w:spacing w:val="-4"/>
          <w:sz w:val="18"/>
        </w:rPr>
        <w:t xml:space="preserve"> </w:t>
      </w:r>
      <w:r>
        <w:rPr>
          <w:color w:val="231F20"/>
          <w:sz w:val="18"/>
        </w:rPr>
        <w:t>Phạm</w:t>
      </w:r>
      <w:r>
        <w:rPr>
          <w:color w:val="231F20"/>
          <w:spacing w:val="-4"/>
          <w:sz w:val="18"/>
        </w:rPr>
        <w:t xml:space="preserve"> </w:t>
      </w:r>
      <w:r>
        <w:rPr>
          <w:color w:val="231F20"/>
          <w:sz w:val="18"/>
        </w:rPr>
        <w:t>Như</w:t>
      </w:r>
      <w:r>
        <w:rPr>
          <w:color w:val="231F20"/>
          <w:spacing w:val="-4"/>
          <w:sz w:val="18"/>
        </w:rPr>
        <w:t xml:space="preserve"> </w:t>
      </w:r>
      <w:r>
        <w:rPr>
          <w:color w:val="231F20"/>
          <w:sz w:val="18"/>
        </w:rPr>
        <w:t>Hổ,</w:t>
      </w:r>
      <w:r>
        <w:rPr>
          <w:color w:val="231F20"/>
          <w:spacing w:val="-4"/>
          <w:sz w:val="18"/>
        </w:rPr>
        <w:t xml:space="preserve"> </w:t>
      </w:r>
      <w:r>
        <w:rPr>
          <w:color w:val="231F20"/>
          <w:sz w:val="18"/>
        </w:rPr>
        <w:t>‘100</w:t>
      </w:r>
      <w:r>
        <w:rPr>
          <w:color w:val="231F20"/>
          <w:spacing w:val="-4"/>
          <w:sz w:val="18"/>
        </w:rPr>
        <w:t xml:space="preserve"> </w:t>
      </w:r>
      <w:r>
        <w:rPr>
          <w:color w:val="231F20"/>
          <w:sz w:val="18"/>
        </w:rPr>
        <w:t>năm</w:t>
      </w:r>
      <w:r>
        <w:rPr>
          <w:color w:val="231F20"/>
          <w:spacing w:val="-4"/>
          <w:sz w:val="18"/>
        </w:rPr>
        <w:t xml:space="preserve"> </w:t>
      </w:r>
      <w:r>
        <w:rPr>
          <w:color w:val="231F20"/>
          <w:sz w:val="18"/>
        </w:rPr>
        <w:t>nghiên</w:t>
      </w:r>
      <w:r>
        <w:rPr>
          <w:color w:val="231F20"/>
          <w:spacing w:val="-4"/>
          <w:sz w:val="18"/>
        </w:rPr>
        <w:t xml:space="preserve"> </w:t>
      </w:r>
      <w:r>
        <w:rPr>
          <w:color w:val="231F20"/>
          <w:sz w:val="18"/>
        </w:rPr>
        <w:t>cứu</w:t>
      </w:r>
      <w:r>
        <w:rPr>
          <w:color w:val="231F20"/>
          <w:spacing w:val="-4"/>
          <w:sz w:val="18"/>
        </w:rPr>
        <w:t xml:space="preserve"> </w:t>
      </w:r>
      <w:r>
        <w:rPr>
          <w:color w:val="231F20"/>
          <w:sz w:val="18"/>
        </w:rPr>
        <w:t>khảo</w:t>
      </w:r>
      <w:r>
        <w:rPr>
          <w:color w:val="231F20"/>
          <w:spacing w:val="-4"/>
          <w:sz w:val="18"/>
        </w:rPr>
        <w:t xml:space="preserve"> </w:t>
      </w:r>
      <w:r>
        <w:rPr>
          <w:color w:val="231F20"/>
          <w:sz w:val="18"/>
        </w:rPr>
        <w:t>cổ</w:t>
      </w:r>
      <w:r>
        <w:rPr>
          <w:color w:val="231F20"/>
          <w:spacing w:val="-4"/>
          <w:sz w:val="18"/>
        </w:rPr>
        <w:t xml:space="preserve"> </w:t>
      </w:r>
      <w:r>
        <w:rPr>
          <w:color w:val="231F20"/>
          <w:sz w:val="18"/>
        </w:rPr>
        <w:t>học</w:t>
      </w:r>
      <w:r>
        <w:rPr>
          <w:color w:val="231F20"/>
          <w:spacing w:val="-4"/>
          <w:sz w:val="18"/>
        </w:rPr>
        <w:t xml:space="preserve"> </w:t>
      </w:r>
      <w:r>
        <w:rPr>
          <w:color w:val="231F20"/>
          <w:sz w:val="18"/>
        </w:rPr>
        <w:t>thời</w:t>
      </w:r>
      <w:r>
        <w:rPr>
          <w:color w:val="231F20"/>
          <w:spacing w:val="-4"/>
          <w:sz w:val="18"/>
        </w:rPr>
        <w:t xml:space="preserve"> </w:t>
      </w:r>
      <w:r>
        <w:rPr>
          <w:color w:val="231F20"/>
          <w:sz w:val="18"/>
        </w:rPr>
        <w:t>Bắc</w:t>
      </w:r>
      <w:r>
        <w:rPr>
          <w:color w:val="231F20"/>
          <w:spacing w:val="-4"/>
          <w:sz w:val="18"/>
        </w:rPr>
        <w:t xml:space="preserve"> </w:t>
      </w:r>
      <w:r>
        <w:rPr>
          <w:color w:val="231F20"/>
          <w:sz w:val="18"/>
        </w:rPr>
        <w:t xml:space="preserve">thuộc’, in </w:t>
      </w:r>
      <w:r>
        <w:rPr>
          <w:rFonts w:ascii="Palatino Linotype" w:hAnsi="Palatino Linotype"/>
          <w:i/>
          <w:color w:val="231F20"/>
          <w:sz w:val="18"/>
        </w:rPr>
        <w:t xml:space="preserve">Một thế kỷ khảo cổ học </w:t>
      </w:r>
      <w:r>
        <w:rPr>
          <w:color w:val="231F20"/>
          <w:sz w:val="18"/>
        </w:rPr>
        <w:t>(Hà Nội, 2005), pp. 18–19.</w:t>
      </w:r>
    </w:p>
    <w:p w:rsidR="009E0961" w:rsidRDefault="00183599">
      <w:pPr>
        <w:pStyle w:val="ListParagraph"/>
        <w:numPr>
          <w:ilvl w:val="0"/>
          <w:numId w:val="46"/>
        </w:numPr>
        <w:tabs>
          <w:tab w:val="left" w:pos="1815"/>
        </w:tabs>
        <w:spacing w:line="197" w:lineRule="exact"/>
        <w:ind w:hanging="276"/>
        <w:rPr>
          <w:sz w:val="18"/>
        </w:rPr>
      </w:pPr>
      <w:r>
        <w:rPr>
          <w:color w:val="231F20"/>
          <w:sz w:val="18"/>
        </w:rPr>
        <w:t>Communist</w:t>
      </w:r>
      <w:r>
        <w:rPr>
          <w:color w:val="231F20"/>
          <w:spacing w:val="-5"/>
          <w:sz w:val="18"/>
        </w:rPr>
        <w:t xml:space="preserve"> </w:t>
      </w:r>
      <w:r>
        <w:rPr>
          <w:color w:val="231F20"/>
          <w:sz w:val="18"/>
        </w:rPr>
        <w:t>Party</w:t>
      </w:r>
      <w:r>
        <w:rPr>
          <w:color w:val="231F20"/>
          <w:spacing w:val="-5"/>
          <w:sz w:val="18"/>
        </w:rPr>
        <w:t xml:space="preserve"> </w:t>
      </w:r>
      <w:r>
        <w:rPr>
          <w:color w:val="231F20"/>
          <w:sz w:val="18"/>
        </w:rPr>
        <w:t>of</w:t>
      </w:r>
      <w:r>
        <w:rPr>
          <w:color w:val="231F20"/>
          <w:spacing w:val="-5"/>
          <w:sz w:val="18"/>
        </w:rPr>
        <w:t xml:space="preserve"> </w:t>
      </w:r>
      <w:r>
        <w:rPr>
          <w:color w:val="231F20"/>
          <w:sz w:val="18"/>
        </w:rPr>
        <w:t>Vietnam</w:t>
      </w:r>
      <w:r>
        <w:rPr>
          <w:color w:val="231F20"/>
          <w:spacing w:val="-5"/>
          <w:sz w:val="18"/>
        </w:rPr>
        <w:t xml:space="preserve"> </w:t>
      </w:r>
      <w:r>
        <w:rPr>
          <w:color w:val="231F20"/>
          <w:sz w:val="18"/>
        </w:rPr>
        <w:t>online</w:t>
      </w:r>
      <w:r>
        <w:rPr>
          <w:color w:val="231F20"/>
          <w:spacing w:val="-5"/>
          <w:sz w:val="18"/>
        </w:rPr>
        <w:t xml:space="preserve"> </w:t>
      </w:r>
      <w:r>
        <w:rPr>
          <w:color w:val="231F20"/>
          <w:spacing w:val="-2"/>
          <w:sz w:val="18"/>
        </w:rPr>
        <w:t>newspaper.</w:t>
      </w:r>
    </w:p>
    <w:p w:rsidR="009E0961" w:rsidRDefault="00183599">
      <w:pPr>
        <w:pStyle w:val="ListParagraph"/>
        <w:numPr>
          <w:ilvl w:val="0"/>
          <w:numId w:val="46"/>
        </w:numPr>
        <w:tabs>
          <w:tab w:val="left" w:pos="1815"/>
        </w:tabs>
        <w:spacing w:line="230" w:lineRule="exact"/>
        <w:ind w:hanging="276"/>
        <w:rPr>
          <w:sz w:val="18"/>
        </w:rPr>
      </w:pPr>
      <w:r>
        <w:rPr>
          <w:color w:val="231F20"/>
          <w:w w:val="95"/>
          <w:sz w:val="18"/>
        </w:rPr>
        <w:t>Lê</w:t>
      </w:r>
      <w:r>
        <w:rPr>
          <w:color w:val="231F20"/>
          <w:spacing w:val="-4"/>
          <w:w w:val="95"/>
          <w:sz w:val="18"/>
        </w:rPr>
        <w:t xml:space="preserve"> </w:t>
      </w:r>
      <w:r>
        <w:rPr>
          <w:color w:val="231F20"/>
          <w:w w:val="95"/>
          <w:sz w:val="18"/>
        </w:rPr>
        <w:t>Tắc,</w:t>
      </w:r>
      <w:r>
        <w:rPr>
          <w:color w:val="231F20"/>
          <w:spacing w:val="-3"/>
          <w:w w:val="95"/>
          <w:sz w:val="18"/>
        </w:rPr>
        <w:t xml:space="preserve"> </w:t>
      </w:r>
      <w:r>
        <w:rPr>
          <w:rFonts w:ascii="Palatino Linotype" w:hAnsi="Palatino Linotype"/>
          <w:i/>
          <w:color w:val="231F20"/>
          <w:w w:val="95"/>
          <w:sz w:val="18"/>
        </w:rPr>
        <w:t>An</w:t>
      </w:r>
      <w:r>
        <w:rPr>
          <w:rFonts w:ascii="Palatino Linotype" w:hAnsi="Palatino Linotype"/>
          <w:i/>
          <w:color w:val="231F20"/>
          <w:spacing w:val="-3"/>
          <w:w w:val="95"/>
          <w:sz w:val="18"/>
        </w:rPr>
        <w:t xml:space="preserve"> </w:t>
      </w:r>
      <w:r>
        <w:rPr>
          <w:rFonts w:ascii="Palatino Linotype" w:hAnsi="Palatino Linotype"/>
          <w:i/>
          <w:color w:val="231F20"/>
          <w:w w:val="95"/>
          <w:sz w:val="18"/>
        </w:rPr>
        <w:t>Nam</w:t>
      </w:r>
      <w:r>
        <w:rPr>
          <w:rFonts w:ascii="Palatino Linotype" w:hAnsi="Palatino Linotype"/>
          <w:i/>
          <w:color w:val="231F20"/>
          <w:spacing w:val="-3"/>
          <w:w w:val="95"/>
          <w:sz w:val="18"/>
        </w:rPr>
        <w:t xml:space="preserve"> </w:t>
      </w:r>
      <w:r>
        <w:rPr>
          <w:rFonts w:ascii="Palatino Linotype" w:hAnsi="Palatino Linotype"/>
          <w:i/>
          <w:color w:val="231F20"/>
          <w:w w:val="95"/>
          <w:sz w:val="18"/>
        </w:rPr>
        <w:t>Chí</w:t>
      </w:r>
      <w:r>
        <w:rPr>
          <w:rFonts w:ascii="Palatino Linotype" w:hAnsi="Palatino Linotype"/>
          <w:i/>
          <w:color w:val="231F20"/>
          <w:spacing w:val="-2"/>
          <w:w w:val="95"/>
          <w:sz w:val="18"/>
        </w:rPr>
        <w:t xml:space="preserve"> </w:t>
      </w:r>
      <w:r>
        <w:rPr>
          <w:rFonts w:ascii="Palatino Linotype" w:hAnsi="Palatino Linotype"/>
          <w:i/>
          <w:color w:val="231F20"/>
          <w:w w:val="95"/>
          <w:sz w:val="18"/>
        </w:rPr>
        <w:t>Lược</w:t>
      </w:r>
      <w:r>
        <w:rPr>
          <w:color w:val="231F20"/>
          <w:w w:val="95"/>
          <w:sz w:val="18"/>
        </w:rPr>
        <w:t>,</w:t>
      </w:r>
      <w:r>
        <w:rPr>
          <w:color w:val="231F20"/>
          <w:spacing w:val="-4"/>
          <w:w w:val="95"/>
          <w:sz w:val="18"/>
        </w:rPr>
        <w:t xml:space="preserve"> </w:t>
      </w:r>
      <w:r>
        <w:rPr>
          <w:color w:val="231F20"/>
          <w:w w:val="95"/>
          <w:sz w:val="18"/>
        </w:rPr>
        <w:t>p.</w:t>
      </w:r>
      <w:r>
        <w:rPr>
          <w:color w:val="231F20"/>
          <w:spacing w:val="-4"/>
          <w:w w:val="95"/>
          <w:sz w:val="18"/>
        </w:rPr>
        <w:t xml:space="preserve"> </w:t>
      </w:r>
      <w:r>
        <w:rPr>
          <w:color w:val="231F20"/>
          <w:w w:val="95"/>
          <w:sz w:val="18"/>
        </w:rPr>
        <w:t>40;</w:t>
      </w:r>
      <w:r>
        <w:rPr>
          <w:color w:val="231F20"/>
          <w:spacing w:val="-4"/>
          <w:w w:val="95"/>
          <w:sz w:val="18"/>
        </w:rPr>
        <w:t xml:space="preserve"> </w:t>
      </w:r>
      <w:r>
        <w:rPr>
          <w:color w:val="231F20"/>
          <w:w w:val="95"/>
          <w:sz w:val="18"/>
        </w:rPr>
        <w:t>Taylor,</w:t>
      </w:r>
      <w:r>
        <w:rPr>
          <w:color w:val="231F20"/>
          <w:spacing w:val="-2"/>
          <w:w w:val="95"/>
          <w:sz w:val="18"/>
        </w:rPr>
        <w:t xml:space="preserve"> </w:t>
      </w:r>
      <w:r>
        <w:rPr>
          <w:rFonts w:ascii="Palatino Linotype" w:hAnsi="Palatino Linotype"/>
          <w:i/>
          <w:color w:val="231F20"/>
          <w:w w:val="95"/>
          <w:sz w:val="18"/>
        </w:rPr>
        <w:t>The</w:t>
      </w:r>
      <w:r>
        <w:rPr>
          <w:rFonts w:ascii="Palatino Linotype" w:hAnsi="Palatino Linotype"/>
          <w:i/>
          <w:color w:val="231F20"/>
          <w:spacing w:val="-3"/>
          <w:w w:val="95"/>
          <w:sz w:val="18"/>
        </w:rPr>
        <w:t xml:space="preserve"> </w:t>
      </w:r>
      <w:r>
        <w:rPr>
          <w:rFonts w:ascii="Palatino Linotype" w:hAnsi="Palatino Linotype"/>
          <w:i/>
          <w:color w:val="231F20"/>
          <w:w w:val="95"/>
          <w:sz w:val="18"/>
        </w:rPr>
        <w:t>Birth</w:t>
      </w:r>
      <w:r>
        <w:rPr>
          <w:rFonts w:ascii="Palatino Linotype" w:hAnsi="Palatino Linotype"/>
          <w:i/>
          <w:color w:val="231F20"/>
          <w:spacing w:val="-3"/>
          <w:w w:val="95"/>
          <w:sz w:val="18"/>
        </w:rPr>
        <w:t xml:space="preserve"> </w:t>
      </w:r>
      <w:r>
        <w:rPr>
          <w:rFonts w:ascii="Palatino Linotype" w:hAnsi="Palatino Linotype"/>
          <w:i/>
          <w:color w:val="231F20"/>
          <w:w w:val="95"/>
          <w:sz w:val="18"/>
        </w:rPr>
        <w:t>of</w:t>
      </w:r>
      <w:r>
        <w:rPr>
          <w:rFonts w:ascii="Palatino Linotype" w:hAnsi="Palatino Linotype"/>
          <w:i/>
          <w:color w:val="231F20"/>
          <w:spacing w:val="-3"/>
          <w:w w:val="95"/>
          <w:sz w:val="18"/>
        </w:rPr>
        <w:t xml:space="preserve"> </w:t>
      </w:r>
      <w:r>
        <w:rPr>
          <w:rFonts w:ascii="Palatino Linotype" w:hAnsi="Palatino Linotype"/>
          <w:i/>
          <w:color w:val="231F20"/>
          <w:w w:val="95"/>
          <w:sz w:val="18"/>
        </w:rPr>
        <w:t>Vietnam</w:t>
      </w:r>
      <w:r>
        <w:rPr>
          <w:color w:val="231F20"/>
          <w:w w:val="95"/>
          <w:sz w:val="18"/>
        </w:rPr>
        <w:t>,</w:t>
      </w:r>
      <w:r>
        <w:rPr>
          <w:color w:val="231F20"/>
          <w:spacing w:val="-2"/>
          <w:w w:val="95"/>
          <w:sz w:val="18"/>
        </w:rPr>
        <w:t xml:space="preserve"> </w:t>
      </w:r>
      <w:r>
        <w:rPr>
          <w:color w:val="231F20"/>
          <w:w w:val="95"/>
          <w:sz w:val="18"/>
        </w:rPr>
        <w:t>pp.</w:t>
      </w:r>
      <w:r>
        <w:rPr>
          <w:color w:val="231F20"/>
          <w:spacing w:val="-4"/>
          <w:w w:val="95"/>
          <w:sz w:val="18"/>
        </w:rPr>
        <w:t xml:space="preserve"> </w:t>
      </w:r>
      <w:r>
        <w:rPr>
          <w:color w:val="231F20"/>
          <w:spacing w:val="-2"/>
          <w:w w:val="95"/>
          <w:sz w:val="18"/>
        </w:rPr>
        <w:t>23–4.</w:t>
      </w:r>
    </w:p>
    <w:p w:rsidR="009E0961" w:rsidRDefault="00183599">
      <w:pPr>
        <w:pStyle w:val="ListParagraph"/>
        <w:numPr>
          <w:ilvl w:val="0"/>
          <w:numId w:val="46"/>
        </w:numPr>
        <w:tabs>
          <w:tab w:val="left" w:pos="1815"/>
        </w:tabs>
        <w:spacing w:line="240" w:lineRule="auto"/>
        <w:ind w:left="1539" w:right="3856" w:firstLine="0"/>
        <w:rPr>
          <w:sz w:val="18"/>
        </w:rPr>
      </w:pPr>
      <w:r>
        <w:rPr>
          <w:color w:val="231F20"/>
          <w:spacing w:val="-2"/>
          <w:sz w:val="18"/>
        </w:rPr>
        <w:t>Taylor,</w:t>
      </w:r>
      <w:r>
        <w:rPr>
          <w:color w:val="231F20"/>
          <w:spacing w:val="-10"/>
          <w:sz w:val="18"/>
        </w:rPr>
        <w:t xml:space="preserve"> </w:t>
      </w:r>
      <w:r>
        <w:rPr>
          <w:rFonts w:ascii="Palatino Linotype" w:hAnsi="Palatino Linotype"/>
          <w:i/>
          <w:color w:val="231F20"/>
          <w:spacing w:val="-2"/>
          <w:sz w:val="18"/>
        </w:rPr>
        <w:t>The</w:t>
      </w:r>
      <w:r>
        <w:rPr>
          <w:rFonts w:ascii="Palatino Linotype" w:hAnsi="Palatino Linotype"/>
          <w:i/>
          <w:color w:val="231F20"/>
          <w:spacing w:val="-9"/>
          <w:sz w:val="18"/>
        </w:rPr>
        <w:t xml:space="preserve"> </w:t>
      </w:r>
      <w:r>
        <w:rPr>
          <w:rFonts w:ascii="Palatino Linotype" w:hAnsi="Palatino Linotype"/>
          <w:i/>
          <w:color w:val="231F20"/>
          <w:spacing w:val="-2"/>
          <w:sz w:val="18"/>
        </w:rPr>
        <w:t>Birth</w:t>
      </w:r>
      <w:r>
        <w:rPr>
          <w:rFonts w:ascii="Palatino Linotype" w:hAnsi="Palatino Linotype"/>
          <w:i/>
          <w:color w:val="231F20"/>
          <w:spacing w:val="-9"/>
          <w:sz w:val="18"/>
        </w:rPr>
        <w:t xml:space="preserve"> </w:t>
      </w:r>
      <w:r>
        <w:rPr>
          <w:rFonts w:ascii="Palatino Linotype" w:hAnsi="Palatino Linotype"/>
          <w:i/>
          <w:color w:val="231F20"/>
          <w:spacing w:val="-2"/>
          <w:sz w:val="18"/>
        </w:rPr>
        <w:t>of</w:t>
      </w:r>
      <w:r>
        <w:rPr>
          <w:rFonts w:ascii="Palatino Linotype" w:hAnsi="Palatino Linotype"/>
          <w:i/>
          <w:color w:val="231F20"/>
          <w:spacing w:val="-9"/>
          <w:sz w:val="18"/>
        </w:rPr>
        <w:t xml:space="preserve"> </w:t>
      </w:r>
      <w:r>
        <w:rPr>
          <w:rFonts w:ascii="Palatino Linotype" w:hAnsi="Palatino Linotype"/>
          <w:i/>
          <w:color w:val="231F20"/>
          <w:spacing w:val="-2"/>
          <w:sz w:val="18"/>
        </w:rPr>
        <w:t>Vietnam</w:t>
      </w:r>
      <w:r>
        <w:rPr>
          <w:color w:val="231F20"/>
          <w:spacing w:val="-2"/>
          <w:sz w:val="18"/>
        </w:rPr>
        <w:t>,</w:t>
      </w:r>
      <w:r>
        <w:rPr>
          <w:color w:val="231F20"/>
          <w:spacing w:val="-10"/>
          <w:sz w:val="18"/>
        </w:rPr>
        <w:t xml:space="preserve"> </w:t>
      </w:r>
      <w:r>
        <w:rPr>
          <w:color w:val="231F20"/>
          <w:spacing w:val="-2"/>
          <w:sz w:val="18"/>
        </w:rPr>
        <w:t>p.</w:t>
      </w:r>
      <w:r>
        <w:rPr>
          <w:color w:val="231F20"/>
          <w:spacing w:val="-9"/>
          <w:sz w:val="18"/>
        </w:rPr>
        <w:t xml:space="preserve"> </w:t>
      </w:r>
      <w:r>
        <w:rPr>
          <w:color w:val="231F20"/>
          <w:spacing w:val="-2"/>
          <w:sz w:val="18"/>
        </w:rPr>
        <w:t xml:space="preserve">24. </w:t>
      </w:r>
      <w:r>
        <w:rPr>
          <w:color w:val="231F20"/>
          <w:sz w:val="18"/>
        </w:rPr>
        <w:t>65</w:t>
      </w:r>
      <w:r>
        <w:rPr>
          <w:color w:val="231F20"/>
          <w:spacing w:val="40"/>
          <w:sz w:val="18"/>
        </w:rPr>
        <w:t xml:space="preserve"> </w:t>
      </w:r>
      <w:r>
        <w:rPr>
          <w:color w:val="231F20"/>
          <w:sz w:val="18"/>
        </w:rPr>
        <w:t>Ibid., pp. 16–17.</w:t>
      </w:r>
    </w:p>
    <w:p w:rsidR="009E0961" w:rsidRDefault="00183599">
      <w:pPr>
        <w:pStyle w:val="ListParagraph"/>
        <w:numPr>
          <w:ilvl w:val="0"/>
          <w:numId w:val="45"/>
        </w:numPr>
        <w:tabs>
          <w:tab w:val="left" w:pos="1815"/>
        </w:tabs>
        <w:spacing w:line="229" w:lineRule="exact"/>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p.</w:t>
      </w:r>
      <w:r>
        <w:rPr>
          <w:color w:val="231F20"/>
          <w:spacing w:val="-5"/>
          <w:sz w:val="18"/>
        </w:rPr>
        <w:t xml:space="preserve"> 14.</w:t>
      </w:r>
    </w:p>
    <w:p w:rsidR="009E0961" w:rsidRDefault="00183599">
      <w:pPr>
        <w:pStyle w:val="ListParagraph"/>
        <w:numPr>
          <w:ilvl w:val="0"/>
          <w:numId w:val="45"/>
        </w:numPr>
        <w:tabs>
          <w:tab w:val="left" w:pos="1815"/>
        </w:tabs>
        <w:spacing w:line="233" w:lineRule="exact"/>
        <w:rPr>
          <w:sz w:val="18"/>
        </w:rPr>
      </w:pPr>
      <w:r>
        <w:rPr>
          <w:color w:val="231F20"/>
          <w:w w:val="95"/>
          <w:sz w:val="18"/>
        </w:rPr>
        <w:t>Lê</w:t>
      </w:r>
      <w:r>
        <w:rPr>
          <w:color w:val="231F20"/>
          <w:spacing w:val="-7"/>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Chí</w:t>
      </w:r>
      <w:r>
        <w:rPr>
          <w:rFonts w:ascii="Palatino Linotype" w:hAnsi="Palatino Linotype"/>
          <w:i/>
          <w:color w:val="231F20"/>
          <w:spacing w:val="-6"/>
          <w:w w:val="95"/>
          <w:sz w:val="18"/>
        </w:rPr>
        <w:t xml:space="preserve"> </w:t>
      </w:r>
      <w:r>
        <w:rPr>
          <w:rFonts w:ascii="Palatino Linotype" w:hAnsi="Palatino Linotype"/>
          <w:i/>
          <w:color w:val="231F20"/>
          <w:w w:val="95"/>
          <w:sz w:val="18"/>
        </w:rPr>
        <w:t>Lược</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5"/>
          <w:w w:val="95"/>
          <w:sz w:val="18"/>
        </w:rPr>
        <w:t>40.</w:t>
      </w:r>
    </w:p>
    <w:p w:rsidR="009E0961" w:rsidRDefault="009E0961">
      <w:pPr>
        <w:pStyle w:val="BodyText"/>
        <w:rPr>
          <w:sz w:val="24"/>
        </w:rPr>
      </w:pPr>
    </w:p>
    <w:p w:rsidR="009E0961" w:rsidRDefault="00183599">
      <w:pPr>
        <w:spacing w:before="140"/>
        <w:ind w:left="1840" w:right="1103"/>
        <w:jc w:val="center"/>
        <w:rPr>
          <w:sz w:val="20"/>
        </w:rPr>
      </w:pPr>
      <w:r>
        <w:rPr>
          <w:color w:val="231F20"/>
          <w:w w:val="105"/>
          <w:sz w:val="20"/>
        </w:rPr>
        <w:t>2</w:t>
      </w:r>
      <w:r>
        <w:rPr>
          <w:color w:val="231F20"/>
          <w:spacing w:val="-13"/>
          <w:w w:val="105"/>
          <w:sz w:val="20"/>
        </w:rPr>
        <w:t xml:space="preserve"> </w:t>
      </w:r>
      <w:r>
        <w:rPr>
          <w:color w:val="231F20"/>
          <w:w w:val="105"/>
          <w:sz w:val="20"/>
        </w:rPr>
        <w:t>Han</w:t>
      </w:r>
      <w:r>
        <w:rPr>
          <w:color w:val="231F20"/>
          <w:spacing w:val="-12"/>
          <w:w w:val="105"/>
          <w:sz w:val="20"/>
        </w:rPr>
        <w:t xml:space="preserve"> </w:t>
      </w:r>
      <w:r>
        <w:rPr>
          <w:color w:val="231F20"/>
          <w:w w:val="105"/>
          <w:sz w:val="20"/>
        </w:rPr>
        <w:t>Province</w:t>
      </w:r>
      <w:r>
        <w:rPr>
          <w:color w:val="231F20"/>
          <w:spacing w:val="-12"/>
          <w:w w:val="105"/>
          <w:sz w:val="20"/>
        </w:rPr>
        <w:t xml:space="preserve"> </w:t>
      </w:r>
      <w:r>
        <w:rPr>
          <w:color w:val="231F20"/>
          <w:w w:val="105"/>
          <w:sz w:val="20"/>
        </w:rPr>
        <w:t>(111</w:t>
      </w:r>
      <w:r>
        <w:rPr>
          <w:color w:val="231F20"/>
          <w:spacing w:val="-13"/>
          <w:w w:val="105"/>
          <w:sz w:val="20"/>
        </w:rPr>
        <w:t xml:space="preserve"> </w:t>
      </w:r>
      <w:r>
        <w:rPr>
          <w:smallCaps/>
          <w:color w:val="231F20"/>
          <w:w w:val="105"/>
          <w:sz w:val="20"/>
        </w:rPr>
        <w:t>b</w:t>
      </w:r>
      <w:r>
        <w:rPr>
          <w:color w:val="231F20"/>
          <w:w w:val="105"/>
          <w:sz w:val="20"/>
        </w:rPr>
        <w:t>c</w:t>
      </w:r>
      <w:r>
        <w:rPr>
          <w:smallCaps/>
          <w:color w:val="231F20"/>
          <w:w w:val="105"/>
          <w:sz w:val="20"/>
        </w:rPr>
        <w:t>e</w:t>
      </w:r>
      <w:r>
        <w:rPr>
          <w:color w:val="231F20"/>
          <w:w w:val="105"/>
          <w:sz w:val="20"/>
        </w:rPr>
        <w:t>–40</w:t>
      </w:r>
      <w:r>
        <w:rPr>
          <w:color w:val="231F20"/>
          <w:spacing w:val="-12"/>
          <w:w w:val="105"/>
          <w:sz w:val="20"/>
        </w:rPr>
        <w:t xml:space="preserve"> </w:t>
      </w:r>
      <w:r>
        <w:rPr>
          <w:color w:val="231F20"/>
          <w:spacing w:val="-5"/>
          <w:w w:val="105"/>
          <w:sz w:val="20"/>
        </w:rPr>
        <w:t>c</w:t>
      </w:r>
      <w:r>
        <w:rPr>
          <w:smallCaps/>
          <w:color w:val="231F20"/>
          <w:spacing w:val="-5"/>
          <w:w w:val="105"/>
          <w:sz w:val="20"/>
        </w:rPr>
        <w:t>e</w:t>
      </w:r>
      <w:r>
        <w:rPr>
          <w:color w:val="231F20"/>
          <w:spacing w:val="-5"/>
          <w:w w:val="105"/>
          <w:sz w:val="20"/>
        </w:rPr>
        <w:t>)</w:t>
      </w:r>
    </w:p>
    <w:p w:rsidR="009E0961" w:rsidRDefault="00183599">
      <w:pPr>
        <w:pStyle w:val="ListParagraph"/>
        <w:numPr>
          <w:ilvl w:val="0"/>
          <w:numId w:val="44"/>
        </w:numPr>
        <w:tabs>
          <w:tab w:val="left" w:pos="1815"/>
        </w:tabs>
        <w:spacing w:before="214" w:line="233" w:lineRule="exact"/>
        <w:ind w:hanging="189"/>
        <w:rPr>
          <w:sz w:val="18"/>
        </w:rPr>
      </w:pPr>
      <w:r>
        <w:rPr>
          <w:rFonts w:ascii="Palatino Linotype" w:hAnsi="Palatino Linotype"/>
          <w:i/>
          <w:color w:val="231F20"/>
          <w:w w:val="95"/>
          <w:sz w:val="18"/>
        </w:rPr>
        <w:t>Giao</w:t>
      </w:r>
      <w:r>
        <w:rPr>
          <w:rFonts w:ascii="Palatino Linotype" w:hAnsi="Palatino Linotype"/>
          <w:i/>
          <w:color w:val="231F20"/>
          <w:spacing w:val="-1"/>
          <w:w w:val="95"/>
          <w:sz w:val="18"/>
        </w:rPr>
        <w:t xml:space="preserve"> </w:t>
      </w:r>
      <w:r>
        <w:rPr>
          <w:rFonts w:ascii="Palatino Linotype" w:hAnsi="Palatino Linotype"/>
          <w:i/>
          <w:color w:val="231F20"/>
          <w:w w:val="95"/>
          <w:sz w:val="18"/>
        </w:rPr>
        <w:t>Châu</w:t>
      </w:r>
      <w:r>
        <w:rPr>
          <w:rFonts w:ascii="Palatino Linotype" w:hAnsi="Palatino Linotype"/>
          <w:i/>
          <w:color w:val="231F20"/>
          <w:spacing w:val="-3"/>
          <w:sz w:val="18"/>
        </w:rPr>
        <w:t xml:space="preserve"> </w:t>
      </w:r>
      <w:r>
        <w:rPr>
          <w:rFonts w:ascii="Palatino Linotype" w:hAnsi="Palatino Linotype"/>
          <w:i/>
          <w:color w:val="231F20"/>
          <w:w w:val="95"/>
          <w:sz w:val="18"/>
        </w:rPr>
        <w:t>Ký</w:t>
      </w:r>
      <w:r>
        <w:rPr>
          <w:color w:val="231F20"/>
          <w:w w:val="95"/>
          <w:sz w:val="18"/>
        </w:rPr>
        <w:t>,</w:t>
      </w:r>
      <w:r>
        <w:rPr>
          <w:color w:val="231F20"/>
          <w:spacing w:val="-1"/>
          <w:w w:val="95"/>
          <w:sz w:val="18"/>
        </w:rPr>
        <w:t xml:space="preserve"> </w:t>
      </w:r>
      <w:r>
        <w:rPr>
          <w:color w:val="231F20"/>
          <w:w w:val="95"/>
          <w:sz w:val="18"/>
        </w:rPr>
        <w:t>in</w:t>
      </w:r>
      <w:r>
        <w:rPr>
          <w:color w:val="231F20"/>
          <w:spacing w:val="-2"/>
          <w:w w:val="95"/>
          <w:sz w:val="18"/>
        </w:rPr>
        <w:t xml:space="preserve"> </w:t>
      </w:r>
      <w:r>
        <w:rPr>
          <w:color w:val="231F20"/>
          <w:w w:val="95"/>
          <w:sz w:val="18"/>
        </w:rPr>
        <w:t>Lê</w:t>
      </w:r>
      <w:r>
        <w:rPr>
          <w:color w:val="231F20"/>
          <w:spacing w:val="-1"/>
          <w:w w:val="95"/>
          <w:sz w:val="18"/>
        </w:rPr>
        <w:t xml:space="preserve"> </w:t>
      </w:r>
      <w:r>
        <w:rPr>
          <w:color w:val="231F20"/>
          <w:w w:val="95"/>
          <w:sz w:val="18"/>
        </w:rPr>
        <w:t>Tắc,</w:t>
      </w:r>
      <w:r>
        <w:rPr>
          <w:color w:val="231F20"/>
          <w:spacing w:val="-3"/>
          <w:sz w:val="18"/>
        </w:rPr>
        <w:t xml:space="preserve"> </w:t>
      </w:r>
      <w:r>
        <w:rPr>
          <w:rFonts w:ascii="Palatino Linotype" w:hAnsi="Palatino Linotype"/>
          <w:i/>
          <w:color w:val="231F20"/>
          <w:w w:val="95"/>
          <w:sz w:val="18"/>
        </w:rPr>
        <w:t>An</w:t>
      </w:r>
      <w:r>
        <w:rPr>
          <w:rFonts w:ascii="Palatino Linotype" w:hAnsi="Palatino Linotype"/>
          <w:i/>
          <w:color w:val="231F20"/>
          <w:spacing w:val="-2"/>
          <w:sz w:val="18"/>
        </w:rPr>
        <w:t xml:space="preserve"> </w:t>
      </w:r>
      <w:r>
        <w:rPr>
          <w:rFonts w:ascii="Palatino Linotype" w:hAnsi="Palatino Linotype"/>
          <w:i/>
          <w:color w:val="231F20"/>
          <w:w w:val="95"/>
          <w:sz w:val="18"/>
        </w:rPr>
        <w:t>Nam</w:t>
      </w:r>
      <w:r>
        <w:rPr>
          <w:rFonts w:ascii="Palatino Linotype" w:hAnsi="Palatino Linotype"/>
          <w:i/>
          <w:color w:val="231F20"/>
          <w:spacing w:val="-1"/>
          <w:w w:val="95"/>
          <w:sz w:val="18"/>
        </w:rPr>
        <w:t xml:space="preserve"> </w:t>
      </w:r>
      <w:r>
        <w:rPr>
          <w:rFonts w:ascii="Palatino Linotype" w:hAnsi="Palatino Linotype"/>
          <w:i/>
          <w:color w:val="231F20"/>
          <w:w w:val="95"/>
          <w:sz w:val="18"/>
        </w:rPr>
        <w:t>Chí</w:t>
      </w:r>
      <w:r>
        <w:rPr>
          <w:rFonts w:ascii="Palatino Linotype" w:hAnsi="Palatino Linotype"/>
          <w:i/>
          <w:color w:val="231F20"/>
          <w:spacing w:val="-3"/>
          <w:sz w:val="18"/>
        </w:rPr>
        <w:t xml:space="preserve"> </w:t>
      </w:r>
      <w:r>
        <w:rPr>
          <w:rFonts w:ascii="Palatino Linotype" w:hAnsi="Palatino Linotype"/>
          <w:i/>
          <w:color w:val="231F20"/>
          <w:w w:val="95"/>
          <w:sz w:val="18"/>
        </w:rPr>
        <w:t>Lược</w:t>
      </w:r>
      <w:r>
        <w:rPr>
          <w:rFonts w:ascii="Palatino Linotype" w:hAnsi="Palatino Linotype"/>
          <w:i/>
          <w:color w:val="231F20"/>
          <w:spacing w:val="-1"/>
          <w:w w:val="95"/>
          <w:sz w:val="18"/>
        </w:rPr>
        <w:t xml:space="preserve"> </w:t>
      </w:r>
      <w:r>
        <w:rPr>
          <w:color w:val="231F20"/>
          <w:w w:val="95"/>
          <w:sz w:val="18"/>
        </w:rPr>
        <w:t>(Huế,</w:t>
      </w:r>
      <w:r>
        <w:rPr>
          <w:color w:val="231F20"/>
          <w:spacing w:val="-1"/>
          <w:w w:val="95"/>
          <w:sz w:val="18"/>
        </w:rPr>
        <w:t xml:space="preserve"> </w:t>
      </w:r>
      <w:r>
        <w:rPr>
          <w:color w:val="231F20"/>
          <w:w w:val="95"/>
          <w:sz w:val="18"/>
        </w:rPr>
        <w:t>1961),</w:t>
      </w:r>
      <w:r>
        <w:rPr>
          <w:color w:val="231F20"/>
          <w:spacing w:val="-2"/>
          <w:w w:val="95"/>
          <w:sz w:val="18"/>
        </w:rPr>
        <w:t xml:space="preserve"> </w:t>
      </w:r>
      <w:r>
        <w:rPr>
          <w:color w:val="231F20"/>
          <w:w w:val="95"/>
          <w:sz w:val="18"/>
        </w:rPr>
        <w:t>p.</w:t>
      </w:r>
      <w:r>
        <w:rPr>
          <w:color w:val="231F20"/>
          <w:spacing w:val="-1"/>
          <w:w w:val="95"/>
          <w:sz w:val="18"/>
        </w:rPr>
        <w:t xml:space="preserve"> </w:t>
      </w:r>
      <w:r>
        <w:rPr>
          <w:color w:val="231F20"/>
          <w:spacing w:val="-5"/>
          <w:w w:val="95"/>
          <w:sz w:val="18"/>
        </w:rPr>
        <w:t>40.</w:t>
      </w:r>
    </w:p>
    <w:p w:rsidR="009E0961" w:rsidRDefault="00183599">
      <w:pPr>
        <w:pStyle w:val="ListParagraph"/>
        <w:numPr>
          <w:ilvl w:val="0"/>
          <w:numId w:val="44"/>
        </w:numPr>
        <w:tabs>
          <w:tab w:val="left" w:pos="1815"/>
        </w:tabs>
        <w:ind w:hanging="189"/>
        <w:rPr>
          <w:sz w:val="18"/>
        </w:rPr>
      </w:pPr>
      <w:r>
        <w:rPr>
          <w:color w:val="231F20"/>
          <w:spacing w:val="-4"/>
          <w:sz w:val="18"/>
        </w:rPr>
        <w:t>H.</w:t>
      </w:r>
      <w:r>
        <w:rPr>
          <w:color w:val="231F20"/>
          <w:spacing w:val="-3"/>
          <w:sz w:val="18"/>
        </w:rPr>
        <w:t xml:space="preserve"> </w:t>
      </w:r>
      <w:r>
        <w:rPr>
          <w:color w:val="231F20"/>
          <w:spacing w:val="-4"/>
          <w:sz w:val="18"/>
        </w:rPr>
        <w:t>Maspéro,</w:t>
      </w:r>
      <w:r>
        <w:rPr>
          <w:color w:val="231F20"/>
          <w:spacing w:val="-3"/>
          <w:sz w:val="18"/>
        </w:rPr>
        <w:t xml:space="preserve"> </w:t>
      </w:r>
      <w:r>
        <w:rPr>
          <w:color w:val="231F20"/>
          <w:spacing w:val="-4"/>
          <w:sz w:val="18"/>
        </w:rPr>
        <w:t>‘Etudes</w:t>
      </w:r>
      <w:r>
        <w:rPr>
          <w:color w:val="231F20"/>
          <w:spacing w:val="-3"/>
          <w:sz w:val="18"/>
        </w:rPr>
        <w:t xml:space="preserve"> </w:t>
      </w:r>
      <w:r>
        <w:rPr>
          <w:color w:val="231F20"/>
          <w:spacing w:val="-4"/>
          <w:sz w:val="18"/>
        </w:rPr>
        <w:t>d’histoire</w:t>
      </w:r>
      <w:r>
        <w:rPr>
          <w:color w:val="231F20"/>
          <w:spacing w:val="-2"/>
          <w:sz w:val="18"/>
        </w:rPr>
        <w:t xml:space="preserve"> </w:t>
      </w:r>
      <w:r>
        <w:rPr>
          <w:color w:val="231F20"/>
          <w:spacing w:val="-4"/>
          <w:sz w:val="18"/>
        </w:rPr>
        <w:t>d’Annam’,</w:t>
      </w:r>
      <w:r>
        <w:rPr>
          <w:color w:val="231F20"/>
          <w:sz w:val="18"/>
        </w:rPr>
        <w:t xml:space="preserve"> </w:t>
      </w:r>
      <w:r>
        <w:rPr>
          <w:rFonts w:ascii="Palatino Linotype" w:hAnsi="Palatino Linotype"/>
          <w:i/>
          <w:smallCaps/>
          <w:color w:val="231F20"/>
          <w:spacing w:val="-4"/>
          <w:sz w:val="18"/>
        </w:rPr>
        <w:t>befe</w:t>
      </w:r>
      <w:r>
        <w:rPr>
          <w:rFonts w:ascii="Palatino Linotype" w:hAnsi="Palatino Linotype"/>
          <w:i/>
          <w:color w:val="231F20"/>
          <w:spacing w:val="-4"/>
          <w:sz w:val="18"/>
        </w:rPr>
        <w:t>o</w:t>
      </w:r>
      <w:r>
        <w:rPr>
          <w:color w:val="231F20"/>
          <w:spacing w:val="-4"/>
          <w:sz w:val="18"/>
        </w:rPr>
        <w:t>,</w:t>
      </w:r>
      <w:r>
        <w:rPr>
          <w:color w:val="231F20"/>
          <w:spacing w:val="-2"/>
          <w:sz w:val="18"/>
        </w:rPr>
        <w:t xml:space="preserve"> </w:t>
      </w:r>
      <w:r>
        <w:rPr>
          <w:smallCaps/>
          <w:color w:val="231F20"/>
          <w:spacing w:val="-4"/>
          <w:sz w:val="18"/>
        </w:rPr>
        <w:t>x</w:t>
      </w:r>
      <w:r>
        <w:rPr>
          <w:color w:val="231F20"/>
          <w:spacing w:val="-4"/>
          <w:sz w:val="18"/>
        </w:rPr>
        <w:t>v</w:t>
      </w:r>
      <w:r>
        <w:rPr>
          <w:smallCaps/>
          <w:color w:val="231F20"/>
          <w:spacing w:val="-4"/>
          <w:sz w:val="18"/>
        </w:rPr>
        <w:t>i</w:t>
      </w:r>
      <w:r>
        <w:rPr>
          <w:color w:val="231F20"/>
          <w:spacing w:val="-4"/>
          <w:sz w:val="18"/>
        </w:rPr>
        <w:t>/1</w:t>
      </w:r>
      <w:r>
        <w:rPr>
          <w:color w:val="231F20"/>
          <w:spacing w:val="-3"/>
          <w:sz w:val="18"/>
        </w:rPr>
        <w:t xml:space="preserve"> </w:t>
      </w:r>
      <w:r>
        <w:rPr>
          <w:color w:val="231F20"/>
          <w:spacing w:val="-4"/>
          <w:sz w:val="18"/>
        </w:rPr>
        <w:t>and</w:t>
      </w:r>
      <w:r>
        <w:rPr>
          <w:color w:val="231F20"/>
          <w:spacing w:val="-3"/>
          <w:sz w:val="18"/>
        </w:rPr>
        <w:t xml:space="preserve"> </w:t>
      </w:r>
      <w:r>
        <w:rPr>
          <w:smallCaps/>
          <w:color w:val="231F20"/>
          <w:spacing w:val="-4"/>
          <w:sz w:val="18"/>
        </w:rPr>
        <w:t>x</w:t>
      </w:r>
      <w:r>
        <w:rPr>
          <w:color w:val="231F20"/>
          <w:spacing w:val="-4"/>
          <w:sz w:val="18"/>
        </w:rPr>
        <w:t>v</w:t>
      </w:r>
      <w:r>
        <w:rPr>
          <w:smallCaps/>
          <w:color w:val="231F20"/>
          <w:spacing w:val="-4"/>
          <w:sz w:val="18"/>
        </w:rPr>
        <w:t>iii</w:t>
      </w:r>
      <w:r>
        <w:rPr>
          <w:color w:val="231F20"/>
          <w:spacing w:val="-4"/>
          <w:sz w:val="18"/>
        </w:rPr>
        <w:t>/3</w:t>
      </w:r>
      <w:r>
        <w:rPr>
          <w:color w:val="231F20"/>
          <w:spacing w:val="-2"/>
          <w:sz w:val="18"/>
        </w:rPr>
        <w:t xml:space="preserve"> </w:t>
      </w:r>
      <w:r>
        <w:rPr>
          <w:color w:val="231F20"/>
          <w:spacing w:val="-4"/>
          <w:sz w:val="18"/>
        </w:rPr>
        <w:t>(1916),</w:t>
      </w:r>
      <w:r>
        <w:rPr>
          <w:color w:val="231F20"/>
          <w:spacing w:val="-3"/>
          <w:sz w:val="18"/>
        </w:rPr>
        <w:t xml:space="preserve"> </w:t>
      </w:r>
      <w:r>
        <w:rPr>
          <w:color w:val="231F20"/>
          <w:spacing w:val="-4"/>
          <w:sz w:val="18"/>
        </w:rPr>
        <w:t>p.</w:t>
      </w:r>
      <w:r>
        <w:rPr>
          <w:color w:val="231F20"/>
          <w:spacing w:val="-3"/>
          <w:sz w:val="18"/>
        </w:rPr>
        <w:t xml:space="preserve"> </w:t>
      </w:r>
      <w:r>
        <w:rPr>
          <w:color w:val="231F20"/>
          <w:spacing w:val="-5"/>
          <w:sz w:val="18"/>
        </w:rPr>
        <w:t>11.</w:t>
      </w:r>
    </w:p>
    <w:p w:rsidR="009E0961" w:rsidRDefault="00183599">
      <w:pPr>
        <w:pStyle w:val="ListParagraph"/>
        <w:numPr>
          <w:ilvl w:val="0"/>
          <w:numId w:val="44"/>
        </w:numPr>
        <w:tabs>
          <w:tab w:val="left" w:pos="1815"/>
        </w:tabs>
        <w:ind w:hanging="189"/>
        <w:rPr>
          <w:sz w:val="18"/>
        </w:rPr>
      </w:pPr>
      <w:r>
        <w:rPr>
          <w:color w:val="231F20"/>
          <w:w w:val="95"/>
          <w:sz w:val="18"/>
        </w:rPr>
        <w:t>Lê</w:t>
      </w:r>
      <w:r>
        <w:rPr>
          <w:color w:val="231F20"/>
          <w:spacing w:val="-7"/>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Chí</w:t>
      </w:r>
      <w:r>
        <w:rPr>
          <w:rFonts w:ascii="Palatino Linotype" w:hAnsi="Palatino Linotype"/>
          <w:i/>
          <w:color w:val="231F20"/>
          <w:spacing w:val="-6"/>
          <w:w w:val="95"/>
          <w:sz w:val="18"/>
        </w:rPr>
        <w:t xml:space="preserve"> </w:t>
      </w:r>
      <w:r>
        <w:rPr>
          <w:rFonts w:ascii="Palatino Linotype" w:hAnsi="Palatino Linotype"/>
          <w:i/>
          <w:color w:val="231F20"/>
          <w:w w:val="95"/>
          <w:sz w:val="18"/>
        </w:rPr>
        <w:t>Lược</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5"/>
          <w:w w:val="95"/>
          <w:sz w:val="18"/>
        </w:rPr>
        <w:t>50.</w:t>
      </w:r>
    </w:p>
    <w:p w:rsidR="009E0961" w:rsidRDefault="00183599">
      <w:pPr>
        <w:pStyle w:val="ListParagraph"/>
        <w:numPr>
          <w:ilvl w:val="0"/>
          <w:numId w:val="44"/>
        </w:numPr>
        <w:tabs>
          <w:tab w:val="left" w:pos="1815"/>
        </w:tabs>
        <w:spacing w:line="240" w:lineRule="auto"/>
        <w:ind w:left="1626" w:right="1936" w:firstLine="0"/>
        <w:rPr>
          <w:sz w:val="18"/>
        </w:rPr>
      </w:pPr>
      <w:r>
        <w:rPr>
          <w:color w:val="231F20"/>
          <w:spacing w:val="-2"/>
          <w:sz w:val="18"/>
        </w:rPr>
        <w:t>K.</w:t>
      </w:r>
      <w:r>
        <w:rPr>
          <w:color w:val="231F20"/>
          <w:spacing w:val="-10"/>
          <w:sz w:val="18"/>
        </w:rPr>
        <w:t xml:space="preserve"> </w:t>
      </w:r>
      <w:r>
        <w:rPr>
          <w:color w:val="231F20"/>
          <w:spacing w:val="-2"/>
          <w:sz w:val="18"/>
        </w:rPr>
        <w:t>W.</w:t>
      </w:r>
      <w:r>
        <w:rPr>
          <w:color w:val="231F20"/>
          <w:spacing w:val="-9"/>
          <w:sz w:val="18"/>
        </w:rPr>
        <w:t xml:space="preserve"> </w:t>
      </w:r>
      <w:r>
        <w:rPr>
          <w:color w:val="231F20"/>
          <w:spacing w:val="-2"/>
          <w:sz w:val="18"/>
        </w:rPr>
        <w:t>Taylor,</w:t>
      </w:r>
      <w:r>
        <w:rPr>
          <w:color w:val="231F20"/>
          <w:spacing w:val="-9"/>
          <w:sz w:val="18"/>
        </w:rPr>
        <w:t xml:space="preserve"> </w:t>
      </w:r>
      <w:r>
        <w:rPr>
          <w:rFonts w:ascii="Palatino Linotype" w:hAnsi="Palatino Linotype"/>
          <w:i/>
          <w:color w:val="231F20"/>
          <w:spacing w:val="-2"/>
          <w:sz w:val="18"/>
        </w:rPr>
        <w:t>The</w:t>
      </w:r>
      <w:r>
        <w:rPr>
          <w:rFonts w:ascii="Palatino Linotype" w:hAnsi="Palatino Linotype"/>
          <w:i/>
          <w:color w:val="231F20"/>
          <w:spacing w:val="-9"/>
          <w:sz w:val="18"/>
        </w:rPr>
        <w:t xml:space="preserve"> </w:t>
      </w:r>
      <w:r>
        <w:rPr>
          <w:rFonts w:ascii="Palatino Linotype" w:hAnsi="Palatino Linotype"/>
          <w:i/>
          <w:color w:val="231F20"/>
          <w:spacing w:val="-2"/>
          <w:sz w:val="18"/>
        </w:rPr>
        <w:t>Birth</w:t>
      </w:r>
      <w:r>
        <w:rPr>
          <w:rFonts w:ascii="Palatino Linotype" w:hAnsi="Palatino Linotype"/>
          <w:i/>
          <w:color w:val="231F20"/>
          <w:spacing w:val="-10"/>
          <w:sz w:val="18"/>
        </w:rPr>
        <w:t xml:space="preserve"> </w:t>
      </w:r>
      <w:r>
        <w:rPr>
          <w:rFonts w:ascii="Palatino Linotype" w:hAnsi="Palatino Linotype"/>
          <w:i/>
          <w:color w:val="231F20"/>
          <w:spacing w:val="-2"/>
          <w:sz w:val="18"/>
        </w:rPr>
        <w:t>of</w:t>
      </w:r>
      <w:r>
        <w:rPr>
          <w:rFonts w:ascii="Palatino Linotype" w:hAnsi="Palatino Linotype"/>
          <w:i/>
          <w:color w:val="231F20"/>
          <w:spacing w:val="-9"/>
          <w:sz w:val="18"/>
        </w:rPr>
        <w:t xml:space="preserve"> </w:t>
      </w:r>
      <w:r>
        <w:rPr>
          <w:rFonts w:ascii="Palatino Linotype" w:hAnsi="Palatino Linotype"/>
          <w:i/>
          <w:color w:val="231F20"/>
          <w:spacing w:val="-2"/>
          <w:sz w:val="18"/>
        </w:rPr>
        <w:t>Vietnam</w:t>
      </w:r>
      <w:r>
        <w:rPr>
          <w:rFonts w:ascii="Palatino Linotype" w:hAnsi="Palatino Linotype"/>
          <w:i/>
          <w:color w:val="231F20"/>
          <w:spacing w:val="-9"/>
          <w:sz w:val="18"/>
        </w:rPr>
        <w:t xml:space="preserve"> </w:t>
      </w:r>
      <w:r>
        <w:rPr>
          <w:color w:val="231F20"/>
          <w:spacing w:val="-2"/>
          <w:sz w:val="18"/>
        </w:rPr>
        <w:t>(Berkeley,</w:t>
      </w:r>
      <w:r>
        <w:rPr>
          <w:color w:val="231F20"/>
          <w:spacing w:val="-9"/>
          <w:sz w:val="18"/>
        </w:rPr>
        <w:t xml:space="preserve"> </w:t>
      </w:r>
      <w:r>
        <w:rPr>
          <w:color w:val="231F20"/>
          <w:spacing w:val="-2"/>
          <w:sz w:val="18"/>
        </w:rPr>
        <w:t>c</w:t>
      </w:r>
      <w:r>
        <w:rPr>
          <w:smallCaps/>
          <w:color w:val="231F20"/>
          <w:spacing w:val="-2"/>
          <w:sz w:val="18"/>
        </w:rPr>
        <w:t>a</w:t>
      </w:r>
      <w:r>
        <w:rPr>
          <w:color w:val="231F20"/>
          <w:spacing w:val="-2"/>
          <w:sz w:val="18"/>
        </w:rPr>
        <w:t>,</w:t>
      </w:r>
      <w:r>
        <w:rPr>
          <w:color w:val="231F20"/>
          <w:spacing w:val="-10"/>
          <w:sz w:val="18"/>
        </w:rPr>
        <w:t xml:space="preserve"> </w:t>
      </w:r>
      <w:r>
        <w:rPr>
          <w:color w:val="231F20"/>
          <w:spacing w:val="-2"/>
          <w:sz w:val="18"/>
        </w:rPr>
        <w:t>1983),</w:t>
      </w:r>
      <w:r>
        <w:rPr>
          <w:color w:val="231F20"/>
          <w:spacing w:val="-9"/>
          <w:sz w:val="18"/>
        </w:rPr>
        <w:t xml:space="preserve"> </w:t>
      </w:r>
      <w:r>
        <w:rPr>
          <w:color w:val="231F20"/>
          <w:spacing w:val="-2"/>
          <w:sz w:val="18"/>
        </w:rPr>
        <w:t>p.</w:t>
      </w:r>
      <w:r>
        <w:rPr>
          <w:color w:val="231F20"/>
          <w:spacing w:val="-9"/>
          <w:sz w:val="18"/>
        </w:rPr>
        <w:t xml:space="preserve"> </w:t>
      </w:r>
      <w:r>
        <w:rPr>
          <w:color w:val="231F20"/>
          <w:spacing w:val="-2"/>
          <w:sz w:val="18"/>
        </w:rPr>
        <w:t xml:space="preserve">30. </w:t>
      </w:r>
      <w:r>
        <w:rPr>
          <w:color w:val="231F20"/>
          <w:sz w:val="18"/>
        </w:rPr>
        <w:t>5</w:t>
      </w:r>
      <w:r>
        <w:rPr>
          <w:color w:val="231F20"/>
          <w:spacing w:val="40"/>
          <w:sz w:val="18"/>
        </w:rPr>
        <w:t xml:space="preserve"> </w:t>
      </w:r>
      <w:r>
        <w:rPr>
          <w:color w:val="231F20"/>
          <w:sz w:val="18"/>
        </w:rPr>
        <w:t>Maspéro (1916), p. 11, n. 1.</w:t>
      </w:r>
    </w:p>
    <w:p w:rsidR="009E0961" w:rsidRDefault="00183599">
      <w:pPr>
        <w:pStyle w:val="ListParagraph"/>
        <w:numPr>
          <w:ilvl w:val="0"/>
          <w:numId w:val="43"/>
        </w:numPr>
        <w:tabs>
          <w:tab w:val="left" w:pos="1815"/>
        </w:tabs>
        <w:spacing w:line="229" w:lineRule="exact"/>
        <w:ind w:hanging="189"/>
        <w:jc w:val="left"/>
        <w:rPr>
          <w:sz w:val="18"/>
        </w:rPr>
      </w:pPr>
      <w:r>
        <w:rPr>
          <w:color w:val="231F20"/>
          <w:spacing w:val="-4"/>
          <w:sz w:val="18"/>
        </w:rPr>
        <w:t>Taylor,</w:t>
      </w:r>
      <w:r>
        <w:rPr>
          <w:color w:val="231F20"/>
          <w:spacing w:val="-2"/>
          <w:sz w:val="18"/>
        </w:rPr>
        <w:t xml:space="preserve"> </w:t>
      </w:r>
      <w:r>
        <w:rPr>
          <w:rFonts w:ascii="Palatino Linotype"/>
          <w:i/>
          <w:color w:val="231F20"/>
          <w:spacing w:val="-4"/>
          <w:sz w:val="18"/>
        </w:rPr>
        <w:t>The</w:t>
      </w:r>
      <w:r>
        <w:rPr>
          <w:rFonts w:ascii="Palatino Linotype"/>
          <w:i/>
          <w:color w:val="231F20"/>
          <w:spacing w:val="-1"/>
          <w:sz w:val="18"/>
        </w:rPr>
        <w:t xml:space="preserve"> </w:t>
      </w:r>
      <w:r>
        <w:rPr>
          <w:rFonts w:ascii="Palatino Linotype"/>
          <w:i/>
          <w:color w:val="231F20"/>
          <w:spacing w:val="-4"/>
          <w:sz w:val="18"/>
        </w:rPr>
        <w:t>Birth</w:t>
      </w:r>
      <w:r>
        <w:rPr>
          <w:rFonts w:ascii="Palatino Linotype"/>
          <w:i/>
          <w:color w:val="231F20"/>
          <w:spacing w:val="-1"/>
          <w:sz w:val="18"/>
        </w:rPr>
        <w:t xml:space="preserve"> </w:t>
      </w:r>
      <w:r>
        <w:rPr>
          <w:rFonts w:ascii="Palatino Linotype"/>
          <w:i/>
          <w:color w:val="231F20"/>
          <w:spacing w:val="-4"/>
          <w:sz w:val="18"/>
        </w:rPr>
        <w:t>of</w:t>
      </w:r>
      <w:r>
        <w:rPr>
          <w:rFonts w:ascii="Palatino Linotype"/>
          <w:i/>
          <w:color w:val="231F20"/>
          <w:spacing w:val="-2"/>
          <w:sz w:val="18"/>
        </w:rPr>
        <w:t xml:space="preserve"> </w:t>
      </w:r>
      <w:r>
        <w:rPr>
          <w:rFonts w:ascii="Palatino Linotype"/>
          <w:i/>
          <w:color w:val="231F20"/>
          <w:spacing w:val="-4"/>
          <w:sz w:val="18"/>
        </w:rPr>
        <w:t>Vietnam</w:t>
      </w:r>
      <w:r>
        <w:rPr>
          <w:color w:val="231F20"/>
          <w:spacing w:val="-4"/>
          <w:sz w:val="18"/>
        </w:rPr>
        <w:t>,</w:t>
      </w:r>
      <w:r>
        <w:rPr>
          <w:color w:val="231F20"/>
          <w:spacing w:val="-1"/>
          <w:sz w:val="18"/>
        </w:rPr>
        <w:t xml:space="preserve"> </w:t>
      </w:r>
      <w:r>
        <w:rPr>
          <w:color w:val="231F20"/>
          <w:spacing w:val="-4"/>
          <w:sz w:val="18"/>
        </w:rPr>
        <w:t>p.</w:t>
      </w:r>
      <w:r>
        <w:rPr>
          <w:color w:val="231F20"/>
          <w:spacing w:val="-2"/>
          <w:sz w:val="18"/>
        </w:rPr>
        <w:t xml:space="preserve"> </w:t>
      </w:r>
      <w:r>
        <w:rPr>
          <w:color w:val="231F20"/>
          <w:spacing w:val="-5"/>
          <w:sz w:val="18"/>
        </w:rPr>
        <w:t>30.</w:t>
      </w:r>
    </w:p>
    <w:p w:rsidR="009E0961" w:rsidRDefault="00183599">
      <w:pPr>
        <w:pStyle w:val="ListParagraph"/>
        <w:numPr>
          <w:ilvl w:val="0"/>
          <w:numId w:val="43"/>
        </w:numPr>
        <w:tabs>
          <w:tab w:val="left" w:pos="1815"/>
        </w:tabs>
        <w:spacing w:line="233" w:lineRule="exact"/>
        <w:ind w:hanging="189"/>
        <w:jc w:val="left"/>
        <w:rPr>
          <w:sz w:val="18"/>
        </w:rPr>
      </w:pPr>
      <w:r>
        <w:rPr>
          <w:rFonts w:ascii="Palatino Linotype" w:hAnsi="Palatino Linotype"/>
          <w:i/>
          <w:color w:val="231F20"/>
          <w:spacing w:val="-2"/>
          <w:sz w:val="18"/>
        </w:rPr>
        <w:t>Đại</w:t>
      </w:r>
      <w:r>
        <w:rPr>
          <w:rFonts w:ascii="Palatino Linotype" w:hAnsi="Palatino Linotype"/>
          <w:i/>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7"/>
          <w:sz w:val="18"/>
        </w:rPr>
        <w:t xml:space="preserve"> </w:t>
      </w:r>
      <w:r>
        <w:rPr>
          <w:rFonts w:ascii="Palatino Linotype" w:hAnsi="Palatino Linotype"/>
          <w:i/>
          <w:color w:val="231F20"/>
          <w:spacing w:val="-2"/>
          <w:sz w:val="18"/>
        </w:rPr>
        <w:t>Sử</w:t>
      </w:r>
      <w:r>
        <w:rPr>
          <w:rFonts w:ascii="Palatino Linotype" w:hAnsi="Palatino Linotype"/>
          <w:i/>
          <w:color w:val="231F20"/>
          <w:spacing w:val="-7"/>
          <w:sz w:val="18"/>
        </w:rPr>
        <w:t xml:space="preserve"> </w:t>
      </w:r>
      <w:r>
        <w:rPr>
          <w:rFonts w:ascii="Palatino Linotype" w:hAnsi="Palatino Linotype"/>
          <w:i/>
          <w:color w:val="231F20"/>
          <w:spacing w:val="-2"/>
          <w:sz w:val="18"/>
        </w:rPr>
        <w:t>Ký</w:t>
      </w:r>
      <w:r>
        <w:rPr>
          <w:rFonts w:ascii="Palatino Linotype" w:hAnsi="Palatino Linotype"/>
          <w:i/>
          <w:color w:val="231F20"/>
          <w:spacing w:val="-8"/>
          <w:sz w:val="18"/>
        </w:rPr>
        <w:t xml:space="preserve"> </w:t>
      </w:r>
      <w:r>
        <w:rPr>
          <w:rFonts w:ascii="Palatino Linotype" w:hAnsi="Palatino Linotype"/>
          <w:i/>
          <w:color w:val="231F20"/>
          <w:spacing w:val="-2"/>
          <w:sz w:val="18"/>
        </w:rPr>
        <w:t>Toàn</w:t>
      </w:r>
      <w:r>
        <w:rPr>
          <w:rFonts w:ascii="Palatino Linotype" w:hAnsi="Palatino Linotype"/>
          <w:i/>
          <w:color w:val="231F20"/>
          <w:spacing w:val="-7"/>
          <w:sz w:val="18"/>
        </w:rPr>
        <w:t xml:space="preserve"> </w:t>
      </w:r>
      <w:r>
        <w:rPr>
          <w:rFonts w:ascii="Palatino Linotype" w:hAnsi="Palatino Linotype"/>
          <w:i/>
          <w:color w:val="231F20"/>
          <w:spacing w:val="-2"/>
          <w:sz w:val="18"/>
        </w:rPr>
        <w:t>Thư</w:t>
      </w:r>
      <w:r>
        <w:rPr>
          <w:color w:val="231F20"/>
          <w:spacing w:val="-2"/>
          <w:sz w:val="18"/>
        </w:rPr>
        <w:t>,</w:t>
      </w:r>
      <w:r>
        <w:rPr>
          <w:color w:val="231F20"/>
          <w:spacing w:val="-8"/>
          <w:sz w:val="18"/>
        </w:rPr>
        <w:t xml:space="preserve"> </w:t>
      </w:r>
      <w:r>
        <w:rPr>
          <w:color w:val="231F20"/>
          <w:spacing w:val="-2"/>
          <w:sz w:val="18"/>
        </w:rPr>
        <w:t>trans.</w:t>
      </w:r>
      <w:r>
        <w:rPr>
          <w:color w:val="231F20"/>
          <w:spacing w:val="-8"/>
          <w:sz w:val="18"/>
        </w:rPr>
        <w:t xml:space="preserve"> </w:t>
      </w:r>
      <w:r>
        <w:rPr>
          <w:color w:val="231F20"/>
          <w:spacing w:val="-2"/>
          <w:sz w:val="18"/>
        </w:rPr>
        <w:t>Viện</w:t>
      </w:r>
      <w:r>
        <w:rPr>
          <w:color w:val="231F20"/>
          <w:spacing w:val="-9"/>
          <w:sz w:val="18"/>
        </w:rPr>
        <w:t xml:space="preserve"> </w:t>
      </w:r>
      <w:r>
        <w:rPr>
          <w:color w:val="231F20"/>
          <w:spacing w:val="-2"/>
          <w:sz w:val="18"/>
        </w:rPr>
        <w:t>Khoa</w:t>
      </w:r>
      <w:r>
        <w:rPr>
          <w:color w:val="231F20"/>
          <w:spacing w:val="-8"/>
          <w:sz w:val="18"/>
        </w:rPr>
        <w:t xml:space="preserve"> </w:t>
      </w:r>
      <w:r>
        <w:rPr>
          <w:color w:val="231F20"/>
          <w:spacing w:val="-2"/>
          <w:sz w:val="18"/>
        </w:rPr>
        <w:t>Học</w:t>
      </w:r>
      <w:r>
        <w:rPr>
          <w:color w:val="231F20"/>
          <w:spacing w:val="-8"/>
          <w:sz w:val="18"/>
        </w:rPr>
        <w:t xml:space="preserve"> </w:t>
      </w:r>
      <w:r>
        <w:rPr>
          <w:color w:val="231F20"/>
          <w:spacing w:val="-2"/>
          <w:sz w:val="18"/>
        </w:rPr>
        <w:t>(Hanoi,</w:t>
      </w:r>
      <w:r>
        <w:rPr>
          <w:color w:val="231F20"/>
          <w:spacing w:val="-8"/>
          <w:sz w:val="18"/>
        </w:rPr>
        <w:t xml:space="preserve"> </w:t>
      </w:r>
      <w:r>
        <w:rPr>
          <w:color w:val="231F20"/>
          <w:spacing w:val="-2"/>
          <w:sz w:val="18"/>
        </w:rPr>
        <w:t>1992),</w:t>
      </w:r>
      <w:r>
        <w:rPr>
          <w:color w:val="231F20"/>
          <w:spacing w:val="-9"/>
          <w:sz w:val="18"/>
        </w:rPr>
        <w:t xml:space="preserve"> </w:t>
      </w:r>
      <w:r>
        <w:rPr>
          <w:color w:val="231F20"/>
          <w:spacing w:val="-2"/>
          <w:sz w:val="18"/>
        </w:rPr>
        <w:t>p.</w:t>
      </w:r>
      <w:r>
        <w:rPr>
          <w:color w:val="231F20"/>
          <w:spacing w:val="-8"/>
          <w:sz w:val="18"/>
        </w:rPr>
        <w:t xml:space="preserve"> </w:t>
      </w:r>
      <w:r>
        <w:rPr>
          <w:color w:val="231F20"/>
          <w:spacing w:val="-5"/>
          <w:sz w:val="18"/>
        </w:rPr>
        <w:t>20.</w:t>
      </w:r>
    </w:p>
    <w:p w:rsidR="009E0961" w:rsidRDefault="00183599">
      <w:pPr>
        <w:pStyle w:val="ListParagraph"/>
        <w:numPr>
          <w:ilvl w:val="0"/>
          <w:numId w:val="43"/>
        </w:numPr>
        <w:tabs>
          <w:tab w:val="left" w:pos="1815"/>
        </w:tabs>
        <w:spacing w:line="235" w:lineRule="auto"/>
        <w:ind w:right="1010"/>
        <w:jc w:val="left"/>
        <w:rPr>
          <w:sz w:val="18"/>
        </w:rPr>
      </w:pPr>
      <w:r>
        <w:rPr>
          <w:color w:val="231F20"/>
          <w:sz w:val="18"/>
        </w:rPr>
        <w:t>Trần</w:t>
      </w:r>
      <w:r>
        <w:rPr>
          <w:color w:val="231F20"/>
          <w:spacing w:val="-12"/>
          <w:sz w:val="18"/>
        </w:rPr>
        <w:t xml:space="preserve"> </w:t>
      </w:r>
      <w:r>
        <w:rPr>
          <w:color w:val="231F20"/>
          <w:sz w:val="18"/>
        </w:rPr>
        <w:t>Đình</w:t>
      </w:r>
      <w:r>
        <w:rPr>
          <w:color w:val="231F20"/>
          <w:spacing w:val="-11"/>
          <w:sz w:val="18"/>
        </w:rPr>
        <w:t xml:space="preserve"> </w:t>
      </w:r>
      <w:r>
        <w:rPr>
          <w:color w:val="231F20"/>
          <w:sz w:val="18"/>
        </w:rPr>
        <w:t>Luyện,</w:t>
      </w:r>
      <w:r>
        <w:rPr>
          <w:color w:val="231F20"/>
          <w:spacing w:val="-11"/>
          <w:sz w:val="18"/>
        </w:rPr>
        <w:t xml:space="preserve"> </w:t>
      </w:r>
      <w:r>
        <w:rPr>
          <w:color w:val="231F20"/>
          <w:sz w:val="18"/>
        </w:rPr>
        <w:t>‘Một</w:t>
      </w:r>
      <w:r>
        <w:rPr>
          <w:color w:val="231F20"/>
          <w:spacing w:val="-11"/>
          <w:sz w:val="18"/>
        </w:rPr>
        <w:t xml:space="preserve"> </w:t>
      </w:r>
      <w:r>
        <w:rPr>
          <w:color w:val="231F20"/>
          <w:sz w:val="18"/>
        </w:rPr>
        <w:t>thế</w:t>
      </w:r>
      <w:r>
        <w:rPr>
          <w:color w:val="231F20"/>
          <w:spacing w:val="-12"/>
          <w:sz w:val="18"/>
        </w:rPr>
        <w:t xml:space="preserve"> </w:t>
      </w:r>
      <w:r>
        <w:rPr>
          <w:color w:val="231F20"/>
          <w:sz w:val="18"/>
        </w:rPr>
        <w:t>kỷ</w:t>
      </w:r>
      <w:r>
        <w:rPr>
          <w:color w:val="231F20"/>
          <w:spacing w:val="-11"/>
          <w:sz w:val="18"/>
        </w:rPr>
        <w:t xml:space="preserve"> </w:t>
      </w:r>
      <w:r>
        <w:rPr>
          <w:color w:val="231F20"/>
          <w:sz w:val="18"/>
        </w:rPr>
        <w:t>nghiên</w:t>
      </w:r>
      <w:r>
        <w:rPr>
          <w:color w:val="231F20"/>
          <w:spacing w:val="-11"/>
          <w:sz w:val="18"/>
        </w:rPr>
        <w:t xml:space="preserve"> </w:t>
      </w:r>
      <w:r>
        <w:rPr>
          <w:color w:val="231F20"/>
          <w:sz w:val="18"/>
        </w:rPr>
        <w:t>cứu</w:t>
      </w:r>
      <w:r>
        <w:rPr>
          <w:color w:val="231F20"/>
          <w:spacing w:val="-11"/>
          <w:sz w:val="18"/>
        </w:rPr>
        <w:t xml:space="preserve"> </w:t>
      </w:r>
      <w:r>
        <w:rPr>
          <w:color w:val="231F20"/>
          <w:sz w:val="18"/>
        </w:rPr>
        <w:t>Luy</w:t>
      </w:r>
      <w:r>
        <w:rPr>
          <w:color w:val="231F20"/>
          <w:spacing w:val="-12"/>
          <w:sz w:val="18"/>
        </w:rPr>
        <w:t xml:space="preserve"> </w:t>
      </w:r>
      <w:r>
        <w:rPr>
          <w:color w:val="231F20"/>
          <w:sz w:val="18"/>
        </w:rPr>
        <w:t>Lâu</w:t>
      </w:r>
      <w:r>
        <w:rPr>
          <w:color w:val="231F20"/>
          <w:spacing w:val="-11"/>
          <w:sz w:val="18"/>
        </w:rPr>
        <w:t xml:space="preserve"> </w:t>
      </w:r>
      <w:r>
        <w:rPr>
          <w:color w:val="231F20"/>
          <w:sz w:val="18"/>
        </w:rPr>
        <w:t>và</w:t>
      </w:r>
      <w:r>
        <w:rPr>
          <w:color w:val="231F20"/>
          <w:spacing w:val="-11"/>
          <w:sz w:val="18"/>
        </w:rPr>
        <w:t xml:space="preserve"> </w:t>
      </w:r>
      <w:r>
        <w:rPr>
          <w:color w:val="231F20"/>
          <w:sz w:val="18"/>
        </w:rPr>
        <w:t>những</w:t>
      </w:r>
      <w:r>
        <w:rPr>
          <w:color w:val="231F20"/>
          <w:spacing w:val="-11"/>
          <w:sz w:val="18"/>
        </w:rPr>
        <w:t xml:space="preserve"> </w:t>
      </w:r>
      <w:r>
        <w:rPr>
          <w:color w:val="231F20"/>
          <w:sz w:val="18"/>
        </w:rPr>
        <w:t>vấn</w:t>
      </w:r>
      <w:r>
        <w:rPr>
          <w:color w:val="231F20"/>
          <w:spacing w:val="-12"/>
          <w:sz w:val="18"/>
        </w:rPr>
        <w:t xml:space="preserve"> </w:t>
      </w:r>
      <w:r>
        <w:rPr>
          <w:color w:val="231F20"/>
          <w:sz w:val="18"/>
        </w:rPr>
        <w:t>đề</w:t>
      </w:r>
      <w:r>
        <w:rPr>
          <w:color w:val="231F20"/>
          <w:spacing w:val="-11"/>
          <w:sz w:val="18"/>
        </w:rPr>
        <w:t xml:space="preserve"> </w:t>
      </w:r>
      <w:r>
        <w:rPr>
          <w:color w:val="231F20"/>
          <w:sz w:val="18"/>
        </w:rPr>
        <w:t>đặt</w:t>
      </w:r>
      <w:r>
        <w:rPr>
          <w:color w:val="231F20"/>
          <w:spacing w:val="-11"/>
          <w:sz w:val="18"/>
        </w:rPr>
        <w:t xml:space="preserve"> </w:t>
      </w:r>
      <w:r>
        <w:rPr>
          <w:color w:val="231F20"/>
          <w:sz w:val="18"/>
        </w:rPr>
        <w:t xml:space="preserve">ra’, in </w:t>
      </w:r>
      <w:r>
        <w:rPr>
          <w:rFonts w:ascii="Palatino Linotype" w:hAnsi="Palatino Linotype"/>
          <w:i/>
          <w:color w:val="231F20"/>
          <w:sz w:val="18"/>
        </w:rPr>
        <w:t>Một thê kỷ khảo cổ học Việt Nam</w:t>
      </w:r>
      <w:r>
        <w:rPr>
          <w:color w:val="231F20"/>
          <w:sz w:val="18"/>
        </w:rPr>
        <w:t xml:space="preserve">, vol. </w:t>
      </w:r>
      <w:r>
        <w:rPr>
          <w:smallCaps/>
          <w:color w:val="231F20"/>
          <w:sz w:val="18"/>
        </w:rPr>
        <w:t>ii</w:t>
      </w:r>
      <w:r>
        <w:rPr>
          <w:color w:val="231F20"/>
          <w:sz w:val="18"/>
        </w:rPr>
        <w:t xml:space="preserve"> (Hanoi, 2005), pp. 47–52.</w:t>
      </w:r>
    </w:p>
    <w:p w:rsidR="009E0961" w:rsidRDefault="00183599">
      <w:pPr>
        <w:pStyle w:val="ListParagraph"/>
        <w:numPr>
          <w:ilvl w:val="0"/>
          <w:numId w:val="43"/>
        </w:numPr>
        <w:tabs>
          <w:tab w:val="left" w:pos="1815"/>
        </w:tabs>
        <w:spacing w:line="235" w:lineRule="auto"/>
        <w:ind w:right="766"/>
        <w:jc w:val="left"/>
        <w:rPr>
          <w:sz w:val="18"/>
        </w:rPr>
      </w:pPr>
      <w:r>
        <w:rPr>
          <w:color w:val="231F20"/>
          <w:sz w:val="18"/>
        </w:rPr>
        <w:t>Nishimura</w:t>
      </w:r>
      <w:r>
        <w:rPr>
          <w:color w:val="231F20"/>
          <w:spacing w:val="-2"/>
          <w:sz w:val="18"/>
        </w:rPr>
        <w:t xml:space="preserve"> </w:t>
      </w:r>
      <w:r>
        <w:rPr>
          <w:color w:val="231F20"/>
          <w:sz w:val="18"/>
        </w:rPr>
        <w:t>Masanari,</w:t>
      </w:r>
      <w:r>
        <w:rPr>
          <w:color w:val="231F20"/>
          <w:spacing w:val="-2"/>
          <w:sz w:val="18"/>
        </w:rPr>
        <w:t xml:space="preserve"> </w:t>
      </w:r>
      <w:r>
        <w:rPr>
          <w:color w:val="231F20"/>
          <w:sz w:val="18"/>
        </w:rPr>
        <w:t>‘Thành</w:t>
      </w:r>
      <w:r>
        <w:rPr>
          <w:color w:val="231F20"/>
          <w:spacing w:val="-2"/>
          <w:sz w:val="18"/>
        </w:rPr>
        <w:t xml:space="preserve"> </w:t>
      </w:r>
      <w:r>
        <w:rPr>
          <w:color w:val="231F20"/>
          <w:sz w:val="18"/>
        </w:rPr>
        <w:t>Lũng</w:t>
      </w:r>
      <w:r>
        <w:rPr>
          <w:color w:val="231F20"/>
          <w:spacing w:val="-2"/>
          <w:sz w:val="18"/>
        </w:rPr>
        <w:t xml:space="preserve"> </w:t>
      </w:r>
      <w:r>
        <w:rPr>
          <w:color w:val="231F20"/>
          <w:sz w:val="18"/>
        </w:rPr>
        <w:t>Khê:</w:t>
      </w:r>
      <w:r>
        <w:rPr>
          <w:color w:val="231F20"/>
          <w:spacing w:val="-2"/>
          <w:sz w:val="18"/>
        </w:rPr>
        <w:t xml:space="preserve"> </w:t>
      </w:r>
      <w:r>
        <w:rPr>
          <w:color w:val="231F20"/>
          <w:sz w:val="18"/>
        </w:rPr>
        <w:t>nhận</w:t>
      </w:r>
      <w:r>
        <w:rPr>
          <w:color w:val="231F20"/>
          <w:spacing w:val="-2"/>
          <w:sz w:val="18"/>
        </w:rPr>
        <w:t xml:space="preserve"> </w:t>
      </w:r>
      <w:r>
        <w:rPr>
          <w:color w:val="231F20"/>
          <w:sz w:val="18"/>
        </w:rPr>
        <w:t>xét</w:t>
      </w:r>
      <w:r>
        <w:rPr>
          <w:color w:val="231F20"/>
          <w:spacing w:val="-2"/>
          <w:sz w:val="18"/>
        </w:rPr>
        <w:t xml:space="preserve"> </w:t>
      </w:r>
      <w:r>
        <w:rPr>
          <w:color w:val="231F20"/>
          <w:sz w:val="18"/>
        </w:rPr>
        <w:t>mới</w:t>
      </w:r>
      <w:r>
        <w:rPr>
          <w:color w:val="231F20"/>
          <w:spacing w:val="-2"/>
          <w:sz w:val="18"/>
        </w:rPr>
        <w:t xml:space="preserve"> </w:t>
      </w:r>
      <w:r>
        <w:rPr>
          <w:color w:val="231F20"/>
          <w:sz w:val="18"/>
        </w:rPr>
        <w:t>từ</w:t>
      </w:r>
      <w:r>
        <w:rPr>
          <w:color w:val="231F20"/>
          <w:spacing w:val="-2"/>
          <w:sz w:val="18"/>
        </w:rPr>
        <w:t xml:space="preserve"> </w:t>
      </w:r>
      <w:r>
        <w:rPr>
          <w:color w:val="231F20"/>
          <w:sz w:val="18"/>
        </w:rPr>
        <w:t>những</w:t>
      </w:r>
      <w:r>
        <w:rPr>
          <w:color w:val="231F20"/>
          <w:spacing w:val="-2"/>
          <w:sz w:val="18"/>
        </w:rPr>
        <w:t xml:space="preserve"> </w:t>
      </w:r>
      <w:r>
        <w:rPr>
          <w:color w:val="231F20"/>
          <w:sz w:val="18"/>
        </w:rPr>
        <w:t>điều</w:t>
      </w:r>
      <w:r>
        <w:rPr>
          <w:color w:val="231F20"/>
          <w:spacing w:val="-2"/>
          <w:sz w:val="18"/>
        </w:rPr>
        <w:t xml:space="preserve"> </w:t>
      </w:r>
      <w:r>
        <w:rPr>
          <w:color w:val="231F20"/>
          <w:sz w:val="18"/>
        </w:rPr>
        <w:t>tra</w:t>
      </w:r>
      <w:r>
        <w:rPr>
          <w:color w:val="231F20"/>
          <w:spacing w:val="-2"/>
          <w:sz w:val="18"/>
        </w:rPr>
        <w:t xml:space="preserve"> </w:t>
      </w:r>
      <w:r>
        <w:rPr>
          <w:color w:val="231F20"/>
          <w:sz w:val="18"/>
        </w:rPr>
        <w:t>khảo cổ</w:t>
      </w:r>
      <w:r>
        <w:rPr>
          <w:color w:val="231F20"/>
          <w:spacing w:val="-4"/>
          <w:sz w:val="18"/>
        </w:rPr>
        <w:t xml:space="preserve"> </w:t>
      </w:r>
      <w:r>
        <w:rPr>
          <w:color w:val="231F20"/>
          <w:sz w:val="18"/>
        </w:rPr>
        <w:t>học’,</w:t>
      </w:r>
      <w:r>
        <w:rPr>
          <w:color w:val="231F20"/>
          <w:spacing w:val="-4"/>
          <w:sz w:val="18"/>
        </w:rPr>
        <w:t xml:space="preserve"> </w:t>
      </w:r>
      <w:r>
        <w:rPr>
          <w:color w:val="231F20"/>
          <w:sz w:val="18"/>
        </w:rPr>
        <w:t>in</w:t>
      </w:r>
      <w:r>
        <w:rPr>
          <w:color w:val="231F20"/>
          <w:spacing w:val="-4"/>
          <w:sz w:val="18"/>
        </w:rPr>
        <w:t xml:space="preserve"> </w:t>
      </w:r>
      <w:r>
        <w:rPr>
          <w:rFonts w:ascii="Palatino Linotype" w:hAnsi="Palatino Linotype"/>
          <w:i/>
          <w:color w:val="231F20"/>
          <w:sz w:val="18"/>
        </w:rPr>
        <w:t>Một</w:t>
      </w:r>
      <w:r>
        <w:rPr>
          <w:rFonts w:ascii="Palatino Linotype" w:hAnsi="Palatino Linotype"/>
          <w:i/>
          <w:color w:val="231F20"/>
          <w:spacing w:val="-3"/>
          <w:sz w:val="18"/>
        </w:rPr>
        <w:t xml:space="preserve"> </w:t>
      </w:r>
      <w:r>
        <w:rPr>
          <w:rFonts w:ascii="Palatino Linotype" w:hAnsi="Palatino Linotype"/>
          <w:i/>
          <w:color w:val="231F20"/>
          <w:sz w:val="18"/>
        </w:rPr>
        <w:t>thê</w:t>
      </w:r>
      <w:r>
        <w:rPr>
          <w:rFonts w:ascii="Palatino Linotype" w:hAnsi="Palatino Linotype"/>
          <w:i/>
          <w:color w:val="231F20"/>
          <w:spacing w:val="-3"/>
          <w:sz w:val="18"/>
        </w:rPr>
        <w:t xml:space="preserve"> </w:t>
      </w:r>
      <w:r>
        <w:rPr>
          <w:rFonts w:ascii="Palatino Linotype" w:hAnsi="Palatino Linotype"/>
          <w:i/>
          <w:color w:val="231F20"/>
          <w:sz w:val="18"/>
        </w:rPr>
        <w:t>kỷ</w:t>
      </w:r>
      <w:r>
        <w:rPr>
          <w:rFonts w:ascii="Palatino Linotype" w:hAnsi="Palatino Linotype"/>
          <w:i/>
          <w:color w:val="231F20"/>
          <w:spacing w:val="-3"/>
          <w:sz w:val="18"/>
        </w:rPr>
        <w:t xml:space="preserve"> </w:t>
      </w:r>
      <w:r>
        <w:rPr>
          <w:rFonts w:ascii="Palatino Linotype" w:hAnsi="Palatino Linotype"/>
          <w:i/>
          <w:color w:val="231F20"/>
          <w:sz w:val="18"/>
        </w:rPr>
        <w:t>khảo</w:t>
      </w:r>
      <w:r>
        <w:rPr>
          <w:rFonts w:ascii="Palatino Linotype" w:hAnsi="Palatino Linotype"/>
          <w:i/>
          <w:color w:val="231F20"/>
          <w:spacing w:val="-3"/>
          <w:sz w:val="18"/>
        </w:rPr>
        <w:t xml:space="preserve"> </w:t>
      </w:r>
      <w:r>
        <w:rPr>
          <w:rFonts w:ascii="Palatino Linotype" w:hAnsi="Palatino Linotype"/>
          <w:i/>
          <w:color w:val="231F20"/>
          <w:sz w:val="18"/>
        </w:rPr>
        <w:t>cổ</w:t>
      </w:r>
      <w:r>
        <w:rPr>
          <w:rFonts w:ascii="Palatino Linotype" w:hAnsi="Palatino Linotype"/>
          <w:i/>
          <w:color w:val="231F20"/>
          <w:spacing w:val="-3"/>
          <w:sz w:val="18"/>
        </w:rPr>
        <w:t xml:space="preserve"> </w:t>
      </w:r>
      <w:r>
        <w:rPr>
          <w:rFonts w:ascii="Palatino Linotype" w:hAnsi="Palatino Linotype"/>
          <w:i/>
          <w:color w:val="231F20"/>
          <w:sz w:val="18"/>
        </w:rPr>
        <w:t>học</w:t>
      </w:r>
      <w:r>
        <w:rPr>
          <w:rFonts w:ascii="Palatino Linotype" w:hAnsi="Palatino Linotype"/>
          <w:i/>
          <w:color w:val="231F20"/>
          <w:spacing w:val="-3"/>
          <w:sz w:val="18"/>
        </w:rPr>
        <w:t xml:space="preserve"> </w:t>
      </w:r>
      <w:r>
        <w:rPr>
          <w:rFonts w:ascii="Palatino Linotype" w:hAnsi="Palatino Linotype"/>
          <w:i/>
          <w:color w:val="231F20"/>
          <w:sz w:val="18"/>
        </w:rPr>
        <w:t>Việt</w:t>
      </w:r>
      <w:r>
        <w:rPr>
          <w:rFonts w:ascii="Palatino Linotype" w:hAnsi="Palatino Linotype"/>
          <w:i/>
          <w:color w:val="231F20"/>
          <w:spacing w:val="-3"/>
          <w:sz w:val="18"/>
        </w:rPr>
        <w:t xml:space="preserve"> </w:t>
      </w:r>
      <w:r>
        <w:rPr>
          <w:rFonts w:ascii="Palatino Linotype" w:hAnsi="Palatino Linotype"/>
          <w:i/>
          <w:color w:val="231F20"/>
          <w:sz w:val="18"/>
        </w:rPr>
        <w:t>Nam</w:t>
      </w:r>
      <w:r>
        <w:rPr>
          <w:color w:val="231F20"/>
          <w:sz w:val="18"/>
        </w:rPr>
        <w:t>,</w:t>
      </w:r>
      <w:r>
        <w:rPr>
          <w:color w:val="231F20"/>
          <w:spacing w:val="-3"/>
          <w:sz w:val="18"/>
        </w:rPr>
        <w:t xml:space="preserve"> </w:t>
      </w:r>
      <w:r>
        <w:rPr>
          <w:color w:val="231F20"/>
          <w:sz w:val="18"/>
        </w:rPr>
        <w:t>vol.</w:t>
      </w:r>
      <w:r>
        <w:rPr>
          <w:color w:val="231F20"/>
          <w:spacing w:val="-3"/>
          <w:sz w:val="18"/>
        </w:rPr>
        <w:t xml:space="preserve"> </w:t>
      </w:r>
      <w:r>
        <w:rPr>
          <w:smallCaps/>
          <w:color w:val="231F20"/>
          <w:sz w:val="18"/>
        </w:rPr>
        <w:t>ii</w:t>
      </w:r>
      <w:r>
        <w:rPr>
          <w:color w:val="231F20"/>
          <w:spacing w:val="-4"/>
          <w:sz w:val="18"/>
        </w:rPr>
        <w:t xml:space="preserve"> </w:t>
      </w:r>
      <w:r>
        <w:rPr>
          <w:color w:val="231F20"/>
          <w:sz w:val="18"/>
        </w:rPr>
        <w:t>(Hanoi,</w:t>
      </w:r>
      <w:r>
        <w:rPr>
          <w:color w:val="231F20"/>
          <w:spacing w:val="-4"/>
          <w:sz w:val="18"/>
        </w:rPr>
        <w:t xml:space="preserve"> </w:t>
      </w:r>
      <w:r>
        <w:rPr>
          <w:color w:val="231F20"/>
          <w:sz w:val="18"/>
        </w:rPr>
        <w:t>2005),</w:t>
      </w:r>
      <w:r>
        <w:rPr>
          <w:color w:val="231F20"/>
          <w:spacing w:val="-4"/>
          <w:sz w:val="18"/>
        </w:rPr>
        <w:t xml:space="preserve"> </w:t>
      </w:r>
      <w:r>
        <w:rPr>
          <w:color w:val="231F20"/>
          <w:sz w:val="18"/>
        </w:rPr>
        <w:t>p.</w:t>
      </w:r>
      <w:r>
        <w:rPr>
          <w:color w:val="231F20"/>
          <w:spacing w:val="-4"/>
          <w:sz w:val="18"/>
        </w:rPr>
        <w:t xml:space="preserve"> </w:t>
      </w:r>
      <w:r>
        <w:rPr>
          <w:color w:val="231F20"/>
          <w:sz w:val="18"/>
        </w:rPr>
        <w:t>54.</w:t>
      </w:r>
    </w:p>
    <w:p w:rsidR="009E0961" w:rsidRDefault="009E0961">
      <w:pPr>
        <w:spacing w:line="235" w:lineRule="auto"/>
        <w:rPr>
          <w:sz w:val="18"/>
        </w:rPr>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z w:val="18"/>
        </w:rPr>
        <w:lastRenderedPageBreak/>
        <w:t>r</w:t>
      </w:r>
      <w:r>
        <w:rPr>
          <w:color w:val="231F20"/>
          <w:spacing w:val="-16"/>
          <w:sz w:val="18"/>
        </w:rPr>
        <w:t xml:space="preserve"> </w:t>
      </w:r>
      <w:r>
        <w:rPr>
          <w:smallCaps/>
          <w:color w:val="231F20"/>
          <w:spacing w:val="18"/>
          <w:sz w:val="18"/>
        </w:rPr>
        <w:t>efer</w:t>
      </w:r>
      <w:r>
        <w:rPr>
          <w:smallCaps/>
          <w:color w:val="231F20"/>
          <w:spacing w:val="-15"/>
          <w:sz w:val="18"/>
        </w:rPr>
        <w:t xml:space="preserve"> </w:t>
      </w:r>
      <w:r>
        <w:rPr>
          <w:smallCaps/>
          <w:color w:val="231F20"/>
          <w:spacing w:val="12"/>
          <w:sz w:val="18"/>
        </w:rPr>
        <w:t>en</w:t>
      </w:r>
      <w:r>
        <w:rPr>
          <w:smallCaps/>
          <w:color w:val="231F20"/>
          <w:spacing w:val="-16"/>
          <w:sz w:val="18"/>
        </w:rPr>
        <w:t xml:space="preserve"> </w:t>
      </w:r>
      <w:r>
        <w:rPr>
          <w:color w:val="231F20"/>
          <w:spacing w:val="11"/>
          <w:sz w:val="18"/>
        </w:rPr>
        <w:t>c</w:t>
      </w:r>
      <w:r>
        <w:rPr>
          <w:smallCaps/>
          <w:color w:val="231F20"/>
          <w:spacing w:val="11"/>
          <w:sz w:val="18"/>
        </w:rPr>
        <w:t xml:space="preserve">es </w:t>
      </w:r>
    </w:p>
    <w:p w:rsidR="009E0961" w:rsidRDefault="009E0961">
      <w:pPr>
        <w:pStyle w:val="BodyText"/>
        <w:spacing w:before="8"/>
        <w:rPr>
          <w:sz w:val="17"/>
        </w:rPr>
      </w:pPr>
    </w:p>
    <w:p w:rsidR="009E0961" w:rsidRDefault="00183599">
      <w:pPr>
        <w:pStyle w:val="ListParagraph"/>
        <w:numPr>
          <w:ilvl w:val="0"/>
          <w:numId w:val="43"/>
        </w:numPr>
        <w:tabs>
          <w:tab w:val="left" w:pos="1758"/>
        </w:tabs>
        <w:spacing w:before="110" w:line="205" w:lineRule="exact"/>
        <w:ind w:left="1757" w:hanging="276"/>
        <w:jc w:val="left"/>
        <w:rPr>
          <w:sz w:val="18"/>
        </w:rPr>
      </w:pPr>
      <w:r>
        <w:rPr>
          <w:color w:val="231F20"/>
          <w:sz w:val="18"/>
        </w:rPr>
        <w:t>Trần</w:t>
      </w:r>
      <w:r>
        <w:rPr>
          <w:color w:val="231F20"/>
          <w:spacing w:val="-10"/>
          <w:sz w:val="18"/>
        </w:rPr>
        <w:t xml:space="preserve"> </w:t>
      </w:r>
      <w:r>
        <w:rPr>
          <w:color w:val="231F20"/>
          <w:sz w:val="18"/>
        </w:rPr>
        <w:t>Đình</w:t>
      </w:r>
      <w:r>
        <w:rPr>
          <w:color w:val="231F20"/>
          <w:spacing w:val="-10"/>
          <w:sz w:val="18"/>
        </w:rPr>
        <w:t xml:space="preserve"> </w:t>
      </w:r>
      <w:r>
        <w:rPr>
          <w:color w:val="231F20"/>
          <w:sz w:val="18"/>
        </w:rPr>
        <w:t>Luyện</w:t>
      </w:r>
      <w:r>
        <w:rPr>
          <w:color w:val="231F20"/>
          <w:spacing w:val="-10"/>
          <w:sz w:val="18"/>
        </w:rPr>
        <w:t xml:space="preserve"> </w:t>
      </w:r>
      <w:r>
        <w:rPr>
          <w:color w:val="231F20"/>
          <w:sz w:val="18"/>
        </w:rPr>
        <w:t>(2005),</w:t>
      </w:r>
      <w:r>
        <w:rPr>
          <w:color w:val="231F20"/>
          <w:spacing w:val="-9"/>
          <w:sz w:val="18"/>
        </w:rPr>
        <w:t xml:space="preserve"> </w:t>
      </w:r>
      <w:r>
        <w:rPr>
          <w:color w:val="231F20"/>
          <w:sz w:val="18"/>
        </w:rPr>
        <w:t>pp.</w:t>
      </w:r>
      <w:r>
        <w:rPr>
          <w:color w:val="231F20"/>
          <w:spacing w:val="-10"/>
          <w:sz w:val="18"/>
        </w:rPr>
        <w:t xml:space="preserve"> </w:t>
      </w:r>
      <w:r>
        <w:rPr>
          <w:color w:val="231F20"/>
          <w:spacing w:val="-2"/>
          <w:sz w:val="18"/>
        </w:rPr>
        <w:t>47–52.</w:t>
      </w:r>
    </w:p>
    <w:p w:rsidR="009E0961" w:rsidRDefault="00183599">
      <w:pPr>
        <w:pStyle w:val="ListParagraph"/>
        <w:numPr>
          <w:ilvl w:val="0"/>
          <w:numId w:val="43"/>
        </w:numPr>
        <w:tabs>
          <w:tab w:val="left" w:pos="1758"/>
        </w:tabs>
        <w:spacing w:line="230" w:lineRule="exact"/>
        <w:ind w:left="1757" w:hanging="276"/>
        <w:jc w:val="left"/>
        <w:rPr>
          <w:sz w:val="18"/>
        </w:rPr>
      </w:pPr>
      <w:r>
        <w:rPr>
          <w:rFonts w:ascii="Palatino Linotype" w:hAnsi="Palatino Linotype"/>
          <w:i/>
          <w:color w:val="231F20"/>
          <w:sz w:val="18"/>
        </w:rPr>
        <w:t>Hou</w:t>
      </w:r>
      <w:r>
        <w:rPr>
          <w:rFonts w:ascii="Palatino Linotype" w:hAnsi="Palatino Linotype"/>
          <w:i/>
          <w:color w:val="231F20"/>
          <w:spacing w:val="-9"/>
          <w:sz w:val="18"/>
        </w:rPr>
        <w:t xml:space="preserve"> </w:t>
      </w:r>
      <w:r>
        <w:rPr>
          <w:rFonts w:ascii="Palatino Linotype" w:hAnsi="Palatino Linotype"/>
          <w:i/>
          <w:color w:val="231F20"/>
          <w:sz w:val="18"/>
        </w:rPr>
        <w:t>Hanshu</w:t>
      </w:r>
      <w:r>
        <w:rPr>
          <w:color w:val="231F20"/>
          <w:sz w:val="18"/>
        </w:rPr>
        <w:t>,</w:t>
      </w:r>
      <w:r>
        <w:rPr>
          <w:color w:val="231F20"/>
          <w:spacing w:val="-10"/>
          <w:sz w:val="18"/>
        </w:rPr>
        <w:t xml:space="preserve"> </w:t>
      </w:r>
      <w:r>
        <w:rPr>
          <w:color w:val="231F20"/>
          <w:sz w:val="18"/>
        </w:rPr>
        <w:t>k.</w:t>
      </w:r>
      <w:r>
        <w:rPr>
          <w:color w:val="231F20"/>
          <w:spacing w:val="-9"/>
          <w:sz w:val="18"/>
        </w:rPr>
        <w:t xml:space="preserve"> </w:t>
      </w:r>
      <w:r>
        <w:rPr>
          <w:color w:val="231F20"/>
          <w:sz w:val="18"/>
        </w:rPr>
        <w:t>54,</w:t>
      </w:r>
      <w:r>
        <w:rPr>
          <w:color w:val="231F20"/>
          <w:spacing w:val="-10"/>
          <w:sz w:val="18"/>
        </w:rPr>
        <w:t xml:space="preserve"> </w:t>
      </w:r>
      <w:r>
        <w:rPr>
          <w:color w:val="231F20"/>
          <w:sz w:val="18"/>
        </w:rPr>
        <w:t>4.b</w:t>
      </w:r>
      <w:r>
        <w:rPr>
          <w:color w:val="231F20"/>
          <w:spacing w:val="-9"/>
          <w:sz w:val="18"/>
        </w:rPr>
        <w:t xml:space="preserve"> </w:t>
      </w:r>
      <w:r>
        <w:rPr>
          <w:color w:val="231F20"/>
          <w:sz w:val="18"/>
        </w:rPr>
        <w:t>in</w:t>
      </w:r>
      <w:r>
        <w:rPr>
          <w:color w:val="231F20"/>
          <w:spacing w:val="-10"/>
          <w:sz w:val="18"/>
        </w:rPr>
        <w:t xml:space="preserve"> </w:t>
      </w:r>
      <w:r>
        <w:rPr>
          <w:color w:val="231F20"/>
          <w:sz w:val="18"/>
        </w:rPr>
        <w:t>Maspéro</w:t>
      </w:r>
      <w:r>
        <w:rPr>
          <w:color w:val="231F20"/>
          <w:spacing w:val="-10"/>
          <w:sz w:val="18"/>
        </w:rPr>
        <w:t xml:space="preserve"> </w:t>
      </w:r>
      <w:r>
        <w:rPr>
          <w:color w:val="231F20"/>
          <w:sz w:val="18"/>
        </w:rPr>
        <w:t>(1916),</w:t>
      </w:r>
      <w:r>
        <w:rPr>
          <w:color w:val="231F20"/>
          <w:spacing w:val="-8"/>
          <w:sz w:val="18"/>
        </w:rPr>
        <w:t xml:space="preserve"> </w:t>
      </w:r>
      <w:r>
        <w:rPr>
          <w:rFonts w:ascii="Palatino Linotype" w:hAnsi="Palatino Linotype"/>
          <w:i/>
          <w:smallCaps/>
          <w:color w:val="231F20"/>
          <w:sz w:val="18"/>
        </w:rPr>
        <w:t>befe</w:t>
      </w:r>
      <w:r>
        <w:rPr>
          <w:rFonts w:ascii="Palatino Linotype" w:hAnsi="Palatino Linotype"/>
          <w:i/>
          <w:color w:val="231F20"/>
          <w:sz w:val="18"/>
        </w:rPr>
        <w:t>o</w:t>
      </w:r>
      <w:r>
        <w:rPr>
          <w:color w:val="231F20"/>
          <w:sz w:val="18"/>
        </w:rPr>
        <w:t>,</w:t>
      </w:r>
      <w:r>
        <w:rPr>
          <w:color w:val="231F20"/>
          <w:spacing w:val="-10"/>
          <w:sz w:val="18"/>
        </w:rPr>
        <w:t xml:space="preserve"> </w:t>
      </w:r>
      <w:r>
        <w:rPr>
          <w:smallCaps/>
          <w:color w:val="231F20"/>
          <w:sz w:val="18"/>
        </w:rPr>
        <w:t>x</w:t>
      </w:r>
      <w:r>
        <w:rPr>
          <w:color w:val="231F20"/>
          <w:sz w:val="18"/>
        </w:rPr>
        <w:t>v</w:t>
      </w:r>
      <w:r>
        <w:rPr>
          <w:smallCaps/>
          <w:color w:val="231F20"/>
          <w:sz w:val="18"/>
        </w:rPr>
        <w:t>iii</w:t>
      </w:r>
      <w:r>
        <w:rPr>
          <w:color w:val="231F20"/>
          <w:sz w:val="18"/>
        </w:rPr>
        <w:t>/18</w:t>
      </w:r>
      <w:r>
        <w:rPr>
          <w:color w:val="231F20"/>
          <w:spacing w:val="-9"/>
          <w:sz w:val="18"/>
        </w:rPr>
        <w:t xml:space="preserve"> </w:t>
      </w:r>
      <w:r>
        <w:rPr>
          <w:color w:val="231F20"/>
          <w:sz w:val="18"/>
        </w:rPr>
        <w:t>(1918),</w:t>
      </w:r>
      <w:r>
        <w:rPr>
          <w:color w:val="231F20"/>
          <w:spacing w:val="-10"/>
          <w:sz w:val="18"/>
        </w:rPr>
        <w:t xml:space="preserve"> </w:t>
      </w:r>
      <w:r>
        <w:rPr>
          <w:color w:val="231F20"/>
          <w:sz w:val="18"/>
        </w:rPr>
        <w:t>p.</w:t>
      </w:r>
      <w:r>
        <w:rPr>
          <w:color w:val="231F20"/>
          <w:spacing w:val="-10"/>
          <w:sz w:val="18"/>
        </w:rPr>
        <w:t xml:space="preserve"> </w:t>
      </w:r>
      <w:r>
        <w:rPr>
          <w:color w:val="231F20"/>
          <w:spacing w:val="-5"/>
          <w:sz w:val="18"/>
        </w:rPr>
        <w:t>27.</w:t>
      </w:r>
    </w:p>
    <w:p w:rsidR="009E0961" w:rsidRDefault="00183599">
      <w:pPr>
        <w:pStyle w:val="ListParagraph"/>
        <w:numPr>
          <w:ilvl w:val="0"/>
          <w:numId w:val="43"/>
        </w:numPr>
        <w:tabs>
          <w:tab w:val="left" w:pos="1758"/>
        </w:tabs>
        <w:ind w:left="1757" w:hanging="276"/>
        <w:jc w:val="left"/>
        <w:rPr>
          <w:sz w:val="18"/>
        </w:rPr>
      </w:pPr>
      <w:r>
        <w:rPr>
          <w:color w:val="231F20"/>
          <w:w w:val="95"/>
          <w:sz w:val="18"/>
        </w:rPr>
        <w:t>Lê</w:t>
      </w:r>
      <w:r>
        <w:rPr>
          <w:color w:val="231F20"/>
          <w:spacing w:val="-7"/>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Chí</w:t>
      </w:r>
      <w:r>
        <w:rPr>
          <w:rFonts w:ascii="Palatino Linotype" w:hAnsi="Palatino Linotype"/>
          <w:i/>
          <w:color w:val="231F20"/>
          <w:spacing w:val="-6"/>
          <w:w w:val="95"/>
          <w:sz w:val="18"/>
        </w:rPr>
        <w:t xml:space="preserve"> </w:t>
      </w:r>
      <w:r>
        <w:rPr>
          <w:rFonts w:ascii="Palatino Linotype" w:hAnsi="Palatino Linotype"/>
          <w:i/>
          <w:color w:val="231F20"/>
          <w:w w:val="95"/>
          <w:sz w:val="18"/>
        </w:rPr>
        <w:t>Lược</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5"/>
          <w:w w:val="95"/>
          <w:sz w:val="18"/>
        </w:rPr>
        <w:t>66.</w:t>
      </w:r>
    </w:p>
    <w:p w:rsidR="009E0961" w:rsidRDefault="00183599">
      <w:pPr>
        <w:pStyle w:val="ListParagraph"/>
        <w:numPr>
          <w:ilvl w:val="0"/>
          <w:numId w:val="43"/>
        </w:numPr>
        <w:tabs>
          <w:tab w:val="left" w:pos="1758"/>
        </w:tabs>
        <w:ind w:left="1757" w:hanging="276"/>
        <w:jc w:val="left"/>
        <w:rPr>
          <w:sz w:val="18"/>
        </w:rPr>
      </w:pPr>
      <w:r>
        <w:rPr>
          <w:color w:val="231F20"/>
          <w:spacing w:val="-4"/>
          <w:sz w:val="18"/>
        </w:rPr>
        <w:t>Taylor,</w:t>
      </w:r>
      <w:r>
        <w:rPr>
          <w:color w:val="231F20"/>
          <w:spacing w:val="-1"/>
          <w:sz w:val="18"/>
        </w:rPr>
        <w:t xml:space="preserve"> </w:t>
      </w:r>
      <w:r>
        <w:rPr>
          <w:rFonts w:ascii="Palatino Linotype" w:hAnsi="Palatino Linotype"/>
          <w:i/>
          <w:color w:val="231F20"/>
          <w:spacing w:val="-4"/>
          <w:sz w:val="18"/>
        </w:rPr>
        <w:t>The</w:t>
      </w:r>
      <w:r>
        <w:rPr>
          <w:rFonts w:ascii="Palatino Linotype" w:hAnsi="Palatino Linotype"/>
          <w:i/>
          <w:color w:val="231F20"/>
          <w:sz w:val="18"/>
        </w:rPr>
        <w:t xml:space="preserve"> </w:t>
      </w:r>
      <w:r>
        <w:rPr>
          <w:rFonts w:ascii="Palatino Linotype" w:hAnsi="Palatino Linotype"/>
          <w:i/>
          <w:color w:val="231F20"/>
          <w:spacing w:val="-4"/>
          <w:sz w:val="18"/>
        </w:rPr>
        <w:t>Birth</w:t>
      </w:r>
      <w:r>
        <w:rPr>
          <w:rFonts w:ascii="Palatino Linotype" w:hAnsi="Palatino Linotype"/>
          <w:i/>
          <w:color w:val="231F20"/>
          <w:spacing w:val="-1"/>
          <w:sz w:val="18"/>
        </w:rPr>
        <w:t xml:space="preserve"> </w:t>
      </w:r>
      <w:r>
        <w:rPr>
          <w:rFonts w:ascii="Palatino Linotype" w:hAnsi="Palatino Linotype"/>
          <w:i/>
          <w:color w:val="231F20"/>
          <w:spacing w:val="-4"/>
          <w:sz w:val="18"/>
        </w:rPr>
        <w:t>of</w:t>
      </w:r>
      <w:r>
        <w:rPr>
          <w:rFonts w:ascii="Palatino Linotype" w:hAnsi="Palatino Linotype"/>
          <w:i/>
          <w:color w:val="231F20"/>
          <w:sz w:val="18"/>
        </w:rPr>
        <w:t xml:space="preserve"> </w:t>
      </w:r>
      <w:r>
        <w:rPr>
          <w:rFonts w:ascii="Palatino Linotype" w:hAnsi="Palatino Linotype"/>
          <w:i/>
          <w:color w:val="231F20"/>
          <w:spacing w:val="-4"/>
          <w:sz w:val="18"/>
        </w:rPr>
        <w:t>Vietnam</w:t>
      </w:r>
      <w:r>
        <w:rPr>
          <w:color w:val="231F20"/>
          <w:spacing w:val="-4"/>
          <w:sz w:val="18"/>
        </w:rPr>
        <w:t>,</w:t>
      </w:r>
      <w:r>
        <w:rPr>
          <w:color w:val="231F20"/>
          <w:sz w:val="18"/>
        </w:rPr>
        <w:t xml:space="preserve"> </w:t>
      </w:r>
      <w:r>
        <w:rPr>
          <w:color w:val="231F20"/>
          <w:spacing w:val="-4"/>
          <w:sz w:val="18"/>
        </w:rPr>
        <w:t>pp.</w:t>
      </w:r>
      <w:r>
        <w:rPr>
          <w:color w:val="231F20"/>
          <w:spacing w:val="-2"/>
          <w:sz w:val="18"/>
        </w:rPr>
        <w:t xml:space="preserve"> </w:t>
      </w:r>
      <w:r>
        <w:rPr>
          <w:color w:val="231F20"/>
          <w:spacing w:val="-4"/>
          <w:sz w:val="18"/>
        </w:rPr>
        <w:t>33–4.</w:t>
      </w:r>
    </w:p>
    <w:p w:rsidR="009E0961" w:rsidRDefault="00183599">
      <w:pPr>
        <w:pStyle w:val="ListParagraph"/>
        <w:numPr>
          <w:ilvl w:val="0"/>
          <w:numId w:val="43"/>
        </w:numPr>
        <w:tabs>
          <w:tab w:val="left" w:pos="1758"/>
        </w:tabs>
        <w:ind w:left="1757" w:hanging="276"/>
        <w:jc w:val="left"/>
        <w:rPr>
          <w:sz w:val="18"/>
        </w:rPr>
      </w:pPr>
      <w:r>
        <w:rPr>
          <w:color w:val="231F20"/>
          <w:w w:val="95"/>
          <w:sz w:val="18"/>
        </w:rPr>
        <w:t>Lê</w:t>
      </w:r>
      <w:r>
        <w:rPr>
          <w:color w:val="231F20"/>
          <w:spacing w:val="-7"/>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Chí</w:t>
      </w:r>
      <w:r>
        <w:rPr>
          <w:rFonts w:ascii="Palatino Linotype" w:hAnsi="Palatino Linotype"/>
          <w:i/>
          <w:color w:val="231F20"/>
          <w:spacing w:val="-6"/>
          <w:w w:val="95"/>
          <w:sz w:val="18"/>
        </w:rPr>
        <w:t xml:space="preserve"> </w:t>
      </w:r>
      <w:r>
        <w:rPr>
          <w:rFonts w:ascii="Palatino Linotype" w:hAnsi="Palatino Linotype"/>
          <w:i/>
          <w:color w:val="231F20"/>
          <w:w w:val="95"/>
          <w:sz w:val="18"/>
        </w:rPr>
        <w:t>Lược</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5"/>
          <w:w w:val="95"/>
          <w:sz w:val="18"/>
        </w:rPr>
        <w:t>66.</w:t>
      </w:r>
    </w:p>
    <w:p w:rsidR="009E0961" w:rsidRDefault="00183599">
      <w:pPr>
        <w:pStyle w:val="ListParagraph"/>
        <w:numPr>
          <w:ilvl w:val="0"/>
          <w:numId w:val="43"/>
        </w:numPr>
        <w:tabs>
          <w:tab w:val="left" w:pos="1758"/>
        </w:tabs>
        <w:spacing w:line="233" w:lineRule="exact"/>
        <w:ind w:left="1757" w:hanging="276"/>
        <w:jc w:val="left"/>
        <w:rPr>
          <w:sz w:val="18"/>
        </w:rPr>
      </w:pPr>
      <w:r>
        <w:rPr>
          <w:color w:val="231F20"/>
          <w:spacing w:val="-2"/>
          <w:sz w:val="18"/>
        </w:rPr>
        <w:t>Đào</w:t>
      </w:r>
      <w:r>
        <w:rPr>
          <w:color w:val="231F20"/>
          <w:spacing w:val="-6"/>
          <w:sz w:val="18"/>
        </w:rPr>
        <w:t xml:space="preserve"> </w:t>
      </w:r>
      <w:r>
        <w:rPr>
          <w:color w:val="231F20"/>
          <w:spacing w:val="-2"/>
          <w:sz w:val="18"/>
        </w:rPr>
        <w:t>Duy</w:t>
      </w:r>
      <w:r>
        <w:rPr>
          <w:color w:val="231F20"/>
          <w:spacing w:val="-6"/>
          <w:sz w:val="18"/>
        </w:rPr>
        <w:t xml:space="preserve"> </w:t>
      </w:r>
      <w:r>
        <w:rPr>
          <w:color w:val="231F20"/>
          <w:spacing w:val="-2"/>
          <w:sz w:val="18"/>
        </w:rPr>
        <w:t>Anh,</w:t>
      </w:r>
      <w:r>
        <w:rPr>
          <w:color w:val="231F20"/>
          <w:spacing w:val="-6"/>
          <w:sz w:val="18"/>
        </w:rPr>
        <w:t xml:space="preserve"> </w:t>
      </w:r>
      <w:r>
        <w:rPr>
          <w:rFonts w:ascii="Palatino Linotype" w:hAnsi="Palatino Linotype"/>
          <w:i/>
          <w:color w:val="231F20"/>
          <w:spacing w:val="-2"/>
          <w:sz w:val="18"/>
        </w:rPr>
        <w:t>Lịch</w:t>
      </w:r>
      <w:r>
        <w:rPr>
          <w:rFonts w:ascii="Palatino Linotype" w:hAnsi="Palatino Linotype"/>
          <w:i/>
          <w:color w:val="231F20"/>
          <w:spacing w:val="-5"/>
          <w:sz w:val="18"/>
        </w:rPr>
        <w:t xml:space="preserve"> </w:t>
      </w:r>
      <w:r>
        <w:rPr>
          <w:rFonts w:ascii="Palatino Linotype" w:hAnsi="Palatino Linotype"/>
          <w:i/>
          <w:color w:val="231F20"/>
          <w:spacing w:val="-2"/>
          <w:sz w:val="18"/>
        </w:rPr>
        <w:t>Sử</w:t>
      </w:r>
      <w:r>
        <w:rPr>
          <w:rFonts w:ascii="Palatino Linotype" w:hAnsi="Palatino Linotype"/>
          <w:i/>
          <w:color w:val="231F20"/>
          <w:spacing w:val="-6"/>
          <w:sz w:val="18"/>
        </w:rPr>
        <w:t xml:space="preserve"> </w:t>
      </w:r>
      <w:r>
        <w:rPr>
          <w:rFonts w:ascii="Palatino Linotype" w:hAnsi="Palatino Linotype"/>
          <w:i/>
          <w:color w:val="231F20"/>
          <w:spacing w:val="-2"/>
          <w:sz w:val="18"/>
        </w:rPr>
        <w:t>Việt</w:t>
      </w:r>
      <w:r>
        <w:rPr>
          <w:rFonts w:ascii="Palatino Linotype" w:hAnsi="Palatino Linotype"/>
          <w:i/>
          <w:color w:val="231F20"/>
          <w:spacing w:val="-6"/>
          <w:sz w:val="18"/>
        </w:rPr>
        <w:t xml:space="preserve"> </w:t>
      </w:r>
      <w:r>
        <w:rPr>
          <w:rFonts w:ascii="Palatino Linotype" w:hAnsi="Palatino Linotype"/>
          <w:i/>
          <w:color w:val="231F20"/>
          <w:spacing w:val="-2"/>
          <w:sz w:val="18"/>
        </w:rPr>
        <w:t>Nam</w:t>
      </w:r>
      <w:r>
        <w:rPr>
          <w:rFonts w:ascii="Palatino Linotype" w:hAnsi="Palatino Linotype"/>
          <w:i/>
          <w:color w:val="231F20"/>
          <w:spacing w:val="-7"/>
          <w:sz w:val="18"/>
        </w:rPr>
        <w:t xml:space="preserve"> </w:t>
      </w:r>
      <w:r>
        <w:rPr>
          <w:color w:val="231F20"/>
          <w:spacing w:val="-2"/>
          <w:sz w:val="18"/>
        </w:rPr>
        <w:t>(Hanoi,</w:t>
      </w:r>
      <w:r>
        <w:rPr>
          <w:color w:val="231F20"/>
          <w:spacing w:val="-6"/>
          <w:sz w:val="18"/>
        </w:rPr>
        <w:t xml:space="preserve"> </w:t>
      </w:r>
      <w:r>
        <w:rPr>
          <w:color w:val="231F20"/>
          <w:spacing w:val="-2"/>
          <w:sz w:val="18"/>
        </w:rPr>
        <w:t>2006),</w:t>
      </w:r>
      <w:r>
        <w:rPr>
          <w:color w:val="231F20"/>
          <w:spacing w:val="-7"/>
          <w:sz w:val="18"/>
        </w:rPr>
        <w:t xml:space="preserve"> </w:t>
      </w:r>
      <w:r>
        <w:rPr>
          <w:color w:val="231F20"/>
          <w:spacing w:val="-2"/>
          <w:sz w:val="18"/>
        </w:rPr>
        <w:t>p.</w:t>
      </w:r>
      <w:r>
        <w:rPr>
          <w:color w:val="231F20"/>
          <w:spacing w:val="-7"/>
          <w:sz w:val="18"/>
        </w:rPr>
        <w:t xml:space="preserve"> </w:t>
      </w:r>
      <w:r>
        <w:rPr>
          <w:color w:val="231F20"/>
          <w:spacing w:val="-4"/>
          <w:sz w:val="18"/>
        </w:rPr>
        <w:t>108.</w:t>
      </w:r>
    </w:p>
    <w:p w:rsidR="009E0961" w:rsidRDefault="009E0961">
      <w:pPr>
        <w:pStyle w:val="BodyText"/>
        <w:rPr>
          <w:sz w:val="24"/>
        </w:rPr>
      </w:pPr>
    </w:p>
    <w:p w:rsidR="009E0961" w:rsidRDefault="00183599">
      <w:pPr>
        <w:spacing w:before="152"/>
        <w:ind w:left="2925"/>
        <w:rPr>
          <w:sz w:val="20"/>
        </w:rPr>
      </w:pPr>
      <w:r>
        <w:rPr>
          <w:color w:val="231F20"/>
          <w:sz w:val="20"/>
        </w:rPr>
        <w:t>3</w:t>
      </w:r>
      <w:r>
        <w:rPr>
          <w:color w:val="231F20"/>
          <w:spacing w:val="-1"/>
          <w:sz w:val="20"/>
        </w:rPr>
        <w:t xml:space="preserve"> </w:t>
      </w:r>
      <w:r>
        <w:rPr>
          <w:color w:val="231F20"/>
          <w:sz w:val="20"/>
        </w:rPr>
        <w:t>Tutelage</w:t>
      </w:r>
      <w:r>
        <w:rPr>
          <w:color w:val="231F20"/>
          <w:spacing w:val="-1"/>
          <w:sz w:val="20"/>
        </w:rPr>
        <w:t xml:space="preserve"> </w:t>
      </w:r>
      <w:r>
        <w:rPr>
          <w:color w:val="231F20"/>
          <w:sz w:val="20"/>
        </w:rPr>
        <w:t>and Dissension</w:t>
      </w:r>
      <w:r>
        <w:rPr>
          <w:color w:val="231F20"/>
          <w:spacing w:val="-1"/>
          <w:sz w:val="20"/>
        </w:rPr>
        <w:t xml:space="preserve"> </w:t>
      </w:r>
      <w:r>
        <w:rPr>
          <w:color w:val="231F20"/>
          <w:spacing w:val="-2"/>
          <w:sz w:val="20"/>
        </w:rPr>
        <w:t>(40–939)</w:t>
      </w:r>
    </w:p>
    <w:p w:rsidR="009E0961" w:rsidRDefault="00183599">
      <w:pPr>
        <w:pStyle w:val="ListParagraph"/>
        <w:numPr>
          <w:ilvl w:val="0"/>
          <w:numId w:val="42"/>
        </w:numPr>
        <w:tabs>
          <w:tab w:val="left" w:pos="1758"/>
        </w:tabs>
        <w:spacing w:before="214" w:line="233" w:lineRule="exact"/>
        <w:ind w:hanging="189"/>
        <w:rPr>
          <w:sz w:val="18"/>
        </w:rPr>
      </w:pPr>
      <w:r>
        <w:rPr>
          <w:color w:val="231F20"/>
          <w:w w:val="95"/>
          <w:sz w:val="18"/>
        </w:rPr>
        <w:t>Maspéro,</w:t>
      </w:r>
      <w:r>
        <w:rPr>
          <w:color w:val="231F20"/>
          <w:spacing w:val="-2"/>
          <w:sz w:val="18"/>
        </w:rPr>
        <w:t xml:space="preserve"> </w:t>
      </w:r>
      <w:r>
        <w:rPr>
          <w:color w:val="231F20"/>
          <w:w w:val="95"/>
          <w:sz w:val="18"/>
        </w:rPr>
        <w:t>‘Etudes</w:t>
      </w:r>
      <w:r>
        <w:rPr>
          <w:color w:val="231F20"/>
          <w:spacing w:val="-2"/>
          <w:sz w:val="18"/>
        </w:rPr>
        <w:t xml:space="preserve"> </w:t>
      </w:r>
      <w:r>
        <w:rPr>
          <w:color w:val="231F20"/>
          <w:w w:val="95"/>
          <w:sz w:val="18"/>
        </w:rPr>
        <w:t>d’histoire</w:t>
      </w:r>
      <w:r>
        <w:rPr>
          <w:color w:val="231F20"/>
          <w:spacing w:val="-2"/>
          <w:sz w:val="18"/>
        </w:rPr>
        <w:t xml:space="preserve"> </w:t>
      </w:r>
      <w:r>
        <w:rPr>
          <w:color w:val="231F20"/>
          <w:w w:val="95"/>
          <w:sz w:val="18"/>
        </w:rPr>
        <w:t>d’Annam’,</w:t>
      </w:r>
      <w:r>
        <w:rPr>
          <w:color w:val="231F20"/>
          <w:spacing w:val="-1"/>
          <w:sz w:val="18"/>
        </w:rPr>
        <w:t xml:space="preserve"> </w:t>
      </w:r>
      <w:r>
        <w:rPr>
          <w:rFonts w:ascii="Palatino Linotype" w:hAnsi="Palatino Linotype"/>
          <w:i/>
          <w:smallCaps/>
          <w:color w:val="231F20"/>
          <w:w w:val="95"/>
          <w:sz w:val="18"/>
        </w:rPr>
        <w:t>befe</w:t>
      </w:r>
      <w:r>
        <w:rPr>
          <w:rFonts w:ascii="Palatino Linotype" w:hAnsi="Palatino Linotype"/>
          <w:i/>
          <w:color w:val="231F20"/>
          <w:w w:val="95"/>
          <w:sz w:val="18"/>
        </w:rPr>
        <w:t>o</w:t>
      </w:r>
      <w:r>
        <w:rPr>
          <w:rFonts w:ascii="Palatino Linotype" w:hAnsi="Palatino Linotype"/>
          <w:i/>
          <w:color w:val="231F20"/>
          <w:spacing w:val="-2"/>
          <w:sz w:val="18"/>
        </w:rPr>
        <w:t xml:space="preserve"> </w:t>
      </w:r>
      <w:r>
        <w:rPr>
          <w:color w:val="231F20"/>
          <w:w w:val="95"/>
          <w:sz w:val="18"/>
        </w:rPr>
        <w:t>(1916),</w:t>
      </w:r>
      <w:r>
        <w:rPr>
          <w:color w:val="231F20"/>
          <w:spacing w:val="-2"/>
          <w:sz w:val="18"/>
        </w:rPr>
        <w:t xml:space="preserve"> </w:t>
      </w:r>
      <w:r>
        <w:rPr>
          <w:color w:val="231F20"/>
          <w:w w:val="95"/>
          <w:sz w:val="18"/>
        </w:rPr>
        <w:t>p.</w:t>
      </w:r>
      <w:r>
        <w:rPr>
          <w:color w:val="231F20"/>
          <w:spacing w:val="-2"/>
          <w:sz w:val="18"/>
        </w:rPr>
        <w:t xml:space="preserve"> </w:t>
      </w:r>
      <w:r>
        <w:rPr>
          <w:color w:val="231F20"/>
          <w:spacing w:val="-5"/>
          <w:w w:val="95"/>
          <w:sz w:val="18"/>
        </w:rPr>
        <w:t>13.</w:t>
      </w:r>
    </w:p>
    <w:p w:rsidR="009E0961" w:rsidRDefault="00183599">
      <w:pPr>
        <w:pStyle w:val="ListParagraph"/>
        <w:numPr>
          <w:ilvl w:val="0"/>
          <w:numId w:val="42"/>
        </w:numPr>
        <w:tabs>
          <w:tab w:val="left" w:pos="1758"/>
        </w:tabs>
        <w:spacing w:line="240" w:lineRule="auto"/>
        <w:ind w:right="921"/>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 xml:space="preserve">, p. 21; </w:t>
      </w:r>
      <w:r>
        <w:rPr>
          <w:rFonts w:ascii="Palatino Linotype" w:hAnsi="Palatino Linotype"/>
          <w:i/>
          <w:color w:val="231F20"/>
          <w:w w:val="95"/>
          <w:sz w:val="18"/>
        </w:rPr>
        <w:t>Khâm Định Việt Sử Thông Giám Cương Mục: Tiền Biên</w:t>
      </w:r>
      <w:r>
        <w:rPr>
          <w:color w:val="231F20"/>
          <w:w w:val="95"/>
          <w:sz w:val="18"/>
        </w:rPr>
        <w:t xml:space="preserve">, trans. </w:t>
      </w:r>
      <w:r>
        <w:rPr>
          <w:color w:val="231F20"/>
          <w:sz w:val="18"/>
        </w:rPr>
        <w:t>Viện Sử Học (Hà Nội, 1998), p. 23.</w:t>
      </w:r>
    </w:p>
    <w:p w:rsidR="009E0961" w:rsidRDefault="00183599">
      <w:pPr>
        <w:spacing w:before="7" w:line="205" w:lineRule="exact"/>
        <w:ind w:left="1569"/>
        <w:rPr>
          <w:sz w:val="18"/>
        </w:rPr>
      </w:pPr>
      <w:r>
        <w:rPr>
          <w:color w:val="231F20"/>
          <w:sz w:val="18"/>
        </w:rPr>
        <w:t>3</w:t>
      </w:r>
      <w:r>
        <w:rPr>
          <w:color w:val="231F20"/>
          <w:spacing w:val="40"/>
          <w:sz w:val="18"/>
        </w:rPr>
        <w:t xml:space="preserve"> </w:t>
      </w:r>
      <w:r>
        <w:rPr>
          <w:color w:val="231F20"/>
          <w:sz w:val="18"/>
        </w:rPr>
        <w:t>Maspéro</w:t>
      </w:r>
      <w:r>
        <w:rPr>
          <w:color w:val="231F20"/>
          <w:spacing w:val="-11"/>
          <w:sz w:val="18"/>
        </w:rPr>
        <w:t xml:space="preserve"> </w:t>
      </w:r>
      <w:r>
        <w:rPr>
          <w:color w:val="231F20"/>
          <w:sz w:val="18"/>
        </w:rPr>
        <w:t>(1916),</w:t>
      </w:r>
      <w:r>
        <w:rPr>
          <w:color w:val="231F20"/>
          <w:spacing w:val="-11"/>
          <w:sz w:val="18"/>
        </w:rPr>
        <w:t xml:space="preserve"> </w:t>
      </w:r>
      <w:r>
        <w:rPr>
          <w:color w:val="231F20"/>
          <w:sz w:val="18"/>
        </w:rPr>
        <w:t>p.</w:t>
      </w:r>
      <w:r>
        <w:rPr>
          <w:color w:val="231F20"/>
          <w:spacing w:val="-11"/>
          <w:sz w:val="18"/>
        </w:rPr>
        <w:t xml:space="preserve"> </w:t>
      </w:r>
      <w:r>
        <w:rPr>
          <w:color w:val="231F20"/>
          <w:spacing w:val="-5"/>
          <w:sz w:val="18"/>
        </w:rPr>
        <w:t>13.</w:t>
      </w:r>
    </w:p>
    <w:p w:rsidR="009E0961" w:rsidRDefault="00183599">
      <w:pPr>
        <w:pStyle w:val="ListParagraph"/>
        <w:numPr>
          <w:ilvl w:val="0"/>
          <w:numId w:val="41"/>
        </w:numPr>
        <w:tabs>
          <w:tab w:val="left" w:pos="1758"/>
        </w:tabs>
        <w:spacing w:line="230" w:lineRule="exact"/>
        <w:ind w:hanging="189"/>
        <w:jc w:val="left"/>
        <w:rPr>
          <w:sz w:val="18"/>
        </w:rPr>
      </w:pPr>
      <w:r>
        <w:rPr>
          <w:color w:val="231F20"/>
          <w:w w:val="95"/>
          <w:sz w:val="18"/>
        </w:rPr>
        <w:t>Lê</w:t>
      </w:r>
      <w:r>
        <w:rPr>
          <w:color w:val="231F20"/>
          <w:spacing w:val="-3"/>
          <w:w w:val="95"/>
          <w:sz w:val="18"/>
        </w:rPr>
        <w:t xml:space="preserve"> </w:t>
      </w:r>
      <w:r>
        <w:rPr>
          <w:color w:val="231F20"/>
          <w:w w:val="95"/>
          <w:sz w:val="18"/>
        </w:rPr>
        <w:t>Tắc,</w:t>
      </w:r>
      <w:r>
        <w:rPr>
          <w:color w:val="231F20"/>
          <w:spacing w:val="-2"/>
          <w:w w:val="95"/>
          <w:sz w:val="18"/>
        </w:rPr>
        <w:t xml:space="preserve"> </w:t>
      </w:r>
      <w:r>
        <w:rPr>
          <w:rFonts w:ascii="Palatino Linotype" w:hAnsi="Palatino Linotype"/>
          <w:i/>
          <w:color w:val="231F20"/>
          <w:w w:val="95"/>
          <w:sz w:val="18"/>
        </w:rPr>
        <w:t>An</w:t>
      </w:r>
      <w:r>
        <w:rPr>
          <w:rFonts w:ascii="Palatino Linotype" w:hAnsi="Palatino Linotype"/>
          <w:i/>
          <w:color w:val="231F20"/>
          <w:spacing w:val="-2"/>
          <w:w w:val="95"/>
          <w:sz w:val="18"/>
        </w:rPr>
        <w:t xml:space="preserve"> </w:t>
      </w:r>
      <w:r>
        <w:rPr>
          <w:rFonts w:ascii="Palatino Linotype" w:hAnsi="Palatino Linotype"/>
          <w:i/>
          <w:color w:val="231F20"/>
          <w:w w:val="95"/>
          <w:sz w:val="18"/>
        </w:rPr>
        <w:t>Nam</w:t>
      </w:r>
      <w:r>
        <w:rPr>
          <w:rFonts w:ascii="Palatino Linotype" w:hAnsi="Palatino Linotype"/>
          <w:i/>
          <w:color w:val="231F20"/>
          <w:spacing w:val="-2"/>
          <w:w w:val="95"/>
          <w:sz w:val="18"/>
        </w:rPr>
        <w:t xml:space="preserve"> </w:t>
      </w:r>
      <w:r>
        <w:rPr>
          <w:rFonts w:ascii="Palatino Linotype" w:hAnsi="Palatino Linotype"/>
          <w:i/>
          <w:color w:val="231F20"/>
          <w:w w:val="95"/>
          <w:sz w:val="18"/>
        </w:rPr>
        <w:t>Chí</w:t>
      </w:r>
      <w:r>
        <w:rPr>
          <w:rFonts w:ascii="Palatino Linotype" w:hAnsi="Palatino Linotype"/>
          <w:i/>
          <w:color w:val="231F20"/>
          <w:spacing w:val="-2"/>
          <w:w w:val="95"/>
          <w:sz w:val="18"/>
        </w:rPr>
        <w:t xml:space="preserve"> </w:t>
      </w:r>
      <w:r>
        <w:rPr>
          <w:rFonts w:ascii="Palatino Linotype" w:hAnsi="Palatino Linotype"/>
          <w:i/>
          <w:color w:val="231F20"/>
          <w:w w:val="95"/>
          <w:sz w:val="18"/>
        </w:rPr>
        <w:t>Lược</w:t>
      </w:r>
      <w:r>
        <w:rPr>
          <w:rFonts w:ascii="Palatino Linotype" w:hAnsi="Palatino Linotype"/>
          <w:i/>
          <w:color w:val="231F20"/>
          <w:spacing w:val="-2"/>
          <w:w w:val="95"/>
          <w:sz w:val="18"/>
        </w:rPr>
        <w:t xml:space="preserve"> </w:t>
      </w:r>
      <w:r>
        <w:rPr>
          <w:color w:val="231F20"/>
          <w:w w:val="95"/>
          <w:sz w:val="18"/>
        </w:rPr>
        <w:t>(Huế,</w:t>
      </w:r>
      <w:r>
        <w:rPr>
          <w:color w:val="231F20"/>
          <w:spacing w:val="-3"/>
          <w:w w:val="95"/>
          <w:sz w:val="18"/>
        </w:rPr>
        <w:t xml:space="preserve"> </w:t>
      </w:r>
      <w:r>
        <w:rPr>
          <w:color w:val="231F20"/>
          <w:w w:val="95"/>
          <w:sz w:val="18"/>
        </w:rPr>
        <w:t>1961),</w:t>
      </w:r>
      <w:r>
        <w:rPr>
          <w:color w:val="231F20"/>
          <w:spacing w:val="-3"/>
          <w:w w:val="95"/>
          <w:sz w:val="18"/>
        </w:rPr>
        <w:t xml:space="preserve"> </w:t>
      </w:r>
      <w:r>
        <w:rPr>
          <w:color w:val="231F20"/>
          <w:w w:val="95"/>
          <w:sz w:val="18"/>
        </w:rPr>
        <w:t>p.</w:t>
      </w:r>
      <w:r>
        <w:rPr>
          <w:color w:val="231F20"/>
          <w:spacing w:val="-3"/>
          <w:w w:val="95"/>
          <w:sz w:val="18"/>
        </w:rPr>
        <w:t xml:space="preserve"> </w:t>
      </w:r>
      <w:r>
        <w:rPr>
          <w:color w:val="231F20"/>
          <w:spacing w:val="-5"/>
          <w:w w:val="95"/>
          <w:sz w:val="18"/>
        </w:rPr>
        <w:t>40.</w:t>
      </w:r>
    </w:p>
    <w:p w:rsidR="009E0961" w:rsidRDefault="00183599">
      <w:pPr>
        <w:pStyle w:val="ListParagraph"/>
        <w:numPr>
          <w:ilvl w:val="0"/>
          <w:numId w:val="41"/>
        </w:numPr>
        <w:tabs>
          <w:tab w:val="left" w:pos="1758"/>
        </w:tabs>
        <w:spacing w:line="240" w:lineRule="auto"/>
        <w:ind w:right="802"/>
        <w:jc w:val="left"/>
        <w:rPr>
          <w:sz w:val="18"/>
        </w:rPr>
      </w:pPr>
      <w:r>
        <w:rPr>
          <w:rFonts w:ascii="Palatino Linotype"/>
          <w:i/>
          <w:color w:val="231F20"/>
          <w:spacing w:val="-4"/>
          <w:sz w:val="18"/>
        </w:rPr>
        <w:t>Shuijing zhu</w:t>
      </w:r>
      <w:r>
        <w:rPr>
          <w:color w:val="231F20"/>
          <w:spacing w:val="-4"/>
          <w:sz w:val="18"/>
        </w:rPr>
        <w:t xml:space="preserve">, 37; 6a, in </w:t>
      </w:r>
      <w:r>
        <w:rPr>
          <w:rFonts w:ascii="Palatino Linotype"/>
          <w:i/>
          <w:color w:val="231F20"/>
          <w:spacing w:val="-4"/>
          <w:sz w:val="18"/>
        </w:rPr>
        <w:t>The Birth of Vietnam</w:t>
      </w:r>
      <w:r>
        <w:rPr>
          <w:color w:val="231F20"/>
          <w:spacing w:val="-4"/>
          <w:sz w:val="18"/>
        </w:rPr>
        <w:t>, K. W. Taylor (Berkeley, c</w:t>
      </w:r>
      <w:r>
        <w:rPr>
          <w:smallCaps/>
          <w:color w:val="231F20"/>
          <w:spacing w:val="-4"/>
          <w:sz w:val="18"/>
        </w:rPr>
        <w:t>a</w:t>
      </w:r>
      <w:r>
        <w:rPr>
          <w:color w:val="231F20"/>
          <w:spacing w:val="-4"/>
          <w:sz w:val="18"/>
        </w:rPr>
        <w:t xml:space="preserve">, 1983) </w:t>
      </w:r>
      <w:r>
        <w:rPr>
          <w:color w:val="231F20"/>
          <w:sz w:val="18"/>
        </w:rPr>
        <w:t>p.</w:t>
      </w:r>
      <w:r>
        <w:rPr>
          <w:color w:val="231F20"/>
          <w:spacing w:val="-6"/>
          <w:sz w:val="18"/>
        </w:rPr>
        <w:t xml:space="preserve"> </w:t>
      </w:r>
      <w:r>
        <w:rPr>
          <w:color w:val="231F20"/>
          <w:sz w:val="18"/>
        </w:rPr>
        <w:t>38.</w:t>
      </w:r>
    </w:p>
    <w:p w:rsidR="009E0961" w:rsidRDefault="00183599">
      <w:pPr>
        <w:pStyle w:val="ListParagraph"/>
        <w:numPr>
          <w:ilvl w:val="0"/>
          <w:numId w:val="41"/>
        </w:numPr>
        <w:tabs>
          <w:tab w:val="left" w:pos="1758"/>
        </w:tabs>
        <w:spacing w:line="240" w:lineRule="auto"/>
        <w:ind w:right="1030"/>
        <w:jc w:val="left"/>
        <w:rPr>
          <w:sz w:val="18"/>
        </w:rPr>
      </w:pPr>
      <w:r>
        <w:rPr>
          <w:rFonts w:ascii="Palatino Linotype"/>
          <w:i/>
          <w:smallCaps/>
          <w:color w:val="231F20"/>
          <w:spacing w:val="-2"/>
          <w:sz w:val="18"/>
        </w:rPr>
        <w:t>dv</w:t>
      </w:r>
      <w:r>
        <w:rPr>
          <w:rFonts w:ascii="Palatino Linotype"/>
          <w:i/>
          <w:color w:val="231F20"/>
          <w:spacing w:val="-2"/>
          <w:sz w:val="18"/>
        </w:rPr>
        <w:t>s</w:t>
      </w:r>
      <w:r>
        <w:rPr>
          <w:rFonts w:ascii="Palatino Linotype"/>
          <w:i/>
          <w:smallCaps/>
          <w:color w:val="231F20"/>
          <w:spacing w:val="-2"/>
          <w:sz w:val="18"/>
        </w:rPr>
        <w:t>ktt</w:t>
      </w:r>
      <w:r>
        <w:rPr>
          <w:color w:val="231F20"/>
          <w:spacing w:val="-2"/>
          <w:sz w:val="18"/>
        </w:rPr>
        <w:t>,</w:t>
      </w:r>
      <w:r>
        <w:rPr>
          <w:color w:val="231F20"/>
          <w:spacing w:val="-7"/>
          <w:sz w:val="18"/>
        </w:rPr>
        <w:t xml:space="preserve"> </w:t>
      </w:r>
      <w:r>
        <w:rPr>
          <w:color w:val="231F20"/>
          <w:spacing w:val="-2"/>
          <w:sz w:val="18"/>
        </w:rPr>
        <w:t>p.</w:t>
      </w:r>
      <w:r>
        <w:rPr>
          <w:color w:val="231F20"/>
          <w:spacing w:val="-7"/>
          <w:sz w:val="18"/>
        </w:rPr>
        <w:t xml:space="preserve"> </w:t>
      </w:r>
      <w:r>
        <w:rPr>
          <w:color w:val="231F20"/>
          <w:spacing w:val="-2"/>
          <w:sz w:val="18"/>
        </w:rPr>
        <w:t>21;</w:t>
      </w:r>
      <w:r>
        <w:rPr>
          <w:color w:val="231F20"/>
          <w:spacing w:val="-7"/>
          <w:sz w:val="18"/>
        </w:rPr>
        <w:t xml:space="preserve"> </w:t>
      </w:r>
      <w:r>
        <w:rPr>
          <w:rFonts w:ascii="Palatino Linotype"/>
          <w:i/>
          <w:color w:val="231F20"/>
          <w:spacing w:val="-2"/>
          <w:sz w:val="18"/>
        </w:rPr>
        <w:t>Hou</w:t>
      </w:r>
      <w:r>
        <w:rPr>
          <w:rFonts w:ascii="Palatino Linotype"/>
          <w:i/>
          <w:color w:val="231F20"/>
          <w:spacing w:val="-7"/>
          <w:sz w:val="18"/>
        </w:rPr>
        <w:t xml:space="preserve"> </w:t>
      </w:r>
      <w:r>
        <w:rPr>
          <w:rFonts w:ascii="Palatino Linotype"/>
          <w:i/>
          <w:color w:val="231F20"/>
          <w:spacing w:val="-2"/>
          <w:sz w:val="18"/>
        </w:rPr>
        <w:t>Hanshu</w:t>
      </w:r>
      <w:r>
        <w:rPr>
          <w:color w:val="231F20"/>
          <w:spacing w:val="-2"/>
          <w:sz w:val="18"/>
        </w:rPr>
        <w:t>,</w:t>
      </w:r>
      <w:r>
        <w:rPr>
          <w:color w:val="231F20"/>
          <w:spacing w:val="-7"/>
          <w:sz w:val="18"/>
        </w:rPr>
        <w:t xml:space="preserve"> </w:t>
      </w:r>
      <w:r>
        <w:rPr>
          <w:color w:val="231F20"/>
          <w:spacing w:val="-2"/>
          <w:sz w:val="18"/>
        </w:rPr>
        <w:t>8,</w:t>
      </w:r>
      <w:r>
        <w:rPr>
          <w:color w:val="231F20"/>
          <w:spacing w:val="-7"/>
          <w:sz w:val="18"/>
        </w:rPr>
        <w:t xml:space="preserve"> </w:t>
      </w:r>
      <w:r>
        <w:rPr>
          <w:color w:val="231F20"/>
          <w:spacing w:val="-2"/>
          <w:sz w:val="18"/>
        </w:rPr>
        <w:t>9</w:t>
      </w:r>
      <w:r>
        <w:rPr>
          <w:color w:val="231F20"/>
          <w:spacing w:val="-7"/>
          <w:sz w:val="18"/>
        </w:rPr>
        <w:t xml:space="preserve"> </w:t>
      </w:r>
      <w:r>
        <w:rPr>
          <w:color w:val="231F20"/>
          <w:spacing w:val="-2"/>
          <w:sz w:val="18"/>
        </w:rPr>
        <w:t>and</w:t>
      </w:r>
      <w:r>
        <w:rPr>
          <w:color w:val="231F20"/>
          <w:spacing w:val="-7"/>
          <w:sz w:val="18"/>
        </w:rPr>
        <w:t xml:space="preserve"> </w:t>
      </w:r>
      <w:r>
        <w:rPr>
          <w:color w:val="231F20"/>
          <w:spacing w:val="-2"/>
          <w:sz w:val="18"/>
        </w:rPr>
        <w:t>24,</w:t>
      </w:r>
      <w:r>
        <w:rPr>
          <w:color w:val="231F20"/>
          <w:spacing w:val="-7"/>
          <w:sz w:val="18"/>
        </w:rPr>
        <w:t xml:space="preserve"> </w:t>
      </w:r>
      <w:r>
        <w:rPr>
          <w:color w:val="231F20"/>
          <w:spacing w:val="-2"/>
          <w:sz w:val="18"/>
        </w:rPr>
        <w:t>12</w:t>
      </w:r>
      <w:r>
        <w:rPr>
          <w:color w:val="231F20"/>
          <w:spacing w:val="-7"/>
          <w:sz w:val="18"/>
        </w:rPr>
        <w:t xml:space="preserve"> </w:t>
      </w:r>
      <w:r>
        <w:rPr>
          <w:color w:val="231F20"/>
          <w:spacing w:val="-2"/>
          <w:sz w:val="18"/>
        </w:rPr>
        <w:t>in</w:t>
      </w:r>
      <w:r>
        <w:rPr>
          <w:color w:val="231F20"/>
          <w:spacing w:val="-7"/>
          <w:sz w:val="18"/>
        </w:rPr>
        <w:t xml:space="preserve"> </w:t>
      </w:r>
      <w:r>
        <w:rPr>
          <w:color w:val="231F20"/>
          <w:spacing w:val="-2"/>
          <w:sz w:val="18"/>
        </w:rPr>
        <w:t>Taylor,</w:t>
      </w:r>
      <w:r>
        <w:rPr>
          <w:color w:val="231F20"/>
          <w:spacing w:val="-7"/>
          <w:sz w:val="18"/>
        </w:rPr>
        <w:t xml:space="preserve"> </w:t>
      </w:r>
      <w:r>
        <w:rPr>
          <w:rFonts w:ascii="Palatino Linotype"/>
          <w:i/>
          <w:color w:val="231F20"/>
          <w:spacing w:val="-2"/>
          <w:sz w:val="18"/>
        </w:rPr>
        <w:t>The</w:t>
      </w:r>
      <w:r>
        <w:rPr>
          <w:rFonts w:ascii="Palatino Linotype"/>
          <w:i/>
          <w:color w:val="231F20"/>
          <w:spacing w:val="-7"/>
          <w:sz w:val="18"/>
        </w:rPr>
        <w:t xml:space="preserve"> </w:t>
      </w:r>
      <w:r>
        <w:rPr>
          <w:rFonts w:ascii="Palatino Linotype"/>
          <w:i/>
          <w:color w:val="231F20"/>
          <w:spacing w:val="-2"/>
          <w:sz w:val="18"/>
        </w:rPr>
        <w:t>Birth</w:t>
      </w:r>
      <w:r>
        <w:rPr>
          <w:rFonts w:ascii="Palatino Linotype"/>
          <w:i/>
          <w:color w:val="231F20"/>
          <w:spacing w:val="-7"/>
          <w:sz w:val="18"/>
        </w:rPr>
        <w:t xml:space="preserve"> </w:t>
      </w:r>
      <w:r>
        <w:rPr>
          <w:rFonts w:ascii="Palatino Linotype"/>
          <w:i/>
          <w:color w:val="231F20"/>
          <w:spacing w:val="-2"/>
          <w:sz w:val="18"/>
        </w:rPr>
        <w:t>of</w:t>
      </w:r>
      <w:r>
        <w:rPr>
          <w:rFonts w:ascii="Palatino Linotype"/>
          <w:i/>
          <w:color w:val="231F20"/>
          <w:spacing w:val="-7"/>
          <w:sz w:val="18"/>
        </w:rPr>
        <w:t xml:space="preserve"> </w:t>
      </w:r>
      <w:r>
        <w:rPr>
          <w:rFonts w:ascii="Palatino Linotype"/>
          <w:i/>
          <w:color w:val="231F20"/>
          <w:spacing w:val="-2"/>
          <w:sz w:val="18"/>
        </w:rPr>
        <w:t>Vietnam</w:t>
      </w:r>
      <w:r>
        <w:rPr>
          <w:color w:val="231F20"/>
          <w:spacing w:val="-2"/>
          <w:sz w:val="18"/>
        </w:rPr>
        <w:t xml:space="preserve">, </w:t>
      </w:r>
      <w:r>
        <w:rPr>
          <w:color w:val="231F20"/>
          <w:sz w:val="18"/>
        </w:rPr>
        <w:t>p.</w:t>
      </w:r>
      <w:r>
        <w:rPr>
          <w:color w:val="231F20"/>
          <w:spacing w:val="-6"/>
          <w:sz w:val="18"/>
        </w:rPr>
        <w:t xml:space="preserve"> </w:t>
      </w:r>
      <w:r>
        <w:rPr>
          <w:color w:val="231F20"/>
          <w:sz w:val="18"/>
        </w:rPr>
        <w:t>39.</w:t>
      </w:r>
    </w:p>
    <w:p w:rsidR="009E0961" w:rsidRDefault="00183599">
      <w:pPr>
        <w:pStyle w:val="ListParagraph"/>
        <w:numPr>
          <w:ilvl w:val="0"/>
          <w:numId w:val="41"/>
        </w:numPr>
        <w:tabs>
          <w:tab w:val="left" w:pos="1758"/>
        </w:tabs>
        <w:spacing w:line="229" w:lineRule="exact"/>
        <w:ind w:hanging="189"/>
        <w:jc w:val="left"/>
        <w:rPr>
          <w:sz w:val="18"/>
        </w:rPr>
      </w:pPr>
      <w:r>
        <w:rPr>
          <w:rFonts w:ascii="Palatino Linotype" w:hAnsi="Palatino Linotype"/>
          <w:i/>
          <w:color w:val="231F20"/>
          <w:w w:val="95"/>
          <w:sz w:val="18"/>
        </w:rPr>
        <w:t>Hou</w:t>
      </w:r>
      <w:r>
        <w:rPr>
          <w:rFonts w:ascii="Palatino Linotype" w:hAnsi="Palatino Linotype"/>
          <w:i/>
          <w:color w:val="231F20"/>
          <w:spacing w:val="-1"/>
          <w:w w:val="95"/>
          <w:sz w:val="18"/>
        </w:rPr>
        <w:t xml:space="preserve"> </w:t>
      </w:r>
      <w:r>
        <w:rPr>
          <w:rFonts w:ascii="Palatino Linotype" w:hAnsi="Palatino Linotype"/>
          <w:i/>
          <w:color w:val="231F20"/>
          <w:w w:val="95"/>
          <w:sz w:val="18"/>
        </w:rPr>
        <w:t>Hanshu</w:t>
      </w:r>
      <w:r>
        <w:rPr>
          <w:color w:val="231F20"/>
          <w:w w:val="95"/>
          <w:sz w:val="18"/>
        </w:rPr>
        <w:t>,</w:t>
      </w:r>
      <w:r>
        <w:rPr>
          <w:color w:val="231F20"/>
          <w:spacing w:val="-1"/>
          <w:w w:val="95"/>
          <w:sz w:val="18"/>
        </w:rPr>
        <w:t xml:space="preserve"> </w:t>
      </w:r>
      <w:r>
        <w:rPr>
          <w:color w:val="231F20"/>
          <w:w w:val="95"/>
          <w:sz w:val="18"/>
        </w:rPr>
        <w:t>116,</w:t>
      </w:r>
      <w:r>
        <w:rPr>
          <w:color w:val="231F20"/>
          <w:spacing w:val="-1"/>
          <w:w w:val="95"/>
          <w:sz w:val="18"/>
        </w:rPr>
        <w:t xml:space="preserve"> </w:t>
      </w:r>
      <w:r>
        <w:rPr>
          <w:color w:val="231F20"/>
          <w:w w:val="95"/>
          <w:sz w:val="18"/>
        </w:rPr>
        <w:t>3b;</w:t>
      </w:r>
      <w:r>
        <w:rPr>
          <w:color w:val="231F20"/>
          <w:spacing w:val="-2"/>
          <w:w w:val="95"/>
          <w:sz w:val="18"/>
        </w:rPr>
        <w:t xml:space="preserve"> </w:t>
      </w:r>
      <w:r>
        <w:rPr>
          <w:rFonts w:ascii="Palatino Linotype" w:hAnsi="Palatino Linotype"/>
          <w:i/>
          <w:color w:val="231F20"/>
          <w:w w:val="95"/>
          <w:sz w:val="18"/>
        </w:rPr>
        <w:t>Shuijing</w:t>
      </w:r>
      <w:r>
        <w:rPr>
          <w:rFonts w:ascii="Palatino Linotype" w:hAnsi="Palatino Linotype"/>
          <w:i/>
          <w:color w:val="231F20"/>
          <w:spacing w:val="-2"/>
          <w:sz w:val="18"/>
        </w:rPr>
        <w:t xml:space="preserve"> </w:t>
      </w:r>
      <w:r>
        <w:rPr>
          <w:rFonts w:ascii="Palatino Linotype" w:hAnsi="Palatino Linotype"/>
          <w:i/>
          <w:color w:val="231F20"/>
          <w:w w:val="95"/>
          <w:sz w:val="18"/>
        </w:rPr>
        <w:t>zhu</w:t>
      </w:r>
      <w:r>
        <w:rPr>
          <w:color w:val="231F20"/>
          <w:w w:val="95"/>
          <w:sz w:val="18"/>
        </w:rPr>
        <w:t>,</w:t>
      </w:r>
      <w:r>
        <w:rPr>
          <w:color w:val="231F20"/>
          <w:spacing w:val="-1"/>
          <w:w w:val="95"/>
          <w:sz w:val="18"/>
        </w:rPr>
        <w:t xml:space="preserve"> </w:t>
      </w:r>
      <w:r>
        <w:rPr>
          <w:color w:val="231F20"/>
          <w:w w:val="95"/>
          <w:sz w:val="18"/>
        </w:rPr>
        <w:t>37,</w:t>
      </w:r>
      <w:r>
        <w:rPr>
          <w:color w:val="231F20"/>
          <w:spacing w:val="-2"/>
          <w:w w:val="95"/>
          <w:sz w:val="18"/>
        </w:rPr>
        <w:t xml:space="preserve"> </w:t>
      </w:r>
      <w:r>
        <w:rPr>
          <w:color w:val="231F20"/>
          <w:w w:val="95"/>
          <w:sz w:val="18"/>
        </w:rPr>
        <w:t>9a</w:t>
      </w:r>
      <w:r>
        <w:rPr>
          <w:color w:val="231F20"/>
          <w:spacing w:val="-1"/>
          <w:w w:val="95"/>
          <w:sz w:val="18"/>
        </w:rPr>
        <w:t xml:space="preserve"> </w:t>
      </w:r>
      <w:r>
        <w:rPr>
          <w:color w:val="231F20"/>
          <w:w w:val="95"/>
          <w:sz w:val="18"/>
        </w:rPr>
        <w:t>in</w:t>
      </w:r>
      <w:r>
        <w:rPr>
          <w:color w:val="231F20"/>
          <w:spacing w:val="-1"/>
          <w:w w:val="95"/>
          <w:sz w:val="18"/>
        </w:rPr>
        <w:t xml:space="preserve"> </w:t>
      </w:r>
      <w:r>
        <w:rPr>
          <w:color w:val="231F20"/>
          <w:w w:val="95"/>
          <w:sz w:val="18"/>
        </w:rPr>
        <w:t>Maspéro</w:t>
      </w:r>
      <w:r>
        <w:rPr>
          <w:color w:val="231F20"/>
          <w:spacing w:val="-1"/>
          <w:w w:val="95"/>
          <w:sz w:val="18"/>
        </w:rPr>
        <w:t xml:space="preserve"> </w:t>
      </w:r>
      <w:r>
        <w:rPr>
          <w:color w:val="231F20"/>
          <w:w w:val="95"/>
          <w:sz w:val="18"/>
        </w:rPr>
        <w:t>(1916),</w:t>
      </w:r>
      <w:r>
        <w:rPr>
          <w:color w:val="231F20"/>
          <w:spacing w:val="-2"/>
          <w:w w:val="95"/>
          <w:sz w:val="18"/>
        </w:rPr>
        <w:t xml:space="preserve"> </w:t>
      </w:r>
      <w:r>
        <w:rPr>
          <w:color w:val="231F20"/>
          <w:w w:val="95"/>
          <w:sz w:val="18"/>
        </w:rPr>
        <w:t>pp.</w:t>
      </w:r>
      <w:r>
        <w:rPr>
          <w:color w:val="231F20"/>
          <w:spacing w:val="-1"/>
          <w:w w:val="95"/>
          <w:sz w:val="18"/>
        </w:rPr>
        <w:t xml:space="preserve"> </w:t>
      </w:r>
      <w:r>
        <w:rPr>
          <w:color w:val="231F20"/>
          <w:w w:val="95"/>
          <w:sz w:val="18"/>
        </w:rPr>
        <w:t>14,</w:t>
      </w:r>
      <w:r>
        <w:rPr>
          <w:color w:val="231F20"/>
          <w:spacing w:val="-1"/>
          <w:w w:val="95"/>
          <w:sz w:val="18"/>
        </w:rPr>
        <w:t xml:space="preserve"> </w:t>
      </w:r>
      <w:r>
        <w:rPr>
          <w:color w:val="231F20"/>
          <w:spacing w:val="-4"/>
          <w:w w:val="95"/>
          <w:sz w:val="18"/>
        </w:rPr>
        <w:t>n.7.</w:t>
      </w:r>
    </w:p>
    <w:p w:rsidR="009E0961" w:rsidRDefault="00183599">
      <w:pPr>
        <w:pStyle w:val="ListParagraph"/>
        <w:numPr>
          <w:ilvl w:val="0"/>
          <w:numId w:val="41"/>
        </w:numPr>
        <w:tabs>
          <w:tab w:val="left" w:pos="1758"/>
        </w:tabs>
        <w:ind w:hanging="189"/>
        <w:jc w:val="left"/>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3"/>
          <w:w w:val="95"/>
          <w:sz w:val="18"/>
        </w:rPr>
        <w:t xml:space="preserve"> </w:t>
      </w:r>
      <w:r>
        <w:rPr>
          <w:color w:val="231F20"/>
          <w:w w:val="95"/>
          <w:sz w:val="18"/>
        </w:rPr>
        <w:t>p.</w:t>
      </w:r>
      <w:r>
        <w:rPr>
          <w:color w:val="231F20"/>
          <w:spacing w:val="-3"/>
          <w:w w:val="95"/>
          <w:sz w:val="18"/>
        </w:rPr>
        <w:t xml:space="preserve"> </w:t>
      </w:r>
      <w:r>
        <w:rPr>
          <w:color w:val="231F20"/>
          <w:w w:val="95"/>
          <w:sz w:val="18"/>
        </w:rPr>
        <w:t>21,</w:t>
      </w:r>
      <w:r>
        <w:rPr>
          <w:color w:val="231F20"/>
          <w:spacing w:val="-2"/>
          <w:w w:val="95"/>
          <w:sz w:val="18"/>
        </w:rPr>
        <w:t xml:space="preserve"> </w:t>
      </w:r>
      <w:r>
        <w:rPr>
          <w:rFonts w:ascii="Palatino Linotype" w:hAnsi="Palatino Linotype"/>
          <w:i/>
          <w:color w:val="231F20"/>
          <w:w w:val="95"/>
          <w:sz w:val="18"/>
        </w:rPr>
        <w:t>Cương</w:t>
      </w:r>
      <w:r>
        <w:rPr>
          <w:rFonts w:ascii="Palatino Linotype" w:hAnsi="Palatino Linotype"/>
          <w:i/>
          <w:color w:val="231F20"/>
          <w:spacing w:val="-2"/>
          <w:w w:val="95"/>
          <w:sz w:val="18"/>
        </w:rPr>
        <w:t xml:space="preserve"> </w:t>
      </w:r>
      <w:r>
        <w:rPr>
          <w:rFonts w:ascii="Palatino Linotype" w:hAnsi="Palatino Linotype"/>
          <w:i/>
          <w:color w:val="231F20"/>
          <w:w w:val="95"/>
          <w:sz w:val="18"/>
        </w:rPr>
        <w:t>Mục</w:t>
      </w:r>
      <w:r>
        <w:rPr>
          <w:color w:val="231F20"/>
          <w:w w:val="95"/>
          <w:sz w:val="18"/>
        </w:rPr>
        <w:t>,</w:t>
      </w:r>
      <w:r>
        <w:rPr>
          <w:color w:val="231F20"/>
          <w:spacing w:val="-2"/>
          <w:w w:val="95"/>
          <w:sz w:val="18"/>
        </w:rPr>
        <w:t xml:space="preserve"> </w:t>
      </w:r>
      <w:r>
        <w:rPr>
          <w:color w:val="231F20"/>
          <w:w w:val="95"/>
          <w:sz w:val="18"/>
        </w:rPr>
        <w:t>p.</w:t>
      </w:r>
      <w:r>
        <w:rPr>
          <w:color w:val="231F20"/>
          <w:spacing w:val="-3"/>
          <w:w w:val="95"/>
          <w:sz w:val="18"/>
        </w:rPr>
        <w:t xml:space="preserve"> </w:t>
      </w:r>
      <w:r>
        <w:rPr>
          <w:color w:val="231F20"/>
          <w:spacing w:val="-5"/>
          <w:w w:val="95"/>
          <w:sz w:val="18"/>
        </w:rPr>
        <w:t>24.</w:t>
      </w:r>
    </w:p>
    <w:p w:rsidR="009E0961" w:rsidRDefault="00183599">
      <w:pPr>
        <w:pStyle w:val="ListParagraph"/>
        <w:numPr>
          <w:ilvl w:val="0"/>
          <w:numId w:val="41"/>
        </w:numPr>
        <w:tabs>
          <w:tab w:val="left" w:pos="1758"/>
        </w:tabs>
        <w:ind w:hanging="189"/>
        <w:jc w:val="left"/>
        <w:rPr>
          <w:sz w:val="18"/>
        </w:rPr>
      </w:pPr>
      <w:r>
        <w:rPr>
          <w:color w:val="231F20"/>
          <w:w w:val="95"/>
          <w:sz w:val="18"/>
        </w:rPr>
        <w:t>Lê</w:t>
      </w:r>
      <w:r>
        <w:rPr>
          <w:color w:val="231F20"/>
          <w:spacing w:val="-7"/>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Chí</w:t>
      </w:r>
      <w:r>
        <w:rPr>
          <w:rFonts w:ascii="Palatino Linotype" w:hAnsi="Palatino Linotype"/>
          <w:i/>
          <w:color w:val="231F20"/>
          <w:spacing w:val="-6"/>
          <w:w w:val="95"/>
          <w:sz w:val="18"/>
        </w:rPr>
        <w:t xml:space="preserve"> </w:t>
      </w:r>
      <w:r>
        <w:rPr>
          <w:rFonts w:ascii="Palatino Linotype" w:hAnsi="Palatino Linotype"/>
          <w:i/>
          <w:color w:val="231F20"/>
          <w:w w:val="95"/>
          <w:sz w:val="18"/>
        </w:rPr>
        <w:t>Lược</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5"/>
          <w:w w:val="95"/>
          <w:sz w:val="18"/>
        </w:rPr>
        <w:t>85.</w:t>
      </w:r>
    </w:p>
    <w:p w:rsidR="009E0961" w:rsidRDefault="00183599">
      <w:pPr>
        <w:pStyle w:val="ListParagraph"/>
        <w:numPr>
          <w:ilvl w:val="0"/>
          <w:numId w:val="41"/>
        </w:numPr>
        <w:tabs>
          <w:tab w:val="left" w:pos="1758"/>
        </w:tabs>
        <w:spacing w:line="240" w:lineRule="auto"/>
        <w:ind w:left="1482" w:right="1160" w:firstLine="0"/>
        <w:jc w:val="left"/>
        <w:rPr>
          <w:sz w:val="18"/>
        </w:rPr>
      </w:pPr>
      <w:r>
        <w:rPr>
          <w:rFonts w:ascii="Palatino Linotype" w:hAnsi="Palatino Linotype"/>
          <w:i/>
          <w:smallCaps/>
          <w:color w:val="231F20"/>
          <w:spacing w:val="-2"/>
          <w:sz w:val="18"/>
        </w:rPr>
        <w:t>dv</w:t>
      </w:r>
      <w:r>
        <w:rPr>
          <w:rFonts w:ascii="Palatino Linotype" w:hAnsi="Palatino Linotype"/>
          <w:i/>
          <w:color w:val="231F20"/>
          <w:spacing w:val="-2"/>
          <w:sz w:val="18"/>
        </w:rPr>
        <w:t>s</w:t>
      </w:r>
      <w:r>
        <w:rPr>
          <w:rFonts w:ascii="Palatino Linotype" w:hAnsi="Palatino Linotype"/>
          <w:i/>
          <w:smallCaps/>
          <w:color w:val="231F20"/>
          <w:spacing w:val="-2"/>
          <w:sz w:val="18"/>
        </w:rPr>
        <w:t>ktt</w:t>
      </w:r>
      <w:r>
        <w:rPr>
          <w:color w:val="231F20"/>
          <w:spacing w:val="-2"/>
          <w:sz w:val="18"/>
        </w:rPr>
        <w:t>,</w:t>
      </w:r>
      <w:r>
        <w:rPr>
          <w:color w:val="231F20"/>
          <w:spacing w:val="-10"/>
          <w:sz w:val="18"/>
        </w:rPr>
        <w:t xml:space="preserve"> </w:t>
      </w:r>
      <w:r>
        <w:rPr>
          <w:color w:val="231F20"/>
          <w:spacing w:val="-2"/>
          <w:sz w:val="18"/>
        </w:rPr>
        <w:t>p.</w:t>
      </w:r>
      <w:r>
        <w:rPr>
          <w:color w:val="231F20"/>
          <w:spacing w:val="-9"/>
          <w:sz w:val="18"/>
        </w:rPr>
        <w:t xml:space="preserve"> </w:t>
      </w:r>
      <w:r>
        <w:rPr>
          <w:color w:val="231F20"/>
          <w:spacing w:val="-2"/>
          <w:sz w:val="18"/>
        </w:rPr>
        <w:t>21;</w:t>
      </w:r>
      <w:r>
        <w:rPr>
          <w:color w:val="231F20"/>
          <w:spacing w:val="-9"/>
          <w:sz w:val="18"/>
        </w:rPr>
        <w:t xml:space="preserve"> </w:t>
      </w:r>
      <w:r>
        <w:rPr>
          <w:rFonts w:ascii="Palatino Linotype" w:hAnsi="Palatino Linotype"/>
          <w:i/>
          <w:color w:val="231F20"/>
          <w:spacing w:val="-2"/>
          <w:sz w:val="18"/>
        </w:rPr>
        <w:t>Cương</w:t>
      </w:r>
      <w:r>
        <w:rPr>
          <w:rFonts w:ascii="Palatino Linotype" w:hAnsi="Palatino Linotype"/>
          <w:i/>
          <w:color w:val="231F20"/>
          <w:spacing w:val="-9"/>
          <w:sz w:val="18"/>
        </w:rPr>
        <w:t xml:space="preserve"> </w:t>
      </w:r>
      <w:r>
        <w:rPr>
          <w:rFonts w:ascii="Palatino Linotype" w:hAnsi="Palatino Linotype"/>
          <w:i/>
          <w:color w:val="231F20"/>
          <w:spacing w:val="-2"/>
          <w:sz w:val="18"/>
        </w:rPr>
        <w:t>Mục</w:t>
      </w:r>
      <w:r>
        <w:rPr>
          <w:color w:val="231F20"/>
          <w:spacing w:val="-2"/>
          <w:sz w:val="18"/>
        </w:rPr>
        <w:t>,</w:t>
      </w:r>
      <w:r>
        <w:rPr>
          <w:color w:val="231F20"/>
          <w:spacing w:val="-10"/>
          <w:sz w:val="18"/>
        </w:rPr>
        <w:t xml:space="preserve"> </w:t>
      </w:r>
      <w:r>
        <w:rPr>
          <w:color w:val="231F20"/>
          <w:spacing w:val="-2"/>
          <w:sz w:val="18"/>
        </w:rPr>
        <w:t>p.</w:t>
      </w:r>
      <w:r>
        <w:rPr>
          <w:color w:val="231F20"/>
          <w:spacing w:val="-9"/>
          <w:sz w:val="18"/>
        </w:rPr>
        <w:t xml:space="preserve"> </w:t>
      </w:r>
      <w:r>
        <w:rPr>
          <w:color w:val="231F20"/>
          <w:spacing w:val="-2"/>
          <w:sz w:val="18"/>
        </w:rPr>
        <w:t>24;</w:t>
      </w:r>
      <w:r>
        <w:rPr>
          <w:color w:val="231F20"/>
          <w:spacing w:val="-9"/>
          <w:sz w:val="18"/>
        </w:rPr>
        <w:t xml:space="preserve"> </w:t>
      </w:r>
      <w:r>
        <w:rPr>
          <w:color w:val="231F20"/>
          <w:spacing w:val="-2"/>
          <w:sz w:val="18"/>
        </w:rPr>
        <w:t>Taylor,</w:t>
      </w:r>
      <w:r>
        <w:rPr>
          <w:color w:val="231F20"/>
          <w:spacing w:val="-9"/>
          <w:sz w:val="18"/>
        </w:rPr>
        <w:t xml:space="preserve"> </w:t>
      </w:r>
      <w:r>
        <w:rPr>
          <w:rFonts w:ascii="Palatino Linotype" w:hAnsi="Palatino Linotype"/>
          <w:i/>
          <w:color w:val="231F20"/>
          <w:spacing w:val="-2"/>
          <w:sz w:val="18"/>
        </w:rPr>
        <w:t>The</w:t>
      </w:r>
      <w:r>
        <w:rPr>
          <w:rFonts w:ascii="Palatino Linotype" w:hAnsi="Palatino Linotype"/>
          <w:i/>
          <w:color w:val="231F20"/>
          <w:spacing w:val="-10"/>
          <w:sz w:val="18"/>
        </w:rPr>
        <w:t xml:space="preserve"> </w:t>
      </w:r>
      <w:r>
        <w:rPr>
          <w:rFonts w:ascii="Palatino Linotype" w:hAnsi="Palatino Linotype"/>
          <w:i/>
          <w:color w:val="231F20"/>
          <w:spacing w:val="-2"/>
          <w:sz w:val="18"/>
        </w:rPr>
        <w:t>Birth</w:t>
      </w:r>
      <w:r>
        <w:rPr>
          <w:rFonts w:ascii="Palatino Linotype" w:hAnsi="Palatino Linotype"/>
          <w:i/>
          <w:color w:val="231F20"/>
          <w:spacing w:val="-9"/>
          <w:sz w:val="18"/>
        </w:rPr>
        <w:t xml:space="preserve"> </w:t>
      </w:r>
      <w:r>
        <w:rPr>
          <w:rFonts w:ascii="Palatino Linotype" w:hAnsi="Palatino Linotype"/>
          <w:i/>
          <w:color w:val="231F20"/>
          <w:spacing w:val="-2"/>
          <w:sz w:val="18"/>
        </w:rPr>
        <w:t>of</w:t>
      </w:r>
      <w:r>
        <w:rPr>
          <w:rFonts w:ascii="Palatino Linotype" w:hAnsi="Palatino Linotype"/>
          <w:i/>
          <w:color w:val="231F20"/>
          <w:spacing w:val="-9"/>
          <w:sz w:val="18"/>
        </w:rPr>
        <w:t xml:space="preserve"> </w:t>
      </w:r>
      <w:r>
        <w:rPr>
          <w:rFonts w:ascii="Palatino Linotype" w:hAnsi="Palatino Linotype"/>
          <w:i/>
          <w:color w:val="231F20"/>
          <w:spacing w:val="-2"/>
          <w:sz w:val="18"/>
        </w:rPr>
        <w:t>Vietnam</w:t>
      </w:r>
      <w:r>
        <w:rPr>
          <w:color w:val="231F20"/>
          <w:spacing w:val="-2"/>
          <w:sz w:val="18"/>
        </w:rPr>
        <w:t>,</w:t>
      </w:r>
      <w:r>
        <w:rPr>
          <w:color w:val="231F20"/>
          <w:spacing w:val="-9"/>
          <w:sz w:val="18"/>
        </w:rPr>
        <w:t xml:space="preserve"> </w:t>
      </w:r>
      <w:r>
        <w:rPr>
          <w:color w:val="231F20"/>
          <w:spacing w:val="-2"/>
          <w:sz w:val="18"/>
        </w:rPr>
        <w:t>pp.</w:t>
      </w:r>
      <w:r>
        <w:rPr>
          <w:color w:val="231F20"/>
          <w:spacing w:val="-10"/>
          <w:sz w:val="18"/>
        </w:rPr>
        <w:t xml:space="preserve"> </w:t>
      </w:r>
      <w:r>
        <w:rPr>
          <w:color w:val="231F20"/>
          <w:spacing w:val="-2"/>
          <w:sz w:val="18"/>
        </w:rPr>
        <w:t xml:space="preserve">39–40. </w:t>
      </w:r>
      <w:r>
        <w:rPr>
          <w:color w:val="231F20"/>
          <w:sz w:val="18"/>
        </w:rPr>
        <w:t>11</w:t>
      </w:r>
      <w:r>
        <w:rPr>
          <w:color w:val="231F20"/>
          <w:spacing w:val="40"/>
          <w:sz w:val="18"/>
        </w:rPr>
        <w:t xml:space="preserve"> </w:t>
      </w:r>
      <w:r>
        <w:rPr>
          <w:color w:val="231F20"/>
          <w:sz w:val="18"/>
        </w:rPr>
        <w:t>Maspéro (1916), pp. 15–16.</w:t>
      </w:r>
    </w:p>
    <w:p w:rsidR="009E0961" w:rsidRDefault="00183599">
      <w:pPr>
        <w:ind w:left="1482" w:right="3995"/>
        <w:rPr>
          <w:sz w:val="18"/>
        </w:rPr>
      </w:pPr>
      <w:r>
        <w:rPr>
          <w:color w:val="231F20"/>
          <w:w w:val="95"/>
          <w:sz w:val="18"/>
        </w:rPr>
        <w:t>12</w:t>
      </w:r>
      <w:r>
        <w:rPr>
          <w:color w:val="231F20"/>
          <w:spacing w:val="40"/>
          <w:sz w:val="18"/>
        </w:rPr>
        <w:t xml:space="preserve"> </w:t>
      </w:r>
      <w:r>
        <w:rPr>
          <w:color w:val="231F20"/>
          <w:w w:val="95"/>
          <w:sz w:val="18"/>
        </w:rPr>
        <w:t>Lê</w:t>
      </w:r>
      <w:r>
        <w:rPr>
          <w:color w:val="231F20"/>
          <w:spacing w:val="-7"/>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Chí</w:t>
      </w:r>
      <w:r>
        <w:rPr>
          <w:rFonts w:ascii="Palatino Linotype" w:hAnsi="Palatino Linotype"/>
          <w:i/>
          <w:color w:val="231F20"/>
          <w:spacing w:val="-6"/>
          <w:w w:val="95"/>
          <w:sz w:val="18"/>
        </w:rPr>
        <w:t xml:space="preserve"> </w:t>
      </w:r>
      <w:r>
        <w:rPr>
          <w:rFonts w:ascii="Palatino Linotype" w:hAnsi="Palatino Linotype"/>
          <w:i/>
          <w:color w:val="231F20"/>
          <w:w w:val="95"/>
          <w:sz w:val="18"/>
        </w:rPr>
        <w:t>Lược</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w w:val="95"/>
          <w:sz w:val="18"/>
        </w:rPr>
        <w:t xml:space="preserve">13. </w:t>
      </w:r>
      <w:r>
        <w:rPr>
          <w:color w:val="231F20"/>
          <w:sz w:val="18"/>
        </w:rPr>
        <w:t>13</w:t>
      </w:r>
      <w:r>
        <w:rPr>
          <w:color w:val="231F20"/>
          <w:spacing w:val="40"/>
          <w:sz w:val="18"/>
        </w:rPr>
        <w:t xml:space="preserve"> </w:t>
      </w:r>
      <w:r>
        <w:rPr>
          <w:color w:val="231F20"/>
          <w:sz w:val="18"/>
        </w:rPr>
        <w:t>Maspéro (1916), pp. 16–17.</w:t>
      </w:r>
    </w:p>
    <w:p w:rsidR="009E0961" w:rsidRDefault="00183599">
      <w:pPr>
        <w:pStyle w:val="ListParagraph"/>
        <w:numPr>
          <w:ilvl w:val="0"/>
          <w:numId w:val="40"/>
        </w:numPr>
        <w:tabs>
          <w:tab w:val="left" w:pos="1758"/>
        </w:tabs>
        <w:spacing w:line="229" w:lineRule="exact"/>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1"/>
          <w:w w:val="95"/>
          <w:sz w:val="18"/>
        </w:rPr>
        <w:t xml:space="preserve"> </w:t>
      </w:r>
      <w:r>
        <w:rPr>
          <w:color w:val="231F20"/>
          <w:w w:val="95"/>
          <w:sz w:val="18"/>
        </w:rPr>
        <w:t>pp.</w:t>
      </w:r>
      <w:r>
        <w:rPr>
          <w:color w:val="231F20"/>
          <w:spacing w:val="-2"/>
          <w:sz w:val="18"/>
        </w:rPr>
        <w:t xml:space="preserve"> </w:t>
      </w:r>
      <w:r>
        <w:rPr>
          <w:color w:val="231F20"/>
          <w:w w:val="95"/>
          <w:sz w:val="18"/>
        </w:rPr>
        <w:t>20–21;</w:t>
      </w:r>
      <w:r>
        <w:rPr>
          <w:color w:val="231F20"/>
          <w:spacing w:val="-2"/>
          <w:sz w:val="18"/>
        </w:rPr>
        <w:t xml:space="preserve"> </w:t>
      </w:r>
      <w:r>
        <w:rPr>
          <w:rFonts w:ascii="Palatino Linotype" w:hAnsi="Palatino Linotype"/>
          <w:i/>
          <w:color w:val="231F20"/>
          <w:w w:val="95"/>
          <w:sz w:val="18"/>
        </w:rPr>
        <w:t>Cương</w:t>
      </w:r>
      <w:r>
        <w:rPr>
          <w:rFonts w:ascii="Palatino Linotype" w:hAnsi="Palatino Linotype"/>
          <w:i/>
          <w:color w:val="231F20"/>
          <w:spacing w:val="-2"/>
          <w:sz w:val="18"/>
        </w:rPr>
        <w:t xml:space="preserve"> </w:t>
      </w:r>
      <w:r>
        <w:rPr>
          <w:rFonts w:ascii="Palatino Linotype" w:hAnsi="Palatino Linotype"/>
          <w:i/>
          <w:color w:val="231F20"/>
          <w:w w:val="95"/>
          <w:sz w:val="18"/>
        </w:rPr>
        <w:t>Mục</w:t>
      </w:r>
      <w:r>
        <w:rPr>
          <w:color w:val="231F20"/>
          <w:w w:val="95"/>
          <w:sz w:val="18"/>
        </w:rPr>
        <w:t>,</w:t>
      </w:r>
      <w:r>
        <w:rPr>
          <w:color w:val="231F20"/>
          <w:spacing w:val="-2"/>
          <w:sz w:val="18"/>
        </w:rPr>
        <w:t xml:space="preserve"> </w:t>
      </w:r>
      <w:r>
        <w:rPr>
          <w:color w:val="231F20"/>
          <w:w w:val="95"/>
          <w:sz w:val="18"/>
        </w:rPr>
        <w:t>pp.</w:t>
      </w:r>
      <w:r>
        <w:rPr>
          <w:color w:val="231F20"/>
          <w:spacing w:val="-2"/>
          <w:sz w:val="18"/>
        </w:rPr>
        <w:t xml:space="preserve"> </w:t>
      </w:r>
      <w:r>
        <w:rPr>
          <w:color w:val="231F20"/>
          <w:spacing w:val="-2"/>
          <w:w w:val="95"/>
          <w:sz w:val="18"/>
        </w:rPr>
        <w:t>24–5.</w:t>
      </w:r>
    </w:p>
    <w:p w:rsidR="009E0961" w:rsidRDefault="00183599">
      <w:pPr>
        <w:pStyle w:val="ListParagraph"/>
        <w:numPr>
          <w:ilvl w:val="0"/>
          <w:numId w:val="40"/>
        </w:numPr>
        <w:tabs>
          <w:tab w:val="left" w:pos="1758"/>
        </w:tabs>
        <w:spacing w:line="220" w:lineRule="auto"/>
        <w:ind w:right="816"/>
        <w:rPr>
          <w:sz w:val="18"/>
        </w:rPr>
      </w:pPr>
      <w:r>
        <w:rPr>
          <w:color w:val="231F20"/>
          <w:spacing w:val="-2"/>
          <w:sz w:val="18"/>
        </w:rPr>
        <w:t>Taylor,</w:t>
      </w:r>
      <w:r>
        <w:rPr>
          <w:color w:val="231F20"/>
          <w:spacing w:val="-10"/>
          <w:sz w:val="18"/>
        </w:rPr>
        <w:t xml:space="preserve"> </w:t>
      </w:r>
      <w:r>
        <w:rPr>
          <w:rFonts w:ascii="Palatino Linotype" w:hAnsi="Palatino Linotype"/>
          <w:i/>
          <w:color w:val="231F20"/>
          <w:spacing w:val="-2"/>
          <w:sz w:val="18"/>
        </w:rPr>
        <w:t>The</w:t>
      </w:r>
      <w:r>
        <w:rPr>
          <w:rFonts w:ascii="Palatino Linotype" w:hAnsi="Palatino Linotype"/>
          <w:i/>
          <w:color w:val="231F20"/>
          <w:spacing w:val="-9"/>
          <w:sz w:val="18"/>
        </w:rPr>
        <w:t xml:space="preserve"> </w:t>
      </w:r>
      <w:r>
        <w:rPr>
          <w:rFonts w:ascii="Palatino Linotype" w:hAnsi="Palatino Linotype"/>
          <w:i/>
          <w:color w:val="231F20"/>
          <w:spacing w:val="-2"/>
          <w:sz w:val="18"/>
        </w:rPr>
        <w:t>Birth</w:t>
      </w:r>
      <w:r>
        <w:rPr>
          <w:rFonts w:ascii="Palatino Linotype" w:hAnsi="Palatino Linotype"/>
          <w:i/>
          <w:color w:val="231F20"/>
          <w:spacing w:val="-9"/>
          <w:sz w:val="18"/>
        </w:rPr>
        <w:t xml:space="preserve"> </w:t>
      </w:r>
      <w:r>
        <w:rPr>
          <w:rFonts w:ascii="Palatino Linotype" w:hAnsi="Palatino Linotype"/>
          <w:i/>
          <w:color w:val="231F20"/>
          <w:spacing w:val="-2"/>
          <w:sz w:val="18"/>
        </w:rPr>
        <w:t>of</w:t>
      </w:r>
      <w:r>
        <w:rPr>
          <w:rFonts w:ascii="Palatino Linotype" w:hAnsi="Palatino Linotype"/>
          <w:i/>
          <w:color w:val="231F20"/>
          <w:spacing w:val="-9"/>
          <w:sz w:val="18"/>
        </w:rPr>
        <w:t xml:space="preserve"> </w:t>
      </w:r>
      <w:r>
        <w:rPr>
          <w:rFonts w:ascii="Palatino Linotype" w:hAnsi="Palatino Linotype"/>
          <w:i/>
          <w:color w:val="231F20"/>
          <w:spacing w:val="-2"/>
          <w:sz w:val="18"/>
        </w:rPr>
        <w:t>Vietnam</w:t>
      </w:r>
      <w:r>
        <w:rPr>
          <w:color w:val="231F20"/>
          <w:spacing w:val="-2"/>
          <w:sz w:val="18"/>
        </w:rPr>
        <w:t>,</w:t>
      </w:r>
      <w:r>
        <w:rPr>
          <w:color w:val="231F20"/>
          <w:spacing w:val="-10"/>
          <w:sz w:val="18"/>
        </w:rPr>
        <w:t xml:space="preserve"> </w:t>
      </w:r>
      <w:r>
        <w:rPr>
          <w:color w:val="231F20"/>
          <w:spacing w:val="-2"/>
          <w:sz w:val="18"/>
        </w:rPr>
        <w:t>p.</w:t>
      </w:r>
      <w:r>
        <w:rPr>
          <w:color w:val="231F20"/>
          <w:spacing w:val="-9"/>
          <w:sz w:val="18"/>
        </w:rPr>
        <w:t xml:space="preserve"> </w:t>
      </w:r>
      <w:r>
        <w:rPr>
          <w:color w:val="231F20"/>
          <w:spacing w:val="-2"/>
          <w:sz w:val="18"/>
        </w:rPr>
        <w:t>46;</w:t>
      </w:r>
      <w:r>
        <w:rPr>
          <w:color w:val="231F20"/>
          <w:spacing w:val="-9"/>
          <w:sz w:val="18"/>
        </w:rPr>
        <w:t xml:space="preserve"> </w:t>
      </w:r>
      <w:r>
        <w:rPr>
          <w:color w:val="231F20"/>
          <w:spacing w:val="-2"/>
          <w:sz w:val="18"/>
        </w:rPr>
        <w:t>Đào</w:t>
      </w:r>
      <w:r>
        <w:rPr>
          <w:color w:val="231F20"/>
          <w:spacing w:val="-9"/>
          <w:sz w:val="18"/>
        </w:rPr>
        <w:t xml:space="preserve"> </w:t>
      </w:r>
      <w:r>
        <w:rPr>
          <w:color w:val="231F20"/>
          <w:spacing w:val="-2"/>
          <w:sz w:val="18"/>
        </w:rPr>
        <w:t>Duy</w:t>
      </w:r>
      <w:r>
        <w:rPr>
          <w:color w:val="231F20"/>
          <w:spacing w:val="-10"/>
          <w:sz w:val="18"/>
        </w:rPr>
        <w:t xml:space="preserve"> </w:t>
      </w:r>
      <w:r>
        <w:rPr>
          <w:color w:val="231F20"/>
          <w:spacing w:val="-2"/>
          <w:sz w:val="18"/>
        </w:rPr>
        <w:t>Anh,</w:t>
      </w:r>
      <w:r>
        <w:rPr>
          <w:color w:val="231F20"/>
          <w:spacing w:val="-9"/>
          <w:sz w:val="18"/>
        </w:rPr>
        <w:t xml:space="preserve"> </w:t>
      </w:r>
      <w:r>
        <w:rPr>
          <w:rFonts w:ascii="Palatino Linotype" w:hAnsi="Palatino Linotype"/>
          <w:i/>
          <w:color w:val="231F20"/>
          <w:spacing w:val="-2"/>
          <w:sz w:val="18"/>
        </w:rPr>
        <w:t>Lịch</w:t>
      </w:r>
      <w:r>
        <w:rPr>
          <w:rFonts w:ascii="Palatino Linotype" w:hAnsi="Palatino Linotype"/>
          <w:i/>
          <w:color w:val="231F20"/>
          <w:spacing w:val="-9"/>
          <w:sz w:val="18"/>
        </w:rPr>
        <w:t xml:space="preserve"> </w:t>
      </w:r>
      <w:r>
        <w:rPr>
          <w:rFonts w:ascii="Palatino Linotype" w:hAnsi="Palatino Linotype"/>
          <w:i/>
          <w:color w:val="231F20"/>
          <w:spacing w:val="-2"/>
          <w:sz w:val="18"/>
        </w:rPr>
        <w:t>Sử</w:t>
      </w:r>
      <w:r>
        <w:rPr>
          <w:rFonts w:ascii="Palatino Linotype" w:hAnsi="Palatino Linotype"/>
          <w:i/>
          <w:color w:val="231F20"/>
          <w:spacing w:val="-9"/>
          <w:sz w:val="18"/>
        </w:rPr>
        <w:t xml:space="preserve"> </w:t>
      </w:r>
      <w:r>
        <w:rPr>
          <w:rFonts w:ascii="Palatino Linotype" w:hAnsi="Palatino Linotype"/>
          <w:i/>
          <w:color w:val="231F20"/>
          <w:spacing w:val="-2"/>
          <w:sz w:val="18"/>
        </w:rPr>
        <w:t>Việt</w:t>
      </w:r>
      <w:r>
        <w:rPr>
          <w:rFonts w:ascii="Palatino Linotype" w:hAnsi="Palatino Linotype"/>
          <w:i/>
          <w:color w:val="231F20"/>
          <w:spacing w:val="-10"/>
          <w:sz w:val="18"/>
        </w:rPr>
        <w:t xml:space="preserve"> </w:t>
      </w:r>
      <w:r>
        <w:rPr>
          <w:rFonts w:ascii="Palatino Linotype" w:hAnsi="Palatino Linotype"/>
          <w:i/>
          <w:color w:val="231F20"/>
          <w:spacing w:val="-2"/>
          <w:sz w:val="18"/>
        </w:rPr>
        <w:t>Nam:</w:t>
      </w:r>
      <w:r>
        <w:rPr>
          <w:rFonts w:ascii="Palatino Linotype" w:hAnsi="Palatino Linotype"/>
          <w:i/>
          <w:color w:val="231F20"/>
          <w:spacing w:val="-9"/>
          <w:sz w:val="18"/>
        </w:rPr>
        <w:t xml:space="preserve"> </w:t>
      </w:r>
      <w:r>
        <w:rPr>
          <w:rFonts w:ascii="Palatino Linotype" w:hAnsi="Palatino Linotype"/>
          <w:i/>
          <w:color w:val="231F20"/>
          <w:spacing w:val="-2"/>
          <w:sz w:val="18"/>
        </w:rPr>
        <w:t>từ</w:t>
      </w:r>
      <w:r>
        <w:rPr>
          <w:rFonts w:ascii="Palatino Linotype" w:hAnsi="Palatino Linotype"/>
          <w:i/>
          <w:color w:val="231F20"/>
          <w:spacing w:val="-9"/>
          <w:sz w:val="18"/>
        </w:rPr>
        <w:t xml:space="preserve"> </w:t>
      </w:r>
      <w:r>
        <w:rPr>
          <w:rFonts w:ascii="Palatino Linotype" w:hAnsi="Palatino Linotype"/>
          <w:i/>
          <w:color w:val="231F20"/>
          <w:spacing w:val="-2"/>
          <w:sz w:val="18"/>
        </w:rPr>
        <w:t xml:space="preserve">nguồn </w:t>
      </w:r>
      <w:r>
        <w:rPr>
          <w:rFonts w:ascii="Palatino Linotype" w:hAnsi="Palatino Linotype"/>
          <w:i/>
          <w:color w:val="231F20"/>
          <w:sz w:val="18"/>
        </w:rPr>
        <w:t xml:space="preserve">gốc đến thế kỷ </w:t>
      </w:r>
      <w:r>
        <w:rPr>
          <w:rFonts w:ascii="Palatino Linotype" w:hAnsi="Palatino Linotype"/>
          <w:i/>
          <w:smallCaps/>
          <w:color w:val="231F20"/>
          <w:sz w:val="18"/>
        </w:rPr>
        <w:t>xix</w:t>
      </w:r>
      <w:r>
        <w:rPr>
          <w:rFonts w:ascii="Palatino Linotype" w:hAnsi="Palatino Linotype"/>
          <w:i/>
          <w:color w:val="231F20"/>
          <w:sz w:val="18"/>
        </w:rPr>
        <w:t xml:space="preserve"> </w:t>
      </w:r>
      <w:r>
        <w:rPr>
          <w:color w:val="231F20"/>
          <w:sz w:val="18"/>
        </w:rPr>
        <w:t>(Hanoi, 2002), p. 109.</w:t>
      </w:r>
    </w:p>
    <w:p w:rsidR="009E0961" w:rsidRDefault="00183599">
      <w:pPr>
        <w:pStyle w:val="ListParagraph"/>
        <w:numPr>
          <w:ilvl w:val="0"/>
          <w:numId w:val="40"/>
        </w:numPr>
        <w:tabs>
          <w:tab w:val="left" w:pos="1758"/>
        </w:tabs>
        <w:spacing w:line="227" w:lineRule="exact"/>
        <w:rPr>
          <w:sz w:val="18"/>
        </w:rPr>
      </w:pPr>
      <w:r>
        <w:rPr>
          <w:color w:val="231F20"/>
          <w:w w:val="95"/>
          <w:sz w:val="18"/>
        </w:rPr>
        <w:t>Lê</w:t>
      </w:r>
      <w:r>
        <w:rPr>
          <w:color w:val="231F20"/>
          <w:spacing w:val="-7"/>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Chí</w:t>
      </w:r>
      <w:r>
        <w:rPr>
          <w:rFonts w:ascii="Palatino Linotype" w:hAnsi="Palatino Linotype"/>
          <w:i/>
          <w:color w:val="231F20"/>
          <w:spacing w:val="-6"/>
          <w:w w:val="95"/>
          <w:sz w:val="18"/>
        </w:rPr>
        <w:t xml:space="preserve"> </w:t>
      </w:r>
      <w:r>
        <w:rPr>
          <w:rFonts w:ascii="Palatino Linotype" w:hAnsi="Palatino Linotype"/>
          <w:i/>
          <w:color w:val="231F20"/>
          <w:w w:val="95"/>
          <w:sz w:val="18"/>
        </w:rPr>
        <w:t>Lược</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5"/>
          <w:w w:val="95"/>
          <w:sz w:val="18"/>
        </w:rPr>
        <w:t>15.</w:t>
      </w:r>
    </w:p>
    <w:p w:rsidR="009E0961" w:rsidRDefault="00183599">
      <w:pPr>
        <w:spacing w:line="205" w:lineRule="exact"/>
        <w:ind w:left="1482"/>
        <w:rPr>
          <w:sz w:val="18"/>
        </w:rPr>
      </w:pPr>
      <w:r>
        <w:rPr>
          <w:color w:val="231F20"/>
          <w:sz w:val="18"/>
        </w:rPr>
        <w:t>17</w:t>
      </w:r>
      <w:r>
        <w:rPr>
          <w:color w:val="231F20"/>
          <w:spacing w:val="38"/>
          <w:sz w:val="18"/>
        </w:rPr>
        <w:t xml:space="preserve"> </w:t>
      </w:r>
      <w:r>
        <w:rPr>
          <w:color w:val="231F20"/>
          <w:sz w:val="18"/>
        </w:rPr>
        <w:t>Maspéro</w:t>
      </w:r>
      <w:r>
        <w:rPr>
          <w:color w:val="231F20"/>
          <w:spacing w:val="-11"/>
          <w:sz w:val="18"/>
        </w:rPr>
        <w:t xml:space="preserve"> </w:t>
      </w:r>
      <w:r>
        <w:rPr>
          <w:color w:val="231F20"/>
          <w:sz w:val="18"/>
        </w:rPr>
        <w:t>(1916),</w:t>
      </w:r>
      <w:r>
        <w:rPr>
          <w:color w:val="231F20"/>
          <w:spacing w:val="-12"/>
          <w:sz w:val="18"/>
        </w:rPr>
        <w:t xml:space="preserve"> </w:t>
      </w:r>
      <w:r>
        <w:rPr>
          <w:color w:val="231F20"/>
          <w:sz w:val="18"/>
        </w:rPr>
        <w:t>p.</w:t>
      </w:r>
      <w:r>
        <w:rPr>
          <w:color w:val="231F20"/>
          <w:spacing w:val="-11"/>
          <w:sz w:val="18"/>
        </w:rPr>
        <w:t xml:space="preserve"> </w:t>
      </w:r>
      <w:r>
        <w:rPr>
          <w:color w:val="231F20"/>
          <w:spacing w:val="-5"/>
          <w:sz w:val="18"/>
        </w:rPr>
        <w:t>27.</w:t>
      </w:r>
    </w:p>
    <w:p w:rsidR="009E0961" w:rsidRDefault="00183599">
      <w:pPr>
        <w:pStyle w:val="ListParagraph"/>
        <w:numPr>
          <w:ilvl w:val="0"/>
          <w:numId w:val="39"/>
        </w:numPr>
        <w:tabs>
          <w:tab w:val="left" w:pos="1758"/>
        </w:tabs>
        <w:spacing w:line="230" w:lineRule="exact"/>
        <w:rPr>
          <w:sz w:val="18"/>
        </w:rPr>
      </w:pPr>
      <w:r>
        <w:rPr>
          <w:color w:val="231F20"/>
          <w:spacing w:val="-4"/>
          <w:sz w:val="18"/>
        </w:rPr>
        <w:t>Taylor,</w:t>
      </w:r>
      <w:r>
        <w:rPr>
          <w:color w:val="231F20"/>
          <w:spacing w:val="-2"/>
          <w:sz w:val="18"/>
        </w:rPr>
        <w:t xml:space="preserve"> </w:t>
      </w:r>
      <w:r>
        <w:rPr>
          <w:rFonts w:ascii="Palatino Linotype"/>
          <w:i/>
          <w:color w:val="231F20"/>
          <w:spacing w:val="-4"/>
          <w:sz w:val="18"/>
        </w:rPr>
        <w:t>The</w:t>
      </w:r>
      <w:r>
        <w:rPr>
          <w:rFonts w:ascii="Palatino Linotype"/>
          <w:i/>
          <w:color w:val="231F20"/>
          <w:spacing w:val="-1"/>
          <w:sz w:val="18"/>
        </w:rPr>
        <w:t xml:space="preserve"> </w:t>
      </w:r>
      <w:r>
        <w:rPr>
          <w:rFonts w:ascii="Palatino Linotype"/>
          <w:i/>
          <w:color w:val="231F20"/>
          <w:spacing w:val="-4"/>
          <w:sz w:val="18"/>
        </w:rPr>
        <w:t>Birth</w:t>
      </w:r>
      <w:r>
        <w:rPr>
          <w:rFonts w:ascii="Palatino Linotype"/>
          <w:i/>
          <w:color w:val="231F20"/>
          <w:spacing w:val="-1"/>
          <w:sz w:val="18"/>
        </w:rPr>
        <w:t xml:space="preserve"> </w:t>
      </w:r>
      <w:r>
        <w:rPr>
          <w:rFonts w:ascii="Palatino Linotype"/>
          <w:i/>
          <w:color w:val="231F20"/>
          <w:spacing w:val="-4"/>
          <w:sz w:val="18"/>
        </w:rPr>
        <w:t>of</w:t>
      </w:r>
      <w:r>
        <w:rPr>
          <w:rFonts w:ascii="Palatino Linotype"/>
          <w:i/>
          <w:color w:val="231F20"/>
          <w:spacing w:val="-2"/>
          <w:sz w:val="18"/>
        </w:rPr>
        <w:t xml:space="preserve"> </w:t>
      </w:r>
      <w:r>
        <w:rPr>
          <w:rFonts w:ascii="Palatino Linotype"/>
          <w:i/>
          <w:color w:val="231F20"/>
          <w:spacing w:val="-4"/>
          <w:sz w:val="18"/>
        </w:rPr>
        <w:t>Vietnam</w:t>
      </w:r>
      <w:r>
        <w:rPr>
          <w:color w:val="231F20"/>
          <w:spacing w:val="-4"/>
          <w:sz w:val="18"/>
        </w:rPr>
        <w:t>,</w:t>
      </w:r>
      <w:r>
        <w:rPr>
          <w:color w:val="231F20"/>
          <w:spacing w:val="-1"/>
          <w:sz w:val="18"/>
        </w:rPr>
        <w:t xml:space="preserve"> </w:t>
      </w:r>
      <w:r>
        <w:rPr>
          <w:color w:val="231F20"/>
          <w:spacing w:val="-4"/>
          <w:sz w:val="18"/>
        </w:rPr>
        <w:t>p.</w:t>
      </w:r>
      <w:r>
        <w:rPr>
          <w:color w:val="231F20"/>
          <w:spacing w:val="-2"/>
          <w:sz w:val="18"/>
        </w:rPr>
        <w:t xml:space="preserve"> </w:t>
      </w:r>
      <w:r>
        <w:rPr>
          <w:color w:val="231F20"/>
          <w:spacing w:val="-5"/>
          <w:sz w:val="18"/>
        </w:rPr>
        <w:t>60.</w:t>
      </w:r>
    </w:p>
    <w:p w:rsidR="009E0961" w:rsidRDefault="00183599">
      <w:pPr>
        <w:pStyle w:val="ListParagraph"/>
        <w:numPr>
          <w:ilvl w:val="0"/>
          <w:numId w:val="39"/>
        </w:numPr>
        <w:tabs>
          <w:tab w:val="left" w:pos="1758"/>
        </w:tabs>
        <w:spacing w:line="240" w:lineRule="auto"/>
        <w:ind w:right="1370"/>
        <w:rPr>
          <w:sz w:val="18"/>
        </w:rPr>
      </w:pPr>
      <w:r>
        <w:rPr>
          <w:color w:val="231F20"/>
          <w:spacing w:val="-2"/>
          <w:sz w:val="18"/>
        </w:rPr>
        <w:t>G.</w:t>
      </w:r>
      <w:r>
        <w:rPr>
          <w:color w:val="231F20"/>
          <w:spacing w:val="-9"/>
          <w:sz w:val="18"/>
        </w:rPr>
        <w:t xml:space="preserve"> </w:t>
      </w:r>
      <w:r>
        <w:rPr>
          <w:color w:val="231F20"/>
          <w:spacing w:val="-2"/>
          <w:sz w:val="18"/>
        </w:rPr>
        <w:t>Coedès,</w:t>
      </w:r>
      <w:r>
        <w:rPr>
          <w:color w:val="231F20"/>
          <w:spacing w:val="-8"/>
          <w:sz w:val="18"/>
        </w:rPr>
        <w:t xml:space="preserve"> </w:t>
      </w:r>
      <w:r>
        <w:rPr>
          <w:rFonts w:ascii="Palatino Linotype" w:hAnsi="Palatino Linotype"/>
          <w:i/>
          <w:color w:val="231F20"/>
          <w:spacing w:val="-2"/>
          <w:sz w:val="18"/>
        </w:rPr>
        <w:t>The</w:t>
      </w:r>
      <w:r>
        <w:rPr>
          <w:rFonts w:ascii="Palatino Linotype" w:hAnsi="Palatino Linotype"/>
          <w:i/>
          <w:color w:val="231F20"/>
          <w:spacing w:val="-8"/>
          <w:sz w:val="18"/>
        </w:rPr>
        <w:t xml:space="preserve"> </w:t>
      </w:r>
      <w:r>
        <w:rPr>
          <w:rFonts w:ascii="Palatino Linotype" w:hAnsi="Palatino Linotype"/>
          <w:i/>
          <w:color w:val="231F20"/>
          <w:spacing w:val="-2"/>
          <w:sz w:val="18"/>
        </w:rPr>
        <w:t>Indianised</w:t>
      </w:r>
      <w:r>
        <w:rPr>
          <w:rFonts w:ascii="Palatino Linotype" w:hAnsi="Palatino Linotype"/>
          <w:i/>
          <w:color w:val="231F20"/>
          <w:spacing w:val="-8"/>
          <w:sz w:val="18"/>
        </w:rPr>
        <w:t xml:space="preserve"> </w:t>
      </w:r>
      <w:r>
        <w:rPr>
          <w:rFonts w:ascii="Palatino Linotype" w:hAnsi="Palatino Linotype"/>
          <w:i/>
          <w:color w:val="231F20"/>
          <w:spacing w:val="-2"/>
          <w:sz w:val="18"/>
        </w:rPr>
        <w:t>States</w:t>
      </w:r>
      <w:r>
        <w:rPr>
          <w:rFonts w:ascii="Palatino Linotype" w:hAnsi="Palatino Linotype"/>
          <w:i/>
          <w:color w:val="231F20"/>
          <w:spacing w:val="-8"/>
          <w:sz w:val="18"/>
        </w:rPr>
        <w:t xml:space="preserve"> </w:t>
      </w:r>
      <w:r>
        <w:rPr>
          <w:rFonts w:ascii="Palatino Linotype" w:hAnsi="Palatino Linotype"/>
          <w:i/>
          <w:color w:val="231F20"/>
          <w:spacing w:val="-2"/>
          <w:sz w:val="18"/>
        </w:rPr>
        <w:t>of</w:t>
      </w:r>
      <w:r>
        <w:rPr>
          <w:rFonts w:ascii="Palatino Linotype" w:hAnsi="Palatino Linotype"/>
          <w:i/>
          <w:color w:val="231F20"/>
          <w:spacing w:val="-8"/>
          <w:sz w:val="18"/>
        </w:rPr>
        <w:t xml:space="preserve"> </w:t>
      </w:r>
      <w:r>
        <w:rPr>
          <w:rFonts w:ascii="Palatino Linotype" w:hAnsi="Palatino Linotype"/>
          <w:i/>
          <w:color w:val="231F20"/>
          <w:spacing w:val="-2"/>
          <w:sz w:val="18"/>
        </w:rPr>
        <w:t>Southeast</w:t>
      </w:r>
      <w:r>
        <w:rPr>
          <w:rFonts w:ascii="Palatino Linotype" w:hAnsi="Palatino Linotype"/>
          <w:i/>
          <w:color w:val="231F20"/>
          <w:spacing w:val="-8"/>
          <w:sz w:val="18"/>
        </w:rPr>
        <w:t xml:space="preserve"> </w:t>
      </w:r>
      <w:r>
        <w:rPr>
          <w:rFonts w:ascii="Palatino Linotype" w:hAnsi="Palatino Linotype"/>
          <w:i/>
          <w:color w:val="231F20"/>
          <w:spacing w:val="-2"/>
          <w:sz w:val="18"/>
        </w:rPr>
        <w:t>Asia</w:t>
      </w:r>
      <w:r>
        <w:rPr>
          <w:color w:val="231F20"/>
          <w:spacing w:val="-2"/>
          <w:sz w:val="18"/>
        </w:rPr>
        <w:t>,</w:t>
      </w:r>
      <w:r>
        <w:rPr>
          <w:color w:val="231F20"/>
          <w:spacing w:val="-9"/>
          <w:sz w:val="18"/>
        </w:rPr>
        <w:t xml:space="preserve"> </w:t>
      </w:r>
      <w:r>
        <w:rPr>
          <w:color w:val="231F20"/>
          <w:spacing w:val="-2"/>
          <w:sz w:val="18"/>
        </w:rPr>
        <w:t>trans.</w:t>
      </w:r>
      <w:r>
        <w:rPr>
          <w:color w:val="231F20"/>
          <w:spacing w:val="-9"/>
          <w:sz w:val="18"/>
        </w:rPr>
        <w:t xml:space="preserve"> </w:t>
      </w:r>
      <w:r>
        <w:rPr>
          <w:color w:val="231F20"/>
          <w:spacing w:val="-2"/>
          <w:sz w:val="18"/>
        </w:rPr>
        <w:t>Susan</w:t>
      </w:r>
      <w:r>
        <w:rPr>
          <w:color w:val="231F20"/>
          <w:spacing w:val="-9"/>
          <w:sz w:val="18"/>
        </w:rPr>
        <w:t xml:space="preserve"> </w:t>
      </w:r>
      <w:r>
        <w:rPr>
          <w:color w:val="231F20"/>
          <w:spacing w:val="-2"/>
          <w:sz w:val="18"/>
        </w:rPr>
        <w:t xml:space="preserve">Brown </w:t>
      </w:r>
      <w:r>
        <w:rPr>
          <w:color w:val="231F20"/>
          <w:sz w:val="18"/>
        </w:rPr>
        <w:t>Cowing (Honolulu, 1968), p. 60.</w:t>
      </w:r>
    </w:p>
    <w:p w:rsidR="009E0961" w:rsidRDefault="00183599">
      <w:pPr>
        <w:pStyle w:val="ListParagraph"/>
        <w:numPr>
          <w:ilvl w:val="0"/>
          <w:numId w:val="39"/>
        </w:numPr>
        <w:tabs>
          <w:tab w:val="left" w:pos="1758"/>
        </w:tabs>
        <w:spacing w:line="229" w:lineRule="exact"/>
        <w:rPr>
          <w:sz w:val="18"/>
        </w:rPr>
      </w:pPr>
      <w:r>
        <w:rPr>
          <w:color w:val="231F20"/>
          <w:spacing w:val="-4"/>
          <w:sz w:val="18"/>
        </w:rPr>
        <w:t>Taylor,</w:t>
      </w:r>
      <w:r>
        <w:rPr>
          <w:color w:val="231F20"/>
          <w:spacing w:val="-2"/>
          <w:sz w:val="18"/>
        </w:rPr>
        <w:t xml:space="preserve"> </w:t>
      </w:r>
      <w:r>
        <w:rPr>
          <w:rFonts w:ascii="Palatino Linotype"/>
          <w:i/>
          <w:color w:val="231F20"/>
          <w:spacing w:val="-4"/>
          <w:sz w:val="18"/>
        </w:rPr>
        <w:t>The</w:t>
      </w:r>
      <w:r>
        <w:rPr>
          <w:rFonts w:ascii="Palatino Linotype"/>
          <w:i/>
          <w:color w:val="231F20"/>
          <w:spacing w:val="-1"/>
          <w:sz w:val="18"/>
        </w:rPr>
        <w:t xml:space="preserve"> </w:t>
      </w:r>
      <w:r>
        <w:rPr>
          <w:rFonts w:ascii="Palatino Linotype"/>
          <w:i/>
          <w:color w:val="231F20"/>
          <w:spacing w:val="-4"/>
          <w:sz w:val="18"/>
        </w:rPr>
        <w:t>Birth</w:t>
      </w:r>
      <w:r>
        <w:rPr>
          <w:rFonts w:ascii="Palatino Linotype"/>
          <w:i/>
          <w:color w:val="231F20"/>
          <w:spacing w:val="-1"/>
          <w:sz w:val="18"/>
        </w:rPr>
        <w:t xml:space="preserve"> </w:t>
      </w:r>
      <w:r>
        <w:rPr>
          <w:rFonts w:ascii="Palatino Linotype"/>
          <w:i/>
          <w:color w:val="231F20"/>
          <w:spacing w:val="-4"/>
          <w:sz w:val="18"/>
        </w:rPr>
        <w:t>of</w:t>
      </w:r>
      <w:r>
        <w:rPr>
          <w:rFonts w:ascii="Palatino Linotype"/>
          <w:i/>
          <w:color w:val="231F20"/>
          <w:spacing w:val="-2"/>
          <w:sz w:val="18"/>
        </w:rPr>
        <w:t xml:space="preserve"> </w:t>
      </w:r>
      <w:r>
        <w:rPr>
          <w:rFonts w:ascii="Palatino Linotype"/>
          <w:i/>
          <w:color w:val="231F20"/>
          <w:spacing w:val="-4"/>
          <w:sz w:val="18"/>
        </w:rPr>
        <w:t>Vietnam</w:t>
      </w:r>
      <w:r>
        <w:rPr>
          <w:color w:val="231F20"/>
          <w:spacing w:val="-4"/>
          <w:sz w:val="18"/>
        </w:rPr>
        <w:t>,</w:t>
      </w:r>
      <w:r>
        <w:rPr>
          <w:color w:val="231F20"/>
          <w:spacing w:val="-1"/>
          <w:sz w:val="18"/>
        </w:rPr>
        <w:t xml:space="preserve"> </w:t>
      </w:r>
      <w:r>
        <w:rPr>
          <w:color w:val="231F20"/>
          <w:spacing w:val="-4"/>
          <w:sz w:val="18"/>
        </w:rPr>
        <w:t>p.</w:t>
      </w:r>
      <w:r>
        <w:rPr>
          <w:color w:val="231F20"/>
          <w:spacing w:val="-2"/>
          <w:sz w:val="18"/>
        </w:rPr>
        <w:t xml:space="preserve"> </w:t>
      </w:r>
      <w:r>
        <w:rPr>
          <w:color w:val="231F20"/>
          <w:spacing w:val="-5"/>
          <w:sz w:val="18"/>
        </w:rPr>
        <w:t>60.</w:t>
      </w:r>
    </w:p>
    <w:p w:rsidR="009E0961" w:rsidRDefault="00183599">
      <w:pPr>
        <w:pStyle w:val="ListParagraph"/>
        <w:numPr>
          <w:ilvl w:val="0"/>
          <w:numId w:val="39"/>
        </w:numPr>
        <w:tabs>
          <w:tab w:val="left" w:pos="1758"/>
        </w:tabs>
        <w:spacing w:line="220" w:lineRule="auto"/>
        <w:ind w:right="1140"/>
        <w:rPr>
          <w:sz w:val="18"/>
        </w:rPr>
      </w:pPr>
      <w:r>
        <w:rPr>
          <w:color w:val="231F20"/>
          <w:sz w:val="18"/>
        </w:rPr>
        <w:t>S.</w:t>
      </w:r>
      <w:r>
        <w:rPr>
          <w:color w:val="231F20"/>
          <w:spacing w:val="-12"/>
          <w:sz w:val="18"/>
        </w:rPr>
        <w:t xml:space="preserve"> </w:t>
      </w:r>
      <w:r>
        <w:rPr>
          <w:color w:val="231F20"/>
          <w:sz w:val="18"/>
        </w:rPr>
        <w:t>O’</w:t>
      </w:r>
      <w:r>
        <w:rPr>
          <w:color w:val="231F20"/>
          <w:spacing w:val="-11"/>
          <w:sz w:val="18"/>
        </w:rPr>
        <w:t xml:space="preserve"> </w:t>
      </w:r>
      <w:r>
        <w:rPr>
          <w:color w:val="231F20"/>
          <w:sz w:val="18"/>
        </w:rPr>
        <w:t>Harrow,</w:t>
      </w:r>
      <w:r>
        <w:rPr>
          <w:color w:val="231F20"/>
          <w:spacing w:val="-11"/>
          <w:sz w:val="18"/>
        </w:rPr>
        <w:t xml:space="preserve"> </w:t>
      </w:r>
      <w:r>
        <w:rPr>
          <w:color w:val="231F20"/>
          <w:sz w:val="18"/>
        </w:rPr>
        <w:t>‘Men</w:t>
      </w:r>
      <w:r>
        <w:rPr>
          <w:color w:val="231F20"/>
          <w:spacing w:val="-11"/>
          <w:sz w:val="18"/>
        </w:rPr>
        <w:t xml:space="preserve"> </w:t>
      </w:r>
      <w:r>
        <w:rPr>
          <w:color w:val="231F20"/>
          <w:sz w:val="18"/>
        </w:rPr>
        <w:t>of</w:t>
      </w:r>
      <w:r>
        <w:rPr>
          <w:color w:val="231F20"/>
          <w:spacing w:val="-12"/>
          <w:sz w:val="18"/>
        </w:rPr>
        <w:t xml:space="preserve"> </w:t>
      </w:r>
      <w:r>
        <w:rPr>
          <w:color w:val="231F20"/>
          <w:sz w:val="18"/>
        </w:rPr>
        <w:t>Hu,</w:t>
      </w:r>
      <w:r>
        <w:rPr>
          <w:color w:val="231F20"/>
          <w:spacing w:val="-11"/>
          <w:sz w:val="18"/>
        </w:rPr>
        <w:t xml:space="preserve"> </w:t>
      </w:r>
      <w:r>
        <w:rPr>
          <w:color w:val="231F20"/>
          <w:sz w:val="18"/>
        </w:rPr>
        <w:t>Men</w:t>
      </w:r>
      <w:r>
        <w:rPr>
          <w:color w:val="231F20"/>
          <w:spacing w:val="-11"/>
          <w:sz w:val="18"/>
        </w:rPr>
        <w:t xml:space="preserve"> </w:t>
      </w:r>
      <w:r>
        <w:rPr>
          <w:color w:val="231F20"/>
          <w:sz w:val="18"/>
        </w:rPr>
        <w:t>of</w:t>
      </w:r>
      <w:r>
        <w:rPr>
          <w:color w:val="231F20"/>
          <w:spacing w:val="-11"/>
          <w:sz w:val="18"/>
        </w:rPr>
        <w:t xml:space="preserve"> </w:t>
      </w:r>
      <w:r>
        <w:rPr>
          <w:color w:val="231F20"/>
          <w:sz w:val="18"/>
        </w:rPr>
        <w:t>Han,</w:t>
      </w:r>
      <w:r>
        <w:rPr>
          <w:color w:val="231F20"/>
          <w:spacing w:val="-12"/>
          <w:sz w:val="18"/>
        </w:rPr>
        <w:t xml:space="preserve"> </w:t>
      </w:r>
      <w:r>
        <w:rPr>
          <w:color w:val="231F20"/>
          <w:sz w:val="18"/>
        </w:rPr>
        <w:t>Men</w:t>
      </w:r>
      <w:r>
        <w:rPr>
          <w:color w:val="231F20"/>
          <w:spacing w:val="-11"/>
          <w:sz w:val="18"/>
        </w:rPr>
        <w:t xml:space="preserve"> </w:t>
      </w:r>
      <w:r>
        <w:rPr>
          <w:color w:val="231F20"/>
          <w:sz w:val="18"/>
        </w:rPr>
        <w:t>of</w:t>
      </w:r>
      <w:r>
        <w:rPr>
          <w:color w:val="231F20"/>
          <w:spacing w:val="-11"/>
          <w:sz w:val="18"/>
        </w:rPr>
        <w:t xml:space="preserve"> </w:t>
      </w:r>
      <w:r>
        <w:rPr>
          <w:color w:val="231F20"/>
          <w:sz w:val="18"/>
        </w:rPr>
        <w:t>the</w:t>
      </w:r>
      <w:r>
        <w:rPr>
          <w:color w:val="231F20"/>
          <w:spacing w:val="-11"/>
          <w:sz w:val="18"/>
        </w:rPr>
        <w:t xml:space="preserve"> </w:t>
      </w:r>
      <w:r>
        <w:rPr>
          <w:color w:val="231F20"/>
          <w:sz w:val="18"/>
        </w:rPr>
        <w:t>Hundred</w:t>
      </w:r>
      <w:r>
        <w:rPr>
          <w:color w:val="231F20"/>
          <w:spacing w:val="-12"/>
          <w:sz w:val="18"/>
        </w:rPr>
        <w:t xml:space="preserve"> </w:t>
      </w:r>
      <w:r>
        <w:rPr>
          <w:color w:val="231F20"/>
          <w:sz w:val="18"/>
        </w:rPr>
        <w:t>Man’,</w:t>
      </w:r>
      <w:r>
        <w:rPr>
          <w:color w:val="231F20"/>
          <w:spacing w:val="-11"/>
          <w:sz w:val="18"/>
        </w:rPr>
        <w:t xml:space="preserve"> </w:t>
      </w:r>
      <w:r>
        <w:rPr>
          <w:rFonts w:ascii="Palatino Linotype" w:hAnsi="Palatino Linotype"/>
          <w:i/>
          <w:smallCaps/>
          <w:color w:val="231F20"/>
          <w:sz w:val="18"/>
        </w:rPr>
        <w:t>befe</w:t>
      </w:r>
      <w:r>
        <w:rPr>
          <w:rFonts w:ascii="Palatino Linotype" w:hAnsi="Palatino Linotype"/>
          <w:i/>
          <w:color w:val="231F20"/>
          <w:sz w:val="18"/>
        </w:rPr>
        <w:t>o</w:t>
      </w:r>
      <w:r>
        <w:rPr>
          <w:color w:val="231F20"/>
          <w:sz w:val="18"/>
        </w:rPr>
        <w:t xml:space="preserve">, </w:t>
      </w:r>
      <w:r>
        <w:rPr>
          <w:smallCaps/>
          <w:color w:val="231F20"/>
          <w:sz w:val="18"/>
        </w:rPr>
        <w:t>lxx</w:t>
      </w:r>
      <w:r>
        <w:rPr>
          <w:color w:val="231F20"/>
          <w:sz w:val="18"/>
        </w:rPr>
        <w:t>v,</w:t>
      </w:r>
      <w:r>
        <w:rPr>
          <w:color w:val="231F20"/>
          <w:spacing w:val="-3"/>
          <w:sz w:val="18"/>
        </w:rPr>
        <w:t xml:space="preserve"> </w:t>
      </w:r>
      <w:r>
        <w:rPr>
          <w:color w:val="231F20"/>
          <w:sz w:val="18"/>
        </w:rPr>
        <w:t>n.</w:t>
      </w:r>
      <w:r>
        <w:rPr>
          <w:color w:val="231F20"/>
          <w:spacing w:val="-3"/>
          <w:sz w:val="18"/>
        </w:rPr>
        <w:t xml:space="preserve"> </w:t>
      </w:r>
      <w:r>
        <w:rPr>
          <w:color w:val="231F20"/>
          <w:sz w:val="18"/>
        </w:rPr>
        <w:t>75</w:t>
      </w:r>
      <w:r>
        <w:rPr>
          <w:color w:val="231F20"/>
          <w:spacing w:val="-3"/>
          <w:sz w:val="18"/>
        </w:rPr>
        <w:t xml:space="preserve"> </w:t>
      </w:r>
      <w:r>
        <w:rPr>
          <w:color w:val="231F20"/>
          <w:sz w:val="18"/>
        </w:rPr>
        <w:t>(1986),</w:t>
      </w:r>
      <w:r>
        <w:rPr>
          <w:color w:val="231F20"/>
          <w:spacing w:val="-3"/>
          <w:sz w:val="18"/>
        </w:rPr>
        <w:t xml:space="preserve"> </w:t>
      </w:r>
      <w:r>
        <w:rPr>
          <w:color w:val="231F20"/>
          <w:sz w:val="18"/>
        </w:rPr>
        <w:t>pp.</w:t>
      </w:r>
      <w:r>
        <w:rPr>
          <w:color w:val="231F20"/>
          <w:spacing w:val="-3"/>
          <w:sz w:val="18"/>
        </w:rPr>
        <w:t xml:space="preserve"> </w:t>
      </w:r>
      <w:r>
        <w:rPr>
          <w:color w:val="231F20"/>
          <w:sz w:val="18"/>
        </w:rPr>
        <w:t>252–3;</w:t>
      </w:r>
      <w:r>
        <w:rPr>
          <w:color w:val="231F20"/>
          <w:spacing w:val="-3"/>
          <w:sz w:val="18"/>
        </w:rPr>
        <w:t xml:space="preserve"> </w:t>
      </w:r>
      <w:r>
        <w:rPr>
          <w:color w:val="231F20"/>
          <w:sz w:val="18"/>
        </w:rPr>
        <w:t>Taylor,</w:t>
      </w:r>
      <w:r>
        <w:rPr>
          <w:color w:val="231F20"/>
          <w:spacing w:val="-1"/>
          <w:sz w:val="18"/>
        </w:rPr>
        <w:t xml:space="preserve"> </w:t>
      </w:r>
      <w:r>
        <w:rPr>
          <w:rFonts w:ascii="Palatino Linotype" w:hAnsi="Palatino Linotype"/>
          <w:i/>
          <w:color w:val="231F20"/>
          <w:sz w:val="18"/>
        </w:rPr>
        <w:t>The</w:t>
      </w:r>
      <w:r>
        <w:rPr>
          <w:rFonts w:ascii="Palatino Linotype" w:hAnsi="Palatino Linotype"/>
          <w:i/>
          <w:color w:val="231F20"/>
          <w:spacing w:val="-1"/>
          <w:sz w:val="18"/>
        </w:rPr>
        <w:t xml:space="preserve"> </w:t>
      </w:r>
      <w:r>
        <w:rPr>
          <w:rFonts w:ascii="Palatino Linotype" w:hAnsi="Palatino Linotype"/>
          <w:i/>
          <w:color w:val="231F20"/>
          <w:sz w:val="18"/>
        </w:rPr>
        <w:t>Birth</w:t>
      </w:r>
      <w:r>
        <w:rPr>
          <w:rFonts w:ascii="Palatino Linotype" w:hAnsi="Palatino Linotype"/>
          <w:i/>
          <w:color w:val="231F20"/>
          <w:spacing w:val="-1"/>
          <w:sz w:val="18"/>
        </w:rPr>
        <w:t xml:space="preserve"> </w:t>
      </w:r>
      <w:r>
        <w:rPr>
          <w:rFonts w:ascii="Palatino Linotype" w:hAnsi="Palatino Linotype"/>
          <w:i/>
          <w:color w:val="231F20"/>
          <w:sz w:val="18"/>
        </w:rPr>
        <w:t>of</w:t>
      </w:r>
      <w:r>
        <w:rPr>
          <w:rFonts w:ascii="Palatino Linotype" w:hAnsi="Palatino Linotype"/>
          <w:i/>
          <w:color w:val="231F20"/>
          <w:spacing w:val="-1"/>
          <w:sz w:val="18"/>
        </w:rPr>
        <w:t xml:space="preserve"> </w:t>
      </w:r>
      <w:r>
        <w:rPr>
          <w:rFonts w:ascii="Palatino Linotype" w:hAnsi="Palatino Linotype"/>
          <w:i/>
          <w:color w:val="231F20"/>
          <w:sz w:val="18"/>
        </w:rPr>
        <w:t>Vietnam</w:t>
      </w:r>
      <w:r>
        <w:rPr>
          <w:color w:val="231F20"/>
          <w:sz w:val="18"/>
        </w:rPr>
        <w:t>,</w:t>
      </w:r>
      <w:r>
        <w:rPr>
          <w:color w:val="231F20"/>
          <w:spacing w:val="-1"/>
          <w:sz w:val="18"/>
        </w:rPr>
        <w:t xml:space="preserve"> </w:t>
      </w:r>
      <w:r>
        <w:rPr>
          <w:color w:val="231F20"/>
          <w:sz w:val="18"/>
        </w:rPr>
        <w:t>p.</w:t>
      </w:r>
      <w:r>
        <w:rPr>
          <w:color w:val="231F20"/>
          <w:spacing w:val="-3"/>
          <w:sz w:val="18"/>
        </w:rPr>
        <w:t xml:space="preserve"> </w:t>
      </w:r>
      <w:r>
        <w:rPr>
          <w:color w:val="231F20"/>
          <w:sz w:val="18"/>
        </w:rPr>
        <w:t>130.</w:t>
      </w:r>
    </w:p>
    <w:p w:rsidR="009E0961" w:rsidRDefault="00183599">
      <w:pPr>
        <w:pStyle w:val="ListParagraph"/>
        <w:numPr>
          <w:ilvl w:val="0"/>
          <w:numId w:val="39"/>
        </w:numPr>
        <w:tabs>
          <w:tab w:val="left" w:pos="1758"/>
        </w:tabs>
        <w:spacing w:line="217" w:lineRule="exact"/>
        <w:rPr>
          <w:sz w:val="18"/>
        </w:rPr>
      </w:pPr>
      <w:r>
        <w:rPr>
          <w:color w:val="231F20"/>
          <w:spacing w:val="-4"/>
          <w:sz w:val="18"/>
        </w:rPr>
        <w:t>Taylor,</w:t>
      </w:r>
      <w:r>
        <w:rPr>
          <w:color w:val="231F20"/>
          <w:spacing w:val="-2"/>
          <w:sz w:val="18"/>
        </w:rPr>
        <w:t xml:space="preserve"> </w:t>
      </w:r>
      <w:r>
        <w:rPr>
          <w:rFonts w:ascii="Palatino Linotype"/>
          <w:i/>
          <w:color w:val="231F20"/>
          <w:spacing w:val="-4"/>
          <w:sz w:val="18"/>
        </w:rPr>
        <w:t>The</w:t>
      </w:r>
      <w:r>
        <w:rPr>
          <w:rFonts w:ascii="Palatino Linotype"/>
          <w:i/>
          <w:color w:val="231F20"/>
          <w:spacing w:val="-1"/>
          <w:sz w:val="18"/>
        </w:rPr>
        <w:t xml:space="preserve"> </w:t>
      </w:r>
      <w:r>
        <w:rPr>
          <w:rFonts w:ascii="Palatino Linotype"/>
          <w:i/>
          <w:color w:val="231F20"/>
          <w:spacing w:val="-4"/>
          <w:sz w:val="18"/>
        </w:rPr>
        <w:t>Birth</w:t>
      </w:r>
      <w:r>
        <w:rPr>
          <w:rFonts w:ascii="Palatino Linotype"/>
          <w:i/>
          <w:color w:val="231F20"/>
          <w:spacing w:val="-1"/>
          <w:sz w:val="18"/>
        </w:rPr>
        <w:t xml:space="preserve"> </w:t>
      </w:r>
      <w:r>
        <w:rPr>
          <w:rFonts w:ascii="Palatino Linotype"/>
          <w:i/>
          <w:color w:val="231F20"/>
          <w:spacing w:val="-4"/>
          <w:sz w:val="18"/>
        </w:rPr>
        <w:t>of</w:t>
      </w:r>
      <w:r>
        <w:rPr>
          <w:rFonts w:ascii="Palatino Linotype"/>
          <w:i/>
          <w:color w:val="231F20"/>
          <w:spacing w:val="-2"/>
          <w:sz w:val="18"/>
        </w:rPr>
        <w:t xml:space="preserve"> </w:t>
      </w:r>
      <w:r>
        <w:rPr>
          <w:rFonts w:ascii="Palatino Linotype"/>
          <w:i/>
          <w:color w:val="231F20"/>
          <w:spacing w:val="-4"/>
          <w:sz w:val="18"/>
        </w:rPr>
        <w:t>Vietnam</w:t>
      </w:r>
      <w:r>
        <w:rPr>
          <w:color w:val="231F20"/>
          <w:spacing w:val="-4"/>
          <w:sz w:val="18"/>
        </w:rPr>
        <w:t>,</w:t>
      </w:r>
      <w:r>
        <w:rPr>
          <w:color w:val="231F20"/>
          <w:spacing w:val="-1"/>
          <w:sz w:val="18"/>
        </w:rPr>
        <w:t xml:space="preserve"> </w:t>
      </w:r>
      <w:r>
        <w:rPr>
          <w:color w:val="231F20"/>
          <w:spacing w:val="-4"/>
          <w:sz w:val="18"/>
        </w:rPr>
        <w:t>p.</w:t>
      </w:r>
      <w:r>
        <w:rPr>
          <w:color w:val="231F20"/>
          <w:spacing w:val="-2"/>
          <w:sz w:val="18"/>
        </w:rPr>
        <w:t xml:space="preserve"> </w:t>
      </w:r>
      <w:r>
        <w:rPr>
          <w:color w:val="231F20"/>
          <w:spacing w:val="-5"/>
          <w:sz w:val="18"/>
        </w:rPr>
        <w:t>53.</w:t>
      </w:r>
    </w:p>
    <w:p w:rsidR="009E0961" w:rsidRDefault="00183599">
      <w:pPr>
        <w:pStyle w:val="ListParagraph"/>
        <w:numPr>
          <w:ilvl w:val="0"/>
          <w:numId w:val="39"/>
        </w:numPr>
        <w:tabs>
          <w:tab w:val="left" w:pos="1758"/>
        </w:tabs>
        <w:rPr>
          <w:sz w:val="18"/>
        </w:rPr>
      </w:pPr>
      <w:r>
        <w:rPr>
          <w:color w:val="231F20"/>
          <w:w w:val="95"/>
          <w:sz w:val="18"/>
        </w:rPr>
        <w:t>Lê</w:t>
      </w:r>
      <w:r>
        <w:rPr>
          <w:color w:val="231F20"/>
          <w:spacing w:val="-3"/>
          <w:w w:val="95"/>
          <w:sz w:val="18"/>
        </w:rPr>
        <w:t xml:space="preserve"> </w:t>
      </w:r>
      <w:r>
        <w:rPr>
          <w:color w:val="231F20"/>
          <w:w w:val="95"/>
          <w:sz w:val="18"/>
        </w:rPr>
        <w:t>Tắc,</w:t>
      </w:r>
      <w:r>
        <w:rPr>
          <w:color w:val="231F20"/>
          <w:spacing w:val="-2"/>
          <w:w w:val="95"/>
          <w:sz w:val="18"/>
        </w:rPr>
        <w:t xml:space="preserve"> </w:t>
      </w:r>
      <w:r>
        <w:rPr>
          <w:rFonts w:ascii="Palatino Linotype" w:hAnsi="Palatino Linotype"/>
          <w:i/>
          <w:color w:val="231F20"/>
          <w:w w:val="95"/>
          <w:sz w:val="18"/>
        </w:rPr>
        <w:t>An</w:t>
      </w:r>
      <w:r>
        <w:rPr>
          <w:rFonts w:ascii="Palatino Linotype" w:hAnsi="Palatino Linotype"/>
          <w:i/>
          <w:color w:val="231F20"/>
          <w:spacing w:val="-1"/>
          <w:w w:val="95"/>
          <w:sz w:val="18"/>
        </w:rPr>
        <w:t xml:space="preserve"> </w:t>
      </w:r>
      <w:r>
        <w:rPr>
          <w:rFonts w:ascii="Palatino Linotype" w:hAnsi="Palatino Linotype"/>
          <w:i/>
          <w:color w:val="231F20"/>
          <w:w w:val="95"/>
          <w:sz w:val="18"/>
        </w:rPr>
        <w:t>Nam</w:t>
      </w:r>
      <w:r>
        <w:rPr>
          <w:rFonts w:ascii="Palatino Linotype" w:hAnsi="Palatino Linotype"/>
          <w:i/>
          <w:color w:val="231F20"/>
          <w:spacing w:val="-2"/>
          <w:w w:val="95"/>
          <w:sz w:val="18"/>
        </w:rPr>
        <w:t xml:space="preserve"> </w:t>
      </w:r>
      <w:r>
        <w:rPr>
          <w:rFonts w:ascii="Palatino Linotype" w:hAnsi="Palatino Linotype"/>
          <w:i/>
          <w:color w:val="231F20"/>
          <w:w w:val="95"/>
          <w:sz w:val="18"/>
        </w:rPr>
        <w:t>Chí</w:t>
      </w:r>
      <w:r>
        <w:rPr>
          <w:rFonts w:ascii="Palatino Linotype" w:hAnsi="Palatino Linotype"/>
          <w:i/>
          <w:color w:val="231F20"/>
          <w:spacing w:val="-1"/>
          <w:w w:val="95"/>
          <w:sz w:val="18"/>
        </w:rPr>
        <w:t xml:space="preserve"> </w:t>
      </w:r>
      <w:r>
        <w:rPr>
          <w:rFonts w:ascii="Palatino Linotype" w:hAnsi="Palatino Linotype"/>
          <w:i/>
          <w:color w:val="231F20"/>
          <w:w w:val="95"/>
          <w:sz w:val="18"/>
        </w:rPr>
        <w:t>Lược</w:t>
      </w:r>
      <w:r>
        <w:rPr>
          <w:color w:val="231F20"/>
          <w:w w:val="95"/>
          <w:sz w:val="18"/>
        </w:rPr>
        <w:t>,</w:t>
      </w:r>
      <w:r>
        <w:rPr>
          <w:color w:val="231F20"/>
          <w:spacing w:val="-3"/>
          <w:w w:val="95"/>
          <w:sz w:val="18"/>
        </w:rPr>
        <w:t xml:space="preserve"> </w:t>
      </w:r>
      <w:r>
        <w:rPr>
          <w:color w:val="231F20"/>
          <w:w w:val="95"/>
          <w:sz w:val="18"/>
        </w:rPr>
        <w:t>pp.</w:t>
      </w:r>
      <w:r>
        <w:rPr>
          <w:color w:val="231F20"/>
          <w:spacing w:val="-2"/>
          <w:w w:val="95"/>
          <w:sz w:val="18"/>
        </w:rPr>
        <w:t xml:space="preserve"> </w:t>
      </w:r>
      <w:r>
        <w:rPr>
          <w:color w:val="231F20"/>
          <w:w w:val="95"/>
          <w:sz w:val="18"/>
        </w:rPr>
        <w:t>50</w:t>
      </w:r>
      <w:r>
        <w:rPr>
          <w:color w:val="231F20"/>
          <w:spacing w:val="-3"/>
          <w:w w:val="95"/>
          <w:sz w:val="18"/>
        </w:rPr>
        <w:t xml:space="preserve"> </w:t>
      </w:r>
      <w:r>
        <w:rPr>
          <w:color w:val="231F20"/>
          <w:w w:val="95"/>
          <w:sz w:val="18"/>
        </w:rPr>
        <w:t>and</w:t>
      </w:r>
      <w:r>
        <w:rPr>
          <w:color w:val="231F20"/>
          <w:spacing w:val="-3"/>
          <w:w w:val="95"/>
          <w:sz w:val="18"/>
        </w:rPr>
        <w:t xml:space="preserve"> </w:t>
      </w:r>
      <w:r>
        <w:rPr>
          <w:color w:val="231F20"/>
          <w:spacing w:val="-5"/>
          <w:w w:val="95"/>
          <w:sz w:val="18"/>
        </w:rPr>
        <w:t>70.</w:t>
      </w:r>
    </w:p>
    <w:p w:rsidR="009E0961" w:rsidRDefault="00183599">
      <w:pPr>
        <w:pStyle w:val="ListParagraph"/>
        <w:numPr>
          <w:ilvl w:val="0"/>
          <w:numId w:val="39"/>
        </w:numPr>
        <w:tabs>
          <w:tab w:val="left" w:pos="1758"/>
        </w:tabs>
        <w:spacing w:line="233" w:lineRule="exact"/>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4"/>
          <w:sz w:val="18"/>
        </w:rPr>
        <w:t xml:space="preserve"> </w:t>
      </w:r>
      <w:r>
        <w:rPr>
          <w:color w:val="231F20"/>
          <w:sz w:val="18"/>
        </w:rPr>
        <w:t>p.</w:t>
      </w:r>
      <w:r>
        <w:rPr>
          <w:color w:val="231F20"/>
          <w:spacing w:val="-4"/>
          <w:sz w:val="18"/>
        </w:rPr>
        <w:t xml:space="preserve"> </w:t>
      </w:r>
      <w:r>
        <w:rPr>
          <w:color w:val="231F20"/>
          <w:sz w:val="18"/>
        </w:rPr>
        <w:t>25</w:t>
      </w:r>
      <w:r>
        <w:rPr>
          <w:color w:val="231F20"/>
          <w:spacing w:val="-4"/>
          <w:sz w:val="18"/>
        </w:rPr>
        <w:t xml:space="preserve"> </w:t>
      </w:r>
      <w:r>
        <w:rPr>
          <w:color w:val="231F20"/>
          <w:sz w:val="18"/>
        </w:rPr>
        <w:t>and</w:t>
      </w:r>
      <w:r>
        <w:rPr>
          <w:color w:val="231F20"/>
          <w:spacing w:val="-4"/>
          <w:sz w:val="18"/>
        </w:rPr>
        <w:t xml:space="preserve"> </w:t>
      </w:r>
      <w:r>
        <w:rPr>
          <w:color w:val="231F20"/>
          <w:sz w:val="18"/>
        </w:rPr>
        <w:t>note</w:t>
      </w:r>
      <w:r>
        <w:rPr>
          <w:color w:val="231F20"/>
          <w:spacing w:val="-4"/>
          <w:sz w:val="18"/>
        </w:rPr>
        <w:t xml:space="preserve"> </w:t>
      </w:r>
      <w:r>
        <w:rPr>
          <w:color w:val="231F20"/>
          <w:spacing w:val="-5"/>
          <w:sz w:val="18"/>
        </w:rPr>
        <w:t>1.</w:t>
      </w:r>
    </w:p>
    <w:p w:rsidR="009E0961" w:rsidRDefault="00183599">
      <w:pPr>
        <w:pStyle w:val="ListParagraph"/>
        <w:numPr>
          <w:ilvl w:val="0"/>
          <w:numId w:val="39"/>
        </w:numPr>
        <w:tabs>
          <w:tab w:val="left" w:pos="1758"/>
        </w:tabs>
        <w:spacing w:line="235" w:lineRule="auto"/>
        <w:ind w:right="1014"/>
        <w:rPr>
          <w:sz w:val="18"/>
        </w:rPr>
      </w:pPr>
      <w:r>
        <w:rPr>
          <w:color w:val="231F20"/>
          <w:sz w:val="18"/>
        </w:rPr>
        <w:t>The</w:t>
      </w:r>
      <w:r>
        <w:rPr>
          <w:color w:val="231F20"/>
          <w:spacing w:val="-8"/>
          <w:sz w:val="18"/>
        </w:rPr>
        <w:t xml:space="preserve"> </w:t>
      </w:r>
      <w:r>
        <w:rPr>
          <w:color w:val="231F20"/>
          <w:sz w:val="18"/>
        </w:rPr>
        <w:t>Hu</w:t>
      </w:r>
      <w:r>
        <w:rPr>
          <w:color w:val="231F20"/>
          <w:spacing w:val="-8"/>
          <w:sz w:val="18"/>
        </w:rPr>
        <w:t xml:space="preserve"> </w:t>
      </w:r>
      <w:r>
        <w:rPr>
          <w:color w:val="231F20"/>
          <w:sz w:val="18"/>
        </w:rPr>
        <w:t>people</w:t>
      </w:r>
      <w:r>
        <w:rPr>
          <w:color w:val="231F20"/>
          <w:spacing w:val="-8"/>
          <w:sz w:val="18"/>
        </w:rPr>
        <w:t xml:space="preserve"> </w:t>
      </w:r>
      <w:r>
        <w:rPr>
          <w:color w:val="231F20"/>
          <w:sz w:val="18"/>
        </w:rPr>
        <w:t>were</w:t>
      </w:r>
      <w:r>
        <w:rPr>
          <w:color w:val="231F20"/>
          <w:spacing w:val="-8"/>
          <w:sz w:val="18"/>
        </w:rPr>
        <w:t xml:space="preserve"> </w:t>
      </w:r>
      <w:r>
        <w:rPr>
          <w:color w:val="231F20"/>
          <w:sz w:val="18"/>
        </w:rPr>
        <w:t>Indian</w:t>
      </w:r>
      <w:r>
        <w:rPr>
          <w:color w:val="231F20"/>
          <w:spacing w:val="-8"/>
          <w:sz w:val="18"/>
        </w:rPr>
        <w:t xml:space="preserve"> </w:t>
      </w:r>
      <w:r>
        <w:rPr>
          <w:color w:val="231F20"/>
          <w:sz w:val="18"/>
        </w:rPr>
        <w:t>and</w:t>
      </w:r>
      <w:r>
        <w:rPr>
          <w:color w:val="231F20"/>
          <w:spacing w:val="-8"/>
          <w:sz w:val="18"/>
        </w:rPr>
        <w:t xml:space="preserve"> </w:t>
      </w:r>
      <w:r>
        <w:rPr>
          <w:color w:val="231F20"/>
          <w:sz w:val="18"/>
        </w:rPr>
        <w:t>central</w:t>
      </w:r>
      <w:r>
        <w:rPr>
          <w:color w:val="231F20"/>
          <w:spacing w:val="-8"/>
          <w:sz w:val="18"/>
        </w:rPr>
        <w:t xml:space="preserve"> </w:t>
      </w:r>
      <w:r>
        <w:rPr>
          <w:color w:val="231F20"/>
          <w:sz w:val="18"/>
        </w:rPr>
        <w:t>Asian</w:t>
      </w:r>
      <w:r>
        <w:rPr>
          <w:color w:val="231F20"/>
          <w:spacing w:val="-8"/>
          <w:sz w:val="18"/>
        </w:rPr>
        <w:t xml:space="preserve"> </w:t>
      </w:r>
      <w:r>
        <w:rPr>
          <w:color w:val="231F20"/>
          <w:sz w:val="18"/>
        </w:rPr>
        <w:t>monks</w:t>
      </w:r>
      <w:r>
        <w:rPr>
          <w:color w:val="231F20"/>
          <w:spacing w:val="-8"/>
          <w:sz w:val="18"/>
        </w:rPr>
        <w:t xml:space="preserve"> </w:t>
      </w:r>
      <w:r>
        <w:rPr>
          <w:color w:val="231F20"/>
          <w:sz w:val="18"/>
        </w:rPr>
        <w:t>who</w:t>
      </w:r>
      <w:r>
        <w:rPr>
          <w:color w:val="231F20"/>
          <w:spacing w:val="-8"/>
          <w:sz w:val="18"/>
        </w:rPr>
        <w:t xml:space="preserve"> </w:t>
      </w:r>
      <w:r>
        <w:rPr>
          <w:color w:val="231F20"/>
          <w:sz w:val="18"/>
        </w:rPr>
        <w:t>lived</w:t>
      </w:r>
      <w:r>
        <w:rPr>
          <w:color w:val="231F20"/>
          <w:spacing w:val="-8"/>
          <w:sz w:val="18"/>
        </w:rPr>
        <w:t xml:space="preserve"> </w:t>
      </w:r>
      <w:r>
        <w:rPr>
          <w:color w:val="231F20"/>
          <w:sz w:val="18"/>
        </w:rPr>
        <w:t>in</w:t>
      </w:r>
      <w:r>
        <w:rPr>
          <w:color w:val="231F20"/>
          <w:spacing w:val="-8"/>
          <w:sz w:val="18"/>
        </w:rPr>
        <w:t xml:space="preserve"> </w:t>
      </w:r>
      <w:r>
        <w:rPr>
          <w:color w:val="231F20"/>
          <w:sz w:val="18"/>
        </w:rPr>
        <w:t>Luy</w:t>
      </w:r>
      <w:r>
        <w:rPr>
          <w:color w:val="231F20"/>
          <w:spacing w:val="-8"/>
          <w:sz w:val="18"/>
        </w:rPr>
        <w:t xml:space="preserve"> </w:t>
      </w:r>
      <w:r>
        <w:rPr>
          <w:color w:val="231F20"/>
          <w:sz w:val="18"/>
        </w:rPr>
        <w:t>Lâu; Lê</w:t>
      </w:r>
      <w:r>
        <w:rPr>
          <w:color w:val="231F20"/>
          <w:spacing w:val="-1"/>
          <w:sz w:val="18"/>
        </w:rPr>
        <w:t xml:space="preserve"> </w:t>
      </w:r>
      <w:r>
        <w:rPr>
          <w:color w:val="231F20"/>
          <w:sz w:val="18"/>
        </w:rPr>
        <w:t xml:space="preserve">Tắc, </w:t>
      </w:r>
      <w:r>
        <w:rPr>
          <w:rFonts w:ascii="Palatino Linotype" w:hAnsi="Palatino Linotype"/>
          <w:i/>
          <w:color w:val="231F20"/>
          <w:sz w:val="18"/>
        </w:rPr>
        <w:t>An Nam Chí Lược</w:t>
      </w:r>
      <w:r>
        <w:rPr>
          <w:color w:val="231F20"/>
          <w:sz w:val="18"/>
        </w:rPr>
        <w:t>,</w:t>
      </w:r>
      <w:r>
        <w:rPr>
          <w:color w:val="231F20"/>
          <w:spacing w:val="-1"/>
          <w:sz w:val="18"/>
        </w:rPr>
        <w:t xml:space="preserve"> </w:t>
      </w:r>
      <w:r>
        <w:rPr>
          <w:color w:val="231F20"/>
          <w:sz w:val="18"/>
        </w:rPr>
        <w:t>p.</w:t>
      </w:r>
      <w:r>
        <w:rPr>
          <w:color w:val="231F20"/>
          <w:spacing w:val="-1"/>
          <w:sz w:val="18"/>
        </w:rPr>
        <w:t xml:space="preserve"> </w:t>
      </w:r>
      <w:r>
        <w:rPr>
          <w:color w:val="231F20"/>
          <w:sz w:val="18"/>
        </w:rPr>
        <w:t>70.</w:t>
      </w:r>
    </w:p>
    <w:p w:rsidR="009E0961" w:rsidRDefault="00183599">
      <w:pPr>
        <w:pStyle w:val="ListParagraph"/>
        <w:numPr>
          <w:ilvl w:val="0"/>
          <w:numId w:val="39"/>
        </w:numPr>
        <w:tabs>
          <w:tab w:val="left" w:pos="1758"/>
        </w:tabs>
        <w:spacing w:line="214" w:lineRule="exact"/>
        <w:rPr>
          <w:sz w:val="18"/>
        </w:rPr>
      </w:pPr>
      <w:r>
        <w:rPr>
          <w:rFonts w:ascii="Palatino Linotype" w:hAnsi="Palatino Linotype"/>
          <w:i/>
          <w:color w:val="231F20"/>
          <w:w w:val="90"/>
          <w:sz w:val="18"/>
        </w:rPr>
        <w:t>Cương</w:t>
      </w:r>
      <w:r>
        <w:rPr>
          <w:rFonts w:ascii="Palatino Linotype" w:hAnsi="Palatino Linotype"/>
          <w:i/>
          <w:color w:val="231F20"/>
          <w:spacing w:val="1"/>
          <w:sz w:val="18"/>
        </w:rPr>
        <w:t xml:space="preserve"> </w:t>
      </w:r>
      <w:r>
        <w:rPr>
          <w:rFonts w:ascii="Palatino Linotype" w:hAnsi="Palatino Linotype"/>
          <w:i/>
          <w:color w:val="231F20"/>
          <w:w w:val="90"/>
          <w:sz w:val="18"/>
        </w:rPr>
        <w:t>Mục</w:t>
      </w:r>
      <w:r>
        <w:rPr>
          <w:color w:val="231F20"/>
          <w:w w:val="90"/>
          <w:sz w:val="18"/>
        </w:rPr>
        <w:t>,</w:t>
      </w:r>
      <w:r>
        <w:rPr>
          <w:color w:val="231F20"/>
          <w:sz w:val="18"/>
        </w:rPr>
        <w:t xml:space="preserve"> </w:t>
      </w:r>
      <w:r>
        <w:rPr>
          <w:color w:val="231F20"/>
          <w:w w:val="90"/>
          <w:sz w:val="18"/>
        </w:rPr>
        <w:t>p.</w:t>
      </w:r>
      <w:r>
        <w:rPr>
          <w:color w:val="231F20"/>
          <w:sz w:val="18"/>
        </w:rPr>
        <w:t xml:space="preserve"> </w:t>
      </w:r>
      <w:r>
        <w:rPr>
          <w:color w:val="231F20"/>
          <w:spacing w:val="-5"/>
          <w:w w:val="90"/>
          <w:sz w:val="18"/>
        </w:rPr>
        <w:t>31.</w:t>
      </w:r>
    </w:p>
    <w:p w:rsidR="009E0961" w:rsidRDefault="00183599">
      <w:pPr>
        <w:pStyle w:val="ListParagraph"/>
        <w:numPr>
          <w:ilvl w:val="0"/>
          <w:numId w:val="39"/>
        </w:numPr>
        <w:tabs>
          <w:tab w:val="left" w:pos="1758"/>
        </w:tabs>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4"/>
          <w:w w:val="95"/>
          <w:sz w:val="18"/>
        </w:rPr>
        <w:t xml:space="preserve"> </w:t>
      </w:r>
      <w:r>
        <w:rPr>
          <w:color w:val="231F20"/>
          <w:w w:val="95"/>
          <w:sz w:val="18"/>
        </w:rPr>
        <w:t>pp.</w:t>
      </w:r>
      <w:r>
        <w:rPr>
          <w:color w:val="231F20"/>
          <w:spacing w:val="-4"/>
          <w:w w:val="95"/>
          <w:sz w:val="18"/>
        </w:rPr>
        <w:t xml:space="preserve"> </w:t>
      </w:r>
      <w:r>
        <w:rPr>
          <w:color w:val="231F20"/>
          <w:w w:val="95"/>
          <w:sz w:val="18"/>
        </w:rPr>
        <w:t>26–7,</w:t>
      </w:r>
      <w:r>
        <w:rPr>
          <w:color w:val="231F20"/>
          <w:spacing w:val="-4"/>
          <w:w w:val="95"/>
          <w:sz w:val="18"/>
        </w:rPr>
        <w:t xml:space="preserve"> </w:t>
      </w:r>
      <w:r>
        <w:rPr>
          <w:rFonts w:ascii="Palatino Linotype" w:hAnsi="Palatino Linotype"/>
          <w:i/>
          <w:color w:val="231F20"/>
          <w:w w:val="95"/>
          <w:sz w:val="18"/>
        </w:rPr>
        <w:t>Cương</w:t>
      </w:r>
      <w:r>
        <w:rPr>
          <w:rFonts w:ascii="Palatino Linotype" w:hAnsi="Palatino Linotype"/>
          <w:i/>
          <w:color w:val="231F20"/>
          <w:spacing w:val="-3"/>
          <w:w w:val="95"/>
          <w:sz w:val="18"/>
        </w:rPr>
        <w:t xml:space="preserve"> </w:t>
      </w:r>
      <w:r>
        <w:rPr>
          <w:rFonts w:ascii="Palatino Linotype" w:hAnsi="Palatino Linotype"/>
          <w:i/>
          <w:color w:val="231F20"/>
          <w:w w:val="95"/>
          <w:sz w:val="18"/>
        </w:rPr>
        <w:t>Mục</w:t>
      </w:r>
      <w:r>
        <w:rPr>
          <w:color w:val="231F20"/>
          <w:w w:val="95"/>
          <w:sz w:val="18"/>
        </w:rPr>
        <w:t>,</w:t>
      </w:r>
      <w:r>
        <w:rPr>
          <w:color w:val="231F20"/>
          <w:spacing w:val="-4"/>
          <w:w w:val="95"/>
          <w:sz w:val="18"/>
        </w:rPr>
        <w:t xml:space="preserve"> </w:t>
      </w:r>
      <w:r>
        <w:rPr>
          <w:color w:val="231F20"/>
          <w:w w:val="95"/>
          <w:sz w:val="18"/>
        </w:rPr>
        <w:t>p.</w:t>
      </w:r>
      <w:r>
        <w:rPr>
          <w:color w:val="231F20"/>
          <w:spacing w:val="-4"/>
          <w:w w:val="95"/>
          <w:sz w:val="18"/>
        </w:rPr>
        <w:t xml:space="preserve"> </w:t>
      </w:r>
      <w:r>
        <w:rPr>
          <w:color w:val="231F20"/>
          <w:w w:val="95"/>
          <w:sz w:val="18"/>
        </w:rPr>
        <w:t>33;</w:t>
      </w:r>
      <w:r>
        <w:rPr>
          <w:color w:val="231F20"/>
          <w:spacing w:val="-4"/>
          <w:w w:val="95"/>
          <w:sz w:val="18"/>
        </w:rPr>
        <w:t xml:space="preserve"> </w:t>
      </w:r>
      <w:r>
        <w:rPr>
          <w:color w:val="231F20"/>
          <w:w w:val="95"/>
          <w:sz w:val="18"/>
        </w:rPr>
        <w:t>Lê</w:t>
      </w:r>
      <w:r>
        <w:rPr>
          <w:color w:val="231F20"/>
          <w:spacing w:val="-4"/>
          <w:w w:val="95"/>
          <w:sz w:val="18"/>
        </w:rPr>
        <w:t xml:space="preserve"> </w:t>
      </w:r>
      <w:r>
        <w:rPr>
          <w:color w:val="231F20"/>
          <w:w w:val="95"/>
          <w:sz w:val="18"/>
        </w:rPr>
        <w:t>Tắc,</w:t>
      </w:r>
      <w:r>
        <w:rPr>
          <w:color w:val="231F20"/>
          <w:spacing w:val="-4"/>
          <w:w w:val="95"/>
          <w:sz w:val="18"/>
        </w:rPr>
        <w:t xml:space="preserve"> </w:t>
      </w:r>
      <w:r>
        <w:rPr>
          <w:rFonts w:ascii="Palatino Linotype" w:hAnsi="Palatino Linotype"/>
          <w:i/>
          <w:color w:val="231F20"/>
          <w:w w:val="95"/>
          <w:sz w:val="18"/>
        </w:rPr>
        <w:t>An</w:t>
      </w:r>
      <w:r>
        <w:rPr>
          <w:rFonts w:ascii="Palatino Linotype" w:hAnsi="Palatino Linotype"/>
          <w:i/>
          <w:color w:val="231F20"/>
          <w:spacing w:val="-3"/>
          <w:w w:val="95"/>
          <w:sz w:val="18"/>
        </w:rPr>
        <w:t xml:space="preserve"> </w:t>
      </w:r>
      <w:r>
        <w:rPr>
          <w:rFonts w:ascii="Palatino Linotype" w:hAnsi="Palatino Linotype"/>
          <w:i/>
          <w:color w:val="231F20"/>
          <w:w w:val="95"/>
          <w:sz w:val="18"/>
        </w:rPr>
        <w:t>Nam</w:t>
      </w:r>
      <w:r>
        <w:rPr>
          <w:rFonts w:ascii="Palatino Linotype" w:hAnsi="Palatino Linotype"/>
          <w:i/>
          <w:color w:val="231F20"/>
          <w:spacing w:val="-3"/>
          <w:w w:val="95"/>
          <w:sz w:val="18"/>
        </w:rPr>
        <w:t xml:space="preserve"> </w:t>
      </w:r>
      <w:r>
        <w:rPr>
          <w:rFonts w:ascii="Palatino Linotype" w:hAnsi="Palatino Linotype"/>
          <w:i/>
          <w:color w:val="231F20"/>
          <w:w w:val="95"/>
          <w:sz w:val="18"/>
        </w:rPr>
        <w:t>Chí</w:t>
      </w:r>
      <w:r>
        <w:rPr>
          <w:rFonts w:ascii="Palatino Linotype" w:hAnsi="Palatino Linotype"/>
          <w:i/>
          <w:color w:val="231F20"/>
          <w:spacing w:val="-3"/>
          <w:w w:val="95"/>
          <w:sz w:val="18"/>
        </w:rPr>
        <w:t xml:space="preserve"> </w:t>
      </w:r>
      <w:r>
        <w:rPr>
          <w:rFonts w:ascii="Palatino Linotype" w:hAnsi="Palatino Linotype"/>
          <w:i/>
          <w:color w:val="231F20"/>
          <w:w w:val="95"/>
          <w:sz w:val="18"/>
        </w:rPr>
        <w:t>Lược</w:t>
      </w:r>
      <w:r>
        <w:rPr>
          <w:color w:val="231F20"/>
          <w:w w:val="95"/>
          <w:sz w:val="18"/>
        </w:rPr>
        <w:t>,</w:t>
      </w:r>
      <w:r>
        <w:rPr>
          <w:color w:val="231F20"/>
          <w:spacing w:val="-4"/>
          <w:w w:val="95"/>
          <w:sz w:val="18"/>
        </w:rPr>
        <w:t xml:space="preserve"> </w:t>
      </w:r>
      <w:r>
        <w:rPr>
          <w:color w:val="231F20"/>
          <w:w w:val="95"/>
          <w:sz w:val="18"/>
        </w:rPr>
        <w:t>p.</w:t>
      </w:r>
      <w:r>
        <w:rPr>
          <w:color w:val="231F20"/>
          <w:spacing w:val="-4"/>
          <w:w w:val="95"/>
          <w:sz w:val="18"/>
        </w:rPr>
        <w:t xml:space="preserve"> </w:t>
      </w:r>
      <w:r>
        <w:rPr>
          <w:color w:val="231F20"/>
          <w:spacing w:val="-5"/>
          <w:w w:val="95"/>
          <w:sz w:val="18"/>
        </w:rPr>
        <w:t>70.</w:t>
      </w:r>
    </w:p>
    <w:p w:rsidR="009E0961" w:rsidRDefault="00183599">
      <w:pPr>
        <w:pStyle w:val="ListParagraph"/>
        <w:numPr>
          <w:ilvl w:val="0"/>
          <w:numId w:val="39"/>
        </w:numPr>
        <w:tabs>
          <w:tab w:val="left" w:pos="1758"/>
        </w:tabs>
        <w:rPr>
          <w:sz w:val="18"/>
        </w:rPr>
      </w:pPr>
      <w:r>
        <w:rPr>
          <w:rFonts w:ascii="Palatino Linotype" w:hAnsi="Palatino Linotype"/>
          <w:i/>
          <w:color w:val="231F20"/>
          <w:w w:val="90"/>
          <w:sz w:val="18"/>
        </w:rPr>
        <w:t>Cương</w:t>
      </w:r>
      <w:r>
        <w:rPr>
          <w:rFonts w:ascii="Palatino Linotype" w:hAnsi="Palatino Linotype"/>
          <w:i/>
          <w:color w:val="231F20"/>
          <w:spacing w:val="1"/>
          <w:sz w:val="18"/>
        </w:rPr>
        <w:t xml:space="preserve"> </w:t>
      </w:r>
      <w:r>
        <w:rPr>
          <w:rFonts w:ascii="Palatino Linotype" w:hAnsi="Palatino Linotype"/>
          <w:i/>
          <w:color w:val="231F20"/>
          <w:w w:val="90"/>
          <w:sz w:val="18"/>
        </w:rPr>
        <w:t>Mục</w:t>
      </w:r>
      <w:r>
        <w:rPr>
          <w:color w:val="231F20"/>
          <w:w w:val="90"/>
          <w:sz w:val="18"/>
        </w:rPr>
        <w:t>,</w:t>
      </w:r>
      <w:r>
        <w:rPr>
          <w:color w:val="231F20"/>
          <w:sz w:val="18"/>
        </w:rPr>
        <w:t xml:space="preserve"> </w:t>
      </w:r>
      <w:r>
        <w:rPr>
          <w:color w:val="231F20"/>
          <w:w w:val="90"/>
          <w:sz w:val="18"/>
        </w:rPr>
        <w:t>p.</w:t>
      </w:r>
      <w:r>
        <w:rPr>
          <w:color w:val="231F20"/>
          <w:sz w:val="18"/>
        </w:rPr>
        <w:t xml:space="preserve"> </w:t>
      </w:r>
      <w:r>
        <w:rPr>
          <w:color w:val="231F20"/>
          <w:spacing w:val="-5"/>
          <w:w w:val="90"/>
          <w:sz w:val="18"/>
        </w:rPr>
        <w:t>36.</w:t>
      </w:r>
    </w:p>
    <w:p w:rsidR="009E0961" w:rsidRDefault="00183599">
      <w:pPr>
        <w:pStyle w:val="ListParagraph"/>
        <w:numPr>
          <w:ilvl w:val="0"/>
          <w:numId w:val="39"/>
        </w:numPr>
        <w:tabs>
          <w:tab w:val="left" w:pos="1758"/>
        </w:tabs>
        <w:spacing w:line="220" w:lineRule="auto"/>
        <w:ind w:right="1106"/>
        <w:rPr>
          <w:sz w:val="18"/>
        </w:rPr>
      </w:pPr>
      <w:r>
        <w:rPr>
          <w:color w:val="231F20"/>
          <w:spacing w:val="-2"/>
          <w:sz w:val="18"/>
        </w:rPr>
        <w:t>Trần</w:t>
      </w:r>
      <w:r>
        <w:rPr>
          <w:color w:val="231F20"/>
          <w:spacing w:val="-5"/>
          <w:sz w:val="18"/>
        </w:rPr>
        <w:t xml:space="preserve"> </w:t>
      </w:r>
      <w:r>
        <w:rPr>
          <w:color w:val="231F20"/>
          <w:spacing w:val="-2"/>
          <w:sz w:val="18"/>
        </w:rPr>
        <w:t>Trọng</w:t>
      </w:r>
      <w:r>
        <w:rPr>
          <w:color w:val="231F20"/>
          <w:spacing w:val="-5"/>
          <w:sz w:val="18"/>
        </w:rPr>
        <w:t xml:space="preserve"> </w:t>
      </w:r>
      <w:r>
        <w:rPr>
          <w:color w:val="231F20"/>
          <w:spacing w:val="-2"/>
          <w:sz w:val="18"/>
        </w:rPr>
        <w:t>Kim,</w:t>
      </w:r>
      <w:r>
        <w:rPr>
          <w:color w:val="231F20"/>
          <w:spacing w:val="-5"/>
          <w:sz w:val="18"/>
        </w:rPr>
        <w:t xml:space="preserve"> </w:t>
      </w:r>
      <w:r>
        <w:rPr>
          <w:rFonts w:ascii="Palatino Linotype" w:hAnsi="Palatino Linotype"/>
          <w:i/>
          <w:color w:val="231F20"/>
          <w:spacing w:val="-2"/>
          <w:sz w:val="18"/>
        </w:rPr>
        <w:t>Việt</w:t>
      </w:r>
      <w:r>
        <w:rPr>
          <w:rFonts w:ascii="Palatino Linotype" w:hAnsi="Palatino Linotype"/>
          <w:i/>
          <w:color w:val="231F20"/>
          <w:spacing w:val="-4"/>
          <w:sz w:val="18"/>
        </w:rPr>
        <w:t xml:space="preserve"> </w:t>
      </w:r>
      <w:r>
        <w:rPr>
          <w:rFonts w:ascii="Palatino Linotype" w:hAnsi="Palatino Linotype"/>
          <w:i/>
          <w:color w:val="231F20"/>
          <w:spacing w:val="-2"/>
          <w:sz w:val="18"/>
        </w:rPr>
        <w:t>Nam</w:t>
      </w:r>
      <w:r>
        <w:rPr>
          <w:rFonts w:ascii="Palatino Linotype" w:hAnsi="Palatino Linotype"/>
          <w:i/>
          <w:color w:val="231F20"/>
          <w:spacing w:val="-4"/>
          <w:sz w:val="18"/>
        </w:rPr>
        <w:t xml:space="preserve"> </w:t>
      </w:r>
      <w:r>
        <w:rPr>
          <w:rFonts w:ascii="Palatino Linotype" w:hAnsi="Palatino Linotype"/>
          <w:i/>
          <w:color w:val="231F20"/>
          <w:spacing w:val="-2"/>
          <w:sz w:val="18"/>
        </w:rPr>
        <w:t>Sử</w:t>
      </w:r>
      <w:r>
        <w:rPr>
          <w:rFonts w:ascii="Palatino Linotype" w:hAnsi="Palatino Linotype"/>
          <w:i/>
          <w:color w:val="231F20"/>
          <w:spacing w:val="-4"/>
          <w:sz w:val="18"/>
        </w:rPr>
        <w:t xml:space="preserve"> </w:t>
      </w:r>
      <w:r>
        <w:rPr>
          <w:rFonts w:ascii="Palatino Linotype" w:hAnsi="Palatino Linotype"/>
          <w:i/>
          <w:color w:val="231F20"/>
          <w:spacing w:val="-2"/>
          <w:sz w:val="18"/>
        </w:rPr>
        <w:t>Lược</w:t>
      </w:r>
      <w:r>
        <w:rPr>
          <w:rFonts w:ascii="Palatino Linotype" w:hAnsi="Palatino Linotype"/>
          <w:i/>
          <w:color w:val="231F20"/>
          <w:spacing w:val="-5"/>
          <w:sz w:val="18"/>
        </w:rPr>
        <w:t xml:space="preserve"> </w:t>
      </w:r>
      <w:r>
        <w:rPr>
          <w:color w:val="231F20"/>
          <w:spacing w:val="-2"/>
          <w:sz w:val="18"/>
        </w:rPr>
        <w:t>[Concise</w:t>
      </w:r>
      <w:r>
        <w:rPr>
          <w:color w:val="231F20"/>
          <w:spacing w:val="-5"/>
          <w:sz w:val="18"/>
        </w:rPr>
        <w:t xml:space="preserve"> </w:t>
      </w:r>
      <w:r>
        <w:rPr>
          <w:color w:val="231F20"/>
          <w:spacing w:val="-2"/>
          <w:sz w:val="18"/>
        </w:rPr>
        <w:t>History</w:t>
      </w:r>
      <w:r>
        <w:rPr>
          <w:color w:val="231F20"/>
          <w:spacing w:val="-5"/>
          <w:sz w:val="18"/>
        </w:rPr>
        <w:t xml:space="preserve"> </w:t>
      </w:r>
      <w:r>
        <w:rPr>
          <w:color w:val="231F20"/>
          <w:spacing w:val="-2"/>
          <w:sz w:val="18"/>
        </w:rPr>
        <w:t>of</w:t>
      </w:r>
      <w:r>
        <w:rPr>
          <w:color w:val="231F20"/>
          <w:spacing w:val="-5"/>
          <w:sz w:val="18"/>
        </w:rPr>
        <w:t xml:space="preserve"> </w:t>
      </w:r>
      <w:r>
        <w:rPr>
          <w:color w:val="231F20"/>
          <w:spacing w:val="-2"/>
          <w:sz w:val="18"/>
        </w:rPr>
        <w:t>Vietnam]</w:t>
      </w:r>
      <w:r>
        <w:rPr>
          <w:color w:val="231F20"/>
          <w:spacing w:val="-5"/>
          <w:sz w:val="18"/>
        </w:rPr>
        <w:t xml:space="preserve"> </w:t>
      </w:r>
      <w:r>
        <w:rPr>
          <w:color w:val="231F20"/>
          <w:spacing w:val="-2"/>
          <w:sz w:val="18"/>
        </w:rPr>
        <w:t xml:space="preserve">(Hanoi, </w:t>
      </w:r>
      <w:r>
        <w:rPr>
          <w:color w:val="231F20"/>
          <w:sz w:val="18"/>
        </w:rPr>
        <w:t>2002),</w:t>
      </w:r>
      <w:r>
        <w:rPr>
          <w:color w:val="231F20"/>
          <w:spacing w:val="-1"/>
          <w:sz w:val="18"/>
        </w:rPr>
        <w:t xml:space="preserve"> </w:t>
      </w:r>
      <w:r>
        <w:rPr>
          <w:color w:val="231F20"/>
          <w:sz w:val="18"/>
        </w:rPr>
        <w:t>pp.</w:t>
      </w:r>
      <w:r>
        <w:rPr>
          <w:color w:val="231F20"/>
          <w:spacing w:val="-1"/>
          <w:sz w:val="18"/>
        </w:rPr>
        <w:t xml:space="preserve"> </w:t>
      </w:r>
      <w:r>
        <w:rPr>
          <w:color w:val="231F20"/>
          <w:sz w:val="18"/>
        </w:rPr>
        <w:t>55–6;</w:t>
      </w:r>
      <w:r>
        <w:rPr>
          <w:color w:val="231F20"/>
          <w:spacing w:val="-1"/>
          <w:sz w:val="18"/>
        </w:rPr>
        <w:t xml:space="preserve"> </w:t>
      </w:r>
      <w:r>
        <w:rPr>
          <w:color w:val="231F20"/>
          <w:sz w:val="18"/>
        </w:rPr>
        <w:t xml:space="preserve">Taylor, </w:t>
      </w:r>
      <w:r>
        <w:rPr>
          <w:rFonts w:ascii="Palatino Linotype" w:hAnsi="Palatino Linotype"/>
          <w:i/>
          <w:color w:val="231F20"/>
          <w:sz w:val="18"/>
        </w:rPr>
        <w:t>The Birth of Vietnam</w:t>
      </w:r>
      <w:r>
        <w:rPr>
          <w:color w:val="231F20"/>
          <w:sz w:val="18"/>
        </w:rPr>
        <w:t>, p.</w:t>
      </w:r>
      <w:r>
        <w:rPr>
          <w:color w:val="231F20"/>
          <w:spacing w:val="-1"/>
          <w:sz w:val="18"/>
        </w:rPr>
        <w:t xml:space="preserve"> </w:t>
      </w:r>
      <w:r>
        <w:rPr>
          <w:color w:val="231F20"/>
          <w:sz w:val="18"/>
        </w:rPr>
        <w:t>90.</w:t>
      </w:r>
    </w:p>
    <w:p w:rsidR="009E0961" w:rsidRDefault="00183599">
      <w:pPr>
        <w:pStyle w:val="ListParagraph"/>
        <w:numPr>
          <w:ilvl w:val="0"/>
          <w:numId w:val="39"/>
        </w:numPr>
        <w:tabs>
          <w:tab w:val="left" w:pos="1758"/>
        </w:tabs>
        <w:spacing w:line="217" w:lineRule="exact"/>
        <w:rPr>
          <w:sz w:val="18"/>
        </w:rPr>
      </w:pPr>
      <w:r>
        <w:rPr>
          <w:color w:val="231F20"/>
          <w:w w:val="95"/>
          <w:sz w:val="18"/>
        </w:rPr>
        <w:t>Lê</w:t>
      </w:r>
      <w:r>
        <w:rPr>
          <w:color w:val="231F20"/>
          <w:spacing w:val="-7"/>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Chí</w:t>
      </w:r>
      <w:r>
        <w:rPr>
          <w:rFonts w:ascii="Palatino Linotype" w:hAnsi="Palatino Linotype"/>
          <w:i/>
          <w:color w:val="231F20"/>
          <w:spacing w:val="-6"/>
          <w:w w:val="95"/>
          <w:sz w:val="18"/>
        </w:rPr>
        <w:t xml:space="preserve"> </w:t>
      </w:r>
      <w:r>
        <w:rPr>
          <w:rFonts w:ascii="Palatino Linotype" w:hAnsi="Palatino Linotype"/>
          <w:i/>
          <w:color w:val="231F20"/>
          <w:w w:val="95"/>
          <w:sz w:val="18"/>
        </w:rPr>
        <w:t>Lược</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5"/>
          <w:w w:val="95"/>
          <w:sz w:val="18"/>
        </w:rPr>
        <w:t>41.</w:t>
      </w:r>
    </w:p>
    <w:p w:rsidR="009E0961" w:rsidRDefault="00183599">
      <w:pPr>
        <w:pStyle w:val="ListParagraph"/>
        <w:numPr>
          <w:ilvl w:val="0"/>
          <w:numId w:val="39"/>
        </w:numPr>
        <w:tabs>
          <w:tab w:val="left" w:pos="1758"/>
        </w:tabs>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1"/>
          <w:w w:val="95"/>
          <w:sz w:val="18"/>
        </w:rPr>
        <w:t xml:space="preserve"> </w:t>
      </w:r>
      <w:r>
        <w:rPr>
          <w:color w:val="231F20"/>
          <w:w w:val="95"/>
          <w:sz w:val="18"/>
        </w:rPr>
        <w:t>pp.</w:t>
      </w:r>
      <w:r>
        <w:rPr>
          <w:color w:val="231F20"/>
          <w:spacing w:val="-2"/>
          <w:sz w:val="18"/>
        </w:rPr>
        <w:t xml:space="preserve"> </w:t>
      </w:r>
      <w:r>
        <w:rPr>
          <w:color w:val="231F20"/>
          <w:w w:val="95"/>
          <w:sz w:val="18"/>
        </w:rPr>
        <w:t>34–7;</w:t>
      </w:r>
      <w:r>
        <w:rPr>
          <w:color w:val="231F20"/>
          <w:spacing w:val="-3"/>
          <w:sz w:val="18"/>
        </w:rPr>
        <w:t xml:space="preserve"> </w:t>
      </w:r>
      <w:r>
        <w:rPr>
          <w:rFonts w:ascii="Palatino Linotype" w:hAnsi="Palatino Linotype"/>
          <w:i/>
          <w:color w:val="231F20"/>
          <w:w w:val="95"/>
          <w:sz w:val="18"/>
        </w:rPr>
        <w:t>Cương</w:t>
      </w:r>
      <w:r>
        <w:rPr>
          <w:rFonts w:ascii="Palatino Linotype" w:hAnsi="Palatino Linotype"/>
          <w:i/>
          <w:color w:val="231F20"/>
          <w:spacing w:val="-1"/>
          <w:sz w:val="18"/>
        </w:rPr>
        <w:t xml:space="preserve"> </w:t>
      </w:r>
      <w:r>
        <w:rPr>
          <w:rFonts w:ascii="Palatino Linotype" w:hAnsi="Palatino Linotype"/>
          <w:i/>
          <w:color w:val="231F20"/>
          <w:w w:val="95"/>
          <w:sz w:val="18"/>
        </w:rPr>
        <w:t>Mục</w:t>
      </w:r>
      <w:r>
        <w:rPr>
          <w:color w:val="231F20"/>
          <w:w w:val="95"/>
          <w:sz w:val="18"/>
        </w:rPr>
        <w:t>,</w:t>
      </w:r>
      <w:r>
        <w:rPr>
          <w:color w:val="231F20"/>
          <w:spacing w:val="-3"/>
          <w:sz w:val="18"/>
        </w:rPr>
        <w:t xml:space="preserve"> </w:t>
      </w:r>
      <w:r>
        <w:rPr>
          <w:color w:val="231F20"/>
          <w:w w:val="95"/>
          <w:sz w:val="18"/>
        </w:rPr>
        <w:t>pp.</w:t>
      </w:r>
      <w:r>
        <w:rPr>
          <w:color w:val="231F20"/>
          <w:spacing w:val="-2"/>
          <w:sz w:val="18"/>
        </w:rPr>
        <w:t xml:space="preserve"> </w:t>
      </w:r>
      <w:r>
        <w:rPr>
          <w:color w:val="231F20"/>
          <w:spacing w:val="-2"/>
          <w:w w:val="95"/>
          <w:sz w:val="18"/>
        </w:rPr>
        <w:t>45–9.</w:t>
      </w:r>
    </w:p>
    <w:p w:rsidR="009E0961" w:rsidRDefault="00183599">
      <w:pPr>
        <w:pStyle w:val="ListParagraph"/>
        <w:numPr>
          <w:ilvl w:val="0"/>
          <w:numId w:val="39"/>
        </w:numPr>
        <w:tabs>
          <w:tab w:val="left" w:pos="1758"/>
        </w:tabs>
        <w:spacing w:line="233" w:lineRule="exact"/>
        <w:rPr>
          <w:sz w:val="18"/>
        </w:rPr>
      </w:pPr>
      <w:r>
        <w:rPr>
          <w:color w:val="231F20"/>
          <w:spacing w:val="-2"/>
          <w:sz w:val="18"/>
        </w:rPr>
        <w:t>Taylor,</w:t>
      </w:r>
      <w:r>
        <w:rPr>
          <w:color w:val="231F20"/>
          <w:spacing w:val="-7"/>
          <w:sz w:val="18"/>
        </w:rPr>
        <w:t xml:space="preserve"> </w:t>
      </w:r>
      <w:r>
        <w:rPr>
          <w:rFonts w:ascii="Palatino Linotype" w:hAnsi="Palatino Linotype"/>
          <w:i/>
          <w:color w:val="231F20"/>
          <w:spacing w:val="-2"/>
          <w:sz w:val="18"/>
        </w:rPr>
        <w:t>The</w:t>
      </w:r>
      <w:r>
        <w:rPr>
          <w:rFonts w:ascii="Palatino Linotype" w:hAnsi="Palatino Linotype"/>
          <w:i/>
          <w:color w:val="231F20"/>
          <w:spacing w:val="-6"/>
          <w:sz w:val="18"/>
        </w:rPr>
        <w:t xml:space="preserve"> </w:t>
      </w:r>
      <w:r>
        <w:rPr>
          <w:rFonts w:ascii="Palatino Linotype" w:hAnsi="Palatino Linotype"/>
          <w:i/>
          <w:color w:val="231F20"/>
          <w:spacing w:val="-2"/>
          <w:sz w:val="18"/>
        </w:rPr>
        <w:t>Birth</w:t>
      </w:r>
      <w:r>
        <w:rPr>
          <w:rFonts w:ascii="Palatino Linotype" w:hAnsi="Palatino Linotype"/>
          <w:i/>
          <w:color w:val="231F20"/>
          <w:spacing w:val="-6"/>
          <w:sz w:val="18"/>
        </w:rPr>
        <w:t xml:space="preserve"> </w:t>
      </w:r>
      <w:r>
        <w:rPr>
          <w:rFonts w:ascii="Palatino Linotype" w:hAnsi="Palatino Linotype"/>
          <w:i/>
          <w:color w:val="231F20"/>
          <w:spacing w:val="-2"/>
          <w:sz w:val="18"/>
        </w:rPr>
        <w:t>of</w:t>
      </w:r>
      <w:r>
        <w:rPr>
          <w:rFonts w:ascii="Palatino Linotype" w:hAnsi="Palatino Linotype"/>
          <w:i/>
          <w:color w:val="231F20"/>
          <w:spacing w:val="-6"/>
          <w:sz w:val="18"/>
        </w:rPr>
        <w:t xml:space="preserve"> </w:t>
      </w:r>
      <w:r>
        <w:rPr>
          <w:rFonts w:ascii="Palatino Linotype" w:hAnsi="Palatino Linotype"/>
          <w:i/>
          <w:color w:val="231F20"/>
          <w:spacing w:val="-2"/>
          <w:sz w:val="18"/>
        </w:rPr>
        <w:t>Vietnam</w:t>
      </w:r>
      <w:r>
        <w:rPr>
          <w:color w:val="231F20"/>
          <w:spacing w:val="-2"/>
          <w:sz w:val="18"/>
        </w:rPr>
        <w:t>,</w:t>
      </w:r>
      <w:r>
        <w:rPr>
          <w:color w:val="231F20"/>
          <w:spacing w:val="-6"/>
          <w:sz w:val="18"/>
        </w:rPr>
        <w:t xml:space="preserve"> </w:t>
      </w:r>
      <w:r>
        <w:rPr>
          <w:color w:val="231F20"/>
          <w:spacing w:val="-2"/>
          <w:sz w:val="18"/>
        </w:rPr>
        <w:t>pp.</w:t>
      </w:r>
      <w:r>
        <w:rPr>
          <w:color w:val="231F20"/>
          <w:spacing w:val="-8"/>
          <w:sz w:val="18"/>
        </w:rPr>
        <w:t xml:space="preserve"> </w:t>
      </w:r>
      <w:r>
        <w:rPr>
          <w:color w:val="231F20"/>
          <w:spacing w:val="-2"/>
          <w:sz w:val="18"/>
        </w:rPr>
        <w:t>135–6</w:t>
      </w:r>
      <w:r>
        <w:rPr>
          <w:color w:val="231F20"/>
          <w:spacing w:val="-7"/>
          <w:sz w:val="18"/>
        </w:rPr>
        <w:t xml:space="preserve"> </w:t>
      </w:r>
      <w:r>
        <w:rPr>
          <w:color w:val="231F20"/>
          <w:spacing w:val="-2"/>
          <w:sz w:val="18"/>
        </w:rPr>
        <w:t>and</w:t>
      </w:r>
      <w:r>
        <w:rPr>
          <w:color w:val="231F20"/>
          <w:spacing w:val="-7"/>
          <w:sz w:val="18"/>
        </w:rPr>
        <w:t xml:space="preserve"> </w:t>
      </w:r>
      <w:r>
        <w:rPr>
          <w:color w:val="231F20"/>
          <w:spacing w:val="-2"/>
          <w:sz w:val="18"/>
        </w:rPr>
        <w:t>Appendix</w:t>
      </w:r>
      <w:r>
        <w:rPr>
          <w:color w:val="231F20"/>
          <w:spacing w:val="-7"/>
          <w:sz w:val="18"/>
        </w:rPr>
        <w:t xml:space="preserve"> </w:t>
      </w:r>
      <w:r>
        <w:rPr>
          <w:color w:val="231F20"/>
          <w:spacing w:val="-5"/>
          <w:sz w:val="18"/>
        </w:rPr>
        <w:t>H.</w:t>
      </w:r>
    </w:p>
    <w:p w:rsidR="009E0961" w:rsidRDefault="009E0961">
      <w:pPr>
        <w:spacing w:line="233" w:lineRule="exact"/>
        <w:rPr>
          <w:sz w:val="18"/>
        </w:rPr>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ListParagraph"/>
        <w:numPr>
          <w:ilvl w:val="0"/>
          <w:numId w:val="39"/>
        </w:numPr>
        <w:tabs>
          <w:tab w:val="left" w:pos="1815"/>
        </w:tabs>
        <w:spacing w:line="233" w:lineRule="exact"/>
        <w:ind w:left="1814"/>
        <w:rPr>
          <w:sz w:val="18"/>
        </w:rPr>
      </w:pPr>
      <w:r>
        <w:rPr>
          <w:rFonts w:ascii="Palatino Linotype" w:hAnsi="Palatino Linotype"/>
          <w:i/>
          <w:color w:val="231F20"/>
          <w:spacing w:val="-2"/>
          <w:w w:val="95"/>
          <w:sz w:val="18"/>
        </w:rPr>
        <w:t>Cương</w:t>
      </w:r>
      <w:r>
        <w:rPr>
          <w:rFonts w:ascii="Palatino Linotype" w:hAnsi="Palatino Linotype"/>
          <w:i/>
          <w:color w:val="231F20"/>
          <w:spacing w:val="-4"/>
          <w:w w:val="95"/>
          <w:sz w:val="18"/>
        </w:rPr>
        <w:t xml:space="preserve"> </w:t>
      </w:r>
      <w:r>
        <w:rPr>
          <w:rFonts w:ascii="Palatino Linotype" w:hAnsi="Palatino Linotype"/>
          <w:i/>
          <w:color w:val="231F20"/>
          <w:spacing w:val="-2"/>
          <w:w w:val="95"/>
          <w:sz w:val="18"/>
        </w:rPr>
        <w:t>Mục</w:t>
      </w:r>
      <w:r>
        <w:rPr>
          <w:color w:val="231F20"/>
          <w:spacing w:val="-2"/>
          <w:w w:val="95"/>
          <w:sz w:val="18"/>
        </w:rPr>
        <w:t>,</w:t>
      </w:r>
      <w:r>
        <w:rPr>
          <w:color w:val="231F20"/>
          <w:spacing w:val="-5"/>
          <w:w w:val="95"/>
          <w:sz w:val="18"/>
        </w:rPr>
        <w:t xml:space="preserve"> </w:t>
      </w:r>
      <w:r>
        <w:rPr>
          <w:color w:val="231F20"/>
          <w:spacing w:val="-2"/>
          <w:w w:val="95"/>
          <w:sz w:val="18"/>
        </w:rPr>
        <w:t>pp.</w:t>
      </w:r>
      <w:r>
        <w:rPr>
          <w:color w:val="231F20"/>
          <w:spacing w:val="-5"/>
          <w:w w:val="95"/>
          <w:sz w:val="18"/>
        </w:rPr>
        <w:t xml:space="preserve"> </w:t>
      </w:r>
      <w:r>
        <w:rPr>
          <w:color w:val="231F20"/>
          <w:spacing w:val="-4"/>
          <w:w w:val="95"/>
          <w:sz w:val="18"/>
        </w:rPr>
        <w:t>45–9.</w:t>
      </w:r>
    </w:p>
    <w:p w:rsidR="009E0961" w:rsidRDefault="00183599">
      <w:pPr>
        <w:pStyle w:val="ListParagraph"/>
        <w:numPr>
          <w:ilvl w:val="0"/>
          <w:numId w:val="39"/>
        </w:numPr>
        <w:tabs>
          <w:tab w:val="left" w:pos="1815"/>
        </w:tabs>
        <w:ind w:left="1814"/>
        <w:rPr>
          <w:sz w:val="18"/>
        </w:rPr>
      </w:pPr>
      <w:r>
        <w:rPr>
          <w:color w:val="231F20"/>
          <w:w w:val="95"/>
          <w:sz w:val="18"/>
        </w:rPr>
        <w:t>Kim,</w:t>
      </w:r>
      <w:r>
        <w:rPr>
          <w:color w:val="231F20"/>
          <w:spacing w:val="-6"/>
          <w:w w:val="95"/>
          <w:sz w:val="18"/>
        </w:rPr>
        <w:t xml:space="preserve"> </w:t>
      </w:r>
      <w:r>
        <w:rPr>
          <w:rFonts w:ascii="Palatino Linotype" w:hAnsi="Palatino Linotype"/>
          <w:i/>
          <w:color w:val="231F20"/>
          <w:w w:val="95"/>
          <w:sz w:val="18"/>
        </w:rPr>
        <w:t>Việt</w:t>
      </w:r>
      <w:r>
        <w:rPr>
          <w:rFonts w:ascii="Palatino Linotype" w:hAnsi="Palatino Linotype"/>
          <w:i/>
          <w:color w:val="231F20"/>
          <w:spacing w:val="-4"/>
          <w:w w:val="95"/>
          <w:sz w:val="18"/>
        </w:rPr>
        <w:t xml:space="preserve"> </w:t>
      </w:r>
      <w:r>
        <w:rPr>
          <w:rFonts w:ascii="Palatino Linotype" w:hAnsi="Palatino Linotype"/>
          <w:i/>
          <w:color w:val="231F20"/>
          <w:w w:val="95"/>
          <w:sz w:val="18"/>
        </w:rPr>
        <w:t>Nam</w:t>
      </w:r>
      <w:r>
        <w:rPr>
          <w:rFonts w:ascii="Palatino Linotype" w:hAnsi="Palatino Linotype"/>
          <w:i/>
          <w:color w:val="231F20"/>
          <w:spacing w:val="-5"/>
          <w:w w:val="95"/>
          <w:sz w:val="18"/>
        </w:rPr>
        <w:t xml:space="preserve"> </w:t>
      </w:r>
      <w:r>
        <w:rPr>
          <w:rFonts w:ascii="Palatino Linotype" w:hAnsi="Palatino Linotype"/>
          <w:i/>
          <w:color w:val="231F20"/>
          <w:w w:val="95"/>
          <w:sz w:val="18"/>
        </w:rPr>
        <w:t>Sử</w:t>
      </w:r>
      <w:r>
        <w:rPr>
          <w:rFonts w:ascii="Palatino Linotype" w:hAnsi="Palatino Linotype"/>
          <w:i/>
          <w:color w:val="231F20"/>
          <w:spacing w:val="-4"/>
          <w:w w:val="95"/>
          <w:sz w:val="18"/>
        </w:rPr>
        <w:t xml:space="preserve"> </w:t>
      </w:r>
      <w:r>
        <w:rPr>
          <w:rFonts w:ascii="Palatino Linotype" w:hAnsi="Palatino Linotype"/>
          <w:i/>
          <w:color w:val="231F20"/>
          <w:w w:val="95"/>
          <w:sz w:val="18"/>
        </w:rPr>
        <w:t>Lược</w:t>
      </w:r>
      <w:r>
        <w:rPr>
          <w:color w:val="231F20"/>
          <w:w w:val="95"/>
          <w:sz w:val="18"/>
        </w:rPr>
        <w:t>,</w:t>
      </w:r>
      <w:r>
        <w:rPr>
          <w:color w:val="231F20"/>
          <w:spacing w:val="-6"/>
          <w:w w:val="95"/>
          <w:sz w:val="18"/>
        </w:rPr>
        <w:t xml:space="preserve"> </w:t>
      </w:r>
      <w:r>
        <w:rPr>
          <w:color w:val="231F20"/>
          <w:w w:val="95"/>
          <w:sz w:val="18"/>
        </w:rPr>
        <w:t>p.</w:t>
      </w:r>
      <w:r>
        <w:rPr>
          <w:color w:val="231F20"/>
          <w:spacing w:val="-5"/>
          <w:w w:val="95"/>
          <w:sz w:val="18"/>
        </w:rPr>
        <w:t xml:space="preserve"> 56.</w:t>
      </w:r>
    </w:p>
    <w:p w:rsidR="009E0961" w:rsidRDefault="00183599">
      <w:pPr>
        <w:pStyle w:val="ListParagraph"/>
        <w:numPr>
          <w:ilvl w:val="0"/>
          <w:numId w:val="39"/>
        </w:numPr>
        <w:tabs>
          <w:tab w:val="left" w:pos="1815"/>
        </w:tabs>
        <w:ind w:left="1814"/>
        <w:rPr>
          <w:sz w:val="18"/>
        </w:rPr>
      </w:pPr>
      <w:r>
        <w:rPr>
          <w:color w:val="231F20"/>
          <w:spacing w:val="-4"/>
          <w:sz w:val="18"/>
        </w:rPr>
        <w:t>Taylor,</w:t>
      </w:r>
      <w:r>
        <w:rPr>
          <w:color w:val="231F20"/>
          <w:spacing w:val="-1"/>
          <w:sz w:val="18"/>
        </w:rPr>
        <w:t xml:space="preserve"> </w:t>
      </w:r>
      <w:r>
        <w:rPr>
          <w:rFonts w:ascii="Palatino Linotype" w:hAnsi="Palatino Linotype"/>
          <w:i/>
          <w:color w:val="231F20"/>
          <w:spacing w:val="-4"/>
          <w:sz w:val="18"/>
        </w:rPr>
        <w:t>The</w:t>
      </w:r>
      <w:r>
        <w:rPr>
          <w:rFonts w:ascii="Palatino Linotype" w:hAnsi="Palatino Linotype"/>
          <w:i/>
          <w:color w:val="231F20"/>
          <w:sz w:val="18"/>
        </w:rPr>
        <w:t xml:space="preserve"> </w:t>
      </w:r>
      <w:r>
        <w:rPr>
          <w:rFonts w:ascii="Palatino Linotype" w:hAnsi="Palatino Linotype"/>
          <w:i/>
          <w:color w:val="231F20"/>
          <w:spacing w:val="-4"/>
          <w:sz w:val="18"/>
        </w:rPr>
        <w:t>Birth</w:t>
      </w:r>
      <w:r>
        <w:rPr>
          <w:rFonts w:ascii="Palatino Linotype" w:hAnsi="Palatino Linotype"/>
          <w:i/>
          <w:color w:val="231F20"/>
          <w:spacing w:val="-1"/>
          <w:sz w:val="18"/>
        </w:rPr>
        <w:t xml:space="preserve"> </w:t>
      </w:r>
      <w:r>
        <w:rPr>
          <w:rFonts w:ascii="Palatino Linotype" w:hAnsi="Palatino Linotype"/>
          <w:i/>
          <w:color w:val="231F20"/>
          <w:spacing w:val="-4"/>
          <w:sz w:val="18"/>
        </w:rPr>
        <w:t>of</w:t>
      </w:r>
      <w:r>
        <w:rPr>
          <w:rFonts w:ascii="Palatino Linotype" w:hAnsi="Palatino Linotype"/>
          <w:i/>
          <w:color w:val="231F20"/>
          <w:sz w:val="18"/>
        </w:rPr>
        <w:t xml:space="preserve"> </w:t>
      </w:r>
      <w:r>
        <w:rPr>
          <w:rFonts w:ascii="Palatino Linotype" w:hAnsi="Palatino Linotype"/>
          <w:i/>
          <w:color w:val="231F20"/>
          <w:spacing w:val="-4"/>
          <w:sz w:val="18"/>
        </w:rPr>
        <w:t>Vietnam</w:t>
      </w:r>
      <w:r>
        <w:rPr>
          <w:color w:val="231F20"/>
          <w:spacing w:val="-4"/>
          <w:sz w:val="18"/>
        </w:rPr>
        <w:t>,</w:t>
      </w:r>
      <w:r>
        <w:rPr>
          <w:color w:val="231F20"/>
          <w:sz w:val="18"/>
        </w:rPr>
        <w:t xml:space="preserve"> </w:t>
      </w:r>
      <w:r>
        <w:rPr>
          <w:color w:val="231F20"/>
          <w:spacing w:val="-4"/>
          <w:sz w:val="18"/>
        </w:rPr>
        <w:t>pp.</w:t>
      </w:r>
      <w:r>
        <w:rPr>
          <w:color w:val="231F20"/>
          <w:spacing w:val="-2"/>
          <w:sz w:val="18"/>
        </w:rPr>
        <w:t xml:space="preserve"> </w:t>
      </w:r>
      <w:r>
        <w:rPr>
          <w:color w:val="231F20"/>
          <w:spacing w:val="-4"/>
          <w:sz w:val="18"/>
        </w:rPr>
        <w:t>142–3.</w:t>
      </w:r>
    </w:p>
    <w:p w:rsidR="009E0961" w:rsidRDefault="00183599">
      <w:pPr>
        <w:pStyle w:val="ListParagraph"/>
        <w:numPr>
          <w:ilvl w:val="0"/>
          <w:numId w:val="39"/>
        </w:numPr>
        <w:tabs>
          <w:tab w:val="left" w:pos="1815"/>
        </w:tabs>
        <w:ind w:left="1814"/>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1"/>
          <w:w w:val="95"/>
          <w:sz w:val="18"/>
        </w:rPr>
        <w:t xml:space="preserve"> </w:t>
      </w:r>
      <w:r>
        <w:rPr>
          <w:color w:val="231F20"/>
          <w:w w:val="95"/>
          <w:sz w:val="18"/>
        </w:rPr>
        <w:t>pp.</w:t>
      </w:r>
      <w:r>
        <w:rPr>
          <w:color w:val="231F20"/>
          <w:spacing w:val="-2"/>
          <w:sz w:val="18"/>
        </w:rPr>
        <w:t xml:space="preserve"> </w:t>
      </w:r>
      <w:r>
        <w:rPr>
          <w:color w:val="231F20"/>
          <w:w w:val="95"/>
          <w:sz w:val="18"/>
        </w:rPr>
        <w:t>35–7;</w:t>
      </w:r>
      <w:r>
        <w:rPr>
          <w:color w:val="231F20"/>
          <w:spacing w:val="-3"/>
          <w:sz w:val="18"/>
        </w:rPr>
        <w:t xml:space="preserve"> </w:t>
      </w:r>
      <w:r>
        <w:rPr>
          <w:rFonts w:ascii="Palatino Linotype" w:hAnsi="Palatino Linotype"/>
          <w:i/>
          <w:color w:val="231F20"/>
          <w:w w:val="95"/>
          <w:sz w:val="18"/>
        </w:rPr>
        <w:t>Cương</w:t>
      </w:r>
      <w:r>
        <w:rPr>
          <w:rFonts w:ascii="Palatino Linotype" w:hAnsi="Palatino Linotype"/>
          <w:i/>
          <w:color w:val="231F20"/>
          <w:spacing w:val="-1"/>
          <w:sz w:val="18"/>
        </w:rPr>
        <w:t xml:space="preserve"> </w:t>
      </w:r>
      <w:r>
        <w:rPr>
          <w:rFonts w:ascii="Palatino Linotype" w:hAnsi="Palatino Linotype"/>
          <w:i/>
          <w:color w:val="231F20"/>
          <w:w w:val="95"/>
          <w:sz w:val="18"/>
        </w:rPr>
        <w:t>Mục</w:t>
      </w:r>
      <w:r>
        <w:rPr>
          <w:color w:val="231F20"/>
          <w:w w:val="95"/>
          <w:sz w:val="18"/>
        </w:rPr>
        <w:t>,</w:t>
      </w:r>
      <w:r>
        <w:rPr>
          <w:color w:val="231F20"/>
          <w:spacing w:val="-3"/>
          <w:sz w:val="18"/>
        </w:rPr>
        <w:t xml:space="preserve"> </w:t>
      </w:r>
      <w:r>
        <w:rPr>
          <w:color w:val="231F20"/>
          <w:w w:val="95"/>
          <w:sz w:val="18"/>
        </w:rPr>
        <w:t>pp.</w:t>
      </w:r>
      <w:r>
        <w:rPr>
          <w:color w:val="231F20"/>
          <w:spacing w:val="-2"/>
          <w:sz w:val="18"/>
        </w:rPr>
        <w:t xml:space="preserve"> </w:t>
      </w:r>
      <w:r>
        <w:rPr>
          <w:color w:val="231F20"/>
          <w:spacing w:val="-2"/>
          <w:w w:val="95"/>
          <w:sz w:val="18"/>
        </w:rPr>
        <w:t>45–9.</w:t>
      </w:r>
    </w:p>
    <w:p w:rsidR="009E0961" w:rsidRDefault="00183599">
      <w:pPr>
        <w:pStyle w:val="ListParagraph"/>
        <w:numPr>
          <w:ilvl w:val="0"/>
          <w:numId w:val="39"/>
        </w:numPr>
        <w:tabs>
          <w:tab w:val="left" w:pos="1815"/>
        </w:tabs>
        <w:ind w:left="1814"/>
        <w:rPr>
          <w:sz w:val="18"/>
        </w:rPr>
      </w:pPr>
      <w:r>
        <w:rPr>
          <w:rFonts w:ascii="Palatino Linotype" w:hAnsi="Palatino Linotype"/>
          <w:i/>
          <w:color w:val="231F20"/>
          <w:w w:val="95"/>
          <w:sz w:val="18"/>
        </w:rPr>
        <w:t>Cương</w:t>
      </w:r>
      <w:r>
        <w:rPr>
          <w:rFonts w:ascii="Palatino Linotype" w:hAnsi="Palatino Linotype"/>
          <w:i/>
          <w:color w:val="231F20"/>
          <w:spacing w:val="-3"/>
          <w:w w:val="95"/>
          <w:sz w:val="18"/>
        </w:rPr>
        <w:t xml:space="preserve"> </w:t>
      </w:r>
      <w:r>
        <w:rPr>
          <w:rFonts w:ascii="Palatino Linotype" w:hAnsi="Palatino Linotype"/>
          <w:i/>
          <w:color w:val="231F20"/>
          <w:w w:val="95"/>
          <w:sz w:val="18"/>
        </w:rPr>
        <w:t>Mục</w:t>
      </w:r>
      <w:r>
        <w:rPr>
          <w:color w:val="231F20"/>
          <w:w w:val="95"/>
          <w:sz w:val="18"/>
        </w:rPr>
        <w:t>,</w:t>
      </w:r>
      <w:r>
        <w:rPr>
          <w:color w:val="231F20"/>
          <w:spacing w:val="-4"/>
          <w:w w:val="95"/>
          <w:sz w:val="18"/>
        </w:rPr>
        <w:t xml:space="preserve"> </w:t>
      </w:r>
      <w:r>
        <w:rPr>
          <w:color w:val="231F20"/>
          <w:w w:val="95"/>
          <w:sz w:val="18"/>
        </w:rPr>
        <w:t>p.</w:t>
      </w:r>
      <w:r>
        <w:rPr>
          <w:color w:val="231F20"/>
          <w:spacing w:val="-4"/>
          <w:w w:val="95"/>
          <w:sz w:val="18"/>
        </w:rPr>
        <w:t xml:space="preserve"> </w:t>
      </w:r>
      <w:r>
        <w:rPr>
          <w:color w:val="231F20"/>
          <w:w w:val="95"/>
          <w:sz w:val="18"/>
        </w:rPr>
        <w:t>51;</w:t>
      </w:r>
      <w:r>
        <w:rPr>
          <w:color w:val="231F20"/>
          <w:spacing w:val="-4"/>
          <w:w w:val="95"/>
          <w:sz w:val="18"/>
        </w:rPr>
        <w:t xml:space="preserve"> </w:t>
      </w: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4"/>
          <w:w w:val="95"/>
          <w:sz w:val="18"/>
        </w:rPr>
        <w:t xml:space="preserve"> </w:t>
      </w:r>
      <w:r>
        <w:rPr>
          <w:color w:val="231F20"/>
          <w:w w:val="95"/>
          <w:sz w:val="18"/>
        </w:rPr>
        <w:t>p.</w:t>
      </w:r>
      <w:r>
        <w:rPr>
          <w:color w:val="231F20"/>
          <w:spacing w:val="-4"/>
          <w:w w:val="95"/>
          <w:sz w:val="18"/>
        </w:rPr>
        <w:t xml:space="preserve"> </w:t>
      </w:r>
      <w:r>
        <w:rPr>
          <w:color w:val="231F20"/>
          <w:spacing w:val="-5"/>
          <w:w w:val="95"/>
          <w:sz w:val="18"/>
        </w:rPr>
        <w:t>38.</w:t>
      </w:r>
    </w:p>
    <w:p w:rsidR="009E0961" w:rsidRDefault="00183599">
      <w:pPr>
        <w:pStyle w:val="ListParagraph"/>
        <w:numPr>
          <w:ilvl w:val="0"/>
          <w:numId w:val="39"/>
        </w:numPr>
        <w:tabs>
          <w:tab w:val="left" w:pos="1815"/>
        </w:tabs>
        <w:ind w:left="1814"/>
        <w:rPr>
          <w:sz w:val="18"/>
        </w:rPr>
      </w:pPr>
      <w:r>
        <w:rPr>
          <w:color w:val="231F20"/>
          <w:spacing w:val="-2"/>
          <w:sz w:val="18"/>
        </w:rPr>
        <w:t>Taylor,</w:t>
      </w:r>
      <w:r>
        <w:rPr>
          <w:color w:val="231F20"/>
          <w:spacing w:val="-8"/>
          <w:sz w:val="18"/>
        </w:rPr>
        <w:t xml:space="preserve"> </w:t>
      </w:r>
      <w:r>
        <w:rPr>
          <w:rFonts w:ascii="Palatino Linotype" w:hAnsi="Palatino Linotype"/>
          <w:i/>
          <w:color w:val="231F20"/>
          <w:spacing w:val="-2"/>
          <w:sz w:val="18"/>
        </w:rPr>
        <w:t>The</w:t>
      </w:r>
      <w:r>
        <w:rPr>
          <w:rFonts w:ascii="Palatino Linotype" w:hAnsi="Palatino Linotype"/>
          <w:i/>
          <w:color w:val="231F20"/>
          <w:spacing w:val="-8"/>
          <w:sz w:val="18"/>
        </w:rPr>
        <w:t xml:space="preserve"> </w:t>
      </w:r>
      <w:r>
        <w:rPr>
          <w:rFonts w:ascii="Palatino Linotype" w:hAnsi="Palatino Linotype"/>
          <w:i/>
          <w:color w:val="231F20"/>
          <w:spacing w:val="-2"/>
          <w:sz w:val="18"/>
        </w:rPr>
        <w:t>Birth</w:t>
      </w:r>
      <w:r>
        <w:rPr>
          <w:rFonts w:ascii="Palatino Linotype" w:hAnsi="Palatino Linotype"/>
          <w:i/>
          <w:color w:val="231F20"/>
          <w:spacing w:val="-8"/>
          <w:sz w:val="18"/>
        </w:rPr>
        <w:t xml:space="preserve"> </w:t>
      </w:r>
      <w:r>
        <w:rPr>
          <w:rFonts w:ascii="Palatino Linotype" w:hAnsi="Palatino Linotype"/>
          <w:i/>
          <w:color w:val="231F20"/>
          <w:spacing w:val="-2"/>
          <w:sz w:val="18"/>
        </w:rPr>
        <w:t>of</w:t>
      </w:r>
      <w:r>
        <w:rPr>
          <w:rFonts w:ascii="Palatino Linotype" w:hAnsi="Palatino Linotype"/>
          <w:i/>
          <w:color w:val="231F20"/>
          <w:spacing w:val="-7"/>
          <w:sz w:val="18"/>
        </w:rPr>
        <w:t xml:space="preserve"> </w:t>
      </w:r>
      <w:r>
        <w:rPr>
          <w:rFonts w:ascii="Palatino Linotype" w:hAnsi="Palatino Linotype"/>
          <w:i/>
          <w:color w:val="231F20"/>
          <w:spacing w:val="-2"/>
          <w:sz w:val="18"/>
        </w:rPr>
        <w:t>Vietnam</w:t>
      </w:r>
      <w:r>
        <w:rPr>
          <w:color w:val="231F20"/>
          <w:spacing w:val="-2"/>
          <w:sz w:val="18"/>
        </w:rPr>
        <w:t>,</w:t>
      </w:r>
      <w:r>
        <w:rPr>
          <w:color w:val="231F20"/>
          <w:spacing w:val="-8"/>
          <w:sz w:val="18"/>
        </w:rPr>
        <w:t xml:space="preserve"> </w:t>
      </w:r>
      <w:r>
        <w:rPr>
          <w:color w:val="231F20"/>
          <w:spacing w:val="-2"/>
          <w:sz w:val="18"/>
        </w:rPr>
        <w:t>p.</w:t>
      </w:r>
      <w:r>
        <w:rPr>
          <w:color w:val="231F20"/>
          <w:spacing w:val="-8"/>
          <w:sz w:val="18"/>
        </w:rPr>
        <w:t xml:space="preserve"> </w:t>
      </w:r>
      <w:r>
        <w:rPr>
          <w:color w:val="231F20"/>
          <w:spacing w:val="-2"/>
          <w:sz w:val="18"/>
        </w:rPr>
        <w:t>152,</w:t>
      </w:r>
      <w:r>
        <w:rPr>
          <w:color w:val="231F20"/>
          <w:spacing w:val="-9"/>
          <w:sz w:val="18"/>
        </w:rPr>
        <w:t xml:space="preserve"> </w:t>
      </w:r>
      <w:r>
        <w:rPr>
          <w:color w:val="231F20"/>
          <w:spacing w:val="-2"/>
          <w:sz w:val="18"/>
        </w:rPr>
        <w:t>n.</w:t>
      </w:r>
      <w:r>
        <w:rPr>
          <w:color w:val="231F20"/>
          <w:spacing w:val="-9"/>
          <w:sz w:val="18"/>
        </w:rPr>
        <w:t xml:space="preserve"> </w:t>
      </w:r>
      <w:r>
        <w:rPr>
          <w:color w:val="231F20"/>
          <w:spacing w:val="-2"/>
          <w:sz w:val="18"/>
        </w:rPr>
        <w:t>26,</w:t>
      </w:r>
      <w:r>
        <w:rPr>
          <w:color w:val="231F20"/>
          <w:spacing w:val="-8"/>
          <w:sz w:val="18"/>
        </w:rPr>
        <w:t xml:space="preserve"> </w:t>
      </w:r>
      <w:r>
        <w:rPr>
          <w:color w:val="231F20"/>
          <w:spacing w:val="-2"/>
          <w:sz w:val="18"/>
        </w:rPr>
        <w:t>pp.</w:t>
      </w:r>
      <w:r>
        <w:rPr>
          <w:color w:val="231F20"/>
          <w:spacing w:val="-9"/>
          <w:sz w:val="18"/>
        </w:rPr>
        <w:t xml:space="preserve"> </w:t>
      </w:r>
      <w:r>
        <w:rPr>
          <w:color w:val="231F20"/>
          <w:spacing w:val="-2"/>
          <w:sz w:val="18"/>
        </w:rPr>
        <w:t>143–4.</w:t>
      </w:r>
    </w:p>
    <w:p w:rsidR="009E0961" w:rsidRDefault="00183599">
      <w:pPr>
        <w:pStyle w:val="ListParagraph"/>
        <w:numPr>
          <w:ilvl w:val="0"/>
          <w:numId w:val="39"/>
        </w:numPr>
        <w:tabs>
          <w:tab w:val="left" w:pos="1815"/>
        </w:tabs>
        <w:ind w:left="1814"/>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4"/>
          <w:w w:val="95"/>
          <w:sz w:val="18"/>
        </w:rPr>
        <w:t xml:space="preserve"> </w:t>
      </w:r>
      <w:r>
        <w:rPr>
          <w:color w:val="231F20"/>
          <w:w w:val="95"/>
          <w:sz w:val="18"/>
        </w:rPr>
        <w:t>pp.</w:t>
      </w:r>
      <w:r>
        <w:rPr>
          <w:color w:val="231F20"/>
          <w:spacing w:val="-3"/>
          <w:w w:val="95"/>
          <w:sz w:val="18"/>
        </w:rPr>
        <w:t xml:space="preserve"> </w:t>
      </w:r>
      <w:r>
        <w:rPr>
          <w:color w:val="231F20"/>
          <w:w w:val="95"/>
          <w:sz w:val="18"/>
        </w:rPr>
        <w:t>35–7;</w:t>
      </w:r>
      <w:r>
        <w:rPr>
          <w:color w:val="231F20"/>
          <w:spacing w:val="-4"/>
          <w:w w:val="95"/>
          <w:sz w:val="18"/>
        </w:rPr>
        <w:t xml:space="preserve"> </w:t>
      </w:r>
      <w:r>
        <w:rPr>
          <w:rFonts w:ascii="Palatino Linotype" w:hAnsi="Palatino Linotype"/>
          <w:i/>
          <w:color w:val="231F20"/>
          <w:w w:val="95"/>
          <w:sz w:val="18"/>
        </w:rPr>
        <w:t>Cương</w:t>
      </w:r>
      <w:r>
        <w:rPr>
          <w:rFonts w:ascii="Palatino Linotype" w:hAnsi="Palatino Linotype"/>
          <w:i/>
          <w:color w:val="231F20"/>
          <w:spacing w:val="-2"/>
          <w:w w:val="95"/>
          <w:sz w:val="18"/>
        </w:rPr>
        <w:t xml:space="preserve"> </w:t>
      </w:r>
      <w:r>
        <w:rPr>
          <w:rFonts w:ascii="Palatino Linotype" w:hAnsi="Palatino Linotype"/>
          <w:i/>
          <w:color w:val="231F20"/>
          <w:w w:val="95"/>
          <w:sz w:val="18"/>
        </w:rPr>
        <w:t>Mục</w:t>
      </w:r>
      <w:r>
        <w:rPr>
          <w:color w:val="231F20"/>
          <w:w w:val="95"/>
          <w:sz w:val="18"/>
        </w:rPr>
        <w:t>,</w:t>
      </w:r>
      <w:r>
        <w:rPr>
          <w:color w:val="231F20"/>
          <w:spacing w:val="-3"/>
          <w:w w:val="95"/>
          <w:sz w:val="18"/>
        </w:rPr>
        <w:t xml:space="preserve"> </w:t>
      </w:r>
      <w:r>
        <w:rPr>
          <w:color w:val="231F20"/>
          <w:w w:val="95"/>
          <w:sz w:val="18"/>
        </w:rPr>
        <w:t>pp.</w:t>
      </w:r>
      <w:r>
        <w:rPr>
          <w:color w:val="231F20"/>
          <w:spacing w:val="-4"/>
          <w:w w:val="95"/>
          <w:sz w:val="18"/>
        </w:rPr>
        <w:t xml:space="preserve"> </w:t>
      </w:r>
      <w:r>
        <w:rPr>
          <w:color w:val="231F20"/>
          <w:w w:val="95"/>
          <w:sz w:val="18"/>
        </w:rPr>
        <w:t>45–52;</w:t>
      </w:r>
      <w:r>
        <w:rPr>
          <w:color w:val="231F20"/>
          <w:spacing w:val="-3"/>
          <w:w w:val="95"/>
          <w:sz w:val="18"/>
        </w:rPr>
        <w:t xml:space="preserve"> </w:t>
      </w:r>
      <w:r>
        <w:rPr>
          <w:color w:val="231F20"/>
          <w:w w:val="95"/>
          <w:sz w:val="18"/>
        </w:rPr>
        <w:t>Lê</w:t>
      </w:r>
      <w:r>
        <w:rPr>
          <w:color w:val="231F20"/>
          <w:spacing w:val="-4"/>
          <w:w w:val="95"/>
          <w:sz w:val="18"/>
        </w:rPr>
        <w:t xml:space="preserve"> </w:t>
      </w:r>
      <w:r>
        <w:rPr>
          <w:color w:val="231F20"/>
          <w:w w:val="95"/>
          <w:sz w:val="18"/>
        </w:rPr>
        <w:t>Tắc,</w:t>
      </w:r>
      <w:r>
        <w:rPr>
          <w:color w:val="231F20"/>
          <w:spacing w:val="-2"/>
          <w:w w:val="95"/>
          <w:sz w:val="18"/>
        </w:rPr>
        <w:t xml:space="preserve"> </w:t>
      </w:r>
      <w:r>
        <w:rPr>
          <w:rFonts w:ascii="Palatino Linotype" w:hAnsi="Palatino Linotype"/>
          <w:i/>
          <w:color w:val="231F20"/>
          <w:w w:val="95"/>
          <w:sz w:val="18"/>
        </w:rPr>
        <w:t>An</w:t>
      </w:r>
      <w:r>
        <w:rPr>
          <w:rFonts w:ascii="Palatino Linotype" w:hAnsi="Palatino Linotype"/>
          <w:i/>
          <w:color w:val="231F20"/>
          <w:spacing w:val="-2"/>
          <w:w w:val="95"/>
          <w:sz w:val="18"/>
        </w:rPr>
        <w:t xml:space="preserve"> </w:t>
      </w:r>
      <w:r>
        <w:rPr>
          <w:rFonts w:ascii="Palatino Linotype" w:hAnsi="Palatino Linotype"/>
          <w:i/>
          <w:color w:val="231F20"/>
          <w:w w:val="95"/>
          <w:sz w:val="18"/>
        </w:rPr>
        <w:t>Nam</w:t>
      </w:r>
      <w:r>
        <w:rPr>
          <w:rFonts w:ascii="Palatino Linotype" w:hAnsi="Palatino Linotype"/>
          <w:i/>
          <w:color w:val="231F20"/>
          <w:spacing w:val="-3"/>
          <w:w w:val="95"/>
          <w:sz w:val="18"/>
        </w:rPr>
        <w:t xml:space="preserve"> </w:t>
      </w:r>
      <w:r>
        <w:rPr>
          <w:rFonts w:ascii="Palatino Linotype" w:hAnsi="Palatino Linotype"/>
          <w:i/>
          <w:color w:val="231F20"/>
          <w:w w:val="95"/>
          <w:sz w:val="18"/>
        </w:rPr>
        <w:t>Chí</w:t>
      </w:r>
      <w:r>
        <w:rPr>
          <w:rFonts w:ascii="Palatino Linotype" w:hAnsi="Palatino Linotype"/>
          <w:i/>
          <w:color w:val="231F20"/>
          <w:spacing w:val="-2"/>
          <w:w w:val="95"/>
          <w:sz w:val="18"/>
        </w:rPr>
        <w:t xml:space="preserve"> </w:t>
      </w:r>
      <w:r>
        <w:rPr>
          <w:rFonts w:ascii="Palatino Linotype" w:hAnsi="Palatino Linotype"/>
          <w:i/>
          <w:color w:val="231F20"/>
          <w:w w:val="95"/>
          <w:sz w:val="18"/>
        </w:rPr>
        <w:t>Lược</w:t>
      </w:r>
      <w:r>
        <w:rPr>
          <w:color w:val="231F20"/>
          <w:w w:val="95"/>
          <w:sz w:val="18"/>
        </w:rPr>
        <w:t>,</w:t>
      </w:r>
      <w:r>
        <w:rPr>
          <w:color w:val="231F20"/>
          <w:spacing w:val="-4"/>
          <w:w w:val="95"/>
          <w:sz w:val="18"/>
        </w:rPr>
        <w:t xml:space="preserve"> </w:t>
      </w:r>
      <w:r>
        <w:rPr>
          <w:color w:val="231F20"/>
          <w:w w:val="95"/>
          <w:sz w:val="18"/>
        </w:rPr>
        <w:t>p.</w:t>
      </w:r>
      <w:r>
        <w:rPr>
          <w:color w:val="231F20"/>
          <w:spacing w:val="-3"/>
          <w:w w:val="95"/>
          <w:sz w:val="18"/>
        </w:rPr>
        <w:t xml:space="preserve"> </w:t>
      </w:r>
      <w:r>
        <w:rPr>
          <w:color w:val="231F20"/>
          <w:spacing w:val="-5"/>
          <w:w w:val="95"/>
          <w:sz w:val="18"/>
        </w:rPr>
        <w:t>41.</w:t>
      </w:r>
    </w:p>
    <w:p w:rsidR="009E0961" w:rsidRDefault="00183599">
      <w:pPr>
        <w:pStyle w:val="ListParagraph"/>
        <w:numPr>
          <w:ilvl w:val="0"/>
          <w:numId w:val="39"/>
        </w:numPr>
        <w:tabs>
          <w:tab w:val="left" w:pos="1815"/>
        </w:tabs>
        <w:ind w:left="1814"/>
        <w:rPr>
          <w:sz w:val="18"/>
        </w:rPr>
      </w:pPr>
      <w:r>
        <w:rPr>
          <w:color w:val="231F20"/>
          <w:spacing w:val="-2"/>
          <w:sz w:val="18"/>
        </w:rPr>
        <w:t>Taylor,</w:t>
      </w:r>
      <w:r>
        <w:rPr>
          <w:color w:val="231F20"/>
          <w:spacing w:val="-6"/>
          <w:sz w:val="18"/>
        </w:rPr>
        <w:t xml:space="preserve"> </w:t>
      </w:r>
      <w:r>
        <w:rPr>
          <w:rFonts w:ascii="Palatino Linotype" w:hAnsi="Palatino Linotype"/>
          <w:i/>
          <w:color w:val="231F20"/>
          <w:spacing w:val="-2"/>
          <w:sz w:val="18"/>
        </w:rPr>
        <w:t>The</w:t>
      </w:r>
      <w:r>
        <w:rPr>
          <w:rFonts w:ascii="Palatino Linotype" w:hAnsi="Palatino Linotype"/>
          <w:i/>
          <w:color w:val="231F20"/>
          <w:spacing w:val="-5"/>
          <w:sz w:val="18"/>
        </w:rPr>
        <w:t xml:space="preserve"> </w:t>
      </w:r>
      <w:r>
        <w:rPr>
          <w:rFonts w:ascii="Palatino Linotype" w:hAnsi="Palatino Linotype"/>
          <w:i/>
          <w:color w:val="231F20"/>
          <w:spacing w:val="-2"/>
          <w:sz w:val="18"/>
        </w:rPr>
        <w:t>Birth</w:t>
      </w:r>
      <w:r>
        <w:rPr>
          <w:rFonts w:ascii="Palatino Linotype" w:hAnsi="Palatino Linotype"/>
          <w:i/>
          <w:color w:val="231F20"/>
          <w:spacing w:val="-6"/>
          <w:sz w:val="18"/>
        </w:rPr>
        <w:t xml:space="preserve"> </w:t>
      </w:r>
      <w:r>
        <w:rPr>
          <w:rFonts w:ascii="Palatino Linotype" w:hAnsi="Palatino Linotype"/>
          <w:i/>
          <w:color w:val="231F20"/>
          <w:spacing w:val="-2"/>
          <w:sz w:val="18"/>
        </w:rPr>
        <w:t>of</w:t>
      </w:r>
      <w:r>
        <w:rPr>
          <w:rFonts w:ascii="Palatino Linotype" w:hAnsi="Palatino Linotype"/>
          <w:i/>
          <w:color w:val="231F20"/>
          <w:spacing w:val="-5"/>
          <w:sz w:val="18"/>
        </w:rPr>
        <w:t xml:space="preserve"> </w:t>
      </w:r>
      <w:r>
        <w:rPr>
          <w:rFonts w:ascii="Palatino Linotype" w:hAnsi="Palatino Linotype"/>
          <w:i/>
          <w:color w:val="231F20"/>
          <w:spacing w:val="-2"/>
          <w:sz w:val="18"/>
        </w:rPr>
        <w:t>Vietnam</w:t>
      </w:r>
      <w:r>
        <w:rPr>
          <w:color w:val="231F20"/>
          <w:spacing w:val="-2"/>
          <w:sz w:val="18"/>
        </w:rPr>
        <w:t>,</w:t>
      </w:r>
      <w:r>
        <w:rPr>
          <w:color w:val="231F20"/>
          <w:spacing w:val="-6"/>
          <w:sz w:val="18"/>
        </w:rPr>
        <w:t xml:space="preserve"> </w:t>
      </w:r>
      <w:r>
        <w:rPr>
          <w:color w:val="231F20"/>
          <w:spacing w:val="-2"/>
          <w:sz w:val="18"/>
        </w:rPr>
        <w:t>p.</w:t>
      </w:r>
      <w:r>
        <w:rPr>
          <w:color w:val="231F20"/>
          <w:spacing w:val="-6"/>
          <w:sz w:val="18"/>
        </w:rPr>
        <w:t xml:space="preserve"> </w:t>
      </w:r>
      <w:r>
        <w:rPr>
          <w:color w:val="231F20"/>
          <w:spacing w:val="-2"/>
          <w:sz w:val="18"/>
        </w:rPr>
        <w:t>153</w:t>
      </w:r>
      <w:r>
        <w:rPr>
          <w:color w:val="231F20"/>
          <w:spacing w:val="-6"/>
          <w:sz w:val="18"/>
        </w:rPr>
        <w:t xml:space="preserve"> </w:t>
      </w:r>
      <w:r>
        <w:rPr>
          <w:color w:val="231F20"/>
          <w:spacing w:val="-2"/>
          <w:sz w:val="18"/>
        </w:rPr>
        <w:t>and</w:t>
      </w:r>
      <w:r>
        <w:rPr>
          <w:color w:val="231F20"/>
          <w:spacing w:val="-7"/>
          <w:sz w:val="18"/>
        </w:rPr>
        <w:t xml:space="preserve"> </w:t>
      </w:r>
      <w:r>
        <w:rPr>
          <w:color w:val="231F20"/>
          <w:spacing w:val="-2"/>
          <w:sz w:val="18"/>
        </w:rPr>
        <w:t>appendix</w:t>
      </w:r>
      <w:r>
        <w:rPr>
          <w:color w:val="231F20"/>
          <w:spacing w:val="-6"/>
          <w:sz w:val="18"/>
        </w:rPr>
        <w:t xml:space="preserve"> </w:t>
      </w:r>
      <w:r>
        <w:rPr>
          <w:color w:val="231F20"/>
          <w:spacing w:val="-2"/>
          <w:sz w:val="18"/>
        </w:rPr>
        <w:t>M,</w:t>
      </w:r>
      <w:r>
        <w:rPr>
          <w:color w:val="231F20"/>
          <w:spacing w:val="-6"/>
          <w:sz w:val="18"/>
        </w:rPr>
        <w:t xml:space="preserve"> </w:t>
      </w:r>
      <w:r>
        <w:rPr>
          <w:color w:val="231F20"/>
          <w:spacing w:val="-2"/>
          <w:sz w:val="18"/>
        </w:rPr>
        <w:t>pp.</w:t>
      </w:r>
      <w:r>
        <w:rPr>
          <w:color w:val="231F20"/>
          <w:spacing w:val="-7"/>
          <w:sz w:val="18"/>
        </w:rPr>
        <w:t xml:space="preserve"> </w:t>
      </w:r>
      <w:r>
        <w:rPr>
          <w:color w:val="231F20"/>
          <w:spacing w:val="-2"/>
          <w:sz w:val="18"/>
        </w:rPr>
        <w:t>342–3.</w:t>
      </w:r>
    </w:p>
    <w:p w:rsidR="009E0961" w:rsidRDefault="00183599">
      <w:pPr>
        <w:pStyle w:val="ListParagraph"/>
        <w:numPr>
          <w:ilvl w:val="0"/>
          <w:numId w:val="39"/>
        </w:numPr>
        <w:tabs>
          <w:tab w:val="left" w:pos="1815"/>
        </w:tabs>
        <w:ind w:left="1814"/>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4"/>
          <w:w w:val="95"/>
          <w:sz w:val="18"/>
        </w:rPr>
        <w:t xml:space="preserve"> </w:t>
      </w:r>
      <w:r>
        <w:rPr>
          <w:color w:val="231F20"/>
          <w:w w:val="95"/>
          <w:sz w:val="18"/>
        </w:rPr>
        <w:t>p.</w:t>
      </w:r>
      <w:r>
        <w:rPr>
          <w:color w:val="231F20"/>
          <w:spacing w:val="-4"/>
          <w:w w:val="95"/>
          <w:sz w:val="18"/>
        </w:rPr>
        <w:t xml:space="preserve"> </w:t>
      </w:r>
      <w:r>
        <w:rPr>
          <w:color w:val="231F20"/>
          <w:w w:val="95"/>
          <w:sz w:val="18"/>
        </w:rPr>
        <w:t>39;</w:t>
      </w:r>
      <w:r>
        <w:rPr>
          <w:color w:val="231F20"/>
          <w:spacing w:val="-4"/>
          <w:w w:val="95"/>
          <w:sz w:val="18"/>
        </w:rPr>
        <w:t xml:space="preserve"> </w:t>
      </w:r>
      <w:r>
        <w:rPr>
          <w:rFonts w:ascii="Palatino Linotype" w:hAnsi="Palatino Linotype"/>
          <w:i/>
          <w:color w:val="231F20"/>
          <w:w w:val="95"/>
          <w:sz w:val="18"/>
        </w:rPr>
        <w:t>Cương</w:t>
      </w:r>
      <w:r>
        <w:rPr>
          <w:rFonts w:ascii="Palatino Linotype" w:hAnsi="Palatino Linotype"/>
          <w:i/>
          <w:color w:val="231F20"/>
          <w:spacing w:val="-2"/>
          <w:w w:val="95"/>
          <w:sz w:val="18"/>
        </w:rPr>
        <w:t xml:space="preserve"> </w:t>
      </w:r>
      <w:r>
        <w:rPr>
          <w:rFonts w:ascii="Palatino Linotype" w:hAnsi="Palatino Linotype"/>
          <w:i/>
          <w:color w:val="231F20"/>
          <w:w w:val="95"/>
          <w:sz w:val="18"/>
        </w:rPr>
        <w:t>Mục</w:t>
      </w:r>
      <w:r>
        <w:rPr>
          <w:color w:val="231F20"/>
          <w:w w:val="95"/>
          <w:sz w:val="18"/>
        </w:rPr>
        <w:t>,</w:t>
      </w:r>
      <w:r>
        <w:rPr>
          <w:color w:val="231F20"/>
          <w:spacing w:val="-4"/>
          <w:w w:val="95"/>
          <w:sz w:val="18"/>
        </w:rPr>
        <w:t xml:space="preserve"> </w:t>
      </w:r>
      <w:r>
        <w:rPr>
          <w:color w:val="231F20"/>
          <w:w w:val="95"/>
          <w:sz w:val="18"/>
        </w:rPr>
        <w:t>p.</w:t>
      </w:r>
      <w:r>
        <w:rPr>
          <w:color w:val="231F20"/>
          <w:spacing w:val="-4"/>
          <w:w w:val="95"/>
          <w:sz w:val="18"/>
        </w:rPr>
        <w:t xml:space="preserve"> </w:t>
      </w:r>
      <w:r>
        <w:rPr>
          <w:color w:val="231F20"/>
          <w:spacing w:val="-5"/>
          <w:w w:val="95"/>
          <w:sz w:val="18"/>
        </w:rPr>
        <w:t>53.</w:t>
      </w:r>
    </w:p>
    <w:p w:rsidR="009E0961" w:rsidRDefault="00183599">
      <w:pPr>
        <w:pStyle w:val="ListParagraph"/>
        <w:numPr>
          <w:ilvl w:val="0"/>
          <w:numId w:val="39"/>
        </w:numPr>
        <w:tabs>
          <w:tab w:val="left" w:pos="1815"/>
        </w:tabs>
        <w:ind w:left="1814"/>
        <w:rPr>
          <w:sz w:val="18"/>
        </w:rPr>
      </w:pPr>
      <w:r>
        <w:rPr>
          <w:color w:val="231F20"/>
          <w:spacing w:val="-4"/>
          <w:sz w:val="18"/>
        </w:rPr>
        <w:t>Taylor,</w:t>
      </w:r>
      <w:r>
        <w:rPr>
          <w:color w:val="231F20"/>
          <w:spacing w:val="-1"/>
          <w:sz w:val="18"/>
        </w:rPr>
        <w:t xml:space="preserve"> </w:t>
      </w:r>
      <w:r>
        <w:rPr>
          <w:rFonts w:ascii="Palatino Linotype" w:hAnsi="Palatino Linotype"/>
          <w:i/>
          <w:color w:val="231F20"/>
          <w:spacing w:val="-4"/>
          <w:sz w:val="18"/>
        </w:rPr>
        <w:t>The</w:t>
      </w:r>
      <w:r>
        <w:rPr>
          <w:rFonts w:ascii="Palatino Linotype" w:hAnsi="Palatino Linotype"/>
          <w:i/>
          <w:color w:val="231F20"/>
          <w:sz w:val="18"/>
        </w:rPr>
        <w:t xml:space="preserve"> </w:t>
      </w:r>
      <w:r>
        <w:rPr>
          <w:rFonts w:ascii="Palatino Linotype" w:hAnsi="Palatino Linotype"/>
          <w:i/>
          <w:color w:val="231F20"/>
          <w:spacing w:val="-4"/>
          <w:sz w:val="18"/>
        </w:rPr>
        <w:t>Birth</w:t>
      </w:r>
      <w:r>
        <w:rPr>
          <w:rFonts w:ascii="Palatino Linotype" w:hAnsi="Palatino Linotype"/>
          <w:i/>
          <w:color w:val="231F20"/>
          <w:spacing w:val="-1"/>
          <w:sz w:val="18"/>
        </w:rPr>
        <w:t xml:space="preserve"> </w:t>
      </w:r>
      <w:r>
        <w:rPr>
          <w:rFonts w:ascii="Palatino Linotype" w:hAnsi="Palatino Linotype"/>
          <w:i/>
          <w:color w:val="231F20"/>
          <w:spacing w:val="-4"/>
          <w:sz w:val="18"/>
        </w:rPr>
        <w:t>of</w:t>
      </w:r>
      <w:r>
        <w:rPr>
          <w:rFonts w:ascii="Palatino Linotype" w:hAnsi="Palatino Linotype"/>
          <w:i/>
          <w:color w:val="231F20"/>
          <w:sz w:val="18"/>
        </w:rPr>
        <w:t xml:space="preserve"> </w:t>
      </w:r>
      <w:r>
        <w:rPr>
          <w:rFonts w:ascii="Palatino Linotype" w:hAnsi="Palatino Linotype"/>
          <w:i/>
          <w:color w:val="231F20"/>
          <w:spacing w:val="-4"/>
          <w:sz w:val="18"/>
        </w:rPr>
        <w:t>Vietnam</w:t>
      </w:r>
      <w:r>
        <w:rPr>
          <w:color w:val="231F20"/>
          <w:spacing w:val="-4"/>
          <w:sz w:val="18"/>
        </w:rPr>
        <w:t>,</w:t>
      </w:r>
      <w:r>
        <w:rPr>
          <w:color w:val="231F20"/>
          <w:sz w:val="18"/>
        </w:rPr>
        <w:t xml:space="preserve"> </w:t>
      </w:r>
      <w:r>
        <w:rPr>
          <w:color w:val="231F20"/>
          <w:spacing w:val="-4"/>
          <w:sz w:val="18"/>
        </w:rPr>
        <w:t>pp.</w:t>
      </w:r>
      <w:r>
        <w:rPr>
          <w:color w:val="231F20"/>
          <w:spacing w:val="-2"/>
          <w:sz w:val="18"/>
        </w:rPr>
        <w:t xml:space="preserve"> </w:t>
      </w:r>
      <w:r>
        <w:rPr>
          <w:color w:val="231F20"/>
          <w:spacing w:val="-4"/>
          <w:sz w:val="18"/>
        </w:rPr>
        <w:t>156–7.</w:t>
      </w:r>
    </w:p>
    <w:p w:rsidR="009E0961" w:rsidRDefault="00183599">
      <w:pPr>
        <w:pStyle w:val="ListParagraph"/>
        <w:numPr>
          <w:ilvl w:val="0"/>
          <w:numId w:val="39"/>
        </w:numPr>
        <w:tabs>
          <w:tab w:val="left" w:pos="1815"/>
        </w:tabs>
        <w:spacing w:line="240" w:lineRule="auto"/>
        <w:ind w:left="1814" w:right="1081"/>
        <w:rPr>
          <w:sz w:val="18"/>
        </w:rPr>
      </w:pPr>
      <w:r>
        <w:rPr>
          <w:color w:val="231F20"/>
          <w:spacing w:val="-2"/>
          <w:sz w:val="18"/>
        </w:rPr>
        <w:t>Kim</w:t>
      </w:r>
      <w:r>
        <w:rPr>
          <w:color w:val="231F20"/>
          <w:spacing w:val="-6"/>
          <w:sz w:val="18"/>
        </w:rPr>
        <w:t xml:space="preserve"> </w:t>
      </w:r>
      <w:r>
        <w:rPr>
          <w:color w:val="231F20"/>
          <w:spacing w:val="-2"/>
          <w:sz w:val="18"/>
        </w:rPr>
        <w:t>Sơn,</w:t>
      </w:r>
      <w:r>
        <w:rPr>
          <w:color w:val="231F20"/>
          <w:spacing w:val="-6"/>
          <w:sz w:val="18"/>
        </w:rPr>
        <w:t xml:space="preserve"> </w:t>
      </w:r>
      <w:r>
        <w:rPr>
          <w:rFonts w:ascii="Palatino Linotype" w:hAnsi="Palatino Linotype"/>
          <w:i/>
          <w:color w:val="231F20"/>
          <w:spacing w:val="-2"/>
          <w:sz w:val="18"/>
        </w:rPr>
        <w:t>Thiền</w:t>
      </w:r>
      <w:r>
        <w:rPr>
          <w:rFonts w:ascii="Palatino Linotype" w:hAnsi="Palatino Linotype"/>
          <w:i/>
          <w:color w:val="231F20"/>
          <w:spacing w:val="-5"/>
          <w:sz w:val="18"/>
        </w:rPr>
        <w:t xml:space="preserve"> </w:t>
      </w:r>
      <w:r>
        <w:rPr>
          <w:rFonts w:ascii="Palatino Linotype" w:hAnsi="Palatino Linotype"/>
          <w:i/>
          <w:color w:val="231F20"/>
          <w:spacing w:val="-2"/>
          <w:sz w:val="18"/>
        </w:rPr>
        <w:t>Uyển</w:t>
      </w:r>
      <w:r>
        <w:rPr>
          <w:rFonts w:ascii="Palatino Linotype" w:hAnsi="Palatino Linotype"/>
          <w:i/>
          <w:color w:val="231F20"/>
          <w:spacing w:val="-5"/>
          <w:sz w:val="18"/>
        </w:rPr>
        <w:t xml:space="preserve"> </w:t>
      </w:r>
      <w:r>
        <w:rPr>
          <w:rFonts w:ascii="Palatino Linotype" w:hAnsi="Palatino Linotype"/>
          <w:i/>
          <w:color w:val="231F20"/>
          <w:spacing w:val="-2"/>
          <w:sz w:val="18"/>
        </w:rPr>
        <w:t>Tập</w:t>
      </w:r>
      <w:r>
        <w:rPr>
          <w:rFonts w:ascii="Palatino Linotype" w:hAnsi="Palatino Linotype"/>
          <w:i/>
          <w:color w:val="231F20"/>
          <w:spacing w:val="-5"/>
          <w:sz w:val="18"/>
        </w:rPr>
        <w:t xml:space="preserve"> </w:t>
      </w:r>
      <w:r>
        <w:rPr>
          <w:rFonts w:ascii="Palatino Linotype" w:hAnsi="Palatino Linotype"/>
          <w:i/>
          <w:color w:val="231F20"/>
          <w:spacing w:val="-2"/>
          <w:sz w:val="18"/>
        </w:rPr>
        <w:t>Anh</w:t>
      </w:r>
      <w:r>
        <w:rPr>
          <w:color w:val="231F20"/>
          <w:spacing w:val="-2"/>
          <w:sz w:val="18"/>
        </w:rPr>
        <w:t>,</w:t>
      </w:r>
      <w:r>
        <w:rPr>
          <w:color w:val="231F20"/>
          <w:spacing w:val="-6"/>
          <w:sz w:val="18"/>
        </w:rPr>
        <w:t xml:space="preserve"> </w:t>
      </w:r>
      <w:r>
        <w:rPr>
          <w:color w:val="231F20"/>
          <w:spacing w:val="-2"/>
          <w:sz w:val="18"/>
        </w:rPr>
        <w:t>Book</w:t>
      </w:r>
      <w:r>
        <w:rPr>
          <w:color w:val="231F20"/>
          <w:spacing w:val="-6"/>
          <w:sz w:val="18"/>
        </w:rPr>
        <w:t xml:space="preserve"> </w:t>
      </w:r>
      <w:r>
        <w:rPr>
          <w:color w:val="231F20"/>
          <w:spacing w:val="-2"/>
          <w:sz w:val="18"/>
        </w:rPr>
        <w:t>1[1337],</w:t>
      </w:r>
      <w:r>
        <w:rPr>
          <w:color w:val="231F20"/>
          <w:spacing w:val="-6"/>
          <w:sz w:val="18"/>
        </w:rPr>
        <w:t xml:space="preserve"> </w:t>
      </w:r>
      <w:r>
        <w:rPr>
          <w:color w:val="231F20"/>
          <w:spacing w:val="-2"/>
          <w:sz w:val="18"/>
        </w:rPr>
        <w:t>trans.</w:t>
      </w:r>
      <w:r>
        <w:rPr>
          <w:color w:val="231F20"/>
          <w:spacing w:val="-6"/>
          <w:sz w:val="18"/>
        </w:rPr>
        <w:t xml:space="preserve"> </w:t>
      </w:r>
      <w:r>
        <w:rPr>
          <w:color w:val="231F20"/>
          <w:spacing w:val="-2"/>
          <w:sz w:val="18"/>
        </w:rPr>
        <w:t>Lê</w:t>
      </w:r>
      <w:r>
        <w:rPr>
          <w:color w:val="231F20"/>
          <w:spacing w:val="-6"/>
          <w:sz w:val="18"/>
        </w:rPr>
        <w:t xml:space="preserve"> </w:t>
      </w:r>
      <w:r>
        <w:rPr>
          <w:color w:val="231F20"/>
          <w:spacing w:val="-2"/>
          <w:sz w:val="18"/>
        </w:rPr>
        <w:t>Mạnh</w:t>
      </w:r>
      <w:r>
        <w:rPr>
          <w:color w:val="231F20"/>
          <w:spacing w:val="-6"/>
          <w:sz w:val="18"/>
        </w:rPr>
        <w:t xml:space="preserve"> </w:t>
      </w:r>
      <w:r>
        <w:rPr>
          <w:color w:val="231F20"/>
          <w:spacing w:val="-2"/>
          <w:sz w:val="18"/>
        </w:rPr>
        <w:t>Thát</w:t>
      </w:r>
      <w:r>
        <w:rPr>
          <w:color w:val="231F20"/>
          <w:spacing w:val="-6"/>
          <w:sz w:val="18"/>
        </w:rPr>
        <w:t xml:space="preserve"> </w:t>
      </w:r>
      <w:r>
        <w:rPr>
          <w:color w:val="231F20"/>
          <w:spacing w:val="-2"/>
          <w:sz w:val="18"/>
        </w:rPr>
        <w:t xml:space="preserve">[from </w:t>
      </w:r>
      <w:r>
        <w:rPr>
          <w:color w:val="231F20"/>
          <w:sz w:val="18"/>
        </w:rPr>
        <w:t>1715 edition] (Saigon, 1999), pp. 94–5, n. 1.</w:t>
      </w:r>
    </w:p>
    <w:p w:rsidR="009E0961" w:rsidRDefault="00183599">
      <w:pPr>
        <w:pStyle w:val="ListParagraph"/>
        <w:numPr>
          <w:ilvl w:val="0"/>
          <w:numId w:val="39"/>
        </w:numPr>
        <w:tabs>
          <w:tab w:val="left" w:pos="1815"/>
        </w:tabs>
        <w:spacing w:line="229" w:lineRule="exact"/>
        <w:ind w:left="1814"/>
        <w:rPr>
          <w:sz w:val="18"/>
        </w:rPr>
      </w:pPr>
      <w:r>
        <w:rPr>
          <w:color w:val="231F20"/>
          <w:spacing w:val="-4"/>
          <w:sz w:val="18"/>
        </w:rPr>
        <w:t>Taylor,</w:t>
      </w:r>
      <w:r>
        <w:rPr>
          <w:color w:val="231F20"/>
          <w:spacing w:val="-1"/>
          <w:sz w:val="18"/>
        </w:rPr>
        <w:t xml:space="preserve"> </w:t>
      </w:r>
      <w:r>
        <w:rPr>
          <w:rFonts w:ascii="Palatino Linotype" w:hAnsi="Palatino Linotype"/>
          <w:i/>
          <w:color w:val="231F20"/>
          <w:spacing w:val="-4"/>
          <w:sz w:val="18"/>
        </w:rPr>
        <w:t>The</w:t>
      </w:r>
      <w:r>
        <w:rPr>
          <w:rFonts w:ascii="Palatino Linotype" w:hAnsi="Palatino Linotype"/>
          <w:i/>
          <w:color w:val="231F20"/>
          <w:sz w:val="18"/>
        </w:rPr>
        <w:t xml:space="preserve"> </w:t>
      </w:r>
      <w:r>
        <w:rPr>
          <w:rFonts w:ascii="Palatino Linotype" w:hAnsi="Palatino Linotype"/>
          <w:i/>
          <w:color w:val="231F20"/>
          <w:spacing w:val="-4"/>
          <w:sz w:val="18"/>
        </w:rPr>
        <w:t>Birth</w:t>
      </w:r>
      <w:r>
        <w:rPr>
          <w:rFonts w:ascii="Palatino Linotype" w:hAnsi="Palatino Linotype"/>
          <w:i/>
          <w:color w:val="231F20"/>
          <w:spacing w:val="-1"/>
          <w:sz w:val="18"/>
        </w:rPr>
        <w:t xml:space="preserve"> </w:t>
      </w:r>
      <w:r>
        <w:rPr>
          <w:rFonts w:ascii="Palatino Linotype" w:hAnsi="Palatino Linotype"/>
          <w:i/>
          <w:color w:val="231F20"/>
          <w:spacing w:val="-4"/>
          <w:sz w:val="18"/>
        </w:rPr>
        <w:t>of</w:t>
      </w:r>
      <w:r>
        <w:rPr>
          <w:rFonts w:ascii="Palatino Linotype" w:hAnsi="Palatino Linotype"/>
          <w:i/>
          <w:color w:val="231F20"/>
          <w:sz w:val="18"/>
        </w:rPr>
        <w:t xml:space="preserve"> </w:t>
      </w:r>
      <w:r>
        <w:rPr>
          <w:rFonts w:ascii="Palatino Linotype" w:hAnsi="Palatino Linotype"/>
          <w:i/>
          <w:color w:val="231F20"/>
          <w:spacing w:val="-4"/>
          <w:sz w:val="18"/>
        </w:rPr>
        <w:t>Vietnam</w:t>
      </w:r>
      <w:r>
        <w:rPr>
          <w:color w:val="231F20"/>
          <w:spacing w:val="-4"/>
          <w:sz w:val="18"/>
        </w:rPr>
        <w:t>,</w:t>
      </w:r>
      <w:r>
        <w:rPr>
          <w:color w:val="231F20"/>
          <w:sz w:val="18"/>
        </w:rPr>
        <w:t xml:space="preserve"> </w:t>
      </w:r>
      <w:r>
        <w:rPr>
          <w:color w:val="231F20"/>
          <w:spacing w:val="-4"/>
          <w:sz w:val="18"/>
        </w:rPr>
        <w:t>pp.</w:t>
      </w:r>
      <w:r>
        <w:rPr>
          <w:color w:val="231F20"/>
          <w:spacing w:val="-2"/>
          <w:sz w:val="18"/>
        </w:rPr>
        <w:t xml:space="preserve"> </w:t>
      </w:r>
      <w:r>
        <w:rPr>
          <w:color w:val="231F20"/>
          <w:spacing w:val="-4"/>
          <w:sz w:val="18"/>
        </w:rPr>
        <w:t>156–7.</w:t>
      </w:r>
    </w:p>
    <w:p w:rsidR="009E0961" w:rsidRDefault="00183599">
      <w:pPr>
        <w:pStyle w:val="ListParagraph"/>
        <w:numPr>
          <w:ilvl w:val="0"/>
          <w:numId w:val="39"/>
        </w:numPr>
        <w:tabs>
          <w:tab w:val="left" w:pos="1815"/>
        </w:tabs>
        <w:ind w:left="1814"/>
        <w:rPr>
          <w:sz w:val="18"/>
        </w:rPr>
      </w:pPr>
      <w:r>
        <w:rPr>
          <w:color w:val="231F20"/>
          <w:w w:val="95"/>
          <w:sz w:val="18"/>
        </w:rPr>
        <w:t>Lê</w:t>
      </w:r>
      <w:r>
        <w:rPr>
          <w:color w:val="231F20"/>
          <w:spacing w:val="-6"/>
          <w:w w:val="95"/>
          <w:sz w:val="18"/>
        </w:rPr>
        <w:t xml:space="preserve"> </w:t>
      </w:r>
      <w:r>
        <w:rPr>
          <w:color w:val="231F20"/>
          <w:w w:val="95"/>
          <w:sz w:val="18"/>
        </w:rPr>
        <w:t>Tắc,</w:t>
      </w:r>
      <w:r>
        <w:rPr>
          <w:color w:val="231F20"/>
          <w:spacing w:val="-5"/>
          <w:w w:val="95"/>
          <w:sz w:val="18"/>
        </w:rPr>
        <w:t xml:space="preserve"> </w:t>
      </w:r>
      <w:r>
        <w:rPr>
          <w:rFonts w:ascii="Palatino Linotype" w:hAnsi="Palatino Linotype"/>
          <w:i/>
          <w:color w:val="231F20"/>
          <w:w w:val="95"/>
          <w:sz w:val="18"/>
        </w:rPr>
        <w:t>An</w:t>
      </w:r>
      <w:r>
        <w:rPr>
          <w:rFonts w:ascii="Palatino Linotype" w:hAnsi="Palatino Linotype"/>
          <w:i/>
          <w:color w:val="231F20"/>
          <w:spacing w:val="-4"/>
          <w:w w:val="95"/>
          <w:sz w:val="18"/>
        </w:rPr>
        <w:t xml:space="preserve"> </w:t>
      </w:r>
      <w:r>
        <w:rPr>
          <w:rFonts w:ascii="Palatino Linotype" w:hAnsi="Palatino Linotype"/>
          <w:i/>
          <w:color w:val="231F20"/>
          <w:w w:val="95"/>
          <w:sz w:val="18"/>
        </w:rPr>
        <w:t>Nam</w:t>
      </w:r>
      <w:r>
        <w:rPr>
          <w:rFonts w:ascii="Palatino Linotype" w:hAnsi="Palatino Linotype"/>
          <w:i/>
          <w:color w:val="231F20"/>
          <w:spacing w:val="-5"/>
          <w:w w:val="95"/>
          <w:sz w:val="18"/>
        </w:rPr>
        <w:t xml:space="preserve"> </w:t>
      </w:r>
      <w:r>
        <w:rPr>
          <w:rFonts w:ascii="Palatino Linotype" w:hAnsi="Palatino Linotype"/>
          <w:i/>
          <w:color w:val="231F20"/>
          <w:w w:val="95"/>
          <w:sz w:val="18"/>
        </w:rPr>
        <w:t>Chí</w:t>
      </w:r>
      <w:r>
        <w:rPr>
          <w:rFonts w:ascii="Palatino Linotype" w:hAnsi="Palatino Linotype"/>
          <w:i/>
          <w:color w:val="231F20"/>
          <w:spacing w:val="-4"/>
          <w:w w:val="95"/>
          <w:sz w:val="18"/>
        </w:rPr>
        <w:t xml:space="preserve"> </w:t>
      </w:r>
      <w:r>
        <w:rPr>
          <w:rFonts w:ascii="Palatino Linotype" w:hAnsi="Palatino Linotype"/>
          <w:i/>
          <w:color w:val="231F20"/>
          <w:w w:val="95"/>
          <w:sz w:val="18"/>
        </w:rPr>
        <w:t>Lược</w:t>
      </w:r>
      <w:r>
        <w:rPr>
          <w:color w:val="231F20"/>
          <w:w w:val="95"/>
          <w:sz w:val="18"/>
        </w:rPr>
        <w:t>,</w:t>
      </w:r>
      <w:r>
        <w:rPr>
          <w:color w:val="231F20"/>
          <w:spacing w:val="-6"/>
          <w:w w:val="95"/>
          <w:sz w:val="18"/>
        </w:rPr>
        <w:t xml:space="preserve"> </w:t>
      </w:r>
      <w:r>
        <w:rPr>
          <w:color w:val="231F20"/>
          <w:w w:val="95"/>
          <w:sz w:val="18"/>
        </w:rPr>
        <w:t>p.</w:t>
      </w:r>
      <w:r>
        <w:rPr>
          <w:color w:val="231F20"/>
          <w:spacing w:val="-6"/>
          <w:w w:val="95"/>
          <w:sz w:val="18"/>
        </w:rPr>
        <w:t xml:space="preserve"> </w:t>
      </w:r>
      <w:r>
        <w:rPr>
          <w:color w:val="231F20"/>
          <w:w w:val="95"/>
          <w:sz w:val="18"/>
        </w:rPr>
        <w:t>41;</w:t>
      </w:r>
      <w:r>
        <w:rPr>
          <w:color w:val="231F20"/>
          <w:spacing w:val="-5"/>
          <w:w w:val="95"/>
          <w:sz w:val="18"/>
        </w:rPr>
        <w:t xml:space="preserve"> </w:t>
      </w: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6"/>
          <w:w w:val="95"/>
          <w:sz w:val="18"/>
        </w:rPr>
        <w:t xml:space="preserve"> </w:t>
      </w:r>
      <w:r>
        <w:rPr>
          <w:color w:val="231F20"/>
          <w:w w:val="95"/>
          <w:sz w:val="18"/>
        </w:rPr>
        <w:t>p.</w:t>
      </w:r>
      <w:r>
        <w:rPr>
          <w:color w:val="231F20"/>
          <w:spacing w:val="-5"/>
          <w:w w:val="95"/>
          <w:sz w:val="18"/>
        </w:rPr>
        <w:t xml:space="preserve"> </w:t>
      </w:r>
      <w:r>
        <w:rPr>
          <w:color w:val="231F20"/>
          <w:w w:val="95"/>
          <w:sz w:val="18"/>
        </w:rPr>
        <w:t>40;</w:t>
      </w:r>
      <w:r>
        <w:rPr>
          <w:color w:val="231F20"/>
          <w:spacing w:val="-6"/>
          <w:w w:val="95"/>
          <w:sz w:val="18"/>
        </w:rPr>
        <w:t xml:space="preserve"> </w:t>
      </w:r>
      <w:r>
        <w:rPr>
          <w:rFonts w:ascii="Palatino Linotype" w:hAnsi="Palatino Linotype"/>
          <w:i/>
          <w:color w:val="231F20"/>
          <w:w w:val="95"/>
          <w:sz w:val="18"/>
        </w:rPr>
        <w:t>Cương</w:t>
      </w:r>
      <w:r>
        <w:rPr>
          <w:rFonts w:ascii="Palatino Linotype" w:hAnsi="Palatino Linotype"/>
          <w:i/>
          <w:color w:val="231F20"/>
          <w:spacing w:val="-4"/>
          <w:w w:val="95"/>
          <w:sz w:val="18"/>
        </w:rPr>
        <w:t xml:space="preserve"> </w:t>
      </w:r>
      <w:r>
        <w:rPr>
          <w:rFonts w:ascii="Palatino Linotype" w:hAnsi="Palatino Linotype"/>
          <w:i/>
          <w:color w:val="231F20"/>
          <w:w w:val="95"/>
          <w:sz w:val="18"/>
        </w:rPr>
        <w:t>Mục</w:t>
      </w:r>
      <w:r>
        <w:rPr>
          <w:color w:val="231F20"/>
          <w:w w:val="95"/>
          <w:sz w:val="18"/>
        </w:rPr>
        <w:t>,</w:t>
      </w:r>
      <w:r>
        <w:rPr>
          <w:color w:val="231F20"/>
          <w:spacing w:val="-6"/>
          <w:w w:val="95"/>
          <w:sz w:val="18"/>
        </w:rPr>
        <w:t xml:space="preserve"> </w:t>
      </w:r>
      <w:r>
        <w:rPr>
          <w:color w:val="231F20"/>
          <w:w w:val="95"/>
          <w:sz w:val="18"/>
        </w:rPr>
        <w:t>p.</w:t>
      </w:r>
      <w:r>
        <w:rPr>
          <w:color w:val="231F20"/>
          <w:spacing w:val="-5"/>
          <w:w w:val="95"/>
          <w:sz w:val="18"/>
        </w:rPr>
        <w:t xml:space="preserve"> 54.</w:t>
      </w:r>
    </w:p>
    <w:p w:rsidR="009E0961" w:rsidRDefault="00183599">
      <w:pPr>
        <w:pStyle w:val="ListParagraph"/>
        <w:numPr>
          <w:ilvl w:val="0"/>
          <w:numId w:val="39"/>
        </w:numPr>
        <w:tabs>
          <w:tab w:val="left" w:pos="1815"/>
        </w:tabs>
        <w:ind w:left="1814"/>
        <w:rPr>
          <w:sz w:val="18"/>
        </w:rPr>
      </w:pPr>
      <w:r>
        <w:rPr>
          <w:color w:val="231F20"/>
          <w:spacing w:val="-4"/>
          <w:sz w:val="18"/>
        </w:rPr>
        <w:t>Taylor,</w:t>
      </w:r>
      <w:r>
        <w:rPr>
          <w:color w:val="231F20"/>
          <w:spacing w:val="-2"/>
          <w:sz w:val="18"/>
        </w:rPr>
        <w:t xml:space="preserve"> </w:t>
      </w:r>
      <w:r>
        <w:rPr>
          <w:rFonts w:ascii="Palatino Linotype"/>
          <w:i/>
          <w:color w:val="231F20"/>
          <w:spacing w:val="-4"/>
          <w:sz w:val="18"/>
        </w:rPr>
        <w:t>The</w:t>
      </w:r>
      <w:r>
        <w:rPr>
          <w:rFonts w:ascii="Palatino Linotype"/>
          <w:i/>
          <w:color w:val="231F20"/>
          <w:spacing w:val="-1"/>
          <w:sz w:val="18"/>
        </w:rPr>
        <w:t xml:space="preserve"> </w:t>
      </w:r>
      <w:r>
        <w:rPr>
          <w:rFonts w:ascii="Palatino Linotype"/>
          <w:i/>
          <w:color w:val="231F20"/>
          <w:spacing w:val="-4"/>
          <w:sz w:val="18"/>
        </w:rPr>
        <w:t>Birth</w:t>
      </w:r>
      <w:r>
        <w:rPr>
          <w:rFonts w:ascii="Palatino Linotype"/>
          <w:i/>
          <w:color w:val="231F20"/>
          <w:spacing w:val="-1"/>
          <w:sz w:val="18"/>
        </w:rPr>
        <w:t xml:space="preserve"> </w:t>
      </w:r>
      <w:r>
        <w:rPr>
          <w:rFonts w:ascii="Palatino Linotype"/>
          <w:i/>
          <w:color w:val="231F20"/>
          <w:spacing w:val="-4"/>
          <w:sz w:val="18"/>
        </w:rPr>
        <w:t>of</w:t>
      </w:r>
      <w:r>
        <w:rPr>
          <w:rFonts w:ascii="Palatino Linotype"/>
          <w:i/>
          <w:color w:val="231F20"/>
          <w:spacing w:val="-2"/>
          <w:sz w:val="18"/>
        </w:rPr>
        <w:t xml:space="preserve"> </w:t>
      </w:r>
      <w:r>
        <w:rPr>
          <w:rFonts w:ascii="Palatino Linotype"/>
          <w:i/>
          <w:color w:val="231F20"/>
          <w:spacing w:val="-4"/>
          <w:sz w:val="18"/>
        </w:rPr>
        <w:t>Vietnam</w:t>
      </w:r>
      <w:r>
        <w:rPr>
          <w:color w:val="231F20"/>
          <w:spacing w:val="-4"/>
          <w:sz w:val="18"/>
        </w:rPr>
        <w:t>,</w:t>
      </w:r>
      <w:r>
        <w:rPr>
          <w:color w:val="231F20"/>
          <w:spacing w:val="-1"/>
          <w:sz w:val="18"/>
        </w:rPr>
        <w:t xml:space="preserve"> </w:t>
      </w:r>
      <w:r>
        <w:rPr>
          <w:color w:val="231F20"/>
          <w:spacing w:val="-4"/>
          <w:sz w:val="18"/>
        </w:rPr>
        <w:t>p.</w:t>
      </w:r>
      <w:r>
        <w:rPr>
          <w:color w:val="231F20"/>
          <w:spacing w:val="-2"/>
          <w:sz w:val="18"/>
        </w:rPr>
        <w:t xml:space="preserve"> </w:t>
      </w:r>
      <w:r>
        <w:rPr>
          <w:color w:val="231F20"/>
          <w:spacing w:val="-4"/>
          <w:sz w:val="18"/>
        </w:rPr>
        <w:t>166.</w:t>
      </w:r>
    </w:p>
    <w:p w:rsidR="009E0961" w:rsidRDefault="00183599">
      <w:pPr>
        <w:pStyle w:val="ListParagraph"/>
        <w:numPr>
          <w:ilvl w:val="0"/>
          <w:numId w:val="39"/>
        </w:numPr>
        <w:tabs>
          <w:tab w:val="left" w:pos="1815"/>
        </w:tabs>
        <w:ind w:left="1814"/>
        <w:rPr>
          <w:sz w:val="18"/>
        </w:rPr>
      </w:pPr>
      <w:r>
        <w:rPr>
          <w:color w:val="231F20"/>
          <w:w w:val="95"/>
          <w:sz w:val="18"/>
        </w:rPr>
        <w:t>Đào</w:t>
      </w:r>
      <w:r>
        <w:rPr>
          <w:color w:val="231F20"/>
          <w:spacing w:val="-2"/>
          <w:w w:val="95"/>
          <w:sz w:val="18"/>
        </w:rPr>
        <w:t xml:space="preserve"> </w:t>
      </w:r>
      <w:r>
        <w:rPr>
          <w:color w:val="231F20"/>
          <w:w w:val="95"/>
          <w:sz w:val="18"/>
        </w:rPr>
        <w:t>Duy</w:t>
      </w:r>
      <w:r>
        <w:rPr>
          <w:color w:val="231F20"/>
          <w:spacing w:val="-1"/>
          <w:w w:val="95"/>
          <w:sz w:val="18"/>
        </w:rPr>
        <w:t xml:space="preserve"> </w:t>
      </w:r>
      <w:r>
        <w:rPr>
          <w:color w:val="231F20"/>
          <w:w w:val="95"/>
          <w:sz w:val="18"/>
        </w:rPr>
        <w:t>Anh,</w:t>
      </w:r>
      <w:r>
        <w:rPr>
          <w:color w:val="231F20"/>
          <w:spacing w:val="-1"/>
          <w:w w:val="95"/>
          <w:sz w:val="18"/>
        </w:rPr>
        <w:t xml:space="preserve"> </w:t>
      </w:r>
      <w:r>
        <w:rPr>
          <w:rFonts w:ascii="Palatino Linotype" w:hAnsi="Palatino Linotype"/>
          <w:i/>
          <w:color w:val="231F20"/>
          <w:w w:val="95"/>
          <w:sz w:val="18"/>
        </w:rPr>
        <w:t>Lịch</w:t>
      </w:r>
      <w:r>
        <w:rPr>
          <w:rFonts w:ascii="Palatino Linotype" w:hAnsi="Palatino Linotype"/>
          <w:i/>
          <w:color w:val="231F20"/>
          <w:spacing w:val="-1"/>
          <w:w w:val="95"/>
          <w:sz w:val="18"/>
        </w:rPr>
        <w:t xml:space="preserve"> </w:t>
      </w:r>
      <w:r>
        <w:rPr>
          <w:rFonts w:ascii="Palatino Linotype" w:hAnsi="Palatino Linotype"/>
          <w:i/>
          <w:color w:val="231F20"/>
          <w:w w:val="95"/>
          <w:sz w:val="18"/>
        </w:rPr>
        <w:t>Sử</w:t>
      </w:r>
      <w:r>
        <w:rPr>
          <w:rFonts w:ascii="Palatino Linotype" w:hAnsi="Palatino Linotype"/>
          <w:i/>
          <w:color w:val="231F20"/>
          <w:spacing w:val="-1"/>
          <w:w w:val="95"/>
          <w:sz w:val="18"/>
        </w:rPr>
        <w:t xml:space="preserve"> </w:t>
      </w:r>
      <w:r>
        <w:rPr>
          <w:rFonts w:ascii="Palatino Linotype" w:hAnsi="Palatino Linotype"/>
          <w:i/>
          <w:color w:val="231F20"/>
          <w:w w:val="95"/>
          <w:sz w:val="18"/>
        </w:rPr>
        <w:t>Việt</w:t>
      </w:r>
      <w:r>
        <w:rPr>
          <w:rFonts w:ascii="Palatino Linotype" w:hAnsi="Palatino Linotype"/>
          <w:i/>
          <w:color w:val="231F20"/>
          <w:spacing w:val="-1"/>
          <w:w w:val="95"/>
          <w:sz w:val="18"/>
        </w:rPr>
        <w:t xml:space="preserve"> </w:t>
      </w:r>
      <w:r>
        <w:rPr>
          <w:rFonts w:ascii="Palatino Linotype" w:hAnsi="Palatino Linotype"/>
          <w:i/>
          <w:color w:val="231F20"/>
          <w:w w:val="95"/>
          <w:sz w:val="18"/>
        </w:rPr>
        <w:t>Nam</w:t>
      </w:r>
      <w:r>
        <w:rPr>
          <w:color w:val="231F20"/>
          <w:w w:val="95"/>
          <w:sz w:val="18"/>
        </w:rPr>
        <w:t>,</w:t>
      </w:r>
      <w:r>
        <w:rPr>
          <w:color w:val="231F20"/>
          <w:spacing w:val="-2"/>
          <w:w w:val="95"/>
          <w:sz w:val="18"/>
        </w:rPr>
        <w:t xml:space="preserve"> </w:t>
      </w:r>
      <w:r>
        <w:rPr>
          <w:color w:val="231F20"/>
          <w:w w:val="95"/>
          <w:sz w:val="18"/>
        </w:rPr>
        <w:t>p.</w:t>
      </w:r>
      <w:r>
        <w:rPr>
          <w:color w:val="231F20"/>
          <w:spacing w:val="-2"/>
          <w:w w:val="95"/>
          <w:sz w:val="18"/>
        </w:rPr>
        <w:t xml:space="preserve"> </w:t>
      </w:r>
      <w:r>
        <w:rPr>
          <w:color w:val="231F20"/>
          <w:w w:val="95"/>
          <w:sz w:val="18"/>
        </w:rPr>
        <w:t>140,</w:t>
      </w:r>
      <w:r>
        <w:rPr>
          <w:color w:val="231F20"/>
          <w:spacing w:val="-2"/>
          <w:w w:val="95"/>
          <w:sz w:val="18"/>
        </w:rPr>
        <w:t xml:space="preserve"> </w:t>
      </w:r>
      <w:r>
        <w:rPr>
          <w:color w:val="231F20"/>
          <w:w w:val="95"/>
          <w:sz w:val="18"/>
        </w:rPr>
        <w:t>citing</w:t>
      </w:r>
      <w:r>
        <w:rPr>
          <w:color w:val="231F20"/>
          <w:spacing w:val="-2"/>
          <w:w w:val="95"/>
          <w:sz w:val="18"/>
        </w:rPr>
        <w:t xml:space="preserve"> </w:t>
      </w:r>
      <w:r>
        <w:rPr>
          <w:color w:val="231F20"/>
          <w:w w:val="95"/>
          <w:sz w:val="18"/>
        </w:rPr>
        <w:t>Sui’s</w:t>
      </w:r>
      <w:r>
        <w:rPr>
          <w:color w:val="231F20"/>
          <w:spacing w:val="-3"/>
          <w:w w:val="95"/>
          <w:sz w:val="18"/>
        </w:rPr>
        <w:t xml:space="preserve"> </w:t>
      </w:r>
      <w:r>
        <w:rPr>
          <w:color w:val="231F20"/>
          <w:spacing w:val="-2"/>
          <w:w w:val="95"/>
          <w:sz w:val="18"/>
        </w:rPr>
        <w:t>sources.</w:t>
      </w:r>
    </w:p>
    <w:p w:rsidR="009E0961" w:rsidRDefault="00183599">
      <w:pPr>
        <w:pStyle w:val="ListParagraph"/>
        <w:numPr>
          <w:ilvl w:val="0"/>
          <w:numId w:val="39"/>
        </w:numPr>
        <w:tabs>
          <w:tab w:val="left" w:pos="1815"/>
        </w:tabs>
        <w:ind w:left="1814"/>
        <w:rPr>
          <w:sz w:val="18"/>
        </w:rPr>
      </w:pPr>
      <w:r>
        <w:rPr>
          <w:color w:val="231F20"/>
          <w:spacing w:val="-4"/>
          <w:sz w:val="18"/>
        </w:rPr>
        <w:t>Taylor,</w:t>
      </w:r>
      <w:r>
        <w:rPr>
          <w:color w:val="231F20"/>
          <w:spacing w:val="-2"/>
          <w:sz w:val="18"/>
        </w:rPr>
        <w:t xml:space="preserve"> </w:t>
      </w:r>
      <w:r>
        <w:rPr>
          <w:rFonts w:ascii="Palatino Linotype"/>
          <w:i/>
          <w:color w:val="231F20"/>
          <w:spacing w:val="-4"/>
          <w:sz w:val="18"/>
        </w:rPr>
        <w:t>The</w:t>
      </w:r>
      <w:r>
        <w:rPr>
          <w:rFonts w:ascii="Palatino Linotype"/>
          <w:i/>
          <w:color w:val="231F20"/>
          <w:spacing w:val="-1"/>
          <w:sz w:val="18"/>
        </w:rPr>
        <w:t xml:space="preserve"> </w:t>
      </w:r>
      <w:r>
        <w:rPr>
          <w:rFonts w:ascii="Palatino Linotype"/>
          <w:i/>
          <w:color w:val="231F20"/>
          <w:spacing w:val="-4"/>
          <w:sz w:val="18"/>
        </w:rPr>
        <w:t>Birth</w:t>
      </w:r>
      <w:r>
        <w:rPr>
          <w:rFonts w:ascii="Palatino Linotype"/>
          <w:i/>
          <w:color w:val="231F20"/>
          <w:spacing w:val="-1"/>
          <w:sz w:val="18"/>
        </w:rPr>
        <w:t xml:space="preserve"> </w:t>
      </w:r>
      <w:r>
        <w:rPr>
          <w:rFonts w:ascii="Palatino Linotype"/>
          <w:i/>
          <w:color w:val="231F20"/>
          <w:spacing w:val="-4"/>
          <w:sz w:val="18"/>
        </w:rPr>
        <w:t>of</w:t>
      </w:r>
      <w:r>
        <w:rPr>
          <w:rFonts w:ascii="Palatino Linotype"/>
          <w:i/>
          <w:color w:val="231F20"/>
          <w:spacing w:val="-2"/>
          <w:sz w:val="18"/>
        </w:rPr>
        <w:t xml:space="preserve"> </w:t>
      </w:r>
      <w:r>
        <w:rPr>
          <w:rFonts w:ascii="Palatino Linotype"/>
          <w:i/>
          <w:color w:val="231F20"/>
          <w:spacing w:val="-4"/>
          <w:sz w:val="18"/>
        </w:rPr>
        <w:t>Vietnam</w:t>
      </w:r>
      <w:r>
        <w:rPr>
          <w:color w:val="231F20"/>
          <w:spacing w:val="-4"/>
          <w:sz w:val="18"/>
        </w:rPr>
        <w:t>,</w:t>
      </w:r>
      <w:r>
        <w:rPr>
          <w:color w:val="231F20"/>
          <w:spacing w:val="-1"/>
          <w:sz w:val="18"/>
        </w:rPr>
        <w:t xml:space="preserve"> </w:t>
      </w:r>
      <w:r>
        <w:rPr>
          <w:color w:val="231F20"/>
          <w:spacing w:val="-4"/>
          <w:sz w:val="18"/>
        </w:rPr>
        <w:t>p.</w:t>
      </w:r>
      <w:r>
        <w:rPr>
          <w:color w:val="231F20"/>
          <w:spacing w:val="-2"/>
          <w:sz w:val="18"/>
        </w:rPr>
        <w:t xml:space="preserve"> </w:t>
      </w:r>
      <w:r>
        <w:rPr>
          <w:color w:val="231F20"/>
          <w:spacing w:val="-4"/>
          <w:sz w:val="18"/>
        </w:rPr>
        <w:t>167.</w:t>
      </w:r>
    </w:p>
    <w:p w:rsidR="009E0961" w:rsidRDefault="00183599">
      <w:pPr>
        <w:pStyle w:val="ListParagraph"/>
        <w:numPr>
          <w:ilvl w:val="0"/>
          <w:numId w:val="39"/>
        </w:numPr>
        <w:tabs>
          <w:tab w:val="left" w:pos="1815"/>
        </w:tabs>
        <w:ind w:left="1814"/>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p.</w:t>
      </w:r>
      <w:r>
        <w:rPr>
          <w:color w:val="231F20"/>
          <w:spacing w:val="-5"/>
          <w:sz w:val="18"/>
        </w:rPr>
        <w:t xml:space="preserve"> 43.</w:t>
      </w:r>
    </w:p>
    <w:p w:rsidR="009E0961" w:rsidRDefault="00183599">
      <w:pPr>
        <w:pStyle w:val="ListParagraph"/>
        <w:numPr>
          <w:ilvl w:val="0"/>
          <w:numId w:val="39"/>
        </w:numPr>
        <w:tabs>
          <w:tab w:val="left" w:pos="1815"/>
        </w:tabs>
        <w:ind w:left="1814"/>
        <w:rPr>
          <w:sz w:val="18"/>
        </w:rPr>
      </w:pPr>
      <w:r>
        <w:rPr>
          <w:color w:val="231F20"/>
          <w:spacing w:val="-4"/>
          <w:sz w:val="18"/>
        </w:rPr>
        <w:t>Taylor,</w:t>
      </w:r>
      <w:r>
        <w:rPr>
          <w:color w:val="231F20"/>
          <w:spacing w:val="-2"/>
          <w:sz w:val="18"/>
        </w:rPr>
        <w:t xml:space="preserve"> </w:t>
      </w:r>
      <w:r>
        <w:rPr>
          <w:rFonts w:ascii="Palatino Linotype"/>
          <w:i/>
          <w:color w:val="231F20"/>
          <w:spacing w:val="-4"/>
          <w:sz w:val="18"/>
        </w:rPr>
        <w:t>The</w:t>
      </w:r>
      <w:r>
        <w:rPr>
          <w:rFonts w:ascii="Palatino Linotype"/>
          <w:i/>
          <w:color w:val="231F20"/>
          <w:spacing w:val="-1"/>
          <w:sz w:val="18"/>
        </w:rPr>
        <w:t xml:space="preserve"> </w:t>
      </w:r>
      <w:r>
        <w:rPr>
          <w:rFonts w:ascii="Palatino Linotype"/>
          <w:i/>
          <w:color w:val="231F20"/>
          <w:spacing w:val="-4"/>
          <w:sz w:val="18"/>
        </w:rPr>
        <w:t>Birth</w:t>
      </w:r>
      <w:r>
        <w:rPr>
          <w:rFonts w:ascii="Palatino Linotype"/>
          <w:i/>
          <w:color w:val="231F20"/>
          <w:spacing w:val="-1"/>
          <w:sz w:val="18"/>
        </w:rPr>
        <w:t xml:space="preserve"> </w:t>
      </w:r>
      <w:r>
        <w:rPr>
          <w:rFonts w:ascii="Palatino Linotype"/>
          <w:i/>
          <w:color w:val="231F20"/>
          <w:spacing w:val="-4"/>
          <w:sz w:val="18"/>
        </w:rPr>
        <w:t>of</w:t>
      </w:r>
      <w:r>
        <w:rPr>
          <w:rFonts w:ascii="Palatino Linotype"/>
          <w:i/>
          <w:color w:val="231F20"/>
          <w:spacing w:val="-2"/>
          <w:sz w:val="18"/>
        </w:rPr>
        <w:t xml:space="preserve"> </w:t>
      </w:r>
      <w:r>
        <w:rPr>
          <w:rFonts w:ascii="Palatino Linotype"/>
          <w:i/>
          <w:color w:val="231F20"/>
          <w:spacing w:val="-4"/>
          <w:sz w:val="18"/>
        </w:rPr>
        <w:t>Vietnam</w:t>
      </w:r>
      <w:r>
        <w:rPr>
          <w:color w:val="231F20"/>
          <w:spacing w:val="-4"/>
          <w:sz w:val="18"/>
        </w:rPr>
        <w:t>,</w:t>
      </w:r>
      <w:r>
        <w:rPr>
          <w:color w:val="231F20"/>
          <w:spacing w:val="-1"/>
          <w:sz w:val="18"/>
        </w:rPr>
        <w:t xml:space="preserve"> </w:t>
      </w:r>
      <w:r>
        <w:rPr>
          <w:color w:val="231F20"/>
          <w:spacing w:val="-4"/>
          <w:sz w:val="18"/>
        </w:rPr>
        <w:t>p.</w:t>
      </w:r>
      <w:r>
        <w:rPr>
          <w:color w:val="231F20"/>
          <w:spacing w:val="-2"/>
          <w:sz w:val="18"/>
        </w:rPr>
        <w:t xml:space="preserve"> </w:t>
      </w:r>
      <w:r>
        <w:rPr>
          <w:color w:val="231F20"/>
          <w:spacing w:val="-4"/>
          <w:sz w:val="18"/>
        </w:rPr>
        <w:t>171.</w:t>
      </w:r>
    </w:p>
    <w:p w:rsidR="009E0961" w:rsidRDefault="00183599">
      <w:pPr>
        <w:pStyle w:val="ListParagraph"/>
        <w:numPr>
          <w:ilvl w:val="0"/>
          <w:numId w:val="39"/>
        </w:numPr>
        <w:tabs>
          <w:tab w:val="left" w:pos="1815"/>
        </w:tabs>
        <w:ind w:left="1814"/>
        <w:rPr>
          <w:sz w:val="18"/>
        </w:rPr>
      </w:pPr>
      <w:r>
        <w:rPr>
          <w:rFonts w:ascii="Palatino Linotype" w:hAnsi="Palatino Linotype"/>
          <w:i/>
          <w:color w:val="231F20"/>
          <w:w w:val="95"/>
          <w:sz w:val="18"/>
        </w:rPr>
        <w:t>Tiến</w:t>
      </w:r>
      <w:r>
        <w:rPr>
          <w:rFonts w:ascii="Palatino Linotype" w:hAnsi="Palatino Linotype"/>
          <w:i/>
          <w:color w:val="231F20"/>
          <w:spacing w:val="-7"/>
          <w:w w:val="95"/>
          <w:sz w:val="18"/>
        </w:rPr>
        <w:t xml:space="preserve"> </w:t>
      </w:r>
      <w:r>
        <w:rPr>
          <w:rFonts w:ascii="Palatino Linotype" w:hAnsi="Palatino Linotype"/>
          <w:i/>
          <w:color w:val="231F20"/>
          <w:w w:val="95"/>
          <w:sz w:val="18"/>
        </w:rPr>
        <w:t>trình</w:t>
      </w:r>
      <w:r>
        <w:rPr>
          <w:rFonts w:ascii="Palatino Linotype" w:hAnsi="Palatino Linotype"/>
          <w:i/>
          <w:color w:val="231F20"/>
          <w:spacing w:val="-6"/>
          <w:w w:val="95"/>
          <w:sz w:val="18"/>
        </w:rPr>
        <w:t xml:space="preserve"> </w:t>
      </w:r>
      <w:r>
        <w:rPr>
          <w:rFonts w:ascii="Palatino Linotype" w:hAnsi="Palatino Linotype"/>
          <w:i/>
          <w:color w:val="231F20"/>
          <w:w w:val="95"/>
          <w:sz w:val="18"/>
        </w:rPr>
        <w:t>Lịch</w:t>
      </w:r>
      <w:r>
        <w:rPr>
          <w:rFonts w:ascii="Palatino Linotype" w:hAnsi="Palatino Linotype"/>
          <w:i/>
          <w:color w:val="231F20"/>
          <w:spacing w:val="-6"/>
          <w:w w:val="95"/>
          <w:sz w:val="18"/>
        </w:rPr>
        <w:t xml:space="preserve"> </w:t>
      </w:r>
      <w:r>
        <w:rPr>
          <w:rFonts w:ascii="Palatino Linotype" w:hAnsi="Palatino Linotype"/>
          <w:i/>
          <w:color w:val="231F20"/>
          <w:w w:val="95"/>
          <w:sz w:val="18"/>
        </w:rPr>
        <w:t>Sử</w:t>
      </w:r>
      <w:r>
        <w:rPr>
          <w:rFonts w:ascii="Palatino Linotype" w:hAnsi="Palatino Linotype"/>
          <w:i/>
          <w:color w:val="231F20"/>
          <w:spacing w:val="-6"/>
          <w:w w:val="95"/>
          <w:sz w:val="18"/>
        </w:rPr>
        <w:t xml:space="preserve"> </w:t>
      </w:r>
      <w:r>
        <w:rPr>
          <w:rFonts w:ascii="Palatino Linotype" w:hAnsi="Palatino Linotype"/>
          <w:i/>
          <w:color w:val="231F20"/>
          <w:w w:val="95"/>
          <w:sz w:val="18"/>
        </w:rPr>
        <w:t>Việt</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color w:val="231F20"/>
          <w:w w:val="95"/>
          <w:sz w:val="18"/>
        </w:rPr>
        <w:t>,</w:t>
      </w:r>
      <w:r>
        <w:rPr>
          <w:color w:val="231F20"/>
          <w:spacing w:val="-7"/>
          <w:w w:val="95"/>
          <w:sz w:val="18"/>
        </w:rPr>
        <w:t xml:space="preserve"> </w:t>
      </w:r>
      <w:r>
        <w:rPr>
          <w:color w:val="231F20"/>
          <w:w w:val="95"/>
          <w:sz w:val="18"/>
        </w:rPr>
        <w:t>ed.</w:t>
      </w:r>
      <w:r>
        <w:rPr>
          <w:color w:val="231F20"/>
          <w:spacing w:val="-6"/>
          <w:w w:val="95"/>
          <w:sz w:val="18"/>
        </w:rPr>
        <w:t xml:space="preserve"> </w:t>
      </w:r>
      <w:r>
        <w:rPr>
          <w:color w:val="231F20"/>
          <w:w w:val="95"/>
          <w:sz w:val="18"/>
        </w:rPr>
        <w:t>Nguyễn</w:t>
      </w:r>
      <w:r>
        <w:rPr>
          <w:color w:val="231F20"/>
          <w:spacing w:val="-6"/>
          <w:w w:val="95"/>
          <w:sz w:val="18"/>
        </w:rPr>
        <w:t xml:space="preserve"> </w:t>
      </w:r>
      <w:r>
        <w:rPr>
          <w:color w:val="231F20"/>
          <w:w w:val="95"/>
          <w:sz w:val="18"/>
        </w:rPr>
        <w:t>Quang</w:t>
      </w:r>
      <w:r>
        <w:rPr>
          <w:color w:val="231F20"/>
          <w:spacing w:val="-6"/>
          <w:w w:val="95"/>
          <w:sz w:val="18"/>
        </w:rPr>
        <w:t xml:space="preserve"> </w:t>
      </w:r>
      <w:r>
        <w:rPr>
          <w:color w:val="231F20"/>
          <w:w w:val="95"/>
          <w:sz w:val="18"/>
        </w:rPr>
        <w:t>Ngọc</w:t>
      </w:r>
      <w:r>
        <w:rPr>
          <w:color w:val="231F20"/>
          <w:spacing w:val="-6"/>
          <w:w w:val="95"/>
          <w:sz w:val="18"/>
        </w:rPr>
        <w:t xml:space="preserve"> </w:t>
      </w:r>
      <w:r>
        <w:rPr>
          <w:color w:val="231F20"/>
          <w:w w:val="95"/>
          <w:sz w:val="18"/>
        </w:rPr>
        <w:t>(Hanoi,</w:t>
      </w:r>
      <w:r>
        <w:rPr>
          <w:color w:val="231F20"/>
          <w:spacing w:val="-6"/>
          <w:w w:val="95"/>
          <w:sz w:val="18"/>
        </w:rPr>
        <w:t xml:space="preserve"> </w:t>
      </w:r>
      <w:r>
        <w:rPr>
          <w:color w:val="231F20"/>
          <w:w w:val="95"/>
          <w:sz w:val="18"/>
        </w:rPr>
        <w:t>2001),</w:t>
      </w:r>
      <w:r>
        <w:rPr>
          <w:color w:val="231F20"/>
          <w:spacing w:val="-7"/>
          <w:w w:val="95"/>
          <w:sz w:val="18"/>
        </w:rPr>
        <w:t xml:space="preserve"> </w:t>
      </w:r>
      <w:r>
        <w:rPr>
          <w:color w:val="231F20"/>
          <w:w w:val="95"/>
          <w:sz w:val="18"/>
        </w:rPr>
        <w:t>pp.</w:t>
      </w:r>
      <w:r>
        <w:rPr>
          <w:color w:val="231F20"/>
          <w:spacing w:val="-6"/>
          <w:w w:val="95"/>
          <w:sz w:val="18"/>
        </w:rPr>
        <w:t xml:space="preserve"> </w:t>
      </w:r>
      <w:r>
        <w:rPr>
          <w:color w:val="231F20"/>
          <w:spacing w:val="-2"/>
          <w:w w:val="95"/>
          <w:sz w:val="18"/>
        </w:rPr>
        <w:t>54–64.</w:t>
      </w:r>
    </w:p>
    <w:p w:rsidR="009E0961" w:rsidRDefault="00183599">
      <w:pPr>
        <w:pStyle w:val="ListParagraph"/>
        <w:numPr>
          <w:ilvl w:val="0"/>
          <w:numId w:val="39"/>
        </w:numPr>
        <w:tabs>
          <w:tab w:val="left" w:pos="1815"/>
        </w:tabs>
        <w:ind w:left="1814"/>
        <w:rPr>
          <w:sz w:val="18"/>
        </w:rPr>
      </w:pPr>
      <w:r>
        <w:rPr>
          <w:color w:val="231F20"/>
          <w:spacing w:val="-4"/>
          <w:sz w:val="18"/>
        </w:rPr>
        <w:t>Taylor,</w:t>
      </w:r>
      <w:r>
        <w:rPr>
          <w:color w:val="231F20"/>
          <w:spacing w:val="-2"/>
          <w:sz w:val="18"/>
        </w:rPr>
        <w:t xml:space="preserve"> </w:t>
      </w:r>
      <w:r>
        <w:rPr>
          <w:rFonts w:ascii="Palatino Linotype"/>
          <w:i/>
          <w:color w:val="231F20"/>
          <w:spacing w:val="-4"/>
          <w:sz w:val="18"/>
        </w:rPr>
        <w:t>The</w:t>
      </w:r>
      <w:r>
        <w:rPr>
          <w:rFonts w:ascii="Palatino Linotype"/>
          <w:i/>
          <w:color w:val="231F20"/>
          <w:spacing w:val="-1"/>
          <w:sz w:val="18"/>
        </w:rPr>
        <w:t xml:space="preserve"> </w:t>
      </w:r>
      <w:r>
        <w:rPr>
          <w:rFonts w:ascii="Palatino Linotype"/>
          <w:i/>
          <w:color w:val="231F20"/>
          <w:spacing w:val="-4"/>
          <w:sz w:val="18"/>
        </w:rPr>
        <w:t>Birth</w:t>
      </w:r>
      <w:r>
        <w:rPr>
          <w:rFonts w:ascii="Palatino Linotype"/>
          <w:i/>
          <w:color w:val="231F20"/>
          <w:spacing w:val="-1"/>
          <w:sz w:val="18"/>
        </w:rPr>
        <w:t xml:space="preserve"> </w:t>
      </w:r>
      <w:r>
        <w:rPr>
          <w:rFonts w:ascii="Palatino Linotype"/>
          <w:i/>
          <w:color w:val="231F20"/>
          <w:spacing w:val="-4"/>
          <w:sz w:val="18"/>
        </w:rPr>
        <w:t>of</w:t>
      </w:r>
      <w:r>
        <w:rPr>
          <w:rFonts w:ascii="Palatino Linotype"/>
          <w:i/>
          <w:color w:val="231F20"/>
          <w:spacing w:val="-2"/>
          <w:sz w:val="18"/>
        </w:rPr>
        <w:t xml:space="preserve"> </w:t>
      </w:r>
      <w:r>
        <w:rPr>
          <w:rFonts w:ascii="Palatino Linotype"/>
          <w:i/>
          <w:color w:val="231F20"/>
          <w:spacing w:val="-4"/>
          <w:sz w:val="18"/>
        </w:rPr>
        <w:t>Vietnam</w:t>
      </w:r>
      <w:r>
        <w:rPr>
          <w:color w:val="231F20"/>
          <w:spacing w:val="-4"/>
          <w:sz w:val="18"/>
        </w:rPr>
        <w:t>,</w:t>
      </w:r>
      <w:r>
        <w:rPr>
          <w:color w:val="231F20"/>
          <w:spacing w:val="-1"/>
          <w:sz w:val="18"/>
        </w:rPr>
        <w:t xml:space="preserve"> </w:t>
      </w:r>
      <w:r>
        <w:rPr>
          <w:color w:val="231F20"/>
          <w:spacing w:val="-4"/>
          <w:sz w:val="18"/>
        </w:rPr>
        <w:t>p.</w:t>
      </w:r>
      <w:r>
        <w:rPr>
          <w:color w:val="231F20"/>
          <w:spacing w:val="-2"/>
          <w:sz w:val="18"/>
        </w:rPr>
        <w:t xml:space="preserve"> </w:t>
      </w:r>
      <w:r>
        <w:rPr>
          <w:color w:val="231F20"/>
          <w:spacing w:val="-4"/>
          <w:sz w:val="18"/>
        </w:rPr>
        <w:t>188.</w:t>
      </w:r>
    </w:p>
    <w:p w:rsidR="009E0961" w:rsidRDefault="00183599">
      <w:pPr>
        <w:pStyle w:val="ListParagraph"/>
        <w:numPr>
          <w:ilvl w:val="0"/>
          <w:numId w:val="39"/>
        </w:numPr>
        <w:tabs>
          <w:tab w:val="left" w:pos="1815"/>
        </w:tabs>
        <w:spacing w:line="220" w:lineRule="auto"/>
        <w:ind w:left="1814" w:right="989"/>
        <w:rPr>
          <w:sz w:val="18"/>
        </w:rPr>
      </w:pPr>
      <w:r>
        <w:rPr>
          <w:color w:val="231F20"/>
          <w:w w:val="95"/>
          <w:sz w:val="18"/>
        </w:rPr>
        <w:t>Lê</w:t>
      </w:r>
      <w:r>
        <w:rPr>
          <w:color w:val="231F20"/>
          <w:spacing w:val="-3"/>
          <w:w w:val="95"/>
          <w:sz w:val="18"/>
        </w:rPr>
        <w:t xml:space="preserve"> </w:t>
      </w:r>
      <w:r>
        <w:rPr>
          <w:color w:val="231F20"/>
          <w:w w:val="95"/>
          <w:sz w:val="18"/>
        </w:rPr>
        <w:t>Tắc,</w:t>
      </w:r>
      <w:r>
        <w:rPr>
          <w:color w:val="231F20"/>
          <w:spacing w:val="-2"/>
          <w:w w:val="95"/>
          <w:sz w:val="18"/>
        </w:rPr>
        <w:t xml:space="preserve"> </w:t>
      </w:r>
      <w:r>
        <w:rPr>
          <w:rFonts w:ascii="Palatino Linotype" w:hAnsi="Palatino Linotype"/>
          <w:i/>
          <w:color w:val="231F20"/>
          <w:w w:val="95"/>
          <w:sz w:val="18"/>
        </w:rPr>
        <w:t>An</w:t>
      </w:r>
      <w:r>
        <w:rPr>
          <w:rFonts w:ascii="Palatino Linotype" w:hAnsi="Palatino Linotype"/>
          <w:i/>
          <w:color w:val="231F20"/>
          <w:spacing w:val="-2"/>
          <w:w w:val="95"/>
          <w:sz w:val="18"/>
        </w:rPr>
        <w:t xml:space="preserve"> </w:t>
      </w:r>
      <w:r>
        <w:rPr>
          <w:rFonts w:ascii="Palatino Linotype" w:hAnsi="Palatino Linotype"/>
          <w:i/>
          <w:color w:val="231F20"/>
          <w:w w:val="95"/>
          <w:sz w:val="18"/>
        </w:rPr>
        <w:t>Nam</w:t>
      </w:r>
      <w:r>
        <w:rPr>
          <w:rFonts w:ascii="Palatino Linotype" w:hAnsi="Palatino Linotype"/>
          <w:i/>
          <w:color w:val="231F20"/>
          <w:spacing w:val="-2"/>
          <w:w w:val="95"/>
          <w:sz w:val="18"/>
        </w:rPr>
        <w:t xml:space="preserve"> </w:t>
      </w:r>
      <w:r>
        <w:rPr>
          <w:rFonts w:ascii="Palatino Linotype" w:hAnsi="Palatino Linotype"/>
          <w:i/>
          <w:color w:val="231F20"/>
          <w:w w:val="95"/>
          <w:sz w:val="18"/>
        </w:rPr>
        <w:t>Chí</w:t>
      </w:r>
      <w:r>
        <w:rPr>
          <w:rFonts w:ascii="Palatino Linotype" w:hAnsi="Palatino Linotype"/>
          <w:i/>
          <w:color w:val="231F20"/>
          <w:spacing w:val="-2"/>
          <w:w w:val="95"/>
          <w:sz w:val="18"/>
        </w:rPr>
        <w:t xml:space="preserve"> </w:t>
      </w:r>
      <w:r>
        <w:rPr>
          <w:rFonts w:ascii="Palatino Linotype" w:hAnsi="Palatino Linotype"/>
          <w:i/>
          <w:color w:val="231F20"/>
          <w:w w:val="95"/>
          <w:sz w:val="18"/>
        </w:rPr>
        <w:t>Lược</w:t>
      </w:r>
      <w:r>
        <w:rPr>
          <w:color w:val="231F20"/>
          <w:w w:val="95"/>
          <w:sz w:val="18"/>
        </w:rPr>
        <w:t>,</w:t>
      </w:r>
      <w:r>
        <w:rPr>
          <w:color w:val="231F20"/>
          <w:spacing w:val="-3"/>
          <w:w w:val="95"/>
          <w:sz w:val="18"/>
        </w:rPr>
        <w:t xml:space="preserve"> </w:t>
      </w:r>
      <w:r>
        <w:rPr>
          <w:color w:val="231F20"/>
          <w:w w:val="95"/>
          <w:sz w:val="18"/>
        </w:rPr>
        <w:t>p.</w:t>
      </w:r>
      <w:r>
        <w:rPr>
          <w:color w:val="231F20"/>
          <w:spacing w:val="-3"/>
          <w:w w:val="95"/>
          <w:sz w:val="18"/>
        </w:rPr>
        <w:t xml:space="preserve"> </w:t>
      </w:r>
      <w:r>
        <w:rPr>
          <w:color w:val="231F20"/>
          <w:w w:val="95"/>
          <w:sz w:val="18"/>
        </w:rPr>
        <w:t>42;</w:t>
      </w:r>
      <w:r>
        <w:rPr>
          <w:color w:val="231F20"/>
          <w:spacing w:val="-3"/>
          <w:w w:val="95"/>
          <w:sz w:val="18"/>
        </w:rPr>
        <w:t xml:space="preserve"> </w:t>
      </w: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3"/>
          <w:w w:val="95"/>
          <w:sz w:val="18"/>
        </w:rPr>
        <w:t xml:space="preserve"> </w:t>
      </w:r>
      <w:r>
        <w:rPr>
          <w:color w:val="231F20"/>
          <w:w w:val="95"/>
          <w:sz w:val="18"/>
        </w:rPr>
        <w:t>p.</w:t>
      </w:r>
      <w:r>
        <w:rPr>
          <w:color w:val="231F20"/>
          <w:spacing w:val="-3"/>
          <w:w w:val="95"/>
          <w:sz w:val="18"/>
        </w:rPr>
        <w:t xml:space="preserve"> </w:t>
      </w:r>
      <w:r>
        <w:rPr>
          <w:color w:val="231F20"/>
          <w:w w:val="95"/>
          <w:sz w:val="18"/>
        </w:rPr>
        <w:t>44;</w:t>
      </w:r>
      <w:r>
        <w:rPr>
          <w:color w:val="231F20"/>
          <w:spacing w:val="-3"/>
          <w:w w:val="95"/>
          <w:sz w:val="18"/>
        </w:rPr>
        <w:t xml:space="preserve"> </w:t>
      </w:r>
      <w:r>
        <w:rPr>
          <w:rFonts w:ascii="Palatino Linotype" w:hAnsi="Palatino Linotype"/>
          <w:i/>
          <w:color w:val="231F20"/>
          <w:w w:val="95"/>
          <w:sz w:val="18"/>
        </w:rPr>
        <w:t>Cương</w:t>
      </w:r>
      <w:r>
        <w:rPr>
          <w:rFonts w:ascii="Palatino Linotype" w:hAnsi="Palatino Linotype"/>
          <w:i/>
          <w:color w:val="231F20"/>
          <w:spacing w:val="-2"/>
          <w:w w:val="95"/>
          <w:sz w:val="18"/>
        </w:rPr>
        <w:t xml:space="preserve"> </w:t>
      </w:r>
      <w:r>
        <w:rPr>
          <w:rFonts w:ascii="Palatino Linotype" w:hAnsi="Palatino Linotype"/>
          <w:i/>
          <w:color w:val="231F20"/>
          <w:w w:val="95"/>
          <w:sz w:val="18"/>
        </w:rPr>
        <w:t>Mục</w:t>
      </w:r>
      <w:r>
        <w:rPr>
          <w:color w:val="231F20"/>
          <w:w w:val="95"/>
          <w:sz w:val="18"/>
        </w:rPr>
        <w:t>,</w:t>
      </w:r>
      <w:r>
        <w:rPr>
          <w:color w:val="231F20"/>
          <w:spacing w:val="-3"/>
          <w:w w:val="95"/>
          <w:sz w:val="18"/>
        </w:rPr>
        <w:t xml:space="preserve"> </w:t>
      </w:r>
      <w:r>
        <w:rPr>
          <w:color w:val="231F20"/>
          <w:w w:val="95"/>
          <w:sz w:val="18"/>
        </w:rPr>
        <w:t>p.</w:t>
      </w:r>
      <w:r>
        <w:rPr>
          <w:color w:val="231F20"/>
          <w:spacing w:val="-3"/>
          <w:w w:val="95"/>
          <w:sz w:val="18"/>
        </w:rPr>
        <w:t xml:space="preserve"> </w:t>
      </w:r>
      <w:r>
        <w:rPr>
          <w:color w:val="231F20"/>
          <w:w w:val="95"/>
          <w:sz w:val="18"/>
        </w:rPr>
        <w:t>57,</w:t>
      </w:r>
      <w:r>
        <w:rPr>
          <w:color w:val="231F20"/>
          <w:spacing w:val="-3"/>
          <w:w w:val="95"/>
          <w:sz w:val="18"/>
        </w:rPr>
        <w:t xml:space="preserve"> </w:t>
      </w:r>
      <w:r>
        <w:rPr>
          <w:color w:val="231F20"/>
          <w:w w:val="95"/>
          <w:sz w:val="18"/>
        </w:rPr>
        <w:t xml:space="preserve">Maspéro </w:t>
      </w:r>
      <w:r>
        <w:rPr>
          <w:color w:val="231F20"/>
          <w:sz w:val="18"/>
        </w:rPr>
        <w:t>(1916),</w:t>
      </w:r>
      <w:r>
        <w:rPr>
          <w:color w:val="231F20"/>
          <w:spacing w:val="-2"/>
          <w:sz w:val="18"/>
        </w:rPr>
        <w:t xml:space="preserve"> </w:t>
      </w:r>
      <w:r>
        <w:rPr>
          <w:color w:val="231F20"/>
          <w:sz w:val="18"/>
        </w:rPr>
        <w:t>p.</w:t>
      </w:r>
      <w:r>
        <w:rPr>
          <w:color w:val="231F20"/>
          <w:spacing w:val="-2"/>
          <w:sz w:val="18"/>
        </w:rPr>
        <w:t xml:space="preserve"> </w:t>
      </w:r>
      <w:r>
        <w:rPr>
          <w:color w:val="231F20"/>
          <w:sz w:val="18"/>
        </w:rPr>
        <w:t>29;</w:t>
      </w:r>
      <w:r>
        <w:rPr>
          <w:color w:val="231F20"/>
          <w:spacing w:val="-2"/>
          <w:sz w:val="18"/>
        </w:rPr>
        <w:t xml:space="preserve"> </w:t>
      </w:r>
      <w:r>
        <w:rPr>
          <w:color w:val="231F20"/>
          <w:sz w:val="18"/>
        </w:rPr>
        <w:t xml:space="preserve">Taylor, </w:t>
      </w:r>
      <w:r>
        <w:rPr>
          <w:rFonts w:ascii="Palatino Linotype" w:hAnsi="Palatino Linotype"/>
          <w:i/>
          <w:color w:val="231F20"/>
          <w:sz w:val="18"/>
        </w:rPr>
        <w:t>The Birth of Vietnam</w:t>
      </w:r>
      <w:r>
        <w:rPr>
          <w:color w:val="231F20"/>
          <w:sz w:val="18"/>
        </w:rPr>
        <w:t>, p.</w:t>
      </w:r>
      <w:r>
        <w:rPr>
          <w:color w:val="231F20"/>
          <w:spacing w:val="-2"/>
          <w:sz w:val="18"/>
        </w:rPr>
        <w:t xml:space="preserve"> </w:t>
      </w:r>
      <w:r>
        <w:rPr>
          <w:color w:val="231F20"/>
          <w:sz w:val="18"/>
        </w:rPr>
        <w:t>192.</w:t>
      </w:r>
    </w:p>
    <w:p w:rsidR="009E0961" w:rsidRDefault="00183599">
      <w:pPr>
        <w:pStyle w:val="ListParagraph"/>
        <w:numPr>
          <w:ilvl w:val="0"/>
          <w:numId w:val="39"/>
        </w:numPr>
        <w:tabs>
          <w:tab w:val="left" w:pos="1815"/>
        </w:tabs>
        <w:spacing w:line="217" w:lineRule="exact"/>
        <w:ind w:left="1814"/>
        <w:rPr>
          <w:sz w:val="18"/>
        </w:rPr>
      </w:pPr>
      <w:r>
        <w:rPr>
          <w:color w:val="231F20"/>
          <w:spacing w:val="-4"/>
          <w:sz w:val="18"/>
        </w:rPr>
        <w:t>Taylor,</w:t>
      </w:r>
      <w:r>
        <w:rPr>
          <w:color w:val="231F20"/>
          <w:spacing w:val="-2"/>
          <w:sz w:val="18"/>
        </w:rPr>
        <w:t xml:space="preserve"> </w:t>
      </w:r>
      <w:r>
        <w:rPr>
          <w:rFonts w:ascii="Palatino Linotype"/>
          <w:i/>
          <w:color w:val="231F20"/>
          <w:spacing w:val="-4"/>
          <w:sz w:val="18"/>
        </w:rPr>
        <w:t>The</w:t>
      </w:r>
      <w:r>
        <w:rPr>
          <w:rFonts w:ascii="Palatino Linotype"/>
          <w:i/>
          <w:color w:val="231F20"/>
          <w:spacing w:val="-1"/>
          <w:sz w:val="18"/>
        </w:rPr>
        <w:t xml:space="preserve"> </w:t>
      </w:r>
      <w:r>
        <w:rPr>
          <w:rFonts w:ascii="Palatino Linotype"/>
          <w:i/>
          <w:color w:val="231F20"/>
          <w:spacing w:val="-4"/>
          <w:sz w:val="18"/>
        </w:rPr>
        <w:t>Birth</w:t>
      </w:r>
      <w:r>
        <w:rPr>
          <w:rFonts w:ascii="Palatino Linotype"/>
          <w:i/>
          <w:color w:val="231F20"/>
          <w:spacing w:val="-1"/>
          <w:sz w:val="18"/>
        </w:rPr>
        <w:t xml:space="preserve"> </w:t>
      </w:r>
      <w:r>
        <w:rPr>
          <w:rFonts w:ascii="Palatino Linotype"/>
          <w:i/>
          <w:color w:val="231F20"/>
          <w:spacing w:val="-4"/>
          <w:sz w:val="18"/>
        </w:rPr>
        <w:t>of</w:t>
      </w:r>
      <w:r>
        <w:rPr>
          <w:rFonts w:ascii="Palatino Linotype"/>
          <w:i/>
          <w:color w:val="231F20"/>
          <w:spacing w:val="-2"/>
          <w:sz w:val="18"/>
        </w:rPr>
        <w:t xml:space="preserve"> </w:t>
      </w:r>
      <w:r>
        <w:rPr>
          <w:rFonts w:ascii="Palatino Linotype"/>
          <w:i/>
          <w:color w:val="231F20"/>
          <w:spacing w:val="-4"/>
          <w:sz w:val="18"/>
        </w:rPr>
        <w:t>Vietnam</w:t>
      </w:r>
      <w:r>
        <w:rPr>
          <w:color w:val="231F20"/>
          <w:spacing w:val="-4"/>
          <w:sz w:val="18"/>
        </w:rPr>
        <w:t>,</w:t>
      </w:r>
      <w:r>
        <w:rPr>
          <w:color w:val="231F20"/>
          <w:spacing w:val="-1"/>
          <w:sz w:val="18"/>
        </w:rPr>
        <w:t xml:space="preserve"> </w:t>
      </w:r>
      <w:r>
        <w:rPr>
          <w:color w:val="231F20"/>
          <w:spacing w:val="-4"/>
          <w:sz w:val="18"/>
        </w:rPr>
        <w:t>p.</w:t>
      </w:r>
      <w:r>
        <w:rPr>
          <w:color w:val="231F20"/>
          <w:spacing w:val="-2"/>
          <w:sz w:val="18"/>
        </w:rPr>
        <w:t xml:space="preserve"> </w:t>
      </w:r>
      <w:r>
        <w:rPr>
          <w:color w:val="231F20"/>
          <w:spacing w:val="-4"/>
          <w:sz w:val="18"/>
        </w:rPr>
        <w:t>193.</w:t>
      </w:r>
    </w:p>
    <w:p w:rsidR="009E0961" w:rsidRDefault="00183599">
      <w:pPr>
        <w:pStyle w:val="ListParagraph"/>
        <w:numPr>
          <w:ilvl w:val="0"/>
          <w:numId w:val="39"/>
        </w:numPr>
        <w:tabs>
          <w:tab w:val="left" w:pos="1815"/>
        </w:tabs>
        <w:spacing w:line="240" w:lineRule="auto"/>
        <w:ind w:left="1814" w:right="789"/>
        <w:rPr>
          <w:sz w:val="18"/>
        </w:rPr>
      </w:pPr>
      <w:r>
        <w:rPr>
          <w:color w:val="231F20"/>
          <w:w w:val="95"/>
          <w:sz w:val="18"/>
        </w:rPr>
        <w:t>Charles</w:t>
      </w:r>
      <w:r>
        <w:rPr>
          <w:color w:val="231F20"/>
          <w:spacing w:val="-4"/>
          <w:w w:val="95"/>
          <w:sz w:val="18"/>
        </w:rPr>
        <w:t xml:space="preserve"> </w:t>
      </w:r>
      <w:r>
        <w:rPr>
          <w:color w:val="231F20"/>
          <w:w w:val="95"/>
          <w:sz w:val="18"/>
        </w:rPr>
        <w:t>Benn,</w:t>
      </w:r>
      <w:r>
        <w:rPr>
          <w:color w:val="231F20"/>
          <w:spacing w:val="-4"/>
          <w:w w:val="95"/>
          <w:sz w:val="18"/>
        </w:rPr>
        <w:t xml:space="preserve"> </w:t>
      </w:r>
      <w:r>
        <w:rPr>
          <w:rFonts w:ascii="Palatino Linotype" w:hAnsi="Palatino Linotype"/>
          <w:i/>
          <w:color w:val="231F20"/>
          <w:w w:val="95"/>
          <w:sz w:val="18"/>
        </w:rPr>
        <w:t>China’s</w:t>
      </w:r>
      <w:r>
        <w:rPr>
          <w:rFonts w:ascii="Palatino Linotype" w:hAnsi="Palatino Linotype"/>
          <w:i/>
          <w:color w:val="231F20"/>
          <w:spacing w:val="-3"/>
          <w:w w:val="95"/>
          <w:sz w:val="18"/>
        </w:rPr>
        <w:t xml:space="preserve"> </w:t>
      </w:r>
      <w:r>
        <w:rPr>
          <w:rFonts w:ascii="Palatino Linotype" w:hAnsi="Palatino Linotype"/>
          <w:i/>
          <w:color w:val="231F20"/>
          <w:w w:val="95"/>
          <w:sz w:val="18"/>
        </w:rPr>
        <w:t>Golden</w:t>
      </w:r>
      <w:r>
        <w:rPr>
          <w:rFonts w:ascii="Palatino Linotype" w:hAnsi="Palatino Linotype"/>
          <w:i/>
          <w:color w:val="231F20"/>
          <w:spacing w:val="-3"/>
          <w:w w:val="95"/>
          <w:sz w:val="18"/>
        </w:rPr>
        <w:t xml:space="preserve"> </w:t>
      </w:r>
      <w:r>
        <w:rPr>
          <w:rFonts w:ascii="Palatino Linotype" w:hAnsi="Palatino Linotype"/>
          <w:i/>
          <w:color w:val="231F20"/>
          <w:w w:val="95"/>
          <w:sz w:val="18"/>
        </w:rPr>
        <w:t>Age:</w:t>
      </w:r>
      <w:r>
        <w:rPr>
          <w:rFonts w:ascii="Palatino Linotype" w:hAnsi="Palatino Linotype"/>
          <w:i/>
          <w:color w:val="231F20"/>
          <w:spacing w:val="-3"/>
          <w:w w:val="95"/>
          <w:sz w:val="18"/>
        </w:rPr>
        <w:t xml:space="preserve"> </w:t>
      </w:r>
      <w:r>
        <w:rPr>
          <w:rFonts w:ascii="Palatino Linotype" w:hAnsi="Palatino Linotype"/>
          <w:i/>
          <w:color w:val="231F20"/>
          <w:w w:val="95"/>
          <w:sz w:val="18"/>
        </w:rPr>
        <w:t>Everyday</w:t>
      </w:r>
      <w:r>
        <w:rPr>
          <w:rFonts w:ascii="Palatino Linotype" w:hAnsi="Palatino Linotype"/>
          <w:i/>
          <w:color w:val="231F20"/>
          <w:spacing w:val="-3"/>
          <w:w w:val="95"/>
          <w:sz w:val="18"/>
        </w:rPr>
        <w:t xml:space="preserve"> </w:t>
      </w:r>
      <w:r>
        <w:rPr>
          <w:rFonts w:ascii="Palatino Linotype" w:hAnsi="Palatino Linotype"/>
          <w:i/>
          <w:color w:val="231F20"/>
          <w:w w:val="95"/>
          <w:sz w:val="18"/>
        </w:rPr>
        <w:t>Life</w:t>
      </w:r>
      <w:r>
        <w:rPr>
          <w:rFonts w:ascii="Palatino Linotype" w:hAnsi="Palatino Linotype"/>
          <w:i/>
          <w:color w:val="231F20"/>
          <w:spacing w:val="-3"/>
          <w:w w:val="95"/>
          <w:sz w:val="18"/>
        </w:rPr>
        <w:t xml:space="preserve"> </w:t>
      </w:r>
      <w:r>
        <w:rPr>
          <w:rFonts w:ascii="Palatino Linotype" w:hAnsi="Palatino Linotype"/>
          <w:i/>
          <w:color w:val="231F20"/>
          <w:w w:val="95"/>
          <w:sz w:val="18"/>
        </w:rPr>
        <w:t>in</w:t>
      </w:r>
      <w:r>
        <w:rPr>
          <w:rFonts w:ascii="Palatino Linotype" w:hAnsi="Palatino Linotype"/>
          <w:i/>
          <w:color w:val="231F20"/>
          <w:spacing w:val="-3"/>
          <w:w w:val="95"/>
          <w:sz w:val="18"/>
        </w:rPr>
        <w:t xml:space="preserve"> </w:t>
      </w:r>
      <w:r>
        <w:rPr>
          <w:rFonts w:ascii="Palatino Linotype" w:hAnsi="Palatino Linotype"/>
          <w:i/>
          <w:color w:val="231F20"/>
          <w:w w:val="95"/>
          <w:sz w:val="18"/>
        </w:rPr>
        <w:t>the</w:t>
      </w:r>
      <w:r>
        <w:rPr>
          <w:rFonts w:ascii="Palatino Linotype" w:hAnsi="Palatino Linotype"/>
          <w:i/>
          <w:color w:val="231F20"/>
          <w:spacing w:val="-3"/>
          <w:w w:val="95"/>
          <w:sz w:val="18"/>
        </w:rPr>
        <w:t xml:space="preserve"> </w:t>
      </w:r>
      <w:r>
        <w:rPr>
          <w:rFonts w:ascii="Palatino Linotype" w:hAnsi="Palatino Linotype"/>
          <w:i/>
          <w:color w:val="231F20"/>
          <w:w w:val="95"/>
          <w:sz w:val="18"/>
        </w:rPr>
        <w:t>Tang</w:t>
      </w:r>
      <w:r>
        <w:rPr>
          <w:rFonts w:ascii="Palatino Linotype" w:hAnsi="Palatino Linotype"/>
          <w:i/>
          <w:color w:val="231F20"/>
          <w:spacing w:val="-3"/>
          <w:w w:val="95"/>
          <w:sz w:val="18"/>
        </w:rPr>
        <w:t xml:space="preserve"> </w:t>
      </w:r>
      <w:r>
        <w:rPr>
          <w:rFonts w:ascii="Palatino Linotype" w:hAnsi="Palatino Linotype"/>
          <w:i/>
          <w:color w:val="231F20"/>
          <w:w w:val="95"/>
          <w:sz w:val="18"/>
        </w:rPr>
        <w:t>Dynasty</w:t>
      </w:r>
      <w:r>
        <w:rPr>
          <w:rFonts w:ascii="Palatino Linotype" w:hAnsi="Palatino Linotype"/>
          <w:i/>
          <w:color w:val="231F20"/>
          <w:spacing w:val="-4"/>
          <w:w w:val="95"/>
          <w:sz w:val="18"/>
        </w:rPr>
        <w:t xml:space="preserve"> </w:t>
      </w:r>
      <w:r>
        <w:rPr>
          <w:color w:val="231F20"/>
          <w:w w:val="95"/>
          <w:sz w:val="18"/>
        </w:rPr>
        <w:t xml:space="preserve">(Oxford, </w:t>
      </w:r>
      <w:r>
        <w:rPr>
          <w:color w:val="231F20"/>
          <w:sz w:val="18"/>
        </w:rPr>
        <w:t>2004), p. 9.</w:t>
      </w:r>
    </w:p>
    <w:p w:rsidR="009E0961" w:rsidRDefault="00183599">
      <w:pPr>
        <w:pStyle w:val="ListParagraph"/>
        <w:numPr>
          <w:ilvl w:val="0"/>
          <w:numId w:val="39"/>
        </w:numPr>
        <w:tabs>
          <w:tab w:val="left" w:pos="1815"/>
        </w:tabs>
        <w:spacing w:line="229" w:lineRule="exact"/>
        <w:ind w:left="1814"/>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4"/>
          <w:w w:val="95"/>
          <w:sz w:val="18"/>
        </w:rPr>
        <w:t xml:space="preserve"> </w:t>
      </w:r>
      <w:r>
        <w:rPr>
          <w:color w:val="231F20"/>
          <w:w w:val="95"/>
          <w:sz w:val="18"/>
        </w:rPr>
        <w:t>p.</w:t>
      </w:r>
      <w:r>
        <w:rPr>
          <w:color w:val="231F20"/>
          <w:spacing w:val="-4"/>
          <w:w w:val="95"/>
          <w:sz w:val="18"/>
        </w:rPr>
        <w:t xml:space="preserve"> </w:t>
      </w:r>
      <w:r>
        <w:rPr>
          <w:color w:val="231F20"/>
          <w:w w:val="95"/>
          <w:sz w:val="18"/>
        </w:rPr>
        <w:t>44;</w:t>
      </w:r>
      <w:r>
        <w:rPr>
          <w:color w:val="231F20"/>
          <w:spacing w:val="-4"/>
          <w:w w:val="95"/>
          <w:sz w:val="18"/>
        </w:rPr>
        <w:t xml:space="preserve"> </w:t>
      </w:r>
      <w:r>
        <w:rPr>
          <w:rFonts w:ascii="Palatino Linotype" w:hAnsi="Palatino Linotype"/>
          <w:i/>
          <w:color w:val="231F20"/>
          <w:w w:val="95"/>
          <w:sz w:val="18"/>
        </w:rPr>
        <w:t>Cương</w:t>
      </w:r>
      <w:r>
        <w:rPr>
          <w:rFonts w:ascii="Palatino Linotype" w:hAnsi="Palatino Linotype"/>
          <w:i/>
          <w:color w:val="231F20"/>
          <w:spacing w:val="-2"/>
          <w:w w:val="95"/>
          <w:sz w:val="18"/>
        </w:rPr>
        <w:t xml:space="preserve"> </w:t>
      </w:r>
      <w:r>
        <w:rPr>
          <w:rFonts w:ascii="Palatino Linotype" w:hAnsi="Palatino Linotype"/>
          <w:i/>
          <w:color w:val="231F20"/>
          <w:w w:val="95"/>
          <w:sz w:val="18"/>
        </w:rPr>
        <w:t>Mục</w:t>
      </w:r>
      <w:r>
        <w:rPr>
          <w:color w:val="231F20"/>
          <w:w w:val="95"/>
          <w:sz w:val="18"/>
        </w:rPr>
        <w:t>,</w:t>
      </w:r>
      <w:r>
        <w:rPr>
          <w:color w:val="231F20"/>
          <w:spacing w:val="-4"/>
          <w:w w:val="95"/>
          <w:sz w:val="18"/>
        </w:rPr>
        <w:t xml:space="preserve"> </w:t>
      </w:r>
      <w:r>
        <w:rPr>
          <w:color w:val="231F20"/>
          <w:w w:val="95"/>
          <w:sz w:val="18"/>
        </w:rPr>
        <w:t>p.</w:t>
      </w:r>
      <w:r>
        <w:rPr>
          <w:color w:val="231F20"/>
          <w:spacing w:val="-4"/>
          <w:w w:val="95"/>
          <w:sz w:val="18"/>
        </w:rPr>
        <w:t xml:space="preserve"> </w:t>
      </w:r>
      <w:r>
        <w:rPr>
          <w:color w:val="231F20"/>
          <w:spacing w:val="-5"/>
          <w:w w:val="95"/>
          <w:sz w:val="18"/>
        </w:rPr>
        <w:t>58.</w:t>
      </w:r>
    </w:p>
    <w:p w:rsidR="009E0961" w:rsidRDefault="00183599">
      <w:pPr>
        <w:pStyle w:val="ListParagraph"/>
        <w:numPr>
          <w:ilvl w:val="0"/>
          <w:numId w:val="39"/>
        </w:numPr>
        <w:tabs>
          <w:tab w:val="left" w:pos="1815"/>
        </w:tabs>
        <w:spacing w:line="220" w:lineRule="auto"/>
        <w:ind w:left="1814" w:right="910"/>
        <w:rPr>
          <w:sz w:val="18"/>
        </w:rPr>
      </w:pPr>
      <w:r>
        <w:rPr>
          <w:color w:val="231F20"/>
          <w:spacing w:val="-2"/>
          <w:sz w:val="18"/>
        </w:rPr>
        <w:t>Taylor,</w:t>
      </w:r>
      <w:r>
        <w:rPr>
          <w:color w:val="231F20"/>
          <w:spacing w:val="-10"/>
          <w:sz w:val="18"/>
        </w:rPr>
        <w:t xml:space="preserve"> </w:t>
      </w:r>
      <w:r>
        <w:rPr>
          <w:rFonts w:ascii="Palatino Linotype" w:hAnsi="Palatino Linotype"/>
          <w:i/>
          <w:color w:val="231F20"/>
          <w:spacing w:val="-2"/>
          <w:sz w:val="18"/>
        </w:rPr>
        <w:t>The</w:t>
      </w:r>
      <w:r>
        <w:rPr>
          <w:rFonts w:ascii="Palatino Linotype" w:hAnsi="Palatino Linotype"/>
          <w:i/>
          <w:color w:val="231F20"/>
          <w:spacing w:val="-9"/>
          <w:sz w:val="18"/>
        </w:rPr>
        <w:t xml:space="preserve"> </w:t>
      </w:r>
      <w:r>
        <w:rPr>
          <w:rFonts w:ascii="Palatino Linotype" w:hAnsi="Palatino Linotype"/>
          <w:i/>
          <w:color w:val="231F20"/>
          <w:spacing w:val="-2"/>
          <w:sz w:val="18"/>
        </w:rPr>
        <w:t>Birth</w:t>
      </w:r>
      <w:r>
        <w:rPr>
          <w:rFonts w:ascii="Palatino Linotype" w:hAnsi="Palatino Linotype"/>
          <w:i/>
          <w:color w:val="231F20"/>
          <w:spacing w:val="-9"/>
          <w:sz w:val="18"/>
        </w:rPr>
        <w:t xml:space="preserve"> </w:t>
      </w:r>
      <w:r>
        <w:rPr>
          <w:rFonts w:ascii="Palatino Linotype" w:hAnsi="Palatino Linotype"/>
          <w:i/>
          <w:color w:val="231F20"/>
          <w:spacing w:val="-2"/>
          <w:sz w:val="18"/>
        </w:rPr>
        <w:t>of</w:t>
      </w:r>
      <w:r>
        <w:rPr>
          <w:rFonts w:ascii="Palatino Linotype" w:hAnsi="Palatino Linotype"/>
          <w:i/>
          <w:color w:val="231F20"/>
          <w:spacing w:val="-9"/>
          <w:sz w:val="18"/>
        </w:rPr>
        <w:t xml:space="preserve"> </w:t>
      </w:r>
      <w:r>
        <w:rPr>
          <w:rFonts w:ascii="Palatino Linotype" w:hAnsi="Palatino Linotype"/>
          <w:i/>
          <w:color w:val="231F20"/>
          <w:spacing w:val="-2"/>
          <w:sz w:val="18"/>
        </w:rPr>
        <w:t>Vietnam</w:t>
      </w:r>
      <w:r>
        <w:rPr>
          <w:color w:val="231F20"/>
          <w:spacing w:val="-2"/>
          <w:sz w:val="18"/>
        </w:rPr>
        <w:t>,</w:t>
      </w:r>
      <w:r>
        <w:rPr>
          <w:color w:val="231F20"/>
          <w:spacing w:val="-10"/>
          <w:sz w:val="18"/>
        </w:rPr>
        <w:t xml:space="preserve"> </w:t>
      </w:r>
      <w:r>
        <w:rPr>
          <w:color w:val="231F20"/>
          <w:spacing w:val="-2"/>
          <w:sz w:val="18"/>
        </w:rPr>
        <w:t>p.</w:t>
      </w:r>
      <w:r>
        <w:rPr>
          <w:color w:val="231F20"/>
          <w:spacing w:val="-9"/>
          <w:sz w:val="18"/>
        </w:rPr>
        <w:t xml:space="preserve"> </w:t>
      </w:r>
      <w:r>
        <w:rPr>
          <w:color w:val="231F20"/>
          <w:spacing w:val="-2"/>
          <w:sz w:val="18"/>
        </w:rPr>
        <w:t>208;</w:t>
      </w:r>
      <w:r>
        <w:rPr>
          <w:color w:val="231F20"/>
          <w:spacing w:val="-9"/>
          <w:sz w:val="18"/>
        </w:rPr>
        <w:t xml:space="preserve"> </w:t>
      </w:r>
      <w:r>
        <w:rPr>
          <w:color w:val="231F20"/>
          <w:spacing w:val="-2"/>
          <w:sz w:val="18"/>
        </w:rPr>
        <w:t>Edward</w:t>
      </w:r>
      <w:r>
        <w:rPr>
          <w:color w:val="231F20"/>
          <w:spacing w:val="-9"/>
          <w:sz w:val="18"/>
        </w:rPr>
        <w:t xml:space="preserve"> </w:t>
      </w:r>
      <w:r>
        <w:rPr>
          <w:color w:val="231F20"/>
          <w:spacing w:val="-2"/>
          <w:sz w:val="18"/>
        </w:rPr>
        <w:t>H.</w:t>
      </w:r>
      <w:r>
        <w:rPr>
          <w:color w:val="231F20"/>
          <w:spacing w:val="-10"/>
          <w:sz w:val="18"/>
        </w:rPr>
        <w:t xml:space="preserve"> </w:t>
      </w:r>
      <w:r>
        <w:rPr>
          <w:color w:val="231F20"/>
          <w:spacing w:val="-2"/>
          <w:sz w:val="18"/>
        </w:rPr>
        <w:t>Schafer,</w:t>
      </w:r>
      <w:r>
        <w:rPr>
          <w:color w:val="231F20"/>
          <w:spacing w:val="-9"/>
          <w:sz w:val="18"/>
        </w:rPr>
        <w:t xml:space="preserve"> </w:t>
      </w:r>
      <w:r>
        <w:rPr>
          <w:rFonts w:ascii="Palatino Linotype" w:hAnsi="Palatino Linotype"/>
          <w:i/>
          <w:color w:val="231F20"/>
          <w:spacing w:val="-2"/>
          <w:sz w:val="18"/>
        </w:rPr>
        <w:t>The</w:t>
      </w:r>
      <w:r>
        <w:rPr>
          <w:rFonts w:ascii="Palatino Linotype" w:hAnsi="Palatino Linotype"/>
          <w:i/>
          <w:color w:val="231F20"/>
          <w:spacing w:val="-9"/>
          <w:sz w:val="18"/>
        </w:rPr>
        <w:t xml:space="preserve"> </w:t>
      </w:r>
      <w:r>
        <w:rPr>
          <w:rFonts w:ascii="Palatino Linotype" w:hAnsi="Palatino Linotype"/>
          <w:i/>
          <w:color w:val="231F20"/>
          <w:spacing w:val="-2"/>
          <w:sz w:val="18"/>
        </w:rPr>
        <w:t>Vermilion</w:t>
      </w:r>
      <w:r>
        <w:rPr>
          <w:rFonts w:ascii="Palatino Linotype" w:hAnsi="Palatino Linotype"/>
          <w:i/>
          <w:color w:val="231F20"/>
          <w:spacing w:val="-9"/>
          <w:sz w:val="18"/>
        </w:rPr>
        <w:t xml:space="preserve"> </w:t>
      </w:r>
      <w:r>
        <w:rPr>
          <w:rFonts w:ascii="Palatino Linotype" w:hAnsi="Palatino Linotype"/>
          <w:i/>
          <w:color w:val="231F20"/>
          <w:spacing w:val="-2"/>
          <w:sz w:val="18"/>
        </w:rPr>
        <w:t>Bird: T’ang</w:t>
      </w:r>
      <w:r>
        <w:rPr>
          <w:rFonts w:ascii="Palatino Linotype" w:hAnsi="Palatino Linotype"/>
          <w:i/>
          <w:color w:val="231F20"/>
          <w:spacing w:val="-6"/>
          <w:sz w:val="18"/>
        </w:rPr>
        <w:t xml:space="preserve"> </w:t>
      </w:r>
      <w:r>
        <w:rPr>
          <w:rFonts w:ascii="Palatino Linotype" w:hAnsi="Palatino Linotype"/>
          <w:i/>
          <w:color w:val="231F20"/>
          <w:spacing w:val="-2"/>
          <w:sz w:val="18"/>
        </w:rPr>
        <w:t>Images</w:t>
      </w:r>
      <w:r>
        <w:rPr>
          <w:rFonts w:ascii="Palatino Linotype" w:hAnsi="Palatino Linotype"/>
          <w:i/>
          <w:color w:val="231F20"/>
          <w:spacing w:val="-6"/>
          <w:sz w:val="18"/>
        </w:rPr>
        <w:t xml:space="preserve"> </w:t>
      </w:r>
      <w:r>
        <w:rPr>
          <w:rFonts w:ascii="Palatino Linotype" w:hAnsi="Palatino Linotype"/>
          <w:i/>
          <w:color w:val="231F20"/>
          <w:spacing w:val="-2"/>
          <w:sz w:val="18"/>
        </w:rPr>
        <w:t>of</w:t>
      </w:r>
      <w:r>
        <w:rPr>
          <w:rFonts w:ascii="Palatino Linotype" w:hAnsi="Palatino Linotype"/>
          <w:i/>
          <w:color w:val="231F20"/>
          <w:spacing w:val="-6"/>
          <w:sz w:val="18"/>
        </w:rPr>
        <w:t xml:space="preserve"> </w:t>
      </w:r>
      <w:r>
        <w:rPr>
          <w:rFonts w:ascii="Palatino Linotype" w:hAnsi="Palatino Linotype"/>
          <w:i/>
          <w:color w:val="231F20"/>
          <w:spacing w:val="-2"/>
          <w:sz w:val="18"/>
        </w:rPr>
        <w:t>the</w:t>
      </w:r>
      <w:r>
        <w:rPr>
          <w:rFonts w:ascii="Palatino Linotype" w:hAnsi="Palatino Linotype"/>
          <w:i/>
          <w:color w:val="231F20"/>
          <w:spacing w:val="-6"/>
          <w:sz w:val="18"/>
        </w:rPr>
        <w:t xml:space="preserve"> </w:t>
      </w:r>
      <w:r>
        <w:rPr>
          <w:rFonts w:ascii="Palatino Linotype" w:hAnsi="Palatino Linotype"/>
          <w:i/>
          <w:color w:val="231F20"/>
          <w:spacing w:val="-2"/>
          <w:sz w:val="18"/>
        </w:rPr>
        <w:t>South</w:t>
      </w:r>
      <w:r>
        <w:rPr>
          <w:rFonts w:ascii="Palatino Linotype" w:hAnsi="Palatino Linotype"/>
          <w:i/>
          <w:color w:val="231F20"/>
          <w:spacing w:val="-7"/>
          <w:sz w:val="18"/>
        </w:rPr>
        <w:t xml:space="preserve"> </w:t>
      </w:r>
      <w:r>
        <w:rPr>
          <w:color w:val="231F20"/>
          <w:spacing w:val="-2"/>
          <w:sz w:val="18"/>
        </w:rPr>
        <w:t>(Berkeley,</w:t>
      </w:r>
      <w:r>
        <w:rPr>
          <w:color w:val="231F20"/>
          <w:spacing w:val="-7"/>
          <w:sz w:val="18"/>
        </w:rPr>
        <w:t xml:space="preserve"> </w:t>
      </w:r>
      <w:r>
        <w:rPr>
          <w:color w:val="231F20"/>
          <w:spacing w:val="-2"/>
          <w:sz w:val="18"/>
        </w:rPr>
        <w:t>c</w:t>
      </w:r>
      <w:r>
        <w:rPr>
          <w:smallCaps/>
          <w:color w:val="231F20"/>
          <w:spacing w:val="-2"/>
          <w:sz w:val="18"/>
        </w:rPr>
        <w:t>a</w:t>
      </w:r>
      <w:r>
        <w:rPr>
          <w:color w:val="231F20"/>
          <w:spacing w:val="-2"/>
          <w:sz w:val="18"/>
        </w:rPr>
        <w:t>,</w:t>
      </w:r>
      <w:r>
        <w:rPr>
          <w:color w:val="231F20"/>
          <w:spacing w:val="-7"/>
          <w:sz w:val="18"/>
        </w:rPr>
        <w:t xml:space="preserve"> </w:t>
      </w:r>
      <w:r>
        <w:rPr>
          <w:color w:val="231F20"/>
          <w:spacing w:val="-2"/>
          <w:sz w:val="18"/>
        </w:rPr>
        <w:t>1967),</w:t>
      </w:r>
      <w:r>
        <w:rPr>
          <w:color w:val="231F20"/>
          <w:spacing w:val="-7"/>
          <w:sz w:val="18"/>
        </w:rPr>
        <w:t xml:space="preserve"> </w:t>
      </w:r>
      <w:r>
        <w:rPr>
          <w:color w:val="231F20"/>
          <w:spacing w:val="-2"/>
          <w:sz w:val="18"/>
        </w:rPr>
        <w:t>p.</w:t>
      </w:r>
      <w:r>
        <w:rPr>
          <w:color w:val="231F20"/>
          <w:spacing w:val="-7"/>
          <w:sz w:val="18"/>
        </w:rPr>
        <w:t xml:space="preserve"> </w:t>
      </w:r>
      <w:r>
        <w:rPr>
          <w:color w:val="231F20"/>
          <w:spacing w:val="-2"/>
          <w:sz w:val="18"/>
        </w:rPr>
        <w:t>28;</w:t>
      </w:r>
      <w:r>
        <w:rPr>
          <w:color w:val="231F20"/>
          <w:spacing w:val="-7"/>
          <w:sz w:val="18"/>
        </w:rPr>
        <w:t xml:space="preserve"> </w:t>
      </w:r>
      <w:r>
        <w:rPr>
          <w:color w:val="231F20"/>
          <w:spacing w:val="-2"/>
          <w:sz w:val="18"/>
        </w:rPr>
        <w:t>Charles</w:t>
      </w:r>
      <w:r>
        <w:rPr>
          <w:color w:val="231F20"/>
          <w:spacing w:val="-7"/>
          <w:sz w:val="18"/>
        </w:rPr>
        <w:t xml:space="preserve"> </w:t>
      </w:r>
      <w:r>
        <w:rPr>
          <w:color w:val="231F20"/>
          <w:spacing w:val="-2"/>
          <w:sz w:val="18"/>
        </w:rPr>
        <w:t>Benn,</w:t>
      </w:r>
      <w:r>
        <w:rPr>
          <w:color w:val="231F20"/>
          <w:spacing w:val="-7"/>
          <w:sz w:val="18"/>
        </w:rPr>
        <w:t xml:space="preserve"> </w:t>
      </w:r>
      <w:r>
        <w:rPr>
          <w:rFonts w:ascii="Palatino Linotype" w:hAnsi="Palatino Linotype"/>
          <w:i/>
          <w:color w:val="231F20"/>
          <w:spacing w:val="-2"/>
          <w:sz w:val="18"/>
        </w:rPr>
        <w:t xml:space="preserve">China’s </w:t>
      </w:r>
      <w:r>
        <w:rPr>
          <w:rFonts w:ascii="Palatino Linotype" w:hAnsi="Palatino Linotype"/>
          <w:i/>
          <w:color w:val="231F20"/>
          <w:sz w:val="18"/>
        </w:rPr>
        <w:t>Golden Age</w:t>
      </w:r>
      <w:r>
        <w:rPr>
          <w:color w:val="231F20"/>
          <w:sz w:val="18"/>
        </w:rPr>
        <w:t>, p. 11.</w:t>
      </w:r>
    </w:p>
    <w:p w:rsidR="009E0961" w:rsidRDefault="00183599">
      <w:pPr>
        <w:pStyle w:val="ListParagraph"/>
        <w:numPr>
          <w:ilvl w:val="0"/>
          <w:numId w:val="39"/>
        </w:numPr>
        <w:tabs>
          <w:tab w:val="left" w:pos="1815"/>
        </w:tabs>
        <w:spacing w:line="220" w:lineRule="auto"/>
        <w:ind w:left="1814" w:right="903"/>
        <w:rPr>
          <w:sz w:val="18"/>
        </w:rPr>
      </w:pPr>
      <w:r>
        <w:rPr>
          <w:color w:val="231F20"/>
          <w:spacing w:val="-2"/>
          <w:sz w:val="18"/>
        </w:rPr>
        <w:t>Taylor,</w:t>
      </w:r>
      <w:r>
        <w:rPr>
          <w:color w:val="231F20"/>
          <w:spacing w:val="-10"/>
          <w:sz w:val="18"/>
        </w:rPr>
        <w:t xml:space="preserve"> </w:t>
      </w:r>
      <w:r>
        <w:rPr>
          <w:rFonts w:ascii="Palatino Linotype" w:hAnsi="Palatino Linotype"/>
          <w:i/>
          <w:color w:val="231F20"/>
          <w:spacing w:val="-2"/>
          <w:sz w:val="18"/>
        </w:rPr>
        <w:t>The</w:t>
      </w:r>
      <w:r>
        <w:rPr>
          <w:rFonts w:ascii="Palatino Linotype" w:hAnsi="Palatino Linotype"/>
          <w:i/>
          <w:color w:val="231F20"/>
          <w:spacing w:val="-8"/>
          <w:sz w:val="18"/>
        </w:rPr>
        <w:t xml:space="preserve"> </w:t>
      </w:r>
      <w:r>
        <w:rPr>
          <w:rFonts w:ascii="Palatino Linotype" w:hAnsi="Palatino Linotype"/>
          <w:i/>
          <w:color w:val="231F20"/>
          <w:spacing w:val="-2"/>
          <w:sz w:val="18"/>
        </w:rPr>
        <w:t>Birth</w:t>
      </w:r>
      <w:r>
        <w:rPr>
          <w:rFonts w:ascii="Palatino Linotype" w:hAnsi="Palatino Linotype"/>
          <w:i/>
          <w:color w:val="231F20"/>
          <w:spacing w:val="-9"/>
          <w:sz w:val="18"/>
        </w:rPr>
        <w:t xml:space="preserve"> </w:t>
      </w:r>
      <w:r>
        <w:rPr>
          <w:rFonts w:ascii="Palatino Linotype" w:hAnsi="Palatino Linotype"/>
          <w:i/>
          <w:color w:val="231F20"/>
          <w:spacing w:val="-2"/>
          <w:sz w:val="18"/>
        </w:rPr>
        <w:t>of</w:t>
      </w:r>
      <w:r>
        <w:rPr>
          <w:rFonts w:ascii="Palatino Linotype" w:hAnsi="Palatino Linotype"/>
          <w:i/>
          <w:color w:val="231F20"/>
          <w:spacing w:val="-9"/>
          <w:sz w:val="18"/>
        </w:rPr>
        <w:t xml:space="preserve"> </w:t>
      </w:r>
      <w:r>
        <w:rPr>
          <w:rFonts w:ascii="Palatino Linotype" w:hAnsi="Palatino Linotype"/>
          <w:i/>
          <w:color w:val="231F20"/>
          <w:spacing w:val="-2"/>
          <w:sz w:val="18"/>
        </w:rPr>
        <w:t>Vietnam</w:t>
      </w:r>
      <w:r>
        <w:rPr>
          <w:color w:val="231F20"/>
          <w:spacing w:val="-2"/>
          <w:sz w:val="18"/>
        </w:rPr>
        <w:t>,</w:t>
      </w:r>
      <w:r>
        <w:rPr>
          <w:color w:val="231F20"/>
          <w:spacing w:val="-9"/>
          <w:sz w:val="18"/>
        </w:rPr>
        <w:t xml:space="preserve"> </w:t>
      </w:r>
      <w:r>
        <w:rPr>
          <w:color w:val="231F20"/>
          <w:spacing w:val="-2"/>
          <w:sz w:val="18"/>
        </w:rPr>
        <w:t>p.</w:t>
      </w:r>
      <w:r>
        <w:rPr>
          <w:color w:val="231F20"/>
          <w:spacing w:val="-9"/>
          <w:sz w:val="18"/>
        </w:rPr>
        <w:t xml:space="preserve"> </w:t>
      </w:r>
      <w:r>
        <w:rPr>
          <w:color w:val="231F20"/>
          <w:spacing w:val="-2"/>
          <w:sz w:val="18"/>
        </w:rPr>
        <w:t>208;</w:t>
      </w:r>
      <w:r>
        <w:rPr>
          <w:color w:val="231F20"/>
          <w:spacing w:val="-10"/>
          <w:sz w:val="18"/>
        </w:rPr>
        <w:t xml:space="preserve"> </w:t>
      </w:r>
      <w:r>
        <w:rPr>
          <w:color w:val="231F20"/>
          <w:spacing w:val="-2"/>
          <w:sz w:val="18"/>
        </w:rPr>
        <w:t>Edward</w:t>
      </w:r>
      <w:r>
        <w:rPr>
          <w:color w:val="231F20"/>
          <w:spacing w:val="-9"/>
          <w:sz w:val="18"/>
        </w:rPr>
        <w:t xml:space="preserve"> </w:t>
      </w:r>
      <w:r>
        <w:rPr>
          <w:color w:val="231F20"/>
          <w:spacing w:val="-2"/>
          <w:sz w:val="18"/>
        </w:rPr>
        <w:t>H.</w:t>
      </w:r>
      <w:r>
        <w:rPr>
          <w:color w:val="231F20"/>
          <w:spacing w:val="-9"/>
          <w:sz w:val="18"/>
        </w:rPr>
        <w:t xml:space="preserve"> </w:t>
      </w:r>
      <w:r>
        <w:rPr>
          <w:color w:val="231F20"/>
          <w:spacing w:val="-2"/>
          <w:sz w:val="18"/>
        </w:rPr>
        <w:t>Schafer,</w:t>
      </w:r>
      <w:r>
        <w:rPr>
          <w:color w:val="231F20"/>
          <w:spacing w:val="-9"/>
          <w:sz w:val="18"/>
        </w:rPr>
        <w:t xml:space="preserve"> </w:t>
      </w:r>
      <w:r>
        <w:rPr>
          <w:rFonts w:ascii="Palatino Linotype" w:hAnsi="Palatino Linotype"/>
          <w:i/>
          <w:color w:val="231F20"/>
          <w:spacing w:val="-2"/>
          <w:sz w:val="18"/>
        </w:rPr>
        <w:t>The</w:t>
      </w:r>
      <w:r>
        <w:rPr>
          <w:rFonts w:ascii="Palatino Linotype" w:hAnsi="Palatino Linotype"/>
          <w:i/>
          <w:color w:val="231F20"/>
          <w:spacing w:val="-9"/>
          <w:sz w:val="18"/>
        </w:rPr>
        <w:t xml:space="preserve"> </w:t>
      </w:r>
      <w:r>
        <w:rPr>
          <w:rFonts w:ascii="Palatino Linotype" w:hAnsi="Palatino Linotype"/>
          <w:i/>
          <w:color w:val="231F20"/>
          <w:spacing w:val="-2"/>
          <w:sz w:val="18"/>
        </w:rPr>
        <w:t>Golden</w:t>
      </w:r>
      <w:r>
        <w:rPr>
          <w:rFonts w:ascii="Palatino Linotype" w:hAnsi="Palatino Linotype"/>
          <w:i/>
          <w:color w:val="231F20"/>
          <w:spacing w:val="-9"/>
          <w:sz w:val="18"/>
        </w:rPr>
        <w:t xml:space="preserve"> </w:t>
      </w:r>
      <w:r>
        <w:rPr>
          <w:rFonts w:ascii="Palatino Linotype" w:hAnsi="Palatino Linotype"/>
          <w:i/>
          <w:color w:val="231F20"/>
          <w:spacing w:val="-2"/>
          <w:sz w:val="18"/>
        </w:rPr>
        <w:t xml:space="preserve">Peaches </w:t>
      </w:r>
      <w:r>
        <w:rPr>
          <w:rFonts w:ascii="Palatino Linotype" w:hAnsi="Palatino Linotype"/>
          <w:i/>
          <w:color w:val="231F20"/>
          <w:sz w:val="18"/>
        </w:rPr>
        <w:t>of</w:t>
      </w:r>
      <w:r>
        <w:rPr>
          <w:rFonts w:ascii="Palatino Linotype" w:hAnsi="Palatino Linotype"/>
          <w:i/>
          <w:color w:val="231F20"/>
          <w:spacing w:val="-10"/>
          <w:sz w:val="18"/>
        </w:rPr>
        <w:t xml:space="preserve"> </w:t>
      </w:r>
      <w:r>
        <w:rPr>
          <w:rFonts w:ascii="Palatino Linotype" w:hAnsi="Palatino Linotype"/>
          <w:i/>
          <w:color w:val="231F20"/>
          <w:sz w:val="18"/>
        </w:rPr>
        <w:t>Samarkand:</w:t>
      </w:r>
      <w:r>
        <w:rPr>
          <w:rFonts w:ascii="Palatino Linotype" w:hAnsi="Palatino Linotype"/>
          <w:i/>
          <w:color w:val="231F20"/>
          <w:spacing w:val="-10"/>
          <w:sz w:val="18"/>
        </w:rPr>
        <w:t xml:space="preserve"> </w:t>
      </w:r>
      <w:r>
        <w:rPr>
          <w:rFonts w:ascii="Palatino Linotype" w:hAnsi="Palatino Linotype"/>
          <w:i/>
          <w:color w:val="231F20"/>
          <w:sz w:val="18"/>
        </w:rPr>
        <w:t>A</w:t>
      </w:r>
      <w:r>
        <w:rPr>
          <w:rFonts w:ascii="Palatino Linotype" w:hAnsi="Palatino Linotype"/>
          <w:i/>
          <w:color w:val="231F20"/>
          <w:spacing w:val="-10"/>
          <w:sz w:val="18"/>
        </w:rPr>
        <w:t xml:space="preserve"> </w:t>
      </w:r>
      <w:r>
        <w:rPr>
          <w:rFonts w:ascii="Palatino Linotype" w:hAnsi="Palatino Linotype"/>
          <w:i/>
          <w:color w:val="231F20"/>
          <w:sz w:val="18"/>
        </w:rPr>
        <w:t>Study</w:t>
      </w:r>
      <w:r>
        <w:rPr>
          <w:rFonts w:ascii="Palatino Linotype" w:hAnsi="Palatino Linotype"/>
          <w:i/>
          <w:color w:val="231F20"/>
          <w:spacing w:val="-10"/>
          <w:sz w:val="18"/>
        </w:rPr>
        <w:t xml:space="preserve"> </w:t>
      </w:r>
      <w:r>
        <w:rPr>
          <w:rFonts w:ascii="Palatino Linotype" w:hAnsi="Palatino Linotype"/>
          <w:i/>
          <w:color w:val="231F20"/>
          <w:sz w:val="18"/>
        </w:rPr>
        <w:t>of</w:t>
      </w:r>
      <w:r>
        <w:rPr>
          <w:rFonts w:ascii="Palatino Linotype" w:hAnsi="Palatino Linotype"/>
          <w:i/>
          <w:color w:val="231F20"/>
          <w:spacing w:val="-10"/>
          <w:sz w:val="18"/>
        </w:rPr>
        <w:t xml:space="preserve"> </w:t>
      </w:r>
      <w:r>
        <w:rPr>
          <w:rFonts w:ascii="Palatino Linotype" w:hAnsi="Palatino Linotype"/>
          <w:i/>
          <w:color w:val="231F20"/>
          <w:sz w:val="18"/>
        </w:rPr>
        <w:t>T’ang</w:t>
      </w:r>
      <w:r>
        <w:rPr>
          <w:rFonts w:ascii="Palatino Linotype" w:hAnsi="Palatino Linotype"/>
          <w:i/>
          <w:color w:val="231F20"/>
          <w:spacing w:val="-10"/>
          <w:sz w:val="18"/>
        </w:rPr>
        <w:t xml:space="preserve"> </w:t>
      </w:r>
      <w:r>
        <w:rPr>
          <w:rFonts w:ascii="Palatino Linotype" w:hAnsi="Palatino Linotype"/>
          <w:i/>
          <w:color w:val="231F20"/>
          <w:sz w:val="18"/>
        </w:rPr>
        <w:t>Exotics</w:t>
      </w:r>
      <w:r>
        <w:rPr>
          <w:rFonts w:ascii="Palatino Linotype" w:hAnsi="Palatino Linotype"/>
          <w:i/>
          <w:color w:val="231F20"/>
          <w:spacing w:val="-11"/>
          <w:sz w:val="18"/>
        </w:rPr>
        <w:t xml:space="preserve"> </w:t>
      </w:r>
      <w:r>
        <w:rPr>
          <w:color w:val="231F20"/>
          <w:sz w:val="18"/>
        </w:rPr>
        <w:t>[1963]</w:t>
      </w:r>
      <w:r>
        <w:rPr>
          <w:color w:val="231F20"/>
          <w:spacing w:val="-11"/>
          <w:sz w:val="18"/>
        </w:rPr>
        <w:t xml:space="preserve"> </w:t>
      </w:r>
      <w:r>
        <w:rPr>
          <w:color w:val="231F20"/>
          <w:sz w:val="18"/>
        </w:rPr>
        <w:t>(Berkeley,</w:t>
      </w:r>
      <w:r>
        <w:rPr>
          <w:color w:val="231F20"/>
          <w:spacing w:val="-11"/>
          <w:sz w:val="18"/>
        </w:rPr>
        <w:t xml:space="preserve"> </w:t>
      </w:r>
      <w:r>
        <w:rPr>
          <w:color w:val="231F20"/>
          <w:sz w:val="18"/>
        </w:rPr>
        <w:t>c</w:t>
      </w:r>
      <w:r>
        <w:rPr>
          <w:smallCaps/>
          <w:color w:val="231F20"/>
          <w:sz w:val="18"/>
        </w:rPr>
        <w:t>a</w:t>
      </w:r>
      <w:r>
        <w:rPr>
          <w:color w:val="231F20"/>
          <w:sz w:val="18"/>
        </w:rPr>
        <w:t>,</w:t>
      </w:r>
      <w:r>
        <w:rPr>
          <w:color w:val="231F20"/>
          <w:spacing w:val="-11"/>
          <w:sz w:val="18"/>
        </w:rPr>
        <w:t xml:space="preserve"> </w:t>
      </w:r>
      <w:r>
        <w:rPr>
          <w:color w:val="231F20"/>
          <w:sz w:val="18"/>
        </w:rPr>
        <w:t>1989),</w:t>
      </w:r>
      <w:r>
        <w:rPr>
          <w:color w:val="231F20"/>
          <w:spacing w:val="-11"/>
          <w:sz w:val="18"/>
        </w:rPr>
        <w:t xml:space="preserve"> </w:t>
      </w:r>
      <w:r>
        <w:rPr>
          <w:color w:val="231F20"/>
          <w:sz w:val="18"/>
        </w:rPr>
        <w:t>p.</w:t>
      </w:r>
      <w:r>
        <w:rPr>
          <w:color w:val="231F20"/>
          <w:spacing w:val="-11"/>
          <w:sz w:val="18"/>
        </w:rPr>
        <w:t xml:space="preserve"> </w:t>
      </w:r>
      <w:r>
        <w:rPr>
          <w:color w:val="231F20"/>
          <w:sz w:val="18"/>
        </w:rPr>
        <w:t>16.</w:t>
      </w:r>
    </w:p>
    <w:p w:rsidR="009E0961" w:rsidRDefault="00183599">
      <w:pPr>
        <w:pStyle w:val="ListParagraph"/>
        <w:numPr>
          <w:ilvl w:val="0"/>
          <w:numId w:val="39"/>
        </w:numPr>
        <w:tabs>
          <w:tab w:val="left" w:pos="1815"/>
        </w:tabs>
        <w:spacing w:line="235" w:lineRule="auto"/>
        <w:ind w:left="1814" w:right="1345"/>
        <w:rPr>
          <w:sz w:val="18"/>
        </w:rPr>
      </w:pPr>
      <w:r>
        <w:rPr>
          <w:color w:val="231F20"/>
          <w:spacing w:val="-2"/>
          <w:sz w:val="18"/>
        </w:rPr>
        <w:t>H.</w:t>
      </w:r>
      <w:r>
        <w:rPr>
          <w:color w:val="231F20"/>
          <w:spacing w:val="-10"/>
          <w:sz w:val="18"/>
        </w:rPr>
        <w:t xml:space="preserve"> </w:t>
      </w:r>
      <w:r>
        <w:rPr>
          <w:color w:val="231F20"/>
          <w:spacing w:val="-2"/>
          <w:sz w:val="18"/>
        </w:rPr>
        <w:t>Maspéro,‘Le</w:t>
      </w:r>
      <w:r>
        <w:rPr>
          <w:color w:val="231F20"/>
          <w:spacing w:val="-9"/>
          <w:sz w:val="18"/>
        </w:rPr>
        <w:t xml:space="preserve"> </w:t>
      </w:r>
      <w:r>
        <w:rPr>
          <w:color w:val="231F20"/>
          <w:spacing w:val="-2"/>
          <w:sz w:val="18"/>
        </w:rPr>
        <w:t>Protectorat</w:t>
      </w:r>
      <w:r>
        <w:rPr>
          <w:color w:val="231F20"/>
          <w:spacing w:val="-9"/>
          <w:sz w:val="18"/>
        </w:rPr>
        <w:t xml:space="preserve"> </w:t>
      </w:r>
      <w:r>
        <w:rPr>
          <w:color w:val="231F20"/>
          <w:spacing w:val="-2"/>
          <w:sz w:val="18"/>
        </w:rPr>
        <w:t>Général</w:t>
      </w:r>
      <w:r>
        <w:rPr>
          <w:color w:val="231F20"/>
          <w:spacing w:val="-9"/>
          <w:sz w:val="18"/>
        </w:rPr>
        <w:t xml:space="preserve"> </w:t>
      </w:r>
      <w:r>
        <w:rPr>
          <w:color w:val="231F20"/>
          <w:spacing w:val="-2"/>
          <w:sz w:val="18"/>
        </w:rPr>
        <w:t>d’Annam</w:t>
      </w:r>
      <w:r>
        <w:rPr>
          <w:color w:val="231F20"/>
          <w:spacing w:val="-10"/>
          <w:sz w:val="18"/>
        </w:rPr>
        <w:t xml:space="preserve"> </w:t>
      </w:r>
      <w:r>
        <w:rPr>
          <w:color w:val="231F20"/>
          <w:spacing w:val="-2"/>
          <w:sz w:val="18"/>
        </w:rPr>
        <w:t>Sous</w:t>
      </w:r>
      <w:r>
        <w:rPr>
          <w:color w:val="231F20"/>
          <w:spacing w:val="-9"/>
          <w:sz w:val="18"/>
        </w:rPr>
        <w:t xml:space="preserve"> </w:t>
      </w:r>
      <w:r>
        <w:rPr>
          <w:color w:val="231F20"/>
          <w:spacing w:val="-2"/>
          <w:sz w:val="18"/>
        </w:rPr>
        <w:t>Les</w:t>
      </w:r>
      <w:r>
        <w:rPr>
          <w:color w:val="231F20"/>
          <w:spacing w:val="-9"/>
          <w:sz w:val="18"/>
        </w:rPr>
        <w:t xml:space="preserve"> </w:t>
      </w:r>
      <w:r>
        <w:rPr>
          <w:color w:val="231F20"/>
          <w:spacing w:val="-2"/>
          <w:sz w:val="18"/>
        </w:rPr>
        <w:t>T’ang:</w:t>
      </w:r>
      <w:r>
        <w:rPr>
          <w:color w:val="231F20"/>
          <w:spacing w:val="-9"/>
          <w:sz w:val="18"/>
        </w:rPr>
        <w:t xml:space="preserve"> </w:t>
      </w:r>
      <w:r>
        <w:rPr>
          <w:color w:val="231F20"/>
          <w:spacing w:val="-2"/>
          <w:sz w:val="18"/>
        </w:rPr>
        <w:t>Essai</w:t>
      </w:r>
      <w:r>
        <w:rPr>
          <w:color w:val="231F20"/>
          <w:spacing w:val="-10"/>
          <w:sz w:val="18"/>
        </w:rPr>
        <w:t xml:space="preserve"> </w:t>
      </w:r>
      <w:r>
        <w:rPr>
          <w:color w:val="231F20"/>
          <w:spacing w:val="-2"/>
          <w:sz w:val="18"/>
        </w:rPr>
        <w:t xml:space="preserve">de </w:t>
      </w:r>
      <w:r>
        <w:rPr>
          <w:color w:val="231F20"/>
          <w:sz w:val="18"/>
        </w:rPr>
        <w:t xml:space="preserve">Géographie Historique, </w:t>
      </w:r>
      <w:r>
        <w:rPr>
          <w:color w:val="231F20"/>
          <w:sz w:val="13"/>
        </w:rPr>
        <w:t>I</w:t>
      </w:r>
      <w:r>
        <w:rPr>
          <w:color w:val="231F20"/>
          <w:sz w:val="18"/>
        </w:rPr>
        <w:t xml:space="preserve">’, </w:t>
      </w:r>
      <w:r>
        <w:rPr>
          <w:rFonts w:ascii="Palatino Linotype" w:hAnsi="Palatino Linotype"/>
          <w:i/>
          <w:smallCaps/>
          <w:color w:val="231F20"/>
          <w:sz w:val="18"/>
        </w:rPr>
        <w:t>befe</w:t>
      </w:r>
      <w:r>
        <w:rPr>
          <w:rFonts w:ascii="Palatino Linotype" w:hAnsi="Palatino Linotype"/>
          <w:i/>
          <w:color w:val="231F20"/>
          <w:sz w:val="18"/>
        </w:rPr>
        <w:t>o</w:t>
      </w:r>
      <w:r>
        <w:rPr>
          <w:color w:val="231F20"/>
          <w:sz w:val="18"/>
        </w:rPr>
        <w:t xml:space="preserve">, vol. </w:t>
      </w:r>
      <w:r>
        <w:rPr>
          <w:smallCaps/>
          <w:color w:val="231F20"/>
          <w:sz w:val="18"/>
        </w:rPr>
        <w:t>x</w:t>
      </w:r>
      <w:r>
        <w:rPr>
          <w:color w:val="231F20"/>
          <w:sz w:val="18"/>
        </w:rPr>
        <w:t xml:space="preserve"> (1910), pp. 555–6.</w:t>
      </w:r>
    </w:p>
    <w:p w:rsidR="009E0961" w:rsidRDefault="00183599">
      <w:pPr>
        <w:pStyle w:val="ListParagraph"/>
        <w:numPr>
          <w:ilvl w:val="0"/>
          <w:numId w:val="39"/>
        </w:numPr>
        <w:tabs>
          <w:tab w:val="left" w:pos="1815"/>
        </w:tabs>
        <w:spacing w:line="213" w:lineRule="exact"/>
        <w:ind w:left="1814"/>
        <w:rPr>
          <w:sz w:val="18"/>
        </w:rPr>
      </w:pPr>
      <w:r>
        <w:rPr>
          <w:color w:val="231F20"/>
          <w:spacing w:val="-4"/>
          <w:sz w:val="18"/>
        </w:rPr>
        <w:t>Taylor,</w:t>
      </w:r>
      <w:r>
        <w:rPr>
          <w:color w:val="231F20"/>
          <w:spacing w:val="-2"/>
          <w:sz w:val="18"/>
        </w:rPr>
        <w:t xml:space="preserve"> </w:t>
      </w:r>
      <w:r>
        <w:rPr>
          <w:rFonts w:ascii="Palatino Linotype"/>
          <w:i/>
          <w:color w:val="231F20"/>
          <w:spacing w:val="-4"/>
          <w:sz w:val="18"/>
        </w:rPr>
        <w:t>The</w:t>
      </w:r>
      <w:r>
        <w:rPr>
          <w:rFonts w:ascii="Palatino Linotype"/>
          <w:i/>
          <w:color w:val="231F20"/>
          <w:spacing w:val="-1"/>
          <w:sz w:val="18"/>
        </w:rPr>
        <w:t xml:space="preserve"> </w:t>
      </w:r>
      <w:r>
        <w:rPr>
          <w:rFonts w:ascii="Palatino Linotype"/>
          <w:i/>
          <w:color w:val="231F20"/>
          <w:spacing w:val="-4"/>
          <w:sz w:val="18"/>
        </w:rPr>
        <w:t>Birth</w:t>
      </w:r>
      <w:r>
        <w:rPr>
          <w:rFonts w:ascii="Palatino Linotype"/>
          <w:i/>
          <w:color w:val="231F20"/>
          <w:spacing w:val="-1"/>
          <w:sz w:val="18"/>
        </w:rPr>
        <w:t xml:space="preserve"> </w:t>
      </w:r>
      <w:r>
        <w:rPr>
          <w:rFonts w:ascii="Palatino Linotype"/>
          <w:i/>
          <w:color w:val="231F20"/>
          <w:spacing w:val="-4"/>
          <w:sz w:val="18"/>
        </w:rPr>
        <w:t>of</w:t>
      </w:r>
      <w:r>
        <w:rPr>
          <w:rFonts w:ascii="Palatino Linotype"/>
          <w:i/>
          <w:color w:val="231F20"/>
          <w:spacing w:val="-2"/>
          <w:sz w:val="18"/>
        </w:rPr>
        <w:t xml:space="preserve"> </w:t>
      </w:r>
      <w:r>
        <w:rPr>
          <w:rFonts w:ascii="Palatino Linotype"/>
          <w:i/>
          <w:color w:val="231F20"/>
          <w:spacing w:val="-4"/>
          <w:sz w:val="18"/>
        </w:rPr>
        <w:t>Vietnam</w:t>
      </w:r>
      <w:r>
        <w:rPr>
          <w:color w:val="231F20"/>
          <w:spacing w:val="-4"/>
          <w:sz w:val="18"/>
        </w:rPr>
        <w:t>,</w:t>
      </w:r>
      <w:r>
        <w:rPr>
          <w:color w:val="231F20"/>
          <w:spacing w:val="-1"/>
          <w:sz w:val="18"/>
        </w:rPr>
        <w:t xml:space="preserve"> </w:t>
      </w:r>
      <w:r>
        <w:rPr>
          <w:color w:val="231F20"/>
          <w:spacing w:val="-4"/>
          <w:sz w:val="18"/>
        </w:rPr>
        <w:t>p.</w:t>
      </w:r>
      <w:r>
        <w:rPr>
          <w:color w:val="231F20"/>
          <w:spacing w:val="-2"/>
          <w:sz w:val="18"/>
        </w:rPr>
        <w:t xml:space="preserve"> </w:t>
      </w:r>
      <w:r>
        <w:rPr>
          <w:color w:val="231F20"/>
          <w:spacing w:val="-4"/>
          <w:sz w:val="18"/>
        </w:rPr>
        <w:t>199.</w:t>
      </w:r>
    </w:p>
    <w:p w:rsidR="009E0961" w:rsidRDefault="00183599">
      <w:pPr>
        <w:pStyle w:val="ListParagraph"/>
        <w:numPr>
          <w:ilvl w:val="0"/>
          <w:numId w:val="39"/>
        </w:numPr>
        <w:tabs>
          <w:tab w:val="left" w:pos="1815"/>
        </w:tabs>
        <w:ind w:left="1814"/>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1"/>
          <w:w w:val="95"/>
          <w:sz w:val="18"/>
        </w:rPr>
        <w:t xml:space="preserve"> </w:t>
      </w:r>
      <w:r>
        <w:rPr>
          <w:color w:val="231F20"/>
          <w:w w:val="95"/>
          <w:sz w:val="18"/>
        </w:rPr>
        <w:t>pp.</w:t>
      </w:r>
      <w:r>
        <w:rPr>
          <w:color w:val="231F20"/>
          <w:spacing w:val="-2"/>
          <w:sz w:val="18"/>
        </w:rPr>
        <w:t xml:space="preserve"> </w:t>
      </w:r>
      <w:r>
        <w:rPr>
          <w:color w:val="231F20"/>
          <w:w w:val="95"/>
          <w:sz w:val="18"/>
        </w:rPr>
        <w:t>44–7;</w:t>
      </w:r>
      <w:r>
        <w:rPr>
          <w:color w:val="231F20"/>
          <w:spacing w:val="-3"/>
          <w:sz w:val="18"/>
        </w:rPr>
        <w:t xml:space="preserve"> </w:t>
      </w:r>
      <w:r>
        <w:rPr>
          <w:rFonts w:ascii="Palatino Linotype" w:hAnsi="Palatino Linotype"/>
          <w:i/>
          <w:color w:val="231F20"/>
          <w:w w:val="95"/>
          <w:sz w:val="18"/>
        </w:rPr>
        <w:t>Cương</w:t>
      </w:r>
      <w:r>
        <w:rPr>
          <w:rFonts w:ascii="Palatino Linotype" w:hAnsi="Palatino Linotype"/>
          <w:i/>
          <w:color w:val="231F20"/>
          <w:spacing w:val="-1"/>
          <w:sz w:val="18"/>
        </w:rPr>
        <w:t xml:space="preserve"> </w:t>
      </w:r>
      <w:r>
        <w:rPr>
          <w:rFonts w:ascii="Palatino Linotype" w:hAnsi="Palatino Linotype"/>
          <w:i/>
          <w:color w:val="231F20"/>
          <w:w w:val="95"/>
          <w:sz w:val="18"/>
        </w:rPr>
        <w:t>Mục</w:t>
      </w:r>
      <w:r>
        <w:rPr>
          <w:color w:val="231F20"/>
          <w:w w:val="95"/>
          <w:sz w:val="18"/>
        </w:rPr>
        <w:t>,</w:t>
      </w:r>
      <w:r>
        <w:rPr>
          <w:color w:val="231F20"/>
          <w:spacing w:val="-3"/>
          <w:sz w:val="18"/>
        </w:rPr>
        <w:t xml:space="preserve"> </w:t>
      </w:r>
      <w:r>
        <w:rPr>
          <w:color w:val="231F20"/>
          <w:w w:val="95"/>
          <w:sz w:val="18"/>
        </w:rPr>
        <w:t>pp.</w:t>
      </w:r>
      <w:r>
        <w:rPr>
          <w:color w:val="231F20"/>
          <w:spacing w:val="-2"/>
          <w:sz w:val="18"/>
        </w:rPr>
        <w:t xml:space="preserve"> </w:t>
      </w:r>
      <w:r>
        <w:rPr>
          <w:color w:val="231F20"/>
          <w:spacing w:val="-2"/>
          <w:w w:val="95"/>
          <w:sz w:val="18"/>
        </w:rPr>
        <w:t>57–66.</w:t>
      </w:r>
    </w:p>
    <w:p w:rsidR="009E0961" w:rsidRDefault="00183599">
      <w:pPr>
        <w:pStyle w:val="ListParagraph"/>
        <w:numPr>
          <w:ilvl w:val="0"/>
          <w:numId w:val="39"/>
        </w:numPr>
        <w:tabs>
          <w:tab w:val="left" w:pos="1815"/>
        </w:tabs>
        <w:ind w:left="1814"/>
        <w:rPr>
          <w:sz w:val="18"/>
        </w:rPr>
      </w:pPr>
      <w:r>
        <w:rPr>
          <w:color w:val="231F20"/>
          <w:w w:val="95"/>
          <w:sz w:val="18"/>
        </w:rPr>
        <w:t>Lê</w:t>
      </w:r>
      <w:r>
        <w:rPr>
          <w:color w:val="231F20"/>
          <w:spacing w:val="-7"/>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Chí</w:t>
      </w:r>
      <w:r>
        <w:rPr>
          <w:rFonts w:ascii="Palatino Linotype" w:hAnsi="Palatino Linotype"/>
          <w:i/>
          <w:color w:val="231F20"/>
          <w:spacing w:val="-6"/>
          <w:w w:val="95"/>
          <w:sz w:val="18"/>
        </w:rPr>
        <w:t xml:space="preserve"> </w:t>
      </w:r>
      <w:r>
        <w:rPr>
          <w:rFonts w:ascii="Palatino Linotype" w:hAnsi="Palatino Linotype"/>
          <w:i/>
          <w:color w:val="231F20"/>
          <w:w w:val="95"/>
          <w:sz w:val="18"/>
        </w:rPr>
        <w:t>Lược</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5"/>
          <w:w w:val="95"/>
          <w:sz w:val="18"/>
        </w:rPr>
        <w:t>42.</w:t>
      </w:r>
    </w:p>
    <w:p w:rsidR="009E0961" w:rsidRDefault="00183599">
      <w:pPr>
        <w:pStyle w:val="ListParagraph"/>
        <w:numPr>
          <w:ilvl w:val="0"/>
          <w:numId w:val="39"/>
        </w:numPr>
        <w:tabs>
          <w:tab w:val="left" w:pos="1815"/>
        </w:tabs>
        <w:ind w:left="1814"/>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2"/>
          <w:sz w:val="18"/>
        </w:rPr>
        <w:t xml:space="preserve"> </w:t>
      </w:r>
      <w:r>
        <w:rPr>
          <w:color w:val="231F20"/>
          <w:w w:val="95"/>
          <w:sz w:val="18"/>
        </w:rPr>
        <w:t>pp.</w:t>
      </w:r>
      <w:r>
        <w:rPr>
          <w:color w:val="231F20"/>
          <w:spacing w:val="-2"/>
          <w:sz w:val="18"/>
        </w:rPr>
        <w:t xml:space="preserve"> </w:t>
      </w:r>
      <w:r>
        <w:rPr>
          <w:color w:val="231F20"/>
          <w:w w:val="95"/>
          <w:sz w:val="18"/>
        </w:rPr>
        <w:t>48–9;</w:t>
      </w:r>
      <w:r>
        <w:rPr>
          <w:color w:val="231F20"/>
          <w:spacing w:val="-2"/>
          <w:sz w:val="18"/>
        </w:rPr>
        <w:t xml:space="preserve"> </w:t>
      </w:r>
      <w:r>
        <w:rPr>
          <w:color w:val="231F20"/>
          <w:w w:val="95"/>
          <w:sz w:val="18"/>
        </w:rPr>
        <w:t>Lê</w:t>
      </w:r>
      <w:r>
        <w:rPr>
          <w:color w:val="231F20"/>
          <w:spacing w:val="-2"/>
          <w:sz w:val="18"/>
        </w:rPr>
        <w:t xml:space="preserve"> </w:t>
      </w:r>
      <w:r>
        <w:rPr>
          <w:color w:val="231F20"/>
          <w:w w:val="95"/>
          <w:sz w:val="18"/>
        </w:rPr>
        <w:t>Tắc,</w:t>
      </w:r>
      <w:r>
        <w:rPr>
          <w:color w:val="231F20"/>
          <w:sz w:val="18"/>
        </w:rPr>
        <w:t xml:space="preserve"> </w:t>
      </w:r>
      <w:r>
        <w:rPr>
          <w:rFonts w:ascii="Palatino Linotype" w:hAnsi="Palatino Linotype"/>
          <w:i/>
          <w:color w:val="231F20"/>
          <w:w w:val="95"/>
          <w:sz w:val="18"/>
        </w:rPr>
        <w:t>An</w:t>
      </w:r>
      <w:r>
        <w:rPr>
          <w:rFonts w:ascii="Palatino Linotype" w:hAnsi="Palatino Linotype"/>
          <w:i/>
          <w:color w:val="231F20"/>
          <w:spacing w:val="-1"/>
          <w:sz w:val="18"/>
        </w:rPr>
        <w:t xml:space="preserve"> </w:t>
      </w:r>
      <w:r>
        <w:rPr>
          <w:rFonts w:ascii="Palatino Linotype" w:hAnsi="Palatino Linotype"/>
          <w:i/>
          <w:color w:val="231F20"/>
          <w:w w:val="95"/>
          <w:sz w:val="18"/>
        </w:rPr>
        <w:t>Nam</w:t>
      </w:r>
      <w:r>
        <w:rPr>
          <w:rFonts w:ascii="Palatino Linotype" w:hAnsi="Palatino Linotype"/>
          <w:i/>
          <w:color w:val="231F20"/>
          <w:spacing w:val="-1"/>
          <w:sz w:val="18"/>
        </w:rPr>
        <w:t xml:space="preserve"> </w:t>
      </w:r>
      <w:r>
        <w:rPr>
          <w:rFonts w:ascii="Palatino Linotype" w:hAnsi="Palatino Linotype"/>
          <w:i/>
          <w:color w:val="231F20"/>
          <w:w w:val="95"/>
          <w:sz w:val="18"/>
        </w:rPr>
        <w:t>Chí</w:t>
      </w:r>
      <w:r>
        <w:rPr>
          <w:rFonts w:ascii="Palatino Linotype" w:hAnsi="Palatino Linotype"/>
          <w:i/>
          <w:color w:val="231F20"/>
          <w:spacing w:val="-1"/>
          <w:sz w:val="18"/>
        </w:rPr>
        <w:t xml:space="preserve"> </w:t>
      </w:r>
      <w:r>
        <w:rPr>
          <w:rFonts w:ascii="Palatino Linotype" w:hAnsi="Palatino Linotype"/>
          <w:i/>
          <w:color w:val="231F20"/>
          <w:w w:val="95"/>
          <w:sz w:val="18"/>
        </w:rPr>
        <w:t>Lược</w:t>
      </w:r>
      <w:r>
        <w:rPr>
          <w:color w:val="231F20"/>
          <w:w w:val="95"/>
          <w:sz w:val="18"/>
        </w:rPr>
        <w:t>,</w:t>
      </w:r>
      <w:r>
        <w:rPr>
          <w:color w:val="231F20"/>
          <w:spacing w:val="-1"/>
          <w:sz w:val="18"/>
        </w:rPr>
        <w:t xml:space="preserve"> </w:t>
      </w:r>
      <w:r>
        <w:rPr>
          <w:color w:val="231F20"/>
          <w:w w:val="95"/>
          <w:sz w:val="18"/>
        </w:rPr>
        <w:t>p.</w:t>
      </w:r>
      <w:r>
        <w:rPr>
          <w:color w:val="231F20"/>
          <w:spacing w:val="-2"/>
          <w:sz w:val="18"/>
        </w:rPr>
        <w:t xml:space="preserve"> </w:t>
      </w:r>
      <w:r>
        <w:rPr>
          <w:color w:val="231F20"/>
          <w:w w:val="95"/>
          <w:sz w:val="18"/>
        </w:rPr>
        <w:t>42;</w:t>
      </w:r>
      <w:r>
        <w:rPr>
          <w:color w:val="231F20"/>
          <w:spacing w:val="-2"/>
          <w:sz w:val="18"/>
        </w:rPr>
        <w:t xml:space="preserve"> </w:t>
      </w:r>
      <w:r>
        <w:rPr>
          <w:color w:val="231F20"/>
          <w:w w:val="95"/>
          <w:sz w:val="18"/>
        </w:rPr>
        <w:t>Maspéro</w:t>
      </w:r>
      <w:r>
        <w:rPr>
          <w:color w:val="231F20"/>
          <w:spacing w:val="-2"/>
          <w:sz w:val="18"/>
        </w:rPr>
        <w:t xml:space="preserve"> </w:t>
      </w:r>
      <w:r>
        <w:rPr>
          <w:color w:val="231F20"/>
          <w:w w:val="95"/>
          <w:sz w:val="18"/>
        </w:rPr>
        <w:t>(1910),</w:t>
      </w:r>
      <w:r>
        <w:rPr>
          <w:color w:val="231F20"/>
          <w:spacing w:val="-1"/>
          <w:sz w:val="18"/>
        </w:rPr>
        <w:t xml:space="preserve"> </w:t>
      </w:r>
      <w:r>
        <w:rPr>
          <w:color w:val="231F20"/>
          <w:w w:val="95"/>
          <w:sz w:val="18"/>
        </w:rPr>
        <w:t>p.</w:t>
      </w:r>
      <w:r>
        <w:rPr>
          <w:color w:val="231F20"/>
          <w:spacing w:val="-2"/>
          <w:sz w:val="18"/>
        </w:rPr>
        <w:t xml:space="preserve"> </w:t>
      </w:r>
      <w:r>
        <w:rPr>
          <w:color w:val="231F20"/>
          <w:spacing w:val="-4"/>
          <w:w w:val="95"/>
          <w:sz w:val="18"/>
        </w:rPr>
        <w:t>556.</w:t>
      </w:r>
    </w:p>
    <w:p w:rsidR="009E0961" w:rsidRDefault="00183599">
      <w:pPr>
        <w:pStyle w:val="ListParagraph"/>
        <w:numPr>
          <w:ilvl w:val="0"/>
          <w:numId w:val="39"/>
        </w:numPr>
        <w:tabs>
          <w:tab w:val="left" w:pos="1815"/>
        </w:tabs>
        <w:spacing w:before="3" w:line="220" w:lineRule="auto"/>
        <w:ind w:left="1814" w:right="1211"/>
        <w:rPr>
          <w:sz w:val="18"/>
        </w:rPr>
      </w:pPr>
      <w:r>
        <w:rPr>
          <w:color w:val="231F20"/>
          <w:spacing w:val="-2"/>
          <w:sz w:val="18"/>
        </w:rPr>
        <w:t>Taylor,</w:t>
      </w:r>
      <w:r>
        <w:rPr>
          <w:color w:val="231F20"/>
          <w:spacing w:val="-8"/>
          <w:sz w:val="18"/>
        </w:rPr>
        <w:t xml:space="preserve"> </w:t>
      </w:r>
      <w:r>
        <w:rPr>
          <w:rFonts w:ascii="Palatino Linotype" w:hAnsi="Palatino Linotype"/>
          <w:i/>
          <w:color w:val="231F20"/>
          <w:spacing w:val="-2"/>
          <w:sz w:val="18"/>
        </w:rPr>
        <w:t>The</w:t>
      </w:r>
      <w:r>
        <w:rPr>
          <w:rFonts w:ascii="Palatino Linotype" w:hAnsi="Palatino Linotype"/>
          <w:i/>
          <w:color w:val="231F20"/>
          <w:spacing w:val="-8"/>
          <w:sz w:val="18"/>
        </w:rPr>
        <w:t xml:space="preserve"> </w:t>
      </w:r>
      <w:r>
        <w:rPr>
          <w:rFonts w:ascii="Palatino Linotype" w:hAnsi="Palatino Linotype"/>
          <w:i/>
          <w:color w:val="231F20"/>
          <w:spacing w:val="-2"/>
          <w:sz w:val="18"/>
        </w:rPr>
        <w:t>Birth</w:t>
      </w:r>
      <w:r>
        <w:rPr>
          <w:rFonts w:ascii="Palatino Linotype" w:hAnsi="Palatino Linotype"/>
          <w:i/>
          <w:color w:val="231F20"/>
          <w:spacing w:val="-8"/>
          <w:sz w:val="18"/>
        </w:rPr>
        <w:t xml:space="preserve"> </w:t>
      </w:r>
      <w:r>
        <w:rPr>
          <w:rFonts w:ascii="Palatino Linotype" w:hAnsi="Palatino Linotype"/>
          <w:i/>
          <w:color w:val="231F20"/>
          <w:spacing w:val="-2"/>
          <w:sz w:val="18"/>
        </w:rPr>
        <w:t>of</w:t>
      </w:r>
      <w:r>
        <w:rPr>
          <w:rFonts w:ascii="Palatino Linotype" w:hAnsi="Palatino Linotype"/>
          <w:i/>
          <w:color w:val="231F20"/>
          <w:spacing w:val="-8"/>
          <w:sz w:val="18"/>
        </w:rPr>
        <w:t xml:space="preserve"> </w:t>
      </w:r>
      <w:r>
        <w:rPr>
          <w:rFonts w:ascii="Palatino Linotype" w:hAnsi="Palatino Linotype"/>
          <w:i/>
          <w:color w:val="231F20"/>
          <w:spacing w:val="-2"/>
          <w:sz w:val="18"/>
        </w:rPr>
        <w:t>Vietnam</w:t>
      </w:r>
      <w:r>
        <w:rPr>
          <w:color w:val="231F20"/>
          <w:spacing w:val="-2"/>
          <w:sz w:val="18"/>
        </w:rPr>
        <w:t>,</w:t>
      </w:r>
      <w:r>
        <w:rPr>
          <w:color w:val="231F20"/>
          <w:spacing w:val="-8"/>
          <w:sz w:val="18"/>
        </w:rPr>
        <w:t xml:space="preserve"> </w:t>
      </w:r>
      <w:r>
        <w:rPr>
          <w:color w:val="231F20"/>
          <w:spacing w:val="-2"/>
          <w:sz w:val="18"/>
        </w:rPr>
        <w:t>p.</w:t>
      </w:r>
      <w:r>
        <w:rPr>
          <w:color w:val="231F20"/>
          <w:spacing w:val="-9"/>
          <w:sz w:val="18"/>
        </w:rPr>
        <w:t xml:space="preserve"> </w:t>
      </w:r>
      <w:r>
        <w:rPr>
          <w:color w:val="231F20"/>
          <w:spacing w:val="-2"/>
          <w:sz w:val="18"/>
        </w:rPr>
        <w:t>251–4</w:t>
      </w:r>
      <w:r>
        <w:rPr>
          <w:color w:val="231F20"/>
          <w:spacing w:val="-9"/>
          <w:sz w:val="18"/>
        </w:rPr>
        <w:t xml:space="preserve"> </w:t>
      </w:r>
      <w:r>
        <w:rPr>
          <w:color w:val="231F20"/>
          <w:spacing w:val="-2"/>
          <w:sz w:val="18"/>
        </w:rPr>
        <w:t>(Taylor</w:t>
      </w:r>
      <w:r>
        <w:rPr>
          <w:color w:val="231F20"/>
          <w:spacing w:val="-9"/>
          <w:sz w:val="18"/>
        </w:rPr>
        <w:t xml:space="preserve"> </w:t>
      </w:r>
      <w:r>
        <w:rPr>
          <w:color w:val="231F20"/>
          <w:spacing w:val="-2"/>
          <w:sz w:val="18"/>
        </w:rPr>
        <w:t>calls</w:t>
      </w:r>
      <w:r>
        <w:rPr>
          <w:color w:val="231F20"/>
          <w:spacing w:val="-9"/>
          <w:sz w:val="18"/>
        </w:rPr>
        <w:t xml:space="preserve"> </w:t>
      </w:r>
      <w:r>
        <w:rPr>
          <w:color w:val="231F20"/>
          <w:spacing w:val="-2"/>
          <w:sz w:val="18"/>
        </w:rPr>
        <w:t>this</w:t>
      </w:r>
      <w:r>
        <w:rPr>
          <w:color w:val="231F20"/>
          <w:spacing w:val="-9"/>
          <w:sz w:val="18"/>
        </w:rPr>
        <w:t xml:space="preserve"> </w:t>
      </w:r>
      <w:r>
        <w:rPr>
          <w:color w:val="231F20"/>
          <w:spacing w:val="-2"/>
          <w:sz w:val="18"/>
        </w:rPr>
        <w:t>the</w:t>
      </w:r>
      <w:r>
        <w:rPr>
          <w:color w:val="231F20"/>
          <w:spacing w:val="-9"/>
          <w:sz w:val="18"/>
        </w:rPr>
        <w:t xml:space="preserve"> </w:t>
      </w:r>
      <w:r>
        <w:rPr>
          <w:color w:val="231F20"/>
          <w:spacing w:val="-2"/>
          <w:sz w:val="18"/>
        </w:rPr>
        <w:t>Peaceful</w:t>
      </w:r>
      <w:r>
        <w:rPr>
          <w:color w:val="231F20"/>
          <w:spacing w:val="-9"/>
          <w:sz w:val="18"/>
        </w:rPr>
        <w:t xml:space="preserve"> </w:t>
      </w:r>
      <w:r>
        <w:rPr>
          <w:color w:val="231F20"/>
          <w:spacing w:val="-2"/>
          <w:sz w:val="18"/>
        </w:rPr>
        <w:t xml:space="preserve">Sea </w:t>
      </w:r>
      <w:r>
        <w:rPr>
          <w:color w:val="231F20"/>
          <w:sz w:val="18"/>
        </w:rPr>
        <w:t xml:space="preserve">Army). </w:t>
      </w:r>
      <w:r>
        <w:rPr>
          <w:rFonts w:ascii="Palatino Linotype" w:hAnsi="Palatino Linotype"/>
          <w:i/>
          <w:smallCaps/>
          <w:color w:val="231F20"/>
          <w:sz w:val="18"/>
        </w:rPr>
        <w:t>dv</w:t>
      </w:r>
      <w:r>
        <w:rPr>
          <w:rFonts w:ascii="Palatino Linotype" w:hAnsi="Palatino Linotype"/>
          <w:i/>
          <w:color w:val="231F20"/>
          <w:sz w:val="18"/>
        </w:rPr>
        <w:t>s</w:t>
      </w:r>
      <w:r>
        <w:rPr>
          <w:rFonts w:ascii="Palatino Linotype" w:hAnsi="Palatino Linotype"/>
          <w:i/>
          <w:smallCaps/>
          <w:color w:val="231F20"/>
          <w:sz w:val="18"/>
        </w:rPr>
        <w:t>ktt</w:t>
      </w:r>
      <w:r>
        <w:rPr>
          <w:color w:val="231F20"/>
          <w:sz w:val="18"/>
        </w:rPr>
        <w:t>, pp. 48–50.</w:t>
      </w:r>
    </w:p>
    <w:p w:rsidR="009E0961" w:rsidRDefault="00183599">
      <w:pPr>
        <w:pStyle w:val="ListParagraph"/>
        <w:numPr>
          <w:ilvl w:val="0"/>
          <w:numId w:val="39"/>
        </w:numPr>
        <w:tabs>
          <w:tab w:val="left" w:pos="1815"/>
        </w:tabs>
        <w:spacing w:line="227" w:lineRule="exact"/>
        <w:ind w:left="1814"/>
        <w:rPr>
          <w:sz w:val="18"/>
        </w:rPr>
      </w:pPr>
      <w:r>
        <w:rPr>
          <w:color w:val="231F20"/>
          <w:w w:val="95"/>
          <w:sz w:val="18"/>
        </w:rPr>
        <w:t>Đào</w:t>
      </w:r>
      <w:r>
        <w:rPr>
          <w:color w:val="231F20"/>
          <w:spacing w:val="-1"/>
          <w:sz w:val="18"/>
        </w:rPr>
        <w:t xml:space="preserve"> </w:t>
      </w:r>
      <w:r>
        <w:rPr>
          <w:color w:val="231F20"/>
          <w:w w:val="95"/>
          <w:sz w:val="18"/>
        </w:rPr>
        <w:t>Duy</w:t>
      </w:r>
      <w:r>
        <w:rPr>
          <w:color w:val="231F20"/>
          <w:sz w:val="18"/>
        </w:rPr>
        <w:t xml:space="preserve"> </w:t>
      </w:r>
      <w:r>
        <w:rPr>
          <w:color w:val="231F20"/>
          <w:w w:val="95"/>
          <w:sz w:val="18"/>
        </w:rPr>
        <w:t>Anh,</w:t>
      </w:r>
      <w:r>
        <w:rPr>
          <w:color w:val="231F20"/>
          <w:spacing w:val="-1"/>
          <w:sz w:val="18"/>
        </w:rPr>
        <w:t xml:space="preserve"> </w:t>
      </w:r>
      <w:r>
        <w:rPr>
          <w:rFonts w:ascii="Palatino Linotype" w:hAnsi="Palatino Linotype"/>
          <w:i/>
          <w:color w:val="231F20"/>
          <w:w w:val="95"/>
          <w:sz w:val="18"/>
        </w:rPr>
        <w:t>Lịch</w:t>
      </w:r>
      <w:r>
        <w:rPr>
          <w:rFonts w:ascii="Palatino Linotype" w:hAnsi="Palatino Linotype"/>
          <w:i/>
          <w:color w:val="231F20"/>
          <w:spacing w:val="-1"/>
          <w:sz w:val="18"/>
        </w:rPr>
        <w:t xml:space="preserve"> </w:t>
      </w:r>
      <w:r>
        <w:rPr>
          <w:rFonts w:ascii="Palatino Linotype" w:hAnsi="Palatino Linotype"/>
          <w:i/>
          <w:color w:val="231F20"/>
          <w:w w:val="95"/>
          <w:sz w:val="18"/>
        </w:rPr>
        <w:t>Sử</w:t>
      </w:r>
      <w:r>
        <w:rPr>
          <w:rFonts w:ascii="Palatino Linotype" w:hAnsi="Palatino Linotype"/>
          <w:i/>
          <w:color w:val="231F20"/>
          <w:sz w:val="18"/>
        </w:rPr>
        <w:t xml:space="preserve"> </w:t>
      </w:r>
      <w:r>
        <w:rPr>
          <w:rFonts w:ascii="Palatino Linotype" w:hAnsi="Palatino Linotype"/>
          <w:i/>
          <w:color w:val="231F20"/>
          <w:w w:val="95"/>
          <w:sz w:val="18"/>
        </w:rPr>
        <w:t>Việt</w:t>
      </w:r>
      <w:r>
        <w:rPr>
          <w:rFonts w:ascii="Palatino Linotype" w:hAnsi="Palatino Linotype"/>
          <w:i/>
          <w:color w:val="231F20"/>
          <w:sz w:val="18"/>
        </w:rPr>
        <w:t xml:space="preserve"> </w:t>
      </w:r>
      <w:r>
        <w:rPr>
          <w:rFonts w:ascii="Palatino Linotype" w:hAnsi="Palatino Linotype"/>
          <w:i/>
          <w:color w:val="231F20"/>
          <w:w w:val="95"/>
          <w:sz w:val="18"/>
        </w:rPr>
        <w:t>Nam</w:t>
      </w:r>
      <w:r>
        <w:rPr>
          <w:color w:val="231F20"/>
          <w:w w:val="95"/>
          <w:sz w:val="18"/>
        </w:rPr>
        <w:t>,</w:t>
      </w:r>
      <w:r>
        <w:rPr>
          <w:color w:val="231F20"/>
          <w:spacing w:val="-2"/>
          <w:sz w:val="18"/>
        </w:rPr>
        <w:t xml:space="preserve"> </w:t>
      </w:r>
      <w:r>
        <w:rPr>
          <w:color w:val="231F20"/>
          <w:w w:val="95"/>
          <w:sz w:val="18"/>
        </w:rPr>
        <w:t>p.</w:t>
      </w:r>
      <w:r>
        <w:rPr>
          <w:color w:val="231F20"/>
          <w:spacing w:val="-1"/>
          <w:sz w:val="18"/>
        </w:rPr>
        <w:t xml:space="preserve"> </w:t>
      </w:r>
      <w:r>
        <w:rPr>
          <w:color w:val="231F20"/>
          <w:w w:val="95"/>
          <w:sz w:val="18"/>
        </w:rPr>
        <w:t>152,</w:t>
      </w:r>
      <w:r>
        <w:rPr>
          <w:color w:val="231F20"/>
          <w:spacing w:val="-1"/>
          <w:sz w:val="18"/>
        </w:rPr>
        <w:t xml:space="preserve"> </w:t>
      </w:r>
      <w:r>
        <w:rPr>
          <w:color w:val="231F20"/>
          <w:w w:val="95"/>
          <w:sz w:val="18"/>
        </w:rPr>
        <w:t>Trần</w:t>
      </w:r>
      <w:r>
        <w:rPr>
          <w:color w:val="231F20"/>
          <w:spacing w:val="-2"/>
          <w:sz w:val="18"/>
        </w:rPr>
        <w:t xml:space="preserve"> </w:t>
      </w:r>
      <w:r>
        <w:rPr>
          <w:color w:val="231F20"/>
          <w:w w:val="95"/>
          <w:sz w:val="18"/>
        </w:rPr>
        <w:t>Trong</w:t>
      </w:r>
      <w:r>
        <w:rPr>
          <w:color w:val="231F20"/>
          <w:spacing w:val="-1"/>
          <w:sz w:val="18"/>
        </w:rPr>
        <w:t xml:space="preserve"> </w:t>
      </w:r>
      <w:r>
        <w:rPr>
          <w:color w:val="231F20"/>
          <w:w w:val="95"/>
          <w:sz w:val="18"/>
        </w:rPr>
        <w:t>Kim,</w:t>
      </w:r>
      <w:r>
        <w:rPr>
          <w:color w:val="231F20"/>
          <w:spacing w:val="-1"/>
          <w:sz w:val="18"/>
        </w:rPr>
        <w:t xml:space="preserve"> </w:t>
      </w:r>
      <w:r>
        <w:rPr>
          <w:rFonts w:ascii="Palatino Linotype" w:hAnsi="Palatino Linotype"/>
          <w:i/>
          <w:color w:val="231F20"/>
          <w:w w:val="95"/>
          <w:sz w:val="18"/>
        </w:rPr>
        <w:t>Việt</w:t>
      </w:r>
      <w:r>
        <w:rPr>
          <w:rFonts w:ascii="Palatino Linotype" w:hAnsi="Palatino Linotype"/>
          <w:i/>
          <w:color w:val="231F20"/>
          <w:spacing w:val="-1"/>
          <w:sz w:val="18"/>
        </w:rPr>
        <w:t xml:space="preserve"> </w:t>
      </w:r>
      <w:r>
        <w:rPr>
          <w:rFonts w:ascii="Palatino Linotype" w:hAnsi="Palatino Linotype"/>
          <w:i/>
          <w:color w:val="231F20"/>
          <w:w w:val="95"/>
          <w:sz w:val="18"/>
        </w:rPr>
        <w:t>Nam</w:t>
      </w:r>
      <w:r>
        <w:rPr>
          <w:rFonts w:ascii="Palatino Linotype" w:hAnsi="Palatino Linotype"/>
          <w:i/>
          <w:color w:val="231F20"/>
          <w:sz w:val="18"/>
        </w:rPr>
        <w:t xml:space="preserve"> </w:t>
      </w:r>
      <w:r>
        <w:rPr>
          <w:rFonts w:ascii="Palatino Linotype" w:hAnsi="Palatino Linotype"/>
          <w:i/>
          <w:color w:val="231F20"/>
          <w:w w:val="95"/>
          <w:sz w:val="18"/>
        </w:rPr>
        <w:t>Sử</w:t>
      </w:r>
      <w:r>
        <w:rPr>
          <w:rFonts w:ascii="Palatino Linotype" w:hAnsi="Palatino Linotype"/>
          <w:i/>
          <w:color w:val="231F20"/>
          <w:sz w:val="18"/>
        </w:rPr>
        <w:t xml:space="preserve"> </w:t>
      </w:r>
      <w:r>
        <w:rPr>
          <w:rFonts w:ascii="Palatino Linotype" w:hAnsi="Palatino Linotype"/>
          <w:i/>
          <w:color w:val="231F20"/>
          <w:spacing w:val="-2"/>
          <w:w w:val="95"/>
          <w:sz w:val="18"/>
        </w:rPr>
        <w:t>Lược</w:t>
      </w:r>
      <w:r>
        <w:rPr>
          <w:color w:val="231F20"/>
          <w:spacing w:val="-2"/>
          <w:w w:val="95"/>
          <w:sz w:val="18"/>
        </w:rPr>
        <w:t>,</w:t>
      </w:r>
    </w:p>
    <w:p w:rsidR="009E0961" w:rsidRDefault="00183599">
      <w:pPr>
        <w:spacing w:before="1"/>
        <w:ind w:left="1814"/>
        <w:rPr>
          <w:sz w:val="18"/>
        </w:rPr>
      </w:pPr>
      <w:r>
        <w:rPr>
          <w:color w:val="231F20"/>
          <w:spacing w:val="-2"/>
          <w:sz w:val="18"/>
        </w:rPr>
        <w:t>p.</w:t>
      </w:r>
      <w:r>
        <w:rPr>
          <w:color w:val="231F20"/>
          <w:spacing w:val="-8"/>
          <w:sz w:val="18"/>
        </w:rPr>
        <w:t xml:space="preserve"> </w:t>
      </w:r>
      <w:r>
        <w:rPr>
          <w:color w:val="231F20"/>
          <w:spacing w:val="-5"/>
          <w:sz w:val="18"/>
        </w:rPr>
        <w:t>73.</w:t>
      </w:r>
    </w:p>
    <w:p w:rsidR="009E0961" w:rsidRDefault="00183599">
      <w:pPr>
        <w:pStyle w:val="ListParagraph"/>
        <w:numPr>
          <w:ilvl w:val="0"/>
          <w:numId w:val="39"/>
        </w:numPr>
        <w:tabs>
          <w:tab w:val="left" w:pos="1815"/>
        </w:tabs>
        <w:spacing w:before="16" w:line="205" w:lineRule="exact"/>
        <w:ind w:left="1814"/>
        <w:rPr>
          <w:sz w:val="18"/>
        </w:rPr>
      </w:pPr>
      <w:r>
        <w:rPr>
          <w:color w:val="231F20"/>
          <w:w w:val="95"/>
          <w:sz w:val="18"/>
        </w:rPr>
        <w:t>Maspéro,</w:t>
      </w:r>
      <w:r>
        <w:rPr>
          <w:color w:val="231F20"/>
          <w:spacing w:val="-5"/>
          <w:w w:val="95"/>
          <w:sz w:val="18"/>
        </w:rPr>
        <w:t xml:space="preserve"> </w:t>
      </w:r>
      <w:r>
        <w:rPr>
          <w:color w:val="231F20"/>
          <w:w w:val="95"/>
          <w:sz w:val="18"/>
        </w:rPr>
        <w:t>‘Le</w:t>
      </w:r>
      <w:r>
        <w:rPr>
          <w:color w:val="231F20"/>
          <w:spacing w:val="-5"/>
          <w:w w:val="95"/>
          <w:sz w:val="18"/>
        </w:rPr>
        <w:t xml:space="preserve"> </w:t>
      </w:r>
      <w:r>
        <w:rPr>
          <w:color w:val="231F20"/>
          <w:w w:val="95"/>
          <w:sz w:val="18"/>
        </w:rPr>
        <w:t>Protectorat</w:t>
      </w:r>
      <w:r>
        <w:rPr>
          <w:color w:val="231F20"/>
          <w:spacing w:val="-4"/>
          <w:w w:val="95"/>
          <w:sz w:val="18"/>
        </w:rPr>
        <w:t xml:space="preserve"> </w:t>
      </w:r>
      <w:r>
        <w:rPr>
          <w:color w:val="231F20"/>
          <w:w w:val="95"/>
          <w:sz w:val="18"/>
        </w:rPr>
        <w:t>Général</w:t>
      </w:r>
      <w:r>
        <w:rPr>
          <w:color w:val="231F20"/>
          <w:spacing w:val="-5"/>
          <w:w w:val="95"/>
          <w:sz w:val="18"/>
        </w:rPr>
        <w:t xml:space="preserve"> </w:t>
      </w:r>
      <w:r>
        <w:rPr>
          <w:color w:val="231F20"/>
          <w:w w:val="95"/>
          <w:sz w:val="18"/>
        </w:rPr>
        <w:t>d’Annam</w:t>
      </w:r>
      <w:r>
        <w:rPr>
          <w:color w:val="231F20"/>
          <w:spacing w:val="-5"/>
          <w:w w:val="95"/>
          <w:sz w:val="18"/>
        </w:rPr>
        <w:t xml:space="preserve"> </w:t>
      </w:r>
      <w:r>
        <w:rPr>
          <w:color w:val="231F20"/>
          <w:w w:val="95"/>
          <w:sz w:val="18"/>
        </w:rPr>
        <w:t>Sous</w:t>
      </w:r>
      <w:r>
        <w:rPr>
          <w:color w:val="231F20"/>
          <w:spacing w:val="-4"/>
          <w:w w:val="95"/>
          <w:sz w:val="18"/>
        </w:rPr>
        <w:t xml:space="preserve"> </w:t>
      </w:r>
      <w:r>
        <w:rPr>
          <w:color w:val="231F20"/>
          <w:w w:val="95"/>
          <w:sz w:val="18"/>
        </w:rPr>
        <w:t>Les</w:t>
      </w:r>
      <w:r>
        <w:rPr>
          <w:color w:val="231F20"/>
          <w:spacing w:val="-5"/>
          <w:w w:val="95"/>
          <w:sz w:val="18"/>
        </w:rPr>
        <w:t xml:space="preserve"> </w:t>
      </w:r>
      <w:r>
        <w:rPr>
          <w:color w:val="231F20"/>
          <w:w w:val="95"/>
          <w:sz w:val="18"/>
        </w:rPr>
        <w:t>T’ang’,</w:t>
      </w:r>
      <w:r>
        <w:rPr>
          <w:color w:val="231F20"/>
          <w:spacing w:val="-4"/>
          <w:w w:val="95"/>
          <w:sz w:val="18"/>
        </w:rPr>
        <w:t xml:space="preserve"> </w:t>
      </w:r>
      <w:r>
        <w:rPr>
          <w:color w:val="231F20"/>
          <w:w w:val="95"/>
          <w:sz w:val="18"/>
        </w:rPr>
        <w:t>p.</w:t>
      </w:r>
      <w:r>
        <w:rPr>
          <w:color w:val="231F20"/>
          <w:spacing w:val="-5"/>
          <w:w w:val="95"/>
          <w:sz w:val="18"/>
        </w:rPr>
        <w:t xml:space="preserve"> </w:t>
      </w:r>
      <w:r>
        <w:rPr>
          <w:color w:val="231F20"/>
          <w:spacing w:val="-4"/>
          <w:w w:val="95"/>
          <w:sz w:val="18"/>
        </w:rPr>
        <w:t>557.</w:t>
      </w:r>
    </w:p>
    <w:p w:rsidR="009E0961" w:rsidRDefault="00183599">
      <w:pPr>
        <w:pStyle w:val="ListParagraph"/>
        <w:numPr>
          <w:ilvl w:val="0"/>
          <w:numId w:val="39"/>
        </w:numPr>
        <w:tabs>
          <w:tab w:val="left" w:pos="1815"/>
        </w:tabs>
        <w:spacing w:line="230" w:lineRule="exact"/>
        <w:ind w:left="1814"/>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2"/>
          <w:w w:val="95"/>
          <w:sz w:val="18"/>
        </w:rPr>
        <w:t xml:space="preserve"> </w:t>
      </w:r>
      <w:r>
        <w:rPr>
          <w:color w:val="231F20"/>
          <w:w w:val="95"/>
          <w:sz w:val="18"/>
        </w:rPr>
        <w:t>p.</w:t>
      </w:r>
      <w:r>
        <w:rPr>
          <w:color w:val="231F20"/>
          <w:spacing w:val="-1"/>
          <w:w w:val="95"/>
          <w:sz w:val="18"/>
        </w:rPr>
        <w:t xml:space="preserve"> </w:t>
      </w:r>
      <w:r>
        <w:rPr>
          <w:color w:val="231F20"/>
          <w:w w:val="95"/>
          <w:sz w:val="18"/>
        </w:rPr>
        <w:t>50,</w:t>
      </w:r>
      <w:r>
        <w:rPr>
          <w:color w:val="231F20"/>
          <w:spacing w:val="-1"/>
          <w:w w:val="95"/>
          <w:sz w:val="18"/>
        </w:rPr>
        <w:t xml:space="preserve"> </w:t>
      </w:r>
      <w:r>
        <w:rPr>
          <w:color w:val="231F20"/>
          <w:w w:val="95"/>
          <w:sz w:val="18"/>
        </w:rPr>
        <w:t>Lê</w:t>
      </w:r>
      <w:r>
        <w:rPr>
          <w:color w:val="231F20"/>
          <w:spacing w:val="-2"/>
          <w:w w:val="95"/>
          <w:sz w:val="18"/>
        </w:rPr>
        <w:t xml:space="preserve"> </w:t>
      </w:r>
      <w:r>
        <w:rPr>
          <w:color w:val="231F20"/>
          <w:w w:val="95"/>
          <w:sz w:val="18"/>
        </w:rPr>
        <w:t>Tắc,</w:t>
      </w:r>
      <w:r>
        <w:rPr>
          <w:color w:val="231F20"/>
          <w:spacing w:val="-2"/>
          <w:sz w:val="18"/>
        </w:rPr>
        <w:t xml:space="preserve"> </w:t>
      </w:r>
      <w:r>
        <w:rPr>
          <w:rFonts w:ascii="Palatino Linotype" w:hAnsi="Palatino Linotype"/>
          <w:i/>
          <w:color w:val="231F20"/>
          <w:w w:val="95"/>
          <w:sz w:val="18"/>
        </w:rPr>
        <w:t>An</w:t>
      </w:r>
      <w:r>
        <w:rPr>
          <w:rFonts w:ascii="Palatino Linotype" w:hAnsi="Palatino Linotype"/>
          <w:i/>
          <w:color w:val="231F20"/>
          <w:spacing w:val="-1"/>
          <w:w w:val="95"/>
          <w:sz w:val="18"/>
        </w:rPr>
        <w:t xml:space="preserve"> </w:t>
      </w:r>
      <w:r>
        <w:rPr>
          <w:rFonts w:ascii="Palatino Linotype" w:hAnsi="Palatino Linotype"/>
          <w:i/>
          <w:color w:val="231F20"/>
          <w:w w:val="95"/>
          <w:sz w:val="18"/>
        </w:rPr>
        <w:t>Nam</w:t>
      </w:r>
      <w:r>
        <w:rPr>
          <w:rFonts w:ascii="Palatino Linotype" w:hAnsi="Palatino Linotype"/>
          <w:i/>
          <w:color w:val="231F20"/>
          <w:spacing w:val="-2"/>
          <w:sz w:val="18"/>
        </w:rPr>
        <w:t xml:space="preserve"> </w:t>
      </w:r>
      <w:r>
        <w:rPr>
          <w:rFonts w:ascii="Palatino Linotype" w:hAnsi="Palatino Linotype"/>
          <w:i/>
          <w:color w:val="231F20"/>
          <w:w w:val="95"/>
          <w:sz w:val="18"/>
        </w:rPr>
        <w:t>Chí</w:t>
      </w:r>
      <w:r>
        <w:rPr>
          <w:rFonts w:ascii="Palatino Linotype" w:hAnsi="Palatino Linotype"/>
          <w:i/>
          <w:color w:val="231F20"/>
          <w:spacing w:val="-3"/>
          <w:sz w:val="18"/>
        </w:rPr>
        <w:t xml:space="preserve"> </w:t>
      </w:r>
      <w:r>
        <w:rPr>
          <w:rFonts w:ascii="Palatino Linotype" w:hAnsi="Palatino Linotype"/>
          <w:i/>
          <w:color w:val="231F20"/>
          <w:w w:val="95"/>
          <w:sz w:val="18"/>
        </w:rPr>
        <w:t>Lược</w:t>
      </w:r>
      <w:r>
        <w:rPr>
          <w:color w:val="231F20"/>
          <w:w w:val="95"/>
          <w:sz w:val="18"/>
        </w:rPr>
        <w:t>,</w:t>
      </w:r>
      <w:r>
        <w:rPr>
          <w:color w:val="231F20"/>
          <w:spacing w:val="-1"/>
          <w:w w:val="95"/>
          <w:sz w:val="18"/>
        </w:rPr>
        <w:t xml:space="preserve"> </w:t>
      </w:r>
      <w:r>
        <w:rPr>
          <w:color w:val="231F20"/>
          <w:w w:val="95"/>
          <w:sz w:val="18"/>
        </w:rPr>
        <w:t>pp.</w:t>
      </w:r>
      <w:r>
        <w:rPr>
          <w:color w:val="231F20"/>
          <w:spacing w:val="-1"/>
          <w:w w:val="95"/>
          <w:sz w:val="18"/>
        </w:rPr>
        <w:t xml:space="preserve"> </w:t>
      </w:r>
      <w:r>
        <w:rPr>
          <w:color w:val="231F20"/>
          <w:spacing w:val="-2"/>
          <w:w w:val="95"/>
          <w:sz w:val="18"/>
        </w:rPr>
        <w:t>84–7.</w:t>
      </w:r>
    </w:p>
    <w:p w:rsidR="009E0961" w:rsidRDefault="00183599">
      <w:pPr>
        <w:pStyle w:val="ListParagraph"/>
        <w:numPr>
          <w:ilvl w:val="0"/>
          <w:numId w:val="39"/>
        </w:numPr>
        <w:tabs>
          <w:tab w:val="left" w:pos="1815"/>
        </w:tabs>
        <w:ind w:left="1814"/>
        <w:rPr>
          <w:sz w:val="18"/>
        </w:rPr>
      </w:pPr>
      <w:r>
        <w:rPr>
          <w:color w:val="231F20"/>
          <w:w w:val="95"/>
          <w:sz w:val="18"/>
        </w:rPr>
        <w:t>Đào</w:t>
      </w:r>
      <w:r>
        <w:rPr>
          <w:color w:val="231F20"/>
          <w:sz w:val="18"/>
        </w:rPr>
        <w:t xml:space="preserve"> </w:t>
      </w:r>
      <w:r>
        <w:rPr>
          <w:color w:val="231F20"/>
          <w:w w:val="95"/>
          <w:sz w:val="18"/>
        </w:rPr>
        <w:t>Duy</w:t>
      </w:r>
      <w:r>
        <w:rPr>
          <w:color w:val="231F20"/>
          <w:sz w:val="18"/>
        </w:rPr>
        <w:t xml:space="preserve"> </w:t>
      </w:r>
      <w:r>
        <w:rPr>
          <w:color w:val="231F20"/>
          <w:w w:val="95"/>
          <w:sz w:val="18"/>
        </w:rPr>
        <w:t>Anh,</w:t>
      </w:r>
      <w:r>
        <w:rPr>
          <w:color w:val="231F20"/>
          <w:sz w:val="18"/>
        </w:rPr>
        <w:t xml:space="preserve"> </w:t>
      </w:r>
      <w:r>
        <w:rPr>
          <w:rFonts w:ascii="Palatino Linotype" w:hAnsi="Palatino Linotype"/>
          <w:i/>
          <w:color w:val="231F20"/>
          <w:w w:val="95"/>
          <w:sz w:val="18"/>
        </w:rPr>
        <w:t>Lịch</w:t>
      </w:r>
      <w:r>
        <w:rPr>
          <w:rFonts w:ascii="Palatino Linotype" w:hAnsi="Palatino Linotype"/>
          <w:i/>
          <w:color w:val="231F20"/>
          <w:spacing w:val="1"/>
          <w:sz w:val="18"/>
        </w:rPr>
        <w:t xml:space="preserve"> </w:t>
      </w:r>
      <w:r>
        <w:rPr>
          <w:rFonts w:ascii="Palatino Linotype" w:hAnsi="Palatino Linotype"/>
          <w:i/>
          <w:color w:val="231F20"/>
          <w:w w:val="95"/>
          <w:sz w:val="18"/>
        </w:rPr>
        <w:t>Sử</w:t>
      </w:r>
      <w:r>
        <w:rPr>
          <w:rFonts w:ascii="Palatino Linotype" w:hAnsi="Palatino Linotype"/>
          <w:i/>
          <w:color w:val="231F20"/>
          <w:sz w:val="18"/>
        </w:rPr>
        <w:t xml:space="preserve"> </w:t>
      </w:r>
      <w:r>
        <w:rPr>
          <w:rFonts w:ascii="Palatino Linotype" w:hAnsi="Palatino Linotype"/>
          <w:i/>
          <w:color w:val="231F20"/>
          <w:w w:val="95"/>
          <w:sz w:val="18"/>
        </w:rPr>
        <w:t>Việt</w:t>
      </w:r>
      <w:r>
        <w:rPr>
          <w:rFonts w:ascii="Palatino Linotype" w:hAnsi="Palatino Linotype"/>
          <w:i/>
          <w:color w:val="231F20"/>
          <w:sz w:val="18"/>
        </w:rPr>
        <w:t xml:space="preserve"> </w:t>
      </w:r>
      <w:r>
        <w:rPr>
          <w:rFonts w:ascii="Palatino Linotype" w:hAnsi="Palatino Linotype"/>
          <w:i/>
          <w:color w:val="231F20"/>
          <w:w w:val="95"/>
          <w:sz w:val="18"/>
        </w:rPr>
        <w:t>Nam</w:t>
      </w:r>
      <w:r>
        <w:rPr>
          <w:color w:val="231F20"/>
          <w:w w:val="95"/>
          <w:sz w:val="18"/>
        </w:rPr>
        <w:t>,</w:t>
      </w:r>
      <w:r>
        <w:rPr>
          <w:color w:val="231F20"/>
          <w:sz w:val="18"/>
        </w:rPr>
        <w:t xml:space="preserve"> </w:t>
      </w:r>
      <w:r>
        <w:rPr>
          <w:color w:val="231F20"/>
          <w:w w:val="95"/>
          <w:sz w:val="18"/>
        </w:rPr>
        <w:t>p.</w:t>
      </w:r>
      <w:r>
        <w:rPr>
          <w:color w:val="231F20"/>
          <w:spacing w:val="-1"/>
          <w:sz w:val="18"/>
        </w:rPr>
        <w:t xml:space="preserve"> </w:t>
      </w:r>
      <w:r>
        <w:rPr>
          <w:color w:val="231F20"/>
          <w:spacing w:val="-4"/>
          <w:w w:val="95"/>
          <w:sz w:val="18"/>
        </w:rPr>
        <w:t>153.</w:t>
      </w:r>
    </w:p>
    <w:p w:rsidR="009E0961" w:rsidRDefault="00183599">
      <w:pPr>
        <w:pStyle w:val="ListParagraph"/>
        <w:numPr>
          <w:ilvl w:val="0"/>
          <w:numId w:val="39"/>
        </w:numPr>
        <w:tabs>
          <w:tab w:val="left" w:pos="1815"/>
        </w:tabs>
        <w:ind w:left="1814"/>
        <w:rPr>
          <w:sz w:val="18"/>
        </w:rPr>
      </w:pPr>
      <w:r>
        <w:rPr>
          <w:color w:val="231F20"/>
          <w:w w:val="95"/>
          <w:sz w:val="18"/>
        </w:rPr>
        <w:t>Lê</w:t>
      </w:r>
      <w:r>
        <w:rPr>
          <w:color w:val="231F20"/>
          <w:spacing w:val="-6"/>
          <w:w w:val="95"/>
          <w:sz w:val="18"/>
        </w:rPr>
        <w:t xml:space="preserve"> </w:t>
      </w:r>
      <w:r>
        <w:rPr>
          <w:color w:val="231F20"/>
          <w:w w:val="95"/>
          <w:sz w:val="18"/>
        </w:rPr>
        <w:t>Tắc,</w:t>
      </w:r>
      <w:r>
        <w:rPr>
          <w:color w:val="231F20"/>
          <w:spacing w:val="-5"/>
          <w:w w:val="95"/>
          <w:sz w:val="18"/>
        </w:rPr>
        <w:t xml:space="preserve"> </w:t>
      </w:r>
      <w:r>
        <w:rPr>
          <w:rFonts w:ascii="Palatino Linotype" w:hAnsi="Palatino Linotype"/>
          <w:i/>
          <w:color w:val="231F20"/>
          <w:w w:val="95"/>
          <w:sz w:val="18"/>
        </w:rPr>
        <w:t>An</w:t>
      </w:r>
      <w:r>
        <w:rPr>
          <w:rFonts w:ascii="Palatino Linotype" w:hAnsi="Palatino Linotype"/>
          <w:i/>
          <w:color w:val="231F20"/>
          <w:spacing w:val="-5"/>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Chí</w:t>
      </w:r>
      <w:r>
        <w:rPr>
          <w:rFonts w:ascii="Palatino Linotype" w:hAnsi="Palatino Linotype"/>
          <w:i/>
          <w:color w:val="231F20"/>
          <w:spacing w:val="-5"/>
          <w:w w:val="95"/>
          <w:sz w:val="18"/>
        </w:rPr>
        <w:t xml:space="preserve"> </w:t>
      </w:r>
      <w:r>
        <w:rPr>
          <w:rFonts w:ascii="Palatino Linotype" w:hAnsi="Palatino Linotype"/>
          <w:i/>
          <w:color w:val="231F20"/>
          <w:w w:val="95"/>
          <w:sz w:val="18"/>
        </w:rPr>
        <w:t>Lược</w:t>
      </w:r>
      <w:r>
        <w:rPr>
          <w:color w:val="231F20"/>
          <w:w w:val="95"/>
          <w:sz w:val="18"/>
        </w:rPr>
        <w:t>,</w:t>
      </w:r>
      <w:r>
        <w:rPr>
          <w:color w:val="231F20"/>
          <w:spacing w:val="-5"/>
          <w:w w:val="95"/>
          <w:sz w:val="18"/>
        </w:rPr>
        <w:t xml:space="preserve"> </w:t>
      </w:r>
      <w:r>
        <w:rPr>
          <w:color w:val="231F20"/>
          <w:w w:val="95"/>
          <w:sz w:val="18"/>
        </w:rPr>
        <w:t>pp.</w:t>
      </w:r>
      <w:r>
        <w:rPr>
          <w:color w:val="231F20"/>
          <w:spacing w:val="-6"/>
          <w:w w:val="95"/>
          <w:sz w:val="18"/>
        </w:rPr>
        <w:t xml:space="preserve"> </w:t>
      </w:r>
      <w:r>
        <w:rPr>
          <w:color w:val="231F20"/>
          <w:w w:val="95"/>
          <w:sz w:val="18"/>
        </w:rPr>
        <w:t>42,</w:t>
      </w:r>
      <w:r>
        <w:rPr>
          <w:color w:val="231F20"/>
          <w:spacing w:val="-6"/>
          <w:w w:val="95"/>
          <w:sz w:val="18"/>
        </w:rPr>
        <w:t xml:space="preserve"> </w:t>
      </w:r>
      <w:r>
        <w:rPr>
          <w:color w:val="231F20"/>
          <w:w w:val="95"/>
          <w:sz w:val="18"/>
        </w:rPr>
        <w:t>84–7,</w:t>
      </w:r>
      <w:r>
        <w:rPr>
          <w:color w:val="231F20"/>
          <w:spacing w:val="-6"/>
          <w:w w:val="95"/>
          <w:sz w:val="18"/>
        </w:rPr>
        <w:t xml:space="preserve"> </w:t>
      </w:r>
      <w:r>
        <w:rPr>
          <w:rFonts w:ascii="Palatino Linotype" w:hAnsi="Palatino Linotype"/>
          <w:i/>
          <w:color w:val="231F20"/>
          <w:w w:val="95"/>
          <w:sz w:val="18"/>
        </w:rPr>
        <w:t>Cương</w:t>
      </w:r>
      <w:r>
        <w:rPr>
          <w:rFonts w:ascii="Palatino Linotype" w:hAnsi="Palatino Linotype"/>
          <w:i/>
          <w:color w:val="231F20"/>
          <w:spacing w:val="-5"/>
          <w:w w:val="95"/>
          <w:sz w:val="18"/>
        </w:rPr>
        <w:t xml:space="preserve"> </w:t>
      </w:r>
      <w:r>
        <w:rPr>
          <w:rFonts w:ascii="Palatino Linotype" w:hAnsi="Palatino Linotype"/>
          <w:i/>
          <w:color w:val="231F20"/>
          <w:w w:val="95"/>
          <w:sz w:val="18"/>
        </w:rPr>
        <w:t>Mục</w:t>
      </w:r>
      <w:r>
        <w:rPr>
          <w:color w:val="231F20"/>
          <w:w w:val="95"/>
          <w:sz w:val="18"/>
        </w:rPr>
        <w:t>,</w:t>
      </w:r>
      <w:r>
        <w:rPr>
          <w:color w:val="231F20"/>
          <w:spacing w:val="-6"/>
          <w:w w:val="95"/>
          <w:sz w:val="18"/>
        </w:rPr>
        <w:t xml:space="preserve"> </w:t>
      </w:r>
      <w:r>
        <w:rPr>
          <w:color w:val="231F20"/>
          <w:w w:val="95"/>
          <w:sz w:val="18"/>
        </w:rPr>
        <w:t>pp.</w:t>
      </w:r>
      <w:r>
        <w:rPr>
          <w:color w:val="231F20"/>
          <w:spacing w:val="-6"/>
          <w:w w:val="95"/>
          <w:sz w:val="18"/>
        </w:rPr>
        <w:t xml:space="preserve"> </w:t>
      </w:r>
      <w:r>
        <w:rPr>
          <w:color w:val="231F20"/>
          <w:spacing w:val="-2"/>
          <w:w w:val="95"/>
          <w:sz w:val="18"/>
        </w:rPr>
        <w:t>71–2.</w:t>
      </w:r>
    </w:p>
    <w:p w:rsidR="009E0961" w:rsidRDefault="00183599">
      <w:pPr>
        <w:pStyle w:val="ListParagraph"/>
        <w:numPr>
          <w:ilvl w:val="0"/>
          <w:numId w:val="39"/>
        </w:numPr>
        <w:tabs>
          <w:tab w:val="left" w:pos="1815"/>
        </w:tabs>
        <w:ind w:left="1814"/>
        <w:rPr>
          <w:sz w:val="18"/>
        </w:rPr>
      </w:pPr>
      <w:r>
        <w:rPr>
          <w:color w:val="231F20"/>
          <w:spacing w:val="-4"/>
          <w:sz w:val="18"/>
        </w:rPr>
        <w:t>Taylor,</w:t>
      </w:r>
      <w:r>
        <w:rPr>
          <w:color w:val="231F20"/>
          <w:spacing w:val="-2"/>
          <w:sz w:val="18"/>
        </w:rPr>
        <w:t xml:space="preserve"> </w:t>
      </w:r>
      <w:r>
        <w:rPr>
          <w:rFonts w:ascii="Palatino Linotype"/>
          <w:i/>
          <w:color w:val="231F20"/>
          <w:spacing w:val="-4"/>
          <w:sz w:val="18"/>
        </w:rPr>
        <w:t>The</w:t>
      </w:r>
      <w:r>
        <w:rPr>
          <w:rFonts w:ascii="Palatino Linotype"/>
          <w:i/>
          <w:color w:val="231F20"/>
          <w:spacing w:val="-1"/>
          <w:sz w:val="18"/>
        </w:rPr>
        <w:t xml:space="preserve"> </w:t>
      </w:r>
      <w:r>
        <w:rPr>
          <w:rFonts w:ascii="Palatino Linotype"/>
          <w:i/>
          <w:color w:val="231F20"/>
          <w:spacing w:val="-4"/>
          <w:sz w:val="18"/>
        </w:rPr>
        <w:t>Birth</w:t>
      </w:r>
      <w:r>
        <w:rPr>
          <w:rFonts w:ascii="Palatino Linotype"/>
          <w:i/>
          <w:color w:val="231F20"/>
          <w:spacing w:val="-1"/>
          <w:sz w:val="18"/>
        </w:rPr>
        <w:t xml:space="preserve"> </w:t>
      </w:r>
      <w:r>
        <w:rPr>
          <w:rFonts w:ascii="Palatino Linotype"/>
          <w:i/>
          <w:color w:val="231F20"/>
          <w:spacing w:val="-4"/>
          <w:sz w:val="18"/>
        </w:rPr>
        <w:t>of</w:t>
      </w:r>
      <w:r>
        <w:rPr>
          <w:rFonts w:ascii="Palatino Linotype"/>
          <w:i/>
          <w:color w:val="231F20"/>
          <w:spacing w:val="-2"/>
          <w:sz w:val="18"/>
        </w:rPr>
        <w:t xml:space="preserve"> </w:t>
      </w:r>
      <w:r>
        <w:rPr>
          <w:rFonts w:ascii="Palatino Linotype"/>
          <w:i/>
          <w:color w:val="231F20"/>
          <w:spacing w:val="-4"/>
          <w:sz w:val="18"/>
        </w:rPr>
        <w:t>Vietnam</w:t>
      </w:r>
      <w:r>
        <w:rPr>
          <w:color w:val="231F20"/>
          <w:spacing w:val="-4"/>
          <w:sz w:val="18"/>
        </w:rPr>
        <w:t>,</w:t>
      </w:r>
      <w:r>
        <w:rPr>
          <w:color w:val="231F20"/>
          <w:spacing w:val="-1"/>
          <w:sz w:val="18"/>
        </w:rPr>
        <w:t xml:space="preserve"> </w:t>
      </w:r>
      <w:r>
        <w:rPr>
          <w:color w:val="231F20"/>
          <w:spacing w:val="-4"/>
          <w:sz w:val="18"/>
        </w:rPr>
        <w:t>p.</w:t>
      </w:r>
      <w:r>
        <w:rPr>
          <w:color w:val="231F20"/>
          <w:spacing w:val="-2"/>
          <w:sz w:val="18"/>
        </w:rPr>
        <w:t xml:space="preserve"> </w:t>
      </w:r>
      <w:r>
        <w:rPr>
          <w:color w:val="231F20"/>
          <w:spacing w:val="-4"/>
          <w:sz w:val="18"/>
        </w:rPr>
        <w:t>259.</w:t>
      </w:r>
    </w:p>
    <w:p w:rsidR="009E0961" w:rsidRDefault="00183599">
      <w:pPr>
        <w:pStyle w:val="ListParagraph"/>
        <w:numPr>
          <w:ilvl w:val="0"/>
          <w:numId w:val="39"/>
        </w:numPr>
        <w:tabs>
          <w:tab w:val="left" w:pos="1815"/>
        </w:tabs>
        <w:ind w:left="1814"/>
        <w:rPr>
          <w:sz w:val="18"/>
        </w:rPr>
      </w:pPr>
      <w:r>
        <w:rPr>
          <w:rFonts w:ascii="Palatino Linotype" w:hAnsi="Palatino Linotype"/>
          <w:i/>
          <w:color w:val="231F20"/>
          <w:w w:val="90"/>
          <w:sz w:val="18"/>
        </w:rPr>
        <w:t>Cương</w:t>
      </w:r>
      <w:r>
        <w:rPr>
          <w:rFonts w:ascii="Palatino Linotype" w:hAnsi="Palatino Linotype"/>
          <w:i/>
          <w:color w:val="231F20"/>
          <w:spacing w:val="1"/>
          <w:sz w:val="18"/>
        </w:rPr>
        <w:t xml:space="preserve"> </w:t>
      </w:r>
      <w:r>
        <w:rPr>
          <w:rFonts w:ascii="Palatino Linotype" w:hAnsi="Palatino Linotype"/>
          <w:i/>
          <w:color w:val="231F20"/>
          <w:w w:val="90"/>
          <w:sz w:val="18"/>
        </w:rPr>
        <w:t>Mục</w:t>
      </w:r>
      <w:r>
        <w:rPr>
          <w:color w:val="231F20"/>
          <w:w w:val="90"/>
          <w:sz w:val="18"/>
        </w:rPr>
        <w:t>,</w:t>
      </w:r>
      <w:r>
        <w:rPr>
          <w:color w:val="231F20"/>
          <w:sz w:val="18"/>
        </w:rPr>
        <w:t xml:space="preserve"> </w:t>
      </w:r>
      <w:r>
        <w:rPr>
          <w:color w:val="231F20"/>
          <w:w w:val="90"/>
          <w:sz w:val="18"/>
        </w:rPr>
        <w:t>p.</w:t>
      </w:r>
      <w:r>
        <w:rPr>
          <w:color w:val="231F20"/>
          <w:sz w:val="18"/>
        </w:rPr>
        <w:t xml:space="preserve"> </w:t>
      </w:r>
      <w:r>
        <w:rPr>
          <w:color w:val="231F20"/>
          <w:spacing w:val="-5"/>
          <w:w w:val="90"/>
          <w:sz w:val="18"/>
        </w:rPr>
        <w:t>73.</w:t>
      </w:r>
    </w:p>
    <w:p w:rsidR="009E0961" w:rsidRDefault="00183599">
      <w:pPr>
        <w:pStyle w:val="ListParagraph"/>
        <w:numPr>
          <w:ilvl w:val="0"/>
          <w:numId w:val="39"/>
        </w:numPr>
        <w:tabs>
          <w:tab w:val="left" w:pos="1815"/>
        </w:tabs>
        <w:ind w:left="1814"/>
        <w:rPr>
          <w:sz w:val="18"/>
        </w:rPr>
      </w:pPr>
      <w:r>
        <w:rPr>
          <w:rFonts w:ascii="Palatino Linotype" w:hAnsi="Palatino Linotype"/>
          <w:i/>
          <w:smallCaps/>
          <w:color w:val="231F20"/>
          <w:sz w:val="18"/>
        </w:rPr>
        <w:t>dv</w:t>
      </w:r>
      <w:r>
        <w:rPr>
          <w:rFonts w:ascii="Palatino Linotype" w:hAnsi="Palatino Linotype"/>
          <w:i/>
          <w:color w:val="231F20"/>
          <w:sz w:val="18"/>
        </w:rPr>
        <w:t>s</w:t>
      </w:r>
      <w:r>
        <w:rPr>
          <w:rFonts w:ascii="Palatino Linotype" w:hAnsi="Palatino Linotype"/>
          <w:i/>
          <w:smallCaps/>
          <w:color w:val="231F20"/>
          <w:sz w:val="18"/>
        </w:rPr>
        <w:t>ktt</w:t>
      </w:r>
      <w:r>
        <w:rPr>
          <w:color w:val="231F20"/>
          <w:sz w:val="18"/>
        </w:rPr>
        <w:t>,</w:t>
      </w:r>
      <w:r>
        <w:rPr>
          <w:color w:val="231F20"/>
          <w:spacing w:val="-5"/>
          <w:sz w:val="18"/>
        </w:rPr>
        <w:t xml:space="preserve"> </w:t>
      </w:r>
      <w:r>
        <w:rPr>
          <w:color w:val="231F20"/>
          <w:sz w:val="18"/>
        </w:rPr>
        <w:t>pp.</w:t>
      </w:r>
      <w:r>
        <w:rPr>
          <w:color w:val="231F20"/>
          <w:spacing w:val="-5"/>
          <w:sz w:val="18"/>
        </w:rPr>
        <w:t xml:space="preserve"> </w:t>
      </w:r>
      <w:r>
        <w:rPr>
          <w:color w:val="231F20"/>
          <w:spacing w:val="-2"/>
          <w:sz w:val="18"/>
        </w:rPr>
        <w:t>51–2.</w:t>
      </w:r>
    </w:p>
    <w:p w:rsidR="009E0961" w:rsidRDefault="00183599">
      <w:pPr>
        <w:pStyle w:val="ListParagraph"/>
        <w:numPr>
          <w:ilvl w:val="0"/>
          <w:numId w:val="39"/>
        </w:numPr>
        <w:tabs>
          <w:tab w:val="left" w:pos="1815"/>
        </w:tabs>
        <w:spacing w:line="233" w:lineRule="exact"/>
        <w:ind w:left="1814"/>
        <w:rPr>
          <w:sz w:val="18"/>
        </w:rPr>
      </w:pPr>
      <w:r>
        <w:rPr>
          <w:color w:val="231F20"/>
          <w:w w:val="95"/>
          <w:sz w:val="18"/>
        </w:rPr>
        <w:t>Lê</w:t>
      </w:r>
      <w:r>
        <w:rPr>
          <w:color w:val="231F20"/>
          <w:spacing w:val="-7"/>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Chí</w:t>
      </w:r>
      <w:r>
        <w:rPr>
          <w:rFonts w:ascii="Palatino Linotype" w:hAnsi="Palatino Linotype"/>
          <w:i/>
          <w:color w:val="231F20"/>
          <w:spacing w:val="-6"/>
          <w:w w:val="95"/>
          <w:sz w:val="18"/>
        </w:rPr>
        <w:t xml:space="preserve"> </w:t>
      </w:r>
      <w:r>
        <w:rPr>
          <w:rFonts w:ascii="Palatino Linotype" w:hAnsi="Palatino Linotype"/>
          <w:i/>
          <w:color w:val="231F20"/>
          <w:w w:val="95"/>
          <w:sz w:val="18"/>
        </w:rPr>
        <w:t>Lược</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5"/>
          <w:w w:val="95"/>
          <w:sz w:val="18"/>
        </w:rPr>
        <w:t>42.</w:t>
      </w:r>
    </w:p>
    <w:p w:rsidR="009E0961" w:rsidRDefault="009E0961">
      <w:pPr>
        <w:spacing w:line="233" w:lineRule="exact"/>
        <w:rPr>
          <w:sz w:val="18"/>
        </w:rPr>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z w:val="18"/>
        </w:rPr>
        <w:lastRenderedPageBreak/>
        <w:t>r</w:t>
      </w:r>
      <w:r>
        <w:rPr>
          <w:color w:val="231F20"/>
          <w:spacing w:val="-16"/>
          <w:sz w:val="18"/>
        </w:rPr>
        <w:t xml:space="preserve"> </w:t>
      </w:r>
      <w:r>
        <w:rPr>
          <w:smallCaps/>
          <w:color w:val="231F20"/>
          <w:spacing w:val="18"/>
          <w:sz w:val="18"/>
        </w:rPr>
        <w:t>efer</w:t>
      </w:r>
      <w:r>
        <w:rPr>
          <w:smallCaps/>
          <w:color w:val="231F20"/>
          <w:spacing w:val="-15"/>
          <w:sz w:val="18"/>
        </w:rPr>
        <w:t xml:space="preserve"> </w:t>
      </w:r>
      <w:r>
        <w:rPr>
          <w:smallCaps/>
          <w:color w:val="231F20"/>
          <w:spacing w:val="12"/>
          <w:sz w:val="18"/>
        </w:rPr>
        <w:t>en</w:t>
      </w:r>
      <w:r>
        <w:rPr>
          <w:smallCaps/>
          <w:color w:val="231F20"/>
          <w:spacing w:val="-16"/>
          <w:sz w:val="18"/>
        </w:rPr>
        <w:t xml:space="preserve"> </w:t>
      </w:r>
      <w:r>
        <w:rPr>
          <w:color w:val="231F20"/>
          <w:spacing w:val="11"/>
          <w:sz w:val="18"/>
        </w:rPr>
        <w:t>c</w:t>
      </w:r>
      <w:r>
        <w:rPr>
          <w:smallCaps/>
          <w:color w:val="231F20"/>
          <w:spacing w:val="11"/>
          <w:sz w:val="18"/>
        </w:rPr>
        <w:t xml:space="preserve">es </w:t>
      </w:r>
    </w:p>
    <w:p w:rsidR="009E0961" w:rsidRDefault="009E0961">
      <w:pPr>
        <w:pStyle w:val="BodyText"/>
        <w:spacing w:before="11"/>
        <w:rPr>
          <w:sz w:val="16"/>
        </w:rPr>
      </w:pPr>
    </w:p>
    <w:p w:rsidR="009E0961" w:rsidRDefault="00183599">
      <w:pPr>
        <w:pStyle w:val="ListParagraph"/>
        <w:numPr>
          <w:ilvl w:val="0"/>
          <w:numId w:val="39"/>
        </w:numPr>
        <w:tabs>
          <w:tab w:val="left" w:pos="1758"/>
        </w:tabs>
        <w:spacing w:before="91" w:line="233" w:lineRule="exact"/>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rFonts w:ascii="Palatino Linotype"/>
          <w:i/>
          <w:color w:val="231F20"/>
          <w:spacing w:val="-6"/>
          <w:sz w:val="18"/>
        </w:rPr>
        <w:t xml:space="preserve"> </w:t>
      </w:r>
      <w:r>
        <w:rPr>
          <w:color w:val="231F20"/>
          <w:sz w:val="18"/>
        </w:rPr>
        <w:t>listed</w:t>
      </w:r>
      <w:r>
        <w:rPr>
          <w:color w:val="231F20"/>
          <w:spacing w:val="-6"/>
          <w:sz w:val="18"/>
        </w:rPr>
        <w:t xml:space="preserve"> </w:t>
      </w:r>
      <w:r>
        <w:rPr>
          <w:color w:val="231F20"/>
          <w:sz w:val="18"/>
        </w:rPr>
        <w:t>this</w:t>
      </w:r>
      <w:r>
        <w:rPr>
          <w:color w:val="231F20"/>
          <w:spacing w:val="-5"/>
          <w:sz w:val="18"/>
        </w:rPr>
        <w:t xml:space="preserve"> </w:t>
      </w:r>
      <w:r>
        <w:rPr>
          <w:color w:val="231F20"/>
          <w:sz w:val="18"/>
        </w:rPr>
        <w:t>date</w:t>
      </w:r>
      <w:r>
        <w:rPr>
          <w:color w:val="231F20"/>
          <w:spacing w:val="-6"/>
          <w:sz w:val="18"/>
        </w:rPr>
        <w:t xml:space="preserve"> </w:t>
      </w:r>
      <w:r>
        <w:rPr>
          <w:color w:val="231F20"/>
          <w:sz w:val="18"/>
        </w:rPr>
        <w:t>as</w:t>
      </w:r>
      <w:r>
        <w:rPr>
          <w:color w:val="231F20"/>
          <w:spacing w:val="-6"/>
          <w:sz w:val="18"/>
        </w:rPr>
        <w:t xml:space="preserve"> </w:t>
      </w:r>
      <w:r>
        <w:rPr>
          <w:color w:val="231F20"/>
          <w:sz w:val="18"/>
        </w:rPr>
        <w:t>the</w:t>
      </w:r>
      <w:r>
        <w:rPr>
          <w:color w:val="231F20"/>
          <w:spacing w:val="-5"/>
          <w:sz w:val="18"/>
        </w:rPr>
        <w:t xml:space="preserve"> </w:t>
      </w:r>
      <w:r>
        <w:rPr>
          <w:color w:val="231F20"/>
          <w:sz w:val="18"/>
        </w:rPr>
        <w:t>twelfth</w:t>
      </w:r>
      <w:r>
        <w:rPr>
          <w:color w:val="231F20"/>
          <w:spacing w:val="-6"/>
          <w:sz w:val="18"/>
        </w:rPr>
        <w:t xml:space="preserve"> </w:t>
      </w:r>
      <w:r>
        <w:rPr>
          <w:color w:val="231F20"/>
          <w:sz w:val="18"/>
        </w:rPr>
        <w:t>moon</w:t>
      </w:r>
      <w:r>
        <w:rPr>
          <w:color w:val="231F20"/>
          <w:spacing w:val="-6"/>
          <w:sz w:val="18"/>
        </w:rPr>
        <w:t xml:space="preserve"> </w:t>
      </w:r>
      <w:r>
        <w:rPr>
          <w:color w:val="231F20"/>
          <w:sz w:val="18"/>
        </w:rPr>
        <w:t>of</w:t>
      </w:r>
      <w:r>
        <w:rPr>
          <w:color w:val="231F20"/>
          <w:spacing w:val="-5"/>
          <w:sz w:val="18"/>
        </w:rPr>
        <w:t xml:space="preserve"> </w:t>
      </w:r>
      <w:r>
        <w:rPr>
          <w:color w:val="231F20"/>
          <w:spacing w:val="-4"/>
          <w:sz w:val="18"/>
        </w:rPr>
        <w:t>938.</w:t>
      </w:r>
    </w:p>
    <w:p w:rsidR="009E0961" w:rsidRDefault="00183599">
      <w:pPr>
        <w:pStyle w:val="ListParagraph"/>
        <w:numPr>
          <w:ilvl w:val="0"/>
          <w:numId w:val="39"/>
        </w:numPr>
        <w:tabs>
          <w:tab w:val="left" w:pos="1758"/>
        </w:tabs>
        <w:spacing w:line="233" w:lineRule="exact"/>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5"/>
          <w:w w:val="95"/>
          <w:sz w:val="18"/>
        </w:rPr>
        <w:t xml:space="preserve"> </w:t>
      </w:r>
      <w:r>
        <w:rPr>
          <w:color w:val="231F20"/>
          <w:w w:val="95"/>
          <w:sz w:val="18"/>
        </w:rPr>
        <w:t>pp.</w:t>
      </w:r>
      <w:r>
        <w:rPr>
          <w:color w:val="231F20"/>
          <w:spacing w:val="-4"/>
          <w:w w:val="95"/>
          <w:sz w:val="18"/>
        </w:rPr>
        <w:t xml:space="preserve"> </w:t>
      </w:r>
      <w:r>
        <w:rPr>
          <w:color w:val="231F20"/>
          <w:w w:val="95"/>
          <w:sz w:val="18"/>
        </w:rPr>
        <w:t>53–4;</w:t>
      </w:r>
      <w:r>
        <w:rPr>
          <w:color w:val="231F20"/>
          <w:spacing w:val="-4"/>
          <w:w w:val="95"/>
          <w:sz w:val="18"/>
        </w:rPr>
        <w:t xml:space="preserve"> </w:t>
      </w:r>
      <w:r>
        <w:rPr>
          <w:color w:val="231F20"/>
          <w:w w:val="95"/>
          <w:sz w:val="18"/>
        </w:rPr>
        <w:t>Lê</w:t>
      </w:r>
      <w:r>
        <w:rPr>
          <w:color w:val="231F20"/>
          <w:spacing w:val="-4"/>
          <w:w w:val="95"/>
          <w:sz w:val="18"/>
        </w:rPr>
        <w:t xml:space="preserve"> </w:t>
      </w:r>
      <w:r>
        <w:rPr>
          <w:color w:val="231F20"/>
          <w:w w:val="95"/>
          <w:sz w:val="18"/>
        </w:rPr>
        <w:t>Tắc,</w:t>
      </w:r>
      <w:r>
        <w:rPr>
          <w:color w:val="231F20"/>
          <w:spacing w:val="-4"/>
          <w:w w:val="95"/>
          <w:sz w:val="18"/>
        </w:rPr>
        <w:t xml:space="preserve"> </w:t>
      </w:r>
      <w:r>
        <w:rPr>
          <w:rFonts w:ascii="Palatino Linotype" w:hAnsi="Palatino Linotype"/>
          <w:i/>
          <w:color w:val="231F20"/>
          <w:w w:val="95"/>
          <w:sz w:val="18"/>
        </w:rPr>
        <w:t>An</w:t>
      </w:r>
      <w:r>
        <w:rPr>
          <w:rFonts w:ascii="Palatino Linotype" w:hAnsi="Palatino Linotype"/>
          <w:i/>
          <w:color w:val="231F20"/>
          <w:spacing w:val="-4"/>
          <w:w w:val="95"/>
          <w:sz w:val="18"/>
        </w:rPr>
        <w:t xml:space="preserve"> </w:t>
      </w:r>
      <w:r>
        <w:rPr>
          <w:rFonts w:ascii="Palatino Linotype" w:hAnsi="Palatino Linotype"/>
          <w:i/>
          <w:color w:val="231F20"/>
          <w:w w:val="95"/>
          <w:sz w:val="18"/>
        </w:rPr>
        <w:t>Nam</w:t>
      </w:r>
      <w:r>
        <w:rPr>
          <w:rFonts w:ascii="Palatino Linotype" w:hAnsi="Palatino Linotype"/>
          <w:i/>
          <w:color w:val="231F20"/>
          <w:spacing w:val="-3"/>
          <w:w w:val="95"/>
          <w:sz w:val="18"/>
        </w:rPr>
        <w:t xml:space="preserve"> </w:t>
      </w:r>
      <w:r>
        <w:rPr>
          <w:rFonts w:ascii="Palatino Linotype" w:hAnsi="Palatino Linotype"/>
          <w:i/>
          <w:color w:val="231F20"/>
          <w:w w:val="95"/>
          <w:sz w:val="18"/>
        </w:rPr>
        <w:t>Chí</w:t>
      </w:r>
      <w:r>
        <w:rPr>
          <w:rFonts w:ascii="Palatino Linotype" w:hAnsi="Palatino Linotype"/>
          <w:i/>
          <w:color w:val="231F20"/>
          <w:spacing w:val="-4"/>
          <w:w w:val="95"/>
          <w:sz w:val="18"/>
        </w:rPr>
        <w:t xml:space="preserve"> </w:t>
      </w:r>
      <w:r>
        <w:rPr>
          <w:rFonts w:ascii="Palatino Linotype" w:hAnsi="Palatino Linotype"/>
          <w:i/>
          <w:color w:val="231F20"/>
          <w:w w:val="95"/>
          <w:sz w:val="18"/>
        </w:rPr>
        <w:t>Lược</w:t>
      </w:r>
      <w:r>
        <w:rPr>
          <w:color w:val="231F20"/>
          <w:w w:val="95"/>
          <w:sz w:val="18"/>
        </w:rPr>
        <w:t>,</w:t>
      </w:r>
      <w:r>
        <w:rPr>
          <w:color w:val="231F20"/>
          <w:spacing w:val="-4"/>
          <w:w w:val="95"/>
          <w:sz w:val="18"/>
        </w:rPr>
        <w:t xml:space="preserve"> </w:t>
      </w:r>
      <w:r>
        <w:rPr>
          <w:color w:val="231F20"/>
          <w:w w:val="95"/>
          <w:sz w:val="18"/>
        </w:rPr>
        <w:t>p.</w:t>
      </w:r>
      <w:r>
        <w:rPr>
          <w:color w:val="231F20"/>
          <w:spacing w:val="-5"/>
          <w:w w:val="95"/>
          <w:sz w:val="18"/>
        </w:rPr>
        <w:t xml:space="preserve"> </w:t>
      </w:r>
      <w:r>
        <w:rPr>
          <w:color w:val="231F20"/>
          <w:w w:val="95"/>
          <w:sz w:val="18"/>
        </w:rPr>
        <w:t>42;</w:t>
      </w:r>
      <w:r>
        <w:rPr>
          <w:color w:val="231F20"/>
          <w:spacing w:val="-4"/>
          <w:w w:val="95"/>
          <w:sz w:val="18"/>
        </w:rPr>
        <w:t xml:space="preserve"> </w:t>
      </w:r>
      <w:r>
        <w:rPr>
          <w:rFonts w:ascii="Palatino Linotype" w:hAnsi="Palatino Linotype"/>
          <w:i/>
          <w:color w:val="231F20"/>
          <w:w w:val="95"/>
          <w:sz w:val="18"/>
        </w:rPr>
        <w:t>Cương</w:t>
      </w:r>
      <w:r>
        <w:rPr>
          <w:rFonts w:ascii="Palatino Linotype" w:hAnsi="Palatino Linotype"/>
          <w:i/>
          <w:color w:val="231F20"/>
          <w:spacing w:val="-4"/>
          <w:w w:val="95"/>
          <w:sz w:val="18"/>
        </w:rPr>
        <w:t xml:space="preserve"> </w:t>
      </w:r>
      <w:r>
        <w:rPr>
          <w:rFonts w:ascii="Palatino Linotype" w:hAnsi="Palatino Linotype"/>
          <w:i/>
          <w:color w:val="231F20"/>
          <w:w w:val="95"/>
          <w:sz w:val="18"/>
        </w:rPr>
        <w:t>Mục</w:t>
      </w:r>
      <w:r>
        <w:rPr>
          <w:color w:val="231F20"/>
          <w:w w:val="95"/>
          <w:sz w:val="18"/>
        </w:rPr>
        <w:t>,</w:t>
      </w:r>
      <w:r>
        <w:rPr>
          <w:color w:val="231F20"/>
          <w:spacing w:val="-4"/>
          <w:w w:val="95"/>
          <w:sz w:val="18"/>
        </w:rPr>
        <w:t xml:space="preserve"> </w:t>
      </w:r>
      <w:r>
        <w:rPr>
          <w:color w:val="231F20"/>
          <w:w w:val="95"/>
          <w:sz w:val="18"/>
        </w:rPr>
        <w:t>p.</w:t>
      </w:r>
      <w:r>
        <w:rPr>
          <w:color w:val="231F20"/>
          <w:spacing w:val="-5"/>
          <w:w w:val="95"/>
          <w:sz w:val="18"/>
        </w:rPr>
        <w:t xml:space="preserve"> 75.</w:t>
      </w:r>
    </w:p>
    <w:p w:rsidR="009E0961" w:rsidRDefault="00183599">
      <w:pPr>
        <w:pStyle w:val="ListParagraph"/>
        <w:numPr>
          <w:ilvl w:val="0"/>
          <w:numId w:val="39"/>
        </w:numPr>
        <w:tabs>
          <w:tab w:val="left" w:pos="1758"/>
        </w:tabs>
        <w:spacing w:before="6" w:line="232" w:lineRule="auto"/>
        <w:ind w:right="938"/>
        <w:rPr>
          <w:sz w:val="18"/>
        </w:rPr>
      </w:pPr>
      <w:r>
        <w:rPr>
          <w:color w:val="231F20"/>
          <w:sz w:val="18"/>
        </w:rPr>
        <w:t>Nguyễn</w:t>
      </w:r>
      <w:r>
        <w:rPr>
          <w:color w:val="231F20"/>
          <w:spacing w:val="-11"/>
          <w:sz w:val="18"/>
        </w:rPr>
        <w:t xml:space="preserve"> </w:t>
      </w:r>
      <w:r>
        <w:rPr>
          <w:color w:val="231F20"/>
          <w:sz w:val="18"/>
        </w:rPr>
        <w:t>Thế</w:t>
      </w:r>
      <w:r>
        <w:rPr>
          <w:color w:val="231F20"/>
          <w:spacing w:val="-11"/>
          <w:sz w:val="18"/>
        </w:rPr>
        <w:t xml:space="preserve"> </w:t>
      </w:r>
      <w:r>
        <w:rPr>
          <w:color w:val="231F20"/>
          <w:sz w:val="18"/>
        </w:rPr>
        <w:t>Anh,</w:t>
      </w:r>
      <w:r>
        <w:rPr>
          <w:color w:val="231F20"/>
          <w:spacing w:val="-11"/>
          <w:sz w:val="18"/>
        </w:rPr>
        <w:t xml:space="preserve"> </w:t>
      </w:r>
      <w:r>
        <w:rPr>
          <w:color w:val="231F20"/>
          <w:sz w:val="18"/>
        </w:rPr>
        <w:t>‘Attraction</w:t>
      </w:r>
      <w:r>
        <w:rPr>
          <w:color w:val="231F20"/>
          <w:spacing w:val="-11"/>
          <w:sz w:val="18"/>
        </w:rPr>
        <w:t xml:space="preserve"> </w:t>
      </w:r>
      <w:r>
        <w:rPr>
          <w:color w:val="231F20"/>
          <w:sz w:val="18"/>
        </w:rPr>
        <w:t>and</w:t>
      </w:r>
      <w:r>
        <w:rPr>
          <w:color w:val="231F20"/>
          <w:spacing w:val="-11"/>
          <w:sz w:val="18"/>
        </w:rPr>
        <w:t xml:space="preserve"> </w:t>
      </w:r>
      <w:r>
        <w:rPr>
          <w:color w:val="231F20"/>
          <w:sz w:val="18"/>
        </w:rPr>
        <w:t>Repulsion</w:t>
      </w:r>
      <w:r>
        <w:rPr>
          <w:color w:val="231F20"/>
          <w:spacing w:val="-11"/>
          <w:sz w:val="18"/>
        </w:rPr>
        <w:t xml:space="preserve"> </w:t>
      </w:r>
      <w:r>
        <w:rPr>
          <w:color w:val="231F20"/>
          <w:sz w:val="18"/>
        </w:rPr>
        <w:t>as</w:t>
      </w:r>
      <w:r>
        <w:rPr>
          <w:color w:val="231F20"/>
          <w:spacing w:val="-11"/>
          <w:sz w:val="18"/>
        </w:rPr>
        <w:t xml:space="preserve"> </w:t>
      </w:r>
      <w:r>
        <w:rPr>
          <w:color w:val="231F20"/>
          <w:sz w:val="18"/>
        </w:rPr>
        <w:t>the</w:t>
      </w:r>
      <w:r>
        <w:rPr>
          <w:color w:val="231F20"/>
          <w:spacing w:val="-11"/>
          <w:sz w:val="18"/>
        </w:rPr>
        <w:t xml:space="preserve"> </w:t>
      </w:r>
      <w:r>
        <w:rPr>
          <w:color w:val="231F20"/>
          <w:sz w:val="18"/>
        </w:rPr>
        <w:t>Two</w:t>
      </w:r>
      <w:r>
        <w:rPr>
          <w:color w:val="231F20"/>
          <w:spacing w:val="-11"/>
          <w:sz w:val="18"/>
        </w:rPr>
        <w:t xml:space="preserve"> </w:t>
      </w:r>
      <w:r>
        <w:rPr>
          <w:color w:val="231F20"/>
          <w:sz w:val="18"/>
        </w:rPr>
        <w:t>Contrasting</w:t>
      </w:r>
      <w:r>
        <w:rPr>
          <w:color w:val="231F20"/>
          <w:spacing w:val="-11"/>
          <w:sz w:val="18"/>
        </w:rPr>
        <w:t xml:space="preserve"> </w:t>
      </w:r>
      <w:r>
        <w:rPr>
          <w:color w:val="231F20"/>
          <w:sz w:val="18"/>
        </w:rPr>
        <w:t>Aspects of</w:t>
      </w:r>
      <w:r>
        <w:rPr>
          <w:color w:val="231F20"/>
          <w:spacing w:val="-6"/>
          <w:sz w:val="18"/>
        </w:rPr>
        <w:t xml:space="preserve"> </w:t>
      </w:r>
      <w:r>
        <w:rPr>
          <w:color w:val="231F20"/>
          <w:sz w:val="18"/>
        </w:rPr>
        <w:t>the</w:t>
      </w:r>
      <w:r>
        <w:rPr>
          <w:color w:val="231F20"/>
          <w:spacing w:val="-6"/>
          <w:sz w:val="18"/>
        </w:rPr>
        <w:t xml:space="preserve"> </w:t>
      </w:r>
      <w:r>
        <w:rPr>
          <w:color w:val="231F20"/>
          <w:sz w:val="18"/>
        </w:rPr>
        <w:t>Relations</w:t>
      </w:r>
      <w:r>
        <w:rPr>
          <w:color w:val="231F20"/>
          <w:spacing w:val="-6"/>
          <w:sz w:val="18"/>
        </w:rPr>
        <w:t xml:space="preserve"> </w:t>
      </w:r>
      <w:r>
        <w:rPr>
          <w:color w:val="231F20"/>
          <w:sz w:val="18"/>
        </w:rPr>
        <w:t>between</w:t>
      </w:r>
      <w:r>
        <w:rPr>
          <w:color w:val="231F20"/>
          <w:spacing w:val="-6"/>
          <w:sz w:val="18"/>
        </w:rPr>
        <w:t xml:space="preserve"> </w:t>
      </w:r>
      <w:r>
        <w:rPr>
          <w:color w:val="231F20"/>
          <w:sz w:val="18"/>
        </w:rPr>
        <w:t>China</w:t>
      </w:r>
      <w:r>
        <w:rPr>
          <w:color w:val="231F20"/>
          <w:spacing w:val="-6"/>
          <w:sz w:val="18"/>
        </w:rPr>
        <w:t xml:space="preserve"> </w:t>
      </w:r>
      <w:r>
        <w:rPr>
          <w:color w:val="231F20"/>
          <w:sz w:val="18"/>
        </w:rPr>
        <w:t>and</w:t>
      </w:r>
      <w:r>
        <w:rPr>
          <w:color w:val="231F20"/>
          <w:spacing w:val="-6"/>
          <w:sz w:val="18"/>
        </w:rPr>
        <w:t xml:space="preserve"> </w:t>
      </w:r>
      <w:r>
        <w:rPr>
          <w:color w:val="231F20"/>
          <w:sz w:val="18"/>
        </w:rPr>
        <w:t>Vietnam’,</w:t>
      </w:r>
      <w:r>
        <w:rPr>
          <w:color w:val="231F20"/>
          <w:spacing w:val="-6"/>
          <w:sz w:val="18"/>
        </w:rPr>
        <w:t xml:space="preserve"> </w:t>
      </w:r>
      <w:r>
        <w:rPr>
          <w:color w:val="231F20"/>
          <w:sz w:val="18"/>
        </w:rPr>
        <w:t>in</w:t>
      </w:r>
      <w:r>
        <w:rPr>
          <w:color w:val="231F20"/>
          <w:spacing w:val="-5"/>
          <w:sz w:val="18"/>
        </w:rPr>
        <w:t xml:space="preserve"> </w:t>
      </w:r>
      <w:r>
        <w:rPr>
          <w:rFonts w:ascii="Palatino Linotype" w:hAnsi="Palatino Linotype"/>
          <w:i/>
          <w:color w:val="231F20"/>
          <w:sz w:val="18"/>
        </w:rPr>
        <w:t>China</w:t>
      </w:r>
      <w:r>
        <w:rPr>
          <w:rFonts w:ascii="Palatino Linotype" w:hAnsi="Palatino Linotype"/>
          <w:i/>
          <w:color w:val="231F20"/>
          <w:spacing w:val="-5"/>
          <w:sz w:val="18"/>
        </w:rPr>
        <w:t xml:space="preserve"> </w:t>
      </w:r>
      <w:r>
        <w:rPr>
          <w:rFonts w:ascii="Palatino Linotype" w:hAnsi="Palatino Linotype"/>
          <w:i/>
          <w:color w:val="231F20"/>
          <w:sz w:val="18"/>
        </w:rPr>
        <w:t>and</w:t>
      </w:r>
      <w:r>
        <w:rPr>
          <w:rFonts w:ascii="Palatino Linotype" w:hAnsi="Palatino Linotype"/>
          <w:i/>
          <w:color w:val="231F20"/>
          <w:spacing w:val="-5"/>
          <w:sz w:val="18"/>
        </w:rPr>
        <w:t xml:space="preserve"> </w:t>
      </w:r>
      <w:r>
        <w:rPr>
          <w:rFonts w:ascii="Palatino Linotype" w:hAnsi="Palatino Linotype"/>
          <w:i/>
          <w:color w:val="231F20"/>
          <w:sz w:val="18"/>
        </w:rPr>
        <w:t>Southeast</w:t>
      </w:r>
      <w:r>
        <w:rPr>
          <w:rFonts w:ascii="Palatino Linotype" w:hAnsi="Palatino Linotype"/>
          <w:i/>
          <w:color w:val="231F20"/>
          <w:spacing w:val="-5"/>
          <w:sz w:val="18"/>
        </w:rPr>
        <w:t xml:space="preserve"> </w:t>
      </w:r>
      <w:r>
        <w:rPr>
          <w:rFonts w:ascii="Palatino Linotype" w:hAnsi="Palatino Linotype"/>
          <w:i/>
          <w:color w:val="231F20"/>
          <w:sz w:val="18"/>
        </w:rPr>
        <w:t>Asia: Historical</w:t>
      </w:r>
      <w:r>
        <w:rPr>
          <w:rFonts w:ascii="Palatino Linotype" w:hAnsi="Palatino Linotype"/>
          <w:i/>
          <w:color w:val="231F20"/>
          <w:spacing w:val="-12"/>
          <w:sz w:val="18"/>
        </w:rPr>
        <w:t xml:space="preserve"> </w:t>
      </w:r>
      <w:r>
        <w:rPr>
          <w:rFonts w:ascii="Palatino Linotype" w:hAnsi="Palatino Linotype"/>
          <w:i/>
          <w:color w:val="231F20"/>
          <w:sz w:val="18"/>
        </w:rPr>
        <w:t>Interactions</w:t>
      </w:r>
      <w:r>
        <w:rPr>
          <w:rFonts w:ascii="Palatino Linotype" w:hAnsi="Palatino Linotype"/>
          <w:i/>
          <w:color w:val="231F20"/>
          <w:spacing w:val="-11"/>
          <w:sz w:val="18"/>
        </w:rPr>
        <w:t xml:space="preserve"> </w:t>
      </w:r>
      <w:r>
        <w:rPr>
          <w:rFonts w:ascii="Palatino Linotype" w:hAnsi="Palatino Linotype"/>
          <w:i/>
          <w:color w:val="231F20"/>
          <w:sz w:val="18"/>
        </w:rPr>
        <w:t>–</w:t>
      </w:r>
      <w:r>
        <w:rPr>
          <w:rFonts w:ascii="Palatino Linotype" w:hAnsi="Palatino Linotype"/>
          <w:i/>
          <w:color w:val="231F20"/>
          <w:spacing w:val="-11"/>
          <w:sz w:val="18"/>
        </w:rPr>
        <w:t xml:space="preserve"> </w:t>
      </w:r>
      <w:r>
        <w:rPr>
          <w:rFonts w:ascii="Palatino Linotype" w:hAnsi="Palatino Linotype"/>
          <w:i/>
          <w:color w:val="231F20"/>
          <w:sz w:val="18"/>
        </w:rPr>
        <w:t>An</w:t>
      </w:r>
      <w:r>
        <w:rPr>
          <w:rFonts w:ascii="Palatino Linotype" w:hAnsi="Palatino Linotype"/>
          <w:i/>
          <w:color w:val="231F20"/>
          <w:spacing w:val="-11"/>
          <w:sz w:val="18"/>
        </w:rPr>
        <w:t xml:space="preserve"> </w:t>
      </w:r>
      <w:r>
        <w:rPr>
          <w:rFonts w:ascii="Palatino Linotype" w:hAnsi="Palatino Linotype"/>
          <w:i/>
          <w:color w:val="231F20"/>
          <w:sz w:val="18"/>
        </w:rPr>
        <w:t>International</w:t>
      </w:r>
      <w:r>
        <w:rPr>
          <w:rFonts w:ascii="Palatino Linotype" w:hAnsi="Palatino Linotype"/>
          <w:i/>
          <w:color w:val="231F20"/>
          <w:spacing w:val="-12"/>
          <w:sz w:val="18"/>
        </w:rPr>
        <w:t xml:space="preserve"> </w:t>
      </w:r>
      <w:r>
        <w:rPr>
          <w:rFonts w:ascii="Palatino Linotype" w:hAnsi="Palatino Linotype"/>
          <w:i/>
          <w:color w:val="231F20"/>
          <w:sz w:val="18"/>
        </w:rPr>
        <w:t>Symposium</w:t>
      </w:r>
      <w:r>
        <w:rPr>
          <w:color w:val="231F20"/>
          <w:sz w:val="18"/>
        </w:rPr>
        <w:t>,</w:t>
      </w:r>
      <w:r>
        <w:rPr>
          <w:color w:val="231F20"/>
          <w:spacing w:val="-11"/>
          <w:sz w:val="18"/>
        </w:rPr>
        <w:t xml:space="preserve"> </w:t>
      </w:r>
      <w:r>
        <w:rPr>
          <w:color w:val="231F20"/>
          <w:sz w:val="18"/>
        </w:rPr>
        <w:t>University</w:t>
      </w:r>
      <w:r>
        <w:rPr>
          <w:color w:val="231F20"/>
          <w:spacing w:val="-11"/>
          <w:sz w:val="18"/>
        </w:rPr>
        <w:t xml:space="preserve"> </w:t>
      </w:r>
      <w:r>
        <w:rPr>
          <w:color w:val="231F20"/>
          <w:sz w:val="18"/>
        </w:rPr>
        <w:t>of</w:t>
      </w:r>
      <w:r>
        <w:rPr>
          <w:color w:val="231F20"/>
          <w:spacing w:val="-11"/>
          <w:sz w:val="18"/>
        </w:rPr>
        <w:t xml:space="preserve"> </w:t>
      </w:r>
      <w:r>
        <w:rPr>
          <w:color w:val="231F20"/>
          <w:sz w:val="18"/>
        </w:rPr>
        <w:t>Hong Kong, 19–21 July (2001).</w:t>
      </w:r>
    </w:p>
    <w:p w:rsidR="009E0961" w:rsidRDefault="00183599">
      <w:pPr>
        <w:pStyle w:val="ListParagraph"/>
        <w:numPr>
          <w:ilvl w:val="0"/>
          <w:numId w:val="39"/>
        </w:numPr>
        <w:tabs>
          <w:tab w:val="left" w:pos="1758"/>
        </w:tabs>
        <w:spacing w:line="226" w:lineRule="exact"/>
        <w:rPr>
          <w:sz w:val="18"/>
        </w:rPr>
      </w:pPr>
      <w:r>
        <w:rPr>
          <w:color w:val="231F20"/>
          <w:w w:val="95"/>
          <w:sz w:val="18"/>
        </w:rPr>
        <w:t>K.</w:t>
      </w:r>
      <w:r>
        <w:rPr>
          <w:color w:val="231F20"/>
          <w:spacing w:val="-2"/>
          <w:w w:val="95"/>
          <w:sz w:val="18"/>
        </w:rPr>
        <w:t xml:space="preserve"> </w:t>
      </w:r>
      <w:r>
        <w:rPr>
          <w:color w:val="231F20"/>
          <w:w w:val="95"/>
          <w:sz w:val="18"/>
        </w:rPr>
        <w:t>W.</w:t>
      </w:r>
      <w:r>
        <w:rPr>
          <w:color w:val="231F20"/>
          <w:spacing w:val="-2"/>
          <w:w w:val="95"/>
          <w:sz w:val="18"/>
        </w:rPr>
        <w:t xml:space="preserve"> </w:t>
      </w:r>
      <w:r>
        <w:rPr>
          <w:color w:val="231F20"/>
          <w:w w:val="95"/>
          <w:sz w:val="18"/>
        </w:rPr>
        <w:t>Taylor,</w:t>
      </w:r>
      <w:r>
        <w:rPr>
          <w:color w:val="231F20"/>
          <w:spacing w:val="-2"/>
          <w:w w:val="95"/>
          <w:sz w:val="18"/>
        </w:rPr>
        <w:t xml:space="preserve"> </w:t>
      </w:r>
      <w:r>
        <w:rPr>
          <w:rFonts w:ascii="Palatino Linotype"/>
          <w:i/>
          <w:color w:val="231F20"/>
          <w:w w:val="95"/>
          <w:sz w:val="18"/>
        </w:rPr>
        <w:t>A</w:t>
      </w:r>
      <w:r>
        <w:rPr>
          <w:rFonts w:ascii="Palatino Linotype"/>
          <w:i/>
          <w:color w:val="231F20"/>
          <w:spacing w:val="-2"/>
          <w:sz w:val="18"/>
        </w:rPr>
        <w:t xml:space="preserve"> </w:t>
      </w:r>
      <w:r>
        <w:rPr>
          <w:rFonts w:ascii="Palatino Linotype"/>
          <w:i/>
          <w:color w:val="231F20"/>
          <w:w w:val="95"/>
          <w:sz w:val="18"/>
        </w:rPr>
        <w:t>History</w:t>
      </w:r>
      <w:r>
        <w:rPr>
          <w:rFonts w:ascii="Palatino Linotype"/>
          <w:i/>
          <w:color w:val="231F20"/>
          <w:spacing w:val="-1"/>
          <w:w w:val="95"/>
          <w:sz w:val="18"/>
        </w:rPr>
        <w:t xml:space="preserve"> </w:t>
      </w:r>
      <w:r>
        <w:rPr>
          <w:rFonts w:ascii="Palatino Linotype"/>
          <w:i/>
          <w:color w:val="231F20"/>
          <w:w w:val="95"/>
          <w:sz w:val="18"/>
        </w:rPr>
        <w:t>of</w:t>
      </w:r>
      <w:r>
        <w:rPr>
          <w:rFonts w:ascii="Palatino Linotype"/>
          <w:i/>
          <w:color w:val="231F20"/>
          <w:spacing w:val="-1"/>
          <w:w w:val="95"/>
          <w:sz w:val="18"/>
        </w:rPr>
        <w:t xml:space="preserve"> </w:t>
      </w:r>
      <w:r>
        <w:rPr>
          <w:rFonts w:ascii="Palatino Linotype"/>
          <w:i/>
          <w:color w:val="231F20"/>
          <w:w w:val="95"/>
          <w:sz w:val="18"/>
        </w:rPr>
        <w:t>the</w:t>
      </w:r>
      <w:r>
        <w:rPr>
          <w:rFonts w:ascii="Palatino Linotype"/>
          <w:i/>
          <w:color w:val="231F20"/>
          <w:spacing w:val="-3"/>
          <w:sz w:val="18"/>
        </w:rPr>
        <w:t xml:space="preserve"> </w:t>
      </w:r>
      <w:r>
        <w:rPr>
          <w:rFonts w:ascii="Palatino Linotype"/>
          <w:i/>
          <w:color w:val="231F20"/>
          <w:w w:val="95"/>
          <w:sz w:val="18"/>
        </w:rPr>
        <w:t>Vietnamese</w:t>
      </w:r>
      <w:r>
        <w:rPr>
          <w:rFonts w:ascii="Palatino Linotype"/>
          <w:i/>
          <w:color w:val="231F20"/>
          <w:spacing w:val="-3"/>
          <w:sz w:val="18"/>
        </w:rPr>
        <w:t xml:space="preserve"> </w:t>
      </w:r>
      <w:r>
        <w:rPr>
          <w:color w:val="231F20"/>
          <w:w w:val="95"/>
          <w:sz w:val="18"/>
        </w:rPr>
        <w:t>(Cambridge,</w:t>
      </w:r>
      <w:r>
        <w:rPr>
          <w:color w:val="231F20"/>
          <w:spacing w:val="-1"/>
          <w:w w:val="95"/>
          <w:sz w:val="18"/>
        </w:rPr>
        <w:t xml:space="preserve"> </w:t>
      </w:r>
      <w:r>
        <w:rPr>
          <w:color w:val="231F20"/>
          <w:w w:val="95"/>
          <w:sz w:val="18"/>
        </w:rPr>
        <w:t>2013),</w:t>
      </w:r>
      <w:r>
        <w:rPr>
          <w:color w:val="231F20"/>
          <w:spacing w:val="-2"/>
          <w:w w:val="95"/>
          <w:sz w:val="18"/>
        </w:rPr>
        <w:t xml:space="preserve"> </w:t>
      </w:r>
      <w:r>
        <w:rPr>
          <w:color w:val="231F20"/>
          <w:w w:val="95"/>
          <w:sz w:val="18"/>
        </w:rPr>
        <w:t>p.</w:t>
      </w:r>
      <w:r>
        <w:rPr>
          <w:color w:val="231F20"/>
          <w:spacing w:val="-2"/>
          <w:w w:val="95"/>
          <w:sz w:val="18"/>
        </w:rPr>
        <w:t xml:space="preserve"> </w:t>
      </w:r>
      <w:r>
        <w:rPr>
          <w:color w:val="231F20"/>
          <w:spacing w:val="-4"/>
          <w:w w:val="95"/>
          <w:sz w:val="18"/>
        </w:rPr>
        <w:t>621.</w:t>
      </w:r>
    </w:p>
    <w:p w:rsidR="009E0961" w:rsidRDefault="00183599">
      <w:pPr>
        <w:pStyle w:val="ListParagraph"/>
        <w:numPr>
          <w:ilvl w:val="0"/>
          <w:numId w:val="39"/>
        </w:numPr>
        <w:tabs>
          <w:tab w:val="left" w:pos="1758"/>
        </w:tabs>
        <w:spacing w:line="233" w:lineRule="exact"/>
        <w:rPr>
          <w:sz w:val="18"/>
        </w:rPr>
      </w:pPr>
      <w:r>
        <w:rPr>
          <w:color w:val="231F20"/>
          <w:spacing w:val="-4"/>
          <w:sz w:val="18"/>
        </w:rPr>
        <w:t>Taylor,</w:t>
      </w:r>
      <w:r>
        <w:rPr>
          <w:color w:val="231F20"/>
          <w:spacing w:val="-2"/>
          <w:sz w:val="18"/>
        </w:rPr>
        <w:t xml:space="preserve"> </w:t>
      </w:r>
      <w:r>
        <w:rPr>
          <w:rFonts w:ascii="Palatino Linotype"/>
          <w:i/>
          <w:color w:val="231F20"/>
          <w:spacing w:val="-4"/>
          <w:sz w:val="18"/>
        </w:rPr>
        <w:t>The</w:t>
      </w:r>
      <w:r>
        <w:rPr>
          <w:rFonts w:ascii="Palatino Linotype"/>
          <w:i/>
          <w:color w:val="231F20"/>
          <w:spacing w:val="-1"/>
          <w:sz w:val="18"/>
        </w:rPr>
        <w:t xml:space="preserve"> </w:t>
      </w:r>
      <w:r>
        <w:rPr>
          <w:rFonts w:ascii="Palatino Linotype"/>
          <w:i/>
          <w:color w:val="231F20"/>
          <w:spacing w:val="-4"/>
          <w:sz w:val="18"/>
        </w:rPr>
        <w:t>Birth</w:t>
      </w:r>
      <w:r>
        <w:rPr>
          <w:rFonts w:ascii="Palatino Linotype"/>
          <w:i/>
          <w:color w:val="231F20"/>
          <w:spacing w:val="-1"/>
          <w:sz w:val="18"/>
        </w:rPr>
        <w:t xml:space="preserve"> </w:t>
      </w:r>
      <w:r>
        <w:rPr>
          <w:rFonts w:ascii="Palatino Linotype"/>
          <w:i/>
          <w:color w:val="231F20"/>
          <w:spacing w:val="-4"/>
          <w:sz w:val="18"/>
        </w:rPr>
        <w:t>of</w:t>
      </w:r>
      <w:r>
        <w:rPr>
          <w:rFonts w:ascii="Palatino Linotype"/>
          <w:i/>
          <w:color w:val="231F20"/>
          <w:spacing w:val="-2"/>
          <w:sz w:val="18"/>
        </w:rPr>
        <w:t xml:space="preserve"> </w:t>
      </w:r>
      <w:r>
        <w:rPr>
          <w:rFonts w:ascii="Palatino Linotype"/>
          <w:i/>
          <w:color w:val="231F20"/>
          <w:spacing w:val="-4"/>
          <w:sz w:val="18"/>
        </w:rPr>
        <w:t>Vietnam</w:t>
      </w:r>
      <w:r>
        <w:rPr>
          <w:color w:val="231F20"/>
          <w:spacing w:val="-4"/>
          <w:sz w:val="18"/>
        </w:rPr>
        <w:t>,</w:t>
      </w:r>
      <w:r>
        <w:rPr>
          <w:color w:val="231F20"/>
          <w:spacing w:val="-1"/>
          <w:sz w:val="18"/>
        </w:rPr>
        <w:t xml:space="preserve"> </w:t>
      </w:r>
      <w:r>
        <w:rPr>
          <w:color w:val="231F20"/>
          <w:spacing w:val="-4"/>
          <w:sz w:val="18"/>
        </w:rPr>
        <w:t>p.</w:t>
      </w:r>
      <w:r>
        <w:rPr>
          <w:color w:val="231F20"/>
          <w:spacing w:val="-2"/>
          <w:sz w:val="18"/>
        </w:rPr>
        <w:t xml:space="preserve"> </w:t>
      </w:r>
      <w:r>
        <w:rPr>
          <w:smallCaps/>
          <w:color w:val="231F20"/>
          <w:spacing w:val="-4"/>
          <w:sz w:val="18"/>
        </w:rPr>
        <w:t>x</w:t>
      </w:r>
      <w:r>
        <w:rPr>
          <w:color w:val="231F20"/>
          <w:spacing w:val="-4"/>
          <w:sz w:val="18"/>
        </w:rPr>
        <w:t>v</w:t>
      </w:r>
      <w:r>
        <w:rPr>
          <w:smallCaps/>
          <w:color w:val="231F20"/>
          <w:spacing w:val="-4"/>
          <w:sz w:val="18"/>
        </w:rPr>
        <w:t>ii</w:t>
      </w:r>
      <w:r>
        <w:rPr>
          <w:color w:val="231F20"/>
          <w:spacing w:val="-4"/>
          <w:sz w:val="18"/>
        </w:rPr>
        <w:t>.</w:t>
      </w:r>
    </w:p>
    <w:p w:rsidR="009E0961" w:rsidRDefault="009E0961">
      <w:pPr>
        <w:pStyle w:val="BodyText"/>
        <w:spacing w:before="1"/>
        <w:rPr>
          <w:sz w:val="27"/>
        </w:rPr>
      </w:pPr>
    </w:p>
    <w:p w:rsidR="009E0961" w:rsidRDefault="00183599">
      <w:pPr>
        <w:spacing w:before="117"/>
        <w:ind w:left="1828" w:right="1205"/>
        <w:jc w:val="center"/>
        <w:rPr>
          <w:sz w:val="20"/>
        </w:rPr>
      </w:pPr>
      <w:r>
        <w:rPr>
          <w:color w:val="231F20"/>
          <w:w w:val="105"/>
          <w:sz w:val="20"/>
        </w:rPr>
        <w:t>4</w:t>
      </w:r>
      <w:r>
        <w:rPr>
          <w:color w:val="231F20"/>
          <w:spacing w:val="-7"/>
          <w:w w:val="105"/>
          <w:sz w:val="20"/>
        </w:rPr>
        <w:t xml:space="preserve"> </w:t>
      </w:r>
      <w:r>
        <w:rPr>
          <w:color w:val="231F20"/>
          <w:spacing w:val="-2"/>
          <w:w w:val="105"/>
          <w:sz w:val="20"/>
        </w:rPr>
        <w:t>Independence</w:t>
      </w:r>
    </w:p>
    <w:p w:rsidR="009E0961" w:rsidRDefault="00183599">
      <w:pPr>
        <w:pStyle w:val="ListParagraph"/>
        <w:numPr>
          <w:ilvl w:val="0"/>
          <w:numId w:val="38"/>
        </w:numPr>
        <w:tabs>
          <w:tab w:val="left" w:pos="1758"/>
        </w:tabs>
        <w:spacing w:before="229" w:line="220" w:lineRule="auto"/>
        <w:ind w:right="969"/>
        <w:jc w:val="left"/>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 xml:space="preserve">, vol. </w:t>
      </w:r>
      <w:r>
        <w:rPr>
          <w:smallCaps/>
          <w:color w:val="231F20"/>
          <w:w w:val="95"/>
          <w:sz w:val="18"/>
        </w:rPr>
        <w:t>i</w:t>
      </w:r>
      <w:r>
        <w:rPr>
          <w:color w:val="231F20"/>
          <w:w w:val="95"/>
          <w:sz w:val="18"/>
        </w:rPr>
        <w:t xml:space="preserve">, pp. 147–9; </w:t>
      </w:r>
      <w:r>
        <w:rPr>
          <w:rFonts w:ascii="Palatino Linotype" w:hAnsi="Palatino Linotype"/>
          <w:i/>
          <w:color w:val="231F20"/>
          <w:w w:val="95"/>
          <w:sz w:val="18"/>
        </w:rPr>
        <w:t xml:space="preserve">Khâm Định Việt Sử Thông Giám Cương Mục: Tiền </w:t>
      </w:r>
      <w:r>
        <w:rPr>
          <w:rFonts w:ascii="Palatino Linotype" w:hAnsi="Palatino Linotype"/>
          <w:i/>
          <w:color w:val="231F20"/>
          <w:sz w:val="18"/>
        </w:rPr>
        <w:t>Biên</w:t>
      </w:r>
      <w:r>
        <w:rPr>
          <w:color w:val="231F20"/>
          <w:sz w:val="18"/>
        </w:rPr>
        <w:t>, trans. Viện Sử Học (Hanoi, 1998), p. 76.</w:t>
      </w:r>
    </w:p>
    <w:p w:rsidR="009E0961" w:rsidRDefault="00183599">
      <w:pPr>
        <w:pStyle w:val="ListParagraph"/>
        <w:numPr>
          <w:ilvl w:val="0"/>
          <w:numId w:val="38"/>
        </w:numPr>
        <w:tabs>
          <w:tab w:val="left" w:pos="1758"/>
        </w:tabs>
        <w:spacing w:line="227" w:lineRule="exact"/>
        <w:ind w:hanging="189"/>
        <w:jc w:val="left"/>
        <w:rPr>
          <w:sz w:val="18"/>
        </w:rPr>
      </w:pPr>
      <w:r>
        <w:rPr>
          <w:rFonts w:ascii="Palatino Linotype" w:hAnsi="Palatino Linotype"/>
          <w:i/>
          <w:color w:val="231F20"/>
          <w:w w:val="90"/>
          <w:sz w:val="18"/>
        </w:rPr>
        <w:t>Cương</w:t>
      </w:r>
      <w:r>
        <w:rPr>
          <w:rFonts w:ascii="Palatino Linotype" w:hAnsi="Palatino Linotype"/>
          <w:i/>
          <w:color w:val="231F20"/>
          <w:spacing w:val="1"/>
          <w:sz w:val="18"/>
        </w:rPr>
        <w:t xml:space="preserve"> </w:t>
      </w:r>
      <w:r>
        <w:rPr>
          <w:rFonts w:ascii="Palatino Linotype" w:hAnsi="Palatino Linotype"/>
          <w:i/>
          <w:color w:val="231F20"/>
          <w:w w:val="90"/>
          <w:sz w:val="18"/>
        </w:rPr>
        <w:t>Mục</w:t>
      </w:r>
      <w:r>
        <w:rPr>
          <w:color w:val="231F20"/>
          <w:w w:val="90"/>
          <w:sz w:val="18"/>
        </w:rPr>
        <w:t>,</w:t>
      </w:r>
      <w:r>
        <w:rPr>
          <w:color w:val="231F20"/>
          <w:sz w:val="18"/>
        </w:rPr>
        <w:t xml:space="preserve"> </w:t>
      </w:r>
      <w:r>
        <w:rPr>
          <w:color w:val="231F20"/>
          <w:w w:val="90"/>
          <w:sz w:val="18"/>
        </w:rPr>
        <w:t>p.</w:t>
      </w:r>
      <w:r>
        <w:rPr>
          <w:color w:val="231F20"/>
          <w:sz w:val="18"/>
        </w:rPr>
        <w:t xml:space="preserve"> </w:t>
      </w:r>
      <w:r>
        <w:rPr>
          <w:color w:val="231F20"/>
          <w:spacing w:val="-5"/>
          <w:w w:val="90"/>
          <w:sz w:val="18"/>
        </w:rPr>
        <w:t>77.</w:t>
      </w:r>
    </w:p>
    <w:p w:rsidR="009E0961" w:rsidRDefault="00183599">
      <w:pPr>
        <w:pStyle w:val="ListParagraph"/>
        <w:numPr>
          <w:ilvl w:val="0"/>
          <w:numId w:val="38"/>
        </w:numPr>
        <w:tabs>
          <w:tab w:val="left" w:pos="1758"/>
        </w:tabs>
        <w:spacing w:before="1" w:line="244" w:lineRule="auto"/>
        <w:ind w:right="963"/>
        <w:jc w:val="left"/>
        <w:rPr>
          <w:sz w:val="18"/>
        </w:rPr>
      </w:pPr>
      <w:r>
        <w:rPr>
          <w:color w:val="231F20"/>
          <w:sz w:val="18"/>
        </w:rPr>
        <w:t>O.</w:t>
      </w:r>
      <w:r>
        <w:rPr>
          <w:color w:val="231F20"/>
          <w:spacing w:val="-9"/>
          <w:sz w:val="18"/>
        </w:rPr>
        <w:t xml:space="preserve"> </w:t>
      </w:r>
      <w:r>
        <w:rPr>
          <w:color w:val="231F20"/>
          <w:sz w:val="18"/>
        </w:rPr>
        <w:t>W.</w:t>
      </w:r>
      <w:r>
        <w:rPr>
          <w:color w:val="231F20"/>
          <w:spacing w:val="-9"/>
          <w:sz w:val="18"/>
        </w:rPr>
        <w:t xml:space="preserve"> </w:t>
      </w:r>
      <w:r>
        <w:rPr>
          <w:color w:val="231F20"/>
          <w:sz w:val="18"/>
        </w:rPr>
        <w:t>Wolters,</w:t>
      </w:r>
      <w:r>
        <w:rPr>
          <w:color w:val="231F20"/>
          <w:spacing w:val="-9"/>
          <w:sz w:val="18"/>
        </w:rPr>
        <w:t xml:space="preserve"> </w:t>
      </w:r>
      <w:r>
        <w:rPr>
          <w:color w:val="231F20"/>
          <w:sz w:val="18"/>
        </w:rPr>
        <w:t>‘Historians</w:t>
      </w:r>
      <w:r>
        <w:rPr>
          <w:color w:val="231F20"/>
          <w:spacing w:val="-9"/>
          <w:sz w:val="18"/>
        </w:rPr>
        <w:t xml:space="preserve"> </w:t>
      </w:r>
      <w:r>
        <w:rPr>
          <w:color w:val="231F20"/>
          <w:sz w:val="18"/>
        </w:rPr>
        <w:t>and</w:t>
      </w:r>
      <w:r>
        <w:rPr>
          <w:color w:val="231F20"/>
          <w:spacing w:val="-9"/>
          <w:sz w:val="18"/>
        </w:rPr>
        <w:t xml:space="preserve"> </w:t>
      </w:r>
      <w:r>
        <w:rPr>
          <w:color w:val="231F20"/>
          <w:sz w:val="18"/>
        </w:rPr>
        <w:t>Emperors</w:t>
      </w:r>
      <w:r>
        <w:rPr>
          <w:color w:val="231F20"/>
          <w:spacing w:val="-9"/>
          <w:sz w:val="18"/>
        </w:rPr>
        <w:t xml:space="preserve"> </w:t>
      </w:r>
      <w:r>
        <w:rPr>
          <w:color w:val="231F20"/>
          <w:sz w:val="18"/>
        </w:rPr>
        <w:t>in</w:t>
      </w:r>
      <w:r>
        <w:rPr>
          <w:color w:val="231F20"/>
          <w:spacing w:val="-9"/>
          <w:sz w:val="18"/>
        </w:rPr>
        <w:t xml:space="preserve"> </w:t>
      </w:r>
      <w:r>
        <w:rPr>
          <w:color w:val="231F20"/>
          <w:sz w:val="18"/>
        </w:rPr>
        <w:t>Vietnam</w:t>
      </w:r>
      <w:r>
        <w:rPr>
          <w:color w:val="231F20"/>
          <w:spacing w:val="-9"/>
          <w:sz w:val="18"/>
        </w:rPr>
        <w:t xml:space="preserve"> </w:t>
      </w:r>
      <w:r>
        <w:rPr>
          <w:color w:val="231F20"/>
          <w:sz w:val="18"/>
        </w:rPr>
        <w:t>and</w:t>
      </w:r>
      <w:r>
        <w:rPr>
          <w:color w:val="231F20"/>
          <w:spacing w:val="-9"/>
          <w:sz w:val="18"/>
        </w:rPr>
        <w:t xml:space="preserve"> </w:t>
      </w:r>
      <w:r>
        <w:rPr>
          <w:color w:val="231F20"/>
          <w:sz w:val="18"/>
        </w:rPr>
        <w:t>China:</w:t>
      </w:r>
      <w:r>
        <w:rPr>
          <w:color w:val="231F20"/>
          <w:spacing w:val="-9"/>
          <w:sz w:val="18"/>
        </w:rPr>
        <w:t xml:space="preserve"> </w:t>
      </w:r>
      <w:r>
        <w:rPr>
          <w:color w:val="231F20"/>
          <w:sz w:val="18"/>
        </w:rPr>
        <w:t>Comments Arising</w:t>
      </w:r>
      <w:r>
        <w:rPr>
          <w:color w:val="231F20"/>
          <w:spacing w:val="-3"/>
          <w:sz w:val="18"/>
        </w:rPr>
        <w:t xml:space="preserve"> </w:t>
      </w:r>
      <w:r>
        <w:rPr>
          <w:color w:val="231F20"/>
          <w:sz w:val="18"/>
        </w:rPr>
        <w:t>Out</w:t>
      </w:r>
      <w:r>
        <w:rPr>
          <w:color w:val="231F20"/>
          <w:spacing w:val="-3"/>
          <w:sz w:val="18"/>
        </w:rPr>
        <w:t xml:space="preserve"> </w:t>
      </w:r>
      <w:r>
        <w:rPr>
          <w:color w:val="231F20"/>
          <w:sz w:val="18"/>
        </w:rPr>
        <w:t>of</w:t>
      </w:r>
      <w:r>
        <w:rPr>
          <w:color w:val="231F20"/>
          <w:spacing w:val="-3"/>
          <w:sz w:val="18"/>
        </w:rPr>
        <w:t xml:space="preserve"> </w:t>
      </w:r>
      <w:r>
        <w:rPr>
          <w:color w:val="231F20"/>
          <w:sz w:val="18"/>
        </w:rPr>
        <w:t>Lê</w:t>
      </w:r>
      <w:r>
        <w:rPr>
          <w:color w:val="231F20"/>
          <w:spacing w:val="-3"/>
          <w:sz w:val="18"/>
        </w:rPr>
        <w:t xml:space="preserve"> </w:t>
      </w:r>
      <w:r>
        <w:rPr>
          <w:color w:val="231F20"/>
          <w:sz w:val="18"/>
        </w:rPr>
        <w:t>Văn</w:t>
      </w:r>
      <w:r>
        <w:rPr>
          <w:color w:val="231F20"/>
          <w:spacing w:val="-3"/>
          <w:sz w:val="18"/>
        </w:rPr>
        <w:t xml:space="preserve"> </w:t>
      </w:r>
      <w:r>
        <w:rPr>
          <w:color w:val="231F20"/>
          <w:sz w:val="18"/>
        </w:rPr>
        <w:t>Hưu’s</w:t>
      </w:r>
      <w:r>
        <w:rPr>
          <w:color w:val="231F20"/>
          <w:spacing w:val="-3"/>
          <w:sz w:val="18"/>
        </w:rPr>
        <w:t xml:space="preserve"> </w:t>
      </w:r>
      <w:r>
        <w:rPr>
          <w:color w:val="231F20"/>
          <w:sz w:val="18"/>
        </w:rPr>
        <w:t>History,</w:t>
      </w:r>
      <w:r>
        <w:rPr>
          <w:color w:val="231F20"/>
          <w:spacing w:val="-3"/>
          <w:sz w:val="18"/>
        </w:rPr>
        <w:t xml:space="preserve"> </w:t>
      </w:r>
      <w:r>
        <w:rPr>
          <w:color w:val="231F20"/>
          <w:sz w:val="18"/>
        </w:rPr>
        <w:t>Presented</w:t>
      </w:r>
      <w:r>
        <w:rPr>
          <w:color w:val="231F20"/>
          <w:spacing w:val="-3"/>
          <w:sz w:val="18"/>
        </w:rPr>
        <w:t xml:space="preserve"> </w:t>
      </w:r>
      <w:r>
        <w:rPr>
          <w:color w:val="231F20"/>
          <w:sz w:val="18"/>
        </w:rPr>
        <w:t>to</w:t>
      </w:r>
      <w:r>
        <w:rPr>
          <w:color w:val="231F20"/>
          <w:spacing w:val="-3"/>
          <w:sz w:val="18"/>
        </w:rPr>
        <w:t xml:space="preserve"> </w:t>
      </w:r>
      <w:r>
        <w:rPr>
          <w:color w:val="231F20"/>
          <w:sz w:val="18"/>
        </w:rPr>
        <w:t>the</w:t>
      </w:r>
      <w:r>
        <w:rPr>
          <w:color w:val="231F20"/>
          <w:spacing w:val="-3"/>
          <w:sz w:val="18"/>
        </w:rPr>
        <w:t xml:space="preserve"> </w:t>
      </w:r>
      <w:r>
        <w:rPr>
          <w:color w:val="231F20"/>
          <w:sz w:val="18"/>
        </w:rPr>
        <w:t>Trần</w:t>
      </w:r>
      <w:r>
        <w:rPr>
          <w:color w:val="231F20"/>
          <w:spacing w:val="-3"/>
          <w:sz w:val="18"/>
        </w:rPr>
        <w:t xml:space="preserve"> </w:t>
      </w:r>
      <w:r>
        <w:rPr>
          <w:color w:val="231F20"/>
          <w:sz w:val="18"/>
        </w:rPr>
        <w:t>in</w:t>
      </w:r>
      <w:r>
        <w:rPr>
          <w:color w:val="231F20"/>
          <w:spacing w:val="-3"/>
          <w:sz w:val="18"/>
        </w:rPr>
        <w:t xml:space="preserve"> </w:t>
      </w:r>
      <w:r>
        <w:rPr>
          <w:color w:val="231F20"/>
          <w:sz w:val="18"/>
        </w:rPr>
        <w:t>1272’,</w:t>
      </w:r>
      <w:r>
        <w:rPr>
          <w:color w:val="231F20"/>
          <w:spacing w:val="-3"/>
          <w:sz w:val="18"/>
        </w:rPr>
        <w:t xml:space="preserve"> </w:t>
      </w:r>
      <w:r>
        <w:rPr>
          <w:color w:val="231F20"/>
          <w:sz w:val="18"/>
        </w:rPr>
        <w:t xml:space="preserve">in </w:t>
      </w:r>
      <w:r>
        <w:rPr>
          <w:rFonts w:ascii="Palatino Linotype" w:hAnsi="Palatino Linotype"/>
          <w:i/>
          <w:color w:val="231F20"/>
          <w:sz w:val="18"/>
        </w:rPr>
        <w:t>Perceptions</w:t>
      </w:r>
      <w:r>
        <w:rPr>
          <w:rFonts w:ascii="Palatino Linotype" w:hAnsi="Palatino Linotype"/>
          <w:i/>
          <w:color w:val="231F20"/>
          <w:spacing w:val="-10"/>
          <w:sz w:val="18"/>
        </w:rPr>
        <w:t xml:space="preserve"> </w:t>
      </w:r>
      <w:r>
        <w:rPr>
          <w:rFonts w:ascii="Palatino Linotype" w:hAnsi="Palatino Linotype"/>
          <w:i/>
          <w:color w:val="231F20"/>
          <w:sz w:val="18"/>
        </w:rPr>
        <w:t>of</w:t>
      </w:r>
      <w:r>
        <w:rPr>
          <w:rFonts w:ascii="Palatino Linotype" w:hAnsi="Palatino Linotype"/>
          <w:i/>
          <w:color w:val="231F20"/>
          <w:spacing w:val="-10"/>
          <w:sz w:val="18"/>
        </w:rPr>
        <w:t xml:space="preserve"> </w:t>
      </w:r>
      <w:r>
        <w:rPr>
          <w:rFonts w:ascii="Palatino Linotype" w:hAnsi="Palatino Linotype"/>
          <w:i/>
          <w:color w:val="231F20"/>
          <w:sz w:val="18"/>
        </w:rPr>
        <w:t>the</w:t>
      </w:r>
      <w:r>
        <w:rPr>
          <w:rFonts w:ascii="Palatino Linotype" w:hAnsi="Palatino Linotype"/>
          <w:i/>
          <w:color w:val="231F20"/>
          <w:spacing w:val="-10"/>
          <w:sz w:val="18"/>
        </w:rPr>
        <w:t xml:space="preserve"> </w:t>
      </w:r>
      <w:r>
        <w:rPr>
          <w:rFonts w:ascii="Palatino Linotype" w:hAnsi="Palatino Linotype"/>
          <w:i/>
          <w:color w:val="231F20"/>
          <w:sz w:val="18"/>
        </w:rPr>
        <w:t>Past</w:t>
      </w:r>
      <w:r>
        <w:rPr>
          <w:rFonts w:ascii="Palatino Linotype" w:hAnsi="Palatino Linotype"/>
          <w:i/>
          <w:color w:val="231F20"/>
          <w:spacing w:val="-10"/>
          <w:sz w:val="18"/>
        </w:rPr>
        <w:t xml:space="preserve"> </w:t>
      </w:r>
      <w:r>
        <w:rPr>
          <w:rFonts w:ascii="Palatino Linotype" w:hAnsi="Palatino Linotype"/>
          <w:i/>
          <w:color w:val="231F20"/>
          <w:sz w:val="18"/>
        </w:rPr>
        <w:t>in</w:t>
      </w:r>
      <w:r>
        <w:rPr>
          <w:rFonts w:ascii="Palatino Linotype" w:hAnsi="Palatino Linotype"/>
          <w:i/>
          <w:color w:val="231F20"/>
          <w:spacing w:val="-10"/>
          <w:sz w:val="18"/>
        </w:rPr>
        <w:t xml:space="preserve"> </w:t>
      </w:r>
      <w:r>
        <w:rPr>
          <w:rFonts w:ascii="Palatino Linotype" w:hAnsi="Palatino Linotype"/>
          <w:i/>
          <w:color w:val="231F20"/>
          <w:sz w:val="18"/>
        </w:rPr>
        <w:t>Southeast</w:t>
      </w:r>
      <w:r>
        <w:rPr>
          <w:rFonts w:ascii="Palatino Linotype" w:hAnsi="Palatino Linotype"/>
          <w:i/>
          <w:color w:val="231F20"/>
          <w:spacing w:val="-10"/>
          <w:sz w:val="18"/>
        </w:rPr>
        <w:t xml:space="preserve"> </w:t>
      </w:r>
      <w:r>
        <w:rPr>
          <w:rFonts w:ascii="Palatino Linotype" w:hAnsi="Palatino Linotype"/>
          <w:i/>
          <w:color w:val="231F20"/>
          <w:sz w:val="18"/>
        </w:rPr>
        <w:t>Asia</w:t>
      </w:r>
      <w:r>
        <w:rPr>
          <w:color w:val="231F20"/>
          <w:sz w:val="18"/>
        </w:rPr>
        <w:t>,</w:t>
      </w:r>
      <w:r>
        <w:rPr>
          <w:color w:val="231F20"/>
          <w:spacing w:val="-11"/>
          <w:sz w:val="18"/>
        </w:rPr>
        <w:t xml:space="preserve"> </w:t>
      </w:r>
      <w:r>
        <w:rPr>
          <w:color w:val="231F20"/>
          <w:sz w:val="18"/>
        </w:rPr>
        <w:t>ed.</w:t>
      </w:r>
      <w:r>
        <w:rPr>
          <w:color w:val="231F20"/>
          <w:spacing w:val="-11"/>
          <w:sz w:val="18"/>
        </w:rPr>
        <w:t xml:space="preserve"> </w:t>
      </w:r>
      <w:r>
        <w:rPr>
          <w:color w:val="231F20"/>
          <w:sz w:val="18"/>
        </w:rPr>
        <w:t>Anthony</w:t>
      </w:r>
      <w:r>
        <w:rPr>
          <w:color w:val="231F20"/>
          <w:spacing w:val="-11"/>
          <w:sz w:val="18"/>
        </w:rPr>
        <w:t xml:space="preserve"> </w:t>
      </w:r>
      <w:r>
        <w:rPr>
          <w:color w:val="231F20"/>
          <w:sz w:val="18"/>
        </w:rPr>
        <w:t>Reid</w:t>
      </w:r>
      <w:r>
        <w:rPr>
          <w:color w:val="231F20"/>
          <w:spacing w:val="-11"/>
          <w:sz w:val="18"/>
        </w:rPr>
        <w:t xml:space="preserve"> </w:t>
      </w:r>
      <w:r>
        <w:rPr>
          <w:color w:val="231F20"/>
          <w:sz w:val="18"/>
        </w:rPr>
        <w:t>and</w:t>
      </w:r>
      <w:r>
        <w:rPr>
          <w:color w:val="231F20"/>
          <w:spacing w:val="-11"/>
          <w:sz w:val="18"/>
        </w:rPr>
        <w:t xml:space="preserve"> </w:t>
      </w:r>
      <w:r>
        <w:rPr>
          <w:color w:val="231F20"/>
          <w:sz w:val="18"/>
        </w:rPr>
        <w:t>David</w:t>
      </w:r>
      <w:r>
        <w:rPr>
          <w:color w:val="231F20"/>
          <w:spacing w:val="-11"/>
          <w:sz w:val="18"/>
        </w:rPr>
        <w:t xml:space="preserve"> </w:t>
      </w:r>
      <w:r>
        <w:rPr>
          <w:color w:val="231F20"/>
          <w:sz w:val="18"/>
        </w:rPr>
        <w:t>Marr (Singapore,</w:t>
      </w:r>
      <w:r>
        <w:rPr>
          <w:color w:val="231F20"/>
          <w:spacing w:val="-6"/>
          <w:sz w:val="18"/>
        </w:rPr>
        <w:t xml:space="preserve"> </w:t>
      </w:r>
      <w:r>
        <w:rPr>
          <w:color w:val="231F20"/>
          <w:sz w:val="18"/>
        </w:rPr>
        <w:t>1979).</w:t>
      </w:r>
    </w:p>
    <w:p w:rsidR="009E0961" w:rsidRDefault="00183599">
      <w:pPr>
        <w:pStyle w:val="ListParagraph"/>
        <w:numPr>
          <w:ilvl w:val="0"/>
          <w:numId w:val="38"/>
        </w:numPr>
        <w:tabs>
          <w:tab w:val="left" w:pos="1758"/>
        </w:tabs>
        <w:ind w:hanging="189"/>
        <w:jc w:val="left"/>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3"/>
          <w:w w:val="95"/>
          <w:sz w:val="18"/>
        </w:rPr>
        <w:t xml:space="preserve"> </w:t>
      </w:r>
      <w:r>
        <w:rPr>
          <w:color w:val="231F20"/>
          <w:w w:val="95"/>
          <w:sz w:val="18"/>
        </w:rPr>
        <w:t>vol.</w:t>
      </w:r>
      <w:r>
        <w:rPr>
          <w:color w:val="231F20"/>
          <w:spacing w:val="-3"/>
          <w:w w:val="95"/>
          <w:sz w:val="18"/>
        </w:rPr>
        <w:t xml:space="preserve"> </w:t>
      </w:r>
      <w:r>
        <w:rPr>
          <w:smallCaps/>
          <w:color w:val="231F20"/>
          <w:w w:val="95"/>
          <w:sz w:val="18"/>
        </w:rPr>
        <w:t>i</w:t>
      </w:r>
      <w:r>
        <w:rPr>
          <w:color w:val="231F20"/>
          <w:w w:val="95"/>
          <w:sz w:val="18"/>
        </w:rPr>
        <w:t>,</w:t>
      </w:r>
      <w:r>
        <w:rPr>
          <w:color w:val="231F20"/>
          <w:spacing w:val="-3"/>
          <w:w w:val="95"/>
          <w:sz w:val="18"/>
        </w:rPr>
        <w:t xml:space="preserve"> </w:t>
      </w:r>
      <w:r>
        <w:rPr>
          <w:color w:val="231F20"/>
          <w:w w:val="95"/>
          <w:sz w:val="18"/>
        </w:rPr>
        <w:t>p.</w:t>
      </w:r>
      <w:r>
        <w:rPr>
          <w:color w:val="231F20"/>
          <w:spacing w:val="-3"/>
          <w:w w:val="95"/>
          <w:sz w:val="18"/>
        </w:rPr>
        <w:t xml:space="preserve"> </w:t>
      </w:r>
      <w:r>
        <w:rPr>
          <w:color w:val="231F20"/>
          <w:w w:val="95"/>
          <w:sz w:val="18"/>
        </w:rPr>
        <w:t>153;</w:t>
      </w:r>
      <w:r>
        <w:rPr>
          <w:color w:val="231F20"/>
          <w:spacing w:val="-3"/>
          <w:w w:val="95"/>
          <w:sz w:val="18"/>
        </w:rPr>
        <w:t xml:space="preserve"> </w:t>
      </w:r>
      <w:r>
        <w:rPr>
          <w:rFonts w:ascii="Palatino Linotype" w:hAnsi="Palatino Linotype"/>
          <w:i/>
          <w:color w:val="231F20"/>
          <w:w w:val="95"/>
          <w:sz w:val="18"/>
        </w:rPr>
        <w:t>Cương</w:t>
      </w:r>
      <w:r>
        <w:rPr>
          <w:rFonts w:ascii="Palatino Linotype" w:hAnsi="Palatino Linotype"/>
          <w:i/>
          <w:color w:val="231F20"/>
          <w:spacing w:val="-2"/>
          <w:w w:val="95"/>
          <w:sz w:val="18"/>
        </w:rPr>
        <w:t xml:space="preserve"> </w:t>
      </w:r>
      <w:r>
        <w:rPr>
          <w:rFonts w:ascii="Palatino Linotype" w:hAnsi="Palatino Linotype"/>
          <w:i/>
          <w:color w:val="231F20"/>
          <w:w w:val="95"/>
          <w:sz w:val="18"/>
        </w:rPr>
        <w:t>Mục</w:t>
      </w:r>
      <w:r>
        <w:rPr>
          <w:color w:val="231F20"/>
          <w:w w:val="95"/>
          <w:sz w:val="18"/>
        </w:rPr>
        <w:t>,</w:t>
      </w:r>
      <w:r>
        <w:rPr>
          <w:color w:val="231F20"/>
          <w:spacing w:val="-3"/>
          <w:w w:val="95"/>
          <w:sz w:val="18"/>
        </w:rPr>
        <w:t xml:space="preserve"> </w:t>
      </w:r>
      <w:r>
        <w:rPr>
          <w:color w:val="231F20"/>
          <w:w w:val="95"/>
          <w:sz w:val="18"/>
        </w:rPr>
        <w:t>p.</w:t>
      </w:r>
      <w:r>
        <w:rPr>
          <w:color w:val="231F20"/>
          <w:spacing w:val="-3"/>
          <w:w w:val="95"/>
          <w:sz w:val="18"/>
        </w:rPr>
        <w:t xml:space="preserve"> </w:t>
      </w:r>
      <w:r>
        <w:rPr>
          <w:color w:val="231F20"/>
          <w:spacing w:val="-5"/>
          <w:w w:val="95"/>
          <w:sz w:val="18"/>
        </w:rPr>
        <w:t>82.</w:t>
      </w:r>
    </w:p>
    <w:p w:rsidR="009E0961" w:rsidRDefault="00183599">
      <w:pPr>
        <w:pStyle w:val="ListParagraph"/>
        <w:numPr>
          <w:ilvl w:val="0"/>
          <w:numId w:val="38"/>
        </w:numPr>
        <w:tabs>
          <w:tab w:val="left" w:pos="1758"/>
        </w:tabs>
        <w:ind w:hanging="189"/>
        <w:jc w:val="left"/>
        <w:rPr>
          <w:sz w:val="18"/>
        </w:rPr>
      </w:pPr>
      <w:r>
        <w:rPr>
          <w:color w:val="231F20"/>
          <w:w w:val="95"/>
          <w:sz w:val="18"/>
        </w:rPr>
        <w:t>K.</w:t>
      </w:r>
      <w:r>
        <w:rPr>
          <w:color w:val="231F20"/>
          <w:spacing w:val="-2"/>
          <w:w w:val="95"/>
          <w:sz w:val="18"/>
        </w:rPr>
        <w:t xml:space="preserve"> </w:t>
      </w:r>
      <w:r>
        <w:rPr>
          <w:color w:val="231F20"/>
          <w:w w:val="95"/>
          <w:sz w:val="18"/>
        </w:rPr>
        <w:t>W.</w:t>
      </w:r>
      <w:r>
        <w:rPr>
          <w:color w:val="231F20"/>
          <w:spacing w:val="-2"/>
          <w:w w:val="95"/>
          <w:sz w:val="18"/>
        </w:rPr>
        <w:t xml:space="preserve"> </w:t>
      </w:r>
      <w:r>
        <w:rPr>
          <w:color w:val="231F20"/>
          <w:w w:val="95"/>
          <w:sz w:val="18"/>
        </w:rPr>
        <w:t>Taylor,</w:t>
      </w:r>
      <w:r>
        <w:rPr>
          <w:color w:val="231F20"/>
          <w:spacing w:val="-2"/>
          <w:w w:val="95"/>
          <w:sz w:val="18"/>
        </w:rPr>
        <w:t xml:space="preserve"> </w:t>
      </w:r>
      <w:r>
        <w:rPr>
          <w:rFonts w:ascii="Palatino Linotype" w:hAnsi="Palatino Linotype"/>
          <w:i/>
          <w:color w:val="231F20"/>
          <w:w w:val="95"/>
          <w:sz w:val="18"/>
        </w:rPr>
        <w:t>The</w:t>
      </w:r>
      <w:r>
        <w:rPr>
          <w:rFonts w:ascii="Palatino Linotype" w:hAnsi="Palatino Linotype"/>
          <w:i/>
          <w:color w:val="231F20"/>
          <w:spacing w:val="-2"/>
          <w:sz w:val="18"/>
        </w:rPr>
        <w:t xml:space="preserve"> </w:t>
      </w:r>
      <w:r>
        <w:rPr>
          <w:rFonts w:ascii="Palatino Linotype" w:hAnsi="Palatino Linotype"/>
          <w:i/>
          <w:color w:val="231F20"/>
          <w:w w:val="95"/>
          <w:sz w:val="18"/>
        </w:rPr>
        <w:t>Birth</w:t>
      </w:r>
      <w:r>
        <w:rPr>
          <w:rFonts w:ascii="Palatino Linotype" w:hAnsi="Palatino Linotype"/>
          <w:i/>
          <w:color w:val="231F20"/>
          <w:spacing w:val="-1"/>
          <w:w w:val="95"/>
          <w:sz w:val="18"/>
        </w:rPr>
        <w:t xml:space="preserve"> </w:t>
      </w:r>
      <w:r>
        <w:rPr>
          <w:rFonts w:ascii="Palatino Linotype" w:hAnsi="Palatino Linotype"/>
          <w:i/>
          <w:color w:val="231F20"/>
          <w:w w:val="95"/>
          <w:sz w:val="18"/>
        </w:rPr>
        <w:t>of</w:t>
      </w:r>
      <w:r>
        <w:rPr>
          <w:rFonts w:ascii="Palatino Linotype" w:hAnsi="Palatino Linotype"/>
          <w:i/>
          <w:color w:val="231F20"/>
          <w:spacing w:val="-1"/>
          <w:w w:val="95"/>
          <w:sz w:val="18"/>
        </w:rPr>
        <w:t xml:space="preserve"> </w:t>
      </w:r>
      <w:r>
        <w:rPr>
          <w:rFonts w:ascii="Palatino Linotype" w:hAnsi="Palatino Linotype"/>
          <w:i/>
          <w:color w:val="231F20"/>
          <w:w w:val="95"/>
          <w:sz w:val="18"/>
        </w:rPr>
        <w:t>Vietnam</w:t>
      </w:r>
      <w:r>
        <w:rPr>
          <w:rFonts w:ascii="Palatino Linotype" w:hAnsi="Palatino Linotype"/>
          <w:i/>
          <w:color w:val="231F20"/>
          <w:spacing w:val="-3"/>
          <w:sz w:val="18"/>
        </w:rPr>
        <w:t xml:space="preserve"> </w:t>
      </w:r>
      <w:r>
        <w:rPr>
          <w:color w:val="231F20"/>
          <w:w w:val="95"/>
          <w:sz w:val="18"/>
        </w:rPr>
        <w:t>(Berkeley,</w:t>
      </w:r>
      <w:r>
        <w:rPr>
          <w:color w:val="231F20"/>
          <w:spacing w:val="-1"/>
          <w:w w:val="95"/>
          <w:sz w:val="18"/>
        </w:rPr>
        <w:t xml:space="preserve"> </w:t>
      </w:r>
      <w:r>
        <w:rPr>
          <w:color w:val="231F20"/>
          <w:w w:val="95"/>
          <w:sz w:val="18"/>
        </w:rPr>
        <w:t>c</w:t>
      </w:r>
      <w:r>
        <w:rPr>
          <w:smallCaps/>
          <w:color w:val="231F20"/>
          <w:w w:val="95"/>
          <w:sz w:val="18"/>
        </w:rPr>
        <w:t>a</w:t>
      </w:r>
      <w:r>
        <w:rPr>
          <w:color w:val="231F20"/>
          <w:w w:val="95"/>
          <w:sz w:val="18"/>
        </w:rPr>
        <w:t>,</w:t>
      </w:r>
      <w:r>
        <w:rPr>
          <w:color w:val="231F20"/>
          <w:spacing w:val="-2"/>
          <w:w w:val="95"/>
          <w:sz w:val="18"/>
        </w:rPr>
        <w:t xml:space="preserve"> </w:t>
      </w:r>
      <w:r>
        <w:rPr>
          <w:color w:val="231F20"/>
          <w:w w:val="95"/>
          <w:sz w:val="18"/>
        </w:rPr>
        <w:t>1983),</w:t>
      </w:r>
      <w:r>
        <w:rPr>
          <w:color w:val="231F20"/>
          <w:spacing w:val="-2"/>
          <w:w w:val="95"/>
          <w:sz w:val="18"/>
        </w:rPr>
        <w:t xml:space="preserve"> </w:t>
      </w:r>
      <w:r>
        <w:rPr>
          <w:color w:val="231F20"/>
          <w:w w:val="95"/>
          <w:sz w:val="18"/>
        </w:rPr>
        <w:t>pp.</w:t>
      </w:r>
      <w:r>
        <w:rPr>
          <w:color w:val="231F20"/>
          <w:spacing w:val="-1"/>
          <w:w w:val="95"/>
          <w:sz w:val="18"/>
        </w:rPr>
        <w:t xml:space="preserve"> </w:t>
      </w:r>
      <w:r>
        <w:rPr>
          <w:color w:val="231F20"/>
          <w:spacing w:val="-2"/>
          <w:w w:val="95"/>
          <w:sz w:val="18"/>
        </w:rPr>
        <w:t>280–81.</w:t>
      </w:r>
    </w:p>
    <w:p w:rsidR="009E0961" w:rsidRDefault="00183599">
      <w:pPr>
        <w:pStyle w:val="ListParagraph"/>
        <w:numPr>
          <w:ilvl w:val="0"/>
          <w:numId w:val="38"/>
        </w:numPr>
        <w:tabs>
          <w:tab w:val="left" w:pos="1758"/>
        </w:tabs>
        <w:spacing w:line="233" w:lineRule="exact"/>
        <w:ind w:hanging="189"/>
        <w:jc w:val="left"/>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3"/>
          <w:w w:val="95"/>
          <w:sz w:val="18"/>
        </w:rPr>
        <w:t xml:space="preserve"> </w:t>
      </w:r>
      <w:r>
        <w:rPr>
          <w:color w:val="231F20"/>
          <w:w w:val="95"/>
          <w:sz w:val="18"/>
        </w:rPr>
        <w:t>vol.</w:t>
      </w:r>
      <w:r>
        <w:rPr>
          <w:color w:val="231F20"/>
          <w:spacing w:val="-3"/>
          <w:w w:val="95"/>
          <w:sz w:val="18"/>
        </w:rPr>
        <w:t xml:space="preserve"> </w:t>
      </w:r>
      <w:r>
        <w:rPr>
          <w:smallCaps/>
          <w:color w:val="231F20"/>
          <w:w w:val="95"/>
          <w:sz w:val="18"/>
        </w:rPr>
        <w:t>i</w:t>
      </w:r>
      <w:r>
        <w:rPr>
          <w:color w:val="231F20"/>
          <w:w w:val="95"/>
          <w:sz w:val="18"/>
        </w:rPr>
        <w:t>,</w:t>
      </w:r>
      <w:r>
        <w:rPr>
          <w:color w:val="231F20"/>
          <w:spacing w:val="-3"/>
          <w:w w:val="95"/>
          <w:sz w:val="18"/>
        </w:rPr>
        <w:t xml:space="preserve"> </w:t>
      </w:r>
      <w:r>
        <w:rPr>
          <w:color w:val="231F20"/>
          <w:w w:val="95"/>
          <w:sz w:val="18"/>
        </w:rPr>
        <w:t>p.</w:t>
      </w:r>
      <w:r>
        <w:rPr>
          <w:color w:val="231F20"/>
          <w:spacing w:val="-3"/>
          <w:w w:val="95"/>
          <w:sz w:val="18"/>
        </w:rPr>
        <w:t xml:space="preserve"> </w:t>
      </w:r>
      <w:r>
        <w:rPr>
          <w:color w:val="231F20"/>
          <w:w w:val="95"/>
          <w:sz w:val="18"/>
        </w:rPr>
        <w:t>154;</w:t>
      </w:r>
      <w:r>
        <w:rPr>
          <w:color w:val="231F20"/>
          <w:spacing w:val="-3"/>
          <w:w w:val="95"/>
          <w:sz w:val="18"/>
        </w:rPr>
        <w:t xml:space="preserve"> </w:t>
      </w:r>
      <w:r>
        <w:rPr>
          <w:rFonts w:ascii="Palatino Linotype" w:hAnsi="Palatino Linotype"/>
          <w:i/>
          <w:color w:val="231F20"/>
          <w:w w:val="95"/>
          <w:sz w:val="18"/>
        </w:rPr>
        <w:t>Cương</w:t>
      </w:r>
      <w:r>
        <w:rPr>
          <w:rFonts w:ascii="Palatino Linotype" w:hAnsi="Palatino Linotype"/>
          <w:i/>
          <w:color w:val="231F20"/>
          <w:spacing w:val="-2"/>
          <w:w w:val="95"/>
          <w:sz w:val="18"/>
        </w:rPr>
        <w:t xml:space="preserve"> </w:t>
      </w:r>
      <w:r>
        <w:rPr>
          <w:rFonts w:ascii="Palatino Linotype" w:hAnsi="Palatino Linotype"/>
          <w:i/>
          <w:color w:val="231F20"/>
          <w:w w:val="95"/>
          <w:sz w:val="18"/>
        </w:rPr>
        <w:t>Mục</w:t>
      </w:r>
      <w:r>
        <w:rPr>
          <w:color w:val="231F20"/>
          <w:w w:val="95"/>
          <w:sz w:val="18"/>
        </w:rPr>
        <w:t>,</w:t>
      </w:r>
      <w:r>
        <w:rPr>
          <w:color w:val="231F20"/>
          <w:spacing w:val="-3"/>
          <w:w w:val="95"/>
          <w:sz w:val="18"/>
        </w:rPr>
        <w:t xml:space="preserve"> </w:t>
      </w:r>
      <w:r>
        <w:rPr>
          <w:color w:val="231F20"/>
          <w:w w:val="95"/>
          <w:sz w:val="18"/>
        </w:rPr>
        <w:t>p.</w:t>
      </w:r>
      <w:r>
        <w:rPr>
          <w:color w:val="231F20"/>
          <w:spacing w:val="-3"/>
          <w:w w:val="95"/>
          <w:sz w:val="18"/>
        </w:rPr>
        <w:t xml:space="preserve"> </w:t>
      </w:r>
      <w:r>
        <w:rPr>
          <w:color w:val="231F20"/>
          <w:spacing w:val="-5"/>
          <w:w w:val="95"/>
          <w:sz w:val="18"/>
        </w:rPr>
        <w:t>82.</w:t>
      </w:r>
    </w:p>
    <w:p w:rsidR="009E0961" w:rsidRDefault="00183599">
      <w:pPr>
        <w:pStyle w:val="ListParagraph"/>
        <w:numPr>
          <w:ilvl w:val="0"/>
          <w:numId w:val="38"/>
        </w:numPr>
        <w:tabs>
          <w:tab w:val="left" w:pos="1758"/>
        </w:tabs>
        <w:spacing w:before="1" w:line="259" w:lineRule="auto"/>
        <w:ind w:right="1310"/>
        <w:jc w:val="left"/>
        <w:rPr>
          <w:sz w:val="18"/>
        </w:rPr>
      </w:pPr>
      <w:r>
        <w:rPr>
          <w:color w:val="231F20"/>
          <w:sz w:val="18"/>
        </w:rPr>
        <w:t>Ngô</w:t>
      </w:r>
      <w:r>
        <w:rPr>
          <w:color w:val="231F20"/>
          <w:spacing w:val="-7"/>
          <w:sz w:val="18"/>
        </w:rPr>
        <w:t xml:space="preserve"> </w:t>
      </w:r>
      <w:r>
        <w:rPr>
          <w:color w:val="231F20"/>
          <w:sz w:val="18"/>
        </w:rPr>
        <w:t>–</w:t>
      </w:r>
      <w:r>
        <w:rPr>
          <w:color w:val="231F20"/>
          <w:spacing w:val="-7"/>
          <w:sz w:val="18"/>
        </w:rPr>
        <w:t xml:space="preserve"> </w:t>
      </w:r>
      <w:r>
        <w:rPr>
          <w:color w:val="231F20"/>
          <w:sz w:val="18"/>
        </w:rPr>
        <w:t>Đinh</w:t>
      </w:r>
      <w:r>
        <w:rPr>
          <w:color w:val="231F20"/>
          <w:spacing w:val="-7"/>
          <w:sz w:val="18"/>
        </w:rPr>
        <w:t xml:space="preserve"> </w:t>
      </w:r>
      <w:r>
        <w:rPr>
          <w:color w:val="231F20"/>
          <w:sz w:val="18"/>
        </w:rPr>
        <w:t>-</w:t>
      </w:r>
      <w:r>
        <w:rPr>
          <w:color w:val="231F20"/>
          <w:spacing w:val="-7"/>
          <w:sz w:val="18"/>
        </w:rPr>
        <w:t xml:space="preserve"> </w:t>
      </w:r>
      <w:r>
        <w:rPr>
          <w:color w:val="231F20"/>
          <w:sz w:val="18"/>
        </w:rPr>
        <w:t>Tiền</w:t>
      </w:r>
      <w:r>
        <w:rPr>
          <w:color w:val="231F20"/>
          <w:spacing w:val="-7"/>
          <w:sz w:val="18"/>
        </w:rPr>
        <w:t xml:space="preserve"> </w:t>
      </w:r>
      <w:r>
        <w:rPr>
          <w:color w:val="231F20"/>
          <w:sz w:val="18"/>
        </w:rPr>
        <w:t>Lê</w:t>
      </w:r>
      <w:r>
        <w:rPr>
          <w:color w:val="231F20"/>
          <w:spacing w:val="-7"/>
          <w:sz w:val="18"/>
        </w:rPr>
        <w:t xml:space="preserve"> </w:t>
      </w:r>
      <w:r>
        <w:rPr>
          <w:color w:val="231F20"/>
          <w:sz w:val="18"/>
        </w:rPr>
        <w:t>displays</w:t>
      </w:r>
      <w:r>
        <w:rPr>
          <w:color w:val="231F20"/>
          <w:spacing w:val="-7"/>
          <w:sz w:val="18"/>
        </w:rPr>
        <w:t xml:space="preserve"> </w:t>
      </w:r>
      <w:r>
        <w:rPr>
          <w:color w:val="231F20"/>
          <w:sz w:val="18"/>
        </w:rPr>
        <w:t>at</w:t>
      </w:r>
      <w:r>
        <w:rPr>
          <w:color w:val="231F20"/>
          <w:spacing w:val="-7"/>
          <w:sz w:val="18"/>
        </w:rPr>
        <w:t xml:space="preserve"> </w:t>
      </w:r>
      <w:r>
        <w:rPr>
          <w:color w:val="231F20"/>
          <w:sz w:val="18"/>
        </w:rPr>
        <w:t>the</w:t>
      </w:r>
      <w:r>
        <w:rPr>
          <w:color w:val="231F20"/>
          <w:spacing w:val="-7"/>
          <w:sz w:val="18"/>
        </w:rPr>
        <w:t xml:space="preserve"> </w:t>
      </w:r>
      <w:r>
        <w:rPr>
          <w:color w:val="231F20"/>
          <w:sz w:val="18"/>
        </w:rPr>
        <w:t>National</w:t>
      </w:r>
      <w:r>
        <w:rPr>
          <w:color w:val="231F20"/>
          <w:spacing w:val="-7"/>
          <w:sz w:val="18"/>
        </w:rPr>
        <w:t xml:space="preserve"> </w:t>
      </w:r>
      <w:r>
        <w:rPr>
          <w:color w:val="231F20"/>
          <w:sz w:val="18"/>
        </w:rPr>
        <w:t>History</w:t>
      </w:r>
      <w:r>
        <w:rPr>
          <w:color w:val="231F20"/>
          <w:spacing w:val="-7"/>
          <w:sz w:val="18"/>
        </w:rPr>
        <w:t xml:space="preserve"> </w:t>
      </w:r>
      <w:r>
        <w:rPr>
          <w:color w:val="231F20"/>
          <w:sz w:val="18"/>
        </w:rPr>
        <w:t>Museum,</w:t>
      </w:r>
      <w:r>
        <w:rPr>
          <w:color w:val="231F20"/>
          <w:spacing w:val="-7"/>
          <w:sz w:val="18"/>
        </w:rPr>
        <w:t xml:space="preserve"> </w:t>
      </w:r>
      <w:r>
        <w:rPr>
          <w:color w:val="231F20"/>
          <w:sz w:val="18"/>
        </w:rPr>
        <w:t xml:space="preserve">Hanoi, </w:t>
      </w:r>
      <w:hyperlink r:id="rId136">
        <w:r>
          <w:rPr>
            <w:color w:val="231F20"/>
            <w:sz w:val="18"/>
          </w:rPr>
          <w:t xml:space="preserve">http://baotanglichsu.vn, </w:t>
        </w:r>
      </w:hyperlink>
      <w:r>
        <w:rPr>
          <w:color w:val="231F20"/>
          <w:sz w:val="18"/>
        </w:rPr>
        <w:t>accessed March 2012.</w:t>
      </w:r>
    </w:p>
    <w:p w:rsidR="009E0961" w:rsidRDefault="00183599">
      <w:pPr>
        <w:pStyle w:val="ListParagraph"/>
        <w:numPr>
          <w:ilvl w:val="0"/>
          <w:numId w:val="38"/>
        </w:numPr>
        <w:tabs>
          <w:tab w:val="left" w:pos="1758"/>
        </w:tabs>
        <w:spacing w:line="204" w:lineRule="exact"/>
        <w:ind w:hanging="189"/>
        <w:jc w:val="left"/>
        <w:rPr>
          <w:sz w:val="18"/>
        </w:rPr>
      </w:pPr>
      <w:r>
        <w:rPr>
          <w:color w:val="231F20"/>
          <w:w w:val="90"/>
          <w:sz w:val="18"/>
        </w:rPr>
        <w:t>See</w:t>
      </w:r>
      <w:r>
        <w:rPr>
          <w:color w:val="231F20"/>
          <w:sz w:val="18"/>
        </w:rPr>
        <w:t xml:space="preserve"> </w:t>
      </w:r>
      <w:hyperlink r:id="rId137">
        <w:r>
          <w:rPr>
            <w:color w:val="231F20"/>
            <w:spacing w:val="-2"/>
            <w:sz w:val="18"/>
          </w:rPr>
          <w:t>http://baotanglichsu.vn.</w:t>
        </w:r>
      </w:hyperlink>
    </w:p>
    <w:p w:rsidR="009E0961" w:rsidRDefault="00183599">
      <w:pPr>
        <w:pStyle w:val="ListParagraph"/>
        <w:numPr>
          <w:ilvl w:val="0"/>
          <w:numId w:val="38"/>
        </w:numPr>
        <w:tabs>
          <w:tab w:val="left" w:pos="1758"/>
        </w:tabs>
        <w:spacing w:line="240" w:lineRule="exact"/>
        <w:ind w:hanging="189"/>
        <w:jc w:val="left"/>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3"/>
          <w:w w:val="95"/>
          <w:sz w:val="18"/>
        </w:rPr>
        <w:t xml:space="preserve"> </w:t>
      </w:r>
      <w:r>
        <w:rPr>
          <w:color w:val="231F20"/>
          <w:w w:val="95"/>
          <w:sz w:val="18"/>
        </w:rPr>
        <w:t>vol.</w:t>
      </w:r>
      <w:r>
        <w:rPr>
          <w:color w:val="231F20"/>
          <w:spacing w:val="-3"/>
          <w:w w:val="95"/>
          <w:sz w:val="18"/>
        </w:rPr>
        <w:t xml:space="preserve"> </w:t>
      </w:r>
      <w:r>
        <w:rPr>
          <w:smallCaps/>
          <w:color w:val="231F20"/>
          <w:w w:val="95"/>
          <w:sz w:val="18"/>
        </w:rPr>
        <w:t>i</w:t>
      </w:r>
      <w:r>
        <w:rPr>
          <w:color w:val="231F20"/>
          <w:w w:val="95"/>
          <w:sz w:val="18"/>
        </w:rPr>
        <w:t>,</w:t>
      </w:r>
      <w:r>
        <w:rPr>
          <w:color w:val="231F20"/>
          <w:spacing w:val="-3"/>
          <w:w w:val="95"/>
          <w:sz w:val="18"/>
        </w:rPr>
        <w:t xml:space="preserve"> </w:t>
      </w:r>
      <w:r>
        <w:rPr>
          <w:color w:val="231F20"/>
          <w:w w:val="95"/>
          <w:sz w:val="18"/>
        </w:rPr>
        <w:t>p.</w:t>
      </w:r>
      <w:r>
        <w:rPr>
          <w:color w:val="231F20"/>
          <w:spacing w:val="-3"/>
          <w:w w:val="95"/>
          <w:sz w:val="18"/>
        </w:rPr>
        <w:t xml:space="preserve"> </w:t>
      </w:r>
      <w:r>
        <w:rPr>
          <w:color w:val="231F20"/>
          <w:w w:val="95"/>
          <w:sz w:val="18"/>
        </w:rPr>
        <w:t>155;</w:t>
      </w:r>
      <w:r>
        <w:rPr>
          <w:color w:val="231F20"/>
          <w:spacing w:val="-3"/>
          <w:w w:val="95"/>
          <w:sz w:val="18"/>
        </w:rPr>
        <w:t xml:space="preserve"> </w:t>
      </w:r>
      <w:r>
        <w:rPr>
          <w:rFonts w:ascii="Palatino Linotype" w:hAnsi="Palatino Linotype"/>
          <w:i/>
          <w:color w:val="231F20"/>
          <w:w w:val="95"/>
          <w:sz w:val="18"/>
        </w:rPr>
        <w:t>Cương</w:t>
      </w:r>
      <w:r>
        <w:rPr>
          <w:rFonts w:ascii="Palatino Linotype" w:hAnsi="Palatino Linotype"/>
          <w:i/>
          <w:color w:val="231F20"/>
          <w:spacing w:val="-2"/>
          <w:w w:val="95"/>
          <w:sz w:val="18"/>
        </w:rPr>
        <w:t xml:space="preserve"> </w:t>
      </w:r>
      <w:r>
        <w:rPr>
          <w:rFonts w:ascii="Palatino Linotype" w:hAnsi="Palatino Linotype"/>
          <w:i/>
          <w:color w:val="231F20"/>
          <w:w w:val="95"/>
          <w:sz w:val="18"/>
        </w:rPr>
        <w:t>Mục</w:t>
      </w:r>
      <w:r>
        <w:rPr>
          <w:color w:val="231F20"/>
          <w:w w:val="95"/>
          <w:sz w:val="18"/>
        </w:rPr>
        <w:t>,</w:t>
      </w:r>
      <w:r>
        <w:rPr>
          <w:color w:val="231F20"/>
          <w:spacing w:val="-3"/>
          <w:w w:val="95"/>
          <w:sz w:val="18"/>
        </w:rPr>
        <w:t xml:space="preserve"> </w:t>
      </w:r>
      <w:r>
        <w:rPr>
          <w:color w:val="231F20"/>
          <w:w w:val="95"/>
          <w:sz w:val="18"/>
        </w:rPr>
        <w:t>p.</w:t>
      </w:r>
      <w:r>
        <w:rPr>
          <w:color w:val="231F20"/>
          <w:spacing w:val="-3"/>
          <w:w w:val="95"/>
          <w:sz w:val="18"/>
        </w:rPr>
        <w:t xml:space="preserve"> </w:t>
      </w:r>
      <w:r>
        <w:rPr>
          <w:color w:val="231F20"/>
          <w:spacing w:val="-5"/>
          <w:w w:val="95"/>
          <w:sz w:val="18"/>
        </w:rPr>
        <w:t>82.</w:t>
      </w:r>
    </w:p>
    <w:p w:rsidR="009E0961" w:rsidRDefault="00183599">
      <w:pPr>
        <w:pStyle w:val="ListParagraph"/>
        <w:numPr>
          <w:ilvl w:val="0"/>
          <w:numId w:val="38"/>
        </w:numPr>
        <w:tabs>
          <w:tab w:val="left" w:pos="1758"/>
        </w:tabs>
        <w:spacing w:before="1" w:line="240" w:lineRule="auto"/>
        <w:ind w:hanging="276"/>
        <w:jc w:val="left"/>
        <w:rPr>
          <w:sz w:val="18"/>
        </w:rPr>
      </w:pPr>
      <w:r>
        <w:rPr>
          <w:color w:val="231F20"/>
          <w:w w:val="90"/>
          <w:sz w:val="18"/>
        </w:rPr>
        <w:t>See</w:t>
      </w:r>
      <w:r>
        <w:rPr>
          <w:color w:val="231F20"/>
          <w:spacing w:val="-1"/>
          <w:sz w:val="18"/>
        </w:rPr>
        <w:t xml:space="preserve"> </w:t>
      </w:r>
      <w:hyperlink r:id="rId138">
        <w:r>
          <w:rPr>
            <w:color w:val="231F20"/>
            <w:spacing w:val="-2"/>
            <w:sz w:val="18"/>
          </w:rPr>
          <w:t>http://baotanglichsu.vn.</w:t>
        </w:r>
      </w:hyperlink>
    </w:p>
    <w:p w:rsidR="009E0961" w:rsidRDefault="00183599">
      <w:pPr>
        <w:pStyle w:val="ListParagraph"/>
        <w:numPr>
          <w:ilvl w:val="0"/>
          <w:numId w:val="38"/>
        </w:numPr>
        <w:tabs>
          <w:tab w:val="left" w:pos="1758"/>
        </w:tabs>
        <w:spacing w:before="16" w:line="205" w:lineRule="exact"/>
        <w:ind w:hanging="276"/>
        <w:jc w:val="left"/>
        <w:rPr>
          <w:sz w:val="18"/>
        </w:rPr>
      </w:pPr>
      <w:r>
        <w:rPr>
          <w:color w:val="231F20"/>
          <w:sz w:val="18"/>
        </w:rPr>
        <w:t>On</w:t>
      </w:r>
      <w:r>
        <w:rPr>
          <w:color w:val="231F20"/>
          <w:spacing w:val="-8"/>
          <w:sz w:val="18"/>
        </w:rPr>
        <w:t xml:space="preserve"> </w:t>
      </w:r>
      <w:r>
        <w:rPr>
          <w:color w:val="231F20"/>
          <w:sz w:val="18"/>
        </w:rPr>
        <w:t>display</w:t>
      </w:r>
      <w:r>
        <w:rPr>
          <w:color w:val="231F20"/>
          <w:spacing w:val="-7"/>
          <w:sz w:val="18"/>
        </w:rPr>
        <w:t xml:space="preserve"> </w:t>
      </w:r>
      <w:r>
        <w:rPr>
          <w:color w:val="231F20"/>
          <w:sz w:val="18"/>
        </w:rPr>
        <w:t>at</w:t>
      </w:r>
      <w:r>
        <w:rPr>
          <w:color w:val="231F20"/>
          <w:spacing w:val="-8"/>
          <w:sz w:val="18"/>
        </w:rPr>
        <w:t xml:space="preserve"> </w:t>
      </w:r>
      <w:r>
        <w:rPr>
          <w:color w:val="231F20"/>
          <w:sz w:val="18"/>
        </w:rPr>
        <w:t>Hoa</w:t>
      </w:r>
      <w:r>
        <w:rPr>
          <w:color w:val="231F20"/>
          <w:spacing w:val="-7"/>
          <w:sz w:val="18"/>
        </w:rPr>
        <w:t xml:space="preserve"> </w:t>
      </w:r>
      <w:r>
        <w:rPr>
          <w:color w:val="231F20"/>
          <w:spacing w:val="-5"/>
          <w:sz w:val="18"/>
        </w:rPr>
        <w:t>Lư.</w:t>
      </w:r>
    </w:p>
    <w:p w:rsidR="009E0961" w:rsidRDefault="00183599">
      <w:pPr>
        <w:pStyle w:val="ListParagraph"/>
        <w:numPr>
          <w:ilvl w:val="0"/>
          <w:numId w:val="38"/>
        </w:numPr>
        <w:tabs>
          <w:tab w:val="left" w:pos="1758"/>
        </w:tabs>
        <w:spacing w:line="230" w:lineRule="exact"/>
        <w:ind w:hanging="276"/>
        <w:jc w:val="left"/>
        <w:rPr>
          <w:sz w:val="18"/>
        </w:rPr>
      </w:pPr>
      <w:r>
        <w:rPr>
          <w:color w:val="231F20"/>
          <w:w w:val="95"/>
          <w:sz w:val="18"/>
        </w:rPr>
        <w:t>Lê</w:t>
      </w:r>
      <w:r>
        <w:rPr>
          <w:color w:val="231F20"/>
          <w:spacing w:val="-3"/>
          <w:w w:val="95"/>
          <w:sz w:val="18"/>
        </w:rPr>
        <w:t xml:space="preserve"> </w:t>
      </w:r>
      <w:r>
        <w:rPr>
          <w:color w:val="231F20"/>
          <w:w w:val="95"/>
          <w:sz w:val="18"/>
        </w:rPr>
        <w:t>Tắc,</w:t>
      </w:r>
      <w:r>
        <w:rPr>
          <w:color w:val="231F20"/>
          <w:spacing w:val="-2"/>
          <w:w w:val="95"/>
          <w:sz w:val="18"/>
        </w:rPr>
        <w:t xml:space="preserve"> </w:t>
      </w:r>
      <w:r>
        <w:rPr>
          <w:rFonts w:ascii="Palatino Linotype" w:hAnsi="Palatino Linotype"/>
          <w:i/>
          <w:color w:val="231F20"/>
          <w:w w:val="95"/>
          <w:sz w:val="18"/>
        </w:rPr>
        <w:t>An</w:t>
      </w:r>
      <w:r>
        <w:rPr>
          <w:rFonts w:ascii="Palatino Linotype" w:hAnsi="Palatino Linotype"/>
          <w:i/>
          <w:color w:val="231F20"/>
          <w:spacing w:val="-2"/>
          <w:w w:val="95"/>
          <w:sz w:val="18"/>
        </w:rPr>
        <w:t xml:space="preserve"> </w:t>
      </w:r>
      <w:r>
        <w:rPr>
          <w:rFonts w:ascii="Palatino Linotype" w:hAnsi="Palatino Linotype"/>
          <w:i/>
          <w:color w:val="231F20"/>
          <w:w w:val="95"/>
          <w:sz w:val="18"/>
        </w:rPr>
        <w:t>Nam</w:t>
      </w:r>
      <w:r>
        <w:rPr>
          <w:rFonts w:ascii="Palatino Linotype" w:hAnsi="Palatino Linotype"/>
          <w:i/>
          <w:color w:val="231F20"/>
          <w:spacing w:val="-2"/>
          <w:w w:val="95"/>
          <w:sz w:val="18"/>
        </w:rPr>
        <w:t xml:space="preserve"> </w:t>
      </w:r>
      <w:r>
        <w:rPr>
          <w:rFonts w:ascii="Palatino Linotype" w:hAnsi="Palatino Linotype"/>
          <w:i/>
          <w:color w:val="231F20"/>
          <w:w w:val="95"/>
          <w:sz w:val="18"/>
        </w:rPr>
        <w:t>Chí</w:t>
      </w:r>
      <w:r>
        <w:rPr>
          <w:rFonts w:ascii="Palatino Linotype" w:hAnsi="Palatino Linotype"/>
          <w:i/>
          <w:color w:val="231F20"/>
          <w:spacing w:val="-2"/>
          <w:w w:val="95"/>
          <w:sz w:val="18"/>
        </w:rPr>
        <w:t xml:space="preserve"> </w:t>
      </w:r>
      <w:r>
        <w:rPr>
          <w:rFonts w:ascii="Palatino Linotype" w:hAnsi="Palatino Linotype"/>
          <w:i/>
          <w:color w:val="231F20"/>
          <w:w w:val="95"/>
          <w:sz w:val="18"/>
        </w:rPr>
        <w:t>Lược</w:t>
      </w:r>
      <w:r>
        <w:rPr>
          <w:rFonts w:ascii="Palatino Linotype" w:hAnsi="Palatino Linotype"/>
          <w:i/>
          <w:color w:val="231F20"/>
          <w:spacing w:val="-2"/>
          <w:w w:val="95"/>
          <w:sz w:val="18"/>
        </w:rPr>
        <w:t xml:space="preserve"> </w:t>
      </w:r>
      <w:r>
        <w:rPr>
          <w:color w:val="231F20"/>
          <w:w w:val="95"/>
          <w:sz w:val="18"/>
        </w:rPr>
        <w:t>(Huế,</w:t>
      </w:r>
      <w:r>
        <w:rPr>
          <w:color w:val="231F20"/>
          <w:spacing w:val="-3"/>
          <w:w w:val="95"/>
          <w:sz w:val="18"/>
        </w:rPr>
        <w:t xml:space="preserve"> </w:t>
      </w:r>
      <w:r>
        <w:rPr>
          <w:color w:val="231F20"/>
          <w:w w:val="95"/>
          <w:sz w:val="18"/>
        </w:rPr>
        <w:t>1961),</w:t>
      </w:r>
      <w:r>
        <w:rPr>
          <w:color w:val="231F20"/>
          <w:spacing w:val="-3"/>
          <w:w w:val="95"/>
          <w:sz w:val="18"/>
        </w:rPr>
        <w:t xml:space="preserve"> </w:t>
      </w:r>
      <w:r>
        <w:rPr>
          <w:color w:val="231F20"/>
          <w:w w:val="95"/>
          <w:sz w:val="18"/>
        </w:rPr>
        <w:t>p.</w:t>
      </w:r>
      <w:r>
        <w:rPr>
          <w:color w:val="231F20"/>
          <w:spacing w:val="-3"/>
          <w:w w:val="95"/>
          <w:sz w:val="18"/>
        </w:rPr>
        <w:t xml:space="preserve"> </w:t>
      </w:r>
      <w:r>
        <w:rPr>
          <w:color w:val="231F20"/>
          <w:spacing w:val="-5"/>
          <w:w w:val="95"/>
          <w:sz w:val="18"/>
        </w:rPr>
        <w:t>34.</w:t>
      </w:r>
    </w:p>
    <w:p w:rsidR="009E0961" w:rsidRDefault="00183599">
      <w:pPr>
        <w:pStyle w:val="ListParagraph"/>
        <w:numPr>
          <w:ilvl w:val="0"/>
          <w:numId w:val="38"/>
        </w:numPr>
        <w:tabs>
          <w:tab w:val="left" w:pos="1758"/>
        </w:tabs>
        <w:ind w:hanging="276"/>
        <w:jc w:val="left"/>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1"/>
          <w:w w:val="95"/>
          <w:sz w:val="18"/>
        </w:rPr>
        <w:t xml:space="preserve"> </w:t>
      </w:r>
      <w:r>
        <w:rPr>
          <w:color w:val="231F20"/>
          <w:w w:val="95"/>
          <w:sz w:val="18"/>
        </w:rPr>
        <w:t>vol.</w:t>
      </w:r>
      <w:r>
        <w:rPr>
          <w:color w:val="231F20"/>
          <w:spacing w:val="-3"/>
          <w:sz w:val="18"/>
        </w:rPr>
        <w:t xml:space="preserve"> </w:t>
      </w:r>
      <w:r>
        <w:rPr>
          <w:smallCaps/>
          <w:color w:val="231F20"/>
          <w:w w:val="95"/>
          <w:sz w:val="18"/>
        </w:rPr>
        <w:t>i</w:t>
      </w:r>
      <w:r>
        <w:rPr>
          <w:color w:val="231F20"/>
          <w:w w:val="95"/>
          <w:sz w:val="18"/>
        </w:rPr>
        <w:t>,</w:t>
      </w:r>
      <w:r>
        <w:rPr>
          <w:color w:val="231F20"/>
          <w:spacing w:val="-2"/>
          <w:sz w:val="18"/>
        </w:rPr>
        <w:t xml:space="preserve"> </w:t>
      </w:r>
      <w:r>
        <w:rPr>
          <w:color w:val="231F20"/>
          <w:w w:val="95"/>
          <w:sz w:val="18"/>
        </w:rPr>
        <w:t>pp.</w:t>
      </w:r>
      <w:r>
        <w:rPr>
          <w:color w:val="231F20"/>
          <w:spacing w:val="-1"/>
          <w:w w:val="95"/>
          <w:sz w:val="18"/>
        </w:rPr>
        <w:t xml:space="preserve"> </w:t>
      </w:r>
      <w:r>
        <w:rPr>
          <w:color w:val="231F20"/>
          <w:w w:val="95"/>
          <w:sz w:val="18"/>
        </w:rPr>
        <w:t>155–6;</w:t>
      </w:r>
      <w:r>
        <w:rPr>
          <w:color w:val="231F20"/>
          <w:spacing w:val="-2"/>
          <w:sz w:val="18"/>
        </w:rPr>
        <w:t xml:space="preserve"> </w:t>
      </w:r>
      <w:r>
        <w:rPr>
          <w:rFonts w:ascii="Palatino Linotype" w:hAnsi="Palatino Linotype"/>
          <w:i/>
          <w:color w:val="231F20"/>
          <w:w w:val="95"/>
          <w:sz w:val="18"/>
        </w:rPr>
        <w:t>Cương</w:t>
      </w:r>
      <w:r>
        <w:rPr>
          <w:rFonts w:ascii="Palatino Linotype" w:hAnsi="Palatino Linotype"/>
          <w:i/>
          <w:color w:val="231F20"/>
          <w:spacing w:val="-2"/>
          <w:sz w:val="18"/>
        </w:rPr>
        <w:t xml:space="preserve"> </w:t>
      </w:r>
      <w:r>
        <w:rPr>
          <w:rFonts w:ascii="Palatino Linotype" w:hAnsi="Palatino Linotype"/>
          <w:i/>
          <w:color w:val="231F20"/>
          <w:w w:val="95"/>
          <w:sz w:val="18"/>
        </w:rPr>
        <w:t>Mục</w:t>
      </w:r>
      <w:r>
        <w:rPr>
          <w:color w:val="231F20"/>
          <w:w w:val="95"/>
          <w:sz w:val="18"/>
        </w:rPr>
        <w:t>,</w:t>
      </w:r>
      <w:r>
        <w:rPr>
          <w:color w:val="231F20"/>
          <w:spacing w:val="-3"/>
          <w:sz w:val="18"/>
        </w:rPr>
        <w:t xml:space="preserve"> </w:t>
      </w:r>
      <w:r>
        <w:rPr>
          <w:color w:val="231F20"/>
          <w:w w:val="95"/>
          <w:sz w:val="18"/>
        </w:rPr>
        <w:t>pp.</w:t>
      </w:r>
      <w:r>
        <w:rPr>
          <w:color w:val="231F20"/>
          <w:spacing w:val="-2"/>
          <w:sz w:val="18"/>
        </w:rPr>
        <w:t xml:space="preserve"> </w:t>
      </w:r>
      <w:r>
        <w:rPr>
          <w:color w:val="231F20"/>
          <w:spacing w:val="-2"/>
          <w:w w:val="95"/>
          <w:sz w:val="18"/>
        </w:rPr>
        <w:t>82–3.</w:t>
      </w:r>
    </w:p>
    <w:p w:rsidR="009E0961" w:rsidRDefault="00183599">
      <w:pPr>
        <w:pStyle w:val="ListParagraph"/>
        <w:numPr>
          <w:ilvl w:val="0"/>
          <w:numId w:val="38"/>
        </w:numPr>
        <w:tabs>
          <w:tab w:val="left" w:pos="1758"/>
        </w:tabs>
        <w:ind w:hanging="276"/>
        <w:jc w:val="left"/>
        <w:rPr>
          <w:sz w:val="18"/>
        </w:rPr>
      </w:pPr>
      <w:r>
        <w:rPr>
          <w:color w:val="231F20"/>
          <w:w w:val="95"/>
          <w:sz w:val="18"/>
        </w:rPr>
        <w:t>Taylor,</w:t>
      </w:r>
      <w:r>
        <w:rPr>
          <w:color w:val="231F20"/>
          <w:spacing w:val="-3"/>
          <w:w w:val="95"/>
          <w:sz w:val="18"/>
        </w:rPr>
        <w:t xml:space="preserve"> </w:t>
      </w:r>
      <w:r>
        <w:rPr>
          <w:rFonts w:ascii="Palatino Linotype" w:hAnsi="Palatino Linotype"/>
          <w:i/>
          <w:color w:val="231F20"/>
          <w:w w:val="95"/>
          <w:sz w:val="18"/>
        </w:rPr>
        <w:t>The</w:t>
      </w:r>
      <w:r>
        <w:rPr>
          <w:rFonts w:ascii="Palatino Linotype" w:hAnsi="Palatino Linotype"/>
          <w:i/>
          <w:color w:val="231F20"/>
          <w:spacing w:val="-2"/>
          <w:w w:val="95"/>
          <w:sz w:val="18"/>
        </w:rPr>
        <w:t xml:space="preserve"> </w:t>
      </w:r>
      <w:r>
        <w:rPr>
          <w:rFonts w:ascii="Palatino Linotype" w:hAnsi="Palatino Linotype"/>
          <w:i/>
          <w:color w:val="231F20"/>
          <w:w w:val="95"/>
          <w:sz w:val="18"/>
        </w:rPr>
        <w:t>Birth</w:t>
      </w:r>
      <w:r>
        <w:rPr>
          <w:rFonts w:ascii="Palatino Linotype" w:hAnsi="Palatino Linotype"/>
          <w:i/>
          <w:color w:val="231F20"/>
          <w:spacing w:val="-2"/>
          <w:w w:val="95"/>
          <w:sz w:val="18"/>
        </w:rPr>
        <w:t xml:space="preserve"> </w:t>
      </w:r>
      <w:r>
        <w:rPr>
          <w:rFonts w:ascii="Palatino Linotype" w:hAnsi="Palatino Linotype"/>
          <w:i/>
          <w:color w:val="231F20"/>
          <w:w w:val="95"/>
          <w:sz w:val="18"/>
        </w:rPr>
        <w:t>of</w:t>
      </w:r>
      <w:r>
        <w:rPr>
          <w:rFonts w:ascii="Palatino Linotype" w:hAnsi="Palatino Linotype"/>
          <w:i/>
          <w:color w:val="231F20"/>
          <w:spacing w:val="-2"/>
          <w:w w:val="95"/>
          <w:sz w:val="18"/>
        </w:rPr>
        <w:t xml:space="preserve"> </w:t>
      </w:r>
      <w:r>
        <w:rPr>
          <w:rFonts w:ascii="Palatino Linotype" w:hAnsi="Palatino Linotype"/>
          <w:i/>
          <w:color w:val="231F20"/>
          <w:w w:val="95"/>
          <w:sz w:val="18"/>
        </w:rPr>
        <w:t>Vietnam</w:t>
      </w:r>
      <w:r>
        <w:rPr>
          <w:color w:val="231F20"/>
          <w:w w:val="95"/>
          <w:sz w:val="18"/>
        </w:rPr>
        <w:t>,</w:t>
      </w:r>
      <w:r>
        <w:rPr>
          <w:color w:val="231F20"/>
          <w:spacing w:val="-2"/>
          <w:w w:val="95"/>
          <w:sz w:val="18"/>
        </w:rPr>
        <w:t xml:space="preserve"> </w:t>
      </w:r>
      <w:r>
        <w:rPr>
          <w:color w:val="231F20"/>
          <w:w w:val="95"/>
          <w:sz w:val="18"/>
        </w:rPr>
        <w:t>pp.</w:t>
      </w:r>
      <w:r>
        <w:rPr>
          <w:color w:val="231F20"/>
          <w:spacing w:val="-3"/>
          <w:w w:val="95"/>
          <w:sz w:val="18"/>
        </w:rPr>
        <w:t xml:space="preserve"> </w:t>
      </w:r>
      <w:r>
        <w:rPr>
          <w:color w:val="231F20"/>
          <w:w w:val="95"/>
          <w:sz w:val="18"/>
        </w:rPr>
        <w:t>280–81;</w:t>
      </w:r>
      <w:r>
        <w:rPr>
          <w:color w:val="231F20"/>
          <w:spacing w:val="-3"/>
          <w:w w:val="95"/>
          <w:sz w:val="18"/>
        </w:rPr>
        <w:t xml:space="preserve"> </w:t>
      </w:r>
      <w:r>
        <w:rPr>
          <w:color w:val="231F20"/>
          <w:w w:val="95"/>
          <w:sz w:val="18"/>
        </w:rPr>
        <w:t>Lê</w:t>
      </w:r>
      <w:r>
        <w:rPr>
          <w:color w:val="231F20"/>
          <w:spacing w:val="-3"/>
          <w:w w:val="95"/>
          <w:sz w:val="18"/>
        </w:rPr>
        <w:t xml:space="preserve"> </w:t>
      </w:r>
      <w:r>
        <w:rPr>
          <w:color w:val="231F20"/>
          <w:w w:val="95"/>
          <w:sz w:val="18"/>
        </w:rPr>
        <w:t>Tắc,</w:t>
      </w:r>
      <w:r>
        <w:rPr>
          <w:color w:val="231F20"/>
          <w:spacing w:val="-2"/>
          <w:w w:val="95"/>
          <w:sz w:val="18"/>
        </w:rPr>
        <w:t xml:space="preserve"> </w:t>
      </w:r>
      <w:r>
        <w:rPr>
          <w:rFonts w:ascii="Palatino Linotype" w:hAnsi="Palatino Linotype"/>
          <w:i/>
          <w:color w:val="231F20"/>
          <w:w w:val="95"/>
          <w:sz w:val="18"/>
        </w:rPr>
        <w:t>An</w:t>
      </w:r>
      <w:r>
        <w:rPr>
          <w:rFonts w:ascii="Palatino Linotype" w:hAnsi="Palatino Linotype"/>
          <w:i/>
          <w:color w:val="231F20"/>
          <w:spacing w:val="-2"/>
          <w:w w:val="95"/>
          <w:sz w:val="18"/>
        </w:rPr>
        <w:t xml:space="preserve"> </w:t>
      </w:r>
      <w:r>
        <w:rPr>
          <w:rFonts w:ascii="Palatino Linotype" w:hAnsi="Palatino Linotype"/>
          <w:i/>
          <w:color w:val="231F20"/>
          <w:w w:val="95"/>
          <w:sz w:val="18"/>
        </w:rPr>
        <w:t>Nam</w:t>
      </w:r>
      <w:r>
        <w:rPr>
          <w:rFonts w:ascii="Palatino Linotype" w:hAnsi="Palatino Linotype"/>
          <w:i/>
          <w:color w:val="231F20"/>
          <w:spacing w:val="-2"/>
          <w:w w:val="95"/>
          <w:sz w:val="18"/>
        </w:rPr>
        <w:t xml:space="preserve"> </w:t>
      </w:r>
      <w:r>
        <w:rPr>
          <w:rFonts w:ascii="Palatino Linotype" w:hAnsi="Palatino Linotype"/>
          <w:i/>
          <w:color w:val="231F20"/>
          <w:w w:val="95"/>
          <w:sz w:val="18"/>
        </w:rPr>
        <w:t>Chí</w:t>
      </w:r>
      <w:r>
        <w:rPr>
          <w:rFonts w:ascii="Palatino Linotype" w:hAnsi="Palatino Linotype"/>
          <w:i/>
          <w:color w:val="231F20"/>
          <w:spacing w:val="-2"/>
          <w:w w:val="95"/>
          <w:sz w:val="18"/>
        </w:rPr>
        <w:t xml:space="preserve"> </w:t>
      </w:r>
      <w:r>
        <w:rPr>
          <w:rFonts w:ascii="Palatino Linotype" w:hAnsi="Palatino Linotype"/>
          <w:i/>
          <w:color w:val="231F20"/>
          <w:w w:val="95"/>
          <w:sz w:val="18"/>
        </w:rPr>
        <w:t>Lược</w:t>
      </w:r>
      <w:r>
        <w:rPr>
          <w:color w:val="231F20"/>
          <w:w w:val="95"/>
          <w:sz w:val="18"/>
        </w:rPr>
        <w:t>,</w:t>
      </w:r>
      <w:r>
        <w:rPr>
          <w:color w:val="231F20"/>
          <w:spacing w:val="-3"/>
          <w:w w:val="95"/>
          <w:sz w:val="18"/>
        </w:rPr>
        <w:t xml:space="preserve"> </w:t>
      </w:r>
      <w:r>
        <w:rPr>
          <w:color w:val="231F20"/>
          <w:w w:val="95"/>
          <w:sz w:val="18"/>
        </w:rPr>
        <w:t>p.</w:t>
      </w:r>
      <w:r>
        <w:rPr>
          <w:color w:val="231F20"/>
          <w:spacing w:val="-3"/>
          <w:w w:val="95"/>
          <w:sz w:val="18"/>
        </w:rPr>
        <w:t xml:space="preserve"> </w:t>
      </w:r>
      <w:r>
        <w:rPr>
          <w:color w:val="231F20"/>
          <w:spacing w:val="-5"/>
          <w:w w:val="95"/>
          <w:sz w:val="18"/>
        </w:rPr>
        <w:t>25.</w:t>
      </w:r>
    </w:p>
    <w:p w:rsidR="009E0961" w:rsidRDefault="00183599">
      <w:pPr>
        <w:pStyle w:val="ListParagraph"/>
        <w:numPr>
          <w:ilvl w:val="0"/>
          <w:numId w:val="38"/>
        </w:numPr>
        <w:tabs>
          <w:tab w:val="left" w:pos="1758"/>
        </w:tabs>
        <w:spacing w:line="233" w:lineRule="exact"/>
        <w:ind w:hanging="276"/>
        <w:jc w:val="left"/>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10"/>
          <w:sz w:val="18"/>
        </w:rPr>
        <w:t xml:space="preserve"> </w:t>
      </w:r>
      <w:r>
        <w:rPr>
          <w:color w:val="231F20"/>
          <w:sz w:val="18"/>
        </w:rPr>
        <w:t>vol.</w:t>
      </w:r>
      <w:r>
        <w:rPr>
          <w:color w:val="231F20"/>
          <w:spacing w:val="-9"/>
          <w:sz w:val="18"/>
        </w:rPr>
        <w:t xml:space="preserve"> </w:t>
      </w:r>
      <w:r>
        <w:rPr>
          <w:smallCaps/>
          <w:color w:val="231F20"/>
          <w:sz w:val="18"/>
        </w:rPr>
        <w:t>i</w:t>
      </w:r>
      <w:r>
        <w:rPr>
          <w:color w:val="231F20"/>
          <w:sz w:val="18"/>
        </w:rPr>
        <w:t>,</w:t>
      </w:r>
      <w:r>
        <w:rPr>
          <w:color w:val="231F20"/>
          <w:spacing w:val="-9"/>
          <w:sz w:val="18"/>
        </w:rPr>
        <w:t xml:space="preserve"> </w:t>
      </w:r>
      <w:r>
        <w:rPr>
          <w:color w:val="231F20"/>
          <w:sz w:val="18"/>
        </w:rPr>
        <w:t>p.</w:t>
      </w:r>
      <w:r>
        <w:rPr>
          <w:color w:val="231F20"/>
          <w:spacing w:val="-9"/>
          <w:sz w:val="18"/>
        </w:rPr>
        <w:t xml:space="preserve"> </w:t>
      </w:r>
      <w:r>
        <w:rPr>
          <w:color w:val="231F20"/>
          <w:spacing w:val="-4"/>
          <w:sz w:val="18"/>
        </w:rPr>
        <w:t>156.</w:t>
      </w:r>
    </w:p>
    <w:p w:rsidR="009E0961" w:rsidRDefault="00183599">
      <w:pPr>
        <w:pStyle w:val="ListParagraph"/>
        <w:numPr>
          <w:ilvl w:val="0"/>
          <w:numId w:val="38"/>
        </w:numPr>
        <w:tabs>
          <w:tab w:val="left" w:pos="1758"/>
        </w:tabs>
        <w:spacing w:before="1" w:line="259" w:lineRule="auto"/>
        <w:ind w:right="1215" w:hanging="276"/>
        <w:jc w:val="left"/>
        <w:rPr>
          <w:sz w:val="18"/>
        </w:rPr>
      </w:pPr>
      <w:r>
        <w:rPr>
          <w:color w:val="231F20"/>
          <w:sz w:val="18"/>
        </w:rPr>
        <w:t>According</w:t>
      </w:r>
      <w:r>
        <w:rPr>
          <w:color w:val="231F20"/>
          <w:spacing w:val="-2"/>
          <w:sz w:val="18"/>
        </w:rPr>
        <w:t xml:space="preserve"> </w:t>
      </w:r>
      <w:r>
        <w:rPr>
          <w:color w:val="231F20"/>
          <w:sz w:val="18"/>
        </w:rPr>
        <w:t>to</w:t>
      </w:r>
      <w:r>
        <w:rPr>
          <w:color w:val="231F20"/>
          <w:spacing w:val="-2"/>
          <w:sz w:val="18"/>
        </w:rPr>
        <w:t xml:space="preserve"> </w:t>
      </w:r>
      <w:r>
        <w:rPr>
          <w:color w:val="231F20"/>
          <w:sz w:val="18"/>
        </w:rPr>
        <w:t>the</w:t>
      </w:r>
      <w:r>
        <w:rPr>
          <w:color w:val="231F20"/>
          <w:spacing w:val="-2"/>
          <w:sz w:val="18"/>
        </w:rPr>
        <w:t xml:space="preserve"> </w:t>
      </w:r>
      <w:r>
        <w:rPr>
          <w:color w:val="231F20"/>
          <w:sz w:val="18"/>
        </w:rPr>
        <w:t>director</w:t>
      </w:r>
      <w:r>
        <w:rPr>
          <w:color w:val="231F20"/>
          <w:spacing w:val="-2"/>
          <w:sz w:val="18"/>
        </w:rPr>
        <w:t xml:space="preserve"> </w:t>
      </w:r>
      <w:r>
        <w:rPr>
          <w:color w:val="231F20"/>
          <w:sz w:val="18"/>
        </w:rPr>
        <w:t>of</w:t>
      </w:r>
      <w:r>
        <w:rPr>
          <w:color w:val="231F20"/>
          <w:spacing w:val="-2"/>
          <w:sz w:val="18"/>
        </w:rPr>
        <w:t xml:space="preserve"> </w:t>
      </w:r>
      <w:r>
        <w:rPr>
          <w:color w:val="231F20"/>
          <w:sz w:val="18"/>
        </w:rPr>
        <w:t>the</w:t>
      </w:r>
      <w:r>
        <w:rPr>
          <w:color w:val="231F20"/>
          <w:spacing w:val="-2"/>
          <w:sz w:val="18"/>
        </w:rPr>
        <w:t xml:space="preserve"> </w:t>
      </w:r>
      <w:r>
        <w:rPr>
          <w:color w:val="231F20"/>
          <w:sz w:val="18"/>
        </w:rPr>
        <w:t>Ninh</w:t>
      </w:r>
      <w:r>
        <w:rPr>
          <w:color w:val="231F20"/>
          <w:spacing w:val="-2"/>
          <w:sz w:val="18"/>
        </w:rPr>
        <w:t xml:space="preserve"> </w:t>
      </w:r>
      <w:r>
        <w:rPr>
          <w:color w:val="231F20"/>
          <w:sz w:val="18"/>
        </w:rPr>
        <w:t>Binh</w:t>
      </w:r>
      <w:r>
        <w:rPr>
          <w:color w:val="231F20"/>
          <w:spacing w:val="-2"/>
          <w:sz w:val="18"/>
        </w:rPr>
        <w:t xml:space="preserve"> </w:t>
      </w:r>
      <w:r>
        <w:rPr>
          <w:color w:val="231F20"/>
          <w:sz w:val="18"/>
        </w:rPr>
        <w:t>museum,</w:t>
      </w:r>
      <w:r>
        <w:rPr>
          <w:color w:val="231F20"/>
          <w:spacing w:val="-2"/>
          <w:sz w:val="18"/>
        </w:rPr>
        <w:t xml:space="preserve"> </w:t>
      </w:r>
      <w:r>
        <w:rPr>
          <w:color w:val="231F20"/>
          <w:sz w:val="18"/>
        </w:rPr>
        <w:t>the</w:t>
      </w:r>
      <w:r>
        <w:rPr>
          <w:color w:val="231F20"/>
          <w:spacing w:val="-2"/>
          <w:sz w:val="18"/>
        </w:rPr>
        <w:t xml:space="preserve"> </w:t>
      </w:r>
      <w:r>
        <w:rPr>
          <w:color w:val="231F20"/>
          <w:sz w:val="18"/>
        </w:rPr>
        <w:t>inscription</w:t>
      </w:r>
      <w:r>
        <w:rPr>
          <w:color w:val="231F20"/>
          <w:spacing w:val="-2"/>
          <w:sz w:val="18"/>
        </w:rPr>
        <w:t xml:space="preserve"> </w:t>
      </w:r>
      <w:r>
        <w:rPr>
          <w:color w:val="231F20"/>
          <w:sz w:val="18"/>
        </w:rPr>
        <w:t>was translated by the eminent Vietnamese historian Hà Văn Tấn.</w:t>
      </w:r>
    </w:p>
    <w:p w:rsidR="009E0961" w:rsidRDefault="00183599">
      <w:pPr>
        <w:pStyle w:val="ListParagraph"/>
        <w:numPr>
          <w:ilvl w:val="0"/>
          <w:numId w:val="38"/>
        </w:numPr>
        <w:tabs>
          <w:tab w:val="left" w:pos="1758"/>
        </w:tabs>
        <w:spacing w:line="211" w:lineRule="exact"/>
        <w:ind w:hanging="276"/>
        <w:jc w:val="left"/>
        <w:rPr>
          <w:sz w:val="18"/>
        </w:rPr>
      </w:pPr>
      <w:r>
        <w:rPr>
          <w:color w:val="231F20"/>
          <w:w w:val="95"/>
          <w:sz w:val="18"/>
        </w:rPr>
        <w:t>Lê</w:t>
      </w:r>
      <w:r>
        <w:rPr>
          <w:color w:val="231F20"/>
          <w:spacing w:val="-3"/>
          <w:w w:val="95"/>
          <w:sz w:val="18"/>
        </w:rPr>
        <w:t xml:space="preserve"> </w:t>
      </w:r>
      <w:r>
        <w:rPr>
          <w:color w:val="231F20"/>
          <w:w w:val="95"/>
          <w:sz w:val="18"/>
        </w:rPr>
        <w:t>Tắc,</w:t>
      </w:r>
      <w:r>
        <w:rPr>
          <w:color w:val="231F20"/>
          <w:spacing w:val="-2"/>
          <w:w w:val="95"/>
          <w:sz w:val="18"/>
        </w:rPr>
        <w:t xml:space="preserve"> </w:t>
      </w:r>
      <w:r>
        <w:rPr>
          <w:rFonts w:ascii="Palatino Linotype" w:hAnsi="Palatino Linotype"/>
          <w:i/>
          <w:color w:val="231F20"/>
          <w:w w:val="95"/>
          <w:sz w:val="18"/>
        </w:rPr>
        <w:t>An</w:t>
      </w:r>
      <w:r>
        <w:rPr>
          <w:rFonts w:ascii="Palatino Linotype" w:hAnsi="Palatino Linotype"/>
          <w:i/>
          <w:color w:val="231F20"/>
          <w:spacing w:val="-1"/>
          <w:w w:val="95"/>
          <w:sz w:val="18"/>
        </w:rPr>
        <w:t xml:space="preserve"> </w:t>
      </w:r>
      <w:r>
        <w:rPr>
          <w:rFonts w:ascii="Palatino Linotype" w:hAnsi="Palatino Linotype"/>
          <w:i/>
          <w:color w:val="231F20"/>
          <w:w w:val="95"/>
          <w:sz w:val="18"/>
        </w:rPr>
        <w:t>Nam</w:t>
      </w:r>
      <w:r>
        <w:rPr>
          <w:rFonts w:ascii="Palatino Linotype" w:hAnsi="Palatino Linotype"/>
          <w:i/>
          <w:color w:val="231F20"/>
          <w:spacing w:val="-2"/>
          <w:w w:val="95"/>
          <w:sz w:val="18"/>
        </w:rPr>
        <w:t xml:space="preserve"> </w:t>
      </w:r>
      <w:r>
        <w:rPr>
          <w:rFonts w:ascii="Palatino Linotype" w:hAnsi="Palatino Linotype"/>
          <w:i/>
          <w:color w:val="231F20"/>
          <w:w w:val="95"/>
          <w:sz w:val="18"/>
        </w:rPr>
        <w:t>Chí</w:t>
      </w:r>
      <w:r>
        <w:rPr>
          <w:rFonts w:ascii="Palatino Linotype" w:hAnsi="Palatino Linotype"/>
          <w:i/>
          <w:color w:val="231F20"/>
          <w:spacing w:val="-1"/>
          <w:w w:val="95"/>
          <w:sz w:val="18"/>
        </w:rPr>
        <w:t xml:space="preserve"> </w:t>
      </w:r>
      <w:r>
        <w:rPr>
          <w:rFonts w:ascii="Palatino Linotype" w:hAnsi="Palatino Linotype"/>
          <w:i/>
          <w:color w:val="231F20"/>
          <w:w w:val="95"/>
          <w:sz w:val="18"/>
        </w:rPr>
        <w:t>Lược</w:t>
      </w:r>
      <w:r>
        <w:rPr>
          <w:color w:val="231F20"/>
          <w:w w:val="95"/>
          <w:sz w:val="18"/>
        </w:rPr>
        <w:t>,</w:t>
      </w:r>
      <w:r>
        <w:rPr>
          <w:color w:val="231F20"/>
          <w:spacing w:val="-3"/>
          <w:w w:val="95"/>
          <w:sz w:val="18"/>
        </w:rPr>
        <w:t xml:space="preserve"> </w:t>
      </w:r>
      <w:r>
        <w:rPr>
          <w:color w:val="231F20"/>
          <w:w w:val="95"/>
          <w:sz w:val="18"/>
        </w:rPr>
        <w:t>pp.</w:t>
      </w:r>
      <w:r>
        <w:rPr>
          <w:color w:val="231F20"/>
          <w:spacing w:val="-2"/>
          <w:w w:val="95"/>
          <w:sz w:val="18"/>
        </w:rPr>
        <w:t xml:space="preserve"> </w:t>
      </w:r>
      <w:r>
        <w:rPr>
          <w:color w:val="231F20"/>
          <w:w w:val="95"/>
          <w:sz w:val="18"/>
        </w:rPr>
        <w:t>25</w:t>
      </w:r>
      <w:r>
        <w:rPr>
          <w:color w:val="231F20"/>
          <w:spacing w:val="-3"/>
          <w:w w:val="95"/>
          <w:sz w:val="18"/>
        </w:rPr>
        <w:t xml:space="preserve"> </w:t>
      </w:r>
      <w:r>
        <w:rPr>
          <w:color w:val="231F20"/>
          <w:w w:val="95"/>
          <w:sz w:val="18"/>
        </w:rPr>
        <w:t>and</w:t>
      </w:r>
      <w:r>
        <w:rPr>
          <w:color w:val="231F20"/>
          <w:spacing w:val="-3"/>
          <w:w w:val="95"/>
          <w:sz w:val="18"/>
        </w:rPr>
        <w:t xml:space="preserve"> </w:t>
      </w:r>
      <w:r>
        <w:rPr>
          <w:color w:val="231F20"/>
          <w:spacing w:val="-5"/>
          <w:w w:val="95"/>
          <w:sz w:val="18"/>
        </w:rPr>
        <w:t>43.</w:t>
      </w:r>
    </w:p>
    <w:p w:rsidR="009E0961" w:rsidRDefault="00183599">
      <w:pPr>
        <w:pStyle w:val="ListParagraph"/>
        <w:numPr>
          <w:ilvl w:val="0"/>
          <w:numId w:val="38"/>
        </w:numPr>
        <w:tabs>
          <w:tab w:val="left" w:pos="1758"/>
        </w:tabs>
        <w:ind w:hanging="276"/>
        <w:jc w:val="left"/>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rFonts w:ascii="Palatino Linotype" w:hAnsi="Palatino Linotype"/>
          <w:i/>
          <w:color w:val="231F20"/>
          <w:spacing w:val="-2"/>
          <w:w w:val="95"/>
          <w:sz w:val="18"/>
        </w:rPr>
        <w:t xml:space="preserve"> </w:t>
      </w:r>
      <w:r>
        <w:rPr>
          <w:color w:val="231F20"/>
          <w:w w:val="95"/>
          <w:sz w:val="18"/>
        </w:rPr>
        <w:t>vol.,</w:t>
      </w:r>
      <w:r>
        <w:rPr>
          <w:color w:val="231F20"/>
          <w:spacing w:val="-1"/>
          <w:w w:val="95"/>
          <w:sz w:val="18"/>
        </w:rPr>
        <w:t xml:space="preserve"> </w:t>
      </w:r>
      <w:r>
        <w:rPr>
          <w:color w:val="231F20"/>
          <w:w w:val="95"/>
          <w:sz w:val="18"/>
        </w:rPr>
        <w:t>pp.</w:t>
      </w:r>
      <w:r>
        <w:rPr>
          <w:color w:val="231F20"/>
          <w:spacing w:val="-1"/>
          <w:w w:val="95"/>
          <w:sz w:val="18"/>
        </w:rPr>
        <w:t xml:space="preserve"> </w:t>
      </w:r>
      <w:r>
        <w:rPr>
          <w:color w:val="231F20"/>
          <w:w w:val="95"/>
          <w:sz w:val="18"/>
        </w:rPr>
        <w:t>157–61;</w:t>
      </w:r>
      <w:r>
        <w:rPr>
          <w:color w:val="231F20"/>
          <w:spacing w:val="-1"/>
          <w:w w:val="95"/>
          <w:sz w:val="18"/>
        </w:rPr>
        <w:t xml:space="preserve"> </w:t>
      </w:r>
      <w:r>
        <w:rPr>
          <w:rFonts w:ascii="Palatino Linotype" w:hAnsi="Palatino Linotype"/>
          <w:i/>
          <w:color w:val="231F20"/>
          <w:w w:val="95"/>
          <w:sz w:val="18"/>
        </w:rPr>
        <w:t>Cương</w:t>
      </w:r>
      <w:r>
        <w:rPr>
          <w:rFonts w:ascii="Palatino Linotype" w:hAnsi="Palatino Linotype"/>
          <w:i/>
          <w:color w:val="231F20"/>
          <w:spacing w:val="-1"/>
          <w:w w:val="95"/>
          <w:sz w:val="18"/>
        </w:rPr>
        <w:t xml:space="preserve"> </w:t>
      </w:r>
      <w:r>
        <w:rPr>
          <w:rFonts w:ascii="Palatino Linotype" w:hAnsi="Palatino Linotype"/>
          <w:i/>
          <w:color w:val="231F20"/>
          <w:w w:val="95"/>
          <w:sz w:val="18"/>
        </w:rPr>
        <w:t>Mục</w:t>
      </w:r>
      <w:r>
        <w:rPr>
          <w:color w:val="231F20"/>
          <w:w w:val="95"/>
          <w:sz w:val="18"/>
        </w:rPr>
        <w:t>,</w:t>
      </w:r>
      <w:r>
        <w:rPr>
          <w:color w:val="231F20"/>
          <w:spacing w:val="-1"/>
          <w:w w:val="95"/>
          <w:sz w:val="18"/>
        </w:rPr>
        <w:t xml:space="preserve"> </w:t>
      </w:r>
      <w:r>
        <w:rPr>
          <w:color w:val="231F20"/>
          <w:w w:val="95"/>
          <w:sz w:val="18"/>
        </w:rPr>
        <w:t>pp.</w:t>
      </w:r>
      <w:r>
        <w:rPr>
          <w:color w:val="231F20"/>
          <w:spacing w:val="-1"/>
          <w:w w:val="95"/>
          <w:sz w:val="18"/>
        </w:rPr>
        <w:t xml:space="preserve"> </w:t>
      </w:r>
      <w:r>
        <w:rPr>
          <w:color w:val="231F20"/>
          <w:spacing w:val="-2"/>
          <w:w w:val="95"/>
          <w:sz w:val="18"/>
        </w:rPr>
        <w:t>84–7.</w:t>
      </w:r>
    </w:p>
    <w:p w:rsidR="009E0961" w:rsidRDefault="00183599">
      <w:pPr>
        <w:pStyle w:val="ListParagraph"/>
        <w:numPr>
          <w:ilvl w:val="0"/>
          <w:numId w:val="38"/>
        </w:numPr>
        <w:tabs>
          <w:tab w:val="left" w:pos="1758"/>
        </w:tabs>
        <w:ind w:hanging="276"/>
        <w:jc w:val="left"/>
        <w:rPr>
          <w:sz w:val="18"/>
        </w:rPr>
      </w:pPr>
      <w:r>
        <w:rPr>
          <w:color w:val="231F20"/>
          <w:w w:val="95"/>
          <w:sz w:val="18"/>
        </w:rPr>
        <w:t>Lê</w:t>
      </w:r>
      <w:r>
        <w:rPr>
          <w:color w:val="231F20"/>
          <w:spacing w:val="-6"/>
          <w:w w:val="95"/>
          <w:sz w:val="18"/>
        </w:rPr>
        <w:t xml:space="preserve"> </w:t>
      </w:r>
      <w:r>
        <w:rPr>
          <w:color w:val="231F20"/>
          <w:w w:val="95"/>
          <w:sz w:val="18"/>
        </w:rPr>
        <w:t>Tắc,</w:t>
      </w:r>
      <w:r>
        <w:rPr>
          <w:color w:val="231F20"/>
          <w:spacing w:val="-4"/>
          <w:w w:val="95"/>
          <w:sz w:val="18"/>
        </w:rPr>
        <w:t xml:space="preserve"> </w:t>
      </w:r>
      <w:r>
        <w:rPr>
          <w:rFonts w:ascii="Palatino Linotype" w:hAnsi="Palatino Linotype"/>
          <w:i/>
          <w:color w:val="231F20"/>
          <w:w w:val="95"/>
          <w:sz w:val="18"/>
        </w:rPr>
        <w:t>An</w:t>
      </w:r>
      <w:r>
        <w:rPr>
          <w:rFonts w:ascii="Palatino Linotype" w:hAnsi="Palatino Linotype"/>
          <w:i/>
          <w:color w:val="231F20"/>
          <w:spacing w:val="-5"/>
          <w:w w:val="95"/>
          <w:sz w:val="18"/>
        </w:rPr>
        <w:t xml:space="preserve"> </w:t>
      </w:r>
      <w:r>
        <w:rPr>
          <w:rFonts w:ascii="Palatino Linotype" w:hAnsi="Palatino Linotype"/>
          <w:i/>
          <w:color w:val="231F20"/>
          <w:w w:val="95"/>
          <w:sz w:val="18"/>
        </w:rPr>
        <w:t>Nam</w:t>
      </w:r>
      <w:r>
        <w:rPr>
          <w:rFonts w:ascii="Palatino Linotype" w:hAnsi="Palatino Linotype"/>
          <w:i/>
          <w:color w:val="231F20"/>
          <w:spacing w:val="-4"/>
          <w:w w:val="95"/>
          <w:sz w:val="18"/>
        </w:rPr>
        <w:t xml:space="preserve"> </w:t>
      </w:r>
      <w:r>
        <w:rPr>
          <w:rFonts w:ascii="Palatino Linotype" w:hAnsi="Palatino Linotype"/>
          <w:i/>
          <w:color w:val="231F20"/>
          <w:w w:val="95"/>
          <w:sz w:val="18"/>
        </w:rPr>
        <w:t>Chí</w:t>
      </w:r>
      <w:r>
        <w:rPr>
          <w:rFonts w:ascii="Palatino Linotype" w:hAnsi="Palatino Linotype"/>
          <w:i/>
          <w:color w:val="231F20"/>
          <w:spacing w:val="-4"/>
          <w:w w:val="95"/>
          <w:sz w:val="18"/>
        </w:rPr>
        <w:t xml:space="preserve"> </w:t>
      </w:r>
      <w:r>
        <w:rPr>
          <w:rFonts w:ascii="Palatino Linotype" w:hAnsi="Palatino Linotype"/>
          <w:i/>
          <w:color w:val="231F20"/>
          <w:w w:val="95"/>
          <w:sz w:val="18"/>
        </w:rPr>
        <w:t>Lược</w:t>
      </w:r>
      <w:r>
        <w:rPr>
          <w:color w:val="231F20"/>
          <w:w w:val="95"/>
          <w:sz w:val="18"/>
        </w:rPr>
        <w:t>,</w:t>
      </w:r>
      <w:r>
        <w:rPr>
          <w:color w:val="231F20"/>
          <w:spacing w:val="-6"/>
          <w:w w:val="95"/>
          <w:sz w:val="18"/>
        </w:rPr>
        <w:t xml:space="preserve"> </w:t>
      </w:r>
      <w:r>
        <w:rPr>
          <w:color w:val="231F20"/>
          <w:w w:val="95"/>
          <w:sz w:val="18"/>
        </w:rPr>
        <w:t>pp.</w:t>
      </w:r>
      <w:r>
        <w:rPr>
          <w:color w:val="231F20"/>
          <w:spacing w:val="-5"/>
          <w:w w:val="95"/>
          <w:sz w:val="18"/>
        </w:rPr>
        <w:t xml:space="preserve"> </w:t>
      </w:r>
      <w:r>
        <w:rPr>
          <w:color w:val="231F20"/>
          <w:w w:val="95"/>
          <w:sz w:val="18"/>
        </w:rPr>
        <w:t>34,</w:t>
      </w:r>
      <w:r>
        <w:rPr>
          <w:color w:val="231F20"/>
          <w:spacing w:val="-5"/>
          <w:w w:val="95"/>
          <w:sz w:val="18"/>
        </w:rPr>
        <w:t xml:space="preserve"> 43.</w:t>
      </w:r>
    </w:p>
    <w:p w:rsidR="009E0961" w:rsidRDefault="00183599">
      <w:pPr>
        <w:pStyle w:val="ListParagraph"/>
        <w:numPr>
          <w:ilvl w:val="0"/>
          <w:numId w:val="38"/>
        </w:numPr>
        <w:tabs>
          <w:tab w:val="left" w:pos="1758"/>
        </w:tabs>
        <w:spacing w:line="240" w:lineRule="auto"/>
        <w:ind w:right="986" w:hanging="276"/>
        <w:jc w:val="left"/>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2"/>
          <w:w w:val="95"/>
          <w:sz w:val="18"/>
        </w:rPr>
        <w:t xml:space="preserve"> </w:t>
      </w:r>
      <w:r>
        <w:rPr>
          <w:color w:val="231F20"/>
          <w:w w:val="95"/>
          <w:sz w:val="18"/>
        </w:rPr>
        <w:t>vol.</w:t>
      </w:r>
      <w:r>
        <w:rPr>
          <w:color w:val="231F20"/>
          <w:spacing w:val="-2"/>
          <w:w w:val="95"/>
          <w:sz w:val="18"/>
        </w:rPr>
        <w:t xml:space="preserve"> </w:t>
      </w:r>
      <w:r>
        <w:rPr>
          <w:smallCaps/>
          <w:color w:val="231F20"/>
          <w:w w:val="95"/>
          <w:sz w:val="18"/>
        </w:rPr>
        <w:t>i</w:t>
      </w:r>
      <w:r>
        <w:rPr>
          <w:color w:val="231F20"/>
          <w:w w:val="95"/>
          <w:sz w:val="18"/>
        </w:rPr>
        <w:t>,</w:t>
      </w:r>
      <w:r>
        <w:rPr>
          <w:color w:val="231F20"/>
          <w:spacing w:val="-2"/>
          <w:w w:val="95"/>
          <w:sz w:val="18"/>
        </w:rPr>
        <w:t xml:space="preserve"> </w:t>
      </w:r>
      <w:r>
        <w:rPr>
          <w:color w:val="231F20"/>
          <w:w w:val="95"/>
          <w:sz w:val="18"/>
        </w:rPr>
        <w:t>pp.</w:t>
      </w:r>
      <w:r>
        <w:rPr>
          <w:color w:val="231F20"/>
          <w:spacing w:val="-2"/>
          <w:w w:val="95"/>
          <w:sz w:val="18"/>
        </w:rPr>
        <w:t xml:space="preserve"> </w:t>
      </w:r>
      <w:r>
        <w:rPr>
          <w:color w:val="231F20"/>
          <w:w w:val="95"/>
          <w:sz w:val="18"/>
        </w:rPr>
        <w:t>165–9;</w:t>
      </w:r>
      <w:r>
        <w:rPr>
          <w:color w:val="231F20"/>
          <w:spacing w:val="-1"/>
          <w:w w:val="95"/>
          <w:sz w:val="18"/>
        </w:rPr>
        <w:t xml:space="preserve"> </w:t>
      </w:r>
      <w:r>
        <w:rPr>
          <w:color w:val="231F20"/>
          <w:w w:val="95"/>
          <w:sz w:val="18"/>
        </w:rPr>
        <w:t>Lê</w:t>
      </w:r>
      <w:r>
        <w:rPr>
          <w:color w:val="231F20"/>
          <w:spacing w:val="-2"/>
          <w:w w:val="95"/>
          <w:sz w:val="18"/>
        </w:rPr>
        <w:t xml:space="preserve"> </w:t>
      </w:r>
      <w:r>
        <w:rPr>
          <w:color w:val="231F20"/>
          <w:w w:val="95"/>
          <w:sz w:val="18"/>
        </w:rPr>
        <w:t>Tắc,</w:t>
      </w:r>
      <w:r>
        <w:rPr>
          <w:color w:val="231F20"/>
          <w:spacing w:val="-1"/>
          <w:w w:val="95"/>
          <w:sz w:val="18"/>
        </w:rPr>
        <w:t xml:space="preserve"> </w:t>
      </w:r>
      <w:r>
        <w:rPr>
          <w:rFonts w:ascii="Palatino Linotype" w:hAnsi="Palatino Linotype"/>
          <w:i/>
          <w:color w:val="231F20"/>
          <w:w w:val="95"/>
          <w:sz w:val="18"/>
        </w:rPr>
        <w:t>An</w:t>
      </w:r>
      <w:r>
        <w:rPr>
          <w:rFonts w:ascii="Palatino Linotype" w:hAnsi="Palatino Linotype"/>
          <w:i/>
          <w:color w:val="231F20"/>
          <w:spacing w:val="-1"/>
          <w:w w:val="95"/>
          <w:sz w:val="18"/>
        </w:rPr>
        <w:t xml:space="preserve"> </w:t>
      </w:r>
      <w:r>
        <w:rPr>
          <w:rFonts w:ascii="Palatino Linotype" w:hAnsi="Palatino Linotype"/>
          <w:i/>
          <w:color w:val="231F20"/>
          <w:w w:val="95"/>
          <w:sz w:val="18"/>
        </w:rPr>
        <w:t>Nam</w:t>
      </w:r>
      <w:r>
        <w:rPr>
          <w:rFonts w:ascii="Palatino Linotype" w:hAnsi="Palatino Linotype"/>
          <w:i/>
          <w:color w:val="231F20"/>
          <w:spacing w:val="-1"/>
          <w:w w:val="95"/>
          <w:sz w:val="18"/>
        </w:rPr>
        <w:t xml:space="preserve"> </w:t>
      </w:r>
      <w:r>
        <w:rPr>
          <w:rFonts w:ascii="Palatino Linotype" w:hAnsi="Palatino Linotype"/>
          <w:i/>
          <w:color w:val="231F20"/>
          <w:w w:val="95"/>
          <w:sz w:val="18"/>
        </w:rPr>
        <w:t>Chí</w:t>
      </w:r>
      <w:r>
        <w:rPr>
          <w:rFonts w:ascii="Palatino Linotype" w:hAnsi="Palatino Linotype"/>
          <w:i/>
          <w:color w:val="231F20"/>
          <w:spacing w:val="-1"/>
          <w:w w:val="95"/>
          <w:sz w:val="18"/>
        </w:rPr>
        <w:t xml:space="preserve"> </w:t>
      </w:r>
      <w:r>
        <w:rPr>
          <w:rFonts w:ascii="Palatino Linotype" w:hAnsi="Palatino Linotype"/>
          <w:i/>
          <w:color w:val="231F20"/>
          <w:w w:val="95"/>
          <w:sz w:val="18"/>
        </w:rPr>
        <w:t>Lược</w:t>
      </w:r>
      <w:r>
        <w:rPr>
          <w:color w:val="231F20"/>
          <w:w w:val="95"/>
          <w:sz w:val="18"/>
        </w:rPr>
        <w:t>,</w:t>
      </w:r>
      <w:r>
        <w:rPr>
          <w:color w:val="231F20"/>
          <w:spacing w:val="-2"/>
          <w:w w:val="95"/>
          <w:sz w:val="18"/>
        </w:rPr>
        <w:t xml:space="preserve"> </w:t>
      </w:r>
      <w:r>
        <w:rPr>
          <w:color w:val="231F20"/>
          <w:w w:val="95"/>
          <w:sz w:val="18"/>
        </w:rPr>
        <w:t>pp.</w:t>
      </w:r>
      <w:r>
        <w:rPr>
          <w:color w:val="231F20"/>
          <w:spacing w:val="-2"/>
          <w:w w:val="95"/>
          <w:sz w:val="18"/>
        </w:rPr>
        <w:t xml:space="preserve"> </w:t>
      </w:r>
      <w:r>
        <w:rPr>
          <w:color w:val="231F20"/>
          <w:w w:val="95"/>
          <w:sz w:val="18"/>
        </w:rPr>
        <w:t>43–52;</w:t>
      </w:r>
      <w:r>
        <w:rPr>
          <w:color w:val="231F20"/>
          <w:spacing w:val="-2"/>
          <w:w w:val="95"/>
          <w:sz w:val="18"/>
        </w:rPr>
        <w:t xml:space="preserve"> </w:t>
      </w:r>
      <w:r>
        <w:rPr>
          <w:rFonts w:ascii="Palatino Linotype" w:hAnsi="Palatino Linotype"/>
          <w:i/>
          <w:color w:val="231F20"/>
          <w:w w:val="95"/>
          <w:sz w:val="18"/>
        </w:rPr>
        <w:t>Cương</w:t>
      </w:r>
      <w:r>
        <w:rPr>
          <w:rFonts w:ascii="Palatino Linotype" w:hAnsi="Palatino Linotype"/>
          <w:i/>
          <w:color w:val="231F20"/>
          <w:spacing w:val="-1"/>
          <w:w w:val="95"/>
          <w:sz w:val="18"/>
        </w:rPr>
        <w:t xml:space="preserve"> </w:t>
      </w:r>
      <w:r>
        <w:rPr>
          <w:rFonts w:ascii="Palatino Linotype" w:hAnsi="Palatino Linotype"/>
          <w:i/>
          <w:color w:val="231F20"/>
          <w:w w:val="95"/>
          <w:sz w:val="18"/>
        </w:rPr>
        <w:t>Mục</w:t>
      </w:r>
      <w:r>
        <w:rPr>
          <w:color w:val="231F20"/>
          <w:w w:val="95"/>
          <w:sz w:val="18"/>
        </w:rPr>
        <w:t xml:space="preserve">, </w:t>
      </w:r>
      <w:r>
        <w:rPr>
          <w:color w:val="231F20"/>
          <w:sz w:val="18"/>
        </w:rPr>
        <w:t>pp.</w:t>
      </w:r>
      <w:r>
        <w:rPr>
          <w:color w:val="231F20"/>
          <w:spacing w:val="-6"/>
          <w:sz w:val="18"/>
        </w:rPr>
        <w:t xml:space="preserve"> </w:t>
      </w:r>
      <w:r>
        <w:rPr>
          <w:color w:val="231F20"/>
          <w:sz w:val="18"/>
        </w:rPr>
        <w:t>89–90.</w:t>
      </w:r>
    </w:p>
    <w:p w:rsidR="009E0961" w:rsidRDefault="00183599">
      <w:pPr>
        <w:pStyle w:val="ListParagraph"/>
        <w:numPr>
          <w:ilvl w:val="0"/>
          <w:numId w:val="38"/>
        </w:numPr>
        <w:tabs>
          <w:tab w:val="left" w:pos="1758"/>
        </w:tabs>
        <w:spacing w:line="229" w:lineRule="exact"/>
        <w:ind w:hanging="276"/>
        <w:jc w:val="left"/>
        <w:rPr>
          <w:sz w:val="18"/>
        </w:rPr>
      </w:pPr>
      <w:r>
        <w:rPr>
          <w:color w:val="231F20"/>
          <w:w w:val="95"/>
          <w:sz w:val="18"/>
        </w:rPr>
        <w:t>Lê</w:t>
      </w:r>
      <w:r>
        <w:rPr>
          <w:color w:val="231F20"/>
          <w:spacing w:val="-6"/>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5"/>
          <w:w w:val="95"/>
          <w:sz w:val="18"/>
        </w:rPr>
        <w:t xml:space="preserve"> </w:t>
      </w:r>
      <w:r>
        <w:rPr>
          <w:rFonts w:ascii="Palatino Linotype" w:hAnsi="Palatino Linotype"/>
          <w:i/>
          <w:color w:val="231F20"/>
          <w:w w:val="95"/>
          <w:sz w:val="18"/>
        </w:rPr>
        <w:t>Nam</w:t>
      </w:r>
      <w:r>
        <w:rPr>
          <w:rFonts w:ascii="Palatino Linotype" w:hAnsi="Palatino Linotype"/>
          <w:i/>
          <w:color w:val="231F20"/>
          <w:spacing w:val="-5"/>
          <w:w w:val="95"/>
          <w:sz w:val="18"/>
        </w:rPr>
        <w:t xml:space="preserve"> </w:t>
      </w:r>
      <w:r>
        <w:rPr>
          <w:rFonts w:ascii="Palatino Linotype" w:hAnsi="Palatino Linotype"/>
          <w:i/>
          <w:color w:val="231F20"/>
          <w:w w:val="95"/>
          <w:sz w:val="18"/>
        </w:rPr>
        <w:t>Chí</w:t>
      </w:r>
      <w:r>
        <w:rPr>
          <w:rFonts w:ascii="Palatino Linotype" w:hAnsi="Palatino Linotype"/>
          <w:i/>
          <w:color w:val="231F20"/>
          <w:spacing w:val="-5"/>
          <w:w w:val="95"/>
          <w:sz w:val="18"/>
        </w:rPr>
        <w:t xml:space="preserve"> </w:t>
      </w:r>
      <w:r>
        <w:rPr>
          <w:rFonts w:ascii="Palatino Linotype" w:hAnsi="Palatino Linotype"/>
          <w:i/>
          <w:color w:val="231F20"/>
          <w:w w:val="95"/>
          <w:sz w:val="18"/>
        </w:rPr>
        <w:t>Lược</w:t>
      </w:r>
      <w:r>
        <w:rPr>
          <w:color w:val="231F20"/>
          <w:w w:val="95"/>
          <w:sz w:val="18"/>
        </w:rPr>
        <w:t>,</w:t>
      </w:r>
      <w:r>
        <w:rPr>
          <w:color w:val="231F20"/>
          <w:spacing w:val="-6"/>
          <w:w w:val="95"/>
          <w:sz w:val="18"/>
        </w:rPr>
        <w:t xml:space="preserve"> </w:t>
      </w:r>
      <w:r>
        <w:rPr>
          <w:color w:val="231F20"/>
          <w:w w:val="95"/>
          <w:sz w:val="18"/>
        </w:rPr>
        <w:t>pp.</w:t>
      </w:r>
      <w:r>
        <w:rPr>
          <w:color w:val="231F20"/>
          <w:spacing w:val="-6"/>
          <w:w w:val="95"/>
          <w:sz w:val="18"/>
        </w:rPr>
        <w:t xml:space="preserve"> </w:t>
      </w:r>
      <w:r>
        <w:rPr>
          <w:color w:val="231F20"/>
          <w:spacing w:val="-2"/>
          <w:w w:val="95"/>
          <w:sz w:val="18"/>
        </w:rPr>
        <w:t>35–43.</w:t>
      </w:r>
    </w:p>
    <w:p w:rsidR="009E0961" w:rsidRDefault="00183599">
      <w:pPr>
        <w:pStyle w:val="ListParagraph"/>
        <w:numPr>
          <w:ilvl w:val="0"/>
          <w:numId w:val="38"/>
        </w:numPr>
        <w:tabs>
          <w:tab w:val="left" w:pos="1758"/>
        </w:tabs>
        <w:ind w:hanging="276"/>
        <w:jc w:val="left"/>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5"/>
          <w:w w:val="95"/>
          <w:sz w:val="18"/>
        </w:rPr>
        <w:t xml:space="preserve"> </w:t>
      </w:r>
      <w:r>
        <w:rPr>
          <w:color w:val="231F20"/>
          <w:w w:val="95"/>
          <w:sz w:val="18"/>
        </w:rPr>
        <w:t>vol.</w:t>
      </w:r>
      <w:r>
        <w:rPr>
          <w:color w:val="231F20"/>
          <w:spacing w:val="-5"/>
          <w:w w:val="95"/>
          <w:sz w:val="18"/>
        </w:rPr>
        <w:t xml:space="preserve"> </w:t>
      </w:r>
      <w:r>
        <w:rPr>
          <w:smallCaps/>
          <w:color w:val="231F20"/>
          <w:w w:val="95"/>
          <w:sz w:val="18"/>
        </w:rPr>
        <w:t>i</w:t>
      </w:r>
      <w:r>
        <w:rPr>
          <w:color w:val="231F20"/>
          <w:w w:val="95"/>
          <w:sz w:val="18"/>
        </w:rPr>
        <w:t>,</w:t>
      </w:r>
      <w:r>
        <w:rPr>
          <w:color w:val="231F20"/>
          <w:spacing w:val="-5"/>
          <w:w w:val="95"/>
          <w:sz w:val="18"/>
        </w:rPr>
        <w:t xml:space="preserve"> </w:t>
      </w:r>
      <w:r>
        <w:rPr>
          <w:color w:val="231F20"/>
          <w:w w:val="95"/>
          <w:sz w:val="18"/>
        </w:rPr>
        <w:t>p.</w:t>
      </w:r>
      <w:r>
        <w:rPr>
          <w:color w:val="231F20"/>
          <w:spacing w:val="-5"/>
          <w:w w:val="95"/>
          <w:sz w:val="18"/>
        </w:rPr>
        <w:t xml:space="preserve"> </w:t>
      </w:r>
      <w:r>
        <w:rPr>
          <w:color w:val="231F20"/>
          <w:w w:val="95"/>
          <w:sz w:val="18"/>
        </w:rPr>
        <w:t>170;</w:t>
      </w:r>
      <w:r>
        <w:rPr>
          <w:color w:val="231F20"/>
          <w:spacing w:val="-5"/>
          <w:w w:val="95"/>
          <w:sz w:val="18"/>
        </w:rPr>
        <w:t xml:space="preserve"> </w:t>
      </w:r>
      <w:r>
        <w:rPr>
          <w:rFonts w:ascii="Palatino Linotype" w:hAnsi="Palatino Linotype"/>
          <w:i/>
          <w:color w:val="231F20"/>
          <w:w w:val="95"/>
          <w:sz w:val="18"/>
        </w:rPr>
        <w:t>Cương</w:t>
      </w:r>
      <w:r>
        <w:rPr>
          <w:rFonts w:ascii="Palatino Linotype" w:hAnsi="Palatino Linotype"/>
          <w:i/>
          <w:color w:val="231F20"/>
          <w:spacing w:val="-4"/>
          <w:w w:val="95"/>
          <w:sz w:val="18"/>
        </w:rPr>
        <w:t xml:space="preserve"> </w:t>
      </w:r>
      <w:r>
        <w:rPr>
          <w:rFonts w:ascii="Palatino Linotype" w:hAnsi="Palatino Linotype"/>
          <w:i/>
          <w:color w:val="231F20"/>
          <w:w w:val="95"/>
          <w:sz w:val="18"/>
        </w:rPr>
        <w:t>Mục</w:t>
      </w:r>
      <w:r>
        <w:rPr>
          <w:color w:val="231F20"/>
          <w:w w:val="95"/>
          <w:sz w:val="18"/>
        </w:rPr>
        <w:t>,</w:t>
      </w:r>
      <w:r>
        <w:rPr>
          <w:color w:val="231F20"/>
          <w:spacing w:val="-5"/>
          <w:w w:val="95"/>
          <w:sz w:val="18"/>
        </w:rPr>
        <w:t xml:space="preserve"> </w:t>
      </w:r>
      <w:r>
        <w:rPr>
          <w:color w:val="231F20"/>
          <w:w w:val="95"/>
          <w:sz w:val="18"/>
        </w:rPr>
        <w:t>p.</w:t>
      </w:r>
      <w:r>
        <w:rPr>
          <w:color w:val="231F20"/>
          <w:spacing w:val="-5"/>
          <w:w w:val="95"/>
          <w:sz w:val="18"/>
        </w:rPr>
        <w:t xml:space="preserve"> </w:t>
      </w:r>
      <w:r>
        <w:rPr>
          <w:color w:val="231F20"/>
          <w:w w:val="95"/>
          <w:sz w:val="18"/>
        </w:rPr>
        <w:t>91;</w:t>
      </w:r>
      <w:r>
        <w:rPr>
          <w:color w:val="231F20"/>
          <w:spacing w:val="-5"/>
          <w:w w:val="95"/>
          <w:sz w:val="18"/>
        </w:rPr>
        <w:t xml:space="preserve"> </w:t>
      </w:r>
      <w:r>
        <w:rPr>
          <w:color w:val="231F20"/>
          <w:w w:val="95"/>
          <w:sz w:val="18"/>
        </w:rPr>
        <w:t>Lê</w:t>
      </w:r>
      <w:r>
        <w:rPr>
          <w:color w:val="231F20"/>
          <w:spacing w:val="-5"/>
          <w:w w:val="95"/>
          <w:sz w:val="18"/>
        </w:rPr>
        <w:t xml:space="preserve"> </w:t>
      </w:r>
      <w:r>
        <w:rPr>
          <w:color w:val="231F20"/>
          <w:w w:val="95"/>
          <w:sz w:val="18"/>
        </w:rPr>
        <w:t>Tắc,</w:t>
      </w:r>
      <w:r>
        <w:rPr>
          <w:color w:val="231F20"/>
          <w:spacing w:val="-4"/>
          <w:w w:val="95"/>
          <w:sz w:val="18"/>
        </w:rPr>
        <w:t xml:space="preserve"> </w:t>
      </w:r>
      <w:r>
        <w:rPr>
          <w:rFonts w:ascii="Palatino Linotype" w:hAnsi="Palatino Linotype"/>
          <w:i/>
          <w:color w:val="231F20"/>
          <w:w w:val="95"/>
          <w:sz w:val="18"/>
        </w:rPr>
        <w:t>An</w:t>
      </w:r>
      <w:r>
        <w:rPr>
          <w:rFonts w:ascii="Palatino Linotype" w:hAnsi="Palatino Linotype"/>
          <w:i/>
          <w:color w:val="231F20"/>
          <w:spacing w:val="-4"/>
          <w:w w:val="95"/>
          <w:sz w:val="18"/>
        </w:rPr>
        <w:t xml:space="preserve"> </w:t>
      </w:r>
      <w:r>
        <w:rPr>
          <w:rFonts w:ascii="Palatino Linotype" w:hAnsi="Palatino Linotype"/>
          <w:i/>
          <w:color w:val="231F20"/>
          <w:w w:val="95"/>
          <w:sz w:val="18"/>
        </w:rPr>
        <w:t>Nam</w:t>
      </w:r>
      <w:r>
        <w:rPr>
          <w:rFonts w:ascii="Palatino Linotype" w:hAnsi="Palatino Linotype"/>
          <w:i/>
          <w:color w:val="231F20"/>
          <w:spacing w:val="-4"/>
          <w:w w:val="95"/>
          <w:sz w:val="18"/>
        </w:rPr>
        <w:t xml:space="preserve"> </w:t>
      </w:r>
      <w:r>
        <w:rPr>
          <w:rFonts w:ascii="Palatino Linotype" w:hAnsi="Palatino Linotype"/>
          <w:i/>
          <w:color w:val="231F20"/>
          <w:w w:val="95"/>
          <w:sz w:val="18"/>
        </w:rPr>
        <w:t>Chí</w:t>
      </w:r>
      <w:r>
        <w:rPr>
          <w:rFonts w:ascii="Palatino Linotype" w:hAnsi="Palatino Linotype"/>
          <w:i/>
          <w:color w:val="231F20"/>
          <w:spacing w:val="-4"/>
          <w:w w:val="95"/>
          <w:sz w:val="18"/>
        </w:rPr>
        <w:t xml:space="preserve"> </w:t>
      </w:r>
      <w:r>
        <w:rPr>
          <w:rFonts w:ascii="Palatino Linotype" w:hAnsi="Palatino Linotype"/>
          <w:i/>
          <w:color w:val="231F20"/>
          <w:w w:val="95"/>
          <w:sz w:val="18"/>
        </w:rPr>
        <w:t>Lược</w:t>
      </w:r>
      <w:r>
        <w:rPr>
          <w:color w:val="231F20"/>
          <w:w w:val="95"/>
          <w:sz w:val="18"/>
        </w:rPr>
        <w:t>,</w:t>
      </w:r>
      <w:r>
        <w:rPr>
          <w:color w:val="231F20"/>
          <w:spacing w:val="-5"/>
          <w:w w:val="95"/>
          <w:sz w:val="18"/>
        </w:rPr>
        <w:t xml:space="preserve"> </w:t>
      </w:r>
      <w:r>
        <w:rPr>
          <w:color w:val="231F20"/>
          <w:w w:val="95"/>
          <w:sz w:val="18"/>
        </w:rPr>
        <w:t>p.</w:t>
      </w:r>
      <w:r>
        <w:rPr>
          <w:color w:val="231F20"/>
          <w:spacing w:val="-5"/>
          <w:w w:val="95"/>
          <w:sz w:val="18"/>
        </w:rPr>
        <w:t xml:space="preserve"> 25.</w:t>
      </w:r>
    </w:p>
    <w:p w:rsidR="009E0961" w:rsidRDefault="00183599">
      <w:pPr>
        <w:pStyle w:val="ListParagraph"/>
        <w:numPr>
          <w:ilvl w:val="0"/>
          <w:numId w:val="38"/>
        </w:numPr>
        <w:tabs>
          <w:tab w:val="left" w:pos="1758"/>
        </w:tabs>
        <w:ind w:hanging="276"/>
        <w:jc w:val="left"/>
        <w:rPr>
          <w:sz w:val="18"/>
        </w:rPr>
      </w:pPr>
      <w:r>
        <w:rPr>
          <w:rFonts w:ascii="Palatino Linotype" w:hAnsi="Palatino Linotype"/>
          <w:i/>
          <w:color w:val="231F20"/>
          <w:spacing w:val="-2"/>
          <w:w w:val="95"/>
          <w:sz w:val="18"/>
        </w:rPr>
        <w:t>Cương</w:t>
      </w:r>
      <w:r>
        <w:rPr>
          <w:rFonts w:ascii="Palatino Linotype" w:hAnsi="Palatino Linotype"/>
          <w:i/>
          <w:color w:val="231F20"/>
          <w:spacing w:val="-4"/>
          <w:w w:val="95"/>
          <w:sz w:val="18"/>
        </w:rPr>
        <w:t xml:space="preserve"> </w:t>
      </w:r>
      <w:r>
        <w:rPr>
          <w:rFonts w:ascii="Palatino Linotype" w:hAnsi="Palatino Linotype"/>
          <w:i/>
          <w:color w:val="231F20"/>
          <w:spacing w:val="-2"/>
          <w:w w:val="95"/>
          <w:sz w:val="18"/>
        </w:rPr>
        <w:t>Mục</w:t>
      </w:r>
      <w:r>
        <w:rPr>
          <w:color w:val="231F20"/>
          <w:spacing w:val="-2"/>
          <w:w w:val="95"/>
          <w:sz w:val="18"/>
        </w:rPr>
        <w:t>,</w:t>
      </w:r>
      <w:r>
        <w:rPr>
          <w:color w:val="231F20"/>
          <w:spacing w:val="-5"/>
          <w:w w:val="95"/>
          <w:sz w:val="18"/>
        </w:rPr>
        <w:t xml:space="preserve"> </w:t>
      </w:r>
      <w:r>
        <w:rPr>
          <w:color w:val="231F20"/>
          <w:spacing w:val="-2"/>
          <w:w w:val="95"/>
          <w:sz w:val="18"/>
        </w:rPr>
        <w:t>pp.</w:t>
      </w:r>
      <w:r>
        <w:rPr>
          <w:color w:val="231F20"/>
          <w:spacing w:val="-5"/>
          <w:w w:val="95"/>
          <w:sz w:val="18"/>
        </w:rPr>
        <w:t xml:space="preserve"> </w:t>
      </w:r>
      <w:r>
        <w:rPr>
          <w:color w:val="231F20"/>
          <w:spacing w:val="-2"/>
          <w:w w:val="95"/>
          <w:sz w:val="18"/>
        </w:rPr>
        <w:t>90–96.</w:t>
      </w:r>
    </w:p>
    <w:p w:rsidR="009E0961" w:rsidRDefault="00183599">
      <w:pPr>
        <w:pStyle w:val="ListParagraph"/>
        <w:numPr>
          <w:ilvl w:val="0"/>
          <w:numId w:val="38"/>
        </w:numPr>
        <w:tabs>
          <w:tab w:val="left" w:pos="1758"/>
        </w:tabs>
        <w:spacing w:line="233" w:lineRule="exact"/>
        <w:ind w:hanging="276"/>
        <w:jc w:val="left"/>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1"/>
          <w:sz w:val="18"/>
        </w:rPr>
        <w:t xml:space="preserve"> </w:t>
      </w:r>
      <w:r>
        <w:rPr>
          <w:color w:val="231F20"/>
          <w:w w:val="95"/>
          <w:sz w:val="18"/>
        </w:rPr>
        <w:t>vol.</w:t>
      </w:r>
      <w:r>
        <w:rPr>
          <w:color w:val="231F20"/>
          <w:spacing w:val="-1"/>
          <w:sz w:val="18"/>
        </w:rPr>
        <w:t xml:space="preserve"> </w:t>
      </w:r>
      <w:r>
        <w:rPr>
          <w:smallCaps/>
          <w:color w:val="231F20"/>
          <w:w w:val="95"/>
          <w:sz w:val="18"/>
        </w:rPr>
        <w:t>i</w:t>
      </w:r>
      <w:r>
        <w:rPr>
          <w:color w:val="231F20"/>
          <w:w w:val="95"/>
          <w:sz w:val="18"/>
        </w:rPr>
        <w:t>,</w:t>
      </w:r>
      <w:r>
        <w:rPr>
          <w:color w:val="231F20"/>
          <w:sz w:val="18"/>
        </w:rPr>
        <w:t xml:space="preserve"> </w:t>
      </w:r>
      <w:r>
        <w:rPr>
          <w:color w:val="231F20"/>
          <w:w w:val="95"/>
          <w:sz w:val="18"/>
        </w:rPr>
        <w:t>pp.</w:t>
      </w:r>
      <w:r>
        <w:rPr>
          <w:color w:val="231F20"/>
          <w:spacing w:val="-1"/>
          <w:sz w:val="18"/>
        </w:rPr>
        <w:t xml:space="preserve"> </w:t>
      </w:r>
      <w:r>
        <w:rPr>
          <w:color w:val="231F20"/>
          <w:w w:val="95"/>
          <w:sz w:val="18"/>
        </w:rPr>
        <w:t>178–85;</w:t>
      </w:r>
      <w:r>
        <w:rPr>
          <w:color w:val="231F20"/>
          <w:sz w:val="18"/>
        </w:rPr>
        <w:t xml:space="preserve"> </w:t>
      </w:r>
      <w:r>
        <w:rPr>
          <w:rFonts w:ascii="Palatino Linotype" w:hAnsi="Palatino Linotype"/>
          <w:i/>
          <w:color w:val="231F20"/>
          <w:w w:val="95"/>
          <w:sz w:val="18"/>
        </w:rPr>
        <w:t>Cương</w:t>
      </w:r>
      <w:r>
        <w:rPr>
          <w:rFonts w:ascii="Palatino Linotype" w:hAnsi="Palatino Linotype"/>
          <w:i/>
          <w:color w:val="231F20"/>
          <w:sz w:val="18"/>
        </w:rPr>
        <w:t xml:space="preserve"> </w:t>
      </w:r>
      <w:r>
        <w:rPr>
          <w:rFonts w:ascii="Palatino Linotype" w:hAnsi="Palatino Linotype"/>
          <w:i/>
          <w:color w:val="231F20"/>
          <w:w w:val="95"/>
          <w:sz w:val="18"/>
        </w:rPr>
        <w:t>Mục</w:t>
      </w:r>
      <w:r>
        <w:rPr>
          <w:color w:val="231F20"/>
          <w:w w:val="95"/>
          <w:sz w:val="18"/>
        </w:rPr>
        <w:t>,</w:t>
      </w:r>
      <w:r>
        <w:rPr>
          <w:color w:val="231F20"/>
          <w:spacing w:val="-1"/>
          <w:sz w:val="18"/>
        </w:rPr>
        <w:t xml:space="preserve"> </w:t>
      </w:r>
      <w:r>
        <w:rPr>
          <w:color w:val="231F20"/>
          <w:w w:val="95"/>
          <w:sz w:val="18"/>
        </w:rPr>
        <w:t>pp.</w:t>
      </w:r>
      <w:r>
        <w:rPr>
          <w:color w:val="231F20"/>
          <w:sz w:val="18"/>
        </w:rPr>
        <w:t xml:space="preserve"> </w:t>
      </w:r>
      <w:r>
        <w:rPr>
          <w:color w:val="231F20"/>
          <w:w w:val="95"/>
          <w:sz w:val="18"/>
        </w:rPr>
        <w:t>99</w:t>
      </w:r>
      <w:r>
        <w:rPr>
          <w:color w:val="231F20"/>
          <w:spacing w:val="-1"/>
          <w:sz w:val="18"/>
        </w:rPr>
        <w:t xml:space="preserve"> </w:t>
      </w:r>
      <w:r>
        <w:rPr>
          <w:color w:val="231F20"/>
          <w:w w:val="95"/>
          <w:sz w:val="18"/>
        </w:rPr>
        <w:t>and</w:t>
      </w:r>
      <w:r>
        <w:rPr>
          <w:color w:val="231F20"/>
          <w:sz w:val="18"/>
        </w:rPr>
        <w:t xml:space="preserve"> </w:t>
      </w:r>
      <w:r>
        <w:rPr>
          <w:color w:val="231F20"/>
          <w:spacing w:val="-4"/>
          <w:w w:val="95"/>
          <w:sz w:val="18"/>
        </w:rPr>
        <w:t>103.</w:t>
      </w:r>
    </w:p>
    <w:p w:rsidR="009E0961" w:rsidRDefault="009E0961">
      <w:pPr>
        <w:pStyle w:val="BodyText"/>
        <w:rPr>
          <w:sz w:val="24"/>
        </w:rPr>
      </w:pPr>
    </w:p>
    <w:p w:rsidR="009E0961" w:rsidRDefault="00183599">
      <w:pPr>
        <w:spacing w:before="142"/>
        <w:ind w:left="1828" w:right="1205"/>
        <w:jc w:val="center"/>
        <w:rPr>
          <w:sz w:val="20"/>
        </w:rPr>
      </w:pPr>
      <w:r>
        <w:rPr>
          <w:color w:val="231F20"/>
          <w:sz w:val="20"/>
        </w:rPr>
        <w:t>5</w:t>
      </w:r>
      <w:r>
        <w:rPr>
          <w:color w:val="231F20"/>
          <w:spacing w:val="-1"/>
          <w:sz w:val="20"/>
        </w:rPr>
        <w:t xml:space="preserve"> </w:t>
      </w:r>
      <w:r>
        <w:rPr>
          <w:color w:val="231F20"/>
          <w:sz w:val="20"/>
        </w:rPr>
        <w:t>The</w:t>
      </w:r>
      <w:r>
        <w:rPr>
          <w:color w:val="231F20"/>
          <w:spacing w:val="-1"/>
          <w:sz w:val="20"/>
        </w:rPr>
        <w:t xml:space="preserve"> </w:t>
      </w:r>
      <w:r>
        <w:rPr>
          <w:color w:val="231F20"/>
          <w:sz w:val="20"/>
        </w:rPr>
        <w:t>Lý Dynasty</w:t>
      </w:r>
      <w:r>
        <w:rPr>
          <w:color w:val="231F20"/>
          <w:spacing w:val="-1"/>
          <w:sz w:val="20"/>
        </w:rPr>
        <w:t xml:space="preserve"> </w:t>
      </w:r>
      <w:r>
        <w:rPr>
          <w:color w:val="231F20"/>
          <w:spacing w:val="-2"/>
          <w:sz w:val="20"/>
        </w:rPr>
        <w:t>(1009–1225)</w:t>
      </w:r>
    </w:p>
    <w:p w:rsidR="009E0961" w:rsidRDefault="00183599">
      <w:pPr>
        <w:pStyle w:val="ListParagraph"/>
        <w:numPr>
          <w:ilvl w:val="0"/>
          <w:numId w:val="37"/>
        </w:numPr>
        <w:tabs>
          <w:tab w:val="left" w:pos="1758"/>
        </w:tabs>
        <w:spacing w:before="222" w:line="230" w:lineRule="auto"/>
        <w:ind w:right="843"/>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1"/>
          <w:w w:val="95"/>
          <w:sz w:val="18"/>
        </w:rPr>
        <w:t xml:space="preserve"> </w:t>
      </w:r>
      <w:r>
        <w:rPr>
          <w:color w:val="231F20"/>
          <w:w w:val="95"/>
          <w:sz w:val="18"/>
        </w:rPr>
        <w:t>vol.</w:t>
      </w:r>
      <w:r>
        <w:rPr>
          <w:color w:val="231F20"/>
          <w:spacing w:val="-1"/>
          <w:w w:val="95"/>
          <w:sz w:val="18"/>
        </w:rPr>
        <w:t xml:space="preserve"> </w:t>
      </w:r>
      <w:r>
        <w:rPr>
          <w:smallCaps/>
          <w:color w:val="231F20"/>
          <w:w w:val="95"/>
          <w:sz w:val="18"/>
        </w:rPr>
        <w:t>i</w:t>
      </w:r>
      <w:r>
        <w:rPr>
          <w:color w:val="231F20"/>
          <w:w w:val="95"/>
          <w:sz w:val="18"/>
        </w:rPr>
        <w:t>,</w:t>
      </w:r>
      <w:r>
        <w:rPr>
          <w:color w:val="231F20"/>
          <w:spacing w:val="-1"/>
          <w:w w:val="95"/>
          <w:sz w:val="18"/>
        </w:rPr>
        <w:t xml:space="preserve"> </w:t>
      </w:r>
      <w:r>
        <w:rPr>
          <w:color w:val="231F20"/>
          <w:w w:val="95"/>
          <w:sz w:val="18"/>
        </w:rPr>
        <w:t>p.</w:t>
      </w:r>
      <w:r>
        <w:rPr>
          <w:color w:val="231F20"/>
          <w:spacing w:val="-1"/>
          <w:w w:val="95"/>
          <w:sz w:val="18"/>
        </w:rPr>
        <w:t xml:space="preserve"> </w:t>
      </w:r>
      <w:r>
        <w:rPr>
          <w:color w:val="231F20"/>
          <w:w w:val="95"/>
          <w:sz w:val="18"/>
        </w:rPr>
        <w:t>189;</w:t>
      </w:r>
      <w:r>
        <w:rPr>
          <w:color w:val="231F20"/>
          <w:spacing w:val="-1"/>
          <w:w w:val="95"/>
          <w:sz w:val="18"/>
        </w:rPr>
        <w:t xml:space="preserve"> </w:t>
      </w:r>
      <w:r>
        <w:rPr>
          <w:rFonts w:ascii="Palatino Linotype" w:hAnsi="Palatino Linotype"/>
          <w:i/>
          <w:color w:val="231F20"/>
          <w:w w:val="95"/>
          <w:sz w:val="18"/>
        </w:rPr>
        <w:t>Khâm Định Việt Sử Thông Giám Cương Mục: Tiền Biên</w:t>
      </w:r>
      <w:r>
        <w:rPr>
          <w:color w:val="231F20"/>
          <w:w w:val="95"/>
          <w:sz w:val="18"/>
        </w:rPr>
        <w:t xml:space="preserve">, </w:t>
      </w:r>
      <w:r>
        <w:rPr>
          <w:color w:val="231F20"/>
          <w:sz w:val="18"/>
        </w:rPr>
        <w:t>trans.</w:t>
      </w:r>
      <w:r>
        <w:rPr>
          <w:color w:val="231F20"/>
          <w:spacing w:val="-4"/>
          <w:sz w:val="18"/>
        </w:rPr>
        <w:t xml:space="preserve"> </w:t>
      </w:r>
      <w:r>
        <w:rPr>
          <w:color w:val="231F20"/>
          <w:sz w:val="18"/>
        </w:rPr>
        <w:t>Viện</w:t>
      </w:r>
      <w:r>
        <w:rPr>
          <w:color w:val="231F20"/>
          <w:spacing w:val="-5"/>
          <w:sz w:val="18"/>
        </w:rPr>
        <w:t xml:space="preserve"> </w:t>
      </w:r>
      <w:r>
        <w:rPr>
          <w:color w:val="231F20"/>
          <w:sz w:val="18"/>
        </w:rPr>
        <w:t>Sử</w:t>
      </w:r>
      <w:r>
        <w:rPr>
          <w:color w:val="231F20"/>
          <w:spacing w:val="-4"/>
          <w:sz w:val="18"/>
        </w:rPr>
        <w:t xml:space="preserve"> </w:t>
      </w:r>
      <w:r>
        <w:rPr>
          <w:color w:val="231F20"/>
          <w:sz w:val="18"/>
        </w:rPr>
        <w:t>Học</w:t>
      </w:r>
      <w:r>
        <w:rPr>
          <w:color w:val="231F20"/>
          <w:spacing w:val="-5"/>
          <w:sz w:val="18"/>
        </w:rPr>
        <w:t xml:space="preserve"> </w:t>
      </w:r>
      <w:r>
        <w:rPr>
          <w:color w:val="231F20"/>
          <w:sz w:val="18"/>
        </w:rPr>
        <w:t>(Hanoi,</w:t>
      </w:r>
      <w:r>
        <w:rPr>
          <w:color w:val="231F20"/>
          <w:spacing w:val="-4"/>
          <w:sz w:val="18"/>
        </w:rPr>
        <w:t xml:space="preserve"> </w:t>
      </w:r>
      <w:r>
        <w:rPr>
          <w:color w:val="231F20"/>
          <w:sz w:val="18"/>
        </w:rPr>
        <w:t>1998),</w:t>
      </w:r>
      <w:r>
        <w:rPr>
          <w:color w:val="231F20"/>
          <w:spacing w:val="-5"/>
          <w:sz w:val="18"/>
        </w:rPr>
        <w:t xml:space="preserve"> </w:t>
      </w:r>
      <w:r>
        <w:rPr>
          <w:color w:val="231F20"/>
          <w:sz w:val="18"/>
        </w:rPr>
        <w:t>p.</w:t>
      </w:r>
      <w:r>
        <w:rPr>
          <w:color w:val="231F20"/>
          <w:spacing w:val="-4"/>
          <w:sz w:val="18"/>
        </w:rPr>
        <w:t xml:space="preserve"> </w:t>
      </w:r>
      <w:r>
        <w:rPr>
          <w:color w:val="231F20"/>
          <w:sz w:val="18"/>
        </w:rPr>
        <w:t>104;</w:t>
      </w:r>
      <w:r>
        <w:rPr>
          <w:color w:val="231F20"/>
          <w:spacing w:val="-5"/>
          <w:sz w:val="18"/>
        </w:rPr>
        <w:t xml:space="preserve"> </w:t>
      </w:r>
      <w:r>
        <w:rPr>
          <w:color w:val="231F20"/>
          <w:sz w:val="18"/>
        </w:rPr>
        <w:t>Kim</w:t>
      </w:r>
      <w:r>
        <w:rPr>
          <w:color w:val="231F20"/>
          <w:spacing w:val="-4"/>
          <w:sz w:val="18"/>
        </w:rPr>
        <w:t xml:space="preserve"> </w:t>
      </w:r>
      <w:r>
        <w:rPr>
          <w:color w:val="231F20"/>
          <w:sz w:val="18"/>
        </w:rPr>
        <w:t>Sơn,</w:t>
      </w:r>
      <w:r>
        <w:rPr>
          <w:color w:val="231F20"/>
          <w:spacing w:val="-3"/>
          <w:sz w:val="18"/>
        </w:rPr>
        <w:t xml:space="preserve"> </w:t>
      </w:r>
      <w:r>
        <w:rPr>
          <w:rFonts w:ascii="Palatino Linotype" w:hAnsi="Palatino Linotype"/>
          <w:i/>
          <w:color w:val="231F20"/>
          <w:sz w:val="18"/>
        </w:rPr>
        <w:t>Thiền</w:t>
      </w:r>
      <w:r>
        <w:rPr>
          <w:rFonts w:ascii="Palatino Linotype" w:hAnsi="Palatino Linotype"/>
          <w:i/>
          <w:color w:val="231F20"/>
          <w:spacing w:val="-3"/>
          <w:sz w:val="18"/>
        </w:rPr>
        <w:t xml:space="preserve"> </w:t>
      </w:r>
      <w:r>
        <w:rPr>
          <w:rFonts w:ascii="Palatino Linotype" w:hAnsi="Palatino Linotype"/>
          <w:i/>
          <w:color w:val="231F20"/>
          <w:sz w:val="18"/>
        </w:rPr>
        <w:t>Uyển</w:t>
      </w:r>
      <w:r>
        <w:rPr>
          <w:rFonts w:ascii="Palatino Linotype" w:hAnsi="Palatino Linotype"/>
          <w:i/>
          <w:color w:val="231F20"/>
          <w:spacing w:val="-3"/>
          <w:sz w:val="18"/>
        </w:rPr>
        <w:t xml:space="preserve"> </w:t>
      </w:r>
      <w:r>
        <w:rPr>
          <w:rFonts w:ascii="Palatino Linotype" w:hAnsi="Palatino Linotype"/>
          <w:i/>
          <w:color w:val="231F20"/>
          <w:sz w:val="18"/>
        </w:rPr>
        <w:t>Tập</w:t>
      </w:r>
      <w:r>
        <w:rPr>
          <w:rFonts w:ascii="Palatino Linotype" w:hAnsi="Palatino Linotype"/>
          <w:i/>
          <w:color w:val="231F20"/>
          <w:spacing w:val="-3"/>
          <w:sz w:val="18"/>
        </w:rPr>
        <w:t xml:space="preserve"> </w:t>
      </w:r>
      <w:r>
        <w:rPr>
          <w:rFonts w:ascii="Palatino Linotype" w:hAnsi="Palatino Linotype"/>
          <w:i/>
          <w:color w:val="231F20"/>
          <w:sz w:val="18"/>
        </w:rPr>
        <w:t>Anh</w:t>
      </w:r>
      <w:r>
        <w:rPr>
          <w:color w:val="231F20"/>
          <w:sz w:val="18"/>
        </w:rPr>
        <w:t>, trans. Lê Mạnh Thát (Saigon, 1976), p. 27, n.1.</w:t>
      </w:r>
    </w:p>
    <w:p w:rsidR="009E0961" w:rsidRDefault="009E0961">
      <w:pPr>
        <w:spacing w:line="230" w:lineRule="auto"/>
        <w:rPr>
          <w:sz w:val="18"/>
        </w:rPr>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ListParagraph"/>
        <w:numPr>
          <w:ilvl w:val="0"/>
          <w:numId w:val="37"/>
        </w:numPr>
        <w:tabs>
          <w:tab w:val="left" w:pos="1815"/>
        </w:tabs>
        <w:spacing w:line="233" w:lineRule="exact"/>
        <w:ind w:left="1814" w:hanging="189"/>
        <w:rPr>
          <w:sz w:val="18"/>
        </w:rPr>
      </w:pPr>
      <w:r>
        <w:rPr>
          <w:rFonts w:ascii="Palatino Linotype" w:hAnsi="Palatino Linotype"/>
          <w:i/>
          <w:color w:val="231F20"/>
          <w:spacing w:val="-2"/>
          <w:w w:val="95"/>
          <w:sz w:val="18"/>
        </w:rPr>
        <w:t>Tiến</w:t>
      </w:r>
      <w:r>
        <w:rPr>
          <w:rFonts w:ascii="Palatino Linotype" w:hAnsi="Palatino Linotype"/>
          <w:i/>
          <w:color w:val="231F20"/>
          <w:spacing w:val="-4"/>
          <w:sz w:val="18"/>
        </w:rPr>
        <w:t xml:space="preserve"> </w:t>
      </w:r>
      <w:r>
        <w:rPr>
          <w:rFonts w:ascii="Palatino Linotype" w:hAnsi="Palatino Linotype"/>
          <w:i/>
          <w:color w:val="231F20"/>
          <w:spacing w:val="-2"/>
          <w:w w:val="95"/>
          <w:sz w:val="18"/>
        </w:rPr>
        <w:t>trình</w:t>
      </w:r>
      <w:r>
        <w:rPr>
          <w:rFonts w:ascii="Palatino Linotype" w:hAnsi="Palatino Linotype"/>
          <w:i/>
          <w:color w:val="231F20"/>
          <w:spacing w:val="-3"/>
          <w:sz w:val="18"/>
        </w:rPr>
        <w:t xml:space="preserve"> </w:t>
      </w:r>
      <w:r>
        <w:rPr>
          <w:rFonts w:ascii="Palatino Linotype" w:hAnsi="Palatino Linotype"/>
          <w:i/>
          <w:color w:val="231F20"/>
          <w:spacing w:val="-2"/>
          <w:w w:val="95"/>
          <w:sz w:val="18"/>
        </w:rPr>
        <w:t>Lịch</w:t>
      </w:r>
      <w:r>
        <w:rPr>
          <w:rFonts w:ascii="Palatino Linotype" w:hAnsi="Palatino Linotype"/>
          <w:i/>
          <w:color w:val="231F20"/>
          <w:spacing w:val="-3"/>
          <w:sz w:val="18"/>
        </w:rPr>
        <w:t xml:space="preserve"> </w:t>
      </w:r>
      <w:r>
        <w:rPr>
          <w:rFonts w:ascii="Palatino Linotype" w:hAnsi="Palatino Linotype"/>
          <w:i/>
          <w:color w:val="231F20"/>
          <w:spacing w:val="-2"/>
          <w:w w:val="95"/>
          <w:sz w:val="18"/>
        </w:rPr>
        <w:t>Sử</w:t>
      </w:r>
      <w:r>
        <w:rPr>
          <w:rFonts w:ascii="Palatino Linotype" w:hAnsi="Palatino Linotype"/>
          <w:i/>
          <w:color w:val="231F20"/>
          <w:spacing w:val="-3"/>
          <w:sz w:val="18"/>
        </w:rPr>
        <w:t xml:space="preserve"> </w:t>
      </w:r>
      <w:r>
        <w:rPr>
          <w:rFonts w:ascii="Palatino Linotype" w:hAnsi="Palatino Linotype"/>
          <w:i/>
          <w:color w:val="231F20"/>
          <w:spacing w:val="-2"/>
          <w:w w:val="95"/>
          <w:sz w:val="18"/>
        </w:rPr>
        <w:t>Việt</w:t>
      </w:r>
      <w:r>
        <w:rPr>
          <w:rFonts w:ascii="Palatino Linotype" w:hAnsi="Palatino Linotype"/>
          <w:i/>
          <w:color w:val="231F20"/>
          <w:spacing w:val="-3"/>
          <w:sz w:val="18"/>
        </w:rPr>
        <w:t xml:space="preserve"> </w:t>
      </w:r>
      <w:r>
        <w:rPr>
          <w:rFonts w:ascii="Palatino Linotype" w:hAnsi="Palatino Linotype"/>
          <w:i/>
          <w:color w:val="231F20"/>
          <w:spacing w:val="-2"/>
          <w:w w:val="95"/>
          <w:sz w:val="18"/>
        </w:rPr>
        <w:t>Nam</w:t>
      </w:r>
      <w:r>
        <w:rPr>
          <w:color w:val="231F20"/>
          <w:spacing w:val="-2"/>
          <w:w w:val="95"/>
          <w:sz w:val="18"/>
        </w:rPr>
        <w:t>,</w:t>
      </w:r>
      <w:r>
        <w:rPr>
          <w:color w:val="231F20"/>
          <w:spacing w:val="-5"/>
          <w:sz w:val="18"/>
        </w:rPr>
        <w:t xml:space="preserve"> </w:t>
      </w:r>
      <w:r>
        <w:rPr>
          <w:color w:val="231F20"/>
          <w:spacing w:val="-2"/>
          <w:w w:val="95"/>
          <w:sz w:val="18"/>
        </w:rPr>
        <w:t>ed.</w:t>
      </w:r>
      <w:r>
        <w:rPr>
          <w:color w:val="231F20"/>
          <w:spacing w:val="-4"/>
          <w:sz w:val="18"/>
        </w:rPr>
        <w:t xml:space="preserve"> </w:t>
      </w:r>
      <w:r>
        <w:rPr>
          <w:color w:val="231F20"/>
          <w:spacing w:val="-2"/>
          <w:w w:val="95"/>
          <w:sz w:val="18"/>
        </w:rPr>
        <w:t>Nguyễn</w:t>
      </w:r>
      <w:r>
        <w:rPr>
          <w:color w:val="231F20"/>
          <w:spacing w:val="-4"/>
          <w:sz w:val="18"/>
        </w:rPr>
        <w:t xml:space="preserve"> </w:t>
      </w:r>
      <w:r>
        <w:rPr>
          <w:color w:val="231F20"/>
          <w:spacing w:val="-2"/>
          <w:w w:val="95"/>
          <w:sz w:val="18"/>
        </w:rPr>
        <w:t>Quang</w:t>
      </w:r>
      <w:r>
        <w:rPr>
          <w:color w:val="231F20"/>
          <w:spacing w:val="-5"/>
          <w:sz w:val="18"/>
        </w:rPr>
        <w:t xml:space="preserve"> </w:t>
      </w:r>
      <w:r>
        <w:rPr>
          <w:color w:val="231F20"/>
          <w:spacing w:val="-2"/>
          <w:w w:val="95"/>
          <w:sz w:val="18"/>
        </w:rPr>
        <w:t>Ngọc</w:t>
      </w:r>
      <w:r>
        <w:rPr>
          <w:color w:val="231F20"/>
          <w:spacing w:val="-4"/>
          <w:sz w:val="18"/>
        </w:rPr>
        <w:t xml:space="preserve"> </w:t>
      </w:r>
      <w:r>
        <w:rPr>
          <w:color w:val="231F20"/>
          <w:spacing w:val="-2"/>
          <w:w w:val="95"/>
          <w:sz w:val="18"/>
        </w:rPr>
        <w:t>(Hanoi,</w:t>
      </w:r>
      <w:r>
        <w:rPr>
          <w:color w:val="231F20"/>
          <w:spacing w:val="-4"/>
          <w:sz w:val="18"/>
        </w:rPr>
        <w:t xml:space="preserve"> </w:t>
      </w:r>
      <w:r>
        <w:rPr>
          <w:color w:val="231F20"/>
          <w:spacing w:val="-2"/>
          <w:w w:val="95"/>
          <w:sz w:val="18"/>
        </w:rPr>
        <w:t>2001),</w:t>
      </w:r>
      <w:r>
        <w:rPr>
          <w:color w:val="231F20"/>
          <w:spacing w:val="-5"/>
          <w:sz w:val="18"/>
        </w:rPr>
        <w:t xml:space="preserve"> </w:t>
      </w:r>
      <w:r>
        <w:rPr>
          <w:color w:val="231F20"/>
          <w:spacing w:val="-2"/>
          <w:w w:val="95"/>
          <w:sz w:val="18"/>
        </w:rPr>
        <w:t>pp.</w:t>
      </w:r>
      <w:r>
        <w:rPr>
          <w:color w:val="231F20"/>
          <w:spacing w:val="-4"/>
          <w:sz w:val="18"/>
        </w:rPr>
        <w:t xml:space="preserve"> </w:t>
      </w:r>
      <w:r>
        <w:rPr>
          <w:color w:val="231F20"/>
          <w:spacing w:val="-2"/>
          <w:w w:val="95"/>
          <w:sz w:val="18"/>
        </w:rPr>
        <w:t>70–76.</w:t>
      </w:r>
    </w:p>
    <w:p w:rsidR="009E0961" w:rsidRDefault="00183599">
      <w:pPr>
        <w:pStyle w:val="ListParagraph"/>
        <w:numPr>
          <w:ilvl w:val="0"/>
          <w:numId w:val="37"/>
        </w:numPr>
        <w:tabs>
          <w:tab w:val="left" w:pos="1815"/>
        </w:tabs>
        <w:ind w:left="1814" w:hanging="189"/>
        <w:rPr>
          <w:sz w:val="18"/>
        </w:rPr>
      </w:pPr>
      <w:r>
        <w:rPr>
          <w:rFonts w:ascii="Palatino Linotype" w:hAnsi="Palatino Linotype"/>
          <w:i/>
          <w:smallCaps/>
          <w:color w:val="231F20"/>
          <w:spacing w:val="-2"/>
          <w:w w:val="95"/>
          <w:sz w:val="18"/>
        </w:rPr>
        <w:t>dv</w:t>
      </w:r>
      <w:r>
        <w:rPr>
          <w:rFonts w:ascii="Palatino Linotype" w:hAnsi="Palatino Linotype"/>
          <w:i/>
          <w:color w:val="231F20"/>
          <w:spacing w:val="-2"/>
          <w:w w:val="95"/>
          <w:sz w:val="18"/>
        </w:rPr>
        <w:t>s</w:t>
      </w:r>
      <w:r>
        <w:rPr>
          <w:rFonts w:ascii="Palatino Linotype" w:hAnsi="Palatino Linotype"/>
          <w:i/>
          <w:smallCaps/>
          <w:color w:val="231F20"/>
          <w:spacing w:val="-2"/>
          <w:w w:val="95"/>
          <w:sz w:val="18"/>
        </w:rPr>
        <w:t>ktt</w:t>
      </w:r>
      <w:r>
        <w:rPr>
          <w:color w:val="231F20"/>
          <w:spacing w:val="-2"/>
          <w:w w:val="95"/>
          <w:sz w:val="18"/>
        </w:rPr>
        <w:t>,</w:t>
      </w:r>
      <w:r>
        <w:rPr>
          <w:color w:val="231F20"/>
          <w:spacing w:val="-3"/>
          <w:w w:val="95"/>
          <w:sz w:val="18"/>
        </w:rPr>
        <w:t xml:space="preserve"> </w:t>
      </w:r>
      <w:r>
        <w:rPr>
          <w:color w:val="231F20"/>
          <w:spacing w:val="-2"/>
          <w:w w:val="95"/>
          <w:sz w:val="18"/>
        </w:rPr>
        <w:t>vol.</w:t>
      </w:r>
      <w:r>
        <w:rPr>
          <w:color w:val="231F20"/>
          <w:spacing w:val="-3"/>
          <w:w w:val="95"/>
          <w:sz w:val="18"/>
        </w:rPr>
        <w:t xml:space="preserve"> </w:t>
      </w:r>
      <w:r>
        <w:rPr>
          <w:smallCaps/>
          <w:color w:val="231F20"/>
          <w:spacing w:val="-2"/>
          <w:w w:val="95"/>
          <w:sz w:val="18"/>
        </w:rPr>
        <w:t>i</w:t>
      </w:r>
      <w:r>
        <w:rPr>
          <w:color w:val="231F20"/>
          <w:spacing w:val="-2"/>
          <w:w w:val="95"/>
          <w:sz w:val="18"/>
        </w:rPr>
        <w:t>,</w:t>
      </w:r>
      <w:r>
        <w:rPr>
          <w:color w:val="231F20"/>
          <w:spacing w:val="-3"/>
          <w:w w:val="95"/>
          <w:sz w:val="18"/>
        </w:rPr>
        <w:t xml:space="preserve"> </w:t>
      </w:r>
      <w:r>
        <w:rPr>
          <w:color w:val="231F20"/>
          <w:spacing w:val="-2"/>
          <w:w w:val="95"/>
          <w:sz w:val="18"/>
        </w:rPr>
        <w:t>pp.</w:t>
      </w:r>
      <w:r>
        <w:rPr>
          <w:color w:val="231F20"/>
          <w:spacing w:val="-3"/>
          <w:w w:val="95"/>
          <w:sz w:val="18"/>
        </w:rPr>
        <w:t xml:space="preserve"> </w:t>
      </w:r>
      <w:r>
        <w:rPr>
          <w:color w:val="231F20"/>
          <w:spacing w:val="-2"/>
          <w:w w:val="95"/>
          <w:sz w:val="18"/>
        </w:rPr>
        <w:t>187–8;</w:t>
      </w:r>
      <w:r>
        <w:rPr>
          <w:color w:val="231F20"/>
          <w:spacing w:val="-4"/>
          <w:sz w:val="18"/>
        </w:rPr>
        <w:t xml:space="preserve"> </w:t>
      </w:r>
      <w:r>
        <w:rPr>
          <w:rFonts w:ascii="Palatino Linotype" w:hAnsi="Palatino Linotype"/>
          <w:i/>
          <w:color w:val="231F20"/>
          <w:spacing w:val="-2"/>
          <w:w w:val="95"/>
          <w:sz w:val="18"/>
        </w:rPr>
        <w:t>Cương</w:t>
      </w:r>
      <w:r>
        <w:rPr>
          <w:rFonts w:ascii="Palatino Linotype" w:hAnsi="Palatino Linotype"/>
          <w:i/>
          <w:color w:val="231F20"/>
          <w:spacing w:val="-3"/>
          <w:w w:val="95"/>
          <w:sz w:val="18"/>
        </w:rPr>
        <w:t xml:space="preserve"> </w:t>
      </w:r>
      <w:r>
        <w:rPr>
          <w:rFonts w:ascii="Palatino Linotype" w:hAnsi="Palatino Linotype"/>
          <w:i/>
          <w:color w:val="231F20"/>
          <w:spacing w:val="-2"/>
          <w:w w:val="95"/>
          <w:sz w:val="18"/>
        </w:rPr>
        <w:t>Mục</w:t>
      </w:r>
      <w:r>
        <w:rPr>
          <w:color w:val="231F20"/>
          <w:spacing w:val="-2"/>
          <w:w w:val="95"/>
          <w:sz w:val="18"/>
        </w:rPr>
        <w:t>,</w:t>
      </w:r>
      <w:r>
        <w:rPr>
          <w:color w:val="231F20"/>
          <w:spacing w:val="-3"/>
          <w:w w:val="95"/>
          <w:sz w:val="18"/>
        </w:rPr>
        <w:t xml:space="preserve"> </w:t>
      </w:r>
      <w:r>
        <w:rPr>
          <w:color w:val="231F20"/>
          <w:spacing w:val="-2"/>
          <w:w w:val="95"/>
          <w:sz w:val="18"/>
        </w:rPr>
        <w:t>p.</w:t>
      </w:r>
      <w:r>
        <w:rPr>
          <w:color w:val="231F20"/>
          <w:spacing w:val="-3"/>
          <w:w w:val="95"/>
          <w:sz w:val="18"/>
        </w:rPr>
        <w:t xml:space="preserve"> </w:t>
      </w:r>
      <w:r>
        <w:rPr>
          <w:color w:val="231F20"/>
          <w:spacing w:val="-2"/>
          <w:w w:val="95"/>
          <w:sz w:val="18"/>
        </w:rPr>
        <w:t>104,</w:t>
      </w:r>
      <w:r>
        <w:rPr>
          <w:color w:val="231F20"/>
          <w:spacing w:val="-3"/>
          <w:w w:val="95"/>
          <w:sz w:val="18"/>
        </w:rPr>
        <w:t xml:space="preserve"> </w:t>
      </w:r>
      <w:r>
        <w:rPr>
          <w:color w:val="231F20"/>
          <w:spacing w:val="-2"/>
          <w:w w:val="95"/>
          <w:sz w:val="18"/>
        </w:rPr>
        <w:t>Sơn,</w:t>
      </w:r>
      <w:r>
        <w:rPr>
          <w:color w:val="231F20"/>
          <w:spacing w:val="-4"/>
          <w:sz w:val="18"/>
        </w:rPr>
        <w:t xml:space="preserve"> </w:t>
      </w:r>
      <w:r>
        <w:rPr>
          <w:rFonts w:ascii="Palatino Linotype" w:hAnsi="Palatino Linotype"/>
          <w:i/>
          <w:color w:val="231F20"/>
          <w:spacing w:val="-2"/>
          <w:w w:val="95"/>
          <w:sz w:val="18"/>
        </w:rPr>
        <w:t>Thiền</w:t>
      </w:r>
      <w:r>
        <w:rPr>
          <w:rFonts w:ascii="Palatino Linotype" w:hAnsi="Palatino Linotype"/>
          <w:i/>
          <w:color w:val="231F20"/>
          <w:spacing w:val="-3"/>
          <w:w w:val="95"/>
          <w:sz w:val="18"/>
        </w:rPr>
        <w:t xml:space="preserve"> </w:t>
      </w:r>
      <w:r>
        <w:rPr>
          <w:rFonts w:ascii="Palatino Linotype" w:hAnsi="Palatino Linotype"/>
          <w:i/>
          <w:color w:val="231F20"/>
          <w:spacing w:val="-2"/>
          <w:w w:val="95"/>
          <w:sz w:val="18"/>
        </w:rPr>
        <w:t>Uyển</w:t>
      </w:r>
      <w:r>
        <w:rPr>
          <w:rFonts w:ascii="Palatino Linotype" w:hAnsi="Palatino Linotype"/>
          <w:i/>
          <w:color w:val="231F20"/>
          <w:spacing w:val="-3"/>
          <w:w w:val="95"/>
          <w:sz w:val="18"/>
        </w:rPr>
        <w:t xml:space="preserve"> </w:t>
      </w:r>
      <w:r>
        <w:rPr>
          <w:rFonts w:ascii="Palatino Linotype" w:hAnsi="Palatino Linotype"/>
          <w:i/>
          <w:color w:val="231F20"/>
          <w:spacing w:val="-2"/>
          <w:w w:val="95"/>
          <w:sz w:val="18"/>
        </w:rPr>
        <w:t>Tập</w:t>
      </w:r>
      <w:r>
        <w:rPr>
          <w:rFonts w:ascii="Palatino Linotype" w:hAnsi="Palatino Linotype"/>
          <w:i/>
          <w:color w:val="231F20"/>
          <w:spacing w:val="-3"/>
          <w:w w:val="95"/>
          <w:sz w:val="18"/>
        </w:rPr>
        <w:t xml:space="preserve"> </w:t>
      </w:r>
      <w:r>
        <w:rPr>
          <w:rFonts w:ascii="Palatino Linotype" w:hAnsi="Palatino Linotype"/>
          <w:i/>
          <w:color w:val="231F20"/>
          <w:spacing w:val="-2"/>
          <w:w w:val="95"/>
          <w:sz w:val="18"/>
        </w:rPr>
        <w:t>Anh</w:t>
      </w:r>
      <w:r>
        <w:rPr>
          <w:color w:val="231F20"/>
          <w:spacing w:val="-2"/>
          <w:w w:val="95"/>
          <w:sz w:val="18"/>
        </w:rPr>
        <w:t>,</w:t>
      </w:r>
      <w:r>
        <w:rPr>
          <w:color w:val="231F20"/>
          <w:spacing w:val="-3"/>
          <w:w w:val="95"/>
          <w:sz w:val="18"/>
        </w:rPr>
        <w:t xml:space="preserve"> </w:t>
      </w:r>
      <w:r>
        <w:rPr>
          <w:color w:val="231F20"/>
          <w:spacing w:val="-2"/>
          <w:w w:val="95"/>
          <w:sz w:val="18"/>
        </w:rPr>
        <w:t>p.</w:t>
      </w:r>
      <w:r>
        <w:rPr>
          <w:color w:val="231F20"/>
          <w:spacing w:val="-3"/>
          <w:w w:val="95"/>
          <w:sz w:val="18"/>
        </w:rPr>
        <w:t xml:space="preserve"> </w:t>
      </w:r>
      <w:r>
        <w:rPr>
          <w:color w:val="231F20"/>
          <w:spacing w:val="-4"/>
          <w:w w:val="95"/>
          <w:sz w:val="18"/>
        </w:rPr>
        <w:t>112.</w:t>
      </w:r>
    </w:p>
    <w:p w:rsidR="009E0961" w:rsidRDefault="00183599">
      <w:pPr>
        <w:pStyle w:val="ListParagraph"/>
        <w:numPr>
          <w:ilvl w:val="0"/>
          <w:numId w:val="37"/>
        </w:numPr>
        <w:tabs>
          <w:tab w:val="left" w:pos="1815"/>
        </w:tabs>
        <w:ind w:left="1814" w:hanging="189"/>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2"/>
          <w:sz w:val="18"/>
        </w:rPr>
        <w:t xml:space="preserve"> </w:t>
      </w:r>
      <w:r>
        <w:rPr>
          <w:color w:val="231F20"/>
          <w:w w:val="95"/>
          <w:sz w:val="18"/>
        </w:rPr>
        <w:t>vol.</w:t>
      </w:r>
      <w:r>
        <w:rPr>
          <w:color w:val="231F20"/>
          <w:spacing w:val="-2"/>
          <w:sz w:val="18"/>
        </w:rPr>
        <w:t xml:space="preserve"> </w:t>
      </w:r>
      <w:r>
        <w:rPr>
          <w:smallCaps/>
          <w:color w:val="231F20"/>
          <w:w w:val="95"/>
          <w:sz w:val="18"/>
        </w:rPr>
        <w:t>i</w:t>
      </w:r>
      <w:r>
        <w:rPr>
          <w:color w:val="231F20"/>
          <w:w w:val="95"/>
          <w:sz w:val="18"/>
        </w:rPr>
        <w:t>,</w:t>
      </w:r>
      <w:r>
        <w:rPr>
          <w:color w:val="231F20"/>
          <w:spacing w:val="-2"/>
          <w:sz w:val="18"/>
        </w:rPr>
        <w:t xml:space="preserve"> </w:t>
      </w:r>
      <w:r>
        <w:rPr>
          <w:color w:val="231F20"/>
          <w:w w:val="95"/>
          <w:sz w:val="18"/>
        </w:rPr>
        <w:t>pp.</w:t>
      </w:r>
      <w:r>
        <w:rPr>
          <w:color w:val="231F20"/>
          <w:spacing w:val="-2"/>
          <w:sz w:val="18"/>
        </w:rPr>
        <w:t xml:space="preserve"> </w:t>
      </w:r>
      <w:r>
        <w:rPr>
          <w:color w:val="231F20"/>
          <w:w w:val="95"/>
          <w:sz w:val="18"/>
        </w:rPr>
        <w:t>191–3;</w:t>
      </w:r>
      <w:r>
        <w:rPr>
          <w:color w:val="231F20"/>
          <w:spacing w:val="-1"/>
          <w:sz w:val="18"/>
        </w:rPr>
        <w:t xml:space="preserve"> </w:t>
      </w:r>
      <w:r>
        <w:rPr>
          <w:color w:val="231F20"/>
          <w:w w:val="95"/>
          <w:sz w:val="18"/>
        </w:rPr>
        <w:t>Lê</w:t>
      </w:r>
      <w:r>
        <w:rPr>
          <w:color w:val="231F20"/>
          <w:spacing w:val="-2"/>
          <w:sz w:val="18"/>
        </w:rPr>
        <w:t xml:space="preserve"> </w:t>
      </w:r>
      <w:r>
        <w:rPr>
          <w:color w:val="231F20"/>
          <w:w w:val="95"/>
          <w:sz w:val="18"/>
        </w:rPr>
        <w:t>Tắc,</w:t>
      </w:r>
      <w:r>
        <w:rPr>
          <w:color w:val="231F20"/>
          <w:spacing w:val="-1"/>
          <w:sz w:val="18"/>
        </w:rPr>
        <w:t xml:space="preserve"> </w:t>
      </w:r>
      <w:r>
        <w:rPr>
          <w:rFonts w:ascii="Palatino Linotype" w:hAnsi="Palatino Linotype"/>
          <w:i/>
          <w:color w:val="231F20"/>
          <w:w w:val="95"/>
          <w:sz w:val="18"/>
        </w:rPr>
        <w:t>An</w:t>
      </w:r>
      <w:r>
        <w:rPr>
          <w:rFonts w:ascii="Palatino Linotype" w:hAnsi="Palatino Linotype"/>
          <w:i/>
          <w:color w:val="231F20"/>
          <w:spacing w:val="-1"/>
          <w:sz w:val="18"/>
        </w:rPr>
        <w:t xml:space="preserve"> </w:t>
      </w:r>
      <w:r>
        <w:rPr>
          <w:rFonts w:ascii="Palatino Linotype" w:hAnsi="Palatino Linotype"/>
          <w:i/>
          <w:color w:val="231F20"/>
          <w:w w:val="95"/>
          <w:sz w:val="18"/>
        </w:rPr>
        <w:t>Nam</w:t>
      </w:r>
      <w:r>
        <w:rPr>
          <w:rFonts w:ascii="Palatino Linotype" w:hAnsi="Palatino Linotype"/>
          <w:i/>
          <w:color w:val="231F20"/>
          <w:sz w:val="18"/>
        </w:rPr>
        <w:t xml:space="preserve"> </w:t>
      </w:r>
      <w:r>
        <w:rPr>
          <w:rFonts w:ascii="Palatino Linotype" w:hAnsi="Palatino Linotype"/>
          <w:i/>
          <w:color w:val="231F20"/>
          <w:w w:val="95"/>
          <w:sz w:val="18"/>
        </w:rPr>
        <w:t>Chí</w:t>
      </w:r>
      <w:r>
        <w:rPr>
          <w:rFonts w:ascii="Palatino Linotype" w:hAnsi="Palatino Linotype"/>
          <w:i/>
          <w:color w:val="231F20"/>
          <w:spacing w:val="-1"/>
          <w:sz w:val="18"/>
        </w:rPr>
        <w:t xml:space="preserve"> </w:t>
      </w:r>
      <w:r>
        <w:rPr>
          <w:rFonts w:ascii="Palatino Linotype" w:hAnsi="Palatino Linotype"/>
          <w:i/>
          <w:color w:val="231F20"/>
          <w:w w:val="95"/>
          <w:sz w:val="18"/>
        </w:rPr>
        <w:t>Lược</w:t>
      </w:r>
      <w:r>
        <w:rPr>
          <w:rFonts w:ascii="Palatino Linotype" w:hAnsi="Palatino Linotype"/>
          <w:i/>
          <w:color w:val="231F20"/>
          <w:spacing w:val="-2"/>
          <w:sz w:val="18"/>
        </w:rPr>
        <w:t xml:space="preserve"> </w:t>
      </w:r>
      <w:r>
        <w:rPr>
          <w:color w:val="231F20"/>
          <w:w w:val="95"/>
          <w:sz w:val="18"/>
        </w:rPr>
        <w:t>(Huế,</w:t>
      </w:r>
      <w:r>
        <w:rPr>
          <w:color w:val="231F20"/>
          <w:spacing w:val="-2"/>
          <w:sz w:val="18"/>
        </w:rPr>
        <w:t xml:space="preserve"> </w:t>
      </w:r>
      <w:r>
        <w:rPr>
          <w:color w:val="231F20"/>
          <w:w w:val="95"/>
          <w:sz w:val="18"/>
        </w:rPr>
        <w:t>1961),</w:t>
      </w:r>
      <w:r>
        <w:rPr>
          <w:color w:val="231F20"/>
          <w:spacing w:val="-2"/>
          <w:sz w:val="18"/>
        </w:rPr>
        <w:t xml:space="preserve"> </w:t>
      </w:r>
      <w:r>
        <w:rPr>
          <w:color w:val="231F20"/>
          <w:w w:val="95"/>
          <w:sz w:val="18"/>
        </w:rPr>
        <w:t>p.</w:t>
      </w:r>
      <w:r>
        <w:rPr>
          <w:color w:val="231F20"/>
          <w:spacing w:val="-1"/>
          <w:sz w:val="18"/>
        </w:rPr>
        <w:t xml:space="preserve"> </w:t>
      </w:r>
      <w:r>
        <w:rPr>
          <w:color w:val="231F20"/>
          <w:spacing w:val="-4"/>
          <w:w w:val="95"/>
          <w:sz w:val="18"/>
        </w:rPr>
        <w:t>101;</w:t>
      </w:r>
    </w:p>
    <w:p w:rsidR="009E0961" w:rsidRDefault="00183599">
      <w:pPr>
        <w:spacing w:line="223" w:lineRule="exact"/>
        <w:ind w:left="1814"/>
        <w:rPr>
          <w:sz w:val="18"/>
        </w:rPr>
      </w:pPr>
      <w:r>
        <w:rPr>
          <w:rFonts w:ascii="Palatino Linotype" w:hAnsi="Palatino Linotype"/>
          <w:i/>
          <w:color w:val="231F20"/>
          <w:spacing w:val="-2"/>
          <w:w w:val="95"/>
          <w:sz w:val="18"/>
        </w:rPr>
        <w:t>Cương</w:t>
      </w:r>
      <w:r>
        <w:rPr>
          <w:rFonts w:ascii="Palatino Linotype" w:hAnsi="Palatino Linotype"/>
          <w:i/>
          <w:color w:val="231F20"/>
          <w:spacing w:val="-4"/>
          <w:w w:val="95"/>
          <w:sz w:val="18"/>
        </w:rPr>
        <w:t xml:space="preserve"> </w:t>
      </w:r>
      <w:r>
        <w:rPr>
          <w:rFonts w:ascii="Palatino Linotype" w:hAnsi="Palatino Linotype"/>
          <w:i/>
          <w:color w:val="231F20"/>
          <w:spacing w:val="-2"/>
          <w:w w:val="95"/>
          <w:sz w:val="18"/>
        </w:rPr>
        <w:t>Mục</w:t>
      </w:r>
      <w:r>
        <w:rPr>
          <w:color w:val="231F20"/>
          <w:spacing w:val="-2"/>
          <w:w w:val="95"/>
          <w:sz w:val="18"/>
        </w:rPr>
        <w:t>,</w:t>
      </w:r>
      <w:r>
        <w:rPr>
          <w:color w:val="231F20"/>
          <w:spacing w:val="-5"/>
          <w:w w:val="95"/>
          <w:sz w:val="18"/>
        </w:rPr>
        <w:t xml:space="preserve"> </w:t>
      </w:r>
      <w:r>
        <w:rPr>
          <w:color w:val="231F20"/>
          <w:spacing w:val="-2"/>
          <w:w w:val="95"/>
          <w:sz w:val="18"/>
        </w:rPr>
        <w:t>pp.</w:t>
      </w:r>
      <w:r>
        <w:rPr>
          <w:color w:val="231F20"/>
          <w:spacing w:val="-5"/>
          <w:w w:val="95"/>
          <w:sz w:val="18"/>
        </w:rPr>
        <w:t xml:space="preserve"> </w:t>
      </w:r>
      <w:r>
        <w:rPr>
          <w:color w:val="231F20"/>
          <w:spacing w:val="-2"/>
          <w:w w:val="95"/>
          <w:sz w:val="18"/>
        </w:rPr>
        <w:t>106–9.</w:t>
      </w:r>
    </w:p>
    <w:p w:rsidR="009E0961" w:rsidRDefault="00183599">
      <w:pPr>
        <w:pStyle w:val="ListParagraph"/>
        <w:numPr>
          <w:ilvl w:val="0"/>
          <w:numId w:val="37"/>
        </w:numPr>
        <w:tabs>
          <w:tab w:val="left" w:pos="1815"/>
        </w:tabs>
        <w:spacing w:line="233" w:lineRule="exact"/>
        <w:ind w:left="1814" w:hanging="189"/>
        <w:rPr>
          <w:sz w:val="18"/>
        </w:rPr>
      </w:pPr>
      <w:r>
        <w:rPr>
          <w:color w:val="231F20"/>
          <w:w w:val="95"/>
          <w:sz w:val="18"/>
        </w:rPr>
        <w:t>Sơn,</w:t>
      </w:r>
      <w:r>
        <w:rPr>
          <w:color w:val="231F20"/>
          <w:spacing w:val="-6"/>
          <w:w w:val="95"/>
          <w:sz w:val="18"/>
        </w:rPr>
        <w:t xml:space="preserve"> </w:t>
      </w:r>
      <w:r>
        <w:rPr>
          <w:rFonts w:ascii="Palatino Linotype" w:hAnsi="Palatino Linotype"/>
          <w:i/>
          <w:color w:val="231F20"/>
          <w:w w:val="95"/>
          <w:sz w:val="18"/>
        </w:rPr>
        <w:t>Thiền</w:t>
      </w:r>
      <w:r>
        <w:rPr>
          <w:rFonts w:ascii="Palatino Linotype" w:hAnsi="Palatino Linotype"/>
          <w:i/>
          <w:color w:val="231F20"/>
          <w:spacing w:val="-4"/>
          <w:w w:val="95"/>
          <w:sz w:val="18"/>
        </w:rPr>
        <w:t xml:space="preserve"> </w:t>
      </w:r>
      <w:r>
        <w:rPr>
          <w:rFonts w:ascii="Palatino Linotype" w:hAnsi="Palatino Linotype"/>
          <w:i/>
          <w:color w:val="231F20"/>
          <w:w w:val="95"/>
          <w:sz w:val="18"/>
        </w:rPr>
        <w:t>Uyển</w:t>
      </w:r>
      <w:r>
        <w:rPr>
          <w:rFonts w:ascii="Palatino Linotype" w:hAnsi="Palatino Linotype"/>
          <w:i/>
          <w:color w:val="231F20"/>
          <w:spacing w:val="-4"/>
          <w:w w:val="95"/>
          <w:sz w:val="18"/>
        </w:rPr>
        <w:t xml:space="preserve"> </w:t>
      </w:r>
      <w:r>
        <w:rPr>
          <w:rFonts w:ascii="Palatino Linotype" w:hAnsi="Palatino Linotype"/>
          <w:i/>
          <w:color w:val="231F20"/>
          <w:w w:val="95"/>
          <w:sz w:val="18"/>
        </w:rPr>
        <w:t>Tập</w:t>
      </w:r>
      <w:r>
        <w:rPr>
          <w:rFonts w:ascii="Palatino Linotype" w:hAnsi="Palatino Linotype"/>
          <w:i/>
          <w:color w:val="231F20"/>
          <w:spacing w:val="-4"/>
          <w:w w:val="95"/>
          <w:sz w:val="18"/>
        </w:rPr>
        <w:t xml:space="preserve"> </w:t>
      </w:r>
      <w:r>
        <w:rPr>
          <w:rFonts w:ascii="Palatino Linotype" w:hAnsi="Palatino Linotype"/>
          <w:i/>
          <w:color w:val="231F20"/>
          <w:w w:val="95"/>
          <w:sz w:val="18"/>
        </w:rPr>
        <w:t>Anh</w:t>
      </w:r>
      <w:r>
        <w:rPr>
          <w:color w:val="231F20"/>
          <w:w w:val="95"/>
          <w:sz w:val="18"/>
        </w:rPr>
        <w:t>,</w:t>
      </w:r>
      <w:r>
        <w:rPr>
          <w:color w:val="231F20"/>
          <w:spacing w:val="-5"/>
          <w:w w:val="95"/>
          <w:sz w:val="18"/>
        </w:rPr>
        <w:t xml:space="preserve"> </w:t>
      </w:r>
      <w:r>
        <w:rPr>
          <w:color w:val="231F20"/>
          <w:w w:val="95"/>
          <w:sz w:val="18"/>
        </w:rPr>
        <w:t>p.</w:t>
      </w:r>
      <w:r>
        <w:rPr>
          <w:color w:val="231F20"/>
          <w:spacing w:val="-5"/>
          <w:w w:val="95"/>
          <w:sz w:val="18"/>
        </w:rPr>
        <w:t xml:space="preserve"> 48.</w:t>
      </w:r>
    </w:p>
    <w:p w:rsidR="009E0961" w:rsidRDefault="00183599">
      <w:pPr>
        <w:pStyle w:val="ListParagraph"/>
        <w:numPr>
          <w:ilvl w:val="0"/>
          <w:numId w:val="37"/>
        </w:numPr>
        <w:tabs>
          <w:tab w:val="left" w:pos="1815"/>
        </w:tabs>
        <w:spacing w:before="10" w:line="228" w:lineRule="auto"/>
        <w:ind w:left="1814" w:right="988"/>
        <w:jc w:val="both"/>
        <w:rPr>
          <w:sz w:val="18"/>
        </w:rPr>
      </w:pPr>
      <w:r>
        <w:rPr>
          <w:color w:val="231F20"/>
          <w:sz w:val="18"/>
        </w:rPr>
        <w:t>Cuong</w:t>
      </w:r>
      <w:r>
        <w:rPr>
          <w:color w:val="231F20"/>
          <w:spacing w:val="-11"/>
          <w:sz w:val="18"/>
        </w:rPr>
        <w:t xml:space="preserve"> </w:t>
      </w:r>
      <w:r>
        <w:rPr>
          <w:color w:val="231F20"/>
          <w:sz w:val="18"/>
        </w:rPr>
        <w:t>Tu</w:t>
      </w:r>
      <w:r>
        <w:rPr>
          <w:color w:val="231F20"/>
          <w:spacing w:val="-11"/>
          <w:sz w:val="18"/>
        </w:rPr>
        <w:t xml:space="preserve"> </w:t>
      </w:r>
      <w:r>
        <w:rPr>
          <w:color w:val="231F20"/>
          <w:sz w:val="18"/>
        </w:rPr>
        <w:t>Nguyen,</w:t>
      </w:r>
      <w:r>
        <w:rPr>
          <w:color w:val="231F20"/>
          <w:spacing w:val="-11"/>
          <w:sz w:val="18"/>
        </w:rPr>
        <w:t xml:space="preserve"> </w:t>
      </w:r>
      <w:r>
        <w:rPr>
          <w:color w:val="231F20"/>
          <w:sz w:val="18"/>
        </w:rPr>
        <w:t>‘Rethinking</w:t>
      </w:r>
      <w:r>
        <w:rPr>
          <w:color w:val="231F20"/>
          <w:spacing w:val="-11"/>
          <w:sz w:val="18"/>
        </w:rPr>
        <w:t xml:space="preserve"> </w:t>
      </w:r>
      <w:r>
        <w:rPr>
          <w:color w:val="231F20"/>
          <w:sz w:val="18"/>
        </w:rPr>
        <w:t>Vietnamese</w:t>
      </w:r>
      <w:r>
        <w:rPr>
          <w:color w:val="231F20"/>
          <w:spacing w:val="-11"/>
          <w:sz w:val="18"/>
        </w:rPr>
        <w:t xml:space="preserve"> </w:t>
      </w:r>
      <w:r>
        <w:rPr>
          <w:color w:val="231F20"/>
          <w:sz w:val="18"/>
        </w:rPr>
        <w:t>Buddhist</w:t>
      </w:r>
      <w:r>
        <w:rPr>
          <w:color w:val="231F20"/>
          <w:spacing w:val="-11"/>
          <w:sz w:val="18"/>
        </w:rPr>
        <w:t xml:space="preserve"> </w:t>
      </w:r>
      <w:r>
        <w:rPr>
          <w:color w:val="231F20"/>
          <w:sz w:val="18"/>
        </w:rPr>
        <w:t>History:</w:t>
      </w:r>
      <w:r>
        <w:rPr>
          <w:color w:val="231F20"/>
          <w:spacing w:val="-11"/>
          <w:sz w:val="18"/>
        </w:rPr>
        <w:t xml:space="preserve"> </w:t>
      </w:r>
      <w:r>
        <w:rPr>
          <w:color w:val="231F20"/>
          <w:sz w:val="18"/>
        </w:rPr>
        <w:t>Is</w:t>
      </w:r>
      <w:r>
        <w:rPr>
          <w:color w:val="231F20"/>
          <w:spacing w:val="-11"/>
          <w:sz w:val="18"/>
        </w:rPr>
        <w:t xml:space="preserve"> </w:t>
      </w:r>
      <w:r>
        <w:rPr>
          <w:color w:val="231F20"/>
          <w:sz w:val="18"/>
        </w:rPr>
        <w:t>the</w:t>
      </w:r>
      <w:r>
        <w:rPr>
          <w:color w:val="231F20"/>
          <w:spacing w:val="-11"/>
          <w:sz w:val="18"/>
        </w:rPr>
        <w:t xml:space="preserve"> </w:t>
      </w:r>
      <w:r>
        <w:rPr>
          <w:color w:val="231F20"/>
          <w:sz w:val="18"/>
        </w:rPr>
        <w:t xml:space="preserve">Thien </w:t>
      </w:r>
      <w:r>
        <w:rPr>
          <w:color w:val="231F20"/>
          <w:spacing w:val="-4"/>
          <w:sz w:val="18"/>
        </w:rPr>
        <w:t xml:space="preserve">Uyen Tap Anh a “Transmission of the Lamp” Text?’, </w:t>
      </w:r>
      <w:r>
        <w:rPr>
          <w:rFonts w:ascii="Palatino Linotype" w:hAnsi="Palatino Linotype"/>
          <w:i/>
          <w:color w:val="231F20"/>
          <w:spacing w:val="-4"/>
          <w:sz w:val="18"/>
        </w:rPr>
        <w:t xml:space="preserve">Essays Into Vietnamese </w:t>
      </w:r>
      <w:r>
        <w:rPr>
          <w:rFonts w:ascii="Palatino Linotype" w:hAnsi="Palatino Linotype"/>
          <w:i/>
          <w:color w:val="231F20"/>
          <w:sz w:val="18"/>
        </w:rPr>
        <w:t>Pasts</w:t>
      </w:r>
      <w:r>
        <w:rPr>
          <w:color w:val="231F20"/>
          <w:sz w:val="18"/>
        </w:rPr>
        <w:t>,</w:t>
      </w:r>
      <w:r>
        <w:rPr>
          <w:color w:val="231F20"/>
          <w:spacing w:val="-9"/>
          <w:sz w:val="18"/>
        </w:rPr>
        <w:t xml:space="preserve"> </w:t>
      </w:r>
      <w:r>
        <w:rPr>
          <w:color w:val="231F20"/>
          <w:sz w:val="18"/>
        </w:rPr>
        <w:t>ed.</w:t>
      </w:r>
      <w:r>
        <w:rPr>
          <w:color w:val="231F20"/>
          <w:spacing w:val="-9"/>
          <w:sz w:val="18"/>
        </w:rPr>
        <w:t xml:space="preserve"> </w:t>
      </w:r>
      <w:r>
        <w:rPr>
          <w:color w:val="231F20"/>
          <w:sz w:val="18"/>
        </w:rPr>
        <w:t>J.</w:t>
      </w:r>
      <w:r>
        <w:rPr>
          <w:color w:val="231F20"/>
          <w:spacing w:val="-9"/>
          <w:sz w:val="18"/>
        </w:rPr>
        <w:t xml:space="preserve"> </w:t>
      </w:r>
      <w:r>
        <w:rPr>
          <w:color w:val="231F20"/>
          <w:sz w:val="18"/>
        </w:rPr>
        <w:t>K.</w:t>
      </w:r>
      <w:r>
        <w:rPr>
          <w:color w:val="231F20"/>
          <w:spacing w:val="-9"/>
          <w:sz w:val="18"/>
        </w:rPr>
        <w:t xml:space="preserve"> </w:t>
      </w:r>
      <w:r>
        <w:rPr>
          <w:color w:val="231F20"/>
          <w:sz w:val="18"/>
        </w:rPr>
        <w:t>Whitmore</w:t>
      </w:r>
      <w:r>
        <w:rPr>
          <w:color w:val="231F20"/>
          <w:spacing w:val="-9"/>
          <w:sz w:val="18"/>
        </w:rPr>
        <w:t xml:space="preserve"> </w:t>
      </w:r>
      <w:r>
        <w:rPr>
          <w:color w:val="231F20"/>
          <w:sz w:val="18"/>
        </w:rPr>
        <w:t>and</w:t>
      </w:r>
      <w:r>
        <w:rPr>
          <w:color w:val="231F20"/>
          <w:spacing w:val="-9"/>
          <w:sz w:val="18"/>
        </w:rPr>
        <w:t xml:space="preserve"> </w:t>
      </w:r>
      <w:r>
        <w:rPr>
          <w:color w:val="231F20"/>
          <w:sz w:val="18"/>
        </w:rPr>
        <w:t>K.</w:t>
      </w:r>
      <w:r>
        <w:rPr>
          <w:color w:val="231F20"/>
          <w:spacing w:val="-9"/>
          <w:sz w:val="18"/>
        </w:rPr>
        <w:t xml:space="preserve"> </w:t>
      </w:r>
      <w:r>
        <w:rPr>
          <w:color w:val="231F20"/>
          <w:sz w:val="18"/>
        </w:rPr>
        <w:t>W.</w:t>
      </w:r>
      <w:r>
        <w:rPr>
          <w:color w:val="231F20"/>
          <w:spacing w:val="-9"/>
          <w:sz w:val="18"/>
        </w:rPr>
        <w:t xml:space="preserve"> </w:t>
      </w:r>
      <w:r>
        <w:rPr>
          <w:color w:val="231F20"/>
          <w:sz w:val="18"/>
        </w:rPr>
        <w:t>Taylor</w:t>
      </w:r>
      <w:r>
        <w:rPr>
          <w:color w:val="231F20"/>
          <w:spacing w:val="-9"/>
          <w:sz w:val="18"/>
        </w:rPr>
        <w:t xml:space="preserve"> </w:t>
      </w:r>
      <w:r>
        <w:rPr>
          <w:color w:val="231F20"/>
          <w:sz w:val="18"/>
        </w:rPr>
        <w:t>(Ithaca,</w:t>
      </w:r>
      <w:r>
        <w:rPr>
          <w:color w:val="231F20"/>
          <w:spacing w:val="-9"/>
          <w:sz w:val="18"/>
        </w:rPr>
        <w:t xml:space="preserve"> </w:t>
      </w:r>
      <w:r>
        <w:rPr>
          <w:smallCaps/>
          <w:color w:val="231F20"/>
          <w:sz w:val="18"/>
        </w:rPr>
        <w:t>n</w:t>
      </w:r>
      <w:r>
        <w:rPr>
          <w:color w:val="231F20"/>
          <w:sz w:val="18"/>
        </w:rPr>
        <w:t>y,</w:t>
      </w:r>
      <w:r>
        <w:rPr>
          <w:color w:val="231F20"/>
          <w:spacing w:val="-9"/>
          <w:sz w:val="18"/>
        </w:rPr>
        <w:t xml:space="preserve"> </w:t>
      </w:r>
      <w:r>
        <w:rPr>
          <w:color w:val="231F20"/>
          <w:sz w:val="18"/>
        </w:rPr>
        <w:t>1995),</w:t>
      </w:r>
      <w:r>
        <w:rPr>
          <w:color w:val="231F20"/>
          <w:spacing w:val="-9"/>
          <w:sz w:val="18"/>
        </w:rPr>
        <w:t xml:space="preserve"> </w:t>
      </w:r>
      <w:r>
        <w:rPr>
          <w:color w:val="231F20"/>
          <w:sz w:val="18"/>
        </w:rPr>
        <w:t>pp.</w:t>
      </w:r>
      <w:r>
        <w:rPr>
          <w:color w:val="231F20"/>
          <w:spacing w:val="-9"/>
          <w:sz w:val="18"/>
        </w:rPr>
        <w:t xml:space="preserve"> </w:t>
      </w:r>
      <w:r>
        <w:rPr>
          <w:color w:val="231F20"/>
          <w:sz w:val="18"/>
        </w:rPr>
        <w:t>113–14.</w:t>
      </w:r>
    </w:p>
    <w:p w:rsidR="009E0961" w:rsidRDefault="00183599">
      <w:pPr>
        <w:pStyle w:val="ListParagraph"/>
        <w:numPr>
          <w:ilvl w:val="0"/>
          <w:numId w:val="37"/>
        </w:numPr>
        <w:tabs>
          <w:tab w:val="left" w:pos="1815"/>
        </w:tabs>
        <w:spacing w:line="215" w:lineRule="exact"/>
        <w:ind w:left="1814" w:hanging="189"/>
        <w:jc w:val="both"/>
        <w:rPr>
          <w:sz w:val="18"/>
        </w:rPr>
      </w:pPr>
      <w:r>
        <w:rPr>
          <w:color w:val="231F20"/>
          <w:spacing w:val="-2"/>
          <w:sz w:val="18"/>
        </w:rPr>
        <w:t>Đào</w:t>
      </w:r>
      <w:r>
        <w:rPr>
          <w:color w:val="231F20"/>
          <w:spacing w:val="-6"/>
          <w:sz w:val="18"/>
        </w:rPr>
        <w:t xml:space="preserve"> </w:t>
      </w:r>
      <w:r>
        <w:rPr>
          <w:color w:val="231F20"/>
          <w:spacing w:val="-2"/>
          <w:sz w:val="18"/>
        </w:rPr>
        <w:t>Duy</w:t>
      </w:r>
      <w:r>
        <w:rPr>
          <w:color w:val="231F20"/>
          <w:spacing w:val="-6"/>
          <w:sz w:val="18"/>
        </w:rPr>
        <w:t xml:space="preserve"> </w:t>
      </w:r>
      <w:r>
        <w:rPr>
          <w:color w:val="231F20"/>
          <w:spacing w:val="-2"/>
          <w:sz w:val="18"/>
        </w:rPr>
        <w:t>Anh,</w:t>
      </w:r>
      <w:r>
        <w:rPr>
          <w:color w:val="231F20"/>
          <w:spacing w:val="-7"/>
          <w:sz w:val="18"/>
        </w:rPr>
        <w:t xml:space="preserve"> </w:t>
      </w:r>
      <w:r>
        <w:rPr>
          <w:rFonts w:ascii="Palatino Linotype" w:hAnsi="Palatino Linotype"/>
          <w:i/>
          <w:color w:val="231F20"/>
          <w:spacing w:val="-2"/>
          <w:sz w:val="18"/>
        </w:rPr>
        <w:t>Lịch</w:t>
      </w:r>
      <w:r>
        <w:rPr>
          <w:rFonts w:ascii="Palatino Linotype" w:hAnsi="Palatino Linotype"/>
          <w:i/>
          <w:color w:val="231F20"/>
          <w:spacing w:val="-5"/>
          <w:sz w:val="18"/>
        </w:rPr>
        <w:t xml:space="preserve"> </w:t>
      </w:r>
      <w:r>
        <w:rPr>
          <w:rFonts w:ascii="Palatino Linotype" w:hAnsi="Palatino Linotype"/>
          <w:i/>
          <w:color w:val="231F20"/>
          <w:spacing w:val="-2"/>
          <w:sz w:val="18"/>
        </w:rPr>
        <w:t>Sử</w:t>
      </w:r>
      <w:r>
        <w:rPr>
          <w:rFonts w:ascii="Palatino Linotype" w:hAnsi="Palatino Linotype"/>
          <w:i/>
          <w:color w:val="231F20"/>
          <w:spacing w:val="-6"/>
          <w:sz w:val="18"/>
        </w:rPr>
        <w:t xml:space="preserve"> </w:t>
      </w:r>
      <w:r>
        <w:rPr>
          <w:rFonts w:ascii="Palatino Linotype" w:hAnsi="Palatino Linotype"/>
          <w:i/>
          <w:color w:val="231F20"/>
          <w:spacing w:val="-2"/>
          <w:sz w:val="18"/>
        </w:rPr>
        <w:t>Việt</w:t>
      </w:r>
      <w:r>
        <w:rPr>
          <w:rFonts w:ascii="Palatino Linotype" w:hAnsi="Palatino Linotype"/>
          <w:i/>
          <w:color w:val="231F20"/>
          <w:spacing w:val="-6"/>
          <w:sz w:val="18"/>
        </w:rPr>
        <w:t xml:space="preserve"> </w:t>
      </w:r>
      <w:r>
        <w:rPr>
          <w:rFonts w:ascii="Palatino Linotype" w:hAnsi="Palatino Linotype"/>
          <w:i/>
          <w:color w:val="231F20"/>
          <w:spacing w:val="-2"/>
          <w:sz w:val="18"/>
        </w:rPr>
        <w:t>Nam</w:t>
      </w:r>
      <w:r>
        <w:rPr>
          <w:rFonts w:ascii="Palatino Linotype" w:hAnsi="Palatino Linotype"/>
          <w:i/>
          <w:color w:val="231F20"/>
          <w:spacing w:val="-7"/>
          <w:sz w:val="18"/>
        </w:rPr>
        <w:t xml:space="preserve"> </w:t>
      </w:r>
      <w:r>
        <w:rPr>
          <w:color w:val="231F20"/>
          <w:spacing w:val="-2"/>
          <w:sz w:val="18"/>
        </w:rPr>
        <w:t>(Hanoi,</w:t>
      </w:r>
      <w:r>
        <w:rPr>
          <w:color w:val="231F20"/>
          <w:spacing w:val="-6"/>
          <w:sz w:val="18"/>
        </w:rPr>
        <w:t xml:space="preserve"> </w:t>
      </w:r>
      <w:r>
        <w:rPr>
          <w:color w:val="231F20"/>
          <w:spacing w:val="-2"/>
          <w:sz w:val="18"/>
        </w:rPr>
        <w:t>2002),</w:t>
      </w:r>
      <w:r>
        <w:rPr>
          <w:color w:val="231F20"/>
          <w:spacing w:val="-7"/>
          <w:sz w:val="18"/>
        </w:rPr>
        <w:t xml:space="preserve"> </w:t>
      </w:r>
      <w:r>
        <w:rPr>
          <w:color w:val="231F20"/>
          <w:spacing w:val="-2"/>
          <w:sz w:val="18"/>
        </w:rPr>
        <w:t>p.</w:t>
      </w:r>
      <w:r>
        <w:rPr>
          <w:color w:val="231F20"/>
          <w:spacing w:val="-7"/>
          <w:sz w:val="18"/>
        </w:rPr>
        <w:t xml:space="preserve"> </w:t>
      </w:r>
      <w:r>
        <w:rPr>
          <w:color w:val="231F20"/>
          <w:spacing w:val="-4"/>
          <w:sz w:val="18"/>
        </w:rPr>
        <w:t>188.</w:t>
      </w:r>
    </w:p>
    <w:p w:rsidR="009E0961" w:rsidRDefault="00183599">
      <w:pPr>
        <w:pStyle w:val="ListParagraph"/>
        <w:numPr>
          <w:ilvl w:val="0"/>
          <w:numId w:val="37"/>
        </w:numPr>
        <w:tabs>
          <w:tab w:val="left" w:pos="1815"/>
        </w:tabs>
        <w:ind w:left="1814" w:hanging="189"/>
        <w:jc w:val="both"/>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2"/>
          <w:w w:val="95"/>
          <w:sz w:val="18"/>
        </w:rPr>
        <w:t xml:space="preserve"> </w:t>
      </w:r>
      <w:r>
        <w:rPr>
          <w:color w:val="231F20"/>
          <w:w w:val="95"/>
          <w:sz w:val="18"/>
        </w:rPr>
        <w:t>vol.</w:t>
      </w:r>
      <w:r>
        <w:rPr>
          <w:color w:val="231F20"/>
          <w:spacing w:val="-1"/>
          <w:w w:val="95"/>
          <w:sz w:val="18"/>
        </w:rPr>
        <w:t xml:space="preserve"> </w:t>
      </w:r>
      <w:r>
        <w:rPr>
          <w:smallCaps/>
          <w:color w:val="231F20"/>
          <w:w w:val="95"/>
          <w:sz w:val="18"/>
        </w:rPr>
        <w:t>i</w:t>
      </w:r>
      <w:r>
        <w:rPr>
          <w:color w:val="231F20"/>
          <w:w w:val="95"/>
          <w:sz w:val="18"/>
        </w:rPr>
        <w:t>,</w:t>
      </w:r>
      <w:r>
        <w:rPr>
          <w:color w:val="231F20"/>
          <w:spacing w:val="-1"/>
          <w:w w:val="95"/>
          <w:sz w:val="18"/>
        </w:rPr>
        <w:t xml:space="preserve"> </w:t>
      </w:r>
      <w:r>
        <w:rPr>
          <w:color w:val="231F20"/>
          <w:w w:val="95"/>
          <w:sz w:val="18"/>
        </w:rPr>
        <w:t>pp.</w:t>
      </w:r>
      <w:r>
        <w:rPr>
          <w:color w:val="231F20"/>
          <w:spacing w:val="-1"/>
          <w:w w:val="95"/>
          <w:sz w:val="18"/>
        </w:rPr>
        <w:t xml:space="preserve"> </w:t>
      </w:r>
      <w:r>
        <w:rPr>
          <w:color w:val="231F20"/>
          <w:w w:val="95"/>
          <w:sz w:val="18"/>
        </w:rPr>
        <w:t>195–9;</w:t>
      </w:r>
      <w:r>
        <w:rPr>
          <w:color w:val="231F20"/>
          <w:spacing w:val="-1"/>
          <w:w w:val="95"/>
          <w:sz w:val="18"/>
        </w:rPr>
        <w:t xml:space="preserve"> </w:t>
      </w:r>
      <w:r>
        <w:rPr>
          <w:rFonts w:ascii="Palatino Linotype" w:hAnsi="Palatino Linotype"/>
          <w:i/>
          <w:color w:val="231F20"/>
          <w:w w:val="95"/>
          <w:sz w:val="18"/>
        </w:rPr>
        <w:t>Cương</w:t>
      </w:r>
      <w:r>
        <w:rPr>
          <w:rFonts w:ascii="Palatino Linotype" w:hAnsi="Palatino Linotype"/>
          <w:i/>
          <w:color w:val="231F20"/>
          <w:spacing w:val="-1"/>
          <w:w w:val="95"/>
          <w:sz w:val="18"/>
        </w:rPr>
        <w:t xml:space="preserve"> </w:t>
      </w:r>
      <w:r>
        <w:rPr>
          <w:rFonts w:ascii="Palatino Linotype" w:hAnsi="Palatino Linotype"/>
          <w:i/>
          <w:color w:val="231F20"/>
          <w:w w:val="95"/>
          <w:sz w:val="18"/>
        </w:rPr>
        <w:t>Mục</w:t>
      </w:r>
      <w:r>
        <w:rPr>
          <w:color w:val="231F20"/>
          <w:w w:val="95"/>
          <w:sz w:val="18"/>
        </w:rPr>
        <w:t>,</w:t>
      </w:r>
      <w:r>
        <w:rPr>
          <w:color w:val="231F20"/>
          <w:spacing w:val="-1"/>
          <w:w w:val="95"/>
          <w:sz w:val="18"/>
        </w:rPr>
        <w:t xml:space="preserve"> </w:t>
      </w:r>
      <w:r>
        <w:rPr>
          <w:color w:val="231F20"/>
          <w:w w:val="95"/>
          <w:sz w:val="18"/>
        </w:rPr>
        <w:t>p.</w:t>
      </w:r>
      <w:r>
        <w:rPr>
          <w:color w:val="231F20"/>
          <w:spacing w:val="-1"/>
          <w:w w:val="95"/>
          <w:sz w:val="18"/>
        </w:rPr>
        <w:t xml:space="preserve"> </w:t>
      </w:r>
      <w:r>
        <w:rPr>
          <w:color w:val="231F20"/>
          <w:spacing w:val="-4"/>
          <w:w w:val="95"/>
          <w:sz w:val="18"/>
        </w:rPr>
        <w:t>114.</w:t>
      </w:r>
    </w:p>
    <w:p w:rsidR="009E0961" w:rsidRDefault="00183599">
      <w:pPr>
        <w:pStyle w:val="ListParagraph"/>
        <w:numPr>
          <w:ilvl w:val="0"/>
          <w:numId w:val="37"/>
        </w:numPr>
        <w:tabs>
          <w:tab w:val="left" w:pos="1815"/>
        </w:tabs>
        <w:spacing w:line="233" w:lineRule="exact"/>
        <w:ind w:left="1814" w:hanging="189"/>
        <w:jc w:val="both"/>
        <w:rPr>
          <w:sz w:val="18"/>
        </w:rPr>
      </w:pPr>
      <w:r>
        <w:rPr>
          <w:rFonts w:ascii="Palatino Linotype" w:hAnsi="Palatino Linotype"/>
          <w:i/>
          <w:color w:val="231F20"/>
          <w:w w:val="90"/>
          <w:sz w:val="18"/>
        </w:rPr>
        <w:t>Cương</w:t>
      </w:r>
      <w:r>
        <w:rPr>
          <w:rFonts w:ascii="Palatino Linotype" w:hAnsi="Palatino Linotype"/>
          <w:i/>
          <w:color w:val="231F20"/>
          <w:spacing w:val="1"/>
          <w:sz w:val="18"/>
        </w:rPr>
        <w:t xml:space="preserve"> </w:t>
      </w:r>
      <w:r>
        <w:rPr>
          <w:rFonts w:ascii="Palatino Linotype" w:hAnsi="Palatino Linotype"/>
          <w:i/>
          <w:color w:val="231F20"/>
          <w:w w:val="90"/>
          <w:sz w:val="18"/>
        </w:rPr>
        <w:t>Mục</w:t>
      </w:r>
      <w:r>
        <w:rPr>
          <w:color w:val="231F20"/>
          <w:w w:val="90"/>
          <w:sz w:val="18"/>
        </w:rPr>
        <w:t>,</w:t>
      </w:r>
      <w:r>
        <w:rPr>
          <w:color w:val="231F20"/>
          <w:sz w:val="18"/>
        </w:rPr>
        <w:t xml:space="preserve"> </w:t>
      </w:r>
      <w:r>
        <w:rPr>
          <w:color w:val="231F20"/>
          <w:w w:val="90"/>
          <w:sz w:val="18"/>
        </w:rPr>
        <w:t>p.</w:t>
      </w:r>
      <w:r>
        <w:rPr>
          <w:color w:val="231F20"/>
          <w:sz w:val="18"/>
        </w:rPr>
        <w:t xml:space="preserve"> </w:t>
      </w:r>
      <w:r>
        <w:rPr>
          <w:color w:val="231F20"/>
          <w:spacing w:val="-4"/>
          <w:w w:val="90"/>
          <w:sz w:val="18"/>
        </w:rPr>
        <w:t>115.</w:t>
      </w:r>
    </w:p>
    <w:p w:rsidR="009E0961" w:rsidRDefault="00183599">
      <w:pPr>
        <w:pStyle w:val="ListParagraph"/>
        <w:numPr>
          <w:ilvl w:val="0"/>
          <w:numId w:val="37"/>
        </w:numPr>
        <w:tabs>
          <w:tab w:val="left" w:pos="1815"/>
        </w:tabs>
        <w:spacing w:before="6" w:line="232" w:lineRule="auto"/>
        <w:ind w:left="1814" w:right="893" w:hanging="276"/>
        <w:rPr>
          <w:sz w:val="18"/>
        </w:rPr>
      </w:pPr>
      <w:r>
        <w:rPr>
          <w:color w:val="231F20"/>
          <w:spacing w:val="-2"/>
          <w:sz w:val="18"/>
        </w:rPr>
        <w:t>K.</w:t>
      </w:r>
      <w:r>
        <w:rPr>
          <w:color w:val="231F20"/>
          <w:spacing w:val="-8"/>
          <w:sz w:val="18"/>
        </w:rPr>
        <w:t xml:space="preserve"> </w:t>
      </w:r>
      <w:r>
        <w:rPr>
          <w:color w:val="231F20"/>
          <w:spacing w:val="-2"/>
          <w:sz w:val="18"/>
        </w:rPr>
        <w:t>W.</w:t>
      </w:r>
      <w:r>
        <w:rPr>
          <w:color w:val="231F20"/>
          <w:spacing w:val="-8"/>
          <w:sz w:val="18"/>
        </w:rPr>
        <w:t xml:space="preserve"> </w:t>
      </w:r>
      <w:r>
        <w:rPr>
          <w:color w:val="231F20"/>
          <w:spacing w:val="-2"/>
          <w:sz w:val="18"/>
        </w:rPr>
        <w:t>Taylor,</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Rise</w:t>
      </w:r>
      <w:r>
        <w:rPr>
          <w:color w:val="231F20"/>
          <w:spacing w:val="-8"/>
          <w:sz w:val="18"/>
        </w:rPr>
        <w:t xml:space="preserve"> </w:t>
      </w:r>
      <w:r>
        <w:rPr>
          <w:color w:val="231F20"/>
          <w:spacing w:val="-2"/>
          <w:sz w:val="18"/>
        </w:rPr>
        <w:t>of</w:t>
      </w:r>
      <w:r>
        <w:rPr>
          <w:color w:val="231F20"/>
          <w:spacing w:val="-8"/>
          <w:sz w:val="18"/>
        </w:rPr>
        <w:t xml:space="preserve"> </w:t>
      </w:r>
      <w:r>
        <w:rPr>
          <w:color w:val="231F20"/>
          <w:spacing w:val="-2"/>
          <w:sz w:val="18"/>
        </w:rPr>
        <w:t>Dai</w:t>
      </w:r>
      <w:r>
        <w:rPr>
          <w:color w:val="231F20"/>
          <w:spacing w:val="-8"/>
          <w:sz w:val="18"/>
        </w:rPr>
        <w:t xml:space="preserve"> </w:t>
      </w:r>
      <w:r>
        <w:rPr>
          <w:color w:val="231F20"/>
          <w:spacing w:val="-2"/>
          <w:sz w:val="18"/>
        </w:rPr>
        <w:t>Viet</w:t>
      </w:r>
      <w:r>
        <w:rPr>
          <w:color w:val="231F20"/>
          <w:spacing w:val="-8"/>
          <w:sz w:val="18"/>
        </w:rPr>
        <w:t xml:space="preserve"> </w:t>
      </w:r>
      <w:r>
        <w:rPr>
          <w:color w:val="231F20"/>
          <w:spacing w:val="-2"/>
          <w:sz w:val="18"/>
        </w:rPr>
        <w:t>and</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Establishment</w:t>
      </w:r>
      <w:r>
        <w:rPr>
          <w:color w:val="231F20"/>
          <w:spacing w:val="-8"/>
          <w:sz w:val="18"/>
        </w:rPr>
        <w:t xml:space="preserve"> </w:t>
      </w:r>
      <w:r>
        <w:rPr>
          <w:color w:val="231F20"/>
          <w:spacing w:val="-2"/>
          <w:sz w:val="18"/>
        </w:rPr>
        <w:t>of</w:t>
      </w:r>
      <w:r>
        <w:rPr>
          <w:color w:val="231F20"/>
          <w:spacing w:val="-8"/>
          <w:sz w:val="18"/>
        </w:rPr>
        <w:t xml:space="preserve"> </w:t>
      </w:r>
      <w:r>
        <w:rPr>
          <w:color w:val="231F20"/>
          <w:spacing w:val="-2"/>
          <w:sz w:val="18"/>
        </w:rPr>
        <w:t>Thang</w:t>
      </w:r>
      <w:r>
        <w:rPr>
          <w:color w:val="231F20"/>
          <w:spacing w:val="-8"/>
          <w:sz w:val="18"/>
        </w:rPr>
        <w:t xml:space="preserve"> </w:t>
      </w:r>
      <w:r>
        <w:rPr>
          <w:color w:val="231F20"/>
          <w:spacing w:val="-2"/>
          <w:sz w:val="18"/>
        </w:rPr>
        <w:t>Long’,</w:t>
      </w:r>
      <w:r>
        <w:rPr>
          <w:color w:val="231F20"/>
          <w:spacing w:val="-8"/>
          <w:sz w:val="18"/>
        </w:rPr>
        <w:t xml:space="preserve"> </w:t>
      </w:r>
      <w:r>
        <w:rPr>
          <w:color w:val="231F20"/>
          <w:spacing w:val="-2"/>
          <w:sz w:val="18"/>
        </w:rPr>
        <w:t xml:space="preserve">in </w:t>
      </w:r>
      <w:r>
        <w:rPr>
          <w:rFonts w:ascii="Palatino Linotype" w:hAnsi="Palatino Linotype"/>
          <w:i/>
          <w:color w:val="231F20"/>
          <w:w w:val="95"/>
          <w:sz w:val="18"/>
        </w:rPr>
        <w:t>Explorations</w:t>
      </w:r>
      <w:r>
        <w:rPr>
          <w:rFonts w:ascii="Palatino Linotype" w:hAnsi="Palatino Linotype"/>
          <w:i/>
          <w:color w:val="231F20"/>
          <w:spacing w:val="-5"/>
          <w:w w:val="95"/>
          <w:sz w:val="18"/>
        </w:rPr>
        <w:t xml:space="preserve"> </w:t>
      </w:r>
      <w:r>
        <w:rPr>
          <w:rFonts w:ascii="Palatino Linotype" w:hAnsi="Palatino Linotype"/>
          <w:i/>
          <w:color w:val="231F20"/>
          <w:w w:val="95"/>
          <w:sz w:val="18"/>
        </w:rPr>
        <w:t>in</w:t>
      </w:r>
      <w:r>
        <w:rPr>
          <w:rFonts w:ascii="Palatino Linotype" w:hAnsi="Palatino Linotype"/>
          <w:i/>
          <w:color w:val="231F20"/>
          <w:spacing w:val="-5"/>
          <w:w w:val="95"/>
          <w:sz w:val="18"/>
        </w:rPr>
        <w:t xml:space="preserve"> </w:t>
      </w:r>
      <w:r>
        <w:rPr>
          <w:rFonts w:ascii="Palatino Linotype" w:hAnsi="Palatino Linotype"/>
          <w:i/>
          <w:color w:val="231F20"/>
          <w:w w:val="95"/>
          <w:sz w:val="18"/>
        </w:rPr>
        <w:t>Early</w:t>
      </w:r>
      <w:r>
        <w:rPr>
          <w:rFonts w:ascii="Palatino Linotype" w:hAnsi="Palatino Linotype"/>
          <w:i/>
          <w:color w:val="231F20"/>
          <w:spacing w:val="-5"/>
          <w:w w:val="95"/>
          <w:sz w:val="18"/>
        </w:rPr>
        <w:t xml:space="preserve"> </w:t>
      </w:r>
      <w:r>
        <w:rPr>
          <w:rFonts w:ascii="Palatino Linotype" w:hAnsi="Palatino Linotype"/>
          <w:i/>
          <w:color w:val="231F20"/>
          <w:w w:val="95"/>
          <w:sz w:val="18"/>
        </w:rPr>
        <w:t>Southeast-Asian</w:t>
      </w:r>
      <w:r>
        <w:rPr>
          <w:rFonts w:ascii="Palatino Linotype" w:hAnsi="Palatino Linotype"/>
          <w:i/>
          <w:color w:val="231F20"/>
          <w:spacing w:val="-5"/>
          <w:w w:val="95"/>
          <w:sz w:val="18"/>
        </w:rPr>
        <w:t xml:space="preserve"> </w:t>
      </w:r>
      <w:r>
        <w:rPr>
          <w:rFonts w:ascii="Palatino Linotype" w:hAnsi="Palatino Linotype"/>
          <w:i/>
          <w:color w:val="231F20"/>
          <w:w w:val="95"/>
          <w:sz w:val="18"/>
        </w:rPr>
        <w:t>History:</w:t>
      </w:r>
      <w:r>
        <w:rPr>
          <w:rFonts w:ascii="Palatino Linotype" w:hAnsi="Palatino Linotype"/>
          <w:i/>
          <w:color w:val="231F20"/>
          <w:spacing w:val="-5"/>
          <w:w w:val="95"/>
          <w:sz w:val="18"/>
        </w:rPr>
        <w:t xml:space="preserve"> </w:t>
      </w:r>
      <w:r>
        <w:rPr>
          <w:rFonts w:ascii="Palatino Linotype" w:hAnsi="Palatino Linotype"/>
          <w:i/>
          <w:color w:val="231F20"/>
          <w:w w:val="95"/>
          <w:sz w:val="18"/>
        </w:rPr>
        <w:t>The</w:t>
      </w:r>
      <w:r>
        <w:rPr>
          <w:rFonts w:ascii="Palatino Linotype" w:hAnsi="Palatino Linotype"/>
          <w:i/>
          <w:color w:val="231F20"/>
          <w:spacing w:val="-5"/>
          <w:w w:val="95"/>
          <w:sz w:val="18"/>
        </w:rPr>
        <w:t xml:space="preserve"> </w:t>
      </w:r>
      <w:r>
        <w:rPr>
          <w:rFonts w:ascii="Palatino Linotype" w:hAnsi="Palatino Linotype"/>
          <w:i/>
          <w:color w:val="231F20"/>
          <w:w w:val="95"/>
          <w:sz w:val="18"/>
        </w:rPr>
        <w:t>Origin</w:t>
      </w:r>
      <w:r>
        <w:rPr>
          <w:rFonts w:ascii="Palatino Linotype" w:hAnsi="Palatino Linotype"/>
          <w:i/>
          <w:color w:val="231F20"/>
          <w:spacing w:val="-5"/>
          <w:w w:val="95"/>
          <w:sz w:val="18"/>
        </w:rPr>
        <w:t xml:space="preserve"> </w:t>
      </w:r>
      <w:r>
        <w:rPr>
          <w:rFonts w:ascii="Palatino Linotype" w:hAnsi="Palatino Linotype"/>
          <w:i/>
          <w:color w:val="231F20"/>
          <w:w w:val="95"/>
          <w:sz w:val="18"/>
        </w:rPr>
        <w:t>of</w:t>
      </w:r>
      <w:r>
        <w:rPr>
          <w:rFonts w:ascii="Palatino Linotype" w:hAnsi="Palatino Linotype"/>
          <w:i/>
          <w:color w:val="231F20"/>
          <w:spacing w:val="-5"/>
          <w:w w:val="95"/>
          <w:sz w:val="18"/>
        </w:rPr>
        <w:t xml:space="preserve"> </w:t>
      </w:r>
      <w:r>
        <w:rPr>
          <w:rFonts w:ascii="Palatino Linotype" w:hAnsi="Palatino Linotype"/>
          <w:i/>
          <w:color w:val="231F20"/>
          <w:w w:val="95"/>
          <w:sz w:val="18"/>
        </w:rPr>
        <w:t xml:space="preserve">Southeast-Asian </w:t>
      </w:r>
      <w:r>
        <w:rPr>
          <w:rFonts w:ascii="Palatino Linotype" w:hAnsi="Palatino Linotype"/>
          <w:i/>
          <w:color w:val="231F20"/>
          <w:sz w:val="18"/>
        </w:rPr>
        <w:t>Statecraft</w:t>
      </w:r>
      <w:r>
        <w:rPr>
          <w:color w:val="231F20"/>
          <w:sz w:val="18"/>
        </w:rPr>
        <w:t xml:space="preserve">, ed. Kenneth R. Hall and J. K. Whitmore (Ann Arbor, </w:t>
      </w:r>
      <w:r>
        <w:rPr>
          <w:smallCaps/>
          <w:color w:val="231F20"/>
          <w:sz w:val="18"/>
        </w:rPr>
        <w:t>mi</w:t>
      </w:r>
      <w:r>
        <w:rPr>
          <w:color w:val="231F20"/>
          <w:sz w:val="18"/>
        </w:rPr>
        <w:t>, 1976), p.</w:t>
      </w:r>
      <w:r>
        <w:rPr>
          <w:color w:val="231F20"/>
          <w:spacing w:val="-6"/>
          <w:sz w:val="18"/>
        </w:rPr>
        <w:t xml:space="preserve"> </w:t>
      </w:r>
      <w:r>
        <w:rPr>
          <w:color w:val="231F20"/>
          <w:sz w:val="18"/>
        </w:rPr>
        <w:t>175.</w:t>
      </w:r>
    </w:p>
    <w:p w:rsidR="009E0961" w:rsidRDefault="00183599">
      <w:pPr>
        <w:pStyle w:val="ListParagraph"/>
        <w:numPr>
          <w:ilvl w:val="0"/>
          <w:numId w:val="37"/>
        </w:numPr>
        <w:tabs>
          <w:tab w:val="left" w:pos="1815"/>
        </w:tabs>
        <w:spacing w:line="240" w:lineRule="auto"/>
        <w:ind w:left="1814" w:right="903" w:hanging="276"/>
        <w:rPr>
          <w:sz w:val="18"/>
        </w:rPr>
      </w:pPr>
      <w:r>
        <w:rPr>
          <w:color w:val="231F20"/>
          <w:w w:val="95"/>
          <w:sz w:val="18"/>
        </w:rPr>
        <w:t>Lê</w:t>
      </w:r>
      <w:r>
        <w:rPr>
          <w:color w:val="231F20"/>
          <w:spacing w:val="-8"/>
          <w:w w:val="95"/>
          <w:sz w:val="18"/>
        </w:rPr>
        <w:t xml:space="preserve"> </w:t>
      </w:r>
      <w:r>
        <w:rPr>
          <w:color w:val="231F20"/>
          <w:w w:val="95"/>
          <w:sz w:val="18"/>
        </w:rPr>
        <w:t>Tắc,</w:t>
      </w:r>
      <w:r>
        <w:rPr>
          <w:color w:val="231F20"/>
          <w:spacing w:val="-7"/>
          <w:w w:val="95"/>
          <w:sz w:val="18"/>
        </w:rPr>
        <w:t xml:space="preserve"> </w:t>
      </w:r>
      <w:r>
        <w:rPr>
          <w:rFonts w:ascii="Palatino Linotype" w:hAnsi="Palatino Linotype"/>
          <w:i/>
          <w:color w:val="231F20"/>
          <w:w w:val="95"/>
          <w:sz w:val="18"/>
        </w:rPr>
        <w:t>An</w:t>
      </w:r>
      <w:r>
        <w:rPr>
          <w:rFonts w:ascii="Palatino Linotype" w:hAnsi="Palatino Linotype"/>
          <w:i/>
          <w:color w:val="231F20"/>
          <w:spacing w:val="-8"/>
          <w:w w:val="95"/>
          <w:sz w:val="18"/>
        </w:rPr>
        <w:t xml:space="preserve"> </w:t>
      </w:r>
      <w:r>
        <w:rPr>
          <w:rFonts w:ascii="Palatino Linotype" w:hAnsi="Palatino Linotype"/>
          <w:i/>
          <w:color w:val="231F20"/>
          <w:w w:val="95"/>
          <w:sz w:val="18"/>
        </w:rPr>
        <w:t>Nam</w:t>
      </w:r>
      <w:r>
        <w:rPr>
          <w:rFonts w:ascii="Palatino Linotype" w:hAnsi="Palatino Linotype"/>
          <w:i/>
          <w:color w:val="231F20"/>
          <w:spacing w:val="-8"/>
          <w:w w:val="95"/>
          <w:sz w:val="18"/>
        </w:rPr>
        <w:t xml:space="preserve"> </w:t>
      </w:r>
      <w:r>
        <w:rPr>
          <w:rFonts w:ascii="Palatino Linotype" w:hAnsi="Palatino Linotype"/>
          <w:i/>
          <w:color w:val="231F20"/>
          <w:w w:val="95"/>
          <w:sz w:val="18"/>
        </w:rPr>
        <w:t>Chí</w:t>
      </w:r>
      <w:r>
        <w:rPr>
          <w:rFonts w:ascii="Palatino Linotype" w:hAnsi="Palatino Linotype"/>
          <w:i/>
          <w:color w:val="231F20"/>
          <w:spacing w:val="-8"/>
          <w:w w:val="95"/>
          <w:sz w:val="18"/>
        </w:rPr>
        <w:t xml:space="preserve"> </w:t>
      </w:r>
      <w:r>
        <w:rPr>
          <w:rFonts w:ascii="Palatino Linotype" w:hAnsi="Palatino Linotype"/>
          <w:i/>
          <w:color w:val="231F20"/>
          <w:w w:val="95"/>
          <w:sz w:val="18"/>
        </w:rPr>
        <w:t>Lược</w:t>
      </w:r>
      <w:r>
        <w:rPr>
          <w:color w:val="231F20"/>
          <w:w w:val="95"/>
          <w:sz w:val="18"/>
        </w:rPr>
        <w:t>,</w:t>
      </w:r>
      <w:r>
        <w:rPr>
          <w:color w:val="231F20"/>
          <w:spacing w:val="-8"/>
          <w:w w:val="95"/>
          <w:sz w:val="18"/>
        </w:rPr>
        <w:t xml:space="preserve"> </w:t>
      </w:r>
      <w:r>
        <w:rPr>
          <w:color w:val="231F20"/>
          <w:w w:val="95"/>
          <w:sz w:val="18"/>
        </w:rPr>
        <w:t>pp.</w:t>
      </w:r>
      <w:r>
        <w:rPr>
          <w:color w:val="231F20"/>
          <w:spacing w:val="-8"/>
          <w:w w:val="95"/>
          <w:sz w:val="18"/>
        </w:rPr>
        <w:t xml:space="preserve"> </w:t>
      </w:r>
      <w:r>
        <w:rPr>
          <w:color w:val="231F20"/>
          <w:w w:val="95"/>
          <w:sz w:val="18"/>
        </w:rPr>
        <w:t>102–3;</w:t>
      </w:r>
      <w:r>
        <w:rPr>
          <w:color w:val="231F20"/>
          <w:spacing w:val="-6"/>
          <w:w w:val="95"/>
          <w:sz w:val="18"/>
        </w:rPr>
        <w:t xml:space="preserve"> </w:t>
      </w: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5"/>
          <w:w w:val="95"/>
          <w:sz w:val="18"/>
        </w:rPr>
        <w:t xml:space="preserve"> </w:t>
      </w:r>
      <w:r>
        <w:rPr>
          <w:color w:val="231F20"/>
          <w:w w:val="95"/>
          <w:sz w:val="18"/>
        </w:rPr>
        <w:t>vol.</w:t>
      </w:r>
      <w:r>
        <w:rPr>
          <w:color w:val="231F20"/>
          <w:spacing w:val="-5"/>
          <w:w w:val="95"/>
          <w:sz w:val="18"/>
        </w:rPr>
        <w:t xml:space="preserve"> </w:t>
      </w:r>
      <w:r>
        <w:rPr>
          <w:smallCaps/>
          <w:color w:val="231F20"/>
          <w:w w:val="95"/>
          <w:sz w:val="18"/>
        </w:rPr>
        <w:t>i</w:t>
      </w:r>
      <w:r>
        <w:rPr>
          <w:color w:val="231F20"/>
          <w:w w:val="95"/>
          <w:sz w:val="18"/>
        </w:rPr>
        <w:t>,</w:t>
      </w:r>
      <w:r>
        <w:rPr>
          <w:color w:val="231F20"/>
          <w:spacing w:val="-5"/>
          <w:w w:val="95"/>
          <w:sz w:val="18"/>
        </w:rPr>
        <w:t xml:space="preserve"> </w:t>
      </w:r>
      <w:r>
        <w:rPr>
          <w:color w:val="231F20"/>
          <w:w w:val="95"/>
          <w:sz w:val="18"/>
        </w:rPr>
        <w:t>pp.</w:t>
      </w:r>
      <w:r>
        <w:rPr>
          <w:color w:val="231F20"/>
          <w:spacing w:val="-5"/>
          <w:w w:val="95"/>
          <w:sz w:val="18"/>
        </w:rPr>
        <w:t xml:space="preserve"> </w:t>
      </w:r>
      <w:r>
        <w:rPr>
          <w:color w:val="231F20"/>
          <w:w w:val="95"/>
          <w:sz w:val="18"/>
        </w:rPr>
        <w:t>213–17;</w:t>
      </w:r>
      <w:r>
        <w:rPr>
          <w:color w:val="231F20"/>
          <w:spacing w:val="-5"/>
          <w:w w:val="95"/>
          <w:sz w:val="18"/>
        </w:rPr>
        <w:t xml:space="preserve"> </w:t>
      </w:r>
      <w:r>
        <w:rPr>
          <w:rFonts w:ascii="Palatino Linotype" w:hAnsi="Palatino Linotype"/>
          <w:i/>
          <w:color w:val="231F20"/>
          <w:w w:val="95"/>
          <w:sz w:val="18"/>
        </w:rPr>
        <w:t>Cương</w:t>
      </w:r>
      <w:r>
        <w:rPr>
          <w:rFonts w:ascii="Palatino Linotype" w:hAnsi="Palatino Linotype"/>
          <w:i/>
          <w:color w:val="231F20"/>
          <w:spacing w:val="-4"/>
          <w:w w:val="95"/>
          <w:sz w:val="18"/>
        </w:rPr>
        <w:t xml:space="preserve"> </w:t>
      </w:r>
      <w:r>
        <w:rPr>
          <w:rFonts w:ascii="Palatino Linotype" w:hAnsi="Palatino Linotype"/>
          <w:i/>
          <w:color w:val="231F20"/>
          <w:w w:val="95"/>
          <w:sz w:val="18"/>
        </w:rPr>
        <w:t>Mục</w:t>
      </w:r>
      <w:r>
        <w:rPr>
          <w:color w:val="231F20"/>
          <w:w w:val="95"/>
          <w:sz w:val="18"/>
        </w:rPr>
        <w:t xml:space="preserve">, </w:t>
      </w:r>
      <w:r>
        <w:rPr>
          <w:color w:val="231F20"/>
          <w:sz w:val="18"/>
        </w:rPr>
        <w:t>pp.</w:t>
      </w:r>
      <w:r>
        <w:rPr>
          <w:color w:val="231F20"/>
          <w:spacing w:val="-6"/>
          <w:sz w:val="18"/>
        </w:rPr>
        <w:t xml:space="preserve"> </w:t>
      </w:r>
      <w:r>
        <w:rPr>
          <w:color w:val="231F20"/>
          <w:sz w:val="18"/>
        </w:rPr>
        <w:t>116–21.</w:t>
      </w:r>
    </w:p>
    <w:p w:rsidR="009E0961" w:rsidRDefault="00183599">
      <w:pPr>
        <w:pStyle w:val="ListParagraph"/>
        <w:numPr>
          <w:ilvl w:val="0"/>
          <w:numId w:val="37"/>
        </w:numPr>
        <w:tabs>
          <w:tab w:val="left" w:pos="1815"/>
        </w:tabs>
        <w:spacing w:line="229" w:lineRule="exact"/>
        <w:ind w:left="1814" w:hanging="276"/>
        <w:rPr>
          <w:sz w:val="18"/>
        </w:rPr>
      </w:pPr>
      <w:r>
        <w:rPr>
          <w:color w:val="231F20"/>
          <w:w w:val="95"/>
          <w:sz w:val="18"/>
        </w:rPr>
        <w:t>Trần</w:t>
      </w:r>
      <w:r>
        <w:rPr>
          <w:color w:val="231F20"/>
          <w:spacing w:val="-1"/>
          <w:sz w:val="18"/>
        </w:rPr>
        <w:t xml:space="preserve"> </w:t>
      </w:r>
      <w:r>
        <w:rPr>
          <w:color w:val="231F20"/>
          <w:w w:val="95"/>
          <w:sz w:val="18"/>
        </w:rPr>
        <w:t>Trọng</w:t>
      </w:r>
      <w:r>
        <w:rPr>
          <w:color w:val="231F20"/>
          <w:sz w:val="18"/>
        </w:rPr>
        <w:t xml:space="preserve"> </w:t>
      </w:r>
      <w:r>
        <w:rPr>
          <w:color w:val="231F20"/>
          <w:w w:val="95"/>
          <w:sz w:val="18"/>
        </w:rPr>
        <w:t>Kim,</w:t>
      </w:r>
      <w:r>
        <w:rPr>
          <w:color w:val="231F20"/>
          <w:spacing w:val="-1"/>
          <w:sz w:val="18"/>
        </w:rPr>
        <w:t xml:space="preserve"> </w:t>
      </w:r>
      <w:r>
        <w:rPr>
          <w:rFonts w:ascii="Palatino Linotype" w:hAnsi="Palatino Linotype"/>
          <w:i/>
          <w:color w:val="231F20"/>
          <w:w w:val="95"/>
          <w:sz w:val="18"/>
        </w:rPr>
        <w:t>Việt</w:t>
      </w:r>
      <w:r>
        <w:rPr>
          <w:rFonts w:ascii="Palatino Linotype" w:hAnsi="Palatino Linotype"/>
          <w:i/>
          <w:color w:val="231F20"/>
          <w:spacing w:val="1"/>
          <w:sz w:val="18"/>
        </w:rPr>
        <w:t xml:space="preserve"> </w:t>
      </w:r>
      <w:r>
        <w:rPr>
          <w:rFonts w:ascii="Palatino Linotype" w:hAnsi="Palatino Linotype"/>
          <w:i/>
          <w:color w:val="231F20"/>
          <w:w w:val="95"/>
          <w:sz w:val="18"/>
        </w:rPr>
        <w:t>Nam</w:t>
      </w:r>
      <w:r>
        <w:rPr>
          <w:rFonts w:ascii="Palatino Linotype" w:hAnsi="Palatino Linotype"/>
          <w:i/>
          <w:color w:val="231F20"/>
          <w:spacing w:val="1"/>
          <w:sz w:val="18"/>
        </w:rPr>
        <w:t xml:space="preserve"> </w:t>
      </w:r>
      <w:r>
        <w:rPr>
          <w:rFonts w:ascii="Palatino Linotype" w:hAnsi="Palatino Linotype"/>
          <w:i/>
          <w:color w:val="231F20"/>
          <w:w w:val="95"/>
          <w:sz w:val="18"/>
        </w:rPr>
        <w:t>Sử</w:t>
      </w:r>
      <w:r>
        <w:rPr>
          <w:rFonts w:ascii="Palatino Linotype" w:hAnsi="Palatino Linotype"/>
          <w:i/>
          <w:color w:val="231F20"/>
          <w:sz w:val="18"/>
        </w:rPr>
        <w:t xml:space="preserve"> </w:t>
      </w:r>
      <w:r>
        <w:rPr>
          <w:rFonts w:ascii="Palatino Linotype" w:hAnsi="Palatino Linotype"/>
          <w:i/>
          <w:color w:val="231F20"/>
          <w:w w:val="95"/>
          <w:sz w:val="18"/>
        </w:rPr>
        <w:t>Lược</w:t>
      </w:r>
      <w:r>
        <w:rPr>
          <w:rFonts w:ascii="Palatino Linotype" w:hAnsi="Palatino Linotype"/>
          <w:i/>
          <w:color w:val="231F20"/>
          <w:sz w:val="18"/>
        </w:rPr>
        <w:t xml:space="preserve"> </w:t>
      </w:r>
      <w:r>
        <w:rPr>
          <w:color w:val="231F20"/>
          <w:w w:val="95"/>
          <w:sz w:val="18"/>
        </w:rPr>
        <w:t>(Hanoi,</w:t>
      </w:r>
      <w:r>
        <w:rPr>
          <w:color w:val="231F20"/>
          <w:spacing w:val="-1"/>
          <w:sz w:val="18"/>
        </w:rPr>
        <w:t xml:space="preserve"> </w:t>
      </w:r>
      <w:r>
        <w:rPr>
          <w:color w:val="231F20"/>
          <w:w w:val="95"/>
          <w:sz w:val="18"/>
        </w:rPr>
        <w:t>2002),</w:t>
      </w:r>
      <w:r>
        <w:rPr>
          <w:color w:val="231F20"/>
          <w:sz w:val="18"/>
        </w:rPr>
        <w:t xml:space="preserve"> </w:t>
      </w:r>
      <w:r>
        <w:rPr>
          <w:color w:val="231F20"/>
          <w:w w:val="95"/>
          <w:sz w:val="18"/>
        </w:rPr>
        <w:t>p.</w:t>
      </w:r>
      <w:r>
        <w:rPr>
          <w:color w:val="231F20"/>
          <w:spacing w:val="-1"/>
          <w:sz w:val="18"/>
        </w:rPr>
        <w:t xml:space="preserve"> </w:t>
      </w:r>
      <w:r>
        <w:rPr>
          <w:color w:val="231F20"/>
          <w:spacing w:val="-4"/>
          <w:w w:val="95"/>
          <w:sz w:val="18"/>
        </w:rPr>
        <w:t>105.</w:t>
      </w:r>
    </w:p>
    <w:p w:rsidR="009E0961" w:rsidRDefault="00183599">
      <w:pPr>
        <w:pStyle w:val="ListParagraph"/>
        <w:numPr>
          <w:ilvl w:val="0"/>
          <w:numId w:val="37"/>
        </w:numPr>
        <w:tabs>
          <w:tab w:val="left" w:pos="1815"/>
        </w:tabs>
        <w:spacing w:line="233" w:lineRule="exact"/>
        <w:ind w:left="1814" w:hanging="276"/>
        <w:rPr>
          <w:sz w:val="18"/>
        </w:rPr>
      </w:pPr>
      <w:r>
        <w:rPr>
          <w:color w:val="231F20"/>
          <w:w w:val="95"/>
          <w:sz w:val="18"/>
        </w:rPr>
        <w:t>Hoàng</w:t>
      </w:r>
      <w:r>
        <w:rPr>
          <w:color w:val="231F20"/>
          <w:sz w:val="18"/>
        </w:rPr>
        <w:t xml:space="preserve"> </w:t>
      </w:r>
      <w:r>
        <w:rPr>
          <w:color w:val="231F20"/>
          <w:w w:val="95"/>
          <w:sz w:val="18"/>
        </w:rPr>
        <w:t>Xuân</w:t>
      </w:r>
      <w:r>
        <w:rPr>
          <w:color w:val="231F20"/>
          <w:spacing w:val="2"/>
          <w:sz w:val="18"/>
        </w:rPr>
        <w:t xml:space="preserve"> </w:t>
      </w:r>
      <w:r>
        <w:rPr>
          <w:color w:val="231F20"/>
          <w:w w:val="95"/>
          <w:sz w:val="18"/>
        </w:rPr>
        <w:t>Hãn,</w:t>
      </w:r>
      <w:r>
        <w:rPr>
          <w:color w:val="231F20"/>
          <w:spacing w:val="2"/>
          <w:sz w:val="18"/>
        </w:rPr>
        <w:t xml:space="preserve"> </w:t>
      </w:r>
      <w:r>
        <w:rPr>
          <w:rFonts w:ascii="Palatino Linotype" w:hAnsi="Palatino Linotype"/>
          <w:i/>
          <w:color w:val="231F20"/>
          <w:w w:val="95"/>
          <w:sz w:val="18"/>
        </w:rPr>
        <w:t>Lý</w:t>
      </w:r>
      <w:r>
        <w:rPr>
          <w:rFonts w:ascii="Palatino Linotype" w:hAnsi="Palatino Linotype"/>
          <w:i/>
          <w:color w:val="231F20"/>
          <w:spacing w:val="3"/>
          <w:sz w:val="18"/>
        </w:rPr>
        <w:t xml:space="preserve"> </w:t>
      </w:r>
      <w:r>
        <w:rPr>
          <w:rFonts w:ascii="Palatino Linotype" w:hAnsi="Palatino Linotype"/>
          <w:i/>
          <w:color w:val="231F20"/>
          <w:w w:val="95"/>
          <w:sz w:val="18"/>
        </w:rPr>
        <w:t>Thường</w:t>
      </w:r>
      <w:r>
        <w:rPr>
          <w:rFonts w:ascii="Palatino Linotype" w:hAnsi="Palatino Linotype"/>
          <w:i/>
          <w:color w:val="231F20"/>
          <w:spacing w:val="3"/>
          <w:sz w:val="18"/>
        </w:rPr>
        <w:t xml:space="preserve"> </w:t>
      </w:r>
      <w:r>
        <w:rPr>
          <w:rFonts w:ascii="Palatino Linotype" w:hAnsi="Palatino Linotype"/>
          <w:i/>
          <w:color w:val="231F20"/>
          <w:w w:val="95"/>
          <w:sz w:val="18"/>
        </w:rPr>
        <w:t>Kiệt</w:t>
      </w:r>
      <w:r>
        <w:rPr>
          <w:rFonts w:ascii="Palatino Linotype" w:hAnsi="Palatino Linotype"/>
          <w:i/>
          <w:color w:val="231F20"/>
          <w:spacing w:val="3"/>
          <w:sz w:val="18"/>
        </w:rPr>
        <w:t xml:space="preserve"> </w:t>
      </w:r>
      <w:r>
        <w:rPr>
          <w:color w:val="231F20"/>
          <w:w w:val="95"/>
          <w:sz w:val="18"/>
        </w:rPr>
        <w:t>(Saigon,</w:t>
      </w:r>
      <w:r>
        <w:rPr>
          <w:color w:val="231F20"/>
          <w:spacing w:val="2"/>
          <w:sz w:val="18"/>
        </w:rPr>
        <w:t xml:space="preserve"> </w:t>
      </w:r>
      <w:r>
        <w:rPr>
          <w:color w:val="231F20"/>
          <w:w w:val="95"/>
          <w:sz w:val="18"/>
        </w:rPr>
        <w:t>1967),</w:t>
      </w:r>
      <w:r>
        <w:rPr>
          <w:color w:val="231F20"/>
          <w:spacing w:val="2"/>
          <w:sz w:val="18"/>
        </w:rPr>
        <w:t xml:space="preserve"> </w:t>
      </w:r>
      <w:r>
        <w:rPr>
          <w:color w:val="231F20"/>
          <w:w w:val="95"/>
          <w:sz w:val="18"/>
        </w:rPr>
        <w:t>pp.</w:t>
      </w:r>
      <w:r>
        <w:rPr>
          <w:color w:val="231F20"/>
          <w:spacing w:val="2"/>
          <w:sz w:val="18"/>
        </w:rPr>
        <w:t xml:space="preserve"> </w:t>
      </w:r>
      <w:r>
        <w:rPr>
          <w:color w:val="231F20"/>
          <w:w w:val="95"/>
          <w:sz w:val="18"/>
        </w:rPr>
        <w:t>101–2</w:t>
      </w:r>
      <w:r>
        <w:rPr>
          <w:color w:val="231F20"/>
          <w:spacing w:val="2"/>
          <w:sz w:val="18"/>
        </w:rPr>
        <w:t xml:space="preserve"> </w:t>
      </w:r>
      <w:r>
        <w:rPr>
          <w:color w:val="231F20"/>
          <w:w w:val="95"/>
          <w:sz w:val="18"/>
        </w:rPr>
        <w:t>and</w:t>
      </w:r>
      <w:r>
        <w:rPr>
          <w:color w:val="231F20"/>
          <w:spacing w:val="3"/>
          <w:sz w:val="18"/>
        </w:rPr>
        <w:t xml:space="preserve"> </w:t>
      </w:r>
      <w:r>
        <w:rPr>
          <w:color w:val="231F20"/>
          <w:spacing w:val="-5"/>
          <w:w w:val="95"/>
          <w:sz w:val="18"/>
        </w:rPr>
        <w:t>62.</w:t>
      </w:r>
    </w:p>
    <w:p w:rsidR="009E0961" w:rsidRDefault="00183599">
      <w:pPr>
        <w:pStyle w:val="ListParagraph"/>
        <w:numPr>
          <w:ilvl w:val="0"/>
          <w:numId w:val="37"/>
        </w:numPr>
        <w:tabs>
          <w:tab w:val="left" w:pos="1815"/>
        </w:tabs>
        <w:spacing w:line="205" w:lineRule="exact"/>
        <w:ind w:left="1814" w:hanging="276"/>
        <w:rPr>
          <w:sz w:val="18"/>
        </w:rPr>
      </w:pPr>
      <w:r>
        <w:rPr>
          <w:color w:val="231F20"/>
          <w:sz w:val="18"/>
        </w:rPr>
        <w:t>On</w:t>
      </w:r>
      <w:r>
        <w:rPr>
          <w:color w:val="231F20"/>
          <w:spacing w:val="-8"/>
          <w:sz w:val="18"/>
        </w:rPr>
        <w:t xml:space="preserve"> </w:t>
      </w:r>
      <w:r>
        <w:rPr>
          <w:color w:val="231F20"/>
          <w:sz w:val="18"/>
        </w:rPr>
        <w:t>display</w:t>
      </w:r>
      <w:r>
        <w:rPr>
          <w:color w:val="231F20"/>
          <w:spacing w:val="-7"/>
          <w:sz w:val="18"/>
        </w:rPr>
        <w:t xml:space="preserve"> </w:t>
      </w:r>
      <w:r>
        <w:rPr>
          <w:color w:val="231F20"/>
          <w:sz w:val="18"/>
        </w:rPr>
        <w:t>in</w:t>
      </w:r>
      <w:r>
        <w:rPr>
          <w:color w:val="231F20"/>
          <w:spacing w:val="-7"/>
          <w:sz w:val="18"/>
        </w:rPr>
        <w:t xml:space="preserve"> </w:t>
      </w:r>
      <w:r>
        <w:rPr>
          <w:color w:val="231F20"/>
          <w:sz w:val="18"/>
        </w:rPr>
        <w:t>the</w:t>
      </w:r>
      <w:r>
        <w:rPr>
          <w:color w:val="231F20"/>
          <w:spacing w:val="-7"/>
          <w:sz w:val="18"/>
        </w:rPr>
        <w:t xml:space="preserve"> </w:t>
      </w:r>
      <w:r>
        <w:rPr>
          <w:color w:val="231F20"/>
          <w:sz w:val="18"/>
        </w:rPr>
        <w:t>Vietnamese</w:t>
      </w:r>
      <w:r>
        <w:rPr>
          <w:color w:val="231F20"/>
          <w:spacing w:val="-7"/>
          <w:sz w:val="18"/>
        </w:rPr>
        <w:t xml:space="preserve"> </w:t>
      </w:r>
      <w:r>
        <w:rPr>
          <w:color w:val="231F20"/>
          <w:sz w:val="18"/>
        </w:rPr>
        <w:t>National</w:t>
      </w:r>
      <w:r>
        <w:rPr>
          <w:color w:val="231F20"/>
          <w:spacing w:val="-7"/>
          <w:sz w:val="18"/>
        </w:rPr>
        <w:t xml:space="preserve"> </w:t>
      </w:r>
      <w:r>
        <w:rPr>
          <w:color w:val="231F20"/>
          <w:sz w:val="18"/>
        </w:rPr>
        <w:t>History</w:t>
      </w:r>
      <w:r>
        <w:rPr>
          <w:color w:val="231F20"/>
          <w:spacing w:val="-8"/>
          <w:sz w:val="18"/>
        </w:rPr>
        <w:t xml:space="preserve"> </w:t>
      </w:r>
      <w:r>
        <w:rPr>
          <w:color w:val="231F20"/>
          <w:sz w:val="18"/>
        </w:rPr>
        <w:t>Museum</w:t>
      </w:r>
      <w:r>
        <w:rPr>
          <w:color w:val="231F20"/>
          <w:spacing w:val="-7"/>
          <w:sz w:val="18"/>
        </w:rPr>
        <w:t xml:space="preserve"> </w:t>
      </w:r>
      <w:r>
        <w:rPr>
          <w:color w:val="231F20"/>
          <w:sz w:val="18"/>
        </w:rPr>
        <w:t>in</w:t>
      </w:r>
      <w:r>
        <w:rPr>
          <w:color w:val="231F20"/>
          <w:spacing w:val="-7"/>
          <w:sz w:val="18"/>
        </w:rPr>
        <w:t xml:space="preserve"> </w:t>
      </w:r>
      <w:r>
        <w:rPr>
          <w:color w:val="231F20"/>
          <w:spacing w:val="-2"/>
          <w:sz w:val="18"/>
        </w:rPr>
        <w:t>Hanoi.</w:t>
      </w:r>
    </w:p>
    <w:p w:rsidR="009E0961" w:rsidRDefault="00183599">
      <w:pPr>
        <w:pStyle w:val="ListParagraph"/>
        <w:numPr>
          <w:ilvl w:val="0"/>
          <w:numId w:val="37"/>
        </w:numPr>
        <w:tabs>
          <w:tab w:val="left" w:pos="1815"/>
        </w:tabs>
        <w:spacing w:line="230" w:lineRule="exact"/>
        <w:ind w:left="1814" w:hanging="276"/>
        <w:rPr>
          <w:sz w:val="18"/>
        </w:rPr>
      </w:pPr>
      <w:r>
        <w:rPr>
          <w:color w:val="231F20"/>
          <w:w w:val="95"/>
          <w:sz w:val="18"/>
        </w:rPr>
        <w:t>Lê</w:t>
      </w:r>
      <w:r>
        <w:rPr>
          <w:color w:val="231F20"/>
          <w:spacing w:val="-7"/>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Chí</w:t>
      </w:r>
      <w:r>
        <w:rPr>
          <w:rFonts w:ascii="Palatino Linotype" w:hAnsi="Palatino Linotype"/>
          <w:i/>
          <w:color w:val="231F20"/>
          <w:spacing w:val="-6"/>
          <w:w w:val="95"/>
          <w:sz w:val="18"/>
        </w:rPr>
        <w:t xml:space="preserve"> </w:t>
      </w:r>
      <w:r>
        <w:rPr>
          <w:rFonts w:ascii="Palatino Linotype" w:hAnsi="Palatino Linotype"/>
          <w:i/>
          <w:color w:val="231F20"/>
          <w:w w:val="95"/>
          <w:sz w:val="18"/>
        </w:rPr>
        <w:t>Lược</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5"/>
          <w:w w:val="95"/>
          <w:sz w:val="18"/>
        </w:rPr>
        <w:t>14.</w:t>
      </w:r>
    </w:p>
    <w:p w:rsidR="009E0961" w:rsidRDefault="00183599">
      <w:pPr>
        <w:pStyle w:val="ListParagraph"/>
        <w:numPr>
          <w:ilvl w:val="0"/>
          <w:numId w:val="37"/>
        </w:numPr>
        <w:tabs>
          <w:tab w:val="left" w:pos="1815"/>
        </w:tabs>
        <w:ind w:left="1814" w:hanging="276"/>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p.</w:t>
      </w:r>
      <w:r>
        <w:rPr>
          <w:color w:val="231F20"/>
          <w:spacing w:val="-5"/>
          <w:sz w:val="18"/>
        </w:rPr>
        <w:t xml:space="preserve"> </w:t>
      </w:r>
      <w:r>
        <w:rPr>
          <w:color w:val="231F20"/>
          <w:spacing w:val="-4"/>
          <w:sz w:val="18"/>
        </w:rPr>
        <w:t>151.</w:t>
      </w:r>
    </w:p>
    <w:p w:rsidR="009E0961" w:rsidRDefault="00183599">
      <w:pPr>
        <w:pStyle w:val="ListParagraph"/>
        <w:numPr>
          <w:ilvl w:val="0"/>
          <w:numId w:val="37"/>
        </w:numPr>
        <w:tabs>
          <w:tab w:val="left" w:pos="1815"/>
        </w:tabs>
        <w:ind w:left="1814" w:hanging="276"/>
        <w:rPr>
          <w:sz w:val="18"/>
        </w:rPr>
      </w:pPr>
      <w:r>
        <w:rPr>
          <w:color w:val="231F20"/>
          <w:w w:val="95"/>
          <w:sz w:val="18"/>
        </w:rPr>
        <w:t>Hoàng</w:t>
      </w:r>
      <w:r>
        <w:rPr>
          <w:color w:val="231F20"/>
          <w:spacing w:val="1"/>
          <w:sz w:val="18"/>
        </w:rPr>
        <w:t xml:space="preserve"> </w:t>
      </w:r>
      <w:r>
        <w:rPr>
          <w:color w:val="231F20"/>
          <w:w w:val="95"/>
          <w:sz w:val="18"/>
        </w:rPr>
        <w:t>Xuân</w:t>
      </w:r>
      <w:r>
        <w:rPr>
          <w:color w:val="231F20"/>
          <w:spacing w:val="1"/>
          <w:sz w:val="18"/>
        </w:rPr>
        <w:t xml:space="preserve"> </w:t>
      </w:r>
      <w:r>
        <w:rPr>
          <w:color w:val="231F20"/>
          <w:w w:val="95"/>
          <w:sz w:val="18"/>
        </w:rPr>
        <w:t>Hãn,</w:t>
      </w:r>
      <w:r>
        <w:rPr>
          <w:color w:val="231F20"/>
          <w:spacing w:val="1"/>
          <w:sz w:val="18"/>
        </w:rPr>
        <w:t xml:space="preserve"> </w:t>
      </w:r>
      <w:r>
        <w:rPr>
          <w:rFonts w:ascii="Palatino Linotype" w:hAnsi="Palatino Linotype"/>
          <w:i/>
          <w:color w:val="231F20"/>
          <w:w w:val="95"/>
          <w:sz w:val="18"/>
        </w:rPr>
        <w:t>Lý</w:t>
      </w:r>
      <w:r>
        <w:rPr>
          <w:rFonts w:ascii="Palatino Linotype" w:hAnsi="Palatino Linotype"/>
          <w:i/>
          <w:color w:val="231F20"/>
          <w:spacing w:val="3"/>
          <w:sz w:val="18"/>
        </w:rPr>
        <w:t xml:space="preserve"> </w:t>
      </w:r>
      <w:r>
        <w:rPr>
          <w:rFonts w:ascii="Palatino Linotype" w:hAnsi="Palatino Linotype"/>
          <w:i/>
          <w:color w:val="231F20"/>
          <w:w w:val="95"/>
          <w:sz w:val="18"/>
        </w:rPr>
        <w:t>Thường</w:t>
      </w:r>
      <w:r>
        <w:rPr>
          <w:rFonts w:ascii="Palatino Linotype" w:hAnsi="Palatino Linotype"/>
          <w:i/>
          <w:color w:val="231F20"/>
          <w:spacing w:val="2"/>
          <w:sz w:val="18"/>
        </w:rPr>
        <w:t xml:space="preserve"> </w:t>
      </w:r>
      <w:r>
        <w:rPr>
          <w:rFonts w:ascii="Palatino Linotype" w:hAnsi="Palatino Linotype"/>
          <w:i/>
          <w:color w:val="231F20"/>
          <w:w w:val="95"/>
          <w:sz w:val="18"/>
        </w:rPr>
        <w:t>Kiệt</w:t>
      </w:r>
      <w:r>
        <w:rPr>
          <w:color w:val="231F20"/>
          <w:w w:val="95"/>
          <w:sz w:val="18"/>
        </w:rPr>
        <w:t>,</w:t>
      </w:r>
      <w:r>
        <w:rPr>
          <w:color w:val="231F20"/>
          <w:spacing w:val="2"/>
          <w:sz w:val="18"/>
        </w:rPr>
        <w:t xml:space="preserve"> </w:t>
      </w:r>
      <w:r>
        <w:rPr>
          <w:color w:val="231F20"/>
          <w:w w:val="95"/>
          <w:sz w:val="18"/>
        </w:rPr>
        <w:t>p.</w:t>
      </w:r>
      <w:r>
        <w:rPr>
          <w:color w:val="231F20"/>
          <w:spacing w:val="1"/>
          <w:sz w:val="18"/>
        </w:rPr>
        <w:t xml:space="preserve"> </w:t>
      </w:r>
      <w:r>
        <w:rPr>
          <w:color w:val="231F20"/>
          <w:w w:val="95"/>
          <w:sz w:val="18"/>
        </w:rPr>
        <w:t>106</w:t>
      </w:r>
      <w:r>
        <w:rPr>
          <w:color w:val="231F20"/>
          <w:spacing w:val="1"/>
          <w:sz w:val="18"/>
        </w:rPr>
        <w:t xml:space="preserve"> </w:t>
      </w:r>
      <w:r>
        <w:rPr>
          <w:color w:val="231F20"/>
          <w:w w:val="95"/>
          <w:sz w:val="18"/>
        </w:rPr>
        <w:t>(citing</w:t>
      </w:r>
      <w:r>
        <w:rPr>
          <w:color w:val="231F20"/>
          <w:spacing w:val="2"/>
          <w:sz w:val="18"/>
        </w:rPr>
        <w:t xml:space="preserve"> </w:t>
      </w:r>
      <w:r>
        <w:rPr>
          <w:color w:val="231F20"/>
          <w:w w:val="95"/>
          <w:sz w:val="18"/>
        </w:rPr>
        <w:t>Song-</w:t>
      </w:r>
      <w:r>
        <w:rPr>
          <w:color w:val="231F20"/>
          <w:spacing w:val="-2"/>
          <w:w w:val="95"/>
          <w:sz w:val="18"/>
        </w:rPr>
        <w:t>shi).</w:t>
      </w:r>
    </w:p>
    <w:p w:rsidR="009E0961" w:rsidRDefault="00183599">
      <w:pPr>
        <w:pStyle w:val="ListParagraph"/>
        <w:numPr>
          <w:ilvl w:val="0"/>
          <w:numId w:val="37"/>
        </w:numPr>
        <w:tabs>
          <w:tab w:val="left" w:pos="1815"/>
        </w:tabs>
        <w:ind w:left="1814" w:hanging="276"/>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1"/>
          <w:w w:val="95"/>
          <w:sz w:val="18"/>
        </w:rPr>
        <w:t xml:space="preserve"> </w:t>
      </w:r>
      <w:r>
        <w:rPr>
          <w:color w:val="231F20"/>
          <w:w w:val="95"/>
          <w:sz w:val="18"/>
        </w:rPr>
        <w:t>vol.</w:t>
      </w:r>
      <w:r>
        <w:rPr>
          <w:color w:val="231F20"/>
          <w:spacing w:val="-3"/>
          <w:sz w:val="18"/>
        </w:rPr>
        <w:t xml:space="preserve"> </w:t>
      </w:r>
      <w:r>
        <w:rPr>
          <w:smallCaps/>
          <w:color w:val="231F20"/>
          <w:w w:val="95"/>
          <w:sz w:val="18"/>
        </w:rPr>
        <w:t>i</w:t>
      </w:r>
      <w:r>
        <w:rPr>
          <w:color w:val="231F20"/>
          <w:w w:val="95"/>
          <w:sz w:val="18"/>
        </w:rPr>
        <w:t>,</w:t>
      </w:r>
      <w:r>
        <w:rPr>
          <w:color w:val="231F20"/>
          <w:spacing w:val="-2"/>
          <w:sz w:val="18"/>
        </w:rPr>
        <w:t xml:space="preserve"> </w:t>
      </w:r>
      <w:r>
        <w:rPr>
          <w:color w:val="231F20"/>
          <w:w w:val="95"/>
          <w:sz w:val="18"/>
        </w:rPr>
        <w:t>pp.</w:t>
      </w:r>
      <w:r>
        <w:rPr>
          <w:color w:val="231F20"/>
          <w:spacing w:val="-1"/>
          <w:w w:val="95"/>
          <w:sz w:val="18"/>
        </w:rPr>
        <w:t xml:space="preserve"> </w:t>
      </w:r>
      <w:r>
        <w:rPr>
          <w:color w:val="231F20"/>
          <w:w w:val="95"/>
          <w:sz w:val="18"/>
        </w:rPr>
        <w:t>225–8;</w:t>
      </w:r>
      <w:r>
        <w:rPr>
          <w:color w:val="231F20"/>
          <w:spacing w:val="-2"/>
          <w:sz w:val="18"/>
        </w:rPr>
        <w:t xml:space="preserve"> </w:t>
      </w:r>
      <w:r>
        <w:rPr>
          <w:rFonts w:ascii="Palatino Linotype" w:hAnsi="Palatino Linotype"/>
          <w:i/>
          <w:color w:val="231F20"/>
          <w:w w:val="95"/>
          <w:sz w:val="18"/>
        </w:rPr>
        <w:t>Cương</w:t>
      </w:r>
      <w:r>
        <w:rPr>
          <w:rFonts w:ascii="Palatino Linotype" w:hAnsi="Palatino Linotype"/>
          <w:i/>
          <w:color w:val="231F20"/>
          <w:spacing w:val="-2"/>
          <w:sz w:val="18"/>
        </w:rPr>
        <w:t xml:space="preserve"> </w:t>
      </w:r>
      <w:r>
        <w:rPr>
          <w:rFonts w:ascii="Palatino Linotype" w:hAnsi="Palatino Linotype"/>
          <w:i/>
          <w:color w:val="231F20"/>
          <w:w w:val="95"/>
          <w:sz w:val="18"/>
        </w:rPr>
        <w:t>Mục</w:t>
      </w:r>
      <w:r>
        <w:rPr>
          <w:color w:val="231F20"/>
          <w:w w:val="95"/>
          <w:sz w:val="18"/>
        </w:rPr>
        <w:t>,</w:t>
      </w:r>
      <w:r>
        <w:rPr>
          <w:color w:val="231F20"/>
          <w:spacing w:val="-3"/>
          <w:sz w:val="18"/>
        </w:rPr>
        <w:t xml:space="preserve"> </w:t>
      </w:r>
      <w:r>
        <w:rPr>
          <w:color w:val="231F20"/>
          <w:w w:val="95"/>
          <w:sz w:val="18"/>
        </w:rPr>
        <w:t>pp.</w:t>
      </w:r>
      <w:r>
        <w:rPr>
          <w:color w:val="231F20"/>
          <w:spacing w:val="-2"/>
          <w:sz w:val="18"/>
        </w:rPr>
        <w:t xml:space="preserve"> </w:t>
      </w:r>
      <w:r>
        <w:rPr>
          <w:color w:val="231F20"/>
          <w:spacing w:val="-2"/>
          <w:w w:val="95"/>
          <w:sz w:val="18"/>
        </w:rPr>
        <w:t>126–33.</w:t>
      </w:r>
    </w:p>
    <w:p w:rsidR="009E0961" w:rsidRDefault="00183599">
      <w:pPr>
        <w:pStyle w:val="ListParagraph"/>
        <w:numPr>
          <w:ilvl w:val="0"/>
          <w:numId w:val="37"/>
        </w:numPr>
        <w:tabs>
          <w:tab w:val="left" w:pos="1815"/>
        </w:tabs>
        <w:ind w:left="1814" w:hanging="276"/>
        <w:rPr>
          <w:sz w:val="18"/>
        </w:rPr>
      </w:pPr>
      <w:r>
        <w:rPr>
          <w:color w:val="231F20"/>
          <w:w w:val="95"/>
          <w:sz w:val="18"/>
        </w:rPr>
        <w:t>Lê</w:t>
      </w:r>
      <w:r>
        <w:rPr>
          <w:color w:val="231F20"/>
          <w:spacing w:val="-5"/>
          <w:w w:val="95"/>
          <w:sz w:val="18"/>
        </w:rPr>
        <w:t xml:space="preserve"> </w:t>
      </w:r>
      <w:r>
        <w:rPr>
          <w:color w:val="231F20"/>
          <w:w w:val="95"/>
          <w:sz w:val="18"/>
        </w:rPr>
        <w:t>Tắc,</w:t>
      </w:r>
      <w:r>
        <w:rPr>
          <w:color w:val="231F20"/>
          <w:spacing w:val="-3"/>
          <w:w w:val="95"/>
          <w:sz w:val="18"/>
        </w:rPr>
        <w:t xml:space="preserve"> </w:t>
      </w:r>
      <w:r>
        <w:rPr>
          <w:rFonts w:ascii="Palatino Linotype" w:hAnsi="Palatino Linotype"/>
          <w:i/>
          <w:color w:val="231F20"/>
          <w:w w:val="95"/>
          <w:sz w:val="18"/>
        </w:rPr>
        <w:t>An</w:t>
      </w:r>
      <w:r>
        <w:rPr>
          <w:rFonts w:ascii="Palatino Linotype" w:hAnsi="Palatino Linotype"/>
          <w:i/>
          <w:color w:val="231F20"/>
          <w:spacing w:val="-3"/>
          <w:w w:val="95"/>
          <w:sz w:val="18"/>
        </w:rPr>
        <w:t xml:space="preserve"> </w:t>
      </w:r>
      <w:r>
        <w:rPr>
          <w:rFonts w:ascii="Palatino Linotype" w:hAnsi="Palatino Linotype"/>
          <w:i/>
          <w:color w:val="231F20"/>
          <w:w w:val="95"/>
          <w:sz w:val="18"/>
        </w:rPr>
        <w:t>Nam</w:t>
      </w:r>
      <w:r>
        <w:rPr>
          <w:rFonts w:ascii="Palatino Linotype" w:hAnsi="Palatino Linotype"/>
          <w:i/>
          <w:color w:val="231F20"/>
          <w:spacing w:val="-3"/>
          <w:w w:val="95"/>
          <w:sz w:val="18"/>
        </w:rPr>
        <w:t xml:space="preserve"> </w:t>
      </w:r>
      <w:r>
        <w:rPr>
          <w:rFonts w:ascii="Palatino Linotype" w:hAnsi="Palatino Linotype"/>
          <w:i/>
          <w:color w:val="231F20"/>
          <w:w w:val="95"/>
          <w:sz w:val="18"/>
        </w:rPr>
        <w:t>Chí</w:t>
      </w:r>
      <w:r>
        <w:rPr>
          <w:rFonts w:ascii="Palatino Linotype" w:hAnsi="Palatino Linotype"/>
          <w:i/>
          <w:color w:val="231F20"/>
          <w:spacing w:val="-3"/>
          <w:w w:val="95"/>
          <w:sz w:val="18"/>
        </w:rPr>
        <w:t xml:space="preserve"> </w:t>
      </w:r>
      <w:r>
        <w:rPr>
          <w:rFonts w:ascii="Palatino Linotype" w:hAnsi="Palatino Linotype"/>
          <w:i/>
          <w:color w:val="231F20"/>
          <w:w w:val="95"/>
          <w:sz w:val="18"/>
        </w:rPr>
        <w:t>Lược</w:t>
      </w:r>
      <w:r>
        <w:rPr>
          <w:color w:val="231F20"/>
          <w:w w:val="95"/>
          <w:sz w:val="18"/>
        </w:rPr>
        <w:t>,</w:t>
      </w:r>
      <w:r>
        <w:rPr>
          <w:color w:val="231F20"/>
          <w:spacing w:val="-4"/>
          <w:w w:val="95"/>
          <w:sz w:val="18"/>
        </w:rPr>
        <w:t xml:space="preserve"> </w:t>
      </w:r>
      <w:r>
        <w:rPr>
          <w:color w:val="231F20"/>
          <w:w w:val="95"/>
          <w:sz w:val="18"/>
        </w:rPr>
        <w:t>pp.</w:t>
      </w:r>
      <w:r>
        <w:rPr>
          <w:color w:val="231F20"/>
          <w:spacing w:val="-4"/>
          <w:w w:val="95"/>
          <w:sz w:val="18"/>
        </w:rPr>
        <w:t xml:space="preserve"> </w:t>
      </w:r>
      <w:r>
        <w:rPr>
          <w:color w:val="231F20"/>
          <w:w w:val="95"/>
          <w:sz w:val="18"/>
        </w:rPr>
        <w:t>26,</w:t>
      </w:r>
      <w:r>
        <w:rPr>
          <w:color w:val="231F20"/>
          <w:spacing w:val="-4"/>
          <w:w w:val="95"/>
          <w:sz w:val="18"/>
        </w:rPr>
        <w:t xml:space="preserve"> </w:t>
      </w:r>
      <w:r>
        <w:rPr>
          <w:color w:val="231F20"/>
          <w:w w:val="95"/>
          <w:sz w:val="18"/>
        </w:rPr>
        <w:t>102–3;</w:t>
      </w:r>
      <w:r>
        <w:rPr>
          <w:color w:val="231F20"/>
          <w:spacing w:val="-4"/>
          <w:w w:val="95"/>
          <w:sz w:val="18"/>
        </w:rPr>
        <w:t xml:space="preserve"> </w:t>
      </w: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4"/>
          <w:w w:val="95"/>
          <w:sz w:val="18"/>
        </w:rPr>
        <w:t xml:space="preserve"> </w:t>
      </w:r>
      <w:r>
        <w:rPr>
          <w:color w:val="231F20"/>
          <w:w w:val="95"/>
          <w:sz w:val="18"/>
        </w:rPr>
        <w:t>p.</w:t>
      </w:r>
      <w:r>
        <w:rPr>
          <w:color w:val="231F20"/>
          <w:spacing w:val="-4"/>
          <w:w w:val="95"/>
          <w:sz w:val="18"/>
        </w:rPr>
        <w:t xml:space="preserve"> </w:t>
      </w:r>
      <w:r>
        <w:rPr>
          <w:color w:val="231F20"/>
          <w:w w:val="95"/>
          <w:sz w:val="18"/>
        </w:rPr>
        <w:t>230;</w:t>
      </w:r>
      <w:r>
        <w:rPr>
          <w:color w:val="231F20"/>
          <w:spacing w:val="-5"/>
          <w:w w:val="95"/>
          <w:sz w:val="18"/>
        </w:rPr>
        <w:t xml:space="preserve"> </w:t>
      </w:r>
      <w:r>
        <w:rPr>
          <w:rFonts w:ascii="Palatino Linotype" w:hAnsi="Palatino Linotype"/>
          <w:i/>
          <w:color w:val="231F20"/>
          <w:w w:val="95"/>
          <w:sz w:val="18"/>
        </w:rPr>
        <w:t>Cương</w:t>
      </w:r>
      <w:r>
        <w:rPr>
          <w:rFonts w:ascii="Palatino Linotype" w:hAnsi="Palatino Linotype"/>
          <w:i/>
          <w:color w:val="231F20"/>
          <w:spacing w:val="-3"/>
          <w:w w:val="95"/>
          <w:sz w:val="18"/>
        </w:rPr>
        <w:t xml:space="preserve"> </w:t>
      </w:r>
      <w:r>
        <w:rPr>
          <w:rFonts w:ascii="Palatino Linotype" w:hAnsi="Palatino Linotype"/>
          <w:i/>
          <w:color w:val="231F20"/>
          <w:w w:val="95"/>
          <w:sz w:val="18"/>
        </w:rPr>
        <w:t>Mục</w:t>
      </w:r>
      <w:r>
        <w:rPr>
          <w:color w:val="231F20"/>
          <w:w w:val="95"/>
          <w:sz w:val="18"/>
        </w:rPr>
        <w:t>,</w:t>
      </w:r>
      <w:r>
        <w:rPr>
          <w:color w:val="231F20"/>
          <w:spacing w:val="-4"/>
          <w:w w:val="95"/>
          <w:sz w:val="18"/>
        </w:rPr>
        <w:t xml:space="preserve"> </w:t>
      </w:r>
      <w:r>
        <w:rPr>
          <w:color w:val="231F20"/>
          <w:w w:val="95"/>
          <w:sz w:val="18"/>
        </w:rPr>
        <w:t>p.</w:t>
      </w:r>
      <w:r>
        <w:rPr>
          <w:color w:val="231F20"/>
          <w:spacing w:val="-4"/>
          <w:w w:val="95"/>
          <w:sz w:val="18"/>
        </w:rPr>
        <w:t xml:space="preserve"> 133.</w:t>
      </w:r>
    </w:p>
    <w:p w:rsidR="009E0961" w:rsidRDefault="00183599">
      <w:pPr>
        <w:pStyle w:val="ListParagraph"/>
        <w:numPr>
          <w:ilvl w:val="0"/>
          <w:numId w:val="37"/>
        </w:numPr>
        <w:tabs>
          <w:tab w:val="left" w:pos="1815"/>
        </w:tabs>
        <w:ind w:left="1814" w:hanging="276"/>
        <w:rPr>
          <w:sz w:val="18"/>
        </w:rPr>
      </w:pPr>
      <w:r>
        <w:rPr>
          <w:color w:val="231F20"/>
          <w:w w:val="95"/>
          <w:sz w:val="18"/>
        </w:rPr>
        <w:t>Hoàng</w:t>
      </w:r>
      <w:r>
        <w:rPr>
          <w:color w:val="231F20"/>
          <w:spacing w:val="3"/>
          <w:sz w:val="18"/>
        </w:rPr>
        <w:t xml:space="preserve"> </w:t>
      </w:r>
      <w:r>
        <w:rPr>
          <w:color w:val="231F20"/>
          <w:w w:val="95"/>
          <w:sz w:val="18"/>
        </w:rPr>
        <w:t>Xuân</w:t>
      </w:r>
      <w:r>
        <w:rPr>
          <w:color w:val="231F20"/>
          <w:spacing w:val="3"/>
          <w:sz w:val="18"/>
        </w:rPr>
        <w:t xml:space="preserve"> </w:t>
      </w:r>
      <w:r>
        <w:rPr>
          <w:color w:val="231F20"/>
          <w:w w:val="95"/>
          <w:sz w:val="18"/>
        </w:rPr>
        <w:t>Hãn,</w:t>
      </w:r>
      <w:r>
        <w:rPr>
          <w:color w:val="231F20"/>
          <w:spacing w:val="3"/>
          <w:sz w:val="18"/>
        </w:rPr>
        <w:t xml:space="preserve"> </w:t>
      </w:r>
      <w:r>
        <w:rPr>
          <w:rFonts w:ascii="Palatino Linotype" w:hAnsi="Palatino Linotype"/>
          <w:i/>
          <w:color w:val="231F20"/>
          <w:w w:val="95"/>
          <w:sz w:val="18"/>
        </w:rPr>
        <w:t>Lý</w:t>
      </w:r>
      <w:r>
        <w:rPr>
          <w:rFonts w:ascii="Palatino Linotype" w:hAnsi="Palatino Linotype"/>
          <w:i/>
          <w:color w:val="231F20"/>
          <w:spacing w:val="4"/>
          <w:sz w:val="18"/>
        </w:rPr>
        <w:t xml:space="preserve"> </w:t>
      </w:r>
      <w:r>
        <w:rPr>
          <w:rFonts w:ascii="Palatino Linotype" w:hAnsi="Palatino Linotype"/>
          <w:i/>
          <w:color w:val="231F20"/>
          <w:w w:val="95"/>
          <w:sz w:val="18"/>
        </w:rPr>
        <w:t>Thường</w:t>
      </w:r>
      <w:r>
        <w:rPr>
          <w:rFonts w:ascii="Palatino Linotype" w:hAnsi="Palatino Linotype"/>
          <w:i/>
          <w:color w:val="231F20"/>
          <w:spacing w:val="5"/>
          <w:sz w:val="18"/>
        </w:rPr>
        <w:t xml:space="preserve"> </w:t>
      </w:r>
      <w:r>
        <w:rPr>
          <w:rFonts w:ascii="Palatino Linotype" w:hAnsi="Palatino Linotype"/>
          <w:i/>
          <w:color w:val="231F20"/>
          <w:w w:val="95"/>
          <w:sz w:val="18"/>
        </w:rPr>
        <w:t>Kiệt</w:t>
      </w:r>
      <w:r>
        <w:rPr>
          <w:color w:val="231F20"/>
          <w:w w:val="95"/>
          <w:sz w:val="18"/>
        </w:rPr>
        <w:t>,</w:t>
      </w:r>
      <w:r>
        <w:rPr>
          <w:color w:val="231F20"/>
          <w:spacing w:val="3"/>
          <w:sz w:val="18"/>
        </w:rPr>
        <w:t xml:space="preserve"> </w:t>
      </w:r>
      <w:r>
        <w:rPr>
          <w:color w:val="231F20"/>
          <w:w w:val="95"/>
          <w:sz w:val="18"/>
        </w:rPr>
        <w:t>pp.</w:t>
      </w:r>
      <w:r>
        <w:rPr>
          <w:color w:val="231F20"/>
          <w:spacing w:val="3"/>
          <w:sz w:val="18"/>
        </w:rPr>
        <w:t xml:space="preserve"> </w:t>
      </w:r>
      <w:r>
        <w:rPr>
          <w:color w:val="231F20"/>
          <w:w w:val="95"/>
          <w:sz w:val="18"/>
        </w:rPr>
        <w:t>135–42</w:t>
      </w:r>
      <w:r>
        <w:rPr>
          <w:color w:val="231F20"/>
          <w:spacing w:val="3"/>
          <w:sz w:val="18"/>
        </w:rPr>
        <w:t xml:space="preserve"> </w:t>
      </w:r>
      <w:r>
        <w:rPr>
          <w:color w:val="231F20"/>
          <w:w w:val="95"/>
          <w:sz w:val="18"/>
        </w:rPr>
        <w:t>(citing</w:t>
      </w:r>
      <w:r>
        <w:rPr>
          <w:color w:val="231F20"/>
          <w:spacing w:val="3"/>
          <w:sz w:val="18"/>
        </w:rPr>
        <w:t xml:space="preserve"> </w:t>
      </w:r>
      <w:r>
        <w:rPr>
          <w:color w:val="231F20"/>
          <w:w w:val="95"/>
          <w:sz w:val="18"/>
        </w:rPr>
        <w:t>Song-shi);</w:t>
      </w:r>
      <w:r>
        <w:rPr>
          <w:color w:val="231F20"/>
          <w:spacing w:val="5"/>
          <w:sz w:val="18"/>
        </w:rPr>
        <w:t xml:space="preserve"> </w:t>
      </w:r>
      <w:r>
        <w:rPr>
          <w:rFonts w:ascii="Palatino Linotype" w:hAnsi="Palatino Linotype"/>
          <w:i/>
          <w:smallCaps/>
          <w:color w:val="231F20"/>
          <w:spacing w:val="-2"/>
          <w:w w:val="95"/>
          <w:sz w:val="18"/>
        </w:rPr>
        <w:t>dv</w:t>
      </w:r>
      <w:r>
        <w:rPr>
          <w:rFonts w:ascii="Palatino Linotype" w:hAnsi="Palatino Linotype"/>
          <w:i/>
          <w:color w:val="231F20"/>
          <w:spacing w:val="-2"/>
          <w:w w:val="95"/>
          <w:sz w:val="18"/>
        </w:rPr>
        <w:t>s</w:t>
      </w:r>
      <w:r>
        <w:rPr>
          <w:rFonts w:ascii="Palatino Linotype" w:hAnsi="Palatino Linotype"/>
          <w:i/>
          <w:smallCaps/>
          <w:color w:val="231F20"/>
          <w:spacing w:val="-2"/>
          <w:w w:val="95"/>
          <w:sz w:val="18"/>
        </w:rPr>
        <w:t>ktt</w:t>
      </w:r>
      <w:r>
        <w:rPr>
          <w:color w:val="231F20"/>
          <w:spacing w:val="-2"/>
          <w:w w:val="95"/>
          <w:sz w:val="18"/>
        </w:rPr>
        <w:t>,</w:t>
      </w:r>
    </w:p>
    <w:p w:rsidR="009E0961" w:rsidRDefault="00183599">
      <w:pPr>
        <w:spacing w:line="220" w:lineRule="auto"/>
        <w:ind w:left="1539" w:right="4318" w:firstLine="275"/>
        <w:rPr>
          <w:sz w:val="18"/>
        </w:rPr>
      </w:pPr>
      <w:r>
        <w:rPr>
          <w:color w:val="231F20"/>
          <w:w w:val="95"/>
          <w:sz w:val="18"/>
        </w:rPr>
        <w:t>p.</w:t>
      </w:r>
      <w:r>
        <w:rPr>
          <w:color w:val="231F20"/>
          <w:spacing w:val="-9"/>
          <w:w w:val="95"/>
          <w:sz w:val="18"/>
        </w:rPr>
        <w:t xml:space="preserve"> </w:t>
      </w:r>
      <w:r>
        <w:rPr>
          <w:color w:val="231F20"/>
          <w:w w:val="95"/>
          <w:sz w:val="18"/>
        </w:rPr>
        <w:t>230;</w:t>
      </w:r>
      <w:r>
        <w:rPr>
          <w:color w:val="231F20"/>
          <w:spacing w:val="-9"/>
          <w:w w:val="95"/>
          <w:sz w:val="18"/>
        </w:rPr>
        <w:t xml:space="preserve"> </w:t>
      </w:r>
      <w:r>
        <w:rPr>
          <w:rFonts w:ascii="Palatino Linotype" w:hAnsi="Palatino Linotype"/>
          <w:i/>
          <w:color w:val="231F20"/>
          <w:w w:val="95"/>
          <w:sz w:val="18"/>
        </w:rPr>
        <w:t>Cương</w:t>
      </w:r>
      <w:r>
        <w:rPr>
          <w:rFonts w:ascii="Palatino Linotype" w:hAnsi="Palatino Linotype"/>
          <w:i/>
          <w:color w:val="231F20"/>
          <w:spacing w:val="-9"/>
          <w:w w:val="95"/>
          <w:sz w:val="18"/>
        </w:rPr>
        <w:t xml:space="preserve"> </w:t>
      </w:r>
      <w:r>
        <w:rPr>
          <w:rFonts w:ascii="Palatino Linotype" w:hAnsi="Palatino Linotype"/>
          <w:i/>
          <w:color w:val="231F20"/>
          <w:w w:val="95"/>
          <w:sz w:val="18"/>
        </w:rPr>
        <w:t>Mục</w:t>
      </w:r>
      <w:r>
        <w:rPr>
          <w:color w:val="231F20"/>
          <w:w w:val="95"/>
          <w:sz w:val="18"/>
        </w:rPr>
        <w:t>,</w:t>
      </w:r>
      <w:r>
        <w:rPr>
          <w:color w:val="231F20"/>
          <w:spacing w:val="-9"/>
          <w:w w:val="95"/>
          <w:sz w:val="18"/>
        </w:rPr>
        <w:t xml:space="preserve"> </w:t>
      </w:r>
      <w:r>
        <w:rPr>
          <w:color w:val="231F20"/>
          <w:w w:val="95"/>
          <w:sz w:val="18"/>
        </w:rPr>
        <w:t>p.</w:t>
      </w:r>
      <w:r>
        <w:rPr>
          <w:color w:val="231F20"/>
          <w:spacing w:val="-9"/>
          <w:w w:val="95"/>
          <w:sz w:val="18"/>
        </w:rPr>
        <w:t xml:space="preserve"> </w:t>
      </w:r>
      <w:r>
        <w:rPr>
          <w:color w:val="231F20"/>
          <w:w w:val="95"/>
          <w:sz w:val="18"/>
        </w:rPr>
        <w:t xml:space="preserve">133. </w:t>
      </w:r>
      <w:r>
        <w:rPr>
          <w:color w:val="231F20"/>
          <w:sz w:val="18"/>
        </w:rPr>
        <w:t>21</w:t>
      </w:r>
      <w:r>
        <w:rPr>
          <w:color w:val="231F20"/>
          <w:spacing w:val="55"/>
          <w:sz w:val="18"/>
        </w:rPr>
        <w:t xml:space="preserve"> </w:t>
      </w:r>
      <w:r>
        <w:rPr>
          <w:rFonts w:ascii="Palatino Linotype" w:hAnsi="Palatino Linotype"/>
          <w:i/>
          <w:smallCaps/>
          <w:color w:val="231F20"/>
          <w:sz w:val="18"/>
        </w:rPr>
        <w:t>dv</w:t>
      </w:r>
      <w:r>
        <w:rPr>
          <w:rFonts w:ascii="Palatino Linotype" w:hAnsi="Palatino Linotype"/>
          <w:i/>
          <w:color w:val="231F20"/>
          <w:sz w:val="18"/>
        </w:rPr>
        <w:t>s</w:t>
      </w:r>
      <w:r>
        <w:rPr>
          <w:rFonts w:ascii="Palatino Linotype" w:hAnsi="Palatino Linotype"/>
          <w:i/>
          <w:smallCaps/>
          <w:color w:val="231F20"/>
          <w:sz w:val="18"/>
        </w:rPr>
        <w:t>ktt</w:t>
      </w:r>
      <w:r>
        <w:rPr>
          <w:color w:val="231F20"/>
          <w:sz w:val="18"/>
        </w:rPr>
        <w:t>, pp. 230–32.</w:t>
      </w:r>
    </w:p>
    <w:p w:rsidR="009E0961" w:rsidRDefault="00183599">
      <w:pPr>
        <w:pStyle w:val="ListParagraph"/>
        <w:numPr>
          <w:ilvl w:val="0"/>
          <w:numId w:val="36"/>
        </w:numPr>
        <w:tabs>
          <w:tab w:val="left" w:pos="1815"/>
        </w:tabs>
        <w:spacing w:before="8" w:line="235" w:lineRule="auto"/>
        <w:ind w:right="1179"/>
        <w:rPr>
          <w:sz w:val="18"/>
        </w:rPr>
      </w:pPr>
      <w:r>
        <w:rPr>
          <w:color w:val="231F20"/>
          <w:spacing w:val="-2"/>
          <w:sz w:val="18"/>
        </w:rPr>
        <w:t>Trần-văn</w:t>
      </w:r>
      <w:r>
        <w:rPr>
          <w:color w:val="231F20"/>
          <w:spacing w:val="-5"/>
          <w:sz w:val="18"/>
        </w:rPr>
        <w:t xml:space="preserve"> </w:t>
      </w:r>
      <w:r>
        <w:rPr>
          <w:color w:val="231F20"/>
          <w:spacing w:val="-2"/>
          <w:sz w:val="18"/>
        </w:rPr>
        <w:t>Giáp,</w:t>
      </w:r>
      <w:r>
        <w:rPr>
          <w:color w:val="231F20"/>
          <w:spacing w:val="-5"/>
          <w:sz w:val="18"/>
        </w:rPr>
        <w:t xml:space="preserve"> </w:t>
      </w:r>
      <w:r>
        <w:rPr>
          <w:color w:val="231F20"/>
          <w:spacing w:val="-2"/>
          <w:sz w:val="18"/>
        </w:rPr>
        <w:t>‘Le</w:t>
      </w:r>
      <w:r>
        <w:rPr>
          <w:color w:val="231F20"/>
          <w:spacing w:val="-5"/>
          <w:sz w:val="18"/>
        </w:rPr>
        <w:t xml:space="preserve"> </w:t>
      </w:r>
      <w:r>
        <w:rPr>
          <w:color w:val="231F20"/>
          <w:spacing w:val="-2"/>
          <w:sz w:val="18"/>
        </w:rPr>
        <w:t>Bouddhisme</w:t>
      </w:r>
      <w:r>
        <w:rPr>
          <w:color w:val="231F20"/>
          <w:spacing w:val="-5"/>
          <w:sz w:val="18"/>
        </w:rPr>
        <w:t xml:space="preserve"> </w:t>
      </w:r>
      <w:r>
        <w:rPr>
          <w:color w:val="231F20"/>
          <w:spacing w:val="-2"/>
          <w:sz w:val="18"/>
        </w:rPr>
        <w:t>en</w:t>
      </w:r>
      <w:r>
        <w:rPr>
          <w:color w:val="231F20"/>
          <w:spacing w:val="-5"/>
          <w:sz w:val="18"/>
        </w:rPr>
        <w:t xml:space="preserve"> </w:t>
      </w:r>
      <w:r>
        <w:rPr>
          <w:color w:val="231F20"/>
          <w:spacing w:val="-2"/>
          <w:sz w:val="18"/>
        </w:rPr>
        <w:t>Annam,</w:t>
      </w:r>
      <w:r>
        <w:rPr>
          <w:color w:val="231F20"/>
          <w:spacing w:val="-5"/>
          <w:sz w:val="18"/>
        </w:rPr>
        <w:t xml:space="preserve"> </w:t>
      </w:r>
      <w:r>
        <w:rPr>
          <w:color w:val="231F20"/>
          <w:spacing w:val="-2"/>
          <w:sz w:val="18"/>
        </w:rPr>
        <w:t>des</w:t>
      </w:r>
      <w:r>
        <w:rPr>
          <w:color w:val="231F20"/>
          <w:spacing w:val="-5"/>
          <w:sz w:val="18"/>
        </w:rPr>
        <w:t xml:space="preserve"> </w:t>
      </w:r>
      <w:r>
        <w:rPr>
          <w:color w:val="231F20"/>
          <w:spacing w:val="-2"/>
          <w:sz w:val="18"/>
        </w:rPr>
        <w:t>Origines</w:t>
      </w:r>
      <w:r>
        <w:rPr>
          <w:color w:val="231F20"/>
          <w:spacing w:val="-5"/>
          <w:sz w:val="18"/>
        </w:rPr>
        <w:t xml:space="preserve"> </w:t>
      </w:r>
      <w:r>
        <w:rPr>
          <w:color w:val="231F20"/>
          <w:spacing w:val="-2"/>
          <w:sz w:val="18"/>
        </w:rPr>
        <w:t>au</w:t>
      </w:r>
      <w:r>
        <w:rPr>
          <w:color w:val="231F20"/>
          <w:spacing w:val="-5"/>
          <w:sz w:val="18"/>
        </w:rPr>
        <w:t xml:space="preserve"> </w:t>
      </w:r>
      <w:r>
        <w:rPr>
          <w:smallCaps/>
          <w:color w:val="231F20"/>
          <w:spacing w:val="-2"/>
          <w:sz w:val="18"/>
        </w:rPr>
        <w:t>xiii</w:t>
      </w:r>
      <w:r>
        <w:rPr>
          <w:color w:val="231F20"/>
          <w:spacing w:val="-2"/>
          <w:sz w:val="18"/>
        </w:rPr>
        <w:t>e</w:t>
      </w:r>
      <w:r>
        <w:rPr>
          <w:color w:val="231F20"/>
          <w:spacing w:val="-5"/>
          <w:sz w:val="18"/>
        </w:rPr>
        <w:t xml:space="preserve"> </w:t>
      </w:r>
      <w:r>
        <w:rPr>
          <w:color w:val="231F20"/>
          <w:spacing w:val="-2"/>
          <w:sz w:val="18"/>
        </w:rPr>
        <w:t xml:space="preserve">Siècle’, </w:t>
      </w:r>
      <w:r>
        <w:rPr>
          <w:color w:val="231F20"/>
          <w:sz w:val="18"/>
        </w:rPr>
        <w:t xml:space="preserve">in </w:t>
      </w:r>
      <w:r>
        <w:rPr>
          <w:rFonts w:ascii="Palatino Linotype" w:hAnsi="Palatino Linotype"/>
          <w:i/>
          <w:smallCaps/>
          <w:color w:val="231F20"/>
          <w:sz w:val="18"/>
        </w:rPr>
        <w:t>befe</w:t>
      </w:r>
      <w:r>
        <w:rPr>
          <w:rFonts w:ascii="Palatino Linotype" w:hAnsi="Palatino Linotype"/>
          <w:i/>
          <w:color w:val="231F20"/>
          <w:sz w:val="18"/>
        </w:rPr>
        <w:t>o</w:t>
      </w:r>
      <w:r>
        <w:rPr>
          <w:color w:val="231F20"/>
          <w:sz w:val="18"/>
        </w:rPr>
        <w:t xml:space="preserve">, n. 32, vol. </w:t>
      </w:r>
      <w:r>
        <w:rPr>
          <w:smallCaps/>
          <w:color w:val="231F20"/>
          <w:sz w:val="18"/>
        </w:rPr>
        <w:t>xxxii</w:t>
      </w:r>
      <w:r>
        <w:rPr>
          <w:color w:val="231F20"/>
          <w:sz w:val="18"/>
        </w:rPr>
        <w:t xml:space="preserve"> (1932), pp. 191–268.</w:t>
      </w:r>
    </w:p>
    <w:p w:rsidR="009E0961" w:rsidRDefault="00183599">
      <w:pPr>
        <w:pStyle w:val="ListParagraph"/>
        <w:numPr>
          <w:ilvl w:val="0"/>
          <w:numId w:val="36"/>
        </w:numPr>
        <w:tabs>
          <w:tab w:val="left" w:pos="1815"/>
        </w:tabs>
        <w:spacing w:line="224" w:lineRule="exact"/>
        <w:rPr>
          <w:sz w:val="18"/>
        </w:rPr>
      </w:pPr>
      <w:r>
        <w:rPr>
          <w:color w:val="231F20"/>
          <w:w w:val="95"/>
          <w:sz w:val="18"/>
        </w:rPr>
        <w:t>Hoàng</w:t>
      </w:r>
      <w:r>
        <w:rPr>
          <w:color w:val="231F20"/>
          <w:spacing w:val="-3"/>
          <w:sz w:val="18"/>
        </w:rPr>
        <w:t xml:space="preserve"> </w:t>
      </w:r>
      <w:r>
        <w:rPr>
          <w:color w:val="231F20"/>
          <w:w w:val="95"/>
          <w:sz w:val="18"/>
        </w:rPr>
        <w:t>Xuân</w:t>
      </w:r>
      <w:r>
        <w:rPr>
          <w:color w:val="231F20"/>
          <w:spacing w:val="-2"/>
          <w:sz w:val="18"/>
        </w:rPr>
        <w:t xml:space="preserve"> </w:t>
      </w:r>
      <w:r>
        <w:rPr>
          <w:color w:val="231F20"/>
          <w:w w:val="95"/>
          <w:sz w:val="18"/>
        </w:rPr>
        <w:t>Hãn,</w:t>
      </w:r>
      <w:r>
        <w:rPr>
          <w:color w:val="231F20"/>
          <w:spacing w:val="-2"/>
          <w:sz w:val="18"/>
        </w:rPr>
        <w:t xml:space="preserve"> </w:t>
      </w:r>
      <w:r>
        <w:rPr>
          <w:rFonts w:ascii="Palatino Linotype" w:hAnsi="Palatino Linotype"/>
          <w:i/>
          <w:color w:val="231F20"/>
          <w:w w:val="95"/>
          <w:sz w:val="18"/>
        </w:rPr>
        <w:t>Lý</w:t>
      </w:r>
      <w:r>
        <w:rPr>
          <w:rFonts w:ascii="Palatino Linotype" w:hAnsi="Palatino Linotype"/>
          <w:i/>
          <w:color w:val="231F20"/>
          <w:spacing w:val="-1"/>
          <w:sz w:val="18"/>
        </w:rPr>
        <w:t xml:space="preserve"> </w:t>
      </w:r>
      <w:r>
        <w:rPr>
          <w:rFonts w:ascii="Palatino Linotype" w:hAnsi="Palatino Linotype"/>
          <w:i/>
          <w:color w:val="231F20"/>
          <w:w w:val="95"/>
          <w:sz w:val="18"/>
        </w:rPr>
        <w:t>Thường</w:t>
      </w:r>
      <w:r>
        <w:rPr>
          <w:rFonts w:ascii="Palatino Linotype" w:hAnsi="Palatino Linotype"/>
          <w:i/>
          <w:color w:val="231F20"/>
          <w:spacing w:val="-1"/>
          <w:sz w:val="18"/>
        </w:rPr>
        <w:t xml:space="preserve"> </w:t>
      </w:r>
      <w:r>
        <w:rPr>
          <w:rFonts w:ascii="Palatino Linotype" w:hAnsi="Palatino Linotype"/>
          <w:i/>
          <w:color w:val="231F20"/>
          <w:w w:val="95"/>
          <w:sz w:val="18"/>
        </w:rPr>
        <w:t>Kiệt</w:t>
      </w:r>
      <w:r>
        <w:rPr>
          <w:color w:val="231F20"/>
          <w:w w:val="95"/>
          <w:sz w:val="18"/>
        </w:rPr>
        <w:t>,</w:t>
      </w:r>
      <w:r>
        <w:rPr>
          <w:color w:val="231F20"/>
          <w:spacing w:val="-1"/>
          <w:sz w:val="18"/>
        </w:rPr>
        <w:t xml:space="preserve"> </w:t>
      </w:r>
      <w:r>
        <w:rPr>
          <w:color w:val="231F20"/>
          <w:w w:val="95"/>
          <w:sz w:val="18"/>
        </w:rPr>
        <w:t>p.</w:t>
      </w:r>
      <w:r>
        <w:rPr>
          <w:color w:val="231F20"/>
          <w:spacing w:val="-2"/>
          <w:sz w:val="18"/>
        </w:rPr>
        <w:t xml:space="preserve"> </w:t>
      </w:r>
      <w:r>
        <w:rPr>
          <w:color w:val="231F20"/>
          <w:w w:val="95"/>
          <w:sz w:val="18"/>
        </w:rPr>
        <w:t>437,</w:t>
      </w:r>
      <w:r>
        <w:rPr>
          <w:color w:val="231F20"/>
          <w:spacing w:val="-2"/>
          <w:sz w:val="18"/>
        </w:rPr>
        <w:t xml:space="preserve"> </w:t>
      </w:r>
      <w:r>
        <w:rPr>
          <w:color w:val="231F20"/>
          <w:spacing w:val="-4"/>
          <w:w w:val="95"/>
          <w:sz w:val="18"/>
        </w:rPr>
        <w:t>n.2.</w:t>
      </w:r>
    </w:p>
    <w:p w:rsidR="009E0961" w:rsidRDefault="00183599">
      <w:pPr>
        <w:spacing w:before="1" w:line="205" w:lineRule="exact"/>
        <w:ind w:left="1539"/>
        <w:rPr>
          <w:sz w:val="18"/>
        </w:rPr>
      </w:pPr>
      <w:r>
        <w:rPr>
          <w:color w:val="231F20"/>
          <w:sz w:val="18"/>
        </w:rPr>
        <w:t>24</w:t>
      </w:r>
      <w:r>
        <w:rPr>
          <w:color w:val="231F20"/>
          <w:spacing w:val="44"/>
          <w:sz w:val="18"/>
        </w:rPr>
        <w:t xml:space="preserve"> </w:t>
      </w:r>
      <w:r>
        <w:rPr>
          <w:color w:val="231F20"/>
          <w:sz w:val="18"/>
        </w:rPr>
        <w:t>Ibid.,</w:t>
      </w:r>
      <w:r>
        <w:rPr>
          <w:color w:val="231F20"/>
          <w:spacing w:val="-9"/>
          <w:sz w:val="18"/>
        </w:rPr>
        <w:t xml:space="preserve"> </w:t>
      </w:r>
      <w:r>
        <w:rPr>
          <w:color w:val="231F20"/>
          <w:sz w:val="18"/>
        </w:rPr>
        <w:t>pp.</w:t>
      </w:r>
      <w:r>
        <w:rPr>
          <w:color w:val="231F20"/>
          <w:spacing w:val="-10"/>
          <w:sz w:val="18"/>
        </w:rPr>
        <w:t xml:space="preserve"> </w:t>
      </w:r>
      <w:r>
        <w:rPr>
          <w:color w:val="231F20"/>
          <w:spacing w:val="-2"/>
          <w:sz w:val="18"/>
        </w:rPr>
        <w:t>45–6.</w:t>
      </w:r>
    </w:p>
    <w:p w:rsidR="009E0961" w:rsidRDefault="00183599">
      <w:pPr>
        <w:pStyle w:val="ListParagraph"/>
        <w:numPr>
          <w:ilvl w:val="0"/>
          <w:numId w:val="35"/>
        </w:numPr>
        <w:tabs>
          <w:tab w:val="left" w:pos="1815"/>
        </w:tabs>
        <w:spacing w:before="13" w:line="220" w:lineRule="auto"/>
        <w:ind w:right="1597"/>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 xml:space="preserve">, pp. 233–4; </w:t>
      </w:r>
      <w:r>
        <w:rPr>
          <w:rFonts w:ascii="Palatino Linotype" w:hAnsi="Palatino Linotype"/>
          <w:i/>
          <w:color w:val="231F20"/>
          <w:w w:val="95"/>
          <w:sz w:val="18"/>
        </w:rPr>
        <w:t>Cương Mục</w:t>
      </w:r>
      <w:r>
        <w:rPr>
          <w:color w:val="231F20"/>
          <w:w w:val="95"/>
          <w:sz w:val="18"/>
        </w:rPr>
        <w:t xml:space="preserve">, pp. 136–7; Claude Jacques, </w:t>
      </w:r>
      <w:r>
        <w:rPr>
          <w:rFonts w:ascii="Palatino Linotype" w:hAnsi="Palatino Linotype"/>
          <w:i/>
          <w:color w:val="231F20"/>
          <w:w w:val="95"/>
          <w:sz w:val="18"/>
        </w:rPr>
        <w:t xml:space="preserve">Études </w:t>
      </w:r>
      <w:r>
        <w:rPr>
          <w:rFonts w:ascii="Palatino Linotype" w:hAnsi="Palatino Linotype"/>
          <w:i/>
          <w:color w:val="231F20"/>
          <w:sz w:val="18"/>
        </w:rPr>
        <w:t>Épigraphiques</w:t>
      </w:r>
      <w:r>
        <w:rPr>
          <w:rFonts w:ascii="Palatino Linotype" w:hAnsi="Palatino Linotype"/>
          <w:i/>
          <w:color w:val="231F20"/>
          <w:spacing w:val="-5"/>
          <w:sz w:val="18"/>
        </w:rPr>
        <w:t xml:space="preserve"> </w:t>
      </w:r>
      <w:r>
        <w:rPr>
          <w:rFonts w:ascii="Palatino Linotype" w:hAnsi="Palatino Linotype"/>
          <w:i/>
          <w:color w:val="231F20"/>
          <w:sz w:val="18"/>
        </w:rPr>
        <w:t>Sur</w:t>
      </w:r>
      <w:r>
        <w:rPr>
          <w:rFonts w:ascii="Palatino Linotype" w:hAnsi="Palatino Linotype"/>
          <w:i/>
          <w:color w:val="231F20"/>
          <w:spacing w:val="-5"/>
          <w:sz w:val="18"/>
        </w:rPr>
        <w:t xml:space="preserve"> </w:t>
      </w:r>
      <w:r>
        <w:rPr>
          <w:rFonts w:ascii="Palatino Linotype" w:hAnsi="Palatino Linotype"/>
          <w:i/>
          <w:color w:val="231F20"/>
          <w:sz w:val="18"/>
        </w:rPr>
        <w:t>Le</w:t>
      </w:r>
      <w:r>
        <w:rPr>
          <w:rFonts w:ascii="Palatino Linotype" w:hAnsi="Palatino Linotype"/>
          <w:i/>
          <w:color w:val="231F20"/>
          <w:spacing w:val="-5"/>
          <w:sz w:val="18"/>
        </w:rPr>
        <w:t xml:space="preserve"> </w:t>
      </w:r>
      <w:r>
        <w:rPr>
          <w:rFonts w:ascii="Palatino Linotype" w:hAnsi="Palatino Linotype"/>
          <w:i/>
          <w:color w:val="231F20"/>
          <w:sz w:val="18"/>
        </w:rPr>
        <w:t>Pays</w:t>
      </w:r>
      <w:r>
        <w:rPr>
          <w:rFonts w:ascii="Palatino Linotype" w:hAnsi="Palatino Linotype"/>
          <w:i/>
          <w:color w:val="231F20"/>
          <w:spacing w:val="-5"/>
          <w:sz w:val="18"/>
        </w:rPr>
        <w:t xml:space="preserve"> </w:t>
      </w:r>
      <w:r>
        <w:rPr>
          <w:rFonts w:ascii="Palatino Linotype" w:hAnsi="Palatino Linotype"/>
          <w:i/>
          <w:color w:val="231F20"/>
          <w:sz w:val="18"/>
        </w:rPr>
        <w:t>Cham</w:t>
      </w:r>
      <w:r>
        <w:rPr>
          <w:rFonts w:ascii="Palatino Linotype" w:hAnsi="Palatino Linotype"/>
          <w:i/>
          <w:color w:val="231F20"/>
          <w:spacing w:val="-5"/>
          <w:sz w:val="18"/>
        </w:rPr>
        <w:t xml:space="preserve"> </w:t>
      </w:r>
      <w:r>
        <w:rPr>
          <w:color w:val="231F20"/>
          <w:sz w:val="18"/>
        </w:rPr>
        <w:t>(Paris,</w:t>
      </w:r>
      <w:r>
        <w:rPr>
          <w:color w:val="231F20"/>
          <w:spacing w:val="-6"/>
          <w:sz w:val="18"/>
        </w:rPr>
        <w:t xml:space="preserve"> </w:t>
      </w:r>
      <w:r>
        <w:rPr>
          <w:color w:val="231F20"/>
          <w:sz w:val="18"/>
        </w:rPr>
        <w:t>1995),</w:t>
      </w:r>
      <w:r>
        <w:rPr>
          <w:color w:val="231F20"/>
          <w:spacing w:val="-6"/>
          <w:sz w:val="18"/>
        </w:rPr>
        <w:t xml:space="preserve"> </w:t>
      </w:r>
      <w:r>
        <w:rPr>
          <w:color w:val="231F20"/>
          <w:sz w:val="18"/>
        </w:rPr>
        <w:t>p.</w:t>
      </w:r>
      <w:r>
        <w:rPr>
          <w:color w:val="231F20"/>
          <w:spacing w:val="-6"/>
          <w:sz w:val="18"/>
        </w:rPr>
        <w:t xml:space="preserve"> </w:t>
      </w:r>
      <w:r>
        <w:rPr>
          <w:color w:val="231F20"/>
          <w:sz w:val="18"/>
        </w:rPr>
        <w:t>23.</w:t>
      </w:r>
    </w:p>
    <w:p w:rsidR="009E0961" w:rsidRDefault="00183599">
      <w:pPr>
        <w:pStyle w:val="ListParagraph"/>
        <w:numPr>
          <w:ilvl w:val="0"/>
          <w:numId w:val="35"/>
        </w:numPr>
        <w:tabs>
          <w:tab w:val="left" w:pos="1815"/>
        </w:tabs>
        <w:spacing w:line="217" w:lineRule="exact"/>
        <w:rPr>
          <w:sz w:val="18"/>
        </w:rPr>
      </w:pPr>
      <w:r>
        <w:rPr>
          <w:color w:val="231F20"/>
          <w:w w:val="95"/>
          <w:sz w:val="18"/>
        </w:rPr>
        <w:t>Lê</w:t>
      </w:r>
      <w:r>
        <w:rPr>
          <w:color w:val="231F20"/>
          <w:spacing w:val="-6"/>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5"/>
          <w:w w:val="95"/>
          <w:sz w:val="18"/>
        </w:rPr>
        <w:t xml:space="preserve"> </w:t>
      </w:r>
      <w:r>
        <w:rPr>
          <w:rFonts w:ascii="Palatino Linotype" w:hAnsi="Palatino Linotype"/>
          <w:i/>
          <w:color w:val="231F20"/>
          <w:w w:val="95"/>
          <w:sz w:val="18"/>
        </w:rPr>
        <w:t>Nam</w:t>
      </w:r>
      <w:r>
        <w:rPr>
          <w:rFonts w:ascii="Palatino Linotype" w:hAnsi="Palatino Linotype"/>
          <w:i/>
          <w:color w:val="231F20"/>
          <w:spacing w:val="-5"/>
          <w:w w:val="95"/>
          <w:sz w:val="18"/>
        </w:rPr>
        <w:t xml:space="preserve"> </w:t>
      </w:r>
      <w:r>
        <w:rPr>
          <w:rFonts w:ascii="Palatino Linotype" w:hAnsi="Palatino Linotype"/>
          <w:i/>
          <w:color w:val="231F20"/>
          <w:w w:val="95"/>
          <w:sz w:val="18"/>
        </w:rPr>
        <w:t>Chí</w:t>
      </w:r>
      <w:r>
        <w:rPr>
          <w:rFonts w:ascii="Palatino Linotype" w:hAnsi="Palatino Linotype"/>
          <w:i/>
          <w:color w:val="231F20"/>
          <w:spacing w:val="-5"/>
          <w:w w:val="95"/>
          <w:sz w:val="18"/>
        </w:rPr>
        <w:t xml:space="preserve"> </w:t>
      </w:r>
      <w:r>
        <w:rPr>
          <w:rFonts w:ascii="Palatino Linotype" w:hAnsi="Palatino Linotype"/>
          <w:i/>
          <w:color w:val="231F20"/>
          <w:w w:val="95"/>
          <w:sz w:val="18"/>
        </w:rPr>
        <w:t>Lược</w:t>
      </w:r>
      <w:r>
        <w:rPr>
          <w:color w:val="231F20"/>
          <w:w w:val="95"/>
          <w:sz w:val="18"/>
        </w:rPr>
        <w:t>,</w:t>
      </w:r>
      <w:r>
        <w:rPr>
          <w:color w:val="231F20"/>
          <w:spacing w:val="-6"/>
          <w:w w:val="95"/>
          <w:sz w:val="18"/>
        </w:rPr>
        <w:t xml:space="preserve"> </w:t>
      </w:r>
      <w:r>
        <w:rPr>
          <w:color w:val="231F20"/>
          <w:w w:val="95"/>
          <w:sz w:val="18"/>
        </w:rPr>
        <w:t>pp.</w:t>
      </w:r>
      <w:r>
        <w:rPr>
          <w:color w:val="231F20"/>
          <w:spacing w:val="-6"/>
          <w:w w:val="95"/>
          <w:sz w:val="18"/>
        </w:rPr>
        <w:t xml:space="preserve"> </w:t>
      </w:r>
      <w:r>
        <w:rPr>
          <w:color w:val="231F20"/>
          <w:spacing w:val="-2"/>
          <w:w w:val="95"/>
          <w:sz w:val="18"/>
        </w:rPr>
        <w:t>102–3.</w:t>
      </w:r>
    </w:p>
    <w:p w:rsidR="009E0961" w:rsidRDefault="00183599">
      <w:pPr>
        <w:pStyle w:val="ListParagraph"/>
        <w:numPr>
          <w:ilvl w:val="0"/>
          <w:numId w:val="35"/>
        </w:numPr>
        <w:tabs>
          <w:tab w:val="left" w:pos="1815"/>
        </w:tabs>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4"/>
          <w:w w:val="95"/>
          <w:sz w:val="18"/>
        </w:rPr>
        <w:t xml:space="preserve"> </w:t>
      </w:r>
      <w:r>
        <w:rPr>
          <w:color w:val="231F20"/>
          <w:w w:val="95"/>
          <w:sz w:val="18"/>
        </w:rPr>
        <w:t>p.</w:t>
      </w:r>
      <w:r>
        <w:rPr>
          <w:color w:val="231F20"/>
          <w:spacing w:val="-3"/>
          <w:w w:val="95"/>
          <w:sz w:val="18"/>
        </w:rPr>
        <w:t xml:space="preserve"> </w:t>
      </w:r>
      <w:r>
        <w:rPr>
          <w:color w:val="231F20"/>
          <w:w w:val="95"/>
          <w:sz w:val="18"/>
        </w:rPr>
        <w:t>235;</w:t>
      </w:r>
      <w:r>
        <w:rPr>
          <w:color w:val="231F20"/>
          <w:spacing w:val="-4"/>
          <w:w w:val="95"/>
          <w:sz w:val="18"/>
        </w:rPr>
        <w:t xml:space="preserve"> </w:t>
      </w:r>
      <w:r>
        <w:rPr>
          <w:rFonts w:ascii="Palatino Linotype" w:hAnsi="Palatino Linotype"/>
          <w:i/>
          <w:color w:val="231F20"/>
          <w:w w:val="95"/>
          <w:sz w:val="18"/>
        </w:rPr>
        <w:t>Cương</w:t>
      </w:r>
      <w:r>
        <w:rPr>
          <w:rFonts w:ascii="Palatino Linotype" w:hAnsi="Palatino Linotype"/>
          <w:i/>
          <w:color w:val="231F20"/>
          <w:spacing w:val="-2"/>
          <w:w w:val="95"/>
          <w:sz w:val="18"/>
        </w:rPr>
        <w:t xml:space="preserve"> </w:t>
      </w:r>
      <w:r>
        <w:rPr>
          <w:rFonts w:ascii="Palatino Linotype" w:hAnsi="Palatino Linotype"/>
          <w:i/>
          <w:color w:val="231F20"/>
          <w:w w:val="95"/>
          <w:sz w:val="18"/>
        </w:rPr>
        <w:t>Mục</w:t>
      </w:r>
      <w:r>
        <w:rPr>
          <w:color w:val="231F20"/>
          <w:w w:val="95"/>
          <w:sz w:val="18"/>
        </w:rPr>
        <w:t>,</w:t>
      </w:r>
      <w:r>
        <w:rPr>
          <w:color w:val="231F20"/>
          <w:spacing w:val="-4"/>
          <w:w w:val="95"/>
          <w:sz w:val="18"/>
        </w:rPr>
        <w:t xml:space="preserve"> </w:t>
      </w:r>
      <w:r>
        <w:rPr>
          <w:color w:val="231F20"/>
          <w:w w:val="95"/>
          <w:sz w:val="18"/>
        </w:rPr>
        <w:t>p.</w:t>
      </w:r>
      <w:r>
        <w:rPr>
          <w:color w:val="231F20"/>
          <w:spacing w:val="-3"/>
          <w:w w:val="95"/>
          <w:sz w:val="18"/>
        </w:rPr>
        <w:t xml:space="preserve"> </w:t>
      </w:r>
      <w:r>
        <w:rPr>
          <w:color w:val="231F20"/>
          <w:spacing w:val="-4"/>
          <w:w w:val="95"/>
          <w:sz w:val="18"/>
        </w:rPr>
        <w:t>138.</w:t>
      </w:r>
    </w:p>
    <w:p w:rsidR="009E0961" w:rsidRDefault="00183599">
      <w:pPr>
        <w:pStyle w:val="ListParagraph"/>
        <w:numPr>
          <w:ilvl w:val="0"/>
          <w:numId w:val="35"/>
        </w:numPr>
        <w:tabs>
          <w:tab w:val="left" w:pos="1815"/>
        </w:tabs>
        <w:rPr>
          <w:sz w:val="18"/>
        </w:rPr>
      </w:pPr>
      <w:r>
        <w:rPr>
          <w:color w:val="231F20"/>
          <w:w w:val="95"/>
          <w:sz w:val="18"/>
        </w:rPr>
        <w:t>Hoàng</w:t>
      </w:r>
      <w:r>
        <w:rPr>
          <w:color w:val="231F20"/>
          <w:spacing w:val="3"/>
          <w:sz w:val="18"/>
        </w:rPr>
        <w:t xml:space="preserve"> </w:t>
      </w:r>
      <w:r>
        <w:rPr>
          <w:color w:val="231F20"/>
          <w:w w:val="95"/>
          <w:sz w:val="18"/>
        </w:rPr>
        <w:t>Xuân</w:t>
      </w:r>
      <w:r>
        <w:rPr>
          <w:color w:val="231F20"/>
          <w:spacing w:val="3"/>
          <w:sz w:val="18"/>
        </w:rPr>
        <w:t xml:space="preserve"> </w:t>
      </w:r>
      <w:r>
        <w:rPr>
          <w:color w:val="231F20"/>
          <w:w w:val="95"/>
          <w:sz w:val="18"/>
        </w:rPr>
        <w:t>Hãn,</w:t>
      </w:r>
      <w:r>
        <w:rPr>
          <w:color w:val="231F20"/>
          <w:spacing w:val="4"/>
          <w:sz w:val="18"/>
        </w:rPr>
        <w:t xml:space="preserve"> </w:t>
      </w:r>
      <w:r>
        <w:rPr>
          <w:rFonts w:ascii="Palatino Linotype" w:hAnsi="Palatino Linotype"/>
          <w:i/>
          <w:color w:val="231F20"/>
          <w:w w:val="95"/>
          <w:sz w:val="18"/>
        </w:rPr>
        <w:t>Lý</w:t>
      </w:r>
      <w:r>
        <w:rPr>
          <w:rFonts w:ascii="Palatino Linotype" w:hAnsi="Palatino Linotype"/>
          <w:i/>
          <w:color w:val="231F20"/>
          <w:spacing w:val="5"/>
          <w:sz w:val="18"/>
        </w:rPr>
        <w:t xml:space="preserve"> </w:t>
      </w:r>
      <w:r>
        <w:rPr>
          <w:rFonts w:ascii="Palatino Linotype" w:hAnsi="Palatino Linotype"/>
          <w:i/>
          <w:color w:val="231F20"/>
          <w:w w:val="95"/>
          <w:sz w:val="18"/>
        </w:rPr>
        <w:t>Thường</w:t>
      </w:r>
      <w:r>
        <w:rPr>
          <w:rFonts w:ascii="Palatino Linotype" w:hAnsi="Palatino Linotype"/>
          <w:i/>
          <w:color w:val="231F20"/>
          <w:spacing w:val="4"/>
          <w:sz w:val="18"/>
        </w:rPr>
        <w:t xml:space="preserve"> </w:t>
      </w:r>
      <w:r>
        <w:rPr>
          <w:rFonts w:ascii="Palatino Linotype" w:hAnsi="Palatino Linotype"/>
          <w:i/>
          <w:color w:val="231F20"/>
          <w:w w:val="95"/>
          <w:sz w:val="18"/>
        </w:rPr>
        <w:t>Kiệt</w:t>
      </w:r>
      <w:r>
        <w:rPr>
          <w:color w:val="231F20"/>
          <w:w w:val="95"/>
          <w:sz w:val="18"/>
        </w:rPr>
        <w:t>,</w:t>
      </w:r>
      <w:r>
        <w:rPr>
          <w:color w:val="231F20"/>
          <w:spacing w:val="4"/>
          <w:sz w:val="18"/>
        </w:rPr>
        <w:t xml:space="preserve"> </w:t>
      </w:r>
      <w:r>
        <w:rPr>
          <w:color w:val="231F20"/>
          <w:w w:val="95"/>
          <w:sz w:val="18"/>
        </w:rPr>
        <w:t>pp.</w:t>
      </w:r>
      <w:r>
        <w:rPr>
          <w:color w:val="231F20"/>
          <w:spacing w:val="3"/>
          <w:sz w:val="18"/>
        </w:rPr>
        <w:t xml:space="preserve"> </w:t>
      </w:r>
      <w:r>
        <w:rPr>
          <w:color w:val="231F20"/>
          <w:w w:val="95"/>
          <w:sz w:val="18"/>
        </w:rPr>
        <w:t>200–230</w:t>
      </w:r>
      <w:r>
        <w:rPr>
          <w:color w:val="231F20"/>
          <w:spacing w:val="4"/>
          <w:sz w:val="18"/>
        </w:rPr>
        <w:t xml:space="preserve"> </w:t>
      </w:r>
      <w:r>
        <w:rPr>
          <w:color w:val="231F20"/>
          <w:w w:val="95"/>
          <w:sz w:val="18"/>
        </w:rPr>
        <w:t>(citing</w:t>
      </w:r>
      <w:r>
        <w:rPr>
          <w:color w:val="231F20"/>
          <w:spacing w:val="3"/>
          <w:sz w:val="18"/>
        </w:rPr>
        <w:t xml:space="preserve"> </w:t>
      </w:r>
      <w:r>
        <w:rPr>
          <w:color w:val="231F20"/>
          <w:w w:val="95"/>
          <w:sz w:val="18"/>
        </w:rPr>
        <w:t>Song-</w:t>
      </w:r>
      <w:r>
        <w:rPr>
          <w:color w:val="231F20"/>
          <w:spacing w:val="-2"/>
          <w:w w:val="95"/>
          <w:sz w:val="18"/>
        </w:rPr>
        <w:t>shi).</w:t>
      </w:r>
    </w:p>
    <w:p w:rsidR="009E0961" w:rsidRDefault="00183599">
      <w:pPr>
        <w:pStyle w:val="ListParagraph"/>
        <w:numPr>
          <w:ilvl w:val="0"/>
          <w:numId w:val="35"/>
        </w:numPr>
        <w:tabs>
          <w:tab w:val="left" w:pos="1815"/>
        </w:tabs>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6"/>
          <w:w w:val="95"/>
          <w:sz w:val="18"/>
        </w:rPr>
        <w:t xml:space="preserve"> </w:t>
      </w:r>
      <w:r>
        <w:rPr>
          <w:color w:val="231F20"/>
          <w:w w:val="95"/>
          <w:sz w:val="18"/>
        </w:rPr>
        <w:t>pp.</w:t>
      </w:r>
      <w:r>
        <w:rPr>
          <w:color w:val="231F20"/>
          <w:spacing w:val="-6"/>
          <w:w w:val="95"/>
          <w:sz w:val="18"/>
        </w:rPr>
        <w:t xml:space="preserve"> </w:t>
      </w:r>
      <w:r>
        <w:rPr>
          <w:color w:val="231F20"/>
          <w:w w:val="95"/>
          <w:sz w:val="18"/>
        </w:rPr>
        <w:t>237–8;</w:t>
      </w:r>
      <w:r>
        <w:rPr>
          <w:color w:val="231F20"/>
          <w:spacing w:val="-6"/>
          <w:w w:val="95"/>
          <w:sz w:val="18"/>
        </w:rPr>
        <w:t xml:space="preserve"> </w:t>
      </w:r>
      <w:r>
        <w:rPr>
          <w:rFonts w:ascii="Palatino Linotype" w:hAnsi="Palatino Linotype"/>
          <w:i/>
          <w:color w:val="231F20"/>
          <w:w w:val="95"/>
          <w:sz w:val="18"/>
        </w:rPr>
        <w:t>Cương</w:t>
      </w:r>
      <w:r>
        <w:rPr>
          <w:rFonts w:ascii="Palatino Linotype" w:hAnsi="Palatino Linotype"/>
          <w:i/>
          <w:color w:val="231F20"/>
          <w:spacing w:val="-5"/>
          <w:w w:val="95"/>
          <w:sz w:val="18"/>
        </w:rPr>
        <w:t xml:space="preserve"> </w:t>
      </w:r>
      <w:r>
        <w:rPr>
          <w:rFonts w:ascii="Palatino Linotype" w:hAnsi="Palatino Linotype"/>
          <w:i/>
          <w:color w:val="231F20"/>
          <w:w w:val="95"/>
          <w:sz w:val="18"/>
        </w:rPr>
        <w:t>Mục</w:t>
      </w:r>
      <w:r>
        <w:rPr>
          <w:color w:val="231F20"/>
          <w:w w:val="95"/>
          <w:sz w:val="18"/>
        </w:rPr>
        <w:t>,</w:t>
      </w:r>
      <w:r>
        <w:rPr>
          <w:color w:val="231F20"/>
          <w:spacing w:val="-6"/>
          <w:w w:val="95"/>
          <w:sz w:val="18"/>
        </w:rPr>
        <w:t xml:space="preserve"> </w:t>
      </w:r>
      <w:r>
        <w:rPr>
          <w:color w:val="231F20"/>
          <w:w w:val="95"/>
          <w:sz w:val="18"/>
        </w:rPr>
        <w:t>p.</w:t>
      </w:r>
      <w:r>
        <w:rPr>
          <w:color w:val="231F20"/>
          <w:spacing w:val="-5"/>
          <w:w w:val="95"/>
          <w:sz w:val="18"/>
        </w:rPr>
        <w:t xml:space="preserve"> </w:t>
      </w:r>
      <w:r>
        <w:rPr>
          <w:color w:val="231F20"/>
          <w:w w:val="95"/>
          <w:sz w:val="18"/>
        </w:rPr>
        <w:t>140;</w:t>
      </w:r>
      <w:r>
        <w:rPr>
          <w:color w:val="231F20"/>
          <w:spacing w:val="-6"/>
          <w:w w:val="95"/>
          <w:sz w:val="18"/>
        </w:rPr>
        <w:t xml:space="preserve"> </w:t>
      </w:r>
      <w:r>
        <w:rPr>
          <w:color w:val="231F20"/>
          <w:w w:val="95"/>
          <w:sz w:val="18"/>
        </w:rPr>
        <w:t>Lê</w:t>
      </w:r>
      <w:r>
        <w:rPr>
          <w:color w:val="231F20"/>
          <w:spacing w:val="-6"/>
          <w:w w:val="95"/>
          <w:sz w:val="18"/>
        </w:rPr>
        <w:t xml:space="preserve"> </w:t>
      </w:r>
      <w:r>
        <w:rPr>
          <w:color w:val="231F20"/>
          <w:w w:val="95"/>
          <w:sz w:val="18"/>
        </w:rPr>
        <w:t>Tắc,</w:t>
      </w:r>
      <w:r>
        <w:rPr>
          <w:color w:val="231F20"/>
          <w:spacing w:val="-5"/>
          <w:w w:val="95"/>
          <w:sz w:val="18"/>
        </w:rPr>
        <w:t xml:space="preserve"> </w:t>
      </w:r>
      <w:r>
        <w:rPr>
          <w:rFonts w:ascii="Palatino Linotype" w:hAnsi="Palatino Linotype"/>
          <w:i/>
          <w:color w:val="231F20"/>
          <w:w w:val="95"/>
          <w:sz w:val="18"/>
        </w:rPr>
        <w:t>An</w:t>
      </w:r>
      <w:r>
        <w:rPr>
          <w:rFonts w:ascii="Palatino Linotype" w:hAnsi="Palatino Linotype"/>
          <w:i/>
          <w:color w:val="231F20"/>
          <w:spacing w:val="-5"/>
          <w:w w:val="95"/>
          <w:sz w:val="18"/>
        </w:rPr>
        <w:t xml:space="preserve"> </w:t>
      </w:r>
      <w:r>
        <w:rPr>
          <w:rFonts w:ascii="Palatino Linotype" w:hAnsi="Palatino Linotype"/>
          <w:i/>
          <w:color w:val="231F20"/>
          <w:w w:val="95"/>
          <w:sz w:val="18"/>
        </w:rPr>
        <w:t>Nam</w:t>
      </w:r>
      <w:r>
        <w:rPr>
          <w:rFonts w:ascii="Palatino Linotype" w:hAnsi="Palatino Linotype"/>
          <w:i/>
          <w:color w:val="231F20"/>
          <w:spacing w:val="-5"/>
          <w:w w:val="95"/>
          <w:sz w:val="18"/>
        </w:rPr>
        <w:t xml:space="preserve"> </w:t>
      </w:r>
      <w:r>
        <w:rPr>
          <w:rFonts w:ascii="Palatino Linotype" w:hAnsi="Palatino Linotype"/>
          <w:i/>
          <w:color w:val="231F20"/>
          <w:w w:val="95"/>
          <w:sz w:val="18"/>
        </w:rPr>
        <w:t>Chí</w:t>
      </w:r>
      <w:r>
        <w:rPr>
          <w:rFonts w:ascii="Palatino Linotype" w:hAnsi="Palatino Linotype"/>
          <w:i/>
          <w:color w:val="231F20"/>
          <w:spacing w:val="-5"/>
          <w:w w:val="95"/>
          <w:sz w:val="18"/>
        </w:rPr>
        <w:t xml:space="preserve"> </w:t>
      </w:r>
      <w:r>
        <w:rPr>
          <w:rFonts w:ascii="Palatino Linotype" w:hAnsi="Palatino Linotype"/>
          <w:i/>
          <w:color w:val="231F20"/>
          <w:w w:val="95"/>
          <w:sz w:val="18"/>
        </w:rPr>
        <w:t>Lược</w:t>
      </w:r>
      <w:r>
        <w:rPr>
          <w:color w:val="231F20"/>
          <w:w w:val="95"/>
          <w:sz w:val="18"/>
        </w:rPr>
        <w:t>,</w:t>
      </w:r>
      <w:r>
        <w:rPr>
          <w:color w:val="231F20"/>
          <w:spacing w:val="-5"/>
          <w:w w:val="95"/>
          <w:sz w:val="18"/>
        </w:rPr>
        <w:t xml:space="preserve"> </w:t>
      </w:r>
      <w:r>
        <w:rPr>
          <w:color w:val="231F20"/>
          <w:w w:val="95"/>
          <w:sz w:val="18"/>
        </w:rPr>
        <w:t>p.</w:t>
      </w:r>
      <w:r>
        <w:rPr>
          <w:color w:val="231F20"/>
          <w:spacing w:val="-6"/>
          <w:w w:val="95"/>
          <w:sz w:val="18"/>
        </w:rPr>
        <w:t xml:space="preserve"> </w:t>
      </w:r>
      <w:r>
        <w:rPr>
          <w:color w:val="231F20"/>
          <w:spacing w:val="-5"/>
          <w:w w:val="95"/>
          <w:sz w:val="18"/>
        </w:rPr>
        <w:t>43.</w:t>
      </w:r>
    </w:p>
    <w:p w:rsidR="009E0961" w:rsidRDefault="00183599">
      <w:pPr>
        <w:pStyle w:val="ListParagraph"/>
        <w:numPr>
          <w:ilvl w:val="0"/>
          <w:numId w:val="35"/>
        </w:numPr>
        <w:tabs>
          <w:tab w:val="left" w:pos="1815"/>
        </w:tabs>
        <w:rPr>
          <w:sz w:val="18"/>
        </w:rPr>
      </w:pPr>
      <w:r>
        <w:rPr>
          <w:color w:val="231F20"/>
          <w:w w:val="95"/>
          <w:sz w:val="18"/>
        </w:rPr>
        <w:t>Hoàng</w:t>
      </w:r>
      <w:r>
        <w:rPr>
          <w:color w:val="231F20"/>
          <w:spacing w:val="3"/>
          <w:sz w:val="18"/>
        </w:rPr>
        <w:t xml:space="preserve"> </w:t>
      </w:r>
      <w:r>
        <w:rPr>
          <w:color w:val="231F20"/>
          <w:w w:val="95"/>
          <w:sz w:val="18"/>
        </w:rPr>
        <w:t>Xuân</w:t>
      </w:r>
      <w:r>
        <w:rPr>
          <w:color w:val="231F20"/>
          <w:spacing w:val="3"/>
          <w:sz w:val="18"/>
        </w:rPr>
        <w:t xml:space="preserve"> </w:t>
      </w:r>
      <w:r>
        <w:rPr>
          <w:color w:val="231F20"/>
          <w:w w:val="95"/>
          <w:sz w:val="18"/>
        </w:rPr>
        <w:t>Hãn,</w:t>
      </w:r>
      <w:r>
        <w:rPr>
          <w:color w:val="231F20"/>
          <w:spacing w:val="3"/>
          <w:sz w:val="18"/>
        </w:rPr>
        <w:t xml:space="preserve"> </w:t>
      </w:r>
      <w:r>
        <w:rPr>
          <w:rFonts w:ascii="Palatino Linotype" w:hAnsi="Palatino Linotype"/>
          <w:i/>
          <w:color w:val="231F20"/>
          <w:w w:val="95"/>
          <w:sz w:val="18"/>
        </w:rPr>
        <w:t>Lý</w:t>
      </w:r>
      <w:r>
        <w:rPr>
          <w:rFonts w:ascii="Palatino Linotype" w:hAnsi="Palatino Linotype"/>
          <w:i/>
          <w:color w:val="231F20"/>
          <w:spacing w:val="4"/>
          <w:sz w:val="18"/>
        </w:rPr>
        <w:t xml:space="preserve"> </w:t>
      </w:r>
      <w:r>
        <w:rPr>
          <w:rFonts w:ascii="Palatino Linotype" w:hAnsi="Palatino Linotype"/>
          <w:i/>
          <w:color w:val="231F20"/>
          <w:w w:val="95"/>
          <w:sz w:val="18"/>
        </w:rPr>
        <w:t>Thường</w:t>
      </w:r>
      <w:r>
        <w:rPr>
          <w:rFonts w:ascii="Palatino Linotype" w:hAnsi="Palatino Linotype"/>
          <w:i/>
          <w:color w:val="231F20"/>
          <w:spacing w:val="5"/>
          <w:sz w:val="18"/>
        </w:rPr>
        <w:t xml:space="preserve"> </w:t>
      </w:r>
      <w:r>
        <w:rPr>
          <w:rFonts w:ascii="Palatino Linotype" w:hAnsi="Palatino Linotype"/>
          <w:i/>
          <w:color w:val="231F20"/>
          <w:w w:val="95"/>
          <w:sz w:val="18"/>
        </w:rPr>
        <w:t>Kiệt</w:t>
      </w:r>
      <w:r>
        <w:rPr>
          <w:color w:val="231F20"/>
          <w:w w:val="95"/>
          <w:sz w:val="18"/>
        </w:rPr>
        <w:t>,</w:t>
      </w:r>
      <w:r>
        <w:rPr>
          <w:color w:val="231F20"/>
          <w:spacing w:val="3"/>
          <w:sz w:val="18"/>
        </w:rPr>
        <w:t xml:space="preserve"> </w:t>
      </w:r>
      <w:r>
        <w:rPr>
          <w:color w:val="231F20"/>
          <w:w w:val="95"/>
          <w:sz w:val="18"/>
        </w:rPr>
        <w:t>pp.</w:t>
      </w:r>
      <w:r>
        <w:rPr>
          <w:color w:val="231F20"/>
          <w:spacing w:val="3"/>
          <w:sz w:val="18"/>
        </w:rPr>
        <w:t xml:space="preserve"> </w:t>
      </w:r>
      <w:r>
        <w:rPr>
          <w:color w:val="231F20"/>
          <w:w w:val="95"/>
          <w:sz w:val="18"/>
        </w:rPr>
        <w:t>221–30</w:t>
      </w:r>
      <w:r>
        <w:rPr>
          <w:color w:val="231F20"/>
          <w:spacing w:val="3"/>
          <w:sz w:val="18"/>
        </w:rPr>
        <w:t xml:space="preserve"> </w:t>
      </w:r>
      <w:r>
        <w:rPr>
          <w:color w:val="231F20"/>
          <w:w w:val="95"/>
          <w:sz w:val="18"/>
        </w:rPr>
        <w:t>(citing</w:t>
      </w:r>
      <w:r>
        <w:rPr>
          <w:color w:val="231F20"/>
          <w:spacing w:val="3"/>
          <w:sz w:val="18"/>
        </w:rPr>
        <w:t xml:space="preserve"> </w:t>
      </w:r>
      <w:r>
        <w:rPr>
          <w:color w:val="231F20"/>
          <w:w w:val="95"/>
          <w:sz w:val="18"/>
        </w:rPr>
        <w:t>Song-</w:t>
      </w:r>
      <w:r>
        <w:rPr>
          <w:color w:val="231F20"/>
          <w:spacing w:val="-2"/>
          <w:w w:val="95"/>
          <w:sz w:val="18"/>
        </w:rPr>
        <w:t>shi).</w:t>
      </w:r>
    </w:p>
    <w:p w:rsidR="009E0961" w:rsidRDefault="00183599">
      <w:pPr>
        <w:pStyle w:val="ListParagraph"/>
        <w:numPr>
          <w:ilvl w:val="0"/>
          <w:numId w:val="35"/>
        </w:numPr>
        <w:tabs>
          <w:tab w:val="left" w:pos="1815"/>
        </w:tabs>
        <w:spacing w:before="5" w:line="220" w:lineRule="auto"/>
        <w:ind w:left="1538" w:right="775" w:firstLine="0"/>
        <w:rPr>
          <w:sz w:val="18"/>
        </w:rPr>
      </w:pPr>
      <w:r>
        <w:rPr>
          <w:rFonts w:ascii="Palatino Linotype" w:hAnsi="Palatino Linotype"/>
          <w:i/>
          <w:smallCaps/>
          <w:color w:val="231F20"/>
          <w:spacing w:val="-2"/>
          <w:w w:val="95"/>
          <w:sz w:val="18"/>
        </w:rPr>
        <w:t>dv</w:t>
      </w:r>
      <w:r>
        <w:rPr>
          <w:rFonts w:ascii="Palatino Linotype" w:hAnsi="Palatino Linotype"/>
          <w:i/>
          <w:color w:val="231F20"/>
          <w:spacing w:val="-2"/>
          <w:w w:val="95"/>
          <w:sz w:val="18"/>
        </w:rPr>
        <w:t>s</w:t>
      </w:r>
      <w:r>
        <w:rPr>
          <w:rFonts w:ascii="Palatino Linotype" w:hAnsi="Palatino Linotype"/>
          <w:i/>
          <w:smallCaps/>
          <w:color w:val="231F20"/>
          <w:spacing w:val="-2"/>
          <w:w w:val="95"/>
          <w:sz w:val="18"/>
        </w:rPr>
        <w:t>ktt</w:t>
      </w:r>
      <w:r>
        <w:rPr>
          <w:color w:val="231F20"/>
          <w:spacing w:val="-2"/>
          <w:w w:val="95"/>
          <w:sz w:val="18"/>
        </w:rPr>
        <w:t>,</w:t>
      </w:r>
      <w:r>
        <w:rPr>
          <w:color w:val="231F20"/>
          <w:spacing w:val="-9"/>
          <w:w w:val="95"/>
          <w:sz w:val="18"/>
        </w:rPr>
        <w:t xml:space="preserve"> </w:t>
      </w:r>
      <w:r>
        <w:rPr>
          <w:color w:val="231F20"/>
          <w:spacing w:val="-2"/>
          <w:w w:val="95"/>
          <w:sz w:val="18"/>
        </w:rPr>
        <w:t>pp.</w:t>
      </w:r>
      <w:r>
        <w:rPr>
          <w:color w:val="231F20"/>
          <w:spacing w:val="-9"/>
          <w:w w:val="95"/>
          <w:sz w:val="18"/>
        </w:rPr>
        <w:t xml:space="preserve"> </w:t>
      </w:r>
      <w:r>
        <w:rPr>
          <w:color w:val="231F20"/>
          <w:spacing w:val="-2"/>
          <w:w w:val="95"/>
          <w:sz w:val="18"/>
        </w:rPr>
        <w:t>239–60;</w:t>
      </w:r>
      <w:r>
        <w:rPr>
          <w:color w:val="231F20"/>
          <w:spacing w:val="-10"/>
          <w:w w:val="95"/>
          <w:sz w:val="18"/>
        </w:rPr>
        <w:t xml:space="preserve"> </w:t>
      </w:r>
      <w:r>
        <w:rPr>
          <w:rFonts w:ascii="Palatino Linotype" w:hAnsi="Palatino Linotype"/>
          <w:i/>
          <w:color w:val="231F20"/>
          <w:spacing w:val="-2"/>
          <w:w w:val="95"/>
          <w:sz w:val="18"/>
        </w:rPr>
        <w:t>Cương</w:t>
      </w:r>
      <w:r>
        <w:rPr>
          <w:rFonts w:ascii="Palatino Linotype" w:hAnsi="Palatino Linotype"/>
          <w:i/>
          <w:color w:val="231F20"/>
          <w:spacing w:val="-8"/>
          <w:w w:val="95"/>
          <w:sz w:val="18"/>
        </w:rPr>
        <w:t xml:space="preserve"> </w:t>
      </w:r>
      <w:r>
        <w:rPr>
          <w:rFonts w:ascii="Palatino Linotype" w:hAnsi="Palatino Linotype"/>
          <w:i/>
          <w:color w:val="231F20"/>
          <w:spacing w:val="-2"/>
          <w:w w:val="95"/>
          <w:sz w:val="18"/>
        </w:rPr>
        <w:t>Mục</w:t>
      </w:r>
      <w:r>
        <w:rPr>
          <w:color w:val="231F20"/>
          <w:spacing w:val="-2"/>
          <w:w w:val="95"/>
          <w:sz w:val="18"/>
        </w:rPr>
        <w:t>,</w:t>
      </w:r>
      <w:r>
        <w:rPr>
          <w:color w:val="231F20"/>
          <w:spacing w:val="-9"/>
          <w:w w:val="95"/>
          <w:sz w:val="18"/>
        </w:rPr>
        <w:t xml:space="preserve"> </w:t>
      </w:r>
      <w:r>
        <w:rPr>
          <w:color w:val="231F20"/>
          <w:spacing w:val="-2"/>
          <w:w w:val="95"/>
          <w:sz w:val="18"/>
        </w:rPr>
        <w:t>pp.</w:t>
      </w:r>
      <w:r>
        <w:rPr>
          <w:color w:val="231F20"/>
          <w:spacing w:val="-9"/>
          <w:w w:val="95"/>
          <w:sz w:val="18"/>
        </w:rPr>
        <w:t xml:space="preserve"> </w:t>
      </w:r>
      <w:r>
        <w:rPr>
          <w:color w:val="231F20"/>
          <w:spacing w:val="-2"/>
          <w:w w:val="95"/>
          <w:sz w:val="18"/>
        </w:rPr>
        <w:t>141–9,</w:t>
      </w:r>
      <w:r>
        <w:rPr>
          <w:color w:val="231F20"/>
          <w:spacing w:val="-9"/>
          <w:w w:val="95"/>
          <w:sz w:val="18"/>
        </w:rPr>
        <w:t xml:space="preserve"> </w:t>
      </w:r>
      <w:r>
        <w:rPr>
          <w:color w:val="231F20"/>
          <w:spacing w:val="-2"/>
          <w:w w:val="95"/>
          <w:sz w:val="18"/>
        </w:rPr>
        <w:t>156;</w:t>
      </w:r>
      <w:r>
        <w:rPr>
          <w:color w:val="231F20"/>
          <w:spacing w:val="-8"/>
          <w:w w:val="95"/>
          <w:sz w:val="18"/>
        </w:rPr>
        <w:t xml:space="preserve"> </w:t>
      </w:r>
      <w:r>
        <w:rPr>
          <w:color w:val="231F20"/>
          <w:spacing w:val="-2"/>
          <w:w w:val="95"/>
          <w:sz w:val="18"/>
        </w:rPr>
        <w:t>Lê</w:t>
      </w:r>
      <w:r>
        <w:rPr>
          <w:color w:val="231F20"/>
          <w:spacing w:val="-9"/>
          <w:w w:val="95"/>
          <w:sz w:val="18"/>
        </w:rPr>
        <w:t xml:space="preserve"> </w:t>
      </w:r>
      <w:r>
        <w:rPr>
          <w:color w:val="231F20"/>
          <w:spacing w:val="-2"/>
          <w:w w:val="95"/>
          <w:sz w:val="18"/>
        </w:rPr>
        <w:t>Tắc,</w:t>
      </w:r>
      <w:r>
        <w:rPr>
          <w:color w:val="231F20"/>
          <w:spacing w:val="-10"/>
          <w:w w:val="95"/>
          <w:sz w:val="18"/>
        </w:rPr>
        <w:t xml:space="preserve"> </w:t>
      </w:r>
      <w:r>
        <w:rPr>
          <w:rFonts w:ascii="Palatino Linotype" w:hAnsi="Palatino Linotype"/>
          <w:i/>
          <w:color w:val="231F20"/>
          <w:spacing w:val="-2"/>
          <w:w w:val="95"/>
          <w:sz w:val="18"/>
        </w:rPr>
        <w:t>An</w:t>
      </w:r>
      <w:r>
        <w:rPr>
          <w:rFonts w:ascii="Palatino Linotype" w:hAnsi="Palatino Linotype"/>
          <w:i/>
          <w:color w:val="231F20"/>
          <w:spacing w:val="-9"/>
          <w:w w:val="95"/>
          <w:sz w:val="18"/>
        </w:rPr>
        <w:t xml:space="preserve"> </w:t>
      </w:r>
      <w:r>
        <w:rPr>
          <w:rFonts w:ascii="Palatino Linotype" w:hAnsi="Palatino Linotype"/>
          <w:i/>
          <w:color w:val="231F20"/>
          <w:spacing w:val="-2"/>
          <w:w w:val="95"/>
          <w:sz w:val="18"/>
        </w:rPr>
        <w:t>Nam</w:t>
      </w:r>
      <w:r>
        <w:rPr>
          <w:rFonts w:ascii="Palatino Linotype" w:hAnsi="Palatino Linotype"/>
          <w:i/>
          <w:color w:val="231F20"/>
          <w:spacing w:val="-8"/>
          <w:w w:val="95"/>
          <w:sz w:val="18"/>
        </w:rPr>
        <w:t xml:space="preserve"> </w:t>
      </w:r>
      <w:r>
        <w:rPr>
          <w:rFonts w:ascii="Palatino Linotype" w:hAnsi="Palatino Linotype"/>
          <w:i/>
          <w:color w:val="231F20"/>
          <w:spacing w:val="-2"/>
          <w:w w:val="95"/>
          <w:sz w:val="18"/>
        </w:rPr>
        <w:t>Chí</w:t>
      </w:r>
      <w:r>
        <w:rPr>
          <w:rFonts w:ascii="Palatino Linotype" w:hAnsi="Palatino Linotype"/>
          <w:i/>
          <w:color w:val="231F20"/>
          <w:spacing w:val="-9"/>
          <w:w w:val="95"/>
          <w:sz w:val="18"/>
        </w:rPr>
        <w:t xml:space="preserve"> </w:t>
      </w:r>
      <w:r>
        <w:rPr>
          <w:rFonts w:ascii="Palatino Linotype" w:hAnsi="Palatino Linotype"/>
          <w:i/>
          <w:color w:val="231F20"/>
          <w:spacing w:val="-2"/>
          <w:w w:val="95"/>
          <w:sz w:val="18"/>
        </w:rPr>
        <w:t>Lược</w:t>
      </w:r>
      <w:r>
        <w:rPr>
          <w:color w:val="231F20"/>
          <w:spacing w:val="-2"/>
          <w:w w:val="95"/>
          <w:sz w:val="18"/>
        </w:rPr>
        <w:t>,</w:t>
      </w:r>
      <w:r>
        <w:rPr>
          <w:color w:val="231F20"/>
          <w:spacing w:val="-9"/>
          <w:w w:val="95"/>
          <w:sz w:val="18"/>
        </w:rPr>
        <w:t xml:space="preserve"> </w:t>
      </w:r>
      <w:r>
        <w:rPr>
          <w:color w:val="231F20"/>
          <w:spacing w:val="-2"/>
          <w:w w:val="95"/>
          <w:sz w:val="18"/>
        </w:rPr>
        <w:t>p.</w:t>
      </w:r>
      <w:r>
        <w:rPr>
          <w:color w:val="231F20"/>
          <w:spacing w:val="-9"/>
          <w:w w:val="95"/>
          <w:sz w:val="18"/>
        </w:rPr>
        <w:t xml:space="preserve"> </w:t>
      </w:r>
      <w:r>
        <w:rPr>
          <w:color w:val="231F20"/>
          <w:spacing w:val="-2"/>
          <w:w w:val="95"/>
          <w:sz w:val="18"/>
        </w:rPr>
        <w:t xml:space="preserve">43. </w:t>
      </w:r>
      <w:r>
        <w:rPr>
          <w:color w:val="231F20"/>
          <w:sz w:val="18"/>
        </w:rPr>
        <w:t>32</w:t>
      </w:r>
      <w:r>
        <w:rPr>
          <w:color w:val="231F20"/>
          <w:spacing w:val="55"/>
          <w:sz w:val="18"/>
        </w:rPr>
        <w:t xml:space="preserve"> </w:t>
      </w:r>
      <w:r>
        <w:rPr>
          <w:rFonts w:ascii="Palatino Linotype" w:hAnsi="Palatino Linotype"/>
          <w:i/>
          <w:smallCaps/>
          <w:color w:val="231F20"/>
          <w:sz w:val="18"/>
        </w:rPr>
        <w:t>dv</w:t>
      </w:r>
      <w:r>
        <w:rPr>
          <w:rFonts w:ascii="Palatino Linotype" w:hAnsi="Palatino Linotype"/>
          <w:i/>
          <w:color w:val="231F20"/>
          <w:sz w:val="18"/>
        </w:rPr>
        <w:t>s</w:t>
      </w:r>
      <w:r>
        <w:rPr>
          <w:rFonts w:ascii="Palatino Linotype" w:hAnsi="Palatino Linotype"/>
          <w:i/>
          <w:smallCaps/>
          <w:color w:val="231F20"/>
          <w:sz w:val="18"/>
        </w:rPr>
        <w:t>ktt</w:t>
      </w:r>
      <w:r>
        <w:rPr>
          <w:color w:val="231F20"/>
          <w:sz w:val="18"/>
        </w:rPr>
        <w:t>,</w:t>
      </w:r>
      <w:r>
        <w:rPr>
          <w:color w:val="231F20"/>
          <w:spacing w:val="-1"/>
          <w:sz w:val="18"/>
        </w:rPr>
        <w:t xml:space="preserve"> </w:t>
      </w:r>
      <w:r>
        <w:rPr>
          <w:color w:val="231F20"/>
          <w:sz w:val="18"/>
        </w:rPr>
        <w:t>p.</w:t>
      </w:r>
      <w:r>
        <w:rPr>
          <w:color w:val="231F20"/>
          <w:spacing w:val="-1"/>
          <w:sz w:val="18"/>
        </w:rPr>
        <w:t xml:space="preserve"> </w:t>
      </w:r>
      <w:r>
        <w:rPr>
          <w:color w:val="231F20"/>
          <w:sz w:val="18"/>
        </w:rPr>
        <w:t>267,</w:t>
      </w:r>
      <w:r>
        <w:rPr>
          <w:color w:val="231F20"/>
          <w:spacing w:val="-1"/>
          <w:sz w:val="18"/>
        </w:rPr>
        <w:t xml:space="preserve"> </w:t>
      </w:r>
      <w:r>
        <w:rPr>
          <w:rFonts w:ascii="Palatino Linotype" w:hAnsi="Palatino Linotype"/>
          <w:i/>
          <w:color w:val="231F20"/>
          <w:sz w:val="18"/>
        </w:rPr>
        <w:t>Cương Mục</w:t>
      </w:r>
      <w:r>
        <w:rPr>
          <w:color w:val="231F20"/>
          <w:sz w:val="18"/>
        </w:rPr>
        <w:t>,</w:t>
      </w:r>
      <w:r>
        <w:rPr>
          <w:color w:val="231F20"/>
          <w:spacing w:val="-1"/>
          <w:sz w:val="18"/>
        </w:rPr>
        <w:t xml:space="preserve"> </w:t>
      </w:r>
      <w:r>
        <w:rPr>
          <w:color w:val="231F20"/>
          <w:sz w:val="18"/>
        </w:rPr>
        <w:t>pp.</w:t>
      </w:r>
      <w:r>
        <w:rPr>
          <w:color w:val="231F20"/>
          <w:spacing w:val="-1"/>
          <w:sz w:val="18"/>
        </w:rPr>
        <w:t xml:space="preserve"> </w:t>
      </w:r>
      <w:r>
        <w:rPr>
          <w:color w:val="231F20"/>
          <w:sz w:val="18"/>
        </w:rPr>
        <w:t>154–9,</w:t>
      </w:r>
      <w:r>
        <w:rPr>
          <w:color w:val="231F20"/>
          <w:spacing w:val="-1"/>
          <w:sz w:val="18"/>
        </w:rPr>
        <w:t xml:space="preserve"> </w:t>
      </w:r>
      <w:r>
        <w:rPr>
          <w:color w:val="231F20"/>
          <w:sz w:val="18"/>
        </w:rPr>
        <w:t>161.</w:t>
      </w:r>
    </w:p>
    <w:p w:rsidR="009E0961" w:rsidRDefault="00183599">
      <w:pPr>
        <w:spacing w:before="8" w:line="235" w:lineRule="auto"/>
        <w:ind w:left="1813" w:right="1349" w:hanging="276"/>
        <w:rPr>
          <w:sz w:val="18"/>
        </w:rPr>
      </w:pPr>
      <w:r>
        <w:rPr>
          <w:color w:val="231F20"/>
          <w:sz w:val="18"/>
        </w:rPr>
        <w:t>33</w:t>
      </w:r>
      <w:r>
        <w:rPr>
          <w:color w:val="231F20"/>
          <w:spacing w:val="20"/>
          <w:sz w:val="18"/>
        </w:rPr>
        <w:t xml:space="preserve"> </w:t>
      </w:r>
      <w:r>
        <w:rPr>
          <w:color w:val="231F20"/>
          <w:sz w:val="18"/>
        </w:rPr>
        <w:t>E.</w:t>
      </w:r>
      <w:r>
        <w:rPr>
          <w:color w:val="231F20"/>
          <w:spacing w:val="-12"/>
          <w:sz w:val="18"/>
        </w:rPr>
        <w:t xml:space="preserve"> </w:t>
      </w:r>
      <w:r>
        <w:rPr>
          <w:color w:val="231F20"/>
          <w:sz w:val="18"/>
        </w:rPr>
        <w:t>Aymonier,</w:t>
      </w:r>
      <w:r>
        <w:rPr>
          <w:color w:val="231F20"/>
          <w:spacing w:val="-11"/>
          <w:sz w:val="18"/>
        </w:rPr>
        <w:t xml:space="preserve"> </w:t>
      </w:r>
      <w:r>
        <w:rPr>
          <w:color w:val="231F20"/>
          <w:sz w:val="18"/>
        </w:rPr>
        <w:t>‘Première</w:t>
      </w:r>
      <w:r>
        <w:rPr>
          <w:color w:val="231F20"/>
          <w:spacing w:val="-11"/>
          <w:sz w:val="18"/>
        </w:rPr>
        <w:t xml:space="preserve"> </w:t>
      </w:r>
      <w:r>
        <w:rPr>
          <w:color w:val="231F20"/>
          <w:sz w:val="18"/>
        </w:rPr>
        <w:t>Étude</w:t>
      </w:r>
      <w:r>
        <w:rPr>
          <w:color w:val="231F20"/>
          <w:spacing w:val="-11"/>
          <w:sz w:val="18"/>
        </w:rPr>
        <w:t xml:space="preserve"> </w:t>
      </w:r>
      <w:r>
        <w:rPr>
          <w:color w:val="231F20"/>
          <w:sz w:val="18"/>
        </w:rPr>
        <w:t>sur</w:t>
      </w:r>
      <w:r>
        <w:rPr>
          <w:color w:val="231F20"/>
          <w:spacing w:val="-12"/>
          <w:sz w:val="18"/>
        </w:rPr>
        <w:t xml:space="preserve"> </w:t>
      </w:r>
      <w:r>
        <w:rPr>
          <w:color w:val="231F20"/>
          <w:sz w:val="18"/>
        </w:rPr>
        <w:t>les</w:t>
      </w:r>
      <w:r>
        <w:rPr>
          <w:color w:val="231F20"/>
          <w:spacing w:val="-11"/>
          <w:sz w:val="18"/>
        </w:rPr>
        <w:t xml:space="preserve"> </w:t>
      </w:r>
      <w:r>
        <w:rPr>
          <w:color w:val="231F20"/>
          <w:sz w:val="18"/>
        </w:rPr>
        <w:t>Inscriptions</w:t>
      </w:r>
      <w:r>
        <w:rPr>
          <w:color w:val="231F20"/>
          <w:spacing w:val="-11"/>
          <w:sz w:val="18"/>
        </w:rPr>
        <w:t xml:space="preserve"> </w:t>
      </w:r>
      <w:r>
        <w:rPr>
          <w:color w:val="231F20"/>
          <w:sz w:val="18"/>
        </w:rPr>
        <w:t>Tchames:</w:t>
      </w:r>
      <w:r>
        <w:rPr>
          <w:color w:val="231F20"/>
          <w:spacing w:val="-11"/>
          <w:sz w:val="18"/>
        </w:rPr>
        <w:t xml:space="preserve"> </w:t>
      </w:r>
      <w:r>
        <w:rPr>
          <w:color w:val="231F20"/>
          <w:sz w:val="18"/>
        </w:rPr>
        <w:t>Note d’Épigraphie,</w:t>
      </w:r>
      <w:r>
        <w:rPr>
          <w:color w:val="231F20"/>
          <w:spacing w:val="-9"/>
          <w:sz w:val="18"/>
        </w:rPr>
        <w:t xml:space="preserve"> </w:t>
      </w:r>
      <w:r>
        <w:rPr>
          <w:color w:val="231F20"/>
          <w:sz w:val="18"/>
        </w:rPr>
        <w:t>Po</w:t>
      </w:r>
      <w:r>
        <w:rPr>
          <w:color w:val="231F20"/>
          <w:spacing w:val="-9"/>
          <w:sz w:val="18"/>
        </w:rPr>
        <w:t xml:space="preserve"> </w:t>
      </w:r>
      <w:r>
        <w:rPr>
          <w:color w:val="231F20"/>
          <w:sz w:val="18"/>
        </w:rPr>
        <w:t>Nagar’,</w:t>
      </w:r>
      <w:r>
        <w:rPr>
          <w:color w:val="231F20"/>
          <w:spacing w:val="-8"/>
          <w:sz w:val="18"/>
        </w:rPr>
        <w:t xml:space="preserve"> </w:t>
      </w:r>
      <w:r>
        <w:rPr>
          <w:rFonts w:ascii="Palatino Linotype" w:hAnsi="Palatino Linotype"/>
          <w:i/>
          <w:color w:val="231F20"/>
          <w:sz w:val="18"/>
        </w:rPr>
        <w:t>Journal</w:t>
      </w:r>
      <w:r>
        <w:rPr>
          <w:rFonts w:ascii="Palatino Linotype" w:hAnsi="Palatino Linotype"/>
          <w:i/>
          <w:color w:val="231F20"/>
          <w:spacing w:val="-9"/>
          <w:sz w:val="18"/>
        </w:rPr>
        <w:t xml:space="preserve"> </w:t>
      </w:r>
      <w:r>
        <w:rPr>
          <w:rFonts w:ascii="Palatino Linotype" w:hAnsi="Palatino Linotype"/>
          <w:i/>
          <w:color w:val="231F20"/>
          <w:sz w:val="18"/>
        </w:rPr>
        <w:t>Asiatique</w:t>
      </w:r>
      <w:r>
        <w:rPr>
          <w:color w:val="231F20"/>
          <w:sz w:val="18"/>
        </w:rPr>
        <w:t>,</w:t>
      </w:r>
      <w:r>
        <w:rPr>
          <w:color w:val="231F20"/>
          <w:spacing w:val="-9"/>
          <w:sz w:val="18"/>
        </w:rPr>
        <w:t xml:space="preserve"> </w:t>
      </w:r>
      <w:r>
        <w:rPr>
          <w:color w:val="231F20"/>
          <w:sz w:val="18"/>
        </w:rPr>
        <w:t>409</w:t>
      </w:r>
      <w:r>
        <w:rPr>
          <w:color w:val="231F20"/>
          <w:spacing w:val="-9"/>
          <w:sz w:val="18"/>
        </w:rPr>
        <w:t xml:space="preserve"> </w:t>
      </w:r>
      <w:r>
        <w:rPr>
          <w:color w:val="231F20"/>
          <w:sz w:val="18"/>
        </w:rPr>
        <w:t>(1891),</w:t>
      </w:r>
      <w:r>
        <w:rPr>
          <w:color w:val="231F20"/>
          <w:spacing w:val="-9"/>
          <w:sz w:val="18"/>
        </w:rPr>
        <w:t xml:space="preserve"> </w:t>
      </w:r>
      <w:r>
        <w:rPr>
          <w:color w:val="231F20"/>
          <w:sz w:val="18"/>
        </w:rPr>
        <w:t>p.</w:t>
      </w:r>
      <w:r>
        <w:rPr>
          <w:color w:val="231F20"/>
          <w:spacing w:val="-9"/>
          <w:sz w:val="18"/>
        </w:rPr>
        <w:t xml:space="preserve"> </w:t>
      </w:r>
      <w:r>
        <w:rPr>
          <w:color w:val="231F20"/>
          <w:sz w:val="18"/>
        </w:rPr>
        <w:t>48.</w:t>
      </w:r>
    </w:p>
    <w:p w:rsidR="009E0961" w:rsidRDefault="00183599">
      <w:pPr>
        <w:spacing w:line="214" w:lineRule="exact"/>
        <w:ind w:left="1538"/>
        <w:rPr>
          <w:sz w:val="18"/>
        </w:rPr>
      </w:pPr>
      <w:r>
        <w:rPr>
          <w:color w:val="231F20"/>
          <w:w w:val="95"/>
          <w:sz w:val="18"/>
        </w:rPr>
        <w:t>34</w:t>
      </w:r>
      <w:r>
        <w:rPr>
          <w:color w:val="231F20"/>
          <w:spacing w:val="54"/>
          <w:sz w:val="18"/>
        </w:rPr>
        <w:t xml:space="preserve"> </w:t>
      </w: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3"/>
          <w:w w:val="95"/>
          <w:sz w:val="18"/>
        </w:rPr>
        <w:t xml:space="preserve"> </w:t>
      </w:r>
      <w:r>
        <w:rPr>
          <w:color w:val="231F20"/>
          <w:w w:val="95"/>
          <w:sz w:val="18"/>
        </w:rPr>
        <w:t>pp.</w:t>
      </w:r>
      <w:r>
        <w:rPr>
          <w:color w:val="231F20"/>
          <w:spacing w:val="-3"/>
          <w:w w:val="95"/>
          <w:sz w:val="18"/>
        </w:rPr>
        <w:t xml:space="preserve"> </w:t>
      </w:r>
      <w:r>
        <w:rPr>
          <w:color w:val="231F20"/>
          <w:w w:val="95"/>
          <w:sz w:val="18"/>
        </w:rPr>
        <w:t>131–40,</w:t>
      </w:r>
      <w:r>
        <w:rPr>
          <w:color w:val="231F20"/>
          <w:spacing w:val="-3"/>
          <w:w w:val="95"/>
          <w:sz w:val="18"/>
        </w:rPr>
        <w:t xml:space="preserve"> </w:t>
      </w:r>
      <w:r>
        <w:rPr>
          <w:color w:val="231F20"/>
          <w:w w:val="95"/>
          <w:sz w:val="18"/>
        </w:rPr>
        <w:t>274</w:t>
      </w:r>
      <w:r>
        <w:rPr>
          <w:color w:val="231F20"/>
          <w:spacing w:val="-3"/>
          <w:w w:val="95"/>
          <w:sz w:val="18"/>
        </w:rPr>
        <w:t xml:space="preserve"> </w:t>
      </w:r>
      <w:r>
        <w:rPr>
          <w:color w:val="231F20"/>
          <w:w w:val="95"/>
          <w:sz w:val="18"/>
        </w:rPr>
        <w:t>;</w:t>
      </w:r>
      <w:r>
        <w:rPr>
          <w:color w:val="231F20"/>
          <w:spacing w:val="-3"/>
          <w:w w:val="95"/>
          <w:sz w:val="18"/>
        </w:rPr>
        <w:t xml:space="preserve"> </w:t>
      </w:r>
      <w:r>
        <w:rPr>
          <w:rFonts w:ascii="Palatino Linotype" w:hAnsi="Palatino Linotype"/>
          <w:i/>
          <w:color w:val="231F20"/>
          <w:w w:val="95"/>
          <w:sz w:val="18"/>
        </w:rPr>
        <w:t>Cương</w:t>
      </w:r>
      <w:r>
        <w:rPr>
          <w:rFonts w:ascii="Palatino Linotype" w:hAnsi="Palatino Linotype"/>
          <w:i/>
          <w:color w:val="231F20"/>
          <w:spacing w:val="-2"/>
          <w:w w:val="95"/>
          <w:sz w:val="18"/>
        </w:rPr>
        <w:t xml:space="preserve"> </w:t>
      </w:r>
      <w:r>
        <w:rPr>
          <w:rFonts w:ascii="Palatino Linotype" w:hAnsi="Palatino Linotype"/>
          <w:i/>
          <w:color w:val="231F20"/>
          <w:w w:val="95"/>
          <w:sz w:val="18"/>
        </w:rPr>
        <w:t>Mục</w:t>
      </w:r>
      <w:r>
        <w:rPr>
          <w:color w:val="231F20"/>
          <w:w w:val="95"/>
          <w:sz w:val="18"/>
        </w:rPr>
        <w:t>,</w:t>
      </w:r>
      <w:r>
        <w:rPr>
          <w:color w:val="231F20"/>
          <w:spacing w:val="-2"/>
          <w:w w:val="95"/>
          <w:sz w:val="18"/>
        </w:rPr>
        <w:t xml:space="preserve"> </w:t>
      </w:r>
      <w:r>
        <w:rPr>
          <w:color w:val="231F20"/>
          <w:w w:val="95"/>
          <w:sz w:val="18"/>
        </w:rPr>
        <w:t>p.</w:t>
      </w:r>
      <w:r>
        <w:rPr>
          <w:color w:val="231F20"/>
          <w:spacing w:val="-3"/>
          <w:w w:val="95"/>
          <w:sz w:val="18"/>
        </w:rPr>
        <w:t xml:space="preserve"> </w:t>
      </w:r>
      <w:r>
        <w:rPr>
          <w:color w:val="231F20"/>
          <w:spacing w:val="-4"/>
          <w:w w:val="95"/>
          <w:sz w:val="18"/>
        </w:rPr>
        <w:t>163.</w:t>
      </w:r>
    </w:p>
    <w:p w:rsidR="009E0961" w:rsidRDefault="00183599">
      <w:pPr>
        <w:pStyle w:val="ListParagraph"/>
        <w:numPr>
          <w:ilvl w:val="0"/>
          <w:numId w:val="34"/>
        </w:numPr>
        <w:tabs>
          <w:tab w:val="left" w:pos="1814"/>
        </w:tabs>
        <w:spacing w:before="5" w:line="220" w:lineRule="auto"/>
        <w:ind w:right="855" w:hanging="275"/>
        <w:jc w:val="both"/>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9"/>
          <w:w w:val="95"/>
          <w:sz w:val="18"/>
        </w:rPr>
        <w:t xml:space="preserve"> </w:t>
      </w:r>
      <w:r>
        <w:rPr>
          <w:color w:val="231F20"/>
          <w:w w:val="95"/>
          <w:sz w:val="18"/>
        </w:rPr>
        <w:t>pp.</w:t>
      </w:r>
      <w:r>
        <w:rPr>
          <w:color w:val="231F20"/>
          <w:spacing w:val="-9"/>
          <w:w w:val="95"/>
          <w:sz w:val="18"/>
        </w:rPr>
        <w:t xml:space="preserve"> </w:t>
      </w:r>
      <w:r>
        <w:rPr>
          <w:color w:val="231F20"/>
          <w:w w:val="95"/>
          <w:sz w:val="18"/>
        </w:rPr>
        <w:t>280–89;</w:t>
      </w:r>
      <w:r>
        <w:rPr>
          <w:color w:val="231F20"/>
          <w:spacing w:val="-9"/>
          <w:w w:val="95"/>
          <w:sz w:val="18"/>
        </w:rPr>
        <w:t xml:space="preserve"> </w:t>
      </w:r>
      <w:r>
        <w:rPr>
          <w:color w:val="231F20"/>
          <w:w w:val="95"/>
          <w:sz w:val="18"/>
        </w:rPr>
        <w:t>Lê</w:t>
      </w:r>
      <w:r>
        <w:rPr>
          <w:color w:val="231F20"/>
          <w:spacing w:val="-9"/>
          <w:w w:val="95"/>
          <w:sz w:val="18"/>
        </w:rPr>
        <w:t xml:space="preserve"> </w:t>
      </w:r>
      <w:r>
        <w:rPr>
          <w:color w:val="231F20"/>
          <w:w w:val="95"/>
          <w:sz w:val="18"/>
        </w:rPr>
        <w:t>Tắc,</w:t>
      </w:r>
      <w:r>
        <w:rPr>
          <w:color w:val="231F20"/>
          <w:spacing w:val="-9"/>
          <w:w w:val="95"/>
          <w:sz w:val="18"/>
        </w:rPr>
        <w:t xml:space="preserve"> </w:t>
      </w:r>
      <w:r>
        <w:rPr>
          <w:rFonts w:ascii="Palatino Linotype" w:hAnsi="Palatino Linotype"/>
          <w:i/>
          <w:color w:val="231F20"/>
          <w:w w:val="95"/>
          <w:sz w:val="18"/>
        </w:rPr>
        <w:t>An</w:t>
      </w:r>
      <w:r>
        <w:rPr>
          <w:rFonts w:ascii="Palatino Linotype" w:hAnsi="Palatino Linotype"/>
          <w:i/>
          <w:color w:val="231F20"/>
          <w:spacing w:val="-9"/>
          <w:w w:val="95"/>
          <w:sz w:val="18"/>
        </w:rPr>
        <w:t xml:space="preserve"> </w:t>
      </w:r>
      <w:r>
        <w:rPr>
          <w:rFonts w:ascii="Palatino Linotype" w:hAnsi="Palatino Linotype"/>
          <w:i/>
          <w:color w:val="231F20"/>
          <w:w w:val="95"/>
          <w:sz w:val="18"/>
        </w:rPr>
        <w:t>Nam</w:t>
      </w:r>
      <w:r>
        <w:rPr>
          <w:rFonts w:ascii="Palatino Linotype" w:hAnsi="Palatino Linotype"/>
          <w:i/>
          <w:color w:val="231F20"/>
          <w:spacing w:val="-9"/>
          <w:w w:val="95"/>
          <w:sz w:val="18"/>
        </w:rPr>
        <w:t xml:space="preserve"> </w:t>
      </w:r>
      <w:r>
        <w:rPr>
          <w:rFonts w:ascii="Palatino Linotype" w:hAnsi="Palatino Linotype"/>
          <w:i/>
          <w:color w:val="231F20"/>
          <w:w w:val="95"/>
          <w:sz w:val="18"/>
        </w:rPr>
        <w:t>Chí</w:t>
      </w:r>
      <w:r>
        <w:rPr>
          <w:rFonts w:ascii="Palatino Linotype" w:hAnsi="Palatino Linotype"/>
          <w:i/>
          <w:color w:val="231F20"/>
          <w:spacing w:val="-9"/>
          <w:w w:val="95"/>
          <w:sz w:val="18"/>
        </w:rPr>
        <w:t xml:space="preserve"> </w:t>
      </w:r>
      <w:r>
        <w:rPr>
          <w:rFonts w:ascii="Palatino Linotype" w:hAnsi="Palatino Linotype"/>
          <w:i/>
          <w:color w:val="231F20"/>
          <w:w w:val="95"/>
          <w:sz w:val="18"/>
        </w:rPr>
        <w:t>Lược</w:t>
      </w:r>
      <w:r>
        <w:rPr>
          <w:color w:val="231F20"/>
          <w:w w:val="95"/>
          <w:sz w:val="18"/>
        </w:rPr>
        <w:t>,</w:t>
      </w:r>
      <w:r>
        <w:rPr>
          <w:color w:val="231F20"/>
          <w:spacing w:val="-9"/>
          <w:w w:val="95"/>
          <w:sz w:val="18"/>
        </w:rPr>
        <w:t xml:space="preserve"> </w:t>
      </w:r>
      <w:r>
        <w:rPr>
          <w:color w:val="231F20"/>
          <w:w w:val="95"/>
          <w:sz w:val="18"/>
        </w:rPr>
        <w:t>p.</w:t>
      </w:r>
      <w:r>
        <w:rPr>
          <w:color w:val="231F20"/>
          <w:spacing w:val="-9"/>
          <w:w w:val="95"/>
          <w:sz w:val="18"/>
        </w:rPr>
        <w:t xml:space="preserve"> </w:t>
      </w:r>
      <w:r>
        <w:rPr>
          <w:color w:val="231F20"/>
          <w:w w:val="95"/>
          <w:sz w:val="18"/>
        </w:rPr>
        <w:t>104;</w:t>
      </w:r>
      <w:r>
        <w:rPr>
          <w:color w:val="231F20"/>
          <w:spacing w:val="-9"/>
          <w:w w:val="95"/>
          <w:sz w:val="18"/>
        </w:rPr>
        <w:t xml:space="preserve"> </w:t>
      </w:r>
      <w:r>
        <w:rPr>
          <w:rFonts w:ascii="Palatino Linotype" w:hAnsi="Palatino Linotype"/>
          <w:i/>
          <w:color w:val="231F20"/>
          <w:w w:val="95"/>
          <w:sz w:val="18"/>
        </w:rPr>
        <w:t>Cương</w:t>
      </w:r>
      <w:r>
        <w:rPr>
          <w:rFonts w:ascii="Palatino Linotype" w:hAnsi="Palatino Linotype"/>
          <w:i/>
          <w:color w:val="231F20"/>
          <w:spacing w:val="-9"/>
          <w:w w:val="95"/>
          <w:sz w:val="18"/>
        </w:rPr>
        <w:t xml:space="preserve"> </w:t>
      </w:r>
      <w:r>
        <w:rPr>
          <w:rFonts w:ascii="Palatino Linotype" w:hAnsi="Palatino Linotype"/>
          <w:i/>
          <w:color w:val="231F20"/>
          <w:w w:val="95"/>
          <w:sz w:val="18"/>
        </w:rPr>
        <w:t>Mục</w:t>
      </w:r>
      <w:r>
        <w:rPr>
          <w:color w:val="231F20"/>
          <w:w w:val="95"/>
          <w:sz w:val="18"/>
        </w:rPr>
        <w:t>,</w:t>
      </w:r>
      <w:r>
        <w:rPr>
          <w:color w:val="231F20"/>
          <w:spacing w:val="-9"/>
          <w:w w:val="95"/>
          <w:sz w:val="18"/>
        </w:rPr>
        <w:t xml:space="preserve"> </w:t>
      </w:r>
      <w:r>
        <w:rPr>
          <w:color w:val="231F20"/>
          <w:w w:val="95"/>
          <w:sz w:val="18"/>
        </w:rPr>
        <w:t>pp.</w:t>
      </w:r>
      <w:r>
        <w:rPr>
          <w:color w:val="231F20"/>
          <w:spacing w:val="-9"/>
          <w:w w:val="95"/>
          <w:sz w:val="18"/>
        </w:rPr>
        <w:t xml:space="preserve"> </w:t>
      </w:r>
      <w:r>
        <w:rPr>
          <w:color w:val="231F20"/>
          <w:w w:val="95"/>
          <w:sz w:val="18"/>
        </w:rPr>
        <w:t xml:space="preserve">168–74 </w:t>
      </w:r>
      <w:r>
        <w:rPr>
          <w:color w:val="231F20"/>
          <w:sz w:val="18"/>
        </w:rPr>
        <w:t>(</w:t>
      </w:r>
      <w:r>
        <w:rPr>
          <w:rFonts w:ascii="Palatino Linotype" w:hAnsi="Palatino Linotype"/>
          <w:i/>
          <w:smallCaps/>
          <w:color w:val="231F20"/>
          <w:sz w:val="18"/>
        </w:rPr>
        <w:t>dv</w:t>
      </w:r>
      <w:r>
        <w:rPr>
          <w:rFonts w:ascii="Palatino Linotype" w:hAnsi="Palatino Linotype"/>
          <w:i/>
          <w:color w:val="231F20"/>
          <w:sz w:val="18"/>
        </w:rPr>
        <w:t>s</w:t>
      </w:r>
      <w:r>
        <w:rPr>
          <w:rFonts w:ascii="Palatino Linotype" w:hAnsi="Palatino Linotype"/>
          <w:i/>
          <w:smallCaps/>
          <w:color w:val="231F20"/>
          <w:sz w:val="18"/>
        </w:rPr>
        <w:t>ktt</w:t>
      </w:r>
      <w:r>
        <w:rPr>
          <w:rFonts w:ascii="Palatino Linotype" w:hAnsi="Palatino Linotype"/>
          <w:i/>
          <w:color w:val="231F20"/>
          <w:spacing w:val="-2"/>
          <w:sz w:val="18"/>
        </w:rPr>
        <w:t xml:space="preserve"> </w:t>
      </w:r>
      <w:r>
        <w:rPr>
          <w:color w:val="231F20"/>
          <w:sz w:val="18"/>
        </w:rPr>
        <w:t xml:space="preserve">recorded that the northern ambassador was Yuan but from the date he can only have been Jin, as recorded in </w:t>
      </w:r>
      <w:r>
        <w:rPr>
          <w:rFonts w:ascii="Palatino Linotype" w:hAnsi="Palatino Linotype"/>
          <w:i/>
          <w:color w:val="231F20"/>
          <w:sz w:val="18"/>
        </w:rPr>
        <w:t>Cương Muc</w:t>
      </w:r>
      <w:r>
        <w:rPr>
          <w:color w:val="231F20"/>
          <w:sz w:val="18"/>
        </w:rPr>
        <w:t>).</w:t>
      </w:r>
    </w:p>
    <w:p w:rsidR="009E0961" w:rsidRDefault="00183599">
      <w:pPr>
        <w:pStyle w:val="ListParagraph"/>
        <w:numPr>
          <w:ilvl w:val="0"/>
          <w:numId w:val="34"/>
        </w:numPr>
        <w:tabs>
          <w:tab w:val="left" w:pos="1814"/>
        </w:tabs>
        <w:spacing w:line="217" w:lineRule="exact"/>
        <w:ind w:hanging="277"/>
        <w:jc w:val="both"/>
        <w:rPr>
          <w:sz w:val="18"/>
        </w:rPr>
      </w:pPr>
      <w:r>
        <w:rPr>
          <w:rFonts w:ascii="Palatino Linotype" w:hAnsi="Palatino Linotype"/>
          <w:i/>
          <w:color w:val="231F20"/>
          <w:w w:val="90"/>
          <w:sz w:val="18"/>
        </w:rPr>
        <w:t>Cương</w:t>
      </w:r>
      <w:r>
        <w:rPr>
          <w:rFonts w:ascii="Palatino Linotype" w:hAnsi="Palatino Linotype"/>
          <w:i/>
          <w:color w:val="231F20"/>
          <w:spacing w:val="1"/>
          <w:sz w:val="18"/>
        </w:rPr>
        <w:t xml:space="preserve"> </w:t>
      </w:r>
      <w:r>
        <w:rPr>
          <w:rFonts w:ascii="Palatino Linotype" w:hAnsi="Palatino Linotype"/>
          <w:i/>
          <w:color w:val="231F20"/>
          <w:w w:val="90"/>
          <w:sz w:val="18"/>
        </w:rPr>
        <w:t>Mục</w:t>
      </w:r>
      <w:r>
        <w:rPr>
          <w:color w:val="231F20"/>
          <w:w w:val="90"/>
          <w:sz w:val="18"/>
        </w:rPr>
        <w:t>,</w:t>
      </w:r>
      <w:r>
        <w:rPr>
          <w:color w:val="231F20"/>
          <w:sz w:val="18"/>
        </w:rPr>
        <w:t xml:space="preserve"> </w:t>
      </w:r>
      <w:r>
        <w:rPr>
          <w:color w:val="231F20"/>
          <w:w w:val="90"/>
          <w:sz w:val="18"/>
        </w:rPr>
        <w:t>p.</w:t>
      </w:r>
      <w:r>
        <w:rPr>
          <w:color w:val="231F20"/>
          <w:sz w:val="18"/>
        </w:rPr>
        <w:t xml:space="preserve"> </w:t>
      </w:r>
      <w:r>
        <w:rPr>
          <w:color w:val="231F20"/>
          <w:spacing w:val="-4"/>
          <w:w w:val="90"/>
          <w:sz w:val="18"/>
        </w:rPr>
        <w:t>176.</w:t>
      </w:r>
    </w:p>
    <w:p w:rsidR="009E0961" w:rsidRDefault="00183599">
      <w:pPr>
        <w:pStyle w:val="ListParagraph"/>
        <w:numPr>
          <w:ilvl w:val="0"/>
          <w:numId w:val="34"/>
        </w:numPr>
        <w:tabs>
          <w:tab w:val="left" w:pos="1814"/>
        </w:tabs>
        <w:spacing w:before="6" w:line="220" w:lineRule="auto"/>
        <w:ind w:right="801"/>
        <w:jc w:val="both"/>
        <w:rPr>
          <w:sz w:val="18"/>
        </w:rPr>
      </w:pPr>
      <w:r>
        <w:rPr>
          <w:rFonts w:ascii="Palatino Linotype" w:hAnsi="Palatino Linotype"/>
          <w:i/>
          <w:smallCaps/>
          <w:color w:val="231F20"/>
          <w:spacing w:val="-2"/>
          <w:sz w:val="18"/>
        </w:rPr>
        <w:t>dv</w:t>
      </w:r>
      <w:r>
        <w:rPr>
          <w:rFonts w:ascii="Palatino Linotype" w:hAnsi="Palatino Linotype"/>
          <w:i/>
          <w:color w:val="231F20"/>
          <w:spacing w:val="-2"/>
          <w:sz w:val="18"/>
        </w:rPr>
        <w:t>s</w:t>
      </w:r>
      <w:r>
        <w:rPr>
          <w:rFonts w:ascii="Palatino Linotype" w:hAnsi="Palatino Linotype"/>
          <w:i/>
          <w:smallCaps/>
          <w:color w:val="231F20"/>
          <w:spacing w:val="-2"/>
          <w:sz w:val="18"/>
        </w:rPr>
        <w:t>ktt</w:t>
      </w:r>
      <w:r>
        <w:rPr>
          <w:color w:val="231F20"/>
          <w:spacing w:val="-2"/>
          <w:sz w:val="18"/>
        </w:rPr>
        <w:t>,</w:t>
      </w:r>
      <w:r>
        <w:rPr>
          <w:color w:val="231F20"/>
          <w:spacing w:val="-10"/>
          <w:sz w:val="18"/>
        </w:rPr>
        <w:t xml:space="preserve"> </w:t>
      </w:r>
      <w:r>
        <w:rPr>
          <w:color w:val="231F20"/>
          <w:spacing w:val="-2"/>
          <w:sz w:val="18"/>
        </w:rPr>
        <w:t>pp.</w:t>
      </w:r>
      <w:r>
        <w:rPr>
          <w:color w:val="231F20"/>
          <w:spacing w:val="-9"/>
          <w:sz w:val="18"/>
        </w:rPr>
        <w:t xml:space="preserve"> </w:t>
      </w:r>
      <w:r>
        <w:rPr>
          <w:color w:val="231F20"/>
          <w:spacing w:val="-2"/>
          <w:sz w:val="18"/>
        </w:rPr>
        <w:t>294–9;</w:t>
      </w:r>
      <w:r>
        <w:rPr>
          <w:color w:val="231F20"/>
          <w:spacing w:val="-8"/>
          <w:sz w:val="18"/>
        </w:rPr>
        <w:t xml:space="preserve"> </w:t>
      </w:r>
      <w:r>
        <w:rPr>
          <w:color w:val="231F20"/>
          <w:spacing w:val="-2"/>
          <w:sz w:val="18"/>
        </w:rPr>
        <w:t>George</w:t>
      </w:r>
      <w:r>
        <w:rPr>
          <w:color w:val="231F20"/>
          <w:spacing w:val="-10"/>
          <w:sz w:val="18"/>
        </w:rPr>
        <w:t xml:space="preserve"> </w:t>
      </w:r>
      <w:r>
        <w:rPr>
          <w:color w:val="231F20"/>
          <w:spacing w:val="-2"/>
          <w:sz w:val="18"/>
        </w:rPr>
        <w:t>Coedès,</w:t>
      </w:r>
      <w:r>
        <w:rPr>
          <w:color w:val="231F20"/>
          <w:spacing w:val="-8"/>
          <w:sz w:val="18"/>
        </w:rPr>
        <w:t xml:space="preserve"> </w:t>
      </w:r>
      <w:r>
        <w:rPr>
          <w:color w:val="231F20"/>
          <w:spacing w:val="-2"/>
          <w:sz w:val="18"/>
        </w:rPr>
        <w:t>‘Stèles</w:t>
      </w:r>
      <w:r>
        <w:rPr>
          <w:color w:val="231F20"/>
          <w:spacing w:val="-9"/>
          <w:sz w:val="18"/>
        </w:rPr>
        <w:t xml:space="preserve"> </w:t>
      </w:r>
      <w:r>
        <w:rPr>
          <w:color w:val="231F20"/>
          <w:spacing w:val="-2"/>
          <w:sz w:val="18"/>
        </w:rPr>
        <w:t>de</w:t>
      </w:r>
      <w:r>
        <w:rPr>
          <w:color w:val="231F20"/>
          <w:spacing w:val="-10"/>
          <w:sz w:val="18"/>
        </w:rPr>
        <w:t xml:space="preserve"> </w:t>
      </w:r>
      <w:r>
        <w:rPr>
          <w:color w:val="231F20"/>
          <w:spacing w:val="-2"/>
          <w:sz w:val="18"/>
        </w:rPr>
        <w:t>Prasat</w:t>
      </w:r>
      <w:r>
        <w:rPr>
          <w:color w:val="231F20"/>
          <w:spacing w:val="-9"/>
          <w:sz w:val="18"/>
        </w:rPr>
        <w:t xml:space="preserve"> </w:t>
      </w:r>
      <w:r>
        <w:rPr>
          <w:color w:val="231F20"/>
          <w:spacing w:val="-2"/>
          <w:sz w:val="18"/>
        </w:rPr>
        <w:t>Chrung</w:t>
      </w:r>
      <w:r>
        <w:rPr>
          <w:color w:val="231F20"/>
          <w:spacing w:val="-9"/>
          <w:sz w:val="18"/>
        </w:rPr>
        <w:t xml:space="preserve"> </w:t>
      </w:r>
      <w:r>
        <w:rPr>
          <w:color w:val="231F20"/>
          <w:spacing w:val="-2"/>
          <w:sz w:val="18"/>
        </w:rPr>
        <w:t>d’Angkor</w:t>
      </w:r>
      <w:r>
        <w:rPr>
          <w:color w:val="231F20"/>
          <w:spacing w:val="-9"/>
          <w:sz w:val="18"/>
        </w:rPr>
        <w:t xml:space="preserve"> </w:t>
      </w:r>
      <w:r>
        <w:rPr>
          <w:color w:val="231F20"/>
          <w:spacing w:val="-2"/>
          <w:sz w:val="18"/>
        </w:rPr>
        <w:t xml:space="preserve">Thom’, </w:t>
      </w:r>
      <w:r>
        <w:rPr>
          <w:color w:val="231F20"/>
          <w:sz w:val="18"/>
        </w:rPr>
        <w:t xml:space="preserve">in </w:t>
      </w:r>
      <w:r>
        <w:rPr>
          <w:rFonts w:ascii="Palatino Linotype" w:hAnsi="Palatino Linotype"/>
          <w:i/>
          <w:color w:val="231F20"/>
          <w:sz w:val="18"/>
        </w:rPr>
        <w:t xml:space="preserve">Inscriptions du Cambodge </w:t>
      </w:r>
      <w:r>
        <w:rPr>
          <w:color w:val="231F20"/>
          <w:sz w:val="18"/>
        </w:rPr>
        <w:t>(Paris, 1937–66), p. 245.</w:t>
      </w:r>
    </w:p>
    <w:p w:rsidR="009E0961" w:rsidRDefault="009E0961">
      <w:pPr>
        <w:spacing w:line="220" w:lineRule="auto"/>
        <w:jc w:val="both"/>
        <w:rPr>
          <w:sz w:val="18"/>
        </w:rPr>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z w:val="18"/>
        </w:rPr>
        <w:lastRenderedPageBreak/>
        <w:t>r</w:t>
      </w:r>
      <w:r>
        <w:rPr>
          <w:color w:val="231F20"/>
          <w:spacing w:val="-16"/>
          <w:sz w:val="18"/>
        </w:rPr>
        <w:t xml:space="preserve"> </w:t>
      </w:r>
      <w:r>
        <w:rPr>
          <w:smallCaps/>
          <w:color w:val="231F20"/>
          <w:spacing w:val="18"/>
          <w:sz w:val="18"/>
        </w:rPr>
        <w:t>efer</w:t>
      </w:r>
      <w:r>
        <w:rPr>
          <w:smallCaps/>
          <w:color w:val="231F20"/>
          <w:spacing w:val="-15"/>
          <w:sz w:val="18"/>
        </w:rPr>
        <w:t xml:space="preserve"> </w:t>
      </w:r>
      <w:r>
        <w:rPr>
          <w:smallCaps/>
          <w:color w:val="231F20"/>
          <w:spacing w:val="12"/>
          <w:sz w:val="18"/>
        </w:rPr>
        <w:t>en</w:t>
      </w:r>
      <w:r>
        <w:rPr>
          <w:smallCaps/>
          <w:color w:val="231F20"/>
          <w:spacing w:val="-16"/>
          <w:sz w:val="18"/>
        </w:rPr>
        <w:t xml:space="preserve"> </w:t>
      </w:r>
      <w:r>
        <w:rPr>
          <w:color w:val="231F20"/>
          <w:spacing w:val="11"/>
          <w:sz w:val="18"/>
        </w:rPr>
        <w:t>c</w:t>
      </w:r>
      <w:r>
        <w:rPr>
          <w:smallCaps/>
          <w:color w:val="231F20"/>
          <w:spacing w:val="11"/>
          <w:sz w:val="18"/>
        </w:rPr>
        <w:t xml:space="preserve">es </w:t>
      </w:r>
    </w:p>
    <w:p w:rsidR="009E0961" w:rsidRDefault="009E0961">
      <w:pPr>
        <w:pStyle w:val="BodyText"/>
        <w:spacing w:before="11"/>
        <w:rPr>
          <w:sz w:val="16"/>
        </w:rPr>
      </w:pPr>
    </w:p>
    <w:p w:rsidR="009E0961" w:rsidRDefault="00183599">
      <w:pPr>
        <w:pStyle w:val="ListParagraph"/>
        <w:numPr>
          <w:ilvl w:val="0"/>
          <w:numId w:val="34"/>
        </w:numPr>
        <w:tabs>
          <w:tab w:val="left" w:pos="1758"/>
        </w:tabs>
        <w:spacing w:before="91" w:line="240" w:lineRule="auto"/>
        <w:ind w:left="1757" w:right="1381"/>
        <w:rPr>
          <w:sz w:val="18"/>
        </w:rPr>
      </w:pPr>
      <w:r>
        <w:rPr>
          <w:color w:val="231F20"/>
          <w:w w:val="95"/>
          <w:sz w:val="18"/>
        </w:rPr>
        <w:t xml:space="preserve">George Coedès, </w:t>
      </w:r>
      <w:r>
        <w:rPr>
          <w:rFonts w:ascii="Palatino Linotype" w:hAnsi="Palatino Linotype"/>
          <w:i/>
          <w:color w:val="231F20"/>
          <w:w w:val="95"/>
          <w:sz w:val="18"/>
        </w:rPr>
        <w:t xml:space="preserve">Histoire Ancienne Des États Hindouisés </w:t>
      </w:r>
      <w:r>
        <w:rPr>
          <w:color w:val="231F20"/>
          <w:w w:val="95"/>
          <w:sz w:val="18"/>
        </w:rPr>
        <w:t xml:space="preserve">(Hanoi, 1944), </w:t>
      </w:r>
      <w:r>
        <w:rPr>
          <w:color w:val="231F20"/>
          <w:sz w:val="18"/>
        </w:rPr>
        <w:t>p.</w:t>
      </w:r>
      <w:r>
        <w:rPr>
          <w:color w:val="231F20"/>
          <w:spacing w:val="-6"/>
          <w:sz w:val="18"/>
        </w:rPr>
        <w:t xml:space="preserve"> </w:t>
      </w:r>
      <w:r>
        <w:rPr>
          <w:color w:val="231F20"/>
          <w:sz w:val="18"/>
        </w:rPr>
        <w:t>223.</w:t>
      </w:r>
    </w:p>
    <w:p w:rsidR="009E0961" w:rsidRDefault="00183599">
      <w:pPr>
        <w:pStyle w:val="ListParagraph"/>
        <w:numPr>
          <w:ilvl w:val="0"/>
          <w:numId w:val="34"/>
        </w:numPr>
        <w:tabs>
          <w:tab w:val="left" w:pos="1758"/>
        </w:tabs>
        <w:spacing w:line="239" w:lineRule="exact"/>
        <w:ind w:left="1757"/>
        <w:rPr>
          <w:sz w:val="18"/>
        </w:rPr>
      </w:pPr>
      <w:r>
        <w:rPr>
          <w:color w:val="231F20"/>
          <w:w w:val="95"/>
          <w:sz w:val="18"/>
        </w:rPr>
        <w:t>Đào</w:t>
      </w:r>
      <w:r>
        <w:rPr>
          <w:color w:val="231F20"/>
          <w:spacing w:val="-3"/>
          <w:w w:val="95"/>
          <w:sz w:val="18"/>
        </w:rPr>
        <w:t xml:space="preserve"> </w:t>
      </w:r>
      <w:r>
        <w:rPr>
          <w:color w:val="231F20"/>
          <w:w w:val="95"/>
          <w:sz w:val="18"/>
        </w:rPr>
        <w:t>Duy</w:t>
      </w:r>
      <w:r>
        <w:rPr>
          <w:color w:val="231F20"/>
          <w:spacing w:val="-2"/>
          <w:w w:val="95"/>
          <w:sz w:val="18"/>
        </w:rPr>
        <w:t xml:space="preserve"> </w:t>
      </w:r>
      <w:r>
        <w:rPr>
          <w:color w:val="231F20"/>
          <w:w w:val="95"/>
          <w:sz w:val="18"/>
        </w:rPr>
        <w:t>Anh,</w:t>
      </w:r>
      <w:r>
        <w:rPr>
          <w:color w:val="231F20"/>
          <w:spacing w:val="-2"/>
          <w:w w:val="95"/>
          <w:sz w:val="18"/>
        </w:rPr>
        <w:t xml:space="preserve"> </w:t>
      </w:r>
      <w:r>
        <w:rPr>
          <w:rFonts w:ascii="Palatino Linotype" w:hAnsi="Palatino Linotype"/>
          <w:i/>
          <w:color w:val="231F20"/>
          <w:w w:val="95"/>
          <w:sz w:val="18"/>
        </w:rPr>
        <w:t>Lịch</w:t>
      </w:r>
      <w:r>
        <w:rPr>
          <w:rFonts w:ascii="Palatino Linotype" w:hAnsi="Palatino Linotype"/>
          <w:i/>
          <w:color w:val="231F20"/>
          <w:spacing w:val="-2"/>
          <w:w w:val="95"/>
          <w:sz w:val="18"/>
        </w:rPr>
        <w:t xml:space="preserve"> </w:t>
      </w:r>
      <w:r>
        <w:rPr>
          <w:rFonts w:ascii="Palatino Linotype" w:hAnsi="Palatino Linotype"/>
          <w:i/>
          <w:color w:val="231F20"/>
          <w:w w:val="95"/>
          <w:sz w:val="18"/>
        </w:rPr>
        <w:t>Sử</w:t>
      </w:r>
      <w:r>
        <w:rPr>
          <w:rFonts w:ascii="Palatino Linotype" w:hAnsi="Palatino Linotype"/>
          <w:i/>
          <w:color w:val="231F20"/>
          <w:spacing w:val="-2"/>
          <w:w w:val="95"/>
          <w:sz w:val="18"/>
        </w:rPr>
        <w:t xml:space="preserve"> </w:t>
      </w:r>
      <w:r>
        <w:rPr>
          <w:rFonts w:ascii="Palatino Linotype" w:hAnsi="Palatino Linotype"/>
          <w:i/>
          <w:color w:val="231F20"/>
          <w:w w:val="95"/>
          <w:sz w:val="18"/>
        </w:rPr>
        <w:t>Việt</w:t>
      </w:r>
      <w:r>
        <w:rPr>
          <w:rFonts w:ascii="Palatino Linotype" w:hAnsi="Palatino Linotype"/>
          <w:i/>
          <w:color w:val="231F20"/>
          <w:spacing w:val="-3"/>
          <w:w w:val="95"/>
          <w:sz w:val="18"/>
        </w:rPr>
        <w:t xml:space="preserve"> </w:t>
      </w:r>
      <w:r>
        <w:rPr>
          <w:rFonts w:ascii="Palatino Linotype" w:hAnsi="Palatino Linotype"/>
          <w:i/>
          <w:color w:val="231F20"/>
          <w:w w:val="95"/>
          <w:sz w:val="18"/>
        </w:rPr>
        <w:t>Nam</w:t>
      </w:r>
      <w:r>
        <w:rPr>
          <w:color w:val="231F20"/>
          <w:w w:val="95"/>
          <w:sz w:val="18"/>
        </w:rPr>
        <w:t>,</w:t>
      </w:r>
      <w:r>
        <w:rPr>
          <w:color w:val="231F20"/>
          <w:spacing w:val="-3"/>
          <w:w w:val="95"/>
          <w:sz w:val="18"/>
        </w:rPr>
        <w:t xml:space="preserve"> </w:t>
      </w:r>
      <w:r>
        <w:rPr>
          <w:color w:val="231F20"/>
          <w:w w:val="95"/>
          <w:sz w:val="18"/>
        </w:rPr>
        <w:t>p.</w:t>
      </w:r>
      <w:r>
        <w:rPr>
          <w:color w:val="231F20"/>
          <w:spacing w:val="-3"/>
          <w:w w:val="95"/>
          <w:sz w:val="18"/>
        </w:rPr>
        <w:t xml:space="preserve"> </w:t>
      </w:r>
      <w:r>
        <w:rPr>
          <w:color w:val="231F20"/>
          <w:w w:val="95"/>
          <w:sz w:val="18"/>
        </w:rPr>
        <w:t>214;</w:t>
      </w:r>
      <w:r>
        <w:rPr>
          <w:color w:val="231F20"/>
          <w:spacing w:val="-3"/>
          <w:w w:val="95"/>
          <w:sz w:val="18"/>
        </w:rPr>
        <w:t xml:space="preserve"> </w:t>
      </w:r>
      <w:r>
        <w:rPr>
          <w:rFonts w:ascii="Palatino Linotype" w:hAnsi="Palatino Linotype"/>
          <w:i/>
          <w:color w:val="231F20"/>
          <w:w w:val="95"/>
          <w:sz w:val="18"/>
        </w:rPr>
        <w:t>Cương</w:t>
      </w:r>
      <w:r>
        <w:rPr>
          <w:rFonts w:ascii="Palatino Linotype" w:hAnsi="Palatino Linotype"/>
          <w:i/>
          <w:color w:val="231F20"/>
          <w:spacing w:val="-2"/>
          <w:w w:val="95"/>
          <w:sz w:val="18"/>
        </w:rPr>
        <w:t xml:space="preserve"> </w:t>
      </w:r>
      <w:r>
        <w:rPr>
          <w:rFonts w:ascii="Palatino Linotype" w:hAnsi="Palatino Linotype"/>
          <w:i/>
          <w:color w:val="231F20"/>
          <w:w w:val="95"/>
          <w:sz w:val="18"/>
        </w:rPr>
        <w:t>Mục</w:t>
      </w:r>
      <w:r>
        <w:rPr>
          <w:color w:val="231F20"/>
          <w:w w:val="95"/>
          <w:sz w:val="18"/>
        </w:rPr>
        <w:t>,</w:t>
      </w:r>
      <w:r>
        <w:rPr>
          <w:color w:val="231F20"/>
          <w:spacing w:val="-4"/>
          <w:w w:val="95"/>
          <w:sz w:val="18"/>
        </w:rPr>
        <w:t xml:space="preserve"> </w:t>
      </w:r>
      <w:r>
        <w:rPr>
          <w:color w:val="231F20"/>
          <w:w w:val="95"/>
          <w:sz w:val="18"/>
        </w:rPr>
        <w:t>p.</w:t>
      </w:r>
      <w:r>
        <w:rPr>
          <w:color w:val="231F20"/>
          <w:spacing w:val="-3"/>
          <w:w w:val="95"/>
          <w:sz w:val="18"/>
        </w:rPr>
        <w:t xml:space="preserve"> </w:t>
      </w:r>
      <w:r>
        <w:rPr>
          <w:color w:val="231F20"/>
          <w:spacing w:val="-4"/>
          <w:w w:val="95"/>
          <w:sz w:val="18"/>
        </w:rPr>
        <w:t>181.</w:t>
      </w:r>
    </w:p>
    <w:p w:rsidR="009E0961" w:rsidRDefault="00183599">
      <w:pPr>
        <w:pStyle w:val="ListParagraph"/>
        <w:numPr>
          <w:ilvl w:val="0"/>
          <w:numId w:val="34"/>
        </w:numPr>
        <w:tabs>
          <w:tab w:val="left" w:pos="1758"/>
        </w:tabs>
        <w:spacing w:before="5" w:line="235" w:lineRule="auto"/>
        <w:ind w:left="1757" w:right="936"/>
        <w:rPr>
          <w:sz w:val="18"/>
        </w:rPr>
      </w:pPr>
      <w:r>
        <w:rPr>
          <w:color w:val="231F20"/>
          <w:sz w:val="18"/>
        </w:rPr>
        <w:t>J.</w:t>
      </w:r>
      <w:r>
        <w:rPr>
          <w:color w:val="231F20"/>
          <w:spacing w:val="-12"/>
          <w:sz w:val="18"/>
        </w:rPr>
        <w:t xml:space="preserve"> </w:t>
      </w:r>
      <w:r>
        <w:rPr>
          <w:color w:val="231F20"/>
          <w:sz w:val="18"/>
        </w:rPr>
        <w:t>K.</w:t>
      </w:r>
      <w:r>
        <w:rPr>
          <w:color w:val="231F20"/>
          <w:spacing w:val="-11"/>
          <w:sz w:val="18"/>
        </w:rPr>
        <w:t xml:space="preserve"> </w:t>
      </w:r>
      <w:r>
        <w:rPr>
          <w:color w:val="231F20"/>
          <w:sz w:val="18"/>
        </w:rPr>
        <w:t>Whitmore,</w:t>
      </w:r>
      <w:r>
        <w:rPr>
          <w:color w:val="231F20"/>
          <w:spacing w:val="-11"/>
          <w:sz w:val="18"/>
        </w:rPr>
        <w:t xml:space="preserve"> </w:t>
      </w:r>
      <w:r>
        <w:rPr>
          <w:color w:val="231F20"/>
          <w:sz w:val="18"/>
        </w:rPr>
        <w:t>‘The</w:t>
      </w:r>
      <w:r>
        <w:rPr>
          <w:color w:val="231F20"/>
          <w:spacing w:val="-11"/>
          <w:sz w:val="18"/>
        </w:rPr>
        <w:t xml:space="preserve"> </w:t>
      </w:r>
      <w:r>
        <w:rPr>
          <w:color w:val="231F20"/>
          <w:sz w:val="18"/>
        </w:rPr>
        <w:t>Rise</w:t>
      </w:r>
      <w:r>
        <w:rPr>
          <w:color w:val="231F20"/>
          <w:spacing w:val="-12"/>
          <w:sz w:val="18"/>
        </w:rPr>
        <w:t xml:space="preserve"> </w:t>
      </w:r>
      <w:r>
        <w:rPr>
          <w:color w:val="231F20"/>
          <w:sz w:val="18"/>
        </w:rPr>
        <w:t>of</w:t>
      </w:r>
      <w:r>
        <w:rPr>
          <w:color w:val="231F20"/>
          <w:spacing w:val="-11"/>
          <w:sz w:val="18"/>
        </w:rPr>
        <w:t xml:space="preserve"> </w:t>
      </w:r>
      <w:r>
        <w:rPr>
          <w:color w:val="231F20"/>
          <w:sz w:val="18"/>
        </w:rPr>
        <w:t>the</w:t>
      </w:r>
      <w:r>
        <w:rPr>
          <w:color w:val="231F20"/>
          <w:spacing w:val="-11"/>
          <w:sz w:val="18"/>
        </w:rPr>
        <w:t xml:space="preserve"> </w:t>
      </w:r>
      <w:r>
        <w:rPr>
          <w:color w:val="231F20"/>
          <w:sz w:val="18"/>
        </w:rPr>
        <w:t>Coast:</w:t>
      </w:r>
      <w:r>
        <w:rPr>
          <w:color w:val="231F20"/>
          <w:spacing w:val="-11"/>
          <w:sz w:val="18"/>
        </w:rPr>
        <w:t xml:space="preserve"> </w:t>
      </w:r>
      <w:r>
        <w:rPr>
          <w:color w:val="231F20"/>
          <w:sz w:val="18"/>
        </w:rPr>
        <w:t>Trade,</w:t>
      </w:r>
      <w:r>
        <w:rPr>
          <w:color w:val="231F20"/>
          <w:spacing w:val="-12"/>
          <w:sz w:val="18"/>
        </w:rPr>
        <w:t xml:space="preserve"> </w:t>
      </w:r>
      <w:r>
        <w:rPr>
          <w:color w:val="231F20"/>
          <w:sz w:val="18"/>
        </w:rPr>
        <w:t>State</w:t>
      </w:r>
      <w:r>
        <w:rPr>
          <w:color w:val="231F20"/>
          <w:spacing w:val="-11"/>
          <w:sz w:val="18"/>
        </w:rPr>
        <w:t xml:space="preserve"> </w:t>
      </w:r>
      <w:r>
        <w:rPr>
          <w:color w:val="231F20"/>
          <w:sz w:val="18"/>
        </w:rPr>
        <w:t>and</w:t>
      </w:r>
      <w:r>
        <w:rPr>
          <w:color w:val="231F20"/>
          <w:spacing w:val="-11"/>
          <w:sz w:val="18"/>
        </w:rPr>
        <w:t xml:space="preserve"> </w:t>
      </w:r>
      <w:r>
        <w:rPr>
          <w:color w:val="231F20"/>
          <w:sz w:val="18"/>
        </w:rPr>
        <w:t>Culture</w:t>
      </w:r>
      <w:r>
        <w:rPr>
          <w:color w:val="231F20"/>
          <w:spacing w:val="-11"/>
          <w:sz w:val="18"/>
        </w:rPr>
        <w:t xml:space="preserve"> </w:t>
      </w:r>
      <w:r>
        <w:rPr>
          <w:color w:val="231F20"/>
          <w:sz w:val="18"/>
        </w:rPr>
        <w:t>in</w:t>
      </w:r>
      <w:r>
        <w:rPr>
          <w:color w:val="231F20"/>
          <w:spacing w:val="-12"/>
          <w:sz w:val="18"/>
        </w:rPr>
        <w:t xml:space="preserve"> </w:t>
      </w:r>
      <w:r>
        <w:rPr>
          <w:color w:val="231F20"/>
          <w:sz w:val="18"/>
        </w:rPr>
        <w:t>Early</w:t>
      </w:r>
      <w:r>
        <w:rPr>
          <w:color w:val="231F20"/>
          <w:spacing w:val="-11"/>
          <w:sz w:val="18"/>
        </w:rPr>
        <w:t xml:space="preserve"> </w:t>
      </w:r>
      <w:r>
        <w:rPr>
          <w:color w:val="231F20"/>
          <w:sz w:val="18"/>
        </w:rPr>
        <w:t>Đại Việt’,</w:t>
      </w:r>
      <w:r>
        <w:rPr>
          <w:color w:val="231F20"/>
          <w:spacing w:val="-9"/>
          <w:sz w:val="18"/>
        </w:rPr>
        <w:t xml:space="preserve"> </w:t>
      </w:r>
      <w:r>
        <w:rPr>
          <w:color w:val="231F20"/>
          <w:sz w:val="18"/>
        </w:rPr>
        <w:t>in</w:t>
      </w:r>
      <w:r>
        <w:rPr>
          <w:color w:val="231F20"/>
          <w:spacing w:val="-9"/>
          <w:sz w:val="18"/>
        </w:rPr>
        <w:t xml:space="preserve"> </w:t>
      </w:r>
      <w:r>
        <w:rPr>
          <w:rFonts w:ascii="Palatino Linotype" w:hAnsi="Palatino Linotype"/>
          <w:i/>
          <w:color w:val="231F20"/>
          <w:sz w:val="18"/>
        </w:rPr>
        <w:t>Journal</w:t>
      </w:r>
      <w:r>
        <w:rPr>
          <w:rFonts w:ascii="Palatino Linotype" w:hAnsi="Palatino Linotype"/>
          <w:i/>
          <w:color w:val="231F20"/>
          <w:spacing w:val="-9"/>
          <w:sz w:val="18"/>
        </w:rPr>
        <w:t xml:space="preserve"> </w:t>
      </w:r>
      <w:r>
        <w:rPr>
          <w:rFonts w:ascii="Palatino Linotype" w:hAnsi="Palatino Linotype"/>
          <w:i/>
          <w:color w:val="231F20"/>
          <w:sz w:val="18"/>
        </w:rPr>
        <w:t>of</w:t>
      </w:r>
      <w:r>
        <w:rPr>
          <w:rFonts w:ascii="Palatino Linotype" w:hAnsi="Palatino Linotype"/>
          <w:i/>
          <w:color w:val="231F20"/>
          <w:spacing w:val="-8"/>
          <w:sz w:val="18"/>
        </w:rPr>
        <w:t xml:space="preserve"> </w:t>
      </w:r>
      <w:r>
        <w:rPr>
          <w:rFonts w:ascii="Palatino Linotype" w:hAnsi="Palatino Linotype"/>
          <w:i/>
          <w:color w:val="231F20"/>
          <w:sz w:val="18"/>
        </w:rPr>
        <w:t>Southeast</w:t>
      </w:r>
      <w:r>
        <w:rPr>
          <w:rFonts w:ascii="Palatino Linotype" w:hAnsi="Palatino Linotype"/>
          <w:i/>
          <w:color w:val="231F20"/>
          <w:spacing w:val="-9"/>
          <w:sz w:val="18"/>
        </w:rPr>
        <w:t xml:space="preserve"> </w:t>
      </w:r>
      <w:r>
        <w:rPr>
          <w:rFonts w:ascii="Palatino Linotype" w:hAnsi="Palatino Linotype"/>
          <w:i/>
          <w:color w:val="231F20"/>
          <w:sz w:val="18"/>
        </w:rPr>
        <w:t>Asian</w:t>
      </w:r>
      <w:r>
        <w:rPr>
          <w:rFonts w:ascii="Palatino Linotype" w:hAnsi="Palatino Linotype"/>
          <w:i/>
          <w:color w:val="231F20"/>
          <w:spacing w:val="-8"/>
          <w:sz w:val="18"/>
        </w:rPr>
        <w:t xml:space="preserve"> </w:t>
      </w:r>
      <w:r>
        <w:rPr>
          <w:rFonts w:ascii="Palatino Linotype" w:hAnsi="Palatino Linotype"/>
          <w:i/>
          <w:color w:val="231F20"/>
          <w:sz w:val="18"/>
        </w:rPr>
        <w:t>Studies</w:t>
      </w:r>
      <w:r>
        <w:rPr>
          <w:color w:val="231F20"/>
          <w:sz w:val="18"/>
        </w:rPr>
        <w:t>,</w:t>
      </w:r>
      <w:r>
        <w:rPr>
          <w:color w:val="231F20"/>
          <w:spacing w:val="-9"/>
          <w:sz w:val="18"/>
        </w:rPr>
        <w:t xml:space="preserve"> </w:t>
      </w:r>
      <w:r>
        <w:rPr>
          <w:smallCaps/>
          <w:color w:val="231F20"/>
          <w:sz w:val="18"/>
        </w:rPr>
        <w:t>xxx</w:t>
      </w:r>
      <w:r>
        <w:rPr>
          <w:color w:val="231F20"/>
          <w:sz w:val="18"/>
        </w:rPr>
        <w:t>v</w:t>
      </w:r>
      <w:r>
        <w:rPr>
          <w:smallCaps/>
          <w:color w:val="231F20"/>
          <w:sz w:val="18"/>
        </w:rPr>
        <w:t>ii</w:t>
      </w:r>
      <w:r>
        <w:rPr>
          <w:color w:val="231F20"/>
          <w:spacing w:val="-9"/>
          <w:sz w:val="18"/>
        </w:rPr>
        <w:t xml:space="preserve"> </w:t>
      </w:r>
      <w:r>
        <w:rPr>
          <w:color w:val="231F20"/>
          <w:sz w:val="18"/>
        </w:rPr>
        <w:t>(2006),</w:t>
      </w:r>
      <w:r>
        <w:rPr>
          <w:color w:val="231F20"/>
          <w:spacing w:val="-9"/>
          <w:sz w:val="18"/>
        </w:rPr>
        <w:t xml:space="preserve"> </w:t>
      </w:r>
      <w:r>
        <w:rPr>
          <w:color w:val="231F20"/>
          <w:sz w:val="18"/>
        </w:rPr>
        <w:t>pp.</w:t>
      </w:r>
      <w:r>
        <w:rPr>
          <w:color w:val="231F20"/>
          <w:spacing w:val="-9"/>
          <w:sz w:val="18"/>
        </w:rPr>
        <w:t xml:space="preserve"> </w:t>
      </w:r>
      <w:r>
        <w:rPr>
          <w:color w:val="231F20"/>
          <w:sz w:val="18"/>
        </w:rPr>
        <w:t>104–7.</w:t>
      </w:r>
    </w:p>
    <w:p w:rsidR="009E0961" w:rsidRDefault="00183599">
      <w:pPr>
        <w:pStyle w:val="ListParagraph"/>
        <w:numPr>
          <w:ilvl w:val="0"/>
          <w:numId w:val="34"/>
        </w:numPr>
        <w:tabs>
          <w:tab w:val="left" w:pos="1758"/>
        </w:tabs>
        <w:spacing w:line="214" w:lineRule="exact"/>
        <w:ind w:left="1757"/>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1"/>
          <w:w w:val="95"/>
          <w:sz w:val="18"/>
        </w:rPr>
        <w:t xml:space="preserve"> </w:t>
      </w:r>
      <w:r>
        <w:rPr>
          <w:color w:val="231F20"/>
          <w:w w:val="95"/>
          <w:sz w:val="18"/>
        </w:rPr>
        <w:t>pp.</w:t>
      </w:r>
      <w:r>
        <w:rPr>
          <w:color w:val="231F20"/>
          <w:spacing w:val="-2"/>
          <w:sz w:val="18"/>
        </w:rPr>
        <w:t xml:space="preserve"> </w:t>
      </w:r>
      <w:r>
        <w:rPr>
          <w:color w:val="231F20"/>
          <w:w w:val="95"/>
          <w:sz w:val="18"/>
        </w:rPr>
        <w:t>301–2;</w:t>
      </w:r>
      <w:r>
        <w:rPr>
          <w:color w:val="231F20"/>
          <w:spacing w:val="-2"/>
          <w:sz w:val="18"/>
        </w:rPr>
        <w:t xml:space="preserve"> </w:t>
      </w:r>
      <w:r>
        <w:rPr>
          <w:rFonts w:ascii="Palatino Linotype" w:hAnsi="Palatino Linotype"/>
          <w:i/>
          <w:color w:val="231F20"/>
          <w:w w:val="95"/>
          <w:sz w:val="18"/>
        </w:rPr>
        <w:t>Cương</w:t>
      </w:r>
      <w:r>
        <w:rPr>
          <w:rFonts w:ascii="Palatino Linotype" w:hAnsi="Palatino Linotype"/>
          <w:i/>
          <w:color w:val="231F20"/>
          <w:spacing w:val="-2"/>
          <w:sz w:val="18"/>
        </w:rPr>
        <w:t xml:space="preserve"> </w:t>
      </w:r>
      <w:r>
        <w:rPr>
          <w:rFonts w:ascii="Palatino Linotype" w:hAnsi="Palatino Linotype"/>
          <w:i/>
          <w:color w:val="231F20"/>
          <w:w w:val="95"/>
          <w:sz w:val="18"/>
        </w:rPr>
        <w:t>Mục</w:t>
      </w:r>
      <w:r>
        <w:rPr>
          <w:color w:val="231F20"/>
          <w:w w:val="95"/>
          <w:sz w:val="18"/>
        </w:rPr>
        <w:t>,</w:t>
      </w:r>
      <w:r>
        <w:rPr>
          <w:color w:val="231F20"/>
          <w:spacing w:val="-2"/>
          <w:sz w:val="18"/>
        </w:rPr>
        <w:t xml:space="preserve"> </w:t>
      </w:r>
      <w:r>
        <w:rPr>
          <w:color w:val="231F20"/>
          <w:w w:val="95"/>
          <w:sz w:val="18"/>
        </w:rPr>
        <w:t>pp.</w:t>
      </w:r>
      <w:r>
        <w:rPr>
          <w:color w:val="231F20"/>
          <w:spacing w:val="-2"/>
          <w:sz w:val="18"/>
        </w:rPr>
        <w:t xml:space="preserve"> </w:t>
      </w:r>
      <w:r>
        <w:rPr>
          <w:color w:val="231F20"/>
          <w:spacing w:val="-2"/>
          <w:w w:val="95"/>
          <w:sz w:val="18"/>
        </w:rPr>
        <w:t>183–6.</w:t>
      </w:r>
    </w:p>
    <w:p w:rsidR="009E0961" w:rsidRDefault="00183599">
      <w:pPr>
        <w:pStyle w:val="ListParagraph"/>
        <w:numPr>
          <w:ilvl w:val="0"/>
          <w:numId w:val="34"/>
        </w:numPr>
        <w:tabs>
          <w:tab w:val="left" w:pos="1758"/>
        </w:tabs>
        <w:ind w:left="1757"/>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2"/>
          <w:w w:val="95"/>
          <w:sz w:val="18"/>
        </w:rPr>
        <w:t xml:space="preserve"> </w:t>
      </w:r>
      <w:r>
        <w:rPr>
          <w:color w:val="231F20"/>
          <w:w w:val="95"/>
          <w:sz w:val="18"/>
        </w:rPr>
        <w:t>pp.</w:t>
      </w:r>
      <w:r>
        <w:rPr>
          <w:color w:val="231F20"/>
          <w:spacing w:val="-2"/>
          <w:w w:val="95"/>
          <w:sz w:val="18"/>
        </w:rPr>
        <w:t xml:space="preserve"> </w:t>
      </w:r>
      <w:r>
        <w:rPr>
          <w:color w:val="231F20"/>
          <w:w w:val="95"/>
          <w:sz w:val="18"/>
        </w:rPr>
        <w:t>238,</w:t>
      </w:r>
      <w:r>
        <w:rPr>
          <w:color w:val="231F20"/>
          <w:spacing w:val="-2"/>
          <w:w w:val="95"/>
          <w:sz w:val="18"/>
        </w:rPr>
        <w:t xml:space="preserve"> </w:t>
      </w:r>
      <w:r>
        <w:rPr>
          <w:color w:val="231F20"/>
          <w:w w:val="95"/>
          <w:sz w:val="18"/>
        </w:rPr>
        <w:t>308;</w:t>
      </w:r>
      <w:r>
        <w:rPr>
          <w:color w:val="231F20"/>
          <w:spacing w:val="-2"/>
          <w:w w:val="95"/>
          <w:sz w:val="18"/>
        </w:rPr>
        <w:t xml:space="preserve"> </w:t>
      </w:r>
      <w:r>
        <w:rPr>
          <w:rFonts w:ascii="Palatino Linotype" w:hAnsi="Palatino Linotype"/>
          <w:i/>
          <w:color w:val="231F20"/>
          <w:w w:val="95"/>
          <w:sz w:val="18"/>
        </w:rPr>
        <w:t>Cương</w:t>
      </w:r>
      <w:r>
        <w:rPr>
          <w:rFonts w:ascii="Palatino Linotype" w:hAnsi="Palatino Linotype"/>
          <w:i/>
          <w:color w:val="231F20"/>
          <w:spacing w:val="-3"/>
          <w:sz w:val="18"/>
        </w:rPr>
        <w:t xml:space="preserve"> </w:t>
      </w:r>
      <w:r>
        <w:rPr>
          <w:rFonts w:ascii="Palatino Linotype" w:hAnsi="Palatino Linotype"/>
          <w:i/>
          <w:color w:val="231F20"/>
          <w:w w:val="95"/>
          <w:sz w:val="18"/>
        </w:rPr>
        <w:t>Mục</w:t>
      </w:r>
      <w:r>
        <w:rPr>
          <w:rFonts w:ascii="Palatino Linotype" w:hAnsi="Palatino Linotype"/>
          <w:i/>
          <w:color w:val="231F20"/>
          <w:spacing w:val="-2"/>
          <w:w w:val="95"/>
          <w:sz w:val="18"/>
        </w:rPr>
        <w:t xml:space="preserve"> </w:t>
      </w:r>
      <w:r>
        <w:rPr>
          <w:color w:val="231F20"/>
          <w:w w:val="95"/>
          <w:sz w:val="18"/>
        </w:rPr>
        <w:t>p.</w:t>
      </w:r>
      <w:r>
        <w:rPr>
          <w:color w:val="231F20"/>
          <w:spacing w:val="-1"/>
          <w:w w:val="95"/>
          <w:sz w:val="18"/>
        </w:rPr>
        <w:t xml:space="preserve"> </w:t>
      </w:r>
      <w:r>
        <w:rPr>
          <w:color w:val="231F20"/>
          <w:spacing w:val="-4"/>
          <w:w w:val="95"/>
          <w:sz w:val="18"/>
        </w:rPr>
        <w:t>186.</w:t>
      </w:r>
    </w:p>
    <w:p w:rsidR="009E0961" w:rsidRDefault="00183599">
      <w:pPr>
        <w:pStyle w:val="ListParagraph"/>
        <w:numPr>
          <w:ilvl w:val="0"/>
          <w:numId w:val="34"/>
        </w:numPr>
        <w:tabs>
          <w:tab w:val="left" w:pos="1758"/>
        </w:tabs>
        <w:spacing w:line="233" w:lineRule="exact"/>
        <w:ind w:left="1757"/>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p.</w:t>
      </w:r>
      <w:r>
        <w:rPr>
          <w:color w:val="231F20"/>
          <w:spacing w:val="-5"/>
          <w:sz w:val="18"/>
        </w:rPr>
        <w:t xml:space="preserve"> </w:t>
      </w:r>
      <w:r>
        <w:rPr>
          <w:color w:val="231F20"/>
          <w:spacing w:val="-4"/>
          <w:sz w:val="18"/>
        </w:rPr>
        <w:t>299.</w:t>
      </w:r>
    </w:p>
    <w:p w:rsidR="009E0961" w:rsidRDefault="009E0961">
      <w:pPr>
        <w:pStyle w:val="BodyText"/>
        <w:rPr>
          <w:sz w:val="24"/>
        </w:rPr>
      </w:pPr>
    </w:p>
    <w:p w:rsidR="009E0961" w:rsidRDefault="00183599">
      <w:pPr>
        <w:spacing w:before="152"/>
        <w:ind w:left="3026"/>
        <w:rPr>
          <w:sz w:val="20"/>
        </w:rPr>
      </w:pPr>
      <w:r>
        <w:rPr>
          <w:color w:val="231F20"/>
          <w:sz w:val="20"/>
        </w:rPr>
        <w:t>6</w:t>
      </w:r>
      <w:r>
        <w:rPr>
          <w:color w:val="231F20"/>
          <w:spacing w:val="3"/>
          <w:sz w:val="20"/>
        </w:rPr>
        <w:t xml:space="preserve"> </w:t>
      </w:r>
      <w:r>
        <w:rPr>
          <w:color w:val="231F20"/>
          <w:sz w:val="20"/>
        </w:rPr>
        <w:t>The</w:t>
      </w:r>
      <w:r>
        <w:rPr>
          <w:color w:val="231F20"/>
          <w:spacing w:val="3"/>
          <w:sz w:val="20"/>
        </w:rPr>
        <w:t xml:space="preserve"> </w:t>
      </w:r>
      <w:r>
        <w:rPr>
          <w:color w:val="231F20"/>
          <w:sz w:val="20"/>
        </w:rPr>
        <w:t>Trần</w:t>
      </w:r>
      <w:r>
        <w:rPr>
          <w:color w:val="231F20"/>
          <w:spacing w:val="3"/>
          <w:sz w:val="20"/>
        </w:rPr>
        <w:t xml:space="preserve"> </w:t>
      </w:r>
      <w:r>
        <w:rPr>
          <w:color w:val="231F20"/>
          <w:sz w:val="20"/>
        </w:rPr>
        <w:t>Dynasty</w:t>
      </w:r>
      <w:r>
        <w:rPr>
          <w:color w:val="231F20"/>
          <w:spacing w:val="3"/>
          <w:sz w:val="20"/>
        </w:rPr>
        <w:t xml:space="preserve"> </w:t>
      </w:r>
      <w:r>
        <w:rPr>
          <w:color w:val="231F20"/>
          <w:spacing w:val="-2"/>
          <w:sz w:val="20"/>
        </w:rPr>
        <w:t>(1226–1413)</w:t>
      </w:r>
    </w:p>
    <w:p w:rsidR="009E0961" w:rsidRDefault="00183599">
      <w:pPr>
        <w:pStyle w:val="ListParagraph"/>
        <w:numPr>
          <w:ilvl w:val="0"/>
          <w:numId w:val="33"/>
        </w:numPr>
        <w:tabs>
          <w:tab w:val="left" w:pos="1758"/>
        </w:tabs>
        <w:spacing w:before="214" w:line="233" w:lineRule="exact"/>
        <w:ind w:hanging="189"/>
        <w:jc w:val="left"/>
        <w:rPr>
          <w:sz w:val="18"/>
        </w:rPr>
      </w:pPr>
      <w:r>
        <w:rPr>
          <w:rFonts w:ascii="Palatino Linotype" w:hAnsi="Palatino Linotype"/>
          <w:i/>
          <w:smallCaps/>
          <w:color w:val="231F20"/>
          <w:sz w:val="18"/>
        </w:rPr>
        <w:t>dv</w:t>
      </w:r>
      <w:r>
        <w:rPr>
          <w:rFonts w:ascii="Palatino Linotype" w:hAnsi="Palatino Linotype"/>
          <w:i/>
          <w:color w:val="231F20"/>
          <w:sz w:val="18"/>
        </w:rPr>
        <w:t>s</w:t>
      </w:r>
      <w:r>
        <w:rPr>
          <w:rFonts w:ascii="Palatino Linotype" w:hAnsi="Palatino Linotype"/>
          <w:i/>
          <w:smallCaps/>
          <w:color w:val="231F20"/>
          <w:sz w:val="18"/>
        </w:rPr>
        <w:t>ktt</w:t>
      </w:r>
      <w:r>
        <w:rPr>
          <w:color w:val="231F20"/>
          <w:sz w:val="18"/>
        </w:rPr>
        <w:t>,</w:t>
      </w:r>
      <w:r>
        <w:rPr>
          <w:color w:val="231F20"/>
          <w:spacing w:val="-11"/>
          <w:sz w:val="18"/>
        </w:rPr>
        <w:t xml:space="preserve"> </w:t>
      </w:r>
      <w:r>
        <w:rPr>
          <w:color w:val="231F20"/>
          <w:sz w:val="18"/>
        </w:rPr>
        <w:t>trans.</w:t>
      </w:r>
      <w:r>
        <w:rPr>
          <w:color w:val="231F20"/>
          <w:spacing w:val="-11"/>
          <w:sz w:val="18"/>
        </w:rPr>
        <w:t xml:space="preserve"> </w:t>
      </w:r>
      <w:r>
        <w:rPr>
          <w:color w:val="231F20"/>
          <w:sz w:val="18"/>
        </w:rPr>
        <w:t>Hoàng</w:t>
      </w:r>
      <w:r>
        <w:rPr>
          <w:color w:val="231F20"/>
          <w:spacing w:val="-10"/>
          <w:sz w:val="18"/>
        </w:rPr>
        <w:t xml:space="preserve"> </w:t>
      </w:r>
      <w:r>
        <w:rPr>
          <w:color w:val="231F20"/>
          <w:sz w:val="18"/>
        </w:rPr>
        <w:t>Văn</w:t>
      </w:r>
      <w:r>
        <w:rPr>
          <w:color w:val="231F20"/>
          <w:spacing w:val="-11"/>
          <w:sz w:val="18"/>
        </w:rPr>
        <w:t xml:space="preserve"> </w:t>
      </w:r>
      <w:r>
        <w:rPr>
          <w:color w:val="231F20"/>
          <w:sz w:val="18"/>
        </w:rPr>
        <w:t>Lâu,</w:t>
      </w:r>
      <w:r>
        <w:rPr>
          <w:color w:val="231F20"/>
          <w:spacing w:val="-11"/>
          <w:sz w:val="18"/>
        </w:rPr>
        <w:t xml:space="preserve"> </w:t>
      </w:r>
      <w:r>
        <w:rPr>
          <w:color w:val="231F20"/>
          <w:sz w:val="18"/>
        </w:rPr>
        <w:t>ed.</w:t>
      </w:r>
      <w:r>
        <w:rPr>
          <w:color w:val="231F20"/>
          <w:spacing w:val="-10"/>
          <w:sz w:val="18"/>
        </w:rPr>
        <w:t xml:space="preserve"> </w:t>
      </w:r>
      <w:r>
        <w:rPr>
          <w:color w:val="231F20"/>
          <w:sz w:val="18"/>
        </w:rPr>
        <w:t>Hà</w:t>
      </w:r>
      <w:r>
        <w:rPr>
          <w:color w:val="231F20"/>
          <w:spacing w:val="-11"/>
          <w:sz w:val="18"/>
        </w:rPr>
        <w:t xml:space="preserve"> </w:t>
      </w:r>
      <w:r>
        <w:rPr>
          <w:color w:val="231F20"/>
          <w:sz w:val="18"/>
        </w:rPr>
        <w:t>Văn</w:t>
      </w:r>
      <w:r>
        <w:rPr>
          <w:color w:val="231F20"/>
          <w:spacing w:val="-11"/>
          <w:sz w:val="18"/>
        </w:rPr>
        <w:t xml:space="preserve"> </w:t>
      </w:r>
      <w:r>
        <w:rPr>
          <w:color w:val="231F20"/>
          <w:sz w:val="18"/>
        </w:rPr>
        <w:t>Tấn</w:t>
      </w:r>
      <w:r>
        <w:rPr>
          <w:color w:val="231F20"/>
          <w:spacing w:val="-10"/>
          <w:sz w:val="18"/>
        </w:rPr>
        <w:t xml:space="preserve"> </w:t>
      </w:r>
      <w:r>
        <w:rPr>
          <w:color w:val="231F20"/>
          <w:sz w:val="18"/>
        </w:rPr>
        <w:t>(Hanoi,</w:t>
      </w:r>
      <w:r>
        <w:rPr>
          <w:color w:val="231F20"/>
          <w:spacing w:val="-11"/>
          <w:sz w:val="18"/>
        </w:rPr>
        <w:t xml:space="preserve"> </w:t>
      </w:r>
      <w:r>
        <w:rPr>
          <w:color w:val="231F20"/>
          <w:sz w:val="18"/>
        </w:rPr>
        <w:t>2004),</w:t>
      </w:r>
      <w:r>
        <w:rPr>
          <w:color w:val="231F20"/>
          <w:spacing w:val="-11"/>
          <w:sz w:val="18"/>
        </w:rPr>
        <w:t xml:space="preserve"> </w:t>
      </w:r>
      <w:r>
        <w:rPr>
          <w:color w:val="231F20"/>
          <w:sz w:val="18"/>
        </w:rPr>
        <w:t>vol.</w:t>
      </w:r>
      <w:r>
        <w:rPr>
          <w:color w:val="231F20"/>
          <w:spacing w:val="-10"/>
          <w:sz w:val="18"/>
        </w:rPr>
        <w:t xml:space="preserve"> </w:t>
      </w:r>
      <w:r>
        <w:rPr>
          <w:smallCaps/>
          <w:color w:val="231F20"/>
          <w:sz w:val="18"/>
        </w:rPr>
        <w:t>ii</w:t>
      </w:r>
      <w:r>
        <w:rPr>
          <w:color w:val="231F20"/>
          <w:sz w:val="18"/>
        </w:rPr>
        <w:t>,</w:t>
      </w:r>
      <w:r>
        <w:rPr>
          <w:color w:val="231F20"/>
          <w:spacing w:val="-11"/>
          <w:sz w:val="18"/>
        </w:rPr>
        <w:t xml:space="preserve"> </w:t>
      </w:r>
      <w:r>
        <w:rPr>
          <w:color w:val="231F20"/>
          <w:sz w:val="18"/>
        </w:rPr>
        <w:t>p.</w:t>
      </w:r>
      <w:r>
        <w:rPr>
          <w:color w:val="231F20"/>
          <w:spacing w:val="-11"/>
          <w:sz w:val="18"/>
        </w:rPr>
        <w:t xml:space="preserve"> </w:t>
      </w:r>
      <w:r>
        <w:rPr>
          <w:color w:val="231F20"/>
          <w:spacing w:val="-5"/>
          <w:sz w:val="18"/>
        </w:rPr>
        <w:t>7.</w:t>
      </w:r>
    </w:p>
    <w:p w:rsidR="009E0961" w:rsidRDefault="00183599">
      <w:pPr>
        <w:pStyle w:val="ListParagraph"/>
        <w:numPr>
          <w:ilvl w:val="0"/>
          <w:numId w:val="33"/>
        </w:numPr>
        <w:tabs>
          <w:tab w:val="left" w:pos="1758"/>
        </w:tabs>
        <w:spacing w:line="240" w:lineRule="auto"/>
        <w:ind w:right="1031"/>
        <w:jc w:val="left"/>
        <w:rPr>
          <w:sz w:val="18"/>
        </w:rPr>
      </w:pPr>
      <w:r>
        <w:rPr>
          <w:rFonts w:ascii="Palatino Linotype" w:hAnsi="Palatino Linotype"/>
          <w:i/>
          <w:color w:val="231F20"/>
          <w:w w:val="95"/>
          <w:sz w:val="18"/>
        </w:rPr>
        <w:t>Khâm Định Việt Sử Thông Giám Cương Mục: Tiền Biên</w:t>
      </w:r>
      <w:r>
        <w:rPr>
          <w:color w:val="231F20"/>
          <w:w w:val="95"/>
          <w:sz w:val="18"/>
        </w:rPr>
        <w:t>,</w:t>
      </w:r>
      <w:r>
        <w:rPr>
          <w:color w:val="231F20"/>
          <w:spacing w:val="-1"/>
          <w:w w:val="95"/>
          <w:sz w:val="18"/>
        </w:rPr>
        <w:t xml:space="preserve"> </w:t>
      </w:r>
      <w:r>
        <w:rPr>
          <w:color w:val="231F20"/>
          <w:w w:val="95"/>
          <w:sz w:val="18"/>
        </w:rPr>
        <w:t>trans.</w:t>
      </w:r>
      <w:r>
        <w:rPr>
          <w:color w:val="231F20"/>
          <w:spacing w:val="-1"/>
          <w:w w:val="95"/>
          <w:sz w:val="18"/>
        </w:rPr>
        <w:t xml:space="preserve"> </w:t>
      </w:r>
      <w:r>
        <w:rPr>
          <w:color w:val="231F20"/>
          <w:w w:val="95"/>
          <w:sz w:val="18"/>
        </w:rPr>
        <w:t>Viện</w:t>
      </w:r>
      <w:r>
        <w:rPr>
          <w:color w:val="231F20"/>
          <w:spacing w:val="-1"/>
          <w:w w:val="95"/>
          <w:sz w:val="18"/>
        </w:rPr>
        <w:t xml:space="preserve"> </w:t>
      </w:r>
      <w:r>
        <w:rPr>
          <w:color w:val="231F20"/>
          <w:w w:val="95"/>
          <w:sz w:val="18"/>
        </w:rPr>
        <w:t>Sử</w:t>
      </w:r>
      <w:r>
        <w:rPr>
          <w:color w:val="231F20"/>
          <w:spacing w:val="-1"/>
          <w:w w:val="95"/>
          <w:sz w:val="18"/>
        </w:rPr>
        <w:t xml:space="preserve"> </w:t>
      </w:r>
      <w:r>
        <w:rPr>
          <w:color w:val="231F20"/>
          <w:w w:val="95"/>
          <w:sz w:val="18"/>
        </w:rPr>
        <w:t xml:space="preserve">Học </w:t>
      </w:r>
      <w:r>
        <w:rPr>
          <w:color w:val="231F20"/>
          <w:sz w:val="18"/>
        </w:rPr>
        <w:t>(Hanoi, 1998), pp. 189–94.</w:t>
      </w:r>
    </w:p>
    <w:p w:rsidR="009E0961" w:rsidRDefault="00183599">
      <w:pPr>
        <w:pStyle w:val="ListParagraph"/>
        <w:numPr>
          <w:ilvl w:val="0"/>
          <w:numId w:val="33"/>
        </w:numPr>
        <w:tabs>
          <w:tab w:val="left" w:pos="1758"/>
        </w:tabs>
        <w:spacing w:line="229" w:lineRule="exact"/>
        <w:ind w:hanging="189"/>
        <w:jc w:val="left"/>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1"/>
          <w:w w:val="95"/>
          <w:sz w:val="18"/>
        </w:rPr>
        <w:t xml:space="preserve"> </w:t>
      </w:r>
      <w:r>
        <w:rPr>
          <w:color w:val="231F20"/>
          <w:w w:val="95"/>
          <w:sz w:val="18"/>
        </w:rPr>
        <w:t>p.</w:t>
      </w:r>
      <w:r>
        <w:rPr>
          <w:color w:val="231F20"/>
          <w:spacing w:val="-2"/>
          <w:sz w:val="18"/>
        </w:rPr>
        <w:t xml:space="preserve"> </w:t>
      </w:r>
      <w:r>
        <w:rPr>
          <w:color w:val="231F20"/>
          <w:w w:val="95"/>
          <w:sz w:val="18"/>
        </w:rPr>
        <w:t>12;</w:t>
      </w:r>
      <w:r>
        <w:rPr>
          <w:color w:val="231F20"/>
          <w:spacing w:val="-1"/>
          <w:w w:val="95"/>
          <w:sz w:val="18"/>
        </w:rPr>
        <w:t xml:space="preserve"> </w:t>
      </w:r>
      <w:r>
        <w:rPr>
          <w:color w:val="231F20"/>
          <w:w w:val="95"/>
          <w:sz w:val="18"/>
        </w:rPr>
        <w:t>Lê</w:t>
      </w:r>
      <w:r>
        <w:rPr>
          <w:color w:val="231F20"/>
          <w:spacing w:val="-2"/>
          <w:sz w:val="18"/>
        </w:rPr>
        <w:t xml:space="preserve"> </w:t>
      </w:r>
      <w:r>
        <w:rPr>
          <w:color w:val="231F20"/>
          <w:w w:val="95"/>
          <w:sz w:val="18"/>
        </w:rPr>
        <w:t>Tắc,</w:t>
      </w:r>
      <w:r>
        <w:rPr>
          <w:color w:val="231F20"/>
          <w:spacing w:val="-2"/>
          <w:sz w:val="18"/>
        </w:rPr>
        <w:t xml:space="preserve"> </w:t>
      </w:r>
      <w:r>
        <w:rPr>
          <w:rFonts w:ascii="Palatino Linotype" w:hAnsi="Palatino Linotype"/>
          <w:i/>
          <w:color w:val="231F20"/>
          <w:w w:val="95"/>
          <w:sz w:val="18"/>
        </w:rPr>
        <w:t>An</w:t>
      </w:r>
      <w:r>
        <w:rPr>
          <w:rFonts w:ascii="Palatino Linotype" w:hAnsi="Palatino Linotype"/>
          <w:i/>
          <w:color w:val="231F20"/>
          <w:spacing w:val="-1"/>
          <w:sz w:val="18"/>
        </w:rPr>
        <w:t xml:space="preserve"> </w:t>
      </w:r>
      <w:r>
        <w:rPr>
          <w:rFonts w:ascii="Palatino Linotype" w:hAnsi="Palatino Linotype"/>
          <w:i/>
          <w:color w:val="231F20"/>
          <w:w w:val="95"/>
          <w:sz w:val="18"/>
        </w:rPr>
        <w:t>Nam</w:t>
      </w:r>
      <w:r>
        <w:rPr>
          <w:rFonts w:ascii="Palatino Linotype" w:hAnsi="Palatino Linotype"/>
          <w:i/>
          <w:color w:val="231F20"/>
          <w:spacing w:val="-1"/>
          <w:sz w:val="18"/>
        </w:rPr>
        <w:t xml:space="preserve"> </w:t>
      </w:r>
      <w:r>
        <w:rPr>
          <w:rFonts w:ascii="Palatino Linotype" w:hAnsi="Palatino Linotype"/>
          <w:i/>
          <w:color w:val="231F20"/>
          <w:w w:val="95"/>
          <w:sz w:val="18"/>
        </w:rPr>
        <w:t>Chí</w:t>
      </w:r>
      <w:r>
        <w:rPr>
          <w:rFonts w:ascii="Palatino Linotype" w:hAnsi="Palatino Linotype"/>
          <w:i/>
          <w:color w:val="231F20"/>
          <w:spacing w:val="-2"/>
          <w:sz w:val="18"/>
        </w:rPr>
        <w:t xml:space="preserve"> </w:t>
      </w:r>
      <w:r>
        <w:rPr>
          <w:rFonts w:ascii="Palatino Linotype" w:hAnsi="Palatino Linotype"/>
          <w:i/>
          <w:color w:val="231F20"/>
          <w:w w:val="95"/>
          <w:sz w:val="18"/>
        </w:rPr>
        <w:t>Lược</w:t>
      </w:r>
      <w:r>
        <w:rPr>
          <w:rFonts w:ascii="Palatino Linotype" w:hAnsi="Palatino Linotype"/>
          <w:i/>
          <w:color w:val="231F20"/>
          <w:spacing w:val="-2"/>
          <w:sz w:val="18"/>
        </w:rPr>
        <w:t xml:space="preserve"> </w:t>
      </w:r>
      <w:r>
        <w:rPr>
          <w:color w:val="231F20"/>
          <w:w w:val="95"/>
          <w:sz w:val="18"/>
        </w:rPr>
        <w:t>(Huế,</w:t>
      </w:r>
      <w:r>
        <w:rPr>
          <w:color w:val="231F20"/>
          <w:spacing w:val="-1"/>
          <w:w w:val="95"/>
          <w:sz w:val="18"/>
        </w:rPr>
        <w:t xml:space="preserve"> </w:t>
      </w:r>
      <w:r>
        <w:rPr>
          <w:color w:val="231F20"/>
          <w:w w:val="95"/>
          <w:sz w:val="18"/>
        </w:rPr>
        <w:t>1961),</w:t>
      </w:r>
      <w:r>
        <w:rPr>
          <w:color w:val="231F20"/>
          <w:spacing w:val="-2"/>
          <w:sz w:val="18"/>
        </w:rPr>
        <w:t xml:space="preserve"> </w:t>
      </w:r>
      <w:r>
        <w:rPr>
          <w:color w:val="231F20"/>
          <w:w w:val="95"/>
          <w:sz w:val="18"/>
        </w:rPr>
        <w:t>p.</w:t>
      </w:r>
      <w:r>
        <w:rPr>
          <w:color w:val="231F20"/>
          <w:spacing w:val="-1"/>
          <w:w w:val="95"/>
          <w:sz w:val="18"/>
        </w:rPr>
        <w:t xml:space="preserve"> </w:t>
      </w:r>
      <w:r>
        <w:rPr>
          <w:color w:val="231F20"/>
          <w:spacing w:val="-5"/>
          <w:w w:val="95"/>
          <w:sz w:val="18"/>
        </w:rPr>
        <w:t>27.</w:t>
      </w:r>
    </w:p>
    <w:p w:rsidR="009E0961" w:rsidRDefault="00183599">
      <w:pPr>
        <w:pStyle w:val="ListParagraph"/>
        <w:numPr>
          <w:ilvl w:val="0"/>
          <w:numId w:val="33"/>
        </w:numPr>
        <w:tabs>
          <w:tab w:val="left" w:pos="1758"/>
        </w:tabs>
        <w:spacing w:line="240" w:lineRule="auto"/>
        <w:ind w:right="946"/>
        <w:jc w:val="left"/>
        <w:rPr>
          <w:sz w:val="18"/>
        </w:rPr>
      </w:pPr>
      <w:r>
        <w:rPr>
          <w:color w:val="231F20"/>
          <w:spacing w:val="-2"/>
          <w:sz w:val="18"/>
        </w:rPr>
        <w:t>Đào</w:t>
      </w:r>
      <w:r>
        <w:rPr>
          <w:color w:val="231F20"/>
          <w:spacing w:val="-8"/>
          <w:sz w:val="18"/>
        </w:rPr>
        <w:t xml:space="preserve"> </w:t>
      </w:r>
      <w:r>
        <w:rPr>
          <w:color w:val="231F20"/>
          <w:spacing w:val="-2"/>
          <w:sz w:val="18"/>
        </w:rPr>
        <w:t>Duy</w:t>
      </w:r>
      <w:r>
        <w:rPr>
          <w:color w:val="231F20"/>
          <w:spacing w:val="-8"/>
          <w:sz w:val="18"/>
        </w:rPr>
        <w:t xml:space="preserve"> </w:t>
      </w:r>
      <w:r>
        <w:rPr>
          <w:color w:val="231F20"/>
          <w:spacing w:val="-2"/>
          <w:sz w:val="18"/>
        </w:rPr>
        <w:t>Anh,</w:t>
      </w:r>
      <w:r>
        <w:rPr>
          <w:color w:val="231F20"/>
          <w:spacing w:val="-8"/>
          <w:sz w:val="18"/>
        </w:rPr>
        <w:t xml:space="preserve"> </w:t>
      </w:r>
      <w:r>
        <w:rPr>
          <w:rFonts w:ascii="Palatino Linotype" w:hAnsi="Palatino Linotype"/>
          <w:i/>
          <w:color w:val="231F20"/>
          <w:spacing w:val="-2"/>
          <w:sz w:val="18"/>
        </w:rPr>
        <w:t>Lịch</w:t>
      </w:r>
      <w:r>
        <w:rPr>
          <w:rFonts w:ascii="Palatino Linotype" w:hAnsi="Palatino Linotype"/>
          <w:i/>
          <w:color w:val="231F20"/>
          <w:spacing w:val="-8"/>
          <w:sz w:val="18"/>
        </w:rPr>
        <w:t xml:space="preserve"> </w:t>
      </w:r>
      <w:r>
        <w:rPr>
          <w:rFonts w:ascii="Palatino Linotype" w:hAnsi="Palatino Linotype"/>
          <w:i/>
          <w:color w:val="231F20"/>
          <w:spacing w:val="-2"/>
          <w:sz w:val="18"/>
        </w:rPr>
        <w:t>Sử</w:t>
      </w:r>
      <w:r>
        <w:rPr>
          <w:rFonts w:ascii="Palatino Linotype" w:hAnsi="Palatino Linotype"/>
          <w:i/>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8"/>
          <w:sz w:val="18"/>
        </w:rPr>
        <w:t xml:space="preserve"> </w:t>
      </w:r>
      <w:r>
        <w:rPr>
          <w:rFonts w:ascii="Palatino Linotype" w:hAnsi="Palatino Linotype"/>
          <w:i/>
          <w:color w:val="231F20"/>
          <w:spacing w:val="-2"/>
          <w:sz w:val="18"/>
        </w:rPr>
        <w:t>Nam:</w:t>
      </w:r>
      <w:r>
        <w:rPr>
          <w:rFonts w:ascii="Palatino Linotype" w:hAnsi="Palatino Linotype"/>
          <w:i/>
          <w:color w:val="231F20"/>
          <w:spacing w:val="-8"/>
          <w:sz w:val="18"/>
        </w:rPr>
        <w:t xml:space="preserve"> </w:t>
      </w:r>
      <w:r>
        <w:rPr>
          <w:rFonts w:ascii="Palatino Linotype" w:hAnsi="Palatino Linotype"/>
          <w:i/>
          <w:color w:val="231F20"/>
          <w:spacing w:val="-2"/>
          <w:sz w:val="18"/>
        </w:rPr>
        <w:t>từ</w:t>
      </w:r>
      <w:r>
        <w:rPr>
          <w:rFonts w:ascii="Palatino Linotype" w:hAnsi="Palatino Linotype"/>
          <w:i/>
          <w:color w:val="231F20"/>
          <w:spacing w:val="-8"/>
          <w:sz w:val="18"/>
        </w:rPr>
        <w:t xml:space="preserve"> </w:t>
      </w:r>
      <w:r>
        <w:rPr>
          <w:rFonts w:ascii="Palatino Linotype" w:hAnsi="Palatino Linotype"/>
          <w:i/>
          <w:color w:val="231F20"/>
          <w:spacing w:val="-2"/>
          <w:sz w:val="18"/>
        </w:rPr>
        <w:t>nguồn</w:t>
      </w:r>
      <w:r>
        <w:rPr>
          <w:rFonts w:ascii="Palatino Linotype" w:hAnsi="Palatino Linotype"/>
          <w:i/>
          <w:color w:val="231F20"/>
          <w:spacing w:val="-8"/>
          <w:sz w:val="18"/>
        </w:rPr>
        <w:t xml:space="preserve"> </w:t>
      </w:r>
      <w:r>
        <w:rPr>
          <w:rFonts w:ascii="Palatino Linotype" w:hAnsi="Palatino Linotype"/>
          <w:i/>
          <w:color w:val="231F20"/>
          <w:spacing w:val="-2"/>
          <w:sz w:val="18"/>
        </w:rPr>
        <w:t>gốc</w:t>
      </w:r>
      <w:r>
        <w:rPr>
          <w:rFonts w:ascii="Palatino Linotype" w:hAnsi="Palatino Linotype"/>
          <w:i/>
          <w:color w:val="231F20"/>
          <w:spacing w:val="-9"/>
          <w:sz w:val="18"/>
        </w:rPr>
        <w:t xml:space="preserve"> </w:t>
      </w:r>
      <w:r>
        <w:rPr>
          <w:rFonts w:ascii="Palatino Linotype" w:hAnsi="Palatino Linotype"/>
          <w:i/>
          <w:color w:val="231F20"/>
          <w:spacing w:val="-2"/>
          <w:sz w:val="18"/>
        </w:rPr>
        <w:t>đến</w:t>
      </w:r>
      <w:r>
        <w:rPr>
          <w:rFonts w:ascii="Palatino Linotype" w:hAnsi="Palatino Linotype"/>
          <w:i/>
          <w:color w:val="231F20"/>
          <w:spacing w:val="-8"/>
          <w:sz w:val="18"/>
        </w:rPr>
        <w:t xml:space="preserve"> </w:t>
      </w:r>
      <w:r>
        <w:rPr>
          <w:rFonts w:ascii="Palatino Linotype" w:hAnsi="Palatino Linotype"/>
          <w:i/>
          <w:color w:val="231F20"/>
          <w:spacing w:val="-2"/>
          <w:sz w:val="18"/>
        </w:rPr>
        <w:t>thế</w:t>
      </w:r>
      <w:r>
        <w:rPr>
          <w:rFonts w:ascii="Palatino Linotype" w:hAnsi="Palatino Linotype"/>
          <w:i/>
          <w:color w:val="231F20"/>
          <w:spacing w:val="-8"/>
          <w:sz w:val="18"/>
        </w:rPr>
        <w:t xml:space="preserve"> </w:t>
      </w:r>
      <w:r>
        <w:rPr>
          <w:rFonts w:ascii="Palatino Linotype" w:hAnsi="Palatino Linotype"/>
          <w:i/>
          <w:color w:val="231F20"/>
          <w:spacing w:val="-2"/>
          <w:sz w:val="18"/>
        </w:rPr>
        <w:t>kỷ</w:t>
      </w:r>
      <w:r>
        <w:rPr>
          <w:rFonts w:ascii="Palatino Linotype" w:hAnsi="Palatino Linotype"/>
          <w:i/>
          <w:color w:val="231F20"/>
          <w:spacing w:val="-8"/>
          <w:sz w:val="18"/>
        </w:rPr>
        <w:t xml:space="preserve"> </w:t>
      </w:r>
      <w:r>
        <w:rPr>
          <w:rFonts w:ascii="Palatino Linotype" w:hAnsi="Palatino Linotype"/>
          <w:i/>
          <w:smallCaps/>
          <w:color w:val="231F20"/>
          <w:spacing w:val="-2"/>
          <w:sz w:val="18"/>
        </w:rPr>
        <w:t>xix</w:t>
      </w:r>
      <w:r>
        <w:rPr>
          <w:rFonts w:ascii="Palatino Linotype" w:hAnsi="Palatino Linotype"/>
          <w:i/>
          <w:color w:val="231F20"/>
          <w:spacing w:val="-8"/>
          <w:sz w:val="18"/>
        </w:rPr>
        <w:t xml:space="preserve"> </w:t>
      </w:r>
      <w:r>
        <w:rPr>
          <w:color w:val="231F20"/>
          <w:spacing w:val="-2"/>
          <w:sz w:val="18"/>
        </w:rPr>
        <w:t>(Hanoi,</w:t>
      </w:r>
      <w:r>
        <w:rPr>
          <w:color w:val="231F20"/>
          <w:spacing w:val="-9"/>
          <w:sz w:val="18"/>
        </w:rPr>
        <w:t xml:space="preserve"> </w:t>
      </w:r>
      <w:r>
        <w:rPr>
          <w:color w:val="231F20"/>
          <w:spacing w:val="-2"/>
          <w:sz w:val="18"/>
        </w:rPr>
        <w:t xml:space="preserve">2006), </w:t>
      </w:r>
      <w:r>
        <w:rPr>
          <w:color w:val="231F20"/>
          <w:sz w:val="18"/>
        </w:rPr>
        <w:t>p.</w:t>
      </w:r>
      <w:r>
        <w:rPr>
          <w:color w:val="231F20"/>
          <w:spacing w:val="-6"/>
          <w:sz w:val="18"/>
        </w:rPr>
        <w:t xml:space="preserve"> </w:t>
      </w:r>
      <w:r>
        <w:rPr>
          <w:color w:val="231F20"/>
          <w:sz w:val="18"/>
        </w:rPr>
        <w:t>224.</w:t>
      </w:r>
    </w:p>
    <w:p w:rsidR="009E0961" w:rsidRDefault="00183599">
      <w:pPr>
        <w:pStyle w:val="ListParagraph"/>
        <w:numPr>
          <w:ilvl w:val="0"/>
          <w:numId w:val="33"/>
        </w:numPr>
        <w:tabs>
          <w:tab w:val="left" w:pos="1758"/>
        </w:tabs>
        <w:spacing w:line="220" w:lineRule="auto"/>
        <w:ind w:right="1441"/>
        <w:jc w:val="left"/>
        <w:rPr>
          <w:sz w:val="18"/>
        </w:rPr>
      </w:pPr>
      <w:r>
        <w:rPr>
          <w:color w:val="231F20"/>
          <w:w w:val="95"/>
          <w:sz w:val="18"/>
        </w:rPr>
        <w:t xml:space="preserve">Victor Lieberman, </w:t>
      </w:r>
      <w:r>
        <w:rPr>
          <w:rFonts w:ascii="Palatino Linotype" w:hAnsi="Palatino Linotype"/>
          <w:i/>
          <w:color w:val="231F20"/>
          <w:w w:val="95"/>
          <w:sz w:val="18"/>
        </w:rPr>
        <w:t>Strange Parallels: Southeast Asia in Global Context</w:t>
      </w:r>
      <w:r>
        <w:rPr>
          <w:color w:val="231F20"/>
          <w:w w:val="95"/>
          <w:sz w:val="18"/>
        </w:rPr>
        <w:t xml:space="preserve">, </w:t>
      </w:r>
      <w:r>
        <w:rPr>
          <w:rFonts w:ascii="Palatino Linotype" w:hAnsi="Palatino Linotype"/>
          <w:i/>
          <w:color w:val="231F20"/>
          <w:sz w:val="18"/>
        </w:rPr>
        <w:t xml:space="preserve">c. 800–1830 </w:t>
      </w:r>
      <w:r>
        <w:rPr>
          <w:color w:val="231F20"/>
          <w:sz w:val="18"/>
        </w:rPr>
        <w:t xml:space="preserve">(Cambridge, 2003), vol. </w:t>
      </w:r>
      <w:r>
        <w:rPr>
          <w:smallCaps/>
          <w:color w:val="231F20"/>
          <w:sz w:val="18"/>
        </w:rPr>
        <w:t>ii</w:t>
      </w:r>
      <w:r>
        <w:rPr>
          <w:color w:val="231F20"/>
          <w:sz w:val="18"/>
        </w:rPr>
        <w:t>, p. 354.</w:t>
      </w:r>
    </w:p>
    <w:p w:rsidR="009E0961" w:rsidRDefault="00183599">
      <w:pPr>
        <w:pStyle w:val="ListParagraph"/>
        <w:numPr>
          <w:ilvl w:val="0"/>
          <w:numId w:val="33"/>
        </w:numPr>
        <w:tabs>
          <w:tab w:val="left" w:pos="1758"/>
        </w:tabs>
        <w:spacing w:line="217" w:lineRule="exact"/>
        <w:ind w:hanging="189"/>
        <w:jc w:val="left"/>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2"/>
          <w:w w:val="95"/>
          <w:sz w:val="18"/>
        </w:rPr>
        <w:t xml:space="preserve"> </w:t>
      </w:r>
      <w:r>
        <w:rPr>
          <w:color w:val="231F20"/>
          <w:w w:val="95"/>
          <w:sz w:val="18"/>
        </w:rPr>
        <w:t>vol.</w:t>
      </w:r>
      <w:r>
        <w:rPr>
          <w:color w:val="231F20"/>
          <w:spacing w:val="-2"/>
          <w:w w:val="95"/>
          <w:sz w:val="18"/>
        </w:rPr>
        <w:t xml:space="preserve"> </w:t>
      </w:r>
      <w:r>
        <w:rPr>
          <w:smallCaps/>
          <w:color w:val="231F20"/>
          <w:w w:val="95"/>
          <w:sz w:val="18"/>
        </w:rPr>
        <w:t>ii</w:t>
      </w:r>
      <w:r>
        <w:rPr>
          <w:color w:val="231F20"/>
          <w:w w:val="95"/>
          <w:sz w:val="18"/>
        </w:rPr>
        <w:t>,</w:t>
      </w:r>
      <w:r>
        <w:rPr>
          <w:color w:val="231F20"/>
          <w:spacing w:val="-2"/>
          <w:w w:val="95"/>
          <w:sz w:val="18"/>
        </w:rPr>
        <w:t xml:space="preserve"> </w:t>
      </w:r>
      <w:r>
        <w:rPr>
          <w:color w:val="231F20"/>
          <w:w w:val="95"/>
          <w:sz w:val="18"/>
        </w:rPr>
        <w:t>p.</w:t>
      </w:r>
      <w:r>
        <w:rPr>
          <w:color w:val="231F20"/>
          <w:spacing w:val="-2"/>
          <w:w w:val="95"/>
          <w:sz w:val="18"/>
        </w:rPr>
        <w:t xml:space="preserve"> </w:t>
      </w:r>
      <w:r>
        <w:rPr>
          <w:color w:val="231F20"/>
          <w:w w:val="95"/>
          <w:sz w:val="18"/>
        </w:rPr>
        <w:t>41;</w:t>
      </w:r>
      <w:r>
        <w:rPr>
          <w:color w:val="231F20"/>
          <w:spacing w:val="-1"/>
          <w:w w:val="95"/>
          <w:sz w:val="18"/>
        </w:rPr>
        <w:t xml:space="preserve"> </w:t>
      </w:r>
      <w:r>
        <w:rPr>
          <w:rFonts w:ascii="Palatino Linotype" w:hAnsi="Palatino Linotype"/>
          <w:i/>
          <w:color w:val="231F20"/>
          <w:w w:val="95"/>
          <w:sz w:val="18"/>
        </w:rPr>
        <w:t>Cương</w:t>
      </w:r>
      <w:r>
        <w:rPr>
          <w:rFonts w:ascii="Palatino Linotype" w:hAnsi="Palatino Linotype"/>
          <w:i/>
          <w:color w:val="231F20"/>
          <w:spacing w:val="-1"/>
          <w:w w:val="95"/>
          <w:sz w:val="18"/>
        </w:rPr>
        <w:t xml:space="preserve"> </w:t>
      </w:r>
      <w:r>
        <w:rPr>
          <w:rFonts w:ascii="Palatino Linotype" w:hAnsi="Palatino Linotype"/>
          <w:i/>
          <w:color w:val="231F20"/>
          <w:w w:val="95"/>
          <w:sz w:val="18"/>
        </w:rPr>
        <w:t>Mục</w:t>
      </w:r>
      <w:r>
        <w:rPr>
          <w:color w:val="231F20"/>
          <w:w w:val="95"/>
          <w:sz w:val="18"/>
        </w:rPr>
        <w:t>,</w:t>
      </w:r>
      <w:r>
        <w:rPr>
          <w:color w:val="231F20"/>
          <w:spacing w:val="-2"/>
          <w:w w:val="95"/>
          <w:sz w:val="18"/>
        </w:rPr>
        <w:t xml:space="preserve"> </w:t>
      </w:r>
      <w:r>
        <w:rPr>
          <w:color w:val="231F20"/>
          <w:w w:val="95"/>
          <w:sz w:val="18"/>
        </w:rPr>
        <w:t>p.</w:t>
      </w:r>
      <w:r>
        <w:rPr>
          <w:color w:val="231F20"/>
          <w:spacing w:val="-2"/>
          <w:w w:val="95"/>
          <w:sz w:val="18"/>
        </w:rPr>
        <w:t xml:space="preserve"> </w:t>
      </w:r>
      <w:r>
        <w:rPr>
          <w:color w:val="231F20"/>
          <w:spacing w:val="-4"/>
          <w:w w:val="95"/>
          <w:sz w:val="18"/>
        </w:rPr>
        <w:t>199.</w:t>
      </w:r>
    </w:p>
    <w:p w:rsidR="009E0961" w:rsidRDefault="00183599">
      <w:pPr>
        <w:pStyle w:val="ListParagraph"/>
        <w:numPr>
          <w:ilvl w:val="0"/>
          <w:numId w:val="33"/>
        </w:numPr>
        <w:tabs>
          <w:tab w:val="left" w:pos="1758"/>
        </w:tabs>
        <w:ind w:hanging="189"/>
        <w:jc w:val="left"/>
        <w:rPr>
          <w:sz w:val="18"/>
        </w:rPr>
      </w:pPr>
      <w:r>
        <w:rPr>
          <w:rFonts w:ascii="Palatino Linotype" w:hAnsi="Palatino Linotype"/>
          <w:i/>
          <w:color w:val="231F20"/>
          <w:w w:val="90"/>
          <w:sz w:val="18"/>
        </w:rPr>
        <w:t>Cương</w:t>
      </w:r>
      <w:r>
        <w:rPr>
          <w:rFonts w:ascii="Palatino Linotype" w:hAnsi="Palatino Linotype"/>
          <w:i/>
          <w:color w:val="231F20"/>
          <w:spacing w:val="1"/>
          <w:sz w:val="18"/>
        </w:rPr>
        <w:t xml:space="preserve"> </w:t>
      </w:r>
      <w:r>
        <w:rPr>
          <w:rFonts w:ascii="Palatino Linotype" w:hAnsi="Palatino Linotype"/>
          <w:i/>
          <w:color w:val="231F20"/>
          <w:w w:val="90"/>
          <w:sz w:val="18"/>
        </w:rPr>
        <w:t>Mục</w:t>
      </w:r>
      <w:r>
        <w:rPr>
          <w:color w:val="231F20"/>
          <w:w w:val="90"/>
          <w:sz w:val="18"/>
        </w:rPr>
        <w:t>,</w:t>
      </w:r>
      <w:r>
        <w:rPr>
          <w:color w:val="231F20"/>
          <w:sz w:val="18"/>
        </w:rPr>
        <w:t xml:space="preserve"> </w:t>
      </w:r>
      <w:r>
        <w:rPr>
          <w:color w:val="231F20"/>
          <w:w w:val="90"/>
          <w:sz w:val="18"/>
        </w:rPr>
        <w:t>p.</w:t>
      </w:r>
      <w:r>
        <w:rPr>
          <w:color w:val="231F20"/>
          <w:sz w:val="18"/>
        </w:rPr>
        <w:t xml:space="preserve"> </w:t>
      </w:r>
      <w:r>
        <w:rPr>
          <w:color w:val="231F20"/>
          <w:spacing w:val="-4"/>
          <w:w w:val="90"/>
          <w:sz w:val="18"/>
        </w:rPr>
        <w:t>202.</w:t>
      </w:r>
    </w:p>
    <w:p w:rsidR="009E0961" w:rsidRDefault="00183599">
      <w:pPr>
        <w:pStyle w:val="ListParagraph"/>
        <w:numPr>
          <w:ilvl w:val="0"/>
          <w:numId w:val="33"/>
        </w:numPr>
        <w:tabs>
          <w:tab w:val="left" w:pos="1758"/>
        </w:tabs>
        <w:ind w:hanging="189"/>
        <w:jc w:val="left"/>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1"/>
          <w:w w:val="95"/>
          <w:sz w:val="18"/>
        </w:rPr>
        <w:t xml:space="preserve"> </w:t>
      </w:r>
      <w:r>
        <w:rPr>
          <w:color w:val="231F20"/>
          <w:w w:val="95"/>
          <w:sz w:val="18"/>
        </w:rPr>
        <w:t>pp.</w:t>
      </w:r>
      <w:r>
        <w:rPr>
          <w:color w:val="231F20"/>
          <w:spacing w:val="-2"/>
          <w:sz w:val="18"/>
        </w:rPr>
        <w:t xml:space="preserve"> </w:t>
      </w:r>
      <w:r>
        <w:rPr>
          <w:color w:val="231F20"/>
          <w:w w:val="95"/>
          <w:sz w:val="18"/>
        </w:rPr>
        <w:t>16–25;</w:t>
      </w:r>
      <w:r>
        <w:rPr>
          <w:color w:val="231F20"/>
          <w:spacing w:val="-2"/>
          <w:sz w:val="18"/>
        </w:rPr>
        <w:t xml:space="preserve"> </w:t>
      </w:r>
      <w:r>
        <w:rPr>
          <w:rFonts w:ascii="Palatino Linotype" w:hAnsi="Palatino Linotype"/>
          <w:i/>
          <w:color w:val="231F20"/>
          <w:w w:val="95"/>
          <w:sz w:val="18"/>
        </w:rPr>
        <w:t>Cương</w:t>
      </w:r>
      <w:r>
        <w:rPr>
          <w:rFonts w:ascii="Palatino Linotype" w:hAnsi="Palatino Linotype"/>
          <w:i/>
          <w:color w:val="231F20"/>
          <w:spacing w:val="-2"/>
          <w:sz w:val="18"/>
        </w:rPr>
        <w:t xml:space="preserve"> </w:t>
      </w:r>
      <w:r>
        <w:rPr>
          <w:rFonts w:ascii="Palatino Linotype" w:hAnsi="Palatino Linotype"/>
          <w:i/>
          <w:color w:val="231F20"/>
          <w:w w:val="95"/>
          <w:sz w:val="18"/>
        </w:rPr>
        <w:t>Mục</w:t>
      </w:r>
      <w:r>
        <w:rPr>
          <w:color w:val="231F20"/>
          <w:w w:val="95"/>
          <w:sz w:val="18"/>
        </w:rPr>
        <w:t>,</w:t>
      </w:r>
      <w:r>
        <w:rPr>
          <w:color w:val="231F20"/>
          <w:spacing w:val="-2"/>
          <w:sz w:val="18"/>
        </w:rPr>
        <w:t xml:space="preserve"> </w:t>
      </w:r>
      <w:r>
        <w:rPr>
          <w:color w:val="231F20"/>
          <w:w w:val="95"/>
          <w:sz w:val="18"/>
        </w:rPr>
        <w:t>pp.</w:t>
      </w:r>
      <w:r>
        <w:rPr>
          <w:color w:val="231F20"/>
          <w:spacing w:val="-2"/>
          <w:sz w:val="18"/>
        </w:rPr>
        <w:t xml:space="preserve"> </w:t>
      </w:r>
      <w:r>
        <w:rPr>
          <w:color w:val="231F20"/>
          <w:spacing w:val="-2"/>
          <w:w w:val="95"/>
          <w:sz w:val="18"/>
        </w:rPr>
        <w:t>196–206.</w:t>
      </w:r>
    </w:p>
    <w:p w:rsidR="009E0961" w:rsidRDefault="00183599">
      <w:pPr>
        <w:pStyle w:val="ListParagraph"/>
        <w:numPr>
          <w:ilvl w:val="0"/>
          <w:numId w:val="33"/>
        </w:numPr>
        <w:tabs>
          <w:tab w:val="left" w:pos="1758"/>
        </w:tabs>
        <w:ind w:hanging="189"/>
        <w:jc w:val="left"/>
        <w:rPr>
          <w:sz w:val="18"/>
        </w:rPr>
      </w:pPr>
      <w:r>
        <w:rPr>
          <w:rFonts w:ascii="Palatino Linotype" w:hAnsi="Palatino Linotype"/>
          <w:i/>
          <w:color w:val="231F20"/>
          <w:w w:val="95"/>
          <w:sz w:val="18"/>
        </w:rPr>
        <w:t>Cương</w:t>
      </w:r>
      <w:r>
        <w:rPr>
          <w:rFonts w:ascii="Palatino Linotype" w:hAnsi="Palatino Linotype"/>
          <w:i/>
          <w:color w:val="231F20"/>
          <w:spacing w:val="-5"/>
          <w:w w:val="95"/>
          <w:sz w:val="18"/>
        </w:rPr>
        <w:t xml:space="preserve"> </w:t>
      </w:r>
      <w:r>
        <w:rPr>
          <w:rFonts w:ascii="Palatino Linotype" w:hAnsi="Palatino Linotype"/>
          <w:i/>
          <w:color w:val="231F20"/>
          <w:w w:val="95"/>
          <w:sz w:val="18"/>
        </w:rPr>
        <w:t>Mục</w:t>
      </w:r>
      <w:r>
        <w:rPr>
          <w:color w:val="231F20"/>
          <w:w w:val="95"/>
          <w:sz w:val="18"/>
        </w:rPr>
        <w:t>,</w:t>
      </w:r>
      <w:r>
        <w:rPr>
          <w:color w:val="231F20"/>
          <w:spacing w:val="-5"/>
          <w:w w:val="95"/>
          <w:sz w:val="18"/>
        </w:rPr>
        <w:t xml:space="preserve"> </w:t>
      </w:r>
      <w:r>
        <w:rPr>
          <w:color w:val="231F20"/>
          <w:w w:val="95"/>
          <w:sz w:val="18"/>
        </w:rPr>
        <w:t>p.</w:t>
      </w:r>
      <w:r>
        <w:rPr>
          <w:color w:val="231F20"/>
          <w:spacing w:val="-6"/>
          <w:w w:val="95"/>
          <w:sz w:val="18"/>
        </w:rPr>
        <w:t xml:space="preserve"> </w:t>
      </w:r>
      <w:r>
        <w:rPr>
          <w:color w:val="231F20"/>
          <w:w w:val="95"/>
          <w:sz w:val="18"/>
        </w:rPr>
        <w:t>197</w:t>
      </w:r>
      <w:r>
        <w:rPr>
          <w:color w:val="231F20"/>
          <w:spacing w:val="-5"/>
          <w:w w:val="95"/>
          <w:sz w:val="18"/>
        </w:rPr>
        <w:t xml:space="preserve"> </w:t>
      </w:r>
      <w:r>
        <w:rPr>
          <w:color w:val="231F20"/>
          <w:w w:val="95"/>
          <w:sz w:val="18"/>
        </w:rPr>
        <w:t>(Phan</w:t>
      </w:r>
      <w:r>
        <w:rPr>
          <w:color w:val="231F20"/>
          <w:spacing w:val="-5"/>
          <w:w w:val="95"/>
          <w:sz w:val="18"/>
        </w:rPr>
        <w:t xml:space="preserve"> </w:t>
      </w:r>
      <w:r>
        <w:rPr>
          <w:color w:val="231F20"/>
          <w:w w:val="95"/>
          <w:sz w:val="18"/>
        </w:rPr>
        <w:t>Phu</w:t>
      </w:r>
      <w:r>
        <w:rPr>
          <w:color w:val="231F20"/>
          <w:spacing w:val="-6"/>
          <w:w w:val="95"/>
          <w:sz w:val="18"/>
        </w:rPr>
        <w:t xml:space="preserve"> </w:t>
      </w:r>
      <w:r>
        <w:rPr>
          <w:color w:val="231F20"/>
          <w:w w:val="95"/>
          <w:sz w:val="18"/>
        </w:rPr>
        <w:t>Tiên’s</w:t>
      </w:r>
      <w:r>
        <w:rPr>
          <w:color w:val="231F20"/>
          <w:spacing w:val="-5"/>
          <w:w w:val="95"/>
          <w:sz w:val="18"/>
        </w:rPr>
        <w:t xml:space="preserve"> </w:t>
      </w:r>
      <w:r>
        <w:rPr>
          <w:color w:val="231F20"/>
          <w:spacing w:val="-2"/>
          <w:w w:val="95"/>
          <w:sz w:val="18"/>
        </w:rPr>
        <w:t>comment).</w:t>
      </w:r>
    </w:p>
    <w:p w:rsidR="009E0961" w:rsidRDefault="00183599">
      <w:pPr>
        <w:pStyle w:val="ListParagraph"/>
        <w:numPr>
          <w:ilvl w:val="0"/>
          <w:numId w:val="33"/>
        </w:numPr>
        <w:tabs>
          <w:tab w:val="left" w:pos="1758"/>
        </w:tabs>
        <w:ind w:hanging="276"/>
        <w:jc w:val="left"/>
        <w:rPr>
          <w:sz w:val="18"/>
        </w:rPr>
      </w:pPr>
      <w:r>
        <w:rPr>
          <w:color w:val="231F20"/>
          <w:w w:val="95"/>
          <w:sz w:val="18"/>
        </w:rPr>
        <w:t>Lê</w:t>
      </w:r>
      <w:r>
        <w:rPr>
          <w:color w:val="231F20"/>
          <w:spacing w:val="-7"/>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Chí</w:t>
      </w:r>
      <w:r>
        <w:rPr>
          <w:rFonts w:ascii="Palatino Linotype" w:hAnsi="Palatino Linotype"/>
          <w:i/>
          <w:color w:val="231F20"/>
          <w:spacing w:val="-6"/>
          <w:w w:val="95"/>
          <w:sz w:val="18"/>
        </w:rPr>
        <w:t xml:space="preserve"> </w:t>
      </w:r>
      <w:r>
        <w:rPr>
          <w:rFonts w:ascii="Palatino Linotype" w:hAnsi="Palatino Linotype"/>
          <w:i/>
          <w:color w:val="231F20"/>
          <w:w w:val="95"/>
          <w:sz w:val="18"/>
        </w:rPr>
        <w:t>Lược</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5"/>
          <w:w w:val="95"/>
          <w:sz w:val="18"/>
        </w:rPr>
        <w:t>5.</w:t>
      </w:r>
    </w:p>
    <w:p w:rsidR="009E0961" w:rsidRDefault="00183599">
      <w:pPr>
        <w:pStyle w:val="ListParagraph"/>
        <w:numPr>
          <w:ilvl w:val="0"/>
          <w:numId w:val="33"/>
        </w:numPr>
        <w:tabs>
          <w:tab w:val="left" w:pos="1758"/>
        </w:tabs>
        <w:spacing w:line="220" w:lineRule="auto"/>
        <w:ind w:right="1077" w:hanging="276"/>
        <w:jc w:val="both"/>
        <w:rPr>
          <w:sz w:val="18"/>
        </w:rPr>
      </w:pPr>
      <w:r>
        <w:rPr>
          <w:color w:val="231F20"/>
          <w:spacing w:val="-2"/>
          <w:sz w:val="18"/>
        </w:rPr>
        <w:t>Rashid-uddin,</w:t>
      </w:r>
      <w:r>
        <w:rPr>
          <w:color w:val="231F20"/>
          <w:spacing w:val="-5"/>
          <w:sz w:val="18"/>
        </w:rPr>
        <w:t xml:space="preserve"> </w:t>
      </w:r>
      <w:r>
        <w:rPr>
          <w:rFonts w:ascii="Palatino Linotype" w:hAnsi="Palatino Linotype"/>
          <w:i/>
          <w:color w:val="231F20"/>
          <w:spacing w:val="-2"/>
          <w:sz w:val="18"/>
        </w:rPr>
        <w:t>Jami’u’t-Tawarikh:</w:t>
      </w:r>
      <w:r>
        <w:rPr>
          <w:rFonts w:ascii="Palatino Linotype" w:hAnsi="Palatino Linotype"/>
          <w:i/>
          <w:color w:val="231F20"/>
          <w:spacing w:val="-3"/>
          <w:sz w:val="18"/>
        </w:rPr>
        <w:t xml:space="preserve"> </w:t>
      </w:r>
      <w:r>
        <w:rPr>
          <w:rFonts w:ascii="Palatino Linotype" w:hAnsi="Palatino Linotype"/>
          <w:i/>
          <w:color w:val="231F20"/>
          <w:spacing w:val="-2"/>
          <w:sz w:val="18"/>
        </w:rPr>
        <w:t>Compendium</w:t>
      </w:r>
      <w:r>
        <w:rPr>
          <w:rFonts w:ascii="Palatino Linotype" w:hAnsi="Palatino Linotype"/>
          <w:i/>
          <w:color w:val="231F20"/>
          <w:spacing w:val="-3"/>
          <w:sz w:val="18"/>
        </w:rPr>
        <w:t xml:space="preserve"> </w:t>
      </w:r>
      <w:r>
        <w:rPr>
          <w:rFonts w:ascii="Palatino Linotype" w:hAnsi="Palatino Linotype"/>
          <w:i/>
          <w:color w:val="231F20"/>
          <w:spacing w:val="-2"/>
          <w:sz w:val="18"/>
        </w:rPr>
        <w:t>of</w:t>
      </w:r>
      <w:r>
        <w:rPr>
          <w:rFonts w:ascii="Palatino Linotype" w:hAnsi="Palatino Linotype"/>
          <w:i/>
          <w:color w:val="231F20"/>
          <w:spacing w:val="-3"/>
          <w:sz w:val="18"/>
        </w:rPr>
        <w:t xml:space="preserve"> </w:t>
      </w:r>
      <w:r>
        <w:rPr>
          <w:rFonts w:ascii="Palatino Linotype" w:hAnsi="Palatino Linotype"/>
          <w:i/>
          <w:color w:val="231F20"/>
          <w:spacing w:val="-2"/>
          <w:sz w:val="18"/>
        </w:rPr>
        <w:t>Chronicles</w:t>
      </w:r>
      <w:r>
        <w:rPr>
          <w:color w:val="231F20"/>
          <w:spacing w:val="-2"/>
          <w:sz w:val="18"/>
        </w:rPr>
        <w:t>,</w:t>
      </w:r>
      <w:r>
        <w:rPr>
          <w:color w:val="231F20"/>
          <w:spacing w:val="-3"/>
          <w:sz w:val="18"/>
        </w:rPr>
        <w:t xml:space="preserve"> </w:t>
      </w:r>
      <w:r>
        <w:rPr>
          <w:color w:val="231F20"/>
          <w:spacing w:val="-2"/>
          <w:sz w:val="18"/>
        </w:rPr>
        <w:t>part</w:t>
      </w:r>
      <w:r>
        <w:rPr>
          <w:color w:val="231F20"/>
          <w:spacing w:val="-5"/>
          <w:sz w:val="18"/>
        </w:rPr>
        <w:t xml:space="preserve"> </w:t>
      </w:r>
      <w:r>
        <w:rPr>
          <w:color w:val="231F20"/>
          <w:spacing w:val="-2"/>
          <w:sz w:val="18"/>
        </w:rPr>
        <w:t>1</w:t>
      </w:r>
      <w:r>
        <w:rPr>
          <w:color w:val="231F20"/>
          <w:spacing w:val="-5"/>
          <w:sz w:val="18"/>
        </w:rPr>
        <w:t xml:space="preserve"> </w:t>
      </w:r>
      <w:r>
        <w:rPr>
          <w:color w:val="231F20"/>
          <w:spacing w:val="-2"/>
          <w:sz w:val="18"/>
        </w:rPr>
        <w:t>and</w:t>
      </w:r>
      <w:r>
        <w:rPr>
          <w:color w:val="231F20"/>
          <w:spacing w:val="-5"/>
          <w:sz w:val="18"/>
        </w:rPr>
        <w:t xml:space="preserve"> </w:t>
      </w:r>
      <w:r>
        <w:rPr>
          <w:color w:val="231F20"/>
          <w:spacing w:val="-2"/>
          <w:sz w:val="18"/>
        </w:rPr>
        <w:t xml:space="preserve">2, </w:t>
      </w:r>
      <w:r>
        <w:rPr>
          <w:color w:val="231F20"/>
          <w:sz w:val="18"/>
        </w:rPr>
        <w:t>trans.</w:t>
      </w:r>
      <w:r>
        <w:rPr>
          <w:color w:val="231F20"/>
          <w:spacing w:val="-12"/>
          <w:sz w:val="18"/>
        </w:rPr>
        <w:t xml:space="preserve"> </w:t>
      </w:r>
      <w:r>
        <w:rPr>
          <w:color w:val="231F20"/>
          <w:sz w:val="18"/>
        </w:rPr>
        <w:t>W.</w:t>
      </w:r>
      <w:r>
        <w:rPr>
          <w:color w:val="231F20"/>
          <w:spacing w:val="-11"/>
          <w:sz w:val="18"/>
        </w:rPr>
        <w:t xml:space="preserve"> </w:t>
      </w:r>
      <w:r>
        <w:rPr>
          <w:color w:val="231F20"/>
          <w:sz w:val="18"/>
        </w:rPr>
        <w:t>M.</w:t>
      </w:r>
      <w:r>
        <w:rPr>
          <w:color w:val="231F20"/>
          <w:spacing w:val="-11"/>
          <w:sz w:val="18"/>
        </w:rPr>
        <w:t xml:space="preserve"> </w:t>
      </w:r>
      <w:r>
        <w:rPr>
          <w:color w:val="231F20"/>
          <w:sz w:val="18"/>
        </w:rPr>
        <w:t>Thackston</w:t>
      </w:r>
      <w:r>
        <w:rPr>
          <w:color w:val="231F20"/>
          <w:spacing w:val="-11"/>
          <w:sz w:val="18"/>
        </w:rPr>
        <w:t xml:space="preserve"> </w:t>
      </w:r>
      <w:r>
        <w:rPr>
          <w:color w:val="231F20"/>
          <w:sz w:val="18"/>
        </w:rPr>
        <w:t>(Cambridge,</w:t>
      </w:r>
      <w:r>
        <w:rPr>
          <w:color w:val="231F20"/>
          <w:spacing w:val="-12"/>
          <w:sz w:val="18"/>
        </w:rPr>
        <w:t xml:space="preserve"> </w:t>
      </w:r>
      <w:r>
        <w:rPr>
          <w:smallCaps/>
          <w:color w:val="231F20"/>
          <w:sz w:val="18"/>
        </w:rPr>
        <w:t>ma</w:t>
      </w:r>
      <w:r>
        <w:rPr>
          <w:color w:val="231F20"/>
          <w:sz w:val="18"/>
        </w:rPr>
        <w:t>,</w:t>
      </w:r>
      <w:r>
        <w:rPr>
          <w:color w:val="231F20"/>
          <w:spacing w:val="-11"/>
          <w:sz w:val="18"/>
        </w:rPr>
        <w:t xml:space="preserve"> </w:t>
      </w:r>
      <w:r>
        <w:rPr>
          <w:color w:val="231F20"/>
          <w:sz w:val="18"/>
        </w:rPr>
        <w:t>1998),</w:t>
      </w:r>
      <w:r>
        <w:rPr>
          <w:color w:val="231F20"/>
          <w:spacing w:val="-11"/>
          <w:sz w:val="18"/>
        </w:rPr>
        <w:t xml:space="preserve"> </w:t>
      </w:r>
      <w:r>
        <w:rPr>
          <w:color w:val="231F20"/>
          <w:sz w:val="18"/>
        </w:rPr>
        <w:t>p.</w:t>
      </w:r>
      <w:r>
        <w:rPr>
          <w:color w:val="231F20"/>
          <w:spacing w:val="-11"/>
          <w:sz w:val="18"/>
        </w:rPr>
        <w:t xml:space="preserve"> </w:t>
      </w:r>
      <w:r>
        <w:rPr>
          <w:color w:val="231F20"/>
          <w:sz w:val="18"/>
        </w:rPr>
        <w:t>211;</w:t>
      </w:r>
      <w:r>
        <w:rPr>
          <w:color w:val="231F20"/>
          <w:spacing w:val="-12"/>
          <w:sz w:val="18"/>
        </w:rPr>
        <w:t xml:space="preserve"> </w:t>
      </w:r>
      <w:r>
        <w:rPr>
          <w:color w:val="231F20"/>
          <w:sz w:val="18"/>
        </w:rPr>
        <w:t>David</w:t>
      </w:r>
      <w:r>
        <w:rPr>
          <w:color w:val="231F20"/>
          <w:spacing w:val="-11"/>
          <w:sz w:val="18"/>
        </w:rPr>
        <w:t xml:space="preserve"> </w:t>
      </w:r>
      <w:r>
        <w:rPr>
          <w:color w:val="231F20"/>
          <w:sz w:val="18"/>
        </w:rPr>
        <w:t>Nicolle,</w:t>
      </w:r>
      <w:r>
        <w:rPr>
          <w:color w:val="231F20"/>
          <w:spacing w:val="-11"/>
          <w:sz w:val="18"/>
        </w:rPr>
        <w:t xml:space="preserve"> </w:t>
      </w:r>
      <w:r>
        <w:rPr>
          <w:rFonts w:ascii="Palatino Linotype" w:hAnsi="Palatino Linotype"/>
          <w:i/>
          <w:color w:val="231F20"/>
          <w:sz w:val="18"/>
        </w:rPr>
        <w:t xml:space="preserve">The Mongol Warlords </w:t>
      </w:r>
      <w:r>
        <w:rPr>
          <w:color w:val="231F20"/>
          <w:sz w:val="18"/>
        </w:rPr>
        <w:t>(Poole, 1990), pp. 211–12.</w:t>
      </w:r>
    </w:p>
    <w:p w:rsidR="009E0961" w:rsidRDefault="00183599">
      <w:pPr>
        <w:pStyle w:val="ListParagraph"/>
        <w:numPr>
          <w:ilvl w:val="0"/>
          <w:numId w:val="33"/>
        </w:numPr>
        <w:tabs>
          <w:tab w:val="left" w:pos="1758"/>
        </w:tabs>
        <w:spacing w:line="227" w:lineRule="exact"/>
        <w:ind w:hanging="276"/>
        <w:jc w:val="both"/>
        <w:rPr>
          <w:rFonts w:ascii="Palatino Linotype" w:hAnsi="Palatino Linotype"/>
          <w:i/>
          <w:sz w:val="18"/>
        </w:rPr>
      </w:pPr>
      <w:r>
        <w:rPr>
          <w:rFonts w:ascii="Palatino Linotype" w:hAnsi="Palatino Linotype"/>
          <w:i/>
          <w:color w:val="231F20"/>
          <w:w w:val="95"/>
          <w:sz w:val="18"/>
        </w:rPr>
        <w:t>Yuanshi</w:t>
      </w:r>
      <w:r>
        <w:rPr>
          <w:color w:val="231F20"/>
          <w:w w:val="95"/>
          <w:sz w:val="18"/>
        </w:rPr>
        <w:t>,</w:t>
      </w:r>
      <w:r>
        <w:rPr>
          <w:color w:val="231F20"/>
          <w:spacing w:val="-3"/>
          <w:w w:val="95"/>
          <w:sz w:val="18"/>
        </w:rPr>
        <w:t xml:space="preserve"> </w:t>
      </w:r>
      <w:r>
        <w:rPr>
          <w:color w:val="231F20"/>
          <w:w w:val="95"/>
          <w:sz w:val="18"/>
        </w:rPr>
        <w:t>‘Uriyangkhadai</w:t>
      </w:r>
      <w:r>
        <w:rPr>
          <w:color w:val="231F20"/>
          <w:spacing w:val="-3"/>
          <w:w w:val="95"/>
          <w:sz w:val="18"/>
        </w:rPr>
        <w:t xml:space="preserve"> </w:t>
      </w:r>
      <w:r>
        <w:rPr>
          <w:color w:val="231F20"/>
          <w:w w:val="95"/>
          <w:sz w:val="18"/>
        </w:rPr>
        <w:t>Biography’</w:t>
      </w:r>
      <w:r>
        <w:rPr>
          <w:color w:val="231F20"/>
          <w:spacing w:val="-3"/>
          <w:w w:val="95"/>
          <w:sz w:val="18"/>
        </w:rPr>
        <w:t xml:space="preserve"> </w:t>
      </w:r>
      <w:r>
        <w:rPr>
          <w:color w:val="231F20"/>
          <w:w w:val="95"/>
          <w:sz w:val="18"/>
        </w:rPr>
        <w:t>and</w:t>
      </w:r>
      <w:r>
        <w:rPr>
          <w:color w:val="231F20"/>
          <w:spacing w:val="-3"/>
          <w:w w:val="95"/>
          <w:sz w:val="18"/>
        </w:rPr>
        <w:t xml:space="preserve"> </w:t>
      </w:r>
      <w:r>
        <w:rPr>
          <w:color w:val="231F20"/>
          <w:w w:val="95"/>
          <w:sz w:val="18"/>
        </w:rPr>
        <w:t>‘Annam</w:t>
      </w:r>
      <w:r>
        <w:rPr>
          <w:color w:val="231F20"/>
          <w:spacing w:val="-3"/>
          <w:w w:val="95"/>
          <w:sz w:val="18"/>
        </w:rPr>
        <w:t xml:space="preserve"> </w:t>
      </w:r>
      <w:r>
        <w:rPr>
          <w:color w:val="231F20"/>
          <w:w w:val="95"/>
          <w:sz w:val="18"/>
        </w:rPr>
        <w:t>Chapter’,</w:t>
      </w:r>
      <w:r>
        <w:rPr>
          <w:color w:val="231F20"/>
          <w:spacing w:val="-3"/>
          <w:w w:val="95"/>
          <w:sz w:val="18"/>
        </w:rPr>
        <w:t xml:space="preserve"> </w:t>
      </w:r>
      <w:r>
        <w:rPr>
          <w:color w:val="231F20"/>
          <w:w w:val="95"/>
          <w:sz w:val="18"/>
        </w:rPr>
        <w:t>in</w:t>
      </w:r>
      <w:r>
        <w:rPr>
          <w:color w:val="231F20"/>
          <w:spacing w:val="-3"/>
          <w:w w:val="95"/>
          <w:sz w:val="18"/>
        </w:rPr>
        <w:t xml:space="preserve"> </w:t>
      </w:r>
      <w:r>
        <w:rPr>
          <w:rFonts w:ascii="Palatino Linotype" w:hAnsi="Palatino Linotype"/>
          <w:i/>
          <w:color w:val="231F20"/>
          <w:w w:val="95"/>
          <w:sz w:val="18"/>
        </w:rPr>
        <w:t>Đại</w:t>
      </w:r>
      <w:r>
        <w:rPr>
          <w:rFonts w:ascii="Palatino Linotype" w:hAnsi="Palatino Linotype"/>
          <w:i/>
          <w:color w:val="231F20"/>
          <w:spacing w:val="-2"/>
          <w:w w:val="95"/>
          <w:sz w:val="18"/>
        </w:rPr>
        <w:t xml:space="preserve"> </w:t>
      </w:r>
      <w:r>
        <w:rPr>
          <w:rFonts w:ascii="Palatino Linotype" w:hAnsi="Palatino Linotype"/>
          <w:i/>
          <w:color w:val="231F20"/>
          <w:w w:val="95"/>
          <w:sz w:val="18"/>
        </w:rPr>
        <w:t>Việt</w:t>
      </w:r>
      <w:r>
        <w:rPr>
          <w:rFonts w:ascii="Palatino Linotype" w:hAnsi="Palatino Linotype"/>
          <w:i/>
          <w:color w:val="231F20"/>
          <w:spacing w:val="-2"/>
          <w:w w:val="95"/>
          <w:sz w:val="18"/>
        </w:rPr>
        <w:t xml:space="preserve"> </w:t>
      </w:r>
      <w:r>
        <w:rPr>
          <w:rFonts w:ascii="Palatino Linotype" w:hAnsi="Palatino Linotype"/>
          <w:i/>
          <w:color w:val="231F20"/>
          <w:w w:val="95"/>
          <w:sz w:val="18"/>
        </w:rPr>
        <w:t>Sử</w:t>
      </w:r>
      <w:r>
        <w:rPr>
          <w:rFonts w:ascii="Palatino Linotype" w:hAnsi="Palatino Linotype"/>
          <w:i/>
          <w:color w:val="231F20"/>
          <w:spacing w:val="-2"/>
          <w:w w:val="95"/>
          <w:sz w:val="18"/>
        </w:rPr>
        <w:t xml:space="preserve"> </w:t>
      </w:r>
      <w:r>
        <w:rPr>
          <w:rFonts w:ascii="Palatino Linotype" w:hAnsi="Palatino Linotype"/>
          <w:i/>
          <w:color w:val="231F20"/>
          <w:spacing w:val="-5"/>
          <w:w w:val="95"/>
          <w:sz w:val="18"/>
        </w:rPr>
        <w:t>Ký</w:t>
      </w:r>
    </w:p>
    <w:p w:rsidR="009E0961" w:rsidRDefault="00183599">
      <w:pPr>
        <w:spacing w:line="205" w:lineRule="exact"/>
        <w:ind w:left="1757"/>
        <w:jc w:val="both"/>
        <w:rPr>
          <w:sz w:val="18"/>
        </w:rPr>
      </w:pPr>
      <w:r>
        <w:rPr>
          <w:color w:val="231F20"/>
          <w:sz w:val="18"/>
        </w:rPr>
        <w:t>vol.</w:t>
      </w:r>
      <w:r>
        <w:rPr>
          <w:color w:val="231F20"/>
          <w:spacing w:val="-10"/>
          <w:sz w:val="18"/>
        </w:rPr>
        <w:t xml:space="preserve"> </w:t>
      </w:r>
      <w:r>
        <w:rPr>
          <w:smallCaps/>
          <w:color w:val="231F20"/>
          <w:sz w:val="18"/>
        </w:rPr>
        <w:t>ii</w:t>
      </w:r>
      <w:r>
        <w:rPr>
          <w:color w:val="231F20"/>
          <w:sz w:val="18"/>
        </w:rPr>
        <w:t>,</w:t>
      </w:r>
      <w:r>
        <w:rPr>
          <w:color w:val="231F20"/>
          <w:spacing w:val="-9"/>
          <w:sz w:val="18"/>
        </w:rPr>
        <w:t xml:space="preserve"> </w:t>
      </w:r>
      <w:r>
        <w:rPr>
          <w:color w:val="231F20"/>
          <w:sz w:val="18"/>
        </w:rPr>
        <w:t>p.</w:t>
      </w:r>
      <w:r>
        <w:rPr>
          <w:color w:val="231F20"/>
          <w:spacing w:val="-10"/>
          <w:sz w:val="18"/>
        </w:rPr>
        <w:t xml:space="preserve"> </w:t>
      </w:r>
      <w:r>
        <w:rPr>
          <w:color w:val="231F20"/>
          <w:sz w:val="18"/>
        </w:rPr>
        <w:t>259,</w:t>
      </w:r>
      <w:r>
        <w:rPr>
          <w:color w:val="231F20"/>
          <w:spacing w:val="-9"/>
          <w:sz w:val="18"/>
        </w:rPr>
        <w:t xml:space="preserve"> </w:t>
      </w:r>
      <w:r>
        <w:rPr>
          <w:color w:val="231F20"/>
          <w:sz w:val="18"/>
        </w:rPr>
        <w:t>n.</w:t>
      </w:r>
      <w:r>
        <w:rPr>
          <w:color w:val="231F20"/>
          <w:spacing w:val="-10"/>
          <w:sz w:val="18"/>
        </w:rPr>
        <w:t xml:space="preserve"> </w:t>
      </w:r>
      <w:r>
        <w:rPr>
          <w:color w:val="231F20"/>
          <w:spacing w:val="-5"/>
          <w:sz w:val="18"/>
        </w:rPr>
        <w:t>48.</w:t>
      </w:r>
    </w:p>
    <w:p w:rsidR="009E0961" w:rsidRDefault="00183599">
      <w:pPr>
        <w:spacing w:line="230" w:lineRule="exact"/>
        <w:ind w:left="1482"/>
        <w:jc w:val="both"/>
        <w:rPr>
          <w:sz w:val="18"/>
        </w:rPr>
      </w:pPr>
      <w:r>
        <w:rPr>
          <w:color w:val="231F20"/>
          <w:sz w:val="18"/>
        </w:rPr>
        <w:t>13</w:t>
      </w:r>
      <w:r>
        <w:rPr>
          <w:color w:val="231F20"/>
          <w:spacing w:val="49"/>
          <w:sz w:val="18"/>
        </w:rPr>
        <w:t xml:space="preserve"> </w:t>
      </w: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7"/>
          <w:sz w:val="18"/>
        </w:rPr>
        <w:t xml:space="preserve"> </w:t>
      </w:r>
      <w:r>
        <w:rPr>
          <w:color w:val="231F20"/>
          <w:sz w:val="18"/>
        </w:rPr>
        <w:t>p.</w:t>
      </w:r>
      <w:r>
        <w:rPr>
          <w:color w:val="231F20"/>
          <w:spacing w:val="-8"/>
          <w:sz w:val="18"/>
        </w:rPr>
        <w:t xml:space="preserve"> </w:t>
      </w:r>
      <w:r>
        <w:rPr>
          <w:color w:val="231F20"/>
          <w:sz w:val="18"/>
        </w:rPr>
        <w:t>261,</w:t>
      </w:r>
      <w:r>
        <w:rPr>
          <w:color w:val="231F20"/>
          <w:spacing w:val="-7"/>
          <w:sz w:val="18"/>
        </w:rPr>
        <w:t xml:space="preserve"> </w:t>
      </w:r>
      <w:r>
        <w:rPr>
          <w:color w:val="231F20"/>
          <w:sz w:val="18"/>
        </w:rPr>
        <w:t>n.</w:t>
      </w:r>
      <w:r>
        <w:rPr>
          <w:color w:val="231F20"/>
          <w:spacing w:val="-7"/>
          <w:sz w:val="18"/>
        </w:rPr>
        <w:t xml:space="preserve"> </w:t>
      </w:r>
      <w:r>
        <w:rPr>
          <w:color w:val="231F20"/>
          <w:spacing w:val="-5"/>
          <w:sz w:val="18"/>
        </w:rPr>
        <w:t>69.</w:t>
      </w:r>
    </w:p>
    <w:p w:rsidR="009E0961" w:rsidRDefault="00183599">
      <w:pPr>
        <w:pStyle w:val="ListParagraph"/>
        <w:numPr>
          <w:ilvl w:val="0"/>
          <w:numId w:val="32"/>
        </w:numPr>
        <w:tabs>
          <w:tab w:val="left" w:pos="1758"/>
        </w:tabs>
        <w:spacing w:before="3" w:line="220" w:lineRule="auto"/>
        <w:ind w:right="991"/>
        <w:rPr>
          <w:sz w:val="18"/>
        </w:rPr>
      </w:pPr>
      <w:r>
        <w:rPr>
          <w:color w:val="231F20"/>
          <w:w w:val="95"/>
          <w:sz w:val="18"/>
        </w:rPr>
        <w:t>Lê</w:t>
      </w:r>
      <w:r>
        <w:rPr>
          <w:color w:val="231F20"/>
          <w:spacing w:val="-9"/>
          <w:w w:val="95"/>
          <w:sz w:val="18"/>
        </w:rPr>
        <w:t xml:space="preserve"> </w:t>
      </w:r>
      <w:r>
        <w:rPr>
          <w:color w:val="231F20"/>
          <w:w w:val="95"/>
          <w:sz w:val="18"/>
        </w:rPr>
        <w:t>Tắc,</w:t>
      </w:r>
      <w:r>
        <w:rPr>
          <w:color w:val="231F20"/>
          <w:spacing w:val="-8"/>
          <w:w w:val="95"/>
          <w:sz w:val="18"/>
        </w:rPr>
        <w:t xml:space="preserve"> </w:t>
      </w:r>
      <w:r>
        <w:rPr>
          <w:rFonts w:ascii="Palatino Linotype" w:hAnsi="Palatino Linotype"/>
          <w:i/>
          <w:color w:val="231F20"/>
          <w:w w:val="95"/>
          <w:sz w:val="18"/>
        </w:rPr>
        <w:t>An</w:t>
      </w:r>
      <w:r>
        <w:rPr>
          <w:rFonts w:ascii="Palatino Linotype" w:hAnsi="Palatino Linotype"/>
          <w:i/>
          <w:color w:val="231F20"/>
          <w:spacing w:val="-8"/>
          <w:w w:val="95"/>
          <w:sz w:val="18"/>
        </w:rPr>
        <w:t xml:space="preserve"> </w:t>
      </w:r>
      <w:r>
        <w:rPr>
          <w:rFonts w:ascii="Palatino Linotype" w:hAnsi="Palatino Linotype"/>
          <w:i/>
          <w:color w:val="231F20"/>
          <w:w w:val="95"/>
          <w:sz w:val="18"/>
        </w:rPr>
        <w:t>Nam</w:t>
      </w:r>
      <w:r>
        <w:rPr>
          <w:rFonts w:ascii="Palatino Linotype" w:hAnsi="Palatino Linotype"/>
          <w:i/>
          <w:color w:val="231F20"/>
          <w:spacing w:val="-8"/>
          <w:w w:val="95"/>
          <w:sz w:val="18"/>
        </w:rPr>
        <w:t xml:space="preserve"> </w:t>
      </w:r>
      <w:r>
        <w:rPr>
          <w:rFonts w:ascii="Palatino Linotype" w:hAnsi="Palatino Linotype"/>
          <w:i/>
          <w:color w:val="231F20"/>
          <w:w w:val="95"/>
          <w:sz w:val="18"/>
        </w:rPr>
        <w:t>Chí</w:t>
      </w:r>
      <w:r>
        <w:rPr>
          <w:rFonts w:ascii="Palatino Linotype" w:hAnsi="Palatino Linotype"/>
          <w:i/>
          <w:color w:val="231F20"/>
          <w:spacing w:val="-8"/>
          <w:w w:val="95"/>
          <w:sz w:val="18"/>
        </w:rPr>
        <w:t xml:space="preserve"> </w:t>
      </w:r>
      <w:r>
        <w:rPr>
          <w:rFonts w:ascii="Palatino Linotype" w:hAnsi="Palatino Linotype"/>
          <w:i/>
          <w:color w:val="231F20"/>
          <w:w w:val="95"/>
          <w:sz w:val="18"/>
        </w:rPr>
        <w:t>Lược</w:t>
      </w:r>
      <w:r>
        <w:rPr>
          <w:color w:val="231F20"/>
          <w:w w:val="95"/>
          <w:sz w:val="18"/>
        </w:rPr>
        <w:t>,</w:t>
      </w:r>
      <w:r>
        <w:rPr>
          <w:color w:val="231F20"/>
          <w:spacing w:val="-9"/>
          <w:w w:val="95"/>
          <w:sz w:val="18"/>
        </w:rPr>
        <w:t xml:space="preserve"> </w:t>
      </w:r>
      <w:r>
        <w:rPr>
          <w:color w:val="231F20"/>
          <w:w w:val="95"/>
          <w:sz w:val="18"/>
        </w:rPr>
        <w:t>p.</w:t>
      </w:r>
      <w:r>
        <w:rPr>
          <w:color w:val="231F20"/>
          <w:spacing w:val="-9"/>
          <w:w w:val="95"/>
          <w:sz w:val="18"/>
        </w:rPr>
        <w:t xml:space="preserve"> </w:t>
      </w:r>
      <w:r>
        <w:rPr>
          <w:color w:val="231F20"/>
          <w:w w:val="95"/>
          <w:sz w:val="18"/>
        </w:rPr>
        <w:t>37;</w:t>
      </w:r>
      <w:r>
        <w:rPr>
          <w:color w:val="231F20"/>
          <w:spacing w:val="-9"/>
          <w:w w:val="95"/>
          <w:sz w:val="18"/>
        </w:rPr>
        <w:t xml:space="preserve"> </w:t>
      </w:r>
      <w:r>
        <w:rPr>
          <w:rFonts w:ascii="Palatino Linotype" w:hAnsi="Palatino Linotype"/>
          <w:i/>
          <w:color w:val="231F20"/>
          <w:w w:val="95"/>
          <w:sz w:val="18"/>
        </w:rPr>
        <w:t>Những</w:t>
      </w:r>
      <w:r>
        <w:rPr>
          <w:rFonts w:ascii="Palatino Linotype" w:hAnsi="Palatino Linotype"/>
          <w:i/>
          <w:color w:val="231F20"/>
          <w:spacing w:val="-8"/>
          <w:w w:val="95"/>
          <w:sz w:val="18"/>
        </w:rPr>
        <w:t xml:space="preserve"> </w:t>
      </w:r>
      <w:r>
        <w:rPr>
          <w:rFonts w:ascii="Palatino Linotype" w:hAnsi="Palatino Linotype"/>
          <w:i/>
          <w:color w:val="231F20"/>
          <w:w w:val="95"/>
          <w:sz w:val="18"/>
        </w:rPr>
        <w:t>Trang</w:t>
      </w:r>
      <w:r>
        <w:rPr>
          <w:rFonts w:ascii="Palatino Linotype" w:hAnsi="Palatino Linotype"/>
          <w:i/>
          <w:color w:val="231F20"/>
          <w:spacing w:val="-8"/>
          <w:w w:val="95"/>
          <w:sz w:val="18"/>
        </w:rPr>
        <w:t xml:space="preserve"> </w:t>
      </w:r>
      <w:r>
        <w:rPr>
          <w:rFonts w:ascii="Palatino Linotype" w:hAnsi="Palatino Linotype"/>
          <w:i/>
          <w:color w:val="231F20"/>
          <w:w w:val="95"/>
          <w:sz w:val="18"/>
        </w:rPr>
        <w:t>Sử</w:t>
      </w:r>
      <w:r>
        <w:rPr>
          <w:rFonts w:ascii="Palatino Linotype" w:hAnsi="Palatino Linotype"/>
          <w:i/>
          <w:color w:val="231F20"/>
          <w:spacing w:val="-8"/>
          <w:w w:val="95"/>
          <w:sz w:val="18"/>
        </w:rPr>
        <w:t xml:space="preserve"> </w:t>
      </w:r>
      <w:r>
        <w:rPr>
          <w:rFonts w:ascii="Palatino Linotype" w:hAnsi="Palatino Linotype"/>
          <w:i/>
          <w:color w:val="231F20"/>
          <w:w w:val="95"/>
          <w:sz w:val="18"/>
        </w:rPr>
        <w:t>Vẻ</w:t>
      </w:r>
      <w:r>
        <w:rPr>
          <w:rFonts w:ascii="Palatino Linotype" w:hAnsi="Palatino Linotype"/>
          <w:i/>
          <w:color w:val="231F20"/>
          <w:spacing w:val="-8"/>
          <w:w w:val="95"/>
          <w:sz w:val="18"/>
        </w:rPr>
        <w:t xml:space="preserve"> </w:t>
      </w:r>
      <w:r>
        <w:rPr>
          <w:rFonts w:ascii="Palatino Linotype" w:hAnsi="Palatino Linotype"/>
          <w:i/>
          <w:color w:val="231F20"/>
          <w:w w:val="95"/>
          <w:sz w:val="18"/>
        </w:rPr>
        <w:t>Vang</w:t>
      </w:r>
      <w:r>
        <w:rPr>
          <w:rFonts w:ascii="Palatino Linotype" w:hAnsi="Palatino Linotype"/>
          <w:i/>
          <w:color w:val="231F20"/>
          <w:spacing w:val="-8"/>
          <w:w w:val="95"/>
          <w:sz w:val="18"/>
        </w:rPr>
        <w:t xml:space="preserve"> </w:t>
      </w:r>
      <w:r>
        <w:rPr>
          <w:rFonts w:ascii="Palatino Linotype" w:hAnsi="Palatino Linotype"/>
          <w:i/>
          <w:color w:val="231F20"/>
          <w:w w:val="95"/>
          <w:sz w:val="18"/>
        </w:rPr>
        <w:t>Của</w:t>
      </w:r>
      <w:r>
        <w:rPr>
          <w:rFonts w:ascii="Palatino Linotype" w:hAnsi="Palatino Linotype"/>
          <w:i/>
          <w:color w:val="231F20"/>
          <w:spacing w:val="-8"/>
          <w:w w:val="95"/>
          <w:sz w:val="18"/>
        </w:rPr>
        <w:t xml:space="preserve"> </w:t>
      </w:r>
      <w:r>
        <w:rPr>
          <w:rFonts w:ascii="Palatino Linotype" w:hAnsi="Palatino Linotype"/>
          <w:i/>
          <w:color w:val="231F20"/>
          <w:w w:val="95"/>
          <w:sz w:val="18"/>
        </w:rPr>
        <w:t>Dân</w:t>
      </w:r>
      <w:r>
        <w:rPr>
          <w:rFonts w:ascii="Palatino Linotype" w:hAnsi="Palatino Linotype"/>
          <w:i/>
          <w:color w:val="231F20"/>
          <w:spacing w:val="-8"/>
          <w:w w:val="95"/>
          <w:sz w:val="18"/>
        </w:rPr>
        <w:t xml:space="preserve"> </w:t>
      </w:r>
      <w:r>
        <w:rPr>
          <w:rFonts w:ascii="Palatino Linotype" w:hAnsi="Palatino Linotype"/>
          <w:i/>
          <w:color w:val="231F20"/>
          <w:w w:val="95"/>
          <w:sz w:val="18"/>
        </w:rPr>
        <w:t>Tộc</w:t>
      </w:r>
      <w:r>
        <w:rPr>
          <w:rFonts w:ascii="Palatino Linotype" w:hAnsi="Palatino Linotype"/>
          <w:i/>
          <w:color w:val="231F20"/>
          <w:spacing w:val="-8"/>
          <w:w w:val="95"/>
          <w:sz w:val="18"/>
        </w:rPr>
        <w:t xml:space="preserve"> </w:t>
      </w:r>
      <w:r>
        <w:rPr>
          <w:rFonts w:ascii="Palatino Linotype" w:hAnsi="Palatino Linotype"/>
          <w:i/>
          <w:color w:val="231F20"/>
          <w:w w:val="95"/>
          <w:sz w:val="18"/>
        </w:rPr>
        <w:t xml:space="preserve">Việt </w:t>
      </w:r>
      <w:r>
        <w:rPr>
          <w:rFonts w:ascii="Palatino Linotype" w:hAnsi="Palatino Linotype"/>
          <w:i/>
          <w:color w:val="231F20"/>
          <w:sz w:val="18"/>
        </w:rPr>
        <w:t>Nam</w:t>
      </w:r>
      <w:r>
        <w:rPr>
          <w:rFonts w:ascii="Palatino Linotype" w:hAnsi="Palatino Linotype"/>
          <w:i/>
          <w:color w:val="231F20"/>
          <w:spacing w:val="-6"/>
          <w:sz w:val="18"/>
        </w:rPr>
        <w:t xml:space="preserve"> </w:t>
      </w:r>
      <w:r>
        <w:rPr>
          <w:rFonts w:ascii="Palatino Linotype" w:hAnsi="Palatino Linotype"/>
          <w:i/>
          <w:color w:val="231F20"/>
          <w:sz w:val="18"/>
        </w:rPr>
        <w:t>Chống</w:t>
      </w:r>
      <w:r>
        <w:rPr>
          <w:rFonts w:ascii="Palatino Linotype" w:hAnsi="Palatino Linotype"/>
          <w:i/>
          <w:color w:val="231F20"/>
          <w:spacing w:val="-6"/>
          <w:sz w:val="18"/>
        </w:rPr>
        <w:t xml:space="preserve"> </w:t>
      </w:r>
      <w:r>
        <w:rPr>
          <w:rFonts w:ascii="Palatino Linotype" w:hAnsi="Palatino Linotype"/>
          <w:i/>
          <w:color w:val="231F20"/>
          <w:sz w:val="18"/>
        </w:rPr>
        <w:t>Phong</w:t>
      </w:r>
      <w:r>
        <w:rPr>
          <w:rFonts w:ascii="Palatino Linotype" w:hAnsi="Palatino Linotype"/>
          <w:i/>
          <w:color w:val="231F20"/>
          <w:spacing w:val="-6"/>
          <w:sz w:val="18"/>
        </w:rPr>
        <w:t xml:space="preserve"> </w:t>
      </w:r>
      <w:r>
        <w:rPr>
          <w:rFonts w:ascii="Palatino Linotype" w:hAnsi="Palatino Linotype"/>
          <w:i/>
          <w:color w:val="231F20"/>
          <w:sz w:val="18"/>
        </w:rPr>
        <w:t>Kiến</w:t>
      </w:r>
      <w:r>
        <w:rPr>
          <w:rFonts w:ascii="Palatino Linotype" w:hAnsi="Palatino Linotype"/>
          <w:i/>
          <w:color w:val="231F20"/>
          <w:spacing w:val="-6"/>
          <w:sz w:val="18"/>
        </w:rPr>
        <w:t xml:space="preserve"> </w:t>
      </w:r>
      <w:r>
        <w:rPr>
          <w:rFonts w:ascii="Palatino Linotype" w:hAnsi="Palatino Linotype"/>
          <w:i/>
          <w:color w:val="231F20"/>
          <w:sz w:val="18"/>
        </w:rPr>
        <w:t>Xâm</w:t>
      </w:r>
      <w:r>
        <w:rPr>
          <w:rFonts w:ascii="Palatino Linotype" w:hAnsi="Palatino Linotype"/>
          <w:i/>
          <w:color w:val="231F20"/>
          <w:spacing w:val="-6"/>
          <w:sz w:val="18"/>
        </w:rPr>
        <w:t xml:space="preserve"> </w:t>
      </w:r>
      <w:r>
        <w:rPr>
          <w:rFonts w:ascii="Palatino Linotype" w:hAnsi="Palatino Linotype"/>
          <w:i/>
          <w:color w:val="231F20"/>
          <w:sz w:val="18"/>
        </w:rPr>
        <w:t>Lược</w:t>
      </w:r>
      <w:r>
        <w:rPr>
          <w:color w:val="231F20"/>
          <w:sz w:val="18"/>
        </w:rPr>
        <w:t>,</w:t>
      </w:r>
      <w:r>
        <w:rPr>
          <w:color w:val="231F20"/>
          <w:spacing w:val="-7"/>
          <w:sz w:val="18"/>
        </w:rPr>
        <w:t xml:space="preserve"> </w:t>
      </w:r>
      <w:r>
        <w:rPr>
          <w:color w:val="231F20"/>
          <w:sz w:val="18"/>
        </w:rPr>
        <w:t>vol.</w:t>
      </w:r>
      <w:r>
        <w:rPr>
          <w:color w:val="231F20"/>
          <w:spacing w:val="-7"/>
          <w:sz w:val="18"/>
        </w:rPr>
        <w:t xml:space="preserve"> </w:t>
      </w:r>
      <w:r>
        <w:rPr>
          <w:smallCaps/>
          <w:color w:val="231F20"/>
          <w:sz w:val="18"/>
        </w:rPr>
        <w:t>i</w:t>
      </w:r>
      <w:r>
        <w:rPr>
          <w:color w:val="231F20"/>
          <w:spacing w:val="-7"/>
          <w:sz w:val="18"/>
        </w:rPr>
        <w:t xml:space="preserve"> </w:t>
      </w:r>
      <w:r>
        <w:rPr>
          <w:color w:val="231F20"/>
          <w:sz w:val="18"/>
        </w:rPr>
        <w:t>(Hanoi,</w:t>
      </w:r>
      <w:r>
        <w:rPr>
          <w:color w:val="231F20"/>
          <w:spacing w:val="-7"/>
          <w:sz w:val="18"/>
        </w:rPr>
        <w:t xml:space="preserve"> </w:t>
      </w:r>
      <w:r>
        <w:rPr>
          <w:color w:val="231F20"/>
          <w:sz w:val="18"/>
        </w:rPr>
        <w:t>1984),</w:t>
      </w:r>
      <w:r>
        <w:rPr>
          <w:color w:val="231F20"/>
          <w:spacing w:val="-7"/>
          <w:sz w:val="18"/>
        </w:rPr>
        <w:t xml:space="preserve"> </w:t>
      </w:r>
      <w:r>
        <w:rPr>
          <w:color w:val="231F20"/>
          <w:sz w:val="18"/>
        </w:rPr>
        <w:t>p.</w:t>
      </w:r>
      <w:r>
        <w:rPr>
          <w:color w:val="231F20"/>
          <w:spacing w:val="-7"/>
          <w:sz w:val="18"/>
        </w:rPr>
        <w:t xml:space="preserve"> </w:t>
      </w:r>
      <w:r>
        <w:rPr>
          <w:color w:val="231F20"/>
          <w:sz w:val="18"/>
        </w:rPr>
        <w:t>355.</w:t>
      </w:r>
    </w:p>
    <w:p w:rsidR="009E0961" w:rsidRDefault="00183599">
      <w:pPr>
        <w:pStyle w:val="ListParagraph"/>
        <w:numPr>
          <w:ilvl w:val="0"/>
          <w:numId w:val="32"/>
        </w:numPr>
        <w:tabs>
          <w:tab w:val="left" w:pos="1758"/>
        </w:tabs>
        <w:spacing w:line="217" w:lineRule="exact"/>
        <w:rPr>
          <w:sz w:val="18"/>
        </w:rPr>
      </w:pPr>
      <w:r>
        <w:rPr>
          <w:rFonts w:ascii="Palatino Linotype" w:hAnsi="Palatino Linotype"/>
          <w:i/>
          <w:color w:val="231F20"/>
          <w:w w:val="95"/>
          <w:sz w:val="18"/>
        </w:rPr>
        <w:t>Yuanshi</w:t>
      </w:r>
      <w:r>
        <w:rPr>
          <w:color w:val="231F20"/>
          <w:w w:val="95"/>
          <w:sz w:val="18"/>
        </w:rPr>
        <w:t>,</w:t>
      </w:r>
      <w:r>
        <w:rPr>
          <w:color w:val="231F20"/>
          <w:spacing w:val="-8"/>
          <w:w w:val="95"/>
          <w:sz w:val="18"/>
        </w:rPr>
        <w:t xml:space="preserve"> </w:t>
      </w:r>
      <w:r>
        <w:rPr>
          <w:color w:val="231F20"/>
          <w:w w:val="95"/>
          <w:sz w:val="18"/>
        </w:rPr>
        <w:t>‘Annam</w:t>
      </w:r>
      <w:r>
        <w:rPr>
          <w:color w:val="231F20"/>
          <w:spacing w:val="-8"/>
          <w:w w:val="95"/>
          <w:sz w:val="18"/>
        </w:rPr>
        <w:t xml:space="preserve"> </w:t>
      </w:r>
      <w:r>
        <w:rPr>
          <w:color w:val="231F20"/>
          <w:w w:val="95"/>
          <w:sz w:val="18"/>
        </w:rPr>
        <w:t>Chapter’,</w:t>
      </w:r>
      <w:r>
        <w:rPr>
          <w:color w:val="231F20"/>
          <w:spacing w:val="-7"/>
          <w:w w:val="95"/>
          <w:sz w:val="18"/>
        </w:rPr>
        <w:t xml:space="preserve"> </w:t>
      </w:r>
      <w:r>
        <w:rPr>
          <w:color w:val="231F20"/>
          <w:w w:val="95"/>
          <w:sz w:val="18"/>
        </w:rPr>
        <w:t>p.</w:t>
      </w:r>
      <w:r>
        <w:rPr>
          <w:color w:val="231F20"/>
          <w:spacing w:val="-8"/>
          <w:w w:val="95"/>
          <w:sz w:val="18"/>
        </w:rPr>
        <w:t xml:space="preserve"> </w:t>
      </w:r>
      <w:r>
        <w:rPr>
          <w:color w:val="231F20"/>
          <w:w w:val="95"/>
          <w:sz w:val="18"/>
        </w:rPr>
        <w:t>259,</w:t>
      </w:r>
      <w:r>
        <w:rPr>
          <w:color w:val="231F20"/>
          <w:spacing w:val="-7"/>
          <w:w w:val="95"/>
          <w:sz w:val="18"/>
        </w:rPr>
        <w:t xml:space="preserve"> </w:t>
      </w:r>
      <w:r>
        <w:rPr>
          <w:color w:val="231F20"/>
          <w:w w:val="95"/>
          <w:sz w:val="18"/>
        </w:rPr>
        <w:t>n.</w:t>
      </w:r>
      <w:r>
        <w:rPr>
          <w:color w:val="231F20"/>
          <w:spacing w:val="-8"/>
          <w:w w:val="95"/>
          <w:sz w:val="18"/>
        </w:rPr>
        <w:t xml:space="preserve"> </w:t>
      </w:r>
      <w:r>
        <w:rPr>
          <w:color w:val="231F20"/>
          <w:spacing w:val="-5"/>
          <w:w w:val="95"/>
          <w:sz w:val="18"/>
        </w:rPr>
        <w:t>48.</w:t>
      </w:r>
    </w:p>
    <w:p w:rsidR="009E0961" w:rsidRDefault="00183599">
      <w:pPr>
        <w:pStyle w:val="ListParagraph"/>
        <w:numPr>
          <w:ilvl w:val="0"/>
          <w:numId w:val="32"/>
        </w:numPr>
        <w:tabs>
          <w:tab w:val="left" w:pos="1758"/>
        </w:tabs>
        <w:spacing w:line="230" w:lineRule="auto"/>
        <w:ind w:right="1132"/>
        <w:rPr>
          <w:sz w:val="18"/>
        </w:rPr>
      </w:pPr>
      <w:r>
        <w:rPr>
          <w:color w:val="231F20"/>
          <w:spacing w:val="-2"/>
          <w:sz w:val="18"/>
        </w:rPr>
        <w:t>Trần</w:t>
      </w:r>
      <w:r>
        <w:rPr>
          <w:color w:val="231F20"/>
          <w:spacing w:val="-8"/>
          <w:sz w:val="18"/>
        </w:rPr>
        <w:t xml:space="preserve"> </w:t>
      </w:r>
      <w:r>
        <w:rPr>
          <w:color w:val="231F20"/>
          <w:spacing w:val="-2"/>
          <w:sz w:val="18"/>
        </w:rPr>
        <w:t>Quốc</w:t>
      </w:r>
      <w:r>
        <w:rPr>
          <w:color w:val="231F20"/>
          <w:spacing w:val="-8"/>
          <w:sz w:val="18"/>
        </w:rPr>
        <w:t xml:space="preserve"> </w:t>
      </w:r>
      <w:r>
        <w:rPr>
          <w:color w:val="231F20"/>
          <w:spacing w:val="-2"/>
          <w:sz w:val="18"/>
        </w:rPr>
        <w:t>Vượng</w:t>
      </w:r>
      <w:r>
        <w:rPr>
          <w:color w:val="231F20"/>
          <w:spacing w:val="-8"/>
          <w:sz w:val="18"/>
        </w:rPr>
        <w:t xml:space="preserve"> </w:t>
      </w:r>
      <w:r>
        <w:rPr>
          <w:color w:val="231F20"/>
          <w:spacing w:val="-2"/>
          <w:sz w:val="18"/>
        </w:rPr>
        <w:t>and</w:t>
      </w:r>
      <w:r>
        <w:rPr>
          <w:color w:val="231F20"/>
          <w:spacing w:val="-8"/>
          <w:sz w:val="18"/>
        </w:rPr>
        <w:t xml:space="preserve"> </w:t>
      </w:r>
      <w:r>
        <w:rPr>
          <w:color w:val="231F20"/>
          <w:spacing w:val="-2"/>
          <w:sz w:val="18"/>
        </w:rPr>
        <w:t>Hà</w:t>
      </w:r>
      <w:r>
        <w:rPr>
          <w:color w:val="231F20"/>
          <w:spacing w:val="-8"/>
          <w:sz w:val="18"/>
        </w:rPr>
        <w:t xml:space="preserve"> </w:t>
      </w:r>
      <w:r>
        <w:rPr>
          <w:color w:val="231F20"/>
          <w:spacing w:val="-2"/>
          <w:sz w:val="18"/>
        </w:rPr>
        <w:t>Văn</w:t>
      </w:r>
      <w:r>
        <w:rPr>
          <w:color w:val="231F20"/>
          <w:spacing w:val="-8"/>
          <w:sz w:val="18"/>
        </w:rPr>
        <w:t xml:space="preserve"> </w:t>
      </w:r>
      <w:r>
        <w:rPr>
          <w:color w:val="231F20"/>
          <w:spacing w:val="-2"/>
          <w:sz w:val="18"/>
        </w:rPr>
        <w:t>Tấn,</w:t>
      </w:r>
      <w:r>
        <w:rPr>
          <w:color w:val="231F20"/>
          <w:spacing w:val="-8"/>
          <w:sz w:val="18"/>
        </w:rPr>
        <w:t xml:space="preserve"> </w:t>
      </w:r>
      <w:r>
        <w:rPr>
          <w:rFonts w:ascii="Palatino Linotype" w:hAnsi="Palatino Linotype"/>
          <w:i/>
          <w:color w:val="231F20"/>
          <w:spacing w:val="-2"/>
          <w:sz w:val="18"/>
        </w:rPr>
        <w:t>Lịch</w:t>
      </w:r>
      <w:r>
        <w:rPr>
          <w:rFonts w:ascii="Palatino Linotype" w:hAnsi="Palatino Linotype"/>
          <w:i/>
          <w:color w:val="231F20"/>
          <w:spacing w:val="-7"/>
          <w:sz w:val="18"/>
        </w:rPr>
        <w:t xml:space="preserve"> </w:t>
      </w:r>
      <w:r>
        <w:rPr>
          <w:rFonts w:ascii="Palatino Linotype" w:hAnsi="Palatino Linotype"/>
          <w:i/>
          <w:color w:val="231F20"/>
          <w:spacing w:val="-2"/>
          <w:sz w:val="18"/>
        </w:rPr>
        <w:t>Sử</w:t>
      </w:r>
      <w:r>
        <w:rPr>
          <w:rFonts w:ascii="Palatino Linotype" w:hAnsi="Palatino Linotype"/>
          <w:i/>
          <w:color w:val="231F20"/>
          <w:spacing w:val="-7"/>
          <w:sz w:val="18"/>
        </w:rPr>
        <w:t xml:space="preserve"> </w:t>
      </w:r>
      <w:r>
        <w:rPr>
          <w:rFonts w:ascii="Palatino Linotype" w:hAnsi="Palatino Linotype"/>
          <w:i/>
          <w:color w:val="231F20"/>
          <w:spacing w:val="-2"/>
          <w:sz w:val="18"/>
        </w:rPr>
        <w:t>Chế</w:t>
      </w:r>
      <w:r>
        <w:rPr>
          <w:rFonts w:ascii="Palatino Linotype" w:hAnsi="Palatino Linotype"/>
          <w:i/>
          <w:color w:val="231F20"/>
          <w:spacing w:val="-7"/>
          <w:sz w:val="18"/>
        </w:rPr>
        <w:t xml:space="preserve"> </w:t>
      </w:r>
      <w:r>
        <w:rPr>
          <w:rFonts w:ascii="Palatino Linotype" w:hAnsi="Palatino Linotype"/>
          <w:i/>
          <w:color w:val="231F20"/>
          <w:spacing w:val="-2"/>
          <w:sz w:val="18"/>
        </w:rPr>
        <w:t>Độ</w:t>
      </w:r>
      <w:r>
        <w:rPr>
          <w:rFonts w:ascii="Palatino Linotype" w:hAnsi="Palatino Linotype"/>
          <w:i/>
          <w:color w:val="231F20"/>
          <w:spacing w:val="-8"/>
          <w:sz w:val="18"/>
        </w:rPr>
        <w:t xml:space="preserve"> </w:t>
      </w:r>
      <w:r>
        <w:rPr>
          <w:rFonts w:ascii="Palatino Linotype" w:hAnsi="Palatino Linotype"/>
          <w:i/>
          <w:color w:val="231F20"/>
          <w:spacing w:val="-2"/>
          <w:sz w:val="18"/>
        </w:rPr>
        <w:t>Phong</w:t>
      </w:r>
      <w:r>
        <w:rPr>
          <w:rFonts w:ascii="Palatino Linotype" w:hAnsi="Palatino Linotype"/>
          <w:i/>
          <w:color w:val="231F20"/>
          <w:spacing w:val="-7"/>
          <w:sz w:val="18"/>
        </w:rPr>
        <w:t xml:space="preserve"> </w:t>
      </w:r>
      <w:r>
        <w:rPr>
          <w:rFonts w:ascii="Palatino Linotype" w:hAnsi="Palatino Linotype"/>
          <w:i/>
          <w:color w:val="231F20"/>
          <w:spacing w:val="-2"/>
          <w:sz w:val="18"/>
        </w:rPr>
        <w:t>Kiến</w:t>
      </w:r>
      <w:r>
        <w:rPr>
          <w:rFonts w:ascii="Palatino Linotype" w:hAnsi="Palatino Linotype"/>
          <w:i/>
          <w:color w:val="231F20"/>
          <w:spacing w:val="-7"/>
          <w:sz w:val="18"/>
        </w:rPr>
        <w:t xml:space="preserve"> </w:t>
      </w:r>
      <w:r>
        <w:rPr>
          <w:rFonts w:ascii="Palatino Linotype" w:hAnsi="Palatino Linotype"/>
          <w:i/>
          <w:color w:val="231F20"/>
          <w:spacing w:val="-2"/>
          <w:sz w:val="18"/>
        </w:rPr>
        <w:t>Việt</w:t>
      </w:r>
      <w:r>
        <w:rPr>
          <w:rFonts w:ascii="Palatino Linotype" w:hAnsi="Palatino Linotype"/>
          <w:i/>
          <w:color w:val="231F20"/>
          <w:spacing w:val="-7"/>
          <w:sz w:val="18"/>
        </w:rPr>
        <w:t xml:space="preserve"> </w:t>
      </w:r>
      <w:r>
        <w:rPr>
          <w:rFonts w:ascii="Palatino Linotype" w:hAnsi="Palatino Linotype"/>
          <w:i/>
          <w:color w:val="231F20"/>
          <w:spacing w:val="-2"/>
          <w:sz w:val="18"/>
        </w:rPr>
        <w:t xml:space="preserve">Nam </w:t>
      </w:r>
      <w:r>
        <w:rPr>
          <w:color w:val="231F20"/>
          <w:spacing w:val="-2"/>
          <w:sz w:val="18"/>
        </w:rPr>
        <w:t>(Hanoi,</w:t>
      </w:r>
      <w:r>
        <w:rPr>
          <w:color w:val="231F20"/>
          <w:spacing w:val="-7"/>
          <w:sz w:val="18"/>
        </w:rPr>
        <w:t xml:space="preserve"> </w:t>
      </w:r>
      <w:r>
        <w:rPr>
          <w:color w:val="231F20"/>
          <w:spacing w:val="-2"/>
          <w:sz w:val="18"/>
        </w:rPr>
        <w:t>1961),</w:t>
      </w:r>
      <w:r>
        <w:rPr>
          <w:color w:val="231F20"/>
          <w:spacing w:val="-7"/>
          <w:sz w:val="18"/>
        </w:rPr>
        <w:t xml:space="preserve"> </w:t>
      </w:r>
      <w:r>
        <w:rPr>
          <w:color w:val="231F20"/>
          <w:spacing w:val="-2"/>
          <w:sz w:val="18"/>
        </w:rPr>
        <w:t>p.</w:t>
      </w:r>
      <w:r>
        <w:rPr>
          <w:color w:val="231F20"/>
          <w:spacing w:val="-7"/>
          <w:sz w:val="18"/>
        </w:rPr>
        <w:t xml:space="preserve"> </w:t>
      </w:r>
      <w:r>
        <w:rPr>
          <w:color w:val="231F20"/>
          <w:spacing w:val="-2"/>
          <w:sz w:val="18"/>
        </w:rPr>
        <w:t>382;</w:t>
      </w:r>
      <w:r>
        <w:rPr>
          <w:color w:val="231F20"/>
          <w:spacing w:val="-7"/>
          <w:sz w:val="18"/>
        </w:rPr>
        <w:t xml:space="preserve"> </w:t>
      </w:r>
      <w:r>
        <w:rPr>
          <w:color w:val="231F20"/>
          <w:spacing w:val="-2"/>
          <w:sz w:val="18"/>
        </w:rPr>
        <w:t>Lê</w:t>
      </w:r>
      <w:r>
        <w:rPr>
          <w:color w:val="231F20"/>
          <w:spacing w:val="-7"/>
          <w:sz w:val="18"/>
        </w:rPr>
        <w:t xml:space="preserve"> </w:t>
      </w:r>
      <w:r>
        <w:rPr>
          <w:color w:val="231F20"/>
          <w:spacing w:val="-2"/>
          <w:sz w:val="18"/>
        </w:rPr>
        <w:t>Tắc,</w:t>
      </w:r>
      <w:r>
        <w:rPr>
          <w:color w:val="231F20"/>
          <w:spacing w:val="-6"/>
          <w:sz w:val="18"/>
        </w:rPr>
        <w:t xml:space="preserve"> </w:t>
      </w:r>
      <w:r>
        <w:rPr>
          <w:rFonts w:ascii="Palatino Linotype" w:hAnsi="Palatino Linotype"/>
          <w:i/>
          <w:color w:val="231F20"/>
          <w:spacing w:val="-2"/>
          <w:sz w:val="18"/>
        </w:rPr>
        <w:t>An</w:t>
      </w:r>
      <w:r>
        <w:rPr>
          <w:rFonts w:ascii="Palatino Linotype" w:hAnsi="Palatino Linotype"/>
          <w:i/>
          <w:color w:val="231F20"/>
          <w:spacing w:val="-6"/>
          <w:sz w:val="18"/>
        </w:rPr>
        <w:t xml:space="preserve"> </w:t>
      </w:r>
      <w:r>
        <w:rPr>
          <w:rFonts w:ascii="Palatino Linotype" w:hAnsi="Palatino Linotype"/>
          <w:i/>
          <w:color w:val="231F20"/>
          <w:spacing w:val="-2"/>
          <w:sz w:val="18"/>
        </w:rPr>
        <w:t>Nam</w:t>
      </w:r>
      <w:r>
        <w:rPr>
          <w:rFonts w:ascii="Palatino Linotype" w:hAnsi="Palatino Linotype"/>
          <w:i/>
          <w:color w:val="231F20"/>
          <w:spacing w:val="-6"/>
          <w:sz w:val="18"/>
        </w:rPr>
        <w:t xml:space="preserve"> </w:t>
      </w:r>
      <w:r>
        <w:rPr>
          <w:rFonts w:ascii="Palatino Linotype" w:hAnsi="Palatino Linotype"/>
          <w:i/>
          <w:color w:val="231F20"/>
          <w:spacing w:val="-2"/>
          <w:sz w:val="18"/>
        </w:rPr>
        <w:t>Chí</w:t>
      </w:r>
      <w:r>
        <w:rPr>
          <w:rFonts w:ascii="Palatino Linotype" w:hAnsi="Palatino Linotype"/>
          <w:i/>
          <w:color w:val="231F20"/>
          <w:spacing w:val="-6"/>
          <w:sz w:val="18"/>
        </w:rPr>
        <w:t xml:space="preserve"> </w:t>
      </w:r>
      <w:r>
        <w:rPr>
          <w:rFonts w:ascii="Palatino Linotype" w:hAnsi="Palatino Linotype"/>
          <w:i/>
          <w:color w:val="231F20"/>
          <w:spacing w:val="-2"/>
          <w:sz w:val="18"/>
        </w:rPr>
        <w:t>Lược</w:t>
      </w:r>
      <w:r>
        <w:rPr>
          <w:color w:val="231F20"/>
          <w:spacing w:val="-2"/>
          <w:sz w:val="18"/>
        </w:rPr>
        <w:t>,</w:t>
      </w:r>
      <w:r>
        <w:rPr>
          <w:color w:val="231F20"/>
          <w:spacing w:val="-6"/>
          <w:sz w:val="18"/>
        </w:rPr>
        <w:t xml:space="preserve"> </w:t>
      </w:r>
      <w:r>
        <w:rPr>
          <w:color w:val="231F20"/>
          <w:spacing w:val="-2"/>
          <w:sz w:val="18"/>
        </w:rPr>
        <w:t>p.</w:t>
      </w:r>
      <w:r>
        <w:rPr>
          <w:color w:val="231F20"/>
          <w:spacing w:val="-7"/>
          <w:sz w:val="18"/>
        </w:rPr>
        <w:t xml:space="preserve"> </w:t>
      </w:r>
      <w:r>
        <w:rPr>
          <w:color w:val="231F20"/>
          <w:spacing w:val="-2"/>
          <w:sz w:val="18"/>
        </w:rPr>
        <w:t>37;</w:t>
      </w:r>
      <w:r>
        <w:rPr>
          <w:color w:val="231F20"/>
          <w:spacing w:val="-7"/>
          <w:sz w:val="18"/>
        </w:rPr>
        <w:t xml:space="preserve"> </w:t>
      </w:r>
      <w:r>
        <w:rPr>
          <w:rFonts w:ascii="Palatino Linotype" w:hAnsi="Palatino Linotype"/>
          <w:i/>
          <w:color w:val="231F20"/>
          <w:spacing w:val="-2"/>
          <w:sz w:val="18"/>
        </w:rPr>
        <w:t>Yuanshi</w:t>
      </w:r>
      <w:r>
        <w:rPr>
          <w:color w:val="231F20"/>
          <w:spacing w:val="-2"/>
          <w:sz w:val="18"/>
        </w:rPr>
        <w:t>,</w:t>
      </w:r>
      <w:r>
        <w:rPr>
          <w:color w:val="231F20"/>
          <w:spacing w:val="-7"/>
          <w:sz w:val="18"/>
        </w:rPr>
        <w:t xml:space="preserve"> </w:t>
      </w:r>
      <w:r>
        <w:rPr>
          <w:color w:val="231F20"/>
          <w:spacing w:val="-2"/>
          <w:sz w:val="18"/>
        </w:rPr>
        <w:t xml:space="preserve">‘Annam </w:t>
      </w:r>
      <w:r>
        <w:rPr>
          <w:color w:val="231F20"/>
          <w:sz w:val="18"/>
        </w:rPr>
        <w:t>Chapter’, p. 27 and p. 259, notes 47–8.</w:t>
      </w:r>
    </w:p>
    <w:p w:rsidR="009E0961" w:rsidRDefault="00183599">
      <w:pPr>
        <w:pStyle w:val="ListParagraph"/>
        <w:numPr>
          <w:ilvl w:val="0"/>
          <w:numId w:val="32"/>
        </w:numPr>
        <w:tabs>
          <w:tab w:val="left" w:pos="1758"/>
        </w:tabs>
        <w:spacing w:line="229" w:lineRule="exact"/>
        <w:rPr>
          <w:sz w:val="18"/>
        </w:rPr>
      </w:pPr>
      <w:r>
        <w:rPr>
          <w:color w:val="231F20"/>
          <w:w w:val="95"/>
          <w:sz w:val="18"/>
        </w:rPr>
        <w:t>Lê</w:t>
      </w:r>
      <w:r>
        <w:rPr>
          <w:color w:val="231F20"/>
          <w:spacing w:val="-7"/>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Chí</w:t>
      </w:r>
      <w:r>
        <w:rPr>
          <w:rFonts w:ascii="Palatino Linotype" w:hAnsi="Palatino Linotype"/>
          <w:i/>
          <w:color w:val="231F20"/>
          <w:spacing w:val="-6"/>
          <w:w w:val="95"/>
          <w:sz w:val="18"/>
        </w:rPr>
        <w:t xml:space="preserve"> </w:t>
      </w:r>
      <w:r>
        <w:rPr>
          <w:rFonts w:ascii="Palatino Linotype" w:hAnsi="Palatino Linotype"/>
          <w:i/>
          <w:color w:val="231F20"/>
          <w:w w:val="95"/>
          <w:sz w:val="18"/>
        </w:rPr>
        <w:t>Lược</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5"/>
          <w:w w:val="95"/>
          <w:sz w:val="18"/>
        </w:rPr>
        <w:t>37.</w:t>
      </w:r>
    </w:p>
    <w:p w:rsidR="009E0961" w:rsidRDefault="00183599">
      <w:pPr>
        <w:pStyle w:val="ListParagraph"/>
        <w:numPr>
          <w:ilvl w:val="0"/>
          <w:numId w:val="32"/>
        </w:numPr>
        <w:tabs>
          <w:tab w:val="left" w:pos="1758"/>
        </w:tabs>
        <w:rPr>
          <w:sz w:val="18"/>
        </w:rPr>
      </w:pPr>
      <w:r>
        <w:rPr>
          <w:rFonts w:ascii="Palatino Linotype" w:hAnsi="Palatino Linotype"/>
          <w:i/>
          <w:color w:val="231F20"/>
          <w:w w:val="95"/>
          <w:sz w:val="18"/>
        </w:rPr>
        <w:t>Yuanshi</w:t>
      </w:r>
      <w:r>
        <w:rPr>
          <w:color w:val="231F20"/>
          <w:w w:val="95"/>
          <w:sz w:val="18"/>
        </w:rPr>
        <w:t>,</w:t>
      </w:r>
      <w:r>
        <w:rPr>
          <w:color w:val="231F20"/>
          <w:spacing w:val="-8"/>
          <w:w w:val="95"/>
          <w:sz w:val="18"/>
        </w:rPr>
        <w:t xml:space="preserve"> </w:t>
      </w:r>
      <w:r>
        <w:rPr>
          <w:color w:val="231F20"/>
          <w:w w:val="95"/>
          <w:sz w:val="18"/>
        </w:rPr>
        <w:t>‘Annam</w:t>
      </w:r>
      <w:r>
        <w:rPr>
          <w:color w:val="231F20"/>
          <w:spacing w:val="-8"/>
          <w:w w:val="95"/>
          <w:sz w:val="18"/>
        </w:rPr>
        <w:t xml:space="preserve"> </w:t>
      </w:r>
      <w:r>
        <w:rPr>
          <w:color w:val="231F20"/>
          <w:w w:val="95"/>
          <w:sz w:val="18"/>
        </w:rPr>
        <w:t>Chapter’,</w:t>
      </w:r>
      <w:r>
        <w:rPr>
          <w:color w:val="231F20"/>
          <w:spacing w:val="-7"/>
          <w:w w:val="95"/>
          <w:sz w:val="18"/>
        </w:rPr>
        <w:t xml:space="preserve"> </w:t>
      </w:r>
      <w:r>
        <w:rPr>
          <w:color w:val="231F20"/>
          <w:w w:val="95"/>
          <w:sz w:val="18"/>
        </w:rPr>
        <w:t>p.</w:t>
      </w:r>
      <w:r>
        <w:rPr>
          <w:color w:val="231F20"/>
          <w:spacing w:val="-8"/>
          <w:w w:val="95"/>
          <w:sz w:val="18"/>
        </w:rPr>
        <w:t xml:space="preserve"> </w:t>
      </w:r>
      <w:r>
        <w:rPr>
          <w:color w:val="231F20"/>
          <w:w w:val="95"/>
          <w:sz w:val="18"/>
        </w:rPr>
        <w:t>260,</w:t>
      </w:r>
      <w:r>
        <w:rPr>
          <w:color w:val="231F20"/>
          <w:spacing w:val="-7"/>
          <w:w w:val="95"/>
          <w:sz w:val="18"/>
        </w:rPr>
        <w:t xml:space="preserve"> </w:t>
      </w:r>
      <w:r>
        <w:rPr>
          <w:color w:val="231F20"/>
          <w:w w:val="95"/>
          <w:sz w:val="18"/>
        </w:rPr>
        <w:t>n.</w:t>
      </w:r>
      <w:r>
        <w:rPr>
          <w:color w:val="231F20"/>
          <w:spacing w:val="-8"/>
          <w:w w:val="95"/>
          <w:sz w:val="18"/>
        </w:rPr>
        <w:t xml:space="preserve"> </w:t>
      </w:r>
      <w:r>
        <w:rPr>
          <w:color w:val="231F20"/>
          <w:spacing w:val="-5"/>
          <w:w w:val="95"/>
          <w:sz w:val="18"/>
        </w:rPr>
        <w:t>49.</w:t>
      </w:r>
    </w:p>
    <w:p w:rsidR="009E0961" w:rsidRDefault="00183599">
      <w:pPr>
        <w:pStyle w:val="ListParagraph"/>
        <w:numPr>
          <w:ilvl w:val="0"/>
          <w:numId w:val="32"/>
        </w:numPr>
        <w:tabs>
          <w:tab w:val="left" w:pos="1758"/>
        </w:tabs>
        <w:rPr>
          <w:sz w:val="18"/>
        </w:rPr>
      </w:pPr>
      <w:r>
        <w:rPr>
          <w:color w:val="231F20"/>
          <w:w w:val="95"/>
          <w:sz w:val="18"/>
        </w:rPr>
        <w:t>Lê</w:t>
      </w:r>
      <w:r>
        <w:rPr>
          <w:color w:val="231F20"/>
          <w:spacing w:val="-7"/>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Chí</w:t>
      </w:r>
      <w:r>
        <w:rPr>
          <w:rFonts w:ascii="Palatino Linotype" w:hAnsi="Palatino Linotype"/>
          <w:i/>
          <w:color w:val="231F20"/>
          <w:spacing w:val="-6"/>
          <w:w w:val="95"/>
          <w:sz w:val="18"/>
        </w:rPr>
        <w:t xml:space="preserve"> </w:t>
      </w:r>
      <w:r>
        <w:rPr>
          <w:rFonts w:ascii="Palatino Linotype" w:hAnsi="Palatino Linotype"/>
          <w:i/>
          <w:color w:val="231F20"/>
          <w:w w:val="95"/>
          <w:sz w:val="18"/>
        </w:rPr>
        <w:t>Lược</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5"/>
          <w:w w:val="95"/>
          <w:sz w:val="18"/>
        </w:rPr>
        <w:t>37.</w:t>
      </w:r>
    </w:p>
    <w:p w:rsidR="009E0961" w:rsidRDefault="00183599">
      <w:pPr>
        <w:pStyle w:val="ListParagraph"/>
        <w:numPr>
          <w:ilvl w:val="0"/>
          <w:numId w:val="32"/>
        </w:numPr>
        <w:tabs>
          <w:tab w:val="left" w:pos="1758"/>
        </w:tabs>
        <w:rPr>
          <w:sz w:val="18"/>
        </w:rPr>
      </w:pPr>
      <w:r>
        <w:rPr>
          <w:rFonts w:ascii="Palatino Linotype" w:hAnsi="Palatino Linotype"/>
          <w:i/>
          <w:color w:val="231F20"/>
          <w:w w:val="95"/>
          <w:sz w:val="18"/>
        </w:rPr>
        <w:t>Đại</w:t>
      </w:r>
      <w:r>
        <w:rPr>
          <w:rFonts w:ascii="Palatino Linotype" w:hAnsi="Palatino Linotype"/>
          <w:i/>
          <w:color w:val="231F20"/>
          <w:spacing w:val="-3"/>
          <w:w w:val="95"/>
          <w:sz w:val="18"/>
        </w:rPr>
        <w:t xml:space="preserve"> </w:t>
      </w:r>
      <w:r>
        <w:rPr>
          <w:rFonts w:ascii="Palatino Linotype" w:hAnsi="Palatino Linotype"/>
          <w:i/>
          <w:color w:val="231F20"/>
          <w:w w:val="95"/>
          <w:sz w:val="18"/>
        </w:rPr>
        <w:t>Việt</w:t>
      </w:r>
      <w:r>
        <w:rPr>
          <w:rFonts w:ascii="Palatino Linotype" w:hAnsi="Palatino Linotype"/>
          <w:i/>
          <w:color w:val="231F20"/>
          <w:spacing w:val="-2"/>
          <w:w w:val="95"/>
          <w:sz w:val="18"/>
        </w:rPr>
        <w:t xml:space="preserve"> </w:t>
      </w:r>
      <w:r>
        <w:rPr>
          <w:rFonts w:ascii="Palatino Linotype" w:hAnsi="Palatino Linotype"/>
          <w:i/>
          <w:color w:val="231F20"/>
          <w:w w:val="95"/>
          <w:sz w:val="18"/>
        </w:rPr>
        <w:t>Sử</w:t>
      </w:r>
      <w:r>
        <w:rPr>
          <w:rFonts w:ascii="Palatino Linotype" w:hAnsi="Palatino Linotype"/>
          <w:i/>
          <w:color w:val="231F20"/>
          <w:spacing w:val="-2"/>
          <w:w w:val="95"/>
          <w:sz w:val="18"/>
        </w:rPr>
        <w:t xml:space="preserve"> </w:t>
      </w:r>
      <w:r>
        <w:rPr>
          <w:rFonts w:ascii="Palatino Linotype" w:hAnsi="Palatino Linotype"/>
          <w:i/>
          <w:color w:val="231F20"/>
          <w:w w:val="95"/>
          <w:sz w:val="18"/>
        </w:rPr>
        <w:t>Ký</w:t>
      </w:r>
      <w:r>
        <w:rPr>
          <w:color w:val="231F20"/>
          <w:w w:val="95"/>
          <w:sz w:val="18"/>
        </w:rPr>
        <w:t>,</w:t>
      </w:r>
      <w:r>
        <w:rPr>
          <w:color w:val="231F20"/>
          <w:spacing w:val="-3"/>
          <w:w w:val="95"/>
          <w:sz w:val="18"/>
        </w:rPr>
        <w:t xml:space="preserve"> </w:t>
      </w:r>
      <w:r>
        <w:rPr>
          <w:color w:val="231F20"/>
          <w:w w:val="95"/>
          <w:sz w:val="18"/>
        </w:rPr>
        <w:t>vol.</w:t>
      </w:r>
      <w:r>
        <w:rPr>
          <w:color w:val="231F20"/>
          <w:spacing w:val="-4"/>
          <w:w w:val="95"/>
          <w:sz w:val="18"/>
        </w:rPr>
        <w:t xml:space="preserve"> </w:t>
      </w:r>
      <w:r>
        <w:rPr>
          <w:smallCaps/>
          <w:color w:val="231F20"/>
          <w:w w:val="95"/>
          <w:sz w:val="18"/>
        </w:rPr>
        <w:t>ii</w:t>
      </w:r>
      <w:r>
        <w:rPr>
          <w:color w:val="231F20"/>
          <w:w w:val="95"/>
          <w:sz w:val="18"/>
        </w:rPr>
        <w:t>,</w:t>
      </w:r>
      <w:r>
        <w:rPr>
          <w:color w:val="231F20"/>
          <w:spacing w:val="-3"/>
          <w:w w:val="95"/>
          <w:sz w:val="18"/>
        </w:rPr>
        <w:t xml:space="preserve"> </w:t>
      </w:r>
      <w:r>
        <w:rPr>
          <w:color w:val="231F20"/>
          <w:w w:val="95"/>
          <w:sz w:val="18"/>
        </w:rPr>
        <w:t>p.</w:t>
      </w:r>
      <w:r>
        <w:rPr>
          <w:color w:val="231F20"/>
          <w:spacing w:val="-3"/>
          <w:w w:val="95"/>
          <w:sz w:val="18"/>
        </w:rPr>
        <w:t xml:space="preserve"> </w:t>
      </w:r>
      <w:r>
        <w:rPr>
          <w:color w:val="231F20"/>
          <w:w w:val="95"/>
          <w:sz w:val="18"/>
        </w:rPr>
        <w:t>260</w:t>
      </w:r>
      <w:r>
        <w:rPr>
          <w:color w:val="231F20"/>
          <w:spacing w:val="-3"/>
          <w:w w:val="95"/>
          <w:sz w:val="18"/>
        </w:rPr>
        <w:t xml:space="preserve"> </w:t>
      </w:r>
      <w:r>
        <w:rPr>
          <w:color w:val="231F20"/>
          <w:w w:val="95"/>
          <w:sz w:val="18"/>
        </w:rPr>
        <w:t>n.</w:t>
      </w:r>
      <w:r>
        <w:rPr>
          <w:color w:val="231F20"/>
          <w:spacing w:val="-4"/>
          <w:w w:val="95"/>
          <w:sz w:val="18"/>
        </w:rPr>
        <w:t xml:space="preserve"> </w:t>
      </w:r>
      <w:r>
        <w:rPr>
          <w:color w:val="231F20"/>
          <w:spacing w:val="-5"/>
          <w:w w:val="95"/>
          <w:sz w:val="18"/>
        </w:rPr>
        <w:t>52.</w:t>
      </w:r>
    </w:p>
    <w:p w:rsidR="009E0961" w:rsidRDefault="00183599">
      <w:pPr>
        <w:pStyle w:val="ListParagraph"/>
        <w:numPr>
          <w:ilvl w:val="0"/>
          <w:numId w:val="32"/>
        </w:numPr>
        <w:tabs>
          <w:tab w:val="left" w:pos="1758"/>
        </w:tabs>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p.</w:t>
      </w:r>
      <w:r>
        <w:rPr>
          <w:color w:val="231F20"/>
          <w:spacing w:val="-5"/>
          <w:sz w:val="18"/>
        </w:rPr>
        <w:t xml:space="preserve"> </w:t>
      </w:r>
      <w:r>
        <w:rPr>
          <w:color w:val="231F20"/>
          <w:spacing w:val="-4"/>
          <w:sz w:val="18"/>
        </w:rPr>
        <w:t>173.</w:t>
      </w:r>
    </w:p>
    <w:p w:rsidR="009E0961" w:rsidRDefault="00183599">
      <w:pPr>
        <w:pStyle w:val="ListParagraph"/>
        <w:numPr>
          <w:ilvl w:val="0"/>
          <w:numId w:val="32"/>
        </w:numPr>
        <w:tabs>
          <w:tab w:val="left" w:pos="1758"/>
        </w:tabs>
        <w:rPr>
          <w:sz w:val="18"/>
        </w:rPr>
      </w:pPr>
      <w:r>
        <w:rPr>
          <w:color w:val="231F20"/>
          <w:w w:val="95"/>
          <w:sz w:val="18"/>
        </w:rPr>
        <w:t>Trần</w:t>
      </w:r>
      <w:r>
        <w:rPr>
          <w:color w:val="231F20"/>
          <w:sz w:val="18"/>
        </w:rPr>
        <w:t xml:space="preserve"> </w:t>
      </w:r>
      <w:r>
        <w:rPr>
          <w:color w:val="231F20"/>
          <w:w w:val="95"/>
          <w:sz w:val="18"/>
        </w:rPr>
        <w:t>Trọng</w:t>
      </w:r>
      <w:r>
        <w:rPr>
          <w:color w:val="231F20"/>
          <w:spacing w:val="1"/>
          <w:sz w:val="18"/>
        </w:rPr>
        <w:t xml:space="preserve"> </w:t>
      </w:r>
      <w:r>
        <w:rPr>
          <w:color w:val="231F20"/>
          <w:w w:val="95"/>
          <w:sz w:val="18"/>
        </w:rPr>
        <w:t>Kim,</w:t>
      </w:r>
      <w:r>
        <w:rPr>
          <w:color w:val="231F20"/>
          <w:sz w:val="18"/>
        </w:rPr>
        <w:t xml:space="preserve"> </w:t>
      </w:r>
      <w:r>
        <w:rPr>
          <w:rFonts w:ascii="Palatino Linotype" w:hAnsi="Palatino Linotype"/>
          <w:i/>
          <w:color w:val="231F20"/>
          <w:w w:val="95"/>
          <w:sz w:val="18"/>
        </w:rPr>
        <w:t>Việt</w:t>
      </w:r>
      <w:r>
        <w:rPr>
          <w:rFonts w:ascii="Palatino Linotype" w:hAnsi="Palatino Linotype"/>
          <w:i/>
          <w:color w:val="231F20"/>
          <w:spacing w:val="2"/>
          <w:sz w:val="18"/>
        </w:rPr>
        <w:t xml:space="preserve"> </w:t>
      </w:r>
      <w:r>
        <w:rPr>
          <w:rFonts w:ascii="Palatino Linotype" w:hAnsi="Palatino Linotype"/>
          <w:i/>
          <w:color w:val="231F20"/>
          <w:w w:val="95"/>
          <w:sz w:val="18"/>
        </w:rPr>
        <w:t>Nam</w:t>
      </w:r>
      <w:r>
        <w:rPr>
          <w:rFonts w:ascii="Palatino Linotype" w:hAnsi="Palatino Linotype"/>
          <w:i/>
          <w:color w:val="231F20"/>
          <w:spacing w:val="2"/>
          <w:sz w:val="18"/>
        </w:rPr>
        <w:t xml:space="preserve"> </w:t>
      </w:r>
      <w:r>
        <w:rPr>
          <w:rFonts w:ascii="Palatino Linotype" w:hAnsi="Palatino Linotype"/>
          <w:i/>
          <w:color w:val="231F20"/>
          <w:w w:val="95"/>
          <w:sz w:val="18"/>
        </w:rPr>
        <w:t>Sử</w:t>
      </w:r>
      <w:r>
        <w:rPr>
          <w:rFonts w:ascii="Palatino Linotype" w:hAnsi="Palatino Linotype"/>
          <w:i/>
          <w:color w:val="231F20"/>
          <w:spacing w:val="2"/>
          <w:sz w:val="18"/>
        </w:rPr>
        <w:t xml:space="preserve"> </w:t>
      </w:r>
      <w:r>
        <w:rPr>
          <w:rFonts w:ascii="Palatino Linotype" w:hAnsi="Palatino Linotype"/>
          <w:i/>
          <w:color w:val="231F20"/>
          <w:w w:val="95"/>
          <w:sz w:val="18"/>
        </w:rPr>
        <w:t>Lược</w:t>
      </w:r>
      <w:r>
        <w:rPr>
          <w:rFonts w:ascii="Palatino Linotype" w:hAnsi="Palatino Linotype"/>
          <w:i/>
          <w:color w:val="231F20"/>
          <w:sz w:val="18"/>
        </w:rPr>
        <w:t xml:space="preserve"> </w:t>
      </w:r>
      <w:r>
        <w:rPr>
          <w:color w:val="231F20"/>
          <w:w w:val="95"/>
          <w:sz w:val="18"/>
        </w:rPr>
        <w:t>(Hanoi,</w:t>
      </w:r>
      <w:r>
        <w:rPr>
          <w:color w:val="231F20"/>
          <w:spacing w:val="1"/>
          <w:sz w:val="18"/>
        </w:rPr>
        <w:t xml:space="preserve"> </w:t>
      </w:r>
      <w:r>
        <w:rPr>
          <w:color w:val="231F20"/>
          <w:w w:val="95"/>
          <w:sz w:val="18"/>
        </w:rPr>
        <w:t>2002),</w:t>
      </w:r>
      <w:r>
        <w:rPr>
          <w:color w:val="231F20"/>
          <w:sz w:val="18"/>
        </w:rPr>
        <w:t xml:space="preserve"> </w:t>
      </w:r>
      <w:r>
        <w:rPr>
          <w:color w:val="231F20"/>
          <w:w w:val="95"/>
          <w:sz w:val="18"/>
        </w:rPr>
        <w:t>p.</w:t>
      </w:r>
      <w:r>
        <w:rPr>
          <w:color w:val="231F20"/>
          <w:spacing w:val="1"/>
          <w:sz w:val="18"/>
        </w:rPr>
        <w:t xml:space="preserve"> </w:t>
      </w:r>
      <w:r>
        <w:rPr>
          <w:color w:val="231F20"/>
          <w:w w:val="95"/>
          <w:sz w:val="18"/>
        </w:rPr>
        <w:t>132;</w:t>
      </w:r>
      <w:r>
        <w:rPr>
          <w:color w:val="231F20"/>
          <w:spacing w:val="1"/>
          <w:sz w:val="18"/>
        </w:rPr>
        <w:t xml:space="preserve"> </w:t>
      </w:r>
      <w:r>
        <w:rPr>
          <w:color w:val="231F20"/>
          <w:w w:val="95"/>
          <w:sz w:val="18"/>
        </w:rPr>
        <w:t>Đào</w:t>
      </w:r>
      <w:r>
        <w:rPr>
          <w:color w:val="231F20"/>
          <w:sz w:val="18"/>
        </w:rPr>
        <w:t xml:space="preserve"> </w:t>
      </w:r>
      <w:r>
        <w:rPr>
          <w:color w:val="231F20"/>
          <w:w w:val="95"/>
          <w:sz w:val="18"/>
        </w:rPr>
        <w:t>Duy</w:t>
      </w:r>
      <w:r>
        <w:rPr>
          <w:color w:val="231F20"/>
          <w:spacing w:val="1"/>
          <w:sz w:val="18"/>
        </w:rPr>
        <w:t xml:space="preserve"> </w:t>
      </w:r>
      <w:r>
        <w:rPr>
          <w:color w:val="231F20"/>
          <w:spacing w:val="-4"/>
          <w:w w:val="95"/>
          <w:sz w:val="18"/>
        </w:rPr>
        <w:t>Anh,</w:t>
      </w:r>
    </w:p>
    <w:p w:rsidR="009E0961" w:rsidRDefault="00183599">
      <w:pPr>
        <w:spacing w:line="223" w:lineRule="exact"/>
        <w:ind w:left="1757"/>
        <w:jc w:val="both"/>
        <w:rPr>
          <w:sz w:val="18"/>
        </w:rPr>
      </w:pPr>
      <w:r>
        <w:rPr>
          <w:rFonts w:ascii="Palatino Linotype" w:hAnsi="Palatino Linotype"/>
          <w:i/>
          <w:color w:val="231F20"/>
          <w:w w:val="95"/>
          <w:sz w:val="18"/>
        </w:rPr>
        <w:t>Lịch</w:t>
      </w:r>
      <w:r>
        <w:rPr>
          <w:rFonts w:ascii="Palatino Linotype" w:hAnsi="Palatino Linotype"/>
          <w:i/>
          <w:color w:val="231F20"/>
          <w:spacing w:val="-6"/>
          <w:w w:val="95"/>
          <w:sz w:val="18"/>
        </w:rPr>
        <w:t xml:space="preserve"> </w:t>
      </w:r>
      <w:r>
        <w:rPr>
          <w:rFonts w:ascii="Palatino Linotype" w:hAnsi="Palatino Linotype"/>
          <w:i/>
          <w:color w:val="231F20"/>
          <w:w w:val="95"/>
          <w:sz w:val="18"/>
        </w:rPr>
        <w:t>Sử</w:t>
      </w:r>
      <w:r>
        <w:rPr>
          <w:rFonts w:ascii="Palatino Linotype" w:hAnsi="Palatino Linotype"/>
          <w:i/>
          <w:color w:val="231F20"/>
          <w:spacing w:val="-5"/>
          <w:w w:val="95"/>
          <w:sz w:val="18"/>
        </w:rPr>
        <w:t xml:space="preserve"> </w:t>
      </w:r>
      <w:r>
        <w:rPr>
          <w:rFonts w:ascii="Palatino Linotype" w:hAnsi="Palatino Linotype"/>
          <w:i/>
          <w:color w:val="231F20"/>
          <w:w w:val="95"/>
          <w:sz w:val="18"/>
        </w:rPr>
        <w:t>Việt</w:t>
      </w:r>
      <w:r>
        <w:rPr>
          <w:rFonts w:ascii="Palatino Linotype" w:hAnsi="Palatino Linotype"/>
          <w:i/>
          <w:color w:val="231F20"/>
          <w:spacing w:val="-5"/>
          <w:w w:val="95"/>
          <w:sz w:val="18"/>
        </w:rPr>
        <w:t xml:space="preserve"> </w:t>
      </w:r>
      <w:r>
        <w:rPr>
          <w:rFonts w:ascii="Palatino Linotype" w:hAnsi="Palatino Linotype"/>
          <w:i/>
          <w:color w:val="231F20"/>
          <w:w w:val="95"/>
          <w:sz w:val="18"/>
        </w:rPr>
        <w:t>Nam</w:t>
      </w:r>
      <w:r>
        <w:rPr>
          <w:color w:val="231F20"/>
          <w:w w:val="95"/>
          <w:sz w:val="18"/>
        </w:rPr>
        <w:t>,</w:t>
      </w:r>
      <w:r>
        <w:rPr>
          <w:color w:val="231F20"/>
          <w:spacing w:val="-7"/>
          <w:w w:val="95"/>
          <w:sz w:val="18"/>
        </w:rPr>
        <w:t xml:space="preserve"> </w:t>
      </w:r>
      <w:r>
        <w:rPr>
          <w:color w:val="231F20"/>
          <w:w w:val="95"/>
          <w:sz w:val="18"/>
        </w:rPr>
        <w:t>p.</w:t>
      </w:r>
      <w:r>
        <w:rPr>
          <w:color w:val="231F20"/>
          <w:spacing w:val="-6"/>
          <w:w w:val="95"/>
          <w:sz w:val="18"/>
        </w:rPr>
        <w:t xml:space="preserve"> </w:t>
      </w:r>
      <w:r>
        <w:rPr>
          <w:color w:val="231F20"/>
          <w:spacing w:val="-4"/>
          <w:w w:val="95"/>
          <w:sz w:val="18"/>
        </w:rPr>
        <w:t>236.</w:t>
      </w:r>
    </w:p>
    <w:p w:rsidR="009E0961" w:rsidRDefault="00183599">
      <w:pPr>
        <w:pStyle w:val="ListParagraph"/>
        <w:numPr>
          <w:ilvl w:val="0"/>
          <w:numId w:val="32"/>
        </w:numPr>
        <w:tabs>
          <w:tab w:val="left" w:pos="1758"/>
        </w:tabs>
        <w:jc w:val="both"/>
        <w:rPr>
          <w:sz w:val="18"/>
        </w:rPr>
      </w:pPr>
      <w:r>
        <w:rPr>
          <w:color w:val="231F20"/>
          <w:w w:val="95"/>
          <w:sz w:val="18"/>
        </w:rPr>
        <w:t>Paul</w:t>
      </w:r>
      <w:r>
        <w:rPr>
          <w:color w:val="231F20"/>
          <w:spacing w:val="-1"/>
          <w:w w:val="95"/>
          <w:sz w:val="18"/>
        </w:rPr>
        <w:t xml:space="preserve"> </w:t>
      </w:r>
      <w:r>
        <w:rPr>
          <w:color w:val="231F20"/>
          <w:w w:val="95"/>
          <w:sz w:val="18"/>
        </w:rPr>
        <w:t>Ratchnevsky,</w:t>
      </w:r>
      <w:r>
        <w:rPr>
          <w:color w:val="231F20"/>
          <w:spacing w:val="-1"/>
          <w:sz w:val="18"/>
        </w:rPr>
        <w:t xml:space="preserve"> </w:t>
      </w:r>
      <w:r>
        <w:rPr>
          <w:rFonts w:ascii="Palatino Linotype"/>
          <w:i/>
          <w:color w:val="231F20"/>
          <w:w w:val="95"/>
          <w:sz w:val="18"/>
        </w:rPr>
        <w:t>Un</w:t>
      </w:r>
      <w:r>
        <w:rPr>
          <w:rFonts w:ascii="Palatino Linotype"/>
          <w:i/>
          <w:color w:val="231F20"/>
          <w:spacing w:val="-2"/>
          <w:sz w:val="18"/>
        </w:rPr>
        <w:t xml:space="preserve"> </w:t>
      </w:r>
      <w:r>
        <w:rPr>
          <w:rFonts w:ascii="Palatino Linotype"/>
          <w:i/>
          <w:color w:val="231F20"/>
          <w:w w:val="95"/>
          <w:sz w:val="18"/>
        </w:rPr>
        <w:t>Code</w:t>
      </w:r>
      <w:r>
        <w:rPr>
          <w:rFonts w:ascii="Palatino Linotype"/>
          <w:i/>
          <w:color w:val="231F20"/>
          <w:spacing w:val="-2"/>
          <w:sz w:val="18"/>
        </w:rPr>
        <w:t xml:space="preserve"> </w:t>
      </w:r>
      <w:r>
        <w:rPr>
          <w:rFonts w:ascii="Palatino Linotype"/>
          <w:i/>
          <w:color w:val="231F20"/>
          <w:w w:val="95"/>
          <w:sz w:val="18"/>
        </w:rPr>
        <w:t>des</w:t>
      </w:r>
      <w:r>
        <w:rPr>
          <w:rFonts w:ascii="Palatino Linotype"/>
          <w:i/>
          <w:color w:val="231F20"/>
          <w:spacing w:val="-3"/>
          <w:sz w:val="18"/>
        </w:rPr>
        <w:t xml:space="preserve"> </w:t>
      </w:r>
      <w:r>
        <w:rPr>
          <w:rFonts w:ascii="Palatino Linotype"/>
          <w:i/>
          <w:color w:val="231F20"/>
          <w:w w:val="95"/>
          <w:sz w:val="18"/>
        </w:rPr>
        <w:t>Yuan</w:t>
      </w:r>
      <w:r>
        <w:rPr>
          <w:color w:val="231F20"/>
          <w:w w:val="95"/>
          <w:sz w:val="18"/>
        </w:rPr>
        <w:t>,</w:t>
      </w:r>
      <w:r>
        <w:rPr>
          <w:color w:val="231F20"/>
          <w:spacing w:val="-2"/>
          <w:sz w:val="18"/>
        </w:rPr>
        <w:t xml:space="preserve"> </w:t>
      </w:r>
      <w:r>
        <w:rPr>
          <w:color w:val="231F20"/>
          <w:w w:val="95"/>
          <w:sz w:val="18"/>
        </w:rPr>
        <w:t>vol.</w:t>
      </w:r>
      <w:r>
        <w:rPr>
          <w:color w:val="231F20"/>
          <w:spacing w:val="-3"/>
          <w:sz w:val="18"/>
        </w:rPr>
        <w:t xml:space="preserve"> </w:t>
      </w:r>
      <w:r>
        <w:rPr>
          <w:smallCaps/>
          <w:color w:val="231F20"/>
          <w:w w:val="95"/>
          <w:sz w:val="18"/>
        </w:rPr>
        <w:t>ii</w:t>
      </w:r>
      <w:r>
        <w:rPr>
          <w:color w:val="231F20"/>
          <w:spacing w:val="-2"/>
          <w:sz w:val="18"/>
        </w:rPr>
        <w:t xml:space="preserve"> </w:t>
      </w:r>
      <w:r>
        <w:rPr>
          <w:color w:val="231F20"/>
          <w:w w:val="95"/>
          <w:sz w:val="18"/>
        </w:rPr>
        <w:t>(Paris,</w:t>
      </w:r>
      <w:r>
        <w:rPr>
          <w:color w:val="231F20"/>
          <w:spacing w:val="-3"/>
          <w:sz w:val="18"/>
        </w:rPr>
        <w:t xml:space="preserve"> </w:t>
      </w:r>
      <w:r>
        <w:rPr>
          <w:color w:val="231F20"/>
          <w:w w:val="95"/>
          <w:sz w:val="18"/>
        </w:rPr>
        <w:t>1972),</w:t>
      </w:r>
      <w:r>
        <w:rPr>
          <w:color w:val="231F20"/>
          <w:spacing w:val="-2"/>
          <w:sz w:val="18"/>
        </w:rPr>
        <w:t xml:space="preserve"> </w:t>
      </w:r>
      <w:r>
        <w:rPr>
          <w:color w:val="231F20"/>
          <w:w w:val="95"/>
          <w:sz w:val="18"/>
        </w:rPr>
        <w:t>p.</w:t>
      </w:r>
      <w:r>
        <w:rPr>
          <w:color w:val="231F20"/>
          <w:spacing w:val="-3"/>
          <w:sz w:val="18"/>
        </w:rPr>
        <w:t xml:space="preserve"> </w:t>
      </w:r>
      <w:r>
        <w:rPr>
          <w:color w:val="231F20"/>
          <w:spacing w:val="-5"/>
          <w:w w:val="95"/>
          <w:sz w:val="18"/>
        </w:rPr>
        <w:t>55.</w:t>
      </w:r>
    </w:p>
    <w:p w:rsidR="009E0961" w:rsidRDefault="00183599">
      <w:pPr>
        <w:pStyle w:val="ListParagraph"/>
        <w:numPr>
          <w:ilvl w:val="0"/>
          <w:numId w:val="32"/>
        </w:numPr>
        <w:tabs>
          <w:tab w:val="left" w:pos="1758"/>
        </w:tabs>
        <w:spacing w:before="3" w:line="220" w:lineRule="auto"/>
        <w:ind w:right="872"/>
        <w:rPr>
          <w:sz w:val="18"/>
        </w:rPr>
      </w:pPr>
      <w:r>
        <w:rPr>
          <w:color w:val="231F20"/>
          <w:spacing w:val="-2"/>
          <w:sz w:val="18"/>
        </w:rPr>
        <w:t>Hà</w:t>
      </w:r>
      <w:r>
        <w:rPr>
          <w:color w:val="231F20"/>
          <w:spacing w:val="-10"/>
          <w:sz w:val="18"/>
        </w:rPr>
        <w:t xml:space="preserve"> </w:t>
      </w:r>
      <w:r>
        <w:rPr>
          <w:color w:val="231F20"/>
          <w:spacing w:val="-2"/>
          <w:sz w:val="18"/>
        </w:rPr>
        <w:t>Văn</w:t>
      </w:r>
      <w:r>
        <w:rPr>
          <w:color w:val="231F20"/>
          <w:spacing w:val="-9"/>
          <w:sz w:val="18"/>
        </w:rPr>
        <w:t xml:space="preserve"> </w:t>
      </w:r>
      <w:r>
        <w:rPr>
          <w:color w:val="231F20"/>
          <w:spacing w:val="-2"/>
          <w:sz w:val="18"/>
        </w:rPr>
        <w:t>Tấn</w:t>
      </w:r>
      <w:r>
        <w:rPr>
          <w:color w:val="231F20"/>
          <w:spacing w:val="-9"/>
          <w:sz w:val="18"/>
        </w:rPr>
        <w:t xml:space="preserve"> </w:t>
      </w:r>
      <w:r>
        <w:rPr>
          <w:color w:val="231F20"/>
          <w:spacing w:val="-2"/>
          <w:sz w:val="18"/>
        </w:rPr>
        <w:t>and</w:t>
      </w:r>
      <w:r>
        <w:rPr>
          <w:color w:val="231F20"/>
          <w:spacing w:val="-9"/>
          <w:sz w:val="18"/>
        </w:rPr>
        <w:t xml:space="preserve"> </w:t>
      </w:r>
      <w:r>
        <w:rPr>
          <w:color w:val="231F20"/>
          <w:spacing w:val="-2"/>
          <w:sz w:val="18"/>
        </w:rPr>
        <w:t>Phạm</w:t>
      </w:r>
      <w:r>
        <w:rPr>
          <w:color w:val="231F20"/>
          <w:spacing w:val="-10"/>
          <w:sz w:val="18"/>
        </w:rPr>
        <w:t xml:space="preserve"> </w:t>
      </w:r>
      <w:r>
        <w:rPr>
          <w:color w:val="231F20"/>
          <w:spacing w:val="-2"/>
          <w:sz w:val="18"/>
        </w:rPr>
        <w:t>Thị</w:t>
      </w:r>
      <w:r>
        <w:rPr>
          <w:color w:val="231F20"/>
          <w:spacing w:val="-9"/>
          <w:sz w:val="18"/>
        </w:rPr>
        <w:t xml:space="preserve"> </w:t>
      </w:r>
      <w:r>
        <w:rPr>
          <w:color w:val="231F20"/>
          <w:spacing w:val="-2"/>
          <w:sz w:val="18"/>
        </w:rPr>
        <w:t>Tâm,</w:t>
      </w:r>
      <w:r>
        <w:rPr>
          <w:color w:val="231F20"/>
          <w:spacing w:val="-9"/>
          <w:sz w:val="18"/>
        </w:rPr>
        <w:t xml:space="preserve"> </w:t>
      </w:r>
      <w:r>
        <w:rPr>
          <w:rFonts w:ascii="Palatino Linotype" w:hAnsi="Palatino Linotype"/>
          <w:i/>
          <w:color w:val="231F20"/>
          <w:spacing w:val="-2"/>
          <w:sz w:val="18"/>
        </w:rPr>
        <w:t>Cuộc</w:t>
      </w:r>
      <w:r>
        <w:rPr>
          <w:rFonts w:ascii="Palatino Linotype" w:hAnsi="Palatino Linotype"/>
          <w:i/>
          <w:color w:val="231F20"/>
          <w:spacing w:val="-9"/>
          <w:sz w:val="18"/>
        </w:rPr>
        <w:t xml:space="preserve"> </w:t>
      </w:r>
      <w:r>
        <w:rPr>
          <w:rFonts w:ascii="Palatino Linotype" w:hAnsi="Palatino Linotype"/>
          <w:i/>
          <w:color w:val="231F20"/>
          <w:spacing w:val="-2"/>
          <w:sz w:val="18"/>
        </w:rPr>
        <w:t>Kháng</w:t>
      </w:r>
      <w:r>
        <w:rPr>
          <w:rFonts w:ascii="Palatino Linotype" w:hAnsi="Palatino Linotype"/>
          <w:i/>
          <w:color w:val="231F20"/>
          <w:spacing w:val="-10"/>
          <w:sz w:val="18"/>
        </w:rPr>
        <w:t xml:space="preserve"> </w:t>
      </w:r>
      <w:r>
        <w:rPr>
          <w:rFonts w:ascii="Palatino Linotype" w:hAnsi="Palatino Linotype"/>
          <w:i/>
          <w:color w:val="231F20"/>
          <w:spacing w:val="-2"/>
          <w:sz w:val="18"/>
        </w:rPr>
        <w:t>Chiến</w:t>
      </w:r>
      <w:r>
        <w:rPr>
          <w:rFonts w:ascii="Palatino Linotype" w:hAnsi="Palatino Linotype"/>
          <w:i/>
          <w:color w:val="231F20"/>
          <w:spacing w:val="-9"/>
          <w:sz w:val="18"/>
        </w:rPr>
        <w:t xml:space="preserve"> </w:t>
      </w:r>
      <w:r>
        <w:rPr>
          <w:rFonts w:ascii="Palatino Linotype" w:hAnsi="Palatino Linotype"/>
          <w:i/>
          <w:color w:val="231F20"/>
          <w:spacing w:val="-2"/>
          <w:sz w:val="18"/>
        </w:rPr>
        <w:t>Chống</w:t>
      </w:r>
      <w:r>
        <w:rPr>
          <w:rFonts w:ascii="Palatino Linotype" w:hAnsi="Palatino Linotype"/>
          <w:i/>
          <w:color w:val="231F20"/>
          <w:spacing w:val="-9"/>
          <w:sz w:val="18"/>
        </w:rPr>
        <w:t xml:space="preserve"> </w:t>
      </w:r>
      <w:r>
        <w:rPr>
          <w:rFonts w:ascii="Palatino Linotype" w:hAnsi="Palatino Linotype"/>
          <w:i/>
          <w:color w:val="231F20"/>
          <w:spacing w:val="-2"/>
          <w:sz w:val="18"/>
        </w:rPr>
        <w:t>Xâm</w:t>
      </w:r>
      <w:r>
        <w:rPr>
          <w:rFonts w:ascii="Palatino Linotype" w:hAnsi="Palatino Linotype"/>
          <w:i/>
          <w:color w:val="231F20"/>
          <w:spacing w:val="-9"/>
          <w:sz w:val="18"/>
        </w:rPr>
        <w:t xml:space="preserve"> </w:t>
      </w:r>
      <w:r>
        <w:rPr>
          <w:rFonts w:ascii="Palatino Linotype" w:hAnsi="Palatino Linotype"/>
          <w:i/>
          <w:color w:val="231F20"/>
          <w:spacing w:val="-2"/>
          <w:sz w:val="18"/>
        </w:rPr>
        <w:t>Lược</w:t>
      </w:r>
      <w:r>
        <w:rPr>
          <w:rFonts w:ascii="Palatino Linotype" w:hAnsi="Palatino Linotype"/>
          <w:i/>
          <w:color w:val="231F20"/>
          <w:spacing w:val="-10"/>
          <w:sz w:val="18"/>
        </w:rPr>
        <w:t xml:space="preserve"> </w:t>
      </w:r>
      <w:r>
        <w:rPr>
          <w:rFonts w:ascii="Palatino Linotype" w:hAnsi="Palatino Linotype"/>
          <w:i/>
          <w:color w:val="231F20"/>
          <w:spacing w:val="-2"/>
          <w:sz w:val="18"/>
        </w:rPr>
        <w:t xml:space="preserve">Nguyên </w:t>
      </w:r>
      <w:r>
        <w:rPr>
          <w:rFonts w:ascii="Palatino Linotype" w:hAnsi="Palatino Linotype"/>
          <w:i/>
          <w:color w:val="231F20"/>
          <w:sz w:val="18"/>
        </w:rPr>
        <w:t xml:space="preserve">Mông Thế Kỷ </w:t>
      </w:r>
      <w:r>
        <w:rPr>
          <w:rFonts w:ascii="Palatino Linotype" w:hAnsi="Palatino Linotype"/>
          <w:i/>
          <w:smallCaps/>
          <w:color w:val="231F20"/>
          <w:sz w:val="18"/>
        </w:rPr>
        <w:t>xiii</w:t>
      </w:r>
      <w:r>
        <w:rPr>
          <w:rFonts w:ascii="Palatino Linotype" w:hAnsi="Palatino Linotype"/>
          <w:i/>
          <w:color w:val="231F20"/>
          <w:sz w:val="18"/>
        </w:rPr>
        <w:t xml:space="preserve"> </w:t>
      </w:r>
      <w:r>
        <w:rPr>
          <w:color w:val="231F20"/>
          <w:sz w:val="18"/>
        </w:rPr>
        <w:t>(Hanoi, 2003), p. 71.</w:t>
      </w:r>
    </w:p>
    <w:p w:rsidR="009E0961" w:rsidRDefault="00183599">
      <w:pPr>
        <w:pStyle w:val="ListParagraph"/>
        <w:numPr>
          <w:ilvl w:val="0"/>
          <w:numId w:val="32"/>
        </w:numPr>
        <w:tabs>
          <w:tab w:val="left" w:pos="1758"/>
        </w:tabs>
        <w:spacing w:line="227" w:lineRule="exact"/>
        <w:rPr>
          <w:sz w:val="18"/>
        </w:rPr>
      </w:pPr>
      <w:r>
        <w:rPr>
          <w:color w:val="231F20"/>
          <w:w w:val="95"/>
          <w:sz w:val="18"/>
        </w:rPr>
        <w:t>Morris</w:t>
      </w:r>
      <w:r>
        <w:rPr>
          <w:color w:val="231F20"/>
          <w:spacing w:val="-1"/>
          <w:sz w:val="18"/>
        </w:rPr>
        <w:t xml:space="preserve"> </w:t>
      </w:r>
      <w:r>
        <w:rPr>
          <w:color w:val="231F20"/>
          <w:w w:val="95"/>
          <w:sz w:val="18"/>
        </w:rPr>
        <w:t>Rossabi,</w:t>
      </w:r>
      <w:r>
        <w:rPr>
          <w:color w:val="231F20"/>
          <w:sz w:val="18"/>
        </w:rPr>
        <w:t xml:space="preserve"> </w:t>
      </w:r>
      <w:r>
        <w:rPr>
          <w:rFonts w:ascii="Palatino Linotype"/>
          <w:i/>
          <w:color w:val="231F20"/>
          <w:w w:val="95"/>
          <w:sz w:val="18"/>
        </w:rPr>
        <w:t>Khubilai</w:t>
      </w:r>
      <w:r>
        <w:rPr>
          <w:rFonts w:ascii="Palatino Linotype"/>
          <w:i/>
          <w:color w:val="231F20"/>
          <w:spacing w:val="1"/>
          <w:sz w:val="18"/>
        </w:rPr>
        <w:t xml:space="preserve"> </w:t>
      </w:r>
      <w:r>
        <w:rPr>
          <w:rFonts w:ascii="Palatino Linotype"/>
          <w:i/>
          <w:color w:val="231F20"/>
          <w:w w:val="95"/>
          <w:sz w:val="18"/>
        </w:rPr>
        <w:t>Khan:</w:t>
      </w:r>
      <w:r>
        <w:rPr>
          <w:rFonts w:ascii="Palatino Linotype"/>
          <w:i/>
          <w:color w:val="231F20"/>
          <w:spacing w:val="-1"/>
          <w:sz w:val="18"/>
        </w:rPr>
        <w:t xml:space="preserve"> </w:t>
      </w:r>
      <w:r>
        <w:rPr>
          <w:rFonts w:ascii="Palatino Linotype"/>
          <w:i/>
          <w:color w:val="231F20"/>
          <w:w w:val="95"/>
          <w:sz w:val="18"/>
        </w:rPr>
        <w:t>His</w:t>
      </w:r>
      <w:r>
        <w:rPr>
          <w:rFonts w:ascii="Palatino Linotype"/>
          <w:i/>
          <w:color w:val="231F20"/>
          <w:sz w:val="18"/>
        </w:rPr>
        <w:t xml:space="preserve"> </w:t>
      </w:r>
      <w:r>
        <w:rPr>
          <w:rFonts w:ascii="Palatino Linotype"/>
          <w:i/>
          <w:color w:val="231F20"/>
          <w:w w:val="95"/>
          <w:sz w:val="18"/>
        </w:rPr>
        <w:t>Life</w:t>
      </w:r>
      <w:r>
        <w:rPr>
          <w:rFonts w:ascii="Palatino Linotype"/>
          <w:i/>
          <w:color w:val="231F20"/>
          <w:sz w:val="18"/>
        </w:rPr>
        <w:t xml:space="preserve"> </w:t>
      </w:r>
      <w:r>
        <w:rPr>
          <w:rFonts w:ascii="Palatino Linotype"/>
          <w:i/>
          <w:color w:val="231F20"/>
          <w:w w:val="95"/>
          <w:sz w:val="18"/>
        </w:rPr>
        <w:t>and</w:t>
      </w:r>
      <w:r>
        <w:rPr>
          <w:rFonts w:ascii="Palatino Linotype"/>
          <w:i/>
          <w:color w:val="231F20"/>
          <w:sz w:val="18"/>
        </w:rPr>
        <w:t xml:space="preserve"> </w:t>
      </w:r>
      <w:r>
        <w:rPr>
          <w:rFonts w:ascii="Palatino Linotype"/>
          <w:i/>
          <w:color w:val="231F20"/>
          <w:w w:val="95"/>
          <w:sz w:val="18"/>
        </w:rPr>
        <w:t>Times</w:t>
      </w:r>
      <w:r>
        <w:rPr>
          <w:rFonts w:ascii="Palatino Linotype"/>
          <w:i/>
          <w:color w:val="231F20"/>
          <w:spacing w:val="-1"/>
          <w:sz w:val="18"/>
        </w:rPr>
        <w:t xml:space="preserve"> </w:t>
      </w:r>
      <w:r>
        <w:rPr>
          <w:color w:val="231F20"/>
          <w:w w:val="95"/>
          <w:sz w:val="18"/>
        </w:rPr>
        <w:t>(Berkeley,</w:t>
      </w:r>
      <w:r>
        <w:rPr>
          <w:color w:val="231F20"/>
          <w:sz w:val="18"/>
        </w:rPr>
        <w:t xml:space="preserve"> </w:t>
      </w:r>
      <w:r>
        <w:rPr>
          <w:color w:val="231F20"/>
          <w:w w:val="95"/>
          <w:sz w:val="18"/>
        </w:rPr>
        <w:t>c</w:t>
      </w:r>
      <w:r>
        <w:rPr>
          <w:smallCaps/>
          <w:color w:val="231F20"/>
          <w:w w:val="95"/>
          <w:sz w:val="18"/>
        </w:rPr>
        <w:t>a</w:t>
      </w:r>
      <w:r>
        <w:rPr>
          <w:color w:val="231F20"/>
          <w:w w:val="95"/>
          <w:sz w:val="18"/>
        </w:rPr>
        <w:t>,</w:t>
      </w:r>
      <w:r>
        <w:rPr>
          <w:color w:val="231F20"/>
          <w:spacing w:val="-1"/>
          <w:sz w:val="18"/>
        </w:rPr>
        <w:t xml:space="preserve"> </w:t>
      </w:r>
      <w:r>
        <w:rPr>
          <w:color w:val="231F20"/>
          <w:w w:val="95"/>
          <w:sz w:val="18"/>
        </w:rPr>
        <w:t>1988),</w:t>
      </w:r>
      <w:r>
        <w:rPr>
          <w:color w:val="231F20"/>
          <w:spacing w:val="-1"/>
          <w:sz w:val="18"/>
        </w:rPr>
        <w:t xml:space="preserve"> </w:t>
      </w:r>
      <w:r>
        <w:rPr>
          <w:color w:val="231F20"/>
          <w:w w:val="95"/>
          <w:sz w:val="18"/>
        </w:rPr>
        <w:t>p.</w:t>
      </w:r>
      <w:r>
        <w:rPr>
          <w:color w:val="231F20"/>
          <w:sz w:val="18"/>
        </w:rPr>
        <w:t xml:space="preserve"> </w:t>
      </w:r>
      <w:r>
        <w:rPr>
          <w:color w:val="231F20"/>
          <w:spacing w:val="-5"/>
          <w:w w:val="95"/>
          <w:sz w:val="18"/>
        </w:rPr>
        <w:t>78.</w:t>
      </w:r>
    </w:p>
    <w:p w:rsidR="009E0961" w:rsidRDefault="00183599">
      <w:pPr>
        <w:pStyle w:val="ListParagraph"/>
        <w:numPr>
          <w:ilvl w:val="0"/>
          <w:numId w:val="32"/>
        </w:numPr>
        <w:tabs>
          <w:tab w:val="left" w:pos="1758"/>
        </w:tabs>
        <w:spacing w:before="4" w:line="235" w:lineRule="auto"/>
        <w:ind w:right="950"/>
        <w:rPr>
          <w:rFonts w:ascii="Palatino Linotype" w:hAnsi="Palatino Linotype"/>
          <w:i/>
          <w:sz w:val="18"/>
        </w:rPr>
      </w:pPr>
      <w:r>
        <w:rPr>
          <w:color w:val="231F20"/>
          <w:sz w:val="18"/>
        </w:rPr>
        <w:t xml:space="preserve">John F. Brundage, ‘Conserving the Fighting Strength: Milestones of </w:t>
      </w:r>
      <w:r>
        <w:rPr>
          <w:color w:val="231F20"/>
          <w:w w:val="95"/>
          <w:sz w:val="18"/>
        </w:rPr>
        <w:t xml:space="preserve">Operational Military Preventative Research’, in </w:t>
      </w:r>
      <w:r>
        <w:rPr>
          <w:rFonts w:ascii="Palatino Linotype" w:hAnsi="Palatino Linotype"/>
          <w:i/>
          <w:color w:val="231F20"/>
          <w:w w:val="95"/>
          <w:sz w:val="18"/>
        </w:rPr>
        <w:t>Military Preventive Medicine:</w:t>
      </w:r>
    </w:p>
    <w:p w:rsidR="009E0961" w:rsidRDefault="009E0961">
      <w:pPr>
        <w:spacing w:line="235" w:lineRule="auto"/>
        <w:rPr>
          <w:rFonts w:ascii="Palatino Linotype" w:hAnsi="Palatino Linotype"/>
          <w:sz w:val="18"/>
        </w:rPr>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ind w:left="1814" w:right="733"/>
        <w:rPr>
          <w:sz w:val="18"/>
        </w:rPr>
      </w:pPr>
      <w:r>
        <w:rPr>
          <w:rFonts w:ascii="Palatino Linotype" w:hAnsi="Palatino Linotype"/>
          <w:i/>
          <w:color w:val="231F20"/>
          <w:spacing w:val="-2"/>
          <w:sz w:val="18"/>
        </w:rPr>
        <w:t>Mobilization</w:t>
      </w:r>
      <w:r>
        <w:rPr>
          <w:rFonts w:ascii="Palatino Linotype" w:hAnsi="Palatino Linotype"/>
          <w:i/>
          <w:color w:val="231F20"/>
          <w:spacing w:val="-6"/>
          <w:sz w:val="18"/>
        </w:rPr>
        <w:t xml:space="preserve"> </w:t>
      </w:r>
      <w:r>
        <w:rPr>
          <w:rFonts w:ascii="Palatino Linotype" w:hAnsi="Palatino Linotype"/>
          <w:i/>
          <w:color w:val="231F20"/>
          <w:spacing w:val="-2"/>
          <w:sz w:val="18"/>
        </w:rPr>
        <w:t>and</w:t>
      </w:r>
      <w:r>
        <w:rPr>
          <w:rFonts w:ascii="Palatino Linotype" w:hAnsi="Palatino Linotype"/>
          <w:i/>
          <w:color w:val="231F20"/>
          <w:spacing w:val="-6"/>
          <w:sz w:val="18"/>
        </w:rPr>
        <w:t xml:space="preserve"> </w:t>
      </w:r>
      <w:r>
        <w:rPr>
          <w:rFonts w:ascii="Palatino Linotype" w:hAnsi="Palatino Linotype"/>
          <w:i/>
          <w:color w:val="231F20"/>
          <w:spacing w:val="-2"/>
          <w:sz w:val="18"/>
        </w:rPr>
        <w:t>Deployment</w:t>
      </w:r>
      <w:r>
        <w:rPr>
          <w:color w:val="231F20"/>
          <w:spacing w:val="-2"/>
          <w:sz w:val="18"/>
        </w:rPr>
        <w:t>,</w:t>
      </w:r>
      <w:r>
        <w:rPr>
          <w:color w:val="231F20"/>
          <w:spacing w:val="-6"/>
          <w:sz w:val="18"/>
        </w:rPr>
        <w:t xml:space="preserve"> </w:t>
      </w:r>
      <w:r>
        <w:rPr>
          <w:color w:val="231F20"/>
          <w:spacing w:val="-2"/>
          <w:sz w:val="18"/>
        </w:rPr>
        <w:t>vol.</w:t>
      </w:r>
      <w:r>
        <w:rPr>
          <w:color w:val="231F20"/>
          <w:spacing w:val="-6"/>
          <w:sz w:val="18"/>
        </w:rPr>
        <w:t xml:space="preserve"> </w:t>
      </w:r>
      <w:r>
        <w:rPr>
          <w:smallCaps/>
          <w:color w:val="231F20"/>
          <w:spacing w:val="-2"/>
          <w:sz w:val="18"/>
        </w:rPr>
        <w:t>i</w:t>
      </w:r>
      <w:r>
        <w:rPr>
          <w:color w:val="231F20"/>
          <w:spacing w:val="-2"/>
          <w:sz w:val="18"/>
        </w:rPr>
        <w:t>,</w:t>
      </w:r>
      <w:r>
        <w:rPr>
          <w:color w:val="231F20"/>
          <w:spacing w:val="-6"/>
          <w:sz w:val="18"/>
        </w:rPr>
        <w:t xml:space="preserve"> </w:t>
      </w:r>
      <w:r>
        <w:rPr>
          <w:color w:val="231F20"/>
          <w:spacing w:val="-2"/>
          <w:sz w:val="18"/>
        </w:rPr>
        <w:t>ed.</w:t>
      </w:r>
      <w:r>
        <w:rPr>
          <w:color w:val="231F20"/>
          <w:spacing w:val="-6"/>
          <w:sz w:val="18"/>
        </w:rPr>
        <w:t xml:space="preserve"> </w:t>
      </w:r>
      <w:r>
        <w:rPr>
          <w:color w:val="231F20"/>
          <w:spacing w:val="-2"/>
          <w:sz w:val="18"/>
        </w:rPr>
        <w:t>Dave</w:t>
      </w:r>
      <w:r>
        <w:rPr>
          <w:color w:val="231F20"/>
          <w:spacing w:val="-7"/>
          <w:sz w:val="18"/>
        </w:rPr>
        <w:t xml:space="preserve"> </w:t>
      </w:r>
      <w:r>
        <w:rPr>
          <w:color w:val="231F20"/>
          <w:spacing w:val="-2"/>
          <w:sz w:val="18"/>
        </w:rPr>
        <w:t>E.</w:t>
      </w:r>
      <w:r>
        <w:rPr>
          <w:color w:val="231F20"/>
          <w:spacing w:val="-6"/>
          <w:sz w:val="18"/>
        </w:rPr>
        <w:t xml:space="preserve"> </w:t>
      </w:r>
      <w:r>
        <w:rPr>
          <w:color w:val="231F20"/>
          <w:spacing w:val="-2"/>
          <w:sz w:val="18"/>
        </w:rPr>
        <w:t>Lounsbury</w:t>
      </w:r>
      <w:r>
        <w:rPr>
          <w:color w:val="231F20"/>
          <w:spacing w:val="-6"/>
          <w:sz w:val="18"/>
        </w:rPr>
        <w:t xml:space="preserve"> </w:t>
      </w:r>
      <w:r>
        <w:rPr>
          <w:color w:val="231F20"/>
          <w:spacing w:val="-2"/>
          <w:sz w:val="18"/>
        </w:rPr>
        <w:t>(Falls</w:t>
      </w:r>
      <w:r>
        <w:rPr>
          <w:color w:val="231F20"/>
          <w:spacing w:val="-6"/>
          <w:sz w:val="18"/>
        </w:rPr>
        <w:t xml:space="preserve"> </w:t>
      </w:r>
      <w:r>
        <w:rPr>
          <w:color w:val="231F20"/>
          <w:spacing w:val="-2"/>
          <w:sz w:val="18"/>
        </w:rPr>
        <w:t>Church,</w:t>
      </w:r>
      <w:r>
        <w:rPr>
          <w:color w:val="231F20"/>
          <w:spacing w:val="-6"/>
          <w:sz w:val="18"/>
        </w:rPr>
        <w:t xml:space="preserve"> </w:t>
      </w:r>
      <w:r>
        <w:rPr>
          <w:color w:val="231F20"/>
          <w:spacing w:val="-2"/>
          <w:sz w:val="18"/>
        </w:rPr>
        <w:t>v</w:t>
      </w:r>
      <w:r>
        <w:rPr>
          <w:smallCaps/>
          <w:color w:val="231F20"/>
          <w:spacing w:val="-2"/>
          <w:sz w:val="18"/>
        </w:rPr>
        <w:t>a</w:t>
      </w:r>
      <w:r>
        <w:rPr>
          <w:color w:val="231F20"/>
          <w:spacing w:val="-2"/>
          <w:sz w:val="18"/>
        </w:rPr>
        <w:t xml:space="preserve">, </w:t>
      </w:r>
      <w:r>
        <w:rPr>
          <w:color w:val="231F20"/>
          <w:sz w:val="18"/>
        </w:rPr>
        <w:t>2003), pp. 118–21.</w:t>
      </w:r>
    </w:p>
    <w:p w:rsidR="009E0961" w:rsidRDefault="00183599">
      <w:pPr>
        <w:pStyle w:val="ListParagraph"/>
        <w:numPr>
          <w:ilvl w:val="0"/>
          <w:numId w:val="32"/>
        </w:numPr>
        <w:tabs>
          <w:tab w:val="left" w:pos="1815"/>
        </w:tabs>
        <w:spacing w:line="229" w:lineRule="exact"/>
        <w:ind w:left="1814"/>
        <w:rPr>
          <w:sz w:val="18"/>
        </w:rPr>
      </w:pPr>
      <w:r>
        <w:rPr>
          <w:rFonts w:ascii="Palatino Linotype" w:hAnsi="Palatino Linotype"/>
          <w:i/>
          <w:color w:val="231F20"/>
          <w:w w:val="95"/>
          <w:sz w:val="18"/>
        </w:rPr>
        <w:t>Yuanshi</w:t>
      </w:r>
      <w:r>
        <w:rPr>
          <w:color w:val="231F20"/>
          <w:w w:val="95"/>
          <w:sz w:val="18"/>
        </w:rPr>
        <w:t>,</w:t>
      </w:r>
      <w:r>
        <w:rPr>
          <w:color w:val="231F20"/>
          <w:spacing w:val="-8"/>
          <w:w w:val="95"/>
          <w:sz w:val="18"/>
        </w:rPr>
        <w:t xml:space="preserve"> </w:t>
      </w:r>
      <w:r>
        <w:rPr>
          <w:color w:val="231F20"/>
          <w:w w:val="95"/>
          <w:sz w:val="18"/>
        </w:rPr>
        <w:t>‘Book</w:t>
      </w:r>
      <w:r>
        <w:rPr>
          <w:color w:val="231F20"/>
          <w:spacing w:val="-8"/>
          <w:w w:val="95"/>
          <w:sz w:val="18"/>
        </w:rPr>
        <w:t xml:space="preserve"> </w:t>
      </w:r>
      <w:r>
        <w:rPr>
          <w:color w:val="231F20"/>
          <w:w w:val="95"/>
          <w:sz w:val="18"/>
        </w:rPr>
        <w:t>209’,</w:t>
      </w:r>
      <w:r>
        <w:rPr>
          <w:color w:val="231F20"/>
          <w:spacing w:val="-7"/>
          <w:w w:val="95"/>
          <w:sz w:val="18"/>
        </w:rPr>
        <w:t xml:space="preserve"> </w:t>
      </w:r>
      <w:r>
        <w:rPr>
          <w:color w:val="231F20"/>
          <w:w w:val="95"/>
          <w:sz w:val="18"/>
        </w:rPr>
        <w:t>in</w:t>
      </w:r>
      <w:r>
        <w:rPr>
          <w:color w:val="231F20"/>
          <w:spacing w:val="-7"/>
          <w:w w:val="95"/>
          <w:sz w:val="18"/>
        </w:rPr>
        <w:t xml:space="preserve"> </w:t>
      </w:r>
      <w:r>
        <w:rPr>
          <w:rFonts w:ascii="Palatino Linotype" w:hAnsi="Palatino Linotype"/>
          <w:i/>
          <w:color w:val="231F20"/>
          <w:w w:val="95"/>
          <w:sz w:val="18"/>
        </w:rPr>
        <w:t>Đại</w:t>
      </w:r>
      <w:r>
        <w:rPr>
          <w:rFonts w:ascii="Palatino Linotype" w:hAnsi="Palatino Linotype"/>
          <w:i/>
          <w:color w:val="231F20"/>
          <w:spacing w:val="-7"/>
          <w:w w:val="95"/>
          <w:sz w:val="18"/>
        </w:rPr>
        <w:t xml:space="preserve"> </w:t>
      </w:r>
      <w:r>
        <w:rPr>
          <w:rFonts w:ascii="Palatino Linotype" w:hAnsi="Palatino Linotype"/>
          <w:i/>
          <w:color w:val="231F20"/>
          <w:w w:val="95"/>
          <w:sz w:val="18"/>
        </w:rPr>
        <w:t>Việt</w:t>
      </w:r>
      <w:r>
        <w:rPr>
          <w:rFonts w:ascii="Palatino Linotype" w:hAnsi="Palatino Linotype"/>
          <w:i/>
          <w:color w:val="231F20"/>
          <w:spacing w:val="-7"/>
          <w:w w:val="95"/>
          <w:sz w:val="18"/>
        </w:rPr>
        <w:t xml:space="preserve"> </w:t>
      </w:r>
      <w:r>
        <w:rPr>
          <w:rFonts w:ascii="Palatino Linotype" w:hAnsi="Palatino Linotype"/>
          <w:i/>
          <w:color w:val="231F20"/>
          <w:w w:val="95"/>
          <w:sz w:val="18"/>
        </w:rPr>
        <w:t>Sử</w:t>
      </w:r>
      <w:r>
        <w:rPr>
          <w:rFonts w:ascii="Palatino Linotype" w:hAnsi="Palatino Linotype"/>
          <w:i/>
          <w:color w:val="231F20"/>
          <w:spacing w:val="-7"/>
          <w:w w:val="95"/>
          <w:sz w:val="18"/>
        </w:rPr>
        <w:t xml:space="preserve"> </w:t>
      </w:r>
      <w:r>
        <w:rPr>
          <w:rFonts w:ascii="Palatino Linotype" w:hAnsi="Palatino Linotype"/>
          <w:i/>
          <w:color w:val="231F20"/>
          <w:w w:val="95"/>
          <w:sz w:val="18"/>
        </w:rPr>
        <w:t>Ký</w:t>
      </w:r>
      <w:r>
        <w:rPr>
          <w:color w:val="231F20"/>
          <w:w w:val="95"/>
          <w:sz w:val="18"/>
        </w:rPr>
        <w:t>,</w:t>
      </w:r>
      <w:r>
        <w:rPr>
          <w:color w:val="231F20"/>
          <w:spacing w:val="-7"/>
          <w:w w:val="95"/>
          <w:sz w:val="18"/>
        </w:rPr>
        <w:t xml:space="preserve"> </w:t>
      </w:r>
      <w:r>
        <w:rPr>
          <w:color w:val="231F20"/>
          <w:w w:val="95"/>
          <w:sz w:val="18"/>
        </w:rPr>
        <w:t>vol.</w:t>
      </w:r>
      <w:r>
        <w:rPr>
          <w:color w:val="231F20"/>
          <w:spacing w:val="-8"/>
          <w:w w:val="95"/>
          <w:sz w:val="18"/>
        </w:rPr>
        <w:t xml:space="preserve"> </w:t>
      </w:r>
      <w:r>
        <w:rPr>
          <w:smallCaps/>
          <w:color w:val="231F20"/>
          <w:w w:val="95"/>
          <w:sz w:val="18"/>
        </w:rPr>
        <w:t>ii</w:t>
      </w:r>
      <w:r>
        <w:rPr>
          <w:color w:val="231F20"/>
          <w:w w:val="95"/>
          <w:sz w:val="18"/>
        </w:rPr>
        <w:t>,</w:t>
      </w:r>
      <w:r>
        <w:rPr>
          <w:color w:val="231F20"/>
          <w:spacing w:val="-7"/>
          <w:w w:val="95"/>
          <w:sz w:val="18"/>
        </w:rPr>
        <w:t xml:space="preserve"> </w:t>
      </w:r>
      <w:r>
        <w:rPr>
          <w:color w:val="231F20"/>
          <w:w w:val="95"/>
          <w:sz w:val="18"/>
        </w:rPr>
        <w:t>note</w:t>
      </w:r>
      <w:r>
        <w:rPr>
          <w:color w:val="231F20"/>
          <w:spacing w:val="-8"/>
          <w:w w:val="95"/>
          <w:sz w:val="18"/>
        </w:rPr>
        <w:t xml:space="preserve"> </w:t>
      </w:r>
      <w:r>
        <w:rPr>
          <w:color w:val="231F20"/>
          <w:w w:val="95"/>
          <w:sz w:val="18"/>
        </w:rPr>
        <w:t>51,</w:t>
      </w:r>
      <w:r>
        <w:rPr>
          <w:color w:val="231F20"/>
          <w:spacing w:val="-8"/>
          <w:w w:val="95"/>
          <w:sz w:val="18"/>
        </w:rPr>
        <w:t xml:space="preserve"> </w:t>
      </w:r>
      <w:r>
        <w:rPr>
          <w:color w:val="231F20"/>
          <w:w w:val="95"/>
          <w:sz w:val="18"/>
        </w:rPr>
        <w:t>p.</w:t>
      </w:r>
      <w:r>
        <w:rPr>
          <w:color w:val="231F20"/>
          <w:spacing w:val="-7"/>
          <w:w w:val="95"/>
          <w:sz w:val="18"/>
        </w:rPr>
        <w:t xml:space="preserve"> </w:t>
      </w:r>
      <w:r>
        <w:rPr>
          <w:color w:val="231F20"/>
          <w:spacing w:val="-4"/>
          <w:w w:val="95"/>
          <w:sz w:val="18"/>
        </w:rPr>
        <w:t>260.</w:t>
      </w:r>
    </w:p>
    <w:p w:rsidR="009E0961" w:rsidRDefault="00183599">
      <w:pPr>
        <w:pStyle w:val="ListParagraph"/>
        <w:numPr>
          <w:ilvl w:val="0"/>
          <w:numId w:val="32"/>
        </w:numPr>
        <w:tabs>
          <w:tab w:val="left" w:pos="1815"/>
        </w:tabs>
        <w:ind w:left="1814"/>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p.</w:t>
      </w:r>
      <w:r>
        <w:rPr>
          <w:color w:val="231F20"/>
          <w:spacing w:val="-5"/>
          <w:sz w:val="18"/>
        </w:rPr>
        <w:t xml:space="preserve"> </w:t>
      </w:r>
      <w:r>
        <w:rPr>
          <w:color w:val="231F20"/>
          <w:spacing w:val="-4"/>
          <w:sz w:val="18"/>
        </w:rPr>
        <w:t>174.</w:t>
      </w:r>
    </w:p>
    <w:p w:rsidR="009E0961" w:rsidRDefault="00183599">
      <w:pPr>
        <w:pStyle w:val="ListParagraph"/>
        <w:numPr>
          <w:ilvl w:val="0"/>
          <w:numId w:val="32"/>
        </w:numPr>
        <w:tabs>
          <w:tab w:val="left" w:pos="1815"/>
        </w:tabs>
        <w:ind w:left="1814"/>
        <w:rPr>
          <w:sz w:val="18"/>
        </w:rPr>
      </w:pPr>
      <w:r>
        <w:rPr>
          <w:color w:val="231F20"/>
          <w:w w:val="95"/>
          <w:sz w:val="18"/>
        </w:rPr>
        <w:t>Rashid-uddin,</w:t>
      </w:r>
      <w:r>
        <w:rPr>
          <w:color w:val="231F20"/>
          <w:spacing w:val="5"/>
          <w:sz w:val="18"/>
        </w:rPr>
        <w:t xml:space="preserve"> </w:t>
      </w:r>
      <w:r>
        <w:rPr>
          <w:rFonts w:ascii="Palatino Linotype" w:hAnsi="Palatino Linotype"/>
          <w:i/>
          <w:color w:val="231F20"/>
          <w:w w:val="95"/>
          <w:sz w:val="18"/>
        </w:rPr>
        <w:t>Jami’u’t-Tawarikh</w:t>
      </w:r>
      <w:r>
        <w:rPr>
          <w:color w:val="231F20"/>
          <w:w w:val="95"/>
          <w:sz w:val="18"/>
        </w:rPr>
        <w:t>,</w:t>
      </w:r>
      <w:r>
        <w:rPr>
          <w:color w:val="231F20"/>
          <w:spacing w:val="6"/>
          <w:sz w:val="18"/>
        </w:rPr>
        <w:t xml:space="preserve"> </w:t>
      </w:r>
      <w:r>
        <w:rPr>
          <w:color w:val="231F20"/>
          <w:w w:val="95"/>
          <w:sz w:val="18"/>
        </w:rPr>
        <w:t>p.</w:t>
      </w:r>
      <w:r>
        <w:rPr>
          <w:color w:val="231F20"/>
          <w:spacing w:val="5"/>
          <w:sz w:val="18"/>
        </w:rPr>
        <w:t xml:space="preserve"> </w:t>
      </w:r>
      <w:r>
        <w:rPr>
          <w:color w:val="231F20"/>
          <w:spacing w:val="-4"/>
          <w:w w:val="95"/>
          <w:sz w:val="18"/>
        </w:rPr>
        <w:t>447.</w:t>
      </w:r>
    </w:p>
    <w:p w:rsidR="009E0961" w:rsidRDefault="00183599">
      <w:pPr>
        <w:pStyle w:val="ListParagraph"/>
        <w:numPr>
          <w:ilvl w:val="0"/>
          <w:numId w:val="32"/>
        </w:numPr>
        <w:tabs>
          <w:tab w:val="left" w:pos="1815"/>
        </w:tabs>
        <w:ind w:left="1814"/>
        <w:rPr>
          <w:sz w:val="18"/>
        </w:rPr>
      </w:pPr>
      <w:r>
        <w:rPr>
          <w:rFonts w:ascii="Palatino Linotype" w:hAnsi="Palatino Linotype"/>
          <w:i/>
          <w:color w:val="231F20"/>
          <w:w w:val="95"/>
          <w:sz w:val="18"/>
        </w:rPr>
        <w:t>Yuanshi</w:t>
      </w:r>
      <w:r>
        <w:rPr>
          <w:color w:val="231F20"/>
          <w:w w:val="95"/>
          <w:sz w:val="18"/>
        </w:rPr>
        <w:t>,</w:t>
      </w:r>
      <w:r>
        <w:rPr>
          <w:color w:val="231F20"/>
          <w:spacing w:val="-9"/>
          <w:w w:val="95"/>
          <w:sz w:val="18"/>
        </w:rPr>
        <w:t xml:space="preserve"> </w:t>
      </w:r>
      <w:r>
        <w:rPr>
          <w:color w:val="231F20"/>
          <w:w w:val="95"/>
          <w:sz w:val="18"/>
        </w:rPr>
        <w:t>‘Annam</w:t>
      </w:r>
      <w:r>
        <w:rPr>
          <w:color w:val="231F20"/>
          <w:spacing w:val="-9"/>
          <w:w w:val="95"/>
          <w:sz w:val="18"/>
        </w:rPr>
        <w:t xml:space="preserve"> </w:t>
      </w:r>
      <w:r>
        <w:rPr>
          <w:color w:val="231F20"/>
          <w:w w:val="95"/>
          <w:sz w:val="18"/>
        </w:rPr>
        <w:t>book’,</w:t>
      </w:r>
      <w:r>
        <w:rPr>
          <w:color w:val="231F20"/>
          <w:spacing w:val="-9"/>
          <w:w w:val="95"/>
          <w:sz w:val="18"/>
        </w:rPr>
        <w:t xml:space="preserve"> </w:t>
      </w:r>
      <w:r>
        <w:rPr>
          <w:color w:val="231F20"/>
          <w:w w:val="95"/>
          <w:sz w:val="18"/>
        </w:rPr>
        <w:t>in</w:t>
      </w:r>
      <w:r>
        <w:rPr>
          <w:color w:val="231F20"/>
          <w:spacing w:val="-9"/>
          <w:w w:val="95"/>
          <w:sz w:val="18"/>
        </w:rPr>
        <w:t xml:space="preserve"> </w:t>
      </w:r>
      <w:r>
        <w:rPr>
          <w:rFonts w:ascii="Palatino Linotype" w:hAnsi="Palatino Linotype"/>
          <w:i/>
          <w:color w:val="231F20"/>
          <w:w w:val="95"/>
          <w:sz w:val="18"/>
        </w:rPr>
        <w:t>Đại</w:t>
      </w:r>
      <w:r>
        <w:rPr>
          <w:rFonts w:ascii="Palatino Linotype" w:hAnsi="Palatino Linotype"/>
          <w:i/>
          <w:color w:val="231F20"/>
          <w:spacing w:val="-9"/>
          <w:w w:val="95"/>
          <w:sz w:val="18"/>
        </w:rPr>
        <w:t xml:space="preserve"> </w:t>
      </w:r>
      <w:r>
        <w:rPr>
          <w:rFonts w:ascii="Palatino Linotype" w:hAnsi="Palatino Linotype"/>
          <w:i/>
          <w:color w:val="231F20"/>
          <w:w w:val="95"/>
          <w:sz w:val="18"/>
        </w:rPr>
        <w:t>Việt</w:t>
      </w:r>
      <w:r>
        <w:rPr>
          <w:rFonts w:ascii="Palatino Linotype" w:hAnsi="Palatino Linotype"/>
          <w:i/>
          <w:color w:val="231F20"/>
          <w:spacing w:val="-8"/>
          <w:w w:val="95"/>
          <w:sz w:val="18"/>
        </w:rPr>
        <w:t xml:space="preserve"> </w:t>
      </w:r>
      <w:r>
        <w:rPr>
          <w:rFonts w:ascii="Palatino Linotype" w:hAnsi="Palatino Linotype"/>
          <w:i/>
          <w:color w:val="231F20"/>
          <w:w w:val="95"/>
          <w:sz w:val="18"/>
        </w:rPr>
        <w:t>Sử</w:t>
      </w:r>
      <w:r>
        <w:rPr>
          <w:rFonts w:ascii="Palatino Linotype" w:hAnsi="Palatino Linotype"/>
          <w:i/>
          <w:color w:val="231F20"/>
          <w:spacing w:val="-8"/>
          <w:w w:val="95"/>
          <w:sz w:val="18"/>
        </w:rPr>
        <w:t xml:space="preserve"> </w:t>
      </w:r>
      <w:r>
        <w:rPr>
          <w:rFonts w:ascii="Palatino Linotype" w:hAnsi="Palatino Linotype"/>
          <w:i/>
          <w:color w:val="231F20"/>
          <w:w w:val="95"/>
          <w:sz w:val="18"/>
        </w:rPr>
        <w:t>Ký</w:t>
      </w:r>
      <w:r>
        <w:rPr>
          <w:color w:val="231F20"/>
          <w:w w:val="95"/>
          <w:sz w:val="18"/>
        </w:rPr>
        <w:t>,</w:t>
      </w:r>
      <w:r>
        <w:rPr>
          <w:color w:val="231F20"/>
          <w:spacing w:val="-9"/>
          <w:w w:val="95"/>
          <w:sz w:val="18"/>
        </w:rPr>
        <w:t xml:space="preserve"> </w:t>
      </w:r>
      <w:r>
        <w:rPr>
          <w:color w:val="231F20"/>
          <w:w w:val="95"/>
          <w:sz w:val="18"/>
        </w:rPr>
        <w:t>vol.</w:t>
      </w:r>
      <w:r>
        <w:rPr>
          <w:color w:val="231F20"/>
          <w:spacing w:val="-9"/>
          <w:w w:val="95"/>
          <w:sz w:val="18"/>
        </w:rPr>
        <w:t xml:space="preserve"> </w:t>
      </w:r>
      <w:r>
        <w:rPr>
          <w:smallCaps/>
          <w:color w:val="231F20"/>
          <w:w w:val="95"/>
          <w:sz w:val="18"/>
        </w:rPr>
        <w:t>ii</w:t>
      </w:r>
      <w:r>
        <w:rPr>
          <w:color w:val="231F20"/>
          <w:w w:val="95"/>
          <w:sz w:val="18"/>
        </w:rPr>
        <w:t>,</w:t>
      </w:r>
      <w:r>
        <w:rPr>
          <w:color w:val="231F20"/>
          <w:spacing w:val="-9"/>
          <w:w w:val="95"/>
          <w:sz w:val="18"/>
        </w:rPr>
        <w:t xml:space="preserve"> </w:t>
      </w:r>
      <w:r>
        <w:rPr>
          <w:color w:val="231F20"/>
          <w:w w:val="95"/>
          <w:sz w:val="18"/>
        </w:rPr>
        <w:t>p.</w:t>
      </w:r>
      <w:r>
        <w:rPr>
          <w:color w:val="231F20"/>
          <w:spacing w:val="-9"/>
          <w:w w:val="95"/>
          <w:sz w:val="18"/>
        </w:rPr>
        <w:t xml:space="preserve"> </w:t>
      </w:r>
      <w:r>
        <w:rPr>
          <w:color w:val="231F20"/>
          <w:spacing w:val="-5"/>
          <w:w w:val="95"/>
          <w:sz w:val="18"/>
        </w:rPr>
        <w:t>35.</w:t>
      </w:r>
    </w:p>
    <w:p w:rsidR="009E0961" w:rsidRDefault="00183599">
      <w:pPr>
        <w:pStyle w:val="ListParagraph"/>
        <w:numPr>
          <w:ilvl w:val="0"/>
          <w:numId w:val="32"/>
        </w:numPr>
        <w:tabs>
          <w:tab w:val="left" w:pos="1815"/>
        </w:tabs>
        <w:spacing w:line="233" w:lineRule="exact"/>
        <w:ind w:left="1814"/>
        <w:rPr>
          <w:sz w:val="18"/>
        </w:rPr>
      </w:pPr>
      <w:r>
        <w:rPr>
          <w:color w:val="231F20"/>
          <w:w w:val="95"/>
          <w:sz w:val="18"/>
        </w:rPr>
        <w:t>David</w:t>
      </w:r>
      <w:r>
        <w:rPr>
          <w:color w:val="231F20"/>
          <w:spacing w:val="3"/>
          <w:sz w:val="18"/>
        </w:rPr>
        <w:t xml:space="preserve"> </w:t>
      </w:r>
      <w:r>
        <w:rPr>
          <w:color w:val="231F20"/>
          <w:w w:val="95"/>
          <w:sz w:val="18"/>
        </w:rPr>
        <w:t>Morgan,</w:t>
      </w:r>
      <w:r>
        <w:rPr>
          <w:color w:val="231F20"/>
          <w:spacing w:val="5"/>
          <w:sz w:val="18"/>
        </w:rPr>
        <w:t xml:space="preserve"> </w:t>
      </w:r>
      <w:r>
        <w:rPr>
          <w:rFonts w:ascii="Palatino Linotype"/>
          <w:i/>
          <w:color w:val="231F20"/>
          <w:w w:val="95"/>
          <w:sz w:val="18"/>
        </w:rPr>
        <w:t>The</w:t>
      </w:r>
      <w:r>
        <w:rPr>
          <w:rFonts w:ascii="Palatino Linotype"/>
          <w:i/>
          <w:color w:val="231F20"/>
          <w:spacing w:val="5"/>
          <w:sz w:val="18"/>
        </w:rPr>
        <w:t xml:space="preserve"> </w:t>
      </w:r>
      <w:r>
        <w:rPr>
          <w:rFonts w:ascii="Palatino Linotype"/>
          <w:i/>
          <w:color w:val="231F20"/>
          <w:w w:val="95"/>
          <w:sz w:val="18"/>
        </w:rPr>
        <w:t>Mongols</w:t>
      </w:r>
      <w:r>
        <w:rPr>
          <w:rFonts w:ascii="Palatino Linotype"/>
          <w:i/>
          <w:color w:val="231F20"/>
          <w:spacing w:val="5"/>
          <w:sz w:val="18"/>
        </w:rPr>
        <w:t xml:space="preserve"> </w:t>
      </w:r>
      <w:r>
        <w:rPr>
          <w:color w:val="231F20"/>
          <w:w w:val="95"/>
          <w:sz w:val="18"/>
        </w:rPr>
        <w:t>(Oxford,</w:t>
      </w:r>
      <w:r>
        <w:rPr>
          <w:color w:val="231F20"/>
          <w:spacing w:val="4"/>
          <w:sz w:val="18"/>
        </w:rPr>
        <w:t xml:space="preserve"> </w:t>
      </w:r>
      <w:r>
        <w:rPr>
          <w:color w:val="231F20"/>
          <w:w w:val="95"/>
          <w:sz w:val="18"/>
        </w:rPr>
        <w:t>1990),</w:t>
      </w:r>
      <w:r>
        <w:rPr>
          <w:color w:val="231F20"/>
          <w:spacing w:val="3"/>
          <w:sz w:val="18"/>
        </w:rPr>
        <w:t xml:space="preserve"> </w:t>
      </w:r>
      <w:r>
        <w:rPr>
          <w:color w:val="231F20"/>
          <w:w w:val="95"/>
          <w:sz w:val="18"/>
        </w:rPr>
        <w:t>p.</w:t>
      </w:r>
      <w:r>
        <w:rPr>
          <w:color w:val="231F20"/>
          <w:spacing w:val="4"/>
          <w:sz w:val="18"/>
        </w:rPr>
        <w:t xml:space="preserve"> </w:t>
      </w:r>
      <w:r>
        <w:rPr>
          <w:color w:val="231F20"/>
          <w:spacing w:val="-4"/>
          <w:w w:val="95"/>
          <w:sz w:val="18"/>
        </w:rPr>
        <w:t>156.</w:t>
      </w:r>
    </w:p>
    <w:p w:rsidR="009E0961" w:rsidRDefault="00183599">
      <w:pPr>
        <w:pStyle w:val="ListParagraph"/>
        <w:numPr>
          <w:ilvl w:val="0"/>
          <w:numId w:val="32"/>
        </w:numPr>
        <w:tabs>
          <w:tab w:val="left" w:pos="1815"/>
        </w:tabs>
        <w:spacing w:before="1" w:line="240" w:lineRule="auto"/>
        <w:ind w:left="1814"/>
        <w:rPr>
          <w:sz w:val="18"/>
        </w:rPr>
      </w:pPr>
      <w:r>
        <w:rPr>
          <w:color w:val="231F20"/>
          <w:sz w:val="18"/>
        </w:rPr>
        <w:t>For</w:t>
      </w:r>
      <w:r>
        <w:rPr>
          <w:color w:val="231F20"/>
          <w:spacing w:val="-11"/>
          <w:sz w:val="18"/>
        </w:rPr>
        <w:t xml:space="preserve"> </w:t>
      </w:r>
      <w:r>
        <w:rPr>
          <w:color w:val="231F20"/>
          <w:sz w:val="18"/>
        </w:rPr>
        <w:t>a</w:t>
      </w:r>
      <w:r>
        <w:rPr>
          <w:color w:val="231F20"/>
          <w:spacing w:val="-11"/>
          <w:sz w:val="18"/>
        </w:rPr>
        <w:t xml:space="preserve"> </w:t>
      </w:r>
      <w:r>
        <w:rPr>
          <w:color w:val="231F20"/>
          <w:sz w:val="18"/>
        </w:rPr>
        <w:t>full</w:t>
      </w:r>
      <w:r>
        <w:rPr>
          <w:color w:val="231F20"/>
          <w:spacing w:val="-10"/>
          <w:sz w:val="18"/>
        </w:rPr>
        <w:t xml:space="preserve"> </w:t>
      </w:r>
      <w:r>
        <w:rPr>
          <w:color w:val="231F20"/>
          <w:sz w:val="18"/>
        </w:rPr>
        <w:t>account</w:t>
      </w:r>
      <w:r>
        <w:rPr>
          <w:color w:val="231F20"/>
          <w:spacing w:val="-11"/>
          <w:sz w:val="18"/>
        </w:rPr>
        <w:t xml:space="preserve"> </w:t>
      </w:r>
      <w:r>
        <w:rPr>
          <w:color w:val="231F20"/>
          <w:sz w:val="18"/>
        </w:rPr>
        <w:t>and</w:t>
      </w:r>
      <w:r>
        <w:rPr>
          <w:color w:val="231F20"/>
          <w:spacing w:val="-10"/>
          <w:sz w:val="18"/>
        </w:rPr>
        <w:t xml:space="preserve"> </w:t>
      </w:r>
      <w:r>
        <w:rPr>
          <w:color w:val="231F20"/>
          <w:sz w:val="18"/>
        </w:rPr>
        <w:t>analysis</w:t>
      </w:r>
      <w:r>
        <w:rPr>
          <w:color w:val="231F20"/>
          <w:spacing w:val="-11"/>
          <w:sz w:val="18"/>
        </w:rPr>
        <w:t xml:space="preserve"> </w:t>
      </w:r>
      <w:r>
        <w:rPr>
          <w:color w:val="231F20"/>
          <w:sz w:val="18"/>
        </w:rPr>
        <w:t>of</w:t>
      </w:r>
      <w:r>
        <w:rPr>
          <w:color w:val="231F20"/>
          <w:spacing w:val="-10"/>
          <w:sz w:val="18"/>
        </w:rPr>
        <w:t xml:space="preserve"> </w:t>
      </w:r>
      <w:r>
        <w:rPr>
          <w:color w:val="231F20"/>
          <w:sz w:val="18"/>
        </w:rPr>
        <w:t>the</w:t>
      </w:r>
      <w:r>
        <w:rPr>
          <w:color w:val="231F20"/>
          <w:spacing w:val="-11"/>
          <w:sz w:val="18"/>
        </w:rPr>
        <w:t xml:space="preserve"> </w:t>
      </w:r>
      <w:r>
        <w:rPr>
          <w:color w:val="231F20"/>
          <w:sz w:val="18"/>
        </w:rPr>
        <w:t>Mongol</w:t>
      </w:r>
      <w:r>
        <w:rPr>
          <w:color w:val="231F20"/>
          <w:spacing w:val="-11"/>
          <w:sz w:val="18"/>
        </w:rPr>
        <w:t xml:space="preserve"> </w:t>
      </w:r>
      <w:r>
        <w:rPr>
          <w:color w:val="231F20"/>
          <w:sz w:val="18"/>
        </w:rPr>
        <w:t>invasions</w:t>
      </w:r>
      <w:r>
        <w:rPr>
          <w:color w:val="231F20"/>
          <w:spacing w:val="-10"/>
          <w:sz w:val="18"/>
        </w:rPr>
        <w:t xml:space="preserve"> </w:t>
      </w:r>
      <w:r>
        <w:rPr>
          <w:color w:val="231F20"/>
          <w:sz w:val="18"/>
        </w:rPr>
        <w:t>in</w:t>
      </w:r>
      <w:r>
        <w:rPr>
          <w:color w:val="231F20"/>
          <w:spacing w:val="-11"/>
          <w:sz w:val="18"/>
        </w:rPr>
        <w:t xml:space="preserve"> </w:t>
      </w:r>
      <w:r>
        <w:rPr>
          <w:color w:val="231F20"/>
          <w:sz w:val="18"/>
        </w:rPr>
        <w:t>Đại</w:t>
      </w:r>
      <w:r>
        <w:rPr>
          <w:color w:val="231F20"/>
          <w:spacing w:val="-10"/>
          <w:sz w:val="18"/>
        </w:rPr>
        <w:t xml:space="preserve"> </w:t>
      </w:r>
      <w:r>
        <w:rPr>
          <w:color w:val="231F20"/>
          <w:sz w:val="18"/>
        </w:rPr>
        <w:t>Việt,</w:t>
      </w:r>
      <w:r>
        <w:rPr>
          <w:color w:val="231F20"/>
          <w:spacing w:val="-11"/>
          <w:sz w:val="18"/>
        </w:rPr>
        <w:t xml:space="preserve"> </w:t>
      </w:r>
      <w:r>
        <w:rPr>
          <w:color w:val="231F20"/>
          <w:spacing w:val="-5"/>
          <w:sz w:val="18"/>
        </w:rPr>
        <w:t>see</w:t>
      </w:r>
    </w:p>
    <w:p w:rsidR="009E0961" w:rsidRDefault="00183599">
      <w:pPr>
        <w:spacing w:before="16" w:line="259" w:lineRule="auto"/>
        <w:ind w:left="1814" w:right="733"/>
        <w:rPr>
          <w:sz w:val="18"/>
        </w:rPr>
      </w:pPr>
      <w:r>
        <w:rPr>
          <w:color w:val="231F20"/>
          <w:sz w:val="18"/>
        </w:rPr>
        <w:t>Vu-Hong-Lien</w:t>
      </w:r>
      <w:r>
        <w:rPr>
          <w:color w:val="231F20"/>
          <w:spacing w:val="-12"/>
          <w:sz w:val="18"/>
        </w:rPr>
        <w:t xml:space="preserve"> </w:t>
      </w:r>
      <w:r>
        <w:rPr>
          <w:color w:val="231F20"/>
          <w:sz w:val="18"/>
        </w:rPr>
        <w:t>Warder,</w:t>
      </w:r>
      <w:r>
        <w:rPr>
          <w:color w:val="231F20"/>
          <w:spacing w:val="-11"/>
          <w:sz w:val="18"/>
        </w:rPr>
        <w:t xml:space="preserve"> </w:t>
      </w:r>
      <w:r>
        <w:rPr>
          <w:color w:val="231F20"/>
          <w:sz w:val="18"/>
        </w:rPr>
        <w:t>‘Mongol</w:t>
      </w:r>
      <w:r>
        <w:rPr>
          <w:color w:val="231F20"/>
          <w:spacing w:val="-11"/>
          <w:sz w:val="18"/>
        </w:rPr>
        <w:t xml:space="preserve"> </w:t>
      </w:r>
      <w:r>
        <w:rPr>
          <w:color w:val="231F20"/>
          <w:sz w:val="18"/>
        </w:rPr>
        <w:t>Invasions</w:t>
      </w:r>
      <w:r>
        <w:rPr>
          <w:color w:val="231F20"/>
          <w:spacing w:val="-11"/>
          <w:sz w:val="18"/>
        </w:rPr>
        <w:t xml:space="preserve"> </w:t>
      </w:r>
      <w:r>
        <w:rPr>
          <w:color w:val="231F20"/>
          <w:sz w:val="18"/>
        </w:rPr>
        <w:t>in</w:t>
      </w:r>
      <w:r>
        <w:rPr>
          <w:color w:val="231F20"/>
          <w:spacing w:val="-12"/>
          <w:sz w:val="18"/>
        </w:rPr>
        <w:t xml:space="preserve"> </w:t>
      </w:r>
      <w:r>
        <w:rPr>
          <w:color w:val="231F20"/>
          <w:sz w:val="18"/>
        </w:rPr>
        <w:t>Southeast</w:t>
      </w:r>
      <w:r>
        <w:rPr>
          <w:color w:val="231F20"/>
          <w:spacing w:val="-11"/>
          <w:sz w:val="18"/>
        </w:rPr>
        <w:t xml:space="preserve"> </w:t>
      </w:r>
      <w:r>
        <w:rPr>
          <w:color w:val="231F20"/>
          <w:sz w:val="18"/>
        </w:rPr>
        <w:t>Asia</w:t>
      </w:r>
      <w:r>
        <w:rPr>
          <w:color w:val="231F20"/>
          <w:spacing w:val="-11"/>
          <w:sz w:val="18"/>
        </w:rPr>
        <w:t xml:space="preserve"> </w:t>
      </w:r>
      <w:r>
        <w:rPr>
          <w:color w:val="231F20"/>
          <w:sz w:val="18"/>
        </w:rPr>
        <w:t>and</w:t>
      </w:r>
      <w:r>
        <w:rPr>
          <w:color w:val="231F20"/>
          <w:spacing w:val="-11"/>
          <w:sz w:val="18"/>
        </w:rPr>
        <w:t xml:space="preserve"> </w:t>
      </w:r>
      <w:r>
        <w:rPr>
          <w:color w:val="231F20"/>
          <w:sz w:val="18"/>
        </w:rPr>
        <w:t>Their</w:t>
      </w:r>
      <w:r>
        <w:rPr>
          <w:color w:val="231F20"/>
          <w:spacing w:val="-12"/>
          <w:sz w:val="18"/>
        </w:rPr>
        <w:t xml:space="preserve"> </w:t>
      </w:r>
      <w:r>
        <w:rPr>
          <w:color w:val="231F20"/>
          <w:sz w:val="18"/>
        </w:rPr>
        <w:t xml:space="preserve">Impact on Relations Between Đại Việt and Champa (1226–1326)’, unpublished PhD thesis, </w:t>
      </w:r>
      <w:r>
        <w:rPr>
          <w:smallCaps/>
          <w:color w:val="231F20"/>
          <w:sz w:val="18"/>
        </w:rPr>
        <w:t>soas</w:t>
      </w:r>
      <w:r>
        <w:rPr>
          <w:color w:val="231F20"/>
          <w:sz w:val="18"/>
        </w:rPr>
        <w:t xml:space="preserve"> (London, 2008).</w:t>
      </w:r>
    </w:p>
    <w:p w:rsidR="009E0961" w:rsidRDefault="00183599">
      <w:pPr>
        <w:pStyle w:val="ListParagraph"/>
        <w:numPr>
          <w:ilvl w:val="0"/>
          <w:numId w:val="32"/>
        </w:numPr>
        <w:tabs>
          <w:tab w:val="left" w:pos="1815"/>
        </w:tabs>
        <w:spacing w:line="220" w:lineRule="auto"/>
        <w:ind w:left="1814" w:right="833"/>
        <w:rPr>
          <w:sz w:val="18"/>
        </w:rPr>
      </w:pPr>
      <w:r>
        <w:rPr>
          <w:rFonts w:ascii="Palatino Linotype" w:hAnsi="Palatino Linotype"/>
          <w:i/>
          <w:color w:val="231F20"/>
          <w:sz w:val="18"/>
        </w:rPr>
        <w:t>Yuanshi</w:t>
      </w:r>
      <w:r>
        <w:rPr>
          <w:color w:val="231F20"/>
          <w:sz w:val="18"/>
        </w:rPr>
        <w:t>,</w:t>
      </w:r>
      <w:r>
        <w:rPr>
          <w:color w:val="231F20"/>
          <w:spacing w:val="-8"/>
          <w:sz w:val="18"/>
        </w:rPr>
        <w:t xml:space="preserve"> </w:t>
      </w:r>
      <w:r>
        <w:rPr>
          <w:color w:val="231F20"/>
          <w:sz w:val="18"/>
        </w:rPr>
        <w:t>‘Annam</w:t>
      </w:r>
      <w:r>
        <w:rPr>
          <w:color w:val="231F20"/>
          <w:spacing w:val="-8"/>
          <w:sz w:val="18"/>
        </w:rPr>
        <w:t xml:space="preserve"> </w:t>
      </w:r>
      <w:r>
        <w:rPr>
          <w:color w:val="231F20"/>
          <w:sz w:val="18"/>
        </w:rPr>
        <w:t>chapter’</w:t>
      </w:r>
      <w:r>
        <w:rPr>
          <w:color w:val="231F20"/>
          <w:spacing w:val="-8"/>
          <w:sz w:val="18"/>
        </w:rPr>
        <w:t xml:space="preserve"> </w:t>
      </w:r>
      <w:r>
        <w:rPr>
          <w:color w:val="231F20"/>
          <w:sz w:val="18"/>
        </w:rPr>
        <w:t>in</w:t>
      </w:r>
      <w:r>
        <w:rPr>
          <w:color w:val="231F20"/>
          <w:spacing w:val="-8"/>
          <w:sz w:val="18"/>
        </w:rPr>
        <w:t xml:space="preserve"> </w:t>
      </w:r>
      <w:r>
        <w:rPr>
          <w:rFonts w:ascii="Palatino Linotype" w:hAnsi="Palatino Linotype"/>
          <w:i/>
          <w:color w:val="231F20"/>
          <w:sz w:val="18"/>
        </w:rPr>
        <w:t>Đại</w:t>
      </w:r>
      <w:r>
        <w:rPr>
          <w:rFonts w:ascii="Palatino Linotype" w:hAnsi="Palatino Linotype"/>
          <w:i/>
          <w:color w:val="231F20"/>
          <w:spacing w:val="-7"/>
          <w:sz w:val="18"/>
        </w:rPr>
        <w:t xml:space="preserve"> </w:t>
      </w:r>
      <w:r>
        <w:rPr>
          <w:rFonts w:ascii="Palatino Linotype" w:hAnsi="Palatino Linotype"/>
          <w:i/>
          <w:color w:val="231F20"/>
          <w:sz w:val="18"/>
        </w:rPr>
        <w:t>Việt</w:t>
      </w:r>
      <w:r>
        <w:rPr>
          <w:rFonts w:ascii="Palatino Linotype" w:hAnsi="Palatino Linotype"/>
          <w:i/>
          <w:color w:val="231F20"/>
          <w:spacing w:val="-7"/>
          <w:sz w:val="18"/>
        </w:rPr>
        <w:t xml:space="preserve"> </w:t>
      </w:r>
      <w:r>
        <w:rPr>
          <w:rFonts w:ascii="Palatino Linotype" w:hAnsi="Palatino Linotype"/>
          <w:i/>
          <w:color w:val="231F20"/>
          <w:sz w:val="18"/>
        </w:rPr>
        <w:t>Sử</w:t>
      </w:r>
      <w:r>
        <w:rPr>
          <w:rFonts w:ascii="Palatino Linotype" w:hAnsi="Palatino Linotype"/>
          <w:i/>
          <w:color w:val="231F20"/>
          <w:spacing w:val="-7"/>
          <w:sz w:val="18"/>
        </w:rPr>
        <w:t xml:space="preserve"> </w:t>
      </w:r>
      <w:r>
        <w:rPr>
          <w:rFonts w:ascii="Palatino Linotype" w:hAnsi="Palatino Linotype"/>
          <w:i/>
          <w:color w:val="231F20"/>
          <w:sz w:val="18"/>
        </w:rPr>
        <w:t>Ký</w:t>
      </w:r>
      <w:r>
        <w:rPr>
          <w:color w:val="231F20"/>
          <w:sz w:val="18"/>
        </w:rPr>
        <w:t>,</w:t>
      </w:r>
      <w:r>
        <w:rPr>
          <w:color w:val="231F20"/>
          <w:spacing w:val="-7"/>
          <w:sz w:val="18"/>
        </w:rPr>
        <w:t xml:space="preserve"> </w:t>
      </w:r>
      <w:r>
        <w:rPr>
          <w:color w:val="231F20"/>
          <w:sz w:val="18"/>
        </w:rPr>
        <w:t>vol.</w:t>
      </w:r>
      <w:r>
        <w:rPr>
          <w:color w:val="231F20"/>
          <w:spacing w:val="-8"/>
          <w:sz w:val="18"/>
        </w:rPr>
        <w:t xml:space="preserve"> </w:t>
      </w:r>
      <w:r>
        <w:rPr>
          <w:smallCaps/>
          <w:color w:val="231F20"/>
          <w:sz w:val="18"/>
        </w:rPr>
        <w:t>ii</w:t>
      </w:r>
      <w:r>
        <w:rPr>
          <w:color w:val="231F20"/>
          <w:sz w:val="18"/>
        </w:rPr>
        <w:t>,</w:t>
      </w:r>
      <w:r>
        <w:rPr>
          <w:color w:val="231F20"/>
          <w:spacing w:val="-8"/>
          <w:sz w:val="18"/>
        </w:rPr>
        <w:t xml:space="preserve"> </w:t>
      </w:r>
      <w:r>
        <w:rPr>
          <w:color w:val="231F20"/>
          <w:sz w:val="18"/>
        </w:rPr>
        <w:t>p.</w:t>
      </w:r>
      <w:r>
        <w:rPr>
          <w:color w:val="231F20"/>
          <w:spacing w:val="-8"/>
          <w:sz w:val="18"/>
        </w:rPr>
        <w:t xml:space="preserve"> </w:t>
      </w:r>
      <w:r>
        <w:rPr>
          <w:color w:val="231F20"/>
          <w:sz w:val="18"/>
        </w:rPr>
        <w:t>261,</w:t>
      </w:r>
      <w:r>
        <w:rPr>
          <w:color w:val="231F20"/>
          <w:spacing w:val="-8"/>
          <w:sz w:val="18"/>
        </w:rPr>
        <w:t xml:space="preserve"> </w:t>
      </w:r>
      <w:r>
        <w:rPr>
          <w:color w:val="231F20"/>
          <w:sz w:val="18"/>
        </w:rPr>
        <w:t>n.</w:t>
      </w:r>
      <w:r>
        <w:rPr>
          <w:color w:val="231F20"/>
          <w:spacing w:val="-8"/>
          <w:sz w:val="18"/>
        </w:rPr>
        <w:t xml:space="preserve"> </w:t>
      </w:r>
      <w:r>
        <w:rPr>
          <w:color w:val="231F20"/>
          <w:sz w:val="18"/>
        </w:rPr>
        <w:t>69.</w:t>
      </w:r>
      <w:r>
        <w:rPr>
          <w:color w:val="231F20"/>
          <w:spacing w:val="-8"/>
          <w:sz w:val="18"/>
        </w:rPr>
        <w:t xml:space="preserve"> </w:t>
      </w:r>
      <w:r>
        <w:rPr>
          <w:color w:val="231F20"/>
          <w:sz w:val="18"/>
        </w:rPr>
        <w:t>In</w:t>
      </w:r>
      <w:r>
        <w:rPr>
          <w:color w:val="231F20"/>
          <w:spacing w:val="-8"/>
          <w:sz w:val="18"/>
        </w:rPr>
        <w:t xml:space="preserve"> </w:t>
      </w:r>
      <w:r>
        <w:rPr>
          <w:color w:val="231F20"/>
          <w:sz w:val="18"/>
        </w:rPr>
        <w:t xml:space="preserve">this </w:t>
      </w:r>
      <w:r>
        <w:rPr>
          <w:color w:val="231F20"/>
          <w:spacing w:val="-2"/>
          <w:sz w:val="18"/>
        </w:rPr>
        <w:t>account,</w:t>
      </w:r>
      <w:r>
        <w:rPr>
          <w:color w:val="231F20"/>
          <w:spacing w:val="-3"/>
          <w:sz w:val="18"/>
        </w:rPr>
        <w:t xml:space="preserve"> </w:t>
      </w:r>
      <w:r>
        <w:rPr>
          <w:rFonts w:ascii="Palatino Linotype" w:hAnsi="Palatino Linotype"/>
          <w:i/>
          <w:color w:val="231F20"/>
          <w:spacing w:val="-2"/>
          <w:sz w:val="18"/>
        </w:rPr>
        <w:t>Yuanshi</w:t>
      </w:r>
      <w:r>
        <w:rPr>
          <w:rFonts w:ascii="Palatino Linotype" w:hAnsi="Palatino Linotype"/>
          <w:i/>
          <w:color w:val="231F20"/>
          <w:spacing w:val="-4"/>
          <w:sz w:val="18"/>
        </w:rPr>
        <w:t xml:space="preserve"> </w:t>
      </w:r>
      <w:r>
        <w:rPr>
          <w:color w:val="231F20"/>
          <w:spacing w:val="-2"/>
          <w:sz w:val="18"/>
        </w:rPr>
        <w:t>counts</w:t>
      </w:r>
      <w:r>
        <w:rPr>
          <w:color w:val="231F20"/>
          <w:spacing w:val="-4"/>
          <w:sz w:val="18"/>
        </w:rPr>
        <w:t xml:space="preserve"> </w:t>
      </w:r>
      <w:r>
        <w:rPr>
          <w:color w:val="231F20"/>
          <w:spacing w:val="-2"/>
          <w:sz w:val="18"/>
        </w:rPr>
        <w:t>this</w:t>
      </w:r>
      <w:r>
        <w:rPr>
          <w:color w:val="231F20"/>
          <w:spacing w:val="-4"/>
          <w:sz w:val="18"/>
        </w:rPr>
        <w:t xml:space="preserve"> </w:t>
      </w:r>
      <w:r>
        <w:rPr>
          <w:color w:val="231F20"/>
          <w:spacing w:val="-2"/>
          <w:sz w:val="18"/>
        </w:rPr>
        <w:t>year</w:t>
      </w:r>
      <w:r>
        <w:rPr>
          <w:color w:val="231F20"/>
          <w:spacing w:val="-4"/>
          <w:sz w:val="18"/>
        </w:rPr>
        <w:t xml:space="preserve"> </w:t>
      </w:r>
      <w:r>
        <w:rPr>
          <w:color w:val="231F20"/>
          <w:spacing w:val="-2"/>
          <w:sz w:val="18"/>
        </w:rPr>
        <w:t>as</w:t>
      </w:r>
      <w:r>
        <w:rPr>
          <w:color w:val="231F20"/>
          <w:spacing w:val="-4"/>
          <w:sz w:val="18"/>
        </w:rPr>
        <w:t xml:space="preserve"> </w:t>
      </w:r>
      <w:r>
        <w:rPr>
          <w:color w:val="231F20"/>
          <w:spacing w:val="-2"/>
          <w:sz w:val="18"/>
        </w:rPr>
        <w:t>the</w:t>
      </w:r>
      <w:r>
        <w:rPr>
          <w:color w:val="231F20"/>
          <w:spacing w:val="-4"/>
          <w:sz w:val="18"/>
        </w:rPr>
        <w:t xml:space="preserve"> </w:t>
      </w:r>
      <w:r>
        <w:rPr>
          <w:color w:val="231F20"/>
          <w:spacing w:val="-2"/>
          <w:sz w:val="18"/>
        </w:rPr>
        <w:t>eighth</w:t>
      </w:r>
      <w:r>
        <w:rPr>
          <w:color w:val="231F20"/>
          <w:spacing w:val="-4"/>
          <w:sz w:val="18"/>
        </w:rPr>
        <w:t xml:space="preserve"> </w:t>
      </w:r>
      <w:r>
        <w:rPr>
          <w:color w:val="231F20"/>
          <w:spacing w:val="-2"/>
          <w:sz w:val="18"/>
        </w:rPr>
        <w:t>of</w:t>
      </w:r>
      <w:r>
        <w:rPr>
          <w:color w:val="231F20"/>
          <w:spacing w:val="-4"/>
          <w:sz w:val="18"/>
        </w:rPr>
        <w:t xml:space="preserve"> </w:t>
      </w:r>
      <w:r>
        <w:rPr>
          <w:color w:val="231F20"/>
          <w:spacing w:val="-2"/>
          <w:sz w:val="18"/>
        </w:rPr>
        <w:t>Möngke’s</w:t>
      </w:r>
      <w:r>
        <w:rPr>
          <w:color w:val="231F20"/>
          <w:spacing w:val="-4"/>
          <w:sz w:val="18"/>
        </w:rPr>
        <w:t xml:space="preserve"> </w:t>
      </w:r>
      <w:r>
        <w:rPr>
          <w:color w:val="231F20"/>
          <w:spacing w:val="-2"/>
          <w:sz w:val="18"/>
        </w:rPr>
        <w:t>reign</w:t>
      </w:r>
      <w:r>
        <w:rPr>
          <w:color w:val="231F20"/>
          <w:spacing w:val="-4"/>
          <w:sz w:val="18"/>
        </w:rPr>
        <w:t xml:space="preserve"> </w:t>
      </w:r>
      <w:r>
        <w:rPr>
          <w:color w:val="231F20"/>
          <w:spacing w:val="-2"/>
          <w:sz w:val="18"/>
        </w:rPr>
        <w:t>because</w:t>
      </w:r>
      <w:r>
        <w:rPr>
          <w:color w:val="231F20"/>
          <w:spacing w:val="-4"/>
          <w:sz w:val="18"/>
        </w:rPr>
        <w:t xml:space="preserve"> </w:t>
      </w:r>
      <w:r>
        <w:rPr>
          <w:color w:val="231F20"/>
          <w:spacing w:val="-2"/>
          <w:sz w:val="18"/>
        </w:rPr>
        <w:t>the</w:t>
      </w:r>
    </w:p>
    <w:p w:rsidR="009E0961" w:rsidRDefault="00183599">
      <w:pPr>
        <w:spacing w:line="259" w:lineRule="auto"/>
        <w:ind w:left="1814" w:right="733"/>
        <w:rPr>
          <w:sz w:val="18"/>
        </w:rPr>
      </w:pPr>
      <w:r>
        <w:rPr>
          <w:color w:val="231F20"/>
          <w:sz w:val="18"/>
        </w:rPr>
        <w:t>Chinese</w:t>
      </w:r>
      <w:r>
        <w:rPr>
          <w:color w:val="231F20"/>
          <w:spacing w:val="-6"/>
          <w:sz w:val="18"/>
        </w:rPr>
        <w:t xml:space="preserve"> </w:t>
      </w:r>
      <w:r>
        <w:rPr>
          <w:color w:val="231F20"/>
          <w:sz w:val="18"/>
        </w:rPr>
        <w:t>and</w:t>
      </w:r>
      <w:r>
        <w:rPr>
          <w:color w:val="231F20"/>
          <w:spacing w:val="-6"/>
          <w:sz w:val="18"/>
        </w:rPr>
        <w:t xml:space="preserve"> </w:t>
      </w:r>
      <w:r>
        <w:rPr>
          <w:color w:val="231F20"/>
          <w:sz w:val="18"/>
        </w:rPr>
        <w:t>Vietnamese</w:t>
      </w:r>
      <w:r>
        <w:rPr>
          <w:color w:val="231F20"/>
          <w:spacing w:val="-6"/>
          <w:sz w:val="18"/>
        </w:rPr>
        <w:t xml:space="preserve"> </w:t>
      </w:r>
      <w:r>
        <w:rPr>
          <w:color w:val="231F20"/>
          <w:sz w:val="18"/>
        </w:rPr>
        <w:t>tend</w:t>
      </w:r>
      <w:r>
        <w:rPr>
          <w:color w:val="231F20"/>
          <w:spacing w:val="-6"/>
          <w:sz w:val="18"/>
        </w:rPr>
        <w:t xml:space="preserve"> </w:t>
      </w:r>
      <w:r>
        <w:rPr>
          <w:color w:val="231F20"/>
          <w:sz w:val="18"/>
        </w:rPr>
        <w:t>to</w:t>
      </w:r>
      <w:r>
        <w:rPr>
          <w:color w:val="231F20"/>
          <w:spacing w:val="-6"/>
          <w:sz w:val="18"/>
        </w:rPr>
        <w:t xml:space="preserve"> </w:t>
      </w:r>
      <w:r>
        <w:rPr>
          <w:color w:val="231F20"/>
          <w:sz w:val="18"/>
        </w:rPr>
        <w:t>include</w:t>
      </w:r>
      <w:r>
        <w:rPr>
          <w:color w:val="231F20"/>
          <w:spacing w:val="-6"/>
          <w:sz w:val="18"/>
        </w:rPr>
        <w:t xml:space="preserve"> </w:t>
      </w:r>
      <w:r>
        <w:rPr>
          <w:color w:val="231F20"/>
          <w:sz w:val="18"/>
        </w:rPr>
        <w:t>the</w:t>
      </w:r>
      <w:r>
        <w:rPr>
          <w:color w:val="231F20"/>
          <w:spacing w:val="-6"/>
          <w:sz w:val="18"/>
        </w:rPr>
        <w:t xml:space="preserve"> </w:t>
      </w:r>
      <w:r>
        <w:rPr>
          <w:color w:val="231F20"/>
          <w:sz w:val="18"/>
        </w:rPr>
        <w:t>very</w:t>
      </w:r>
      <w:r>
        <w:rPr>
          <w:color w:val="231F20"/>
          <w:spacing w:val="-6"/>
          <w:sz w:val="18"/>
        </w:rPr>
        <w:t xml:space="preserve"> </w:t>
      </w:r>
      <w:r>
        <w:rPr>
          <w:color w:val="231F20"/>
          <w:sz w:val="18"/>
        </w:rPr>
        <w:t>first</w:t>
      </w:r>
      <w:r>
        <w:rPr>
          <w:color w:val="231F20"/>
          <w:spacing w:val="-6"/>
          <w:sz w:val="18"/>
        </w:rPr>
        <w:t xml:space="preserve"> </w:t>
      </w:r>
      <w:r>
        <w:rPr>
          <w:color w:val="231F20"/>
          <w:sz w:val="18"/>
        </w:rPr>
        <w:t>moment</w:t>
      </w:r>
      <w:r>
        <w:rPr>
          <w:color w:val="231F20"/>
          <w:spacing w:val="-6"/>
          <w:sz w:val="18"/>
        </w:rPr>
        <w:t xml:space="preserve"> </w:t>
      </w:r>
      <w:r>
        <w:rPr>
          <w:color w:val="231F20"/>
          <w:sz w:val="18"/>
        </w:rPr>
        <w:t>of</w:t>
      </w:r>
      <w:r>
        <w:rPr>
          <w:color w:val="231F20"/>
          <w:spacing w:val="-6"/>
          <w:sz w:val="18"/>
        </w:rPr>
        <w:t xml:space="preserve"> </w:t>
      </w:r>
      <w:r>
        <w:rPr>
          <w:color w:val="231F20"/>
          <w:sz w:val="18"/>
        </w:rPr>
        <w:t>any</w:t>
      </w:r>
      <w:r>
        <w:rPr>
          <w:color w:val="231F20"/>
          <w:spacing w:val="-6"/>
          <w:sz w:val="18"/>
        </w:rPr>
        <w:t xml:space="preserve"> </w:t>
      </w:r>
      <w:r>
        <w:rPr>
          <w:color w:val="231F20"/>
          <w:sz w:val="18"/>
        </w:rPr>
        <w:t>event</w:t>
      </w:r>
      <w:r>
        <w:rPr>
          <w:color w:val="231F20"/>
          <w:spacing w:val="-6"/>
          <w:sz w:val="18"/>
        </w:rPr>
        <w:t xml:space="preserve"> </w:t>
      </w:r>
      <w:r>
        <w:rPr>
          <w:color w:val="231F20"/>
          <w:sz w:val="18"/>
        </w:rPr>
        <w:t>as the first year in their accounting, for instance, a child is one year old as soon as</w:t>
      </w:r>
      <w:r>
        <w:rPr>
          <w:color w:val="231F20"/>
          <w:spacing w:val="-6"/>
          <w:sz w:val="18"/>
        </w:rPr>
        <w:t xml:space="preserve"> </w:t>
      </w:r>
      <w:r>
        <w:rPr>
          <w:color w:val="231F20"/>
          <w:sz w:val="18"/>
        </w:rPr>
        <w:t>it’s</w:t>
      </w:r>
      <w:r>
        <w:rPr>
          <w:color w:val="231F20"/>
          <w:spacing w:val="-6"/>
          <w:sz w:val="18"/>
        </w:rPr>
        <w:t xml:space="preserve"> </w:t>
      </w:r>
      <w:r>
        <w:rPr>
          <w:color w:val="231F20"/>
          <w:sz w:val="18"/>
        </w:rPr>
        <w:t>born.</w:t>
      </w:r>
      <w:r>
        <w:rPr>
          <w:color w:val="231F20"/>
          <w:spacing w:val="-6"/>
          <w:sz w:val="18"/>
        </w:rPr>
        <w:t xml:space="preserve"> </w:t>
      </w:r>
      <w:r>
        <w:rPr>
          <w:color w:val="231F20"/>
          <w:sz w:val="18"/>
        </w:rPr>
        <w:t>Rashid-uddin</w:t>
      </w:r>
      <w:r>
        <w:rPr>
          <w:color w:val="231F20"/>
          <w:spacing w:val="-6"/>
          <w:sz w:val="18"/>
        </w:rPr>
        <w:t xml:space="preserve"> </w:t>
      </w:r>
      <w:r>
        <w:rPr>
          <w:color w:val="231F20"/>
          <w:sz w:val="18"/>
        </w:rPr>
        <w:t>counts</w:t>
      </w:r>
      <w:r>
        <w:rPr>
          <w:color w:val="231F20"/>
          <w:spacing w:val="-6"/>
          <w:sz w:val="18"/>
        </w:rPr>
        <w:t xml:space="preserve"> </w:t>
      </w:r>
      <w:r>
        <w:rPr>
          <w:color w:val="231F20"/>
          <w:sz w:val="18"/>
        </w:rPr>
        <w:t>this</w:t>
      </w:r>
      <w:r>
        <w:rPr>
          <w:color w:val="231F20"/>
          <w:spacing w:val="-6"/>
          <w:sz w:val="18"/>
        </w:rPr>
        <w:t xml:space="preserve"> </w:t>
      </w:r>
      <w:r>
        <w:rPr>
          <w:color w:val="231F20"/>
          <w:sz w:val="18"/>
        </w:rPr>
        <w:t>Möngke’s</w:t>
      </w:r>
      <w:r>
        <w:rPr>
          <w:color w:val="231F20"/>
          <w:spacing w:val="-6"/>
          <w:sz w:val="18"/>
        </w:rPr>
        <w:t xml:space="preserve"> </w:t>
      </w:r>
      <w:r>
        <w:rPr>
          <w:color w:val="231F20"/>
          <w:sz w:val="18"/>
        </w:rPr>
        <w:t>reign</w:t>
      </w:r>
      <w:r>
        <w:rPr>
          <w:color w:val="231F20"/>
          <w:spacing w:val="-6"/>
          <w:sz w:val="18"/>
        </w:rPr>
        <w:t xml:space="preserve"> </w:t>
      </w:r>
      <w:r>
        <w:rPr>
          <w:color w:val="231F20"/>
          <w:sz w:val="18"/>
        </w:rPr>
        <w:t>as</w:t>
      </w:r>
      <w:r>
        <w:rPr>
          <w:color w:val="231F20"/>
          <w:spacing w:val="-6"/>
          <w:sz w:val="18"/>
        </w:rPr>
        <w:t xml:space="preserve"> </w:t>
      </w:r>
      <w:r>
        <w:rPr>
          <w:color w:val="231F20"/>
          <w:sz w:val="18"/>
        </w:rPr>
        <w:t>the</w:t>
      </w:r>
      <w:r>
        <w:rPr>
          <w:color w:val="231F20"/>
          <w:spacing w:val="-6"/>
          <w:sz w:val="18"/>
        </w:rPr>
        <w:t xml:space="preserve"> </w:t>
      </w:r>
      <w:r>
        <w:rPr>
          <w:color w:val="231F20"/>
          <w:sz w:val="18"/>
        </w:rPr>
        <w:t>seventh,</w:t>
      </w:r>
      <w:r>
        <w:rPr>
          <w:color w:val="231F20"/>
          <w:spacing w:val="-6"/>
          <w:sz w:val="18"/>
        </w:rPr>
        <w:t xml:space="preserve"> </w:t>
      </w:r>
      <w:r>
        <w:rPr>
          <w:color w:val="231F20"/>
          <w:sz w:val="18"/>
        </w:rPr>
        <w:t>when</w:t>
      </w:r>
      <w:r>
        <w:rPr>
          <w:color w:val="231F20"/>
          <w:spacing w:val="-6"/>
          <w:sz w:val="18"/>
        </w:rPr>
        <w:t xml:space="preserve"> </w:t>
      </w:r>
      <w:r>
        <w:rPr>
          <w:color w:val="231F20"/>
          <w:sz w:val="18"/>
        </w:rPr>
        <w:t>he later</w:t>
      </w:r>
      <w:r>
        <w:rPr>
          <w:color w:val="231F20"/>
          <w:spacing w:val="-4"/>
          <w:sz w:val="18"/>
        </w:rPr>
        <w:t xml:space="preserve"> </w:t>
      </w:r>
      <w:r>
        <w:rPr>
          <w:color w:val="231F20"/>
          <w:sz w:val="18"/>
        </w:rPr>
        <w:t>died.</w:t>
      </w:r>
    </w:p>
    <w:p w:rsidR="009E0961" w:rsidRDefault="00183599">
      <w:pPr>
        <w:pStyle w:val="ListParagraph"/>
        <w:numPr>
          <w:ilvl w:val="0"/>
          <w:numId w:val="32"/>
        </w:numPr>
        <w:tabs>
          <w:tab w:val="left" w:pos="1815"/>
        </w:tabs>
        <w:spacing w:line="210" w:lineRule="exact"/>
        <w:ind w:left="1814"/>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p.</w:t>
      </w:r>
      <w:r>
        <w:rPr>
          <w:color w:val="231F20"/>
          <w:spacing w:val="-5"/>
          <w:sz w:val="18"/>
        </w:rPr>
        <w:t xml:space="preserve"> </w:t>
      </w:r>
      <w:r>
        <w:rPr>
          <w:color w:val="231F20"/>
          <w:spacing w:val="-4"/>
          <w:sz w:val="18"/>
        </w:rPr>
        <w:t>174.</w:t>
      </w:r>
    </w:p>
    <w:p w:rsidR="009E0961" w:rsidRDefault="00183599">
      <w:pPr>
        <w:pStyle w:val="ListParagraph"/>
        <w:numPr>
          <w:ilvl w:val="0"/>
          <w:numId w:val="32"/>
        </w:numPr>
        <w:tabs>
          <w:tab w:val="left" w:pos="1815"/>
        </w:tabs>
        <w:ind w:left="1814"/>
        <w:rPr>
          <w:sz w:val="18"/>
        </w:rPr>
      </w:pPr>
      <w:r>
        <w:rPr>
          <w:rFonts w:ascii="Palatino Linotype" w:hAnsi="Palatino Linotype"/>
          <w:i/>
          <w:color w:val="231F20"/>
          <w:spacing w:val="-2"/>
          <w:w w:val="95"/>
          <w:sz w:val="18"/>
        </w:rPr>
        <w:t>Cương</w:t>
      </w:r>
      <w:r>
        <w:rPr>
          <w:rFonts w:ascii="Palatino Linotype" w:hAnsi="Palatino Linotype"/>
          <w:i/>
          <w:color w:val="231F20"/>
          <w:spacing w:val="-4"/>
          <w:w w:val="95"/>
          <w:sz w:val="18"/>
        </w:rPr>
        <w:t xml:space="preserve"> </w:t>
      </w:r>
      <w:r>
        <w:rPr>
          <w:rFonts w:ascii="Palatino Linotype" w:hAnsi="Palatino Linotype"/>
          <w:i/>
          <w:color w:val="231F20"/>
          <w:spacing w:val="-2"/>
          <w:w w:val="95"/>
          <w:sz w:val="18"/>
        </w:rPr>
        <w:t>Mục</w:t>
      </w:r>
      <w:r>
        <w:rPr>
          <w:color w:val="231F20"/>
          <w:spacing w:val="-2"/>
          <w:w w:val="95"/>
          <w:sz w:val="18"/>
        </w:rPr>
        <w:t>,</w:t>
      </w:r>
      <w:r>
        <w:rPr>
          <w:color w:val="231F20"/>
          <w:spacing w:val="-5"/>
          <w:w w:val="95"/>
          <w:sz w:val="18"/>
        </w:rPr>
        <w:t xml:space="preserve"> </w:t>
      </w:r>
      <w:r>
        <w:rPr>
          <w:color w:val="231F20"/>
          <w:spacing w:val="-2"/>
          <w:w w:val="95"/>
          <w:sz w:val="18"/>
        </w:rPr>
        <w:t>pp.</w:t>
      </w:r>
      <w:r>
        <w:rPr>
          <w:color w:val="231F20"/>
          <w:spacing w:val="-5"/>
          <w:w w:val="95"/>
          <w:sz w:val="18"/>
        </w:rPr>
        <w:t xml:space="preserve"> </w:t>
      </w:r>
      <w:r>
        <w:rPr>
          <w:color w:val="231F20"/>
          <w:spacing w:val="-2"/>
          <w:w w:val="95"/>
          <w:sz w:val="18"/>
        </w:rPr>
        <w:t>213–14.</w:t>
      </w:r>
    </w:p>
    <w:p w:rsidR="009E0961" w:rsidRDefault="00183599">
      <w:pPr>
        <w:pStyle w:val="ListParagraph"/>
        <w:numPr>
          <w:ilvl w:val="0"/>
          <w:numId w:val="32"/>
        </w:numPr>
        <w:tabs>
          <w:tab w:val="left" w:pos="1815"/>
        </w:tabs>
        <w:ind w:left="1814"/>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3"/>
          <w:w w:val="95"/>
          <w:sz w:val="18"/>
        </w:rPr>
        <w:t xml:space="preserve"> </w:t>
      </w:r>
      <w:r>
        <w:rPr>
          <w:color w:val="231F20"/>
          <w:w w:val="95"/>
          <w:sz w:val="18"/>
        </w:rPr>
        <w:t>p.</w:t>
      </w:r>
      <w:r>
        <w:rPr>
          <w:color w:val="231F20"/>
          <w:spacing w:val="-2"/>
          <w:w w:val="95"/>
          <w:sz w:val="18"/>
        </w:rPr>
        <w:t xml:space="preserve"> </w:t>
      </w:r>
      <w:r>
        <w:rPr>
          <w:color w:val="231F20"/>
          <w:w w:val="95"/>
          <w:sz w:val="18"/>
        </w:rPr>
        <w:t>176;</w:t>
      </w:r>
      <w:r>
        <w:rPr>
          <w:color w:val="231F20"/>
          <w:spacing w:val="-3"/>
          <w:w w:val="95"/>
          <w:sz w:val="18"/>
        </w:rPr>
        <w:t xml:space="preserve"> </w:t>
      </w:r>
      <w:r>
        <w:rPr>
          <w:color w:val="231F20"/>
          <w:w w:val="95"/>
          <w:sz w:val="18"/>
        </w:rPr>
        <w:t>Lê</w:t>
      </w:r>
      <w:r>
        <w:rPr>
          <w:color w:val="231F20"/>
          <w:spacing w:val="-2"/>
          <w:w w:val="95"/>
          <w:sz w:val="18"/>
        </w:rPr>
        <w:t xml:space="preserve"> </w:t>
      </w:r>
      <w:r>
        <w:rPr>
          <w:color w:val="231F20"/>
          <w:w w:val="95"/>
          <w:sz w:val="18"/>
        </w:rPr>
        <w:t>Tắc,</w:t>
      </w:r>
      <w:r>
        <w:rPr>
          <w:color w:val="231F20"/>
          <w:spacing w:val="-2"/>
          <w:w w:val="95"/>
          <w:sz w:val="18"/>
        </w:rPr>
        <w:t xml:space="preserve"> </w:t>
      </w:r>
      <w:r>
        <w:rPr>
          <w:rFonts w:ascii="Palatino Linotype" w:hAnsi="Palatino Linotype"/>
          <w:i/>
          <w:color w:val="231F20"/>
          <w:w w:val="95"/>
          <w:sz w:val="18"/>
        </w:rPr>
        <w:t>An</w:t>
      </w:r>
      <w:r>
        <w:rPr>
          <w:rFonts w:ascii="Palatino Linotype" w:hAnsi="Palatino Linotype"/>
          <w:i/>
          <w:color w:val="231F20"/>
          <w:spacing w:val="-1"/>
          <w:w w:val="95"/>
          <w:sz w:val="18"/>
        </w:rPr>
        <w:t xml:space="preserve"> </w:t>
      </w:r>
      <w:r>
        <w:rPr>
          <w:rFonts w:ascii="Palatino Linotype" w:hAnsi="Palatino Linotype"/>
          <w:i/>
          <w:color w:val="231F20"/>
          <w:w w:val="95"/>
          <w:sz w:val="18"/>
        </w:rPr>
        <w:t>Nam</w:t>
      </w:r>
      <w:r>
        <w:rPr>
          <w:rFonts w:ascii="Palatino Linotype" w:hAnsi="Palatino Linotype"/>
          <w:i/>
          <w:color w:val="231F20"/>
          <w:spacing w:val="-2"/>
          <w:w w:val="95"/>
          <w:sz w:val="18"/>
        </w:rPr>
        <w:t xml:space="preserve"> </w:t>
      </w:r>
      <w:r>
        <w:rPr>
          <w:rFonts w:ascii="Palatino Linotype" w:hAnsi="Palatino Linotype"/>
          <w:i/>
          <w:color w:val="231F20"/>
          <w:w w:val="95"/>
          <w:sz w:val="18"/>
        </w:rPr>
        <w:t>Chí</w:t>
      </w:r>
      <w:r>
        <w:rPr>
          <w:rFonts w:ascii="Palatino Linotype" w:hAnsi="Palatino Linotype"/>
          <w:i/>
          <w:color w:val="231F20"/>
          <w:spacing w:val="-1"/>
          <w:w w:val="95"/>
          <w:sz w:val="18"/>
        </w:rPr>
        <w:t xml:space="preserve"> </w:t>
      </w:r>
      <w:r>
        <w:rPr>
          <w:rFonts w:ascii="Palatino Linotype" w:hAnsi="Palatino Linotype"/>
          <w:i/>
          <w:color w:val="231F20"/>
          <w:w w:val="95"/>
          <w:sz w:val="18"/>
        </w:rPr>
        <w:t>Lược</w:t>
      </w:r>
      <w:r>
        <w:rPr>
          <w:color w:val="231F20"/>
          <w:w w:val="95"/>
          <w:sz w:val="18"/>
        </w:rPr>
        <w:t>,</w:t>
      </w:r>
      <w:r>
        <w:rPr>
          <w:color w:val="231F20"/>
          <w:spacing w:val="-3"/>
          <w:w w:val="95"/>
          <w:sz w:val="18"/>
        </w:rPr>
        <w:t xml:space="preserve"> </w:t>
      </w:r>
      <w:r>
        <w:rPr>
          <w:color w:val="231F20"/>
          <w:w w:val="95"/>
          <w:sz w:val="18"/>
        </w:rPr>
        <w:t>p.</w:t>
      </w:r>
      <w:r>
        <w:rPr>
          <w:color w:val="231F20"/>
          <w:spacing w:val="-2"/>
          <w:w w:val="95"/>
          <w:sz w:val="18"/>
        </w:rPr>
        <w:t xml:space="preserve"> </w:t>
      </w:r>
      <w:r>
        <w:rPr>
          <w:color w:val="231F20"/>
          <w:spacing w:val="-5"/>
          <w:w w:val="95"/>
          <w:sz w:val="18"/>
        </w:rPr>
        <w:t>5.</w:t>
      </w:r>
    </w:p>
    <w:p w:rsidR="009E0961" w:rsidRDefault="00183599">
      <w:pPr>
        <w:pStyle w:val="ListParagraph"/>
        <w:numPr>
          <w:ilvl w:val="0"/>
          <w:numId w:val="32"/>
        </w:numPr>
        <w:tabs>
          <w:tab w:val="left" w:pos="1815"/>
        </w:tabs>
        <w:spacing w:line="233" w:lineRule="exact"/>
        <w:ind w:left="1814"/>
        <w:rPr>
          <w:sz w:val="18"/>
        </w:rPr>
      </w:pPr>
      <w:r>
        <w:rPr>
          <w:color w:val="231F20"/>
          <w:w w:val="95"/>
          <w:sz w:val="18"/>
        </w:rPr>
        <w:t>Lê</w:t>
      </w:r>
      <w:r>
        <w:rPr>
          <w:color w:val="231F20"/>
          <w:spacing w:val="-6"/>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5"/>
          <w:w w:val="95"/>
          <w:sz w:val="18"/>
        </w:rPr>
        <w:t xml:space="preserve"> </w:t>
      </w:r>
      <w:r>
        <w:rPr>
          <w:rFonts w:ascii="Palatino Linotype" w:hAnsi="Palatino Linotype"/>
          <w:i/>
          <w:color w:val="231F20"/>
          <w:w w:val="95"/>
          <w:sz w:val="18"/>
        </w:rPr>
        <w:t>Nam</w:t>
      </w:r>
      <w:r>
        <w:rPr>
          <w:rFonts w:ascii="Palatino Linotype" w:hAnsi="Palatino Linotype"/>
          <w:i/>
          <w:color w:val="231F20"/>
          <w:spacing w:val="-5"/>
          <w:w w:val="95"/>
          <w:sz w:val="18"/>
        </w:rPr>
        <w:t xml:space="preserve"> </w:t>
      </w:r>
      <w:r>
        <w:rPr>
          <w:rFonts w:ascii="Palatino Linotype" w:hAnsi="Palatino Linotype"/>
          <w:i/>
          <w:color w:val="231F20"/>
          <w:w w:val="95"/>
          <w:sz w:val="18"/>
        </w:rPr>
        <w:t>Chí</w:t>
      </w:r>
      <w:r>
        <w:rPr>
          <w:rFonts w:ascii="Palatino Linotype" w:hAnsi="Palatino Linotype"/>
          <w:i/>
          <w:color w:val="231F20"/>
          <w:spacing w:val="-5"/>
          <w:w w:val="95"/>
          <w:sz w:val="18"/>
        </w:rPr>
        <w:t xml:space="preserve"> </w:t>
      </w:r>
      <w:r>
        <w:rPr>
          <w:rFonts w:ascii="Palatino Linotype" w:hAnsi="Palatino Linotype"/>
          <w:i/>
          <w:color w:val="231F20"/>
          <w:w w:val="95"/>
          <w:sz w:val="18"/>
        </w:rPr>
        <w:t>Lược</w:t>
      </w:r>
      <w:r>
        <w:rPr>
          <w:color w:val="231F20"/>
          <w:w w:val="95"/>
          <w:sz w:val="18"/>
        </w:rPr>
        <w:t>,</w:t>
      </w:r>
      <w:r>
        <w:rPr>
          <w:color w:val="231F20"/>
          <w:spacing w:val="-6"/>
          <w:w w:val="95"/>
          <w:sz w:val="18"/>
        </w:rPr>
        <w:t xml:space="preserve"> </w:t>
      </w:r>
      <w:r>
        <w:rPr>
          <w:color w:val="231F20"/>
          <w:w w:val="95"/>
          <w:sz w:val="18"/>
        </w:rPr>
        <w:t>pp.</w:t>
      </w:r>
      <w:r>
        <w:rPr>
          <w:color w:val="231F20"/>
          <w:spacing w:val="-6"/>
          <w:w w:val="95"/>
          <w:sz w:val="18"/>
        </w:rPr>
        <w:t xml:space="preserve"> </w:t>
      </w:r>
      <w:r>
        <w:rPr>
          <w:color w:val="231F20"/>
          <w:spacing w:val="-2"/>
          <w:w w:val="95"/>
          <w:sz w:val="18"/>
        </w:rPr>
        <w:t>18–19.</w:t>
      </w:r>
    </w:p>
    <w:p w:rsidR="009E0961" w:rsidRDefault="00183599">
      <w:pPr>
        <w:pStyle w:val="ListParagraph"/>
        <w:numPr>
          <w:ilvl w:val="0"/>
          <w:numId w:val="32"/>
        </w:numPr>
        <w:tabs>
          <w:tab w:val="left" w:pos="1815"/>
        </w:tabs>
        <w:spacing w:line="244" w:lineRule="auto"/>
        <w:ind w:left="1814" w:right="915"/>
        <w:rPr>
          <w:sz w:val="18"/>
        </w:rPr>
      </w:pPr>
      <w:r>
        <w:rPr>
          <w:color w:val="231F20"/>
          <w:sz w:val="18"/>
        </w:rPr>
        <w:t>O.</w:t>
      </w:r>
      <w:r>
        <w:rPr>
          <w:color w:val="231F20"/>
          <w:spacing w:val="-6"/>
          <w:sz w:val="18"/>
        </w:rPr>
        <w:t xml:space="preserve"> </w:t>
      </w:r>
      <w:r>
        <w:rPr>
          <w:color w:val="231F20"/>
          <w:sz w:val="18"/>
        </w:rPr>
        <w:t>W.</w:t>
      </w:r>
      <w:r>
        <w:rPr>
          <w:color w:val="231F20"/>
          <w:spacing w:val="-6"/>
          <w:sz w:val="18"/>
        </w:rPr>
        <w:t xml:space="preserve"> </w:t>
      </w:r>
      <w:r>
        <w:rPr>
          <w:color w:val="231F20"/>
          <w:sz w:val="18"/>
        </w:rPr>
        <w:t>Wolters,</w:t>
      </w:r>
      <w:r>
        <w:rPr>
          <w:color w:val="231F20"/>
          <w:spacing w:val="-6"/>
          <w:sz w:val="18"/>
        </w:rPr>
        <w:t xml:space="preserve"> </w:t>
      </w:r>
      <w:r>
        <w:rPr>
          <w:color w:val="231F20"/>
          <w:sz w:val="18"/>
        </w:rPr>
        <w:t>‘Historians</w:t>
      </w:r>
      <w:r>
        <w:rPr>
          <w:color w:val="231F20"/>
          <w:spacing w:val="-6"/>
          <w:sz w:val="18"/>
        </w:rPr>
        <w:t xml:space="preserve"> </w:t>
      </w:r>
      <w:r>
        <w:rPr>
          <w:color w:val="231F20"/>
          <w:sz w:val="18"/>
        </w:rPr>
        <w:t>and</w:t>
      </w:r>
      <w:r>
        <w:rPr>
          <w:color w:val="231F20"/>
          <w:spacing w:val="-6"/>
          <w:sz w:val="18"/>
        </w:rPr>
        <w:t xml:space="preserve"> </w:t>
      </w:r>
      <w:r>
        <w:rPr>
          <w:color w:val="231F20"/>
          <w:sz w:val="18"/>
        </w:rPr>
        <w:t>Emperors</w:t>
      </w:r>
      <w:r>
        <w:rPr>
          <w:color w:val="231F20"/>
          <w:spacing w:val="-6"/>
          <w:sz w:val="18"/>
        </w:rPr>
        <w:t xml:space="preserve"> </w:t>
      </w:r>
      <w:r>
        <w:rPr>
          <w:color w:val="231F20"/>
          <w:sz w:val="18"/>
        </w:rPr>
        <w:t>in</w:t>
      </w:r>
      <w:r>
        <w:rPr>
          <w:color w:val="231F20"/>
          <w:spacing w:val="-6"/>
          <w:sz w:val="18"/>
        </w:rPr>
        <w:t xml:space="preserve"> </w:t>
      </w:r>
      <w:r>
        <w:rPr>
          <w:color w:val="231F20"/>
          <w:sz w:val="18"/>
        </w:rPr>
        <w:t>Vietnam</w:t>
      </w:r>
      <w:r>
        <w:rPr>
          <w:color w:val="231F20"/>
          <w:spacing w:val="-6"/>
          <w:sz w:val="18"/>
        </w:rPr>
        <w:t xml:space="preserve"> </w:t>
      </w:r>
      <w:r>
        <w:rPr>
          <w:color w:val="231F20"/>
          <w:sz w:val="18"/>
        </w:rPr>
        <w:t>and</w:t>
      </w:r>
      <w:r>
        <w:rPr>
          <w:color w:val="231F20"/>
          <w:spacing w:val="-6"/>
          <w:sz w:val="18"/>
        </w:rPr>
        <w:t xml:space="preserve"> </w:t>
      </w:r>
      <w:r>
        <w:rPr>
          <w:color w:val="231F20"/>
          <w:sz w:val="18"/>
        </w:rPr>
        <w:t>China:</w:t>
      </w:r>
      <w:r>
        <w:rPr>
          <w:color w:val="231F20"/>
          <w:spacing w:val="-6"/>
          <w:sz w:val="18"/>
        </w:rPr>
        <w:t xml:space="preserve"> </w:t>
      </w:r>
      <w:r>
        <w:rPr>
          <w:color w:val="231F20"/>
          <w:sz w:val="18"/>
        </w:rPr>
        <w:t>comments arising</w:t>
      </w:r>
      <w:r>
        <w:rPr>
          <w:color w:val="231F20"/>
          <w:spacing w:val="-3"/>
          <w:sz w:val="18"/>
        </w:rPr>
        <w:t xml:space="preserve"> </w:t>
      </w:r>
      <w:r>
        <w:rPr>
          <w:color w:val="231F20"/>
          <w:sz w:val="18"/>
        </w:rPr>
        <w:t>out</w:t>
      </w:r>
      <w:r>
        <w:rPr>
          <w:color w:val="231F20"/>
          <w:spacing w:val="-3"/>
          <w:sz w:val="18"/>
        </w:rPr>
        <w:t xml:space="preserve"> </w:t>
      </w:r>
      <w:r>
        <w:rPr>
          <w:color w:val="231F20"/>
          <w:sz w:val="18"/>
        </w:rPr>
        <w:t>of</w:t>
      </w:r>
      <w:r>
        <w:rPr>
          <w:color w:val="231F20"/>
          <w:spacing w:val="-3"/>
          <w:sz w:val="18"/>
        </w:rPr>
        <w:t xml:space="preserve"> </w:t>
      </w:r>
      <w:r>
        <w:rPr>
          <w:color w:val="231F20"/>
          <w:sz w:val="18"/>
        </w:rPr>
        <w:t>Lê</w:t>
      </w:r>
      <w:r>
        <w:rPr>
          <w:color w:val="231F20"/>
          <w:spacing w:val="-3"/>
          <w:sz w:val="18"/>
        </w:rPr>
        <w:t xml:space="preserve"> </w:t>
      </w:r>
      <w:r>
        <w:rPr>
          <w:color w:val="231F20"/>
          <w:sz w:val="18"/>
        </w:rPr>
        <w:t>Văn</w:t>
      </w:r>
      <w:r>
        <w:rPr>
          <w:color w:val="231F20"/>
          <w:spacing w:val="-3"/>
          <w:sz w:val="18"/>
        </w:rPr>
        <w:t xml:space="preserve"> </w:t>
      </w:r>
      <w:r>
        <w:rPr>
          <w:color w:val="231F20"/>
          <w:sz w:val="18"/>
        </w:rPr>
        <w:t>Hưu’s</w:t>
      </w:r>
      <w:r>
        <w:rPr>
          <w:color w:val="231F20"/>
          <w:spacing w:val="-3"/>
          <w:sz w:val="18"/>
        </w:rPr>
        <w:t xml:space="preserve"> </w:t>
      </w:r>
      <w:r>
        <w:rPr>
          <w:color w:val="231F20"/>
          <w:sz w:val="18"/>
        </w:rPr>
        <w:t>history,</w:t>
      </w:r>
      <w:r>
        <w:rPr>
          <w:color w:val="231F20"/>
          <w:spacing w:val="-3"/>
          <w:sz w:val="18"/>
        </w:rPr>
        <w:t xml:space="preserve"> </w:t>
      </w:r>
      <w:r>
        <w:rPr>
          <w:color w:val="231F20"/>
          <w:sz w:val="18"/>
        </w:rPr>
        <w:t>presented</w:t>
      </w:r>
      <w:r>
        <w:rPr>
          <w:color w:val="231F20"/>
          <w:spacing w:val="-3"/>
          <w:sz w:val="18"/>
        </w:rPr>
        <w:t xml:space="preserve"> </w:t>
      </w:r>
      <w:r>
        <w:rPr>
          <w:color w:val="231F20"/>
          <w:sz w:val="18"/>
        </w:rPr>
        <w:t>to</w:t>
      </w:r>
      <w:r>
        <w:rPr>
          <w:color w:val="231F20"/>
          <w:spacing w:val="-3"/>
          <w:sz w:val="18"/>
        </w:rPr>
        <w:t xml:space="preserve"> </w:t>
      </w:r>
      <w:r>
        <w:rPr>
          <w:color w:val="231F20"/>
          <w:sz w:val="18"/>
        </w:rPr>
        <w:t>the</w:t>
      </w:r>
      <w:r>
        <w:rPr>
          <w:color w:val="231F20"/>
          <w:spacing w:val="-3"/>
          <w:sz w:val="18"/>
        </w:rPr>
        <w:t xml:space="preserve"> </w:t>
      </w:r>
      <w:r>
        <w:rPr>
          <w:color w:val="231F20"/>
          <w:sz w:val="18"/>
        </w:rPr>
        <w:t>Trần</w:t>
      </w:r>
      <w:r>
        <w:rPr>
          <w:color w:val="231F20"/>
          <w:spacing w:val="-3"/>
          <w:sz w:val="18"/>
        </w:rPr>
        <w:t xml:space="preserve"> </w:t>
      </w:r>
      <w:r>
        <w:rPr>
          <w:color w:val="231F20"/>
          <w:sz w:val="18"/>
        </w:rPr>
        <w:t>in</w:t>
      </w:r>
      <w:r>
        <w:rPr>
          <w:color w:val="231F20"/>
          <w:spacing w:val="-3"/>
          <w:sz w:val="18"/>
        </w:rPr>
        <w:t xml:space="preserve"> </w:t>
      </w:r>
      <w:r>
        <w:rPr>
          <w:color w:val="231F20"/>
          <w:sz w:val="18"/>
        </w:rPr>
        <w:t>1272’,</w:t>
      </w:r>
      <w:r>
        <w:rPr>
          <w:color w:val="231F20"/>
          <w:spacing w:val="-3"/>
          <w:sz w:val="18"/>
        </w:rPr>
        <w:t xml:space="preserve"> </w:t>
      </w:r>
      <w:r>
        <w:rPr>
          <w:color w:val="231F20"/>
          <w:sz w:val="18"/>
        </w:rPr>
        <w:t xml:space="preserve">in </w:t>
      </w:r>
      <w:r>
        <w:rPr>
          <w:rFonts w:ascii="Palatino Linotype" w:hAnsi="Palatino Linotype"/>
          <w:i/>
          <w:color w:val="231F20"/>
          <w:spacing w:val="-2"/>
          <w:sz w:val="18"/>
        </w:rPr>
        <w:t>Perceptions</w:t>
      </w:r>
      <w:r>
        <w:rPr>
          <w:rFonts w:ascii="Palatino Linotype" w:hAnsi="Palatino Linotype"/>
          <w:i/>
          <w:color w:val="231F20"/>
          <w:spacing w:val="-6"/>
          <w:sz w:val="18"/>
        </w:rPr>
        <w:t xml:space="preserve"> </w:t>
      </w:r>
      <w:r>
        <w:rPr>
          <w:rFonts w:ascii="Palatino Linotype" w:hAnsi="Palatino Linotype"/>
          <w:i/>
          <w:color w:val="231F20"/>
          <w:spacing w:val="-2"/>
          <w:sz w:val="18"/>
        </w:rPr>
        <w:t>of</w:t>
      </w:r>
      <w:r>
        <w:rPr>
          <w:rFonts w:ascii="Palatino Linotype" w:hAnsi="Palatino Linotype"/>
          <w:i/>
          <w:color w:val="231F20"/>
          <w:spacing w:val="-6"/>
          <w:sz w:val="18"/>
        </w:rPr>
        <w:t xml:space="preserve"> </w:t>
      </w:r>
      <w:r>
        <w:rPr>
          <w:rFonts w:ascii="Palatino Linotype" w:hAnsi="Palatino Linotype"/>
          <w:i/>
          <w:color w:val="231F20"/>
          <w:spacing w:val="-2"/>
          <w:sz w:val="18"/>
        </w:rPr>
        <w:t>the</w:t>
      </w:r>
      <w:r>
        <w:rPr>
          <w:rFonts w:ascii="Palatino Linotype" w:hAnsi="Palatino Linotype"/>
          <w:i/>
          <w:color w:val="231F20"/>
          <w:spacing w:val="-6"/>
          <w:sz w:val="18"/>
        </w:rPr>
        <w:t xml:space="preserve"> </w:t>
      </w:r>
      <w:r>
        <w:rPr>
          <w:rFonts w:ascii="Palatino Linotype" w:hAnsi="Palatino Linotype"/>
          <w:i/>
          <w:color w:val="231F20"/>
          <w:spacing w:val="-2"/>
          <w:sz w:val="18"/>
        </w:rPr>
        <w:t>Past</w:t>
      </w:r>
      <w:r>
        <w:rPr>
          <w:rFonts w:ascii="Palatino Linotype" w:hAnsi="Palatino Linotype"/>
          <w:i/>
          <w:color w:val="231F20"/>
          <w:spacing w:val="-6"/>
          <w:sz w:val="18"/>
        </w:rPr>
        <w:t xml:space="preserve"> </w:t>
      </w:r>
      <w:r>
        <w:rPr>
          <w:rFonts w:ascii="Palatino Linotype" w:hAnsi="Palatino Linotype"/>
          <w:i/>
          <w:color w:val="231F20"/>
          <w:spacing w:val="-2"/>
          <w:sz w:val="18"/>
        </w:rPr>
        <w:t>in</w:t>
      </w:r>
      <w:r>
        <w:rPr>
          <w:rFonts w:ascii="Palatino Linotype" w:hAnsi="Palatino Linotype"/>
          <w:i/>
          <w:color w:val="231F20"/>
          <w:spacing w:val="-6"/>
          <w:sz w:val="18"/>
        </w:rPr>
        <w:t xml:space="preserve"> </w:t>
      </w:r>
      <w:r>
        <w:rPr>
          <w:rFonts w:ascii="Palatino Linotype" w:hAnsi="Palatino Linotype"/>
          <w:i/>
          <w:color w:val="231F20"/>
          <w:spacing w:val="-2"/>
          <w:sz w:val="18"/>
        </w:rPr>
        <w:t>Southeast</w:t>
      </w:r>
      <w:r>
        <w:rPr>
          <w:rFonts w:ascii="Palatino Linotype" w:hAnsi="Palatino Linotype"/>
          <w:i/>
          <w:color w:val="231F20"/>
          <w:spacing w:val="-6"/>
          <w:sz w:val="18"/>
        </w:rPr>
        <w:t xml:space="preserve"> </w:t>
      </w:r>
      <w:r>
        <w:rPr>
          <w:rFonts w:ascii="Palatino Linotype" w:hAnsi="Palatino Linotype"/>
          <w:i/>
          <w:color w:val="231F20"/>
          <w:spacing w:val="-2"/>
          <w:sz w:val="18"/>
        </w:rPr>
        <w:t>Asia</w:t>
      </w:r>
      <w:r>
        <w:rPr>
          <w:color w:val="231F20"/>
          <w:spacing w:val="-2"/>
          <w:sz w:val="18"/>
        </w:rPr>
        <w:t>,</w:t>
      </w:r>
      <w:r>
        <w:rPr>
          <w:color w:val="231F20"/>
          <w:spacing w:val="-7"/>
          <w:sz w:val="18"/>
        </w:rPr>
        <w:t xml:space="preserve"> </w:t>
      </w:r>
      <w:r>
        <w:rPr>
          <w:color w:val="231F20"/>
          <w:spacing w:val="-2"/>
          <w:sz w:val="18"/>
        </w:rPr>
        <w:t>eds.</w:t>
      </w:r>
      <w:r>
        <w:rPr>
          <w:color w:val="231F20"/>
          <w:spacing w:val="-7"/>
          <w:sz w:val="18"/>
        </w:rPr>
        <w:t xml:space="preserve"> </w:t>
      </w:r>
      <w:r>
        <w:rPr>
          <w:color w:val="231F20"/>
          <w:spacing w:val="-2"/>
          <w:sz w:val="18"/>
        </w:rPr>
        <w:t>Anthony</w:t>
      </w:r>
      <w:r>
        <w:rPr>
          <w:color w:val="231F20"/>
          <w:spacing w:val="-7"/>
          <w:sz w:val="18"/>
        </w:rPr>
        <w:t xml:space="preserve"> </w:t>
      </w:r>
      <w:r>
        <w:rPr>
          <w:color w:val="231F20"/>
          <w:spacing w:val="-2"/>
          <w:sz w:val="18"/>
        </w:rPr>
        <w:t>Reid</w:t>
      </w:r>
      <w:r>
        <w:rPr>
          <w:color w:val="231F20"/>
          <w:spacing w:val="-7"/>
          <w:sz w:val="18"/>
        </w:rPr>
        <w:t xml:space="preserve"> </w:t>
      </w:r>
      <w:r>
        <w:rPr>
          <w:color w:val="231F20"/>
          <w:spacing w:val="-2"/>
          <w:sz w:val="18"/>
        </w:rPr>
        <w:t>and</w:t>
      </w:r>
      <w:r>
        <w:rPr>
          <w:color w:val="231F20"/>
          <w:spacing w:val="-7"/>
          <w:sz w:val="18"/>
        </w:rPr>
        <w:t xml:space="preserve"> </w:t>
      </w:r>
      <w:r>
        <w:rPr>
          <w:color w:val="231F20"/>
          <w:spacing w:val="-2"/>
          <w:sz w:val="18"/>
        </w:rPr>
        <w:t>David</w:t>
      </w:r>
      <w:r>
        <w:rPr>
          <w:color w:val="231F20"/>
          <w:spacing w:val="-7"/>
          <w:sz w:val="18"/>
        </w:rPr>
        <w:t xml:space="preserve"> </w:t>
      </w:r>
      <w:r>
        <w:rPr>
          <w:color w:val="231F20"/>
          <w:spacing w:val="-2"/>
          <w:sz w:val="18"/>
        </w:rPr>
        <w:t xml:space="preserve">Marr </w:t>
      </w:r>
      <w:r>
        <w:rPr>
          <w:color w:val="231F20"/>
          <w:sz w:val="18"/>
        </w:rPr>
        <w:t>(Singapore, 1979), pp. 69–89.</w:t>
      </w:r>
    </w:p>
    <w:p w:rsidR="009E0961" w:rsidRDefault="00183599">
      <w:pPr>
        <w:pStyle w:val="ListParagraph"/>
        <w:numPr>
          <w:ilvl w:val="0"/>
          <w:numId w:val="32"/>
        </w:numPr>
        <w:tabs>
          <w:tab w:val="left" w:pos="1815"/>
        </w:tabs>
        <w:ind w:left="1814"/>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p.</w:t>
      </w:r>
      <w:r>
        <w:rPr>
          <w:color w:val="231F20"/>
          <w:spacing w:val="-5"/>
          <w:sz w:val="18"/>
        </w:rPr>
        <w:t xml:space="preserve"> </w:t>
      </w:r>
      <w:r>
        <w:rPr>
          <w:color w:val="231F20"/>
          <w:spacing w:val="-4"/>
          <w:sz w:val="18"/>
        </w:rPr>
        <w:t>181.</w:t>
      </w:r>
    </w:p>
    <w:p w:rsidR="009E0961" w:rsidRDefault="00183599">
      <w:pPr>
        <w:pStyle w:val="ListParagraph"/>
        <w:numPr>
          <w:ilvl w:val="0"/>
          <w:numId w:val="32"/>
        </w:numPr>
        <w:tabs>
          <w:tab w:val="left" w:pos="1815"/>
        </w:tabs>
        <w:ind w:left="1814"/>
        <w:rPr>
          <w:sz w:val="18"/>
        </w:rPr>
      </w:pPr>
      <w:r>
        <w:rPr>
          <w:color w:val="231F20"/>
          <w:w w:val="95"/>
          <w:sz w:val="18"/>
        </w:rPr>
        <w:t>Lê</w:t>
      </w:r>
      <w:r>
        <w:rPr>
          <w:color w:val="231F20"/>
          <w:spacing w:val="-7"/>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Chí</w:t>
      </w:r>
      <w:r>
        <w:rPr>
          <w:rFonts w:ascii="Palatino Linotype" w:hAnsi="Palatino Linotype"/>
          <w:i/>
          <w:color w:val="231F20"/>
          <w:spacing w:val="-6"/>
          <w:w w:val="95"/>
          <w:sz w:val="18"/>
        </w:rPr>
        <w:t xml:space="preserve"> </w:t>
      </w:r>
      <w:r>
        <w:rPr>
          <w:rFonts w:ascii="Palatino Linotype" w:hAnsi="Palatino Linotype"/>
          <w:i/>
          <w:color w:val="231F20"/>
          <w:w w:val="95"/>
          <w:sz w:val="18"/>
        </w:rPr>
        <w:t>Lược</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5"/>
          <w:w w:val="95"/>
          <w:sz w:val="18"/>
        </w:rPr>
        <w:t>19.</w:t>
      </w:r>
    </w:p>
    <w:p w:rsidR="009E0961" w:rsidRDefault="00183599">
      <w:pPr>
        <w:pStyle w:val="ListParagraph"/>
        <w:numPr>
          <w:ilvl w:val="0"/>
          <w:numId w:val="32"/>
        </w:numPr>
        <w:tabs>
          <w:tab w:val="left" w:pos="1815"/>
        </w:tabs>
        <w:ind w:left="1814"/>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p.</w:t>
      </w:r>
      <w:r>
        <w:rPr>
          <w:color w:val="231F20"/>
          <w:spacing w:val="-5"/>
          <w:sz w:val="18"/>
        </w:rPr>
        <w:t xml:space="preserve"> </w:t>
      </w:r>
      <w:r>
        <w:rPr>
          <w:color w:val="231F20"/>
          <w:spacing w:val="-4"/>
          <w:sz w:val="18"/>
        </w:rPr>
        <w:t>184.</w:t>
      </w:r>
    </w:p>
    <w:p w:rsidR="009E0961" w:rsidRDefault="00183599">
      <w:pPr>
        <w:pStyle w:val="ListParagraph"/>
        <w:numPr>
          <w:ilvl w:val="0"/>
          <w:numId w:val="32"/>
        </w:numPr>
        <w:tabs>
          <w:tab w:val="left" w:pos="1815"/>
        </w:tabs>
        <w:ind w:left="1814"/>
        <w:rPr>
          <w:sz w:val="18"/>
        </w:rPr>
      </w:pPr>
      <w:r>
        <w:rPr>
          <w:color w:val="231F20"/>
          <w:w w:val="95"/>
          <w:sz w:val="18"/>
        </w:rPr>
        <w:t>Lê</w:t>
      </w:r>
      <w:r>
        <w:rPr>
          <w:color w:val="231F20"/>
          <w:spacing w:val="-6"/>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5"/>
          <w:w w:val="95"/>
          <w:sz w:val="18"/>
        </w:rPr>
        <w:t xml:space="preserve"> </w:t>
      </w:r>
      <w:r>
        <w:rPr>
          <w:rFonts w:ascii="Palatino Linotype" w:hAnsi="Palatino Linotype"/>
          <w:i/>
          <w:color w:val="231F20"/>
          <w:w w:val="95"/>
          <w:sz w:val="18"/>
        </w:rPr>
        <w:t>Nam</w:t>
      </w:r>
      <w:r>
        <w:rPr>
          <w:rFonts w:ascii="Palatino Linotype" w:hAnsi="Palatino Linotype"/>
          <w:i/>
          <w:color w:val="231F20"/>
          <w:spacing w:val="-5"/>
          <w:w w:val="95"/>
          <w:sz w:val="18"/>
        </w:rPr>
        <w:t xml:space="preserve"> </w:t>
      </w:r>
      <w:r>
        <w:rPr>
          <w:rFonts w:ascii="Palatino Linotype" w:hAnsi="Palatino Linotype"/>
          <w:i/>
          <w:color w:val="231F20"/>
          <w:w w:val="95"/>
          <w:sz w:val="18"/>
        </w:rPr>
        <w:t>Chí</w:t>
      </w:r>
      <w:r>
        <w:rPr>
          <w:rFonts w:ascii="Palatino Linotype" w:hAnsi="Palatino Linotype"/>
          <w:i/>
          <w:color w:val="231F20"/>
          <w:spacing w:val="-5"/>
          <w:w w:val="95"/>
          <w:sz w:val="18"/>
        </w:rPr>
        <w:t xml:space="preserve"> </w:t>
      </w:r>
      <w:r>
        <w:rPr>
          <w:rFonts w:ascii="Palatino Linotype" w:hAnsi="Palatino Linotype"/>
          <w:i/>
          <w:color w:val="231F20"/>
          <w:w w:val="95"/>
          <w:sz w:val="18"/>
        </w:rPr>
        <w:t>Lược</w:t>
      </w:r>
      <w:r>
        <w:rPr>
          <w:color w:val="231F20"/>
          <w:w w:val="95"/>
          <w:sz w:val="18"/>
        </w:rPr>
        <w:t>,</w:t>
      </w:r>
      <w:r>
        <w:rPr>
          <w:color w:val="231F20"/>
          <w:spacing w:val="-6"/>
          <w:w w:val="95"/>
          <w:sz w:val="18"/>
        </w:rPr>
        <w:t xml:space="preserve"> </w:t>
      </w:r>
      <w:r>
        <w:rPr>
          <w:color w:val="231F20"/>
          <w:w w:val="95"/>
          <w:sz w:val="18"/>
        </w:rPr>
        <w:t>pp.</w:t>
      </w:r>
      <w:r>
        <w:rPr>
          <w:color w:val="231F20"/>
          <w:spacing w:val="-6"/>
          <w:w w:val="95"/>
          <w:sz w:val="18"/>
        </w:rPr>
        <w:t xml:space="preserve"> </w:t>
      </w:r>
      <w:r>
        <w:rPr>
          <w:color w:val="231F20"/>
          <w:spacing w:val="-2"/>
          <w:w w:val="95"/>
          <w:sz w:val="18"/>
        </w:rPr>
        <w:t>19–20.</w:t>
      </w:r>
    </w:p>
    <w:p w:rsidR="009E0961" w:rsidRDefault="00183599">
      <w:pPr>
        <w:pStyle w:val="ListParagraph"/>
        <w:numPr>
          <w:ilvl w:val="0"/>
          <w:numId w:val="32"/>
        </w:numPr>
        <w:tabs>
          <w:tab w:val="left" w:pos="1815"/>
        </w:tabs>
        <w:ind w:left="1814"/>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p.</w:t>
      </w:r>
      <w:r>
        <w:rPr>
          <w:color w:val="231F20"/>
          <w:spacing w:val="-5"/>
          <w:sz w:val="18"/>
        </w:rPr>
        <w:t xml:space="preserve"> </w:t>
      </w:r>
      <w:r>
        <w:rPr>
          <w:color w:val="231F20"/>
          <w:spacing w:val="-4"/>
          <w:sz w:val="18"/>
        </w:rPr>
        <w:t>187.</w:t>
      </w:r>
    </w:p>
    <w:p w:rsidR="009E0961" w:rsidRDefault="00183599">
      <w:pPr>
        <w:pStyle w:val="ListParagraph"/>
        <w:numPr>
          <w:ilvl w:val="0"/>
          <w:numId w:val="32"/>
        </w:numPr>
        <w:tabs>
          <w:tab w:val="left" w:pos="1815"/>
        </w:tabs>
        <w:spacing w:before="4" w:line="220" w:lineRule="auto"/>
        <w:ind w:left="1814" w:right="910"/>
        <w:jc w:val="both"/>
        <w:rPr>
          <w:sz w:val="18"/>
        </w:rPr>
      </w:pPr>
      <w:r>
        <w:rPr>
          <w:color w:val="231F20"/>
          <w:spacing w:val="-4"/>
          <w:sz w:val="18"/>
        </w:rPr>
        <w:t xml:space="preserve">Paul Pelliot, </w:t>
      </w:r>
      <w:r>
        <w:rPr>
          <w:rFonts w:ascii="Palatino Linotype" w:hAnsi="Palatino Linotype"/>
          <w:i/>
          <w:color w:val="231F20"/>
          <w:spacing w:val="-4"/>
          <w:sz w:val="18"/>
        </w:rPr>
        <w:t xml:space="preserve">Mémoires Sur Les Coutumes du Cambodge de Tcheou Ta-Kouan: </w:t>
      </w:r>
      <w:r>
        <w:rPr>
          <w:rFonts w:ascii="Palatino Linotype" w:hAnsi="Palatino Linotype"/>
          <w:i/>
          <w:color w:val="231F20"/>
          <w:spacing w:val="-2"/>
          <w:sz w:val="18"/>
        </w:rPr>
        <w:t>Version</w:t>
      </w:r>
      <w:r>
        <w:rPr>
          <w:rFonts w:ascii="Palatino Linotype" w:hAnsi="Palatino Linotype"/>
          <w:i/>
          <w:color w:val="231F20"/>
          <w:spacing w:val="-6"/>
          <w:sz w:val="18"/>
        </w:rPr>
        <w:t xml:space="preserve"> </w:t>
      </w:r>
      <w:r>
        <w:rPr>
          <w:rFonts w:ascii="Palatino Linotype" w:hAnsi="Palatino Linotype"/>
          <w:i/>
          <w:color w:val="231F20"/>
          <w:spacing w:val="-2"/>
          <w:sz w:val="18"/>
        </w:rPr>
        <w:t>Nouvelle</w:t>
      </w:r>
      <w:r>
        <w:rPr>
          <w:rFonts w:ascii="Palatino Linotype" w:hAnsi="Palatino Linotype"/>
          <w:i/>
          <w:color w:val="231F20"/>
          <w:spacing w:val="-6"/>
          <w:sz w:val="18"/>
        </w:rPr>
        <w:t xml:space="preserve"> </w:t>
      </w:r>
      <w:r>
        <w:rPr>
          <w:color w:val="231F20"/>
          <w:spacing w:val="-2"/>
          <w:sz w:val="18"/>
        </w:rPr>
        <w:t>(Paris,</w:t>
      </w:r>
      <w:r>
        <w:rPr>
          <w:color w:val="231F20"/>
          <w:spacing w:val="-6"/>
          <w:sz w:val="18"/>
        </w:rPr>
        <w:t xml:space="preserve"> </w:t>
      </w:r>
      <w:r>
        <w:rPr>
          <w:color w:val="231F20"/>
          <w:spacing w:val="-2"/>
          <w:sz w:val="18"/>
        </w:rPr>
        <w:t>1951),</w:t>
      </w:r>
      <w:r>
        <w:rPr>
          <w:color w:val="231F20"/>
          <w:spacing w:val="-6"/>
          <w:sz w:val="18"/>
        </w:rPr>
        <w:t xml:space="preserve"> </w:t>
      </w:r>
      <w:r>
        <w:rPr>
          <w:color w:val="231F20"/>
          <w:spacing w:val="-2"/>
          <w:sz w:val="18"/>
        </w:rPr>
        <w:t>pp.</w:t>
      </w:r>
      <w:r>
        <w:rPr>
          <w:color w:val="231F20"/>
          <w:spacing w:val="-6"/>
          <w:sz w:val="18"/>
        </w:rPr>
        <w:t xml:space="preserve"> </w:t>
      </w:r>
      <w:r>
        <w:rPr>
          <w:color w:val="231F20"/>
          <w:spacing w:val="-2"/>
          <w:sz w:val="18"/>
        </w:rPr>
        <w:t>103–4;</w:t>
      </w:r>
      <w:r>
        <w:rPr>
          <w:color w:val="231F20"/>
          <w:spacing w:val="-6"/>
          <w:sz w:val="18"/>
        </w:rPr>
        <w:t xml:space="preserve"> </w:t>
      </w:r>
      <w:r>
        <w:rPr>
          <w:color w:val="231F20"/>
          <w:spacing w:val="-2"/>
          <w:sz w:val="18"/>
        </w:rPr>
        <w:t>Rashid-uddin,</w:t>
      </w:r>
      <w:r>
        <w:rPr>
          <w:color w:val="231F20"/>
          <w:spacing w:val="-6"/>
          <w:sz w:val="18"/>
        </w:rPr>
        <w:t xml:space="preserve"> </w:t>
      </w:r>
      <w:r>
        <w:rPr>
          <w:rFonts w:ascii="Palatino Linotype" w:hAnsi="Palatino Linotype"/>
          <w:i/>
          <w:color w:val="231F20"/>
          <w:spacing w:val="-2"/>
          <w:sz w:val="18"/>
        </w:rPr>
        <w:t>Jami’u’t-Tawarikh</w:t>
      </w:r>
      <w:r>
        <w:rPr>
          <w:color w:val="231F20"/>
          <w:spacing w:val="-2"/>
          <w:sz w:val="18"/>
        </w:rPr>
        <w:t xml:space="preserve">, </w:t>
      </w:r>
      <w:r>
        <w:rPr>
          <w:color w:val="231F20"/>
          <w:w w:val="95"/>
          <w:sz w:val="18"/>
        </w:rPr>
        <w:t>part.</w:t>
      </w:r>
      <w:r>
        <w:rPr>
          <w:color w:val="231F20"/>
          <w:spacing w:val="-5"/>
          <w:w w:val="95"/>
          <w:sz w:val="18"/>
        </w:rPr>
        <w:t xml:space="preserve"> </w:t>
      </w:r>
      <w:r>
        <w:rPr>
          <w:color w:val="231F20"/>
          <w:w w:val="95"/>
          <w:sz w:val="18"/>
        </w:rPr>
        <w:t>2,</w:t>
      </w:r>
      <w:r>
        <w:rPr>
          <w:color w:val="231F20"/>
          <w:spacing w:val="-5"/>
          <w:w w:val="95"/>
          <w:sz w:val="18"/>
        </w:rPr>
        <w:t xml:space="preserve"> </w:t>
      </w:r>
      <w:r>
        <w:rPr>
          <w:color w:val="231F20"/>
          <w:w w:val="95"/>
          <w:sz w:val="18"/>
        </w:rPr>
        <w:t>p.</w:t>
      </w:r>
      <w:r>
        <w:rPr>
          <w:color w:val="231F20"/>
          <w:spacing w:val="-6"/>
          <w:w w:val="95"/>
          <w:sz w:val="18"/>
        </w:rPr>
        <w:t xml:space="preserve"> </w:t>
      </w:r>
      <w:r>
        <w:rPr>
          <w:color w:val="231F20"/>
          <w:w w:val="95"/>
          <w:sz w:val="18"/>
        </w:rPr>
        <w:t>439;</w:t>
      </w:r>
      <w:r>
        <w:rPr>
          <w:color w:val="231F20"/>
          <w:spacing w:val="-5"/>
          <w:w w:val="95"/>
          <w:sz w:val="18"/>
        </w:rPr>
        <w:t xml:space="preserve"> </w:t>
      </w:r>
      <w:r>
        <w:rPr>
          <w:color w:val="231F20"/>
          <w:w w:val="95"/>
          <w:sz w:val="18"/>
        </w:rPr>
        <w:t>Billy</w:t>
      </w:r>
      <w:r>
        <w:rPr>
          <w:color w:val="231F20"/>
          <w:spacing w:val="-5"/>
          <w:w w:val="95"/>
          <w:sz w:val="18"/>
        </w:rPr>
        <w:t xml:space="preserve"> </w:t>
      </w:r>
      <w:r>
        <w:rPr>
          <w:color w:val="231F20"/>
          <w:w w:val="95"/>
          <w:sz w:val="18"/>
        </w:rPr>
        <w:t>K.</w:t>
      </w:r>
      <w:r>
        <w:rPr>
          <w:color w:val="231F20"/>
          <w:spacing w:val="-5"/>
          <w:w w:val="95"/>
          <w:sz w:val="18"/>
        </w:rPr>
        <w:t xml:space="preserve"> </w:t>
      </w:r>
      <w:r>
        <w:rPr>
          <w:color w:val="231F20"/>
          <w:w w:val="95"/>
          <w:sz w:val="18"/>
        </w:rPr>
        <w:t>L.</w:t>
      </w:r>
      <w:r>
        <w:rPr>
          <w:color w:val="231F20"/>
          <w:spacing w:val="-5"/>
          <w:w w:val="95"/>
          <w:sz w:val="18"/>
        </w:rPr>
        <w:t xml:space="preserve"> </w:t>
      </w:r>
      <w:r>
        <w:rPr>
          <w:color w:val="231F20"/>
          <w:w w:val="95"/>
          <w:sz w:val="18"/>
        </w:rPr>
        <w:t>So,</w:t>
      </w:r>
      <w:r>
        <w:rPr>
          <w:color w:val="231F20"/>
          <w:spacing w:val="-5"/>
          <w:w w:val="95"/>
          <w:sz w:val="18"/>
        </w:rPr>
        <w:t xml:space="preserve"> </w:t>
      </w:r>
      <w:r>
        <w:rPr>
          <w:rFonts w:ascii="Palatino Linotype" w:hAnsi="Palatino Linotype"/>
          <w:i/>
          <w:color w:val="231F20"/>
          <w:w w:val="95"/>
          <w:sz w:val="18"/>
        </w:rPr>
        <w:t>Prosperity</w:t>
      </w:r>
      <w:r>
        <w:rPr>
          <w:color w:val="231F20"/>
          <w:w w:val="95"/>
          <w:sz w:val="18"/>
        </w:rPr>
        <w:t>,</w:t>
      </w:r>
      <w:r>
        <w:rPr>
          <w:color w:val="231F20"/>
          <w:spacing w:val="-5"/>
          <w:w w:val="95"/>
          <w:sz w:val="18"/>
        </w:rPr>
        <w:t xml:space="preserve"> </w:t>
      </w:r>
      <w:r>
        <w:rPr>
          <w:rFonts w:ascii="Palatino Linotype" w:hAnsi="Palatino Linotype"/>
          <w:i/>
          <w:color w:val="231F20"/>
          <w:w w:val="95"/>
          <w:sz w:val="18"/>
        </w:rPr>
        <w:t>Region</w:t>
      </w:r>
      <w:r>
        <w:rPr>
          <w:color w:val="231F20"/>
          <w:w w:val="95"/>
          <w:sz w:val="18"/>
        </w:rPr>
        <w:t>,</w:t>
      </w:r>
      <w:r>
        <w:rPr>
          <w:color w:val="231F20"/>
          <w:spacing w:val="-5"/>
          <w:w w:val="95"/>
          <w:sz w:val="18"/>
        </w:rPr>
        <w:t xml:space="preserve"> </w:t>
      </w:r>
      <w:r>
        <w:rPr>
          <w:rFonts w:ascii="Palatino Linotype" w:hAnsi="Palatino Linotype"/>
          <w:i/>
          <w:color w:val="231F20"/>
          <w:w w:val="95"/>
          <w:sz w:val="18"/>
        </w:rPr>
        <w:t>and</w:t>
      </w:r>
      <w:r>
        <w:rPr>
          <w:rFonts w:ascii="Palatino Linotype" w:hAnsi="Palatino Linotype"/>
          <w:i/>
          <w:color w:val="231F20"/>
          <w:spacing w:val="-5"/>
          <w:w w:val="95"/>
          <w:sz w:val="18"/>
        </w:rPr>
        <w:t xml:space="preserve"> </w:t>
      </w:r>
      <w:r>
        <w:rPr>
          <w:rFonts w:ascii="Palatino Linotype" w:hAnsi="Palatino Linotype"/>
          <w:i/>
          <w:color w:val="231F20"/>
          <w:w w:val="95"/>
          <w:sz w:val="18"/>
        </w:rPr>
        <w:t>Institutions</w:t>
      </w:r>
      <w:r>
        <w:rPr>
          <w:rFonts w:ascii="Palatino Linotype" w:hAnsi="Palatino Linotype"/>
          <w:i/>
          <w:color w:val="231F20"/>
          <w:spacing w:val="-5"/>
          <w:w w:val="95"/>
          <w:sz w:val="18"/>
        </w:rPr>
        <w:t xml:space="preserve"> </w:t>
      </w:r>
      <w:r>
        <w:rPr>
          <w:rFonts w:ascii="Palatino Linotype" w:hAnsi="Palatino Linotype"/>
          <w:i/>
          <w:color w:val="231F20"/>
          <w:w w:val="95"/>
          <w:sz w:val="18"/>
        </w:rPr>
        <w:t>in</w:t>
      </w:r>
      <w:r>
        <w:rPr>
          <w:rFonts w:ascii="Palatino Linotype" w:hAnsi="Palatino Linotype"/>
          <w:i/>
          <w:color w:val="231F20"/>
          <w:spacing w:val="-5"/>
          <w:w w:val="95"/>
          <w:sz w:val="18"/>
        </w:rPr>
        <w:t xml:space="preserve"> </w:t>
      </w:r>
      <w:r>
        <w:rPr>
          <w:rFonts w:ascii="Palatino Linotype" w:hAnsi="Palatino Linotype"/>
          <w:i/>
          <w:color w:val="231F20"/>
          <w:w w:val="95"/>
          <w:sz w:val="18"/>
        </w:rPr>
        <w:t xml:space="preserve">Maritime </w:t>
      </w:r>
      <w:r>
        <w:rPr>
          <w:rFonts w:ascii="Palatino Linotype" w:hAnsi="Palatino Linotype"/>
          <w:i/>
          <w:color w:val="231F20"/>
          <w:sz w:val="18"/>
        </w:rPr>
        <w:t xml:space="preserve">China </w:t>
      </w:r>
      <w:r>
        <w:rPr>
          <w:color w:val="231F20"/>
          <w:sz w:val="18"/>
        </w:rPr>
        <w:t xml:space="preserve">(Cambridge, </w:t>
      </w:r>
      <w:r>
        <w:rPr>
          <w:smallCaps/>
          <w:color w:val="231F20"/>
          <w:sz w:val="18"/>
        </w:rPr>
        <w:t>ma</w:t>
      </w:r>
      <w:r>
        <w:rPr>
          <w:color w:val="231F20"/>
          <w:sz w:val="18"/>
        </w:rPr>
        <w:t>, 2000), p. 117.</w:t>
      </w:r>
    </w:p>
    <w:p w:rsidR="009E0961" w:rsidRDefault="00183599">
      <w:pPr>
        <w:pStyle w:val="ListParagraph"/>
        <w:numPr>
          <w:ilvl w:val="0"/>
          <w:numId w:val="32"/>
        </w:numPr>
        <w:tabs>
          <w:tab w:val="left" w:pos="1815"/>
        </w:tabs>
        <w:spacing w:line="226" w:lineRule="exact"/>
        <w:ind w:left="1814"/>
        <w:rPr>
          <w:sz w:val="18"/>
        </w:rPr>
      </w:pPr>
      <w:r>
        <w:rPr>
          <w:color w:val="231F20"/>
          <w:spacing w:val="-2"/>
          <w:sz w:val="18"/>
        </w:rPr>
        <w:t>R.</w:t>
      </w:r>
      <w:r>
        <w:rPr>
          <w:color w:val="231F20"/>
          <w:spacing w:val="-5"/>
          <w:sz w:val="18"/>
        </w:rPr>
        <w:t xml:space="preserve"> </w:t>
      </w:r>
      <w:r>
        <w:rPr>
          <w:color w:val="231F20"/>
          <w:spacing w:val="-2"/>
          <w:sz w:val="18"/>
        </w:rPr>
        <w:t>C.</w:t>
      </w:r>
      <w:r>
        <w:rPr>
          <w:color w:val="231F20"/>
          <w:spacing w:val="-5"/>
          <w:sz w:val="18"/>
        </w:rPr>
        <w:t xml:space="preserve"> </w:t>
      </w:r>
      <w:r>
        <w:rPr>
          <w:color w:val="231F20"/>
          <w:spacing w:val="-2"/>
          <w:sz w:val="18"/>
        </w:rPr>
        <w:t>Majumdar,</w:t>
      </w:r>
      <w:r>
        <w:rPr>
          <w:color w:val="231F20"/>
          <w:spacing w:val="-5"/>
          <w:sz w:val="18"/>
        </w:rPr>
        <w:t xml:space="preserve"> </w:t>
      </w:r>
      <w:r>
        <w:rPr>
          <w:rFonts w:ascii="Palatino Linotype"/>
          <w:i/>
          <w:color w:val="231F20"/>
          <w:spacing w:val="-2"/>
          <w:sz w:val="18"/>
        </w:rPr>
        <w:t>The</w:t>
      </w:r>
      <w:r>
        <w:rPr>
          <w:rFonts w:ascii="Palatino Linotype"/>
          <w:i/>
          <w:color w:val="231F20"/>
          <w:spacing w:val="-4"/>
          <w:sz w:val="18"/>
        </w:rPr>
        <w:t xml:space="preserve"> </w:t>
      </w:r>
      <w:r>
        <w:rPr>
          <w:rFonts w:ascii="Palatino Linotype"/>
          <w:i/>
          <w:color w:val="231F20"/>
          <w:spacing w:val="-2"/>
          <w:sz w:val="18"/>
        </w:rPr>
        <w:t>Inscriptions</w:t>
      </w:r>
      <w:r>
        <w:rPr>
          <w:rFonts w:ascii="Palatino Linotype"/>
          <w:i/>
          <w:color w:val="231F20"/>
          <w:spacing w:val="-4"/>
          <w:sz w:val="18"/>
        </w:rPr>
        <w:t xml:space="preserve"> </w:t>
      </w:r>
      <w:r>
        <w:rPr>
          <w:rFonts w:ascii="Palatino Linotype"/>
          <w:i/>
          <w:color w:val="231F20"/>
          <w:spacing w:val="-2"/>
          <w:sz w:val="18"/>
        </w:rPr>
        <w:t>of</w:t>
      </w:r>
      <w:r>
        <w:rPr>
          <w:rFonts w:ascii="Palatino Linotype"/>
          <w:i/>
          <w:color w:val="231F20"/>
          <w:spacing w:val="-4"/>
          <w:sz w:val="18"/>
        </w:rPr>
        <w:t xml:space="preserve"> </w:t>
      </w:r>
      <w:r>
        <w:rPr>
          <w:rFonts w:ascii="Palatino Linotype"/>
          <w:i/>
          <w:color w:val="231F20"/>
          <w:spacing w:val="-2"/>
          <w:sz w:val="18"/>
        </w:rPr>
        <w:t>Champa</w:t>
      </w:r>
      <w:r>
        <w:rPr>
          <w:color w:val="231F20"/>
          <w:spacing w:val="-2"/>
          <w:sz w:val="18"/>
        </w:rPr>
        <w:t>,</w:t>
      </w:r>
      <w:r>
        <w:rPr>
          <w:color w:val="231F20"/>
          <w:spacing w:val="-5"/>
          <w:sz w:val="18"/>
        </w:rPr>
        <w:t xml:space="preserve"> </w:t>
      </w:r>
      <w:r>
        <w:rPr>
          <w:color w:val="231F20"/>
          <w:spacing w:val="-2"/>
          <w:sz w:val="18"/>
        </w:rPr>
        <w:t>Book</w:t>
      </w:r>
      <w:r>
        <w:rPr>
          <w:color w:val="231F20"/>
          <w:spacing w:val="-5"/>
          <w:sz w:val="18"/>
        </w:rPr>
        <w:t xml:space="preserve"> </w:t>
      </w:r>
      <w:r>
        <w:rPr>
          <w:smallCaps/>
          <w:color w:val="231F20"/>
          <w:spacing w:val="-2"/>
          <w:sz w:val="18"/>
        </w:rPr>
        <w:t>iii</w:t>
      </w:r>
      <w:r>
        <w:rPr>
          <w:color w:val="231F20"/>
          <w:spacing w:val="-5"/>
          <w:sz w:val="18"/>
        </w:rPr>
        <w:t xml:space="preserve"> </w:t>
      </w:r>
      <w:r>
        <w:rPr>
          <w:color w:val="231F20"/>
          <w:spacing w:val="-2"/>
          <w:sz w:val="18"/>
        </w:rPr>
        <w:t>(New</w:t>
      </w:r>
      <w:r>
        <w:rPr>
          <w:color w:val="231F20"/>
          <w:spacing w:val="-5"/>
          <w:sz w:val="18"/>
        </w:rPr>
        <w:t xml:space="preserve"> </w:t>
      </w:r>
      <w:r>
        <w:rPr>
          <w:color w:val="231F20"/>
          <w:spacing w:val="-2"/>
          <w:sz w:val="18"/>
        </w:rPr>
        <w:t>Delhi,</w:t>
      </w:r>
      <w:r>
        <w:rPr>
          <w:color w:val="231F20"/>
          <w:spacing w:val="-5"/>
          <w:sz w:val="18"/>
        </w:rPr>
        <w:t xml:space="preserve"> </w:t>
      </w:r>
      <w:r>
        <w:rPr>
          <w:color w:val="231F20"/>
          <w:spacing w:val="-2"/>
          <w:sz w:val="18"/>
        </w:rPr>
        <w:t>1985),</w:t>
      </w:r>
    </w:p>
    <w:p w:rsidR="009E0961" w:rsidRDefault="00183599">
      <w:pPr>
        <w:spacing w:before="1" w:line="205" w:lineRule="exact"/>
        <w:ind w:left="1814"/>
        <w:rPr>
          <w:sz w:val="18"/>
        </w:rPr>
      </w:pPr>
      <w:r>
        <w:rPr>
          <w:color w:val="231F20"/>
          <w:sz w:val="18"/>
        </w:rPr>
        <w:t>pp.</w:t>
      </w:r>
      <w:r>
        <w:rPr>
          <w:color w:val="231F20"/>
          <w:spacing w:val="-10"/>
          <w:sz w:val="18"/>
        </w:rPr>
        <w:t xml:space="preserve"> </w:t>
      </w:r>
      <w:r>
        <w:rPr>
          <w:color w:val="231F20"/>
          <w:spacing w:val="-2"/>
          <w:sz w:val="18"/>
        </w:rPr>
        <w:t>216–18.</w:t>
      </w:r>
    </w:p>
    <w:p w:rsidR="009E0961" w:rsidRDefault="00183599">
      <w:pPr>
        <w:pStyle w:val="ListParagraph"/>
        <w:numPr>
          <w:ilvl w:val="0"/>
          <w:numId w:val="32"/>
        </w:numPr>
        <w:tabs>
          <w:tab w:val="left" w:pos="1815"/>
        </w:tabs>
        <w:spacing w:line="230" w:lineRule="exact"/>
        <w:ind w:left="1814"/>
        <w:rPr>
          <w:sz w:val="18"/>
        </w:rPr>
      </w:pPr>
      <w:r>
        <w:rPr>
          <w:color w:val="231F20"/>
          <w:w w:val="95"/>
          <w:sz w:val="18"/>
        </w:rPr>
        <w:t>Rossabi,</w:t>
      </w:r>
      <w:r>
        <w:rPr>
          <w:color w:val="231F20"/>
          <w:spacing w:val="-8"/>
          <w:w w:val="95"/>
          <w:sz w:val="18"/>
        </w:rPr>
        <w:t xml:space="preserve"> </w:t>
      </w:r>
      <w:r>
        <w:rPr>
          <w:rFonts w:ascii="Palatino Linotype"/>
          <w:i/>
          <w:color w:val="231F20"/>
          <w:w w:val="95"/>
          <w:sz w:val="18"/>
        </w:rPr>
        <w:t>Khubilai</w:t>
      </w:r>
      <w:r>
        <w:rPr>
          <w:rFonts w:ascii="Palatino Linotype"/>
          <w:i/>
          <w:color w:val="231F20"/>
          <w:spacing w:val="-7"/>
          <w:w w:val="95"/>
          <w:sz w:val="18"/>
        </w:rPr>
        <w:t xml:space="preserve"> </w:t>
      </w:r>
      <w:r>
        <w:rPr>
          <w:rFonts w:ascii="Palatino Linotype"/>
          <w:i/>
          <w:color w:val="231F20"/>
          <w:w w:val="95"/>
          <w:sz w:val="18"/>
        </w:rPr>
        <w:t>Khan</w:t>
      </w:r>
      <w:r>
        <w:rPr>
          <w:color w:val="231F20"/>
          <w:w w:val="95"/>
          <w:sz w:val="18"/>
        </w:rPr>
        <w:t>,</w:t>
      </w:r>
      <w:r>
        <w:rPr>
          <w:color w:val="231F20"/>
          <w:spacing w:val="-7"/>
          <w:w w:val="95"/>
          <w:sz w:val="18"/>
        </w:rPr>
        <w:t xml:space="preserve"> </w:t>
      </w:r>
      <w:r>
        <w:rPr>
          <w:color w:val="231F20"/>
          <w:w w:val="95"/>
          <w:sz w:val="18"/>
        </w:rPr>
        <w:t>p.</w:t>
      </w:r>
      <w:r>
        <w:rPr>
          <w:color w:val="231F20"/>
          <w:spacing w:val="-8"/>
          <w:w w:val="95"/>
          <w:sz w:val="18"/>
        </w:rPr>
        <w:t xml:space="preserve"> </w:t>
      </w:r>
      <w:r>
        <w:rPr>
          <w:color w:val="231F20"/>
          <w:spacing w:val="-4"/>
          <w:w w:val="95"/>
          <w:sz w:val="18"/>
        </w:rPr>
        <w:t>216.</w:t>
      </w:r>
    </w:p>
    <w:p w:rsidR="009E0961" w:rsidRDefault="00183599">
      <w:pPr>
        <w:pStyle w:val="ListParagraph"/>
        <w:numPr>
          <w:ilvl w:val="0"/>
          <w:numId w:val="32"/>
        </w:numPr>
        <w:tabs>
          <w:tab w:val="left" w:pos="1815"/>
        </w:tabs>
        <w:ind w:left="1814"/>
        <w:rPr>
          <w:sz w:val="18"/>
        </w:rPr>
      </w:pPr>
      <w:r>
        <w:rPr>
          <w:color w:val="231F20"/>
          <w:w w:val="95"/>
          <w:sz w:val="18"/>
        </w:rPr>
        <w:t>Pelliot,</w:t>
      </w:r>
      <w:r>
        <w:rPr>
          <w:color w:val="231F20"/>
          <w:spacing w:val="-3"/>
          <w:sz w:val="18"/>
        </w:rPr>
        <w:t xml:space="preserve"> </w:t>
      </w:r>
      <w:r>
        <w:rPr>
          <w:rFonts w:ascii="Palatino Linotype" w:hAnsi="Palatino Linotype"/>
          <w:i/>
          <w:color w:val="231F20"/>
          <w:w w:val="95"/>
          <w:sz w:val="18"/>
        </w:rPr>
        <w:t>Mémoires</w:t>
      </w:r>
      <w:r>
        <w:rPr>
          <w:color w:val="231F20"/>
          <w:w w:val="95"/>
          <w:sz w:val="18"/>
        </w:rPr>
        <w:t>,</w:t>
      </w:r>
      <w:r>
        <w:rPr>
          <w:color w:val="231F20"/>
          <w:spacing w:val="-1"/>
          <w:w w:val="95"/>
          <w:sz w:val="18"/>
        </w:rPr>
        <w:t xml:space="preserve"> </w:t>
      </w:r>
      <w:r>
        <w:rPr>
          <w:color w:val="231F20"/>
          <w:w w:val="95"/>
          <w:sz w:val="18"/>
        </w:rPr>
        <w:t>pp.</w:t>
      </w:r>
      <w:r>
        <w:rPr>
          <w:color w:val="231F20"/>
          <w:spacing w:val="-3"/>
          <w:sz w:val="18"/>
        </w:rPr>
        <w:t xml:space="preserve"> </w:t>
      </w:r>
      <w:r>
        <w:rPr>
          <w:color w:val="231F20"/>
          <w:spacing w:val="-2"/>
          <w:w w:val="95"/>
          <w:sz w:val="18"/>
        </w:rPr>
        <w:t>105–6.</w:t>
      </w:r>
    </w:p>
    <w:p w:rsidR="009E0961" w:rsidRDefault="00183599">
      <w:pPr>
        <w:pStyle w:val="ListParagraph"/>
        <w:numPr>
          <w:ilvl w:val="0"/>
          <w:numId w:val="32"/>
        </w:numPr>
        <w:tabs>
          <w:tab w:val="left" w:pos="1815"/>
        </w:tabs>
        <w:spacing w:before="6" w:line="220" w:lineRule="auto"/>
        <w:ind w:left="1814" w:right="1069"/>
        <w:rPr>
          <w:sz w:val="18"/>
        </w:rPr>
      </w:pPr>
      <w:r>
        <w:rPr>
          <w:rFonts w:ascii="Palatino Linotype" w:hAnsi="Palatino Linotype"/>
          <w:i/>
          <w:color w:val="231F20"/>
          <w:spacing w:val="-2"/>
          <w:sz w:val="18"/>
        </w:rPr>
        <w:t>Yuanshi</w:t>
      </w:r>
      <w:r>
        <w:rPr>
          <w:color w:val="231F20"/>
          <w:spacing w:val="-2"/>
          <w:sz w:val="18"/>
        </w:rPr>
        <w:t>,</w:t>
      </w:r>
      <w:r>
        <w:rPr>
          <w:color w:val="231F20"/>
          <w:spacing w:val="-8"/>
          <w:sz w:val="18"/>
        </w:rPr>
        <w:t xml:space="preserve"> </w:t>
      </w:r>
      <w:r>
        <w:rPr>
          <w:color w:val="231F20"/>
          <w:spacing w:val="-2"/>
          <w:sz w:val="18"/>
        </w:rPr>
        <w:t>‘Annam</w:t>
      </w:r>
      <w:r>
        <w:rPr>
          <w:color w:val="231F20"/>
          <w:spacing w:val="-8"/>
          <w:sz w:val="18"/>
        </w:rPr>
        <w:t xml:space="preserve"> </w:t>
      </w:r>
      <w:r>
        <w:rPr>
          <w:color w:val="231F20"/>
          <w:spacing w:val="-2"/>
          <w:sz w:val="18"/>
        </w:rPr>
        <w:t>chapter’</w:t>
      </w:r>
      <w:r>
        <w:rPr>
          <w:color w:val="231F20"/>
          <w:spacing w:val="-8"/>
          <w:sz w:val="18"/>
        </w:rPr>
        <w:t xml:space="preserve"> </w:t>
      </w:r>
      <w:r>
        <w:rPr>
          <w:color w:val="231F20"/>
          <w:spacing w:val="-2"/>
          <w:sz w:val="18"/>
        </w:rPr>
        <w:t>in</w:t>
      </w:r>
      <w:r>
        <w:rPr>
          <w:color w:val="231F20"/>
          <w:spacing w:val="-8"/>
          <w:sz w:val="18"/>
        </w:rPr>
        <w:t xml:space="preserve"> </w:t>
      </w:r>
      <w:r>
        <w:rPr>
          <w:color w:val="231F20"/>
          <w:spacing w:val="-2"/>
          <w:sz w:val="18"/>
        </w:rPr>
        <w:t>Hà</w:t>
      </w:r>
      <w:r>
        <w:rPr>
          <w:color w:val="231F20"/>
          <w:spacing w:val="-8"/>
          <w:sz w:val="18"/>
        </w:rPr>
        <w:t xml:space="preserve"> </w:t>
      </w:r>
      <w:r>
        <w:rPr>
          <w:color w:val="231F20"/>
          <w:spacing w:val="-2"/>
          <w:sz w:val="18"/>
        </w:rPr>
        <w:t>Văn</w:t>
      </w:r>
      <w:r>
        <w:rPr>
          <w:color w:val="231F20"/>
          <w:spacing w:val="-8"/>
          <w:sz w:val="18"/>
        </w:rPr>
        <w:t xml:space="preserve"> </w:t>
      </w:r>
      <w:r>
        <w:rPr>
          <w:color w:val="231F20"/>
          <w:spacing w:val="-2"/>
          <w:sz w:val="18"/>
        </w:rPr>
        <w:t>Tấn</w:t>
      </w:r>
      <w:r>
        <w:rPr>
          <w:color w:val="231F20"/>
          <w:spacing w:val="-8"/>
          <w:sz w:val="18"/>
        </w:rPr>
        <w:t xml:space="preserve"> </w:t>
      </w:r>
      <w:r>
        <w:rPr>
          <w:color w:val="231F20"/>
          <w:spacing w:val="-2"/>
          <w:sz w:val="18"/>
        </w:rPr>
        <w:t>and</w:t>
      </w:r>
      <w:r>
        <w:rPr>
          <w:color w:val="231F20"/>
          <w:spacing w:val="-8"/>
          <w:sz w:val="18"/>
        </w:rPr>
        <w:t xml:space="preserve"> </w:t>
      </w:r>
      <w:r>
        <w:rPr>
          <w:color w:val="231F20"/>
          <w:spacing w:val="-2"/>
          <w:sz w:val="18"/>
        </w:rPr>
        <w:t>Phạm</w:t>
      </w:r>
      <w:r>
        <w:rPr>
          <w:color w:val="231F20"/>
          <w:spacing w:val="-8"/>
          <w:sz w:val="18"/>
        </w:rPr>
        <w:t xml:space="preserve"> </w:t>
      </w:r>
      <w:r>
        <w:rPr>
          <w:color w:val="231F20"/>
          <w:spacing w:val="-2"/>
          <w:sz w:val="18"/>
        </w:rPr>
        <w:t>Thị</w:t>
      </w:r>
      <w:r>
        <w:rPr>
          <w:color w:val="231F20"/>
          <w:spacing w:val="-8"/>
          <w:sz w:val="18"/>
        </w:rPr>
        <w:t xml:space="preserve"> </w:t>
      </w:r>
      <w:r>
        <w:rPr>
          <w:color w:val="231F20"/>
          <w:spacing w:val="-2"/>
          <w:sz w:val="18"/>
        </w:rPr>
        <w:t>Tâm,</w:t>
      </w:r>
      <w:r>
        <w:rPr>
          <w:color w:val="231F20"/>
          <w:spacing w:val="-8"/>
          <w:sz w:val="18"/>
        </w:rPr>
        <w:t xml:space="preserve"> </w:t>
      </w:r>
      <w:r>
        <w:rPr>
          <w:rFonts w:ascii="Palatino Linotype" w:hAnsi="Palatino Linotype"/>
          <w:i/>
          <w:color w:val="231F20"/>
          <w:spacing w:val="-2"/>
          <w:sz w:val="18"/>
        </w:rPr>
        <w:t>Cuộc</w:t>
      </w:r>
      <w:r>
        <w:rPr>
          <w:rFonts w:ascii="Palatino Linotype" w:hAnsi="Palatino Linotype"/>
          <w:i/>
          <w:color w:val="231F20"/>
          <w:spacing w:val="-8"/>
          <w:sz w:val="18"/>
        </w:rPr>
        <w:t xml:space="preserve"> </w:t>
      </w:r>
      <w:r>
        <w:rPr>
          <w:rFonts w:ascii="Palatino Linotype" w:hAnsi="Palatino Linotype"/>
          <w:i/>
          <w:color w:val="231F20"/>
          <w:spacing w:val="-2"/>
          <w:sz w:val="18"/>
        </w:rPr>
        <w:t xml:space="preserve">Kháng </w:t>
      </w:r>
      <w:r>
        <w:rPr>
          <w:rFonts w:ascii="Palatino Linotype" w:hAnsi="Palatino Linotype"/>
          <w:i/>
          <w:color w:val="231F20"/>
          <w:sz w:val="18"/>
        </w:rPr>
        <w:t xml:space="preserve">Chiến </w:t>
      </w:r>
      <w:r>
        <w:rPr>
          <w:color w:val="231F20"/>
          <w:sz w:val="18"/>
        </w:rPr>
        <w:t>(Hanoi, 2003), p. 160.</w:t>
      </w:r>
    </w:p>
    <w:p w:rsidR="009E0961" w:rsidRDefault="00183599">
      <w:pPr>
        <w:pStyle w:val="ListParagraph"/>
        <w:numPr>
          <w:ilvl w:val="0"/>
          <w:numId w:val="32"/>
        </w:numPr>
        <w:tabs>
          <w:tab w:val="left" w:pos="1815"/>
        </w:tabs>
        <w:spacing w:line="220" w:lineRule="auto"/>
        <w:ind w:left="1814" w:right="740"/>
        <w:rPr>
          <w:sz w:val="18"/>
        </w:rPr>
      </w:pPr>
      <w:r>
        <w:rPr>
          <w:color w:val="231F20"/>
          <w:sz w:val="18"/>
        </w:rPr>
        <w:t>Ibid.,</w:t>
      </w:r>
      <w:r>
        <w:rPr>
          <w:color w:val="231F20"/>
          <w:spacing w:val="-12"/>
          <w:sz w:val="18"/>
        </w:rPr>
        <w:t xml:space="preserve"> </w:t>
      </w:r>
      <w:r>
        <w:rPr>
          <w:color w:val="231F20"/>
          <w:sz w:val="18"/>
        </w:rPr>
        <w:t>p.</w:t>
      </w:r>
      <w:r>
        <w:rPr>
          <w:color w:val="231F20"/>
          <w:spacing w:val="-11"/>
          <w:sz w:val="18"/>
        </w:rPr>
        <w:t xml:space="preserve"> </w:t>
      </w:r>
      <w:r>
        <w:rPr>
          <w:color w:val="231F20"/>
          <w:sz w:val="18"/>
        </w:rPr>
        <w:t>111.</w:t>
      </w:r>
      <w:r>
        <w:rPr>
          <w:color w:val="231F20"/>
          <w:spacing w:val="-11"/>
          <w:sz w:val="18"/>
        </w:rPr>
        <w:t xml:space="preserve"> </w:t>
      </w:r>
      <w:r>
        <w:rPr>
          <w:color w:val="231F20"/>
          <w:sz w:val="18"/>
        </w:rPr>
        <w:t>Pelliot</w:t>
      </w:r>
      <w:r>
        <w:rPr>
          <w:color w:val="231F20"/>
          <w:spacing w:val="-11"/>
          <w:sz w:val="18"/>
        </w:rPr>
        <w:t xml:space="preserve"> </w:t>
      </w:r>
      <w:r>
        <w:rPr>
          <w:color w:val="231F20"/>
          <w:sz w:val="18"/>
        </w:rPr>
        <w:t>came</w:t>
      </w:r>
      <w:r>
        <w:rPr>
          <w:color w:val="231F20"/>
          <w:spacing w:val="-12"/>
          <w:sz w:val="18"/>
        </w:rPr>
        <w:t xml:space="preserve"> </w:t>
      </w:r>
      <w:r>
        <w:rPr>
          <w:color w:val="231F20"/>
          <w:sz w:val="18"/>
        </w:rPr>
        <w:t>to</w:t>
      </w:r>
      <w:r>
        <w:rPr>
          <w:color w:val="231F20"/>
          <w:spacing w:val="-11"/>
          <w:sz w:val="18"/>
        </w:rPr>
        <w:t xml:space="preserve"> </w:t>
      </w:r>
      <w:r>
        <w:rPr>
          <w:color w:val="231F20"/>
          <w:sz w:val="18"/>
        </w:rPr>
        <w:t>the</w:t>
      </w:r>
      <w:r>
        <w:rPr>
          <w:color w:val="231F20"/>
          <w:spacing w:val="-11"/>
          <w:sz w:val="18"/>
        </w:rPr>
        <w:t xml:space="preserve"> </w:t>
      </w:r>
      <w:r>
        <w:rPr>
          <w:color w:val="231F20"/>
          <w:sz w:val="18"/>
        </w:rPr>
        <w:t>same</w:t>
      </w:r>
      <w:r>
        <w:rPr>
          <w:color w:val="231F20"/>
          <w:spacing w:val="-11"/>
          <w:sz w:val="18"/>
        </w:rPr>
        <w:t xml:space="preserve"> </w:t>
      </w:r>
      <w:r>
        <w:rPr>
          <w:color w:val="231F20"/>
          <w:sz w:val="18"/>
        </w:rPr>
        <w:t>conclusion</w:t>
      </w:r>
      <w:r>
        <w:rPr>
          <w:color w:val="231F20"/>
          <w:spacing w:val="-12"/>
          <w:sz w:val="18"/>
        </w:rPr>
        <w:t xml:space="preserve"> </w:t>
      </w:r>
      <w:r>
        <w:rPr>
          <w:color w:val="231F20"/>
          <w:sz w:val="18"/>
        </w:rPr>
        <w:t>but</w:t>
      </w:r>
      <w:r>
        <w:rPr>
          <w:color w:val="231F20"/>
          <w:spacing w:val="-11"/>
          <w:sz w:val="18"/>
        </w:rPr>
        <w:t xml:space="preserve"> </w:t>
      </w:r>
      <w:r>
        <w:rPr>
          <w:color w:val="231F20"/>
          <w:sz w:val="18"/>
        </w:rPr>
        <w:t>cited</w:t>
      </w:r>
      <w:r>
        <w:rPr>
          <w:color w:val="231F20"/>
          <w:spacing w:val="-11"/>
          <w:sz w:val="18"/>
        </w:rPr>
        <w:t xml:space="preserve"> </w:t>
      </w:r>
      <w:r>
        <w:rPr>
          <w:color w:val="231F20"/>
          <w:sz w:val="18"/>
        </w:rPr>
        <w:t>his</w:t>
      </w:r>
      <w:r>
        <w:rPr>
          <w:color w:val="231F20"/>
          <w:spacing w:val="-11"/>
          <w:sz w:val="18"/>
        </w:rPr>
        <w:t xml:space="preserve"> </w:t>
      </w:r>
      <w:r>
        <w:rPr>
          <w:color w:val="231F20"/>
          <w:sz w:val="18"/>
        </w:rPr>
        <w:t>source</w:t>
      </w:r>
      <w:r>
        <w:rPr>
          <w:color w:val="231F20"/>
          <w:spacing w:val="-12"/>
          <w:sz w:val="18"/>
        </w:rPr>
        <w:t xml:space="preserve"> </w:t>
      </w:r>
      <w:r>
        <w:rPr>
          <w:color w:val="231F20"/>
          <w:sz w:val="18"/>
        </w:rPr>
        <w:t>as</w:t>
      </w:r>
      <w:r>
        <w:rPr>
          <w:color w:val="231F20"/>
          <w:spacing w:val="-11"/>
          <w:sz w:val="18"/>
        </w:rPr>
        <w:t xml:space="preserve"> </w:t>
      </w:r>
      <w:r>
        <w:rPr>
          <w:rFonts w:ascii="Palatino Linotype"/>
          <w:i/>
          <w:color w:val="231F20"/>
          <w:sz w:val="18"/>
        </w:rPr>
        <w:t xml:space="preserve">Jingshi </w:t>
      </w:r>
      <w:r>
        <w:rPr>
          <w:rFonts w:ascii="Palatino Linotype"/>
          <w:i/>
          <w:color w:val="231F20"/>
          <w:spacing w:val="-2"/>
          <w:sz w:val="18"/>
        </w:rPr>
        <w:t>dadian</w:t>
      </w:r>
      <w:r>
        <w:rPr>
          <w:color w:val="231F20"/>
          <w:spacing w:val="-2"/>
          <w:sz w:val="18"/>
        </w:rPr>
        <w:t>.</w:t>
      </w:r>
    </w:p>
    <w:p w:rsidR="009E0961" w:rsidRDefault="00183599">
      <w:pPr>
        <w:pStyle w:val="ListParagraph"/>
        <w:numPr>
          <w:ilvl w:val="0"/>
          <w:numId w:val="32"/>
        </w:numPr>
        <w:tabs>
          <w:tab w:val="left" w:pos="1815"/>
        </w:tabs>
        <w:spacing w:line="227" w:lineRule="exact"/>
        <w:ind w:left="1814"/>
        <w:rPr>
          <w:rFonts w:ascii="Palatino Linotype" w:hAnsi="Palatino Linotype"/>
          <w:i/>
          <w:sz w:val="18"/>
        </w:rPr>
      </w:pPr>
      <w:r>
        <w:rPr>
          <w:color w:val="231F20"/>
          <w:w w:val="95"/>
          <w:sz w:val="18"/>
        </w:rPr>
        <w:t>Ch’i-Ch’ing</w:t>
      </w:r>
      <w:r>
        <w:rPr>
          <w:color w:val="231F20"/>
          <w:spacing w:val="-6"/>
          <w:w w:val="95"/>
          <w:sz w:val="18"/>
        </w:rPr>
        <w:t xml:space="preserve"> </w:t>
      </w:r>
      <w:r>
        <w:rPr>
          <w:color w:val="231F20"/>
          <w:w w:val="95"/>
          <w:sz w:val="18"/>
        </w:rPr>
        <w:t>Hsiao,</w:t>
      </w:r>
      <w:r>
        <w:rPr>
          <w:color w:val="231F20"/>
          <w:spacing w:val="-6"/>
          <w:w w:val="95"/>
          <w:sz w:val="18"/>
        </w:rPr>
        <w:t xml:space="preserve"> </w:t>
      </w:r>
      <w:r>
        <w:rPr>
          <w:rFonts w:ascii="Palatino Linotype" w:hAnsi="Palatino Linotype"/>
          <w:i/>
          <w:color w:val="231F20"/>
          <w:w w:val="95"/>
          <w:sz w:val="18"/>
        </w:rPr>
        <w:t>The</w:t>
      </w:r>
      <w:r>
        <w:rPr>
          <w:rFonts w:ascii="Palatino Linotype" w:hAnsi="Palatino Linotype"/>
          <w:i/>
          <w:color w:val="231F20"/>
          <w:spacing w:val="-5"/>
          <w:w w:val="95"/>
          <w:sz w:val="18"/>
        </w:rPr>
        <w:t xml:space="preserve"> </w:t>
      </w:r>
      <w:r>
        <w:rPr>
          <w:rFonts w:ascii="Palatino Linotype" w:hAnsi="Palatino Linotype"/>
          <w:i/>
          <w:color w:val="231F20"/>
          <w:w w:val="95"/>
          <w:sz w:val="18"/>
        </w:rPr>
        <w:t>Military</w:t>
      </w:r>
      <w:r>
        <w:rPr>
          <w:rFonts w:ascii="Palatino Linotype" w:hAnsi="Palatino Linotype"/>
          <w:i/>
          <w:color w:val="231F20"/>
          <w:spacing w:val="-5"/>
          <w:w w:val="95"/>
          <w:sz w:val="18"/>
        </w:rPr>
        <w:t xml:space="preserve"> </w:t>
      </w:r>
      <w:r>
        <w:rPr>
          <w:rFonts w:ascii="Palatino Linotype" w:hAnsi="Palatino Linotype"/>
          <w:i/>
          <w:color w:val="231F20"/>
          <w:w w:val="95"/>
          <w:sz w:val="18"/>
        </w:rPr>
        <w:t>Establishment</w:t>
      </w:r>
      <w:r>
        <w:rPr>
          <w:rFonts w:ascii="Palatino Linotype" w:hAnsi="Palatino Linotype"/>
          <w:i/>
          <w:color w:val="231F20"/>
          <w:spacing w:val="-5"/>
          <w:w w:val="95"/>
          <w:sz w:val="18"/>
        </w:rPr>
        <w:t xml:space="preserve"> </w:t>
      </w:r>
      <w:r>
        <w:rPr>
          <w:rFonts w:ascii="Palatino Linotype" w:hAnsi="Palatino Linotype"/>
          <w:i/>
          <w:color w:val="231F20"/>
          <w:w w:val="95"/>
          <w:sz w:val="18"/>
        </w:rPr>
        <w:t>of</w:t>
      </w:r>
      <w:r>
        <w:rPr>
          <w:rFonts w:ascii="Palatino Linotype" w:hAnsi="Palatino Linotype"/>
          <w:i/>
          <w:color w:val="231F20"/>
          <w:spacing w:val="-6"/>
          <w:w w:val="95"/>
          <w:sz w:val="18"/>
        </w:rPr>
        <w:t xml:space="preserve"> </w:t>
      </w:r>
      <w:r>
        <w:rPr>
          <w:rFonts w:ascii="Palatino Linotype" w:hAnsi="Palatino Linotype"/>
          <w:i/>
          <w:color w:val="231F20"/>
          <w:w w:val="95"/>
          <w:sz w:val="18"/>
        </w:rPr>
        <w:t>the</w:t>
      </w:r>
      <w:r>
        <w:rPr>
          <w:rFonts w:ascii="Palatino Linotype" w:hAnsi="Palatino Linotype"/>
          <w:i/>
          <w:color w:val="231F20"/>
          <w:spacing w:val="-5"/>
          <w:w w:val="95"/>
          <w:sz w:val="18"/>
        </w:rPr>
        <w:t xml:space="preserve"> </w:t>
      </w:r>
      <w:r>
        <w:rPr>
          <w:rFonts w:ascii="Palatino Linotype" w:hAnsi="Palatino Linotype"/>
          <w:i/>
          <w:color w:val="231F20"/>
          <w:w w:val="95"/>
          <w:sz w:val="18"/>
        </w:rPr>
        <w:t>Yuan</w:t>
      </w:r>
      <w:r>
        <w:rPr>
          <w:rFonts w:ascii="Palatino Linotype" w:hAnsi="Palatino Linotype"/>
          <w:i/>
          <w:color w:val="231F20"/>
          <w:spacing w:val="-5"/>
          <w:w w:val="95"/>
          <w:sz w:val="18"/>
        </w:rPr>
        <w:t xml:space="preserve"> </w:t>
      </w:r>
      <w:r>
        <w:rPr>
          <w:rFonts w:ascii="Palatino Linotype" w:hAnsi="Palatino Linotype"/>
          <w:i/>
          <w:color w:val="231F20"/>
          <w:spacing w:val="-2"/>
          <w:w w:val="95"/>
          <w:sz w:val="18"/>
        </w:rPr>
        <w:t>Dynasty</w:t>
      </w:r>
    </w:p>
    <w:p w:rsidR="009E0961" w:rsidRDefault="00183599">
      <w:pPr>
        <w:spacing w:line="205" w:lineRule="exact"/>
        <w:ind w:left="1814"/>
        <w:rPr>
          <w:sz w:val="18"/>
        </w:rPr>
      </w:pPr>
      <w:r>
        <w:rPr>
          <w:color w:val="231F20"/>
          <w:spacing w:val="-2"/>
          <w:sz w:val="18"/>
        </w:rPr>
        <w:t>(Cambridge,</w:t>
      </w:r>
      <w:r>
        <w:rPr>
          <w:color w:val="231F20"/>
          <w:spacing w:val="-4"/>
          <w:sz w:val="18"/>
        </w:rPr>
        <w:t xml:space="preserve"> </w:t>
      </w:r>
      <w:r>
        <w:rPr>
          <w:smallCaps/>
          <w:color w:val="231F20"/>
          <w:spacing w:val="-2"/>
          <w:sz w:val="18"/>
        </w:rPr>
        <w:t>ma</w:t>
      </w:r>
      <w:r>
        <w:rPr>
          <w:color w:val="231F20"/>
          <w:spacing w:val="-2"/>
          <w:sz w:val="18"/>
        </w:rPr>
        <w:t>,</w:t>
      </w:r>
      <w:r>
        <w:rPr>
          <w:color w:val="231F20"/>
          <w:spacing w:val="-3"/>
          <w:sz w:val="18"/>
        </w:rPr>
        <w:t xml:space="preserve"> </w:t>
      </w:r>
      <w:r>
        <w:rPr>
          <w:color w:val="231F20"/>
          <w:spacing w:val="-2"/>
          <w:sz w:val="18"/>
        </w:rPr>
        <w:t>1978),</w:t>
      </w:r>
      <w:r>
        <w:rPr>
          <w:color w:val="231F20"/>
          <w:spacing w:val="-4"/>
          <w:sz w:val="18"/>
        </w:rPr>
        <w:t xml:space="preserve"> </w:t>
      </w:r>
      <w:r>
        <w:rPr>
          <w:color w:val="231F20"/>
          <w:spacing w:val="-2"/>
          <w:sz w:val="18"/>
        </w:rPr>
        <w:t>note</w:t>
      </w:r>
      <w:r>
        <w:rPr>
          <w:color w:val="231F20"/>
          <w:spacing w:val="-3"/>
          <w:sz w:val="18"/>
        </w:rPr>
        <w:t xml:space="preserve"> </w:t>
      </w:r>
      <w:r>
        <w:rPr>
          <w:color w:val="231F20"/>
          <w:spacing w:val="-2"/>
          <w:sz w:val="18"/>
        </w:rPr>
        <w:t>365,</w:t>
      </w:r>
      <w:r>
        <w:rPr>
          <w:color w:val="231F20"/>
          <w:spacing w:val="-3"/>
          <w:sz w:val="18"/>
        </w:rPr>
        <w:t xml:space="preserve"> </w:t>
      </w:r>
      <w:r>
        <w:rPr>
          <w:color w:val="231F20"/>
          <w:spacing w:val="-2"/>
          <w:sz w:val="18"/>
        </w:rPr>
        <w:t>p.</w:t>
      </w:r>
      <w:r>
        <w:rPr>
          <w:color w:val="231F20"/>
          <w:spacing w:val="-4"/>
          <w:sz w:val="18"/>
        </w:rPr>
        <w:t xml:space="preserve"> 205.</w:t>
      </w:r>
    </w:p>
    <w:p w:rsidR="009E0961" w:rsidRDefault="00183599">
      <w:pPr>
        <w:pStyle w:val="ListParagraph"/>
        <w:numPr>
          <w:ilvl w:val="0"/>
          <w:numId w:val="32"/>
        </w:numPr>
        <w:tabs>
          <w:tab w:val="left" w:pos="1814"/>
        </w:tabs>
        <w:spacing w:before="13" w:line="220" w:lineRule="auto"/>
        <w:ind w:left="1814" w:right="997"/>
        <w:rPr>
          <w:sz w:val="18"/>
        </w:rPr>
      </w:pPr>
      <w:r>
        <w:rPr>
          <w:color w:val="231F20"/>
          <w:spacing w:val="-2"/>
          <w:sz w:val="18"/>
        </w:rPr>
        <w:t>Ratchnevsky,</w:t>
      </w:r>
      <w:r>
        <w:rPr>
          <w:color w:val="231F20"/>
          <w:spacing w:val="-7"/>
          <w:sz w:val="18"/>
        </w:rPr>
        <w:t xml:space="preserve"> </w:t>
      </w:r>
      <w:r>
        <w:rPr>
          <w:rFonts w:ascii="Palatino Linotype" w:hAnsi="Palatino Linotype"/>
          <w:i/>
          <w:color w:val="231F20"/>
          <w:spacing w:val="-2"/>
          <w:sz w:val="18"/>
        </w:rPr>
        <w:t>Un</w:t>
      </w:r>
      <w:r>
        <w:rPr>
          <w:rFonts w:ascii="Palatino Linotype" w:hAnsi="Palatino Linotype"/>
          <w:i/>
          <w:color w:val="231F20"/>
          <w:spacing w:val="-6"/>
          <w:sz w:val="18"/>
        </w:rPr>
        <w:t xml:space="preserve"> </w:t>
      </w:r>
      <w:r>
        <w:rPr>
          <w:rFonts w:ascii="Palatino Linotype" w:hAnsi="Palatino Linotype"/>
          <w:i/>
          <w:color w:val="231F20"/>
          <w:spacing w:val="-2"/>
          <w:sz w:val="18"/>
        </w:rPr>
        <w:t>Code</w:t>
      </w:r>
      <w:r>
        <w:rPr>
          <w:rFonts w:ascii="Palatino Linotype" w:hAnsi="Palatino Linotype"/>
          <w:i/>
          <w:color w:val="231F20"/>
          <w:spacing w:val="-7"/>
          <w:sz w:val="18"/>
        </w:rPr>
        <w:t xml:space="preserve"> </w:t>
      </w:r>
      <w:r>
        <w:rPr>
          <w:rFonts w:ascii="Palatino Linotype" w:hAnsi="Palatino Linotype"/>
          <w:i/>
          <w:color w:val="231F20"/>
          <w:spacing w:val="-2"/>
          <w:sz w:val="18"/>
        </w:rPr>
        <w:t>des</w:t>
      </w:r>
      <w:r>
        <w:rPr>
          <w:rFonts w:ascii="Palatino Linotype" w:hAnsi="Palatino Linotype"/>
          <w:i/>
          <w:color w:val="231F20"/>
          <w:spacing w:val="-7"/>
          <w:sz w:val="18"/>
        </w:rPr>
        <w:t xml:space="preserve"> </w:t>
      </w:r>
      <w:r>
        <w:rPr>
          <w:rFonts w:ascii="Palatino Linotype" w:hAnsi="Palatino Linotype"/>
          <w:i/>
          <w:color w:val="231F20"/>
          <w:spacing w:val="-2"/>
          <w:sz w:val="18"/>
        </w:rPr>
        <w:t>Yuan</w:t>
      </w:r>
      <w:r>
        <w:rPr>
          <w:color w:val="231F20"/>
          <w:spacing w:val="-2"/>
          <w:sz w:val="18"/>
        </w:rPr>
        <w:t>,</w:t>
      </w:r>
      <w:r>
        <w:rPr>
          <w:color w:val="231F20"/>
          <w:spacing w:val="-7"/>
          <w:sz w:val="18"/>
        </w:rPr>
        <w:t xml:space="preserve"> </w:t>
      </w:r>
      <w:r>
        <w:rPr>
          <w:color w:val="231F20"/>
          <w:spacing w:val="-2"/>
          <w:sz w:val="18"/>
        </w:rPr>
        <w:t>p.</w:t>
      </w:r>
      <w:r>
        <w:rPr>
          <w:color w:val="231F20"/>
          <w:spacing w:val="-7"/>
          <w:sz w:val="18"/>
        </w:rPr>
        <w:t xml:space="preserve"> </w:t>
      </w:r>
      <w:r>
        <w:rPr>
          <w:color w:val="231F20"/>
          <w:spacing w:val="-2"/>
          <w:sz w:val="18"/>
        </w:rPr>
        <w:t>62</w:t>
      </w:r>
      <w:r>
        <w:rPr>
          <w:color w:val="231F20"/>
          <w:spacing w:val="-7"/>
          <w:sz w:val="18"/>
        </w:rPr>
        <w:t xml:space="preserve"> </w:t>
      </w:r>
      <w:r>
        <w:rPr>
          <w:color w:val="231F20"/>
          <w:spacing w:val="-2"/>
          <w:sz w:val="18"/>
        </w:rPr>
        <w:t>n.</w:t>
      </w:r>
      <w:r>
        <w:rPr>
          <w:color w:val="231F20"/>
          <w:spacing w:val="-7"/>
          <w:sz w:val="18"/>
        </w:rPr>
        <w:t xml:space="preserve"> </w:t>
      </w:r>
      <w:r>
        <w:rPr>
          <w:color w:val="231F20"/>
          <w:spacing w:val="-2"/>
          <w:sz w:val="18"/>
        </w:rPr>
        <w:t>1;</w:t>
      </w:r>
      <w:r>
        <w:rPr>
          <w:color w:val="231F20"/>
          <w:spacing w:val="-7"/>
          <w:sz w:val="18"/>
        </w:rPr>
        <w:t xml:space="preserve"> </w:t>
      </w:r>
      <w:r>
        <w:rPr>
          <w:rFonts w:ascii="Palatino Linotype" w:hAnsi="Palatino Linotype"/>
          <w:i/>
          <w:color w:val="231F20"/>
          <w:spacing w:val="-2"/>
          <w:sz w:val="18"/>
        </w:rPr>
        <w:t>Yuanshi</w:t>
      </w:r>
      <w:r>
        <w:rPr>
          <w:color w:val="231F20"/>
          <w:spacing w:val="-2"/>
          <w:sz w:val="18"/>
        </w:rPr>
        <w:t>,</w:t>
      </w:r>
      <w:r>
        <w:rPr>
          <w:color w:val="231F20"/>
          <w:spacing w:val="-7"/>
          <w:sz w:val="18"/>
        </w:rPr>
        <w:t xml:space="preserve"> </w:t>
      </w:r>
      <w:r>
        <w:rPr>
          <w:color w:val="231F20"/>
          <w:spacing w:val="-2"/>
          <w:sz w:val="18"/>
        </w:rPr>
        <w:t>‘Annam</w:t>
      </w:r>
      <w:r>
        <w:rPr>
          <w:color w:val="231F20"/>
          <w:spacing w:val="-7"/>
          <w:sz w:val="18"/>
        </w:rPr>
        <w:t xml:space="preserve"> </w:t>
      </w:r>
      <w:r>
        <w:rPr>
          <w:color w:val="231F20"/>
          <w:spacing w:val="-2"/>
          <w:sz w:val="18"/>
        </w:rPr>
        <w:t>Chapter’</w:t>
      </w:r>
      <w:r>
        <w:rPr>
          <w:color w:val="231F20"/>
          <w:spacing w:val="-7"/>
          <w:sz w:val="18"/>
        </w:rPr>
        <w:t xml:space="preserve"> </w:t>
      </w:r>
      <w:r>
        <w:rPr>
          <w:color w:val="231F20"/>
          <w:spacing w:val="-2"/>
          <w:sz w:val="18"/>
        </w:rPr>
        <w:t xml:space="preserve">and </w:t>
      </w:r>
      <w:r>
        <w:rPr>
          <w:color w:val="231F20"/>
          <w:w w:val="95"/>
          <w:sz w:val="18"/>
        </w:rPr>
        <w:t>‘Sodu’s</w:t>
      </w:r>
      <w:r>
        <w:rPr>
          <w:color w:val="231F20"/>
          <w:spacing w:val="-7"/>
          <w:w w:val="95"/>
          <w:sz w:val="18"/>
        </w:rPr>
        <w:t xml:space="preserve"> </w:t>
      </w:r>
      <w:r>
        <w:rPr>
          <w:color w:val="231F20"/>
          <w:w w:val="95"/>
          <w:sz w:val="18"/>
        </w:rPr>
        <w:t>biography’,</w:t>
      </w:r>
      <w:r>
        <w:rPr>
          <w:color w:val="231F20"/>
          <w:spacing w:val="-7"/>
          <w:w w:val="95"/>
          <w:sz w:val="18"/>
        </w:rPr>
        <w:t xml:space="preserve"> </w:t>
      </w:r>
      <w:r>
        <w:rPr>
          <w:color w:val="231F20"/>
          <w:w w:val="95"/>
          <w:sz w:val="18"/>
        </w:rPr>
        <w:t>in</w:t>
      </w:r>
      <w:r>
        <w:rPr>
          <w:color w:val="231F20"/>
          <w:spacing w:val="-6"/>
          <w:w w:val="95"/>
          <w:sz w:val="18"/>
        </w:rPr>
        <w:t xml:space="preserve"> </w:t>
      </w:r>
      <w:r>
        <w:rPr>
          <w:rFonts w:ascii="Palatino Linotype" w:hAnsi="Palatino Linotype"/>
          <w:i/>
          <w:color w:val="231F20"/>
          <w:w w:val="95"/>
          <w:sz w:val="18"/>
        </w:rPr>
        <w:t>Đại</w:t>
      </w:r>
      <w:r>
        <w:rPr>
          <w:rFonts w:ascii="Palatino Linotype" w:hAnsi="Palatino Linotype"/>
          <w:i/>
          <w:color w:val="231F20"/>
          <w:spacing w:val="-6"/>
          <w:w w:val="95"/>
          <w:sz w:val="18"/>
        </w:rPr>
        <w:t xml:space="preserve"> </w:t>
      </w:r>
      <w:r>
        <w:rPr>
          <w:rFonts w:ascii="Palatino Linotype" w:hAnsi="Palatino Linotype"/>
          <w:i/>
          <w:color w:val="231F20"/>
          <w:w w:val="95"/>
          <w:sz w:val="18"/>
        </w:rPr>
        <w:t>Việt</w:t>
      </w:r>
      <w:r>
        <w:rPr>
          <w:rFonts w:ascii="Palatino Linotype" w:hAnsi="Palatino Linotype"/>
          <w:i/>
          <w:color w:val="231F20"/>
          <w:spacing w:val="-6"/>
          <w:w w:val="95"/>
          <w:sz w:val="18"/>
        </w:rPr>
        <w:t xml:space="preserve"> </w:t>
      </w:r>
      <w:r>
        <w:rPr>
          <w:rFonts w:ascii="Palatino Linotype" w:hAnsi="Palatino Linotype"/>
          <w:i/>
          <w:color w:val="231F20"/>
          <w:w w:val="95"/>
          <w:sz w:val="18"/>
        </w:rPr>
        <w:t>Sử</w:t>
      </w:r>
      <w:r>
        <w:rPr>
          <w:rFonts w:ascii="Palatino Linotype" w:hAnsi="Palatino Linotype"/>
          <w:i/>
          <w:color w:val="231F20"/>
          <w:spacing w:val="-6"/>
          <w:w w:val="95"/>
          <w:sz w:val="18"/>
        </w:rPr>
        <w:t xml:space="preserve"> </w:t>
      </w:r>
      <w:r>
        <w:rPr>
          <w:rFonts w:ascii="Palatino Linotype" w:hAnsi="Palatino Linotype"/>
          <w:i/>
          <w:color w:val="231F20"/>
          <w:w w:val="95"/>
          <w:sz w:val="18"/>
        </w:rPr>
        <w:t>Ký</w:t>
      </w:r>
      <w:r>
        <w:rPr>
          <w:color w:val="231F20"/>
          <w:w w:val="95"/>
          <w:sz w:val="18"/>
        </w:rPr>
        <w:t>,</w:t>
      </w:r>
      <w:r>
        <w:rPr>
          <w:color w:val="231F20"/>
          <w:spacing w:val="-6"/>
          <w:w w:val="95"/>
          <w:sz w:val="18"/>
        </w:rPr>
        <w:t xml:space="preserve"> </w:t>
      </w:r>
      <w:r>
        <w:rPr>
          <w:color w:val="231F20"/>
          <w:w w:val="95"/>
          <w:sz w:val="18"/>
        </w:rPr>
        <w:t>vol.</w:t>
      </w:r>
      <w:r>
        <w:rPr>
          <w:color w:val="231F20"/>
          <w:spacing w:val="-7"/>
          <w:w w:val="95"/>
          <w:sz w:val="18"/>
        </w:rPr>
        <w:t xml:space="preserve"> </w:t>
      </w:r>
      <w:r>
        <w:rPr>
          <w:smallCaps/>
          <w:color w:val="231F20"/>
          <w:w w:val="95"/>
          <w:sz w:val="18"/>
        </w:rPr>
        <w:t>ii</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w w:val="95"/>
          <w:sz w:val="18"/>
        </w:rPr>
        <w:t>263</w:t>
      </w:r>
      <w:r>
        <w:rPr>
          <w:color w:val="231F20"/>
          <w:spacing w:val="-7"/>
          <w:w w:val="95"/>
          <w:sz w:val="18"/>
        </w:rPr>
        <w:t xml:space="preserve"> </w:t>
      </w:r>
      <w:r>
        <w:rPr>
          <w:color w:val="231F20"/>
          <w:w w:val="95"/>
          <w:sz w:val="18"/>
        </w:rPr>
        <w:t>n.</w:t>
      </w:r>
      <w:r>
        <w:rPr>
          <w:color w:val="231F20"/>
          <w:spacing w:val="-7"/>
          <w:w w:val="95"/>
          <w:sz w:val="18"/>
        </w:rPr>
        <w:t xml:space="preserve"> </w:t>
      </w:r>
      <w:r>
        <w:rPr>
          <w:color w:val="231F20"/>
          <w:w w:val="95"/>
          <w:sz w:val="18"/>
        </w:rPr>
        <w:t>93;</w:t>
      </w:r>
      <w:r>
        <w:rPr>
          <w:color w:val="231F20"/>
          <w:spacing w:val="-7"/>
          <w:w w:val="95"/>
          <w:sz w:val="18"/>
        </w:rPr>
        <w:t xml:space="preserve"> </w:t>
      </w:r>
      <w:r>
        <w:rPr>
          <w:rFonts w:ascii="Palatino Linotype" w:hAnsi="Palatino Linotype"/>
          <w:i/>
          <w:color w:val="231F20"/>
          <w:w w:val="95"/>
          <w:sz w:val="18"/>
        </w:rPr>
        <w:t>Yuanshi</w:t>
      </w:r>
      <w:r>
        <w:rPr>
          <w:color w:val="231F20"/>
          <w:w w:val="95"/>
          <w:sz w:val="18"/>
        </w:rPr>
        <w:t>,</w:t>
      </w:r>
      <w:r>
        <w:rPr>
          <w:color w:val="231F20"/>
          <w:spacing w:val="-7"/>
          <w:w w:val="95"/>
          <w:sz w:val="18"/>
        </w:rPr>
        <w:t xml:space="preserve"> </w:t>
      </w:r>
      <w:r>
        <w:rPr>
          <w:color w:val="231F20"/>
          <w:w w:val="95"/>
          <w:sz w:val="18"/>
        </w:rPr>
        <w:t xml:space="preserve">‘Champa </w:t>
      </w:r>
      <w:r>
        <w:rPr>
          <w:color w:val="231F20"/>
          <w:sz w:val="18"/>
        </w:rPr>
        <w:t xml:space="preserve">chapter’ in </w:t>
      </w:r>
      <w:r>
        <w:rPr>
          <w:rFonts w:ascii="Palatino Linotype" w:hAnsi="Palatino Linotype"/>
          <w:i/>
          <w:color w:val="231F20"/>
          <w:sz w:val="18"/>
        </w:rPr>
        <w:t>Cuộc Kháng Chiến</w:t>
      </w:r>
      <w:r>
        <w:rPr>
          <w:color w:val="231F20"/>
          <w:sz w:val="18"/>
        </w:rPr>
        <w:t>, p. 145.</w:t>
      </w:r>
    </w:p>
    <w:p w:rsidR="009E0961" w:rsidRDefault="00183599">
      <w:pPr>
        <w:pStyle w:val="ListParagraph"/>
        <w:numPr>
          <w:ilvl w:val="0"/>
          <w:numId w:val="32"/>
        </w:numPr>
        <w:tabs>
          <w:tab w:val="left" w:pos="1815"/>
        </w:tabs>
        <w:spacing w:line="217" w:lineRule="exact"/>
        <w:ind w:left="1814" w:hanging="277"/>
        <w:rPr>
          <w:sz w:val="18"/>
        </w:rPr>
      </w:pPr>
      <w:r>
        <w:rPr>
          <w:color w:val="231F20"/>
          <w:w w:val="95"/>
          <w:sz w:val="18"/>
        </w:rPr>
        <w:t>Pelliot,</w:t>
      </w:r>
      <w:r>
        <w:rPr>
          <w:color w:val="231F20"/>
          <w:spacing w:val="1"/>
          <w:sz w:val="18"/>
        </w:rPr>
        <w:t xml:space="preserve"> </w:t>
      </w:r>
      <w:r>
        <w:rPr>
          <w:rFonts w:ascii="Palatino Linotype" w:hAnsi="Palatino Linotype"/>
          <w:i/>
          <w:color w:val="231F20"/>
          <w:w w:val="95"/>
          <w:sz w:val="18"/>
        </w:rPr>
        <w:t>Mémoires</w:t>
      </w:r>
      <w:r>
        <w:rPr>
          <w:color w:val="231F20"/>
          <w:w w:val="95"/>
          <w:sz w:val="18"/>
        </w:rPr>
        <w:t>,</w:t>
      </w:r>
      <w:r>
        <w:rPr>
          <w:color w:val="231F20"/>
          <w:spacing w:val="1"/>
          <w:sz w:val="18"/>
        </w:rPr>
        <w:t xml:space="preserve"> </w:t>
      </w:r>
      <w:r>
        <w:rPr>
          <w:color w:val="231F20"/>
          <w:w w:val="95"/>
          <w:sz w:val="18"/>
        </w:rPr>
        <w:t>pp.</w:t>
      </w:r>
      <w:r>
        <w:rPr>
          <w:color w:val="231F20"/>
          <w:sz w:val="18"/>
        </w:rPr>
        <w:t xml:space="preserve"> </w:t>
      </w:r>
      <w:r>
        <w:rPr>
          <w:color w:val="231F20"/>
          <w:w w:val="95"/>
          <w:sz w:val="18"/>
        </w:rPr>
        <w:t>110–11,</w:t>
      </w:r>
      <w:r>
        <w:rPr>
          <w:color w:val="231F20"/>
          <w:spacing w:val="1"/>
          <w:sz w:val="18"/>
        </w:rPr>
        <w:t xml:space="preserve"> </w:t>
      </w:r>
      <w:r>
        <w:rPr>
          <w:color w:val="231F20"/>
          <w:w w:val="95"/>
          <w:sz w:val="18"/>
        </w:rPr>
        <w:t>n.</w:t>
      </w:r>
      <w:r>
        <w:rPr>
          <w:color w:val="231F20"/>
          <w:spacing w:val="1"/>
          <w:sz w:val="18"/>
        </w:rPr>
        <w:t xml:space="preserve"> </w:t>
      </w:r>
      <w:r>
        <w:rPr>
          <w:color w:val="231F20"/>
          <w:spacing w:val="-5"/>
          <w:w w:val="95"/>
          <w:sz w:val="18"/>
        </w:rPr>
        <w:t>7.</w:t>
      </w:r>
    </w:p>
    <w:p w:rsidR="009E0961" w:rsidRDefault="00183599">
      <w:pPr>
        <w:pStyle w:val="ListParagraph"/>
        <w:numPr>
          <w:ilvl w:val="0"/>
          <w:numId w:val="32"/>
        </w:numPr>
        <w:tabs>
          <w:tab w:val="left" w:pos="1814"/>
        </w:tabs>
        <w:ind w:left="1813"/>
        <w:rPr>
          <w:sz w:val="18"/>
        </w:rPr>
      </w:pPr>
      <w:r>
        <w:rPr>
          <w:color w:val="231F20"/>
          <w:spacing w:val="-2"/>
          <w:sz w:val="18"/>
        </w:rPr>
        <w:t>Hà</w:t>
      </w:r>
      <w:r>
        <w:rPr>
          <w:color w:val="231F20"/>
          <w:spacing w:val="-6"/>
          <w:sz w:val="18"/>
        </w:rPr>
        <w:t xml:space="preserve"> </w:t>
      </w:r>
      <w:r>
        <w:rPr>
          <w:color w:val="231F20"/>
          <w:spacing w:val="-2"/>
          <w:sz w:val="18"/>
        </w:rPr>
        <w:t>Văn</w:t>
      </w:r>
      <w:r>
        <w:rPr>
          <w:color w:val="231F20"/>
          <w:spacing w:val="-6"/>
          <w:sz w:val="18"/>
        </w:rPr>
        <w:t xml:space="preserve"> </w:t>
      </w:r>
      <w:r>
        <w:rPr>
          <w:color w:val="231F20"/>
          <w:spacing w:val="-2"/>
          <w:sz w:val="18"/>
        </w:rPr>
        <w:t>Tấn</w:t>
      </w:r>
      <w:r>
        <w:rPr>
          <w:color w:val="231F20"/>
          <w:spacing w:val="-6"/>
          <w:sz w:val="18"/>
        </w:rPr>
        <w:t xml:space="preserve"> </w:t>
      </w:r>
      <w:r>
        <w:rPr>
          <w:color w:val="231F20"/>
          <w:spacing w:val="-2"/>
          <w:sz w:val="18"/>
        </w:rPr>
        <w:t>and</w:t>
      </w:r>
      <w:r>
        <w:rPr>
          <w:color w:val="231F20"/>
          <w:spacing w:val="-6"/>
          <w:sz w:val="18"/>
        </w:rPr>
        <w:t xml:space="preserve"> </w:t>
      </w:r>
      <w:r>
        <w:rPr>
          <w:color w:val="231F20"/>
          <w:spacing w:val="-2"/>
          <w:sz w:val="18"/>
        </w:rPr>
        <w:t>Phạm</w:t>
      </w:r>
      <w:r>
        <w:rPr>
          <w:color w:val="231F20"/>
          <w:spacing w:val="-6"/>
          <w:sz w:val="18"/>
        </w:rPr>
        <w:t xml:space="preserve"> </w:t>
      </w:r>
      <w:r>
        <w:rPr>
          <w:color w:val="231F20"/>
          <w:spacing w:val="-2"/>
          <w:sz w:val="18"/>
        </w:rPr>
        <w:t>Thị</w:t>
      </w:r>
      <w:r>
        <w:rPr>
          <w:color w:val="231F20"/>
          <w:spacing w:val="-6"/>
          <w:sz w:val="18"/>
        </w:rPr>
        <w:t xml:space="preserve"> </w:t>
      </w:r>
      <w:r>
        <w:rPr>
          <w:color w:val="231F20"/>
          <w:spacing w:val="-2"/>
          <w:sz w:val="18"/>
        </w:rPr>
        <w:t>Tâm,</w:t>
      </w:r>
      <w:r>
        <w:rPr>
          <w:color w:val="231F20"/>
          <w:spacing w:val="-6"/>
          <w:sz w:val="18"/>
        </w:rPr>
        <w:t xml:space="preserve"> </w:t>
      </w:r>
      <w:r>
        <w:rPr>
          <w:rFonts w:ascii="Palatino Linotype" w:hAnsi="Palatino Linotype"/>
          <w:i/>
          <w:color w:val="231F20"/>
          <w:spacing w:val="-2"/>
          <w:sz w:val="18"/>
        </w:rPr>
        <w:t>Cuộc</w:t>
      </w:r>
      <w:r>
        <w:rPr>
          <w:rFonts w:ascii="Palatino Linotype" w:hAnsi="Palatino Linotype"/>
          <w:i/>
          <w:color w:val="231F20"/>
          <w:spacing w:val="-5"/>
          <w:sz w:val="18"/>
        </w:rPr>
        <w:t xml:space="preserve"> </w:t>
      </w:r>
      <w:r>
        <w:rPr>
          <w:rFonts w:ascii="Palatino Linotype" w:hAnsi="Palatino Linotype"/>
          <w:i/>
          <w:color w:val="231F20"/>
          <w:spacing w:val="-2"/>
          <w:sz w:val="18"/>
        </w:rPr>
        <w:t>Kháng</w:t>
      </w:r>
      <w:r>
        <w:rPr>
          <w:rFonts w:ascii="Palatino Linotype" w:hAnsi="Palatino Linotype"/>
          <w:i/>
          <w:color w:val="231F20"/>
          <w:spacing w:val="-6"/>
          <w:sz w:val="18"/>
        </w:rPr>
        <w:t xml:space="preserve"> </w:t>
      </w:r>
      <w:r>
        <w:rPr>
          <w:rFonts w:ascii="Palatino Linotype" w:hAnsi="Palatino Linotype"/>
          <w:i/>
          <w:color w:val="231F20"/>
          <w:spacing w:val="-2"/>
          <w:sz w:val="18"/>
        </w:rPr>
        <w:t>Chiến</w:t>
      </w:r>
      <w:r>
        <w:rPr>
          <w:color w:val="231F20"/>
          <w:spacing w:val="-2"/>
          <w:sz w:val="18"/>
        </w:rPr>
        <w:t>,</w:t>
      </w:r>
      <w:r>
        <w:rPr>
          <w:color w:val="231F20"/>
          <w:spacing w:val="-6"/>
          <w:sz w:val="18"/>
        </w:rPr>
        <w:t xml:space="preserve"> </w:t>
      </w:r>
      <w:r>
        <w:rPr>
          <w:color w:val="231F20"/>
          <w:spacing w:val="-2"/>
          <w:sz w:val="18"/>
        </w:rPr>
        <w:t>p.</w:t>
      </w:r>
      <w:r>
        <w:rPr>
          <w:color w:val="231F20"/>
          <w:spacing w:val="-6"/>
          <w:sz w:val="18"/>
        </w:rPr>
        <w:t xml:space="preserve"> </w:t>
      </w:r>
      <w:r>
        <w:rPr>
          <w:color w:val="231F20"/>
          <w:spacing w:val="-4"/>
          <w:sz w:val="18"/>
        </w:rPr>
        <w:t>146.</w:t>
      </w:r>
    </w:p>
    <w:p w:rsidR="009E0961" w:rsidRDefault="00183599">
      <w:pPr>
        <w:pStyle w:val="ListParagraph"/>
        <w:numPr>
          <w:ilvl w:val="0"/>
          <w:numId w:val="32"/>
        </w:numPr>
        <w:tabs>
          <w:tab w:val="left" w:pos="1815"/>
        </w:tabs>
        <w:spacing w:line="233" w:lineRule="exact"/>
        <w:ind w:left="1814" w:hanging="277"/>
        <w:rPr>
          <w:sz w:val="18"/>
        </w:rPr>
      </w:pPr>
      <w:r>
        <w:rPr>
          <w:color w:val="231F20"/>
          <w:w w:val="95"/>
          <w:sz w:val="18"/>
        </w:rPr>
        <w:t>Pelliot,</w:t>
      </w:r>
      <w:r>
        <w:rPr>
          <w:color w:val="231F20"/>
          <w:spacing w:val="-2"/>
          <w:w w:val="95"/>
          <w:sz w:val="18"/>
        </w:rPr>
        <w:t xml:space="preserve"> </w:t>
      </w:r>
      <w:r>
        <w:rPr>
          <w:rFonts w:ascii="Palatino Linotype" w:hAnsi="Palatino Linotype"/>
          <w:i/>
          <w:color w:val="231F20"/>
          <w:w w:val="95"/>
          <w:sz w:val="18"/>
        </w:rPr>
        <w:t>Mémoires</w:t>
      </w:r>
      <w:r>
        <w:rPr>
          <w:color w:val="231F20"/>
          <w:w w:val="95"/>
          <w:sz w:val="18"/>
        </w:rPr>
        <w:t>,</w:t>
      </w:r>
      <w:r>
        <w:rPr>
          <w:color w:val="231F20"/>
          <w:spacing w:val="-3"/>
          <w:w w:val="95"/>
          <w:sz w:val="18"/>
        </w:rPr>
        <w:t xml:space="preserve"> </w:t>
      </w:r>
      <w:r>
        <w:rPr>
          <w:color w:val="231F20"/>
          <w:w w:val="95"/>
          <w:sz w:val="18"/>
        </w:rPr>
        <w:t>p.</w:t>
      </w:r>
      <w:r>
        <w:rPr>
          <w:color w:val="231F20"/>
          <w:spacing w:val="-3"/>
          <w:w w:val="95"/>
          <w:sz w:val="18"/>
        </w:rPr>
        <w:t xml:space="preserve"> </w:t>
      </w:r>
      <w:r>
        <w:rPr>
          <w:color w:val="231F20"/>
          <w:spacing w:val="-4"/>
          <w:w w:val="95"/>
          <w:sz w:val="18"/>
        </w:rPr>
        <w:t>119.</w:t>
      </w:r>
    </w:p>
    <w:p w:rsidR="009E0961" w:rsidRDefault="009E0961">
      <w:pPr>
        <w:spacing w:line="233" w:lineRule="exact"/>
        <w:rPr>
          <w:sz w:val="18"/>
        </w:rPr>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z w:val="18"/>
        </w:rPr>
        <w:lastRenderedPageBreak/>
        <w:t>r</w:t>
      </w:r>
      <w:r>
        <w:rPr>
          <w:color w:val="231F20"/>
          <w:spacing w:val="-16"/>
          <w:sz w:val="18"/>
        </w:rPr>
        <w:t xml:space="preserve"> </w:t>
      </w:r>
      <w:r>
        <w:rPr>
          <w:smallCaps/>
          <w:color w:val="231F20"/>
          <w:spacing w:val="18"/>
          <w:sz w:val="18"/>
        </w:rPr>
        <w:t>efer</w:t>
      </w:r>
      <w:r>
        <w:rPr>
          <w:smallCaps/>
          <w:color w:val="231F20"/>
          <w:spacing w:val="-15"/>
          <w:sz w:val="18"/>
        </w:rPr>
        <w:t xml:space="preserve"> </w:t>
      </w:r>
      <w:r>
        <w:rPr>
          <w:smallCaps/>
          <w:color w:val="231F20"/>
          <w:spacing w:val="12"/>
          <w:sz w:val="18"/>
        </w:rPr>
        <w:t>en</w:t>
      </w:r>
      <w:r>
        <w:rPr>
          <w:smallCaps/>
          <w:color w:val="231F20"/>
          <w:spacing w:val="-16"/>
          <w:sz w:val="18"/>
        </w:rPr>
        <w:t xml:space="preserve"> </w:t>
      </w:r>
      <w:r>
        <w:rPr>
          <w:color w:val="231F20"/>
          <w:spacing w:val="11"/>
          <w:sz w:val="18"/>
        </w:rPr>
        <w:t>c</w:t>
      </w:r>
      <w:r>
        <w:rPr>
          <w:smallCaps/>
          <w:color w:val="231F20"/>
          <w:spacing w:val="11"/>
          <w:sz w:val="18"/>
        </w:rPr>
        <w:t xml:space="preserve">es </w:t>
      </w:r>
    </w:p>
    <w:p w:rsidR="009E0961" w:rsidRDefault="009E0961">
      <w:pPr>
        <w:pStyle w:val="BodyText"/>
        <w:spacing w:before="11"/>
        <w:rPr>
          <w:sz w:val="16"/>
        </w:rPr>
      </w:pPr>
    </w:p>
    <w:p w:rsidR="009E0961" w:rsidRDefault="00183599">
      <w:pPr>
        <w:pStyle w:val="ListParagraph"/>
        <w:numPr>
          <w:ilvl w:val="0"/>
          <w:numId w:val="32"/>
        </w:numPr>
        <w:tabs>
          <w:tab w:val="left" w:pos="1758"/>
        </w:tabs>
        <w:spacing w:before="106" w:line="220" w:lineRule="auto"/>
        <w:ind w:right="1159"/>
        <w:rPr>
          <w:sz w:val="18"/>
        </w:rPr>
      </w:pPr>
      <w:r>
        <w:rPr>
          <w:rFonts w:ascii="Palatino Linotype" w:hAnsi="Palatino Linotype"/>
          <w:i/>
          <w:color w:val="231F20"/>
          <w:spacing w:val="-4"/>
          <w:sz w:val="18"/>
        </w:rPr>
        <w:t>Yuanshi</w:t>
      </w:r>
      <w:r>
        <w:rPr>
          <w:color w:val="231F20"/>
          <w:spacing w:val="-4"/>
          <w:sz w:val="18"/>
        </w:rPr>
        <w:t xml:space="preserve">, ‘Champa chapter’, pp. 149–62; Georges Maspéro, </w:t>
      </w:r>
      <w:r>
        <w:rPr>
          <w:rFonts w:ascii="Palatino Linotype" w:hAnsi="Palatino Linotype"/>
          <w:i/>
          <w:color w:val="231F20"/>
          <w:spacing w:val="-4"/>
          <w:sz w:val="18"/>
        </w:rPr>
        <w:t xml:space="preserve">Le Royaume de </w:t>
      </w:r>
      <w:r>
        <w:rPr>
          <w:rFonts w:ascii="Palatino Linotype" w:hAnsi="Palatino Linotype"/>
          <w:i/>
          <w:color w:val="231F20"/>
          <w:sz w:val="18"/>
        </w:rPr>
        <w:t xml:space="preserve">Champa </w:t>
      </w:r>
      <w:r>
        <w:rPr>
          <w:color w:val="231F20"/>
          <w:sz w:val="18"/>
        </w:rPr>
        <w:t>(Paris and Bruxelles, 1928), pp. 178–81.</w:t>
      </w:r>
    </w:p>
    <w:p w:rsidR="009E0961" w:rsidRDefault="00183599">
      <w:pPr>
        <w:pStyle w:val="ListParagraph"/>
        <w:numPr>
          <w:ilvl w:val="0"/>
          <w:numId w:val="32"/>
        </w:numPr>
        <w:tabs>
          <w:tab w:val="left" w:pos="1758"/>
        </w:tabs>
        <w:spacing w:line="217" w:lineRule="exact"/>
        <w:rPr>
          <w:sz w:val="18"/>
        </w:rPr>
      </w:pPr>
      <w:r>
        <w:rPr>
          <w:rFonts w:ascii="Palatino Linotype" w:hAnsi="Palatino Linotype"/>
          <w:i/>
          <w:color w:val="231F20"/>
          <w:spacing w:val="-2"/>
          <w:w w:val="95"/>
          <w:sz w:val="18"/>
        </w:rPr>
        <w:t>Yuanshi</w:t>
      </w:r>
      <w:r>
        <w:rPr>
          <w:color w:val="231F20"/>
          <w:spacing w:val="-2"/>
          <w:w w:val="95"/>
          <w:sz w:val="18"/>
        </w:rPr>
        <w:t>,</w:t>
      </w:r>
      <w:r>
        <w:rPr>
          <w:color w:val="231F20"/>
          <w:spacing w:val="-3"/>
          <w:w w:val="95"/>
          <w:sz w:val="18"/>
        </w:rPr>
        <w:t xml:space="preserve"> </w:t>
      </w:r>
      <w:r>
        <w:rPr>
          <w:color w:val="231F20"/>
          <w:spacing w:val="-2"/>
          <w:w w:val="95"/>
          <w:sz w:val="18"/>
        </w:rPr>
        <w:t>‘Annam</w:t>
      </w:r>
      <w:r>
        <w:rPr>
          <w:color w:val="231F20"/>
          <w:spacing w:val="-4"/>
          <w:sz w:val="18"/>
        </w:rPr>
        <w:t xml:space="preserve"> </w:t>
      </w:r>
      <w:r>
        <w:rPr>
          <w:color w:val="231F20"/>
          <w:spacing w:val="-2"/>
          <w:w w:val="95"/>
          <w:sz w:val="18"/>
        </w:rPr>
        <w:t>Chapter’,</w:t>
      </w:r>
      <w:r>
        <w:rPr>
          <w:color w:val="231F20"/>
          <w:spacing w:val="-4"/>
          <w:sz w:val="18"/>
        </w:rPr>
        <w:t xml:space="preserve"> </w:t>
      </w:r>
      <w:r>
        <w:rPr>
          <w:color w:val="231F20"/>
          <w:spacing w:val="-2"/>
          <w:w w:val="95"/>
          <w:sz w:val="18"/>
        </w:rPr>
        <w:t>p.</w:t>
      </w:r>
      <w:r>
        <w:rPr>
          <w:color w:val="231F20"/>
          <w:spacing w:val="-3"/>
          <w:w w:val="95"/>
          <w:sz w:val="18"/>
        </w:rPr>
        <w:t xml:space="preserve"> </w:t>
      </w:r>
      <w:r>
        <w:rPr>
          <w:color w:val="231F20"/>
          <w:spacing w:val="-4"/>
          <w:w w:val="95"/>
          <w:sz w:val="18"/>
        </w:rPr>
        <w:t>160.</w:t>
      </w:r>
    </w:p>
    <w:p w:rsidR="009E0961" w:rsidRDefault="00183599">
      <w:pPr>
        <w:pStyle w:val="ListParagraph"/>
        <w:numPr>
          <w:ilvl w:val="0"/>
          <w:numId w:val="32"/>
        </w:numPr>
        <w:tabs>
          <w:tab w:val="left" w:pos="1758"/>
        </w:tabs>
        <w:rPr>
          <w:sz w:val="18"/>
        </w:rPr>
      </w:pPr>
      <w:r>
        <w:rPr>
          <w:color w:val="231F20"/>
          <w:w w:val="95"/>
          <w:sz w:val="18"/>
        </w:rPr>
        <w:t>Lê</w:t>
      </w:r>
      <w:r>
        <w:rPr>
          <w:color w:val="231F20"/>
          <w:spacing w:val="-3"/>
          <w:w w:val="95"/>
          <w:sz w:val="18"/>
        </w:rPr>
        <w:t xml:space="preserve"> </w:t>
      </w:r>
      <w:r>
        <w:rPr>
          <w:color w:val="231F20"/>
          <w:w w:val="95"/>
          <w:sz w:val="18"/>
        </w:rPr>
        <w:t>Tắc,</w:t>
      </w:r>
      <w:r>
        <w:rPr>
          <w:color w:val="231F20"/>
          <w:spacing w:val="-2"/>
          <w:w w:val="95"/>
          <w:sz w:val="18"/>
        </w:rPr>
        <w:t xml:space="preserve"> </w:t>
      </w:r>
      <w:r>
        <w:rPr>
          <w:rFonts w:ascii="Palatino Linotype" w:hAnsi="Palatino Linotype"/>
          <w:i/>
          <w:color w:val="231F20"/>
          <w:w w:val="95"/>
          <w:sz w:val="18"/>
        </w:rPr>
        <w:t>An</w:t>
      </w:r>
      <w:r>
        <w:rPr>
          <w:rFonts w:ascii="Palatino Linotype" w:hAnsi="Palatino Linotype"/>
          <w:i/>
          <w:color w:val="231F20"/>
          <w:spacing w:val="-1"/>
          <w:w w:val="95"/>
          <w:sz w:val="18"/>
        </w:rPr>
        <w:t xml:space="preserve"> </w:t>
      </w:r>
      <w:r>
        <w:rPr>
          <w:rFonts w:ascii="Palatino Linotype" w:hAnsi="Palatino Linotype"/>
          <w:i/>
          <w:color w:val="231F20"/>
          <w:w w:val="95"/>
          <w:sz w:val="18"/>
        </w:rPr>
        <w:t>Nam</w:t>
      </w:r>
      <w:r>
        <w:rPr>
          <w:rFonts w:ascii="Palatino Linotype" w:hAnsi="Palatino Linotype"/>
          <w:i/>
          <w:color w:val="231F20"/>
          <w:spacing w:val="-2"/>
          <w:w w:val="95"/>
          <w:sz w:val="18"/>
        </w:rPr>
        <w:t xml:space="preserve"> </w:t>
      </w:r>
      <w:r>
        <w:rPr>
          <w:rFonts w:ascii="Palatino Linotype" w:hAnsi="Palatino Linotype"/>
          <w:i/>
          <w:color w:val="231F20"/>
          <w:w w:val="95"/>
          <w:sz w:val="18"/>
        </w:rPr>
        <w:t>Chí</w:t>
      </w:r>
      <w:r>
        <w:rPr>
          <w:rFonts w:ascii="Palatino Linotype" w:hAnsi="Palatino Linotype"/>
          <w:i/>
          <w:color w:val="231F20"/>
          <w:spacing w:val="-1"/>
          <w:w w:val="95"/>
          <w:sz w:val="18"/>
        </w:rPr>
        <w:t xml:space="preserve"> </w:t>
      </w:r>
      <w:r>
        <w:rPr>
          <w:rFonts w:ascii="Palatino Linotype" w:hAnsi="Palatino Linotype"/>
          <w:i/>
          <w:color w:val="231F20"/>
          <w:w w:val="95"/>
          <w:sz w:val="18"/>
        </w:rPr>
        <w:t>Lược</w:t>
      </w:r>
      <w:r>
        <w:rPr>
          <w:color w:val="231F20"/>
          <w:w w:val="95"/>
          <w:sz w:val="18"/>
        </w:rPr>
        <w:t>,</w:t>
      </w:r>
      <w:r>
        <w:rPr>
          <w:color w:val="231F20"/>
          <w:spacing w:val="-3"/>
          <w:w w:val="95"/>
          <w:sz w:val="18"/>
        </w:rPr>
        <w:t xml:space="preserve"> </w:t>
      </w:r>
      <w:r>
        <w:rPr>
          <w:color w:val="231F20"/>
          <w:w w:val="95"/>
          <w:sz w:val="18"/>
        </w:rPr>
        <w:t>pp.</w:t>
      </w:r>
      <w:r>
        <w:rPr>
          <w:color w:val="231F20"/>
          <w:spacing w:val="-2"/>
          <w:w w:val="95"/>
          <w:sz w:val="18"/>
        </w:rPr>
        <w:t xml:space="preserve"> </w:t>
      </w:r>
      <w:r>
        <w:rPr>
          <w:color w:val="231F20"/>
          <w:w w:val="95"/>
          <w:sz w:val="18"/>
        </w:rPr>
        <w:t>28</w:t>
      </w:r>
      <w:r>
        <w:rPr>
          <w:color w:val="231F20"/>
          <w:spacing w:val="-3"/>
          <w:w w:val="95"/>
          <w:sz w:val="18"/>
        </w:rPr>
        <w:t xml:space="preserve"> </w:t>
      </w:r>
      <w:r>
        <w:rPr>
          <w:color w:val="231F20"/>
          <w:w w:val="95"/>
          <w:sz w:val="18"/>
        </w:rPr>
        <w:t>and</w:t>
      </w:r>
      <w:r>
        <w:rPr>
          <w:color w:val="231F20"/>
          <w:spacing w:val="-3"/>
          <w:w w:val="95"/>
          <w:sz w:val="18"/>
        </w:rPr>
        <w:t xml:space="preserve"> </w:t>
      </w:r>
      <w:r>
        <w:rPr>
          <w:color w:val="231F20"/>
          <w:spacing w:val="-5"/>
          <w:w w:val="95"/>
          <w:sz w:val="18"/>
        </w:rPr>
        <w:t>37.</w:t>
      </w:r>
    </w:p>
    <w:p w:rsidR="009E0961" w:rsidRDefault="00183599">
      <w:pPr>
        <w:pStyle w:val="ListParagraph"/>
        <w:numPr>
          <w:ilvl w:val="0"/>
          <w:numId w:val="32"/>
        </w:numPr>
        <w:tabs>
          <w:tab w:val="left" w:pos="1757"/>
        </w:tabs>
        <w:spacing w:line="233" w:lineRule="exact"/>
        <w:ind w:hanging="275"/>
        <w:rPr>
          <w:sz w:val="18"/>
        </w:rPr>
      </w:pPr>
      <w:r>
        <w:rPr>
          <w:color w:val="231F20"/>
          <w:w w:val="95"/>
          <w:sz w:val="18"/>
        </w:rPr>
        <w:t>Ratchnevsky,</w:t>
      </w:r>
      <w:r>
        <w:rPr>
          <w:color w:val="231F20"/>
          <w:spacing w:val="-3"/>
          <w:w w:val="95"/>
          <w:sz w:val="18"/>
        </w:rPr>
        <w:t xml:space="preserve"> </w:t>
      </w:r>
      <w:r>
        <w:rPr>
          <w:rFonts w:ascii="Palatino Linotype"/>
          <w:i/>
          <w:color w:val="231F20"/>
          <w:w w:val="95"/>
          <w:sz w:val="18"/>
        </w:rPr>
        <w:t>Un</w:t>
      </w:r>
      <w:r>
        <w:rPr>
          <w:rFonts w:ascii="Palatino Linotype"/>
          <w:i/>
          <w:color w:val="231F20"/>
          <w:spacing w:val="-1"/>
          <w:w w:val="95"/>
          <w:sz w:val="18"/>
        </w:rPr>
        <w:t xml:space="preserve"> </w:t>
      </w:r>
      <w:r>
        <w:rPr>
          <w:rFonts w:ascii="Palatino Linotype"/>
          <w:i/>
          <w:color w:val="231F20"/>
          <w:w w:val="95"/>
          <w:sz w:val="18"/>
        </w:rPr>
        <w:t>Code</w:t>
      </w:r>
      <w:r>
        <w:rPr>
          <w:rFonts w:ascii="Palatino Linotype"/>
          <w:i/>
          <w:color w:val="231F20"/>
          <w:spacing w:val="-3"/>
          <w:w w:val="95"/>
          <w:sz w:val="18"/>
        </w:rPr>
        <w:t xml:space="preserve"> </w:t>
      </w:r>
      <w:r>
        <w:rPr>
          <w:rFonts w:ascii="Palatino Linotype"/>
          <w:i/>
          <w:color w:val="231F20"/>
          <w:w w:val="95"/>
          <w:sz w:val="18"/>
        </w:rPr>
        <w:t>des</w:t>
      </w:r>
      <w:r>
        <w:rPr>
          <w:rFonts w:ascii="Palatino Linotype"/>
          <w:i/>
          <w:color w:val="231F20"/>
          <w:spacing w:val="-2"/>
          <w:w w:val="95"/>
          <w:sz w:val="18"/>
        </w:rPr>
        <w:t xml:space="preserve"> </w:t>
      </w:r>
      <w:r>
        <w:rPr>
          <w:rFonts w:ascii="Palatino Linotype"/>
          <w:i/>
          <w:color w:val="231F20"/>
          <w:w w:val="95"/>
          <w:sz w:val="18"/>
        </w:rPr>
        <w:t>Yuan</w:t>
      </w:r>
      <w:r>
        <w:rPr>
          <w:color w:val="231F20"/>
          <w:w w:val="95"/>
          <w:sz w:val="18"/>
        </w:rPr>
        <w:t>,</w:t>
      </w:r>
      <w:r>
        <w:rPr>
          <w:color w:val="231F20"/>
          <w:spacing w:val="-3"/>
          <w:w w:val="95"/>
          <w:sz w:val="18"/>
        </w:rPr>
        <w:t xml:space="preserve"> </w:t>
      </w:r>
      <w:r>
        <w:rPr>
          <w:color w:val="231F20"/>
          <w:w w:val="95"/>
          <w:sz w:val="18"/>
        </w:rPr>
        <w:t>p.</w:t>
      </w:r>
      <w:r>
        <w:rPr>
          <w:color w:val="231F20"/>
          <w:spacing w:val="-2"/>
          <w:w w:val="95"/>
          <w:sz w:val="18"/>
        </w:rPr>
        <w:t xml:space="preserve"> </w:t>
      </w:r>
      <w:r>
        <w:rPr>
          <w:color w:val="231F20"/>
          <w:w w:val="95"/>
          <w:sz w:val="18"/>
        </w:rPr>
        <w:t>60,</w:t>
      </w:r>
      <w:r>
        <w:rPr>
          <w:color w:val="231F20"/>
          <w:spacing w:val="-3"/>
          <w:w w:val="95"/>
          <w:sz w:val="18"/>
        </w:rPr>
        <w:t xml:space="preserve"> </w:t>
      </w:r>
      <w:r>
        <w:rPr>
          <w:color w:val="231F20"/>
          <w:w w:val="95"/>
          <w:sz w:val="18"/>
        </w:rPr>
        <w:t>n.</w:t>
      </w:r>
      <w:r>
        <w:rPr>
          <w:color w:val="231F20"/>
          <w:spacing w:val="-2"/>
          <w:w w:val="95"/>
          <w:sz w:val="18"/>
        </w:rPr>
        <w:t xml:space="preserve"> </w:t>
      </w:r>
      <w:r>
        <w:rPr>
          <w:color w:val="231F20"/>
          <w:spacing w:val="-5"/>
          <w:w w:val="95"/>
          <w:sz w:val="18"/>
        </w:rPr>
        <w:t>5.</w:t>
      </w:r>
    </w:p>
    <w:p w:rsidR="009E0961" w:rsidRDefault="00183599">
      <w:pPr>
        <w:pStyle w:val="ListParagraph"/>
        <w:numPr>
          <w:ilvl w:val="0"/>
          <w:numId w:val="32"/>
        </w:numPr>
        <w:tabs>
          <w:tab w:val="left" w:pos="1758"/>
        </w:tabs>
        <w:spacing w:before="3" w:line="237" w:lineRule="auto"/>
        <w:ind w:right="1039"/>
        <w:rPr>
          <w:sz w:val="18"/>
        </w:rPr>
      </w:pPr>
      <w:r>
        <w:rPr>
          <w:color w:val="231F20"/>
          <w:sz w:val="18"/>
        </w:rPr>
        <w:t>Đào</w:t>
      </w:r>
      <w:r>
        <w:rPr>
          <w:color w:val="231F20"/>
          <w:spacing w:val="-5"/>
          <w:sz w:val="18"/>
        </w:rPr>
        <w:t xml:space="preserve"> </w:t>
      </w:r>
      <w:r>
        <w:rPr>
          <w:color w:val="231F20"/>
          <w:sz w:val="18"/>
        </w:rPr>
        <w:t>Duy</w:t>
      </w:r>
      <w:r>
        <w:rPr>
          <w:color w:val="231F20"/>
          <w:spacing w:val="-5"/>
          <w:sz w:val="18"/>
        </w:rPr>
        <w:t xml:space="preserve"> </w:t>
      </w:r>
      <w:r>
        <w:rPr>
          <w:color w:val="231F20"/>
          <w:sz w:val="18"/>
        </w:rPr>
        <w:t>Anh,</w:t>
      </w:r>
      <w:r>
        <w:rPr>
          <w:color w:val="231F20"/>
          <w:spacing w:val="-5"/>
          <w:sz w:val="18"/>
        </w:rPr>
        <w:t xml:space="preserve"> </w:t>
      </w:r>
      <w:r>
        <w:rPr>
          <w:color w:val="231F20"/>
          <w:sz w:val="18"/>
        </w:rPr>
        <w:t>‘Cuộc</w:t>
      </w:r>
      <w:r>
        <w:rPr>
          <w:color w:val="231F20"/>
          <w:spacing w:val="-5"/>
          <w:sz w:val="18"/>
        </w:rPr>
        <w:t xml:space="preserve"> </w:t>
      </w:r>
      <w:r>
        <w:rPr>
          <w:color w:val="231F20"/>
          <w:sz w:val="18"/>
        </w:rPr>
        <w:t>Kháng</w:t>
      </w:r>
      <w:r>
        <w:rPr>
          <w:color w:val="231F20"/>
          <w:spacing w:val="-5"/>
          <w:sz w:val="18"/>
        </w:rPr>
        <w:t xml:space="preserve"> </w:t>
      </w:r>
      <w:r>
        <w:rPr>
          <w:color w:val="231F20"/>
          <w:sz w:val="18"/>
        </w:rPr>
        <w:t>Chiến</w:t>
      </w:r>
      <w:r>
        <w:rPr>
          <w:color w:val="231F20"/>
          <w:spacing w:val="-5"/>
          <w:sz w:val="18"/>
        </w:rPr>
        <w:t xml:space="preserve"> </w:t>
      </w:r>
      <w:r>
        <w:rPr>
          <w:color w:val="231F20"/>
          <w:sz w:val="18"/>
        </w:rPr>
        <w:t>Của</w:t>
      </w:r>
      <w:r>
        <w:rPr>
          <w:color w:val="231F20"/>
          <w:spacing w:val="-5"/>
          <w:sz w:val="18"/>
        </w:rPr>
        <w:t xml:space="preserve"> </w:t>
      </w:r>
      <w:r>
        <w:rPr>
          <w:color w:val="231F20"/>
          <w:sz w:val="18"/>
        </w:rPr>
        <w:t>Nhà</w:t>
      </w:r>
      <w:r>
        <w:rPr>
          <w:color w:val="231F20"/>
          <w:spacing w:val="-5"/>
          <w:sz w:val="18"/>
        </w:rPr>
        <w:t xml:space="preserve"> </w:t>
      </w:r>
      <w:r>
        <w:rPr>
          <w:color w:val="231F20"/>
          <w:sz w:val="18"/>
        </w:rPr>
        <w:t>Trần</w:t>
      </w:r>
      <w:r>
        <w:rPr>
          <w:color w:val="231F20"/>
          <w:spacing w:val="-5"/>
          <w:sz w:val="18"/>
        </w:rPr>
        <w:t xml:space="preserve"> </w:t>
      </w:r>
      <w:r>
        <w:rPr>
          <w:color w:val="231F20"/>
          <w:sz w:val="18"/>
        </w:rPr>
        <w:t>Đã</w:t>
      </w:r>
      <w:r>
        <w:rPr>
          <w:color w:val="231F20"/>
          <w:spacing w:val="-5"/>
          <w:sz w:val="18"/>
        </w:rPr>
        <w:t xml:space="preserve"> </w:t>
      </w:r>
      <w:r>
        <w:rPr>
          <w:color w:val="231F20"/>
          <w:sz w:val="18"/>
        </w:rPr>
        <w:t>Ngăn</w:t>
      </w:r>
      <w:r>
        <w:rPr>
          <w:color w:val="231F20"/>
          <w:spacing w:val="-5"/>
          <w:sz w:val="18"/>
        </w:rPr>
        <w:t xml:space="preserve"> </w:t>
      </w:r>
      <w:r>
        <w:rPr>
          <w:color w:val="231F20"/>
          <w:sz w:val="18"/>
        </w:rPr>
        <w:t>Chặn</w:t>
      </w:r>
      <w:r>
        <w:rPr>
          <w:color w:val="231F20"/>
          <w:spacing w:val="-5"/>
          <w:sz w:val="18"/>
        </w:rPr>
        <w:t xml:space="preserve"> </w:t>
      </w:r>
      <w:r>
        <w:rPr>
          <w:color w:val="231F20"/>
          <w:sz w:val="18"/>
        </w:rPr>
        <w:t>Đà</w:t>
      </w:r>
      <w:r>
        <w:rPr>
          <w:color w:val="231F20"/>
          <w:spacing w:val="-5"/>
          <w:sz w:val="18"/>
        </w:rPr>
        <w:t xml:space="preserve"> </w:t>
      </w:r>
      <w:r>
        <w:rPr>
          <w:color w:val="231F20"/>
          <w:sz w:val="18"/>
        </w:rPr>
        <w:t>Bành Trướng</w:t>
      </w:r>
      <w:r>
        <w:rPr>
          <w:color w:val="231F20"/>
          <w:spacing w:val="-9"/>
          <w:sz w:val="18"/>
        </w:rPr>
        <w:t xml:space="preserve"> </w:t>
      </w:r>
      <w:r>
        <w:rPr>
          <w:color w:val="231F20"/>
          <w:sz w:val="18"/>
        </w:rPr>
        <w:t>Của</w:t>
      </w:r>
      <w:r>
        <w:rPr>
          <w:color w:val="231F20"/>
          <w:spacing w:val="-9"/>
          <w:sz w:val="18"/>
        </w:rPr>
        <w:t xml:space="preserve"> </w:t>
      </w:r>
      <w:r>
        <w:rPr>
          <w:color w:val="231F20"/>
          <w:sz w:val="18"/>
        </w:rPr>
        <w:t>Mông</w:t>
      </w:r>
      <w:r>
        <w:rPr>
          <w:color w:val="231F20"/>
          <w:spacing w:val="-9"/>
          <w:sz w:val="18"/>
        </w:rPr>
        <w:t xml:space="preserve"> </w:t>
      </w:r>
      <w:r>
        <w:rPr>
          <w:color w:val="231F20"/>
          <w:sz w:val="18"/>
        </w:rPr>
        <w:t>Cổ</w:t>
      </w:r>
      <w:r>
        <w:rPr>
          <w:color w:val="231F20"/>
          <w:spacing w:val="-9"/>
          <w:sz w:val="18"/>
        </w:rPr>
        <w:t xml:space="preserve"> </w:t>
      </w:r>
      <w:r>
        <w:rPr>
          <w:color w:val="231F20"/>
          <w:sz w:val="18"/>
        </w:rPr>
        <w:t>Xuống</w:t>
      </w:r>
      <w:r>
        <w:rPr>
          <w:color w:val="231F20"/>
          <w:spacing w:val="-9"/>
          <w:sz w:val="18"/>
        </w:rPr>
        <w:t xml:space="preserve"> </w:t>
      </w:r>
      <w:r>
        <w:rPr>
          <w:color w:val="231F20"/>
          <w:sz w:val="18"/>
        </w:rPr>
        <w:t>Đông</w:t>
      </w:r>
      <w:r>
        <w:rPr>
          <w:color w:val="231F20"/>
          <w:spacing w:val="-9"/>
          <w:sz w:val="18"/>
        </w:rPr>
        <w:t xml:space="preserve"> </w:t>
      </w:r>
      <w:r>
        <w:rPr>
          <w:color w:val="231F20"/>
          <w:sz w:val="18"/>
        </w:rPr>
        <w:t>Nam</w:t>
      </w:r>
      <w:r>
        <w:rPr>
          <w:color w:val="231F20"/>
          <w:spacing w:val="-9"/>
          <w:sz w:val="18"/>
        </w:rPr>
        <w:t xml:space="preserve"> </w:t>
      </w:r>
      <w:r>
        <w:rPr>
          <w:color w:val="231F20"/>
          <w:sz w:val="18"/>
        </w:rPr>
        <w:t>Á’,</w:t>
      </w:r>
      <w:r>
        <w:rPr>
          <w:color w:val="231F20"/>
          <w:spacing w:val="-9"/>
          <w:sz w:val="18"/>
        </w:rPr>
        <w:t xml:space="preserve"> </w:t>
      </w:r>
      <w:r>
        <w:rPr>
          <w:color w:val="231F20"/>
          <w:sz w:val="18"/>
        </w:rPr>
        <w:t>in</w:t>
      </w:r>
      <w:r>
        <w:rPr>
          <w:color w:val="231F20"/>
          <w:spacing w:val="-8"/>
          <w:sz w:val="18"/>
        </w:rPr>
        <w:t xml:space="preserve"> </w:t>
      </w:r>
      <w:r>
        <w:rPr>
          <w:rFonts w:ascii="Palatino Linotype" w:hAnsi="Palatino Linotype"/>
          <w:i/>
          <w:color w:val="231F20"/>
          <w:sz w:val="18"/>
        </w:rPr>
        <w:t>Nghiên</w:t>
      </w:r>
      <w:r>
        <w:rPr>
          <w:rFonts w:ascii="Palatino Linotype" w:hAnsi="Palatino Linotype"/>
          <w:i/>
          <w:color w:val="231F20"/>
          <w:spacing w:val="-8"/>
          <w:sz w:val="18"/>
        </w:rPr>
        <w:t xml:space="preserve"> </w:t>
      </w:r>
      <w:r>
        <w:rPr>
          <w:rFonts w:ascii="Palatino Linotype" w:hAnsi="Palatino Linotype"/>
          <w:i/>
          <w:color w:val="231F20"/>
          <w:sz w:val="18"/>
        </w:rPr>
        <w:t>Cứu</w:t>
      </w:r>
      <w:r>
        <w:rPr>
          <w:rFonts w:ascii="Palatino Linotype" w:hAnsi="Palatino Linotype"/>
          <w:i/>
          <w:color w:val="231F20"/>
          <w:spacing w:val="-8"/>
          <w:sz w:val="18"/>
        </w:rPr>
        <w:t xml:space="preserve"> </w:t>
      </w:r>
      <w:r>
        <w:rPr>
          <w:rFonts w:ascii="Palatino Linotype" w:hAnsi="Palatino Linotype"/>
          <w:i/>
          <w:color w:val="231F20"/>
          <w:sz w:val="18"/>
        </w:rPr>
        <w:t>Lịch</w:t>
      </w:r>
      <w:r>
        <w:rPr>
          <w:rFonts w:ascii="Palatino Linotype" w:hAnsi="Palatino Linotype"/>
          <w:i/>
          <w:color w:val="231F20"/>
          <w:spacing w:val="-8"/>
          <w:sz w:val="18"/>
        </w:rPr>
        <w:t xml:space="preserve"> </w:t>
      </w:r>
      <w:r>
        <w:rPr>
          <w:rFonts w:ascii="Palatino Linotype" w:hAnsi="Palatino Linotype"/>
          <w:i/>
          <w:color w:val="231F20"/>
          <w:sz w:val="18"/>
        </w:rPr>
        <w:t>Sử</w:t>
      </w:r>
      <w:r>
        <w:rPr>
          <w:color w:val="231F20"/>
          <w:sz w:val="18"/>
        </w:rPr>
        <w:t>,</w:t>
      </w:r>
      <w:r>
        <w:rPr>
          <w:color w:val="231F20"/>
          <w:spacing w:val="-9"/>
          <w:sz w:val="18"/>
        </w:rPr>
        <w:t xml:space="preserve"> </w:t>
      </w:r>
      <w:r>
        <w:rPr>
          <w:color w:val="231F20"/>
          <w:sz w:val="18"/>
        </w:rPr>
        <w:t>42 (Hanoi, 1962), pp. 16–20.</w:t>
      </w:r>
    </w:p>
    <w:p w:rsidR="009E0961" w:rsidRDefault="00183599">
      <w:pPr>
        <w:pStyle w:val="ListParagraph"/>
        <w:numPr>
          <w:ilvl w:val="0"/>
          <w:numId w:val="32"/>
        </w:numPr>
        <w:tabs>
          <w:tab w:val="left" w:pos="1758"/>
        </w:tabs>
        <w:spacing w:line="229" w:lineRule="exact"/>
        <w:rPr>
          <w:sz w:val="18"/>
        </w:rPr>
      </w:pPr>
      <w:r>
        <w:rPr>
          <w:rFonts w:ascii="Palatino Linotype" w:hAnsi="Palatino Linotype"/>
          <w:i/>
          <w:color w:val="231F20"/>
          <w:w w:val="95"/>
          <w:sz w:val="18"/>
        </w:rPr>
        <w:t>Yuanshi</w:t>
      </w:r>
      <w:r>
        <w:rPr>
          <w:color w:val="231F20"/>
          <w:w w:val="95"/>
          <w:sz w:val="18"/>
        </w:rPr>
        <w:t>,</w:t>
      </w:r>
      <w:r>
        <w:rPr>
          <w:color w:val="231F20"/>
          <w:spacing w:val="-7"/>
          <w:w w:val="95"/>
          <w:sz w:val="18"/>
        </w:rPr>
        <w:t xml:space="preserve"> </w:t>
      </w:r>
      <w:r>
        <w:rPr>
          <w:color w:val="231F20"/>
          <w:w w:val="95"/>
          <w:sz w:val="18"/>
        </w:rPr>
        <w:t>‘Sodu</w:t>
      </w:r>
      <w:r>
        <w:rPr>
          <w:color w:val="231F20"/>
          <w:spacing w:val="-6"/>
          <w:w w:val="95"/>
          <w:sz w:val="18"/>
        </w:rPr>
        <w:t xml:space="preserve"> </w:t>
      </w:r>
      <w:r>
        <w:rPr>
          <w:color w:val="231F20"/>
          <w:w w:val="95"/>
          <w:sz w:val="18"/>
        </w:rPr>
        <w:t>biography’,</w:t>
      </w:r>
      <w:r>
        <w:rPr>
          <w:color w:val="231F20"/>
          <w:spacing w:val="-6"/>
          <w:w w:val="95"/>
          <w:sz w:val="18"/>
        </w:rPr>
        <w:t xml:space="preserve"> </w:t>
      </w:r>
      <w:r>
        <w:rPr>
          <w:color w:val="231F20"/>
          <w:w w:val="95"/>
          <w:sz w:val="18"/>
        </w:rPr>
        <w:t>in</w:t>
      </w:r>
      <w:r>
        <w:rPr>
          <w:color w:val="231F20"/>
          <w:spacing w:val="-7"/>
          <w:w w:val="95"/>
          <w:sz w:val="18"/>
        </w:rPr>
        <w:t xml:space="preserve"> </w:t>
      </w:r>
      <w:r>
        <w:rPr>
          <w:color w:val="231F20"/>
          <w:w w:val="95"/>
          <w:sz w:val="18"/>
        </w:rPr>
        <w:t>Anh,</w:t>
      </w:r>
      <w:r>
        <w:rPr>
          <w:color w:val="231F20"/>
          <w:spacing w:val="-5"/>
          <w:w w:val="95"/>
          <w:sz w:val="18"/>
        </w:rPr>
        <w:t xml:space="preserve"> </w:t>
      </w:r>
      <w:r>
        <w:rPr>
          <w:rFonts w:ascii="Palatino Linotype" w:hAnsi="Palatino Linotype"/>
          <w:i/>
          <w:color w:val="231F20"/>
          <w:w w:val="95"/>
          <w:sz w:val="18"/>
        </w:rPr>
        <w:t>Lịch</w:t>
      </w:r>
      <w:r>
        <w:rPr>
          <w:rFonts w:ascii="Palatino Linotype" w:hAnsi="Palatino Linotype"/>
          <w:i/>
          <w:color w:val="231F20"/>
          <w:spacing w:val="-6"/>
          <w:w w:val="95"/>
          <w:sz w:val="18"/>
        </w:rPr>
        <w:t xml:space="preserve"> </w:t>
      </w:r>
      <w:r>
        <w:rPr>
          <w:rFonts w:ascii="Palatino Linotype" w:hAnsi="Palatino Linotype"/>
          <w:i/>
          <w:color w:val="231F20"/>
          <w:w w:val="95"/>
          <w:sz w:val="18"/>
        </w:rPr>
        <w:t>Sử</w:t>
      </w:r>
      <w:r>
        <w:rPr>
          <w:rFonts w:ascii="Palatino Linotype" w:hAnsi="Palatino Linotype"/>
          <w:i/>
          <w:color w:val="231F20"/>
          <w:spacing w:val="-6"/>
          <w:w w:val="95"/>
          <w:sz w:val="18"/>
        </w:rPr>
        <w:t xml:space="preserve"> </w:t>
      </w:r>
      <w:r>
        <w:rPr>
          <w:rFonts w:ascii="Palatino Linotype" w:hAnsi="Palatino Linotype"/>
          <w:i/>
          <w:color w:val="231F20"/>
          <w:w w:val="95"/>
          <w:sz w:val="18"/>
        </w:rPr>
        <w:t>Việt</w:t>
      </w:r>
      <w:r>
        <w:rPr>
          <w:rFonts w:ascii="Palatino Linotype" w:hAnsi="Palatino Linotype"/>
          <w:i/>
          <w:color w:val="231F20"/>
          <w:spacing w:val="-5"/>
          <w:w w:val="95"/>
          <w:sz w:val="18"/>
        </w:rPr>
        <w:t xml:space="preserve"> </w:t>
      </w:r>
      <w:r>
        <w:rPr>
          <w:rFonts w:ascii="Palatino Linotype" w:hAnsi="Palatino Linotype"/>
          <w:i/>
          <w:color w:val="231F20"/>
          <w:w w:val="95"/>
          <w:sz w:val="18"/>
        </w:rPr>
        <w:t>Nam</w:t>
      </w:r>
      <w:r>
        <w:rPr>
          <w:color w:val="231F20"/>
          <w:w w:val="95"/>
          <w:sz w:val="18"/>
        </w:rPr>
        <w:t>,</w:t>
      </w:r>
      <w:r>
        <w:rPr>
          <w:color w:val="231F20"/>
          <w:spacing w:val="-7"/>
          <w:w w:val="95"/>
          <w:sz w:val="18"/>
        </w:rPr>
        <w:t xml:space="preserve"> </w:t>
      </w:r>
      <w:r>
        <w:rPr>
          <w:color w:val="231F20"/>
          <w:w w:val="95"/>
          <w:sz w:val="18"/>
        </w:rPr>
        <w:t>p.</w:t>
      </w:r>
      <w:r>
        <w:rPr>
          <w:color w:val="231F20"/>
          <w:spacing w:val="-6"/>
          <w:w w:val="95"/>
          <w:sz w:val="18"/>
        </w:rPr>
        <w:t xml:space="preserve"> </w:t>
      </w:r>
      <w:r>
        <w:rPr>
          <w:color w:val="231F20"/>
          <w:spacing w:val="-4"/>
          <w:w w:val="95"/>
          <w:sz w:val="18"/>
        </w:rPr>
        <w:t>240.</w:t>
      </w:r>
    </w:p>
    <w:p w:rsidR="009E0961" w:rsidRDefault="00183599">
      <w:pPr>
        <w:pStyle w:val="ListParagraph"/>
        <w:numPr>
          <w:ilvl w:val="0"/>
          <w:numId w:val="32"/>
        </w:numPr>
        <w:tabs>
          <w:tab w:val="left" w:pos="1758"/>
        </w:tabs>
        <w:rPr>
          <w:sz w:val="18"/>
        </w:rPr>
      </w:pPr>
      <w:r>
        <w:rPr>
          <w:rFonts w:ascii="Palatino Linotype" w:hAnsi="Palatino Linotype"/>
          <w:i/>
          <w:color w:val="231F20"/>
          <w:w w:val="95"/>
          <w:sz w:val="18"/>
        </w:rPr>
        <w:t>Yuanshi</w:t>
      </w:r>
      <w:r>
        <w:rPr>
          <w:color w:val="231F20"/>
          <w:w w:val="95"/>
          <w:sz w:val="18"/>
        </w:rPr>
        <w:t>,</w:t>
      </w:r>
      <w:r>
        <w:rPr>
          <w:color w:val="231F20"/>
          <w:spacing w:val="-3"/>
          <w:w w:val="95"/>
          <w:sz w:val="18"/>
        </w:rPr>
        <w:t xml:space="preserve"> </w:t>
      </w:r>
      <w:r>
        <w:rPr>
          <w:color w:val="231F20"/>
          <w:w w:val="95"/>
          <w:sz w:val="18"/>
        </w:rPr>
        <w:t>‘Principal</w:t>
      </w:r>
      <w:r>
        <w:rPr>
          <w:color w:val="231F20"/>
          <w:spacing w:val="-2"/>
          <w:w w:val="95"/>
          <w:sz w:val="18"/>
        </w:rPr>
        <w:t xml:space="preserve"> </w:t>
      </w:r>
      <w:r>
        <w:rPr>
          <w:color w:val="231F20"/>
          <w:w w:val="95"/>
          <w:sz w:val="18"/>
        </w:rPr>
        <w:t>Annals’,</w:t>
      </w:r>
      <w:r>
        <w:rPr>
          <w:color w:val="231F20"/>
          <w:spacing w:val="-3"/>
          <w:w w:val="95"/>
          <w:sz w:val="18"/>
        </w:rPr>
        <w:t xml:space="preserve"> </w:t>
      </w:r>
      <w:r>
        <w:rPr>
          <w:color w:val="231F20"/>
          <w:w w:val="95"/>
          <w:sz w:val="18"/>
        </w:rPr>
        <w:t>in</w:t>
      </w:r>
      <w:r>
        <w:rPr>
          <w:color w:val="231F20"/>
          <w:spacing w:val="-1"/>
          <w:w w:val="95"/>
          <w:sz w:val="18"/>
        </w:rPr>
        <w:t xml:space="preserve"> </w:t>
      </w:r>
      <w:r>
        <w:rPr>
          <w:rFonts w:ascii="Palatino Linotype" w:hAnsi="Palatino Linotype"/>
          <w:i/>
          <w:color w:val="231F20"/>
          <w:w w:val="95"/>
          <w:sz w:val="18"/>
        </w:rPr>
        <w:t>Cuộc</w:t>
      </w:r>
      <w:r>
        <w:rPr>
          <w:rFonts w:ascii="Palatino Linotype" w:hAnsi="Palatino Linotype"/>
          <w:i/>
          <w:color w:val="231F20"/>
          <w:spacing w:val="-2"/>
          <w:w w:val="95"/>
          <w:sz w:val="18"/>
        </w:rPr>
        <w:t xml:space="preserve"> </w:t>
      </w:r>
      <w:r>
        <w:rPr>
          <w:rFonts w:ascii="Palatino Linotype" w:hAnsi="Palatino Linotype"/>
          <w:i/>
          <w:color w:val="231F20"/>
          <w:w w:val="95"/>
          <w:sz w:val="18"/>
        </w:rPr>
        <w:t>Kháng</w:t>
      </w:r>
      <w:r>
        <w:rPr>
          <w:rFonts w:ascii="Palatino Linotype" w:hAnsi="Palatino Linotype"/>
          <w:i/>
          <w:color w:val="231F20"/>
          <w:spacing w:val="-3"/>
          <w:w w:val="95"/>
          <w:sz w:val="18"/>
        </w:rPr>
        <w:t xml:space="preserve"> </w:t>
      </w:r>
      <w:r>
        <w:rPr>
          <w:rFonts w:ascii="Palatino Linotype" w:hAnsi="Palatino Linotype"/>
          <w:i/>
          <w:color w:val="231F20"/>
          <w:w w:val="95"/>
          <w:sz w:val="18"/>
        </w:rPr>
        <w:t>Chiến</w:t>
      </w:r>
      <w:r>
        <w:rPr>
          <w:color w:val="231F20"/>
          <w:w w:val="95"/>
          <w:sz w:val="18"/>
        </w:rPr>
        <w:t>,</w:t>
      </w:r>
      <w:r>
        <w:rPr>
          <w:color w:val="231F20"/>
          <w:spacing w:val="-2"/>
          <w:w w:val="95"/>
          <w:sz w:val="18"/>
        </w:rPr>
        <w:t xml:space="preserve"> </w:t>
      </w:r>
      <w:r>
        <w:rPr>
          <w:color w:val="231F20"/>
          <w:w w:val="95"/>
          <w:sz w:val="18"/>
        </w:rPr>
        <w:t>pp.</w:t>
      </w:r>
      <w:r>
        <w:rPr>
          <w:color w:val="231F20"/>
          <w:spacing w:val="-2"/>
          <w:w w:val="95"/>
          <w:sz w:val="18"/>
        </w:rPr>
        <w:t xml:space="preserve"> </w:t>
      </w:r>
      <w:r>
        <w:rPr>
          <w:color w:val="231F20"/>
          <w:w w:val="95"/>
          <w:sz w:val="18"/>
        </w:rPr>
        <w:t>169–70</w:t>
      </w:r>
      <w:r>
        <w:rPr>
          <w:color w:val="231F20"/>
          <w:spacing w:val="-3"/>
          <w:w w:val="95"/>
          <w:sz w:val="18"/>
        </w:rPr>
        <w:t xml:space="preserve"> </w:t>
      </w:r>
      <w:r>
        <w:rPr>
          <w:color w:val="231F20"/>
          <w:w w:val="95"/>
          <w:sz w:val="18"/>
        </w:rPr>
        <w:t>n.</w:t>
      </w:r>
      <w:r>
        <w:rPr>
          <w:color w:val="231F20"/>
          <w:spacing w:val="-2"/>
          <w:w w:val="95"/>
          <w:sz w:val="18"/>
        </w:rPr>
        <w:t xml:space="preserve"> </w:t>
      </w:r>
      <w:r>
        <w:rPr>
          <w:color w:val="231F20"/>
          <w:spacing w:val="-5"/>
          <w:w w:val="95"/>
          <w:sz w:val="18"/>
        </w:rPr>
        <w:t>1.</w:t>
      </w:r>
    </w:p>
    <w:p w:rsidR="009E0961" w:rsidRDefault="00183599">
      <w:pPr>
        <w:pStyle w:val="ListParagraph"/>
        <w:numPr>
          <w:ilvl w:val="0"/>
          <w:numId w:val="32"/>
        </w:numPr>
        <w:tabs>
          <w:tab w:val="left" w:pos="1758"/>
        </w:tabs>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p.</w:t>
      </w:r>
      <w:r>
        <w:rPr>
          <w:color w:val="231F20"/>
          <w:spacing w:val="-5"/>
          <w:sz w:val="18"/>
        </w:rPr>
        <w:t xml:space="preserve"> </w:t>
      </w:r>
      <w:r>
        <w:rPr>
          <w:color w:val="231F20"/>
          <w:spacing w:val="-4"/>
          <w:sz w:val="18"/>
        </w:rPr>
        <w:t>189.</w:t>
      </w:r>
    </w:p>
    <w:p w:rsidR="009E0961" w:rsidRDefault="00183599">
      <w:pPr>
        <w:pStyle w:val="ListParagraph"/>
        <w:numPr>
          <w:ilvl w:val="0"/>
          <w:numId w:val="32"/>
        </w:numPr>
        <w:tabs>
          <w:tab w:val="left" w:pos="1758"/>
        </w:tabs>
        <w:rPr>
          <w:sz w:val="18"/>
        </w:rPr>
      </w:pPr>
      <w:r>
        <w:rPr>
          <w:color w:val="231F20"/>
          <w:spacing w:val="-2"/>
          <w:sz w:val="18"/>
        </w:rPr>
        <w:t>Lê</w:t>
      </w:r>
      <w:r>
        <w:rPr>
          <w:color w:val="231F20"/>
          <w:spacing w:val="-9"/>
          <w:sz w:val="18"/>
        </w:rPr>
        <w:t xml:space="preserve"> </w:t>
      </w:r>
      <w:r>
        <w:rPr>
          <w:color w:val="231F20"/>
          <w:spacing w:val="-2"/>
          <w:sz w:val="18"/>
        </w:rPr>
        <w:t>Mạnh</w:t>
      </w:r>
      <w:r>
        <w:rPr>
          <w:color w:val="231F20"/>
          <w:spacing w:val="-8"/>
          <w:sz w:val="18"/>
        </w:rPr>
        <w:t xml:space="preserve"> </w:t>
      </w:r>
      <w:r>
        <w:rPr>
          <w:color w:val="231F20"/>
          <w:spacing w:val="-2"/>
          <w:sz w:val="18"/>
        </w:rPr>
        <w:t>Thát,</w:t>
      </w:r>
      <w:r>
        <w:rPr>
          <w:color w:val="231F20"/>
          <w:spacing w:val="-8"/>
          <w:sz w:val="18"/>
        </w:rPr>
        <w:t xml:space="preserve"> </w:t>
      </w:r>
      <w:r>
        <w:rPr>
          <w:rFonts w:ascii="Palatino Linotype" w:hAnsi="Palatino Linotype"/>
          <w:i/>
          <w:color w:val="231F20"/>
          <w:spacing w:val="-2"/>
          <w:sz w:val="18"/>
        </w:rPr>
        <w:t>Toàn</w:t>
      </w:r>
      <w:r>
        <w:rPr>
          <w:rFonts w:ascii="Palatino Linotype" w:hAnsi="Palatino Linotype"/>
          <w:i/>
          <w:color w:val="231F20"/>
          <w:spacing w:val="-7"/>
          <w:sz w:val="18"/>
        </w:rPr>
        <w:t xml:space="preserve"> </w:t>
      </w:r>
      <w:r>
        <w:rPr>
          <w:rFonts w:ascii="Palatino Linotype" w:hAnsi="Palatino Linotype"/>
          <w:i/>
          <w:color w:val="231F20"/>
          <w:spacing w:val="-2"/>
          <w:sz w:val="18"/>
        </w:rPr>
        <w:t>Tập</w:t>
      </w:r>
      <w:r>
        <w:rPr>
          <w:rFonts w:ascii="Palatino Linotype" w:hAnsi="Palatino Linotype"/>
          <w:i/>
          <w:color w:val="231F20"/>
          <w:spacing w:val="-7"/>
          <w:sz w:val="18"/>
        </w:rPr>
        <w:t xml:space="preserve"> </w:t>
      </w:r>
      <w:r>
        <w:rPr>
          <w:rFonts w:ascii="Palatino Linotype" w:hAnsi="Palatino Linotype"/>
          <w:i/>
          <w:color w:val="231F20"/>
          <w:spacing w:val="-2"/>
          <w:sz w:val="18"/>
        </w:rPr>
        <w:t>Trần</w:t>
      </w:r>
      <w:r>
        <w:rPr>
          <w:rFonts w:ascii="Palatino Linotype" w:hAnsi="Palatino Linotype"/>
          <w:i/>
          <w:color w:val="231F20"/>
          <w:spacing w:val="-7"/>
          <w:sz w:val="18"/>
        </w:rPr>
        <w:t xml:space="preserve"> </w:t>
      </w:r>
      <w:r>
        <w:rPr>
          <w:rFonts w:ascii="Palatino Linotype" w:hAnsi="Palatino Linotype"/>
          <w:i/>
          <w:color w:val="231F20"/>
          <w:spacing w:val="-2"/>
          <w:sz w:val="18"/>
        </w:rPr>
        <w:t>Nhân</w:t>
      </w:r>
      <w:r>
        <w:rPr>
          <w:rFonts w:ascii="Palatino Linotype" w:hAnsi="Palatino Linotype"/>
          <w:i/>
          <w:color w:val="231F20"/>
          <w:spacing w:val="-7"/>
          <w:sz w:val="18"/>
        </w:rPr>
        <w:t xml:space="preserve"> </w:t>
      </w:r>
      <w:r>
        <w:rPr>
          <w:rFonts w:ascii="Palatino Linotype" w:hAnsi="Palatino Linotype"/>
          <w:i/>
          <w:color w:val="231F20"/>
          <w:spacing w:val="-2"/>
          <w:sz w:val="18"/>
        </w:rPr>
        <w:t>Tông</w:t>
      </w:r>
      <w:r>
        <w:rPr>
          <w:rFonts w:ascii="Palatino Linotype" w:hAnsi="Palatino Linotype"/>
          <w:i/>
          <w:color w:val="231F20"/>
          <w:spacing w:val="-7"/>
          <w:sz w:val="18"/>
        </w:rPr>
        <w:t xml:space="preserve"> </w:t>
      </w:r>
      <w:r>
        <w:rPr>
          <w:color w:val="231F20"/>
          <w:spacing w:val="-2"/>
          <w:sz w:val="18"/>
        </w:rPr>
        <w:t>(Ho</w:t>
      </w:r>
      <w:r>
        <w:rPr>
          <w:color w:val="231F20"/>
          <w:spacing w:val="-8"/>
          <w:sz w:val="18"/>
        </w:rPr>
        <w:t xml:space="preserve"> </w:t>
      </w:r>
      <w:r>
        <w:rPr>
          <w:color w:val="231F20"/>
          <w:spacing w:val="-2"/>
          <w:sz w:val="18"/>
        </w:rPr>
        <w:t>Chi</w:t>
      </w:r>
      <w:r>
        <w:rPr>
          <w:color w:val="231F20"/>
          <w:spacing w:val="-9"/>
          <w:sz w:val="18"/>
        </w:rPr>
        <w:t xml:space="preserve"> </w:t>
      </w:r>
      <w:r>
        <w:rPr>
          <w:color w:val="231F20"/>
          <w:spacing w:val="-2"/>
          <w:sz w:val="18"/>
        </w:rPr>
        <w:t>Minh</w:t>
      </w:r>
      <w:r>
        <w:rPr>
          <w:color w:val="231F20"/>
          <w:spacing w:val="-8"/>
          <w:sz w:val="18"/>
        </w:rPr>
        <w:t xml:space="preserve"> </w:t>
      </w:r>
      <w:r>
        <w:rPr>
          <w:color w:val="231F20"/>
          <w:spacing w:val="-2"/>
          <w:sz w:val="18"/>
        </w:rPr>
        <w:t>City,</w:t>
      </w:r>
      <w:r>
        <w:rPr>
          <w:color w:val="231F20"/>
          <w:spacing w:val="-8"/>
          <w:sz w:val="18"/>
        </w:rPr>
        <w:t xml:space="preserve"> </w:t>
      </w:r>
      <w:r>
        <w:rPr>
          <w:color w:val="231F20"/>
          <w:spacing w:val="-2"/>
          <w:sz w:val="18"/>
        </w:rPr>
        <w:t>2000),</w:t>
      </w:r>
      <w:r>
        <w:rPr>
          <w:color w:val="231F20"/>
          <w:spacing w:val="-8"/>
          <w:sz w:val="18"/>
        </w:rPr>
        <w:t xml:space="preserve"> </w:t>
      </w:r>
      <w:r>
        <w:rPr>
          <w:color w:val="231F20"/>
          <w:spacing w:val="-2"/>
          <w:sz w:val="18"/>
        </w:rPr>
        <w:t>p.</w:t>
      </w:r>
      <w:r>
        <w:rPr>
          <w:color w:val="231F20"/>
          <w:spacing w:val="-8"/>
          <w:sz w:val="18"/>
        </w:rPr>
        <w:t xml:space="preserve"> </w:t>
      </w:r>
      <w:r>
        <w:rPr>
          <w:color w:val="231F20"/>
          <w:spacing w:val="-4"/>
          <w:sz w:val="18"/>
        </w:rPr>
        <w:t>454.</w:t>
      </w:r>
    </w:p>
    <w:p w:rsidR="009E0961" w:rsidRDefault="00183599">
      <w:pPr>
        <w:pStyle w:val="ListParagraph"/>
        <w:numPr>
          <w:ilvl w:val="0"/>
          <w:numId w:val="32"/>
        </w:numPr>
        <w:tabs>
          <w:tab w:val="left" w:pos="1758"/>
        </w:tabs>
        <w:rPr>
          <w:sz w:val="18"/>
        </w:rPr>
      </w:pPr>
      <w:r>
        <w:rPr>
          <w:color w:val="231F20"/>
          <w:w w:val="95"/>
          <w:sz w:val="18"/>
        </w:rPr>
        <w:t>Ch’i-ching</w:t>
      </w:r>
      <w:r>
        <w:rPr>
          <w:color w:val="231F20"/>
          <w:spacing w:val="-2"/>
          <w:sz w:val="18"/>
        </w:rPr>
        <w:t xml:space="preserve"> </w:t>
      </w:r>
      <w:r>
        <w:rPr>
          <w:color w:val="231F20"/>
          <w:w w:val="95"/>
          <w:sz w:val="18"/>
        </w:rPr>
        <w:t>Hsiao,</w:t>
      </w:r>
      <w:r>
        <w:rPr>
          <w:color w:val="231F20"/>
          <w:spacing w:val="-1"/>
          <w:w w:val="95"/>
          <w:sz w:val="18"/>
        </w:rPr>
        <w:t xml:space="preserve"> </w:t>
      </w:r>
      <w:r>
        <w:rPr>
          <w:rFonts w:ascii="Palatino Linotype" w:hAnsi="Palatino Linotype"/>
          <w:i/>
          <w:color w:val="231F20"/>
          <w:w w:val="95"/>
          <w:sz w:val="18"/>
        </w:rPr>
        <w:t>Military</w:t>
      </w:r>
      <w:r>
        <w:rPr>
          <w:rFonts w:ascii="Palatino Linotype" w:hAnsi="Palatino Linotype"/>
          <w:i/>
          <w:color w:val="231F20"/>
          <w:spacing w:val="-1"/>
          <w:sz w:val="18"/>
        </w:rPr>
        <w:t xml:space="preserve"> </w:t>
      </w:r>
      <w:r>
        <w:rPr>
          <w:rFonts w:ascii="Palatino Linotype" w:hAnsi="Palatino Linotype"/>
          <w:i/>
          <w:color w:val="231F20"/>
          <w:w w:val="95"/>
          <w:sz w:val="18"/>
        </w:rPr>
        <w:t>Establishment</w:t>
      </w:r>
      <w:r>
        <w:rPr>
          <w:color w:val="231F20"/>
          <w:w w:val="95"/>
          <w:sz w:val="18"/>
        </w:rPr>
        <w:t>,</w:t>
      </w:r>
      <w:r>
        <w:rPr>
          <w:color w:val="231F20"/>
          <w:spacing w:val="-1"/>
          <w:w w:val="95"/>
          <w:sz w:val="18"/>
        </w:rPr>
        <w:t xml:space="preserve"> </w:t>
      </w:r>
      <w:r>
        <w:rPr>
          <w:color w:val="231F20"/>
          <w:w w:val="95"/>
          <w:sz w:val="18"/>
        </w:rPr>
        <w:t>p.</w:t>
      </w:r>
      <w:r>
        <w:rPr>
          <w:color w:val="231F20"/>
          <w:spacing w:val="-1"/>
          <w:w w:val="95"/>
          <w:sz w:val="18"/>
        </w:rPr>
        <w:t xml:space="preserve"> </w:t>
      </w:r>
      <w:r>
        <w:rPr>
          <w:color w:val="231F20"/>
          <w:w w:val="95"/>
          <w:sz w:val="18"/>
        </w:rPr>
        <w:t>203</w:t>
      </w:r>
      <w:r>
        <w:rPr>
          <w:color w:val="231F20"/>
          <w:spacing w:val="-2"/>
          <w:sz w:val="18"/>
        </w:rPr>
        <w:t xml:space="preserve"> </w:t>
      </w:r>
      <w:r>
        <w:rPr>
          <w:color w:val="231F20"/>
          <w:w w:val="95"/>
          <w:sz w:val="18"/>
        </w:rPr>
        <w:t>n.</w:t>
      </w:r>
      <w:r>
        <w:rPr>
          <w:color w:val="231F20"/>
          <w:spacing w:val="-1"/>
          <w:w w:val="95"/>
          <w:sz w:val="18"/>
        </w:rPr>
        <w:t xml:space="preserve"> </w:t>
      </w:r>
      <w:r>
        <w:rPr>
          <w:color w:val="231F20"/>
          <w:w w:val="95"/>
          <w:sz w:val="18"/>
        </w:rPr>
        <w:t>352,</w:t>
      </w:r>
      <w:r>
        <w:rPr>
          <w:color w:val="231F20"/>
          <w:spacing w:val="-3"/>
          <w:sz w:val="18"/>
        </w:rPr>
        <w:t xml:space="preserve"> </w:t>
      </w:r>
      <w:r>
        <w:rPr>
          <w:color w:val="231F20"/>
          <w:w w:val="95"/>
          <w:sz w:val="18"/>
        </w:rPr>
        <w:t>p.</w:t>
      </w:r>
      <w:r>
        <w:rPr>
          <w:color w:val="231F20"/>
          <w:spacing w:val="-2"/>
          <w:sz w:val="18"/>
        </w:rPr>
        <w:t xml:space="preserve"> </w:t>
      </w:r>
      <w:r>
        <w:rPr>
          <w:color w:val="231F20"/>
          <w:w w:val="95"/>
          <w:sz w:val="18"/>
        </w:rPr>
        <w:t>204</w:t>
      </w:r>
      <w:r>
        <w:rPr>
          <w:color w:val="231F20"/>
          <w:spacing w:val="-1"/>
          <w:w w:val="95"/>
          <w:sz w:val="18"/>
        </w:rPr>
        <w:t xml:space="preserve"> </w:t>
      </w:r>
      <w:r>
        <w:rPr>
          <w:color w:val="231F20"/>
          <w:w w:val="95"/>
          <w:sz w:val="18"/>
        </w:rPr>
        <w:t>n.</w:t>
      </w:r>
      <w:r>
        <w:rPr>
          <w:color w:val="231F20"/>
          <w:spacing w:val="-1"/>
          <w:w w:val="95"/>
          <w:sz w:val="18"/>
        </w:rPr>
        <w:t xml:space="preserve"> </w:t>
      </w:r>
      <w:r>
        <w:rPr>
          <w:color w:val="231F20"/>
          <w:spacing w:val="-4"/>
          <w:w w:val="95"/>
          <w:sz w:val="18"/>
        </w:rPr>
        <w:t>359.</w:t>
      </w:r>
    </w:p>
    <w:p w:rsidR="009E0961" w:rsidRDefault="00183599">
      <w:pPr>
        <w:pStyle w:val="ListParagraph"/>
        <w:numPr>
          <w:ilvl w:val="0"/>
          <w:numId w:val="32"/>
        </w:numPr>
        <w:tabs>
          <w:tab w:val="left" w:pos="1758"/>
        </w:tabs>
        <w:rPr>
          <w:sz w:val="18"/>
        </w:rPr>
      </w:pPr>
      <w:r>
        <w:rPr>
          <w:rFonts w:ascii="Palatino Linotype" w:hAnsi="Palatino Linotype"/>
          <w:i/>
          <w:color w:val="231F20"/>
          <w:w w:val="95"/>
          <w:sz w:val="18"/>
        </w:rPr>
        <w:t>Yuanshi</w:t>
      </w:r>
      <w:r>
        <w:rPr>
          <w:color w:val="231F20"/>
          <w:w w:val="95"/>
          <w:sz w:val="18"/>
        </w:rPr>
        <w:t>,</w:t>
      </w:r>
      <w:r>
        <w:rPr>
          <w:color w:val="231F20"/>
          <w:spacing w:val="-8"/>
          <w:w w:val="95"/>
          <w:sz w:val="18"/>
        </w:rPr>
        <w:t xml:space="preserve"> </w:t>
      </w:r>
      <w:r>
        <w:rPr>
          <w:color w:val="231F20"/>
          <w:w w:val="95"/>
          <w:sz w:val="18"/>
        </w:rPr>
        <w:t>‘Annam</w:t>
      </w:r>
      <w:r>
        <w:rPr>
          <w:color w:val="231F20"/>
          <w:spacing w:val="-7"/>
          <w:w w:val="95"/>
          <w:sz w:val="18"/>
        </w:rPr>
        <w:t xml:space="preserve"> </w:t>
      </w:r>
      <w:r>
        <w:rPr>
          <w:color w:val="231F20"/>
          <w:w w:val="95"/>
          <w:sz w:val="18"/>
        </w:rPr>
        <w:t>Chapter’,</w:t>
      </w:r>
      <w:r>
        <w:rPr>
          <w:color w:val="231F20"/>
          <w:spacing w:val="-7"/>
          <w:w w:val="95"/>
          <w:sz w:val="18"/>
        </w:rPr>
        <w:t xml:space="preserve"> </w:t>
      </w:r>
      <w:r>
        <w:rPr>
          <w:color w:val="231F20"/>
          <w:w w:val="95"/>
          <w:sz w:val="18"/>
        </w:rPr>
        <w:t>in</w:t>
      </w:r>
      <w:r>
        <w:rPr>
          <w:color w:val="231F20"/>
          <w:spacing w:val="-8"/>
          <w:w w:val="95"/>
          <w:sz w:val="18"/>
        </w:rPr>
        <w:t xml:space="preserve"> </w:t>
      </w:r>
      <w:r>
        <w:rPr>
          <w:rFonts w:ascii="Palatino Linotype" w:hAnsi="Palatino Linotype"/>
          <w:i/>
          <w:color w:val="231F20"/>
          <w:w w:val="95"/>
          <w:sz w:val="18"/>
        </w:rPr>
        <w:t>Đại</w:t>
      </w:r>
      <w:r>
        <w:rPr>
          <w:rFonts w:ascii="Palatino Linotype" w:hAnsi="Palatino Linotype"/>
          <w:i/>
          <w:color w:val="231F20"/>
          <w:spacing w:val="-6"/>
          <w:w w:val="95"/>
          <w:sz w:val="18"/>
        </w:rPr>
        <w:t xml:space="preserve"> </w:t>
      </w:r>
      <w:r>
        <w:rPr>
          <w:rFonts w:ascii="Palatino Linotype" w:hAnsi="Palatino Linotype"/>
          <w:i/>
          <w:color w:val="231F20"/>
          <w:w w:val="95"/>
          <w:sz w:val="18"/>
        </w:rPr>
        <w:t>Việt</w:t>
      </w:r>
      <w:r>
        <w:rPr>
          <w:rFonts w:ascii="Palatino Linotype" w:hAnsi="Palatino Linotype"/>
          <w:i/>
          <w:color w:val="231F20"/>
          <w:spacing w:val="-7"/>
          <w:w w:val="95"/>
          <w:sz w:val="18"/>
        </w:rPr>
        <w:t xml:space="preserve"> </w:t>
      </w:r>
      <w:r>
        <w:rPr>
          <w:rFonts w:ascii="Palatino Linotype" w:hAnsi="Palatino Linotype"/>
          <w:i/>
          <w:color w:val="231F20"/>
          <w:w w:val="95"/>
          <w:sz w:val="18"/>
        </w:rPr>
        <w:t>Sử</w:t>
      </w:r>
      <w:r>
        <w:rPr>
          <w:rFonts w:ascii="Palatino Linotype" w:hAnsi="Palatino Linotype"/>
          <w:i/>
          <w:color w:val="231F20"/>
          <w:spacing w:val="-6"/>
          <w:w w:val="95"/>
          <w:sz w:val="18"/>
        </w:rPr>
        <w:t xml:space="preserve"> </w:t>
      </w:r>
      <w:r>
        <w:rPr>
          <w:rFonts w:ascii="Palatino Linotype" w:hAnsi="Palatino Linotype"/>
          <w:i/>
          <w:color w:val="231F20"/>
          <w:w w:val="95"/>
          <w:sz w:val="18"/>
        </w:rPr>
        <w:t>Ký</w:t>
      </w:r>
      <w:r>
        <w:rPr>
          <w:color w:val="231F20"/>
          <w:w w:val="95"/>
          <w:sz w:val="18"/>
        </w:rPr>
        <w:t>,</w:t>
      </w:r>
      <w:r>
        <w:rPr>
          <w:color w:val="231F20"/>
          <w:spacing w:val="-7"/>
          <w:w w:val="95"/>
          <w:sz w:val="18"/>
        </w:rPr>
        <w:t xml:space="preserve"> </w:t>
      </w:r>
      <w:r>
        <w:rPr>
          <w:color w:val="231F20"/>
          <w:w w:val="95"/>
          <w:sz w:val="18"/>
        </w:rPr>
        <w:t>vol.</w:t>
      </w:r>
      <w:r>
        <w:rPr>
          <w:color w:val="231F20"/>
          <w:spacing w:val="-8"/>
          <w:w w:val="95"/>
          <w:sz w:val="18"/>
        </w:rPr>
        <w:t xml:space="preserve"> </w:t>
      </w:r>
      <w:r>
        <w:rPr>
          <w:smallCaps/>
          <w:color w:val="231F20"/>
          <w:w w:val="95"/>
          <w:sz w:val="18"/>
        </w:rPr>
        <w:t>ii</w:t>
      </w:r>
      <w:r>
        <w:rPr>
          <w:color w:val="231F20"/>
          <w:w w:val="95"/>
          <w:sz w:val="18"/>
        </w:rPr>
        <w:t>,</w:t>
      </w:r>
      <w:r>
        <w:rPr>
          <w:color w:val="231F20"/>
          <w:spacing w:val="-7"/>
          <w:w w:val="95"/>
          <w:sz w:val="18"/>
        </w:rPr>
        <w:t xml:space="preserve"> </w:t>
      </w:r>
      <w:r>
        <w:rPr>
          <w:color w:val="231F20"/>
          <w:w w:val="95"/>
          <w:sz w:val="18"/>
        </w:rPr>
        <w:t>pp.</w:t>
      </w:r>
      <w:r>
        <w:rPr>
          <w:color w:val="231F20"/>
          <w:spacing w:val="-7"/>
          <w:w w:val="95"/>
          <w:sz w:val="18"/>
        </w:rPr>
        <w:t xml:space="preserve"> </w:t>
      </w:r>
      <w:r>
        <w:rPr>
          <w:color w:val="231F20"/>
          <w:spacing w:val="-2"/>
          <w:w w:val="95"/>
          <w:sz w:val="18"/>
        </w:rPr>
        <w:t>262–3.</w:t>
      </w:r>
    </w:p>
    <w:p w:rsidR="009E0961" w:rsidRDefault="00183599">
      <w:pPr>
        <w:pStyle w:val="ListParagraph"/>
        <w:numPr>
          <w:ilvl w:val="0"/>
          <w:numId w:val="32"/>
        </w:numPr>
        <w:tabs>
          <w:tab w:val="left" w:pos="1758"/>
        </w:tabs>
        <w:rPr>
          <w:sz w:val="18"/>
        </w:rPr>
      </w:pPr>
      <w:r>
        <w:rPr>
          <w:color w:val="231F20"/>
          <w:w w:val="95"/>
          <w:sz w:val="18"/>
        </w:rPr>
        <w:t>Đào</w:t>
      </w:r>
      <w:r>
        <w:rPr>
          <w:color w:val="231F20"/>
          <w:sz w:val="18"/>
        </w:rPr>
        <w:t xml:space="preserve"> </w:t>
      </w:r>
      <w:r>
        <w:rPr>
          <w:color w:val="231F20"/>
          <w:w w:val="95"/>
          <w:sz w:val="18"/>
        </w:rPr>
        <w:t>Duy</w:t>
      </w:r>
      <w:r>
        <w:rPr>
          <w:color w:val="231F20"/>
          <w:sz w:val="18"/>
        </w:rPr>
        <w:t xml:space="preserve"> </w:t>
      </w:r>
      <w:r>
        <w:rPr>
          <w:color w:val="231F20"/>
          <w:w w:val="95"/>
          <w:sz w:val="18"/>
        </w:rPr>
        <w:t>Anh,</w:t>
      </w:r>
      <w:r>
        <w:rPr>
          <w:color w:val="231F20"/>
          <w:spacing w:val="-1"/>
          <w:sz w:val="18"/>
        </w:rPr>
        <w:t xml:space="preserve"> </w:t>
      </w:r>
      <w:r>
        <w:rPr>
          <w:rFonts w:ascii="Palatino Linotype" w:hAnsi="Palatino Linotype"/>
          <w:i/>
          <w:color w:val="231F20"/>
          <w:w w:val="95"/>
          <w:sz w:val="18"/>
        </w:rPr>
        <w:t>Lịch</w:t>
      </w:r>
      <w:r>
        <w:rPr>
          <w:rFonts w:ascii="Palatino Linotype" w:hAnsi="Palatino Linotype"/>
          <w:i/>
          <w:color w:val="231F20"/>
          <w:spacing w:val="1"/>
          <w:sz w:val="18"/>
        </w:rPr>
        <w:t xml:space="preserve"> </w:t>
      </w:r>
      <w:r>
        <w:rPr>
          <w:rFonts w:ascii="Palatino Linotype" w:hAnsi="Palatino Linotype"/>
          <w:i/>
          <w:color w:val="231F20"/>
          <w:w w:val="95"/>
          <w:sz w:val="18"/>
        </w:rPr>
        <w:t>Sử</w:t>
      </w:r>
      <w:r>
        <w:rPr>
          <w:rFonts w:ascii="Palatino Linotype" w:hAnsi="Palatino Linotype"/>
          <w:i/>
          <w:color w:val="231F20"/>
          <w:sz w:val="18"/>
        </w:rPr>
        <w:t xml:space="preserve"> </w:t>
      </w:r>
      <w:r>
        <w:rPr>
          <w:rFonts w:ascii="Palatino Linotype" w:hAnsi="Palatino Linotype"/>
          <w:i/>
          <w:color w:val="231F20"/>
          <w:w w:val="95"/>
          <w:sz w:val="18"/>
        </w:rPr>
        <w:t>Việt</w:t>
      </w:r>
      <w:r>
        <w:rPr>
          <w:rFonts w:ascii="Palatino Linotype" w:hAnsi="Palatino Linotype"/>
          <w:i/>
          <w:color w:val="231F20"/>
          <w:sz w:val="18"/>
        </w:rPr>
        <w:t xml:space="preserve"> </w:t>
      </w:r>
      <w:r>
        <w:rPr>
          <w:rFonts w:ascii="Palatino Linotype" w:hAnsi="Palatino Linotype"/>
          <w:i/>
          <w:color w:val="231F20"/>
          <w:w w:val="95"/>
          <w:sz w:val="18"/>
        </w:rPr>
        <w:t>Nam</w:t>
      </w:r>
      <w:r>
        <w:rPr>
          <w:color w:val="231F20"/>
          <w:w w:val="95"/>
          <w:sz w:val="18"/>
        </w:rPr>
        <w:t>,</w:t>
      </w:r>
      <w:r>
        <w:rPr>
          <w:color w:val="231F20"/>
          <w:sz w:val="18"/>
        </w:rPr>
        <w:t xml:space="preserve"> </w:t>
      </w:r>
      <w:r>
        <w:rPr>
          <w:color w:val="231F20"/>
          <w:w w:val="95"/>
          <w:sz w:val="18"/>
        </w:rPr>
        <w:t>p.</w:t>
      </w:r>
      <w:r>
        <w:rPr>
          <w:color w:val="231F20"/>
          <w:spacing w:val="-1"/>
          <w:sz w:val="18"/>
        </w:rPr>
        <w:t xml:space="preserve"> </w:t>
      </w:r>
      <w:r>
        <w:rPr>
          <w:color w:val="231F20"/>
          <w:spacing w:val="-4"/>
          <w:w w:val="95"/>
          <w:sz w:val="18"/>
        </w:rPr>
        <w:t>243.</w:t>
      </w:r>
    </w:p>
    <w:p w:rsidR="009E0961" w:rsidRDefault="00183599">
      <w:pPr>
        <w:pStyle w:val="ListParagraph"/>
        <w:numPr>
          <w:ilvl w:val="0"/>
          <w:numId w:val="32"/>
        </w:numPr>
        <w:tabs>
          <w:tab w:val="left" w:pos="1758"/>
        </w:tabs>
        <w:rPr>
          <w:sz w:val="18"/>
        </w:rPr>
      </w:pPr>
      <w:r>
        <w:rPr>
          <w:rFonts w:ascii="Palatino Linotype" w:hAnsi="Palatino Linotype"/>
          <w:i/>
          <w:color w:val="231F20"/>
          <w:spacing w:val="-2"/>
          <w:w w:val="95"/>
          <w:sz w:val="18"/>
        </w:rPr>
        <w:t>Những</w:t>
      </w:r>
      <w:r>
        <w:rPr>
          <w:rFonts w:ascii="Palatino Linotype" w:hAnsi="Palatino Linotype"/>
          <w:i/>
          <w:color w:val="231F20"/>
          <w:spacing w:val="-5"/>
          <w:w w:val="95"/>
          <w:sz w:val="18"/>
        </w:rPr>
        <w:t xml:space="preserve"> </w:t>
      </w:r>
      <w:r>
        <w:rPr>
          <w:rFonts w:ascii="Palatino Linotype" w:hAnsi="Palatino Linotype"/>
          <w:i/>
          <w:color w:val="231F20"/>
          <w:spacing w:val="-2"/>
          <w:w w:val="95"/>
          <w:sz w:val="18"/>
        </w:rPr>
        <w:t>Trang</w:t>
      </w:r>
      <w:r>
        <w:rPr>
          <w:rFonts w:ascii="Palatino Linotype" w:hAnsi="Palatino Linotype"/>
          <w:i/>
          <w:color w:val="231F20"/>
          <w:spacing w:val="-4"/>
          <w:w w:val="95"/>
          <w:sz w:val="18"/>
        </w:rPr>
        <w:t xml:space="preserve"> </w:t>
      </w:r>
      <w:r>
        <w:rPr>
          <w:rFonts w:ascii="Palatino Linotype" w:hAnsi="Palatino Linotype"/>
          <w:i/>
          <w:color w:val="231F20"/>
          <w:spacing w:val="-2"/>
          <w:w w:val="95"/>
          <w:sz w:val="18"/>
        </w:rPr>
        <w:t>Sử</w:t>
      </w:r>
      <w:r>
        <w:rPr>
          <w:rFonts w:ascii="Palatino Linotype" w:hAnsi="Palatino Linotype"/>
          <w:i/>
          <w:color w:val="231F20"/>
          <w:spacing w:val="-5"/>
          <w:w w:val="95"/>
          <w:sz w:val="18"/>
        </w:rPr>
        <w:t xml:space="preserve"> </w:t>
      </w:r>
      <w:r>
        <w:rPr>
          <w:rFonts w:ascii="Palatino Linotype" w:hAnsi="Palatino Linotype"/>
          <w:i/>
          <w:color w:val="231F20"/>
          <w:spacing w:val="-2"/>
          <w:w w:val="95"/>
          <w:sz w:val="18"/>
        </w:rPr>
        <w:t>Vẻ</w:t>
      </w:r>
      <w:r>
        <w:rPr>
          <w:rFonts w:ascii="Palatino Linotype" w:hAnsi="Palatino Linotype"/>
          <w:i/>
          <w:color w:val="231F20"/>
          <w:spacing w:val="-4"/>
          <w:w w:val="95"/>
          <w:sz w:val="18"/>
        </w:rPr>
        <w:t xml:space="preserve"> </w:t>
      </w:r>
      <w:r>
        <w:rPr>
          <w:rFonts w:ascii="Palatino Linotype" w:hAnsi="Palatino Linotype"/>
          <w:i/>
          <w:color w:val="231F20"/>
          <w:spacing w:val="-2"/>
          <w:w w:val="95"/>
          <w:sz w:val="18"/>
        </w:rPr>
        <w:t>Vang</w:t>
      </w:r>
      <w:r>
        <w:rPr>
          <w:color w:val="231F20"/>
          <w:spacing w:val="-2"/>
          <w:w w:val="95"/>
          <w:sz w:val="18"/>
        </w:rPr>
        <w:t>,</w:t>
      </w:r>
      <w:r>
        <w:rPr>
          <w:color w:val="231F20"/>
          <w:spacing w:val="-5"/>
          <w:w w:val="95"/>
          <w:sz w:val="18"/>
        </w:rPr>
        <w:t xml:space="preserve"> </w:t>
      </w:r>
      <w:r>
        <w:rPr>
          <w:color w:val="231F20"/>
          <w:spacing w:val="-2"/>
          <w:w w:val="95"/>
          <w:sz w:val="18"/>
        </w:rPr>
        <w:t>vol.</w:t>
      </w:r>
      <w:r>
        <w:rPr>
          <w:color w:val="231F20"/>
          <w:spacing w:val="-5"/>
          <w:w w:val="95"/>
          <w:sz w:val="18"/>
        </w:rPr>
        <w:t xml:space="preserve"> </w:t>
      </w:r>
      <w:r>
        <w:rPr>
          <w:smallCaps/>
          <w:color w:val="231F20"/>
          <w:spacing w:val="-2"/>
          <w:w w:val="95"/>
          <w:sz w:val="18"/>
        </w:rPr>
        <w:t>i</w:t>
      </w:r>
      <w:r>
        <w:rPr>
          <w:color w:val="231F20"/>
          <w:spacing w:val="-2"/>
          <w:w w:val="95"/>
          <w:sz w:val="18"/>
        </w:rPr>
        <w:t>,</w:t>
      </w:r>
      <w:r>
        <w:rPr>
          <w:color w:val="231F20"/>
          <w:spacing w:val="-5"/>
          <w:w w:val="95"/>
          <w:sz w:val="18"/>
        </w:rPr>
        <w:t xml:space="preserve"> </w:t>
      </w:r>
      <w:r>
        <w:rPr>
          <w:color w:val="231F20"/>
          <w:spacing w:val="-2"/>
          <w:w w:val="95"/>
          <w:sz w:val="18"/>
        </w:rPr>
        <w:t>p.</w:t>
      </w:r>
      <w:r>
        <w:rPr>
          <w:color w:val="231F20"/>
          <w:spacing w:val="-6"/>
          <w:w w:val="95"/>
          <w:sz w:val="18"/>
        </w:rPr>
        <w:t xml:space="preserve"> </w:t>
      </w:r>
      <w:r>
        <w:rPr>
          <w:color w:val="231F20"/>
          <w:spacing w:val="-4"/>
          <w:w w:val="95"/>
          <w:sz w:val="18"/>
        </w:rPr>
        <w:t>390.</w:t>
      </w:r>
    </w:p>
    <w:p w:rsidR="009E0961" w:rsidRDefault="00183599">
      <w:pPr>
        <w:pStyle w:val="ListParagraph"/>
        <w:numPr>
          <w:ilvl w:val="0"/>
          <w:numId w:val="32"/>
        </w:numPr>
        <w:tabs>
          <w:tab w:val="left" w:pos="1758"/>
        </w:tabs>
        <w:rPr>
          <w:sz w:val="18"/>
        </w:rPr>
      </w:pPr>
      <w:r>
        <w:rPr>
          <w:rFonts w:ascii="Palatino Linotype" w:hAnsi="Palatino Linotype"/>
          <w:i/>
          <w:smallCaps/>
          <w:color w:val="231F20"/>
          <w:sz w:val="18"/>
        </w:rPr>
        <w:t>dv</w:t>
      </w:r>
      <w:r>
        <w:rPr>
          <w:rFonts w:ascii="Palatino Linotype" w:hAnsi="Palatino Linotype"/>
          <w:i/>
          <w:color w:val="231F20"/>
          <w:sz w:val="18"/>
        </w:rPr>
        <w:t>s</w:t>
      </w:r>
      <w:r>
        <w:rPr>
          <w:rFonts w:ascii="Palatino Linotype" w:hAnsi="Palatino Linotype"/>
          <w:i/>
          <w:smallCaps/>
          <w:color w:val="231F20"/>
          <w:sz w:val="18"/>
        </w:rPr>
        <w:t>ktt</w:t>
      </w:r>
      <w:r>
        <w:rPr>
          <w:color w:val="231F20"/>
          <w:sz w:val="18"/>
        </w:rPr>
        <w:t>,</w:t>
      </w:r>
      <w:r>
        <w:rPr>
          <w:color w:val="231F20"/>
          <w:spacing w:val="-5"/>
          <w:sz w:val="18"/>
        </w:rPr>
        <w:t xml:space="preserve"> </w:t>
      </w:r>
      <w:r>
        <w:rPr>
          <w:color w:val="231F20"/>
          <w:sz w:val="18"/>
        </w:rPr>
        <w:t>pp.</w:t>
      </w:r>
      <w:r>
        <w:rPr>
          <w:color w:val="231F20"/>
          <w:spacing w:val="-5"/>
          <w:sz w:val="18"/>
        </w:rPr>
        <w:t xml:space="preserve"> </w:t>
      </w:r>
      <w:r>
        <w:rPr>
          <w:color w:val="231F20"/>
          <w:spacing w:val="-2"/>
          <w:sz w:val="18"/>
        </w:rPr>
        <w:t>191–2.</w:t>
      </w:r>
    </w:p>
    <w:p w:rsidR="009E0961" w:rsidRDefault="00183599">
      <w:pPr>
        <w:pStyle w:val="ListParagraph"/>
        <w:numPr>
          <w:ilvl w:val="0"/>
          <w:numId w:val="32"/>
        </w:numPr>
        <w:tabs>
          <w:tab w:val="left" w:pos="1758"/>
        </w:tabs>
        <w:rPr>
          <w:sz w:val="18"/>
        </w:rPr>
      </w:pPr>
      <w:r>
        <w:rPr>
          <w:color w:val="231F20"/>
          <w:w w:val="95"/>
          <w:sz w:val="18"/>
        </w:rPr>
        <w:t>Lê</w:t>
      </w:r>
      <w:r>
        <w:rPr>
          <w:color w:val="231F20"/>
          <w:spacing w:val="-6"/>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5"/>
          <w:w w:val="95"/>
          <w:sz w:val="18"/>
        </w:rPr>
        <w:t xml:space="preserve"> </w:t>
      </w:r>
      <w:r>
        <w:rPr>
          <w:rFonts w:ascii="Palatino Linotype" w:hAnsi="Palatino Linotype"/>
          <w:i/>
          <w:color w:val="231F20"/>
          <w:w w:val="95"/>
          <w:sz w:val="18"/>
        </w:rPr>
        <w:t>Nam</w:t>
      </w:r>
      <w:r>
        <w:rPr>
          <w:rFonts w:ascii="Palatino Linotype" w:hAnsi="Palatino Linotype"/>
          <w:i/>
          <w:color w:val="231F20"/>
          <w:spacing w:val="-5"/>
          <w:w w:val="95"/>
          <w:sz w:val="18"/>
        </w:rPr>
        <w:t xml:space="preserve"> </w:t>
      </w:r>
      <w:r>
        <w:rPr>
          <w:rFonts w:ascii="Palatino Linotype" w:hAnsi="Palatino Linotype"/>
          <w:i/>
          <w:color w:val="231F20"/>
          <w:w w:val="95"/>
          <w:sz w:val="18"/>
        </w:rPr>
        <w:t>Chí</w:t>
      </w:r>
      <w:r>
        <w:rPr>
          <w:rFonts w:ascii="Palatino Linotype" w:hAnsi="Palatino Linotype"/>
          <w:i/>
          <w:color w:val="231F20"/>
          <w:spacing w:val="-5"/>
          <w:w w:val="95"/>
          <w:sz w:val="18"/>
        </w:rPr>
        <w:t xml:space="preserve"> </w:t>
      </w:r>
      <w:r>
        <w:rPr>
          <w:rFonts w:ascii="Palatino Linotype" w:hAnsi="Palatino Linotype"/>
          <w:i/>
          <w:color w:val="231F20"/>
          <w:w w:val="95"/>
          <w:sz w:val="18"/>
        </w:rPr>
        <w:t>Lược</w:t>
      </w:r>
      <w:r>
        <w:rPr>
          <w:color w:val="231F20"/>
          <w:w w:val="95"/>
          <w:sz w:val="18"/>
        </w:rPr>
        <w:t>,</w:t>
      </w:r>
      <w:r>
        <w:rPr>
          <w:color w:val="231F20"/>
          <w:spacing w:val="-6"/>
          <w:w w:val="95"/>
          <w:sz w:val="18"/>
        </w:rPr>
        <w:t xml:space="preserve"> </w:t>
      </w:r>
      <w:r>
        <w:rPr>
          <w:color w:val="231F20"/>
          <w:w w:val="95"/>
          <w:sz w:val="18"/>
        </w:rPr>
        <w:t>pp.</w:t>
      </w:r>
      <w:r>
        <w:rPr>
          <w:color w:val="231F20"/>
          <w:spacing w:val="-6"/>
          <w:w w:val="95"/>
          <w:sz w:val="18"/>
        </w:rPr>
        <w:t xml:space="preserve"> </w:t>
      </w:r>
      <w:r>
        <w:rPr>
          <w:color w:val="231F20"/>
          <w:spacing w:val="-4"/>
          <w:w w:val="95"/>
          <w:sz w:val="18"/>
        </w:rPr>
        <w:t>37–8.</w:t>
      </w:r>
    </w:p>
    <w:p w:rsidR="009E0961" w:rsidRDefault="00183599">
      <w:pPr>
        <w:pStyle w:val="ListParagraph"/>
        <w:numPr>
          <w:ilvl w:val="0"/>
          <w:numId w:val="32"/>
        </w:numPr>
        <w:tabs>
          <w:tab w:val="left" w:pos="1758"/>
        </w:tabs>
        <w:rPr>
          <w:sz w:val="18"/>
        </w:rPr>
      </w:pPr>
      <w:r>
        <w:rPr>
          <w:color w:val="231F20"/>
          <w:w w:val="95"/>
          <w:sz w:val="18"/>
        </w:rPr>
        <w:t>Đào</w:t>
      </w:r>
      <w:r>
        <w:rPr>
          <w:color w:val="231F20"/>
          <w:sz w:val="18"/>
        </w:rPr>
        <w:t xml:space="preserve"> </w:t>
      </w:r>
      <w:r>
        <w:rPr>
          <w:color w:val="231F20"/>
          <w:w w:val="95"/>
          <w:sz w:val="18"/>
        </w:rPr>
        <w:t>Duy</w:t>
      </w:r>
      <w:r>
        <w:rPr>
          <w:color w:val="231F20"/>
          <w:sz w:val="18"/>
        </w:rPr>
        <w:t xml:space="preserve"> </w:t>
      </w:r>
      <w:r>
        <w:rPr>
          <w:color w:val="231F20"/>
          <w:w w:val="95"/>
          <w:sz w:val="18"/>
        </w:rPr>
        <w:t>Anh,</w:t>
      </w:r>
      <w:r>
        <w:rPr>
          <w:color w:val="231F20"/>
          <w:spacing w:val="-1"/>
          <w:sz w:val="18"/>
        </w:rPr>
        <w:t xml:space="preserve"> </w:t>
      </w:r>
      <w:r>
        <w:rPr>
          <w:rFonts w:ascii="Palatino Linotype" w:hAnsi="Palatino Linotype"/>
          <w:i/>
          <w:color w:val="231F20"/>
          <w:w w:val="95"/>
          <w:sz w:val="18"/>
        </w:rPr>
        <w:t>Lịch</w:t>
      </w:r>
      <w:r>
        <w:rPr>
          <w:rFonts w:ascii="Palatino Linotype" w:hAnsi="Palatino Linotype"/>
          <w:i/>
          <w:color w:val="231F20"/>
          <w:spacing w:val="1"/>
          <w:sz w:val="18"/>
        </w:rPr>
        <w:t xml:space="preserve"> </w:t>
      </w:r>
      <w:r>
        <w:rPr>
          <w:rFonts w:ascii="Palatino Linotype" w:hAnsi="Palatino Linotype"/>
          <w:i/>
          <w:color w:val="231F20"/>
          <w:w w:val="95"/>
          <w:sz w:val="18"/>
        </w:rPr>
        <w:t>Sử</w:t>
      </w:r>
      <w:r>
        <w:rPr>
          <w:rFonts w:ascii="Palatino Linotype" w:hAnsi="Palatino Linotype"/>
          <w:i/>
          <w:color w:val="231F20"/>
          <w:sz w:val="18"/>
        </w:rPr>
        <w:t xml:space="preserve"> </w:t>
      </w:r>
      <w:r>
        <w:rPr>
          <w:rFonts w:ascii="Palatino Linotype" w:hAnsi="Palatino Linotype"/>
          <w:i/>
          <w:color w:val="231F20"/>
          <w:w w:val="95"/>
          <w:sz w:val="18"/>
        </w:rPr>
        <w:t>Việt</w:t>
      </w:r>
      <w:r>
        <w:rPr>
          <w:rFonts w:ascii="Palatino Linotype" w:hAnsi="Palatino Linotype"/>
          <w:i/>
          <w:color w:val="231F20"/>
          <w:sz w:val="18"/>
        </w:rPr>
        <w:t xml:space="preserve"> </w:t>
      </w:r>
      <w:r>
        <w:rPr>
          <w:rFonts w:ascii="Palatino Linotype" w:hAnsi="Palatino Linotype"/>
          <w:i/>
          <w:color w:val="231F20"/>
          <w:w w:val="95"/>
          <w:sz w:val="18"/>
        </w:rPr>
        <w:t>Nam</w:t>
      </w:r>
      <w:r>
        <w:rPr>
          <w:color w:val="231F20"/>
          <w:w w:val="95"/>
          <w:sz w:val="18"/>
        </w:rPr>
        <w:t>,</w:t>
      </w:r>
      <w:r>
        <w:rPr>
          <w:color w:val="231F20"/>
          <w:sz w:val="18"/>
        </w:rPr>
        <w:t xml:space="preserve"> </w:t>
      </w:r>
      <w:r>
        <w:rPr>
          <w:color w:val="231F20"/>
          <w:w w:val="95"/>
          <w:sz w:val="18"/>
        </w:rPr>
        <w:t>p.</w:t>
      </w:r>
      <w:r>
        <w:rPr>
          <w:color w:val="231F20"/>
          <w:spacing w:val="-1"/>
          <w:sz w:val="18"/>
        </w:rPr>
        <w:t xml:space="preserve"> </w:t>
      </w:r>
      <w:r>
        <w:rPr>
          <w:color w:val="231F20"/>
          <w:spacing w:val="-4"/>
          <w:w w:val="95"/>
          <w:sz w:val="18"/>
        </w:rPr>
        <w:t>244.</w:t>
      </w:r>
    </w:p>
    <w:p w:rsidR="009E0961" w:rsidRDefault="00183599">
      <w:pPr>
        <w:pStyle w:val="ListParagraph"/>
        <w:numPr>
          <w:ilvl w:val="0"/>
          <w:numId w:val="32"/>
        </w:numPr>
        <w:tabs>
          <w:tab w:val="left" w:pos="1758"/>
        </w:tabs>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p.</w:t>
      </w:r>
      <w:r>
        <w:rPr>
          <w:color w:val="231F20"/>
          <w:spacing w:val="-5"/>
          <w:sz w:val="18"/>
        </w:rPr>
        <w:t xml:space="preserve"> </w:t>
      </w:r>
      <w:r>
        <w:rPr>
          <w:color w:val="231F20"/>
          <w:spacing w:val="-4"/>
          <w:sz w:val="18"/>
        </w:rPr>
        <w:t>192.</w:t>
      </w:r>
    </w:p>
    <w:p w:rsidR="009E0961" w:rsidRDefault="00183599">
      <w:pPr>
        <w:pStyle w:val="ListParagraph"/>
        <w:numPr>
          <w:ilvl w:val="0"/>
          <w:numId w:val="32"/>
        </w:numPr>
        <w:tabs>
          <w:tab w:val="left" w:pos="1758"/>
        </w:tabs>
        <w:rPr>
          <w:sz w:val="18"/>
        </w:rPr>
      </w:pPr>
      <w:r>
        <w:rPr>
          <w:color w:val="231F20"/>
          <w:w w:val="95"/>
          <w:sz w:val="18"/>
        </w:rPr>
        <w:t>Lê</w:t>
      </w:r>
      <w:r>
        <w:rPr>
          <w:color w:val="231F20"/>
          <w:spacing w:val="-7"/>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Chí</w:t>
      </w:r>
      <w:r>
        <w:rPr>
          <w:rFonts w:ascii="Palatino Linotype" w:hAnsi="Palatino Linotype"/>
          <w:i/>
          <w:color w:val="231F20"/>
          <w:spacing w:val="-6"/>
          <w:w w:val="95"/>
          <w:sz w:val="18"/>
        </w:rPr>
        <w:t xml:space="preserve"> </w:t>
      </w:r>
      <w:r>
        <w:rPr>
          <w:rFonts w:ascii="Palatino Linotype" w:hAnsi="Palatino Linotype"/>
          <w:i/>
          <w:color w:val="231F20"/>
          <w:w w:val="95"/>
          <w:sz w:val="18"/>
        </w:rPr>
        <w:t>Lược</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5"/>
          <w:w w:val="95"/>
          <w:sz w:val="18"/>
        </w:rPr>
        <w:t>38.</w:t>
      </w:r>
    </w:p>
    <w:p w:rsidR="009E0961" w:rsidRDefault="00183599">
      <w:pPr>
        <w:pStyle w:val="ListParagraph"/>
        <w:numPr>
          <w:ilvl w:val="0"/>
          <w:numId w:val="32"/>
        </w:numPr>
        <w:tabs>
          <w:tab w:val="left" w:pos="1758"/>
        </w:tabs>
        <w:rPr>
          <w:sz w:val="18"/>
        </w:rPr>
      </w:pPr>
      <w:r>
        <w:rPr>
          <w:color w:val="231F20"/>
          <w:spacing w:val="-2"/>
          <w:sz w:val="18"/>
        </w:rPr>
        <w:t>Hà</w:t>
      </w:r>
      <w:r>
        <w:rPr>
          <w:color w:val="231F20"/>
          <w:spacing w:val="-6"/>
          <w:sz w:val="18"/>
        </w:rPr>
        <w:t xml:space="preserve"> </w:t>
      </w:r>
      <w:r>
        <w:rPr>
          <w:color w:val="231F20"/>
          <w:spacing w:val="-2"/>
          <w:sz w:val="18"/>
        </w:rPr>
        <w:t>Văn</w:t>
      </w:r>
      <w:r>
        <w:rPr>
          <w:color w:val="231F20"/>
          <w:spacing w:val="-6"/>
          <w:sz w:val="18"/>
        </w:rPr>
        <w:t xml:space="preserve"> </w:t>
      </w:r>
      <w:r>
        <w:rPr>
          <w:color w:val="231F20"/>
          <w:spacing w:val="-2"/>
          <w:sz w:val="18"/>
        </w:rPr>
        <w:t>Tấn</w:t>
      </w:r>
      <w:r>
        <w:rPr>
          <w:color w:val="231F20"/>
          <w:spacing w:val="-5"/>
          <w:sz w:val="18"/>
        </w:rPr>
        <w:t xml:space="preserve"> </w:t>
      </w:r>
      <w:r>
        <w:rPr>
          <w:color w:val="231F20"/>
          <w:spacing w:val="-2"/>
          <w:sz w:val="18"/>
        </w:rPr>
        <w:t>and</w:t>
      </w:r>
      <w:r>
        <w:rPr>
          <w:color w:val="231F20"/>
          <w:spacing w:val="-6"/>
          <w:sz w:val="18"/>
        </w:rPr>
        <w:t xml:space="preserve"> </w:t>
      </w:r>
      <w:r>
        <w:rPr>
          <w:color w:val="231F20"/>
          <w:spacing w:val="-2"/>
          <w:sz w:val="18"/>
        </w:rPr>
        <w:t>Phạm</w:t>
      </w:r>
      <w:r>
        <w:rPr>
          <w:color w:val="231F20"/>
          <w:spacing w:val="-5"/>
          <w:sz w:val="18"/>
        </w:rPr>
        <w:t xml:space="preserve"> </w:t>
      </w:r>
      <w:r>
        <w:rPr>
          <w:color w:val="231F20"/>
          <w:spacing w:val="-2"/>
          <w:sz w:val="18"/>
        </w:rPr>
        <w:t>Thị</w:t>
      </w:r>
      <w:r>
        <w:rPr>
          <w:color w:val="231F20"/>
          <w:spacing w:val="-6"/>
          <w:sz w:val="18"/>
        </w:rPr>
        <w:t xml:space="preserve"> </w:t>
      </w:r>
      <w:r>
        <w:rPr>
          <w:color w:val="231F20"/>
          <w:spacing w:val="-2"/>
          <w:sz w:val="18"/>
        </w:rPr>
        <w:t>Tâm,</w:t>
      </w:r>
      <w:r>
        <w:rPr>
          <w:color w:val="231F20"/>
          <w:spacing w:val="-5"/>
          <w:sz w:val="18"/>
        </w:rPr>
        <w:t xml:space="preserve"> </w:t>
      </w:r>
      <w:r>
        <w:rPr>
          <w:rFonts w:ascii="Palatino Linotype" w:hAnsi="Palatino Linotype"/>
          <w:i/>
          <w:color w:val="231F20"/>
          <w:spacing w:val="-2"/>
          <w:sz w:val="18"/>
        </w:rPr>
        <w:t>Cuộc</w:t>
      </w:r>
      <w:r>
        <w:rPr>
          <w:rFonts w:ascii="Palatino Linotype" w:hAnsi="Palatino Linotype"/>
          <w:i/>
          <w:color w:val="231F20"/>
          <w:spacing w:val="-6"/>
          <w:sz w:val="18"/>
        </w:rPr>
        <w:t xml:space="preserve"> </w:t>
      </w:r>
      <w:r>
        <w:rPr>
          <w:rFonts w:ascii="Palatino Linotype" w:hAnsi="Palatino Linotype"/>
          <w:i/>
          <w:color w:val="231F20"/>
          <w:spacing w:val="-2"/>
          <w:sz w:val="18"/>
        </w:rPr>
        <w:t>Kháng</w:t>
      </w:r>
      <w:r>
        <w:rPr>
          <w:rFonts w:ascii="Palatino Linotype" w:hAnsi="Palatino Linotype"/>
          <w:i/>
          <w:color w:val="231F20"/>
          <w:spacing w:val="-5"/>
          <w:sz w:val="18"/>
        </w:rPr>
        <w:t xml:space="preserve"> </w:t>
      </w:r>
      <w:r>
        <w:rPr>
          <w:rFonts w:ascii="Palatino Linotype" w:hAnsi="Palatino Linotype"/>
          <w:i/>
          <w:color w:val="231F20"/>
          <w:spacing w:val="-2"/>
          <w:sz w:val="18"/>
        </w:rPr>
        <w:t>Chiến</w:t>
      </w:r>
      <w:r>
        <w:rPr>
          <w:color w:val="231F20"/>
          <w:spacing w:val="-2"/>
          <w:sz w:val="18"/>
        </w:rPr>
        <w:t>,</w:t>
      </w:r>
      <w:r>
        <w:rPr>
          <w:color w:val="231F20"/>
          <w:spacing w:val="-6"/>
          <w:sz w:val="18"/>
        </w:rPr>
        <w:t xml:space="preserve"> </w:t>
      </w:r>
      <w:r>
        <w:rPr>
          <w:color w:val="231F20"/>
          <w:spacing w:val="-2"/>
          <w:sz w:val="18"/>
        </w:rPr>
        <w:t>pp.</w:t>
      </w:r>
      <w:r>
        <w:rPr>
          <w:color w:val="231F20"/>
          <w:spacing w:val="-5"/>
          <w:sz w:val="18"/>
        </w:rPr>
        <w:t xml:space="preserve"> </w:t>
      </w:r>
      <w:r>
        <w:rPr>
          <w:color w:val="231F20"/>
          <w:spacing w:val="-2"/>
          <w:sz w:val="18"/>
        </w:rPr>
        <w:t>223–4.</w:t>
      </w:r>
    </w:p>
    <w:p w:rsidR="009E0961" w:rsidRDefault="00183599">
      <w:pPr>
        <w:pStyle w:val="ListParagraph"/>
        <w:numPr>
          <w:ilvl w:val="0"/>
          <w:numId w:val="32"/>
        </w:numPr>
        <w:tabs>
          <w:tab w:val="left" w:pos="1758"/>
        </w:tabs>
        <w:rPr>
          <w:sz w:val="18"/>
        </w:rPr>
      </w:pPr>
      <w:r>
        <w:rPr>
          <w:rFonts w:ascii="Palatino Linotype" w:hAnsi="Palatino Linotype"/>
          <w:i/>
          <w:color w:val="231F20"/>
          <w:spacing w:val="-2"/>
          <w:w w:val="95"/>
          <w:sz w:val="18"/>
        </w:rPr>
        <w:t>Những</w:t>
      </w:r>
      <w:r>
        <w:rPr>
          <w:rFonts w:ascii="Palatino Linotype" w:hAnsi="Palatino Linotype"/>
          <w:i/>
          <w:color w:val="231F20"/>
          <w:spacing w:val="-5"/>
          <w:w w:val="95"/>
          <w:sz w:val="18"/>
        </w:rPr>
        <w:t xml:space="preserve"> </w:t>
      </w:r>
      <w:r>
        <w:rPr>
          <w:rFonts w:ascii="Palatino Linotype" w:hAnsi="Palatino Linotype"/>
          <w:i/>
          <w:color w:val="231F20"/>
          <w:spacing w:val="-2"/>
          <w:w w:val="95"/>
          <w:sz w:val="18"/>
        </w:rPr>
        <w:t>Trang</w:t>
      </w:r>
      <w:r>
        <w:rPr>
          <w:rFonts w:ascii="Palatino Linotype" w:hAnsi="Palatino Linotype"/>
          <w:i/>
          <w:color w:val="231F20"/>
          <w:spacing w:val="-4"/>
          <w:w w:val="95"/>
          <w:sz w:val="18"/>
        </w:rPr>
        <w:t xml:space="preserve"> </w:t>
      </w:r>
      <w:r>
        <w:rPr>
          <w:rFonts w:ascii="Palatino Linotype" w:hAnsi="Palatino Linotype"/>
          <w:i/>
          <w:color w:val="231F20"/>
          <w:spacing w:val="-2"/>
          <w:w w:val="95"/>
          <w:sz w:val="18"/>
        </w:rPr>
        <w:t>Sử</w:t>
      </w:r>
      <w:r>
        <w:rPr>
          <w:rFonts w:ascii="Palatino Linotype" w:hAnsi="Palatino Linotype"/>
          <w:i/>
          <w:color w:val="231F20"/>
          <w:spacing w:val="-5"/>
          <w:w w:val="95"/>
          <w:sz w:val="18"/>
        </w:rPr>
        <w:t xml:space="preserve"> </w:t>
      </w:r>
      <w:r>
        <w:rPr>
          <w:rFonts w:ascii="Palatino Linotype" w:hAnsi="Palatino Linotype"/>
          <w:i/>
          <w:color w:val="231F20"/>
          <w:spacing w:val="-2"/>
          <w:w w:val="95"/>
          <w:sz w:val="18"/>
        </w:rPr>
        <w:t>Vẻ</w:t>
      </w:r>
      <w:r>
        <w:rPr>
          <w:rFonts w:ascii="Palatino Linotype" w:hAnsi="Palatino Linotype"/>
          <w:i/>
          <w:color w:val="231F20"/>
          <w:spacing w:val="-4"/>
          <w:w w:val="95"/>
          <w:sz w:val="18"/>
        </w:rPr>
        <w:t xml:space="preserve"> </w:t>
      </w:r>
      <w:r>
        <w:rPr>
          <w:rFonts w:ascii="Palatino Linotype" w:hAnsi="Palatino Linotype"/>
          <w:i/>
          <w:color w:val="231F20"/>
          <w:spacing w:val="-2"/>
          <w:w w:val="95"/>
          <w:sz w:val="18"/>
        </w:rPr>
        <w:t>Vang</w:t>
      </w:r>
      <w:r>
        <w:rPr>
          <w:color w:val="231F20"/>
          <w:spacing w:val="-2"/>
          <w:w w:val="95"/>
          <w:sz w:val="18"/>
        </w:rPr>
        <w:t>,</w:t>
      </w:r>
      <w:r>
        <w:rPr>
          <w:color w:val="231F20"/>
          <w:spacing w:val="-6"/>
          <w:w w:val="95"/>
          <w:sz w:val="18"/>
        </w:rPr>
        <w:t xml:space="preserve"> </w:t>
      </w:r>
      <w:r>
        <w:rPr>
          <w:color w:val="231F20"/>
          <w:spacing w:val="-2"/>
          <w:w w:val="95"/>
          <w:sz w:val="18"/>
        </w:rPr>
        <w:t>vol.</w:t>
      </w:r>
      <w:r>
        <w:rPr>
          <w:color w:val="231F20"/>
          <w:spacing w:val="-5"/>
          <w:w w:val="95"/>
          <w:sz w:val="18"/>
        </w:rPr>
        <w:t xml:space="preserve"> </w:t>
      </w:r>
      <w:r>
        <w:rPr>
          <w:smallCaps/>
          <w:color w:val="231F20"/>
          <w:spacing w:val="-2"/>
          <w:w w:val="95"/>
          <w:sz w:val="18"/>
        </w:rPr>
        <w:t>i</w:t>
      </w:r>
      <w:r>
        <w:rPr>
          <w:color w:val="231F20"/>
          <w:spacing w:val="-2"/>
          <w:w w:val="95"/>
          <w:sz w:val="18"/>
        </w:rPr>
        <w:t>,</w:t>
      </w:r>
      <w:r>
        <w:rPr>
          <w:color w:val="231F20"/>
          <w:spacing w:val="-5"/>
          <w:w w:val="95"/>
          <w:sz w:val="18"/>
        </w:rPr>
        <w:t xml:space="preserve"> </w:t>
      </w:r>
      <w:r>
        <w:rPr>
          <w:color w:val="231F20"/>
          <w:spacing w:val="-2"/>
          <w:w w:val="95"/>
          <w:sz w:val="18"/>
        </w:rPr>
        <w:t>p.</w:t>
      </w:r>
      <w:r>
        <w:rPr>
          <w:color w:val="231F20"/>
          <w:spacing w:val="-6"/>
          <w:w w:val="95"/>
          <w:sz w:val="18"/>
        </w:rPr>
        <w:t xml:space="preserve"> </w:t>
      </w:r>
      <w:r>
        <w:rPr>
          <w:color w:val="231F20"/>
          <w:spacing w:val="-4"/>
          <w:w w:val="95"/>
          <w:sz w:val="18"/>
        </w:rPr>
        <w:t>397.</w:t>
      </w:r>
    </w:p>
    <w:p w:rsidR="009E0961" w:rsidRDefault="00183599">
      <w:pPr>
        <w:pStyle w:val="ListParagraph"/>
        <w:numPr>
          <w:ilvl w:val="0"/>
          <w:numId w:val="32"/>
        </w:numPr>
        <w:tabs>
          <w:tab w:val="left" w:pos="1758"/>
        </w:tabs>
        <w:rPr>
          <w:sz w:val="18"/>
        </w:rPr>
      </w:pPr>
      <w:r>
        <w:rPr>
          <w:color w:val="231F20"/>
          <w:w w:val="95"/>
          <w:sz w:val="18"/>
        </w:rPr>
        <w:t>Lê</w:t>
      </w:r>
      <w:r>
        <w:rPr>
          <w:color w:val="231F20"/>
          <w:spacing w:val="-7"/>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Chí</w:t>
      </w:r>
      <w:r>
        <w:rPr>
          <w:rFonts w:ascii="Palatino Linotype" w:hAnsi="Palatino Linotype"/>
          <w:i/>
          <w:color w:val="231F20"/>
          <w:spacing w:val="-6"/>
          <w:w w:val="95"/>
          <w:sz w:val="18"/>
        </w:rPr>
        <w:t xml:space="preserve"> </w:t>
      </w:r>
      <w:r>
        <w:rPr>
          <w:rFonts w:ascii="Palatino Linotype" w:hAnsi="Palatino Linotype"/>
          <w:i/>
          <w:color w:val="231F20"/>
          <w:w w:val="95"/>
          <w:sz w:val="18"/>
        </w:rPr>
        <w:t>Lược</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5"/>
          <w:w w:val="95"/>
          <w:sz w:val="18"/>
        </w:rPr>
        <w:t>38.</w:t>
      </w:r>
    </w:p>
    <w:p w:rsidR="009E0961" w:rsidRDefault="00183599">
      <w:pPr>
        <w:pStyle w:val="ListParagraph"/>
        <w:numPr>
          <w:ilvl w:val="0"/>
          <w:numId w:val="32"/>
        </w:numPr>
        <w:tabs>
          <w:tab w:val="left" w:pos="1758"/>
        </w:tabs>
        <w:spacing w:line="240" w:lineRule="auto"/>
        <w:ind w:right="972"/>
        <w:rPr>
          <w:sz w:val="18"/>
        </w:rPr>
      </w:pPr>
      <w:r>
        <w:rPr>
          <w:rFonts w:ascii="Palatino Linotype" w:hAnsi="Palatino Linotype"/>
          <w:i/>
          <w:color w:val="231F20"/>
          <w:spacing w:val="-4"/>
          <w:sz w:val="18"/>
        </w:rPr>
        <w:t>Yuanshi</w:t>
      </w:r>
      <w:r>
        <w:rPr>
          <w:color w:val="231F20"/>
          <w:spacing w:val="-4"/>
          <w:sz w:val="18"/>
        </w:rPr>
        <w:t>,</w:t>
      </w:r>
      <w:r>
        <w:rPr>
          <w:color w:val="231F20"/>
          <w:spacing w:val="-6"/>
          <w:sz w:val="18"/>
        </w:rPr>
        <w:t xml:space="preserve"> </w:t>
      </w:r>
      <w:r>
        <w:rPr>
          <w:color w:val="231F20"/>
          <w:spacing w:val="-4"/>
          <w:sz w:val="18"/>
        </w:rPr>
        <w:t>‘Principal</w:t>
      </w:r>
      <w:r>
        <w:rPr>
          <w:color w:val="231F20"/>
          <w:spacing w:val="-6"/>
          <w:sz w:val="18"/>
        </w:rPr>
        <w:t xml:space="preserve"> </w:t>
      </w:r>
      <w:r>
        <w:rPr>
          <w:color w:val="231F20"/>
          <w:spacing w:val="-4"/>
          <w:sz w:val="18"/>
        </w:rPr>
        <w:t>Annals’,</w:t>
      </w:r>
      <w:r>
        <w:rPr>
          <w:color w:val="231F20"/>
          <w:spacing w:val="-6"/>
          <w:sz w:val="18"/>
        </w:rPr>
        <w:t xml:space="preserve"> </w:t>
      </w:r>
      <w:r>
        <w:rPr>
          <w:color w:val="231F20"/>
          <w:spacing w:val="-4"/>
          <w:sz w:val="18"/>
        </w:rPr>
        <w:t>in</w:t>
      </w:r>
      <w:r>
        <w:rPr>
          <w:color w:val="231F20"/>
          <w:spacing w:val="-5"/>
          <w:sz w:val="18"/>
        </w:rPr>
        <w:t xml:space="preserve"> </w:t>
      </w:r>
      <w:r>
        <w:rPr>
          <w:rFonts w:ascii="Palatino Linotype" w:hAnsi="Palatino Linotype"/>
          <w:i/>
          <w:color w:val="231F20"/>
          <w:spacing w:val="-4"/>
          <w:sz w:val="18"/>
        </w:rPr>
        <w:t>Toàn</w:t>
      </w:r>
      <w:r>
        <w:rPr>
          <w:rFonts w:ascii="Palatino Linotype" w:hAnsi="Palatino Linotype"/>
          <w:i/>
          <w:color w:val="231F20"/>
          <w:spacing w:val="-5"/>
          <w:sz w:val="18"/>
        </w:rPr>
        <w:t xml:space="preserve"> </w:t>
      </w:r>
      <w:r>
        <w:rPr>
          <w:rFonts w:ascii="Palatino Linotype" w:hAnsi="Palatino Linotype"/>
          <w:i/>
          <w:color w:val="231F20"/>
          <w:spacing w:val="-4"/>
          <w:sz w:val="18"/>
        </w:rPr>
        <w:t>Tập</w:t>
      </w:r>
      <w:r>
        <w:rPr>
          <w:rFonts w:ascii="Palatino Linotype" w:hAnsi="Palatino Linotype"/>
          <w:i/>
          <w:color w:val="231F20"/>
          <w:spacing w:val="-5"/>
          <w:sz w:val="18"/>
        </w:rPr>
        <w:t xml:space="preserve"> </w:t>
      </w:r>
      <w:r>
        <w:rPr>
          <w:rFonts w:ascii="Palatino Linotype" w:hAnsi="Palatino Linotype"/>
          <w:i/>
          <w:color w:val="231F20"/>
          <w:spacing w:val="-4"/>
          <w:sz w:val="18"/>
        </w:rPr>
        <w:t>Trần</w:t>
      </w:r>
      <w:r>
        <w:rPr>
          <w:rFonts w:ascii="Palatino Linotype" w:hAnsi="Palatino Linotype"/>
          <w:i/>
          <w:color w:val="231F20"/>
          <w:spacing w:val="-5"/>
          <w:sz w:val="18"/>
        </w:rPr>
        <w:t xml:space="preserve"> </w:t>
      </w:r>
      <w:r>
        <w:rPr>
          <w:rFonts w:ascii="Palatino Linotype" w:hAnsi="Palatino Linotype"/>
          <w:i/>
          <w:color w:val="231F20"/>
          <w:spacing w:val="-4"/>
          <w:sz w:val="18"/>
        </w:rPr>
        <w:t>Nhân</w:t>
      </w:r>
      <w:r>
        <w:rPr>
          <w:rFonts w:ascii="Palatino Linotype" w:hAnsi="Palatino Linotype"/>
          <w:i/>
          <w:color w:val="231F20"/>
          <w:spacing w:val="-5"/>
          <w:sz w:val="18"/>
        </w:rPr>
        <w:t xml:space="preserve"> </w:t>
      </w:r>
      <w:r>
        <w:rPr>
          <w:rFonts w:ascii="Palatino Linotype" w:hAnsi="Palatino Linotype"/>
          <w:i/>
          <w:color w:val="231F20"/>
          <w:spacing w:val="-4"/>
          <w:sz w:val="18"/>
        </w:rPr>
        <w:t>Tông</w:t>
      </w:r>
      <w:r>
        <w:rPr>
          <w:color w:val="231F20"/>
          <w:spacing w:val="-4"/>
          <w:sz w:val="18"/>
        </w:rPr>
        <w:t>,</w:t>
      </w:r>
      <w:r>
        <w:rPr>
          <w:color w:val="231F20"/>
          <w:spacing w:val="-5"/>
          <w:sz w:val="18"/>
        </w:rPr>
        <w:t xml:space="preserve"> </w:t>
      </w:r>
      <w:r>
        <w:rPr>
          <w:color w:val="231F20"/>
          <w:spacing w:val="-4"/>
          <w:sz w:val="18"/>
        </w:rPr>
        <w:t>ed.</w:t>
      </w:r>
      <w:r>
        <w:rPr>
          <w:color w:val="231F20"/>
          <w:spacing w:val="-5"/>
          <w:sz w:val="18"/>
        </w:rPr>
        <w:t xml:space="preserve"> </w:t>
      </w:r>
      <w:r>
        <w:rPr>
          <w:color w:val="231F20"/>
          <w:spacing w:val="-4"/>
          <w:sz w:val="18"/>
        </w:rPr>
        <w:t>Lê</w:t>
      </w:r>
      <w:r>
        <w:rPr>
          <w:color w:val="231F20"/>
          <w:spacing w:val="-6"/>
          <w:sz w:val="18"/>
        </w:rPr>
        <w:t xml:space="preserve"> </w:t>
      </w:r>
      <w:r>
        <w:rPr>
          <w:color w:val="231F20"/>
          <w:spacing w:val="-4"/>
          <w:sz w:val="18"/>
        </w:rPr>
        <w:t>Mạnh</w:t>
      </w:r>
      <w:r>
        <w:rPr>
          <w:color w:val="231F20"/>
          <w:spacing w:val="-5"/>
          <w:sz w:val="18"/>
        </w:rPr>
        <w:t xml:space="preserve"> </w:t>
      </w:r>
      <w:r>
        <w:rPr>
          <w:color w:val="231F20"/>
          <w:spacing w:val="-4"/>
          <w:sz w:val="18"/>
        </w:rPr>
        <w:t xml:space="preserve">Thát, </w:t>
      </w:r>
      <w:r>
        <w:rPr>
          <w:color w:val="231F20"/>
          <w:sz w:val="18"/>
        </w:rPr>
        <w:t>p.</w:t>
      </w:r>
      <w:r>
        <w:rPr>
          <w:color w:val="231F20"/>
          <w:spacing w:val="-6"/>
          <w:sz w:val="18"/>
        </w:rPr>
        <w:t xml:space="preserve"> </w:t>
      </w:r>
      <w:r>
        <w:rPr>
          <w:color w:val="231F20"/>
          <w:sz w:val="18"/>
        </w:rPr>
        <w:t>99.</w:t>
      </w:r>
    </w:p>
    <w:p w:rsidR="009E0961" w:rsidRDefault="00183599">
      <w:pPr>
        <w:pStyle w:val="ListParagraph"/>
        <w:numPr>
          <w:ilvl w:val="0"/>
          <w:numId w:val="32"/>
        </w:numPr>
        <w:tabs>
          <w:tab w:val="left" w:pos="1758"/>
        </w:tabs>
        <w:spacing w:line="229" w:lineRule="exact"/>
        <w:rPr>
          <w:sz w:val="18"/>
        </w:rPr>
      </w:pPr>
      <w:r>
        <w:rPr>
          <w:rFonts w:ascii="Palatino Linotype" w:hAnsi="Palatino Linotype"/>
          <w:i/>
          <w:color w:val="231F20"/>
          <w:spacing w:val="-2"/>
          <w:w w:val="95"/>
          <w:sz w:val="18"/>
        </w:rPr>
        <w:t>Cương</w:t>
      </w:r>
      <w:r>
        <w:rPr>
          <w:rFonts w:ascii="Palatino Linotype" w:hAnsi="Palatino Linotype"/>
          <w:i/>
          <w:color w:val="231F20"/>
          <w:spacing w:val="-4"/>
          <w:w w:val="95"/>
          <w:sz w:val="18"/>
        </w:rPr>
        <w:t xml:space="preserve"> </w:t>
      </w:r>
      <w:r>
        <w:rPr>
          <w:rFonts w:ascii="Palatino Linotype" w:hAnsi="Palatino Linotype"/>
          <w:i/>
          <w:color w:val="231F20"/>
          <w:spacing w:val="-2"/>
          <w:w w:val="95"/>
          <w:sz w:val="18"/>
        </w:rPr>
        <w:t>Mục</w:t>
      </w:r>
      <w:r>
        <w:rPr>
          <w:color w:val="231F20"/>
          <w:spacing w:val="-2"/>
          <w:w w:val="95"/>
          <w:sz w:val="18"/>
        </w:rPr>
        <w:t>,</w:t>
      </w:r>
      <w:r>
        <w:rPr>
          <w:color w:val="231F20"/>
          <w:spacing w:val="-5"/>
          <w:w w:val="95"/>
          <w:sz w:val="18"/>
        </w:rPr>
        <w:t xml:space="preserve"> </w:t>
      </w:r>
      <w:r>
        <w:rPr>
          <w:color w:val="231F20"/>
          <w:spacing w:val="-2"/>
          <w:w w:val="95"/>
          <w:sz w:val="18"/>
        </w:rPr>
        <w:t>pp.</w:t>
      </w:r>
      <w:r>
        <w:rPr>
          <w:color w:val="231F20"/>
          <w:spacing w:val="-5"/>
          <w:w w:val="95"/>
          <w:sz w:val="18"/>
        </w:rPr>
        <w:t xml:space="preserve"> </w:t>
      </w:r>
      <w:r>
        <w:rPr>
          <w:color w:val="231F20"/>
          <w:spacing w:val="-2"/>
          <w:w w:val="95"/>
          <w:sz w:val="18"/>
        </w:rPr>
        <w:t>231–2.</w:t>
      </w:r>
    </w:p>
    <w:p w:rsidR="009E0961" w:rsidRDefault="00183599">
      <w:pPr>
        <w:pStyle w:val="ListParagraph"/>
        <w:numPr>
          <w:ilvl w:val="0"/>
          <w:numId w:val="32"/>
        </w:numPr>
        <w:tabs>
          <w:tab w:val="left" w:pos="1758"/>
        </w:tabs>
        <w:rPr>
          <w:sz w:val="18"/>
        </w:rPr>
      </w:pPr>
      <w:r>
        <w:rPr>
          <w:rFonts w:ascii="Palatino Linotype" w:hAnsi="Palatino Linotype"/>
          <w:i/>
          <w:color w:val="231F20"/>
          <w:spacing w:val="-2"/>
          <w:w w:val="95"/>
          <w:sz w:val="18"/>
        </w:rPr>
        <w:t>Yuanshi</w:t>
      </w:r>
      <w:r>
        <w:rPr>
          <w:color w:val="231F20"/>
          <w:spacing w:val="-2"/>
          <w:w w:val="95"/>
          <w:sz w:val="18"/>
        </w:rPr>
        <w:t>,</w:t>
      </w:r>
      <w:r>
        <w:rPr>
          <w:color w:val="231F20"/>
          <w:spacing w:val="-3"/>
          <w:w w:val="95"/>
          <w:sz w:val="18"/>
        </w:rPr>
        <w:t xml:space="preserve"> </w:t>
      </w:r>
      <w:r>
        <w:rPr>
          <w:color w:val="231F20"/>
          <w:spacing w:val="-2"/>
          <w:w w:val="95"/>
          <w:sz w:val="18"/>
        </w:rPr>
        <w:t>‘Annam</w:t>
      </w:r>
      <w:r>
        <w:rPr>
          <w:color w:val="231F20"/>
          <w:spacing w:val="-4"/>
          <w:sz w:val="18"/>
        </w:rPr>
        <w:t xml:space="preserve"> </w:t>
      </w:r>
      <w:r>
        <w:rPr>
          <w:color w:val="231F20"/>
          <w:spacing w:val="-2"/>
          <w:w w:val="95"/>
          <w:sz w:val="18"/>
        </w:rPr>
        <w:t>Chapter’,</w:t>
      </w:r>
      <w:r>
        <w:rPr>
          <w:color w:val="231F20"/>
          <w:spacing w:val="-4"/>
          <w:sz w:val="18"/>
        </w:rPr>
        <w:t xml:space="preserve"> </w:t>
      </w:r>
      <w:r>
        <w:rPr>
          <w:color w:val="231F20"/>
          <w:spacing w:val="-2"/>
          <w:w w:val="95"/>
          <w:sz w:val="18"/>
        </w:rPr>
        <w:t>p.</w:t>
      </w:r>
      <w:r>
        <w:rPr>
          <w:color w:val="231F20"/>
          <w:spacing w:val="-3"/>
          <w:w w:val="95"/>
          <w:sz w:val="18"/>
        </w:rPr>
        <w:t xml:space="preserve"> </w:t>
      </w:r>
      <w:r>
        <w:rPr>
          <w:color w:val="231F20"/>
          <w:spacing w:val="-4"/>
          <w:w w:val="95"/>
          <w:sz w:val="18"/>
        </w:rPr>
        <w:t>252.</w:t>
      </w:r>
    </w:p>
    <w:p w:rsidR="009E0961" w:rsidRDefault="00183599">
      <w:pPr>
        <w:pStyle w:val="ListParagraph"/>
        <w:numPr>
          <w:ilvl w:val="0"/>
          <w:numId w:val="32"/>
        </w:numPr>
        <w:tabs>
          <w:tab w:val="left" w:pos="1758"/>
        </w:tabs>
        <w:rPr>
          <w:sz w:val="18"/>
        </w:rPr>
      </w:pPr>
      <w:r>
        <w:rPr>
          <w:color w:val="231F20"/>
          <w:w w:val="95"/>
          <w:sz w:val="18"/>
        </w:rPr>
        <w:t>Lê</w:t>
      </w:r>
      <w:r>
        <w:rPr>
          <w:color w:val="231F20"/>
          <w:spacing w:val="-7"/>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Chí</w:t>
      </w:r>
      <w:r>
        <w:rPr>
          <w:rFonts w:ascii="Palatino Linotype" w:hAnsi="Palatino Linotype"/>
          <w:i/>
          <w:color w:val="231F20"/>
          <w:spacing w:val="-6"/>
          <w:w w:val="95"/>
          <w:sz w:val="18"/>
        </w:rPr>
        <w:t xml:space="preserve"> </w:t>
      </w:r>
      <w:r>
        <w:rPr>
          <w:rFonts w:ascii="Palatino Linotype" w:hAnsi="Palatino Linotype"/>
          <w:i/>
          <w:color w:val="231F20"/>
          <w:w w:val="95"/>
          <w:sz w:val="18"/>
        </w:rPr>
        <w:t>Lược</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5"/>
          <w:w w:val="95"/>
          <w:sz w:val="18"/>
        </w:rPr>
        <w:t>38.</w:t>
      </w:r>
    </w:p>
    <w:p w:rsidR="009E0961" w:rsidRDefault="00183599">
      <w:pPr>
        <w:pStyle w:val="ListParagraph"/>
        <w:numPr>
          <w:ilvl w:val="0"/>
          <w:numId w:val="32"/>
        </w:numPr>
        <w:tabs>
          <w:tab w:val="left" w:pos="1758"/>
        </w:tabs>
        <w:spacing w:line="233" w:lineRule="exact"/>
        <w:rPr>
          <w:sz w:val="18"/>
        </w:rPr>
      </w:pPr>
      <w:r>
        <w:rPr>
          <w:color w:val="231F20"/>
          <w:w w:val="95"/>
          <w:sz w:val="18"/>
        </w:rPr>
        <w:t>Ch’i-ching</w:t>
      </w:r>
      <w:r>
        <w:rPr>
          <w:color w:val="231F20"/>
          <w:spacing w:val="-2"/>
          <w:w w:val="95"/>
          <w:sz w:val="18"/>
        </w:rPr>
        <w:t xml:space="preserve"> </w:t>
      </w:r>
      <w:r>
        <w:rPr>
          <w:color w:val="231F20"/>
          <w:w w:val="95"/>
          <w:sz w:val="18"/>
        </w:rPr>
        <w:t>Hsiao,</w:t>
      </w:r>
      <w:r>
        <w:rPr>
          <w:color w:val="231F20"/>
          <w:spacing w:val="-2"/>
          <w:w w:val="95"/>
          <w:sz w:val="18"/>
        </w:rPr>
        <w:t xml:space="preserve"> </w:t>
      </w:r>
      <w:r>
        <w:rPr>
          <w:rFonts w:ascii="Palatino Linotype" w:hAnsi="Palatino Linotype"/>
          <w:i/>
          <w:color w:val="231F20"/>
          <w:w w:val="95"/>
          <w:sz w:val="18"/>
        </w:rPr>
        <w:t>Military</w:t>
      </w:r>
      <w:r>
        <w:rPr>
          <w:rFonts w:ascii="Palatino Linotype" w:hAnsi="Palatino Linotype"/>
          <w:i/>
          <w:color w:val="231F20"/>
          <w:spacing w:val="-2"/>
          <w:w w:val="95"/>
          <w:sz w:val="18"/>
        </w:rPr>
        <w:t xml:space="preserve"> </w:t>
      </w:r>
      <w:r>
        <w:rPr>
          <w:rFonts w:ascii="Palatino Linotype" w:hAnsi="Palatino Linotype"/>
          <w:i/>
          <w:color w:val="231F20"/>
          <w:w w:val="95"/>
          <w:sz w:val="18"/>
        </w:rPr>
        <w:t>Establishment</w:t>
      </w:r>
      <w:r>
        <w:rPr>
          <w:color w:val="231F20"/>
          <w:w w:val="95"/>
          <w:sz w:val="18"/>
        </w:rPr>
        <w:t>,</w:t>
      </w:r>
      <w:r>
        <w:rPr>
          <w:color w:val="231F20"/>
          <w:spacing w:val="-2"/>
          <w:w w:val="95"/>
          <w:sz w:val="18"/>
        </w:rPr>
        <w:t xml:space="preserve"> </w:t>
      </w:r>
      <w:r>
        <w:rPr>
          <w:color w:val="231F20"/>
          <w:w w:val="95"/>
          <w:sz w:val="18"/>
        </w:rPr>
        <w:t>p.</w:t>
      </w:r>
      <w:r>
        <w:rPr>
          <w:color w:val="231F20"/>
          <w:spacing w:val="-2"/>
          <w:w w:val="95"/>
          <w:sz w:val="18"/>
        </w:rPr>
        <w:t xml:space="preserve"> </w:t>
      </w:r>
      <w:r>
        <w:rPr>
          <w:color w:val="231F20"/>
          <w:w w:val="95"/>
          <w:sz w:val="18"/>
        </w:rPr>
        <w:t>204,</w:t>
      </w:r>
      <w:r>
        <w:rPr>
          <w:color w:val="231F20"/>
          <w:spacing w:val="-3"/>
          <w:w w:val="95"/>
          <w:sz w:val="18"/>
        </w:rPr>
        <w:t xml:space="preserve"> </w:t>
      </w:r>
      <w:r>
        <w:rPr>
          <w:color w:val="231F20"/>
          <w:w w:val="95"/>
          <w:sz w:val="18"/>
        </w:rPr>
        <w:t>n.</w:t>
      </w:r>
      <w:r>
        <w:rPr>
          <w:color w:val="231F20"/>
          <w:spacing w:val="-2"/>
          <w:w w:val="95"/>
          <w:sz w:val="18"/>
        </w:rPr>
        <w:t xml:space="preserve"> </w:t>
      </w:r>
      <w:r>
        <w:rPr>
          <w:color w:val="231F20"/>
          <w:spacing w:val="-4"/>
          <w:w w:val="95"/>
          <w:sz w:val="18"/>
        </w:rPr>
        <w:t>358.</w:t>
      </w:r>
    </w:p>
    <w:p w:rsidR="009E0961" w:rsidRDefault="00183599">
      <w:pPr>
        <w:pStyle w:val="ListParagraph"/>
        <w:numPr>
          <w:ilvl w:val="0"/>
          <w:numId w:val="32"/>
        </w:numPr>
        <w:tabs>
          <w:tab w:val="left" w:pos="1758"/>
        </w:tabs>
        <w:spacing w:line="205" w:lineRule="exact"/>
        <w:rPr>
          <w:sz w:val="18"/>
        </w:rPr>
      </w:pPr>
      <w:r>
        <w:rPr>
          <w:color w:val="231F20"/>
          <w:spacing w:val="-2"/>
          <w:sz w:val="18"/>
        </w:rPr>
        <w:t>For</w:t>
      </w:r>
      <w:r>
        <w:rPr>
          <w:color w:val="231F20"/>
          <w:spacing w:val="-5"/>
          <w:sz w:val="18"/>
        </w:rPr>
        <w:t xml:space="preserve"> </w:t>
      </w:r>
      <w:r>
        <w:rPr>
          <w:color w:val="231F20"/>
          <w:spacing w:val="-2"/>
          <w:sz w:val="18"/>
        </w:rPr>
        <w:t>more</w:t>
      </w:r>
      <w:r>
        <w:rPr>
          <w:color w:val="231F20"/>
          <w:spacing w:val="-5"/>
          <w:sz w:val="18"/>
        </w:rPr>
        <w:t xml:space="preserve"> </w:t>
      </w:r>
      <w:r>
        <w:rPr>
          <w:color w:val="231F20"/>
          <w:spacing w:val="-2"/>
          <w:sz w:val="18"/>
        </w:rPr>
        <w:t>detail</w:t>
      </w:r>
      <w:r>
        <w:rPr>
          <w:color w:val="231F20"/>
          <w:spacing w:val="-5"/>
          <w:sz w:val="18"/>
        </w:rPr>
        <w:t xml:space="preserve"> </w:t>
      </w:r>
      <w:r>
        <w:rPr>
          <w:color w:val="231F20"/>
          <w:spacing w:val="-2"/>
          <w:sz w:val="18"/>
        </w:rPr>
        <w:t>on</w:t>
      </w:r>
      <w:r>
        <w:rPr>
          <w:color w:val="231F20"/>
          <w:spacing w:val="-5"/>
          <w:sz w:val="18"/>
        </w:rPr>
        <w:t xml:space="preserve"> </w:t>
      </w:r>
      <w:r>
        <w:rPr>
          <w:color w:val="231F20"/>
          <w:spacing w:val="-2"/>
          <w:sz w:val="18"/>
        </w:rPr>
        <w:t>this</w:t>
      </w:r>
      <w:r>
        <w:rPr>
          <w:color w:val="231F20"/>
          <w:spacing w:val="-5"/>
          <w:sz w:val="18"/>
        </w:rPr>
        <w:t xml:space="preserve"> </w:t>
      </w:r>
      <w:r>
        <w:rPr>
          <w:color w:val="231F20"/>
          <w:spacing w:val="-2"/>
          <w:sz w:val="18"/>
        </w:rPr>
        <w:t>invasion,</w:t>
      </w:r>
      <w:r>
        <w:rPr>
          <w:color w:val="231F20"/>
          <w:spacing w:val="-5"/>
          <w:sz w:val="18"/>
        </w:rPr>
        <w:t xml:space="preserve"> </w:t>
      </w:r>
      <w:r>
        <w:rPr>
          <w:color w:val="231F20"/>
          <w:spacing w:val="-2"/>
          <w:sz w:val="18"/>
        </w:rPr>
        <w:t>see</w:t>
      </w:r>
      <w:r>
        <w:rPr>
          <w:color w:val="231F20"/>
          <w:spacing w:val="-5"/>
          <w:sz w:val="18"/>
        </w:rPr>
        <w:t xml:space="preserve"> </w:t>
      </w:r>
      <w:r>
        <w:rPr>
          <w:color w:val="231F20"/>
          <w:spacing w:val="-2"/>
          <w:sz w:val="18"/>
        </w:rPr>
        <w:t>Warder,</w:t>
      </w:r>
      <w:r>
        <w:rPr>
          <w:color w:val="231F20"/>
          <w:spacing w:val="-5"/>
          <w:sz w:val="18"/>
        </w:rPr>
        <w:t xml:space="preserve"> </w:t>
      </w:r>
      <w:r>
        <w:rPr>
          <w:color w:val="231F20"/>
          <w:spacing w:val="-2"/>
          <w:sz w:val="18"/>
        </w:rPr>
        <w:t>‘Mongol</w:t>
      </w:r>
      <w:r>
        <w:rPr>
          <w:color w:val="231F20"/>
          <w:spacing w:val="-5"/>
          <w:sz w:val="18"/>
        </w:rPr>
        <w:t xml:space="preserve"> </w:t>
      </w:r>
      <w:r>
        <w:rPr>
          <w:color w:val="231F20"/>
          <w:spacing w:val="-2"/>
          <w:sz w:val="18"/>
        </w:rPr>
        <w:t>Invasions’.</w:t>
      </w:r>
    </w:p>
    <w:p w:rsidR="009E0961" w:rsidRDefault="00183599">
      <w:pPr>
        <w:pStyle w:val="ListParagraph"/>
        <w:numPr>
          <w:ilvl w:val="0"/>
          <w:numId w:val="32"/>
        </w:numPr>
        <w:tabs>
          <w:tab w:val="left" w:pos="1757"/>
        </w:tabs>
        <w:spacing w:line="230" w:lineRule="exact"/>
        <w:ind w:left="1756" w:hanging="275"/>
        <w:rPr>
          <w:sz w:val="18"/>
        </w:rPr>
      </w:pPr>
      <w:r>
        <w:rPr>
          <w:color w:val="231F20"/>
          <w:w w:val="95"/>
          <w:sz w:val="18"/>
        </w:rPr>
        <w:t>Ratchnevsky,</w:t>
      </w:r>
      <w:r>
        <w:rPr>
          <w:color w:val="231F20"/>
          <w:spacing w:val="-2"/>
          <w:w w:val="95"/>
          <w:sz w:val="18"/>
        </w:rPr>
        <w:t xml:space="preserve"> </w:t>
      </w:r>
      <w:r>
        <w:rPr>
          <w:rFonts w:ascii="Palatino Linotype"/>
          <w:i/>
          <w:color w:val="231F20"/>
          <w:w w:val="95"/>
          <w:sz w:val="18"/>
        </w:rPr>
        <w:t>Un</w:t>
      </w:r>
      <w:r>
        <w:rPr>
          <w:rFonts w:ascii="Palatino Linotype"/>
          <w:i/>
          <w:color w:val="231F20"/>
          <w:spacing w:val="-1"/>
          <w:w w:val="95"/>
          <w:sz w:val="18"/>
        </w:rPr>
        <w:t xml:space="preserve"> </w:t>
      </w:r>
      <w:r>
        <w:rPr>
          <w:rFonts w:ascii="Palatino Linotype"/>
          <w:i/>
          <w:color w:val="231F20"/>
          <w:w w:val="95"/>
          <w:sz w:val="18"/>
        </w:rPr>
        <w:t>Code</w:t>
      </w:r>
      <w:r>
        <w:rPr>
          <w:rFonts w:ascii="Palatino Linotype"/>
          <w:i/>
          <w:color w:val="231F20"/>
          <w:spacing w:val="-3"/>
          <w:w w:val="95"/>
          <w:sz w:val="18"/>
        </w:rPr>
        <w:t xml:space="preserve"> </w:t>
      </w:r>
      <w:r>
        <w:rPr>
          <w:rFonts w:ascii="Palatino Linotype"/>
          <w:i/>
          <w:color w:val="231F20"/>
          <w:w w:val="95"/>
          <w:sz w:val="18"/>
        </w:rPr>
        <w:t>des</w:t>
      </w:r>
      <w:r>
        <w:rPr>
          <w:rFonts w:ascii="Palatino Linotype"/>
          <w:i/>
          <w:color w:val="231F20"/>
          <w:spacing w:val="-2"/>
          <w:w w:val="95"/>
          <w:sz w:val="18"/>
        </w:rPr>
        <w:t xml:space="preserve"> </w:t>
      </w:r>
      <w:r>
        <w:rPr>
          <w:rFonts w:ascii="Palatino Linotype"/>
          <w:i/>
          <w:color w:val="231F20"/>
          <w:w w:val="95"/>
          <w:sz w:val="18"/>
        </w:rPr>
        <w:t>Yuan</w:t>
      </w:r>
      <w:r>
        <w:rPr>
          <w:color w:val="231F20"/>
          <w:w w:val="95"/>
          <w:sz w:val="18"/>
        </w:rPr>
        <w:t>,</w:t>
      </w:r>
      <w:r>
        <w:rPr>
          <w:color w:val="231F20"/>
          <w:spacing w:val="-3"/>
          <w:w w:val="95"/>
          <w:sz w:val="18"/>
        </w:rPr>
        <w:t xml:space="preserve"> </w:t>
      </w:r>
      <w:r>
        <w:rPr>
          <w:color w:val="231F20"/>
          <w:w w:val="95"/>
          <w:sz w:val="18"/>
        </w:rPr>
        <w:t>p.</w:t>
      </w:r>
      <w:r>
        <w:rPr>
          <w:color w:val="231F20"/>
          <w:spacing w:val="-2"/>
          <w:w w:val="95"/>
          <w:sz w:val="18"/>
        </w:rPr>
        <w:t xml:space="preserve"> </w:t>
      </w:r>
      <w:r>
        <w:rPr>
          <w:color w:val="231F20"/>
          <w:w w:val="95"/>
          <w:sz w:val="18"/>
        </w:rPr>
        <w:t>61,</w:t>
      </w:r>
      <w:r>
        <w:rPr>
          <w:color w:val="231F20"/>
          <w:spacing w:val="-3"/>
          <w:w w:val="95"/>
          <w:sz w:val="18"/>
        </w:rPr>
        <w:t xml:space="preserve"> </w:t>
      </w:r>
      <w:r>
        <w:rPr>
          <w:color w:val="231F20"/>
          <w:w w:val="95"/>
          <w:sz w:val="18"/>
        </w:rPr>
        <w:t>n.</w:t>
      </w:r>
      <w:r>
        <w:rPr>
          <w:color w:val="231F20"/>
          <w:spacing w:val="-2"/>
          <w:w w:val="95"/>
          <w:sz w:val="18"/>
        </w:rPr>
        <w:t xml:space="preserve"> </w:t>
      </w:r>
      <w:r>
        <w:rPr>
          <w:color w:val="231F20"/>
          <w:spacing w:val="-5"/>
          <w:w w:val="95"/>
          <w:sz w:val="18"/>
        </w:rPr>
        <w:t>1.</w:t>
      </w:r>
    </w:p>
    <w:p w:rsidR="009E0961" w:rsidRDefault="00183599">
      <w:pPr>
        <w:pStyle w:val="ListParagraph"/>
        <w:numPr>
          <w:ilvl w:val="0"/>
          <w:numId w:val="32"/>
        </w:numPr>
        <w:tabs>
          <w:tab w:val="left" w:pos="1758"/>
        </w:tabs>
        <w:rPr>
          <w:sz w:val="18"/>
        </w:rPr>
      </w:pPr>
      <w:r>
        <w:rPr>
          <w:rFonts w:ascii="Palatino Linotype" w:hAnsi="Palatino Linotype"/>
          <w:i/>
          <w:color w:val="231F20"/>
          <w:w w:val="90"/>
          <w:sz w:val="18"/>
        </w:rPr>
        <w:t>Cương</w:t>
      </w:r>
      <w:r>
        <w:rPr>
          <w:rFonts w:ascii="Palatino Linotype" w:hAnsi="Palatino Linotype"/>
          <w:i/>
          <w:color w:val="231F20"/>
          <w:spacing w:val="1"/>
          <w:sz w:val="18"/>
        </w:rPr>
        <w:t xml:space="preserve"> </w:t>
      </w:r>
      <w:r>
        <w:rPr>
          <w:rFonts w:ascii="Palatino Linotype" w:hAnsi="Palatino Linotype"/>
          <w:i/>
          <w:color w:val="231F20"/>
          <w:w w:val="90"/>
          <w:sz w:val="18"/>
        </w:rPr>
        <w:t>Mục</w:t>
      </w:r>
      <w:r>
        <w:rPr>
          <w:color w:val="231F20"/>
          <w:w w:val="90"/>
          <w:sz w:val="18"/>
        </w:rPr>
        <w:t>,</w:t>
      </w:r>
      <w:r>
        <w:rPr>
          <w:color w:val="231F20"/>
          <w:sz w:val="18"/>
        </w:rPr>
        <w:t xml:space="preserve"> </w:t>
      </w:r>
      <w:r>
        <w:rPr>
          <w:color w:val="231F20"/>
          <w:w w:val="90"/>
          <w:sz w:val="18"/>
        </w:rPr>
        <w:t>p.</w:t>
      </w:r>
      <w:r>
        <w:rPr>
          <w:color w:val="231F20"/>
          <w:sz w:val="18"/>
        </w:rPr>
        <w:t xml:space="preserve"> </w:t>
      </w:r>
      <w:r>
        <w:rPr>
          <w:color w:val="231F20"/>
          <w:spacing w:val="-4"/>
          <w:w w:val="90"/>
          <w:sz w:val="18"/>
        </w:rPr>
        <w:t>232.</w:t>
      </w:r>
    </w:p>
    <w:p w:rsidR="009E0961" w:rsidRDefault="00183599">
      <w:pPr>
        <w:pStyle w:val="ListParagraph"/>
        <w:numPr>
          <w:ilvl w:val="0"/>
          <w:numId w:val="32"/>
        </w:numPr>
        <w:tabs>
          <w:tab w:val="left" w:pos="1757"/>
        </w:tabs>
        <w:ind w:hanging="275"/>
        <w:rPr>
          <w:sz w:val="18"/>
        </w:rPr>
      </w:pPr>
      <w:r>
        <w:rPr>
          <w:color w:val="231F20"/>
          <w:w w:val="95"/>
          <w:sz w:val="18"/>
        </w:rPr>
        <w:t>Ratchnevsky,</w:t>
      </w:r>
      <w:r>
        <w:rPr>
          <w:color w:val="231F20"/>
          <w:spacing w:val="-3"/>
          <w:w w:val="95"/>
          <w:sz w:val="18"/>
        </w:rPr>
        <w:t xml:space="preserve"> </w:t>
      </w:r>
      <w:r>
        <w:rPr>
          <w:rFonts w:ascii="Palatino Linotype"/>
          <w:i/>
          <w:color w:val="231F20"/>
          <w:w w:val="95"/>
          <w:sz w:val="18"/>
        </w:rPr>
        <w:t>Un</w:t>
      </w:r>
      <w:r>
        <w:rPr>
          <w:rFonts w:ascii="Palatino Linotype"/>
          <w:i/>
          <w:color w:val="231F20"/>
          <w:spacing w:val="-1"/>
          <w:w w:val="95"/>
          <w:sz w:val="18"/>
        </w:rPr>
        <w:t xml:space="preserve"> </w:t>
      </w:r>
      <w:r>
        <w:rPr>
          <w:rFonts w:ascii="Palatino Linotype"/>
          <w:i/>
          <w:color w:val="231F20"/>
          <w:w w:val="95"/>
          <w:sz w:val="18"/>
        </w:rPr>
        <w:t>Code</w:t>
      </w:r>
      <w:r>
        <w:rPr>
          <w:rFonts w:ascii="Palatino Linotype"/>
          <w:i/>
          <w:color w:val="231F20"/>
          <w:spacing w:val="-3"/>
          <w:w w:val="95"/>
          <w:sz w:val="18"/>
        </w:rPr>
        <w:t xml:space="preserve"> </w:t>
      </w:r>
      <w:r>
        <w:rPr>
          <w:rFonts w:ascii="Palatino Linotype"/>
          <w:i/>
          <w:color w:val="231F20"/>
          <w:w w:val="95"/>
          <w:sz w:val="18"/>
        </w:rPr>
        <w:t>des</w:t>
      </w:r>
      <w:r>
        <w:rPr>
          <w:rFonts w:ascii="Palatino Linotype"/>
          <w:i/>
          <w:color w:val="231F20"/>
          <w:spacing w:val="-2"/>
          <w:w w:val="95"/>
          <w:sz w:val="18"/>
        </w:rPr>
        <w:t xml:space="preserve"> </w:t>
      </w:r>
      <w:r>
        <w:rPr>
          <w:rFonts w:ascii="Palatino Linotype"/>
          <w:i/>
          <w:color w:val="231F20"/>
          <w:w w:val="95"/>
          <w:sz w:val="18"/>
        </w:rPr>
        <w:t>Yuan</w:t>
      </w:r>
      <w:r>
        <w:rPr>
          <w:color w:val="231F20"/>
          <w:w w:val="95"/>
          <w:sz w:val="18"/>
        </w:rPr>
        <w:t>,</w:t>
      </w:r>
      <w:r>
        <w:rPr>
          <w:color w:val="231F20"/>
          <w:spacing w:val="-3"/>
          <w:w w:val="95"/>
          <w:sz w:val="18"/>
        </w:rPr>
        <w:t xml:space="preserve"> </w:t>
      </w:r>
      <w:r>
        <w:rPr>
          <w:color w:val="231F20"/>
          <w:w w:val="95"/>
          <w:sz w:val="18"/>
        </w:rPr>
        <w:t>p.</w:t>
      </w:r>
      <w:r>
        <w:rPr>
          <w:color w:val="231F20"/>
          <w:spacing w:val="-2"/>
          <w:w w:val="95"/>
          <w:sz w:val="18"/>
        </w:rPr>
        <w:t xml:space="preserve"> </w:t>
      </w:r>
      <w:r>
        <w:rPr>
          <w:color w:val="231F20"/>
          <w:w w:val="95"/>
          <w:sz w:val="18"/>
        </w:rPr>
        <w:t>62,</w:t>
      </w:r>
      <w:r>
        <w:rPr>
          <w:color w:val="231F20"/>
          <w:spacing w:val="-3"/>
          <w:w w:val="95"/>
          <w:sz w:val="18"/>
        </w:rPr>
        <w:t xml:space="preserve"> </w:t>
      </w:r>
      <w:r>
        <w:rPr>
          <w:color w:val="231F20"/>
          <w:w w:val="95"/>
          <w:sz w:val="18"/>
        </w:rPr>
        <w:t>n.</w:t>
      </w:r>
      <w:r>
        <w:rPr>
          <w:color w:val="231F20"/>
          <w:spacing w:val="-2"/>
          <w:w w:val="95"/>
          <w:sz w:val="18"/>
        </w:rPr>
        <w:t xml:space="preserve"> </w:t>
      </w:r>
      <w:r>
        <w:rPr>
          <w:color w:val="231F20"/>
          <w:spacing w:val="-5"/>
          <w:w w:val="95"/>
          <w:sz w:val="18"/>
        </w:rPr>
        <w:t>1.</w:t>
      </w:r>
    </w:p>
    <w:p w:rsidR="009E0961" w:rsidRDefault="00183599">
      <w:pPr>
        <w:pStyle w:val="ListParagraph"/>
        <w:numPr>
          <w:ilvl w:val="0"/>
          <w:numId w:val="32"/>
        </w:numPr>
        <w:tabs>
          <w:tab w:val="left" w:pos="1758"/>
        </w:tabs>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p.</w:t>
      </w:r>
      <w:r>
        <w:rPr>
          <w:color w:val="231F20"/>
          <w:spacing w:val="-5"/>
          <w:sz w:val="18"/>
        </w:rPr>
        <w:t xml:space="preserve"> </w:t>
      </w:r>
      <w:r>
        <w:rPr>
          <w:color w:val="231F20"/>
          <w:spacing w:val="-4"/>
          <w:sz w:val="18"/>
        </w:rPr>
        <w:t>195.</w:t>
      </w:r>
    </w:p>
    <w:p w:rsidR="009E0961" w:rsidRDefault="00183599">
      <w:pPr>
        <w:pStyle w:val="ListParagraph"/>
        <w:numPr>
          <w:ilvl w:val="0"/>
          <w:numId w:val="32"/>
        </w:numPr>
        <w:tabs>
          <w:tab w:val="left" w:pos="1758"/>
        </w:tabs>
        <w:rPr>
          <w:sz w:val="18"/>
        </w:rPr>
      </w:pPr>
      <w:r>
        <w:rPr>
          <w:rFonts w:ascii="Palatino Linotype" w:hAnsi="Palatino Linotype"/>
          <w:i/>
          <w:color w:val="231F20"/>
          <w:w w:val="95"/>
          <w:sz w:val="18"/>
        </w:rPr>
        <w:t>Cương</w:t>
      </w:r>
      <w:r>
        <w:rPr>
          <w:rFonts w:ascii="Palatino Linotype" w:hAnsi="Palatino Linotype"/>
          <w:i/>
          <w:color w:val="231F20"/>
          <w:spacing w:val="-3"/>
          <w:w w:val="95"/>
          <w:sz w:val="18"/>
        </w:rPr>
        <w:t xml:space="preserve"> </w:t>
      </w:r>
      <w:r>
        <w:rPr>
          <w:rFonts w:ascii="Palatino Linotype" w:hAnsi="Palatino Linotype"/>
          <w:i/>
          <w:color w:val="231F20"/>
          <w:w w:val="95"/>
          <w:sz w:val="18"/>
        </w:rPr>
        <w:t>Mục</w:t>
      </w:r>
      <w:r>
        <w:rPr>
          <w:color w:val="231F20"/>
          <w:w w:val="95"/>
          <w:sz w:val="18"/>
        </w:rPr>
        <w:t>,</w:t>
      </w:r>
      <w:r>
        <w:rPr>
          <w:color w:val="231F20"/>
          <w:spacing w:val="-4"/>
          <w:w w:val="95"/>
          <w:sz w:val="18"/>
        </w:rPr>
        <w:t xml:space="preserve"> </w:t>
      </w:r>
      <w:r>
        <w:rPr>
          <w:color w:val="231F20"/>
          <w:w w:val="95"/>
          <w:sz w:val="18"/>
        </w:rPr>
        <w:t>pp.</w:t>
      </w:r>
      <w:r>
        <w:rPr>
          <w:color w:val="231F20"/>
          <w:spacing w:val="-4"/>
          <w:w w:val="95"/>
          <w:sz w:val="18"/>
        </w:rPr>
        <w:t xml:space="preserve"> </w:t>
      </w:r>
      <w:r>
        <w:rPr>
          <w:color w:val="231F20"/>
          <w:w w:val="95"/>
          <w:sz w:val="18"/>
        </w:rPr>
        <w:t>20</w:t>
      </w:r>
      <w:r>
        <w:rPr>
          <w:color w:val="231F20"/>
          <w:spacing w:val="-3"/>
          <w:w w:val="95"/>
          <w:sz w:val="18"/>
        </w:rPr>
        <w:t xml:space="preserve"> </w:t>
      </w:r>
      <w:r>
        <w:rPr>
          <w:color w:val="231F20"/>
          <w:w w:val="95"/>
          <w:sz w:val="18"/>
        </w:rPr>
        <w:t>and</w:t>
      </w:r>
      <w:r>
        <w:rPr>
          <w:color w:val="231F20"/>
          <w:spacing w:val="-3"/>
          <w:w w:val="95"/>
          <w:sz w:val="18"/>
        </w:rPr>
        <w:t xml:space="preserve"> </w:t>
      </w:r>
      <w:r>
        <w:rPr>
          <w:color w:val="231F20"/>
          <w:spacing w:val="-4"/>
          <w:w w:val="95"/>
          <w:sz w:val="18"/>
        </w:rPr>
        <w:t>234.</w:t>
      </w:r>
    </w:p>
    <w:p w:rsidR="009E0961" w:rsidRDefault="00183599">
      <w:pPr>
        <w:pStyle w:val="ListParagraph"/>
        <w:numPr>
          <w:ilvl w:val="0"/>
          <w:numId w:val="32"/>
        </w:numPr>
        <w:tabs>
          <w:tab w:val="left" w:pos="1758"/>
        </w:tabs>
        <w:rPr>
          <w:sz w:val="18"/>
        </w:rPr>
      </w:pPr>
      <w:r>
        <w:rPr>
          <w:color w:val="231F20"/>
          <w:w w:val="95"/>
          <w:sz w:val="18"/>
        </w:rPr>
        <w:t>Lê</w:t>
      </w:r>
      <w:r>
        <w:rPr>
          <w:color w:val="231F20"/>
          <w:spacing w:val="-7"/>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Chí</w:t>
      </w:r>
      <w:r>
        <w:rPr>
          <w:rFonts w:ascii="Palatino Linotype" w:hAnsi="Palatino Linotype"/>
          <w:i/>
          <w:color w:val="231F20"/>
          <w:spacing w:val="-6"/>
          <w:w w:val="95"/>
          <w:sz w:val="18"/>
        </w:rPr>
        <w:t xml:space="preserve"> </w:t>
      </w:r>
      <w:r>
        <w:rPr>
          <w:rFonts w:ascii="Palatino Linotype" w:hAnsi="Palatino Linotype"/>
          <w:i/>
          <w:color w:val="231F20"/>
          <w:w w:val="95"/>
          <w:sz w:val="18"/>
        </w:rPr>
        <w:t>Lược</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5"/>
          <w:w w:val="95"/>
          <w:sz w:val="18"/>
        </w:rPr>
        <w:t>38.</w:t>
      </w:r>
    </w:p>
    <w:p w:rsidR="009E0961" w:rsidRDefault="00183599">
      <w:pPr>
        <w:pStyle w:val="ListParagraph"/>
        <w:numPr>
          <w:ilvl w:val="0"/>
          <w:numId w:val="32"/>
        </w:numPr>
        <w:tabs>
          <w:tab w:val="left" w:pos="1758"/>
        </w:tabs>
        <w:rPr>
          <w:sz w:val="18"/>
        </w:rPr>
      </w:pP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9"/>
          <w:w w:val="95"/>
          <w:sz w:val="18"/>
        </w:rPr>
        <w:t xml:space="preserve"> </w:t>
      </w:r>
      <w:r>
        <w:rPr>
          <w:color w:val="231F20"/>
          <w:w w:val="95"/>
          <w:sz w:val="18"/>
        </w:rPr>
        <w:t>‘Auto-Biography</w:t>
      </w:r>
      <w:r>
        <w:rPr>
          <w:color w:val="231F20"/>
          <w:spacing w:val="-8"/>
          <w:w w:val="95"/>
          <w:sz w:val="18"/>
        </w:rPr>
        <w:t xml:space="preserve"> </w:t>
      </w:r>
      <w:r>
        <w:rPr>
          <w:color w:val="231F20"/>
          <w:w w:val="95"/>
          <w:sz w:val="18"/>
        </w:rPr>
        <w:t>Section’,</w:t>
      </w:r>
      <w:r>
        <w:rPr>
          <w:color w:val="231F20"/>
          <w:spacing w:val="-9"/>
          <w:w w:val="95"/>
          <w:sz w:val="18"/>
        </w:rPr>
        <w:t xml:space="preserve"> </w:t>
      </w:r>
      <w:r>
        <w:rPr>
          <w:color w:val="231F20"/>
          <w:w w:val="95"/>
          <w:sz w:val="18"/>
        </w:rPr>
        <w:t>pp.</w:t>
      </w:r>
      <w:r>
        <w:rPr>
          <w:color w:val="231F20"/>
          <w:spacing w:val="-8"/>
          <w:w w:val="95"/>
          <w:sz w:val="18"/>
        </w:rPr>
        <w:t xml:space="preserve"> </w:t>
      </w:r>
      <w:r>
        <w:rPr>
          <w:color w:val="231F20"/>
          <w:spacing w:val="-2"/>
          <w:w w:val="95"/>
          <w:sz w:val="18"/>
        </w:rPr>
        <w:t>167–8.</w:t>
      </w:r>
    </w:p>
    <w:p w:rsidR="009E0961" w:rsidRDefault="00183599">
      <w:pPr>
        <w:pStyle w:val="ListParagraph"/>
        <w:numPr>
          <w:ilvl w:val="0"/>
          <w:numId w:val="32"/>
        </w:numPr>
        <w:tabs>
          <w:tab w:val="left" w:pos="1758"/>
        </w:tabs>
        <w:rPr>
          <w:sz w:val="18"/>
        </w:rPr>
      </w:pPr>
      <w:r>
        <w:rPr>
          <w:color w:val="231F20"/>
          <w:w w:val="95"/>
          <w:sz w:val="18"/>
        </w:rPr>
        <w:t>Lê</w:t>
      </w:r>
      <w:r>
        <w:rPr>
          <w:color w:val="231F20"/>
          <w:spacing w:val="-4"/>
          <w:w w:val="95"/>
          <w:sz w:val="18"/>
        </w:rPr>
        <w:t xml:space="preserve"> </w:t>
      </w:r>
      <w:r>
        <w:rPr>
          <w:color w:val="231F20"/>
          <w:w w:val="95"/>
          <w:sz w:val="18"/>
        </w:rPr>
        <w:t>Tắc,</w:t>
      </w:r>
      <w:r>
        <w:rPr>
          <w:color w:val="231F20"/>
          <w:spacing w:val="-3"/>
          <w:w w:val="95"/>
          <w:sz w:val="18"/>
        </w:rPr>
        <w:t xml:space="preserve"> </w:t>
      </w:r>
      <w:r>
        <w:rPr>
          <w:rFonts w:ascii="Palatino Linotype" w:hAnsi="Palatino Linotype"/>
          <w:i/>
          <w:color w:val="231F20"/>
          <w:w w:val="95"/>
          <w:sz w:val="18"/>
        </w:rPr>
        <w:t>An</w:t>
      </w:r>
      <w:r>
        <w:rPr>
          <w:rFonts w:ascii="Palatino Linotype" w:hAnsi="Palatino Linotype"/>
          <w:i/>
          <w:color w:val="231F20"/>
          <w:spacing w:val="-2"/>
          <w:w w:val="95"/>
          <w:sz w:val="18"/>
        </w:rPr>
        <w:t xml:space="preserve"> </w:t>
      </w:r>
      <w:r>
        <w:rPr>
          <w:rFonts w:ascii="Palatino Linotype" w:hAnsi="Palatino Linotype"/>
          <w:i/>
          <w:color w:val="231F20"/>
          <w:w w:val="95"/>
          <w:sz w:val="18"/>
        </w:rPr>
        <w:t>Nam</w:t>
      </w:r>
      <w:r>
        <w:rPr>
          <w:rFonts w:ascii="Palatino Linotype" w:hAnsi="Palatino Linotype"/>
          <w:i/>
          <w:color w:val="231F20"/>
          <w:spacing w:val="-3"/>
          <w:w w:val="95"/>
          <w:sz w:val="18"/>
        </w:rPr>
        <w:t xml:space="preserve"> </w:t>
      </w:r>
      <w:r>
        <w:rPr>
          <w:rFonts w:ascii="Palatino Linotype" w:hAnsi="Palatino Linotype"/>
          <w:i/>
          <w:color w:val="231F20"/>
          <w:w w:val="95"/>
          <w:sz w:val="18"/>
        </w:rPr>
        <w:t>Chí</w:t>
      </w:r>
      <w:r>
        <w:rPr>
          <w:rFonts w:ascii="Palatino Linotype" w:hAnsi="Palatino Linotype"/>
          <w:i/>
          <w:color w:val="231F20"/>
          <w:spacing w:val="-3"/>
          <w:w w:val="95"/>
          <w:sz w:val="18"/>
        </w:rPr>
        <w:t xml:space="preserve"> </w:t>
      </w:r>
      <w:r>
        <w:rPr>
          <w:rFonts w:ascii="Palatino Linotype" w:hAnsi="Palatino Linotype"/>
          <w:i/>
          <w:color w:val="231F20"/>
          <w:w w:val="95"/>
          <w:sz w:val="18"/>
        </w:rPr>
        <w:t>Lược</w:t>
      </w:r>
      <w:r>
        <w:rPr>
          <w:color w:val="231F20"/>
          <w:w w:val="95"/>
          <w:sz w:val="18"/>
        </w:rPr>
        <w:t>,</w:t>
      </w:r>
      <w:r>
        <w:rPr>
          <w:color w:val="231F20"/>
          <w:spacing w:val="-3"/>
          <w:w w:val="95"/>
          <w:sz w:val="18"/>
        </w:rPr>
        <w:t xml:space="preserve"> </w:t>
      </w:r>
      <w:r>
        <w:rPr>
          <w:color w:val="231F20"/>
          <w:w w:val="95"/>
          <w:sz w:val="18"/>
        </w:rPr>
        <w:t>p.</w:t>
      </w:r>
      <w:r>
        <w:rPr>
          <w:color w:val="231F20"/>
          <w:spacing w:val="-4"/>
          <w:w w:val="95"/>
          <w:sz w:val="18"/>
        </w:rPr>
        <w:t xml:space="preserve"> </w:t>
      </w:r>
      <w:r>
        <w:rPr>
          <w:color w:val="231F20"/>
          <w:w w:val="95"/>
          <w:sz w:val="18"/>
        </w:rPr>
        <w:t>38;</w:t>
      </w:r>
      <w:r>
        <w:rPr>
          <w:color w:val="231F20"/>
          <w:spacing w:val="-4"/>
          <w:w w:val="95"/>
          <w:sz w:val="18"/>
        </w:rPr>
        <w:t xml:space="preserve"> </w:t>
      </w: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3"/>
          <w:w w:val="95"/>
          <w:sz w:val="18"/>
        </w:rPr>
        <w:t xml:space="preserve"> </w:t>
      </w:r>
      <w:r>
        <w:rPr>
          <w:color w:val="231F20"/>
          <w:w w:val="95"/>
          <w:sz w:val="18"/>
        </w:rPr>
        <w:t>p.</w:t>
      </w:r>
      <w:r>
        <w:rPr>
          <w:color w:val="231F20"/>
          <w:spacing w:val="-4"/>
          <w:w w:val="95"/>
          <w:sz w:val="18"/>
        </w:rPr>
        <w:t xml:space="preserve"> </w:t>
      </w:r>
      <w:r>
        <w:rPr>
          <w:color w:val="231F20"/>
          <w:w w:val="95"/>
          <w:sz w:val="18"/>
        </w:rPr>
        <w:t>197;</w:t>
      </w:r>
      <w:r>
        <w:rPr>
          <w:color w:val="231F20"/>
          <w:spacing w:val="-3"/>
          <w:w w:val="95"/>
          <w:sz w:val="18"/>
        </w:rPr>
        <w:t xml:space="preserve"> </w:t>
      </w:r>
      <w:r>
        <w:rPr>
          <w:rFonts w:ascii="Palatino Linotype" w:hAnsi="Palatino Linotype"/>
          <w:i/>
          <w:color w:val="231F20"/>
          <w:w w:val="95"/>
          <w:sz w:val="18"/>
        </w:rPr>
        <w:t>Yuanshi</w:t>
      </w:r>
      <w:r>
        <w:rPr>
          <w:color w:val="231F20"/>
          <w:w w:val="95"/>
          <w:sz w:val="18"/>
        </w:rPr>
        <w:t>,</w:t>
      </w:r>
      <w:r>
        <w:rPr>
          <w:color w:val="231F20"/>
          <w:spacing w:val="-4"/>
          <w:w w:val="95"/>
          <w:sz w:val="18"/>
        </w:rPr>
        <w:t xml:space="preserve"> </w:t>
      </w:r>
      <w:r>
        <w:rPr>
          <w:color w:val="231F20"/>
          <w:w w:val="95"/>
          <w:sz w:val="18"/>
        </w:rPr>
        <w:t>‘Principal</w:t>
      </w:r>
      <w:r>
        <w:rPr>
          <w:color w:val="231F20"/>
          <w:spacing w:val="-4"/>
          <w:w w:val="95"/>
          <w:sz w:val="18"/>
        </w:rPr>
        <w:t xml:space="preserve"> </w:t>
      </w:r>
      <w:r>
        <w:rPr>
          <w:color w:val="231F20"/>
          <w:spacing w:val="-2"/>
          <w:w w:val="95"/>
          <w:sz w:val="18"/>
        </w:rPr>
        <w:t>Annals’,</w:t>
      </w:r>
    </w:p>
    <w:p w:rsidR="009E0961" w:rsidRDefault="00183599">
      <w:pPr>
        <w:spacing w:line="223" w:lineRule="exact"/>
        <w:ind w:left="1757"/>
        <w:rPr>
          <w:sz w:val="18"/>
        </w:rPr>
      </w:pPr>
      <w:r>
        <w:rPr>
          <w:color w:val="231F20"/>
          <w:spacing w:val="-2"/>
          <w:w w:val="95"/>
          <w:sz w:val="18"/>
        </w:rPr>
        <w:t>p.</w:t>
      </w:r>
      <w:r>
        <w:rPr>
          <w:color w:val="231F20"/>
          <w:spacing w:val="-4"/>
          <w:w w:val="95"/>
          <w:sz w:val="18"/>
        </w:rPr>
        <w:t xml:space="preserve"> </w:t>
      </w:r>
      <w:r>
        <w:rPr>
          <w:color w:val="231F20"/>
          <w:spacing w:val="-2"/>
          <w:w w:val="95"/>
          <w:sz w:val="18"/>
        </w:rPr>
        <w:t>290;</w:t>
      </w:r>
      <w:r>
        <w:rPr>
          <w:color w:val="231F20"/>
          <w:spacing w:val="-4"/>
          <w:w w:val="95"/>
          <w:sz w:val="18"/>
        </w:rPr>
        <w:t xml:space="preserve"> </w:t>
      </w:r>
      <w:r>
        <w:rPr>
          <w:rFonts w:ascii="Palatino Linotype" w:hAnsi="Palatino Linotype"/>
          <w:i/>
          <w:color w:val="231F20"/>
          <w:spacing w:val="-2"/>
          <w:w w:val="95"/>
          <w:sz w:val="18"/>
        </w:rPr>
        <w:t>Cương</w:t>
      </w:r>
      <w:r>
        <w:rPr>
          <w:rFonts w:ascii="Palatino Linotype" w:hAnsi="Palatino Linotype"/>
          <w:i/>
          <w:color w:val="231F20"/>
          <w:spacing w:val="-3"/>
          <w:w w:val="95"/>
          <w:sz w:val="18"/>
        </w:rPr>
        <w:t xml:space="preserve"> </w:t>
      </w:r>
      <w:r>
        <w:rPr>
          <w:rFonts w:ascii="Palatino Linotype" w:hAnsi="Palatino Linotype"/>
          <w:i/>
          <w:color w:val="231F20"/>
          <w:spacing w:val="-2"/>
          <w:w w:val="95"/>
          <w:sz w:val="18"/>
        </w:rPr>
        <w:t>Mục</w:t>
      </w:r>
      <w:r>
        <w:rPr>
          <w:color w:val="231F20"/>
          <w:spacing w:val="-2"/>
          <w:w w:val="95"/>
          <w:sz w:val="18"/>
        </w:rPr>
        <w:t>,</w:t>
      </w:r>
      <w:r>
        <w:rPr>
          <w:color w:val="231F20"/>
          <w:spacing w:val="-4"/>
          <w:w w:val="95"/>
          <w:sz w:val="18"/>
        </w:rPr>
        <w:t xml:space="preserve"> </w:t>
      </w:r>
      <w:r>
        <w:rPr>
          <w:color w:val="231F20"/>
          <w:spacing w:val="-2"/>
          <w:w w:val="95"/>
          <w:sz w:val="18"/>
        </w:rPr>
        <w:t>p.</w:t>
      </w:r>
      <w:r>
        <w:rPr>
          <w:color w:val="231F20"/>
          <w:spacing w:val="-3"/>
          <w:w w:val="95"/>
          <w:sz w:val="18"/>
        </w:rPr>
        <w:t xml:space="preserve"> </w:t>
      </w:r>
      <w:r>
        <w:rPr>
          <w:color w:val="231F20"/>
          <w:spacing w:val="-4"/>
          <w:w w:val="95"/>
          <w:sz w:val="18"/>
        </w:rPr>
        <w:t>235.</w:t>
      </w:r>
    </w:p>
    <w:p w:rsidR="009E0961" w:rsidRDefault="00183599">
      <w:pPr>
        <w:pStyle w:val="ListParagraph"/>
        <w:numPr>
          <w:ilvl w:val="0"/>
          <w:numId w:val="32"/>
        </w:numPr>
        <w:tabs>
          <w:tab w:val="left" w:pos="1758"/>
        </w:tabs>
        <w:rPr>
          <w:sz w:val="18"/>
        </w:rPr>
      </w:pPr>
      <w:r>
        <w:rPr>
          <w:rFonts w:ascii="Palatino Linotype" w:hAnsi="Palatino Linotype"/>
          <w:i/>
          <w:color w:val="231F20"/>
          <w:w w:val="95"/>
          <w:sz w:val="18"/>
        </w:rPr>
        <w:t>Yuanshi</w:t>
      </w:r>
      <w:r>
        <w:rPr>
          <w:rFonts w:ascii="Palatino Linotype" w:hAnsi="Palatino Linotype"/>
          <w:i/>
          <w:color w:val="231F20"/>
          <w:spacing w:val="-7"/>
          <w:w w:val="95"/>
          <w:sz w:val="18"/>
        </w:rPr>
        <w:t xml:space="preserve"> </w:t>
      </w:r>
      <w:r>
        <w:rPr>
          <w:color w:val="231F20"/>
          <w:w w:val="95"/>
          <w:sz w:val="18"/>
        </w:rPr>
        <w:t>‘Principal</w:t>
      </w:r>
      <w:r>
        <w:rPr>
          <w:color w:val="231F20"/>
          <w:spacing w:val="-6"/>
          <w:w w:val="95"/>
          <w:sz w:val="18"/>
        </w:rPr>
        <w:t xml:space="preserve"> </w:t>
      </w:r>
      <w:r>
        <w:rPr>
          <w:color w:val="231F20"/>
          <w:w w:val="95"/>
          <w:sz w:val="18"/>
        </w:rPr>
        <w:t>annals’,</w:t>
      </w:r>
      <w:r>
        <w:rPr>
          <w:color w:val="231F20"/>
          <w:spacing w:val="-7"/>
          <w:w w:val="95"/>
          <w:sz w:val="18"/>
        </w:rPr>
        <w:t xml:space="preserve"> </w:t>
      </w:r>
      <w:r>
        <w:rPr>
          <w:color w:val="231F20"/>
          <w:w w:val="95"/>
          <w:sz w:val="18"/>
        </w:rPr>
        <w:t>p.</w:t>
      </w:r>
      <w:r>
        <w:rPr>
          <w:color w:val="231F20"/>
          <w:spacing w:val="-6"/>
          <w:w w:val="95"/>
          <w:sz w:val="18"/>
        </w:rPr>
        <w:t xml:space="preserve"> </w:t>
      </w:r>
      <w:r>
        <w:rPr>
          <w:color w:val="231F20"/>
          <w:w w:val="95"/>
          <w:sz w:val="18"/>
        </w:rPr>
        <w:t>267</w:t>
      </w:r>
      <w:r>
        <w:rPr>
          <w:color w:val="231F20"/>
          <w:spacing w:val="-7"/>
          <w:w w:val="95"/>
          <w:sz w:val="18"/>
        </w:rPr>
        <w:t xml:space="preserve"> </w:t>
      </w:r>
      <w:r>
        <w:rPr>
          <w:color w:val="231F20"/>
          <w:w w:val="95"/>
          <w:sz w:val="18"/>
        </w:rPr>
        <w:t>n.</w:t>
      </w:r>
      <w:r>
        <w:rPr>
          <w:color w:val="231F20"/>
          <w:spacing w:val="-6"/>
          <w:w w:val="95"/>
          <w:sz w:val="18"/>
        </w:rPr>
        <w:t xml:space="preserve"> </w:t>
      </w:r>
      <w:r>
        <w:rPr>
          <w:color w:val="231F20"/>
          <w:spacing w:val="-4"/>
          <w:w w:val="95"/>
          <w:sz w:val="18"/>
        </w:rPr>
        <w:t>113.</w:t>
      </w:r>
    </w:p>
    <w:p w:rsidR="009E0961" w:rsidRDefault="00183599">
      <w:pPr>
        <w:pStyle w:val="ListParagraph"/>
        <w:numPr>
          <w:ilvl w:val="0"/>
          <w:numId w:val="32"/>
        </w:numPr>
        <w:tabs>
          <w:tab w:val="left" w:pos="1758"/>
        </w:tabs>
        <w:rPr>
          <w:sz w:val="18"/>
        </w:rPr>
      </w:pPr>
      <w:r>
        <w:rPr>
          <w:color w:val="231F20"/>
          <w:w w:val="95"/>
          <w:sz w:val="18"/>
        </w:rPr>
        <w:t>Lê</w:t>
      </w:r>
      <w:r>
        <w:rPr>
          <w:color w:val="231F20"/>
          <w:spacing w:val="-3"/>
          <w:w w:val="95"/>
          <w:sz w:val="18"/>
        </w:rPr>
        <w:t xml:space="preserve"> </w:t>
      </w:r>
      <w:r>
        <w:rPr>
          <w:color w:val="231F20"/>
          <w:w w:val="95"/>
          <w:sz w:val="18"/>
        </w:rPr>
        <w:t>Tắc,</w:t>
      </w:r>
      <w:r>
        <w:rPr>
          <w:color w:val="231F20"/>
          <w:spacing w:val="-2"/>
          <w:w w:val="95"/>
          <w:sz w:val="18"/>
        </w:rPr>
        <w:t xml:space="preserve"> </w:t>
      </w:r>
      <w:r>
        <w:rPr>
          <w:rFonts w:ascii="Palatino Linotype" w:hAnsi="Palatino Linotype"/>
          <w:i/>
          <w:color w:val="231F20"/>
          <w:w w:val="95"/>
          <w:sz w:val="18"/>
        </w:rPr>
        <w:t>An</w:t>
      </w:r>
      <w:r>
        <w:rPr>
          <w:rFonts w:ascii="Palatino Linotype" w:hAnsi="Palatino Linotype"/>
          <w:i/>
          <w:color w:val="231F20"/>
          <w:spacing w:val="-1"/>
          <w:w w:val="95"/>
          <w:sz w:val="18"/>
        </w:rPr>
        <w:t xml:space="preserve"> </w:t>
      </w:r>
      <w:r>
        <w:rPr>
          <w:rFonts w:ascii="Palatino Linotype" w:hAnsi="Palatino Linotype"/>
          <w:i/>
          <w:color w:val="231F20"/>
          <w:w w:val="95"/>
          <w:sz w:val="18"/>
        </w:rPr>
        <w:t>Nam</w:t>
      </w:r>
      <w:r>
        <w:rPr>
          <w:rFonts w:ascii="Palatino Linotype" w:hAnsi="Palatino Linotype"/>
          <w:i/>
          <w:color w:val="231F20"/>
          <w:spacing w:val="-2"/>
          <w:w w:val="95"/>
          <w:sz w:val="18"/>
        </w:rPr>
        <w:t xml:space="preserve"> </w:t>
      </w:r>
      <w:r>
        <w:rPr>
          <w:rFonts w:ascii="Palatino Linotype" w:hAnsi="Palatino Linotype"/>
          <w:i/>
          <w:color w:val="231F20"/>
          <w:w w:val="95"/>
          <w:sz w:val="18"/>
        </w:rPr>
        <w:t>Chí</w:t>
      </w:r>
      <w:r>
        <w:rPr>
          <w:rFonts w:ascii="Palatino Linotype" w:hAnsi="Palatino Linotype"/>
          <w:i/>
          <w:color w:val="231F20"/>
          <w:spacing w:val="-1"/>
          <w:w w:val="95"/>
          <w:sz w:val="18"/>
        </w:rPr>
        <w:t xml:space="preserve"> </w:t>
      </w:r>
      <w:r>
        <w:rPr>
          <w:rFonts w:ascii="Palatino Linotype" w:hAnsi="Palatino Linotype"/>
          <w:i/>
          <w:color w:val="231F20"/>
          <w:w w:val="95"/>
          <w:sz w:val="18"/>
        </w:rPr>
        <w:t>Lược</w:t>
      </w:r>
      <w:r>
        <w:rPr>
          <w:color w:val="231F20"/>
          <w:w w:val="95"/>
          <w:sz w:val="18"/>
        </w:rPr>
        <w:t>,</w:t>
      </w:r>
      <w:r>
        <w:rPr>
          <w:color w:val="231F20"/>
          <w:spacing w:val="-3"/>
          <w:w w:val="95"/>
          <w:sz w:val="18"/>
        </w:rPr>
        <w:t xml:space="preserve"> </w:t>
      </w:r>
      <w:r>
        <w:rPr>
          <w:color w:val="231F20"/>
          <w:w w:val="95"/>
          <w:sz w:val="18"/>
        </w:rPr>
        <w:t>p.</w:t>
      </w:r>
      <w:r>
        <w:rPr>
          <w:color w:val="231F20"/>
          <w:spacing w:val="-3"/>
          <w:w w:val="95"/>
          <w:sz w:val="18"/>
        </w:rPr>
        <w:t xml:space="preserve"> </w:t>
      </w:r>
      <w:r>
        <w:rPr>
          <w:color w:val="231F20"/>
          <w:w w:val="95"/>
          <w:sz w:val="18"/>
        </w:rPr>
        <w:t>39;</w:t>
      </w:r>
      <w:r>
        <w:rPr>
          <w:color w:val="231F20"/>
          <w:spacing w:val="-2"/>
          <w:w w:val="95"/>
          <w:sz w:val="18"/>
        </w:rPr>
        <w:t xml:space="preserve"> </w:t>
      </w: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3"/>
          <w:w w:val="95"/>
          <w:sz w:val="18"/>
        </w:rPr>
        <w:t xml:space="preserve"> </w:t>
      </w:r>
      <w:r>
        <w:rPr>
          <w:color w:val="231F20"/>
          <w:w w:val="95"/>
          <w:sz w:val="18"/>
        </w:rPr>
        <w:t>p.</w:t>
      </w:r>
      <w:r>
        <w:rPr>
          <w:color w:val="231F20"/>
          <w:spacing w:val="-3"/>
          <w:w w:val="95"/>
          <w:sz w:val="18"/>
        </w:rPr>
        <w:t xml:space="preserve"> </w:t>
      </w:r>
      <w:r>
        <w:rPr>
          <w:color w:val="231F20"/>
          <w:spacing w:val="-4"/>
          <w:w w:val="95"/>
          <w:sz w:val="18"/>
        </w:rPr>
        <w:t>198.</w:t>
      </w:r>
    </w:p>
    <w:p w:rsidR="009E0961" w:rsidRDefault="00183599">
      <w:pPr>
        <w:pStyle w:val="ListParagraph"/>
        <w:numPr>
          <w:ilvl w:val="0"/>
          <w:numId w:val="32"/>
        </w:numPr>
        <w:tabs>
          <w:tab w:val="left" w:pos="1758"/>
        </w:tabs>
        <w:spacing w:line="240" w:lineRule="auto"/>
        <w:ind w:right="1273"/>
        <w:rPr>
          <w:sz w:val="18"/>
        </w:rPr>
      </w:pPr>
      <w:r>
        <w:rPr>
          <w:color w:val="231F20"/>
          <w:spacing w:val="-2"/>
          <w:sz w:val="18"/>
        </w:rPr>
        <w:t>Đào</w:t>
      </w:r>
      <w:r>
        <w:rPr>
          <w:color w:val="231F20"/>
          <w:spacing w:val="-8"/>
          <w:sz w:val="18"/>
        </w:rPr>
        <w:t xml:space="preserve"> </w:t>
      </w:r>
      <w:r>
        <w:rPr>
          <w:color w:val="231F20"/>
          <w:spacing w:val="-2"/>
          <w:sz w:val="18"/>
        </w:rPr>
        <w:t>Duy</w:t>
      </w:r>
      <w:r>
        <w:rPr>
          <w:color w:val="231F20"/>
          <w:spacing w:val="-8"/>
          <w:sz w:val="18"/>
        </w:rPr>
        <w:t xml:space="preserve"> </w:t>
      </w:r>
      <w:r>
        <w:rPr>
          <w:color w:val="231F20"/>
          <w:spacing w:val="-2"/>
          <w:sz w:val="18"/>
        </w:rPr>
        <w:t>Anh,</w:t>
      </w:r>
      <w:r>
        <w:rPr>
          <w:color w:val="231F20"/>
          <w:spacing w:val="-9"/>
          <w:sz w:val="18"/>
        </w:rPr>
        <w:t xml:space="preserve"> </w:t>
      </w:r>
      <w:r>
        <w:rPr>
          <w:rFonts w:ascii="Palatino Linotype" w:hAnsi="Palatino Linotype"/>
          <w:i/>
          <w:color w:val="231F20"/>
          <w:spacing w:val="-2"/>
          <w:sz w:val="18"/>
        </w:rPr>
        <w:t>Đất</w:t>
      </w:r>
      <w:r>
        <w:rPr>
          <w:rFonts w:ascii="Palatino Linotype" w:hAnsi="Palatino Linotype"/>
          <w:i/>
          <w:color w:val="231F20"/>
          <w:spacing w:val="-8"/>
          <w:sz w:val="18"/>
        </w:rPr>
        <w:t xml:space="preserve"> </w:t>
      </w:r>
      <w:r>
        <w:rPr>
          <w:rFonts w:ascii="Palatino Linotype" w:hAnsi="Palatino Linotype"/>
          <w:i/>
          <w:color w:val="231F20"/>
          <w:spacing w:val="-2"/>
          <w:sz w:val="18"/>
        </w:rPr>
        <w:t>Nước</w:t>
      </w:r>
      <w:r>
        <w:rPr>
          <w:rFonts w:ascii="Palatino Linotype" w:hAnsi="Palatino Linotype"/>
          <w:i/>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8"/>
          <w:sz w:val="18"/>
        </w:rPr>
        <w:t xml:space="preserve"> </w:t>
      </w:r>
      <w:r>
        <w:rPr>
          <w:rFonts w:ascii="Palatino Linotype" w:hAnsi="Palatino Linotype"/>
          <w:i/>
          <w:color w:val="231F20"/>
          <w:spacing w:val="-2"/>
          <w:sz w:val="18"/>
        </w:rPr>
        <w:t>Nam:</w:t>
      </w:r>
      <w:r>
        <w:rPr>
          <w:rFonts w:ascii="Palatino Linotype" w:hAnsi="Palatino Linotype"/>
          <w:i/>
          <w:color w:val="231F20"/>
          <w:spacing w:val="-8"/>
          <w:sz w:val="18"/>
        </w:rPr>
        <w:t xml:space="preserve"> </w:t>
      </w:r>
      <w:r>
        <w:rPr>
          <w:rFonts w:ascii="Palatino Linotype" w:hAnsi="Palatino Linotype"/>
          <w:i/>
          <w:color w:val="231F20"/>
          <w:spacing w:val="-2"/>
          <w:sz w:val="18"/>
        </w:rPr>
        <w:t>từ</w:t>
      </w:r>
      <w:r>
        <w:rPr>
          <w:rFonts w:ascii="Palatino Linotype" w:hAnsi="Palatino Linotype"/>
          <w:i/>
          <w:color w:val="231F20"/>
          <w:spacing w:val="-8"/>
          <w:sz w:val="18"/>
        </w:rPr>
        <w:t xml:space="preserve"> </w:t>
      </w:r>
      <w:r>
        <w:rPr>
          <w:rFonts w:ascii="Palatino Linotype" w:hAnsi="Palatino Linotype"/>
          <w:i/>
          <w:color w:val="231F20"/>
          <w:spacing w:val="-2"/>
          <w:sz w:val="18"/>
        </w:rPr>
        <w:t>nguồn</w:t>
      </w:r>
      <w:r>
        <w:rPr>
          <w:rFonts w:ascii="Palatino Linotype" w:hAnsi="Palatino Linotype"/>
          <w:i/>
          <w:color w:val="231F20"/>
          <w:spacing w:val="-8"/>
          <w:sz w:val="18"/>
        </w:rPr>
        <w:t xml:space="preserve"> </w:t>
      </w:r>
      <w:r>
        <w:rPr>
          <w:rFonts w:ascii="Palatino Linotype" w:hAnsi="Palatino Linotype"/>
          <w:i/>
          <w:color w:val="231F20"/>
          <w:spacing w:val="-2"/>
          <w:sz w:val="18"/>
        </w:rPr>
        <w:t>gốc</w:t>
      </w:r>
      <w:r>
        <w:rPr>
          <w:rFonts w:ascii="Palatino Linotype" w:hAnsi="Palatino Linotype"/>
          <w:i/>
          <w:color w:val="231F20"/>
          <w:spacing w:val="-9"/>
          <w:sz w:val="18"/>
        </w:rPr>
        <w:t xml:space="preserve"> </w:t>
      </w:r>
      <w:r>
        <w:rPr>
          <w:rFonts w:ascii="Palatino Linotype" w:hAnsi="Palatino Linotype"/>
          <w:i/>
          <w:color w:val="231F20"/>
          <w:spacing w:val="-2"/>
          <w:sz w:val="18"/>
        </w:rPr>
        <w:t>đến</w:t>
      </w:r>
      <w:r>
        <w:rPr>
          <w:rFonts w:ascii="Palatino Linotype" w:hAnsi="Palatino Linotype"/>
          <w:i/>
          <w:color w:val="231F20"/>
          <w:spacing w:val="-8"/>
          <w:sz w:val="18"/>
        </w:rPr>
        <w:t xml:space="preserve"> </w:t>
      </w:r>
      <w:r>
        <w:rPr>
          <w:rFonts w:ascii="Palatino Linotype" w:hAnsi="Palatino Linotype"/>
          <w:i/>
          <w:color w:val="231F20"/>
          <w:spacing w:val="-2"/>
          <w:sz w:val="18"/>
        </w:rPr>
        <w:t>thế</w:t>
      </w:r>
      <w:r>
        <w:rPr>
          <w:rFonts w:ascii="Palatino Linotype" w:hAnsi="Palatino Linotype"/>
          <w:i/>
          <w:color w:val="231F20"/>
          <w:spacing w:val="-8"/>
          <w:sz w:val="18"/>
        </w:rPr>
        <w:t xml:space="preserve"> </w:t>
      </w:r>
      <w:r>
        <w:rPr>
          <w:rFonts w:ascii="Palatino Linotype" w:hAnsi="Palatino Linotype"/>
          <w:i/>
          <w:color w:val="231F20"/>
          <w:spacing w:val="-2"/>
          <w:sz w:val="18"/>
        </w:rPr>
        <w:t>kỷ</w:t>
      </w:r>
      <w:r>
        <w:rPr>
          <w:rFonts w:ascii="Palatino Linotype" w:hAnsi="Palatino Linotype"/>
          <w:i/>
          <w:color w:val="231F20"/>
          <w:spacing w:val="-8"/>
          <w:sz w:val="18"/>
        </w:rPr>
        <w:t xml:space="preserve"> </w:t>
      </w:r>
      <w:r>
        <w:rPr>
          <w:rFonts w:ascii="Palatino Linotype" w:hAnsi="Palatino Linotype"/>
          <w:i/>
          <w:smallCaps/>
          <w:color w:val="231F20"/>
          <w:spacing w:val="-2"/>
          <w:sz w:val="18"/>
        </w:rPr>
        <w:t>xix</w:t>
      </w:r>
      <w:r>
        <w:rPr>
          <w:rFonts w:ascii="Palatino Linotype" w:hAnsi="Palatino Linotype"/>
          <w:i/>
          <w:color w:val="231F20"/>
          <w:spacing w:val="-8"/>
          <w:sz w:val="18"/>
        </w:rPr>
        <w:t xml:space="preserve"> </w:t>
      </w:r>
      <w:r>
        <w:rPr>
          <w:color w:val="231F20"/>
          <w:spacing w:val="-2"/>
          <w:sz w:val="18"/>
        </w:rPr>
        <w:t xml:space="preserve">(Hanoi, </w:t>
      </w:r>
      <w:r>
        <w:rPr>
          <w:color w:val="231F20"/>
          <w:sz w:val="18"/>
        </w:rPr>
        <w:t>2002), pp. 253–4.</w:t>
      </w:r>
    </w:p>
    <w:p w:rsidR="009E0961" w:rsidRDefault="00183599">
      <w:pPr>
        <w:pStyle w:val="ListParagraph"/>
        <w:numPr>
          <w:ilvl w:val="0"/>
          <w:numId w:val="32"/>
        </w:numPr>
        <w:tabs>
          <w:tab w:val="left" w:pos="1758"/>
        </w:tabs>
        <w:spacing w:line="229" w:lineRule="exact"/>
        <w:rPr>
          <w:sz w:val="18"/>
        </w:rPr>
      </w:pPr>
      <w:r>
        <w:rPr>
          <w:color w:val="231F20"/>
          <w:w w:val="95"/>
          <w:sz w:val="18"/>
        </w:rPr>
        <w:t>Lê</w:t>
      </w:r>
      <w:r>
        <w:rPr>
          <w:color w:val="231F20"/>
          <w:spacing w:val="-6"/>
          <w:w w:val="95"/>
          <w:sz w:val="18"/>
        </w:rPr>
        <w:t xml:space="preserve"> </w:t>
      </w:r>
      <w:r>
        <w:rPr>
          <w:color w:val="231F20"/>
          <w:w w:val="95"/>
          <w:sz w:val="18"/>
        </w:rPr>
        <w:t>Tắc,</w:t>
      </w:r>
      <w:r>
        <w:rPr>
          <w:color w:val="231F20"/>
          <w:spacing w:val="-4"/>
          <w:w w:val="95"/>
          <w:sz w:val="18"/>
        </w:rPr>
        <w:t xml:space="preserve"> </w:t>
      </w:r>
      <w:r>
        <w:rPr>
          <w:rFonts w:ascii="Palatino Linotype" w:hAnsi="Palatino Linotype"/>
          <w:i/>
          <w:color w:val="231F20"/>
          <w:w w:val="95"/>
          <w:sz w:val="18"/>
        </w:rPr>
        <w:t>An</w:t>
      </w:r>
      <w:r>
        <w:rPr>
          <w:rFonts w:ascii="Palatino Linotype" w:hAnsi="Palatino Linotype"/>
          <w:i/>
          <w:color w:val="231F20"/>
          <w:spacing w:val="-5"/>
          <w:w w:val="95"/>
          <w:sz w:val="18"/>
        </w:rPr>
        <w:t xml:space="preserve"> </w:t>
      </w:r>
      <w:r>
        <w:rPr>
          <w:rFonts w:ascii="Palatino Linotype" w:hAnsi="Palatino Linotype"/>
          <w:i/>
          <w:color w:val="231F20"/>
          <w:w w:val="95"/>
          <w:sz w:val="18"/>
        </w:rPr>
        <w:t>Nam</w:t>
      </w:r>
      <w:r>
        <w:rPr>
          <w:rFonts w:ascii="Palatino Linotype" w:hAnsi="Palatino Linotype"/>
          <w:i/>
          <w:color w:val="231F20"/>
          <w:spacing w:val="-4"/>
          <w:w w:val="95"/>
          <w:sz w:val="18"/>
        </w:rPr>
        <w:t xml:space="preserve"> </w:t>
      </w:r>
      <w:r>
        <w:rPr>
          <w:rFonts w:ascii="Palatino Linotype" w:hAnsi="Palatino Linotype"/>
          <w:i/>
          <w:color w:val="231F20"/>
          <w:w w:val="95"/>
          <w:sz w:val="18"/>
        </w:rPr>
        <w:t>Chí</w:t>
      </w:r>
      <w:r>
        <w:rPr>
          <w:rFonts w:ascii="Palatino Linotype" w:hAnsi="Palatino Linotype"/>
          <w:i/>
          <w:color w:val="231F20"/>
          <w:spacing w:val="-5"/>
          <w:w w:val="95"/>
          <w:sz w:val="18"/>
        </w:rPr>
        <w:t xml:space="preserve"> </w:t>
      </w:r>
      <w:r>
        <w:rPr>
          <w:rFonts w:ascii="Palatino Linotype" w:hAnsi="Palatino Linotype"/>
          <w:i/>
          <w:color w:val="231F20"/>
          <w:w w:val="95"/>
          <w:sz w:val="18"/>
        </w:rPr>
        <w:t>Lược</w:t>
      </w:r>
      <w:r>
        <w:rPr>
          <w:color w:val="231F20"/>
          <w:w w:val="95"/>
          <w:sz w:val="18"/>
        </w:rPr>
        <w:t>,</w:t>
      </w:r>
      <w:r>
        <w:rPr>
          <w:color w:val="231F20"/>
          <w:spacing w:val="-5"/>
          <w:w w:val="95"/>
          <w:sz w:val="18"/>
        </w:rPr>
        <w:t xml:space="preserve"> </w:t>
      </w:r>
      <w:r>
        <w:rPr>
          <w:color w:val="231F20"/>
          <w:w w:val="95"/>
          <w:sz w:val="18"/>
        </w:rPr>
        <w:t>p.</w:t>
      </w:r>
      <w:r>
        <w:rPr>
          <w:color w:val="231F20"/>
          <w:spacing w:val="-6"/>
          <w:w w:val="95"/>
          <w:sz w:val="18"/>
        </w:rPr>
        <w:t xml:space="preserve"> </w:t>
      </w:r>
      <w:r>
        <w:rPr>
          <w:color w:val="231F20"/>
          <w:w w:val="95"/>
          <w:sz w:val="18"/>
        </w:rPr>
        <w:t>39;</w:t>
      </w:r>
      <w:r>
        <w:rPr>
          <w:color w:val="231F20"/>
          <w:spacing w:val="-5"/>
          <w:w w:val="95"/>
          <w:sz w:val="18"/>
        </w:rPr>
        <w:t xml:space="preserve"> </w:t>
      </w: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6"/>
          <w:w w:val="95"/>
          <w:sz w:val="18"/>
        </w:rPr>
        <w:t xml:space="preserve"> </w:t>
      </w:r>
      <w:r>
        <w:rPr>
          <w:color w:val="231F20"/>
          <w:w w:val="95"/>
          <w:sz w:val="18"/>
        </w:rPr>
        <w:t>p.</w:t>
      </w:r>
      <w:r>
        <w:rPr>
          <w:color w:val="231F20"/>
          <w:spacing w:val="-5"/>
          <w:w w:val="95"/>
          <w:sz w:val="18"/>
        </w:rPr>
        <w:t xml:space="preserve"> </w:t>
      </w:r>
      <w:r>
        <w:rPr>
          <w:color w:val="231F20"/>
          <w:w w:val="95"/>
          <w:sz w:val="18"/>
        </w:rPr>
        <w:t>198;</w:t>
      </w:r>
      <w:r>
        <w:rPr>
          <w:color w:val="231F20"/>
          <w:spacing w:val="-6"/>
          <w:w w:val="95"/>
          <w:sz w:val="18"/>
        </w:rPr>
        <w:t xml:space="preserve"> </w:t>
      </w:r>
      <w:r>
        <w:rPr>
          <w:rFonts w:ascii="Palatino Linotype" w:hAnsi="Palatino Linotype"/>
          <w:i/>
          <w:color w:val="231F20"/>
          <w:w w:val="95"/>
          <w:sz w:val="18"/>
        </w:rPr>
        <w:t>Cương</w:t>
      </w:r>
      <w:r>
        <w:rPr>
          <w:rFonts w:ascii="Palatino Linotype" w:hAnsi="Palatino Linotype"/>
          <w:i/>
          <w:color w:val="231F20"/>
          <w:spacing w:val="-4"/>
          <w:w w:val="95"/>
          <w:sz w:val="18"/>
        </w:rPr>
        <w:t xml:space="preserve"> </w:t>
      </w:r>
      <w:r>
        <w:rPr>
          <w:rFonts w:ascii="Palatino Linotype" w:hAnsi="Palatino Linotype"/>
          <w:i/>
          <w:color w:val="231F20"/>
          <w:w w:val="95"/>
          <w:sz w:val="18"/>
        </w:rPr>
        <w:t>Mục</w:t>
      </w:r>
      <w:r>
        <w:rPr>
          <w:color w:val="231F20"/>
          <w:w w:val="95"/>
          <w:sz w:val="18"/>
        </w:rPr>
        <w:t>,</w:t>
      </w:r>
      <w:r>
        <w:rPr>
          <w:color w:val="231F20"/>
          <w:spacing w:val="-6"/>
          <w:w w:val="95"/>
          <w:sz w:val="18"/>
        </w:rPr>
        <w:t xml:space="preserve"> </w:t>
      </w:r>
      <w:r>
        <w:rPr>
          <w:color w:val="231F20"/>
          <w:w w:val="95"/>
          <w:sz w:val="18"/>
        </w:rPr>
        <w:t>p.</w:t>
      </w:r>
      <w:r>
        <w:rPr>
          <w:color w:val="231F20"/>
          <w:spacing w:val="-5"/>
          <w:w w:val="95"/>
          <w:sz w:val="18"/>
        </w:rPr>
        <w:t xml:space="preserve"> </w:t>
      </w:r>
      <w:r>
        <w:rPr>
          <w:color w:val="231F20"/>
          <w:spacing w:val="-4"/>
          <w:w w:val="95"/>
          <w:sz w:val="18"/>
        </w:rPr>
        <w:t>236.</w:t>
      </w:r>
    </w:p>
    <w:p w:rsidR="009E0961" w:rsidRDefault="00183599">
      <w:pPr>
        <w:pStyle w:val="ListParagraph"/>
        <w:numPr>
          <w:ilvl w:val="0"/>
          <w:numId w:val="32"/>
        </w:numPr>
        <w:tabs>
          <w:tab w:val="left" w:pos="1758"/>
        </w:tabs>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p.</w:t>
      </w:r>
      <w:r>
        <w:rPr>
          <w:color w:val="231F20"/>
          <w:spacing w:val="-5"/>
          <w:sz w:val="18"/>
        </w:rPr>
        <w:t xml:space="preserve"> </w:t>
      </w:r>
      <w:r>
        <w:rPr>
          <w:color w:val="231F20"/>
          <w:spacing w:val="-4"/>
          <w:sz w:val="18"/>
        </w:rPr>
        <w:t>198.</w:t>
      </w:r>
    </w:p>
    <w:p w:rsidR="009E0961" w:rsidRDefault="00183599">
      <w:pPr>
        <w:pStyle w:val="ListParagraph"/>
        <w:numPr>
          <w:ilvl w:val="0"/>
          <w:numId w:val="32"/>
        </w:numPr>
        <w:tabs>
          <w:tab w:val="left" w:pos="1758"/>
        </w:tabs>
        <w:spacing w:line="220" w:lineRule="auto"/>
        <w:ind w:right="804"/>
        <w:jc w:val="both"/>
        <w:rPr>
          <w:sz w:val="18"/>
        </w:rPr>
      </w:pPr>
      <w:r>
        <w:rPr>
          <w:color w:val="231F20"/>
          <w:sz w:val="18"/>
        </w:rPr>
        <w:t>Louis</w:t>
      </w:r>
      <w:r>
        <w:rPr>
          <w:color w:val="231F20"/>
          <w:spacing w:val="-10"/>
          <w:sz w:val="18"/>
        </w:rPr>
        <w:t xml:space="preserve"> </w:t>
      </w:r>
      <w:r>
        <w:rPr>
          <w:color w:val="231F20"/>
          <w:sz w:val="18"/>
        </w:rPr>
        <w:t>Hambis</w:t>
      </w:r>
      <w:r>
        <w:rPr>
          <w:color w:val="231F20"/>
          <w:spacing w:val="-10"/>
          <w:sz w:val="18"/>
        </w:rPr>
        <w:t xml:space="preserve"> </w:t>
      </w:r>
      <w:r>
        <w:rPr>
          <w:color w:val="231F20"/>
          <w:sz w:val="18"/>
        </w:rPr>
        <w:t>and</w:t>
      </w:r>
      <w:r>
        <w:rPr>
          <w:color w:val="231F20"/>
          <w:spacing w:val="-10"/>
          <w:sz w:val="18"/>
        </w:rPr>
        <w:t xml:space="preserve"> </w:t>
      </w:r>
      <w:r>
        <w:rPr>
          <w:color w:val="231F20"/>
          <w:sz w:val="18"/>
        </w:rPr>
        <w:t>Paul</w:t>
      </w:r>
      <w:r>
        <w:rPr>
          <w:color w:val="231F20"/>
          <w:spacing w:val="-10"/>
          <w:sz w:val="18"/>
        </w:rPr>
        <w:t xml:space="preserve"> </w:t>
      </w:r>
      <w:r>
        <w:rPr>
          <w:color w:val="231F20"/>
          <w:sz w:val="18"/>
        </w:rPr>
        <w:t>Pelliot,</w:t>
      </w:r>
      <w:r>
        <w:rPr>
          <w:color w:val="231F20"/>
          <w:spacing w:val="-9"/>
          <w:sz w:val="18"/>
        </w:rPr>
        <w:t xml:space="preserve"> </w:t>
      </w:r>
      <w:r>
        <w:rPr>
          <w:rFonts w:ascii="Palatino Linotype" w:hAnsi="Palatino Linotype"/>
          <w:i/>
          <w:color w:val="231F20"/>
          <w:sz w:val="18"/>
        </w:rPr>
        <w:t>Le</w:t>
      </w:r>
      <w:r>
        <w:rPr>
          <w:rFonts w:ascii="Palatino Linotype" w:hAnsi="Palatino Linotype"/>
          <w:i/>
          <w:color w:val="231F20"/>
          <w:spacing w:val="-9"/>
          <w:sz w:val="18"/>
        </w:rPr>
        <w:t xml:space="preserve"> </w:t>
      </w:r>
      <w:r>
        <w:rPr>
          <w:rFonts w:ascii="Palatino Linotype" w:hAnsi="Palatino Linotype"/>
          <w:i/>
          <w:color w:val="231F20"/>
          <w:sz w:val="18"/>
        </w:rPr>
        <w:t>Chapitre</w:t>
      </w:r>
      <w:r>
        <w:rPr>
          <w:rFonts w:ascii="Palatino Linotype" w:hAnsi="Palatino Linotype"/>
          <w:i/>
          <w:color w:val="231F20"/>
          <w:spacing w:val="-9"/>
          <w:sz w:val="18"/>
        </w:rPr>
        <w:t xml:space="preserve"> </w:t>
      </w:r>
      <w:r>
        <w:rPr>
          <w:rFonts w:ascii="Palatino Linotype" w:hAnsi="Palatino Linotype"/>
          <w:i/>
          <w:color w:val="231F20"/>
          <w:sz w:val="18"/>
        </w:rPr>
        <w:t>cv</w:t>
      </w:r>
      <w:r>
        <w:rPr>
          <w:rFonts w:ascii="Palatino Linotype" w:hAnsi="Palatino Linotype"/>
          <w:i/>
          <w:smallCaps/>
          <w:color w:val="231F20"/>
          <w:sz w:val="18"/>
        </w:rPr>
        <w:t>ii</w:t>
      </w:r>
      <w:r>
        <w:rPr>
          <w:rFonts w:ascii="Palatino Linotype" w:hAnsi="Palatino Linotype"/>
          <w:i/>
          <w:color w:val="231F20"/>
          <w:spacing w:val="-9"/>
          <w:sz w:val="18"/>
        </w:rPr>
        <w:t xml:space="preserve"> </w:t>
      </w:r>
      <w:r>
        <w:rPr>
          <w:rFonts w:ascii="Palatino Linotype" w:hAnsi="Palatino Linotype"/>
          <w:i/>
          <w:color w:val="231F20"/>
          <w:sz w:val="18"/>
        </w:rPr>
        <w:t>du</w:t>
      </w:r>
      <w:r>
        <w:rPr>
          <w:rFonts w:ascii="Palatino Linotype" w:hAnsi="Palatino Linotype"/>
          <w:i/>
          <w:color w:val="231F20"/>
          <w:spacing w:val="-9"/>
          <w:sz w:val="18"/>
        </w:rPr>
        <w:t xml:space="preserve"> </w:t>
      </w:r>
      <w:r>
        <w:rPr>
          <w:rFonts w:ascii="Palatino Linotype" w:hAnsi="Palatino Linotype"/>
          <w:i/>
          <w:color w:val="231F20"/>
          <w:sz w:val="18"/>
        </w:rPr>
        <w:t>Yuan</w:t>
      </w:r>
      <w:r>
        <w:rPr>
          <w:rFonts w:ascii="Palatino Linotype" w:hAnsi="Palatino Linotype"/>
          <w:i/>
          <w:color w:val="231F20"/>
          <w:spacing w:val="-9"/>
          <w:sz w:val="18"/>
        </w:rPr>
        <w:t xml:space="preserve"> </w:t>
      </w:r>
      <w:r>
        <w:rPr>
          <w:rFonts w:ascii="Palatino Linotype" w:hAnsi="Palatino Linotype"/>
          <w:i/>
          <w:color w:val="231F20"/>
          <w:sz w:val="18"/>
        </w:rPr>
        <w:t>Che:</w:t>
      </w:r>
      <w:r>
        <w:rPr>
          <w:rFonts w:ascii="Palatino Linotype" w:hAnsi="Palatino Linotype"/>
          <w:i/>
          <w:color w:val="231F20"/>
          <w:spacing w:val="-9"/>
          <w:sz w:val="18"/>
        </w:rPr>
        <w:t xml:space="preserve"> </w:t>
      </w:r>
      <w:r>
        <w:rPr>
          <w:rFonts w:ascii="Palatino Linotype" w:hAnsi="Palatino Linotype"/>
          <w:i/>
          <w:color w:val="231F20"/>
          <w:sz w:val="18"/>
        </w:rPr>
        <w:t>Les</w:t>
      </w:r>
      <w:r>
        <w:rPr>
          <w:rFonts w:ascii="Palatino Linotype" w:hAnsi="Palatino Linotype"/>
          <w:i/>
          <w:color w:val="231F20"/>
          <w:spacing w:val="-9"/>
          <w:sz w:val="18"/>
        </w:rPr>
        <w:t xml:space="preserve"> </w:t>
      </w:r>
      <w:r>
        <w:rPr>
          <w:rFonts w:ascii="Palatino Linotype" w:hAnsi="Palatino Linotype"/>
          <w:i/>
          <w:color w:val="231F20"/>
          <w:sz w:val="18"/>
        </w:rPr>
        <w:t xml:space="preserve">Genealogies </w:t>
      </w:r>
      <w:r>
        <w:rPr>
          <w:rFonts w:ascii="Palatino Linotype" w:hAnsi="Palatino Linotype"/>
          <w:i/>
          <w:color w:val="231F20"/>
          <w:w w:val="95"/>
          <w:sz w:val="18"/>
        </w:rPr>
        <w:t>Imperiales</w:t>
      </w:r>
      <w:r>
        <w:rPr>
          <w:rFonts w:ascii="Palatino Linotype" w:hAnsi="Palatino Linotype"/>
          <w:i/>
          <w:color w:val="231F20"/>
          <w:spacing w:val="-6"/>
          <w:w w:val="95"/>
          <w:sz w:val="18"/>
        </w:rPr>
        <w:t xml:space="preserve"> </w:t>
      </w:r>
      <w:r>
        <w:rPr>
          <w:rFonts w:ascii="Palatino Linotype" w:hAnsi="Palatino Linotype"/>
          <w:i/>
          <w:color w:val="231F20"/>
          <w:w w:val="95"/>
          <w:sz w:val="18"/>
        </w:rPr>
        <w:t>Mongoles</w:t>
      </w:r>
      <w:r>
        <w:rPr>
          <w:rFonts w:ascii="Palatino Linotype" w:hAnsi="Palatino Linotype"/>
          <w:i/>
          <w:color w:val="231F20"/>
          <w:spacing w:val="-6"/>
          <w:w w:val="95"/>
          <w:sz w:val="18"/>
        </w:rPr>
        <w:t xml:space="preserve"> </w:t>
      </w:r>
      <w:r>
        <w:rPr>
          <w:rFonts w:ascii="Palatino Linotype" w:hAnsi="Palatino Linotype"/>
          <w:i/>
          <w:color w:val="231F20"/>
          <w:w w:val="95"/>
          <w:sz w:val="18"/>
        </w:rPr>
        <w:t>Dans</w:t>
      </w:r>
      <w:r>
        <w:rPr>
          <w:rFonts w:ascii="Palatino Linotype" w:hAnsi="Palatino Linotype"/>
          <w:i/>
          <w:color w:val="231F20"/>
          <w:spacing w:val="-6"/>
          <w:w w:val="95"/>
          <w:sz w:val="18"/>
        </w:rPr>
        <w:t xml:space="preserve"> </w:t>
      </w:r>
      <w:r>
        <w:rPr>
          <w:rFonts w:ascii="Palatino Linotype" w:hAnsi="Palatino Linotype"/>
          <w:i/>
          <w:color w:val="231F20"/>
          <w:w w:val="95"/>
          <w:sz w:val="18"/>
        </w:rPr>
        <w:t>L’histoire</w:t>
      </w:r>
      <w:r>
        <w:rPr>
          <w:rFonts w:ascii="Palatino Linotype" w:hAnsi="Palatino Linotype"/>
          <w:i/>
          <w:color w:val="231F20"/>
          <w:spacing w:val="-6"/>
          <w:w w:val="95"/>
          <w:sz w:val="18"/>
        </w:rPr>
        <w:t xml:space="preserve"> </w:t>
      </w:r>
      <w:r>
        <w:rPr>
          <w:rFonts w:ascii="Palatino Linotype" w:hAnsi="Palatino Linotype"/>
          <w:i/>
          <w:color w:val="231F20"/>
          <w:w w:val="95"/>
          <w:sz w:val="18"/>
        </w:rPr>
        <w:t>Chinoise</w:t>
      </w:r>
      <w:r>
        <w:rPr>
          <w:rFonts w:ascii="Palatino Linotype" w:hAnsi="Palatino Linotype"/>
          <w:i/>
          <w:color w:val="231F20"/>
          <w:spacing w:val="-6"/>
          <w:w w:val="95"/>
          <w:sz w:val="18"/>
        </w:rPr>
        <w:t xml:space="preserve"> </w:t>
      </w:r>
      <w:r>
        <w:rPr>
          <w:rFonts w:ascii="Palatino Linotype" w:hAnsi="Palatino Linotype"/>
          <w:i/>
          <w:color w:val="231F20"/>
          <w:w w:val="95"/>
          <w:sz w:val="18"/>
        </w:rPr>
        <w:t>Officielle</w:t>
      </w:r>
      <w:r>
        <w:rPr>
          <w:rFonts w:ascii="Palatino Linotype" w:hAnsi="Palatino Linotype"/>
          <w:i/>
          <w:color w:val="231F20"/>
          <w:spacing w:val="-6"/>
          <w:w w:val="95"/>
          <w:sz w:val="18"/>
        </w:rPr>
        <w:t xml:space="preserve"> </w:t>
      </w:r>
      <w:r>
        <w:rPr>
          <w:rFonts w:ascii="Palatino Linotype" w:hAnsi="Palatino Linotype"/>
          <w:i/>
          <w:color w:val="231F20"/>
          <w:w w:val="95"/>
          <w:sz w:val="18"/>
        </w:rPr>
        <w:t>De</w:t>
      </w:r>
      <w:r>
        <w:rPr>
          <w:rFonts w:ascii="Palatino Linotype" w:hAnsi="Palatino Linotype"/>
          <w:i/>
          <w:color w:val="231F20"/>
          <w:spacing w:val="-6"/>
          <w:w w:val="95"/>
          <w:sz w:val="18"/>
        </w:rPr>
        <w:t xml:space="preserve"> </w:t>
      </w:r>
      <w:r>
        <w:rPr>
          <w:rFonts w:ascii="Palatino Linotype" w:hAnsi="Palatino Linotype"/>
          <w:i/>
          <w:color w:val="231F20"/>
          <w:w w:val="95"/>
          <w:sz w:val="18"/>
        </w:rPr>
        <w:t>La</w:t>
      </w:r>
      <w:r>
        <w:rPr>
          <w:rFonts w:ascii="Palatino Linotype" w:hAnsi="Palatino Linotype"/>
          <w:i/>
          <w:color w:val="231F20"/>
          <w:spacing w:val="-6"/>
          <w:w w:val="95"/>
          <w:sz w:val="18"/>
        </w:rPr>
        <w:t xml:space="preserve"> </w:t>
      </w:r>
      <w:r>
        <w:rPr>
          <w:rFonts w:ascii="Palatino Linotype" w:hAnsi="Palatino Linotype"/>
          <w:i/>
          <w:color w:val="231F20"/>
          <w:w w:val="95"/>
          <w:sz w:val="18"/>
        </w:rPr>
        <w:t>Dynastie</w:t>
      </w:r>
      <w:r>
        <w:rPr>
          <w:rFonts w:ascii="Palatino Linotype" w:hAnsi="Palatino Linotype"/>
          <w:i/>
          <w:color w:val="231F20"/>
          <w:spacing w:val="-6"/>
          <w:w w:val="95"/>
          <w:sz w:val="18"/>
        </w:rPr>
        <w:t xml:space="preserve"> </w:t>
      </w:r>
      <w:r>
        <w:rPr>
          <w:rFonts w:ascii="Palatino Linotype" w:hAnsi="Palatino Linotype"/>
          <w:i/>
          <w:color w:val="231F20"/>
          <w:w w:val="95"/>
          <w:sz w:val="18"/>
        </w:rPr>
        <w:t xml:space="preserve">Mongole </w:t>
      </w:r>
      <w:r>
        <w:rPr>
          <w:rFonts w:ascii="Palatino Linotype" w:hAnsi="Palatino Linotype"/>
          <w:i/>
          <w:color w:val="231F20"/>
          <w:sz w:val="18"/>
        </w:rPr>
        <w:t>(T’oung Pao</w:t>
      </w:r>
      <w:r>
        <w:rPr>
          <w:color w:val="231F20"/>
          <w:sz w:val="18"/>
        </w:rPr>
        <w:t xml:space="preserve">, </w:t>
      </w:r>
      <w:r>
        <w:rPr>
          <w:rFonts w:ascii="Palatino Linotype" w:hAnsi="Palatino Linotype"/>
          <w:i/>
          <w:smallCaps/>
          <w:color w:val="231F20"/>
          <w:sz w:val="18"/>
        </w:rPr>
        <w:t>xxxviii</w:t>
      </w:r>
      <w:r>
        <w:rPr>
          <w:rFonts w:ascii="Palatino Linotype" w:hAnsi="Palatino Linotype"/>
          <w:i/>
          <w:color w:val="231F20"/>
          <w:sz w:val="18"/>
        </w:rPr>
        <w:t xml:space="preserve">) </w:t>
      </w:r>
      <w:r>
        <w:rPr>
          <w:color w:val="231F20"/>
          <w:sz w:val="18"/>
        </w:rPr>
        <w:t>(Leiden, 1945), p. 126.</w:t>
      </w:r>
    </w:p>
    <w:p w:rsidR="009E0961" w:rsidRDefault="00183599">
      <w:pPr>
        <w:pStyle w:val="ListParagraph"/>
        <w:numPr>
          <w:ilvl w:val="0"/>
          <w:numId w:val="32"/>
        </w:numPr>
        <w:tabs>
          <w:tab w:val="left" w:pos="1758"/>
        </w:tabs>
        <w:spacing w:line="227" w:lineRule="exact"/>
        <w:rPr>
          <w:sz w:val="18"/>
        </w:rPr>
      </w:pPr>
      <w:r>
        <w:rPr>
          <w:rFonts w:ascii="Palatino Linotype" w:hAnsi="Palatino Linotype"/>
          <w:i/>
          <w:color w:val="231F20"/>
          <w:w w:val="95"/>
          <w:sz w:val="18"/>
        </w:rPr>
        <w:t>Yuanshi</w:t>
      </w:r>
      <w:r>
        <w:rPr>
          <w:color w:val="231F20"/>
          <w:w w:val="95"/>
          <w:sz w:val="18"/>
        </w:rPr>
        <w:t>,</w:t>
      </w:r>
      <w:r>
        <w:rPr>
          <w:color w:val="231F20"/>
          <w:spacing w:val="-1"/>
          <w:sz w:val="18"/>
        </w:rPr>
        <w:t xml:space="preserve"> </w:t>
      </w:r>
      <w:r>
        <w:rPr>
          <w:color w:val="231F20"/>
          <w:w w:val="95"/>
          <w:sz w:val="18"/>
        </w:rPr>
        <w:t>‘Principal</w:t>
      </w:r>
      <w:r>
        <w:rPr>
          <w:color w:val="231F20"/>
          <w:spacing w:val="-1"/>
          <w:sz w:val="18"/>
        </w:rPr>
        <w:t xml:space="preserve"> </w:t>
      </w:r>
      <w:r>
        <w:rPr>
          <w:color w:val="231F20"/>
          <w:w w:val="95"/>
          <w:sz w:val="18"/>
        </w:rPr>
        <w:t>Chapter’</w:t>
      </w:r>
      <w:r>
        <w:rPr>
          <w:color w:val="231F20"/>
          <w:spacing w:val="-1"/>
          <w:sz w:val="18"/>
        </w:rPr>
        <w:t xml:space="preserve"> </w:t>
      </w:r>
      <w:r>
        <w:rPr>
          <w:color w:val="231F20"/>
          <w:w w:val="95"/>
          <w:sz w:val="18"/>
        </w:rPr>
        <w:t>in</w:t>
      </w:r>
      <w:r>
        <w:rPr>
          <w:color w:val="231F20"/>
          <w:sz w:val="18"/>
        </w:rPr>
        <w:t xml:space="preserve"> </w:t>
      </w:r>
      <w:r>
        <w:rPr>
          <w:rFonts w:ascii="Palatino Linotype" w:hAnsi="Palatino Linotype"/>
          <w:i/>
          <w:color w:val="231F20"/>
          <w:w w:val="95"/>
          <w:sz w:val="18"/>
        </w:rPr>
        <w:t>Cuộc</w:t>
      </w:r>
      <w:r>
        <w:rPr>
          <w:rFonts w:ascii="Palatino Linotype" w:hAnsi="Palatino Linotype"/>
          <w:i/>
          <w:color w:val="231F20"/>
          <w:spacing w:val="-1"/>
          <w:sz w:val="18"/>
        </w:rPr>
        <w:t xml:space="preserve"> </w:t>
      </w:r>
      <w:r>
        <w:rPr>
          <w:rFonts w:ascii="Palatino Linotype" w:hAnsi="Palatino Linotype"/>
          <w:i/>
          <w:color w:val="231F20"/>
          <w:w w:val="95"/>
          <w:sz w:val="18"/>
        </w:rPr>
        <w:t>Kháng</w:t>
      </w:r>
      <w:r>
        <w:rPr>
          <w:rFonts w:ascii="Palatino Linotype" w:hAnsi="Palatino Linotype"/>
          <w:i/>
          <w:color w:val="231F20"/>
          <w:spacing w:val="-1"/>
          <w:sz w:val="18"/>
        </w:rPr>
        <w:t xml:space="preserve"> </w:t>
      </w:r>
      <w:r>
        <w:rPr>
          <w:rFonts w:ascii="Palatino Linotype" w:hAnsi="Palatino Linotype"/>
          <w:i/>
          <w:color w:val="231F20"/>
          <w:w w:val="95"/>
          <w:sz w:val="18"/>
        </w:rPr>
        <w:t>Chiến</w:t>
      </w:r>
      <w:r>
        <w:rPr>
          <w:color w:val="231F20"/>
          <w:w w:val="95"/>
          <w:sz w:val="18"/>
        </w:rPr>
        <w:t>,</w:t>
      </w:r>
      <w:r>
        <w:rPr>
          <w:color w:val="231F20"/>
          <w:spacing w:val="-1"/>
          <w:sz w:val="18"/>
        </w:rPr>
        <w:t xml:space="preserve"> </w:t>
      </w:r>
      <w:r>
        <w:rPr>
          <w:color w:val="231F20"/>
          <w:w w:val="95"/>
          <w:sz w:val="18"/>
        </w:rPr>
        <w:t>p.</w:t>
      </w:r>
      <w:r>
        <w:rPr>
          <w:color w:val="231F20"/>
          <w:spacing w:val="-1"/>
          <w:sz w:val="18"/>
        </w:rPr>
        <w:t xml:space="preserve"> </w:t>
      </w:r>
      <w:r>
        <w:rPr>
          <w:color w:val="231F20"/>
          <w:w w:val="95"/>
          <w:sz w:val="18"/>
        </w:rPr>
        <w:t>334,</w:t>
      </w:r>
      <w:r>
        <w:rPr>
          <w:color w:val="231F20"/>
          <w:spacing w:val="-1"/>
          <w:sz w:val="18"/>
        </w:rPr>
        <w:t xml:space="preserve"> </w:t>
      </w:r>
      <w:r>
        <w:rPr>
          <w:color w:val="231F20"/>
          <w:w w:val="95"/>
          <w:sz w:val="18"/>
        </w:rPr>
        <w:t>n.</w:t>
      </w:r>
      <w:r>
        <w:rPr>
          <w:color w:val="231F20"/>
          <w:spacing w:val="-1"/>
          <w:sz w:val="18"/>
        </w:rPr>
        <w:t xml:space="preserve"> </w:t>
      </w:r>
      <w:r>
        <w:rPr>
          <w:color w:val="231F20"/>
          <w:spacing w:val="-5"/>
          <w:w w:val="95"/>
          <w:sz w:val="18"/>
        </w:rPr>
        <w:t>3.</w:t>
      </w:r>
    </w:p>
    <w:p w:rsidR="009E0961" w:rsidRDefault="009E0961">
      <w:pPr>
        <w:spacing w:line="227" w:lineRule="exact"/>
        <w:rPr>
          <w:sz w:val="18"/>
        </w:rPr>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1"/>
        <w:rPr>
          <w:sz w:val="22"/>
        </w:rPr>
      </w:pPr>
    </w:p>
    <w:p w:rsidR="009E0961" w:rsidRDefault="00183599">
      <w:pPr>
        <w:pStyle w:val="ListParagraph"/>
        <w:numPr>
          <w:ilvl w:val="0"/>
          <w:numId w:val="32"/>
        </w:numPr>
        <w:tabs>
          <w:tab w:val="left" w:pos="1815"/>
        </w:tabs>
        <w:spacing w:line="233" w:lineRule="exact"/>
        <w:ind w:left="1814"/>
        <w:rPr>
          <w:sz w:val="18"/>
        </w:rPr>
      </w:pPr>
      <w:r>
        <w:rPr>
          <w:color w:val="231F20"/>
          <w:w w:val="95"/>
          <w:sz w:val="18"/>
        </w:rPr>
        <w:t>Lê</w:t>
      </w:r>
      <w:r>
        <w:rPr>
          <w:color w:val="231F20"/>
          <w:spacing w:val="-7"/>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Chí</w:t>
      </w:r>
      <w:r>
        <w:rPr>
          <w:rFonts w:ascii="Palatino Linotype" w:hAnsi="Palatino Linotype"/>
          <w:i/>
          <w:color w:val="231F20"/>
          <w:spacing w:val="-6"/>
          <w:w w:val="95"/>
          <w:sz w:val="18"/>
        </w:rPr>
        <w:t xml:space="preserve"> </w:t>
      </w:r>
      <w:r>
        <w:rPr>
          <w:rFonts w:ascii="Palatino Linotype" w:hAnsi="Palatino Linotype"/>
          <w:i/>
          <w:color w:val="231F20"/>
          <w:w w:val="95"/>
          <w:sz w:val="18"/>
        </w:rPr>
        <w:t>Lược</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5"/>
          <w:w w:val="95"/>
          <w:sz w:val="18"/>
        </w:rPr>
        <w:t>39.</w:t>
      </w:r>
    </w:p>
    <w:p w:rsidR="009E0961" w:rsidRDefault="00183599">
      <w:pPr>
        <w:pStyle w:val="ListParagraph"/>
        <w:numPr>
          <w:ilvl w:val="0"/>
          <w:numId w:val="32"/>
        </w:numPr>
        <w:tabs>
          <w:tab w:val="left" w:pos="1815"/>
        </w:tabs>
        <w:ind w:left="1814"/>
        <w:rPr>
          <w:sz w:val="18"/>
        </w:rPr>
      </w:pPr>
      <w:r>
        <w:rPr>
          <w:rFonts w:ascii="Palatino Linotype" w:hAnsi="Palatino Linotype"/>
          <w:i/>
          <w:color w:val="231F20"/>
          <w:spacing w:val="-2"/>
          <w:w w:val="95"/>
          <w:sz w:val="18"/>
        </w:rPr>
        <w:t>Yuanshi</w:t>
      </w:r>
      <w:r>
        <w:rPr>
          <w:color w:val="231F20"/>
          <w:spacing w:val="-2"/>
          <w:w w:val="95"/>
          <w:sz w:val="18"/>
        </w:rPr>
        <w:t>,</w:t>
      </w:r>
      <w:r>
        <w:rPr>
          <w:color w:val="231F20"/>
          <w:spacing w:val="-2"/>
          <w:sz w:val="18"/>
        </w:rPr>
        <w:t xml:space="preserve"> </w:t>
      </w:r>
      <w:r>
        <w:rPr>
          <w:color w:val="231F20"/>
          <w:spacing w:val="-2"/>
          <w:w w:val="95"/>
          <w:sz w:val="18"/>
        </w:rPr>
        <w:t>‘Principal</w:t>
      </w:r>
      <w:r>
        <w:rPr>
          <w:color w:val="231F20"/>
          <w:spacing w:val="-1"/>
          <w:sz w:val="18"/>
        </w:rPr>
        <w:t xml:space="preserve"> </w:t>
      </w:r>
      <w:r>
        <w:rPr>
          <w:color w:val="231F20"/>
          <w:spacing w:val="-2"/>
          <w:w w:val="95"/>
          <w:sz w:val="18"/>
        </w:rPr>
        <w:t>annals’,</w:t>
      </w:r>
      <w:r>
        <w:rPr>
          <w:color w:val="231F20"/>
          <w:spacing w:val="-1"/>
          <w:sz w:val="18"/>
        </w:rPr>
        <w:t xml:space="preserve"> </w:t>
      </w:r>
      <w:r>
        <w:rPr>
          <w:color w:val="231F20"/>
          <w:spacing w:val="-2"/>
          <w:w w:val="95"/>
          <w:sz w:val="18"/>
        </w:rPr>
        <w:t>p.</w:t>
      </w:r>
      <w:r>
        <w:rPr>
          <w:color w:val="231F20"/>
          <w:spacing w:val="-1"/>
          <w:sz w:val="18"/>
        </w:rPr>
        <w:t xml:space="preserve"> </w:t>
      </w:r>
      <w:r>
        <w:rPr>
          <w:color w:val="231F20"/>
          <w:spacing w:val="-4"/>
          <w:w w:val="95"/>
          <w:sz w:val="18"/>
        </w:rPr>
        <w:t>326.</w:t>
      </w:r>
    </w:p>
    <w:p w:rsidR="009E0961" w:rsidRDefault="00183599">
      <w:pPr>
        <w:pStyle w:val="ListParagraph"/>
        <w:numPr>
          <w:ilvl w:val="0"/>
          <w:numId w:val="32"/>
        </w:numPr>
        <w:tabs>
          <w:tab w:val="left" w:pos="1815"/>
        </w:tabs>
        <w:ind w:left="1814"/>
        <w:rPr>
          <w:sz w:val="18"/>
        </w:rPr>
      </w:pPr>
      <w:r>
        <w:rPr>
          <w:color w:val="231F20"/>
          <w:w w:val="95"/>
          <w:sz w:val="18"/>
        </w:rPr>
        <w:t>Lê</w:t>
      </w:r>
      <w:r>
        <w:rPr>
          <w:color w:val="231F20"/>
          <w:spacing w:val="-4"/>
          <w:w w:val="95"/>
          <w:sz w:val="18"/>
        </w:rPr>
        <w:t xml:space="preserve"> </w:t>
      </w:r>
      <w:r>
        <w:rPr>
          <w:color w:val="231F20"/>
          <w:w w:val="95"/>
          <w:sz w:val="18"/>
        </w:rPr>
        <w:t>Tắc,</w:t>
      </w:r>
      <w:r>
        <w:rPr>
          <w:color w:val="231F20"/>
          <w:spacing w:val="-3"/>
          <w:w w:val="95"/>
          <w:sz w:val="18"/>
        </w:rPr>
        <w:t xml:space="preserve"> </w:t>
      </w:r>
      <w:r>
        <w:rPr>
          <w:rFonts w:ascii="Palatino Linotype" w:hAnsi="Palatino Linotype"/>
          <w:i/>
          <w:color w:val="231F20"/>
          <w:w w:val="95"/>
          <w:sz w:val="18"/>
        </w:rPr>
        <w:t>An</w:t>
      </w:r>
      <w:r>
        <w:rPr>
          <w:rFonts w:ascii="Palatino Linotype" w:hAnsi="Palatino Linotype"/>
          <w:i/>
          <w:color w:val="231F20"/>
          <w:spacing w:val="-2"/>
          <w:w w:val="95"/>
          <w:sz w:val="18"/>
        </w:rPr>
        <w:t xml:space="preserve"> </w:t>
      </w:r>
      <w:r>
        <w:rPr>
          <w:rFonts w:ascii="Palatino Linotype" w:hAnsi="Palatino Linotype"/>
          <w:i/>
          <w:color w:val="231F20"/>
          <w:w w:val="95"/>
          <w:sz w:val="18"/>
        </w:rPr>
        <w:t>Nam</w:t>
      </w:r>
      <w:r>
        <w:rPr>
          <w:rFonts w:ascii="Palatino Linotype" w:hAnsi="Palatino Linotype"/>
          <w:i/>
          <w:color w:val="231F20"/>
          <w:spacing w:val="-3"/>
          <w:w w:val="95"/>
          <w:sz w:val="18"/>
        </w:rPr>
        <w:t xml:space="preserve"> </w:t>
      </w:r>
      <w:r>
        <w:rPr>
          <w:rFonts w:ascii="Palatino Linotype" w:hAnsi="Palatino Linotype"/>
          <w:i/>
          <w:color w:val="231F20"/>
          <w:w w:val="95"/>
          <w:sz w:val="18"/>
        </w:rPr>
        <w:t>Chí</w:t>
      </w:r>
      <w:r>
        <w:rPr>
          <w:rFonts w:ascii="Palatino Linotype" w:hAnsi="Palatino Linotype"/>
          <w:i/>
          <w:color w:val="231F20"/>
          <w:spacing w:val="-2"/>
          <w:w w:val="95"/>
          <w:sz w:val="18"/>
        </w:rPr>
        <w:t xml:space="preserve"> </w:t>
      </w:r>
      <w:r>
        <w:rPr>
          <w:rFonts w:ascii="Palatino Linotype" w:hAnsi="Palatino Linotype"/>
          <w:i/>
          <w:color w:val="231F20"/>
          <w:w w:val="95"/>
          <w:sz w:val="18"/>
        </w:rPr>
        <w:t>Lược</w:t>
      </w:r>
      <w:r>
        <w:rPr>
          <w:color w:val="231F20"/>
          <w:w w:val="95"/>
          <w:sz w:val="18"/>
        </w:rPr>
        <w:t>,</w:t>
      </w:r>
      <w:r>
        <w:rPr>
          <w:color w:val="231F20"/>
          <w:spacing w:val="-4"/>
          <w:w w:val="95"/>
          <w:sz w:val="18"/>
        </w:rPr>
        <w:t xml:space="preserve"> </w:t>
      </w:r>
      <w:r>
        <w:rPr>
          <w:color w:val="231F20"/>
          <w:w w:val="95"/>
          <w:sz w:val="18"/>
        </w:rPr>
        <w:t>pp.</w:t>
      </w:r>
      <w:r>
        <w:rPr>
          <w:color w:val="231F20"/>
          <w:spacing w:val="-3"/>
          <w:w w:val="95"/>
          <w:sz w:val="18"/>
        </w:rPr>
        <w:t xml:space="preserve"> </w:t>
      </w:r>
      <w:r>
        <w:rPr>
          <w:color w:val="231F20"/>
          <w:w w:val="95"/>
          <w:sz w:val="18"/>
        </w:rPr>
        <w:t>20–21,</w:t>
      </w:r>
      <w:r>
        <w:rPr>
          <w:color w:val="231F20"/>
          <w:spacing w:val="-4"/>
          <w:w w:val="95"/>
          <w:sz w:val="18"/>
        </w:rPr>
        <w:t xml:space="preserve"> </w:t>
      </w: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3"/>
          <w:w w:val="95"/>
          <w:sz w:val="18"/>
        </w:rPr>
        <w:t xml:space="preserve"> </w:t>
      </w:r>
      <w:r>
        <w:rPr>
          <w:color w:val="231F20"/>
          <w:w w:val="95"/>
          <w:sz w:val="18"/>
        </w:rPr>
        <w:t>p.</w:t>
      </w:r>
      <w:r>
        <w:rPr>
          <w:color w:val="231F20"/>
          <w:spacing w:val="-4"/>
          <w:w w:val="95"/>
          <w:sz w:val="18"/>
        </w:rPr>
        <w:t xml:space="preserve"> </w:t>
      </w:r>
      <w:r>
        <w:rPr>
          <w:color w:val="231F20"/>
          <w:w w:val="95"/>
          <w:sz w:val="18"/>
        </w:rPr>
        <w:t>199,</w:t>
      </w:r>
      <w:r>
        <w:rPr>
          <w:color w:val="231F20"/>
          <w:spacing w:val="-3"/>
          <w:w w:val="95"/>
          <w:sz w:val="18"/>
        </w:rPr>
        <w:t xml:space="preserve"> </w:t>
      </w:r>
      <w:r>
        <w:rPr>
          <w:rFonts w:ascii="Palatino Linotype" w:hAnsi="Palatino Linotype"/>
          <w:i/>
          <w:color w:val="231F20"/>
          <w:w w:val="95"/>
          <w:sz w:val="18"/>
        </w:rPr>
        <w:t>Cương</w:t>
      </w:r>
      <w:r>
        <w:rPr>
          <w:rFonts w:ascii="Palatino Linotype" w:hAnsi="Palatino Linotype"/>
          <w:i/>
          <w:color w:val="231F20"/>
          <w:spacing w:val="-3"/>
          <w:w w:val="95"/>
          <w:sz w:val="18"/>
        </w:rPr>
        <w:t xml:space="preserve"> </w:t>
      </w:r>
      <w:r>
        <w:rPr>
          <w:rFonts w:ascii="Palatino Linotype" w:hAnsi="Palatino Linotype"/>
          <w:i/>
          <w:color w:val="231F20"/>
          <w:w w:val="95"/>
          <w:sz w:val="18"/>
        </w:rPr>
        <w:t>Mục</w:t>
      </w:r>
      <w:r>
        <w:rPr>
          <w:color w:val="231F20"/>
          <w:w w:val="95"/>
          <w:sz w:val="18"/>
        </w:rPr>
        <w:t>,</w:t>
      </w:r>
      <w:r>
        <w:rPr>
          <w:color w:val="231F20"/>
          <w:spacing w:val="-4"/>
          <w:w w:val="95"/>
          <w:sz w:val="18"/>
        </w:rPr>
        <w:t xml:space="preserve"> </w:t>
      </w:r>
      <w:r>
        <w:rPr>
          <w:color w:val="231F20"/>
          <w:w w:val="95"/>
          <w:sz w:val="18"/>
        </w:rPr>
        <w:t>p.</w:t>
      </w:r>
      <w:r>
        <w:rPr>
          <w:color w:val="231F20"/>
          <w:spacing w:val="-3"/>
          <w:w w:val="95"/>
          <w:sz w:val="18"/>
        </w:rPr>
        <w:t xml:space="preserve"> </w:t>
      </w:r>
      <w:r>
        <w:rPr>
          <w:color w:val="231F20"/>
          <w:spacing w:val="-4"/>
          <w:w w:val="95"/>
          <w:sz w:val="18"/>
        </w:rPr>
        <w:t>238.</w:t>
      </w:r>
    </w:p>
    <w:p w:rsidR="009E0961" w:rsidRDefault="00183599">
      <w:pPr>
        <w:pStyle w:val="ListParagraph"/>
        <w:numPr>
          <w:ilvl w:val="0"/>
          <w:numId w:val="32"/>
        </w:numPr>
        <w:tabs>
          <w:tab w:val="left" w:pos="1815"/>
        </w:tabs>
        <w:spacing w:line="240" w:lineRule="auto"/>
        <w:ind w:left="1814" w:right="785" w:hanging="341"/>
        <w:rPr>
          <w:sz w:val="18"/>
        </w:rPr>
      </w:pPr>
      <w:r>
        <w:rPr>
          <w:color w:val="231F20"/>
          <w:w w:val="95"/>
          <w:sz w:val="18"/>
        </w:rPr>
        <w:t>O.</w:t>
      </w:r>
      <w:r>
        <w:rPr>
          <w:color w:val="231F20"/>
          <w:spacing w:val="-3"/>
          <w:w w:val="95"/>
          <w:sz w:val="18"/>
        </w:rPr>
        <w:t xml:space="preserve"> </w:t>
      </w:r>
      <w:r>
        <w:rPr>
          <w:color w:val="231F20"/>
          <w:w w:val="95"/>
          <w:sz w:val="18"/>
        </w:rPr>
        <w:t>W.</w:t>
      </w:r>
      <w:r>
        <w:rPr>
          <w:color w:val="231F20"/>
          <w:spacing w:val="-3"/>
          <w:w w:val="95"/>
          <w:sz w:val="18"/>
        </w:rPr>
        <w:t xml:space="preserve"> </w:t>
      </w:r>
      <w:r>
        <w:rPr>
          <w:color w:val="231F20"/>
          <w:w w:val="95"/>
          <w:sz w:val="18"/>
        </w:rPr>
        <w:t>Wolters,</w:t>
      </w:r>
      <w:r>
        <w:rPr>
          <w:color w:val="231F20"/>
          <w:spacing w:val="-3"/>
          <w:w w:val="95"/>
          <w:sz w:val="18"/>
        </w:rPr>
        <w:t xml:space="preserve"> </w:t>
      </w:r>
      <w:r>
        <w:rPr>
          <w:rFonts w:ascii="Palatino Linotype"/>
          <w:i/>
          <w:color w:val="231F20"/>
          <w:w w:val="95"/>
          <w:sz w:val="18"/>
        </w:rPr>
        <w:t>Two</w:t>
      </w:r>
      <w:r>
        <w:rPr>
          <w:rFonts w:ascii="Palatino Linotype"/>
          <w:i/>
          <w:color w:val="231F20"/>
          <w:spacing w:val="-2"/>
          <w:w w:val="95"/>
          <w:sz w:val="18"/>
        </w:rPr>
        <w:t xml:space="preserve"> </w:t>
      </w:r>
      <w:r>
        <w:rPr>
          <w:rFonts w:ascii="Palatino Linotype"/>
          <w:i/>
          <w:color w:val="231F20"/>
          <w:w w:val="95"/>
          <w:sz w:val="18"/>
        </w:rPr>
        <w:t>Essays</w:t>
      </w:r>
      <w:r>
        <w:rPr>
          <w:rFonts w:ascii="Palatino Linotype"/>
          <w:i/>
          <w:color w:val="231F20"/>
          <w:spacing w:val="-2"/>
          <w:w w:val="95"/>
          <w:sz w:val="18"/>
        </w:rPr>
        <w:t xml:space="preserve"> </w:t>
      </w:r>
      <w:r>
        <w:rPr>
          <w:rFonts w:ascii="Palatino Linotype"/>
          <w:i/>
          <w:color w:val="231F20"/>
          <w:w w:val="95"/>
          <w:sz w:val="18"/>
        </w:rPr>
        <w:t>on</w:t>
      </w:r>
      <w:r>
        <w:rPr>
          <w:rFonts w:ascii="Palatino Linotype"/>
          <w:i/>
          <w:color w:val="231F20"/>
          <w:spacing w:val="-2"/>
          <w:w w:val="95"/>
          <w:sz w:val="18"/>
        </w:rPr>
        <w:t xml:space="preserve"> </w:t>
      </w:r>
      <w:r>
        <w:rPr>
          <w:rFonts w:ascii="Palatino Linotype"/>
          <w:i/>
          <w:color w:val="231F20"/>
          <w:w w:val="95"/>
          <w:sz w:val="18"/>
        </w:rPr>
        <w:t>Dai</w:t>
      </w:r>
      <w:r>
        <w:rPr>
          <w:rFonts w:ascii="Palatino Linotype"/>
          <w:i/>
          <w:color w:val="231F20"/>
          <w:spacing w:val="-2"/>
          <w:w w:val="95"/>
          <w:sz w:val="18"/>
        </w:rPr>
        <w:t xml:space="preserve"> </w:t>
      </w:r>
      <w:r>
        <w:rPr>
          <w:rFonts w:ascii="Palatino Linotype"/>
          <w:i/>
          <w:color w:val="231F20"/>
          <w:w w:val="95"/>
          <w:sz w:val="18"/>
        </w:rPr>
        <w:t>Viet</w:t>
      </w:r>
      <w:r>
        <w:rPr>
          <w:rFonts w:ascii="Palatino Linotype"/>
          <w:i/>
          <w:color w:val="231F20"/>
          <w:spacing w:val="-2"/>
          <w:w w:val="95"/>
          <w:sz w:val="18"/>
        </w:rPr>
        <w:t xml:space="preserve"> </w:t>
      </w:r>
      <w:r>
        <w:rPr>
          <w:rFonts w:ascii="Palatino Linotype"/>
          <w:i/>
          <w:color w:val="231F20"/>
          <w:w w:val="95"/>
          <w:sz w:val="18"/>
        </w:rPr>
        <w:t>in</w:t>
      </w:r>
      <w:r>
        <w:rPr>
          <w:rFonts w:ascii="Palatino Linotype"/>
          <w:i/>
          <w:color w:val="231F20"/>
          <w:spacing w:val="-2"/>
          <w:w w:val="95"/>
          <w:sz w:val="18"/>
        </w:rPr>
        <w:t xml:space="preserve"> </w:t>
      </w:r>
      <w:r>
        <w:rPr>
          <w:rFonts w:ascii="Palatino Linotype"/>
          <w:i/>
          <w:color w:val="231F20"/>
          <w:w w:val="95"/>
          <w:sz w:val="18"/>
        </w:rPr>
        <w:t>the</w:t>
      </w:r>
      <w:r>
        <w:rPr>
          <w:rFonts w:ascii="Palatino Linotype"/>
          <w:i/>
          <w:color w:val="231F20"/>
          <w:spacing w:val="-2"/>
          <w:w w:val="95"/>
          <w:sz w:val="18"/>
        </w:rPr>
        <w:t xml:space="preserve"> </w:t>
      </w:r>
      <w:r>
        <w:rPr>
          <w:rFonts w:ascii="Palatino Linotype"/>
          <w:i/>
          <w:color w:val="231F20"/>
          <w:w w:val="95"/>
          <w:sz w:val="18"/>
        </w:rPr>
        <w:t>Fourteenth</w:t>
      </w:r>
      <w:r>
        <w:rPr>
          <w:rFonts w:ascii="Palatino Linotype"/>
          <w:i/>
          <w:color w:val="231F20"/>
          <w:spacing w:val="-2"/>
          <w:w w:val="95"/>
          <w:sz w:val="18"/>
        </w:rPr>
        <w:t xml:space="preserve"> </w:t>
      </w:r>
      <w:r>
        <w:rPr>
          <w:rFonts w:ascii="Palatino Linotype"/>
          <w:i/>
          <w:color w:val="231F20"/>
          <w:w w:val="95"/>
          <w:sz w:val="18"/>
        </w:rPr>
        <w:t>Century</w:t>
      </w:r>
      <w:r>
        <w:rPr>
          <w:rFonts w:ascii="Palatino Linotype"/>
          <w:i/>
          <w:color w:val="231F20"/>
          <w:spacing w:val="-2"/>
          <w:w w:val="95"/>
          <w:sz w:val="18"/>
        </w:rPr>
        <w:t xml:space="preserve"> </w:t>
      </w:r>
      <w:r>
        <w:rPr>
          <w:color w:val="231F20"/>
          <w:w w:val="95"/>
          <w:sz w:val="18"/>
        </w:rPr>
        <w:t>(New</w:t>
      </w:r>
      <w:r>
        <w:rPr>
          <w:color w:val="231F20"/>
          <w:spacing w:val="-3"/>
          <w:w w:val="95"/>
          <w:sz w:val="18"/>
        </w:rPr>
        <w:t xml:space="preserve"> </w:t>
      </w:r>
      <w:r>
        <w:rPr>
          <w:color w:val="231F20"/>
          <w:w w:val="95"/>
          <w:sz w:val="18"/>
        </w:rPr>
        <w:t xml:space="preserve">Haven, </w:t>
      </w:r>
      <w:r>
        <w:rPr>
          <w:color w:val="231F20"/>
          <w:sz w:val="18"/>
        </w:rPr>
        <w:t>c</w:t>
      </w:r>
      <w:r>
        <w:rPr>
          <w:smallCaps/>
          <w:color w:val="231F20"/>
          <w:sz w:val="18"/>
        </w:rPr>
        <w:t>t</w:t>
      </w:r>
      <w:r>
        <w:rPr>
          <w:color w:val="231F20"/>
          <w:sz w:val="18"/>
        </w:rPr>
        <w:t>, 1988), p. 16.</w:t>
      </w:r>
    </w:p>
    <w:p w:rsidR="009E0961" w:rsidRDefault="00183599">
      <w:pPr>
        <w:pStyle w:val="ListParagraph"/>
        <w:numPr>
          <w:ilvl w:val="0"/>
          <w:numId w:val="32"/>
        </w:numPr>
        <w:tabs>
          <w:tab w:val="left" w:pos="1815"/>
        </w:tabs>
        <w:spacing w:before="7" w:line="205" w:lineRule="exact"/>
        <w:ind w:left="1814" w:hanging="342"/>
        <w:rPr>
          <w:sz w:val="18"/>
        </w:rPr>
      </w:pPr>
      <w:r>
        <w:rPr>
          <w:color w:val="231F20"/>
          <w:spacing w:val="-2"/>
          <w:sz w:val="18"/>
        </w:rPr>
        <w:t>Ibid.,</w:t>
      </w:r>
      <w:r>
        <w:rPr>
          <w:color w:val="231F20"/>
          <w:spacing w:val="-5"/>
          <w:sz w:val="18"/>
        </w:rPr>
        <w:t xml:space="preserve"> </w:t>
      </w:r>
      <w:r>
        <w:rPr>
          <w:color w:val="231F20"/>
          <w:spacing w:val="-2"/>
          <w:sz w:val="18"/>
        </w:rPr>
        <w:t>p.</w:t>
      </w:r>
      <w:r>
        <w:rPr>
          <w:color w:val="231F20"/>
          <w:spacing w:val="-5"/>
          <w:sz w:val="18"/>
        </w:rPr>
        <w:t xml:space="preserve"> 5.</w:t>
      </w:r>
    </w:p>
    <w:p w:rsidR="009E0961" w:rsidRDefault="00183599">
      <w:pPr>
        <w:pStyle w:val="ListParagraph"/>
        <w:numPr>
          <w:ilvl w:val="0"/>
          <w:numId w:val="32"/>
        </w:numPr>
        <w:tabs>
          <w:tab w:val="left" w:pos="1815"/>
        </w:tabs>
        <w:spacing w:line="230" w:lineRule="exact"/>
        <w:ind w:left="1814" w:hanging="342"/>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p.</w:t>
      </w:r>
      <w:r>
        <w:rPr>
          <w:color w:val="231F20"/>
          <w:spacing w:val="-5"/>
          <w:sz w:val="18"/>
        </w:rPr>
        <w:t xml:space="preserve"> </w:t>
      </w:r>
      <w:r>
        <w:rPr>
          <w:color w:val="231F20"/>
          <w:spacing w:val="-4"/>
          <w:sz w:val="18"/>
        </w:rPr>
        <w:t>209.</w:t>
      </w:r>
    </w:p>
    <w:p w:rsidR="009E0961" w:rsidRDefault="00183599">
      <w:pPr>
        <w:pStyle w:val="ListParagraph"/>
        <w:numPr>
          <w:ilvl w:val="0"/>
          <w:numId w:val="32"/>
        </w:numPr>
        <w:tabs>
          <w:tab w:val="left" w:pos="1815"/>
        </w:tabs>
        <w:ind w:left="1814" w:hanging="342"/>
        <w:rPr>
          <w:sz w:val="18"/>
        </w:rPr>
      </w:pPr>
      <w:r>
        <w:rPr>
          <w:rFonts w:ascii="Palatino Linotype" w:hAnsi="Palatino Linotype"/>
          <w:i/>
          <w:color w:val="231F20"/>
          <w:w w:val="90"/>
          <w:sz w:val="18"/>
        </w:rPr>
        <w:t>Cương</w:t>
      </w:r>
      <w:r>
        <w:rPr>
          <w:rFonts w:ascii="Palatino Linotype" w:hAnsi="Palatino Linotype"/>
          <w:i/>
          <w:color w:val="231F20"/>
          <w:spacing w:val="1"/>
          <w:sz w:val="18"/>
        </w:rPr>
        <w:t xml:space="preserve"> </w:t>
      </w:r>
      <w:r>
        <w:rPr>
          <w:rFonts w:ascii="Palatino Linotype" w:hAnsi="Palatino Linotype"/>
          <w:i/>
          <w:color w:val="231F20"/>
          <w:w w:val="90"/>
          <w:sz w:val="18"/>
        </w:rPr>
        <w:t>Mục</w:t>
      </w:r>
      <w:r>
        <w:rPr>
          <w:color w:val="231F20"/>
          <w:w w:val="90"/>
          <w:sz w:val="18"/>
        </w:rPr>
        <w:t>,</w:t>
      </w:r>
      <w:r>
        <w:rPr>
          <w:color w:val="231F20"/>
          <w:sz w:val="18"/>
        </w:rPr>
        <w:t xml:space="preserve"> </w:t>
      </w:r>
      <w:r>
        <w:rPr>
          <w:color w:val="231F20"/>
          <w:w w:val="90"/>
          <w:sz w:val="18"/>
        </w:rPr>
        <w:t>p.</w:t>
      </w:r>
      <w:r>
        <w:rPr>
          <w:color w:val="231F20"/>
          <w:sz w:val="18"/>
        </w:rPr>
        <w:t xml:space="preserve"> </w:t>
      </w:r>
      <w:r>
        <w:rPr>
          <w:color w:val="231F20"/>
          <w:spacing w:val="-4"/>
          <w:w w:val="90"/>
          <w:sz w:val="18"/>
        </w:rPr>
        <w:t>253.</w:t>
      </w:r>
    </w:p>
    <w:p w:rsidR="009E0961" w:rsidRDefault="00183599">
      <w:pPr>
        <w:pStyle w:val="ListParagraph"/>
        <w:numPr>
          <w:ilvl w:val="0"/>
          <w:numId w:val="32"/>
        </w:numPr>
        <w:tabs>
          <w:tab w:val="left" w:pos="1814"/>
        </w:tabs>
        <w:spacing w:before="5" w:line="220" w:lineRule="auto"/>
        <w:ind w:left="1814" w:right="1467" w:hanging="341"/>
        <w:rPr>
          <w:sz w:val="18"/>
        </w:rPr>
      </w:pPr>
      <w:r>
        <w:rPr>
          <w:color w:val="231F20"/>
          <w:w w:val="95"/>
          <w:sz w:val="18"/>
        </w:rPr>
        <w:t>Jean</w:t>
      </w:r>
      <w:r>
        <w:rPr>
          <w:color w:val="231F20"/>
          <w:spacing w:val="-3"/>
          <w:w w:val="95"/>
          <w:sz w:val="18"/>
        </w:rPr>
        <w:t xml:space="preserve"> </w:t>
      </w:r>
      <w:r>
        <w:rPr>
          <w:color w:val="231F20"/>
          <w:w w:val="95"/>
          <w:sz w:val="18"/>
        </w:rPr>
        <w:t>Boisselier,</w:t>
      </w:r>
      <w:r>
        <w:rPr>
          <w:color w:val="231F20"/>
          <w:spacing w:val="-3"/>
          <w:w w:val="95"/>
          <w:sz w:val="18"/>
        </w:rPr>
        <w:t xml:space="preserve"> </w:t>
      </w:r>
      <w:r>
        <w:rPr>
          <w:rFonts w:ascii="Palatino Linotype" w:hAnsi="Palatino Linotype"/>
          <w:i/>
          <w:color w:val="231F20"/>
          <w:w w:val="95"/>
          <w:sz w:val="18"/>
        </w:rPr>
        <w:t>La</w:t>
      </w:r>
      <w:r>
        <w:rPr>
          <w:rFonts w:ascii="Palatino Linotype" w:hAnsi="Palatino Linotype"/>
          <w:i/>
          <w:color w:val="231F20"/>
          <w:spacing w:val="-2"/>
          <w:w w:val="95"/>
          <w:sz w:val="18"/>
        </w:rPr>
        <w:t xml:space="preserve"> </w:t>
      </w:r>
      <w:r>
        <w:rPr>
          <w:rFonts w:ascii="Palatino Linotype" w:hAnsi="Palatino Linotype"/>
          <w:i/>
          <w:color w:val="231F20"/>
          <w:w w:val="95"/>
          <w:sz w:val="18"/>
        </w:rPr>
        <w:t>Statuaire</w:t>
      </w:r>
      <w:r>
        <w:rPr>
          <w:rFonts w:ascii="Palatino Linotype" w:hAnsi="Palatino Linotype"/>
          <w:i/>
          <w:color w:val="231F20"/>
          <w:spacing w:val="-2"/>
          <w:w w:val="95"/>
          <w:sz w:val="18"/>
        </w:rPr>
        <w:t xml:space="preserve"> </w:t>
      </w:r>
      <w:r>
        <w:rPr>
          <w:rFonts w:ascii="Palatino Linotype" w:hAnsi="Palatino Linotype"/>
          <w:i/>
          <w:color w:val="231F20"/>
          <w:w w:val="95"/>
          <w:sz w:val="18"/>
        </w:rPr>
        <w:t>du</w:t>
      </w:r>
      <w:r>
        <w:rPr>
          <w:rFonts w:ascii="Palatino Linotype" w:hAnsi="Palatino Linotype"/>
          <w:i/>
          <w:color w:val="231F20"/>
          <w:spacing w:val="-2"/>
          <w:w w:val="95"/>
          <w:sz w:val="18"/>
        </w:rPr>
        <w:t xml:space="preserve"> </w:t>
      </w:r>
      <w:r>
        <w:rPr>
          <w:rFonts w:ascii="Palatino Linotype" w:hAnsi="Palatino Linotype"/>
          <w:i/>
          <w:color w:val="231F20"/>
          <w:w w:val="95"/>
          <w:sz w:val="18"/>
        </w:rPr>
        <w:t>Champa:</w:t>
      </w:r>
      <w:r>
        <w:rPr>
          <w:rFonts w:ascii="Palatino Linotype" w:hAnsi="Palatino Linotype"/>
          <w:i/>
          <w:color w:val="231F20"/>
          <w:spacing w:val="-2"/>
          <w:w w:val="95"/>
          <w:sz w:val="18"/>
        </w:rPr>
        <w:t xml:space="preserve"> </w:t>
      </w:r>
      <w:r>
        <w:rPr>
          <w:rFonts w:ascii="Palatino Linotype" w:hAnsi="Palatino Linotype"/>
          <w:i/>
          <w:color w:val="231F20"/>
          <w:w w:val="95"/>
          <w:sz w:val="18"/>
        </w:rPr>
        <w:t>Recherches</w:t>
      </w:r>
      <w:r>
        <w:rPr>
          <w:rFonts w:ascii="Palatino Linotype" w:hAnsi="Palatino Linotype"/>
          <w:i/>
          <w:color w:val="231F20"/>
          <w:spacing w:val="-2"/>
          <w:w w:val="95"/>
          <w:sz w:val="18"/>
        </w:rPr>
        <w:t xml:space="preserve"> </w:t>
      </w:r>
      <w:r>
        <w:rPr>
          <w:rFonts w:ascii="Palatino Linotype" w:hAnsi="Palatino Linotype"/>
          <w:i/>
          <w:color w:val="231F20"/>
          <w:w w:val="95"/>
          <w:sz w:val="18"/>
        </w:rPr>
        <w:t>Sur</w:t>
      </w:r>
      <w:r>
        <w:rPr>
          <w:rFonts w:ascii="Palatino Linotype" w:hAnsi="Palatino Linotype"/>
          <w:i/>
          <w:color w:val="231F20"/>
          <w:spacing w:val="-2"/>
          <w:w w:val="95"/>
          <w:sz w:val="18"/>
        </w:rPr>
        <w:t xml:space="preserve"> </w:t>
      </w:r>
      <w:r>
        <w:rPr>
          <w:rFonts w:ascii="Palatino Linotype" w:hAnsi="Palatino Linotype"/>
          <w:i/>
          <w:color w:val="231F20"/>
          <w:w w:val="95"/>
          <w:sz w:val="18"/>
        </w:rPr>
        <w:t>Les</w:t>
      </w:r>
      <w:r>
        <w:rPr>
          <w:rFonts w:ascii="Palatino Linotype" w:hAnsi="Palatino Linotype"/>
          <w:i/>
          <w:color w:val="231F20"/>
          <w:spacing w:val="-2"/>
          <w:w w:val="95"/>
          <w:sz w:val="18"/>
        </w:rPr>
        <w:t xml:space="preserve"> </w:t>
      </w:r>
      <w:r>
        <w:rPr>
          <w:rFonts w:ascii="Palatino Linotype" w:hAnsi="Palatino Linotype"/>
          <w:i/>
          <w:color w:val="231F20"/>
          <w:w w:val="95"/>
          <w:sz w:val="18"/>
        </w:rPr>
        <w:t>Cultes</w:t>
      </w:r>
      <w:r>
        <w:rPr>
          <w:rFonts w:ascii="Palatino Linotype" w:hAnsi="Palatino Linotype"/>
          <w:i/>
          <w:color w:val="231F20"/>
          <w:spacing w:val="-2"/>
          <w:w w:val="95"/>
          <w:sz w:val="18"/>
        </w:rPr>
        <w:t xml:space="preserve"> </w:t>
      </w:r>
      <w:r>
        <w:rPr>
          <w:rFonts w:ascii="Palatino Linotype" w:hAnsi="Palatino Linotype"/>
          <w:i/>
          <w:color w:val="231F20"/>
          <w:w w:val="95"/>
          <w:sz w:val="18"/>
        </w:rPr>
        <w:t xml:space="preserve">et </w:t>
      </w:r>
      <w:r>
        <w:rPr>
          <w:rFonts w:ascii="Palatino Linotype" w:hAnsi="Palatino Linotype"/>
          <w:i/>
          <w:color w:val="231F20"/>
          <w:sz w:val="18"/>
        </w:rPr>
        <w:t xml:space="preserve">l’Iconographie </w:t>
      </w:r>
      <w:r>
        <w:rPr>
          <w:color w:val="231F20"/>
          <w:sz w:val="18"/>
        </w:rPr>
        <w:t>(Paris, 1963), p. 333.</w:t>
      </w:r>
    </w:p>
    <w:p w:rsidR="009E0961" w:rsidRDefault="00183599">
      <w:pPr>
        <w:pStyle w:val="ListParagraph"/>
        <w:numPr>
          <w:ilvl w:val="0"/>
          <w:numId w:val="32"/>
        </w:numPr>
        <w:tabs>
          <w:tab w:val="left" w:pos="1815"/>
        </w:tabs>
        <w:spacing w:line="217" w:lineRule="exact"/>
        <w:ind w:left="1814" w:hanging="342"/>
        <w:rPr>
          <w:sz w:val="18"/>
        </w:rPr>
      </w:pPr>
      <w:r>
        <w:rPr>
          <w:rFonts w:ascii="Palatino Linotype" w:hAnsi="Palatino Linotype"/>
          <w:i/>
          <w:color w:val="231F20"/>
          <w:spacing w:val="-2"/>
          <w:w w:val="95"/>
          <w:sz w:val="18"/>
        </w:rPr>
        <w:t>Cương</w:t>
      </w:r>
      <w:r>
        <w:rPr>
          <w:rFonts w:ascii="Palatino Linotype" w:hAnsi="Palatino Linotype"/>
          <w:i/>
          <w:color w:val="231F20"/>
          <w:spacing w:val="-2"/>
          <w:sz w:val="18"/>
        </w:rPr>
        <w:t xml:space="preserve"> </w:t>
      </w:r>
      <w:r>
        <w:rPr>
          <w:rFonts w:ascii="Palatino Linotype" w:hAnsi="Palatino Linotype"/>
          <w:i/>
          <w:color w:val="231F20"/>
          <w:spacing w:val="-2"/>
          <w:w w:val="95"/>
          <w:sz w:val="18"/>
        </w:rPr>
        <w:t>Mục</w:t>
      </w:r>
      <w:r>
        <w:rPr>
          <w:color w:val="231F20"/>
          <w:spacing w:val="-2"/>
          <w:w w:val="95"/>
          <w:sz w:val="18"/>
        </w:rPr>
        <w:t>,</w:t>
      </w:r>
      <w:r>
        <w:rPr>
          <w:color w:val="231F20"/>
          <w:spacing w:val="-3"/>
          <w:sz w:val="18"/>
        </w:rPr>
        <w:t xml:space="preserve"> </w:t>
      </w:r>
      <w:r>
        <w:rPr>
          <w:color w:val="231F20"/>
          <w:spacing w:val="-2"/>
          <w:w w:val="95"/>
          <w:sz w:val="18"/>
        </w:rPr>
        <w:t>p.</w:t>
      </w:r>
      <w:r>
        <w:rPr>
          <w:color w:val="231F20"/>
          <w:spacing w:val="-3"/>
          <w:sz w:val="18"/>
        </w:rPr>
        <w:t xml:space="preserve"> </w:t>
      </w:r>
      <w:r>
        <w:rPr>
          <w:color w:val="231F20"/>
          <w:spacing w:val="-2"/>
          <w:w w:val="95"/>
          <w:sz w:val="18"/>
        </w:rPr>
        <w:t>255–8;</w:t>
      </w:r>
      <w:r>
        <w:rPr>
          <w:color w:val="231F20"/>
          <w:spacing w:val="-3"/>
          <w:sz w:val="18"/>
        </w:rPr>
        <w:t xml:space="preserve"> </w:t>
      </w:r>
      <w:r>
        <w:rPr>
          <w:color w:val="231F20"/>
          <w:spacing w:val="-2"/>
          <w:w w:val="95"/>
          <w:sz w:val="18"/>
        </w:rPr>
        <w:t>Warder,</w:t>
      </w:r>
      <w:r>
        <w:rPr>
          <w:color w:val="231F20"/>
          <w:spacing w:val="-3"/>
          <w:sz w:val="18"/>
        </w:rPr>
        <w:t xml:space="preserve"> </w:t>
      </w:r>
      <w:r>
        <w:rPr>
          <w:color w:val="231F20"/>
          <w:spacing w:val="-2"/>
          <w:w w:val="95"/>
          <w:sz w:val="18"/>
        </w:rPr>
        <w:t>‘Mongol</w:t>
      </w:r>
      <w:r>
        <w:rPr>
          <w:color w:val="231F20"/>
          <w:spacing w:val="-3"/>
          <w:sz w:val="18"/>
        </w:rPr>
        <w:t xml:space="preserve"> </w:t>
      </w:r>
      <w:r>
        <w:rPr>
          <w:color w:val="231F20"/>
          <w:spacing w:val="-2"/>
          <w:w w:val="95"/>
          <w:sz w:val="18"/>
        </w:rPr>
        <w:t>Invasions’,</w:t>
      </w:r>
      <w:r>
        <w:rPr>
          <w:color w:val="231F20"/>
          <w:spacing w:val="-3"/>
          <w:sz w:val="18"/>
        </w:rPr>
        <w:t xml:space="preserve"> </w:t>
      </w:r>
      <w:r>
        <w:rPr>
          <w:color w:val="231F20"/>
          <w:spacing w:val="-2"/>
          <w:w w:val="95"/>
          <w:sz w:val="18"/>
        </w:rPr>
        <w:t>pp.</w:t>
      </w:r>
      <w:r>
        <w:rPr>
          <w:color w:val="231F20"/>
          <w:spacing w:val="-3"/>
          <w:sz w:val="18"/>
        </w:rPr>
        <w:t xml:space="preserve"> </w:t>
      </w:r>
      <w:r>
        <w:rPr>
          <w:color w:val="231F20"/>
          <w:spacing w:val="-2"/>
          <w:w w:val="95"/>
          <w:sz w:val="18"/>
        </w:rPr>
        <w:t>220–29.</w:t>
      </w:r>
    </w:p>
    <w:p w:rsidR="009E0961" w:rsidRDefault="00183599">
      <w:pPr>
        <w:pStyle w:val="ListParagraph"/>
        <w:numPr>
          <w:ilvl w:val="0"/>
          <w:numId w:val="32"/>
        </w:numPr>
        <w:tabs>
          <w:tab w:val="left" w:pos="1815"/>
        </w:tabs>
        <w:spacing w:before="6" w:line="220" w:lineRule="auto"/>
        <w:ind w:left="1814" w:right="929" w:hanging="341"/>
        <w:rPr>
          <w:sz w:val="18"/>
        </w:rPr>
      </w:pPr>
      <w:r>
        <w:rPr>
          <w:color w:val="231F20"/>
          <w:spacing w:val="-4"/>
          <w:sz w:val="18"/>
        </w:rPr>
        <w:t xml:space="preserve">Étienne Aymonier, ‘L’Inscription Čam de Po Sah’, in </w:t>
      </w:r>
      <w:r>
        <w:rPr>
          <w:rFonts w:ascii="Palatino Linotype" w:hAnsi="Palatino Linotype"/>
          <w:i/>
          <w:color w:val="231F20"/>
          <w:spacing w:val="-4"/>
          <w:sz w:val="18"/>
        </w:rPr>
        <w:t xml:space="preserve">Extrait du Bulletin de la </w:t>
      </w:r>
      <w:r>
        <w:rPr>
          <w:rFonts w:ascii="Palatino Linotype" w:hAnsi="Palatino Linotype"/>
          <w:i/>
          <w:color w:val="231F20"/>
          <w:sz w:val="18"/>
        </w:rPr>
        <w:t>Commission</w:t>
      </w:r>
      <w:r>
        <w:rPr>
          <w:rFonts w:ascii="Palatino Linotype" w:hAnsi="Palatino Linotype"/>
          <w:i/>
          <w:color w:val="231F20"/>
          <w:spacing w:val="-6"/>
          <w:sz w:val="18"/>
        </w:rPr>
        <w:t xml:space="preserve"> </w:t>
      </w:r>
      <w:r>
        <w:rPr>
          <w:rFonts w:ascii="Palatino Linotype" w:hAnsi="Palatino Linotype"/>
          <w:i/>
          <w:color w:val="231F20"/>
          <w:sz w:val="18"/>
        </w:rPr>
        <w:t>Archéologique</w:t>
      </w:r>
      <w:r>
        <w:rPr>
          <w:rFonts w:ascii="Palatino Linotype" w:hAnsi="Palatino Linotype"/>
          <w:i/>
          <w:color w:val="231F20"/>
          <w:spacing w:val="-7"/>
          <w:sz w:val="18"/>
        </w:rPr>
        <w:t xml:space="preserve"> </w:t>
      </w:r>
      <w:r>
        <w:rPr>
          <w:rFonts w:ascii="Palatino Linotype" w:hAnsi="Palatino Linotype"/>
          <w:i/>
          <w:color w:val="231F20"/>
          <w:sz w:val="18"/>
        </w:rPr>
        <w:t>de</w:t>
      </w:r>
      <w:r>
        <w:rPr>
          <w:rFonts w:ascii="Palatino Linotype" w:hAnsi="Palatino Linotype"/>
          <w:i/>
          <w:color w:val="231F20"/>
          <w:spacing w:val="-7"/>
          <w:sz w:val="18"/>
        </w:rPr>
        <w:t xml:space="preserve"> </w:t>
      </w:r>
      <w:r>
        <w:rPr>
          <w:rFonts w:ascii="Palatino Linotype" w:hAnsi="Palatino Linotype"/>
          <w:i/>
          <w:color w:val="231F20"/>
          <w:sz w:val="18"/>
        </w:rPr>
        <w:t>l’Indochine</w:t>
      </w:r>
      <w:r>
        <w:rPr>
          <w:rFonts w:ascii="Palatino Linotype" w:hAnsi="Palatino Linotype"/>
          <w:i/>
          <w:color w:val="231F20"/>
          <w:spacing w:val="-7"/>
          <w:sz w:val="18"/>
        </w:rPr>
        <w:t xml:space="preserve"> </w:t>
      </w:r>
      <w:r>
        <w:rPr>
          <w:color w:val="231F20"/>
          <w:sz w:val="18"/>
        </w:rPr>
        <w:t>(Paris,</w:t>
      </w:r>
      <w:r>
        <w:rPr>
          <w:color w:val="231F20"/>
          <w:spacing w:val="-7"/>
          <w:sz w:val="18"/>
        </w:rPr>
        <w:t xml:space="preserve"> </w:t>
      </w:r>
      <w:r>
        <w:rPr>
          <w:color w:val="231F20"/>
          <w:sz w:val="18"/>
        </w:rPr>
        <w:t>1911),</w:t>
      </w:r>
      <w:r>
        <w:rPr>
          <w:color w:val="231F20"/>
          <w:spacing w:val="-7"/>
          <w:sz w:val="18"/>
        </w:rPr>
        <w:t xml:space="preserve"> </w:t>
      </w:r>
      <w:r>
        <w:rPr>
          <w:color w:val="231F20"/>
          <w:sz w:val="18"/>
        </w:rPr>
        <w:t>p.</w:t>
      </w:r>
      <w:r>
        <w:rPr>
          <w:color w:val="231F20"/>
          <w:spacing w:val="-7"/>
          <w:sz w:val="18"/>
        </w:rPr>
        <w:t xml:space="preserve"> </w:t>
      </w:r>
      <w:r>
        <w:rPr>
          <w:color w:val="231F20"/>
          <w:sz w:val="18"/>
        </w:rPr>
        <w:t>9.</w:t>
      </w:r>
    </w:p>
    <w:p w:rsidR="009E0961" w:rsidRDefault="00183599">
      <w:pPr>
        <w:pStyle w:val="ListParagraph"/>
        <w:numPr>
          <w:ilvl w:val="0"/>
          <w:numId w:val="32"/>
        </w:numPr>
        <w:tabs>
          <w:tab w:val="left" w:pos="1815"/>
        </w:tabs>
        <w:spacing w:line="217" w:lineRule="exact"/>
        <w:ind w:left="1814" w:hanging="342"/>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p.</w:t>
      </w:r>
      <w:r>
        <w:rPr>
          <w:color w:val="231F20"/>
          <w:spacing w:val="-5"/>
          <w:sz w:val="18"/>
        </w:rPr>
        <w:t xml:space="preserve"> </w:t>
      </w:r>
      <w:r>
        <w:rPr>
          <w:color w:val="231F20"/>
          <w:spacing w:val="-4"/>
          <w:sz w:val="18"/>
        </w:rPr>
        <w:t>225.</w:t>
      </w:r>
    </w:p>
    <w:p w:rsidR="009E0961" w:rsidRDefault="00183599">
      <w:pPr>
        <w:pStyle w:val="ListParagraph"/>
        <w:numPr>
          <w:ilvl w:val="0"/>
          <w:numId w:val="32"/>
        </w:numPr>
        <w:tabs>
          <w:tab w:val="left" w:pos="1815"/>
        </w:tabs>
        <w:spacing w:before="5" w:line="220" w:lineRule="auto"/>
        <w:ind w:left="1473" w:right="1688" w:firstLine="0"/>
        <w:rPr>
          <w:sz w:val="18"/>
        </w:rPr>
      </w:pPr>
      <w:r>
        <w:rPr>
          <w:color w:val="231F20"/>
          <w:w w:val="95"/>
          <w:sz w:val="18"/>
        </w:rPr>
        <w:t>Ch’i-Ch’ing</w:t>
      </w:r>
      <w:r>
        <w:rPr>
          <w:color w:val="231F20"/>
          <w:spacing w:val="-1"/>
          <w:w w:val="95"/>
          <w:sz w:val="18"/>
        </w:rPr>
        <w:t xml:space="preserve"> </w:t>
      </w:r>
      <w:r>
        <w:rPr>
          <w:color w:val="231F20"/>
          <w:w w:val="95"/>
          <w:sz w:val="18"/>
        </w:rPr>
        <w:t>Hsiao,</w:t>
      </w:r>
      <w:r>
        <w:rPr>
          <w:color w:val="231F20"/>
          <w:spacing w:val="-2"/>
          <w:w w:val="95"/>
          <w:sz w:val="18"/>
        </w:rPr>
        <w:t xml:space="preserve"> </w:t>
      </w:r>
      <w:r>
        <w:rPr>
          <w:rFonts w:ascii="Palatino Linotype" w:hAnsi="Palatino Linotype"/>
          <w:i/>
          <w:color w:val="231F20"/>
          <w:w w:val="95"/>
          <w:sz w:val="18"/>
        </w:rPr>
        <w:t>Military</w:t>
      </w:r>
      <w:r>
        <w:rPr>
          <w:rFonts w:ascii="Palatino Linotype" w:hAnsi="Palatino Linotype"/>
          <w:i/>
          <w:color w:val="231F20"/>
          <w:spacing w:val="-1"/>
          <w:w w:val="95"/>
          <w:sz w:val="18"/>
        </w:rPr>
        <w:t xml:space="preserve"> </w:t>
      </w:r>
      <w:r>
        <w:rPr>
          <w:rFonts w:ascii="Palatino Linotype" w:hAnsi="Palatino Linotype"/>
          <w:i/>
          <w:color w:val="231F20"/>
          <w:w w:val="95"/>
          <w:sz w:val="18"/>
        </w:rPr>
        <w:t>Establishment</w:t>
      </w:r>
      <w:r>
        <w:rPr>
          <w:color w:val="231F20"/>
          <w:w w:val="95"/>
          <w:sz w:val="18"/>
        </w:rPr>
        <w:t>,</w:t>
      </w:r>
      <w:r>
        <w:rPr>
          <w:color w:val="231F20"/>
          <w:spacing w:val="-2"/>
          <w:w w:val="95"/>
          <w:sz w:val="18"/>
        </w:rPr>
        <w:t xml:space="preserve"> </w:t>
      </w:r>
      <w:r>
        <w:rPr>
          <w:color w:val="231F20"/>
          <w:w w:val="95"/>
          <w:sz w:val="18"/>
        </w:rPr>
        <w:t>pp.</w:t>
      </w:r>
      <w:r>
        <w:rPr>
          <w:color w:val="231F20"/>
          <w:spacing w:val="-2"/>
          <w:w w:val="95"/>
          <w:sz w:val="18"/>
        </w:rPr>
        <w:t xml:space="preserve"> </w:t>
      </w:r>
      <w:r>
        <w:rPr>
          <w:color w:val="231F20"/>
          <w:w w:val="95"/>
          <w:sz w:val="18"/>
        </w:rPr>
        <w:t>147</w:t>
      </w:r>
      <w:r>
        <w:rPr>
          <w:color w:val="231F20"/>
          <w:spacing w:val="-2"/>
          <w:w w:val="95"/>
          <w:sz w:val="18"/>
        </w:rPr>
        <w:t xml:space="preserve"> </w:t>
      </w:r>
      <w:r>
        <w:rPr>
          <w:color w:val="231F20"/>
          <w:w w:val="95"/>
          <w:sz w:val="18"/>
        </w:rPr>
        <w:t>n.</w:t>
      </w:r>
      <w:r>
        <w:rPr>
          <w:color w:val="231F20"/>
          <w:spacing w:val="-2"/>
          <w:w w:val="95"/>
          <w:sz w:val="18"/>
        </w:rPr>
        <w:t xml:space="preserve"> </w:t>
      </w:r>
      <w:r>
        <w:rPr>
          <w:color w:val="231F20"/>
          <w:w w:val="95"/>
          <w:sz w:val="18"/>
        </w:rPr>
        <w:t>5,</w:t>
      </w:r>
      <w:r>
        <w:rPr>
          <w:color w:val="231F20"/>
          <w:spacing w:val="-2"/>
          <w:w w:val="95"/>
          <w:sz w:val="18"/>
        </w:rPr>
        <w:t xml:space="preserve"> </w:t>
      </w:r>
      <w:r>
        <w:rPr>
          <w:color w:val="231F20"/>
          <w:w w:val="95"/>
          <w:sz w:val="18"/>
        </w:rPr>
        <w:t>150</w:t>
      </w:r>
      <w:r>
        <w:rPr>
          <w:color w:val="231F20"/>
          <w:spacing w:val="-2"/>
          <w:w w:val="95"/>
          <w:sz w:val="18"/>
        </w:rPr>
        <w:t xml:space="preserve"> </w:t>
      </w:r>
      <w:r>
        <w:rPr>
          <w:color w:val="231F20"/>
          <w:w w:val="95"/>
          <w:sz w:val="18"/>
        </w:rPr>
        <w:t>n.</w:t>
      </w:r>
      <w:r>
        <w:rPr>
          <w:color w:val="231F20"/>
          <w:spacing w:val="-2"/>
          <w:w w:val="95"/>
          <w:sz w:val="18"/>
        </w:rPr>
        <w:t xml:space="preserve"> </w:t>
      </w:r>
      <w:r>
        <w:rPr>
          <w:color w:val="231F20"/>
          <w:w w:val="95"/>
          <w:sz w:val="18"/>
        </w:rPr>
        <w:t xml:space="preserve">39. </w:t>
      </w:r>
      <w:r>
        <w:rPr>
          <w:color w:val="231F20"/>
          <w:sz w:val="18"/>
        </w:rPr>
        <w:t>109</w:t>
      </w:r>
      <w:r>
        <w:rPr>
          <w:color w:val="231F20"/>
          <w:spacing w:val="40"/>
          <w:sz w:val="18"/>
        </w:rPr>
        <w:t xml:space="preserve"> </w:t>
      </w:r>
      <w:r>
        <w:rPr>
          <w:color w:val="231F20"/>
          <w:sz w:val="18"/>
        </w:rPr>
        <w:t xml:space="preserve">Boisselier, </w:t>
      </w:r>
      <w:r>
        <w:rPr>
          <w:rFonts w:ascii="Palatino Linotype" w:hAnsi="Palatino Linotype"/>
          <w:i/>
          <w:color w:val="231F20"/>
          <w:sz w:val="18"/>
        </w:rPr>
        <w:t>La Statuaire du Champa</w:t>
      </w:r>
      <w:r>
        <w:rPr>
          <w:color w:val="231F20"/>
          <w:sz w:val="18"/>
        </w:rPr>
        <w:t>, p. 350.</w:t>
      </w:r>
    </w:p>
    <w:p w:rsidR="009E0961" w:rsidRDefault="00183599">
      <w:pPr>
        <w:spacing w:line="217" w:lineRule="exact"/>
        <w:ind w:left="1473"/>
        <w:rPr>
          <w:sz w:val="18"/>
        </w:rPr>
      </w:pPr>
      <w:r>
        <w:rPr>
          <w:color w:val="231F20"/>
          <w:sz w:val="18"/>
        </w:rPr>
        <w:t>110</w:t>
      </w:r>
      <w:r>
        <w:rPr>
          <w:color w:val="231F20"/>
          <w:spacing w:val="28"/>
          <w:sz w:val="18"/>
        </w:rPr>
        <w:t xml:space="preserve"> </w:t>
      </w:r>
      <w:r>
        <w:rPr>
          <w:rFonts w:ascii="Palatino Linotype" w:hAnsi="Palatino Linotype"/>
          <w:i/>
          <w:smallCaps/>
          <w:color w:val="231F20"/>
          <w:sz w:val="18"/>
        </w:rPr>
        <w:t>dv</w:t>
      </w:r>
      <w:r>
        <w:rPr>
          <w:rFonts w:ascii="Palatino Linotype" w:hAnsi="Palatino Linotype"/>
          <w:i/>
          <w:color w:val="231F20"/>
          <w:sz w:val="18"/>
        </w:rPr>
        <w:t>s</w:t>
      </w:r>
      <w:r>
        <w:rPr>
          <w:rFonts w:ascii="Palatino Linotype" w:hAnsi="Palatino Linotype"/>
          <w:i/>
          <w:smallCaps/>
          <w:color w:val="231F20"/>
          <w:sz w:val="18"/>
        </w:rPr>
        <w:t>ktt</w:t>
      </w:r>
      <w:r>
        <w:rPr>
          <w:color w:val="231F20"/>
          <w:sz w:val="18"/>
        </w:rPr>
        <w:t>,</w:t>
      </w:r>
      <w:r>
        <w:rPr>
          <w:color w:val="231F20"/>
          <w:spacing w:val="-7"/>
          <w:sz w:val="18"/>
        </w:rPr>
        <w:t xml:space="preserve"> </w:t>
      </w:r>
      <w:r>
        <w:rPr>
          <w:color w:val="231F20"/>
          <w:sz w:val="18"/>
        </w:rPr>
        <w:t>pp.</w:t>
      </w:r>
      <w:r>
        <w:rPr>
          <w:color w:val="231F20"/>
          <w:spacing w:val="-7"/>
          <w:sz w:val="18"/>
        </w:rPr>
        <w:t xml:space="preserve"> </w:t>
      </w:r>
      <w:r>
        <w:rPr>
          <w:color w:val="231F20"/>
          <w:spacing w:val="-2"/>
          <w:sz w:val="18"/>
        </w:rPr>
        <w:t>219–25.</w:t>
      </w:r>
    </w:p>
    <w:p w:rsidR="009E0961" w:rsidRDefault="00183599">
      <w:pPr>
        <w:pStyle w:val="ListParagraph"/>
        <w:numPr>
          <w:ilvl w:val="0"/>
          <w:numId w:val="31"/>
        </w:numPr>
        <w:tabs>
          <w:tab w:val="left" w:pos="1815"/>
        </w:tabs>
        <w:ind w:hanging="342"/>
        <w:rPr>
          <w:sz w:val="18"/>
        </w:rPr>
      </w:pPr>
      <w:r>
        <w:rPr>
          <w:rFonts w:ascii="Palatino Linotype" w:hAnsi="Palatino Linotype"/>
          <w:i/>
          <w:color w:val="231F20"/>
          <w:spacing w:val="-2"/>
          <w:w w:val="95"/>
          <w:sz w:val="18"/>
        </w:rPr>
        <w:t>Cương</w:t>
      </w:r>
      <w:r>
        <w:rPr>
          <w:rFonts w:ascii="Palatino Linotype" w:hAnsi="Palatino Linotype"/>
          <w:i/>
          <w:color w:val="231F20"/>
          <w:spacing w:val="-4"/>
          <w:w w:val="95"/>
          <w:sz w:val="18"/>
        </w:rPr>
        <w:t xml:space="preserve"> </w:t>
      </w:r>
      <w:r>
        <w:rPr>
          <w:rFonts w:ascii="Palatino Linotype" w:hAnsi="Palatino Linotype"/>
          <w:i/>
          <w:color w:val="231F20"/>
          <w:spacing w:val="-2"/>
          <w:w w:val="95"/>
          <w:sz w:val="18"/>
        </w:rPr>
        <w:t>Mục</w:t>
      </w:r>
      <w:r>
        <w:rPr>
          <w:color w:val="231F20"/>
          <w:spacing w:val="-2"/>
          <w:w w:val="95"/>
          <w:sz w:val="18"/>
        </w:rPr>
        <w:t>,</w:t>
      </w:r>
      <w:r>
        <w:rPr>
          <w:color w:val="231F20"/>
          <w:spacing w:val="-5"/>
          <w:w w:val="95"/>
          <w:sz w:val="18"/>
        </w:rPr>
        <w:t xml:space="preserve"> </w:t>
      </w:r>
      <w:r>
        <w:rPr>
          <w:color w:val="231F20"/>
          <w:spacing w:val="-2"/>
          <w:w w:val="95"/>
          <w:sz w:val="18"/>
        </w:rPr>
        <w:t>pp.</w:t>
      </w:r>
      <w:r>
        <w:rPr>
          <w:color w:val="231F20"/>
          <w:spacing w:val="-5"/>
          <w:w w:val="95"/>
          <w:sz w:val="18"/>
        </w:rPr>
        <w:t xml:space="preserve"> </w:t>
      </w:r>
      <w:r>
        <w:rPr>
          <w:color w:val="231F20"/>
          <w:spacing w:val="-2"/>
          <w:w w:val="95"/>
          <w:sz w:val="18"/>
        </w:rPr>
        <w:t>263–4.</w:t>
      </w:r>
    </w:p>
    <w:p w:rsidR="009E0961" w:rsidRDefault="00183599">
      <w:pPr>
        <w:pStyle w:val="ListParagraph"/>
        <w:numPr>
          <w:ilvl w:val="0"/>
          <w:numId w:val="31"/>
        </w:numPr>
        <w:tabs>
          <w:tab w:val="left" w:pos="1815"/>
        </w:tabs>
        <w:ind w:hanging="342"/>
        <w:rPr>
          <w:sz w:val="18"/>
        </w:rPr>
      </w:pPr>
      <w:r>
        <w:rPr>
          <w:color w:val="231F20"/>
          <w:w w:val="95"/>
          <w:sz w:val="18"/>
        </w:rPr>
        <w:t>Lê</w:t>
      </w:r>
      <w:r>
        <w:rPr>
          <w:color w:val="231F20"/>
          <w:spacing w:val="-6"/>
          <w:w w:val="95"/>
          <w:sz w:val="18"/>
        </w:rPr>
        <w:t xml:space="preserve"> </w:t>
      </w:r>
      <w:r>
        <w:rPr>
          <w:color w:val="231F20"/>
          <w:w w:val="95"/>
          <w:sz w:val="18"/>
        </w:rPr>
        <w:t>Tắc,</w:t>
      </w:r>
      <w:r>
        <w:rPr>
          <w:color w:val="231F20"/>
          <w:spacing w:val="-6"/>
          <w:w w:val="95"/>
          <w:sz w:val="18"/>
        </w:rPr>
        <w:t xml:space="preserve"> </w:t>
      </w:r>
      <w:r>
        <w:rPr>
          <w:rFonts w:ascii="Palatino Linotype" w:hAnsi="Palatino Linotype"/>
          <w:i/>
          <w:color w:val="231F20"/>
          <w:w w:val="95"/>
          <w:sz w:val="18"/>
        </w:rPr>
        <w:t>An</w:t>
      </w:r>
      <w:r>
        <w:rPr>
          <w:rFonts w:ascii="Palatino Linotype" w:hAnsi="Palatino Linotype"/>
          <w:i/>
          <w:color w:val="231F20"/>
          <w:spacing w:val="-5"/>
          <w:w w:val="95"/>
          <w:sz w:val="18"/>
        </w:rPr>
        <w:t xml:space="preserve"> </w:t>
      </w:r>
      <w:r>
        <w:rPr>
          <w:rFonts w:ascii="Palatino Linotype" w:hAnsi="Palatino Linotype"/>
          <w:i/>
          <w:color w:val="231F20"/>
          <w:w w:val="95"/>
          <w:sz w:val="18"/>
        </w:rPr>
        <w:t>Nam</w:t>
      </w:r>
      <w:r>
        <w:rPr>
          <w:rFonts w:ascii="Palatino Linotype" w:hAnsi="Palatino Linotype"/>
          <w:i/>
          <w:color w:val="231F20"/>
          <w:spacing w:val="-5"/>
          <w:w w:val="95"/>
          <w:sz w:val="18"/>
        </w:rPr>
        <w:t xml:space="preserve"> </w:t>
      </w:r>
      <w:r>
        <w:rPr>
          <w:rFonts w:ascii="Palatino Linotype" w:hAnsi="Palatino Linotype"/>
          <w:i/>
          <w:color w:val="231F20"/>
          <w:w w:val="95"/>
          <w:sz w:val="18"/>
        </w:rPr>
        <w:t>Chí</w:t>
      </w:r>
      <w:r>
        <w:rPr>
          <w:rFonts w:ascii="Palatino Linotype" w:hAnsi="Palatino Linotype"/>
          <w:i/>
          <w:color w:val="231F20"/>
          <w:spacing w:val="-5"/>
          <w:w w:val="95"/>
          <w:sz w:val="18"/>
        </w:rPr>
        <w:t xml:space="preserve"> </w:t>
      </w:r>
      <w:r>
        <w:rPr>
          <w:rFonts w:ascii="Palatino Linotype" w:hAnsi="Palatino Linotype"/>
          <w:i/>
          <w:color w:val="231F20"/>
          <w:w w:val="95"/>
          <w:sz w:val="18"/>
        </w:rPr>
        <w:t>Lược</w:t>
      </w:r>
      <w:r>
        <w:rPr>
          <w:color w:val="231F20"/>
          <w:w w:val="95"/>
          <w:sz w:val="18"/>
        </w:rPr>
        <w:t>,</w:t>
      </w:r>
      <w:r>
        <w:rPr>
          <w:color w:val="231F20"/>
          <w:spacing w:val="-6"/>
          <w:w w:val="95"/>
          <w:sz w:val="18"/>
        </w:rPr>
        <w:t xml:space="preserve"> </w:t>
      </w:r>
      <w:r>
        <w:rPr>
          <w:color w:val="231F20"/>
          <w:w w:val="95"/>
          <w:sz w:val="18"/>
        </w:rPr>
        <w:t>pp.</w:t>
      </w:r>
      <w:r>
        <w:rPr>
          <w:color w:val="231F20"/>
          <w:spacing w:val="-6"/>
          <w:w w:val="95"/>
          <w:sz w:val="18"/>
        </w:rPr>
        <w:t xml:space="preserve"> </w:t>
      </w:r>
      <w:r>
        <w:rPr>
          <w:color w:val="231F20"/>
          <w:spacing w:val="-4"/>
          <w:w w:val="95"/>
          <w:sz w:val="18"/>
        </w:rPr>
        <w:t>46–7.</w:t>
      </w:r>
    </w:p>
    <w:p w:rsidR="009E0961" w:rsidRDefault="00183599">
      <w:pPr>
        <w:pStyle w:val="ListParagraph"/>
        <w:numPr>
          <w:ilvl w:val="0"/>
          <w:numId w:val="31"/>
        </w:numPr>
        <w:tabs>
          <w:tab w:val="left" w:pos="1815"/>
        </w:tabs>
        <w:spacing w:before="5" w:line="220" w:lineRule="auto"/>
        <w:ind w:left="1473" w:right="1732" w:firstLine="0"/>
        <w:rPr>
          <w:sz w:val="18"/>
        </w:rPr>
      </w:pPr>
      <w:r>
        <w:rPr>
          <w:rFonts w:ascii="Palatino Linotype" w:hAnsi="Palatino Linotype"/>
          <w:i/>
          <w:color w:val="231F20"/>
          <w:sz w:val="18"/>
        </w:rPr>
        <w:t>Yuanshi</w:t>
      </w:r>
      <w:r>
        <w:rPr>
          <w:rFonts w:ascii="Palatino Linotype" w:hAnsi="Palatino Linotype"/>
          <w:i/>
          <w:color w:val="231F20"/>
          <w:spacing w:val="-12"/>
          <w:sz w:val="18"/>
        </w:rPr>
        <w:t xml:space="preserve"> </w:t>
      </w:r>
      <w:r>
        <w:rPr>
          <w:smallCaps/>
          <w:color w:val="231F20"/>
          <w:sz w:val="18"/>
        </w:rPr>
        <w:t>xx</w:t>
      </w:r>
      <w:r>
        <w:rPr>
          <w:color w:val="231F20"/>
          <w:sz w:val="18"/>
        </w:rPr>
        <w:t>v</w:t>
      </w:r>
      <w:r>
        <w:rPr>
          <w:smallCaps/>
          <w:color w:val="231F20"/>
          <w:sz w:val="18"/>
        </w:rPr>
        <w:t>iii</w:t>
      </w:r>
      <w:r>
        <w:rPr>
          <w:color w:val="231F20"/>
          <w:spacing w:val="-11"/>
          <w:sz w:val="18"/>
        </w:rPr>
        <w:t xml:space="preserve"> </w:t>
      </w:r>
      <w:r>
        <w:rPr>
          <w:color w:val="231F20"/>
          <w:sz w:val="18"/>
        </w:rPr>
        <w:t>53a,</w:t>
      </w:r>
      <w:r>
        <w:rPr>
          <w:color w:val="231F20"/>
          <w:spacing w:val="-11"/>
          <w:sz w:val="18"/>
        </w:rPr>
        <w:t xml:space="preserve"> </w:t>
      </w:r>
      <w:r>
        <w:rPr>
          <w:color w:val="231F20"/>
          <w:sz w:val="18"/>
        </w:rPr>
        <w:t>in</w:t>
      </w:r>
      <w:r>
        <w:rPr>
          <w:color w:val="231F20"/>
          <w:spacing w:val="-11"/>
          <w:sz w:val="18"/>
        </w:rPr>
        <w:t xml:space="preserve"> </w:t>
      </w:r>
      <w:r>
        <w:rPr>
          <w:color w:val="231F20"/>
          <w:sz w:val="18"/>
        </w:rPr>
        <w:t>Maspéro,</w:t>
      </w:r>
      <w:r>
        <w:rPr>
          <w:color w:val="231F20"/>
          <w:spacing w:val="-12"/>
          <w:sz w:val="18"/>
        </w:rPr>
        <w:t xml:space="preserve"> </w:t>
      </w:r>
      <w:r>
        <w:rPr>
          <w:rFonts w:ascii="Palatino Linotype" w:hAnsi="Palatino Linotype"/>
          <w:i/>
          <w:color w:val="231F20"/>
          <w:sz w:val="18"/>
        </w:rPr>
        <w:t>Le</w:t>
      </w:r>
      <w:r>
        <w:rPr>
          <w:rFonts w:ascii="Palatino Linotype" w:hAnsi="Palatino Linotype"/>
          <w:i/>
          <w:color w:val="231F20"/>
          <w:spacing w:val="-11"/>
          <w:sz w:val="18"/>
        </w:rPr>
        <w:t xml:space="preserve"> </w:t>
      </w:r>
      <w:r>
        <w:rPr>
          <w:rFonts w:ascii="Palatino Linotype" w:hAnsi="Palatino Linotype"/>
          <w:i/>
          <w:color w:val="231F20"/>
          <w:sz w:val="18"/>
        </w:rPr>
        <w:t>Royaume</w:t>
      </w:r>
      <w:r>
        <w:rPr>
          <w:rFonts w:ascii="Palatino Linotype" w:hAnsi="Palatino Linotype"/>
          <w:i/>
          <w:color w:val="231F20"/>
          <w:spacing w:val="-11"/>
          <w:sz w:val="18"/>
        </w:rPr>
        <w:t xml:space="preserve"> </w:t>
      </w:r>
      <w:r>
        <w:rPr>
          <w:rFonts w:ascii="Palatino Linotype" w:hAnsi="Palatino Linotype"/>
          <w:i/>
          <w:color w:val="231F20"/>
          <w:sz w:val="18"/>
        </w:rPr>
        <w:t>de</w:t>
      </w:r>
      <w:r>
        <w:rPr>
          <w:rFonts w:ascii="Palatino Linotype" w:hAnsi="Palatino Linotype"/>
          <w:i/>
          <w:color w:val="231F20"/>
          <w:spacing w:val="-11"/>
          <w:sz w:val="18"/>
        </w:rPr>
        <w:t xml:space="preserve"> </w:t>
      </w:r>
      <w:r>
        <w:rPr>
          <w:rFonts w:ascii="Palatino Linotype" w:hAnsi="Palatino Linotype"/>
          <w:i/>
          <w:color w:val="231F20"/>
          <w:sz w:val="18"/>
        </w:rPr>
        <w:t>Champa</w:t>
      </w:r>
      <w:r>
        <w:rPr>
          <w:color w:val="231F20"/>
          <w:sz w:val="18"/>
        </w:rPr>
        <w:t>,</w:t>
      </w:r>
      <w:r>
        <w:rPr>
          <w:color w:val="231F20"/>
          <w:spacing w:val="-12"/>
          <w:sz w:val="18"/>
        </w:rPr>
        <w:t xml:space="preserve"> </w:t>
      </w:r>
      <w:r>
        <w:rPr>
          <w:color w:val="231F20"/>
          <w:sz w:val="18"/>
        </w:rPr>
        <w:t>p.</w:t>
      </w:r>
      <w:r>
        <w:rPr>
          <w:color w:val="231F20"/>
          <w:spacing w:val="-11"/>
          <w:sz w:val="18"/>
        </w:rPr>
        <w:t xml:space="preserve"> </w:t>
      </w:r>
      <w:r>
        <w:rPr>
          <w:color w:val="231F20"/>
          <w:sz w:val="18"/>
        </w:rPr>
        <w:t>199. 114</w:t>
      </w:r>
      <w:r>
        <w:rPr>
          <w:color w:val="231F20"/>
          <w:spacing w:val="32"/>
          <w:sz w:val="18"/>
        </w:rPr>
        <w:t xml:space="preserve"> </w:t>
      </w:r>
      <w:r>
        <w:rPr>
          <w:rFonts w:ascii="Palatino Linotype" w:hAnsi="Palatino Linotype"/>
          <w:i/>
          <w:smallCaps/>
          <w:color w:val="231F20"/>
          <w:sz w:val="18"/>
        </w:rPr>
        <w:t>dv</w:t>
      </w:r>
      <w:r>
        <w:rPr>
          <w:rFonts w:ascii="Palatino Linotype" w:hAnsi="Palatino Linotype"/>
          <w:i/>
          <w:color w:val="231F20"/>
          <w:sz w:val="18"/>
        </w:rPr>
        <w:t>s</w:t>
      </w:r>
      <w:r>
        <w:rPr>
          <w:rFonts w:ascii="Palatino Linotype" w:hAnsi="Palatino Linotype"/>
          <w:i/>
          <w:smallCaps/>
          <w:color w:val="231F20"/>
          <w:sz w:val="18"/>
        </w:rPr>
        <w:t>ktt</w:t>
      </w:r>
      <w:r>
        <w:rPr>
          <w:color w:val="231F20"/>
          <w:sz w:val="18"/>
        </w:rPr>
        <w:t>, p. 235–6.</w:t>
      </w:r>
    </w:p>
    <w:p w:rsidR="009E0961" w:rsidRDefault="00183599">
      <w:pPr>
        <w:pStyle w:val="ListParagraph"/>
        <w:numPr>
          <w:ilvl w:val="0"/>
          <w:numId w:val="30"/>
        </w:numPr>
        <w:tabs>
          <w:tab w:val="left" w:pos="341"/>
        </w:tabs>
        <w:spacing w:line="227" w:lineRule="exact"/>
        <w:ind w:left="340" w:right="1279"/>
        <w:jc w:val="right"/>
        <w:rPr>
          <w:sz w:val="18"/>
        </w:rPr>
      </w:pPr>
      <w:r>
        <w:rPr>
          <w:color w:val="231F20"/>
          <w:w w:val="95"/>
          <w:sz w:val="18"/>
        </w:rPr>
        <w:t>Geoff</w:t>
      </w:r>
      <w:r>
        <w:rPr>
          <w:color w:val="231F20"/>
          <w:sz w:val="18"/>
        </w:rPr>
        <w:t xml:space="preserve"> </w:t>
      </w:r>
      <w:r>
        <w:rPr>
          <w:color w:val="231F20"/>
          <w:w w:val="95"/>
          <w:sz w:val="18"/>
        </w:rPr>
        <w:t>Wade,</w:t>
      </w:r>
      <w:r>
        <w:rPr>
          <w:color w:val="231F20"/>
          <w:spacing w:val="1"/>
          <w:sz w:val="18"/>
        </w:rPr>
        <w:t xml:space="preserve"> </w:t>
      </w:r>
      <w:r>
        <w:rPr>
          <w:rFonts w:ascii="Palatino Linotype"/>
          <w:i/>
          <w:color w:val="231F20"/>
          <w:w w:val="95"/>
          <w:sz w:val="18"/>
        </w:rPr>
        <w:t>The</w:t>
      </w:r>
      <w:r>
        <w:rPr>
          <w:rFonts w:ascii="Palatino Linotype"/>
          <w:i/>
          <w:color w:val="231F20"/>
          <w:spacing w:val="1"/>
          <w:sz w:val="18"/>
        </w:rPr>
        <w:t xml:space="preserve"> </w:t>
      </w:r>
      <w:r>
        <w:rPr>
          <w:rFonts w:ascii="Palatino Linotype"/>
          <w:i/>
          <w:color w:val="231F20"/>
          <w:w w:val="95"/>
          <w:sz w:val="18"/>
        </w:rPr>
        <w:t>Mingshi</w:t>
      </w:r>
      <w:r>
        <w:rPr>
          <w:rFonts w:ascii="Palatino Linotype"/>
          <w:i/>
          <w:color w:val="231F20"/>
          <w:spacing w:val="2"/>
          <w:sz w:val="18"/>
        </w:rPr>
        <w:t xml:space="preserve"> </w:t>
      </w:r>
      <w:r>
        <w:rPr>
          <w:rFonts w:ascii="Palatino Linotype"/>
          <w:i/>
          <w:color w:val="231F20"/>
          <w:w w:val="95"/>
          <w:sz w:val="18"/>
        </w:rPr>
        <w:t>Account</w:t>
      </w:r>
      <w:r>
        <w:rPr>
          <w:rFonts w:ascii="Palatino Linotype"/>
          <w:i/>
          <w:color w:val="231F20"/>
          <w:spacing w:val="2"/>
          <w:sz w:val="18"/>
        </w:rPr>
        <w:t xml:space="preserve"> </w:t>
      </w:r>
      <w:r>
        <w:rPr>
          <w:rFonts w:ascii="Palatino Linotype"/>
          <w:i/>
          <w:color w:val="231F20"/>
          <w:w w:val="95"/>
          <w:sz w:val="18"/>
        </w:rPr>
        <w:t>of</w:t>
      </w:r>
      <w:r>
        <w:rPr>
          <w:rFonts w:ascii="Palatino Linotype"/>
          <w:i/>
          <w:color w:val="231F20"/>
          <w:spacing w:val="1"/>
          <w:sz w:val="18"/>
        </w:rPr>
        <w:t xml:space="preserve"> </w:t>
      </w:r>
      <w:r>
        <w:rPr>
          <w:rFonts w:ascii="Palatino Linotype"/>
          <w:i/>
          <w:color w:val="231F20"/>
          <w:w w:val="95"/>
          <w:sz w:val="18"/>
        </w:rPr>
        <w:t>Champa</w:t>
      </w:r>
      <w:r>
        <w:rPr>
          <w:color w:val="231F20"/>
          <w:w w:val="95"/>
          <w:sz w:val="18"/>
        </w:rPr>
        <w:t>,</w:t>
      </w:r>
      <w:r>
        <w:rPr>
          <w:color w:val="231F20"/>
          <w:spacing w:val="2"/>
          <w:sz w:val="18"/>
        </w:rPr>
        <w:t xml:space="preserve"> </w:t>
      </w:r>
      <w:r>
        <w:rPr>
          <w:color w:val="231F20"/>
          <w:w w:val="95"/>
          <w:sz w:val="13"/>
        </w:rPr>
        <w:t>ARI</w:t>
      </w:r>
      <w:r>
        <w:rPr>
          <w:color w:val="231F20"/>
          <w:spacing w:val="14"/>
          <w:sz w:val="13"/>
        </w:rPr>
        <w:t xml:space="preserve"> </w:t>
      </w:r>
      <w:r>
        <w:rPr>
          <w:color w:val="231F20"/>
          <w:w w:val="95"/>
          <w:sz w:val="18"/>
        </w:rPr>
        <w:t>working</w:t>
      </w:r>
      <w:r>
        <w:rPr>
          <w:color w:val="231F20"/>
          <w:sz w:val="18"/>
        </w:rPr>
        <w:t xml:space="preserve"> </w:t>
      </w:r>
      <w:r>
        <w:rPr>
          <w:color w:val="231F20"/>
          <w:w w:val="95"/>
          <w:sz w:val="18"/>
        </w:rPr>
        <w:t>paper,</w:t>
      </w:r>
      <w:r>
        <w:rPr>
          <w:color w:val="231F20"/>
          <w:spacing w:val="1"/>
          <w:sz w:val="18"/>
        </w:rPr>
        <w:t xml:space="preserve"> </w:t>
      </w:r>
      <w:r>
        <w:rPr>
          <w:color w:val="231F20"/>
          <w:w w:val="95"/>
          <w:sz w:val="18"/>
        </w:rPr>
        <w:t>no.</w:t>
      </w:r>
      <w:r>
        <w:rPr>
          <w:color w:val="231F20"/>
          <w:sz w:val="18"/>
        </w:rPr>
        <w:t xml:space="preserve"> </w:t>
      </w:r>
      <w:r>
        <w:rPr>
          <w:color w:val="231F20"/>
          <w:spacing w:val="-12"/>
          <w:w w:val="95"/>
          <w:sz w:val="18"/>
        </w:rPr>
        <w:t>3</w:t>
      </w:r>
    </w:p>
    <w:p w:rsidR="009E0961" w:rsidRDefault="00183599">
      <w:pPr>
        <w:spacing w:before="1" w:line="205" w:lineRule="exact"/>
        <w:ind w:left="1387" w:right="1325"/>
        <w:jc w:val="right"/>
        <w:rPr>
          <w:sz w:val="18"/>
        </w:rPr>
      </w:pPr>
      <w:r>
        <w:rPr>
          <w:color w:val="231F20"/>
          <w:w w:val="95"/>
          <w:sz w:val="18"/>
        </w:rPr>
        <w:t>(2003),</w:t>
      </w:r>
      <w:r>
        <w:rPr>
          <w:color w:val="231F20"/>
          <w:spacing w:val="15"/>
          <w:sz w:val="18"/>
        </w:rPr>
        <w:t xml:space="preserve"> </w:t>
      </w:r>
      <w:hyperlink r:id="rId139">
        <w:r>
          <w:rPr>
            <w:color w:val="231F20"/>
            <w:w w:val="95"/>
            <w:sz w:val="18"/>
          </w:rPr>
          <w:t>www.ari.nus.edu.sg/pub/wps.htm,</w:t>
        </w:r>
        <w:r>
          <w:rPr>
            <w:color w:val="231F20"/>
            <w:spacing w:val="15"/>
            <w:sz w:val="18"/>
          </w:rPr>
          <w:t xml:space="preserve"> </w:t>
        </w:r>
      </w:hyperlink>
      <w:r>
        <w:rPr>
          <w:color w:val="231F20"/>
          <w:w w:val="95"/>
          <w:sz w:val="18"/>
        </w:rPr>
        <w:t>pp.</w:t>
      </w:r>
      <w:r>
        <w:rPr>
          <w:color w:val="231F20"/>
          <w:spacing w:val="15"/>
          <w:sz w:val="18"/>
        </w:rPr>
        <w:t xml:space="preserve"> </w:t>
      </w:r>
      <w:r>
        <w:rPr>
          <w:color w:val="231F20"/>
          <w:w w:val="95"/>
          <w:sz w:val="18"/>
        </w:rPr>
        <w:t>4–6,</w:t>
      </w:r>
      <w:r>
        <w:rPr>
          <w:color w:val="231F20"/>
          <w:spacing w:val="15"/>
          <w:sz w:val="18"/>
        </w:rPr>
        <w:t xml:space="preserve"> </w:t>
      </w:r>
      <w:r>
        <w:rPr>
          <w:color w:val="231F20"/>
          <w:w w:val="95"/>
          <w:sz w:val="18"/>
        </w:rPr>
        <w:t>accessed</w:t>
      </w:r>
      <w:r>
        <w:rPr>
          <w:color w:val="231F20"/>
          <w:spacing w:val="15"/>
          <w:sz w:val="18"/>
        </w:rPr>
        <w:t xml:space="preserve"> </w:t>
      </w:r>
      <w:r>
        <w:rPr>
          <w:color w:val="231F20"/>
          <w:w w:val="95"/>
          <w:sz w:val="18"/>
        </w:rPr>
        <w:t>July</w:t>
      </w:r>
      <w:r>
        <w:rPr>
          <w:color w:val="231F20"/>
          <w:spacing w:val="15"/>
          <w:sz w:val="18"/>
        </w:rPr>
        <w:t xml:space="preserve"> </w:t>
      </w:r>
      <w:r>
        <w:rPr>
          <w:color w:val="231F20"/>
          <w:spacing w:val="-2"/>
          <w:w w:val="95"/>
          <w:sz w:val="18"/>
        </w:rPr>
        <w:t>2012.</w:t>
      </w:r>
    </w:p>
    <w:p w:rsidR="009E0961" w:rsidRDefault="00183599">
      <w:pPr>
        <w:pStyle w:val="ListParagraph"/>
        <w:numPr>
          <w:ilvl w:val="0"/>
          <w:numId w:val="30"/>
        </w:numPr>
        <w:tabs>
          <w:tab w:val="left" w:pos="1815"/>
        </w:tabs>
        <w:spacing w:line="230" w:lineRule="exact"/>
        <w:ind w:hanging="342"/>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p.</w:t>
      </w:r>
      <w:r>
        <w:rPr>
          <w:color w:val="231F20"/>
          <w:spacing w:val="-5"/>
          <w:sz w:val="18"/>
        </w:rPr>
        <w:t xml:space="preserve"> </w:t>
      </w:r>
      <w:r>
        <w:rPr>
          <w:color w:val="231F20"/>
          <w:spacing w:val="-4"/>
          <w:sz w:val="18"/>
        </w:rPr>
        <w:t>243.</w:t>
      </w:r>
    </w:p>
    <w:p w:rsidR="009E0961" w:rsidRDefault="00183599">
      <w:pPr>
        <w:pStyle w:val="ListParagraph"/>
        <w:numPr>
          <w:ilvl w:val="0"/>
          <w:numId w:val="30"/>
        </w:numPr>
        <w:tabs>
          <w:tab w:val="left" w:pos="1815"/>
        </w:tabs>
        <w:spacing w:before="5" w:line="220" w:lineRule="auto"/>
        <w:ind w:left="1473" w:right="4051" w:firstLine="0"/>
        <w:rPr>
          <w:sz w:val="18"/>
        </w:rPr>
      </w:pPr>
      <w:r>
        <w:rPr>
          <w:color w:val="231F20"/>
          <w:w w:val="95"/>
          <w:sz w:val="18"/>
        </w:rPr>
        <w:t>Lê</w:t>
      </w:r>
      <w:r>
        <w:rPr>
          <w:color w:val="231F20"/>
          <w:spacing w:val="-9"/>
          <w:w w:val="95"/>
          <w:sz w:val="18"/>
        </w:rPr>
        <w:t xml:space="preserve"> </w:t>
      </w:r>
      <w:r>
        <w:rPr>
          <w:color w:val="231F20"/>
          <w:w w:val="95"/>
          <w:sz w:val="18"/>
        </w:rPr>
        <w:t>Tắc,</w:t>
      </w:r>
      <w:r>
        <w:rPr>
          <w:color w:val="231F20"/>
          <w:spacing w:val="-8"/>
          <w:w w:val="95"/>
          <w:sz w:val="18"/>
        </w:rPr>
        <w:t xml:space="preserve"> </w:t>
      </w:r>
      <w:r>
        <w:rPr>
          <w:rFonts w:ascii="Palatino Linotype" w:hAnsi="Palatino Linotype"/>
          <w:i/>
          <w:color w:val="231F20"/>
          <w:w w:val="95"/>
          <w:sz w:val="18"/>
        </w:rPr>
        <w:t>An</w:t>
      </w:r>
      <w:r>
        <w:rPr>
          <w:rFonts w:ascii="Palatino Linotype" w:hAnsi="Palatino Linotype"/>
          <w:i/>
          <w:color w:val="231F20"/>
          <w:spacing w:val="-8"/>
          <w:w w:val="95"/>
          <w:sz w:val="18"/>
        </w:rPr>
        <w:t xml:space="preserve"> </w:t>
      </w:r>
      <w:r>
        <w:rPr>
          <w:rFonts w:ascii="Palatino Linotype" w:hAnsi="Palatino Linotype"/>
          <w:i/>
          <w:color w:val="231F20"/>
          <w:w w:val="95"/>
          <w:sz w:val="18"/>
        </w:rPr>
        <w:t>Nam</w:t>
      </w:r>
      <w:r>
        <w:rPr>
          <w:rFonts w:ascii="Palatino Linotype" w:hAnsi="Palatino Linotype"/>
          <w:i/>
          <w:color w:val="231F20"/>
          <w:spacing w:val="-8"/>
          <w:w w:val="95"/>
          <w:sz w:val="18"/>
        </w:rPr>
        <w:t xml:space="preserve"> </w:t>
      </w:r>
      <w:r>
        <w:rPr>
          <w:rFonts w:ascii="Palatino Linotype" w:hAnsi="Palatino Linotype"/>
          <w:i/>
          <w:color w:val="231F20"/>
          <w:w w:val="95"/>
          <w:sz w:val="18"/>
        </w:rPr>
        <w:t>Chí</w:t>
      </w:r>
      <w:r>
        <w:rPr>
          <w:rFonts w:ascii="Palatino Linotype" w:hAnsi="Palatino Linotype"/>
          <w:i/>
          <w:color w:val="231F20"/>
          <w:spacing w:val="-8"/>
          <w:w w:val="95"/>
          <w:sz w:val="18"/>
        </w:rPr>
        <w:t xml:space="preserve"> </w:t>
      </w:r>
      <w:r>
        <w:rPr>
          <w:rFonts w:ascii="Palatino Linotype" w:hAnsi="Palatino Linotype"/>
          <w:i/>
          <w:color w:val="231F20"/>
          <w:w w:val="95"/>
          <w:sz w:val="18"/>
        </w:rPr>
        <w:t>Lược</w:t>
      </w:r>
      <w:r>
        <w:rPr>
          <w:color w:val="231F20"/>
          <w:w w:val="95"/>
          <w:sz w:val="18"/>
        </w:rPr>
        <w:t>,</w:t>
      </w:r>
      <w:r>
        <w:rPr>
          <w:color w:val="231F20"/>
          <w:spacing w:val="-9"/>
          <w:w w:val="95"/>
          <w:sz w:val="18"/>
        </w:rPr>
        <w:t xml:space="preserve"> </w:t>
      </w:r>
      <w:r>
        <w:rPr>
          <w:color w:val="231F20"/>
          <w:w w:val="95"/>
          <w:sz w:val="18"/>
        </w:rPr>
        <w:t>p.</w:t>
      </w:r>
      <w:r>
        <w:rPr>
          <w:color w:val="231F20"/>
          <w:spacing w:val="-9"/>
          <w:w w:val="95"/>
          <w:sz w:val="18"/>
        </w:rPr>
        <w:t xml:space="preserve"> </w:t>
      </w:r>
      <w:r>
        <w:rPr>
          <w:color w:val="231F20"/>
          <w:w w:val="95"/>
          <w:sz w:val="18"/>
        </w:rPr>
        <w:t xml:space="preserve">23. </w:t>
      </w:r>
      <w:r>
        <w:rPr>
          <w:color w:val="231F20"/>
          <w:sz w:val="18"/>
        </w:rPr>
        <w:t>118</w:t>
      </w:r>
      <w:r>
        <w:rPr>
          <w:color w:val="231F20"/>
          <w:spacing w:val="32"/>
          <w:sz w:val="18"/>
        </w:rPr>
        <w:t xml:space="preserve"> </w:t>
      </w:r>
      <w:r>
        <w:rPr>
          <w:rFonts w:ascii="Palatino Linotype" w:hAnsi="Palatino Linotype"/>
          <w:i/>
          <w:smallCaps/>
          <w:color w:val="231F20"/>
          <w:sz w:val="18"/>
        </w:rPr>
        <w:t>dv</w:t>
      </w:r>
      <w:r>
        <w:rPr>
          <w:rFonts w:ascii="Palatino Linotype" w:hAnsi="Palatino Linotype"/>
          <w:i/>
          <w:color w:val="231F20"/>
          <w:sz w:val="18"/>
        </w:rPr>
        <w:t>s</w:t>
      </w:r>
      <w:r>
        <w:rPr>
          <w:rFonts w:ascii="Palatino Linotype" w:hAnsi="Palatino Linotype"/>
          <w:i/>
          <w:smallCaps/>
          <w:color w:val="231F20"/>
          <w:sz w:val="18"/>
        </w:rPr>
        <w:t>ktt</w:t>
      </w:r>
      <w:r>
        <w:rPr>
          <w:color w:val="231F20"/>
          <w:sz w:val="18"/>
        </w:rPr>
        <w:t>, pp. 238–9.</w:t>
      </w:r>
    </w:p>
    <w:p w:rsidR="009E0961" w:rsidRDefault="00183599">
      <w:pPr>
        <w:spacing w:before="10" w:line="232" w:lineRule="auto"/>
        <w:ind w:left="1814" w:right="823" w:hanging="341"/>
        <w:rPr>
          <w:sz w:val="18"/>
        </w:rPr>
      </w:pPr>
      <w:r>
        <w:rPr>
          <w:color w:val="231F20"/>
          <w:sz w:val="18"/>
        </w:rPr>
        <w:t>119</w:t>
      </w:r>
      <w:r>
        <w:rPr>
          <w:color w:val="231F20"/>
          <w:spacing w:val="5"/>
          <w:sz w:val="18"/>
        </w:rPr>
        <w:t xml:space="preserve"> </w:t>
      </w:r>
      <w:r>
        <w:rPr>
          <w:color w:val="231F20"/>
          <w:sz w:val="18"/>
        </w:rPr>
        <w:t>John</w:t>
      </w:r>
      <w:r>
        <w:rPr>
          <w:color w:val="231F20"/>
          <w:spacing w:val="-12"/>
          <w:sz w:val="18"/>
        </w:rPr>
        <w:t xml:space="preserve"> </w:t>
      </w:r>
      <w:r>
        <w:rPr>
          <w:color w:val="231F20"/>
          <w:sz w:val="18"/>
        </w:rPr>
        <w:t>Whitmore,</w:t>
      </w:r>
      <w:r>
        <w:rPr>
          <w:color w:val="231F20"/>
          <w:spacing w:val="-11"/>
          <w:sz w:val="18"/>
        </w:rPr>
        <w:t xml:space="preserve"> </w:t>
      </w:r>
      <w:r>
        <w:rPr>
          <w:color w:val="231F20"/>
          <w:sz w:val="18"/>
        </w:rPr>
        <w:t>‘The</w:t>
      </w:r>
      <w:r>
        <w:rPr>
          <w:color w:val="231F20"/>
          <w:spacing w:val="-11"/>
          <w:sz w:val="18"/>
        </w:rPr>
        <w:t xml:space="preserve"> </w:t>
      </w:r>
      <w:r>
        <w:rPr>
          <w:color w:val="231F20"/>
          <w:sz w:val="18"/>
        </w:rPr>
        <w:t>Last</w:t>
      </w:r>
      <w:r>
        <w:rPr>
          <w:color w:val="231F20"/>
          <w:spacing w:val="-11"/>
          <w:sz w:val="18"/>
        </w:rPr>
        <w:t xml:space="preserve"> </w:t>
      </w:r>
      <w:r>
        <w:rPr>
          <w:color w:val="231F20"/>
          <w:sz w:val="18"/>
        </w:rPr>
        <w:t>Great</w:t>
      </w:r>
      <w:r>
        <w:rPr>
          <w:color w:val="231F20"/>
          <w:spacing w:val="-12"/>
          <w:sz w:val="18"/>
        </w:rPr>
        <w:t xml:space="preserve"> </w:t>
      </w:r>
      <w:r>
        <w:rPr>
          <w:color w:val="231F20"/>
          <w:sz w:val="18"/>
        </w:rPr>
        <w:t>King</w:t>
      </w:r>
      <w:r>
        <w:rPr>
          <w:color w:val="231F20"/>
          <w:spacing w:val="-11"/>
          <w:sz w:val="18"/>
        </w:rPr>
        <w:t xml:space="preserve"> </w:t>
      </w:r>
      <w:r>
        <w:rPr>
          <w:color w:val="231F20"/>
          <w:sz w:val="18"/>
        </w:rPr>
        <w:t>of</w:t>
      </w:r>
      <w:r>
        <w:rPr>
          <w:color w:val="231F20"/>
          <w:spacing w:val="-11"/>
          <w:sz w:val="18"/>
        </w:rPr>
        <w:t xml:space="preserve"> </w:t>
      </w:r>
      <w:r>
        <w:rPr>
          <w:color w:val="231F20"/>
          <w:sz w:val="18"/>
        </w:rPr>
        <w:t>Classical</w:t>
      </w:r>
      <w:r>
        <w:rPr>
          <w:color w:val="231F20"/>
          <w:spacing w:val="-11"/>
          <w:sz w:val="18"/>
        </w:rPr>
        <w:t xml:space="preserve"> </w:t>
      </w:r>
      <w:r>
        <w:rPr>
          <w:color w:val="231F20"/>
          <w:sz w:val="18"/>
        </w:rPr>
        <w:t>Southeast</w:t>
      </w:r>
      <w:r>
        <w:rPr>
          <w:color w:val="231F20"/>
          <w:spacing w:val="-12"/>
          <w:sz w:val="18"/>
        </w:rPr>
        <w:t xml:space="preserve"> </w:t>
      </w:r>
      <w:r>
        <w:rPr>
          <w:color w:val="231F20"/>
          <w:sz w:val="18"/>
        </w:rPr>
        <w:t>Asia:</w:t>
      </w:r>
      <w:r>
        <w:rPr>
          <w:color w:val="231F20"/>
          <w:spacing w:val="-11"/>
          <w:sz w:val="18"/>
        </w:rPr>
        <w:t xml:space="preserve"> </w:t>
      </w:r>
      <w:r>
        <w:rPr>
          <w:color w:val="231F20"/>
          <w:sz w:val="18"/>
        </w:rPr>
        <w:t>“Chế</w:t>
      </w:r>
      <w:r>
        <w:rPr>
          <w:color w:val="231F20"/>
          <w:spacing w:val="-11"/>
          <w:sz w:val="18"/>
        </w:rPr>
        <w:t xml:space="preserve"> </w:t>
      </w:r>
      <w:r>
        <w:rPr>
          <w:color w:val="231F20"/>
          <w:sz w:val="18"/>
        </w:rPr>
        <w:t xml:space="preserve">Bồng Nga” and fourteenth-century Champa’, in </w:t>
      </w:r>
      <w:r>
        <w:rPr>
          <w:rFonts w:ascii="Palatino Linotype" w:hAnsi="Palatino Linotype"/>
          <w:i/>
          <w:color w:val="231F20"/>
          <w:sz w:val="18"/>
        </w:rPr>
        <w:t>The Cham of Vietnam: History</w:t>
      </w:r>
      <w:r>
        <w:rPr>
          <w:color w:val="231F20"/>
          <w:sz w:val="18"/>
        </w:rPr>
        <w:t xml:space="preserve">, </w:t>
      </w:r>
      <w:r>
        <w:rPr>
          <w:rFonts w:ascii="Palatino Linotype" w:hAnsi="Palatino Linotype"/>
          <w:i/>
          <w:color w:val="231F20"/>
          <w:sz w:val="18"/>
        </w:rPr>
        <w:t>Society and Art</w:t>
      </w:r>
      <w:r>
        <w:rPr>
          <w:color w:val="231F20"/>
          <w:sz w:val="18"/>
        </w:rPr>
        <w:t>,</w:t>
      </w:r>
      <w:r>
        <w:rPr>
          <w:color w:val="231F20"/>
          <w:spacing w:val="-2"/>
          <w:sz w:val="18"/>
        </w:rPr>
        <w:t xml:space="preserve"> </w:t>
      </w:r>
      <w:r>
        <w:rPr>
          <w:color w:val="231F20"/>
          <w:sz w:val="18"/>
        </w:rPr>
        <w:t>ed.</w:t>
      </w:r>
      <w:r>
        <w:rPr>
          <w:color w:val="231F20"/>
          <w:spacing w:val="-2"/>
          <w:sz w:val="18"/>
        </w:rPr>
        <w:t xml:space="preserve"> </w:t>
      </w:r>
      <w:r>
        <w:rPr>
          <w:color w:val="231F20"/>
          <w:sz w:val="18"/>
        </w:rPr>
        <w:t>Trần</w:t>
      </w:r>
      <w:r>
        <w:rPr>
          <w:color w:val="231F20"/>
          <w:spacing w:val="-2"/>
          <w:sz w:val="18"/>
        </w:rPr>
        <w:t xml:space="preserve"> </w:t>
      </w:r>
      <w:r>
        <w:rPr>
          <w:color w:val="231F20"/>
          <w:sz w:val="18"/>
        </w:rPr>
        <w:t>Kỳ</w:t>
      </w:r>
      <w:r>
        <w:rPr>
          <w:color w:val="231F20"/>
          <w:spacing w:val="-2"/>
          <w:sz w:val="18"/>
        </w:rPr>
        <w:t xml:space="preserve"> </w:t>
      </w:r>
      <w:r>
        <w:rPr>
          <w:color w:val="231F20"/>
          <w:sz w:val="18"/>
        </w:rPr>
        <w:t>Phương</w:t>
      </w:r>
      <w:r>
        <w:rPr>
          <w:color w:val="231F20"/>
          <w:spacing w:val="-2"/>
          <w:sz w:val="18"/>
        </w:rPr>
        <w:t xml:space="preserve"> </w:t>
      </w:r>
      <w:r>
        <w:rPr>
          <w:color w:val="231F20"/>
          <w:sz w:val="18"/>
        </w:rPr>
        <w:t>and</w:t>
      </w:r>
      <w:r>
        <w:rPr>
          <w:color w:val="231F20"/>
          <w:spacing w:val="-2"/>
          <w:sz w:val="18"/>
        </w:rPr>
        <w:t xml:space="preserve"> </w:t>
      </w:r>
      <w:r>
        <w:rPr>
          <w:color w:val="231F20"/>
          <w:sz w:val="18"/>
        </w:rPr>
        <w:t>Bruce</w:t>
      </w:r>
      <w:r>
        <w:rPr>
          <w:color w:val="231F20"/>
          <w:spacing w:val="-2"/>
          <w:sz w:val="18"/>
        </w:rPr>
        <w:t xml:space="preserve"> </w:t>
      </w:r>
      <w:r>
        <w:rPr>
          <w:color w:val="231F20"/>
          <w:sz w:val="18"/>
        </w:rPr>
        <w:t>M.</w:t>
      </w:r>
      <w:r>
        <w:rPr>
          <w:color w:val="231F20"/>
          <w:spacing w:val="-2"/>
          <w:sz w:val="18"/>
        </w:rPr>
        <w:t xml:space="preserve"> </w:t>
      </w:r>
      <w:r>
        <w:rPr>
          <w:color w:val="231F20"/>
          <w:sz w:val="18"/>
        </w:rPr>
        <w:t>Lockhart</w:t>
      </w:r>
      <w:r>
        <w:rPr>
          <w:color w:val="231F20"/>
          <w:spacing w:val="-2"/>
          <w:sz w:val="18"/>
        </w:rPr>
        <w:t xml:space="preserve"> </w:t>
      </w:r>
      <w:r>
        <w:rPr>
          <w:color w:val="231F20"/>
          <w:sz w:val="18"/>
        </w:rPr>
        <w:t>(Singapore, 2011), p. 186.</w:t>
      </w:r>
    </w:p>
    <w:p w:rsidR="009E0961" w:rsidRDefault="00183599">
      <w:pPr>
        <w:spacing w:before="14" w:line="205" w:lineRule="exact"/>
        <w:ind w:left="1473"/>
        <w:rPr>
          <w:sz w:val="18"/>
        </w:rPr>
      </w:pPr>
      <w:r>
        <w:rPr>
          <w:color w:val="231F20"/>
          <w:sz w:val="18"/>
        </w:rPr>
        <w:t>120</w:t>
      </w:r>
      <w:r>
        <w:rPr>
          <w:color w:val="231F20"/>
          <w:spacing w:val="20"/>
          <w:sz w:val="18"/>
        </w:rPr>
        <w:t xml:space="preserve"> </w:t>
      </w:r>
      <w:r>
        <w:rPr>
          <w:color w:val="231F20"/>
          <w:sz w:val="18"/>
        </w:rPr>
        <w:t>Ibid.,</w:t>
      </w:r>
      <w:r>
        <w:rPr>
          <w:color w:val="231F20"/>
          <w:spacing w:val="-11"/>
          <w:sz w:val="18"/>
        </w:rPr>
        <w:t xml:space="preserve"> </w:t>
      </w:r>
      <w:r>
        <w:rPr>
          <w:color w:val="231F20"/>
          <w:sz w:val="18"/>
        </w:rPr>
        <w:t>p.</w:t>
      </w:r>
      <w:r>
        <w:rPr>
          <w:color w:val="231F20"/>
          <w:spacing w:val="-11"/>
          <w:sz w:val="18"/>
        </w:rPr>
        <w:t xml:space="preserve"> </w:t>
      </w:r>
      <w:r>
        <w:rPr>
          <w:color w:val="231F20"/>
          <w:spacing w:val="-4"/>
          <w:sz w:val="18"/>
        </w:rPr>
        <w:t>190.</w:t>
      </w:r>
    </w:p>
    <w:p w:rsidR="009E0961" w:rsidRDefault="00183599">
      <w:pPr>
        <w:spacing w:before="13" w:line="220" w:lineRule="auto"/>
        <w:ind w:left="1814" w:right="733" w:hanging="341"/>
        <w:rPr>
          <w:sz w:val="18"/>
        </w:rPr>
      </w:pPr>
      <w:r>
        <w:rPr>
          <w:color w:val="231F20"/>
          <w:spacing w:val="-2"/>
          <w:sz w:val="18"/>
        </w:rPr>
        <w:t>121</w:t>
      </w:r>
      <w:r>
        <w:rPr>
          <w:color w:val="231F20"/>
          <w:spacing w:val="26"/>
          <w:sz w:val="18"/>
        </w:rPr>
        <w:t xml:space="preserve"> </w:t>
      </w:r>
      <w:r>
        <w:rPr>
          <w:rFonts w:ascii="Palatino Linotype" w:hAnsi="Palatino Linotype"/>
          <w:i/>
          <w:smallCaps/>
          <w:color w:val="231F20"/>
          <w:spacing w:val="-2"/>
          <w:sz w:val="18"/>
        </w:rPr>
        <w:t>dv</w:t>
      </w:r>
      <w:r>
        <w:rPr>
          <w:rFonts w:ascii="Palatino Linotype" w:hAnsi="Palatino Linotype"/>
          <w:i/>
          <w:color w:val="231F20"/>
          <w:spacing w:val="-2"/>
          <w:sz w:val="18"/>
        </w:rPr>
        <w:t>s</w:t>
      </w:r>
      <w:r>
        <w:rPr>
          <w:rFonts w:ascii="Palatino Linotype" w:hAnsi="Palatino Linotype"/>
          <w:i/>
          <w:smallCaps/>
          <w:color w:val="231F20"/>
          <w:spacing w:val="-2"/>
          <w:sz w:val="18"/>
        </w:rPr>
        <w:t>ktt</w:t>
      </w:r>
      <w:r>
        <w:rPr>
          <w:color w:val="231F20"/>
          <w:spacing w:val="-2"/>
          <w:sz w:val="18"/>
        </w:rPr>
        <w:t>,</w:t>
      </w:r>
      <w:r>
        <w:rPr>
          <w:color w:val="231F20"/>
          <w:spacing w:val="-8"/>
          <w:sz w:val="18"/>
        </w:rPr>
        <w:t xml:space="preserve"> </w:t>
      </w:r>
      <w:r>
        <w:rPr>
          <w:color w:val="231F20"/>
          <w:spacing w:val="-2"/>
          <w:sz w:val="18"/>
        </w:rPr>
        <w:t>pp.</w:t>
      </w:r>
      <w:r>
        <w:rPr>
          <w:color w:val="231F20"/>
          <w:spacing w:val="-8"/>
          <w:sz w:val="18"/>
        </w:rPr>
        <w:t xml:space="preserve"> </w:t>
      </w:r>
      <w:r>
        <w:rPr>
          <w:color w:val="231F20"/>
          <w:spacing w:val="-2"/>
          <w:sz w:val="18"/>
        </w:rPr>
        <w:t>268–71;</w:t>
      </w:r>
      <w:r>
        <w:rPr>
          <w:color w:val="231F20"/>
          <w:spacing w:val="-8"/>
          <w:sz w:val="18"/>
        </w:rPr>
        <w:t xml:space="preserve"> </w:t>
      </w:r>
      <w:r>
        <w:rPr>
          <w:color w:val="231F20"/>
          <w:spacing w:val="-2"/>
          <w:sz w:val="18"/>
        </w:rPr>
        <w:t>John</w:t>
      </w:r>
      <w:r>
        <w:rPr>
          <w:color w:val="231F20"/>
          <w:spacing w:val="-8"/>
          <w:sz w:val="18"/>
        </w:rPr>
        <w:t xml:space="preserve"> </w:t>
      </w:r>
      <w:r>
        <w:rPr>
          <w:color w:val="231F20"/>
          <w:spacing w:val="-2"/>
          <w:sz w:val="18"/>
        </w:rPr>
        <w:t>K.</w:t>
      </w:r>
      <w:r>
        <w:rPr>
          <w:color w:val="231F20"/>
          <w:spacing w:val="-8"/>
          <w:sz w:val="18"/>
        </w:rPr>
        <w:t xml:space="preserve"> </w:t>
      </w:r>
      <w:r>
        <w:rPr>
          <w:color w:val="231F20"/>
          <w:spacing w:val="-2"/>
          <w:sz w:val="18"/>
        </w:rPr>
        <w:t>Whitmore,</w:t>
      </w:r>
      <w:r>
        <w:rPr>
          <w:color w:val="231F20"/>
          <w:spacing w:val="-7"/>
          <w:sz w:val="18"/>
        </w:rPr>
        <w:t xml:space="preserve"> </w:t>
      </w:r>
      <w:r>
        <w:rPr>
          <w:rFonts w:ascii="Palatino Linotype" w:hAnsi="Palatino Linotype"/>
          <w:i/>
          <w:color w:val="231F20"/>
          <w:spacing w:val="-2"/>
          <w:sz w:val="18"/>
        </w:rPr>
        <w:t>Vietnam:</w:t>
      </w:r>
      <w:r>
        <w:rPr>
          <w:rFonts w:ascii="Palatino Linotype" w:hAnsi="Palatino Linotype"/>
          <w:i/>
          <w:color w:val="231F20"/>
          <w:spacing w:val="-7"/>
          <w:sz w:val="18"/>
        </w:rPr>
        <w:t xml:space="preserve"> </w:t>
      </w:r>
      <w:r>
        <w:rPr>
          <w:rFonts w:ascii="Palatino Linotype" w:hAnsi="Palatino Linotype"/>
          <w:i/>
          <w:color w:val="231F20"/>
          <w:spacing w:val="-2"/>
          <w:sz w:val="18"/>
        </w:rPr>
        <w:t>Hồ</w:t>
      </w:r>
      <w:r>
        <w:rPr>
          <w:rFonts w:ascii="Palatino Linotype" w:hAnsi="Palatino Linotype"/>
          <w:i/>
          <w:color w:val="231F20"/>
          <w:spacing w:val="-7"/>
          <w:sz w:val="18"/>
        </w:rPr>
        <w:t xml:space="preserve"> </w:t>
      </w:r>
      <w:r>
        <w:rPr>
          <w:rFonts w:ascii="Palatino Linotype" w:hAnsi="Palatino Linotype"/>
          <w:i/>
          <w:color w:val="231F20"/>
          <w:spacing w:val="-2"/>
          <w:sz w:val="18"/>
        </w:rPr>
        <w:t>Quý</w:t>
      </w:r>
      <w:r>
        <w:rPr>
          <w:rFonts w:ascii="Palatino Linotype" w:hAnsi="Palatino Linotype"/>
          <w:i/>
          <w:color w:val="231F20"/>
          <w:spacing w:val="-7"/>
          <w:sz w:val="18"/>
        </w:rPr>
        <w:t xml:space="preserve"> </w:t>
      </w:r>
      <w:r>
        <w:rPr>
          <w:rFonts w:ascii="Palatino Linotype" w:hAnsi="Palatino Linotype"/>
          <w:i/>
          <w:color w:val="231F20"/>
          <w:spacing w:val="-2"/>
          <w:sz w:val="18"/>
        </w:rPr>
        <w:t>Ly</w:t>
      </w:r>
      <w:r>
        <w:rPr>
          <w:rFonts w:ascii="Palatino Linotype" w:hAnsi="Palatino Linotype"/>
          <w:i/>
          <w:color w:val="231F20"/>
          <w:spacing w:val="-7"/>
          <w:sz w:val="18"/>
        </w:rPr>
        <w:t xml:space="preserve"> </w:t>
      </w:r>
      <w:r>
        <w:rPr>
          <w:rFonts w:ascii="Palatino Linotype" w:hAnsi="Palatino Linotype"/>
          <w:i/>
          <w:color w:val="231F20"/>
          <w:spacing w:val="-2"/>
          <w:sz w:val="18"/>
        </w:rPr>
        <w:t>and</w:t>
      </w:r>
      <w:r>
        <w:rPr>
          <w:rFonts w:ascii="Palatino Linotype" w:hAnsi="Palatino Linotype"/>
          <w:i/>
          <w:color w:val="231F20"/>
          <w:spacing w:val="-7"/>
          <w:sz w:val="18"/>
        </w:rPr>
        <w:t xml:space="preserve"> </w:t>
      </w:r>
      <w:r>
        <w:rPr>
          <w:rFonts w:ascii="Palatino Linotype" w:hAnsi="Palatino Linotype"/>
          <w:i/>
          <w:color w:val="231F20"/>
          <w:spacing w:val="-2"/>
          <w:sz w:val="18"/>
        </w:rPr>
        <w:t>the</w:t>
      </w:r>
      <w:r>
        <w:rPr>
          <w:rFonts w:ascii="Palatino Linotype" w:hAnsi="Palatino Linotype"/>
          <w:i/>
          <w:color w:val="231F20"/>
          <w:spacing w:val="-7"/>
          <w:sz w:val="18"/>
        </w:rPr>
        <w:t xml:space="preserve"> </w:t>
      </w:r>
      <w:r>
        <w:rPr>
          <w:rFonts w:ascii="Palatino Linotype" w:hAnsi="Palatino Linotype"/>
          <w:i/>
          <w:color w:val="231F20"/>
          <w:spacing w:val="-2"/>
          <w:sz w:val="18"/>
        </w:rPr>
        <w:t xml:space="preserve">Ming </w:t>
      </w:r>
      <w:r>
        <w:rPr>
          <w:rFonts w:ascii="Palatino Linotype" w:hAnsi="Palatino Linotype"/>
          <w:i/>
          <w:color w:val="231F20"/>
          <w:sz w:val="18"/>
        </w:rPr>
        <w:t xml:space="preserve">(1371–1421) </w:t>
      </w:r>
      <w:r>
        <w:rPr>
          <w:color w:val="231F20"/>
          <w:sz w:val="18"/>
        </w:rPr>
        <w:t>(New Haven, c</w:t>
      </w:r>
      <w:r>
        <w:rPr>
          <w:smallCaps/>
          <w:color w:val="231F20"/>
          <w:sz w:val="18"/>
        </w:rPr>
        <w:t>t</w:t>
      </w:r>
      <w:r>
        <w:rPr>
          <w:color w:val="231F20"/>
          <w:sz w:val="18"/>
        </w:rPr>
        <w:t>, 1985), pp. 10–20.</w:t>
      </w:r>
    </w:p>
    <w:p w:rsidR="009E0961" w:rsidRDefault="00183599">
      <w:pPr>
        <w:spacing w:line="227" w:lineRule="exact"/>
        <w:ind w:left="1473"/>
        <w:rPr>
          <w:sz w:val="18"/>
        </w:rPr>
      </w:pPr>
      <w:r>
        <w:rPr>
          <w:color w:val="231F20"/>
          <w:sz w:val="18"/>
        </w:rPr>
        <w:t>122</w:t>
      </w:r>
      <w:r>
        <w:rPr>
          <w:color w:val="231F20"/>
          <w:spacing w:val="28"/>
          <w:sz w:val="18"/>
        </w:rPr>
        <w:t xml:space="preserve"> </w:t>
      </w:r>
      <w:r>
        <w:rPr>
          <w:rFonts w:ascii="Palatino Linotype" w:hAnsi="Palatino Linotype"/>
          <w:i/>
          <w:smallCaps/>
          <w:color w:val="231F20"/>
          <w:sz w:val="18"/>
        </w:rPr>
        <w:t>dv</w:t>
      </w:r>
      <w:r>
        <w:rPr>
          <w:rFonts w:ascii="Palatino Linotype" w:hAnsi="Palatino Linotype"/>
          <w:i/>
          <w:color w:val="231F20"/>
          <w:sz w:val="18"/>
        </w:rPr>
        <w:t>s</w:t>
      </w:r>
      <w:r>
        <w:rPr>
          <w:rFonts w:ascii="Palatino Linotype" w:hAnsi="Palatino Linotype"/>
          <w:i/>
          <w:smallCaps/>
          <w:color w:val="231F20"/>
          <w:sz w:val="18"/>
        </w:rPr>
        <w:t>ktt</w:t>
      </w:r>
      <w:r>
        <w:rPr>
          <w:color w:val="231F20"/>
          <w:sz w:val="18"/>
        </w:rPr>
        <w:t>,</w:t>
      </w:r>
      <w:r>
        <w:rPr>
          <w:color w:val="231F20"/>
          <w:spacing w:val="-7"/>
          <w:sz w:val="18"/>
        </w:rPr>
        <w:t xml:space="preserve"> </w:t>
      </w:r>
      <w:r>
        <w:rPr>
          <w:color w:val="231F20"/>
          <w:sz w:val="18"/>
        </w:rPr>
        <w:t>pp.</w:t>
      </w:r>
      <w:r>
        <w:rPr>
          <w:color w:val="231F20"/>
          <w:spacing w:val="-7"/>
          <w:sz w:val="18"/>
        </w:rPr>
        <w:t xml:space="preserve"> </w:t>
      </w:r>
      <w:r>
        <w:rPr>
          <w:color w:val="231F20"/>
          <w:spacing w:val="-2"/>
          <w:sz w:val="18"/>
        </w:rPr>
        <w:t>270–71.</w:t>
      </w:r>
    </w:p>
    <w:p w:rsidR="009E0961" w:rsidRDefault="00183599">
      <w:pPr>
        <w:spacing w:before="1" w:line="259" w:lineRule="auto"/>
        <w:ind w:left="1473" w:right="3246"/>
        <w:rPr>
          <w:sz w:val="18"/>
        </w:rPr>
      </w:pPr>
      <w:r>
        <w:rPr>
          <w:color w:val="231F20"/>
          <w:spacing w:val="-2"/>
          <w:sz w:val="18"/>
        </w:rPr>
        <w:t>123</w:t>
      </w:r>
      <w:r>
        <w:rPr>
          <w:color w:val="231F20"/>
          <w:spacing w:val="7"/>
          <w:sz w:val="18"/>
        </w:rPr>
        <w:t xml:space="preserve"> </w:t>
      </w:r>
      <w:r>
        <w:rPr>
          <w:color w:val="231F20"/>
          <w:spacing w:val="-2"/>
          <w:sz w:val="18"/>
        </w:rPr>
        <w:t>Whitmore,</w:t>
      </w:r>
      <w:r>
        <w:rPr>
          <w:color w:val="231F20"/>
          <w:spacing w:val="-10"/>
          <w:sz w:val="18"/>
        </w:rPr>
        <w:t xml:space="preserve"> </w:t>
      </w:r>
      <w:r>
        <w:rPr>
          <w:color w:val="231F20"/>
          <w:spacing w:val="-2"/>
          <w:sz w:val="18"/>
        </w:rPr>
        <w:t>‘The</w:t>
      </w:r>
      <w:r>
        <w:rPr>
          <w:color w:val="231F20"/>
          <w:spacing w:val="-9"/>
          <w:sz w:val="18"/>
        </w:rPr>
        <w:t xml:space="preserve"> </w:t>
      </w:r>
      <w:r>
        <w:rPr>
          <w:color w:val="231F20"/>
          <w:spacing w:val="-2"/>
          <w:sz w:val="18"/>
        </w:rPr>
        <w:t>Last</w:t>
      </w:r>
      <w:r>
        <w:rPr>
          <w:color w:val="231F20"/>
          <w:spacing w:val="-9"/>
          <w:sz w:val="18"/>
        </w:rPr>
        <w:t xml:space="preserve"> </w:t>
      </w:r>
      <w:r>
        <w:rPr>
          <w:color w:val="231F20"/>
          <w:spacing w:val="-2"/>
          <w:sz w:val="18"/>
        </w:rPr>
        <w:t>Great</w:t>
      </w:r>
      <w:r>
        <w:rPr>
          <w:color w:val="231F20"/>
          <w:spacing w:val="-9"/>
          <w:sz w:val="18"/>
        </w:rPr>
        <w:t xml:space="preserve"> </w:t>
      </w:r>
      <w:r>
        <w:rPr>
          <w:color w:val="231F20"/>
          <w:spacing w:val="-2"/>
          <w:sz w:val="18"/>
        </w:rPr>
        <w:t>King’,</w:t>
      </w:r>
      <w:r>
        <w:rPr>
          <w:color w:val="231F20"/>
          <w:spacing w:val="-10"/>
          <w:sz w:val="18"/>
        </w:rPr>
        <w:t xml:space="preserve"> </w:t>
      </w:r>
      <w:r>
        <w:rPr>
          <w:color w:val="231F20"/>
          <w:spacing w:val="-2"/>
          <w:sz w:val="18"/>
        </w:rPr>
        <w:t>p.</w:t>
      </w:r>
      <w:r>
        <w:rPr>
          <w:color w:val="231F20"/>
          <w:spacing w:val="-9"/>
          <w:sz w:val="18"/>
        </w:rPr>
        <w:t xml:space="preserve"> </w:t>
      </w:r>
      <w:r>
        <w:rPr>
          <w:color w:val="231F20"/>
          <w:spacing w:val="-2"/>
          <w:sz w:val="18"/>
        </w:rPr>
        <w:t xml:space="preserve">192. </w:t>
      </w:r>
      <w:r>
        <w:rPr>
          <w:color w:val="231F20"/>
          <w:sz w:val="18"/>
        </w:rPr>
        <w:t>124</w:t>
      </w:r>
      <w:r>
        <w:rPr>
          <w:color w:val="231F20"/>
          <w:spacing w:val="40"/>
          <w:sz w:val="18"/>
        </w:rPr>
        <w:t xml:space="preserve"> </w:t>
      </w:r>
      <w:r>
        <w:rPr>
          <w:color w:val="231F20"/>
          <w:sz w:val="18"/>
        </w:rPr>
        <w:t>Ibid., p. 195.</w:t>
      </w:r>
    </w:p>
    <w:p w:rsidR="009E0961" w:rsidRDefault="00183599">
      <w:pPr>
        <w:spacing w:line="220" w:lineRule="auto"/>
        <w:ind w:left="1473" w:right="3167"/>
        <w:rPr>
          <w:sz w:val="18"/>
        </w:rPr>
      </w:pPr>
      <w:r>
        <w:rPr>
          <w:color w:val="231F20"/>
          <w:spacing w:val="-2"/>
          <w:sz w:val="18"/>
        </w:rPr>
        <w:t>125</w:t>
      </w:r>
      <w:r>
        <w:rPr>
          <w:color w:val="231F20"/>
          <w:spacing w:val="5"/>
          <w:sz w:val="18"/>
        </w:rPr>
        <w:t xml:space="preserve"> </w:t>
      </w:r>
      <w:r>
        <w:rPr>
          <w:color w:val="231F20"/>
          <w:spacing w:val="-2"/>
          <w:sz w:val="18"/>
        </w:rPr>
        <w:t>Wade,</w:t>
      </w:r>
      <w:r>
        <w:rPr>
          <w:color w:val="231F20"/>
          <w:spacing w:val="-10"/>
          <w:sz w:val="18"/>
        </w:rPr>
        <w:t xml:space="preserve"> </w:t>
      </w:r>
      <w:r>
        <w:rPr>
          <w:rFonts w:ascii="Palatino Linotype" w:hAnsi="Palatino Linotype"/>
          <w:i/>
          <w:color w:val="231F20"/>
          <w:spacing w:val="-2"/>
          <w:sz w:val="18"/>
        </w:rPr>
        <w:t>The</w:t>
      </w:r>
      <w:r>
        <w:rPr>
          <w:rFonts w:ascii="Palatino Linotype" w:hAnsi="Palatino Linotype"/>
          <w:i/>
          <w:color w:val="231F20"/>
          <w:spacing w:val="-9"/>
          <w:sz w:val="18"/>
        </w:rPr>
        <w:t xml:space="preserve"> </w:t>
      </w:r>
      <w:r>
        <w:rPr>
          <w:rFonts w:ascii="Palatino Linotype" w:hAnsi="Palatino Linotype"/>
          <w:i/>
          <w:color w:val="231F20"/>
          <w:spacing w:val="-2"/>
          <w:sz w:val="18"/>
        </w:rPr>
        <w:t>Mingshi</w:t>
      </w:r>
      <w:r>
        <w:rPr>
          <w:rFonts w:ascii="Palatino Linotype" w:hAnsi="Palatino Linotype"/>
          <w:i/>
          <w:color w:val="231F20"/>
          <w:spacing w:val="-9"/>
          <w:sz w:val="18"/>
        </w:rPr>
        <w:t xml:space="preserve"> </w:t>
      </w:r>
      <w:r>
        <w:rPr>
          <w:rFonts w:ascii="Palatino Linotype" w:hAnsi="Palatino Linotype"/>
          <w:i/>
          <w:color w:val="231F20"/>
          <w:spacing w:val="-2"/>
          <w:sz w:val="18"/>
        </w:rPr>
        <w:t>Account</w:t>
      </w:r>
      <w:r>
        <w:rPr>
          <w:rFonts w:ascii="Palatino Linotype" w:hAnsi="Palatino Linotype"/>
          <w:i/>
          <w:color w:val="231F20"/>
          <w:spacing w:val="-9"/>
          <w:sz w:val="18"/>
        </w:rPr>
        <w:t xml:space="preserve"> </w:t>
      </w:r>
      <w:r>
        <w:rPr>
          <w:rFonts w:ascii="Palatino Linotype" w:hAnsi="Palatino Linotype"/>
          <w:i/>
          <w:color w:val="231F20"/>
          <w:spacing w:val="-2"/>
          <w:sz w:val="18"/>
        </w:rPr>
        <w:t>of</w:t>
      </w:r>
      <w:r>
        <w:rPr>
          <w:rFonts w:ascii="Palatino Linotype" w:hAnsi="Palatino Linotype"/>
          <w:i/>
          <w:color w:val="231F20"/>
          <w:spacing w:val="-10"/>
          <w:sz w:val="18"/>
        </w:rPr>
        <w:t xml:space="preserve"> </w:t>
      </w:r>
      <w:r>
        <w:rPr>
          <w:rFonts w:ascii="Palatino Linotype" w:hAnsi="Palatino Linotype"/>
          <w:i/>
          <w:color w:val="231F20"/>
          <w:spacing w:val="-2"/>
          <w:sz w:val="18"/>
        </w:rPr>
        <w:t>Champa</w:t>
      </w:r>
      <w:r>
        <w:rPr>
          <w:color w:val="231F20"/>
          <w:spacing w:val="-2"/>
          <w:sz w:val="18"/>
        </w:rPr>
        <w:t>,</w:t>
      </w:r>
      <w:r>
        <w:rPr>
          <w:color w:val="231F20"/>
          <w:spacing w:val="-9"/>
          <w:sz w:val="18"/>
        </w:rPr>
        <w:t xml:space="preserve"> </w:t>
      </w:r>
      <w:r>
        <w:rPr>
          <w:color w:val="231F20"/>
          <w:spacing w:val="-2"/>
          <w:sz w:val="18"/>
        </w:rPr>
        <w:t>p.</w:t>
      </w:r>
      <w:r>
        <w:rPr>
          <w:color w:val="231F20"/>
          <w:spacing w:val="-9"/>
          <w:sz w:val="18"/>
        </w:rPr>
        <w:t xml:space="preserve"> </w:t>
      </w:r>
      <w:r>
        <w:rPr>
          <w:color w:val="231F20"/>
          <w:spacing w:val="-2"/>
          <w:sz w:val="18"/>
        </w:rPr>
        <w:t xml:space="preserve">6. </w:t>
      </w:r>
      <w:r>
        <w:rPr>
          <w:color w:val="231F20"/>
          <w:sz w:val="18"/>
        </w:rPr>
        <w:t>126</w:t>
      </w:r>
      <w:r>
        <w:rPr>
          <w:color w:val="231F20"/>
          <w:spacing w:val="32"/>
          <w:sz w:val="18"/>
        </w:rPr>
        <w:t xml:space="preserve"> </w:t>
      </w:r>
      <w:r>
        <w:rPr>
          <w:rFonts w:ascii="Palatino Linotype" w:hAnsi="Palatino Linotype"/>
          <w:i/>
          <w:smallCaps/>
          <w:color w:val="231F20"/>
          <w:sz w:val="18"/>
        </w:rPr>
        <w:t>dv</w:t>
      </w:r>
      <w:r>
        <w:rPr>
          <w:rFonts w:ascii="Palatino Linotype" w:hAnsi="Palatino Linotype"/>
          <w:i/>
          <w:color w:val="231F20"/>
          <w:sz w:val="18"/>
        </w:rPr>
        <w:t>s</w:t>
      </w:r>
      <w:r>
        <w:rPr>
          <w:rFonts w:ascii="Palatino Linotype" w:hAnsi="Palatino Linotype"/>
          <w:i/>
          <w:smallCaps/>
          <w:color w:val="231F20"/>
          <w:sz w:val="18"/>
        </w:rPr>
        <w:t>ktt</w:t>
      </w:r>
      <w:r>
        <w:rPr>
          <w:color w:val="231F20"/>
          <w:sz w:val="18"/>
        </w:rPr>
        <w:t>, pp. 273–4, 294–5.</w:t>
      </w:r>
    </w:p>
    <w:p w:rsidR="009E0961" w:rsidRDefault="00183599">
      <w:pPr>
        <w:pStyle w:val="ListParagraph"/>
        <w:numPr>
          <w:ilvl w:val="0"/>
          <w:numId w:val="29"/>
        </w:numPr>
        <w:tabs>
          <w:tab w:val="left" w:pos="1815"/>
        </w:tabs>
        <w:spacing w:line="227" w:lineRule="exact"/>
        <w:ind w:hanging="342"/>
        <w:rPr>
          <w:sz w:val="18"/>
        </w:rPr>
      </w:pPr>
      <w:r>
        <w:rPr>
          <w:rFonts w:ascii="Palatino Linotype" w:hAnsi="Palatino Linotype"/>
          <w:i/>
          <w:color w:val="231F20"/>
          <w:spacing w:val="-2"/>
          <w:w w:val="95"/>
          <w:sz w:val="18"/>
        </w:rPr>
        <w:t>The</w:t>
      </w:r>
      <w:r>
        <w:rPr>
          <w:rFonts w:ascii="Palatino Linotype" w:hAnsi="Palatino Linotype"/>
          <w:i/>
          <w:color w:val="231F20"/>
          <w:spacing w:val="-4"/>
          <w:w w:val="95"/>
          <w:sz w:val="18"/>
        </w:rPr>
        <w:t xml:space="preserve"> </w:t>
      </w:r>
      <w:r>
        <w:rPr>
          <w:rFonts w:ascii="Palatino Linotype" w:hAnsi="Palatino Linotype"/>
          <w:i/>
          <w:color w:val="231F20"/>
          <w:spacing w:val="-2"/>
          <w:w w:val="95"/>
          <w:sz w:val="18"/>
        </w:rPr>
        <w:t>Cambridge</w:t>
      </w:r>
      <w:r>
        <w:rPr>
          <w:rFonts w:ascii="Palatino Linotype" w:hAnsi="Palatino Linotype"/>
          <w:i/>
          <w:color w:val="231F20"/>
          <w:spacing w:val="-4"/>
          <w:w w:val="95"/>
          <w:sz w:val="18"/>
        </w:rPr>
        <w:t xml:space="preserve"> </w:t>
      </w:r>
      <w:r>
        <w:rPr>
          <w:rFonts w:ascii="Palatino Linotype" w:hAnsi="Palatino Linotype"/>
          <w:i/>
          <w:color w:val="231F20"/>
          <w:spacing w:val="-2"/>
          <w:w w:val="95"/>
          <w:sz w:val="18"/>
        </w:rPr>
        <w:t>History</w:t>
      </w:r>
      <w:r>
        <w:rPr>
          <w:rFonts w:ascii="Palatino Linotype" w:hAnsi="Palatino Linotype"/>
          <w:i/>
          <w:color w:val="231F20"/>
          <w:spacing w:val="-4"/>
          <w:w w:val="95"/>
          <w:sz w:val="18"/>
        </w:rPr>
        <w:t xml:space="preserve"> </w:t>
      </w:r>
      <w:r>
        <w:rPr>
          <w:rFonts w:ascii="Palatino Linotype" w:hAnsi="Palatino Linotype"/>
          <w:i/>
          <w:color w:val="231F20"/>
          <w:spacing w:val="-2"/>
          <w:w w:val="95"/>
          <w:sz w:val="18"/>
        </w:rPr>
        <w:t>of</w:t>
      </w:r>
      <w:r>
        <w:rPr>
          <w:rFonts w:ascii="Palatino Linotype" w:hAnsi="Palatino Linotype"/>
          <w:i/>
          <w:color w:val="231F20"/>
          <w:spacing w:val="-3"/>
          <w:w w:val="95"/>
          <w:sz w:val="18"/>
        </w:rPr>
        <w:t xml:space="preserve"> </w:t>
      </w:r>
      <w:r>
        <w:rPr>
          <w:rFonts w:ascii="Palatino Linotype" w:hAnsi="Palatino Linotype"/>
          <w:i/>
          <w:color w:val="231F20"/>
          <w:spacing w:val="-2"/>
          <w:w w:val="95"/>
          <w:sz w:val="18"/>
        </w:rPr>
        <w:t>China</w:t>
      </w:r>
      <w:r>
        <w:rPr>
          <w:color w:val="231F20"/>
          <w:spacing w:val="-2"/>
          <w:w w:val="95"/>
          <w:sz w:val="18"/>
        </w:rPr>
        <w:t>,</w:t>
      </w:r>
      <w:r>
        <w:rPr>
          <w:color w:val="231F20"/>
          <w:spacing w:val="-4"/>
          <w:w w:val="95"/>
          <w:sz w:val="18"/>
        </w:rPr>
        <w:t xml:space="preserve"> </w:t>
      </w:r>
      <w:r>
        <w:rPr>
          <w:rFonts w:ascii="Palatino Linotype" w:hAnsi="Palatino Linotype"/>
          <w:i/>
          <w:color w:val="231F20"/>
          <w:spacing w:val="-2"/>
          <w:w w:val="95"/>
          <w:sz w:val="18"/>
        </w:rPr>
        <w:t>Vol.</w:t>
      </w:r>
      <w:r>
        <w:rPr>
          <w:rFonts w:ascii="Palatino Linotype" w:hAnsi="Palatino Linotype"/>
          <w:i/>
          <w:color w:val="231F20"/>
          <w:spacing w:val="-4"/>
          <w:w w:val="95"/>
          <w:sz w:val="18"/>
        </w:rPr>
        <w:t xml:space="preserve"> </w:t>
      </w:r>
      <w:r>
        <w:rPr>
          <w:rFonts w:ascii="Palatino Linotype" w:hAnsi="Palatino Linotype"/>
          <w:i/>
          <w:color w:val="231F20"/>
          <w:spacing w:val="-2"/>
          <w:w w:val="95"/>
          <w:sz w:val="18"/>
        </w:rPr>
        <w:t>7:</w:t>
      </w:r>
      <w:r>
        <w:rPr>
          <w:rFonts w:ascii="Palatino Linotype" w:hAnsi="Palatino Linotype"/>
          <w:i/>
          <w:color w:val="231F20"/>
          <w:spacing w:val="-4"/>
          <w:w w:val="95"/>
          <w:sz w:val="18"/>
        </w:rPr>
        <w:t xml:space="preserve"> </w:t>
      </w:r>
      <w:r>
        <w:rPr>
          <w:rFonts w:ascii="Palatino Linotype" w:hAnsi="Palatino Linotype"/>
          <w:i/>
          <w:color w:val="231F20"/>
          <w:spacing w:val="-2"/>
          <w:w w:val="95"/>
          <w:sz w:val="18"/>
        </w:rPr>
        <w:t>The</w:t>
      </w:r>
      <w:r>
        <w:rPr>
          <w:rFonts w:ascii="Palatino Linotype" w:hAnsi="Palatino Linotype"/>
          <w:i/>
          <w:color w:val="231F20"/>
          <w:spacing w:val="-3"/>
          <w:w w:val="95"/>
          <w:sz w:val="18"/>
        </w:rPr>
        <w:t xml:space="preserve"> </w:t>
      </w:r>
      <w:r>
        <w:rPr>
          <w:rFonts w:ascii="Palatino Linotype" w:hAnsi="Palatino Linotype"/>
          <w:i/>
          <w:color w:val="231F20"/>
          <w:spacing w:val="-2"/>
          <w:w w:val="95"/>
          <w:sz w:val="18"/>
        </w:rPr>
        <w:t>Ming</w:t>
      </w:r>
      <w:r>
        <w:rPr>
          <w:rFonts w:ascii="Palatino Linotype" w:hAnsi="Palatino Linotype"/>
          <w:i/>
          <w:color w:val="231F20"/>
          <w:spacing w:val="-4"/>
          <w:w w:val="95"/>
          <w:sz w:val="18"/>
        </w:rPr>
        <w:t xml:space="preserve"> </w:t>
      </w:r>
      <w:r>
        <w:rPr>
          <w:rFonts w:ascii="Palatino Linotype" w:hAnsi="Palatino Linotype"/>
          <w:i/>
          <w:color w:val="231F20"/>
          <w:spacing w:val="-2"/>
          <w:w w:val="95"/>
          <w:sz w:val="18"/>
        </w:rPr>
        <w:t>Dynasty</w:t>
      </w:r>
      <w:r>
        <w:rPr>
          <w:color w:val="231F20"/>
          <w:spacing w:val="-2"/>
          <w:w w:val="95"/>
          <w:sz w:val="18"/>
        </w:rPr>
        <w:t>,</w:t>
      </w:r>
      <w:r>
        <w:rPr>
          <w:color w:val="231F20"/>
          <w:spacing w:val="-4"/>
          <w:w w:val="95"/>
          <w:sz w:val="18"/>
        </w:rPr>
        <w:t xml:space="preserve"> </w:t>
      </w:r>
      <w:r>
        <w:rPr>
          <w:rFonts w:ascii="Palatino Linotype" w:hAnsi="Palatino Linotype"/>
          <w:i/>
          <w:color w:val="231F20"/>
          <w:spacing w:val="-2"/>
          <w:w w:val="95"/>
          <w:sz w:val="18"/>
        </w:rPr>
        <w:t>1368–1644</w:t>
      </w:r>
      <w:r>
        <w:rPr>
          <w:color w:val="231F20"/>
          <w:spacing w:val="-2"/>
          <w:w w:val="95"/>
          <w:sz w:val="18"/>
        </w:rPr>
        <w:t>,</w:t>
      </w:r>
      <w:r>
        <w:rPr>
          <w:color w:val="231F20"/>
          <w:spacing w:val="-3"/>
          <w:w w:val="95"/>
          <w:sz w:val="18"/>
        </w:rPr>
        <w:t xml:space="preserve"> </w:t>
      </w:r>
      <w:r>
        <w:rPr>
          <w:rFonts w:ascii="Palatino Linotype" w:hAnsi="Palatino Linotype"/>
          <w:i/>
          <w:color w:val="231F20"/>
          <w:spacing w:val="-2"/>
          <w:w w:val="95"/>
          <w:sz w:val="18"/>
        </w:rPr>
        <w:t>part</w:t>
      </w:r>
      <w:r>
        <w:rPr>
          <w:rFonts w:ascii="Palatino Linotype" w:hAnsi="Palatino Linotype"/>
          <w:i/>
          <w:color w:val="231F20"/>
          <w:spacing w:val="-4"/>
          <w:w w:val="95"/>
          <w:sz w:val="18"/>
        </w:rPr>
        <w:t xml:space="preserve"> </w:t>
      </w:r>
      <w:r>
        <w:rPr>
          <w:rFonts w:ascii="Palatino Linotype" w:hAnsi="Palatino Linotype"/>
          <w:i/>
          <w:color w:val="231F20"/>
          <w:spacing w:val="-5"/>
          <w:w w:val="95"/>
          <w:sz w:val="18"/>
        </w:rPr>
        <w:t>1</w:t>
      </w:r>
      <w:r>
        <w:rPr>
          <w:color w:val="231F20"/>
          <w:spacing w:val="-5"/>
          <w:w w:val="95"/>
          <w:sz w:val="18"/>
        </w:rPr>
        <w:t>,</w:t>
      </w:r>
    </w:p>
    <w:p w:rsidR="009E0961" w:rsidRDefault="00183599">
      <w:pPr>
        <w:spacing w:line="205" w:lineRule="exact"/>
        <w:ind w:left="1387" w:right="1312"/>
        <w:jc w:val="right"/>
        <w:rPr>
          <w:sz w:val="18"/>
        </w:rPr>
      </w:pPr>
      <w:r>
        <w:rPr>
          <w:color w:val="231F20"/>
          <w:spacing w:val="-2"/>
          <w:sz w:val="18"/>
        </w:rPr>
        <w:t>ed.</w:t>
      </w:r>
      <w:r>
        <w:rPr>
          <w:color w:val="231F20"/>
          <w:spacing w:val="-4"/>
          <w:sz w:val="18"/>
        </w:rPr>
        <w:t xml:space="preserve"> </w:t>
      </w:r>
      <w:r>
        <w:rPr>
          <w:color w:val="231F20"/>
          <w:spacing w:val="-2"/>
          <w:sz w:val="18"/>
        </w:rPr>
        <w:t>Frederick</w:t>
      </w:r>
      <w:r>
        <w:rPr>
          <w:color w:val="231F20"/>
          <w:spacing w:val="-3"/>
          <w:sz w:val="18"/>
        </w:rPr>
        <w:t xml:space="preserve"> </w:t>
      </w:r>
      <w:r>
        <w:rPr>
          <w:color w:val="231F20"/>
          <w:spacing w:val="-2"/>
          <w:sz w:val="18"/>
        </w:rPr>
        <w:t>W.</w:t>
      </w:r>
      <w:r>
        <w:rPr>
          <w:color w:val="231F20"/>
          <w:spacing w:val="-3"/>
          <w:sz w:val="18"/>
        </w:rPr>
        <w:t xml:space="preserve"> </w:t>
      </w:r>
      <w:r>
        <w:rPr>
          <w:color w:val="231F20"/>
          <w:spacing w:val="-2"/>
          <w:sz w:val="18"/>
        </w:rPr>
        <w:t>Mote</w:t>
      </w:r>
      <w:r>
        <w:rPr>
          <w:color w:val="231F20"/>
          <w:spacing w:val="-3"/>
          <w:sz w:val="18"/>
        </w:rPr>
        <w:t xml:space="preserve"> </w:t>
      </w:r>
      <w:r>
        <w:rPr>
          <w:color w:val="231F20"/>
          <w:spacing w:val="-2"/>
          <w:sz w:val="18"/>
        </w:rPr>
        <w:t>and</w:t>
      </w:r>
      <w:r>
        <w:rPr>
          <w:color w:val="231F20"/>
          <w:spacing w:val="-4"/>
          <w:sz w:val="18"/>
        </w:rPr>
        <w:t xml:space="preserve"> </w:t>
      </w:r>
      <w:r>
        <w:rPr>
          <w:color w:val="231F20"/>
          <w:spacing w:val="-2"/>
          <w:sz w:val="18"/>
        </w:rPr>
        <w:t>Denis</w:t>
      </w:r>
      <w:r>
        <w:rPr>
          <w:color w:val="231F20"/>
          <w:spacing w:val="-3"/>
          <w:sz w:val="18"/>
        </w:rPr>
        <w:t xml:space="preserve"> </w:t>
      </w:r>
      <w:r>
        <w:rPr>
          <w:color w:val="231F20"/>
          <w:spacing w:val="-2"/>
          <w:sz w:val="18"/>
        </w:rPr>
        <w:t>Twitchett</w:t>
      </w:r>
      <w:r>
        <w:rPr>
          <w:color w:val="231F20"/>
          <w:spacing w:val="-3"/>
          <w:sz w:val="18"/>
        </w:rPr>
        <w:t xml:space="preserve"> </w:t>
      </w:r>
      <w:r>
        <w:rPr>
          <w:color w:val="231F20"/>
          <w:spacing w:val="-2"/>
          <w:sz w:val="18"/>
        </w:rPr>
        <w:t>(Cambridge,</w:t>
      </w:r>
      <w:r>
        <w:rPr>
          <w:color w:val="231F20"/>
          <w:spacing w:val="-3"/>
          <w:sz w:val="18"/>
        </w:rPr>
        <w:t xml:space="preserve"> </w:t>
      </w:r>
      <w:r>
        <w:rPr>
          <w:color w:val="231F20"/>
          <w:spacing w:val="-2"/>
          <w:sz w:val="18"/>
        </w:rPr>
        <w:t>1988),</w:t>
      </w:r>
      <w:r>
        <w:rPr>
          <w:color w:val="231F20"/>
          <w:spacing w:val="-3"/>
          <w:sz w:val="18"/>
        </w:rPr>
        <w:t xml:space="preserve"> </w:t>
      </w:r>
      <w:r>
        <w:rPr>
          <w:color w:val="231F20"/>
          <w:spacing w:val="-2"/>
          <w:sz w:val="18"/>
        </w:rPr>
        <w:t>p.</w:t>
      </w:r>
      <w:r>
        <w:rPr>
          <w:color w:val="231F20"/>
          <w:spacing w:val="-4"/>
          <w:sz w:val="18"/>
        </w:rPr>
        <w:t xml:space="preserve"> 316.</w:t>
      </w:r>
    </w:p>
    <w:p w:rsidR="009E0961" w:rsidRDefault="00183599">
      <w:pPr>
        <w:pStyle w:val="ListParagraph"/>
        <w:numPr>
          <w:ilvl w:val="0"/>
          <w:numId w:val="29"/>
        </w:numPr>
        <w:tabs>
          <w:tab w:val="left" w:pos="1815"/>
        </w:tabs>
        <w:spacing w:before="7" w:line="220" w:lineRule="auto"/>
        <w:ind w:right="1098"/>
        <w:rPr>
          <w:sz w:val="18"/>
        </w:rPr>
      </w:pPr>
      <w:r>
        <w:rPr>
          <w:color w:val="231F20"/>
          <w:w w:val="95"/>
          <w:sz w:val="18"/>
        </w:rPr>
        <w:t>John</w:t>
      </w:r>
      <w:r>
        <w:rPr>
          <w:color w:val="231F20"/>
          <w:spacing w:val="-4"/>
          <w:w w:val="95"/>
          <w:sz w:val="18"/>
        </w:rPr>
        <w:t xml:space="preserve"> </w:t>
      </w:r>
      <w:r>
        <w:rPr>
          <w:color w:val="231F20"/>
          <w:w w:val="95"/>
          <w:sz w:val="18"/>
        </w:rPr>
        <w:t>W.</w:t>
      </w:r>
      <w:r>
        <w:rPr>
          <w:color w:val="231F20"/>
          <w:spacing w:val="-4"/>
          <w:w w:val="95"/>
          <w:sz w:val="18"/>
        </w:rPr>
        <w:t xml:space="preserve"> </w:t>
      </w:r>
      <w:r>
        <w:rPr>
          <w:color w:val="231F20"/>
          <w:w w:val="95"/>
          <w:sz w:val="18"/>
        </w:rPr>
        <w:t>Dardess,</w:t>
      </w:r>
      <w:r>
        <w:rPr>
          <w:color w:val="231F20"/>
          <w:spacing w:val="-4"/>
          <w:w w:val="95"/>
          <w:sz w:val="18"/>
        </w:rPr>
        <w:t xml:space="preserve"> </w:t>
      </w:r>
      <w:r>
        <w:rPr>
          <w:rFonts w:ascii="Palatino Linotype" w:hAnsi="Palatino Linotype"/>
          <w:i/>
          <w:color w:val="231F20"/>
          <w:w w:val="95"/>
          <w:sz w:val="18"/>
        </w:rPr>
        <w:t>Ming</w:t>
      </w:r>
      <w:r>
        <w:rPr>
          <w:rFonts w:ascii="Palatino Linotype" w:hAnsi="Palatino Linotype"/>
          <w:i/>
          <w:color w:val="231F20"/>
          <w:spacing w:val="-3"/>
          <w:w w:val="95"/>
          <w:sz w:val="18"/>
        </w:rPr>
        <w:t xml:space="preserve"> </w:t>
      </w:r>
      <w:r>
        <w:rPr>
          <w:rFonts w:ascii="Palatino Linotype" w:hAnsi="Palatino Linotype"/>
          <w:i/>
          <w:color w:val="231F20"/>
          <w:w w:val="95"/>
          <w:sz w:val="18"/>
        </w:rPr>
        <w:t>China</w:t>
      </w:r>
      <w:r>
        <w:rPr>
          <w:color w:val="231F20"/>
          <w:w w:val="95"/>
          <w:sz w:val="18"/>
        </w:rPr>
        <w:t>,</w:t>
      </w:r>
      <w:r>
        <w:rPr>
          <w:color w:val="231F20"/>
          <w:spacing w:val="-3"/>
          <w:w w:val="95"/>
          <w:sz w:val="18"/>
        </w:rPr>
        <w:t xml:space="preserve"> </w:t>
      </w:r>
      <w:r>
        <w:rPr>
          <w:rFonts w:ascii="Palatino Linotype" w:hAnsi="Palatino Linotype"/>
          <w:i/>
          <w:color w:val="231F20"/>
          <w:w w:val="95"/>
          <w:sz w:val="18"/>
        </w:rPr>
        <w:t>1368–1644:</w:t>
      </w:r>
      <w:r>
        <w:rPr>
          <w:rFonts w:ascii="Palatino Linotype" w:hAnsi="Palatino Linotype"/>
          <w:i/>
          <w:color w:val="231F20"/>
          <w:spacing w:val="-3"/>
          <w:w w:val="95"/>
          <w:sz w:val="18"/>
        </w:rPr>
        <w:t xml:space="preserve"> </w:t>
      </w:r>
      <w:r>
        <w:rPr>
          <w:rFonts w:ascii="Palatino Linotype" w:hAnsi="Palatino Linotype"/>
          <w:i/>
          <w:color w:val="231F20"/>
          <w:w w:val="95"/>
          <w:sz w:val="18"/>
        </w:rPr>
        <w:t>A</w:t>
      </w:r>
      <w:r>
        <w:rPr>
          <w:rFonts w:ascii="Palatino Linotype" w:hAnsi="Palatino Linotype"/>
          <w:i/>
          <w:color w:val="231F20"/>
          <w:spacing w:val="-3"/>
          <w:w w:val="95"/>
          <w:sz w:val="18"/>
        </w:rPr>
        <w:t xml:space="preserve"> </w:t>
      </w:r>
      <w:r>
        <w:rPr>
          <w:rFonts w:ascii="Palatino Linotype" w:hAnsi="Palatino Linotype"/>
          <w:i/>
          <w:color w:val="231F20"/>
          <w:w w:val="95"/>
          <w:sz w:val="18"/>
        </w:rPr>
        <w:t>Concise</w:t>
      </w:r>
      <w:r>
        <w:rPr>
          <w:rFonts w:ascii="Palatino Linotype" w:hAnsi="Palatino Linotype"/>
          <w:i/>
          <w:color w:val="231F20"/>
          <w:spacing w:val="-4"/>
          <w:w w:val="95"/>
          <w:sz w:val="18"/>
        </w:rPr>
        <w:t xml:space="preserve"> </w:t>
      </w:r>
      <w:r>
        <w:rPr>
          <w:rFonts w:ascii="Palatino Linotype" w:hAnsi="Palatino Linotype"/>
          <w:i/>
          <w:color w:val="231F20"/>
          <w:w w:val="95"/>
          <w:sz w:val="18"/>
        </w:rPr>
        <w:t>History</w:t>
      </w:r>
      <w:r>
        <w:rPr>
          <w:rFonts w:ascii="Palatino Linotype" w:hAnsi="Palatino Linotype"/>
          <w:i/>
          <w:color w:val="231F20"/>
          <w:spacing w:val="-4"/>
          <w:w w:val="95"/>
          <w:sz w:val="18"/>
        </w:rPr>
        <w:t xml:space="preserve"> </w:t>
      </w:r>
      <w:r>
        <w:rPr>
          <w:rFonts w:ascii="Palatino Linotype" w:hAnsi="Palatino Linotype"/>
          <w:i/>
          <w:color w:val="231F20"/>
          <w:w w:val="95"/>
          <w:sz w:val="18"/>
        </w:rPr>
        <w:t>of</w:t>
      </w:r>
      <w:r>
        <w:rPr>
          <w:rFonts w:ascii="Palatino Linotype" w:hAnsi="Palatino Linotype"/>
          <w:i/>
          <w:color w:val="231F20"/>
          <w:spacing w:val="-4"/>
          <w:w w:val="95"/>
          <w:sz w:val="18"/>
        </w:rPr>
        <w:t xml:space="preserve"> </w:t>
      </w:r>
      <w:r>
        <w:rPr>
          <w:rFonts w:ascii="Palatino Linotype" w:hAnsi="Palatino Linotype"/>
          <w:i/>
          <w:color w:val="231F20"/>
          <w:w w:val="95"/>
          <w:sz w:val="18"/>
        </w:rPr>
        <w:t>a</w:t>
      </w:r>
      <w:r>
        <w:rPr>
          <w:rFonts w:ascii="Palatino Linotype" w:hAnsi="Palatino Linotype"/>
          <w:i/>
          <w:color w:val="231F20"/>
          <w:spacing w:val="-4"/>
          <w:w w:val="95"/>
          <w:sz w:val="18"/>
        </w:rPr>
        <w:t xml:space="preserve"> </w:t>
      </w:r>
      <w:r>
        <w:rPr>
          <w:rFonts w:ascii="Palatino Linotype" w:hAnsi="Palatino Linotype"/>
          <w:i/>
          <w:color w:val="231F20"/>
          <w:w w:val="95"/>
          <w:sz w:val="18"/>
        </w:rPr>
        <w:t xml:space="preserve">Resilient </w:t>
      </w:r>
      <w:r>
        <w:rPr>
          <w:rFonts w:ascii="Palatino Linotype" w:hAnsi="Palatino Linotype"/>
          <w:i/>
          <w:color w:val="231F20"/>
          <w:sz w:val="18"/>
        </w:rPr>
        <w:t xml:space="preserve">Empire </w:t>
      </w:r>
      <w:r>
        <w:rPr>
          <w:color w:val="231F20"/>
          <w:sz w:val="18"/>
        </w:rPr>
        <w:t xml:space="preserve">(Lanham, </w:t>
      </w:r>
      <w:r>
        <w:rPr>
          <w:smallCaps/>
          <w:color w:val="231F20"/>
          <w:sz w:val="18"/>
        </w:rPr>
        <w:t>md</w:t>
      </w:r>
      <w:r>
        <w:rPr>
          <w:color w:val="231F20"/>
          <w:sz w:val="18"/>
        </w:rPr>
        <w:t>, 2011), pp. 4–5.</w:t>
      </w:r>
    </w:p>
    <w:p w:rsidR="009E0961" w:rsidRDefault="00183599">
      <w:pPr>
        <w:pStyle w:val="ListParagraph"/>
        <w:numPr>
          <w:ilvl w:val="0"/>
          <w:numId w:val="29"/>
        </w:numPr>
        <w:tabs>
          <w:tab w:val="left" w:pos="1815"/>
        </w:tabs>
        <w:spacing w:line="220" w:lineRule="auto"/>
        <w:ind w:right="786"/>
        <w:rPr>
          <w:sz w:val="18"/>
        </w:rPr>
      </w:pPr>
      <w:r>
        <w:rPr>
          <w:rFonts w:ascii="Palatino Linotype"/>
          <w:i/>
          <w:smallCaps/>
          <w:color w:val="231F20"/>
          <w:w w:val="95"/>
          <w:sz w:val="18"/>
        </w:rPr>
        <w:t>dv</w:t>
      </w:r>
      <w:r>
        <w:rPr>
          <w:rFonts w:ascii="Palatino Linotype"/>
          <w:i/>
          <w:color w:val="231F20"/>
          <w:w w:val="95"/>
          <w:sz w:val="18"/>
        </w:rPr>
        <w:t>s</w:t>
      </w:r>
      <w:r>
        <w:rPr>
          <w:rFonts w:ascii="Palatino Linotype"/>
          <w:i/>
          <w:smallCaps/>
          <w:color w:val="231F20"/>
          <w:w w:val="95"/>
          <w:sz w:val="18"/>
        </w:rPr>
        <w:t>ktt</w:t>
      </w:r>
      <w:r>
        <w:rPr>
          <w:color w:val="231F20"/>
          <w:w w:val="95"/>
          <w:sz w:val="18"/>
        </w:rPr>
        <w:t>,</w:t>
      </w:r>
      <w:r>
        <w:rPr>
          <w:color w:val="231F20"/>
          <w:spacing w:val="-6"/>
          <w:w w:val="95"/>
          <w:sz w:val="18"/>
        </w:rPr>
        <w:t xml:space="preserve"> </w:t>
      </w:r>
      <w:r>
        <w:rPr>
          <w:color w:val="231F20"/>
          <w:w w:val="95"/>
          <w:sz w:val="18"/>
        </w:rPr>
        <w:t>p.</w:t>
      </w:r>
      <w:r>
        <w:rPr>
          <w:color w:val="231F20"/>
          <w:spacing w:val="-6"/>
          <w:w w:val="95"/>
          <w:sz w:val="18"/>
        </w:rPr>
        <w:t xml:space="preserve"> </w:t>
      </w:r>
      <w:r>
        <w:rPr>
          <w:color w:val="231F20"/>
          <w:w w:val="95"/>
          <w:sz w:val="18"/>
        </w:rPr>
        <w:t>305;</w:t>
      </w:r>
      <w:r>
        <w:rPr>
          <w:color w:val="231F20"/>
          <w:spacing w:val="-6"/>
          <w:w w:val="95"/>
          <w:sz w:val="18"/>
        </w:rPr>
        <w:t xml:space="preserve"> </w:t>
      </w:r>
      <w:r>
        <w:rPr>
          <w:color w:val="231F20"/>
          <w:w w:val="95"/>
          <w:sz w:val="18"/>
        </w:rPr>
        <w:t>Geoff</w:t>
      </w:r>
      <w:r>
        <w:rPr>
          <w:color w:val="231F20"/>
          <w:spacing w:val="-6"/>
          <w:w w:val="95"/>
          <w:sz w:val="18"/>
        </w:rPr>
        <w:t xml:space="preserve"> </w:t>
      </w:r>
      <w:r>
        <w:rPr>
          <w:color w:val="231F20"/>
          <w:w w:val="95"/>
          <w:sz w:val="18"/>
        </w:rPr>
        <w:t>Wade,</w:t>
      </w:r>
      <w:r>
        <w:rPr>
          <w:color w:val="231F20"/>
          <w:spacing w:val="-6"/>
          <w:w w:val="95"/>
          <w:sz w:val="18"/>
        </w:rPr>
        <w:t xml:space="preserve"> </w:t>
      </w:r>
      <w:r>
        <w:rPr>
          <w:color w:val="231F20"/>
          <w:w w:val="95"/>
          <w:sz w:val="18"/>
        </w:rPr>
        <w:t>trans.,</w:t>
      </w:r>
      <w:r>
        <w:rPr>
          <w:color w:val="231F20"/>
          <w:spacing w:val="-4"/>
          <w:w w:val="95"/>
          <w:sz w:val="18"/>
        </w:rPr>
        <w:t xml:space="preserve"> </w:t>
      </w:r>
      <w:r>
        <w:rPr>
          <w:rFonts w:ascii="Palatino Linotype"/>
          <w:i/>
          <w:color w:val="231F20"/>
          <w:w w:val="95"/>
          <w:sz w:val="18"/>
        </w:rPr>
        <w:t>Southeast</w:t>
      </w:r>
      <w:r>
        <w:rPr>
          <w:rFonts w:ascii="Palatino Linotype"/>
          <w:i/>
          <w:color w:val="231F20"/>
          <w:spacing w:val="-6"/>
          <w:w w:val="95"/>
          <w:sz w:val="18"/>
        </w:rPr>
        <w:t xml:space="preserve"> </w:t>
      </w:r>
      <w:r>
        <w:rPr>
          <w:rFonts w:ascii="Palatino Linotype"/>
          <w:i/>
          <w:color w:val="231F20"/>
          <w:w w:val="95"/>
          <w:sz w:val="18"/>
        </w:rPr>
        <w:t>Asia</w:t>
      </w:r>
      <w:r>
        <w:rPr>
          <w:rFonts w:ascii="Palatino Linotype"/>
          <w:i/>
          <w:color w:val="231F20"/>
          <w:spacing w:val="-6"/>
          <w:w w:val="95"/>
          <w:sz w:val="18"/>
        </w:rPr>
        <w:t xml:space="preserve"> </w:t>
      </w:r>
      <w:r>
        <w:rPr>
          <w:rFonts w:ascii="Palatino Linotype"/>
          <w:i/>
          <w:color w:val="231F20"/>
          <w:w w:val="95"/>
          <w:sz w:val="18"/>
        </w:rPr>
        <w:t>in</w:t>
      </w:r>
      <w:r>
        <w:rPr>
          <w:rFonts w:ascii="Palatino Linotype"/>
          <w:i/>
          <w:color w:val="231F20"/>
          <w:spacing w:val="-6"/>
          <w:w w:val="95"/>
          <w:sz w:val="18"/>
        </w:rPr>
        <w:t xml:space="preserve"> </w:t>
      </w:r>
      <w:r>
        <w:rPr>
          <w:rFonts w:ascii="Palatino Linotype"/>
          <w:i/>
          <w:color w:val="231F20"/>
          <w:w w:val="95"/>
          <w:sz w:val="18"/>
        </w:rPr>
        <w:t>the</w:t>
      </w:r>
      <w:r>
        <w:rPr>
          <w:rFonts w:ascii="Palatino Linotype"/>
          <w:i/>
          <w:color w:val="231F20"/>
          <w:spacing w:val="-6"/>
          <w:w w:val="95"/>
          <w:sz w:val="18"/>
        </w:rPr>
        <w:t xml:space="preserve"> </w:t>
      </w:r>
      <w:r>
        <w:rPr>
          <w:rFonts w:ascii="Palatino Linotype"/>
          <w:i/>
          <w:color w:val="231F20"/>
          <w:w w:val="95"/>
          <w:sz w:val="18"/>
        </w:rPr>
        <w:t>Ming</w:t>
      </w:r>
      <w:r>
        <w:rPr>
          <w:rFonts w:ascii="Palatino Linotype"/>
          <w:i/>
          <w:color w:val="231F20"/>
          <w:spacing w:val="-6"/>
          <w:w w:val="95"/>
          <w:sz w:val="18"/>
        </w:rPr>
        <w:t xml:space="preserve"> </w:t>
      </w:r>
      <w:r>
        <w:rPr>
          <w:rFonts w:ascii="Palatino Linotype"/>
          <w:i/>
          <w:color w:val="231F20"/>
          <w:w w:val="95"/>
          <w:sz w:val="18"/>
        </w:rPr>
        <w:t>Shi-lu:</w:t>
      </w:r>
      <w:r>
        <w:rPr>
          <w:rFonts w:ascii="Palatino Linotype"/>
          <w:i/>
          <w:color w:val="231F20"/>
          <w:spacing w:val="-6"/>
          <w:w w:val="95"/>
          <w:sz w:val="18"/>
        </w:rPr>
        <w:t xml:space="preserve"> </w:t>
      </w:r>
      <w:r>
        <w:rPr>
          <w:rFonts w:ascii="Palatino Linotype"/>
          <w:i/>
          <w:color w:val="231F20"/>
          <w:w w:val="95"/>
          <w:sz w:val="18"/>
        </w:rPr>
        <w:t>An</w:t>
      </w:r>
      <w:r>
        <w:rPr>
          <w:rFonts w:ascii="Palatino Linotype"/>
          <w:i/>
          <w:color w:val="231F20"/>
          <w:spacing w:val="-6"/>
          <w:w w:val="95"/>
          <w:sz w:val="18"/>
        </w:rPr>
        <w:t xml:space="preserve"> </w:t>
      </w:r>
      <w:r>
        <w:rPr>
          <w:rFonts w:ascii="Palatino Linotype"/>
          <w:i/>
          <w:color w:val="231F20"/>
          <w:w w:val="95"/>
          <w:sz w:val="18"/>
        </w:rPr>
        <w:t xml:space="preserve">Open </w:t>
      </w:r>
      <w:r>
        <w:rPr>
          <w:rFonts w:ascii="Palatino Linotype"/>
          <w:i/>
          <w:color w:val="231F20"/>
          <w:spacing w:val="-2"/>
          <w:sz w:val="18"/>
        </w:rPr>
        <w:t>Access</w:t>
      </w:r>
      <w:r>
        <w:rPr>
          <w:rFonts w:ascii="Palatino Linotype"/>
          <w:i/>
          <w:color w:val="231F20"/>
          <w:spacing w:val="-6"/>
          <w:sz w:val="18"/>
        </w:rPr>
        <w:t xml:space="preserve"> </w:t>
      </w:r>
      <w:r>
        <w:rPr>
          <w:rFonts w:ascii="Palatino Linotype"/>
          <w:i/>
          <w:color w:val="231F20"/>
          <w:spacing w:val="-2"/>
          <w:sz w:val="18"/>
        </w:rPr>
        <w:t>Resource</w:t>
      </w:r>
      <w:r>
        <w:rPr>
          <w:color w:val="231F20"/>
          <w:spacing w:val="-2"/>
          <w:sz w:val="18"/>
        </w:rPr>
        <w:t>,</w:t>
      </w:r>
      <w:r>
        <w:rPr>
          <w:color w:val="231F20"/>
          <w:spacing w:val="-7"/>
          <w:sz w:val="18"/>
        </w:rPr>
        <w:t xml:space="preserve"> </w:t>
      </w:r>
      <w:r>
        <w:rPr>
          <w:color w:val="231F20"/>
          <w:spacing w:val="-2"/>
          <w:sz w:val="18"/>
        </w:rPr>
        <w:t>Asia</w:t>
      </w:r>
      <w:r>
        <w:rPr>
          <w:color w:val="231F20"/>
          <w:spacing w:val="-7"/>
          <w:sz w:val="18"/>
        </w:rPr>
        <w:t xml:space="preserve"> </w:t>
      </w:r>
      <w:r>
        <w:rPr>
          <w:color w:val="231F20"/>
          <w:spacing w:val="-2"/>
          <w:sz w:val="18"/>
        </w:rPr>
        <w:t>Research</w:t>
      </w:r>
      <w:r>
        <w:rPr>
          <w:color w:val="231F20"/>
          <w:spacing w:val="-7"/>
          <w:sz w:val="18"/>
        </w:rPr>
        <w:t xml:space="preserve"> </w:t>
      </w:r>
      <w:r>
        <w:rPr>
          <w:color w:val="231F20"/>
          <w:spacing w:val="-2"/>
          <w:sz w:val="18"/>
        </w:rPr>
        <w:t>Institute</w:t>
      </w:r>
      <w:r>
        <w:rPr>
          <w:color w:val="231F20"/>
          <w:spacing w:val="-7"/>
          <w:sz w:val="18"/>
        </w:rPr>
        <w:t xml:space="preserve"> </w:t>
      </w:r>
      <w:r>
        <w:rPr>
          <w:color w:val="231F20"/>
          <w:spacing w:val="-2"/>
          <w:sz w:val="18"/>
        </w:rPr>
        <w:t>and</w:t>
      </w:r>
      <w:r>
        <w:rPr>
          <w:color w:val="231F20"/>
          <w:spacing w:val="-7"/>
          <w:sz w:val="18"/>
        </w:rPr>
        <w:t xml:space="preserve"> </w:t>
      </w:r>
      <w:r>
        <w:rPr>
          <w:color w:val="231F20"/>
          <w:spacing w:val="-2"/>
          <w:sz w:val="18"/>
        </w:rPr>
        <w:t>the</w:t>
      </w:r>
      <w:r>
        <w:rPr>
          <w:color w:val="231F20"/>
          <w:spacing w:val="-7"/>
          <w:sz w:val="18"/>
        </w:rPr>
        <w:t xml:space="preserve"> </w:t>
      </w:r>
      <w:r>
        <w:rPr>
          <w:color w:val="231F20"/>
          <w:spacing w:val="-2"/>
          <w:sz w:val="18"/>
        </w:rPr>
        <w:t>Singapore</w:t>
      </w:r>
      <w:r>
        <w:rPr>
          <w:color w:val="231F20"/>
          <w:spacing w:val="-7"/>
          <w:sz w:val="18"/>
        </w:rPr>
        <w:t xml:space="preserve"> </w:t>
      </w:r>
      <w:r>
        <w:rPr>
          <w:smallCaps/>
          <w:color w:val="231F20"/>
          <w:spacing w:val="-2"/>
          <w:sz w:val="18"/>
        </w:rPr>
        <w:t>e</w:t>
      </w:r>
      <w:r>
        <w:rPr>
          <w:color w:val="231F20"/>
          <w:spacing w:val="-2"/>
          <w:sz w:val="18"/>
        </w:rPr>
        <w:t>-Press,</w:t>
      </w:r>
      <w:r>
        <w:rPr>
          <w:color w:val="231F20"/>
          <w:spacing w:val="-7"/>
          <w:sz w:val="18"/>
        </w:rPr>
        <w:t xml:space="preserve"> </w:t>
      </w:r>
      <w:r>
        <w:rPr>
          <w:color w:val="231F20"/>
          <w:spacing w:val="-2"/>
          <w:sz w:val="18"/>
        </w:rPr>
        <w:t xml:space="preserve">Singapore, </w:t>
      </w:r>
      <w:hyperlink r:id="rId140">
        <w:r>
          <w:rPr>
            <w:color w:val="231F20"/>
            <w:sz w:val="18"/>
          </w:rPr>
          <w:t>http://epress.nus.edu.sg/msl/entry/875,</w:t>
        </w:r>
        <w:r>
          <w:rPr>
            <w:color w:val="231F20"/>
            <w:spacing w:val="-5"/>
            <w:sz w:val="18"/>
          </w:rPr>
          <w:t xml:space="preserve"> </w:t>
        </w:r>
      </w:hyperlink>
      <w:r>
        <w:rPr>
          <w:color w:val="231F20"/>
          <w:sz w:val="18"/>
        </w:rPr>
        <w:t>accessed</w:t>
      </w:r>
      <w:r>
        <w:rPr>
          <w:color w:val="231F20"/>
          <w:spacing w:val="-5"/>
          <w:sz w:val="18"/>
        </w:rPr>
        <w:t xml:space="preserve"> </w:t>
      </w:r>
      <w:r>
        <w:rPr>
          <w:color w:val="231F20"/>
          <w:sz w:val="18"/>
        </w:rPr>
        <w:t>17</w:t>
      </w:r>
      <w:r>
        <w:rPr>
          <w:color w:val="231F20"/>
          <w:spacing w:val="-5"/>
          <w:sz w:val="18"/>
        </w:rPr>
        <w:t xml:space="preserve"> </w:t>
      </w:r>
      <w:r>
        <w:rPr>
          <w:color w:val="231F20"/>
          <w:sz w:val="18"/>
        </w:rPr>
        <w:t>August</w:t>
      </w:r>
      <w:r>
        <w:rPr>
          <w:color w:val="231F20"/>
          <w:spacing w:val="-5"/>
          <w:sz w:val="18"/>
        </w:rPr>
        <w:t xml:space="preserve"> </w:t>
      </w:r>
      <w:r>
        <w:rPr>
          <w:color w:val="231F20"/>
          <w:sz w:val="18"/>
        </w:rPr>
        <w:t>2012;</w:t>
      </w:r>
      <w:r>
        <w:rPr>
          <w:color w:val="231F20"/>
          <w:spacing w:val="-5"/>
          <w:sz w:val="18"/>
        </w:rPr>
        <w:t xml:space="preserve"> </w:t>
      </w: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rFonts w:ascii="Palatino Linotype"/>
          <w:i/>
          <w:color w:val="231F20"/>
          <w:spacing w:val="-5"/>
          <w:sz w:val="18"/>
        </w:rPr>
        <w:t xml:space="preserve"> </w:t>
      </w:r>
      <w:r>
        <w:rPr>
          <w:color w:val="231F20"/>
          <w:sz w:val="18"/>
        </w:rPr>
        <w:t xml:space="preserve">put this number at 10,000 men but </w:t>
      </w:r>
      <w:r>
        <w:rPr>
          <w:rFonts w:ascii="Palatino Linotype"/>
          <w:i/>
          <w:color w:val="231F20"/>
          <w:sz w:val="18"/>
        </w:rPr>
        <w:t xml:space="preserve">Ming Shi-lu </w:t>
      </w:r>
      <w:r>
        <w:rPr>
          <w:color w:val="231F20"/>
          <w:sz w:val="18"/>
        </w:rPr>
        <w:t>recorded only 5,000 men.</w:t>
      </w:r>
    </w:p>
    <w:p w:rsidR="009E0961" w:rsidRDefault="00183599">
      <w:pPr>
        <w:pStyle w:val="ListParagraph"/>
        <w:numPr>
          <w:ilvl w:val="0"/>
          <w:numId w:val="29"/>
        </w:numPr>
        <w:tabs>
          <w:tab w:val="left" w:pos="1815"/>
        </w:tabs>
        <w:spacing w:line="216" w:lineRule="exact"/>
        <w:jc w:val="both"/>
        <w:rPr>
          <w:sz w:val="18"/>
        </w:rPr>
      </w:pPr>
      <w:r>
        <w:rPr>
          <w:color w:val="231F20"/>
          <w:spacing w:val="-2"/>
          <w:sz w:val="18"/>
        </w:rPr>
        <w:t>Trần</w:t>
      </w:r>
      <w:r>
        <w:rPr>
          <w:color w:val="231F20"/>
          <w:spacing w:val="-10"/>
          <w:sz w:val="18"/>
        </w:rPr>
        <w:t xml:space="preserve"> </w:t>
      </w:r>
      <w:r>
        <w:rPr>
          <w:color w:val="231F20"/>
          <w:spacing w:val="-2"/>
          <w:sz w:val="18"/>
        </w:rPr>
        <w:t>Trọng</w:t>
      </w:r>
      <w:r>
        <w:rPr>
          <w:color w:val="231F20"/>
          <w:spacing w:val="-9"/>
          <w:sz w:val="18"/>
        </w:rPr>
        <w:t xml:space="preserve"> </w:t>
      </w:r>
      <w:r>
        <w:rPr>
          <w:color w:val="231F20"/>
          <w:spacing w:val="-2"/>
          <w:sz w:val="18"/>
        </w:rPr>
        <w:t>Kim,</w:t>
      </w:r>
      <w:r>
        <w:rPr>
          <w:color w:val="231F20"/>
          <w:spacing w:val="-9"/>
          <w:sz w:val="18"/>
        </w:rPr>
        <w:t xml:space="preserve"> </w:t>
      </w:r>
      <w:r>
        <w:rPr>
          <w:rFonts w:ascii="Palatino Linotype" w:hAnsi="Palatino Linotype"/>
          <w:i/>
          <w:color w:val="231F20"/>
          <w:spacing w:val="-2"/>
          <w:sz w:val="18"/>
        </w:rPr>
        <w:t>Việt</w:t>
      </w:r>
      <w:r>
        <w:rPr>
          <w:rFonts w:ascii="Palatino Linotype" w:hAnsi="Palatino Linotype"/>
          <w:i/>
          <w:color w:val="231F20"/>
          <w:spacing w:val="-9"/>
          <w:sz w:val="18"/>
        </w:rPr>
        <w:t xml:space="preserve"> </w:t>
      </w:r>
      <w:r>
        <w:rPr>
          <w:rFonts w:ascii="Palatino Linotype" w:hAnsi="Palatino Linotype"/>
          <w:i/>
          <w:color w:val="231F20"/>
          <w:spacing w:val="-2"/>
          <w:sz w:val="18"/>
        </w:rPr>
        <w:t>Nam</w:t>
      </w:r>
      <w:r>
        <w:rPr>
          <w:rFonts w:ascii="Palatino Linotype" w:hAnsi="Palatino Linotype"/>
          <w:i/>
          <w:color w:val="231F20"/>
          <w:spacing w:val="-10"/>
          <w:sz w:val="18"/>
        </w:rPr>
        <w:t xml:space="preserve"> </w:t>
      </w:r>
      <w:r>
        <w:rPr>
          <w:rFonts w:ascii="Palatino Linotype" w:hAnsi="Palatino Linotype"/>
          <w:i/>
          <w:color w:val="231F20"/>
          <w:spacing w:val="-2"/>
          <w:sz w:val="18"/>
        </w:rPr>
        <w:t>Sử</w:t>
      </w:r>
      <w:r>
        <w:rPr>
          <w:rFonts w:ascii="Palatino Linotype" w:hAnsi="Palatino Linotype"/>
          <w:i/>
          <w:color w:val="231F20"/>
          <w:spacing w:val="-8"/>
          <w:sz w:val="18"/>
        </w:rPr>
        <w:t xml:space="preserve"> </w:t>
      </w:r>
      <w:r>
        <w:rPr>
          <w:rFonts w:ascii="Palatino Linotype" w:hAnsi="Palatino Linotype"/>
          <w:i/>
          <w:color w:val="231F20"/>
          <w:spacing w:val="-2"/>
          <w:sz w:val="18"/>
        </w:rPr>
        <w:t>Lược</w:t>
      </w:r>
      <w:r>
        <w:rPr>
          <w:rFonts w:ascii="Palatino Linotype" w:hAnsi="Palatino Linotype"/>
          <w:i/>
          <w:color w:val="231F20"/>
          <w:spacing w:val="-9"/>
          <w:sz w:val="18"/>
        </w:rPr>
        <w:t xml:space="preserve"> </w:t>
      </w:r>
      <w:r>
        <w:rPr>
          <w:color w:val="231F20"/>
          <w:spacing w:val="-2"/>
          <w:sz w:val="18"/>
        </w:rPr>
        <w:t>(Hanoi,</w:t>
      </w:r>
      <w:r>
        <w:rPr>
          <w:color w:val="231F20"/>
          <w:spacing w:val="-10"/>
          <w:sz w:val="18"/>
        </w:rPr>
        <w:t xml:space="preserve"> </w:t>
      </w:r>
      <w:r>
        <w:rPr>
          <w:color w:val="231F20"/>
          <w:spacing w:val="-2"/>
          <w:sz w:val="18"/>
        </w:rPr>
        <w:t>2002),</w:t>
      </w:r>
      <w:r>
        <w:rPr>
          <w:color w:val="231F20"/>
          <w:spacing w:val="-9"/>
          <w:sz w:val="18"/>
        </w:rPr>
        <w:t xml:space="preserve"> </w:t>
      </w:r>
      <w:r>
        <w:rPr>
          <w:color w:val="231F20"/>
          <w:spacing w:val="-2"/>
          <w:sz w:val="18"/>
        </w:rPr>
        <w:t>pp.</w:t>
      </w:r>
      <w:r>
        <w:rPr>
          <w:color w:val="231F20"/>
          <w:spacing w:val="-9"/>
          <w:sz w:val="18"/>
        </w:rPr>
        <w:t xml:space="preserve"> </w:t>
      </w:r>
      <w:r>
        <w:rPr>
          <w:color w:val="231F20"/>
          <w:spacing w:val="-2"/>
          <w:sz w:val="18"/>
        </w:rPr>
        <w:t>305–6.</w:t>
      </w:r>
    </w:p>
    <w:p w:rsidR="009E0961" w:rsidRDefault="00183599">
      <w:pPr>
        <w:pStyle w:val="ListParagraph"/>
        <w:numPr>
          <w:ilvl w:val="0"/>
          <w:numId w:val="29"/>
        </w:numPr>
        <w:tabs>
          <w:tab w:val="left" w:pos="1815"/>
        </w:tabs>
        <w:spacing w:line="249" w:lineRule="auto"/>
        <w:ind w:right="923"/>
        <w:jc w:val="both"/>
        <w:rPr>
          <w:sz w:val="18"/>
        </w:rPr>
      </w:pPr>
      <w:r>
        <w:rPr>
          <w:color w:val="231F20"/>
          <w:spacing w:val="-2"/>
          <w:sz w:val="18"/>
        </w:rPr>
        <w:t>Geoff</w:t>
      </w:r>
      <w:r>
        <w:rPr>
          <w:color w:val="231F20"/>
          <w:spacing w:val="-5"/>
          <w:sz w:val="18"/>
        </w:rPr>
        <w:t xml:space="preserve"> </w:t>
      </w:r>
      <w:r>
        <w:rPr>
          <w:color w:val="231F20"/>
          <w:spacing w:val="-2"/>
          <w:sz w:val="18"/>
        </w:rPr>
        <w:t>Wade,</w:t>
      </w:r>
      <w:r>
        <w:rPr>
          <w:color w:val="231F20"/>
          <w:spacing w:val="-5"/>
          <w:sz w:val="18"/>
        </w:rPr>
        <w:t xml:space="preserve"> </w:t>
      </w:r>
      <w:r>
        <w:rPr>
          <w:rFonts w:ascii="Palatino Linotype" w:hAnsi="Palatino Linotype"/>
          <w:i/>
          <w:color w:val="231F20"/>
          <w:spacing w:val="-2"/>
          <w:sz w:val="18"/>
        </w:rPr>
        <w:t>Tai-zong</w:t>
      </w:r>
      <w:r>
        <w:rPr>
          <w:rFonts w:ascii="Palatino Linotype" w:hAnsi="Palatino Linotype"/>
          <w:i/>
          <w:color w:val="231F20"/>
          <w:spacing w:val="-4"/>
          <w:sz w:val="18"/>
        </w:rPr>
        <w:t xml:space="preserve"> </w:t>
      </w:r>
      <w:r>
        <w:rPr>
          <w:rFonts w:ascii="Palatino Linotype" w:hAnsi="Palatino Linotype"/>
          <w:i/>
          <w:color w:val="231F20"/>
          <w:spacing w:val="-2"/>
          <w:sz w:val="18"/>
        </w:rPr>
        <w:t>shi-lu</w:t>
      </w:r>
      <w:r>
        <w:rPr>
          <w:color w:val="231F20"/>
          <w:spacing w:val="-2"/>
          <w:sz w:val="18"/>
        </w:rPr>
        <w:t>,</w:t>
      </w:r>
      <w:r>
        <w:rPr>
          <w:color w:val="231F20"/>
          <w:spacing w:val="-4"/>
          <w:sz w:val="18"/>
        </w:rPr>
        <w:t xml:space="preserve"> </w:t>
      </w:r>
      <w:r>
        <w:rPr>
          <w:rFonts w:ascii="Palatino Linotype" w:hAnsi="Palatino Linotype"/>
          <w:i/>
          <w:color w:val="231F20"/>
          <w:spacing w:val="-2"/>
          <w:sz w:val="18"/>
        </w:rPr>
        <w:t>juan</w:t>
      </w:r>
      <w:r>
        <w:rPr>
          <w:rFonts w:ascii="Palatino Linotype" w:hAnsi="Palatino Linotype"/>
          <w:i/>
          <w:color w:val="231F20"/>
          <w:spacing w:val="-4"/>
          <w:sz w:val="18"/>
        </w:rPr>
        <w:t xml:space="preserve"> </w:t>
      </w:r>
      <w:r>
        <w:rPr>
          <w:rFonts w:ascii="Palatino Linotype" w:hAnsi="Palatino Linotype"/>
          <w:i/>
          <w:color w:val="231F20"/>
          <w:spacing w:val="-2"/>
          <w:sz w:val="18"/>
        </w:rPr>
        <w:t>58.1a</w:t>
      </w:r>
      <w:r>
        <w:rPr>
          <w:color w:val="231F20"/>
          <w:spacing w:val="-2"/>
          <w:sz w:val="18"/>
        </w:rPr>
        <w:t>,</w:t>
      </w:r>
      <w:r>
        <w:rPr>
          <w:color w:val="231F20"/>
          <w:spacing w:val="-5"/>
          <w:sz w:val="18"/>
        </w:rPr>
        <w:t xml:space="preserve"> </w:t>
      </w:r>
      <w:r>
        <w:rPr>
          <w:color w:val="231F20"/>
          <w:spacing w:val="-2"/>
          <w:sz w:val="18"/>
        </w:rPr>
        <w:t>in</w:t>
      </w:r>
      <w:r>
        <w:rPr>
          <w:color w:val="231F20"/>
          <w:spacing w:val="-5"/>
          <w:sz w:val="18"/>
        </w:rPr>
        <w:t xml:space="preserve"> </w:t>
      </w:r>
      <w:r>
        <w:rPr>
          <w:color w:val="231F20"/>
          <w:spacing w:val="-2"/>
          <w:sz w:val="18"/>
        </w:rPr>
        <w:t>‘The</w:t>
      </w:r>
      <w:r>
        <w:rPr>
          <w:color w:val="231F20"/>
          <w:spacing w:val="-5"/>
          <w:sz w:val="18"/>
        </w:rPr>
        <w:t xml:space="preserve"> </w:t>
      </w:r>
      <w:r>
        <w:rPr>
          <w:color w:val="231F20"/>
          <w:spacing w:val="-2"/>
          <w:sz w:val="18"/>
        </w:rPr>
        <w:t>Ming</w:t>
      </w:r>
      <w:r>
        <w:rPr>
          <w:color w:val="231F20"/>
          <w:spacing w:val="-5"/>
          <w:sz w:val="18"/>
        </w:rPr>
        <w:t xml:space="preserve"> </w:t>
      </w:r>
      <w:r>
        <w:rPr>
          <w:color w:val="231F20"/>
          <w:spacing w:val="-2"/>
          <w:sz w:val="18"/>
        </w:rPr>
        <w:t>Shi-lu</w:t>
      </w:r>
      <w:r>
        <w:rPr>
          <w:color w:val="231F20"/>
          <w:spacing w:val="-5"/>
          <w:sz w:val="18"/>
        </w:rPr>
        <w:t xml:space="preserve"> </w:t>
      </w:r>
      <w:r>
        <w:rPr>
          <w:color w:val="231F20"/>
          <w:spacing w:val="-2"/>
          <w:sz w:val="18"/>
        </w:rPr>
        <w:t>as</w:t>
      </w:r>
      <w:r>
        <w:rPr>
          <w:color w:val="231F20"/>
          <w:spacing w:val="-5"/>
          <w:sz w:val="18"/>
        </w:rPr>
        <w:t xml:space="preserve"> </w:t>
      </w:r>
      <w:r>
        <w:rPr>
          <w:color w:val="231F20"/>
          <w:spacing w:val="-2"/>
          <w:sz w:val="18"/>
        </w:rPr>
        <w:t>a</w:t>
      </w:r>
      <w:r>
        <w:rPr>
          <w:color w:val="231F20"/>
          <w:spacing w:val="-5"/>
          <w:sz w:val="18"/>
        </w:rPr>
        <w:t xml:space="preserve"> </w:t>
      </w:r>
      <w:r>
        <w:rPr>
          <w:color w:val="231F20"/>
          <w:spacing w:val="-2"/>
          <w:sz w:val="18"/>
        </w:rPr>
        <w:t>source</w:t>
      </w:r>
      <w:r>
        <w:rPr>
          <w:color w:val="231F20"/>
          <w:spacing w:val="-5"/>
          <w:sz w:val="18"/>
        </w:rPr>
        <w:t xml:space="preserve"> </w:t>
      </w:r>
      <w:r>
        <w:rPr>
          <w:color w:val="231F20"/>
          <w:spacing w:val="-2"/>
          <w:sz w:val="18"/>
        </w:rPr>
        <w:t xml:space="preserve">for </w:t>
      </w:r>
      <w:r>
        <w:rPr>
          <w:color w:val="231F20"/>
          <w:sz w:val="18"/>
        </w:rPr>
        <w:t>Southeast</w:t>
      </w:r>
      <w:r>
        <w:rPr>
          <w:color w:val="231F20"/>
          <w:spacing w:val="-12"/>
          <w:sz w:val="18"/>
        </w:rPr>
        <w:t xml:space="preserve"> </w:t>
      </w:r>
      <w:r>
        <w:rPr>
          <w:color w:val="231F20"/>
          <w:sz w:val="18"/>
        </w:rPr>
        <w:t>Asian</w:t>
      </w:r>
      <w:r>
        <w:rPr>
          <w:color w:val="231F20"/>
          <w:spacing w:val="-11"/>
          <w:sz w:val="18"/>
        </w:rPr>
        <w:t xml:space="preserve"> </w:t>
      </w:r>
      <w:r>
        <w:rPr>
          <w:color w:val="231F20"/>
          <w:sz w:val="18"/>
        </w:rPr>
        <w:t>History’,</w:t>
      </w:r>
      <w:r>
        <w:rPr>
          <w:color w:val="231F20"/>
          <w:spacing w:val="-11"/>
          <w:sz w:val="18"/>
        </w:rPr>
        <w:t xml:space="preserve"> </w:t>
      </w:r>
      <w:r>
        <w:rPr>
          <w:color w:val="231F20"/>
          <w:sz w:val="18"/>
        </w:rPr>
        <w:t>Asia</w:t>
      </w:r>
      <w:r>
        <w:rPr>
          <w:color w:val="231F20"/>
          <w:spacing w:val="-11"/>
          <w:sz w:val="18"/>
        </w:rPr>
        <w:t xml:space="preserve"> </w:t>
      </w:r>
      <w:r>
        <w:rPr>
          <w:color w:val="231F20"/>
          <w:sz w:val="18"/>
        </w:rPr>
        <w:t>Research</w:t>
      </w:r>
      <w:r>
        <w:rPr>
          <w:color w:val="231F20"/>
          <w:spacing w:val="-12"/>
          <w:sz w:val="18"/>
        </w:rPr>
        <w:t xml:space="preserve"> </w:t>
      </w:r>
      <w:r>
        <w:rPr>
          <w:color w:val="231F20"/>
          <w:sz w:val="18"/>
        </w:rPr>
        <w:t>Institute,</w:t>
      </w:r>
      <w:r>
        <w:rPr>
          <w:color w:val="231F20"/>
          <w:spacing w:val="-11"/>
          <w:sz w:val="18"/>
        </w:rPr>
        <w:t xml:space="preserve"> </w:t>
      </w:r>
      <w:r>
        <w:rPr>
          <w:color w:val="231F20"/>
          <w:sz w:val="18"/>
        </w:rPr>
        <w:t>published</w:t>
      </w:r>
      <w:r>
        <w:rPr>
          <w:color w:val="231F20"/>
          <w:spacing w:val="-11"/>
          <w:sz w:val="18"/>
        </w:rPr>
        <w:t xml:space="preserve"> </w:t>
      </w:r>
      <w:r>
        <w:rPr>
          <w:color w:val="231F20"/>
          <w:sz w:val="18"/>
        </w:rPr>
        <w:t>online</w:t>
      </w:r>
      <w:r>
        <w:rPr>
          <w:color w:val="231F20"/>
          <w:spacing w:val="-11"/>
          <w:sz w:val="18"/>
        </w:rPr>
        <w:t xml:space="preserve"> </w:t>
      </w:r>
      <w:r>
        <w:rPr>
          <w:color w:val="231F20"/>
          <w:sz w:val="18"/>
        </w:rPr>
        <w:t>at</w:t>
      </w:r>
      <w:r>
        <w:rPr>
          <w:color w:val="231F20"/>
          <w:spacing w:val="-12"/>
          <w:sz w:val="18"/>
        </w:rPr>
        <w:t xml:space="preserve"> </w:t>
      </w:r>
      <w:r>
        <w:rPr>
          <w:color w:val="231F20"/>
          <w:sz w:val="18"/>
        </w:rPr>
        <w:t>http:// epress.nus.edu.sg/msl</w:t>
      </w:r>
      <w:r>
        <w:rPr>
          <w:color w:val="231F20"/>
          <w:spacing w:val="-9"/>
          <w:sz w:val="18"/>
        </w:rPr>
        <w:t xml:space="preserve"> </w:t>
      </w:r>
      <w:r>
        <w:rPr>
          <w:color w:val="231F20"/>
          <w:sz w:val="18"/>
        </w:rPr>
        <w:t>(Singapore,</w:t>
      </w:r>
      <w:r>
        <w:rPr>
          <w:color w:val="231F20"/>
          <w:spacing w:val="-9"/>
          <w:sz w:val="18"/>
        </w:rPr>
        <w:t xml:space="preserve"> </w:t>
      </w:r>
      <w:r>
        <w:rPr>
          <w:color w:val="231F20"/>
          <w:sz w:val="18"/>
        </w:rPr>
        <w:t>2005),</w:t>
      </w:r>
      <w:r>
        <w:rPr>
          <w:color w:val="231F20"/>
          <w:spacing w:val="-9"/>
          <w:sz w:val="18"/>
        </w:rPr>
        <w:t xml:space="preserve"> </w:t>
      </w:r>
      <w:r>
        <w:rPr>
          <w:color w:val="231F20"/>
          <w:sz w:val="18"/>
        </w:rPr>
        <w:t>pp.</w:t>
      </w:r>
      <w:r>
        <w:rPr>
          <w:color w:val="231F20"/>
          <w:spacing w:val="-9"/>
          <w:sz w:val="18"/>
        </w:rPr>
        <w:t xml:space="preserve"> </w:t>
      </w:r>
      <w:r>
        <w:rPr>
          <w:color w:val="231F20"/>
          <w:sz w:val="18"/>
        </w:rPr>
        <w:t>30–31,</w:t>
      </w:r>
      <w:r>
        <w:rPr>
          <w:color w:val="231F20"/>
          <w:spacing w:val="-9"/>
          <w:sz w:val="18"/>
        </w:rPr>
        <w:t xml:space="preserve"> </w:t>
      </w:r>
      <w:r>
        <w:rPr>
          <w:color w:val="231F20"/>
          <w:sz w:val="18"/>
        </w:rPr>
        <w:t>accessed</w:t>
      </w:r>
      <w:r>
        <w:rPr>
          <w:color w:val="231F20"/>
          <w:spacing w:val="-9"/>
          <w:sz w:val="18"/>
        </w:rPr>
        <w:t xml:space="preserve"> </w:t>
      </w:r>
      <w:r>
        <w:rPr>
          <w:color w:val="231F20"/>
          <w:sz w:val="18"/>
        </w:rPr>
        <w:t>August</w:t>
      </w:r>
      <w:r>
        <w:rPr>
          <w:color w:val="231F20"/>
          <w:spacing w:val="-9"/>
          <w:sz w:val="18"/>
        </w:rPr>
        <w:t xml:space="preserve"> </w:t>
      </w:r>
      <w:r>
        <w:rPr>
          <w:color w:val="231F20"/>
          <w:sz w:val="18"/>
        </w:rPr>
        <w:t>2012.</w:t>
      </w:r>
    </w:p>
    <w:p w:rsidR="009E0961" w:rsidRDefault="009E0961">
      <w:pPr>
        <w:spacing w:line="249" w:lineRule="auto"/>
        <w:jc w:val="both"/>
        <w:rPr>
          <w:sz w:val="18"/>
        </w:rPr>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z w:val="18"/>
        </w:rPr>
        <w:lastRenderedPageBreak/>
        <w:t>r</w:t>
      </w:r>
      <w:r>
        <w:rPr>
          <w:color w:val="231F20"/>
          <w:spacing w:val="-16"/>
          <w:sz w:val="18"/>
        </w:rPr>
        <w:t xml:space="preserve"> </w:t>
      </w:r>
      <w:r>
        <w:rPr>
          <w:smallCaps/>
          <w:color w:val="231F20"/>
          <w:spacing w:val="18"/>
          <w:sz w:val="18"/>
        </w:rPr>
        <w:t>efer</w:t>
      </w:r>
      <w:r>
        <w:rPr>
          <w:smallCaps/>
          <w:color w:val="231F20"/>
          <w:spacing w:val="-15"/>
          <w:sz w:val="18"/>
        </w:rPr>
        <w:t xml:space="preserve"> </w:t>
      </w:r>
      <w:r>
        <w:rPr>
          <w:smallCaps/>
          <w:color w:val="231F20"/>
          <w:spacing w:val="12"/>
          <w:sz w:val="18"/>
        </w:rPr>
        <w:t>en</w:t>
      </w:r>
      <w:r>
        <w:rPr>
          <w:smallCaps/>
          <w:color w:val="231F20"/>
          <w:spacing w:val="-16"/>
          <w:sz w:val="18"/>
        </w:rPr>
        <w:t xml:space="preserve"> </w:t>
      </w:r>
      <w:r>
        <w:rPr>
          <w:color w:val="231F20"/>
          <w:spacing w:val="11"/>
          <w:sz w:val="18"/>
        </w:rPr>
        <w:t>c</w:t>
      </w:r>
      <w:r>
        <w:rPr>
          <w:smallCaps/>
          <w:color w:val="231F20"/>
          <w:spacing w:val="11"/>
          <w:sz w:val="18"/>
        </w:rPr>
        <w:t xml:space="preserve">es </w:t>
      </w:r>
    </w:p>
    <w:p w:rsidR="009E0961" w:rsidRDefault="009E0961">
      <w:pPr>
        <w:pStyle w:val="BodyText"/>
        <w:spacing w:before="1"/>
        <w:rPr>
          <w:sz w:val="17"/>
        </w:rPr>
      </w:pPr>
    </w:p>
    <w:p w:rsidR="009E0961" w:rsidRDefault="00183599">
      <w:pPr>
        <w:pStyle w:val="ListParagraph"/>
        <w:numPr>
          <w:ilvl w:val="0"/>
          <w:numId w:val="29"/>
        </w:numPr>
        <w:tabs>
          <w:tab w:val="left" w:pos="1758"/>
        </w:tabs>
        <w:spacing w:before="111" w:line="205" w:lineRule="exact"/>
        <w:ind w:left="1757"/>
        <w:rPr>
          <w:sz w:val="18"/>
        </w:rPr>
      </w:pPr>
      <w:r>
        <w:rPr>
          <w:color w:val="231F20"/>
          <w:spacing w:val="-2"/>
          <w:sz w:val="18"/>
        </w:rPr>
        <w:t xml:space="preserve">Wade, entry </w:t>
      </w:r>
      <w:r>
        <w:rPr>
          <w:color w:val="231F20"/>
          <w:spacing w:val="-4"/>
          <w:sz w:val="18"/>
        </w:rPr>
        <w:t>859.</w:t>
      </w:r>
    </w:p>
    <w:p w:rsidR="009E0961" w:rsidRDefault="00183599">
      <w:pPr>
        <w:pStyle w:val="ListParagraph"/>
        <w:numPr>
          <w:ilvl w:val="0"/>
          <w:numId w:val="29"/>
        </w:numPr>
        <w:tabs>
          <w:tab w:val="left" w:pos="1758"/>
        </w:tabs>
        <w:spacing w:line="240" w:lineRule="exact"/>
        <w:ind w:left="1757"/>
        <w:rPr>
          <w:rFonts w:ascii="Palatino Linotype"/>
          <w:i/>
          <w:sz w:val="18"/>
        </w:rPr>
      </w:pPr>
      <w:r>
        <w:rPr>
          <w:color w:val="231F20"/>
          <w:w w:val="95"/>
          <w:sz w:val="18"/>
        </w:rPr>
        <w:t>Shih-Shan</w:t>
      </w:r>
      <w:r>
        <w:rPr>
          <w:color w:val="231F20"/>
          <w:spacing w:val="-1"/>
          <w:w w:val="95"/>
          <w:sz w:val="18"/>
        </w:rPr>
        <w:t xml:space="preserve"> </w:t>
      </w:r>
      <w:r>
        <w:rPr>
          <w:color w:val="231F20"/>
          <w:w w:val="95"/>
          <w:sz w:val="18"/>
        </w:rPr>
        <w:t>Henry</w:t>
      </w:r>
      <w:r>
        <w:rPr>
          <w:color w:val="231F20"/>
          <w:spacing w:val="-1"/>
          <w:w w:val="95"/>
          <w:sz w:val="18"/>
        </w:rPr>
        <w:t xml:space="preserve"> </w:t>
      </w:r>
      <w:r>
        <w:rPr>
          <w:color w:val="231F20"/>
          <w:w w:val="95"/>
          <w:sz w:val="18"/>
        </w:rPr>
        <w:t>Tsai,</w:t>
      </w:r>
      <w:r>
        <w:rPr>
          <w:color w:val="231F20"/>
          <w:spacing w:val="-1"/>
          <w:sz w:val="18"/>
        </w:rPr>
        <w:t xml:space="preserve"> </w:t>
      </w:r>
      <w:r>
        <w:rPr>
          <w:rFonts w:ascii="Palatino Linotype"/>
          <w:i/>
          <w:color w:val="231F20"/>
          <w:w w:val="95"/>
          <w:sz w:val="18"/>
        </w:rPr>
        <w:t>Perpetual</w:t>
      </w:r>
      <w:r>
        <w:rPr>
          <w:rFonts w:ascii="Palatino Linotype"/>
          <w:i/>
          <w:color w:val="231F20"/>
          <w:spacing w:val="-2"/>
          <w:sz w:val="18"/>
        </w:rPr>
        <w:t xml:space="preserve"> </w:t>
      </w:r>
      <w:r>
        <w:rPr>
          <w:rFonts w:ascii="Palatino Linotype"/>
          <w:i/>
          <w:color w:val="231F20"/>
          <w:w w:val="95"/>
          <w:sz w:val="18"/>
        </w:rPr>
        <w:t>Happiness:</w:t>
      </w:r>
      <w:r>
        <w:rPr>
          <w:rFonts w:ascii="Palatino Linotype"/>
          <w:i/>
          <w:color w:val="231F20"/>
          <w:spacing w:val="-2"/>
          <w:sz w:val="18"/>
        </w:rPr>
        <w:t xml:space="preserve"> </w:t>
      </w:r>
      <w:r>
        <w:rPr>
          <w:rFonts w:ascii="Palatino Linotype"/>
          <w:i/>
          <w:color w:val="231F20"/>
          <w:w w:val="95"/>
          <w:sz w:val="18"/>
        </w:rPr>
        <w:t>The</w:t>
      </w:r>
      <w:r>
        <w:rPr>
          <w:rFonts w:ascii="Palatino Linotype"/>
          <w:i/>
          <w:color w:val="231F20"/>
          <w:spacing w:val="-1"/>
          <w:sz w:val="18"/>
        </w:rPr>
        <w:t xml:space="preserve"> </w:t>
      </w:r>
      <w:r>
        <w:rPr>
          <w:rFonts w:ascii="Palatino Linotype"/>
          <w:i/>
          <w:color w:val="231F20"/>
          <w:w w:val="95"/>
          <w:sz w:val="18"/>
        </w:rPr>
        <w:t>Ming</w:t>
      </w:r>
      <w:r>
        <w:rPr>
          <w:rFonts w:ascii="Palatino Linotype"/>
          <w:i/>
          <w:color w:val="231F20"/>
          <w:spacing w:val="-2"/>
          <w:sz w:val="18"/>
        </w:rPr>
        <w:t xml:space="preserve"> </w:t>
      </w:r>
      <w:r>
        <w:rPr>
          <w:rFonts w:ascii="Palatino Linotype"/>
          <w:i/>
          <w:color w:val="231F20"/>
          <w:w w:val="95"/>
          <w:sz w:val="18"/>
        </w:rPr>
        <w:t>Emperor</w:t>
      </w:r>
      <w:r>
        <w:rPr>
          <w:rFonts w:ascii="Palatino Linotype"/>
          <w:i/>
          <w:color w:val="231F20"/>
          <w:spacing w:val="-2"/>
          <w:sz w:val="18"/>
        </w:rPr>
        <w:t xml:space="preserve"> </w:t>
      </w:r>
      <w:r>
        <w:rPr>
          <w:rFonts w:ascii="Palatino Linotype"/>
          <w:i/>
          <w:color w:val="231F20"/>
          <w:spacing w:val="-2"/>
          <w:w w:val="95"/>
          <w:sz w:val="18"/>
        </w:rPr>
        <w:t>Yongle</w:t>
      </w:r>
    </w:p>
    <w:p w:rsidR="009E0961" w:rsidRDefault="00183599">
      <w:pPr>
        <w:spacing w:before="1" w:line="205" w:lineRule="exact"/>
        <w:ind w:left="1757"/>
        <w:rPr>
          <w:sz w:val="18"/>
        </w:rPr>
      </w:pPr>
      <w:r>
        <w:rPr>
          <w:color w:val="231F20"/>
          <w:w w:val="95"/>
          <w:sz w:val="18"/>
        </w:rPr>
        <w:t>(Seattle,</w:t>
      </w:r>
      <w:r>
        <w:rPr>
          <w:color w:val="231F20"/>
          <w:spacing w:val="-1"/>
          <w:sz w:val="18"/>
        </w:rPr>
        <w:t xml:space="preserve"> </w:t>
      </w:r>
      <w:r>
        <w:rPr>
          <w:color w:val="231F20"/>
          <w:w w:val="95"/>
          <w:sz w:val="18"/>
        </w:rPr>
        <w:t>2011),</w:t>
      </w:r>
      <w:r>
        <w:rPr>
          <w:color w:val="231F20"/>
          <w:spacing w:val="-1"/>
          <w:sz w:val="18"/>
        </w:rPr>
        <w:t xml:space="preserve"> </w:t>
      </w:r>
      <w:r>
        <w:rPr>
          <w:color w:val="231F20"/>
          <w:w w:val="95"/>
          <w:sz w:val="18"/>
        </w:rPr>
        <w:t>p.</w:t>
      </w:r>
      <w:r>
        <w:rPr>
          <w:color w:val="231F20"/>
          <w:spacing w:val="-1"/>
          <w:sz w:val="18"/>
        </w:rPr>
        <w:t xml:space="preserve"> </w:t>
      </w:r>
      <w:r>
        <w:rPr>
          <w:color w:val="231F20"/>
          <w:spacing w:val="-4"/>
          <w:w w:val="95"/>
          <w:sz w:val="18"/>
        </w:rPr>
        <w:t>179.</w:t>
      </w:r>
    </w:p>
    <w:p w:rsidR="009E0961" w:rsidRDefault="00183599">
      <w:pPr>
        <w:pStyle w:val="ListParagraph"/>
        <w:numPr>
          <w:ilvl w:val="0"/>
          <w:numId w:val="29"/>
        </w:numPr>
        <w:tabs>
          <w:tab w:val="left" w:pos="1758"/>
        </w:tabs>
        <w:spacing w:line="240" w:lineRule="auto"/>
        <w:ind w:left="1757" w:right="1128"/>
        <w:rPr>
          <w:sz w:val="18"/>
        </w:rPr>
      </w:pPr>
      <w:r>
        <w:rPr>
          <w:rFonts w:ascii="Palatino Linotype" w:hAnsi="Palatino Linotype"/>
          <w:i/>
          <w:smallCaps/>
          <w:color w:val="231F20"/>
          <w:sz w:val="18"/>
        </w:rPr>
        <w:t>dv</w:t>
      </w:r>
      <w:r>
        <w:rPr>
          <w:rFonts w:ascii="Palatino Linotype" w:hAnsi="Palatino Linotype"/>
          <w:i/>
          <w:color w:val="231F20"/>
          <w:sz w:val="18"/>
        </w:rPr>
        <w:t>s</w:t>
      </w:r>
      <w:r>
        <w:rPr>
          <w:rFonts w:ascii="Palatino Linotype" w:hAnsi="Palatino Linotype"/>
          <w:i/>
          <w:smallCaps/>
          <w:color w:val="231F20"/>
          <w:sz w:val="18"/>
        </w:rPr>
        <w:t>ktt</w:t>
      </w:r>
      <w:r>
        <w:rPr>
          <w:color w:val="231F20"/>
          <w:sz w:val="18"/>
        </w:rPr>
        <w:t>,</w:t>
      </w:r>
      <w:r>
        <w:rPr>
          <w:color w:val="231F20"/>
          <w:spacing w:val="-7"/>
          <w:sz w:val="18"/>
        </w:rPr>
        <w:t xml:space="preserve"> </w:t>
      </w:r>
      <w:r>
        <w:rPr>
          <w:color w:val="231F20"/>
          <w:sz w:val="18"/>
        </w:rPr>
        <w:t>p.</w:t>
      </w:r>
      <w:r>
        <w:rPr>
          <w:color w:val="231F20"/>
          <w:spacing w:val="-7"/>
          <w:sz w:val="18"/>
        </w:rPr>
        <w:t xml:space="preserve"> </w:t>
      </w:r>
      <w:r>
        <w:rPr>
          <w:color w:val="231F20"/>
          <w:sz w:val="18"/>
        </w:rPr>
        <w:t>307;</w:t>
      </w:r>
      <w:r>
        <w:rPr>
          <w:color w:val="231F20"/>
          <w:spacing w:val="-7"/>
          <w:sz w:val="18"/>
        </w:rPr>
        <w:t xml:space="preserve"> </w:t>
      </w:r>
      <w:r>
        <w:rPr>
          <w:color w:val="231F20"/>
          <w:sz w:val="18"/>
        </w:rPr>
        <w:t>in</w:t>
      </w:r>
      <w:r>
        <w:rPr>
          <w:color w:val="231F20"/>
          <w:spacing w:val="-7"/>
          <w:sz w:val="18"/>
        </w:rPr>
        <w:t xml:space="preserve"> </w:t>
      </w:r>
      <w:r>
        <w:rPr>
          <w:color w:val="231F20"/>
          <w:sz w:val="18"/>
        </w:rPr>
        <w:t>Dardess’s</w:t>
      </w:r>
      <w:r>
        <w:rPr>
          <w:color w:val="231F20"/>
          <w:spacing w:val="-7"/>
          <w:sz w:val="18"/>
        </w:rPr>
        <w:t xml:space="preserve"> </w:t>
      </w:r>
      <w:r>
        <w:rPr>
          <w:color w:val="231F20"/>
          <w:sz w:val="18"/>
        </w:rPr>
        <w:t>account,</w:t>
      </w:r>
      <w:r>
        <w:rPr>
          <w:color w:val="231F20"/>
          <w:spacing w:val="-7"/>
          <w:sz w:val="18"/>
        </w:rPr>
        <w:t xml:space="preserve"> </w:t>
      </w:r>
      <w:r>
        <w:rPr>
          <w:color w:val="231F20"/>
          <w:sz w:val="18"/>
        </w:rPr>
        <w:t>the</w:t>
      </w:r>
      <w:r>
        <w:rPr>
          <w:color w:val="231F20"/>
          <w:spacing w:val="-7"/>
          <w:sz w:val="18"/>
        </w:rPr>
        <w:t xml:space="preserve"> </w:t>
      </w:r>
      <w:r>
        <w:rPr>
          <w:color w:val="231F20"/>
          <w:sz w:val="18"/>
        </w:rPr>
        <w:t>number</w:t>
      </w:r>
      <w:r>
        <w:rPr>
          <w:color w:val="231F20"/>
          <w:spacing w:val="-7"/>
          <w:sz w:val="18"/>
        </w:rPr>
        <w:t xml:space="preserve"> </w:t>
      </w:r>
      <w:r>
        <w:rPr>
          <w:color w:val="231F20"/>
          <w:sz w:val="18"/>
        </w:rPr>
        <w:t>of</w:t>
      </w:r>
      <w:r>
        <w:rPr>
          <w:color w:val="231F20"/>
          <w:spacing w:val="-7"/>
          <w:sz w:val="18"/>
        </w:rPr>
        <w:t xml:space="preserve"> </w:t>
      </w:r>
      <w:r>
        <w:rPr>
          <w:color w:val="231F20"/>
          <w:sz w:val="18"/>
        </w:rPr>
        <w:t>men</w:t>
      </w:r>
      <w:r>
        <w:rPr>
          <w:color w:val="231F20"/>
          <w:spacing w:val="-7"/>
          <w:sz w:val="18"/>
        </w:rPr>
        <w:t xml:space="preserve"> </w:t>
      </w:r>
      <w:r>
        <w:rPr>
          <w:color w:val="231F20"/>
          <w:sz w:val="18"/>
        </w:rPr>
        <w:t>under</w:t>
      </w:r>
      <w:r>
        <w:rPr>
          <w:color w:val="231F20"/>
          <w:spacing w:val="-7"/>
          <w:sz w:val="18"/>
        </w:rPr>
        <w:t xml:space="preserve"> </w:t>
      </w:r>
      <w:r>
        <w:rPr>
          <w:color w:val="231F20"/>
          <w:sz w:val="18"/>
        </w:rPr>
        <w:t>Zhang</w:t>
      </w:r>
      <w:r>
        <w:rPr>
          <w:color w:val="231F20"/>
          <w:spacing w:val="-7"/>
          <w:sz w:val="18"/>
        </w:rPr>
        <w:t xml:space="preserve"> </w:t>
      </w:r>
      <w:r>
        <w:rPr>
          <w:color w:val="231F20"/>
          <w:sz w:val="18"/>
        </w:rPr>
        <w:t>Fu and Mu Sheng was 215,000.</w:t>
      </w:r>
    </w:p>
    <w:p w:rsidR="009E0961" w:rsidRDefault="00183599">
      <w:pPr>
        <w:spacing w:before="14" w:line="205" w:lineRule="exact"/>
        <w:ind w:left="1417"/>
        <w:rPr>
          <w:sz w:val="18"/>
        </w:rPr>
      </w:pPr>
      <w:r>
        <w:rPr>
          <w:color w:val="231F20"/>
          <w:spacing w:val="-2"/>
          <w:sz w:val="18"/>
        </w:rPr>
        <w:t>135</w:t>
      </w:r>
      <w:r>
        <w:rPr>
          <w:color w:val="231F20"/>
          <w:spacing w:val="29"/>
          <w:sz w:val="18"/>
        </w:rPr>
        <w:t xml:space="preserve"> </w:t>
      </w:r>
      <w:r>
        <w:rPr>
          <w:color w:val="231F20"/>
          <w:spacing w:val="-2"/>
          <w:sz w:val="18"/>
        </w:rPr>
        <w:t>Wade,</w:t>
      </w:r>
      <w:r>
        <w:rPr>
          <w:color w:val="231F20"/>
          <w:spacing w:val="-7"/>
          <w:sz w:val="18"/>
        </w:rPr>
        <w:t xml:space="preserve"> </w:t>
      </w:r>
      <w:r>
        <w:rPr>
          <w:color w:val="231F20"/>
          <w:spacing w:val="-2"/>
          <w:sz w:val="18"/>
        </w:rPr>
        <w:t>entries</w:t>
      </w:r>
      <w:r>
        <w:rPr>
          <w:color w:val="231F20"/>
          <w:spacing w:val="-6"/>
          <w:sz w:val="18"/>
        </w:rPr>
        <w:t xml:space="preserve"> </w:t>
      </w:r>
      <w:r>
        <w:rPr>
          <w:color w:val="231F20"/>
          <w:spacing w:val="-2"/>
          <w:sz w:val="18"/>
        </w:rPr>
        <w:t>1104,</w:t>
      </w:r>
      <w:r>
        <w:rPr>
          <w:color w:val="231F20"/>
          <w:spacing w:val="-6"/>
          <w:sz w:val="18"/>
        </w:rPr>
        <w:t xml:space="preserve"> </w:t>
      </w:r>
      <w:r>
        <w:rPr>
          <w:color w:val="231F20"/>
          <w:spacing w:val="-2"/>
          <w:sz w:val="18"/>
        </w:rPr>
        <w:t>902,</w:t>
      </w:r>
      <w:r>
        <w:rPr>
          <w:color w:val="231F20"/>
          <w:spacing w:val="-7"/>
          <w:sz w:val="18"/>
        </w:rPr>
        <w:t xml:space="preserve"> </w:t>
      </w:r>
      <w:r>
        <w:rPr>
          <w:color w:val="231F20"/>
          <w:spacing w:val="-4"/>
          <w:sz w:val="18"/>
        </w:rPr>
        <w:t>858.</w:t>
      </w:r>
    </w:p>
    <w:p w:rsidR="009E0961" w:rsidRDefault="00183599">
      <w:pPr>
        <w:spacing w:before="13" w:line="220" w:lineRule="auto"/>
        <w:ind w:left="1757" w:right="733" w:hanging="341"/>
        <w:rPr>
          <w:sz w:val="18"/>
        </w:rPr>
      </w:pPr>
      <w:r>
        <w:rPr>
          <w:color w:val="231F20"/>
          <w:w w:val="95"/>
          <w:sz w:val="18"/>
        </w:rPr>
        <w:t>136</w:t>
      </w:r>
      <w:r>
        <w:rPr>
          <w:color w:val="231F20"/>
          <w:spacing w:val="32"/>
          <w:w w:val="95"/>
          <w:sz w:val="18"/>
        </w:rPr>
        <w:t xml:space="preserve"> </w:t>
      </w: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2"/>
          <w:w w:val="95"/>
          <w:sz w:val="18"/>
        </w:rPr>
        <w:t xml:space="preserve"> </w:t>
      </w:r>
      <w:r>
        <w:rPr>
          <w:color w:val="231F20"/>
          <w:w w:val="95"/>
          <w:sz w:val="18"/>
        </w:rPr>
        <w:t>p.</w:t>
      </w:r>
      <w:r>
        <w:rPr>
          <w:color w:val="231F20"/>
          <w:spacing w:val="-2"/>
          <w:w w:val="95"/>
          <w:sz w:val="18"/>
        </w:rPr>
        <w:t xml:space="preserve"> </w:t>
      </w:r>
      <w:r>
        <w:rPr>
          <w:color w:val="231F20"/>
          <w:w w:val="95"/>
          <w:sz w:val="18"/>
        </w:rPr>
        <w:t>307;</w:t>
      </w:r>
      <w:r>
        <w:rPr>
          <w:color w:val="231F20"/>
          <w:spacing w:val="-2"/>
          <w:w w:val="95"/>
          <w:sz w:val="18"/>
        </w:rPr>
        <w:t xml:space="preserve"> </w:t>
      </w:r>
      <w:r>
        <w:rPr>
          <w:color w:val="231F20"/>
          <w:w w:val="95"/>
          <w:sz w:val="18"/>
        </w:rPr>
        <w:t>Edward</w:t>
      </w:r>
      <w:r>
        <w:rPr>
          <w:color w:val="231F20"/>
          <w:spacing w:val="-2"/>
          <w:w w:val="95"/>
          <w:sz w:val="18"/>
        </w:rPr>
        <w:t xml:space="preserve"> </w:t>
      </w:r>
      <w:r>
        <w:rPr>
          <w:color w:val="231F20"/>
          <w:w w:val="95"/>
          <w:sz w:val="18"/>
        </w:rPr>
        <w:t>L.</w:t>
      </w:r>
      <w:r>
        <w:rPr>
          <w:color w:val="231F20"/>
          <w:spacing w:val="-2"/>
          <w:w w:val="95"/>
          <w:sz w:val="18"/>
        </w:rPr>
        <w:t xml:space="preserve"> </w:t>
      </w:r>
      <w:r>
        <w:rPr>
          <w:color w:val="231F20"/>
          <w:w w:val="95"/>
          <w:sz w:val="18"/>
        </w:rPr>
        <w:t>Dreyer,</w:t>
      </w:r>
      <w:r>
        <w:rPr>
          <w:color w:val="231F20"/>
          <w:spacing w:val="-2"/>
          <w:w w:val="95"/>
          <w:sz w:val="18"/>
        </w:rPr>
        <w:t xml:space="preserve"> </w:t>
      </w:r>
      <w:r>
        <w:rPr>
          <w:rFonts w:ascii="Palatino Linotype" w:hAnsi="Palatino Linotype"/>
          <w:i/>
          <w:color w:val="231F20"/>
          <w:w w:val="95"/>
          <w:sz w:val="18"/>
        </w:rPr>
        <w:t>Early</w:t>
      </w:r>
      <w:r>
        <w:rPr>
          <w:rFonts w:ascii="Palatino Linotype" w:hAnsi="Palatino Linotype"/>
          <w:i/>
          <w:color w:val="231F20"/>
          <w:spacing w:val="-1"/>
          <w:w w:val="95"/>
          <w:sz w:val="18"/>
        </w:rPr>
        <w:t xml:space="preserve"> </w:t>
      </w:r>
      <w:r>
        <w:rPr>
          <w:rFonts w:ascii="Palatino Linotype" w:hAnsi="Palatino Linotype"/>
          <w:i/>
          <w:color w:val="231F20"/>
          <w:w w:val="95"/>
          <w:sz w:val="18"/>
        </w:rPr>
        <w:t>Ming</w:t>
      </w:r>
      <w:r>
        <w:rPr>
          <w:rFonts w:ascii="Palatino Linotype" w:hAnsi="Palatino Linotype"/>
          <w:i/>
          <w:color w:val="231F20"/>
          <w:spacing w:val="-1"/>
          <w:w w:val="95"/>
          <w:sz w:val="18"/>
        </w:rPr>
        <w:t xml:space="preserve"> </w:t>
      </w:r>
      <w:r>
        <w:rPr>
          <w:rFonts w:ascii="Palatino Linotype" w:hAnsi="Palatino Linotype"/>
          <w:i/>
          <w:color w:val="231F20"/>
          <w:w w:val="95"/>
          <w:sz w:val="18"/>
        </w:rPr>
        <w:t>China:</w:t>
      </w:r>
      <w:r>
        <w:rPr>
          <w:rFonts w:ascii="Palatino Linotype" w:hAnsi="Palatino Linotype"/>
          <w:i/>
          <w:color w:val="231F20"/>
          <w:spacing w:val="-1"/>
          <w:w w:val="95"/>
          <w:sz w:val="18"/>
        </w:rPr>
        <w:t xml:space="preserve"> </w:t>
      </w:r>
      <w:r>
        <w:rPr>
          <w:rFonts w:ascii="Palatino Linotype" w:hAnsi="Palatino Linotype"/>
          <w:i/>
          <w:color w:val="231F20"/>
          <w:w w:val="95"/>
          <w:sz w:val="18"/>
        </w:rPr>
        <w:t>A</w:t>
      </w:r>
      <w:r>
        <w:rPr>
          <w:rFonts w:ascii="Palatino Linotype" w:hAnsi="Palatino Linotype"/>
          <w:i/>
          <w:color w:val="231F20"/>
          <w:spacing w:val="-1"/>
          <w:w w:val="95"/>
          <w:sz w:val="18"/>
        </w:rPr>
        <w:t xml:space="preserve"> </w:t>
      </w:r>
      <w:r>
        <w:rPr>
          <w:rFonts w:ascii="Palatino Linotype" w:hAnsi="Palatino Linotype"/>
          <w:i/>
          <w:color w:val="231F20"/>
          <w:w w:val="95"/>
          <w:sz w:val="18"/>
        </w:rPr>
        <w:t>Political</w:t>
      </w:r>
      <w:r>
        <w:rPr>
          <w:rFonts w:ascii="Palatino Linotype" w:hAnsi="Palatino Linotype"/>
          <w:i/>
          <w:color w:val="231F20"/>
          <w:spacing w:val="-1"/>
          <w:w w:val="95"/>
          <w:sz w:val="18"/>
        </w:rPr>
        <w:t xml:space="preserve"> </w:t>
      </w:r>
      <w:r>
        <w:rPr>
          <w:rFonts w:ascii="Palatino Linotype" w:hAnsi="Palatino Linotype"/>
          <w:i/>
          <w:color w:val="231F20"/>
          <w:w w:val="95"/>
          <w:sz w:val="18"/>
        </w:rPr>
        <w:t>History</w:t>
      </w:r>
      <w:r>
        <w:rPr>
          <w:color w:val="231F20"/>
          <w:w w:val="95"/>
          <w:sz w:val="18"/>
        </w:rPr>
        <w:t xml:space="preserve">, </w:t>
      </w:r>
      <w:r>
        <w:rPr>
          <w:rFonts w:ascii="Palatino Linotype" w:hAnsi="Palatino Linotype"/>
          <w:i/>
          <w:color w:val="231F20"/>
          <w:sz w:val="18"/>
        </w:rPr>
        <w:t xml:space="preserve">1355–1435 </w:t>
      </w:r>
      <w:r>
        <w:rPr>
          <w:color w:val="231F20"/>
          <w:sz w:val="18"/>
        </w:rPr>
        <w:t>(Stanford, c</w:t>
      </w:r>
      <w:r>
        <w:rPr>
          <w:smallCaps/>
          <w:color w:val="231F20"/>
          <w:sz w:val="18"/>
        </w:rPr>
        <w:t>a</w:t>
      </w:r>
      <w:r>
        <w:rPr>
          <w:color w:val="231F20"/>
          <w:sz w:val="18"/>
        </w:rPr>
        <w:t>, 1982), p. 208.</w:t>
      </w:r>
    </w:p>
    <w:p w:rsidR="009E0961" w:rsidRDefault="00183599">
      <w:pPr>
        <w:spacing w:line="217" w:lineRule="exact"/>
        <w:ind w:left="1417"/>
        <w:rPr>
          <w:sz w:val="18"/>
        </w:rPr>
      </w:pPr>
      <w:r>
        <w:rPr>
          <w:color w:val="231F20"/>
          <w:spacing w:val="-2"/>
          <w:sz w:val="18"/>
        </w:rPr>
        <w:t>137</w:t>
      </w:r>
      <w:r>
        <w:rPr>
          <w:color w:val="231F20"/>
          <w:spacing w:val="31"/>
          <w:sz w:val="18"/>
        </w:rPr>
        <w:t xml:space="preserve"> </w:t>
      </w:r>
      <w:r>
        <w:rPr>
          <w:color w:val="231F20"/>
          <w:spacing w:val="-2"/>
          <w:sz w:val="18"/>
        </w:rPr>
        <w:t>Wade,</w:t>
      </w:r>
      <w:r>
        <w:rPr>
          <w:color w:val="231F20"/>
          <w:spacing w:val="-4"/>
          <w:sz w:val="18"/>
        </w:rPr>
        <w:t xml:space="preserve"> </w:t>
      </w:r>
      <w:r>
        <w:rPr>
          <w:color w:val="231F20"/>
          <w:spacing w:val="-2"/>
          <w:sz w:val="18"/>
        </w:rPr>
        <w:t>entries</w:t>
      </w:r>
      <w:r>
        <w:rPr>
          <w:color w:val="231F20"/>
          <w:spacing w:val="-6"/>
          <w:sz w:val="18"/>
        </w:rPr>
        <w:t xml:space="preserve"> </w:t>
      </w:r>
      <w:r>
        <w:rPr>
          <w:color w:val="231F20"/>
          <w:spacing w:val="-2"/>
          <w:sz w:val="18"/>
        </w:rPr>
        <w:t>1087,</w:t>
      </w:r>
      <w:r>
        <w:rPr>
          <w:color w:val="231F20"/>
          <w:spacing w:val="-5"/>
          <w:sz w:val="18"/>
        </w:rPr>
        <w:t xml:space="preserve"> </w:t>
      </w:r>
      <w:r>
        <w:rPr>
          <w:color w:val="231F20"/>
          <w:spacing w:val="-2"/>
          <w:sz w:val="18"/>
        </w:rPr>
        <w:t>1102,</w:t>
      </w:r>
      <w:r>
        <w:rPr>
          <w:color w:val="231F20"/>
          <w:spacing w:val="-5"/>
          <w:sz w:val="18"/>
        </w:rPr>
        <w:t xml:space="preserve"> </w:t>
      </w:r>
      <w:r>
        <w:rPr>
          <w:color w:val="231F20"/>
          <w:spacing w:val="-2"/>
          <w:sz w:val="18"/>
        </w:rPr>
        <w:t>1057;</w:t>
      </w:r>
      <w:r>
        <w:rPr>
          <w:color w:val="231F20"/>
          <w:spacing w:val="-6"/>
          <w:sz w:val="18"/>
        </w:rPr>
        <w:t xml:space="preserve"> </w:t>
      </w:r>
      <w:r>
        <w:rPr>
          <w:rFonts w:ascii="Palatino Linotype"/>
          <w:i/>
          <w:smallCaps/>
          <w:color w:val="231F20"/>
          <w:spacing w:val="-2"/>
          <w:sz w:val="18"/>
        </w:rPr>
        <w:t>dv</w:t>
      </w:r>
      <w:r>
        <w:rPr>
          <w:rFonts w:ascii="Palatino Linotype"/>
          <w:i/>
          <w:color w:val="231F20"/>
          <w:spacing w:val="-2"/>
          <w:sz w:val="18"/>
        </w:rPr>
        <w:t>s</w:t>
      </w:r>
      <w:r>
        <w:rPr>
          <w:rFonts w:ascii="Palatino Linotype"/>
          <w:i/>
          <w:smallCaps/>
          <w:color w:val="231F20"/>
          <w:spacing w:val="-2"/>
          <w:sz w:val="18"/>
        </w:rPr>
        <w:t>ktt</w:t>
      </w:r>
      <w:r>
        <w:rPr>
          <w:color w:val="231F20"/>
          <w:spacing w:val="-2"/>
          <w:sz w:val="18"/>
        </w:rPr>
        <w:t>,</w:t>
      </w:r>
      <w:r>
        <w:rPr>
          <w:color w:val="231F20"/>
          <w:spacing w:val="-5"/>
          <w:sz w:val="18"/>
        </w:rPr>
        <w:t xml:space="preserve"> </w:t>
      </w:r>
      <w:r>
        <w:rPr>
          <w:color w:val="231F20"/>
          <w:spacing w:val="-2"/>
          <w:sz w:val="18"/>
        </w:rPr>
        <w:t>p.</w:t>
      </w:r>
      <w:r>
        <w:rPr>
          <w:color w:val="231F20"/>
          <w:spacing w:val="-5"/>
          <w:sz w:val="18"/>
        </w:rPr>
        <w:t xml:space="preserve"> </w:t>
      </w:r>
      <w:r>
        <w:rPr>
          <w:color w:val="231F20"/>
          <w:spacing w:val="-4"/>
          <w:sz w:val="18"/>
        </w:rPr>
        <w:t>311.</w:t>
      </w:r>
    </w:p>
    <w:p w:rsidR="009E0961" w:rsidRDefault="00183599">
      <w:pPr>
        <w:pStyle w:val="ListParagraph"/>
        <w:numPr>
          <w:ilvl w:val="0"/>
          <w:numId w:val="28"/>
        </w:numPr>
        <w:tabs>
          <w:tab w:val="left" w:pos="1758"/>
        </w:tabs>
        <w:spacing w:line="233" w:lineRule="exact"/>
        <w:ind w:hanging="341"/>
        <w:rPr>
          <w:sz w:val="18"/>
        </w:rPr>
      </w:pPr>
      <w:r>
        <w:rPr>
          <w:color w:val="231F20"/>
          <w:w w:val="95"/>
          <w:sz w:val="18"/>
        </w:rPr>
        <w:t>Dardess,</w:t>
      </w:r>
      <w:r>
        <w:rPr>
          <w:color w:val="231F20"/>
          <w:spacing w:val="-3"/>
          <w:w w:val="95"/>
          <w:sz w:val="18"/>
        </w:rPr>
        <w:t xml:space="preserve"> </w:t>
      </w:r>
      <w:r>
        <w:rPr>
          <w:rFonts w:ascii="Palatino Linotype" w:hAnsi="Palatino Linotype"/>
          <w:i/>
          <w:color w:val="231F20"/>
          <w:w w:val="95"/>
          <w:sz w:val="18"/>
        </w:rPr>
        <w:t>Ming</w:t>
      </w:r>
      <w:r>
        <w:rPr>
          <w:rFonts w:ascii="Palatino Linotype" w:hAnsi="Palatino Linotype"/>
          <w:i/>
          <w:color w:val="231F20"/>
          <w:spacing w:val="-2"/>
          <w:w w:val="95"/>
          <w:sz w:val="18"/>
        </w:rPr>
        <w:t xml:space="preserve"> </w:t>
      </w:r>
      <w:r>
        <w:rPr>
          <w:rFonts w:ascii="Palatino Linotype" w:hAnsi="Palatino Linotype"/>
          <w:i/>
          <w:color w:val="231F20"/>
          <w:w w:val="95"/>
          <w:sz w:val="18"/>
        </w:rPr>
        <w:t>China:</w:t>
      </w:r>
      <w:r>
        <w:rPr>
          <w:rFonts w:ascii="Palatino Linotype" w:hAnsi="Palatino Linotype"/>
          <w:i/>
          <w:color w:val="231F20"/>
          <w:spacing w:val="-2"/>
          <w:w w:val="95"/>
          <w:sz w:val="18"/>
        </w:rPr>
        <w:t xml:space="preserve"> </w:t>
      </w:r>
      <w:r>
        <w:rPr>
          <w:rFonts w:ascii="Palatino Linotype" w:hAnsi="Palatino Linotype"/>
          <w:i/>
          <w:color w:val="231F20"/>
          <w:w w:val="95"/>
          <w:sz w:val="18"/>
        </w:rPr>
        <w:t>1368–1644</w:t>
      </w:r>
      <w:r>
        <w:rPr>
          <w:color w:val="231F20"/>
          <w:w w:val="95"/>
          <w:sz w:val="18"/>
        </w:rPr>
        <w:t>,</w:t>
      </w:r>
      <w:r>
        <w:rPr>
          <w:color w:val="231F20"/>
          <w:spacing w:val="-3"/>
          <w:w w:val="95"/>
          <w:sz w:val="18"/>
        </w:rPr>
        <w:t xml:space="preserve"> </w:t>
      </w:r>
      <w:r>
        <w:rPr>
          <w:color w:val="231F20"/>
          <w:w w:val="95"/>
          <w:sz w:val="18"/>
        </w:rPr>
        <w:t>pp.</w:t>
      </w:r>
      <w:r>
        <w:rPr>
          <w:color w:val="231F20"/>
          <w:spacing w:val="-2"/>
          <w:w w:val="95"/>
          <w:sz w:val="18"/>
        </w:rPr>
        <w:t xml:space="preserve"> </w:t>
      </w:r>
      <w:r>
        <w:rPr>
          <w:color w:val="231F20"/>
          <w:spacing w:val="-4"/>
          <w:w w:val="95"/>
          <w:sz w:val="18"/>
        </w:rPr>
        <w:t>4–5.</w:t>
      </w:r>
    </w:p>
    <w:p w:rsidR="009E0961" w:rsidRDefault="00183599">
      <w:pPr>
        <w:pStyle w:val="ListParagraph"/>
        <w:numPr>
          <w:ilvl w:val="0"/>
          <w:numId w:val="28"/>
        </w:numPr>
        <w:tabs>
          <w:tab w:val="left" w:pos="1758"/>
        </w:tabs>
        <w:spacing w:before="1" w:line="205" w:lineRule="exact"/>
        <w:ind w:hanging="341"/>
        <w:rPr>
          <w:sz w:val="18"/>
        </w:rPr>
      </w:pPr>
      <w:r>
        <w:rPr>
          <w:color w:val="231F20"/>
          <w:spacing w:val="-2"/>
          <w:sz w:val="18"/>
        </w:rPr>
        <w:t>Wade, entry 1263.</w:t>
      </w:r>
    </w:p>
    <w:p w:rsidR="009E0961" w:rsidRDefault="00183599">
      <w:pPr>
        <w:pStyle w:val="ListParagraph"/>
        <w:numPr>
          <w:ilvl w:val="0"/>
          <w:numId w:val="28"/>
        </w:numPr>
        <w:tabs>
          <w:tab w:val="left" w:pos="1758"/>
        </w:tabs>
        <w:spacing w:line="240" w:lineRule="exact"/>
        <w:ind w:hanging="341"/>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p.</w:t>
      </w:r>
      <w:r>
        <w:rPr>
          <w:color w:val="231F20"/>
          <w:spacing w:val="-5"/>
          <w:sz w:val="18"/>
        </w:rPr>
        <w:t xml:space="preserve"> </w:t>
      </w:r>
      <w:r>
        <w:rPr>
          <w:color w:val="231F20"/>
          <w:spacing w:val="-4"/>
          <w:sz w:val="18"/>
        </w:rPr>
        <w:t>312.</w:t>
      </w:r>
    </w:p>
    <w:p w:rsidR="009E0961" w:rsidRDefault="00183599">
      <w:pPr>
        <w:pStyle w:val="ListParagraph"/>
        <w:numPr>
          <w:ilvl w:val="0"/>
          <w:numId w:val="28"/>
        </w:numPr>
        <w:tabs>
          <w:tab w:val="left" w:pos="1758"/>
        </w:tabs>
        <w:spacing w:before="1" w:line="205" w:lineRule="exact"/>
        <w:ind w:hanging="341"/>
        <w:rPr>
          <w:sz w:val="18"/>
        </w:rPr>
      </w:pPr>
      <w:r>
        <w:rPr>
          <w:color w:val="231F20"/>
          <w:spacing w:val="-2"/>
          <w:sz w:val="18"/>
        </w:rPr>
        <w:t>Wade, entry 1268.</w:t>
      </w:r>
    </w:p>
    <w:p w:rsidR="009E0961" w:rsidRDefault="00183599">
      <w:pPr>
        <w:pStyle w:val="ListParagraph"/>
        <w:numPr>
          <w:ilvl w:val="0"/>
          <w:numId w:val="28"/>
        </w:numPr>
        <w:tabs>
          <w:tab w:val="left" w:pos="1758"/>
        </w:tabs>
        <w:spacing w:line="240" w:lineRule="exact"/>
        <w:ind w:hanging="341"/>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p.</w:t>
      </w:r>
      <w:r>
        <w:rPr>
          <w:color w:val="231F20"/>
          <w:spacing w:val="-5"/>
          <w:sz w:val="18"/>
        </w:rPr>
        <w:t xml:space="preserve"> </w:t>
      </w:r>
      <w:r>
        <w:rPr>
          <w:color w:val="231F20"/>
          <w:spacing w:val="-4"/>
          <w:sz w:val="18"/>
        </w:rPr>
        <w:t>311.</w:t>
      </w:r>
    </w:p>
    <w:p w:rsidR="009E0961" w:rsidRDefault="00183599">
      <w:pPr>
        <w:pStyle w:val="ListParagraph"/>
        <w:numPr>
          <w:ilvl w:val="0"/>
          <w:numId w:val="28"/>
        </w:numPr>
        <w:tabs>
          <w:tab w:val="left" w:pos="1758"/>
        </w:tabs>
        <w:spacing w:before="1" w:line="205" w:lineRule="exact"/>
        <w:ind w:hanging="341"/>
        <w:rPr>
          <w:sz w:val="18"/>
        </w:rPr>
      </w:pPr>
      <w:r>
        <w:rPr>
          <w:color w:val="231F20"/>
          <w:sz w:val="18"/>
        </w:rPr>
        <w:t>Wade,</w:t>
      </w:r>
      <w:r>
        <w:rPr>
          <w:color w:val="231F20"/>
          <w:spacing w:val="-11"/>
          <w:sz w:val="18"/>
        </w:rPr>
        <w:t xml:space="preserve"> </w:t>
      </w:r>
      <w:r>
        <w:rPr>
          <w:color w:val="231F20"/>
          <w:sz w:val="18"/>
        </w:rPr>
        <w:t>entries</w:t>
      </w:r>
      <w:r>
        <w:rPr>
          <w:color w:val="231F20"/>
          <w:spacing w:val="-11"/>
          <w:sz w:val="18"/>
        </w:rPr>
        <w:t xml:space="preserve"> </w:t>
      </w:r>
      <w:r>
        <w:rPr>
          <w:color w:val="231F20"/>
          <w:sz w:val="18"/>
        </w:rPr>
        <w:t>1444</w:t>
      </w:r>
      <w:r>
        <w:rPr>
          <w:color w:val="231F20"/>
          <w:spacing w:val="-10"/>
          <w:sz w:val="18"/>
        </w:rPr>
        <w:t xml:space="preserve"> </w:t>
      </w:r>
      <w:r>
        <w:rPr>
          <w:color w:val="231F20"/>
          <w:sz w:val="18"/>
        </w:rPr>
        <w:t>and</w:t>
      </w:r>
      <w:r>
        <w:rPr>
          <w:color w:val="231F20"/>
          <w:spacing w:val="-11"/>
          <w:sz w:val="18"/>
        </w:rPr>
        <w:t xml:space="preserve"> </w:t>
      </w:r>
      <w:r>
        <w:rPr>
          <w:color w:val="231F20"/>
          <w:spacing w:val="-2"/>
          <w:sz w:val="18"/>
        </w:rPr>
        <w:t>1445.</w:t>
      </w:r>
    </w:p>
    <w:p w:rsidR="009E0961" w:rsidRDefault="00183599">
      <w:pPr>
        <w:pStyle w:val="ListParagraph"/>
        <w:numPr>
          <w:ilvl w:val="0"/>
          <w:numId w:val="28"/>
        </w:numPr>
        <w:tabs>
          <w:tab w:val="left" w:pos="1758"/>
        </w:tabs>
        <w:spacing w:line="240" w:lineRule="exact"/>
        <w:ind w:hanging="341"/>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p.</w:t>
      </w:r>
      <w:r>
        <w:rPr>
          <w:color w:val="231F20"/>
          <w:spacing w:val="-5"/>
          <w:sz w:val="18"/>
        </w:rPr>
        <w:t xml:space="preserve"> </w:t>
      </w:r>
      <w:r>
        <w:rPr>
          <w:color w:val="231F20"/>
          <w:spacing w:val="-4"/>
          <w:sz w:val="18"/>
        </w:rPr>
        <w:t>322.</w:t>
      </w:r>
    </w:p>
    <w:p w:rsidR="009E0961" w:rsidRDefault="009E0961">
      <w:pPr>
        <w:pStyle w:val="BodyText"/>
        <w:rPr>
          <w:sz w:val="24"/>
        </w:rPr>
      </w:pPr>
    </w:p>
    <w:p w:rsidR="009E0961" w:rsidRDefault="00183599">
      <w:pPr>
        <w:spacing w:before="152"/>
        <w:ind w:left="2353"/>
        <w:rPr>
          <w:sz w:val="20"/>
        </w:rPr>
      </w:pPr>
      <w:r>
        <w:rPr>
          <w:color w:val="231F20"/>
          <w:sz w:val="20"/>
        </w:rPr>
        <w:t>7</w:t>
      </w:r>
      <w:r>
        <w:rPr>
          <w:color w:val="231F20"/>
          <w:spacing w:val="-4"/>
          <w:sz w:val="20"/>
        </w:rPr>
        <w:t xml:space="preserve"> </w:t>
      </w:r>
      <w:r>
        <w:rPr>
          <w:color w:val="231F20"/>
          <w:sz w:val="20"/>
        </w:rPr>
        <w:t>Ming</w:t>
      </w:r>
      <w:r>
        <w:rPr>
          <w:color w:val="231F20"/>
          <w:spacing w:val="-3"/>
          <w:sz w:val="20"/>
        </w:rPr>
        <w:t xml:space="preserve"> </w:t>
      </w:r>
      <w:r>
        <w:rPr>
          <w:color w:val="231F20"/>
          <w:sz w:val="20"/>
        </w:rPr>
        <w:t>Invasion</w:t>
      </w:r>
      <w:r>
        <w:rPr>
          <w:color w:val="231F20"/>
          <w:spacing w:val="-3"/>
          <w:sz w:val="20"/>
        </w:rPr>
        <w:t xml:space="preserve"> </w:t>
      </w:r>
      <w:r>
        <w:rPr>
          <w:color w:val="231F20"/>
          <w:sz w:val="20"/>
        </w:rPr>
        <w:t>and</w:t>
      </w:r>
      <w:r>
        <w:rPr>
          <w:color w:val="231F20"/>
          <w:spacing w:val="-4"/>
          <w:sz w:val="20"/>
        </w:rPr>
        <w:t xml:space="preserve"> </w:t>
      </w:r>
      <w:r>
        <w:rPr>
          <w:color w:val="231F20"/>
          <w:sz w:val="20"/>
        </w:rPr>
        <w:t>the</w:t>
      </w:r>
      <w:r>
        <w:rPr>
          <w:color w:val="231F20"/>
          <w:spacing w:val="-3"/>
          <w:sz w:val="20"/>
        </w:rPr>
        <w:t xml:space="preserve"> </w:t>
      </w:r>
      <w:r>
        <w:rPr>
          <w:color w:val="231F20"/>
          <w:sz w:val="20"/>
        </w:rPr>
        <w:t>Rise</w:t>
      </w:r>
      <w:r>
        <w:rPr>
          <w:color w:val="231F20"/>
          <w:spacing w:val="-3"/>
          <w:sz w:val="20"/>
        </w:rPr>
        <w:t xml:space="preserve"> </w:t>
      </w:r>
      <w:r>
        <w:rPr>
          <w:color w:val="231F20"/>
          <w:sz w:val="20"/>
        </w:rPr>
        <w:t>of</w:t>
      </w:r>
      <w:r>
        <w:rPr>
          <w:color w:val="231F20"/>
          <w:spacing w:val="-3"/>
          <w:sz w:val="20"/>
        </w:rPr>
        <w:t xml:space="preserve"> </w:t>
      </w:r>
      <w:r>
        <w:rPr>
          <w:color w:val="231F20"/>
          <w:sz w:val="20"/>
        </w:rPr>
        <w:t>Lê</w:t>
      </w:r>
      <w:r>
        <w:rPr>
          <w:color w:val="231F20"/>
          <w:spacing w:val="-4"/>
          <w:sz w:val="20"/>
        </w:rPr>
        <w:t xml:space="preserve"> </w:t>
      </w:r>
      <w:r>
        <w:rPr>
          <w:color w:val="231F20"/>
          <w:sz w:val="20"/>
        </w:rPr>
        <w:t>Lợi</w:t>
      </w:r>
      <w:r>
        <w:rPr>
          <w:color w:val="231F20"/>
          <w:spacing w:val="-3"/>
          <w:sz w:val="20"/>
        </w:rPr>
        <w:t xml:space="preserve"> </w:t>
      </w:r>
      <w:r>
        <w:rPr>
          <w:color w:val="231F20"/>
          <w:spacing w:val="-2"/>
          <w:sz w:val="20"/>
        </w:rPr>
        <w:t>(1407–27)</w:t>
      </w:r>
    </w:p>
    <w:p w:rsidR="009E0961" w:rsidRDefault="00183599">
      <w:pPr>
        <w:pStyle w:val="ListParagraph"/>
        <w:numPr>
          <w:ilvl w:val="0"/>
          <w:numId w:val="27"/>
        </w:numPr>
        <w:tabs>
          <w:tab w:val="left" w:pos="1758"/>
        </w:tabs>
        <w:spacing w:before="222" w:line="230" w:lineRule="auto"/>
        <w:ind w:right="1093"/>
        <w:jc w:val="left"/>
        <w:rPr>
          <w:sz w:val="18"/>
        </w:rPr>
      </w:pPr>
      <w:r>
        <w:rPr>
          <w:color w:val="231F20"/>
          <w:spacing w:val="-2"/>
          <w:sz w:val="18"/>
        </w:rPr>
        <w:t>Geoff</w:t>
      </w:r>
      <w:r>
        <w:rPr>
          <w:color w:val="231F20"/>
          <w:spacing w:val="-8"/>
          <w:sz w:val="18"/>
        </w:rPr>
        <w:t xml:space="preserve"> </w:t>
      </w:r>
      <w:r>
        <w:rPr>
          <w:color w:val="231F20"/>
          <w:spacing w:val="-2"/>
          <w:sz w:val="18"/>
        </w:rPr>
        <w:t>Wade,</w:t>
      </w:r>
      <w:r>
        <w:rPr>
          <w:color w:val="231F20"/>
          <w:spacing w:val="-8"/>
          <w:sz w:val="18"/>
        </w:rPr>
        <w:t xml:space="preserve"> </w:t>
      </w:r>
      <w:r>
        <w:rPr>
          <w:color w:val="231F20"/>
          <w:spacing w:val="-2"/>
          <w:sz w:val="18"/>
        </w:rPr>
        <w:t>‘Southeast</w:t>
      </w:r>
      <w:r>
        <w:rPr>
          <w:color w:val="231F20"/>
          <w:spacing w:val="-8"/>
          <w:sz w:val="18"/>
        </w:rPr>
        <w:t xml:space="preserve"> </w:t>
      </w:r>
      <w:r>
        <w:rPr>
          <w:color w:val="231F20"/>
          <w:spacing w:val="-2"/>
          <w:sz w:val="18"/>
        </w:rPr>
        <w:t>Asia</w:t>
      </w:r>
      <w:r>
        <w:rPr>
          <w:color w:val="231F20"/>
          <w:spacing w:val="-8"/>
          <w:sz w:val="18"/>
        </w:rPr>
        <w:t xml:space="preserve"> </w:t>
      </w:r>
      <w:r>
        <w:rPr>
          <w:color w:val="231F20"/>
          <w:spacing w:val="-2"/>
          <w:sz w:val="18"/>
        </w:rPr>
        <w:t>in</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Fifteenth</w:t>
      </w:r>
      <w:r>
        <w:rPr>
          <w:color w:val="231F20"/>
          <w:spacing w:val="-8"/>
          <w:sz w:val="18"/>
        </w:rPr>
        <w:t xml:space="preserve"> </w:t>
      </w:r>
      <w:r>
        <w:rPr>
          <w:color w:val="231F20"/>
          <w:spacing w:val="-2"/>
          <w:sz w:val="18"/>
        </w:rPr>
        <w:t>Century’,</w:t>
      </w:r>
      <w:r>
        <w:rPr>
          <w:color w:val="231F20"/>
          <w:spacing w:val="-8"/>
          <w:sz w:val="18"/>
        </w:rPr>
        <w:t xml:space="preserve"> </w:t>
      </w:r>
      <w:r>
        <w:rPr>
          <w:color w:val="231F20"/>
          <w:spacing w:val="-2"/>
          <w:sz w:val="18"/>
        </w:rPr>
        <w:t>in</w:t>
      </w:r>
      <w:r>
        <w:rPr>
          <w:color w:val="231F20"/>
          <w:spacing w:val="-8"/>
          <w:sz w:val="18"/>
        </w:rPr>
        <w:t xml:space="preserve"> </w:t>
      </w:r>
      <w:r>
        <w:rPr>
          <w:rFonts w:ascii="Palatino Linotype" w:hAnsi="Palatino Linotype"/>
          <w:i/>
          <w:color w:val="231F20"/>
          <w:spacing w:val="-2"/>
          <w:sz w:val="18"/>
        </w:rPr>
        <w:t>Southeast</w:t>
      </w:r>
      <w:r>
        <w:rPr>
          <w:rFonts w:ascii="Palatino Linotype" w:hAnsi="Palatino Linotype"/>
          <w:i/>
          <w:color w:val="231F20"/>
          <w:spacing w:val="-7"/>
          <w:sz w:val="18"/>
        </w:rPr>
        <w:t xml:space="preserve"> </w:t>
      </w:r>
      <w:r>
        <w:rPr>
          <w:rFonts w:ascii="Palatino Linotype" w:hAnsi="Palatino Linotype"/>
          <w:i/>
          <w:color w:val="231F20"/>
          <w:spacing w:val="-2"/>
          <w:sz w:val="18"/>
        </w:rPr>
        <w:t>Asia</w:t>
      </w:r>
      <w:r>
        <w:rPr>
          <w:rFonts w:ascii="Palatino Linotype" w:hAnsi="Palatino Linotype"/>
          <w:i/>
          <w:color w:val="231F20"/>
          <w:spacing w:val="-7"/>
          <w:sz w:val="18"/>
        </w:rPr>
        <w:t xml:space="preserve"> </w:t>
      </w:r>
      <w:r>
        <w:rPr>
          <w:rFonts w:ascii="Palatino Linotype" w:hAnsi="Palatino Linotype"/>
          <w:i/>
          <w:color w:val="231F20"/>
          <w:spacing w:val="-2"/>
          <w:sz w:val="18"/>
        </w:rPr>
        <w:t xml:space="preserve">in </w:t>
      </w:r>
      <w:r>
        <w:rPr>
          <w:rFonts w:ascii="Palatino Linotype" w:hAnsi="Palatino Linotype"/>
          <w:i/>
          <w:color w:val="231F20"/>
          <w:sz w:val="18"/>
        </w:rPr>
        <w:t>the</w:t>
      </w:r>
      <w:r>
        <w:rPr>
          <w:rFonts w:ascii="Palatino Linotype" w:hAnsi="Palatino Linotype"/>
          <w:i/>
          <w:color w:val="231F20"/>
          <w:spacing w:val="-12"/>
          <w:sz w:val="18"/>
        </w:rPr>
        <w:t xml:space="preserve"> </w:t>
      </w:r>
      <w:r>
        <w:rPr>
          <w:rFonts w:ascii="Palatino Linotype" w:hAnsi="Palatino Linotype"/>
          <w:i/>
          <w:color w:val="231F20"/>
          <w:sz w:val="18"/>
        </w:rPr>
        <w:t>Fifteenth</w:t>
      </w:r>
      <w:r>
        <w:rPr>
          <w:rFonts w:ascii="Palatino Linotype" w:hAnsi="Palatino Linotype"/>
          <w:i/>
          <w:color w:val="231F20"/>
          <w:spacing w:val="-11"/>
          <w:sz w:val="18"/>
        </w:rPr>
        <w:t xml:space="preserve"> </w:t>
      </w:r>
      <w:r>
        <w:rPr>
          <w:rFonts w:ascii="Palatino Linotype" w:hAnsi="Palatino Linotype"/>
          <w:i/>
          <w:color w:val="231F20"/>
          <w:sz w:val="18"/>
        </w:rPr>
        <w:t>Century:</w:t>
      </w:r>
      <w:r>
        <w:rPr>
          <w:rFonts w:ascii="Palatino Linotype" w:hAnsi="Palatino Linotype"/>
          <w:i/>
          <w:color w:val="231F20"/>
          <w:spacing w:val="-11"/>
          <w:sz w:val="18"/>
        </w:rPr>
        <w:t xml:space="preserve"> </w:t>
      </w:r>
      <w:r>
        <w:rPr>
          <w:rFonts w:ascii="Palatino Linotype" w:hAnsi="Palatino Linotype"/>
          <w:i/>
          <w:color w:val="231F20"/>
          <w:sz w:val="18"/>
        </w:rPr>
        <w:t>The</w:t>
      </w:r>
      <w:r>
        <w:rPr>
          <w:rFonts w:ascii="Palatino Linotype" w:hAnsi="Palatino Linotype"/>
          <w:i/>
          <w:color w:val="231F20"/>
          <w:spacing w:val="-11"/>
          <w:sz w:val="18"/>
        </w:rPr>
        <w:t xml:space="preserve"> </w:t>
      </w:r>
      <w:r>
        <w:rPr>
          <w:rFonts w:ascii="Palatino Linotype" w:hAnsi="Palatino Linotype"/>
          <w:i/>
          <w:color w:val="231F20"/>
          <w:sz w:val="18"/>
        </w:rPr>
        <w:t>China</w:t>
      </w:r>
      <w:r>
        <w:rPr>
          <w:rFonts w:ascii="Palatino Linotype" w:hAnsi="Palatino Linotype"/>
          <w:i/>
          <w:color w:val="231F20"/>
          <w:spacing w:val="-12"/>
          <w:sz w:val="18"/>
        </w:rPr>
        <w:t xml:space="preserve"> </w:t>
      </w:r>
      <w:r>
        <w:rPr>
          <w:rFonts w:ascii="Palatino Linotype" w:hAnsi="Palatino Linotype"/>
          <w:i/>
          <w:color w:val="231F20"/>
          <w:sz w:val="18"/>
        </w:rPr>
        <w:t>Factor</w:t>
      </w:r>
      <w:r>
        <w:rPr>
          <w:color w:val="231F20"/>
          <w:sz w:val="18"/>
        </w:rPr>
        <w:t>,</w:t>
      </w:r>
      <w:r>
        <w:rPr>
          <w:color w:val="231F20"/>
          <w:spacing w:val="-11"/>
          <w:sz w:val="18"/>
        </w:rPr>
        <w:t xml:space="preserve"> </w:t>
      </w:r>
      <w:r>
        <w:rPr>
          <w:color w:val="231F20"/>
          <w:sz w:val="18"/>
        </w:rPr>
        <w:t>ed.</w:t>
      </w:r>
      <w:r>
        <w:rPr>
          <w:color w:val="231F20"/>
          <w:spacing w:val="-11"/>
          <w:sz w:val="18"/>
        </w:rPr>
        <w:t xml:space="preserve"> </w:t>
      </w:r>
      <w:r>
        <w:rPr>
          <w:color w:val="231F20"/>
          <w:sz w:val="18"/>
        </w:rPr>
        <w:t>Geoff</w:t>
      </w:r>
      <w:r>
        <w:rPr>
          <w:color w:val="231F20"/>
          <w:spacing w:val="-11"/>
          <w:sz w:val="18"/>
        </w:rPr>
        <w:t xml:space="preserve"> </w:t>
      </w:r>
      <w:r>
        <w:rPr>
          <w:color w:val="231F20"/>
          <w:sz w:val="18"/>
        </w:rPr>
        <w:t>Wade</w:t>
      </w:r>
      <w:r>
        <w:rPr>
          <w:color w:val="231F20"/>
          <w:spacing w:val="-12"/>
          <w:sz w:val="18"/>
        </w:rPr>
        <w:t xml:space="preserve"> </w:t>
      </w:r>
      <w:r>
        <w:rPr>
          <w:color w:val="231F20"/>
          <w:sz w:val="18"/>
        </w:rPr>
        <w:t>and</w:t>
      </w:r>
      <w:r>
        <w:rPr>
          <w:color w:val="231F20"/>
          <w:spacing w:val="-11"/>
          <w:sz w:val="18"/>
        </w:rPr>
        <w:t xml:space="preserve"> </w:t>
      </w:r>
      <w:r>
        <w:rPr>
          <w:color w:val="231F20"/>
          <w:sz w:val="18"/>
        </w:rPr>
        <w:t>Sun</w:t>
      </w:r>
      <w:r>
        <w:rPr>
          <w:color w:val="231F20"/>
          <w:spacing w:val="-11"/>
          <w:sz w:val="18"/>
        </w:rPr>
        <w:t xml:space="preserve"> </w:t>
      </w:r>
      <w:r>
        <w:rPr>
          <w:color w:val="231F20"/>
          <w:sz w:val="18"/>
        </w:rPr>
        <w:t>Laichen (Singapore, 2010), pp. 3–33.</w:t>
      </w:r>
    </w:p>
    <w:p w:rsidR="009E0961" w:rsidRDefault="00183599">
      <w:pPr>
        <w:pStyle w:val="ListParagraph"/>
        <w:numPr>
          <w:ilvl w:val="0"/>
          <w:numId w:val="27"/>
        </w:numPr>
        <w:tabs>
          <w:tab w:val="left" w:pos="1758"/>
        </w:tabs>
        <w:spacing w:before="11" w:line="220" w:lineRule="auto"/>
        <w:ind w:right="1126"/>
        <w:jc w:val="left"/>
        <w:rPr>
          <w:sz w:val="18"/>
        </w:rPr>
      </w:pPr>
      <w:r>
        <w:rPr>
          <w:color w:val="231F20"/>
          <w:spacing w:val="-2"/>
          <w:sz w:val="18"/>
        </w:rPr>
        <w:t>Sun</w:t>
      </w:r>
      <w:r>
        <w:rPr>
          <w:color w:val="231F20"/>
          <w:spacing w:val="-8"/>
          <w:sz w:val="18"/>
        </w:rPr>
        <w:t xml:space="preserve"> </w:t>
      </w:r>
      <w:r>
        <w:rPr>
          <w:color w:val="231F20"/>
          <w:spacing w:val="-2"/>
          <w:sz w:val="18"/>
        </w:rPr>
        <w:t>Laichen,</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Ming</w:t>
      </w:r>
      <w:r>
        <w:rPr>
          <w:color w:val="231F20"/>
          <w:spacing w:val="-8"/>
          <w:sz w:val="18"/>
        </w:rPr>
        <w:t xml:space="preserve"> </w:t>
      </w:r>
      <w:r>
        <w:rPr>
          <w:color w:val="231F20"/>
          <w:spacing w:val="-2"/>
          <w:sz w:val="18"/>
        </w:rPr>
        <w:t>Role</w:t>
      </w:r>
      <w:r>
        <w:rPr>
          <w:color w:val="231F20"/>
          <w:spacing w:val="-8"/>
          <w:sz w:val="18"/>
        </w:rPr>
        <w:t xml:space="preserve"> </w:t>
      </w:r>
      <w:r>
        <w:rPr>
          <w:color w:val="231F20"/>
          <w:spacing w:val="-2"/>
          <w:sz w:val="18"/>
        </w:rPr>
        <w:t>in</w:t>
      </w:r>
      <w:r>
        <w:rPr>
          <w:color w:val="231F20"/>
          <w:spacing w:val="-8"/>
          <w:sz w:val="18"/>
        </w:rPr>
        <w:t xml:space="preserve"> </w:t>
      </w:r>
      <w:r>
        <w:rPr>
          <w:color w:val="231F20"/>
          <w:spacing w:val="-2"/>
          <w:sz w:val="18"/>
        </w:rPr>
        <w:t>China’s</w:t>
      </w:r>
      <w:r>
        <w:rPr>
          <w:color w:val="231F20"/>
          <w:spacing w:val="-8"/>
          <w:sz w:val="18"/>
        </w:rPr>
        <w:t xml:space="preserve"> </w:t>
      </w:r>
      <w:r>
        <w:rPr>
          <w:color w:val="231F20"/>
          <w:spacing w:val="-2"/>
          <w:sz w:val="18"/>
        </w:rPr>
        <w:t>Southern</w:t>
      </w:r>
      <w:r>
        <w:rPr>
          <w:color w:val="231F20"/>
          <w:spacing w:val="-8"/>
          <w:sz w:val="18"/>
        </w:rPr>
        <w:t xml:space="preserve"> </w:t>
      </w:r>
      <w:r>
        <w:rPr>
          <w:color w:val="231F20"/>
          <w:spacing w:val="-2"/>
          <w:sz w:val="18"/>
        </w:rPr>
        <w:t>Expansion’</w:t>
      </w:r>
      <w:r>
        <w:rPr>
          <w:color w:val="231F20"/>
          <w:spacing w:val="-8"/>
          <w:sz w:val="18"/>
        </w:rPr>
        <w:t xml:space="preserve"> </w:t>
      </w:r>
      <w:r>
        <w:rPr>
          <w:color w:val="231F20"/>
          <w:spacing w:val="-2"/>
          <w:sz w:val="18"/>
        </w:rPr>
        <w:t>in</w:t>
      </w:r>
      <w:r>
        <w:rPr>
          <w:color w:val="231F20"/>
          <w:spacing w:val="-9"/>
          <w:sz w:val="18"/>
        </w:rPr>
        <w:t xml:space="preserve"> </w:t>
      </w:r>
      <w:r>
        <w:rPr>
          <w:rFonts w:ascii="Palatino Linotype" w:hAnsi="Palatino Linotype"/>
          <w:i/>
          <w:color w:val="231F20"/>
          <w:spacing w:val="-2"/>
          <w:sz w:val="18"/>
        </w:rPr>
        <w:t xml:space="preserve">Southeast </w:t>
      </w:r>
      <w:r>
        <w:rPr>
          <w:rFonts w:ascii="Palatino Linotype" w:hAnsi="Palatino Linotype"/>
          <w:i/>
          <w:color w:val="231F20"/>
          <w:sz w:val="18"/>
        </w:rPr>
        <w:t>Asia</w:t>
      </w:r>
      <w:r>
        <w:rPr>
          <w:color w:val="231F20"/>
          <w:sz w:val="18"/>
        </w:rPr>
        <w:t>, ed. Wade and Laichen, pp. 44–82.</w:t>
      </w:r>
    </w:p>
    <w:p w:rsidR="009E0961" w:rsidRDefault="00183599">
      <w:pPr>
        <w:pStyle w:val="ListParagraph"/>
        <w:numPr>
          <w:ilvl w:val="0"/>
          <w:numId w:val="27"/>
        </w:numPr>
        <w:tabs>
          <w:tab w:val="left" w:pos="1758"/>
        </w:tabs>
        <w:spacing w:before="7" w:line="237" w:lineRule="auto"/>
        <w:ind w:right="1135"/>
        <w:jc w:val="left"/>
        <w:rPr>
          <w:sz w:val="18"/>
        </w:rPr>
      </w:pPr>
      <w:r>
        <w:rPr>
          <w:color w:val="231F20"/>
          <w:sz w:val="18"/>
        </w:rPr>
        <w:t>John</w:t>
      </w:r>
      <w:r>
        <w:rPr>
          <w:color w:val="231F20"/>
          <w:spacing w:val="-11"/>
          <w:sz w:val="18"/>
        </w:rPr>
        <w:t xml:space="preserve"> </w:t>
      </w:r>
      <w:r>
        <w:rPr>
          <w:color w:val="231F20"/>
          <w:sz w:val="18"/>
        </w:rPr>
        <w:t>Whitmore,</w:t>
      </w:r>
      <w:r>
        <w:rPr>
          <w:color w:val="231F20"/>
          <w:spacing w:val="-11"/>
          <w:sz w:val="18"/>
        </w:rPr>
        <w:t xml:space="preserve"> </w:t>
      </w:r>
      <w:r>
        <w:rPr>
          <w:color w:val="231F20"/>
          <w:sz w:val="18"/>
        </w:rPr>
        <w:t>‘Paperwork:</w:t>
      </w:r>
      <w:r>
        <w:rPr>
          <w:color w:val="231F20"/>
          <w:spacing w:val="-11"/>
          <w:sz w:val="18"/>
        </w:rPr>
        <w:t xml:space="preserve"> </w:t>
      </w:r>
      <w:r>
        <w:rPr>
          <w:color w:val="231F20"/>
          <w:sz w:val="18"/>
        </w:rPr>
        <w:t>The</w:t>
      </w:r>
      <w:r>
        <w:rPr>
          <w:color w:val="231F20"/>
          <w:spacing w:val="-11"/>
          <w:sz w:val="18"/>
        </w:rPr>
        <w:t xml:space="preserve"> </w:t>
      </w:r>
      <w:r>
        <w:rPr>
          <w:color w:val="231F20"/>
          <w:sz w:val="18"/>
        </w:rPr>
        <w:t>Rise</w:t>
      </w:r>
      <w:r>
        <w:rPr>
          <w:color w:val="231F20"/>
          <w:spacing w:val="-11"/>
          <w:sz w:val="18"/>
        </w:rPr>
        <w:t xml:space="preserve"> </w:t>
      </w:r>
      <w:r>
        <w:rPr>
          <w:color w:val="231F20"/>
          <w:sz w:val="18"/>
        </w:rPr>
        <w:t>of</w:t>
      </w:r>
      <w:r>
        <w:rPr>
          <w:color w:val="231F20"/>
          <w:spacing w:val="-11"/>
          <w:sz w:val="18"/>
        </w:rPr>
        <w:t xml:space="preserve"> </w:t>
      </w:r>
      <w:r>
        <w:rPr>
          <w:color w:val="231F20"/>
          <w:sz w:val="18"/>
        </w:rPr>
        <w:t>the</w:t>
      </w:r>
      <w:r>
        <w:rPr>
          <w:color w:val="231F20"/>
          <w:spacing w:val="-11"/>
          <w:sz w:val="18"/>
        </w:rPr>
        <w:t xml:space="preserve"> </w:t>
      </w:r>
      <w:r>
        <w:rPr>
          <w:color w:val="231F20"/>
          <w:sz w:val="18"/>
        </w:rPr>
        <w:t>New</w:t>
      </w:r>
      <w:r>
        <w:rPr>
          <w:color w:val="231F20"/>
          <w:spacing w:val="-11"/>
          <w:sz w:val="18"/>
        </w:rPr>
        <w:t xml:space="preserve"> </w:t>
      </w:r>
      <w:r>
        <w:rPr>
          <w:color w:val="231F20"/>
          <w:sz w:val="18"/>
        </w:rPr>
        <w:t>Literati</w:t>
      </w:r>
      <w:r>
        <w:rPr>
          <w:color w:val="231F20"/>
          <w:spacing w:val="-11"/>
          <w:sz w:val="18"/>
        </w:rPr>
        <w:t xml:space="preserve"> </w:t>
      </w:r>
      <w:r>
        <w:rPr>
          <w:color w:val="231F20"/>
          <w:sz w:val="18"/>
        </w:rPr>
        <w:t>and</w:t>
      </w:r>
      <w:r>
        <w:rPr>
          <w:color w:val="231F20"/>
          <w:spacing w:val="-11"/>
          <w:sz w:val="18"/>
        </w:rPr>
        <w:t xml:space="preserve"> </w:t>
      </w:r>
      <w:r>
        <w:rPr>
          <w:color w:val="231F20"/>
          <w:sz w:val="18"/>
        </w:rPr>
        <w:t>Ministerial Power</w:t>
      </w:r>
      <w:r>
        <w:rPr>
          <w:color w:val="231F20"/>
          <w:spacing w:val="-12"/>
          <w:sz w:val="18"/>
        </w:rPr>
        <w:t xml:space="preserve"> </w:t>
      </w:r>
      <w:r>
        <w:rPr>
          <w:color w:val="231F20"/>
          <w:sz w:val="18"/>
        </w:rPr>
        <w:t>and</w:t>
      </w:r>
      <w:r>
        <w:rPr>
          <w:color w:val="231F20"/>
          <w:spacing w:val="-11"/>
          <w:sz w:val="18"/>
        </w:rPr>
        <w:t xml:space="preserve"> </w:t>
      </w:r>
      <w:r>
        <w:rPr>
          <w:color w:val="231F20"/>
          <w:sz w:val="18"/>
        </w:rPr>
        <w:t>the</w:t>
      </w:r>
      <w:r>
        <w:rPr>
          <w:color w:val="231F20"/>
          <w:spacing w:val="-11"/>
          <w:sz w:val="18"/>
        </w:rPr>
        <w:t xml:space="preserve"> </w:t>
      </w:r>
      <w:r>
        <w:rPr>
          <w:color w:val="231F20"/>
          <w:sz w:val="18"/>
        </w:rPr>
        <w:t>Effort</w:t>
      </w:r>
      <w:r>
        <w:rPr>
          <w:color w:val="231F20"/>
          <w:spacing w:val="-11"/>
          <w:sz w:val="18"/>
        </w:rPr>
        <w:t xml:space="preserve"> </w:t>
      </w:r>
      <w:r>
        <w:rPr>
          <w:color w:val="231F20"/>
          <w:sz w:val="18"/>
        </w:rPr>
        <w:t>toward</w:t>
      </w:r>
      <w:r>
        <w:rPr>
          <w:color w:val="231F20"/>
          <w:spacing w:val="-12"/>
          <w:sz w:val="18"/>
        </w:rPr>
        <w:t xml:space="preserve"> </w:t>
      </w:r>
      <w:r>
        <w:rPr>
          <w:color w:val="231F20"/>
          <w:sz w:val="18"/>
        </w:rPr>
        <w:t>Legibility</w:t>
      </w:r>
      <w:r>
        <w:rPr>
          <w:color w:val="231F20"/>
          <w:spacing w:val="-11"/>
          <w:sz w:val="18"/>
        </w:rPr>
        <w:t xml:space="preserve"> </w:t>
      </w:r>
      <w:r>
        <w:rPr>
          <w:color w:val="231F20"/>
          <w:sz w:val="18"/>
        </w:rPr>
        <w:t>in</w:t>
      </w:r>
      <w:r>
        <w:rPr>
          <w:color w:val="231F20"/>
          <w:spacing w:val="-11"/>
          <w:sz w:val="18"/>
        </w:rPr>
        <w:t xml:space="preserve"> </w:t>
      </w:r>
      <w:r>
        <w:rPr>
          <w:color w:val="231F20"/>
          <w:sz w:val="18"/>
        </w:rPr>
        <w:t>Đại</w:t>
      </w:r>
      <w:r>
        <w:rPr>
          <w:color w:val="231F20"/>
          <w:spacing w:val="-11"/>
          <w:sz w:val="18"/>
        </w:rPr>
        <w:t xml:space="preserve"> </w:t>
      </w:r>
      <w:r>
        <w:rPr>
          <w:color w:val="231F20"/>
          <w:sz w:val="18"/>
        </w:rPr>
        <w:t>Việt’,</w:t>
      </w:r>
      <w:r>
        <w:rPr>
          <w:color w:val="231F20"/>
          <w:spacing w:val="-12"/>
          <w:sz w:val="18"/>
        </w:rPr>
        <w:t xml:space="preserve"> </w:t>
      </w:r>
      <w:r>
        <w:rPr>
          <w:color w:val="231F20"/>
          <w:sz w:val="18"/>
        </w:rPr>
        <w:t>in</w:t>
      </w:r>
      <w:r>
        <w:rPr>
          <w:color w:val="231F20"/>
          <w:spacing w:val="-11"/>
          <w:sz w:val="18"/>
        </w:rPr>
        <w:t xml:space="preserve"> </w:t>
      </w:r>
      <w:r>
        <w:rPr>
          <w:rFonts w:ascii="Palatino Linotype" w:hAnsi="Palatino Linotype"/>
          <w:i/>
          <w:color w:val="231F20"/>
          <w:sz w:val="18"/>
        </w:rPr>
        <w:t>Southeast</w:t>
      </w:r>
      <w:r>
        <w:rPr>
          <w:rFonts w:ascii="Palatino Linotype" w:hAnsi="Palatino Linotype"/>
          <w:i/>
          <w:color w:val="231F20"/>
          <w:spacing w:val="-11"/>
          <w:sz w:val="18"/>
        </w:rPr>
        <w:t xml:space="preserve"> </w:t>
      </w:r>
      <w:r>
        <w:rPr>
          <w:rFonts w:ascii="Palatino Linotype" w:hAnsi="Palatino Linotype"/>
          <w:i/>
          <w:color w:val="231F20"/>
          <w:sz w:val="18"/>
        </w:rPr>
        <w:t>Asia</w:t>
      </w:r>
      <w:r>
        <w:rPr>
          <w:color w:val="231F20"/>
          <w:sz w:val="18"/>
        </w:rPr>
        <w:t>,</w:t>
      </w:r>
      <w:r>
        <w:rPr>
          <w:color w:val="231F20"/>
          <w:spacing w:val="-11"/>
          <w:sz w:val="18"/>
        </w:rPr>
        <w:t xml:space="preserve"> </w:t>
      </w:r>
      <w:r>
        <w:rPr>
          <w:color w:val="231F20"/>
          <w:sz w:val="18"/>
        </w:rPr>
        <w:t>ed. Wade and Laichen, pp. 104–25.</w:t>
      </w:r>
    </w:p>
    <w:p w:rsidR="009E0961" w:rsidRDefault="00183599">
      <w:pPr>
        <w:pStyle w:val="ListParagraph"/>
        <w:numPr>
          <w:ilvl w:val="0"/>
          <w:numId w:val="27"/>
        </w:numPr>
        <w:tabs>
          <w:tab w:val="left" w:pos="1758"/>
        </w:tabs>
        <w:spacing w:line="229" w:lineRule="exact"/>
        <w:ind w:hanging="189"/>
        <w:jc w:val="left"/>
        <w:rPr>
          <w:sz w:val="18"/>
        </w:rPr>
      </w:pPr>
      <w:r>
        <w:rPr>
          <w:color w:val="231F20"/>
          <w:w w:val="95"/>
          <w:sz w:val="18"/>
        </w:rPr>
        <w:t>K.</w:t>
      </w:r>
      <w:r>
        <w:rPr>
          <w:color w:val="231F20"/>
          <w:spacing w:val="-2"/>
          <w:w w:val="95"/>
          <w:sz w:val="18"/>
        </w:rPr>
        <w:t xml:space="preserve"> </w:t>
      </w:r>
      <w:r>
        <w:rPr>
          <w:color w:val="231F20"/>
          <w:w w:val="95"/>
          <w:sz w:val="18"/>
        </w:rPr>
        <w:t>W.</w:t>
      </w:r>
      <w:r>
        <w:rPr>
          <w:color w:val="231F20"/>
          <w:spacing w:val="-2"/>
          <w:w w:val="95"/>
          <w:sz w:val="18"/>
        </w:rPr>
        <w:t xml:space="preserve"> </w:t>
      </w:r>
      <w:r>
        <w:rPr>
          <w:color w:val="231F20"/>
          <w:w w:val="95"/>
          <w:sz w:val="18"/>
        </w:rPr>
        <w:t>Taylor,</w:t>
      </w:r>
      <w:r>
        <w:rPr>
          <w:color w:val="231F20"/>
          <w:spacing w:val="-2"/>
          <w:w w:val="95"/>
          <w:sz w:val="18"/>
        </w:rPr>
        <w:t xml:space="preserve"> </w:t>
      </w:r>
      <w:r>
        <w:rPr>
          <w:rFonts w:ascii="Palatino Linotype"/>
          <w:i/>
          <w:color w:val="231F20"/>
          <w:w w:val="95"/>
          <w:sz w:val="18"/>
        </w:rPr>
        <w:t>A</w:t>
      </w:r>
      <w:r>
        <w:rPr>
          <w:rFonts w:ascii="Palatino Linotype"/>
          <w:i/>
          <w:color w:val="231F20"/>
          <w:spacing w:val="-2"/>
          <w:sz w:val="18"/>
        </w:rPr>
        <w:t xml:space="preserve"> </w:t>
      </w:r>
      <w:r>
        <w:rPr>
          <w:rFonts w:ascii="Palatino Linotype"/>
          <w:i/>
          <w:color w:val="231F20"/>
          <w:w w:val="95"/>
          <w:sz w:val="18"/>
        </w:rPr>
        <w:t>History</w:t>
      </w:r>
      <w:r>
        <w:rPr>
          <w:rFonts w:ascii="Palatino Linotype"/>
          <w:i/>
          <w:color w:val="231F20"/>
          <w:spacing w:val="-1"/>
          <w:w w:val="95"/>
          <w:sz w:val="18"/>
        </w:rPr>
        <w:t xml:space="preserve"> </w:t>
      </w:r>
      <w:r>
        <w:rPr>
          <w:rFonts w:ascii="Palatino Linotype"/>
          <w:i/>
          <w:color w:val="231F20"/>
          <w:w w:val="95"/>
          <w:sz w:val="18"/>
        </w:rPr>
        <w:t>of</w:t>
      </w:r>
      <w:r>
        <w:rPr>
          <w:rFonts w:ascii="Palatino Linotype"/>
          <w:i/>
          <w:color w:val="231F20"/>
          <w:spacing w:val="-1"/>
          <w:w w:val="95"/>
          <w:sz w:val="18"/>
        </w:rPr>
        <w:t xml:space="preserve"> </w:t>
      </w:r>
      <w:r>
        <w:rPr>
          <w:rFonts w:ascii="Palatino Linotype"/>
          <w:i/>
          <w:color w:val="231F20"/>
          <w:w w:val="95"/>
          <w:sz w:val="18"/>
        </w:rPr>
        <w:t>the</w:t>
      </w:r>
      <w:r>
        <w:rPr>
          <w:rFonts w:ascii="Palatino Linotype"/>
          <w:i/>
          <w:color w:val="231F20"/>
          <w:spacing w:val="-3"/>
          <w:sz w:val="18"/>
        </w:rPr>
        <w:t xml:space="preserve"> </w:t>
      </w:r>
      <w:r>
        <w:rPr>
          <w:rFonts w:ascii="Palatino Linotype"/>
          <w:i/>
          <w:color w:val="231F20"/>
          <w:w w:val="95"/>
          <w:sz w:val="18"/>
        </w:rPr>
        <w:t>Vietnamese</w:t>
      </w:r>
      <w:r>
        <w:rPr>
          <w:rFonts w:ascii="Palatino Linotype"/>
          <w:i/>
          <w:color w:val="231F20"/>
          <w:spacing w:val="-3"/>
          <w:sz w:val="18"/>
        </w:rPr>
        <w:t xml:space="preserve"> </w:t>
      </w:r>
      <w:r>
        <w:rPr>
          <w:color w:val="231F20"/>
          <w:w w:val="95"/>
          <w:sz w:val="18"/>
        </w:rPr>
        <w:t>(Cambridge,</w:t>
      </w:r>
      <w:r>
        <w:rPr>
          <w:color w:val="231F20"/>
          <w:spacing w:val="-1"/>
          <w:w w:val="95"/>
          <w:sz w:val="18"/>
        </w:rPr>
        <w:t xml:space="preserve"> </w:t>
      </w:r>
      <w:r>
        <w:rPr>
          <w:color w:val="231F20"/>
          <w:w w:val="95"/>
          <w:sz w:val="18"/>
        </w:rPr>
        <w:t>2013),</w:t>
      </w:r>
      <w:r>
        <w:rPr>
          <w:color w:val="231F20"/>
          <w:spacing w:val="-2"/>
          <w:w w:val="95"/>
          <w:sz w:val="18"/>
        </w:rPr>
        <w:t xml:space="preserve"> </w:t>
      </w:r>
      <w:r>
        <w:rPr>
          <w:color w:val="231F20"/>
          <w:w w:val="95"/>
          <w:sz w:val="18"/>
        </w:rPr>
        <w:t>p.</w:t>
      </w:r>
      <w:r>
        <w:rPr>
          <w:color w:val="231F20"/>
          <w:spacing w:val="-2"/>
          <w:w w:val="95"/>
          <w:sz w:val="18"/>
        </w:rPr>
        <w:t xml:space="preserve"> </w:t>
      </w:r>
      <w:r>
        <w:rPr>
          <w:color w:val="231F20"/>
          <w:spacing w:val="-4"/>
          <w:w w:val="95"/>
          <w:sz w:val="18"/>
        </w:rPr>
        <w:t>179.</w:t>
      </w:r>
    </w:p>
    <w:p w:rsidR="009E0961" w:rsidRDefault="00183599">
      <w:pPr>
        <w:pStyle w:val="ListParagraph"/>
        <w:numPr>
          <w:ilvl w:val="0"/>
          <w:numId w:val="27"/>
        </w:numPr>
        <w:tabs>
          <w:tab w:val="left" w:pos="1758"/>
        </w:tabs>
        <w:ind w:hanging="189"/>
        <w:jc w:val="left"/>
        <w:rPr>
          <w:sz w:val="18"/>
        </w:rPr>
      </w:pPr>
      <w:r>
        <w:rPr>
          <w:color w:val="231F20"/>
          <w:w w:val="95"/>
          <w:sz w:val="18"/>
        </w:rPr>
        <w:t>Trần</w:t>
      </w:r>
      <w:r>
        <w:rPr>
          <w:color w:val="231F20"/>
          <w:spacing w:val="-1"/>
          <w:sz w:val="18"/>
        </w:rPr>
        <w:t xml:space="preserve"> </w:t>
      </w:r>
      <w:r>
        <w:rPr>
          <w:color w:val="231F20"/>
          <w:w w:val="95"/>
          <w:sz w:val="18"/>
        </w:rPr>
        <w:t>Trọng</w:t>
      </w:r>
      <w:r>
        <w:rPr>
          <w:color w:val="231F20"/>
          <w:sz w:val="18"/>
        </w:rPr>
        <w:t xml:space="preserve"> </w:t>
      </w:r>
      <w:r>
        <w:rPr>
          <w:color w:val="231F20"/>
          <w:w w:val="95"/>
          <w:sz w:val="18"/>
        </w:rPr>
        <w:t>Kim,</w:t>
      </w:r>
      <w:r>
        <w:rPr>
          <w:color w:val="231F20"/>
          <w:spacing w:val="-1"/>
          <w:sz w:val="18"/>
        </w:rPr>
        <w:t xml:space="preserve"> </w:t>
      </w:r>
      <w:r>
        <w:rPr>
          <w:rFonts w:ascii="Palatino Linotype" w:hAnsi="Palatino Linotype"/>
          <w:i/>
          <w:color w:val="231F20"/>
          <w:w w:val="95"/>
          <w:sz w:val="18"/>
        </w:rPr>
        <w:t>Việt</w:t>
      </w:r>
      <w:r>
        <w:rPr>
          <w:rFonts w:ascii="Palatino Linotype" w:hAnsi="Palatino Linotype"/>
          <w:i/>
          <w:color w:val="231F20"/>
          <w:spacing w:val="1"/>
          <w:sz w:val="18"/>
        </w:rPr>
        <w:t xml:space="preserve"> </w:t>
      </w:r>
      <w:r>
        <w:rPr>
          <w:rFonts w:ascii="Palatino Linotype" w:hAnsi="Palatino Linotype"/>
          <w:i/>
          <w:color w:val="231F20"/>
          <w:w w:val="95"/>
          <w:sz w:val="18"/>
        </w:rPr>
        <w:t>Nam</w:t>
      </w:r>
      <w:r>
        <w:rPr>
          <w:rFonts w:ascii="Palatino Linotype" w:hAnsi="Palatino Linotype"/>
          <w:i/>
          <w:color w:val="231F20"/>
          <w:spacing w:val="1"/>
          <w:sz w:val="18"/>
        </w:rPr>
        <w:t xml:space="preserve"> </w:t>
      </w:r>
      <w:r>
        <w:rPr>
          <w:rFonts w:ascii="Palatino Linotype" w:hAnsi="Palatino Linotype"/>
          <w:i/>
          <w:color w:val="231F20"/>
          <w:w w:val="95"/>
          <w:sz w:val="18"/>
        </w:rPr>
        <w:t>Sử</w:t>
      </w:r>
      <w:r>
        <w:rPr>
          <w:rFonts w:ascii="Palatino Linotype" w:hAnsi="Palatino Linotype"/>
          <w:i/>
          <w:color w:val="231F20"/>
          <w:sz w:val="18"/>
        </w:rPr>
        <w:t xml:space="preserve"> </w:t>
      </w:r>
      <w:r>
        <w:rPr>
          <w:rFonts w:ascii="Palatino Linotype" w:hAnsi="Palatino Linotype"/>
          <w:i/>
          <w:color w:val="231F20"/>
          <w:w w:val="95"/>
          <w:sz w:val="18"/>
        </w:rPr>
        <w:t>Lược</w:t>
      </w:r>
      <w:r>
        <w:rPr>
          <w:rFonts w:ascii="Palatino Linotype" w:hAnsi="Palatino Linotype"/>
          <w:i/>
          <w:color w:val="231F20"/>
          <w:sz w:val="18"/>
        </w:rPr>
        <w:t xml:space="preserve"> </w:t>
      </w:r>
      <w:r>
        <w:rPr>
          <w:color w:val="231F20"/>
          <w:w w:val="95"/>
          <w:sz w:val="18"/>
        </w:rPr>
        <w:t>(Hanoi,</w:t>
      </w:r>
      <w:r>
        <w:rPr>
          <w:color w:val="231F20"/>
          <w:spacing w:val="-1"/>
          <w:sz w:val="18"/>
        </w:rPr>
        <w:t xml:space="preserve"> </w:t>
      </w:r>
      <w:r>
        <w:rPr>
          <w:color w:val="231F20"/>
          <w:w w:val="95"/>
          <w:sz w:val="18"/>
        </w:rPr>
        <w:t>2002),</w:t>
      </w:r>
      <w:r>
        <w:rPr>
          <w:color w:val="231F20"/>
          <w:sz w:val="18"/>
        </w:rPr>
        <w:t xml:space="preserve"> </w:t>
      </w:r>
      <w:r>
        <w:rPr>
          <w:color w:val="231F20"/>
          <w:w w:val="95"/>
          <w:sz w:val="18"/>
        </w:rPr>
        <w:t>p.</w:t>
      </w:r>
      <w:r>
        <w:rPr>
          <w:color w:val="231F20"/>
          <w:spacing w:val="-1"/>
          <w:sz w:val="18"/>
        </w:rPr>
        <w:t xml:space="preserve"> </w:t>
      </w:r>
      <w:r>
        <w:rPr>
          <w:color w:val="231F20"/>
          <w:spacing w:val="-4"/>
          <w:w w:val="95"/>
          <w:sz w:val="18"/>
        </w:rPr>
        <w:t>216.</w:t>
      </w:r>
    </w:p>
    <w:p w:rsidR="009E0961" w:rsidRDefault="00183599">
      <w:pPr>
        <w:pStyle w:val="ListParagraph"/>
        <w:numPr>
          <w:ilvl w:val="0"/>
          <w:numId w:val="27"/>
        </w:numPr>
        <w:tabs>
          <w:tab w:val="left" w:pos="1758"/>
        </w:tabs>
        <w:spacing w:before="5" w:line="220" w:lineRule="auto"/>
        <w:ind w:right="1155"/>
        <w:jc w:val="left"/>
        <w:rPr>
          <w:sz w:val="18"/>
        </w:rPr>
      </w:pPr>
      <w:r>
        <w:rPr>
          <w:color w:val="231F20"/>
          <w:w w:val="95"/>
          <w:sz w:val="18"/>
        </w:rPr>
        <w:t>John</w:t>
      </w:r>
      <w:r>
        <w:rPr>
          <w:color w:val="231F20"/>
          <w:spacing w:val="-4"/>
          <w:w w:val="95"/>
          <w:sz w:val="18"/>
        </w:rPr>
        <w:t xml:space="preserve"> </w:t>
      </w:r>
      <w:r>
        <w:rPr>
          <w:color w:val="231F20"/>
          <w:w w:val="95"/>
          <w:sz w:val="18"/>
        </w:rPr>
        <w:t>W.</w:t>
      </w:r>
      <w:r>
        <w:rPr>
          <w:color w:val="231F20"/>
          <w:spacing w:val="-4"/>
          <w:w w:val="95"/>
          <w:sz w:val="18"/>
        </w:rPr>
        <w:t xml:space="preserve"> </w:t>
      </w:r>
      <w:r>
        <w:rPr>
          <w:color w:val="231F20"/>
          <w:w w:val="95"/>
          <w:sz w:val="18"/>
        </w:rPr>
        <w:t>Dardess,</w:t>
      </w:r>
      <w:r>
        <w:rPr>
          <w:color w:val="231F20"/>
          <w:spacing w:val="-4"/>
          <w:w w:val="95"/>
          <w:sz w:val="18"/>
        </w:rPr>
        <w:t xml:space="preserve"> </w:t>
      </w:r>
      <w:r>
        <w:rPr>
          <w:rFonts w:ascii="Palatino Linotype" w:hAnsi="Palatino Linotype"/>
          <w:i/>
          <w:color w:val="231F20"/>
          <w:w w:val="95"/>
          <w:sz w:val="18"/>
        </w:rPr>
        <w:t>Ming</w:t>
      </w:r>
      <w:r>
        <w:rPr>
          <w:rFonts w:ascii="Palatino Linotype" w:hAnsi="Palatino Linotype"/>
          <w:i/>
          <w:color w:val="231F20"/>
          <w:spacing w:val="-3"/>
          <w:w w:val="95"/>
          <w:sz w:val="18"/>
        </w:rPr>
        <w:t xml:space="preserve"> </w:t>
      </w:r>
      <w:r>
        <w:rPr>
          <w:rFonts w:ascii="Palatino Linotype" w:hAnsi="Palatino Linotype"/>
          <w:i/>
          <w:color w:val="231F20"/>
          <w:w w:val="95"/>
          <w:sz w:val="18"/>
        </w:rPr>
        <w:t>China</w:t>
      </w:r>
      <w:r>
        <w:rPr>
          <w:color w:val="231F20"/>
          <w:w w:val="95"/>
          <w:sz w:val="18"/>
        </w:rPr>
        <w:t>,</w:t>
      </w:r>
      <w:r>
        <w:rPr>
          <w:color w:val="231F20"/>
          <w:spacing w:val="-3"/>
          <w:w w:val="95"/>
          <w:sz w:val="18"/>
        </w:rPr>
        <w:t xml:space="preserve"> </w:t>
      </w:r>
      <w:r>
        <w:rPr>
          <w:rFonts w:ascii="Palatino Linotype" w:hAnsi="Palatino Linotype"/>
          <w:i/>
          <w:color w:val="231F20"/>
          <w:w w:val="95"/>
          <w:sz w:val="18"/>
        </w:rPr>
        <w:t>1368–1644:</w:t>
      </w:r>
      <w:r>
        <w:rPr>
          <w:rFonts w:ascii="Palatino Linotype" w:hAnsi="Palatino Linotype"/>
          <w:i/>
          <w:color w:val="231F20"/>
          <w:spacing w:val="-3"/>
          <w:w w:val="95"/>
          <w:sz w:val="18"/>
        </w:rPr>
        <w:t xml:space="preserve"> </w:t>
      </w:r>
      <w:r>
        <w:rPr>
          <w:rFonts w:ascii="Palatino Linotype" w:hAnsi="Palatino Linotype"/>
          <w:i/>
          <w:color w:val="231F20"/>
          <w:w w:val="95"/>
          <w:sz w:val="18"/>
        </w:rPr>
        <w:t>A</w:t>
      </w:r>
      <w:r>
        <w:rPr>
          <w:rFonts w:ascii="Palatino Linotype" w:hAnsi="Palatino Linotype"/>
          <w:i/>
          <w:color w:val="231F20"/>
          <w:spacing w:val="-3"/>
          <w:w w:val="95"/>
          <w:sz w:val="18"/>
        </w:rPr>
        <w:t xml:space="preserve"> </w:t>
      </w:r>
      <w:r>
        <w:rPr>
          <w:rFonts w:ascii="Palatino Linotype" w:hAnsi="Palatino Linotype"/>
          <w:i/>
          <w:color w:val="231F20"/>
          <w:w w:val="95"/>
          <w:sz w:val="18"/>
        </w:rPr>
        <w:t>Concise</w:t>
      </w:r>
      <w:r>
        <w:rPr>
          <w:rFonts w:ascii="Palatino Linotype" w:hAnsi="Palatino Linotype"/>
          <w:i/>
          <w:color w:val="231F20"/>
          <w:spacing w:val="-4"/>
          <w:w w:val="95"/>
          <w:sz w:val="18"/>
        </w:rPr>
        <w:t xml:space="preserve"> </w:t>
      </w:r>
      <w:r>
        <w:rPr>
          <w:rFonts w:ascii="Palatino Linotype" w:hAnsi="Palatino Linotype"/>
          <w:i/>
          <w:color w:val="231F20"/>
          <w:w w:val="95"/>
          <w:sz w:val="18"/>
        </w:rPr>
        <w:t>History</w:t>
      </w:r>
      <w:r>
        <w:rPr>
          <w:rFonts w:ascii="Palatino Linotype" w:hAnsi="Palatino Linotype"/>
          <w:i/>
          <w:color w:val="231F20"/>
          <w:spacing w:val="-4"/>
          <w:w w:val="95"/>
          <w:sz w:val="18"/>
        </w:rPr>
        <w:t xml:space="preserve"> </w:t>
      </w:r>
      <w:r>
        <w:rPr>
          <w:rFonts w:ascii="Palatino Linotype" w:hAnsi="Palatino Linotype"/>
          <w:i/>
          <w:color w:val="231F20"/>
          <w:w w:val="95"/>
          <w:sz w:val="18"/>
        </w:rPr>
        <w:t>of</w:t>
      </w:r>
      <w:r>
        <w:rPr>
          <w:rFonts w:ascii="Palatino Linotype" w:hAnsi="Palatino Linotype"/>
          <w:i/>
          <w:color w:val="231F20"/>
          <w:spacing w:val="-4"/>
          <w:w w:val="95"/>
          <w:sz w:val="18"/>
        </w:rPr>
        <w:t xml:space="preserve"> </w:t>
      </w:r>
      <w:r>
        <w:rPr>
          <w:rFonts w:ascii="Palatino Linotype" w:hAnsi="Palatino Linotype"/>
          <w:i/>
          <w:color w:val="231F20"/>
          <w:w w:val="95"/>
          <w:sz w:val="18"/>
        </w:rPr>
        <w:t>a</w:t>
      </w:r>
      <w:r>
        <w:rPr>
          <w:rFonts w:ascii="Palatino Linotype" w:hAnsi="Palatino Linotype"/>
          <w:i/>
          <w:color w:val="231F20"/>
          <w:spacing w:val="-4"/>
          <w:w w:val="95"/>
          <w:sz w:val="18"/>
        </w:rPr>
        <w:t xml:space="preserve"> </w:t>
      </w:r>
      <w:r>
        <w:rPr>
          <w:rFonts w:ascii="Palatino Linotype" w:hAnsi="Palatino Linotype"/>
          <w:i/>
          <w:color w:val="231F20"/>
          <w:w w:val="95"/>
          <w:sz w:val="18"/>
        </w:rPr>
        <w:t xml:space="preserve">Resilient </w:t>
      </w:r>
      <w:r>
        <w:rPr>
          <w:rFonts w:ascii="Palatino Linotype" w:hAnsi="Palatino Linotype"/>
          <w:i/>
          <w:color w:val="231F20"/>
          <w:sz w:val="18"/>
        </w:rPr>
        <w:t xml:space="preserve">Empire </w:t>
      </w:r>
      <w:r>
        <w:rPr>
          <w:color w:val="231F20"/>
          <w:sz w:val="18"/>
        </w:rPr>
        <w:t>(</w:t>
      </w:r>
      <w:r>
        <w:rPr>
          <w:smallCaps/>
          <w:color w:val="231F20"/>
          <w:sz w:val="18"/>
        </w:rPr>
        <w:t>md</w:t>
      </w:r>
      <w:r>
        <w:rPr>
          <w:color w:val="231F20"/>
          <w:sz w:val="18"/>
        </w:rPr>
        <w:t>, 2011), p. 4.</w:t>
      </w:r>
    </w:p>
    <w:p w:rsidR="009E0961" w:rsidRDefault="00183599">
      <w:pPr>
        <w:pStyle w:val="ListParagraph"/>
        <w:numPr>
          <w:ilvl w:val="0"/>
          <w:numId w:val="27"/>
        </w:numPr>
        <w:tabs>
          <w:tab w:val="left" w:pos="1758"/>
        </w:tabs>
        <w:spacing w:line="227" w:lineRule="exact"/>
        <w:ind w:hanging="189"/>
        <w:jc w:val="left"/>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p.</w:t>
      </w:r>
      <w:r>
        <w:rPr>
          <w:color w:val="231F20"/>
          <w:spacing w:val="-5"/>
          <w:sz w:val="18"/>
        </w:rPr>
        <w:t xml:space="preserve"> </w:t>
      </w:r>
      <w:r>
        <w:rPr>
          <w:color w:val="231F20"/>
          <w:spacing w:val="-4"/>
          <w:sz w:val="18"/>
        </w:rPr>
        <w:t>322.</w:t>
      </w:r>
    </w:p>
    <w:p w:rsidR="009E0961" w:rsidRDefault="00183599">
      <w:pPr>
        <w:pStyle w:val="ListParagraph"/>
        <w:numPr>
          <w:ilvl w:val="0"/>
          <w:numId w:val="27"/>
        </w:numPr>
        <w:tabs>
          <w:tab w:val="left" w:pos="1758"/>
        </w:tabs>
        <w:spacing w:before="1" w:line="259" w:lineRule="auto"/>
        <w:ind w:right="1084"/>
        <w:jc w:val="left"/>
        <w:rPr>
          <w:sz w:val="18"/>
        </w:rPr>
      </w:pPr>
      <w:r>
        <w:rPr>
          <w:color w:val="231F20"/>
          <w:sz w:val="18"/>
        </w:rPr>
        <w:t>Đào</w:t>
      </w:r>
      <w:r>
        <w:rPr>
          <w:color w:val="231F20"/>
          <w:spacing w:val="-7"/>
          <w:sz w:val="18"/>
        </w:rPr>
        <w:t xml:space="preserve"> </w:t>
      </w:r>
      <w:r>
        <w:rPr>
          <w:color w:val="231F20"/>
          <w:sz w:val="18"/>
        </w:rPr>
        <w:t>Duy</w:t>
      </w:r>
      <w:r>
        <w:rPr>
          <w:color w:val="231F20"/>
          <w:spacing w:val="-7"/>
          <w:sz w:val="18"/>
        </w:rPr>
        <w:t xml:space="preserve"> </w:t>
      </w:r>
      <w:r>
        <w:rPr>
          <w:color w:val="231F20"/>
          <w:sz w:val="18"/>
        </w:rPr>
        <w:t>Anh</w:t>
      </w:r>
      <w:r>
        <w:rPr>
          <w:color w:val="231F20"/>
          <w:spacing w:val="-7"/>
          <w:sz w:val="18"/>
        </w:rPr>
        <w:t xml:space="preserve"> </w:t>
      </w:r>
      <w:r>
        <w:rPr>
          <w:color w:val="231F20"/>
          <w:sz w:val="18"/>
        </w:rPr>
        <w:t>preferred</w:t>
      </w:r>
      <w:r>
        <w:rPr>
          <w:color w:val="231F20"/>
          <w:spacing w:val="-7"/>
          <w:sz w:val="18"/>
        </w:rPr>
        <w:t xml:space="preserve"> </w:t>
      </w:r>
      <w:r>
        <w:rPr>
          <w:color w:val="231F20"/>
          <w:sz w:val="18"/>
        </w:rPr>
        <w:t>to</w:t>
      </w:r>
      <w:r>
        <w:rPr>
          <w:color w:val="231F20"/>
          <w:spacing w:val="-7"/>
          <w:sz w:val="18"/>
        </w:rPr>
        <w:t xml:space="preserve"> </w:t>
      </w:r>
      <w:r>
        <w:rPr>
          <w:color w:val="231F20"/>
          <w:sz w:val="18"/>
        </w:rPr>
        <w:t>use</w:t>
      </w:r>
      <w:r>
        <w:rPr>
          <w:color w:val="231F20"/>
          <w:spacing w:val="-7"/>
          <w:sz w:val="18"/>
        </w:rPr>
        <w:t xml:space="preserve"> </w:t>
      </w:r>
      <w:r>
        <w:rPr>
          <w:color w:val="231F20"/>
          <w:sz w:val="18"/>
        </w:rPr>
        <w:t>the</w:t>
      </w:r>
      <w:r>
        <w:rPr>
          <w:color w:val="231F20"/>
          <w:spacing w:val="-7"/>
          <w:sz w:val="18"/>
        </w:rPr>
        <w:t xml:space="preserve"> </w:t>
      </w:r>
      <w:r>
        <w:rPr>
          <w:color w:val="231F20"/>
          <w:sz w:val="18"/>
        </w:rPr>
        <w:t>term</w:t>
      </w:r>
      <w:r>
        <w:rPr>
          <w:color w:val="231F20"/>
          <w:spacing w:val="-7"/>
          <w:sz w:val="18"/>
        </w:rPr>
        <w:t xml:space="preserve"> </w:t>
      </w:r>
      <w:r>
        <w:rPr>
          <w:color w:val="231F20"/>
          <w:sz w:val="18"/>
        </w:rPr>
        <w:t>‘Mắm’</w:t>
      </w:r>
      <w:r>
        <w:rPr>
          <w:color w:val="231F20"/>
          <w:spacing w:val="-7"/>
          <w:sz w:val="18"/>
        </w:rPr>
        <w:t xml:space="preserve"> </w:t>
      </w:r>
      <w:r>
        <w:rPr>
          <w:color w:val="231F20"/>
          <w:sz w:val="18"/>
        </w:rPr>
        <w:t>for</w:t>
      </w:r>
      <w:r>
        <w:rPr>
          <w:color w:val="231F20"/>
          <w:spacing w:val="-7"/>
          <w:sz w:val="18"/>
        </w:rPr>
        <w:t xml:space="preserve"> </w:t>
      </w:r>
      <w:r>
        <w:rPr>
          <w:color w:val="231F20"/>
          <w:sz w:val="18"/>
        </w:rPr>
        <w:t>this,</w:t>
      </w:r>
      <w:r>
        <w:rPr>
          <w:color w:val="231F20"/>
          <w:spacing w:val="-7"/>
          <w:sz w:val="18"/>
        </w:rPr>
        <w:t xml:space="preserve"> </w:t>
      </w:r>
      <w:r>
        <w:rPr>
          <w:color w:val="231F20"/>
          <w:sz w:val="18"/>
        </w:rPr>
        <w:t>which</w:t>
      </w:r>
      <w:r>
        <w:rPr>
          <w:color w:val="231F20"/>
          <w:spacing w:val="-7"/>
          <w:sz w:val="18"/>
        </w:rPr>
        <w:t xml:space="preserve"> </w:t>
      </w:r>
      <w:r>
        <w:rPr>
          <w:color w:val="231F20"/>
          <w:sz w:val="18"/>
        </w:rPr>
        <w:t>makes</w:t>
      </w:r>
      <w:r>
        <w:rPr>
          <w:color w:val="231F20"/>
          <w:spacing w:val="-7"/>
          <w:sz w:val="18"/>
        </w:rPr>
        <w:t xml:space="preserve"> </w:t>
      </w:r>
      <w:r>
        <w:rPr>
          <w:color w:val="231F20"/>
          <w:sz w:val="18"/>
        </w:rPr>
        <w:t>more sense</w:t>
      </w:r>
      <w:r>
        <w:rPr>
          <w:color w:val="231F20"/>
          <w:spacing w:val="-1"/>
          <w:sz w:val="18"/>
        </w:rPr>
        <w:t xml:space="preserve"> </w:t>
      </w:r>
      <w:r>
        <w:rPr>
          <w:color w:val="231F20"/>
          <w:sz w:val="18"/>
        </w:rPr>
        <w:t>as</w:t>
      </w:r>
      <w:r>
        <w:rPr>
          <w:color w:val="231F20"/>
          <w:spacing w:val="-1"/>
          <w:sz w:val="18"/>
        </w:rPr>
        <w:t xml:space="preserve"> </w:t>
      </w:r>
      <w:r>
        <w:rPr>
          <w:color w:val="231F20"/>
          <w:sz w:val="18"/>
        </w:rPr>
        <w:t>Mắm</w:t>
      </w:r>
      <w:r>
        <w:rPr>
          <w:color w:val="231F20"/>
          <w:spacing w:val="-1"/>
          <w:sz w:val="18"/>
        </w:rPr>
        <w:t xml:space="preserve"> </w:t>
      </w:r>
      <w:r>
        <w:rPr>
          <w:color w:val="231F20"/>
          <w:sz w:val="18"/>
        </w:rPr>
        <w:t>is</w:t>
      </w:r>
      <w:r>
        <w:rPr>
          <w:color w:val="231F20"/>
          <w:spacing w:val="-1"/>
          <w:sz w:val="18"/>
        </w:rPr>
        <w:t xml:space="preserve"> </w:t>
      </w:r>
      <w:r>
        <w:rPr>
          <w:color w:val="231F20"/>
          <w:sz w:val="18"/>
        </w:rPr>
        <w:t>a</w:t>
      </w:r>
      <w:r>
        <w:rPr>
          <w:color w:val="231F20"/>
          <w:spacing w:val="-1"/>
          <w:sz w:val="18"/>
        </w:rPr>
        <w:t xml:space="preserve"> </w:t>
      </w:r>
      <w:r>
        <w:rPr>
          <w:color w:val="231F20"/>
          <w:sz w:val="18"/>
        </w:rPr>
        <w:t>product</w:t>
      </w:r>
      <w:r>
        <w:rPr>
          <w:color w:val="231F20"/>
          <w:spacing w:val="-1"/>
          <w:sz w:val="18"/>
        </w:rPr>
        <w:t xml:space="preserve"> </w:t>
      </w:r>
      <w:r>
        <w:rPr>
          <w:color w:val="231F20"/>
          <w:sz w:val="18"/>
        </w:rPr>
        <w:t>made</w:t>
      </w:r>
      <w:r>
        <w:rPr>
          <w:color w:val="231F20"/>
          <w:spacing w:val="-1"/>
          <w:sz w:val="18"/>
        </w:rPr>
        <w:t xml:space="preserve"> </w:t>
      </w:r>
      <w:r>
        <w:rPr>
          <w:color w:val="231F20"/>
          <w:sz w:val="18"/>
        </w:rPr>
        <w:t>with</w:t>
      </w:r>
      <w:r>
        <w:rPr>
          <w:color w:val="231F20"/>
          <w:spacing w:val="-1"/>
          <w:sz w:val="18"/>
        </w:rPr>
        <w:t xml:space="preserve"> </w:t>
      </w:r>
      <w:r>
        <w:rPr>
          <w:color w:val="231F20"/>
          <w:sz w:val="18"/>
        </w:rPr>
        <w:t>lots</w:t>
      </w:r>
      <w:r>
        <w:rPr>
          <w:color w:val="231F20"/>
          <w:spacing w:val="-1"/>
          <w:sz w:val="18"/>
        </w:rPr>
        <w:t xml:space="preserve"> </w:t>
      </w:r>
      <w:r>
        <w:rPr>
          <w:color w:val="231F20"/>
          <w:sz w:val="18"/>
        </w:rPr>
        <w:t>of</w:t>
      </w:r>
      <w:r>
        <w:rPr>
          <w:color w:val="231F20"/>
          <w:spacing w:val="-1"/>
          <w:sz w:val="18"/>
        </w:rPr>
        <w:t xml:space="preserve"> </w:t>
      </w:r>
      <w:r>
        <w:rPr>
          <w:color w:val="231F20"/>
          <w:sz w:val="18"/>
        </w:rPr>
        <w:t>salt</w:t>
      </w:r>
      <w:r>
        <w:rPr>
          <w:color w:val="231F20"/>
          <w:spacing w:val="-1"/>
          <w:sz w:val="18"/>
        </w:rPr>
        <w:t xml:space="preserve"> </w:t>
      </w:r>
      <w:r>
        <w:rPr>
          <w:color w:val="231F20"/>
          <w:sz w:val="18"/>
        </w:rPr>
        <w:t>to</w:t>
      </w:r>
      <w:r>
        <w:rPr>
          <w:color w:val="231F20"/>
          <w:spacing w:val="-1"/>
          <w:sz w:val="18"/>
        </w:rPr>
        <w:t xml:space="preserve"> </w:t>
      </w:r>
      <w:r>
        <w:rPr>
          <w:color w:val="231F20"/>
          <w:sz w:val="18"/>
        </w:rPr>
        <w:t>preserve</w:t>
      </w:r>
      <w:r>
        <w:rPr>
          <w:color w:val="231F20"/>
          <w:spacing w:val="-1"/>
          <w:sz w:val="18"/>
        </w:rPr>
        <w:t xml:space="preserve"> </w:t>
      </w:r>
      <w:r>
        <w:rPr>
          <w:color w:val="231F20"/>
          <w:sz w:val="18"/>
        </w:rPr>
        <w:t>whatever</w:t>
      </w:r>
      <w:r>
        <w:rPr>
          <w:color w:val="231F20"/>
          <w:spacing w:val="-1"/>
          <w:sz w:val="18"/>
        </w:rPr>
        <w:t xml:space="preserve"> </w:t>
      </w:r>
      <w:r>
        <w:rPr>
          <w:color w:val="231F20"/>
          <w:sz w:val="18"/>
        </w:rPr>
        <w:t>the bottle contains, such as vegetables, meat or fish, whereas Nước Mắm is a liquid</w:t>
      </w:r>
      <w:r>
        <w:rPr>
          <w:color w:val="231F20"/>
          <w:spacing w:val="-8"/>
          <w:sz w:val="18"/>
        </w:rPr>
        <w:t xml:space="preserve"> </w:t>
      </w:r>
      <w:r>
        <w:rPr>
          <w:color w:val="231F20"/>
          <w:sz w:val="18"/>
        </w:rPr>
        <w:t>extract</w:t>
      </w:r>
      <w:r>
        <w:rPr>
          <w:color w:val="231F20"/>
          <w:spacing w:val="-8"/>
          <w:sz w:val="18"/>
        </w:rPr>
        <w:t xml:space="preserve"> </w:t>
      </w:r>
      <w:r>
        <w:rPr>
          <w:color w:val="231F20"/>
          <w:sz w:val="18"/>
        </w:rPr>
        <w:t>of</w:t>
      </w:r>
      <w:r>
        <w:rPr>
          <w:color w:val="231F20"/>
          <w:spacing w:val="-8"/>
          <w:sz w:val="18"/>
        </w:rPr>
        <w:t xml:space="preserve"> </w:t>
      </w:r>
      <w:r>
        <w:rPr>
          <w:color w:val="231F20"/>
          <w:sz w:val="18"/>
        </w:rPr>
        <w:t>salted</w:t>
      </w:r>
      <w:r>
        <w:rPr>
          <w:color w:val="231F20"/>
          <w:spacing w:val="-8"/>
          <w:sz w:val="18"/>
        </w:rPr>
        <w:t xml:space="preserve"> </w:t>
      </w:r>
      <w:r>
        <w:rPr>
          <w:color w:val="231F20"/>
          <w:sz w:val="18"/>
        </w:rPr>
        <w:t>fish</w:t>
      </w:r>
      <w:r>
        <w:rPr>
          <w:color w:val="231F20"/>
          <w:spacing w:val="-8"/>
          <w:sz w:val="18"/>
        </w:rPr>
        <w:t xml:space="preserve"> </w:t>
      </w:r>
      <w:r>
        <w:rPr>
          <w:color w:val="231F20"/>
          <w:sz w:val="18"/>
        </w:rPr>
        <w:t>that</w:t>
      </w:r>
      <w:r>
        <w:rPr>
          <w:color w:val="231F20"/>
          <w:spacing w:val="-8"/>
          <w:sz w:val="18"/>
        </w:rPr>
        <w:t xml:space="preserve"> </w:t>
      </w:r>
      <w:r>
        <w:rPr>
          <w:color w:val="231F20"/>
          <w:sz w:val="18"/>
        </w:rPr>
        <w:t>does</w:t>
      </w:r>
      <w:r>
        <w:rPr>
          <w:color w:val="231F20"/>
          <w:spacing w:val="-8"/>
          <w:sz w:val="18"/>
        </w:rPr>
        <w:t xml:space="preserve"> </w:t>
      </w:r>
      <w:r>
        <w:rPr>
          <w:color w:val="231F20"/>
          <w:sz w:val="18"/>
        </w:rPr>
        <w:t>not</w:t>
      </w:r>
      <w:r>
        <w:rPr>
          <w:color w:val="231F20"/>
          <w:spacing w:val="-8"/>
          <w:sz w:val="18"/>
        </w:rPr>
        <w:t xml:space="preserve"> </w:t>
      </w:r>
      <w:r>
        <w:rPr>
          <w:color w:val="231F20"/>
          <w:sz w:val="18"/>
        </w:rPr>
        <w:t>have</w:t>
      </w:r>
      <w:r>
        <w:rPr>
          <w:color w:val="231F20"/>
          <w:spacing w:val="-8"/>
          <w:sz w:val="18"/>
        </w:rPr>
        <w:t xml:space="preserve"> </w:t>
      </w:r>
      <w:r>
        <w:rPr>
          <w:color w:val="231F20"/>
          <w:sz w:val="18"/>
        </w:rPr>
        <w:t>such</w:t>
      </w:r>
      <w:r>
        <w:rPr>
          <w:color w:val="231F20"/>
          <w:spacing w:val="-8"/>
          <w:sz w:val="18"/>
        </w:rPr>
        <w:t xml:space="preserve"> </w:t>
      </w:r>
      <w:r>
        <w:rPr>
          <w:color w:val="231F20"/>
          <w:sz w:val="18"/>
        </w:rPr>
        <w:t>a</w:t>
      </w:r>
      <w:r>
        <w:rPr>
          <w:color w:val="231F20"/>
          <w:spacing w:val="-8"/>
          <w:sz w:val="18"/>
        </w:rPr>
        <w:t xml:space="preserve"> </w:t>
      </w:r>
      <w:r>
        <w:rPr>
          <w:color w:val="231F20"/>
          <w:sz w:val="18"/>
        </w:rPr>
        <w:t>high</w:t>
      </w:r>
      <w:r>
        <w:rPr>
          <w:color w:val="231F20"/>
          <w:spacing w:val="-8"/>
          <w:sz w:val="18"/>
        </w:rPr>
        <w:t xml:space="preserve"> </w:t>
      </w:r>
      <w:r>
        <w:rPr>
          <w:color w:val="231F20"/>
          <w:sz w:val="18"/>
        </w:rPr>
        <w:t>level</w:t>
      </w:r>
      <w:r>
        <w:rPr>
          <w:color w:val="231F20"/>
          <w:spacing w:val="-8"/>
          <w:sz w:val="18"/>
        </w:rPr>
        <w:t xml:space="preserve"> </w:t>
      </w:r>
      <w:r>
        <w:rPr>
          <w:color w:val="231F20"/>
          <w:sz w:val="18"/>
        </w:rPr>
        <w:t>of</w:t>
      </w:r>
      <w:r>
        <w:rPr>
          <w:color w:val="231F20"/>
          <w:spacing w:val="-8"/>
          <w:sz w:val="18"/>
        </w:rPr>
        <w:t xml:space="preserve"> </w:t>
      </w:r>
      <w:r>
        <w:rPr>
          <w:color w:val="231F20"/>
          <w:sz w:val="18"/>
        </w:rPr>
        <w:t>salt</w:t>
      </w:r>
      <w:r>
        <w:rPr>
          <w:color w:val="231F20"/>
          <w:spacing w:val="-8"/>
          <w:sz w:val="18"/>
        </w:rPr>
        <w:t xml:space="preserve"> </w:t>
      </w:r>
      <w:r>
        <w:rPr>
          <w:color w:val="231F20"/>
          <w:sz w:val="18"/>
        </w:rPr>
        <w:t>in</w:t>
      </w:r>
      <w:r>
        <w:rPr>
          <w:color w:val="231F20"/>
          <w:spacing w:val="-8"/>
          <w:sz w:val="18"/>
        </w:rPr>
        <w:t xml:space="preserve"> </w:t>
      </w:r>
      <w:r>
        <w:rPr>
          <w:color w:val="231F20"/>
          <w:sz w:val="18"/>
        </w:rPr>
        <w:t>it.</w:t>
      </w:r>
    </w:p>
    <w:p w:rsidR="009E0961" w:rsidRDefault="00183599">
      <w:pPr>
        <w:pStyle w:val="ListParagraph"/>
        <w:numPr>
          <w:ilvl w:val="0"/>
          <w:numId w:val="27"/>
        </w:numPr>
        <w:tabs>
          <w:tab w:val="left" w:pos="1758"/>
        </w:tabs>
        <w:spacing w:line="202" w:lineRule="exact"/>
        <w:ind w:hanging="189"/>
        <w:jc w:val="left"/>
        <w:rPr>
          <w:sz w:val="18"/>
        </w:rPr>
      </w:pPr>
      <w:r>
        <w:rPr>
          <w:color w:val="231F20"/>
          <w:w w:val="95"/>
          <w:sz w:val="18"/>
        </w:rPr>
        <w:t>Alexander</w:t>
      </w:r>
      <w:r>
        <w:rPr>
          <w:color w:val="231F20"/>
          <w:spacing w:val="11"/>
          <w:sz w:val="18"/>
        </w:rPr>
        <w:t xml:space="preserve"> </w:t>
      </w:r>
      <w:r>
        <w:rPr>
          <w:color w:val="231F20"/>
          <w:w w:val="95"/>
          <w:sz w:val="18"/>
        </w:rPr>
        <w:t>Ong</w:t>
      </w:r>
      <w:r>
        <w:rPr>
          <w:color w:val="231F20"/>
          <w:spacing w:val="11"/>
          <w:sz w:val="18"/>
        </w:rPr>
        <w:t xml:space="preserve"> </w:t>
      </w:r>
      <w:r>
        <w:rPr>
          <w:color w:val="231F20"/>
          <w:w w:val="95"/>
          <w:sz w:val="18"/>
        </w:rPr>
        <w:t>Eng</w:t>
      </w:r>
      <w:r>
        <w:rPr>
          <w:color w:val="231F20"/>
          <w:spacing w:val="11"/>
          <w:sz w:val="18"/>
        </w:rPr>
        <w:t xml:space="preserve"> </w:t>
      </w:r>
      <w:r>
        <w:rPr>
          <w:color w:val="231F20"/>
          <w:w w:val="95"/>
          <w:sz w:val="18"/>
        </w:rPr>
        <w:t>Ann,</w:t>
      </w:r>
      <w:r>
        <w:rPr>
          <w:color w:val="231F20"/>
          <w:spacing w:val="11"/>
          <w:sz w:val="18"/>
        </w:rPr>
        <w:t xml:space="preserve"> </w:t>
      </w:r>
      <w:r>
        <w:rPr>
          <w:color w:val="231F20"/>
          <w:w w:val="95"/>
          <w:sz w:val="18"/>
        </w:rPr>
        <w:t>‘Contextualising</w:t>
      </w:r>
      <w:r>
        <w:rPr>
          <w:color w:val="231F20"/>
          <w:spacing w:val="12"/>
          <w:sz w:val="18"/>
        </w:rPr>
        <w:t xml:space="preserve"> </w:t>
      </w:r>
      <w:r>
        <w:rPr>
          <w:color w:val="231F20"/>
          <w:w w:val="95"/>
          <w:sz w:val="18"/>
        </w:rPr>
        <w:t>the</w:t>
      </w:r>
      <w:r>
        <w:rPr>
          <w:color w:val="231F20"/>
          <w:spacing w:val="11"/>
          <w:sz w:val="18"/>
        </w:rPr>
        <w:t xml:space="preserve"> </w:t>
      </w:r>
      <w:r>
        <w:rPr>
          <w:color w:val="231F20"/>
          <w:w w:val="95"/>
          <w:sz w:val="18"/>
        </w:rPr>
        <w:t>Book-Burning</w:t>
      </w:r>
      <w:r>
        <w:rPr>
          <w:color w:val="231F20"/>
          <w:spacing w:val="11"/>
          <w:sz w:val="18"/>
        </w:rPr>
        <w:t xml:space="preserve"> </w:t>
      </w:r>
      <w:r>
        <w:rPr>
          <w:color w:val="231F20"/>
          <w:w w:val="95"/>
          <w:sz w:val="18"/>
        </w:rPr>
        <w:t>Episode’</w:t>
      </w:r>
      <w:r>
        <w:rPr>
          <w:color w:val="231F20"/>
          <w:spacing w:val="11"/>
          <w:sz w:val="18"/>
        </w:rPr>
        <w:t xml:space="preserve"> </w:t>
      </w:r>
      <w:r>
        <w:rPr>
          <w:color w:val="231F20"/>
          <w:spacing w:val="-5"/>
          <w:w w:val="95"/>
          <w:sz w:val="18"/>
        </w:rPr>
        <w:t>in</w:t>
      </w:r>
    </w:p>
    <w:p w:rsidR="009E0961" w:rsidRDefault="00183599">
      <w:pPr>
        <w:spacing w:line="230" w:lineRule="exact"/>
        <w:ind w:left="1757"/>
        <w:rPr>
          <w:sz w:val="18"/>
        </w:rPr>
      </w:pPr>
      <w:r>
        <w:rPr>
          <w:rFonts w:ascii="Palatino Linotype" w:hAnsi="Palatino Linotype"/>
          <w:i/>
          <w:color w:val="231F20"/>
          <w:w w:val="95"/>
          <w:sz w:val="18"/>
        </w:rPr>
        <w:t>Southeast</w:t>
      </w:r>
      <w:r>
        <w:rPr>
          <w:rFonts w:ascii="Palatino Linotype" w:hAnsi="Palatino Linotype"/>
          <w:i/>
          <w:color w:val="231F20"/>
          <w:spacing w:val="1"/>
          <w:sz w:val="18"/>
        </w:rPr>
        <w:t xml:space="preserve"> </w:t>
      </w:r>
      <w:r>
        <w:rPr>
          <w:rFonts w:ascii="Palatino Linotype" w:hAnsi="Palatino Linotype"/>
          <w:i/>
          <w:color w:val="231F20"/>
          <w:w w:val="95"/>
          <w:sz w:val="18"/>
        </w:rPr>
        <w:t>Asia</w:t>
      </w:r>
      <w:r>
        <w:rPr>
          <w:color w:val="231F20"/>
          <w:w w:val="95"/>
          <w:sz w:val="18"/>
        </w:rPr>
        <w:t>,</w:t>
      </w:r>
      <w:r>
        <w:rPr>
          <w:color w:val="231F20"/>
          <w:spacing w:val="1"/>
          <w:sz w:val="18"/>
        </w:rPr>
        <w:t xml:space="preserve"> </w:t>
      </w:r>
      <w:r>
        <w:rPr>
          <w:color w:val="231F20"/>
          <w:w w:val="95"/>
          <w:sz w:val="18"/>
        </w:rPr>
        <w:t>ed.</w:t>
      </w:r>
      <w:r>
        <w:rPr>
          <w:color w:val="231F20"/>
          <w:spacing w:val="1"/>
          <w:sz w:val="18"/>
        </w:rPr>
        <w:t xml:space="preserve"> </w:t>
      </w:r>
      <w:r>
        <w:rPr>
          <w:color w:val="231F20"/>
          <w:w w:val="95"/>
          <w:sz w:val="18"/>
        </w:rPr>
        <w:t>Wade</w:t>
      </w:r>
      <w:r>
        <w:rPr>
          <w:color w:val="231F20"/>
          <w:spacing w:val="1"/>
          <w:sz w:val="18"/>
        </w:rPr>
        <w:t xml:space="preserve"> </w:t>
      </w:r>
      <w:r>
        <w:rPr>
          <w:color w:val="231F20"/>
          <w:w w:val="95"/>
          <w:sz w:val="18"/>
        </w:rPr>
        <w:t>and</w:t>
      </w:r>
      <w:r>
        <w:rPr>
          <w:color w:val="231F20"/>
          <w:spacing w:val="1"/>
          <w:sz w:val="18"/>
        </w:rPr>
        <w:t xml:space="preserve"> </w:t>
      </w:r>
      <w:r>
        <w:rPr>
          <w:color w:val="231F20"/>
          <w:w w:val="95"/>
          <w:sz w:val="18"/>
        </w:rPr>
        <w:t>Laichen,</w:t>
      </w:r>
      <w:r>
        <w:rPr>
          <w:color w:val="231F20"/>
          <w:sz w:val="18"/>
        </w:rPr>
        <w:t xml:space="preserve"> </w:t>
      </w:r>
      <w:r>
        <w:rPr>
          <w:color w:val="231F20"/>
          <w:w w:val="95"/>
          <w:sz w:val="18"/>
        </w:rPr>
        <w:t>pp.</w:t>
      </w:r>
      <w:r>
        <w:rPr>
          <w:color w:val="231F20"/>
          <w:spacing w:val="1"/>
          <w:sz w:val="18"/>
        </w:rPr>
        <w:t xml:space="preserve"> </w:t>
      </w:r>
      <w:r>
        <w:rPr>
          <w:color w:val="231F20"/>
          <w:spacing w:val="-2"/>
          <w:w w:val="95"/>
          <w:sz w:val="18"/>
        </w:rPr>
        <w:t>157–9.</w:t>
      </w:r>
    </w:p>
    <w:p w:rsidR="009E0961" w:rsidRDefault="00183599">
      <w:pPr>
        <w:pStyle w:val="ListParagraph"/>
        <w:numPr>
          <w:ilvl w:val="0"/>
          <w:numId w:val="27"/>
        </w:numPr>
        <w:tabs>
          <w:tab w:val="left" w:pos="1758"/>
        </w:tabs>
        <w:spacing w:line="249" w:lineRule="auto"/>
        <w:ind w:right="1245" w:hanging="276"/>
        <w:jc w:val="left"/>
        <w:rPr>
          <w:sz w:val="18"/>
        </w:rPr>
      </w:pPr>
      <w:r>
        <w:rPr>
          <w:color w:val="231F20"/>
          <w:sz w:val="18"/>
        </w:rPr>
        <w:t>Ibid.,</w:t>
      </w:r>
      <w:r>
        <w:rPr>
          <w:color w:val="231F20"/>
          <w:spacing w:val="-9"/>
          <w:sz w:val="18"/>
        </w:rPr>
        <w:t xml:space="preserve"> </w:t>
      </w:r>
      <w:r>
        <w:rPr>
          <w:color w:val="231F20"/>
          <w:sz w:val="18"/>
        </w:rPr>
        <w:t>citing</w:t>
      </w:r>
      <w:r>
        <w:rPr>
          <w:color w:val="231F20"/>
          <w:spacing w:val="-8"/>
          <w:sz w:val="18"/>
        </w:rPr>
        <w:t xml:space="preserve"> </w:t>
      </w:r>
      <w:r>
        <w:rPr>
          <w:rFonts w:ascii="Palatino Linotype"/>
          <w:i/>
          <w:color w:val="231F20"/>
          <w:sz w:val="18"/>
        </w:rPr>
        <w:t>Yu</w:t>
      </w:r>
      <w:r>
        <w:rPr>
          <w:rFonts w:ascii="Palatino Linotype"/>
          <w:i/>
          <w:color w:val="231F20"/>
          <w:spacing w:val="-8"/>
          <w:sz w:val="18"/>
        </w:rPr>
        <w:t xml:space="preserve"> </w:t>
      </w:r>
      <w:r>
        <w:rPr>
          <w:rFonts w:ascii="Palatino Linotype"/>
          <w:i/>
          <w:color w:val="231F20"/>
          <w:sz w:val="18"/>
        </w:rPr>
        <w:t>qiao</w:t>
      </w:r>
      <w:r>
        <w:rPr>
          <w:rFonts w:ascii="Palatino Linotype"/>
          <w:i/>
          <w:color w:val="231F20"/>
          <w:spacing w:val="-8"/>
          <w:sz w:val="18"/>
        </w:rPr>
        <w:t xml:space="preserve"> </w:t>
      </w:r>
      <w:r>
        <w:rPr>
          <w:rFonts w:ascii="Palatino Linotype"/>
          <w:i/>
          <w:color w:val="231F20"/>
          <w:sz w:val="18"/>
        </w:rPr>
        <w:t>shu</w:t>
      </w:r>
      <w:r>
        <w:rPr>
          <w:rFonts w:ascii="Palatino Linotype"/>
          <w:i/>
          <w:color w:val="231F20"/>
          <w:spacing w:val="-9"/>
          <w:sz w:val="18"/>
        </w:rPr>
        <w:t xml:space="preserve"> </w:t>
      </w:r>
      <w:r>
        <w:rPr>
          <w:color w:val="231F20"/>
          <w:sz w:val="18"/>
        </w:rPr>
        <w:t>[Book</w:t>
      </w:r>
      <w:r>
        <w:rPr>
          <w:color w:val="231F20"/>
          <w:spacing w:val="-9"/>
          <w:sz w:val="18"/>
        </w:rPr>
        <w:t xml:space="preserve"> </w:t>
      </w:r>
      <w:r>
        <w:rPr>
          <w:color w:val="231F20"/>
          <w:sz w:val="18"/>
        </w:rPr>
        <w:t>on</w:t>
      </w:r>
      <w:r>
        <w:rPr>
          <w:color w:val="231F20"/>
          <w:spacing w:val="-9"/>
          <w:sz w:val="18"/>
        </w:rPr>
        <w:t xml:space="preserve"> </w:t>
      </w:r>
      <w:r>
        <w:rPr>
          <w:color w:val="231F20"/>
          <w:sz w:val="18"/>
        </w:rPr>
        <w:t>the</w:t>
      </w:r>
      <w:r>
        <w:rPr>
          <w:color w:val="231F20"/>
          <w:spacing w:val="-9"/>
          <w:sz w:val="18"/>
        </w:rPr>
        <w:t xml:space="preserve"> </w:t>
      </w:r>
      <w:r>
        <w:rPr>
          <w:color w:val="231F20"/>
          <w:sz w:val="18"/>
        </w:rPr>
        <w:t>mountains</w:t>
      </w:r>
      <w:r>
        <w:rPr>
          <w:color w:val="231F20"/>
          <w:spacing w:val="-9"/>
          <w:sz w:val="18"/>
        </w:rPr>
        <w:t xml:space="preserve"> </w:t>
      </w:r>
      <w:r>
        <w:rPr>
          <w:color w:val="231F20"/>
          <w:sz w:val="18"/>
        </w:rPr>
        <w:t>of</w:t>
      </w:r>
      <w:r>
        <w:rPr>
          <w:color w:val="231F20"/>
          <w:spacing w:val="-9"/>
          <w:sz w:val="18"/>
        </w:rPr>
        <w:t xml:space="preserve"> </w:t>
      </w:r>
      <w:r>
        <w:rPr>
          <w:color w:val="231F20"/>
          <w:sz w:val="18"/>
        </w:rPr>
        <w:t>Vietnam]</w:t>
      </w:r>
      <w:r>
        <w:rPr>
          <w:color w:val="231F20"/>
          <w:spacing w:val="-9"/>
          <w:sz w:val="18"/>
        </w:rPr>
        <w:t xml:space="preserve"> </w:t>
      </w:r>
      <w:r>
        <w:rPr>
          <w:color w:val="231F20"/>
          <w:sz w:val="18"/>
        </w:rPr>
        <w:t>written</w:t>
      </w:r>
      <w:r>
        <w:rPr>
          <w:color w:val="231F20"/>
          <w:spacing w:val="-9"/>
          <w:sz w:val="18"/>
        </w:rPr>
        <w:t xml:space="preserve"> </w:t>
      </w:r>
      <w:r>
        <w:rPr>
          <w:color w:val="231F20"/>
          <w:sz w:val="18"/>
        </w:rPr>
        <w:t>by sixteenth-century private historian Li Wenfeng, Assistant Surveillance Commissioner in Yunnan.</w:t>
      </w:r>
    </w:p>
    <w:p w:rsidR="009E0961" w:rsidRDefault="00183599">
      <w:pPr>
        <w:pStyle w:val="ListParagraph"/>
        <w:numPr>
          <w:ilvl w:val="0"/>
          <w:numId w:val="27"/>
        </w:numPr>
        <w:tabs>
          <w:tab w:val="left" w:pos="1758"/>
        </w:tabs>
        <w:spacing w:line="230" w:lineRule="auto"/>
        <w:ind w:right="1174" w:hanging="276"/>
        <w:jc w:val="left"/>
        <w:rPr>
          <w:sz w:val="18"/>
        </w:rPr>
      </w:pPr>
      <w:r>
        <w:rPr>
          <w:color w:val="231F20"/>
          <w:sz w:val="18"/>
        </w:rPr>
        <w:t>Geoff</w:t>
      </w:r>
      <w:r>
        <w:rPr>
          <w:color w:val="231F20"/>
          <w:spacing w:val="-12"/>
          <w:sz w:val="18"/>
        </w:rPr>
        <w:t xml:space="preserve"> </w:t>
      </w:r>
      <w:r>
        <w:rPr>
          <w:color w:val="231F20"/>
          <w:sz w:val="18"/>
        </w:rPr>
        <w:t>Wade,</w:t>
      </w:r>
      <w:r>
        <w:rPr>
          <w:color w:val="231F20"/>
          <w:spacing w:val="-11"/>
          <w:sz w:val="18"/>
        </w:rPr>
        <w:t xml:space="preserve"> </w:t>
      </w:r>
      <w:r>
        <w:rPr>
          <w:color w:val="231F20"/>
          <w:sz w:val="18"/>
        </w:rPr>
        <w:t>trans.,</w:t>
      </w:r>
      <w:r>
        <w:rPr>
          <w:color w:val="231F20"/>
          <w:spacing w:val="-11"/>
          <w:sz w:val="18"/>
        </w:rPr>
        <w:t xml:space="preserve"> </w:t>
      </w:r>
      <w:r>
        <w:rPr>
          <w:rFonts w:ascii="Palatino Linotype"/>
          <w:i/>
          <w:color w:val="231F20"/>
          <w:sz w:val="18"/>
        </w:rPr>
        <w:t>Southeast</w:t>
      </w:r>
      <w:r>
        <w:rPr>
          <w:rFonts w:ascii="Palatino Linotype"/>
          <w:i/>
          <w:color w:val="231F20"/>
          <w:spacing w:val="-11"/>
          <w:sz w:val="18"/>
        </w:rPr>
        <w:t xml:space="preserve"> </w:t>
      </w:r>
      <w:r>
        <w:rPr>
          <w:rFonts w:ascii="Palatino Linotype"/>
          <w:i/>
          <w:color w:val="231F20"/>
          <w:sz w:val="18"/>
        </w:rPr>
        <w:t>Asia</w:t>
      </w:r>
      <w:r>
        <w:rPr>
          <w:rFonts w:ascii="Palatino Linotype"/>
          <w:i/>
          <w:color w:val="231F20"/>
          <w:spacing w:val="-12"/>
          <w:sz w:val="18"/>
        </w:rPr>
        <w:t xml:space="preserve"> </w:t>
      </w:r>
      <w:r>
        <w:rPr>
          <w:rFonts w:ascii="Palatino Linotype"/>
          <w:i/>
          <w:color w:val="231F20"/>
          <w:sz w:val="18"/>
        </w:rPr>
        <w:t>in</w:t>
      </w:r>
      <w:r>
        <w:rPr>
          <w:rFonts w:ascii="Palatino Linotype"/>
          <w:i/>
          <w:color w:val="231F20"/>
          <w:spacing w:val="-11"/>
          <w:sz w:val="18"/>
        </w:rPr>
        <w:t xml:space="preserve"> </w:t>
      </w:r>
      <w:r>
        <w:rPr>
          <w:rFonts w:ascii="Palatino Linotype"/>
          <w:i/>
          <w:color w:val="231F20"/>
          <w:sz w:val="18"/>
        </w:rPr>
        <w:t>the</w:t>
      </w:r>
      <w:r>
        <w:rPr>
          <w:rFonts w:ascii="Palatino Linotype"/>
          <w:i/>
          <w:color w:val="231F20"/>
          <w:spacing w:val="-11"/>
          <w:sz w:val="18"/>
        </w:rPr>
        <w:t xml:space="preserve"> </w:t>
      </w:r>
      <w:r>
        <w:rPr>
          <w:rFonts w:ascii="Palatino Linotype"/>
          <w:i/>
          <w:color w:val="231F20"/>
          <w:sz w:val="18"/>
        </w:rPr>
        <w:t>Ming</w:t>
      </w:r>
      <w:r>
        <w:rPr>
          <w:rFonts w:ascii="Palatino Linotype"/>
          <w:i/>
          <w:color w:val="231F20"/>
          <w:spacing w:val="-11"/>
          <w:sz w:val="18"/>
        </w:rPr>
        <w:t xml:space="preserve"> </w:t>
      </w:r>
      <w:r>
        <w:rPr>
          <w:rFonts w:ascii="Palatino Linotype"/>
          <w:i/>
          <w:color w:val="231F20"/>
          <w:sz w:val="18"/>
        </w:rPr>
        <w:t>Shi-lu:</w:t>
      </w:r>
      <w:r>
        <w:rPr>
          <w:rFonts w:ascii="Palatino Linotype"/>
          <w:i/>
          <w:color w:val="231F20"/>
          <w:spacing w:val="-12"/>
          <w:sz w:val="18"/>
        </w:rPr>
        <w:t xml:space="preserve"> </w:t>
      </w:r>
      <w:r>
        <w:rPr>
          <w:rFonts w:ascii="Palatino Linotype"/>
          <w:i/>
          <w:color w:val="231F20"/>
          <w:sz w:val="18"/>
        </w:rPr>
        <w:t>An</w:t>
      </w:r>
      <w:r>
        <w:rPr>
          <w:rFonts w:ascii="Palatino Linotype"/>
          <w:i/>
          <w:color w:val="231F20"/>
          <w:spacing w:val="-11"/>
          <w:sz w:val="18"/>
        </w:rPr>
        <w:t xml:space="preserve"> </w:t>
      </w:r>
      <w:r>
        <w:rPr>
          <w:rFonts w:ascii="Palatino Linotype"/>
          <w:i/>
          <w:color w:val="231F20"/>
          <w:sz w:val="18"/>
        </w:rPr>
        <w:t>Open</w:t>
      </w:r>
      <w:r>
        <w:rPr>
          <w:rFonts w:ascii="Palatino Linotype"/>
          <w:i/>
          <w:color w:val="231F20"/>
          <w:spacing w:val="-11"/>
          <w:sz w:val="18"/>
        </w:rPr>
        <w:t xml:space="preserve"> </w:t>
      </w:r>
      <w:r>
        <w:rPr>
          <w:rFonts w:ascii="Palatino Linotype"/>
          <w:i/>
          <w:color w:val="231F20"/>
          <w:sz w:val="18"/>
        </w:rPr>
        <w:t>Access Resource</w:t>
      </w:r>
      <w:r>
        <w:rPr>
          <w:color w:val="231F20"/>
          <w:sz w:val="18"/>
        </w:rPr>
        <w:t xml:space="preserve">, Asia Research Institute and the Singapore </w:t>
      </w:r>
      <w:r>
        <w:rPr>
          <w:smallCaps/>
          <w:color w:val="231F20"/>
          <w:sz w:val="18"/>
        </w:rPr>
        <w:t>e</w:t>
      </w:r>
      <w:r>
        <w:rPr>
          <w:color w:val="231F20"/>
          <w:sz w:val="18"/>
        </w:rPr>
        <w:t>-Press, National University</w:t>
      </w:r>
      <w:r>
        <w:rPr>
          <w:color w:val="231F20"/>
          <w:spacing w:val="-12"/>
          <w:sz w:val="18"/>
        </w:rPr>
        <w:t xml:space="preserve"> </w:t>
      </w:r>
      <w:r>
        <w:rPr>
          <w:color w:val="231F20"/>
          <w:sz w:val="18"/>
        </w:rPr>
        <w:t>of</w:t>
      </w:r>
      <w:r>
        <w:rPr>
          <w:color w:val="231F20"/>
          <w:spacing w:val="-11"/>
          <w:sz w:val="18"/>
        </w:rPr>
        <w:t xml:space="preserve"> </w:t>
      </w:r>
      <w:r>
        <w:rPr>
          <w:color w:val="231F20"/>
          <w:sz w:val="18"/>
        </w:rPr>
        <w:t>Singapore,</w:t>
      </w:r>
      <w:r>
        <w:rPr>
          <w:color w:val="231F20"/>
          <w:spacing w:val="-11"/>
          <w:sz w:val="18"/>
        </w:rPr>
        <w:t xml:space="preserve"> </w:t>
      </w:r>
      <w:hyperlink r:id="rId141">
        <w:r>
          <w:rPr>
            <w:color w:val="231F20"/>
            <w:sz w:val="18"/>
          </w:rPr>
          <w:t>http://epress.nus.edu.sg/msl/entry/916,</w:t>
        </w:r>
        <w:r>
          <w:rPr>
            <w:color w:val="231F20"/>
            <w:spacing w:val="-11"/>
            <w:sz w:val="18"/>
          </w:rPr>
          <w:t xml:space="preserve"> </w:t>
        </w:r>
      </w:hyperlink>
      <w:r>
        <w:rPr>
          <w:color w:val="231F20"/>
          <w:sz w:val="18"/>
        </w:rPr>
        <w:t>accessed</w:t>
      </w:r>
    </w:p>
    <w:p w:rsidR="009E0961" w:rsidRDefault="00183599">
      <w:pPr>
        <w:spacing w:before="2" w:line="205" w:lineRule="exact"/>
        <w:ind w:left="1757"/>
        <w:rPr>
          <w:sz w:val="18"/>
        </w:rPr>
      </w:pPr>
      <w:r>
        <w:rPr>
          <w:color w:val="231F20"/>
          <w:spacing w:val="-2"/>
          <w:sz w:val="18"/>
        </w:rPr>
        <w:t>17</w:t>
      </w:r>
      <w:r>
        <w:rPr>
          <w:color w:val="231F20"/>
          <w:spacing w:val="-8"/>
          <w:sz w:val="18"/>
        </w:rPr>
        <w:t xml:space="preserve"> </w:t>
      </w:r>
      <w:r>
        <w:rPr>
          <w:color w:val="231F20"/>
          <w:spacing w:val="-2"/>
          <w:sz w:val="18"/>
        </w:rPr>
        <w:t>August</w:t>
      </w:r>
      <w:r>
        <w:rPr>
          <w:color w:val="231F20"/>
          <w:spacing w:val="-7"/>
          <w:sz w:val="18"/>
        </w:rPr>
        <w:t xml:space="preserve"> </w:t>
      </w:r>
      <w:r>
        <w:rPr>
          <w:color w:val="231F20"/>
          <w:spacing w:val="-2"/>
          <w:sz w:val="18"/>
        </w:rPr>
        <w:t>2012.</w:t>
      </w:r>
    </w:p>
    <w:p w:rsidR="009E0961" w:rsidRDefault="00183599">
      <w:pPr>
        <w:pStyle w:val="ListParagraph"/>
        <w:numPr>
          <w:ilvl w:val="0"/>
          <w:numId w:val="27"/>
        </w:numPr>
        <w:tabs>
          <w:tab w:val="left" w:pos="1758"/>
        </w:tabs>
        <w:spacing w:line="230" w:lineRule="exact"/>
        <w:ind w:hanging="276"/>
        <w:jc w:val="left"/>
        <w:rPr>
          <w:sz w:val="18"/>
        </w:rPr>
      </w:pPr>
      <w:r>
        <w:rPr>
          <w:color w:val="231F20"/>
          <w:w w:val="95"/>
          <w:sz w:val="18"/>
        </w:rPr>
        <w:t>Ann,</w:t>
      </w:r>
      <w:r>
        <w:rPr>
          <w:color w:val="231F20"/>
          <w:spacing w:val="-1"/>
          <w:sz w:val="18"/>
        </w:rPr>
        <w:t xml:space="preserve"> </w:t>
      </w:r>
      <w:r>
        <w:rPr>
          <w:color w:val="231F20"/>
          <w:w w:val="95"/>
          <w:sz w:val="18"/>
        </w:rPr>
        <w:t>‘Book-Burning</w:t>
      </w:r>
      <w:r>
        <w:rPr>
          <w:color w:val="231F20"/>
          <w:sz w:val="18"/>
        </w:rPr>
        <w:t xml:space="preserve"> </w:t>
      </w:r>
      <w:r>
        <w:rPr>
          <w:color w:val="231F20"/>
          <w:w w:val="95"/>
          <w:sz w:val="18"/>
        </w:rPr>
        <w:t>Episode’,</w:t>
      </w:r>
      <w:r>
        <w:rPr>
          <w:color w:val="231F20"/>
          <w:spacing w:val="-1"/>
          <w:sz w:val="18"/>
        </w:rPr>
        <w:t xml:space="preserve"> </w:t>
      </w:r>
      <w:r>
        <w:rPr>
          <w:color w:val="231F20"/>
          <w:w w:val="95"/>
          <w:sz w:val="18"/>
        </w:rPr>
        <w:t>pp.</w:t>
      </w:r>
      <w:r>
        <w:rPr>
          <w:color w:val="231F20"/>
          <w:sz w:val="18"/>
        </w:rPr>
        <w:t xml:space="preserve"> </w:t>
      </w:r>
      <w:r>
        <w:rPr>
          <w:color w:val="231F20"/>
          <w:w w:val="95"/>
          <w:sz w:val="18"/>
        </w:rPr>
        <w:t>157–8,</w:t>
      </w:r>
      <w:r>
        <w:rPr>
          <w:color w:val="231F20"/>
          <w:sz w:val="18"/>
        </w:rPr>
        <w:t xml:space="preserve"> </w:t>
      </w:r>
      <w:r>
        <w:rPr>
          <w:color w:val="231F20"/>
          <w:w w:val="95"/>
          <w:sz w:val="18"/>
        </w:rPr>
        <w:t>citing</w:t>
      </w:r>
      <w:r>
        <w:rPr>
          <w:color w:val="231F20"/>
          <w:spacing w:val="-1"/>
          <w:sz w:val="18"/>
        </w:rPr>
        <w:t xml:space="preserve"> </w:t>
      </w:r>
      <w:r>
        <w:rPr>
          <w:color w:val="231F20"/>
          <w:w w:val="95"/>
          <w:sz w:val="18"/>
        </w:rPr>
        <w:t>Li</w:t>
      </w:r>
      <w:r>
        <w:rPr>
          <w:color w:val="231F20"/>
          <w:sz w:val="18"/>
        </w:rPr>
        <w:t xml:space="preserve"> </w:t>
      </w:r>
      <w:r>
        <w:rPr>
          <w:color w:val="231F20"/>
          <w:w w:val="95"/>
          <w:sz w:val="18"/>
        </w:rPr>
        <w:t>Wenfeng,</w:t>
      </w:r>
      <w:r>
        <w:rPr>
          <w:color w:val="231F20"/>
          <w:spacing w:val="1"/>
          <w:sz w:val="18"/>
        </w:rPr>
        <w:t xml:space="preserve"> </w:t>
      </w:r>
      <w:r>
        <w:rPr>
          <w:rFonts w:ascii="Palatino Linotype" w:hAnsi="Palatino Linotype"/>
          <w:i/>
          <w:color w:val="231F20"/>
          <w:w w:val="95"/>
          <w:sz w:val="18"/>
        </w:rPr>
        <w:t>Yueqiao</w:t>
      </w:r>
      <w:r>
        <w:rPr>
          <w:rFonts w:ascii="Palatino Linotype" w:hAnsi="Palatino Linotype"/>
          <w:i/>
          <w:color w:val="231F20"/>
          <w:sz w:val="18"/>
        </w:rPr>
        <w:t xml:space="preserve"> </w:t>
      </w:r>
      <w:r>
        <w:rPr>
          <w:rFonts w:ascii="Palatino Linotype" w:hAnsi="Palatino Linotype"/>
          <w:i/>
          <w:color w:val="231F20"/>
          <w:spacing w:val="-4"/>
          <w:w w:val="95"/>
          <w:sz w:val="18"/>
        </w:rPr>
        <w:t>shu</w:t>
      </w:r>
      <w:r>
        <w:rPr>
          <w:color w:val="231F20"/>
          <w:spacing w:val="-4"/>
          <w:w w:val="95"/>
          <w:sz w:val="18"/>
        </w:rPr>
        <w:t>.</w:t>
      </w:r>
    </w:p>
    <w:p w:rsidR="009E0961" w:rsidRDefault="00183599">
      <w:pPr>
        <w:pStyle w:val="ListParagraph"/>
        <w:numPr>
          <w:ilvl w:val="0"/>
          <w:numId w:val="27"/>
        </w:numPr>
        <w:tabs>
          <w:tab w:val="left" w:pos="1758"/>
        </w:tabs>
        <w:ind w:hanging="276"/>
        <w:jc w:val="left"/>
        <w:rPr>
          <w:sz w:val="18"/>
        </w:rPr>
      </w:pPr>
      <w:r>
        <w:rPr>
          <w:color w:val="231F20"/>
          <w:spacing w:val="-2"/>
          <w:sz w:val="18"/>
        </w:rPr>
        <w:t>Trần</w:t>
      </w:r>
      <w:r>
        <w:rPr>
          <w:color w:val="231F20"/>
          <w:spacing w:val="-8"/>
          <w:sz w:val="18"/>
        </w:rPr>
        <w:t xml:space="preserve"> </w:t>
      </w:r>
      <w:r>
        <w:rPr>
          <w:color w:val="231F20"/>
          <w:spacing w:val="-2"/>
          <w:sz w:val="18"/>
        </w:rPr>
        <w:t>Trọng</w:t>
      </w:r>
      <w:r>
        <w:rPr>
          <w:color w:val="231F20"/>
          <w:spacing w:val="-7"/>
          <w:sz w:val="18"/>
        </w:rPr>
        <w:t xml:space="preserve"> </w:t>
      </w:r>
      <w:r>
        <w:rPr>
          <w:color w:val="231F20"/>
          <w:spacing w:val="-2"/>
          <w:sz w:val="18"/>
        </w:rPr>
        <w:t>Kim,</w:t>
      </w:r>
      <w:r>
        <w:rPr>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6"/>
          <w:sz w:val="18"/>
        </w:rPr>
        <w:t xml:space="preserve"> </w:t>
      </w:r>
      <w:r>
        <w:rPr>
          <w:rFonts w:ascii="Palatino Linotype" w:hAnsi="Palatino Linotype"/>
          <w:i/>
          <w:color w:val="231F20"/>
          <w:spacing w:val="-2"/>
          <w:sz w:val="18"/>
        </w:rPr>
        <w:t>Nam</w:t>
      </w:r>
      <w:r>
        <w:rPr>
          <w:color w:val="231F20"/>
          <w:spacing w:val="-2"/>
          <w:sz w:val="18"/>
        </w:rPr>
        <w:t>,</w:t>
      </w:r>
      <w:r>
        <w:rPr>
          <w:color w:val="231F20"/>
          <w:spacing w:val="-7"/>
          <w:sz w:val="18"/>
        </w:rPr>
        <w:t xml:space="preserve"> </w:t>
      </w:r>
      <w:r>
        <w:rPr>
          <w:color w:val="231F20"/>
          <w:spacing w:val="-2"/>
          <w:sz w:val="18"/>
        </w:rPr>
        <w:t>pp.</w:t>
      </w:r>
      <w:r>
        <w:rPr>
          <w:color w:val="231F20"/>
          <w:spacing w:val="-8"/>
          <w:sz w:val="18"/>
        </w:rPr>
        <w:t xml:space="preserve"> </w:t>
      </w:r>
      <w:r>
        <w:rPr>
          <w:color w:val="231F20"/>
          <w:spacing w:val="-2"/>
          <w:sz w:val="18"/>
        </w:rPr>
        <w:t>214–15.</w:t>
      </w:r>
    </w:p>
    <w:p w:rsidR="009E0961" w:rsidRDefault="00183599">
      <w:pPr>
        <w:pStyle w:val="ListParagraph"/>
        <w:numPr>
          <w:ilvl w:val="0"/>
          <w:numId w:val="27"/>
        </w:numPr>
        <w:tabs>
          <w:tab w:val="left" w:pos="1758"/>
        </w:tabs>
        <w:spacing w:line="233" w:lineRule="exact"/>
        <w:ind w:hanging="276"/>
        <w:jc w:val="left"/>
        <w:rPr>
          <w:sz w:val="18"/>
        </w:rPr>
      </w:pPr>
      <w:r>
        <w:rPr>
          <w:color w:val="231F20"/>
          <w:w w:val="95"/>
          <w:sz w:val="18"/>
        </w:rPr>
        <w:t>Taylor,</w:t>
      </w:r>
      <w:r>
        <w:rPr>
          <w:color w:val="231F20"/>
          <w:spacing w:val="-6"/>
          <w:w w:val="95"/>
          <w:sz w:val="18"/>
        </w:rPr>
        <w:t xml:space="preserve"> </w:t>
      </w:r>
      <w:r>
        <w:rPr>
          <w:rFonts w:ascii="Palatino Linotype"/>
          <w:i/>
          <w:color w:val="231F20"/>
          <w:w w:val="95"/>
          <w:sz w:val="18"/>
        </w:rPr>
        <w:t>A</w:t>
      </w:r>
      <w:r>
        <w:rPr>
          <w:rFonts w:ascii="Palatino Linotype"/>
          <w:i/>
          <w:color w:val="231F20"/>
          <w:spacing w:val="-4"/>
          <w:w w:val="95"/>
          <w:sz w:val="18"/>
        </w:rPr>
        <w:t xml:space="preserve"> </w:t>
      </w:r>
      <w:r>
        <w:rPr>
          <w:rFonts w:ascii="Palatino Linotype"/>
          <w:i/>
          <w:color w:val="231F20"/>
          <w:w w:val="95"/>
          <w:sz w:val="18"/>
        </w:rPr>
        <w:t>History</w:t>
      </w:r>
      <w:r>
        <w:rPr>
          <w:rFonts w:ascii="Palatino Linotype"/>
          <w:i/>
          <w:color w:val="231F20"/>
          <w:spacing w:val="-4"/>
          <w:w w:val="95"/>
          <w:sz w:val="18"/>
        </w:rPr>
        <w:t xml:space="preserve"> </w:t>
      </w:r>
      <w:r>
        <w:rPr>
          <w:rFonts w:ascii="Palatino Linotype"/>
          <w:i/>
          <w:color w:val="231F20"/>
          <w:w w:val="95"/>
          <w:sz w:val="18"/>
        </w:rPr>
        <w:t>of</w:t>
      </w:r>
      <w:r>
        <w:rPr>
          <w:rFonts w:ascii="Palatino Linotype"/>
          <w:i/>
          <w:color w:val="231F20"/>
          <w:spacing w:val="-4"/>
          <w:w w:val="95"/>
          <w:sz w:val="18"/>
        </w:rPr>
        <w:t xml:space="preserve"> </w:t>
      </w:r>
      <w:r>
        <w:rPr>
          <w:rFonts w:ascii="Palatino Linotype"/>
          <w:i/>
          <w:color w:val="231F20"/>
          <w:w w:val="95"/>
          <w:sz w:val="18"/>
        </w:rPr>
        <w:t>the</w:t>
      </w:r>
      <w:r>
        <w:rPr>
          <w:rFonts w:ascii="Palatino Linotype"/>
          <w:i/>
          <w:color w:val="231F20"/>
          <w:spacing w:val="-4"/>
          <w:w w:val="95"/>
          <w:sz w:val="18"/>
        </w:rPr>
        <w:t xml:space="preserve"> </w:t>
      </w:r>
      <w:r>
        <w:rPr>
          <w:rFonts w:ascii="Palatino Linotype"/>
          <w:i/>
          <w:color w:val="231F20"/>
          <w:w w:val="95"/>
          <w:sz w:val="18"/>
        </w:rPr>
        <w:t>Vietnamese</w:t>
      </w:r>
      <w:r>
        <w:rPr>
          <w:color w:val="231F20"/>
          <w:w w:val="95"/>
          <w:sz w:val="18"/>
        </w:rPr>
        <w:t>,</w:t>
      </w:r>
      <w:r>
        <w:rPr>
          <w:color w:val="231F20"/>
          <w:spacing w:val="-5"/>
          <w:w w:val="95"/>
          <w:sz w:val="18"/>
        </w:rPr>
        <w:t xml:space="preserve"> </w:t>
      </w:r>
      <w:r>
        <w:rPr>
          <w:color w:val="231F20"/>
          <w:w w:val="95"/>
          <w:sz w:val="18"/>
        </w:rPr>
        <w:t>p.</w:t>
      </w:r>
      <w:r>
        <w:rPr>
          <w:color w:val="231F20"/>
          <w:spacing w:val="-5"/>
          <w:w w:val="95"/>
          <w:sz w:val="18"/>
        </w:rPr>
        <w:t xml:space="preserve"> </w:t>
      </w:r>
      <w:r>
        <w:rPr>
          <w:color w:val="231F20"/>
          <w:spacing w:val="-4"/>
          <w:w w:val="95"/>
          <w:sz w:val="18"/>
        </w:rPr>
        <w:t>180.</w:t>
      </w:r>
    </w:p>
    <w:p w:rsidR="009E0961" w:rsidRDefault="00183599">
      <w:pPr>
        <w:pStyle w:val="ListParagraph"/>
        <w:numPr>
          <w:ilvl w:val="0"/>
          <w:numId w:val="27"/>
        </w:numPr>
        <w:tabs>
          <w:tab w:val="left" w:pos="1758"/>
        </w:tabs>
        <w:spacing w:before="1" w:line="240" w:lineRule="auto"/>
        <w:ind w:hanging="276"/>
        <w:jc w:val="left"/>
        <w:rPr>
          <w:sz w:val="18"/>
        </w:rPr>
      </w:pPr>
      <w:r>
        <w:rPr>
          <w:color w:val="231F20"/>
          <w:w w:val="95"/>
          <w:sz w:val="18"/>
        </w:rPr>
        <w:t>Ann,</w:t>
      </w:r>
      <w:r>
        <w:rPr>
          <w:color w:val="231F20"/>
          <w:spacing w:val="-3"/>
          <w:w w:val="95"/>
          <w:sz w:val="18"/>
        </w:rPr>
        <w:t xml:space="preserve"> </w:t>
      </w:r>
      <w:r>
        <w:rPr>
          <w:color w:val="231F20"/>
          <w:w w:val="95"/>
          <w:sz w:val="18"/>
        </w:rPr>
        <w:t>‘Book-Burning</w:t>
      </w:r>
      <w:r>
        <w:rPr>
          <w:color w:val="231F20"/>
          <w:spacing w:val="-3"/>
          <w:w w:val="95"/>
          <w:sz w:val="18"/>
        </w:rPr>
        <w:t xml:space="preserve"> </w:t>
      </w:r>
      <w:r>
        <w:rPr>
          <w:color w:val="231F20"/>
          <w:w w:val="95"/>
          <w:sz w:val="18"/>
        </w:rPr>
        <w:t>Episode’,</w:t>
      </w:r>
      <w:r>
        <w:rPr>
          <w:color w:val="231F20"/>
          <w:spacing w:val="-3"/>
          <w:w w:val="95"/>
          <w:sz w:val="18"/>
        </w:rPr>
        <w:t xml:space="preserve"> </w:t>
      </w:r>
      <w:r>
        <w:rPr>
          <w:color w:val="231F20"/>
          <w:w w:val="95"/>
          <w:sz w:val="18"/>
        </w:rPr>
        <w:t>p.</w:t>
      </w:r>
      <w:r>
        <w:rPr>
          <w:color w:val="231F20"/>
          <w:spacing w:val="-3"/>
          <w:w w:val="95"/>
          <w:sz w:val="18"/>
        </w:rPr>
        <w:t xml:space="preserve"> </w:t>
      </w:r>
      <w:r>
        <w:rPr>
          <w:color w:val="231F20"/>
          <w:spacing w:val="-4"/>
          <w:w w:val="95"/>
          <w:sz w:val="18"/>
        </w:rPr>
        <w:t>162.</w:t>
      </w:r>
    </w:p>
    <w:p w:rsidR="009E0961" w:rsidRDefault="009E0961">
      <w:pPr>
        <w:rPr>
          <w:sz w:val="18"/>
        </w:rPr>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8"/>
        <w:rPr>
          <w:sz w:val="25"/>
        </w:rPr>
      </w:pPr>
    </w:p>
    <w:p w:rsidR="009E0961" w:rsidRDefault="00183599">
      <w:pPr>
        <w:pStyle w:val="ListParagraph"/>
        <w:numPr>
          <w:ilvl w:val="0"/>
          <w:numId w:val="27"/>
        </w:numPr>
        <w:tabs>
          <w:tab w:val="left" w:pos="1815"/>
        </w:tabs>
        <w:spacing w:line="224" w:lineRule="exact"/>
        <w:ind w:left="1814" w:right="766" w:hanging="276"/>
        <w:jc w:val="left"/>
        <w:rPr>
          <w:sz w:val="18"/>
        </w:rPr>
      </w:pPr>
      <w:r>
        <w:rPr>
          <w:color w:val="231F20"/>
          <w:sz w:val="18"/>
        </w:rPr>
        <w:t>Đinh Công Vĩ, ‘Thử tìm hiểu phương pháp sưu tầm chỉnh lý thư tịch của Lê Quý</w:t>
      </w:r>
      <w:r>
        <w:rPr>
          <w:color w:val="231F20"/>
          <w:spacing w:val="-11"/>
          <w:sz w:val="18"/>
        </w:rPr>
        <w:t xml:space="preserve"> </w:t>
      </w:r>
      <w:r>
        <w:rPr>
          <w:color w:val="231F20"/>
          <w:sz w:val="18"/>
        </w:rPr>
        <w:t>Đôn’,</w:t>
      </w:r>
      <w:r>
        <w:rPr>
          <w:color w:val="231F20"/>
          <w:spacing w:val="-10"/>
          <w:sz w:val="18"/>
        </w:rPr>
        <w:t xml:space="preserve"> </w:t>
      </w:r>
      <w:r>
        <w:rPr>
          <w:rFonts w:ascii="Palatino Linotype" w:hAnsi="Palatino Linotype"/>
          <w:i/>
          <w:color w:val="231F20"/>
          <w:sz w:val="18"/>
        </w:rPr>
        <w:t>Tạp</w:t>
      </w:r>
      <w:r>
        <w:rPr>
          <w:rFonts w:ascii="Palatino Linotype" w:hAnsi="Palatino Linotype"/>
          <w:i/>
          <w:color w:val="231F20"/>
          <w:spacing w:val="-11"/>
          <w:sz w:val="18"/>
        </w:rPr>
        <w:t xml:space="preserve"> </w:t>
      </w:r>
      <w:r>
        <w:rPr>
          <w:rFonts w:ascii="Palatino Linotype" w:hAnsi="Palatino Linotype"/>
          <w:i/>
          <w:color w:val="231F20"/>
          <w:sz w:val="18"/>
        </w:rPr>
        <w:t>Chí</w:t>
      </w:r>
      <w:r>
        <w:rPr>
          <w:rFonts w:ascii="Palatino Linotype" w:hAnsi="Palatino Linotype"/>
          <w:i/>
          <w:color w:val="231F20"/>
          <w:spacing w:val="-10"/>
          <w:sz w:val="18"/>
        </w:rPr>
        <w:t xml:space="preserve"> </w:t>
      </w:r>
      <w:r>
        <w:rPr>
          <w:rFonts w:ascii="Palatino Linotype" w:hAnsi="Palatino Linotype"/>
          <w:i/>
          <w:color w:val="231F20"/>
          <w:sz w:val="18"/>
        </w:rPr>
        <w:t>Hán</w:t>
      </w:r>
      <w:r>
        <w:rPr>
          <w:rFonts w:ascii="Palatino Linotype" w:hAnsi="Palatino Linotype"/>
          <w:i/>
          <w:color w:val="231F20"/>
          <w:spacing w:val="-11"/>
          <w:sz w:val="18"/>
        </w:rPr>
        <w:t xml:space="preserve"> </w:t>
      </w:r>
      <w:r>
        <w:rPr>
          <w:rFonts w:ascii="Palatino Linotype" w:hAnsi="Palatino Linotype"/>
          <w:i/>
          <w:color w:val="231F20"/>
          <w:sz w:val="18"/>
        </w:rPr>
        <w:t>Nôm</w:t>
      </w:r>
      <w:r>
        <w:rPr>
          <w:color w:val="231F20"/>
          <w:sz w:val="18"/>
        </w:rPr>
        <w:t>,</w:t>
      </w:r>
      <w:r>
        <w:rPr>
          <w:color w:val="231F20"/>
          <w:spacing w:val="-11"/>
          <w:sz w:val="18"/>
        </w:rPr>
        <w:t xml:space="preserve"> </w:t>
      </w:r>
      <w:r>
        <w:rPr>
          <w:color w:val="231F20"/>
          <w:sz w:val="18"/>
        </w:rPr>
        <w:t>no.</w:t>
      </w:r>
      <w:r>
        <w:rPr>
          <w:color w:val="231F20"/>
          <w:spacing w:val="-11"/>
          <w:sz w:val="18"/>
        </w:rPr>
        <w:t xml:space="preserve"> </w:t>
      </w:r>
      <w:r>
        <w:rPr>
          <w:color w:val="231F20"/>
          <w:sz w:val="18"/>
        </w:rPr>
        <w:t>1</w:t>
      </w:r>
      <w:r>
        <w:rPr>
          <w:color w:val="231F20"/>
          <w:spacing w:val="-11"/>
          <w:sz w:val="18"/>
        </w:rPr>
        <w:t xml:space="preserve"> </w:t>
      </w:r>
      <w:r>
        <w:rPr>
          <w:color w:val="231F20"/>
          <w:sz w:val="18"/>
        </w:rPr>
        <w:t>(Hanoi,</w:t>
      </w:r>
      <w:r>
        <w:rPr>
          <w:color w:val="231F20"/>
          <w:spacing w:val="-11"/>
          <w:sz w:val="18"/>
        </w:rPr>
        <w:t xml:space="preserve"> </w:t>
      </w:r>
      <w:r>
        <w:rPr>
          <w:color w:val="231F20"/>
          <w:sz w:val="18"/>
        </w:rPr>
        <w:t>1986).</w:t>
      </w:r>
      <w:r>
        <w:rPr>
          <w:color w:val="231F20"/>
          <w:spacing w:val="-11"/>
          <w:sz w:val="18"/>
        </w:rPr>
        <w:t xml:space="preserve"> </w:t>
      </w:r>
      <w:r>
        <w:rPr>
          <w:color w:val="231F20"/>
          <w:sz w:val="18"/>
        </w:rPr>
        <w:t>In</w:t>
      </w:r>
      <w:r>
        <w:rPr>
          <w:color w:val="231F20"/>
          <w:spacing w:val="-11"/>
          <w:sz w:val="18"/>
        </w:rPr>
        <w:t xml:space="preserve"> </w:t>
      </w:r>
      <w:r>
        <w:rPr>
          <w:color w:val="231F20"/>
          <w:sz w:val="18"/>
        </w:rPr>
        <w:t>his</w:t>
      </w:r>
      <w:r>
        <w:rPr>
          <w:color w:val="231F20"/>
          <w:spacing w:val="-11"/>
          <w:sz w:val="18"/>
        </w:rPr>
        <w:t xml:space="preserve"> </w:t>
      </w:r>
      <w:r>
        <w:rPr>
          <w:color w:val="231F20"/>
          <w:sz w:val="18"/>
        </w:rPr>
        <w:t>preface</w:t>
      </w:r>
      <w:r>
        <w:rPr>
          <w:color w:val="231F20"/>
          <w:spacing w:val="-11"/>
          <w:sz w:val="18"/>
        </w:rPr>
        <w:t xml:space="preserve"> </w:t>
      </w:r>
      <w:r>
        <w:rPr>
          <w:color w:val="231F20"/>
          <w:sz w:val="18"/>
        </w:rPr>
        <w:t>to</w:t>
      </w:r>
      <w:r>
        <w:rPr>
          <w:color w:val="231F20"/>
          <w:spacing w:val="-11"/>
          <w:sz w:val="18"/>
        </w:rPr>
        <w:t xml:space="preserve"> </w:t>
      </w:r>
      <w:r>
        <w:rPr>
          <w:rFonts w:ascii="Palatino Linotype" w:hAnsi="Palatino Linotype"/>
          <w:i/>
          <w:color w:val="231F20"/>
          <w:sz w:val="18"/>
        </w:rPr>
        <w:t>Nam</w:t>
      </w:r>
      <w:r>
        <w:rPr>
          <w:rFonts w:ascii="Palatino Linotype" w:hAnsi="Palatino Linotype"/>
          <w:i/>
          <w:color w:val="231F20"/>
          <w:spacing w:val="-10"/>
          <w:sz w:val="18"/>
        </w:rPr>
        <w:t xml:space="preserve"> </w:t>
      </w:r>
      <w:r>
        <w:rPr>
          <w:rFonts w:ascii="Palatino Linotype" w:hAnsi="Palatino Linotype"/>
          <w:i/>
          <w:color w:val="231F20"/>
          <w:sz w:val="18"/>
        </w:rPr>
        <w:t>Ông Mộng</w:t>
      </w:r>
      <w:r>
        <w:rPr>
          <w:rFonts w:ascii="Palatino Linotype" w:hAnsi="Palatino Linotype"/>
          <w:i/>
          <w:color w:val="231F20"/>
          <w:spacing w:val="-1"/>
          <w:sz w:val="18"/>
        </w:rPr>
        <w:t xml:space="preserve"> </w:t>
      </w:r>
      <w:r>
        <w:rPr>
          <w:rFonts w:ascii="Palatino Linotype" w:hAnsi="Palatino Linotype"/>
          <w:i/>
          <w:color w:val="231F20"/>
          <w:sz w:val="18"/>
        </w:rPr>
        <w:t>Lục</w:t>
      </w:r>
      <w:r>
        <w:rPr>
          <w:color w:val="231F20"/>
          <w:sz w:val="18"/>
        </w:rPr>
        <w:t>,</w:t>
      </w:r>
      <w:r>
        <w:rPr>
          <w:color w:val="231F20"/>
          <w:spacing w:val="-3"/>
          <w:sz w:val="18"/>
        </w:rPr>
        <w:t xml:space="preserve"> </w:t>
      </w:r>
      <w:r>
        <w:rPr>
          <w:color w:val="231F20"/>
          <w:sz w:val="18"/>
        </w:rPr>
        <w:t>Lê</w:t>
      </w:r>
      <w:r>
        <w:rPr>
          <w:color w:val="231F20"/>
          <w:spacing w:val="-3"/>
          <w:sz w:val="18"/>
        </w:rPr>
        <w:t xml:space="preserve"> </w:t>
      </w:r>
      <w:r>
        <w:rPr>
          <w:color w:val="231F20"/>
          <w:sz w:val="18"/>
        </w:rPr>
        <w:t>Trừng</w:t>
      </w:r>
      <w:r>
        <w:rPr>
          <w:color w:val="231F20"/>
          <w:spacing w:val="-3"/>
          <w:sz w:val="18"/>
        </w:rPr>
        <w:t xml:space="preserve"> </w:t>
      </w:r>
      <w:r>
        <w:rPr>
          <w:color w:val="231F20"/>
          <w:sz w:val="18"/>
        </w:rPr>
        <w:t>explained</w:t>
      </w:r>
      <w:r>
        <w:rPr>
          <w:color w:val="231F20"/>
          <w:spacing w:val="-3"/>
          <w:sz w:val="18"/>
        </w:rPr>
        <w:t xml:space="preserve"> </w:t>
      </w:r>
      <w:r>
        <w:rPr>
          <w:color w:val="231F20"/>
          <w:sz w:val="18"/>
        </w:rPr>
        <w:t>that</w:t>
      </w:r>
      <w:r>
        <w:rPr>
          <w:color w:val="231F20"/>
          <w:spacing w:val="-3"/>
          <w:sz w:val="18"/>
        </w:rPr>
        <w:t xml:space="preserve"> </w:t>
      </w:r>
      <w:r>
        <w:rPr>
          <w:color w:val="231F20"/>
          <w:sz w:val="18"/>
        </w:rPr>
        <w:t>even</w:t>
      </w:r>
      <w:r>
        <w:rPr>
          <w:color w:val="231F20"/>
          <w:spacing w:val="-3"/>
          <w:sz w:val="18"/>
        </w:rPr>
        <w:t xml:space="preserve"> </w:t>
      </w:r>
      <w:r>
        <w:rPr>
          <w:color w:val="231F20"/>
          <w:sz w:val="18"/>
        </w:rPr>
        <w:t>though</w:t>
      </w:r>
      <w:r>
        <w:rPr>
          <w:color w:val="231F20"/>
          <w:spacing w:val="-3"/>
          <w:sz w:val="18"/>
        </w:rPr>
        <w:t xml:space="preserve"> </w:t>
      </w:r>
      <w:r>
        <w:rPr>
          <w:color w:val="231F20"/>
          <w:sz w:val="18"/>
        </w:rPr>
        <w:t>the</w:t>
      </w:r>
      <w:r>
        <w:rPr>
          <w:color w:val="231F20"/>
          <w:spacing w:val="-3"/>
          <w:sz w:val="18"/>
        </w:rPr>
        <w:t xml:space="preserve"> </w:t>
      </w:r>
      <w:r>
        <w:rPr>
          <w:color w:val="231F20"/>
          <w:sz w:val="18"/>
        </w:rPr>
        <w:t>southern</w:t>
      </w:r>
      <w:r>
        <w:rPr>
          <w:color w:val="231F20"/>
          <w:spacing w:val="-3"/>
          <w:sz w:val="18"/>
        </w:rPr>
        <w:t xml:space="preserve"> </w:t>
      </w:r>
      <w:r>
        <w:rPr>
          <w:color w:val="231F20"/>
          <w:sz w:val="18"/>
        </w:rPr>
        <w:t>country</w:t>
      </w:r>
      <w:r>
        <w:rPr>
          <w:color w:val="231F20"/>
          <w:spacing w:val="-3"/>
          <w:sz w:val="18"/>
        </w:rPr>
        <w:t xml:space="preserve"> </w:t>
      </w:r>
      <w:r>
        <w:rPr>
          <w:color w:val="231F20"/>
          <w:sz w:val="18"/>
        </w:rPr>
        <w:t>was</w:t>
      </w:r>
      <w:r>
        <w:rPr>
          <w:color w:val="231F20"/>
          <w:spacing w:val="-3"/>
          <w:sz w:val="18"/>
        </w:rPr>
        <w:t xml:space="preserve"> </w:t>
      </w:r>
      <w:r>
        <w:rPr>
          <w:color w:val="231F20"/>
          <w:sz w:val="18"/>
        </w:rPr>
        <w:t>so far away, it was not without talented people or valuable recorded stories, ‘it would</w:t>
      </w:r>
      <w:r>
        <w:rPr>
          <w:color w:val="231F20"/>
          <w:spacing w:val="-5"/>
          <w:sz w:val="18"/>
        </w:rPr>
        <w:t xml:space="preserve"> </w:t>
      </w:r>
      <w:r>
        <w:rPr>
          <w:color w:val="231F20"/>
          <w:sz w:val="18"/>
        </w:rPr>
        <w:t>be</w:t>
      </w:r>
      <w:r>
        <w:rPr>
          <w:color w:val="231F20"/>
          <w:spacing w:val="-5"/>
          <w:sz w:val="18"/>
        </w:rPr>
        <w:t xml:space="preserve"> </w:t>
      </w:r>
      <w:r>
        <w:rPr>
          <w:color w:val="231F20"/>
          <w:sz w:val="18"/>
        </w:rPr>
        <w:t>regrettable</w:t>
      </w:r>
      <w:r>
        <w:rPr>
          <w:color w:val="231F20"/>
          <w:spacing w:val="-5"/>
          <w:sz w:val="18"/>
        </w:rPr>
        <w:t xml:space="preserve"> </w:t>
      </w:r>
      <w:r>
        <w:rPr>
          <w:color w:val="231F20"/>
          <w:sz w:val="18"/>
        </w:rPr>
        <w:t>if</w:t>
      </w:r>
      <w:r>
        <w:rPr>
          <w:color w:val="231F20"/>
          <w:spacing w:val="-5"/>
          <w:sz w:val="18"/>
        </w:rPr>
        <w:t xml:space="preserve"> </w:t>
      </w:r>
      <w:r>
        <w:rPr>
          <w:color w:val="231F20"/>
          <w:sz w:val="18"/>
        </w:rPr>
        <w:t>we</w:t>
      </w:r>
      <w:r>
        <w:rPr>
          <w:color w:val="231F20"/>
          <w:spacing w:val="-5"/>
          <w:sz w:val="18"/>
        </w:rPr>
        <w:t xml:space="preserve"> </w:t>
      </w:r>
      <w:r>
        <w:rPr>
          <w:color w:val="231F20"/>
          <w:sz w:val="18"/>
        </w:rPr>
        <w:t>did</w:t>
      </w:r>
      <w:r>
        <w:rPr>
          <w:color w:val="231F20"/>
          <w:spacing w:val="-5"/>
          <w:sz w:val="18"/>
        </w:rPr>
        <w:t xml:space="preserve"> </w:t>
      </w:r>
      <w:r>
        <w:rPr>
          <w:color w:val="231F20"/>
          <w:sz w:val="18"/>
        </w:rPr>
        <w:t>not</w:t>
      </w:r>
      <w:r>
        <w:rPr>
          <w:color w:val="231F20"/>
          <w:spacing w:val="-5"/>
          <w:sz w:val="18"/>
        </w:rPr>
        <w:t xml:space="preserve"> </w:t>
      </w:r>
      <w:r>
        <w:rPr>
          <w:color w:val="231F20"/>
          <w:sz w:val="18"/>
        </w:rPr>
        <w:t>know</w:t>
      </w:r>
      <w:r>
        <w:rPr>
          <w:color w:val="231F20"/>
          <w:spacing w:val="-5"/>
          <w:sz w:val="18"/>
        </w:rPr>
        <w:t xml:space="preserve"> </w:t>
      </w:r>
      <w:r>
        <w:rPr>
          <w:color w:val="231F20"/>
          <w:sz w:val="18"/>
        </w:rPr>
        <w:t>about</w:t>
      </w:r>
      <w:r>
        <w:rPr>
          <w:color w:val="231F20"/>
          <w:spacing w:val="-5"/>
          <w:sz w:val="18"/>
        </w:rPr>
        <w:t xml:space="preserve"> </w:t>
      </w:r>
      <w:r>
        <w:rPr>
          <w:color w:val="231F20"/>
          <w:sz w:val="18"/>
        </w:rPr>
        <w:t>them,</w:t>
      </w:r>
      <w:r>
        <w:rPr>
          <w:color w:val="231F20"/>
          <w:spacing w:val="-5"/>
          <w:sz w:val="18"/>
        </w:rPr>
        <w:t xml:space="preserve"> </w:t>
      </w:r>
      <w:r>
        <w:rPr>
          <w:color w:val="231F20"/>
          <w:sz w:val="18"/>
        </w:rPr>
        <w:t>since</w:t>
      </w:r>
      <w:r>
        <w:rPr>
          <w:color w:val="231F20"/>
          <w:spacing w:val="-5"/>
          <w:sz w:val="18"/>
        </w:rPr>
        <w:t xml:space="preserve"> </w:t>
      </w:r>
      <w:r>
        <w:rPr>
          <w:color w:val="231F20"/>
          <w:sz w:val="18"/>
        </w:rPr>
        <w:t>books</w:t>
      </w:r>
      <w:r>
        <w:rPr>
          <w:color w:val="231F20"/>
          <w:spacing w:val="-5"/>
          <w:sz w:val="18"/>
        </w:rPr>
        <w:t xml:space="preserve"> </w:t>
      </w:r>
      <w:r>
        <w:rPr>
          <w:color w:val="231F20"/>
          <w:sz w:val="18"/>
        </w:rPr>
        <w:t>were</w:t>
      </w:r>
      <w:r>
        <w:rPr>
          <w:color w:val="231F20"/>
          <w:spacing w:val="-5"/>
          <w:sz w:val="18"/>
        </w:rPr>
        <w:t xml:space="preserve"> </w:t>
      </w:r>
      <w:r>
        <w:rPr>
          <w:color w:val="231F20"/>
          <w:sz w:val="18"/>
        </w:rPr>
        <w:t>burned and</w:t>
      </w:r>
      <w:r>
        <w:rPr>
          <w:color w:val="231F20"/>
          <w:spacing w:val="-1"/>
          <w:sz w:val="18"/>
        </w:rPr>
        <w:t xml:space="preserve"> </w:t>
      </w:r>
      <w:r>
        <w:rPr>
          <w:color w:val="231F20"/>
          <w:sz w:val="18"/>
        </w:rPr>
        <w:t>lost</w:t>
      </w:r>
      <w:r>
        <w:rPr>
          <w:color w:val="231F20"/>
          <w:spacing w:val="-1"/>
          <w:sz w:val="18"/>
        </w:rPr>
        <w:t xml:space="preserve"> </w:t>
      </w:r>
      <w:r>
        <w:rPr>
          <w:color w:val="231F20"/>
          <w:sz w:val="18"/>
        </w:rPr>
        <w:t>during</w:t>
      </w:r>
      <w:r>
        <w:rPr>
          <w:color w:val="231F20"/>
          <w:spacing w:val="-1"/>
          <w:sz w:val="18"/>
        </w:rPr>
        <w:t xml:space="preserve"> </w:t>
      </w:r>
      <w:r>
        <w:rPr>
          <w:color w:val="231F20"/>
          <w:sz w:val="18"/>
        </w:rPr>
        <w:t>the</w:t>
      </w:r>
      <w:r>
        <w:rPr>
          <w:color w:val="231F20"/>
          <w:spacing w:val="-1"/>
          <w:sz w:val="18"/>
        </w:rPr>
        <w:t xml:space="preserve"> </w:t>
      </w:r>
      <w:r>
        <w:rPr>
          <w:color w:val="231F20"/>
          <w:sz w:val="18"/>
        </w:rPr>
        <w:t>war.’</w:t>
      </w:r>
      <w:r>
        <w:rPr>
          <w:color w:val="231F20"/>
          <w:spacing w:val="-1"/>
          <w:sz w:val="18"/>
        </w:rPr>
        <w:t xml:space="preserve"> </w:t>
      </w:r>
      <w:r>
        <w:rPr>
          <w:color w:val="231F20"/>
          <w:sz w:val="18"/>
        </w:rPr>
        <w:t>He</w:t>
      </w:r>
      <w:r>
        <w:rPr>
          <w:color w:val="231F20"/>
          <w:spacing w:val="-1"/>
          <w:sz w:val="18"/>
        </w:rPr>
        <w:t xml:space="preserve"> </w:t>
      </w:r>
      <w:r>
        <w:rPr>
          <w:color w:val="231F20"/>
          <w:sz w:val="18"/>
        </w:rPr>
        <w:t>said</w:t>
      </w:r>
      <w:r>
        <w:rPr>
          <w:color w:val="231F20"/>
          <w:spacing w:val="-1"/>
          <w:sz w:val="18"/>
        </w:rPr>
        <w:t xml:space="preserve"> </w:t>
      </w:r>
      <w:r>
        <w:rPr>
          <w:color w:val="231F20"/>
          <w:sz w:val="18"/>
        </w:rPr>
        <w:t>he</w:t>
      </w:r>
      <w:r>
        <w:rPr>
          <w:color w:val="231F20"/>
          <w:spacing w:val="-1"/>
          <w:sz w:val="18"/>
        </w:rPr>
        <w:t xml:space="preserve"> </w:t>
      </w:r>
      <w:r>
        <w:rPr>
          <w:color w:val="231F20"/>
          <w:sz w:val="18"/>
        </w:rPr>
        <w:t>managed</w:t>
      </w:r>
      <w:r>
        <w:rPr>
          <w:color w:val="231F20"/>
          <w:spacing w:val="-1"/>
          <w:sz w:val="18"/>
        </w:rPr>
        <w:t xml:space="preserve"> </w:t>
      </w:r>
      <w:r>
        <w:rPr>
          <w:color w:val="231F20"/>
          <w:sz w:val="18"/>
        </w:rPr>
        <w:t>to</w:t>
      </w:r>
      <w:r>
        <w:rPr>
          <w:color w:val="231F20"/>
          <w:spacing w:val="-1"/>
          <w:sz w:val="18"/>
        </w:rPr>
        <w:t xml:space="preserve"> </w:t>
      </w:r>
      <w:r>
        <w:rPr>
          <w:color w:val="231F20"/>
          <w:sz w:val="18"/>
        </w:rPr>
        <w:t>search</w:t>
      </w:r>
      <w:r>
        <w:rPr>
          <w:color w:val="231F20"/>
          <w:spacing w:val="-1"/>
          <w:sz w:val="18"/>
        </w:rPr>
        <w:t xml:space="preserve"> </w:t>
      </w:r>
      <w:r>
        <w:rPr>
          <w:color w:val="231F20"/>
          <w:sz w:val="18"/>
        </w:rPr>
        <w:t>and</w:t>
      </w:r>
      <w:r>
        <w:rPr>
          <w:color w:val="231F20"/>
          <w:spacing w:val="-1"/>
          <w:sz w:val="18"/>
        </w:rPr>
        <w:t xml:space="preserve"> </w:t>
      </w:r>
      <w:r>
        <w:rPr>
          <w:color w:val="231F20"/>
          <w:sz w:val="18"/>
        </w:rPr>
        <w:t>take</w:t>
      </w:r>
      <w:r>
        <w:rPr>
          <w:color w:val="231F20"/>
          <w:spacing w:val="-1"/>
          <w:sz w:val="18"/>
        </w:rPr>
        <w:t xml:space="preserve"> </w:t>
      </w:r>
      <w:r>
        <w:rPr>
          <w:color w:val="231F20"/>
          <w:sz w:val="18"/>
        </w:rPr>
        <w:t>notes</w:t>
      </w:r>
      <w:r>
        <w:rPr>
          <w:color w:val="231F20"/>
          <w:spacing w:val="-1"/>
          <w:sz w:val="18"/>
        </w:rPr>
        <w:t xml:space="preserve"> </w:t>
      </w:r>
      <w:r>
        <w:rPr>
          <w:color w:val="231F20"/>
          <w:sz w:val="18"/>
        </w:rPr>
        <w:t>of</w:t>
      </w:r>
      <w:r>
        <w:rPr>
          <w:color w:val="231F20"/>
          <w:spacing w:val="-1"/>
          <w:sz w:val="18"/>
        </w:rPr>
        <w:t xml:space="preserve"> </w:t>
      </w:r>
      <w:r>
        <w:rPr>
          <w:color w:val="231F20"/>
          <w:sz w:val="18"/>
        </w:rPr>
        <w:t xml:space="preserve">‘old affairs’ to write this book but could only gather 1 or 2 per cent of the entire </w:t>
      </w:r>
      <w:r>
        <w:rPr>
          <w:color w:val="231F20"/>
          <w:spacing w:val="-2"/>
          <w:sz w:val="18"/>
        </w:rPr>
        <w:t>collection.</w:t>
      </w:r>
    </w:p>
    <w:p w:rsidR="009E0961" w:rsidRDefault="00183599">
      <w:pPr>
        <w:pStyle w:val="ListParagraph"/>
        <w:numPr>
          <w:ilvl w:val="0"/>
          <w:numId w:val="27"/>
        </w:numPr>
        <w:tabs>
          <w:tab w:val="left" w:pos="1815"/>
        </w:tabs>
        <w:spacing w:line="215" w:lineRule="exact"/>
        <w:ind w:left="1814" w:hanging="276"/>
        <w:jc w:val="left"/>
        <w:rPr>
          <w:sz w:val="18"/>
        </w:rPr>
      </w:pPr>
      <w:r>
        <w:rPr>
          <w:color w:val="231F20"/>
          <w:spacing w:val="-2"/>
          <w:sz w:val="18"/>
        </w:rPr>
        <w:t>Wade,</w:t>
      </w:r>
      <w:r>
        <w:rPr>
          <w:color w:val="231F20"/>
          <w:spacing w:val="-4"/>
          <w:sz w:val="18"/>
        </w:rPr>
        <w:t xml:space="preserve"> </w:t>
      </w:r>
      <w:r>
        <w:rPr>
          <w:color w:val="231F20"/>
          <w:spacing w:val="-2"/>
          <w:sz w:val="18"/>
        </w:rPr>
        <w:t>entries</w:t>
      </w:r>
      <w:r>
        <w:rPr>
          <w:color w:val="231F20"/>
          <w:spacing w:val="-4"/>
          <w:sz w:val="18"/>
        </w:rPr>
        <w:t xml:space="preserve"> </w:t>
      </w:r>
      <w:r>
        <w:rPr>
          <w:color w:val="231F20"/>
          <w:spacing w:val="-2"/>
          <w:sz w:val="18"/>
        </w:rPr>
        <w:t>1763,</w:t>
      </w:r>
      <w:r>
        <w:rPr>
          <w:color w:val="231F20"/>
          <w:spacing w:val="-4"/>
          <w:sz w:val="18"/>
        </w:rPr>
        <w:t xml:space="preserve"> </w:t>
      </w:r>
      <w:r>
        <w:rPr>
          <w:color w:val="231F20"/>
          <w:spacing w:val="-2"/>
          <w:sz w:val="18"/>
        </w:rPr>
        <w:t>2254;</w:t>
      </w:r>
      <w:r>
        <w:rPr>
          <w:color w:val="231F20"/>
          <w:spacing w:val="-4"/>
          <w:sz w:val="18"/>
        </w:rPr>
        <w:t xml:space="preserve"> </w:t>
      </w:r>
      <w:r>
        <w:rPr>
          <w:rFonts w:ascii="Palatino Linotype"/>
          <w:i/>
          <w:smallCaps/>
          <w:color w:val="231F20"/>
          <w:spacing w:val="-2"/>
          <w:sz w:val="18"/>
        </w:rPr>
        <w:t>dv</w:t>
      </w:r>
      <w:r>
        <w:rPr>
          <w:rFonts w:ascii="Palatino Linotype"/>
          <w:i/>
          <w:color w:val="231F20"/>
          <w:spacing w:val="-2"/>
          <w:sz w:val="18"/>
        </w:rPr>
        <w:t>s</w:t>
      </w:r>
      <w:r>
        <w:rPr>
          <w:rFonts w:ascii="Palatino Linotype"/>
          <w:i/>
          <w:smallCaps/>
          <w:color w:val="231F20"/>
          <w:spacing w:val="-2"/>
          <w:sz w:val="18"/>
        </w:rPr>
        <w:t>ktt</w:t>
      </w:r>
      <w:r>
        <w:rPr>
          <w:color w:val="231F20"/>
          <w:spacing w:val="-2"/>
          <w:sz w:val="18"/>
        </w:rPr>
        <w:t>,</w:t>
      </w:r>
      <w:r>
        <w:rPr>
          <w:color w:val="231F20"/>
          <w:spacing w:val="-4"/>
          <w:sz w:val="18"/>
        </w:rPr>
        <w:t xml:space="preserve"> </w:t>
      </w:r>
      <w:r>
        <w:rPr>
          <w:color w:val="231F20"/>
          <w:spacing w:val="-2"/>
          <w:sz w:val="18"/>
        </w:rPr>
        <w:t>p.</w:t>
      </w:r>
      <w:r>
        <w:rPr>
          <w:color w:val="231F20"/>
          <w:spacing w:val="-4"/>
          <w:sz w:val="18"/>
        </w:rPr>
        <w:t xml:space="preserve"> 323.</w:t>
      </w:r>
    </w:p>
    <w:p w:rsidR="009E0961" w:rsidRDefault="00183599">
      <w:pPr>
        <w:pStyle w:val="ListParagraph"/>
        <w:numPr>
          <w:ilvl w:val="0"/>
          <w:numId w:val="27"/>
        </w:numPr>
        <w:tabs>
          <w:tab w:val="left" w:pos="1814"/>
        </w:tabs>
        <w:spacing w:line="240" w:lineRule="auto"/>
        <w:ind w:left="1539" w:right="3344" w:firstLine="0"/>
        <w:jc w:val="left"/>
        <w:rPr>
          <w:sz w:val="18"/>
        </w:rPr>
      </w:pPr>
      <w:r>
        <w:rPr>
          <w:color w:val="231F20"/>
          <w:w w:val="95"/>
          <w:sz w:val="18"/>
        </w:rPr>
        <w:t>Dardess,</w:t>
      </w:r>
      <w:r>
        <w:rPr>
          <w:color w:val="231F20"/>
          <w:spacing w:val="-3"/>
          <w:w w:val="95"/>
          <w:sz w:val="18"/>
        </w:rPr>
        <w:t xml:space="preserve"> </w:t>
      </w:r>
      <w:r>
        <w:rPr>
          <w:rFonts w:ascii="Palatino Linotype" w:hAnsi="Palatino Linotype"/>
          <w:i/>
          <w:color w:val="231F20"/>
          <w:w w:val="95"/>
          <w:sz w:val="18"/>
        </w:rPr>
        <w:t>Ming</w:t>
      </w:r>
      <w:r>
        <w:rPr>
          <w:rFonts w:ascii="Palatino Linotype" w:hAnsi="Palatino Linotype"/>
          <w:i/>
          <w:color w:val="231F20"/>
          <w:spacing w:val="-2"/>
          <w:w w:val="95"/>
          <w:sz w:val="18"/>
        </w:rPr>
        <w:t xml:space="preserve"> </w:t>
      </w:r>
      <w:r>
        <w:rPr>
          <w:rFonts w:ascii="Palatino Linotype" w:hAnsi="Palatino Linotype"/>
          <w:i/>
          <w:color w:val="231F20"/>
          <w:w w:val="95"/>
          <w:sz w:val="18"/>
        </w:rPr>
        <w:t>China:</w:t>
      </w:r>
      <w:r>
        <w:rPr>
          <w:rFonts w:ascii="Palatino Linotype" w:hAnsi="Palatino Linotype"/>
          <w:i/>
          <w:color w:val="231F20"/>
          <w:spacing w:val="-2"/>
          <w:w w:val="95"/>
          <w:sz w:val="18"/>
        </w:rPr>
        <w:t xml:space="preserve"> </w:t>
      </w:r>
      <w:r>
        <w:rPr>
          <w:rFonts w:ascii="Palatino Linotype" w:hAnsi="Palatino Linotype"/>
          <w:i/>
          <w:color w:val="231F20"/>
          <w:w w:val="95"/>
          <w:sz w:val="18"/>
        </w:rPr>
        <w:t>1368–1644</w:t>
      </w:r>
      <w:r>
        <w:rPr>
          <w:color w:val="231F20"/>
          <w:w w:val="95"/>
          <w:sz w:val="18"/>
        </w:rPr>
        <w:t>,</w:t>
      </w:r>
      <w:r>
        <w:rPr>
          <w:color w:val="231F20"/>
          <w:spacing w:val="-3"/>
          <w:w w:val="95"/>
          <w:sz w:val="18"/>
        </w:rPr>
        <w:t xml:space="preserve"> </w:t>
      </w:r>
      <w:r>
        <w:rPr>
          <w:color w:val="231F20"/>
          <w:w w:val="95"/>
          <w:sz w:val="18"/>
        </w:rPr>
        <w:t>pp.</w:t>
      </w:r>
      <w:r>
        <w:rPr>
          <w:color w:val="231F20"/>
          <w:spacing w:val="-3"/>
          <w:w w:val="95"/>
          <w:sz w:val="18"/>
        </w:rPr>
        <w:t xml:space="preserve"> </w:t>
      </w:r>
      <w:r>
        <w:rPr>
          <w:color w:val="231F20"/>
          <w:w w:val="95"/>
          <w:sz w:val="18"/>
        </w:rPr>
        <w:t xml:space="preserve">4–5. </w:t>
      </w:r>
      <w:r>
        <w:rPr>
          <w:color w:val="231F20"/>
          <w:sz w:val="18"/>
        </w:rPr>
        <w:t>19</w:t>
      </w:r>
      <w:r>
        <w:rPr>
          <w:color w:val="231F20"/>
          <w:spacing w:val="40"/>
          <w:sz w:val="18"/>
        </w:rPr>
        <w:t xml:space="preserve"> </w:t>
      </w:r>
      <w:r>
        <w:rPr>
          <w:color w:val="231F20"/>
          <w:sz w:val="18"/>
        </w:rPr>
        <w:t>Wade, entries 2337, 2425, 2435.</w:t>
      </w:r>
    </w:p>
    <w:p w:rsidR="009E0961" w:rsidRDefault="00183599">
      <w:pPr>
        <w:pStyle w:val="ListParagraph"/>
        <w:numPr>
          <w:ilvl w:val="0"/>
          <w:numId w:val="26"/>
        </w:numPr>
        <w:tabs>
          <w:tab w:val="left" w:pos="1815"/>
        </w:tabs>
        <w:spacing w:line="239" w:lineRule="exact"/>
        <w:rPr>
          <w:sz w:val="18"/>
        </w:rPr>
      </w:pPr>
      <w:r>
        <w:rPr>
          <w:rFonts w:ascii="Palatino Linotype" w:hAnsi="Palatino Linotype"/>
          <w:i/>
          <w:smallCaps/>
          <w:color w:val="231F20"/>
          <w:sz w:val="18"/>
        </w:rPr>
        <w:t>dv</w:t>
      </w:r>
      <w:r>
        <w:rPr>
          <w:rFonts w:ascii="Palatino Linotype" w:hAnsi="Palatino Linotype"/>
          <w:i/>
          <w:color w:val="231F20"/>
          <w:sz w:val="18"/>
        </w:rPr>
        <w:t>s</w:t>
      </w:r>
      <w:r>
        <w:rPr>
          <w:rFonts w:ascii="Palatino Linotype" w:hAnsi="Palatino Linotype"/>
          <w:i/>
          <w:smallCaps/>
          <w:color w:val="231F20"/>
          <w:sz w:val="18"/>
        </w:rPr>
        <w:t>ktt</w:t>
      </w:r>
      <w:r>
        <w:rPr>
          <w:color w:val="231F20"/>
          <w:sz w:val="18"/>
        </w:rPr>
        <w:t>,</w:t>
      </w:r>
      <w:r>
        <w:rPr>
          <w:color w:val="231F20"/>
          <w:spacing w:val="-8"/>
          <w:sz w:val="18"/>
        </w:rPr>
        <w:t xml:space="preserve"> </w:t>
      </w:r>
      <w:r>
        <w:rPr>
          <w:color w:val="231F20"/>
          <w:sz w:val="18"/>
        </w:rPr>
        <w:t>trans.</w:t>
      </w:r>
      <w:r>
        <w:rPr>
          <w:color w:val="231F20"/>
          <w:spacing w:val="-7"/>
          <w:sz w:val="18"/>
        </w:rPr>
        <w:t xml:space="preserve"> </w:t>
      </w:r>
      <w:r>
        <w:rPr>
          <w:color w:val="231F20"/>
          <w:sz w:val="18"/>
        </w:rPr>
        <w:t>Cao</w:t>
      </w:r>
      <w:r>
        <w:rPr>
          <w:color w:val="231F20"/>
          <w:spacing w:val="-7"/>
          <w:sz w:val="18"/>
        </w:rPr>
        <w:t xml:space="preserve"> </w:t>
      </w:r>
      <w:r>
        <w:rPr>
          <w:color w:val="231F20"/>
          <w:sz w:val="18"/>
        </w:rPr>
        <w:t>Huy</w:t>
      </w:r>
      <w:r>
        <w:rPr>
          <w:color w:val="231F20"/>
          <w:spacing w:val="-7"/>
          <w:sz w:val="18"/>
        </w:rPr>
        <w:t xml:space="preserve"> </w:t>
      </w:r>
      <w:r>
        <w:rPr>
          <w:color w:val="231F20"/>
          <w:sz w:val="18"/>
        </w:rPr>
        <w:t>Giu,</w:t>
      </w:r>
      <w:r>
        <w:rPr>
          <w:color w:val="231F20"/>
          <w:spacing w:val="-7"/>
          <w:sz w:val="18"/>
        </w:rPr>
        <w:t xml:space="preserve"> </w:t>
      </w:r>
      <w:r>
        <w:rPr>
          <w:color w:val="231F20"/>
          <w:sz w:val="18"/>
        </w:rPr>
        <w:t>ed.</w:t>
      </w:r>
      <w:r>
        <w:rPr>
          <w:color w:val="231F20"/>
          <w:spacing w:val="-7"/>
          <w:sz w:val="18"/>
        </w:rPr>
        <w:t xml:space="preserve"> </w:t>
      </w:r>
      <w:r>
        <w:rPr>
          <w:color w:val="231F20"/>
          <w:sz w:val="18"/>
        </w:rPr>
        <w:t>Đào</w:t>
      </w:r>
      <w:r>
        <w:rPr>
          <w:color w:val="231F20"/>
          <w:spacing w:val="-7"/>
          <w:sz w:val="18"/>
        </w:rPr>
        <w:t xml:space="preserve"> </w:t>
      </w:r>
      <w:r>
        <w:rPr>
          <w:color w:val="231F20"/>
          <w:sz w:val="18"/>
        </w:rPr>
        <w:t>Duy</w:t>
      </w:r>
      <w:r>
        <w:rPr>
          <w:color w:val="231F20"/>
          <w:spacing w:val="-7"/>
          <w:sz w:val="18"/>
        </w:rPr>
        <w:t xml:space="preserve"> </w:t>
      </w:r>
      <w:r>
        <w:rPr>
          <w:color w:val="231F20"/>
          <w:sz w:val="18"/>
        </w:rPr>
        <w:t>Anh</w:t>
      </w:r>
      <w:r>
        <w:rPr>
          <w:color w:val="231F20"/>
          <w:spacing w:val="-7"/>
          <w:sz w:val="18"/>
        </w:rPr>
        <w:t xml:space="preserve"> </w:t>
      </w:r>
      <w:r>
        <w:rPr>
          <w:color w:val="231F20"/>
          <w:sz w:val="18"/>
        </w:rPr>
        <w:t>(Hanoi,</w:t>
      </w:r>
      <w:r>
        <w:rPr>
          <w:color w:val="231F20"/>
          <w:spacing w:val="-7"/>
          <w:sz w:val="18"/>
        </w:rPr>
        <w:t xml:space="preserve"> </w:t>
      </w:r>
      <w:r>
        <w:rPr>
          <w:color w:val="231F20"/>
          <w:sz w:val="18"/>
        </w:rPr>
        <w:t>1968),</w:t>
      </w:r>
      <w:r>
        <w:rPr>
          <w:color w:val="231F20"/>
          <w:spacing w:val="-7"/>
          <w:sz w:val="18"/>
        </w:rPr>
        <w:t xml:space="preserve"> </w:t>
      </w:r>
      <w:r>
        <w:rPr>
          <w:color w:val="231F20"/>
          <w:sz w:val="18"/>
        </w:rPr>
        <w:t>vol.</w:t>
      </w:r>
      <w:r>
        <w:rPr>
          <w:color w:val="231F20"/>
          <w:spacing w:val="-7"/>
          <w:sz w:val="18"/>
        </w:rPr>
        <w:t xml:space="preserve"> </w:t>
      </w:r>
      <w:r>
        <w:rPr>
          <w:smallCaps/>
          <w:color w:val="231F20"/>
          <w:sz w:val="18"/>
        </w:rPr>
        <w:t>iii</w:t>
      </w:r>
      <w:r>
        <w:rPr>
          <w:color w:val="231F20"/>
          <w:sz w:val="18"/>
        </w:rPr>
        <w:t>,</w:t>
      </w:r>
      <w:r>
        <w:rPr>
          <w:color w:val="231F20"/>
          <w:spacing w:val="-6"/>
          <w:sz w:val="18"/>
        </w:rPr>
        <w:t xml:space="preserve"> </w:t>
      </w:r>
      <w:r>
        <w:rPr>
          <w:color w:val="231F20"/>
          <w:sz w:val="18"/>
        </w:rPr>
        <w:t>p.</w:t>
      </w:r>
      <w:r>
        <w:rPr>
          <w:color w:val="231F20"/>
          <w:spacing w:val="-7"/>
          <w:sz w:val="18"/>
        </w:rPr>
        <w:t xml:space="preserve"> </w:t>
      </w:r>
      <w:r>
        <w:rPr>
          <w:color w:val="231F20"/>
          <w:spacing w:val="-5"/>
          <w:sz w:val="18"/>
        </w:rPr>
        <w:t>6.</w:t>
      </w:r>
    </w:p>
    <w:p w:rsidR="009E0961" w:rsidRDefault="00183599">
      <w:pPr>
        <w:pStyle w:val="ListParagraph"/>
        <w:numPr>
          <w:ilvl w:val="0"/>
          <w:numId w:val="26"/>
        </w:numPr>
        <w:tabs>
          <w:tab w:val="left" w:pos="1815"/>
        </w:tabs>
        <w:spacing w:line="205" w:lineRule="exact"/>
        <w:rPr>
          <w:sz w:val="18"/>
        </w:rPr>
      </w:pPr>
      <w:r>
        <w:rPr>
          <w:color w:val="231F20"/>
          <w:spacing w:val="-2"/>
          <w:sz w:val="18"/>
        </w:rPr>
        <w:t>Wade, entry 2501.</w:t>
      </w:r>
    </w:p>
    <w:p w:rsidR="009E0961" w:rsidRDefault="00183599">
      <w:pPr>
        <w:pStyle w:val="ListParagraph"/>
        <w:numPr>
          <w:ilvl w:val="0"/>
          <w:numId w:val="26"/>
        </w:numPr>
        <w:tabs>
          <w:tab w:val="left" w:pos="1815"/>
        </w:tabs>
        <w:spacing w:line="240" w:lineRule="exact"/>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5"/>
          <w:sz w:val="18"/>
        </w:rPr>
        <w:t xml:space="preserve"> </w:t>
      </w:r>
      <w:r>
        <w:rPr>
          <w:color w:val="231F20"/>
          <w:sz w:val="18"/>
        </w:rPr>
        <w:t>vol.</w:t>
      </w:r>
      <w:r>
        <w:rPr>
          <w:color w:val="231F20"/>
          <w:spacing w:val="-5"/>
          <w:sz w:val="18"/>
        </w:rPr>
        <w:t xml:space="preserve"> </w:t>
      </w:r>
      <w:r>
        <w:rPr>
          <w:smallCaps/>
          <w:color w:val="231F20"/>
          <w:sz w:val="18"/>
        </w:rPr>
        <w:t>iii</w:t>
      </w:r>
      <w:r>
        <w:rPr>
          <w:color w:val="231F20"/>
          <w:sz w:val="18"/>
        </w:rPr>
        <w:t>,</w:t>
      </w:r>
      <w:r>
        <w:rPr>
          <w:color w:val="231F20"/>
          <w:spacing w:val="-5"/>
          <w:sz w:val="18"/>
        </w:rPr>
        <w:t xml:space="preserve"> </w:t>
      </w:r>
      <w:r>
        <w:rPr>
          <w:color w:val="231F20"/>
          <w:sz w:val="18"/>
        </w:rPr>
        <w:t>p.</w:t>
      </w:r>
      <w:r>
        <w:rPr>
          <w:color w:val="231F20"/>
          <w:spacing w:val="-5"/>
          <w:sz w:val="18"/>
        </w:rPr>
        <w:t xml:space="preserve"> 7.</w:t>
      </w:r>
    </w:p>
    <w:p w:rsidR="009E0961" w:rsidRDefault="00183599">
      <w:pPr>
        <w:spacing w:line="205" w:lineRule="exact"/>
        <w:ind w:left="1539"/>
        <w:rPr>
          <w:sz w:val="18"/>
        </w:rPr>
      </w:pPr>
      <w:r>
        <w:rPr>
          <w:color w:val="231F20"/>
          <w:sz w:val="18"/>
        </w:rPr>
        <w:t>23</w:t>
      </w:r>
      <w:r>
        <w:rPr>
          <w:color w:val="231F20"/>
          <w:spacing w:val="22"/>
          <w:sz w:val="18"/>
        </w:rPr>
        <w:t xml:space="preserve"> </w:t>
      </w:r>
      <w:r>
        <w:rPr>
          <w:color w:val="231F20"/>
          <w:sz w:val="18"/>
        </w:rPr>
        <w:t>Wade,</w:t>
      </w:r>
      <w:r>
        <w:rPr>
          <w:color w:val="231F20"/>
          <w:spacing w:val="-11"/>
          <w:sz w:val="18"/>
        </w:rPr>
        <w:t xml:space="preserve"> </w:t>
      </w:r>
      <w:r>
        <w:rPr>
          <w:color w:val="231F20"/>
          <w:sz w:val="18"/>
        </w:rPr>
        <w:t>entries</w:t>
      </w:r>
      <w:r>
        <w:rPr>
          <w:color w:val="231F20"/>
          <w:spacing w:val="-11"/>
          <w:sz w:val="18"/>
        </w:rPr>
        <w:t xml:space="preserve"> </w:t>
      </w:r>
      <w:r>
        <w:rPr>
          <w:color w:val="231F20"/>
          <w:sz w:val="18"/>
        </w:rPr>
        <w:t>2698,</w:t>
      </w:r>
      <w:r>
        <w:rPr>
          <w:color w:val="231F20"/>
          <w:spacing w:val="-11"/>
          <w:sz w:val="18"/>
        </w:rPr>
        <w:t xml:space="preserve"> </w:t>
      </w:r>
      <w:r>
        <w:rPr>
          <w:color w:val="231F20"/>
          <w:sz w:val="18"/>
        </w:rPr>
        <w:t>2704,</w:t>
      </w:r>
      <w:r>
        <w:rPr>
          <w:color w:val="231F20"/>
          <w:spacing w:val="-12"/>
          <w:sz w:val="18"/>
        </w:rPr>
        <w:t xml:space="preserve"> </w:t>
      </w:r>
      <w:r>
        <w:rPr>
          <w:color w:val="231F20"/>
          <w:spacing w:val="-2"/>
          <w:sz w:val="18"/>
        </w:rPr>
        <w:t>2929.</w:t>
      </w:r>
    </w:p>
    <w:p w:rsidR="009E0961" w:rsidRDefault="00183599">
      <w:pPr>
        <w:pStyle w:val="ListParagraph"/>
        <w:numPr>
          <w:ilvl w:val="0"/>
          <w:numId w:val="25"/>
        </w:numPr>
        <w:tabs>
          <w:tab w:val="left" w:pos="1815"/>
        </w:tabs>
        <w:spacing w:line="240" w:lineRule="exact"/>
        <w:rPr>
          <w:sz w:val="18"/>
        </w:rPr>
      </w:pPr>
      <w:r>
        <w:rPr>
          <w:rFonts w:ascii="Palatino Linotype" w:hAnsi="Palatino Linotype"/>
          <w:i/>
          <w:smallCaps/>
          <w:color w:val="231F20"/>
          <w:sz w:val="18"/>
        </w:rPr>
        <w:t>dv</w:t>
      </w:r>
      <w:r>
        <w:rPr>
          <w:rFonts w:ascii="Palatino Linotype" w:hAnsi="Palatino Linotype"/>
          <w:i/>
          <w:color w:val="231F20"/>
          <w:sz w:val="18"/>
        </w:rPr>
        <w:t>s</w:t>
      </w:r>
      <w:r>
        <w:rPr>
          <w:rFonts w:ascii="Palatino Linotype" w:hAnsi="Palatino Linotype"/>
          <w:i/>
          <w:smallCaps/>
          <w:color w:val="231F20"/>
          <w:sz w:val="18"/>
        </w:rPr>
        <w:t>ktt</w:t>
      </w:r>
      <w:r>
        <w:rPr>
          <w:color w:val="231F20"/>
          <w:sz w:val="18"/>
        </w:rPr>
        <w:t>,</w:t>
      </w:r>
      <w:r>
        <w:rPr>
          <w:color w:val="231F20"/>
          <w:spacing w:val="-5"/>
          <w:sz w:val="18"/>
        </w:rPr>
        <w:t xml:space="preserve"> </w:t>
      </w:r>
      <w:r>
        <w:rPr>
          <w:color w:val="231F20"/>
          <w:sz w:val="18"/>
        </w:rPr>
        <w:t>pp.</w:t>
      </w:r>
      <w:r>
        <w:rPr>
          <w:color w:val="231F20"/>
          <w:spacing w:val="-5"/>
          <w:sz w:val="18"/>
        </w:rPr>
        <w:t xml:space="preserve"> </w:t>
      </w:r>
      <w:r>
        <w:rPr>
          <w:color w:val="231F20"/>
          <w:spacing w:val="-2"/>
          <w:sz w:val="18"/>
        </w:rPr>
        <w:t>18–9.</w:t>
      </w:r>
    </w:p>
    <w:p w:rsidR="009E0961" w:rsidRDefault="00183599">
      <w:pPr>
        <w:pStyle w:val="ListParagraph"/>
        <w:numPr>
          <w:ilvl w:val="0"/>
          <w:numId w:val="25"/>
        </w:numPr>
        <w:tabs>
          <w:tab w:val="left" w:pos="1815"/>
        </w:tabs>
        <w:spacing w:line="205" w:lineRule="exact"/>
        <w:rPr>
          <w:sz w:val="18"/>
        </w:rPr>
      </w:pPr>
      <w:r>
        <w:rPr>
          <w:color w:val="231F20"/>
          <w:spacing w:val="-2"/>
          <w:sz w:val="18"/>
        </w:rPr>
        <w:t xml:space="preserve">Wade, entry </w:t>
      </w:r>
      <w:r>
        <w:rPr>
          <w:color w:val="231F20"/>
          <w:spacing w:val="-5"/>
          <w:sz w:val="18"/>
        </w:rPr>
        <w:t>37.</w:t>
      </w:r>
    </w:p>
    <w:p w:rsidR="009E0961" w:rsidRDefault="00183599">
      <w:pPr>
        <w:pStyle w:val="ListParagraph"/>
        <w:numPr>
          <w:ilvl w:val="0"/>
          <w:numId w:val="25"/>
        </w:numPr>
        <w:tabs>
          <w:tab w:val="left" w:pos="1815"/>
        </w:tabs>
        <w:spacing w:line="230" w:lineRule="exact"/>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5"/>
          <w:sz w:val="18"/>
        </w:rPr>
        <w:t xml:space="preserve"> </w:t>
      </w:r>
      <w:r>
        <w:rPr>
          <w:color w:val="231F20"/>
          <w:sz w:val="18"/>
        </w:rPr>
        <w:t>vol.</w:t>
      </w:r>
      <w:r>
        <w:rPr>
          <w:color w:val="231F20"/>
          <w:spacing w:val="-5"/>
          <w:sz w:val="18"/>
        </w:rPr>
        <w:t xml:space="preserve"> </w:t>
      </w:r>
      <w:r>
        <w:rPr>
          <w:smallCaps/>
          <w:color w:val="231F20"/>
          <w:sz w:val="18"/>
        </w:rPr>
        <w:t>iii</w:t>
      </w:r>
      <w:r>
        <w:rPr>
          <w:color w:val="231F20"/>
          <w:sz w:val="18"/>
        </w:rPr>
        <w:t>,</w:t>
      </w:r>
      <w:r>
        <w:rPr>
          <w:color w:val="231F20"/>
          <w:spacing w:val="-5"/>
          <w:sz w:val="18"/>
        </w:rPr>
        <w:t xml:space="preserve"> </w:t>
      </w:r>
      <w:r>
        <w:rPr>
          <w:color w:val="231F20"/>
          <w:sz w:val="18"/>
        </w:rPr>
        <w:t>p.</w:t>
      </w:r>
      <w:r>
        <w:rPr>
          <w:color w:val="231F20"/>
          <w:spacing w:val="-5"/>
          <w:sz w:val="18"/>
        </w:rPr>
        <w:t xml:space="preserve"> 21.</w:t>
      </w:r>
    </w:p>
    <w:p w:rsidR="009E0961" w:rsidRDefault="00183599">
      <w:pPr>
        <w:pStyle w:val="ListParagraph"/>
        <w:numPr>
          <w:ilvl w:val="0"/>
          <w:numId w:val="25"/>
        </w:numPr>
        <w:tabs>
          <w:tab w:val="left" w:pos="1815"/>
        </w:tabs>
        <w:rPr>
          <w:sz w:val="18"/>
        </w:rPr>
      </w:pPr>
      <w:r>
        <w:rPr>
          <w:color w:val="231F20"/>
          <w:spacing w:val="-2"/>
          <w:sz w:val="18"/>
        </w:rPr>
        <w:t>Wade,</w:t>
      </w:r>
      <w:r>
        <w:rPr>
          <w:color w:val="231F20"/>
          <w:spacing w:val="-3"/>
          <w:sz w:val="18"/>
        </w:rPr>
        <w:t xml:space="preserve"> </w:t>
      </w:r>
      <w:r>
        <w:rPr>
          <w:color w:val="231F20"/>
          <w:spacing w:val="-2"/>
          <w:sz w:val="18"/>
        </w:rPr>
        <w:t>entries 153, 185;</w:t>
      </w:r>
      <w:r>
        <w:rPr>
          <w:color w:val="231F20"/>
          <w:spacing w:val="-3"/>
          <w:sz w:val="18"/>
        </w:rPr>
        <w:t xml:space="preserve"> </w:t>
      </w:r>
      <w:r>
        <w:rPr>
          <w:rFonts w:ascii="Palatino Linotype" w:hAnsi="Palatino Linotype"/>
          <w:i/>
          <w:smallCaps/>
          <w:color w:val="231F20"/>
          <w:spacing w:val="-2"/>
          <w:sz w:val="18"/>
        </w:rPr>
        <w:t>dv</w:t>
      </w:r>
      <w:r>
        <w:rPr>
          <w:rFonts w:ascii="Palatino Linotype" w:hAnsi="Palatino Linotype"/>
          <w:i/>
          <w:color w:val="231F20"/>
          <w:spacing w:val="-2"/>
          <w:sz w:val="18"/>
        </w:rPr>
        <w:t>s</w:t>
      </w:r>
      <w:r>
        <w:rPr>
          <w:rFonts w:ascii="Palatino Linotype" w:hAnsi="Palatino Linotype"/>
          <w:i/>
          <w:smallCaps/>
          <w:color w:val="231F20"/>
          <w:spacing w:val="-2"/>
          <w:sz w:val="18"/>
        </w:rPr>
        <w:t>ktt</w:t>
      </w:r>
      <w:r>
        <w:rPr>
          <w:color w:val="231F20"/>
          <w:spacing w:val="-2"/>
          <w:sz w:val="18"/>
        </w:rPr>
        <w:t xml:space="preserve">, vol. </w:t>
      </w:r>
      <w:r>
        <w:rPr>
          <w:smallCaps/>
          <w:color w:val="231F20"/>
          <w:spacing w:val="-2"/>
          <w:sz w:val="18"/>
        </w:rPr>
        <w:t>iii</w:t>
      </w:r>
      <w:r>
        <w:rPr>
          <w:color w:val="231F20"/>
          <w:spacing w:val="-2"/>
          <w:sz w:val="18"/>
        </w:rPr>
        <w:t>,</w:t>
      </w:r>
      <w:r>
        <w:rPr>
          <w:color w:val="231F20"/>
          <w:spacing w:val="-3"/>
          <w:sz w:val="18"/>
        </w:rPr>
        <w:t xml:space="preserve"> </w:t>
      </w:r>
      <w:r>
        <w:rPr>
          <w:color w:val="231F20"/>
          <w:spacing w:val="-2"/>
          <w:sz w:val="18"/>
        </w:rPr>
        <w:t>pp. 21, 27–8.</w:t>
      </w:r>
    </w:p>
    <w:p w:rsidR="009E0961" w:rsidRDefault="00183599">
      <w:pPr>
        <w:pStyle w:val="ListParagraph"/>
        <w:numPr>
          <w:ilvl w:val="0"/>
          <w:numId w:val="25"/>
        </w:numPr>
        <w:tabs>
          <w:tab w:val="left" w:pos="1815"/>
        </w:tabs>
        <w:rPr>
          <w:sz w:val="18"/>
        </w:rPr>
      </w:pPr>
      <w:r>
        <w:rPr>
          <w:rFonts w:ascii="Palatino Linotype" w:hAnsi="Palatino Linotype"/>
          <w:i/>
          <w:smallCaps/>
          <w:color w:val="231F20"/>
          <w:sz w:val="18"/>
        </w:rPr>
        <w:t>dv</w:t>
      </w:r>
      <w:r>
        <w:rPr>
          <w:rFonts w:ascii="Palatino Linotype" w:hAnsi="Palatino Linotype"/>
          <w:i/>
          <w:color w:val="231F20"/>
          <w:sz w:val="18"/>
        </w:rPr>
        <w:t>s</w:t>
      </w:r>
      <w:r>
        <w:rPr>
          <w:rFonts w:ascii="Palatino Linotype" w:hAnsi="Palatino Linotype"/>
          <w:i/>
          <w:smallCaps/>
          <w:color w:val="231F20"/>
          <w:sz w:val="18"/>
        </w:rPr>
        <w:t>ktt</w:t>
      </w:r>
      <w:r>
        <w:rPr>
          <w:color w:val="231F20"/>
          <w:sz w:val="18"/>
        </w:rPr>
        <w:t>,</w:t>
      </w:r>
      <w:r>
        <w:rPr>
          <w:color w:val="231F20"/>
          <w:spacing w:val="-9"/>
          <w:sz w:val="18"/>
        </w:rPr>
        <w:t xml:space="preserve"> </w:t>
      </w:r>
      <w:r>
        <w:rPr>
          <w:color w:val="231F20"/>
          <w:sz w:val="18"/>
        </w:rPr>
        <w:t>vol.</w:t>
      </w:r>
      <w:r>
        <w:rPr>
          <w:color w:val="231F20"/>
          <w:spacing w:val="-9"/>
          <w:sz w:val="18"/>
        </w:rPr>
        <w:t xml:space="preserve"> </w:t>
      </w:r>
      <w:r>
        <w:rPr>
          <w:smallCaps/>
          <w:color w:val="231F20"/>
          <w:sz w:val="18"/>
        </w:rPr>
        <w:t>iii</w:t>
      </w:r>
      <w:r>
        <w:rPr>
          <w:color w:val="231F20"/>
          <w:sz w:val="18"/>
        </w:rPr>
        <w:t>,</w:t>
      </w:r>
      <w:r>
        <w:rPr>
          <w:color w:val="231F20"/>
          <w:spacing w:val="-9"/>
          <w:sz w:val="18"/>
        </w:rPr>
        <w:t xml:space="preserve"> </w:t>
      </w:r>
      <w:r>
        <w:rPr>
          <w:color w:val="231F20"/>
          <w:sz w:val="18"/>
        </w:rPr>
        <w:t>pp.</w:t>
      </w:r>
      <w:r>
        <w:rPr>
          <w:color w:val="231F20"/>
          <w:spacing w:val="-9"/>
          <w:sz w:val="18"/>
        </w:rPr>
        <w:t xml:space="preserve"> </w:t>
      </w:r>
      <w:r>
        <w:rPr>
          <w:color w:val="231F20"/>
          <w:sz w:val="18"/>
        </w:rPr>
        <w:t>44–6;</w:t>
      </w:r>
      <w:r>
        <w:rPr>
          <w:color w:val="231F20"/>
          <w:spacing w:val="-9"/>
          <w:sz w:val="18"/>
        </w:rPr>
        <w:t xml:space="preserve"> </w:t>
      </w:r>
      <w:r>
        <w:rPr>
          <w:color w:val="231F20"/>
          <w:sz w:val="18"/>
        </w:rPr>
        <w:t>Wade,</w:t>
      </w:r>
      <w:r>
        <w:rPr>
          <w:color w:val="231F20"/>
          <w:spacing w:val="-9"/>
          <w:sz w:val="18"/>
        </w:rPr>
        <w:t xml:space="preserve"> </w:t>
      </w:r>
      <w:r>
        <w:rPr>
          <w:color w:val="231F20"/>
          <w:sz w:val="18"/>
        </w:rPr>
        <w:t>entry</w:t>
      </w:r>
      <w:r>
        <w:rPr>
          <w:color w:val="231F20"/>
          <w:spacing w:val="-9"/>
          <w:sz w:val="18"/>
        </w:rPr>
        <w:t xml:space="preserve"> </w:t>
      </w:r>
      <w:r>
        <w:rPr>
          <w:color w:val="231F20"/>
          <w:spacing w:val="-4"/>
          <w:sz w:val="18"/>
        </w:rPr>
        <w:t>382.</w:t>
      </w:r>
    </w:p>
    <w:p w:rsidR="009E0961" w:rsidRDefault="00183599">
      <w:pPr>
        <w:pStyle w:val="ListParagraph"/>
        <w:numPr>
          <w:ilvl w:val="0"/>
          <w:numId w:val="25"/>
        </w:numPr>
        <w:tabs>
          <w:tab w:val="left" w:pos="1815"/>
        </w:tabs>
        <w:spacing w:line="240" w:lineRule="auto"/>
        <w:ind w:right="919"/>
        <w:rPr>
          <w:sz w:val="18"/>
        </w:rPr>
      </w:pPr>
      <w:r>
        <w:rPr>
          <w:color w:val="231F20"/>
          <w:w w:val="95"/>
          <w:sz w:val="18"/>
        </w:rPr>
        <w:t xml:space="preserve">Lê Quý Đôn, </w:t>
      </w:r>
      <w:r>
        <w:rPr>
          <w:rFonts w:ascii="Palatino Linotype" w:hAnsi="Palatino Linotype"/>
          <w:i/>
          <w:color w:val="231F20"/>
          <w:w w:val="95"/>
          <w:sz w:val="18"/>
        </w:rPr>
        <w:t>Đại Việt Thông Sử (1759)</w:t>
      </w:r>
      <w:r>
        <w:rPr>
          <w:color w:val="231F20"/>
          <w:w w:val="95"/>
          <w:sz w:val="18"/>
        </w:rPr>
        <w:t xml:space="preserve">, trans. Lê Mạnh Liêu (Saigon, 1973), </w:t>
      </w:r>
      <w:r>
        <w:rPr>
          <w:color w:val="231F20"/>
          <w:sz w:val="18"/>
        </w:rPr>
        <w:t>trans. Viện Sử Học (Hanoi, 1877), p. 20.</w:t>
      </w:r>
    </w:p>
    <w:p w:rsidR="009E0961" w:rsidRDefault="00183599">
      <w:pPr>
        <w:pStyle w:val="ListParagraph"/>
        <w:numPr>
          <w:ilvl w:val="0"/>
          <w:numId w:val="25"/>
        </w:numPr>
        <w:tabs>
          <w:tab w:val="left" w:pos="1815"/>
        </w:tabs>
        <w:spacing w:line="239" w:lineRule="exact"/>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9"/>
          <w:sz w:val="18"/>
        </w:rPr>
        <w:t xml:space="preserve"> </w:t>
      </w:r>
      <w:r>
        <w:rPr>
          <w:color w:val="231F20"/>
          <w:sz w:val="18"/>
        </w:rPr>
        <w:t>vol.</w:t>
      </w:r>
      <w:r>
        <w:rPr>
          <w:color w:val="231F20"/>
          <w:spacing w:val="-9"/>
          <w:sz w:val="18"/>
        </w:rPr>
        <w:t xml:space="preserve"> </w:t>
      </w:r>
      <w:r>
        <w:rPr>
          <w:smallCaps/>
          <w:color w:val="231F20"/>
          <w:sz w:val="18"/>
        </w:rPr>
        <w:t>iii</w:t>
      </w:r>
      <w:r>
        <w:rPr>
          <w:color w:val="231F20"/>
          <w:sz w:val="18"/>
        </w:rPr>
        <w:t>,</w:t>
      </w:r>
      <w:r>
        <w:rPr>
          <w:color w:val="231F20"/>
          <w:spacing w:val="-9"/>
          <w:sz w:val="18"/>
        </w:rPr>
        <w:t xml:space="preserve"> </w:t>
      </w:r>
      <w:r>
        <w:rPr>
          <w:color w:val="231F20"/>
          <w:sz w:val="18"/>
        </w:rPr>
        <w:t>p.</w:t>
      </w:r>
      <w:r>
        <w:rPr>
          <w:color w:val="231F20"/>
          <w:spacing w:val="-9"/>
          <w:sz w:val="18"/>
        </w:rPr>
        <w:t xml:space="preserve"> </w:t>
      </w:r>
      <w:r>
        <w:rPr>
          <w:color w:val="231F20"/>
          <w:sz w:val="18"/>
        </w:rPr>
        <w:t>47;</w:t>
      </w:r>
      <w:r>
        <w:rPr>
          <w:color w:val="231F20"/>
          <w:spacing w:val="-8"/>
          <w:sz w:val="18"/>
        </w:rPr>
        <w:t xml:space="preserve"> </w:t>
      </w:r>
      <w:r>
        <w:rPr>
          <w:color w:val="231F20"/>
          <w:sz w:val="18"/>
        </w:rPr>
        <w:t>Wade,</w:t>
      </w:r>
      <w:r>
        <w:rPr>
          <w:color w:val="231F20"/>
          <w:spacing w:val="-9"/>
          <w:sz w:val="18"/>
        </w:rPr>
        <w:t xml:space="preserve"> </w:t>
      </w:r>
      <w:r>
        <w:rPr>
          <w:color w:val="231F20"/>
          <w:sz w:val="18"/>
        </w:rPr>
        <w:t>entry</w:t>
      </w:r>
      <w:r>
        <w:rPr>
          <w:color w:val="231F20"/>
          <w:spacing w:val="-8"/>
          <w:sz w:val="18"/>
        </w:rPr>
        <w:t xml:space="preserve"> </w:t>
      </w:r>
      <w:r>
        <w:rPr>
          <w:color w:val="231F20"/>
          <w:spacing w:val="-4"/>
          <w:sz w:val="18"/>
        </w:rPr>
        <w:t>389.</w:t>
      </w:r>
    </w:p>
    <w:p w:rsidR="009E0961" w:rsidRDefault="00183599">
      <w:pPr>
        <w:pStyle w:val="ListParagraph"/>
        <w:numPr>
          <w:ilvl w:val="0"/>
          <w:numId w:val="25"/>
        </w:numPr>
        <w:tabs>
          <w:tab w:val="left" w:pos="1815"/>
        </w:tabs>
        <w:spacing w:line="205" w:lineRule="exact"/>
        <w:rPr>
          <w:sz w:val="18"/>
        </w:rPr>
      </w:pPr>
      <w:r>
        <w:rPr>
          <w:color w:val="231F20"/>
          <w:spacing w:val="-2"/>
          <w:sz w:val="18"/>
        </w:rPr>
        <w:t>Wade,</w:t>
      </w:r>
      <w:r>
        <w:rPr>
          <w:color w:val="231F20"/>
          <w:spacing w:val="-5"/>
          <w:sz w:val="18"/>
        </w:rPr>
        <w:t xml:space="preserve"> </w:t>
      </w:r>
      <w:r>
        <w:rPr>
          <w:color w:val="231F20"/>
          <w:spacing w:val="-2"/>
          <w:sz w:val="18"/>
        </w:rPr>
        <w:t>entries</w:t>
      </w:r>
      <w:r>
        <w:rPr>
          <w:color w:val="231F20"/>
          <w:spacing w:val="-5"/>
          <w:sz w:val="18"/>
        </w:rPr>
        <w:t xml:space="preserve"> </w:t>
      </w:r>
      <w:r>
        <w:rPr>
          <w:color w:val="231F20"/>
          <w:spacing w:val="-2"/>
          <w:sz w:val="18"/>
        </w:rPr>
        <w:t>392,</w:t>
      </w:r>
      <w:r>
        <w:rPr>
          <w:color w:val="231F20"/>
          <w:spacing w:val="-5"/>
          <w:sz w:val="18"/>
        </w:rPr>
        <w:t xml:space="preserve"> </w:t>
      </w:r>
      <w:r>
        <w:rPr>
          <w:color w:val="231F20"/>
          <w:spacing w:val="-4"/>
          <w:sz w:val="18"/>
        </w:rPr>
        <w:t>393.</w:t>
      </w:r>
    </w:p>
    <w:p w:rsidR="009E0961" w:rsidRDefault="00183599">
      <w:pPr>
        <w:pStyle w:val="ListParagraph"/>
        <w:numPr>
          <w:ilvl w:val="0"/>
          <w:numId w:val="25"/>
        </w:numPr>
        <w:tabs>
          <w:tab w:val="left" w:pos="1815"/>
        </w:tabs>
        <w:spacing w:line="240" w:lineRule="exact"/>
        <w:rPr>
          <w:sz w:val="18"/>
        </w:rPr>
      </w:pPr>
      <w:r>
        <w:rPr>
          <w:color w:val="231F20"/>
          <w:spacing w:val="-2"/>
          <w:sz w:val="18"/>
        </w:rPr>
        <w:t>Lê</w:t>
      </w:r>
      <w:r>
        <w:rPr>
          <w:color w:val="231F20"/>
          <w:spacing w:val="-6"/>
          <w:sz w:val="18"/>
        </w:rPr>
        <w:t xml:space="preserve"> </w:t>
      </w:r>
      <w:r>
        <w:rPr>
          <w:color w:val="231F20"/>
          <w:spacing w:val="-2"/>
          <w:sz w:val="18"/>
        </w:rPr>
        <w:t>Quý</w:t>
      </w:r>
      <w:r>
        <w:rPr>
          <w:color w:val="231F20"/>
          <w:spacing w:val="-5"/>
          <w:sz w:val="18"/>
        </w:rPr>
        <w:t xml:space="preserve"> </w:t>
      </w:r>
      <w:r>
        <w:rPr>
          <w:color w:val="231F20"/>
          <w:spacing w:val="-2"/>
          <w:sz w:val="18"/>
        </w:rPr>
        <w:t>Đôn,</w:t>
      </w:r>
      <w:r>
        <w:rPr>
          <w:color w:val="231F20"/>
          <w:spacing w:val="-5"/>
          <w:sz w:val="18"/>
        </w:rPr>
        <w:t xml:space="preserve"> </w:t>
      </w:r>
      <w:r>
        <w:rPr>
          <w:rFonts w:ascii="Palatino Linotype" w:hAnsi="Palatino Linotype"/>
          <w:i/>
          <w:color w:val="231F20"/>
          <w:spacing w:val="-2"/>
          <w:sz w:val="18"/>
        </w:rPr>
        <w:t>Đại</w:t>
      </w:r>
      <w:r>
        <w:rPr>
          <w:rFonts w:ascii="Palatino Linotype" w:hAnsi="Palatino Linotype"/>
          <w:i/>
          <w:color w:val="231F20"/>
          <w:spacing w:val="-5"/>
          <w:sz w:val="18"/>
        </w:rPr>
        <w:t xml:space="preserve"> </w:t>
      </w:r>
      <w:r>
        <w:rPr>
          <w:rFonts w:ascii="Palatino Linotype" w:hAnsi="Palatino Linotype"/>
          <w:i/>
          <w:color w:val="231F20"/>
          <w:spacing w:val="-2"/>
          <w:sz w:val="18"/>
        </w:rPr>
        <w:t>Việt</w:t>
      </w:r>
      <w:r>
        <w:rPr>
          <w:rFonts w:ascii="Palatino Linotype" w:hAnsi="Palatino Linotype"/>
          <w:i/>
          <w:color w:val="231F20"/>
          <w:spacing w:val="-5"/>
          <w:sz w:val="18"/>
        </w:rPr>
        <w:t xml:space="preserve"> </w:t>
      </w:r>
      <w:r>
        <w:rPr>
          <w:rFonts w:ascii="Palatino Linotype" w:hAnsi="Palatino Linotype"/>
          <w:i/>
          <w:color w:val="231F20"/>
          <w:spacing w:val="-2"/>
          <w:sz w:val="18"/>
        </w:rPr>
        <w:t>Thông</w:t>
      </w:r>
      <w:r>
        <w:rPr>
          <w:rFonts w:ascii="Palatino Linotype" w:hAnsi="Palatino Linotype"/>
          <w:i/>
          <w:color w:val="231F20"/>
          <w:spacing w:val="-5"/>
          <w:sz w:val="18"/>
        </w:rPr>
        <w:t xml:space="preserve"> </w:t>
      </w:r>
      <w:r>
        <w:rPr>
          <w:rFonts w:ascii="Palatino Linotype" w:hAnsi="Palatino Linotype"/>
          <w:i/>
          <w:color w:val="231F20"/>
          <w:spacing w:val="-2"/>
          <w:sz w:val="18"/>
        </w:rPr>
        <w:t>Sử</w:t>
      </w:r>
      <w:r>
        <w:rPr>
          <w:color w:val="231F20"/>
          <w:spacing w:val="-2"/>
          <w:sz w:val="18"/>
        </w:rPr>
        <w:t>,</w:t>
      </w:r>
      <w:r>
        <w:rPr>
          <w:color w:val="231F20"/>
          <w:spacing w:val="-6"/>
          <w:sz w:val="18"/>
        </w:rPr>
        <w:t xml:space="preserve"> </w:t>
      </w:r>
      <w:r>
        <w:rPr>
          <w:color w:val="231F20"/>
          <w:spacing w:val="-2"/>
          <w:sz w:val="18"/>
        </w:rPr>
        <w:t>pp.</w:t>
      </w:r>
      <w:r>
        <w:rPr>
          <w:color w:val="231F20"/>
          <w:spacing w:val="-6"/>
          <w:sz w:val="18"/>
        </w:rPr>
        <w:t xml:space="preserve"> </w:t>
      </w:r>
      <w:r>
        <w:rPr>
          <w:color w:val="231F20"/>
          <w:spacing w:val="-2"/>
          <w:sz w:val="18"/>
        </w:rPr>
        <w:t>20–21;</w:t>
      </w:r>
      <w:r>
        <w:rPr>
          <w:color w:val="231F20"/>
          <w:spacing w:val="-6"/>
          <w:sz w:val="18"/>
        </w:rPr>
        <w:t xml:space="preserve"> </w:t>
      </w:r>
      <w:r>
        <w:rPr>
          <w:rFonts w:ascii="Palatino Linotype" w:hAnsi="Palatino Linotype"/>
          <w:i/>
          <w:smallCaps/>
          <w:color w:val="231F20"/>
          <w:spacing w:val="-2"/>
          <w:sz w:val="18"/>
        </w:rPr>
        <w:t>dv</w:t>
      </w:r>
      <w:r>
        <w:rPr>
          <w:rFonts w:ascii="Palatino Linotype" w:hAnsi="Palatino Linotype"/>
          <w:i/>
          <w:color w:val="231F20"/>
          <w:spacing w:val="-2"/>
          <w:sz w:val="18"/>
        </w:rPr>
        <w:t>s</w:t>
      </w:r>
      <w:r>
        <w:rPr>
          <w:rFonts w:ascii="Palatino Linotype" w:hAnsi="Palatino Linotype"/>
          <w:i/>
          <w:smallCaps/>
          <w:color w:val="231F20"/>
          <w:spacing w:val="-2"/>
          <w:sz w:val="18"/>
        </w:rPr>
        <w:t>ktt</w:t>
      </w:r>
      <w:r>
        <w:rPr>
          <w:color w:val="231F20"/>
          <w:spacing w:val="-2"/>
          <w:sz w:val="18"/>
        </w:rPr>
        <w:t>,</w:t>
      </w:r>
      <w:r>
        <w:rPr>
          <w:color w:val="231F20"/>
          <w:spacing w:val="-5"/>
          <w:sz w:val="18"/>
        </w:rPr>
        <w:t xml:space="preserve"> </w:t>
      </w:r>
      <w:r>
        <w:rPr>
          <w:color w:val="231F20"/>
          <w:spacing w:val="-2"/>
          <w:sz w:val="18"/>
        </w:rPr>
        <w:t>vol.</w:t>
      </w:r>
      <w:r>
        <w:rPr>
          <w:color w:val="231F20"/>
          <w:spacing w:val="-6"/>
          <w:sz w:val="18"/>
        </w:rPr>
        <w:t xml:space="preserve"> </w:t>
      </w:r>
      <w:r>
        <w:rPr>
          <w:smallCaps/>
          <w:color w:val="231F20"/>
          <w:spacing w:val="-2"/>
          <w:sz w:val="18"/>
        </w:rPr>
        <w:t>iii</w:t>
      </w:r>
      <w:r>
        <w:rPr>
          <w:color w:val="231F20"/>
          <w:spacing w:val="-2"/>
          <w:sz w:val="18"/>
        </w:rPr>
        <w:t>,</w:t>
      </w:r>
      <w:r>
        <w:rPr>
          <w:color w:val="231F20"/>
          <w:spacing w:val="-6"/>
          <w:sz w:val="18"/>
        </w:rPr>
        <w:t xml:space="preserve"> </w:t>
      </w:r>
      <w:r>
        <w:rPr>
          <w:color w:val="231F20"/>
          <w:spacing w:val="-2"/>
          <w:sz w:val="18"/>
        </w:rPr>
        <w:t>p.</w:t>
      </w:r>
      <w:r>
        <w:rPr>
          <w:color w:val="231F20"/>
          <w:spacing w:val="-6"/>
          <w:sz w:val="18"/>
        </w:rPr>
        <w:t xml:space="preserve"> </w:t>
      </w:r>
      <w:r>
        <w:rPr>
          <w:color w:val="231F20"/>
          <w:spacing w:val="-5"/>
          <w:sz w:val="18"/>
        </w:rPr>
        <w:t>56.</w:t>
      </w:r>
    </w:p>
    <w:p w:rsidR="009E0961" w:rsidRDefault="00183599">
      <w:pPr>
        <w:pStyle w:val="ListParagraph"/>
        <w:numPr>
          <w:ilvl w:val="0"/>
          <w:numId w:val="25"/>
        </w:numPr>
        <w:tabs>
          <w:tab w:val="left" w:pos="1815"/>
        </w:tabs>
        <w:spacing w:line="205" w:lineRule="exact"/>
        <w:rPr>
          <w:sz w:val="18"/>
        </w:rPr>
      </w:pPr>
      <w:r>
        <w:rPr>
          <w:color w:val="231F20"/>
          <w:spacing w:val="-2"/>
          <w:sz w:val="18"/>
        </w:rPr>
        <w:t>Wade, entry 1073.</w:t>
      </w:r>
    </w:p>
    <w:p w:rsidR="009E0961" w:rsidRDefault="00183599">
      <w:pPr>
        <w:pStyle w:val="ListParagraph"/>
        <w:numPr>
          <w:ilvl w:val="0"/>
          <w:numId w:val="25"/>
        </w:numPr>
        <w:tabs>
          <w:tab w:val="left" w:pos="1815"/>
        </w:tabs>
        <w:spacing w:line="228" w:lineRule="auto"/>
        <w:ind w:right="911"/>
        <w:rPr>
          <w:sz w:val="18"/>
        </w:rPr>
      </w:pPr>
      <w:r>
        <w:rPr>
          <w:color w:val="231F20"/>
          <w:spacing w:val="-2"/>
          <w:sz w:val="18"/>
        </w:rPr>
        <w:t>Li</w:t>
      </w:r>
      <w:r>
        <w:rPr>
          <w:color w:val="231F20"/>
          <w:spacing w:val="-9"/>
          <w:sz w:val="18"/>
        </w:rPr>
        <w:t xml:space="preserve"> </w:t>
      </w:r>
      <w:r>
        <w:rPr>
          <w:color w:val="231F20"/>
          <w:spacing w:val="-2"/>
          <w:sz w:val="18"/>
        </w:rPr>
        <w:t>Tana,</w:t>
      </w:r>
      <w:r>
        <w:rPr>
          <w:color w:val="231F20"/>
          <w:spacing w:val="-9"/>
          <w:sz w:val="18"/>
        </w:rPr>
        <w:t xml:space="preserve"> </w:t>
      </w:r>
      <w:r>
        <w:rPr>
          <w:color w:val="231F20"/>
          <w:spacing w:val="-2"/>
          <w:sz w:val="18"/>
        </w:rPr>
        <w:t>‘The</w:t>
      </w:r>
      <w:r>
        <w:rPr>
          <w:color w:val="231F20"/>
          <w:spacing w:val="-9"/>
          <w:sz w:val="18"/>
        </w:rPr>
        <w:t xml:space="preserve"> </w:t>
      </w:r>
      <w:r>
        <w:rPr>
          <w:color w:val="231F20"/>
          <w:spacing w:val="-2"/>
          <w:sz w:val="18"/>
        </w:rPr>
        <w:t>Ming</w:t>
      </w:r>
      <w:r>
        <w:rPr>
          <w:color w:val="231F20"/>
          <w:spacing w:val="-9"/>
          <w:sz w:val="18"/>
        </w:rPr>
        <w:t xml:space="preserve"> </w:t>
      </w:r>
      <w:r>
        <w:rPr>
          <w:color w:val="231F20"/>
          <w:spacing w:val="-2"/>
          <w:sz w:val="18"/>
        </w:rPr>
        <w:t>Factor</w:t>
      </w:r>
      <w:r>
        <w:rPr>
          <w:color w:val="231F20"/>
          <w:spacing w:val="-9"/>
          <w:sz w:val="18"/>
        </w:rPr>
        <w:t xml:space="preserve"> </w:t>
      </w:r>
      <w:r>
        <w:rPr>
          <w:color w:val="231F20"/>
          <w:spacing w:val="-2"/>
          <w:sz w:val="18"/>
        </w:rPr>
        <w:t>and</w:t>
      </w:r>
      <w:r>
        <w:rPr>
          <w:color w:val="231F20"/>
          <w:spacing w:val="-9"/>
          <w:sz w:val="18"/>
        </w:rPr>
        <w:t xml:space="preserve"> </w:t>
      </w:r>
      <w:r>
        <w:rPr>
          <w:color w:val="231F20"/>
          <w:spacing w:val="-2"/>
          <w:sz w:val="18"/>
        </w:rPr>
        <w:t>the</w:t>
      </w:r>
      <w:r>
        <w:rPr>
          <w:color w:val="231F20"/>
          <w:spacing w:val="-9"/>
          <w:sz w:val="18"/>
        </w:rPr>
        <w:t xml:space="preserve"> </w:t>
      </w:r>
      <w:r>
        <w:rPr>
          <w:color w:val="231F20"/>
          <w:spacing w:val="-2"/>
          <w:sz w:val="18"/>
        </w:rPr>
        <w:t>Emergence</w:t>
      </w:r>
      <w:r>
        <w:rPr>
          <w:color w:val="231F20"/>
          <w:spacing w:val="-9"/>
          <w:sz w:val="18"/>
        </w:rPr>
        <w:t xml:space="preserve"> </w:t>
      </w:r>
      <w:r>
        <w:rPr>
          <w:color w:val="231F20"/>
          <w:spacing w:val="-2"/>
          <w:sz w:val="18"/>
        </w:rPr>
        <w:t>of</w:t>
      </w:r>
      <w:r>
        <w:rPr>
          <w:color w:val="231F20"/>
          <w:spacing w:val="-9"/>
          <w:sz w:val="18"/>
        </w:rPr>
        <w:t xml:space="preserve"> </w:t>
      </w:r>
      <w:r>
        <w:rPr>
          <w:color w:val="231F20"/>
          <w:spacing w:val="-2"/>
          <w:sz w:val="18"/>
        </w:rPr>
        <w:t>the</w:t>
      </w:r>
      <w:r>
        <w:rPr>
          <w:color w:val="231F20"/>
          <w:spacing w:val="-9"/>
          <w:sz w:val="18"/>
        </w:rPr>
        <w:t xml:space="preserve"> </w:t>
      </w:r>
      <w:r>
        <w:rPr>
          <w:color w:val="231F20"/>
          <w:spacing w:val="-2"/>
          <w:sz w:val="18"/>
        </w:rPr>
        <w:t>Việt’,</w:t>
      </w:r>
      <w:r>
        <w:rPr>
          <w:color w:val="231F20"/>
          <w:spacing w:val="-9"/>
          <w:sz w:val="18"/>
        </w:rPr>
        <w:t xml:space="preserve"> </w:t>
      </w:r>
      <w:r>
        <w:rPr>
          <w:color w:val="231F20"/>
          <w:spacing w:val="-2"/>
          <w:sz w:val="18"/>
        </w:rPr>
        <w:t>in</w:t>
      </w:r>
      <w:r>
        <w:rPr>
          <w:color w:val="231F20"/>
          <w:spacing w:val="-9"/>
          <w:sz w:val="18"/>
        </w:rPr>
        <w:t xml:space="preserve"> </w:t>
      </w:r>
      <w:r>
        <w:rPr>
          <w:rFonts w:ascii="Palatino Linotype" w:hAnsi="Palatino Linotype"/>
          <w:i/>
          <w:color w:val="231F20"/>
          <w:spacing w:val="-2"/>
          <w:sz w:val="18"/>
        </w:rPr>
        <w:t>Southeast</w:t>
      </w:r>
      <w:r>
        <w:rPr>
          <w:rFonts w:ascii="Palatino Linotype" w:hAnsi="Palatino Linotype"/>
          <w:i/>
          <w:color w:val="231F20"/>
          <w:spacing w:val="-8"/>
          <w:sz w:val="18"/>
        </w:rPr>
        <w:t xml:space="preserve"> </w:t>
      </w:r>
      <w:r>
        <w:rPr>
          <w:rFonts w:ascii="Palatino Linotype" w:hAnsi="Palatino Linotype"/>
          <w:i/>
          <w:color w:val="231F20"/>
          <w:spacing w:val="-2"/>
          <w:sz w:val="18"/>
        </w:rPr>
        <w:t>Asia</w:t>
      </w:r>
      <w:r>
        <w:rPr>
          <w:color w:val="231F20"/>
          <w:spacing w:val="-2"/>
          <w:sz w:val="18"/>
        </w:rPr>
        <w:t xml:space="preserve">, </w:t>
      </w:r>
      <w:r>
        <w:rPr>
          <w:color w:val="231F20"/>
          <w:sz w:val="18"/>
        </w:rPr>
        <w:t>ed.</w:t>
      </w:r>
      <w:r>
        <w:rPr>
          <w:color w:val="231F20"/>
          <w:spacing w:val="-8"/>
          <w:sz w:val="18"/>
        </w:rPr>
        <w:t xml:space="preserve"> </w:t>
      </w:r>
      <w:r>
        <w:rPr>
          <w:color w:val="231F20"/>
          <w:sz w:val="18"/>
        </w:rPr>
        <w:t>Wade</w:t>
      </w:r>
      <w:r>
        <w:rPr>
          <w:color w:val="231F20"/>
          <w:spacing w:val="-8"/>
          <w:sz w:val="18"/>
        </w:rPr>
        <w:t xml:space="preserve"> </w:t>
      </w:r>
      <w:r>
        <w:rPr>
          <w:color w:val="231F20"/>
          <w:sz w:val="18"/>
        </w:rPr>
        <w:t>and</w:t>
      </w:r>
      <w:r>
        <w:rPr>
          <w:color w:val="231F20"/>
          <w:spacing w:val="-8"/>
          <w:sz w:val="18"/>
        </w:rPr>
        <w:t xml:space="preserve"> </w:t>
      </w:r>
      <w:r>
        <w:rPr>
          <w:color w:val="231F20"/>
          <w:sz w:val="18"/>
        </w:rPr>
        <w:t>Laichen,</w:t>
      </w:r>
      <w:r>
        <w:rPr>
          <w:color w:val="231F20"/>
          <w:spacing w:val="-8"/>
          <w:sz w:val="18"/>
        </w:rPr>
        <w:t xml:space="preserve"> </w:t>
      </w:r>
      <w:r>
        <w:rPr>
          <w:color w:val="231F20"/>
          <w:sz w:val="18"/>
        </w:rPr>
        <w:t>p.</w:t>
      </w:r>
      <w:r>
        <w:rPr>
          <w:color w:val="231F20"/>
          <w:spacing w:val="-8"/>
          <w:sz w:val="18"/>
        </w:rPr>
        <w:t xml:space="preserve"> </w:t>
      </w:r>
      <w:r>
        <w:rPr>
          <w:color w:val="231F20"/>
          <w:sz w:val="18"/>
        </w:rPr>
        <w:t>96,</w:t>
      </w:r>
      <w:r>
        <w:rPr>
          <w:color w:val="231F20"/>
          <w:spacing w:val="-8"/>
          <w:sz w:val="18"/>
        </w:rPr>
        <w:t xml:space="preserve"> </w:t>
      </w:r>
      <w:r>
        <w:rPr>
          <w:color w:val="231F20"/>
          <w:sz w:val="18"/>
        </w:rPr>
        <w:t>note</w:t>
      </w:r>
      <w:r>
        <w:rPr>
          <w:color w:val="231F20"/>
          <w:spacing w:val="-8"/>
          <w:sz w:val="18"/>
        </w:rPr>
        <w:t xml:space="preserve"> </w:t>
      </w:r>
      <w:r>
        <w:rPr>
          <w:color w:val="231F20"/>
          <w:sz w:val="18"/>
        </w:rPr>
        <w:t>70,</w:t>
      </w:r>
      <w:r>
        <w:rPr>
          <w:color w:val="231F20"/>
          <w:spacing w:val="-8"/>
          <w:sz w:val="18"/>
        </w:rPr>
        <w:t xml:space="preserve"> </w:t>
      </w:r>
      <w:r>
        <w:rPr>
          <w:color w:val="231F20"/>
          <w:sz w:val="18"/>
        </w:rPr>
        <w:t>citing</w:t>
      </w:r>
      <w:r>
        <w:rPr>
          <w:color w:val="231F20"/>
          <w:spacing w:val="-8"/>
          <w:sz w:val="18"/>
        </w:rPr>
        <w:t xml:space="preserve"> </w:t>
      </w:r>
      <w:r>
        <w:rPr>
          <w:color w:val="231F20"/>
          <w:sz w:val="18"/>
        </w:rPr>
        <w:t>Wang</w:t>
      </w:r>
      <w:r>
        <w:rPr>
          <w:color w:val="231F20"/>
          <w:spacing w:val="-8"/>
          <w:sz w:val="18"/>
        </w:rPr>
        <w:t xml:space="preserve"> </w:t>
      </w:r>
      <w:r>
        <w:rPr>
          <w:color w:val="231F20"/>
          <w:sz w:val="18"/>
        </w:rPr>
        <w:t>Hongxu,</w:t>
      </w:r>
      <w:r>
        <w:rPr>
          <w:color w:val="231F20"/>
          <w:spacing w:val="-8"/>
          <w:sz w:val="18"/>
        </w:rPr>
        <w:t xml:space="preserve"> </w:t>
      </w:r>
      <w:r>
        <w:rPr>
          <w:color w:val="231F20"/>
          <w:sz w:val="18"/>
        </w:rPr>
        <w:t>et</w:t>
      </w:r>
      <w:r>
        <w:rPr>
          <w:color w:val="231F20"/>
          <w:spacing w:val="-8"/>
          <w:sz w:val="18"/>
        </w:rPr>
        <w:t xml:space="preserve"> </w:t>
      </w:r>
      <w:r>
        <w:rPr>
          <w:color w:val="231F20"/>
          <w:sz w:val="18"/>
        </w:rPr>
        <w:t>al.,</w:t>
      </w:r>
      <w:r>
        <w:rPr>
          <w:color w:val="231F20"/>
          <w:spacing w:val="-8"/>
          <w:sz w:val="18"/>
        </w:rPr>
        <w:t xml:space="preserve"> </w:t>
      </w:r>
      <w:r>
        <w:rPr>
          <w:rFonts w:ascii="Palatino Linotype" w:hAnsi="Palatino Linotype"/>
          <w:i/>
          <w:color w:val="231F20"/>
          <w:sz w:val="18"/>
        </w:rPr>
        <w:t>Ming</w:t>
      </w:r>
      <w:r>
        <w:rPr>
          <w:rFonts w:ascii="Palatino Linotype" w:hAnsi="Palatino Linotype"/>
          <w:i/>
          <w:color w:val="231F20"/>
          <w:spacing w:val="-7"/>
          <w:sz w:val="18"/>
        </w:rPr>
        <w:t xml:space="preserve"> </w:t>
      </w:r>
      <w:r>
        <w:rPr>
          <w:rFonts w:ascii="Palatino Linotype" w:hAnsi="Palatino Linotype"/>
          <w:i/>
          <w:color w:val="231F20"/>
          <w:sz w:val="18"/>
        </w:rPr>
        <w:t xml:space="preserve">Shi Gao: Huan Guan Zhi </w:t>
      </w:r>
      <w:r>
        <w:rPr>
          <w:color w:val="231F20"/>
          <w:sz w:val="18"/>
        </w:rPr>
        <w:t>(A Draft of Ming History: Biographies of eunuchs) (Taipei, 1962), vol. 178, pt 1.</w:t>
      </w:r>
    </w:p>
    <w:p w:rsidR="009E0961" w:rsidRDefault="00183599">
      <w:pPr>
        <w:pStyle w:val="ListParagraph"/>
        <w:numPr>
          <w:ilvl w:val="0"/>
          <w:numId w:val="25"/>
        </w:numPr>
        <w:tabs>
          <w:tab w:val="left" w:pos="1815"/>
        </w:tabs>
        <w:spacing w:line="237" w:lineRule="exact"/>
        <w:rPr>
          <w:sz w:val="18"/>
        </w:rPr>
      </w:pPr>
      <w:r>
        <w:rPr>
          <w:rFonts w:ascii="Palatino Linotype"/>
          <w:i/>
          <w:color w:val="231F20"/>
          <w:w w:val="95"/>
          <w:sz w:val="18"/>
        </w:rPr>
        <w:t>The</w:t>
      </w:r>
      <w:r>
        <w:rPr>
          <w:rFonts w:ascii="Palatino Linotype"/>
          <w:i/>
          <w:color w:val="231F20"/>
          <w:spacing w:val="1"/>
          <w:sz w:val="18"/>
        </w:rPr>
        <w:t xml:space="preserve"> </w:t>
      </w:r>
      <w:r>
        <w:rPr>
          <w:rFonts w:ascii="Palatino Linotype"/>
          <w:i/>
          <w:color w:val="231F20"/>
          <w:w w:val="95"/>
          <w:sz w:val="18"/>
        </w:rPr>
        <w:t>Cambridge</w:t>
      </w:r>
      <w:r>
        <w:rPr>
          <w:rFonts w:ascii="Palatino Linotype"/>
          <w:i/>
          <w:color w:val="231F20"/>
          <w:spacing w:val="1"/>
          <w:sz w:val="18"/>
        </w:rPr>
        <w:t xml:space="preserve"> </w:t>
      </w:r>
      <w:r>
        <w:rPr>
          <w:rFonts w:ascii="Palatino Linotype"/>
          <w:i/>
          <w:color w:val="231F20"/>
          <w:w w:val="95"/>
          <w:sz w:val="18"/>
        </w:rPr>
        <w:t>History</w:t>
      </w:r>
      <w:r>
        <w:rPr>
          <w:rFonts w:ascii="Palatino Linotype"/>
          <w:i/>
          <w:color w:val="231F20"/>
          <w:spacing w:val="1"/>
          <w:sz w:val="18"/>
        </w:rPr>
        <w:t xml:space="preserve"> </w:t>
      </w:r>
      <w:r>
        <w:rPr>
          <w:rFonts w:ascii="Palatino Linotype"/>
          <w:i/>
          <w:color w:val="231F20"/>
          <w:w w:val="95"/>
          <w:sz w:val="18"/>
        </w:rPr>
        <w:t>of</w:t>
      </w:r>
      <w:r>
        <w:rPr>
          <w:rFonts w:ascii="Palatino Linotype"/>
          <w:i/>
          <w:color w:val="231F20"/>
          <w:spacing w:val="1"/>
          <w:sz w:val="18"/>
        </w:rPr>
        <w:t xml:space="preserve"> </w:t>
      </w:r>
      <w:r>
        <w:rPr>
          <w:rFonts w:ascii="Palatino Linotype"/>
          <w:i/>
          <w:color w:val="231F20"/>
          <w:w w:val="95"/>
          <w:sz w:val="18"/>
        </w:rPr>
        <w:t>China</w:t>
      </w:r>
      <w:r>
        <w:rPr>
          <w:color w:val="231F20"/>
          <w:w w:val="95"/>
          <w:sz w:val="18"/>
        </w:rPr>
        <w:t>,</w:t>
      </w:r>
      <w:r>
        <w:rPr>
          <w:color w:val="231F20"/>
          <w:sz w:val="18"/>
        </w:rPr>
        <w:t xml:space="preserve"> </w:t>
      </w:r>
      <w:r>
        <w:rPr>
          <w:color w:val="231F20"/>
          <w:w w:val="95"/>
          <w:sz w:val="18"/>
        </w:rPr>
        <w:t>p.</w:t>
      </w:r>
      <w:r>
        <w:rPr>
          <w:color w:val="231F20"/>
          <w:sz w:val="18"/>
        </w:rPr>
        <w:t xml:space="preserve"> </w:t>
      </w:r>
      <w:r>
        <w:rPr>
          <w:color w:val="231F20"/>
          <w:spacing w:val="-4"/>
          <w:w w:val="95"/>
          <w:sz w:val="18"/>
        </w:rPr>
        <w:t>319.</w:t>
      </w:r>
    </w:p>
    <w:p w:rsidR="009E0961" w:rsidRDefault="009E0961">
      <w:pPr>
        <w:pStyle w:val="BodyText"/>
        <w:rPr>
          <w:sz w:val="24"/>
        </w:rPr>
      </w:pPr>
    </w:p>
    <w:p w:rsidR="009E0961" w:rsidRDefault="00183599">
      <w:pPr>
        <w:spacing w:before="145"/>
        <w:ind w:left="1840" w:right="1103"/>
        <w:jc w:val="center"/>
        <w:rPr>
          <w:sz w:val="20"/>
        </w:rPr>
      </w:pPr>
      <w:r>
        <w:rPr>
          <w:color w:val="231F20"/>
          <w:sz w:val="20"/>
        </w:rPr>
        <w:t>8</w:t>
      </w:r>
      <w:r>
        <w:rPr>
          <w:color w:val="231F20"/>
          <w:spacing w:val="-8"/>
          <w:sz w:val="20"/>
        </w:rPr>
        <w:t xml:space="preserve"> </w:t>
      </w:r>
      <w:r>
        <w:rPr>
          <w:color w:val="231F20"/>
          <w:sz w:val="20"/>
        </w:rPr>
        <w:t>Lê</w:t>
      </w:r>
      <w:r>
        <w:rPr>
          <w:color w:val="231F20"/>
          <w:spacing w:val="-8"/>
          <w:sz w:val="20"/>
        </w:rPr>
        <w:t xml:space="preserve"> </w:t>
      </w:r>
      <w:r>
        <w:rPr>
          <w:color w:val="231F20"/>
          <w:sz w:val="20"/>
        </w:rPr>
        <w:t>Dynasty:</w:t>
      </w:r>
      <w:r>
        <w:rPr>
          <w:color w:val="231F20"/>
          <w:spacing w:val="-8"/>
          <w:sz w:val="20"/>
        </w:rPr>
        <w:t xml:space="preserve"> </w:t>
      </w:r>
      <w:r>
        <w:rPr>
          <w:color w:val="231F20"/>
          <w:sz w:val="20"/>
        </w:rPr>
        <w:t>The</w:t>
      </w:r>
      <w:r>
        <w:rPr>
          <w:color w:val="231F20"/>
          <w:spacing w:val="-8"/>
          <w:sz w:val="20"/>
        </w:rPr>
        <w:t xml:space="preserve"> </w:t>
      </w:r>
      <w:r>
        <w:rPr>
          <w:color w:val="231F20"/>
          <w:sz w:val="20"/>
        </w:rPr>
        <w:t>First</w:t>
      </w:r>
      <w:r>
        <w:rPr>
          <w:color w:val="231F20"/>
          <w:spacing w:val="-8"/>
          <w:sz w:val="20"/>
        </w:rPr>
        <w:t xml:space="preserve"> </w:t>
      </w:r>
      <w:r>
        <w:rPr>
          <w:color w:val="231F20"/>
          <w:sz w:val="20"/>
        </w:rPr>
        <w:t>100</w:t>
      </w:r>
      <w:r>
        <w:rPr>
          <w:color w:val="231F20"/>
          <w:spacing w:val="-8"/>
          <w:sz w:val="20"/>
        </w:rPr>
        <w:t xml:space="preserve"> </w:t>
      </w:r>
      <w:r>
        <w:rPr>
          <w:color w:val="231F20"/>
          <w:sz w:val="20"/>
        </w:rPr>
        <w:t>Years</w:t>
      </w:r>
      <w:r>
        <w:rPr>
          <w:color w:val="231F20"/>
          <w:spacing w:val="-8"/>
          <w:sz w:val="20"/>
        </w:rPr>
        <w:t xml:space="preserve"> </w:t>
      </w:r>
      <w:r>
        <w:rPr>
          <w:color w:val="231F20"/>
          <w:spacing w:val="-2"/>
          <w:sz w:val="20"/>
        </w:rPr>
        <w:t>(1428–1527)</w:t>
      </w:r>
    </w:p>
    <w:p w:rsidR="009E0961" w:rsidRDefault="00183599">
      <w:pPr>
        <w:pStyle w:val="ListParagraph"/>
        <w:numPr>
          <w:ilvl w:val="0"/>
          <w:numId w:val="24"/>
        </w:numPr>
        <w:tabs>
          <w:tab w:val="left" w:pos="1815"/>
        </w:tabs>
        <w:spacing w:before="214" w:line="240" w:lineRule="auto"/>
        <w:ind w:right="1498"/>
        <w:rPr>
          <w:sz w:val="18"/>
        </w:rPr>
      </w:pPr>
      <w:r>
        <w:rPr>
          <w:color w:val="231F20"/>
          <w:w w:val="95"/>
          <w:sz w:val="18"/>
        </w:rPr>
        <w:t>Nguyễn</w:t>
      </w:r>
      <w:r>
        <w:rPr>
          <w:color w:val="231F20"/>
          <w:spacing w:val="-6"/>
          <w:w w:val="95"/>
          <w:sz w:val="18"/>
        </w:rPr>
        <w:t xml:space="preserve"> </w:t>
      </w:r>
      <w:r>
        <w:rPr>
          <w:color w:val="231F20"/>
          <w:w w:val="95"/>
          <w:sz w:val="18"/>
        </w:rPr>
        <w:t>Quang</w:t>
      </w:r>
      <w:r>
        <w:rPr>
          <w:color w:val="231F20"/>
          <w:spacing w:val="-6"/>
          <w:w w:val="95"/>
          <w:sz w:val="18"/>
        </w:rPr>
        <w:t xml:space="preserve"> </w:t>
      </w:r>
      <w:r>
        <w:rPr>
          <w:color w:val="231F20"/>
          <w:w w:val="95"/>
          <w:sz w:val="18"/>
        </w:rPr>
        <w:t>Ngọc,</w:t>
      </w:r>
      <w:r>
        <w:rPr>
          <w:color w:val="231F20"/>
          <w:spacing w:val="-6"/>
          <w:w w:val="95"/>
          <w:sz w:val="18"/>
        </w:rPr>
        <w:t xml:space="preserve"> </w:t>
      </w:r>
      <w:r>
        <w:rPr>
          <w:color w:val="231F20"/>
          <w:w w:val="95"/>
          <w:sz w:val="18"/>
        </w:rPr>
        <w:t>ed.,</w:t>
      </w:r>
      <w:r>
        <w:rPr>
          <w:color w:val="231F20"/>
          <w:spacing w:val="-4"/>
          <w:w w:val="95"/>
          <w:sz w:val="18"/>
        </w:rPr>
        <w:t xml:space="preserve"> </w:t>
      </w:r>
      <w:r>
        <w:rPr>
          <w:rFonts w:ascii="Palatino Linotype" w:hAnsi="Palatino Linotype"/>
          <w:i/>
          <w:color w:val="231F20"/>
          <w:w w:val="95"/>
          <w:sz w:val="18"/>
        </w:rPr>
        <w:t>Tiến</w:t>
      </w:r>
      <w:r>
        <w:rPr>
          <w:rFonts w:ascii="Palatino Linotype" w:hAnsi="Palatino Linotype"/>
          <w:i/>
          <w:color w:val="231F20"/>
          <w:spacing w:val="-6"/>
          <w:w w:val="95"/>
          <w:sz w:val="18"/>
        </w:rPr>
        <w:t xml:space="preserve"> </w:t>
      </w:r>
      <w:r>
        <w:rPr>
          <w:rFonts w:ascii="Palatino Linotype" w:hAnsi="Palatino Linotype"/>
          <w:i/>
          <w:color w:val="231F20"/>
          <w:w w:val="95"/>
          <w:sz w:val="18"/>
        </w:rPr>
        <w:t>trình</w:t>
      </w:r>
      <w:r>
        <w:rPr>
          <w:rFonts w:ascii="Palatino Linotype" w:hAnsi="Palatino Linotype"/>
          <w:i/>
          <w:color w:val="231F20"/>
          <w:spacing w:val="-6"/>
          <w:w w:val="95"/>
          <w:sz w:val="18"/>
        </w:rPr>
        <w:t xml:space="preserve"> </w:t>
      </w:r>
      <w:r>
        <w:rPr>
          <w:rFonts w:ascii="Palatino Linotype" w:hAnsi="Palatino Linotype"/>
          <w:i/>
          <w:color w:val="231F20"/>
          <w:w w:val="95"/>
          <w:sz w:val="18"/>
        </w:rPr>
        <w:t>Lịch</w:t>
      </w:r>
      <w:r>
        <w:rPr>
          <w:rFonts w:ascii="Palatino Linotype" w:hAnsi="Palatino Linotype"/>
          <w:i/>
          <w:color w:val="231F20"/>
          <w:spacing w:val="-6"/>
          <w:w w:val="95"/>
          <w:sz w:val="18"/>
        </w:rPr>
        <w:t xml:space="preserve"> </w:t>
      </w:r>
      <w:r>
        <w:rPr>
          <w:rFonts w:ascii="Palatino Linotype" w:hAnsi="Palatino Linotype"/>
          <w:i/>
          <w:color w:val="231F20"/>
          <w:w w:val="95"/>
          <w:sz w:val="18"/>
        </w:rPr>
        <w:t>Sử</w:t>
      </w:r>
      <w:r>
        <w:rPr>
          <w:rFonts w:ascii="Palatino Linotype" w:hAnsi="Palatino Linotype"/>
          <w:i/>
          <w:color w:val="231F20"/>
          <w:spacing w:val="-6"/>
          <w:w w:val="95"/>
          <w:sz w:val="18"/>
        </w:rPr>
        <w:t xml:space="preserve"> </w:t>
      </w:r>
      <w:r>
        <w:rPr>
          <w:rFonts w:ascii="Palatino Linotype" w:hAnsi="Palatino Linotype"/>
          <w:i/>
          <w:color w:val="231F20"/>
          <w:w w:val="95"/>
          <w:sz w:val="18"/>
        </w:rPr>
        <w:t>Việt</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rFonts w:ascii="Palatino Linotype" w:hAnsi="Palatino Linotype"/>
          <w:i/>
          <w:color w:val="231F20"/>
          <w:spacing w:val="-3"/>
          <w:w w:val="95"/>
          <w:sz w:val="18"/>
        </w:rPr>
        <w:t xml:space="preserve"> </w:t>
      </w:r>
      <w:r>
        <w:rPr>
          <w:color w:val="231F20"/>
          <w:w w:val="95"/>
          <w:sz w:val="18"/>
        </w:rPr>
        <w:t>(Hanoi,</w:t>
      </w:r>
      <w:r>
        <w:rPr>
          <w:color w:val="231F20"/>
          <w:spacing w:val="-6"/>
          <w:w w:val="95"/>
          <w:sz w:val="18"/>
        </w:rPr>
        <w:t xml:space="preserve"> </w:t>
      </w:r>
      <w:r>
        <w:rPr>
          <w:color w:val="231F20"/>
          <w:w w:val="95"/>
          <w:sz w:val="18"/>
        </w:rPr>
        <w:t xml:space="preserve">2006), </w:t>
      </w:r>
      <w:r>
        <w:rPr>
          <w:color w:val="231F20"/>
          <w:sz w:val="18"/>
        </w:rPr>
        <w:t>pp.</w:t>
      </w:r>
      <w:r>
        <w:rPr>
          <w:color w:val="231F20"/>
          <w:spacing w:val="-12"/>
          <w:sz w:val="18"/>
        </w:rPr>
        <w:t xml:space="preserve"> </w:t>
      </w:r>
      <w:r>
        <w:rPr>
          <w:color w:val="231F20"/>
          <w:sz w:val="18"/>
        </w:rPr>
        <w:t>110–16.</w:t>
      </w:r>
    </w:p>
    <w:p w:rsidR="009E0961" w:rsidRDefault="00183599">
      <w:pPr>
        <w:pStyle w:val="ListParagraph"/>
        <w:numPr>
          <w:ilvl w:val="0"/>
          <w:numId w:val="24"/>
        </w:numPr>
        <w:tabs>
          <w:tab w:val="left" w:pos="1815"/>
        </w:tabs>
        <w:spacing w:line="229" w:lineRule="exact"/>
        <w:ind w:hanging="189"/>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4"/>
          <w:sz w:val="18"/>
        </w:rPr>
        <w:t xml:space="preserve"> </w:t>
      </w:r>
      <w:r>
        <w:rPr>
          <w:color w:val="231F20"/>
          <w:sz w:val="18"/>
        </w:rPr>
        <w:t>vol.</w:t>
      </w:r>
      <w:r>
        <w:rPr>
          <w:color w:val="231F20"/>
          <w:spacing w:val="4"/>
          <w:sz w:val="18"/>
        </w:rPr>
        <w:t xml:space="preserve"> </w:t>
      </w:r>
      <w:r>
        <w:rPr>
          <w:smallCaps/>
          <w:color w:val="231F20"/>
          <w:sz w:val="18"/>
        </w:rPr>
        <w:t>iii</w:t>
      </w:r>
      <w:r>
        <w:rPr>
          <w:color w:val="231F20"/>
          <w:sz w:val="18"/>
        </w:rPr>
        <w:t>,</w:t>
      </w:r>
      <w:r>
        <w:rPr>
          <w:color w:val="231F20"/>
          <w:spacing w:val="5"/>
          <w:sz w:val="18"/>
        </w:rPr>
        <w:t xml:space="preserve"> </w:t>
      </w:r>
      <w:r>
        <w:rPr>
          <w:color w:val="231F20"/>
          <w:sz w:val="18"/>
        </w:rPr>
        <w:t>p.</w:t>
      </w:r>
      <w:r>
        <w:rPr>
          <w:color w:val="231F20"/>
          <w:spacing w:val="4"/>
          <w:sz w:val="18"/>
        </w:rPr>
        <w:t xml:space="preserve"> </w:t>
      </w:r>
      <w:r>
        <w:rPr>
          <w:color w:val="231F20"/>
          <w:spacing w:val="-5"/>
          <w:sz w:val="18"/>
        </w:rPr>
        <w:t>61.</w:t>
      </w:r>
    </w:p>
    <w:p w:rsidR="009E0961" w:rsidRDefault="00183599">
      <w:pPr>
        <w:pStyle w:val="ListParagraph"/>
        <w:numPr>
          <w:ilvl w:val="0"/>
          <w:numId w:val="24"/>
        </w:numPr>
        <w:tabs>
          <w:tab w:val="left" w:pos="1815"/>
        </w:tabs>
        <w:spacing w:line="249" w:lineRule="auto"/>
        <w:ind w:right="762"/>
        <w:rPr>
          <w:sz w:val="18"/>
        </w:rPr>
      </w:pPr>
      <w:r>
        <w:rPr>
          <w:color w:val="231F20"/>
          <w:spacing w:val="-2"/>
          <w:sz w:val="18"/>
        </w:rPr>
        <w:t>Geoff</w:t>
      </w:r>
      <w:r>
        <w:rPr>
          <w:color w:val="231F20"/>
          <w:spacing w:val="-8"/>
          <w:sz w:val="18"/>
        </w:rPr>
        <w:t xml:space="preserve"> </w:t>
      </w:r>
      <w:r>
        <w:rPr>
          <w:color w:val="231F20"/>
          <w:spacing w:val="-2"/>
          <w:sz w:val="18"/>
        </w:rPr>
        <w:t>Wade,</w:t>
      </w:r>
      <w:r>
        <w:rPr>
          <w:color w:val="231F20"/>
          <w:spacing w:val="-7"/>
          <w:sz w:val="18"/>
        </w:rPr>
        <w:t xml:space="preserve"> </w:t>
      </w:r>
      <w:r>
        <w:rPr>
          <w:rFonts w:ascii="Palatino Linotype"/>
          <w:i/>
          <w:color w:val="231F20"/>
          <w:spacing w:val="-2"/>
          <w:sz w:val="18"/>
        </w:rPr>
        <w:t>Southeast</w:t>
      </w:r>
      <w:r>
        <w:rPr>
          <w:rFonts w:ascii="Palatino Linotype"/>
          <w:i/>
          <w:color w:val="231F20"/>
          <w:spacing w:val="-7"/>
          <w:sz w:val="18"/>
        </w:rPr>
        <w:t xml:space="preserve"> </w:t>
      </w:r>
      <w:r>
        <w:rPr>
          <w:rFonts w:ascii="Palatino Linotype"/>
          <w:i/>
          <w:color w:val="231F20"/>
          <w:spacing w:val="-2"/>
          <w:sz w:val="18"/>
        </w:rPr>
        <w:t>Asia</w:t>
      </w:r>
      <w:r>
        <w:rPr>
          <w:rFonts w:ascii="Palatino Linotype"/>
          <w:i/>
          <w:color w:val="231F20"/>
          <w:spacing w:val="-7"/>
          <w:sz w:val="18"/>
        </w:rPr>
        <w:t xml:space="preserve"> </w:t>
      </w:r>
      <w:r>
        <w:rPr>
          <w:rFonts w:ascii="Palatino Linotype"/>
          <w:i/>
          <w:color w:val="231F20"/>
          <w:spacing w:val="-2"/>
          <w:sz w:val="18"/>
        </w:rPr>
        <w:t>in</w:t>
      </w:r>
      <w:r>
        <w:rPr>
          <w:rFonts w:ascii="Palatino Linotype"/>
          <w:i/>
          <w:color w:val="231F20"/>
          <w:spacing w:val="-7"/>
          <w:sz w:val="18"/>
        </w:rPr>
        <w:t xml:space="preserve"> </w:t>
      </w:r>
      <w:r>
        <w:rPr>
          <w:rFonts w:ascii="Palatino Linotype"/>
          <w:i/>
          <w:color w:val="231F20"/>
          <w:spacing w:val="-2"/>
          <w:sz w:val="18"/>
        </w:rPr>
        <w:t>the</w:t>
      </w:r>
      <w:r>
        <w:rPr>
          <w:rFonts w:ascii="Palatino Linotype"/>
          <w:i/>
          <w:color w:val="231F20"/>
          <w:spacing w:val="-7"/>
          <w:sz w:val="18"/>
        </w:rPr>
        <w:t xml:space="preserve"> </w:t>
      </w:r>
      <w:r>
        <w:rPr>
          <w:rFonts w:ascii="Palatino Linotype"/>
          <w:i/>
          <w:color w:val="231F20"/>
          <w:spacing w:val="-2"/>
          <w:sz w:val="18"/>
        </w:rPr>
        <w:t>Ming</w:t>
      </w:r>
      <w:r>
        <w:rPr>
          <w:rFonts w:ascii="Palatino Linotype"/>
          <w:i/>
          <w:color w:val="231F20"/>
          <w:spacing w:val="-7"/>
          <w:sz w:val="18"/>
        </w:rPr>
        <w:t xml:space="preserve"> </w:t>
      </w:r>
      <w:r>
        <w:rPr>
          <w:rFonts w:ascii="Palatino Linotype"/>
          <w:i/>
          <w:color w:val="231F20"/>
          <w:spacing w:val="-2"/>
          <w:sz w:val="18"/>
        </w:rPr>
        <w:t>Shi-lu:</w:t>
      </w:r>
      <w:r>
        <w:rPr>
          <w:rFonts w:ascii="Palatino Linotype"/>
          <w:i/>
          <w:color w:val="231F20"/>
          <w:spacing w:val="-7"/>
          <w:sz w:val="18"/>
        </w:rPr>
        <w:t xml:space="preserve"> </w:t>
      </w:r>
      <w:r>
        <w:rPr>
          <w:rFonts w:ascii="Palatino Linotype"/>
          <w:i/>
          <w:color w:val="231F20"/>
          <w:spacing w:val="-2"/>
          <w:sz w:val="18"/>
        </w:rPr>
        <w:t>An</w:t>
      </w:r>
      <w:r>
        <w:rPr>
          <w:rFonts w:ascii="Palatino Linotype"/>
          <w:i/>
          <w:color w:val="231F20"/>
          <w:spacing w:val="-7"/>
          <w:sz w:val="18"/>
        </w:rPr>
        <w:t xml:space="preserve"> </w:t>
      </w:r>
      <w:r>
        <w:rPr>
          <w:rFonts w:ascii="Palatino Linotype"/>
          <w:i/>
          <w:color w:val="231F20"/>
          <w:spacing w:val="-2"/>
          <w:sz w:val="18"/>
        </w:rPr>
        <w:t>Open</w:t>
      </w:r>
      <w:r>
        <w:rPr>
          <w:rFonts w:ascii="Palatino Linotype"/>
          <w:i/>
          <w:color w:val="231F20"/>
          <w:spacing w:val="-7"/>
          <w:sz w:val="18"/>
        </w:rPr>
        <w:t xml:space="preserve"> </w:t>
      </w:r>
      <w:r>
        <w:rPr>
          <w:rFonts w:ascii="Palatino Linotype"/>
          <w:i/>
          <w:color w:val="231F20"/>
          <w:spacing w:val="-2"/>
          <w:sz w:val="18"/>
        </w:rPr>
        <w:t>Access</w:t>
      </w:r>
      <w:r>
        <w:rPr>
          <w:rFonts w:ascii="Palatino Linotype"/>
          <w:i/>
          <w:color w:val="231F20"/>
          <w:spacing w:val="-7"/>
          <w:sz w:val="18"/>
        </w:rPr>
        <w:t xml:space="preserve"> </w:t>
      </w:r>
      <w:r>
        <w:rPr>
          <w:rFonts w:ascii="Palatino Linotype"/>
          <w:i/>
          <w:color w:val="231F20"/>
          <w:spacing w:val="-2"/>
          <w:sz w:val="18"/>
        </w:rPr>
        <w:t>Resource</w:t>
      </w:r>
      <w:r>
        <w:rPr>
          <w:color w:val="231F20"/>
          <w:spacing w:val="-2"/>
          <w:sz w:val="18"/>
        </w:rPr>
        <w:t xml:space="preserve">, Singapore. </w:t>
      </w:r>
      <w:hyperlink r:id="rId142">
        <w:r>
          <w:rPr>
            <w:color w:val="231F20"/>
            <w:spacing w:val="-2"/>
            <w:sz w:val="18"/>
          </w:rPr>
          <w:t xml:space="preserve">http://epress.nus.edu.sg/msl/entry/, </w:t>
        </w:r>
      </w:hyperlink>
      <w:r>
        <w:rPr>
          <w:color w:val="231F20"/>
          <w:spacing w:val="-2"/>
          <w:sz w:val="18"/>
        </w:rPr>
        <w:t xml:space="preserve">652, 655, 678, 683, 1122, 1125, </w:t>
      </w:r>
      <w:r>
        <w:rPr>
          <w:color w:val="231F20"/>
          <w:sz w:val="18"/>
        </w:rPr>
        <w:t>1304 and 1310.</w:t>
      </w:r>
    </w:p>
    <w:p w:rsidR="009E0961" w:rsidRDefault="00183599">
      <w:pPr>
        <w:pStyle w:val="ListParagraph"/>
        <w:numPr>
          <w:ilvl w:val="0"/>
          <w:numId w:val="24"/>
        </w:numPr>
        <w:tabs>
          <w:tab w:val="left" w:pos="1815"/>
        </w:tabs>
        <w:spacing w:line="219" w:lineRule="exact"/>
        <w:ind w:hanging="189"/>
        <w:rPr>
          <w:sz w:val="18"/>
        </w:rPr>
      </w:pPr>
      <w:r>
        <w:rPr>
          <w:rFonts w:ascii="Palatino Linotype" w:hAnsi="Palatino Linotype"/>
          <w:i/>
          <w:smallCaps/>
          <w:color w:val="231F20"/>
          <w:spacing w:val="-2"/>
          <w:sz w:val="18"/>
        </w:rPr>
        <w:t>dv</w:t>
      </w:r>
      <w:r>
        <w:rPr>
          <w:rFonts w:ascii="Palatino Linotype" w:hAnsi="Palatino Linotype"/>
          <w:i/>
          <w:color w:val="231F20"/>
          <w:spacing w:val="-2"/>
          <w:sz w:val="18"/>
        </w:rPr>
        <w:t>s</w:t>
      </w:r>
      <w:r>
        <w:rPr>
          <w:rFonts w:ascii="Palatino Linotype" w:hAnsi="Palatino Linotype"/>
          <w:i/>
          <w:smallCaps/>
          <w:color w:val="231F20"/>
          <w:spacing w:val="-2"/>
          <w:sz w:val="18"/>
        </w:rPr>
        <w:t>ktt</w:t>
      </w:r>
      <w:r>
        <w:rPr>
          <w:color w:val="231F20"/>
          <w:spacing w:val="-2"/>
          <w:sz w:val="18"/>
        </w:rPr>
        <w:t>,</w:t>
      </w:r>
      <w:r>
        <w:rPr>
          <w:color w:val="231F20"/>
          <w:spacing w:val="-8"/>
          <w:sz w:val="18"/>
        </w:rPr>
        <w:t xml:space="preserve"> </w:t>
      </w:r>
      <w:r>
        <w:rPr>
          <w:color w:val="231F20"/>
          <w:spacing w:val="-2"/>
          <w:sz w:val="18"/>
        </w:rPr>
        <w:t>p.</w:t>
      </w:r>
      <w:r>
        <w:rPr>
          <w:color w:val="231F20"/>
          <w:spacing w:val="-8"/>
          <w:sz w:val="18"/>
        </w:rPr>
        <w:t xml:space="preserve"> </w:t>
      </w:r>
      <w:r>
        <w:rPr>
          <w:color w:val="231F20"/>
          <w:spacing w:val="-2"/>
          <w:sz w:val="18"/>
        </w:rPr>
        <w:t>70;</w:t>
      </w:r>
      <w:r>
        <w:rPr>
          <w:color w:val="231F20"/>
          <w:spacing w:val="-8"/>
          <w:sz w:val="18"/>
        </w:rPr>
        <w:t xml:space="preserve"> </w:t>
      </w:r>
      <w:r>
        <w:rPr>
          <w:color w:val="231F20"/>
          <w:spacing w:val="-2"/>
          <w:sz w:val="18"/>
        </w:rPr>
        <w:t>Trần</w:t>
      </w:r>
      <w:r>
        <w:rPr>
          <w:color w:val="231F20"/>
          <w:spacing w:val="-8"/>
          <w:sz w:val="18"/>
        </w:rPr>
        <w:t xml:space="preserve"> </w:t>
      </w:r>
      <w:r>
        <w:rPr>
          <w:color w:val="231F20"/>
          <w:spacing w:val="-2"/>
          <w:sz w:val="18"/>
        </w:rPr>
        <w:t>Trọng</w:t>
      </w:r>
      <w:r>
        <w:rPr>
          <w:color w:val="231F20"/>
          <w:spacing w:val="-8"/>
          <w:sz w:val="18"/>
        </w:rPr>
        <w:t xml:space="preserve"> </w:t>
      </w:r>
      <w:r>
        <w:rPr>
          <w:color w:val="231F20"/>
          <w:spacing w:val="-2"/>
          <w:sz w:val="18"/>
        </w:rPr>
        <w:t>Kim,</w:t>
      </w:r>
      <w:r>
        <w:rPr>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7"/>
          <w:sz w:val="18"/>
        </w:rPr>
        <w:t xml:space="preserve"> </w:t>
      </w:r>
      <w:r>
        <w:rPr>
          <w:rFonts w:ascii="Palatino Linotype" w:hAnsi="Palatino Linotype"/>
          <w:i/>
          <w:color w:val="231F20"/>
          <w:spacing w:val="-2"/>
          <w:sz w:val="18"/>
        </w:rPr>
        <w:t>Nam</w:t>
      </w:r>
      <w:r>
        <w:rPr>
          <w:rFonts w:ascii="Palatino Linotype" w:hAnsi="Palatino Linotype"/>
          <w:i/>
          <w:color w:val="231F20"/>
          <w:spacing w:val="-7"/>
          <w:sz w:val="18"/>
        </w:rPr>
        <w:t xml:space="preserve"> </w:t>
      </w:r>
      <w:r>
        <w:rPr>
          <w:rFonts w:ascii="Palatino Linotype" w:hAnsi="Palatino Linotype"/>
          <w:i/>
          <w:color w:val="231F20"/>
          <w:spacing w:val="-2"/>
          <w:sz w:val="18"/>
        </w:rPr>
        <w:t>Sử</w:t>
      </w:r>
      <w:r>
        <w:rPr>
          <w:rFonts w:ascii="Palatino Linotype" w:hAnsi="Palatino Linotype"/>
          <w:i/>
          <w:color w:val="231F20"/>
          <w:spacing w:val="-7"/>
          <w:sz w:val="18"/>
        </w:rPr>
        <w:t xml:space="preserve"> </w:t>
      </w:r>
      <w:r>
        <w:rPr>
          <w:rFonts w:ascii="Palatino Linotype" w:hAnsi="Palatino Linotype"/>
          <w:i/>
          <w:color w:val="231F20"/>
          <w:spacing w:val="-2"/>
          <w:sz w:val="18"/>
        </w:rPr>
        <w:t>Lược</w:t>
      </w:r>
      <w:r>
        <w:rPr>
          <w:rFonts w:ascii="Palatino Linotype" w:hAnsi="Palatino Linotype"/>
          <w:i/>
          <w:color w:val="231F20"/>
          <w:spacing w:val="-7"/>
          <w:sz w:val="18"/>
        </w:rPr>
        <w:t xml:space="preserve"> </w:t>
      </w:r>
      <w:r>
        <w:rPr>
          <w:color w:val="231F20"/>
          <w:spacing w:val="-2"/>
          <w:sz w:val="18"/>
        </w:rPr>
        <w:t>(Hanoi,</w:t>
      </w:r>
      <w:r>
        <w:rPr>
          <w:color w:val="231F20"/>
          <w:spacing w:val="-8"/>
          <w:sz w:val="18"/>
        </w:rPr>
        <w:t xml:space="preserve"> </w:t>
      </w:r>
      <w:r>
        <w:rPr>
          <w:color w:val="231F20"/>
          <w:spacing w:val="-2"/>
          <w:sz w:val="18"/>
        </w:rPr>
        <w:t>2002),</w:t>
      </w:r>
      <w:r>
        <w:rPr>
          <w:color w:val="231F20"/>
          <w:spacing w:val="-8"/>
          <w:sz w:val="18"/>
        </w:rPr>
        <w:t xml:space="preserve"> </w:t>
      </w:r>
      <w:r>
        <w:rPr>
          <w:color w:val="231F20"/>
          <w:spacing w:val="-2"/>
          <w:sz w:val="18"/>
        </w:rPr>
        <w:t>pp.</w:t>
      </w:r>
      <w:r>
        <w:rPr>
          <w:color w:val="231F20"/>
          <w:spacing w:val="-8"/>
          <w:sz w:val="18"/>
        </w:rPr>
        <w:t xml:space="preserve"> </w:t>
      </w:r>
      <w:r>
        <w:rPr>
          <w:color w:val="231F20"/>
          <w:spacing w:val="-2"/>
          <w:sz w:val="18"/>
        </w:rPr>
        <w:t>251–2.</w:t>
      </w:r>
    </w:p>
    <w:p w:rsidR="009E0961" w:rsidRDefault="00183599">
      <w:pPr>
        <w:pStyle w:val="ListParagraph"/>
        <w:numPr>
          <w:ilvl w:val="0"/>
          <w:numId w:val="24"/>
        </w:numPr>
        <w:tabs>
          <w:tab w:val="left" w:pos="1815"/>
        </w:tabs>
        <w:ind w:hanging="189"/>
        <w:rPr>
          <w:sz w:val="18"/>
        </w:rPr>
      </w:pPr>
      <w:r>
        <w:rPr>
          <w:color w:val="231F20"/>
          <w:spacing w:val="-2"/>
          <w:sz w:val="18"/>
        </w:rPr>
        <w:t>Trần</w:t>
      </w:r>
      <w:r>
        <w:rPr>
          <w:color w:val="231F20"/>
          <w:spacing w:val="-8"/>
          <w:sz w:val="18"/>
        </w:rPr>
        <w:t xml:space="preserve"> </w:t>
      </w:r>
      <w:r>
        <w:rPr>
          <w:color w:val="231F20"/>
          <w:spacing w:val="-2"/>
          <w:sz w:val="18"/>
        </w:rPr>
        <w:t>Trọng</w:t>
      </w:r>
      <w:r>
        <w:rPr>
          <w:color w:val="231F20"/>
          <w:spacing w:val="-8"/>
          <w:sz w:val="18"/>
        </w:rPr>
        <w:t xml:space="preserve"> </w:t>
      </w:r>
      <w:r>
        <w:rPr>
          <w:color w:val="231F20"/>
          <w:spacing w:val="-2"/>
          <w:sz w:val="18"/>
        </w:rPr>
        <w:t>Kim,</w:t>
      </w:r>
      <w:r>
        <w:rPr>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7"/>
          <w:sz w:val="18"/>
        </w:rPr>
        <w:t xml:space="preserve"> </w:t>
      </w:r>
      <w:r>
        <w:rPr>
          <w:rFonts w:ascii="Palatino Linotype" w:hAnsi="Palatino Linotype"/>
          <w:i/>
          <w:color w:val="231F20"/>
          <w:spacing w:val="-2"/>
          <w:sz w:val="18"/>
        </w:rPr>
        <w:t>Nam</w:t>
      </w:r>
      <w:r>
        <w:rPr>
          <w:color w:val="231F20"/>
          <w:spacing w:val="-2"/>
          <w:sz w:val="18"/>
        </w:rPr>
        <w:t>,</w:t>
      </w:r>
      <w:r>
        <w:rPr>
          <w:color w:val="231F20"/>
          <w:spacing w:val="-8"/>
          <w:sz w:val="18"/>
        </w:rPr>
        <w:t xml:space="preserve"> </w:t>
      </w:r>
      <w:r>
        <w:rPr>
          <w:color w:val="231F20"/>
          <w:spacing w:val="-2"/>
          <w:sz w:val="18"/>
        </w:rPr>
        <w:t>p.</w:t>
      </w:r>
      <w:r>
        <w:rPr>
          <w:color w:val="231F20"/>
          <w:spacing w:val="-8"/>
          <w:sz w:val="18"/>
        </w:rPr>
        <w:t xml:space="preserve"> </w:t>
      </w:r>
      <w:r>
        <w:rPr>
          <w:color w:val="231F20"/>
          <w:spacing w:val="-4"/>
          <w:sz w:val="18"/>
        </w:rPr>
        <w:t>254.</w:t>
      </w:r>
    </w:p>
    <w:p w:rsidR="009E0961" w:rsidRDefault="00183599">
      <w:pPr>
        <w:pStyle w:val="ListParagraph"/>
        <w:numPr>
          <w:ilvl w:val="0"/>
          <w:numId w:val="24"/>
        </w:numPr>
        <w:tabs>
          <w:tab w:val="left" w:pos="1815"/>
        </w:tabs>
        <w:spacing w:line="220" w:lineRule="auto"/>
        <w:ind w:right="881"/>
        <w:rPr>
          <w:sz w:val="18"/>
        </w:rPr>
      </w:pPr>
      <w:r>
        <w:rPr>
          <w:color w:val="231F20"/>
          <w:spacing w:val="-2"/>
          <w:sz w:val="18"/>
        </w:rPr>
        <w:t>John</w:t>
      </w:r>
      <w:r>
        <w:rPr>
          <w:color w:val="231F20"/>
          <w:spacing w:val="-9"/>
          <w:sz w:val="18"/>
        </w:rPr>
        <w:t xml:space="preserve"> </w:t>
      </w:r>
      <w:r>
        <w:rPr>
          <w:color w:val="231F20"/>
          <w:spacing w:val="-2"/>
          <w:sz w:val="18"/>
        </w:rPr>
        <w:t>Whitmore,</w:t>
      </w:r>
      <w:r>
        <w:rPr>
          <w:color w:val="231F20"/>
          <w:spacing w:val="-9"/>
          <w:sz w:val="18"/>
        </w:rPr>
        <w:t xml:space="preserve"> </w:t>
      </w:r>
      <w:r>
        <w:rPr>
          <w:rFonts w:ascii="Palatino Linotype" w:hAnsi="Palatino Linotype"/>
          <w:i/>
          <w:color w:val="231F20"/>
          <w:spacing w:val="-2"/>
          <w:sz w:val="18"/>
        </w:rPr>
        <w:t>The</w:t>
      </w:r>
      <w:r>
        <w:rPr>
          <w:rFonts w:ascii="Palatino Linotype" w:hAnsi="Palatino Linotype"/>
          <w:i/>
          <w:color w:val="231F20"/>
          <w:spacing w:val="-8"/>
          <w:sz w:val="18"/>
        </w:rPr>
        <w:t xml:space="preserve"> </w:t>
      </w:r>
      <w:r>
        <w:rPr>
          <w:rFonts w:ascii="Palatino Linotype" w:hAnsi="Palatino Linotype"/>
          <w:i/>
          <w:color w:val="231F20"/>
          <w:spacing w:val="-2"/>
          <w:sz w:val="18"/>
        </w:rPr>
        <w:t>Development</w:t>
      </w:r>
      <w:r>
        <w:rPr>
          <w:rFonts w:ascii="Palatino Linotype" w:hAnsi="Palatino Linotype"/>
          <w:i/>
          <w:color w:val="231F20"/>
          <w:spacing w:val="-8"/>
          <w:sz w:val="18"/>
        </w:rPr>
        <w:t xml:space="preserve"> </w:t>
      </w:r>
      <w:r>
        <w:rPr>
          <w:rFonts w:ascii="Palatino Linotype" w:hAnsi="Palatino Linotype"/>
          <w:i/>
          <w:color w:val="231F20"/>
          <w:spacing w:val="-2"/>
          <w:sz w:val="18"/>
        </w:rPr>
        <w:t>of</w:t>
      </w:r>
      <w:r>
        <w:rPr>
          <w:rFonts w:ascii="Palatino Linotype" w:hAnsi="Palatino Linotype"/>
          <w:i/>
          <w:color w:val="231F20"/>
          <w:spacing w:val="-8"/>
          <w:sz w:val="18"/>
        </w:rPr>
        <w:t xml:space="preserve"> </w:t>
      </w:r>
      <w:r>
        <w:rPr>
          <w:rFonts w:ascii="Palatino Linotype" w:hAnsi="Palatino Linotype"/>
          <w:i/>
          <w:color w:val="231F20"/>
          <w:spacing w:val="-2"/>
          <w:sz w:val="18"/>
        </w:rPr>
        <w:t>the</w:t>
      </w:r>
      <w:r>
        <w:rPr>
          <w:rFonts w:ascii="Palatino Linotype" w:hAnsi="Palatino Linotype"/>
          <w:i/>
          <w:color w:val="231F20"/>
          <w:spacing w:val="-8"/>
          <w:sz w:val="18"/>
        </w:rPr>
        <w:t xml:space="preserve"> </w:t>
      </w:r>
      <w:r>
        <w:rPr>
          <w:rFonts w:ascii="Palatino Linotype" w:hAnsi="Palatino Linotype"/>
          <w:i/>
          <w:color w:val="231F20"/>
          <w:spacing w:val="-2"/>
          <w:sz w:val="18"/>
        </w:rPr>
        <w:t>Lê</w:t>
      </w:r>
      <w:r>
        <w:rPr>
          <w:rFonts w:ascii="Palatino Linotype" w:hAnsi="Palatino Linotype"/>
          <w:i/>
          <w:color w:val="231F20"/>
          <w:spacing w:val="-8"/>
          <w:sz w:val="18"/>
        </w:rPr>
        <w:t xml:space="preserve"> </w:t>
      </w:r>
      <w:r>
        <w:rPr>
          <w:rFonts w:ascii="Palatino Linotype" w:hAnsi="Palatino Linotype"/>
          <w:i/>
          <w:color w:val="231F20"/>
          <w:spacing w:val="-2"/>
          <w:sz w:val="18"/>
        </w:rPr>
        <w:t>Government</w:t>
      </w:r>
      <w:r>
        <w:rPr>
          <w:rFonts w:ascii="Palatino Linotype" w:hAnsi="Palatino Linotype"/>
          <w:i/>
          <w:color w:val="231F20"/>
          <w:spacing w:val="-8"/>
          <w:sz w:val="18"/>
        </w:rPr>
        <w:t xml:space="preserve"> </w:t>
      </w:r>
      <w:r>
        <w:rPr>
          <w:rFonts w:ascii="Palatino Linotype" w:hAnsi="Palatino Linotype"/>
          <w:i/>
          <w:color w:val="231F20"/>
          <w:spacing w:val="-2"/>
          <w:sz w:val="18"/>
        </w:rPr>
        <w:t>in</w:t>
      </w:r>
      <w:r>
        <w:rPr>
          <w:rFonts w:ascii="Palatino Linotype" w:hAnsi="Palatino Linotype"/>
          <w:i/>
          <w:color w:val="231F20"/>
          <w:spacing w:val="-8"/>
          <w:sz w:val="18"/>
        </w:rPr>
        <w:t xml:space="preserve"> </w:t>
      </w:r>
      <w:r>
        <w:rPr>
          <w:rFonts w:ascii="Palatino Linotype" w:hAnsi="Palatino Linotype"/>
          <w:i/>
          <w:color w:val="231F20"/>
          <w:spacing w:val="-2"/>
          <w:sz w:val="18"/>
        </w:rPr>
        <w:t>Fifteenth</w:t>
      </w:r>
      <w:r>
        <w:rPr>
          <w:rFonts w:ascii="Palatino Linotype" w:hAnsi="Palatino Linotype"/>
          <w:i/>
          <w:color w:val="231F20"/>
          <w:spacing w:val="-8"/>
          <w:sz w:val="18"/>
        </w:rPr>
        <w:t xml:space="preserve"> </w:t>
      </w:r>
      <w:r>
        <w:rPr>
          <w:rFonts w:ascii="Palatino Linotype" w:hAnsi="Palatino Linotype"/>
          <w:i/>
          <w:color w:val="231F20"/>
          <w:spacing w:val="-2"/>
          <w:sz w:val="18"/>
        </w:rPr>
        <w:t xml:space="preserve">Century </w:t>
      </w:r>
      <w:r>
        <w:rPr>
          <w:rFonts w:ascii="Palatino Linotype" w:hAnsi="Palatino Linotype"/>
          <w:i/>
          <w:color w:val="231F20"/>
          <w:sz w:val="18"/>
        </w:rPr>
        <w:t xml:space="preserve">Vietnam </w:t>
      </w:r>
      <w:r>
        <w:rPr>
          <w:color w:val="231F20"/>
          <w:sz w:val="18"/>
        </w:rPr>
        <w:t xml:space="preserve">(Ann Arbor, </w:t>
      </w:r>
      <w:r>
        <w:rPr>
          <w:smallCaps/>
          <w:color w:val="231F20"/>
          <w:sz w:val="18"/>
        </w:rPr>
        <w:t>mi</w:t>
      </w:r>
      <w:r>
        <w:rPr>
          <w:color w:val="231F20"/>
          <w:sz w:val="18"/>
        </w:rPr>
        <w:t>, 1969), pp. 25–7.</w:t>
      </w:r>
    </w:p>
    <w:p w:rsidR="009E0961" w:rsidRDefault="00183599">
      <w:pPr>
        <w:pStyle w:val="ListParagraph"/>
        <w:numPr>
          <w:ilvl w:val="0"/>
          <w:numId w:val="24"/>
        </w:numPr>
        <w:tabs>
          <w:tab w:val="left" w:pos="1815"/>
        </w:tabs>
        <w:spacing w:line="217" w:lineRule="exact"/>
        <w:ind w:hanging="189"/>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p.</w:t>
      </w:r>
      <w:r>
        <w:rPr>
          <w:color w:val="231F20"/>
          <w:spacing w:val="-5"/>
          <w:sz w:val="18"/>
        </w:rPr>
        <w:t xml:space="preserve"> 76.</w:t>
      </w:r>
    </w:p>
    <w:p w:rsidR="009E0961" w:rsidRDefault="00183599">
      <w:pPr>
        <w:pStyle w:val="ListParagraph"/>
        <w:numPr>
          <w:ilvl w:val="0"/>
          <w:numId w:val="24"/>
        </w:numPr>
        <w:tabs>
          <w:tab w:val="left" w:pos="1815"/>
        </w:tabs>
        <w:ind w:hanging="189"/>
        <w:rPr>
          <w:sz w:val="18"/>
        </w:rPr>
      </w:pPr>
      <w:r>
        <w:rPr>
          <w:color w:val="231F20"/>
          <w:spacing w:val="-2"/>
          <w:sz w:val="18"/>
        </w:rPr>
        <w:t>Trần</w:t>
      </w:r>
      <w:r>
        <w:rPr>
          <w:color w:val="231F20"/>
          <w:spacing w:val="-8"/>
          <w:sz w:val="18"/>
        </w:rPr>
        <w:t xml:space="preserve"> </w:t>
      </w:r>
      <w:r>
        <w:rPr>
          <w:color w:val="231F20"/>
          <w:spacing w:val="-2"/>
          <w:sz w:val="18"/>
        </w:rPr>
        <w:t>Trọng</w:t>
      </w:r>
      <w:r>
        <w:rPr>
          <w:color w:val="231F20"/>
          <w:spacing w:val="-8"/>
          <w:sz w:val="18"/>
        </w:rPr>
        <w:t xml:space="preserve"> </w:t>
      </w:r>
      <w:r>
        <w:rPr>
          <w:color w:val="231F20"/>
          <w:spacing w:val="-2"/>
          <w:sz w:val="18"/>
        </w:rPr>
        <w:t>Kim,</w:t>
      </w:r>
      <w:r>
        <w:rPr>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7"/>
          <w:sz w:val="18"/>
        </w:rPr>
        <w:t xml:space="preserve"> </w:t>
      </w:r>
      <w:r>
        <w:rPr>
          <w:rFonts w:ascii="Palatino Linotype" w:hAnsi="Palatino Linotype"/>
          <w:i/>
          <w:color w:val="231F20"/>
          <w:spacing w:val="-2"/>
          <w:sz w:val="18"/>
        </w:rPr>
        <w:t>Nam</w:t>
      </w:r>
      <w:r>
        <w:rPr>
          <w:color w:val="231F20"/>
          <w:spacing w:val="-2"/>
          <w:sz w:val="18"/>
        </w:rPr>
        <w:t>,</w:t>
      </w:r>
      <w:r>
        <w:rPr>
          <w:color w:val="231F20"/>
          <w:spacing w:val="-8"/>
          <w:sz w:val="18"/>
        </w:rPr>
        <w:t xml:space="preserve"> </w:t>
      </w:r>
      <w:r>
        <w:rPr>
          <w:color w:val="231F20"/>
          <w:spacing w:val="-2"/>
          <w:sz w:val="18"/>
        </w:rPr>
        <w:t>p.</w:t>
      </w:r>
      <w:r>
        <w:rPr>
          <w:color w:val="231F20"/>
          <w:spacing w:val="-8"/>
          <w:sz w:val="18"/>
        </w:rPr>
        <w:t xml:space="preserve"> </w:t>
      </w:r>
      <w:r>
        <w:rPr>
          <w:color w:val="231F20"/>
          <w:spacing w:val="-4"/>
          <w:sz w:val="18"/>
        </w:rPr>
        <w:t>254.</w:t>
      </w:r>
    </w:p>
    <w:p w:rsidR="009E0961" w:rsidRDefault="00183599">
      <w:pPr>
        <w:pStyle w:val="ListParagraph"/>
        <w:numPr>
          <w:ilvl w:val="0"/>
          <w:numId w:val="24"/>
        </w:numPr>
        <w:tabs>
          <w:tab w:val="left" w:pos="1815"/>
        </w:tabs>
        <w:spacing w:line="240" w:lineRule="auto"/>
        <w:ind w:right="1075"/>
        <w:rPr>
          <w:sz w:val="18"/>
        </w:rPr>
      </w:pPr>
      <w:r>
        <w:rPr>
          <w:color w:val="231F20"/>
          <w:sz w:val="18"/>
        </w:rPr>
        <w:t>Trần</w:t>
      </w:r>
      <w:r>
        <w:rPr>
          <w:color w:val="231F20"/>
          <w:spacing w:val="-12"/>
          <w:sz w:val="18"/>
        </w:rPr>
        <w:t xml:space="preserve"> </w:t>
      </w:r>
      <w:r>
        <w:rPr>
          <w:color w:val="231F20"/>
          <w:sz w:val="18"/>
        </w:rPr>
        <w:t>Hàm</w:t>
      </w:r>
      <w:r>
        <w:rPr>
          <w:color w:val="231F20"/>
          <w:spacing w:val="-11"/>
          <w:sz w:val="18"/>
        </w:rPr>
        <w:t xml:space="preserve"> </w:t>
      </w:r>
      <w:r>
        <w:rPr>
          <w:color w:val="231F20"/>
          <w:sz w:val="18"/>
        </w:rPr>
        <w:t>Tân,</w:t>
      </w:r>
      <w:r>
        <w:rPr>
          <w:color w:val="231F20"/>
          <w:spacing w:val="-11"/>
          <w:sz w:val="18"/>
        </w:rPr>
        <w:t xml:space="preserve"> </w:t>
      </w:r>
      <w:r>
        <w:rPr>
          <w:color w:val="231F20"/>
          <w:sz w:val="18"/>
        </w:rPr>
        <w:t>‘Étude</w:t>
      </w:r>
      <w:r>
        <w:rPr>
          <w:color w:val="231F20"/>
          <w:spacing w:val="-11"/>
          <w:sz w:val="18"/>
        </w:rPr>
        <w:t xml:space="preserve"> </w:t>
      </w:r>
      <w:r>
        <w:rPr>
          <w:color w:val="231F20"/>
          <w:sz w:val="18"/>
        </w:rPr>
        <w:t>sur</w:t>
      </w:r>
      <w:r>
        <w:rPr>
          <w:color w:val="231F20"/>
          <w:spacing w:val="-12"/>
          <w:sz w:val="18"/>
        </w:rPr>
        <w:t xml:space="preserve"> </w:t>
      </w:r>
      <w:r>
        <w:rPr>
          <w:color w:val="231F20"/>
          <w:sz w:val="18"/>
        </w:rPr>
        <w:t>le</w:t>
      </w:r>
      <w:r>
        <w:rPr>
          <w:color w:val="231F20"/>
          <w:spacing w:val="-11"/>
          <w:sz w:val="18"/>
        </w:rPr>
        <w:t xml:space="preserve"> </w:t>
      </w:r>
      <w:r>
        <w:rPr>
          <w:color w:val="231F20"/>
          <w:sz w:val="18"/>
        </w:rPr>
        <w:t>Văn-miêu</w:t>
      </w:r>
      <w:r>
        <w:rPr>
          <w:color w:val="231F20"/>
          <w:spacing w:val="-11"/>
          <w:sz w:val="18"/>
        </w:rPr>
        <w:t xml:space="preserve"> </w:t>
      </w:r>
      <w:r>
        <w:rPr>
          <w:color w:val="231F20"/>
          <w:sz w:val="18"/>
        </w:rPr>
        <w:t>de</w:t>
      </w:r>
      <w:r>
        <w:rPr>
          <w:color w:val="231F20"/>
          <w:spacing w:val="-11"/>
          <w:sz w:val="18"/>
        </w:rPr>
        <w:t xml:space="preserve"> </w:t>
      </w:r>
      <w:r>
        <w:rPr>
          <w:color w:val="231F20"/>
          <w:sz w:val="18"/>
        </w:rPr>
        <w:t>Hanoi’,</w:t>
      </w:r>
      <w:r>
        <w:rPr>
          <w:color w:val="231F20"/>
          <w:spacing w:val="-12"/>
          <w:sz w:val="18"/>
        </w:rPr>
        <w:t xml:space="preserve"> </w:t>
      </w:r>
      <w:r>
        <w:rPr>
          <w:rFonts w:ascii="Palatino Linotype" w:hAnsi="Palatino Linotype"/>
          <w:i/>
          <w:smallCaps/>
          <w:color w:val="231F20"/>
          <w:sz w:val="18"/>
        </w:rPr>
        <w:t>befe</w:t>
      </w:r>
      <w:r>
        <w:rPr>
          <w:rFonts w:ascii="Palatino Linotype" w:hAnsi="Palatino Linotype"/>
          <w:i/>
          <w:color w:val="231F20"/>
          <w:sz w:val="18"/>
        </w:rPr>
        <w:t>o</w:t>
      </w:r>
      <w:r>
        <w:rPr>
          <w:color w:val="231F20"/>
          <w:sz w:val="18"/>
        </w:rPr>
        <w:t>,</w:t>
      </w:r>
      <w:r>
        <w:rPr>
          <w:color w:val="231F20"/>
          <w:spacing w:val="-11"/>
          <w:sz w:val="18"/>
        </w:rPr>
        <w:t xml:space="preserve"> </w:t>
      </w:r>
      <w:r>
        <w:rPr>
          <w:color w:val="231F20"/>
          <w:sz w:val="18"/>
        </w:rPr>
        <w:t>vol.</w:t>
      </w:r>
      <w:r>
        <w:rPr>
          <w:color w:val="231F20"/>
          <w:spacing w:val="-11"/>
          <w:sz w:val="18"/>
        </w:rPr>
        <w:t xml:space="preserve"> </w:t>
      </w:r>
      <w:r>
        <w:rPr>
          <w:smallCaps/>
          <w:color w:val="231F20"/>
          <w:sz w:val="18"/>
        </w:rPr>
        <w:t>xl</w:t>
      </w:r>
      <w:r>
        <w:rPr>
          <w:color w:val="231F20"/>
          <w:sz w:val="18"/>
        </w:rPr>
        <w:t>v</w:t>
      </w:r>
      <w:r>
        <w:rPr>
          <w:color w:val="231F20"/>
          <w:spacing w:val="-11"/>
          <w:sz w:val="18"/>
        </w:rPr>
        <w:t xml:space="preserve"> </w:t>
      </w:r>
      <w:r>
        <w:rPr>
          <w:color w:val="231F20"/>
          <w:sz w:val="18"/>
        </w:rPr>
        <w:t>(Hanoi, 1951), p. 108.</w:t>
      </w:r>
    </w:p>
    <w:p w:rsidR="009E0961" w:rsidRDefault="00183599">
      <w:pPr>
        <w:spacing w:line="239" w:lineRule="exact"/>
        <w:ind w:left="1539"/>
        <w:rPr>
          <w:sz w:val="18"/>
        </w:rPr>
      </w:pPr>
      <w:r>
        <w:rPr>
          <w:color w:val="231F20"/>
          <w:spacing w:val="-2"/>
          <w:sz w:val="18"/>
        </w:rPr>
        <w:t>10</w:t>
      </w:r>
      <w:r>
        <w:rPr>
          <w:color w:val="231F20"/>
          <w:spacing w:val="56"/>
          <w:sz w:val="18"/>
        </w:rPr>
        <w:t xml:space="preserve"> </w:t>
      </w:r>
      <w:r>
        <w:rPr>
          <w:rFonts w:ascii="Palatino Linotype" w:hAnsi="Palatino Linotype"/>
          <w:i/>
          <w:smallCaps/>
          <w:color w:val="231F20"/>
          <w:spacing w:val="-2"/>
          <w:sz w:val="18"/>
        </w:rPr>
        <w:t>dv</w:t>
      </w:r>
      <w:r>
        <w:rPr>
          <w:rFonts w:ascii="Palatino Linotype" w:hAnsi="Palatino Linotype"/>
          <w:i/>
          <w:color w:val="231F20"/>
          <w:spacing w:val="-2"/>
          <w:sz w:val="18"/>
        </w:rPr>
        <w:t>s</w:t>
      </w:r>
      <w:r>
        <w:rPr>
          <w:rFonts w:ascii="Palatino Linotype" w:hAnsi="Palatino Linotype"/>
          <w:i/>
          <w:smallCaps/>
          <w:color w:val="231F20"/>
          <w:spacing w:val="-2"/>
          <w:sz w:val="18"/>
        </w:rPr>
        <w:t>ktt</w:t>
      </w:r>
      <w:r>
        <w:rPr>
          <w:color w:val="231F20"/>
          <w:spacing w:val="-2"/>
          <w:sz w:val="18"/>
        </w:rPr>
        <w:t>,</w:t>
      </w:r>
      <w:r>
        <w:rPr>
          <w:color w:val="231F20"/>
          <w:spacing w:val="-5"/>
          <w:sz w:val="18"/>
        </w:rPr>
        <w:t xml:space="preserve"> </w:t>
      </w:r>
      <w:r>
        <w:rPr>
          <w:color w:val="231F20"/>
          <w:spacing w:val="-2"/>
          <w:sz w:val="18"/>
        </w:rPr>
        <w:t>vol.</w:t>
      </w:r>
      <w:r>
        <w:rPr>
          <w:color w:val="231F20"/>
          <w:spacing w:val="-4"/>
          <w:sz w:val="18"/>
        </w:rPr>
        <w:t xml:space="preserve"> </w:t>
      </w:r>
      <w:r>
        <w:rPr>
          <w:smallCaps/>
          <w:color w:val="231F20"/>
          <w:spacing w:val="-2"/>
          <w:sz w:val="18"/>
        </w:rPr>
        <w:t>iii</w:t>
      </w:r>
      <w:r>
        <w:rPr>
          <w:color w:val="231F20"/>
          <w:spacing w:val="-2"/>
          <w:sz w:val="18"/>
        </w:rPr>
        <w:t>,</w:t>
      </w:r>
      <w:r>
        <w:rPr>
          <w:color w:val="231F20"/>
          <w:spacing w:val="-5"/>
          <w:sz w:val="18"/>
        </w:rPr>
        <w:t xml:space="preserve"> </w:t>
      </w:r>
      <w:r>
        <w:rPr>
          <w:color w:val="231F20"/>
          <w:spacing w:val="-2"/>
          <w:sz w:val="18"/>
        </w:rPr>
        <w:t>pp.</w:t>
      </w:r>
      <w:r>
        <w:rPr>
          <w:color w:val="231F20"/>
          <w:spacing w:val="-4"/>
          <w:sz w:val="18"/>
        </w:rPr>
        <w:t xml:space="preserve"> </w:t>
      </w:r>
      <w:r>
        <w:rPr>
          <w:color w:val="231F20"/>
          <w:spacing w:val="-2"/>
          <w:sz w:val="18"/>
        </w:rPr>
        <w:t>100–03,</w:t>
      </w:r>
      <w:r>
        <w:rPr>
          <w:color w:val="231F20"/>
          <w:spacing w:val="-5"/>
          <w:sz w:val="18"/>
        </w:rPr>
        <w:t xml:space="preserve"> </w:t>
      </w:r>
      <w:r>
        <w:rPr>
          <w:color w:val="231F20"/>
          <w:spacing w:val="-2"/>
          <w:sz w:val="18"/>
        </w:rPr>
        <w:t>112,</w:t>
      </w:r>
      <w:r>
        <w:rPr>
          <w:color w:val="231F20"/>
          <w:spacing w:val="-5"/>
          <w:sz w:val="18"/>
        </w:rPr>
        <w:t xml:space="preserve"> </w:t>
      </w:r>
      <w:r>
        <w:rPr>
          <w:color w:val="231F20"/>
          <w:spacing w:val="-2"/>
          <w:sz w:val="18"/>
        </w:rPr>
        <w:t>120,</w:t>
      </w:r>
      <w:r>
        <w:rPr>
          <w:color w:val="231F20"/>
          <w:spacing w:val="-4"/>
          <w:sz w:val="18"/>
        </w:rPr>
        <w:t xml:space="preserve"> </w:t>
      </w:r>
      <w:r>
        <w:rPr>
          <w:color w:val="231F20"/>
          <w:spacing w:val="-2"/>
          <w:sz w:val="18"/>
        </w:rPr>
        <w:t>125;</w:t>
      </w:r>
      <w:r>
        <w:rPr>
          <w:color w:val="231F20"/>
          <w:spacing w:val="-5"/>
          <w:sz w:val="18"/>
        </w:rPr>
        <w:t xml:space="preserve"> </w:t>
      </w:r>
      <w:r>
        <w:rPr>
          <w:color w:val="231F20"/>
          <w:spacing w:val="-2"/>
          <w:sz w:val="18"/>
        </w:rPr>
        <w:t>Wade,</w:t>
      </w:r>
      <w:r>
        <w:rPr>
          <w:color w:val="231F20"/>
          <w:spacing w:val="-4"/>
          <w:sz w:val="18"/>
        </w:rPr>
        <w:t xml:space="preserve"> </w:t>
      </w:r>
      <w:r>
        <w:rPr>
          <w:color w:val="231F20"/>
          <w:spacing w:val="-2"/>
          <w:sz w:val="18"/>
        </w:rPr>
        <w:t>entries</w:t>
      </w:r>
      <w:r>
        <w:rPr>
          <w:color w:val="231F20"/>
          <w:spacing w:val="-5"/>
          <w:sz w:val="18"/>
        </w:rPr>
        <w:t xml:space="preserve"> </w:t>
      </w:r>
      <w:r>
        <w:rPr>
          <w:color w:val="231F20"/>
          <w:spacing w:val="-2"/>
          <w:sz w:val="18"/>
        </w:rPr>
        <w:t>1821,</w:t>
      </w:r>
      <w:r>
        <w:rPr>
          <w:color w:val="231F20"/>
          <w:spacing w:val="-4"/>
          <w:sz w:val="18"/>
        </w:rPr>
        <w:t xml:space="preserve"> </w:t>
      </w:r>
      <w:r>
        <w:rPr>
          <w:color w:val="231F20"/>
          <w:spacing w:val="-2"/>
          <w:sz w:val="18"/>
        </w:rPr>
        <w:t>223,</w:t>
      </w:r>
      <w:r>
        <w:rPr>
          <w:color w:val="231F20"/>
          <w:spacing w:val="-5"/>
          <w:sz w:val="18"/>
        </w:rPr>
        <w:t xml:space="preserve"> </w:t>
      </w:r>
      <w:r>
        <w:rPr>
          <w:color w:val="231F20"/>
          <w:spacing w:val="-2"/>
          <w:sz w:val="18"/>
        </w:rPr>
        <w:t>1801.</w:t>
      </w:r>
    </w:p>
    <w:p w:rsidR="009E0961" w:rsidRDefault="009E0961">
      <w:pPr>
        <w:spacing w:line="239" w:lineRule="exact"/>
        <w:rPr>
          <w:sz w:val="18"/>
        </w:rPr>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z w:val="18"/>
        </w:rPr>
        <w:lastRenderedPageBreak/>
        <w:t>r</w:t>
      </w:r>
      <w:r>
        <w:rPr>
          <w:color w:val="231F20"/>
          <w:spacing w:val="-16"/>
          <w:sz w:val="18"/>
        </w:rPr>
        <w:t xml:space="preserve"> </w:t>
      </w:r>
      <w:r>
        <w:rPr>
          <w:smallCaps/>
          <w:color w:val="231F20"/>
          <w:spacing w:val="18"/>
          <w:sz w:val="18"/>
        </w:rPr>
        <w:t>efer</w:t>
      </w:r>
      <w:r>
        <w:rPr>
          <w:smallCaps/>
          <w:color w:val="231F20"/>
          <w:spacing w:val="-15"/>
          <w:sz w:val="18"/>
        </w:rPr>
        <w:t xml:space="preserve"> </w:t>
      </w:r>
      <w:r>
        <w:rPr>
          <w:smallCaps/>
          <w:color w:val="231F20"/>
          <w:spacing w:val="12"/>
          <w:sz w:val="18"/>
        </w:rPr>
        <w:t>en</w:t>
      </w:r>
      <w:r>
        <w:rPr>
          <w:smallCaps/>
          <w:color w:val="231F20"/>
          <w:spacing w:val="-16"/>
          <w:sz w:val="18"/>
        </w:rPr>
        <w:t xml:space="preserve"> </w:t>
      </w:r>
      <w:r>
        <w:rPr>
          <w:color w:val="231F20"/>
          <w:spacing w:val="11"/>
          <w:sz w:val="18"/>
        </w:rPr>
        <w:t>c</w:t>
      </w:r>
      <w:r>
        <w:rPr>
          <w:smallCaps/>
          <w:color w:val="231F20"/>
          <w:spacing w:val="11"/>
          <w:sz w:val="18"/>
        </w:rPr>
        <w:t xml:space="preserve">es </w:t>
      </w:r>
    </w:p>
    <w:p w:rsidR="009E0961" w:rsidRDefault="009E0961">
      <w:pPr>
        <w:pStyle w:val="BodyText"/>
        <w:spacing w:before="10"/>
        <w:rPr>
          <w:sz w:val="16"/>
        </w:rPr>
      </w:pPr>
    </w:p>
    <w:p w:rsidR="009E0961" w:rsidRDefault="00183599">
      <w:pPr>
        <w:spacing w:before="107" w:line="220" w:lineRule="auto"/>
        <w:ind w:left="1757" w:right="863" w:hanging="276"/>
        <w:rPr>
          <w:sz w:val="18"/>
        </w:rPr>
      </w:pPr>
      <w:r>
        <w:rPr>
          <w:color w:val="231F20"/>
          <w:sz w:val="18"/>
        </w:rPr>
        <w:t>11</w:t>
      </w:r>
      <w:r>
        <w:rPr>
          <w:color w:val="231F20"/>
          <w:spacing w:val="20"/>
          <w:sz w:val="18"/>
        </w:rPr>
        <w:t xml:space="preserve"> </w:t>
      </w:r>
      <w:r>
        <w:rPr>
          <w:color w:val="231F20"/>
          <w:sz w:val="18"/>
        </w:rPr>
        <w:t>Đào</w:t>
      </w:r>
      <w:r>
        <w:rPr>
          <w:color w:val="231F20"/>
          <w:spacing w:val="-12"/>
          <w:sz w:val="18"/>
        </w:rPr>
        <w:t xml:space="preserve"> </w:t>
      </w:r>
      <w:r>
        <w:rPr>
          <w:color w:val="231F20"/>
          <w:sz w:val="18"/>
        </w:rPr>
        <w:t>Duy</w:t>
      </w:r>
      <w:r>
        <w:rPr>
          <w:color w:val="231F20"/>
          <w:spacing w:val="-11"/>
          <w:sz w:val="18"/>
        </w:rPr>
        <w:t xml:space="preserve"> </w:t>
      </w:r>
      <w:r>
        <w:rPr>
          <w:color w:val="231F20"/>
          <w:sz w:val="18"/>
        </w:rPr>
        <w:t>Anh,</w:t>
      </w:r>
      <w:r>
        <w:rPr>
          <w:color w:val="231F20"/>
          <w:spacing w:val="-11"/>
          <w:sz w:val="18"/>
        </w:rPr>
        <w:t xml:space="preserve"> </w:t>
      </w:r>
      <w:r>
        <w:rPr>
          <w:rFonts w:ascii="Palatino Linotype" w:hAnsi="Palatino Linotype"/>
          <w:i/>
          <w:color w:val="231F20"/>
          <w:sz w:val="18"/>
        </w:rPr>
        <w:t>Lịch</w:t>
      </w:r>
      <w:r>
        <w:rPr>
          <w:rFonts w:ascii="Palatino Linotype" w:hAnsi="Palatino Linotype"/>
          <w:i/>
          <w:color w:val="231F20"/>
          <w:spacing w:val="-11"/>
          <w:sz w:val="18"/>
        </w:rPr>
        <w:t xml:space="preserve"> </w:t>
      </w:r>
      <w:r>
        <w:rPr>
          <w:rFonts w:ascii="Palatino Linotype" w:hAnsi="Palatino Linotype"/>
          <w:i/>
          <w:color w:val="231F20"/>
          <w:sz w:val="18"/>
        </w:rPr>
        <w:t>Sử</w:t>
      </w:r>
      <w:r>
        <w:rPr>
          <w:rFonts w:ascii="Palatino Linotype" w:hAnsi="Palatino Linotype"/>
          <w:i/>
          <w:color w:val="231F20"/>
          <w:spacing w:val="-12"/>
          <w:sz w:val="18"/>
        </w:rPr>
        <w:t xml:space="preserve"> </w:t>
      </w:r>
      <w:r>
        <w:rPr>
          <w:rFonts w:ascii="Palatino Linotype" w:hAnsi="Palatino Linotype"/>
          <w:i/>
          <w:color w:val="231F20"/>
          <w:sz w:val="18"/>
        </w:rPr>
        <w:t>Việt</w:t>
      </w:r>
      <w:r>
        <w:rPr>
          <w:rFonts w:ascii="Palatino Linotype" w:hAnsi="Palatino Linotype"/>
          <w:i/>
          <w:color w:val="231F20"/>
          <w:spacing w:val="-11"/>
          <w:sz w:val="18"/>
        </w:rPr>
        <w:t xml:space="preserve"> </w:t>
      </w:r>
      <w:r>
        <w:rPr>
          <w:rFonts w:ascii="Palatino Linotype" w:hAnsi="Palatino Linotype"/>
          <w:i/>
          <w:color w:val="231F20"/>
          <w:sz w:val="18"/>
        </w:rPr>
        <w:t>Nam</w:t>
      </w:r>
      <w:r>
        <w:rPr>
          <w:color w:val="231F20"/>
          <w:sz w:val="18"/>
        </w:rPr>
        <w:t>,</w:t>
      </w:r>
      <w:r>
        <w:rPr>
          <w:color w:val="231F20"/>
          <w:spacing w:val="-11"/>
          <w:sz w:val="18"/>
        </w:rPr>
        <w:t xml:space="preserve"> </w:t>
      </w:r>
      <w:r>
        <w:rPr>
          <w:color w:val="231F20"/>
          <w:sz w:val="18"/>
        </w:rPr>
        <w:t>p.</w:t>
      </w:r>
      <w:r>
        <w:rPr>
          <w:color w:val="231F20"/>
          <w:spacing w:val="-11"/>
          <w:sz w:val="18"/>
        </w:rPr>
        <w:t xml:space="preserve"> </w:t>
      </w:r>
      <w:r>
        <w:rPr>
          <w:color w:val="231F20"/>
          <w:sz w:val="18"/>
        </w:rPr>
        <w:t>321;</w:t>
      </w:r>
      <w:r>
        <w:rPr>
          <w:color w:val="231F20"/>
          <w:spacing w:val="-12"/>
          <w:sz w:val="18"/>
        </w:rPr>
        <w:t xml:space="preserve"> </w:t>
      </w:r>
      <w:r>
        <w:rPr>
          <w:color w:val="231F20"/>
          <w:sz w:val="18"/>
        </w:rPr>
        <w:t>Nguyễn</w:t>
      </w:r>
      <w:r>
        <w:rPr>
          <w:color w:val="231F20"/>
          <w:spacing w:val="-11"/>
          <w:sz w:val="18"/>
        </w:rPr>
        <w:t xml:space="preserve"> </w:t>
      </w:r>
      <w:r>
        <w:rPr>
          <w:color w:val="231F20"/>
          <w:sz w:val="18"/>
        </w:rPr>
        <w:t>Quang</w:t>
      </w:r>
      <w:r>
        <w:rPr>
          <w:color w:val="231F20"/>
          <w:spacing w:val="-11"/>
          <w:sz w:val="18"/>
        </w:rPr>
        <w:t xml:space="preserve"> </w:t>
      </w:r>
      <w:r>
        <w:rPr>
          <w:color w:val="231F20"/>
          <w:sz w:val="18"/>
        </w:rPr>
        <w:t>Ngọc,</w:t>
      </w:r>
      <w:r>
        <w:rPr>
          <w:color w:val="231F20"/>
          <w:spacing w:val="-11"/>
          <w:sz w:val="18"/>
        </w:rPr>
        <w:t xml:space="preserve"> </w:t>
      </w:r>
      <w:r>
        <w:rPr>
          <w:color w:val="231F20"/>
          <w:sz w:val="18"/>
        </w:rPr>
        <w:t>ed.,</w:t>
      </w:r>
      <w:r>
        <w:rPr>
          <w:color w:val="231F20"/>
          <w:spacing w:val="-12"/>
          <w:sz w:val="18"/>
        </w:rPr>
        <w:t xml:space="preserve"> </w:t>
      </w:r>
      <w:r>
        <w:rPr>
          <w:rFonts w:ascii="Palatino Linotype" w:hAnsi="Palatino Linotype"/>
          <w:i/>
          <w:color w:val="231F20"/>
          <w:sz w:val="18"/>
        </w:rPr>
        <w:t>Tiến</w:t>
      </w:r>
      <w:r>
        <w:rPr>
          <w:rFonts w:ascii="Palatino Linotype" w:hAnsi="Palatino Linotype"/>
          <w:i/>
          <w:color w:val="231F20"/>
          <w:spacing w:val="-11"/>
          <w:sz w:val="18"/>
        </w:rPr>
        <w:t xml:space="preserve"> </w:t>
      </w:r>
      <w:r>
        <w:rPr>
          <w:rFonts w:ascii="Palatino Linotype" w:hAnsi="Palatino Linotype"/>
          <w:i/>
          <w:color w:val="231F20"/>
          <w:sz w:val="18"/>
        </w:rPr>
        <w:t>trình Lịch Sử</w:t>
      </w:r>
      <w:r>
        <w:rPr>
          <w:color w:val="231F20"/>
          <w:sz w:val="18"/>
        </w:rPr>
        <w:t>, pp. 116–130.</w:t>
      </w:r>
    </w:p>
    <w:p w:rsidR="009E0961" w:rsidRDefault="00183599">
      <w:pPr>
        <w:spacing w:line="217" w:lineRule="exact"/>
        <w:ind w:left="1482"/>
        <w:rPr>
          <w:sz w:val="18"/>
        </w:rPr>
      </w:pPr>
      <w:r>
        <w:rPr>
          <w:color w:val="231F20"/>
          <w:sz w:val="18"/>
        </w:rPr>
        <w:t>12</w:t>
      </w:r>
      <w:r>
        <w:rPr>
          <w:color w:val="231F20"/>
          <w:spacing w:val="37"/>
          <w:sz w:val="18"/>
        </w:rPr>
        <w:t xml:space="preserve"> </w:t>
      </w: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11"/>
          <w:sz w:val="18"/>
        </w:rPr>
        <w:t xml:space="preserve"> </w:t>
      </w:r>
      <w:r>
        <w:rPr>
          <w:color w:val="231F20"/>
          <w:sz w:val="18"/>
        </w:rPr>
        <w:t>vol.</w:t>
      </w:r>
      <w:r>
        <w:rPr>
          <w:color w:val="231F20"/>
          <w:spacing w:val="-12"/>
          <w:sz w:val="18"/>
        </w:rPr>
        <w:t xml:space="preserve"> </w:t>
      </w:r>
      <w:r>
        <w:rPr>
          <w:smallCaps/>
          <w:color w:val="231F20"/>
          <w:sz w:val="18"/>
        </w:rPr>
        <w:t>iii</w:t>
      </w:r>
      <w:r>
        <w:rPr>
          <w:color w:val="231F20"/>
          <w:sz w:val="18"/>
        </w:rPr>
        <w:t>,</w:t>
      </w:r>
      <w:r>
        <w:rPr>
          <w:color w:val="231F20"/>
          <w:spacing w:val="-11"/>
          <w:sz w:val="18"/>
        </w:rPr>
        <w:t xml:space="preserve"> </w:t>
      </w:r>
      <w:r>
        <w:rPr>
          <w:color w:val="231F20"/>
          <w:sz w:val="18"/>
        </w:rPr>
        <w:t>pp.</w:t>
      </w:r>
      <w:r>
        <w:rPr>
          <w:color w:val="231F20"/>
          <w:spacing w:val="-11"/>
          <w:sz w:val="18"/>
        </w:rPr>
        <w:t xml:space="preserve"> </w:t>
      </w:r>
      <w:r>
        <w:rPr>
          <w:color w:val="231F20"/>
          <w:sz w:val="18"/>
        </w:rPr>
        <w:t>148,</w:t>
      </w:r>
      <w:r>
        <w:rPr>
          <w:color w:val="231F20"/>
          <w:spacing w:val="-11"/>
          <w:sz w:val="18"/>
        </w:rPr>
        <w:t xml:space="preserve"> </w:t>
      </w:r>
      <w:r>
        <w:rPr>
          <w:color w:val="231F20"/>
          <w:sz w:val="18"/>
        </w:rPr>
        <w:t>151,</w:t>
      </w:r>
      <w:r>
        <w:rPr>
          <w:color w:val="231F20"/>
          <w:spacing w:val="-12"/>
          <w:sz w:val="18"/>
        </w:rPr>
        <w:t xml:space="preserve"> </w:t>
      </w:r>
      <w:r>
        <w:rPr>
          <w:color w:val="231F20"/>
          <w:sz w:val="18"/>
        </w:rPr>
        <w:t>156,</w:t>
      </w:r>
      <w:r>
        <w:rPr>
          <w:color w:val="231F20"/>
          <w:spacing w:val="-11"/>
          <w:sz w:val="18"/>
        </w:rPr>
        <w:t xml:space="preserve"> </w:t>
      </w:r>
      <w:r>
        <w:rPr>
          <w:color w:val="231F20"/>
          <w:sz w:val="18"/>
        </w:rPr>
        <w:t>244,</w:t>
      </w:r>
      <w:r>
        <w:rPr>
          <w:color w:val="231F20"/>
          <w:spacing w:val="-11"/>
          <w:sz w:val="18"/>
        </w:rPr>
        <w:t xml:space="preserve"> </w:t>
      </w:r>
      <w:r>
        <w:rPr>
          <w:color w:val="231F20"/>
          <w:sz w:val="18"/>
        </w:rPr>
        <w:t>184;</w:t>
      </w:r>
      <w:r>
        <w:rPr>
          <w:color w:val="231F20"/>
          <w:spacing w:val="-11"/>
          <w:sz w:val="18"/>
        </w:rPr>
        <w:t xml:space="preserve"> </w:t>
      </w:r>
      <w:r>
        <w:rPr>
          <w:color w:val="231F20"/>
          <w:sz w:val="18"/>
        </w:rPr>
        <w:t>Wade,</w:t>
      </w:r>
      <w:r>
        <w:rPr>
          <w:color w:val="231F20"/>
          <w:spacing w:val="-12"/>
          <w:sz w:val="18"/>
        </w:rPr>
        <w:t xml:space="preserve"> </w:t>
      </w:r>
      <w:r>
        <w:rPr>
          <w:color w:val="231F20"/>
          <w:sz w:val="18"/>
        </w:rPr>
        <w:t>entry</w:t>
      </w:r>
      <w:r>
        <w:rPr>
          <w:color w:val="231F20"/>
          <w:spacing w:val="-11"/>
          <w:sz w:val="18"/>
        </w:rPr>
        <w:t xml:space="preserve"> </w:t>
      </w:r>
      <w:r>
        <w:rPr>
          <w:color w:val="231F20"/>
          <w:spacing w:val="-2"/>
          <w:sz w:val="18"/>
        </w:rPr>
        <w:t>1373.</w:t>
      </w:r>
    </w:p>
    <w:p w:rsidR="009E0961" w:rsidRDefault="00183599">
      <w:pPr>
        <w:spacing w:line="223" w:lineRule="exact"/>
        <w:ind w:left="1482"/>
        <w:rPr>
          <w:sz w:val="18"/>
        </w:rPr>
      </w:pPr>
      <w:r>
        <w:rPr>
          <w:color w:val="231F20"/>
          <w:sz w:val="18"/>
        </w:rPr>
        <w:t>13</w:t>
      </w:r>
      <w:r>
        <w:rPr>
          <w:color w:val="231F20"/>
          <w:spacing w:val="38"/>
          <w:sz w:val="18"/>
        </w:rPr>
        <w:t xml:space="preserve"> </w:t>
      </w: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rFonts w:ascii="Palatino Linotype"/>
          <w:i/>
          <w:color w:val="231F20"/>
          <w:spacing w:val="-11"/>
          <w:sz w:val="18"/>
        </w:rPr>
        <w:t xml:space="preserve"> </w:t>
      </w:r>
      <w:r>
        <w:rPr>
          <w:color w:val="231F20"/>
          <w:sz w:val="18"/>
        </w:rPr>
        <w:t>vol.</w:t>
      </w:r>
      <w:r>
        <w:rPr>
          <w:color w:val="231F20"/>
          <w:spacing w:val="-12"/>
          <w:sz w:val="18"/>
        </w:rPr>
        <w:t xml:space="preserve"> </w:t>
      </w:r>
      <w:r>
        <w:rPr>
          <w:smallCaps/>
          <w:color w:val="231F20"/>
          <w:sz w:val="18"/>
        </w:rPr>
        <w:t>iii</w:t>
      </w:r>
      <w:r>
        <w:rPr>
          <w:color w:val="231F20"/>
          <w:sz w:val="18"/>
        </w:rPr>
        <w:t>,</w:t>
      </w:r>
      <w:r>
        <w:rPr>
          <w:color w:val="231F20"/>
          <w:spacing w:val="-11"/>
          <w:sz w:val="18"/>
        </w:rPr>
        <w:t xml:space="preserve"> </w:t>
      </w:r>
      <w:r>
        <w:rPr>
          <w:color w:val="231F20"/>
          <w:sz w:val="18"/>
        </w:rPr>
        <w:t>pp.</w:t>
      </w:r>
      <w:r>
        <w:rPr>
          <w:color w:val="231F20"/>
          <w:spacing w:val="-11"/>
          <w:sz w:val="18"/>
        </w:rPr>
        <w:t xml:space="preserve"> </w:t>
      </w:r>
      <w:r>
        <w:rPr>
          <w:color w:val="231F20"/>
          <w:sz w:val="18"/>
        </w:rPr>
        <w:t>224,</w:t>
      </w:r>
      <w:r>
        <w:rPr>
          <w:color w:val="231F20"/>
          <w:spacing w:val="-11"/>
          <w:sz w:val="18"/>
        </w:rPr>
        <w:t xml:space="preserve"> </w:t>
      </w:r>
      <w:r>
        <w:rPr>
          <w:color w:val="231F20"/>
          <w:sz w:val="18"/>
        </w:rPr>
        <w:t>228,</w:t>
      </w:r>
      <w:r>
        <w:rPr>
          <w:color w:val="231F20"/>
          <w:spacing w:val="-12"/>
          <w:sz w:val="18"/>
        </w:rPr>
        <w:t xml:space="preserve"> </w:t>
      </w:r>
      <w:r>
        <w:rPr>
          <w:color w:val="231F20"/>
          <w:sz w:val="18"/>
        </w:rPr>
        <w:t>237;</w:t>
      </w:r>
      <w:r>
        <w:rPr>
          <w:color w:val="231F20"/>
          <w:spacing w:val="-11"/>
          <w:sz w:val="18"/>
        </w:rPr>
        <w:t xml:space="preserve"> </w:t>
      </w:r>
      <w:r>
        <w:rPr>
          <w:color w:val="231F20"/>
          <w:sz w:val="18"/>
        </w:rPr>
        <w:t>Wade,</w:t>
      </w:r>
      <w:r>
        <w:rPr>
          <w:color w:val="231F20"/>
          <w:spacing w:val="-11"/>
          <w:sz w:val="18"/>
        </w:rPr>
        <w:t xml:space="preserve"> </w:t>
      </w:r>
      <w:r>
        <w:rPr>
          <w:color w:val="231F20"/>
          <w:sz w:val="18"/>
        </w:rPr>
        <w:t>entries</w:t>
      </w:r>
      <w:r>
        <w:rPr>
          <w:color w:val="231F20"/>
          <w:spacing w:val="-11"/>
          <w:sz w:val="18"/>
        </w:rPr>
        <w:t xml:space="preserve"> </w:t>
      </w:r>
      <w:r>
        <w:rPr>
          <w:color w:val="231F20"/>
          <w:sz w:val="18"/>
        </w:rPr>
        <w:t>2560,</w:t>
      </w:r>
      <w:r>
        <w:rPr>
          <w:color w:val="231F20"/>
          <w:spacing w:val="-12"/>
          <w:sz w:val="18"/>
        </w:rPr>
        <w:t xml:space="preserve"> </w:t>
      </w:r>
      <w:r>
        <w:rPr>
          <w:color w:val="231F20"/>
          <w:spacing w:val="-2"/>
          <w:sz w:val="18"/>
        </w:rPr>
        <w:t>1702.</w:t>
      </w:r>
    </w:p>
    <w:p w:rsidR="009E0961" w:rsidRDefault="00183599">
      <w:pPr>
        <w:pStyle w:val="ListParagraph"/>
        <w:numPr>
          <w:ilvl w:val="0"/>
          <w:numId w:val="23"/>
        </w:numPr>
        <w:tabs>
          <w:tab w:val="left" w:pos="1758"/>
        </w:tabs>
        <w:spacing w:line="240" w:lineRule="auto"/>
        <w:ind w:right="1068"/>
        <w:rPr>
          <w:sz w:val="18"/>
        </w:rPr>
      </w:pPr>
      <w:r>
        <w:rPr>
          <w:color w:val="231F20"/>
          <w:sz w:val="18"/>
        </w:rPr>
        <w:t>Wade,</w:t>
      </w:r>
      <w:r>
        <w:rPr>
          <w:color w:val="231F20"/>
          <w:spacing w:val="-8"/>
          <w:sz w:val="18"/>
        </w:rPr>
        <w:t xml:space="preserve"> </w:t>
      </w:r>
      <w:r>
        <w:rPr>
          <w:color w:val="231F20"/>
          <w:sz w:val="18"/>
        </w:rPr>
        <w:t>entry</w:t>
      </w:r>
      <w:r>
        <w:rPr>
          <w:color w:val="231F20"/>
          <w:spacing w:val="-8"/>
          <w:sz w:val="18"/>
        </w:rPr>
        <w:t xml:space="preserve"> </w:t>
      </w:r>
      <w:r>
        <w:rPr>
          <w:color w:val="231F20"/>
          <w:sz w:val="18"/>
        </w:rPr>
        <w:t>1704;</w:t>
      </w:r>
      <w:r>
        <w:rPr>
          <w:color w:val="231F20"/>
          <w:spacing w:val="-8"/>
          <w:sz w:val="18"/>
        </w:rPr>
        <w:t xml:space="preserve"> </w:t>
      </w:r>
      <w:r>
        <w:rPr>
          <w:rFonts w:ascii="Palatino Linotype" w:hAnsi="Palatino Linotype"/>
          <w:i/>
          <w:smallCaps/>
          <w:color w:val="231F20"/>
          <w:sz w:val="18"/>
        </w:rPr>
        <w:t>dv</w:t>
      </w:r>
      <w:r>
        <w:rPr>
          <w:rFonts w:ascii="Palatino Linotype" w:hAnsi="Palatino Linotype"/>
          <w:i/>
          <w:color w:val="231F20"/>
          <w:sz w:val="18"/>
        </w:rPr>
        <w:t>s</w:t>
      </w:r>
      <w:r>
        <w:rPr>
          <w:rFonts w:ascii="Palatino Linotype" w:hAnsi="Palatino Linotype"/>
          <w:i/>
          <w:smallCaps/>
          <w:color w:val="231F20"/>
          <w:sz w:val="18"/>
        </w:rPr>
        <w:t>ktt</w:t>
      </w:r>
      <w:r>
        <w:rPr>
          <w:rFonts w:ascii="Palatino Linotype" w:hAnsi="Palatino Linotype"/>
          <w:i/>
          <w:color w:val="231F20"/>
          <w:spacing w:val="-8"/>
          <w:sz w:val="18"/>
        </w:rPr>
        <w:t xml:space="preserve"> </w:t>
      </w:r>
      <w:r>
        <w:rPr>
          <w:color w:val="231F20"/>
          <w:sz w:val="18"/>
        </w:rPr>
        <w:t>vol.</w:t>
      </w:r>
      <w:r>
        <w:rPr>
          <w:color w:val="231F20"/>
          <w:spacing w:val="-8"/>
          <w:sz w:val="18"/>
        </w:rPr>
        <w:t xml:space="preserve"> </w:t>
      </w:r>
      <w:r>
        <w:rPr>
          <w:smallCaps/>
          <w:color w:val="231F20"/>
          <w:sz w:val="18"/>
        </w:rPr>
        <w:t>iii</w:t>
      </w:r>
      <w:r>
        <w:rPr>
          <w:color w:val="231F20"/>
          <w:sz w:val="18"/>
        </w:rPr>
        <w:t>,</w:t>
      </w:r>
      <w:r>
        <w:rPr>
          <w:color w:val="231F20"/>
          <w:spacing w:val="-8"/>
          <w:sz w:val="18"/>
        </w:rPr>
        <w:t xml:space="preserve"> </w:t>
      </w:r>
      <w:r>
        <w:rPr>
          <w:color w:val="231F20"/>
          <w:sz w:val="18"/>
        </w:rPr>
        <w:t>pp.</w:t>
      </w:r>
      <w:r>
        <w:rPr>
          <w:color w:val="231F20"/>
          <w:spacing w:val="-8"/>
          <w:sz w:val="18"/>
        </w:rPr>
        <w:t xml:space="preserve"> </w:t>
      </w:r>
      <w:r>
        <w:rPr>
          <w:color w:val="231F20"/>
          <w:sz w:val="18"/>
        </w:rPr>
        <w:t>240–5;</w:t>
      </w:r>
      <w:r>
        <w:rPr>
          <w:color w:val="231F20"/>
          <w:spacing w:val="-8"/>
          <w:sz w:val="18"/>
        </w:rPr>
        <w:t xml:space="preserve"> </w:t>
      </w:r>
      <w:r>
        <w:rPr>
          <w:rFonts w:ascii="Palatino Linotype" w:hAnsi="Palatino Linotype"/>
          <w:i/>
          <w:smallCaps/>
          <w:color w:val="231F20"/>
          <w:sz w:val="18"/>
        </w:rPr>
        <w:t>dv</w:t>
      </w:r>
      <w:r>
        <w:rPr>
          <w:rFonts w:ascii="Palatino Linotype" w:hAnsi="Palatino Linotype"/>
          <w:i/>
          <w:color w:val="231F20"/>
          <w:sz w:val="18"/>
        </w:rPr>
        <w:t>s</w:t>
      </w:r>
      <w:r>
        <w:rPr>
          <w:rFonts w:ascii="Palatino Linotype" w:hAnsi="Palatino Linotype"/>
          <w:i/>
          <w:smallCaps/>
          <w:color w:val="231F20"/>
          <w:sz w:val="18"/>
        </w:rPr>
        <w:t>ktt</w:t>
      </w:r>
      <w:r>
        <w:rPr>
          <w:color w:val="231F20"/>
          <w:sz w:val="18"/>
        </w:rPr>
        <w:t>,</w:t>
      </w:r>
      <w:r>
        <w:rPr>
          <w:color w:val="231F20"/>
          <w:spacing w:val="-8"/>
          <w:sz w:val="18"/>
        </w:rPr>
        <w:t xml:space="preserve"> </w:t>
      </w:r>
      <w:r>
        <w:rPr>
          <w:color w:val="231F20"/>
          <w:sz w:val="18"/>
        </w:rPr>
        <w:t>trans.</w:t>
      </w:r>
      <w:r>
        <w:rPr>
          <w:color w:val="231F20"/>
          <w:spacing w:val="-8"/>
          <w:sz w:val="18"/>
        </w:rPr>
        <w:t xml:space="preserve"> </w:t>
      </w:r>
      <w:r>
        <w:rPr>
          <w:color w:val="231F20"/>
          <w:sz w:val="18"/>
        </w:rPr>
        <w:t>Cao</w:t>
      </w:r>
      <w:r>
        <w:rPr>
          <w:color w:val="231F20"/>
          <w:spacing w:val="-8"/>
          <w:sz w:val="18"/>
        </w:rPr>
        <w:t xml:space="preserve"> </w:t>
      </w:r>
      <w:r>
        <w:rPr>
          <w:color w:val="231F20"/>
          <w:sz w:val="18"/>
        </w:rPr>
        <w:t>Huy</w:t>
      </w:r>
      <w:r>
        <w:rPr>
          <w:color w:val="231F20"/>
          <w:spacing w:val="-8"/>
          <w:sz w:val="18"/>
        </w:rPr>
        <w:t xml:space="preserve"> </w:t>
      </w:r>
      <w:r>
        <w:rPr>
          <w:color w:val="231F20"/>
          <w:sz w:val="18"/>
        </w:rPr>
        <w:t xml:space="preserve">Giu, ed. Đào Duy Anh (Hanoi, 1973), vol. </w:t>
      </w:r>
      <w:r>
        <w:rPr>
          <w:smallCaps/>
          <w:color w:val="231F20"/>
          <w:sz w:val="18"/>
        </w:rPr>
        <w:t>i</w:t>
      </w:r>
      <w:r>
        <w:rPr>
          <w:color w:val="231F20"/>
          <w:sz w:val="18"/>
        </w:rPr>
        <w:t>v, p. 49.</w:t>
      </w:r>
    </w:p>
    <w:p w:rsidR="009E0961" w:rsidRDefault="00183599">
      <w:pPr>
        <w:pStyle w:val="ListParagraph"/>
        <w:numPr>
          <w:ilvl w:val="0"/>
          <w:numId w:val="23"/>
        </w:numPr>
        <w:tabs>
          <w:tab w:val="left" w:pos="1758"/>
        </w:tabs>
        <w:spacing w:line="229" w:lineRule="exact"/>
        <w:rPr>
          <w:sz w:val="18"/>
        </w:rPr>
      </w:pPr>
      <w:r>
        <w:rPr>
          <w:color w:val="231F20"/>
          <w:w w:val="95"/>
          <w:sz w:val="18"/>
        </w:rPr>
        <w:t>Đào</w:t>
      </w:r>
      <w:r>
        <w:rPr>
          <w:color w:val="231F20"/>
          <w:sz w:val="18"/>
        </w:rPr>
        <w:t xml:space="preserve"> </w:t>
      </w:r>
      <w:r>
        <w:rPr>
          <w:color w:val="231F20"/>
          <w:w w:val="95"/>
          <w:sz w:val="18"/>
        </w:rPr>
        <w:t>Duy</w:t>
      </w:r>
      <w:r>
        <w:rPr>
          <w:color w:val="231F20"/>
          <w:sz w:val="18"/>
        </w:rPr>
        <w:t xml:space="preserve"> </w:t>
      </w:r>
      <w:r>
        <w:rPr>
          <w:color w:val="231F20"/>
          <w:w w:val="95"/>
          <w:sz w:val="18"/>
        </w:rPr>
        <w:t>Anh,</w:t>
      </w:r>
      <w:r>
        <w:rPr>
          <w:color w:val="231F20"/>
          <w:sz w:val="18"/>
        </w:rPr>
        <w:t xml:space="preserve"> </w:t>
      </w:r>
      <w:r>
        <w:rPr>
          <w:rFonts w:ascii="Palatino Linotype" w:hAnsi="Palatino Linotype"/>
          <w:i/>
          <w:color w:val="231F20"/>
          <w:w w:val="95"/>
          <w:sz w:val="18"/>
        </w:rPr>
        <w:t>Lịch</w:t>
      </w:r>
      <w:r>
        <w:rPr>
          <w:rFonts w:ascii="Palatino Linotype" w:hAnsi="Palatino Linotype"/>
          <w:i/>
          <w:color w:val="231F20"/>
          <w:spacing w:val="1"/>
          <w:sz w:val="18"/>
        </w:rPr>
        <w:t xml:space="preserve"> </w:t>
      </w:r>
      <w:r>
        <w:rPr>
          <w:rFonts w:ascii="Palatino Linotype" w:hAnsi="Palatino Linotype"/>
          <w:i/>
          <w:color w:val="231F20"/>
          <w:w w:val="95"/>
          <w:sz w:val="18"/>
        </w:rPr>
        <w:t>Sử</w:t>
      </w:r>
      <w:r>
        <w:rPr>
          <w:rFonts w:ascii="Palatino Linotype" w:hAnsi="Palatino Linotype"/>
          <w:i/>
          <w:color w:val="231F20"/>
          <w:sz w:val="18"/>
        </w:rPr>
        <w:t xml:space="preserve"> </w:t>
      </w:r>
      <w:r>
        <w:rPr>
          <w:rFonts w:ascii="Palatino Linotype" w:hAnsi="Palatino Linotype"/>
          <w:i/>
          <w:color w:val="231F20"/>
          <w:w w:val="95"/>
          <w:sz w:val="18"/>
        </w:rPr>
        <w:t>Việt</w:t>
      </w:r>
      <w:r>
        <w:rPr>
          <w:rFonts w:ascii="Palatino Linotype" w:hAnsi="Palatino Linotype"/>
          <w:i/>
          <w:color w:val="231F20"/>
          <w:sz w:val="18"/>
        </w:rPr>
        <w:t xml:space="preserve"> </w:t>
      </w:r>
      <w:r>
        <w:rPr>
          <w:rFonts w:ascii="Palatino Linotype" w:hAnsi="Palatino Linotype"/>
          <w:i/>
          <w:color w:val="231F20"/>
          <w:w w:val="95"/>
          <w:sz w:val="18"/>
        </w:rPr>
        <w:t>Nam</w:t>
      </w:r>
      <w:r>
        <w:rPr>
          <w:color w:val="231F20"/>
          <w:w w:val="95"/>
          <w:sz w:val="18"/>
        </w:rPr>
        <w:t>,</w:t>
      </w:r>
      <w:r>
        <w:rPr>
          <w:color w:val="231F20"/>
          <w:sz w:val="18"/>
        </w:rPr>
        <w:t xml:space="preserve"> </w:t>
      </w:r>
      <w:r>
        <w:rPr>
          <w:color w:val="231F20"/>
          <w:w w:val="95"/>
          <w:sz w:val="18"/>
        </w:rPr>
        <w:t>p.</w:t>
      </w:r>
      <w:r>
        <w:rPr>
          <w:color w:val="231F20"/>
          <w:spacing w:val="-1"/>
          <w:sz w:val="18"/>
        </w:rPr>
        <w:t xml:space="preserve"> </w:t>
      </w:r>
      <w:r>
        <w:rPr>
          <w:color w:val="231F20"/>
          <w:spacing w:val="-4"/>
          <w:w w:val="95"/>
          <w:sz w:val="18"/>
        </w:rPr>
        <w:t>327.</w:t>
      </w:r>
    </w:p>
    <w:p w:rsidR="009E0961" w:rsidRDefault="00183599">
      <w:pPr>
        <w:pStyle w:val="ListParagraph"/>
        <w:numPr>
          <w:ilvl w:val="0"/>
          <w:numId w:val="23"/>
        </w:numPr>
        <w:tabs>
          <w:tab w:val="left" w:pos="1758"/>
        </w:tabs>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9"/>
          <w:sz w:val="18"/>
        </w:rPr>
        <w:t xml:space="preserve"> </w:t>
      </w:r>
      <w:r>
        <w:rPr>
          <w:color w:val="231F20"/>
          <w:sz w:val="18"/>
        </w:rPr>
        <w:t>vol.</w:t>
      </w:r>
      <w:r>
        <w:rPr>
          <w:color w:val="231F20"/>
          <w:spacing w:val="-8"/>
          <w:sz w:val="18"/>
        </w:rPr>
        <w:t xml:space="preserve"> </w:t>
      </w:r>
      <w:r>
        <w:rPr>
          <w:smallCaps/>
          <w:color w:val="231F20"/>
          <w:sz w:val="18"/>
        </w:rPr>
        <w:t>i</w:t>
      </w:r>
      <w:r>
        <w:rPr>
          <w:color w:val="231F20"/>
          <w:sz w:val="18"/>
        </w:rPr>
        <w:t>v,</w:t>
      </w:r>
      <w:r>
        <w:rPr>
          <w:color w:val="231F20"/>
          <w:spacing w:val="-8"/>
          <w:sz w:val="18"/>
        </w:rPr>
        <w:t xml:space="preserve"> </w:t>
      </w:r>
      <w:r>
        <w:rPr>
          <w:color w:val="231F20"/>
          <w:sz w:val="18"/>
        </w:rPr>
        <w:t>pp.</w:t>
      </w:r>
      <w:r>
        <w:rPr>
          <w:color w:val="231F20"/>
          <w:spacing w:val="-8"/>
          <w:sz w:val="18"/>
        </w:rPr>
        <w:t xml:space="preserve"> </w:t>
      </w:r>
      <w:r>
        <w:rPr>
          <w:color w:val="231F20"/>
          <w:sz w:val="18"/>
        </w:rPr>
        <w:t>7,</w:t>
      </w:r>
      <w:r>
        <w:rPr>
          <w:color w:val="231F20"/>
          <w:spacing w:val="-8"/>
          <w:sz w:val="18"/>
        </w:rPr>
        <w:t xml:space="preserve"> </w:t>
      </w:r>
      <w:r>
        <w:rPr>
          <w:color w:val="231F20"/>
          <w:sz w:val="18"/>
        </w:rPr>
        <w:t>12,</w:t>
      </w:r>
      <w:r>
        <w:rPr>
          <w:color w:val="231F20"/>
          <w:spacing w:val="-8"/>
          <w:sz w:val="18"/>
        </w:rPr>
        <w:t xml:space="preserve"> </w:t>
      </w:r>
      <w:r>
        <w:rPr>
          <w:color w:val="231F20"/>
          <w:spacing w:val="-5"/>
          <w:sz w:val="18"/>
        </w:rPr>
        <w:t>45.</w:t>
      </w:r>
    </w:p>
    <w:p w:rsidR="009E0961" w:rsidRDefault="00183599">
      <w:pPr>
        <w:pStyle w:val="ListParagraph"/>
        <w:numPr>
          <w:ilvl w:val="0"/>
          <w:numId w:val="23"/>
        </w:numPr>
        <w:tabs>
          <w:tab w:val="left" w:pos="1758"/>
        </w:tabs>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5"/>
          <w:sz w:val="18"/>
        </w:rPr>
        <w:t xml:space="preserve"> </w:t>
      </w:r>
      <w:r>
        <w:rPr>
          <w:color w:val="231F20"/>
          <w:sz w:val="18"/>
        </w:rPr>
        <w:t>vol.</w:t>
      </w:r>
      <w:r>
        <w:rPr>
          <w:color w:val="231F20"/>
          <w:spacing w:val="-5"/>
          <w:sz w:val="18"/>
        </w:rPr>
        <w:t xml:space="preserve"> </w:t>
      </w:r>
      <w:r>
        <w:rPr>
          <w:smallCaps/>
          <w:color w:val="231F20"/>
          <w:sz w:val="18"/>
        </w:rPr>
        <w:t>i</w:t>
      </w:r>
      <w:r>
        <w:rPr>
          <w:color w:val="231F20"/>
          <w:sz w:val="18"/>
        </w:rPr>
        <w:t>v,</w:t>
      </w:r>
      <w:r>
        <w:rPr>
          <w:color w:val="231F20"/>
          <w:spacing w:val="-5"/>
          <w:sz w:val="18"/>
        </w:rPr>
        <w:t xml:space="preserve"> </w:t>
      </w:r>
      <w:r>
        <w:rPr>
          <w:color w:val="231F20"/>
          <w:sz w:val="18"/>
        </w:rPr>
        <w:t>pp.</w:t>
      </w:r>
      <w:r>
        <w:rPr>
          <w:color w:val="231F20"/>
          <w:spacing w:val="-5"/>
          <w:sz w:val="18"/>
        </w:rPr>
        <w:t xml:space="preserve"> </w:t>
      </w:r>
      <w:r>
        <w:rPr>
          <w:color w:val="231F20"/>
          <w:sz w:val="18"/>
        </w:rPr>
        <w:t>68</w:t>
      </w:r>
      <w:r>
        <w:rPr>
          <w:color w:val="231F20"/>
          <w:spacing w:val="-5"/>
          <w:sz w:val="18"/>
        </w:rPr>
        <w:t xml:space="preserve"> </w:t>
      </w:r>
      <w:r>
        <w:rPr>
          <w:color w:val="231F20"/>
          <w:sz w:val="18"/>
        </w:rPr>
        <w:t>and</w:t>
      </w:r>
      <w:r>
        <w:rPr>
          <w:color w:val="231F20"/>
          <w:spacing w:val="-5"/>
          <w:sz w:val="18"/>
        </w:rPr>
        <w:t xml:space="preserve"> 84.</w:t>
      </w:r>
    </w:p>
    <w:p w:rsidR="009E0961" w:rsidRDefault="00183599">
      <w:pPr>
        <w:pStyle w:val="ListParagraph"/>
        <w:numPr>
          <w:ilvl w:val="0"/>
          <w:numId w:val="23"/>
        </w:numPr>
        <w:tabs>
          <w:tab w:val="left" w:pos="1758"/>
        </w:tabs>
        <w:rPr>
          <w:sz w:val="18"/>
        </w:rPr>
      </w:pPr>
      <w:r>
        <w:rPr>
          <w:rFonts w:ascii="Palatino Linotype" w:hAnsi="Palatino Linotype"/>
          <w:i/>
          <w:color w:val="231F20"/>
          <w:spacing w:val="-2"/>
          <w:sz w:val="18"/>
        </w:rPr>
        <w:t>Ô</w:t>
      </w:r>
      <w:r>
        <w:rPr>
          <w:rFonts w:ascii="Palatino Linotype" w:hAnsi="Palatino Linotype"/>
          <w:i/>
          <w:color w:val="231F20"/>
          <w:spacing w:val="-6"/>
          <w:sz w:val="18"/>
        </w:rPr>
        <w:t xml:space="preserve"> </w:t>
      </w:r>
      <w:r>
        <w:rPr>
          <w:rFonts w:ascii="Palatino Linotype" w:hAnsi="Palatino Linotype"/>
          <w:i/>
          <w:color w:val="231F20"/>
          <w:spacing w:val="-2"/>
          <w:sz w:val="18"/>
        </w:rPr>
        <w:t>Châu</w:t>
      </w:r>
      <w:r>
        <w:rPr>
          <w:rFonts w:ascii="Palatino Linotype" w:hAnsi="Palatino Linotype"/>
          <w:i/>
          <w:color w:val="231F20"/>
          <w:spacing w:val="-5"/>
          <w:sz w:val="18"/>
        </w:rPr>
        <w:t xml:space="preserve"> </w:t>
      </w:r>
      <w:r>
        <w:rPr>
          <w:rFonts w:ascii="Palatino Linotype" w:hAnsi="Palatino Linotype"/>
          <w:i/>
          <w:color w:val="231F20"/>
          <w:spacing w:val="-2"/>
          <w:sz w:val="18"/>
        </w:rPr>
        <w:t>Cận</w:t>
      </w:r>
      <w:r>
        <w:rPr>
          <w:rFonts w:ascii="Palatino Linotype" w:hAnsi="Palatino Linotype"/>
          <w:i/>
          <w:color w:val="231F20"/>
          <w:spacing w:val="-5"/>
          <w:sz w:val="18"/>
        </w:rPr>
        <w:t xml:space="preserve"> </w:t>
      </w:r>
      <w:r>
        <w:rPr>
          <w:rFonts w:ascii="Palatino Linotype" w:hAnsi="Palatino Linotype"/>
          <w:i/>
          <w:color w:val="231F20"/>
          <w:spacing w:val="-2"/>
          <w:sz w:val="18"/>
        </w:rPr>
        <w:t>Lục</w:t>
      </w:r>
      <w:r>
        <w:rPr>
          <w:color w:val="231F20"/>
          <w:spacing w:val="-2"/>
          <w:sz w:val="18"/>
        </w:rPr>
        <w:t>,</w:t>
      </w:r>
      <w:r>
        <w:rPr>
          <w:color w:val="231F20"/>
          <w:spacing w:val="-6"/>
          <w:sz w:val="18"/>
        </w:rPr>
        <w:t xml:space="preserve"> </w:t>
      </w:r>
      <w:r>
        <w:rPr>
          <w:color w:val="231F20"/>
          <w:spacing w:val="-2"/>
          <w:sz w:val="18"/>
        </w:rPr>
        <w:t>trans.</w:t>
      </w:r>
      <w:r>
        <w:rPr>
          <w:color w:val="231F20"/>
          <w:spacing w:val="-6"/>
          <w:sz w:val="18"/>
        </w:rPr>
        <w:t xml:space="preserve"> </w:t>
      </w:r>
      <w:r>
        <w:rPr>
          <w:color w:val="231F20"/>
          <w:spacing w:val="-2"/>
          <w:sz w:val="18"/>
        </w:rPr>
        <w:t>Dương</w:t>
      </w:r>
      <w:r>
        <w:rPr>
          <w:color w:val="231F20"/>
          <w:spacing w:val="-6"/>
          <w:sz w:val="18"/>
        </w:rPr>
        <w:t xml:space="preserve"> </w:t>
      </w:r>
      <w:r>
        <w:rPr>
          <w:color w:val="231F20"/>
          <w:spacing w:val="-2"/>
          <w:sz w:val="18"/>
        </w:rPr>
        <w:t>Văn</w:t>
      </w:r>
      <w:r>
        <w:rPr>
          <w:color w:val="231F20"/>
          <w:spacing w:val="-6"/>
          <w:sz w:val="18"/>
        </w:rPr>
        <w:t xml:space="preserve"> </w:t>
      </w:r>
      <w:r>
        <w:rPr>
          <w:color w:val="231F20"/>
          <w:spacing w:val="-2"/>
          <w:sz w:val="18"/>
        </w:rPr>
        <w:t>An</w:t>
      </w:r>
      <w:r>
        <w:rPr>
          <w:color w:val="231F20"/>
          <w:spacing w:val="-6"/>
          <w:sz w:val="18"/>
        </w:rPr>
        <w:t xml:space="preserve"> </w:t>
      </w:r>
      <w:r>
        <w:rPr>
          <w:color w:val="231F20"/>
          <w:spacing w:val="-2"/>
          <w:sz w:val="18"/>
        </w:rPr>
        <w:t>(Saigon,</w:t>
      </w:r>
      <w:r>
        <w:rPr>
          <w:color w:val="231F20"/>
          <w:spacing w:val="-6"/>
          <w:sz w:val="18"/>
        </w:rPr>
        <w:t xml:space="preserve"> </w:t>
      </w:r>
      <w:r>
        <w:rPr>
          <w:color w:val="231F20"/>
          <w:spacing w:val="-2"/>
          <w:sz w:val="18"/>
        </w:rPr>
        <w:t>1961),</w:t>
      </w:r>
      <w:r>
        <w:rPr>
          <w:color w:val="231F20"/>
          <w:spacing w:val="-6"/>
          <w:sz w:val="18"/>
        </w:rPr>
        <w:t xml:space="preserve"> </w:t>
      </w:r>
      <w:r>
        <w:rPr>
          <w:color w:val="231F20"/>
          <w:spacing w:val="-2"/>
          <w:sz w:val="18"/>
        </w:rPr>
        <w:t>p.</w:t>
      </w:r>
      <w:r>
        <w:rPr>
          <w:color w:val="231F20"/>
          <w:spacing w:val="-7"/>
          <w:sz w:val="18"/>
        </w:rPr>
        <w:t xml:space="preserve"> </w:t>
      </w:r>
      <w:r>
        <w:rPr>
          <w:color w:val="231F20"/>
          <w:spacing w:val="-5"/>
          <w:sz w:val="18"/>
        </w:rPr>
        <w:t>8.</w:t>
      </w:r>
    </w:p>
    <w:p w:rsidR="009E0961" w:rsidRDefault="00183599">
      <w:pPr>
        <w:pStyle w:val="ListParagraph"/>
        <w:numPr>
          <w:ilvl w:val="0"/>
          <w:numId w:val="23"/>
        </w:numPr>
        <w:tabs>
          <w:tab w:val="left" w:pos="1758"/>
        </w:tabs>
        <w:spacing w:line="233" w:lineRule="exact"/>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7"/>
          <w:sz w:val="18"/>
        </w:rPr>
        <w:t xml:space="preserve"> </w:t>
      </w:r>
      <w:r>
        <w:rPr>
          <w:color w:val="231F20"/>
          <w:sz w:val="18"/>
        </w:rPr>
        <w:t>vol.</w:t>
      </w:r>
      <w:r>
        <w:rPr>
          <w:color w:val="231F20"/>
          <w:spacing w:val="-6"/>
          <w:sz w:val="18"/>
        </w:rPr>
        <w:t xml:space="preserve"> </w:t>
      </w:r>
      <w:r>
        <w:rPr>
          <w:smallCaps/>
          <w:color w:val="231F20"/>
          <w:sz w:val="18"/>
        </w:rPr>
        <w:t>i</w:t>
      </w:r>
      <w:r>
        <w:rPr>
          <w:color w:val="231F20"/>
          <w:sz w:val="18"/>
        </w:rPr>
        <w:t>v,</w:t>
      </w:r>
      <w:r>
        <w:rPr>
          <w:color w:val="231F20"/>
          <w:spacing w:val="-6"/>
          <w:sz w:val="18"/>
        </w:rPr>
        <w:t xml:space="preserve"> </w:t>
      </w:r>
      <w:r>
        <w:rPr>
          <w:color w:val="231F20"/>
          <w:sz w:val="18"/>
        </w:rPr>
        <w:t>p.</w:t>
      </w:r>
      <w:r>
        <w:rPr>
          <w:color w:val="231F20"/>
          <w:spacing w:val="-6"/>
          <w:sz w:val="18"/>
        </w:rPr>
        <w:t xml:space="preserve"> </w:t>
      </w:r>
      <w:r>
        <w:rPr>
          <w:color w:val="231F20"/>
          <w:spacing w:val="-4"/>
          <w:sz w:val="18"/>
        </w:rPr>
        <w:t>106.</w:t>
      </w:r>
    </w:p>
    <w:p w:rsidR="009E0961" w:rsidRDefault="009E0961">
      <w:pPr>
        <w:pStyle w:val="BodyText"/>
        <w:rPr>
          <w:sz w:val="24"/>
        </w:rPr>
      </w:pPr>
    </w:p>
    <w:p w:rsidR="009E0961" w:rsidRDefault="00183599">
      <w:pPr>
        <w:spacing w:before="143"/>
        <w:ind w:left="1828" w:right="1205"/>
        <w:jc w:val="center"/>
        <w:rPr>
          <w:sz w:val="20"/>
        </w:rPr>
      </w:pPr>
      <w:r>
        <w:rPr>
          <w:color w:val="231F20"/>
          <w:spacing w:val="-2"/>
          <w:w w:val="105"/>
          <w:sz w:val="20"/>
        </w:rPr>
        <w:t>9</w:t>
      </w:r>
      <w:r>
        <w:rPr>
          <w:color w:val="231F20"/>
          <w:spacing w:val="-8"/>
          <w:w w:val="105"/>
          <w:sz w:val="20"/>
        </w:rPr>
        <w:t xml:space="preserve"> </w:t>
      </w:r>
      <w:r>
        <w:rPr>
          <w:color w:val="231F20"/>
          <w:spacing w:val="-2"/>
          <w:w w:val="105"/>
          <w:sz w:val="20"/>
        </w:rPr>
        <w:t>Mạc</w:t>
      </w:r>
      <w:r>
        <w:rPr>
          <w:color w:val="231F20"/>
          <w:spacing w:val="-7"/>
          <w:w w:val="105"/>
          <w:sz w:val="20"/>
        </w:rPr>
        <w:t xml:space="preserve"> </w:t>
      </w:r>
      <w:r>
        <w:rPr>
          <w:color w:val="231F20"/>
          <w:spacing w:val="-2"/>
          <w:w w:val="105"/>
          <w:sz w:val="20"/>
        </w:rPr>
        <w:t>Usurpation</w:t>
      </w:r>
      <w:r>
        <w:rPr>
          <w:color w:val="231F20"/>
          <w:spacing w:val="-7"/>
          <w:w w:val="105"/>
          <w:sz w:val="20"/>
        </w:rPr>
        <w:t xml:space="preserve"> </w:t>
      </w:r>
      <w:r>
        <w:rPr>
          <w:color w:val="231F20"/>
          <w:spacing w:val="-2"/>
          <w:w w:val="105"/>
          <w:sz w:val="20"/>
        </w:rPr>
        <w:t>(1527–92)</w:t>
      </w:r>
    </w:p>
    <w:p w:rsidR="009E0961" w:rsidRDefault="00183599">
      <w:pPr>
        <w:pStyle w:val="ListParagraph"/>
        <w:numPr>
          <w:ilvl w:val="0"/>
          <w:numId w:val="22"/>
        </w:numPr>
        <w:tabs>
          <w:tab w:val="left" w:pos="1758"/>
        </w:tabs>
        <w:spacing w:before="213" w:line="233" w:lineRule="exact"/>
        <w:ind w:hanging="189"/>
        <w:rPr>
          <w:sz w:val="18"/>
        </w:rPr>
      </w:pPr>
      <w:r>
        <w:rPr>
          <w:rFonts w:ascii="Palatino Linotype" w:hAnsi="Palatino Linotype"/>
          <w:i/>
          <w:color w:val="231F20"/>
          <w:w w:val="95"/>
          <w:sz w:val="18"/>
        </w:rPr>
        <w:t>Tiến</w:t>
      </w:r>
      <w:r>
        <w:rPr>
          <w:rFonts w:ascii="Palatino Linotype" w:hAnsi="Palatino Linotype"/>
          <w:i/>
          <w:color w:val="231F20"/>
          <w:spacing w:val="-7"/>
          <w:w w:val="95"/>
          <w:sz w:val="18"/>
        </w:rPr>
        <w:t xml:space="preserve"> </w:t>
      </w:r>
      <w:r>
        <w:rPr>
          <w:rFonts w:ascii="Palatino Linotype" w:hAnsi="Palatino Linotype"/>
          <w:i/>
          <w:color w:val="231F20"/>
          <w:w w:val="95"/>
          <w:sz w:val="18"/>
        </w:rPr>
        <w:t>trình</w:t>
      </w:r>
      <w:r>
        <w:rPr>
          <w:rFonts w:ascii="Palatino Linotype" w:hAnsi="Palatino Linotype"/>
          <w:i/>
          <w:color w:val="231F20"/>
          <w:spacing w:val="-6"/>
          <w:w w:val="95"/>
          <w:sz w:val="18"/>
        </w:rPr>
        <w:t xml:space="preserve"> </w:t>
      </w:r>
      <w:r>
        <w:rPr>
          <w:rFonts w:ascii="Palatino Linotype" w:hAnsi="Palatino Linotype"/>
          <w:i/>
          <w:color w:val="231F20"/>
          <w:w w:val="95"/>
          <w:sz w:val="18"/>
        </w:rPr>
        <w:t>Lịch</w:t>
      </w:r>
      <w:r>
        <w:rPr>
          <w:rFonts w:ascii="Palatino Linotype" w:hAnsi="Palatino Linotype"/>
          <w:i/>
          <w:color w:val="231F20"/>
          <w:spacing w:val="-6"/>
          <w:w w:val="95"/>
          <w:sz w:val="18"/>
        </w:rPr>
        <w:t xml:space="preserve"> </w:t>
      </w:r>
      <w:r>
        <w:rPr>
          <w:rFonts w:ascii="Palatino Linotype" w:hAnsi="Palatino Linotype"/>
          <w:i/>
          <w:color w:val="231F20"/>
          <w:w w:val="95"/>
          <w:sz w:val="18"/>
        </w:rPr>
        <w:t>Sử</w:t>
      </w:r>
      <w:r>
        <w:rPr>
          <w:rFonts w:ascii="Palatino Linotype" w:hAnsi="Palatino Linotype"/>
          <w:i/>
          <w:color w:val="231F20"/>
          <w:spacing w:val="-6"/>
          <w:w w:val="95"/>
          <w:sz w:val="18"/>
        </w:rPr>
        <w:t xml:space="preserve"> </w:t>
      </w:r>
      <w:r>
        <w:rPr>
          <w:rFonts w:ascii="Palatino Linotype" w:hAnsi="Palatino Linotype"/>
          <w:i/>
          <w:color w:val="231F20"/>
          <w:w w:val="95"/>
          <w:sz w:val="18"/>
        </w:rPr>
        <w:t>Việt</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color w:val="231F20"/>
          <w:w w:val="95"/>
          <w:sz w:val="18"/>
        </w:rPr>
        <w:t>,</w:t>
      </w:r>
      <w:r>
        <w:rPr>
          <w:color w:val="231F20"/>
          <w:spacing w:val="-7"/>
          <w:w w:val="95"/>
          <w:sz w:val="18"/>
        </w:rPr>
        <w:t xml:space="preserve"> </w:t>
      </w:r>
      <w:r>
        <w:rPr>
          <w:color w:val="231F20"/>
          <w:w w:val="95"/>
          <w:sz w:val="18"/>
        </w:rPr>
        <w:t>ed.</w:t>
      </w:r>
      <w:r>
        <w:rPr>
          <w:color w:val="231F20"/>
          <w:spacing w:val="-6"/>
          <w:w w:val="95"/>
          <w:sz w:val="18"/>
        </w:rPr>
        <w:t xml:space="preserve"> </w:t>
      </w:r>
      <w:r>
        <w:rPr>
          <w:color w:val="231F20"/>
          <w:w w:val="95"/>
          <w:sz w:val="18"/>
        </w:rPr>
        <w:t>Nguyễn</w:t>
      </w:r>
      <w:r>
        <w:rPr>
          <w:color w:val="231F20"/>
          <w:spacing w:val="-6"/>
          <w:w w:val="95"/>
          <w:sz w:val="18"/>
        </w:rPr>
        <w:t xml:space="preserve"> </w:t>
      </w:r>
      <w:r>
        <w:rPr>
          <w:color w:val="231F20"/>
          <w:w w:val="95"/>
          <w:sz w:val="18"/>
        </w:rPr>
        <w:t>Quang</w:t>
      </w:r>
      <w:r>
        <w:rPr>
          <w:color w:val="231F20"/>
          <w:spacing w:val="-6"/>
          <w:w w:val="95"/>
          <w:sz w:val="18"/>
        </w:rPr>
        <w:t xml:space="preserve"> </w:t>
      </w:r>
      <w:r>
        <w:rPr>
          <w:color w:val="231F20"/>
          <w:w w:val="95"/>
          <w:sz w:val="18"/>
        </w:rPr>
        <w:t>Ngọc</w:t>
      </w:r>
      <w:r>
        <w:rPr>
          <w:color w:val="231F20"/>
          <w:spacing w:val="-6"/>
          <w:w w:val="95"/>
          <w:sz w:val="18"/>
        </w:rPr>
        <w:t xml:space="preserve"> </w:t>
      </w:r>
      <w:r>
        <w:rPr>
          <w:color w:val="231F20"/>
          <w:w w:val="95"/>
          <w:sz w:val="18"/>
        </w:rPr>
        <w:t>(Hanoi,</w:t>
      </w:r>
      <w:r>
        <w:rPr>
          <w:color w:val="231F20"/>
          <w:spacing w:val="-6"/>
          <w:w w:val="95"/>
          <w:sz w:val="18"/>
        </w:rPr>
        <w:t xml:space="preserve"> </w:t>
      </w:r>
      <w:r>
        <w:rPr>
          <w:color w:val="231F20"/>
          <w:w w:val="95"/>
          <w:sz w:val="18"/>
        </w:rPr>
        <w:t>2005),</w:t>
      </w:r>
      <w:r>
        <w:rPr>
          <w:color w:val="231F20"/>
          <w:spacing w:val="-7"/>
          <w:w w:val="95"/>
          <w:sz w:val="18"/>
        </w:rPr>
        <w:t xml:space="preserve"> </w:t>
      </w:r>
      <w:r>
        <w:rPr>
          <w:color w:val="231F20"/>
          <w:w w:val="95"/>
          <w:sz w:val="18"/>
        </w:rPr>
        <w:t>pp.</w:t>
      </w:r>
      <w:r>
        <w:rPr>
          <w:color w:val="231F20"/>
          <w:spacing w:val="-6"/>
          <w:w w:val="95"/>
          <w:sz w:val="18"/>
        </w:rPr>
        <w:t xml:space="preserve"> </w:t>
      </w:r>
      <w:r>
        <w:rPr>
          <w:color w:val="231F20"/>
          <w:spacing w:val="-2"/>
          <w:w w:val="95"/>
          <w:sz w:val="18"/>
        </w:rPr>
        <w:t>131–7.</w:t>
      </w:r>
    </w:p>
    <w:p w:rsidR="009E0961" w:rsidRDefault="00183599">
      <w:pPr>
        <w:pStyle w:val="ListParagraph"/>
        <w:numPr>
          <w:ilvl w:val="0"/>
          <w:numId w:val="22"/>
        </w:numPr>
        <w:tabs>
          <w:tab w:val="left" w:pos="1758"/>
        </w:tabs>
        <w:spacing w:line="240" w:lineRule="auto"/>
        <w:ind w:right="1131"/>
        <w:rPr>
          <w:sz w:val="18"/>
        </w:rPr>
      </w:pPr>
      <w:r>
        <w:rPr>
          <w:color w:val="231F20"/>
          <w:sz w:val="18"/>
        </w:rPr>
        <w:t>Trần</w:t>
      </w:r>
      <w:r>
        <w:rPr>
          <w:color w:val="231F20"/>
          <w:spacing w:val="-11"/>
          <w:sz w:val="18"/>
        </w:rPr>
        <w:t xml:space="preserve"> </w:t>
      </w:r>
      <w:r>
        <w:rPr>
          <w:color w:val="231F20"/>
          <w:sz w:val="18"/>
        </w:rPr>
        <w:t>Hàm</w:t>
      </w:r>
      <w:r>
        <w:rPr>
          <w:color w:val="231F20"/>
          <w:spacing w:val="-11"/>
          <w:sz w:val="18"/>
        </w:rPr>
        <w:t xml:space="preserve"> </w:t>
      </w:r>
      <w:r>
        <w:rPr>
          <w:color w:val="231F20"/>
          <w:sz w:val="18"/>
        </w:rPr>
        <w:t>Tân,</w:t>
      </w:r>
      <w:r>
        <w:rPr>
          <w:color w:val="231F20"/>
          <w:spacing w:val="-11"/>
          <w:sz w:val="18"/>
        </w:rPr>
        <w:t xml:space="preserve"> </w:t>
      </w:r>
      <w:r>
        <w:rPr>
          <w:color w:val="231F20"/>
          <w:sz w:val="18"/>
        </w:rPr>
        <w:t>‘Étude</w:t>
      </w:r>
      <w:r>
        <w:rPr>
          <w:color w:val="231F20"/>
          <w:spacing w:val="-11"/>
          <w:sz w:val="18"/>
        </w:rPr>
        <w:t xml:space="preserve"> </w:t>
      </w:r>
      <w:r>
        <w:rPr>
          <w:color w:val="231F20"/>
          <w:sz w:val="18"/>
        </w:rPr>
        <w:t>sur</w:t>
      </w:r>
      <w:r>
        <w:rPr>
          <w:color w:val="231F20"/>
          <w:spacing w:val="-11"/>
          <w:sz w:val="18"/>
        </w:rPr>
        <w:t xml:space="preserve"> </w:t>
      </w:r>
      <w:r>
        <w:rPr>
          <w:color w:val="231F20"/>
          <w:sz w:val="18"/>
        </w:rPr>
        <w:t>le</w:t>
      </w:r>
      <w:r>
        <w:rPr>
          <w:color w:val="231F20"/>
          <w:spacing w:val="-11"/>
          <w:sz w:val="18"/>
        </w:rPr>
        <w:t xml:space="preserve"> </w:t>
      </w:r>
      <w:r>
        <w:rPr>
          <w:color w:val="231F20"/>
          <w:sz w:val="18"/>
        </w:rPr>
        <w:t>Văn-miêu</w:t>
      </w:r>
      <w:r>
        <w:rPr>
          <w:color w:val="231F20"/>
          <w:spacing w:val="-11"/>
          <w:sz w:val="18"/>
        </w:rPr>
        <w:t xml:space="preserve"> </w:t>
      </w:r>
      <w:r>
        <w:rPr>
          <w:color w:val="231F20"/>
          <w:sz w:val="18"/>
        </w:rPr>
        <w:t>de</w:t>
      </w:r>
      <w:r>
        <w:rPr>
          <w:color w:val="231F20"/>
          <w:spacing w:val="-11"/>
          <w:sz w:val="18"/>
        </w:rPr>
        <w:t xml:space="preserve"> </w:t>
      </w:r>
      <w:r>
        <w:rPr>
          <w:color w:val="231F20"/>
          <w:sz w:val="18"/>
        </w:rPr>
        <w:t>Hanoi’,</w:t>
      </w:r>
      <w:r>
        <w:rPr>
          <w:color w:val="231F20"/>
          <w:spacing w:val="-11"/>
          <w:sz w:val="18"/>
        </w:rPr>
        <w:t xml:space="preserve"> </w:t>
      </w:r>
      <w:r>
        <w:rPr>
          <w:rFonts w:ascii="Palatino Linotype" w:hAnsi="Palatino Linotype"/>
          <w:i/>
          <w:smallCaps/>
          <w:color w:val="231F20"/>
          <w:sz w:val="18"/>
        </w:rPr>
        <w:t>befe</w:t>
      </w:r>
      <w:r>
        <w:rPr>
          <w:rFonts w:ascii="Palatino Linotype" w:hAnsi="Palatino Linotype"/>
          <w:i/>
          <w:color w:val="231F20"/>
          <w:sz w:val="18"/>
        </w:rPr>
        <w:t>o</w:t>
      </w:r>
      <w:r>
        <w:rPr>
          <w:color w:val="231F20"/>
          <w:sz w:val="18"/>
        </w:rPr>
        <w:t>,</w:t>
      </w:r>
      <w:r>
        <w:rPr>
          <w:color w:val="231F20"/>
          <w:spacing w:val="-11"/>
          <w:sz w:val="18"/>
        </w:rPr>
        <w:t xml:space="preserve"> </w:t>
      </w:r>
      <w:r>
        <w:rPr>
          <w:color w:val="231F20"/>
          <w:sz w:val="18"/>
        </w:rPr>
        <w:t>vol.</w:t>
      </w:r>
      <w:r>
        <w:rPr>
          <w:color w:val="231F20"/>
          <w:spacing w:val="-11"/>
          <w:sz w:val="18"/>
        </w:rPr>
        <w:t xml:space="preserve"> </w:t>
      </w:r>
      <w:r>
        <w:rPr>
          <w:smallCaps/>
          <w:color w:val="231F20"/>
          <w:sz w:val="18"/>
        </w:rPr>
        <w:t>xl</w:t>
      </w:r>
      <w:r>
        <w:rPr>
          <w:color w:val="231F20"/>
          <w:sz w:val="18"/>
        </w:rPr>
        <w:t>v</w:t>
      </w:r>
      <w:r>
        <w:rPr>
          <w:color w:val="231F20"/>
          <w:spacing w:val="-11"/>
          <w:sz w:val="18"/>
        </w:rPr>
        <w:t xml:space="preserve"> </w:t>
      </w:r>
      <w:r>
        <w:rPr>
          <w:color w:val="231F20"/>
          <w:sz w:val="18"/>
        </w:rPr>
        <w:t>(Hanoi, 1951), pp. 114–16.</w:t>
      </w:r>
    </w:p>
    <w:p w:rsidR="009E0961" w:rsidRDefault="00183599">
      <w:pPr>
        <w:pStyle w:val="ListParagraph"/>
        <w:numPr>
          <w:ilvl w:val="0"/>
          <w:numId w:val="22"/>
        </w:numPr>
        <w:tabs>
          <w:tab w:val="left" w:pos="1758"/>
        </w:tabs>
        <w:spacing w:before="9" w:line="237" w:lineRule="auto"/>
        <w:ind w:right="818"/>
        <w:rPr>
          <w:sz w:val="18"/>
        </w:rPr>
      </w:pPr>
      <w:r>
        <w:rPr>
          <w:color w:val="231F20"/>
          <w:sz w:val="18"/>
        </w:rPr>
        <w:t>John</w:t>
      </w:r>
      <w:r>
        <w:rPr>
          <w:color w:val="231F20"/>
          <w:spacing w:val="-8"/>
          <w:sz w:val="18"/>
        </w:rPr>
        <w:t xml:space="preserve"> </w:t>
      </w:r>
      <w:r>
        <w:rPr>
          <w:color w:val="231F20"/>
          <w:sz w:val="18"/>
        </w:rPr>
        <w:t>Whitmore,</w:t>
      </w:r>
      <w:r>
        <w:rPr>
          <w:color w:val="231F20"/>
          <w:spacing w:val="-8"/>
          <w:sz w:val="18"/>
        </w:rPr>
        <w:t xml:space="preserve"> </w:t>
      </w:r>
      <w:r>
        <w:rPr>
          <w:color w:val="231F20"/>
          <w:sz w:val="18"/>
        </w:rPr>
        <w:t>‘Chung-hsing</w:t>
      </w:r>
      <w:r>
        <w:rPr>
          <w:color w:val="231F20"/>
          <w:spacing w:val="-8"/>
          <w:sz w:val="18"/>
        </w:rPr>
        <w:t xml:space="preserve"> </w:t>
      </w:r>
      <w:r>
        <w:rPr>
          <w:color w:val="231F20"/>
          <w:sz w:val="18"/>
        </w:rPr>
        <w:t>and</w:t>
      </w:r>
      <w:r>
        <w:rPr>
          <w:color w:val="231F20"/>
          <w:spacing w:val="-8"/>
          <w:sz w:val="18"/>
        </w:rPr>
        <w:t xml:space="preserve"> </w:t>
      </w:r>
      <w:r>
        <w:rPr>
          <w:color w:val="231F20"/>
          <w:sz w:val="18"/>
        </w:rPr>
        <w:t>Cheng</w:t>
      </w:r>
      <w:r>
        <w:rPr>
          <w:color w:val="231F20"/>
          <w:spacing w:val="-8"/>
          <w:sz w:val="18"/>
        </w:rPr>
        <w:t xml:space="preserve"> </w:t>
      </w:r>
      <w:r>
        <w:rPr>
          <w:color w:val="231F20"/>
          <w:sz w:val="18"/>
        </w:rPr>
        <w:t>T’ung</w:t>
      </w:r>
      <w:r>
        <w:rPr>
          <w:color w:val="231F20"/>
          <w:spacing w:val="-8"/>
          <w:sz w:val="18"/>
        </w:rPr>
        <w:t xml:space="preserve"> </w:t>
      </w:r>
      <w:r>
        <w:rPr>
          <w:color w:val="231F20"/>
          <w:sz w:val="18"/>
        </w:rPr>
        <w:t>in</w:t>
      </w:r>
      <w:r>
        <w:rPr>
          <w:color w:val="231F20"/>
          <w:spacing w:val="-8"/>
          <w:sz w:val="18"/>
        </w:rPr>
        <w:t xml:space="preserve"> </w:t>
      </w:r>
      <w:r>
        <w:rPr>
          <w:color w:val="231F20"/>
          <w:sz w:val="18"/>
        </w:rPr>
        <w:t>Texts</w:t>
      </w:r>
      <w:r>
        <w:rPr>
          <w:color w:val="231F20"/>
          <w:spacing w:val="-8"/>
          <w:sz w:val="18"/>
        </w:rPr>
        <w:t xml:space="preserve"> </w:t>
      </w:r>
      <w:r>
        <w:rPr>
          <w:color w:val="231F20"/>
          <w:sz w:val="18"/>
        </w:rPr>
        <w:t>of</w:t>
      </w:r>
      <w:r>
        <w:rPr>
          <w:color w:val="231F20"/>
          <w:spacing w:val="-8"/>
          <w:sz w:val="18"/>
        </w:rPr>
        <w:t xml:space="preserve"> </w:t>
      </w:r>
      <w:r>
        <w:rPr>
          <w:color w:val="231F20"/>
          <w:sz w:val="18"/>
        </w:rPr>
        <w:t>and</w:t>
      </w:r>
      <w:r>
        <w:rPr>
          <w:color w:val="231F20"/>
          <w:spacing w:val="-8"/>
          <w:sz w:val="18"/>
        </w:rPr>
        <w:t xml:space="preserve"> </w:t>
      </w:r>
      <w:r>
        <w:rPr>
          <w:color w:val="231F20"/>
          <w:sz w:val="18"/>
        </w:rPr>
        <w:t>on</w:t>
      </w:r>
      <w:r>
        <w:rPr>
          <w:color w:val="231F20"/>
          <w:spacing w:val="-8"/>
          <w:sz w:val="18"/>
        </w:rPr>
        <w:t xml:space="preserve"> </w:t>
      </w:r>
      <w:r>
        <w:rPr>
          <w:color w:val="231F20"/>
          <w:sz w:val="18"/>
        </w:rPr>
        <w:t>Sixteenth- Century</w:t>
      </w:r>
      <w:r>
        <w:rPr>
          <w:color w:val="231F20"/>
          <w:spacing w:val="-9"/>
          <w:sz w:val="18"/>
        </w:rPr>
        <w:t xml:space="preserve"> </w:t>
      </w:r>
      <w:r>
        <w:rPr>
          <w:color w:val="231F20"/>
          <w:sz w:val="18"/>
        </w:rPr>
        <w:t>Vietnam’,</w:t>
      </w:r>
      <w:r>
        <w:rPr>
          <w:color w:val="231F20"/>
          <w:spacing w:val="-9"/>
          <w:sz w:val="18"/>
        </w:rPr>
        <w:t xml:space="preserve"> </w:t>
      </w:r>
      <w:r>
        <w:rPr>
          <w:color w:val="231F20"/>
          <w:sz w:val="18"/>
        </w:rPr>
        <w:t>in</w:t>
      </w:r>
      <w:r>
        <w:rPr>
          <w:color w:val="231F20"/>
          <w:spacing w:val="-8"/>
          <w:sz w:val="18"/>
        </w:rPr>
        <w:t xml:space="preserve"> </w:t>
      </w:r>
      <w:r>
        <w:rPr>
          <w:rFonts w:ascii="Palatino Linotype" w:hAnsi="Palatino Linotype"/>
          <w:i/>
          <w:color w:val="231F20"/>
          <w:sz w:val="18"/>
        </w:rPr>
        <w:t>Essays</w:t>
      </w:r>
      <w:r>
        <w:rPr>
          <w:rFonts w:ascii="Palatino Linotype" w:hAnsi="Palatino Linotype"/>
          <w:i/>
          <w:color w:val="231F20"/>
          <w:spacing w:val="-8"/>
          <w:sz w:val="18"/>
        </w:rPr>
        <w:t xml:space="preserve"> </w:t>
      </w:r>
      <w:r>
        <w:rPr>
          <w:rFonts w:ascii="Palatino Linotype" w:hAnsi="Palatino Linotype"/>
          <w:i/>
          <w:color w:val="231F20"/>
          <w:sz w:val="18"/>
        </w:rPr>
        <w:t>Into</w:t>
      </w:r>
      <w:r>
        <w:rPr>
          <w:rFonts w:ascii="Palatino Linotype" w:hAnsi="Palatino Linotype"/>
          <w:i/>
          <w:color w:val="231F20"/>
          <w:spacing w:val="-8"/>
          <w:sz w:val="18"/>
        </w:rPr>
        <w:t xml:space="preserve"> </w:t>
      </w:r>
      <w:r>
        <w:rPr>
          <w:rFonts w:ascii="Palatino Linotype" w:hAnsi="Palatino Linotype"/>
          <w:i/>
          <w:color w:val="231F20"/>
          <w:sz w:val="18"/>
        </w:rPr>
        <w:t>Vietnamese</w:t>
      </w:r>
      <w:r>
        <w:rPr>
          <w:rFonts w:ascii="Palatino Linotype" w:hAnsi="Palatino Linotype"/>
          <w:i/>
          <w:color w:val="231F20"/>
          <w:spacing w:val="-8"/>
          <w:sz w:val="18"/>
        </w:rPr>
        <w:t xml:space="preserve"> </w:t>
      </w:r>
      <w:r>
        <w:rPr>
          <w:rFonts w:ascii="Palatino Linotype" w:hAnsi="Palatino Linotype"/>
          <w:i/>
          <w:color w:val="231F20"/>
          <w:sz w:val="18"/>
        </w:rPr>
        <w:t>Past</w:t>
      </w:r>
      <w:r>
        <w:rPr>
          <w:color w:val="231F20"/>
          <w:sz w:val="18"/>
        </w:rPr>
        <w:t>,</w:t>
      </w:r>
      <w:r>
        <w:rPr>
          <w:color w:val="231F20"/>
          <w:spacing w:val="-9"/>
          <w:sz w:val="18"/>
        </w:rPr>
        <w:t xml:space="preserve"> </w:t>
      </w:r>
      <w:r>
        <w:rPr>
          <w:color w:val="231F20"/>
          <w:sz w:val="18"/>
        </w:rPr>
        <w:t>Cornell</w:t>
      </w:r>
      <w:r>
        <w:rPr>
          <w:color w:val="231F20"/>
          <w:spacing w:val="-9"/>
          <w:sz w:val="18"/>
        </w:rPr>
        <w:t xml:space="preserve"> </w:t>
      </w:r>
      <w:r>
        <w:rPr>
          <w:color w:val="231F20"/>
          <w:sz w:val="18"/>
        </w:rPr>
        <w:t>Southeast</w:t>
      </w:r>
      <w:r>
        <w:rPr>
          <w:color w:val="231F20"/>
          <w:spacing w:val="-9"/>
          <w:sz w:val="18"/>
        </w:rPr>
        <w:t xml:space="preserve"> </w:t>
      </w:r>
      <w:r>
        <w:rPr>
          <w:color w:val="231F20"/>
          <w:sz w:val="18"/>
        </w:rPr>
        <w:t xml:space="preserve">Asia Program (Ithaca, </w:t>
      </w:r>
      <w:r>
        <w:rPr>
          <w:smallCaps/>
          <w:color w:val="231F20"/>
          <w:sz w:val="18"/>
        </w:rPr>
        <w:t>n</w:t>
      </w:r>
      <w:r>
        <w:rPr>
          <w:color w:val="231F20"/>
          <w:sz w:val="18"/>
        </w:rPr>
        <w:t>y, 1995), p. 123.</w:t>
      </w:r>
    </w:p>
    <w:p w:rsidR="009E0961" w:rsidRDefault="00183599">
      <w:pPr>
        <w:pStyle w:val="ListParagraph"/>
        <w:numPr>
          <w:ilvl w:val="0"/>
          <w:numId w:val="22"/>
        </w:numPr>
        <w:tabs>
          <w:tab w:val="left" w:pos="1758"/>
        </w:tabs>
        <w:spacing w:line="239" w:lineRule="exact"/>
        <w:ind w:hanging="189"/>
        <w:rPr>
          <w:sz w:val="18"/>
        </w:rPr>
      </w:pPr>
      <w:r>
        <w:rPr>
          <w:rFonts w:ascii="Palatino Linotype" w:hAnsi="Palatino Linotype"/>
          <w:i/>
          <w:smallCaps/>
          <w:color w:val="231F20"/>
          <w:spacing w:val="-2"/>
          <w:sz w:val="18"/>
        </w:rPr>
        <w:t>dv</w:t>
      </w:r>
      <w:r>
        <w:rPr>
          <w:rFonts w:ascii="Palatino Linotype" w:hAnsi="Palatino Linotype"/>
          <w:i/>
          <w:color w:val="231F20"/>
          <w:spacing w:val="-2"/>
          <w:sz w:val="18"/>
        </w:rPr>
        <w:t>s</w:t>
      </w:r>
      <w:r>
        <w:rPr>
          <w:rFonts w:ascii="Palatino Linotype" w:hAnsi="Palatino Linotype"/>
          <w:i/>
          <w:smallCaps/>
          <w:color w:val="231F20"/>
          <w:spacing w:val="-2"/>
          <w:sz w:val="18"/>
        </w:rPr>
        <w:t>ktt</w:t>
      </w:r>
      <w:r>
        <w:rPr>
          <w:color w:val="231F20"/>
          <w:spacing w:val="-2"/>
          <w:sz w:val="18"/>
        </w:rPr>
        <w:t>,</w:t>
      </w:r>
      <w:r>
        <w:rPr>
          <w:color w:val="231F20"/>
          <w:spacing w:val="-4"/>
          <w:sz w:val="18"/>
        </w:rPr>
        <w:t xml:space="preserve"> </w:t>
      </w:r>
      <w:r>
        <w:rPr>
          <w:color w:val="231F20"/>
          <w:spacing w:val="-2"/>
          <w:sz w:val="18"/>
        </w:rPr>
        <w:t>pp.</w:t>
      </w:r>
      <w:r>
        <w:rPr>
          <w:color w:val="231F20"/>
          <w:spacing w:val="-3"/>
          <w:sz w:val="18"/>
        </w:rPr>
        <w:t xml:space="preserve"> </w:t>
      </w:r>
      <w:r>
        <w:rPr>
          <w:color w:val="231F20"/>
          <w:spacing w:val="-2"/>
          <w:sz w:val="18"/>
        </w:rPr>
        <w:t>121–4;</w:t>
      </w:r>
      <w:r>
        <w:rPr>
          <w:color w:val="231F20"/>
          <w:spacing w:val="-3"/>
          <w:sz w:val="18"/>
        </w:rPr>
        <w:t xml:space="preserve"> </w:t>
      </w:r>
      <w:r>
        <w:rPr>
          <w:color w:val="231F20"/>
          <w:spacing w:val="-2"/>
          <w:sz w:val="18"/>
        </w:rPr>
        <w:t>Wade,</w:t>
      </w:r>
      <w:r>
        <w:rPr>
          <w:color w:val="231F20"/>
          <w:spacing w:val="-3"/>
          <w:sz w:val="18"/>
        </w:rPr>
        <w:t xml:space="preserve"> </w:t>
      </w:r>
      <w:r>
        <w:rPr>
          <w:color w:val="231F20"/>
          <w:spacing w:val="-2"/>
          <w:sz w:val="18"/>
        </w:rPr>
        <w:t>entries</w:t>
      </w:r>
      <w:r>
        <w:rPr>
          <w:color w:val="231F20"/>
          <w:spacing w:val="-3"/>
          <w:sz w:val="18"/>
        </w:rPr>
        <w:t xml:space="preserve"> </w:t>
      </w:r>
      <w:r>
        <w:rPr>
          <w:color w:val="231F20"/>
          <w:spacing w:val="-2"/>
          <w:sz w:val="18"/>
        </w:rPr>
        <w:t>2471,</w:t>
      </w:r>
      <w:r>
        <w:rPr>
          <w:color w:val="231F20"/>
          <w:spacing w:val="-3"/>
          <w:sz w:val="18"/>
        </w:rPr>
        <w:t xml:space="preserve"> </w:t>
      </w:r>
      <w:r>
        <w:rPr>
          <w:color w:val="231F20"/>
          <w:spacing w:val="-2"/>
          <w:sz w:val="18"/>
        </w:rPr>
        <w:t>2566.</w:t>
      </w:r>
    </w:p>
    <w:p w:rsidR="009E0961" w:rsidRDefault="00183599">
      <w:pPr>
        <w:spacing w:before="1" w:line="205" w:lineRule="exact"/>
        <w:ind w:left="1569"/>
        <w:rPr>
          <w:sz w:val="18"/>
        </w:rPr>
      </w:pPr>
      <w:r>
        <w:rPr>
          <w:color w:val="231F20"/>
          <w:sz w:val="18"/>
        </w:rPr>
        <w:t>5</w:t>
      </w:r>
      <w:r>
        <w:rPr>
          <w:color w:val="231F20"/>
          <w:spacing w:val="35"/>
          <w:sz w:val="18"/>
        </w:rPr>
        <w:t xml:space="preserve"> </w:t>
      </w:r>
      <w:r>
        <w:rPr>
          <w:color w:val="231F20"/>
          <w:sz w:val="18"/>
        </w:rPr>
        <w:t>Wade,</w:t>
      </w:r>
      <w:r>
        <w:rPr>
          <w:color w:val="231F20"/>
          <w:spacing w:val="-11"/>
          <w:sz w:val="18"/>
        </w:rPr>
        <w:t xml:space="preserve"> </w:t>
      </w:r>
      <w:r>
        <w:rPr>
          <w:color w:val="231F20"/>
          <w:sz w:val="18"/>
        </w:rPr>
        <w:t>entries</w:t>
      </w:r>
      <w:r>
        <w:rPr>
          <w:color w:val="231F20"/>
          <w:spacing w:val="-12"/>
          <w:sz w:val="18"/>
        </w:rPr>
        <w:t xml:space="preserve"> </w:t>
      </w:r>
      <w:r>
        <w:rPr>
          <w:color w:val="231F20"/>
          <w:sz w:val="18"/>
        </w:rPr>
        <w:t>2561,</w:t>
      </w:r>
      <w:r>
        <w:rPr>
          <w:color w:val="231F20"/>
          <w:spacing w:val="-11"/>
          <w:sz w:val="18"/>
        </w:rPr>
        <w:t xml:space="preserve"> </w:t>
      </w:r>
      <w:r>
        <w:rPr>
          <w:color w:val="231F20"/>
          <w:sz w:val="18"/>
        </w:rPr>
        <w:t>1562,</w:t>
      </w:r>
      <w:r>
        <w:rPr>
          <w:color w:val="231F20"/>
          <w:spacing w:val="-11"/>
          <w:sz w:val="18"/>
        </w:rPr>
        <w:t xml:space="preserve"> </w:t>
      </w:r>
      <w:r>
        <w:rPr>
          <w:color w:val="231F20"/>
          <w:sz w:val="18"/>
        </w:rPr>
        <w:t>2563</w:t>
      </w:r>
      <w:r>
        <w:rPr>
          <w:color w:val="231F20"/>
          <w:spacing w:val="-11"/>
          <w:sz w:val="18"/>
        </w:rPr>
        <w:t xml:space="preserve"> </w:t>
      </w:r>
      <w:r>
        <w:rPr>
          <w:color w:val="231F20"/>
          <w:sz w:val="18"/>
        </w:rPr>
        <w:t>and</w:t>
      </w:r>
      <w:r>
        <w:rPr>
          <w:color w:val="231F20"/>
          <w:spacing w:val="-12"/>
          <w:sz w:val="18"/>
        </w:rPr>
        <w:t xml:space="preserve"> </w:t>
      </w:r>
      <w:r>
        <w:rPr>
          <w:color w:val="231F20"/>
          <w:spacing w:val="-2"/>
          <w:sz w:val="18"/>
        </w:rPr>
        <w:t>2564.</w:t>
      </w:r>
    </w:p>
    <w:p w:rsidR="009E0961" w:rsidRDefault="00183599">
      <w:pPr>
        <w:pStyle w:val="ListParagraph"/>
        <w:numPr>
          <w:ilvl w:val="0"/>
          <w:numId w:val="21"/>
        </w:numPr>
        <w:tabs>
          <w:tab w:val="left" w:pos="1758"/>
        </w:tabs>
        <w:spacing w:before="13" w:line="220" w:lineRule="auto"/>
        <w:ind w:right="944"/>
        <w:jc w:val="left"/>
        <w:rPr>
          <w:sz w:val="18"/>
        </w:rPr>
      </w:pPr>
      <w:r>
        <w:rPr>
          <w:color w:val="231F20"/>
          <w:spacing w:val="-2"/>
          <w:sz w:val="18"/>
        </w:rPr>
        <w:t>Phan</w:t>
      </w:r>
      <w:r>
        <w:rPr>
          <w:color w:val="231F20"/>
          <w:spacing w:val="-7"/>
          <w:sz w:val="18"/>
        </w:rPr>
        <w:t xml:space="preserve"> </w:t>
      </w:r>
      <w:r>
        <w:rPr>
          <w:color w:val="231F20"/>
          <w:spacing w:val="-2"/>
          <w:sz w:val="18"/>
        </w:rPr>
        <w:t>Huy</w:t>
      </w:r>
      <w:r>
        <w:rPr>
          <w:color w:val="231F20"/>
          <w:spacing w:val="-7"/>
          <w:sz w:val="18"/>
        </w:rPr>
        <w:t xml:space="preserve"> </w:t>
      </w:r>
      <w:r>
        <w:rPr>
          <w:color w:val="231F20"/>
          <w:spacing w:val="-2"/>
          <w:sz w:val="18"/>
        </w:rPr>
        <w:t>Chú,</w:t>
      </w:r>
      <w:r>
        <w:rPr>
          <w:color w:val="231F20"/>
          <w:spacing w:val="-7"/>
          <w:sz w:val="18"/>
        </w:rPr>
        <w:t xml:space="preserve"> </w:t>
      </w:r>
      <w:r>
        <w:rPr>
          <w:rFonts w:ascii="Palatino Linotype" w:hAnsi="Palatino Linotype"/>
          <w:i/>
          <w:color w:val="231F20"/>
          <w:spacing w:val="-2"/>
          <w:sz w:val="18"/>
        </w:rPr>
        <w:t>Lịch</w:t>
      </w:r>
      <w:r>
        <w:rPr>
          <w:rFonts w:ascii="Palatino Linotype" w:hAnsi="Palatino Linotype"/>
          <w:i/>
          <w:color w:val="231F20"/>
          <w:spacing w:val="-6"/>
          <w:sz w:val="18"/>
        </w:rPr>
        <w:t xml:space="preserve"> </w:t>
      </w:r>
      <w:r>
        <w:rPr>
          <w:rFonts w:ascii="Palatino Linotype" w:hAnsi="Palatino Linotype"/>
          <w:i/>
          <w:color w:val="231F20"/>
          <w:spacing w:val="-2"/>
          <w:sz w:val="18"/>
        </w:rPr>
        <w:t>Triều</w:t>
      </w:r>
      <w:r>
        <w:rPr>
          <w:rFonts w:ascii="Palatino Linotype" w:hAnsi="Palatino Linotype"/>
          <w:i/>
          <w:color w:val="231F20"/>
          <w:spacing w:val="-6"/>
          <w:sz w:val="18"/>
        </w:rPr>
        <w:t xml:space="preserve"> </w:t>
      </w:r>
      <w:r>
        <w:rPr>
          <w:rFonts w:ascii="Palatino Linotype" w:hAnsi="Palatino Linotype"/>
          <w:i/>
          <w:color w:val="231F20"/>
          <w:spacing w:val="-2"/>
          <w:sz w:val="18"/>
        </w:rPr>
        <w:t>Hiến</w:t>
      </w:r>
      <w:r>
        <w:rPr>
          <w:rFonts w:ascii="Palatino Linotype" w:hAnsi="Palatino Linotype"/>
          <w:i/>
          <w:color w:val="231F20"/>
          <w:spacing w:val="-6"/>
          <w:sz w:val="18"/>
        </w:rPr>
        <w:t xml:space="preserve"> </w:t>
      </w:r>
      <w:r>
        <w:rPr>
          <w:rFonts w:ascii="Palatino Linotype" w:hAnsi="Palatino Linotype"/>
          <w:i/>
          <w:color w:val="231F20"/>
          <w:spacing w:val="-2"/>
          <w:sz w:val="18"/>
        </w:rPr>
        <w:t>Chương</w:t>
      </w:r>
      <w:r>
        <w:rPr>
          <w:rFonts w:ascii="Palatino Linotype" w:hAnsi="Palatino Linotype"/>
          <w:i/>
          <w:color w:val="231F20"/>
          <w:spacing w:val="-6"/>
          <w:sz w:val="18"/>
        </w:rPr>
        <w:t xml:space="preserve"> </w:t>
      </w:r>
      <w:r>
        <w:rPr>
          <w:rFonts w:ascii="Palatino Linotype" w:hAnsi="Palatino Linotype"/>
          <w:i/>
          <w:color w:val="231F20"/>
          <w:spacing w:val="-2"/>
          <w:sz w:val="18"/>
        </w:rPr>
        <w:t>Loại</w:t>
      </w:r>
      <w:r>
        <w:rPr>
          <w:rFonts w:ascii="Palatino Linotype" w:hAnsi="Palatino Linotype"/>
          <w:i/>
          <w:color w:val="231F20"/>
          <w:spacing w:val="-6"/>
          <w:sz w:val="18"/>
        </w:rPr>
        <w:t xml:space="preserve"> </w:t>
      </w:r>
      <w:r>
        <w:rPr>
          <w:rFonts w:ascii="Palatino Linotype" w:hAnsi="Palatino Linotype"/>
          <w:i/>
          <w:color w:val="231F20"/>
          <w:spacing w:val="-2"/>
          <w:sz w:val="18"/>
        </w:rPr>
        <w:t>Chí</w:t>
      </w:r>
      <w:r>
        <w:rPr>
          <w:rFonts w:ascii="Palatino Linotype" w:hAnsi="Palatino Linotype"/>
          <w:i/>
          <w:color w:val="231F20"/>
          <w:spacing w:val="-7"/>
          <w:sz w:val="18"/>
        </w:rPr>
        <w:t xml:space="preserve"> </w:t>
      </w:r>
      <w:r>
        <w:rPr>
          <w:color w:val="231F20"/>
          <w:spacing w:val="-2"/>
          <w:sz w:val="18"/>
        </w:rPr>
        <w:t>(Hanoi,</w:t>
      </w:r>
      <w:r>
        <w:rPr>
          <w:color w:val="231F20"/>
          <w:spacing w:val="-7"/>
          <w:sz w:val="18"/>
        </w:rPr>
        <w:t xml:space="preserve"> </w:t>
      </w:r>
      <w:r>
        <w:rPr>
          <w:color w:val="231F20"/>
          <w:spacing w:val="-2"/>
          <w:sz w:val="18"/>
        </w:rPr>
        <w:t>1992),</w:t>
      </w:r>
      <w:r>
        <w:rPr>
          <w:color w:val="231F20"/>
          <w:spacing w:val="-7"/>
          <w:sz w:val="18"/>
        </w:rPr>
        <w:t xml:space="preserve"> </w:t>
      </w:r>
      <w:r>
        <w:rPr>
          <w:color w:val="231F20"/>
          <w:spacing w:val="-2"/>
          <w:sz w:val="18"/>
        </w:rPr>
        <w:t>pp.</w:t>
      </w:r>
      <w:r>
        <w:rPr>
          <w:color w:val="231F20"/>
          <w:spacing w:val="-7"/>
          <w:sz w:val="18"/>
        </w:rPr>
        <w:t xml:space="preserve"> </w:t>
      </w:r>
      <w:r>
        <w:rPr>
          <w:color w:val="231F20"/>
          <w:spacing w:val="-2"/>
          <w:sz w:val="18"/>
        </w:rPr>
        <w:t xml:space="preserve">216–17; </w:t>
      </w:r>
      <w:r>
        <w:rPr>
          <w:color w:val="231F20"/>
          <w:sz w:val="18"/>
        </w:rPr>
        <w:t>Lê</w:t>
      </w:r>
      <w:r>
        <w:rPr>
          <w:color w:val="231F20"/>
          <w:spacing w:val="-4"/>
          <w:sz w:val="18"/>
        </w:rPr>
        <w:t xml:space="preserve"> </w:t>
      </w:r>
      <w:r>
        <w:rPr>
          <w:color w:val="231F20"/>
          <w:sz w:val="18"/>
        </w:rPr>
        <w:t>Quý</w:t>
      </w:r>
      <w:r>
        <w:rPr>
          <w:color w:val="231F20"/>
          <w:spacing w:val="-3"/>
          <w:sz w:val="18"/>
        </w:rPr>
        <w:t xml:space="preserve"> </w:t>
      </w:r>
      <w:r>
        <w:rPr>
          <w:color w:val="231F20"/>
          <w:sz w:val="18"/>
        </w:rPr>
        <w:t>Đôn,</w:t>
      </w:r>
      <w:r>
        <w:rPr>
          <w:color w:val="231F20"/>
          <w:spacing w:val="-3"/>
          <w:sz w:val="18"/>
        </w:rPr>
        <w:t xml:space="preserve"> </w:t>
      </w:r>
      <w:r>
        <w:rPr>
          <w:rFonts w:ascii="Palatino Linotype" w:hAnsi="Palatino Linotype"/>
          <w:i/>
          <w:color w:val="231F20"/>
          <w:sz w:val="18"/>
        </w:rPr>
        <w:t>Đại</w:t>
      </w:r>
      <w:r>
        <w:rPr>
          <w:rFonts w:ascii="Palatino Linotype" w:hAnsi="Palatino Linotype"/>
          <w:i/>
          <w:color w:val="231F20"/>
          <w:spacing w:val="-3"/>
          <w:sz w:val="18"/>
        </w:rPr>
        <w:t xml:space="preserve"> </w:t>
      </w:r>
      <w:r>
        <w:rPr>
          <w:rFonts w:ascii="Palatino Linotype" w:hAnsi="Palatino Linotype"/>
          <w:i/>
          <w:color w:val="231F20"/>
          <w:sz w:val="18"/>
        </w:rPr>
        <w:t>Việt</w:t>
      </w:r>
      <w:r>
        <w:rPr>
          <w:rFonts w:ascii="Palatino Linotype" w:hAnsi="Palatino Linotype"/>
          <w:i/>
          <w:color w:val="231F20"/>
          <w:spacing w:val="-3"/>
          <w:sz w:val="18"/>
        </w:rPr>
        <w:t xml:space="preserve"> </w:t>
      </w:r>
      <w:r>
        <w:rPr>
          <w:rFonts w:ascii="Palatino Linotype" w:hAnsi="Palatino Linotype"/>
          <w:i/>
          <w:color w:val="231F20"/>
          <w:sz w:val="18"/>
        </w:rPr>
        <w:t>Thông</w:t>
      </w:r>
      <w:r>
        <w:rPr>
          <w:rFonts w:ascii="Palatino Linotype" w:hAnsi="Palatino Linotype"/>
          <w:i/>
          <w:color w:val="231F20"/>
          <w:spacing w:val="-3"/>
          <w:sz w:val="18"/>
        </w:rPr>
        <w:t xml:space="preserve"> </w:t>
      </w:r>
      <w:r>
        <w:rPr>
          <w:rFonts w:ascii="Palatino Linotype" w:hAnsi="Palatino Linotype"/>
          <w:i/>
          <w:color w:val="231F20"/>
          <w:sz w:val="18"/>
        </w:rPr>
        <w:t>Sử</w:t>
      </w:r>
      <w:r>
        <w:rPr>
          <w:color w:val="231F20"/>
          <w:sz w:val="18"/>
        </w:rPr>
        <w:t>,</w:t>
      </w:r>
      <w:r>
        <w:rPr>
          <w:color w:val="231F20"/>
          <w:spacing w:val="-4"/>
          <w:sz w:val="18"/>
        </w:rPr>
        <w:t xml:space="preserve"> </w:t>
      </w:r>
      <w:r>
        <w:rPr>
          <w:color w:val="231F20"/>
          <w:sz w:val="18"/>
        </w:rPr>
        <w:t>trans.</w:t>
      </w:r>
      <w:r>
        <w:rPr>
          <w:color w:val="231F20"/>
          <w:spacing w:val="-4"/>
          <w:sz w:val="18"/>
        </w:rPr>
        <w:t xml:space="preserve"> </w:t>
      </w:r>
      <w:r>
        <w:rPr>
          <w:color w:val="231F20"/>
          <w:sz w:val="18"/>
        </w:rPr>
        <w:t>Lê</w:t>
      </w:r>
      <w:r>
        <w:rPr>
          <w:color w:val="231F20"/>
          <w:spacing w:val="-4"/>
          <w:sz w:val="18"/>
        </w:rPr>
        <w:t xml:space="preserve"> </w:t>
      </w:r>
      <w:r>
        <w:rPr>
          <w:color w:val="231F20"/>
          <w:sz w:val="18"/>
        </w:rPr>
        <w:t>Mạnh</w:t>
      </w:r>
      <w:r>
        <w:rPr>
          <w:color w:val="231F20"/>
          <w:spacing w:val="-4"/>
          <w:sz w:val="18"/>
        </w:rPr>
        <w:t xml:space="preserve"> </w:t>
      </w:r>
      <w:r>
        <w:rPr>
          <w:color w:val="231F20"/>
          <w:sz w:val="18"/>
        </w:rPr>
        <w:t>Liêu</w:t>
      </w:r>
      <w:r>
        <w:rPr>
          <w:color w:val="231F20"/>
          <w:spacing w:val="-4"/>
          <w:sz w:val="18"/>
        </w:rPr>
        <w:t xml:space="preserve"> </w:t>
      </w:r>
      <w:r>
        <w:rPr>
          <w:color w:val="231F20"/>
          <w:sz w:val="18"/>
        </w:rPr>
        <w:t>(Hanoi,</w:t>
      </w:r>
      <w:r>
        <w:rPr>
          <w:color w:val="231F20"/>
          <w:spacing w:val="-4"/>
          <w:sz w:val="18"/>
        </w:rPr>
        <w:t xml:space="preserve"> </w:t>
      </w:r>
      <w:r>
        <w:rPr>
          <w:color w:val="231F20"/>
          <w:sz w:val="18"/>
        </w:rPr>
        <w:t>1973),</w:t>
      </w:r>
      <w:r>
        <w:rPr>
          <w:color w:val="231F20"/>
          <w:spacing w:val="-4"/>
          <w:sz w:val="18"/>
        </w:rPr>
        <w:t xml:space="preserve"> </w:t>
      </w:r>
      <w:r>
        <w:rPr>
          <w:color w:val="231F20"/>
          <w:sz w:val="18"/>
        </w:rPr>
        <w:t>p.</w:t>
      </w:r>
      <w:r>
        <w:rPr>
          <w:color w:val="231F20"/>
          <w:spacing w:val="-4"/>
          <w:sz w:val="18"/>
        </w:rPr>
        <w:t xml:space="preserve"> </w:t>
      </w:r>
      <w:r>
        <w:rPr>
          <w:color w:val="231F20"/>
          <w:sz w:val="18"/>
        </w:rPr>
        <w:t>48.</w:t>
      </w:r>
    </w:p>
    <w:p w:rsidR="009E0961" w:rsidRDefault="00183599">
      <w:pPr>
        <w:pStyle w:val="ListParagraph"/>
        <w:numPr>
          <w:ilvl w:val="0"/>
          <w:numId w:val="21"/>
        </w:numPr>
        <w:tabs>
          <w:tab w:val="left" w:pos="1758"/>
        </w:tabs>
        <w:spacing w:line="227" w:lineRule="exact"/>
        <w:ind w:hanging="189"/>
        <w:jc w:val="left"/>
        <w:rPr>
          <w:sz w:val="18"/>
        </w:rPr>
      </w:pPr>
      <w:r>
        <w:rPr>
          <w:color w:val="231F20"/>
          <w:w w:val="95"/>
          <w:sz w:val="18"/>
        </w:rPr>
        <w:t>Wade,</w:t>
      </w:r>
      <w:r>
        <w:rPr>
          <w:color w:val="231F20"/>
          <w:spacing w:val="1"/>
          <w:sz w:val="18"/>
        </w:rPr>
        <w:t xml:space="preserve"> </w:t>
      </w:r>
      <w:r>
        <w:rPr>
          <w:color w:val="231F20"/>
          <w:w w:val="95"/>
          <w:sz w:val="18"/>
        </w:rPr>
        <w:t>entry</w:t>
      </w:r>
      <w:r>
        <w:rPr>
          <w:color w:val="231F20"/>
          <w:spacing w:val="2"/>
          <w:sz w:val="18"/>
        </w:rPr>
        <w:t xml:space="preserve"> </w:t>
      </w:r>
      <w:r>
        <w:rPr>
          <w:color w:val="231F20"/>
          <w:w w:val="95"/>
          <w:sz w:val="18"/>
        </w:rPr>
        <w:t>2861,</w:t>
      </w:r>
      <w:r>
        <w:rPr>
          <w:color w:val="231F20"/>
          <w:spacing w:val="2"/>
          <w:sz w:val="18"/>
        </w:rPr>
        <w:t xml:space="preserve"> </w:t>
      </w:r>
      <w:r>
        <w:rPr>
          <w:rFonts w:ascii="Palatino Linotype" w:hAnsi="Palatino Linotype"/>
          <w:i/>
          <w:smallCaps/>
          <w:color w:val="231F20"/>
          <w:w w:val="95"/>
          <w:sz w:val="18"/>
        </w:rPr>
        <w:t>dv</w:t>
      </w:r>
      <w:r>
        <w:rPr>
          <w:rFonts w:ascii="Palatino Linotype" w:hAnsi="Palatino Linotype"/>
          <w:i/>
          <w:color w:val="231F20"/>
          <w:w w:val="95"/>
          <w:sz w:val="18"/>
        </w:rPr>
        <w:t>s</w:t>
      </w:r>
      <w:r>
        <w:rPr>
          <w:rFonts w:ascii="Palatino Linotype" w:hAnsi="Palatino Linotype"/>
          <w:i/>
          <w:smallCaps/>
          <w:color w:val="231F20"/>
          <w:w w:val="95"/>
          <w:sz w:val="18"/>
        </w:rPr>
        <w:t>ktt</w:t>
      </w:r>
      <w:r>
        <w:rPr>
          <w:color w:val="231F20"/>
          <w:w w:val="95"/>
          <w:sz w:val="18"/>
        </w:rPr>
        <w:t>,</w:t>
      </w:r>
      <w:r>
        <w:rPr>
          <w:color w:val="231F20"/>
          <w:spacing w:val="4"/>
          <w:sz w:val="18"/>
        </w:rPr>
        <w:t xml:space="preserve"> </w:t>
      </w:r>
      <w:r>
        <w:rPr>
          <w:color w:val="231F20"/>
          <w:w w:val="95"/>
          <w:sz w:val="18"/>
        </w:rPr>
        <w:t>pp.</w:t>
      </w:r>
      <w:r>
        <w:rPr>
          <w:color w:val="231F20"/>
          <w:spacing w:val="3"/>
          <w:sz w:val="18"/>
        </w:rPr>
        <w:t xml:space="preserve"> </w:t>
      </w:r>
      <w:r>
        <w:rPr>
          <w:color w:val="231F20"/>
          <w:w w:val="95"/>
          <w:sz w:val="18"/>
        </w:rPr>
        <w:t>131–2;</w:t>
      </w:r>
      <w:r>
        <w:rPr>
          <w:color w:val="231F20"/>
          <w:spacing w:val="3"/>
          <w:sz w:val="18"/>
        </w:rPr>
        <w:t xml:space="preserve"> </w:t>
      </w:r>
      <w:r>
        <w:rPr>
          <w:color w:val="231F20"/>
          <w:w w:val="95"/>
          <w:sz w:val="18"/>
        </w:rPr>
        <w:t>Chú,</w:t>
      </w:r>
      <w:r>
        <w:rPr>
          <w:color w:val="231F20"/>
          <w:spacing w:val="2"/>
          <w:sz w:val="18"/>
        </w:rPr>
        <w:t xml:space="preserve"> </w:t>
      </w:r>
      <w:r>
        <w:rPr>
          <w:rFonts w:ascii="Palatino Linotype" w:hAnsi="Palatino Linotype"/>
          <w:i/>
          <w:color w:val="231F20"/>
          <w:w w:val="95"/>
          <w:sz w:val="18"/>
        </w:rPr>
        <w:t>Lịch</w:t>
      </w:r>
      <w:r>
        <w:rPr>
          <w:rFonts w:ascii="Palatino Linotype" w:hAnsi="Palatino Linotype"/>
          <w:i/>
          <w:color w:val="231F20"/>
          <w:spacing w:val="3"/>
          <w:sz w:val="18"/>
        </w:rPr>
        <w:t xml:space="preserve"> </w:t>
      </w:r>
      <w:r>
        <w:rPr>
          <w:rFonts w:ascii="Palatino Linotype" w:hAnsi="Palatino Linotype"/>
          <w:i/>
          <w:color w:val="231F20"/>
          <w:w w:val="95"/>
          <w:sz w:val="18"/>
        </w:rPr>
        <w:t>Triều</w:t>
      </w:r>
      <w:r>
        <w:rPr>
          <w:rFonts w:ascii="Palatino Linotype" w:hAnsi="Palatino Linotype"/>
          <w:i/>
          <w:color w:val="231F20"/>
          <w:spacing w:val="3"/>
          <w:sz w:val="18"/>
        </w:rPr>
        <w:t xml:space="preserve"> </w:t>
      </w:r>
      <w:r>
        <w:rPr>
          <w:rFonts w:ascii="Palatino Linotype" w:hAnsi="Palatino Linotype"/>
          <w:i/>
          <w:color w:val="231F20"/>
          <w:w w:val="95"/>
          <w:sz w:val="18"/>
        </w:rPr>
        <w:t>Hiến</w:t>
      </w:r>
      <w:r>
        <w:rPr>
          <w:rFonts w:ascii="Palatino Linotype" w:hAnsi="Palatino Linotype"/>
          <w:i/>
          <w:color w:val="231F20"/>
          <w:spacing w:val="3"/>
          <w:sz w:val="18"/>
        </w:rPr>
        <w:t xml:space="preserve"> </w:t>
      </w:r>
      <w:r>
        <w:rPr>
          <w:rFonts w:ascii="Palatino Linotype" w:hAnsi="Palatino Linotype"/>
          <w:i/>
          <w:color w:val="231F20"/>
          <w:w w:val="95"/>
          <w:sz w:val="18"/>
        </w:rPr>
        <w:t>Chương</w:t>
      </w:r>
      <w:r>
        <w:rPr>
          <w:rFonts w:ascii="Palatino Linotype" w:hAnsi="Palatino Linotype"/>
          <w:i/>
          <w:color w:val="231F20"/>
          <w:spacing w:val="3"/>
          <w:sz w:val="18"/>
        </w:rPr>
        <w:t xml:space="preserve"> </w:t>
      </w:r>
      <w:r>
        <w:rPr>
          <w:rFonts w:ascii="Palatino Linotype" w:hAnsi="Palatino Linotype"/>
          <w:i/>
          <w:color w:val="231F20"/>
          <w:w w:val="95"/>
          <w:sz w:val="18"/>
        </w:rPr>
        <w:t>Loại</w:t>
      </w:r>
      <w:r>
        <w:rPr>
          <w:rFonts w:ascii="Palatino Linotype" w:hAnsi="Palatino Linotype"/>
          <w:i/>
          <w:color w:val="231F20"/>
          <w:spacing w:val="3"/>
          <w:sz w:val="18"/>
        </w:rPr>
        <w:t xml:space="preserve"> </w:t>
      </w:r>
      <w:r>
        <w:rPr>
          <w:rFonts w:ascii="Palatino Linotype" w:hAnsi="Palatino Linotype"/>
          <w:i/>
          <w:color w:val="231F20"/>
          <w:spacing w:val="-4"/>
          <w:w w:val="95"/>
          <w:sz w:val="18"/>
        </w:rPr>
        <w:t>Chí</w:t>
      </w:r>
      <w:r>
        <w:rPr>
          <w:color w:val="231F20"/>
          <w:spacing w:val="-4"/>
          <w:w w:val="95"/>
          <w:sz w:val="18"/>
        </w:rPr>
        <w:t>,</w:t>
      </w:r>
    </w:p>
    <w:p w:rsidR="009E0961" w:rsidRDefault="00183599">
      <w:pPr>
        <w:spacing w:before="1" w:line="205" w:lineRule="exact"/>
        <w:ind w:left="1757"/>
        <w:rPr>
          <w:sz w:val="18"/>
        </w:rPr>
      </w:pPr>
      <w:r>
        <w:rPr>
          <w:color w:val="231F20"/>
          <w:sz w:val="18"/>
        </w:rPr>
        <w:t>pp.</w:t>
      </w:r>
      <w:r>
        <w:rPr>
          <w:color w:val="231F20"/>
          <w:spacing w:val="-10"/>
          <w:sz w:val="18"/>
        </w:rPr>
        <w:t xml:space="preserve"> </w:t>
      </w:r>
      <w:r>
        <w:rPr>
          <w:color w:val="231F20"/>
          <w:spacing w:val="-2"/>
          <w:sz w:val="18"/>
        </w:rPr>
        <w:t>216–7.</w:t>
      </w:r>
    </w:p>
    <w:p w:rsidR="009E0961" w:rsidRDefault="00183599">
      <w:pPr>
        <w:pStyle w:val="ListParagraph"/>
        <w:numPr>
          <w:ilvl w:val="0"/>
          <w:numId w:val="21"/>
        </w:numPr>
        <w:tabs>
          <w:tab w:val="left" w:pos="1758"/>
        </w:tabs>
        <w:spacing w:line="240" w:lineRule="exact"/>
        <w:ind w:hanging="189"/>
        <w:jc w:val="left"/>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7"/>
          <w:sz w:val="18"/>
        </w:rPr>
        <w:t xml:space="preserve"> </w:t>
      </w:r>
      <w:r>
        <w:rPr>
          <w:color w:val="231F20"/>
          <w:sz w:val="18"/>
        </w:rPr>
        <w:t>vol.</w:t>
      </w:r>
      <w:r>
        <w:rPr>
          <w:color w:val="231F20"/>
          <w:spacing w:val="-6"/>
          <w:sz w:val="18"/>
        </w:rPr>
        <w:t xml:space="preserve"> </w:t>
      </w:r>
      <w:r>
        <w:rPr>
          <w:smallCaps/>
          <w:color w:val="231F20"/>
          <w:sz w:val="18"/>
        </w:rPr>
        <w:t>i</w:t>
      </w:r>
      <w:r>
        <w:rPr>
          <w:color w:val="231F20"/>
          <w:sz w:val="18"/>
        </w:rPr>
        <w:t>v,</w:t>
      </w:r>
      <w:r>
        <w:rPr>
          <w:color w:val="231F20"/>
          <w:spacing w:val="-6"/>
          <w:sz w:val="18"/>
        </w:rPr>
        <w:t xml:space="preserve"> </w:t>
      </w:r>
      <w:r>
        <w:rPr>
          <w:color w:val="231F20"/>
          <w:sz w:val="18"/>
        </w:rPr>
        <w:t>p.</w:t>
      </w:r>
      <w:r>
        <w:rPr>
          <w:color w:val="231F20"/>
          <w:spacing w:val="-6"/>
          <w:sz w:val="18"/>
        </w:rPr>
        <w:t xml:space="preserve"> </w:t>
      </w:r>
      <w:r>
        <w:rPr>
          <w:color w:val="231F20"/>
          <w:spacing w:val="-4"/>
          <w:sz w:val="18"/>
        </w:rPr>
        <w:t>130.</w:t>
      </w:r>
    </w:p>
    <w:p w:rsidR="009E0961" w:rsidRDefault="00183599">
      <w:pPr>
        <w:pStyle w:val="ListParagraph"/>
        <w:numPr>
          <w:ilvl w:val="0"/>
          <w:numId w:val="21"/>
        </w:numPr>
        <w:tabs>
          <w:tab w:val="left" w:pos="1758"/>
        </w:tabs>
        <w:spacing w:before="1" w:line="205" w:lineRule="exact"/>
        <w:ind w:hanging="189"/>
        <w:jc w:val="left"/>
        <w:rPr>
          <w:sz w:val="18"/>
        </w:rPr>
      </w:pPr>
      <w:r>
        <w:rPr>
          <w:color w:val="231F20"/>
          <w:spacing w:val="-4"/>
          <w:sz w:val="18"/>
        </w:rPr>
        <w:t>Wade,</w:t>
      </w:r>
      <w:r>
        <w:rPr>
          <w:color w:val="231F20"/>
          <w:spacing w:val="-6"/>
          <w:sz w:val="18"/>
        </w:rPr>
        <w:t xml:space="preserve"> </w:t>
      </w:r>
      <w:hyperlink r:id="rId143">
        <w:r>
          <w:rPr>
            <w:color w:val="231F20"/>
            <w:spacing w:val="-2"/>
            <w:sz w:val="18"/>
          </w:rPr>
          <w:t>http://epress.nus.edu.sg/msl/entry/3034.</w:t>
        </w:r>
      </w:hyperlink>
    </w:p>
    <w:p w:rsidR="009E0961" w:rsidRDefault="00183599">
      <w:pPr>
        <w:pStyle w:val="ListParagraph"/>
        <w:numPr>
          <w:ilvl w:val="0"/>
          <w:numId w:val="21"/>
        </w:numPr>
        <w:tabs>
          <w:tab w:val="left" w:pos="1758"/>
        </w:tabs>
        <w:spacing w:line="230" w:lineRule="exact"/>
        <w:ind w:hanging="276"/>
        <w:jc w:val="left"/>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7"/>
          <w:sz w:val="18"/>
        </w:rPr>
        <w:t xml:space="preserve"> </w:t>
      </w:r>
      <w:r>
        <w:rPr>
          <w:color w:val="231F20"/>
          <w:sz w:val="18"/>
        </w:rPr>
        <w:t>vol.</w:t>
      </w:r>
      <w:r>
        <w:rPr>
          <w:color w:val="231F20"/>
          <w:spacing w:val="-6"/>
          <w:sz w:val="18"/>
        </w:rPr>
        <w:t xml:space="preserve"> </w:t>
      </w:r>
      <w:r>
        <w:rPr>
          <w:smallCaps/>
          <w:color w:val="231F20"/>
          <w:sz w:val="18"/>
        </w:rPr>
        <w:t>i</w:t>
      </w:r>
      <w:r>
        <w:rPr>
          <w:color w:val="231F20"/>
          <w:sz w:val="18"/>
        </w:rPr>
        <w:t>v,</w:t>
      </w:r>
      <w:r>
        <w:rPr>
          <w:color w:val="231F20"/>
          <w:spacing w:val="-6"/>
          <w:sz w:val="18"/>
        </w:rPr>
        <w:t xml:space="preserve"> </w:t>
      </w:r>
      <w:r>
        <w:rPr>
          <w:color w:val="231F20"/>
          <w:sz w:val="18"/>
        </w:rPr>
        <w:t>p.</w:t>
      </w:r>
      <w:r>
        <w:rPr>
          <w:color w:val="231F20"/>
          <w:spacing w:val="-6"/>
          <w:sz w:val="18"/>
        </w:rPr>
        <w:t xml:space="preserve"> </w:t>
      </w:r>
      <w:r>
        <w:rPr>
          <w:color w:val="231F20"/>
          <w:spacing w:val="-4"/>
          <w:sz w:val="18"/>
        </w:rPr>
        <w:t>225.</w:t>
      </w:r>
    </w:p>
    <w:p w:rsidR="009E0961" w:rsidRDefault="00183599">
      <w:pPr>
        <w:pStyle w:val="ListParagraph"/>
        <w:numPr>
          <w:ilvl w:val="0"/>
          <w:numId w:val="21"/>
        </w:numPr>
        <w:tabs>
          <w:tab w:val="left" w:pos="1758"/>
        </w:tabs>
        <w:spacing w:line="233" w:lineRule="exact"/>
        <w:ind w:hanging="276"/>
        <w:jc w:val="left"/>
        <w:rPr>
          <w:sz w:val="18"/>
        </w:rPr>
      </w:pPr>
      <w:r>
        <w:rPr>
          <w:color w:val="231F20"/>
          <w:spacing w:val="-2"/>
          <w:sz w:val="18"/>
        </w:rPr>
        <w:t>Phan</w:t>
      </w:r>
      <w:r>
        <w:rPr>
          <w:color w:val="231F20"/>
          <w:spacing w:val="-10"/>
          <w:sz w:val="18"/>
        </w:rPr>
        <w:t xml:space="preserve"> </w:t>
      </w:r>
      <w:r>
        <w:rPr>
          <w:color w:val="231F20"/>
          <w:spacing w:val="-2"/>
          <w:sz w:val="18"/>
        </w:rPr>
        <w:t>Huy</w:t>
      </w:r>
      <w:r>
        <w:rPr>
          <w:color w:val="231F20"/>
          <w:spacing w:val="-9"/>
          <w:sz w:val="18"/>
        </w:rPr>
        <w:t xml:space="preserve"> </w:t>
      </w:r>
      <w:r>
        <w:rPr>
          <w:color w:val="231F20"/>
          <w:spacing w:val="-2"/>
          <w:sz w:val="18"/>
        </w:rPr>
        <w:t>Chú,</w:t>
      </w:r>
      <w:r>
        <w:rPr>
          <w:color w:val="231F20"/>
          <w:spacing w:val="-9"/>
          <w:sz w:val="18"/>
        </w:rPr>
        <w:t xml:space="preserve"> </w:t>
      </w:r>
      <w:r>
        <w:rPr>
          <w:rFonts w:ascii="Palatino Linotype" w:hAnsi="Palatino Linotype"/>
          <w:i/>
          <w:color w:val="231F20"/>
          <w:spacing w:val="-2"/>
          <w:sz w:val="18"/>
        </w:rPr>
        <w:t>Lịch</w:t>
      </w:r>
      <w:r>
        <w:rPr>
          <w:rFonts w:ascii="Palatino Linotype" w:hAnsi="Palatino Linotype"/>
          <w:i/>
          <w:color w:val="231F20"/>
          <w:spacing w:val="-8"/>
          <w:sz w:val="18"/>
        </w:rPr>
        <w:t xml:space="preserve"> </w:t>
      </w:r>
      <w:r>
        <w:rPr>
          <w:rFonts w:ascii="Palatino Linotype" w:hAnsi="Palatino Linotype"/>
          <w:i/>
          <w:color w:val="231F20"/>
          <w:spacing w:val="-2"/>
          <w:sz w:val="18"/>
        </w:rPr>
        <w:t>Triều</w:t>
      </w:r>
      <w:r>
        <w:rPr>
          <w:rFonts w:ascii="Palatino Linotype" w:hAnsi="Palatino Linotype"/>
          <w:i/>
          <w:color w:val="231F20"/>
          <w:spacing w:val="-8"/>
          <w:sz w:val="18"/>
        </w:rPr>
        <w:t xml:space="preserve"> </w:t>
      </w:r>
      <w:r>
        <w:rPr>
          <w:rFonts w:ascii="Palatino Linotype" w:hAnsi="Palatino Linotype"/>
          <w:i/>
          <w:color w:val="231F20"/>
          <w:spacing w:val="-2"/>
          <w:sz w:val="18"/>
        </w:rPr>
        <w:t>Hiến</w:t>
      </w:r>
      <w:r>
        <w:rPr>
          <w:rFonts w:ascii="Palatino Linotype" w:hAnsi="Palatino Linotype"/>
          <w:i/>
          <w:color w:val="231F20"/>
          <w:spacing w:val="-8"/>
          <w:sz w:val="18"/>
        </w:rPr>
        <w:t xml:space="preserve"> </w:t>
      </w:r>
      <w:r>
        <w:rPr>
          <w:rFonts w:ascii="Palatino Linotype" w:hAnsi="Palatino Linotype"/>
          <w:i/>
          <w:color w:val="231F20"/>
          <w:spacing w:val="-2"/>
          <w:sz w:val="18"/>
        </w:rPr>
        <w:t>Chương</w:t>
      </w:r>
      <w:r>
        <w:rPr>
          <w:rFonts w:ascii="Palatino Linotype" w:hAnsi="Palatino Linotype"/>
          <w:i/>
          <w:color w:val="231F20"/>
          <w:spacing w:val="-9"/>
          <w:sz w:val="18"/>
        </w:rPr>
        <w:t xml:space="preserve"> </w:t>
      </w:r>
      <w:r>
        <w:rPr>
          <w:rFonts w:ascii="Palatino Linotype" w:hAnsi="Palatino Linotype"/>
          <w:i/>
          <w:color w:val="231F20"/>
          <w:spacing w:val="-2"/>
          <w:sz w:val="18"/>
        </w:rPr>
        <w:t>Loại</w:t>
      </w:r>
      <w:r>
        <w:rPr>
          <w:rFonts w:ascii="Palatino Linotype" w:hAnsi="Palatino Linotype"/>
          <w:i/>
          <w:color w:val="231F20"/>
          <w:spacing w:val="-8"/>
          <w:sz w:val="18"/>
        </w:rPr>
        <w:t xml:space="preserve"> </w:t>
      </w:r>
      <w:r>
        <w:rPr>
          <w:rFonts w:ascii="Palatino Linotype" w:hAnsi="Palatino Linotype"/>
          <w:i/>
          <w:color w:val="231F20"/>
          <w:spacing w:val="-2"/>
          <w:sz w:val="18"/>
        </w:rPr>
        <w:t>Chí</w:t>
      </w:r>
      <w:r>
        <w:rPr>
          <w:color w:val="231F20"/>
          <w:spacing w:val="-2"/>
          <w:sz w:val="18"/>
        </w:rPr>
        <w:t>,</w:t>
      </w:r>
      <w:r>
        <w:rPr>
          <w:color w:val="231F20"/>
          <w:spacing w:val="-9"/>
          <w:sz w:val="18"/>
        </w:rPr>
        <w:t xml:space="preserve"> </w:t>
      </w:r>
      <w:r>
        <w:rPr>
          <w:color w:val="231F20"/>
          <w:spacing w:val="-2"/>
          <w:sz w:val="18"/>
        </w:rPr>
        <w:t>pp.</w:t>
      </w:r>
      <w:r>
        <w:rPr>
          <w:color w:val="231F20"/>
          <w:spacing w:val="-9"/>
          <w:sz w:val="18"/>
        </w:rPr>
        <w:t xml:space="preserve"> </w:t>
      </w:r>
      <w:r>
        <w:rPr>
          <w:color w:val="231F20"/>
          <w:spacing w:val="-2"/>
          <w:sz w:val="18"/>
        </w:rPr>
        <w:t>207–8.</w:t>
      </w:r>
    </w:p>
    <w:p w:rsidR="009E0961" w:rsidRDefault="009E0961">
      <w:pPr>
        <w:pStyle w:val="BodyText"/>
        <w:rPr>
          <w:sz w:val="24"/>
        </w:rPr>
      </w:pPr>
    </w:p>
    <w:p w:rsidR="009E0961" w:rsidRDefault="00183599">
      <w:pPr>
        <w:spacing w:before="152"/>
        <w:ind w:left="1827" w:right="1205"/>
        <w:jc w:val="center"/>
        <w:rPr>
          <w:sz w:val="20"/>
        </w:rPr>
      </w:pPr>
      <w:r>
        <w:rPr>
          <w:color w:val="231F20"/>
          <w:sz w:val="20"/>
        </w:rPr>
        <w:t>10</w:t>
      </w:r>
      <w:r>
        <w:rPr>
          <w:color w:val="231F20"/>
          <w:spacing w:val="1"/>
          <w:sz w:val="20"/>
        </w:rPr>
        <w:t xml:space="preserve"> </w:t>
      </w:r>
      <w:r>
        <w:rPr>
          <w:color w:val="231F20"/>
          <w:sz w:val="20"/>
        </w:rPr>
        <w:t>Trịnh-Nguyễn</w:t>
      </w:r>
      <w:r>
        <w:rPr>
          <w:color w:val="231F20"/>
          <w:spacing w:val="1"/>
          <w:sz w:val="20"/>
        </w:rPr>
        <w:t xml:space="preserve"> </w:t>
      </w:r>
      <w:r>
        <w:rPr>
          <w:color w:val="231F20"/>
          <w:sz w:val="20"/>
        </w:rPr>
        <w:t>Civil</w:t>
      </w:r>
      <w:r>
        <w:rPr>
          <w:color w:val="231F20"/>
          <w:spacing w:val="2"/>
          <w:sz w:val="20"/>
        </w:rPr>
        <w:t xml:space="preserve"> </w:t>
      </w:r>
      <w:r>
        <w:rPr>
          <w:color w:val="231F20"/>
          <w:sz w:val="20"/>
        </w:rPr>
        <w:t>War</w:t>
      </w:r>
      <w:r>
        <w:rPr>
          <w:color w:val="231F20"/>
          <w:spacing w:val="1"/>
          <w:sz w:val="20"/>
        </w:rPr>
        <w:t xml:space="preserve"> </w:t>
      </w:r>
      <w:r>
        <w:rPr>
          <w:color w:val="231F20"/>
          <w:spacing w:val="-2"/>
          <w:sz w:val="20"/>
        </w:rPr>
        <w:t>(1627–1788)</w:t>
      </w:r>
    </w:p>
    <w:p w:rsidR="009E0961" w:rsidRDefault="00183599">
      <w:pPr>
        <w:pStyle w:val="ListParagraph"/>
        <w:numPr>
          <w:ilvl w:val="0"/>
          <w:numId w:val="20"/>
        </w:numPr>
        <w:tabs>
          <w:tab w:val="left" w:pos="1758"/>
        </w:tabs>
        <w:spacing w:before="214" w:line="233" w:lineRule="exact"/>
        <w:ind w:hanging="189"/>
        <w:jc w:val="left"/>
        <w:rPr>
          <w:sz w:val="18"/>
        </w:rPr>
      </w:pPr>
      <w:r>
        <w:rPr>
          <w:color w:val="231F20"/>
          <w:w w:val="95"/>
          <w:sz w:val="18"/>
        </w:rPr>
        <w:t>K.</w:t>
      </w:r>
      <w:r>
        <w:rPr>
          <w:color w:val="231F20"/>
          <w:spacing w:val="-3"/>
          <w:w w:val="95"/>
          <w:sz w:val="18"/>
        </w:rPr>
        <w:t xml:space="preserve"> </w:t>
      </w:r>
      <w:r>
        <w:rPr>
          <w:color w:val="231F20"/>
          <w:w w:val="95"/>
          <w:sz w:val="18"/>
        </w:rPr>
        <w:t>W.</w:t>
      </w:r>
      <w:r>
        <w:rPr>
          <w:color w:val="231F20"/>
          <w:spacing w:val="-2"/>
          <w:w w:val="95"/>
          <w:sz w:val="18"/>
        </w:rPr>
        <w:t xml:space="preserve"> </w:t>
      </w:r>
      <w:r>
        <w:rPr>
          <w:color w:val="231F20"/>
          <w:w w:val="95"/>
          <w:sz w:val="18"/>
        </w:rPr>
        <w:t>Taylor,</w:t>
      </w:r>
      <w:r>
        <w:rPr>
          <w:color w:val="231F20"/>
          <w:spacing w:val="-2"/>
          <w:w w:val="95"/>
          <w:sz w:val="18"/>
        </w:rPr>
        <w:t xml:space="preserve"> </w:t>
      </w:r>
      <w:r>
        <w:rPr>
          <w:rFonts w:ascii="Palatino Linotype"/>
          <w:i/>
          <w:color w:val="231F20"/>
          <w:w w:val="95"/>
          <w:sz w:val="18"/>
        </w:rPr>
        <w:t>The</w:t>
      </w:r>
      <w:r>
        <w:rPr>
          <w:rFonts w:ascii="Palatino Linotype"/>
          <w:i/>
          <w:color w:val="231F20"/>
          <w:spacing w:val="-1"/>
          <w:w w:val="95"/>
          <w:sz w:val="18"/>
        </w:rPr>
        <w:t xml:space="preserve"> </w:t>
      </w:r>
      <w:r>
        <w:rPr>
          <w:rFonts w:ascii="Palatino Linotype"/>
          <w:i/>
          <w:color w:val="231F20"/>
          <w:w w:val="95"/>
          <w:sz w:val="18"/>
        </w:rPr>
        <w:t>Birth</w:t>
      </w:r>
      <w:r>
        <w:rPr>
          <w:rFonts w:ascii="Palatino Linotype"/>
          <w:i/>
          <w:color w:val="231F20"/>
          <w:spacing w:val="-2"/>
          <w:w w:val="95"/>
          <w:sz w:val="18"/>
        </w:rPr>
        <w:t xml:space="preserve"> </w:t>
      </w:r>
      <w:r>
        <w:rPr>
          <w:rFonts w:ascii="Palatino Linotype"/>
          <w:i/>
          <w:color w:val="231F20"/>
          <w:w w:val="95"/>
          <w:sz w:val="18"/>
        </w:rPr>
        <w:t>of</w:t>
      </w:r>
      <w:r>
        <w:rPr>
          <w:rFonts w:ascii="Palatino Linotype"/>
          <w:i/>
          <w:color w:val="231F20"/>
          <w:spacing w:val="-1"/>
          <w:w w:val="95"/>
          <w:sz w:val="18"/>
        </w:rPr>
        <w:t xml:space="preserve"> </w:t>
      </w:r>
      <w:r>
        <w:rPr>
          <w:rFonts w:ascii="Palatino Linotype"/>
          <w:i/>
          <w:color w:val="231F20"/>
          <w:w w:val="95"/>
          <w:sz w:val="18"/>
        </w:rPr>
        <w:t>Vietnam</w:t>
      </w:r>
      <w:r>
        <w:rPr>
          <w:rFonts w:ascii="Palatino Linotype"/>
          <w:i/>
          <w:color w:val="231F20"/>
          <w:spacing w:val="-1"/>
          <w:w w:val="95"/>
          <w:sz w:val="18"/>
        </w:rPr>
        <w:t xml:space="preserve"> </w:t>
      </w:r>
      <w:r>
        <w:rPr>
          <w:color w:val="231F20"/>
          <w:w w:val="95"/>
          <w:sz w:val="18"/>
        </w:rPr>
        <w:t>(Berkeley,</w:t>
      </w:r>
      <w:r>
        <w:rPr>
          <w:color w:val="231F20"/>
          <w:spacing w:val="-2"/>
          <w:w w:val="95"/>
          <w:sz w:val="18"/>
        </w:rPr>
        <w:t xml:space="preserve"> </w:t>
      </w:r>
      <w:r>
        <w:rPr>
          <w:color w:val="231F20"/>
          <w:w w:val="95"/>
          <w:sz w:val="18"/>
        </w:rPr>
        <w:t>c</w:t>
      </w:r>
      <w:r>
        <w:rPr>
          <w:smallCaps/>
          <w:color w:val="231F20"/>
          <w:w w:val="95"/>
          <w:sz w:val="18"/>
        </w:rPr>
        <w:t>a</w:t>
      </w:r>
      <w:r>
        <w:rPr>
          <w:color w:val="231F20"/>
          <w:w w:val="95"/>
          <w:sz w:val="18"/>
        </w:rPr>
        <w:t>,</w:t>
      </w:r>
      <w:r>
        <w:rPr>
          <w:color w:val="231F20"/>
          <w:spacing w:val="-2"/>
          <w:w w:val="95"/>
          <w:sz w:val="18"/>
        </w:rPr>
        <w:t xml:space="preserve"> </w:t>
      </w:r>
      <w:r>
        <w:rPr>
          <w:color w:val="231F20"/>
          <w:w w:val="95"/>
          <w:sz w:val="18"/>
        </w:rPr>
        <w:t>1983),</w:t>
      </w:r>
      <w:r>
        <w:rPr>
          <w:color w:val="231F20"/>
          <w:spacing w:val="-3"/>
          <w:w w:val="95"/>
          <w:sz w:val="18"/>
        </w:rPr>
        <w:t xml:space="preserve"> </w:t>
      </w:r>
      <w:r>
        <w:rPr>
          <w:color w:val="231F20"/>
          <w:w w:val="95"/>
          <w:sz w:val="18"/>
        </w:rPr>
        <w:t>p.</w:t>
      </w:r>
      <w:r>
        <w:rPr>
          <w:color w:val="231F20"/>
          <w:spacing w:val="-2"/>
          <w:w w:val="95"/>
          <w:sz w:val="18"/>
        </w:rPr>
        <w:t xml:space="preserve"> </w:t>
      </w:r>
      <w:r>
        <w:rPr>
          <w:color w:val="231F20"/>
          <w:spacing w:val="-4"/>
          <w:w w:val="95"/>
          <w:sz w:val="18"/>
        </w:rPr>
        <w:t>297.</w:t>
      </w:r>
    </w:p>
    <w:p w:rsidR="009E0961" w:rsidRDefault="00183599">
      <w:pPr>
        <w:pStyle w:val="ListParagraph"/>
        <w:numPr>
          <w:ilvl w:val="0"/>
          <w:numId w:val="20"/>
        </w:numPr>
        <w:tabs>
          <w:tab w:val="left" w:pos="1758"/>
        </w:tabs>
        <w:ind w:hanging="189"/>
        <w:jc w:val="left"/>
        <w:rPr>
          <w:sz w:val="18"/>
        </w:rPr>
      </w:pPr>
      <w:r>
        <w:rPr>
          <w:color w:val="231F20"/>
          <w:spacing w:val="-2"/>
          <w:sz w:val="18"/>
        </w:rPr>
        <w:t>Phan</w:t>
      </w:r>
      <w:r>
        <w:rPr>
          <w:color w:val="231F20"/>
          <w:spacing w:val="-8"/>
          <w:sz w:val="18"/>
        </w:rPr>
        <w:t xml:space="preserve"> </w:t>
      </w:r>
      <w:r>
        <w:rPr>
          <w:color w:val="231F20"/>
          <w:spacing w:val="-2"/>
          <w:sz w:val="18"/>
        </w:rPr>
        <w:t>Huy</w:t>
      </w:r>
      <w:r>
        <w:rPr>
          <w:color w:val="231F20"/>
          <w:spacing w:val="-8"/>
          <w:sz w:val="18"/>
        </w:rPr>
        <w:t xml:space="preserve"> </w:t>
      </w:r>
      <w:r>
        <w:rPr>
          <w:color w:val="231F20"/>
          <w:spacing w:val="-2"/>
          <w:sz w:val="18"/>
        </w:rPr>
        <w:t>Chú,</w:t>
      </w:r>
      <w:r>
        <w:rPr>
          <w:color w:val="231F20"/>
          <w:spacing w:val="-7"/>
          <w:sz w:val="18"/>
        </w:rPr>
        <w:t xml:space="preserve"> </w:t>
      </w:r>
      <w:r>
        <w:rPr>
          <w:rFonts w:ascii="Palatino Linotype" w:hAnsi="Palatino Linotype"/>
          <w:i/>
          <w:color w:val="231F20"/>
          <w:spacing w:val="-2"/>
          <w:sz w:val="18"/>
        </w:rPr>
        <w:t>Lịch</w:t>
      </w:r>
      <w:r>
        <w:rPr>
          <w:rFonts w:ascii="Palatino Linotype" w:hAnsi="Palatino Linotype"/>
          <w:i/>
          <w:color w:val="231F20"/>
          <w:spacing w:val="-7"/>
          <w:sz w:val="18"/>
        </w:rPr>
        <w:t xml:space="preserve"> </w:t>
      </w:r>
      <w:r>
        <w:rPr>
          <w:rFonts w:ascii="Palatino Linotype" w:hAnsi="Palatino Linotype"/>
          <w:i/>
          <w:color w:val="231F20"/>
          <w:spacing w:val="-2"/>
          <w:sz w:val="18"/>
        </w:rPr>
        <w:t>Triều</w:t>
      </w:r>
      <w:r>
        <w:rPr>
          <w:rFonts w:ascii="Palatino Linotype" w:hAnsi="Palatino Linotype"/>
          <w:i/>
          <w:color w:val="231F20"/>
          <w:spacing w:val="-7"/>
          <w:sz w:val="18"/>
        </w:rPr>
        <w:t xml:space="preserve"> </w:t>
      </w:r>
      <w:r>
        <w:rPr>
          <w:rFonts w:ascii="Palatino Linotype" w:hAnsi="Palatino Linotype"/>
          <w:i/>
          <w:color w:val="231F20"/>
          <w:spacing w:val="-2"/>
          <w:sz w:val="18"/>
        </w:rPr>
        <w:t>Hiến</w:t>
      </w:r>
      <w:r>
        <w:rPr>
          <w:rFonts w:ascii="Palatino Linotype" w:hAnsi="Palatino Linotype"/>
          <w:i/>
          <w:color w:val="231F20"/>
          <w:spacing w:val="-6"/>
          <w:sz w:val="18"/>
        </w:rPr>
        <w:t xml:space="preserve"> </w:t>
      </w:r>
      <w:r>
        <w:rPr>
          <w:rFonts w:ascii="Palatino Linotype" w:hAnsi="Palatino Linotype"/>
          <w:i/>
          <w:color w:val="231F20"/>
          <w:spacing w:val="-2"/>
          <w:sz w:val="18"/>
        </w:rPr>
        <w:t>Chương</w:t>
      </w:r>
      <w:r>
        <w:rPr>
          <w:rFonts w:ascii="Palatino Linotype" w:hAnsi="Palatino Linotype"/>
          <w:i/>
          <w:color w:val="231F20"/>
          <w:spacing w:val="-7"/>
          <w:sz w:val="18"/>
        </w:rPr>
        <w:t xml:space="preserve"> </w:t>
      </w:r>
      <w:r>
        <w:rPr>
          <w:rFonts w:ascii="Palatino Linotype" w:hAnsi="Palatino Linotype"/>
          <w:i/>
          <w:color w:val="231F20"/>
          <w:spacing w:val="-2"/>
          <w:sz w:val="18"/>
        </w:rPr>
        <w:t>Loại</w:t>
      </w:r>
      <w:r>
        <w:rPr>
          <w:rFonts w:ascii="Palatino Linotype" w:hAnsi="Palatino Linotype"/>
          <w:i/>
          <w:color w:val="231F20"/>
          <w:spacing w:val="-7"/>
          <w:sz w:val="18"/>
        </w:rPr>
        <w:t xml:space="preserve"> </w:t>
      </w:r>
      <w:r>
        <w:rPr>
          <w:rFonts w:ascii="Palatino Linotype" w:hAnsi="Palatino Linotype"/>
          <w:i/>
          <w:color w:val="231F20"/>
          <w:spacing w:val="-2"/>
          <w:sz w:val="18"/>
        </w:rPr>
        <w:t>Chí</w:t>
      </w:r>
      <w:r>
        <w:rPr>
          <w:rFonts w:ascii="Palatino Linotype" w:hAnsi="Palatino Linotype"/>
          <w:i/>
          <w:color w:val="231F20"/>
          <w:spacing w:val="-7"/>
          <w:sz w:val="18"/>
        </w:rPr>
        <w:t xml:space="preserve"> </w:t>
      </w:r>
      <w:r>
        <w:rPr>
          <w:color w:val="231F20"/>
          <w:spacing w:val="-2"/>
          <w:sz w:val="18"/>
        </w:rPr>
        <w:t>(Hanoi,</w:t>
      </w:r>
      <w:r>
        <w:rPr>
          <w:color w:val="231F20"/>
          <w:spacing w:val="-8"/>
          <w:sz w:val="18"/>
        </w:rPr>
        <w:t xml:space="preserve"> </w:t>
      </w:r>
      <w:r>
        <w:rPr>
          <w:color w:val="231F20"/>
          <w:spacing w:val="-2"/>
          <w:sz w:val="18"/>
        </w:rPr>
        <w:t>1992),</w:t>
      </w:r>
      <w:r>
        <w:rPr>
          <w:color w:val="231F20"/>
          <w:spacing w:val="-7"/>
          <w:sz w:val="18"/>
        </w:rPr>
        <w:t xml:space="preserve"> </w:t>
      </w:r>
      <w:r>
        <w:rPr>
          <w:color w:val="231F20"/>
          <w:spacing w:val="-2"/>
          <w:sz w:val="18"/>
        </w:rPr>
        <w:t>p.</w:t>
      </w:r>
      <w:r>
        <w:rPr>
          <w:color w:val="231F20"/>
          <w:spacing w:val="-8"/>
          <w:sz w:val="18"/>
        </w:rPr>
        <w:t xml:space="preserve"> </w:t>
      </w:r>
      <w:r>
        <w:rPr>
          <w:color w:val="231F20"/>
          <w:spacing w:val="-4"/>
          <w:sz w:val="18"/>
        </w:rPr>
        <w:t>211.</w:t>
      </w:r>
    </w:p>
    <w:p w:rsidR="009E0961" w:rsidRDefault="00183599">
      <w:pPr>
        <w:pStyle w:val="ListParagraph"/>
        <w:numPr>
          <w:ilvl w:val="0"/>
          <w:numId w:val="20"/>
        </w:numPr>
        <w:tabs>
          <w:tab w:val="left" w:pos="1758"/>
        </w:tabs>
        <w:ind w:hanging="189"/>
        <w:jc w:val="left"/>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6"/>
          <w:sz w:val="18"/>
        </w:rPr>
        <w:t xml:space="preserve"> </w:t>
      </w:r>
      <w:r>
        <w:rPr>
          <w:color w:val="231F20"/>
          <w:sz w:val="18"/>
        </w:rPr>
        <w:t>vol.</w:t>
      </w:r>
      <w:r>
        <w:rPr>
          <w:color w:val="231F20"/>
          <w:spacing w:val="-6"/>
          <w:sz w:val="18"/>
        </w:rPr>
        <w:t xml:space="preserve"> </w:t>
      </w:r>
      <w:r>
        <w:rPr>
          <w:smallCaps/>
          <w:color w:val="231F20"/>
          <w:sz w:val="18"/>
        </w:rPr>
        <w:t>i</w:t>
      </w:r>
      <w:r>
        <w:rPr>
          <w:color w:val="231F20"/>
          <w:sz w:val="18"/>
        </w:rPr>
        <w:t>v,</w:t>
      </w:r>
      <w:r>
        <w:rPr>
          <w:color w:val="231F20"/>
          <w:spacing w:val="-5"/>
          <w:sz w:val="18"/>
        </w:rPr>
        <w:t xml:space="preserve"> </w:t>
      </w:r>
      <w:r>
        <w:rPr>
          <w:color w:val="231F20"/>
          <w:sz w:val="18"/>
        </w:rPr>
        <w:t>p.</w:t>
      </w:r>
      <w:r>
        <w:rPr>
          <w:color w:val="231F20"/>
          <w:spacing w:val="-6"/>
          <w:sz w:val="18"/>
        </w:rPr>
        <w:t xml:space="preserve"> </w:t>
      </w:r>
      <w:r>
        <w:rPr>
          <w:color w:val="231F20"/>
          <w:spacing w:val="-4"/>
          <w:sz w:val="18"/>
        </w:rPr>
        <w:t>144.</w:t>
      </w:r>
    </w:p>
    <w:p w:rsidR="009E0961" w:rsidRDefault="00183599">
      <w:pPr>
        <w:pStyle w:val="ListParagraph"/>
        <w:numPr>
          <w:ilvl w:val="0"/>
          <w:numId w:val="20"/>
        </w:numPr>
        <w:tabs>
          <w:tab w:val="left" w:pos="1758"/>
        </w:tabs>
        <w:ind w:hanging="189"/>
        <w:jc w:val="left"/>
        <w:rPr>
          <w:sz w:val="18"/>
        </w:rPr>
      </w:pPr>
      <w:r>
        <w:rPr>
          <w:color w:val="231F20"/>
          <w:spacing w:val="-2"/>
          <w:sz w:val="18"/>
        </w:rPr>
        <w:t>Phan</w:t>
      </w:r>
      <w:r>
        <w:rPr>
          <w:color w:val="231F20"/>
          <w:spacing w:val="-10"/>
          <w:sz w:val="18"/>
        </w:rPr>
        <w:t xml:space="preserve"> </w:t>
      </w:r>
      <w:r>
        <w:rPr>
          <w:color w:val="231F20"/>
          <w:spacing w:val="-2"/>
          <w:sz w:val="18"/>
        </w:rPr>
        <w:t>Huy</w:t>
      </w:r>
      <w:r>
        <w:rPr>
          <w:color w:val="231F20"/>
          <w:spacing w:val="-9"/>
          <w:sz w:val="18"/>
        </w:rPr>
        <w:t xml:space="preserve"> </w:t>
      </w:r>
      <w:r>
        <w:rPr>
          <w:color w:val="231F20"/>
          <w:spacing w:val="-2"/>
          <w:sz w:val="18"/>
        </w:rPr>
        <w:t>Chú,</w:t>
      </w:r>
      <w:r>
        <w:rPr>
          <w:color w:val="231F20"/>
          <w:spacing w:val="-9"/>
          <w:sz w:val="18"/>
        </w:rPr>
        <w:t xml:space="preserve"> </w:t>
      </w:r>
      <w:r>
        <w:rPr>
          <w:rFonts w:ascii="Palatino Linotype" w:hAnsi="Palatino Linotype"/>
          <w:i/>
          <w:color w:val="231F20"/>
          <w:spacing w:val="-2"/>
          <w:sz w:val="18"/>
        </w:rPr>
        <w:t>Lịch</w:t>
      </w:r>
      <w:r>
        <w:rPr>
          <w:rFonts w:ascii="Palatino Linotype" w:hAnsi="Palatino Linotype"/>
          <w:i/>
          <w:color w:val="231F20"/>
          <w:spacing w:val="-8"/>
          <w:sz w:val="18"/>
        </w:rPr>
        <w:t xml:space="preserve"> </w:t>
      </w:r>
      <w:r>
        <w:rPr>
          <w:rFonts w:ascii="Palatino Linotype" w:hAnsi="Palatino Linotype"/>
          <w:i/>
          <w:color w:val="231F20"/>
          <w:spacing w:val="-2"/>
          <w:sz w:val="18"/>
        </w:rPr>
        <w:t>Triều</w:t>
      </w:r>
      <w:r>
        <w:rPr>
          <w:rFonts w:ascii="Palatino Linotype" w:hAnsi="Palatino Linotype"/>
          <w:i/>
          <w:color w:val="231F20"/>
          <w:spacing w:val="-8"/>
          <w:sz w:val="18"/>
        </w:rPr>
        <w:t xml:space="preserve"> </w:t>
      </w:r>
      <w:r>
        <w:rPr>
          <w:rFonts w:ascii="Palatino Linotype" w:hAnsi="Palatino Linotype"/>
          <w:i/>
          <w:color w:val="231F20"/>
          <w:spacing w:val="-2"/>
          <w:sz w:val="18"/>
        </w:rPr>
        <w:t>Hiến</w:t>
      </w:r>
      <w:r>
        <w:rPr>
          <w:rFonts w:ascii="Palatino Linotype" w:hAnsi="Palatino Linotype"/>
          <w:i/>
          <w:color w:val="231F20"/>
          <w:spacing w:val="-9"/>
          <w:sz w:val="18"/>
        </w:rPr>
        <w:t xml:space="preserve"> </w:t>
      </w:r>
      <w:r>
        <w:rPr>
          <w:rFonts w:ascii="Palatino Linotype" w:hAnsi="Palatino Linotype"/>
          <w:i/>
          <w:color w:val="231F20"/>
          <w:spacing w:val="-2"/>
          <w:sz w:val="18"/>
        </w:rPr>
        <w:t>Chương</w:t>
      </w:r>
      <w:r>
        <w:rPr>
          <w:rFonts w:ascii="Palatino Linotype" w:hAnsi="Palatino Linotype"/>
          <w:i/>
          <w:color w:val="231F20"/>
          <w:spacing w:val="-8"/>
          <w:sz w:val="18"/>
        </w:rPr>
        <w:t xml:space="preserve"> </w:t>
      </w:r>
      <w:r>
        <w:rPr>
          <w:rFonts w:ascii="Palatino Linotype" w:hAnsi="Palatino Linotype"/>
          <w:i/>
          <w:color w:val="231F20"/>
          <w:spacing w:val="-2"/>
          <w:sz w:val="18"/>
        </w:rPr>
        <w:t>Loại</w:t>
      </w:r>
      <w:r>
        <w:rPr>
          <w:rFonts w:ascii="Palatino Linotype" w:hAnsi="Palatino Linotype"/>
          <w:i/>
          <w:color w:val="231F20"/>
          <w:spacing w:val="-8"/>
          <w:sz w:val="18"/>
        </w:rPr>
        <w:t xml:space="preserve"> </w:t>
      </w:r>
      <w:r>
        <w:rPr>
          <w:rFonts w:ascii="Palatino Linotype" w:hAnsi="Palatino Linotype"/>
          <w:i/>
          <w:color w:val="231F20"/>
          <w:spacing w:val="-2"/>
          <w:sz w:val="18"/>
        </w:rPr>
        <w:t>Chí</w:t>
      </w:r>
      <w:r>
        <w:rPr>
          <w:color w:val="231F20"/>
          <w:spacing w:val="-2"/>
          <w:sz w:val="18"/>
        </w:rPr>
        <w:t>,</w:t>
      </w:r>
      <w:r>
        <w:rPr>
          <w:color w:val="231F20"/>
          <w:spacing w:val="-9"/>
          <w:sz w:val="18"/>
        </w:rPr>
        <w:t xml:space="preserve"> </w:t>
      </w:r>
      <w:r>
        <w:rPr>
          <w:color w:val="231F20"/>
          <w:spacing w:val="-2"/>
          <w:sz w:val="18"/>
        </w:rPr>
        <w:t>pp.</w:t>
      </w:r>
      <w:r>
        <w:rPr>
          <w:color w:val="231F20"/>
          <w:spacing w:val="-9"/>
          <w:sz w:val="18"/>
        </w:rPr>
        <w:t xml:space="preserve"> </w:t>
      </w:r>
      <w:r>
        <w:rPr>
          <w:color w:val="231F20"/>
          <w:spacing w:val="-2"/>
          <w:sz w:val="18"/>
        </w:rPr>
        <w:t>157–60.</w:t>
      </w:r>
    </w:p>
    <w:p w:rsidR="009E0961" w:rsidRDefault="00183599">
      <w:pPr>
        <w:pStyle w:val="ListParagraph"/>
        <w:numPr>
          <w:ilvl w:val="0"/>
          <w:numId w:val="20"/>
        </w:numPr>
        <w:tabs>
          <w:tab w:val="left" w:pos="1758"/>
        </w:tabs>
        <w:spacing w:line="233" w:lineRule="exact"/>
        <w:ind w:hanging="189"/>
        <w:jc w:val="both"/>
        <w:rPr>
          <w:sz w:val="18"/>
        </w:rPr>
      </w:pPr>
      <w:r>
        <w:rPr>
          <w:color w:val="231F20"/>
          <w:w w:val="95"/>
          <w:sz w:val="18"/>
        </w:rPr>
        <w:t>Lương</w:t>
      </w:r>
      <w:r>
        <w:rPr>
          <w:color w:val="231F20"/>
          <w:sz w:val="18"/>
        </w:rPr>
        <w:t xml:space="preserve"> </w:t>
      </w:r>
      <w:r>
        <w:rPr>
          <w:color w:val="231F20"/>
          <w:w w:val="95"/>
          <w:sz w:val="18"/>
        </w:rPr>
        <w:t>Ninh,</w:t>
      </w:r>
      <w:r>
        <w:rPr>
          <w:color w:val="231F20"/>
          <w:spacing w:val="2"/>
          <w:sz w:val="18"/>
        </w:rPr>
        <w:t xml:space="preserve"> </w:t>
      </w:r>
      <w:r>
        <w:rPr>
          <w:rFonts w:ascii="Palatino Linotype" w:hAnsi="Palatino Linotype"/>
          <w:i/>
          <w:color w:val="231F20"/>
          <w:w w:val="95"/>
          <w:sz w:val="18"/>
        </w:rPr>
        <w:t>Lịch</w:t>
      </w:r>
      <w:r>
        <w:rPr>
          <w:rFonts w:ascii="Palatino Linotype" w:hAnsi="Palatino Linotype"/>
          <w:i/>
          <w:color w:val="231F20"/>
          <w:spacing w:val="1"/>
          <w:sz w:val="18"/>
        </w:rPr>
        <w:t xml:space="preserve"> </w:t>
      </w:r>
      <w:r>
        <w:rPr>
          <w:rFonts w:ascii="Palatino Linotype" w:hAnsi="Palatino Linotype"/>
          <w:i/>
          <w:color w:val="231F20"/>
          <w:w w:val="95"/>
          <w:sz w:val="18"/>
        </w:rPr>
        <w:t>sử</w:t>
      </w:r>
      <w:r>
        <w:rPr>
          <w:rFonts w:ascii="Palatino Linotype" w:hAnsi="Palatino Linotype"/>
          <w:i/>
          <w:color w:val="231F20"/>
          <w:spacing w:val="2"/>
          <w:sz w:val="18"/>
        </w:rPr>
        <w:t xml:space="preserve"> </w:t>
      </w:r>
      <w:r>
        <w:rPr>
          <w:rFonts w:ascii="Palatino Linotype" w:hAnsi="Palatino Linotype"/>
          <w:i/>
          <w:color w:val="231F20"/>
          <w:w w:val="95"/>
          <w:sz w:val="18"/>
        </w:rPr>
        <w:t>Việt</w:t>
      </w:r>
      <w:r>
        <w:rPr>
          <w:rFonts w:ascii="Palatino Linotype" w:hAnsi="Palatino Linotype"/>
          <w:i/>
          <w:color w:val="231F20"/>
          <w:spacing w:val="2"/>
          <w:sz w:val="18"/>
        </w:rPr>
        <w:t xml:space="preserve"> </w:t>
      </w:r>
      <w:r>
        <w:rPr>
          <w:rFonts w:ascii="Palatino Linotype" w:hAnsi="Palatino Linotype"/>
          <w:i/>
          <w:color w:val="231F20"/>
          <w:w w:val="95"/>
          <w:sz w:val="18"/>
        </w:rPr>
        <w:t>Nam</w:t>
      </w:r>
      <w:r>
        <w:rPr>
          <w:rFonts w:ascii="Palatino Linotype" w:hAnsi="Palatino Linotype"/>
          <w:i/>
          <w:color w:val="231F20"/>
          <w:spacing w:val="1"/>
          <w:sz w:val="18"/>
        </w:rPr>
        <w:t xml:space="preserve"> </w:t>
      </w:r>
      <w:r>
        <w:rPr>
          <w:rFonts w:ascii="Palatino Linotype" w:hAnsi="Palatino Linotype"/>
          <w:i/>
          <w:color w:val="231F20"/>
          <w:w w:val="95"/>
          <w:sz w:val="18"/>
        </w:rPr>
        <w:t>giản</w:t>
      </w:r>
      <w:r>
        <w:rPr>
          <w:rFonts w:ascii="Palatino Linotype" w:hAnsi="Palatino Linotype"/>
          <w:i/>
          <w:color w:val="231F20"/>
          <w:spacing w:val="2"/>
          <w:sz w:val="18"/>
        </w:rPr>
        <w:t xml:space="preserve"> </w:t>
      </w:r>
      <w:r>
        <w:rPr>
          <w:rFonts w:ascii="Palatino Linotype" w:hAnsi="Palatino Linotype"/>
          <w:i/>
          <w:color w:val="231F20"/>
          <w:w w:val="95"/>
          <w:sz w:val="18"/>
        </w:rPr>
        <w:t>yếu</w:t>
      </w:r>
      <w:r>
        <w:rPr>
          <w:rFonts w:ascii="Palatino Linotype" w:hAnsi="Palatino Linotype"/>
          <w:i/>
          <w:color w:val="231F20"/>
          <w:sz w:val="18"/>
        </w:rPr>
        <w:t xml:space="preserve"> </w:t>
      </w:r>
      <w:r>
        <w:rPr>
          <w:color w:val="231F20"/>
          <w:w w:val="95"/>
          <w:sz w:val="18"/>
        </w:rPr>
        <w:t>(Hanoi,</w:t>
      </w:r>
      <w:r>
        <w:rPr>
          <w:color w:val="231F20"/>
          <w:spacing w:val="1"/>
          <w:sz w:val="18"/>
        </w:rPr>
        <w:t xml:space="preserve"> </w:t>
      </w:r>
      <w:r>
        <w:rPr>
          <w:color w:val="231F20"/>
          <w:w w:val="95"/>
          <w:sz w:val="18"/>
        </w:rPr>
        <w:t>2000),</w:t>
      </w:r>
      <w:r>
        <w:rPr>
          <w:color w:val="231F20"/>
          <w:sz w:val="18"/>
        </w:rPr>
        <w:t xml:space="preserve"> </w:t>
      </w:r>
      <w:r>
        <w:rPr>
          <w:color w:val="231F20"/>
          <w:w w:val="95"/>
          <w:sz w:val="18"/>
        </w:rPr>
        <w:t>pp.</w:t>
      </w:r>
      <w:r>
        <w:rPr>
          <w:color w:val="231F20"/>
          <w:spacing w:val="1"/>
          <w:sz w:val="18"/>
        </w:rPr>
        <w:t xml:space="preserve"> </w:t>
      </w:r>
      <w:r>
        <w:rPr>
          <w:color w:val="231F20"/>
          <w:spacing w:val="-2"/>
          <w:w w:val="95"/>
          <w:sz w:val="18"/>
        </w:rPr>
        <w:t>244–50.</w:t>
      </w:r>
    </w:p>
    <w:p w:rsidR="009E0961" w:rsidRDefault="00183599">
      <w:pPr>
        <w:pStyle w:val="ListParagraph"/>
        <w:numPr>
          <w:ilvl w:val="0"/>
          <w:numId w:val="20"/>
        </w:numPr>
        <w:tabs>
          <w:tab w:val="left" w:pos="1758"/>
        </w:tabs>
        <w:spacing w:before="10" w:line="228" w:lineRule="auto"/>
        <w:ind w:right="850"/>
        <w:jc w:val="both"/>
        <w:rPr>
          <w:sz w:val="18"/>
        </w:rPr>
      </w:pPr>
      <w:r>
        <w:rPr>
          <w:color w:val="231F20"/>
          <w:spacing w:val="-2"/>
          <w:sz w:val="18"/>
        </w:rPr>
        <w:t>Keith</w:t>
      </w:r>
      <w:r>
        <w:rPr>
          <w:color w:val="231F20"/>
          <w:spacing w:val="-10"/>
          <w:sz w:val="18"/>
        </w:rPr>
        <w:t xml:space="preserve"> </w:t>
      </w:r>
      <w:r>
        <w:rPr>
          <w:color w:val="231F20"/>
          <w:spacing w:val="-2"/>
          <w:sz w:val="18"/>
        </w:rPr>
        <w:t>Taylor,</w:t>
      </w:r>
      <w:r>
        <w:rPr>
          <w:color w:val="231F20"/>
          <w:spacing w:val="-9"/>
          <w:sz w:val="18"/>
        </w:rPr>
        <w:t xml:space="preserve"> </w:t>
      </w:r>
      <w:r>
        <w:rPr>
          <w:color w:val="231F20"/>
          <w:spacing w:val="-2"/>
          <w:sz w:val="18"/>
        </w:rPr>
        <w:t>‘Nguyen</w:t>
      </w:r>
      <w:r>
        <w:rPr>
          <w:color w:val="231F20"/>
          <w:spacing w:val="-9"/>
          <w:sz w:val="18"/>
        </w:rPr>
        <w:t xml:space="preserve"> </w:t>
      </w:r>
      <w:r>
        <w:rPr>
          <w:color w:val="231F20"/>
          <w:spacing w:val="-2"/>
          <w:sz w:val="18"/>
        </w:rPr>
        <w:t>Hoang</w:t>
      </w:r>
      <w:r>
        <w:rPr>
          <w:color w:val="231F20"/>
          <w:spacing w:val="-9"/>
          <w:sz w:val="18"/>
        </w:rPr>
        <w:t xml:space="preserve"> </w:t>
      </w:r>
      <w:r>
        <w:rPr>
          <w:color w:val="231F20"/>
          <w:spacing w:val="-2"/>
          <w:sz w:val="18"/>
        </w:rPr>
        <w:t>and</w:t>
      </w:r>
      <w:r>
        <w:rPr>
          <w:color w:val="231F20"/>
          <w:spacing w:val="-10"/>
          <w:sz w:val="18"/>
        </w:rPr>
        <w:t xml:space="preserve"> </w:t>
      </w:r>
      <w:r>
        <w:rPr>
          <w:color w:val="231F20"/>
          <w:spacing w:val="-2"/>
          <w:sz w:val="18"/>
        </w:rPr>
        <w:t>Vietnam’s</w:t>
      </w:r>
      <w:r>
        <w:rPr>
          <w:color w:val="231F20"/>
          <w:spacing w:val="-9"/>
          <w:sz w:val="18"/>
        </w:rPr>
        <w:t xml:space="preserve"> </w:t>
      </w:r>
      <w:r>
        <w:rPr>
          <w:color w:val="231F20"/>
          <w:spacing w:val="-2"/>
          <w:sz w:val="18"/>
        </w:rPr>
        <w:t>Southern</w:t>
      </w:r>
      <w:r>
        <w:rPr>
          <w:color w:val="231F20"/>
          <w:spacing w:val="-9"/>
          <w:sz w:val="18"/>
        </w:rPr>
        <w:t xml:space="preserve"> </w:t>
      </w:r>
      <w:r>
        <w:rPr>
          <w:color w:val="231F20"/>
          <w:spacing w:val="-2"/>
          <w:sz w:val="18"/>
        </w:rPr>
        <w:t>Expansion’,</w:t>
      </w:r>
      <w:r>
        <w:rPr>
          <w:color w:val="231F20"/>
          <w:spacing w:val="-9"/>
          <w:sz w:val="18"/>
        </w:rPr>
        <w:t xml:space="preserve"> </w:t>
      </w:r>
      <w:r>
        <w:rPr>
          <w:color w:val="231F20"/>
          <w:spacing w:val="-2"/>
          <w:sz w:val="18"/>
        </w:rPr>
        <w:t>in</w:t>
      </w:r>
      <w:r>
        <w:rPr>
          <w:color w:val="231F20"/>
          <w:spacing w:val="-10"/>
          <w:sz w:val="18"/>
        </w:rPr>
        <w:t xml:space="preserve"> </w:t>
      </w:r>
      <w:r>
        <w:rPr>
          <w:color w:val="231F20"/>
          <w:spacing w:val="-2"/>
          <w:sz w:val="18"/>
        </w:rPr>
        <w:t xml:space="preserve">Anthony </w:t>
      </w:r>
      <w:r>
        <w:rPr>
          <w:color w:val="231F20"/>
          <w:w w:val="95"/>
          <w:sz w:val="18"/>
        </w:rPr>
        <w:t>Reid,</w:t>
      </w:r>
      <w:r>
        <w:rPr>
          <w:color w:val="231F20"/>
          <w:spacing w:val="-8"/>
          <w:w w:val="95"/>
          <w:sz w:val="18"/>
        </w:rPr>
        <w:t xml:space="preserve"> </w:t>
      </w:r>
      <w:r>
        <w:rPr>
          <w:color w:val="231F20"/>
          <w:w w:val="95"/>
          <w:sz w:val="18"/>
        </w:rPr>
        <w:t>ed.,</w:t>
      </w:r>
      <w:r>
        <w:rPr>
          <w:color w:val="231F20"/>
          <w:spacing w:val="-7"/>
          <w:w w:val="95"/>
          <w:sz w:val="18"/>
        </w:rPr>
        <w:t xml:space="preserve"> </w:t>
      </w:r>
      <w:r>
        <w:rPr>
          <w:rFonts w:ascii="Palatino Linotype" w:hAnsi="Palatino Linotype"/>
          <w:i/>
          <w:color w:val="231F20"/>
          <w:w w:val="95"/>
          <w:sz w:val="18"/>
        </w:rPr>
        <w:t>Southeast</w:t>
      </w:r>
      <w:r>
        <w:rPr>
          <w:rFonts w:ascii="Palatino Linotype" w:hAnsi="Palatino Linotype"/>
          <w:i/>
          <w:color w:val="231F20"/>
          <w:spacing w:val="-8"/>
          <w:w w:val="95"/>
          <w:sz w:val="18"/>
        </w:rPr>
        <w:t xml:space="preserve"> </w:t>
      </w:r>
      <w:r>
        <w:rPr>
          <w:rFonts w:ascii="Palatino Linotype" w:hAnsi="Palatino Linotype"/>
          <w:i/>
          <w:color w:val="231F20"/>
          <w:w w:val="95"/>
          <w:sz w:val="18"/>
        </w:rPr>
        <w:t>Asia</w:t>
      </w:r>
      <w:r>
        <w:rPr>
          <w:rFonts w:ascii="Palatino Linotype" w:hAnsi="Palatino Linotype"/>
          <w:i/>
          <w:color w:val="231F20"/>
          <w:spacing w:val="-8"/>
          <w:w w:val="95"/>
          <w:sz w:val="18"/>
        </w:rPr>
        <w:t xml:space="preserve"> </w:t>
      </w:r>
      <w:r>
        <w:rPr>
          <w:rFonts w:ascii="Palatino Linotype" w:hAnsi="Palatino Linotype"/>
          <w:i/>
          <w:color w:val="231F20"/>
          <w:w w:val="95"/>
          <w:sz w:val="18"/>
        </w:rPr>
        <w:t>in</w:t>
      </w:r>
      <w:r>
        <w:rPr>
          <w:rFonts w:ascii="Palatino Linotype" w:hAnsi="Palatino Linotype"/>
          <w:i/>
          <w:color w:val="231F20"/>
          <w:spacing w:val="-8"/>
          <w:w w:val="95"/>
          <w:sz w:val="18"/>
        </w:rPr>
        <w:t xml:space="preserve"> </w:t>
      </w:r>
      <w:r>
        <w:rPr>
          <w:rFonts w:ascii="Palatino Linotype" w:hAnsi="Palatino Linotype"/>
          <w:i/>
          <w:color w:val="231F20"/>
          <w:w w:val="95"/>
          <w:sz w:val="18"/>
        </w:rPr>
        <w:t>the</w:t>
      </w:r>
      <w:r>
        <w:rPr>
          <w:rFonts w:ascii="Palatino Linotype" w:hAnsi="Palatino Linotype"/>
          <w:i/>
          <w:color w:val="231F20"/>
          <w:spacing w:val="-8"/>
          <w:w w:val="95"/>
          <w:sz w:val="18"/>
        </w:rPr>
        <w:t xml:space="preserve"> </w:t>
      </w:r>
      <w:r>
        <w:rPr>
          <w:rFonts w:ascii="Palatino Linotype" w:hAnsi="Palatino Linotype"/>
          <w:i/>
          <w:color w:val="231F20"/>
          <w:w w:val="95"/>
          <w:sz w:val="18"/>
        </w:rPr>
        <w:t>Early</w:t>
      </w:r>
      <w:r>
        <w:rPr>
          <w:rFonts w:ascii="Palatino Linotype" w:hAnsi="Palatino Linotype"/>
          <w:i/>
          <w:color w:val="231F20"/>
          <w:spacing w:val="-8"/>
          <w:w w:val="95"/>
          <w:sz w:val="18"/>
        </w:rPr>
        <w:t xml:space="preserve"> </w:t>
      </w:r>
      <w:r>
        <w:rPr>
          <w:rFonts w:ascii="Palatino Linotype" w:hAnsi="Palatino Linotype"/>
          <w:i/>
          <w:color w:val="231F20"/>
          <w:w w:val="95"/>
          <w:sz w:val="18"/>
        </w:rPr>
        <w:t>Modern</w:t>
      </w:r>
      <w:r>
        <w:rPr>
          <w:rFonts w:ascii="Palatino Linotype" w:hAnsi="Palatino Linotype"/>
          <w:i/>
          <w:color w:val="231F20"/>
          <w:spacing w:val="-8"/>
          <w:w w:val="95"/>
          <w:sz w:val="18"/>
        </w:rPr>
        <w:t xml:space="preserve"> </w:t>
      </w:r>
      <w:r>
        <w:rPr>
          <w:rFonts w:ascii="Palatino Linotype" w:hAnsi="Palatino Linotype"/>
          <w:i/>
          <w:color w:val="231F20"/>
          <w:w w:val="95"/>
          <w:sz w:val="18"/>
        </w:rPr>
        <w:t>Era:</w:t>
      </w:r>
      <w:r>
        <w:rPr>
          <w:rFonts w:ascii="Palatino Linotype" w:hAnsi="Palatino Linotype"/>
          <w:i/>
          <w:color w:val="231F20"/>
          <w:spacing w:val="-8"/>
          <w:w w:val="95"/>
          <w:sz w:val="18"/>
        </w:rPr>
        <w:t xml:space="preserve"> </w:t>
      </w:r>
      <w:r>
        <w:rPr>
          <w:rFonts w:ascii="Palatino Linotype" w:hAnsi="Palatino Linotype"/>
          <w:i/>
          <w:color w:val="231F20"/>
          <w:w w:val="95"/>
          <w:sz w:val="18"/>
        </w:rPr>
        <w:t>Trade</w:t>
      </w:r>
      <w:r>
        <w:rPr>
          <w:color w:val="231F20"/>
          <w:w w:val="95"/>
          <w:sz w:val="18"/>
        </w:rPr>
        <w:t>,</w:t>
      </w:r>
      <w:r>
        <w:rPr>
          <w:color w:val="231F20"/>
          <w:spacing w:val="-8"/>
          <w:w w:val="95"/>
          <w:sz w:val="18"/>
        </w:rPr>
        <w:t xml:space="preserve"> </w:t>
      </w:r>
      <w:r>
        <w:rPr>
          <w:rFonts w:ascii="Palatino Linotype" w:hAnsi="Palatino Linotype"/>
          <w:i/>
          <w:color w:val="231F20"/>
          <w:w w:val="95"/>
          <w:sz w:val="18"/>
        </w:rPr>
        <w:t>Power</w:t>
      </w:r>
      <w:r>
        <w:rPr>
          <w:rFonts w:ascii="Palatino Linotype" w:hAnsi="Palatino Linotype"/>
          <w:i/>
          <w:color w:val="231F20"/>
          <w:spacing w:val="-8"/>
          <w:w w:val="95"/>
          <w:sz w:val="18"/>
        </w:rPr>
        <w:t xml:space="preserve"> </w:t>
      </w:r>
      <w:r>
        <w:rPr>
          <w:rFonts w:ascii="Palatino Linotype" w:hAnsi="Palatino Linotype"/>
          <w:i/>
          <w:color w:val="231F20"/>
          <w:w w:val="95"/>
          <w:sz w:val="18"/>
        </w:rPr>
        <w:t>and</w:t>
      </w:r>
      <w:r>
        <w:rPr>
          <w:rFonts w:ascii="Palatino Linotype" w:hAnsi="Palatino Linotype"/>
          <w:i/>
          <w:color w:val="231F20"/>
          <w:spacing w:val="-8"/>
          <w:w w:val="95"/>
          <w:sz w:val="18"/>
        </w:rPr>
        <w:t xml:space="preserve"> </w:t>
      </w:r>
      <w:r>
        <w:rPr>
          <w:rFonts w:ascii="Palatino Linotype" w:hAnsi="Palatino Linotype"/>
          <w:i/>
          <w:color w:val="231F20"/>
          <w:w w:val="95"/>
          <w:sz w:val="18"/>
        </w:rPr>
        <w:t>Belief</w:t>
      </w:r>
      <w:r>
        <w:rPr>
          <w:rFonts w:ascii="Palatino Linotype" w:hAnsi="Palatino Linotype"/>
          <w:i/>
          <w:color w:val="231F20"/>
          <w:spacing w:val="-7"/>
          <w:w w:val="95"/>
          <w:sz w:val="18"/>
        </w:rPr>
        <w:t xml:space="preserve"> </w:t>
      </w:r>
      <w:r>
        <w:rPr>
          <w:color w:val="231F20"/>
          <w:w w:val="95"/>
          <w:sz w:val="18"/>
        </w:rPr>
        <w:t>(New York,</w:t>
      </w:r>
      <w:r>
        <w:rPr>
          <w:color w:val="231F20"/>
          <w:spacing w:val="-3"/>
          <w:w w:val="95"/>
          <w:sz w:val="18"/>
        </w:rPr>
        <w:t xml:space="preserve"> </w:t>
      </w:r>
      <w:r>
        <w:rPr>
          <w:color w:val="231F20"/>
          <w:w w:val="95"/>
          <w:sz w:val="18"/>
        </w:rPr>
        <w:t>1993),</w:t>
      </w:r>
      <w:r>
        <w:rPr>
          <w:color w:val="231F20"/>
          <w:spacing w:val="-3"/>
          <w:w w:val="95"/>
          <w:sz w:val="18"/>
        </w:rPr>
        <w:t xml:space="preserve"> </w:t>
      </w:r>
      <w:r>
        <w:rPr>
          <w:color w:val="231F20"/>
          <w:w w:val="95"/>
          <w:sz w:val="18"/>
        </w:rPr>
        <w:t>pp.</w:t>
      </w:r>
      <w:r>
        <w:rPr>
          <w:color w:val="231F20"/>
          <w:spacing w:val="-3"/>
          <w:w w:val="95"/>
          <w:sz w:val="18"/>
        </w:rPr>
        <w:t xml:space="preserve"> </w:t>
      </w:r>
      <w:r>
        <w:rPr>
          <w:color w:val="231F20"/>
          <w:w w:val="95"/>
          <w:sz w:val="18"/>
        </w:rPr>
        <w:t>49–50;</w:t>
      </w:r>
      <w:r>
        <w:rPr>
          <w:color w:val="231F20"/>
          <w:spacing w:val="-3"/>
          <w:w w:val="95"/>
          <w:sz w:val="18"/>
        </w:rPr>
        <w:t xml:space="preserve"> </w:t>
      </w:r>
      <w:r>
        <w:rPr>
          <w:color w:val="231F20"/>
          <w:w w:val="95"/>
          <w:sz w:val="18"/>
        </w:rPr>
        <w:t>Li</w:t>
      </w:r>
      <w:r>
        <w:rPr>
          <w:color w:val="231F20"/>
          <w:spacing w:val="-3"/>
          <w:w w:val="95"/>
          <w:sz w:val="18"/>
        </w:rPr>
        <w:t xml:space="preserve"> </w:t>
      </w:r>
      <w:r>
        <w:rPr>
          <w:color w:val="231F20"/>
          <w:w w:val="95"/>
          <w:sz w:val="18"/>
        </w:rPr>
        <w:t>Tana,</w:t>
      </w:r>
      <w:r>
        <w:rPr>
          <w:color w:val="231F20"/>
          <w:spacing w:val="-3"/>
          <w:w w:val="95"/>
          <w:sz w:val="18"/>
        </w:rPr>
        <w:t xml:space="preserve"> </w:t>
      </w:r>
      <w:r>
        <w:rPr>
          <w:rFonts w:ascii="Palatino Linotype" w:hAnsi="Palatino Linotype"/>
          <w:i/>
          <w:color w:val="231F20"/>
          <w:w w:val="95"/>
          <w:sz w:val="18"/>
        </w:rPr>
        <w:t>Nguyễn</w:t>
      </w:r>
      <w:r>
        <w:rPr>
          <w:rFonts w:ascii="Palatino Linotype" w:hAnsi="Palatino Linotype"/>
          <w:i/>
          <w:color w:val="231F20"/>
          <w:spacing w:val="-2"/>
          <w:w w:val="95"/>
          <w:sz w:val="18"/>
        </w:rPr>
        <w:t xml:space="preserve"> </w:t>
      </w:r>
      <w:r>
        <w:rPr>
          <w:rFonts w:ascii="Palatino Linotype" w:hAnsi="Palatino Linotype"/>
          <w:i/>
          <w:color w:val="231F20"/>
          <w:w w:val="95"/>
          <w:sz w:val="18"/>
        </w:rPr>
        <w:t>Cochinchina</w:t>
      </w:r>
      <w:r>
        <w:rPr>
          <w:rFonts w:ascii="Palatino Linotype" w:hAnsi="Palatino Linotype"/>
          <w:i/>
          <w:color w:val="231F20"/>
          <w:spacing w:val="-2"/>
          <w:w w:val="95"/>
          <w:sz w:val="18"/>
        </w:rPr>
        <w:t xml:space="preserve"> </w:t>
      </w:r>
      <w:r>
        <w:rPr>
          <w:color w:val="231F20"/>
          <w:w w:val="95"/>
          <w:sz w:val="18"/>
        </w:rPr>
        <w:t>(New</w:t>
      </w:r>
      <w:r>
        <w:rPr>
          <w:color w:val="231F20"/>
          <w:spacing w:val="-3"/>
          <w:w w:val="95"/>
          <w:sz w:val="18"/>
        </w:rPr>
        <w:t xml:space="preserve"> </w:t>
      </w:r>
      <w:r>
        <w:rPr>
          <w:color w:val="231F20"/>
          <w:w w:val="95"/>
          <w:sz w:val="18"/>
        </w:rPr>
        <w:t>York,</w:t>
      </w:r>
      <w:r>
        <w:rPr>
          <w:color w:val="231F20"/>
          <w:spacing w:val="-3"/>
          <w:w w:val="95"/>
          <w:sz w:val="18"/>
        </w:rPr>
        <w:t xml:space="preserve"> </w:t>
      </w:r>
      <w:r>
        <w:rPr>
          <w:color w:val="231F20"/>
          <w:w w:val="95"/>
          <w:sz w:val="18"/>
        </w:rPr>
        <w:t>1998),</w:t>
      </w:r>
      <w:r>
        <w:rPr>
          <w:color w:val="231F20"/>
          <w:spacing w:val="-3"/>
          <w:w w:val="95"/>
          <w:sz w:val="18"/>
        </w:rPr>
        <w:t xml:space="preserve"> </w:t>
      </w:r>
      <w:r>
        <w:rPr>
          <w:color w:val="231F20"/>
          <w:w w:val="95"/>
          <w:sz w:val="18"/>
        </w:rPr>
        <w:t>p.</w:t>
      </w:r>
      <w:r>
        <w:rPr>
          <w:color w:val="231F20"/>
          <w:spacing w:val="-3"/>
          <w:w w:val="95"/>
          <w:sz w:val="18"/>
        </w:rPr>
        <w:t xml:space="preserve"> </w:t>
      </w:r>
      <w:r>
        <w:rPr>
          <w:color w:val="231F20"/>
          <w:w w:val="95"/>
          <w:sz w:val="18"/>
        </w:rPr>
        <w:t>60.</w:t>
      </w:r>
    </w:p>
    <w:p w:rsidR="009E0961" w:rsidRDefault="00183599">
      <w:pPr>
        <w:pStyle w:val="ListParagraph"/>
        <w:numPr>
          <w:ilvl w:val="0"/>
          <w:numId w:val="20"/>
        </w:numPr>
        <w:tabs>
          <w:tab w:val="left" w:pos="1758"/>
        </w:tabs>
        <w:spacing w:line="215" w:lineRule="exact"/>
        <w:jc w:val="both"/>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7"/>
          <w:sz w:val="18"/>
        </w:rPr>
        <w:t xml:space="preserve"> </w:t>
      </w:r>
      <w:r>
        <w:rPr>
          <w:color w:val="231F20"/>
          <w:sz w:val="18"/>
        </w:rPr>
        <w:t>vol.</w:t>
      </w:r>
      <w:r>
        <w:rPr>
          <w:color w:val="231F20"/>
          <w:spacing w:val="-6"/>
          <w:sz w:val="18"/>
        </w:rPr>
        <w:t xml:space="preserve"> </w:t>
      </w:r>
      <w:r>
        <w:rPr>
          <w:smallCaps/>
          <w:color w:val="231F20"/>
          <w:sz w:val="18"/>
        </w:rPr>
        <w:t>i</w:t>
      </w:r>
      <w:r>
        <w:rPr>
          <w:color w:val="231F20"/>
          <w:sz w:val="18"/>
        </w:rPr>
        <w:t>v,</w:t>
      </w:r>
      <w:r>
        <w:rPr>
          <w:color w:val="231F20"/>
          <w:spacing w:val="-6"/>
          <w:sz w:val="18"/>
        </w:rPr>
        <w:t xml:space="preserve"> </w:t>
      </w:r>
      <w:r>
        <w:rPr>
          <w:color w:val="231F20"/>
          <w:sz w:val="18"/>
        </w:rPr>
        <w:t>p.</w:t>
      </w:r>
      <w:r>
        <w:rPr>
          <w:color w:val="231F20"/>
          <w:spacing w:val="-6"/>
          <w:sz w:val="18"/>
        </w:rPr>
        <w:t xml:space="preserve"> </w:t>
      </w:r>
      <w:r>
        <w:rPr>
          <w:color w:val="231F20"/>
          <w:spacing w:val="-4"/>
          <w:sz w:val="18"/>
        </w:rPr>
        <w:t>231.</w:t>
      </w:r>
    </w:p>
    <w:p w:rsidR="009E0961" w:rsidRDefault="00183599">
      <w:pPr>
        <w:pStyle w:val="ListParagraph"/>
        <w:numPr>
          <w:ilvl w:val="0"/>
          <w:numId w:val="20"/>
        </w:numPr>
        <w:tabs>
          <w:tab w:val="left" w:pos="1758"/>
        </w:tabs>
        <w:spacing w:line="240" w:lineRule="auto"/>
        <w:ind w:right="1294"/>
        <w:jc w:val="left"/>
        <w:rPr>
          <w:sz w:val="18"/>
        </w:rPr>
      </w:pPr>
      <w:r>
        <w:rPr>
          <w:color w:val="231F20"/>
          <w:w w:val="95"/>
          <w:sz w:val="18"/>
        </w:rPr>
        <w:t xml:space="preserve">Anthony Reid, </w:t>
      </w:r>
      <w:r>
        <w:rPr>
          <w:rFonts w:ascii="Palatino Linotype" w:hAnsi="Palatino Linotype"/>
          <w:i/>
          <w:color w:val="231F20"/>
          <w:w w:val="95"/>
          <w:sz w:val="18"/>
        </w:rPr>
        <w:t>Southeast Asia in the Age of Commerce</w:t>
      </w:r>
      <w:r>
        <w:rPr>
          <w:color w:val="231F20"/>
          <w:w w:val="95"/>
          <w:sz w:val="18"/>
        </w:rPr>
        <w:t xml:space="preserve">, </w:t>
      </w:r>
      <w:r>
        <w:rPr>
          <w:rFonts w:ascii="Palatino Linotype" w:hAnsi="Palatino Linotype"/>
          <w:i/>
          <w:color w:val="231F20"/>
          <w:w w:val="95"/>
          <w:sz w:val="18"/>
        </w:rPr>
        <w:t xml:space="preserve">1450–1680 </w:t>
      </w:r>
      <w:r>
        <w:rPr>
          <w:color w:val="231F20"/>
          <w:w w:val="95"/>
          <w:sz w:val="18"/>
        </w:rPr>
        <w:t xml:space="preserve">(New </w:t>
      </w:r>
      <w:r>
        <w:rPr>
          <w:color w:val="231F20"/>
          <w:sz w:val="18"/>
        </w:rPr>
        <w:t>Haven, c</w:t>
      </w:r>
      <w:r>
        <w:rPr>
          <w:smallCaps/>
          <w:color w:val="231F20"/>
          <w:sz w:val="18"/>
        </w:rPr>
        <w:t>t</w:t>
      </w:r>
      <w:r>
        <w:rPr>
          <w:color w:val="231F20"/>
          <w:sz w:val="18"/>
        </w:rPr>
        <w:t>, 1988).</w:t>
      </w:r>
    </w:p>
    <w:p w:rsidR="009E0961" w:rsidRDefault="00183599">
      <w:pPr>
        <w:pStyle w:val="ListParagraph"/>
        <w:numPr>
          <w:ilvl w:val="0"/>
          <w:numId w:val="20"/>
        </w:numPr>
        <w:tabs>
          <w:tab w:val="left" w:pos="1758"/>
        </w:tabs>
        <w:spacing w:line="239" w:lineRule="exact"/>
        <w:jc w:val="left"/>
        <w:rPr>
          <w:sz w:val="18"/>
        </w:rPr>
      </w:pPr>
      <w:r>
        <w:rPr>
          <w:color w:val="231F20"/>
          <w:w w:val="95"/>
          <w:sz w:val="18"/>
        </w:rPr>
        <w:t>Li</w:t>
      </w:r>
      <w:r>
        <w:rPr>
          <w:color w:val="231F20"/>
          <w:spacing w:val="-9"/>
          <w:w w:val="95"/>
          <w:sz w:val="18"/>
        </w:rPr>
        <w:t xml:space="preserve"> </w:t>
      </w:r>
      <w:r>
        <w:rPr>
          <w:color w:val="231F20"/>
          <w:w w:val="95"/>
          <w:sz w:val="18"/>
        </w:rPr>
        <w:t>Tana,</w:t>
      </w:r>
      <w:r>
        <w:rPr>
          <w:color w:val="231F20"/>
          <w:spacing w:val="-9"/>
          <w:w w:val="95"/>
          <w:sz w:val="18"/>
        </w:rPr>
        <w:t xml:space="preserve"> </w:t>
      </w:r>
      <w:r>
        <w:rPr>
          <w:rFonts w:ascii="Palatino Linotype" w:hAnsi="Palatino Linotype"/>
          <w:i/>
          <w:color w:val="231F20"/>
          <w:w w:val="95"/>
          <w:sz w:val="18"/>
        </w:rPr>
        <w:t>Nguyễn</w:t>
      </w:r>
      <w:r>
        <w:rPr>
          <w:rFonts w:ascii="Palatino Linotype" w:hAnsi="Palatino Linotype"/>
          <w:i/>
          <w:color w:val="231F20"/>
          <w:spacing w:val="-7"/>
          <w:w w:val="95"/>
          <w:sz w:val="18"/>
        </w:rPr>
        <w:t xml:space="preserve"> </w:t>
      </w:r>
      <w:r>
        <w:rPr>
          <w:rFonts w:ascii="Palatino Linotype" w:hAnsi="Palatino Linotype"/>
          <w:i/>
          <w:color w:val="231F20"/>
          <w:w w:val="95"/>
          <w:sz w:val="18"/>
        </w:rPr>
        <w:t>Cochinchina</w:t>
      </w:r>
      <w:r>
        <w:rPr>
          <w:color w:val="231F20"/>
          <w:w w:val="95"/>
          <w:sz w:val="18"/>
        </w:rPr>
        <w:t>,</w:t>
      </w:r>
      <w:r>
        <w:rPr>
          <w:color w:val="231F20"/>
          <w:spacing w:val="-9"/>
          <w:w w:val="95"/>
          <w:sz w:val="18"/>
        </w:rPr>
        <w:t xml:space="preserve"> </w:t>
      </w:r>
      <w:r>
        <w:rPr>
          <w:color w:val="231F20"/>
          <w:w w:val="95"/>
          <w:sz w:val="18"/>
        </w:rPr>
        <w:t>p.</w:t>
      </w:r>
      <w:r>
        <w:rPr>
          <w:color w:val="231F20"/>
          <w:spacing w:val="-9"/>
          <w:w w:val="95"/>
          <w:sz w:val="18"/>
        </w:rPr>
        <w:t xml:space="preserve"> </w:t>
      </w:r>
      <w:r>
        <w:rPr>
          <w:color w:val="231F20"/>
          <w:spacing w:val="-5"/>
          <w:w w:val="95"/>
          <w:sz w:val="18"/>
        </w:rPr>
        <w:t>63.</w:t>
      </w:r>
    </w:p>
    <w:p w:rsidR="009E0961" w:rsidRDefault="00183599">
      <w:pPr>
        <w:pStyle w:val="ListParagraph"/>
        <w:numPr>
          <w:ilvl w:val="0"/>
          <w:numId w:val="20"/>
        </w:numPr>
        <w:tabs>
          <w:tab w:val="left" w:pos="1758"/>
        </w:tabs>
        <w:spacing w:line="205" w:lineRule="exact"/>
        <w:ind w:hanging="276"/>
        <w:jc w:val="both"/>
        <w:rPr>
          <w:sz w:val="18"/>
        </w:rPr>
      </w:pPr>
      <w:r>
        <w:rPr>
          <w:color w:val="231F20"/>
          <w:w w:val="95"/>
          <w:sz w:val="18"/>
        </w:rPr>
        <w:t>Taylor,</w:t>
      </w:r>
      <w:r>
        <w:rPr>
          <w:color w:val="231F20"/>
          <w:spacing w:val="-1"/>
          <w:w w:val="95"/>
          <w:sz w:val="18"/>
        </w:rPr>
        <w:t xml:space="preserve"> </w:t>
      </w:r>
      <w:r>
        <w:rPr>
          <w:color w:val="231F20"/>
          <w:w w:val="95"/>
          <w:sz w:val="18"/>
        </w:rPr>
        <w:t>‘Nguyen</w:t>
      </w:r>
      <w:r>
        <w:rPr>
          <w:color w:val="231F20"/>
          <w:spacing w:val="-1"/>
          <w:w w:val="95"/>
          <w:sz w:val="18"/>
        </w:rPr>
        <w:t xml:space="preserve"> </w:t>
      </w:r>
      <w:r>
        <w:rPr>
          <w:color w:val="231F20"/>
          <w:w w:val="95"/>
          <w:sz w:val="18"/>
        </w:rPr>
        <w:t>Hoang</w:t>
      </w:r>
      <w:r>
        <w:rPr>
          <w:color w:val="231F20"/>
          <w:spacing w:val="-1"/>
          <w:w w:val="95"/>
          <w:sz w:val="18"/>
        </w:rPr>
        <w:t xml:space="preserve"> </w:t>
      </w:r>
      <w:r>
        <w:rPr>
          <w:color w:val="231F20"/>
          <w:w w:val="95"/>
          <w:sz w:val="18"/>
        </w:rPr>
        <w:t>and</w:t>
      </w:r>
      <w:r>
        <w:rPr>
          <w:color w:val="231F20"/>
          <w:spacing w:val="-2"/>
          <w:sz w:val="18"/>
        </w:rPr>
        <w:t xml:space="preserve"> </w:t>
      </w:r>
      <w:r>
        <w:rPr>
          <w:color w:val="231F20"/>
          <w:w w:val="95"/>
          <w:sz w:val="18"/>
        </w:rPr>
        <w:t>Vietnam’s</w:t>
      </w:r>
      <w:r>
        <w:rPr>
          <w:color w:val="231F20"/>
          <w:spacing w:val="-1"/>
          <w:w w:val="95"/>
          <w:sz w:val="18"/>
        </w:rPr>
        <w:t xml:space="preserve"> </w:t>
      </w:r>
      <w:r>
        <w:rPr>
          <w:color w:val="231F20"/>
          <w:w w:val="95"/>
          <w:sz w:val="18"/>
        </w:rPr>
        <w:t>Southern</w:t>
      </w:r>
      <w:r>
        <w:rPr>
          <w:color w:val="231F20"/>
          <w:spacing w:val="-1"/>
          <w:w w:val="95"/>
          <w:sz w:val="18"/>
        </w:rPr>
        <w:t xml:space="preserve"> </w:t>
      </w:r>
      <w:r>
        <w:rPr>
          <w:color w:val="231F20"/>
          <w:w w:val="95"/>
          <w:sz w:val="18"/>
        </w:rPr>
        <w:t>Expansion’,</w:t>
      </w:r>
      <w:r>
        <w:rPr>
          <w:color w:val="231F20"/>
          <w:spacing w:val="-1"/>
          <w:w w:val="95"/>
          <w:sz w:val="18"/>
        </w:rPr>
        <w:t xml:space="preserve"> </w:t>
      </w:r>
      <w:r>
        <w:rPr>
          <w:color w:val="231F20"/>
          <w:w w:val="95"/>
          <w:sz w:val="18"/>
        </w:rPr>
        <w:t>p.</w:t>
      </w:r>
      <w:r>
        <w:rPr>
          <w:color w:val="231F20"/>
          <w:spacing w:val="-3"/>
          <w:sz w:val="18"/>
        </w:rPr>
        <w:t xml:space="preserve"> </w:t>
      </w:r>
      <w:r>
        <w:rPr>
          <w:color w:val="231F20"/>
          <w:spacing w:val="-5"/>
          <w:w w:val="95"/>
          <w:sz w:val="18"/>
        </w:rPr>
        <w:t>49.</w:t>
      </w:r>
    </w:p>
    <w:p w:rsidR="009E0961" w:rsidRDefault="00183599">
      <w:pPr>
        <w:pStyle w:val="ListParagraph"/>
        <w:numPr>
          <w:ilvl w:val="0"/>
          <w:numId w:val="20"/>
        </w:numPr>
        <w:tabs>
          <w:tab w:val="left" w:pos="1758"/>
        </w:tabs>
        <w:spacing w:line="230" w:lineRule="exact"/>
        <w:ind w:hanging="276"/>
        <w:jc w:val="left"/>
        <w:rPr>
          <w:sz w:val="18"/>
        </w:rPr>
      </w:pPr>
      <w:r>
        <w:rPr>
          <w:color w:val="231F20"/>
          <w:w w:val="95"/>
          <w:sz w:val="18"/>
        </w:rPr>
        <w:t>Phan</w:t>
      </w:r>
      <w:r>
        <w:rPr>
          <w:color w:val="231F20"/>
          <w:spacing w:val="-1"/>
          <w:sz w:val="18"/>
        </w:rPr>
        <w:t xml:space="preserve"> </w:t>
      </w:r>
      <w:r>
        <w:rPr>
          <w:color w:val="231F20"/>
          <w:w w:val="95"/>
          <w:sz w:val="18"/>
        </w:rPr>
        <w:t>Huy</w:t>
      </w:r>
      <w:r>
        <w:rPr>
          <w:color w:val="231F20"/>
          <w:sz w:val="18"/>
        </w:rPr>
        <w:t xml:space="preserve"> </w:t>
      </w:r>
      <w:r>
        <w:rPr>
          <w:color w:val="231F20"/>
          <w:w w:val="95"/>
          <w:sz w:val="18"/>
        </w:rPr>
        <w:t>Chú,</w:t>
      </w:r>
      <w:r>
        <w:rPr>
          <w:color w:val="231F20"/>
          <w:spacing w:val="-1"/>
          <w:sz w:val="18"/>
        </w:rPr>
        <w:t xml:space="preserve"> </w:t>
      </w:r>
      <w:r>
        <w:rPr>
          <w:rFonts w:ascii="Palatino Linotype" w:hAnsi="Palatino Linotype"/>
          <w:i/>
          <w:color w:val="231F20"/>
          <w:w w:val="95"/>
          <w:sz w:val="18"/>
        </w:rPr>
        <w:t>Lịch</w:t>
      </w:r>
      <w:r>
        <w:rPr>
          <w:rFonts w:ascii="Palatino Linotype" w:hAnsi="Palatino Linotype"/>
          <w:i/>
          <w:color w:val="231F20"/>
          <w:spacing w:val="1"/>
          <w:sz w:val="18"/>
        </w:rPr>
        <w:t xml:space="preserve"> </w:t>
      </w:r>
      <w:r>
        <w:rPr>
          <w:rFonts w:ascii="Palatino Linotype" w:hAnsi="Palatino Linotype"/>
          <w:i/>
          <w:color w:val="231F20"/>
          <w:w w:val="95"/>
          <w:sz w:val="18"/>
        </w:rPr>
        <w:t>Triều</w:t>
      </w:r>
      <w:r>
        <w:rPr>
          <w:rFonts w:ascii="Palatino Linotype" w:hAnsi="Palatino Linotype"/>
          <w:i/>
          <w:color w:val="231F20"/>
          <w:spacing w:val="1"/>
          <w:sz w:val="18"/>
        </w:rPr>
        <w:t xml:space="preserve"> </w:t>
      </w:r>
      <w:r>
        <w:rPr>
          <w:rFonts w:ascii="Palatino Linotype" w:hAnsi="Palatino Linotype"/>
          <w:i/>
          <w:color w:val="231F20"/>
          <w:w w:val="95"/>
          <w:sz w:val="18"/>
        </w:rPr>
        <w:t>Hiến</w:t>
      </w:r>
      <w:r>
        <w:rPr>
          <w:rFonts w:ascii="Palatino Linotype" w:hAnsi="Palatino Linotype"/>
          <w:i/>
          <w:color w:val="231F20"/>
          <w:spacing w:val="1"/>
          <w:sz w:val="18"/>
        </w:rPr>
        <w:t xml:space="preserve"> </w:t>
      </w:r>
      <w:r>
        <w:rPr>
          <w:rFonts w:ascii="Palatino Linotype" w:hAnsi="Palatino Linotype"/>
          <w:i/>
          <w:color w:val="231F20"/>
          <w:w w:val="95"/>
          <w:sz w:val="18"/>
        </w:rPr>
        <w:t>Chương</w:t>
      </w:r>
      <w:r>
        <w:rPr>
          <w:rFonts w:ascii="Palatino Linotype" w:hAnsi="Palatino Linotype"/>
          <w:i/>
          <w:color w:val="231F20"/>
          <w:sz w:val="18"/>
        </w:rPr>
        <w:t xml:space="preserve"> </w:t>
      </w:r>
      <w:r>
        <w:rPr>
          <w:rFonts w:ascii="Palatino Linotype" w:hAnsi="Palatino Linotype"/>
          <w:i/>
          <w:color w:val="231F20"/>
          <w:w w:val="95"/>
          <w:sz w:val="18"/>
        </w:rPr>
        <w:t>Loại</w:t>
      </w:r>
      <w:r>
        <w:rPr>
          <w:rFonts w:ascii="Palatino Linotype" w:hAnsi="Palatino Linotype"/>
          <w:i/>
          <w:color w:val="231F20"/>
          <w:spacing w:val="1"/>
          <w:sz w:val="18"/>
        </w:rPr>
        <w:t xml:space="preserve"> </w:t>
      </w:r>
      <w:r>
        <w:rPr>
          <w:rFonts w:ascii="Palatino Linotype" w:hAnsi="Palatino Linotype"/>
          <w:i/>
          <w:color w:val="231F20"/>
          <w:w w:val="95"/>
          <w:sz w:val="18"/>
        </w:rPr>
        <w:t>Chí</w:t>
      </w:r>
      <w:r>
        <w:rPr>
          <w:color w:val="231F20"/>
          <w:w w:val="95"/>
          <w:sz w:val="18"/>
        </w:rPr>
        <w:t>,</w:t>
      </w:r>
      <w:r>
        <w:rPr>
          <w:color w:val="231F20"/>
          <w:sz w:val="18"/>
        </w:rPr>
        <w:t xml:space="preserve"> </w:t>
      </w:r>
      <w:r>
        <w:rPr>
          <w:color w:val="231F20"/>
          <w:w w:val="95"/>
          <w:sz w:val="18"/>
        </w:rPr>
        <w:t>p.</w:t>
      </w:r>
      <w:r>
        <w:rPr>
          <w:color w:val="231F20"/>
          <w:spacing w:val="-1"/>
          <w:sz w:val="18"/>
        </w:rPr>
        <w:t xml:space="preserve"> </w:t>
      </w:r>
      <w:r>
        <w:rPr>
          <w:color w:val="231F20"/>
          <w:spacing w:val="-4"/>
          <w:w w:val="95"/>
          <w:sz w:val="18"/>
        </w:rPr>
        <w:t>165.</w:t>
      </w:r>
    </w:p>
    <w:p w:rsidR="009E0961" w:rsidRDefault="00183599">
      <w:pPr>
        <w:pStyle w:val="ListParagraph"/>
        <w:numPr>
          <w:ilvl w:val="0"/>
          <w:numId w:val="20"/>
        </w:numPr>
        <w:tabs>
          <w:tab w:val="left" w:pos="1758"/>
        </w:tabs>
        <w:spacing w:line="233" w:lineRule="exact"/>
        <w:ind w:hanging="276"/>
        <w:jc w:val="left"/>
        <w:rPr>
          <w:sz w:val="18"/>
        </w:rPr>
      </w:pPr>
      <w:r>
        <w:rPr>
          <w:color w:val="231F20"/>
          <w:w w:val="95"/>
          <w:sz w:val="18"/>
        </w:rPr>
        <w:t>Li</w:t>
      </w:r>
      <w:r>
        <w:rPr>
          <w:color w:val="231F20"/>
          <w:spacing w:val="-9"/>
          <w:w w:val="95"/>
          <w:sz w:val="18"/>
        </w:rPr>
        <w:t xml:space="preserve"> </w:t>
      </w:r>
      <w:r>
        <w:rPr>
          <w:color w:val="231F20"/>
          <w:w w:val="95"/>
          <w:sz w:val="18"/>
        </w:rPr>
        <w:t>Tana,</w:t>
      </w:r>
      <w:r>
        <w:rPr>
          <w:color w:val="231F20"/>
          <w:spacing w:val="-9"/>
          <w:w w:val="95"/>
          <w:sz w:val="18"/>
        </w:rPr>
        <w:t xml:space="preserve"> </w:t>
      </w:r>
      <w:r>
        <w:rPr>
          <w:rFonts w:ascii="Palatino Linotype" w:hAnsi="Palatino Linotype"/>
          <w:i/>
          <w:color w:val="231F20"/>
          <w:w w:val="95"/>
          <w:sz w:val="18"/>
        </w:rPr>
        <w:t>Nguyễn</w:t>
      </w:r>
      <w:r>
        <w:rPr>
          <w:rFonts w:ascii="Palatino Linotype" w:hAnsi="Palatino Linotype"/>
          <w:i/>
          <w:color w:val="231F20"/>
          <w:spacing w:val="-7"/>
          <w:w w:val="95"/>
          <w:sz w:val="18"/>
        </w:rPr>
        <w:t xml:space="preserve"> </w:t>
      </w:r>
      <w:r>
        <w:rPr>
          <w:rFonts w:ascii="Palatino Linotype" w:hAnsi="Palatino Linotype"/>
          <w:i/>
          <w:color w:val="231F20"/>
          <w:w w:val="95"/>
          <w:sz w:val="18"/>
        </w:rPr>
        <w:t>Cochinchina</w:t>
      </w:r>
      <w:r>
        <w:rPr>
          <w:color w:val="231F20"/>
          <w:w w:val="95"/>
          <w:sz w:val="18"/>
        </w:rPr>
        <w:t>,</w:t>
      </w:r>
      <w:r>
        <w:rPr>
          <w:color w:val="231F20"/>
          <w:spacing w:val="-9"/>
          <w:w w:val="95"/>
          <w:sz w:val="18"/>
        </w:rPr>
        <w:t xml:space="preserve"> </w:t>
      </w:r>
      <w:r>
        <w:rPr>
          <w:color w:val="231F20"/>
          <w:w w:val="95"/>
          <w:sz w:val="18"/>
        </w:rPr>
        <w:t>p.</w:t>
      </w:r>
      <w:r>
        <w:rPr>
          <w:color w:val="231F20"/>
          <w:spacing w:val="-9"/>
          <w:w w:val="95"/>
          <w:sz w:val="18"/>
        </w:rPr>
        <w:t xml:space="preserve"> </w:t>
      </w:r>
      <w:r>
        <w:rPr>
          <w:color w:val="231F20"/>
          <w:spacing w:val="-5"/>
          <w:w w:val="95"/>
          <w:sz w:val="18"/>
        </w:rPr>
        <w:t>64.</w:t>
      </w:r>
    </w:p>
    <w:p w:rsidR="009E0961" w:rsidRDefault="009E0961">
      <w:pPr>
        <w:spacing w:line="233" w:lineRule="exact"/>
        <w:rPr>
          <w:sz w:val="18"/>
        </w:rPr>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8"/>
        <w:rPr>
          <w:sz w:val="27"/>
        </w:rPr>
      </w:pPr>
    </w:p>
    <w:p w:rsidR="009E0961" w:rsidRDefault="00183599">
      <w:pPr>
        <w:pStyle w:val="ListParagraph"/>
        <w:numPr>
          <w:ilvl w:val="0"/>
          <w:numId w:val="20"/>
        </w:numPr>
        <w:tabs>
          <w:tab w:val="left" w:pos="1815"/>
        </w:tabs>
        <w:spacing w:line="232" w:lineRule="auto"/>
        <w:ind w:left="1814" w:right="785" w:hanging="276"/>
        <w:jc w:val="left"/>
        <w:rPr>
          <w:sz w:val="18"/>
        </w:rPr>
      </w:pPr>
      <w:r>
        <w:rPr>
          <w:color w:val="231F20"/>
          <w:sz w:val="18"/>
        </w:rPr>
        <w:t>‘The</w:t>
      </w:r>
      <w:r>
        <w:rPr>
          <w:color w:val="231F20"/>
          <w:spacing w:val="-2"/>
          <w:sz w:val="18"/>
        </w:rPr>
        <w:t xml:space="preserve"> </w:t>
      </w:r>
      <w:r>
        <w:rPr>
          <w:color w:val="231F20"/>
          <w:sz w:val="18"/>
        </w:rPr>
        <w:t>Trials</w:t>
      </w:r>
      <w:r>
        <w:rPr>
          <w:color w:val="231F20"/>
          <w:spacing w:val="-2"/>
          <w:sz w:val="18"/>
        </w:rPr>
        <w:t xml:space="preserve"> </w:t>
      </w:r>
      <w:r>
        <w:rPr>
          <w:color w:val="231F20"/>
          <w:sz w:val="18"/>
        </w:rPr>
        <w:t>of</w:t>
      </w:r>
      <w:r>
        <w:rPr>
          <w:color w:val="231F20"/>
          <w:spacing w:val="-2"/>
          <w:sz w:val="18"/>
        </w:rPr>
        <w:t xml:space="preserve"> </w:t>
      </w:r>
      <w:r>
        <w:rPr>
          <w:color w:val="231F20"/>
          <w:sz w:val="18"/>
        </w:rPr>
        <w:t>a</w:t>
      </w:r>
      <w:r>
        <w:rPr>
          <w:color w:val="231F20"/>
          <w:spacing w:val="-2"/>
          <w:sz w:val="18"/>
        </w:rPr>
        <w:t xml:space="preserve"> </w:t>
      </w:r>
      <w:r>
        <w:rPr>
          <w:color w:val="231F20"/>
          <w:sz w:val="18"/>
        </w:rPr>
        <w:t>Foreign</w:t>
      </w:r>
      <w:r>
        <w:rPr>
          <w:color w:val="231F20"/>
          <w:spacing w:val="-2"/>
          <w:sz w:val="18"/>
        </w:rPr>
        <w:t xml:space="preserve"> </w:t>
      </w:r>
      <w:r>
        <w:rPr>
          <w:color w:val="231F20"/>
          <w:sz w:val="18"/>
        </w:rPr>
        <w:t>Merchant:</w:t>
      </w:r>
      <w:r>
        <w:rPr>
          <w:color w:val="231F20"/>
          <w:spacing w:val="-2"/>
          <w:sz w:val="18"/>
        </w:rPr>
        <w:t xml:space="preserve"> </w:t>
      </w:r>
      <w:r>
        <w:rPr>
          <w:color w:val="231F20"/>
          <w:sz w:val="18"/>
        </w:rPr>
        <w:t>Letter</w:t>
      </w:r>
      <w:r>
        <w:rPr>
          <w:color w:val="231F20"/>
          <w:spacing w:val="-2"/>
          <w:sz w:val="18"/>
        </w:rPr>
        <w:t xml:space="preserve"> </w:t>
      </w:r>
      <w:r>
        <w:rPr>
          <w:color w:val="231F20"/>
          <w:sz w:val="18"/>
        </w:rPr>
        <w:t>by</w:t>
      </w:r>
      <w:r>
        <w:rPr>
          <w:color w:val="231F20"/>
          <w:spacing w:val="-2"/>
          <w:sz w:val="18"/>
        </w:rPr>
        <w:t xml:space="preserve"> </w:t>
      </w:r>
      <w:r>
        <w:rPr>
          <w:color w:val="231F20"/>
          <w:sz w:val="18"/>
        </w:rPr>
        <w:t>Jeronimus</w:t>
      </w:r>
      <w:r>
        <w:rPr>
          <w:color w:val="231F20"/>
          <w:spacing w:val="-2"/>
          <w:sz w:val="18"/>
        </w:rPr>
        <w:t xml:space="preserve"> </w:t>
      </w:r>
      <w:r>
        <w:rPr>
          <w:color w:val="231F20"/>
          <w:sz w:val="18"/>
        </w:rPr>
        <w:t>Wonderaer</w:t>
      </w:r>
      <w:r>
        <w:rPr>
          <w:color w:val="231F20"/>
          <w:spacing w:val="-2"/>
          <w:sz w:val="18"/>
        </w:rPr>
        <w:t xml:space="preserve"> </w:t>
      </w:r>
      <w:r>
        <w:rPr>
          <w:color w:val="231F20"/>
          <w:sz w:val="18"/>
        </w:rPr>
        <w:t>from</w:t>
      </w:r>
      <w:r>
        <w:rPr>
          <w:color w:val="231F20"/>
          <w:spacing w:val="-2"/>
          <w:sz w:val="18"/>
        </w:rPr>
        <w:t xml:space="preserve"> </w:t>
      </w:r>
      <w:r>
        <w:rPr>
          <w:color w:val="231F20"/>
          <w:sz w:val="18"/>
        </w:rPr>
        <w:t xml:space="preserve">Hội </w:t>
      </w:r>
      <w:r>
        <w:rPr>
          <w:color w:val="231F20"/>
          <w:spacing w:val="-2"/>
          <w:sz w:val="18"/>
        </w:rPr>
        <w:t>An,</w:t>
      </w:r>
      <w:r>
        <w:rPr>
          <w:color w:val="231F20"/>
          <w:spacing w:val="-10"/>
          <w:sz w:val="18"/>
        </w:rPr>
        <w:t xml:space="preserve"> </w:t>
      </w:r>
      <w:r>
        <w:rPr>
          <w:color w:val="231F20"/>
          <w:spacing w:val="-2"/>
          <w:sz w:val="18"/>
        </w:rPr>
        <w:t>1602’,</w:t>
      </w:r>
      <w:r>
        <w:rPr>
          <w:color w:val="231F20"/>
          <w:spacing w:val="-9"/>
          <w:sz w:val="18"/>
        </w:rPr>
        <w:t xml:space="preserve"> </w:t>
      </w:r>
      <w:r>
        <w:rPr>
          <w:color w:val="231F20"/>
          <w:spacing w:val="-2"/>
          <w:sz w:val="18"/>
        </w:rPr>
        <w:t>trans.</w:t>
      </w:r>
      <w:r>
        <w:rPr>
          <w:color w:val="231F20"/>
          <w:spacing w:val="-9"/>
          <w:sz w:val="18"/>
        </w:rPr>
        <w:t xml:space="preserve"> </w:t>
      </w:r>
      <w:r>
        <w:rPr>
          <w:color w:val="231F20"/>
          <w:spacing w:val="-2"/>
          <w:sz w:val="18"/>
        </w:rPr>
        <w:t>Ruurdjer</w:t>
      </w:r>
      <w:r>
        <w:rPr>
          <w:color w:val="231F20"/>
          <w:spacing w:val="-9"/>
          <w:sz w:val="18"/>
        </w:rPr>
        <w:t xml:space="preserve"> </w:t>
      </w:r>
      <w:r>
        <w:rPr>
          <w:color w:val="231F20"/>
          <w:spacing w:val="-2"/>
          <w:sz w:val="18"/>
        </w:rPr>
        <w:t>Laarhoven,</w:t>
      </w:r>
      <w:r>
        <w:rPr>
          <w:color w:val="231F20"/>
          <w:spacing w:val="-10"/>
          <w:sz w:val="18"/>
        </w:rPr>
        <w:t xml:space="preserve"> </w:t>
      </w:r>
      <w:r>
        <w:rPr>
          <w:color w:val="231F20"/>
          <w:spacing w:val="-2"/>
          <w:sz w:val="18"/>
        </w:rPr>
        <w:t>in</w:t>
      </w:r>
      <w:r>
        <w:rPr>
          <w:color w:val="231F20"/>
          <w:spacing w:val="-9"/>
          <w:sz w:val="18"/>
        </w:rPr>
        <w:t xml:space="preserve"> </w:t>
      </w:r>
      <w:r>
        <w:rPr>
          <w:rFonts w:ascii="Palatino Linotype" w:hAnsi="Palatino Linotype"/>
          <w:i/>
          <w:color w:val="231F20"/>
          <w:spacing w:val="-2"/>
          <w:sz w:val="18"/>
        </w:rPr>
        <w:t>Southern</w:t>
      </w:r>
      <w:r>
        <w:rPr>
          <w:rFonts w:ascii="Palatino Linotype" w:hAnsi="Palatino Linotype"/>
          <w:i/>
          <w:color w:val="231F20"/>
          <w:spacing w:val="-9"/>
          <w:sz w:val="18"/>
        </w:rPr>
        <w:t xml:space="preserve"> </w:t>
      </w:r>
      <w:r>
        <w:rPr>
          <w:rFonts w:ascii="Palatino Linotype" w:hAnsi="Palatino Linotype"/>
          <w:i/>
          <w:color w:val="231F20"/>
          <w:spacing w:val="-2"/>
          <w:sz w:val="18"/>
        </w:rPr>
        <w:t>Vietnam</w:t>
      </w:r>
      <w:r>
        <w:rPr>
          <w:rFonts w:ascii="Palatino Linotype" w:hAnsi="Palatino Linotype"/>
          <w:i/>
          <w:color w:val="231F20"/>
          <w:spacing w:val="-9"/>
          <w:sz w:val="18"/>
        </w:rPr>
        <w:t xml:space="preserve"> </w:t>
      </w:r>
      <w:r>
        <w:rPr>
          <w:rFonts w:ascii="Palatino Linotype" w:hAnsi="Palatino Linotype"/>
          <w:i/>
          <w:color w:val="231F20"/>
          <w:spacing w:val="-2"/>
          <w:sz w:val="18"/>
        </w:rPr>
        <w:t>Under</w:t>
      </w:r>
      <w:r>
        <w:rPr>
          <w:rFonts w:ascii="Palatino Linotype" w:hAnsi="Palatino Linotype"/>
          <w:i/>
          <w:color w:val="231F20"/>
          <w:spacing w:val="-10"/>
          <w:sz w:val="18"/>
        </w:rPr>
        <w:t xml:space="preserve"> </w:t>
      </w:r>
      <w:r>
        <w:rPr>
          <w:rFonts w:ascii="Palatino Linotype" w:hAnsi="Palatino Linotype"/>
          <w:i/>
          <w:color w:val="231F20"/>
          <w:spacing w:val="-2"/>
          <w:sz w:val="18"/>
        </w:rPr>
        <w:t>the</w:t>
      </w:r>
      <w:r>
        <w:rPr>
          <w:rFonts w:ascii="Palatino Linotype" w:hAnsi="Palatino Linotype"/>
          <w:i/>
          <w:color w:val="231F20"/>
          <w:spacing w:val="-9"/>
          <w:sz w:val="18"/>
        </w:rPr>
        <w:t xml:space="preserve"> </w:t>
      </w:r>
      <w:r>
        <w:rPr>
          <w:rFonts w:ascii="Palatino Linotype" w:hAnsi="Palatino Linotype"/>
          <w:i/>
          <w:color w:val="231F20"/>
          <w:spacing w:val="-2"/>
          <w:sz w:val="18"/>
        </w:rPr>
        <w:t xml:space="preserve">Nguyên: </w:t>
      </w:r>
      <w:r>
        <w:rPr>
          <w:rFonts w:ascii="Palatino Linotype" w:hAnsi="Palatino Linotype"/>
          <w:i/>
          <w:color w:val="231F20"/>
          <w:w w:val="95"/>
          <w:sz w:val="18"/>
        </w:rPr>
        <w:t>Documents on the Economic History of Cochinchina (Đằng Trong)</w:t>
      </w:r>
      <w:r>
        <w:rPr>
          <w:color w:val="231F20"/>
          <w:w w:val="95"/>
          <w:sz w:val="18"/>
        </w:rPr>
        <w:t xml:space="preserve">, </w:t>
      </w:r>
      <w:r>
        <w:rPr>
          <w:rFonts w:ascii="Palatino Linotype" w:hAnsi="Palatino Linotype"/>
          <w:i/>
          <w:color w:val="231F20"/>
          <w:w w:val="95"/>
          <w:sz w:val="18"/>
        </w:rPr>
        <w:t>1602–1777</w:t>
      </w:r>
      <w:r>
        <w:rPr>
          <w:color w:val="231F20"/>
          <w:w w:val="95"/>
          <w:sz w:val="18"/>
        </w:rPr>
        <w:t xml:space="preserve">, </w:t>
      </w:r>
      <w:r>
        <w:rPr>
          <w:color w:val="231F20"/>
          <w:sz w:val="18"/>
        </w:rPr>
        <w:t>ed. Li Tana and Anthony Reid (Singapore, 1993), pp. 6–26.</w:t>
      </w:r>
    </w:p>
    <w:p w:rsidR="009E0961" w:rsidRDefault="00183599">
      <w:pPr>
        <w:pStyle w:val="ListParagraph"/>
        <w:numPr>
          <w:ilvl w:val="0"/>
          <w:numId w:val="20"/>
        </w:numPr>
        <w:tabs>
          <w:tab w:val="left" w:pos="1815"/>
        </w:tabs>
        <w:spacing w:line="240" w:lineRule="auto"/>
        <w:ind w:left="1539" w:right="3801" w:firstLine="0"/>
        <w:jc w:val="left"/>
        <w:rPr>
          <w:sz w:val="18"/>
        </w:rPr>
      </w:pPr>
      <w:r>
        <w:rPr>
          <w:color w:val="231F20"/>
          <w:w w:val="95"/>
          <w:sz w:val="18"/>
        </w:rPr>
        <w:t>Li</w:t>
      </w:r>
      <w:r>
        <w:rPr>
          <w:color w:val="231F20"/>
          <w:spacing w:val="-9"/>
          <w:w w:val="95"/>
          <w:sz w:val="18"/>
        </w:rPr>
        <w:t xml:space="preserve"> </w:t>
      </w:r>
      <w:r>
        <w:rPr>
          <w:color w:val="231F20"/>
          <w:w w:val="95"/>
          <w:sz w:val="18"/>
        </w:rPr>
        <w:t>Tana,</w:t>
      </w:r>
      <w:r>
        <w:rPr>
          <w:color w:val="231F20"/>
          <w:spacing w:val="-9"/>
          <w:w w:val="95"/>
          <w:sz w:val="18"/>
        </w:rPr>
        <w:t xml:space="preserve"> </w:t>
      </w:r>
      <w:r>
        <w:rPr>
          <w:rFonts w:ascii="Palatino Linotype" w:hAnsi="Palatino Linotype"/>
          <w:i/>
          <w:color w:val="231F20"/>
          <w:w w:val="95"/>
          <w:sz w:val="18"/>
        </w:rPr>
        <w:t>Nguyễn</w:t>
      </w:r>
      <w:r>
        <w:rPr>
          <w:rFonts w:ascii="Palatino Linotype" w:hAnsi="Palatino Linotype"/>
          <w:i/>
          <w:color w:val="231F20"/>
          <w:spacing w:val="-8"/>
          <w:w w:val="95"/>
          <w:sz w:val="18"/>
        </w:rPr>
        <w:t xml:space="preserve"> </w:t>
      </w:r>
      <w:r>
        <w:rPr>
          <w:rFonts w:ascii="Palatino Linotype" w:hAnsi="Palatino Linotype"/>
          <w:i/>
          <w:color w:val="231F20"/>
          <w:w w:val="95"/>
          <w:sz w:val="18"/>
        </w:rPr>
        <w:t>Cochinchina</w:t>
      </w:r>
      <w:r>
        <w:rPr>
          <w:color w:val="231F20"/>
          <w:w w:val="95"/>
          <w:sz w:val="18"/>
        </w:rPr>
        <w:t>,</w:t>
      </w:r>
      <w:r>
        <w:rPr>
          <w:color w:val="231F20"/>
          <w:spacing w:val="-9"/>
          <w:w w:val="95"/>
          <w:sz w:val="18"/>
        </w:rPr>
        <w:t xml:space="preserve"> </w:t>
      </w:r>
      <w:r>
        <w:rPr>
          <w:color w:val="231F20"/>
          <w:w w:val="95"/>
          <w:sz w:val="18"/>
        </w:rPr>
        <w:t>p.</w:t>
      </w:r>
      <w:r>
        <w:rPr>
          <w:color w:val="231F20"/>
          <w:spacing w:val="-9"/>
          <w:w w:val="95"/>
          <w:sz w:val="18"/>
        </w:rPr>
        <w:t xml:space="preserve"> </w:t>
      </w:r>
      <w:r>
        <w:rPr>
          <w:color w:val="231F20"/>
          <w:w w:val="95"/>
          <w:sz w:val="18"/>
        </w:rPr>
        <w:t xml:space="preserve">69. </w:t>
      </w:r>
      <w:r>
        <w:rPr>
          <w:color w:val="231F20"/>
          <w:sz w:val="18"/>
        </w:rPr>
        <w:t>15</w:t>
      </w:r>
      <w:r>
        <w:rPr>
          <w:color w:val="231F20"/>
          <w:spacing w:val="40"/>
          <w:sz w:val="18"/>
        </w:rPr>
        <w:t xml:space="preserve"> </w:t>
      </w:r>
      <w:r>
        <w:rPr>
          <w:color w:val="231F20"/>
          <w:sz w:val="18"/>
        </w:rPr>
        <w:t>Ibid., p. 63.</w:t>
      </w:r>
    </w:p>
    <w:p w:rsidR="009E0961" w:rsidRDefault="00183599">
      <w:pPr>
        <w:pStyle w:val="ListParagraph"/>
        <w:numPr>
          <w:ilvl w:val="0"/>
          <w:numId w:val="19"/>
        </w:numPr>
        <w:tabs>
          <w:tab w:val="left" w:pos="1814"/>
        </w:tabs>
        <w:spacing w:line="240" w:lineRule="auto"/>
        <w:ind w:right="1324" w:hanging="276"/>
        <w:rPr>
          <w:sz w:val="18"/>
        </w:rPr>
      </w:pPr>
      <w:r>
        <w:rPr>
          <w:color w:val="231F20"/>
          <w:spacing w:val="-2"/>
          <w:sz w:val="18"/>
        </w:rPr>
        <w:t>‘Indochine</w:t>
      </w:r>
      <w:r>
        <w:rPr>
          <w:color w:val="231F20"/>
          <w:spacing w:val="-7"/>
          <w:sz w:val="18"/>
        </w:rPr>
        <w:t xml:space="preserve"> </w:t>
      </w:r>
      <w:r>
        <w:rPr>
          <w:color w:val="231F20"/>
          <w:spacing w:val="-2"/>
          <w:sz w:val="18"/>
        </w:rPr>
        <w:t>Annamite:</w:t>
      </w:r>
      <w:r>
        <w:rPr>
          <w:color w:val="231F20"/>
          <w:spacing w:val="-7"/>
          <w:sz w:val="18"/>
        </w:rPr>
        <w:t xml:space="preserve"> </w:t>
      </w:r>
      <w:r>
        <w:rPr>
          <w:color w:val="231F20"/>
          <w:spacing w:val="-2"/>
          <w:sz w:val="18"/>
        </w:rPr>
        <w:t>La</w:t>
      </w:r>
      <w:r>
        <w:rPr>
          <w:color w:val="231F20"/>
          <w:spacing w:val="-7"/>
          <w:sz w:val="18"/>
        </w:rPr>
        <w:t xml:space="preserve"> </w:t>
      </w:r>
      <w:r>
        <w:rPr>
          <w:color w:val="231F20"/>
          <w:spacing w:val="-2"/>
          <w:sz w:val="18"/>
        </w:rPr>
        <w:t>Connaissance</w:t>
      </w:r>
      <w:r>
        <w:rPr>
          <w:color w:val="231F20"/>
          <w:spacing w:val="-7"/>
          <w:sz w:val="18"/>
        </w:rPr>
        <w:t xml:space="preserve"> </w:t>
      </w:r>
      <w:r>
        <w:rPr>
          <w:color w:val="231F20"/>
          <w:spacing w:val="-2"/>
          <w:sz w:val="18"/>
        </w:rPr>
        <w:t>du</w:t>
      </w:r>
      <w:r>
        <w:rPr>
          <w:color w:val="231F20"/>
          <w:spacing w:val="-7"/>
          <w:sz w:val="18"/>
        </w:rPr>
        <w:t xml:space="preserve"> </w:t>
      </w:r>
      <w:r>
        <w:rPr>
          <w:color w:val="231F20"/>
          <w:spacing w:val="-2"/>
          <w:sz w:val="18"/>
        </w:rPr>
        <w:t>Pays</w:t>
      </w:r>
      <w:r>
        <w:rPr>
          <w:color w:val="231F20"/>
          <w:spacing w:val="-7"/>
          <w:sz w:val="18"/>
        </w:rPr>
        <w:t xml:space="preserve"> </w:t>
      </w:r>
      <w:r>
        <w:rPr>
          <w:color w:val="231F20"/>
          <w:spacing w:val="-2"/>
          <w:sz w:val="18"/>
        </w:rPr>
        <w:t>Jusqu’en</w:t>
      </w:r>
      <w:r>
        <w:rPr>
          <w:color w:val="231F20"/>
          <w:spacing w:val="-7"/>
          <w:sz w:val="18"/>
        </w:rPr>
        <w:t xml:space="preserve"> </w:t>
      </w:r>
      <w:r>
        <w:rPr>
          <w:color w:val="231F20"/>
          <w:spacing w:val="-2"/>
          <w:sz w:val="18"/>
        </w:rPr>
        <w:t>1900’,</w:t>
      </w:r>
      <w:r>
        <w:rPr>
          <w:color w:val="231F20"/>
          <w:spacing w:val="-7"/>
          <w:sz w:val="18"/>
        </w:rPr>
        <w:t xml:space="preserve"> </w:t>
      </w:r>
      <w:r>
        <w:rPr>
          <w:rFonts w:ascii="Palatino Linotype" w:hAnsi="Palatino Linotype"/>
          <w:i/>
          <w:smallCaps/>
          <w:color w:val="231F20"/>
          <w:spacing w:val="-2"/>
          <w:sz w:val="18"/>
        </w:rPr>
        <w:t>befe</w:t>
      </w:r>
      <w:r>
        <w:rPr>
          <w:rFonts w:ascii="Palatino Linotype" w:hAnsi="Palatino Linotype"/>
          <w:i/>
          <w:color w:val="231F20"/>
          <w:spacing w:val="-2"/>
          <w:sz w:val="18"/>
        </w:rPr>
        <w:t>o</w:t>
      </w:r>
      <w:r>
        <w:rPr>
          <w:color w:val="231F20"/>
          <w:spacing w:val="-2"/>
          <w:sz w:val="18"/>
        </w:rPr>
        <w:t xml:space="preserve">, </w:t>
      </w:r>
      <w:r>
        <w:rPr>
          <w:color w:val="231F20"/>
          <w:sz w:val="18"/>
        </w:rPr>
        <w:t xml:space="preserve">vol. </w:t>
      </w:r>
      <w:r>
        <w:rPr>
          <w:smallCaps/>
          <w:color w:val="231F20"/>
          <w:sz w:val="18"/>
        </w:rPr>
        <w:t>xxi</w:t>
      </w:r>
      <w:r>
        <w:rPr>
          <w:color w:val="231F20"/>
          <w:sz w:val="18"/>
        </w:rPr>
        <w:t xml:space="preserve"> (1921), pp. 197–278.</w:t>
      </w:r>
    </w:p>
    <w:p w:rsidR="009E0961" w:rsidRDefault="00183599">
      <w:pPr>
        <w:pStyle w:val="ListParagraph"/>
        <w:numPr>
          <w:ilvl w:val="0"/>
          <w:numId w:val="19"/>
        </w:numPr>
        <w:tabs>
          <w:tab w:val="left" w:pos="1815"/>
        </w:tabs>
        <w:spacing w:before="1" w:line="220" w:lineRule="auto"/>
        <w:ind w:right="1087" w:hanging="276"/>
        <w:rPr>
          <w:sz w:val="18"/>
        </w:rPr>
      </w:pPr>
      <w:r>
        <w:rPr>
          <w:color w:val="231F20"/>
          <w:spacing w:val="-2"/>
          <w:sz w:val="18"/>
        </w:rPr>
        <w:t>Cristoforo</w:t>
      </w:r>
      <w:r>
        <w:rPr>
          <w:color w:val="231F20"/>
          <w:spacing w:val="-10"/>
          <w:sz w:val="18"/>
        </w:rPr>
        <w:t xml:space="preserve"> </w:t>
      </w:r>
      <w:r>
        <w:rPr>
          <w:color w:val="231F20"/>
          <w:spacing w:val="-2"/>
          <w:sz w:val="18"/>
        </w:rPr>
        <w:t>Borri,</w:t>
      </w:r>
      <w:r>
        <w:rPr>
          <w:color w:val="231F20"/>
          <w:spacing w:val="-9"/>
          <w:sz w:val="18"/>
        </w:rPr>
        <w:t xml:space="preserve"> </w:t>
      </w:r>
      <w:r>
        <w:rPr>
          <w:color w:val="231F20"/>
          <w:spacing w:val="-2"/>
          <w:sz w:val="18"/>
        </w:rPr>
        <w:t>‘Les</w:t>
      </w:r>
      <w:r>
        <w:rPr>
          <w:color w:val="231F20"/>
          <w:spacing w:val="-9"/>
          <w:sz w:val="18"/>
        </w:rPr>
        <w:t xml:space="preserve"> </w:t>
      </w:r>
      <w:r>
        <w:rPr>
          <w:color w:val="231F20"/>
          <w:spacing w:val="-2"/>
          <w:sz w:val="18"/>
        </w:rPr>
        <w:t>Européens</w:t>
      </w:r>
      <w:r>
        <w:rPr>
          <w:color w:val="231F20"/>
          <w:spacing w:val="-9"/>
          <w:sz w:val="18"/>
        </w:rPr>
        <w:t xml:space="preserve"> </w:t>
      </w:r>
      <w:r>
        <w:rPr>
          <w:color w:val="231F20"/>
          <w:spacing w:val="-2"/>
          <w:sz w:val="18"/>
        </w:rPr>
        <w:t>qui</w:t>
      </w:r>
      <w:r>
        <w:rPr>
          <w:color w:val="231F20"/>
          <w:spacing w:val="-10"/>
          <w:sz w:val="18"/>
        </w:rPr>
        <w:t xml:space="preserve"> </w:t>
      </w:r>
      <w:r>
        <w:rPr>
          <w:color w:val="231F20"/>
          <w:spacing w:val="-2"/>
          <w:sz w:val="18"/>
        </w:rPr>
        <w:t>ont</w:t>
      </w:r>
      <w:r>
        <w:rPr>
          <w:color w:val="231F20"/>
          <w:spacing w:val="-9"/>
          <w:sz w:val="18"/>
        </w:rPr>
        <w:t xml:space="preserve"> </w:t>
      </w:r>
      <w:r>
        <w:rPr>
          <w:color w:val="231F20"/>
          <w:spacing w:val="-2"/>
          <w:sz w:val="18"/>
        </w:rPr>
        <w:t>vue</w:t>
      </w:r>
      <w:r>
        <w:rPr>
          <w:color w:val="231F20"/>
          <w:spacing w:val="-9"/>
          <w:sz w:val="18"/>
        </w:rPr>
        <w:t xml:space="preserve"> </w:t>
      </w:r>
      <w:r>
        <w:rPr>
          <w:color w:val="231F20"/>
          <w:spacing w:val="-2"/>
          <w:sz w:val="18"/>
        </w:rPr>
        <w:t>le</w:t>
      </w:r>
      <w:r>
        <w:rPr>
          <w:color w:val="231F20"/>
          <w:spacing w:val="-9"/>
          <w:sz w:val="18"/>
        </w:rPr>
        <w:t xml:space="preserve"> </w:t>
      </w:r>
      <w:r>
        <w:rPr>
          <w:color w:val="231F20"/>
          <w:spacing w:val="-2"/>
          <w:sz w:val="18"/>
        </w:rPr>
        <w:t>vieux</w:t>
      </w:r>
      <w:r>
        <w:rPr>
          <w:color w:val="231F20"/>
          <w:spacing w:val="-10"/>
          <w:sz w:val="18"/>
        </w:rPr>
        <w:t xml:space="preserve"> </w:t>
      </w:r>
      <w:r>
        <w:rPr>
          <w:color w:val="231F20"/>
          <w:spacing w:val="-2"/>
          <w:sz w:val="18"/>
        </w:rPr>
        <w:t>Huế’,</w:t>
      </w:r>
      <w:r>
        <w:rPr>
          <w:color w:val="231F20"/>
          <w:spacing w:val="-9"/>
          <w:sz w:val="18"/>
        </w:rPr>
        <w:t xml:space="preserve"> </w:t>
      </w:r>
      <w:r>
        <w:rPr>
          <w:color w:val="231F20"/>
          <w:spacing w:val="-2"/>
          <w:sz w:val="18"/>
        </w:rPr>
        <w:t>in</w:t>
      </w:r>
      <w:r>
        <w:rPr>
          <w:color w:val="231F20"/>
          <w:spacing w:val="-9"/>
          <w:sz w:val="18"/>
        </w:rPr>
        <w:t xml:space="preserve"> </w:t>
      </w:r>
      <w:r>
        <w:rPr>
          <w:rFonts w:ascii="Palatino Linotype" w:hAnsi="Palatino Linotype"/>
          <w:i/>
          <w:color w:val="231F20"/>
          <w:spacing w:val="-2"/>
          <w:sz w:val="18"/>
        </w:rPr>
        <w:t>Bulletins</w:t>
      </w:r>
      <w:r>
        <w:rPr>
          <w:rFonts w:ascii="Palatino Linotype" w:hAnsi="Palatino Linotype"/>
          <w:i/>
          <w:color w:val="231F20"/>
          <w:spacing w:val="-9"/>
          <w:sz w:val="18"/>
        </w:rPr>
        <w:t xml:space="preserve"> </w:t>
      </w:r>
      <w:r>
        <w:rPr>
          <w:rFonts w:ascii="Palatino Linotype" w:hAnsi="Palatino Linotype"/>
          <w:i/>
          <w:color w:val="231F20"/>
          <w:spacing w:val="-2"/>
          <w:sz w:val="18"/>
        </w:rPr>
        <w:t xml:space="preserve">des </w:t>
      </w:r>
      <w:r>
        <w:rPr>
          <w:rFonts w:ascii="Palatino Linotype" w:hAnsi="Palatino Linotype"/>
          <w:i/>
          <w:color w:val="231F20"/>
          <w:sz w:val="18"/>
        </w:rPr>
        <w:t>Amis du Vieux Huế</w:t>
      </w:r>
      <w:r>
        <w:rPr>
          <w:rFonts w:ascii="Palatino Linotype" w:hAnsi="Palatino Linotype"/>
          <w:i/>
          <w:color w:val="231F20"/>
          <w:spacing w:val="40"/>
          <w:sz w:val="18"/>
        </w:rPr>
        <w:t xml:space="preserve"> </w:t>
      </w:r>
      <w:r>
        <w:rPr>
          <w:rFonts w:ascii="Palatino Linotype" w:hAnsi="Palatino Linotype"/>
          <w:i/>
          <w:color w:val="231F20"/>
          <w:sz w:val="18"/>
        </w:rPr>
        <w:t>(</w:t>
      </w:r>
      <w:r>
        <w:rPr>
          <w:rFonts w:ascii="Palatino Linotype" w:hAnsi="Palatino Linotype"/>
          <w:i/>
          <w:smallCaps/>
          <w:color w:val="231F20"/>
          <w:sz w:val="18"/>
        </w:rPr>
        <w:t>b</w:t>
      </w:r>
      <w:r>
        <w:rPr>
          <w:rFonts w:ascii="Palatino Linotype" w:hAnsi="Palatino Linotype"/>
          <w:i/>
          <w:color w:val="231F20"/>
          <w:sz w:val="18"/>
        </w:rPr>
        <w:t>av</w:t>
      </w:r>
      <w:r>
        <w:rPr>
          <w:rFonts w:ascii="Palatino Linotype" w:hAnsi="Palatino Linotype"/>
          <w:i/>
          <w:smallCaps/>
          <w:color w:val="231F20"/>
          <w:sz w:val="18"/>
        </w:rPr>
        <w:t>h</w:t>
      </w:r>
      <w:r>
        <w:rPr>
          <w:rFonts w:ascii="Palatino Linotype" w:hAnsi="Palatino Linotype"/>
          <w:i/>
          <w:color w:val="231F20"/>
          <w:sz w:val="18"/>
        </w:rPr>
        <w:t xml:space="preserve">) </w:t>
      </w:r>
      <w:r>
        <w:rPr>
          <w:color w:val="231F20"/>
          <w:sz w:val="18"/>
        </w:rPr>
        <w:t>(1931), p. 308.</w:t>
      </w:r>
    </w:p>
    <w:p w:rsidR="009E0961" w:rsidRDefault="00183599">
      <w:pPr>
        <w:pStyle w:val="ListParagraph"/>
        <w:numPr>
          <w:ilvl w:val="0"/>
          <w:numId w:val="19"/>
        </w:numPr>
        <w:tabs>
          <w:tab w:val="left" w:pos="1815"/>
        </w:tabs>
        <w:spacing w:line="227" w:lineRule="exact"/>
        <w:ind w:hanging="276"/>
        <w:rPr>
          <w:sz w:val="18"/>
        </w:rPr>
      </w:pPr>
      <w:r>
        <w:rPr>
          <w:color w:val="231F20"/>
          <w:w w:val="95"/>
          <w:sz w:val="18"/>
        </w:rPr>
        <w:t>Lê</w:t>
      </w:r>
      <w:r>
        <w:rPr>
          <w:color w:val="231F20"/>
          <w:sz w:val="18"/>
        </w:rPr>
        <w:t xml:space="preserve"> </w:t>
      </w:r>
      <w:r>
        <w:rPr>
          <w:color w:val="231F20"/>
          <w:w w:val="95"/>
          <w:sz w:val="18"/>
        </w:rPr>
        <w:t>Thanh</w:t>
      </w:r>
      <w:r>
        <w:rPr>
          <w:color w:val="231F20"/>
          <w:spacing w:val="1"/>
          <w:sz w:val="18"/>
        </w:rPr>
        <w:t xml:space="preserve"> </w:t>
      </w:r>
      <w:r>
        <w:rPr>
          <w:color w:val="231F20"/>
          <w:w w:val="95"/>
          <w:sz w:val="18"/>
        </w:rPr>
        <w:t>Khôi,</w:t>
      </w:r>
      <w:r>
        <w:rPr>
          <w:color w:val="231F20"/>
          <w:sz w:val="18"/>
        </w:rPr>
        <w:t xml:space="preserve"> </w:t>
      </w:r>
      <w:r>
        <w:rPr>
          <w:rFonts w:ascii="Palatino Linotype" w:hAnsi="Palatino Linotype"/>
          <w:i/>
          <w:color w:val="231F20"/>
          <w:w w:val="95"/>
          <w:sz w:val="18"/>
        </w:rPr>
        <w:t>Le</w:t>
      </w:r>
      <w:r>
        <w:rPr>
          <w:rFonts w:ascii="Palatino Linotype" w:hAnsi="Palatino Linotype"/>
          <w:i/>
          <w:color w:val="231F20"/>
          <w:spacing w:val="2"/>
          <w:sz w:val="18"/>
        </w:rPr>
        <w:t xml:space="preserve"> </w:t>
      </w:r>
      <w:r>
        <w:rPr>
          <w:rFonts w:ascii="Palatino Linotype" w:hAnsi="Palatino Linotype"/>
          <w:i/>
          <w:color w:val="231F20"/>
          <w:w w:val="95"/>
          <w:sz w:val="18"/>
        </w:rPr>
        <w:t>Vietnam:</w:t>
      </w:r>
      <w:r>
        <w:rPr>
          <w:rFonts w:ascii="Palatino Linotype" w:hAnsi="Palatino Linotype"/>
          <w:i/>
          <w:color w:val="231F20"/>
          <w:spacing w:val="2"/>
          <w:sz w:val="18"/>
        </w:rPr>
        <w:t xml:space="preserve"> </w:t>
      </w:r>
      <w:r>
        <w:rPr>
          <w:rFonts w:ascii="Palatino Linotype" w:hAnsi="Palatino Linotype"/>
          <w:i/>
          <w:color w:val="231F20"/>
          <w:w w:val="95"/>
          <w:sz w:val="18"/>
        </w:rPr>
        <w:t>Histoire</w:t>
      </w:r>
      <w:r>
        <w:rPr>
          <w:rFonts w:ascii="Palatino Linotype" w:hAnsi="Palatino Linotype"/>
          <w:i/>
          <w:color w:val="231F20"/>
          <w:spacing w:val="1"/>
          <w:sz w:val="18"/>
        </w:rPr>
        <w:t xml:space="preserve"> </w:t>
      </w:r>
      <w:r>
        <w:rPr>
          <w:rFonts w:ascii="Palatino Linotype" w:hAnsi="Palatino Linotype"/>
          <w:i/>
          <w:color w:val="231F20"/>
          <w:w w:val="95"/>
          <w:sz w:val="18"/>
        </w:rPr>
        <w:t>et</w:t>
      </w:r>
      <w:r>
        <w:rPr>
          <w:rFonts w:ascii="Palatino Linotype" w:hAnsi="Palatino Linotype"/>
          <w:i/>
          <w:color w:val="231F20"/>
          <w:spacing w:val="2"/>
          <w:sz w:val="18"/>
        </w:rPr>
        <w:t xml:space="preserve"> </w:t>
      </w:r>
      <w:r>
        <w:rPr>
          <w:rFonts w:ascii="Palatino Linotype" w:hAnsi="Palatino Linotype"/>
          <w:i/>
          <w:color w:val="231F20"/>
          <w:w w:val="95"/>
          <w:sz w:val="18"/>
        </w:rPr>
        <w:t>Civilisation</w:t>
      </w:r>
      <w:r>
        <w:rPr>
          <w:rFonts w:ascii="Palatino Linotype" w:hAnsi="Palatino Linotype"/>
          <w:i/>
          <w:color w:val="231F20"/>
          <w:spacing w:val="1"/>
          <w:sz w:val="18"/>
        </w:rPr>
        <w:t xml:space="preserve"> </w:t>
      </w:r>
      <w:r>
        <w:rPr>
          <w:color w:val="231F20"/>
          <w:w w:val="95"/>
          <w:sz w:val="18"/>
        </w:rPr>
        <w:t>(Paris,</w:t>
      </w:r>
      <w:r>
        <w:rPr>
          <w:color w:val="231F20"/>
          <w:sz w:val="18"/>
        </w:rPr>
        <w:t xml:space="preserve"> </w:t>
      </w:r>
      <w:r>
        <w:rPr>
          <w:color w:val="231F20"/>
          <w:w w:val="95"/>
          <w:sz w:val="18"/>
        </w:rPr>
        <w:t>1955),</w:t>
      </w:r>
      <w:r>
        <w:rPr>
          <w:color w:val="231F20"/>
          <w:spacing w:val="1"/>
          <w:sz w:val="18"/>
        </w:rPr>
        <w:t xml:space="preserve"> </w:t>
      </w:r>
      <w:r>
        <w:rPr>
          <w:color w:val="231F20"/>
          <w:w w:val="95"/>
          <w:sz w:val="18"/>
        </w:rPr>
        <w:t>pp.</w:t>
      </w:r>
      <w:r>
        <w:rPr>
          <w:color w:val="231F20"/>
          <w:sz w:val="18"/>
        </w:rPr>
        <w:t xml:space="preserve"> </w:t>
      </w:r>
      <w:r>
        <w:rPr>
          <w:color w:val="231F20"/>
          <w:spacing w:val="-2"/>
          <w:w w:val="95"/>
          <w:sz w:val="18"/>
        </w:rPr>
        <w:t>290–91.</w:t>
      </w:r>
    </w:p>
    <w:p w:rsidR="009E0961" w:rsidRDefault="00183599">
      <w:pPr>
        <w:pStyle w:val="ListParagraph"/>
        <w:numPr>
          <w:ilvl w:val="0"/>
          <w:numId w:val="19"/>
        </w:numPr>
        <w:tabs>
          <w:tab w:val="left" w:pos="1815"/>
        </w:tabs>
        <w:spacing w:before="1" w:line="205" w:lineRule="exact"/>
        <w:ind w:hanging="276"/>
        <w:rPr>
          <w:sz w:val="18"/>
        </w:rPr>
      </w:pPr>
      <w:r>
        <w:rPr>
          <w:color w:val="231F20"/>
          <w:w w:val="95"/>
          <w:sz w:val="18"/>
        </w:rPr>
        <w:t>Taylor,</w:t>
      </w:r>
      <w:r>
        <w:rPr>
          <w:color w:val="231F20"/>
          <w:spacing w:val="-1"/>
          <w:w w:val="95"/>
          <w:sz w:val="18"/>
        </w:rPr>
        <w:t xml:space="preserve"> </w:t>
      </w:r>
      <w:r>
        <w:rPr>
          <w:color w:val="231F20"/>
          <w:w w:val="95"/>
          <w:sz w:val="18"/>
        </w:rPr>
        <w:t>‘Nguyen</w:t>
      </w:r>
      <w:r>
        <w:rPr>
          <w:color w:val="231F20"/>
          <w:spacing w:val="-1"/>
          <w:w w:val="95"/>
          <w:sz w:val="18"/>
        </w:rPr>
        <w:t xml:space="preserve"> </w:t>
      </w:r>
      <w:r>
        <w:rPr>
          <w:color w:val="231F20"/>
          <w:w w:val="95"/>
          <w:sz w:val="18"/>
        </w:rPr>
        <w:t>Hoang</w:t>
      </w:r>
      <w:r>
        <w:rPr>
          <w:color w:val="231F20"/>
          <w:spacing w:val="-1"/>
          <w:w w:val="95"/>
          <w:sz w:val="18"/>
        </w:rPr>
        <w:t xml:space="preserve"> </w:t>
      </w:r>
      <w:r>
        <w:rPr>
          <w:color w:val="231F20"/>
          <w:w w:val="95"/>
          <w:sz w:val="18"/>
        </w:rPr>
        <w:t>and</w:t>
      </w:r>
      <w:r>
        <w:rPr>
          <w:color w:val="231F20"/>
          <w:spacing w:val="-2"/>
          <w:sz w:val="18"/>
        </w:rPr>
        <w:t xml:space="preserve"> </w:t>
      </w:r>
      <w:r>
        <w:rPr>
          <w:color w:val="231F20"/>
          <w:w w:val="95"/>
          <w:sz w:val="18"/>
        </w:rPr>
        <w:t>Vietnam’s</w:t>
      </w:r>
      <w:r>
        <w:rPr>
          <w:color w:val="231F20"/>
          <w:spacing w:val="-1"/>
          <w:w w:val="95"/>
          <w:sz w:val="18"/>
        </w:rPr>
        <w:t xml:space="preserve"> </w:t>
      </w:r>
      <w:r>
        <w:rPr>
          <w:color w:val="231F20"/>
          <w:w w:val="95"/>
          <w:sz w:val="18"/>
        </w:rPr>
        <w:t>Southern</w:t>
      </w:r>
      <w:r>
        <w:rPr>
          <w:color w:val="231F20"/>
          <w:spacing w:val="-1"/>
          <w:w w:val="95"/>
          <w:sz w:val="18"/>
        </w:rPr>
        <w:t xml:space="preserve"> </w:t>
      </w:r>
      <w:r>
        <w:rPr>
          <w:color w:val="231F20"/>
          <w:w w:val="95"/>
          <w:sz w:val="18"/>
        </w:rPr>
        <w:t>Expansion’,</w:t>
      </w:r>
      <w:r>
        <w:rPr>
          <w:color w:val="231F20"/>
          <w:spacing w:val="-1"/>
          <w:w w:val="95"/>
          <w:sz w:val="18"/>
        </w:rPr>
        <w:t xml:space="preserve"> </w:t>
      </w:r>
      <w:r>
        <w:rPr>
          <w:color w:val="231F20"/>
          <w:w w:val="95"/>
          <w:sz w:val="18"/>
        </w:rPr>
        <w:t>p.</w:t>
      </w:r>
      <w:r>
        <w:rPr>
          <w:color w:val="231F20"/>
          <w:spacing w:val="-3"/>
          <w:sz w:val="18"/>
        </w:rPr>
        <w:t xml:space="preserve"> </w:t>
      </w:r>
      <w:r>
        <w:rPr>
          <w:color w:val="231F20"/>
          <w:spacing w:val="-5"/>
          <w:w w:val="95"/>
          <w:sz w:val="18"/>
        </w:rPr>
        <w:t>50.</w:t>
      </w:r>
    </w:p>
    <w:p w:rsidR="009E0961" w:rsidRDefault="00183599">
      <w:pPr>
        <w:pStyle w:val="ListParagraph"/>
        <w:numPr>
          <w:ilvl w:val="0"/>
          <w:numId w:val="19"/>
        </w:numPr>
        <w:tabs>
          <w:tab w:val="left" w:pos="1815"/>
        </w:tabs>
        <w:spacing w:line="230" w:lineRule="exact"/>
        <w:ind w:hanging="276"/>
        <w:rPr>
          <w:sz w:val="18"/>
        </w:rPr>
      </w:pPr>
      <w:r>
        <w:rPr>
          <w:rFonts w:ascii="Palatino Linotype"/>
          <w:i/>
          <w:smallCaps/>
          <w:color w:val="231F20"/>
          <w:sz w:val="18"/>
        </w:rPr>
        <w:t>dv</w:t>
      </w:r>
      <w:r>
        <w:rPr>
          <w:rFonts w:ascii="Palatino Linotype"/>
          <w:i/>
          <w:color w:val="231F20"/>
          <w:sz w:val="18"/>
        </w:rPr>
        <w:t>s</w:t>
      </w:r>
      <w:r>
        <w:rPr>
          <w:rFonts w:ascii="Palatino Linotype"/>
          <w:i/>
          <w:smallCaps/>
          <w:color w:val="231F20"/>
          <w:sz w:val="18"/>
        </w:rPr>
        <w:t>ktt</w:t>
      </w:r>
      <w:r>
        <w:rPr>
          <w:color w:val="231F20"/>
          <w:sz w:val="18"/>
        </w:rPr>
        <w:t>,</w:t>
      </w:r>
      <w:r>
        <w:rPr>
          <w:color w:val="231F20"/>
          <w:spacing w:val="-8"/>
          <w:sz w:val="18"/>
        </w:rPr>
        <w:t xml:space="preserve"> </w:t>
      </w:r>
      <w:r>
        <w:rPr>
          <w:color w:val="231F20"/>
          <w:sz w:val="18"/>
        </w:rPr>
        <w:t>vol.</w:t>
      </w:r>
      <w:r>
        <w:rPr>
          <w:color w:val="231F20"/>
          <w:spacing w:val="-7"/>
          <w:sz w:val="18"/>
        </w:rPr>
        <w:t xml:space="preserve"> </w:t>
      </w:r>
      <w:r>
        <w:rPr>
          <w:smallCaps/>
          <w:color w:val="231F20"/>
          <w:sz w:val="18"/>
        </w:rPr>
        <w:t>i</w:t>
      </w:r>
      <w:r>
        <w:rPr>
          <w:color w:val="231F20"/>
          <w:sz w:val="18"/>
        </w:rPr>
        <w:t>v,</w:t>
      </w:r>
      <w:r>
        <w:rPr>
          <w:color w:val="231F20"/>
          <w:spacing w:val="-7"/>
          <w:sz w:val="18"/>
        </w:rPr>
        <w:t xml:space="preserve"> </w:t>
      </w:r>
      <w:r>
        <w:rPr>
          <w:color w:val="231F20"/>
          <w:sz w:val="18"/>
        </w:rPr>
        <w:t>p.</w:t>
      </w:r>
      <w:r>
        <w:rPr>
          <w:color w:val="231F20"/>
          <w:spacing w:val="-7"/>
          <w:sz w:val="18"/>
        </w:rPr>
        <w:t xml:space="preserve"> </w:t>
      </w:r>
      <w:r>
        <w:rPr>
          <w:color w:val="231F20"/>
          <w:sz w:val="18"/>
        </w:rPr>
        <w:t>360,</w:t>
      </w:r>
      <w:r>
        <w:rPr>
          <w:color w:val="231F20"/>
          <w:spacing w:val="-7"/>
          <w:sz w:val="18"/>
        </w:rPr>
        <w:t xml:space="preserve"> </w:t>
      </w:r>
      <w:r>
        <w:rPr>
          <w:color w:val="231F20"/>
          <w:sz w:val="18"/>
        </w:rPr>
        <w:t>n.</w:t>
      </w:r>
      <w:r>
        <w:rPr>
          <w:color w:val="231F20"/>
          <w:spacing w:val="-7"/>
          <w:sz w:val="18"/>
        </w:rPr>
        <w:t xml:space="preserve"> </w:t>
      </w:r>
      <w:r>
        <w:rPr>
          <w:color w:val="231F20"/>
          <w:spacing w:val="-5"/>
          <w:sz w:val="18"/>
        </w:rPr>
        <w:t>25.</w:t>
      </w:r>
    </w:p>
    <w:p w:rsidR="009E0961" w:rsidRDefault="00183599">
      <w:pPr>
        <w:pStyle w:val="ListParagraph"/>
        <w:numPr>
          <w:ilvl w:val="0"/>
          <w:numId w:val="19"/>
        </w:numPr>
        <w:tabs>
          <w:tab w:val="left" w:pos="1815"/>
        </w:tabs>
        <w:ind w:hanging="276"/>
        <w:rPr>
          <w:sz w:val="18"/>
        </w:rPr>
      </w:pPr>
      <w:r>
        <w:rPr>
          <w:color w:val="231F20"/>
          <w:spacing w:val="-2"/>
          <w:sz w:val="18"/>
        </w:rPr>
        <w:t>Phan</w:t>
      </w:r>
      <w:r>
        <w:rPr>
          <w:color w:val="231F20"/>
          <w:spacing w:val="-10"/>
          <w:sz w:val="18"/>
        </w:rPr>
        <w:t xml:space="preserve"> </w:t>
      </w:r>
      <w:r>
        <w:rPr>
          <w:color w:val="231F20"/>
          <w:spacing w:val="-2"/>
          <w:sz w:val="18"/>
        </w:rPr>
        <w:t>Huy</w:t>
      </w:r>
      <w:r>
        <w:rPr>
          <w:color w:val="231F20"/>
          <w:spacing w:val="-9"/>
          <w:sz w:val="18"/>
        </w:rPr>
        <w:t xml:space="preserve"> </w:t>
      </w:r>
      <w:r>
        <w:rPr>
          <w:color w:val="231F20"/>
          <w:spacing w:val="-2"/>
          <w:sz w:val="18"/>
        </w:rPr>
        <w:t>Chú,</w:t>
      </w:r>
      <w:r>
        <w:rPr>
          <w:color w:val="231F20"/>
          <w:spacing w:val="-9"/>
          <w:sz w:val="18"/>
        </w:rPr>
        <w:t xml:space="preserve"> </w:t>
      </w:r>
      <w:r>
        <w:rPr>
          <w:rFonts w:ascii="Palatino Linotype" w:hAnsi="Palatino Linotype"/>
          <w:i/>
          <w:color w:val="231F20"/>
          <w:spacing w:val="-2"/>
          <w:sz w:val="18"/>
        </w:rPr>
        <w:t>Lịch</w:t>
      </w:r>
      <w:r>
        <w:rPr>
          <w:rFonts w:ascii="Palatino Linotype" w:hAnsi="Palatino Linotype"/>
          <w:i/>
          <w:color w:val="231F20"/>
          <w:spacing w:val="-8"/>
          <w:sz w:val="18"/>
        </w:rPr>
        <w:t xml:space="preserve"> </w:t>
      </w:r>
      <w:r>
        <w:rPr>
          <w:rFonts w:ascii="Palatino Linotype" w:hAnsi="Palatino Linotype"/>
          <w:i/>
          <w:color w:val="231F20"/>
          <w:spacing w:val="-2"/>
          <w:sz w:val="18"/>
        </w:rPr>
        <w:t>Triều</w:t>
      </w:r>
      <w:r>
        <w:rPr>
          <w:rFonts w:ascii="Palatino Linotype" w:hAnsi="Palatino Linotype"/>
          <w:i/>
          <w:color w:val="231F20"/>
          <w:spacing w:val="-8"/>
          <w:sz w:val="18"/>
        </w:rPr>
        <w:t xml:space="preserve"> </w:t>
      </w:r>
      <w:r>
        <w:rPr>
          <w:rFonts w:ascii="Palatino Linotype" w:hAnsi="Palatino Linotype"/>
          <w:i/>
          <w:color w:val="231F20"/>
          <w:spacing w:val="-2"/>
          <w:sz w:val="18"/>
        </w:rPr>
        <w:t>Hiến</w:t>
      </w:r>
      <w:r>
        <w:rPr>
          <w:rFonts w:ascii="Palatino Linotype" w:hAnsi="Palatino Linotype"/>
          <w:i/>
          <w:color w:val="231F20"/>
          <w:spacing w:val="-8"/>
          <w:sz w:val="18"/>
        </w:rPr>
        <w:t xml:space="preserve"> </w:t>
      </w:r>
      <w:r>
        <w:rPr>
          <w:rFonts w:ascii="Palatino Linotype" w:hAnsi="Palatino Linotype"/>
          <w:i/>
          <w:color w:val="231F20"/>
          <w:spacing w:val="-2"/>
          <w:sz w:val="18"/>
        </w:rPr>
        <w:t>Chương</w:t>
      </w:r>
      <w:r>
        <w:rPr>
          <w:rFonts w:ascii="Palatino Linotype" w:hAnsi="Palatino Linotype"/>
          <w:i/>
          <w:color w:val="231F20"/>
          <w:spacing w:val="-9"/>
          <w:sz w:val="18"/>
        </w:rPr>
        <w:t xml:space="preserve"> </w:t>
      </w:r>
      <w:r>
        <w:rPr>
          <w:rFonts w:ascii="Palatino Linotype" w:hAnsi="Palatino Linotype"/>
          <w:i/>
          <w:color w:val="231F20"/>
          <w:spacing w:val="-2"/>
          <w:sz w:val="18"/>
        </w:rPr>
        <w:t>Loại</w:t>
      </w:r>
      <w:r>
        <w:rPr>
          <w:rFonts w:ascii="Palatino Linotype" w:hAnsi="Palatino Linotype"/>
          <w:i/>
          <w:color w:val="231F20"/>
          <w:spacing w:val="-8"/>
          <w:sz w:val="18"/>
        </w:rPr>
        <w:t xml:space="preserve"> </w:t>
      </w:r>
      <w:r>
        <w:rPr>
          <w:rFonts w:ascii="Palatino Linotype" w:hAnsi="Palatino Linotype"/>
          <w:i/>
          <w:color w:val="231F20"/>
          <w:spacing w:val="-2"/>
          <w:sz w:val="18"/>
        </w:rPr>
        <w:t>Chí</w:t>
      </w:r>
      <w:r>
        <w:rPr>
          <w:color w:val="231F20"/>
          <w:spacing w:val="-2"/>
          <w:sz w:val="18"/>
        </w:rPr>
        <w:t>,</w:t>
      </w:r>
      <w:r>
        <w:rPr>
          <w:color w:val="231F20"/>
          <w:spacing w:val="-9"/>
          <w:sz w:val="18"/>
        </w:rPr>
        <w:t xml:space="preserve"> </w:t>
      </w:r>
      <w:r>
        <w:rPr>
          <w:color w:val="231F20"/>
          <w:spacing w:val="-2"/>
          <w:sz w:val="18"/>
        </w:rPr>
        <w:t>pp.</w:t>
      </w:r>
      <w:r>
        <w:rPr>
          <w:color w:val="231F20"/>
          <w:spacing w:val="-9"/>
          <w:sz w:val="18"/>
        </w:rPr>
        <w:t xml:space="preserve"> </w:t>
      </w:r>
      <w:r>
        <w:rPr>
          <w:color w:val="231F20"/>
          <w:spacing w:val="-2"/>
          <w:sz w:val="18"/>
        </w:rPr>
        <w:t>161–2.</w:t>
      </w:r>
    </w:p>
    <w:p w:rsidR="009E0961" w:rsidRDefault="00183599">
      <w:pPr>
        <w:pStyle w:val="ListParagraph"/>
        <w:numPr>
          <w:ilvl w:val="0"/>
          <w:numId w:val="19"/>
        </w:numPr>
        <w:tabs>
          <w:tab w:val="left" w:pos="1815"/>
        </w:tabs>
        <w:ind w:hanging="276"/>
        <w:rPr>
          <w:sz w:val="18"/>
        </w:rPr>
      </w:pPr>
      <w:r>
        <w:rPr>
          <w:rFonts w:ascii="Palatino Linotype" w:hAnsi="Palatino Linotype"/>
          <w:i/>
          <w:color w:val="231F20"/>
          <w:w w:val="95"/>
          <w:sz w:val="18"/>
        </w:rPr>
        <w:t>Đại</w:t>
      </w:r>
      <w:r>
        <w:rPr>
          <w:rFonts w:ascii="Palatino Linotype" w:hAnsi="Palatino Linotype"/>
          <w:i/>
          <w:color w:val="231F20"/>
          <w:sz w:val="18"/>
        </w:rPr>
        <w:t xml:space="preserve"> </w:t>
      </w:r>
      <w:r>
        <w:rPr>
          <w:rFonts w:ascii="Palatino Linotype" w:hAnsi="Palatino Linotype"/>
          <w:i/>
          <w:color w:val="231F20"/>
          <w:w w:val="95"/>
          <w:sz w:val="18"/>
        </w:rPr>
        <w:t>Nam</w:t>
      </w:r>
      <w:r>
        <w:rPr>
          <w:rFonts w:ascii="Palatino Linotype" w:hAnsi="Palatino Linotype"/>
          <w:i/>
          <w:color w:val="231F20"/>
          <w:spacing w:val="1"/>
          <w:sz w:val="18"/>
        </w:rPr>
        <w:t xml:space="preserve"> </w:t>
      </w:r>
      <w:r>
        <w:rPr>
          <w:rFonts w:ascii="Palatino Linotype" w:hAnsi="Palatino Linotype"/>
          <w:i/>
          <w:color w:val="231F20"/>
          <w:w w:val="95"/>
          <w:sz w:val="18"/>
        </w:rPr>
        <w:t>thực</w:t>
      </w:r>
      <w:r>
        <w:rPr>
          <w:rFonts w:ascii="Palatino Linotype" w:hAnsi="Palatino Linotype"/>
          <w:i/>
          <w:color w:val="231F20"/>
          <w:sz w:val="18"/>
        </w:rPr>
        <w:t xml:space="preserve"> </w:t>
      </w:r>
      <w:r>
        <w:rPr>
          <w:rFonts w:ascii="Palatino Linotype" w:hAnsi="Palatino Linotype"/>
          <w:i/>
          <w:color w:val="231F20"/>
          <w:w w:val="95"/>
          <w:sz w:val="18"/>
        </w:rPr>
        <w:t>lục</w:t>
      </w:r>
      <w:r>
        <w:rPr>
          <w:rFonts w:ascii="Palatino Linotype" w:hAnsi="Palatino Linotype"/>
          <w:i/>
          <w:color w:val="231F20"/>
          <w:spacing w:val="1"/>
          <w:sz w:val="18"/>
        </w:rPr>
        <w:t xml:space="preserve"> </w:t>
      </w:r>
      <w:r>
        <w:rPr>
          <w:rFonts w:ascii="Palatino Linotype" w:hAnsi="Palatino Linotype"/>
          <w:i/>
          <w:color w:val="231F20"/>
          <w:w w:val="95"/>
          <w:sz w:val="18"/>
        </w:rPr>
        <w:t>Tiền</w:t>
      </w:r>
      <w:r>
        <w:rPr>
          <w:rFonts w:ascii="Palatino Linotype" w:hAnsi="Palatino Linotype"/>
          <w:i/>
          <w:color w:val="231F20"/>
          <w:sz w:val="18"/>
        </w:rPr>
        <w:t xml:space="preserve"> </w:t>
      </w:r>
      <w:r>
        <w:rPr>
          <w:rFonts w:ascii="Palatino Linotype" w:hAnsi="Palatino Linotype"/>
          <w:i/>
          <w:color w:val="231F20"/>
          <w:w w:val="95"/>
          <w:sz w:val="18"/>
        </w:rPr>
        <w:t>Biên</w:t>
      </w:r>
      <w:r>
        <w:rPr>
          <w:color w:val="231F20"/>
          <w:w w:val="95"/>
          <w:sz w:val="18"/>
        </w:rPr>
        <w:t>,</w:t>
      </w:r>
      <w:r>
        <w:rPr>
          <w:color w:val="231F20"/>
          <w:sz w:val="18"/>
        </w:rPr>
        <w:t xml:space="preserve"> </w:t>
      </w:r>
      <w:r>
        <w:rPr>
          <w:color w:val="231F20"/>
          <w:w w:val="95"/>
          <w:sz w:val="18"/>
        </w:rPr>
        <w:t>vol.</w:t>
      </w:r>
      <w:r>
        <w:rPr>
          <w:color w:val="231F20"/>
          <w:spacing w:val="-1"/>
          <w:sz w:val="18"/>
        </w:rPr>
        <w:t xml:space="preserve"> </w:t>
      </w:r>
      <w:r>
        <w:rPr>
          <w:color w:val="231F20"/>
          <w:w w:val="95"/>
          <w:sz w:val="18"/>
        </w:rPr>
        <w:t>1,</w:t>
      </w:r>
      <w:r>
        <w:rPr>
          <w:color w:val="231F20"/>
          <w:sz w:val="18"/>
        </w:rPr>
        <w:t xml:space="preserve"> </w:t>
      </w:r>
      <w:r>
        <w:rPr>
          <w:color w:val="231F20"/>
          <w:w w:val="95"/>
          <w:sz w:val="18"/>
        </w:rPr>
        <w:t>trans.</w:t>
      </w:r>
      <w:r>
        <w:rPr>
          <w:color w:val="231F20"/>
          <w:spacing w:val="-1"/>
          <w:sz w:val="18"/>
        </w:rPr>
        <w:t xml:space="preserve"> </w:t>
      </w:r>
      <w:r>
        <w:rPr>
          <w:color w:val="231F20"/>
          <w:w w:val="95"/>
          <w:sz w:val="18"/>
        </w:rPr>
        <w:t>Viện</w:t>
      </w:r>
      <w:r>
        <w:rPr>
          <w:color w:val="231F20"/>
          <w:sz w:val="18"/>
        </w:rPr>
        <w:t xml:space="preserve"> </w:t>
      </w:r>
      <w:r>
        <w:rPr>
          <w:color w:val="231F20"/>
          <w:w w:val="95"/>
          <w:sz w:val="18"/>
        </w:rPr>
        <w:t>Sử</w:t>
      </w:r>
      <w:r>
        <w:rPr>
          <w:color w:val="231F20"/>
          <w:spacing w:val="-1"/>
          <w:sz w:val="18"/>
        </w:rPr>
        <w:t xml:space="preserve"> </w:t>
      </w:r>
      <w:r>
        <w:rPr>
          <w:color w:val="231F20"/>
          <w:w w:val="95"/>
          <w:sz w:val="18"/>
        </w:rPr>
        <w:t>Học</w:t>
      </w:r>
      <w:r>
        <w:rPr>
          <w:color w:val="231F20"/>
          <w:sz w:val="18"/>
        </w:rPr>
        <w:t xml:space="preserve"> </w:t>
      </w:r>
      <w:r>
        <w:rPr>
          <w:color w:val="231F20"/>
          <w:w w:val="95"/>
          <w:sz w:val="18"/>
        </w:rPr>
        <w:t>(Hanoi,</w:t>
      </w:r>
      <w:r>
        <w:rPr>
          <w:color w:val="231F20"/>
          <w:spacing w:val="-1"/>
          <w:sz w:val="18"/>
        </w:rPr>
        <w:t xml:space="preserve"> </w:t>
      </w:r>
      <w:r>
        <w:rPr>
          <w:color w:val="231F20"/>
          <w:w w:val="95"/>
          <w:sz w:val="18"/>
        </w:rPr>
        <w:t>1961),</w:t>
      </w:r>
      <w:r>
        <w:rPr>
          <w:color w:val="231F20"/>
          <w:spacing w:val="-1"/>
          <w:sz w:val="18"/>
        </w:rPr>
        <w:t xml:space="preserve"> </w:t>
      </w:r>
      <w:r>
        <w:rPr>
          <w:color w:val="231F20"/>
          <w:w w:val="95"/>
          <w:sz w:val="18"/>
        </w:rPr>
        <w:t>p.</w:t>
      </w:r>
      <w:r>
        <w:rPr>
          <w:color w:val="231F20"/>
          <w:sz w:val="18"/>
        </w:rPr>
        <w:t xml:space="preserve"> </w:t>
      </w:r>
      <w:r>
        <w:rPr>
          <w:color w:val="231F20"/>
          <w:spacing w:val="-4"/>
          <w:w w:val="95"/>
          <w:sz w:val="18"/>
        </w:rPr>
        <w:t>108.</w:t>
      </w:r>
    </w:p>
    <w:p w:rsidR="009E0961" w:rsidRDefault="00183599">
      <w:pPr>
        <w:pStyle w:val="ListParagraph"/>
        <w:numPr>
          <w:ilvl w:val="0"/>
          <w:numId w:val="19"/>
        </w:numPr>
        <w:tabs>
          <w:tab w:val="left" w:pos="1815"/>
        </w:tabs>
        <w:ind w:hanging="276"/>
        <w:rPr>
          <w:sz w:val="18"/>
        </w:rPr>
      </w:pPr>
      <w:r>
        <w:rPr>
          <w:color w:val="231F20"/>
          <w:spacing w:val="-2"/>
          <w:sz w:val="18"/>
        </w:rPr>
        <w:t>Phan</w:t>
      </w:r>
      <w:r>
        <w:rPr>
          <w:color w:val="231F20"/>
          <w:spacing w:val="-10"/>
          <w:sz w:val="18"/>
        </w:rPr>
        <w:t xml:space="preserve"> </w:t>
      </w:r>
      <w:r>
        <w:rPr>
          <w:color w:val="231F20"/>
          <w:spacing w:val="-2"/>
          <w:sz w:val="18"/>
        </w:rPr>
        <w:t>Huy</w:t>
      </w:r>
      <w:r>
        <w:rPr>
          <w:color w:val="231F20"/>
          <w:spacing w:val="-9"/>
          <w:sz w:val="18"/>
        </w:rPr>
        <w:t xml:space="preserve"> </w:t>
      </w:r>
      <w:r>
        <w:rPr>
          <w:color w:val="231F20"/>
          <w:spacing w:val="-2"/>
          <w:sz w:val="18"/>
        </w:rPr>
        <w:t>Chú,</w:t>
      </w:r>
      <w:r>
        <w:rPr>
          <w:color w:val="231F20"/>
          <w:spacing w:val="-9"/>
          <w:sz w:val="18"/>
        </w:rPr>
        <w:t xml:space="preserve"> </w:t>
      </w:r>
      <w:r>
        <w:rPr>
          <w:rFonts w:ascii="Palatino Linotype" w:hAnsi="Palatino Linotype"/>
          <w:i/>
          <w:color w:val="231F20"/>
          <w:spacing w:val="-2"/>
          <w:sz w:val="18"/>
        </w:rPr>
        <w:t>Lịch</w:t>
      </w:r>
      <w:r>
        <w:rPr>
          <w:rFonts w:ascii="Palatino Linotype" w:hAnsi="Palatino Linotype"/>
          <w:i/>
          <w:color w:val="231F20"/>
          <w:spacing w:val="-8"/>
          <w:sz w:val="18"/>
        </w:rPr>
        <w:t xml:space="preserve"> </w:t>
      </w:r>
      <w:r>
        <w:rPr>
          <w:rFonts w:ascii="Palatino Linotype" w:hAnsi="Palatino Linotype"/>
          <w:i/>
          <w:color w:val="231F20"/>
          <w:spacing w:val="-2"/>
          <w:sz w:val="18"/>
        </w:rPr>
        <w:t>Triều</w:t>
      </w:r>
      <w:r>
        <w:rPr>
          <w:rFonts w:ascii="Palatino Linotype" w:hAnsi="Palatino Linotype"/>
          <w:i/>
          <w:color w:val="231F20"/>
          <w:spacing w:val="-8"/>
          <w:sz w:val="18"/>
        </w:rPr>
        <w:t xml:space="preserve"> </w:t>
      </w:r>
      <w:r>
        <w:rPr>
          <w:rFonts w:ascii="Palatino Linotype" w:hAnsi="Palatino Linotype"/>
          <w:i/>
          <w:color w:val="231F20"/>
          <w:spacing w:val="-2"/>
          <w:sz w:val="18"/>
        </w:rPr>
        <w:t>Hiến</w:t>
      </w:r>
      <w:r>
        <w:rPr>
          <w:rFonts w:ascii="Palatino Linotype" w:hAnsi="Palatino Linotype"/>
          <w:i/>
          <w:color w:val="231F20"/>
          <w:spacing w:val="-8"/>
          <w:sz w:val="18"/>
        </w:rPr>
        <w:t xml:space="preserve"> </w:t>
      </w:r>
      <w:r>
        <w:rPr>
          <w:rFonts w:ascii="Palatino Linotype" w:hAnsi="Palatino Linotype"/>
          <w:i/>
          <w:color w:val="231F20"/>
          <w:spacing w:val="-2"/>
          <w:sz w:val="18"/>
        </w:rPr>
        <w:t>Chương</w:t>
      </w:r>
      <w:r>
        <w:rPr>
          <w:rFonts w:ascii="Palatino Linotype" w:hAnsi="Palatino Linotype"/>
          <w:i/>
          <w:color w:val="231F20"/>
          <w:spacing w:val="-9"/>
          <w:sz w:val="18"/>
        </w:rPr>
        <w:t xml:space="preserve"> </w:t>
      </w:r>
      <w:r>
        <w:rPr>
          <w:rFonts w:ascii="Palatino Linotype" w:hAnsi="Palatino Linotype"/>
          <w:i/>
          <w:color w:val="231F20"/>
          <w:spacing w:val="-2"/>
          <w:sz w:val="18"/>
        </w:rPr>
        <w:t>Loại</w:t>
      </w:r>
      <w:r>
        <w:rPr>
          <w:rFonts w:ascii="Palatino Linotype" w:hAnsi="Palatino Linotype"/>
          <w:i/>
          <w:color w:val="231F20"/>
          <w:spacing w:val="-8"/>
          <w:sz w:val="18"/>
        </w:rPr>
        <w:t xml:space="preserve"> </w:t>
      </w:r>
      <w:r>
        <w:rPr>
          <w:rFonts w:ascii="Palatino Linotype" w:hAnsi="Palatino Linotype"/>
          <w:i/>
          <w:color w:val="231F20"/>
          <w:spacing w:val="-2"/>
          <w:sz w:val="18"/>
        </w:rPr>
        <w:t>Chí</w:t>
      </w:r>
      <w:r>
        <w:rPr>
          <w:color w:val="231F20"/>
          <w:spacing w:val="-2"/>
          <w:sz w:val="18"/>
        </w:rPr>
        <w:t>,</w:t>
      </w:r>
      <w:r>
        <w:rPr>
          <w:color w:val="231F20"/>
          <w:spacing w:val="-9"/>
          <w:sz w:val="18"/>
        </w:rPr>
        <w:t xml:space="preserve"> </w:t>
      </w:r>
      <w:r>
        <w:rPr>
          <w:color w:val="231F20"/>
          <w:spacing w:val="-2"/>
          <w:sz w:val="18"/>
        </w:rPr>
        <w:t>pp.</w:t>
      </w:r>
      <w:r>
        <w:rPr>
          <w:color w:val="231F20"/>
          <w:spacing w:val="-9"/>
          <w:sz w:val="18"/>
        </w:rPr>
        <w:t xml:space="preserve"> </w:t>
      </w:r>
      <w:r>
        <w:rPr>
          <w:color w:val="231F20"/>
          <w:spacing w:val="-2"/>
          <w:sz w:val="18"/>
        </w:rPr>
        <w:t>161–2.</w:t>
      </w:r>
    </w:p>
    <w:p w:rsidR="009E0961" w:rsidRDefault="00183599">
      <w:pPr>
        <w:pStyle w:val="ListParagraph"/>
        <w:numPr>
          <w:ilvl w:val="0"/>
          <w:numId w:val="19"/>
        </w:numPr>
        <w:tabs>
          <w:tab w:val="left" w:pos="1815"/>
        </w:tabs>
        <w:ind w:hanging="276"/>
        <w:rPr>
          <w:sz w:val="18"/>
        </w:rPr>
      </w:pPr>
      <w:r>
        <w:rPr>
          <w:rFonts w:ascii="Palatino Linotype" w:hAnsi="Palatino Linotype"/>
          <w:i/>
          <w:color w:val="231F20"/>
          <w:w w:val="95"/>
          <w:sz w:val="18"/>
        </w:rPr>
        <w:t>Đại</w:t>
      </w:r>
      <w:r>
        <w:rPr>
          <w:rFonts w:ascii="Palatino Linotype" w:hAnsi="Palatino Linotype"/>
          <w:i/>
          <w:color w:val="231F20"/>
          <w:spacing w:val="-2"/>
          <w:w w:val="95"/>
          <w:sz w:val="18"/>
        </w:rPr>
        <w:t xml:space="preserve"> </w:t>
      </w:r>
      <w:r>
        <w:rPr>
          <w:rFonts w:ascii="Palatino Linotype" w:hAnsi="Palatino Linotype"/>
          <w:i/>
          <w:color w:val="231F20"/>
          <w:w w:val="95"/>
          <w:sz w:val="18"/>
        </w:rPr>
        <w:t>Nam</w:t>
      </w:r>
      <w:r>
        <w:rPr>
          <w:rFonts w:ascii="Palatino Linotype" w:hAnsi="Palatino Linotype"/>
          <w:i/>
          <w:color w:val="231F20"/>
          <w:spacing w:val="-1"/>
          <w:w w:val="95"/>
          <w:sz w:val="18"/>
        </w:rPr>
        <w:t xml:space="preserve"> </w:t>
      </w:r>
      <w:r>
        <w:rPr>
          <w:rFonts w:ascii="Palatino Linotype" w:hAnsi="Palatino Linotype"/>
          <w:i/>
          <w:color w:val="231F20"/>
          <w:w w:val="95"/>
          <w:sz w:val="18"/>
        </w:rPr>
        <w:t>thực</w:t>
      </w:r>
      <w:r>
        <w:rPr>
          <w:rFonts w:ascii="Palatino Linotype" w:hAnsi="Palatino Linotype"/>
          <w:i/>
          <w:color w:val="231F20"/>
          <w:spacing w:val="-2"/>
          <w:w w:val="95"/>
          <w:sz w:val="18"/>
        </w:rPr>
        <w:t xml:space="preserve"> </w:t>
      </w:r>
      <w:r>
        <w:rPr>
          <w:rFonts w:ascii="Palatino Linotype" w:hAnsi="Palatino Linotype"/>
          <w:i/>
          <w:color w:val="231F20"/>
          <w:w w:val="95"/>
          <w:sz w:val="18"/>
        </w:rPr>
        <w:t>lục</w:t>
      </w:r>
      <w:r>
        <w:rPr>
          <w:rFonts w:ascii="Palatino Linotype" w:hAnsi="Palatino Linotype"/>
          <w:i/>
          <w:color w:val="231F20"/>
          <w:spacing w:val="-2"/>
          <w:w w:val="95"/>
          <w:sz w:val="18"/>
        </w:rPr>
        <w:t xml:space="preserve"> </w:t>
      </w:r>
      <w:r>
        <w:rPr>
          <w:rFonts w:ascii="Palatino Linotype" w:hAnsi="Palatino Linotype"/>
          <w:i/>
          <w:color w:val="231F20"/>
          <w:w w:val="95"/>
          <w:sz w:val="18"/>
        </w:rPr>
        <w:t>Tiền</w:t>
      </w:r>
      <w:r>
        <w:rPr>
          <w:rFonts w:ascii="Palatino Linotype" w:hAnsi="Palatino Linotype"/>
          <w:i/>
          <w:color w:val="231F20"/>
          <w:spacing w:val="-1"/>
          <w:w w:val="95"/>
          <w:sz w:val="18"/>
        </w:rPr>
        <w:t xml:space="preserve"> </w:t>
      </w:r>
      <w:r>
        <w:rPr>
          <w:rFonts w:ascii="Palatino Linotype" w:hAnsi="Palatino Linotype"/>
          <w:i/>
          <w:color w:val="231F20"/>
          <w:w w:val="95"/>
          <w:sz w:val="18"/>
        </w:rPr>
        <w:t>Biên</w:t>
      </w:r>
      <w:r>
        <w:rPr>
          <w:color w:val="231F20"/>
          <w:w w:val="95"/>
          <w:sz w:val="18"/>
        </w:rPr>
        <w:t>,</w:t>
      </w:r>
      <w:r>
        <w:rPr>
          <w:color w:val="231F20"/>
          <w:spacing w:val="-3"/>
          <w:w w:val="95"/>
          <w:sz w:val="18"/>
        </w:rPr>
        <w:t xml:space="preserve"> </w:t>
      </w:r>
      <w:r>
        <w:rPr>
          <w:color w:val="231F20"/>
          <w:w w:val="95"/>
          <w:sz w:val="18"/>
        </w:rPr>
        <w:t>pp.</w:t>
      </w:r>
      <w:r>
        <w:rPr>
          <w:color w:val="231F20"/>
          <w:spacing w:val="-2"/>
          <w:w w:val="95"/>
          <w:sz w:val="18"/>
        </w:rPr>
        <w:t xml:space="preserve"> 76–8.</w:t>
      </w:r>
    </w:p>
    <w:p w:rsidR="009E0961" w:rsidRDefault="00183599">
      <w:pPr>
        <w:pStyle w:val="ListParagraph"/>
        <w:numPr>
          <w:ilvl w:val="0"/>
          <w:numId w:val="19"/>
        </w:numPr>
        <w:tabs>
          <w:tab w:val="left" w:pos="1815"/>
        </w:tabs>
        <w:ind w:hanging="276"/>
        <w:rPr>
          <w:sz w:val="18"/>
        </w:rPr>
      </w:pPr>
      <w:r>
        <w:rPr>
          <w:color w:val="231F20"/>
          <w:spacing w:val="-2"/>
          <w:sz w:val="18"/>
        </w:rPr>
        <w:t>Trần</w:t>
      </w:r>
      <w:r>
        <w:rPr>
          <w:color w:val="231F20"/>
          <w:spacing w:val="-10"/>
          <w:sz w:val="18"/>
        </w:rPr>
        <w:t xml:space="preserve"> </w:t>
      </w:r>
      <w:r>
        <w:rPr>
          <w:color w:val="231F20"/>
          <w:spacing w:val="-2"/>
          <w:sz w:val="18"/>
        </w:rPr>
        <w:t>Trọng</w:t>
      </w:r>
      <w:r>
        <w:rPr>
          <w:color w:val="231F20"/>
          <w:spacing w:val="-9"/>
          <w:sz w:val="18"/>
        </w:rPr>
        <w:t xml:space="preserve"> </w:t>
      </w:r>
      <w:r>
        <w:rPr>
          <w:color w:val="231F20"/>
          <w:spacing w:val="-2"/>
          <w:sz w:val="18"/>
        </w:rPr>
        <w:t>Kim,</w:t>
      </w:r>
      <w:r>
        <w:rPr>
          <w:color w:val="231F20"/>
          <w:spacing w:val="-9"/>
          <w:sz w:val="18"/>
        </w:rPr>
        <w:t xml:space="preserve"> </w:t>
      </w:r>
      <w:r>
        <w:rPr>
          <w:rFonts w:ascii="Palatino Linotype" w:hAnsi="Palatino Linotype"/>
          <w:i/>
          <w:color w:val="231F20"/>
          <w:spacing w:val="-2"/>
          <w:sz w:val="18"/>
        </w:rPr>
        <w:t>Việt</w:t>
      </w:r>
      <w:r>
        <w:rPr>
          <w:rFonts w:ascii="Palatino Linotype" w:hAnsi="Palatino Linotype"/>
          <w:i/>
          <w:color w:val="231F20"/>
          <w:spacing w:val="-9"/>
          <w:sz w:val="18"/>
        </w:rPr>
        <w:t xml:space="preserve"> </w:t>
      </w:r>
      <w:r>
        <w:rPr>
          <w:rFonts w:ascii="Palatino Linotype" w:hAnsi="Palatino Linotype"/>
          <w:i/>
          <w:color w:val="231F20"/>
          <w:spacing w:val="-2"/>
          <w:sz w:val="18"/>
        </w:rPr>
        <w:t>Nam</w:t>
      </w:r>
      <w:r>
        <w:rPr>
          <w:rFonts w:ascii="Palatino Linotype" w:hAnsi="Palatino Linotype"/>
          <w:i/>
          <w:color w:val="231F20"/>
          <w:spacing w:val="-10"/>
          <w:sz w:val="18"/>
        </w:rPr>
        <w:t xml:space="preserve"> </w:t>
      </w:r>
      <w:r>
        <w:rPr>
          <w:rFonts w:ascii="Palatino Linotype" w:hAnsi="Palatino Linotype"/>
          <w:i/>
          <w:color w:val="231F20"/>
          <w:spacing w:val="-2"/>
          <w:sz w:val="18"/>
        </w:rPr>
        <w:t>Sử</w:t>
      </w:r>
      <w:r>
        <w:rPr>
          <w:rFonts w:ascii="Palatino Linotype" w:hAnsi="Palatino Linotype"/>
          <w:i/>
          <w:color w:val="231F20"/>
          <w:spacing w:val="-8"/>
          <w:sz w:val="18"/>
        </w:rPr>
        <w:t xml:space="preserve"> </w:t>
      </w:r>
      <w:r>
        <w:rPr>
          <w:rFonts w:ascii="Palatino Linotype" w:hAnsi="Palatino Linotype"/>
          <w:i/>
          <w:color w:val="231F20"/>
          <w:spacing w:val="-2"/>
          <w:sz w:val="18"/>
        </w:rPr>
        <w:t>Lược</w:t>
      </w:r>
      <w:r>
        <w:rPr>
          <w:rFonts w:ascii="Palatino Linotype" w:hAnsi="Palatino Linotype"/>
          <w:i/>
          <w:color w:val="231F20"/>
          <w:spacing w:val="-9"/>
          <w:sz w:val="18"/>
        </w:rPr>
        <w:t xml:space="preserve"> </w:t>
      </w:r>
      <w:r>
        <w:rPr>
          <w:color w:val="231F20"/>
          <w:spacing w:val="-2"/>
          <w:sz w:val="18"/>
        </w:rPr>
        <w:t>(Hanoi,</w:t>
      </w:r>
      <w:r>
        <w:rPr>
          <w:color w:val="231F20"/>
          <w:spacing w:val="-10"/>
          <w:sz w:val="18"/>
        </w:rPr>
        <w:t xml:space="preserve"> </w:t>
      </w:r>
      <w:r>
        <w:rPr>
          <w:color w:val="231F20"/>
          <w:spacing w:val="-2"/>
          <w:sz w:val="18"/>
        </w:rPr>
        <w:t>2002),</w:t>
      </w:r>
      <w:r>
        <w:rPr>
          <w:color w:val="231F20"/>
          <w:spacing w:val="-9"/>
          <w:sz w:val="18"/>
        </w:rPr>
        <w:t xml:space="preserve"> </w:t>
      </w:r>
      <w:r>
        <w:rPr>
          <w:color w:val="231F20"/>
          <w:spacing w:val="-2"/>
          <w:sz w:val="18"/>
        </w:rPr>
        <w:t>pp.</w:t>
      </w:r>
      <w:r>
        <w:rPr>
          <w:color w:val="231F20"/>
          <w:spacing w:val="-9"/>
          <w:sz w:val="18"/>
        </w:rPr>
        <w:t xml:space="preserve"> </w:t>
      </w:r>
      <w:r>
        <w:rPr>
          <w:color w:val="231F20"/>
          <w:spacing w:val="-2"/>
          <w:sz w:val="18"/>
        </w:rPr>
        <w:t>318–28.</w:t>
      </w:r>
    </w:p>
    <w:p w:rsidR="009E0961" w:rsidRDefault="00183599">
      <w:pPr>
        <w:pStyle w:val="ListParagraph"/>
        <w:numPr>
          <w:ilvl w:val="0"/>
          <w:numId w:val="19"/>
        </w:numPr>
        <w:tabs>
          <w:tab w:val="left" w:pos="1815"/>
        </w:tabs>
        <w:ind w:hanging="276"/>
        <w:rPr>
          <w:sz w:val="18"/>
        </w:rPr>
      </w:pPr>
      <w:r>
        <w:rPr>
          <w:rFonts w:ascii="Palatino Linotype" w:hAnsi="Palatino Linotype"/>
          <w:i/>
          <w:color w:val="231F20"/>
          <w:w w:val="90"/>
          <w:sz w:val="18"/>
        </w:rPr>
        <w:t>Cương</w:t>
      </w:r>
      <w:r>
        <w:rPr>
          <w:rFonts w:ascii="Palatino Linotype" w:hAnsi="Palatino Linotype"/>
          <w:i/>
          <w:color w:val="231F20"/>
          <w:spacing w:val="1"/>
          <w:sz w:val="18"/>
        </w:rPr>
        <w:t xml:space="preserve"> </w:t>
      </w:r>
      <w:r>
        <w:rPr>
          <w:rFonts w:ascii="Palatino Linotype" w:hAnsi="Palatino Linotype"/>
          <w:i/>
          <w:color w:val="231F20"/>
          <w:w w:val="90"/>
          <w:sz w:val="18"/>
        </w:rPr>
        <w:t>Mục</w:t>
      </w:r>
      <w:r>
        <w:rPr>
          <w:color w:val="231F20"/>
          <w:w w:val="90"/>
          <w:sz w:val="18"/>
        </w:rPr>
        <w:t>,</w:t>
      </w:r>
      <w:r>
        <w:rPr>
          <w:color w:val="231F20"/>
          <w:sz w:val="18"/>
        </w:rPr>
        <w:t xml:space="preserve"> </w:t>
      </w:r>
      <w:r>
        <w:rPr>
          <w:color w:val="231F20"/>
          <w:w w:val="90"/>
          <w:sz w:val="18"/>
        </w:rPr>
        <w:t>p.</w:t>
      </w:r>
      <w:r>
        <w:rPr>
          <w:color w:val="231F20"/>
          <w:sz w:val="18"/>
        </w:rPr>
        <w:t xml:space="preserve"> </w:t>
      </w:r>
      <w:r>
        <w:rPr>
          <w:color w:val="231F20"/>
          <w:spacing w:val="-4"/>
          <w:w w:val="90"/>
          <w:sz w:val="18"/>
        </w:rPr>
        <w:t>728.</w:t>
      </w:r>
    </w:p>
    <w:p w:rsidR="009E0961" w:rsidRDefault="00183599">
      <w:pPr>
        <w:pStyle w:val="ListParagraph"/>
        <w:numPr>
          <w:ilvl w:val="0"/>
          <w:numId w:val="19"/>
        </w:numPr>
        <w:tabs>
          <w:tab w:val="left" w:pos="1815"/>
        </w:tabs>
        <w:spacing w:line="240" w:lineRule="auto"/>
        <w:ind w:right="1161" w:hanging="276"/>
        <w:rPr>
          <w:sz w:val="18"/>
        </w:rPr>
      </w:pPr>
      <w:r>
        <w:rPr>
          <w:color w:val="231F20"/>
          <w:sz w:val="18"/>
        </w:rPr>
        <w:t>Trịnh</w:t>
      </w:r>
      <w:r>
        <w:rPr>
          <w:color w:val="231F20"/>
          <w:spacing w:val="-12"/>
          <w:sz w:val="18"/>
        </w:rPr>
        <w:t xml:space="preserve"> </w:t>
      </w:r>
      <w:r>
        <w:rPr>
          <w:color w:val="231F20"/>
          <w:sz w:val="18"/>
        </w:rPr>
        <w:t>Hoài</w:t>
      </w:r>
      <w:r>
        <w:rPr>
          <w:color w:val="231F20"/>
          <w:spacing w:val="-11"/>
          <w:sz w:val="18"/>
        </w:rPr>
        <w:t xml:space="preserve"> </w:t>
      </w:r>
      <w:r>
        <w:rPr>
          <w:color w:val="231F20"/>
          <w:sz w:val="18"/>
        </w:rPr>
        <w:t>Đức,</w:t>
      </w:r>
      <w:r>
        <w:rPr>
          <w:color w:val="231F20"/>
          <w:spacing w:val="-11"/>
          <w:sz w:val="18"/>
        </w:rPr>
        <w:t xml:space="preserve"> </w:t>
      </w:r>
      <w:r>
        <w:rPr>
          <w:rFonts w:ascii="Palatino Linotype" w:hAnsi="Palatino Linotype"/>
          <w:i/>
          <w:color w:val="231F20"/>
          <w:sz w:val="18"/>
        </w:rPr>
        <w:t>Gia</w:t>
      </w:r>
      <w:r>
        <w:rPr>
          <w:rFonts w:ascii="Palatino Linotype" w:hAnsi="Palatino Linotype"/>
          <w:i/>
          <w:color w:val="231F20"/>
          <w:spacing w:val="-11"/>
          <w:sz w:val="18"/>
        </w:rPr>
        <w:t xml:space="preserve"> </w:t>
      </w:r>
      <w:r>
        <w:rPr>
          <w:rFonts w:ascii="Palatino Linotype" w:hAnsi="Palatino Linotype"/>
          <w:i/>
          <w:color w:val="231F20"/>
          <w:sz w:val="18"/>
        </w:rPr>
        <w:t>Định</w:t>
      </w:r>
      <w:r>
        <w:rPr>
          <w:rFonts w:ascii="Palatino Linotype" w:hAnsi="Palatino Linotype"/>
          <w:i/>
          <w:color w:val="231F20"/>
          <w:spacing w:val="-12"/>
          <w:sz w:val="18"/>
        </w:rPr>
        <w:t xml:space="preserve"> </w:t>
      </w:r>
      <w:r>
        <w:rPr>
          <w:rFonts w:ascii="Palatino Linotype" w:hAnsi="Palatino Linotype"/>
          <w:i/>
          <w:color w:val="231F20"/>
          <w:sz w:val="18"/>
        </w:rPr>
        <w:t>Thành</w:t>
      </w:r>
      <w:r>
        <w:rPr>
          <w:rFonts w:ascii="Palatino Linotype" w:hAnsi="Palatino Linotype"/>
          <w:i/>
          <w:color w:val="231F20"/>
          <w:spacing w:val="-11"/>
          <w:sz w:val="18"/>
        </w:rPr>
        <w:t xml:space="preserve"> </w:t>
      </w:r>
      <w:r>
        <w:rPr>
          <w:rFonts w:ascii="Palatino Linotype" w:hAnsi="Palatino Linotype"/>
          <w:i/>
          <w:color w:val="231F20"/>
          <w:sz w:val="18"/>
        </w:rPr>
        <w:t>Thông</w:t>
      </w:r>
      <w:r>
        <w:rPr>
          <w:rFonts w:ascii="Palatino Linotype" w:hAnsi="Palatino Linotype"/>
          <w:i/>
          <w:color w:val="231F20"/>
          <w:spacing w:val="-11"/>
          <w:sz w:val="18"/>
        </w:rPr>
        <w:t xml:space="preserve"> </w:t>
      </w:r>
      <w:r>
        <w:rPr>
          <w:rFonts w:ascii="Palatino Linotype" w:hAnsi="Palatino Linotype"/>
          <w:i/>
          <w:color w:val="231F20"/>
          <w:sz w:val="18"/>
        </w:rPr>
        <w:t>Chí</w:t>
      </w:r>
      <w:r>
        <w:rPr>
          <w:color w:val="231F20"/>
          <w:sz w:val="18"/>
        </w:rPr>
        <w:t>,</w:t>
      </w:r>
      <w:r>
        <w:rPr>
          <w:color w:val="231F20"/>
          <w:spacing w:val="-11"/>
          <w:sz w:val="18"/>
        </w:rPr>
        <w:t xml:space="preserve"> </w:t>
      </w:r>
      <w:r>
        <w:rPr>
          <w:color w:val="231F20"/>
          <w:sz w:val="18"/>
        </w:rPr>
        <w:t>vol.</w:t>
      </w:r>
      <w:r>
        <w:rPr>
          <w:color w:val="231F20"/>
          <w:spacing w:val="-12"/>
          <w:sz w:val="18"/>
        </w:rPr>
        <w:t xml:space="preserve"> </w:t>
      </w:r>
      <w:r>
        <w:rPr>
          <w:color w:val="231F20"/>
          <w:sz w:val="18"/>
        </w:rPr>
        <w:t>3,</w:t>
      </w:r>
      <w:r>
        <w:rPr>
          <w:color w:val="231F20"/>
          <w:spacing w:val="-11"/>
          <w:sz w:val="18"/>
        </w:rPr>
        <w:t xml:space="preserve"> </w:t>
      </w:r>
      <w:r>
        <w:rPr>
          <w:color w:val="231F20"/>
          <w:sz w:val="18"/>
        </w:rPr>
        <w:t>trans.</w:t>
      </w:r>
      <w:r>
        <w:rPr>
          <w:color w:val="231F20"/>
          <w:spacing w:val="-11"/>
          <w:sz w:val="18"/>
        </w:rPr>
        <w:t xml:space="preserve"> </w:t>
      </w:r>
      <w:r>
        <w:rPr>
          <w:color w:val="231F20"/>
          <w:sz w:val="18"/>
        </w:rPr>
        <w:t>Lý</w:t>
      </w:r>
      <w:r>
        <w:rPr>
          <w:color w:val="231F20"/>
          <w:spacing w:val="-11"/>
          <w:sz w:val="18"/>
        </w:rPr>
        <w:t xml:space="preserve"> </w:t>
      </w:r>
      <w:r>
        <w:rPr>
          <w:color w:val="231F20"/>
          <w:sz w:val="18"/>
        </w:rPr>
        <w:t>Việt</w:t>
      </w:r>
      <w:r>
        <w:rPr>
          <w:color w:val="231F20"/>
          <w:spacing w:val="-12"/>
          <w:sz w:val="18"/>
        </w:rPr>
        <w:t xml:space="preserve"> </w:t>
      </w:r>
      <w:r>
        <w:rPr>
          <w:color w:val="231F20"/>
          <w:sz w:val="18"/>
        </w:rPr>
        <w:t>Dũng, ed. Huỳnh Văn Tới (Saigon, 2004), pp. 4–5.</w:t>
      </w:r>
    </w:p>
    <w:p w:rsidR="009E0961" w:rsidRDefault="00183599">
      <w:pPr>
        <w:pStyle w:val="ListParagraph"/>
        <w:numPr>
          <w:ilvl w:val="0"/>
          <w:numId w:val="19"/>
        </w:numPr>
        <w:tabs>
          <w:tab w:val="left" w:pos="1815"/>
        </w:tabs>
        <w:spacing w:line="229" w:lineRule="exact"/>
        <w:ind w:hanging="276"/>
        <w:rPr>
          <w:sz w:val="18"/>
        </w:rPr>
      </w:pPr>
      <w:r>
        <w:rPr>
          <w:rFonts w:ascii="Palatino Linotype" w:hAnsi="Palatino Linotype"/>
          <w:i/>
          <w:color w:val="231F20"/>
          <w:w w:val="95"/>
          <w:sz w:val="18"/>
        </w:rPr>
        <w:t>Đại</w:t>
      </w:r>
      <w:r>
        <w:rPr>
          <w:rFonts w:ascii="Palatino Linotype" w:hAnsi="Palatino Linotype"/>
          <w:i/>
          <w:color w:val="231F20"/>
          <w:spacing w:val="-3"/>
          <w:w w:val="95"/>
          <w:sz w:val="18"/>
        </w:rPr>
        <w:t xml:space="preserve"> </w:t>
      </w:r>
      <w:r>
        <w:rPr>
          <w:rFonts w:ascii="Palatino Linotype" w:hAnsi="Palatino Linotype"/>
          <w:i/>
          <w:color w:val="231F20"/>
          <w:w w:val="95"/>
          <w:sz w:val="18"/>
        </w:rPr>
        <w:t>Nam</w:t>
      </w:r>
      <w:r>
        <w:rPr>
          <w:rFonts w:ascii="Palatino Linotype" w:hAnsi="Palatino Linotype"/>
          <w:i/>
          <w:color w:val="231F20"/>
          <w:spacing w:val="-2"/>
          <w:w w:val="95"/>
          <w:sz w:val="18"/>
        </w:rPr>
        <w:t xml:space="preserve"> </w:t>
      </w:r>
      <w:r>
        <w:rPr>
          <w:rFonts w:ascii="Palatino Linotype" w:hAnsi="Palatino Linotype"/>
          <w:i/>
          <w:color w:val="231F20"/>
          <w:w w:val="95"/>
          <w:sz w:val="18"/>
        </w:rPr>
        <w:t>thực</w:t>
      </w:r>
      <w:r>
        <w:rPr>
          <w:rFonts w:ascii="Palatino Linotype" w:hAnsi="Palatino Linotype"/>
          <w:i/>
          <w:color w:val="231F20"/>
          <w:spacing w:val="-3"/>
          <w:w w:val="95"/>
          <w:sz w:val="18"/>
        </w:rPr>
        <w:t xml:space="preserve"> </w:t>
      </w:r>
      <w:r>
        <w:rPr>
          <w:rFonts w:ascii="Palatino Linotype" w:hAnsi="Palatino Linotype"/>
          <w:i/>
          <w:color w:val="231F20"/>
          <w:w w:val="95"/>
          <w:sz w:val="18"/>
        </w:rPr>
        <w:t>lục</w:t>
      </w:r>
      <w:r>
        <w:rPr>
          <w:rFonts w:ascii="Palatino Linotype" w:hAnsi="Palatino Linotype"/>
          <w:i/>
          <w:color w:val="231F20"/>
          <w:spacing w:val="-2"/>
          <w:w w:val="95"/>
          <w:sz w:val="18"/>
        </w:rPr>
        <w:t xml:space="preserve"> </w:t>
      </w:r>
      <w:r>
        <w:rPr>
          <w:rFonts w:ascii="Palatino Linotype" w:hAnsi="Palatino Linotype"/>
          <w:i/>
          <w:color w:val="231F20"/>
          <w:w w:val="95"/>
          <w:sz w:val="18"/>
        </w:rPr>
        <w:t>Tiền</w:t>
      </w:r>
      <w:r>
        <w:rPr>
          <w:rFonts w:ascii="Palatino Linotype" w:hAnsi="Palatino Linotype"/>
          <w:i/>
          <w:color w:val="231F20"/>
          <w:spacing w:val="-2"/>
          <w:w w:val="95"/>
          <w:sz w:val="18"/>
        </w:rPr>
        <w:t xml:space="preserve"> </w:t>
      </w:r>
      <w:r>
        <w:rPr>
          <w:rFonts w:ascii="Palatino Linotype" w:hAnsi="Palatino Linotype"/>
          <w:i/>
          <w:color w:val="231F20"/>
          <w:w w:val="95"/>
          <w:sz w:val="18"/>
        </w:rPr>
        <w:t>Biên</w:t>
      </w:r>
      <w:r>
        <w:rPr>
          <w:color w:val="231F20"/>
          <w:w w:val="95"/>
          <w:sz w:val="18"/>
        </w:rPr>
        <w:t>,</w:t>
      </w:r>
      <w:r>
        <w:rPr>
          <w:color w:val="231F20"/>
          <w:spacing w:val="-4"/>
          <w:w w:val="95"/>
          <w:sz w:val="18"/>
        </w:rPr>
        <w:t xml:space="preserve"> </w:t>
      </w:r>
      <w:r>
        <w:rPr>
          <w:color w:val="231F20"/>
          <w:w w:val="95"/>
          <w:sz w:val="18"/>
        </w:rPr>
        <w:t>p.</w:t>
      </w:r>
      <w:r>
        <w:rPr>
          <w:color w:val="231F20"/>
          <w:spacing w:val="-3"/>
          <w:w w:val="95"/>
          <w:sz w:val="18"/>
        </w:rPr>
        <w:t xml:space="preserve"> </w:t>
      </w:r>
      <w:r>
        <w:rPr>
          <w:color w:val="231F20"/>
          <w:spacing w:val="-5"/>
          <w:w w:val="95"/>
          <w:sz w:val="18"/>
        </w:rPr>
        <w:t>43.</w:t>
      </w:r>
    </w:p>
    <w:p w:rsidR="009E0961" w:rsidRDefault="00183599">
      <w:pPr>
        <w:pStyle w:val="ListParagraph"/>
        <w:numPr>
          <w:ilvl w:val="0"/>
          <w:numId w:val="19"/>
        </w:numPr>
        <w:tabs>
          <w:tab w:val="left" w:pos="1815"/>
        </w:tabs>
        <w:spacing w:line="233" w:lineRule="exact"/>
        <w:ind w:hanging="276"/>
        <w:rPr>
          <w:rFonts w:ascii="Palatino Linotype" w:hAnsi="Palatino Linotype"/>
          <w:i/>
          <w:sz w:val="18"/>
        </w:rPr>
      </w:pPr>
      <w:r>
        <w:rPr>
          <w:color w:val="231F20"/>
          <w:spacing w:val="-2"/>
          <w:sz w:val="18"/>
        </w:rPr>
        <w:t>Po</w:t>
      </w:r>
      <w:r>
        <w:rPr>
          <w:color w:val="231F20"/>
          <w:spacing w:val="-5"/>
          <w:sz w:val="18"/>
        </w:rPr>
        <w:t xml:space="preserve"> </w:t>
      </w:r>
      <w:r>
        <w:rPr>
          <w:color w:val="231F20"/>
          <w:spacing w:val="-2"/>
          <w:sz w:val="18"/>
        </w:rPr>
        <w:t>Dharma,</w:t>
      </w:r>
      <w:r>
        <w:rPr>
          <w:color w:val="231F20"/>
          <w:spacing w:val="-4"/>
          <w:sz w:val="18"/>
        </w:rPr>
        <w:t xml:space="preserve"> </w:t>
      </w:r>
      <w:r>
        <w:rPr>
          <w:color w:val="231F20"/>
          <w:spacing w:val="-2"/>
          <w:sz w:val="18"/>
        </w:rPr>
        <w:t>‘The</w:t>
      </w:r>
      <w:r>
        <w:rPr>
          <w:color w:val="231F20"/>
          <w:spacing w:val="-4"/>
          <w:sz w:val="18"/>
        </w:rPr>
        <w:t xml:space="preserve"> </w:t>
      </w:r>
      <w:r>
        <w:rPr>
          <w:color w:val="231F20"/>
          <w:spacing w:val="-2"/>
          <w:sz w:val="18"/>
        </w:rPr>
        <w:t>History</w:t>
      </w:r>
      <w:r>
        <w:rPr>
          <w:color w:val="231F20"/>
          <w:spacing w:val="-4"/>
          <w:sz w:val="18"/>
        </w:rPr>
        <w:t xml:space="preserve"> </w:t>
      </w:r>
      <w:r>
        <w:rPr>
          <w:color w:val="231F20"/>
          <w:spacing w:val="-2"/>
          <w:sz w:val="18"/>
        </w:rPr>
        <w:t>of</w:t>
      </w:r>
      <w:r>
        <w:rPr>
          <w:color w:val="231F20"/>
          <w:spacing w:val="-4"/>
          <w:sz w:val="18"/>
        </w:rPr>
        <w:t xml:space="preserve"> </w:t>
      </w:r>
      <w:r>
        <w:rPr>
          <w:color w:val="231F20"/>
          <w:spacing w:val="-2"/>
          <w:sz w:val="18"/>
        </w:rPr>
        <w:t>Champa’,</w:t>
      </w:r>
      <w:r>
        <w:rPr>
          <w:color w:val="231F20"/>
          <w:spacing w:val="-4"/>
          <w:sz w:val="18"/>
        </w:rPr>
        <w:t xml:space="preserve"> </w:t>
      </w:r>
      <w:r>
        <w:rPr>
          <w:color w:val="231F20"/>
          <w:spacing w:val="-2"/>
          <w:sz w:val="18"/>
        </w:rPr>
        <w:t>in</w:t>
      </w:r>
      <w:r>
        <w:rPr>
          <w:color w:val="231F20"/>
          <w:spacing w:val="-4"/>
          <w:sz w:val="18"/>
        </w:rPr>
        <w:t xml:space="preserve"> </w:t>
      </w:r>
      <w:r>
        <w:rPr>
          <w:color w:val="231F20"/>
          <w:spacing w:val="-2"/>
          <w:sz w:val="18"/>
        </w:rPr>
        <w:t>Emmanuel</w:t>
      </w:r>
      <w:r>
        <w:rPr>
          <w:color w:val="231F20"/>
          <w:spacing w:val="-4"/>
          <w:sz w:val="18"/>
        </w:rPr>
        <w:t xml:space="preserve"> </w:t>
      </w:r>
      <w:r>
        <w:rPr>
          <w:color w:val="231F20"/>
          <w:spacing w:val="-2"/>
          <w:sz w:val="18"/>
        </w:rPr>
        <w:t>Guillon,</w:t>
      </w:r>
      <w:r>
        <w:rPr>
          <w:color w:val="231F20"/>
          <w:spacing w:val="-4"/>
          <w:sz w:val="18"/>
        </w:rPr>
        <w:t xml:space="preserve"> </w:t>
      </w:r>
      <w:r>
        <w:rPr>
          <w:rFonts w:ascii="Palatino Linotype" w:hAnsi="Palatino Linotype"/>
          <w:i/>
          <w:color w:val="231F20"/>
          <w:spacing w:val="-2"/>
          <w:sz w:val="18"/>
        </w:rPr>
        <w:t>Cham</w:t>
      </w:r>
      <w:r>
        <w:rPr>
          <w:rFonts w:ascii="Palatino Linotype" w:hAnsi="Palatino Linotype"/>
          <w:i/>
          <w:color w:val="231F20"/>
          <w:spacing w:val="-3"/>
          <w:sz w:val="18"/>
        </w:rPr>
        <w:t xml:space="preserve"> </w:t>
      </w:r>
      <w:r>
        <w:rPr>
          <w:rFonts w:ascii="Palatino Linotype" w:hAnsi="Palatino Linotype"/>
          <w:i/>
          <w:color w:val="231F20"/>
          <w:spacing w:val="-5"/>
          <w:sz w:val="18"/>
        </w:rPr>
        <w:t>Art</w:t>
      </w:r>
    </w:p>
    <w:p w:rsidR="009E0961" w:rsidRDefault="00183599">
      <w:pPr>
        <w:spacing w:line="205" w:lineRule="exact"/>
        <w:ind w:left="1814"/>
        <w:rPr>
          <w:sz w:val="18"/>
        </w:rPr>
      </w:pPr>
      <w:r>
        <w:rPr>
          <w:color w:val="231F20"/>
          <w:spacing w:val="-2"/>
          <w:sz w:val="18"/>
        </w:rPr>
        <w:t>(London,</w:t>
      </w:r>
      <w:r>
        <w:rPr>
          <w:color w:val="231F20"/>
          <w:spacing w:val="-1"/>
          <w:sz w:val="18"/>
        </w:rPr>
        <w:t xml:space="preserve"> </w:t>
      </w:r>
      <w:r>
        <w:rPr>
          <w:color w:val="231F20"/>
          <w:spacing w:val="-2"/>
          <w:sz w:val="18"/>
        </w:rPr>
        <w:t>2001),</w:t>
      </w:r>
      <w:r>
        <w:rPr>
          <w:color w:val="231F20"/>
          <w:spacing w:val="-1"/>
          <w:sz w:val="18"/>
        </w:rPr>
        <w:t xml:space="preserve"> </w:t>
      </w:r>
      <w:r>
        <w:rPr>
          <w:color w:val="231F20"/>
          <w:spacing w:val="-2"/>
          <w:sz w:val="18"/>
        </w:rPr>
        <w:t>p.</w:t>
      </w:r>
      <w:r>
        <w:rPr>
          <w:color w:val="231F20"/>
          <w:sz w:val="18"/>
        </w:rPr>
        <w:t xml:space="preserve"> </w:t>
      </w:r>
      <w:r>
        <w:rPr>
          <w:color w:val="231F20"/>
          <w:spacing w:val="-5"/>
          <w:sz w:val="18"/>
        </w:rPr>
        <w:t>22.</w:t>
      </w:r>
    </w:p>
    <w:p w:rsidR="009E0961" w:rsidRDefault="00183599">
      <w:pPr>
        <w:pStyle w:val="ListParagraph"/>
        <w:numPr>
          <w:ilvl w:val="0"/>
          <w:numId w:val="19"/>
        </w:numPr>
        <w:tabs>
          <w:tab w:val="left" w:pos="1815"/>
        </w:tabs>
        <w:spacing w:line="240" w:lineRule="exact"/>
        <w:ind w:hanging="276"/>
        <w:rPr>
          <w:sz w:val="18"/>
        </w:rPr>
      </w:pPr>
      <w:r>
        <w:rPr>
          <w:rFonts w:ascii="Palatino Linotype" w:hAnsi="Palatino Linotype"/>
          <w:i/>
          <w:color w:val="231F20"/>
          <w:w w:val="95"/>
          <w:sz w:val="18"/>
        </w:rPr>
        <w:t>Đại</w:t>
      </w:r>
      <w:r>
        <w:rPr>
          <w:rFonts w:ascii="Palatino Linotype" w:hAnsi="Palatino Linotype"/>
          <w:i/>
          <w:color w:val="231F20"/>
          <w:spacing w:val="-3"/>
          <w:w w:val="95"/>
          <w:sz w:val="18"/>
        </w:rPr>
        <w:t xml:space="preserve"> </w:t>
      </w:r>
      <w:r>
        <w:rPr>
          <w:rFonts w:ascii="Palatino Linotype" w:hAnsi="Palatino Linotype"/>
          <w:i/>
          <w:color w:val="231F20"/>
          <w:w w:val="95"/>
          <w:sz w:val="18"/>
        </w:rPr>
        <w:t>Nam</w:t>
      </w:r>
      <w:r>
        <w:rPr>
          <w:rFonts w:ascii="Palatino Linotype" w:hAnsi="Palatino Linotype"/>
          <w:i/>
          <w:color w:val="231F20"/>
          <w:spacing w:val="-2"/>
          <w:w w:val="95"/>
          <w:sz w:val="18"/>
        </w:rPr>
        <w:t xml:space="preserve"> </w:t>
      </w:r>
      <w:r>
        <w:rPr>
          <w:rFonts w:ascii="Palatino Linotype" w:hAnsi="Palatino Linotype"/>
          <w:i/>
          <w:color w:val="231F20"/>
          <w:w w:val="95"/>
          <w:sz w:val="18"/>
        </w:rPr>
        <w:t>thực</w:t>
      </w:r>
      <w:r>
        <w:rPr>
          <w:rFonts w:ascii="Palatino Linotype" w:hAnsi="Palatino Linotype"/>
          <w:i/>
          <w:color w:val="231F20"/>
          <w:spacing w:val="-3"/>
          <w:w w:val="95"/>
          <w:sz w:val="18"/>
        </w:rPr>
        <w:t xml:space="preserve"> </w:t>
      </w:r>
      <w:r>
        <w:rPr>
          <w:rFonts w:ascii="Palatino Linotype" w:hAnsi="Palatino Linotype"/>
          <w:i/>
          <w:color w:val="231F20"/>
          <w:w w:val="95"/>
          <w:sz w:val="18"/>
        </w:rPr>
        <w:t>lục</w:t>
      </w:r>
      <w:r>
        <w:rPr>
          <w:rFonts w:ascii="Palatino Linotype" w:hAnsi="Palatino Linotype"/>
          <w:i/>
          <w:color w:val="231F20"/>
          <w:spacing w:val="-2"/>
          <w:w w:val="95"/>
          <w:sz w:val="18"/>
        </w:rPr>
        <w:t xml:space="preserve"> </w:t>
      </w:r>
      <w:r>
        <w:rPr>
          <w:rFonts w:ascii="Palatino Linotype" w:hAnsi="Palatino Linotype"/>
          <w:i/>
          <w:color w:val="231F20"/>
          <w:w w:val="95"/>
          <w:sz w:val="18"/>
        </w:rPr>
        <w:t>Tiền</w:t>
      </w:r>
      <w:r>
        <w:rPr>
          <w:rFonts w:ascii="Palatino Linotype" w:hAnsi="Palatino Linotype"/>
          <w:i/>
          <w:color w:val="231F20"/>
          <w:spacing w:val="-2"/>
          <w:w w:val="95"/>
          <w:sz w:val="18"/>
        </w:rPr>
        <w:t xml:space="preserve"> </w:t>
      </w:r>
      <w:r>
        <w:rPr>
          <w:rFonts w:ascii="Palatino Linotype" w:hAnsi="Palatino Linotype"/>
          <w:i/>
          <w:color w:val="231F20"/>
          <w:w w:val="95"/>
          <w:sz w:val="18"/>
        </w:rPr>
        <w:t>Biên</w:t>
      </w:r>
      <w:r>
        <w:rPr>
          <w:color w:val="231F20"/>
          <w:w w:val="95"/>
          <w:sz w:val="18"/>
        </w:rPr>
        <w:t>,</w:t>
      </w:r>
      <w:r>
        <w:rPr>
          <w:color w:val="231F20"/>
          <w:spacing w:val="-4"/>
          <w:w w:val="95"/>
          <w:sz w:val="18"/>
        </w:rPr>
        <w:t xml:space="preserve"> </w:t>
      </w:r>
      <w:r>
        <w:rPr>
          <w:color w:val="231F20"/>
          <w:w w:val="95"/>
          <w:sz w:val="18"/>
        </w:rPr>
        <w:t>p.</w:t>
      </w:r>
      <w:r>
        <w:rPr>
          <w:color w:val="231F20"/>
          <w:spacing w:val="-3"/>
          <w:w w:val="95"/>
          <w:sz w:val="18"/>
        </w:rPr>
        <w:t xml:space="preserve"> </w:t>
      </w:r>
      <w:r>
        <w:rPr>
          <w:color w:val="231F20"/>
          <w:spacing w:val="-5"/>
          <w:w w:val="95"/>
          <w:sz w:val="18"/>
        </w:rPr>
        <w:t>78.</w:t>
      </w:r>
    </w:p>
    <w:p w:rsidR="009E0961" w:rsidRDefault="00183599">
      <w:pPr>
        <w:pStyle w:val="ListParagraph"/>
        <w:numPr>
          <w:ilvl w:val="0"/>
          <w:numId w:val="19"/>
        </w:numPr>
        <w:tabs>
          <w:tab w:val="left" w:pos="1815"/>
        </w:tabs>
        <w:spacing w:line="205" w:lineRule="exact"/>
        <w:ind w:hanging="276"/>
        <w:rPr>
          <w:sz w:val="18"/>
        </w:rPr>
      </w:pPr>
      <w:r>
        <w:rPr>
          <w:color w:val="231F20"/>
          <w:spacing w:val="-2"/>
          <w:sz w:val="18"/>
        </w:rPr>
        <w:t>Dharma,</w:t>
      </w:r>
      <w:r>
        <w:rPr>
          <w:color w:val="231F20"/>
          <w:spacing w:val="-10"/>
          <w:sz w:val="18"/>
        </w:rPr>
        <w:t xml:space="preserve"> </w:t>
      </w:r>
      <w:r>
        <w:rPr>
          <w:color w:val="231F20"/>
          <w:spacing w:val="-2"/>
          <w:sz w:val="18"/>
        </w:rPr>
        <w:t>‘The</w:t>
      </w:r>
      <w:r>
        <w:rPr>
          <w:color w:val="231F20"/>
          <w:spacing w:val="-9"/>
          <w:sz w:val="18"/>
        </w:rPr>
        <w:t xml:space="preserve"> </w:t>
      </w:r>
      <w:r>
        <w:rPr>
          <w:color w:val="231F20"/>
          <w:spacing w:val="-2"/>
          <w:sz w:val="18"/>
        </w:rPr>
        <w:t>History</w:t>
      </w:r>
      <w:r>
        <w:rPr>
          <w:color w:val="231F20"/>
          <w:spacing w:val="-9"/>
          <w:sz w:val="18"/>
        </w:rPr>
        <w:t xml:space="preserve"> </w:t>
      </w:r>
      <w:r>
        <w:rPr>
          <w:color w:val="231F20"/>
          <w:spacing w:val="-2"/>
          <w:sz w:val="18"/>
        </w:rPr>
        <w:t>of</w:t>
      </w:r>
      <w:r>
        <w:rPr>
          <w:color w:val="231F20"/>
          <w:spacing w:val="-9"/>
          <w:sz w:val="18"/>
        </w:rPr>
        <w:t xml:space="preserve"> </w:t>
      </w:r>
      <w:r>
        <w:rPr>
          <w:color w:val="231F20"/>
          <w:spacing w:val="-2"/>
          <w:sz w:val="18"/>
        </w:rPr>
        <w:t>Champa’,</w:t>
      </w:r>
      <w:r>
        <w:rPr>
          <w:color w:val="231F20"/>
          <w:spacing w:val="-10"/>
          <w:sz w:val="18"/>
        </w:rPr>
        <w:t xml:space="preserve"> </w:t>
      </w:r>
      <w:r>
        <w:rPr>
          <w:color w:val="231F20"/>
          <w:spacing w:val="-2"/>
          <w:sz w:val="18"/>
        </w:rPr>
        <w:t>p.</w:t>
      </w:r>
      <w:r>
        <w:rPr>
          <w:color w:val="231F20"/>
          <w:spacing w:val="-9"/>
          <w:sz w:val="18"/>
        </w:rPr>
        <w:t xml:space="preserve"> </w:t>
      </w:r>
      <w:r>
        <w:rPr>
          <w:color w:val="231F20"/>
          <w:spacing w:val="-5"/>
          <w:sz w:val="18"/>
        </w:rPr>
        <w:t>22.</w:t>
      </w:r>
    </w:p>
    <w:p w:rsidR="009E0961" w:rsidRDefault="00183599">
      <w:pPr>
        <w:pStyle w:val="ListParagraph"/>
        <w:numPr>
          <w:ilvl w:val="0"/>
          <w:numId w:val="19"/>
        </w:numPr>
        <w:tabs>
          <w:tab w:val="left" w:pos="1815"/>
        </w:tabs>
        <w:spacing w:line="230" w:lineRule="exact"/>
        <w:ind w:hanging="276"/>
        <w:rPr>
          <w:sz w:val="18"/>
        </w:rPr>
      </w:pPr>
      <w:r>
        <w:rPr>
          <w:rFonts w:ascii="Palatino Linotype" w:hAnsi="Palatino Linotype"/>
          <w:i/>
          <w:color w:val="231F20"/>
          <w:w w:val="95"/>
          <w:sz w:val="18"/>
        </w:rPr>
        <w:t>Đại</w:t>
      </w:r>
      <w:r>
        <w:rPr>
          <w:rFonts w:ascii="Palatino Linotype" w:hAnsi="Palatino Linotype"/>
          <w:i/>
          <w:color w:val="231F20"/>
          <w:spacing w:val="-2"/>
          <w:w w:val="95"/>
          <w:sz w:val="18"/>
        </w:rPr>
        <w:t xml:space="preserve"> </w:t>
      </w:r>
      <w:r>
        <w:rPr>
          <w:rFonts w:ascii="Palatino Linotype" w:hAnsi="Palatino Linotype"/>
          <w:i/>
          <w:color w:val="231F20"/>
          <w:w w:val="95"/>
          <w:sz w:val="18"/>
        </w:rPr>
        <w:t>Nam</w:t>
      </w:r>
      <w:r>
        <w:rPr>
          <w:rFonts w:ascii="Palatino Linotype" w:hAnsi="Palatino Linotype"/>
          <w:i/>
          <w:color w:val="231F20"/>
          <w:spacing w:val="-1"/>
          <w:w w:val="95"/>
          <w:sz w:val="18"/>
        </w:rPr>
        <w:t xml:space="preserve"> </w:t>
      </w:r>
      <w:r>
        <w:rPr>
          <w:rFonts w:ascii="Palatino Linotype" w:hAnsi="Palatino Linotype"/>
          <w:i/>
          <w:color w:val="231F20"/>
          <w:w w:val="95"/>
          <w:sz w:val="18"/>
        </w:rPr>
        <w:t>thực</w:t>
      </w:r>
      <w:r>
        <w:rPr>
          <w:rFonts w:ascii="Palatino Linotype" w:hAnsi="Palatino Linotype"/>
          <w:i/>
          <w:color w:val="231F20"/>
          <w:spacing w:val="-2"/>
          <w:w w:val="95"/>
          <w:sz w:val="18"/>
        </w:rPr>
        <w:t xml:space="preserve"> </w:t>
      </w:r>
      <w:r>
        <w:rPr>
          <w:rFonts w:ascii="Palatino Linotype" w:hAnsi="Palatino Linotype"/>
          <w:i/>
          <w:color w:val="231F20"/>
          <w:w w:val="95"/>
          <w:sz w:val="18"/>
        </w:rPr>
        <w:t>lục</w:t>
      </w:r>
      <w:r>
        <w:rPr>
          <w:rFonts w:ascii="Palatino Linotype" w:hAnsi="Palatino Linotype"/>
          <w:i/>
          <w:color w:val="231F20"/>
          <w:spacing w:val="-2"/>
          <w:w w:val="95"/>
          <w:sz w:val="18"/>
        </w:rPr>
        <w:t xml:space="preserve"> </w:t>
      </w:r>
      <w:r>
        <w:rPr>
          <w:rFonts w:ascii="Palatino Linotype" w:hAnsi="Palatino Linotype"/>
          <w:i/>
          <w:color w:val="231F20"/>
          <w:w w:val="95"/>
          <w:sz w:val="18"/>
        </w:rPr>
        <w:t>Tiền</w:t>
      </w:r>
      <w:r>
        <w:rPr>
          <w:rFonts w:ascii="Palatino Linotype" w:hAnsi="Palatino Linotype"/>
          <w:i/>
          <w:color w:val="231F20"/>
          <w:spacing w:val="-1"/>
          <w:w w:val="95"/>
          <w:sz w:val="18"/>
        </w:rPr>
        <w:t xml:space="preserve"> </w:t>
      </w:r>
      <w:r>
        <w:rPr>
          <w:rFonts w:ascii="Palatino Linotype" w:hAnsi="Palatino Linotype"/>
          <w:i/>
          <w:color w:val="231F20"/>
          <w:w w:val="95"/>
          <w:sz w:val="18"/>
        </w:rPr>
        <w:t>Biên</w:t>
      </w:r>
      <w:r>
        <w:rPr>
          <w:color w:val="231F20"/>
          <w:w w:val="95"/>
          <w:sz w:val="18"/>
        </w:rPr>
        <w:t>,</w:t>
      </w:r>
      <w:r>
        <w:rPr>
          <w:color w:val="231F20"/>
          <w:spacing w:val="-3"/>
          <w:w w:val="95"/>
          <w:sz w:val="18"/>
        </w:rPr>
        <w:t xml:space="preserve"> </w:t>
      </w:r>
      <w:r>
        <w:rPr>
          <w:color w:val="231F20"/>
          <w:w w:val="95"/>
          <w:sz w:val="18"/>
        </w:rPr>
        <w:t>pp.</w:t>
      </w:r>
      <w:r>
        <w:rPr>
          <w:color w:val="231F20"/>
          <w:spacing w:val="-2"/>
          <w:w w:val="95"/>
          <w:sz w:val="18"/>
        </w:rPr>
        <w:t xml:space="preserve"> 147–8.</w:t>
      </w:r>
    </w:p>
    <w:p w:rsidR="009E0961" w:rsidRDefault="00183599">
      <w:pPr>
        <w:pStyle w:val="ListParagraph"/>
        <w:numPr>
          <w:ilvl w:val="0"/>
          <w:numId w:val="19"/>
        </w:numPr>
        <w:tabs>
          <w:tab w:val="left" w:pos="1815"/>
        </w:tabs>
        <w:spacing w:line="240" w:lineRule="auto"/>
        <w:ind w:right="822" w:hanging="276"/>
        <w:rPr>
          <w:sz w:val="18"/>
        </w:rPr>
      </w:pPr>
      <w:r>
        <w:rPr>
          <w:color w:val="231F20"/>
          <w:sz w:val="18"/>
        </w:rPr>
        <w:t>Po</w:t>
      </w:r>
      <w:r>
        <w:rPr>
          <w:color w:val="231F20"/>
          <w:spacing w:val="-12"/>
          <w:sz w:val="18"/>
        </w:rPr>
        <w:t xml:space="preserve"> </w:t>
      </w:r>
      <w:r>
        <w:rPr>
          <w:color w:val="231F20"/>
          <w:sz w:val="18"/>
        </w:rPr>
        <w:t>Dharma,</w:t>
      </w:r>
      <w:r>
        <w:rPr>
          <w:color w:val="231F20"/>
          <w:spacing w:val="-11"/>
          <w:sz w:val="18"/>
        </w:rPr>
        <w:t xml:space="preserve"> </w:t>
      </w:r>
      <w:r>
        <w:rPr>
          <w:color w:val="231F20"/>
          <w:sz w:val="18"/>
        </w:rPr>
        <w:t>‘Vấn</w:t>
      </w:r>
      <w:r>
        <w:rPr>
          <w:color w:val="231F20"/>
          <w:spacing w:val="-11"/>
          <w:sz w:val="18"/>
        </w:rPr>
        <w:t xml:space="preserve"> </w:t>
      </w:r>
      <w:r>
        <w:rPr>
          <w:color w:val="231F20"/>
          <w:sz w:val="18"/>
        </w:rPr>
        <w:t>đề</w:t>
      </w:r>
      <w:r>
        <w:rPr>
          <w:color w:val="231F20"/>
          <w:spacing w:val="-11"/>
          <w:sz w:val="18"/>
        </w:rPr>
        <w:t xml:space="preserve"> </w:t>
      </w:r>
      <w:r>
        <w:rPr>
          <w:color w:val="231F20"/>
          <w:sz w:val="18"/>
        </w:rPr>
        <w:t>khủng</w:t>
      </w:r>
      <w:r>
        <w:rPr>
          <w:color w:val="231F20"/>
          <w:spacing w:val="-12"/>
          <w:sz w:val="18"/>
        </w:rPr>
        <w:t xml:space="preserve"> </w:t>
      </w:r>
      <w:r>
        <w:rPr>
          <w:color w:val="231F20"/>
          <w:sz w:val="18"/>
        </w:rPr>
        <w:t>hoảng</w:t>
      </w:r>
      <w:r>
        <w:rPr>
          <w:color w:val="231F20"/>
          <w:spacing w:val="-11"/>
          <w:sz w:val="18"/>
        </w:rPr>
        <w:t xml:space="preserve"> </w:t>
      </w:r>
      <w:r>
        <w:rPr>
          <w:color w:val="231F20"/>
          <w:sz w:val="18"/>
        </w:rPr>
        <w:t>xã</w:t>
      </w:r>
      <w:r>
        <w:rPr>
          <w:color w:val="231F20"/>
          <w:spacing w:val="-11"/>
          <w:sz w:val="18"/>
        </w:rPr>
        <w:t xml:space="preserve"> </w:t>
      </w:r>
      <w:r>
        <w:rPr>
          <w:color w:val="231F20"/>
          <w:sz w:val="18"/>
        </w:rPr>
        <w:t>hội</w:t>
      </w:r>
      <w:r>
        <w:rPr>
          <w:color w:val="231F20"/>
          <w:spacing w:val="-11"/>
          <w:sz w:val="18"/>
        </w:rPr>
        <w:t xml:space="preserve"> </w:t>
      </w:r>
      <w:r>
        <w:rPr>
          <w:color w:val="231F20"/>
          <w:sz w:val="18"/>
        </w:rPr>
        <w:t>Campa’,</w:t>
      </w:r>
      <w:r>
        <w:rPr>
          <w:color w:val="231F20"/>
          <w:spacing w:val="-12"/>
          <w:sz w:val="18"/>
        </w:rPr>
        <w:t xml:space="preserve"> </w:t>
      </w:r>
      <w:r>
        <w:rPr>
          <w:color w:val="231F20"/>
          <w:sz w:val="18"/>
        </w:rPr>
        <w:t>in</w:t>
      </w:r>
      <w:r>
        <w:rPr>
          <w:color w:val="231F20"/>
          <w:spacing w:val="-11"/>
          <w:sz w:val="18"/>
        </w:rPr>
        <w:t xml:space="preserve"> </w:t>
      </w:r>
      <w:r>
        <w:rPr>
          <w:rFonts w:ascii="Palatino Linotype" w:hAnsi="Palatino Linotype"/>
          <w:i/>
          <w:color w:val="231F20"/>
          <w:sz w:val="18"/>
        </w:rPr>
        <w:t>Champaka</w:t>
      </w:r>
      <w:r>
        <w:rPr>
          <w:rFonts w:ascii="Palatino Linotype" w:hAnsi="Palatino Linotype"/>
          <w:i/>
          <w:color w:val="231F20"/>
          <w:spacing w:val="-11"/>
          <w:sz w:val="18"/>
        </w:rPr>
        <w:t xml:space="preserve"> </w:t>
      </w:r>
      <w:r>
        <w:rPr>
          <w:color w:val="231F20"/>
          <w:sz w:val="18"/>
        </w:rPr>
        <w:t>(San</w:t>
      </w:r>
      <w:r>
        <w:rPr>
          <w:color w:val="231F20"/>
          <w:spacing w:val="-11"/>
          <w:sz w:val="18"/>
        </w:rPr>
        <w:t xml:space="preserve"> </w:t>
      </w:r>
      <w:r>
        <w:rPr>
          <w:color w:val="231F20"/>
          <w:sz w:val="18"/>
        </w:rPr>
        <w:t>Jose,</w:t>
      </w:r>
      <w:r>
        <w:rPr>
          <w:color w:val="231F20"/>
          <w:spacing w:val="-12"/>
          <w:sz w:val="18"/>
        </w:rPr>
        <w:t xml:space="preserve"> </w:t>
      </w:r>
      <w:r>
        <w:rPr>
          <w:color w:val="231F20"/>
          <w:sz w:val="18"/>
        </w:rPr>
        <w:t>c</w:t>
      </w:r>
      <w:r>
        <w:rPr>
          <w:smallCaps/>
          <w:color w:val="231F20"/>
          <w:sz w:val="18"/>
        </w:rPr>
        <w:t>a</w:t>
      </w:r>
      <w:r>
        <w:rPr>
          <w:color w:val="231F20"/>
          <w:sz w:val="18"/>
        </w:rPr>
        <w:t>, 1999), pp. 116–17.</w:t>
      </w:r>
    </w:p>
    <w:p w:rsidR="009E0961" w:rsidRDefault="00183599">
      <w:pPr>
        <w:pStyle w:val="ListParagraph"/>
        <w:numPr>
          <w:ilvl w:val="0"/>
          <w:numId w:val="19"/>
        </w:numPr>
        <w:tabs>
          <w:tab w:val="left" w:pos="1815"/>
        </w:tabs>
        <w:spacing w:before="8" w:line="228" w:lineRule="auto"/>
        <w:ind w:right="997" w:hanging="276"/>
        <w:rPr>
          <w:sz w:val="18"/>
        </w:rPr>
      </w:pPr>
      <w:r>
        <w:rPr>
          <w:color w:val="231F20"/>
          <w:sz w:val="18"/>
        </w:rPr>
        <w:t xml:space="preserve">Danny Wong Tze Ken, ‘Vietnam-Champa Relations and the Malay-Islam </w:t>
      </w:r>
      <w:r>
        <w:rPr>
          <w:color w:val="231F20"/>
          <w:spacing w:val="-2"/>
          <w:sz w:val="18"/>
        </w:rPr>
        <w:t>Regional</w:t>
      </w:r>
      <w:r>
        <w:rPr>
          <w:color w:val="231F20"/>
          <w:spacing w:val="-4"/>
          <w:sz w:val="18"/>
        </w:rPr>
        <w:t xml:space="preserve"> </w:t>
      </w:r>
      <w:r>
        <w:rPr>
          <w:color w:val="231F20"/>
          <w:spacing w:val="-2"/>
          <w:sz w:val="18"/>
        </w:rPr>
        <w:t>Network</w:t>
      </w:r>
      <w:r>
        <w:rPr>
          <w:color w:val="231F20"/>
          <w:spacing w:val="-4"/>
          <w:sz w:val="18"/>
        </w:rPr>
        <w:t xml:space="preserve"> </w:t>
      </w:r>
      <w:r>
        <w:rPr>
          <w:color w:val="231F20"/>
          <w:spacing w:val="-2"/>
          <w:sz w:val="18"/>
        </w:rPr>
        <w:t>in</w:t>
      </w:r>
      <w:r>
        <w:rPr>
          <w:color w:val="231F20"/>
          <w:spacing w:val="-4"/>
          <w:sz w:val="18"/>
        </w:rPr>
        <w:t xml:space="preserve"> </w:t>
      </w:r>
      <w:r>
        <w:rPr>
          <w:color w:val="231F20"/>
          <w:spacing w:val="-2"/>
          <w:sz w:val="18"/>
        </w:rPr>
        <w:t>the</w:t>
      </w:r>
      <w:r>
        <w:rPr>
          <w:color w:val="231F20"/>
          <w:spacing w:val="-4"/>
          <w:sz w:val="18"/>
        </w:rPr>
        <w:t xml:space="preserve"> </w:t>
      </w:r>
      <w:r>
        <w:rPr>
          <w:color w:val="231F20"/>
          <w:spacing w:val="-2"/>
          <w:sz w:val="18"/>
        </w:rPr>
        <w:t>Seventeenth–Nineteenth</w:t>
      </w:r>
      <w:r>
        <w:rPr>
          <w:color w:val="231F20"/>
          <w:spacing w:val="-4"/>
          <w:sz w:val="18"/>
        </w:rPr>
        <w:t xml:space="preserve"> </w:t>
      </w:r>
      <w:r>
        <w:rPr>
          <w:color w:val="231F20"/>
          <w:spacing w:val="-2"/>
          <w:sz w:val="18"/>
        </w:rPr>
        <w:t>Centuries’,</w:t>
      </w:r>
      <w:r>
        <w:rPr>
          <w:color w:val="231F20"/>
          <w:spacing w:val="-3"/>
          <w:sz w:val="18"/>
        </w:rPr>
        <w:t xml:space="preserve"> </w:t>
      </w:r>
      <w:r>
        <w:rPr>
          <w:rFonts w:ascii="Palatino Linotype" w:hAnsi="Palatino Linotype"/>
          <w:i/>
          <w:color w:val="231F20"/>
          <w:spacing w:val="-2"/>
          <w:sz w:val="18"/>
        </w:rPr>
        <w:t>Kyoto</w:t>
      </w:r>
      <w:r>
        <w:rPr>
          <w:rFonts w:ascii="Palatino Linotype" w:hAnsi="Palatino Linotype"/>
          <w:i/>
          <w:color w:val="231F20"/>
          <w:spacing w:val="-3"/>
          <w:sz w:val="18"/>
        </w:rPr>
        <w:t xml:space="preserve"> </w:t>
      </w:r>
      <w:r>
        <w:rPr>
          <w:rFonts w:ascii="Palatino Linotype" w:hAnsi="Palatino Linotype"/>
          <w:i/>
          <w:color w:val="231F20"/>
          <w:spacing w:val="-2"/>
          <w:sz w:val="18"/>
        </w:rPr>
        <w:t xml:space="preserve">Review </w:t>
      </w:r>
      <w:r>
        <w:rPr>
          <w:rFonts w:ascii="Palatino Linotype" w:hAnsi="Palatino Linotype"/>
          <w:i/>
          <w:color w:val="231F20"/>
          <w:sz w:val="18"/>
        </w:rPr>
        <w:t>of Southeast Asia</w:t>
      </w:r>
      <w:r>
        <w:rPr>
          <w:color w:val="231F20"/>
          <w:sz w:val="18"/>
        </w:rPr>
        <w:t>, 5 (2004).</w:t>
      </w:r>
    </w:p>
    <w:p w:rsidR="009E0961" w:rsidRDefault="00183599">
      <w:pPr>
        <w:pStyle w:val="ListParagraph"/>
        <w:numPr>
          <w:ilvl w:val="0"/>
          <w:numId w:val="19"/>
        </w:numPr>
        <w:tabs>
          <w:tab w:val="left" w:pos="1815"/>
        </w:tabs>
        <w:spacing w:before="2" w:line="205" w:lineRule="exact"/>
        <w:ind w:hanging="276"/>
        <w:rPr>
          <w:sz w:val="18"/>
        </w:rPr>
      </w:pPr>
      <w:r>
        <w:rPr>
          <w:color w:val="231F20"/>
          <w:spacing w:val="-2"/>
          <w:sz w:val="18"/>
        </w:rPr>
        <w:t>Paul</w:t>
      </w:r>
      <w:r>
        <w:rPr>
          <w:color w:val="231F20"/>
          <w:spacing w:val="-4"/>
          <w:sz w:val="18"/>
        </w:rPr>
        <w:t xml:space="preserve"> </w:t>
      </w:r>
      <w:r>
        <w:rPr>
          <w:color w:val="231F20"/>
          <w:spacing w:val="-2"/>
          <w:sz w:val="18"/>
        </w:rPr>
        <w:t>Pelliot,</w:t>
      </w:r>
      <w:r>
        <w:rPr>
          <w:color w:val="231F20"/>
          <w:spacing w:val="-4"/>
          <w:sz w:val="18"/>
        </w:rPr>
        <w:t xml:space="preserve"> </w:t>
      </w:r>
      <w:r>
        <w:rPr>
          <w:color w:val="231F20"/>
          <w:spacing w:val="-2"/>
          <w:sz w:val="18"/>
        </w:rPr>
        <w:t>‘La</w:t>
      </w:r>
      <w:r>
        <w:rPr>
          <w:color w:val="231F20"/>
          <w:spacing w:val="-3"/>
          <w:sz w:val="18"/>
        </w:rPr>
        <w:t xml:space="preserve"> </w:t>
      </w:r>
      <w:r>
        <w:rPr>
          <w:color w:val="231F20"/>
          <w:spacing w:val="-2"/>
          <w:sz w:val="18"/>
        </w:rPr>
        <w:t>Dernière</w:t>
      </w:r>
      <w:r>
        <w:rPr>
          <w:color w:val="231F20"/>
          <w:spacing w:val="-4"/>
          <w:sz w:val="18"/>
        </w:rPr>
        <w:t xml:space="preserve"> </w:t>
      </w:r>
      <w:r>
        <w:rPr>
          <w:color w:val="231F20"/>
          <w:spacing w:val="-2"/>
          <w:sz w:val="18"/>
        </w:rPr>
        <w:t>Ambassade</w:t>
      </w:r>
      <w:r>
        <w:rPr>
          <w:color w:val="231F20"/>
          <w:spacing w:val="-4"/>
          <w:sz w:val="18"/>
        </w:rPr>
        <w:t xml:space="preserve"> </w:t>
      </w:r>
      <w:r>
        <w:rPr>
          <w:color w:val="231F20"/>
          <w:spacing w:val="-2"/>
          <w:sz w:val="18"/>
        </w:rPr>
        <w:t>du</w:t>
      </w:r>
      <w:r>
        <w:rPr>
          <w:color w:val="231F20"/>
          <w:spacing w:val="-3"/>
          <w:sz w:val="18"/>
        </w:rPr>
        <w:t xml:space="preserve"> </w:t>
      </w:r>
      <w:r>
        <w:rPr>
          <w:color w:val="231F20"/>
          <w:spacing w:val="-2"/>
          <w:sz w:val="18"/>
        </w:rPr>
        <w:t>Fou-Nan</w:t>
      </w:r>
      <w:r>
        <w:rPr>
          <w:color w:val="231F20"/>
          <w:spacing w:val="-4"/>
          <w:sz w:val="18"/>
        </w:rPr>
        <w:t xml:space="preserve"> </w:t>
      </w:r>
      <w:r>
        <w:rPr>
          <w:color w:val="231F20"/>
          <w:spacing w:val="-2"/>
          <w:sz w:val="18"/>
        </w:rPr>
        <w:t>en</w:t>
      </w:r>
      <w:r>
        <w:rPr>
          <w:color w:val="231F20"/>
          <w:spacing w:val="-4"/>
          <w:sz w:val="18"/>
        </w:rPr>
        <w:t xml:space="preserve"> </w:t>
      </w:r>
      <w:r>
        <w:rPr>
          <w:color w:val="231F20"/>
          <w:spacing w:val="-2"/>
          <w:sz w:val="18"/>
        </w:rPr>
        <w:t>Chine</w:t>
      </w:r>
      <w:r>
        <w:rPr>
          <w:color w:val="231F20"/>
          <w:spacing w:val="-3"/>
          <w:sz w:val="18"/>
        </w:rPr>
        <w:t xml:space="preserve"> </w:t>
      </w:r>
      <w:r>
        <w:rPr>
          <w:color w:val="231F20"/>
          <w:spacing w:val="-2"/>
          <w:sz w:val="18"/>
        </w:rPr>
        <w:t>sous</w:t>
      </w:r>
      <w:r>
        <w:rPr>
          <w:color w:val="231F20"/>
          <w:spacing w:val="-4"/>
          <w:sz w:val="18"/>
        </w:rPr>
        <w:t xml:space="preserve"> </w:t>
      </w:r>
      <w:r>
        <w:rPr>
          <w:color w:val="231F20"/>
          <w:spacing w:val="-2"/>
          <w:sz w:val="18"/>
        </w:rPr>
        <w:t>Les</w:t>
      </w:r>
      <w:r>
        <w:rPr>
          <w:color w:val="231F20"/>
          <w:spacing w:val="-4"/>
          <w:sz w:val="18"/>
        </w:rPr>
        <w:t xml:space="preserve"> </w:t>
      </w:r>
      <w:r>
        <w:rPr>
          <w:color w:val="231F20"/>
          <w:spacing w:val="-2"/>
          <w:sz w:val="18"/>
        </w:rPr>
        <w:t>Leang’,</w:t>
      </w:r>
    </w:p>
    <w:p w:rsidR="009E0961" w:rsidRDefault="00183599">
      <w:pPr>
        <w:spacing w:line="230" w:lineRule="exact"/>
        <w:ind w:left="1814"/>
        <w:rPr>
          <w:sz w:val="18"/>
        </w:rPr>
      </w:pPr>
      <w:r>
        <w:rPr>
          <w:rFonts w:ascii="Palatino Linotype" w:hAnsi="Palatino Linotype"/>
          <w:i/>
          <w:smallCaps/>
          <w:color w:val="231F20"/>
          <w:sz w:val="18"/>
        </w:rPr>
        <w:t>befe</w:t>
      </w:r>
      <w:r>
        <w:rPr>
          <w:rFonts w:ascii="Palatino Linotype" w:hAnsi="Palatino Linotype"/>
          <w:i/>
          <w:color w:val="231F20"/>
          <w:sz w:val="18"/>
        </w:rPr>
        <w:t>o</w:t>
      </w:r>
      <w:r>
        <w:rPr>
          <w:color w:val="231F20"/>
          <w:sz w:val="18"/>
        </w:rPr>
        <w:t>,</w:t>
      </w:r>
      <w:r>
        <w:rPr>
          <w:color w:val="231F20"/>
          <w:spacing w:val="5"/>
          <w:sz w:val="18"/>
        </w:rPr>
        <w:t xml:space="preserve"> </w:t>
      </w:r>
      <w:r>
        <w:rPr>
          <w:smallCaps/>
          <w:color w:val="231F20"/>
          <w:sz w:val="18"/>
        </w:rPr>
        <w:t>iii</w:t>
      </w:r>
      <w:r>
        <w:rPr>
          <w:color w:val="231F20"/>
          <w:sz w:val="18"/>
        </w:rPr>
        <w:t>/3</w:t>
      </w:r>
      <w:r>
        <w:rPr>
          <w:color w:val="231F20"/>
          <w:spacing w:val="6"/>
          <w:sz w:val="18"/>
        </w:rPr>
        <w:t xml:space="preserve"> </w:t>
      </w:r>
      <w:r>
        <w:rPr>
          <w:color w:val="231F20"/>
          <w:sz w:val="18"/>
        </w:rPr>
        <w:t>(1903),</w:t>
      </w:r>
      <w:r>
        <w:rPr>
          <w:color w:val="231F20"/>
          <w:spacing w:val="6"/>
          <w:sz w:val="18"/>
        </w:rPr>
        <w:t xml:space="preserve"> </w:t>
      </w:r>
      <w:r>
        <w:rPr>
          <w:color w:val="231F20"/>
          <w:sz w:val="18"/>
        </w:rPr>
        <w:t>pp.</w:t>
      </w:r>
      <w:r>
        <w:rPr>
          <w:color w:val="231F20"/>
          <w:spacing w:val="6"/>
          <w:sz w:val="18"/>
        </w:rPr>
        <w:t xml:space="preserve"> </w:t>
      </w:r>
      <w:r>
        <w:rPr>
          <w:color w:val="231F20"/>
          <w:spacing w:val="-2"/>
          <w:sz w:val="18"/>
        </w:rPr>
        <w:t>671–2.</w:t>
      </w:r>
    </w:p>
    <w:p w:rsidR="009E0961" w:rsidRDefault="00183599">
      <w:pPr>
        <w:pStyle w:val="ListParagraph"/>
        <w:numPr>
          <w:ilvl w:val="0"/>
          <w:numId w:val="19"/>
        </w:numPr>
        <w:tabs>
          <w:tab w:val="left" w:pos="1815"/>
        </w:tabs>
        <w:ind w:hanging="276"/>
        <w:rPr>
          <w:sz w:val="18"/>
        </w:rPr>
      </w:pPr>
      <w:r>
        <w:rPr>
          <w:color w:val="231F20"/>
          <w:w w:val="95"/>
          <w:sz w:val="18"/>
        </w:rPr>
        <w:t>Lương</w:t>
      </w:r>
      <w:r>
        <w:rPr>
          <w:color w:val="231F20"/>
          <w:spacing w:val="-9"/>
          <w:w w:val="95"/>
          <w:sz w:val="18"/>
        </w:rPr>
        <w:t xml:space="preserve"> </w:t>
      </w:r>
      <w:r>
        <w:rPr>
          <w:color w:val="231F20"/>
          <w:w w:val="95"/>
          <w:sz w:val="18"/>
        </w:rPr>
        <w:t>Ninh,</w:t>
      </w:r>
      <w:r>
        <w:rPr>
          <w:color w:val="231F20"/>
          <w:spacing w:val="-9"/>
          <w:w w:val="95"/>
          <w:sz w:val="18"/>
        </w:rPr>
        <w:t xml:space="preserve"> </w:t>
      </w:r>
      <w:r>
        <w:rPr>
          <w:rFonts w:ascii="Palatino Linotype" w:hAnsi="Palatino Linotype"/>
          <w:i/>
          <w:color w:val="231F20"/>
          <w:w w:val="95"/>
          <w:sz w:val="18"/>
        </w:rPr>
        <w:t>Vương</w:t>
      </w:r>
      <w:r>
        <w:rPr>
          <w:rFonts w:ascii="Palatino Linotype" w:hAnsi="Palatino Linotype"/>
          <w:i/>
          <w:color w:val="231F20"/>
          <w:spacing w:val="-8"/>
          <w:w w:val="95"/>
          <w:sz w:val="18"/>
        </w:rPr>
        <w:t xml:space="preserve"> </w:t>
      </w:r>
      <w:r>
        <w:rPr>
          <w:rFonts w:ascii="Palatino Linotype" w:hAnsi="Palatino Linotype"/>
          <w:i/>
          <w:color w:val="231F20"/>
          <w:w w:val="95"/>
          <w:sz w:val="18"/>
        </w:rPr>
        <w:t>quó</w:t>
      </w:r>
      <w:r>
        <w:rPr>
          <w:rFonts w:ascii="Arial" w:hAnsi="Arial"/>
          <w:color w:val="231F20"/>
          <w:w w:val="95"/>
          <w:sz w:val="18"/>
        </w:rPr>
        <w:t>̂</w:t>
      </w:r>
      <w:r>
        <w:rPr>
          <w:rFonts w:ascii="Palatino Linotype" w:hAnsi="Palatino Linotype"/>
          <w:i/>
          <w:color w:val="231F20"/>
          <w:w w:val="95"/>
          <w:sz w:val="18"/>
        </w:rPr>
        <w:t>c</w:t>
      </w:r>
      <w:r>
        <w:rPr>
          <w:rFonts w:ascii="Palatino Linotype" w:hAnsi="Palatino Linotype"/>
          <w:i/>
          <w:color w:val="231F20"/>
          <w:spacing w:val="-9"/>
          <w:w w:val="95"/>
          <w:sz w:val="18"/>
        </w:rPr>
        <w:t xml:space="preserve"> </w:t>
      </w:r>
      <w:r>
        <w:rPr>
          <w:rFonts w:ascii="Palatino Linotype" w:hAnsi="Palatino Linotype"/>
          <w:i/>
          <w:color w:val="231F20"/>
          <w:w w:val="95"/>
          <w:sz w:val="18"/>
        </w:rPr>
        <w:t>Phù</w:t>
      </w:r>
      <w:r>
        <w:rPr>
          <w:rFonts w:ascii="Palatino Linotype" w:hAnsi="Palatino Linotype"/>
          <w:i/>
          <w:color w:val="231F20"/>
          <w:spacing w:val="-8"/>
          <w:w w:val="95"/>
          <w:sz w:val="18"/>
        </w:rPr>
        <w:t xml:space="preserve"> </w:t>
      </w:r>
      <w:r>
        <w:rPr>
          <w:rFonts w:ascii="Palatino Linotype" w:hAnsi="Palatino Linotype"/>
          <w:i/>
          <w:color w:val="231F20"/>
          <w:w w:val="95"/>
          <w:sz w:val="18"/>
        </w:rPr>
        <w:t>Nam:</w:t>
      </w:r>
      <w:r>
        <w:rPr>
          <w:rFonts w:ascii="Palatino Linotype" w:hAnsi="Palatino Linotype"/>
          <w:i/>
          <w:color w:val="231F20"/>
          <w:spacing w:val="-8"/>
          <w:w w:val="95"/>
          <w:sz w:val="18"/>
        </w:rPr>
        <w:t xml:space="preserve"> </w:t>
      </w:r>
      <w:r>
        <w:rPr>
          <w:rFonts w:ascii="Palatino Linotype" w:hAnsi="Palatino Linotype"/>
          <w:i/>
          <w:color w:val="231F20"/>
          <w:w w:val="95"/>
          <w:sz w:val="18"/>
        </w:rPr>
        <w:t>lịch</w:t>
      </w:r>
      <w:r>
        <w:rPr>
          <w:rFonts w:ascii="Palatino Linotype" w:hAnsi="Palatino Linotype"/>
          <w:i/>
          <w:color w:val="231F20"/>
          <w:spacing w:val="-8"/>
          <w:w w:val="95"/>
          <w:sz w:val="18"/>
        </w:rPr>
        <w:t xml:space="preserve"> </w:t>
      </w:r>
      <w:r>
        <w:rPr>
          <w:rFonts w:ascii="Palatino Linotype" w:hAnsi="Palatino Linotype"/>
          <w:i/>
          <w:color w:val="231F20"/>
          <w:w w:val="95"/>
          <w:sz w:val="18"/>
        </w:rPr>
        <w:t>sử</w:t>
      </w:r>
      <w:r>
        <w:rPr>
          <w:rFonts w:ascii="Palatino Linotype" w:hAnsi="Palatino Linotype"/>
          <w:i/>
          <w:color w:val="231F20"/>
          <w:spacing w:val="-9"/>
          <w:w w:val="95"/>
          <w:sz w:val="18"/>
        </w:rPr>
        <w:t xml:space="preserve"> </w:t>
      </w:r>
      <w:r>
        <w:rPr>
          <w:rFonts w:ascii="Palatino Linotype" w:hAnsi="Palatino Linotype"/>
          <w:i/>
          <w:color w:val="231F20"/>
          <w:w w:val="95"/>
          <w:sz w:val="18"/>
        </w:rPr>
        <w:t>và</w:t>
      </w:r>
      <w:r>
        <w:rPr>
          <w:rFonts w:ascii="Palatino Linotype" w:hAnsi="Palatino Linotype"/>
          <w:i/>
          <w:color w:val="231F20"/>
          <w:spacing w:val="-8"/>
          <w:w w:val="95"/>
          <w:sz w:val="18"/>
        </w:rPr>
        <w:t xml:space="preserve"> </w:t>
      </w:r>
      <w:r>
        <w:rPr>
          <w:rFonts w:ascii="Palatino Linotype" w:hAnsi="Palatino Linotype"/>
          <w:i/>
          <w:color w:val="231F20"/>
          <w:w w:val="95"/>
          <w:sz w:val="18"/>
        </w:rPr>
        <w:t>văn</w:t>
      </w:r>
      <w:r>
        <w:rPr>
          <w:rFonts w:ascii="Palatino Linotype" w:hAnsi="Palatino Linotype"/>
          <w:i/>
          <w:color w:val="231F20"/>
          <w:spacing w:val="-8"/>
          <w:w w:val="95"/>
          <w:sz w:val="18"/>
        </w:rPr>
        <w:t xml:space="preserve"> </w:t>
      </w:r>
      <w:r>
        <w:rPr>
          <w:rFonts w:ascii="Palatino Linotype" w:hAnsi="Palatino Linotype"/>
          <w:i/>
          <w:color w:val="231F20"/>
          <w:w w:val="95"/>
          <w:sz w:val="18"/>
        </w:rPr>
        <w:t>hó</w:t>
      </w:r>
      <w:r>
        <w:rPr>
          <w:color w:val="231F20"/>
          <w:w w:val="95"/>
          <w:sz w:val="18"/>
        </w:rPr>
        <w:t>(</w:t>
      </w:r>
      <w:r>
        <w:rPr>
          <w:rFonts w:ascii="Palatino Linotype" w:hAnsi="Palatino Linotype"/>
          <w:i/>
          <w:color w:val="231F20"/>
          <w:w w:val="95"/>
          <w:sz w:val="18"/>
        </w:rPr>
        <w:t>a</w:t>
      </w:r>
      <w:r>
        <w:rPr>
          <w:color w:val="231F20"/>
          <w:w w:val="95"/>
          <w:sz w:val="18"/>
        </w:rPr>
        <w:t>Hanoi,</w:t>
      </w:r>
      <w:r>
        <w:rPr>
          <w:color w:val="231F20"/>
          <w:spacing w:val="-9"/>
          <w:w w:val="95"/>
          <w:sz w:val="18"/>
        </w:rPr>
        <w:t xml:space="preserve"> </w:t>
      </w:r>
      <w:r>
        <w:rPr>
          <w:color w:val="231F20"/>
          <w:spacing w:val="-2"/>
          <w:w w:val="95"/>
          <w:sz w:val="18"/>
        </w:rPr>
        <w:t>2005).</w:t>
      </w:r>
    </w:p>
    <w:p w:rsidR="009E0961" w:rsidRDefault="00183599">
      <w:pPr>
        <w:pStyle w:val="ListParagraph"/>
        <w:numPr>
          <w:ilvl w:val="0"/>
          <w:numId w:val="19"/>
        </w:numPr>
        <w:tabs>
          <w:tab w:val="left" w:pos="1815"/>
        </w:tabs>
        <w:spacing w:line="233" w:lineRule="exact"/>
        <w:ind w:hanging="276"/>
        <w:rPr>
          <w:sz w:val="18"/>
        </w:rPr>
      </w:pPr>
      <w:r>
        <w:rPr>
          <w:color w:val="231F20"/>
          <w:spacing w:val="-2"/>
          <w:sz w:val="18"/>
        </w:rPr>
        <w:t>Paul</w:t>
      </w:r>
      <w:r>
        <w:rPr>
          <w:color w:val="231F20"/>
          <w:spacing w:val="-5"/>
          <w:sz w:val="18"/>
        </w:rPr>
        <w:t xml:space="preserve"> </w:t>
      </w:r>
      <w:r>
        <w:rPr>
          <w:color w:val="231F20"/>
          <w:spacing w:val="-2"/>
          <w:sz w:val="18"/>
        </w:rPr>
        <w:t>Pelliot,</w:t>
      </w:r>
      <w:r>
        <w:rPr>
          <w:color w:val="231F20"/>
          <w:spacing w:val="-4"/>
          <w:sz w:val="18"/>
        </w:rPr>
        <w:t xml:space="preserve"> </w:t>
      </w:r>
      <w:r>
        <w:rPr>
          <w:color w:val="231F20"/>
          <w:spacing w:val="-2"/>
          <w:sz w:val="18"/>
        </w:rPr>
        <w:t>‘Le</w:t>
      </w:r>
      <w:r>
        <w:rPr>
          <w:color w:val="231F20"/>
          <w:spacing w:val="-4"/>
          <w:sz w:val="18"/>
        </w:rPr>
        <w:t xml:space="preserve"> </w:t>
      </w:r>
      <w:r>
        <w:rPr>
          <w:color w:val="231F20"/>
          <w:spacing w:val="-2"/>
          <w:sz w:val="18"/>
        </w:rPr>
        <w:t>Fou-nan’,</w:t>
      </w:r>
      <w:r>
        <w:rPr>
          <w:color w:val="231F20"/>
          <w:spacing w:val="-3"/>
          <w:sz w:val="18"/>
        </w:rPr>
        <w:t xml:space="preserve"> </w:t>
      </w:r>
      <w:r>
        <w:rPr>
          <w:rFonts w:ascii="Palatino Linotype" w:hAnsi="Palatino Linotype"/>
          <w:i/>
          <w:smallCaps/>
          <w:color w:val="231F20"/>
          <w:spacing w:val="-2"/>
          <w:sz w:val="18"/>
        </w:rPr>
        <w:t>befe</w:t>
      </w:r>
      <w:r>
        <w:rPr>
          <w:rFonts w:ascii="Palatino Linotype" w:hAnsi="Palatino Linotype"/>
          <w:i/>
          <w:color w:val="231F20"/>
          <w:spacing w:val="-2"/>
          <w:sz w:val="18"/>
        </w:rPr>
        <w:t>o</w:t>
      </w:r>
      <w:r>
        <w:rPr>
          <w:color w:val="231F20"/>
          <w:spacing w:val="-2"/>
          <w:sz w:val="18"/>
        </w:rPr>
        <w:t>,</w:t>
      </w:r>
      <w:r>
        <w:rPr>
          <w:color w:val="231F20"/>
          <w:spacing w:val="-3"/>
          <w:sz w:val="18"/>
        </w:rPr>
        <w:t xml:space="preserve"> </w:t>
      </w:r>
      <w:r>
        <w:rPr>
          <w:smallCaps/>
          <w:color w:val="231F20"/>
          <w:spacing w:val="-2"/>
          <w:sz w:val="18"/>
        </w:rPr>
        <w:t>iii</w:t>
      </w:r>
      <w:r>
        <w:rPr>
          <w:color w:val="231F20"/>
          <w:spacing w:val="-2"/>
          <w:sz w:val="18"/>
        </w:rPr>
        <w:t>/3</w:t>
      </w:r>
      <w:r>
        <w:rPr>
          <w:color w:val="231F20"/>
          <w:spacing w:val="-4"/>
          <w:sz w:val="18"/>
        </w:rPr>
        <w:t xml:space="preserve"> </w:t>
      </w:r>
      <w:r>
        <w:rPr>
          <w:color w:val="231F20"/>
          <w:spacing w:val="-2"/>
          <w:sz w:val="18"/>
        </w:rPr>
        <w:t>(1903),</w:t>
      </w:r>
      <w:r>
        <w:rPr>
          <w:color w:val="231F20"/>
          <w:spacing w:val="-4"/>
          <w:sz w:val="18"/>
        </w:rPr>
        <w:t xml:space="preserve"> </w:t>
      </w:r>
      <w:r>
        <w:rPr>
          <w:color w:val="231F20"/>
          <w:spacing w:val="-2"/>
          <w:sz w:val="18"/>
        </w:rPr>
        <w:t>pp.</w:t>
      </w:r>
      <w:r>
        <w:rPr>
          <w:color w:val="231F20"/>
          <w:spacing w:val="-4"/>
          <w:sz w:val="18"/>
        </w:rPr>
        <w:t xml:space="preserve"> </w:t>
      </w:r>
      <w:r>
        <w:rPr>
          <w:color w:val="231F20"/>
          <w:spacing w:val="-2"/>
          <w:sz w:val="18"/>
        </w:rPr>
        <w:t>248–303.</w:t>
      </w:r>
    </w:p>
    <w:p w:rsidR="009E0961" w:rsidRDefault="00183599">
      <w:pPr>
        <w:pStyle w:val="ListParagraph"/>
        <w:numPr>
          <w:ilvl w:val="0"/>
          <w:numId w:val="19"/>
        </w:numPr>
        <w:tabs>
          <w:tab w:val="left" w:pos="1815"/>
        </w:tabs>
        <w:spacing w:before="5" w:line="235" w:lineRule="auto"/>
        <w:ind w:right="770" w:hanging="276"/>
        <w:rPr>
          <w:sz w:val="18"/>
        </w:rPr>
      </w:pPr>
      <w:r>
        <w:rPr>
          <w:color w:val="231F20"/>
          <w:spacing w:val="-2"/>
          <w:sz w:val="18"/>
        </w:rPr>
        <w:t>Mak</w:t>
      </w:r>
      <w:r>
        <w:rPr>
          <w:color w:val="231F20"/>
          <w:spacing w:val="-10"/>
          <w:sz w:val="18"/>
        </w:rPr>
        <w:t xml:space="preserve"> </w:t>
      </w:r>
      <w:r>
        <w:rPr>
          <w:color w:val="231F20"/>
          <w:spacing w:val="-2"/>
          <w:sz w:val="18"/>
        </w:rPr>
        <w:t>Phoeun</w:t>
      </w:r>
      <w:r>
        <w:rPr>
          <w:color w:val="231F20"/>
          <w:spacing w:val="-10"/>
          <w:sz w:val="18"/>
        </w:rPr>
        <w:t xml:space="preserve"> </w:t>
      </w:r>
      <w:r>
        <w:rPr>
          <w:color w:val="231F20"/>
          <w:spacing w:val="-2"/>
          <w:sz w:val="18"/>
        </w:rPr>
        <w:t>and</w:t>
      </w:r>
      <w:r>
        <w:rPr>
          <w:color w:val="231F20"/>
          <w:spacing w:val="-10"/>
          <w:sz w:val="18"/>
        </w:rPr>
        <w:t xml:space="preserve"> </w:t>
      </w:r>
      <w:r>
        <w:rPr>
          <w:color w:val="231F20"/>
          <w:spacing w:val="-2"/>
          <w:sz w:val="18"/>
        </w:rPr>
        <w:t>Po</w:t>
      </w:r>
      <w:r>
        <w:rPr>
          <w:color w:val="231F20"/>
          <w:spacing w:val="-10"/>
          <w:sz w:val="18"/>
        </w:rPr>
        <w:t xml:space="preserve"> </w:t>
      </w:r>
      <w:r>
        <w:rPr>
          <w:color w:val="231F20"/>
          <w:spacing w:val="-2"/>
          <w:sz w:val="18"/>
        </w:rPr>
        <w:t>Dharma,</w:t>
      </w:r>
      <w:r>
        <w:rPr>
          <w:color w:val="231F20"/>
          <w:spacing w:val="-10"/>
          <w:sz w:val="18"/>
        </w:rPr>
        <w:t xml:space="preserve"> </w:t>
      </w:r>
      <w:r>
        <w:rPr>
          <w:color w:val="231F20"/>
          <w:spacing w:val="-2"/>
          <w:sz w:val="18"/>
        </w:rPr>
        <w:t>‘La</w:t>
      </w:r>
      <w:r>
        <w:rPr>
          <w:color w:val="231F20"/>
          <w:spacing w:val="-10"/>
          <w:sz w:val="18"/>
        </w:rPr>
        <w:t xml:space="preserve"> </w:t>
      </w:r>
      <w:r>
        <w:rPr>
          <w:color w:val="231F20"/>
          <w:spacing w:val="-2"/>
          <w:sz w:val="18"/>
        </w:rPr>
        <w:t>Première</w:t>
      </w:r>
      <w:r>
        <w:rPr>
          <w:color w:val="231F20"/>
          <w:spacing w:val="-10"/>
          <w:sz w:val="18"/>
        </w:rPr>
        <w:t xml:space="preserve"> </w:t>
      </w:r>
      <w:r>
        <w:rPr>
          <w:color w:val="231F20"/>
          <w:spacing w:val="-2"/>
          <w:sz w:val="18"/>
        </w:rPr>
        <w:t>Intervention</w:t>
      </w:r>
      <w:r>
        <w:rPr>
          <w:color w:val="231F20"/>
          <w:spacing w:val="-10"/>
          <w:sz w:val="18"/>
        </w:rPr>
        <w:t xml:space="preserve"> </w:t>
      </w:r>
      <w:r>
        <w:rPr>
          <w:color w:val="231F20"/>
          <w:spacing w:val="-2"/>
          <w:sz w:val="18"/>
        </w:rPr>
        <w:t>Militaire</w:t>
      </w:r>
      <w:r>
        <w:rPr>
          <w:color w:val="231F20"/>
          <w:spacing w:val="-10"/>
          <w:sz w:val="18"/>
        </w:rPr>
        <w:t xml:space="preserve"> </w:t>
      </w:r>
      <w:r>
        <w:rPr>
          <w:color w:val="231F20"/>
          <w:spacing w:val="-2"/>
          <w:sz w:val="18"/>
        </w:rPr>
        <w:t xml:space="preserve">Vietnamienne </w:t>
      </w:r>
      <w:r>
        <w:rPr>
          <w:color w:val="231F20"/>
          <w:sz w:val="18"/>
        </w:rPr>
        <w:t xml:space="preserve">au Cambodge (1658–1659)’, </w:t>
      </w:r>
      <w:r>
        <w:rPr>
          <w:rFonts w:ascii="Palatino Linotype" w:hAnsi="Palatino Linotype"/>
          <w:i/>
          <w:smallCaps/>
          <w:color w:val="231F20"/>
          <w:sz w:val="18"/>
        </w:rPr>
        <w:t>befe</w:t>
      </w:r>
      <w:r>
        <w:rPr>
          <w:rFonts w:ascii="Palatino Linotype" w:hAnsi="Palatino Linotype"/>
          <w:i/>
          <w:color w:val="231F20"/>
          <w:sz w:val="18"/>
        </w:rPr>
        <w:t>o</w:t>
      </w:r>
      <w:r>
        <w:rPr>
          <w:color w:val="231F20"/>
          <w:sz w:val="18"/>
        </w:rPr>
        <w:t xml:space="preserve">, </w:t>
      </w:r>
      <w:r>
        <w:rPr>
          <w:smallCaps/>
          <w:color w:val="231F20"/>
          <w:sz w:val="18"/>
        </w:rPr>
        <w:t>lxxiii</w:t>
      </w:r>
      <w:r>
        <w:rPr>
          <w:color w:val="231F20"/>
          <w:sz w:val="18"/>
        </w:rPr>
        <w:t>/73 (1984), pp. 285–318.</w:t>
      </w:r>
    </w:p>
    <w:p w:rsidR="009E0961" w:rsidRDefault="00183599">
      <w:pPr>
        <w:pStyle w:val="ListParagraph"/>
        <w:numPr>
          <w:ilvl w:val="0"/>
          <w:numId w:val="19"/>
        </w:numPr>
        <w:tabs>
          <w:tab w:val="left" w:pos="1815"/>
        </w:tabs>
        <w:spacing w:line="224" w:lineRule="exact"/>
        <w:ind w:hanging="276"/>
        <w:rPr>
          <w:sz w:val="18"/>
        </w:rPr>
      </w:pPr>
      <w:r>
        <w:rPr>
          <w:color w:val="231F20"/>
          <w:w w:val="95"/>
          <w:sz w:val="18"/>
        </w:rPr>
        <w:t>Đức,</w:t>
      </w:r>
      <w:r>
        <w:rPr>
          <w:color w:val="231F20"/>
          <w:sz w:val="18"/>
        </w:rPr>
        <w:t xml:space="preserve"> </w:t>
      </w:r>
      <w:r>
        <w:rPr>
          <w:rFonts w:ascii="Palatino Linotype" w:hAnsi="Palatino Linotype"/>
          <w:i/>
          <w:color w:val="231F20"/>
          <w:w w:val="95"/>
          <w:sz w:val="18"/>
        </w:rPr>
        <w:t>Gia</w:t>
      </w:r>
      <w:r>
        <w:rPr>
          <w:rFonts w:ascii="Palatino Linotype" w:hAnsi="Palatino Linotype"/>
          <w:i/>
          <w:color w:val="231F20"/>
          <w:spacing w:val="2"/>
          <w:sz w:val="18"/>
        </w:rPr>
        <w:t xml:space="preserve"> </w:t>
      </w:r>
      <w:r>
        <w:rPr>
          <w:rFonts w:ascii="Palatino Linotype" w:hAnsi="Palatino Linotype"/>
          <w:i/>
          <w:color w:val="231F20"/>
          <w:w w:val="95"/>
          <w:sz w:val="18"/>
        </w:rPr>
        <w:t>Định</w:t>
      </w:r>
      <w:r>
        <w:rPr>
          <w:rFonts w:ascii="Palatino Linotype" w:hAnsi="Palatino Linotype"/>
          <w:i/>
          <w:color w:val="231F20"/>
          <w:spacing w:val="2"/>
          <w:sz w:val="18"/>
        </w:rPr>
        <w:t xml:space="preserve"> </w:t>
      </w:r>
      <w:r>
        <w:rPr>
          <w:rFonts w:ascii="Palatino Linotype" w:hAnsi="Palatino Linotype"/>
          <w:i/>
          <w:color w:val="231F20"/>
          <w:w w:val="95"/>
          <w:sz w:val="18"/>
        </w:rPr>
        <w:t>Thành</w:t>
      </w:r>
      <w:r>
        <w:rPr>
          <w:rFonts w:ascii="Palatino Linotype" w:hAnsi="Palatino Linotype"/>
          <w:i/>
          <w:color w:val="231F20"/>
          <w:spacing w:val="2"/>
          <w:sz w:val="18"/>
        </w:rPr>
        <w:t xml:space="preserve"> </w:t>
      </w:r>
      <w:r>
        <w:rPr>
          <w:rFonts w:ascii="Palatino Linotype" w:hAnsi="Palatino Linotype"/>
          <w:i/>
          <w:color w:val="231F20"/>
          <w:w w:val="95"/>
          <w:sz w:val="18"/>
        </w:rPr>
        <w:t>Thông</w:t>
      </w:r>
      <w:r>
        <w:rPr>
          <w:rFonts w:ascii="Palatino Linotype" w:hAnsi="Palatino Linotype"/>
          <w:i/>
          <w:color w:val="231F20"/>
          <w:spacing w:val="2"/>
          <w:sz w:val="18"/>
        </w:rPr>
        <w:t xml:space="preserve"> </w:t>
      </w:r>
      <w:r>
        <w:rPr>
          <w:rFonts w:ascii="Palatino Linotype" w:hAnsi="Palatino Linotype"/>
          <w:i/>
          <w:color w:val="231F20"/>
          <w:w w:val="95"/>
          <w:sz w:val="18"/>
        </w:rPr>
        <w:t>Chí</w:t>
      </w:r>
      <w:r>
        <w:rPr>
          <w:color w:val="231F20"/>
          <w:w w:val="95"/>
          <w:sz w:val="18"/>
        </w:rPr>
        <w:t>,</w:t>
      </w:r>
      <w:r>
        <w:rPr>
          <w:color w:val="231F20"/>
          <w:spacing w:val="1"/>
          <w:sz w:val="18"/>
        </w:rPr>
        <w:t xml:space="preserve"> </w:t>
      </w:r>
      <w:r>
        <w:rPr>
          <w:color w:val="231F20"/>
          <w:w w:val="95"/>
          <w:sz w:val="18"/>
        </w:rPr>
        <w:t>p.</w:t>
      </w:r>
      <w:r>
        <w:rPr>
          <w:color w:val="231F20"/>
          <w:sz w:val="18"/>
        </w:rPr>
        <w:t xml:space="preserve"> </w:t>
      </w:r>
      <w:r>
        <w:rPr>
          <w:color w:val="231F20"/>
          <w:spacing w:val="-7"/>
          <w:w w:val="95"/>
          <w:sz w:val="18"/>
        </w:rPr>
        <w:t>2.</w:t>
      </w:r>
    </w:p>
    <w:p w:rsidR="009E0961" w:rsidRDefault="00183599">
      <w:pPr>
        <w:pStyle w:val="ListParagraph"/>
        <w:numPr>
          <w:ilvl w:val="0"/>
          <w:numId w:val="19"/>
        </w:numPr>
        <w:tabs>
          <w:tab w:val="left" w:pos="1815"/>
        </w:tabs>
        <w:spacing w:before="1" w:line="259" w:lineRule="auto"/>
        <w:ind w:right="902" w:hanging="276"/>
        <w:rPr>
          <w:sz w:val="18"/>
        </w:rPr>
      </w:pPr>
      <w:r>
        <w:rPr>
          <w:color w:val="231F20"/>
          <w:sz w:val="18"/>
        </w:rPr>
        <w:t>Other</w:t>
      </w:r>
      <w:r>
        <w:rPr>
          <w:color w:val="231F20"/>
          <w:spacing w:val="-5"/>
          <w:sz w:val="18"/>
        </w:rPr>
        <w:t xml:space="preserve"> </w:t>
      </w:r>
      <w:r>
        <w:rPr>
          <w:color w:val="231F20"/>
          <w:sz w:val="18"/>
        </w:rPr>
        <w:t>sources</w:t>
      </w:r>
      <w:r>
        <w:rPr>
          <w:color w:val="231F20"/>
          <w:spacing w:val="-5"/>
          <w:sz w:val="18"/>
        </w:rPr>
        <w:t xml:space="preserve"> </w:t>
      </w:r>
      <w:r>
        <w:rPr>
          <w:color w:val="231F20"/>
          <w:sz w:val="18"/>
        </w:rPr>
        <w:t>spoke</w:t>
      </w:r>
      <w:r>
        <w:rPr>
          <w:color w:val="231F20"/>
          <w:spacing w:val="-5"/>
          <w:sz w:val="18"/>
        </w:rPr>
        <w:t xml:space="preserve"> </w:t>
      </w:r>
      <w:r>
        <w:rPr>
          <w:color w:val="231F20"/>
          <w:sz w:val="18"/>
        </w:rPr>
        <w:t>of</w:t>
      </w:r>
      <w:r>
        <w:rPr>
          <w:color w:val="231F20"/>
          <w:spacing w:val="-5"/>
          <w:sz w:val="18"/>
        </w:rPr>
        <w:t xml:space="preserve"> </w:t>
      </w:r>
      <w:r>
        <w:rPr>
          <w:color w:val="231F20"/>
          <w:sz w:val="18"/>
        </w:rPr>
        <w:t>a</w:t>
      </w:r>
      <w:r>
        <w:rPr>
          <w:color w:val="231F20"/>
          <w:spacing w:val="-5"/>
          <w:sz w:val="18"/>
        </w:rPr>
        <w:t xml:space="preserve"> </w:t>
      </w:r>
      <w:r>
        <w:rPr>
          <w:color w:val="231F20"/>
          <w:sz w:val="18"/>
        </w:rPr>
        <w:t>naval</w:t>
      </w:r>
      <w:r>
        <w:rPr>
          <w:color w:val="231F20"/>
          <w:spacing w:val="-5"/>
          <w:sz w:val="18"/>
        </w:rPr>
        <w:t xml:space="preserve"> </w:t>
      </w:r>
      <w:r>
        <w:rPr>
          <w:color w:val="231F20"/>
          <w:sz w:val="18"/>
        </w:rPr>
        <w:t>battle</w:t>
      </w:r>
      <w:r>
        <w:rPr>
          <w:color w:val="231F20"/>
          <w:spacing w:val="-5"/>
          <w:sz w:val="18"/>
        </w:rPr>
        <w:t xml:space="preserve"> </w:t>
      </w:r>
      <w:r>
        <w:rPr>
          <w:color w:val="231F20"/>
          <w:sz w:val="18"/>
        </w:rPr>
        <w:t>on</w:t>
      </w:r>
      <w:r>
        <w:rPr>
          <w:color w:val="231F20"/>
          <w:spacing w:val="-5"/>
          <w:sz w:val="18"/>
        </w:rPr>
        <w:t xml:space="preserve"> </w:t>
      </w:r>
      <w:r>
        <w:rPr>
          <w:color w:val="231F20"/>
          <w:sz w:val="18"/>
        </w:rPr>
        <w:t>the</w:t>
      </w:r>
      <w:r>
        <w:rPr>
          <w:color w:val="231F20"/>
          <w:spacing w:val="-5"/>
          <w:sz w:val="18"/>
        </w:rPr>
        <w:t xml:space="preserve"> </w:t>
      </w:r>
      <w:r>
        <w:rPr>
          <w:color w:val="231F20"/>
          <w:sz w:val="18"/>
        </w:rPr>
        <w:t>Tongle</w:t>
      </w:r>
      <w:r>
        <w:rPr>
          <w:color w:val="231F20"/>
          <w:spacing w:val="-5"/>
          <w:sz w:val="18"/>
        </w:rPr>
        <w:t xml:space="preserve"> </w:t>
      </w:r>
      <w:r>
        <w:rPr>
          <w:color w:val="231F20"/>
          <w:sz w:val="18"/>
        </w:rPr>
        <w:t>Sap</w:t>
      </w:r>
      <w:r>
        <w:rPr>
          <w:color w:val="231F20"/>
          <w:spacing w:val="-5"/>
          <w:sz w:val="18"/>
        </w:rPr>
        <w:t xml:space="preserve"> </w:t>
      </w:r>
      <w:r>
        <w:rPr>
          <w:color w:val="231F20"/>
          <w:sz w:val="18"/>
        </w:rPr>
        <w:t>between</w:t>
      </w:r>
      <w:r>
        <w:rPr>
          <w:color w:val="231F20"/>
          <w:spacing w:val="-5"/>
          <w:sz w:val="18"/>
        </w:rPr>
        <w:t xml:space="preserve"> </w:t>
      </w:r>
      <w:r>
        <w:rPr>
          <w:color w:val="231F20"/>
          <w:sz w:val="18"/>
        </w:rPr>
        <w:t>the</w:t>
      </w:r>
      <w:r>
        <w:rPr>
          <w:color w:val="231F20"/>
          <w:spacing w:val="-5"/>
          <w:sz w:val="18"/>
        </w:rPr>
        <w:t xml:space="preserve"> </w:t>
      </w:r>
      <w:r>
        <w:rPr>
          <w:color w:val="231F20"/>
          <w:sz w:val="18"/>
        </w:rPr>
        <w:t xml:space="preserve">Khmer </w:t>
      </w:r>
      <w:r>
        <w:rPr>
          <w:color w:val="231F20"/>
          <w:spacing w:val="-2"/>
          <w:sz w:val="18"/>
        </w:rPr>
        <w:t>king</w:t>
      </w:r>
      <w:r>
        <w:rPr>
          <w:color w:val="231F20"/>
          <w:spacing w:val="-10"/>
          <w:sz w:val="18"/>
        </w:rPr>
        <w:t xml:space="preserve"> </w:t>
      </w:r>
      <w:r>
        <w:rPr>
          <w:color w:val="231F20"/>
          <w:spacing w:val="-2"/>
          <w:sz w:val="18"/>
        </w:rPr>
        <w:t>Cau</w:t>
      </w:r>
      <w:r>
        <w:rPr>
          <w:color w:val="231F20"/>
          <w:spacing w:val="-10"/>
          <w:sz w:val="18"/>
        </w:rPr>
        <w:t xml:space="preserve"> </w:t>
      </w:r>
      <w:r>
        <w:rPr>
          <w:color w:val="231F20"/>
          <w:spacing w:val="-2"/>
          <w:sz w:val="18"/>
        </w:rPr>
        <w:t>Bana</w:t>
      </w:r>
      <w:r>
        <w:rPr>
          <w:color w:val="231F20"/>
          <w:spacing w:val="-10"/>
          <w:sz w:val="18"/>
        </w:rPr>
        <w:t xml:space="preserve"> </w:t>
      </w:r>
      <w:r>
        <w:rPr>
          <w:color w:val="231F20"/>
          <w:spacing w:val="-2"/>
          <w:sz w:val="18"/>
        </w:rPr>
        <w:t>Cand</w:t>
      </w:r>
      <w:r>
        <w:rPr>
          <w:color w:val="231F20"/>
          <w:spacing w:val="-10"/>
          <w:sz w:val="18"/>
        </w:rPr>
        <w:t xml:space="preserve"> </w:t>
      </w:r>
      <w:r>
        <w:rPr>
          <w:color w:val="231F20"/>
          <w:spacing w:val="-2"/>
          <w:sz w:val="18"/>
        </w:rPr>
        <w:t>and</w:t>
      </w:r>
      <w:r>
        <w:rPr>
          <w:color w:val="231F20"/>
          <w:spacing w:val="-10"/>
          <w:sz w:val="18"/>
        </w:rPr>
        <w:t xml:space="preserve"> </w:t>
      </w:r>
      <w:r>
        <w:rPr>
          <w:color w:val="231F20"/>
          <w:spacing w:val="-2"/>
          <w:sz w:val="18"/>
        </w:rPr>
        <w:t>the</w:t>
      </w:r>
      <w:r>
        <w:rPr>
          <w:color w:val="231F20"/>
          <w:spacing w:val="-10"/>
          <w:sz w:val="18"/>
        </w:rPr>
        <w:t xml:space="preserve"> </w:t>
      </w:r>
      <w:r>
        <w:rPr>
          <w:color w:val="231F20"/>
          <w:spacing w:val="-2"/>
          <w:sz w:val="18"/>
        </w:rPr>
        <w:t>Nguyễn</w:t>
      </w:r>
      <w:r>
        <w:rPr>
          <w:color w:val="231F20"/>
          <w:spacing w:val="-10"/>
          <w:sz w:val="18"/>
        </w:rPr>
        <w:t xml:space="preserve"> </w:t>
      </w:r>
      <w:r>
        <w:rPr>
          <w:color w:val="231F20"/>
          <w:spacing w:val="-2"/>
          <w:sz w:val="18"/>
        </w:rPr>
        <w:t>navy.</w:t>
      </w:r>
      <w:r>
        <w:rPr>
          <w:color w:val="231F20"/>
          <w:spacing w:val="-10"/>
          <w:sz w:val="18"/>
        </w:rPr>
        <w:t xml:space="preserve"> </w:t>
      </w:r>
      <w:r>
        <w:rPr>
          <w:color w:val="231F20"/>
          <w:spacing w:val="-2"/>
          <w:sz w:val="18"/>
        </w:rPr>
        <w:t>Cau</w:t>
      </w:r>
      <w:r>
        <w:rPr>
          <w:color w:val="231F20"/>
          <w:spacing w:val="-10"/>
          <w:sz w:val="18"/>
        </w:rPr>
        <w:t xml:space="preserve"> </w:t>
      </w:r>
      <w:r>
        <w:rPr>
          <w:color w:val="231F20"/>
          <w:spacing w:val="-2"/>
          <w:sz w:val="18"/>
        </w:rPr>
        <w:t>Bana</w:t>
      </w:r>
      <w:r>
        <w:rPr>
          <w:color w:val="231F20"/>
          <w:spacing w:val="-10"/>
          <w:sz w:val="18"/>
        </w:rPr>
        <w:t xml:space="preserve"> </w:t>
      </w:r>
      <w:r>
        <w:rPr>
          <w:color w:val="231F20"/>
          <w:spacing w:val="-2"/>
          <w:sz w:val="18"/>
        </w:rPr>
        <w:t>Cand</w:t>
      </w:r>
      <w:r>
        <w:rPr>
          <w:color w:val="231F20"/>
          <w:spacing w:val="-10"/>
          <w:sz w:val="18"/>
        </w:rPr>
        <w:t xml:space="preserve"> </w:t>
      </w:r>
      <w:r>
        <w:rPr>
          <w:color w:val="231F20"/>
          <w:spacing w:val="-2"/>
          <w:sz w:val="18"/>
        </w:rPr>
        <w:t>was</w:t>
      </w:r>
      <w:r>
        <w:rPr>
          <w:color w:val="231F20"/>
          <w:spacing w:val="-10"/>
          <w:sz w:val="18"/>
        </w:rPr>
        <w:t xml:space="preserve"> </w:t>
      </w:r>
      <w:r>
        <w:rPr>
          <w:color w:val="231F20"/>
          <w:spacing w:val="-2"/>
          <w:sz w:val="18"/>
        </w:rPr>
        <w:t>captured</w:t>
      </w:r>
      <w:r>
        <w:rPr>
          <w:color w:val="231F20"/>
          <w:spacing w:val="-10"/>
          <w:sz w:val="18"/>
        </w:rPr>
        <w:t xml:space="preserve"> </w:t>
      </w:r>
      <w:r>
        <w:rPr>
          <w:color w:val="231F20"/>
          <w:spacing w:val="-2"/>
          <w:sz w:val="18"/>
        </w:rPr>
        <w:t>here.</w:t>
      </w:r>
    </w:p>
    <w:p w:rsidR="009E0961" w:rsidRDefault="00183599">
      <w:pPr>
        <w:pStyle w:val="ListParagraph"/>
        <w:numPr>
          <w:ilvl w:val="0"/>
          <w:numId w:val="19"/>
        </w:numPr>
        <w:tabs>
          <w:tab w:val="left" w:pos="1815"/>
        </w:tabs>
        <w:spacing w:line="211" w:lineRule="exact"/>
        <w:ind w:hanging="276"/>
        <w:rPr>
          <w:sz w:val="18"/>
        </w:rPr>
      </w:pPr>
      <w:r>
        <w:rPr>
          <w:color w:val="231F20"/>
          <w:sz w:val="18"/>
        </w:rPr>
        <w:t>Đào</w:t>
      </w:r>
      <w:r>
        <w:rPr>
          <w:color w:val="231F20"/>
          <w:spacing w:val="-11"/>
          <w:sz w:val="18"/>
        </w:rPr>
        <w:t xml:space="preserve"> </w:t>
      </w:r>
      <w:r>
        <w:rPr>
          <w:color w:val="231F20"/>
          <w:sz w:val="18"/>
        </w:rPr>
        <w:t>Duy</w:t>
      </w:r>
      <w:r>
        <w:rPr>
          <w:color w:val="231F20"/>
          <w:spacing w:val="-10"/>
          <w:sz w:val="18"/>
        </w:rPr>
        <w:t xml:space="preserve"> </w:t>
      </w:r>
      <w:r>
        <w:rPr>
          <w:color w:val="231F20"/>
          <w:sz w:val="18"/>
        </w:rPr>
        <w:t>Anh,</w:t>
      </w:r>
      <w:r>
        <w:rPr>
          <w:color w:val="231F20"/>
          <w:spacing w:val="-11"/>
          <w:sz w:val="18"/>
        </w:rPr>
        <w:t xml:space="preserve"> </w:t>
      </w:r>
      <w:r>
        <w:rPr>
          <w:rFonts w:ascii="Palatino Linotype" w:hAnsi="Palatino Linotype"/>
          <w:i/>
          <w:color w:val="231F20"/>
          <w:sz w:val="18"/>
        </w:rPr>
        <w:t>Đất</w:t>
      </w:r>
      <w:r>
        <w:rPr>
          <w:rFonts w:ascii="Palatino Linotype" w:hAnsi="Palatino Linotype"/>
          <w:i/>
          <w:color w:val="231F20"/>
          <w:spacing w:val="-10"/>
          <w:sz w:val="18"/>
        </w:rPr>
        <w:t xml:space="preserve"> </w:t>
      </w:r>
      <w:r>
        <w:rPr>
          <w:rFonts w:ascii="Palatino Linotype" w:hAnsi="Palatino Linotype"/>
          <w:i/>
          <w:color w:val="231F20"/>
          <w:sz w:val="18"/>
        </w:rPr>
        <w:t>nươc</w:t>
      </w:r>
      <w:r>
        <w:rPr>
          <w:rFonts w:ascii="Palatino Linotype" w:hAnsi="Palatino Linotype"/>
          <w:i/>
          <w:color w:val="231F20"/>
          <w:spacing w:val="-11"/>
          <w:sz w:val="18"/>
        </w:rPr>
        <w:t xml:space="preserve"> </w:t>
      </w:r>
      <w:r>
        <w:rPr>
          <w:rFonts w:ascii="Palatino Linotype" w:hAnsi="Palatino Linotype"/>
          <w:i/>
          <w:color w:val="231F20"/>
          <w:sz w:val="18"/>
        </w:rPr>
        <w:t>Việt</w:t>
      </w:r>
      <w:r>
        <w:rPr>
          <w:rFonts w:ascii="Palatino Linotype" w:hAnsi="Palatino Linotype"/>
          <w:i/>
          <w:color w:val="231F20"/>
          <w:spacing w:val="-10"/>
          <w:sz w:val="18"/>
        </w:rPr>
        <w:t xml:space="preserve"> </w:t>
      </w:r>
      <w:r>
        <w:rPr>
          <w:rFonts w:ascii="Palatino Linotype" w:hAnsi="Palatino Linotype"/>
          <w:i/>
          <w:color w:val="231F20"/>
          <w:sz w:val="18"/>
        </w:rPr>
        <w:t>Nam</w:t>
      </w:r>
      <w:r>
        <w:rPr>
          <w:rFonts w:ascii="Palatino Linotype" w:hAnsi="Palatino Linotype"/>
          <w:i/>
          <w:color w:val="231F20"/>
          <w:spacing w:val="-10"/>
          <w:sz w:val="18"/>
        </w:rPr>
        <w:t xml:space="preserve"> </w:t>
      </w:r>
      <w:r>
        <w:rPr>
          <w:rFonts w:ascii="Palatino Linotype" w:hAnsi="Palatino Linotype"/>
          <w:i/>
          <w:color w:val="231F20"/>
          <w:sz w:val="18"/>
        </w:rPr>
        <w:t>qua</w:t>
      </w:r>
      <w:r>
        <w:rPr>
          <w:rFonts w:ascii="Palatino Linotype" w:hAnsi="Palatino Linotype"/>
          <w:i/>
          <w:color w:val="231F20"/>
          <w:spacing w:val="-10"/>
          <w:sz w:val="18"/>
        </w:rPr>
        <w:t xml:space="preserve"> </w:t>
      </w:r>
      <w:r>
        <w:rPr>
          <w:rFonts w:ascii="Palatino Linotype" w:hAnsi="Palatino Linotype"/>
          <w:i/>
          <w:color w:val="231F20"/>
          <w:sz w:val="18"/>
        </w:rPr>
        <w:t>các</w:t>
      </w:r>
      <w:r>
        <w:rPr>
          <w:rFonts w:ascii="Palatino Linotype" w:hAnsi="Palatino Linotype"/>
          <w:i/>
          <w:color w:val="231F20"/>
          <w:spacing w:val="-10"/>
          <w:sz w:val="18"/>
        </w:rPr>
        <w:t xml:space="preserve"> </w:t>
      </w:r>
      <w:r>
        <w:rPr>
          <w:rFonts w:ascii="Palatino Linotype" w:hAnsi="Palatino Linotype"/>
          <w:i/>
          <w:color w:val="231F20"/>
          <w:sz w:val="18"/>
        </w:rPr>
        <w:t>đời</w:t>
      </w:r>
      <w:r>
        <w:rPr>
          <w:rFonts w:ascii="Palatino Linotype" w:hAnsi="Palatino Linotype"/>
          <w:i/>
          <w:color w:val="231F20"/>
          <w:spacing w:val="-12"/>
          <w:sz w:val="18"/>
        </w:rPr>
        <w:t xml:space="preserve"> </w:t>
      </w:r>
      <w:r>
        <w:rPr>
          <w:color w:val="231F20"/>
          <w:sz w:val="18"/>
        </w:rPr>
        <w:t>(Thuan-Hoa,</w:t>
      </w:r>
      <w:r>
        <w:rPr>
          <w:color w:val="231F20"/>
          <w:spacing w:val="-11"/>
          <w:sz w:val="18"/>
        </w:rPr>
        <w:t xml:space="preserve"> </w:t>
      </w:r>
      <w:r>
        <w:rPr>
          <w:color w:val="231F20"/>
          <w:sz w:val="18"/>
        </w:rPr>
        <w:t>1994),</w:t>
      </w:r>
      <w:r>
        <w:rPr>
          <w:color w:val="231F20"/>
          <w:spacing w:val="-11"/>
          <w:sz w:val="18"/>
        </w:rPr>
        <w:t xml:space="preserve"> </w:t>
      </w:r>
      <w:r>
        <w:rPr>
          <w:color w:val="231F20"/>
          <w:sz w:val="18"/>
        </w:rPr>
        <w:t>p.</w:t>
      </w:r>
      <w:r>
        <w:rPr>
          <w:color w:val="231F20"/>
          <w:spacing w:val="-11"/>
          <w:sz w:val="18"/>
        </w:rPr>
        <w:t xml:space="preserve"> </w:t>
      </w:r>
      <w:r>
        <w:rPr>
          <w:color w:val="231F20"/>
          <w:spacing w:val="-4"/>
          <w:sz w:val="18"/>
        </w:rPr>
        <w:t>239.</w:t>
      </w:r>
    </w:p>
    <w:p w:rsidR="009E0961" w:rsidRDefault="00183599">
      <w:pPr>
        <w:pStyle w:val="ListParagraph"/>
        <w:numPr>
          <w:ilvl w:val="0"/>
          <w:numId w:val="19"/>
        </w:numPr>
        <w:tabs>
          <w:tab w:val="left" w:pos="1815"/>
        </w:tabs>
        <w:ind w:hanging="276"/>
        <w:rPr>
          <w:sz w:val="18"/>
        </w:rPr>
      </w:pPr>
      <w:r>
        <w:rPr>
          <w:rFonts w:ascii="Palatino Linotype" w:hAnsi="Palatino Linotype"/>
          <w:i/>
          <w:color w:val="231F20"/>
          <w:w w:val="95"/>
          <w:sz w:val="18"/>
        </w:rPr>
        <w:t>Đại</w:t>
      </w:r>
      <w:r>
        <w:rPr>
          <w:rFonts w:ascii="Palatino Linotype" w:hAnsi="Palatino Linotype"/>
          <w:i/>
          <w:color w:val="231F20"/>
          <w:spacing w:val="-9"/>
          <w:w w:val="95"/>
          <w:sz w:val="18"/>
        </w:rPr>
        <w:t xml:space="preserve"> </w:t>
      </w:r>
      <w:r>
        <w:rPr>
          <w:rFonts w:ascii="Palatino Linotype" w:hAnsi="Palatino Linotype"/>
          <w:i/>
          <w:color w:val="231F20"/>
          <w:w w:val="95"/>
          <w:sz w:val="18"/>
        </w:rPr>
        <w:t>Nam</w:t>
      </w:r>
      <w:r>
        <w:rPr>
          <w:rFonts w:ascii="Palatino Linotype" w:hAnsi="Palatino Linotype"/>
          <w:i/>
          <w:color w:val="231F20"/>
          <w:spacing w:val="-8"/>
          <w:w w:val="95"/>
          <w:sz w:val="18"/>
        </w:rPr>
        <w:t xml:space="preserve"> </w:t>
      </w:r>
      <w:r>
        <w:rPr>
          <w:rFonts w:ascii="Palatino Linotype" w:hAnsi="Palatino Linotype"/>
          <w:i/>
          <w:color w:val="231F20"/>
          <w:w w:val="95"/>
          <w:sz w:val="18"/>
        </w:rPr>
        <w:t>thực</w:t>
      </w:r>
      <w:r>
        <w:rPr>
          <w:rFonts w:ascii="Palatino Linotype" w:hAnsi="Palatino Linotype"/>
          <w:i/>
          <w:color w:val="231F20"/>
          <w:spacing w:val="-8"/>
          <w:w w:val="95"/>
          <w:sz w:val="18"/>
        </w:rPr>
        <w:t xml:space="preserve"> </w:t>
      </w:r>
      <w:r>
        <w:rPr>
          <w:rFonts w:ascii="Palatino Linotype" w:hAnsi="Palatino Linotype"/>
          <w:i/>
          <w:color w:val="231F20"/>
          <w:w w:val="95"/>
          <w:sz w:val="18"/>
        </w:rPr>
        <w:t>lục</w:t>
      </w:r>
      <w:r>
        <w:rPr>
          <w:rFonts w:ascii="Palatino Linotype" w:hAnsi="Palatino Linotype"/>
          <w:i/>
          <w:color w:val="231F20"/>
          <w:spacing w:val="-8"/>
          <w:w w:val="95"/>
          <w:sz w:val="18"/>
        </w:rPr>
        <w:t xml:space="preserve"> </w:t>
      </w:r>
      <w:r>
        <w:rPr>
          <w:rFonts w:ascii="Palatino Linotype" w:hAnsi="Palatino Linotype"/>
          <w:i/>
          <w:color w:val="231F20"/>
          <w:w w:val="95"/>
          <w:sz w:val="18"/>
        </w:rPr>
        <w:t>Tiền</w:t>
      </w:r>
      <w:r>
        <w:rPr>
          <w:rFonts w:ascii="Palatino Linotype" w:hAnsi="Palatino Linotype"/>
          <w:i/>
          <w:color w:val="231F20"/>
          <w:spacing w:val="-8"/>
          <w:w w:val="95"/>
          <w:sz w:val="18"/>
        </w:rPr>
        <w:t xml:space="preserve"> </w:t>
      </w:r>
      <w:r>
        <w:rPr>
          <w:rFonts w:ascii="Palatino Linotype" w:hAnsi="Palatino Linotype"/>
          <w:i/>
          <w:color w:val="231F20"/>
          <w:w w:val="95"/>
          <w:sz w:val="18"/>
        </w:rPr>
        <w:t>Biên</w:t>
      </w:r>
      <w:r>
        <w:rPr>
          <w:color w:val="231F20"/>
          <w:w w:val="95"/>
          <w:sz w:val="18"/>
        </w:rPr>
        <w:t>,</w:t>
      </w:r>
      <w:r>
        <w:rPr>
          <w:color w:val="231F20"/>
          <w:spacing w:val="-9"/>
          <w:w w:val="95"/>
          <w:sz w:val="18"/>
        </w:rPr>
        <w:t xml:space="preserve"> </w:t>
      </w:r>
      <w:r>
        <w:rPr>
          <w:color w:val="231F20"/>
          <w:w w:val="95"/>
          <w:sz w:val="18"/>
        </w:rPr>
        <w:t>p.</w:t>
      </w:r>
      <w:r>
        <w:rPr>
          <w:color w:val="231F20"/>
          <w:spacing w:val="-8"/>
          <w:w w:val="95"/>
          <w:sz w:val="18"/>
        </w:rPr>
        <w:t xml:space="preserve"> </w:t>
      </w:r>
      <w:r>
        <w:rPr>
          <w:color w:val="231F20"/>
          <w:w w:val="95"/>
          <w:sz w:val="18"/>
        </w:rPr>
        <w:t>125;</w:t>
      </w:r>
      <w:r>
        <w:rPr>
          <w:color w:val="231F20"/>
          <w:spacing w:val="-8"/>
          <w:w w:val="95"/>
          <w:sz w:val="18"/>
        </w:rPr>
        <w:t xml:space="preserve"> </w:t>
      </w:r>
      <w:r>
        <w:rPr>
          <w:color w:val="231F20"/>
          <w:w w:val="95"/>
          <w:sz w:val="18"/>
        </w:rPr>
        <w:t>Đức,</w:t>
      </w:r>
      <w:r>
        <w:rPr>
          <w:color w:val="231F20"/>
          <w:spacing w:val="-7"/>
          <w:w w:val="95"/>
          <w:sz w:val="18"/>
        </w:rPr>
        <w:t xml:space="preserve"> </w:t>
      </w:r>
      <w:r>
        <w:rPr>
          <w:rFonts w:ascii="Palatino Linotype" w:hAnsi="Palatino Linotype"/>
          <w:i/>
          <w:color w:val="231F20"/>
          <w:w w:val="95"/>
          <w:sz w:val="18"/>
        </w:rPr>
        <w:t>Gia</w:t>
      </w:r>
      <w:r>
        <w:rPr>
          <w:rFonts w:ascii="Palatino Linotype" w:hAnsi="Palatino Linotype"/>
          <w:i/>
          <w:color w:val="231F20"/>
          <w:spacing w:val="-8"/>
          <w:w w:val="95"/>
          <w:sz w:val="18"/>
        </w:rPr>
        <w:t xml:space="preserve"> </w:t>
      </w:r>
      <w:r>
        <w:rPr>
          <w:rFonts w:ascii="Palatino Linotype" w:hAnsi="Palatino Linotype"/>
          <w:i/>
          <w:color w:val="231F20"/>
          <w:w w:val="95"/>
          <w:sz w:val="18"/>
        </w:rPr>
        <w:t>Định</w:t>
      </w:r>
      <w:r>
        <w:rPr>
          <w:rFonts w:ascii="Palatino Linotype" w:hAnsi="Palatino Linotype"/>
          <w:i/>
          <w:color w:val="231F20"/>
          <w:spacing w:val="-9"/>
          <w:w w:val="95"/>
          <w:sz w:val="18"/>
        </w:rPr>
        <w:t xml:space="preserve"> </w:t>
      </w:r>
      <w:r>
        <w:rPr>
          <w:rFonts w:ascii="Palatino Linotype" w:hAnsi="Palatino Linotype"/>
          <w:i/>
          <w:color w:val="231F20"/>
          <w:w w:val="95"/>
          <w:sz w:val="18"/>
        </w:rPr>
        <w:t>Thành</w:t>
      </w:r>
      <w:r>
        <w:rPr>
          <w:rFonts w:ascii="Palatino Linotype" w:hAnsi="Palatino Linotype"/>
          <w:i/>
          <w:color w:val="231F20"/>
          <w:spacing w:val="-8"/>
          <w:w w:val="95"/>
          <w:sz w:val="18"/>
        </w:rPr>
        <w:t xml:space="preserve"> </w:t>
      </w:r>
      <w:r>
        <w:rPr>
          <w:rFonts w:ascii="Palatino Linotype" w:hAnsi="Palatino Linotype"/>
          <w:i/>
          <w:color w:val="231F20"/>
          <w:w w:val="95"/>
          <w:sz w:val="18"/>
        </w:rPr>
        <w:t>Thông</w:t>
      </w:r>
      <w:r>
        <w:rPr>
          <w:rFonts w:ascii="Palatino Linotype" w:hAnsi="Palatino Linotype"/>
          <w:i/>
          <w:color w:val="231F20"/>
          <w:spacing w:val="-8"/>
          <w:w w:val="95"/>
          <w:sz w:val="18"/>
        </w:rPr>
        <w:t xml:space="preserve"> </w:t>
      </w:r>
      <w:r>
        <w:rPr>
          <w:rFonts w:ascii="Palatino Linotype" w:hAnsi="Palatino Linotype"/>
          <w:i/>
          <w:color w:val="231F20"/>
          <w:w w:val="95"/>
          <w:sz w:val="18"/>
        </w:rPr>
        <w:t>Chí</w:t>
      </w:r>
      <w:r>
        <w:rPr>
          <w:color w:val="231F20"/>
          <w:w w:val="95"/>
          <w:sz w:val="18"/>
        </w:rPr>
        <w:t>,</w:t>
      </w:r>
      <w:r>
        <w:rPr>
          <w:color w:val="231F20"/>
          <w:spacing w:val="-8"/>
          <w:w w:val="95"/>
          <w:sz w:val="18"/>
        </w:rPr>
        <w:t xml:space="preserve"> </w:t>
      </w:r>
      <w:r>
        <w:rPr>
          <w:color w:val="231F20"/>
          <w:w w:val="95"/>
          <w:sz w:val="18"/>
        </w:rPr>
        <w:t>pp.</w:t>
      </w:r>
      <w:r>
        <w:rPr>
          <w:color w:val="231F20"/>
          <w:spacing w:val="-8"/>
          <w:w w:val="95"/>
          <w:sz w:val="18"/>
        </w:rPr>
        <w:t xml:space="preserve"> </w:t>
      </w:r>
      <w:r>
        <w:rPr>
          <w:color w:val="231F20"/>
          <w:spacing w:val="-4"/>
          <w:w w:val="95"/>
          <w:sz w:val="18"/>
        </w:rPr>
        <w:t>3–4.</w:t>
      </w:r>
    </w:p>
    <w:p w:rsidR="009E0961" w:rsidRDefault="00183599">
      <w:pPr>
        <w:pStyle w:val="ListParagraph"/>
        <w:numPr>
          <w:ilvl w:val="0"/>
          <w:numId w:val="19"/>
        </w:numPr>
        <w:tabs>
          <w:tab w:val="left" w:pos="1815"/>
        </w:tabs>
        <w:spacing w:line="240" w:lineRule="auto"/>
        <w:ind w:right="1313" w:hanging="276"/>
        <w:rPr>
          <w:sz w:val="18"/>
        </w:rPr>
      </w:pPr>
      <w:r>
        <w:rPr>
          <w:color w:val="231F20"/>
          <w:w w:val="95"/>
          <w:sz w:val="18"/>
        </w:rPr>
        <w:t>Đào Duy Anh,</w:t>
      </w:r>
      <w:r>
        <w:rPr>
          <w:color w:val="231F20"/>
          <w:spacing w:val="-1"/>
          <w:w w:val="95"/>
          <w:sz w:val="18"/>
        </w:rPr>
        <w:t xml:space="preserve"> </w:t>
      </w:r>
      <w:r>
        <w:rPr>
          <w:rFonts w:ascii="Palatino Linotype" w:hAnsi="Palatino Linotype"/>
          <w:i/>
          <w:color w:val="231F20"/>
          <w:w w:val="95"/>
          <w:sz w:val="18"/>
        </w:rPr>
        <w:t>Đất nước Việt Nam</w:t>
      </w:r>
      <w:r>
        <w:rPr>
          <w:color w:val="231F20"/>
          <w:w w:val="95"/>
          <w:sz w:val="18"/>
        </w:rPr>
        <w:t>,</w:t>
      </w:r>
      <w:r>
        <w:rPr>
          <w:color w:val="231F20"/>
          <w:spacing w:val="-1"/>
          <w:w w:val="95"/>
          <w:sz w:val="18"/>
        </w:rPr>
        <w:t xml:space="preserve"> </w:t>
      </w:r>
      <w:r>
        <w:rPr>
          <w:color w:val="231F20"/>
          <w:w w:val="95"/>
          <w:sz w:val="18"/>
        </w:rPr>
        <w:t>p.</w:t>
      </w:r>
      <w:r>
        <w:rPr>
          <w:color w:val="231F20"/>
          <w:spacing w:val="-1"/>
          <w:w w:val="95"/>
          <w:sz w:val="18"/>
        </w:rPr>
        <w:t xml:space="preserve"> </w:t>
      </w:r>
      <w:r>
        <w:rPr>
          <w:color w:val="231F20"/>
          <w:w w:val="95"/>
          <w:sz w:val="18"/>
        </w:rPr>
        <w:t>240;</w:t>
      </w:r>
      <w:r>
        <w:rPr>
          <w:color w:val="231F20"/>
          <w:spacing w:val="-2"/>
          <w:w w:val="95"/>
          <w:sz w:val="18"/>
        </w:rPr>
        <w:t xml:space="preserve"> </w:t>
      </w:r>
      <w:r>
        <w:rPr>
          <w:rFonts w:ascii="Palatino Linotype" w:hAnsi="Palatino Linotype"/>
          <w:i/>
          <w:color w:val="231F20"/>
          <w:w w:val="95"/>
          <w:sz w:val="18"/>
        </w:rPr>
        <w:t>Đại</w:t>
      </w:r>
      <w:r>
        <w:rPr>
          <w:rFonts w:ascii="Palatino Linotype" w:hAnsi="Palatino Linotype"/>
          <w:i/>
          <w:color w:val="231F20"/>
          <w:spacing w:val="-5"/>
          <w:w w:val="95"/>
          <w:sz w:val="18"/>
        </w:rPr>
        <w:t xml:space="preserve"> </w:t>
      </w:r>
      <w:r>
        <w:rPr>
          <w:rFonts w:ascii="Palatino Linotype" w:hAnsi="Palatino Linotype"/>
          <w:i/>
          <w:color w:val="231F20"/>
          <w:w w:val="95"/>
          <w:sz w:val="18"/>
        </w:rPr>
        <w:t>Nam</w:t>
      </w:r>
      <w:r>
        <w:rPr>
          <w:rFonts w:ascii="Palatino Linotype" w:hAnsi="Palatino Linotype"/>
          <w:i/>
          <w:color w:val="231F20"/>
          <w:spacing w:val="-5"/>
          <w:w w:val="95"/>
          <w:sz w:val="18"/>
        </w:rPr>
        <w:t xml:space="preserve"> </w:t>
      </w:r>
      <w:r>
        <w:rPr>
          <w:rFonts w:ascii="Palatino Linotype" w:hAnsi="Palatino Linotype"/>
          <w:i/>
          <w:color w:val="231F20"/>
          <w:w w:val="95"/>
          <w:sz w:val="18"/>
        </w:rPr>
        <w:t>thực</w:t>
      </w:r>
      <w:r>
        <w:rPr>
          <w:rFonts w:ascii="Palatino Linotype" w:hAnsi="Palatino Linotype"/>
          <w:i/>
          <w:color w:val="231F20"/>
          <w:spacing w:val="-5"/>
          <w:w w:val="95"/>
          <w:sz w:val="18"/>
        </w:rPr>
        <w:t xml:space="preserve"> </w:t>
      </w:r>
      <w:r>
        <w:rPr>
          <w:rFonts w:ascii="Palatino Linotype" w:hAnsi="Palatino Linotype"/>
          <w:i/>
          <w:color w:val="231F20"/>
          <w:w w:val="95"/>
          <w:sz w:val="18"/>
        </w:rPr>
        <w:t>lục</w:t>
      </w:r>
      <w:r>
        <w:rPr>
          <w:rFonts w:ascii="Palatino Linotype" w:hAnsi="Palatino Linotype"/>
          <w:i/>
          <w:color w:val="231F20"/>
          <w:spacing w:val="-5"/>
          <w:w w:val="95"/>
          <w:sz w:val="18"/>
        </w:rPr>
        <w:t xml:space="preserve"> </w:t>
      </w:r>
      <w:r>
        <w:rPr>
          <w:rFonts w:ascii="Palatino Linotype" w:hAnsi="Palatino Linotype"/>
          <w:i/>
          <w:color w:val="231F20"/>
          <w:w w:val="95"/>
          <w:sz w:val="18"/>
        </w:rPr>
        <w:t>Tiền</w:t>
      </w:r>
      <w:r>
        <w:rPr>
          <w:rFonts w:ascii="Palatino Linotype" w:hAnsi="Palatino Linotype"/>
          <w:i/>
          <w:color w:val="231F20"/>
          <w:spacing w:val="-5"/>
          <w:w w:val="95"/>
          <w:sz w:val="18"/>
        </w:rPr>
        <w:t xml:space="preserve"> </w:t>
      </w:r>
      <w:r>
        <w:rPr>
          <w:rFonts w:ascii="Palatino Linotype" w:hAnsi="Palatino Linotype"/>
          <w:i/>
          <w:color w:val="231F20"/>
          <w:w w:val="95"/>
          <w:sz w:val="18"/>
        </w:rPr>
        <w:t>Biên</w:t>
      </w:r>
      <w:r>
        <w:rPr>
          <w:color w:val="231F20"/>
          <w:w w:val="95"/>
          <w:sz w:val="18"/>
        </w:rPr>
        <w:t xml:space="preserve">, </w:t>
      </w:r>
      <w:r>
        <w:rPr>
          <w:color w:val="231F20"/>
          <w:sz w:val="18"/>
        </w:rPr>
        <w:t>pp.</w:t>
      </w:r>
      <w:r>
        <w:rPr>
          <w:color w:val="231F20"/>
          <w:spacing w:val="-6"/>
          <w:sz w:val="18"/>
        </w:rPr>
        <w:t xml:space="preserve"> </w:t>
      </w:r>
      <w:r>
        <w:rPr>
          <w:color w:val="231F20"/>
          <w:sz w:val="18"/>
        </w:rPr>
        <w:t>135–41.</w:t>
      </w:r>
    </w:p>
    <w:p w:rsidR="009E0961" w:rsidRDefault="00183599">
      <w:pPr>
        <w:pStyle w:val="ListParagraph"/>
        <w:numPr>
          <w:ilvl w:val="0"/>
          <w:numId w:val="19"/>
        </w:numPr>
        <w:tabs>
          <w:tab w:val="left" w:pos="1815"/>
        </w:tabs>
        <w:spacing w:line="229" w:lineRule="exact"/>
        <w:ind w:hanging="276"/>
        <w:rPr>
          <w:sz w:val="18"/>
        </w:rPr>
      </w:pPr>
      <w:r>
        <w:rPr>
          <w:color w:val="231F20"/>
          <w:w w:val="95"/>
          <w:sz w:val="18"/>
        </w:rPr>
        <w:t>Đức,</w:t>
      </w:r>
      <w:r>
        <w:rPr>
          <w:color w:val="231F20"/>
          <w:spacing w:val="1"/>
          <w:sz w:val="18"/>
        </w:rPr>
        <w:t xml:space="preserve"> </w:t>
      </w:r>
      <w:r>
        <w:rPr>
          <w:rFonts w:ascii="Palatino Linotype" w:hAnsi="Palatino Linotype"/>
          <w:i/>
          <w:color w:val="231F20"/>
          <w:w w:val="95"/>
          <w:sz w:val="18"/>
        </w:rPr>
        <w:t>Gia</w:t>
      </w:r>
      <w:r>
        <w:rPr>
          <w:rFonts w:ascii="Palatino Linotype" w:hAnsi="Palatino Linotype"/>
          <w:i/>
          <w:color w:val="231F20"/>
          <w:spacing w:val="3"/>
          <w:sz w:val="18"/>
        </w:rPr>
        <w:t xml:space="preserve"> </w:t>
      </w:r>
      <w:r>
        <w:rPr>
          <w:rFonts w:ascii="Palatino Linotype" w:hAnsi="Palatino Linotype"/>
          <w:i/>
          <w:color w:val="231F20"/>
          <w:w w:val="95"/>
          <w:sz w:val="18"/>
        </w:rPr>
        <w:t>Định</w:t>
      </w:r>
      <w:r>
        <w:rPr>
          <w:rFonts w:ascii="Palatino Linotype" w:hAnsi="Palatino Linotype"/>
          <w:i/>
          <w:color w:val="231F20"/>
          <w:spacing w:val="3"/>
          <w:sz w:val="18"/>
        </w:rPr>
        <w:t xml:space="preserve"> </w:t>
      </w:r>
      <w:r>
        <w:rPr>
          <w:rFonts w:ascii="Palatino Linotype" w:hAnsi="Palatino Linotype"/>
          <w:i/>
          <w:color w:val="231F20"/>
          <w:w w:val="95"/>
          <w:sz w:val="18"/>
        </w:rPr>
        <w:t>Thành</w:t>
      </w:r>
      <w:r>
        <w:rPr>
          <w:rFonts w:ascii="Palatino Linotype" w:hAnsi="Palatino Linotype"/>
          <w:i/>
          <w:color w:val="231F20"/>
          <w:spacing w:val="3"/>
          <w:sz w:val="18"/>
        </w:rPr>
        <w:t xml:space="preserve"> </w:t>
      </w:r>
      <w:r>
        <w:rPr>
          <w:rFonts w:ascii="Palatino Linotype" w:hAnsi="Palatino Linotype"/>
          <w:i/>
          <w:color w:val="231F20"/>
          <w:w w:val="95"/>
          <w:sz w:val="18"/>
        </w:rPr>
        <w:t>Thông</w:t>
      </w:r>
      <w:r>
        <w:rPr>
          <w:rFonts w:ascii="Palatino Linotype" w:hAnsi="Palatino Linotype"/>
          <w:i/>
          <w:color w:val="231F20"/>
          <w:spacing w:val="2"/>
          <w:sz w:val="18"/>
        </w:rPr>
        <w:t xml:space="preserve"> </w:t>
      </w:r>
      <w:r>
        <w:rPr>
          <w:rFonts w:ascii="Palatino Linotype" w:hAnsi="Palatino Linotype"/>
          <w:i/>
          <w:color w:val="231F20"/>
          <w:w w:val="95"/>
          <w:sz w:val="18"/>
        </w:rPr>
        <w:t>Chí</w:t>
      </w:r>
      <w:r>
        <w:rPr>
          <w:color w:val="231F20"/>
          <w:w w:val="95"/>
          <w:sz w:val="18"/>
        </w:rPr>
        <w:t>,</w:t>
      </w:r>
      <w:r>
        <w:rPr>
          <w:color w:val="231F20"/>
          <w:spacing w:val="2"/>
          <w:sz w:val="18"/>
        </w:rPr>
        <w:t xml:space="preserve"> </w:t>
      </w:r>
      <w:r>
        <w:rPr>
          <w:color w:val="231F20"/>
          <w:w w:val="95"/>
          <w:sz w:val="18"/>
        </w:rPr>
        <w:t>pp.</w:t>
      </w:r>
      <w:r>
        <w:rPr>
          <w:color w:val="231F20"/>
          <w:spacing w:val="2"/>
          <w:sz w:val="18"/>
        </w:rPr>
        <w:t xml:space="preserve"> </w:t>
      </w:r>
      <w:r>
        <w:rPr>
          <w:color w:val="231F20"/>
          <w:spacing w:val="-4"/>
          <w:w w:val="95"/>
          <w:sz w:val="18"/>
        </w:rPr>
        <w:t>4–5.</w:t>
      </w:r>
    </w:p>
    <w:p w:rsidR="009E0961" w:rsidRDefault="00183599">
      <w:pPr>
        <w:pStyle w:val="ListParagraph"/>
        <w:numPr>
          <w:ilvl w:val="0"/>
          <w:numId w:val="19"/>
        </w:numPr>
        <w:tabs>
          <w:tab w:val="left" w:pos="1815"/>
        </w:tabs>
        <w:spacing w:line="240" w:lineRule="auto"/>
        <w:ind w:right="1023"/>
        <w:rPr>
          <w:sz w:val="18"/>
        </w:rPr>
      </w:pPr>
      <w:r>
        <w:rPr>
          <w:rFonts w:ascii="Palatino Linotype" w:hAnsi="Palatino Linotype"/>
          <w:i/>
          <w:color w:val="231F20"/>
          <w:spacing w:val="-2"/>
          <w:sz w:val="18"/>
        </w:rPr>
        <w:t>Đại</w:t>
      </w:r>
      <w:r>
        <w:rPr>
          <w:rFonts w:ascii="Palatino Linotype" w:hAnsi="Palatino Linotype"/>
          <w:i/>
          <w:color w:val="231F20"/>
          <w:spacing w:val="-6"/>
          <w:sz w:val="18"/>
        </w:rPr>
        <w:t xml:space="preserve"> </w:t>
      </w:r>
      <w:r>
        <w:rPr>
          <w:rFonts w:ascii="Palatino Linotype" w:hAnsi="Palatino Linotype"/>
          <w:i/>
          <w:color w:val="231F20"/>
          <w:spacing w:val="-2"/>
          <w:sz w:val="18"/>
        </w:rPr>
        <w:t>Nam</w:t>
      </w:r>
      <w:r>
        <w:rPr>
          <w:rFonts w:ascii="Palatino Linotype" w:hAnsi="Palatino Linotype"/>
          <w:i/>
          <w:color w:val="231F20"/>
          <w:spacing w:val="-6"/>
          <w:sz w:val="18"/>
        </w:rPr>
        <w:t xml:space="preserve"> </w:t>
      </w:r>
      <w:r>
        <w:rPr>
          <w:rFonts w:ascii="Palatino Linotype" w:hAnsi="Palatino Linotype"/>
          <w:i/>
          <w:color w:val="231F20"/>
          <w:spacing w:val="-2"/>
          <w:sz w:val="18"/>
        </w:rPr>
        <w:t>thực</w:t>
      </w:r>
      <w:r>
        <w:rPr>
          <w:rFonts w:ascii="Palatino Linotype" w:hAnsi="Palatino Linotype"/>
          <w:i/>
          <w:color w:val="231F20"/>
          <w:spacing w:val="-6"/>
          <w:sz w:val="18"/>
        </w:rPr>
        <w:t xml:space="preserve"> </w:t>
      </w:r>
      <w:r>
        <w:rPr>
          <w:rFonts w:ascii="Palatino Linotype" w:hAnsi="Palatino Linotype"/>
          <w:i/>
          <w:color w:val="231F20"/>
          <w:spacing w:val="-2"/>
          <w:sz w:val="18"/>
        </w:rPr>
        <w:t>lục</w:t>
      </w:r>
      <w:r>
        <w:rPr>
          <w:rFonts w:ascii="Palatino Linotype" w:hAnsi="Palatino Linotype"/>
          <w:i/>
          <w:color w:val="231F20"/>
          <w:spacing w:val="-7"/>
          <w:sz w:val="18"/>
        </w:rPr>
        <w:t xml:space="preserve"> </w:t>
      </w:r>
      <w:r>
        <w:rPr>
          <w:rFonts w:ascii="Palatino Linotype" w:hAnsi="Palatino Linotype"/>
          <w:i/>
          <w:color w:val="231F20"/>
          <w:spacing w:val="-2"/>
          <w:sz w:val="18"/>
        </w:rPr>
        <w:t>Tiền</w:t>
      </w:r>
      <w:r>
        <w:rPr>
          <w:rFonts w:ascii="Palatino Linotype" w:hAnsi="Palatino Linotype"/>
          <w:i/>
          <w:color w:val="231F20"/>
          <w:spacing w:val="-6"/>
          <w:sz w:val="18"/>
        </w:rPr>
        <w:t xml:space="preserve"> </w:t>
      </w:r>
      <w:r>
        <w:rPr>
          <w:rFonts w:ascii="Palatino Linotype" w:hAnsi="Palatino Linotype"/>
          <w:i/>
          <w:color w:val="231F20"/>
          <w:spacing w:val="-2"/>
          <w:sz w:val="18"/>
        </w:rPr>
        <w:t>Biên</w:t>
      </w:r>
      <w:r>
        <w:rPr>
          <w:color w:val="231F20"/>
          <w:spacing w:val="-2"/>
          <w:sz w:val="18"/>
        </w:rPr>
        <w:t>,</w:t>
      </w:r>
      <w:r>
        <w:rPr>
          <w:color w:val="231F20"/>
          <w:spacing w:val="-7"/>
          <w:sz w:val="18"/>
        </w:rPr>
        <w:t xml:space="preserve"> </w:t>
      </w:r>
      <w:r>
        <w:rPr>
          <w:color w:val="231F20"/>
          <w:spacing w:val="-2"/>
          <w:sz w:val="18"/>
        </w:rPr>
        <w:t>vol.</w:t>
      </w:r>
      <w:r>
        <w:rPr>
          <w:color w:val="231F20"/>
          <w:spacing w:val="-7"/>
          <w:sz w:val="18"/>
        </w:rPr>
        <w:t xml:space="preserve"> </w:t>
      </w:r>
      <w:r>
        <w:rPr>
          <w:color w:val="231F20"/>
          <w:spacing w:val="-2"/>
          <w:sz w:val="13"/>
        </w:rPr>
        <w:t>II</w:t>
      </w:r>
      <w:r>
        <w:rPr>
          <w:color w:val="231F20"/>
          <w:spacing w:val="-2"/>
          <w:sz w:val="18"/>
        </w:rPr>
        <w:t>,</w:t>
      </w:r>
      <w:r>
        <w:rPr>
          <w:color w:val="231F20"/>
          <w:spacing w:val="-6"/>
          <w:sz w:val="18"/>
        </w:rPr>
        <w:t xml:space="preserve"> </w:t>
      </w:r>
      <w:r>
        <w:rPr>
          <w:color w:val="231F20"/>
          <w:spacing w:val="-2"/>
          <w:sz w:val="18"/>
        </w:rPr>
        <w:t>trans.</w:t>
      </w:r>
      <w:r>
        <w:rPr>
          <w:color w:val="231F20"/>
          <w:spacing w:val="-6"/>
          <w:sz w:val="18"/>
        </w:rPr>
        <w:t xml:space="preserve"> </w:t>
      </w:r>
      <w:r>
        <w:rPr>
          <w:color w:val="231F20"/>
          <w:spacing w:val="-2"/>
          <w:sz w:val="18"/>
        </w:rPr>
        <w:t>Nguyễn</w:t>
      </w:r>
      <w:r>
        <w:rPr>
          <w:color w:val="231F20"/>
          <w:spacing w:val="-6"/>
          <w:sz w:val="18"/>
        </w:rPr>
        <w:t xml:space="preserve"> </w:t>
      </w:r>
      <w:r>
        <w:rPr>
          <w:color w:val="231F20"/>
          <w:spacing w:val="-2"/>
          <w:sz w:val="18"/>
        </w:rPr>
        <w:t>Ngọc</w:t>
      </w:r>
      <w:r>
        <w:rPr>
          <w:color w:val="231F20"/>
          <w:spacing w:val="-7"/>
          <w:sz w:val="18"/>
        </w:rPr>
        <w:t xml:space="preserve"> </w:t>
      </w:r>
      <w:r>
        <w:rPr>
          <w:color w:val="231F20"/>
          <w:spacing w:val="-2"/>
          <w:sz w:val="18"/>
        </w:rPr>
        <w:t>Tỉnh,</w:t>
      </w:r>
      <w:r>
        <w:rPr>
          <w:color w:val="231F20"/>
          <w:spacing w:val="-6"/>
          <w:sz w:val="18"/>
        </w:rPr>
        <w:t xml:space="preserve"> </w:t>
      </w:r>
      <w:r>
        <w:rPr>
          <w:color w:val="231F20"/>
          <w:spacing w:val="-2"/>
          <w:sz w:val="18"/>
        </w:rPr>
        <w:t>ed.</w:t>
      </w:r>
      <w:r>
        <w:rPr>
          <w:color w:val="231F20"/>
          <w:spacing w:val="-6"/>
          <w:sz w:val="18"/>
        </w:rPr>
        <w:t xml:space="preserve"> </w:t>
      </w:r>
      <w:r>
        <w:rPr>
          <w:color w:val="231F20"/>
          <w:spacing w:val="-2"/>
          <w:sz w:val="18"/>
        </w:rPr>
        <w:t>Đào</w:t>
      </w:r>
      <w:r>
        <w:rPr>
          <w:color w:val="231F20"/>
          <w:spacing w:val="-6"/>
          <w:sz w:val="18"/>
        </w:rPr>
        <w:t xml:space="preserve"> </w:t>
      </w:r>
      <w:r>
        <w:rPr>
          <w:color w:val="231F20"/>
          <w:spacing w:val="-2"/>
          <w:sz w:val="18"/>
        </w:rPr>
        <w:t xml:space="preserve">Duy </w:t>
      </w:r>
      <w:r>
        <w:rPr>
          <w:color w:val="231F20"/>
          <w:sz w:val="18"/>
        </w:rPr>
        <w:t>Anh (Hanoi, 1962), p. 167.</w:t>
      </w:r>
    </w:p>
    <w:p w:rsidR="009E0961" w:rsidRDefault="00183599">
      <w:pPr>
        <w:pStyle w:val="ListParagraph"/>
        <w:numPr>
          <w:ilvl w:val="0"/>
          <w:numId w:val="19"/>
        </w:numPr>
        <w:tabs>
          <w:tab w:val="left" w:pos="1815"/>
        </w:tabs>
        <w:spacing w:line="228" w:lineRule="exact"/>
        <w:ind w:hanging="276"/>
        <w:rPr>
          <w:sz w:val="18"/>
        </w:rPr>
      </w:pPr>
      <w:r>
        <w:rPr>
          <w:color w:val="231F20"/>
          <w:spacing w:val="-2"/>
          <w:sz w:val="18"/>
        </w:rPr>
        <w:t>Đào</w:t>
      </w:r>
      <w:r>
        <w:rPr>
          <w:color w:val="231F20"/>
          <w:spacing w:val="-7"/>
          <w:sz w:val="18"/>
        </w:rPr>
        <w:t xml:space="preserve"> </w:t>
      </w:r>
      <w:r>
        <w:rPr>
          <w:color w:val="231F20"/>
          <w:spacing w:val="-2"/>
          <w:sz w:val="18"/>
        </w:rPr>
        <w:t>Duy</w:t>
      </w:r>
      <w:r>
        <w:rPr>
          <w:color w:val="231F20"/>
          <w:spacing w:val="-6"/>
          <w:sz w:val="18"/>
        </w:rPr>
        <w:t xml:space="preserve"> </w:t>
      </w:r>
      <w:r>
        <w:rPr>
          <w:color w:val="231F20"/>
          <w:spacing w:val="-2"/>
          <w:sz w:val="18"/>
        </w:rPr>
        <w:t>Anh,</w:t>
      </w:r>
      <w:r>
        <w:rPr>
          <w:color w:val="231F20"/>
          <w:spacing w:val="-7"/>
          <w:sz w:val="18"/>
        </w:rPr>
        <w:t xml:space="preserve"> </w:t>
      </w:r>
      <w:r>
        <w:rPr>
          <w:rFonts w:ascii="Palatino Linotype" w:hAnsi="Palatino Linotype"/>
          <w:i/>
          <w:color w:val="231F20"/>
          <w:spacing w:val="-2"/>
          <w:sz w:val="18"/>
        </w:rPr>
        <w:t>Đất</w:t>
      </w:r>
      <w:r>
        <w:rPr>
          <w:rFonts w:ascii="Palatino Linotype" w:hAnsi="Palatino Linotype"/>
          <w:i/>
          <w:color w:val="231F20"/>
          <w:spacing w:val="-7"/>
          <w:sz w:val="18"/>
        </w:rPr>
        <w:t xml:space="preserve"> </w:t>
      </w:r>
      <w:r>
        <w:rPr>
          <w:rFonts w:ascii="Palatino Linotype" w:hAnsi="Palatino Linotype"/>
          <w:i/>
          <w:color w:val="231F20"/>
          <w:spacing w:val="-2"/>
          <w:sz w:val="18"/>
        </w:rPr>
        <w:t>nước</w:t>
      </w:r>
      <w:r>
        <w:rPr>
          <w:rFonts w:ascii="Palatino Linotype" w:hAnsi="Palatino Linotype"/>
          <w:i/>
          <w:color w:val="231F20"/>
          <w:spacing w:val="-6"/>
          <w:sz w:val="18"/>
        </w:rPr>
        <w:t xml:space="preserve"> </w:t>
      </w:r>
      <w:r>
        <w:rPr>
          <w:rFonts w:ascii="Palatino Linotype" w:hAnsi="Palatino Linotype"/>
          <w:i/>
          <w:color w:val="231F20"/>
          <w:spacing w:val="-2"/>
          <w:sz w:val="18"/>
        </w:rPr>
        <w:t>Việt</w:t>
      </w:r>
      <w:r>
        <w:rPr>
          <w:rFonts w:ascii="Palatino Linotype" w:hAnsi="Palatino Linotype"/>
          <w:i/>
          <w:color w:val="231F20"/>
          <w:spacing w:val="-6"/>
          <w:sz w:val="18"/>
        </w:rPr>
        <w:t xml:space="preserve"> </w:t>
      </w:r>
      <w:r>
        <w:rPr>
          <w:rFonts w:ascii="Palatino Linotype" w:hAnsi="Palatino Linotype"/>
          <w:i/>
          <w:color w:val="231F20"/>
          <w:spacing w:val="-2"/>
          <w:sz w:val="18"/>
        </w:rPr>
        <w:t>Nam</w:t>
      </w:r>
      <w:r>
        <w:rPr>
          <w:color w:val="231F20"/>
          <w:spacing w:val="-2"/>
          <w:sz w:val="18"/>
        </w:rPr>
        <w:t>,</w:t>
      </w:r>
      <w:r>
        <w:rPr>
          <w:color w:val="231F20"/>
          <w:spacing w:val="-8"/>
          <w:sz w:val="18"/>
        </w:rPr>
        <w:t xml:space="preserve"> </w:t>
      </w:r>
      <w:r>
        <w:rPr>
          <w:color w:val="231F20"/>
          <w:spacing w:val="-2"/>
          <w:sz w:val="18"/>
        </w:rPr>
        <w:t>p.</w:t>
      </w:r>
      <w:r>
        <w:rPr>
          <w:color w:val="231F20"/>
          <w:spacing w:val="-7"/>
          <w:sz w:val="18"/>
        </w:rPr>
        <w:t xml:space="preserve"> </w:t>
      </w:r>
      <w:r>
        <w:rPr>
          <w:color w:val="231F20"/>
          <w:spacing w:val="-4"/>
          <w:sz w:val="18"/>
        </w:rPr>
        <w:t>375.</w:t>
      </w:r>
    </w:p>
    <w:p w:rsidR="009E0961" w:rsidRDefault="00183599">
      <w:pPr>
        <w:pStyle w:val="ListParagraph"/>
        <w:numPr>
          <w:ilvl w:val="0"/>
          <w:numId w:val="19"/>
        </w:numPr>
        <w:tabs>
          <w:tab w:val="left" w:pos="1815"/>
        </w:tabs>
        <w:spacing w:line="233" w:lineRule="exact"/>
        <w:ind w:hanging="276"/>
        <w:rPr>
          <w:sz w:val="18"/>
        </w:rPr>
      </w:pPr>
      <w:r>
        <w:rPr>
          <w:color w:val="231F20"/>
          <w:spacing w:val="-2"/>
          <w:sz w:val="18"/>
        </w:rPr>
        <w:t>‘Chapitre</w:t>
      </w:r>
      <w:r>
        <w:rPr>
          <w:color w:val="231F20"/>
          <w:spacing w:val="-5"/>
          <w:sz w:val="18"/>
        </w:rPr>
        <w:t xml:space="preserve"> </w:t>
      </w:r>
      <w:r>
        <w:rPr>
          <w:color w:val="231F20"/>
          <w:spacing w:val="-2"/>
          <w:sz w:val="18"/>
        </w:rPr>
        <w:t>Premier:</w:t>
      </w:r>
      <w:r>
        <w:rPr>
          <w:color w:val="231F20"/>
          <w:spacing w:val="-5"/>
          <w:sz w:val="18"/>
        </w:rPr>
        <w:t xml:space="preserve"> </w:t>
      </w:r>
      <w:r>
        <w:rPr>
          <w:color w:val="231F20"/>
          <w:spacing w:val="-2"/>
          <w:sz w:val="18"/>
        </w:rPr>
        <w:t>Ethnographie’,</w:t>
      </w:r>
      <w:r>
        <w:rPr>
          <w:color w:val="231F20"/>
          <w:spacing w:val="-3"/>
          <w:sz w:val="18"/>
        </w:rPr>
        <w:t xml:space="preserve"> </w:t>
      </w:r>
      <w:r>
        <w:rPr>
          <w:rFonts w:ascii="Palatino Linotype" w:hAnsi="Palatino Linotype"/>
          <w:i/>
          <w:smallCaps/>
          <w:color w:val="231F20"/>
          <w:spacing w:val="-2"/>
          <w:sz w:val="18"/>
        </w:rPr>
        <w:t>b</w:t>
      </w:r>
      <w:r>
        <w:rPr>
          <w:rFonts w:ascii="Palatino Linotype" w:hAnsi="Palatino Linotype"/>
          <w:i/>
          <w:color w:val="231F20"/>
          <w:spacing w:val="-2"/>
          <w:sz w:val="18"/>
        </w:rPr>
        <w:t>av</w:t>
      </w:r>
      <w:r>
        <w:rPr>
          <w:rFonts w:ascii="Palatino Linotype" w:hAnsi="Palatino Linotype"/>
          <w:i/>
          <w:smallCaps/>
          <w:color w:val="231F20"/>
          <w:spacing w:val="-2"/>
          <w:sz w:val="18"/>
        </w:rPr>
        <w:t>h</w:t>
      </w:r>
      <w:r>
        <w:rPr>
          <w:color w:val="231F20"/>
          <w:spacing w:val="-2"/>
          <w:sz w:val="18"/>
        </w:rPr>
        <w:t>,</w:t>
      </w:r>
      <w:r>
        <w:rPr>
          <w:color w:val="231F20"/>
          <w:spacing w:val="-5"/>
          <w:sz w:val="18"/>
        </w:rPr>
        <w:t xml:space="preserve"> </w:t>
      </w:r>
      <w:r>
        <w:rPr>
          <w:color w:val="231F20"/>
          <w:spacing w:val="-2"/>
          <w:sz w:val="18"/>
        </w:rPr>
        <w:t>1</w:t>
      </w:r>
      <w:r>
        <w:rPr>
          <w:color w:val="231F20"/>
          <w:spacing w:val="-4"/>
          <w:sz w:val="18"/>
        </w:rPr>
        <w:t xml:space="preserve"> </w:t>
      </w:r>
      <w:r>
        <w:rPr>
          <w:color w:val="231F20"/>
          <w:spacing w:val="-2"/>
          <w:sz w:val="18"/>
        </w:rPr>
        <w:t>and</w:t>
      </w:r>
      <w:r>
        <w:rPr>
          <w:color w:val="231F20"/>
          <w:spacing w:val="-5"/>
          <w:sz w:val="18"/>
        </w:rPr>
        <w:t xml:space="preserve"> </w:t>
      </w:r>
      <w:r>
        <w:rPr>
          <w:color w:val="231F20"/>
          <w:spacing w:val="-2"/>
          <w:sz w:val="18"/>
        </w:rPr>
        <w:t>2</w:t>
      </w:r>
      <w:r>
        <w:rPr>
          <w:color w:val="231F20"/>
          <w:spacing w:val="-4"/>
          <w:sz w:val="18"/>
        </w:rPr>
        <w:t xml:space="preserve"> </w:t>
      </w:r>
      <w:r>
        <w:rPr>
          <w:color w:val="231F20"/>
          <w:spacing w:val="-2"/>
          <w:sz w:val="18"/>
        </w:rPr>
        <w:t>(1931),</w:t>
      </w:r>
      <w:r>
        <w:rPr>
          <w:color w:val="231F20"/>
          <w:spacing w:val="-5"/>
          <w:sz w:val="18"/>
        </w:rPr>
        <w:t xml:space="preserve"> </w:t>
      </w:r>
      <w:r>
        <w:rPr>
          <w:color w:val="231F20"/>
          <w:spacing w:val="-2"/>
          <w:sz w:val="18"/>
        </w:rPr>
        <w:t>pp.</w:t>
      </w:r>
      <w:r>
        <w:rPr>
          <w:color w:val="231F20"/>
          <w:spacing w:val="-5"/>
          <w:sz w:val="18"/>
        </w:rPr>
        <w:t xml:space="preserve"> </w:t>
      </w:r>
      <w:r>
        <w:rPr>
          <w:color w:val="231F20"/>
          <w:spacing w:val="-2"/>
          <w:sz w:val="18"/>
        </w:rPr>
        <w:t>71–91.</w:t>
      </w:r>
    </w:p>
    <w:p w:rsidR="009E0961" w:rsidRDefault="009E0961">
      <w:pPr>
        <w:spacing w:line="233" w:lineRule="exact"/>
        <w:rPr>
          <w:sz w:val="18"/>
        </w:rPr>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z w:val="18"/>
        </w:rPr>
        <w:lastRenderedPageBreak/>
        <w:t>r</w:t>
      </w:r>
      <w:r>
        <w:rPr>
          <w:color w:val="231F20"/>
          <w:spacing w:val="-16"/>
          <w:sz w:val="18"/>
        </w:rPr>
        <w:t xml:space="preserve"> </w:t>
      </w:r>
      <w:r>
        <w:rPr>
          <w:smallCaps/>
          <w:color w:val="231F20"/>
          <w:spacing w:val="18"/>
          <w:sz w:val="18"/>
        </w:rPr>
        <w:t>efer</w:t>
      </w:r>
      <w:r>
        <w:rPr>
          <w:smallCaps/>
          <w:color w:val="231F20"/>
          <w:spacing w:val="-15"/>
          <w:sz w:val="18"/>
        </w:rPr>
        <w:t xml:space="preserve"> </w:t>
      </w:r>
      <w:r>
        <w:rPr>
          <w:smallCaps/>
          <w:color w:val="231F20"/>
          <w:spacing w:val="12"/>
          <w:sz w:val="18"/>
        </w:rPr>
        <w:t>en</w:t>
      </w:r>
      <w:r>
        <w:rPr>
          <w:smallCaps/>
          <w:color w:val="231F20"/>
          <w:spacing w:val="-16"/>
          <w:sz w:val="18"/>
        </w:rPr>
        <w:t xml:space="preserve"> </w:t>
      </w:r>
      <w:r>
        <w:rPr>
          <w:color w:val="231F20"/>
          <w:spacing w:val="11"/>
          <w:sz w:val="18"/>
        </w:rPr>
        <w:t>c</w:t>
      </w:r>
      <w:r>
        <w:rPr>
          <w:smallCaps/>
          <w:color w:val="231F20"/>
          <w:spacing w:val="11"/>
          <w:sz w:val="18"/>
        </w:rPr>
        <w:t xml:space="preserve">es </w:t>
      </w:r>
    </w:p>
    <w:p w:rsidR="009E0961" w:rsidRDefault="009E0961">
      <w:pPr>
        <w:pStyle w:val="BodyText"/>
        <w:spacing w:before="1"/>
        <w:rPr>
          <w:sz w:val="17"/>
        </w:rPr>
      </w:pPr>
    </w:p>
    <w:p w:rsidR="009E0961" w:rsidRDefault="00183599">
      <w:pPr>
        <w:pStyle w:val="ListParagraph"/>
        <w:numPr>
          <w:ilvl w:val="0"/>
          <w:numId w:val="19"/>
        </w:numPr>
        <w:tabs>
          <w:tab w:val="left" w:pos="1758"/>
        </w:tabs>
        <w:spacing w:before="110" w:line="205" w:lineRule="exact"/>
        <w:ind w:left="1757" w:hanging="276"/>
        <w:rPr>
          <w:sz w:val="18"/>
        </w:rPr>
      </w:pPr>
      <w:r>
        <w:rPr>
          <w:smallCaps/>
          <w:color w:val="231F20"/>
          <w:sz w:val="18"/>
        </w:rPr>
        <w:t>unfpr</w:t>
      </w:r>
      <w:r>
        <w:rPr>
          <w:color w:val="231F20"/>
          <w:sz w:val="18"/>
        </w:rPr>
        <w:t>,</w:t>
      </w:r>
      <w:r>
        <w:rPr>
          <w:color w:val="231F20"/>
          <w:spacing w:val="-12"/>
          <w:sz w:val="18"/>
        </w:rPr>
        <w:t xml:space="preserve"> </w:t>
      </w:r>
      <w:r>
        <w:rPr>
          <w:color w:val="231F20"/>
          <w:sz w:val="18"/>
        </w:rPr>
        <w:t>factsheet,</w:t>
      </w:r>
      <w:r>
        <w:rPr>
          <w:color w:val="231F20"/>
          <w:spacing w:val="-11"/>
          <w:sz w:val="18"/>
        </w:rPr>
        <w:t xml:space="preserve"> </w:t>
      </w:r>
      <w:r>
        <w:rPr>
          <w:color w:val="231F20"/>
          <w:spacing w:val="-2"/>
          <w:sz w:val="18"/>
        </w:rPr>
        <w:t>2009.</w:t>
      </w:r>
    </w:p>
    <w:p w:rsidR="009E0961" w:rsidRDefault="00183599">
      <w:pPr>
        <w:pStyle w:val="ListParagraph"/>
        <w:numPr>
          <w:ilvl w:val="0"/>
          <w:numId w:val="19"/>
        </w:numPr>
        <w:tabs>
          <w:tab w:val="left" w:pos="1758"/>
        </w:tabs>
        <w:spacing w:line="249" w:lineRule="auto"/>
        <w:ind w:left="1757" w:right="862" w:hanging="276"/>
        <w:rPr>
          <w:sz w:val="18"/>
        </w:rPr>
      </w:pPr>
      <w:r>
        <w:rPr>
          <w:color w:val="231F20"/>
          <w:w w:val="95"/>
          <w:sz w:val="18"/>
        </w:rPr>
        <w:t>World</w:t>
      </w:r>
      <w:r>
        <w:rPr>
          <w:color w:val="231F20"/>
          <w:spacing w:val="-7"/>
          <w:w w:val="95"/>
          <w:sz w:val="18"/>
        </w:rPr>
        <w:t xml:space="preserve"> </w:t>
      </w:r>
      <w:r>
        <w:rPr>
          <w:color w:val="231F20"/>
          <w:w w:val="95"/>
          <w:sz w:val="18"/>
        </w:rPr>
        <w:t>Bank,</w:t>
      </w:r>
      <w:r>
        <w:rPr>
          <w:color w:val="231F20"/>
          <w:spacing w:val="-7"/>
          <w:w w:val="95"/>
          <w:sz w:val="18"/>
        </w:rPr>
        <w:t xml:space="preserve"> </w:t>
      </w:r>
      <w:r>
        <w:rPr>
          <w:rFonts w:ascii="Palatino Linotype" w:hAnsi="Palatino Linotype"/>
          <w:i/>
          <w:color w:val="231F20"/>
          <w:w w:val="95"/>
          <w:sz w:val="18"/>
        </w:rPr>
        <w:t>‘Country</w:t>
      </w:r>
      <w:r>
        <w:rPr>
          <w:rFonts w:ascii="Palatino Linotype" w:hAnsi="Palatino Linotype"/>
          <w:i/>
          <w:color w:val="231F20"/>
          <w:spacing w:val="-6"/>
          <w:w w:val="95"/>
          <w:sz w:val="18"/>
        </w:rPr>
        <w:t xml:space="preserve"> </w:t>
      </w:r>
      <w:r>
        <w:rPr>
          <w:rFonts w:ascii="Palatino Linotype" w:hAnsi="Palatino Linotype"/>
          <w:i/>
          <w:color w:val="231F20"/>
          <w:w w:val="95"/>
          <w:sz w:val="18"/>
        </w:rPr>
        <w:t>Social</w:t>
      </w:r>
      <w:r>
        <w:rPr>
          <w:rFonts w:ascii="Palatino Linotype" w:hAnsi="Palatino Linotype"/>
          <w:i/>
          <w:color w:val="231F20"/>
          <w:spacing w:val="-6"/>
          <w:w w:val="95"/>
          <w:sz w:val="18"/>
        </w:rPr>
        <w:t xml:space="preserve"> </w:t>
      </w:r>
      <w:r>
        <w:rPr>
          <w:rFonts w:ascii="Palatino Linotype" w:hAnsi="Palatino Linotype"/>
          <w:i/>
          <w:color w:val="231F20"/>
          <w:w w:val="95"/>
          <w:sz w:val="18"/>
        </w:rPr>
        <w:t>Analysis:</w:t>
      </w:r>
      <w:r>
        <w:rPr>
          <w:rFonts w:ascii="Palatino Linotype" w:hAnsi="Palatino Linotype"/>
          <w:i/>
          <w:color w:val="231F20"/>
          <w:spacing w:val="-6"/>
          <w:w w:val="95"/>
          <w:sz w:val="18"/>
        </w:rPr>
        <w:t xml:space="preserve"> </w:t>
      </w:r>
      <w:r>
        <w:rPr>
          <w:rFonts w:ascii="Palatino Linotype" w:hAnsi="Palatino Linotype"/>
          <w:i/>
          <w:color w:val="231F20"/>
          <w:w w:val="95"/>
          <w:sz w:val="18"/>
        </w:rPr>
        <w:t>Ethnicity</w:t>
      </w:r>
      <w:r>
        <w:rPr>
          <w:rFonts w:ascii="Palatino Linotype" w:hAnsi="Palatino Linotype"/>
          <w:i/>
          <w:color w:val="231F20"/>
          <w:spacing w:val="-6"/>
          <w:w w:val="95"/>
          <w:sz w:val="18"/>
        </w:rPr>
        <w:t xml:space="preserve"> </w:t>
      </w:r>
      <w:r>
        <w:rPr>
          <w:rFonts w:ascii="Palatino Linotype" w:hAnsi="Palatino Linotype"/>
          <w:i/>
          <w:color w:val="231F20"/>
          <w:w w:val="95"/>
          <w:sz w:val="18"/>
        </w:rPr>
        <w:t>and</w:t>
      </w:r>
      <w:r>
        <w:rPr>
          <w:rFonts w:ascii="Palatino Linotype" w:hAnsi="Palatino Linotype"/>
          <w:i/>
          <w:color w:val="231F20"/>
          <w:spacing w:val="-6"/>
          <w:w w:val="95"/>
          <w:sz w:val="18"/>
        </w:rPr>
        <w:t xml:space="preserve"> </w:t>
      </w:r>
      <w:r>
        <w:rPr>
          <w:rFonts w:ascii="Palatino Linotype" w:hAnsi="Palatino Linotype"/>
          <w:i/>
          <w:color w:val="231F20"/>
          <w:w w:val="95"/>
          <w:sz w:val="18"/>
        </w:rPr>
        <w:t>Development</w:t>
      </w:r>
      <w:r>
        <w:rPr>
          <w:rFonts w:ascii="Palatino Linotype" w:hAnsi="Palatino Linotype"/>
          <w:i/>
          <w:color w:val="231F20"/>
          <w:spacing w:val="-6"/>
          <w:w w:val="95"/>
          <w:sz w:val="18"/>
        </w:rPr>
        <w:t xml:space="preserve"> </w:t>
      </w:r>
      <w:r>
        <w:rPr>
          <w:rFonts w:ascii="Palatino Linotype" w:hAnsi="Palatino Linotype"/>
          <w:i/>
          <w:color w:val="231F20"/>
          <w:w w:val="95"/>
          <w:sz w:val="18"/>
        </w:rPr>
        <w:t>in</w:t>
      </w:r>
      <w:r>
        <w:rPr>
          <w:rFonts w:ascii="Palatino Linotype" w:hAnsi="Palatino Linotype"/>
          <w:i/>
          <w:color w:val="231F20"/>
          <w:spacing w:val="-6"/>
          <w:w w:val="95"/>
          <w:sz w:val="18"/>
        </w:rPr>
        <w:t xml:space="preserve"> </w:t>
      </w:r>
      <w:r>
        <w:rPr>
          <w:rFonts w:ascii="Palatino Linotype" w:hAnsi="Palatino Linotype"/>
          <w:i/>
          <w:color w:val="231F20"/>
          <w:w w:val="95"/>
          <w:sz w:val="18"/>
        </w:rPr>
        <w:t>Vietnam’</w:t>
      </w:r>
      <w:r>
        <w:rPr>
          <w:color w:val="231F20"/>
          <w:w w:val="95"/>
          <w:sz w:val="18"/>
        </w:rPr>
        <w:t xml:space="preserve">, </w:t>
      </w:r>
      <w:r>
        <w:rPr>
          <w:color w:val="231F20"/>
          <w:sz w:val="18"/>
        </w:rPr>
        <w:t xml:space="preserve">Summary Report vol. </w:t>
      </w:r>
      <w:r>
        <w:rPr>
          <w:smallCaps/>
          <w:color w:val="231F20"/>
          <w:sz w:val="18"/>
        </w:rPr>
        <w:t>i</w:t>
      </w:r>
      <w:r>
        <w:rPr>
          <w:color w:val="231F20"/>
          <w:sz w:val="18"/>
        </w:rPr>
        <w:t xml:space="preserve"> and </w:t>
      </w:r>
      <w:r>
        <w:rPr>
          <w:smallCaps/>
          <w:color w:val="231F20"/>
          <w:sz w:val="18"/>
        </w:rPr>
        <w:t>ii</w:t>
      </w:r>
      <w:r>
        <w:rPr>
          <w:color w:val="231F20"/>
          <w:sz w:val="18"/>
        </w:rPr>
        <w:t xml:space="preserve"> (Washington, 2009), </w:t>
      </w:r>
      <w:hyperlink r:id="rId144">
        <w:r>
          <w:rPr>
            <w:color w:val="231F20"/>
            <w:sz w:val="18"/>
          </w:rPr>
          <w:t>www.worldbank.org/en/</w:t>
        </w:r>
      </w:hyperlink>
      <w:r>
        <w:rPr>
          <w:color w:val="231F20"/>
          <w:sz w:val="18"/>
        </w:rPr>
        <w:t xml:space="preserve"> </w:t>
      </w:r>
      <w:r>
        <w:rPr>
          <w:color w:val="231F20"/>
          <w:spacing w:val="-2"/>
          <w:sz w:val="18"/>
        </w:rPr>
        <w:t>country/vietnam/research.</w:t>
      </w:r>
    </w:p>
    <w:p w:rsidR="009E0961" w:rsidRDefault="00183599">
      <w:pPr>
        <w:pStyle w:val="ListParagraph"/>
        <w:numPr>
          <w:ilvl w:val="0"/>
          <w:numId w:val="19"/>
        </w:numPr>
        <w:tabs>
          <w:tab w:val="left" w:pos="1758"/>
        </w:tabs>
        <w:spacing w:before="5" w:line="240" w:lineRule="auto"/>
        <w:ind w:left="1757" w:hanging="276"/>
        <w:rPr>
          <w:sz w:val="18"/>
        </w:rPr>
      </w:pPr>
      <w:r>
        <w:rPr>
          <w:smallCaps/>
          <w:color w:val="231F20"/>
          <w:sz w:val="18"/>
        </w:rPr>
        <w:t>unfpr</w:t>
      </w:r>
      <w:r>
        <w:rPr>
          <w:color w:val="231F20"/>
          <w:sz w:val="18"/>
        </w:rPr>
        <w:t>,</w:t>
      </w:r>
      <w:r>
        <w:rPr>
          <w:color w:val="231F20"/>
          <w:spacing w:val="2"/>
          <w:sz w:val="18"/>
        </w:rPr>
        <w:t xml:space="preserve"> </w:t>
      </w:r>
      <w:r>
        <w:rPr>
          <w:color w:val="231F20"/>
          <w:spacing w:val="-2"/>
          <w:sz w:val="18"/>
        </w:rPr>
        <w:t>factsheet.</w:t>
      </w:r>
    </w:p>
    <w:p w:rsidR="009E0961" w:rsidRDefault="009E0961">
      <w:pPr>
        <w:pStyle w:val="BodyText"/>
        <w:rPr>
          <w:sz w:val="24"/>
        </w:rPr>
      </w:pPr>
    </w:p>
    <w:p w:rsidR="009E0961" w:rsidRDefault="00183599">
      <w:pPr>
        <w:spacing w:before="167"/>
        <w:ind w:left="1828" w:right="1205"/>
        <w:jc w:val="center"/>
        <w:rPr>
          <w:sz w:val="20"/>
        </w:rPr>
      </w:pPr>
      <w:r>
        <w:rPr>
          <w:color w:val="231F20"/>
          <w:sz w:val="20"/>
        </w:rPr>
        <w:t>11</w:t>
      </w:r>
      <w:r>
        <w:rPr>
          <w:color w:val="231F20"/>
          <w:spacing w:val="-1"/>
          <w:sz w:val="20"/>
        </w:rPr>
        <w:t xml:space="preserve"> </w:t>
      </w:r>
      <w:r>
        <w:rPr>
          <w:color w:val="231F20"/>
          <w:sz w:val="20"/>
        </w:rPr>
        <w:t>The Decline</w:t>
      </w:r>
      <w:r>
        <w:rPr>
          <w:color w:val="231F20"/>
          <w:spacing w:val="-1"/>
          <w:sz w:val="20"/>
        </w:rPr>
        <w:t xml:space="preserve"> </w:t>
      </w:r>
      <w:r>
        <w:rPr>
          <w:color w:val="231F20"/>
          <w:sz w:val="20"/>
        </w:rPr>
        <w:t>of the</w:t>
      </w:r>
      <w:r>
        <w:rPr>
          <w:color w:val="231F20"/>
          <w:spacing w:val="-1"/>
          <w:sz w:val="20"/>
        </w:rPr>
        <w:t xml:space="preserve"> </w:t>
      </w:r>
      <w:r>
        <w:rPr>
          <w:color w:val="231F20"/>
          <w:sz w:val="20"/>
        </w:rPr>
        <w:t>Lê–Trịnh and the</w:t>
      </w:r>
      <w:r>
        <w:rPr>
          <w:color w:val="231F20"/>
          <w:spacing w:val="-1"/>
          <w:sz w:val="20"/>
        </w:rPr>
        <w:t xml:space="preserve"> </w:t>
      </w:r>
      <w:r>
        <w:rPr>
          <w:color w:val="231F20"/>
          <w:sz w:val="20"/>
        </w:rPr>
        <w:t>Rise of</w:t>
      </w:r>
      <w:r>
        <w:rPr>
          <w:color w:val="231F20"/>
          <w:spacing w:val="-1"/>
          <w:sz w:val="20"/>
        </w:rPr>
        <w:t xml:space="preserve"> </w:t>
      </w:r>
      <w:r>
        <w:rPr>
          <w:color w:val="231F20"/>
          <w:sz w:val="20"/>
        </w:rPr>
        <w:t xml:space="preserve">the Tây </w:t>
      </w:r>
      <w:r>
        <w:rPr>
          <w:color w:val="231F20"/>
          <w:spacing w:val="-5"/>
          <w:sz w:val="20"/>
        </w:rPr>
        <w:t>Sơn</w:t>
      </w:r>
    </w:p>
    <w:p w:rsidR="009E0961" w:rsidRDefault="00183599">
      <w:pPr>
        <w:pStyle w:val="ListParagraph"/>
        <w:numPr>
          <w:ilvl w:val="0"/>
          <w:numId w:val="18"/>
        </w:numPr>
        <w:tabs>
          <w:tab w:val="left" w:pos="1758"/>
        </w:tabs>
        <w:spacing w:before="214" w:line="240" w:lineRule="auto"/>
        <w:ind w:right="946"/>
        <w:jc w:val="left"/>
        <w:rPr>
          <w:sz w:val="18"/>
        </w:rPr>
      </w:pPr>
      <w:r>
        <w:rPr>
          <w:color w:val="231F20"/>
          <w:spacing w:val="-2"/>
          <w:sz w:val="18"/>
        </w:rPr>
        <w:t>Đào</w:t>
      </w:r>
      <w:r>
        <w:rPr>
          <w:color w:val="231F20"/>
          <w:spacing w:val="-8"/>
          <w:sz w:val="18"/>
        </w:rPr>
        <w:t xml:space="preserve"> </w:t>
      </w:r>
      <w:r>
        <w:rPr>
          <w:color w:val="231F20"/>
          <w:spacing w:val="-2"/>
          <w:sz w:val="18"/>
        </w:rPr>
        <w:t>Duy</w:t>
      </w:r>
      <w:r>
        <w:rPr>
          <w:color w:val="231F20"/>
          <w:spacing w:val="-8"/>
          <w:sz w:val="18"/>
        </w:rPr>
        <w:t xml:space="preserve"> </w:t>
      </w:r>
      <w:r>
        <w:rPr>
          <w:color w:val="231F20"/>
          <w:spacing w:val="-2"/>
          <w:sz w:val="18"/>
        </w:rPr>
        <w:t>Anh,</w:t>
      </w:r>
      <w:r>
        <w:rPr>
          <w:color w:val="231F20"/>
          <w:spacing w:val="-8"/>
          <w:sz w:val="18"/>
        </w:rPr>
        <w:t xml:space="preserve"> </w:t>
      </w:r>
      <w:r>
        <w:rPr>
          <w:rFonts w:ascii="Palatino Linotype" w:hAnsi="Palatino Linotype"/>
          <w:i/>
          <w:color w:val="231F20"/>
          <w:spacing w:val="-2"/>
          <w:sz w:val="18"/>
        </w:rPr>
        <w:t>Lịch</w:t>
      </w:r>
      <w:r>
        <w:rPr>
          <w:rFonts w:ascii="Palatino Linotype" w:hAnsi="Palatino Linotype"/>
          <w:i/>
          <w:color w:val="231F20"/>
          <w:spacing w:val="-8"/>
          <w:sz w:val="18"/>
        </w:rPr>
        <w:t xml:space="preserve"> </w:t>
      </w:r>
      <w:r>
        <w:rPr>
          <w:rFonts w:ascii="Palatino Linotype" w:hAnsi="Palatino Linotype"/>
          <w:i/>
          <w:color w:val="231F20"/>
          <w:spacing w:val="-2"/>
          <w:sz w:val="18"/>
        </w:rPr>
        <w:t>Sử</w:t>
      </w:r>
      <w:r>
        <w:rPr>
          <w:rFonts w:ascii="Palatino Linotype" w:hAnsi="Palatino Linotype"/>
          <w:i/>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8"/>
          <w:sz w:val="18"/>
        </w:rPr>
        <w:t xml:space="preserve"> </w:t>
      </w:r>
      <w:r>
        <w:rPr>
          <w:rFonts w:ascii="Palatino Linotype" w:hAnsi="Palatino Linotype"/>
          <w:i/>
          <w:color w:val="231F20"/>
          <w:spacing w:val="-2"/>
          <w:sz w:val="18"/>
        </w:rPr>
        <w:t>Nam:</w:t>
      </w:r>
      <w:r>
        <w:rPr>
          <w:rFonts w:ascii="Palatino Linotype" w:hAnsi="Palatino Linotype"/>
          <w:i/>
          <w:color w:val="231F20"/>
          <w:spacing w:val="-8"/>
          <w:sz w:val="18"/>
        </w:rPr>
        <w:t xml:space="preserve"> </w:t>
      </w:r>
      <w:r>
        <w:rPr>
          <w:rFonts w:ascii="Palatino Linotype" w:hAnsi="Palatino Linotype"/>
          <w:i/>
          <w:color w:val="231F20"/>
          <w:spacing w:val="-2"/>
          <w:sz w:val="18"/>
        </w:rPr>
        <w:t>từ</w:t>
      </w:r>
      <w:r>
        <w:rPr>
          <w:rFonts w:ascii="Palatino Linotype" w:hAnsi="Palatino Linotype"/>
          <w:i/>
          <w:color w:val="231F20"/>
          <w:spacing w:val="-8"/>
          <w:sz w:val="18"/>
        </w:rPr>
        <w:t xml:space="preserve"> </w:t>
      </w:r>
      <w:r>
        <w:rPr>
          <w:rFonts w:ascii="Palatino Linotype" w:hAnsi="Palatino Linotype"/>
          <w:i/>
          <w:color w:val="231F20"/>
          <w:spacing w:val="-2"/>
          <w:sz w:val="18"/>
        </w:rPr>
        <w:t>nguồn</w:t>
      </w:r>
      <w:r>
        <w:rPr>
          <w:rFonts w:ascii="Palatino Linotype" w:hAnsi="Palatino Linotype"/>
          <w:i/>
          <w:color w:val="231F20"/>
          <w:spacing w:val="-8"/>
          <w:sz w:val="18"/>
        </w:rPr>
        <w:t xml:space="preserve"> </w:t>
      </w:r>
      <w:r>
        <w:rPr>
          <w:rFonts w:ascii="Palatino Linotype" w:hAnsi="Palatino Linotype"/>
          <w:i/>
          <w:color w:val="231F20"/>
          <w:spacing w:val="-2"/>
          <w:sz w:val="18"/>
        </w:rPr>
        <w:t>gốc</w:t>
      </w:r>
      <w:r>
        <w:rPr>
          <w:rFonts w:ascii="Palatino Linotype" w:hAnsi="Palatino Linotype"/>
          <w:i/>
          <w:color w:val="231F20"/>
          <w:spacing w:val="-9"/>
          <w:sz w:val="18"/>
        </w:rPr>
        <w:t xml:space="preserve"> </w:t>
      </w:r>
      <w:r>
        <w:rPr>
          <w:rFonts w:ascii="Palatino Linotype" w:hAnsi="Palatino Linotype"/>
          <w:i/>
          <w:color w:val="231F20"/>
          <w:spacing w:val="-2"/>
          <w:sz w:val="18"/>
        </w:rPr>
        <w:t>đến</w:t>
      </w:r>
      <w:r>
        <w:rPr>
          <w:rFonts w:ascii="Palatino Linotype" w:hAnsi="Palatino Linotype"/>
          <w:i/>
          <w:color w:val="231F20"/>
          <w:spacing w:val="-8"/>
          <w:sz w:val="18"/>
        </w:rPr>
        <w:t xml:space="preserve"> </w:t>
      </w:r>
      <w:r>
        <w:rPr>
          <w:rFonts w:ascii="Palatino Linotype" w:hAnsi="Palatino Linotype"/>
          <w:i/>
          <w:color w:val="231F20"/>
          <w:spacing w:val="-2"/>
          <w:sz w:val="18"/>
        </w:rPr>
        <w:t>thế</w:t>
      </w:r>
      <w:r>
        <w:rPr>
          <w:rFonts w:ascii="Palatino Linotype" w:hAnsi="Palatino Linotype"/>
          <w:i/>
          <w:color w:val="231F20"/>
          <w:spacing w:val="-8"/>
          <w:sz w:val="18"/>
        </w:rPr>
        <w:t xml:space="preserve"> </w:t>
      </w:r>
      <w:r>
        <w:rPr>
          <w:rFonts w:ascii="Palatino Linotype" w:hAnsi="Palatino Linotype"/>
          <w:i/>
          <w:color w:val="231F20"/>
          <w:spacing w:val="-2"/>
          <w:sz w:val="18"/>
        </w:rPr>
        <w:t>kỷ</w:t>
      </w:r>
      <w:r>
        <w:rPr>
          <w:rFonts w:ascii="Palatino Linotype" w:hAnsi="Palatino Linotype"/>
          <w:i/>
          <w:color w:val="231F20"/>
          <w:spacing w:val="-8"/>
          <w:sz w:val="18"/>
        </w:rPr>
        <w:t xml:space="preserve"> </w:t>
      </w:r>
      <w:r>
        <w:rPr>
          <w:rFonts w:ascii="Palatino Linotype" w:hAnsi="Palatino Linotype"/>
          <w:i/>
          <w:smallCaps/>
          <w:color w:val="231F20"/>
          <w:spacing w:val="-2"/>
          <w:sz w:val="18"/>
        </w:rPr>
        <w:t>xix</w:t>
      </w:r>
      <w:r>
        <w:rPr>
          <w:rFonts w:ascii="Palatino Linotype" w:hAnsi="Palatino Linotype"/>
          <w:i/>
          <w:color w:val="231F20"/>
          <w:spacing w:val="-8"/>
          <w:sz w:val="18"/>
        </w:rPr>
        <w:t xml:space="preserve"> </w:t>
      </w:r>
      <w:r>
        <w:rPr>
          <w:color w:val="231F20"/>
          <w:spacing w:val="-2"/>
          <w:sz w:val="18"/>
        </w:rPr>
        <w:t>(Hanoi,</w:t>
      </w:r>
      <w:r>
        <w:rPr>
          <w:color w:val="231F20"/>
          <w:spacing w:val="-9"/>
          <w:sz w:val="18"/>
        </w:rPr>
        <w:t xml:space="preserve"> </w:t>
      </w:r>
      <w:r>
        <w:rPr>
          <w:color w:val="231F20"/>
          <w:spacing w:val="-2"/>
          <w:sz w:val="18"/>
        </w:rPr>
        <w:t xml:space="preserve">2006), </w:t>
      </w:r>
      <w:r>
        <w:rPr>
          <w:color w:val="231F20"/>
          <w:sz w:val="18"/>
        </w:rPr>
        <w:t>pp.</w:t>
      </w:r>
      <w:r>
        <w:rPr>
          <w:color w:val="231F20"/>
          <w:spacing w:val="-6"/>
          <w:sz w:val="18"/>
        </w:rPr>
        <w:t xml:space="preserve"> </w:t>
      </w:r>
      <w:r>
        <w:rPr>
          <w:color w:val="231F20"/>
          <w:sz w:val="18"/>
        </w:rPr>
        <w:t>392–401.</w:t>
      </w:r>
    </w:p>
    <w:p w:rsidR="009E0961" w:rsidRDefault="00183599">
      <w:pPr>
        <w:pStyle w:val="ListParagraph"/>
        <w:numPr>
          <w:ilvl w:val="0"/>
          <w:numId w:val="18"/>
        </w:numPr>
        <w:tabs>
          <w:tab w:val="left" w:pos="1758"/>
        </w:tabs>
        <w:spacing w:line="229" w:lineRule="exact"/>
        <w:ind w:hanging="189"/>
        <w:jc w:val="left"/>
        <w:rPr>
          <w:sz w:val="18"/>
        </w:rPr>
      </w:pPr>
      <w:r>
        <w:rPr>
          <w:rFonts w:ascii="Palatino Linotype" w:hAnsi="Palatino Linotype"/>
          <w:i/>
          <w:color w:val="231F20"/>
          <w:spacing w:val="-2"/>
          <w:sz w:val="18"/>
        </w:rPr>
        <w:t>Đại</w:t>
      </w:r>
      <w:r>
        <w:rPr>
          <w:rFonts w:ascii="Palatino Linotype" w:hAnsi="Palatino Linotype"/>
          <w:i/>
          <w:color w:val="231F20"/>
          <w:spacing w:val="-7"/>
          <w:sz w:val="18"/>
        </w:rPr>
        <w:t xml:space="preserve"> </w:t>
      </w:r>
      <w:r>
        <w:rPr>
          <w:rFonts w:ascii="Palatino Linotype" w:hAnsi="Palatino Linotype"/>
          <w:i/>
          <w:color w:val="231F20"/>
          <w:spacing w:val="-2"/>
          <w:sz w:val="18"/>
        </w:rPr>
        <w:t>Nam</w:t>
      </w:r>
      <w:r>
        <w:rPr>
          <w:rFonts w:ascii="Palatino Linotype" w:hAnsi="Palatino Linotype"/>
          <w:i/>
          <w:color w:val="231F20"/>
          <w:spacing w:val="-7"/>
          <w:sz w:val="18"/>
        </w:rPr>
        <w:t xml:space="preserve"> </w:t>
      </w:r>
      <w:r>
        <w:rPr>
          <w:rFonts w:ascii="Palatino Linotype" w:hAnsi="Palatino Linotype"/>
          <w:i/>
          <w:color w:val="231F20"/>
          <w:spacing w:val="-2"/>
          <w:sz w:val="18"/>
        </w:rPr>
        <w:t>thực</w:t>
      </w:r>
      <w:r>
        <w:rPr>
          <w:rFonts w:ascii="Palatino Linotype" w:hAnsi="Palatino Linotype"/>
          <w:i/>
          <w:color w:val="231F20"/>
          <w:spacing w:val="-7"/>
          <w:sz w:val="18"/>
        </w:rPr>
        <w:t xml:space="preserve"> </w:t>
      </w:r>
      <w:r>
        <w:rPr>
          <w:rFonts w:ascii="Palatino Linotype" w:hAnsi="Palatino Linotype"/>
          <w:i/>
          <w:color w:val="231F20"/>
          <w:spacing w:val="-2"/>
          <w:sz w:val="18"/>
        </w:rPr>
        <w:t>lục</w:t>
      </w:r>
      <w:r>
        <w:rPr>
          <w:rFonts w:ascii="Palatino Linotype" w:hAnsi="Palatino Linotype"/>
          <w:i/>
          <w:color w:val="231F20"/>
          <w:spacing w:val="-7"/>
          <w:sz w:val="18"/>
        </w:rPr>
        <w:t xml:space="preserve"> </w:t>
      </w:r>
      <w:r>
        <w:rPr>
          <w:rFonts w:ascii="Palatino Linotype" w:hAnsi="Palatino Linotype"/>
          <w:i/>
          <w:color w:val="231F20"/>
          <w:spacing w:val="-2"/>
          <w:sz w:val="18"/>
        </w:rPr>
        <w:t>Tiền</w:t>
      </w:r>
      <w:r>
        <w:rPr>
          <w:rFonts w:ascii="Palatino Linotype" w:hAnsi="Palatino Linotype"/>
          <w:i/>
          <w:color w:val="231F20"/>
          <w:spacing w:val="-6"/>
          <w:sz w:val="18"/>
        </w:rPr>
        <w:t xml:space="preserve"> </w:t>
      </w:r>
      <w:r>
        <w:rPr>
          <w:rFonts w:ascii="Palatino Linotype" w:hAnsi="Palatino Linotype"/>
          <w:i/>
          <w:color w:val="231F20"/>
          <w:spacing w:val="-2"/>
          <w:sz w:val="18"/>
        </w:rPr>
        <w:t>Biên</w:t>
      </w:r>
      <w:r>
        <w:rPr>
          <w:color w:val="231F20"/>
          <w:spacing w:val="-2"/>
          <w:sz w:val="18"/>
        </w:rPr>
        <w:t>,</w:t>
      </w:r>
      <w:r>
        <w:rPr>
          <w:color w:val="231F20"/>
          <w:spacing w:val="-8"/>
          <w:sz w:val="18"/>
        </w:rPr>
        <w:t xml:space="preserve"> </w:t>
      </w:r>
      <w:r>
        <w:rPr>
          <w:color w:val="231F20"/>
          <w:spacing w:val="-2"/>
          <w:sz w:val="18"/>
        </w:rPr>
        <w:t>vol.</w:t>
      </w:r>
      <w:r>
        <w:rPr>
          <w:color w:val="231F20"/>
          <w:spacing w:val="-8"/>
          <w:sz w:val="18"/>
        </w:rPr>
        <w:t xml:space="preserve"> </w:t>
      </w:r>
      <w:r>
        <w:rPr>
          <w:smallCaps/>
          <w:color w:val="231F20"/>
          <w:spacing w:val="-2"/>
          <w:sz w:val="18"/>
        </w:rPr>
        <w:t>i</w:t>
      </w:r>
      <w:r>
        <w:rPr>
          <w:color w:val="231F20"/>
          <w:spacing w:val="-2"/>
          <w:sz w:val="18"/>
        </w:rPr>
        <w:t>,</w:t>
      </w:r>
      <w:r>
        <w:rPr>
          <w:color w:val="231F20"/>
          <w:spacing w:val="-7"/>
          <w:sz w:val="18"/>
        </w:rPr>
        <w:t xml:space="preserve"> </w:t>
      </w:r>
      <w:r>
        <w:rPr>
          <w:color w:val="231F20"/>
          <w:spacing w:val="-2"/>
          <w:sz w:val="18"/>
        </w:rPr>
        <w:t>trans.</w:t>
      </w:r>
      <w:r>
        <w:rPr>
          <w:color w:val="231F20"/>
          <w:spacing w:val="-8"/>
          <w:sz w:val="18"/>
        </w:rPr>
        <w:t xml:space="preserve"> </w:t>
      </w:r>
      <w:r>
        <w:rPr>
          <w:color w:val="231F20"/>
          <w:spacing w:val="-2"/>
          <w:sz w:val="18"/>
        </w:rPr>
        <w:t>Viện</w:t>
      </w:r>
      <w:r>
        <w:rPr>
          <w:color w:val="231F20"/>
          <w:spacing w:val="-8"/>
          <w:sz w:val="18"/>
        </w:rPr>
        <w:t xml:space="preserve"> </w:t>
      </w:r>
      <w:r>
        <w:rPr>
          <w:color w:val="231F20"/>
          <w:spacing w:val="-2"/>
          <w:sz w:val="18"/>
        </w:rPr>
        <w:t>Sử</w:t>
      </w:r>
      <w:r>
        <w:rPr>
          <w:color w:val="231F20"/>
          <w:spacing w:val="-8"/>
          <w:sz w:val="18"/>
        </w:rPr>
        <w:t xml:space="preserve"> </w:t>
      </w:r>
      <w:r>
        <w:rPr>
          <w:color w:val="231F20"/>
          <w:spacing w:val="-2"/>
          <w:sz w:val="18"/>
        </w:rPr>
        <w:t>Học</w:t>
      </w:r>
      <w:r>
        <w:rPr>
          <w:color w:val="231F20"/>
          <w:spacing w:val="-7"/>
          <w:sz w:val="18"/>
        </w:rPr>
        <w:t xml:space="preserve"> </w:t>
      </w:r>
      <w:r>
        <w:rPr>
          <w:color w:val="231F20"/>
          <w:spacing w:val="-2"/>
          <w:sz w:val="18"/>
        </w:rPr>
        <w:t>(Hanoi,</w:t>
      </w:r>
      <w:r>
        <w:rPr>
          <w:color w:val="231F20"/>
          <w:spacing w:val="-8"/>
          <w:sz w:val="18"/>
        </w:rPr>
        <w:t xml:space="preserve"> </w:t>
      </w:r>
      <w:r>
        <w:rPr>
          <w:color w:val="231F20"/>
          <w:spacing w:val="-2"/>
          <w:sz w:val="18"/>
        </w:rPr>
        <w:t>1961),</w:t>
      </w:r>
    </w:p>
    <w:p w:rsidR="009E0961" w:rsidRDefault="00183599">
      <w:pPr>
        <w:spacing w:line="223" w:lineRule="exact"/>
        <w:ind w:left="1757"/>
        <w:rPr>
          <w:sz w:val="18"/>
        </w:rPr>
      </w:pPr>
      <w:r>
        <w:rPr>
          <w:color w:val="231F20"/>
          <w:w w:val="95"/>
          <w:sz w:val="18"/>
        </w:rPr>
        <w:t>pp.</w:t>
      </w:r>
      <w:r>
        <w:rPr>
          <w:color w:val="231F20"/>
          <w:sz w:val="18"/>
        </w:rPr>
        <w:t xml:space="preserve"> </w:t>
      </w:r>
      <w:r>
        <w:rPr>
          <w:color w:val="231F20"/>
          <w:w w:val="95"/>
          <w:sz w:val="18"/>
        </w:rPr>
        <w:t>236–7;</w:t>
      </w:r>
      <w:r>
        <w:rPr>
          <w:color w:val="231F20"/>
          <w:sz w:val="18"/>
        </w:rPr>
        <w:t xml:space="preserve"> </w:t>
      </w:r>
      <w:r>
        <w:rPr>
          <w:color w:val="231F20"/>
          <w:w w:val="95"/>
          <w:sz w:val="18"/>
        </w:rPr>
        <w:t>Trần</w:t>
      </w:r>
      <w:r>
        <w:rPr>
          <w:color w:val="231F20"/>
          <w:sz w:val="18"/>
        </w:rPr>
        <w:t xml:space="preserve"> </w:t>
      </w:r>
      <w:r>
        <w:rPr>
          <w:color w:val="231F20"/>
          <w:w w:val="95"/>
          <w:sz w:val="18"/>
        </w:rPr>
        <w:t>Trọng</w:t>
      </w:r>
      <w:r>
        <w:rPr>
          <w:color w:val="231F20"/>
          <w:spacing w:val="1"/>
          <w:sz w:val="18"/>
        </w:rPr>
        <w:t xml:space="preserve"> </w:t>
      </w:r>
      <w:r>
        <w:rPr>
          <w:color w:val="231F20"/>
          <w:w w:val="95"/>
          <w:sz w:val="18"/>
        </w:rPr>
        <w:t>Kim,</w:t>
      </w:r>
      <w:r>
        <w:rPr>
          <w:color w:val="231F20"/>
          <w:sz w:val="18"/>
        </w:rPr>
        <w:t xml:space="preserve"> </w:t>
      </w:r>
      <w:r>
        <w:rPr>
          <w:rFonts w:ascii="Palatino Linotype" w:hAnsi="Palatino Linotype"/>
          <w:i/>
          <w:color w:val="231F20"/>
          <w:w w:val="95"/>
          <w:sz w:val="18"/>
        </w:rPr>
        <w:t>Việt</w:t>
      </w:r>
      <w:r>
        <w:rPr>
          <w:rFonts w:ascii="Palatino Linotype" w:hAnsi="Palatino Linotype"/>
          <w:i/>
          <w:color w:val="231F20"/>
          <w:spacing w:val="1"/>
          <w:sz w:val="18"/>
        </w:rPr>
        <w:t xml:space="preserve"> </w:t>
      </w:r>
      <w:r>
        <w:rPr>
          <w:rFonts w:ascii="Palatino Linotype" w:hAnsi="Palatino Linotype"/>
          <w:i/>
          <w:color w:val="231F20"/>
          <w:w w:val="95"/>
          <w:sz w:val="18"/>
        </w:rPr>
        <w:t>Nam</w:t>
      </w:r>
      <w:r>
        <w:rPr>
          <w:rFonts w:ascii="Palatino Linotype" w:hAnsi="Palatino Linotype"/>
          <w:i/>
          <w:color w:val="231F20"/>
          <w:spacing w:val="2"/>
          <w:sz w:val="18"/>
        </w:rPr>
        <w:t xml:space="preserve"> </w:t>
      </w:r>
      <w:r>
        <w:rPr>
          <w:rFonts w:ascii="Palatino Linotype" w:hAnsi="Palatino Linotype"/>
          <w:i/>
          <w:color w:val="231F20"/>
          <w:w w:val="95"/>
          <w:sz w:val="18"/>
        </w:rPr>
        <w:t>Sử</w:t>
      </w:r>
      <w:r>
        <w:rPr>
          <w:rFonts w:ascii="Palatino Linotype" w:hAnsi="Palatino Linotype"/>
          <w:i/>
          <w:color w:val="231F20"/>
          <w:spacing w:val="1"/>
          <w:sz w:val="18"/>
        </w:rPr>
        <w:t xml:space="preserve"> </w:t>
      </w:r>
      <w:r>
        <w:rPr>
          <w:rFonts w:ascii="Palatino Linotype" w:hAnsi="Palatino Linotype"/>
          <w:i/>
          <w:color w:val="231F20"/>
          <w:w w:val="95"/>
          <w:sz w:val="18"/>
        </w:rPr>
        <w:t>Lược</w:t>
      </w:r>
      <w:r>
        <w:rPr>
          <w:rFonts w:ascii="Palatino Linotype" w:hAnsi="Palatino Linotype"/>
          <w:i/>
          <w:color w:val="231F20"/>
          <w:sz w:val="18"/>
        </w:rPr>
        <w:t xml:space="preserve"> </w:t>
      </w:r>
      <w:r>
        <w:rPr>
          <w:color w:val="231F20"/>
          <w:w w:val="95"/>
          <w:sz w:val="18"/>
        </w:rPr>
        <w:t>(Hanoi,</w:t>
      </w:r>
      <w:r>
        <w:rPr>
          <w:color w:val="231F20"/>
          <w:sz w:val="18"/>
        </w:rPr>
        <w:t xml:space="preserve"> </w:t>
      </w:r>
      <w:r>
        <w:rPr>
          <w:color w:val="231F20"/>
          <w:w w:val="95"/>
          <w:sz w:val="18"/>
        </w:rPr>
        <w:t>2002),</w:t>
      </w:r>
      <w:r>
        <w:rPr>
          <w:color w:val="231F20"/>
          <w:spacing w:val="1"/>
          <w:sz w:val="18"/>
        </w:rPr>
        <w:t xml:space="preserve"> </w:t>
      </w:r>
      <w:r>
        <w:rPr>
          <w:color w:val="231F20"/>
          <w:w w:val="95"/>
          <w:sz w:val="18"/>
        </w:rPr>
        <w:t>pp.</w:t>
      </w:r>
      <w:r>
        <w:rPr>
          <w:color w:val="231F20"/>
          <w:sz w:val="18"/>
        </w:rPr>
        <w:t xml:space="preserve"> </w:t>
      </w:r>
      <w:r>
        <w:rPr>
          <w:color w:val="231F20"/>
          <w:spacing w:val="-2"/>
          <w:w w:val="95"/>
          <w:sz w:val="18"/>
        </w:rPr>
        <w:t>369–70.</w:t>
      </w:r>
    </w:p>
    <w:p w:rsidR="009E0961" w:rsidRDefault="00183599">
      <w:pPr>
        <w:pStyle w:val="ListParagraph"/>
        <w:numPr>
          <w:ilvl w:val="0"/>
          <w:numId w:val="18"/>
        </w:numPr>
        <w:tabs>
          <w:tab w:val="left" w:pos="1758"/>
        </w:tabs>
        <w:ind w:hanging="189"/>
        <w:jc w:val="left"/>
        <w:rPr>
          <w:sz w:val="18"/>
        </w:rPr>
      </w:pPr>
      <w:r>
        <w:rPr>
          <w:color w:val="231F20"/>
          <w:w w:val="95"/>
          <w:sz w:val="18"/>
        </w:rPr>
        <w:t>Đào</w:t>
      </w:r>
      <w:r>
        <w:rPr>
          <w:color w:val="231F20"/>
          <w:sz w:val="18"/>
        </w:rPr>
        <w:t xml:space="preserve"> </w:t>
      </w:r>
      <w:r>
        <w:rPr>
          <w:color w:val="231F20"/>
          <w:w w:val="95"/>
          <w:sz w:val="18"/>
        </w:rPr>
        <w:t>Duy</w:t>
      </w:r>
      <w:r>
        <w:rPr>
          <w:color w:val="231F20"/>
          <w:sz w:val="18"/>
        </w:rPr>
        <w:t xml:space="preserve"> </w:t>
      </w:r>
      <w:r>
        <w:rPr>
          <w:color w:val="231F20"/>
          <w:w w:val="95"/>
          <w:sz w:val="18"/>
        </w:rPr>
        <w:t>Anh,</w:t>
      </w:r>
      <w:r>
        <w:rPr>
          <w:color w:val="231F20"/>
          <w:spacing w:val="1"/>
          <w:sz w:val="18"/>
        </w:rPr>
        <w:t xml:space="preserve"> </w:t>
      </w:r>
      <w:r>
        <w:rPr>
          <w:rFonts w:ascii="Palatino Linotype" w:hAnsi="Palatino Linotype"/>
          <w:i/>
          <w:color w:val="231F20"/>
          <w:w w:val="95"/>
          <w:sz w:val="18"/>
        </w:rPr>
        <w:t>Lịch</w:t>
      </w:r>
      <w:r>
        <w:rPr>
          <w:rFonts w:ascii="Palatino Linotype" w:hAnsi="Palatino Linotype"/>
          <w:i/>
          <w:color w:val="231F20"/>
          <w:sz w:val="18"/>
        </w:rPr>
        <w:t xml:space="preserve"> </w:t>
      </w:r>
      <w:r>
        <w:rPr>
          <w:rFonts w:ascii="Palatino Linotype" w:hAnsi="Palatino Linotype"/>
          <w:i/>
          <w:color w:val="231F20"/>
          <w:w w:val="95"/>
          <w:sz w:val="18"/>
        </w:rPr>
        <w:t>Sử</w:t>
      </w:r>
      <w:r>
        <w:rPr>
          <w:rFonts w:ascii="Palatino Linotype" w:hAnsi="Palatino Linotype"/>
          <w:i/>
          <w:color w:val="231F20"/>
          <w:sz w:val="18"/>
        </w:rPr>
        <w:t xml:space="preserve"> </w:t>
      </w:r>
      <w:r>
        <w:rPr>
          <w:rFonts w:ascii="Palatino Linotype" w:hAnsi="Palatino Linotype"/>
          <w:i/>
          <w:color w:val="231F20"/>
          <w:w w:val="95"/>
          <w:sz w:val="18"/>
        </w:rPr>
        <w:t>Việt</w:t>
      </w:r>
      <w:r>
        <w:rPr>
          <w:rFonts w:ascii="Palatino Linotype" w:hAnsi="Palatino Linotype"/>
          <w:i/>
          <w:color w:val="231F20"/>
          <w:spacing w:val="1"/>
          <w:sz w:val="18"/>
        </w:rPr>
        <w:t xml:space="preserve"> </w:t>
      </w:r>
      <w:r>
        <w:rPr>
          <w:rFonts w:ascii="Palatino Linotype" w:hAnsi="Palatino Linotype"/>
          <w:i/>
          <w:color w:val="231F20"/>
          <w:w w:val="95"/>
          <w:sz w:val="18"/>
        </w:rPr>
        <w:t>Nam</w:t>
      </w:r>
      <w:r>
        <w:rPr>
          <w:color w:val="231F20"/>
          <w:w w:val="95"/>
          <w:sz w:val="18"/>
        </w:rPr>
        <w:t>,</w:t>
      </w:r>
      <w:r>
        <w:rPr>
          <w:color w:val="231F20"/>
          <w:spacing w:val="-1"/>
          <w:sz w:val="18"/>
        </w:rPr>
        <w:t xml:space="preserve"> </w:t>
      </w:r>
      <w:r>
        <w:rPr>
          <w:color w:val="231F20"/>
          <w:w w:val="95"/>
          <w:sz w:val="18"/>
        </w:rPr>
        <w:t>pp.</w:t>
      </w:r>
      <w:r>
        <w:rPr>
          <w:color w:val="231F20"/>
          <w:spacing w:val="-1"/>
          <w:sz w:val="18"/>
        </w:rPr>
        <w:t xml:space="preserve"> </w:t>
      </w:r>
      <w:r>
        <w:rPr>
          <w:color w:val="231F20"/>
          <w:w w:val="95"/>
          <w:sz w:val="18"/>
        </w:rPr>
        <w:t>411–13;</w:t>
      </w:r>
      <w:r>
        <w:rPr>
          <w:color w:val="231F20"/>
          <w:sz w:val="18"/>
        </w:rPr>
        <w:t xml:space="preserve"> </w:t>
      </w:r>
      <w:r>
        <w:rPr>
          <w:color w:val="231F20"/>
          <w:w w:val="95"/>
          <w:sz w:val="18"/>
        </w:rPr>
        <w:t>Kim,</w:t>
      </w:r>
      <w:r>
        <w:rPr>
          <w:color w:val="231F20"/>
          <w:spacing w:val="-1"/>
          <w:sz w:val="18"/>
        </w:rPr>
        <w:t xml:space="preserve"> </w:t>
      </w:r>
      <w:r>
        <w:rPr>
          <w:rFonts w:ascii="Palatino Linotype" w:hAnsi="Palatino Linotype"/>
          <w:i/>
          <w:color w:val="231F20"/>
          <w:w w:val="95"/>
          <w:sz w:val="18"/>
        </w:rPr>
        <w:t>Việt</w:t>
      </w:r>
      <w:r>
        <w:rPr>
          <w:rFonts w:ascii="Palatino Linotype" w:hAnsi="Palatino Linotype"/>
          <w:i/>
          <w:color w:val="231F20"/>
          <w:sz w:val="18"/>
        </w:rPr>
        <w:t xml:space="preserve"> </w:t>
      </w:r>
      <w:r>
        <w:rPr>
          <w:rFonts w:ascii="Palatino Linotype" w:hAnsi="Palatino Linotype"/>
          <w:i/>
          <w:color w:val="231F20"/>
          <w:w w:val="95"/>
          <w:sz w:val="18"/>
        </w:rPr>
        <w:t>Nam</w:t>
      </w:r>
      <w:r>
        <w:rPr>
          <w:color w:val="231F20"/>
          <w:w w:val="95"/>
          <w:sz w:val="18"/>
        </w:rPr>
        <w:t>,</w:t>
      </w:r>
      <w:r>
        <w:rPr>
          <w:color w:val="231F20"/>
          <w:sz w:val="18"/>
        </w:rPr>
        <w:t xml:space="preserve"> </w:t>
      </w:r>
      <w:r>
        <w:rPr>
          <w:color w:val="231F20"/>
          <w:w w:val="95"/>
          <w:sz w:val="18"/>
        </w:rPr>
        <w:t>p.</w:t>
      </w:r>
      <w:r>
        <w:rPr>
          <w:color w:val="231F20"/>
          <w:spacing w:val="-1"/>
          <w:sz w:val="18"/>
        </w:rPr>
        <w:t xml:space="preserve"> </w:t>
      </w:r>
      <w:r>
        <w:rPr>
          <w:color w:val="231F20"/>
          <w:spacing w:val="-4"/>
          <w:w w:val="95"/>
          <w:sz w:val="18"/>
        </w:rPr>
        <w:t>370.</w:t>
      </w:r>
    </w:p>
    <w:p w:rsidR="009E0961" w:rsidRDefault="00183599">
      <w:pPr>
        <w:pStyle w:val="ListParagraph"/>
        <w:numPr>
          <w:ilvl w:val="0"/>
          <w:numId w:val="18"/>
        </w:numPr>
        <w:tabs>
          <w:tab w:val="left" w:pos="1758"/>
        </w:tabs>
        <w:spacing w:line="240" w:lineRule="auto"/>
        <w:ind w:right="1107"/>
        <w:jc w:val="left"/>
        <w:rPr>
          <w:sz w:val="18"/>
        </w:rPr>
      </w:pPr>
      <w:r>
        <w:rPr>
          <w:color w:val="231F20"/>
          <w:sz w:val="18"/>
        </w:rPr>
        <w:t>Dharma,</w:t>
      </w:r>
      <w:r>
        <w:rPr>
          <w:color w:val="231F20"/>
          <w:spacing w:val="-12"/>
          <w:sz w:val="18"/>
        </w:rPr>
        <w:t xml:space="preserve"> </w:t>
      </w:r>
      <w:r>
        <w:rPr>
          <w:color w:val="231F20"/>
          <w:sz w:val="18"/>
        </w:rPr>
        <w:t>‘Vấn</w:t>
      </w:r>
      <w:r>
        <w:rPr>
          <w:color w:val="231F20"/>
          <w:spacing w:val="-11"/>
          <w:sz w:val="18"/>
        </w:rPr>
        <w:t xml:space="preserve"> </w:t>
      </w:r>
      <w:r>
        <w:rPr>
          <w:color w:val="231F20"/>
          <w:sz w:val="18"/>
        </w:rPr>
        <w:t>đề</w:t>
      </w:r>
      <w:r>
        <w:rPr>
          <w:color w:val="231F20"/>
          <w:spacing w:val="-11"/>
          <w:sz w:val="18"/>
        </w:rPr>
        <w:t xml:space="preserve"> </w:t>
      </w:r>
      <w:r>
        <w:rPr>
          <w:color w:val="231F20"/>
          <w:sz w:val="18"/>
        </w:rPr>
        <w:t>khủng</w:t>
      </w:r>
      <w:r>
        <w:rPr>
          <w:color w:val="231F20"/>
          <w:spacing w:val="-11"/>
          <w:sz w:val="18"/>
        </w:rPr>
        <w:t xml:space="preserve"> </w:t>
      </w:r>
      <w:r>
        <w:rPr>
          <w:color w:val="231F20"/>
          <w:sz w:val="18"/>
        </w:rPr>
        <w:t>hoảng</w:t>
      </w:r>
      <w:r>
        <w:rPr>
          <w:color w:val="231F20"/>
          <w:spacing w:val="-12"/>
          <w:sz w:val="18"/>
        </w:rPr>
        <w:t xml:space="preserve"> </w:t>
      </w:r>
      <w:r>
        <w:rPr>
          <w:color w:val="231F20"/>
          <w:sz w:val="18"/>
        </w:rPr>
        <w:t>xã</w:t>
      </w:r>
      <w:r>
        <w:rPr>
          <w:color w:val="231F20"/>
          <w:spacing w:val="-11"/>
          <w:sz w:val="18"/>
        </w:rPr>
        <w:t xml:space="preserve"> </w:t>
      </w:r>
      <w:r>
        <w:rPr>
          <w:color w:val="231F20"/>
          <w:sz w:val="18"/>
        </w:rPr>
        <w:t>hội</w:t>
      </w:r>
      <w:r>
        <w:rPr>
          <w:color w:val="231F20"/>
          <w:spacing w:val="-11"/>
          <w:sz w:val="18"/>
        </w:rPr>
        <w:t xml:space="preserve"> </w:t>
      </w:r>
      <w:r>
        <w:rPr>
          <w:color w:val="231F20"/>
          <w:sz w:val="18"/>
        </w:rPr>
        <w:t>Campa’,</w:t>
      </w:r>
      <w:r>
        <w:rPr>
          <w:color w:val="231F20"/>
          <w:spacing w:val="-11"/>
          <w:sz w:val="18"/>
        </w:rPr>
        <w:t xml:space="preserve"> </w:t>
      </w:r>
      <w:r>
        <w:rPr>
          <w:color w:val="231F20"/>
          <w:sz w:val="18"/>
        </w:rPr>
        <w:t>in</w:t>
      </w:r>
      <w:r>
        <w:rPr>
          <w:color w:val="231F20"/>
          <w:spacing w:val="-12"/>
          <w:sz w:val="18"/>
        </w:rPr>
        <w:t xml:space="preserve"> </w:t>
      </w:r>
      <w:r>
        <w:rPr>
          <w:rFonts w:ascii="Palatino Linotype" w:hAnsi="Palatino Linotype"/>
          <w:i/>
          <w:color w:val="231F20"/>
          <w:sz w:val="18"/>
        </w:rPr>
        <w:t>Champaka</w:t>
      </w:r>
      <w:r>
        <w:rPr>
          <w:rFonts w:ascii="Palatino Linotype" w:hAnsi="Palatino Linotype"/>
          <w:i/>
          <w:color w:val="231F20"/>
          <w:spacing w:val="-11"/>
          <w:sz w:val="18"/>
        </w:rPr>
        <w:t xml:space="preserve"> </w:t>
      </w:r>
      <w:r>
        <w:rPr>
          <w:color w:val="231F20"/>
          <w:sz w:val="18"/>
        </w:rPr>
        <w:t>(San</w:t>
      </w:r>
      <w:r>
        <w:rPr>
          <w:color w:val="231F20"/>
          <w:spacing w:val="-11"/>
          <w:sz w:val="18"/>
        </w:rPr>
        <w:t xml:space="preserve"> </w:t>
      </w:r>
      <w:r>
        <w:rPr>
          <w:color w:val="231F20"/>
          <w:sz w:val="18"/>
        </w:rPr>
        <w:t>Jose,</w:t>
      </w:r>
      <w:r>
        <w:rPr>
          <w:color w:val="231F20"/>
          <w:spacing w:val="-11"/>
          <w:sz w:val="18"/>
        </w:rPr>
        <w:t xml:space="preserve"> </w:t>
      </w:r>
      <w:r>
        <w:rPr>
          <w:color w:val="231F20"/>
          <w:sz w:val="18"/>
        </w:rPr>
        <w:t>c</w:t>
      </w:r>
      <w:r>
        <w:rPr>
          <w:smallCaps/>
          <w:color w:val="231F20"/>
          <w:sz w:val="18"/>
        </w:rPr>
        <w:t>a</w:t>
      </w:r>
      <w:r>
        <w:rPr>
          <w:color w:val="231F20"/>
          <w:sz w:val="18"/>
        </w:rPr>
        <w:t>, 1999), p. 117.</w:t>
      </w:r>
    </w:p>
    <w:p w:rsidR="009E0961" w:rsidRDefault="00183599">
      <w:pPr>
        <w:pStyle w:val="ListParagraph"/>
        <w:numPr>
          <w:ilvl w:val="0"/>
          <w:numId w:val="18"/>
        </w:numPr>
        <w:tabs>
          <w:tab w:val="left" w:pos="1758"/>
        </w:tabs>
        <w:spacing w:line="229" w:lineRule="exact"/>
        <w:ind w:hanging="189"/>
        <w:jc w:val="left"/>
        <w:rPr>
          <w:sz w:val="18"/>
        </w:rPr>
      </w:pPr>
      <w:r>
        <w:rPr>
          <w:color w:val="231F20"/>
          <w:spacing w:val="-2"/>
          <w:sz w:val="18"/>
        </w:rPr>
        <w:t>Trần</w:t>
      </w:r>
      <w:r>
        <w:rPr>
          <w:color w:val="231F20"/>
          <w:spacing w:val="-8"/>
          <w:sz w:val="18"/>
        </w:rPr>
        <w:t xml:space="preserve"> </w:t>
      </w:r>
      <w:r>
        <w:rPr>
          <w:color w:val="231F20"/>
          <w:spacing w:val="-2"/>
          <w:sz w:val="18"/>
        </w:rPr>
        <w:t>Trong</w:t>
      </w:r>
      <w:r>
        <w:rPr>
          <w:color w:val="231F20"/>
          <w:spacing w:val="-8"/>
          <w:sz w:val="18"/>
        </w:rPr>
        <w:t xml:space="preserve"> </w:t>
      </w:r>
      <w:r>
        <w:rPr>
          <w:color w:val="231F20"/>
          <w:spacing w:val="-2"/>
          <w:sz w:val="18"/>
        </w:rPr>
        <w:t>Kim,</w:t>
      </w:r>
      <w:r>
        <w:rPr>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7"/>
          <w:sz w:val="18"/>
        </w:rPr>
        <w:t xml:space="preserve"> </w:t>
      </w:r>
      <w:r>
        <w:rPr>
          <w:rFonts w:ascii="Palatino Linotype" w:hAnsi="Palatino Linotype"/>
          <w:i/>
          <w:color w:val="231F20"/>
          <w:spacing w:val="-2"/>
          <w:sz w:val="18"/>
        </w:rPr>
        <w:t>Nam</w:t>
      </w:r>
      <w:r>
        <w:rPr>
          <w:color w:val="231F20"/>
          <w:spacing w:val="-2"/>
          <w:sz w:val="18"/>
        </w:rPr>
        <w:t>,</w:t>
      </w:r>
      <w:r>
        <w:rPr>
          <w:color w:val="231F20"/>
          <w:spacing w:val="-8"/>
          <w:sz w:val="18"/>
        </w:rPr>
        <w:t xml:space="preserve"> </w:t>
      </w:r>
      <w:r>
        <w:rPr>
          <w:color w:val="231F20"/>
          <w:spacing w:val="-2"/>
          <w:sz w:val="18"/>
        </w:rPr>
        <w:t>p.</w:t>
      </w:r>
      <w:r>
        <w:rPr>
          <w:color w:val="231F20"/>
          <w:spacing w:val="-8"/>
          <w:sz w:val="18"/>
        </w:rPr>
        <w:t xml:space="preserve"> </w:t>
      </w:r>
      <w:r>
        <w:rPr>
          <w:color w:val="231F20"/>
          <w:spacing w:val="-4"/>
          <w:sz w:val="18"/>
        </w:rPr>
        <w:t>370.</w:t>
      </w:r>
    </w:p>
    <w:p w:rsidR="009E0961" w:rsidRDefault="00183599">
      <w:pPr>
        <w:pStyle w:val="ListParagraph"/>
        <w:numPr>
          <w:ilvl w:val="0"/>
          <w:numId w:val="18"/>
        </w:numPr>
        <w:tabs>
          <w:tab w:val="left" w:pos="1758"/>
        </w:tabs>
        <w:ind w:hanging="189"/>
        <w:jc w:val="left"/>
        <w:rPr>
          <w:sz w:val="18"/>
        </w:rPr>
      </w:pPr>
      <w:r>
        <w:rPr>
          <w:rFonts w:ascii="Palatino Linotype" w:hAnsi="Palatino Linotype"/>
          <w:i/>
          <w:color w:val="231F20"/>
          <w:w w:val="95"/>
          <w:sz w:val="18"/>
        </w:rPr>
        <w:t>Đại</w:t>
      </w:r>
      <w:r>
        <w:rPr>
          <w:rFonts w:ascii="Palatino Linotype" w:hAnsi="Palatino Linotype"/>
          <w:i/>
          <w:color w:val="231F20"/>
          <w:spacing w:val="-9"/>
          <w:w w:val="95"/>
          <w:sz w:val="18"/>
        </w:rPr>
        <w:t xml:space="preserve"> </w:t>
      </w:r>
      <w:r>
        <w:rPr>
          <w:rFonts w:ascii="Palatino Linotype" w:hAnsi="Palatino Linotype"/>
          <w:i/>
          <w:color w:val="231F20"/>
          <w:w w:val="95"/>
          <w:sz w:val="18"/>
        </w:rPr>
        <w:t>Nam</w:t>
      </w:r>
      <w:r>
        <w:rPr>
          <w:rFonts w:ascii="Palatino Linotype" w:hAnsi="Palatino Linotype"/>
          <w:i/>
          <w:color w:val="231F20"/>
          <w:spacing w:val="-9"/>
          <w:w w:val="95"/>
          <w:sz w:val="18"/>
        </w:rPr>
        <w:t xml:space="preserve"> </w:t>
      </w:r>
      <w:r>
        <w:rPr>
          <w:rFonts w:ascii="Palatino Linotype" w:hAnsi="Palatino Linotype"/>
          <w:i/>
          <w:color w:val="231F20"/>
          <w:w w:val="95"/>
          <w:sz w:val="18"/>
        </w:rPr>
        <w:t>thực</w:t>
      </w:r>
      <w:r>
        <w:rPr>
          <w:rFonts w:ascii="Palatino Linotype" w:hAnsi="Palatino Linotype"/>
          <w:i/>
          <w:color w:val="231F20"/>
          <w:spacing w:val="-9"/>
          <w:w w:val="95"/>
          <w:sz w:val="18"/>
        </w:rPr>
        <w:t xml:space="preserve"> </w:t>
      </w:r>
      <w:r>
        <w:rPr>
          <w:rFonts w:ascii="Palatino Linotype" w:hAnsi="Palatino Linotype"/>
          <w:i/>
          <w:color w:val="231F20"/>
          <w:w w:val="95"/>
          <w:sz w:val="18"/>
        </w:rPr>
        <w:t>lục</w:t>
      </w:r>
      <w:r>
        <w:rPr>
          <w:rFonts w:ascii="Palatino Linotype" w:hAnsi="Palatino Linotype"/>
          <w:i/>
          <w:color w:val="231F20"/>
          <w:spacing w:val="-9"/>
          <w:w w:val="95"/>
          <w:sz w:val="18"/>
        </w:rPr>
        <w:t xml:space="preserve"> </w:t>
      </w:r>
      <w:r>
        <w:rPr>
          <w:rFonts w:ascii="Palatino Linotype" w:hAnsi="Palatino Linotype"/>
          <w:i/>
          <w:color w:val="231F20"/>
          <w:w w:val="95"/>
          <w:sz w:val="18"/>
        </w:rPr>
        <w:t>Tiền</w:t>
      </w:r>
      <w:r>
        <w:rPr>
          <w:rFonts w:ascii="Palatino Linotype" w:hAnsi="Palatino Linotype"/>
          <w:i/>
          <w:color w:val="231F20"/>
          <w:spacing w:val="-9"/>
          <w:w w:val="95"/>
          <w:sz w:val="18"/>
        </w:rPr>
        <w:t xml:space="preserve"> </w:t>
      </w:r>
      <w:r>
        <w:rPr>
          <w:rFonts w:ascii="Palatino Linotype" w:hAnsi="Palatino Linotype"/>
          <w:i/>
          <w:color w:val="231F20"/>
          <w:w w:val="95"/>
          <w:sz w:val="18"/>
        </w:rPr>
        <w:t>Biên</w:t>
      </w:r>
      <w:r>
        <w:rPr>
          <w:color w:val="231F20"/>
          <w:w w:val="95"/>
          <w:sz w:val="18"/>
        </w:rPr>
        <w:t>,</w:t>
      </w:r>
      <w:r>
        <w:rPr>
          <w:color w:val="231F20"/>
          <w:spacing w:val="-9"/>
          <w:w w:val="95"/>
          <w:sz w:val="18"/>
        </w:rPr>
        <w:t xml:space="preserve"> </w:t>
      </w:r>
      <w:r>
        <w:rPr>
          <w:color w:val="231F20"/>
          <w:w w:val="95"/>
          <w:sz w:val="18"/>
        </w:rPr>
        <w:t>pp.</w:t>
      </w:r>
      <w:r>
        <w:rPr>
          <w:color w:val="231F20"/>
          <w:spacing w:val="-9"/>
          <w:w w:val="95"/>
          <w:sz w:val="18"/>
        </w:rPr>
        <w:t xml:space="preserve"> </w:t>
      </w:r>
      <w:r>
        <w:rPr>
          <w:color w:val="231F20"/>
          <w:spacing w:val="-2"/>
          <w:w w:val="95"/>
          <w:sz w:val="18"/>
        </w:rPr>
        <w:t>248–51.</w:t>
      </w:r>
    </w:p>
    <w:p w:rsidR="009E0961" w:rsidRDefault="00183599">
      <w:pPr>
        <w:pStyle w:val="ListParagraph"/>
        <w:numPr>
          <w:ilvl w:val="0"/>
          <w:numId w:val="18"/>
        </w:numPr>
        <w:tabs>
          <w:tab w:val="left" w:pos="1758"/>
        </w:tabs>
        <w:ind w:hanging="189"/>
        <w:jc w:val="left"/>
        <w:rPr>
          <w:sz w:val="18"/>
        </w:rPr>
      </w:pPr>
      <w:r>
        <w:rPr>
          <w:color w:val="231F20"/>
          <w:spacing w:val="-2"/>
          <w:sz w:val="18"/>
        </w:rPr>
        <w:t>Trần</w:t>
      </w:r>
      <w:r>
        <w:rPr>
          <w:color w:val="231F20"/>
          <w:spacing w:val="-8"/>
          <w:sz w:val="18"/>
        </w:rPr>
        <w:t xml:space="preserve"> </w:t>
      </w:r>
      <w:r>
        <w:rPr>
          <w:color w:val="231F20"/>
          <w:spacing w:val="-2"/>
          <w:sz w:val="18"/>
        </w:rPr>
        <w:t>Trong</w:t>
      </w:r>
      <w:r>
        <w:rPr>
          <w:color w:val="231F20"/>
          <w:spacing w:val="-8"/>
          <w:sz w:val="18"/>
        </w:rPr>
        <w:t xml:space="preserve"> </w:t>
      </w:r>
      <w:r>
        <w:rPr>
          <w:color w:val="231F20"/>
          <w:spacing w:val="-2"/>
          <w:sz w:val="18"/>
        </w:rPr>
        <w:t>Kim,</w:t>
      </w:r>
      <w:r>
        <w:rPr>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7"/>
          <w:sz w:val="18"/>
        </w:rPr>
        <w:t xml:space="preserve"> </w:t>
      </w:r>
      <w:r>
        <w:rPr>
          <w:rFonts w:ascii="Palatino Linotype" w:hAnsi="Palatino Linotype"/>
          <w:i/>
          <w:color w:val="231F20"/>
          <w:spacing w:val="-2"/>
          <w:sz w:val="18"/>
        </w:rPr>
        <w:t>Nam</w:t>
      </w:r>
      <w:r>
        <w:rPr>
          <w:color w:val="231F20"/>
          <w:spacing w:val="-2"/>
          <w:sz w:val="18"/>
        </w:rPr>
        <w:t>,</w:t>
      </w:r>
      <w:r>
        <w:rPr>
          <w:color w:val="231F20"/>
          <w:spacing w:val="-8"/>
          <w:sz w:val="18"/>
        </w:rPr>
        <w:t xml:space="preserve"> </w:t>
      </w:r>
      <w:r>
        <w:rPr>
          <w:color w:val="231F20"/>
          <w:spacing w:val="-2"/>
          <w:sz w:val="18"/>
        </w:rPr>
        <w:t>p.</w:t>
      </w:r>
      <w:r>
        <w:rPr>
          <w:color w:val="231F20"/>
          <w:spacing w:val="-8"/>
          <w:sz w:val="18"/>
        </w:rPr>
        <w:t xml:space="preserve"> </w:t>
      </w:r>
      <w:r>
        <w:rPr>
          <w:color w:val="231F20"/>
          <w:spacing w:val="-4"/>
          <w:sz w:val="18"/>
        </w:rPr>
        <w:t>373.</w:t>
      </w:r>
    </w:p>
    <w:p w:rsidR="009E0961" w:rsidRDefault="00183599">
      <w:pPr>
        <w:pStyle w:val="ListParagraph"/>
        <w:numPr>
          <w:ilvl w:val="0"/>
          <w:numId w:val="18"/>
        </w:numPr>
        <w:tabs>
          <w:tab w:val="left" w:pos="1758"/>
        </w:tabs>
        <w:spacing w:line="240" w:lineRule="auto"/>
        <w:ind w:right="1361"/>
        <w:jc w:val="left"/>
        <w:rPr>
          <w:sz w:val="18"/>
        </w:rPr>
      </w:pPr>
      <w:r>
        <w:rPr>
          <w:rFonts w:ascii="Palatino Linotype" w:hAnsi="Palatino Linotype"/>
          <w:i/>
          <w:color w:val="231F20"/>
          <w:w w:val="95"/>
          <w:sz w:val="18"/>
        </w:rPr>
        <w:t>Đại</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thực</w:t>
      </w:r>
      <w:r>
        <w:rPr>
          <w:rFonts w:ascii="Palatino Linotype" w:hAnsi="Palatino Linotype"/>
          <w:i/>
          <w:color w:val="231F20"/>
          <w:spacing w:val="-6"/>
          <w:w w:val="95"/>
          <w:sz w:val="18"/>
        </w:rPr>
        <w:t xml:space="preserve"> </w:t>
      </w:r>
      <w:r>
        <w:rPr>
          <w:rFonts w:ascii="Palatino Linotype" w:hAnsi="Palatino Linotype"/>
          <w:i/>
          <w:color w:val="231F20"/>
          <w:w w:val="95"/>
          <w:sz w:val="18"/>
        </w:rPr>
        <w:t>lục</w:t>
      </w:r>
      <w:r>
        <w:rPr>
          <w:rFonts w:ascii="Palatino Linotype" w:hAnsi="Palatino Linotype"/>
          <w:i/>
          <w:color w:val="231F20"/>
          <w:spacing w:val="-6"/>
          <w:w w:val="95"/>
          <w:sz w:val="18"/>
        </w:rPr>
        <w:t xml:space="preserve"> </w:t>
      </w:r>
      <w:r>
        <w:rPr>
          <w:rFonts w:ascii="Palatino Linotype" w:hAnsi="Palatino Linotype"/>
          <w:i/>
          <w:color w:val="231F20"/>
          <w:w w:val="95"/>
          <w:sz w:val="18"/>
        </w:rPr>
        <w:t>Tiền</w:t>
      </w:r>
      <w:r>
        <w:rPr>
          <w:rFonts w:ascii="Palatino Linotype" w:hAnsi="Palatino Linotype"/>
          <w:i/>
          <w:color w:val="231F20"/>
          <w:spacing w:val="-6"/>
          <w:w w:val="95"/>
          <w:sz w:val="18"/>
        </w:rPr>
        <w:t xml:space="preserve"> </w:t>
      </w:r>
      <w:r>
        <w:rPr>
          <w:rFonts w:ascii="Palatino Linotype" w:hAnsi="Palatino Linotype"/>
          <w:i/>
          <w:color w:val="231F20"/>
          <w:w w:val="95"/>
          <w:sz w:val="18"/>
        </w:rPr>
        <w:t>Biên</w:t>
      </w:r>
      <w:r>
        <w:rPr>
          <w:color w:val="231F20"/>
          <w:w w:val="95"/>
          <w:sz w:val="18"/>
        </w:rPr>
        <w:t>,</w:t>
      </w:r>
      <w:r>
        <w:rPr>
          <w:color w:val="231F20"/>
          <w:spacing w:val="-2"/>
          <w:w w:val="95"/>
          <w:sz w:val="18"/>
        </w:rPr>
        <w:t xml:space="preserve"> </w:t>
      </w:r>
      <w:r>
        <w:rPr>
          <w:color w:val="231F20"/>
          <w:w w:val="95"/>
          <w:sz w:val="18"/>
        </w:rPr>
        <w:t>vol.</w:t>
      </w:r>
      <w:r>
        <w:rPr>
          <w:color w:val="231F20"/>
          <w:spacing w:val="-3"/>
          <w:w w:val="95"/>
          <w:sz w:val="18"/>
        </w:rPr>
        <w:t xml:space="preserve"> </w:t>
      </w:r>
      <w:r>
        <w:rPr>
          <w:smallCaps/>
          <w:color w:val="231F20"/>
          <w:w w:val="95"/>
          <w:sz w:val="18"/>
        </w:rPr>
        <w:t>ii</w:t>
      </w:r>
      <w:r>
        <w:rPr>
          <w:color w:val="231F20"/>
          <w:w w:val="95"/>
          <w:sz w:val="18"/>
        </w:rPr>
        <w:t>;</w:t>
      </w:r>
      <w:r>
        <w:rPr>
          <w:color w:val="231F20"/>
          <w:spacing w:val="-2"/>
          <w:w w:val="95"/>
          <w:sz w:val="18"/>
        </w:rPr>
        <w:t xml:space="preserve"> </w:t>
      </w:r>
      <w:r>
        <w:rPr>
          <w:rFonts w:ascii="Palatino Linotype" w:hAnsi="Palatino Linotype"/>
          <w:i/>
          <w:color w:val="231F20"/>
          <w:w w:val="95"/>
          <w:sz w:val="18"/>
        </w:rPr>
        <w:t>Đại</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thực</w:t>
      </w:r>
      <w:r>
        <w:rPr>
          <w:rFonts w:ascii="Palatino Linotype" w:hAnsi="Palatino Linotype"/>
          <w:i/>
          <w:color w:val="231F20"/>
          <w:spacing w:val="-6"/>
          <w:w w:val="95"/>
          <w:sz w:val="18"/>
        </w:rPr>
        <w:t xml:space="preserve"> </w:t>
      </w:r>
      <w:r>
        <w:rPr>
          <w:rFonts w:ascii="Palatino Linotype" w:hAnsi="Palatino Linotype"/>
          <w:i/>
          <w:color w:val="231F20"/>
          <w:w w:val="95"/>
          <w:sz w:val="18"/>
        </w:rPr>
        <w:t>lục</w:t>
      </w:r>
      <w:r>
        <w:rPr>
          <w:rFonts w:ascii="Palatino Linotype" w:hAnsi="Palatino Linotype"/>
          <w:i/>
          <w:color w:val="231F20"/>
          <w:spacing w:val="-6"/>
          <w:w w:val="95"/>
          <w:sz w:val="18"/>
        </w:rPr>
        <w:t xml:space="preserve"> </w:t>
      </w:r>
      <w:r>
        <w:rPr>
          <w:rFonts w:ascii="Palatino Linotype" w:hAnsi="Palatino Linotype"/>
          <w:i/>
          <w:color w:val="231F20"/>
          <w:w w:val="95"/>
          <w:sz w:val="18"/>
        </w:rPr>
        <w:t>Chính</w:t>
      </w:r>
      <w:r>
        <w:rPr>
          <w:rFonts w:ascii="Palatino Linotype" w:hAnsi="Palatino Linotype"/>
          <w:i/>
          <w:color w:val="231F20"/>
          <w:spacing w:val="-2"/>
          <w:w w:val="95"/>
          <w:sz w:val="18"/>
        </w:rPr>
        <w:t xml:space="preserve"> </w:t>
      </w:r>
      <w:r>
        <w:rPr>
          <w:rFonts w:ascii="Palatino Linotype" w:hAnsi="Palatino Linotype"/>
          <w:i/>
          <w:color w:val="231F20"/>
          <w:w w:val="95"/>
          <w:sz w:val="18"/>
        </w:rPr>
        <w:t>Biên</w:t>
      </w:r>
      <w:r>
        <w:rPr>
          <w:color w:val="231F20"/>
          <w:w w:val="95"/>
          <w:sz w:val="18"/>
        </w:rPr>
        <w:t>,</w:t>
      </w:r>
      <w:r>
        <w:rPr>
          <w:color w:val="231F20"/>
          <w:spacing w:val="-2"/>
          <w:w w:val="95"/>
          <w:sz w:val="18"/>
        </w:rPr>
        <w:t xml:space="preserve"> </w:t>
      </w:r>
      <w:r>
        <w:rPr>
          <w:color w:val="231F20"/>
          <w:w w:val="95"/>
          <w:sz w:val="18"/>
        </w:rPr>
        <w:t xml:space="preserve">trans. </w:t>
      </w:r>
      <w:r>
        <w:rPr>
          <w:color w:val="231F20"/>
          <w:sz w:val="18"/>
        </w:rPr>
        <w:t>Nguyễn Ngọc Tỉnh, ed. Đào Duy Anh (Hanoi, 1963), p. 28.</w:t>
      </w:r>
    </w:p>
    <w:p w:rsidR="009E0961" w:rsidRDefault="00183599">
      <w:pPr>
        <w:pStyle w:val="ListParagraph"/>
        <w:numPr>
          <w:ilvl w:val="0"/>
          <w:numId w:val="18"/>
        </w:numPr>
        <w:tabs>
          <w:tab w:val="left" w:pos="1758"/>
        </w:tabs>
        <w:spacing w:before="7" w:line="225" w:lineRule="auto"/>
        <w:ind w:right="882"/>
        <w:jc w:val="left"/>
        <w:rPr>
          <w:sz w:val="18"/>
        </w:rPr>
      </w:pPr>
      <w:r>
        <w:rPr>
          <w:color w:val="231F20"/>
          <w:spacing w:val="-2"/>
          <w:sz w:val="18"/>
        </w:rPr>
        <w:t>Pierre-Yves</w:t>
      </w:r>
      <w:r>
        <w:rPr>
          <w:color w:val="231F20"/>
          <w:spacing w:val="-8"/>
          <w:sz w:val="18"/>
        </w:rPr>
        <w:t xml:space="preserve"> </w:t>
      </w:r>
      <w:r>
        <w:rPr>
          <w:color w:val="231F20"/>
          <w:spacing w:val="-2"/>
          <w:sz w:val="18"/>
        </w:rPr>
        <w:t>Manguin,</w:t>
      </w:r>
      <w:r>
        <w:rPr>
          <w:color w:val="231F20"/>
          <w:spacing w:val="-8"/>
          <w:sz w:val="18"/>
        </w:rPr>
        <w:t xml:space="preserve"> </w:t>
      </w:r>
      <w:r>
        <w:rPr>
          <w:color w:val="231F20"/>
          <w:spacing w:val="-2"/>
          <w:sz w:val="18"/>
        </w:rPr>
        <w:t>‘Les</w:t>
      </w:r>
      <w:r>
        <w:rPr>
          <w:color w:val="231F20"/>
          <w:spacing w:val="-8"/>
          <w:sz w:val="18"/>
        </w:rPr>
        <w:t xml:space="preserve"> </w:t>
      </w:r>
      <w:r>
        <w:rPr>
          <w:color w:val="231F20"/>
          <w:spacing w:val="-2"/>
          <w:sz w:val="18"/>
        </w:rPr>
        <w:t>Nguyen,</w:t>
      </w:r>
      <w:r>
        <w:rPr>
          <w:color w:val="231F20"/>
          <w:spacing w:val="-8"/>
          <w:sz w:val="18"/>
        </w:rPr>
        <w:t xml:space="preserve"> </w:t>
      </w:r>
      <w:r>
        <w:rPr>
          <w:color w:val="231F20"/>
          <w:spacing w:val="-2"/>
          <w:sz w:val="18"/>
        </w:rPr>
        <w:t>Macau</w:t>
      </w:r>
      <w:r>
        <w:rPr>
          <w:color w:val="231F20"/>
          <w:spacing w:val="-8"/>
          <w:sz w:val="18"/>
        </w:rPr>
        <w:t xml:space="preserve"> </w:t>
      </w:r>
      <w:r>
        <w:rPr>
          <w:color w:val="231F20"/>
          <w:spacing w:val="-2"/>
          <w:sz w:val="18"/>
        </w:rPr>
        <w:t>et</w:t>
      </w:r>
      <w:r>
        <w:rPr>
          <w:color w:val="231F20"/>
          <w:spacing w:val="-8"/>
          <w:sz w:val="18"/>
        </w:rPr>
        <w:t xml:space="preserve"> </w:t>
      </w:r>
      <w:r>
        <w:rPr>
          <w:color w:val="231F20"/>
          <w:spacing w:val="-2"/>
          <w:sz w:val="18"/>
        </w:rPr>
        <w:t>Le</w:t>
      </w:r>
      <w:r>
        <w:rPr>
          <w:color w:val="231F20"/>
          <w:spacing w:val="-8"/>
          <w:sz w:val="18"/>
        </w:rPr>
        <w:t xml:space="preserve"> </w:t>
      </w:r>
      <w:r>
        <w:rPr>
          <w:color w:val="231F20"/>
          <w:spacing w:val="-2"/>
          <w:sz w:val="18"/>
        </w:rPr>
        <w:t>Portugal</w:t>
      </w:r>
      <w:r>
        <w:rPr>
          <w:color w:val="231F20"/>
          <w:spacing w:val="-8"/>
          <w:sz w:val="18"/>
        </w:rPr>
        <w:t xml:space="preserve"> </w:t>
      </w:r>
      <w:r>
        <w:rPr>
          <w:color w:val="231F20"/>
          <w:spacing w:val="-2"/>
          <w:sz w:val="18"/>
        </w:rPr>
        <w:t>:</w:t>
      </w:r>
      <w:r>
        <w:rPr>
          <w:color w:val="231F20"/>
          <w:spacing w:val="-8"/>
          <w:sz w:val="18"/>
        </w:rPr>
        <w:t xml:space="preserve"> </w:t>
      </w:r>
      <w:r>
        <w:rPr>
          <w:color w:val="231F20"/>
          <w:spacing w:val="-2"/>
          <w:sz w:val="18"/>
        </w:rPr>
        <w:t>Aspects</w:t>
      </w:r>
      <w:r>
        <w:rPr>
          <w:color w:val="231F20"/>
          <w:spacing w:val="-8"/>
          <w:sz w:val="18"/>
        </w:rPr>
        <w:t xml:space="preserve"> </w:t>
      </w:r>
      <w:r>
        <w:rPr>
          <w:color w:val="231F20"/>
          <w:spacing w:val="-2"/>
          <w:sz w:val="18"/>
        </w:rPr>
        <w:t xml:space="preserve">Politiques </w:t>
      </w:r>
      <w:r>
        <w:rPr>
          <w:color w:val="231F20"/>
          <w:sz w:val="18"/>
        </w:rPr>
        <w:t>et</w:t>
      </w:r>
      <w:r>
        <w:rPr>
          <w:color w:val="231F20"/>
          <w:spacing w:val="-5"/>
          <w:sz w:val="18"/>
        </w:rPr>
        <w:t xml:space="preserve"> </w:t>
      </w:r>
      <w:r>
        <w:rPr>
          <w:color w:val="231F20"/>
          <w:sz w:val="18"/>
        </w:rPr>
        <w:t>Commerciaux</w:t>
      </w:r>
      <w:r>
        <w:rPr>
          <w:color w:val="231F20"/>
          <w:spacing w:val="-5"/>
          <w:sz w:val="18"/>
        </w:rPr>
        <w:t xml:space="preserve"> </w:t>
      </w:r>
      <w:r>
        <w:rPr>
          <w:color w:val="231F20"/>
          <w:sz w:val="18"/>
        </w:rPr>
        <w:t>d’une</w:t>
      </w:r>
      <w:r>
        <w:rPr>
          <w:color w:val="231F20"/>
          <w:spacing w:val="-5"/>
          <w:sz w:val="18"/>
        </w:rPr>
        <w:t xml:space="preserve"> </w:t>
      </w:r>
      <w:r>
        <w:rPr>
          <w:color w:val="231F20"/>
          <w:sz w:val="18"/>
        </w:rPr>
        <w:t>Situation</w:t>
      </w:r>
      <w:r>
        <w:rPr>
          <w:color w:val="231F20"/>
          <w:spacing w:val="-5"/>
          <w:sz w:val="18"/>
        </w:rPr>
        <w:t xml:space="preserve"> </w:t>
      </w:r>
      <w:r>
        <w:rPr>
          <w:color w:val="231F20"/>
          <w:sz w:val="18"/>
        </w:rPr>
        <w:t>Privilégiée</w:t>
      </w:r>
      <w:r>
        <w:rPr>
          <w:color w:val="231F20"/>
          <w:spacing w:val="-5"/>
          <w:sz w:val="18"/>
        </w:rPr>
        <w:t xml:space="preserve"> </w:t>
      </w:r>
      <w:r>
        <w:rPr>
          <w:color w:val="231F20"/>
          <w:sz w:val="18"/>
        </w:rPr>
        <w:t>(1773–1802)’,</w:t>
      </w:r>
      <w:r>
        <w:rPr>
          <w:color w:val="231F20"/>
          <w:spacing w:val="-5"/>
          <w:sz w:val="18"/>
        </w:rPr>
        <w:t xml:space="preserve"> </w:t>
      </w:r>
      <w:r>
        <w:rPr>
          <w:color w:val="231F20"/>
          <w:sz w:val="18"/>
        </w:rPr>
        <w:t>in</w:t>
      </w:r>
      <w:r>
        <w:rPr>
          <w:color w:val="231F20"/>
          <w:spacing w:val="-4"/>
          <w:sz w:val="18"/>
        </w:rPr>
        <w:t xml:space="preserve"> </w:t>
      </w:r>
      <w:r>
        <w:rPr>
          <w:rFonts w:ascii="Palatino Linotype" w:hAnsi="Palatino Linotype"/>
          <w:i/>
          <w:color w:val="231F20"/>
          <w:sz w:val="18"/>
        </w:rPr>
        <w:t>École</w:t>
      </w:r>
      <w:r>
        <w:rPr>
          <w:rFonts w:ascii="Palatino Linotype" w:hAnsi="Palatino Linotype"/>
          <w:i/>
          <w:color w:val="231F20"/>
          <w:spacing w:val="-5"/>
          <w:sz w:val="18"/>
        </w:rPr>
        <w:t xml:space="preserve"> </w:t>
      </w:r>
      <w:r>
        <w:rPr>
          <w:rFonts w:ascii="Palatino Linotype" w:hAnsi="Palatino Linotype"/>
          <w:i/>
          <w:color w:val="231F20"/>
          <w:sz w:val="18"/>
        </w:rPr>
        <w:t xml:space="preserve">Pratique </w:t>
      </w:r>
      <w:r>
        <w:rPr>
          <w:rFonts w:ascii="Palatino Linotype" w:hAnsi="Palatino Linotype"/>
          <w:i/>
          <w:color w:val="231F20"/>
          <w:w w:val="95"/>
          <w:sz w:val="18"/>
        </w:rPr>
        <w:t>des Hautes Études : 4e Section Sciences Historiques et Philologiques</w:t>
      </w:r>
      <w:r>
        <w:rPr>
          <w:color w:val="231F20"/>
          <w:w w:val="95"/>
          <w:sz w:val="18"/>
        </w:rPr>
        <w:t xml:space="preserve">, </w:t>
      </w:r>
      <w:r>
        <w:rPr>
          <w:rFonts w:ascii="Palatino Linotype" w:hAnsi="Palatino Linotype"/>
          <w:i/>
          <w:color w:val="231F20"/>
          <w:w w:val="95"/>
          <w:sz w:val="18"/>
        </w:rPr>
        <w:t xml:space="preserve">Annuaire </w:t>
      </w:r>
      <w:r>
        <w:rPr>
          <w:rFonts w:ascii="Palatino Linotype" w:hAnsi="Palatino Linotype"/>
          <w:i/>
          <w:color w:val="231F20"/>
          <w:sz w:val="18"/>
        </w:rPr>
        <w:t xml:space="preserve">1977–1978 </w:t>
      </w:r>
      <w:r>
        <w:rPr>
          <w:color w:val="231F20"/>
          <w:sz w:val="18"/>
        </w:rPr>
        <w:t>(Paris, 1978), pp. 1305–8.</w:t>
      </w:r>
    </w:p>
    <w:p w:rsidR="009E0961" w:rsidRDefault="00183599">
      <w:pPr>
        <w:pStyle w:val="ListParagraph"/>
        <w:numPr>
          <w:ilvl w:val="0"/>
          <w:numId w:val="18"/>
        </w:numPr>
        <w:tabs>
          <w:tab w:val="left" w:pos="1758"/>
        </w:tabs>
        <w:spacing w:line="215" w:lineRule="exact"/>
        <w:ind w:hanging="276"/>
        <w:jc w:val="left"/>
        <w:rPr>
          <w:sz w:val="18"/>
        </w:rPr>
      </w:pPr>
      <w:r>
        <w:rPr>
          <w:rFonts w:ascii="Palatino Linotype" w:hAnsi="Palatino Linotype"/>
          <w:i/>
          <w:color w:val="231F20"/>
          <w:w w:val="95"/>
          <w:sz w:val="18"/>
        </w:rPr>
        <w:t>Đại</w:t>
      </w:r>
      <w:r>
        <w:rPr>
          <w:rFonts w:ascii="Palatino Linotype" w:hAnsi="Palatino Linotype"/>
          <w:i/>
          <w:color w:val="231F20"/>
          <w:spacing w:val="-7"/>
          <w:w w:val="95"/>
          <w:sz w:val="18"/>
        </w:rPr>
        <w:t xml:space="preserve"> </w:t>
      </w:r>
      <w:r>
        <w:rPr>
          <w:rFonts w:ascii="Palatino Linotype" w:hAnsi="Palatino Linotype"/>
          <w:i/>
          <w:color w:val="231F20"/>
          <w:w w:val="95"/>
          <w:sz w:val="18"/>
        </w:rPr>
        <w:t>Nam</w:t>
      </w:r>
      <w:r>
        <w:rPr>
          <w:rFonts w:ascii="Palatino Linotype" w:hAnsi="Palatino Linotype"/>
          <w:i/>
          <w:color w:val="231F20"/>
          <w:spacing w:val="-6"/>
          <w:w w:val="95"/>
          <w:sz w:val="18"/>
        </w:rPr>
        <w:t xml:space="preserve"> </w:t>
      </w:r>
      <w:r>
        <w:rPr>
          <w:rFonts w:ascii="Palatino Linotype" w:hAnsi="Palatino Linotype"/>
          <w:i/>
          <w:color w:val="231F20"/>
          <w:w w:val="95"/>
          <w:sz w:val="18"/>
        </w:rPr>
        <w:t>thực</w:t>
      </w:r>
      <w:r>
        <w:rPr>
          <w:rFonts w:ascii="Palatino Linotype" w:hAnsi="Palatino Linotype"/>
          <w:i/>
          <w:color w:val="231F20"/>
          <w:spacing w:val="-6"/>
          <w:w w:val="95"/>
          <w:sz w:val="18"/>
        </w:rPr>
        <w:t xml:space="preserve"> </w:t>
      </w:r>
      <w:r>
        <w:rPr>
          <w:rFonts w:ascii="Palatino Linotype" w:hAnsi="Palatino Linotype"/>
          <w:i/>
          <w:color w:val="231F20"/>
          <w:w w:val="95"/>
          <w:sz w:val="18"/>
        </w:rPr>
        <w:t>lục</w:t>
      </w:r>
      <w:r>
        <w:rPr>
          <w:rFonts w:ascii="Palatino Linotype" w:hAnsi="Palatino Linotype"/>
          <w:i/>
          <w:color w:val="231F20"/>
          <w:spacing w:val="-6"/>
          <w:w w:val="95"/>
          <w:sz w:val="18"/>
        </w:rPr>
        <w:t xml:space="preserve"> </w:t>
      </w:r>
      <w:r>
        <w:rPr>
          <w:rFonts w:ascii="Palatino Linotype" w:hAnsi="Palatino Linotype"/>
          <w:i/>
          <w:color w:val="231F20"/>
          <w:w w:val="95"/>
          <w:sz w:val="18"/>
        </w:rPr>
        <w:t>Tiền</w:t>
      </w:r>
      <w:r>
        <w:rPr>
          <w:rFonts w:ascii="Palatino Linotype" w:hAnsi="Palatino Linotype"/>
          <w:i/>
          <w:color w:val="231F20"/>
          <w:spacing w:val="-6"/>
          <w:w w:val="95"/>
          <w:sz w:val="18"/>
        </w:rPr>
        <w:t xml:space="preserve"> </w:t>
      </w:r>
      <w:r>
        <w:rPr>
          <w:rFonts w:ascii="Palatino Linotype" w:hAnsi="Palatino Linotype"/>
          <w:i/>
          <w:color w:val="231F20"/>
          <w:w w:val="95"/>
          <w:sz w:val="18"/>
        </w:rPr>
        <w:t>Biên</w:t>
      </w:r>
      <w:r>
        <w:rPr>
          <w:color w:val="231F20"/>
          <w:w w:val="95"/>
          <w:sz w:val="18"/>
        </w:rPr>
        <w:t>,</w:t>
      </w:r>
      <w:r>
        <w:rPr>
          <w:color w:val="231F20"/>
          <w:spacing w:val="-3"/>
          <w:w w:val="95"/>
          <w:sz w:val="18"/>
        </w:rPr>
        <w:t xml:space="preserve"> </w:t>
      </w:r>
      <w:r>
        <w:rPr>
          <w:color w:val="231F20"/>
          <w:w w:val="95"/>
          <w:sz w:val="18"/>
        </w:rPr>
        <w:t>pp.</w:t>
      </w:r>
      <w:r>
        <w:rPr>
          <w:color w:val="231F20"/>
          <w:spacing w:val="-4"/>
          <w:w w:val="95"/>
          <w:sz w:val="18"/>
        </w:rPr>
        <w:t xml:space="preserve"> </w:t>
      </w:r>
      <w:r>
        <w:rPr>
          <w:color w:val="231F20"/>
          <w:w w:val="95"/>
          <w:sz w:val="18"/>
        </w:rPr>
        <w:t>55</w:t>
      </w:r>
      <w:r>
        <w:rPr>
          <w:color w:val="231F20"/>
          <w:spacing w:val="-3"/>
          <w:w w:val="95"/>
          <w:sz w:val="18"/>
        </w:rPr>
        <w:t xml:space="preserve"> </w:t>
      </w:r>
      <w:r>
        <w:rPr>
          <w:color w:val="231F20"/>
          <w:w w:val="95"/>
          <w:sz w:val="18"/>
        </w:rPr>
        <w:t>and</w:t>
      </w:r>
      <w:r>
        <w:rPr>
          <w:color w:val="231F20"/>
          <w:spacing w:val="-3"/>
          <w:w w:val="95"/>
          <w:sz w:val="18"/>
        </w:rPr>
        <w:t xml:space="preserve"> </w:t>
      </w:r>
      <w:r>
        <w:rPr>
          <w:color w:val="231F20"/>
          <w:spacing w:val="-5"/>
          <w:w w:val="95"/>
          <w:sz w:val="18"/>
        </w:rPr>
        <w:t>61.</w:t>
      </w:r>
    </w:p>
    <w:p w:rsidR="009E0961" w:rsidRDefault="00183599">
      <w:pPr>
        <w:pStyle w:val="ListParagraph"/>
        <w:numPr>
          <w:ilvl w:val="0"/>
          <w:numId w:val="18"/>
        </w:numPr>
        <w:tabs>
          <w:tab w:val="left" w:pos="1758"/>
        </w:tabs>
        <w:ind w:hanging="276"/>
        <w:jc w:val="left"/>
        <w:rPr>
          <w:sz w:val="18"/>
        </w:rPr>
      </w:pPr>
      <w:r>
        <w:rPr>
          <w:color w:val="231F20"/>
          <w:spacing w:val="-2"/>
          <w:sz w:val="18"/>
        </w:rPr>
        <w:t>Trần</w:t>
      </w:r>
      <w:r>
        <w:rPr>
          <w:color w:val="231F20"/>
          <w:spacing w:val="-8"/>
          <w:sz w:val="18"/>
        </w:rPr>
        <w:t xml:space="preserve"> </w:t>
      </w:r>
      <w:r>
        <w:rPr>
          <w:color w:val="231F20"/>
          <w:spacing w:val="-2"/>
          <w:sz w:val="18"/>
        </w:rPr>
        <w:t>Trong</w:t>
      </w:r>
      <w:r>
        <w:rPr>
          <w:color w:val="231F20"/>
          <w:spacing w:val="-8"/>
          <w:sz w:val="18"/>
        </w:rPr>
        <w:t xml:space="preserve"> </w:t>
      </w:r>
      <w:r>
        <w:rPr>
          <w:color w:val="231F20"/>
          <w:spacing w:val="-2"/>
          <w:sz w:val="18"/>
        </w:rPr>
        <w:t>Kim,</w:t>
      </w:r>
      <w:r>
        <w:rPr>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7"/>
          <w:sz w:val="18"/>
        </w:rPr>
        <w:t xml:space="preserve"> </w:t>
      </w:r>
      <w:r>
        <w:rPr>
          <w:rFonts w:ascii="Palatino Linotype" w:hAnsi="Palatino Linotype"/>
          <w:i/>
          <w:color w:val="231F20"/>
          <w:spacing w:val="-2"/>
          <w:sz w:val="18"/>
        </w:rPr>
        <w:t>Nam</w:t>
      </w:r>
      <w:r>
        <w:rPr>
          <w:color w:val="231F20"/>
          <w:spacing w:val="-2"/>
          <w:sz w:val="18"/>
        </w:rPr>
        <w:t>,</w:t>
      </w:r>
      <w:r>
        <w:rPr>
          <w:color w:val="231F20"/>
          <w:spacing w:val="-8"/>
          <w:sz w:val="18"/>
        </w:rPr>
        <w:t xml:space="preserve"> </w:t>
      </w:r>
      <w:r>
        <w:rPr>
          <w:color w:val="231F20"/>
          <w:spacing w:val="-2"/>
          <w:sz w:val="18"/>
        </w:rPr>
        <w:t>p.</w:t>
      </w:r>
      <w:r>
        <w:rPr>
          <w:color w:val="231F20"/>
          <w:spacing w:val="-8"/>
          <w:sz w:val="18"/>
        </w:rPr>
        <w:t xml:space="preserve"> </w:t>
      </w:r>
      <w:r>
        <w:rPr>
          <w:color w:val="231F20"/>
          <w:spacing w:val="-4"/>
          <w:sz w:val="18"/>
        </w:rPr>
        <w:t>388.</w:t>
      </w:r>
    </w:p>
    <w:p w:rsidR="009E0961" w:rsidRDefault="00183599">
      <w:pPr>
        <w:pStyle w:val="ListParagraph"/>
        <w:numPr>
          <w:ilvl w:val="0"/>
          <w:numId w:val="18"/>
        </w:numPr>
        <w:tabs>
          <w:tab w:val="left" w:pos="1758"/>
        </w:tabs>
        <w:spacing w:before="6" w:line="220" w:lineRule="auto"/>
        <w:ind w:right="834" w:hanging="276"/>
        <w:jc w:val="left"/>
        <w:rPr>
          <w:sz w:val="18"/>
        </w:rPr>
      </w:pPr>
      <w:r>
        <w:rPr>
          <w:color w:val="231F20"/>
          <w:spacing w:val="-2"/>
          <w:sz w:val="18"/>
        </w:rPr>
        <w:t>Trần</w:t>
      </w:r>
      <w:r>
        <w:rPr>
          <w:color w:val="231F20"/>
          <w:spacing w:val="-7"/>
          <w:sz w:val="18"/>
        </w:rPr>
        <w:t xml:space="preserve"> </w:t>
      </w:r>
      <w:r>
        <w:rPr>
          <w:color w:val="231F20"/>
          <w:spacing w:val="-2"/>
          <w:sz w:val="18"/>
        </w:rPr>
        <w:t>Trong</w:t>
      </w:r>
      <w:r>
        <w:rPr>
          <w:color w:val="231F20"/>
          <w:spacing w:val="-7"/>
          <w:sz w:val="18"/>
        </w:rPr>
        <w:t xml:space="preserve"> </w:t>
      </w:r>
      <w:r>
        <w:rPr>
          <w:color w:val="231F20"/>
          <w:spacing w:val="-2"/>
          <w:sz w:val="18"/>
        </w:rPr>
        <w:t>Kim,</w:t>
      </w:r>
      <w:r>
        <w:rPr>
          <w:color w:val="231F20"/>
          <w:spacing w:val="-7"/>
          <w:sz w:val="18"/>
        </w:rPr>
        <w:t xml:space="preserve"> </w:t>
      </w:r>
      <w:r>
        <w:rPr>
          <w:rFonts w:ascii="Palatino Linotype" w:hAnsi="Palatino Linotype"/>
          <w:i/>
          <w:color w:val="231F20"/>
          <w:spacing w:val="-2"/>
          <w:sz w:val="18"/>
        </w:rPr>
        <w:t>Việt</w:t>
      </w:r>
      <w:r>
        <w:rPr>
          <w:rFonts w:ascii="Palatino Linotype" w:hAnsi="Palatino Linotype"/>
          <w:i/>
          <w:color w:val="231F20"/>
          <w:spacing w:val="-6"/>
          <w:sz w:val="18"/>
        </w:rPr>
        <w:t xml:space="preserve"> </w:t>
      </w:r>
      <w:r>
        <w:rPr>
          <w:rFonts w:ascii="Palatino Linotype" w:hAnsi="Palatino Linotype"/>
          <w:i/>
          <w:color w:val="231F20"/>
          <w:spacing w:val="-2"/>
          <w:sz w:val="18"/>
        </w:rPr>
        <w:t>Nam</w:t>
      </w:r>
      <w:r>
        <w:rPr>
          <w:color w:val="231F20"/>
          <w:spacing w:val="-2"/>
          <w:sz w:val="18"/>
        </w:rPr>
        <w:t>,</w:t>
      </w:r>
      <w:r>
        <w:rPr>
          <w:color w:val="231F20"/>
          <w:spacing w:val="-7"/>
          <w:sz w:val="18"/>
        </w:rPr>
        <w:t xml:space="preserve"> </w:t>
      </w:r>
      <w:r>
        <w:rPr>
          <w:color w:val="231F20"/>
          <w:spacing w:val="-2"/>
          <w:sz w:val="18"/>
        </w:rPr>
        <w:t>pp.</w:t>
      </w:r>
      <w:r>
        <w:rPr>
          <w:color w:val="231F20"/>
          <w:spacing w:val="-7"/>
          <w:sz w:val="18"/>
        </w:rPr>
        <w:t xml:space="preserve"> </w:t>
      </w:r>
      <w:r>
        <w:rPr>
          <w:color w:val="231F20"/>
          <w:spacing w:val="-2"/>
          <w:sz w:val="18"/>
        </w:rPr>
        <w:t>390,</w:t>
      </w:r>
      <w:r>
        <w:rPr>
          <w:color w:val="231F20"/>
          <w:spacing w:val="-7"/>
          <w:sz w:val="18"/>
        </w:rPr>
        <w:t xml:space="preserve"> </w:t>
      </w:r>
      <w:r>
        <w:rPr>
          <w:color w:val="231F20"/>
          <w:spacing w:val="-2"/>
          <w:sz w:val="18"/>
        </w:rPr>
        <w:t>396–406;</w:t>
      </w:r>
      <w:r>
        <w:rPr>
          <w:color w:val="231F20"/>
          <w:spacing w:val="-7"/>
          <w:sz w:val="18"/>
        </w:rPr>
        <w:t xml:space="preserve"> </w:t>
      </w:r>
      <w:r>
        <w:rPr>
          <w:color w:val="231F20"/>
          <w:spacing w:val="-2"/>
          <w:sz w:val="18"/>
        </w:rPr>
        <w:t>Phan</w:t>
      </w:r>
      <w:r>
        <w:rPr>
          <w:color w:val="231F20"/>
          <w:spacing w:val="-7"/>
          <w:sz w:val="18"/>
        </w:rPr>
        <w:t xml:space="preserve"> </w:t>
      </w:r>
      <w:r>
        <w:rPr>
          <w:color w:val="231F20"/>
          <w:spacing w:val="-2"/>
          <w:sz w:val="18"/>
        </w:rPr>
        <w:t>Huy</w:t>
      </w:r>
      <w:r>
        <w:rPr>
          <w:color w:val="231F20"/>
          <w:spacing w:val="-7"/>
          <w:sz w:val="18"/>
        </w:rPr>
        <w:t xml:space="preserve"> </w:t>
      </w:r>
      <w:r>
        <w:rPr>
          <w:color w:val="231F20"/>
          <w:spacing w:val="-2"/>
          <w:sz w:val="18"/>
        </w:rPr>
        <w:t>Chú,</w:t>
      </w:r>
      <w:r>
        <w:rPr>
          <w:color w:val="231F20"/>
          <w:spacing w:val="-8"/>
          <w:sz w:val="18"/>
        </w:rPr>
        <w:t xml:space="preserve"> </w:t>
      </w:r>
      <w:r>
        <w:rPr>
          <w:rFonts w:ascii="Palatino Linotype" w:hAnsi="Palatino Linotype"/>
          <w:i/>
          <w:color w:val="231F20"/>
          <w:spacing w:val="-2"/>
          <w:sz w:val="18"/>
        </w:rPr>
        <w:t>Lịch</w:t>
      </w:r>
      <w:r>
        <w:rPr>
          <w:rFonts w:ascii="Palatino Linotype" w:hAnsi="Palatino Linotype"/>
          <w:i/>
          <w:color w:val="231F20"/>
          <w:spacing w:val="-6"/>
          <w:sz w:val="18"/>
        </w:rPr>
        <w:t xml:space="preserve"> </w:t>
      </w:r>
      <w:r>
        <w:rPr>
          <w:rFonts w:ascii="Palatino Linotype" w:hAnsi="Palatino Linotype"/>
          <w:i/>
          <w:color w:val="231F20"/>
          <w:spacing w:val="-2"/>
          <w:sz w:val="18"/>
        </w:rPr>
        <w:t>Triều</w:t>
      </w:r>
      <w:r>
        <w:rPr>
          <w:rFonts w:ascii="Palatino Linotype" w:hAnsi="Palatino Linotype"/>
          <w:i/>
          <w:color w:val="231F20"/>
          <w:spacing w:val="-6"/>
          <w:sz w:val="18"/>
        </w:rPr>
        <w:t xml:space="preserve"> </w:t>
      </w:r>
      <w:r>
        <w:rPr>
          <w:rFonts w:ascii="Palatino Linotype" w:hAnsi="Palatino Linotype"/>
          <w:i/>
          <w:color w:val="231F20"/>
          <w:spacing w:val="-2"/>
          <w:sz w:val="18"/>
        </w:rPr>
        <w:t xml:space="preserve">Hiến </w:t>
      </w:r>
      <w:r>
        <w:rPr>
          <w:rFonts w:ascii="Palatino Linotype" w:hAnsi="Palatino Linotype"/>
          <w:i/>
          <w:color w:val="231F20"/>
          <w:sz w:val="18"/>
        </w:rPr>
        <w:t xml:space="preserve">Chương Loại Chí </w:t>
      </w:r>
      <w:r>
        <w:rPr>
          <w:color w:val="231F20"/>
          <w:sz w:val="18"/>
        </w:rPr>
        <w:t>(Hanoi, 1992) pp. 211–6.</w:t>
      </w:r>
    </w:p>
    <w:p w:rsidR="009E0961" w:rsidRDefault="00183599">
      <w:pPr>
        <w:pStyle w:val="ListParagraph"/>
        <w:numPr>
          <w:ilvl w:val="0"/>
          <w:numId w:val="18"/>
        </w:numPr>
        <w:tabs>
          <w:tab w:val="left" w:pos="1758"/>
        </w:tabs>
        <w:spacing w:line="217" w:lineRule="exact"/>
        <w:ind w:hanging="276"/>
        <w:jc w:val="left"/>
        <w:rPr>
          <w:sz w:val="18"/>
        </w:rPr>
      </w:pPr>
      <w:r>
        <w:rPr>
          <w:rFonts w:ascii="Palatino Linotype" w:hAnsi="Palatino Linotype"/>
          <w:i/>
          <w:color w:val="231F20"/>
          <w:w w:val="95"/>
          <w:sz w:val="18"/>
        </w:rPr>
        <w:t>Đại</w:t>
      </w:r>
      <w:r>
        <w:rPr>
          <w:rFonts w:ascii="Palatino Linotype" w:hAnsi="Palatino Linotype"/>
          <w:i/>
          <w:color w:val="231F20"/>
          <w:spacing w:val="-9"/>
          <w:w w:val="95"/>
          <w:sz w:val="18"/>
        </w:rPr>
        <w:t xml:space="preserve"> </w:t>
      </w:r>
      <w:r>
        <w:rPr>
          <w:rFonts w:ascii="Palatino Linotype" w:hAnsi="Palatino Linotype"/>
          <w:i/>
          <w:color w:val="231F20"/>
          <w:w w:val="95"/>
          <w:sz w:val="18"/>
        </w:rPr>
        <w:t>Nam</w:t>
      </w:r>
      <w:r>
        <w:rPr>
          <w:rFonts w:ascii="Palatino Linotype" w:hAnsi="Palatino Linotype"/>
          <w:i/>
          <w:color w:val="231F20"/>
          <w:spacing w:val="-9"/>
          <w:w w:val="95"/>
          <w:sz w:val="18"/>
        </w:rPr>
        <w:t xml:space="preserve"> </w:t>
      </w:r>
      <w:r>
        <w:rPr>
          <w:rFonts w:ascii="Palatino Linotype" w:hAnsi="Palatino Linotype"/>
          <w:i/>
          <w:color w:val="231F20"/>
          <w:w w:val="95"/>
          <w:sz w:val="18"/>
        </w:rPr>
        <w:t>thực</w:t>
      </w:r>
      <w:r>
        <w:rPr>
          <w:rFonts w:ascii="Palatino Linotype" w:hAnsi="Palatino Linotype"/>
          <w:i/>
          <w:color w:val="231F20"/>
          <w:spacing w:val="-9"/>
          <w:w w:val="95"/>
          <w:sz w:val="18"/>
        </w:rPr>
        <w:t xml:space="preserve"> </w:t>
      </w:r>
      <w:r>
        <w:rPr>
          <w:rFonts w:ascii="Palatino Linotype" w:hAnsi="Palatino Linotype"/>
          <w:i/>
          <w:color w:val="231F20"/>
          <w:w w:val="95"/>
          <w:sz w:val="18"/>
        </w:rPr>
        <w:t>lục</w:t>
      </w:r>
      <w:r>
        <w:rPr>
          <w:rFonts w:ascii="Palatino Linotype" w:hAnsi="Palatino Linotype"/>
          <w:i/>
          <w:color w:val="231F20"/>
          <w:spacing w:val="-9"/>
          <w:w w:val="95"/>
          <w:sz w:val="18"/>
        </w:rPr>
        <w:t xml:space="preserve"> </w:t>
      </w:r>
      <w:r>
        <w:rPr>
          <w:rFonts w:ascii="Palatino Linotype" w:hAnsi="Palatino Linotype"/>
          <w:i/>
          <w:color w:val="231F20"/>
          <w:w w:val="95"/>
          <w:sz w:val="18"/>
        </w:rPr>
        <w:t>Tiền</w:t>
      </w:r>
      <w:r>
        <w:rPr>
          <w:rFonts w:ascii="Palatino Linotype" w:hAnsi="Palatino Linotype"/>
          <w:i/>
          <w:color w:val="231F20"/>
          <w:spacing w:val="-9"/>
          <w:w w:val="95"/>
          <w:sz w:val="18"/>
        </w:rPr>
        <w:t xml:space="preserve"> </w:t>
      </w:r>
      <w:r>
        <w:rPr>
          <w:rFonts w:ascii="Palatino Linotype" w:hAnsi="Palatino Linotype"/>
          <w:i/>
          <w:color w:val="231F20"/>
          <w:w w:val="95"/>
          <w:sz w:val="18"/>
        </w:rPr>
        <w:t>Biên</w:t>
      </w:r>
      <w:r>
        <w:rPr>
          <w:color w:val="231F20"/>
          <w:w w:val="95"/>
          <w:sz w:val="18"/>
        </w:rPr>
        <w:t>,</w:t>
      </w:r>
      <w:r>
        <w:rPr>
          <w:color w:val="231F20"/>
          <w:spacing w:val="-9"/>
          <w:w w:val="95"/>
          <w:sz w:val="18"/>
        </w:rPr>
        <w:t xml:space="preserve"> </w:t>
      </w:r>
      <w:r>
        <w:rPr>
          <w:color w:val="231F20"/>
          <w:w w:val="95"/>
          <w:sz w:val="18"/>
        </w:rPr>
        <w:t>pp.</w:t>
      </w:r>
      <w:r>
        <w:rPr>
          <w:color w:val="231F20"/>
          <w:spacing w:val="-9"/>
          <w:w w:val="95"/>
          <w:sz w:val="18"/>
        </w:rPr>
        <w:t xml:space="preserve"> </w:t>
      </w:r>
      <w:r>
        <w:rPr>
          <w:color w:val="231F20"/>
          <w:spacing w:val="-2"/>
          <w:w w:val="95"/>
          <w:sz w:val="18"/>
        </w:rPr>
        <w:t>64–5.</w:t>
      </w:r>
    </w:p>
    <w:p w:rsidR="009E0961" w:rsidRDefault="00183599">
      <w:pPr>
        <w:pStyle w:val="ListParagraph"/>
        <w:numPr>
          <w:ilvl w:val="0"/>
          <w:numId w:val="18"/>
        </w:numPr>
        <w:tabs>
          <w:tab w:val="left" w:pos="1758"/>
        </w:tabs>
        <w:spacing w:line="233" w:lineRule="exact"/>
        <w:ind w:hanging="276"/>
        <w:jc w:val="left"/>
        <w:rPr>
          <w:sz w:val="18"/>
        </w:rPr>
      </w:pPr>
      <w:r>
        <w:rPr>
          <w:color w:val="231F20"/>
          <w:spacing w:val="-2"/>
          <w:sz w:val="18"/>
        </w:rPr>
        <w:t>Trần</w:t>
      </w:r>
      <w:r>
        <w:rPr>
          <w:color w:val="231F20"/>
          <w:spacing w:val="-8"/>
          <w:sz w:val="18"/>
        </w:rPr>
        <w:t xml:space="preserve"> </w:t>
      </w:r>
      <w:r>
        <w:rPr>
          <w:color w:val="231F20"/>
          <w:spacing w:val="-2"/>
          <w:sz w:val="18"/>
        </w:rPr>
        <w:t>Trong</w:t>
      </w:r>
      <w:r>
        <w:rPr>
          <w:color w:val="231F20"/>
          <w:spacing w:val="-8"/>
          <w:sz w:val="18"/>
        </w:rPr>
        <w:t xml:space="preserve"> </w:t>
      </w:r>
      <w:r>
        <w:rPr>
          <w:color w:val="231F20"/>
          <w:spacing w:val="-2"/>
          <w:sz w:val="18"/>
        </w:rPr>
        <w:t>Kim,</w:t>
      </w:r>
      <w:r>
        <w:rPr>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7"/>
          <w:sz w:val="18"/>
        </w:rPr>
        <w:t xml:space="preserve"> </w:t>
      </w:r>
      <w:r>
        <w:rPr>
          <w:rFonts w:ascii="Palatino Linotype" w:hAnsi="Palatino Linotype"/>
          <w:i/>
          <w:color w:val="231F20"/>
          <w:spacing w:val="-2"/>
          <w:sz w:val="18"/>
        </w:rPr>
        <w:t>Nam</w:t>
      </w:r>
      <w:r>
        <w:rPr>
          <w:color w:val="231F20"/>
          <w:spacing w:val="-2"/>
          <w:sz w:val="18"/>
        </w:rPr>
        <w:t>,</w:t>
      </w:r>
      <w:r>
        <w:rPr>
          <w:color w:val="231F20"/>
          <w:spacing w:val="-8"/>
          <w:sz w:val="18"/>
        </w:rPr>
        <w:t xml:space="preserve"> </w:t>
      </w:r>
      <w:r>
        <w:rPr>
          <w:color w:val="231F20"/>
          <w:spacing w:val="-2"/>
          <w:sz w:val="18"/>
        </w:rPr>
        <w:t>p.</w:t>
      </w:r>
      <w:r>
        <w:rPr>
          <w:color w:val="231F20"/>
          <w:spacing w:val="-8"/>
          <w:sz w:val="18"/>
        </w:rPr>
        <w:t xml:space="preserve"> </w:t>
      </w:r>
      <w:r>
        <w:rPr>
          <w:color w:val="231F20"/>
          <w:spacing w:val="-2"/>
          <w:sz w:val="18"/>
        </w:rPr>
        <w:t>414–18.</w:t>
      </w:r>
    </w:p>
    <w:p w:rsidR="009E0961" w:rsidRDefault="00183599">
      <w:pPr>
        <w:pStyle w:val="ListParagraph"/>
        <w:numPr>
          <w:ilvl w:val="0"/>
          <w:numId w:val="18"/>
        </w:numPr>
        <w:tabs>
          <w:tab w:val="left" w:pos="1758"/>
        </w:tabs>
        <w:spacing w:before="1" w:line="259" w:lineRule="auto"/>
        <w:ind w:right="1018" w:hanging="276"/>
        <w:jc w:val="left"/>
        <w:rPr>
          <w:sz w:val="18"/>
        </w:rPr>
      </w:pPr>
      <w:r>
        <w:rPr>
          <w:color w:val="231F20"/>
          <w:sz w:val="18"/>
        </w:rPr>
        <w:t>This style was made famous by the French military engineer Sébastien Le Prestre,</w:t>
      </w:r>
      <w:r>
        <w:rPr>
          <w:color w:val="231F20"/>
          <w:spacing w:val="-9"/>
          <w:sz w:val="18"/>
        </w:rPr>
        <w:t xml:space="preserve"> </w:t>
      </w:r>
      <w:r>
        <w:rPr>
          <w:color w:val="231F20"/>
          <w:sz w:val="18"/>
        </w:rPr>
        <w:t>Marquis</w:t>
      </w:r>
      <w:r>
        <w:rPr>
          <w:color w:val="231F20"/>
          <w:spacing w:val="-9"/>
          <w:sz w:val="18"/>
        </w:rPr>
        <w:t xml:space="preserve"> </w:t>
      </w:r>
      <w:r>
        <w:rPr>
          <w:color w:val="231F20"/>
          <w:sz w:val="18"/>
        </w:rPr>
        <w:t>de</w:t>
      </w:r>
      <w:r>
        <w:rPr>
          <w:color w:val="231F20"/>
          <w:spacing w:val="-9"/>
          <w:sz w:val="18"/>
        </w:rPr>
        <w:t xml:space="preserve"> </w:t>
      </w:r>
      <w:r>
        <w:rPr>
          <w:color w:val="231F20"/>
          <w:sz w:val="18"/>
        </w:rPr>
        <w:t>Vauban</w:t>
      </w:r>
      <w:r>
        <w:rPr>
          <w:color w:val="231F20"/>
          <w:spacing w:val="-9"/>
          <w:sz w:val="18"/>
        </w:rPr>
        <w:t xml:space="preserve"> </w:t>
      </w:r>
      <w:r>
        <w:rPr>
          <w:color w:val="231F20"/>
          <w:sz w:val="18"/>
        </w:rPr>
        <w:t>(1633–1707),</w:t>
      </w:r>
      <w:r>
        <w:rPr>
          <w:color w:val="231F20"/>
          <w:spacing w:val="-9"/>
          <w:sz w:val="18"/>
        </w:rPr>
        <w:t xml:space="preserve"> </w:t>
      </w:r>
      <w:r>
        <w:rPr>
          <w:color w:val="231F20"/>
          <w:sz w:val="18"/>
        </w:rPr>
        <w:t>who</w:t>
      </w:r>
      <w:r>
        <w:rPr>
          <w:color w:val="231F20"/>
          <w:spacing w:val="-9"/>
          <w:sz w:val="18"/>
        </w:rPr>
        <w:t xml:space="preserve"> </w:t>
      </w:r>
      <w:r>
        <w:rPr>
          <w:color w:val="231F20"/>
          <w:sz w:val="18"/>
        </w:rPr>
        <w:t>was</w:t>
      </w:r>
      <w:r>
        <w:rPr>
          <w:color w:val="231F20"/>
          <w:spacing w:val="-9"/>
          <w:sz w:val="18"/>
        </w:rPr>
        <w:t xml:space="preserve"> </w:t>
      </w:r>
      <w:r>
        <w:rPr>
          <w:color w:val="231F20"/>
          <w:sz w:val="18"/>
        </w:rPr>
        <w:t>hailed</w:t>
      </w:r>
      <w:r>
        <w:rPr>
          <w:color w:val="231F20"/>
          <w:spacing w:val="-9"/>
          <w:sz w:val="18"/>
        </w:rPr>
        <w:t xml:space="preserve"> </w:t>
      </w:r>
      <w:r>
        <w:rPr>
          <w:color w:val="231F20"/>
          <w:sz w:val="18"/>
        </w:rPr>
        <w:t>in</w:t>
      </w:r>
      <w:r>
        <w:rPr>
          <w:color w:val="231F20"/>
          <w:spacing w:val="-9"/>
          <w:sz w:val="18"/>
        </w:rPr>
        <w:t xml:space="preserve"> </w:t>
      </w:r>
      <w:r>
        <w:rPr>
          <w:color w:val="231F20"/>
          <w:sz w:val="18"/>
        </w:rPr>
        <w:t>his</w:t>
      </w:r>
      <w:r>
        <w:rPr>
          <w:color w:val="231F20"/>
          <w:spacing w:val="-9"/>
          <w:sz w:val="18"/>
        </w:rPr>
        <w:t xml:space="preserve"> </w:t>
      </w:r>
      <w:r>
        <w:rPr>
          <w:color w:val="231F20"/>
          <w:sz w:val="18"/>
        </w:rPr>
        <w:t>time</w:t>
      </w:r>
      <w:r>
        <w:rPr>
          <w:color w:val="231F20"/>
          <w:spacing w:val="-9"/>
          <w:sz w:val="18"/>
        </w:rPr>
        <w:t xml:space="preserve"> </w:t>
      </w:r>
      <w:r>
        <w:rPr>
          <w:color w:val="231F20"/>
          <w:sz w:val="18"/>
        </w:rPr>
        <w:t>as</w:t>
      </w:r>
      <w:r>
        <w:rPr>
          <w:color w:val="231F20"/>
          <w:spacing w:val="-9"/>
          <w:sz w:val="18"/>
        </w:rPr>
        <w:t xml:space="preserve"> </w:t>
      </w:r>
      <w:r>
        <w:rPr>
          <w:color w:val="231F20"/>
          <w:sz w:val="18"/>
        </w:rPr>
        <w:t>the most skilled architect of unbreachable fortifications.</w:t>
      </w:r>
    </w:p>
    <w:p w:rsidR="009E0961" w:rsidRDefault="00183599">
      <w:pPr>
        <w:pStyle w:val="ListParagraph"/>
        <w:numPr>
          <w:ilvl w:val="0"/>
          <w:numId w:val="18"/>
        </w:numPr>
        <w:tabs>
          <w:tab w:val="left" w:pos="1758"/>
        </w:tabs>
        <w:spacing w:line="210" w:lineRule="exact"/>
        <w:ind w:hanging="276"/>
        <w:jc w:val="left"/>
        <w:rPr>
          <w:sz w:val="18"/>
        </w:rPr>
      </w:pPr>
      <w:r>
        <w:rPr>
          <w:color w:val="231F20"/>
          <w:spacing w:val="-2"/>
          <w:w w:val="95"/>
          <w:sz w:val="18"/>
        </w:rPr>
        <w:t>A.</w:t>
      </w:r>
      <w:r>
        <w:rPr>
          <w:color w:val="231F20"/>
          <w:spacing w:val="-8"/>
          <w:w w:val="95"/>
          <w:sz w:val="18"/>
        </w:rPr>
        <w:t xml:space="preserve"> </w:t>
      </w:r>
      <w:r>
        <w:rPr>
          <w:color w:val="231F20"/>
          <w:spacing w:val="-2"/>
          <w:w w:val="95"/>
          <w:sz w:val="18"/>
        </w:rPr>
        <w:t>Salles,</w:t>
      </w:r>
      <w:r>
        <w:rPr>
          <w:color w:val="231F20"/>
          <w:spacing w:val="-8"/>
          <w:w w:val="95"/>
          <w:sz w:val="18"/>
        </w:rPr>
        <w:t xml:space="preserve"> </w:t>
      </w:r>
      <w:r>
        <w:rPr>
          <w:color w:val="231F20"/>
          <w:spacing w:val="-2"/>
          <w:w w:val="95"/>
          <w:sz w:val="18"/>
        </w:rPr>
        <w:t>‘Jean-Baptiste</w:t>
      </w:r>
      <w:r>
        <w:rPr>
          <w:color w:val="231F20"/>
          <w:spacing w:val="-8"/>
          <w:w w:val="95"/>
          <w:sz w:val="18"/>
        </w:rPr>
        <w:t xml:space="preserve"> </w:t>
      </w:r>
      <w:r>
        <w:rPr>
          <w:color w:val="231F20"/>
          <w:spacing w:val="-2"/>
          <w:w w:val="95"/>
          <w:sz w:val="18"/>
        </w:rPr>
        <w:t>Chaigneau</w:t>
      </w:r>
      <w:r>
        <w:rPr>
          <w:color w:val="231F20"/>
          <w:spacing w:val="-7"/>
          <w:w w:val="95"/>
          <w:sz w:val="18"/>
        </w:rPr>
        <w:t xml:space="preserve"> </w:t>
      </w:r>
      <w:r>
        <w:rPr>
          <w:color w:val="231F20"/>
          <w:spacing w:val="-2"/>
          <w:w w:val="95"/>
          <w:sz w:val="18"/>
        </w:rPr>
        <w:t>et</w:t>
      </w:r>
      <w:r>
        <w:rPr>
          <w:color w:val="231F20"/>
          <w:spacing w:val="-8"/>
          <w:w w:val="95"/>
          <w:sz w:val="18"/>
        </w:rPr>
        <w:t xml:space="preserve"> </w:t>
      </w:r>
      <w:r>
        <w:rPr>
          <w:color w:val="231F20"/>
          <w:spacing w:val="-2"/>
          <w:w w:val="95"/>
          <w:sz w:val="18"/>
        </w:rPr>
        <w:t>sa</w:t>
      </w:r>
      <w:r>
        <w:rPr>
          <w:color w:val="231F20"/>
          <w:spacing w:val="-8"/>
          <w:w w:val="95"/>
          <w:sz w:val="18"/>
        </w:rPr>
        <w:t xml:space="preserve"> </w:t>
      </w:r>
      <w:r>
        <w:rPr>
          <w:color w:val="231F20"/>
          <w:spacing w:val="-2"/>
          <w:w w:val="95"/>
          <w:sz w:val="18"/>
        </w:rPr>
        <w:t>Famille’,</w:t>
      </w:r>
      <w:r>
        <w:rPr>
          <w:color w:val="231F20"/>
          <w:spacing w:val="-9"/>
          <w:w w:val="95"/>
          <w:sz w:val="18"/>
        </w:rPr>
        <w:t xml:space="preserve"> </w:t>
      </w:r>
      <w:r>
        <w:rPr>
          <w:rFonts w:ascii="Palatino Linotype" w:hAnsi="Palatino Linotype"/>
          <w:i/>
          <w:smallCaps/>
          <w:color w:val="231F20"/>
          <w:spacing w:val="-2"/>
          <w:w w:val="95"/>
          <w:sz w:val="18"/>
        </w:rPr>
        <w:t>befe</w:t>
      </w:r>
      <w:r>
        <w:rPr>
          <w:rFonts w:ascii="Palatino Linotype" w:hAnsi="Palatino Linotype"/>
          <w:i/>
          <w:color w:val="231F20"/>
          <w:spacing w:val="-2"/>
          <w:w w:val="95"/>
          <w:sz w:val="18"/>
        </w:rPr>
        <w:t>o</w:t>
      </w:r>
      <w:r>
        <w:rPr>
          <w:color w:val="231F20"/>
          <w:spacing w:val="-2"/>
          <w:w w:val="95"/>
          <w:sz w:val="18"/>
        </w:rPr>
        <w:t>,</w:t>
      </w:r>
      <w:r>
        <w:rPr>
          <w:color w:val="231F20"/>
          <w:spacing w:val="-8"/>
          <w:w w:val="95"/>
          <w:sz w:val="18"/>
        </w:rPr>
        <w:t xml:space="preserve"> </w:t>
      </w:r>
      <w:r>
        <w:rPr>
          <w:smallCaps/>
          <w:color w:val="231F20"/>
          <w:spacing w:val="-2"/>
          <w:w w:val="95"/>
          <w:sz w:val="18"/>
        </w:rPr>
        <w:t>xxiii</w:t>
      </w:r>
      <w:r>
        <w:rPr>
          <w:color w:val="231F20"/>
          <w:spacing w:val="-2"/>
          <w:w w:val="95"/>
          <w:sz w:val="18"/>
        </w:rPr>
        <w:t>/23</w:t>
      </w:r>
      <w:r>
        <w:rPr>
          <w:color w:val="231F20"/>
          <w:spacing w:val="-9"/>
          <w:w w:val="95"/>
          <w:sz w:val="18"/>
        </w:rPr>
        <w:t xml:space="preserve"> </w:t>
      </w:r>
      <w:r>
        <w:rPr>
          <w:color w:val="231F20"/>
          <w:spacing w:val="-2"/>
          <w:w w:val="95"/>
          <w:sz w:val="18"/>
        </w:rPr>
        <w:t>(1923),</w:t>
      </w:r>
      <w:r>
        <w:rPr>
          <w:color w:val="231F20"/>
          <w:spacing w:val="-9"/>
          <w:w w:val="95"/>
          <w:sz w:val="18"/>
        </w:rPr>
        <w:t xml:space="preserve"> </w:t>
      </w:r>
      <w:r>
        <w:rPr>
          <w:color w:val="231F20"/>
          <w:spacing w:val="-2"/>
          <w:w w:val="95"/>
          <w:sz w:val="18"/>
        </w:rPr>
        <w:t>pp.</w:t>
      </w:r>
      <w:r>
        <w:rPr>
          <w:color w:val="231F20"/>
          <w:spacing w:val="-9"/>
          <w:w w:val="95"/>
          <w:sz w:val="18"/>
        </w:rPr>
        <w:t xml:space="preserve"> </w:t>
      </w:r>
      <w:r>
        <w:rPr>
          <w:color w:val="231F20"/>
          <w:spacing w:val="-2"/>
          <w:w w:val="95"/>
          <w:sz w:val="18"/>
        </w:rPr>
        <w:t>51–3.</w:t>
      </w:r>
    </w:p>
    <w:p w:rsidR="009E0961" w:rsidRDefault="00183599">
      <w:pPr>
        <w:pStyle w:val="ListParagraph"/>
        <w:numPr>
          <w:ilvl w:val="0"/>
          <w:numId w:val="18"/>
        </w:numPr>
        <w:tabs>
          <w:tab w:val="left" w:pos="1758"/>
        </w:tabs>
        <w:spacing w:line="240" w:lineRule="auto"/>
        <w:ind w:right="908" w:hanging="276"/>
        <w:jc w:val="left"/>
        <w:rPr>
          <w:sz w:val="18"/>
        </w:rPr>
      </w:pPr>
      <w:r>
        <w:rPr>
          <w:color w:val="231F20"/>
          <w:sz w:val="18"/>
        </w:rPr>
        <w:t>Cao</w:t>
      </w:r>
      <w:r>
        <w:rPr>
          <w:color w:val="231F20"/>
          <w:spacing w:val="-12"/>
          <w:sz w:val="18"/>
        </w:rPr>
        <w:t xml:space="preserve"> </w:t>
      </w:r>
      <w:r>
        <w:rPr>
          <w:color w:val="231F20"/>
          <w:sz w:val="18"/>
        </w:rPr>
        <w:t>Xuân</w:t>
      </w:r>
      <w:r>
        <w:rPr>
          <w:color w:val="231F20"/>
          <w:spacing w:val="-11"/>
          <w:sz w:val="18"/>
        </w:rPr>
        <w:t xml:space="preserve"> </w:t>
      </w:r>
      <w:r>
        <w:rPr>
          <w:color w:val="231F20"/>
          <w:sz w:val="18"/>
        </w:rPr>
        <w:t>Dục,</w:t>
      </w:r>
      <w:r>
        <w:rPr>
          <w:color w:val="231F20"/>
          <w:spacing w:val="-11"/>
          <w:sz w:val="18"/>
        </w:rPr>
        <w:t xml:space="preserve"> </w:t>
      </w:r>
      <w:r>
        <w:rPr>
          <w:rFonts w:ascii="Palatino Linotype" w:hAnsi="Palatino Linotype"/>
          <w:i/>
          <w:color w:val="231F20"/>
          <w:sz w:val="18"/>
        </w:rPr>
        <w:t>Quốc</w:t>
      </w:r>
      <w:r>
        <w:rPr>
          <w:rFonts w:ascii="Palatino Linotype" w:hAnsi="Palatino Linotype"/>
          <w:i/>
          <w:color w:val="231F20"/>
          <w:spacing w:val="-11"/>
          <w:sz w:val="18"/>
        </w:rPr>
        <w:t xml:space="preserve"> </w:t>
      </w:r>
      <w:r>
        <w:rPr>
          <w:rFonts w:ascii="Palatino Linotype" w:hAnsi="Palatino Linotype"/>
          <w:i/>
          <w:color w:val="231F20"/>
          <w:sz w:val="18"/>
        </w:rPr>
        <w:t>Triều</w:t>
      </w:r>
      <w:r>
        <w:rPr>
          <w:rFonts w:ascii="Palatino Linotype" w:hAnsi="Palatino Linotype"/>
          <w:i/>
          <w:color w:val="231F20"/>
          <w:spacing w:val="-12"/>
          <w:sz w:val="18"/>
        </w:rPr>
        <w:t xml:space="preserve"> </w:t>
      </w:r>
      <w:r>
        <w:rPr>
          <w:rFonts w:ascii="Palatino Linotype" w:hAnsi="Palatino Linotype"/>
          <w:i/>
          <w:color w:val="231F20"/>
          <w:sz w:val="18"/>
        </w:rPr>
        <w:t>Chánh</w:t>
      </w:r>
      <w:r>
        <w:rPr>
          <w:rFonts w:ascii="Palatino Linotype" w:hAnsi="Palatino Linotype"/>
          <w:i/>
          <w:color w:val="231F20"/>
          <w:spacing w:val="-11"/>
          <w:sz w:val="18"/>
        </w:rPr>
        <w:t xml:space="preserve"> </w:t>
      </w:r>
      <w:r>
        <w:rPr>
          <w:rFonts w:ascii="Palatino Linotype" w:hAnsi="Palatino Linotype"/>
          <w:i/>
          <w:color w:val="231F20"/>
          <w:sz w:val="18"/>
        </w:rPr>
        <w:t>Biên</w:t>
      </w:r>
      <w:r>
        <w:rPr>
          <w:rFonts w:ascii="Palatino Linotype" w:hAnsi="Palatino Linotype"/>
          <w:i/>
          <w:color w:val="231F20"/>
          <w:spacing w:val="-11"/>
          <w:sz w:val="18"/>
        </w:rPr>
        <w:t xml:space="preserve"> </w:t>
      </w:r>
      <w:r>
        <w:rPr>
          <w:rFonts w:ascii="Palatino Linotype" w:hAnsi="Palatino Linotype"/>
          <w:i/>
          <w:color w:val="231F20"/>
          <w:sz w:val="18"/>
        </w:rPr>
        <w:t>Toát</w:t>
      </w:r>
      <w:r>
        <w:rPr>
          <w:rFonts w:ascii="Palatino Linotype" w:hAnsi="Palatino Linotype"/>
          <w:i/>
          <w:color w:val="231F20"/>
          <w:spacing w:val="-11"/>
          <w:sz w:val="18"/>
        </w:rPr>
        <w:t xml:space="preserve"> </w:t>
      </w:r>
      <w:r>
        <w:rPr>
          <w:rFonts w:ascii="Palatino Linotype" w:hAnsi="Palatino Linotype"/>
          <w:i/>
          <w:color w:val="231F20"/>
          <w:sz w:val="18"/>
        </w:rPr>
        <w:t>Yếu</w:t>
      </w:r>
      <w:r>
        <w:rPr>
          <w:color w:val="231F20"/>
          <w:sz w:val="18"/>
        </w:rPr>
        <w:t>,</w:t>
      </w:r>
      <w:r>
        <w:rPr>
          <w:color w:val="231F20"/>
          <w:spacing w:val="-12"/>
          <w:sz w:val="18"/>
        </w:rPr>
        <w:t xml:space="preserve"> </w:t>
      </w:r>
      <w:r>
        <w:rPr>
          <w:color w:val="231F20"/>
          <w:sz w:val="18"/>
        </w:rPr>
        <w:t>trans.</w:t>
      </w:r>
      <w:r>
        <w:rPr>
          <w:color w:val="231F20"/>
          <w:spacing w:val="-11"/>
          <w:sz w:val="18"/>
        </w:rPr>
        <w:t xml:space="preserve"> </w:t>
      </w:r>
      <w:r>
        <w:rPr>
          <w:color w:val="231F20"/>
          <w:sz w:val="18"/>
        </w:rPr>
        <w:t>Quốc</w:t>
      </w:r>
      <w:r>
        <w:rPr>
          <w:color w:val="231F20"/>
          <w:spacing w:val="-11"/>
          <w:sz w:val="18"/>
        </w:rPr>
        <w:t xml:space="preserve"> </w:t>
      </w:r>
      <w:r>
        <w:rPr>
          <w:color w:val="231F20"/>
          <w:sz w:val="18"/>
        </w:rPr>
        <w:t>Sử</w:t>
      </w:r>
      <w:r>
        <w:rPr>
          <w:color w:val="231F20"/>
          <w:spacing w:val="-11"/>
          <w:sz w:val="18"/>
        </w:rPr>
        <w:t xml:space="preserve"> </w:t>
      </w:r>
      <w:r>
        <w:rPr>
          <w:color w:val="231F20"/>
          <w:sz w:val="18"/>
        </w:rPr>
        <w:t>Quán</w:t>
      </w:r>
      <w:r>
        <w:rPr>
          <w:color w:val="231F20"/>
          <w:spacing w:val="-12"/>
          <w:sz w:val="18"/>
        </w:rPr>
        <w:t xml:space="preserve"> </w:t>
      </w:r>
      <w:r>
        <w:rPr>
          <w:color w:val="231F20"/>
          <w:sz w:val="18"/>
        </w:rPr>
        <w:t>Triều Nguyễn (Hanoi, 1972), p. 14.</w:t>
      </w:r>
    </w:p>
    <w:p w:rsidR="009E0961" w:rsidRDefault="00183599">
      <w:pPr>
        <w:pStyle w:val="ListParagraph"/>
        <w:numPr>
          <w:ilvl w:val="0"/>
          <w:numId w:val="18"/>
        </w:numPr>
        <w:tabs>
          <w:tab w:val="left" w:pos="1758"/>
        </w:tabs>
        <w:spacing w:line="229" w:lineRule="exact"/>
        <w:ind w:hanging="276"/>
        <w:jc w:val="left"/>
        <w:rPr>
          <w:sz w:val="18"/>
        </w:rPr>
      </w:pPr>
      <w:r>
        <w:rPr>
          <w:rFonts w:ascii="Palatino Linotype" w:hAnsi="Palatino Linotype"/>
          <w:i/>
          <w:color w:val="231F20"/>
          <w:w w:val="95"/>
          <w:sz w:val="18"/>
        </w:rPr>
        <w:t>Đại</w:t>
      </w:r>
      <w:r>
        <w:rPr>
          <w:rFonts w:ascii="Palatino Linotype" w:hAnsi="Palatino Linotype"/>
          <w:i/>
          <w:color w:val="231F20"/>
          <w:spacing w:val="-1"/>
          <w:w w:val="95"/>
          <w:sz w:val="18"/>
        </w:rPr>
        <w:t xml:space="preserve"> </w:t>
      </w:r>
      <w:r>
        <w:rPr>
          <w:rFonts w:ascii="Palatino Linotype" w:hAnsi="Palatino Linotype"/>
          <w:i/>
          <w:color w:val="231F20"/>
          <w:w w:val="95"/>
          <w:sz w:val="18"/>
        </w:rPr>
        <w:t>Nam</w:t>
      </w:r>
      <w:r>
        <w:rPr>
          <w:rFonts w:ascii="Palatino Linotype" w:hAnsi="Palatino Linotype"/>
          <w:i/>
          <w:color w:val="231F20"/>
          <w:spacing w:val="-1"/>
          <w:w w:val="95"/>
          <w:sz w:val="18"/>
        </w:rPr>
        <w:t xml:space="preserve"> </w:t>
      </w:r>
      <w:r>
        <w:rPr>
          <w:rFonts w:ascii="Palatino Linotype" w:hAnsi="Palatino Linotype"/>
          <w:i/>
          <w:color w:val="231F20"/>
          <w:w w:val="95"/>
          <w:sz w:val="18"/>
        </w:rPr>
        <w:t>Thực</w:t>
      </w:r>
      <w:r>
        <w:rPr>
          <w:rFonts w:ascii="Palatino Linotype" w:hAnsi="Palatino Linotype"/>
          <w:i/>
          <w:color w:val="231F20"/>
          <w:spacing w:val="-1"/>
          <w:w w:val="95"/>
          <w:sz w:val="18"/>
        </w:rPr>
        <w:t xml:space="preserve"> </w:t>
      </w:r>
      <w:r>
        <w:rPr>
          <w:rFonts w:ascii="Palatino Linotype" w:hAnsi="Palatino Linotype"/>
          <w:i/>
          <w:color w:val="231F20"/>
          <w:w w:val="95"/>
          <w:sz w:val="18"/>
        </w:rPr>
        <w:t>Lục</w:t>
      </w:r>
      <w:r>
        <w:rPr>
          <w:color w:val="231F20"/>
          <w:w w:val="95"/>
          <w:sz w:val="18"/>
        </w:rPr>
        <w:t>,</w:t>
      </w:r>
      <w:r>
        <w:rPr>
          <w:color w:val="231F20"/>
          <w:spacing w:val="-3"/>
          <w:w w:val="95"/>
          <w:sz w:val="18"/>
        </w:rPr>
        <w:t xml:space="preserve"> </w:t>
      </w:r>
      <w:r>
        <w:rPr>
          <w:color w:val="231F20"/>
          <w:w w:val="95"/>
          <w:sz w:val="18"/>
        </w:rPr>
        <w:t>p.</w:t>
      </w:r>
      <w:r>
        <w:rPr>
          <w:color w:val="231F20"/>
          <w:spacing w:val="-2"/>
          <w:w w:val="95"/>
          <w:sz w:val="18"/>
        </w:rPr>
        <w:t xml:space="preserve"> </w:t>
      </w:r>
      <w:r>
        <w:rPr>
          <w:color w:val="231F20"/>
          <w:spacing w:val="-4"/>
          <w:w w:val="95"/>
          <w:sz w:val="18"/>
        </w:rPr>
        <w:t>165.</w:t>
      </w:r>
    </w:p>
    <w:p w:rsidR="009E0961" w:rsidRDefault="00183599">
      <w:pPr>
        <w:pStyle w:val="ListParagraph"/>
        <w:numPr>
          <w:ilvl w:val="0"/>
          <w:numId w:val="18"/>
        </w:numPr>
        <w:tabs>
          <w:tab w:val="left" w:pos="1758"/>
        </w:tabs>
        <w:ind w:hanging="276"/>
        <w:jc w:val="left"/>
        <w:rPr>
          <w:sz w:val="18"/>
        </w:rPr>
      </w:pPr>
      <w:r>
        <w:rPr>
          <w:color w:val="231F20"/>
          <w:w w:val="95"/>
          <w:sz w:val="18"/>
        </w:rPr>
        <w:t>Lê</w:t>
      </w:r>
      <w:r>
        <w:rPr>
          <w:color w:val="231F20"/>
          <w:sz w:val="18"/>
        </w:rPr>
        <w:t xml:space="preserve"> </w:t>
      </w:r>
      <w:r>
        <w:rPr>
          <w:color w:val="231F20"/>
          <w:w w:val="95"/>
          <w:sz w:val="18"/>
        </w:rPr>
        <w:t>Thanh</w:t>
      </w:r>
      <w:r>
        <w:rPr>
          <w:color w:val="231F20"/>
          <w:sz w:val="18"/>
        </w:rPr>
        <w:t xml:space="preserve"> </w:t>
      </w:r>
      <w:r>
        <w:rPr>
          <w:color w:val="231F20"/>
          <w:w w:val="95"/>
          <w:sz w:val="18"/>
        </w:rPr>
        <w:t>Khôi,</w:t>
      </w:r>
      <w:r>
        <w:rPr>
          <w:color w:val="231F20"/>
          <w:sz w:val="18"/>
        </w:rPr>
        <w:t xml:space="preserve"> </w:t>
      </w:r>
      <w:r>
        <w:rPr>
          <w:rFonts w:ascii="Palatino Linotype" w:hAnsi="Palatino Linotype"/>
          <w:i/>
          <w:color w:val="231F20"/>
          <w:w w:val="95"/>
          <w:sz w:val="18"/>
        </w:rPr>
        <w:t>Le</w:t>
      </w:r>
      <w:r>
        <w:rPr>
          <w:rFonts w:ascii="Palatino Linotype" w:hAnsi="Palatino Linotype"/>
          <w:i/>
          <w:color w:val="231F20"/>
          <w:spacing w:val="1"/>
          <w:sz w:val="18"/>
        </w:rPr>
        <w:t xml:space="preserve"> </w:t>
      </w:r>
      <w:r>
        <w:rPr>
          <w:rFonts w:ascii="Palatino Linotype" w:hAnsi="Palatino Linotype"/>
          <w:i/>
          <w:color w:val="231F20"/>
          <w:w w:val="95"/>
          <w:sz w:val="18"/>
        </w:rPr>
        <w:t>Vietnam:</w:t>
      </w:r>
      <w:r>
        <w:rPr>
          <w:rFonts w:ascii="Palatino Linotype" w:hAnsi="Palatino Linotype"/>
          <w:i/>
          <w:color w:val="231F20"/>
          <w:spacing w:val="1"/>
          <w:sz w:val="18"/>
        </w:rPr>
        <w:t xml:space="preserve"> </w:t>
      </w:r>
      <w:r>
        <w:rPr>
          <w:rFonts w:ascii="Palatino Linotype" w:hAnsi="Palatino Linotype"/>
          <w:i/>
          <w:color w:val="231F20"/>
          <w:w w:val="95"/>
          <w:sz w:val="18"/>
        </w:rPr>
        <w:t>Histoire</w:t>
      </w:r>
      <w:r>
        <w:rPr>
          <w:rFonts w:ascii="Palatino Linotype" w:hAnsi="Palatino Linotype"/>
          <w:i/>
          <w:color w:val="231F20"/>
          <w:spacing w:val="1"/>
          <w:sz w:val="18"/>
        </w:rPr>
        <w:t xml:space="preserve"> </w:t>
      </w:r>
      <w:r>
        <w:rPr>
          <w:rFonts w:ascii="Palatino Linotype" w:hAnsi="Palatino Linotype"/>
          <w:i/>
          <w:color w:val="231F20"/>
          <w:w w:val="95"/>
          <w:sz w:val="18"/>
        </w:rPr>
        <w:t>et</w:t>
      </w:r>
      <w:r>
        <w:rPr>
          <w:rFonts w:ascii="Palatino Linotype" w:hAnsi="Palatino Linotype"/>
          <w:i/>
          <w:color w:val="231F20"/>
          <w:spacing w:val="1"/>
          <w:sz w:val="18"/>
        </w:rPr>
        <w:t xml:space="preserve"> </w:t>
      </w:r>
      <w:r>
        <w:rPr>
          <w:rFonts w:ascii="Palatino Linotype" w:hAnsi="Palatino Linotype"/>
          <w:i/>
          <w:color w:val="231F20"/>
          <w:w w:val="95"/>
          <w:sz w:val="18"/>
        </w:rPr>
        <w:t>Civilisation</w:t>
      </w:r>
      <w:r>
        <w:rPr>
          <w:rFonts w:ascii="Palatino Linotype" w:hAnsi="Palatino Linotype"/>
          <w:i/>
          <w:color w:val="231F20"/>
          <w:sz w:val="18"/>
        </w:rPr>
        <w:t xml:space="preserve"> </w:t>
      </w:r>
      <w:r>
        <w:rPr>
          <w:color w:val="231F20"/>
          <w:w w:val="95"/>
          <w:sz w:val="18"/>
        </w:rPr>
        <w:t>(Paris,</w:t>
      </w:r>
      <w:r>
        <w:rPr>
          <w:color w:val="231F20"/>
          <w:sz w:val="18"/>
        </w:rPr>
        <w:t xml:space="preserve"> </w:t>
      </w:r>
      <w:r>
        <w:rPr>
          <w:color w:val="231F20"/>
          <w:w w:val="95"/>
          <w:sz w:val="18"/>
        </w:rPr>
        <w:t>1955),</w:t>
      </w:r>
      <w:r>
        <w:rPr>
          <w:color w:val="231F20"/>
          <w:sz w:val="18"/>
        </w:rPr>
        <w:t xml:space="preserve"> </w:t>
      </w:r>
      <w:r>
        <w:rPr>
          <w:color w:val="231F20"/>
          <w:w w:val="95"/>
          <w:sz w:val="18"/>
        </w:rPr>
        <w:t>p.</w:t>
      </w:r>
      <w:r>
        <w:rPr>
          <w:color w:val="231F20"/>
          <w:sz w:val="18"/>
        </w:rPr>
        <w:t xml:space="preserve"> </w:t>
      </w:r>
      <w:r>
        <w:rPr>
          <w:color w:val="231F20"/>
          <w:spacing w:val="-4"/>
          <w:w w:val="95"/>
          <w:sz w:val="18"/>
        </w:rPr>
        <w:t>318.</w:t>
      </w:r>
    </w:p>
    <w:p w:rsidR="009E0961" w:rsidRDefault="00183599">
      <w:pPr>
        <w:pStyle w:val="ListParagraph"/>
        <w:numPr>
          <w:ilvl w:val="0"/>
          <w:numId w:val="18"/>
        </w:numPr>
        <w:tabs>
          <w:tab w:val="left" w:pos="1758"/>
        </w:tabs>
        <w:spacing w:line="233" w:lineRule="exact"/>
        <w:ind w:hanging="276"/>
        <w:jc w:val="left"/>
        <w:rPr>
          <w:sz w:val="18"/>
        </w:rPr>
      </w:pPr>
      <w:r>
        <w:rPr>
          <w:rFonts w:ascii="Palatino Linotype" w:hAnsi="Palatino Linotype"/>
          <w:i/>
          <w:color w:val="231F20"/>
          <w:w w:val="95"/>
          <w:sz w:val="18"/>
        </w:rPr>
        <w:t>Đại</w:t>
      </w:r>
      <w:r>
        <w:rPr>
          <w:rFonts w:ascii="Palatino Linotype" w:hAnsi="Palatino Linotype"/>
          <w:i/>
          <w:color w:val="231F20"/>
          <w:spacing w:val="-1"/>
          <w:w w:val="95"/>
          <w:sz w:val="18"/>
        </w:rPr>
        <w:t xml:space="preserve"> </w:t>
      </w:r>
      <w:r>
        <w:rPr>
          <w:rFonts w:ascii="Palatino Linotype" w:hAnsi="Palatino Linotype"/>
          <w:i/>
          <w:color w:val="231F20"/>
          <w:w w:val="95"/>
          <w:sz w:val="18"/>
        </w:rPr>
        <w:t>Nam</w:t>
      </w:r>
      <w:r>
        <w:rPr>
          <w:rFonts w:ascii="Palatino Linotype" w:hAnsi="Palatino Linotype"/>
          <w:i/>
          <w:color w:val="231F20"/>
          <w:spacing w:val="-1"/>
          <w:w w:val="95"/>
          <w:sz w:val="18"/>
        </w:rPr>
        <w:t xml:space="preserve"> </w:t>
      </w:r>
      <w:r>
        <w:rPr>
          <w:rFonts w:ascii="Palatino Linotype" w:hAnsi="Palatino Linotype"/>
          <w:i/>
          <w:color w:val="231F20"/>
          <w:w w:val="95"/>
          <w:sz w:val="18"/>
        </w:rPr>
        <w:t>Thực</w:t>
      </w:r>
      <w:r>
        <w:rPr>
          <w:rFonts w:ascii="Palatino Linotype" w:hAnsi="Palatino Linotype"/>
          <w:i/>
          <w:color w:val="231F20"/>
          <w:spacing w:val="-1"/>
          <w:w w:val="95"/>
          <w:sz w:val="18"/>
        </w:rPr>
        <w:t xml:space="preserve"> </w:t>
      </w:r>
      <w:r>
        <w:rPr>
          <w:rFonts w:ascii="Palatino Linotype" w:hAnsi="Palatino Linotype"/>
          <w:i/>
          <w:color w:val="231F20"/>
          <w:w w:val="95"/>
          <w:sz w:val="18"/>
        </w:rPr>
        <w:t>Lục</w:t>
      </w:r>
      <w:r>
        <w:rPr>
          <w:color w:val="231F20"/>
          <w:w w:val="95"/>
          <w:sz w:val="18"/>
        </w:rPr>
        <w:t>,</w:t>
      </w:r>
      <w:r>
        <w:rPr>
          <w:color w:val="231F20"/>
          <w:spacing w:val="-3"/>
          <w:w w:val="95"/>
          <w:sz w:val="18"/>
        </w:rPr>
        <w:t xml:space="preserve"> </w:t>
      </w:r>
      <w:r>
        <w:rPr>
          <w:color w:val="231F20"/>
          <w:w w:val="95"/>
          <w:sz w:val="18"/>
        </w:rPr>
        <w:t>p.</w:t>
      </w:r>
      <w:r>
        <w:rPr>
          <w:color w:val="231F20"/>
          <w:spacing w:val="-2"/>
          <w:w w:val="95"/>
          <w:sz w:val="18"/>
        </w:rPr>
        <w:t xml:space="preserve"> </w:t>
      </w:r>
      <w:r>
        <w:rPr>
          <w:color w:val="231F20"/>
          <w:spacing w:val="-4"/>
          <w:w w:val="95"/>
          <w:sz w:val="18"/>
        </w:rPr>
        <w:t>316.</w:t>
      </w:r>
    </w:p>
    <w:p w:rsidR="009E0961" w:rsidRDefault="00183599">
      <w:pPr>
        <w:pStyle w:val="ListParagraph"/>
        <w:numPr>
          <w:ilvl w:val="0"/>
          <w:numId w:val="18"/>
        </w:numPr>
        <w:tabs>
          <w:tab w:val="left" w:pos="1758"/>
        </w:tabs>
        <w:spacing w:line="205" w:lineRule="exact"/>
        <w:ind w:hanging="276"/>
        <w:jc w:val="left"/>
        <w:rPr>
          <w:sz w:val="18"/>
        </w:rPr>
      </w:pPr>
      <w:r>
        <w:rPr>
          <w:color w:val="231F20"/>
          <w:spacing w:val="-2"/>
          <w:w w:val="95"/>
          <w:sz w:val="18"/>
        </w:rPr>
        <w:t>A.</w:t>
      </w:r>
      <w:r>
        <w:rPr>
          <w:color w:val="231F20"/>
          <w:spacing w:val="2"/>
          <w:sz w:val="18"/>
        </w:rPr>
        <w:t xml:space="preserve"> </w:t>
      </w:r>
      <w:r>
        <w:rPr>
          <w:color w:val="231F20"/>
          <w:spacing w:val="-2"/>
          <w:w w:val="95"/>
          <w:sz w:val="18"/>
        </w:rPr>
        <w:t>Salles,</w:t>
      </w:r>
      <w:r>
        <w:rPr>
          <w:color w:val="231F20"/>
          <w:spacing w:val="3"/>
          <w:sz w:val="18"/>
        </w:rPr>
        <w:t xml:space="preserve"> </w:t>
      </w:r>
      <w:r>
        <w:rPr>
          <w:color w:val="231F20"/>
          <w:spacing w:val="-2"/>
          <w:w w:val="95"/>
          <w:sz w:val="18"/>
        </w:rPr>
        <w:t>‘Jean-Baptiste</w:t>
      </w:r>
      <w:r>
        <w:rPr>
          <w:color w:val="231F20"/>
          <w:spacing w:val="2"/>
          <w:sz w:val="18"/>
        </w:rPr>
        <w:t xml:space="preserve"> </w:t>
      </w:r>
      <w:r>
        <w:rPr>
          <w:color w:val="231F20"/>
          <w:spacing w:val="-2"/>
          <w:w w:val="95"/>
          <w:sz w:val="18"/>
        </w:rPr>
        <w:t>Chaigneau’,</w:t>
      </w:r>
      <w:r>
        <w:rPr>
          <w:color w:val="231F20"/>
          <w:spacing w:val="3"/>
          <w:sz w:val="18"/>
        </w:rPr>
        <w:t xml:space="preserve"> </w:t>
      </w:r>
      <w:r>
        <w:rPr>
          <w:color w:val="231F20"/>
          <w:spacing w:val="-2"/>
          <w:w w:val="95"/>
          <w:sz w:val="18"/>
        </w:rPr>
        <w:t>p.</w:t>
      </w:r>
      <w:r>
        <w:rPr>
          <w:color w:val="231F20"/>
          <w:spacing w:val="2"/>
          <w:sz w:val="18"/>
        </w:rPr>
        <w:t xml:space="preserve"> </w:t>
      </w:r>
      <w:r>
        <w:rPr>
          <w:color w:val="231F20"/>
          <w:spacing w:val="-5"/>
          <w:w w:val="95"/>
          <w:sz w:val="18"/>
        </w:rPr>
        <w:t>53.</w:t>
      </w:r>
    </w:p>
    <w:p w:rsidR="009E0961" w:rsidRDefault="00183599">
      <w:pPr>
        <w:pStyle w:val="ListParagraph"/>
        <w:numPr>
          <w:ilvl w:val="0"/>
          <w:numId w:val="18"/>
        </w:numPr>
        <w:tabs>
          <w:tab w:val="left" w:pos="1758"/>
        </w:tabs>
        <w:spacing w:line="240" w:lineRule="exact"/>
        <w:ind w:hanging="276"/>
        <w:jc w:val="left"/>
        <w:rPr>
          <w:sz w:val="18"/>
        </w:rPr>
      </w:pPr>
      <w:r>
        <w:rPr>
          <w:color w:val="231F20"/>
          <w:spacing w:val="-2"/>
          <w:sz w:val="18"/>
        </w:rPr>
        <w:t>Trần</w:t>
      </w:r>
      <w:r>
        <w:rPr>
          <w:color w:val="231F20"/>
          <w:spacing w:val="-8"/>
          <w:sz w:val="18"/>
        </w:rPr>
        <w:t xml:space="preserve"> </w:t>
      </w:r>
      <w:r>
        <w:rPr>
          <w:color w:val="231F20"/>
          <w:spacing w:val="-2"/>
          <w:sz w:val="18"/>
        </w:rPr>
        <w:t>Trong</w:t>
      </w:r>
      <w:r>
        <w:rPr>
          <w:color w:val="231F20"/>
          <w:spacing w:val="-7"/>
          <w:sz w:val="18"/>
        </w:rPr>
        <w:t xml:space="preserve"> </w:t>
      </w:r>
      <w:r>
        <w:rPr>
          <w:color w:val="231F20"/>
          <w:spacing w:val="-2"/>
          <w:sz w:val="18"/>
        </w:rPr>
        <w:t>Kim,</w:t>
      </w:r>
      <w:r>
        <w:rPr>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6"/>
          <w:sz w:val="18"/>
        </w:rPr>
        <w:t xml:space="preserve"> </w:t>
      </w:r>
      <w:r>
        <w:rPr>
          <w:rFonts w:ascii="Palatino Linotype" w:hAnsi="Palatino Linotype"/>
          <w:i/>
          <w:color w:val="231F20"/>
          <w:spacing w:val="-2"/>
          <w:sz w:val="18"/>
        </w:rPr>
        <w:t>Nam</w:t>
      </w:r>
      <w:r>
        <w:rPr>
          <w:color w:val="231F20"/>
          <w:spacing w:val="-2"/>
          <w:sz w:val="18"/>
        </w:rPr>
        <w:t>,</w:t>
      </w:r>
      <w:r>
        <w:rPr>
          <w:color w:val="231F20"/>
          <w:spacing w:val="-8"/>
          <w:sz w:val="18"/>
        </w:rPr>
        <w:t xml:space="preserve"> </w:t>
      </w:r>
      <w:r>
        <w:rPr>
          <w:color w:val="231F20"/>
          <w:spacing w:val="-2"/>
          <w:sz w:val="18"/>
        </w:rPr>
        <w:t>pp.</w:t>
      </w:r>
      <w:r>
        <w:rPr>
          <w:color w:val="231F20"/>
          <w:spacing w:val="-7"/>
          <w:sz w:val="18"/>
        </w:rPr>
        <w:t xml:space="preserve"> </w:t>
      </w:r>
      <w:r>
        <w:rPr>
          <w:color w:val="231F20"/>
          <w:spacing w:val="-2"/>
          <w:sz w:val="18"/>
        </w:rPr>
        <w:t>408–9,</w:t>
      </w:r>
      <w:r>
        <w:rPr>
          <w:color w:val="231F20"/>
          <w:spacing w:val="-8"/>
          <w:sz w:val="18"/>
        </w:rPr>
        <w:t xml:space="preserve"> </w:t>
      </w:r>
      <w:r>
        <w:rPr>
          <w:color w:val="231F20"/>
          <w:spacing w:val="-2"/>
          <w:sz w:val="18"/>
        </w:rPr>
        <w:t>429–31.</w:t>
      </w:r>
    </w:p>
    <w:p w:rsidR="009E0961" w:rsidRDefault="00183599">
      <w:pPr>
        <w:pStyle w:val="ListParagraph"/>
        <w:numPr>
          <w:ilvl w:val="0"/>
          <w:numId w:val="18"/>
        </w:numPr>
        <w:tabs>
          <w:tab w:val="left" w:pos="1758"/>
        </w:tabs>
        <w:spacing w:line="240" w:lineRule="auto"/>
        <w:ind w:hanging="276"/>
        <w:jc w:val="left"/>
        <w:rPr>
          <w:sz w:val="18"/>
        </w:rPr>
      </w:pPr>
      <w:r>
        <w:rPr>
          <w:color w:val="231F20"/>
          <w:spacing w:val="-2"/>
          <w:sz w:val="18"/>
        </w:rPr>
        <w:t>Dharma,</w:t>
      </w:r>
      <w:r>
        <w:rPr>
          <w:color w:val="231F20"/>
          <w:spacing w:val="-10"/>
          <w:sz w:val="18"/>
        </w:rPr>
        <w:t xml:space="preserve"> </w:t>
      </w:r>
      <w:r>
        <w:rPr>
          <w:color w:val="231F20"/>
          <w:spacing w:val="-2"/>
          <w:sz w:val="18"/>
        </w:rPr>
        <w:t>‘The</w:t>
      </w:r>
      <w:r>
        <w:rPr>
          <w:color w:val="231F20"/>
          <w:spacing w:val="-9"/>
          <w:sz w:val="18"/>
        </w:rPr>
        <w:t xml:space="preserve"> </w:t>
      </w:r>
      <w:r>
        <w:rPr>
          <w:color w:val="231F20"/>
          <w:spacing w:val="-2"/>
          <w:sz w:val="18"/>
        </w:rPr>
        <w:t>History</w:t>
      </w:r>
      <w:r>
        <w:rPr>
          <w:color w:val="231F20"/>
          <w:spacing w:val="-9"/>
          <w:sz w:val="18"/>
        </w:rPr>
        <w:t xml:space="preserve"> </w:t>
      </w:r>
      <w:r>
        <w:rPr>
          <w:color w:val="231F20"/>
          <w:spacing w:val="-2"/>
          <w:sz w:val="18"/>
        </w:rPr>
        <w:t>of</w:t>
      </w:r>
      <w:r>
        <w:rPr>
          <w:color w:val="231F20"/>
          <w:spacing w:val="-9"/>
          <w:sz w:val="18"/>
        </w:rPr>
        <w:t xml:space="preserve"> </w:t>
      </w:r>
      <w:r>
        <w:rPr>
          <w:color w:val="231F20"/>
          <w:spacing w:val="-2"/>
          <w:sz w:val="18"/>
        </w:rPr>
        <w:t>Champa’,</w:t>
      </w:r>
      <w:r>
        <w:rPr>
          <w:color w:val="231F20"/>
          <w:spacing w:val="-10"/>
          <w:sz w:val="18"/>
        </w:rPr>
        <w:t xml:space="preserve"> </w:t>
      </w:r>
      <w:r>
        <w:rPr>
          <w:color w:val="231F20"/>
          <w:spacing w:val="-2"/>
          <w:sz w:val="18"/>
        </w:rPr>
        <w:t>p.</w:t>
      </w:r>
      <w:r>
        <w:rPr>
          <w:color w:val="231F20"/>
          <w:spacing w:val="-9"/>
          <w:sz w:val="18"/>
        </w:rPr>
        <w:t xml:space="preserve"> </w:t>
      </w:r>
      <w:r>
        <w:rPr>
          <w:color w:val="231F20"/>
          <w:spacing w:val="-5"/>
          <w:sz w:val="18"/>
        </w:rPr>
        <w:t>25.</w:t>
      </w:r>
    </w:p>
    <w:p w:rsidR="009E0961" w:rsidRDefault="009E0961">
      <w:pPr>
        <w:pStyle w:val="BodyText"/>
        <w:rPr>
          <w:sz w:val="24"/>
        </w:rPr>
      </w:pPr>
    </w:p>
    <w:p w:rsidR="009E0961" w:rsidRDefault="00183599">
      <w:pPr>
        <w:spacing w:before="159"/>
        <w:ind w:left="1828" w:right="1205"/>
        <w:jc w:val="center"/>
        <w:rPr>
          <w:sz w:val="20"/>
        </w:rPr>
      </w:pPr>
      <w:r>
        <w:rPr>
          <w:color w:val="231F20"/>
          <w:sz w:val="20"/>
        </w:rPr>
        <w:t>12</w:t>
      </w:r>
      <w:r>
        <w:rPr>
          <w:color w:val="231F20"/>
          <w:spacing w:val="-6"/>
          <w:sz w:val="20"/>
        </w:rPr>
        <w:t xml:space="preserve"> </w:t>
      </w:r>
      <w:r>
        <w:rPr>
          <w:color w:val="231F20"/>
          <w:sz w:val="20"/>
        </w:rPr>
        <w:t>Nguyễn</w:t>
      </w:r>
      <w:r>
        <w:rPr>
          <w:color w:val="231F20"/>
          <w:spacing w:val="-6"/>
          <w:sz w:val="20"/>
        </w:rPr>
        <w:t xml:space="preserve"> </w:t>
      </w:r>
      <w:r>
        <w:rPr>
          <w:color w:val="231F20"/>
          <w:sz w:val="20"/>
        </w:rPr>
        <w:t>Dynasty</w:t>
      </w:r>
      <w:r>
        <w:rPr>
          <w:color w:val="231F20"/>
          <w:spacing w:val="-6"/>
          <w:sz w:val="20"/>
        </w:rPr>
        <w:t xml:space="preserve"> </w:t>
      </w:r>
      <w:r>
        <w:rPr>
          <w:color w:val="231F20"/>
          <w:sz w:val="20"/>
        </w:rPr>
        <w:t>(1802–1945)</w:t>
      </w:r>
      <w:r>
        <w:rPr>
          <w:color w:val="231F20"/>
          <w:spacing w:val="-6"/>
          <w:sz w:val="20"/>
        </w:rPr>
        <w:t xml:space="preserve"> </w:t>
      </w:r>
      <w:r>
        <w:rPr>
          <w:color w:val="231F20"/>
          <w:sz w:val="20"/>
        </w:rPr>
        <w:t>Creates</w:t>
      </w:r>
      <w:r>
        <w:rPr>
          <w:color w:val="231F20"/>
          <w:spacing w:val="-6"/>
          <w:sz w:val="20"/>
        </w:rPr>
        <w:t xml:space="preserve"> </w:t>
      </w:r>
      <w:r>
        <w:rPr>
          <w:color w:val="231F20"/>
          <w:sz w:val="20"/>
        </w:rPr>
        <w:t>‘Việt</w:t>
      </w:r>
      <w:r>
        <w:rPr>
          <w:color w:val="231F20"/>
          <w:spacing w:val="-6"/>
          <w:sz w:val="20"/>
        </w:rPr>
        <w:t xml:space="preserve"> </w:t>
      </w:r>
      <w:r>
        <w:rPr>
          <w:color w:val="231F20"/>
          <w:spacing w:val="-4"/>
          <w:sz w:val="20"/>
        </w:rPr>
        <w:t>Nam’</w:t>
      </w:r>
    </w:p>
    <w:p w:rsidR="009E0961" w:rsidRDefault="00183599">
      <w:pPr>
        <w:pStyle w:val="ListParagraph"/>
        <w:numPr>
          <w:ilvl w:val="0"/>
          <w:numId w:val="17"/>
        </w:numPr>
        <w:tabs>
          <w:tab w:val="left" w:pos="1758"/>
        </w:tabs>
        <w:spacing w:before="213" w:line="233" w:lineRule="exact"/>
        <w:ind w:hanging="189"/>
        <w:jc w:val="left"/>
        <w:rPr>
          <w:sz w:val="18"/>
        </w:rPr>
      </w:pPr>
      <w:r>
        <w:rPr>
          <w:color w:val="231F20"/>
          <w:w w:val="95"/>
          <w:sz w:val="18"/>
        </w:rPr>
        <w:t>Trần</w:t>
      </w:r>
      <w:r>
        <w:rPr>
          <w:color w:val="231F20"/>
          <w:spacing w:val="-1"/>
          <w:sz w:val="18"/>
        </w:rPr>
        <w:t xml:space="preserve"> </w:t>
      </w:r>
      <w:r>
        <w:rPr>
          <w:color w:val="231F20"/>
          <w:w w:val="95"/>
          <w:sz w:val="18"/>
        </w:rPr>
        <w:t>Trọng</w:t>
      </w:r>
      <w:r>
        <w:rPr>
          <w:color w:val="231F20"/>
          <w:sz w:val="18"/>
        </w:rPr>
        <w:t xml:space="preserve"> </w:t>
      </w:r>
      <w:r>
        <w:rPr>
          <w:color w:val="231F20"/>
          <w:w w:val="95"/>
          <w:sz w:val="18"/>
        </w:rPr>
        <w:t>Kim,</w:t>
      </w:r>
      <w:r>
        <w:rPr>
          <w:color w:val="231F20"/>
          <w:spacing w:val="-1"/>
          <w:sz w:val="18"/>
        </w:rPr>
        <w:t xml:space="preserve"> </w:t>
      </w:r>
      <w:r>
        <w:rPr>
          <w:rFonts w:ascii="Palatino Linotype" w:hAnsi="Palatino Linotype"/>
          <w:i/>
          <w:color w:val="231F20"/>
          <w:w w:val="95"/>
          <w:sz w:val="18"/>
        </w:rPr>
        <w:t>Việt</w:t>
      </w:r>
      <w:r>
        <w:rPr>
          <w:rFonts w:ascii="Palatino Linotype" w:hAnsi="Palatino Linotype"/>
          <w:i/>
          <w:color w:val="231F20"/>
          <w:spacing w:val="1"/>
          <w:sz w:val="18"/>
        </w:rPr>
        <w:t xml:space="preserve"> </w:t>
      </w:r>
      <w:r>
        <w:rPr>
          <w:rFonts w:ascii="Palatino Linotype" w:hAnsi="Palatino Linotype"/>
          <w:i/>
          <w:color w:val="231F20"/>
          <w:w w:val="95"/>
          <w:sz w:val="18"/>
        </w:rPr>
        <w:t>Nam</w:t>
      </w:r>
      <w:r>
        <w:rPr>
          <w:rFonts w:ascii="Palatino Linotype" w:hAnsi="Palatino Linotype"/>
          <w:i/>
          <w:color w:val="231F20"/>
          <w:spacing w:val="1"/>
          <w:sz w:val="18"/>
        </w:rPr>
        <w:t xml:space="preserve"> </w:t>
      </w:r>
      <w:r>
        <w:rPr>
          <w:rFonts w:ascii="Palatino Linotype" w:hAnsi="Palatino Linotype"/>
          <w:i/>
          <w:color w:val="231F20"/>
          <w:w w:val="95"/>
          <w:sz w:val="18"/>
        </w:rPr>
        <w:t>Sử</w:t>
      </w:r>
      <w:r>
        <w:rPr>
          <w:rFonts w:ascii="Palatino Linotype" w:hAnsi="Palatino Linotype"/>
          <w:i/>
          <w:color w:val="231F20"/>
          <w:sz w:val="18"/>
        </w:rPr>
        <w:t xml:space="preserve"> </w:t>
      </w:r>
      <w:r>
        <w:rPr>
          <w:rFonts w:ascii="Palatino Linotype" w:hAnsi="Palatino Linotype"/>
          <w:i/>
          <w:color w:val="231F20"/>
          <w:w w:val="95"/>
          <w:sz w:val="18"/>
        </w:rPr>
        <w:t>Lược</w:t>
      </w:r>
      <w:r>
        <w:rPr>
          <w:rFonts w:ascii="Palatino Linotype" w:hAnsi="Palatino Linotype"/>
          <w:i/>
          <w:color w:val="231F20"/>
          <w:sz w:val="18"/>
        </w:rPr>
        <w:t xml:space="preserve"> </w:t>
      </w:r>
      <w:r>
        <w:rPr>
          <w:color w:val="231F20"/>
          <w:w w:val="95"/>
          <w:sz w:val="18"/>
        </w:rPr>
        <w:t>(Hanoi,</w:t>
      </w:r>
      <w:r>
        <w:rPr>
          <w:color w:val="231F20"/>
          <w:spacing w:val="-1"/>
          <w:sz w:val="18"/>
        </w:rPr>
        <w:t xml:space="preserve"> </w:t>
      </w:r>
      <w:r>
        <w:rPr>
          <w:color w:val="231F20"/>
          <w:w w:val="95"/>
          <w:sz w:val="18"/>
        </w:rPr>
        <w:t>2002),</w:t>
      </w:r>
      <w:r>
        <w:rPr>
          <w:color w:val="231F20"/>
          <w:sz w:val="18"/>
        </w:rPr>
        <w:t xml:space="preserve"> </w:t>
      </w:r>
      <w:r>
        <w:rPr>
          <w:color w:val="231F20"/>
          <w:w w:val="95"/>
          <w:sz w:val="18"/>
        </w:rPr>
        <w:t>p.</w:t>
      </w:r>
      <w:r>
        <w:rPr>
          <w:color w:val="231F20"/>
          <w:spacing w:val="-1"/>
          <w:sz w:val="18"/>
        </w:rPr>
        <w:t xml:space="preserve"> </w:t>
      </w:r>
      <w:r>
        <w:rPr>
          <w:color w:val="231F20"/>
          <w:spacing w:val="-4"/>
          <w:w w:val="95"/>
          <w:sz w:val="18"/>
        </w:rPr>
        <w:t>437.</w:t>
      </w:r>
    </w:p>
    <w:p w:rsidR="009E0961" w:rsidRDefault="00183599">
      <w:pPr>
        <w:pStyle w:val="ListParagraph"/>
        <w:numPr>
          <w:ilvl w:val="0"/>
          <w:numId w:val="17"/>
        </w:numPr>
        <w:tabs>
          <w:tab w:val="left" w:pos="1758"/>
        </w:tabs>
        <w:spacing w:line="233" w:lineRule="exact"/>
        <w:ind w:hanging="189"/>
        <w:jc w:val="left"/>
        <w:rPr>
          <w:sz w:val="18"/>
        </w:rPr>
      </w:pPr>
      <w:r>
        <w:rPr>
          <w:color w:val="231F20"/>
          <w:spacing w:val="-2"/>
          <w:sz w:val="18"/>
        </w:rPr>
        <w:t>Đào</w:t>
      </w:r>
      <w:r>
        <w:rPr>
          <w:color w:val="231F20"/>
          <w:spacing w:val="-6"/>
          <w:sz w:val="18"/>
        </w:rPr>
        <w:t xml:space="preserve"> </w:t>
      </w:r>
      <w:r>
        <w:rPr>
          <w:color w:val="231F20"/>
          <w:spacing w:val="-2"/>
          <w:sz w:val="18"/>
        </w:rPr>
        <w:t>Duy</w:t>
      </w:r>
      <w:r>
        <w:rPr>
          <w:color w:val="231F20"/>
          <w:spacing w:val="-6"/>
          <w:sz w:val="18"/>
        </w:rPr>
        <w:t xml:space="preserve"> </w:t>
      </w:r>
      <w:r>
        <w:rPr>
          <w:color w:val="231F20"/>
          <w:spacing w:val="-2"/>
          <w:sz w:val="18"/>
        </w:rPr>
        <w:t>Anh,</w:t>
      </w:r>
      <w:r>
        <w:rPr>
          <w:color w:val="231F20"/>
          <w:spacing w:val="-7"/>
          <w:sz w:val="18"/>
        </w:rPr>
        <w:t xml:space="preserve"> </w:t>
      </w:r>
      <w:r>
        <w:rPr>
          <w:rFonts w:ascii="Palatino Linotype" w:hAnsi="Palatino Linotype"/>
          <w:i/>
          <w:color w:val="231F20"/>
          <w:spacing w:val="-2"/>
          <w:sz w:val="18"/>
        </w:rPr>
        <w:t>Lịch</w:t>
      </w:r>
      <w:r>
        <w:rPr>
          <w:rFonts w:ascii="Palatino Linotype" w:hAnsi="Palatino Linotype"/>
          <w:i/>
          <w:color w:val="231F20"/>
          <w:spacing w:val="-5"/>
          <w:sz w:val="18"/>
        </w:rPr>
        <w:t xml:space="preserve"> </w:t>
      </w:r>
      <w:r>
        <w:rPr>
          <w:rFonts w:ascii="Palatino Linotype" w:hAnsi="Palatino Linotype"/>
          <w:i/>
          <w:color w:val="231F20"/>
          <w:spacing w:val="-2"/>
          <w:sz w:val="18"/>
        </w:rPr>
        <w:t>Sử</w:t>
      </w:r>
      <w:r>
        <w:rPr>
          <w:rFonts w:ascii="Palatino Linotype" w:hAnsi="Palatino Linotype"/>
          <w:i/>
          <w:color w:val="231F20"/>
          <w:spacing w:val="-6"/>
          <w:sz w:val="18"/>
        </w:rPr>
        <w:t xml:space="preserve"> </w:t>
      </w:r>
      <w:r>
        <w:rPr>
          <w:rFonts w:ascii="Palatino Linotype" w:hAnsi="Palatino Linotype"/>
          <w:i/>
          <w:color w:val="231F20"/>
          <w:spacing w:val="-2"/>
          <w:sz w:val="18"/>
        </w:rPr>
        <w:t>Việt</w:t>
      </w:r>
      <w:r>
        <w:rPr>
          <w:rFonts w:ascii="Palatino Linotype" w:hAnsi="Palatino Linotype"/>
          <w:i/>
          <w:color w:val="231F20"/>
          <w:spacing w:val="-6"/>
          <w:sz w:val="18"/>
        </w:rPr>
        <w:t xml:space="preserve"> </w:t>
      </w:r>
      <w:r>
        <w:rPr>
          <w:rFonts w:ascii="Palatino Linotype" w:hAnsi="Palatino Linotype"/>
          <w:i/>
          <w:color w:val="231F20"/>
          <w:spacing w:val="-2"/>
          <w:sz w:val="18"/>
        </w:rPr>
        <w:t>Nam</w:t>
      </w:r>
      <w:r>
        <w:rPr>
          <w:rFonts w:ascii="Palatino Linotype" w:hAnsi="Palatino Linotype"/>
          <w:i/>
          <w:color w:val="231F20"/>
          <w:spacing w:val="-7"/>
          <w:sz w:val="18"/>
        </w:rPr>
        <w:t xml:space="preserve"> </w:t>
      </w:r>
      <w:r>
        <w:rPr>
          <w:color w:val="231F20"/>
          <w:spacing w:val="-2"/>
          <w:sz w:val="18"/>
        </w:rPr>
        <w:t>(Hanoi,</w:t>
      </w:r>
      <w:r>
        <w:rPr>
          <w:color w:val="231F20"/>
          <w:spacing w:val="-6"/>
          <w:sz w:val="18"/>
        </w:rPr>
        <w:t xml:space="preserve"> </w:t>
      </w:r>
      <w:r>
        <w:rPr>
          <w:color w:val="231F20"/>
          <w:spacing w:val="-2"/>
          <w:sz w:val="18"/>
        </w:rPr>
        <w:t>2002),</w:t>
      </w:r>
      <w:r>
        <w:rPr>
          <w:color w:val="231F20"/>
          <w:spacing w:val="-7"/>
          <w:sz w:val="18"/>
        </w:rPr>
        <w:t xml:space="preserve"> </w:t>
      </w:r>
      <w:r>
        <w:rPr>
          <w:color w:val="231F20"/>
          <w:spacing w:val="-2"/>
          <w:sz w:val="18"/>
        </w:rPr>
        <w:t>p.</w:t>
      </w:r>
      <w:r>
        <w:rPr>
          <w:color w:val="231F20"/>
          <w:spacing w:val="-7"/>
          <w:sz w:val="18"/>
        </w:rPr>
        <w:t xml:space="preserve"> </w:t>
      </w:r>
      <w:r>
        <w:rPr>
          <w:color w:val="231F20"/>
          <w:spacing w:val="-4"/>
          <w:sz w:val="18"/>
        </w:rPr>
        <w:t>456.</w:t>
      </w:r>
    </w:p>
    <w:p w:rsidR="009E0961" w:rsidRDefault="00183599">
      <w:pPr>
        <w:pStyle w:val="ListParagraph"/>
        <w:numPr>
          <w:ilvl w:val="0"/>
          <w:numId w:val="17"/>
        </w:numPr>
        <w:tabs>
          <w:tab w:val="left" w:pos="1758"/>
        </w:tabs>
        <w:spacing w:before="2" w:line="240" w:lineRule="auto"/>
        <w:ind w:hanging="189"/>
        <w:jc w:val="left"/>
        <w:rPr>
          <w:sz w:val="18"/>
        </w:rPr>
      </w:pPr>
      <w:r>
        <w:rPr>
          <w:color w:val="231F20"/>
          <w:spacing w:val="-2"/>
          <w:sz w:val="18"/>
        </w:rPr>
        <w:t>J. H.</w:t>
      </w:r>
      <w:r>
        <w:rPr>
          <w:color w:val="231F20"/>
          <w:spacing w:val="-1"/>
          <w:sz w:val="18"/>
        </w:rPr>
        <w:t xml:space="preserve"> </w:t>
      </w:r>
      <w:r>
        <w:rPr>
          <w:color w:val="231F20"/>
          <w:spacing w:val="-2"/>
          <w:sz w:val="18"/>
        </w:rPr>
        <w:t>Peyssonnaux,</w:t>
      </w:r>
      <w:r>
        <w:rPr>
          <w:color w:val="231F20"/>
          <w:spacing w:val="-1"/>
          <w:sz w:val="18"/>
        </w:rPr>
        <w:t xml:space="preserve"> </w:t>
      </w:r>
      <w:r>
        <w:rPr>
          <w:color w:val="231F20"/>
          <w:spacing w:val="-2"/>
          <w:sz w:val="18"/>
        </w:rPr>
        <w:t>‘Carnets</w:t>
      </w:r>
      <w:r>
        <w:rPr>
          <w:color w:val="231F20"/>
          <w:spacing w:val="-1"/>
          <w:sz w:val="18"/>
        </w:rPr>
        <w:t xml:space="preserve"> </w:t>
      </w:r>
      <w:r>
        <w:rPr>
          <w:color w:val="231F20"/>
          <w:spacing w:val="-2"/>
          <w:sz w:val="18"/>
        </w:rPr>
        <w:t>d’un</w:t>
      </w:r>
      <w:r>
        <w:rPr>
          <w:color w:val="231F20"/>
          <w:spacing w:val="-1"/>
          <w:sz w:val="18"/>
        </w:rPr>
        <w:t xml:space="preserve"> </w:t>
      </w:r>
      <w:r>
        <w:rPr>
          <w:color w:val="231F20"/>
          <w:spacing w:val="-2"/>
          <w:sz w:val="18"/>
        </w:rPr>
        <w:t>Collectionneur:</w:t>
      </w:r>
      <w:r>
        <w:rPr>
          <w:color w:val="231F20"/>
          <w:spacing w:val="-1"/>
          <w:sz w:val="18"/>
        </w:rPr>
        <w:t xml:space="preserve"> </w:t>
      </w:r>
      <w:r>
        <w:rPr>
          <w:color w:val="231F20"/>
          <w:spacing w:val="-2"/>
          <w:sz w:val="18"/>
        </w:rPr>
        <w:t>Anciennes</w:t>
      </w:r>
      <w:r>
        <w:rPr>
          <w:color w:val="231F20"/>
          <w:spacing w:val="-1"/>
          <w:sz w:val="18"/>
        </w:rPr>
        <w:t xml:space="preserve"> </w:t>
      </w:r>
      <w:r>
        <w:rPr>
          <w:color w:val="231F20"/>
          <w:spacing w:val="-2"/>
          <w:sz w:val="18"/>
        </w:rPr>
        <w:t>Ceramiques</w:t>
      </w:r>
    </w:p>
    <w:p w:rsidR="009E0961" w:rsidRDefault="009E0961">
      <w:pPr>
        <w:rPr>
          <w:sz w:val="18"/>
        </w:rPr>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ind w:left="1814"/>
        <w:rPr>
          <w:sz w:val="18"/>
        </w:rPr>
      </w:pPr>
      <w:r>
        <w:rPr>
          <w:color w:val="231F20"/>
          <w:spacing w:val="-2"/>
          <w:sz w:val="18"/>
        </w:rPr>
        <w:t>Anglaises</w:t>
      </w:r>
      <w:r>
        <w:rPr>
          <w:color w:val="231F20"/>
          <w:spacing w:val="-9"/>
          <w:sz w:val="18"/>
        </w:rPr>
        <w:t xml:space="preserve"> </w:t>
      </w:r>
      <w:r>
        <w:rPr>
          <w:color w:val="231F20"/>
          <w:spacing w:val="-2"/>
          <w:sz w:val="18"/>
        </w:rPr>
        <w:t>en</w:t>
      </w:r>
      <w:r>
        <w:rPr>
          <w:color w:val="231F20"/>
          <w:spacing w:val="-9"/>
          <w:sz w:val="18"/>
        </w:rPr>
        <w:t xml:space="preserve"> </w:t>
      </w:r>
      <w:r>
        <w:rPr>
          <w:color w:val="231F20"/>
          <w:spacing w:val="-2"/>
          <w:sz w:val="18"/>
        </w:rPr>
        <w:t>Annam’,</w:t>
      </w:r>
      <w:r>
        <w:rPr>
          <w:color w:val="231F20"/>
          <w:spacing w:val="-9"/>
          <w:sz w:val="18"/>
        </w:rPr>
        <w:t xml:space="preserve"> </w:t>
      </w:r>
      <w:r>
        <w:rPr>
          <w:rFonts w:ascii="Palatino Linotype" w:hAnsi="Palatino Linotype"/>
          <w:i/>
          <w:smallCaps/>
          <w:color w:val="231F20"/>
          <w:spacing w:val="-2"/>
          <w:sz w:val="18"/>
        </w:rPr>
        <w:t>b</w:t>
      </w:r>
      <w:r>
        <w:rPr>
          <w:rFonts w:ascii="Palatino Linotype" w:hAnsi="Palatino Linotype"/>
          <w:i/>
          <w:color w:val="231F20"/>
          <w:spacing w:val="-2"/>
          <w:sz w:val="18"/>
        </w:rPr>
        <w:t>av</w:t>
      </w:r>
      <w:r>
        <w:rPr>
          <w:rFonts w:ascii="Palatino Linotype" w:hAnsi="Palatino Linotype"/>
          <w:i/>
          <w:smallCaps/>
          <w:color w:val="231F20"/>
          <w:spacing w:val="-2"/>
          <w:sz w:val="18"/>
        </w:rPr>
        <w:t>h</w:t>
      </w:r>
      <w:r>
        <w:rPr>
          <w:color w:val="231F20"/>
          <w:spacing w:val="-2"/>
          <w:sz w:val="18"/>
        </w:rPr>
        <w:t>,</w:t>
      </w:r>
      <w:r>
        <w:rPr>
          <w:color w:val="231F20"/>
          <w:spacing w:val="-8"/>
          <w:sz w:val="18"/>
        </w:rPr>
        <w:t xml:space="preserve"> </w:t>
      </w:r>
      <w:r>
        <w:rPr>
          <w:color w:val="231F20"/>
          <w:spacing w:val="-2"/>
          <w:sz w:val="18"/>
        </w:rPr>
        <w:t>no.</w:t>
      </w:r>
      <w:r>
        <w:rPr>
          <w:color w:val="231F20"/>
          <w:spacing w:val="-9"/>
          <w:sz w:val="18"/>
        </w:rPr>
        <w:t xml:space="preserve"> </w:t>
      </w:r>
      <w:r>
        <w:rPr>
          <w:color w:val="231F20"/>
          <w:spacing w:val="-2"/>
          <w:sz w:val="18"/>
        </w:rPr>
        <w:t>2</w:t>
      </w:r>
      <w:r>
        <w:rPr>
          <w:color w:val="231F20"/>
          <w:spacing w:val="-9"/>
          <w:sz w:val="18"/>
        </w:rPr>
        <w:t xml:space="preserve"> </w:t>
      </w:r>
      <w:r>
        <w:rPr>
          <w:color w:val="231F20"/>
          <w:spacing w:val="-2"/>
          <w:sz w:val="18"/>
        </w:rPr>
        <w:t>(1922),</w:t>
      </w:r>
      <w:r>
        <w:rPr>
          <w:color w:val="231F20"/>
          <w:spacing w:val="-8"/>
          <w:sz w:val="18"/>
        </w:rPr>
        <w:t xml:space="preserve"> </w:t>
      </w:r>
      <w:r>
        <w:rPr>
          <w:color w:val="231F20"/>
          <w:spacing w:val="-2"/>
          <w:sz w:val="18"/>
        </w:rPr>
        <w:t>p.</w:t>
      </w:r>
      <w:r>
        <w:rPr>
          <w:color w:val="231F20"/>
          <w:spacing w:val="-9"/>
          <w:sz w:val="18"/>
        </w:rPr>
        <w:t xml:space="preserve"> </w:t>
      </w:r>
      <w:r>
        <w:rPr>
          <w:color w:val="231F20"/>
          <w:spacing w:val="-4"/>
          <w:sz w:val="18"/>
        </w:rPr>
        <w:t>107.</w:t>
      </w:r>
    </w:p>
    <w:p w:rsidR="009E0961" w:rsidRDefault="00183599">
      <w:pPr>
        <w:pStyle w:val="ListParagraph"/>
        <w:numPr>
          <w:ilvl w:val="0"/>
          <w:numId w:val="17"/>
        </w:numPr>
        <w:tabs>
          <w:tab w:val="left" w:pos="1815"/>
        </w:tabs>
        <w:spacing w:before="1" w:line="205" w:lineRule="exact"/>
        <w:ind w:left="1814" w:hanging="189"/>
        <w:jc w:val="left"/>
        <w:rPr>
          <w:sz w:val="18"/>
        </w:rPr>
      </w:pPr>
      <w:r>
        <w:rPr>
          <w:color w:val="231F20"/>
          <w:spacing w:val="-2"/>
          <w:w w:val="95"/>
          <w:sz w:val="18"/>
        </w:rPr>
        <w:t>A.</w:t>
      </w:r>
      <w:r>
        <w:rPr>
          <w:color w:val="231F20"/>
          <w:spacing w:val="2"/>
          <w:sz w:val="18"/>
        </w:rPr>
        <w:t xml:space="preserve"> </w:t>
      </w:r>
      <w:r>
        <w:rPr>
          <w:color w:val="231F20"/>
          <w:spacing w:val="-2"/>
          <w:w w:val="95"/>
          <w:sz w:val="18"/>
        </w:rPr>
        <w:t>Salles,</w:t>
      </w:r>
      <w:r>
        <w:rPr>
          <w:color w:val="231F20"/>
          <w:spacing w:val="2"/>
          <w:sz w:val="18"/>
        </w:rPr>
        <w:t xml:space="preserve"> </w:t>
      </w:r>
      <w:r>
        <w:rPr>
          <w:color w:val="231F20"/>
          <w:spacing w:val="-2"/>
          <w:w w:val="95"/>
          <w:sz w:val="18"/>
        </w:rPr>
        <w:t>‘Jean-Baptiste</w:t>
      </w:r>
      <w:r>
        <w:rPr>
          <w:color w:val="231F20"/>
          <w:spacing w:val="2"/>
          <w:sz w:val="18"/>
        </w:rPr>
        <w:t xml:space="preserve"> </w:t>
      </w:r>
      <w:r>
        <w:rPr>
          <w:color w:val="231F20"/>
          <w:spacing w:val="-2"/>
          <w:w w:val="95"/>
          <w:sz w:val="18"/>
        </w:rPr>
        <w:t>Chaigneau’,</w:t>
      </w:r>
      <w:r>
        <w:rPr>
          <w:color w:val="231F20"/>
          <w:spacing w:val="3"/>
          <w:sz w:val="18"/>
        </w:rPr>
        <w:t xml:space="preserve"> </w:t>
      </w:r>
      <w:r>
        <w:rPr>
          <w:color w:val="231F20"/>
          <w:spacing w:val="-2"/>
          <w:w w:val="95"/>
          <w:sz w:val="18"/>
        </w:rPr>
        <w:t>p.</w:t>
      </w:r>
      <w:r>
        <w:rPr>
          <w:color w:val="231F20"/>
          <w:spacing w:val="2"/>
          <w:sz w:val="18"/>
        </w:rPr>
        <w:t xml:space="preserve"> </w:t>
      </w:r>
      <w:r>
        <w:rPr>
          <w:color w:val="231F20"/>
          <w:spacing w:val="-4"/>
          <w:w w:val="95"/>
          <w:sz w:val="18"/>
        </w:rPr>
        <w:t>103.</w:t>
      </w:r>
    </w:p>
    <w:p w:rsidR="009E0961" w:rsidRDefault="00183599">
      <w:pPr>
        <w:pStyle w:val="ListParagraph"/>
        <w:numPr>
          <w:ilvl w:val="0"/>
          <w:numId w:val="17"/>
        </w:numPr>
        <w:tabs>
          <w:tab w:val="left" w:pos="1815"/>
        </w:tabs>
        <w:spacing w:line="230" w:lineRule="exact"/>
        <w:ind w:left="1814" w:hanging="189"/>
        <w:jc w:val="left"/>
        <w:rPr>
          <w:sz w:val="18"/>
        </w:rPr>
      </w:pPr>
      <w:r>
        <w:rPr>
          <w:color w:val="231F20"/>
          <w:spacing w:val="-2"/>
          <w:sz w:val="18"/>
        </w:rPr>
        <w:t>Trần</w:t>
      </w:r>
      <w:r>
        <w:rPr>
          <w:color w:val="231F20"/>
          <w:spacing w:val="-8"/>
          <w:sz w:val="18"/>
        </w:rPr>
        <w:t xml:space="preserve"> </w:t>
      </w:r>
      <w:r>
        <w:rPr>
          <w:color w:val="231F20"/>
          <w:spacing w:val="-2"/>
          <w:sz w:val="18"/>
        </w:rPr>
        <w:t>Trong</w:t>
      </w:r>
      <w:r>
        <w:rPr>
          <w:color w:val="231F20"/>
          <w:spacing w:val="-8"/>
          <w:sz w:val="18"/>
        </w:rPr>
        <w:t xml:space="preserve"> </w:t>
      </w:r>
      <w:r>
        <w:rPr>
          <w:color w:val="231F20"/>
          <w:spacing w:val="-2"/>
          <w:sz w:val="18"/>
        </w:rPr>
        <w:t>Kim,</w:t>
      </w:r>
      <w:r>
        <w:rPr>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7"/>
          <w:sz w:val="18"/>
        </w:rPr>
        <w:t xml:space="preserve"> </w:t>
      </w:r>
      <w:r>
        <w:rPr>
          <w:rFonts w:ascii="Palatino Linotype" w:hAnsi="Palatino Linotype"/>
          <w:i/>
          <w:color w:val="231F20"/>
          <w:spacing w:val="-2"/>
          <w:sz w:val="18"/>
        </w:rPr>
        <w:t>Nam</w:t>
      </w:r>
      <w:r>
        <w:rPr>
          <w:color w:val="231F20"/>
          <w:spacing w:val="-2"/>
          <w:sz w:val="18"/>
        </w:rPr>
        <w:t>,</w:t>
      </w:r>
      <w:r>
        <w:rPr>
          <w:color w:val="231F20"/>
          <w:spacing w:val="-8"/>
          <w:sz w:val="18"/>
        </w:rPr>
        <w:t xml:space="preserve"> </w:t>
      </w:r>
      <w:r>
        <w:rPr>
          <w:color w:val="231F20"/>
          <w:spacing w:val="-2"/>
          <w:sz w:val="18"/>
        </w:rPr>
        <w:t>p.</w:t>
      </w:r>
      <w:r>
        <w:rPr>
          <w:color w:val="231F20"/>
          <w:spacing w:val="-8"/>
          <w:sz w:val="18"/>
        </w:rPr>
        <w:t xml:space="preserve"> </w:t>
      </w:r>
      <w:r>
        <w:rPr>
          <w:color w:val="231F20"/>
          <w:spacing w:val="-4"/>
          <w:sz w:val="18"/>
        </w:rPr>
        <w:t>462.</w:t>
      </w:r>
    </w:p>
    <w:p w:rsidR="009E0961" w:rsidRDefault="00183599">
      <w:pPr>
        <w:pStyle w:val="ListParagraph"/>
        <w:numPr>
          <w:ilvl w:val="0"/>
          <w:numId w:val="17"/>
        </w:numPr>
        <w:tabs>
          <w:tab w:val="left" w:pos="1815"/>
        </w:tabs>
        <w:spacing w:before="5" w:line="220" w:lineRule="auto"/>
        <w:ind w:left="1814" w:right="890"/>
        <w:jc w:val="both"/>
        <w:rPr>
          <w:sz w:val="18"/>
        </w:rPr>
      </w:pPr>
      <w:r>
        <w:rPr>
          <w:color w:val="231F20"/>
          <w:spacing w:val="-2"/>
          <w:sz w:val="18"/>
        </w:rPr>
        <w:t>John</w:t>
      </w:r>
      <w:r>
        <w:rPr>
          <w:color w:val="231F20"/>
          <w:spacing w:val="-5"/>
          <w:sz w:val="18"/>
        </w:rPr>
        <w:t xml:space="preserve"> </w:t>
      </w:r>
      <w:r>
        <w:rPr>
          <w:color w:val="231F20"/>
          <w:spacing w:val="-2"/>
          <w:sz w:val="18"/>
        </w:rPr>
        <w:t>Crawfurd,</w:t>
      </w:r>
      <w:r>
        <w:rPr>
          <w:color w:val="231F20"/>
          <w:spacing w:val="-5"/>
          <w:sz w:val="18"/>
        </w:rPr>
        <w:t xml:space="preserve"> </w:t>
      </w:r>
      <w:r>
        <w:rPr>
          <w:rFonts w:ascii="Palatino Linotype" w:hAnsi="Palatino Linotype"/>
          <w:i/>
          <w:color w:val="231F20"/>
          <w:spacing w:val="-2"/>
          <w:sz w:val="18"/>
        </w:rPr>
        <w:t>Journal</w:t>
      </w:r>
      <w:r>
        <w:rPr>
          <w:rFonts w:ascii="Palatino Linotype" w:hAnsi="Palatino Linotype"/>
          <w:i/>
          <w:color w:val="231F20"/>
          <w:spacing w:val="-4"/>
          <w:sz w:val="18"/>
        </w:rPr>
        <w:t xml:space="preserve"> </w:t>
      </w:r>
      <w:r>
        <w:rPr>
          <w:rFonts w:ascii="Palatino Linotype" w:hAnsi="Palatino Linotype"/>
          <w:i/>
          <w:color w:val="231F20"/>
          <w:spacing w:val="-2"/>
          <w:sz w:val="18"/>
        </w:rPr>
        <w:t>of</w:t>
      </w:r>
      <w:r>
        <w:rPr>
          <w:rFonts w:ascii="Palatino Linotype" w:hAnsi="Palatino Linotype"/>
          <w:i/>
          <w:color w:val="231F20"/>
          <w:spacing w:val="-4"/>
          <w:sz w:val="18"/>
        </w:rPr>
        <w:t xml:space="preserve"> </w:t>
      </w:r>
      <w:r>
        <w:rPr>
          <w:rFonts w:ascii="Palatino Linotype" w:hAnsi="Palatino Linotype"/>
          <w:i/>
          <w:color w:val="231F20"/>
          <w:spacing w:val="-2"/>
          <w:sz w:val="18"/>
        </w:rPr>
        <w:t>an</w:t>
      </w:r>
      <w:r>
        <w:rPr>
          <w:rFonts w:ascii="Palatino Linotype" w:hAnsi="Palatino Linotype"/>
          <w:i/>
          <w:color w:val="231F20"/>
          <w:spacing w:val="-4"/>
          <w:sz w:val="18"/>
        </w:rPr>
        <w:t xml:space="preserve"> </w:t>
      </w:r>
      <w:r>
        <w:rPr>
          <w:rFonts w:ascii="Palatino Linotype" w:hAnsi="Palatino Linotype"/>
          <w:i/>
          <w:color w:val="231F20"/>
          <w:spacing w:val="-2"/>
          <w:sz w:val="18"/>
        </w:rPr>
        <w:t>Embassy</w:t>
      </w:r>
      <w:r>
        <w:rPr>
          <w:rFonts w:ascii="Palatino Linotype" w:hAnsi="Palatino Linotype"/>
          <w:i/>
          <w:color w:val="231F20"/>
          <w:spacing w:val="-4"/>
          <w:sz w:val="18"/>
        </w:rPr>
        <w:t xml:space="preserve"> </w:t>
      </w:r>
      <w:r>
        <w:rPr>
          <w:rFonts w:ascii="Palatino Linotype" w:hAnsi="Palatino Linotype"/>
          <w:i/>
          <w:color w:val="231F20"/>
          <w:spacing w:val="-2"/>
          <w:sz w:val="18"/>
        </w:rPr>
        <w:t>from</w:t>
      </w:r>
      <w:r>
        <w:rPr>
          <w:rFonts w:ascii="Palatino Linotype" w:hAnsi="Palatino Linotype"/>
          <w:i/>
          <w:color w:val="231F20"/>
          <w:spacing w:val="-4"/>
          <w:sz w:val="18"/>
        </w:rPr>
        <w:t xml:space="preserve"> </w:t>
      </w:r>
      <w:r>
        <w:rPr>
          <w:rFonts w:ascii="Palatino Linotype" w:hAnsi="Palatino Linotype"/>
          <w:i/>
          <w:color w:val="231F20"/>
          <w:spacing w:val="-2"/>
          <w:sz w:val="18"/>
        </w:rPr>
        <w:t>the</w:t>
      </w:r>
      <w:r>
        <w:rPr>
          <w:rFonts w:ascii="Palatino Linotype" w:hAnsi="Palatino Linotype"/>
          <w:i/>
          <w:color w:val="231F20"/>
          <w:spacing w:val="-4"/>
          <w:sz w:val="18"/>
        </w:rPr>
        <w:t xml:space="preserve"> </w:t>
      </w:r>
      <w:r>
        <w:rPr>
          <w:rFonts w:ascii="Palatino Linotype" w:hAnsi="Palatino Linotype"/>
          <w:i/>
          <w:color w:val="231F20"/>
          <w:spacing w:val="-2"/>
          <w:sz w:val="18"/>
        </w:rPr>
        <w:t>Governor-General</w:t>
      </w:r>
      <w:r>
        <w:rPr>
          <w:rFonts w:ascii="Palatino Linotype" w:hAnsi="Palatino Linotype"/>
          <w:i/>
          <w:color w:val="231F20"/>
          <w:spacing w:val="-4"/>
          <w:sz w:val="18"/>
        </w:rPr>
        <w:t xml:space="preserve"> </w:t>
      </w:r>
      <w:r>
        <w:rPr>
          <w:rFonts w:ascii="Palatino Linotype" w:hAnsi="Palatino Linotype"/>
          <w:i/>
          <w:color w:val="231F20"/>
          <w:spacing w:val="-2"/>
          <w:sz w:val="18"/>
        </w:rPr>
        <w:t>of</w:t>
      </w:r>
      <w:r>
        <w:rPr>
          <w:rFonts w:ascii="Palatino Linotype" w:hAnsi="Palatino Linotype"/>
          <w:i/>
          <w:color w:val="231F20"/>
          <w:spacing w:val="-4"/>
          <w:sz w:val="18"/>
        </w:rPr>
        <w:t xml:space="preserve"> </w:t>
      </w:r>
      <w:r>
        <w:rPr>
          <w:rFonts w:ascii="Palatino Linotype" w:hAnsi="Palatino Linotype"/>
          <w:i/>
          <w:color w:val="231F20"/>
          <w:spacing w:val="-2"/>
          <w:sz w:val="18"/>
        </w:rPr>
        <w:t>India</w:t>
      </w:r>
      <w:r>
        <w:rPr>
          <w:rFonts w:ascii="Palatino Linotype" w:hAnsi="Palatino Linotype"/>
          <w:i/>
          <w:color w:val="231F20"/>
          <w:spacing w:val="-4"/>
          <w:sz w:val="18"/>
        </w:rPr>
        <w:t xml:space="preserve"> </w:t>
      </w:r>
      <w:r>
        <w:rPr>
          <w:rFonts w:ascii="Palatino Linotype" w:hAnsi="Palatino Linotype"/>
          <w:i/>
          <w:color w:val="231F20"/>
          <w:spacing w:val="-2"/>
          <w:sz w:val="18"/>
        </w:rPr>
        <w:t>to the</w:t>
      </w:r>
      <w:r>
        <w:rPr>
          <w:rFonts w:ascii="Palatino Linotype" w:hAnsi="Palatino Linotype"/>
          <w:i/>
          <w:color w:val="231F20"/>
          <w:spacing w:val="-10"/>
          <w:sz w:val="18"/>
        </w:rPr>
        <w:t xml:space="preserve"> </w:t>
      </w:r>
      <w:r>
        <w:rPr>
          <w:rFonts w:ascii="Palatino Linotype" w:hAnsi="Palatino Linotype"/>
          <w:i/>
          <w:color w:val="231F20"/>
          <w:spacing w:val="-2"/>
          <w:sz w:val="18"/>
        </w:rPr>
        <w:t>Courts</w:t>
      </w:r>
      <w:r>
        <w:rPr>
          <w:rFonts w:ascii="Palatino Linotype" w:hAnsi="Palatino Linotype"/>
          <w:i/>
          <w:color w:val="231F20"/>
          <w:spacing w:val="-9"/>
          <w:sz w:val="18"/>
        </w:rPr>
        <w:t xml:space="preserve"> </w:t>
      </w:r>
      <w:r>
        <w:rPr>
          <w:rFonts w:ascii="Palatino Linotype" w:hAnsi="Palatino Linotype"/>
          <w:i/>
          <w:color w:val="231F20"/>
          <w:spacing w:val="-2"/>
          <w:sz w:val="18"/>
        </w:rPr>
        <w:t>of</w:t>
      </w:r>
      <w:r>
        <w:rPr>
          <w:rFonts w:ascii="Palatino Linotype" w:hAnsi="Palatino Linotype"/>
          <w:i/>
          <w:color w:val="231F20"/>
          <w:spacing w:val="-9"/>
          <w:sz w:val="18"/>
        </w:rPr>
        <w:t xml:space="preserve"> </w:t>
      </w:r>
      <w:r>
        <w:rPr>
          <w:rFonts w:ascii="Palatino Linotype" w:hAnsi="Palatino Linotype"/>
          <w:i/>
          <w:color w:val="231F20"/>
          <w:spacing w:val="-2"/>
          <w:sz w:val="18"/>
        </w:rPr>
        <w:t>Siam</w:t>
      </w:r>
      <w:r>
        <w:rPr>
          <w:rFonts w:ascii="Palatino Linotype" w:hAnsi="Palatino Linotype"/>
          <w:i/>
          <w:color w:val="231F20"/>
          <w:spacing w:val="-9"/>
          <w:sz w:val="18"/>
        </w:rPr>
        <w:t xml:space="preserve"> </w:t>
      </w:r>
      <w:r>
        <w:rPr>
          <w:rFonts w:ascii="Palatino Linotype" w:hAnsi="Palatino Linotype"/>
          <w:i/>
          <w:color w:val="231F20"/>
          <w:spacing w:val="-2"/>
          <w:sz w:val="18"/>
        </w:rPr>
        <w:t>and</w:t>
      </w:r>
      <w:r>
        <w:rPr>
          <w:rFonts w:ascii="Palatino Linotype" w:hAnsi="Palatino Linotype"/>
          <w:i/>
          <w:color w:val="231F20"/>
          <w:spacing w:val="-10"/>
          <w:sz w:val="18"/>
        </w:rPr>
        <w:t xml:space="preserve"> </w:t>
      </w:r>
      <w:r>
        <w:rPr>
          <w:rFonts w:ascii="Palatino Linotype" w:hAnsi="Palatino Linotype"/>
          <w:i/>
          <w:color w:val="231F20"/>
          <w:spacing w:val="-2"/>
          <w:sz w:val="18"/>
        </w:rPr>
        <w:t>Cochin</w:t>
      </w:r>
      <w:r>
        <w:rPr>
          <w:rFonts w:ascii="Palatino Linotype" w:hAnsi="Palatino Linotype"/>
          <w:i/>
          <w:color w:val="231F20"/>
          <w:spacing w:val="-9"/>
          <w:sz w:val="18"/>
        </w:rPr>
        <w:t xml:space="preserve"> </w:t>
      </w:r>
      <w:r>
        <w:rPr>
          <w:rFonts w:ascii="Palatino Linotype" w:hAnsi="Palatino Linotype"/>
          <w:i/>
          <w:color w:val="231F20"/>
          <w:spacing w:val="-2"/>
          <w:sz w:val="18"/>
        </w:rPr>
        <w:t>China:</w:t>
      </w:r>
      <w:r>
        <w:rPr>
          <w:rFonts w:ascii="Palatino Linotype" w:hAnsi="Palatino Linotype"/>
          <w:i/>
          <w:color w:val="231F20"/>
          <w:spacing w:val="-9"/>
          <w:sz w:val="18"/>
        </w:rPr>
        <w:t xml:space="preserve"> </w:t>
      </w:r>
      <w:r>
        <w:rPr>
          <w:rFonts w:ascii="Palatino Linotype" w:hAnsi="Palatino Linotype"/>
          <w:i/>
          <w:color w:val="231F20"/>
          <w:spacing w:val="-2"/>
          <w:sz w:val="18"/>
        </w:rPr>
        <w:t>Exhibiting</w:t>
      </w:r>
      <w:r>
        <w:rPr>
          <w:rFonts w:ascii="Palatino Linotype" w:hAnsi="Palatino Linotype"/>
          <w:i/>
          <w:color w:val="231F20"/>
          <w:spacing w:val="-9"/>
          <w:sz w:val="18"/>
        </w:rPr>
        <w:t xml:space="preserve"> </w:t>
      </w:r>
      <w:r>
        <w:rPr>
          <w:rFonts w:ascii="Palatino Linotype" w:hAnsi="Palatino Linotype"/>
          <w:i/>
          <w:color w:val="231F20"/>
          <w:spacing w:val="-2"/>
          <w:sz w:val="18"/>
        </w:rPr>
        <w:t>a</w:t>
      </w:r>
      <w:r>
        <w:rPr>
          <w:rFonts w:ascii="Palatino Linotype" w:hAnsi="Palatino Linotype"/>
          <w:i/>
          <w:color w:val="231F20"/>
          <w:spacing w:val="-10"/>
          <w:sz w:val="18"/>
        </w:rPr>
        <w:t xml:space="preserve"> </w:t>
      </w:r>
      <w:r>
        <w:rPr>
          <w:rFonts w:ascii="Palatino Linotype" w:hAnsi="Palatino Linotype"/>
          <w:i/>
          <w:color w:val="231F20"/>
          <w:spacing w:val="-2"/>
          <w:sz w:val="18"/>
        </w:rPr>
        <w:t>View</w:t>
      </w:r>
      <w:r>
        <w:rPr>
          <w:rFonts w:ascii="Palatino Linotype" w:hAnsi="Palatino Linotype"/>
          <w:i/>
          <w:color w:val="231F20"/>
          <w:spacing w:val="-9"/>
          <w:sz w:val="18"/>
        </w:rPr>
        <w:t xml:space="preserve"> </w:t>
      </w:r>
      <w:r>
        <w:rPr>
          <w:rFonts w:ascii="Palatino Linotype" w:hAnsi="Palatino Linotype"/>
          <w:i/>
          <w:color w:val="231F20"/>
          <w:spacing w:val="-2"/>
          <w:sz w:val="18"/>
        </w:rPr>
        <w:t>of</w:t>
      </w:r>
      <w:r>
        <w:rPr>
          <w:rFonts w:ascii="Palatino Linotype" w:hAnsi="Palatino Linotype"/>
          <w:i/>
          <w:color w:val="231F20"/>
          <w:spacing w:val="-9"/>
          <w:sz w:val="18"/>
        </w:rPr>
        <w:t xml:space="preserve"> </w:t>
      </w:r>
      <w:r>
        <w:rPr>
          <w:rFonts w:ascii="Palatino Linotype" w:hAnsi="Palatino Linotype"/>
          <w:i/>
          <w:color w:val="231F20"/>
          <w:spacing w:val="-2"/>
          <w:sz w:val="18"/>
        </w:rPr>
        <w:t>the</w:t>
      </w:r>
      <w:r>
        <w:rPr>
          <w:rFonts w:ascii="Palatino Linotype" w:hAnsi="Palatino Linotype"/>
          <w:i/>
          <w:color w:val="231F20"/>
          <w:spacing w:val="-9"/>
          <w:sz w:val="18"/>
        </w:rPr>
        <w:t xml:space="preserve"> </w:t>
      </w:r>
      <w:r>
        <w:rPr>
          <w:rFonts w:ascii="Palatino Linotype" w:hAnsi="Palatino Linotype"/>
          <w:i/>
          <w:color w:val="231F20"/>
          <w:spacing w:val="-2"/>
          <w:sz w:val="18"/>
        </w:rPr>
        <w:t>Actual</w:t>
      </w:r>
      <w:r>
        <w:rPr>
          <w:rFonts w:ascii="Palatino Linotype" w:hAnsi="Palatino Linotype"/>
          <w:i/>
          <w:color w:val="231F20"/>
          <w:spacing w:val="-10"/>
          <w:sz w:val="18"/>
        </w:rPr>
        <w:t xml:space="preserve"> </w:t>
      </w:r>
      <w:r>
        <w:rPr>
          <w:rFonts w:ascii="Palatino Linotype" w:hAnsi="Palatino Linotype"/>
          <w:i/>
          <w:color w:val="231F20"/>
          <w:spacing w:val="-2"/>
          <w:sz w:val="18"/>
        </w:rPr>
        <w:t>State</w:t>
      </w:r>
      <w:r>
        <w:rPr>
          <w:rFonts w:ascii="Palatino Linotype" w:hAnsi="Palatino Linotype"/>
          <w:i/>
          <w:color w:val="231F20"/>
          <w:spacing w:val="-9"/>
          <w:sz w:val="18"/>
        </w:rPr>
        <w:t xml:space="preserve"> </w:t>
      </w:r>
      <w:r>
        <w:rPr>
          <w:rFonts w:ascii="Palatino Linotype" w:hAnsi="Palatino Linotype"/>
          <w:i/>
          <w:color w:val="231F20"/>
          <w:spacing w:val="-2"/>
          <w:sz w:val="18"/>
        </w:rPr>
        <w:t xml:space="preserve">of </w:t>
      </w:r>
      <w:r>
        <w:rPr>
          <w:rFonts w:ascii="Palatino Linotype" w:hAnsi="Palatino Linotype"/>
          <w:i/>
          <w:color w:val="231F20"/>
          <w:sz w:val="18"/>
        </w:rPr>
        <w:t>Those Kingdoms</w:t>
      </w:r>
      <w:r>
        <w:rPr>
          <w:color w:val="231F20"/>
          <w:sz w:val="18"/>
        </w:rPr>
        <w:t>, 2nd edn, vol. 1 (London, 1830), pp. 424–5 .</w:t>
      </w:r>
    </w:p>
    <w:p w:rsidR="009E0961" w:rsidRDefault="00183599">
      <w:pPr>
        <w:pStyle w:val="ListParagraph"/>
        <w:numPr>
          <w:ilvl w:val="0"/>
          <w:numId w:val="17"/>
        </w:numPr>
        <w:tabs>
          <w:tab w:val="left" w:pos="1815"/>
        </w:tabs>
        <w:spacing w:before="5" w:line="205" w:lineRule="exact"/>
        <w:ind w:left="1814" w:hanging="189"/>
        <w:jc w:val="left"/>
        <w:rPr>
          <w:sz w:val="18"/>
        </w:rPr>
      </w:pPr>
      <w:r>
        <w:rPr>
          <w:color w:val="231F20"/>
          <w:w w:val="95"/>
          <w:sz w:val="18"/>
        </w:rPr>
        <w:t>Peyssonnaux,</w:t>
      </w:r>
      <w:r>
        <w:rPr>
          <w:color w:val="231F20"/>
          <w:spacing w:val="2"/>
          <w:sz w:val="18"/>
        </w:rPr>
        <w:t xml:space="preserve"> </w:t>
      </w:r>
      <w:r>
        <w:rPr>
          <w:color w:val="231F20"/>
          <w:w w:val="95"/>
          <w:sz w:val="18"/>
        </w:rPr>
        <w:t>‘Carnets</w:t>
      </w:r>
      <w:r>
        <w:rPr>
          <w:color w:val="231F20"/>
          <w:spacing w:val="3"/>
          <w:sz w:val="18"/>
        </w:rPr>
        <w:t xml:space="preserve"> </w:t>
      </w:r>
      <w:r>
        <w:rPr>
          <w:color w:val="231F20"/>
          <w:w w:val="95"/>
          <w:sz w:val="18"/>
        </w:rPr>
        <w:t>d’un</w:t>
      </w:r>
      <w:r>
        <w:rPr>
          <w:color w:val="231F20"/>
          <w:spacing w:val="3"/>
          <w:sz w:val="18"/>
        </w:rPr>
        <w:t xml:space="preserve"> </w:t>
      </w:r>
      <w:r>
        <w:rPr>
          <w:color w:val="231F20"/>
          <w:w w:val="95"/>
          <w:sz w:val="18"/>
        </w:rPr>
        <w:t>Collectionneur’,</w:t>
      </w:r>
      <w:r>
        <w:rPr>
          <w:color w:val="231F20"/>
          <w:spacing w:val="3"/>
          <w:sz w:val="18"/>
        </w:rPr>
        <w:t xml:space="preserve"> </w:t>
      </w:r>
      <w:r>
        <w:rPr>
          <w:color w:val="231F20"/>
          <w:w w:val="95"/>
          <w:sz w:val="18"/>
        </w:rPr>
        <w:t>p.</w:t>
      </w:r>
      <w:r>
        <w:rPr>
          <w:color w:val="231F20"/>
          <w:spacing w:val="2"/>
          <w:sz w:val="18"/>
        </w:rPr>
        <w:t xml:space="preserve"> </w:t>
      </w:r>
      <w:r>
        <w:rPr>
          <w:color w:val="231F20"/>
          <w:spacing w:val="-4"/>
          <w:w w:val="95"/>
          <w:sz w:val="18"/>
        </w:rPr>
        <w:t>107.</w:t>
      </w:r>
    </w:p>
    <w:p w:rsidR="009E0961" w:rsidRDefault="00183599">
      <w:pPr>
        <w:pStyle w:val="ListParagraph"/>
        <w:numPr>
          <w:ilvl w:val="0"/>
          <w:numId w:val="17"/>
        </w:numPr>
        <w:tabs>
          <w:tab w:val="left" w:pos="1815"/>
        </w:tabs>
        <w:spacing w:line="240" w:lineRule="auto"/>
        <w:ind w:left="1814" w:right="972"/>
        <w:jc w:val="left"/>
        <w:rPr>
          <w:sz w:val="18"/>
        </w:rPr>
      </w:pPr>
      <w:r>
        <w:rPr>
          <w:rFonts w:ascii="Palatino Linotype" w:hAnsi="Palatino Linotype"/>
          <w:i/>
          <w:color w:val="231F20"/>
          <w:sz w:val="18"/>
        </w:rPr>
        <w:t>Đại</w:t>
      </w:r>
      <w:r>
        <w:rPr>
          <w:rFonts w:ascii="Palatino Linotype" w:hAnsi="Palatino Linotype"/>
          <w:i/>
          <w:color w:val="231F20"/>
          <w:spacing w:val="-12"/>
          <w:sz w:val="18"/>
        </w:rPr>
        <w:t xml:space="preserve"> </w:t>
      </w:r>
      <w:r>
        <w:rPr>
          <w:rFonts w:ascii="Palatino Linotype" w:hAnsi="Palatino Linotype"/>
          <w:i/>
          <w:color w:val="231F20"/>
          <w:sz w:val="18"/>
        </w:rPr>
        <w:t>Nam</w:t>
      </w:r>
      <w:r>
        <w:rPr>
          <w:rFonts w:ascii="Palatino Linotype" w:hAnsi="Palatino Linotype"/>
          <w:i/>
          <w:color w:val="231F20"/>
          <w:spacing w:val="-11"/>
          <w:sz w:val="18"/>
        </w:rPr>
        <w:t xml:space="preserve"> </w:t>
      </w:r>
      <w:r>
        <w:rPr>
          <w:rFonts w:ascii="Palatino Linotype" w:hAnsi="Palatino Linotype"/>
          <w:i/>
          <w:color w:val="231F20"/>
          <w:sz w:val="18"/>
        </w:rPr>
        <w:t>thực</w:t>
      </w:r>
      <w:r>
        <w:rPr>
          <w:rFonts w:ascii="Palatino Linotype" w:hAnsi="Palatino Linotype"/>
          <w:i/>
          <w:color w:val="231F20"/>
          <w:spacing w:val="-11"/>
          <w:sz w:val="18"/>
        </w:rPr>
        <w:t xml:space="preserve"> </w:t>
      </w:r>
      <w:r>
        <w:rPr>
          <w:rFonts w:ascii="Palatino Linotype" w:hAnsi="Palatino Linotype"/>
          <w:i/>
          <w:color w:val="231F20"/>
          <w:sz w:val="18"/>
        </w:rPr>
        <w:t>lục,</w:t>
      </w:r>
      <w:r>
        <w:rPr>
          <w:rFonts w:ascii="Palatino Linotype" w:hAnsi="Palatino Linotype"/>
          <w:i/>
          <w:color w:val="231F20"/>
          <w:spacing w:val="-11"/>
          <w:sz w:val="18"/>
        </w:rPr>
        <w:t xml:space="preserve"> </w:t>
      </w:r>
      <w:r>
        <w:rPr>
          <w:rFonts w:ascii="Palatino Linotype" w:hAnsi="Palatino Linotype"/>
          <w:i/>
          <w:color w:val="231F20"/>
          <w:sz w:val="18"/>
        </w:rPr>
        <w:t>Chính</w:t>
      </w:r>
      <w:r>
        <w:rPr>
          <w:rFonts w:ascii="Palatino Linotype" w:hAnsi="Palatino Linotype"/>
          <w:i/>
          <w:color w:val="231F20"/>
          <w:spacing w:val="-12"/>
          <w:sz w:val="18"/>
        </w:rPr>
        <w:t xml:space="preserve"> </w:t>
      </w:r>
      <w:r>
        <w:rPr>
          <w:rFonts w:ascii="Palatino Linotype" w:hAnsi="Palatino Linotype"/>
          <w:i/>
          <w:color w:val="231F20"/>
          <w:sz w:val="18"/>
        </w:rPr>
        <w:t>Biên</w:t>
      </w:r>
      <w:r>
        <w:rPr>
          <w:color w:val="231F20"/>
          <w:sz w:val="18"/>
        </w:rPr>
        <w:t>,</w:t>
      </w:r>
      <w:r>
        <w:rPr>
          <w:color w:val="231F20"/>
          <w:spacing w:val="-11"/>
          <w:sz w:val="18"/>
        </w:rPr>
        <w:t xml:space="preserve"> </w:t>
      </w:r>
      <w:r>
        <w:rPr>
          <w:color w:val="231F20"/>
          <w:sz w:val="18"/>
        </w:rPr>
        <w:t>trans.</w:t>
      </w:r>
      <w:r>
        <w:rPr>
          <w:color w:val="231F20"/>
          <w:spacing w:val="-11"/>
          <w:sz w:val="18"/>
        </w:rPr>
        <w:t xml:space="preserve"> </w:t>
      </w:r>
      <w:r>
        <w:rPr>
          <w:color w:val="231F20"/>
          <w:sz w:val="18"/>
        </w:rPr>
        <w:t>Nguyễn</w:t>
      </w:r>
      <w:r>
        <w:rPr>
          <w:color w:val="231F20"/>
          <w:spacing w:val="-11"/>
          <w:sz w:val="18"/>
        </w:rPr>
        <w:t xml:space="preserve"> </w:t>
      </w:r>
      <w:r>
        <w:rPr>
          <w:color w:val="231F20"/>
          <w:sz w:val="18"/>
        </w:rPr>
        <w:t>Ngọc</w:t>
      </w:r>
      <w:r>
        <w:rPr>
          <w:color w:val="231F20"/>
          <w:spacing w:val="-12"/>
          <w:sz w:val="18"/>
        </w:rPr>
        <w:t xml:space="preserve"> </w:t>
      </w:r>
      <w:r>
        <w:rPr>
          <w:color w:val="231F20"/>
          <w:sz w:val="18"/>
        </w:rPr>
        <w:t>Tỉnh,</w:t>
      </w:r>
      <w:r>
        <w:rPr>
          <w:color w:val="231F20"/>
          <w:spacing w:val="-11"/>
          <w:sz w:val="18"/>
        </w:rPr>
        <w:t xml:space="preserve"> </w:t>
      </w:r>
      <w:r>
        <w:rPr>
          <w:color w:val="231F20"/>
          <w:sz w:val="18"/>
        </w:rPr>
        <w:t>ed.</w:t>
      </w:r>
      <w:r>
        <w:rPr>
          <w:color w:val="231F20"/>
          <w:spacing w:val="-11"/>
          <w:sz w:val="18"/>
        </w:rPr>
        <w:t xml:space="preserve"> </w:t>
      </w:r>
      <w:r>
        <w:rPr>
          <w:color w:val="231F20"/>
          <w:sz w:val="18"/>
        </w:rPr>
        <w:t>Đào</w:t>
      </w:r>
      <w:r>
        <w:rPr>
          <w:color w:val="231F20"/>
          <w:spacing w:val="-11"/>
          <w:sz w:val="18"/>
        </w:rPr>
        <w:t xml:space="preserve"> </w:t>
      </w:r>
      <w:r>
        <w:rPr>
          <w:color w:val="231F20"/>
          <w:sz w:val="18"/>
        </w:rPr>
        <w:t>Duy</w:t>
      </w:r>
      <w:r>
        <w:rPr>
          <w:color w:val="231F20"/>
          <w:spacing w:val="-12"/>
          <w:sz w:val="18"/>
        </w:rPr>
        <w:t xml:space="preserve"> </w:t>
      </w:r>
      <w:r>
        <w:rPr>
          <w:color w:val="231F20"/>
          <w:sz w:val="18"/>
        </w:rPr>
        <w:t>Anh (Hanoi, 1963), vol v</w:t>
      </w:r>
      <w:r>
        <w:rPr>
          <w:smallCaps/>
          <w:color w:val="231F20"/>
          <w:sz w:val="18"/>
        </w:rPr>
        <w:t>i</w:t>
      </w:r>
      <w:r>
        <w:rPr>
          <w:color w:val="231F20"/>
          <w:sz w:val="18"/>
        </w:rPr>
        <w:t>, p. 90.</w:t>
      </w:r>
    </w:p>
    <w:p w:rsidR="009E0961" w:rsidRDefault="00183599">
      <w:pPr>
        <w:pStyle w:val="ListParagraph"/>
        <w:numPr>
          <w:ilvl w:val="0"/>
          <w:numId w:val="17"/>
        </w:numPr>
        <w:tabs>
          <w:tab w:val="left" w:pos="1815"/>
        </w:tabs>
        <w:spacing w:line="229" w:lineRule="exact"/>
        <w:ind w:left="1814" w:hanging="189"/>
        <w:jc w:val="left"/>
        <w:rPr>
          <w:sz w:val="18"/>
        </w:rPr>
      </w:pPr>
      <w:r>
        <w:rPr>
          <w:color w:val="231F20"/>
          <w:w w:val="95"/>
          <w:sz w:val="18"/>
        </w:rPr>
        <w:t>Lê</w:t>
      </w:r>
      <w:r>
        <w:rPr>
          <w:color w:val="231F20"/>
          <w:sz w:val="18"/>
        </w:rPr>
        <w:t xml:space="preserve"> </w:t>
      </w:r>
      <w:r>
        <w:rPr>
          <w:color w:val="231F20"/>
          <w:w w:val="95"/>
          <w:sz w:val="18"/>
        </w:rPr>
        <w:t>Thanh</w:t>
      </w:r>
      <w:r>
        <w:rPr>
          <w:color w:val="231F20"/>
          <w:spacing w:val="1"/>
          <w:sz w:val="18"/>
        </w:rPr>
        <w:t xml:space="preserve"> </w:t>
      </w:r>
      <w:r>
        <w:rPr>
          <w:color w:val="231F20"/>
          <w:w w:val="95"/>
          <w:sz w:val="18"/>
        </w:rPr>
        <w:t>Khôi,</w:t>
      </w:r>
      <w:r>
        <w:rPr>
          <w:color w:val="231F20"/>
          <w:sz w:val="18"/>
        </w:rPr>
        <w:t xml:space="preserve"> </w:t>
      </w:r>
      <w:r>
        <w:rPr>
          <w:rFonts w:ascii="Palatino Linotype" w:hAnsi="Palatino Linotype"/>
          <w:i/>
          <w:color w:val="231F20"/>
          <w:w w:val="95"/>
          <w:sz w:val="18"/>
        </w:rPr>
        <w:t>Le</w:t>
      </w:r>
      <w:r>
        <w:rPr>
          <w:rFonts w:ascii="Palatino Linotype" w:hAnsi="Palatino Linotype"/>
          <w:i/>
          <w:color w:val="231F20"/>
          <w:spacing w:val="2"/>
          <w:sz w:val="18"/>
        </w:rPr>
        <w:t xml:space="preserve"> </w:t>
      </w:r>
      <w:r>
        <w:rPr>
          <w:rFonts w:ascii="Palatino Linotype" w:hAnsi="Palatino Linotype"/>
          <w:i/>
          <w:color w:val="231F20"/>
          <w:w w:val="95"/>
          <w:sz w:val="18"/>
        </w:rPr>
        <w:t>Vietnam:</w:t>
      </w:r>
      <w:r>
        <w:rPr>
          <w:rFonts w:ascii="Palatino Linotype" w:hAnsi="Palatino Linotype"/>
          <w:i/>
          <w:color w:val="231F20"/>
          <w:spacing w:val="2"/>
          <w:sz w:val="18"/>
        </w:rPr>
        <w:t xml:space="preserve"> </w:t>
      </w:r>
      <w:r>
        <w:rPr>
          <w:rFonts w:ascii="Palatino Linotype" w:hAnsi="Palatino Linotype"/>
          <w:i/>
          <w:color w:val="231F20"/>
          <w:w w:val="95"/>
          <w:sz w:val="18"/>
        </w:rPr>
        <w:t>Histoire</w:t>
      </w:r>
      <w:r>
        <w:rPr>
          <w:rFonts w:ascii="Palatino Linotype" w:hAnsi="Palatino Linotype"/>
          <w:i/>
          <w:color w:val="231F20"/>
          <w:spacing w:val="1"/>
          <w:sz w:val="18"/>
        </w:rPr>
        <w:t xml:space="preserve"> </w:t>
      </w:r>
      <w:r>
        <w:rPr>
          <w:rFonts w:ascii="Palatino Linotype" w:hAnsi="Palatino Linotype"/>
          <w:i/>
          <w:color w:val="231F20"/>
          <w:w w:val="95"/>
          <w:sz w:val="18"/>
        </w:rPr>
        <w:t>et</w:t>
      </w:r>
      <w:r>
        <w:rPr>
          <w:rFonts w:ascii="Palatino Linotype" w:hAnsi="Palatino Linotype"/>
          <w:i/>
          <w:color w:val="231F20"/>
          <w:spacing w:val="2"/>
          <w:sz w:val="18"/>
        </w:rPr>
        <w:t xml:space="preserve"> </w:t>
      </w:r>
      <w:r>
        <w:rPr>
          <w:rFonts w:ascii="Palatino Linotype" w:hAnsi="Palatino Linotype"/>
          <w:i/>
          <w:color w:val="231F20"/>
          <w:w w:val="95"/>
          <w:sz w:val="18"/>
        </w:rPr>
        <w:t>Civilisation</w:t>
      </w:r>
      <w:r>
        <w:rPr>
          <w:rFonts w:ascii="Palatino Linotype" w:hAnsi="Palatino Linotype"/>
          <w:i/>
          <w:color w:val="231F20"/>
          <w:spacing w:val="1"/>
          <w:sz w:val="18"/>
        </w:rPr>
        <w:t xml:space="preserve"> </w:t>
      </w:r>
      <w:r>
        <w:rPr>
          <w:color w:val="231F20"/>
          <w:w w:val="95"/>
          <w:sz w:val="18"/>
        </w:rPr>
        <w:t>(Paris,</w:t>
      </w:r>
      <w:r>
        <w:rPr>
          <w:color w:val="231F20"/>
          <w:sz w:val="18"/>
        </w:rPr>
        <w:t xml:space="preserve"> </w:t>
      </w:r>
      <w:r>
        <w:rPr>
          <w:color w:val="231F20"/>
          <w:w w:val="95"/>
          <w:sz w:val="18"/>
        </w:rPr>
        <w:t>1955),</w:t>
      </w:r>
      <w:r>
        <w:rPr>
          <w:color w:val="231F20"/>
          <w:spacing w:val="1"/>
          <w:sz w:val="18"/>
        </w:rPr>
        <w:t xml:space="preserve"> </w:t>
      </w:r>
      <w:r>
        <w:rPr>
          <w:color w:val="231F20"/>
          <w:w w:val="95"/>
          <w:sz w:val="18"/>
        </w:rPr>
        <w:t>pp.</w:t>
      </w:r>
      <w:r>
        <w:rPr>
          <w:color w:val="231F20"/>
          <w:sz w:val="18"/>
        </w:rPr>
        <w:t xml:space="preserve"> </w:t>
      </w:r>
      <w:r>
        <w:rPr>
          <w:color w:val="231F20"/>
          <w:spacing w:val="-2"/>
          <w:w w:val="95"/>
          <w:sz w:val="18"/>
        </w:rPr>
        <w:t>340–41.</w:t>
      </w:r>
    </w:p>
    <w:p w:rsidR="009E0961" w:rsidRDefault="00183599">
      <w:pPr>
        <w:pStyle w:val="ListParagraph"/>
        <w:numPr>
          <w:ilvl w:val="0"/>
          <w:numId w:val="17"/>
        </w:numPr>
        <w:tabs>
          <w:tab w:val="left" w:pos="1815"/>
        </w:tabs>
        <w:spacing w:line="233" w:lineRule="exact"/>
        <w:ind w:left="1814" w:hanging="276"/>
        <w:jc w:val="left"/>
        <w:rPr>
          <w:rFonts w:ascii="Palatino Linotype" w:hAnsi="Palatino Linotype"/>
          <w:i/>
          <w:sz w:val="18"/>
        </w:rPr>
      </w:pPr>
      <w:r>
        <w:rPr>
          <w:color w:val="231F20"/>
          <w:spacing w:val="-2"/>
          <w:sz w:val="18"/>
        </w:rPr>
        <w:t>Po</w:t>
      </w:r>
      <w:r>
        <w:rPr>
          <w:color w:val="231F20"/>
          <w:spacing w:val="-3"/>
          <w:sz w:val="18"/>
        </w:rPr>
        <w:t xml:space="preserve"> </w:t>
      </w:r>
      <w:r>
        <w:rPr>
          <w:color w:val="231F20"/>
          <w:spacing w:val="-2"/>
          <w:sz w:val="18"/>
        </w:rPr>
        <w:t>Dharma, ‘The</w:t>
      </w:r>
      <w:r>
        <w:rPr>
          <w:color w:val="231F20"/>
          <w:spacing w:val="-3"/>
          <w:sz w:val="18"/>
        </w:rPr>
        <w:t xml:space="preserve"> </w:t>
      </w:r>
      <w:r>
        <w:rPr>
          <w:color w:val="231F20"/>
          <w:spacing w:val="-2"/>
          <w:sz w:val="18"/>
        </w:rPr>
        <w:t>History of</w:t>
      </w:r>
      <w:r>
        <w:rPr>
          <w:color w:val="231F20"/>
          <w:spacing w:val="-3"/>
          <w:sz w:val="18"/>
        </w:rPr>
        <w:t xml:space="preserve"> </w:t>
      </w:r>
      <w:r>
        <w:rPr>
          <w:color w:val="231F20"/>
          <w:spacing w:val="-2"/>
          <w:sz w:val="18"/>
        </w:rPr>
        <w:t>Champa’, in</w:t>
      </w:r>
      <w:r>
        <w:rPr>
          <w:color w:val="231F20"/>
          <w:spacing w:val="-3"/>
          <w:sz w:val="18"/>
        </w:rPr>
        <w:t xml:space="preserve"> </w:t>
      </w:r>
      <w:r>
        <w:rPr>
          <w:color w:val="231F20"/>
          <w:spacing w:val="-2"/>
          <w:sz w:val="18"/>
        </w:rPr>
        <w:t>Emmanuel Guillon, ed.,</w:t>
      </w:r>
      <w:r>
        <w:rPr>
          <w:color w:val="231F20"/>
          <w:spacing w:val="-3"/>
          <w:sz w:val="18"/>
        </w:rPr>
        <w:t xml:space="preserve"> </w:t>
      </w:r>
      <w:r>
        <w:rPr>
          <w:rFonts w:ascii="Palatino Linotype" w:hAnsi="Palatino Linotype"/>
          <w:i/>
          <w:color w:val="231F20"/>
          <w:spacing w:val="-2"/>
          <w:sz w:val="18"/>
        </w:rPr>
        <w:t>Cham</w:t>
      </w:r>
      <w:r>
        <w:rPr>
          <w:rFonts w:ascii="Palatino Linotype" w:hAnsi="Palatino Linotype"/>
          <w:i/>
          <w:color w:val="231F20"/>
          <w:spacing w:val="-1"/>
          <w:sz w:val="18"/>
        </w:rPr>
        <w:t xml:space="preserve"> </w:t>
      </w:r>
      <w:r>
        <w:rPr>
          <w:rFonts w:ascii="Palatino Linotype" w:hAnsi="Palatino Linotype"/>
          <w:i/>
          <w:color w:val="231F20"/>
          <w:spacing w:val="-5"/>
          <w:sz w:val="18"/>
        </w:rPr>
        <w:t>Art</w:t>
      </w:r>
    </w:p>
    <w:p w:rsidR="009E0961" w:rsidRDefault="00183599">
      <w:pPr>
        <w:spacing w:line="205" w:lineRule="exact"/>
        <w:ind w:left="1814"/>
        <w:rPr>
          <w:sz w:val="18"/>
        </w:rPr>
      </w:pPr>
      <w:r>
        <w:rPr>
          <w:color w:val="231F20"/>
          <w:spacing w:val="-2"/>
          <w:sz w:val="18"/>
        </w:rPr>
        <w:t>(London,</w:t>
      </w:r>
      <w:r>
        <w:rPr>
          <w:color w:val="231F20"/>
          <w:spacing w:val="-1"/>
          <w:sz w:val="18"/>
        </w:rPr>
        <w:t xml:space="preserve"> </w:t>
      </w:r>
      <w:r>
        <w:rPr>
          <w:color w:val="231F20"/>
          <w:spacing w:val="-2"/>
          <w:sz w:val="18"/>
        </w:rPr>
        <w:t>2001),</w:t>
      </w:r>
      <w:r>
        <w:rPr>
          <w:color w:val="231F20"/>
          <w:spacing w:val="-1"/>
          <w:sz w:val="18"/>
        </w:rPr>
        <w:t xml:space="preserve"> </w:t>
      </w:r>
      <w:r>
        <w:rPr>
          <w:color w:val="231F20"/>
          <w:spacing w:val="-2"/>
          <w:sz w:val="18"/>
        </w:rPr>
        <w:t>p.</w:t>
      </w:r>
      <w:r>
        <w:rPr>
          <w:color w:val="231F20"/>
          <w:sz w:val="18"/>
        </w:rPr>
        <w:t xml:space="preserve"> </w:t>
      </w:r>
      <w:r>
        <w:rPr>
          <w:color w:val="231F20"/>
          <w:spacing w:val="-2"/>
          <w:sz w:val="18"/>
        </w:rPr>
        <w:t>26–7.</w:t>
      </w:r>
    </w:p>
    <w:p w:rsidR="009E0961" w:rsidRDefault="00183599">
      <w:pPr>
        <w:pStyle w:val="ListParagraph"/>
        <w:numPr>
          <w:ilvl w:val="0"/>
          <w:numId w:val="17"/>
        </w:numPr>
        <w:tabs>
          <w:tab w:val="left" w:pos="1815"/>
        </w:tabs>
        <w:spacing w:line="240" w:lineRule="auto"/>
        <w:ind w:left="1814" w:right="804" w:hanging="276"/>
        <w:jc w:val="left"/>
        <w:rPr>
          <w:sz w:val="18"/>
        </w:rPr>
      </w:pPr>
      <w:r>
        <w:rPr>
          <w:rFonts w:ascii="Palatino Linotype" w:hAnsi="Palatino Linotype"/>
          <w:i/>
          <w:color w:val="231F20"/>
          <w:spacing w:val="-2"/>
          <w:sz w:val="18"/>
        </w:rPr>
        <w:t>Quôc</w:t>
      </w:r>
      <w:r>
        <w:rPr>
          <w:rFonts w:ascii="Palatino Linotype" w:hAnsi="Palatino Linotype"/>
          <w:i/>
          <w:color w:val="231F20"/>
          <w:spacing w:val="-6"/>
          <w:sz w:val="18"/>
        </w:rPr>
        <w:t xml:space="preserve"> </w:t>
      </w:r>
      <w:r>
        <w:rPr>
          <w:rFonts w:ascii="Palatino Linotype" w:hAnsi="Palatino Linotype"/>
          <w:i/>
          <w:color w:val="231F20"/>
          <w:spacing w:val="-2"/>
          <w:sz w:val="18"/>
        </w:rPr>
        <w:t>Triều</w:t>
      </w:r>
      <w:r>
        <w:rPr>
          <w:rFonts w:ascii="Palatino Linotype" w:hAnsi="Palatino Linotype"/>
          <w:i/>
          <w:color w:val="231F20"/>
          <w:spacing w:val="-6"/>
          <w:sz w:val="18"/>
        </w:rPr>
        <w:t xml:space="preserve"> </w:t>
      </w:r>
      <w:r>
        <w:rPr>
          <w:rFonts w:ascii="Palatino Linotype" w:hAnsi="Palatino Linotype"/>
          <w:i/>
          <w:color w:val="231F20"/>
          <w:spacing w:val="-2"/>
          <w:sz w:val="18"/>
        </w:rPr>
        <w:t>Chính</w:t>
      </w:r>
      <w:r>
        <w:rPr>
          <w:rFonts w:ascii="Palatino Linotype" w:hAnsi="Palatino Linotype"/>
          <w:i/>
          <w:color w:val="231F20"/>
          <w:spacing w:val="-6"/>
          <w:sz w:val="18"/>
        </w:rPr>
        <w:t xml:space="preserve"> </w:t>
      </w:r>
      <w:r>
        <w:rPr>
          <w:rFonts w:ascii="Palatino Linotype" w:hAnsi="Palatino Linotype"/>
          <w:i/>
          <w:color w:val="231F20"/>
          <w:spacing w:val="-2"/>
          <w:sz w:val="18"/>
        </w:rPr>
        <w:t>Biên</w:t>
      </w:r>
      <w:r>
        <w:rPr>
          <w:rFonts w:ascii="Palatino Linotype" w:hAnsi="Palatino Linotype"/>
          <w:i/>
          <w:color w:val="231F20"/>
          <w:spacing w:val="-6"/>
          <w:sz w:val="18"/>
        </w:rPr>
        <w:t xml:space="preserve"> </w:t>
      </w:r>
      <w:r>
        <w:rPr>
          <w:rFonts w:ascii="Palatino Linotype" w:hAnsi="Palatino Linotype"/>
          <w:i/>
          <w:color w:val="231F20"/>
          <w:spacing w:val="-2"/>
          <w:sz w:val="18"/>
        </w:rPr>
        <w:t>Toát</w:t>
      </w:r>
      <w:r>
        <w:rPr>
          <w:rFonts w:ascii="Palatino Linotype" w:hAnsi="Palatino Linotype"/>
          <w:i/>
          <w:color w:val="231F20"/>
          <w:spacing w:val="-6"/>
          <w:sz w:val="18"/>
        </w:rPr>
        <w:t xml:space="preserve"> </w:t>
      </w:r>
      <w:r>
        <w:rPr>
          <w:rFonts w:ascii="Palatino Linotype" w:hAnsi="Palatino Linotype"/>
          <w:i/>
          <w:color w:val="231F20"/>
          <w:spacing w:val="-2"/>
          <w:sz w:val="18"/>
        </w:rPr>
        <w:t>Yếu</w:t>
      </w:r>
      <w:r>
        <w:rPr>
          <w:color w:val="231F20"/>
          <w:spacing w:val="-2"/>
          <w:sz w:val="18"/>
        </w:rPr>
        <w:t>,</w:t>
      </w:r>
      <w:r>
        <w:rPr>
          <w:color w:val="231F20"/>
          <w:spacing w:val="-6"/>
          <w:sz w:val="18"/>
        </w:rPr>
        <w:t xml:space="preserve"> </w:t>
      </w:r>
      <w:r>
        <w:rPr>
          <w:color w:val="231F20"/>
          <w:spacing w:val="-2"/>
          <w:sz w:val="18"/>
        </w:rPr>
        <w:t>trans.</w:t>
      </w:r>
      <w:r>
        <w:rPr>
          <w:color w:val="231F20"/>
          <w:spacing w:val="-6"/>
          <w:sz w:val="18"/>
        </w:rPr>
        <w:t xml:space="preserve"> </w:t>
      </w:r>
      <w:r>
        <w:rPr>
          <w:color w:val="231F20"/>
          <w:spacing w:val="-2"/>
          <w:sz w:val="18"/>
        </w:rPr>
        <w:t>Quốc</w:t>
      </w:r>
      <w:r>
        <w:rPr>
          <w:color w:val="231F20"/>
          <w:spacing w:val="-7"/>
          <w:sz w:val="18"/>
        </w:rPr>
        <w:t xml:space="preserve"> </w:t>
      </w:r>
      <w:r>
        <w:rPr>
          <w:color w:val="231F20"/>
          <w:spacing w:val="-2"/>
          <w:sz w:val="18"/>
        </w:rPr>
        <w:t>Sử</w:t>
      </w:r>
      <w:r>
        <w:rPr>
          <w:color w:val="231F20"/>
          <w:spacing w:val="-6"/>
          <w:sz w:val="18"/>
        </w:rPr>
        <w:t xml:space="preserve"> </w:t>
      </w:r>
      <w:r>
        <w:rPr>
          <w:color w:val="231F20"/>
          <w:spacing w:val="-2"/>
          <w:sz w:val="18"/>
        </w:rPr>
        <w:t>Quán</w:t>
      </w:r>
      <w:r>
        <w:rPr>
          <w:color w:val="231F20"/>
          <w:spacing w:val="-7"/>
          <w:sz w:val="18"/>
        </w:rPr>
        <w:t xml:space="preserve"> </w:t>
      </w:r>
      <w:r>
        <w:rPr>
          <w:color w:val="231F20"/>
          <w:spacing w:val="-2"/>
          <w:sz w:val="18"/>
        </w:rPr>
        <w:t>Triều</w:t>
      </w:r>
      <w:r>
        <w:rPr>
          <w:color w:val="231F20"/>
          <w:spacing w:val="-6"/>
          <w:sz w:val="18"/>
        </w:rPr>
        <w:t xml:space="preserve"> </w:t>
      </w:r>
      <w:r>
        <w:rPr>
          <w:color w:val="231F20"/>
          <w:spacing w:val="-2"/>
          <w:sz w:val="18"/>
        </w:rPr>
        <w:t>Nguyễn,</w:t>
      </w:r>
      <w:r>
        <w:rPr>
          <w:color w:val="231F20"/>
          <w:spacing w:val="-6"/>
          <w:sz w:val="18"/>
        </w:rPr>
        <w:t xml:space="preserve"> </w:t>
      </w:r>
      <w:r>
        <w:rPr>
          <w:color w:val="231F20"/>
          <w:spacing w:val="-2"/>
          <w:sz w:val="18"/>
        </w:rPr>
        <w:t>ed.</w:t>
      </w:r>
      <w:r>
        <w:rPr>
          <w:color w:val="231F20"/>
          <w:spacing w:val="-6"/>
          <w:sz w:val="18"/>
        </w:rPr>
        <w:t xml:space="preserve"> </w:t>
      </w:r>
      <w:r>
        <w:rPr>
          <w:color w:val="231F20"/>
          <w:spacing w:val="-2"/>
          <w:sz w:val="18"/>
        </w:rPr>
        <w:t xml:space="preserve">Cao </w:t>
      </w:r>
      <w:r>
        <w:rPr>
          <w:color w:val="231F20"/>
          <w:sz w:val="18"/>
        </w:rPr>
        <w:t>Xuân Dục (Hanoi, 1972), vol. 3, p. 103.</w:t>
      </w:r>
    </w:p>
    <w:p w:rsidR="009E0961" w:rsidRDefault="00183599">
      <w:pPr>
        <w:pStyle w:val="ListParagraph"/>
        <w:numPr>
          <w:ilvl w:val="0"/>
          <w:numId w:val="17"/>
        </w:numPr>
        <w:tabs>
          <w:tab w:val="left" w:pos="1815"/>
        </w:tabs>
        <w:spacing w:before="13" w:line="205" w:lineRule="exact"/>
        <w:ind w:left="1814" w:hanging="276"/>
        <w:jc w:val="left"/>
        <w:rPr>
          <w:sz w:val="18"/>
        </w:rPr>
      </w:pPr>
      <w:r>
        <w:rPr>
          <w:color w:val="231F20"/>
          <w:spacing w:val="-2"/>
          <w:sz w:val="18"/>
        </w:rPr>
        <w:t>Dharma,</w:t>
      </w:r>
      <w:r>
        <w:rPr>
          <w:color w:val="231F20"/>
          <w:spacing w:val="-9"/>
          <w:sz w:val="18"/>
        </w:rPr>
        <w:t xml:space="preserve"> </w:t>
      </w:r>
      <w:r>
        <w:rPr>
          <w:color w:val="231F20"/>
          <w:spacing w:val="-2"/>
          <w:sz w:val="18"/>
        </w:rPr>
        <w:t>‘The</w:t>
      </w:r>
      <w:r>
        <w:rPr>
          <w:color w:val="231F20"/>
          <w:spacing w:val="-9"/>
          <w:sz w:val="18"/>
        </w:rPr>
        <w:t xml:space="preserve"> </w:t>
      </w:r>
      <w:r>
        <w:rPr>
          <w:color w:val="231F20"/>
          <w:spacing w:val="-2"/>
          <w:sz w:val="18"/>
        </w:rPr>
        <w:t>History</w:t>
      </w:r>
      <w:r>
        <w:rPr>
          <w:color w:val="231F20"/>
          <w:spacing w:val="-8"/>
          <w:sz w:val="18"/>
        </w:rPr>
        <w:t xml:space="preserve"> </w:t>
      </w:r>
      <w:r>
        <w:rPr>
          <w:color w:val="231F20"/>
          <w:spacing w:val="-2"/>
          <w:sz w:val="18"/>
        </w:rPr>
        <w:t>of</w:t>
      </w:r>
      <w:r>
        <w:rPr>
          <w:color w:val="231F20"/>
          <w:spacing w:val="-9"/>
          <w:sz w:val="18"/>
        </w:rPr>
        <w:t xml:space="preserve"> </w:t>
      </w:r>
      <w:r>
        <w:rPr>
          <w:color w:val="231F20"/>
          <w:spacing w:val="-2"/>
          <w:sz w:val="18"/>
        </w:rPr>
        <w:t>Champa’,</w:t>
      </w:r>
      <w:r>
        <w:rPr>
          <w:color w:val="231F20"/>
          <w:spacing w:val="-9"/>
          <w:sz w:val="18"/>
        </w:rPr>
        <w:t xml:space="preserve"> </w:t>
      </w:r>
      <w:r>
        <w:rPr>
          <w:color w:val="231F20"/>
          <w:spacing w:val="-2"/>
          <w:sz w:val="18"/>
        </w:rPr>
        <w:t>pp.</w:t>
      </w:r>
      <w:r>
        <w:rPr>
          <w:color w:val="231F20"/>
          <w:spacing w:val="-8"/>
          <w:sz w:val="18"/>
        </w:rPr>
        <w:t xml:space="preserve"> </w:t>
      </w:r>
      <w:r>
        <w:rPr>
          <w:color w:val="231F20"/>
          <w:spacing w:val="-2"/>
          <w:sz w:val="18"/>
        </w:rPr>
        <w:t>26–7.</w:t>
      </w:r>
    </w:p>
    <w:p w:rsidR="009E0961" w:rsidRDefault="00183599">
      <w:pPr>
        <w:pStyle w:val="ListParagraph"/>
        <w:numPr>
          <w:ilvl w:val="0"/>
          <w:numId w:val="17"/>
        </w:numPr>
        <w:tabs>
          <w:tab w:val="left" w:pos="1815"/>
        </w:tabs>
        <w:spacing w:before="13" w:line="220" w:lineRule="auto"/>
        <w:ind w:left="1814" w:right="909" w:hanging="276"/>
        <w:jc w:val="both"/>
        <w:rPr>
          <w:sz w:val="18"/>
        </w:rPr>
      </w:pPr>
      <w:r>
        <w:rPr>
          <w:color w:val="231F20"/>
          <w:w w:val="95"/>
          <w:sz w:val="18"/>
        </w:rPr>
        <w:t>Choi</w:t>
      </w:r>
      <w:r>
        <w:rPr>
          <w:color w:val="231F20"/>
          <w:spacing w:val="-1"/>
          <w:w w:val="95"/>
          <w:sz w:val="18"/>
        </w:rPr>
        <w:t xml:space="preserve"> </w:t>
      </w:r>
      <w:r>
        <w:rPr>
          <w:color w:val="231F20"/>
          <w:w w:val="95"/>
          <w:sz w:val="18"/>
        </w:rPr>
        <w:t>Byung</w:t>
      </w:r>
      <w:r>
        <w:rPr>
          <w:color w:val="231F20"/>
          <w:spacing w:val="-1"/>
          <w:w w:val="95"/>
          <w:sz w:val="18"/>
        </w:rPr>
        <w:t xml:space="preserve"> </w:t>
      </w:r>
      <w:r>
        <w:rPr>
          <w:color w:val="231F20"/>
          <w:w w:val="95"/>
          <w:sz w:val="18"/>
        </w:rPr>
        <w:t>Wook,</w:t>
      </w:r>
      <w:r>
        <w:rPr>
          <w:color w:val="231F20"/>
          <w:spacing w:val="-1"/>
          <w:w w:val="95"/>
          <w:sz w:val="18"/>
        </w:rPr>
        <w:t xml:space="preserve"> </w:t>
      </w:r>
      <w:r>
        <w:rPr>
          <w:rFonts w:ascii="Palatino Linotype" w:hAnsi="Palatino Linotype"/>
          <w:i/>
          <w:color w:val="231F20"/>
          <w:w w:val="95"/>
          <w:sz w:val="18"/>
        </w:rPr>
        <w:t>Southern Vietnam Under the Reign of Minh Mạng</w:t>
      </w:r>
      <w:r>
        <w:rPr>
          <w:color w:val="231F20"/>
          <w:w w:val="95"/>
          <w:sz w:val="18"/>
        </w:rPr>
        <w:t xml:space="preserve">, </w:t>
      </w:r>
      <w:r>
        <w:rPr>
          <w:rFonts w:ascii="Palatino Linotype" w:hAnsi="Palatino Linotype"/>
          <w:i/>
          <w:color w:val="231F20"/>
          <w:w w:val="95"/>
          <w:sz w:val="18"/>
        </w:rPr>
        <w:t xml:space="preserve">1820– </w:t>
      </w:r>
      <w:r>
        <w:rPr>
          <w:rFonts w:ascii="Palatino Linotype" w:hAnsi="Palatino Linotype"/>
          <w:i/>
          <w:color w:val="231F20"/>
          <w:sz w:val="18"/>
        </w:rPr>
        <w:t xml:space="preserve">1841 </w:t>
      </w:r>
      <w:r>
        <w:rPr>
          <w:color w:val="231F20"/>
          <w:sz w:val="18"/>
        </w:rPr>
        <w:t>(New York, 2004), pp. 86–7.</w:t>
      </w:r>
    </w:p>
    <w:p w:rsidR="009E0961" w:rsidRDefault="00183599">
      <w:pPr>
        <w:pStyle w:val="ListParagraph"/>
        <w:numPr>
          <w:ilvl w:val="0"/>
          <w:numId w:val="17"/>
        </w:numPr>
        <w:tabs>
          <w:tab w:val="left" w:pos="1815"/>
        </w:tabs>
        <w:spacing w:line="217" w:lineRule="exact"/>
        <w:ind w:left="1814" w:hanging="276"/>
        <w:jc w:val="left"/>
        <w:rPr>
          <w:sz w:val="18"/>
        </w:rPr>
      </w:pPr>
      <w:r>
        <w:rPr>
          <w:color w:val="231F20"/>
          <w:spacing w:val="-2"/>
          <w:sz w:val="18"/>
        </w:rPr>
        <w:t>Trần</w:t>
      </w:r>
      <w:r>
        <w:rPr>
          <w:color w:val="231F20"/>
          <w:spacing w:val="-8"/>
          <w:sz w:val="18"/>
        </w:rPr>
        <w:t xml:space="preserve"> </w:t>
      </w:r>
      <w:r>
        <w:rPr>
          <w:color w:val="231F20"/>
          <w:spacing w:val="-2"/>
          <w:sz w:val="18"/>
        </w:rPr>
        <w:t>Trong</w:t>
      </w:r>
      <w:r>
        <w:rPr>
          <w:color w:val="231F20"/>
          <w:spacing w:val="-8"/>
          <w:sz w:val="18"/>
        </w:rPr>
        <w:t xml:space="preserve"> </w:t>
      </w:r>
      <w:r>
        <w:rPr>
          <w:color w:val="231F20"/>
          <w:spacing w:val="-2"/>
          <w:sz w:val="18"/>
        </w:rPr>
        <w:t>Kim,</w:t>
      </w:r>
      <w:r>
        <w:rPr>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7"/>
          <w:sz w:val="18"/>
        </w:rPr>
        <w:t xml:space="preserve"> </w:t>
      </w:r>
      <w:r>
        <w:rPr>
          <w:rFonts w:ascii="Palatino Linotype" w:hAnsi="Palatino Linotype"/>
          <w:i/>
          <w:color w:val="231F20"/>
          <w:spacing w:val="-2"/>
          <w:sz w:val="18"/>
        </w:rPr>
        <w:t>Nam</w:t>
      </w:r>
      <w:r>
        <w:rPr>
          <w:color w:val="231F20"/>
          <w:spacing w:val="-2"/>
          <w:sz w:val="18"/>
        </w:rPr>
        <w:t>,</w:t>
      </w:r>
      <w:r>
        <w:rPr>
          <w:color w:val="231F20"/>
          <w:spacing w:val="-8"/>
          <w:sz w:val="18"/>
        </w:rPr>
        <w:t xml:space="preserve"> </w:t>
      </w:r>
      <w:r>
        <w:rPr>
          <w:color w:val="231F20"/>
          <w:spacing w:val="-2"/>
          <w:sz w:val="18"/>
        </w:rPr>
        <w:t>p.</w:t>
      </w:r>
      <w:r>
        <w:rPr>
          <w:color w:val="231F20"/>
          <w:spacing w:val="-8"/>
          <w:sz w:val="18"/>
        </w:rPr>
        <w:t xml:space="preserve"> </w:t>
      </w:r>
      <w:r>
        <w:rPr>
          <w:color w:val="231F20"/>
          <w:spacing w:val="-4"/>
          <w:sz w:val="18"/>
        </w:rPr>
        <w:t>492.</w:t>
      </w:r>
    </w:p>
    <w:p w:rsidR="009E0961" w:rsidRDefault="00183599">
      <w:pPr>
        <w:pStyle w:val="ListParagraph"/>
        <w:numPr>
          <w:ilvl w:val="0"/>
          <w:numId w:val="17"/>
        </w:numPr>
        <w:tabs>
          <w:tab w:val="left" w:pos="1815"/>
        </w:tabs>
        <w:spacing w:line="240" w:lineRule="auto"/>
        <w:ind w:left="1814" w:right="1260" w:hanging="276"/>
        <w:jc w:val="left"/>
        <w:rPr>
          <w:sz w:val="18"/>
        </w:rPr>
      </w:pPr>
      <w:r>
        <w:rPr>
          <w:color w:val="231F20"/>
          <w:spacing w:val="-2"/>
          <w:sz w:val="18"/>
        </w:rPr>
        <w:t>A.</w:t>
      </w:r>
      <w:r>
        <w:rPr>
          <w:color w:val="231F20"/>
          <w:spacing w:val="-10"/>
          <w:sz w:val="18"/>
        </w:rPr>
        <w:t xml:space="preserve"> </w:t>
      </w:r>
      <w:r>
        <w:rPr>
          <w:color w:val="231F20"/>
          <w:spacing w:val="-2"/>
          <w:sz w:val="18"/>
        </w:rPr>
        <w:t>Delveaux,</w:t>
      </w:r>
      <w:r>
        <w:rPr>
          <w:color w:val="231F20"/>
          <w:spacing w:val="-9"/>
          <w:sz w:val="18"/>
        </w:rPr>
        <w:t xml:space="preserve"> </w:t>
      </w:r>
      <w:r>
        <w:rPr>
          <w:color w:val="231F20"/>
          <w:spacing w:val="-2"/>
          <w:sz w:val="18"/>
        </w:rPr>
        <w:t>‘Ambassade</w:t>
      </w:r>
      <w:r>
        <w:rPr>
          <w:color w:val="231F20"/>
          <w:spacing w:val="-9"/>
          <w:sz w:val="18"/>
        </w:rPr>
        <w:t xml:space="preserve"> </w:t>
      </w:r>
      <w:r>
        <w:rPr>
          <w:color w:val="231F20"/>
          <w:spacing w:val="-2"/>
          <w:sz w:val="18"/>
        </w:rPr>
        <w:t>Minh</w:t>
      </w:r>
      <w:r>
        <w:rPr>
          <w:color w:val="231F20"/>
          <w:spacing w:val="-9"/>
          <w:sz w:val="18"/>
        </w:rPr>
        <w:t xml:space="preserve"> </w:t>
      </w:r>
      <w:r>
        <w:rPr>
          <w:color w:val="231F20"/>
          <w:spacing w:val="-2"/>
          <w:sz w:val="18"/>
        </w:rPr>
        <w:t>Mang</w:t>
      </w:r>
      <w:r>
        <w:rPr>
          <w:color w:val="231F20"/>
          <w:spacing w:val="-10"/>
          <w:sz w:val="18"/>
        </w:rPr>
        <w:t xml:space="preserve"> </w:t>
      </w:r>
      <w:r>
        <w:rPr>
          <w:color w:val="231F20"/>
          <w:spacing w:val="-2"/>
          <w:sz w:val="18"/>
        </w:rPr>
        <w:t>à</w:t>
      </w:r>
      <w:r>
        <w:rPr>
          <w:color w:val="231F20"/>
          <w:spacing w:val="-9"/>
          <w:sz w:val="18"/>
        </w:rPr>
        <w:t xml:space="preserve"> </w:t>
      </w:r>
      <w:r>
        <w:rPr>
          <w:color w:val="231F20"/>
          <w:spacing w:val="-2"/>
          <w:sz w:val="18"/>
        </w:rPr>
        <w:t>Louis</w:t>
      </w:r>
      <w:r>
        <w:rPr>
          <w:color w:val="231F20"/>
          <w:spacing w:val="-9"/>
          <w:sz w:val="18"/>
        </w:rPr>
        <w:t xml:space="preserve"> </w:t>
      </w:r>
      <w:r>
        <w:rPr>
          <w:color w:val="231F20"/>
          <w:spacing w:val="-2"/>
          <w:sz w:val="18"/>
        </w:rPr>
        <w:t>Philippe’,</w:t>
      </w:r>
      <w:r>
        <w:rPr>
          <w:color w:val="231F20"/>
          <w:spacing w:val="-9"/>
          <w:sz w:val="18"/>
        </w:rPr>
        <w:t xml:space="preserve"> </w:t>
      </w:r>
      <w:r>
        <w:rPr>
          <w:rFonts w:ascii="Palatino Linotype" w:hAnsi="Palatino Linotype"/>
          <w:i/>
          <w:smallCaps/>
          <w:color w:val="231F20"/>
          <w:spacing w:val="-2"/>
          <w:sz w:val="18"/>
        </w:rPr>
        <w:t>b</w:t>
      </w:r>
      <w:r>
        <w:rPr>
          <w:rFonts w:ascii="Palatino Linotype" w:hAnsi="Palatino Linotype"/>
          <w:i/>
          <w:color w:val="231F20"/>
          <w:spacing w:val="-2"/>
          <w:sz w:val="18"/>
        </w:rPr>
        <w:t>av</w:t>
      </w:r>
      <w:r>
        <w:rPr>
          <w:rFonts w:ascii="Palatino Linotype" w:hAnsi="Palatino Linotype"/>
          <w:i/>
          <w:smallCaps/>
          <w:color w:val="231F20"/>
          <w:spacing w:val="-2"/>
          <w:sz w:val="18"/>
        </w:rPr>
        <w:t>h</w:t>
      </w:r>
      <w:r>
        <w:rPr>
          <w:color w:val="231F20"/>
          <w:spacing w:val="-2"/>
          <w:sz w:val="18"/>
        </w:rPr>
        <w:t>,</w:t>
      </w:r>
      <w:r>
        <w:rPr>
          <w:color w:val="231F20"/>
          <w:spacing w:val="-10"/>
          <w:sz w:val="18"/>
        </w:rPr>
        <w:t xml:space="preserve"> </w:t>
      </w:r>
      <w:r>
        <w:rPr>
          <w:color w:val="231F20"/>
          <w:spacing w:val="-2"/>
          <w:sz w:val="18"/>
        </w:rPr>
        <w:t>4</w:t>
      </w:r>
      <w:r>
        <w:rPr>
          <w:color w:val="231F20"/>
          <w:spacing w:val="-9"/>
          <w:sz w:val="18"/>
        </w:rPr>
        <w:t xml:space="preserve"> </w:t>
      </w:r>
      <w:r>
        <w:rPr>
          <w:color w:val="231F20"/>
          <w:spacing w:val="-2"/>
          <w:sz w:val="18"/>
        </w:rPr>
        <w:t xml:space="preserve">(1928), </w:t>
      </w:r>
      <w:r>
        <w:rPr>
          <w:color w:val="231F20"/>
          <w:sz w:val="18"/>
        </w:rPr>
        <w:t>pp.</w:t>
      </w:r>
      <w:r>
        <w:rPr>
          <w:color w:val="231F20"/>
          <w:spacing w:val="-6"/>
          <w:sz w:val="18"/>
        </w:rPr>
        <w:t xml:space="preserve"> </w:t>
      </w:r>
      <w:r>
        <w:rPr>
          <w:color w:val="231F20"/>
          <w:sz w:val="18"/>
        </w:rPr>
        <w:t>257–64.</w:t>
      </w:r>
    </w:p>
    <w:p w:rsidR="009E0961" w:rsidRDefault="00183599">
      <w:pPr>
        <w:pStyle w:val="ListParagraph"/>
        <w:numPr>
          <w:ilvl w:val="0"/>
          <w:numId w:val="17"/>
        </w:numPr>
        <w:tabs>
          <w:tab w:val="left" w:pos="1815"/>
        </w:tabs>
        <w:spacing w:line="229" w:lineRule="exact"/>
        <w:ind w:left="1814" w:hanging="276"/>
        <w:jc w:val="left"/>
        <w:rPr>
          <w:sz w:val="18"/>
        </w:rPr>
      </w:pPr>
      <w:r>
        <w:rPr>
          <w:color w:val="231F20"/>
          <w:spacing w:val="-2"/>
          <w:sz w:val="18"/>
        </w:rPr>
        <w:t>Lê</w:t>
      </w:r>
      <w:r>
        <w:rPr>
          <w:color w:val="231F20"/>
          <w:spacing w:val="-5"/>
          <w:sz w:val="18"/>
        </w:rPr>
        <w:t xml:space="preserve"> </w:t>
      </w:r>
      <w:r>
        <w:rPr>
          <w:color w:val="231F20"/>
          <w:spacing w:val="-2"/>
          <w:sz w:val="18"/>
        </w:rPr>
        <w:t>Thanh</w:t>
      </w:r>
      <w:r>
        <w:rPr>
          <w:color w:val="231F20"/>
          <w:spacing w:val="-4"/>
          <w:sz w:val="18"/>
        </w:rPr>
        <w:t xml:space="preserve"> </w:t>
      </w:r>
      <w:r>
        <w:rPr>
          <w:color w:val="231F20"/>
          <w:spacing w:val="-2"/>
          <w:sz w:val="18"/>
        </w:rPr>
        <w:t>Khôi,</w:t>
      </w:r>
      <w:r>
        <w:rPr>
          <w:color w:val="231F20"/>
          <w:spacing w:val="-4"/>
          <w:sz w:val="18"/>
        </w:rPr>
        <w:t xml:space="preserve"> </w:t>
      </w:r>
      <w:r>
        <w:rPr>
          <w:rFonts w:ascii="Palatino Linotype" w:hAnsi="Palatino Linotype"/>
          <w:i/>
          <w:color w:val="231F20"/>
          <w:spacing w:val="-2"/>
          <w:sz w:val="18"/>
        </w:rPr>
        <w:t>Le</w:t>
      </w:r>
      <w:r>
        <w:rPr>
          <w:rFonts w:ascii="Palatino Linotype" w:hAnsi="Palatino Linotype"/>
          <w:i/>
          <w:color w:val="231F20"/>
          <w:spacing w:val="-3"/>
          <w:sz w:val="18"/>
        </w:rPr>
        <w:t xml:space="preserve"> </w:t>
      </w:r>
      <w:r>
        <w:rPr>
          <w:rFonts w:ascii="Palatino Linotype" w:hAnsi="Palatino Linotype"/>
          <w:i/>
          <w:color w:val="231F20"/>
          <w:spacing w:val="-2"/>
          <w:sz w:val="18"/>
        </w:rPr>
        <w:t>Vietnam</w:t>
      </w:r>
      <w:r>
        <w:rPr>
          <w:color w:val="231F20"/>
          <w:spacing w:val="-2"/>
          <w:sz w:val="18"/>
        </w:rPr>
        <w:t>,</w:t>
      </w:r>
      <w:r>
        <w:rPr>
          <w:color w:val="231F20"/>
          <w:spacing w:val="-4"/>
          <w:sz w:val="18"/>
        </w:rPr>
        <w:t xml:space="preserve"> </w:t>
      </w:r>
      <w:r>
        <w:rPr>
          <w:color w:val="231F20"/>
          <w:spacing w:val="-2"/>
          <w:sz w:val="18"/>
        </w:rPr>
        <w:t>pp.</w:t>
      </w:r>
      <w:r>
        <w:rPr>
          <w:color w:val="231F20"/>
          <w:spacing w:val="-4"/>
          <w:sz w:val="18"/>
        </w:rPr>
        <w:t xml:space="preserve"> </w:t>
      </w:r>
      <w:r>
        <w:rPr>
          <w:color w:val="231F20"/>
          <w:spacing w:val="-2"/>
          <w:sz w:val="18"/>
        </w:rPr>
        <w:t>340–41.</w:t>
      </w:r>
    </w:p>
    <w:p w:rsidR="009E0961" w:rsidRDefault="00183599">
      <w:pPr>
        <w:pStyle w:val="ListParagraph"/>
        <w:numPr>
          <w:ilvl w:val="0"/>
          <w:numId w:val="17"/>
        </w:numPr>
        <w:tabs>
          <w:tab w:val="left" w:pos="1815"/>
        </w:tabs>
        <w:ind w:left="1814" w:hanging="276"/>
        <w:jc w:val="left"/>
        <w:rPr>
          <w:sz w:val="18"/>
        </w:rPr>
      </w:pPr>
      <w:r>
        <w:rPr>
          <w:color w:val="231F20"/>
          <w:spacing w:val="-2"/>
          <w:sz w:val="18"/>
        </w:rPr>
        <w:t>Trần</w:t>
      </w:r>
      <w:r>
        <w:rPr>
          <w:color w:val="231F20"/>
          <w:spacing w:val="-8"/>
          <w:sz w:val="18"/>
        </w:rPr>
        <w:t xml:space="preserve"> </w:t>
      </w:r>
      <w:r>
        <w:rPr>
          <w:color w:val="231F20"/>
          <w:spacing w:val="-2"/>
          <w:sz w:val="18"/>
        </w:rPr>
        <w:t>Trong</w:t>
      </w:r>
      <w:r>
        <w:rPr>
          <w:color w:val="231F20"/>
          <w:spacing w:val="-7"/>
          <w:sz w:val="18"/>
        </w:rPr>
        <w:t xml:space="preserve"> </w:t>
      </w:r>
      <w:r>
        <w:rPr>
          <w:color w:val="231F20"/>
          <w:spacing w:val="-2"/>
          <w:sz w:val="18"/>
        </w:rPr>
        <w:t>Kim,</w:t>
      </w:r>
      <w:r>
        <w:rPr>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6"/>
          <w:sz w:val="18"/>
        </w:rPr>
        <w:t xml:space="preserve"> </w:t>
      </w:r>
      <w:r>
        <w:rPr>
          <w:rFonts w:ascii="Palatino Linotype" w:hAnsi="Palatino Linotype"/>
          <w:i/>
          <w:color w:val="231F20"/>
          <w:spacing w:val="-2"/>
          <w:sz w:val="18"/>
        </w:rPr>
        <w:t>Nam</w:t>
      </w:r>
      <w:r>
        <w:rPr>
          <w:color w:val="231F20"/>
          <w:spacing w:val="-2"/>
          <w:sz w:val="18"/>
        </w:rPr>
        <w:t>,</w:t>
      </w:r>
      <w:r>
        <w:rPr>
          <w:color w:val="231F20"/>
          <w:spacing w:val="-7"/>
          <w:sz w:val="18"/>
        </w:rPr>
        <w:t xml:space="preserve"> </w:t>
      </w:r>
      <w:r>
        <w:rPr>
          <w:color w:val="231F20"/>
          <w:spacing w:val="-2"/>
          <w:sz w:val="18"/>
        </w:rPr>
        <w:t>pp.</w:t>
      </w:r>
      <w:r>
        <w:rPr>
          <w:color w:val="231F20"/>
          <w:spacing w:val="-8"/>
          <w:sz w:val="18"/>
        </w:rPr>
        <w:t xml:space="preserve"> </w:t>
      </w:r>
      <w:r>
        <w:rPr>
          <w:color w:val="231F20"/>
          <w:spacing w:val="-2"/>
          <w:sz w:val="18"/>
        </w:rPr>
        <w:t>497–8.</w:t>
      </w:r>
    </w:p>
    <w:p w:rsidR="009E0961" w:rsidRDefault="00183599">
      <w:pPr>
        <w:pStyle w:val="ListParagraph"/>
        <w:numPr>
          <w:ilvl w:val="0"/>
          <w:numId w:val="17"/>
        </w:numPr>
        <w:tabs>
          <w:tab w:val="left" w:pos="1815"/>
        </w:tabs>
        <w:ind w:left="1814" w:hanging="276"/>
        <w:jc w:val="left"/>
        <w:rPr>
          <w:sz w:val="18"/>
        </w:rPr>
      </w:pPr>
      <w:r>
        <w:rPr>
          <w:color w:val="231F20"/>
          <w:spacing w:val="-2"/>
          <w:sz w:val="18"/>
        </w:rPr>
        <w:t>Oscar</w:t>
      </w:r>
      <w:r>
        <w:rPr>
          <w:color w:val="231F20"/>
          <w:spacing w:val="-4"/>
          <w:sz w:val="18"/>
        </w:rPr>
        <w:t xml:space="preserve"> </w:t>
      </w:r>
      <w:r>
        <w:rPr>
          <w:color w:val="231F20"/>
          <w:spacing w:val="-2"/>
          <w:sz w:val="18"/>
        </w:rPr>
        <w:t>Chapuis,</w:t>
      </w:r>
      <w:r>
        <w:rPr>
          <w:color w:val="231F20"/>
          <w:spacing w:val="-3"/>
          <w:sz w:val="18"/>
        </w:rPr>
        <w:t xml:space="preserve"> </w:t>
      </w:r>
      <w:r>
        <w:rPr>
          <w:rFonts w:ascii="Palatino Linotype"/>
          <w:i/>
          <w:color w:val="231F20"/>
          <w:spacing w:val="-2"/>
          <w:sz w:val="18"/>
        </w:rPr>
        <w:t>The Last Emperors</w:t>
      </w:r>
      <w:r>
        <w:rPr>
          <w:rFonts w:ascii="Palatino Linotype"/>
          <w:i/>
          <w:color w:val="231F20"/>
          <w:spacing w:val="-3"/>
          <w:sz w:val="18"/>
        </w:rPr>
        <w:t xml:space="preserve"> </w:t>
      </w:r>
      <w:r>
        <w:rPr>
          <w:rFonts w:ascii="Palatino Linotype"/>
          <w:i/>
          <w:color w:val="231F20"/>
          <w:spacing w:val="-2"/>
          <w:sz w:val="18"/>
        </w:rPr>
        <w:t xml:space="preserve">of Vietnam </w:t>
      </w:r>
      <w:r>
        <w:rPr>
          <w:color w:val="231F20"/>
          <w:spacing w:val="-2"/>
          <w:sz w:val="18"/>
        </w:rPr>
        <w:t>(Westport,</w:t>
      </w:r>
      <w:r>
        <w:rPr>
          <w:color w:val="231F20"/>
          <w:spacing w:val="-3"/>
          <w:sz w:val="18"/>
        </w:rPr>
        <w:t xml:space="preserve"> </w:t>
      </w:r>
      <w:r>
        <w:rPr>
          <w:color w:val="231F20"/>
          <w:spacing w:val="-2"/>
          <w:sz w:val="18"/>
        </w:rPr>
        <w:t>c</w:t>
      </w:r>
      <w:r>
        <w:rPr>
          <w:smallCaps/>
          <w:color w:val="231F20"/>
          <w:spacing w:val="-2"/>
          <w:sz w:val="18"/>
        </w:rPr>
        <w:t>t</w:t>
      </w:r>
      <w:r>
        <w:rPr>
          <w:color w:val="231F20"/>
          <w:spacing w:val="-2"/>
          <w:sz w:val="18"/>
        </w:rPr>
        <w:t>,</w:t>
      </w:r>
      <w:r>
        <w:rPr>
          <w:color w:val="231F20"/>
          <w:spacing w:val="-4"/>
          <w:sz w:val="18"/>
        </w:rPr>
        <w:t xml:space="preserve"> </w:t>
      </w:r>
      <w:r>
        <w:rPr>
          <w:color w:val="231F20"/>
          <w:spacing w:val="-2"/>
          <w:sz w:val="18"/>
        </w:rPr>
        <w:t>2000),</w:t>
      </w:r>
      <w:r>
        <w:rPr>
          <w:color w:val="231F20"/>
          <w:spacing w:val="-3"/>
          <w:sz w:val="18"/>
        </w:rPr>
        <w:t xml:space="preserve"> </w:t>
      </w:r>
      <w:r>
        <w:rPr>
          <w:color w:val="231F20"/>
          <w:spacing w:val="-2"/>
          <w:sz w:val="18"/>
        </w:rPr>
        <w:t>p.</w:t>
      </w:r>
      <w:r>
        <w:rPr>
          <w:color w:val="231F20"/>
          <w:spacing w:val="-3"/>
          <w:sz w:val="18"/>
        </w:rPr>
        <w:t xml:space="preserve"> </w:t>
      </w:r>
      <w:r>
        <w:rPr>
          <w:color w:val="231F20"/>
          <w:spacing w:val="-5"/>
          <w:sz w:val="18"/>
        </w:rPr>
        <w:t>5.</w:t>
      </w:r>
    </w:p>
    <w:p w:rsidR="009E0961" w:rsidRDefault="00183599">
      <w:pPr>
        <w:pStyle w:val="ListParagraph"/>
        <w:numPr>
          <w:ilvl w:val="0"/>
          <w:numId w:val="17"/>
        </w:numPr>
        <w:tabs>
          <w:tab w:val="left" w:pos="1815"/>
        </w:tabs>
        <w:ind w:left="1814" w:hanging="276"/>
        <w:jc w:val="left"/>
        <w:rPr>
          <w:sz w:val="18"/>
        </w:rPr>
      </w:pPr>
      <w:r>
        <w:rPr>
          <w:color w:val="231F20"/>
          <w:w w:val="95"/>
          <w:sz w:val="18"/>
        </w:rPr>
        <w:t>L.</w:t>
      </w:r>
      <w:r>
        <w:rPr>
          <w:color w:val="231F20"/>
          <w:spacing w:val="-3"/>
          <w:sz w:val="18"/>
        </w:rPr>
        <w:t xml:space="preserve"> </w:t>
      </w:r>
      <w:r>
        <w:rPr>
          <w:color w:val="231F20"/>
          <w:w w:val="95"/>
          <w:sz w:val="18"/>
        </w:rPr>
        <w:t>Cadière,</w:t>
      </w:r>
      <w:r>
        <w:rPr>
          <w:color w:val="231F20"/>
          <w:spacing w:val="-2"/>
          <w:sz w:val="18"/>
        </w:rPr>
        <w:t xml:space="preserve"> </w:t>
      </w:r>
      <w:r>
        <w:rPr>
          <w:color w:val="231F20"/>
          <w:w w:val="95"/>
          <w:sz w:val="18"/>
        </w:rPr>
        <w:t>‘La</w:t>
      </w:r>
      <w:r>
        <w:rPr>
          <w:color w:val="231F20"/>
          <w:spacing w:val="-2"/>
          <w:sz w:val="18"/>
        </w:rPr>
        <w:t xml:space="preserve"> </w:t>
      </w:r>
      <w:r>
        <w:rPr>
          <w:color w:val="231F20"/>
          <w:w w:val="95"/>
          <w:sz w:val="18"/>
        </w:rPr>
        <w:t>Dynastie</w:t>
      </w:r>
      <w:r>
        <w:rPr>
          <w:color w:val="231F20"/>
          <w:spacing w:val="-2"/>
          <w:sz w:val="18"/>
        </w:rPr>
        <w:t xml:space="preserve"> </w:t>
      </w:r>
      <w:r>
        <w:rPr>
          <w:color w:val="231F20"/>
          <w:w w:val="95"/>
          <w:sz w:val="18"/>
        </w:rPr>
        <w:t>des</w:t>
      </w:r>
      <w:r>
        <w:rPr>
          <w:color w:val="231F20"/>
          <w:spacing w:val="-2"/>
          <w:sz w:val="18"/>
        </w:rPr>
        <w:t xml:space="preserve"> </w:t>
      </w:r>
      <w:r>
        <w:rPr>
          <w:color w:val="231F20"/>
          <w:w w:val="95"/>
          <w:sz w:val="18"/>
        </w:rPr>
        <w:t>Nguyen’,</w:t>
      </w:r>
      <w:r>
        <w:rPr>
          <w:color w:val="231F20"/>
          <w:spacing w:val="-2"/>
          <w:sz w:val="18"/>
        </w:rPr>
        <w:t xml:space="preserve"> </w:t>
      </w:r>
      <w:r>
        <w:rPr>
          <w:rFonts w:ascii="Palatino Linotype" w:hAnsi="Palatino Linotype"/>
          <w:i/>
          <w:smallCaps/>
          <w:color w:val="231F20"/>
          <w:w w:val="95"/>
          <w:sz w:val="18"/>
        </w:rPr>
        <w:t>b</w:t>
      </w:r>
      <w:r>
        <w:rPr>
          <w:rFonts w:ascii="Palatino Linotype" w:hAnsi="Palatino Linotype"/>
          <w:i/>
          <w:color w:val="231F20"/>
          <w:w w:val="95"/>
          <w:sz w:val="18"/>
        </w:rPr>
        <w:t>av</w:t>
      </w:r>
      <w:r>
        <w:rPr>
          <w:rFonts w:ascii="Palatino Linotype" w:hAnsi="Palatino Linotype"/>
          <w:i/>
          <w:smallCaps/>
          <w:color w:val="231F20"/>
          <w:w w:val="95"/>
          <w:sz w:val="18"/>
        </w:rPr>
        <w:t>h</w:t>
      </w:r>
      <w:r>
        <w:rPr>
          <w:color w:val="231F20"/>
          <w:w w:val="95"/>
          <w:sz w:val="18"/>
        </w:rPr>
        <w:t>,</w:t>
      </w:r>
      <w:r>
        <w:rPr>
          <w:color w:val="231F20"/>
          <w:spacing w:val="-2"/>
          <w:sz w:val="18"/>
        </w:rPr>
        <w:t xml:space="preserve"> </w:t>
      </w:r>
      <w:r>
        <w:rPr>
          <w:color w:val="231F20"/>
          <w:w w:val="95"/>
          <w:sz w:val="18"/>
        </w:rPr>
        <w:t>1</w:t>
      </w:r>
      <w:r>
        <w:rPr>
          <w:color w:val="231F20"/>
          <w:spacing w:val="-3"/>
          <w:sz w:val="18"/>
        </w:rPr>
        <w:t xml:space="preserve"> </w:t>
      </w:r>
      <w:r>
        <w:rPr>
          <w:color w:val="231F20"/>
          <w:w w:val="95"/>
          <w:sz w:val="18"/>
        </w:rPr>
        <w:t>and</w:t>
      </w:r>
      <w:r>
        <w:rPr>
          <w:color w:val="231F20"/>
          <w:spacing w:val="-2"/>
          <w:sz w:val="18"/>
        </w:rPr>
        <w:t xml:space="preserve"> </w:t>
      </w:r>
      <w:r>
        <w:rPr>
          <w:color w:val="231F20"/>
          <w:w w:val="95"/>
          <w:sz w:val="18"/>
        </w:rPr>
        <w:t>2</w:t>
      </w:r>
      <w:r>
        <w:rPr>
          <w:color w:val="231F20"/>
          <w:spacing w:val="-2"/>
          <w:sz w:val="18"/>
        </w:rPr>
        <w:t xml:space="preserve"> </w:t>
      </w:r>
      <w:r>
        <w:rPr>
          <w:color w:val="231F20"/>
          <w:w w:val="95"/>
          <w:sz w:val="18"/>
        </w:rPr>
        <w:t>(1931),</w:t>
      </w:r>
      <w:r>
        <w:rPr>
          <w:color w:val="231F20"/>
          <w:spacing w:val="-2"/>
          <w:sz w:val="18"/>
        </w:rPr>
        <w:t xml:space="preserve"> </w:t>
      </w:r>
      <w:r>
        <w:rPr>
          <w:color w:val="231F20"/>
          <w:w w:val="95"/>
          <w:sz w:val="18"/>
        </w:rPr>
        <w:t>p.</w:t>
      </w:r>
      <w:r>
        <w:rPr>
          <w:color w:val="231F20"/>
          <w:spacing w:val="-2"/>
          <w:sz w:val="18"/>
        </w:rPr>
        <w:t xml:space="preserve"> </w:t>
      </w:r>
      <w:r>
        <w:rPr>
          <w:color w:val="231F20"/>
          <w:spacing w:val="-4"/>
          <w:w w:val="95"/>
          <w:sz w:val="18"/>
        </w:rPr>
        <w:t>105.</w:t>
      </w:r>
    </w:p>
    <w:p w:rsidR="009E0961" w:rsidRDefault="00183599">
      <w:pPr>
        <w:pStyle w:val="ListParagraph"/>
        <w:numPr>
          <w:ilvl w:val="0"/>
          <w:numId w:val="17"/>
        </w:numPr>
        <w:tabs>
          <w:tab w:val="left" w:pos="1815"/>
        </w:tabs>
        <w:spacing w:line="233" w:lineRule="exact"/>
        <w:ind w:left="1814" w:hanging="276"/>
        <w:jc w:val="left"/>
        <w:rPr>
          <w:sz w:val="18"/>
        </w:rPr>
      </w:pPr>
      <w:r>
        <w:rPr>
          <w:color w:val="231F20"/>
          <w:spacing w:val="-2"/>
          <w:w w:val="95"/>
          <w:sz w:val="18"/>
        </w:rPr>
        <w:t>E.</w:t>
      </w:r>
      <w:r>
        <w:rPr>
          <w:color w:val="231F20"/>
          <w:spacing w:val="-7"/>
          <w:w w:val="95"/>
          <w:sz w:val="18"/>
        </w:rPr>
        <w:t xml:space="preserve"> </w:t>
      </w:r>
      <w:r>
        <w:rPr>
          <w:color w:val="231F20"/>
          <w:spacing w:val="-2"/>
          <w:w w:val="95"/>
          <w:sz w:val="18"/>
        </w:rPr>
        <w:t>Delamarre,</w:t>
      </w:r>
      <w:r>
        <w:rPr>
          <w:color w:val="231F20"/>
          <w:spacing w:val="-6"/>
          <w:w w:val="95"/>
          <w:sz w:val="18"/>
        </w:rPr>
        <w:t xml:space="preserve"> </w:t>
      </w:r>
      <w:r>
        <w:rPr>
          <w:color w:val="231F20"/>
          <w:spacing w:val="-2"/>
          <w:w w:val="95"/>
          <w:sz w:val="18"/>
        </w:rPr>
        <w:t>trans.,</w:t>
      </w:r>
      <w:r>
        <w:rPr>
          <w:color w:val="231F20"/>
          <w:spacing w:val="-6"/>
          <w:w w:val="95"/>
          <w:sz w:val="18"/>
        </w:rPr>
        <w:t xml:space="preserve"> </w:t>
      </w:r>
      <w:r>
        <w:rPr>
          <w:color w:val="231F20"/>
          <w:spacing w:val="-2"/>
          <w:w w:val="95"/>
          <w:sz w:val="18"/>
        </w:rPr>
        <w:t>‘La</w:t>
      </w:r>
      <w:r>
        <w:rPr>
          <w:color w:val="231F20"/>
          <w:spacing w:val="-7"/>
          <w:w w:val="95"/>
          <w:sz w:val="18"/>
        </w:rPr>
        <w:t xml:space="preserve"> </w:t>
      </w:r>
      <w:r>
        <w:rPr>
          <w:color w:val="231F20"/>
          <w:spacing w:val="-2"/>
          <w:w w:val="95"/>
          <w:sz w:val="18"/>
        </w:rPr>
        <w:t>Stèle</w:t>
      </w:r>
      <w:r>
        <w:rPr>
          <w:color w:val="231F20"/>
          <w:spacing w:val="-6"/>
          <w:w w:val="95"/>
          <w:sz w:val="18"/>
        </w:rPr>
        <w:t xml:space="preserve"> </w:t>
      </w:r>
      <w:r>
        <w:rPr>
          <w:color w:val="231F20"/>
          <w:spacing w:val="-2"/>
          <w:w w:val="95"/>
          <w:sz w:val="18"/>
        </w:rPr>
        <w:t>du</w:t>
      </w:r>
      <w:r>
        <w:rPr>
          <w:color w:val="231F20"/>
          <w:spacing w:val="-6"/>
          <w:w w:val="95"/>
          <w:sz w:val="18"/>
        </w:rPr>
        <w:t xml:space="preserve"> </w:t>
      </w:r>
      <w:r>
        <w:rPr>
          <w:color w:val="231F20"/>
          <w:spacing w:val="-2"/>
          <w:w w:val="95"/>
          <w:sz w:val="18"/>
        </w:rPr>
        <w:t>Tombeau</w:t>
      </w:r>
      <w:r>
        <w:rPr>
          <w:color w:val="231F20"/>
          <w:spacing w:val="-7"/>
          <w:w w:val="95"/>
          <w:sz w:val="18"/>
        </w:rPr>
        <w:t xml:space="preserve"> </w:t>
      </w:r>
      <w:r>
        <w:rPr>
          <w:color w:val="231F20"/>
          <w:spacing w:val="-2"/>
          <w:w w:val="95"/>
          <w:sz w:val="18"/>
        </w:rPr>
        <w:t>de</w:t>
      </w:r>
      <w:r>
        <w:rPr>
          <w:color w:val="231F20"/>
          <w:spacing w:val="-6"/>
          <w:w w:val="95"/>
          <w:sz w:val="18"/>
        </w:rPr>
        <w:t xml:space="preserve"> </w:t>
      </w:r>
      <w:r>
        <w:rPr>
          <w:color w:val="231F20"/>
          <w:spacing w:val="-2"/>
          <w:w w:val="95"/>
          <w:sz w:val="18"/>
        </w:rPr>
        <w:t>Tu-Duc’,</w:t>
      </w:r>
      <w:r>
        <w:rPr>
          <w:color w:val="231F20"/>
          <w:spacing w:val="-8"/>
          <w:w w:val="95"/>
          <w:sz w:val="18"/>
        </w:rPr>
        <w:t xml:space="preserve"> </w:t>
      </w:r>
      <w:r>
        <w:rPr>
          <w:rFonts w:ascii="Palatino Linotype" w:hAnsi="Palatino Linotype"/>
          <w:i/>
          <w:smallCaps/>
          <w:color w:val="231F20"/>
          <w:spacing w:val="-2"/>
          <w:w w:val="95"/>
          <w:sz w:val="18"/>
        </w:rPr>
        <w:t>b</w:t>
      </w:r>
      <w:r>
        <w:rPr>
          <w:rFonts w:ascii="Palatino Linotype" w:hAnsi="Palatino Linotype"/>
          <w:i/>
          <w:color w:val="231F20"/>
          <w:spacing w:val="-2"/>
          <w:w w:val="95"/>
          <w:sz w:val="18"/>
        </w:rPr>
        <w:t>av</w:t>
      </w:r>
      <w:r>
        <w:rPr>
          <w:rFonts w:ascii="Palatino Linotype" w:hAnsi="Palatino Linotype"/>
          <w:i/>
          <w:smallCaps/>
          <w:color w:val="231F20"/>
          <w:spacing w:val="-2"/>
          <w:w w:val="95"/>
          <w:sz w:val="18"/>
        </w:rPr>
        <w:t>h</w:t>
      </w:r>
      <w:r>
        <w:rPr>
          <w:color w:val="231F20"/>
          <w:spacing w:val="-2"/>
          <w:w w:val="95"/>
          <w:sz w:val="18"/>
        </w:rPr>
        <w:t>,</w:t>
      </w:r>
      <w:r>
        <w:rPr>
          <w:color w:val="231F20"/>
          <w:spacing w:val="-7"/>
          <w:w w:val="95"/>
          <w:sz w:val="18"/>
        </w:rPr>
        <w:t xml:space="preserve"> </w:t>
      </w:r>
      <w:r>
        <w:rPr>
          <w:color w:val="231F20"/>
          <w:spacing w:val="-2"/>
          <w:w w:val="95"/>
          <w:sz w:val="18"/>
        </w:rPr>
        <w:t>1</w:t>
      </w:r>
      <w:r>
        <w:rPr>
          <w:color w:val="231F20"/>
          <w:spacing w:val="-6"/>
          <w:w w:val="95"/>
          <w:sz w:val="18"/>
        </w:rPr>
        <w:t xml:space="preserve"> </w:t>
      </w:r>
      <w:r>
        <w:rPr>
          <w:color w:val="231F20"/>
          <w:spacing w:val="-2"/>
          <w:w w:val="95"/>
          <w:sz w:val="18"/>
        </w:rPr>
        <w:t>(1918),</w:t>
      </w:r>
      <w:r>
        <w:rPr>
          <w:color w:val="231F20"/>
          <w:spacing w:val="-6"/>
          <w:w w:val="95"/>
          <w:sz w:val="18"/>
        </w:rPr>
        <w:t xml:space="preserve"> </w:t>
      </w:r>
      <w:r>
        <w:rPr>
          <w:color w:val="231F20"/>
          <w:spacing w:val="-2"/>
          <w:w w:val="95"/>
          <w:sz w:val="18"/>
        </w:rPr>
        <w:t>pp.</w:t>
      </w:r>
      <w:r>
        <w:rPr>
          <w:color w:val="231F20"/>
          <w:spacing w:val="-7"/>
          <w:w w:val="95"/>
          <w:sz w:val="18"/>
        </w:rPr>
        <w:t xml:space="preserve"> </w:t>
      </w:r>
      <w:r>
        <w:rPr>
          <w:color w:val="231F20"/>
          <w:spacing w:val="-2"/>
          <w:w w:val="95"/>
          <w:sz w:val="18"/>
        </w:rPr>
        <w:t>25–42.</w:t>
      </w:r>
    </w:p>
    <w:p w:rsidR="009E0961" w:rsidRDefault="00183599">
      <w:pPr>
        <w:pStyle w:val="ListParagraph"/>
        <w:numPr>
          <w:ilvl w:val="0"/>
          <w:numId w:val="17"/>
        </w:numPr>
        <w:tabs>
          <w:tab w:val="left" w:pos="1815"/>
        </w:tabs>
        <w:spacing w:line="237" w:lineRule="auto"/>
        <w:ind w:left="1814" w:right="862" w:hanging="276"/>
        <w:jc w:val="left"/>
        <w:rPr>
          <w:sz w:val="18"/>
        </w:rPr>
      </w:pPr>
      <w:r>
        <w:rPr>
          <w:color w:val="231F20"/>
          <w:sz w:val="18"/>
        </w:rPr>
        <w:t xml:space="preserve">Extract of a letter by Monseigneur Retord, Bishop of Acanthe and Vicar of </w:t>
      </w:r>
      <w:r>
        <w:rPr>
          <w:color w:val="231F20"/>
          <w:spacing w:val="-2"/>
          <w:sz w:val="18"/>
        </w:rPr>
        <w:t>Tonkin,</w:t>
      </w:r>
      <w:r>
        <w:rPr>
          <w:color w:val="231F20"/>
          <w:spacing w:val="-4"/>
          <w:sz w:val="18"/>
        </w:rPr>
        <w:t xml:space="preserve"> </w:t>
      </w:r>
      <w:r>
        <w:rPr>
          <w:color w:val="231F20"/>
          <w:spacing w:val="-2"/>
          <w:sz w:val="18"/>
        </w:rPr>
        <w:t>in</w:t>
      </w:r>
      <w:r>
        <w:rPr>
          <w:color w:val="231F20"/>
          <w:spacing w:val="-4"/>
          <w:sz w:val="18"/>
        </w:rPr>
        <w:t xml:space="preserve"> </w:t>
      </w:r>
      <w:r>
        <w:rPr>
          <w:rFonts w:ascii="Palatino Linotype" w:hAnsi="Palatino Linotype"/>
          <w:i/>
          <w:color w:val="231F20"/>
          <w:spacing w:val="-2"/>
          <w:sz w:val="18"/>
        </w:rPr>
        <w:t>Annales</w:t>
      </w:r>
      <w:r>
        <w:rPr>
          <w:rFonts w:ascii="Palatino Linotype" w:hAnsi="Palatino Linotype"/>
          <w:i/>
          <w:color w:val="231F20"/>
          <w:spacing w:val="-5"/>
          <w:sz w:val="18"/>
        </w:rPr>
        <w:t xml:space="preserve"> </w:t>
      </w:r>
      <w:r>
        <w:rPr>
          <w:rFonts w:ascii="Palatino Linotype" w:hAnsi="Palatino Linotype"/>
          <w:i/>
          <w:color w:val="231F20"/>
          <w:spacing w:val="-2"/>
          <w:sz w:val="18"/>
        </w:rPr>
        <w:t>de</w:t>
      </w:r>
      <w:r>
        <w:rPr>
          <w:rFonts w:ascii="Palatino Linotype" w:hAnsi="Palatino Linotype"/>
          <w:i/>
          <w:color w:val="231F20"/>
          <w:spacing w:val="-5"/>
          <w:sz w:val="18"/>
        </w:rPr>
        <w:t xml:space="preserve"> </w:t>
      </w:r>
      <w:r>
        <w:rPr>
          <w:rFonts w:ascii="Palatino Linotype" w:hAnsi="Palatino Linotype"/>
          <w:i/>
          <w:color w:val="231F20"/>
          <w:spacing w:val="-2"/>
          <w:sz w:val="18"/>
        </w:rPr>
        <w:t>la</w:t>
      </w:r>
      <w:r>
        <w:rPr>
          <w:rFonts w:ascii="Palatino Linotype" w:hAnsi="Palatino Linotype"/>
          <w:i/>
          <w:color w:val="231F20"/>
          <w:spacing w:val="-5"/>
          <w:sz w:val="18"/>
        </w:rPr>
        <w:t xml:space="preserve"> </w:t>
      </w:r>
      <w:r>
        <w:rPr>
          <w:rFonts w:ascii="Palatino Linotype" w:hAnsi="Palatino Linotype"/>
          <w:i/>
          <w:color w:val="231F20"/>
          <w:spacing w:val="-2"/>
          <w:sz w:val="18"/>
        </w:rPr>
        <w:t>Propagation</w:t>
      </w:r>
      <w:r>
        <w:rPr>
          <w:rFonts w:ascii="Palatino Linotype" w:hAnsi="Palatino Linotype"/>
          <w:i/>
          <w:color w:val="231F20"/>
          <w:spacing w:val="-5"/>
          <w:sz w:val="18"/>
        </w:rPr>
        <w:t xml:space="preserve"> </w:t>
      </w:r>
      <w:r>
        <w:rPr>
          <w:rFonts w:ascii="Palatino Linotype" w:hAnsi="Palatino Linotype"/>
          <w:i/>
          <w:color w:val="231F20"/>
          <w:spacing w:val="-2"/>
          <w:sz w:val="18"/>
        </w:rPr>
        <w:t>de</w:t>
      </w:r>
      <w:r>
        <w:rPr>
          <w:rFonts w:ascii="Palatino Linotype" w:hAnsi="Palatino Linotype"/>
          <w:i/>
          <w:color w:val="231F20"/>
          <w:spacing w:val="-5"/>
          <w:sz w:val="18"/>
        </w:rPr>
        <w:t xml:space="preserve"> </w:t>
      </w:r>
      <w:r>
        <w:rPr>
          <w:rFonts w:ascii="Palatino Linotype" w:hAnsi="Palatino Linotype"/>
          <w:i/>
          <w:color w:val="231F20"/>
          <w:spacing w:val="-2"/>
          <w:sz w:val="18"/>
        </w:rPr>
        <w:t>la</w:t>
      </w:r>
      <w:r>
        <w:rPr>
          <w:rFonts w:ascii="Palatino Linotype" w:hAnsi="Palatino Linotype"/>
          <w:i/>
          <w:color w:val="231F20"/>
          <w:spacing w:val="-5"/>
          <w:sz w:val="18"/>
        </w:rPr>
        <w:t xml:space="preserve"> </w:t>
      </w:r>
      <w:r>
        <w:rPr>
          <w:rFonts w:ascii="Palatino Linotype" w:hAnsi="Palatino Linotype"/>
          <w:i/>
          <w:color w:val="231F20"/>
          <w:spacing w:val="-2"/>
          <w:sz w:val="18"/>
        </w:rPr>
        <w:t>Foi</w:t>
      </w:r>
      <w:r>
        <w:rPr>
          <w:rFonts w:ascii="Palatino Linotype" w:hAnsi="Palatino Linotype"/>
          <w:i/>
          <w:color w:val="231F20"/>
          <w:spacing w:val="-7"/>
          <w:sz w:val="18"/>
        </w:rPr>
        <w:t xml:space="preserve"> </w:t>
      </w:r>
      <w:r>
        <w:rPr>
          <w:color w:val="231F20"/>
          <w:spacing w:val="-2"/>
          <w:sz w:val="18"/>
        </w:rPr>
        <w:t>(Lyon,</w:t>
      </w:r>
      <w:r>
        <w:rPr>
          <w:color w:val="231F20"/>
          <w:spacing w:val="-5"/>
          <w:sz w:val="18"/>
        </w:rPr>
        <w:t xml:space="preserve"> </w:t>
      </w:r>
      <w:r>
        <w:rPr>
          <w:color w:val="231F20"/>
          <w:spacing w:val="-2"/>
          <w:sz w:val="18"/>
        </w:rPr>
        <w:t>1851),</w:t>
      </w:r>
      <w:r>
        <w:rPr>
          <w:color w:val="231F20"/>
          <w:spacing w:val="-5"/>
          <w:sz w:val="18"/>
        </w:rPr>
        <w:t xml:space="preserve"> </w:t>
      </w:r>
      <w:r>
        <w:rPr>
          <w:color w:val="231F20"/>
          <w:spacing w:val="-2"/>
          <w:sz w:val="18"/>
        </w:rPr>
        <w:t>vol.</w:t>
      </w:r>
      <w:r>
        <w:rPr>
          <w:color w:val="231F20"/>
          <w:spacing w:val="-5"/>
          <w:sz w:val="18"/>
        </w:rPr>
        <w:t xml:space="preserve"> </w:t>
      </w:r>
      <w:r>
        <w:rPr>
          <w:smallCaps/>
          <w:color w:val="231F20"/>
          <w:spacing w:val="-2"/>
          <w:sz w:val="18"/>
        </w:rPr>
        <w:t>xxiii</w:t>
      </w:r>
      <w:r>
        <w:rPr>
          <w:color w:val="231F20"/>
          <w:spacing w:val="-2"/>
          <w:sz w:val="18"/>
        </w:rPr>
        <w:t>,</w:t>
      </w:r>
      <w:r>
        <w:rPr>
          <w:color w:val="231F20"/>
          <w:spacing w:val="-5"/>
          <w:sz w:val="18"/>
        </w:rPr>
        <w:t xml:space="preserve"> </w:t>
      </w:r>
      <w:r>
        <w:rPr>
          <w:color w:val="231F20"/>
          <w:spacing w:val="-2"/>
          <w:sz w:val="18"/>
        </w:rPr>
        <w:t>p.</w:t>
      </w:r>
      <w:r>
        <w:rPr>
          <w:color w:val="231F20"/>
          <w:spacing w:val="-5"/>
          <w:sz w:val="18"/>
        </w:rPr>
        <w:t xml:space="preserve"> </w:t>
      </w:r>
      <w:r>
        <w:rPr>
          <w:color w:val="231F20"/>
          <w:spacing w:val="-2"/>
          <w:sz w:val="18"/>
        </w:rPr>
        <w:t xml:space="preserve">271 </w:t>
      </w:r>
      <w:r>
        <w:rPr>
          <w:color w:val="231F20"/>
          <w:sz w:val="18"/>
        </w:rPr>
        <w:t>(author’s</w:t>
      </w:r>
      <w:r>
        <w:rPr>
          <w:color w:val="231F20"/>
          <w:spacing w:val="-6"/>
          <w:sz w:val="18"/>
        </w:rPr>
        <w:t xml:space="preserve"> </w:t>
      </w:r>
      <w:r>
        <w:rPr>
          <w:color w:val="231F20"/>
          <w:sz w:val="18"/>
        </w:rPr>
        <w:t>translation).</w:t>
      </w:r>
    </w:p>
    <w:p w:rsidR="009E0961" w:rsidRDefault="00183599">
      <w:pPr>
        <w:pStyle w:val="ListParagraph"/>
        <w:numPr>
          <w:ilvl w:val="0"/>
          <w:numId w:val="17"/>
        </w:numPr>
        <w:tabs>
          <w:tab w:val="left" w:pos="1815"/>
        </w:tabs>
        <w:spacing w:line="229" w:lineRule="exact"/>
        <w:ind w:left="1814" w:hanging="276"/>
        <w:jc w:val="left"/>
        <w:rPr>
          <w:sz w:val="18"/>
        </w:rPr>
      </w:pPr>
      <w:r>
        <w:rPr>
          <w:color w:val="231F20"/>
          <w:spacing w:val="-2"/>
          <w:sz w:val="18"/>
        </w:rPr>
        <w:t>Đào</w:t>
      </w:r>
      <w:r>
        <w:rPr>
          <w:color w:val="231F20"/>
          <w:spacing w:val="-6"/>
          <w:sz w:val="18"/>
        </w:rPr>
        <w:t xml:space="preserve"> </w:t>
      </w:r>
      <w:r>
        <w:rPr>
          <w:color w:val="231F20"/>
          <w:spacing w:val="-2"/>
          <w:sz w:val="18"/>
        </w:rPr>
        <w:t>Duy</w:t>
      </w:r>
      <w:r>
        <w:rPr>
          <w:color w:val="231F20"/>
          <w:spacing w:val="-5"/>
          <w:sz w:val="18"/>
        </w:rPr>
        <w:t xml:space="preserve"> </w:t>
      </w:r>
      <w:r>
        <w:rPr>
          <w:color w:val="231F20"/>
          <w:spacing w:val="-2"/>
          <w:sz w:val="18"/>
        </w:rPr>
        <w:t>Anh,</w:t>
      </w:r>
      <w:r>
        <w:rPr>
          <w:color w:val="231F20"/>
          <w:spacing w:val="-6"/>
          <w:sz w:val="18"/>
        </w:rPr>
        <w:t xml:space="preserve"> </w:t>
      </w:r>
      <w:r>
        <w:rPr>
          <w:rFonts w:ascii="Palatino Linotype" w:hAnsi="Palatino Linotype"/>
          <w:i/>
          <w:color w:val="231F20"/>
          <w:spacing w:val="-2"/>
          <w:sz w:val="18"/>
        </w:rPr>
        <w:t>Lịch</w:t>
      </w:r>
      <w:r>
        <w:rPr>
          <w:rFonts w:ascii="Palatino Linotype" w:hAnsi="Palatino Linotype"/>
          <w:i/>
          <w:color w:val="231F20"/>
          <w:spacing w:val="-5"/>
          <w:sz w:val="18"/>
        </w:rPr>
        <w:t xml:space="preserve"> </w:t>
      </w:r>
      <w:r>
        <w:rPr>
          <w:rFonts w:ascii="Palatino Linotype" w:hAnsi="Palatino Linotype"/>
          <w:i/>
          <w:color w:val="231F20"/>
          <w:spacing w:val="-2"/>
          <w:sz w:val="18"/>
        </w:rPr>
        <w:t>Sử</w:t>
      </w:r>
      <w:r>
        <w:rPr>
          <w:rFonts w:ascii="Palatino Linotype" w:hAnsi="Palatino Linotype"/>
          <w:i/>
          <w:color w:val="231F20"/>
          <w:spacing w:val="-6"/>
          <w:sz w:val="18"/>
        </w:rPr>
        <w:t xml:space="preserve"> </w:t>
      </w:r>
      <w:r>
        <w:rPr>
          <w:rFonts w:ascii="Palatino Linotype" w:hAnsi="Palatino Linotype"/>
          <w:i/>
          <w:color w:val="231F20"/>
          <w:spacing w:val="-2"/>
          <w:sz w:val="18"/>
        </w:rPr>
        <w:t>Việt</w:t>
      </w:r>
      <w:r>
        <w:rPr>
          <w:rFonts w:ascii="Palatino Linotype" w:hAnsi="Palatino Linotype"/>
          <w:i/>
          <w:color w:val="231F20"/>
          <w:spacing w:val="-5"/>
          <w:sz w:val="18"/>
        </w:rPr>
        <w:t xml:space="preserve"> </w:t>
      </w:r>
      <w:r>
        <w:rPr>
          <w:rFonts w:ascii="Palatino Linotype" w:hAnsi="Palatino Linotype"/>
          <w:i/>
          <w:color w:val="231F20"/>
          <w:spacing w:val="-2"/>
          <w:sz w:val="18"/>
        </w:rPr>
        <w:t>Nam</w:t>
      </w:r>
      <w:r>
        <w:rPr>
          <w:color w:val="231F20"/>
          <w:spacing w:val="-2"/>
          <w:sz w:val="18"/>
        </w:rPr>
        <w:t>,</w:t>
      </w:r>
      <w:r>
        <w:rPr>
          <w:color w:val="231F20"/>
          <w:spacing w:val="-7"/>
          <w:sz w:val="18"/>
        </w:rPr>
        <w:t xml:space="preserve"> </w:t>
      </w:r>
      <w:r>
        <w:rPr>
          <w:color w:val="231F20"/>
          <w:spacing w:val="-2"/>
          <w:sz w:val="18"/>
        </w:rPr>
        <w:t>pp.</w:t>
      </w:r>
      <w:r>
        <w:rPr>
          <w:color w:val="231F20"/>
          <w:spacing w:val="-6"/>
          <w:sz w:val="18"/>
        </w:rPr>
        <w:t xml:space="preserve"> </w:t>
      </w:r>
      <w:r>
        <w:rPr>
          <w:color w:val="231F20"/>
          <w:spacing w:val="-2"/>
          <w:sz w:val="18"/>
        </w:rPr>
        <w:t>488</w:t>
      </w:r>
      <w:r>
        <w:rPr>
          <w:color w:val="231F20"/>
          <w:spacing w:val="-7"/>
          <w:sz w:val="18"/>
        </w:rPr>
        <w:t xml:space="preserve"> </w:t>
      </w:r>
      <w:r>
        <w:rPr>
          <w:color w:val="231F20"/>
          <w:spacing w:val="-2"/>
          <w:sz w:val="18"/>
        </w:rPr>
        <w:t>and</w:t>
      </w:r>
      <w:r>
        <w:rPr>
          <w:color w:val="231F20"/>
          <w:spacing w:val="-6"/>
          <w:sz w:val="18"/>
        </w:rPr>
        <w:t xml:space="preserve"> </w:t>
      </w:r>
      <w:r>
        <w:rPr>
          <w:color w:val="231F20"/>
          <w:spacing w:val="-4"/>
          <w:sz w:val="18"/>
        </w:rPr>
        <w:t>491.</w:t>
      </w:r>
    </w:p>
    <w:p w:rsidR="009E0961" w:rsidRDefault="00183599">
      <w:pPr>
        <w:pStyle w:val="ListParagraph"/>
        <w:numPr>
          <w:ilvl w:val="0"/>
          <w:numId w:val="17"/>
        </w:numPr>
        <w:tabs>
          <w:tab w:val="left" w:pos="1815"/>
        </w:tabs>
        <w:ind w:left="1814" w:hanging="276"/>
        <w:jc w:val="left"/>
        <w:rPr>
          <w:sz w:val="18"/>
        </w:rPr>
      </w:pPr>
      <w:r>
        <w:rPr>
          <w:color w:val="231F20"/>
          <w:spacing w:val="-2"/>
          <w:sz w:val="18"/>
        </w:rPr>
        <w:t>Lê</w:t>
      </w:r>
      <w:r>
        <w:rPr>
          <w:color w:val="231F20"/>
          <w:spacing w:val="-5"/>
          <w:sz w:val="18"/>
        </w:rPr>
        <w:t xml:space="preserve"> </w:t>
      </w:r>
      <w:r>
        <w:rPr>
          <w:color w:val="231F20"/>
          <w:spacing w:val="-2"/>
          <w:sz w:val="18"/>
        </w:rPr>
        <w:t>Thanh</w:t>
      </w:r>
      <w:r>
        <w:rPr>
          <w:color w:val="231F20"/>
          <w:spacing w:val="-5"/>
          <w:sz w:val="18"/>
        </w:rPr>
        <w:t xml:space="preserve"> </w:t>
      </w:r>
      <w:r>
        <w:rPr>
          <w:color w:val="231F20"/>
          <w:spacing w:val="-2"/>
          <w:sz w:val="18"/>
        </w:rPr>
        <w:t>Khôi,</w:t>
      </w:r>
      <w:r>
        <w:rPr>
          <w:color w:val="231F20"/>
          <w:spacing w:val="-5"/>
          <w:sz w:val="18"/>
        </w:rPr>
        <w:t xml:space="preserve"> </w:t>
      </w:r>
      <w:r>
        <w:rPr>
          <w:rFonts w:ascii="Palatino Linotype" w:hAnsi="Palatino Linotype"/>
          <w:i/>
          <w:color w:val="231F20"/>
          <w:spacing w:val="-2"/>
          <w:sz w:val="18"/>
        </w:rPr>
        <w:t>Le</w:t>
      </w:r>
      <w:r>
        <w:rPr>
          <w:rFonts w:ascii="Palatino Linotype" w:hAnsi="Palatino Linotype"/>
          <w:i/>
          <w:color w:val="231F20"/>
          <w:spacing w:val="-3"/>
          <w:sz w:val="18"/>
        </w:rPr>
        <w:t xml:space="preserve"> </w:t>
      </w:r>
      <w:r>
        <w:rPr>
          <w:rFonts w:ascii="Palatino Linotype" w:hAnsi="Palatino Linotype"/>
          <w:i/>
          <w:color w:val="231F20"/>
          <w:spacing w:val="-2"/>
          <w:sz w:val="18"/>
        </w:rPr>
        <w:t>Vietnam</w:t>
      </w:r>
      <w:r>
        <w:rPr>
          <w:color w:val="231F20"/>
          <w:spacing w:val="-2"/>
          <w:sz w:val="18"/>
        </w:rPr>
        <w:t>,</w:t>
      </w:r>
      <w:r>
        <w:rPr>
          <w:color w:val="231F20"/>
          <w:spacing w:val="-5"/>
          <w:sz w:val="18"/>
        </w:rPr>
        <w:t xml:space="preserve"> </w:t>
      </w:r>
      <w:r>
        <w:rPr>
          <w:color w:val="231F20"/>
          <w:spacing w:val="-2"/>
          <w:sz w:val="18"/>
        </w:rPr>
        <w:t>p.</w:t>
      </w:r>
      <w:r>
        <w:rPr>
          <w:color w:val="231F20"/>
          <w:spacing w:val="-5"/>
          <w:sz w:val="18"/>
        </w:rPr>
        <w:t xml:space="preserve"> </w:t>
      </w:r>
      <w:r>
        <w:rPr>
          <w:color w:val="231F20"/>
          <w:spacing w:val="-4"/>
          <w:sz w:val="18"/>
        </w:rPr>
        <w:t>366.</w:t>
      </w:r>
    </w:p>
    <w:p w:rsidR="009E0961" w:rsidRDefault="00183599">
      <w:pPr>
        <w:pStyle w:val="ListParagraph"/>
        <w:numPr>
          <w:ilvl w:val="0"/>
          <w:numId w:val="17"/>
        </w:numPr>
        <w:tabs>
          <w:tab w:val="left" w:pos="1815"/>
        </w:tabs>
        <w:spacing w:line="233" w:lineRule="exact"/>
        <w:ind w:left="1814" w:hanging="276"/>
        <w:jc w:val="left"/>
        <w:rPr>
          <w:sz w:val="18"/>
        </w:rPr>
      </w:pPr>
      <w:r>
        <w:rPr>
          <w:color w:val="231F20"/>
          <w:spacing w:val="-2"/>
          <w:sz w:val="18"/>
        </w:rPr>
        <w:t>Chapuis,</w:t>
      </w:r>
      <w:r>
        <w:rPr>
          <w:color w:val="231F20"/>
          <w:spacing w:val="-8"/>
          <w:sz w:val="18"/>
        </w:rPr>
        <w:t xml:space="preserve"> </w:t>
      </w:r>
      <w:r>
        <w:rPr>
          <w:rFonts w:ascii="Palatino Linotype"/>
          <w:i/>
          <w:color w:val="231F20"/>
          <w:spacing w:val="-2"/>
          <w:sz w:val="18"/>
        </w:rPr>
        <w:t>The</w:t>
      </w:r>
      <w:r>
        <w:rPr>
          <w:rFonts w:ascii="Palatino Linotype"/>
          <w:i/>
          <w:color w:val="231F20"/>
          <w:spacing w:val="-7"/>
          <w:sz w:val="18"/>
        </w:rPr>
        <w:t xml:space="preserve"> </w:t>
      </w:r>
      <w:r>
        <w:rPr>
          <w:rFonts w:ascii="Palatino Linotype"/>
          <w:i/>
          <w:color w:val="231F20"/>
          <w:spacing w:val="-2"/>
          <w:sz w:val="18"/>
        </w:rPr>
        <w:t>Last</w:t>
      </w:r>
      <w:r>
        <w:rPr>
          <w:rFonts w:ascii="Palatino Linotype"/>
          <w:i/>
          <w:color w:val="231F20"/>
          <w:spacing w:val="-7"/>
          <w:sz w:val="18"/>
        </w:rPr>
        <w:t xml:space="preserve"> </w:t>
      </w:r>
      <w:r>
        <w:rPr>
          <w:rFonts w:ascii="Palatino Linotype"/>
          <w:i/>
          <w:color w:val="231F20"/>
          <w:spacing w:val="-2"/>
          <w:sz w:val="18"/>
        </w:rPr>
        <w:t>Emperors</w:t>
      </w:r>
      <w:r>
        <w:rPr>
          <w:rFonts w:ascii="Palatino Linotype"/>
          <w:i/>
          <w:color w:val="231F20"/>
          <w:spacing w:val="-7"/>
          <w:sz w:val="18"/>
        </w:rPr>
        <w:t xml:space="preserve"> </w:t>
      </w:r>
      <w:r>
        <w:rPr>
          <w:rFonts w:ascii="Palatino Linotype"/>
          <w:i/>
          <w:color w:val="231F20"/>
          <w:spacing w:val="-2"/>
          <w:sz w:val="18"/>
        </w:rPr>
        <w:t>of</w:t>
      </w:r>
      <w:r>
        <w:rPr>
          <w:rFonts w:ascii="Palatino Linotype"/>
          <w:i/>
          <w:color w:val="231F20"/>
          <w:spacing w:val="-7"/>
          <w:sz w:val="18"/>
        </w:rPr>
        <w:t xml:space="preserve"> </w:t>
      </w:r>
      <w:r>
        <w:rPr>
          <w:rFonts w:ascii="Palatino Linotype"/>
          <w:i/>
          <w:color w:val="231F20"/>
          <w:spacing w:val="-2"/>
          <w:sz w:val="18"/>
        </w:rPr>
        <w:t>Vietnam</w:t>
      </w:r>
      <w:r>
        <w:rPr>
          <w:color w:val="231F20"/>
          <w:spacing w:val="-2"/>
          <w:sz w:val="18"/>
        </w:rPr>
        <w:t>,</w:t>
      </w:r>
      <w:r>
        <w:rPr>
          <w:color w:val="231F20"/>
          <w:spacing w:val="-8"/>
          <w:sz w:val="18"/>
        </w:rPr>
        <w:t xml:space="preserve"> </w:t>
      </w:r>
      <w:r>
        <w:rPr>
          <w:color w:val="231F20"/>
          <w:spacing w:val="-2"/>
          <w:sz w:val="18"/>
        </w:rPr>
        <w:t>p.</w:t>
      </w:r>
      <w:r>
        <w:rPr>
          <w:color w:val="231F20"/>
          <w:spacing w:val="-8"/>
          <w:sz w:val="18"/>
        </w:rPr>
        <w:t xml:space="preserve"> </w:t>
      </w:r>
      <w:r>
        <w:rPr>
          <w:color w:val="231F20"/>
          <w:spacing w:val="-5"/>
          <w:sz w:val="18"/>
        </w:rPr>
        <w:t>6.</w:t>
      </w:r>
    </w:p>
    <w:p w:rsidR="009E0961" w:rsidRDefault="00183599">
      <w:pPr>
        <w:pStyle w:val="ListParagraph"/>
        <w:numPr>
          <w:ilvl w:val="0"/>
          <w:numId w:val="17"/>
        </w:numPr>
        <w:tabs>
          <w:tab w:val="left" w:pos="1815"/>
        </w:tabs>
        <w:spacing w:line="205" w:lineRule="exact"/>
        <w:ind w:left="1814" w:hanging="276"/>
        <w:jc w:val="left"/>
        <w:rPr>
          <w:sz w:val="18"/>
        </w:rPr>
      </w:pPr>
      <w:r>
        <w:rPr>
          <w:color w:val="231F20"/>
          <w:w w:val="95"/>
          <w:sz w:val="18"/>
        </w:rPr>
        <w:t>Cadière,</w:t>
      </w:r>
      <w:r>
        <w:rPr>
          <w:color w:val="231F20"/>
          <w:spacing w:val="-8"/>
          <w:w w:val="95"/>
          <w:sz w:val="18"/>
        </w:rPr>
        <w:t xml:space="preserve"> </w:t>
      </w:r>
      <w:r>
        <w:rPr>
          <w:color w:val="231F20"/>
          <w:w w:val="95"/>
          <w:sz w:val="18"/>
        </w:rPr>
        <w:t>‘La</w:t>
      </w:r>
      <w:r>
        <w:rPr>
          <w:color w:val="231F20"/>
          <w:spacing w:val="-7"/>
          <w:w w:val="95"/>
          <w:sz w:val="18"/>
        </w:rPr>
        <w:t xml:space="preserve"> </w:t>
      </w:r>
      <w:r>
        <w:rPr>
          <w:color w:val="231F20"/>
          <w:w w:val="95"/>
          <w:sz w:val="18"/>
        </w:rPr>
        <w:t>Dynastie</w:t>
      </w:r>
      <w:r>
        <w:rPr>
          <w:color w:val="231F20"/>
          <w:spacing w:val="-7"/>
          <w:w w:val="95"/>
          <w:sz w:val="18"/>
        </w:rPr>
        <w:t xml:space="preserve"> </w:t>
      </w:r>
      <w:r>
        <w:rPr>
          <w:color w:val="231F20"/>
          <w:w w:val="95"/>
          <w:sz w:val="18"/>
        </w:rPr>
        <w:t>des</w:t>
      </w:r>
      <w:r>
        <w:rPr>
          <w:color w:val="231F20"/>
          <w:spacing w:val="-7"/>
          <w:w w:val="95"/>
          <w:sz w:val="18"/>
        </w:rPr>
        <w:t xml:space="preserve"> </w:t>
      </w:r>
      <w:r>
        <w:rPr>
          <w:color w:val="231F20"/>
          <w:w w:val="95"/>
          <w:sz w:val="18"/>
        </w:rPr>
        <w:t>Nguyen’,</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4"/>
          <w:w w:val="95"/>
          <w:sz w:val="18"/>
        </w:rPr>
        <w:t>105.</w:t>
      </w:r>
    </w:p>
    <w:p w:rsidR="009E0961" w:rsidRDefault="00183599">
      <w:pPr>
        <w:pStyle w:val="ListParagraph"/>
        <w:numPr>
          <w:ilvl w:val="0"/>
          <w:numId w:val="17"/>
        </w:numPr>
        <w:tabs>
          <w:tab w:val="left" w:pos="1815"/>
        </w:tabs>
        <w:spacing w:line="230" w:lineRule="exact"/>
        <w:ind w:left="1814" w:hanging="276"/>
        <w:jc w:val="left"/>
        <w:rPr>
          <w:sz w:val="18"/>
        </w:rPr>
      </w:pPr>
      <w:r>
        <w:rPr>
          <w:rFonts w:ascii="Palatino Linotype" w:hAnsi="Palatino Linotype"/>
          <w:i/>
          <w:color w:val="231F20"/>
          <w:w w:val="95"/>
          <w:sz w:val="18"/>
        </w:rPr>
        <w:t>Quôc</w:t>
      </w:r>
      <w:r>
        <w:rPr>
          <w:rFonts w:ascii="Palatino Linotype" w:hAnsi="Palatino Linotype"/>
          <w:i/>
          <w:color w:val="231F20"/>
          <w:spacing w:val="-4"/>
          <w:w w:val="95"/>
          <w:sz w:val="18"/>
        </w:rPr>
        <w:t xml:space="preserve"> </w:t>
      </w:r>
      <w:r>
        <w:rPr>
          <w:rFonts w:ascii="Palatino Linotype" w:hAnsi="Palatino Linotype"/>
          <w:i/>
          <w:color w:val="231F20"/>
          <w:w w:val="95"/>
          <w:sz w:val="18"/>
        </w:rPr>
        <w:t>Triều</w:t>
      </w:r>
      <w:r>
        <w:rPr>
          <w:rFonts w:ascii="Palatino Linotype" w:hAnsi="Palatino Linotype"/>
          <w:i/>
          <w:color w:val="231F20"/>
          <w:spacing w:val="-3"/>
          <w:w w:val="95"/>
          <w:sz w:val="18"/>
        </w:rPr>
        <w:t xml:space="preserve"> </w:t>
      </w:r>
      <w:r>
        <w:rPr>
          <w:rFonts w:ascii="Palatino Linotype" w:hAnsi="Palatino Linotype"/>
          <w:i/>
          <w:color w:val="231F20"/>
          <w:w w:val="95"/>
          <w:sz w:val="18"/>
        </w:rPr>
        <w:t>Chính</w:t>
      </w:r>
      <w:r>
        <w:rPr>
          <w:rFonts w:ascii="Palatino Linotype" w:hAnsi="Palatino Linotype"/>
          <w:i/>
          <w:color w:val="231F20"/>
          <w:spacing w:val="-3"/>
          <w:w w:val="95"/>
          <w:sz w:val="18"/>
        </w:rPr>
        <w:t xml:space="preserve"> </w:t>
      </w:r>
      <w:r>
        <w:rPr>
          <w:rFonts w:ascii="Palatino Linotype" w:hAnsi="Palatino Linotype"/>
          <w:i/>
          <w:color w:val="231F20"/>
          <w:w w:val="95"/>
          <w:sz w:val="18"/>
        </w:rPr>
        <w:t>Biên</w:t>
      </w:r>
      <w:r>
        <w:rPr>
          <w:rFonts w:ascii="Palatino Linotype" w:hAnsi="Palatino Linotype"/>
          <w:i/>
          <w:color w:val="231F20"/>
          <w:spacing w:val="-3"/>
          <w:w w:val="95"/>
          <w:sz w:val="18"/>
        </w:rPr>
        <w:t xml:space="preserve"> </w:t>
      </w:r>
      <w:r>
        <w:rPr>
          <w:rFonts w:ascii="Palatino Linotype" w:hAnsi="Palatino Linotype"/>
          <w:i/>
          <w:color w:val="231F20"/>
          <w:w w:val="95"/>
          <w:sz w:val="18"/>
        </w:rPr>
        <w:t>Toát</w:t>
      </w:r>
      <w:r>
        <w:rPr>
          <w:rFonts w:ascii="Palatino Linotype" w:hAnsi="Palatino Linotype"/>
          <w:i/>
          <w:color w:val="231F20"/>
          <w:spacing w:val="-4"/>
          <w:w w:val="95"/>
          <w:sz w:val="18"/>
        </w:rPr>
        <w:t xml:space="preserve"> </w:t>
      </w:r>
      <w:r>
        <w:rPr>
          <w:rFonts w:ascii="Palatino Linotype" w:hAnsi="Palatino Linotype"/>
          <w:i/>
          <w:color w:val="231F20"/>
          <w:w w:val="95"/>
          <w:sz w:val="18"/>
        </w:rPr>
        <w:t>Yếu</w:t>
      </w:r>
      <w:r>
        <w:rPr>
          <w:color w:val="231F20"/>
          <w:w w:val="95"/>
          <w:sz w:val="18"/>
        </w:rPr>
        <w:t>,</w:t>
      </w:r>
      <w:r>
        <w:rPr>
          <w:color w:val="231F20"/>
          <w:spacing w:val="-3"/>
          <w:w w:val="95"/>
          <w:sz w:val="18"/>
        </w:rPr>
        <w:t xml:space="preserve"> </w:t>
      </w:r>
      <w:r>
        <w:rPr>
          <w:color w:val="231F20"/>
          <w:w w:val="95"/>
          <w:sz w:val="18"/>
        </w:rPr>
        <w:t>vol.</w:t>
      </w:r>
      <w:r>
        <w:rPr>
          <w:color w:val="231F20"/>
          <w:spacing w:val="-4"/>
          <w:w w:val="95"/>
          <w:sz w:val="18"/>
        </w:rPr>
        <w:t xml:space="preserve"> </w:t>
      </w:r>
      <w:r>
        <w:rPr>
          <w:color w:val="231F20"/>
          <w:w w:val="95"/>
          <w:sz w:val="18"/>
        </w:rPr>
        <w:t>v,</w:t>
      </w:r>
      <w:r>
        <w:rPr>
          <w:color w:val="231F20"/>
          <w:spacing w:val="-4"/>
          <w:w w:val="95"/>
          <w:sz w:val="18"/>
        </w:rPr>
        <w:t xml:space="preserve"> </w:t>
      </w:r>
      <w:r>
        <w:rPr>
          <w:color w:val="231F20"/>
          <w:w w:val="95"/>
          <w:sz w:val="18"/>
        </w:rPr>
        <w:t>pp.</w:t>
      </w:r>
      <w:r>
        <w:rPr>
          <w:color w:val="231F20"/>
          <w:spacing w:val="-4"/>
          <w:w w:val="95"/>
          <w:sz w:val="18"/>
        </w:rPr>
        <w:t xml:space="preserve"> </w:t>
      </w:r>
      <w:r>
        <w:rPr>
          <w:color w:val="231F20"/>
          <w:spacing w:val="-2"/>
          <w:w w:val="95"/>
          <w:sz w:val="18"/>
        </w:rPr>
        <w:t>160–61.</w:t>
      </w:r>
    </w:p>
    <w:p w:rsidR="009E0961" w:rsidRDefault="00183599">
      <w:pPr>
        <w:pStyle w:val="ListParagraph"/>
        <w:numPr>
          <w:ilvl w:val="0"/>
          <w:numId w:val="17"/>
        </w:numPr>
        <w:tabs>
          <w:tab w:val="left" w:pos="1815"/>
        </w:tabs>
        <w:spacing w:line="220" w:lineRule="auto"/>
        <w:ind w:left="1814" w:right="882" w:hanging="276"/>
        <w:jc w:val="left"/>
        <w:rPr>
          <w:sz w:val="18"/>
        </w:rPr>
      </w:pPr>
      <w:r>
        <w:rPr>
          <w:color w:val="231F20"/>
          <w:spacing w:val="-4"/>
          <w:sz w:val="18"/>
        </w:rPr>
        <w:t>Paul</w:t>
      </w:r>
      <w:r>
        <w:rPr>
          <w:color w:val="231F20"/>
          <w:spacing w:val="-6"/>
          <w:sz w:val="18"/>
        </w:rPr>
        <w:t xml:space="preserve"> </w:t>
      </w:r>
      <w:r>
        <w:rPr>
          <w:color w:val="231F20"/>
          <w:spacing w:val="-4"/>
          <w:sz w:val="18"/>
        </w:rPr>
        <w:t>Antonini,</w:t>
      </w:r>
      <w:r>
        <w:rPr>
          <w:color w:val="231F20"/>
          <w:spacing w:val="-5"/>
          <w:sz w:val="18"/>
        </w:rPr>
        <w:t xml:space="preserve"> </w:t>
      </w:r>
      <w:r>
        <w:rPr>
          <w:rFonts w:ascii="Palatino Linotype" w:hAnsi="Palatino Linotype"/>
          <w:i/>
          <w:color w:val="231F20"/>
          <w:spacing w:val="-4"/>
          <w:sz w:val="18"/>
        </w:rPr>
        <w:t>L’Annam:</w:t>
      </w:r>
      <w:r>
        <w:rPr>
          <w:rFonts w:ascii="Palatino Linotype" w:hAnsi="Palatino Linotype"/>
          <w:i/>
          <w:color w:val="231F20"/>
          <w:spacing w:val="-5"/>
          <w:sz w:val="18"/>
        </w:rPr>
        <w:t xml:space="preserve"> </w:t>
      </w:r>
      <w:r>
        <w:rPr>
          <w:rFonts w:ascii="Palatino Linotype" w:hAnsi="Palatino Linotype"/>
          <w:i/>
          <w:color w:val="231F20"/>
          <w:spacing w:val="-4"/>
          <w:sz w:val="18"/>
        </w:rPr>
        <w:t>Le</w:t>
      </w:r>
      <w:r>
        <w:rPr>
          <w:rFonts w:ascii="Palatino Linotype" w:hAnsi="Palatino Linotype"/>
          <w:i/>
          <w:color w:val="231F20"/>
          <w:spacing w:val="-5"/>
          <w:sz w:val="18"/>
        </w:rPr>
        <w:t xml:space="preserve"> </w:t>
      </w:r>
      <w:r>
        <w:rPr>
          <w:rFonts w:ascii="Palatino Linotype" w:hAnsi="Palatino Linotype"/>
          <w:i/>
          <w:color w:val="231F20"/>
          <w:spacing w:val="-4"/>
          <w:sz w:val="18"/>
        </w:rPr>
        <w:t>Tonkin</w:t>
      </w:r>
      <w:r>
        <w:rPr>
          <w:rFonts w:ascii="Palatino Linotype" w:hAnsi="Palatino Linotype"/>
          <w:i/>
          <w:color w:val="231F20"/>
          <w:spacing w:val="-5"/>
          <w:sz w:val="18"/>
        </w:rPr>
        <w:t xml:space="preserve"> </w:t>
      </w:r>
      <w:r>
        <w:rPr>
          <w:rFonts w:ascii="Palatino Linotype" w:hAnsi="Palatino Linotype"/>
          <w:i/>
          <w:color w:val="231F20"/>
          <w:spacing w:val="-4"/>
          <w:sz w:val="18"/>
        </w:rPr>
        <w:t>et</w:t>
      </w:r>
      <w:r>
        <w:rPr>
          <w:rFonts w:ascii="Palatino Linotype" w:hAnsi="Palatino Linotype"/>
          <w:i/>
          <w:color w:val="231F20"/>
          <w:spacing w:val="-5"/>
          <w:sz w:val="18"/>
        </w:rPr>
        <w:t xml:space="preserve"> </w:t>
      </w:r>
      <w:r>
        <w:rPr>
          <w:rFonts w:ascii="Palatino Linotype" w:hAnsi="Palatino Linotype"/>
          <w:i/>
          <w:color w:val="231F20"/>
          <w:spacing w:val="-4"/>
          <w:sz w:val="18"/>
        </w:rPr>
        <w:t>L’Intervention</w:t>
      </w:r>
      <w:r>
        <w:rPr>
          <w:rFonts w:ascii="Palatino Linotype" w:hAnsi="Palatino Linotype"/>
          <w:i/>
          <w:color w:val="231F20"/>
          <w:spacing w:val="-5"/>
          <w:sz w:val="18"/>
        </w:rPr>
        <w:t xml:space="preserve"> </w:t>
      </w:r>
      <w:r>
        <w:rPr>
          <w:rFonts w:ascii="Palatino Linotype" w:hAnsi="Palatino Linotype"/>
          <w:i/>
          <w:color w:val="231F20"/>
          <w:spacing w:val="-4"/>
          <w:sz w:val="18"/>
        </w:rPr>
        <w:t>de</w:t>
      </w:r>
      <w:r>
        <w:rPr>
          <w:rFonts w:ascii="Palatino Linotype" w:hAnsi="Palatino Linotype"/>
          <w:i/>
          <w:color w:val="231F20"/>
          <w:spacing w:val="-5"/>
          <w:sz w:val="18"/>
        </w:rPr>
        <w:t xml:space="preserve"> </w:t>
      </w:r>
      <w:r>
        <w:rPr>
          <w:rFonts w:ascii="Palatino Linotype" w:hAnsi="Palatino Linotype"/>
          <w:i/>
          <w:color w:val="231F20"/>
          <w:spacing w:val="-4"/>
          <w:sz w:val="18"/>
        </w:rPr>
        <w:t>la</w:t>
      </w:r>
      <w:r>
        <w:rPr>
          <w:rFonts w:ascii="Palatino Linotype" w:hAnsi="Palatino Linotype"/>
          <w:i/>
          <w:color w:val="231F20"/>
          <w:spacing w:val="-5"/>
          <w:sz w:val="18"/>
        </w:rPr>
        <w:t xml:space="preserve"> </w:t>
      </w:r>
      <w:r>
        <w:rPr>
          <w:rFonts w:ascii="Palatino Linotype" w:hAnsi="Palatino Linotype"/>
          <w:i/>
          <w:color w:val="231F20"/>
          <w:spacing w:val="-4"/>
          <w:sz w:val="18"/>
        </w:rPr>
        <w:t>France</w:t>
      </w:r>
      <w:r>
        <w:rPr>
          <w:rFonts w:ascii="Palatino Linotype" w:hAnsi="Palatino Linotype"/>
          <w:i/>
          <w:color w:val="231F20"/>
          <w:spacing w:val="-5"/>
          <w:sz w:val="18"/>
        </w:rPr>
        <w:t xml:space="preserve"> </w:t>
      </w:r>
      <w:r>
        <w:rPr>
          <w:rFonts w:ascii="Palatino Linotype" w:hAnsi="Palatino Linotype"/>
          <w:i/>
          <w:color w:val="231F20"/>
          <w:spacing w:val="-4"/>
          <w:sz w:val="18"/>
        </w:rPr>
        <w:t>en</w:t>
      </w:r>
      <w:r>
        <w:rPr>
          <w:rFonts w:ascii="Palatino Linotype" w:hAnsi="Palatino Linotype"/>
          <w:i/>
          <w:color w:val="231F20"/>
          <w:spacing w:val="-5"/>
          <w:sz w:val="18"/>
        </w:rPr>
        <w:t xml:space="preserve"> </w:t>
      </w:r>
      <w:r>
        <w:rPr>
          <w:rFonts w:ascii="Palatino Linotype" w:hAnsi="Palatino Linotype"/>
          <w:i/>
          <w:color w:val="231F20"/>
          <w:spacing w:val="-4"/>
          <w:sz w:val="18"/>
        </w:rPr>
        <w:t xml:space="preserve">Extrême- </w:t>
      </w:r>
      <w:r>
        <w:rPr>
          <w:rFonts w:ascii="Palatino Linotype" w:hAnsi="Palatino Linotype"/>
          <w:i/>
          <w:color w:val="231F20"/>
          <w:sz w:val="18"/>
        </w:rPr>
        <w:t xml:space="preserve">Orient </w:t>
      </w:r>
      <w:r>
        <w:rPr>
          <w:color w:val="231F20"/>
          <w:sz w:val="18"/>
        </w:rPr>
        <w:t>(Paris, 1889), pp. 188–9.</w:t>
      </w:r>
    </w:p>
    <w:p w:rsidR="009E0961" w:rsidRDefault="00183599">
      <w:pPr>
        <w:pStyle w:val="ListParagraph"/>
        <w:numPr>
          <w:ilvl w:val="0"/>
          <w:numId w:val="17"/>
        </w:numPr>
        <w:tabs>
          <w:tab w:val="left" w:pos="1815"/>
        </w:tabs>
        <w:spacing w:line="217" w:lineRule="exact"/>
        <w:ind w:left="1814" w:hanging="276"/>
        <w:jc w:val="left"/>
        <w:rPr>
          <w:sz w:val="18"/>
        </w:rPr>
      </w:pPr>
      <w:r>
        <w:rPr>
          <w:rFonts w:ascii="Palatino Linotype" w:hAnsi="Palatino Linotype"/>
          <w:i/>
          <w:color w:val="231F20"/>
          <w:w w:val="95"/>
          <w:sz w:val="18"/>
        </w:rPr>
        <w:t>Quôc</w:t>
      </w:r>
      <w:r>
        <w:rPr>
          <w:rFonts w:ascii="Palatino Linotype" w:hAnsi="Palatino Linotype"/>
          <w:i/>
          <w:color w:val="231F20"/>
          <w:spacing w:val="-6"/>
          <w:w w:val="95"/>
          <w:sz w:val="18"/>
        </w:rPr>
        <w:t xml:space="preserve"> </w:t>
      </w:r>
      <w:r>
        <w:rPr>
          <w:rFonts w:ascii="Palatino Linotype" w:hAnsi="Palatino Linotype"/>
          <w:i/>
          <w:color w:val="231F20"/>
          <w:w w:val="95"/>
          <w:sz w:val="18"/>
        </w:rPr>
        <w:t>Triều</w:t>
      </w:r>
      <w:r>
        <w:rPr>
          <w:rFonts w:ascii="Palatino Linotype" w:hAnsi="Palatino Linotype"/>
          <w:i/>
          <w:color w:val="231F20"/>
          <w:spacing w:val="-4"/>
          <w:w w:val="95"/>
          <w:sz w:val="18"/>
        </w:rPr>
        <w:t xml:space="preserve"> </w:t>
      </w:r>
      <w:r>
        <w:rPr>
          <w:rFonts w:ascii="Palatino Linotype" w:hAnsi="Palatino Linotype"/>
          <w:i/>
          <w:color w:val="231F20"/>
          <w:w w:val="95"/>
          <w:sz w:val="18"/>
        </w:rPr>
        <w:t>Chính</w:t>
      </w:r>
      <w:r>
        <w:rPr>
          <w:rFonts w:ascii="Palatino Linotype" w:hAnsi="Palatino Linotype"/>
          <w:i/>
          <w:color w:val="231F20"/>
          <w:spacing w:val="-4"/>
          <w:w w:val="95"/>
          <w:sz w:val="18"/>
        </w:rPr>
        <w:t xml:space="preserve"> </w:t>
      </w:r>
      <w:r>
        <w:rPr>
          <w:rFonts w:ascii="Palatino Linotype" w:hAnsi="Palatino Linotype"/>
          <w:i/>
          <w:color w:val="231F20"/>
          <w:w w:val="95"/>
          <w:sz w:val="18"/>
        </w:rPr>
        <w:t>Biên</w:t>
      </w:r>
      <w:r>
        <w:rPr>
          <w:rFonts w:ascii="Palatino Linotype" w:hAnsi="Palatino Linotype"/>
          <w:i/>
          <w:color w:val="231F20"/>
          <w:spacing w:val="-4"/>
          <w:w w:val="95"/>
          <w:sz w:val="18"/>
        </w:rPr>
        <w:t xml:space="preserve"> </w:t>
      </w:r>
      <w:r>
        <w:rPr>
          <w:rFonts w:ascii="Palatino Linotype" w:hAnsi="Palatino Linotype"/>
          <w:i/>
          <w:color w:val="231F20"/>
          <w:w w:val="95"/>
          <w:sz w:val="18"/>
        </w:rPr>
        <w:t>Toát</w:t>
      </w:r>
      <w:r>
        <w:rPr>
          <w:rFonts w:ascii="Palatino Linotype" w:hAnsi="Palatino Linotype"/>
          <w:i/>
          <w:color w:val="231F20"/>
          <w:spacing w:val="-4"/>
          <w:w w:val="95"/>
          <w:sz w:val="18"/>
        </w:rPr>
        <w:t xml:space="preserve"> </w:t>
      </w:r>
      <w:r>
        <w:rPr>
          <w:rFonts w:ascii="Palatino Linotype" w:hAnsi="Palatino Linotype"/>
          <w:i/>
          <w:color w:val="231F20"/>
          <w:w w:val="95"/>
          <w:sz w:val="18"/>
        </w:rPr>
        <w:t>Yếu</w:t>
      </w:r>
      <w:r>
        <w:rPr>
          <w:color w:val="231F20"/>
          <w:w w:val="95"/>
          <w:sz w:val="18"/>
        </w:rPr>
        <w:t>,</w:t>
      </w:r>
      <w:r>
        <w:rPr>
          <w:color w:val="231F20"/>
          <w:spacing w:val="-4"/>
          <w:w w:val="95"/>
          <w:sz w:val="18"/>
        </w:rPr>
        <w:t xml:space="preserve"> </w:t>
      </w:r>
      <w:r>
        <w:rPr>
          <w:color w:val="231F20"/>
          <w:w w:val="95"/>
          <w:sz w:val="18"/>
        </w:rPr>
        <w:t>vol.</w:t>
      </w:r>
      <w:r>
        <w:rPr>
          <w:color w:val="231F20"/>
          <w:spacing w:val="-5"/>
          <w:w w:val="95"/>
          <w:sz w:val="18"/>
        </w:rPr>
        <w:t xml:space="preserve"> </w:t>
      </w:r>
      <w:r>
        <w:rPr>
          <w:color w:val="231F20"/>
          <w:w w:val="95"/>
          <w:sz w:val="18"/>
        </w:rPr>
        <w:t>v,</w:t>
      </w:r>
      <w:r>
        <w:rPr>
          <w:color w:val="231F20"/>
          <w:spacing w:val="-5"/>
          <w:w w:val="95"/>
          <w:sz w:val="18"/>
        </w:rPr>
        <w:t xml:space="preserve"> </w:t>
      </w:r>
      <w:r>
        <w:rPr>
          <w:color w:val="231F20"/>
          <w:w w:val="95"/>
          <w:sz w:val="18"/>
        </w:rPr>
        <w:t>p.</w:t>
      </w:r>
      <w:r>
        <w:rPr>
          <w:color w:val="231F20"/>
          <w:spacing w:val="-4"/>
          <w:w w:val="95"/>
          <w:sz w:val="18"/>
        </w:rPr>
        <w:t xml:space="preserve"> 162.</w:t>
      </w:r>
    </w:p>
    <w:p w:rsidR="009E0961" w:rsidRDefault="00183599">
      <w:pPr>
        <w:pStyle w:val="ListParagraph"/>
        <w:numPr>
          <w:ilvl w:val="0"/>
          <w:numId w:val="17"/>
        </w:numPr>
        <w:tabs>
          <w:tab w:val="left" w:pos="1815"/>
        </w:tabs>
        <w:ind w:left="1814" w:hanging="276"/>
        <w:jc w:val="left"/>
        <w:rPr>
          <w:sz w:val="18"/>
        </w:rPr>
      </w:pPr>
      <w:r>
        <w:rPr>
          <w:color w:val="231F20"/>
          <w:spacing w:val="-2"/>
          <w:sz w:val="18"/>
        </w:rPr>
        <w:t>Lê</w:t>
      </w:r>
      <w:r>
        <w:rPr>
          <w:color w:val="231F20"/>
          <w:spacing w:val="-5"/>
          <w:sz w:val="18"/>
        </w:rPr>
        <w:t xml:space="preserve"> </w:t>
      </w:r>
      <w:r>
        <w:rPr>
          <w:color w:val="231F20"/>
          <w:spacing w:val="-2"/>
          <w:sz w:val="18"/>
        </w:rPr>
        <w:t>Thanh</w:t>
      </w:r>
      <w:r>
        <w:rPr>
          <w:color w:val="231F20"/>
          <w:spacing w:val="-5"/>
          <w:sz w:val="18"/>
        </w:rPr>
        <w:t xml:space="preserve"> </w:t>
      </w:r>
      <w:r>
        <w:rPr>
          <w:color w:val="231F20"/>
          <w:spacing w:val="-2"/>
          <w:sz w:val="18"/>
        </w:rPr>
        <w:t>Khôi,</w:t>
      </w:r>
      <w:r>
        <w:rPr>
          <w:color w:val="231F20"/>
          <w:spacing w:val="-5"/>
          <w:sz w:val="18"/>
        </w:rPr>
        <w:t xml:space="preserve"> </w:t>
      </w:r>
      <w:r>
        <w:rPr>
          <w:rFonts w:ascii="Palatino Linotype" w:hAnsi="Palatino Linotype"/>
          <w:i/>
          <w:color w:val="231F20"/>
          <w:spacing w:val="-2"/>
          <w:sz w:val="18"/>
        </w:rPr>
        <w:t>Le</w:t>
      </w:r>
      <w:r>
        <w:rPr>
          <w:rFonts w:ascii="Palatino Linotype" w:hAnsi="Palatino Linotype"/>
          <w:i/>
          <w:color w:val="231F20"/>
          <w:spacing w:val="-3"/>
          <w:sz w:val="18"/>
        </w:rPr>
        <w:t xml:space="preserve"> </w:t>
      </w:r>
      <w:r>
        <w:rPr>
          <w:rFonts w:ascii="Palatino Linotype" w:hAnsi="Palatino Linotype"/>
          <w:i/>
          <w:color w:val="231F20"/>
          <w:spacing w:val="-2"/>
          <w:sz w:val="18"/>
        </w:rPr>
        <w:t>Vietnam</w:t>
      </w:r>
      <w:r>
        <w:rPr>
          <w:color w:val="231F20"/>
          <w:spacing w:val="-2"/>
          <w:sz w:val="18"/>
        </w:rPr>
        <w:t>,</w:t>
      </w:r>
      <w:r>
        <w:rPr>
          <w:color w:val="231F20"/>
          <w:spacing w:val="-5"/>
          <w:sz w:val="18"/>
        </w:rPr>
        <w:t xml:space="preserve"> </w:t>
      </w:r>
      <w:r>
        <w:rPr>
          <w:color w:val="231F20"/>
          <w:spacing w:val="-2"/>
          <w:sz w:val="18"/>
        </w:rPr>
        <w:t>p.</w:t>
      </w:r>
      <w:r>
        <w:rPr>
          <w:color w:val="231F20"/>
          <w:spacing w:val="-5"/>
          <w:sz w:val="18"/>
        </w:rPr>
        <w:t xml:space="preserve"> </w:t>
      </w:r>
      <w:r>
        <w:rPr>
          <w:color w:val="231F20"/>
          <w:spacing w:val="-4"/>
          <w:sz w:val="18"/>
        </w:rPr>
        <w:t>368.</w:t>
      </w:r>
    </w:p>
    <w:p w:rsidR="009E0961" w:rsidRDefault="00183599">
      <w:pPr>
        <w:pStyle w:val="ListParagraph"/>
        <w:numPr>
          <w:ilvl w:val="0"/>
          <w:numId w:val="17"/>
        </w:numPr>
        <w:tabs>
          <w:tab w:val="left" w:pos="1815"/>
        </w:tabs>
        <w:ind w:left="1814" w:hanging="276"/>
        <w:jc w:val="left"/>
        <w:rPr>
          <w:sz w:val="18"/>
        </w:rPr>
      </w:pPr>
      <w:r>
        <w:rPr>
          <w:color w:val="231F20"/>
          <w:spacing w:val="-2"/>
          <w:w w:val="95"/>
          <w:sz w:val="18"/>
        </w:rPr>
        <w:t>Antonini,</w:t>
      </w:r>
      <w:r>
        <w:rPr>
          <w:color w:val="231F20"/>
          <w:sz w:val="18"/>
        </w:rPr>
        <w:t xml:space="preserve"> </w:t>
      </w:r>
      <w:r>
        <w:rPr>
          <w:rFonts w:ascii="Palatino Linotype" w:hAnsi="Palatino Linotype"/>
          <w:i/>
          <w:color w:val="231F20"/>
          <w:spacing w:val="-2"/>
          <w:w w:val="95"/>
          <w:sz w:val="18"/>
        </w:rPr>
        <w:t>L’Annam</w:t>
      </w:r>
      <w:r>
        <w:rPr>
          <w:color w:val="231F20"/>
          <w:spacing w:val="-2"/>
          <w:w w:val="95"/>
          <w:sz w:val="18"/>
        </w:rPr>
        <w:t>,</w:t>
      </w:r>
      <w:r>
        <w:rPr>
          <w:color w:val="231F20"/>
          <w:sz w:val="18"/>
        </w:rPr>
        <w:t xml:space="preserve"> </w:t>
      </w:r>
      <w:r>
        <w:rPr>
          <w:color w:val="231F20"/>
          <w:spacing w:val="-2"/>
          <w:w w:val="95"/>
          <w:sz w:val="18"/>
        </w:rPr>
        <w:t>p.</w:t>
      </w:r>
      <w:r>
        <w:rPr>
          <w:color w:val="231F20"/>
          <w:sz w:val="18"/>
        </w:rPr>
        <w:t xml:space="preserve"> </w:t>
      </w:r>
      <w:r>
        <w:rPr>
          <w:color w:val="231F20"/>
          <w:spacing w:val="-4"/>
          <w:w w:val="95"/>
          <w:sz w:val="18"/>
        </w:rPr>
        <w:t>189.</w:t>
      </w:r>
    </w:p>
    <w:p w:rsidR="009E0961" w:rsidRDefault="00183599">
      <w:pPr>
        <w:pStyle w:val="ListParagraph"/>
        <w:numPr>
          <w:ilvl w:val="0"/>
          <w:numId w:val="17"/>
        </w:numPr>
        <w:tabs>
          <w:tab w:val="left" w:pos="1815"/>
        </w:tabs>
        <w:ind w:left="1814" w:hanging="276"/>
        <w:jc w:val="left"/>
        <w:rPr>
          <w:sz w:val="18"/>
        </w:rPr>
      </w:pPr>
      <w:r>
        <w:rPr>
          <w:rFonts w:ascii="Palatino Linotype" w:hAnsi="Palatino Linotype"/>
          <w:i/>
          <w:color w:val="231F20"/>
          <w:w w:val="95"/>
          <w:sz w:val="18"/>
        </w:rPr>
        <w:t>Quôc</w:t>
      </w:r>
      <w:r>
        <w:rPr>
          <w:rFonts w:ascii="Palatino Linotype" w:hAnsi="Palatino Linotype"/>
          <w:i/>
          <w:color w:val="231F20"/>
          <w:spacing w:val="-6"/>
          <w:w w:val="95"/>
          <w:sz w:val="18"/>
        </w:rPr>
        <w:t xml:space="preserve"> </w:t>
      </w:r>
      <w:r>
        <w:rPr>
          <w:rFonts w:ascii="Palatino Linotype" w:hAnsi="Palatino Linotype"/>
          <w:i/>
          <w:color w:val="231F20"/>
          <w:w w:val="95"/>
          <w:sz w:val="18"/>
        </w:rPr>
        <w:t>Triều</w:t>
      </w:r>
      <w:r>
        <w:rPr>
          <w:rFonts w:ascii="Palatino Linotype" w:hAnsi="Palatino Linotype"/>
          <w:i/>
          <w:color w:val="231F20"/>
          <w:spacing w:val="-4"/>
          <w:w w:val="95"/>
          <w:sz w:val="18"/>
        </w:rPr>
        <w:t xml:space="preserve"> </w:t>
      </w:r>
      <w:r>
        <w:rPr>
          <w:rFonts w:ascii="Palatino Linotype" w:hAnsi="Palatino Linotype"/>
          <w:i/>
          <w:color w:val="231F20"/>
          <w:w w:val="95"/>
          <w:sz w:val="18"/>
        </w:rPr>
        <w:t>Chính</w:t>
      </w:r>
      <w:r>
        <w:rPr>
          <w:rFonts w:ascii="Palatino Linotype" w:hAnsi="Palatino Linotype"/>
          <w:i/>
          <w:color w:val="231F20"/>
          <w:spacing w:val="-4"/>
          <w:w w:val="95"/>
          <w:sz w:val="18"/>
        </w:rPr>
        <w:t xml:space="preserve"> </w:t>
      </w:r>
      <w:r>
        <w:rPr>
          <w:rFonts w:ascii="Palatino Linotype" w:hAnsi="Palatino Linotype"/>
          <w:i/>
          <w:color w:val="231F20"/>
          <w:w w:val="95"/>
          <w:sz w:val="18"/>
        </w:rPr>
        <w:t>Biên</w:t>
      </w:r>
      <w:r>
        <w:rPr>
          <w:rFonts w:ascii="Palatino Linotype" w:hAnsi="Palatino Linotype"/>
          <w:i/>
          <w:color w:val="231F20"/>
          <w:spacing w:val="-4"/>
          <w:w w:val="95"/>
          <w:sz w:val="18"/>
        </w:rPr>
        <w:t xml:space="preserve"> </w:t>
      </w:r>
      <w:r>
        <w:rPr>
          <w:rFonts w:ascii="Palatino Linotype" w:hAnsi="Palatino Linotype"/>
          <w:i/>
          <w:color w:val="231F20"/>
          <w:w w:val="95"/>
          <w:sz w:val="18"/>
        </w:rPr>
        <w:t>Toát</w:t>
      </w:r>
      <w:r>
        <w:rPr>
          <w:rFonts w:ascii="Palatino Linotype" w:hAnsi="Palatino Linotype"/>
          <w:i/>
          <w:color w:val="231F20"/>
          <w:spacing w:val="-4"/>
          <w:w w:val="95"/>
          <w:sz w:val="18"/>
        </w:rPr>
        <w:t xml:space="preserve"> </w:t>
      </w:r>
      <w:r>
        <w:rPr>
          <w:rFonts w:ascii="Palatino Linotype" w:hAnsi="Palatino Linotype"/>
          <w:i/>
          <w:color w:val="231F20"/>
          <w:w w:val="95"/>
          <w:sz w:val="18"/>
        </w:rPr>
        <w:t>Yếu</w:t>
      </w:r>
      <w:r>
        <w:rPr>
          <w:color w:val="231F20"/>
          <w:w w:val="95"/>
          <w:sz w:val="18"/>
        </w:rPr>
        <w:t>,</w:t>
      </w:r>
      <w:r>
        <w:rPr>
          <w:color w:val="231F20"/>
          <w:spacing w:val="-5"/>
          <w:w w:val="95"/>
          <w:sz w:val="18"/>
        </w:rPr>
        <w:t xml:space="preserve"> </w:t>
      </w:r>
      <w:r>
        <w:rPr>
          <w:color w:val="231F20"/>
          <w:w w:val="95"/>
          <w:sz w:val="18"/>
        </w:rPr>
        <w:t>vol.</w:t>
      </w:r>
      <w:r>
        <w:rPr>
          <w:color w:val="231F20"/>
          <w:spacing w:val="-5"/>
          <w:w w:val="95"/>
          <w:sz w:val="18"/>
        </w:rPr>
        <w:t xml:space="preserve"> </w:t>
      </w:r>
      <w:r>
        <w:rPr>
          <w:color w:val="231F20"/>
          <w:w w:val="95"/>
          <w:sz w:val="18"/>
        </w:rPr>
        <w:t>v,</w:t>
      </w:r>
      <w:r>
        <w:rPr>
          <w:color w:val="231F20"/>
          <w:spacing w:val="-5"/>
          <w:w w:val="95"/>
          <w:sz w:val="18"/>
        </w:rPr>
        <w:t xml:space="preserve"> </w:t>
      </w:r>
      <w:r>
        <w:rPr>
          <w:color w:val="231F20"/>
          <w:w w:val="95"/>
          <w:sz w:val="18"/>
        </w:rPr>
        <w:t>p.</w:t>
      </w:r>
      <w:r>
        <w:rPr>
          <w:color w:val="231F20"/>
          <w:spacing w:val="-4"/>
          <w:w w:val="95"/>
          <w:sz w:val="18"/>
        </w:rPr>
        <w:t xml:space="preserve"> 167.</w:t>
      </w:r>
    </w:p>
    <w:p w:rsidR="009E0961" w:rsidRDefault="00183599">
      <w:pPr>
        <w:pStyle w:val="ListParagraph"/>
        <w:numPr>
          <w:ilvl w:val="0"/>
          <w:numId w:val="17"/>
        </w:numPr>
        <w:tabs>
          <w:tab w:val="left" w:pos="1815"/>
        </w:tabs>
        <w:spacing w:line="233" w:lineRule="exact"/>
        <w:ind w:left="1814" w:hanging="276"/>
        <w:jc w:val="left"/>
        <w:rPr>
          <w:sz w:val="18"/>
        </w:rPr>
      </w:pPr>
      <w:r>
        <w:rPr>
          <w:color w:val="231F20"/>
          <w:w w:val="95"/>
          <w:sz w:val="18"/>
        </w:rPr>
        <w:t>Antonini,</w:t>
      </w:r>
      <w:r>
        <w:rPr>
          <w:color w:val="231F20"/>
          <w:spacing w:val="-4"/>
          <w:w w:val="95"/>
          <w:sz w:val="18"/>
        </w:rPr>
        <w:t xml:space="preserve"> </w:t>
      </w:r>
      <w:r>
        <w:rPr>
          <w:rFonts w:ascii="Palatino Linotype" w:hAnsi="Palatino Linotype"/>
          <w:i/>
          <w:color w:val="231F20"/>
          <w:w w:val="95"/>
          <w:sz w:val="18"/>
        </w:rPr>
        <w:t>L’Annam</w:t>
      </w:r>
      <w:r>
        <w:rPr>
          <w:color w:val="231F20"/>
          <w:w w:val="95"/>
          <w:sz w:val="18"/>
        </w:rPr>
        <w:t>,</w:t>
      </w:r>
      <w:r>
        <w:rPr>
          <w:color w:val="231F20"/>
          <w:spacing w:val="-3"/>
          <w:w w:val="95"/>
          <w:sz w:val="18"/>
        </w:rPr>
        <w:t xml:space="preserve"> </w:t>
      </w:r>
      <w:r>
        <w:rPr>
          <w:color w:val="231F20"/>
          <w:w w:val="95"/>
          <w:sz w:val="18"/>
        </w:rPr>
        <w:t>p.</w:t>
      </w:r>
      <w:r>
        <w:rPr>
          <w:color w:val="231F20"/>
          <w:spacing w:val="-3"/>
          <w:w w:val="95"/>
          <w:sz w:val="18"/>
        </w:rPr>
        <w:t xml:space="preserve"> </w:t>
      </w:r>
      <w:r>
        <w:rPr>
          <w:color w:val="231F20"/>
          <w:w w:val="95"/>
          <w:sz w:val="18"/>
        </w:rPr>
        <w:t>189;</w:t>
      </w:r>
      <w:r>
        <w:rPr>
          <w:color w:val="231F20"/>
          <w:spacing w:val="-3"/>
          <w:w w:val="95"/>
          <w:sz w:val="18"/>
        </w:rPr>
        <w:t xml:space="preserve"> </w:t>
      </w:r>
      <w:r>
        <w:rPr>
          <w:color w:val="231F20"/>
          <w:w w:val="95"/>
          <w:sz w:val="18"/>
        </w:rPr>
        <w:t>Khôi,</w:t>
      </w:r>
      <w:r>
        <w:rPr>
          <w:color w:val="231F20"/>
          <w:spacing w:val="-3"/>
          <w:w w:val="95"/>
          <w:sz w:val="18"/>
        </w:rPr>
        <w:t xml:space="preserve"> </w:t>
      </w:r>
      <w:r>
        <w:rPr>
          <w:rFonts w:ascii="Palatino Linotype" w:hAnsi="Palatino Linotype"/>
          <w:i/>
          <w:color w:val="231F20"/>
          <w:w w:val="95"/>
          <w:sz w:val="18"/>
        </w:rPr>
        <w:t>Le</w:t>
      </w:r>
      <w:r>
        <w:rPr>
          <w:rFonts w:ascii="Palatino Linotype" w:hAnsi="Palatino Linotype"/>
          <w:i/>
          <w:color w:val="231F20"/>
          <w:spacing w:val="-2"/>
          <w:w w:val="95"/>
          <w:sz w:val="18"/>
        </w:rPr>
        <w:t xml:space="preserve"> </w:t>
      </w:r>
      <w:r>
        <w:rPr>
          <w:rFonts w:ascii="Palatino Linotype" w:hAnsi="Palatino Linotype"/>
          <w:i/>
          <w:color w:val="231F20"/>
          <w:w w:val="95"/>
          <w:sz w:val="18"/>
        </w:rPr>
        <w:t>Vietnam</w:t>
      </w:r>
      <w:r>
        <w:rPr>
          <w:color w:val="231F20"/>
          <w:w w:val="95"/>
          <w:sz w:val="18"/>
        </w:rPr>
        <w:t>,</w:t>
      </w:r>
      <w:r>
        <w:rPr>
          <w:color w:val="231F20"/>
          <w:spacing w:val="-3"/>
          <w:w w:val="95"/>
          <w:sz w:val="18"/>
        </w:rPr>
        <w:t xml:space="preserve"> </w:t>
      </w:r>
      <w:r>
        <w:rPr>
          <w:color w:val="231F20"/>
          <w:w w:val="95"/>
          <w:sz w:val="18"/>
        </w:rPr>
        <w:t>p.</w:t>
      </w:r>
      <w:r>
        <w:rPr>
          <w:color w:val="231F20"/>
          <w:spacing w:val="-3"/>
          <w:w w:val="95"/>
          <w:sz w:val="18"/>
        </w:rPr>
        <w:t xml:space="preserve"> </w:t>
      </w:r>
      <w:r>
        <w:rPr>
          <w:color w:val="231F20"/>
          <w:spacing w:val="-4"/>
          <w:w w:val="95"/>
          <w:sz w:val="18"/>
        </w:rPr>
        <w:t>369.</w:t>
      </w:r>
    </w:p>
    <w:p w:rsidR="009E0961" w:rsidRDefault="00183599">
      <w:pPr>
        <w:pStyle w:val="ListParagraph"/>
        <w:numPr>
          <w:ilvl w:val="0"/>
          <w:numId w:val="17"/>
        </w:numPr>
        <w:tabs>
          <w:tab w:val="left" w:pos="1815"/>
        </w:tabs>
        <w:spacing w:before="4" w:line="235" w:lineRule="auto"/>
        <w:ind w:left="1814" w:right="1525" w:hanging="276"/>
        <w:jc w:val="left"/>
        <w:rPr>
          <w:sz w:val="18"/>
        </w:rPr>
      </w:pPr>
      <w:r>
        <w:rPr>
          <w:color w:val="231F20"/>
          <w:spacing w:val="-4"/>
          <w:sz w:val="18"/>
        </w:rPr>
        <w:t xml:space="preserve">A. Delvaux, ‘L’Ambassade de Phan-Thanh-Gian en 1863, d’après les </w:t>
      </w:r>
      <w:r>
        <w:rPr>
          <w:color w:val="231F20"/>
          <w:sz w:val="18"/>
        </w:rPr>
        <w:t xml:space="preserve">Documents Français’, </w:t>
      </w:r>
      <w:r>
        <w:rPr>
          <w:rFonts w:ascii="Palatino Linotype" w:hAnsi="Palatino Linotype"/>
          <w:i/>
          <w:smallCaps/>
          <w:color w:val="231F20"/>
          <w:sz w:val="18"/>
        </w:rPr>
        <w:t>b</w:t>
      </w:r>
      <w:r>
        <w:rPr>
          <w:rFonts w:ascii="Palatino Linotype" w:hAnsi="Palatino Linotype"/>
          <w:i/>
          <w:color w:val="231F20"/>
          <w:sz w:val="18"/>
        </w:rPr>
        <w:t>av</w:t>
      </w:r>
      <w:r>
        <w:rPr>
          <w:rFonts w:ascii="Palatino Linotype" w:hAnsi="Palatino Linotype"/>
          <w:i/>
          <w:smallCaps/>
          <w:color w:val="231F20"/>
          <w:sz w:val="18"/>
        </w:rPr>
        <w:t>h</w:t>
      </w:r>
      <w:r>
        <w:rPr>
          <w:rFonts w:ascii="Palatino Linotype" w:hAnsi="Palatino Linotype"/>
          <w:i/>
          <w:color w:val="231F20"/>
          <w:sz w:val="18"/>
        </w:rPr>
        <w:t xml:space="preserve"> </w:t>
      </w:r>
      <w:r>
        <w:rPr>
          <w:color w:val="231F20"/>
          <w:sz w:val="18"/>
        </w:rPr>
        <w:t>(1926), pp. 69–80.</w:t>
      </w:r>
    </w:p>
    <w:p w:rsidR="009E0961" w:rsidRDefault="00183599">
      <w:pPr>
        <w:pStyle w:val="ListParagraph"/>
        <w:numPr>
          <w:ilvl w:val="0"/>
          <w:numId w:val="17"/>
        </w:numPr>
        <w:tabs>
          <w:tab w:val="left" w:pos="1815"/>
        </w:tabs>
        <w:spacing w:line="224" w:lineRule="exact"/>
        <w:ind w:left="1814" w:hanging="276"/>
        <w:jc w:val="left"/>
        <w:rPr>
          <w:rFonts w:ascii="Palatino Linotype" w:hAnsi="Palatino Linotype"/>
          <w:i/>
          <w:sz w:val="18"/>
        </w:rPr>
      </w:pPr>
      <w:r>
        <w:rPr>
          <w:color w:val="231F20"/>
          <w:w w:val="95"/>
          <w:sz w:val="18"/>
        </w:rPr>
        <w:t>Trần</w:t>
      </w:r>
      <w:r>
        <w:rPr>
          <w:color w:val="231F20"/>
          <w:spacing w:val="-1"/>
          <w:w w:val="95"/>
          <w:sz w:val="18"/>
        </w:rPr>
        <w:t xml:space="preserve"> </w:t>
      </w:r>
      <w:r>
        <w:rPr>
          <w:color w:val="231F20"/>
          <w:w w:val="95"/>
          <w:sz w:val="18"/>
        </w:rPr>
        <w:t>Xuân</w:t>
      </w:r>
      <w:r>
        <w:rPr>
          <w:color w:val="231F20"/>
          <w:spacing w:val="-1"/>
          <w:w w:val="95"/>
          <w:sz w:val="18"/>
        </w:rPr>
        <w:t xml:space="preserve"> </w:t>
      </w:r>
      <w:r>
        <w:rPr>
          <w:color w:val="231F20"/>
          <w:w w:val="95"/>
          <w:sz w:val="18"/>
        </w:rPr>
        <w:t>Toàn,</w:t>
      </w:r>
      <w:r>
        <w:rPr>
          <w:color w:val="231F20"/>
          <w:spacing w:val="-2"/>
          <w:sz w:val="18"/>
        </w:rPr>
        <w:t xml:space="preserve"> </w:t>
      </w:r>
      <w:r>
        <w:rPr>
          <w:color w:val="231F20"/>
          <w:w w:val="95"/>
          <w:sz w:val="18"/>
        </w:rPr>
        <w:t>trans.,</w:t>
      </w:r>
      <w:r>
        <w:rPr>
          <w:color w:val="231F20"/>
          <w:spacing w:val="-1"/>
          <w:w w:val="95"/>
          <w:sz w:val="18"/>
        </w:rPr>
        <w:t xml:space="preserve"> </w:t>
      </w:r>
      <w:r>
        <w:rPr>
          <w:color w:val="231F20"/>
          <w:w w:val="95"/>
          <w:sz w:val="18"/>
        </w:rPr>
        <w:t>‘L’Ambassade</w:t>
      </w:r>
      <w:r>
        <w:rPr>
          <w:color w:val="231F20"/>
          <w:spacing w:val="-3"/>
          <w:sz w:val="18"/>
        </w:rPr>
        <w:t xml:space="preserve"> </w:t>
      </w:r>
      <w:r>
        <w:rPr>
          <w:color w:val="231F20"/>
          <w:w w:val="95"/>
          <w:sz w:val="18"/>
        </w:rPr>
        <w:t>de</w:t>
      </w:r>
      <w:r>
        <w:rPr>
          <w:color w:val="231F20"/>
          <w:spacing w:val="-2"/>
          <w:sz w:val="18"/>
        </w:rPr>
        <w:t xml:space="preserve"> </w:t>
      </w:r>
      <w:r>
        <w:rPr>
          <w:color w:val="231F20"/>
          <w:w w:val="95"/>
          <w:sz w:val="18"/>
        </w:rPr>
        <w:t>Phan</w:t>
      </w:r>
      <w:r>
        <w:rPr>
          <w:color w:val="231F20"/>
          <w:spacing w:val="-1"/>
          <w:w w:val="95"/>
          <w:sz w:val="18"/>
        </w:rPr>
        <w:t xml:space="preserve"> </w:t>
      </w:r>
      <w:r>
        <w:rPr>
          <w:color w:val="231F20"/>
          <w:w w:val="95"/>
          <w:sz w:val="18"/>
        </w:rPr>
        <w:t>Thanh</w:t>
      </w:r>
      <w:r>
        <w:rPr>
          <w:color w:val="231F20"/>
          <w:spacing w:val="-1"/>
          <w:w w:val="95"/>
          <w:sz w:val="18"/>
        </w:rPr>
        <w:t xml:space="preserve"> </w:t>
      </w:r>
      <w:r>
        <w:rPr>
          <w:color w:val="231F20"/>
          <w:w w:val="95"/>
          <w:sz w:val="18"/>
        </w:rPr>
        <w:t>Gian,</w:t>
      </w:r>
      <w:r>
        <w:rPr>
          <w:color w:val="231F20"/>
          <w:spacing w:val="-2"/>
          <w:sz w:val="18"/>
        </w:rPr>
        <w:t xml:space="preserve"> </w:t>
      </w:r>
      <w:r>
        <w:rPr>
          <w:color w:val="231F20"/>
          <w:w w:val="95"/>
          <w:sz w:val="18"/>
        </w:rPr>
        <w:t>1863–1864’,</w:t>
      </w:r>
      <w:r>
        <w:rPr>
          <w:color w:val="231F20"/>
          <w:spacing w:val="-1"/>
          <w:w w:val="95"/>
          <w:sz w:val="18"/>
        </w:rPr>
        <w:t xml:space="preserve"> </w:t>
      </w:r>
      <w:r>
        <w:rPr>
          <w:rFonts w:ascii="Palatino Linotype" w:hAnsi="Palatino Linotype"/>
          <w:i/>
          <w:smallCaps/>
          <w:color w:val="231F20"/>
          <w:spacing w:val="-4"/>
          <w:w w:val="95"/>
          <w:sz w:val="18"/>
        </w:rPr>
        <w:t>b</w:t>
      </w:r>
      <w:r>
        <w:rPr>
          <w:rFonts w:ascii="Palatino Linotype" w:hAnsi="Palatino Linotype"/>
          <w:i/>
          <w:color w:val="231F20"/>
          <w:spacing w:val="-4"/>
          <w:w w:val="95"/>
          <w:sz w:val="18"/>
        </w:rPr>
        <w:t>av</w:t>
      </w:r>
      <w:r>
        <w:rPr>
          <w:rFonts w:ascii="Palatino Linotype" w:hAnsi="Palatino Linotype"/>
          <w:i/>
          <w:smallCaps/>
          <w:color w:val="231F20"/>
          <w:spacing w:val="-4"/>
          <w:w w:val="95"/>
          <w:sz w:val="18"/>
        </w:rPr>
        <w:t>h</w:t>
      </w:r>
    </w:p>
    <w:p w:rsidR="009E0961" w:rsidRDefault="00183599">
      <w:pPr>
        <w:spacing w:before="1"/>
        <w:ind w:left="1814"/>
        <w:rPr>
          <w:sz w:val="18"/>
        </w:rPr>
      </w:pPr>
      <w:r>
        <w:rPr>
          <w:color w:val="231F20"/>
          <w:spacing w:val="-2"/>
          <w:sz w:val="18"/>
        </w:rPr>
        <w:t>(1919),</w:t>
      </w:r>
      <w:r>
        <w:rPr>
          <w:color w:val="231F20"/>
          <w:spacing w:val="-3"/>
          <w:sz w:val="18"/>
        </w:rPr>
        <w:t xml:space="preserve"> </w:t>
      </w:r>
      <w:r>
        <w:rPr>
          <w:color w:val="231F20"/>
          <w:spacing w:val="-2"/>
          <w:sz w:val="18"/>
        </w:rPr>
        <w:t>pp.</w:t>
      </w:r>
      <w:r>
        <w:rPr>
          <w:color w:val="231F20"/>
          <w:spacing w:val="-3"/>
          <w:sz w:val="18"/>
        </w:rPr>
        <w:t xml:space="preserve"> </w:t>
      </w:r>
      <w:r>
        <w:rPr>
          <w:color w:val="231F20"/>
          <w:spacing w:val="-2"/>
          <w:sz w:val="18"/>
        </w:rPr>
        <w:t>161–216.</w:t>
      </w:r>
    </w:p>
    <w:p w:rsidR="009E0961" w:rsidRDefault="00183599">
      <w:pPr>
        <w:pStyle w:val="ListParagraph"/>
        <w:numPr>
          <w:ilvl w:val="0"/>
          <w:numId w:val="17"/>
        </w:numPr>
        <w:tabs>
          <w:tab w:val="left" w:pos="1815"/>
        </w:tabs>
        <w:spacing w:before="16" w:line="205" w:lineRule="exact"/>
        <w:ind w:left="1814" w:hanging="276"/>
        <w:jc w:val="left"/>
        <w:rPr>
          <w:sz w:val="18"/>
        </w:rPr>
      </w:pPr>
      <w:r>
        <w:rPr>
          <w:color w:val="231F20"/>
          <w:w w:val="95"/>
          <w:sz w:val="18"/>
        </w:rPr>
        <w:t>A.</w:t>
      </w:r>
      <w:r>
        <w:rPr>
          <w:color w:val="231F20"/>
          <w:spacing w:val="-9"/>
          <w:w w:val="95"/>
          <w:sz w:val="18"/>
        </w:rPr>
        <w:t xml:space="preserve"> </w:t>
      </w:r>
      <w:r>
        <w:rPr>
          <w:color w:val="231F20"/>
          <w:w w:val="95"/>
          <w:sz w:val="18"/>
        </w:rPr>
        <w:t>Delvaux,</w:t>
      </w:r>
      <w:r>
        <w:rPr>
          <w:color w:val="231F20"/>
          <w:spacing w:val="-9"/>
          <w:w w:val="95"/>
          <w:sz w:val="18"/>
        </w:rPr>
        <w:t xml:space="preserve"> </w:t>
      </w:r>
      <w:r>
        <w:rPr>
          <w:color w:val="231F20"/>
          <w:w w:val="95"/>
          <w:sz w:val="18"/>
        </w:rPr>
        <w:t>‘L’Ambassade</w:t>
      </w:r>
      <w:r>
        <w:rPr>
          <w:color w:val="231F20"/>
          <w:spacing w:val="-8"/>
          <w:w w:val="95"/>
          <w:sz w:val="18"/>
        </w:rPr>
        <w:t xml:space="preserve"> </w:t>
      </w:r>
      <w:r>
        <w:rPr>
          <w:color w:val="231F20"/>
          <w:w w:val="95"/>
          <w:sz w:val="18"/>
        </w:rPr>
        <w:t>de</w:t>
      </w:r>
      <w:r>
        <w:rPr>
          <w:color w:val="231F20"/>
          <w:spacing w:val="-9"/>
          <w:w w:val="95"/>
          <w:sz w:val="18"/>
        </w:rPr>
        <w:t xml:space="preserve"> </w:t>
      </w:r>
      <w:r>
        <w:rPr>
          <w:color w:val="231F20"/>
          <w:w w:val="95"/>
          <w:sz w:val="18"/>
        </w:rPr>
        <w:t>Phan-Thanh-Gian’,</w:t>
      </w:r>
      <w:r>
        <w:rPr>
          <w:color w:val="231F20"/>
          <w:spacing w:val="-8"/>
          <w:w w:val="95"/>
          <w:sz w:val="18"/>
        </w:rPr>
        <w:t xml:space="preserve"> </w:t>
      </w:r>
      <w:r>
        <w:rPr>
          <w:color w:val="231F20"/>
          <w:w w:val="95"/>
          <w:sz w:val="18"/>
        </w:rPr>
        <w:t>p.</w:t>
      </w:r>
      <w:r>
        <w:rPr>
          <w:color w:val="231F20"/>
          <w:spacing w:val="-9"/>
          <w:w w:val="95"/>
          <w:sz w:val="18"/>
        </w:rPr>
        <w:t xml:space="preserve"> </w:t>
      </w:r>
      <w:r>
        <w:rPr>
          <w:color w:val="231F20"/>
          <w:spacing w:val="-5"/>
          <w:w w:val="95"/>
          <w:sz w:val="18"/>
        </w:rPr>
        <w:t>73.</w:t>
      </w:r>
    </w:p>
    <w:p w:rsidR="009E0961" w:rsidRDefault="00183599">
      <w:pPr>
        <w:pStyle w:val="ListParagraph"/>
        <w:numPr>
          <w:ilvl w:val="0"/>
          <w:numId w:val="17"/>
        </w:numPr>
        <w:tabs>
          <w:tab w:val="left" w:pos="1815"/>
        </w:tabs>
        <w:spacing w:line="230" w:lineRule="exact"/>
        <w:ind w:left="1814" w:hanging="276"/>
        <w:jc w:val="left"/>
        <w:rPr>
          <w:sz w:val="18"/>
        </w:rPr>
      </w:pPr>
      <w:r>
        <w:rPr>
          <w:color w:val="231F20"/>
          <w:spacing w:val="-2"/>
          <w:sz w:val="18"/>
        </w:rPr>
        <w:t>Đào</w:t>
      </w:r>
      <w:r>
        <w:rPr>
          <w:color w:val="231F20"/>
          <w:spacing w:val="-8"/>
          <w:sz w:val="18"/>
        </w:rPr>
        <w:t xml:space="preserve"> </w:t>
      </w:r>
      <w:r>
        <w:rPr>
          <w:color w:val="231F20"/>
          <w:spacing w:val="-2"/>
          <w:sz w:val="18"/>
        </w:rPr>
        <w:t>Duy</w:t>
      </w:r>
      <w:r>
        <w:rPr>
          <w:color w:val="231F20"/>
          <w:spacing w:val="-7"/>
          <w:sz w:val="18"/>
        </w:rPr>
        <w:t xml:space="preserve"> </w:t>
      </w:r>
      <w:r>
        <w:rPr>
          <w:color w:val="231F20"/>
          <w:spacing w:val="-2"/>
          <w:sz w:val="18"/>
        </w:rPr>
        <w:t>Anh,</w:t>
      </w:r>
      <w:r>
        <w:rPr>
          <w:color w:val="231F20"/>
          <w:spacing w:val="-7"/>
          <w:sz w:val="18"/>
        </w:rPr>
        <w:t xml:space="preserve"> </w:t>
      </w:r>
      <w:r>
        <w:rPr>
          <w:rFonts w:ascii="Palatino Linotype" w:hAnsi="Palatino Linotype"/>
          <w:i/>
          <w:color w:val="231F20"/>
          <w:spacing w:val="-2"/>
          <w:sz w:val="18"/>
        </w:rPr>
        <w:t>Lịch</w:t>
      </w:r>
      <w:r>
        <w:rPr>
          <w:rFonts w:ascii="Palatino Linotype" w:hAnsi="Palatino Linotype"/>
          <w:i/>
          <w:color w:val="231F20"/>
          <w:spacing w:val="-8"/>
          <w:sz w:val="18"/>
        </w:rPr>
        <w:t xml:space="preserve"> </w:t>
      </w:r>
      <w:r>
        <w:rPr>
          <w:rFonts w:ascii="Palatino Linotype" w:hAnsi="Palatino Linotype"/>
          <w:i/>
          <w:color w:val="231F20"/>
          <w:spacing w:val="-2"/>
          <w:sz w:val="18"/>
        </w:rPr>
        <w:t>Sử</w:t>
      </w:r>
      <w:r>
        <w:rPr>
          <w:rFonts w:ascii="Palatino Linotype" w:hAnsi="Palatino Linotype"/>
          <w:i/>
          <w:color w:val="231F20"/>
          <w:spacing w:val="-7"/>
          <w:sz w:val="18"/>
        </w:rPr>
        <w:t xml:space="preserve"> </w:t>
      </w:r>
      <w:r>
        <w:rPr>
          <w:rFonts w:ascii="Palatino Linotype" w:hAnsi="Palatino Linotype"/>
          <w:i/>
          <w:color w:val="231F20"/>
          <w:spacing w:val="-2"/>
          <w:sz w:val="18"/>
        </w:rPr>
        <w:t>Việt</w:t>
      </w:r>
      <w:r>
        <w:rPr>
          <w:rFonts w:ascii="Palatino Linotype" w:hAnsi="Palatino Linotype"/>
          <w:i/>
          <w:color w:val="231F20"/>
          <w:spacing w:val="-7"/>
          <w:sz w:val="18"/>
        </w:rPr>
        <w:t xml:space="preserve"> </w:t>
      </w:r>
      <w:r>
        <w:rPr>
          <w:rFonts w:ascii="Palatino Linotype" w:hAnsi="Palatino Linotype"/>
          <w:i/>
          <w:color w:val="231F20"/>
          <w:spacing w:val="-2"/>
          <w:sz w:val="18"/>
        </w:rPr>
        <w:t>Nam</w:t>
      </w:r>
      <w:r>
        <w:rPr>
          <w:color w:val="231F20"/>
          <w:spacing w:val="-2"/>
          <w:sz w:val="18"/>
        </w:rPr>
        <w:t>,</w:t>
      </w:r>
      <w:r>
        <w:rPr>
          <w:color w:val="231F20"/>
          <w:spacing w:val="-9"/>
          <w:sz w:val="18"/>
        </w:rPr>
        <w:t xml:space="preserve"> </w:t>
      </w:r>
      <w:r>
        <w:rPr>
          <w:color w:val="231F20"/>
          <w:spacing w:val="-2"/>
          <w:sz w:val="18"/>
        </w:rPr>
        <w:t>pp.</w:t>
      </w:r>
      <w:r>
        <w:rPr>
          <w:color w:val="231F20"/>
          <w:spacing w:val="-8"/>
          <w:sz w:val="18"/>
        </w:rPr>
        <w:t xml:space="preserve"> </w:t>
      </w:r>
      <w:r>
        <w:rPr>
          <w:color w:val="231F20"/>
          <w:spacing w:val="-2"/>
          <w:sz w:val="18"/>
        </w:rPr>
        <w:t>514–15.</w:t>
      </w:r>
    </w:p>
    <w:p w:rsidR="009E0961" w:rsidRDefault="00183599">
      <w:pPr>
        <w:pStyle w:val="ListParagraph"/>
        <w:numPr>
          <w:ilvl w:val="0"/>
          <w:numId w:val="17"/>
        </w:numPr>
        <w:tabs>
          <w:tab w:val="left" w:pos="1815"/>
        </w:tabs>
        <w:ind w:left="1814" w:hanging="276"/>
        <w:jc w:val="left"/>
        <w:rPr>
          <w:sz w:val="18"/>
        </w:rPr>
      </w:pPr>
      <w:r>
        <w:rPr>
          <w:color w:val="231F20"/>
          <w:spacing w:val="-2"/>
          <w:sz w:val="18"/>
        </w:rPr>
        <w:t>Lê</w:t>
      </w:r>
      <w:r>
        <w:rPr>
          <w:color w:val="231F20"/>
          <w:spacing w:val="-5"/>
          <w:sz w:val="18"/>
        </w:rPr>
        <w:t xml:space="preserve"> </w:t>
      </w:r>
      <w:r>
        <w:rPr>
          <w:color w:val="231F20"/>
          <w:spacing w:val="-2"/>
          <w:sz w:val="18"/>
        </w:rPr>
        <w:t>Thanh</w:t>
      </w:r>
      <w:r>
        <w:rPr>
          <w:color w:val="231F20"/>
          <w:spacing w:val="-4"/>
          <w:sz w:val="18"/>
        </w:rPr>
        <w:t xml:space="preserve"> </w:t>
      </w:r>
      <w:r>
        <w:rPr>
          <w:color w:val="231F20"/>
          <w:spacing w:val="-2"/>
          <w:sz w:val="18"/>
        </w:rPr>
        <w:t>Khôi,</w:t>
      </w:r>
      <w:r>
        <w:rPr>
          <w:color w:val="231F20"/>
          <w:spacing w:val="-4"/>
          <w:sz w:val="18"/>
        </w:rPr>
        <w:t xml:space="preserve"> </w:t>
      </w:r>
      <w:r>
        <w:rPr>
          <w:rFonts w:ascii="Palatino Linotype" w:hAnsi="Palatino Linotype"/>
          <w:i/>
          <w:color w:val="231F20"/>
          <w:spacing w:val="-2"/>
          <w:sz w:val="18"/>
        </w:rPr>
        <w:t>Le</w:t>
      </w:r>
      <w:r>
        <w:rPr>
          <w:rFonts w:ascii="Palatino Linotype" w:hAnsi="Palatino Linotype"/>
          <w:i/>
          <w:color w:val="231F20"/>
          <w:spacing w:val="-3"/>
          <w:sz w:val="18"/>
        </w:rPr>
        <w:t xml:space="preserve"> </w:t>
      </w:r>
      <w:r>
        <w:rPr>
          <w:rFonts w:ascii="Palatino Linotype" w:hAnsi="Palatino Linotype"/>
          <w:i/>
          <w:color w:val="231F20"/>
          <w:spacing w:val="-2"/>
          <w:sz w:val="18"/>
        </w:rPr>
        <w:t>Vietnam</w:t>
      </w:r>
      <w:r>
        <w:rPr>
          <w:color w:val="231F20"/>
          <w:spacing w:val="-2"/>
          <w:sz w:val="18"/>
        </w:rPr>
        <w:t>,</w:t>
      </w:r>
      <w:r>
        <w:rPr>
          <w:color w:val="231F20"/>
          <w:spacing w:val="-4"/>
          <w:sz w:val="18"/>
        </w:rPr>
        <w:t xml:space="preserve"> </w:t>
      </w:r>
      <w:r>
        <w:rPr>
          <w:color w:val="231F20"/>
          <w:spacing w:val="-2"/>
          <w:sz w:val="18"/>
        </w:rPr>
        <w:t>pp.</w:t>
      </w:r>
      <w:r>
        <w:rPr>
          <w:color w:val="231F20"/>
          <w:spacing w:val="-4"/>
          <w:sz w:val="18"/>
        </w:rPr>
        <w:t xml:space="preserve"> </w:t>
      </w:r>
      <w:r>
        <w:rPr>
          <w:color w:val="231F20"/>
          <w:spacing w:val="-2"/>
          <w:sz w:val="18"/>
        </w:rPr>
        <w:t>371–2.</w:t>
      </w:r>
    </w:p>
    <w:p w:rsidR="009E0961" w:rsidRDefault="00183599">
      <w:pPr>
        <w:pStyle w:val="ListParagraph"/>
        <w:numPr>
          <w:ilvl w:val="0"/>
          <w:numId w:val="17"/>
        </w:numPr>
        <w:tabs>
          <w:tab w:val="left" w:pos="1815"/>
        </w:tabs>
        <w:spacing w:line="240" w:lineRule="auto"/>
        <w:ind w:left="1814" w:right="1386" w:hanging="276"/>
        <w:jc w:val="left"/>
        <w:rPr>
          <w:sz w:val="18"/>
        </w:rPr>
      </w:pPr>
      <w:r>
        <w:rPr>
          <w:color w:val="231F20"/>
          <w:spacing w:val="-2"/>
          <w:sz w:val="18"/>
        </w:rPr>
        <w:t>‘Indochine</w:t>
      </w:r>
      <w:r>
        <w:rPr>
          <w:color w:val="231F20"/>
          <w:spacing w:val="-9"/>
          <w:sz w:val="18"/>
        </w:rPr>
        <w:t xml:space="preserve"> </w:t>
      </w:r>
      <w:r>
        <w:rPr>
          <w:color w:val="231F20"/>
          <w:spacing w:val="-2"/>
          <w:sz w:val="18"/>
        </w:rPr>
        <w:t>Annamite:</w:t>
      </w:r>
      <w:r>
        <w:rPr>
          <w:color w:val="231F20"/>
          <w:spacing w:val="-9"/>
          <w:sz w:val="18"/>
        </w:rPr>
        <w:t xml:space="preserve"> </w:t>
      </w:r>
      <w:r>
        <w:rPr>
          <w:color w:val="231F20"/>
          <w:spacing w:val="-2"/>
          <w:sz w:val="18"/>
        </w:rPr>
        <w:t>La</w:t>
      </w:r>
      <w:r>
        <w:rPr>
          <w:color w:val="231F20"/>
          <w:spacing w:val="-9"/>
          <w:sz w:val="18"/>
        </w:rPr>
        <w:t xml:space="preserve"> </w:t>
      </w:r>
      <w:r>
        <w:rPr>
          <w:color w:val="231F20"/>
          <w:spacing w:val="-2"/>
          <w:sz w:val="18"/>
        </w:rPr>
        <w:t>Connaissance</w:t>
      </w:r>
      <w:r>
        <w:rPr>
          <w:color w:val="231F20"/>
          <w:spacing w:val="-9"/>
          <w:sz w:val="18"/>
        </w:rPr>
        <w:t xml:space="preserve"> </w:t>
      </w:r>
      <w:r>
        <w:rPr>
          <w:color w:val="231F20"/>
          <w:spacing w:val="-2"/>
          <w:sz w:val="18"/>
        </w:rPr>
        <w:t>du</w:t>
      </w:r>
      <w:r>
        <w:rPr>
          <w:color w:val="231F20"/>
          <w:spacing w:val="-9"/>
          <w:sz w:val="18"/>
        </w:rPr>
        <w:t xml:space="preserve"> </w:t>
      </w:r>
      <w:r>
        <w:rPr>
          <w:color w:val="231F20"/>
          <w:spacing w:val="-2"/>
          <w:sz w:val="18"/>
        </w:rPr>
        <w:t>Pays</w:t>
      </w:r>
      <w:r>
        <w:rPr>
          <w:color w:val="231F20"/>
          <w:spacing w:val="-9"/>
          <w:sz w:val="18"/>
        </w:rPr>
        <w:t xml:space="preserve"> </w:t>
      </w:r>
      <w:r>
        <w:rPr>
          <w:color w:val="231F20"/>
          <w:spacing w:val="-2"/>
          <w:sz w:val="18"/>
        </w:rPr>
        <w:t>Jusqu’en</w:t>
      </w:r>
      <w:r>
        <w:rPr>
          <w:color w:val="231F20"/>
          <w:spacing w:val="-9"/>
          <w:sz w:val="18"/>
        </w:rPr>
        <w:t xml:space="preserve"> </w:t>
      </w:r>
      <w:r>
        <w:rPr>
          <w:color w:val="231F20"/>
          <w:spacing w:val="-2"/>
          <w:sz w:val="18"/>
        </w:rPr>
        <w:t>1900’,</w:t>
      </w:r>
      <w:r>
        <w:rPr>
          <w:color w:val="231F20"/>
          <w:spacing w:val="-9"/>
          <w:sz w:val="18"/>
        </w:rPr>
        <w:t xml:space="preserve"> </w:t>
      </w:r>
      <w:r>
        <w:rPr>
          <w:rFonts w:ascii="Palatino Linotype" w:hAnsi="Palatino Linotype"/>
          <w:i/>
          <w:smallCaps/>
          <w:color w:val="231F20"/>
          <w:spacing w:val="-2"/>
          <w:sz w:val="18"/>
        </w:rPr>
        <w:t>b</w:t>
      </w:r>
      <w:r>
        <w:rPr>
          <w:rFonts w:ascii="Palatino Linotype" w:hAnsi="Palatino Linotype"/>
          <w:i/>
          <w:color w:val="231F20"/>
          <w:spacing w:val="-2"/>
          <w:sz w:val="18"/>
        </w:rPr>
        <w:t>av</w:t>
      </w:r>
      <w:r>
        <w:rPr>
          <w:rFonts w:ascii="Palatino Linotype" w:hAnsi="Palatino Linotype"/>
          <w:i/>
          <w:smallCaps/>
          <w:color w:val="231F20"/>
          <w:spacing w:val="-2"/>
          <w:sz w:val="18"/>
        </w:rPr>
        <w:t>h</w:t>
      </w:r>
      <w:r>
        <w:rPr>
          <w:color w:val="231F20"/>
          <w:spacing w:val="-2"/>
          <w:sz w:val="18"/>
        </w:rPr>
        <w:t xml:space="preserve">, </w:t>
      </w:r>
      <w:r>
        <w:rPr>
          <w:color w:val="231F20"/>
          <w:sz w:val="18"/>
        </w:rPr>
        <w:t xml:space="preserve">vol. </w:t>
      </w:r>
      <w:r>
        <w:rPr>
          <w:smallCaps/>
          <w:color w:val="231F20"/>
          <w:sz w:val="18"/>
        </w:rPr>
        <w:t>xxi</w:t>
      </w:r>
      <w:r>
        <w:rPr>
          <w:color w:val="231F20"/>
          <w:sz w:val="18"/>
        </w:rPr>
        <w:t>/21 (1921), p. 206.</w:t>
      </w:r>
    </w:p>
    <w:p w:rsidR="009E0961" w:rsidRDefault="00183599">
      <w:pPr>
        <w:pStyle w:val="ListParagraph"/>
        <w:numPr>
          <w:ilvl w:val="0"/>
          <w:numId w:val="17"/>
        </w:numPr>
        <w:tabs>
          <w:tab w:val="left" w:pos="1815"/>
        </w:tabs>
        <w:spacing w:line="239" w:lineRule="exact"/>
        <w:ind w:left="1814" w:hanging="276"/>
        <w:jc w:val="left"/>
        <w:rPr>
          <w:sz w:val="18"/>
        </w:rPr>
      </w:pPr>
      <w:r>
        <w:rPr>
          <w:color w:val="231F20"/>
          <w:spacing w:val="-2"/>
          <w:sz w:val="18"/>
        </w:rPr>
        <w:t>Lê</w:t>
      </w:r>
      <w:r>
        <w:rPr>
          <w:color w:val="231F20"/>
          <w:spacing w:val="-5"/>
          <w:sz w:val="18"/>
        </w:rPr>
        <w:t xml:space="preserve"> </w:t>
      </w:r>
      <w:r>
        <w:rPr>
          <w:color w:val="231F20"/>
          <w:spacing w:val="-2"/>
          <w:sz w:val="18"/>
        </w:rPr>
        <w:t>Thanh</w:t>
      </w:r>
      <w:r>
        <w:rPr>
          <w:color w:val="231F20"/>
          <w:spacing w:val="-4"/>
          <w:sz w:val="18"/>
        </w:rPr>
        <w:t xml:space="preserve"> </w:t>
      </w:r>
      <w:r>
        <w:rPr>
          <w:color w:val="231F20"/>
          <w:spacing w:val="-2"/>
          <w:sz w:val="18"/>
        </w:rPr>
        <w:t>Khôi,</w:t>
      </w:r>
      <w:r>
        <w:rPr>
          <w:color w:val="231F20"/>
          <w:spacing w:val="-4"/>
          <w:sz w:val="18"/>
        </w:rPr>
        <w:t xml:space="preserve"> </w:t>
      </w:r>
      <w:r>
        <w:rPr>
          <w:rFonts w:ascii="Palatino Linotype" w:hAnsi="Palatino Linotype"/>
          <w:i/>
          <w:color w:val="231F20"/>
          <w:spacing w:val="-2"/>
          <w:sz w:val="18"/>
        </w:rPr>
        <w:t>Le</w:t>
      </w:r>
      <w:r>
        <w:rPr>
          <w:rFonts w:ascii="Palatino Linotype" w:hAnsi="Palatino Linotype"/>
          <w:i/>
          <w:color w:val="231F20"/>
          <w:spacing w:val="-3"/>
          <w:sz w:val="18"/>
        </w:rPr>
        <w:t xml:space="preserve"> </w:t>
      </w:r>
      <w:r>
        <w:rPr>
          <w:rFonts w:ascii="Palatino Linotype" w:hAnsi="Palatino Linotype"/>
          <w:i/>
          <w:color w:val="231F20"/>
          <w:spacing w:val="-2"/>
          <w:sz w:val="18"/>
        </w:rPr>
        <w:t>Vietnam</w:t>
      </w:r>
      <w:r>
        <w:rPr>
          <w:color w:val="231F20"/>
          <w:spacing w:val="-2"/>
          <w:sz w:val="18"/>
        </w:rPr>
        <w:t>,</w:t>
      </w:r>
      <w:r>
        <w:rPr>
          <w:color w:val="231F20"/>
          <w:spacing w:val="-4"/>
          <w:sz w:val="18"/>
        </w:rPr>
        <w:t xml:space="preserve"> </w:t>
      </w:r>
      <w:r>
        <w:rPr>
          <w:color w:val="231F20"/>
          <w:spacing w:val="-2"/>
          <w:sz w:val="18"/>
        </w:rPr>
        <w:t>pp.</w:t>
      </w:r>
      <w:r>
        <w:rPr>
          <w:color w:val="231F20"/>
          <w:spacing w:val="-4"/>
          <w:sz w:val="18"/>
        </w:rPr>
        <w:t xml:space="preserve"> </w:t>
      </w:r>
      <w:r>
        <w:rPr>
          <w:color w:val="231F20"/>
          <w:spacing w:val="-2"/>
          <w:sz w:val="18"/>
        </w:rPr>
        <w:t>371–2.</w:t>
      </w:r>
    </w:p>
    <w:p w:rsidR="009E0961" w:rsidRDefault="009E0961">
      <w:pPr>
        <w:spacing w:line="239" w:lineRule="exact"/>
        <w:rPr>
          <w:sz w:val="18"/>
        </w:rPr>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z w:val="18"/>
        </w:rPr>
        <w:lastRenderedPageBreak/>
        <w:t>r</w:t>
      </w:r>
      <w:r>
        <w:rPr>
          <w:color w:val="231F20"/>
          <w:spacing w:val="-16"/>
          <w:sz w:val="18"/>
        </w:rPr>
        <w:t xml:space="preserve"> </w:t>
      </w:r>
      <w:r>
        <w:rPr>
          <w:smallCaps/>
          <w:color w:val="231F20"/>
          <w:spacing w:val="18"/>
          <w:sz w:val="18"/>
        </w:rPr>
        <w:t>efer</w:t>
      </w:r>
      <w:r>
        <w:rPr>
          <w:smallCaps/>
          <w:color w:val="231F20"/>
          <w:spacing w:val="-15"/>
          <w:sz w:val="18"/>
        </w:rPr>
        <w:t xml:space="preserve"> </w:t>
      </w:r>
      <w:r>
        <w:rPr>
          <w:smallCaps/>
          <w:color w:val="231F20"/>
          <w:spacing w:val="12"/>
          <w:sz w:val="18"/>
        </w:rPr>
        <w:t>en</w:t>
      </w:r>
      <w:r>
        <w:rPr>
          <w:smallCaps/>
          <w:color w:val="231F20"/>
          <w:spacing w:val="-16"/>
          <w:sz w:val="18"/>
        </w:rPr>
        <w:t xml:space="preserve"> </w:t>
      </w:r>
      <w:r>
        <w:rPr>
          <w:color w:val="231F20"/>
          <w:spacing w:val="11"/>
          <w:sz w:val="18"/>
        </w:rPr>
        <w:t>c</w:t>
      </w:r>
      <w:r>
        <w:rPr>
          <w:smallCaps/>
          <w:color w:val="231F20"/>
          <w:spacing w:val="11"/>
          <w:sz w:val="18"/>
        </w:rPr>
        <w:t xml:space="preserve">es </w:t>
      </w:r>
    </w:p>
    <w:p w:rsidR="009E0961" w:rsidRDefault="009E0961">
      <w:pPr>
        <w:pStyle w:val="BodyText"/>
        <w:spacing w:before="10"/>
        <w:rPr>
          <w:sz w:val="16"/>
        </w:rPr>
      </w:pPr>
    </w:p>
    <w:p w:rsidR="009E0961" w:rsidRDefault="00183599">
      <w:pPr>
        <w:pStyle w:val="ListParagraph"/>
        <w:numPr>
          <w:ilvl w:val="0"/>
          <w:numId w:val="17"/>
        </w:numPr>
        <w:tabs>
          <w:tab w:val="left" w:pos="1758"/>
        </w:tabs>
        <w:spacing w:before="92" w:line="233" w:lineRule="exact"/>
        <w:ind w:hanging="276"/>
        <w:jc w:val="both"/>
        <w:rPr>
          <w:sz w:val="18"/>
        </w:rPr>
      </w:pPr>
      <w:r>
        <w:rPr>
          <w:color w:val="231F20"/>
          <w:w w:val="95"/>
          <w:sz w:val="18"/>
        </w:rPr>
        <w:t>Antonini,</w:t>
      </w:r>
      <w:r>
        <w:rPr>
          <w:color w:val="231F20"/>
          <w:spacing w:val="-9"/>
          <w:w w:val="95"/>
          <w:sz w:val="18"/>
        </w:rPr>
        <w:t xml:space="preserve"> </w:t>
      </w:r>
      <w:r>
        <w:rPr>
          <w:rFonts w:ascii="Palatino Linotype" w:hAnsi="Palatino Linotype"/>
          <w:i/>
          <w:color w:val="231F20"/>
          <w:w w:val="95"/>
          <w:sz w:val="18"/>
        </w:rPr>
        <w:t>L’Annam</w:t>
      </w:r>
      <w:r>
        <w:rPr>
          <w:color w:val="231F20"/>
          <w:w w:val="95"/>
          <w:sz w:val="18"/>
        </w:rPr>
        <w:t>,</w:t>
      </w:r>
      <w:r>
        <w:rPr>
          <w:color w:val="231F20"/>
          <w:spacing w:val="-8"/>
          <w:w w:val="95"/>
          <w:sz w:val="18"/>
        </w:rPr>
        <w:t xml:space="preserve"> </w:t>
      </w:r>
      <w:r>
        <w:rPr>
          <w:color w:val="231F20"/>
          <w:w w:val="95"/>
          <w:sz w:val="18"/>
        </w:rPr>
        <w:t>pp.</w:t>
      </w:r>
      <w:r>
        <w:rPr>
          <w:color w:val="231F20"/>
          <w:spacing w:val="-8"/>
          <w:w w:val="95"/>
          <w:sz w:val="18"/>
        </w:rPr>
        <w:t xml:space="preserve"> </w:t>
      </w:r>
      <w:r>
        <w:rPr>
          <w:color w:val="231F20"/>
          <w:spacing w:val="-2"/>
          <w:w w:val="95"/>
          <w:sz w:val="18"/>
        </w:rPr>
        <w:t>218–21.</w:t>
      </w:r>
    </w:p>
    <w:p w:rsidR="009E0961" w:rsidRDefault="00183599">
      <w:pPr>
        <w:pStyle w:val="ListParagraph"/>
        <w:numPr>
          <w:ilvl w:val="0"/>
          <w:numId w:val="17"/>
        </w:numPr>
        <w:tabs>
          <w:tab w:val="left" w:pos="1758"/>
        </w:tabs>
        <w:ind w:hanging="276"/>
        <w:jc w:val="both"/>
        <w:rPr>
          <w:sz w:val="18"/>
        </w:rPr>
      </w:pPr>
      <w:r>
        <w:rPr>
          <w:color w:val="231F20"/>
          <w:spacing w:val="-2"/>
          <w:sz w:val="18"/>
        </w:rPr>
        <w:t>Lê</w:t>
      </w:r>
      <w:r>
        <w:rPr>
          <w:color w:val="231F20"/>
          <w:spacing w:val="-5"/>
          <w:sz w:val="18"/>
        </w:rPr>
        <w:t xml:space="preserve"> </w:t>
      </w:r>
      <w:r>
        <w:rPr>
          <w:color w:val="231F20"/>
          <w:spacing w:val="-2"/>
          <w:sz w:val="18"/>
        </w:rPr>
        <w:t>Thanh</w:t>
      </w:r>
      <w:r>
        <w:rPr>
          <w:color w:val="231F20"/>
          <w:spacing w:val="-4"/>
          <w:sz w:val="18"/>
        </w:rPr>
        <w:t xml:space="preserve"> </w:t>
      </w:r>
      <w:r>
        <w:rPr>
          <w:color w:val="231F20"/>
          <w:spacing w:val="-2"/>
          <w:sz w:val="18"/>
        </w:rPr>
        <w:t>Khôi,</w:t>
      </w:r>
      <w:r>
        <w:rPr>
          <w:color w:val="231F20"/>
          <w:spacing w:val="-4"/>
          <w:sz w:val="18"/>
        </w:rPr>
        <w:t xml:space="preserve"> </w:t>
      </w:r>
      <w:r>
        <w:rPr>
          <w:rFonts w:ascii="Palatino Linotype" w:hAnsi="Palatino Linotype"/>
          <w:i/>
          <w:color w:val="231F20"/>
          <w:spacing w:val="-2"/>
          <w:sz w:val="18"/>
        </w:rPr>
        <w:t>Le</w:t>
      </w:r>
      <w:r>
        <w:rPr>
          <w:rFonts w:ascii="Palatino Linotype" w:hAnsi="Palatino Linotype"/>
          <w:i/>
          <w:color w:val="231F20"/>
          <w:spacing w:val="-3"/>
          <w:sz w:val="18"/>
        </w:rPr>
        <w:t xml:space="preserve"> </w:t>
      </w:r>
      <w:r>
        <w:rPr>
          <w:rFonts w:ascii="Palatino Linotype" w:hAnsi="Palatino Linotype"/>
          <w:i/>
          <w:color w:val="231F20"/>
          <w:spacing w:val="-2"/>
          <w:sz w:val="18"/>
        </w:rPr>
        <w:t>Vietnam</w:t>
      </w:r>
      <w:r>
        <w:rPr>
          <w:color w:val="231F20"/>
          <w:spacing w:val="-2"/>
          <w:sz w:val="18"/>
        </w:rPr>
        <w:t>,</w:t>
      </w:r>
      <w:r>
        <w:rPr>
          <w:color w:val="231F20"/>
          <w:spacing w:val="-4"/>
          <w:sz w:val="18"/>
        </w:rPr>
        <w:t xml:space="preserve"> </w:t>
      </w:r>
      <w:r>
        <w:rPr>
          <w:color w:val="231F20"/>
          <w:spacing w:val="-2"/>
          <w:sz w:val="18"/>
        </w:rPr>
        <w:t>pp.</w:t>
      </w:r>
      <w:r>
        <w:rPr>
          <w:color w:val="231F20"/>
          <w:spacing w:val="-4"/>
          <w:sz w:val="18"/>
        </w:rPr>
        <w:t xml:space="preserve"> </w:t>
      </w:r>
      <w:r>
        <w:rPr>
          <w:color w:val="231F20"/>
          <w:spacing w:val="-2"/>
          <w:sz w:val="18"/>
        </w:rPr>
        <w:t>373–4.</w:t>
      </w:r>
    </w:p>
    <w:p w:rsidR="009E0961" w:rsidRDefault="00183599">
      <w:pPr>
        <w:pStyle w:val="ListParagraph"/>
        <w:numPr>
          <w:ilvl w:val="0"/>
          <w:numId w:val="17"/>
        </w:numPr>
        <w:tabs>
          <w:tab w:val="left" w:pos="1758"/>
        </w:tabs>
        <w:spacing w:before="5" w:line="220" w:lineRule="auto"/>
        <w:ind w:right="1518" w:hanging="276"/>
        <w:jc w:val="both"/>
        <w:rPr>
          <w:sz w:val="18"/>
        </w:rPr>
      </w:pPr>
      <w:r>
        <w:rPr>
          <w:color w:val="231F20"/>
          <w:spacing w:val="-2"/>
          <w:sz w:val="18"/>
        </w:rPr>
        <w:t>Antonini,</w:t>
      </w:r>
      <w:r>
        <w:rPr>
          <w:color w:val="231F20"/>
          <w:spacing w:val="-9"/>
          <w:sz w:val="18"/>
        </w:rPr>
        <w:t xml:space="preserve"> </w:t>
      </w:r>
      <w:r>
        <w:rPr>
          <w:rFonts w:ascii="Palatino Linotype" w:hAnsi="Palatino Linotype"/>
          <w:i/>
          <w:color w:val="231F20"/>
          <w:spacing w:val="-2"/>
          <w:sz w:val="18"/>
        </w:rPr>
        <w:t>L’Annam</w:t>
      </w:r>
      <w:r>
        <w:rPr>
          <w:color w:val="231F20"/>
          <w:spacing w:val="-2"/>
          <w:sz w:val="18"/>
        </w:rPr>
        <w:t>,</w:t>
      </w:r>
      <w:r>
        <w:rPr>
          <w:color w:val="231F20"/>
          <w:spacing w:val="-9"/>
          <w:sz w:val="18"/>
        </w:rPr>
        <w:t xml:space="preserve"> </w:t>
      </w:r>
      <w:r>
        <w:rPr>
          <w:color w:val="231F20"/>
          <w:spacing w:val="-2"/>
          <w:sz w:val="18"/>
        </w:rPr>
        <w:t>p.</w:t>
      </w:r>
      <w:r>
        <w:rPr>
          <w:color w:val="231F20"/>
          <w:spacing w:val="-9"/>
          <w:sz w:val="18"/>
        </w:rPr>
        <w:t xml:space="preserve"> </w:t>
      </w:r>
      <w:r>
        <w:rPr>
          <w:color w:val="231F20"/>
          <w:spacing w:val="-2"/>
          <w:sz w:val="18"/>
        </w:rPr>
        <w:t>245;</w:t>
      </w:r>
      <w:r>
        <w:rPr>
          <w:color w:val="231F20"/>
          <w:spacing w:val="-9"/>
          <w:sz w:val="18"/>
        </w:rPr>
        <w:t xml:space="preserve"> </w:t>
      </w:r>
      <w:r>
        <w:rPr>
          <w:color w:val="231F20"/>
          <w:spacing w:val="-2"/>
          <w:sz w:val="18"/>
        </w:rPr>
        <w:t>‘Un</w:t>
      </w:r>
      <w:r>
        <w:rPr>
          <w:color w:val="231F20"/>
          <w:spacing w:val="-9"/>
          <w:sz w:val="18"/>
        </w:rPr>
        <w:t xml:space="preserve"> </w:t>
      </w:r>
      <w:r>
        <w:rPr>
          <w:color w:val="231F20"/>
          <w:spacing w:val="-2"/>
          <w:sz w:val="18"/>
        </w:rPr>
        <w:t>Missionnaire</w:t>
      </w:r>
      <w:r>
        <w:rPr>
          <w:color w:val="231F20"/>
          <w:spacing w:val="-9"/>
          <w:sz w:val="18"/>
        </w:rPr>
        <w:t xml:space="preserve"> </w:t>
      </w:r>
      <w:r>
        <w:rPr>
          <w:color w:val="231F20"/>
          <w:spacing w:val="-2"/>
          <w:sz w:val="18"/>
        </w:rPr>
        <w:t>[by</w:t>
      </w:r>
      <w:r>
        <w:rPr>
          <w:color w:val="231F20"/>
          <w:spacing w:val="-9"/>
          <w:sz w:val="18"/>
        </w:rPr>
        <w:t xml:space="preserve"> </w:t>
      </w:r>
      <w:r>
        <w:rPr>
          <w:color w:val="231F20"/>
          <w:spacing w:val="-2"/>
          <w:sz w:val="18"/>
        </w:rPr>
        <w:t>a</w:t>
      </w:r>
      <w:r>
        <w:rPr>
          <w:color w:val="231F20"/>
          <w:spacing w:val="-9"/>
          <w:sz w:val="18"/>
        </w:rPr>
        <w:t xml:space="preserve"> </w:t>
      </w:r>
      <w:r>
        <w:rPr>
          <w:color w:val="231F20"/>
          <w:spacing w:val="-2"/>
          <w:sz w:val="18"/>
        </w:rPr>
        <w:t>Missionary]’,</w:t>
      </w:r>
      <w:r>
        <w:rPr>
          <w:color w:val="231F20"/>
          <w:spacing w:val="-9"/>
          <w:sz w:val="18"/>
        </w:rPr>
        <w:t xml:space="preserve"> </w:t>
      </w:r>
      <w:r>
        <w:rPr>
          <w:rFonts w:ascii="Palatino Linotype" w:hAnsi="Palatino Linotype"/>
          <w:i/>
          <w:color w:val="231F20"/>
          <w:spacing w:val="-2"/>
          <w:sz w:val="18"/>
        </w:rPr>
        <w:t>Les Expeditions</w:t>
      </w:r>
      <w:r>
        <w:rPr>
          <w:rFonts w:ascii="Palatino Linotype" w:hAnsi="Palatino Linotype"/>
          <w:i/>
          <w:color w:val="231F20"/>
          <w:spacing w:val="-10"/>
          <w:sz w:val="18"/>
        </w:rPr>
        <w:t xml:space="preserve"> </w:t>
      </w:r>
      <w:r>
        <w:rPr>
          <w:rFonts w:ascii="Palatino Linotype" w:hAnsi="Palatino Linotype"/>
          <w:i/>
          <w:color w:val="231F20"/>
          <w:spacing w:val="-2"/>
          <w:sz w:val="18"/>
        </w:rPr>
        <w:t>Francaises</w:t>
      </w:r>
      <w:r>
        <w:rPr>
          <w:rFonts w:ascii="Palatino Linotype" w:hAnsi="Palatino Linotype"/>
          <w:i/>
          <w:color w:val="231F20"/>
          <w:spacing w:val="-9"/>
          <w:sz w:val="18"/>
        </w:rPr>
        <w:t xml:space="preserve"> </w:t>
      </w:r>
      <w:r>
        <w:rPr>
          <w:rFonts w:ascii="Palatino Linotype" w:hAnsi="Palatino Linotype"/>
          <w:i/>
          <w:color w:val="231F20"/>
          <w:spacing w:val="-2"/>
          <w:sz w:val="18"/>
        </w:rPr>
        <w:t>au</w:t>
      </w:r>
      <w:r>
        <w:rPr>
          <w:rFonts w:ascii="Palatino Linotype" w:hAnsi="Palatino Linotype"/>
          <w:i/>
          <w:color w:val="231F20"/>
          <w:spacing w:val="-9"/>
          <w:sz w:val="18"/>
        </w:rPr>
        <w:t xml:space="preserve"> </w:t>
      </w:r>
      <w:r>
        <w:rPr>
          <w:rFonts w:ascii="Palatino Linotype" w:hAnsi="Palatino Linotype"/>
          <w:i/>
          <w:color w:val="231F20"/>
          <w:spacing w:val="-2"/>
          <w:sz w:val="18"/>
        </w:rPr>
        <w:t>Tonkin</w:t>
      </w:r>
      <w:r>
        <w:rPr>
          <w:rFonts w:ascii="Palatino Linotype" w:hAnsi="Palatino Linotype"/>
          <w:i/>
          <w:color w:val="231F20"/>
          <w:spacing w:val="-9"/>
          <w:sz w:val="18"/>
        </w:rPr>
        <w:t xml:space="preserve"> </w:t>
      </w:r>
      <w:r>
        <w:rPr>
          <w:color w:val="231F20"/>
          <w:spacing w:val="-2"/>
          <w:sz w:val="18"/>
        </w:rPr>
        <w:t>(Paris</w:t>
      </w:r>
      <w:r>
        <w:rPr>
          <w:color w:val="231F20"/>
          <w:spacing w:val="-10"/>
          <w:sz w:val="18"/>
        </w:rPr>
        <w:t xml:space="preserve"> </w:t>
      </w:r>
      <w:r>
        <w:rPr>
          <w:color w:val="231F20"/>
          <w:spacing w:val="-2"/>
          <w:sz w:val="18"/>
        </w:rPr>
        <w:t>and</w:t>
      </w:r>
      <w:r>
        <w:rPr>
          <w:color w:val="231F20"/>
          <w:spacing w:val="-9"/>
          <w:sz w:val="18"/>
        </w:rPr>
        <w:t xml:space="preserve"> </w:t>
      </w:r>
      <w:r>
        <w:rPr>
          <w:color w:val="231F20"/>
          <w:spacing w:val="-2"/>
          <w:sz w:val="18"/>
        </w:rPr>
        <w:t>Lille,</w:t>
      </w:r>
      <w:r>
        <w:rPr>
          <w:color w:val="231F20"/>
          <w:spacing w:val="-9"/>
          <w:sz w:val="18"/>
        </w:rPr>
        <w:t xml:space="preserve"> </w:t>
      </w:r>
      <w:r>
        <w:rPr>
          <w:color w:val="231F20"/>
          <w:spacing w:val="-2"/>
          <w:sz w:val="18"/>
        </w:rPr>
        <w:t>1890),</w:t>
      </w:r>
      <w:r>
        <w:rPr>
          <w:color w:val="231F20"/>
          <w:spacing w:val="-9"/>
          <w:sz w:val="18"/>
        </w:rPr>
        <w:t xml:space="preserve"> </w:t>
      </w:r>
      <w:r>
        <w:rPr>
          <w:color w:val="231F20"/>
          <w:spacing w:val="-2"/>
          <w:sz w:val="18"/>
        </w:rPr>
        <w:t>pp.</w:t>
      </w:r>
      <w:r>
        <w:rPr>
          <w:color w:val="231F20"/>
          <w:spacing w:val="-10"/>
          <w:sz w:val="18"/>
        </w:rPr>
        <w:t xml:space="preserve"> </w:t>
      </w:r>
      <w:r>
        <w:rPr>
          <w:color w:val="231F20"/>
          <w:spacing w:val="-2"/>
          <w:sz w:val="18"/>
        </w:rPr>
        <w:t>142–50.</w:t>
      </w:r>
    </w:p>
    <w:p w:rsidR="009E0961" w:rsidRDefault="00183599">
      <w:pPr>
        <w:pStyle w:val="ListParagraph"/>
        <w:numPr>
          <w:ilvl w:val="0"/>
          <w:numId w:val="17"/>
        </w:numPr>
        <w:tabs>
          <w:tab w:val="left" w:pos="1758"/>
        </w:tabs>
        <w:spacing w:line="230" w:lineRule="auto"/>
        <w:ind w:right="941" w:hanging="276"/>
        <w:jc w:val="both"/>
        <w:rPr>
          <w:sz w:val="18"/>
        </w:rPr>
      </w:pPr>
      <w:r>
        <w:rPr>
          <w:color w:val="231F20"/>
          <w:w w:val="95"/>
          <w:sz w:val="18"/>
        </w:rPr>
        <w:t xml:space="preserve">David G. Marr, </w:t>
      </w:r>
      <w:r>
        <w:rPr>
          <w:rFonts w:ascii="Palatino Linotype" w:hAnsi="Palatino Linotype"/>
          <w:i/>
          <w:color w:val="231F20"/>
          <w:w w:val="95"/>
          <w:sz w:val="18"/>
        </w:rPr>
        <w:t xml:space="preserve">Vietnamese Anticolonialism: 1885–1925 </w:t>
      </w:r>
      <w:r>
        <w:rPr>
          <w:color w:val="231F20"/>
          <w:w w:val="95"/>
          <w:sz w:val="18"/>
        </w:rPr>
        <w:t>(Berkeley, c</w:t>
      </w:r>
      <w:r>
        <w:rPr>
          <w:smallCaps/>
          <w:color w:val="231F20"/>
          <w:w w:val="95"/>
          <w:sz w:val="18"/>
        </w:rPr>
        <w:t>a</w:t>
      </w:r>
      <w:r>
        <w:rPr>
          <w:color w:val="231F20"/>
          <w:w w:val="95"/>
          <w:sz w:val="18"/>
        </w:rPr>
        <w:t xml:space="preserve">, 1971), </w:t>
      </w:r>
      <w:r>
        <w:rPr>
          <w:color w:val="231F20"/>
          <w:spacing w:val="-2"/>
          <w:sz w:val="18"/>
        </w:rPr>
        <w:t>pp.</w:t>
      </w:r>
      <w:r>
        <w:rPr>
          <w:color w:val="231F20"/>
          <w:spacing w:val="-10"/>
          <w:sz w:val="18"/>
        </w:rPr>
        <w:t xml:space="preserve"> </w:t>
      </w:r>
      <w:r>
        <w:rPr>
          <w:color w:val="231F20"/>
          <w:spacing w:val="-2"/>
          <w:sz w:val="18"/>
        </w:rPr>
        <w:t>39–40;</w:t>
      </w:r>
      <w:r>
        <w:rPr>
          <w:color w:val="231F20"/>
          <w:spacing w:val="-9"/>
          <w:sz w:val="18"/>
        </w:rPr>
        <w:t xml:space="preserve"> </w:t>
      </w:r>
      <w:r>
        <w:rPr>
          <w:color w:val="231F20"/>
          <w:spacing w:val="-2"/>
          <w:sz w:val="18"/>
        </w:rPr>
        <w:t>Jean</w:t>
      </w:r>
      <w:r>
        <w:rPr>
          <w:color w:val="231F20"/>
          <w:spacing w:val="-9"/>
          <w:sz w:val="18"/>
        </w:rPr>
        <w:t xml:space="preserve"> </w:t>
      </w:r>
      <w:r>
        <w:rPr>
          <w:color w:val="231F20"/>
          <w:spacing w:val="-2"/>
          <w:sz w:val="18"/>
        </w:rPr>
        <w:t>Dupuis,</w:t>
      </w:r>
      <w:r>
        <w:rPr>
          <w:color w:val="231F20"/>
          <w:spacing w:val="-9"/>
          <w:sz w:val="18"/>
        </w:rPr>
        <w:t xml:space="preserve"> </w:t>
      </w:r>
      <w:r>
        <w:rPr>
          <w:rFonts w:ascii="Palatino Linotype" w:hAnsi="Palatino Linotype"/>
          <w:i/>
          <w:color w:val="231F20"/>
          <w:spacing w:val="-2"/>
          <w:sz w:val="18"/>
        </w:rPr>
        <w:t>Le</w:t>
      </w:r>
      <w:r>
        <w:rPr>
          <w:rFonts w:ascii="Palatino Linotype" w:hAnsi="Palatino Linotype"/>
          <w:i/>
          <w:color w:val="231F20"/>
          <w:spacing w:val="-10"/>
          <w:sz w:val="18"/>
        </w:rPr>
        <w:t xml:space="preserve"> </w:t>
      </w:r>
      <w:r>
        <w:rPr>
          <w:rFonts w:ascii="Palatino Linotype" w:hAnsi="Palatino Linotype"/>
          <w:i/>
          <w:color w:val="231F20"/>
          <w:spacing w:val="-2"/>
          <w:sz w:val="18"/>
        </w:rPr>
        <w:t>Tonkin</w:t>
      </w:r>
      <w:r>
        <w:rPr>
          <w:rFonts w:ascii="Palatino Linotype" w:hAnsi="Palatino Linotype"/>
          <w:i/>
          <w:color w:val="231F20"/>
          <w:spacing w:val="-9"/>
          <w:sz w:val="18"/>
        </w:rPr>
        <w:t xml:space="preserve"> </w:t>
      </w:r>
      <w:r>
        <w:rPr>
          <w:rFonts w:ascii="Palatino Linotype" w:hAnsi="Palatino Linotype"/>
          <w:i/>
          <w:color w:val="231F20"/>
          <w:spacing w:val="-2"/>
          <w:sz w:val="18"/>
        </w:rPr>
        <w:t>de</w:t>
      </w:r>
      <w:r>
        <w:rPr>
          <w:rFonts w:ascii="Palatino Linotype" w:hAnsi="Palatino Linotype"/>
          <w:i/>
          <w:color w:val="231F20"/>
          <w:spacing w:val="-9"/>
          <w:sz w:val="18"/>
        </w:rPr>
        <w:t xml:space="preserve"> </w:t>
      </w:r>
      <w:r>
        <w:rPr>
          <w:rFonts w:ascii="Palatino Linotype" w:hAnsi="Palatino Linotype"/>
          <w:i/>
          <w:color w:val="231F20"/>
          <w:spacing w:val="-2"/>
          <w:sz w:val="18"/>
        </w:rPr>
        <w:t>1872</w:t>
      </w:r>
      <w:r>
        <w:rPr>
          <w:rFonts w:ascii="Palatino Linotype" w:hAnsi="Palatino Linotype"/>
          <w:i/>
          <w:color w:val="231F20"/>
          <w:spacing w:val="-9"/>
          <w:sz w:val="18"/>
        </w:rPr>
        <w:t xml:space="preserve"> </w:t>
      </w:r>
      <w:r>
        <w:rPr>
          <w:rFonts w:ascii="Palatino Linotype" w:hAnsi="Palatino Linotype"/>
          <w:i/>
          <w:color w:val="231F20"/>
          <w:spacing w:val="-2"/>
          <w:sz w:val="18"/>
        </w:rPr>
        <w:t>à</w:t>
      </w:r>
      <w:r>
        <w:rPr>
          <w:rFonts w:ascii="Palatino Linotype" w:hAnsi="Palatino Linotype"/>
          <w:i/>
          <w:color w:val="231F20"/>
          <w:spacing w:val="-10"/>
          <w:sz w:val="18"/>
        </w:rPr>
        <w:t xml:space="preserve"> </w:t>
      </w:r>
      <w:r>
        <w:rPr>
          <w:rFonts w:ascii="Palatino Linotype" w:hAnsi="Palatino Linotype"/>
          <w:i/>
          <w:color w:val="231F20"/>
          <w:spacing w:val="-2"/>
          <w:sz w:val="18"/>
        </w:rPr>
        <w:t>1886</w:t>
      </w:r>
      <w:r>
        <w:rPr>
          <w:rFonts w:ascii="Palatino Linotype" w:hAnsi="Palatino Linotype"/>
          <w:i/>
          <w:color w:val="231F20"/>
          <w:spacing w:val="-9"/>
          <w:sz w:val="18"/>
        </w:rPr>
        <w:t xml:space="preserve"> </w:t>
      </w:r>
      <w:r>
        <w:rPr>
          <w:rFonts w:ascii="Palatino Linotype" w:hAnsi="Palatino Linotype"/>
          <w:i/>
          <w:color w:val="231F20"/>
          <w:spacing w:val="-2"/>
          <w:sz w:val="18"/>
        </w:rPr>
        <w:t>Histoire</w:t>
      </w:r>
      <w:r>
        <w:rPr>
          <w:rFonts w:ascii="Palatino Linotype" w:hAnsi="Palatino Linotype"/>
          <w:i/>
          <w:color w:val="231F20"/>
          <w:spacing w:val="-9"/>
          <w:sz w:val="18"/>
        </w:rPr>
        <w:t xml:space="preserve"> </w:t>
      </w:r>
      <w:r>
        <w:rPr>
          <w:rFonts w:ascii="Palatino Linotype" w:hAnsi="Palatino Linotype"/>
          <w:i/>
          <w:color w:val="231F20"/>
          <w:spacing w:val="-2"/>
          <w:sz w:val="18"/>
        </w:rPr>
        <w:t>et</w:t>
      </w:r>
      <w:r>
        <w:rPr>
          <w:rFonts w:ascii="Palatino Linotype" w:hAnsi="Palatino Linotype"/>
          <w:i/>
          <w:color w:val="231F20"/>
          <w:spacing w:val="-9"/>
          <w:sz w:val="18"/>
        </w:rPr>
        <w:t xml:space="preserve"> </w:t>
      </w:r>
      <w:r>
        <w:rPr>
          <w:rFonts w:ascii="Palatino Linotype" w:hAnsi="Palatino Linotype"/>
          <w:i/>
          <w:color w:val="231F20"/>
          <w:spacing w:val="-2"/>
          <w:sz w:val="18"/>
        </w:rPr>
        <w:t>Politique</w:t>
      </w:r>
      <w:r>
        <w:rPr>
          <w:rFonts w:ascii="Palatino Linotype" w:hAnsi="Palatino Linotype"/>
          <w:i/>
          <w:color w:val="231F20"/>
          <w:spacing w:val="-10"/>
          <w:sz w:val="18"/>
        </w:rPr>
        <w:t xml:space="preserve"> </w:t>
      </w:r>
      <w:r>
        <w:rPr>
          <w:color w:val="231F20"/>
          <w:spacing w:val="-2"/>
          <w:sz w:val="18"/>
        </w:rPr>
        <w:t xml:space="preserve">(Paris, </w:t>
      </w:r>
      <w:r>
        <w:rPr>
          <w:color w:val="231F20"/>
          <w:sz w:val="18"/>
        </w:rPr>
        <w:t>1910), pp. 367–75.</w:t>
      </w:r>
    </w:p>
    <w:p w:rsidR="009E0961" w:rsidRDefault="00183599">
      <w:pPr>
        <w:pStyle w:val="ListParagraph"/>
        <w:numPr>
          <w:ilvl w:val="0"/>
          <w:numId w:val="17"/>
        </w:numPr>
        <w:tabs>
          <w:tab w:val="left" w:pos="1758"/>
        </w:tabs>
        <w:spacing w:before="13" w:line="235" w:lineRule="auto"/>
        <w:ind w:right="867" w:hanging="276"/>
        <w:jc w:val="both"/>
        <w:rPr>
          <w:sz w:val="18"/>
        </w:rPr>
      </w:pPr>
      <w:r>
        <w:rPr>
          <w:color w:val="231F20"/>
          <w:spacing w:val="-2"/>
          <w:sz w:val="18"/>
        </w:rPr>
        <w:t>H.</w:t>
      </w:r>
      <w:r>
        <w:rPr>
          <w:color w:val="231F20"/>
          <w:spacing w:val="-4"/>
          <w:sz w:val="18"/>
        </w:rPr>
        <w:t xml:space="preserve"> </w:t>
      </w:r>
      <w:r>
        <w:rPr>
          <w:color w:val="231F20"/>
          <w:spacing w:val="-2"/>
          <w:sz w:val="18"/>
        </w:rPr>
        <w:t>Peyssonneaux</w:t>
      </w:r>
      <w:r>
        <w:rPr>
          <w:color w:val="231F20"/>
          <w:spacing w:val="-4"/>
          <w:sz w:val="18"/>
        </w:rPr>
        <w:t xml:space="preserve"> </w:t>
      </w:r>
      <w:r>
        <w:rPr>
          <w:color w:val="231F20"/>
          <w:spacing w:val="-2"/>
          <w:sz w:val="18"/>
        </w:rPr>
        <w:t>and</w:t>
      </w:r>
      <w:r>
        <w:rPr>
          <w:color w:val="231F20"/>
          <w:spacing w:val="-4"/>
          <w:sz w:val="18"/>
        </w:rPr>
        <w:t xml:space="preserve"> </w:t>
      </w:r>
      <w:r>
        <w:rPr>
          <w:color w:val="231F20"/>
          <w:spacing w:val="-2"/>
          <w:sz w:val="18"/>
        </w:rPr>
        <w:t>Bùi</w:t>
      </w:r>
      <w:r>
        <w:rPr>
          <w:color w:val="231F20"/>
          <w:spacing w:val="-4"/>
          <w:sz w:val="18"/>
        </w:rPr>
        <w:t xml:space="preserve"> </w:t>
      </w:r>
      <w:r>
        <w:rPr>
          <w:color w:val="231F20"/>
          <w:spacing w:val="-2"/>
          <w:sz w:val="18"/>
        </w:rPr>
        <w:t>Văn</w:t>
      </w:r>
      <w:r>
        <w:rPr>
          <w:color w:val="231F20"/>
          <w:spacing w:val="-4"/>
          <w:sz w:val="18"/>
        </w:rPr>
        <w:t xml:space="preserve"> </w:t>
      </w:r>
      <w:r>
        <w:rPr>
          <w:color w:val="231F20"/>
          <w:spacing w:val="-2"/>
          <w:sz w:val="18"/>
        </w:rPr>
        <w:t>Cung,</w:t>
      </w:r>
      <w:r>
        <w:rPr>
          <w:color w:val="231F20"/>
          <w:spacing w:val="-4"/>
          <w:sz w:val="18"/>
        </w:rPr>
        <w:t xml:space="preserve"> </w:t>
      </w:r>
      <w:r>
        <w:rPr>
          <w:color w:val="231F20"/>
          <w:spacing w:val="-2"/>
          <w:sz w:val="18"/>
        </w:rPr>
        <w:t>‘Le</w:t>
      </w:r>
      <w:r>
        <w:rPr>
          <w:color w:val="231F20"/>
          <w:spacing w:val="-4"/>
          <w:sz w:val="18"/>
        </w:rPr>
        <w:t xml:space="preserve"> </w:t>
      </w:r>
      <w:r>
        <w:rPr>
          <w:color w:val="231F20"/>
          <w:spacing w:val="-2"/>
          <w:sz w:val="18"/>
        </w:rPr>
        <w:t>Traité</w:t>
      </w:r>
      <w:r>
        <w:rPr>
          <w:color w:val="231F20"/>
          <w:spacing w:val="-4"/>
          <w:sz w:val="18"/>
        </w:rPr>
        <w:t xml:space="preserve"> </w:t>
      </w:r>
      <w:r>
        <w:rPr>
          <w:color w:val="231F20"/>
          <w:spacing w:val="-2"/>
          <w:sz w:val="18"/>
        </w:rPr>
        <w:t>de</w:t>
      </w:r>
      <w:r>
        <w:rPr>
          <w:color w:val="231F20"/>
          <w:spacing w:val="-4"/>
          <w:sz w:val="18"/>
        </w:rPr>
        <w:t xml:space="preserve"> </w:t>
      </w:r>
      <w:r>
        <w:rPr>
          <w:color w:val="231F20"/>
          <w:spacing w:val="-2"/>
          <w:sz w:val="18"/>
        </w:rPr>
        <w:t>1874:</w:t>
      </w:r>
      <w:r>
        <w:rPr>
          <w:color w:val="231F20"/>
          <w:spacing w:val="-4"/>
          <w:sz w:val="18"/>
        </w:rPr>
        <w:t xml:space="preserve"> </w:t>
      </w:r>
      <w:r>
        <w:rPr>
          <w:color w:val="231F20"/>
          <w:spacing w:val="-2"/>
          <w:sz w:val="18"/>
        </w:rPr>
        <w:t>Journal</w:t>
      </w:r>
      <w:r>
        <w:rPr>
          <w:color w:val="231F20"/>
          <w:spacing w:val="-4"/>
          <w:sz w:val="18"/>
        </w:rPr>
        <w:t xml:space="preserve"> </w:t>
      </w:r>
      <w:r>
        <w:rPr>
          <w:color w:val="231F20"/>
          <w:spacing w:val="-2"/>
          <w:sz w:val="18"/>
        </w:rPr>
        <w:t>du</w:t>
      </w:r>
      <w:r>
        <w:rPr>
          <w:color w:val="231F20"/>
          <w:spacing w:val="-4"/>
          <w:sz w:val="18"/>
        </w:rPr>
        <w:t xml:space="preserve"> </w:t>
      </w:r>
      <w:r>
        <w:rPr>
          <w:color w:val="231F20"/>
          <w:spacing w:val="-2"/>
          <w:sz w:val="18"/>
        </w:rPr>
        <w:t xml:space="preserve">Secrétaire </w:t>
      </w:r>
      <w:r>
        <w:rPr>
          <w:color w:val="231F20"/>
          <w:sz w:val="18"/>
        </w:rPr>
        <w:t>de</w:t>
      </w:r>
      <w:r>
        <w:rPr>
          <w:color w:val="231F20"/>
          <w:spacing w:val="-3"/>
          <w:sz w:val="18"/>
        </w:rPr>
        <w:t xml:space="preserve"> </w:t>
      </w:r>
      <w:r>
        <w:rPr>
          <w:color w:val="231F20"/>
          <w:sz w:val="18"/>
        </w:rPr>
        <w:t>l’Ambassade</w:t>
      </w:r>
      <w:r>
        <w:rPr>
          <w:color w:val="231F20"/>
          <w:spacing w:val="-3"/>
          <w:sz w:val="18"/>
        </w:rPr>
        <w:t xml:space="preserve"> </w:t>
      </w:r>
      <w:r>
        <w:rPr>
          <w:color w:val="231F20"/>
          <w:sz w:val="18"/>
        </w:rPr>
        <w:t>Annamite’,</w:t>
      </w:r>
      <w:r>
        <w:rPr>
          <w:color w:val="231F20"/>
          <w:spacing w:val="-1"/>
          <w:sz w:val="18"/>
        </w:rPr>
        <w:t xml:space="preserve"> </w:t>
      </w:r>
      <w:r>
        <w:rPr>
          <w:rFonts w:ascii="Palatino Linotype" w:hAnsi="Palatino Linotype"/>
          <w:i/>
          <w:smallCaps/>
          <w:color w:val="231F20"/>
          <w:sz w:val="18"/>
        </w:rPr>
        <w:t>b</w:t>
      </w:r>
      <w:r>
        <w:rPr>
          <w:rFonts w:ascii="Palatino Linotype" w:hAnsi="Palatino Linotype"/>
          <w:i/>
          <w:color w:val="231F20"/>
          <w:sz w:val="18"/>
        </w:rPr>
        <w:t>av</w:t>
      </w:r>
      <w:r>
        <w:rPr>
          <w:rFonts w:ascii="Palatino Linotype" w:hAnsi="Palatino Linotype"/>
          <w:i/>
          <w:smallCaps/>
          <w:color w:val="231F20"/>
          <w:sz w:val="18"/>
        </w:rPr>
        <w:t>h</w:t>
      </w:r>
      <w:r>
        <w:rPr>
          <w:color w:val="231F20"/>
          <w:sz w:val="18"/>
        </w:rPr>
        <w:t>,</w:t>
      </w:r>
      <w:r>
        <w:rPr>
          <w:color w:val="231F20"/>
          <w:spacing w:val="-3"/>
          <w:sz w:val="18"/>
        </w:rPr>
        <w:t xml:space="preserve"> </w:t>
      </w:r>
      <w:r>
        <w:rPr>
          <w:color w:val="231F20"/>
          <w:sz w:val="18"/>
        </w:rPr>
        <w:t>3</w:t>
      </w:r>
      <w:r>
        <w:rPr>
          <w:color w:val="231F20"/>
          <w:spacing w:val="-3"/>
          <w:sz w:val="18"/>
        </w:rPr>
        <w:t xml:space="preserve"> </w:t>
      </w:r>
      <w:r>
        <w:rPr>
          <w:color w:val="231F20"/>
          <w:sz w:val="18"/>
        </w:rPr>
        <w:t>(1920),</w:t>
      </w:r>
      <w:r>
        <w:rPr>
          <w:color w:val="231F20"/>
          <w:spacing w:val="-3"/>
          <w:sz w:val="18"/>
        </w:rPr>
        <w:t xml:space="preserve"> </w:t>
      </w:r>
      <w:r>
        <w:rPr>
          <w:color w:val="231F20"/>
          <w:sz w:val="18"/>
        </w:rPr>
        <w:t>pp.</w:t>
      </w:r>
      <w:r>
        <w:rPr>
          <w:color w:val="231F20"/>
          <w:spacing w:val="-3"/>
          <w:sz w:val="18"/>
        </w:rPr>
        <w:t xml:space="preserve"> </w:t>
      </w:r>
      <w:r>
        <w:rPr>
          <w:color w:val="231F20"/>
          <w:sz w:val="18"/>
        </w:rPr>
        <w:t>365–81.</w:t>
      </w:r>
    </w:p>
    <w:p w:rsidR="009E0961" w:rsidRDefault="00183599">
      <w:pPr>
        <w:pStyle w:val="ListParagraph"/>
        <w:numPr>
          <w:ilvl w:val="0"/>
          <w:numId w:val="17"/>
        </w:numPr>
        <w:tabs>
          <w:tab w:val="left" w:pos="1758"/>
        </w:tabs>
        <w:spacing w:line="214" w:lineRule="exact"/>
        <w:ind w:hanging="276"/>
        <w:jc w:val="both"/>
        <w:rPr>
          <w:sz w:val="18"/>
        </w:rPr>
      </w:pPr>
      <w:r>
        <w:rPr>
          <w:color w:val="231F20"/>
          <w:w w:val="95"/>
          <w:sz w:val="18"/>
        </w:rPr>
        <w:t>Antonini,</w:t>
      </w:r>
      <w:r>
        <w:rPr>
          <w:color w:val="231F20"/>
          <w:spacing w:val="7"/>
          <w:sz w:val="18"/>
        </w:rPr>
        <w:t xml:space="preserve"> </w:t>
      </w:r>
      <w:r>
        <w:rPr>
          <w:rFonts w:ascii="Palatino Linotype" w:hAnsi="Palatino Linotype"/>
          <w:i/>
          <w:color w:val="231F20"/>
          <w:w w:val="95"/>
          <w:sz w:val="18"/>
        </w:rPr>
        <w:t>L’Annam</w:t>
      </w:r>
      <w:r>
        <w:rPr>
          <w:color w:val="231F20"/>
          <w:w w:val="95"/>
          <w:sz w:val="18"/>
        </w:rPr>
        <w:t>,</w:t>
      </w:r>
      <w:r>
        <w:rPr>
          <w:color w:val="231F20"/>
          <w:spacing w:val="8"/>
          <w:sz w:val="18"/>
        </w:rPr>
        <w:t xml:space="preserve"> </w:t>
      </w:r>
      <w:r>
        <w:rPr>
          <w:color w:val="231F20"/>
          <w:w w:val="95"/>
          <w:sz w:val="18"/>
        </w:rPr>
        <w:t>pp.</w:t>
      </w:r>
      <w:r>
        <w:rPr>
          <w:color w:val="231F20"/>
          <w:spacing w:val="8"/>
          <w:sz w:val="18"/>
        </w:rPr>
        <w:t xml:space="preserve"> </w:t>
      </w:r>
      <w:r>
        <w:rPr>
          <w:color w:val="231F20"/>
          <w:spacing w:val="-2"/>
          <w:w w:val="95"/>
          <w:sz w:val="18"/>
        </w:rPr>
        <w:t>259–60.</w:t>
      </w:r>
    </w:p>
    <w:p w:rsidR="009E0961" w:rsidRDefault="00183599">
      <w:pPr>
        <w:pStyle w:val="ListParagraph"/>
        <w:numPr>
          <w:ilvl w:val="0"/>
          <w:numId w:val="17"/>
        </w:numPr>
        <w:tabs>
          <w:tab w:val="left" w:pos="1758"/>
        </w:tabs>
        <w:ind w:hanging="276"/>
        <w:jc w:val="left"/>
        <w:rPr>
          <w:sz w:val="18"/>
        </w:rPr>
      </w:pPr>
      <w:r>
        <w:rPr>
          <w:color w:val="231F20"/>
          <w:w w:val="95"/>
          <w:sz w:val="18"/>
        </w:rPr>
        <w:t>Marr,</w:t>
      </w:r>
      <w:r>
        <w:rPr>
          <w:color w:val="231F20"/>
          <w:spacing w:val="-3"/>
          <w:sz w:val="18"/>
        </w:rPr>
        <w:t xml:space="preserve"> </w:t>
      </w:r>
      <w:r>
        <w:rPr>
          <w:rFonts w:ascii="Palatino Linotype" w:hAnsi="Palatino Linotype"/>
          <w:i/>
          <w:color w:val="231F20"/>
          <w:w w:val="95"/>
          <w:sz w:val="18"/>
        </w:rPr>
        <w:t>Vietnamese</w:t>
      </w:r>
      <w:r>
        <w:rPr>
          <w:rFonts w:ascii="Palatino Linotype" w:hAnsi="Palatino Linotype"/>
          <w:i/>
          <w:color w:val="231F20"/>
          <w:sz w:val="18"/>
        </w:rPr>
        <w:t xml:space="preserve"> </w:t>
      </w:r>
      <w:r>
        <w:rPr>
          <w:rFonts w:ascii="Palatino Linotype" w:hAnsi="Palatino Linotype"/>
          <w:i/>
          <w:color w:val="231F20"/>
          <w:w w:val="95"/>
          <w:sz w:val="18"/>
        </w:rPr>
        <w:t>Anticolonialism</w:t>
      </w:r>
      <w:r>
        <w:rPr>
          <w:color w:val="231F20"/>
          <w:w w:val="95"/>
          <w:sz w:val="18"/>
        </w:rPr>
        <w:t>,</w:t>
      </w:r>
      <w:r>
        <w:rPr>
          <w:color w:val="231F20"/>
          <w:spacing w:val="-1"/>
          <w:sz w:val="18"/>
        </w:rPr>
        <w:t xml:space="preserve"> </w:t>
      </w:r>
      <w:r>
        <w:rPr>
          <w:color w:val="231F20"/>
          <w:w w:val="95"/>
          <w:sz w:val="18"/>
        </w:rPr>
        <w:t>pp.</w:t>
      </w:r>
      <w:r>
        <w:rPr>
          <w:color w:val="231F20"/>
          <w:spacing w:val="-2"/>
          <w:sz w:val="18"/>
        </w:rPr>
        <w:t xml:space="preserve"> </w:t>
      </w:r>
      <w:r>
        <w:rPr>
          <w:color w:val="231F20"/>
          <w:spacing w:val="-2"/>
          <w:w w:val="95"/>
          <w:sz w:val="18"/>
        </w:rPr>
        <w:t>41–3.</w:t>
      </w:r>
    </w:p>
    <w:p w:rsidR="009E0961" w:rsidRDefault="00183599">
      <w:pPr>
        <w:pStyle w:val="ListParagraph"/>
        <w:numPr>
          <w:ilvl w:val="0"/>
          <w:numId w:val="17"/>
        </w:numPr>
        <w:tabs>
          <w:tab w:val="left" w:pos="1758"/>
        </w:tabs>
        <w:ind w:hanging="276"/>
        <w:jc w:val="both"/>
        <w:rPr>
          <w:sz w:val="18"/>
        </w:rPr>
      </w:pPr>
      <w:r>
        <w:rPr>
          <w:color w:val="231F20"/>
          <w:w w:val="95"/>
          <w:sz w:val="18"/>
        </w:rPr>
        <w:t>Antonini,</w:t>
      </w:r>
      <w:r>
        <w:rPr>
          <w:color w:val="231F20"/>
          <w:spacing w:val="7"/>
          <w:sz w:val="18"/>
        </w:rPr>
        <w:t xml:space="preserve"> </w:t>
      </w:r>
      <w:r>
        <w:rPr>
          <w:rFonts w:ascii="Palatino Linotype" w:hAnsi="Palatino Linotype"/>
          <w:i/>
          <w:color w:val="231F20"/>
          <w:w w:val="95"/>
          <w:sz w:val="18"/>
        </w:rPr>
        <w:t>L’Annam</w:t>
      </w:r>
      <w:r>
        <w:rPr>
          <w:color w:val="231F20"/>
          <w:w w:val="95"/>
          <w:sz w:val="18"/>
        </w:rPr>
        <w:t>,</w:t>
      </w:r>
      <w:r>
        <w:rPr>
          <w:color w:val="231F20"/>
          <w:spacing w:val="8"/>
          <w:sz w:val="18"/>
        </w:rPr>
        <w:t xml:space="preserve"> </w:t>
      </w:r>
      <w:r>
        <w:rPr>
          <w:color w:val="231F20"/>
          <w:w w:val="95"/>
          <w:sz w:val="18"/>
        </w:rPr>
        <w:t>pp.</w:t>
      </w:r>
      <w:r>
        <w:rPr>
          <w:color w:val="231F20"/>
          <w:spacing w:val="8"/>
          <w:sz w:val="18"/>
        </w:rPr>
        <w:t xml:space="preserve"> </w:t>
      </w:r>
      <w:r>
        <w:rPr>
          <w:color w:val="231F20"/>
          <w:spacing w:val="-2"/>
          <w:w w:val="95"/>
          <w:sz w:val="18"/>
        </w:rPr>
        <w:t>274–5.</w:t>
      </w:r>
    </w:p>
    <w:p w:rsidR="009E0961" w:rsidRDefault="00183599">
      <w:pPr>
        <w:pStyle w:val="ListParagraph"/>
        <w:numPr>
          <w:ilvl w:val="0"/>
          <w:numId w:val="17"/>
        </w:numPr>
        <w:tabs>
          <w:tab w:val="left" w:pos="1758"/>
        </w:tabs>
        <w:ind w:hanging="276"/>
        <w:jc w:val="left"/>
        <w:rPr>
          <w:sz w:val="18"/>
        </w:rPr>
      </w:pPr>
      <w:r>
        <w:rPr>
          <w:color w:val="231F20"/>
          <w:w w:val="95"/>
          <w:sz w:val="18"/>
        </w:rPr>
        <w:t>Marr,</w:t>
      </w:r>
      <w:r>
        <w:rPr>
          <w:color w:val="231F20"/>
          <w:spacing w:val="-3"/>
          <w:sz w:val="18"/>
        </w:rPr>
        <w:t xml:space="preserve"> </w:t>
      </w:r>
      <w:r>
        <w:rPr>
          <w:rFonts w:ascii="Palatino Linotype" w:hAnsi="Palatino Linotype"/>
          <w:i/>
          <w:color w:val="231F20"/>
          <w:w w:val="95"/>
          <w:sz w:val="18"/>
        </w:rPr>
        <w:t>Vietnamese</w:t>
      </w:r>
      <w:r>
        <w:rPr>
          <w:rFonts w:ascii="Palatino Linotype" w:hAnsi="Palatino Linotype"/>
          <w:i/>
          <w:color w:val="231F20"/>
          <w:sz w:val="18"/>
        </w:rPr>
        <w:t xml:space="preserve"> </w:t>
      </w:r>
      <w:r>
        <w:rPr>
          <w:rFonts w:ascii="Palatino Linotype" w:hAnsi="Palatino Linotype"/>
          <w:i/>
          <w:color w:val="231F20"/>
          <w:w w:val="95"/>
          <w:sz w:val="18"/>
        </w:rPr>
        <w:t>Anticolonialism</w:t>
      </w:r>
      <w:r>
        <w:rPr>
          <w:color w:val="231F20"/>
          <w:w w:val="95"/>
          <w:sz w:val="18"/>
        </w:rPr>
        <w:t>,</w:t>
      </w:r>
      <w:r>
        <w:rPr>
          <w:color w:val="231F20"/>
          <w:spacing w:val="-1"/>
          <w:sz w:val="18"/>
        </w:rPr>
        <w:t xml:space="preserve"> </w:t>
      </w:r>
      <w:r>
        <w:rPr>
          <w:color w:val="231F20"/>
          <w:w w:val="95"/>
          <w:sz w:val="18"/>
        </w:rPr>
        <w:t>pp.</w:t>
      </w:r>
      <w:r>
        <w:rPr>
          <w:color w:val="231F20"/>
          <w:spacing w:val="-2"/>
          <w:sz w:val="18"/>
        </w:rPr>
        <w:t xml:space="preserve"> </w:t>
      </w:r>
      <w:r>
        <w:rPr>
          <w:color w:val="231F20"/>
          <w:spacing w:val="-2"/>
          <w:w w:val="95"/>
          <w:sz w:val="18"/>
        </w:rPr>
        <w:t>41–3.</w:t>
      </w:r>
    </w:p>
    <w:p w:rsidR="009E0961" w:rsidRDefault="00183599">
      <w:pPr>
        <w:pStyle w:val="ListParagraph"/>
        <w:numPr>
          <w:ilvl w:val="0"/>
          <w:numId w:val="17"/>
        </w:numPr>
        <w:tabs>
          <w:tab w:val="left" w:pos="1758"/>
        </w:tabs>
        <w:ind w:hanging="276"/>
        <w:jc w:val="left"/>
        <w:rPr>
          <w:sz w:val="18"/>
        </w:rPr>
      </w:pPr>
      <w:r>
        <w:rPr>
          <w:color w:val="231F20"/>
          <w:spacing w:val="-2"/>
          <w:sz w:val="18"/>
        </w:rPr>
        <w:t>Trần</w:t>
      </w:r>
      <w:r>
        <w:rPr>
          <w:color w:val="231F20"/>
          <w:spacing w:val="-8"/>
          <w:sz w:val="18"/>
        </w:rPr>
        <w:t xml:space="preserve"> </w:t>
      </w:r>
      <w:r>
        <w:rPr>
          <w:color w:val="231F20"/>
          <w:spacing w:val="-2"/>
          <w:sz w:val="18"/>
        </w:rPr>
        <w:t>Trong</w:t>
      </w:r>
      <w:r>
        <w:rPr>
          <w:color w:val="231F20"/>
          <w:spacing w:val="-8"/>
          <w:sz w:val="18"/>
        </w:rPr>
        <w:t xml:space="preserve"> </w:t>
      </w:r>
      <w:r>
        <w:rPr>
          <w:color w:val="231F20"/>
          <w:spacing w:val="-2"/>
          <w:sz w:val="18"/>
        </w:rPr>
        <w:t>Kim,</w:t>
      </w:r>
      <w:r>
        <w:rPr>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7"/>
          <w:sz w:val="18"/>
        </w:rPr>
        <w:t xml:space="preserve"> </w:t>
      </w:r>
      <w:r>
        <w:rPr>
          <w:rFonts w:ascii="Palatino Linotype" w:hAnsi="Palatino Linotype"/>
          <w:i/>
          <w:color w:val="231F20"/>
          <w:spacing w:val="-2"/>
          <w:sz w:val="18"/>
        </w:rPr>
        <w:t>Nam</w:t>
      </w:r>
      <w:r>
        <w:rPr>
          <w:color w:val="231F20"/>
          <w:spacing w:val="-2"/>
          <w:sz w:val="18"/>
        </w:rPr>
        <w:t>,</w:t>
      </w:r>
      <w:r>
        <w:rPr>
          <w:color w:val="231F20"/>
          <w:spacing w:val="-8"/>
          <w:sz w:val="18"/>
        </w:rPr>
        <w:t xml:space="preserve"> </w:t>
      </w:r>
      <w:r>
        <w:rPr>
          <w:color w:val="231F20"/>
          <w:spacing w:val="-2"/>
          <w:sz w:val="18"/>
        </w:rPr>
        <w:t>p.</w:t>
      </w:r>
      <w:r>
        <w:rPr>
          <w:color w:val="231F20"/>
          <w:spacing w:val="-8"/>
          <w:sz w:val="18"/>
        </w:rPr>
        <w:t xml:space="preserve"> </w:t>
      </w:r>
      <w:r>
        <w:rPr>
          <w:color w:val="231F20"/>
          <w:spacing w:val="-4"/>
          <w:sz w:val="18"/>
        </w:rPr>
        <w:t>562.</w:t>
      </w:r>
    </w:p>
    <w:p w:rsidR="009E0961" w:rsidRDefault="00183599">
      <w:pPr>
        <w:pStyle w:val="ListParagraph"/>
        <w:numPr>
          <w:ilvl w:val="0"/>
          <w:numId w:val="17"/>
        </w:numPr>
        <w:tabs>
          <w:tab w:val="left" w:pos="1758"/>
        </w:tabs>
        <w:ind w:hanging="276"/>
        <w:jc w:val="left"/>
        <w:rPr>
          <w:sz w:val="18"/>
        </w:rPr>
      </w:pPr>
      <w:r>
        <w:rPr>
          <w:color w:val="231F20"/>
          <w:spacing w:val="-2"/>
          <w:w w:val="95"/>
          <w:sz w:val="18"/>
        </w:rPr>
        <w:t>Antonini,</w:t>
      </w:r>
      <w:r>
        <w:rPr>
          <w:color w:val="231F20"/>
          <w:sz w:val="18"/>
        </w:rPr>
        <w:t xml:space="preserve"> </w:t>
      </w:r>
      <w:r>
        <w:rPr>
          <w:rFonts w:ascii="Palatino Linotype" w:hAnsi="Palatino Linotype"/>
          <w:i/>
          <w:color w:val="231F20"/>
          <w:spacing w:val="-2"/>
          <w:w w:val="95"/>
          <w:sz w:val="18"/>
        </w:rPr>
        <w:t>L’Annam</w:t>
      </w:r>
      <w:r>
        <w:rPr>
          <w:color w:val="231F20"/>
          <w:spacing w:val="-2"/>
          <w:w w:val="95"/>
          <w:sz w:val="18"/>
        </w:rPr>
        <w:t>,</w:t>
      </w:r>
      <w:r>
        <w:rPr>
          <w:color w:val="231F20"/>
          <w:sz w:val="18"/>
        </w:rPr>
        <w:t xml:space="preserve"> </w:t>
      </w:r>
      <w:r>
        <w:rPr>
          <w:color w:val="231F20"/>
          <w:spacing w:val="-2"/>
          <w:w w:val="95"/>
          <w:sz w:val="18"/>
        </w:rPr>
        <w:t>p.</w:t>
      </w:r>
      <w:r>
        <w:rPr>
          <w:color w:val="231F20"/>
          <w:sz w:val="18"/>
        </w:rPr>
        <w:t xml:space="preserve"> </w:t>
      </w:r>
      <w:r>
        <w:rPr>
          <w:color w:val="231F20"/>
          <w:spacing w:val="-4"/>
          <w:w w:val="95"/>
          <w:sz w:val="18"/>
        </w:rPr>
        <w:t>277.</w:t>
      </w:r>
    </w:p>
    <w:p w:rsidR="009E0961" w:rsidRDefault="00183599">
      <w:pPr>
        <w:pStyle w:val="ListParagraph"/>
        <w:numPr>
          <w:ilvl w:val="0"/>
          <w:numId w:val="17"/>
        </w:numPr>
        <w:tabs>
          <w:tab w:val="left" w:pos="1758"/>
        </w:tabs>
        <w:ind w:hanging="276"/>
        <w:jc w:val="left"/>
        <w:rPr>
          <w:sz w:val="18"/>
        </w:rPr>
      </w:pPr>
      <w:r>
        <w:rPr>
          <w:color w:val="231F20"/>
          <w:spacing w:val="-2"/>
          <w:sz w:val="18"/>
        </w:rPr>
        <w:t>Trần</w:t>
      </w:r>
      <w:r>
        <w:rPr>
          <w:color w:val="231F20"/>
          <w:spacing w:val="-8"/>
          <w:sz w:val="18"/>
        </w:rPr>
        <w:t xml:space="preserve"> </w:t>
      </w:r>
      <w:r>
        <w:rPr>
          <w:color w:val="231F20"/>
          <w:spacing w:val="-2"/>
          <w:sz w:val="18"/>
        </w:rPr>
        <w:t>Trong</w:t>
      </w:r>
      <w:r>
        <w:rPr>
          <w:color w:val="231F20"/>
          <w:spacing w:val="-7"/>
          <w:sz w:val="18"/>
        </w:rPr>
        <w:t xml:space="preserve"> </w:t>
      </w:r>
      <w:r>
        <w:rPr>
          <w:color w:val="231F20"/>
          <w:spacing w:val="-2"/>
          <w:sz w:val="18"/>
        </w:rPr>
        <w:t>Kim,</w:t>
      </w:r>
      <w:r>
        <w:rPr>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6"/>
          <w:sz w:val="18"/>
        </w:rPr>
        <w:t xml:space="preserve"> </w:t>
      </w:r>
      <w:r>
        <w:rPr>
          <w:rFonts w:ascii="Palatino Linotype" w:hAnsi="Palatino Linotype"/>
          <w:i/>
          <w:color w:val="231F20"/>
          <w:spacing w:val="-2"/>
          <w:sz w:val="18"/>
        </w:rPr>
        <w:t>Nam</w:t>
      </w:r>
      <w:r>
        <w:rPr>
          <w:color w:val="231F20"/>
          <w:spacing w:val="-2"/>
          <w:sz w:val="18"/>
        </w:rPr>
        <w:t>,</w:t>
      </w:r>
      <w:r>
        <w:rPr>
          <w:color w:val="231F20"/>
          <w:spacing w:val="-7"/>
          <w:sz w:val="18"/>
        </w:rPr>
        <w:t xml:space="preserve"> </w:t>
      </w:r>
      <w:r>
        <w:rPr>
          <w:color w:val="231F20"/>
          <w:spacing w:val="-2"/>
          <w:sz w:val="18"/>
        </w:rPr>
        <w:t>pp.</w:t>
      </w:r>
      <w:r>
        <w:rPr>
          <w:color w:val="231F20"/>
          <w:spacing w:val="-8"/>
          <w:sz w:val="18"/>
        </w:rPr>
        <w:t xml:space="preserve"> </w:t>
      </w:r>
      <w:r>
        <w:rPr>
          <w:color w:val="231F20"/>
          <w:spacing w:val="-2"/>
          <w:sz w:val="18"/>
        </w:rPr>
        <w:t>570–71.</w:t>
      </w:r>
    </w:p>
    <w:p w:rsidR="009E0961" w:rsidRDefault="00183599">
      <w:pPr>
        <w:pStyle w:val="ListParagraph"/>
        <w:numPr>
          <w:ilvl w:val="0"/>
          <w:numId w:val="17"/>
        </w:numPr>
        <w:tabs>
          <w:tab w:val="left" w:pos="1758"/>
        </w:tabs>
        <w:spacing w:line="240" w:lineRule="auto"/>
        <w:ind w:right="976" w:hanging="276"/>
        <w:jc w:val="left"/>
        <w:rPr>
          <w:sz w:val="18"/>
        </w:rPr>
      </w:pPr>
      <w:r>
        <w:rPr>
          <w:color w:val="231F20"/>
          <w:spacing w:val="-2"/>
          <w:sz w:val="18"/>
        </w:rPr>
        <w:t>A.</w:t>
      </w:r>
      <w:r>
        <w:rPr>
          <w:color w:val="231F20"/>
          <w:spacing w:val="-8"/>
          <w:sz w:val="18"/>
        </w:rPr>
        <w:t xml:space="preserve"> </w:t>
      </w:r>
      <w:r>
        <w:rPr>
          <w:color w:val="231F20"/>
          <w:spacing w:val="-2"/>
          <w:sz w:val="18"/>
        </w:rPr>
        <w:t>Delvaux,</w:t>
      </w:r>
      <w:r>
        <w:rPr>
          <w:color w:val="231F20"/>
          <w:spacing w:val="-8"/>
          <w:sz w:val="18"/>
        </w:rPr>
        <w:t xml:space="preserve"> </w:t>
      </w:r>
      <w:r>
        <w:rPr>
          <w:color w:val="231F20"/>
          <w:spacing w:val="-2"/>
          <w:sz w:val="18"/>
        </w:rPr>
        <w:t>‘La</w:t>
      </w:r>
      <w:r>
        <w:rPr>
          <w:color w:val="231F20"/>
          <w:spacing w:val="-8"/>
          <w:sz w:val="18"/>
        </w:rPr>
        <w:t xml:space="preserve"> </w:t>
      </w:r>
      <w:r>
        <w:rPr>
          <w:color w:val="231F20"/>
          <w:spacing w:val="-2"/>
          <w:sz w:val="18"/>
        </w:rPr>
        <w:t>Prise</w:t>
      </w:r>
      <w:r>
        <w:rPr>
          <w:color w:val="231F20"/>
          <w:spacing w:val="-8"/>
          <w:sz w:val="18"/>
        </w:rPr>
        <w:t xml:space="preserve"> </w:t>
      </w:r>
      <w:r>
        <w:rPr>
          <w:color w:val="231F20"/>
          <w:spacing w:val="-2"/>
          <w:sz w:val="18"/>
        </w:rPr>
        <w:t>de</w:t>
      </w:r>
      <w:r>
        <w:rPr>
          <w:color w:val="231F20"/>
          <w:spacing w:val="-8"/>
          <w:sz w:val="18"/>
        </w:rPr>
        <w:t xml:space="preserve"> </w:t>
      </w:r>
      <w:r>
        <w:rPr>
          <w:color w:val="231F20"/>
          <w:spacing w:val="-2"/>
          <w:sz w:val="18"/>
        </w:rPr>
        <w:t>Huế</w:t>
      </w:r>
      <w:r>
        <w:rPr>
          <w:color w:val="231F20"/>
          <w:spacing w:val="30"/>
          <w:sz w:val="18"/>
        </w:rPr>
        <w:t xml:space="preserve"> </w:t>
      </w:r>
      <w:r>
        <w:rPr>
          <w:color w:val="231F20"/>
          <w:spacing w:val="-2"/>
          <w:sz w:val="18"/>
        </w:rPr>
        <w:t>par</w:t>
      </w:r>
      <w:r>
        <w:rPr>
          <w:color w:val="231F20"/>
          <w:spacing w:val="-8"/>
          <w:sz w:val="18"/>
        </w:rPr>
        <w:t xml:space="preserve"> </w:t>
      </w:r>
      <w:r>
        <w:rPr>
          <w:color w:val="231F20"/>
          <w:spacing w:val="-2"/>
          <w:sz w:val="18"/>
        </w:rPr>
        <w:t>les</w:t>
      </w:r>
      <w:r>
        <w:rPr>
          <w:color w:val="231F20"/>
          <w:spacing w:val="-8"/>
          <w:sz w:val="18"/>
        </w:rPr>
        <w:t xml:space="preserve"> </w:t>
      </w:r>
      <w:r>
        <w:rPr>
          <w:color w:val="231F20"/>
          <w:spacing w:val="-2"/>
          <w:sz w:val="18"/>
        </w:rPr>
        <w:t>Français</w:t>
      </w:r>
      <w:r>
        <w:rPr>
          <w:color w:val="231F20"/>
          <w:spacing w:val="-8"/>
          <w:sz w:val="18"/>
        </w:rPr>
        <w:t xml:space="preserve"> </w:t>
      </w:r>
      <w:r>
        <w:rPr>
          <w:color w:val="231F20"/>
          <w:spacing w:val="-2"/>
          <w:sz w:val="18"/>
        </w:rPr>
        <w:t>5</w:t>
      </w:r>
      <w:r>
        <w:rPr>
          <w:color w:val="231F20"/>
          <w:spacing w:val="-8"/>
          <w:sz w:val="18"/>
        </w:rPr>
        <w:t xml:space="preserve"> </w:t>
      </w:r>
      <w:r>
        <w:rPr>
          <w:color w:val="231F20"/>
          <w:spacing w:val="-2"/>
          <w:sz w:val="18"/>
        </w:rPr>
        <w:t>Juillet</w:t>
      </w:r>
      <w:r>
        <w:rPr>
          <w:color w:val="231F20"/>
          <w:spacing w:val="-8"/>
          <w:sz w:val="18"/>
        </w:rPr>
        <w:t xml:space="preserve"> </w:t>
      </w:r>
      <w:r>
        <w:rPr>
          <w:color w:val="231F20"/>
          <w:spacing w:val="-2"/>
          <w:sz w:val="18"/>
        </w:rPr>
        <w:t>1885’,</w:t>
      </w:r>
      <w:r>
        <w:rPr>
          <w:color w:val="231F20"/>
          <w:spacing w:val="-8"/>
          <w:sz w:val="18"/>
        </w:rPr>
        <w:t xml:space="preserve"> </w:t>
      </w:r>
      <w:r>
        <w:rPr>
          <w:rFonts w:ascii="Palatino Linotype" w:hAnsi="Palatino Linotype"/>
          <w:i/>
          <w:smallCaps/>
          <w:color w:val="231F20"/>
          <w:spacing w:val="-2"/>
          <w:sz w:val="18"/>
        </w:rPr>
        <w:t>b</w:t>
      </w:r>
      <w:r>
        <w:rPr>
          <w:rFonts w:ascii="Palatino Linotype" w:hAnsi="Palatino Linotype"/>
          <w:i/>
          <w:color w:val="231F20"/>
          <w:spacing w:val="-2"/>
          <w:sz w:val="18"/>
        </w:rPr>
        <w:t>av</w:t>
      </w:r>
      <w:r>
        <w:rPr>
          <w:rFonts w:ascii="Palatino Linotype" w:hAnsi="Palatino Linotype"/>
          <w:i/>
          <w:smallCaps/>
          <w:color w:val="231F20"/>
          <w:spacing w:val="-2"/>
          <w:sz w:val="18"/>
        </w:rPr>
        <w:t>h</w:t>
      </w:r>
      <w:r>
        <w:rPr>
          <w:color w:val="231F20"/>
          <w:spacing w:val="-2"/>
          <w:sz w:val="18"/>
        </w:rPr>
        <w:t>,</w:t>
      </w:r>
      <w:r>
        <w:rPr>
          <w:color w:val="231F20"/>
          <w:spacing w:val="-8"/>
          <w:sz w:val="18"/>
        </w:rPr>
        <w:t xml:space="preserve"> </w:t>
      </w:r>
      <w:r>
        <w:rPr>
          <w:color w:val="231F20"/>
          <w:spacing w:val="-2"/>
          <w:sz w:val="18"/>
        </w:rPr>
        <w:t>2</w:t>
      </w:r>
      <w:r>
        <w:rPr>
          <w:color w:val="231F20"/>
          <w:spacing w:val="-8"/>
          <w:sz w:val="18"/>
        </w:rPr>
        <w:t xml:space="preserve"> </w:t>
      </w:r>
      <w:r>
        <w:rPr>
          <w:color w:val="231F20"/>
          <w:spacing w:val="-2"/>
          <w:sz w:val="18"/>
        </w:rPr>
        <w:t xml:space="preserve">(1920), </w:t>
      </w:r>
      <w:r>
        <w:rPr>
          <w:color w:val="231F20"/>
          <w:sz w:val="18"/>
        </w:rPr>
        <w:t>pp.</w:t>
      </w:r>
      <w:r>
        <w:rPr>
          <w:color w:val="231F20"/>
          <w:spacing w:val="-6"/>
          <w:sz w:val="18"/>
        </w:rPr>
        <w:t xml:space="preserve"> </w:t>
      </w:r>
      <w:r>
        <w:rPr>
          <w:color w:val="231F20"/>
          <w:sz w:val="18"/>
        </w:rPr>
        <w:t>265–7.</w:t>
      </w:r>
    </w:p>
    <w:p w:rsidR="009E0961" w:rsidRDefault="00183599">
      <w:pPr>
        <w:pStyle w:val="ListParagraph"/>
        <w:numPr>
          <w:ilvl w:val="0"/>
          <w:numId w:val="17"/>
        </w:numPr>
        <w:tabs>
          <w:tab w:val="left" w:pos="1758"/>
        </w:tabs>
        <w:spacing w:before="10" w:line="235" w:lineRule="auto"/>
        <w:ind w:right="1111" w:hanging="276"/>
        <w:jc w:val="left"/>
        <w:rPr>
          <w:sz w:val="18"/>
        </w:rPr>
      </w:pPr>
      <w:r>
        <w:rPr>
          <w:color w:val="231F20"/>
          <w:spacing w:val="-2"/>
          <w:sz w:val="18"/>
        </w:rPr>
        <w:t>A.</w:t>
      </w:r>
      <w:r>
        <w:rPr>
          <w:color w:val="231F20"/>
          <w:spacing w:val="-7"/>
          <w:sz w:val="18"/>
        </w:rPr>
        <w:t xml:space="preserve"> </w:t>
      </w:r>
      <w:r>
        <w:rPr>
          <w:color w:val="231F20"/>
          <w:spacing w:val="-2"/>
          <w:sz w:val="18"/>
        </w:rPr>
        <w:t>Delveaux,</w:t>
      </w:r>
      <w:r>
        <w:rPr>
          <w:color w:val="231F20"/>
          <w:spacing w:val="-7"/>
          <w:sz w:val="18"/>
        </w:rPr>
        <w:t xml:space="preserve"> </w:t>
      </w:r>
      <w:r>
        <w:rPr>
          <w:color w:val="231F20"/>
          <w:spacing w:val="-2"/>
          <w:sz w:val="18"/>
        </w:rPr>
        <w:t>‘Quelques</w:t>
      </w:r>
      <w:r>
        <w:rPr>
          <w:color w:val="231F20"/>
          <w:spacing w:val="-7"/>
          <w:sz w:val="18"/>
        </w:rPr>
        <w:t xml:space="preserve"> </w:t>
      </w:r>
      <w:r>
        <w:rPr>
          <w:color w:val="231F20"/>
          <w:spacing w:val="-2"/>
          <w:sz w:val="18"/>
        </w:rPr>
        <w:t>Précisions</w:t>
      </w:r>
      <w:r>
        <w:rPr>
          <w:color w:val="231F20"/>
          <w:spacing w:val="-7"/>
          <w:sz w:val="18"/>
        </w:rPr>
        <w:t xml:space="preserve"> </w:t>
      </w:r>
      <w:r>
        <w:rPr>
          <w:color w:val="231F20"/>
          <w:spacing w:val="-2"/>
          <w:sz w:val="18"/>
        </w:rPr>
        <w:t>Sur</w:t>
      </w:r>
      <w:r>
        <w:rPr>
          <w:color w:val="231F20"/>
          <w:spacing w:val="-7"/>
          <w:sz w:val="18"/>
        </w:rPr>
        <w:t xml:space="preserve"> </w:t>
      </w:r>
      <w:r>
        <w:rPr>
          <w:color w:val="231F20"/>
          <w:spacing w:val="-2"/>
          <w:sz w:val="18"/>
        </w:rPr>
        <w:t>Une</w:t>
      </w:r>
      <w:r>
        <w:rPr>
          <w:color w:val="231F20"/>
          <w:spacing w:val="-7"/>
          <w:sz w:val="18"/>
        </w:rPr>
        <w:t xml:space="preserve"> </w:t>
      </w:r>
      <w:r>
        <w:rPr>
          <w:color w:val="231F20"/>
          <w:spacing w:val="-2"/>
          <w:sz w:val="18"/>
        </w:rPr>
        <w:t>Période</w:t>
      </w:r>
      <w:r>
        <w:rPr>
          <w:color w:val="231F20"/>
          <w:spacing w:val="-7"/>
          <w:sz w:val="18"/>
        </w:rPr>
        <w:t xml:space="preserve"> </w:t>
      </w:r>
      <w:r>
        <w:rPr>
          <w:color w:val="231F20"/>
          <w:spacing w:val="-2"/>
          <w:sz w:val="18"/>
        </w:rPr>
        <w:t>Troublée</w:t>
      </w:r>
      <w:r>
        <w:rPr>
          <w:color w:val="231F20"/>
          <w:spacing w:val="-7"/>
          <w:sz w:val="18"/>
        </w:rPr>
        <w:t xml:space="preserve"> </w:t>
      </w:r>
      <w:r>
        <w:rPr>
          <w:color w:val="231F20"/>
          <w:spacing w:val="-2"/>
          <w:sz w:val="18"/>
        </w:rPr>
        <w:t>De</w:t>
      </w:r>
      <w:r>
        <w:rPr>
          <w:color w:val="231F20"/>
          <w:spacing w:val="-7"/>
          <w:sz w:val="18"/>
        </w:rPr>
        <w:t xml:space="preserve"> </w:t>
      </w:r>
      <w:r>
        <w:rPr>
          <w:color w:val="231F20"/>
          <w:spacing w:val="-2"/>
          <w:sz w:val="18"/>
        </w:rPr>
        <w:t xml:space="preserve">l’Histoire </w:t>
      </w:r>
      <w:r>
        <w:rPr>
          <w:color w:val="231F20"/>
          <w:sz w:val="18"/>
        </w:rPr>
        <w:t xml:space="preserve">d’Annam’, </w:t>
      </w:r>
      <w:r>
        <w:rPr>
          <w:rFonts w:ascii="Palatino Linotype" w:hAnsi="Palatino Linotype"/>
          <w:i/>
          <w:smallCaps/>
          <w:color w:val="231F20"/>
          <w:sz w:val="18"/>
        </w:rPr>
        <w:t>b</w:t>
      </w:r>
      <w:r>
        <w:rPr>
          <w:rFonts w:ascii="Palatino Linotype" w:hAnsi="Palatino Linotype"/>
          <w:i/>
          <w:color w:val="231F20"/>
          <w:sz w:val="18"/>
        </w:rPr>
        <w:t>av</w:t>
      </w:r>
      <w:r>
        <w:rPr>
          <w:rFonts w:ascii="Palatino Linotype" w:hAnsi="Palatino Linotype"/>
          <w:i/>
          <w:smallCaps/>
          <w:color w:val="231F20"/>
          <w:sz w:val="18"/>
        </w:rPr>
        <w:t>h</w:t>
      </w:r>
      <w:r>
        <w:rPr>
          <w:color w:val="231F20"/>
          <w:sz w:val="18"/>
        </w:rPr>
        <w:t>, 3 (1941), p. 262.</w:t>
      </w:r>
    </w:p>
    <w:p w:rsidR="009E0961" w:rsidRDefault="00183599">
      <w:pPr>
        <w:pStyle w:val="ListParagraph"/>
        <w:numPr>
          <w:ilvl w:val="0"/>
          <w:numId w:val="17"/>
        </w:numPr>
        <w:tabs>
          <w:tab w:val="left" w:pos="1758"/>
        </w:tabs>
        <w:spacing w:line="224" w:lineRule="exact"/>
        <w:ind w:hanging="276"/>
        <w:jc w:val="left"/>
        <w:rPr>
          <w:sz w:val="18"/>
        </w:rPr>
      </w:pPr>
      <w:r>
        <w:rPr>
          <w:color w:val="231F20"/>
          <w:spacing w:val="-2"/>
          <w:sz w:val="18"/>
        </w:rPr>
        <w:t>Ant.</w:t>
      </w:r>
      <w:r>
        <w:rPr>
          <w:color w:val="231F20"/>
          <w:spacing w:val="-8"/>
          <w:sz w:val="18"/>
        </w:rPr>
        <w:t xml:space="preserve"> </w:t>
      </w:r>
      <w:r>
        <w:rPr>
          <w:color w:val="231F20"/>
          <w:spacing w:val="-2"/>
          <w:sz w:val="18"/>
        </w:rPr>
        <w:t>Poupard,</w:t>
      </w:r>
      <w:r>
        <w:rPr>
          <w:color w:val="231F20"/>
          <w:spacing w:val="-8"/>
          <w:sz w:val="18"/>
        </w:rPr>
        <w:t xml:space="preserve"> </w:t>
      </w:r>
      <w:r>
        <w:rPr>
          <w:color w:val="231F20"/>
          <w:spacing w:val="-2"/>
          <w:sz w:val="18"/>
        </w:rPr>
        <w:t>‘Souvenirs</w:t>
      </w:r>
      <w:r>
        <w:rPr>
          <w:color w:val="231F20"/>
          <w:spacing w:val="-7"/>
          <w:sz w:val="18"/>
        </w:rPr>
        <w:t xml:space="preserve"> </w:t>
      </w:r>
      <w:r>
        <w:rPr>
          <w:color w:val="231F20"/>
          <w:spacing w:val="-2"/>
          <w:sz w:val="18"/>
        </w:rPr>
        <w:t>d’un</w:t>
      </w:r>
      <w:r>
        <w:rPr>
          <w:color w:val="231F20"/>
          <w:spacing w:val="-8"/>
          <w:sz w:val="18"/>
        </w:rPr>
        <w:t xml:space="preserve"> </w:t>
      </w:r>
      <w:r>
        <w:rPr>
          <w:color w:val="231F20"/>
          <w:spacing w:val="-2"/>
          <w:sz w:val="18"/>
        </w:rPr>
        <w:t>Troupier:</w:t>
      </w:r>
      <w:r>
        <w:rPr>
          <w:color w:val="231F20"/>
          <w:spacing w:val="-8"/>
          <w:sz w:val="18"/>
        </w:rPr>
        <w:t xml:space="preserve"> </w:t>
      </w:r>
      <w:r>
        <w:rPr>
          <w:color w:val="231F20"/>
          <w:spacing w:val="-2"/>
          <w:sz w:val="18"/>
        </w:rPr>
        <w:t>La</w:t>
      </w:r>
      <w:r>
        <w:rPr>
          <w:color w:val="231F20"/>
          <w:spacing w:val="-7"/>
          <w:sz w:val="18"/>
        </w:rPr>
        <w:t xml:space="preserve"> </w:t>
      </w:r>
      <w:r>
        <w:rPr>
          <w:color w:val="231F20"/>
          <w:spacing w:val="-2"/>
          <w:sz w:val="18"/>
        </w:rPr>
        <w:t>Prise</w:t>
      </w:r>
      <w:r>
        <w:rPr>
          <w:color w:val="231F20"/>
          <w:spacing w:val="-8"/>
          <w:sz w:val="18"/>
        </w:rPr>
        <w:t xml:space="preserve"> </w:t>
      </w:r>
      <w:r>
        <w:rPr>
          <w:color w:val="231F20"/>
          <w:spacing w:val="-2"/>
          <w:sz w:val="18"/>
        </w:rPr>
        <w:t>de</w:t>
      </w:r>
      <w:r>
        <w:rPr>
          <w:color w:val="231F20"/>
          <w:spacing w:val="-7"/>
          <w:sz w:val="18"/>
        </w:rPr>
        <w:t xml:space="preserve"> </w:t>
      </w:r>
      <w:r>
        <w:rPr>
          <w:color w:val="231F20"/>
          <w:spacing w:val="-2"/>
          <w:sz w:val="18"/>
        </w:rPr>
        <w:t>Huế</w:t>
      </w:r>
      <w:r>
        <w:rPr>
          <w:color w:val="231F20"/>
          <w:spacing w:val="-8"/>
          <w:sz w:val="18"/>
        </w:rPr>
        <w:t xml:space="preserve"> </w:t>
      </w:r>
      <w:r>
        <w:rPr>
          <w:color w:val="231F20"/>
          <w:spacing w:val="-2"/>
          <w:sz w:val="18"/>
        </w:rPr>
        <w:t>’,</w:t>
      </w:r>
      <w:r>
        <w:rPr>
          <w:color w:val="231F20"/>
          <w:spacing w:val="-7"/>
          <w:sz w:val="18"/>
        </w:rPr>
        <w:t xml:space="preserve"> </w:t>
      </w:r>
      <w:r>
        <w:rPr>
          <w:rFonts w:ascii="Palatino Linotype" w:hAnsi="Palatino Linotype"/>
          <w:i/>
          <w:smallCaps/>
          <w:color w:val="231F20"/>
          <w:spacing w:val="-2"/>
          <w:sz w:val="18"/>
        </w:rPr>
        <w:t>b</w:t>
      </w:r>
      <w:r>
        <w:rPr>
          <w:rFonts w:ascii="Palatino Linotype" w:hAnsi="Palatino Linotype"/>
          <w:i/>
          <w:color w:val="231F20"/>
          <w:spacing w:val="-2"/>
          <w:sz w:val="18"/>
        </w:rPr>
        <w:t>av</w:t>
      </w:r>
      <w:r>
        <w:rPr>
          <w:rFonts w:ascii="Palatino Linotype" w:hAnsi="Palatino Linotype"/>
          <w:i/>
          <w:smallCaps/>
          <w:color w:val="231F20"/>
          <w:spacing w:val="-2"/>
          <w:sz w:val="18"/>
        </w:rPr>
        <w:t>h</w:t>
      </w:r>
      <w:r>
        <w:rPr>
          <w:color w:val="231F20"/>
          <w:spacing w:val="-2"/>
          <w:sz w:val="18"/>
        </w:rPr>
        <w:t>,</w:t>
      </w:r>
      <w:r>
        <w:rPr>
          <w:color w:val="231F20"/>
          <w:spacing w:val="-7"/>
          <w:sz w:val="18"/>
        </w:rPr>
        <w:t xml:space="preserve"> </w:t>
      </w:r>
      <w:r>
        <w:rPr>
          <w:color w:val="231F20"/>
          <w:spacing w:val="-2"/>
          <w:sz w:val="18"/>
        </w:rPr>
        <w:t>3</w:t>
      </w:r>
      <w:r>
        <w:rPr>
          <w:color w:val="231F20"/>
          <w:spacing w:val="-8"/>
          <w:sz w:val="18"/>
        </w:rPr>
        <w:t xml:space="preserve"> </w:t>
      </w:r>
      <w:r>
        <w:rPr>
          <w:color w:val="231F20"/>
          <w:spacing w:val="-2"/>
          <w:sz w:val="18"/>
        </w:rPr>
        <w:t>(1929),</w:t>
      </w:r>
    </w:p>
    <w:p w:rsidR="009E0961" w:rsidRDefault="00183599">
      <w:pPr>
        <w:spacing w:before="1"/>
        <w:ind w:left="1757"/>
        <w:rPr>
          <w:sz w:val="18"/>
        </w:rPr>
      </w:pPr>
      <w:r>
        <w:rPr>
          <w:color w:val="231F20"/>
          <w:sz w:val="18"/>
        </w:rPr>
        <w:t>pp.</w:t>
      </w:r>
      <w:r>
        <w:rPr>
          <w:color w:val="231F20"/>
          <w:spacing w:val="-10"/>
          <w:sz w:val="18"/>
        </w:rPr>
        <w:t xml:space="preserve"> </w:t>
      </w:r>
      <w:r>
        <w:rPr>
          <w:color w:val="231F20"/>
          <w:spacing w:val="-2"/>
          <w:sz w:val="18"/>
        </w:rPr>
        <w:t>237–8.</w:t>
      </w:r>
    </w:p>
    <w:p w:rsidR="009E0961" w:rsidRDefault="00183599">
      <w:pPr>
        <w:pStyle w:val="ListParagraph"/>
        <w:numPr>
          <w:ilvl w:val="0"/>
          <w:numId w:val="17"/>
        </w:numPr>
        <w:tabs>
          <w:tab w:val="left" w:pos="1758"/>
        </w:tabs>
        <w:spacing w:before="16" w:line="205" w:lineRule="exact"/>
        <w:ind w:hanging="276"/>
        <w:jc w:val="left"/>
        <w:rPr>
          <w:sz w:val="18"/>
        </w:rPr>
      </w:pPr>
      <w:r>
        <w:rPr>
          <w:color w:val="231F20"/>
          <w:w w:val="95"/>
          <w:sz w:val="18"/>
        </w:rPr>
        <w:t>Delveaux,</w:t>
      </w:r>
      <w:r>
        <w:rPr>
          <w:color w:val="231F20"/>
          <w:spacing w:val="-7"/>
          <w:w w:val="95"/>
          <w:sz w:val="18"/>
        </w:rPr>
        <w:t xml:space="preserve"> </w:t>
      </w:r>
      <w:r>
        <w:rPr>
          <w:color w:val="231F20"/>
          <w:w w:val="95"/>
          <w:sz w:val="18"/>
        </w:rPr>
        <w:t>‘La</w:t>
      </w:r>
      <w:r>
        <w:rPr>
          <w:color w:val="231F20"/>
          <w:spacing w:val="-6"/>
          <w:w w:val="95"/>
          <w:sz w:val="18"/>
        </w:rPr>
        <w:t xml:space="preserve"> </w:t>
      </w:r>
      <w:r>
        <w:rPr>
          <w:color w:val="231F20"/>
          <w:w w:val="95"/>
          <w:sz w:val="18"/>
        </w:rPr>
        <w:t>Prise</w:t>
      </w:r>
      <w:r>
        <w:rPr>
          <w:color w:val="231F20"/>
          <w:spacing w:val="-6"/>
          <w:w w:val="95"/>
          <w:sz w:val="18"/>
        </w:rPr>
        <w:t xml:space="preserve"> </w:t>
      </w:r>
      <w:r>
        <w:rPr>
          <w:color w:val="231F20"/>
          <w:w w:val="95"/>
          <w:sz w:val="18"/>
        </w:rPr>
        <w:t>de</w:t>
      </w:r>
      <w:r>
        <w:rPr>
          <w:color w:val="231F20"/>
          <w:spacing w:val="-6"/>
          <w:w w:val="95"/>
          <w:sz w:val="18"/>
        </w:rPr>
        <w:t xml:space="preserve"> </w:t>
      </w:r>
      <w:r>
        <w:rPr>
          <w:color w:val="231F20"/>
          <w:w w:val="95"/>
          <w:sz w:val="18"/>
        </w:rPr>
        <w:t>Huế</w:t>
      </w:r>
      <w:r>
        <w:rPr>
          <w:color w:val="231F20"/>
          <w:spacing w:val="-6"/>
          <w:w w:val="95"/>
          <w:sz w:val="18"/>
        </w:rPr>
        <w:t xml:space="preserve"> </w:t>
      </w:r>
      <w:r>
        <w:rPr>
          <w:color w:val="231F20"/>
          <w:w w:val="95"/>
          <w:sz w:val="18"/>
        </w:rPr>
        <w:t>’,</w:t>
      </w:r>
      <w:r>
        <w:rPr>
          <w:color w:val="231F20"/>
          <w:spacing w:val="-7"/>
          <w:w w:val="95"/>
          <w:sz w:val="18"/>
        </w:rPr>
        <w:t xml:space="preserve"> </w:t>
      </w:r>
      <w:r>
        <w:rPr>
          <w:color w:val="231F20"/>
          <w:w w:val="95"/>
          <w:sz w:val="18"/>
        </w:rPr>
        <w:t>pp.</w:t>
      </w:r>
      <w:r>
        <w:rPr>
          <w:color w:val="231F20"/>
          <w:spacing w:val="-6"/>
          <w:w w:val="95"/>
          <w:sz w:val="18"/>
        </w:rPr>
        <w:t xml:space="preserve"> </w:t>
      </w:r>
      <w:r>
        <w:rPr>
          <w:color w:val="231F20"/>
          <w:spacing w:val="-2"/>
          <w:w w:val="95"/>
          <w:sz w:val="18"/>
        </w:rPr>
        <w:t>291–2.</w:t>
      </w:r>
    </w:p>
    <w:p w:rsidR="009E0961" w:rsidRDefault="00183599">
      <w:pPr>
        <w:pStyle w:val="ListParagraph"/>
        <w:numPr>
          <w:ilvl w:val="0"/>
          <w:numId w:val="17"/>
        </w:numPr>
        <w:tabs>
          <w:tab w:val="left" w:pos="1758"/>
        </w:tabs>
        <w:spacing w:line="230" w:lineRule="exact"/>
        <w:ind w:hanging="276"/>
        <w:jc w:val="left"/>
        <w:rPr>
          <w:sz w:val="18"/>
        </w:rPr>
      </w:pPr>
      <w:r>
        <w:rPr>
          <w:color w:val="231F20"/>
          <w:spacing w:val="-2"/>
          <w:sz w:val="18"/>
        </w:rPr>
        <w:t>Trần</w:t>
      </w:r>
      <w:r>
        <w:rPr>
          <w:color w:val="231F20"/>
          <w:spacing w:val="-8"/>
          <w:sz w:val="18"/>
        </w:rPr>
        <w:t xml:space="preserve"> </w:t>
      </w:r>
      <w:r>
        <w:rPr>
          <w:color w:val="231F20"/>
          <w:spacing w:val="-2"/>
          <w:sz w:val="18"/>
        </w:rPr>
        <w:t>Trong</w:t>
      </w:r>
      <w:r>
        <w:rPr>
          <w:color w:val="231F20"/>
          <w:spacing w:val="-7"/>
          <w:sz w:val="18"/>
        </w:rPr>
        <w:t xml:space="preserve"> </w:t>
      </w:r>
      <w:r>
        <w:rPr>
          <w:color w:val="231F20"/>
          <w:spacing w:val="-2"/>
          <w:sz w:val="18"/>
        </w:rPr>
        <w:t>Kim,</w:t>
      </w:r>
      <w:r>
        <w:rPr>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6"/>
          <w:sz w:val="18"/>
        </w:rPr>
        <w:t xml:space="preserve"> </w:t>
      </w:r>
      <w:r>
        <w:rPr>
          <w:rFonts w:ascii="Palatino Linotype" w:hAnsi="Palatino Linotype"/>
          <w:i/>
          <w:color w:val="231F20"/>
          <w:spacing w:val="-2"/>
          <w:sz w:val="18"/>
        </w:rPr>
        <w:t>Nam</w:t>
      </w:r>
      <w:r>
        <w:rPr>
          <w:color w:val="231F20"/>
          <w:spacing w:val="-2"/>
          <w:sz w:val="18"/>
        </w:rPr>
        <w:t>,</w:t>
      </w:r>
      <w:r>
        <w:rPr>
          <w:color w:val="231F20"/>
          <w:spacing w:val="-7"/>
          <w:sz w:val="18"/>
        </w:rPr>
        <w:t xml:space="preserve"> </w:t>
      </w:r>
      <w:r>
        <w:rPr>
          <w:color w:val="231F20"/>
          <w:spacing w:val="-2"/>
          <w:sz w:val="18"/>
        </w:rPr>
        <w:t>pp.</w:t>
      </w:r>
      <w:r>
        <w:rPr>
          <w:color w:val="231F20"/>
          <w:spacing w:val="-8"/>
          <w:sz w:val="18"/>
        </w:rPr>
        <w:t xml:space="preserve"> </w:t>
      </w:r>
      <w:r>
        <w:rPr>
          <w:color w:val="231F20"/>
          <w:spacing w:val="-2"/>
          <w:sz w:val="18"/>
        </w:rPr>
        <w:t>580–83.</w:t>
      </w:r>
    </w:p>
    <w:p w:rsidR="009E0961" w:rsidRDefault="00183599">
      <w:pPr>
        <w:pStyle w:val="ListParagraph"/>
        <w:numPr>
          <w:ilvl w:val="0"/>
          <w:numId w:val="17"/>
        </w:numPr>
        <w:tabs>
          <w:tab w:val="left" w:pos="1758"/>
        </w:tabs>
        <w:ind w:hanging="276"/>
        <w:jc w:val="left"/>
        <w:rPr>
          <w:sz w:val="18"/>
        </w:rPr>
      </w:pPr>
      <w:r>
        <w:rPr>
          <w:color w:val="231F20"/>
          <w:w w:val="95"/>
          <w:sz w:val="18"/>
        </w:rPr>
        <w:t>H.</w:t>
      </w:r>
      <w:r>
        <w:rPr>
          <w:color w:val="231F20"/>
          <w:spacing w:val="-2"/>
          <w:sz w:val="18"/>
        </w:rPr>
        <w:t xml:space="preserve"> </w:t>
      </w:r>
      <w:r>
        <w:rPr>
          <w:color w:val="231F20"/>
          <w:w w:val="95"/>
          <w:sz w:val="18"/>
        </w:rPr>
        <w:t>de</w:t>
      </w:r>
      <w:r>
        <w:rPr>
          <w:color w:val="231F20"/>
          <w:spacing w:val="-1"/>
          <w:sz w:val="18"/>
        </w:rPr>
        <w:t xml:space="preserve"> </w:t>
      </w:r>
      <w:r>
        <w:rPr>
          <w:color w:val="231F20"/>
          <w:w w:val="95"/>
          <w:sz w:val="18"/>
        </w:rPr>
        <w:t>Pirey,</w:t>
      </w:r>
      <w:r>
        <w:rPr>
          <w:color w:val="231F20"/>
          <w:spacing w:val="-1"/>
          <w:sz w:val="18"/>
        </w:rPr>
        <w:t xml:space="preserve"> </w:t>
      </w:r>
      <w:r>
        <w:rPr>
          <w:color w:val="231F20"/>
          <w:w w:val="95"/>
          <w:sz w:val="18"/>
        </w:rPr>
        <w:t>‘Une</w:t>
      </w:r>
      <w:r>
        <w:rPr>
          <w:color w:val="231F20"/>
          <w:spacing w:val="-1"/>
          <w:sz w:val="18"/>
        </w:rPr>
        <w:t xml:space="preserve"> </w:t>
      </w:r>
      <w:r>
        <w:rPr>
          <w:color w:val="231F20"/>
          <w:w w:val="95"/>
          <w:sz w:val="18"/>
        </w:rPr>
        <w:t>Capitale</w:t>
      </w:r>
      <w:r>
        <w:rPr>
          <w:color w:val="231F20"/>
          <w:spacing w:val="-1"/>
          <w:sz w:val="18"/>
        </w:rPr>
        <w:t xml:space="preserve"> </w:t>
      </w:r>
      <w:r>
        <w:rPr>
          <w:color w:val="231F20"/>
          <w:w w:val="95"/>
          <w:sz w:val="18"/>
        </w:rPr>
        <w:t>Ephémère:</w:t>
      </w:r>
      <w:r>
        <w:rPr>
          <w:color w:val="231F20"/>
          <w:spacing w:val="-1"/>
          <w:sz w:val="18"/>
        </w:rPr>
        <w:t xml:space="preserve"> </w:t>
      </w:r>
      <w:r>
        <w:rPr>
          <w:color w:val="231F20"/>
          <w:w w:val="95"/>
          <w:sz w:val="18"/>
        </w:rPr>
        <w:t>Tân</w:t>
      </w:r>
      <w:r>
        <w:rPr>
          <w:color w:val="231F20"/>
          <w:spacing w:val="-2"/>
          <w:sz w:val="18"/>
        </w:rPr>
        <w:t xml:space="preserve"> </w:t>
      </w:r>
      <w:r>
        <w:rPr>
          <w:color w:val="231F20"/>
          <w:w w:val="95"/>
          <w:sz w:val="18"/>
        </w:rPr>
        <w:t>Sở’,</w:t>
      </w:r>
      <w:r>
        <w:rPr>
          <w:color w:val="231F20"/>
          <w:spacing w:val="-1"/>
          <w:sz w:val="18"/>
        </w:rPr>
        <w:t xml:space="preserve"> </w:t>
      </w:r>
      <w:r>
        <w:rPr>
          <w:rFonts w:ascii="Palatino Linotype" w:hAnsi="Palatino Linotype"/>
          <w:i/>
          <w:smallCaps/>
          <w:color w:val="231F20"/>
          <w:w w:val="95"/>
          <w:sz w:val="18"/>
        </w:rPr>
        <w:t>b</w:t>
      </w:r>
      <w:r>
        <w:rPr>
          <w:rFonts w:ascii="Palatino Linotype" w:hAnsi="Palatino Linotype"/>
          <w:i/>
          <w:color w:val="231F20"/>
          <w:w w:val="95"/>
          <w:sz w:val="18"/>
        </w:rPr>
        <w:t>av</w:t>
      </w:r>
      <w:r>
        <w:rPr>
          <w:rFonts w:ascii="Palatino Linotype" w:hAnsi="Palatino Linotype"/>
          <w:i/>
          <w:smallCaps/>
          <w:color w:val="231F20"/>
          <w:w w:val="95"/>
          <w:sz w:val="18"/>
        </w:rPr>
        <w:t>h</w:t>
      </w:r>
      <w:r>
        <w:rPr>
          <w:rFonts w:ascii="Palatino Linotype" w:hAnsi="Palatino Linotype"/>
          <w:i/>
          <w:color w:val="231F20"/>
          <w:spacing w:val="-1"/>
          <w:sz w:val="18"/>
        </w:rPr>
        <w:t xml:space="preserve"> </w:t>
      </w:r>
      <w:r>
        <w:rPr>
          <w:color w:val="231F20"/>
          <w:w w:val="95"/>
          <w:sz w:val="18"/>
        </w:rPr>
        <w:t>(1924),</w:t>
      </w:r>
      <w:r>
        <w:rPr>
          <w:color w:val="231F20"/>
          <w:spacing w:val="-1"/>
          <w:sz w:val="18"/>
        </w:rPr>
        <w:t xml:space="preserve"> </w:t>
      </w:r>
      <w:r>
        <w:rPr>
          <w:color w:val="231F20"/>
          <w:w w:val="95"/>
          <w:sz w:val="18"/>
        </w:rPr>
        <w:t>pp.</w:t>
      </w:r>
      <w:r>
        <w:rPr>
          <w:color w:val="231F20"/>
          <w:spacing w:val="-1"/>
          <w:sz w:val="18"/>
        </w:rPr>
        <w:t xml:space="preserve"> </w:t>
      </w:r>
      <w:r>
        <w:rPr>
          <w:color w:val="231F20"/>
          <w:spacing w:val="-2"/>
          <w:w w:val="95"/>
          <w:sz w:val="18"/>
        </w:rPr>
        <w:t>211–20.</w:t>
      </w:r>
    </w:p>
    <w:p w:rsidR="009E0961" w:rsidRDefault="00183599">
      <w:pPr>
        <w:pStyle w:val="ListParagraph"/>
        <w:numPr>
          <w:ilvl w:val="0"/>
          <w:numId w:val="17"/>
        </w:numPr>
        <w:tabs>
          <w:tab w:val="left" w:pos="1758"/>
        </w:tabs>
        <w:spacing w:line="233" w:lineRule="exact"/>
        <w:ind w:hanging="276"/>
        <w:jc w:val="left"/>
        <w:rPr>
          <w:sz w:val="18"/>
        </w:rPr>
      </w:pPr>
      <w:r>
        <w:rPr>
          <w:color w:val="231F20"/>
          <w:w w:val="95"/>
          <w:sz w:val="18"/>
        </w:rPr>
        <w:t>M.</w:t>
      </w:r>
      <w:r>
        <w:rPr>
          <w:color w:val="231F20"/>
          <w:spacing w:val="-4"/>
          <w:w w:val="95"/>
          <w:sz w:val="18"/>
        </w:rPr>
        <w:t xml:space="preserve"> </w:t>
      </w:r>
      <w:r>
        <w:rPr>
          <w:color w:val="231F20"/>
          <w:w w:val="95"/>
          <w:sz w:val="18"/>
        </w:rPr>
        <w:t>B.</w:t>
      </w:r>
      <w:r>
        <w:rPr>
          <w:color w:val="231F20"/>
          <w:spacing w:val="-3"/>
          <w:w w:val="95"/>
          <w:sz w:val="18"/>
        </w:rPr>
        <w:t xml:space="preserve"> </w:t>
      </w:r>
      <w:r>
        <w:rPr>
          <w:color w:val="231F20"/>
          <w:w w:val="95"/>
          <w:sz w:val="18"/>
        </w:rPr>
        <w:t>Bourotte,</w:t>
      </w:r>
      <w:r>
        <w:rPr>
          <w:color w:val="231F20"/>
          <w:spacing w:val="-3"/>
          <w:w w:val="95"/>
          <w:sz w:val="18"/>
        </w:rPr>
        <w:t xml:space="preserve"> </w:t>
      </w:r>
      <w:r>
        <w:rPr>
          <w:color w:val="231F20"/>
          <w:w w:val="95"/>
          <w:sz w:val="18"/>
        </w:rPr>
        <w:t>‘L’Aventure</w:t>
      </w:r>
      <w:r>
        <w:rPr>
          <w:color w:val="231F20"/>
          <w:spacing w:val="-3"/>
          <w:w w:val="95"/>
          <w:sz w:val="18"/>
        </w:rPr>
        <w:t xml:space="preserve"> </w:t>
      </w:r>
      <w:r>
        <w:rPr>
          <w:color w:val="231F20"/>
          <w:w w:val="95"/>
          <w:sz w:val="18"/>
        </w:rPr>
        <w:t>du</w:t>
      </w:r>
      <w:r>
        <w:rPr>
          <w:color w:val="231F20"/>
          <w:spacing w:val="-3"/>
          <w:w w:val="95"/>
          <w:sz w:val="18"/>
        </w:rPr>
        <w:t xml:space="preserve"> </w:t>
      </w:r>
      <w:r>
        <w:rPr>
          <w:color w:val="231F20"/>
          <w:w w:val="95"/>
          <w:sz w:val="18"/>
        </w:rPr>
        <w:t>Roi</w:t>
      </w:r>
      <w:r>
        <w:rPr>
          <w:color w:val="231F20"/>
          <w:spacing w:val="-3"/>
          <w:w w:val="95"/>
          <w:sz w:val="18"/>
        </w:rPr>
        <w:t xml:space="preserve"> </w:t>
      </w:r>
      <w:r>
        <w:rPr>
          <w:color w:val="231F20"/>
          <w:w w:val="95"/>
          <w:sz w:val="18"/>
        </w:rPr>
        <w:t>Ham-Nghi’,</w:t>
      </w:r>
      <w:r>
        <w:rPr>
          <w:color w:val="231F20"/>
          <w:spacing w:val="-4"/>
          <w:w w:val="95"/>
          <w:sz w:val="18"/>
        </w:rPr>
        <w:t xml:space="preserve"> </w:t>
      </w:r>
      <w:r>
        <w:rPr>
          <w:rFonts w:ascii="Palatino Linotype" w:hAnsi="Palatino Linotype"/>
          <w:i/>
          <w:smallCaps/>
          <w:color w:val="231F20"/>
          <w:w w:val="95"/>
          <w:sz w:val="18"/>
        </w:rPr>
        <w:t>b</w:t>
      </w:r>
      <w:r>
        <w:rPr>
          <w:rFonts w:ascii="Palatino Linotype" w:hAnsi="Palatino Linotype"/>
          <w:i/>
          <w:color w:val="231F20"/>
          <w:w w:val="95"/>
          <w:sz w:val="18"/>
        </w:rPr>
        <w:t>av</w:t>
      </w:r>
      <w:r>
        <w:rPr>
          <w:rFonts w:ascii="Palatino Linotype" w:hAnsi="Palatino Linotype"/>
          <w:i/>
          <w:smallCaps/>
          <w:color w:val="231F20"/>
          <w:w w:val="95"/>
          <w:sz w:val="18"/>
        </w:rPr>
        <w:t>h</w:t>
      </w:r>
      <w:r>
        <w:rPr>
          <w:color w:val="231F20"/>
          <w:w w:val="95"/>
          <w:sz w:val="18"/>
        </w:rPr>
        <w:t>,</w:t>
      </w:r>
      <w:r>
        <w:rPr>
          <w:color w:val="231F20"/>
          <w:spacing w:val="-3"/>
          <w:w w:val="95"/>
          <w:sz w:val="18"/>
        </w:rPr>
        <w:t xml:space="preserve"> </w:t>
      </w:r>
      <w:r>
        <w:rPr>
          <w:color w:val="231F20"/>
          <w:w w:val="95"/>
          <w:sz w:val="18"/>
        </w:rPr>
        <w:t>3</w:t>
      </w:r>
      <w:r>
        <w:rPr>
          <w:color w:val="231F20"/>
          <w:spacing w:val="-3"/>
          <w:w w:val="95"/>
          <w:sz w:val="18"/>
        </w:rPr>
        <w:t xml:space="preserve"> </w:t>
      </w:r>
      <w:r>
        <w:rPr>
          <w:color w:val="231F20"/>
          <w:w w:val="95"/>
          <w:sz w:val="18"/>
        </w:rPr>
        <w:t>(1929),</w:t>
      </w:r>
      <w:r>
        <w:rPr>
          <w:color w:val="231F20"/>
          <w:spacing w:val="-3"/>
          <w:w w:val="95"/>
          <w:sz w:val="18"/>
        </w:rPr>
        <w:t xml:space="preserve"> </w:t>
      </w:r>
      <w:r>
        <w:rPr>
          <w:color w:val="231F20"/>
          <w:w w:val="95"/>
          <w:sz w:val="18"/>
        </w:rPr>
        <w:t>pp.</w:t>
      </w:r>
      <w:r>
        <w:rPr>
          <w:color w:val="231F20"/>
          <w:spacing w:val="-3"/>
          <w:w w:val="95"/>
          <w:sz w:val="18"/>
        </w:rPr>
        <w:t xml:space="preserve"> </w:t>
      </w:r>
      <w:r>
        <w:rPr>
          <w:color w:val="231F20"/>
          <w:spacing w:val="-2"/>
          <w:w w:val="95"/>
          <w:sz w:val="18"/>
        </w:rPr>
        <w:t>138–42.</w:t>
      </w:r>
    </w:p>
    <w:p w:rsidR="009E0961" w:rsidRDefault="00183599">
      <w:pPr>
        <w:pStyle w:val="ListParagraph"/>
        <w:numPr>
          <w:ilvl w:val="0"/>
          <w:numId w:val="17"/>
        </w:numPr>
        <w:tabs>
          <w:tab w:val="left" w:pos="1758"/>
        </w:tabs>
        <w:spacing w:before="2" w:line="205" w:lineRule="exact"/>
        <w:ind w:hanging="276"/>
        <w:jc w:val="left"/>
        <w:rPr>
          <w:sz w:val="18"/>
        </w:rPr>
      </w:pPr>
      <w:r>
        <w:rPr>
          <w:color w:val="231F20"/>
          <w:w w:val="95"/>
          <w:sz w:val="18"/>
        </w:rPr>
        <w:t>Delveaux,</w:t>
      </w:r>
      <w:r>
        <w:rPr>
          <w:color w:val="231F20"/>
          <w:spacing w:val="-8"/>
          <w:w w:val="95"/>
          <w:sz w:val="18"/>
        </w:rPr>
        <w:t xml:space="preserve"> </w:t>
      </w:r>
      <w:r>
        <w:rPr>
          <w:color w:val="231F20"/>
          <w:w w:val="95"/>
          <w:sz w:val="18"/>
        </w:rPr>
        <w:t>‘La</w:t>
      </w:r>
      <w:r>
        <w:rPr>
          <w:color w:val="231F20"/>
          <w:spacing w:val="-7"/>
          <w:w w:val="95"/>
          <w:sz w:val="18"/>
        </w:rPr>
        <w:t xml:space="preserve"> </w:t>
      </w:r>
      <w:r>
        <w:rPr>
          <w:color w:val="231F20"/>
          <w:w w:val="95"/>
          <w:sz w:val="18"/>
        </w:rPr>
        <w:t>Prise</w:t>
      </w:r>
      <w:r>
        <w:rPr>
          <w:color w:val="231F20"/>
          <w:spacing w:val="-7"/>
          <w:w w:val="95"/>
          <w:sz w:val="18"/>
        </w:rPr>
        <w:t xml:space="preserve"> </w:t>
      </w:r>
      <w:r>
        <w:rPr>
          <w:color w:val="231F20"/>
          <w:w w:val="95"/>
          <w:sz w:val="18"/>
        </w:rPr>
        <w:t>de</w:t>
      </w:r>
      <w:r>
        <w:rPr>
          <w:color w:val="231F20"/>
          <w:spacing w:val="-7"/>
          <w:w w:val="95"/>
          <w:sz w:val="18"/>
        </w:rPr>
        <w:t xml:space="preserve"> </w:t>
      </w:r>
      <w:r>
        <w:rPr>
          <w:color w:val="231F20"/>
          <w:w w:val="95"/>
          <w:sz w:val="18"/>
        </w:rPr>
        <w:t>Huế</w:t>
      </w:r>
      <w:r>
        <w:rPr>
          <w:color w:val="231F20"/>
          <w:spacing w:val="-7"/>
          <w:w w:val="95"/>
          <w:sz w:val="18"/>
        </w:rPr>
        <w:t xml:space="preserve"> </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4"/>
          <w:w w:val="95"/>
          <w:sz w:val="18"/>
        </w:rPr>
        <w:t>293.</w:t>
      </w:r>
    </w:p>
    <w:p w:rsidR="009E0961" w:rsidRDefault="00183599">
      <w:pPr>
        <w:pStyle w:val="ListParagraph"/>
        <w:numPr>
          <w:ilvl w:val="0"/>
          <w:numId w:val="17"/>
        </w:numPr>
        <w:tabs>
          <w:tab w:val="left" w:pos="1758"/>
        </w:tabs>
        <w:spacing w:line="240" w:lineRule="exact"/>
        <w:ind w:hanging="276"/>
        <w:jc w:val="left"/>
        <w:rPr>
          <w:sz w:val="18"/>
        </w:rPr>
      </w:pPr>
      <w:r>
        <w:rPr>
          <w:color w:val="231F20"/>
          <w:spacing w:val="-2"/>
          <w:sz w:val="18"/>
        </w:rPr>
        <w:t>Trần</w:t>
      </w:r>
      <w:r>
        <w:rPr>
          <w:color w:val="231F20"/>
          <w:spacing w:val="-8"/>
          <w:sz w:val="18"/>
        </w:rPr>
        <w:t xml:space="preserve"> </w:t>
      </w:r>
      <w:r>
        <w:rPr>
          <w:color w:val="231F20"/>
          <w:spacing w:val="-2"/>
          <w:sz w:val="18"/>
        </w:rPr>
        <w:t>Trong</w:t>
      </w:r>
      <w:r>
        <w:rPr>
          <w:color w:val="231F20"/>
          <w:spacing w:val="-8"/>
          <w:sz w:val="18"/>
        </w:rPr>
        <w:t xml:space="preserve"> </w:t>
      </w:r>
      <w:r>
        <w:rPr>
          <w:color w:val="231F20"/>
          <w:spacing w:val="-2"/>
          <w:sz w:val="18"/>
        </w:rPr>
        <w:t>Kim,</w:t>
      </w:r>
      <w:r>
        <w:rPr>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7"/>
          <w:sz w:val="18"/>
        </w:rPr>
        <w:t xml:space="preserve"> </w:t>
      </w:r>
      <w:r>
        <w:rPr>
          <w:rFonts w:ascii="Palatino Linotype" w:hAnsi="Palatino Linotype"/>
          <w:i/>
          <w:color w:val="231F20"/>
          <w:spacing w:val="-2"/>
          <w:sz w:val="18"/>
        </w:rPr>
        <w:t>Nam</w:t>
      </w:r>
      <w:r>
        <w:rPr>
          <w:color w:val="231F20"/>
          <w:spacing w:val="-2"/>
          <w:sz w:val="18"/>
        </w:rPr>
        <w:t>,</w:t>
      </w:r>
      <w:r>
        <w:rPr>
          <w:color w:val="231F20"/>
          <w:spacing w:val="-8"/>
          <w:sz w:val="18"/>
        </w:rPr>
        <w:t xml:space="preserve"> </w:t>
      </w:r>
      <w:r>
        <w:rPr>
          <w:color w:val="231F20"/>
          <w:spacing w:val="-2"/>
          <w:sz w:val="18"/>
        </w:rPr>
        <w:t>p.</w:t>
      </w:r>
      <w:r>
        <w:rPr>
          <w:color w:val="231F20"/>
          <w:spacing w:val="-8"/>
          <w:sz w:val="18"/>
        </w:rPr>
        <w:t xml:space="preserve"> </w:t>
      </w:r>
      <w:r>
        <w:rPr>
          <w:color w:val="231F20"/>
          <w:spacing w:val="-4"/>
          <w:sz w:val="18"/>
        </w:rPr>
        <w:t>584.</w:t>
      </w:r>
    </w:p>
    <w:p w:rsidR="009E0961" w:rsidRDefault="00183599">
      <w:pPr>
        <w:pStyle w:val="ListParagraph"/>
        <w:numPr>
          <w:ilvl w:val="0"/>
          <w:numId w:val="17"/>
        </w:numPr>
        <w:tabs>
          <w:tab w:val="left" w:pos="1758"/>
        </w:tabs>
        <w:spacing w:before="1" w:line="205" w:lineRule="exact"/>
        <w:ind w:hanging="276"/>
        <w:jc w:val="left"/>
        <w:rPr>
          <w:sz w:val="18"/>
        </w:rPr>
      </w:pPr>
      <w:r>
        <w:rPr>
          <w:color w:val="231F20"/>
          <w:w w:val="95"/>
          <w:sz w:val="18"/>
        </w:rPr>
        <w:t>Lich</w:t>
      </w:r>
      <w:r>
        <w:rPr>
          <w:color w:val="231F20"/>
          <w:spacing w:val="4"/>
          <w:sz w:val="18"/>
        </w:rPr>
        <w:t xml:space="preserve"> </w:t>
      </w:r>
      <w:r>
        <w:rPr>
          <w:color w:val="231F20"/>
          <w:w w:val="95"/>
          <w:sz w:val="18"/>
        </w:rPr>
        <w:t>Su</w:t>
      </w:r>
      <w:r>
        <w:rPr>
          <w:color w:val="231F20"/>
          <w:spacing w:val="4"/>
          <w:sz w:val="18"/>
        </w:rPr>
        <w:t xml:space="preserve"> </w:t>
      </w:r>
      <w:r>
        <w:rPr>
          <w:color w:val="231F20"/>
          <w:w w:val="95"/>
          <w:sz w:val="18"/>
        </w:rPr>
        <w:t>Vietnam,</w:t>
      </w:r>
      <w:r>
        <w:rPr>
          <w:color w:val="231F20"/>
          <w:spacing w:val="5"/>
          <w:sz w:val="18"/>
        </w:rPr>
        <w:t xml:space="preserve"> </w:t>
      </w:r>
      <w:hyperlink r:id="rId145">
        <w:r>
          <w:rPr>
            <w:color w:val="231F20"/>
            <w:w w:val="95"/>
            <w:sz w:val="18"/>
          </w:rPr>
          <w:t>www.lichsuvietnam.vn,</w:t>
        </w:r>
        <w:r>
          <w:rPr>
            <w:color w:val="231F20"/>
            <w:spacing w:val="4"/>
            <w:sz w:val="18"/>
          </w:rPr>
          <w:t xml:space="preserve"> </w:t>
        </w:r>
      </w:hyperlink>
      <w:r>
        <w:rPr>
          <w:color w:val="231F20"/>
          <w:w w:val="95"/>
          <w:sz w:val="18"/>
        </w:rPr>
        <w:t>accessed</w:t>
      </w:r>
      <w:r>
        <w:rPr>
          <w:color w:val="231F20"/>
          <w:spacing w:val="5"/>
          <w:sz w:val="18"/>
        </w:rPr>
        <w:t xml:space="preserve"> </w:t>
      </w:r>
      <w:r>
        <w:rPr>
          <w:color w:val="231F20"/>
          <w:w w:val="95"/>
          <w:sz w:val="18"/>
        </w:rPr>
        <w:t>24</w:t>
      </w:r>
      <w:r>
        <w:rPr>
          <w:color w:val="231F20"/>
          <w:spacing w:val="4"/>
          <w:sz w:val="18"/>
        </w:rPr>
        <w:t xml:space="preserve"> </w:t>
      </w:r>
      <w:r>
        <w:rPr>
          <w:color w:val="231F20"/>
          <w:w w:val="95"/>
          <w:sz w:val="18"/>
        </w:rPr>
        <w:t>January</w:t>
      </w:r>
      <w:r>
        <w:rPr>
          <w:color w:val="231F20"/>
          <w:spacing w:val="5"/>
          <w:sz w:val="18"/>
        </w:rPr>
        <w:t xml:space="preserve"> </w:t>
      </w:r>
      <w:r>
        <w:rPr>
          <w:color w:val="231F20"/>
          <w:spacing w:val="-2"/>
          <w:w w:val="95"/>
          <w:sz w:val="18"/>
        </w:rPr>
        <w:t>2013.</w:t>
      </w:r>
    </w:p>
    <w:p w:rsidR="009E0961" w:rsidRDefault="00183599">
      <w:pPr>
        <w:pStyle w:val="ListParagraph"/>
        <w:numPr>
          <w:ilvl w:val="0"/>
          <w:numId w:val="17"/>
        </w:numPr>
        <w:tabs>
          <w:tab w:val="left" w:pos="1758"/>
        </w:tabs>
        <w:spacing w:line="230" w:lineRule="exact"/>
        <w:ind w:hanging="276"/>
        <w:jc w:val="left"/>
        <w:rPr>
          <w:sz w:val="18"/>
        </w:rPr>
      </w:pPr>
      <w:r>
        <w:rPr>
          <w:color w:val="231F20"/>
          <w:w w:val="95"/>
          <w:sz w:val="18"/>
        </w:rPr>
        <w:t>Marr,</w:t>
      </w:r>
      <w:r>
        <w:rPr>
          <w:color w:val="231F20"/>
          <w:spacing w:val="-3"/>
          <w:sz w:val="18"/>
        </w:rPr>
        <w:t xml:space="preserve"> </w:t>
      </w:r>
      <w:r>
        <w:rPr>
          <w:rFonts w:ascii="Palatino Linotype" w:hAnsi="Palatino Linotype"/>
          <w:i/>
          <w:color w:val="231F20"/>
          <w:w w:val="95"/>
          <w:sz w:val="18"/>
        </w:rPr>
        <w:t>Vietnamese</w:t>
      </w:r>
      <w:r>
        <w:rPr>
          <w:rFonts w:ascii="Palatino Linotype" w:hAnsi="Palatino Linotype"/>
          <w:i/>
          <w:color w:val="231F20"/>
          <w:sz w:val="18"/>
        </w:rPr>
        <w:t xml:space="preserve"> </w:t>
      </w:r>
      <w:r>
        <w:rPr>
          <w:rFonts w:ascii="Palatino Linotype" w:hAnsi="Palatino Linotype"/>
          <w:i/>
          <w:color w:val="231F20"/>
          <w:w w:val="95"/>
          <w:sz w:val="18"/>
        </w:rPr>
        <w:t>Anticolonialism</w:t>
      </w:r>
      <w:r>
        <w:rPr>
          <w:color w:val="231F20"/>
          <w:w w:val="95"/>
          <w:sz w:val="18"/>
        </w:rPr>
        <w:t>,</w:t>
      </w:r>
      <w:r>
        <w:rPr>
          <w:color w:val="231F20"/>
          <w:spacing w:val="-1"/>
          <w:sz w:val="18"/>
        </w:rPr>
        <w:t xml:space="preserve"> </w:t>
      </w:r>
      <w:r>
        <w:rPr>
          <w:color w:val="231F20"/>
          <w:w w:val="95"/>
          <w:sz w:val="18"/>
        </w:rPr>
        <w:t>pp.</w:t>
      </w:r>
      <w:r>
        <w:rPr>
          <w:color w:val="231F20"/>
          <w:spacing w:val="-2"/>
          <w:sz w:val="18"/>
        </w:rPr>
        <w:t xml:space="preserve"> </w:t>
      </w:r>
      <w:r>
        <w:rPr>
          <w:color w:val="231F20"/>
          <w:spacing w:val="-2"/>
          <w:w w:val="95"/>
          <w:sz w:val="18"/>
        </w:rPr>
        <w:t>231–3.</w:t>
      </w:r>
    </w:p>
    <w:p w:rsidR="009E0961" w:rsidRDefault="00183599">
      <w:pPr>
        <w:pStyle w:val="ListParagraph"/>
        <w:numPr>
          <w:ilvl w:val="0"/>
          <w:numId w:val="17"/>
        </w:numPr>
        <w:tabs>
          <w:tab w:val="left" w:pos="1758"/>
        </w:tabs>
        <w:spacing w:line="240" w:lineRule="auto"/>
        <w:ind w:left="1482" w:right="2547" w:firstLine="0"/>
        <w:jc w:val="left"/>
        <w:rPr>
          <w:sz w:val="18"/>
        </w:rPr>
      </w:pPr>
      <w:r>
        <w:rPr>
          <w:color w:val="231F20"/>
          <w:w w:val="95"/>
          <w:sz w:val="18"/>
        </w:rPr>
        <w:t>Bảo</w:t>
      </w:r>
      <w:r>
        <w:rPr>
          <w:color w:val="231F20"/>
          <w:spacing w:val="-1"/>
          <w:w w:val="95"/>
          <w:sz w:val="18"/>
        </w:rPr>
        <w:t xml:space="preserve"> </w:t>
      </w:r>
      <w:r>
        <w:rPr>
          <w:color w:val="231F20"/>
          <w:w w:val="95"/>
          <w:sz w:val="18"/>
        </w:rPr>
        <w:t>Đại,</w:t>
      </w:r>
      <w:r>
        <w:rPr>
          <w:color w:val="231F20"/>
          <w:spacing w:val="-1"/>
          <w:w w:val="95"/>
          <w:sz w:val="18"/>
        </w:rPr>
        <w:t xml:space="preserve"> </w:t>
      </w:r>
      <w:r>
        <w:rPr>
          <w:rFonts w:ascii="Palatino Linotype" w:hAnsi="Palatino Linotype"/>
          <w:i/>
          <w:color w:val="231F20"/>
          <w:w w:val="95"/>
          <w:sz w:val="18"/>
        </w:rPr>
        <w:t xml:space="preserve">Le Dragon d’Annam </w:t>
      </w:r>
      <w:r>
        <w:rPr>
          <w:color w:val="231F20"/>
          <w:w w:val="95"/>
          <w:sz w:val="18"/>
        </w:rPr>
        <w:t>(Paris,</w:t>
      </w:r>
      <w:r>
        <w:rPr>
          <w:color w:val="231F20"/>
          <w:spacing w:val="-1"/>
          <w:w w:val="95"/>
          <w:sz w:val="18"/>
        </w:rPr>
        <w:t xml:space="preserve"> </w:t>
      </w:r>
      <w:r>
        <w:rPr>
          <w:color w:val="231F20"/>
          <w:w w:val="95"/>
          <w:sz w:val="18"/>
        </w:rPr>
        <w:t>1980),</w:t>
      </w:r>
      <w:r>
        <w:rPr>
          <w:color w:val="231F20"/>
          <w:spacing w:val="-1"/>
          <w:w w:val="95"/>
          <w:sz w:val="18"/>
        </w:rPr>
        <w:t xml:space="preserve"> </w:t>
      </w:r>
      <w:r>
        <w:rPr>
          <w:color w:val="231F20"/>
          <w:w w:val="95"/>
          <w:sz w:val="18"/>
        </w:rPr>
        <w:t>pp.</w:t>
      </w:r>
      <w:r>
        <w:rPr>
          <w:color w:val="231F20"/>
          <w:spacing w:val="-1"/>
          <w:w w:val="95"/>
          <w:sz w:val="18"/>
        </w:rPr>
        <w:t xml:space="preserve"> </w:t>
      </w:r>
      <w:r>
        <w:rPr>
          <w:color w:val="231F20"/>
          <w:w w:val="95"/>
          <w:sz w:val="18"/>
        </w:rPr>
        <w:t xml:space="preserve">59–61. </w:t>
      </w:r>
      <w:r>
        <w:rPr>
          <w:color w:val="231F20"/>
          <w:sz w:val="18"/>
        </w:rPr>
        <w:t>64</w:t>
      </w:r>
      <w:r>
        <w:rPr>
          <w:color w:val="231F20"/>
          <w:spacing w:val="40"/>
          <w:sz w:val="18"/>
        </w:rPr>
        <w:t xml:space="preserve"> </w:t>
      </w:r>
      <w:r>
        <w:rPr>
          <w:color w:val="231F20"/>
          <w:sz w:val="18"/>
        </w:rPr>
        <w:t>Ibid., pp. 114–15.</w:t>
      </w:r>
    </w:p>
    <w:p w:rsidR="009E0961" w:rsidRDefault="009E0961">
      <w:pPr>
        <w:pStyle w:val="BodyText"/>
        <w:rPr>
          <w:sz w:val="24"/>
        </w:rPr>
      </w:pPr>
    </w:p>
    <w:p w:rsidR="009E0961" w:rsidRDefault="00183599">
      <w:pPr>
        <w:spacing w:before="158"/>
        <w:ind w:left="3110"/>
        <w:rPr>
          <w:sz w:val="20"/>
        </w:rPr>
      </w:pPr>
      <w:r>
        <w:rPr>
          <w:color w:val="231F20"/>
          <w:sz w:val="20"/>
        </w:rPr>
        <w:t>13</w:t>
      </w:r>
      <w:r>
        <w:rPr>
          <w:color w:val="231F20"/>
          <w:spacing w:val="2"/>
          <w:sz w:val="20"/>
        </w:rPr>
        <w:t xml:space="preserve"> </w:t>
      </w:r>
      <w:r>
        <w:rPr>
          <w:color w:val="231F20"/>
          <w:sz w:val="20"/>
        </w:rPr>
        <w:t>French</w:t>
      </w:r>
      <w:r>
        <w:rPr>
          <w:color w:val="231F20"/>
          <w:spacing w:val="3"/>
          <w:sz w:val="20"/>
        </w:rPr>
        <w:t xml:space="preserve"> </w:t>
      </w:r>
      <w:r>
        <w:rPr>
          <w:color w:val="231F20"/>
          <w:sz w:val="20"/>
        </w:rPr>
        <w:t>Colony</w:t>
      </w:r>
      <w:r>
        <w:rPr>
          <w:color w:val="231F20"/>
          <w:spacing w:val="2"/>
          <w:sz w:val="20"/>
        </w:rPr>
        <w:t xml:space="preserve"> </w:t>
      </w:r>
      <w:r>
        <w:rPr>
          <w:color w:val="231F20"/>
          <w:spacing w:val="-2"/>
          <w:sz w:val="20"/>
        </w:rPr>
        <w:t>(1887–1945)</w:t>
      </w:r>
    </w:p>
    <w:p w:rsidR="009E0961" w:rsidRDefault="00183599">
      <w:pPr>
        <w:pStyle w:val="ListParagraph"/>
        <w:numPr>
          <w:ilvl w:val="0"/>
          <w:numId w:val="16"/>
        </w:numPr>
        <w:tabs>
          <w:tab w:val="left" w:pos="1758"/>
        </w:tabs>
        <w:spacing w:before="213" w:line="233" w:lineRule="exact"/>
        <w:ind w:hanging="189"/>
        <w:jc w:val="left"/>
        <w:rPr>
          <w:sz w:val="18"/>
        </w:rPr>
      </w:pPr>
      <w:r>
        <w:rPr>
          <w:color w:val="231F20"/>
          <w:w w:val="95"/>
          <w:sz w:val="18"/>
        </w:rPr>
        <w:t>Bảo</w:t>
      </w:r>
      <w:r>
        <w:rPr>
          <w:color w:val="231F20"/>
          <w:spacing w:val="-3"/>
          <w:w w:val="95"/>
          <w:sz w:val="18"/>
        </w:rPr>
        <w:t xml:space="preserve"> </w:t>
      </w:r>
      <w:r>
        <w:rPr>
          <w:color w:val="231F20"/>
          <w:w w:val="95"/>
          <w:sz w:val="18"/>
        </w:rPr>
        <w:t>Đại,</w:t>
      </w:r>
      <w:r>
        <w:rPr>
          <w:color w:val="231F20"/>
          <w:spacing w:val="-2"/>
          <w:w w:val="95"/>
          <w:sz w:val="18"/>
        </w:rPr>
        <w:t xml:space="preserve"> </w:t>
      </w:r>
      <w:r>
        <w:rPr>
          <w:rFonts w:ascii="Palatino Linotype" w:hAnsi="Palatino Linotype"/>
          <w:i/>
          <w:color w:val="231F20"/>
          <w:w w:val="95"/>
          <w:sz w:val="18"/>
        </w:rPr>
        <w:t>Le</w:t>
      </w:r>
      <w:r>
        <w:rPr>
          <w:rFonts w:ascii="Palatino Linotype" w:hAnsi="Palatino Linotype"/>
          <w:i/>
          <w:color w:val="231F20"/>
          <w:spacing w:val="-2"/>
          <w:w w:val="95"/>
          <w:sz w:val="18"/>
        </w:rPr>
        <w:t xml:space="preserve"> </w:t>
      </w:r>
      <w:r>
        <w:rPr>
          <w:rFonts w:ascii="Palatino Linotype" w:hAnsi="Palatino Linotype"/>
          <w:i/>
          <w:color w:val="231F20"/>
          <w:w w:val="95"/>
          <w:sz w:val="18"/>
        </w:rPr>
        <w:t>Dragon</w:t>
      </w:r>
      <w:r>
        <w:rPr>
          <w:rFonts w:ascii="Palatino Linotype" w:hAnsi="Palatino Linotype"/>
          <w:i/>
          <w:color w:val="231F20"/>
          <w:spacing w:val="-1"/>
          <w:w w:val="95"/>
          <w:sz w:val="18"/>
        </w:rPr>
        <w:t xml:space="preserve"> </w:t>
      </w:r>
      <w:r>
        <w:rPr>
          <w:rFonts w:ascii="Palatino Linotype" w:hAnsi="Palatino Linotype"/>
          <w:i/>
          <w:color w:val="231F20"/>
          <w:w w:val="95"/>
          <w:sz w:val="18"/>
        </w:rPr>
        <w:t>d’Annam</w:t>
      </w:r>
      <w:r>
        <w:rPr>
          <w:rFonts w:ascii="Palatino Linotype" w:hAnsi="Palatino Linotype"/>
          <w:i/>
          <w:color w:val="231F20"/>
          <w:spacing w:val="-1"/>
          <w:w w:val="95"/>
          <w:sz w:val="18"/>
        </w:rPr>
        <w:t xml:space="preserve"> </w:t>
      </w:r>
      <w:r>
        <w:rPr>
          <w:color w:val="231F20"/>
          <w:w w:val="95"/>
          <w:sz w:val="18"/>
        </w:rPr>
        <w:t>(Paris,</w:t>
      </w:r>
      <w:r>
        <w:rPr>
          <w:color w:val="231F20"/>
          <w:spacing w:val="-3"/>
          <w:w w:val="95"/>
          <w:sz w:val="18"/>
        </w:rPr>
        <w:t xml:space="preserve"> </w:t>
      </w:r>
      <w:r>
        <w:rPr>
          <w:color w:val="231F20"/>
          <w:w w:val="95"/>
          <w:sz w:val="18"/>
        </w:rPr>
        <w:t>1980),</w:t>
      </w:r>
      <w:r>
        <w:rPr>
          <w:color w:val="231F20"/>
          <w:spacing w:val="-2"/>
          <w:w w:val="95"/>
          <w:sz w:val="18"/>
        </w:rPr>
        <w:t xml:space="preserve"> </w:t>
      </w:r>
      <w:r>
        <w:rPr>
          <w:color w:val="231F20"/>
          <w:w w:val="95"/>
          <w:sz w:val="18"/>
        </w:rPr>
        <w:t>pp.</w:t>
      </w:r>
      <w:r>
        <w:rPr>
          <w:color w:val="231F20"/>
          <w:spacing w:val="-3"/>
          <w:w w:val="95"/>
          <w:sz w:val="18"/>
        </w:rPr>
        <w:t xml:space="preserve"> </w:t>
      </w:r>
      <w:r>
        <w:rPr>
          <w:color w:val="231F20"/>
          <w:spacing w:val="-2"/>
          <w:w w:val="95"/>
          <w:sz w:val="18"/>
        </w:rPr>
        <w:t>34–5.</w:t>
      </w:r>
    </w:p>
    <w:p w:rsidR="009E0961" w:rsidRDefault="00183599">
      <w:pPr>
        <w:pStyle w:val="ListParagraph"/>
        <w:numPr>
          <w:ilvl w:val="0"/>
          <w:numId w:val="16"/>
        </w:numPr>
        <w:tabs>
          <w:tab w:val="left" w:pos="1758"/>
        </w:tabs>
        <w:spacing w:line="240" w:lineRule="auto"/>
        <w:ind w:right="949"/>
        <w:jc w:val="left"/>
        <w:rPr>
          <w:sz w:val="18"/>
        </w:rPr>
      </w:pPr>
      <w:r>
        <w:rPr>
          <w:color w:val="231F20"/>
          <w:w w:val="95"/>
          <w:sz w:val="18"/>
        </w:rPr>
        <w:t xml:space="preserve">David G. Marr, </w:t>
      </w:r>
      <w:r>
        <w:rPr>
          <w:rFonts w:ascii="Palatino Linotype" w:hAnsi="Palatino Linotype"/>
          <w:i/>
          <w:color w:val="231F20"/>
          <w:w w:val="95"/>
          <w:sz w:val="18"/>
        </w:rPr>
        <w:t xml:space="preserve">Vietnamese Anticolonialism: 1885–1925 </w:t>
      </w:r>
      <w:r>
        <w:rPr>
          <w:color w:val="231F20"/>
          <w:w w:val="95"/>
          <w:sz w:val="18"/>
        </w:rPr>
        <w:t>(Berkeley, c</w:t>
      </w:r>
      <w:r>
        <w:rPr>
          <w:smallCaps/>
          <w:color w:val="231F20"/>
          <w:w w:val="95"/>
          <w:sz w:val="18"/>
        </w:rPr>
        <w:t>a</w:t>
      </w:r>
      <w:r>
        <w:rPr>
          <w:color w:val="231F20"/>
          <w:w w:val="95"/>
          <w:sz w:val="18"/>
        </w:rPr>
        <w:t xml:space="preserve">, 1971), </w:t>
      </w:r>
      <w:r>
        <w:rPr>
          <w:color w:val="231F20"/>
          <w:sz w:val="18"/>
        </w:rPr>
        <w:t>p.</w:t>
      </w:r>
      <w:r>
        <w:rPr>
          <w:color w:val="231F20"/>
          <w:spacing w:val="-6"/>
          <w:sz w:val="18"/>
        </w:rPr>
        <w:t xml:space="preserve"> </w:t>
      </w:r>
      <w:r>
        <w:rPr>
          <w:color w:val="231F20"/>
          <w:sz w:val="18"/>
        </w:rPr>
        <w:t>79.</w:t>
      </w:r>
    </w:p>
    <w:p w:rsidR="009E0961" w:rsidRDefault="00183599">
      <w:pPr>
        <w:pStyle w:val="ListParagraph"/>
        <w:numPr>
          <w:ilvl w:val="0"/>
          <w:numId w:val="16"/>
        </w:numPr>
        <w:tabs>
          <w:tab w:val="left" w:pos="1758"/>
        </w:tabs>
        <w:spacing w:line="229" w:lineRule="exact"/>
        <w:ind w:hanging="189"/>
        <w:jc w:val="left"/>
        <w:rPr>
          <w:sz w:val="18"/>
        </w:rPr>
      </w:pPr>
      <w:r>
        <w:rPr>
          <w:color w:val="231F20"/>
          <w:w w:val="95"/>
          <w:sz w:val="18"/>
        </w:rPr>
        <w:t>Lê</w:t>
      </w:r>
      <w:r>
        <w:rPr>
          <w:color w:val="231F20"/>
          <w:sz w:val="18"/>
        </w:rPr>
        <w:t xml:space="preserve"> </w:t>
      </w:r>
      <w:r>
        <w:rPr>
          <w:color w:val="231F20"/>
          <w:w w:val="95"/>
          <w:sz w:val="18"/>
        </w:rPr>
        <w:t>Thanh</w:t>
      </w:r>
      <w:r>
        <w:rPr>
          <w:color w:val="231F20"/>
          <w:sz w:val="18"/>
        </w:rPr>
        <w:t xml:space="preserve"> </w:t>
      </w:r>
      <w:r>
        <w:rPr>
          <w:color w:val="231F20"/>
          <w:w w:val="95"/>
          <w:sz w:val="18"/>
        </w:rPr>
        <w:t>Khôi,</w:t>
      </w:r>
      <w:r>
        <w:rPr>
          <w:color w:val="231F20"/>
          <w:sz w:val="18"/>
        </w:rPr>
        <w:t xml:space="preserve"> </w:t>
      </w:r>
      <w:r>
        <w:rPr>
          <w:rFonts w:ascii="Palatino Linotype" w:hAnsi="Palatino Linotype"/>
          <w:i/>
          <w:color w:val="231F20"/>
          <w:w w:val="95"/>
          <w:sz w:val="18"/>
        </w:rPr>
        <w:t>Le</w:t>
      </w:r>
      <w:r>
        <w:rPr>
          <w:rFonts w:ascii="Palatino Linotype" w:hAnsi="Palatino Linotype"/>
          <w:i/>
          <w:color w:val="231F20"/>
          <w:spacing w:val="1"/>
          <w:sz w:val="18"/>
        </w:rPr>
        <w:t xml:space="preserve"> </w:t>
      </w:r>
      <w:r>
        <w:rPr>
          <w:rFonts w:ascii="Palatino Linotype" w:hAnsi="Palatino Linotype"/>
          <w:i/>
          <w:color w:val="231F20"/>
          <w:w w:val="95"/>
          <w:sz w:val="18"/>
        </w:rPr>
        <w:t>Vietnam:</w:t>
      </w:r>
      <w:r>
        <w:rPr>
          <w:rFonts w:ascii="Palatino Linotype" w:hAnsi="Palatino Linotype"/>
          <w:i/>
          <w:color w:val="231F20"/>
          <w:spacing w:val="1"/>
          <w:sz w:val="18"/>
        </w:rPr>
        <w:t xml:space="preserve"> </w:t>
      </w:r>
      <w:r>
        <w:rPr>
          <w:rFonts w:ascii="Palatino Linotype" w:hAnsi="Palatino Linotype"/>
          <w:i/>
          <w:color w:val="231F20"/>
          <w:w w:val="95"/>
          <w:sz w:val="18"/>
        </w:rPr>
        <w:t>Histoire</w:t>
      </w:r>
      <w:r>
        <w:rPr>
          <w:rFonts w:ascii="Palatino Linotype" w:hAnsi="Palatino Linotype"/>
          <w:i/>
          <w:color w:val="231F20"/>
          <w:spacing w:val="1"/>
          <w:sz w:val="18"/>
        </w:rPr>
        <w:t xml:space="preserve"> </w:t>
      </w:r>
      <w:r>
        <w:rPr>
          <w:rFonts w:ascii="Palatino Linotype" w:hAnsi="Palatino Linotype"/>
          <w:i/>
          <w:color w:val="231F20"/>
          <w:w w:val="95"/>
          <w:sz w:val="18"/>
        </w:rPr>
        <w:t>et</w:t>
      </w:r>
      <w:r>
        <w:rPr>
          <w:rFonts w:ascii="Palatino Linotype" w:hAnsi="Palatino Linotype"/>
          <w:i/>
          <w:color w:val="231F20"/>
          <w:spacing w:val="1"/>
          <w:sz w:val="18"/>
        </w:rPr>
        <w:t xml:space="preserve"> </w:t>
      </w:r>
      <w:r>
        <w:rPr>
          <w:rFonts w:ascii="Palatino Linotype" w:hAnsi="Palatino Linotype"/>
          <w:i/>
          <w:color w:val="231F20"/>
          <w:w w:val="95"/>
          <w:sz w:val="18"/>
        </w:rPr>
        <w:t>Civilisation</w:t>
      </w:r>
      <w:r>
        <w:rPr>
          <w:rFonts w:ascii="Palatino Linotype" w:hAnsi="Palatino Linotype"/>
          <w:i/>
          <w:color w:val="231F20"/>
          <w:sz w:val="18"/>
        </w:rPr>
        <w:t xml:space="preserve"> </w:t>
      </w:r>
      <w:r>
        <w:rPr>
          <w:color w:val="231F20"/>
          <w:w w:val="95"/>
          <w:sz w:val="18"/>
        </w:rPr>
        <w:t>(Paris,</w:t>
      </w:r>
      <w:r>
        <w:rPr>
          <w:color w:val="231F20"/>
          <w:sz w:val="18"/>
        </w:rPr>
        <w:t xml:space="preserve"> </w:t>
      </w:r>
      <w:r>
        <w:rPr>
          <w:color w:val="231F20"/>
          <w:w w:val="95"/>
          <w:sz w:val="18"/>
        </w:rPr>
        <w:t>1955),</w:t>
      </w:r>
      <w:r>
        <w:rPr>
          <w:color w:val="231F20"/>
          <w:sz w:val="18"/>
        </w:rPr>
        <w:t xml:space="preserve"> </w:t>
      </w:r>
      <w:r>
        <w:rPr>
          <w:color w:val="231F20"/>
          <w:w w:val="95"/>
          <w:sz w:val="18"/>
        </w:rPr>
        <w:t>p.</w:t>
      </w:r>
      <w:r>
        <w:rPr>
          <w:color w:val="231F20"/>
          <w:sz w:val="18"/>
        </w:rPr>
        <w:t xml:space="preserve"> </w:t>
      </w:r>
      <w:r>
        <w:rPr>
          <w:color w:val="231F20"/>
          <w:spacing w:val="-4"/>
          <w:w w:val="95"/>
          <w:sz w:val="18"/>
        </w:rPr>
        <w:t>370.</w:t>
      </w:r>
    </w:p>
    <w:p w:rsidR="009E0961" w:rsidRDefault="00183599">
      <w:pPr>
        <w:pStyle w:val="ListParagraph"/>
        <w:numPr>
          <w:ilvl w:val="0"/>
          <w:numId w:val="16"/>
        </w:numPr>
        <w:tabs>
          <w:tab w:val="left" w:pos="1758"/>
        </w:tabs>
        <w:spacing w:line="220" w:lineRule="auto"/>
        <w:ind w:right="1213"/>
        <w:jc w:val="left"/>
        <w:rPr>
          <w:sz w:val="18"/>
        </w:rPr>
      </w:pPr>
      <w:r>
        <w:rPr>
          <w:color w:val="231F20"/>
          <w:spacing w:val="-2"/>
          <w:sz w:val="18"/>
        </w:rPr>
        <w:t>Paulin</w:t>
      </w:r>
      <w:r>
        <w:rPr>
          <w:color w:val="231F20"/>
          <w:spacing w:val="-10"/>
          <w:sz w:val="18"/>
        </w:rPr>
        <w:t xml:space="preserve"> </w:t>
      </w:r>
      <w:r>
        <w:rPr>
          <w:color w:val="231F20"/>
          <w:spacing w:val="-2"/>
          <w:sz w:val="18"/>
        </w:rPr>
        <w:t>François</w:t>
      </w:r>
      <w:r>
        <w:rPr>
          <w:color w:val="231F20"/>
          <w:spacing w:val="-9"/>
          <w:sz w:val="18"/>
        </w:rPr>
        <w:t xml:space="preserve"> </w:t>
      </w:r>
      <w:r>
        <w:rPr>
          <w:color w:val="231F20"/>
          <w:spacing w:val="-2"/>
          <w:sz w:val="18"/>
        </w:rPr>
        <w:t>Alexandre</w:t>
      </w:r>
      <w:r>
        <w:rPr>
          <w:color w:val="231F20"/>
          <w:spacing w:val="-9"/>
          <w:sz w:val="18"/>
        </w:rPr>
        <w:t xml:space="preserve"> </w:t>
      </w:r>
      <w:r>
        <w:rPr>
          <w:color w:val="231F20"/>
          <w:spacing w:val="-2"/>
          <w:sz w:val="18"/>
        </w:rPr>
        <w:t>Vial,</w:t>
      </w:r>
      <w:r>
        <w:rPr>
          <w:color w:val="231F20"/>
          <w:spacing w:val="-9"/>
          <w:sz w:val="18"/>
        </w:rPr>
        <w:t xml:space="preserve"> </w:t>
      </w:r>
      <w:r>
        <w:rPr>
          <w:rFonts w:ascii="Palatino Linotype" w:hAnsi="Palatino Linotype"/>
          <w:i/>
          <w:color w:val="231F20"/>
          <w:spacing w:val="-2"/>
          <w:sz w:val="18"/>
        </w:rPr>
        <w:t>Les</w:t>
      </w:r>
      <w:r>
        <w:rPr>
          <w:rFonts w:ascii="Palatino Linotype" w:hAnsi="Palatino Linotype"/>
          <w:i/>
          <w:color w:val="231F20"/>
          <w:spacing w:val="-10"/>
          <w:sz w:val="18"/>
        </w:rPr>
        <w:t xml:space="preserve"> </w:t>
      </w:r>
      <w:r>
        <w:rPr>
          <w:rFonts w:ascii="Palatino Linotype" w:hAnsi="Palatino Linotype"/>
          <w:i/>
          <w:color w:val="231F20"/>
          <w:spacing w:val="-2"/>
          <w:sz w:val="18"/>
        </w:rPr>
        <w:t>Premières</w:t>
      </w:r>
      <w:r>
        <w:rPr>
          <w:rFonts w:ascii="Palatino Linotype" w:hAnsi="Palatino Linotype"/>
          <w:i/>
          <w:color w:val="231F20"/>
          <w:spacing w:val="-9"/>
          <w:sz w:val="18"/>
        </w:rPr>
        <w:t xml:space="preserve"> </w:t>
      </w:r>
      <w:r>
        <w:rPr>
          <w:rFonts w:ascii="Palatino Linotype" w:hAnsi="Palatino Linotype"/>
          <w:i/>
          <w:color w:val="231F20"/>
          <w:spacing w:val="-2"/>
          <w:sz w:val="18"/>
        </w:rPr>
        <w:t>Années</w:t>
      </w:r>
      <w:r>
        <w:rPr>
          <w:rFonts w:ascii="Palatino Linotype" w:hAnsi="Palatino Linotype"/>
          <w:i/>
          <w:color w:val="231F20"/>
          <w:spacing w:val="-9"/>
          <w:sz w:val="18"/>
        </w:rPr>
        <w:t xml:space="preserve"> </w:t>
      </w:r>
      <w:r>
        <w:rPr>
          <w:rFonts w:ascii="Palatino Linotype" w:hAnsi="Palatino Linotype"/>
          <w:i/>
          <w:color w:val="231F20"/>
          <w:spacing w:val="-2"/>
          <w:sz w:val="18"/>
        </w:rPr>
        <w:t>de</w:t>
      </w:r>
      <w:r>
        <w:rPr>
          <w:rFonts w:ascii="Palatino Linotype" w:hAnsi="Palatino Linotype"/>
          <w:i/>
          <w:color w:val="231F20"/>
          <w:spacing w:val="-9"/>
          <w:sz w:val="18"/>
        </w:rPr>
        <w:t xml:space="preserve"> </w:t>
      </w:r>
      <w:r>
        <w:rPr>
          <w:rFonts w:ascii="Palatino Linotype" w:hAnsi="Palatino Linotype"/>
          <w:i/>
          <w:color w:val="231F20"/>
          <w:spacing w:val="-2"/>
          <w:sz w:val="18"/>
        </w:rPr>
        <w:t>La</w:t>
      </w:r>
      <w:r>
        <w:rPr>
          <w:rFonts w:ascii="Palatino Linotype" w:hAnsi="Palatino Linotype"/>
          <w:i/>
          <w:color w:val="231F20"/>
          <w:spacing w:val="-10"/>
          <w:sz w:val="18"/>
        </w:rPr>
        <w:t xml:space="preserve"> </w:t>
      </w:r>
      <w:r>
        <w:rPr>
          <w:rFonts w:ascii="Palatino Linotype" w:hAnsi="Palatino Linotype"/>
          <w:i/>
          <w:color w:val="231F20"/>
          <w:spacing w:val="-2"/>
          <w:sz w:val="18"/>
        </w:rPr>
        <w:t xml:space="preserve">Cochinchine: </w:t>
      </w:r>
      <w:r>
        <w:rPr>
          <w:rFonts w:ascii="Palatino Linotype" w:hAnsi="Palatino Linotype"/>
          <w:i/>
          <w:color w:val="231F20"/>
          <w:sz w:val="18"/>
        </w:rPr>
        <w:t xml:space="preserve">Colonie Française </w:t>
      </w:r>
      <w:r>
        <w:rPr>
          <w:color w:val="231F20"/>
          <w:sz w:val="18"/>
        </w:rPr>
        <w:t>(Paris, 1874), pp. 49–51.</w:t>
      </w:r>
    </w:p>
    <w:p w:rsidR="009E0961" w:rsidRDefault="00183599">
      <w:pPr>
        <w:pStyle w:val="ListParagraph"/>
        <w:numPr>
          <w:ilvl w:val="0"/>
          <w:numId w:val="16"/>
        </w:numPr>
        <w:tabs>
          <w:tab w:val="left" w:pos="1758"/>
        </w:tabs>
        <w:spacing w:line="217" w:lineRule="exact"/>
        <w:ind w:hanging="189"/>
        <w:jc w:val="left"/>
        <w:rPr>
          <w:sz w:val="18"/>
        </w:rPr>
      </w:pPr>
      <w:r>
        <w:rPr>
          <w:color w:val="231F20"/>
          <w:spacing w:val="-2"/>
          <w:sz w:val="18"/>
        </w:rPr>
        <w:t>Lê</w:t>
      </w:r>
      <w:r>
        <w:rPr>
          <w:color w:val="231F20"/>
          <w:spacing w:val="-5"/>
          <w:sz w:val="18"/>
        </w:rPr>
        <w:t xml:space="preserve"> </w:t>
      </w:r>
      <w:r>
        <w:rPr>
          <w:color w:val="231F20"/>
          <w:spacing w:val="-2"/>
          <w:sz w:val="18"/>
        </w:rPr>
        <w:t>Thanh</w:t>
      </w:r>
      <w:r>
        <w:rPr>
          <w:color w:val="231F20"/>
          <w:spacing w:val="-5"/>
          <w:sz w:val="18"/>
        </w:rPr>
        <w:t xml:space="preserve"> </w:t>
      </w:r>
      <w:r>
        <w:rPr>
          <w:color w:val="231F20"/>
          <w:spacing w:val="-2"/>
          <w:sz w:val="18"/>
        </w:rPr>
        <w:t>Khôi,</w:t>
      </w:r>
      <w:r>
        <w:rPr>
          <w:color w:val="231F20"/>
          <w:spacing w:val="-5"/>
          <w:sz w:val="18"/>
        </w:rPr>
        <w:t xml:space="preserve"> </w:t>
      </w:r>
      <w:r>
        <w:rPr>
          <w:rFonts w:ascii="Palatino Linotype" w:hAnsi="Palatino Linotype"/>
          <w:i/>
          <w:color w:val="231F20"/>
          <w:spacing w:val="-2"/>
          <w:sz w:val="18"/>
        </w:rPr>
        <w:t>Le</w:t>
      </w:r>
      <w:r>
        <w:rPr>
          <w:rFonts w:ascii="Palatino Linotype" w:hAnsi="Palatino Linotype"/>
          <w:i/>
          <w:color w:val="231F20"/>
          <w:spacing w:val="-3"/>
          <w:sz w:val="18"/>
        </w:rPr>
        <w:t xml:space="preserve"> </w:t>
      </w:r>
      <w:r>
        <w:rPr>
          <w:rFonts w:ascii="Palatino Linotype" w:hAnsi="Palatino Linotype"/>
          <w:i/>
          <w:color w:val="231F20"/>
          <w:spacing w:val="-2"/>
          <w:sz w:val="18"/>
        </w:rPr>
        <w:t>Vietnam</w:t>
      </w:r>
      <w:r>
        <w:rPr>
          <w:color w:val="231F20"/>
          <w:spacing w:val="-2"/>
          <w:sz w:val="18"/>
        </w:rPr>
        <w:t>,</w:t>
      </w:r>
      <w:r>
        <w:rPr>
          <w:color w:val="231F20"/>
          <w:spacing w:val="-5"/>
          <w:sz w:val="18"/>
        </w:rPr>
        <w:t xml:space="preserve"> </w:t>
      </w:r>
      <w:r>
        <w:rPr>
          <w:color w:val="231F20"/>
          <w:spacing w:val="-2"/>
          <w:sz w:val="18"/>
        </w:rPr>
        <w:t>p.</w:t>
      </w:r>
      <w:r>
        <w:rPr>
          <w:color w:val="231F20"/>
          <w:spacing w:val="-5"/>
          <w:sz w:val="18"/>
        </w:rPr>
        <w:t xml:space="preserve"> </w:t>
      </w:r>
      <w:r>
        <w:rPr>
          <w:color w:val="231F20"/>
          <w:spacing w:val="-4"/>
          <w:sz w:val="18"/>
        </w:rPr>
        <w:t>370.</w:t>
      </w:r>
    </w:p>
    <w:p w:rsidR="009E0961" w:rsidRDefault="00183599">
      <w:pPr>
        <w:pStyle w:val="ListParagraph"/>
        <w:numPr>
          <w:ilvl w:val="0"/>
          <w:numId w:val="16"/>
        </w:numPr>
        <w:tabs>
          <w:tab w:val="left" w:pos="1758"/>
        </w:tabs>
        <w:ind w:hanging="189"/>
        <w:jc w:val="left"/>
        <w:rPr>
          <w:sz w:val="18"/>
        </w:rPr>
      </w:pPr>
      <w:r>
        <w:rPr>
          <w:color w:val="231F20"/>
          <w:w w:val="95"/>
          <w:sz w:val="18"/>
        </w:rPr>
        <w:t>Nguyễn</w:t>
      </w:r>
      <w:r>
        <w:rPr>
          <w:color w:val="231F20"/>
          <w:spacing w:val="-1"/>
          <w:sz w:val="18"/>
        </w:rPr>
        <w:t xml:space="preserve"> </w:t>
      </w:r>
      <w:r>
        <w:rPr>
          <w:color w:val="231F20"/>
          <w:w w:val="95"/>
          <w:sz w:val="18"/>
        </w:rPr>
        <w:t>Khắc</w:t>
      </w:r>
      <w:r>
        <w:rPr>
          <w:color w:val="231F20"/>
          <w:spacing w:val="-1"/>
          <w:sz w:val="18"/>
        </w:rPr>
        <w:t xml:space="preserve"> </w:t>
      </w:r>
      <w:r>
        <w:rPr>
          <w:color w:val="231F20"/>
          <w:w w:val="95"/>
          <w:sz w:val="18"/>
        </w:rPr>
        <w:t>Viện,</w:t>
      </w:r>
      <w:r>
        <w:rPr>
          <w:color w:val="231F20"/>
          <w:spacing w:val="-1"/>
          <w:sz w:val="18"/>
        </w:rPr>
        <w:t xml:space="preserve"> </w:t>
      </w:r>
      <w:r>
        <w:rPr>
          <w:rFonts w:ascii="Palatino Linotype" w:hAnsi="Palatino Linotype"/>
          <w:i/>
          <w:color w:val="231F20"/>
          <w:w w:val="95"/>
          <w:sz w:val="18"/>
        </w:rPr>
        <w:t>Việt</w:t>
      </w:r>
      <w:r>
        <w:rPr>
          <w:rFonts w:ascii="Palatino Linotype" w:hAnsi="Palatino Linotype"/>
          <w:i/>
          <w:color w:val="231F20"/>
          <w:sz w:val="18"/>
        </w:rPr>
        <w:t xml:space="preserve"> </w:t>
      </w:r>
      <w:r>
        <w:rPr>
          <w:rFonts w:ascii="Palatino Linotype" w:hAnsi="Palatino Linotype"/>
          <w:i/>
          <w:color w:val="231F20"/>
          <w:w w:val="95"/>
          <w:sz w:val="18"/>
        </w:rPr>
        <w:t>Nam:</w:t>
      </w:r>
      <w:r>
        <w:rPr>
          <w:rFonts w:ascii="Palatino Linotype" w:hAnsi="Palatino Linotype"/>
          <w:i/>
          <w:color w:val="231F20"/>
          <w:spacing w:val="1"/>
          <w:sz w:val="18"/>
        </w:rPr>
        <w:t xml:space="preserve"> </w:t>
      </w:r>
      <w:r>
        <w:rPr>
          <w:rFonts w:ascii="Palatino Linotype" w:hAnsi="Palatino Linotype"/>
          <w:i/>
          <w:color w:val="231F20"/>
          <w:w w:val="95"/>
          <w:sz w:val="18"/>
        </w:rPr>
        <w:t>A</w:t>
      </w:r>
      <w:r>
        <w:rPr>
          <w:rFonts w:ascii="Palatino Linotype" w:hAnsi="Palatino Linotype"/>
          <w:i/>
          <w:color w:val="231F20"/>
          <w:sz w:val="18"/>
        </w:rPr>
        <w:t xml:space="preserve"> </w:t>
      </w:r>
      <w:r>
        <w:rPr>
          <w:rFonts w:ascii="Palatino Linotype" w:hAnsi="Palatino Linotype"/>
          <w:i/>
          <w:color w:val="231F20"/>
          <w:w w:val="95"/>
          <w:sz w:val="18"/>
        </w:rPr>
        <w:t>Long</w:t>
      </w:r>
      <w:r>
        <w:rPr>
          <w:rFonts w:ascii="Palatino Linotype" w:hAnsi="Palatino Linotype"/>
          <w:i/>
          <w:color w:val="231F20"/>
          <w:sz w:val="18"/>
        </w:rPr>
        <w:t xml:space="preserve"> </w:t>
      </w:r>
      <w:r>
        <w:rPr>
          <w:rFonts w:ascii="Palatino Linotype" w:hAnsi="Palatino Linotype"/>
          <w:i/>
          <w:color w:val="231F20"/>
          <w:w w:val="95"/>
          <w:sz w:val="18"/>
        </w:rPr>
        <w:t>History</w:t>
      </w:r>
      <w:r>
        <w:rPr>
          <w:rFonts w:ascii="Palatino Linotype" w:hAnsi="Palatino Linotype"/>
          <w:i/>
          <w:color w:val="231F20"/>
          <w:spacing w:val="1"/>
          <w:sz w:val="18"/>
        </w:rPr>
        <w:t xml:space="preserve"> </w:t>
      </w:r>
      <w:r>
        <w:rPr>
          <w:color w:val="231F20"/>
          <w:w w:val="95"/>
          <w:sz w:val="18"/>
        </w:rPr>
        <w:t>(Hanoi,</w:t>
      </w:r>
      <w:r>
        <w:rPr>
          <w:color w:val="231F20"/>
          <w:spacing w:val="-1"/>
          <w:sz w:val="18"/>
        </w:rPr>
        <w:t xml:space="preserve"> </w:t>
      </w:r>
      <w:r>
        <w:rPr>
          <w:color w:val="231F20"/>
          <w:w w:val="95"/>
          <w:sz w:val="18"/>
        </w:rPr>
        <w:t>2007),</w:t>
      </w:r>
      <w:r>
        <w:rPr>
          <w:color w:val="231F20"/>
          <w:spacing w:val="-1"/>
          <w:sz w:val="18"/>
        </w:rPr>
        <w:t xml:space="preserve"> </w:t>
      </w:r>
      <w:r>
        <w:rPr>
          <w:color w:val="231F20"/>
          <w:w w:val="95"/>
          <w:sz w:val="18"/>
        </w:rPr>
        <w:t>pp.</w:t>
      </w:r>
      <w:r>
        <w:rPr>
          <w:color w:val="231F20"/>
          <w:spacing w:val="-1"/>
          <w:sz w:val="18"/>
        </w:rPr>
        <w:t xml:space="preserve"> </w:t>
      </w:r>
      <w:r>
        <w:rPr>
          <w:color w:val="231F20"/>
          <w:spacing w:val="-2"/>
          <w:w w:val="95"/>
          <w:sz w:val="18"/>
        </w:rPr>
        <w:t>151–2.</w:t>
      </w:r>
    </w:p>
    <w:p w:rsidR="009E0961" w:rsidRDefault="00183599">
      <w:pPr>
        <w:pStyle w:val="ListParagraph"/>
        <w:numPr>
          <w:ilvl w:val="0"/>
          <w:numId w:val="16"/>
        </w:numPr>
        <w:tabs>
          <w:tab w:val="left" w:pos="1758"/>
        </w:tabs>
        <w:ind w:hanging="189"/>
        <w:jc w:val="left"/>
        <w:rPr>
          <w:sz w:val="18"/>
        </w:rPr>
      </w:pPr>
      <w:r>
        <w:rPr>
          <w:color w:val="231F20"/>
          <w:spacing w:val="-4"/>
          <w:sz w:val="18"/>
        </w:rPr>
        <w:t>A.</w:t>
      </w:r>
      <w:r>
        <w:rPr>
          <w:color w:val="231F20"/>
          <w:spacing w:val="2"/>
          <w:sz w:val="18"/>
        </w:rPr>
        <w:t xml:space="preserve"> </w:t>
      </w:r>
      <w:r>
        <w:rPr>
          <w:color w:val="231F20"/>
          <w:spacing w:val="-4"/>
          <w:sz w:val="18"/>
        </w:rPr>
        <w:t>Bonhomme,</w:t>
      </w:r>
      <w:r>
        <w:rPr>
          <w:color w:val="231F20"/>
          <w:spacing w:val="3"/>
          <w:sz w:val="18"/>
        </w:rPr>
        <w:t xml:space="preserve"> </w:t>
      </w:r>
      <w:r>
        <w:rPr>
          <w:color w:val="231F20"/>
          <w:spacing w:val="-4"/>
          <w:sz w:val="18"/>
        </w:rPr>
        <w:t>‘Administration’,</w:t>
      </w:r>
      <w:r>
        <w:rPr>
          <w:color w:val="231F20"/>
          <w:spacing w:val="4"/>
          <w:sz w:val="18"/>
        </w:rPr>
        <w:t xml:space="preserve"> </w:t>
      </w:r>
      <w:r>
        <w:rPr>
          <w:rFonts w:ascii="Palatino Linotype" w:hAnsi="Palatino Linotype"/>
          <w:i/>
          <w:smallCaps/>
          <w:color w:val="231F20"/>
          <w:spacing w:val="-4"/>
          <w:sz w:val="18"/>
        </w:rPr>
        <w:t>b</w:t>
      </w:r>
      <w:r>
        <w:rPr>
          <w:rFonts w:ascii="Palatino Linotype" w:hAnsi="Palatino Linotype"/>
          <w:i/>
          <w:color w:val="231F20"/>
          <w:spacing w:val="-4"/>
          <w:sz w:val="18"/>
        </w:rPr>
        <w:t>av</w:t>
      </w:r>
      <w:r>
        <w:rPr>
          <w:rFonts w:ascii="Palatino Linotype" w:hAnsi="Palatino Linotype"/>
          <w:i/>
          <w:smallCaps/>
          <w:color w:val="231F20"/>
          <w:spacing w:val="-4"/>
          <w:sz w:val="18"/>
        </w:rPr>
        <w:t>h</w:t>
      </w:r>
      <w:r>
        <w:rPr>
          <w:rFonts w:ascii="Palatino Linotype" w:hAnsi="Palatino Linotype"/>
          <w:i/>
          <w:color w:val="231F20"/>
          <w:spacing w:val="4"/>
          <w:sz w:val="18"/>
        </w:rPr>
        <w:t xml:space="preserve"> </w:t>
      </w:r>
      <w:r>
        <w:rPr>
          <w:color w:val="231F20"/>
          <w:spacing w:val="-4"/>
          <w:sz w:val="18"/>
        </w:rPr>
        <w:t>(1931),</w:t>
      </w:r>
      <w:r>
        <w:rPr>
          <w:color w:val="231F20"/>
          <w:spacing w:val="2"/>
          <w:sz w:val="18"/>
        </w:rPr>
        <w:t xml:space="preserve"> </w:t>
      </w:r>
      <w:r>
        <w:rPr>
          <w:color w:val="231F20"/>
          <w:spacing w:val="-4"/>
          <w:sz w:val="18"/>
        </w:rPr>
        <w:t>pp.</w:t>
      </w:r>
      <w:r>
        <w:rPr>
          <w:color w:val="231F20"/>
          <w:spacing w:val="3"/>
          <w:sz w:val="18"/>
        </w:rPr>
        <w:t xml:space="preserve"> </w:t>
      </w:r>
      <w:r>
        <w:rPr>
          <w:color w:val="231F20"/>
          <w:spacing w:val="-4"/>
          <w:sz w:val="18"/>
        </w:rPr>
        <w:t>114–16.</w:t>
      </w:r>
    </w:p>
    <w:p w:rsidR="009E0961" w:rsidRDefault="00183599">
      <w:pPr>
        <w:pStyle w:val="ListParagraph"/>
        <w:numPr>
          <w:ilvl w:val="0"/>
          <w:numId w:val="16"/>
        </w:numPr>
        <w:tabs>
          <w:tab w:val="left" w:pos="1758"/>
        </w:tabs>
        <w:ind w:hanging="189"/>
        <w:jc w:val="left"/>
        <w:rPr>
          <w:sz w:val="18"/>
        </w:rPr>
      </w:pPr>
      <w:r>
        <w:rPr>
          <w:color w:val="231F20"/>
          <w:w w:val="95"/>
          <w:sz w:val="18"/>
        </w:rPr>
        <w:t>Marr,</w:t>
      </w:r>
      <w:r>
        <w:rPr>
          <w:color w:val="231F20"/>
          <w:spacing w:val="-2"/>
          <w:w w:val="95"/>
          <w:sz w:val="18"/>
        </w:rPr>
        <w:t xml:space="preserve"> </w:t>
      </w:r>
      <w:r>
        <w:rPr>
          <w:rFonts w:ascii="Palatino Linotype"/>
          <w:i/>
          <w:color w:val="231F20"/>
          <w:w w:val="95"/>
          <w:sz w:val="18"/>
        </w:rPr>
        <w:t>Vietnamese</w:t>
      </w:r>
      <w:r>
        <w:rPr>
          <w:rFonts w:ascii="Palatino Linotype"/>
          <w:i/>
          <w:color w:val="231F20"/>
          <w:spacing w:val="-2"/>
          <w:sz w:val="18"/>
        </w:rPr>
        <w:t xml:space="preserve"> </w:t>
      </w:r>
      <w:r>
        <w:rPr>
          <w:rFonts w:ascii="Palatino Linotype"/>
          <w:i/>
          <w:color w:val="231F20"/>
          <w:w w:val="95"/>
          <w:sz w:val="18"/>
        </w:rPr>
        <w:t>Anticolonialism</w:t>
      </w:r>
      <w:r>
        <w:rPr>
          <w:color w:val="231F20"/>
          <w:w w:val="95"/>
          <w:sz w:val="18"/>
        </w:rPr>
        <w:t>,</w:t>
      </w:r>
      <w:r>
        <w:rPr>
          <w:color w:val="231F20"/>
          <w:spacing w:val="-1"/>
          <w:w w:val="95"/>
          <w:sz w:val="18"/>
        </w:rPr>
        <w:t xml:space="preserve"> </w:t>
      </w:r>
      <w:r>
        <w:rPr>
          <w:color w:val="231F20"/>
          <w:w w:val="95"/>
          <w:sz w:val="18"/>
        </w:rPr>
        <w:t>p.</w:t>
      </w:r>
      <w:r>
        <w:rPr>
          <w:color w:val="231F20"/>
          <w:spacing w:val="-1"/>
          <w:w w:val="95"/>
          <w:sz w:val="18"/>
        </w:rPr>
        <w:t xml:space="preserve"> </w:t>
      </w:r>
      <w:r>
        <w:rPr>
          <w:color w:val="231F20"/>
          <w:spacing w:val="-4"/>
          <w:w w:val="95"/>
          <w:sz w:val="18"/>
        </w:rPr>
        <w:t>186.</w:t>
      </w:r>
    </w:p>
    <w:p w:rsidR="009E0961" w:rsidRDefault="00183599">
      <w:pPr>
        <w:pStyle w:val="ListParagraph"/>
        <w:numPr>
          <w:ilvl w:val="0"/>
          <w:numId w:val="16"/>
        </w:numPr>
        <w:tabs>
          <w:tab w:val="left" w:pos="1758"/>
        </w:tabs>
        <w:ind w:hanging="189"/>
        <w:jc w:val="left"/>
        <w:rPr>
          <w:sz w:val="18"/>
        </w:rPr>
      </w:pPr>
      <w:r>
        <w:rPr>
          <w:color w:val="231F20"/>
          <w:w w:val="95"/>
          <w:sz w:val="18"/>
        </w:rPr>
        <w:t>Nguyễn</w:t>
      </w:r>
      <w:r>
        <w:rPr>
          <w:color w:val="231F20"/>
          <w:sz w:val="18"/>
        </w:rPr>
        <w:t xml:space="preserve"> </w:t>
      </w:r>
      <w:r>
        <w:rPr>
          <w:color w:val="231F20"/>
          <w:w w:val="95"/>
          <w:sz w:val="18"/>
        </w:rPr>
        <w:t>Khắc</w:t>
      </w:r>
      <w:r>
        <w:rPr>
          <w:color w:val="231F20"/>
          <w:sz w:val="18"/>
        </w:rPr>
        <w:t xml:space="preserve"> </w:t>
      </w:r>
      <w:r>
        <w:rPr>
          <w:color w:val="231F20"/>
          <w:w w:val="95"/>
          <w:sz w:val="18"/>
        </w:rPr>
        <w:t>Viện,</w:t>
      </w:r>
      <w:r>
        <w:rPr>
          <w:color w:val="231F20"/>
          <w:spacing w:val="1"/>
          <w:sz w:val="18"/>
        </w:rPr>
        <w:t xml:space="preserve"> </w:t>
      </w:r>
      <w:r>
        <w:rPr>
          <w:rFonts w:ascii="Palatino Linotype" w:hAnsi="Palatino Linotype"/>
          <w:i/>
          <w:color w:val="231F20"/>
          <w:w w:val="95"/>
          <w:sz w:val="18"/>
        </w:rPr>
        <w:t>Việt</w:t>
      </w:r>
      <w:r>
        <w:rPr>
          <w:rFonts w:ascii="Palatino Linotype" w:hAnsi="Palatino Linotype"/>
          <w:i/>
          <w:color w:val="231F20"/>
          <w:spacing w:val="1"/>
          <w:sz w:val="18"/>
        </w:rPr>
        <w:t xml:space="preserve"> </w:t>
      </w:r>
      <w:r>
        <w:rPr>
          <w:rFonts w:ascii="Palatino Linotype" w:hAnsi="Palatino Linotype"/>
          <w:i/>
          <w:color w:val="231F20"/>
          <w:w w:val="95"/>
          <w:sz w:val="18"/>
        </w:rPr>
        <w:t>Nam</w:t>
      </w:r>
      <w:r>
        <w:rPr>
          <w:color w:val="231F20"/>
          <w:w w:val="95"/>
          <w:sz w:val="18"/>
        </w:rPr>
        <w:t>,</w:t>
      </w:r>
      <w:r>
        <w:rPr>
          <w:color w:val="231F20"/>
          <w:spacing w:val="1"/>
          <w:sz w:val="18"/>
        </w:rPr>
        <w:t xml:space="preserve"> </w:t>
      </w:r>
      <w:r>
        <w:rPr>
          <w:color w:val="231F20"/>
          <w:w w:val="95"/>
          <w:sz w:val="18"/>
        </w:rPr>
        <w:t>p.</w:t>
      </w:r>
      <w:r>
        <w:rPr>
          <w:color w:val="231F20"/>
          <w:sz w:val="18"/>
        </w:rPr>
        <w:t xml:space="preserve"> </w:t>
      </w:r>
      <w:r>
        <w:rPr>
          <w:color w:val="231F20"/>
          <w:spacing w:val="-4"/>
          <w:w w:val="95"/>
          <w:sz w:val="18"/>
        </w:rPr>
        <w:t>153.</w:t>
      </w:r>
    </w:p>
    <w:p w:rsidR="009E0961" w:rsidRDefault="00183599">
      <w:pPr>
        <w:pStyle w:val="ListParagraph"/>
        <w:numPr>
          <w:ilvl w:val="0"/>
          <w:numId w:val="16"/>
        </w:numPr>
        <w:tabs>
          <w:tab w:val="left" w:pos="1758"/>
        </w:tabs>
        <w:ind w:hanging="276"/>
        <w:jc w:val="left"/>
        <w:rPr>
          <w:sz w:val="18"/>
        </w:rPr>
      </w:pPr>
      <w:r>
        <w:rPr>
          <w:color w:val="231F20"/>
          <w:w w:val="95"/>
          <w:sz w:val="18"/>
        </w:rPr>
        <w:t>J.-D.</w:t>
      </w:r>
      <w:r>
        <w:rPr>
          <w:color w:val="231F20"/>
          <w:spacing w:val="-6"/>
          <w:w w:val="95"/>
          <w:sz w:val="18"/>
        </w:rPr>
        <w:t xml:space="preserve"> </w:t>
      </w:r>
      <w:r>
        <w:rPr>
          <w:color w:val="231F20"/>
          <w:w w:val="95"/>
          <w:sz w:val="18"/>
        </w:rPr>
        <w:t>Fangeaux,</w:t>
      </w:r>
      <w:r>
        <w:rPr>
          <w:color w:val="231F20"/>
          <w:spacing w:val="-6"/>
          <w:w w:val="95"/>
          <w:sz w:val="18"/>
        </w:rPr>
        <w:t xml:space="preserve"> </w:t>
      </w:r>
      <w:r>
        <w:rPr>
          <w:color w:val="231F20"/>
          <w:w w:val="95"/>
          <w:sz w:val="18"/>
        </w:rPr>
        <w:t>‘Le</w:t>
      </w:r>
      <w:r>
        <w:rPr>
          <w:color w:val="231F20"/>
          <w:spacing w:val="-6"/>
          <w:w w:val="95"/>
          <w:sz w:val="18"/>
        </w:rPr>
        <w:t xml:space="preserve"> </w:t>
      </w:r>
      <w:r>
        <w:rPr>
          <w:color w:val="231F20"/>
          <w:w w:val="95"/>
          <w:sz w:val="18"/>
        </w:rPr>
        <w:t>Service</w:t>
      </w:r>
      <w:r>
        <w:rPr>
          <w:color w:val="231F20"/>
          <w:spacing w:val="-5"/>
          <w:w w:val="95"/>
          <w:sz w:val="18"/>
        </w:rPr>
        <w:t xml:space="preserve"> </w:t>
      </w:r>
      <w:r>
        <w:rPr>
          <w:color w:val="231F20"/>
          <w:w w:val="95"/>
          <w:sz w:val="18"/>
        </w:rPr>
        <w:t>Forestier</w:t>
      </w:r>
      <w:r>
        <w:rPr>
          <w:color w:val="231F20"/>
          <w:spacing w:val="-6"/>
          <w:w w:val="95"/>
          <w:sz w:val="18"/>
        </w:rPr>
        <w:t xml:space="preserve"> </w:t>
      </w:r>
      <w:r>
        <w:rPr>
          <w:color w:val="231F20"/>
          <w:w w:val="95"/>
          <w:sz w:val="18"/>
        </w:rPr>
        <w:t>de</w:t>
      </w:r>
      <w:r>
        <w:rPr>
          <w:color w:val="231F20"/>
          <w:spacing w:val="-6"/>
          <w:w w:val="95"/>
          <w:sz w:val="18"/>
        </w:rPr>
        <w:t xml:space="preserve"> </w:t>
      </w:r>
      <w:r>
        <w:rPr>
          <w:color w:val="231F20"/>
          <w:w w:val="95"/>
          <w:sz w:val="18"/>
        </w:rPr>
        <w:t>l’Annam’,</w:t>
      </w:r>
      <w:r>
        <w:rPr>
          <w:color w:val="231F20"/>
          <w:spacing w:val="-5"/>
          <w:w w:val="95"/>
          <w:sz w:val="18"/>
        </w:rPr>
        <w:t xml:space="preserve"> </w:t>
      </w:r>
      <w:r>
        <w:rPr>
          <w:rFonts w:ascii="Palatino Linotype" w:hAnsi="Palatino Linotype"/>
          <w:i/>
          <w:smallCaps/>
          <w:color w:val="231F20"/>
          <w:w w:val="95"/>
          <w:sz w:val="18"/>
        </w:rPr>
        <w:t>b</w:t>
      </w:r>
      <w:r>
        <w:rPr>
          <w:rFonts w:ascii="Palatino Linotype" w:hAnsi="Palatino Linotype"/>
          <w:i/>
          <w:color w:val="231F20"/>
          <w:w w:val="95"/>
          <w:sz w:val="18"/>
        </w:rPr>
        <w:t>av</w:t>
      </w:r>
      <w:r>
        <w:rPr>
          <w:rFonts w:ascii="Palatino Linotype" w:hAnsi="Palatino Linotype"/>
          <w:i/>
          <w:smallCaps/>
          <w:color w:val="231F20"/>
          <w:w w:val="95"/>
          <w:sz w:val="18"/>
        </w:rPr>
        <w:t>h</w:t>
      </w:r>
      <w:r>
        <w:rPr>
          <w:rFonts w:ascii="Palatino Linotype" w:hAnsi="Palatino Linotype"/>
          <w:i/>
          <w:color w:val="231F20"/>
          <w:spacing w:val="-6"/>
          <w:w w:val="95"/>
          <w:sz w:val="18"/>
        </w:rPr>
        <w:t xml:space="preserve"> </w:t>
      </w:r>
      <w:r>
        <w:rPr>
          <w:color w:val="231F20"/>
          <w:w w:val="95"/>
          <w:sz w:val="18"/>
        </w:rPr>
        <w:t>(1931),</w:t>
      </w:r>
      <w:r>
        <w:rPr>
          <w:color w:val="231F20"/>
          <w:spacing w:val="-5"/>
          <w:w w:val="95"/>
          <w:sz w:val="18"/>
        </w:rPr>
        <w:t xml:space="preserve"> </w:t>
      </w:r>
      <w:r>
        <w:rPr>
          <w:color w:val="231F20"/>
          <w:w w:val="95"/>
          <w:sz w:val="18"/>
        </w:rPr>
        <w:t>pp.</w:t>
      </w:r>
      <w:r>
        <w:rPr>
          <w:color w:val="231F20"/>
          <w:spacing w:val="-6"/>
          <w:w w:val="95"/>
          <w:sz w:val="18"/>
        </w:rPr>
        <w:t xml:space="preserve"> </w:t>
      </w:r>
      <w:r>
        <w:rPr>
          <w:color w:val="231F20"/>
          <w:spacing w:val="-2"/>
          <w:w w:val="95"/>
          <w:sz w:val="18"/>
        </w:rPr>
        <w:t>238–9.</w:t>
      </w:r>
    </w:p>
    <w:p w:rsidR="009E0961" w:rsidRDefault="00183599">
      <w:pPr>
        <w:pStyle w:val="ListParagraph"/>
        <w:numPr>
          <w:ilvl w:val="0"/>
          <w:numId w:val="16"/>
        </w:numPr>
        <w:tabs>
          <w:tab w:val="left" w:pos="1758"/>
        </w:tabs>
        <w:ind w:hanging="276"/>
        <w:jc w:val="left"/>
        <w:rPr>
          <w:sz w:val="18"/>
        </w:rPr>
      </w:pPr>
      <w:r>
        <w:rPr>
          <w:color w:val="231F20"/>
          <w:w w:val="95"/>
          <w:sz w:val="18"/>
        </w:rPr>
        <w:t>Nguyễn</w:t>
      </w:r>
      <w:r>
        <w:rPr>
          <w:color w:val="231F20"/>
          <w:sz w:val="18"/>
        </w:rPr>
        <w:t xml:space="preserve"> </w:t>
      </w:r>
      <w:r>
        <w:rPr>
          <w:color w:val="231F20"/>
          <w:w w:val="95"/>
          <w:sz w:val="18"/>
        </w:rPr>
        <w:t>Khắc</w:t>
      </w:r>
      <w:r>
        <w:rPr>
          <w:color w:val="231F20"/>
          <w:sz w:val="18"/>
        </w:rPr>
        <w:t xml:space="preserve"> </w:t>
      </w:r>
      <w:r>
        <w:rPr>
          <w:color w:val="231F20"/>
          <w:w w:val="95"/>
          <w:sz w:val="18"/>
        </w:rPr>
        <w:t>Viện,</w:t>
      </w:r>
      <w:r>
        <w:rPr>
          <w:color w:val="231F20"/>
          <w:spacing w:val="1"/>
          <w:sz w:val="18"/>
        </w:rPr>
        <w:t xml:space="preserve"> </w:t>
      </w:r>
      <w:r>
        <w:rPr>
          <w:rFonts w:ascii="Palatino Linotype" w:hAnsi="Palatino Linotype"/>
          <w:i/>
          <w:color w:val="231F20"/>
          <w:w w:val="95"/>
          <w:sz w:val="18"/>
        </w:rPr>
        <w:t>Việt</w:t>
      </w:r>
      <w:r>
        <w:rPr>
          <w:rFonts w:ascii="Palatino Linotype" w:hAnsi="Palatino Linotype"/>
          <w:i/>
          <w:color w:val="231F20"/>
          <w:spacing w:val="1"/>
          <w:sz w:val="18"/>
        </w:rPr>
        <w:t xml:space="preserve"> </w:t>
      </w:r>
      <w:r>
        <w:rPr>
          <w:rFonts w:ascii="Palatino Linotype" w:hAnsi="Palatino Linotype"/>
          <w:i/>
          <w:color w:val="231F20"/>
          <w:w w:val="95"/>
          <w:sz w:val="18"/>
        </w:rPr>
        <w:t>Nam</w:t>
      </w:r>
      <w:r>
        <w:rPr>
          <w:color w:val="231F20"/>
          <w:w w:val="95"/>
          <w:sz w:val="18"/>
        </w:rPr>
        <w:t>,</w:t>
      </w:r>
      <w:r>
        <w:rPr>
          <w:color w:val="231F20"/>
          <w:spacing w:val="1"/>
          <w:sz w:val="18"/>
        </w:rPr>
        <w:t xml:space="preserve"> </w:t>
      </w:r>
      <w:r>
        <w:rPr>
          <w:color w:val="231F20"/>
          <w:w w:val="95"/>
          <w:sz w:val="18"/>
        </w:rPr>
        <w:t>p.</w:t>
      </w:r>
      <w:r>
        <w:rPr>
          <w:color w:val="231F20"/>
          <w:sz w:val="18"/>
        </w:rPr>
        <w:t xml:space="preserve"> </w:t>
      </w:r>
      <w:r>
        <w:rPr>
          <w:color w:val="231F20"/>
          <w:spacing w:val="-4"/>
          <w:w w:val="95"/>
          <w:sz w:val="18"/>
        </w:rPr>
        <w:t>153.</w:t>
      </w:r>
    </w:p>
    <w:p w:rsidR="009E0961" w:rsidRDefault="00183599">
      <w:pPr>
        <w:pStyle w:val="ListParagraph"/>
        <w:numPr>
          <w:ilvl w:val="0"/>
          <w:numId w:val="16"/>
        </w:numPr>
        <w:tabs>
          <w:tab w:val="left" w:pos="1758"/>
        </w:tabs>
        <w:spacing w:line="233" w:lineRule="exact"/>
        <w:ind w:hanging="276"/>
        <w:jc w:val="left"/>
        <w:rPr>
          <w:sz w:val="18"/>
        </w:rPr>
      </w:pPr>
      <w:r>
        <w:rPr>
          <w:color w:val="231F20"/>
          <w:spacing w:val="-2"/>
          <w:sz w:val="18"/>
        </w:rPr>
        <w:t>Lê</w:t>
      </w:r>
      <w:r>
        <w:rPr>
          <w:color w:val="231F20"/>
          <w:spacing w:val="-5"/>
          <w:sz w:val="18"/>
        </w:rPr>
        <w:t xml:space="preserve"> </w:t>
      </w:r>
      <w:r>
        <w:rPr>
          <w:color w:val="231F20"/>
          <w:spacing w:val="-2"/>
          <w:sz w:val="18"/>
        </w:rPr>
        <w:t>Thanh</w:t>
      </w:r>
      <w:r>
        <w:rPr>
          <w:color w:val="231F20"/>
          <w:spacing w:val="-4"/>
          <w:sz w:val="18"/>
        </w:rPr>
        <w:t xml:space="preserve"> </w:t>
      </w:r>
      <w:r>
        <w:rPr>
          <w:color w:val="231F20"/>
          <w:spacing w:val="-2"/>
          <w:sz w:val="18"/>
        </w:rPr>
        <w:t>Khôi,</w:t>
      </w:r>
      <w:r>
        <w:rPr>
          <w:color w:val="231F20"/>
          <w:spacing w:val="-4"/>
          <w:sz w:val="18"/>
        </w:rPr>
        <w:t xml:space="preserve"> </w:t>
      </w:r>
      <w:r>
        <w:rPr>
          <w:rFonts w:ascii="Palatino Linotype" w:hAnsi="Palatino Linotype"/>
          <w:i/>
          <w:color w:val="231F20"/>
          <w:spacing w:val="-2"/>
          <w:sz w:val="18"/>
        </w:rPr>
        <w:t>Le</w:t>
      </w:r>
      <w:r>
        <w:rPr>
          <w:rFonts w:ascii="Palatino Linotype" w:hAnsi="Palatino Linotype"/>
          <w:i/>
          <w:color w:val="231F20"/>
          <w:spacing w:val="-3"/>
          <w:sz w:val="18"/>
        </w:rPr>
        <w:t xml:space="preserve"> </w:t>
      </w:r>
      <w:r>
        <w:rPr>
          <w:rFonts w:ascii="Palatino Linotype" w:hAnsi="Palatino Linotype"/>
          <w:i/>
          <w:color w:val="231F20"/>
          <w:spacing w:val="-2"/>
          <w:sz w:val="18"/>
        </w:rPr>
        <w:t>Vietnam</w:t>
      </w:r>
      <w:r>
        <w:rPr>
          <w:color w:val="231F20"/>
          <w:spacing w:val="-2"/>
          <w:sz w:val="18"/>
        </w:rPr>
        <w:t>,</w:t>
      </w:r>
      <w:r>
        <w:rPr>
          <w:color w:val="231F20"/>
          <w:spacing w:val="-4"/>
          <w:sz w:val="18"/>
        </w:rPr>
        <w:t xml:space="preserve"> </w:t>
      </w:r>
      <w:r>
        <w:rPr>
          <w:color w:val="231F20"/>
          <w:spacing w:val="-2"/>
          <w:sz w:val="18"/>
        </w:rPr>
        <w:t>pp.</w:t>
      </w:r>
      <w:r>
        <w:rPr>
          <w:color w:val="231F20"/>
          <w:spacing w:val="-4"/>
          <w:sz w:val="18"/>
        </w:rPr>
        <w:t xml:space="preserve"> </w:t>
      </w:r>
      <w:r>
        <w:rPr>
          <w:color w:val="231F20"/>
          <w:spacing w:val="-2"/>
          <w:sz w:val="18"/>
        </w:rPr>
        <w:t>383–4.</w:t>
      </w:r>
    </w:p>
    <w:p w:rsidR="009E0961" w:rsidRDefault="009E0961">
      <w:pPr>
        <w:spacing w:line="233" w:lineRule="exact"/>
        <w:rPr>
          <w:sz w:val="18"/>
        </w:rPr>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ListParagraph"/>
        <w:numPr>
          <w:ilvl w:val="0"/>
          <w:numId w:val="16"/>
        </w:numPr>
        <w:tabs>
          <w:tab w:val="left" w:pos="1815"/>
        </w:tabs>
        <w:spacing w:line="233" w:lineRule="exact"/>
        <w:ind w:left="1814" w:hanging="276"/>
        <w:jc w:val="left"/>
        <w:rPr>
          <w:sz w:val="18"/>
        </w:rPr>
      </w:pPr>
      <w:r>
        <w:rPr>
          <w:color w:val="231F20"/>
          <w:w w:val="95"/>
          <w:sz w:val="18"/>
        </w:rPr>
        <w:t>Marr,</w:t>
      </w:r>
      <w:r>
        <w:rPr>
          <w:color w:val="231F20"/>
          <w:spacing w:val="-3"/>
          <w:sz w:val="18"/>
        </w:rPr>
        <w:t xml:space="preserve"> </w:t>
      </w:r>
      <w:r>
        <w:rPr>
          <w:rFonts w:ascii="Palatino Linotype" w:hAnsi="Palatino Linotype"/>
          <w:i/>
          <w:color w:val="231F20"/>
          <w:w w:val="95"/>
          <w:sz w:val="18"/>
        </w:rPr>
        <w:t>Vietnamese</w:t>
      </w:r>
      <w:r>
        <w:rPr>
          <w:rFonts w:ascii="Palatino Linotype" w:hAnsi="Palatino Linotype"/>
          <w:i/>
          <w:color w:val="231F20"/>
          <w:sz w:val="18"/>
        </w:rPr>
        <w:t xml:space="preserve"> </w:t>
      </w:r>
      <w:r>
        <w:rPr>
          <w:rFonts w:ascii="Palatino Linotype" w:hAnsi="Palatino Linotype"/>
          <w:i/>
          <w:color w:val="231F20"/>
          <w:w w:val="95"/>
          <w:sz w:val="18"/>
        </w:rPr>
        <w:t>Anticolonialism</w:t>
      </w:r>
      <w:r>
        <w:rPr>
          <w:color w:val="231F20"/>
          <w:w w:val="95"/>
          <w:sz w:val="18"/>
        </w:rPr>
        <w:t>,</w:t>
      </w:r>
      <w:r>
        <w:rPr>
          <w:color w:val="231F20"/>
          <w:spacing w:val="-1"/>
          <w:sz w:val="18"/>
        </w:rPr>
        <w:t xml:space="preserve"> </w:t>
      </w:r>
      <w:r>
        <w:rPr>
          <w:color w:val="231F20"/>
          <w:w w:val="95"/>
          <w:sz w:val="18"/>
        </w:rPr>
        <w:t>pp.</w:t>
      </w:r>
      <w:r>
        <w:rPr>
          <w:color w:val="231F20"/>
          <w:spacing w:val="-2"/>
          <w:sz w:val="18"/>
        </w:rPr>
        <w:t xml:space="preserve"> </w:t>
      </w:r>
      <w:r>
        <w:rPr>
          <w:color w:val="231F20"/>
          <w:spacing w:val="-2"/>
          <w:w w:val="95"/>
          <w:sz w:val="18"/>
        </w:rPr>
        <w:t>73–5.</w:t>
      </w:r>
    </w:p>
    <w:p w:rsidR="009E0961" w:rsidRDefault="00183599">
      <w:pPr>
        <w:pStyle w:val="ListParagraph"/>
        <w:numPr>
          <w:ilvl w:val="0"/>
          <w:numId w:val="16"/>
        </w:numPr>
        <w:tabs>
          <w:tab w:val="left" w:pos="1815"/>
        </w:tabs>
        <w:ind w:left="1814" w:hanging="276"/>
        <w:jc w:val="left"/>
        <w:rPr>
          <w:sz w:val="18"/>
        </w:rPr>
      </w:pPr>
      <w:r>
        <w:rPr>
          <w:color w:val="231F20"/>
          <w:spacing w:val="-2"/>
          <w:sz w:val="18"/>
        </w:rPr>
        <w:t>Lê</w:t>
      </w:r>
      <w:r>
        <w:rPr>
          <w:color w:val="231F20"/>
          <w:spacing w:val="-5"/>
          <w:sz w:val="18"/>
        </w:rPr>
        <w:t xml:space="preserve"> </w:t>
      </w:r>
      <w:r>
        <w:rPr>
          <w:color w:val="231F20"/>
          <w:spacing w:val="-2"/>
          <w:sz w:val="18"/>
        </w:rPr>
        <w:t>Thanh</w:t>
      </w:r>
      <w:r>
        <w:rPr>
          <w:color w:val="231F20"/>
          <w:spacing w:val="-5"/>
          <w:sz w:val="18"/>
        </w:rPr>
        <w:t xml:space="preserve"> </w:t>
      </w:r>
      <w:r>
        <w:rPr>
          <w:color w:val="231F20"/>
          <w:spacing w:val="-2"/>
          <w:sz w:val="18"/>
        </w:rPr>
        <w:t>Khôi,</w:t>
      </w:r>
      <w:r>
        <w:rPr>
          <w:color w:val="231F20"/>
          <w:spacing w:val="-5"/>
          <w:sz w:val="18"/>
        </w:rPr>
        <w:t xml:space="preserve"> </w:t>
      </w:r>
      <w:r>
        <w:rPr>
          <w:rFonts w:ascii="Palatino Linotype" w:hAnsi="Palatino Linotype"/>
          <w:i/>
          <w:color w:val="231F20"/>
          <w:spacing w:val="-2"/>
          <w:sz w:val="18"/>
        </w:rPr>
        <w:t>Le</w:t>
      </w:r>
      <w:r>
        <w:rPr>
          <w:rFonts w:ascii="Palatino Linotype" w:hAnsi="Palatino Linotype"/>
          <w:i/>
          <w:color w:val="231F20"/>
          <w:spacing w:val="-3"/>
          <w:sz w:val="18"/>
        </w:rPr>
        <w:t xml:space="preserve"> </w:t>
      </w:r>
      <w:r>
        <w:rPr>
          <w:rFonts w:ascii="Palatino Linotype" w:hAnsi="Palatino Linotype"/>
          <w:i/>
          <w:color w:val="231F20"/>
          <w:spacing w:val="-2"/>
          <w:sz w:val="18"/>
        </w:rPr>
        <w:t>Vietnam</w:t>
      </w:r>
      <w:r>
        <w:rPr>
          <w:color w:val="231F20"/>
          <w:spacing w:val="-2"/>
          <w:sz w:val="18"/>
        </w:rPr>
        <w:t>,</w:t>
      </w:r>
      <w:r>
        <w:rPr>
          <w:color w:val="231F20"/>
          <w:spacing w:val="-5"/>
          <w:sz w:val="18"/>
        </w:rPr>
        <w:t xml:space="preserve"> </w:t>
      </w:r>
      <w:r>
        <w:rPr>
          <w:color w:val="231F20"/>
          <w:spacing w:val="-2"/>
          <w:sz w:val="18"/>
        </w:rPr>
        <w:t>p.</w:t>
      </w:r>
      <w:r>
        <w:rPr>
          <w:color w:val="231F20"/>
          <w:spacing w:val="-5"/>
          <w:sz w:val="18"/>
        </w:rPr>
        <w:t xml:space="preserve"> </w:t>
      </w:r>
      <w:r>
        <w:rPr>
          <w:color w:val="231F20"/>
          <w:spacing w:val="-2"/>
          <w:sz w:val="18"/>
        </w:rPr>
        <w:t>383–4.</w:t>
      </w:r>
    </w:p>
    <w:p w:rsidR="009E0961" w:rsidRDefault="00183599">
      <w:pPr>
        <w:pStyle w:val="ListParagraph"/>
        <w:numPr>
          <w:ilvl w:val="0"/>
          <w:numId w:val="16"/>
        </w:numPr>
        <w:tabs>
          <w:tab w:val="left" w:pos="1815"/>
        </w:tabs>
        <w:ind w:left="1814" w:hanging="276"/>
        <w:jc w:val="left"/>
        <w:rPr>
          <w:sz w:val="18"/>
        </w:rPr>
      </w:pPr>
      <w:r>
        <w:rPr>
          <w:color w:val="231F20"/>
          <w:w w:val="95"/>
          <w:sz w:val="18"/>
        </w:rPr>
        <w:t>Marr,</w:t>
      </w:r>
      <w:r>
        <w:rPr>
          <w:color w:val="231F20"/>
          <w:spacing w:val="-3"/>
          <w:sz w:val="18"/>
        </w:rPr>
        <w:t xml:space="preserve"> </w:t>
      </w:r>
      <w:r>
        <w:rPr>
          <w:rFonts w:ascii="Palatino Linotype" w:hAnsi="Palatino Linotype"/>
          <w:i/>
          <w:color w:val="231F20"/>
          <w:w w:val="95"/>
          <w:sz w:val="18"/>
        </w:rPr>
        <w:t>Vietnamese</w:t>
      </w:r>
      <w:r>
        <w:rPr>
          <w:rFonts w:ascii="Palatino Linotype" w:hAnsi="Palatino Linotype"/>
          <w:i/>
          <w:color w:val="231F20"/>
          <w:sz w:val="18"/>
        </w:rPr>
        <w:t xml:space="preserve"> </w:t>
      </w:r>
      <w:r>
        <w:rPr>
          <w:rFonts w:ascii="Palatino Linotype" w:hAnsi="Palatino Linotype"/>
          <w:i/>
          <w:color w:val="231F20"/>
          <w:w w:val="95"/>
          <w:sz w:val="18"/>
        </w:rPr>
        <w:t>Anticolonialism</w:t>
      </w:r>
      <w:r>
        <w:rPr>
          <w:color w:val="231F20"/>
          <w:w w:val="95"/>
          <w:sz w:val="18"/>
        </w:rPr>
        <w:t>,</w:t>
      </w:r>
      <w:r>
        <w:rPr>
          <w:color w:val="231F20"/>
          <w:spacing w:val="-2"/>
          <w:sz w:val="18"/>
        </w:rPr>
        <w:t xml:space="preserve"> </w:t>
      </w:r>
      <w:r>
        <w:rPr>
          <w:color w:val="231F20"/>
          <w:w w:val="95"/>
          <w:sz w:val="18"/>
        </w:rPr>
        <w:t>pp.</w:t>
      </w:r>
      <w:r>
        <w:rPr>
          <w:color w:val="231F20"/>
          <w:spacing w:val="-2"/>
          <w:sz w:val="18"/>
        </w:rPr>
        <w:t xml:space="preserve"> </w:t>
      </w:r>
      <w:r>
        <w:rPr>
          <w:color w:val="231F20"/>
          <w:spacing w:val="-2"/>
          <w:w w:val="95"/>
          <w:sz w:val="18"/>
        </w:rPr>
        <w:t>73–5.</w:t>
      </w:r>
    </w:p>
    <w:p w:rsidR="009E0961" w:rsidRDefault="00183599">
      <w:pPr>
        <w:pStyle w:val="ListParagraph"/>
        <w:numPr>
          <w:ilvl w:val="0"/>
          <w:numId w:val="16"/>
        </w:numPr>
        <w:tabs>
          <w:tab w:val="left" w:pos="1815"/>
        </w:tabs>
        <w:ind w:left="1814" w:hanging="276"/>
        <w:jc w:val="left"/>
        <w:rPr>
          <w:sz w:val="18"/>
        </w:rPr>
      </w:pPr>
      <w:r>
        <w:rPr>
          <w:color w:val="231F20"/>
          <w:spacing w:val="-2"/>
          <w:sz w:val="18"/>
        </w:rPr>
        <w:t>Lê</w:t>
      </w:r>
      <w:r>
        <w:rPr>
          <w:color w:val="231F20"/>
          <w:spacing w:val="-5"/>
          <w:sz w:val="18"/>
        </w:rPr>
        <w:t xml:space="preserve"> </w:t>
      </w:r>
      <w:r>
        <w:rPr>
          <w:color w:val="231F20"/>
          <w:spacing w:val="-2"/>
          <w:sz w:val="18"/>
        </w:rPr>
        <w:t>Thanh</w:t>
      </w:r>
      <w:r>
        <w:rPr>
          <w:color w:val="231F20"/>
          <w:spacing w:val="-5"/>
          <w:sz w:val="18"/>
        </w:rPr>
        <w:t xml:space="preserve"> </w:t>
      </w:r>
      <w:r>
        <w:rPr>
          <w:color w:val="231F20"/>
          <w:spacing w:val="-2"/>
          <w:sz w:val="18"/>
        </w:rPr>
        <w:t>Khôi,</w:t>
      </w:r>
      <w:r>
        <w:rPr>
          <w:color w:val="231F20"/>
          <w:spacing w:val="-5"/>
          <w:sz w:val="18"/>
        </w:rPr>
        <w:t xml:space="preserve"> </w:t>
      </w:r>
      <w:r>
        <w:rPr>
          <w:rFonts w:ascii="Palatino Linotype" w:hAnsi="Palatino Linotype"/>
          <w:i/>
          <w:color w:val="231F20"/>
          <w:spacing w:val="-2"/>
          <w:sz w:val="18"/>
        </w:rPr>
        <w:t>Le</w:t>
      </w:r>
      <w:r>
        <w:rPr>
          <w:rFonts w:ascii="Palatino Linotype" w:hAnsi="Palatino Linotype"/>
          <w:i/>
          <w:color w:val="231F20"/>
          <w:spacing w:val="-3"/>
          <w:sz w:val="18"/>
        </w:rPr>
        <w:t xml:space="preserve"> </w:t>
      </w:r>
      <w:r>
        <w:rPr>
          <w:rFonts w:ascii="Palatino Linotype" w:hAnsi="Palatino Linotype"/>
          <w:i/>
          <w:color w:val="231F20"/>
          <w:spacing w:val="-2"/>
          <w:sz w:val="18"/>
        </w:rPr>
        <w:t>Vietnam</w:t>
      </w:r>
      <w:r>
        <w:rPr>
          <w:color w:val="231F20"/>
          <w:spacing w:val="-2"/>
          <w:sz w:val="18"/>
        </w:rPr>
        <w:t>,</w:t>
      </w:r>
      <w:r>
        <w:rPr>
          <w:color w:val="231F20"/>
          <w:spacing w:val="-5"/>
          <w:sz w:val="18"/>
        </w:rPr>
        <w:t xml:space="preserve"> </w:t>
      </w:r>
      <w:r>
        <w:rPr>
          <w:color w:val="231F20"/>
          <w:spacing w:val="-2"/>
          <w:sz w:val="18"/>
        </w:rPr>
        <w:t>p.</w:t>
      </w:r>
      <w:r>
        <w:rPr>
          <w:color w:val="231F20"/>
          <w:spacing w:val="-5"/>
          <w:sz w:val="18"/>
        </w:rPr>
        <w:t xml:space="preserve"> </w:t>
      </w:r>
      <w:r>
        <w:rPr>
          <w:color w:val="231F20"/>
          <w:spacing w:val="-2"/>
          <w:sz w:val="18"/>
        </w:rPr>
        <w:t>386–90.</w:t>
      </w:r>
    </w:p>
    <w:p w:rsidR="009E0961" w:rsidRDefault="00183599">
      <w:pPr>
        <w:pStyle w:val="ListParagraph"/>
        <w:numPr>
          <w:ilvl w:val="0"/>
          <w:numId w:val="16"/>
        </w:numPr>
        <w:tabs>
          <w:tab w:val="left" w:pos="1815"/>
        </w:tabs>
        <w:ind w:left="1814" w:hanging="276"/>
        <w:jc w:val="left"/>
        <w:rPr>
          <w:sz w:val="18"/>
        </w:rPr>
      </w:pPr>
      <w:r>
        <w:rPr>
          <w:color w:val="231F20"/>
          <w:w w:val="95"/>
          <w:sz w:val="18"/>
        </w:rPr>
        <w:t>Marr,</w:t>
      </w:r>
      <w:r>
        <w:rPr>
          <w:color w:val="231F20"/>
          <w:spacing w:val="-2"/>
          <w:w w:val="95"/>
          <w:sz w:val="18"/>
        </w:rPr>
        <w:t xml:space="preserve"> </w:t>
      </w:r>
      <w:r>
        <w:rPr>
          <w:rFonts w:ascii="Palatino Linotype"/>
          <w:i/>
          <w:color w:val="231F20"/>
          <w:w w:val="95"/>
          <w:sz w:val="18"/>
        </w:rPr>
        <w:t>Vietnamese</w:t>
      </w:r>
      <w:r>
        <w:rPr>
          <w:rFonts w:ascii="Palatino Linotype"/>
          <w:i/>
          <w:color w:val="231F20"/>
          <w:spacing w:val="-2"/>
          <w:sz w:val="18"/>
        </w:rPr>
        <w:t xml:space="preserve"> </w:t>
      </w:r>
      <w:r>
        <w:rPr>
          <w:rFonts w:ascii="Palatino Linotype"/>
          <w:i/>
          <w:color w:val="231F20"/>
          <w:w w:val="95"/>
          <w:sz w:val="18"/>
        </w:rPr>
        <w:t>Anticolonialism</w:t>
      </w:r>
      <w:r>
        <w:rPr>
          <w:color w:val="231F20"/>
          <w:w w:val="95"/>
          <w:sz w:val="18"/>
        </w:rPr>
        <w:t>,</w:t>
      </w:r>
      <w:r>
        <w:rPr>
          <w:color w:val="231F20"/>
          <w:spacing w:val="-1"/>
          <w:w w:val="95"/>
          <w:sz w:val="18"/>
        </w:rPr>
        <w:t xml:space="preserve"> </w:t>
      </w:r>
      <w:r>
        <w:rPr>
          <w:color w:val="231F20"/>
          <w:w w:val="95"/>
          <w:sz w:val="18"/>
        </w:rPr>
        <w:t>p.</w:t>
      </w:r>
      <w:r>
        <w:rPr>
          <w:color w:val="231F20"/>
          <w:spacing w:val="-1"/>
          <w:w w:val="95"/>
          <w:sz w:val="18"/>
        </w:rPr>
        <w:t xml:space="preserve"> </w:t>
      </w:r>
      <w:r>
        <w:rPr>
          <w:color w:val="231F20"/>
          <w:spacing w:val="-5"/>
          <w:w w:val="95"/>
          <w:sz w:val="18"/>
        </w:rPr>
        <w:t>87.</w:t>
      </w:r>
    </w:p>
    <w:p w:rsidR="009E0961" w:rsidRDefault="00183599">
      <w:pPr>
        <w:pStyle w:val="ListParagraph"/>
        <w:numPr>
          <w:ilvl w:val="0"/>
          <w:numId w:val="16"/>
        </w:numPr>
        <w:tabs>
          <w:tab w:val="left" w:pos="1815"/>
        </w:tabs>
        <w:spacing w:line="240" w:lineRule="auto"/>
        <w:ind w:left="1814" w:right="923" w:hanging="276"/>
        <w:jc w:val="left"/>
        <w:rPr>
          <w:sz w:val="18"/>
        </w:rPr>
      </w:pPr>
      <w:r>
        <w:rPr>
          <w:color w:val="231F20"/>
          <w:spacing w:val="-2"/>
          <w:sz w:val="18"/>
        </w:rPr>
        <w:t>Nguyễn</w:t>
      </w:r>
      <w:r>
        <w:rPr>
          <w:color w:val="231F20"/>
          <w:spacing w:val="-10"/>
          <w:sz w:val="18"/>
        </w:rPr>
        <w:t xml:space="preserve"> </w:t>
      </w:r>
      <w:r>
        <w:rPr>
          <w:color w:val="231F20"/>
          <w:spacing w:val="-2"/>
          <w:sz w:val="18"/>
        </w:rPr>
        <w:t>Khắc</w:t>
      </w:r>
      <w:r>
        <w:rPr>
          <w:color w:val="231F20"/>
          <w:spacing w:val="-9"/>
          <w:sz w:val="18"/>
        </w:rPr>
        <w:t xml:space="preserve"> </w:t>
      </w:r>
      <w:r>
        <w:rPr>
          <w:color w:val="231F20"/>
          <w:spacing w:val="-2"/>
          <w:sz w:val="18"/>
        </w:rPr>
        <w:t>Viện,</w:t>
      </w:r>
      <w:r>
        <w:rPr>
          <w:color w:val="231F20"/>
          <w:spacing w:val="-9"/>
          <w:sz w:val="18"/>
        </w:rPr>
        <w:t xml:space="preserve"> </w:t>
      </w:r>
      <w:r>
        <w:rPr>
          <w:rFonts w:ascii="Palatino Linotype" w:hAnsi="Palatino Linotype"/>
          <w:i/>
          <w:color w:val="231F20"/>
          <w:spacing w:val="-2"/>
          <w:sz w:val="18"/>
        </w:rPr>
        <w:t>Việt</w:t>
      </w:r>
      <w:r>
        <w:rPr>
          <w:rFonts w:ascii="Palatino Linotype" w:hAnsi="Palatino Linotype"/>
          <w:i/>
          <w:color w:val="231F20"/>
          <w:spacing w:val="-9"/>
          <w:sz w:val="18"/>
        </w:rPr>
        <w:t xml:space="preserve"> </w:t>
      </w:r>
      <w:r>
        <w:rPr>
          <w:rFonts w:ascii="Palatino Linotype" w:hAnsi="Palatino Linotype"/>
          <w:i/>
          <w:color w:val="231F20"/>
          <w:spacing w:val="-2"/>
          <w:sz w:val="18"/>
        </w:rPr>
        <w:t>Nam</w:t>
      </w:r>
      <w:r>
        <w:rPr>
          <w:color w:val="231F20"/>
          <w:spacing w:val="-2"/>
          <w:sz w:val="18"/>
        </w:rPr>
        <w:t>,</w:t>
      </w:r>
      <w:r>
        <w:rPr>
          <w:color w:val="231F20"/>
          <w:spacing w:val="-10"/>
          <w:sz w:val="18"/>
        </w:rPr>
        <w:t xml:space="preserve"> </w:t>
      </w:r>
      <w:r>
        <w:rPr>
          <w:color w:val="231F20"/>
          <w:spacing w:val="-2"/>
          <w:sz w:val="18"/>
        </w:rPr>
        <w:t>pp.</w:t>
      </w:r>
      <w:r>
        <w:rPr>
          <w:color w:val="231F20"/>
          <w:spacing w:val="-9"/>
          <w:sz w:val="18"/>
        </w:rPr>
        <w:t xml:space="preserve"> </w:t>
      </w:r>
      <w:r>
        <w:rPr>
          <w:color w:val="231F20"/>
          <w:spacing w:val="-2"/>
          <w:sz w:val="18"/>
        </w:rPr>
        <w:t>162–3;</w:t>
      </w:r>
      <w:r>
        <w:rPr>
          <w:color w:val="231F20"/>
          <w:spacing w:val="-9"/>
          <w:sz w:val="18"/>
        </w:rPr>
        <w:t xml:space="preserve"> </w:t>
      </w:r>
      <w:r>
        <w:rPr>
          <w:color w:val="231F20"/>
          <w:spacing w:val="-2"/>
          <w:sz w:val="18"/>
        </w:rPr>
        <w:t>Marr,</w:t>
      </w:r>
      <w:r>
        <w:rPr>
          <w:color w:val="231F20"/>
          <w:spacing w:val="-9"/>
          <w:sz w:val="18"/>
        </w:rPr>
        <w:t xml:space="preserve"> </w:t>
      </w:r>
      <w:r>
        <w:rPr>
          <w:rFonts w:ascii="Palatino Linotype" w:hAnsi="Palatino Linotype"/>
          <w:i/>
          <w:color w:val="231F20"/>
          <w:spacing w:val="-2"/>
          <w:sz w:val="18"/>
        </w:rPr>
        <w:t>Vietnamese</w:t>
      </w:r>
      <w:r>
        <w:rPr>
          <w:rFonts w:ascii="Palatino Linotype" w:hAnsi="Palatino Linotype"/>
          <w:i/>
          <w:color w:val="231F20"/>
          <w:spacing w:val="-10"/>
          <w:sz w:val="18"/>
        </w:rPr>
        <w:t xml:space="preserve"> </w:t>
      </w:r>
      <w:r>
        <w:rPr>
          <w:rFonts w:ascii="Palatino Linotype" w:hAnsi="Palatino Linotype"/>
          <w:i/>
          <w:color w:val="231F20"/>
          <w:spacing w:val="-2"/>
          <w:sz w:val="18"/>
        </w:rPr>
        <w:t>Anticolonialism</w:t>
      </w:r>
      <w:r>
        <w:rPr>
          <w:color w:val="231F20"/>
          <w:spacing w:val="-2"/>
          <w:sz w:val="18"/>
        </w:rPr>
        <w:t xml:space="preserve">, </w:t>
      </w:r>
      <w:r>
        <w:rPr>
          <w:color w:val="231F20"/>
          <w:sz w:val="18"/>
        </w:rPr>
        <w:t>pp.</w:t>
      </w:r>
      <w:r>
        <w:rPr>
          <w:color w:val="231F20"/>
          <w:spacing w:val="-6"/>
          <w:sz w:val="18"/>
        </w:rPr>
        <w:t xml:space="preserve"> </w:t>
      </w:r>
      <w:r>
        <w:rPr>
          <w:color w:val="231F20"/>
          <w:sz w:val="18"/>
        </w:rPr>
        <w:t>188–93.</w:t>
      </w:r>
    </w:p>
    <w:p w:rsidR="009E0961" w:rsidRDefault="00183599">
      <w:pPr>
        <w:pStyle w:val="ListParagraph"/>
        <w:numPr>
          <w:ilvl w:val="0"/>
          <w:numId w:val="16"/>
        </w:numPr>
        <w:tabs>
          <w:tab w:val="left" w:pos="1815"/>
        </w:tabs>
        <w:spacing w:line="229" w:lineRule="exact"/>
        <w:ind w:left="1814" w:hanging="276"/>
        <w:jc w:val="left"/>
        <w:rPr>
          <w:sz w:val="18"/>
        </w:rPr>
      </w:pPr>
      <w:r>
        <w:rPr>
          <w:color w:val="231F20"/>
          <w:w w:val="95"/>
          <w:sz w:val="18"/>
        </w:rPr>
        <w:t>Nguyễn</w:t>
      </w:r>
      <w:r>
        <w:rPr>
          <w:color w:val="231F20"/>
          <w:sz w:val="18"/>
        </w:rPr>
        <w:t xml:space="preserve"> </w:t>
      </w:r>
      <w:r>
        <w:rPr>
          <w:color w:val="231F20"/>
          <w:w w:val="95"/>
          <w:sz w:val="18"/>
        </w:rPr>
        <w:t>Khắc</w:t>
      </w:r>
      <w:r>
        <w:rPr>
          <w:color w:val="231F20"/>
          <w:sz w:val="18"/>
        </w:rPr>
        <w:t xml:space="preserve"> </w:t>
      </w:r>
      <w:r>
        <w:rPr>
          <w:color w:val="231F20"/>
          <w:w w:val="95"/>
          <w:sz w:val="18"/>
        </w:rPr>
        <w:t>Viện,</w:t>
      </w:r>
      <w:r>
        <w:rPr>
          <w:color w:val="231F20"/>
          <w:spacing w:val="1"/>
          <w:sz w:val="18"/>
        </w:rPr>
        <w:t xml:space="preserve"> </w:t>
      </w:r>
      <w:r>
        <w:rPr>
          <w:rFonts w:ascii="Palatino Linotype" w:hAnsi="Palatino Linotype"/>
          <w:i/>
          <w:color w:val="231F20"/>
          <w:w w:val="95"/>
          <w:sz w:val="18"/>
        </w:rPr>
        <w:t>Việt</w:t>
      </w:r>
      <w:r>
        <w:rPr>
          <w:rFonts w:ascii="Palatino Linotype" w:hAnsi="Palatino Linotype"/>
          <w:i/>
          <w:color w:val="231F20"/>
          <w:spacing w:val="1"/>
          <w:sz w:val="18"/>
        </w:rPr>
        <w:t xml:space="preserve"> </w:t>
      </w:r>
      <w:r>
        <w:rPr>
          <w:rFonts w:ascii="Palatino Linotype" w:hAnsi="Palatino Linotype"/>
          <w:i/>
          <w:color w:val="231F20"/>
          <w:w w:val="95"/>
          <w:sz w:val="18"/>
        </w:rPr>
        <w:t>Nam</w:t>
      </w:r>
      <w:r>
        <w:rPr>
          <w:color w:val="231F20"/>
          <w:w w:val="95"/>
          <w:sz w:val="18"/>
        </w:rPr>
        <w:t>,</w:t>
      </w:r>
      <w:r>
        <w:rPr>
          <w:color w:val="231F20"/>
          <w:spacing w:val="1"/>
          <w:sz w:val="18"/>
        </w:rPr>
        <w:t xml:space="preserve"> </w:t>
      </w:r>
      <w:r>
        <w:rPr>
          <w:color w:val="231F20"/>
          <w:w w:val="95"/>
          <w:sz w:val="18"/>
        </w:rPr>
        <w:t>p.</w:t>
      </w:r>
      <w:r>
        <w:rPr>
          <w:color w:val="231F20"/>
          <w:sz w:val="18"/>
        </w:rPr>
        <w:t xml:space="preserve"> </w:t>
      </w:r>
      <w:r>
        <w:rPr>
          <w:color w:val="231F20"/>
          <w:spacing w:val="-4"/>
          <w:w w:val="95"/>
          <w:sz w:val="18"/>
        </w:rPr>
        <w:t>165.</w:t>
      </w:r>
    </w:p>
    <w:p w:rsidR="009E0961" w:rsidRDefault="00183599">
      <w:pPr>
        <w:pStyle w:val="ListParagraph"/>
        <w:numPr>
          <w:ilvl w:val="0"/>
          <w:numId w:val="16"/>
        </w:numPr>
        <w:tabs>
          <w:tab w:val="left" w:pos="1815"/>
        </w:tabs>
        <w:ind w:left="1814" w:hanging="276"/>
        <w:jc w:val="left"/>
        <w:rPr>
          <w:sz w:val="18"/>
        </w:rPr>
      </w:pPr>
      <w:r>
        <w:rPr>
          <w:color w:val="231F20"/>
          <w:w w:val="95"/>
          <w:sz w:val="18"/>
        </w:rPr>
        <w:t>Marr,</w:t>
      </w:r>
      <w:r>
        <w:rPr>
          <w:color w:val="231F20"/>
          <w:spacing w:val="-2"/>
          <w:w w:val="95"/>
          <w:sz w:val="18"/>
        </w:rPr>
        <w:t xml:space="preserve"> </w:t>
      </w:r>
      <w:r>
        <w:rPr>
          <w:rFonts w:ascii="Palatino Linotype"/>
          <w:i/>
          <w:color w:val="231F20"/>
          <w:w w:val="95"/>
          <w:sz w:val="18"/>
        </w:rPr>
        <w:t>Vietnamese</w:t>
      </w:r>
      <w:r>
        <w:rPr>
          <w:rFonts w:ascii="Palatino Linotype"/>
          <w:i/>
          <w:color w:val="231F20"/>
          <w:spacing w:val="-2"/>
          <w:sz w:val="18"/>
        </w:rPr>
        <w:t xml:space="preserve"> </w:t>
      </w:r>
      <w:r>
        <w:rPr>
          <w:rFonts w:ascii="Palatino Linotype"/>
          <w:i/>
          <w:color w:val="231F20"/>
          <w:w w:val="95"/>
          <w:sz w:val="18"/>
        </w:rPr>
        <w:t>Anticolonialism</w:t>
      </w:r>
      <w:r>
        <w:rPr>
          <w:color w:val="231F20"/>
          <w:w w:val="95"/>
          <w:sz w:val="18"/>
        </w:rPr>
        <w:t>,</w:t>
      </w:r>
      <w:r>
        <w:rPr>
          <w:color w:val="231F20"/>
          <w:spacing w:val="-2"/>
          <w:w w:val="95"/>
          <w:sz w:val="18"/>
        </w:rPr>
        <w:t xml:space="preserve"> </w:t>
      </w:r>
      <w:r>
        <w:rPr>
          <w:color w:val="231F20"/>
          <w:w w:val="95"/>
          <w:sz w:val="18"/>
        </w:rPr>
        <w:t>p.</w:t>
      </w:r>
      <w:r>
        <w:rPr>
          <w:color w:val="231F20"/>
          <w:spacing w:val="-1"/>
          <w:w w:val="95"/>
          <w:sz w:val="18"/>
        </w:rPr>
        <w:t xml:space="preserve"> </w:t>
      </w:r>
      <w:r>
        <w:rPr>
          <w:color w:val="231F20"/>
          <w:spacing w:val="-4"/>
          <w:w w:val="95"/>
          <w:sz w:val="18"/>
        </w:rPr>
        <w:t>261.</w:t>
      </w:r>
    </w:p>
    <w:p w:rsidR="009E0961" w:rsidRDefault="00183599">
      <w:pPr>
        <w:pStyle w:val="ListParagraph"/>
        <w:numPr>
          <w:ilvl w:val="0"/>
          <w:numId w:val="16"/>
        </w:numPr>
        <w:tabs>
          <w:tab w:val="left" w:pos="1815"/>
        </w:tabs>
        <w:spacing w:line="233" w:lineRule="exact"/>
        <w:ind w:left="1814" w:hanging="276"/>
        <w:jc w:val="left"/>
        <w:rPr>
          <w:sz w:val="18"/>
        </w:rPr>
      </w:pPr>
      <w:r>
        <w:rPr>
          <w:color w:val="231F20"/>
          <w:spacing w:val="-2"/>
          <w:sz w:val="18"/>
        </w:rPr>
        <w:t>Nguyễn</w:t>
      </w:r>
      <w:r>
        <w:rPr>
          <w:color w:val="231F20"/>
          <w:spacing w:val="-9"/>
          <w:sz w:val="18"/>
        </w:rPr>
        <w:t xml:space="preserve"> </w:t>
      </w:r>
      <w:r>
        <w:rPr>
          <w:color w:val="231F20"/>
          <w:spacing w:val="-2"/>
          <w:sz w:val="18"/>
        </w:rPr>
        <w:t>Khắc</w:t>
      </w:r>
      <w:r>
        <w:rPr>
          <w:color w:val="231F20"/>
          <w:spacing w:val="-9"/>
          <w:sz w:val="18"/>
        </w:rPr>
        <w:t xml:space="preserve"> </w:t>
      </w:r>
      <w:r>
        <w:rPr>
          <w:color w:val="231F20"/>
          <w:spacing w:val="-2"/>
          <w:sz w:val="18"/>
        </w:rPr>
        <w:t>Viện,</w:t>
      </w:r>
      <w:r>
        <w:rPr>
          <w:color w:val="231F20"/>
          <w:spacing w:val="-9"/>
          <w:sz w:val="18"/>
        </w:rPr>
        <w:t xml:space="preserve"> </w:t>
      </w:r>
      <w:r>
        <w:rPr>
          <w:rFonts w:ascii="Palatino Linotype" w:hAnsi="Palatino Linotype"/>
          <w:i/>
          <w:color w:val="231F20"/>
          <w:spacing w:val="-2"/>
          <w:sz w:val="18"/>
        </w:rPr>
        <w:t>Việt</w:t>
      </w:r>
      <w:r>
        <w:rPr>
          <w:rFonts w:ascii="Palatino Linotype" w:hAnsi="Palatino Linotype"/>
          <w:i/>
          <w:color w:val="231F20"/>
          <w:spacing w:val="-8"/>
          <w:sz w:val="18"/>
        </w:rPr>
        <w:t xml:space="preserve"> </w:t>
      </w:r>
      <w:r>
        <w:rPr>
          <w:rFonts w:ascii="Palatino Linotype" w:hAnsi="Palatino Linotype"/>
          <w:i/>
          <w:color w:val="231F20"/>
          <w:spacing w:val="-2"/>
          <w:sz w:val="18"/>
        </w:rPr>
        <w:t>Nam</w:t>
      </w:r>
      <w:r>
        <w:rPr>
          <w:color w:val="231F20"/>
          <w:spacing w:val="-2"/>
          <w:sz w:val="18"/>
        </w:rPr>
        <w:t>,</w:t>
      </w:r>
      <w:r>
        <w:rPr>
          <w:color w:val="231F20"/>
          <w:spacing w:val="-9"/>
          <w:sz w:val="18"/>
        </w:rPr>
        <w:t xml:space="preserve"> </w:t>
      </w:r>
      <w:r>
        <w:rPr>
          <w:color w:val="231F20"/>
          <w:spacing w:val="-2"/>
          <w:sz w:val="18"/>
        </w:rPr>
        <w:t>pp.</w:t>
      </w:r>
      <w:r>
        <w:rPr>
          <w:color w:val="231F20"/>
          <w:spacing w:val="-9"/>
          <w:sz w:val="18"/>
        </w:rPr>
        <w:t xml:space="preserve"> </w:t>
      </w:r>
      <w:r>
        <w:rPr>
          <w:color w:val="231F20"/>
          <w:spacing w:val="-2"/>
          <w:sz w:val="18"/>
        </w:rPr>
        <w:t>168–9.</w:t>
      </w:r>
    </w:p>
    <w:p w:rsidR="009E0961" w:rsidRDefault="00183599">
      <w:pPr>
        <w:pStyle w:val="ListParagraph"/>
        <w:numPr>
          <w:ilvl w:val="0"/>
          <w:numId w:val="16"/>
        </w:numPr>
        <w:tabs>
          <w:tab w:val="left" w:pos="1815"/>
        </w:tabs>
        <w:spacing w:line="205" w:lineRule="exact"/>
        <w:ind w:left="1814" w:hanging="276"/>
        <w:jc w:val="left"/>
        <w:rPr>
          <w:sz w:val="18"/>
        </w:rPr>
      </w:pPr>
      <w:r>
        <w:rPr>
          <w:color w:val="231F20"/>
          <w:spacing w:val="-2"/>
          <w:sz w:val="18"/>
        </w:rPr>
        <w:t>Ho</w:t>
      </w:r>
      <w:r>
        <w:rPr>
          <w:color w:val="231F20"/>
          <w:spacing w:val="-3"/>
          <w:sz w:val="18"/>
        </w:rPr>
        <w:t xml:space="preserve"> </w:t>
      </w:r>
      <w:r>
        <w:rPr>
          <w:color w:val="231F20"/>
          <w:spacing w:val="-2"/>
          <w:sz w:val="18"/>
        </w:rPr>
        <w:t>Chi</w:t>
      </w:r>
      <w:r>
        <w:rPr>
          <w:color w:val="231F20"/>
          <w:spacing w:val="-3"/>
          <w:sz w:val="18"/>
        </w:rPr>
        <w:t xml:space="preserve"> </w:t>
      </w:r>
      <w:r>
        <w:rPr>
          <w:color w:val="231F20"/>
          <w:spacing w:val="-2"/>
          <w:sz w:val="18"/>
        </w:rPr>
        <w:t>Minh biography,</w:t>
      </w:r>
      <w:r>
        <w:rPr>
          <w:color w:val="231F20"/>
          <w:spacing w:val="-3"/>
          <w:sz w:val="18"/>
        </w:rPr>
        <w:t xml:space="preserve"> </w:t>
      </w:r>
      <w:hyperlink r:id="rId146">
        <w:r>
          <w:rPr>
            <w:color w:val="231F20"/>
            <w:spacing w:val="-2"/>
            <w:sz w:val="18"/>
          </w:rPr>
          <w:t xml:space="preserve">www.marxists.org, </w:t>
        </w:r>
      </w:hyperlink>
      <w:r>
        <w:rPr>
          <w:color w:val="231F20"/>
          <w:spacing w:val="-2"/>
          <w:sz w:val="18"/>
        </w:rPr>
        <w:t>accessed</w:t>
      </w:r>
      <w:r>
        <w:rPr>
          <w:color w:val="231F20"/>
          <w:spacing w:val="-3"/>
          <w:sz w:val="18"/>
        </w:rPr>
        <w:t xml:space="preserve"> </w:t>
      </w:r>
      <w:r>
        <w:rPr>
          <w:color w:val="231F20"/>
          <w:spacing w:val="-2"/>
          <w:sz w:val="18"/>
        </w:rPr>
        <w:t>February</w:t>
      </w:r>
      <w:r>
        <w:rPr>
          <w:color w:val="231F20"/>
          <w:spacing w:val="-3"/>
          <w:sz w:val="18"/>
        </w:rPr>
        <w:t xml:space="preserve"> </w:t>
      </w:r>
      <w:r>
        <w:rPr>
          <w:color w:val="231F20"/>
          <w:spacing w:val="-2"/>
          <w:sz w:val="18"/>
        </w:rPr>
        <w:t>2013.</w:t>
      </w:r>
    </w:p>
    <w:p w:rsidR="009E0961" w:rsidRDefault="00183599">
      <w:pPr>
        <w:pStyle w:val="ListParagraph"/>
        <w:numPr>
          <w:ilvl w:val="0"/>
          <w:numId w:val="16"/>
        </w:numPr>
        <w:tabs>
          <w:tab w:val="left" w:pos="1815"/>
        </w:tabs>
        <w:spacing w:line="240" w:lineRule="exact"/>
        <w:ind w:left="1814" w:hanging="276"/>
        <w:jc w:val="left"/>
        <w:rPr>
          <w:sz w:val="18"/>
        </w:rPr>
      </w:pPr>
      <w:r>
        <w:rPr>
          <w:color w:val="231F20"/>
          <w:w w:val="95"/>
          <w:sz w:val="18"/>
        </w:rPr>
        <w:t>Marr,</w:t>
      </w:r>
      <w:r>
        <w:rPr>
          <w:color w:val="231F20"/>
          <w:sz w:val="18"/>
        </w:rPr>
        <w:t xml:space="preserve"> </w:t>
      </w:r>
      <w:r>
        <w:rPr>
          <w:rFonts w:ascii="Palatino Linotype" w:hAnsi="Palatino Linotype"/>
          <w:i/>
          <w:color w:val="231F20"/>
          <w:w w:val="95"/>
          <w:sz w:val="18"/>
        </w:rPr>
        <w:t>Vietnamese</w:t>
      </w:r>
      <w:r>
        <w:rPr>
          <w:rFonts w:ascii="Palatino Linotype" w:hAnsi="Palatino Linotype"/>
          <w:i/>
          <w:color w:val="231F20"/>
          <w:spacing w:val="2"/>
          <w:sz w:val="18"/>
        </w:rPr>
        <w:t xml:space="preserve"> </w:t>
      </w:r>
      <w:r>
        <w:rPr>
          <w:rFonts w:ascii="Palatino Linotype" w:hAnsi="Palatino Linotype"/>
          <w:i/>
          <w:color w:val="231F20"/>
          <w:w w:val="95"/>
          <w:sz w:val="18"/>
        </w:rPr>
        <w:t>Anticolonialism</w:t>
      </w:r>
      <w:r>
        <w:rPr>
          <w:color w:val="231F20"/>
          <w:w w:val="95"/>
          <w:sz w:val="18"/>
        </w:rPr>
        <w:t>,</w:t>
      </w:r>
      <w:r>
        <w:rPr>
          <w:color w:val="231F20"/>
          <w:spacing w:val="1"/>
          <w:sz w:val="18"/>
        </w:rPr>
        <w:t xml:space="preserve"> </w:t>
      </w:r>
      <w:r>
        <w:rPr>
          <w:color w:val="231F20"/>
          <w:w w:val="95"/>
          <w:sz w:val="18"/>
        </w:rPr>
        <w:t>pp.</w:t>
      </w:r>
      <w:r>
        <w:rPr>
          <w:color w:val="231F20"/>
          <w:sz w:val="18"/>
        </w:rPr>
        <w:t xml:space="preserve"> </w:t>
      </w:r>
      <w:r>
        <w:rPr>
          <w:color w:val="231F20"/>
          <w:w w:val="95"/>
          <w:sz w:val="18"/>
        </w:rPr>
        <w:t>250–51</w:t>
      </w:r>
      <w:r>
        <w:rPr>
          <w:color w:val="231F20"/>
          <w:spacing w:val="1"/>
          <w:sz w:val="18"/>
        </w:rPr>
        <w:t xml:space="preserve"> </w:t>
      </w:r>
      <w:r>
        <w:rPr>
          <w:color w:val="231F20"/>
          <w:spacing w:val="-10"/>
          <w:w w:val="95"/>
          <w:sz w:val="18"/>
        </w:rPr>
        <w:t>.</w:t>
      </w:r>
    </w:p>
    <w:p w:rsidR="009E0961" w:rsidRDefault="00183599">
      <w:pPr>
        <w:pStyle w:val="ListParagraph"/>
        <w:numPr>
          <w:ilvl w:val="0"/>
          <w:numId w:val="16"/>
        </w:numPr>
        <w:tabs>
          <w:tab w:val="left" w:pos="1815"/>
        </w:tabs>
        <w:spacing w:line="259" w:lineRule="auto"/>
        <w:ind w:left="1814" w:right="735" w:hanging="276"/>
        <w:jc w:val="left"/>
        <w:rPr>
          <w:sz w:val="18"/>
        </w:rPr>
      </w:pPr>
      <w:r>
        <w:rPr>
          <w:color w:val="231F20"/>
          <w:sz w:val="18"/>
        </w:rPr>
        <w:t>‘Part one (1920–1945): The Party'</w:t>
      </w:r>
      <w:r>
        <w:rPr>
          <w:color w:val="231F20"/>
          <w:sz w:val="18"/>
        </w:rPr>
        <w:t>s line in the period of the Democratic Front (1936–1939)’,</w:t>
      </w:r>
      <w:r>
        <w:rPr>
          <w:color w:val="231F20"/>
          <w:spacing w:val="-6"/>
          <w:sz w:val="18"/>
        </w:rPr>
        <w:t xml:space="preserve"> </w:t>
      </w:r>
      <w:hyperlink r:id="rId147">
        <w:r>
          <w:rPr>
            <w:color w:val="231F20"/>
            <w:sz w:val="18"/>
          </w:rPr>
          <w:t>http://dangcongsan.vn/cpv/Modules/News_English/News,</w:t>
        </w:r>
      </w:hyperlink>
      <w:r>
        <w:rPr>
          <w:color w:val="231F20"/>
          <w:sz w:val="18"/>
        </w:rPr>
        <w:t xml:space="preserve"> accessed</w:t>
      </w:r>
      <w:r>
        <w:rPr>
          <w:color w:val="231F20"/>
          <w:spacing w:val="-7"/>
          <w:sz w:val="18"/>
        </w:rPr>
        <w:t xml:space="preserve"> </w:t>
      </w:r>
      <w:r>
        <w:rPr>
          <w:color w:val="231F20"/>
          <w:sz w:val="18"/>
        </w:rPr>
        <w:t>18</w:t>
      </w:r>
      <w:r>
        <w:rPr>
          <w:color w:val="231F20"/>
          <w:spacing w:val="-7"/>
          <w:sz w:val="18"/>
        </w:rPr>
        <w:t xml:space="preserve"> </w:t>
      </w:r>
      <w:r>
        <w:rPr>
          <w:color w:val="231F20"/>
          <w:sz w:val="18"/>
        </w:rPr>
        <w:t>June</w:t>
      </w:r>
      <w:r>
        <w:rPr>
          <w:color w:val="231F20"/>
          <w:spacing w:val="-7"/>
          <w:sz w:val="18"/>
        </w:rPr>
        <w:t xml:space="preserve"> </w:t>
      </w:r>
      <w:r>
        <w:rPr>
          <w:color w:val="231F20"/>
          <w:sz w:val="18"/>
        </w:rPr>
        <w:t>2014;</w:t>
      </w:r>
      <w:r>
        <w:rPr>
          <w:color w:val="231F20"/>
          <w:spacing w:val="-7"/>
          <w:sz w:val="18"/>
        </w:rPr>
        <w:t xml:space="preserve"> </w:t>
      </w:r>
      <w:r>
        <w:rPr>
          <w:color w:val="231F20"/>
          <w:sz w:val="18"/>
        </w:rPr>
        <w:t>and</w:t>
      </w:r>
      <w:r>
        <w:rPr>
          <w:color w:val="231F20"/>
          <w:spacing w:val="-7"/>
          <w:sz w:val="18"/>
        </w:rPr>
        <w:t xml:space="preserve"> </w:t>
      </w:r>
      <w:hyperlink r:id="rId148">
        <w:r>
          <w:rPr>
            <w:color w:val="231F20"/>
            <w:sz w:val="18"/>
          </w:rPr>
          <w:t>http://countrystudies.us/vietnam/21.htm,</w:t>
        </w:r>
        <w:r>
          <w:rPr>
            <w:color w:val="231F20"/>
            <w:spacing w:val="-7"/>
            <w:sz w:val="18"/>
          </w:rPr>
          <w:t xml:space="preserve"> </w:t>
        </w:r>
      </w:hyperlink>
      <w:r>
        <w:rPr>
          <w:color w:val="231F20"/>
          <w:sz w:val="18"/>
        </w:rPr>
        <w:t>accessed 18 June 2014.</w:t>
      </w:r>
    </w:p>
    <w:p w:rsidR="009E0961" w:rsidRDefault="00183599">
      <w:pPr>
        <w:pStyle w:val="ListParagraph"/>
        <w:numPr>
          <w:ilvl w:val="0"/>
          <w:numId w:val="16"/>
        </w:numPr>
        <w:tabs>
          <w:tab w:val="left" w:pos="1815"/>
        </w:tabs>
        <w:spacing w:line="220" w:lineRule="exact"/>
        <w:ind w:left="1814" w:hanging="276"/>
        <w:jc w:val="left"/>
        <w:rPr>
          <w:sz w:val="18"/>
        </w:rPr>
      </w:pPr>
      <w:r>
        <w:rPr>
          <w:color w:val="231F20"/>
          <w:spacing w:val="-2"/>
          <w:sz w:val="18"/>
        </w:rPr>
        <w:t>Nguyễn</w:t>
      </w:r>
      <w:r>
        <w:rPr>
          <w:color w:val="231F20"/>
          <w:spacing w:val="-9"/>
          <w:sz w:val="18"/>
        </w:rPr>
        <w:t xml:space="preserve"> </w:t>
      </w:r>
      <w:r>
        <w:rPr>
          <w:color w:val="231F20"/>
          <w:spacing w:val="-2"/>
          <w:sz w:val="18"/>
        </w:rPr>
        <w:t>Khắc</w:t>
      </w:r>
      <w:r>
        <w:rPr>
          <w:color w:val="231F20"/>
          <w:spacing w:val="-9"/>
          <w:sz w:val="18"/>
        </w:rPr>
        <w:t xml:space="preserve"> </w:t>
      </w:r>
      <w:r>
        <w:rPr>
          <w:color w:val="231F20"/>
          <w:spacing w:val="-2"/>
          <w:sz w:val="18"/>
        </w:rPr>
        <w:t>Viện,</w:t>
      </w:r>
      <w:r>
        <w:rPr>
          <w:color w:val="231F20"/>
          <w:spacing w:val="-9"/>
          <w:sz w:val="18"/>
        </w:rPr>
        <w:t xml:space="preserve"> </w:t>
      </w:r>
      <w:r>
        <w:rPr>
          <w:rFonts w:ascii="Palatino Linotype" w:hAnsi="Palatino Linotype"/>
          <w:i/>
          <w:color w:val="231F20"/>
          <w:spacing w:val="-2"/>
          <w:sz w:val="18"/>
        </w:rPr>
        <w:t>Việt</w:t>
      </w:r>
      <w:r>
        <w:rPr>
          <w:rFonts w:ascii="Palatino Linotype" w:hAnsi="Palatino Linotype"/>
          <w:i/>
          <w:color w:val="231F20"/>
          <w:spacing w:val="-8"/>
          <w:sz w:val="18"/>
        </w:rPr>
        <w:t xml:space="preserve"> </w:t>
      </w:r>
      <w:r>
        <w:rPr>
          <w:rFonts w:ascii="Palatino Linotype" w:hAnsi="Palatino Linotype"/>
          <w:i/>
          <w:color w:val="231F20"/>
          <w:spacing w:val="-2"/>
          <w:sz w:val="18"/>
        </w:rPr>
        <w:t>Nam</w:t>
      </w:r>
      <w:r>
        <w:rPr>
          <w:color w:val="231F20"/>
          <w:spacing w:val="-2"/>
          <w:sz w:val="18"/>
        </w:rPr>
        <w:t>,</w:t>
      </w:r>
      <w:r>
        <w:rPr>
          <w:color w:val="231F20"/>
          <w:spacing w:val="-9"/>
          <w:sz w:val="18"/>
        </w:rPr>
        <w:t xml:space="preserve"> </w:t>
      </w:r>
      <w:r>
        <w:rPr>
          <w:color w:val="231F20"/>
          <w:spacing w:val="-2"/>
          <w:sz w:val="18"/>
        </w:rPr>
        <w:t>pp.</w:t>
      </w:r>
      <w:r>
        <w:rPr>
          <w:color w:val="231F20"/>
          <w:spacing w:val="-9"/>
          <w:sz w:val="18"/>
        </w:rPr>
        <w:t xml:space="preserve"> </w:t>
      </w:r>
      <w:r>
        <w:rPr>
          <w:color w:val="231F20"/>
          <w:spacing w:val="-2"/>
          <w:sz w:val="18"/>
        </w:rPr>
        <w:t>209–10.</w:t>
      </w:r>
    </w:p>
    <w:p w:rsidR="009E0961" w:rsidRDefault="00183599">
      <w:pPr>
        <w:pStyle w:val="ListParagraph"/>
        <w:numPr>
          <w:ilvl w:val="0"/>
          <w:numId w:val="16"/>
        </w:numPr>
        <w:tabs>
          <w:tab w:val="left" w:pos="1815"/>
        </w:tabs>
        <w:spacing w:line="240" w:lineRule="auto"/>
        <w:ind w:left="1814" w:hanging="276"/>
        <w:jc w:val="left"/>
        <w:rPr>
          <w:sz w:val="18"/>
        </w:rPr>
      </w:pPr>
      <w:r>
        <w:rPr>
          <w:color w:val="231F20"/>
          <w:spacing w:val="-2"/>
          <w:sz w:val="18"/>
        </w:rPr>
        <w:t>Interviews</w:t>
      </w:r>
      <w:r>
        <w:rPr>
          <w:color w:val="231F20"/>
          <w:spacing w:val="1"/>
          <w:sz w:val="18"/>
        </w:rPr>
        <w:t xml:space="preserve"> </w:t>
      </w:r>
      <w:r>
        <w:rPr>
          <w:color w:val="231F20"/>
          <w:spacing w:val="-2"/>
          <w:sz w:val="18"/>
        </w:rPr>
        <w:t>with</w:t>
      </w:r>
      <w:r>
        <w:rPr>
          <w:color w:val="231F20"/>
          <w:spacing w:val="1"/>
          <w:sz w:val="18"/>
        </w:rPr>
        <w:t xml:space="preserve"> </w:t>
      </w:r>
      <w:r>
        <w:rPr>
          <w:color w:val="231F20"/>
          <w:spacing w:val="-2"/>
          <w:sz w:val="18"/>
        </w:rPr>
        <w:t>eyewitnesses.</w:t>
      </w:r>
    </w:p>
    <w:p w:rsidR="009E0961" w:rsidRDefault="00183599">
      <w:pPr>
        <w:pStyle w:val="ListParagraph"/>
        <w:numPr>
          <w:ilvl w:val="0"/>
          <w:numId w:val="16"/>
        </w:numPr>
        <w:tabs>
          <w:tab w:val="left" w:pos="1815"/>
        </w:tabs>
        <w:spacing w:before="9" w:line="244" w:lineRule="auto"/>
        <w:ind w:left="1814" w:right="824" w:hanging="276"/>
        <w:jc w:val="left"/>
        <w:rPr>
          <w:sz w:val="18"/>
        </w:rPr>
      </w:pPr>
      <w:r>
        <w:rPr>
          <w:color w:val="231F20"/>
          <w:sz w:val="18"/>
        </w:rPr>
        <w:t>Claude</w:t>
      </w:r>
      <w:r>
        <w:rPr>
          <w:color w:val="231F20"/>
          <w:spacing w:val="-12"/>
          <w:sz w:val="18"/>
        </w:rPr>
        <w:t xml:space="preserve"> </w:t>
      </w:r>
      <w:r>
        <w:rPr>
          <w:color w:val="231F20"/>
          <w:sz w:val="18"/>
        </w:rPr>
        <w:t>G.</w:t>
      </w:r>
      <w:r>
        <w:rPr>
          <w:color w:val="231F20"/>
          <w:spacing w:val="-11"/>
          <w:sz w:val="18"/>
        </w:rPr>
        <w:t xml:space="preserve"> </w:t>
      </w:r>
      <w:r>
        <w:rPr>
          <w:color w:val="231F20"/>
          <w:sz w:val="18"/>
        </w:rPr>
        <w:t>Berube,</w:t>
      </w:r>
      <w:r>
        <w:rPr>
          <w:color w:val="231F20"/>
          <w:spacing w:val="-11"/>
          <w:sz w:val="18"/>
        </w:rPr>
        <w:t xml:space="preserve"> </w:t>
      </w:r>
      <w:r>
        <w:rPr>
          <w:color w:val="231F20"/>
          <w:sz w:val="18"/>
        </w:rPr>
        <w:t>‘Ho,</w:t>
      </w:r>
      <w:r>
        <w:rPr>
          <w:color w:val="231F20"/>
          <w:spacing w:val="-11"/>
          <w:sz w:val="18"/>
        </w:rPr>
        <w:t xml:space="preserve"> </w:t>
      </w:r>
      <w:r>
        <w:rPr>
          <w:color w:val="231F20"/>
          <w:sz w:val="18"/>
        </w:rPr>
        <w:t>Giap</w:t>
      </w:r>
      <w:r>
        <w:rPr>
          <w:color w:val="231F20"/>
          <w:spacing w:val="-12"/>
          <w:sz w:val="18"/>
        </w:rPr>
        <w:t xml:space="preserve"> </w:t>
      </w:r>
      <w:r>
        <w:rPr>
          <w:color w:val="231F20"/>
          <w:sz w:val="18"/>
        </w:rPr>
        <w:t>and</w:t>
      </w:r>
      <w:r>
        <w:rPr>
          <w:color w:val="231F20"/>
          <w:spacing w:val="-11"/>
          <w:sz w:val="18"/>
        </w:rPr>
        <w:t xml:space="preserve"> </w:t>
      </w:r>
      <w:r>
        <w:rPr>
          <w:smallCaps/>
          <w:color w:val="231F20"/>
          <w:sz w:val="18"/>
        </w:rPr>
        <w:t>oss</w:t>
      </w:r>
      <w:r>
        <w:rPr>
          <w:color w:val="231F20"/>
          <w:spacing w:val="-11"/>
          <w:sz w:val="18"/>
        </w:rPr>
        <w:t xml:space="preserve"> </w:t>
      </w:r>
      <w:r>
        <w:rPr>
          <w:color w:val="231F20"/>
          <w:sz w:val="18"/>
        </w:rPr>
        <w:t>Agent</w:t>
      </w:r>
      <w:r>
        <w:rPr>
          <w:color w:val="231F20"/>
          <w:spacing w:val="-11"/>
          <w:sz w:val="18"/>
        </w:rPr>
        <w:t xml:space="preserve"> </w:t>
      </w:r>
      <w:r>
        <w:rPr>
          <w:color w:val="231F20"/>
          <w:sz w:val="18"/>
        </w:rPr>
        <w:t>Henry</w:t>
      </w:r>
      <w:r>
        <w:rPr>
          <w:color w:val="231F20"/>
          <w:spacing w:val="-12"/>
          <w:sz w:val="18"/>
        </w:rPr>
        <w:t xml:space="preserve"> </w:t>
      </w:r>
      <w:r>
        <w:rPr>
          <w:color w:val="231F20"/>
          <w:sz w:val="18"/>
        </w:rPr>
        <w:t>Prunier’,</w:t>
      </w:r>
      <w:r>
        <w:rPr>
          <w:color w:val="231F20"/>
          <w:spacing w:val="-11"/>
          <w:sz w:val="18"/>
        </w:rPr>
        <w:t xml:space="preserve"> </w:t>
      </w:r>
      <w:r>
        <w:rPr>
          <w:color w:val="231F20"/>
          <w:sz w:val="18"/>
        </w:rPr>
        <w:t>www.historynet. com,</w:t>
      </w:r>
      <w:r>
        <w:rPr>
          <w:color w:val="231F20"/>
          <w:spacing w:val="-10"/>
          <w:sz w:val="18"/>
        </w:rPr>
        <w:t xml:space="preserve"> </w:t>
      </w:r>
      <w:r>
        <w:rPr>
          <w:color w:val="231F20"/>
          <w:sz w:val="18"/>
        </w:rPr>
        <w:t>24</w:t>
      </w:r>
      <w:r>
        <w:rPr>
          <w:color w:val="231F20"/>
          <w:spacing w:val="-10"/>
          <w:sz w:val="18"/>
        </w:rPr>
        <w:t xml:space="preserve"> </w:t>
      </w:r>
      <w:r>
        <w:rPr>
          <w:color w:val="231F20"/>
          <w:sz w:val="18"/>
        </w:rPr>
        <w:t>May</w:t>
      </w:r>
      <w:r>
        <w:rPr>
          <w:color w:val="231F20"/>
          <w:spacing w:val="-10"/>
          <w:sz w:val="18"/>
        </w:rPr>
        <w:t xml:space="preserve"> </w:t>
      </w:r>
      <w:r>
        <w:rPr>
          <w:color w:val="231F20"/>
          <w:sz w:val="18"/>
        </w:rPr>
        <w:t>2011;</w:t>
      </w:r>
      <w:r>
        <w:rPr>
          <w:color w:val="231F20"/>
          <w:spacing w:val="-10"/>
          <w:sz w:val="18"/>
        </w:rPr>
        <w:t xml:space="preserve"> </w:t>
      </w:r>
      <w:r>
        <w:rPr>
          <w:color w:val="231F20"/>
          <w:sz w:val="18"/>
        </w:rPr>
        <w:t>‘Những</w:t>
      </w:r>
      <w:r>
        <w:rPr>
          <w:color w:val="231F20"/>
          <w:spacing w:val="-10"/>
          <w:sz w:val="18"/>
        </w:rPr>
        <w:t xml:space="preserve"> </w:t>
      </w:r>
      <w:r>
        <w:rPr>
          <w:color w:val="231F20"/>
          <w:sz w:val="18"/>
        </w:rPr>
        <w:t>chuyện</w:t>
      </w:r>
      <w:r>
        <w:rPr>
          <w:color w:val="231F20"/>
          <w:spacing w:val="-10"/>
          <w:sz w:val="18"/>
        </w:rPr>
        <w:t xml:space="preserve"> </w:t>
      </w:r>
      <w:r>
        <w:rPr>
          <w:color w:val="231F20"/>
          <w:sz w:val="18"/>
        </w:rPr>
        <w:t>cảm</w:t>
      </w:r>
      <w:r>
        <w:rPr>
          <w:color w:val="231F20"/>
          <w:spacing w:val="-10"/>
          <w:sz w:val="18"/>
        </w:rPr>
        <w:t xml:space="preserve"> </w:t>
      </w:r>
      <w:r>
        <w:rPr>
          <w:color w:val="231F20"/>
          <w:sz w:val="18"/>
        </w:rPr>
        <w:t>động</w:t>
      </w:r>
      <w:r>
        <w:rPr>
          <w:color w:val="231F20"/>
          <w:spacing w:val="-10"/>
          <w:sz w:val="18"/>
        </w:rPr>
        <w:t xml:space="preserve"> </w:t>
      </w:r>
      <w:r>
        <w:rPr>
          <w:color w:val="231F20"/>
          <w:sz w:val="18"/>
        </w:rPr>
        <w:t>về</w:t>
      </w:r>
      <w:r>
        <w:rPr>
          <w:color w:val="231F20"/>
          <w:spacing w:val="-10"/>
          <w:sz w:val="18"/>
        </w:rPr>
        <w:t xml:space="preserve"> </w:t>
      </w:r>
      <w:r>
        <w:rPr>
          <w:color w:val="231F20"/>
          <w:sz w:val="18"/>
        </w:rPr>
        <w:t>Bác</w:t>
      </w:r>
      <w:r>
        <w:rPr>
          <w:color w:val="231F20"/>
          <w:spacing w:val="-10"/>
          <w:sz w:val="18"/>
        </w:rPr>
        <w:t xml:space="preserve"> </w:t>
      </w:r>
      <w:r>
        <w:rPr>
          <w:color w:val="231F20"/>
          <w:sz w:val="18"/>
        </w:rPr>
        <w:t>Hồ</w:t>
      </w:r>
      <w:r>
        <w:rPr>
          <w:color w:val="231F20"/>
          <w:spacing w:val="-10"/>
          <w:sz w:val="18"/>
        </w:rPr>
        <w:t xml:space="preserve"> </w:t>
      </w:r>
      <w:r>
        <w:rPr>
          <w:color w:val="231F20"/>
          <w:sz w:val="18"/>
        </w:rPr>
        <w:t>qua</w:t>
      </w:r>
      <w:r>
        <w:rPr>
          <w:color w:val="231F20"/>
          <w:spacing w:val="-10"/>
          <w:sz w:val="18"/>
        </w:rPr>
        <w:t xml:space="preserve"> </w:t>
      </w:r>
      <w:r>
        <w:rPr>
          <w:color w:val="231F20"/>
          <w:sz w:val="18"/>
        </w:rPr>
        <w:t>lời</w:t>
      </w:r>
      <w:r>
        <w:rPr>
          <w:color w:val="231F20"/>
          <w:spacing w:val="-10"/>
          <w:sz w:val="18"/>
        </w:rPr>
        <w:t xml:space="preserve"> </w:t>
      </w:r>
      <w:r>
        <w:rPr>
          <w:color w:val="231F20"/>
          <w:sz w:val="18"/>
        </w:rPr>
        <w:t>kể</w:t>
      </w:r>
      <w:r>
        <w:rPr>
          <w:color w:val="231F20"/>
          <w:spacing w:val="-10"/>
          <w:sz w:val="18"/>
        </w:rPr>
        <w:t xml:space="preserve"> </w:t>
      </w:r>
      <w:r>
        <w:rPr>
          <w:color w:val="231F20"/>
          <w:sz w:val="18"/>
        </w:rPr>
        <w:t>của</w:t>
      </w:r>
      <w:r>
        <w:rPr>
          <w:color w:val="231F20"/>
          <w:spacing w:val="-10"/>
          <w:sz w:val="18"/>
        </w:rPr>
        <w:t xml:space="preserve"> </w:t>
      </w:r>
      <w:r>
        <w:rPr>
          <w:color w:val="231F20"/>
          <w:sz w:val="18"/>
        </w:rPr>
        <w:t>thành viên</w:t>
      </w:r>
      <w:r>
        <w:rPr>
          <w:color w:val="231F20"/>
          <w:spacing w:val="-4"/>
          <w:sz w:val="18"/>
        </w:rPr>
        <w:t xml:space="preserve"> </w:t>
      </w:r>
      <w:r>
        <w:rPr>
          <w:color w:val="231F20"/>
          <w:sz w:val="18"/>
        </w:rPr>
        <w:t>nhóm</w:t>
      </w:r>
      <w:r>
        <w:rPr>
          <w:color w:val="231F20"/>
          <w:spacing w:val="-4"/>
          <w:sz w:val="18"/>
        </w:rPr>
        <w:t xml:space="preserve"> </w:t>
      </w:r>
      <w:r>
        <w:rPr>
          <w:color w:val="231F20"/>
          <w:sz w:val="18"/>
        </w:rPr>
        <w:t>tình</w:t>
      </w:r>
      <w:r>
        <w:rPr>
          <w:color w:val="231F20"/>
          <w:spacing w:val="-4"/>
          <w:sz w:val="18"/>
        </w:rPr>
        <w:t xml:space="preserve"> </w:t>
      </w:r>
      <w:r>
        <w:rPr>
          <w:color w:val="231F20"/>
          <w:sz w:val="18"/>
        </w:rPr>
        <w:t>báo</w:t>
      </w:r>
      <w:r>
        <w:rPr>
          <w:color w:val="231F20"/>
          <w:spacing w:val="-4"/>
          <w:sz w:val="18"/>
        </w:rPr>
        <w:t xml:space="preserve"> </w:t>
      </w:r>
      <w:r>
        <w:rPr>
          <w:color w:val="231F20"/>
          <w:sz w:val="18"/>
        </w:rPr>
        <w:t>Con</w:t>
      </w:r>
      <w:r>
        <w:rPr>
          <w:color w:val="231F20"/>
          <w:spacing w:val="-4"/>
          <w:sz w:val="18"/>
        </w:rPr>
        <w:t xml:space="preserve"> </w:t>
      </w:r>
      <w:r>
        <w:rPr>
          <w:color w:val="231F20"/>
          <w:sz w:val="18"/>
        </w:rPr>
        <w:t>Nai</w:t>
      </w:r>
      <w:r>
        <w:rPr>
          <w:color w:val="231F20"/>
          <w:spacing w:val="-4"/>
          <w:sz w:val="18"/>
        </w:rPr>
        <w:t xml:space="preserve"> </w:t>
      </w:r>
      <w:r>
        <w:rPr>
          <w:color w:val="231F20"/>
          <w:sz w:val="18"/>
        </w:rPr>
        <w:t>(Mỹ)’,</w:t>
      </w:r>
      <w:r>
        <w:rPr>
          <w:color w:val="231F20"/>
          <w:spacing w:val="-1"/>
          <w:sz w:val="18"/>
        </w:rPr>
        <w:t xml:space="preserve"> </w:t>
      </w:r>
      <w:r>
        <w:rPr>
          <w:rFonts w:ascii="Palatino Linotype" w:hAnsi="Palatino Linotype"/>
          <w:i/>
          <w:color w:val="231F20"/>
          <w:sz w:val="18"/>
        </w:rPr>
        <w:t>Quân</w:t>
      </w:r>
      <w:r>
        <w:rPr>
          <w:rFonts w:ascii="Palatino Linotype" w:hAnsi="Palatino Linotype"/>
          <w:i/>
          <w:color w:val="231F20"/>
          <w:spacing w:val="-2"/>
          <w:sz w:val="18"/>
        </w:rPr>
        <w:t xml:space="preserve"> </w:t>
      </w:r>
      <w:r>
        <w:rPr>
          <w:rFonts w:ascii="Palatino Linotype" w:hAnsi="Palatino Linotype"/>
          <w:i/>
          <w:color w:val="231F20"/>
          <w:sz w:val="18"/>
        </w:rPr>
        <w:t>Đội</w:t>
      </w:r>
      <w:r>
        <w:rPr>
          <w:rFonts w:ascii="Palatino Linotype" w:hAnsi="Palatino Linotype"/>
          <w:i/>
          <w:color w:val="231F20"/>
          <w:spacing w:val="-2"/>
          <w:sz w:val="18"/>
        </w:rPr>
        <w:t xml:space="preserve"> </w:t>
      </w:r>
      <w:r>
        <w:rPr>
          <w:rFonts w:ascii="Palatino Linotype" w:hAnsi="Palatino Linotype"/>
          <w:i/>
          <w:color w:val="231F20"/>
          <w:sz w:val="18"/>
        </w:rPr>
        <w:t>Nhân</w:t>
      </w:r>
      <w:r>
        <w:rPr>
          <w:rFonts w:ascii="Palatino Linotype" w:hAnsi="Palatino Linotype"/>
          <w:i/>
          <w:color w:val="231F20"/>
          <w:spacing w:val="-2"/>
          <w:sz w:val="18"/>
        </w:rPr>
        <w:t xml:space="preserve"> </w:t>
      </w:r>
      <w:r>
        <w:rPr>
          <w:rFonts w:ascii="Palatino Linotype" w:hAnsi="Palatino Linotype"/>
          <w:i/>
          <w:color w:val="231F20"/>
          <w:sz w:val="18"/>
        </w:rPr>
        <w:t>Dân</w:t>
      </w:r>
      <w:r>
        <w:rPr>
          <w:rFonts w:ascii="Palatino Linotype" w:hAnsi="Palatino Linotype"/>
          <w:i/>
          <w:color w:val="231F20"/>
          <w:spacing w:val="-2"/>
          <w:sz w:val="18"/>
        </w:rPr>
        <w:t xml:space="preserve"> </w:t>
      </w:r>
      <w:r>
        <w:rPr>
          <w:color w:val="231F20"/>
          <w:sz w:val="18"/>
        </w:rPr>
        <w:t>[People’s</w:t>
      </w:r>
      <w:r>
        <w:rPr>
          <w:color w:val="231F20"/>
          <w:spacing w:val="-4"/>
          <w:sz w:val="18"/>
        </w:rPr>
        <w:t xml:space="preserve"> </w:t>
      </w:r>
      <w:r>
        <w:rPr>
          <w:color w:val="231F20"/>
          <w:sz w:val="18"/>
        </w:rPr>
        <w:t>Army Newspaper] (19 May 2007).</w:t>
      </w:r>
    </w:p>
    <w:p w:rsidR="009E0961" w:rsidRDefault="00183599">
      <w:pPr>
        <w:pStyle w:val="ListParagraph"/>
        <w:numPr>
          <w:ilvl w:val="0"/>
          <w:numId w:val="16"/>
        </w:numPr>
        <w:tabs>
          <w:tab w:val="left" w:pos="1815"/>
        </w:tabs>
        <w:spacing w:before="11" w:line="259" w:lineRule="auto"/>
        <w:ind w:left="1814" w:right="805" w:hanging="276"/>
        <w:jc w:val="left"/>
        <w:rPr>
          <w:sz w:val="18"/>
        </w:rPr>
      </w:pPr>
      <w:r>
        <w:rPr>
          <w:color w:val="231F20"/>
          <w:sz w:val="18"/>
        </w:rPr>
        <w:t xml:space="preserve">War Office record </w:t>
      </w:r>
      <w:r>
        <w:rPr>
          <w:smallCaps/>
          <w:color w:val="231F20"/>
          <w:sz w:val="18"/>
        </w:rPr>
        <w:t>wo</w:t>
      </w:r>
      <w:r>
        <w:rPr>
          <w:color w:val="231F20"/>
          <w:sz w:val="18"/>
        </w:rPr>
        <w:t xml:space="preserve"> 203/2336, South East Asia Command: Military Headquarters</w:t>
      </w:r>
      <w:r>
        <w:rPr>
          <w:color w:val="231F20"/>
          <w:spacing w:val="-12"/>
          <w:sz w:val="18"/>
        </w:rPr>
        <w:t xml:space="preserve"> </w:t>
      </w:r>
      <w:r>
        <w:rPr>
          <w:color w:val="231F20"/>
          <w:sz w:val="18"/>
        </w:rPr>
        <w:t>Papers,</w:t>
      </w:r>
      <w:r>
        <w:rPr>
          <w:color w:val="231F20"/>
          <w:spacing w:val="-11"/>
          <w:sz w:val="18"/>
        </w:rPr>
        <w:t xml:space="preserve"> </w:t>
      </w:r>
      <w:r>
        <w:rPr>
          <w:color w:val="231F20"/>
          <w:sz w:val="18"/>
        </w:rPr>
        <w:t>Second</w:t>
      </w:r>
      <w:r>
        <w:rPr>
          <w:color w:val="231F20"/>
          <w:spacing w:val="-11"/>
          <w:sz w:val="18"/>
        </w:rPr>
        <w:t xml:space="preserve"> </w:t>
      </w:r>
      <w:r>
        <w:rPr>
          <w:color w:val="231F20"/>
          <w:sz w:val="18"/>
        </w:rPr>
        <w:t>World</w:t>
      </w:r>
      <w:r>
        <w:rPr>
          <w:color w:val="231F20"/>
          <w:spacing w:val="-11"/>
          <w:sz w:val="18"/>
        </w:rPr>
        <w:t xml:space="preserve"> </w:t>
      </w:r>
      <w:r>
        <w:rPr>
          <w:color w:val="231F20"/>
          <w:sz w:val="18"/>
        </w:rPr>
        <w:t>War.</w:t>
      </w:r>
      <w:r>
        <w:rPr>
          <w:color w:val="231F20"/>
          <w:spacing w:val="-12"/>
          <w:sz w:val="18"/>
        </w:rPr>
        <w:t xml:space="preserve"> </w:t>
      </w:r>
      <w:r>
        <w:rPr>
          <w:color w:val="231F20"/>
          <w:sz w:val="18"/>
        </w:rPr>
        <w:t>Allied</w:t>
      </w:r>
      <w:r>
        <w:rPr>
          <w:color w:val="231F20"/>
          <w:spacing w:val="-11"/>
          <w:sz w:val="18"/>
        </w:rPr>
        <w:t xml:space="preserve"> </w:t>
      </w:r>
      <w:r>
        <w:rPr>
          <w:color w:val="231F20"/>
          <w:sz w:val="18"/>
        </w:rPr>
        <w:t>Land</w:t>
      </w:r>
      <w:r>
        <w:rPr>
          <w:color w:val="231F20"/>
          <w:spacing w:val="-11"/>
          <w:sz w:val="18"/>
        </w:rPr>
        <w:t xml:space="preserve"> </w:t>
      </w:r>
      <w:r>
        <w:rPr>
          <w:color w:val="231F20"/>
          <w:sz w:val="18"/>
        </w:rPr>
        <w:t>Forces</w:t>
      </w:r>
      <w:r>
        <w:rPr>
          <w:color w:val="231F20"/>
          <w:spacing w:val="-11"/>
          <w:sz w:val="18"/>
        </w:rPr>
        <w:t xml:space="preserve"> </w:t>
      </w:r>
      <w:r>
        <w:rPr>
          <w:color w:val="231F20"/>
          <w:sz w:val="18"/>
        </w:rPr>
        <w:t>South</w:t>
      </w:r>
      <w:r>
        <w:rPr>
          <w:color w:val="231F20"/>
          <w:spacing w:val="-12"/>
          <w:sz w:val="18"/>
        </w:rPr>
        <w:t xml:space="preserve"> </w:t>
      </w:r>
      <w:r>
        <w:rPr>
          <w:color w:val="231F20"/>
          <w:sz w:val="18"/>
        </w:rPr>
        <w:t>east</w:t>
      </w:r>
      <w:r>
        <w:rPr>
          <w:color w:val="231F20"/>
          <w:spacing w:val="-11"/>
          <w:sz w:val="18"/>
        </w:rPr>
        <w:t xml:space="preserve"> </w:t>
      </w:r>
      <w:r>
        <w:rPr>
          <w:color w:val="231F20"/>
          <w:sz w:val="18"/>
        </w:rPr>
        <w:t>Asia, British National Archives.</w:t>
      </w:r>
    </w:p>
    <w:p w:rsidR="009E0961" w:rsidRDefault="00183599">
      <w:pPr>
        <w:pStyle w:val="ListParagraph"/>
        <w:numPr>
          <w:ilvl w:val="0"/>
          <w:numId w:val="16"/>
        </w:numPr>
        <w:tabs>
          <w:tab w:val="left" w:pos="1815"/>
        </w:tabs>
        <w:spacing w:line="220" w:lineRule="auto"/>
        <w:ind w:left="1814" w:right="887" w:hanging="276"/>
        <w:jc w:val="left"/>
        <w:rPr>
          <w:sz w:val="18"/>
        </w:rPr>
      </w:pPr>
      <w:r>
        <w:rPr>
          <w:color w:val="231F20"/>
          <w:sz w:val="18"/>
        </w:rPr>
        <w:t>‘Truman</w:t>
      </w:r>
      <w:r>
        <w:rPr>
          <w:color w:val="231F20"/>
          <w:spacing w:val="-12"/>
          <w:sz w:val="18"/>
        </w:rPr>
        <w:t xml:space="preserve"> </w:t>
      </w:r>
      <w:r>
        <w:rPr>
          <w:color w:val="231F20"/>
          <w:sz w:val="18"/>
        </w:rPr>
        <w:t>and</w:t>
      </w:r>
      <w:r>
        <w:rPr>
          <w:color w:val="231F20"/>
          <w:spacing w:val="-11"/>
          <w:sz w:val="18"/>
        </w:rPr>
        <w:t xml:space="preserve"> </w:t>
      </w:r>
      <w:r>
        <w:rPr>
          <w:color w:val="231F20"/>
          <w:sz w:val="18"/>
        </w:rPr>
        <w:t>the</w:t>
      </w:r>
      <w:r>
        <w:rPr>
          <w:color w:val="231F20"/>
          <w:spacing w:val="-11"/>
          <w:sz w:val="18"/>
        </w:rPr>
        <w:t xml:space="preserve"> </w:t>
      </w:r>
      <w:r>
        <w:rPr>
          <w:color w:val="231F20"/>
          <w:sz w:val="18"/>
        </w:rPr>
        <w:t>Occupation</w:t>
      </w:r>
      <w:r>
        <w:rPr>
          <w:color w:val="231F20"/>
          <w:spacing w:val="-11"/>
          <w:sz w:val="18"/>
        </w:rPr>
        <w:t xml:space="preserve"> </w:t>
      </w:r>
      <w:r>
        <w:rPr>
          <w:color w:val="231F20"/>
          <w:sz w:val="18"/>
        </w:rPr>
        <w:t>of</w:t>
      </w:r>
      <w:r>
        <w:rPr>
          <w:color w:val="231F20"/>
          <w:spacing w:val="-12"/>
          <w:sz w:val="18"/>
        </w:rPr>
        <w:t xml:space="preserve"> </w:t>
      </w:r>
      <w:r>
        <w:rPr>
          <w:color w:val="231F20"/>
          <w:sz w:val="18"/>
        </w:rPr>
        <w:t>Indochina:</w:t>
      </w:r>
      <w:r>
        <w:rPr>
          <w:color w:val="231F20"/>
          <w:spacing w:val="-11"/>
          <w:sz w:val="18"/>
        </w:rPr>
        <w:t xml:space="preserve"> </w:t>
      </w:r>
      <w:r>
        <w:rPr>
          <w:color w:val="231F20"/>
          <w:sz w:val="18"/>
        </w:rPr>
        <w:t>1945’</w:t>
      </w:r>
      <w:r>
        <w:rPr>
          <w:color w:val="231F20"/>
          <w:spacing w:val="-11"/>
          <w:sz w:val="18"/>
        </w:rPr>
        <w:t xml:space="preserve"> </w:t>
      </w:r>
      <w:r>
        <w:rPr>
          <w:color w:val="231F20"/>
          <w:sz w:val="18"/>
        </w:rPr>
        <w:t>in</w:t>
      </w:r>
      <w:r>
        <w:rPr>
          <w:color w:val="231F20"/>
          <w:spacing w:val="-11"/>
          <w:sz w:val="18"/>
        </w:rPr>
        <w:t xml:space="preserve"> </w:t>
      </w:r>
      <w:r>
        <w:rPr>
          <w:rFonts w:ascii="Palatino Linotype" w:hAnsi="Palatino Linotype"/>
          <w:i/>
          <w:color w:val="231F20"/>
          <w:sz w:val="18"/>
        </w:rPr>
        <w:t>United</w:t>
      </w:r>
      <w:r>
        <w:rPr>
          <w:rFonts w:ascii="Palatino Linotype" w:hAnsi="Palatino Linotype"/>
          <w:i/>
          <w:color w:val="231F20"/>
          <w:spacing w:val="-12"/>
          <w:sz w:val="18"/>
        </w:rPr>
        <w:t xml:space="preserve"> </w:t>
      </w:r>
      <w:r>
        <w:rPr>
          <w:rFonts w:ascii="Palatino Linotype" w:hAnsi="Palatino Linotype"/>
          <w:i/>
          <w:color w:val="231F20"/>
          <w:sz w:val="18"/>
        </w:rPr>
        <w:t>States</w:t>
      </w:r>
      <w:r>
        <w:rPr>
          <w:rFonts w:ascii="Palatino Linotype" w:hAnsi="Palatino Linotype"/>
          <w:i/>
          <w:color w:val="231F20"/>
          <w:spacing w:val="-11"/>
          <w:sz w:val="18"/>
        </w:rPr>
        <w:t xml:space="preserve"> </w:t>
      </w:r>
      <w:r>
        <w:rPr>
          <w:rFonts w:ascii="Palatino Linotype" w:hAnsi="Palatino Linotype"/>
          <w:i/>
          <w:color w:val="231F20"/>
          <w:sz w:val="18"/>
        </w:rPr>
        <w:t>–</w:t>
      </w:r>
      <w:r>
        <w:rPr>
          <w:rFonts w:ascii="Palatino Linotype" w:hAnsi="Palatino Linotype"/>
          <w:i/>
          <w:color w:val="231F20"/>
          <w:spacing w:val="-11"/>
          <w:sz w:val="18"/>
        </w:rPr>
        <w:t xml:space="preserve"> </w:t>
      </w:r>
      <w:r>
        <w:rPr>
          <w:rFonts w:ascii="Palatino Linotype" w:hAnsi="Palatino Linotype"/>
          <w:i/>
          <w:color w:val="231F20"/>
          <w:sz w:val="18"/>
        </w:rPr>
        <w:t xml:space="preserve">Vietnam </w:t>
      </w:r>
      <w:r>
        <w:rPr>
          <w:rFonts w:ascii="Palatino Linotype" w:hAnsi="Palatino Linotype"/>
          <w:i/>
          <w:color w:val="231F20"/>
          <w:spacing w:val="-2"/>
          <w:sz w:val="18"/>
        </w:rPr>
        <w:t>Relations</w:t>
      </w:r>
      <w:r>
        <w:rPr>
          <w:rFonts w:ascii="Palatino Linotype" w:hAnsi="Palatino Linotype"/>
          <w:i/>
          <w:color w:val="231F20"/>
          <w:spacing w:val="-8"/>
          <w:sz w:val="18"/>
        </w:rPr>
        <w:t xml:space="preserve"> </w:t>
      </w:r>
      <w:r>
        <w:rPr>
          <w:rFonts w:ascii="Palatino Linotype" w:hAnsi="Palatino Linotype"/>
          <w:i/>
          <w:color w:val="231F20"/>
          <w:spacing w:val="-2"/>
          <w:sz w:val="18"/>
        </w:rPr>
        <w:t>1945–1967</w:t>
      </w:r>
      <w:r>
        <w:rPr>
          <w:rFonts w:ascii="Palatino Linotype" w:hAnsi="Palatino Linotype"/>
          <w:i/>
          <w:color w:val="231F20"/>
          <w:spacing w:val="-8"/>
          <w:sz w:val="18"/>
        </w:rPr>
        <w:t xml:space="preserve"> </w:t>
      </w:r>
      <w:r>
        <w:rPr>
          <w:color w:val="231F20"/>
          <w:spacing w:val="-2"/>
          <w:sz w:val="18"/>
        </w:rPr>
        <w:t>(</w:t>
      </w:r>
      <w:r>
        <w:rPr>
          <w:rFonts w:ascii="Palatino Linotype" w:hAnsi="Palatino Linotype"/>
          <w:i/>
          <w:color w:val="231F20"/>
          <w:spacing w:val="-2"/>
          <w:sz w:val="18"/>
        </w:rPr>
        <w:t>The</w:t>
      </w:r>
      <w:r>
        <w:rPr>
          <w:rFonts w:ascii="Palatino Linotype" w:hAnsi="Palatino Linotype"/>
          <w:i/>
          <w:color w:val="231F20"/>
          <w:spacing w:val="-8"/>
          <w:sz w:val="18"/>
        </w:rPr>
        <w:t xml:space="preserve"> </w:t>
      </w:r>
      <w:r>
        <w:rPr>
          <w:rFonts w:ascii="Palatino Linotype" w:hAnsi="Palatino Linotype"/>
          <w:i/>
          <w:color w:val="231F20"/>
          <w:spacing w:val="-2"/>
          <w:sz w:val="18"/>
        </w:rPr>
        <w:t>Pentagon</w:t>
      </w:r>
      <w:r>
        <w:rPr>
          <w:rFonts w:ascii="Palatino Linotype" w:hAnsi="Palatino Linotype"/>
          <w:i/>
          <w:color w:val="231F20"/>
          <w:spacing w:val="-8"/>
          <w:sz w:val="18"/>
        </w:rPr>
        <w:t xml:space="preserve"> </w:t>
      </w:r>
      <w:r>
        <w:rPr>
          <w:rFonts w:ascii="Palatino Linotype" w:hAnsi="Palatino Linotype"/>
          <w:i/>
          <w:color w:val="231F20"/>
          <w:spacing w:val="-2"/>
          <w:sz w:val="18"/>
        </w:rPr>
        <w:t>Papers</w:t>
      </w:r>
      <w:r>
        <w:rPr>
          <w:color w:val="231F20"/>
          <w:spacing w:val="-2"/>
          <w:sz w:val="18"/>
        </w:rPr>
        <w:t>)</w:t>
      </w:r>
      <w:r>
        <w:rPr>
          <w:color w:val="231F20"/>
          <w:spacing w:val="-8"/>
          <w:sz w:val="18"/>
        </w:rPr>
        <w:t xml:space="preserve"> </w:t>
      </w:r>
      <w:r>
        <w:rPr>
          <w:color w:val="231F20"/>
          <w:spacing w:val="-2"/>
          <w:sz w:val="18"/>
        </w:rPr>
        <w:t>(Washington,</w:t>
      </w:r>
      <w:r>
        <w:rPr>
          <w:color w:val="231F20"/>
          <w:spacing w:val="-8"/>
          <w:sz w:val="18"/>
        </w:rPr>
        <w:t xml:space="preserve"> </w:t>
      </w:r>
      <w:r>
        <w:rPr>
          <w:color w:val="231F20"/>
          <w:spacing w:val="-2"/>
          <w:sz w:val="18"/>
        </w:rPr>
        <w:t>1967),</w:t>
      </w:r>
      <w:r>
        <w:rPr>
          <w:color w:val="231F20"/>
          <w:spacing w:val="-8"/>
          <w:sz w:val="18"/>
        </w:rPr>
        <w:t xml:space="preserve"> </w:t>
      </w:r>
      <w:r>
        <w:rPr>
          <w:color w:val="231F20"/>
          <w:spacing w:val="-2"/>
          <w:sz w:val="18"/>
        </w:rPr>
        <w:t>pp.</w:t>
      </w:r>
      <w:r>
        <w:rPr>
          <w:color w:val="231F20"/>
          <w:spacing w:val="-8"/>
          <w:sz w:val="18"/>
        </w:rPr>
        <w:t xml:space="preserve"> </w:t>
      </w:r>
      <w:r>
        <w:rPr>
          <w:smallCaps/>
          <w:color w:val="231F20"/>
          <w:spacing w:val="-2"/>
          <w:sz w:val="18"/>
        </w:rPr>
        <w:t>a</w:t>
      </w:r>
      <w:r>
        <w:rPr>
          <w:color w:val="231F20"/>
          <w:spacing w:val="-2"/>
          <w:sz w:val="18"/>
        </w:rPr>
        <w:t>.3</w:t>
      </w:r>
      <w:r>
        <w:rPr>
          <w:color w:val="231F20"/>
          <w:spacing w:val="-8"/>
          <w:sz w:val="18"/>
        </w:rPr>
        <w:t xml:space="preserve"> </w:t>
      </w:r>
      <w:r>
        <w:rPr>
          <w:color w:val="231F20"/>
          <w:spacing w:val="-2"/>
          <w:sz w:val="18"/>
        </w:rPr>
        <w:t>and</w:t>
      </w:r>
    </w:p>
    <w:p w:rsidR="009E0961" w:rsidRDefault="00183599">
      <w:pPr>
        <w:spacing w:line="259" w:lineRule="auto"/>
        <w:ind w:left="1814" w:right="733"/>
        <w:rPr>
          <w:sz w:val="18"/>
        </w:rPr>
      </w:pPr>
      <w:r>
        <w:rPr>
          <w:smallCaps/>
          <w:color w:val="231F20"/>
          <w:sz w:val="18"/>
        </w:rPr>
        <w:t>a</w:t>
      </w:r>
      <w:r>
        <w:rPr>
          <w:color w:val="231F20"/>
          <w:sz w:val="18"/>
        </w:rPr>
        <w:t>.23.</w:t>
      </w:r>
      <w:r>
        <w:rPr>
          <w:color w:val="231F20"/>
          <w:spacing w:val="-8"/>
          <w:sz w:val="18"/>
        </w:rPr>
        <w:t xml:space="preserve"> </w:t>
      </w:r>
      <w:r>
        <w:rPr>
          <w:color w:val="231F20"/>
          <w:sz w:val="18"/>
        </w:rPr>
        <w:t>Top-secret</w:t>
      </w:r>
      <w:r>
        <w:rPr>
          <w:color w:val="231F20"/>
          <w:spacing w:val="-8"/>
          <w:sz w:val="18"/>
        </w:rPr>
        <w:t xml:space="preserve"> </w:t>
      </w:r>
      <w:r>
        <w:rPr>
          <w:color w:val="231F20"/>
          <w:sz w:val="18"/>
        </w:rPr>
        <w:t>documents</w:t>
      </w:r>
      <w:r>
        <w:rPr>
          <w:color w:val="231F20"/>
          <w:spacing w:val="-8"/>
          <w:sz w:val="18"/>
        </w:rPr>
        <w:t xml:space="preserve"> </w:t>
      </w:r>
      <w:r>
        <w:rPr>
          <w:color w:val="231F20"/>
          <w:sz w:val="18"/>
        </w:rPr>
        <w:t>declassified</w:t>
      </w:r>
      <w:r>
        <w:rPr>
          <w:color w:val="231F20"/>
          <w:spacing w:val="-8"/>
          <w:sz w:val="18"/>
        </w:rPr>
        <w:t xml:space="preserve"> </w:t>
      </w:r>
      <w:r>
        <w:rPr>
          <w:color w:val="231F20"/>
          <w:sz w:val="18"/>
        </w:rPr>
        <w:t>in</w:t>
      </w:r>
      <w:r>
        <w:rPr>
          <w:color w:val="231F20"/>
          <w:spacing w:val="-8"/>
          <w:sz w:val="18"/>
        </w:rPr>
        <w:t xml:space="preserve"> </w:t>
      </w:r>
      <w:r>
        <w:rPr>
          <w:color w:val="231F20"/>
          <w:sz w:val="18"/>
        </w:rPr>
        <w:t>2011,</w:t>
      </w:r>
      <w:r>
        <w:rPr>
          <w:color w:val="231F20"/>
          <w:spacing w:val="-8"/>
          <w:sz w:val="18"/>
        </w:rPr>
        <w:t xml:space="preserve"> </w:t>
      </w:r>
      <w:r>
        <w:rPr>
          <w:color w:val="231F20"/>
          <w:sz w:val="18"/>
        </w:rPr>
        <w:t>prepared</w:t>
      </w:r>
      <w:r>
        <w:rPr>
          <w:color w:val="231F20"/>
          <w:spacing w:val="-8"/>
          <w:sz w:val="18"/>
        </w:rPr>
        <w:t xml:space="preserve"> </w:t>
      </w:r>
      <w:r>
        <w:rPr>
          <w:color w:val="231F20"/>
          <w:sz w:val="18"/>
        </w:rPr>
        <w:t>by</w:t>
      </w:r>
      <w:r>
        <w:rPr>
          <w:color w:val="231F20"/>
          <w:spacing w:val="-8"/>
          <w:sz w:val="18"/>
        </w:rPr>
        <w:t xml:space="preserve"> </w:t>
      </w:r>
      <w:r>
        <w:rPr>
          <w:color w:val="231F20"/>
          <w:sz w:val="18"/>
        </w:rPr>
        <w:t>the</w:t>
      </w:r>
      <w:r>
        <w:rPr>
          <w:color w:val="231F20"/>
          <w:spacing w:val="-8"/>
          <w:sz w:val="18"/>
        </w:rPr>
        <w:t xml:space="preserve"> </w:t>
      </w:r>
      <w:r>
        <w:rPr>
          <w:color w:val="231F20"/>
          <w:sz w:val="18"/>
        </w:rPr>
        <w:t>Department of</w:t>
      </w:r>
      <w:r>
        <w:rPr>
          <w:color w:val="231F20"/>
          <w:spacing w:val="-2"/>
          <w:sz w:val="18"/>
        </w:rPr>
        <w:t xml:space="preserve"> </w:t>
      </w:r>
      <w:r>
        <w:rPr>
          <w:color w:val="231F20"/>
          <w:sz w:val="18"/>
        </w:rPr>
        <w:t>Defense</w:t>
      </w:r>
      <w:r>
        <w:rPr>
          <w:color w:val="231F20"/>
          <w:spacing w:val="-2"/>
          <w:sz w:val="18"/>
        </w:rPr>
        <w:t xml:space="preserve"> </w:t>
      </w:r>
      <w:r>
        <w:rPr>
          <w:color w:val="231F20"/>
          <w:sz w:val="18"/>
        </w:rPr>
        <w:t>in</w:t>
      </w:r>
      <w:r>
        <w:rPr>
          <w:color w:val="231F20"/>
          <w:spacing w:val="-2"/>
          <w:sz w:val="18"/>
        </w:rPr>
        <w:t xml:space="preserve"> </w:t>
      </w:r>
      <w:r>
        <w:rPr>
          <w:color w:val="231F20"/>
          <w:sz w:val="18"/>
        </w:rPr>
        <w:t>1967</w:t>
      </w:r>
      <w:r>
        <w:rPr>
          <w:color w:val="231F20"/>
          <w:spacing w:val="-2"/>
          <w:sz w:val="18"/>
        </w:rPr>
        <w:t xml:space="preserve"> </w:t>
      </w:r>
      <w:r>
        <w:rPr>
          <w:color w:val="231F20"/>
          <w:sz w:val="18"/>
        </w:rPr>
        <w:t>and</w:t>
      </w:r>
      <w:r>
        <w:rPr>
          <w:color w:val="231F20"/>
          <w:spacing w:val="-2"/>
          <w:sz w:val="18"/>
        </w:rPr>
        <w:t xml:space="preserve"> </w:t>
      </w:r>
      <w:r>
        <w:rPr>
          <w:color w:val="231F20"/>
          <w:sz w:val="18"/>
        </w:rPr>
        <w:t>declassified</w:t>
      </w:r>
      <w:r>
        <w:rPr>
          <w:color w:val="231F20"/>
          <w:spacing w:val="-2"/>
          <w:sz w:val="18"/>
        </w:rPr>
        <w:t xml:space="preserve"> </w:t>
      </w:r>
      <w:r>
        <w:rPr>
          <w:color w:val="231F20"/>
          <w:sz w:val="18"/>
        </w:rPr>
        <w:t>in</w:t>
      </w:r>
      <w:r>
        <w:rPr>
          <w:color w:val="231F20"/>
          <w:spacing w:val="-2"/>
          <w:sz w:val="18"/>
        </w:rPr>
        <w:t xml:space="preserve"> </w:t>
      </w:r>
      <w:r>
        <w:rPr>
          <w:color w:val="231F20"/>
          <w:sz w:val="18"/>
        </w:rPr>
        <w:t>2011</w:t>
      </w:r>
      <w:r>
        <w:rPr>
          <w:color w:val="231F20"/>
          <w:spacing w:val="-2"/>
          <w:sz w:val="18"/>
        </w:rPr>
        <w:t xml:space="preserve"> </w:t>
      </w:r>
      <w:r>
        <w:rPr>
          <w:color w:val="231F20"/>
          <w:sz w:val="18"/>
        </w:rPr>
        <w:t>but</w:t>
      </w:r>
      <w:r>
        <w:rPr>
          <w:color w:val="231F20"/>
          <w:spacing w:val="-2"/>
          <w:sz w:val="18"/>
        </w:rPr>
        <w:t xml:space="preserve"> </w:t>
      </w:r>
      <w:r>
        <w:rPr>
          <w:color w:val="231F20"/>
          <w:sz w:val="18"/>
        </w:rPr>
        <w:t>widely</w:t>
      </w:r>
      <w:r>
        <w:rPr>
          <w:color w:val="231F20"/>
          <w:spacing w:val="-2"/>
          <w:sz w:val="18"/>
        </w:rPr>
        <w:t xml:space="preserve"> </w:t>
      </w:r>
      <w:r>
        <w:rPr>
          <w:color w:val="231F20"/>
          <w:sz w:val="18"/>
        </w:rPr>
        <w:t>available</w:t>
      </w:r>
      <w:r>
        <w:rPr>
          <w:color w:val="231F20"/>
          <w:spacing w:val="-2"/>
          <w:sz w:val="18"/>
        </w:rPr>
        <w:t xml:space="preserve"> </w:t>
      </w:r>
      <w:r>
        <w:rPr>
          <w:color w:val="231F20"/>
          <w:sz w:val="18"/>
        </w:rPr>
        <w:t>since</w:t>
      </w:r>
      <w:r>
        <w:rPr>
          <w:color w:val="231F20"/>
          <w:spacing w:val="-2"/>
          <w:sz w:val="18"/>
        </w:rPr>
        <w:t xml:space="preserve"> </w:t>
      </w:r>
      <w:r>
        <w:rPr>
          <w:color w:val="231F20"/>
          <w:sz w:val="18"/>
        </w:rPr>
        <w:t>1971, when leaked to the press.</w:t>
      </w:r>
    </w:p>
    <w:p w:rsidR="009E0961" w:rsidRDefault="00183599">
      <w:pPr>
        <w:pStyle w:val="ListParagraph"/>
        <w:numPr>
          <w:ilvl w:val="0"/>
          <w:numId w:val="16"/>
        </w:numPr>
        <w:tabs>
          <w:tab w:val="left" w:pos="1815"/>
        </w:tabs>
        <w:spacing w:before="5" w:line="228" w:lineRule="auto"/>
        <w:ind w:left="1814" w:right="781" w:hanging="276"/>
        <w:jc w:val="left"/>
        <w:rPr>
          <w:sz w:val="18"/>
        </w:rPr>
      </w:pPr>
      <w:r>
        <w:rPr>
          <w:color w:val="231F20"/>
          <w:sz w:val="18"/>
        </w:rPr>
        <w:t>Nguyễn</w:t>
      </w:r>
      <w:r>
        <w:rPr>
          <w:color w:val="231F20"/>
          <w:spacing w:val="-5"/>
          <w:sz w:val="18"/>
        </w:rPr>
        <w:t xml:space="preserve"> </w:t>
      </w:r>
      <w:r>
        <w:rPr>
          <w:color w:val="231F20"/>
          <w:sz w:val="18"/>
        </w:rPr>
        <w:t>Quang</w:t>
      </w:r>
      <w:r>
        <w:rPr>
          <w:color w:val="231F20"/>
          <w:spacing w:val="-5"/>
          <w:sz w:val="18"/>
        </w:rPr>
        <w:t xml:space="preserve"> </w:t>
      </w:r>
      <w:r>
        <w:rPr>
          <w:color w:val="231F20"/>
          <w:sz w:val="18"/>
        </w:rPr>
        <w:t>Ngọc,</w:t>
      </w:r>
      <w:r>
        <w:rPr>
          <w:color w:val="231F20"/>
          <w:spacing w:val="-5"/>
          <w:sz w:val="18"/>
        </w:rPr>
        <w:t xml:space="preserve"> </w:t>
      </w:r>
      <w:r>
        <w:rPr>
          <w:color w:val="231F20"/>
          <w:sz w:val="18"/>
        </w:rPr>
        <w:t>‘Việt</w:t>
      </w:r>
      <w:r>
        <w:rPr>
          <w:color w:val="231F20"/>
          <w:spacing w:val="-5"/>
          <w:sz w:val="18"/>
        </w:rPr>
        <w:t xml:space="preserve"> </w:t>
      </w:r>
      <w:r>
        <w:rPr>
          <w:color w:val="231F20"/>
          <w:sz w:val="18"/>
        </w:rPr>
        <w:t>Nam</w:t>
      </w:r>
      <w:r>
        <w:rPr>
          <w:color w:val="231F20"/>
          <w:spacing w:val="-5"/>
          <w:sz w:val="18"/>
        </w:rPr>
        <w:t xml:space="preserve"> </w:t>
      </w:r>
      <w:r>
        <w:rPr>
          <w:color w:val="231F20"/>
          <w:sz w:val="18"/>
        </w:rPr>
        <w:t>trong</w:t>
      </w:r>
      <w:r>
        <w:rPr>
          <w:color w:val="231F20"/>
          <w:spacing w:val="-5"/>
          <w:sz w:val="18"/>
        </w:rPr>
        <w:t xml:space="preserve"> </w:t>
      </w:r>
      <w:r>
        <w:rPr>
          <w:color w:val="231F20"/>
          <w:sz w:val="18"/>
        </w:rPr>
        <w:t>chín</w:t>
      </w:r>
      <w:r>
        <w:rPr>
          <w:color w:val="231F20"/>
          <w:spacing w:val="-5"/>
          <w:sz w:val="18"/>
        </w:rPr>
        <w:t xml:space="preserve"> </w:t>
      </w:r>
      <w:r>
        <w:rPr>
          <w:color w:val="231F20"/>
          <w:sz w:val="18"/>
        </w:rPr>
        <w:t>năm</w:t>
      </w:r>
      <w:r>
        <w:rPr>
          <w:color w:val="231F20"/>
          <w:spacing w:val="-5"/>
          <w:sz w:val="18"/>
        </w:rPr>
        <w:t xml:space="preserve"> </w:t>
      </w:r>
      <w:r>
        <w:rPr>
          <w:color w:val="231F20"/>
          <w:sz w:val="18"/>
        </w:rPr>
        <w:t>kháng</w:t>
      </w:r>
      <w:r>
        <w:rPr>
          <w:color w:val="231F20"/>
          <w:spacing w:val="-5"/>
          <w:sz w:val="18"/>
        </w:rPr>
        <w:t xml:space="preserve"> </w:t>
      </w:r>
      <w:r>
        <w:rPr>
          <w:color w:val="231F20"/>
          <w:sz w:val="18"/>
        </w:rPr>
        <w:t>chiến</w:t>
      </w:r>
      <w:r>
        <w:rPr>
          <w:color w:val="231F20"/>
          <w:spacing w:val="-5"/>
          <w:sz w:val="18"/>
        </w:rPr>
        <w:t xml:space="preserve"> </w:t>
      </w:r>
      <w:r>
        <w:rPr>
          <w:color w:val="231F20"/>
          <w:sz w:val="18"/>
        </w:rPr>
        <w:t>chống</w:t>
      </w:r>
      <w:r>
        <w:rPr>
          <w:color w:val="231F20"/>
          <w:spacing w:val="-5"/>
          <w:sz w:val="18"/>
        </w:rPr>
        <w:t xml:space="preserve"> </w:t>
      </w:r>
      <w:r>
        <w:rPr>
          <w:color w:val="231F20"/>
          <w:sz w:val="18"/>
        </w:rPr>
        <w:t>thực</w:t>
      </w:r>
      <w:r>
        <w:rPr>
          <w:color w:val="231F20"/>
          <w:spacing w:val="-5"/>
          <w:sz w:val="18"/>
        </w:rPr>
        <w:t xml:space="preserve"> </w:t>
      </w:r>
      <w:r>
        <w:rPr>
          <w:color w:val="231F20"/>
          <w:sz w:val="18"/>
        </w:rPr>
        <w:t>dân Pháp</w:t>
      </w:r>
      <w:r>
        <w:rPr>
          <w:color w:val="231F20"/>
          <w:spacing w:val="-2"/>
          <w:sz w:val="18"/>
        </w:rPr>
        <w:t xml:space="preserve"> </w:t>
      </w:r>
      <w:r>
        <w:rPr>
          <w:color w:val="231F20"/>
          <w:sz w:val="18"/>
        </w:rPr>
        <w:t>và</w:t>
      </w:r>
      <w:r>
        <w:rPr>
          <w:color w:val="231F20"/>
          <w:spacing w:val="-2"/>
          <w:sz w:val="18"/>
        </w:rPr>
        <w:t xml:space="preserve"> </w:t>
      </w:r>
      <w:r>
        <w:rPr>
          <w:color w:val="231F20"/>
          <w:sz w:val="18"/>
        </w:rPr>
        <w:t>xây</w:t>
      </w:r>
      <w:r>
        <w:rPr>
          <w:color w:val="231F20"/>
          <w:spacing w:val="-2"/>
          <w:sz w:val="18"/>
        </w:rPr>
        <w:t xml:space="preserve"> </w:t>
      </w:r>
      <w:r>
        <w:rPr>
          <w:color w:val="231F20"/>
          <w:sz w:val="18"/>
        </w:rPr>
        <w:t>dựng</w:t>
      </w:r>
      <w:r>
        <w:rPr>
          <w:color w:val="231F20"/>
          <w:spacing w:val="-2"/>
          <w:sz w:val="18"/>
        </w:rPr>
        <w:t xml:space="preserve"> </w:t>
      </w:r>
      <w:r>
        <w:rPr>
          <w:color w:val="231F20"/>
          <w:sz w:val="18"/>
        </w:rPr>
        <w:t>chế</w:t>
      </w:r>
      <w:r>
        <w:rPr>
          <w:color w:val="231F20"/>
          <w:spacing w:val="-2"/>
          <w:sz w:val="18"/>
        </w:rPr>
        <w:t xml:space="preserve"> </w:t>
      </w:r>
      <w:r>
        <w:rPr>
          <w:color w:val="231F20"/>
          <w:sz w:val="18"/>
        </w:rPr>
        <w:t>độ</w:t>
      </w:r>
      <w:r>
        <w:rPr>
          <w:color w:val="231F20"/>
          <w:spacing w:val="-2"/>
          <w:sz w:val="18"/>
        </w:rPr>
        <w:t xml:space="preserve"> </w:t>
      </w:r>
      <w:r>
        <w:rPr>
          <w:color w:val="231F20"/>
          <w:sz w:val="18"/>
        </w:rPr>
        <w:t>dân</w:t>
      </w:r>
      <w:r>
        <w:rPr>
          <w:color w:val="231F20"/>
          <w:spacing w:val="-2"/>
          <w:sz w:val="18"/>
        </w:rPr>
        <w:t xml:space="preserve"> </w:t>
      </w:r>
      <w:r>
        <w:rPr>
          <w:color w:val="231F20"/>
          <w:sz w:val="18"/>
        </w:rPr>
        <w:t>chủ</w:t>
      </w:r>
      <w:r>
        <w:rPr>
          <w:color w:val="231F20"/>
          <w:spacing w:val="-2"/>
          <w:sz w:val="18"/>
        </w:rPr>
        <w:t xml:space="preserve"> </w:t>
      </w:r>
      <w:r>
        <w:rPr>
          <w:color w:val="231F20"/>
          <w:sz w:val="18"/>
        </w:rPr>
        <w:t>mới</w:t>
      </w:r>
      <w:r>
        <w:rPr>
          <w:color w:val="231F20"/>
          <w:spacing w:val="-2"/>
          <w:sz w:val="18"/>
        </w:rPr>
        <w:t xml:space="preserve"> </w:t>
      </w:r>
      <w:r>
        <w:rPr>
          <w:color w:val="231F20"/>
          <w:sz w:val="18"/>
        </w:rPr>
        <w:t>(1945–1954)’,</w:t>
      </w:r>
      <w:r>
        <w:rPr>
          <w:color w:val="231F20"/>
          <w:spacing w:val="-2"/>
          <w:sz w:val="18"/>
        </w:rPr>
        <w:t xml:space="preserve"> </w:t>
      </w:r>
      <w:r>
        <w:rPr>
          <w:color w:val="231F20"/>
          <w:sz w:val="18"/>
        </w:rPr>
        <w:t>chapter</w:t>
      </w:r>
      <w:r>
        <w:rPr>
          <w:color w:val="231F20"/>
          <w:spacing w:val="-2"/>
          <w:sz w:val="18"/>
        </w:rPr>
        <w:t xml:space="preserve"> </w:t>
      </w:r>
      <w:r>
        <w:rPr>
          <w:color w:val="231F20"/>
          <w:sz w:val="18"/>
        </w:rPr>
        <w:t>11,</w:t>
      </w:r>
      <w:r>
        <w:rPr>
          <w:color w:val="231F20"/>
          <w:spacing w:val="-3"/>
          <w:sz w:val="18"/>
        </w:rPr>
        <w:t xml:space="preserve"> </w:t>
      </w:r>
      <w:r>
        <w:rPr>
          <w:rFonts w:ascii="Palatino Linotype" w:hAnsi="Palatino Linotype"/>
          <w:i/>
          <w:color w:val="231F20"/>
          <w:sz w:val="18"/>
        </w:rPr>
        <w:t>Tiến</w:t>
      </w:r>
      <w:r>
        <w:rPr>
          <w:rFonts w:ascii="Palatino Linotype" w:hAnsi="Palatino Linotype"/>
          <w:i/>
          <w:color w:val="231F20"/>
          <w:spacing w:val="-1"/>
          <w:sz w:val="18"/>
        </w:rPr>
        <w:t xml:space="preserve"> </w:t>
      </w:r>
      <w:r>
        <w:rPr>
          <w:rFonts w:ascii="Palatino Linotype" w:hAnsi="Palatino Linotype"/>
          <w:i/>
          <w:color w:val="231F20"/>
          <w:sz w:val="18"/>
        </w:rPr>
        <w:t xml:space="preserve">trình Lịch sử Việt Nam </w:t>
      </w:r>
      <w:r>
        <w:rPr>
          <w:color w:val="231F20"/>
          <w:sz w:val="18"/>
        </w:rPr>
        <w:t>(Hanoi, 2006), pp. 307–8.</w:t>
      </w:r>
    </w:p>
    <w:p w:rsidR="009E0961" w:rsidRDefault="00183599">
      <w:pPr>
        <w:pStyle w:val="ListParagraph"/>
        <w:numPr>
          <w:ilvl w:val="0"/>
          <w:numId w:val="16"/>
        </w:numPr>
        <w:tabs>
          <w:tab w:val="left" w:pos="1815"/>
        </w:tabs>
        <w:spacing w:line="220" w:lineRule="auto"/>
        <w:ind w:left="1814" w:right="1239" w:hanging="276"/>
        <w:jc w:val="left"/>
        <w:rPr>
          <w:sz w:val="18"/>
        </w:rPr>
      </w:pPr>
      <w:r>
        <w:rPr>
          <w:color w:val="231F20"/>
          <w:spacing w:val="-2"/>
          <w:sz w:val="18"/>
        </w:rPr>
        <w:t>‘The</w:t>
      </w:r>
      <w:r>
        <w:rPr>
          <w:color w:val="231F20"/>
          <w:spacing w:val="-9"/>
          <w:sz w:val="18"/>
        </w:rPr>
        <w:t xml:space="preserve"> </w:t>
      </w:r>
      <w:r>
        <w:rPr>
          <w:color w:val="231F20"/>
          <w:spacing w:val="-2"/>
          <w:sz w:val="18"/>
        </w:rPr>
        <w:t>Character</w:t>
      </w:r>
      <w:r>
        <w:rPr>
          <w:color w:val="231F20"/>
          <w:spacing w:val="-9"/>
          <w:sz w:val="18"/>
        </w:rPr>
        <w:t xml:space="preserve"> </w:t>
      </w:r>
      <w:r>
        <w:rPr>
          <w:color w:val="231F20"/>
          <w:spacing w:val="-2"/>
          <w:sz w:val="18"/>
        </w:rPr>
        <w:t>and</w:t>
      </w:r>
      <w:r>
        <w:rPr>
          <w:color w:val="231F20"/>
          <w:spacing w:val="-9"/>
          <w:sz w:val="18"/>
        </w:rPr>
        <w:t xml:space="preserve"> </w:t>
      </w:r>
      <w:r>
        <w:rPr>
          <w:color w:val="231F20"/>
          <w:spacing w:val="-2"/>
          <w:sz w:val="18"/>
        </w:rPr>
        <w:t>Power</w:t>
      </w:r>
      <w:r>
        <w:rPr>
          <w:color w:val="231F20"/>
          <w:spacing w:val="-9"/>
          <w:sz w:val="18"/>
        </w:rPr>
        <w:t xml:space="preserve"> </w:t>
      </w:r>
      <w:r>
        <w:rPr>
          <w:color w:val="231F20"/>
          <w:spacing w:val="-2"/>
          <w:sz w:val="18"/>
        </w:rPr>
        <w:t>of</w:t>
      </w:r>
      <w:r>
        <w:rPr>
          <w:color w:val="231F20"/>
          <w:spacing w:val="-9"/>
          <w:sz w:val="18"/>
        </w:rPr>
        <w:t xml:space="preserve"> </w:t>
      </w:r>
      <w:r>
        <w:rPr>
          <w:color w:val="231F20"/>
          <w:spacing w:val="-2"/>
          <w:sz w:val="18"/>
        </w:rPr>
        <w:t>the</w:t>
      </w:r>
      <w:r>
        <w:rPr>
          <w:color w:val="231F20"/>
          <w:spacing w:val="-9"/>
          <w:sz w:val="18"/>
        </w:rPr>
        <w:t xml:space="preserve"> </w:t>
      </w:r>
      <w:r>
        <w:rPr>
          <w:color w:val="231F20"/>
          <w:spacing w:val="-2"/>
          <w:sz w:val="18"/>
        </w:rPr>
        <w:t>Viet-Minh’,</w:t>
      </w:r>
      <w:r>
        <w:rPr>
          <w:color w:val="231F20"/>
          <w:spacing w:val="-9"/>
          <w:sz w:val="18"/>
        </w:rPr>
        <w:t xml:space="preserve"> </w:t>
      </w:r>
      <w:r>
        <w:rPr>
          <w:color w:val="231F20"/>
          <w:spacing w:val="-2"/>
          <w:sz w:val="18"/>
        </w:rPr>
        <w:t>in</w:t>
      </w:r>
      <w:r>
        <w:rPr>
          <w:color w:val="231F20"/>
          <w:spacing w:val="-9"/>
          <w:sz w:val="18"/>
        </w:rPr>
        <w:t xml:space="preserve"> </w:t>
      </w:r>
      <w:r>
        <w:rPr>
          <w:rFonts w:ascii="Palatino Linotype" w:hAnsi="Palatino Linotype"/>
          <w:i/>
          <w:color w:val="231F20"/>
          <w:spacing w:val="-2"/>
          <w:sz w:val="18"/>
        </w:rPr>
        <w:t>United</w:t>
      </w:r>
      <w:r>
        <w:rPr>
          <w:rFonts w:ascii="Palatino Linotype" w:hAnsi="Palatino Linotype"/>
          <w:i/>
          <w:color w:val="231F20"/>
          <w:spacing w:val="-8"/>
          <w:sz w:val="18"/>
        </w:rPr>
        <w:t xml:space="preserve"> </w:t>
      </w:r>
      <w:r>
        <w:rPr>
          <w:rFonts w:ascii="Palatino Linotype" w:hAnsi="Palatino Linotype"/>
          <w:i/>
          <w:color w:val="231F20"/>
          <w:spacing w:val="-2"/>
          <w:sz w:val="18"/>
        </w:rPr>
        <w:t>States</w:t>
      </w:r>
      <w:r>
        <w:rPr>
          <w:rFonts w:ascii="Palatino Linotype" w:hAnsi="Palatino Linotype"/>
          <w:i/>
          <w:color w:val="231F20"/>
          <w:spacing w:val="-8"/>
          <w:sz w:val="18"/>
        </w:rPr>
        <w:t xml:space="preserve"> </w:t>
      </w:r>
      <w:r>
        <w:rPr>
          <w:rFonts w:ascii="Palatino Linotype" w:hAnsi="Palatino Linotype"/>
          <w:i/>
          <w:color w:val="231F20"/>
          <w:spacing w:val="-2"/>
          <w:sz w:val="18"/>
        </w:rPr>
        <w:t>–</w:t>
      </w:r>
      <w:r>
        <w:rPr>
          <w:rFonts w:ascii="Palatino Linotype" w:hAnsi="Palatino Linotype"/>
          <w:i/>
          <w:color w:val="231F20"/>
          <w:spacing w:val="-8"/>
          <w:sz w:val="18"/>
        </w:rPr>
        <w:t xml:space="preserve"> </w:t>
      </w:r>
      <w:r>
        <w:rPr>
          <w:rFonts w:ascii="Palatino Linotype" w:hAnsi="Palatino Linotype"/>
          <w:i/>
          <w:color w:val="231F20"/>
          <w:spacing w:val="-2"/>
          <w:sz w:val="18"/>
        </w:rPr>
        <w:t xml:space="preserve">Vietnam </w:t>
      </w:r>
      <w:r>
        <w:rPr>
          <w:rFonts w:ascii="Palatino Linotype" w:hAnsi="Palatino Linotype"/>
          <w:i/>
          <w:color w:val="231F20"/>
          <w:sz w:val="18"/>
        </w:rPr>
        <w:t>Relations 1945–1967</w:t>
      </w:r>
      <w:r>
        <w:rPr>
          <w:color w:val="231F20"/>
          <w:sz w:val="18"/>
        </w:rPr>
        <w:t xml:space="preserve">, p. </w:t>
      </w:r>
      <w:r>
        <w:rPr>
          <w:smallCaps/>
          <w:color w:val="231F20"/>
          <w:sz w:val="18"/>
        </w:rPr>
        <w:t>b</w:t>
      </w:r>
      <w:r>
        <w:rPr>
          <w:color w:val="231F20"/>
          <w:sz w:val="18"/>
        </w:rPr>
        <w:t>.1.</w:t>
      </w:r>
    </w:p>
    <w:p w:rsidR="009E0961" w:rsidRDefault="009E0961">
      <w:pPr>
        <w:pStyle w:val="BodyText"/>
        <w:spacing w:before="1"/>
        <w:rPr>
          <w:sz w:val="27"/>
        </w:rPr>
      </w:pPr>
    </w:p>
    <w:p w:rsidR="009E0961" w:rsidRDefault="00183599">
      <w:pPr>
        <w:spacing w:before="117"/>
        <w:ind w:left="3395"/>
        <w:rPr>
          <w:sz w:val="20"/>
        </w:rPr>
      </w:pPr>
      <w:r>
        <w:rPr>
          <w:color w:val="231F20"/>
          <w:sz w:val="20"/>
        </w:rPr>
        <w:t>14</w:t>
      </w:r>
      <w:r>
        <w:rPr>
          <w:color w:val="231F20"/>
          <w:spacing w:val="-2"/>
          <w:sz w:val="20"/>
        </w:rPr>
        <w:t xml:space="preserve"> </w:t>
      </w:r>
      <w:r>
        <w:rPr>
          <w:color w:val="231F20"/>
          <w:sz w:val="20"/>
        </w:rPr>
        <w:t>French</w:t>
      </w:r>
      <w:r>
        <w:rPr>
          <w:color w:val="231F20"/>
          <w:spacing w:val="-1"/>
          <w:sz w:val="20"/>
        </w:rPr>
        <w:t xml:space="preserve"> </w:t>
      </w:r>
      <w:r>
        <w:rPr>
          <w:color w:val="231F20"/>
          <w:sz w:val="20"/>
        </w:rPr>
        <w:t>War</w:t>
      </w:r>
      <w:r>
        <w:rPr>
          <w:color w:val="231F20"/>
          <w:spacing w:val="-1"/>
          <w:sz w:val="20"/>
        </w:rPr>
        <w:t xml:space="preserve"> </w:t>
      </w:r>
      <w:r>
        <w:rPr>
          <w:color w:val="231F20"/>
          <w:spacing w:val="-2"/>
          <w:sz w:val="20"/>
        </w:rPr>
        <w:t>(1947–54)</w:t>
      </w:r>
    </w:p>
    <w:p w:rsidR="009E0961" w:rsidRDefault="00183599">
      <w:pPr>
        <w:pStyle w:val="ListParagraph"/>
        <w:numPr>
          <w:ilvl w:val="0"/>
          <w:numId w:val="15"/>
        </w:numPr>
        <w:tabs>
          <w:tab w:val="left" w:pos="1815"/>
        </w:tabs>
        <w:spacing w:before="214" w:line="240" w:lineRule="auto"/>
        <w:ind w:hanging="189"/>
        <w:jc w:val="left"/>
        <w:rPr>
          <w:sz w:val="18"/>
        </w:rPr>
      </w:pPr>
      <w:r>
        <w:rPr>
          <w:color w:val="231F20"/>
          <w:w w:val="95"/>
          <w:sz w:val="18"/>
        </w:rPr>
        <w:t>Nguyễn</w:t>
      </w:r>
      <w:r>
        <w:rPr>
          <w:color w:val="231F20"/>
          <w:spacing w:val="-2"/>
          <w:sz w:val="18"/>
        </w:rPr>
        <w:t xml:space="preserve"> </w:t>
      </w:r>
      <w:r>
        <w:rPr>
          <w:color w:val="231F20"/>
          <w:w w:val="95"/>
          <w:sz w:val="18"/>
        </w:rPr>
        <w:t>Khắc</w:t>
      </w:r>
      <w:r>
        <w:rPr>
          <w:color w:val="231F20"/>
          <w:spacing w:val="-1"/>
          <w:sz w:val="18"/>
        </w:rPr>
        <w:t xml:space="preserve"> </w:t>
      </w:r>
      <w:r>
        <w:rPr>
          <w:color w:val="231F20"/>
          <w:w w:val="95"/>
          <w:sz w:val="18"/>
        </w:rPr>
        <w:t>Viện,</w:t>
      </w:r>
      <w:r>
        <w:rPr>
          <w:color w:val="231F20"/>
          <w:spacing w:val="-2"/>
          <w:sz w:val="18"/>
        </w:rPr>
        <w:t xml:space="preserve"> </w:t>
      </w:r>
      <w:r>
        <w:rPr>
          <w:rFonts w:ascii="Palatino Linotype" w:hAnsi="Palatino Linotype"/>
          <w:i/>
          <w:color w:val="231F20"/>
          <w:w w:val="95"/>
          <w:sz w:val="18"/>
        </w:rPr>
        <w:t>Việt</w:t>
      </w:r>
      <w:r>
        <w:rPr>
          <w:rFonts w:ascii="Palatino Linotype" w:hAnsi="Palatino Linotype"/>
          <w:i/>
          <w:color w:val="231F20"/>
          <w:sz w:val="18"/>
        </w:rPr>
        <w:t xml:space="preserve"> </w:t>
      </w:r>
      <w:r>
        <w:rPr>
          <w:rFonts w:ascii="Palatino Linotype" w:hAnsi="Palatino Linotype"/>
          <w:i/>
          <w:color w:val="231F20"/>
          <w:w w:val="95"/>
          <w:sz w:val="18"/>
        </w:rPr>
        <w:t>Nam:</w:t>
      </w:r>
      <w:r>
        <w:rPr>
          <w:rFonts w:ascii="Palatino Linotype" w:hAnsi="Palatino Linotype"/>
          <w:i/>
          <w:color w:val="231F20"/>
          <w:sz w:val="18"/>
        </w:rPr>
        <w:t xml:space="preserve"> </w:t>
      </w:r>
      <w:r>
        <w:rPr>
          <w:rFonts w:ascii="Palatino Linotype" w:hAnsi="Palatino Linotype"/>
          <w:i/>
          <w:color w:val="231F20"/>
          <w:w w:val="95"/>
          <w:sz w:val="18"/>
        </w:rPr>
        <w:t>A</w:t>
      </w:r>
      <w:r>
        <w:rPr>
          <w:rFonts w:ascii="Palatino Linotype" w:hAnsi="Palatino Linotype"/>
          <w:i/>
          <w:color w:val="231F20"/>
          <w:sz w:val="18"/>
        </w:rPr>
        <w:t xml:space="preserve"> </w:t>
      </w:r>
      <w:r>
        <w:rPr>
          <w:rFonts w:ascii="Palatino Linotype" w:hAnsi="Palatino Linotype"/>
          <w:i/>
          <w:color w:val="231F20"/>
          <w:w w:val="95"/>
          <w:sz w:val="18"/>
        </w:rPr>
        <w:t>Long</w:t>
      </w:r>
      <w:r>
        <w:rPr>
          <w:rFonts w:ascii="Palatino Linotype" w:hAnsi="Palatino Linotype"/>
          <w:i/>
          <w:color w:val="231F20"/>
          <w:spacing w:val="-1"/>
          <w:sz w:val="18"/>
        </w:rPr>
        <w:t xml:space="preserve"> </w:t>
      </w:r>
      <w:r>
        <w:rPr>
          <w:rFonts w:ascii="Palatino Linotype" w:hAnsi="Palatino Linotype"/>
          <w:i/>
          <w:color w:val="231F20"/>
          <w:w w:val="95"/>
          <w:sz w:val="18"/>
        </w:rPr>
        <w:t>History</w:t>
      </w:r>
      <w:r>
        <w:rPr>
          <w:rFonts w:ascii="Palatino Linotype" w:hAnsi="Palatino Linotype"/>
          <w:i/>
          <w:color w:val="231F20"/>
          <w:sz w:val="18"/>
        </w:rPr>
        <w:t xml:space="preserve"> </w:t>
      </w:r>
      <w:r>
        <w:rPr>
          <w:color w:val="231F20"/>
          <w:w w:val="95"/>
          <w:sz w:val="18"/>
        </w:rPr>
        <w:t>(Hanoi,</w:t>
      </w:r>
      <w:r>
        <w:rPr>
          <w:color w:val="231F20"/>
          <w:spacing w:val="-1"/>
          <w:sz w:val="18"/>
        </w:rPr>
        <w:t xml:space="preserve"> </w:t>
      </w:r>
      <w:r>
        <w:rPr>
          <w:color w:val="231F20"/>
          <w:w w:val="95"/>
          <w:sz w:val="18"/>
        </w:rPr>
        <w:t>2007),</w:t>
      </w:r>
      <w:r>
        <w:rPr>
          <w:color w:val="231F20"/>
          <w:spacing w:val="-2"/>
          <w:sz w:val="18"/>
        </w:rPr>
        <w:t xml:space="preserve"> </w:t>
      </w:r>
      <w:r>
        <w:rPr>
          <w:color w:val="231F20"/>
          <w:w w:val="95"/>
          <w:sz w:val="18"/>
        </w:rPr>
        <w:t>p.</w:t>
      </w:r>
      <w:r>
        <w:rPr>
          <w:color w:val="231F20"/>
          <w:spacing w:val="-1"/>
          <w:sz w:val="18"/>
        </w:rPr>
        <w:t xml:space="preserve"> </w:t>
      </w:r>
      <w:r>
        <w:rPr>
          <w:color w:val="231F20"/>
          <w:spacing w:val="-4"/>
          <w:w w:val="95"/>
          <w:sz w:val="18"/>
        </w:rPr>
        <w:t>234.</w:t>
      </w:r>
    </w:p>
    <w:p w:rsidR="009E0961" w:rsidRDefault="00183599">
      <w:pPr>
        <w:pStyle w:val="ListParagraph"/>
        <w:numPr>
          <w:ilvl w:val="0"/>
          <w:numId w:val="15"/>
        </w:numPr>
        <w:tabs>
          <w:tab w:val="left" w:pos="1815"/>
        </w:tabs>
        <w:spacing w:before="1" w:line="240" w:lineRule="auto"/>
        <w:ind w:hanging="189"/>
        <w:jc w:val="left"/>
        <w:rPr>
          <w:sz w:val="18"/>
        </w:rPr>
      </w:pPr>
      <w:r>
        <w:rPr>
          <w:color w:val="231F20"/>
          <w:spacing w:val="-2"/>
          <w:sz w:val="18"/>
        </w:rPr>
        <w:t>Interviews</w:t>
      </w:r>
      <w:r>
        <w:rPr>
          <w:color w:val="231F20"/>
          <w:sz w:val="18"/>
        </w:rPr>
        <w:t xml:space="preserve"> </w:t>
      </w:r>
      <w:r>
        <w:rPr>
          <w:color w:val="231F20"/>
          <w:spacing w:val="-2"/>
          <w:sz w:val="18"/>
        </w:rPr>
        <w:t>with</w:t>
      </w:r>
      <w:r>
        <w:rPr>
          <w:color w:val="231F20"/>
          <w:sz w:val="18"/>
        </w:rPr>
        <w:t xml:space="preserve"> </w:t>
      </w:r>
      <w:r>
        <w:rPr>
          <w:color w:val="231F20"/>
          <w:spacing w:val="-2"/>
          <w:sz w:val="18"/>
        </w:rPr>
        <w:t>eyewitnesses.</w:t>
      </w:r>
    </w:p>
    <w:p w:rsidR="009E0961" w:rsidRDefault="00183599">
      <w:pPr>
        <w:pStyle w:val="ListParagraph"/>
        <w:numPr>
          <w:ilvl w:val="0"/>
          <w:numId w:val="15"/>
        </w:numPr>
        <w:tabs>
          <w:tab w:val="left" w:pos="1815"/>
        </w:tabs>
        <w:spacing w:before="24" w:line="228" w:lineRule="auto"/>
        <w:ind w:right="781"/>
        <w:jc w:val="left"/>
        <w:rPr>
          <w:sz w:val="18"/>
        </w:rPr>
      </w:pPr>
      <w:r>
        <w:rPr>
          <w:color w:val="231F20"/>
          <w:sz w:val="18"/>
        </w:rPr>
        <w:t>Nguyễn</w:t>
      </w:r>
      <w:r>
        <w:rPr>
          <w:color w:val="231F20"/>
          <w:spacing w:val="-5"/>
          <w:sz w:val="18"/>
        </w:rPr>
        <w:t xml:space="preserve"> </w:t>
      </w:r>
      <w:r>
        <w:rPr>
          <w:color w:val="231F20"/>
          <w:sz w:val="18"/>
        </w:rPr>
        <w:t>Quang</w:t>
      </w:r>
      <w:r>
        <w:rPr>
          <w:color w:val="231F20"/>
          <w:spacing w:val="-5"/>
          <w:sz w:val="18"/>
        </w:rPr>
        <w:t xml:space="preserve"> </w:t>
      </w:r>
      <w:r>
        <w:rPr>
          <w:color w:val="231F20"/>
          <w:sz w:val="18"/>
        </w:rPr>
        <w:t>Ngọc,</w:t>
      </w:r>
      <w:r>
        <w:rPr>
          <w:color w:val="231F20"/>
          <w:spacing w:val="-5"/>
          <w:sz w:val="18"/>
        </w:rPr>
        <w:t xml:space="preserve"> </w:t>
      </w:r>
      <w:r>
        <w:rPr>
          <w:color w:val="231F20"/>
          <w:sz w:val="18"/>
        </w:rPr>
        <w:t>‘Việt</w:t>
      </w:r>
      <w:r>
        <w:rPr>
          <w:color w:val="231F20"/>
          <w:spacing w:val="-5"/>
          <w:sz w:val="18"/>
        </w:rPr>
        <w:t xml:space="preserve"> </w:t>
      </w:r>
      <w:r>
        <w:rPr>
          <w:color w:val="231F20"/>
          <w:sz w:val="18"/>
        </w:rPr>
        <w:t>Nam</w:t>
      </w:r>
      <w:r>
        <w:rPr>
          <w:color w:val="231F20"/>
          <w:spacing w:val="-5"/>
          <w:sz w:val="18"/>
        </w:rPr>
        <w:t xml:space="preserve"> </w:t>
      </w:r>
      <w:r>
        <w:rPr>
          <w:color w:val="231F20"/>
          <w:sz w:val="18"/>
        </w:rPr>
        <w:t>trong</w:t>
      </w:r>
      <w:r>
        <w:rPr>
          <w:color w:val="231F20"/>
          <w:spacing w:val="-5"/>
          <w:sz w:val="18"/>
        </w:rPr>
        <w:t xml:space="preserve"> </w:t>
      </w:r>
      <w:r>
        <w:rPr>
          <w:color w:val="231F20"/>
          <w:sz w:val="18"/>
        </w:rPr>
        <w:t>chín</w:t>
      </w:r>
      <w:r>
        <w:rPr>
          <w:color w:val="231F20"/>
          <w:spacing w:val="-5"/>
          <w:sz w:val="18"/>
        </w:rPr>
        <w:t xml:space="preserve"> </w:t>
      </w:r>
      <w:r>
        <w:rPr>
          <w:color w:val="231F20"/>
          <w:sz w:val="18"/>
        </w:rPr>
        <w:t>năm</w:t>
      </w:r>
      <w:r>
        <w:rPr>
          <w:color w:val="231F20"/>
          <w:spacing w:val="-5"/>
          <w:sz w:val="18"/>
        </w:rPr>
        <w:t xml:space="preserve"> </w:t>
      </w:r>
      <w:r>
        <w:rPr>
          <w:color w:val="231F20"/>
          <w:sz w:val="18"/>
        </w:rPr>
        <w:t>kháng</w:t>
      </w:r>
      <w:r>
        <w:rPr>
          <w:color w:val="231F20"/>
          <w:spacing w:val="-5"/>
          <w:sz w:val="18"/>
        </w:rPr>
        <w:t xml:space="preserve"> </w:t>
      </w:r>
      <w:r>
        <w:rPr>
          <w:color w:val="231F20"/>
          <w:sz w:val="18"/>
        </w:rPr>
        <w:t>chiến</w:t>
      </w:r>
      <w:r>
        <w:rPr>
          <w:color w:val="231F20"/>
          <w:spacing w:val="-5"/>
          <w:sz w:val="18"/>
        </w:rPr>
        <w:t xml:space="preserve"> </w:t>
      </w:r>
      <w:r>
        <w:rPr>
          <w:color w:val="231F20"/>
          <w:sz w:val="18"/>
        </w:rPr>
        <w:t>chống</w:t>
      </w:r>
      <w:r>
        <w:rPr>
          <w:color w:val="231F20"/>
          <w:spacing w:val="-5"/>
          <w:sz w:val="18"/>
        </w:rPr>
        <w:t xml:space="preserve"> </w:t>
      </w:r>
      <w:r>
        <w:rPr>
          <w:color w:val="231F20"/>
          <w:sz w:val="18"/>
        </w:rPr>
        <w:t>thực</w:t>
      </w:r>
      <w:r>
        <w:rPr>
          <w:color w:val="231F20"/>
          <w:spacing w:val="-5"/>
          <w:sz w:val="18"/>
        </w:rPr>
        <w:t xml:space="preserve"> </w:t>
      </w:r>
      <w:r>
        <w:rPr>
          <w:color w:val="231F20"/>
          <w:sz w:val="18"/>
        </w:rPr>
        <w:t>dân Pháp</w:t>
      </w:r>
      <w:r>
        <w:rPr>
          <w:color w:val="231F20"/>
          <w:spacing w:val="-2"/>
          <w:sz w:val="18"/>
        </w:rPr>
        <w:t xml:space="preserve"> </w:t>
      </w:r>
      <w:r>
        <w:rPr>
          <w:color w:val="231F20"/>
          <w:sz w:val="18"/>
        </w:rPr>
        <w:t>và</w:t>
      </w:r>
      <w:r>
        <w:rPr>
          <w:color w:val="231F20"/>
          <w:spacing w:val="-2"/>
          <w:sz w:val="18"/>
        </w:rPr>
        <w:t xml:space="preserve"> </w:t>
      </w:r>
      <w:r>
        <w:rPr>
          <w:color w:val="231F20"/>
          <w:sz w:val="18"/>
        </w:rPr>
        <w:t>xây</w:t>
      </w:r>
      <w:r>
        <w:rPr>
          <w:color w:val="231F20"/>
          <w:spacing w:val="-2"/>
          <w:sz w:val="18"/>
        </w:rPr>
        <w:t xml:space="preserve"> </w:t>
      </w:r>
      <w:r>
        <w:rPr>
          <w:color w:val="231F20"/>
          <w:sz w:val="18"/>
        </w:rPr>
        <w:t>dựng</w:t>
      </w:r>
      <w:r>
        <w:rPr>
          <w:color w:val="231F20"/>
          <w:spacing w:val="-2"/>
          <w:sz w:val="18"/>
        </w:rPr>
        <w:t xml:space="preserve"> </w:t>
      </w:r>
      <w:r>
        <w:rPr>
          <w:color w:val="231F20"/>
          <w:sz w:val="18"/>
        </w:rPr>
        <w:t>chế</w:t>
      </w:r>
      <w:r>
        <w:rPr>
          <w:color w:val="231F20"/>
          <w:spacing w:val="-2"/>
          <w:sz w:val="18"/>
        </w:rPr>
        <w:t xml:space="preserve"> </w:t>
      </w:r>
      <w:r>
        <w:rPr>
          <w:color w:val="231F20"/>
          <w:sz w:val="18"/>
        </w:rPr>
        <w:t>độ</w:t>
      </w:r>
      <w:r>
        <w:rPr>
          <w:color w:val="231F20"/>
          <w:spacing w:val="-2"/>
          <w:sz w:val="18"/>
        </w:rPr>
        <w:t xml:space="preserve"> </w:t>
      </w:r>
      <w:r>
        <w:rPr>
          <w:color w:val="231F20"/>
          <w:sz w:val="18"/>
        </w:rPr>
        <w:t>dân</w:t>
      </w:r>
      <w:r>
        <w:rPr>
          <w:color w:val="231F20"/>
          <w:spacing w:val="-2"/>
          <w:sz w:val="18"/>
        </w:rPr>
        <w:t xml:space="preserve"> </w:t>
      </w:r>
      <w:r>
        <w:rPr>
          <w:color w:val="231F20"/>
          <w:sz w:val="18"/>
        </w:rPr>
        <w:t>chủ</w:t>
      </w:r>
      <w:r>
        <w:rPr>
          <w:color w:val="231F20"/>
          <w:spacing w:val="-2"/>
          <w:sz w:val="18"/>
        </w:rPr>
        <w:t xml:space="preserve"> </w:t>
      </w:r>
      <w:r>
        <w:rPr>
          <w:color w:val="231F20"/>
          <w:sz w:val="18"/>
        </w:rPr>
        <w:t>mới</w:t>
      </w:r>
      <w:r>
        <w:rPr>
          <w:color w:val="231F20"/>
          <w:spacing w:val="-2"/>
          <w:sz w:val="18"/>
        </w:rPr>
        <w:t xml:space="preserve"> </w:t>
      </w:r>
      <w:r>
        <w:rPr>
          <w:color w:val="231F20"/>
          <w:sz w:val="18"/>
        </w:rPr>
        <w:t>(1945–1954)’,</w:t>
      </w:r>
      <w:r>
        <w:rPr>
          <w:color w:val="231F20"/>
          <w:spacing w:val="-2"/>
          <w:sz w:val="18"/>
        </w:rPr>
        <w:t xml:space="preserve"> </w:t>
      </w:r>
      <w:r>
        <w:rPr>
          <w:color w:val="231F20"/>
          <w:sz w:val="18"/>
        </w:rPr>
        <w:t>chapter</w:t>
      </w:r>
      <w:r>
        <w:rPr>
          <w:color w:val="231F20"/>
          <w:spacing w:val="-2"/>
          <w:sz w:val="18"/>
        </w:rPr>
        <w:t xml:space="preserve"> </w:t>
      </w:r>
      <w:r>
        <w:rPr>
          <w:color w:val="231F20"/>
          <w:sz w:val="18"/>
        </w:rPr>
        <w:t>11,</w:t>
      </w:r>
      <w:r>
        <w:rPr>
          <w:color w:val="231F20"/>
          <w:spacing w:val="-3"/>
          <w:sz w:val="18"/>
        </w:rPr>
        <w:t xml:space="preserve"> </w:t>
      </w:r>
      <w:r>
        <w:rPr>
          <w:rFonts w:ascii="Palatino Linotype" w:hAnsi="Palatino Linotype"/>
          <w:i/>
          <w:color w:val="231F20"/>
          <w:sz w:val="18"/>
        </w:rPr>
        <w:t>Tiến</w:t>
      </w:r>
      <w:r>
        <w:rPr>
          <w:rFonts w:ascii="Palatino Linotype" w:hAnsi="Palatino Linotype"/>
          <w:i/>
          <w:color w:val="231F20"/>
          <w:spacing w:val="-1"/>
          <w:sz w:val="18"/>
        </w:rPr>
        <w:t xml:space="preserve"> </w:t>
      </w:r>
      <w:r>
        <w:rPr>
          <w:rFonts w:ascii="Palatino Linotype" w:hAnsi="Palatino Linotype"/>
          <w:i/>
          <w:color w:val="231F20"/>
          <w:sz w:val="18"/>
        </w:rPr>
        <w:t xml:space="preserve">trình Lịch sử Việt Nam </w:t>
      </w:r>
      <w:r>
        <w:rPr>
          <w:color w:val="231F20"/>
          <w:sz w:val="18"/>
        </w:rPr>
        <w:t>(Hanoi, 2006), pp. 315–24.</w:t>
      </w:r>
    </w:p>
    <w:p w:rsidR="009E0961" w:rsidRDefault="00183599">
      <w:pPr>
        <w:pStyle w:val="ListParagraph"/>
        <w:numPr>
          <w:ilvl w:val="0"/>
          <w:numId w:val="15"/>
        </w:numPr>
        <w:tabs>
          <w:tab w:val="left" w:pos="1815"/>
        </w:tabs>
        <w:spacing w:before="3" w:line="240" w:lineRule="auto"/>
        <w:ind w:hanging="189"/>
        <w:jc w:val="left"/>
        <w:rPr>
          <w:sz w:val="18"/>
        </w:rPr>
      </w:pPr>
      <w:r>
        <w:rPr>
          <w:color w:val="231F20"/>
          <w:spacing w:val="-2"/>
          <w:sz w:val="18"/>
        </w:rPr>
        <w:t>Interviews</w:t>
      </w:r>
      <w:r>
        <w:rPr>
          <w:color w:val="231F20"/>
          <w:sz w:val="18"/>
        </w:rPr>
        <w:t xml:space="preserve"> </w:t>
      </w:r>
      <w:r>
        <w:rPr>
          <w:color w:val="231F20"/>
          <w:spacing w:val="-2"/>
          <w:sz w:val="18"/>
        </w:rPr>
        <w:t>with</w:t>
      </w:r>
      <w:r>
        <w:rPr>
          <w:color w:val="231F20"/>
          <w:sz w:val="18"/>
        </w:rPr>
        <w:t xml:space="preserve"> </w:t>
      </w:r>
      <w:r>
        <w:rPr>
          <w:color w:val="231F20"/>
          <w:spacing w:val="-2"/>
          <w:sz w:val="18"/>
        </w:rPr>
        <w:t>eyewitnesses.</w:t>
      </w:r>
    </w:p>
    <w:p w:rsidR="009E0961" w:rsidRDefault="00183599">
      <w:pPr>
        <w:pStyle w:val="ListParagraph"/>
        <w:numPr>
          <w:ilvl w:val="0"/>
          <w:numId w:val="15"/>
        </w:numPr>
        <w:tabs>
          <w:tab w:val="left" w:pos="1815"/>
        </w:tabs>
        <w:spacing w:before="16" w:line="205" w:lineRule="exact"/>
        <w:ind w:hanging="189"/>
        <w:jc w:val="left"/>
        <w:rPr>
          <w:sz w:val="18"/>
        </w:rPr>
      </w:pPr>
      <w:r>
        <w:rPr>
          <w:color w:val="231F20"/>
          <w:w w:val="95"/>
          <w:sz w:val="18"/>
        </w:rPr>
        <w:t>Nguyễn</w:t>
      </w:r>
      <w:r>
        <w:rPr>
          <w:color w:val="231F20"/>
          <w:spacing w:val="-5"/>
          <w:w w:val="95"/>
          <w:sz w:val="18"/>
        </w:rPr>
        <w:t xml:space="preserve"> </w:t>
      </w:r>
      <w:r>
        <w:rPr>
          <w:color w:val="231F20"/>
          <w:w w:val="95"/>
          <w:sz w:val="18"/>
        </w:rPr>
        <w:t>Quang</w:t>
      </w:r>
      <w:r>
        <w:rPr>
          <w:color w:val="231F20"/>
          <w:spacing w:val="-4"/>
          <w:w w:val="95"/>
          <w:sz w:val="18"/>
        </w:rPr>
        <w:t xml:space="preserve"> </w:t>
      </w:r>
      <w:r>
        <w:rPr>
          <w:color w:val="231F20"/>
          <w:w w:val="95"/>
          <w:sz w:val="18"/>
        </w:rPr>
        <w:t>Ngọc,</w:t>
      </w:r>
      <w:r>
        <w:rPr>
          <w:color w:val="231F20"/>
          <w:spacing w:val="-5"/>
          <w:w w:val="95"/>
          <w:sz w:val="18"/>
        </w:rPr>
        <w:t xml:space="preserve"> </w:t>
      </w:r>
      <w:r>
        <w:rPr>
          <w:color w:val="231F20"/>
          <w:w w:val="95"/>
          <w:sz w:val="18"/>
        </w:rPr>
        <w:t>‘Việt</w:t>
      </w:r>
      <w:r>
        <w:rPr>
          <w:color w:val="231F20"/>
          <w:spacing w:val="-4"/>
          <w:w w:val="95"/>
          <w:sz w:val="18"/>
        </w:rPr>
        <w:t xml:space="preserve"> </w:t>
      </w:r>
      <w:r>
        <w:rPr>
          <w:color w:val="231F20"/>
          <w:w w:val="95"/>
          <w:sz w:val="18"/>
        </w:rPr>
        <w:t>Nam’,</w:t>
      </w:r>
      <w:r>
        <w:rPr>
          <w:color w:val="231F20"/>
          <w:spacing w:val="-4"/>
          <w:w w:val="95"/>
          <w:sz w:val="18"/>
        </w:rPr>
        <w:t xml:space="preserve"> </w:t>
      </w:r>
      <w:r>
        <w:rPr>
          <w:color w:val="231F20"/>
          <w:w w:val="95"/>
          <w:sz w:val="18"/>
        </w:rPr>
        <w:t>pp.</w:t>
      </w:r>
      <w:r>
        <w:rPr>
          <w:color w:val="231F20"/>
          <w:spacing w:val="-5"/>
          <w:w w:val="95"/>
          <w:sz w:val="18"/>
        </w:rPr>
        <w:t xml:space="preserve"> </w:t>
      </w:r>
      <w:r>
        <w:rPr>
          <w:color w:val="231F20"/>
          <w:spacing w:val="-2"/>
          <w:w w:val="95"/>
          <w:sz w:val="18"/>
        </w:rPr>
        <w:t>315–24.</w:t>
      </w:r>
    </w:p>
    <w:p w:rsidR="009E0961" w:rsidRDefault="00183599">
      <w:pPr>
        <w:pStyle w:val="ListParagraph"/>
        <w:numPr>
          <w:ilvl w:val="0"/>
          <w:numId w:val="15"/>
        </w:numPr>
        <w:tabs>
          <w:tab w:val="left" w:pos="1815"/>
        </w:tabs>
        <w:spacing w:line="230" w:lineRule="exact"/>
        <w:ind w:hanging="189"/>
        <w:jc w:val="left"/>
        <w:rPr>
          <w:sz w:val="18"/>
        </w:rPr>
      </w:pPr>
      <w:r>
        <w:rPr>
          <w:color w:val="231F20"/>
          <w:w w:val="95"/>
          <w:sz w:val="18"/>
        </w:rPr>
        <w:t>Nguyễn</w:t>
      </w:r>
      <w:r>
        <w:rPr>
          <w:color w:val="231F20"/>
          <w:sz w:val="18"/>
        </w:rPr>
        <w:t xml:space="preserve"> </w:t>
      </w:r>
      <w:r>
        <w:rPr>
          <w:color w:val="231F20"/>
          <w:w w:val="95"/>
          <w:sz w:val="18"/>
        </w:rPr>
        <w:t>Khắc</w:t>
      </w:r>
      <w:r>
        <w:rPr>
          <w:color w:val="231F20"/>
          <w:sz w:val="18"/>
        </w:rPr>
        <w:t xml:space="preserve"> </w:t>
      </w:r>
      <w:r>
        <w:rPr>
          <w:color w:val="231F20"/>
          <w:w w:val="95"/>
          <w:sz w:val="18"/>
        </w:rPr>
        <w:t>Viện,</w:t>
      </w:r>
      <w:r>
        <w:rPr>
          <w:color w:val="231F20"/>
          <w:spacing w:val="1"/>
          <w:sz w:val="18"/>
        </w:rPr>
        <w:t xml:space="preserve"> </w:t>
      </w:r>
      <w:r>
        <w:rPr>
          <w:rFonts w:ascii="Palatino Linotype" w:hAnsi="Palatino Linotype"/>
          <w:i/>
          <w:color w:val="231F20"/>
          <w:w w:val="95"/>
          <w:sz w:val="18"/>
        </w:rPr>
        <w:t>Việt</w:t>
      </w:r>
      <w:r>
        <w:rPr>
          <w:rFonts w:ascii="Palatino Linotype" w:hAnsi="Palatino Linotype"/>
          <w:i/>
          <w:color w:val="231F20"/>
          <w:spacing w:val="1"/>
          <w:sz w:val="18"/>
        </w:rPr>
        <w:t xml:space="preserve"> </w:t>
      </w:r>
      <w:r>
        <w:rPr>
          <w:rFonts w:ascii="Palatino Linotype" w:hAnsi="Palatino Linotype"/>
          <w:i/>
          <w:color w:val="231F20"/>
          <w:w w:val="95"/>
          <w:sz w:val="18"/>
        </w:rPr>
        <w:t>Nam</w:t>
      </w:r>
      <w:r>
        <w:rPr>
          <w:color w:val="231F20"/>
          <w:w w:val="95"/>
          <w:sz w:val="18"/>
        </w:rPr>
        <w:t>,</w:t>
      </w:r>
      <w:r>
        <w:rPr>
          <w:color w:val="231F20"/>
          <w:spacing w:val="1"/>
          <w:sz w:val="18"/>
        </w:rPr>
        <w:t xml:space="preserve"> </w:t>
      </w:r>
      <w:r>
        <w:rPr>
          <w:color w:val="231F20"/>
          <w:w w:val="95"/>
          <w:sz w:val="18"/>
        </w:rPr>
        <w:t>p.</w:t>
      </w:r>
      <w:r>
        <w:rPr>
          <w:color w:val="231F20"/>
          <w:sz w:val="18"/>
        </w:rPr>
        <w:t xml:space="preserve"> </w:t>
      </w:r>
      <w:r>
        <w:rPr>
          <w:color w:val="231F20"/>
          <w:spacing w:val="-4"/>
          <w:w w:val="95"/>
          <w:sz w:val="18"/>
        </w:rPr>
        <w:t>241.</w:t>
      </w:r>
    </w:p>
    <w:p w:rsidR="009E0961" w:rsidRDefault="00183599">
      <w:pPr>
        <w:pStyle w:val="ListParagraph"/>
        <w:numPr>
          <w:ilvl w:val="0"/>
          <w:numId w:val="15"/>
        </w:numPr>
        <w:tabs>
          <w:tab w:val="left" w:pos="1815"/>
        </w:tabs>
        <w:ind w:hanging="189"/>
        <w:jc w:val="left"/>
        <w:rPr>
          <w:sz w:val="18"/>
        </w:rPr>
      </w:pPr>
      <w:r>
        <w:rPr>
          <w:rFonts w:ascii="Palatino Linotype"/>
          <w:i/>
          <w:color w:val="231F20"/>
          <w:w w:val="95"/>
          <w:sz w:val="18"/>
        </w:rPr>
        <w:t>The</w:t>
      </w:r>
      <w:r>
        <w:rPr>
          <w:rFonts w:ascii="Palatino Linotype"/>
          <w:i/>
          <w:color w:val="231F20"/>
          <w:sz w:val="18"/>
        </w:rPr>
        <w:t xml:space="preserve"> </w:t>
      </w:r>
      <w:r>
        <w:rPr>
          <w:rFonts w:ascii="Palatino Linotype"/>
          <w:i/>
          <w:color w:val="231F20"/>
          <w:w w:val="95"/>
          <w:sz w:val="18"/>
        </w:rPr>
        <w:t>Pentagon</w:t>
      </w:r>
      <w:r>
        <w:rPr>
          <w:rFonts w:ascii="Palatino Linotype"/>
          <w:i/>
          <w:color w:val="231F20"/>
          <w:spacing w:val="1"/>
          <w:sz w:val="18"/>
        </w:rPr>
        <w:t xml:space="preserve"> </w:t>
      </w:r>
      <w:r>
        <w:rPr>
          <w:rFonts w:ascii="Palatino Linotype"/>
          <w:i/>
          <w:color w:val="231F20"/>
          <w:w w:val="95"/>
          <w:sz w:val="18"/>
        </w:rPr>
        <w:t>Papers</w:t>
      </w:r>
      <w:r>
        <w:rPr>
          <w:rFonts w:ascii="Palatino Linotype"/>
          <w:i/>
          <w:color w:val="231F20"/>
          <w:sz w:val="18"/>
        </w:rPr>
        <w:t xml:space="preserve"> </w:t>
      </w:r>
      <w:r>
        <w:rPr>
          <w:color w:val="231F20"/>
          <w:w w:val="95"/>
          <w:sz w:val="18"/>
        </w:rPr>
        <w:t>(Boston,</w:t>
      </w:r>
      <w:r>
        <w:rPr>
          <w:color w:val="231F20"/>
          <w:sz w:val="18"/>
        </w:rPr>
        <w:t xml:space="preserve"> </w:t>
      </w:r>
      <w:r>
        <w:rPr>
          <w:color w:val="231F20"/>
          <w:spacing w:val="-2"/>
          <w:w w:val="95"/>
          <w:sz w:val="18"/>
        </w:rPr>
        <w:t>1971).</w:t>
      </w:r>
    </w:p>
    <w:p w:rsidR="009E0961" w:rsidRDefault="00183599">
      <w:pPr>
        <w:pStyle w:val="ListParagraph"/>
        <w:numPr>
          <w:ilvl w:val="0"/>
          <w:numId w:val="15"/>
        </w:numPr>
        <w:tabs>
          <w:tab w:val="left" w:pos="1815"/>
        </w:tabs>
        <w:spacing w:line="233" w:lineRule="exact"/>
        <w:ind w:hanging="189"/>
        <w:jc w:val="left"/>
        <w:rPr>
          <w:sz w:val="18"/>
        </w:rPr>
      </w:pPr>
      <w:r>
        <w:rPr>
          <w:rFonts w:ascii="Palatino Linotype" w:hAnsi="Palatino Linotype"/>
          <w:i/>
          <w:color w:val="231F20"/>
          <w:spacing w:val="-4"/>
          <w:w w:val="95"/>
          <w:sz w:val="18"/>
        </w:rPr>
        <w:t>Pentagon</w:t>
      </w:r>
      <w:r>
        <w:rPr>
          <w:rFonts w:ascii="Palatino Linotype" w:hAnsi="Palatino Linotype"/>
          <w:i/>
          <w:color w:val="231F20"/>
          <w:spacing w:val="-6"/>
          <w:sz w:val="18"/>
        </w:rPr>
        <w:t xml:space="preserve"> </w:t>
      </w:r>
      <w:r>
        <w:rPr>
          <w:rFonts w:ascii="Palatino Linotype" w:hAnsi="Palatino Linotype"/>
          <w:i/>
          <w:color w:val="231F20"/>
          <w:spacing w:val="-4"/>
          <w:w w:val="95"/>
          <w:sz w:val="18"/>
        </w:rPr>
        <w:t>Papers</w:t>
      </w:r>
      <w:r>
        <w:rPr>
          <w:color w:val="231F20"/>
          <w:spacing w:val="-4"/>
          <w:w w:val="95"/>
          <w:sz w:val="18"/>
        </w:rPr>
        <w:t>,</w:t>
      </w:r>
      <w:r>
        <w:rPr>
          <w:color w:val="231F20"/>
          <w:spacing w:val="-6"/>
          <w:sz w:val="18"/>
        </w:rPr>
        <w:t xml:space="preserve"> </w:t>
      </w:r>
      <w:r>
        <w:rPr>
          <w:color w:val="231F20"/>
          <w:spacing w:val="-4"/>
          <w:w w:val="95"/>
          <w:sz w:val="18"/>
        </w:rPr>
        <w:t>vol.</w:t>
      </w:r>
      <w:r>
        <w:rPr>
          <w:color w:val="231F20"/>
          <w:spacing w:val="-6"/>
          <w:sz w:val="18"/>
        </w:rPr>
        <w:t xml:space="preserve"> </w:t>
      </w:r>
      <w:r>
        <w:rPr>
          <w:smallCaps/>
          <w:color w:val="231F20"/>
          <w:spacing w:val="-4"/>
          <w:w w:val="95"/>
          <w:sz w:val="18"/>
        </w:rPr>
        <w:t>i</w:t>
      </w:r>
      <w:r>
        <w:rPr>
          <w:color w:val="231F20"/>
          <w:spacing w:val="-4"/>
          <w:w w:val="95"/>
          <w:sz w:val="18"/>
        </w:rPr>
        <w:t>,</w:t>
      </w:r>
      <w:r>
        <w:rPr>
          <w:color w:val="231F20"/>
          <w:spacing w:val="-6"/>
          <w:sz w:val="18"/>
        </w:rPr>
        <w:t xml:space="preserve"> </w:t>
      </w:r>
      <w:r>
        <w:rPr>
          <w:color w:val="231F20"/>
          <w:spacing w:val="-4"/>
          <w:w w:val="95"/>
          <w:sz w:val="18"/>
        </w:rPr>
        <w:t>pt.</w:t>
      </w:r>
      <w:r>
        <w:rPr>
          <w:color w:val="231F20"/>
          <w:spacing w:val="-6"/>
          <w:sz w:val="18"/>
        </w:rPr>
        <w:t xml:space="preserve"> </w:t>
      </w:r>
      <w:r>
        <w:rPr>
          <w:color w:val="231F20"/>
          <w:spacing w:val="-4"/>
          <w:w w:val="95"/>
          <w:sz w:val="18"/>
        </w:rPr>
        <w:t>4,</w:t>
      </w:r>
      <w:r>
        <w:rPr>
          <w:color w:val="231F20"/>
          <w:spacing w:val="-6"/>
          <w:sz w:val="18"/>
        </w:rPr>
        <w:t xml:space="preserve"> </w:t>
      </w:r>
      <w:r>
        <w:rPr>
          <w:color w:val="231F20"/>
          <w:spacing w:val="-4"/>
          <w:w w:val="95"/>
          <w:sz w:val="18"/>
        </w:rPr>
        <w:t>‘</w:t>
      </w:r>
      <w:r>
        <w:rPr>
          <w:smallCaps/>
          <w:color w:val="231F20"/>
          <w:spacing w:val="-4"/>
          <w:w w:val="95"/>
          <w:sz w:val="18"/>
        </w:rPr>
        <w:t>u</w:t>
      </w:r>
      <w:r>
        <w:rPr>
          <w:color w:val="231F20"/>
          <w:spacing w:val="-4"/>
          <w:w w:val="95"/>
          <w:sz w:val="18"/>
        </w:rPr>
        <w:t>.</w:t>
      </w:r>
      <w:r>
        <w:rPr>
          <w:smallCaps/>
          <w:color w:val="231F20"/>
          <w:spacing w:val="-4"/>
          <w:w w:val="95"/>
          <w:sz w:val="18"/>
        </w:rPr>
        <w:t>s</w:t>
      </w:r>
      <w:r>
        <w:rPr>
          <w:color w:val="231F20"/>
          <w:spacing w:val="-4"/>
          <w:w w:val="95"/>
          <w:sz w:val="18"/>
        </w:rPr>
        <w:t>.</w:t>
      </w:r>
      <w:r>
        <w:rPr>
          <w:color w:val="231F20"/>
          <w:spacing w:val="-6"/>
          <w:sz w:val="18"/>
        </w:rPr>
        <w:t xml:space="preserve"> </w:t>
      </w:r>
      <w:r>
        <w:rPr>
          <w:color w:val="231F20"/>
          <w:spacing w:val="-4"/>
          <w:w w:val="95"/>
          <w:sz w:val="18"/>
        </w:rPr>
        <w:t>and</w:t>
      </w:r>
      <w:r>
        <w:rPr>
          <w:color w:val="231F20"/>
          <w:spacing w:val="-6"/>
          <w:sz w:val="18"/>
        </w:rPr>
        <w:t xml:space="preserve"> </w:t>
      </w:r>
      <w:r>
        <w:rPr>
          <w:color w:val="231F20"/>
          <w:spacing w:val="-4"/>
          <w:w w:val="95"/>
          <w:sz w:val="18"/>
        </w:rPr>
        <w:t>France</w:t>
      </w:r>
      <w:r>
        <w:rPr>
          <w:color w:val="231F20"/>
          <w:spacing w:val="-6"/>
          <w:sz w:val="18"/>
        </w:rPr>
        <w:t xml:space="preserve"> </w:t>
      </w:r>
      <w:r>
        <w:rPr>
          <w:color w:val="231F20"/>
          <w:spacing w:val="-4"/>
          <w:w w:val="95"/>
          <w:sz w:val="18"/>
        </w:rPr>
        <w:t>in</w:t>
      </w:r>
      <w:r>
        <w:rPr>
          <w:color w:val="231F20"/>
          <w:spacing w:val="-5"/>
          <w:sz w:val="18"/>
        </w:rPr>
        <w:t xml:space="preserve"> </w:t>
      </w:r>
      <w:r>
        <w:rPr>
          <w:color w:val="231F20"/>
          <w:spacing w:val="-4"/>
          <w:w w:val="95"/>
          <w:sz w:val="18"/>
        </w:rPr>
        <w:t>Indochina,</w:t>
      </w:r>
      <w:r>
        <w:rPr>
          <w:color w:val="231F20"/>
          <w:spacing w:val="-6"/>
          <w:sz w:val="18"/>
        </w:rPr>
        <w:t xml:space="preserve"> </w:t>
      </w:r>
      <w:r>
        <w:rPr>
          <w:color w:val="231F20"/>
          <w:spacing w:val="-4"/>
          <w:w w:val="95"/>
          <w:sz w:val="18"/>
        </w:rPr>
        <w:t>1950–56’,</w:t>
      </w:r>
      <w:r>
        <w:rPr>
          <w:color w:val="231F20"/>
          <w:spacing w:val="-6"/>
          <w:sz w:val="18"/>
        </w:rPr>
        <w:t xml:space="preserve"> </w:t>
      </w:r>
      <w:r>
        <w:rPr>
          <w:color w:val="231F20"/>
          <w:spacing w:val="-4"/>
          <w:w w:val="95"/>
          <w:sz w:val="18"/>
        </w:rPr>
        <w:t>pp.</w:t>
      </w:r>
      <w:r>
        <w:rPr>
          <w:color w:val="231F20"/>
          <w:spacing w:val="-6"/>
          <w:sz w:val="18"/>
        </w:rPr>
        <w:t xml:space="preserve"> </w:t>
      </w:r>
      <w:r>
        <w:rPr>
          <w:color w:val="231F20"/>
          <w:spacing w:val="-4"/>
          <w:w w:val="95"/>
          <w:sz w:val="18"/>
        </w:rPr>
        <w:t>179–214.</w:t>
      </w:r>
    </w:p>
    <w:p w:rsidR="009E0961" w:rsidRDefault="00183599">
      <w:pPr>
        <w:pStyle w:val="ListParagraph"/>
        <w:numPr>
          <w:ilvl w:val="0"/>
          <w:numId w:val="15"/>
        </w:numPr>
        <w:tabs>
          <w:tab w:val="left" w:pos="1815"/>
        </w:tabs>
        <w:spacing w:before="1" w:line="240" w:lineRule="auto"/>
        <w:ind w:hanging="189"/>
        <w:jc w:val="left"/>
        <w:rPr>
          <w:sz w:val="18"/>
        </w:rPr>
      </w:pPr>
      <w:r>
        <w:rPr>
          <w:color w:val="231F20"/>
          <w:sz w:val="18"/>
        </w:rPr>
        <w:t>‘Report</w:t>
      </w:r>
      <w:r>
        <w:rPr>
          <w:color w:val="231F20"/>
          <w:spacing w:val="-8"/>
          <w:sz w:val="18"/>
        </w:rPr>
        <w:t xml:space="preserve"> </w:t>
      </w:r>
      <w:r>
        <w:rPr>
          <w:color w:val="231F20"/>
          <w:sz w:val="18"/>
        </w:rPr>
        <w:t>by</w:t>
      </w:r>
      <w:r>
        <w:rPr>
          <w:color w:val="231F20"/>
          <w:spacing w:val="-8"/>
          <w:sz w:val="18"/>
        </w:rPr>
        <w:t xml:space="preserve"> </w:t>
      </w:r>
      <w:r>
        <w:rPr>
          <w:color w:val="231F20"/>
          <w:sz w:val="18"/>
        </w:rPr>
        <w:t>the</w:t>
      </w:r>
      <w:r>
        <w:rPr>
          <w:color w:val="231F20"/>
          <w:spacing w:val="-8"/>
          <w:sz w:val="18"/>
        </w:rPr>
        <w:t xml:space="preserve"> </w:t>
      </w:r>
      <w:r>
        <w:rPr>
          <w:color w:val="231F20"/>
          <w:sz w:val="18"/>
        </w:rPr>
        <w:t>National</w:t>
      </w:r>
      <w:r>
        <w:rPr>
          <w:color w:val="231F20"/>
          <w:spacing w:val="-8"/>
          <w:sz w:val="18"/>
        </w:rPr>
        <w:t xml:space="preserve"> </w:t>
      </w:r>
      <w:r>
        <w:rPr>
          <w:color w:val="231F20"/>
          <w:sz w:val="18"/>
        </w:rPr>
        <w:t>Security</w:t>
      </w:r>
      <w:r>
        <w:rPr>
          <w:color w:val="231F20"/>
          <w:spacing w:val="-8"/>
          <w:sz w:val="18"/>
        </w:rPr>
        <w:t xml:space="preserve"> </w:t>
      </w:r>
      <w:r>
        <w:rPr>
          <w:color w:val="231F20"/>
          <w:sz w:val="18"/>
        </w:rPr>
        <w:t>Council</w:t>
      </w:r>
      <w:r>
        <w:rPr>
          <w:color w:val="231F20"/>
          <w:spacing w:val="-8"/>
          <w:sz w:val="18"/>
        </w:rPr>
        <w:t xml:space="preserve"> </w:t>
      </w:r>
      <w:r>
        <w:rPr>
          <w:color w:val="231F20"/>
          <w:sz w:val="18"/>
        </w:rPr>
        <w:t>on</w:t>
      </w:r>
      <w:r>
        <w:rPr>
          <w:color w:val="231F20"/>
          <w:spacing w:val="-8"/>
          <w:sz w:val="18"/>
        </w:rPr>
        <w:t xml:space="preserve"> </w:t>
      </w:r>
      <w:r>
        <w:rPr>
          <w:color w:val="231F20"/>
          <w:sz w:val="18"/>
        </w:rPr>
        <w:t>the</w:t>
      </w:r>
      <w:r>
        <w:rPr>
          <w:color w:val="231F20"/>
          <w:spacing w:val="-8"/>
          <w:sz w:val="18"/>
        </w:rPr>
        <w:t xml:space="preserve"> </w:t>
      </w:r>
      <w:r>
        <w:rPr>
          <w:color w:val="231F20"/>
          <w:sz w:val="18"/>
        </w:rPr>
        <w:t>Position</w:t>
      </w:r>
      <w:r>
        <w:rPr>
          <w:color w:val="231F20"/>
          <w:spacing w:val="-8"/>
          <w:sz w:val="18"/>
        </w:rPr>
        <w:t xml:space="preserve"> </w:t>
      </w:r>
      <w:r>
        <w:rPr>
          <w:color w:val="231F20"/>
          <w:sz w:val="18"/>
        </w:rPr>
        <w:t>of</w:t>
      </w:r>
      <w:r>
        <w:rPr>
          <w:color w:val="231F20"/>
          <w:spacing w:val="-8"/>
          <w:sz w:val="18"/>
        </w:rPr>
        <w:t xml:space="preserve"> </w:t>
      </w:r>
      <w:r>
        <w:rPr>
          <w:color w:val="231F20"/>
          <w:sz w:val="18"/>
        </w:rPr>
        <w:t>the</w:t>
      </w:r>
      <w:r>
        <w:rPr>
          <w:color w:val="231F20"/>
          <w:spacing w:val="-8"/>
          <w:sz w:val="18"/>
        </w:rPr>
        <w:t xml:space="preserve"> </w:t>
      </w:r>
      <w:r>
        <w:rPr>
          <w:color w:val="231F20"/>
          <w:sz w:val="18"/>
        </w:rPr>
        <w:t>United</w:t>
      </w:r>
      <w:r>
        <w:rPr>
          <w:color w:val="231F20"/>
          <w:spacing w:val="-8"/>
          <w:sz w:val="18"/>
        </w:rPr>
        <w:t xml:space="preserve"> </w:t>
      </w:r>
      <w:r>
        <w:rPr>
          <w:color w:val="231F20"/>
          <w:spacing w:val="-2"/>
          <w:sz w:val="18"/>
        </w:rPr>
        <w:t>States</w:t>
      </w:r>
    </w:p>
    <w:p w:rsidR="009E0961" w:rsidRDefault="009E0961">
      <w:pPr>
        <w:rPr>
          <w:sz w:val="18"/>
        </w:rPr>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z w:val="18"/>
        </w:rPr>
        <w:lastRenderedPageBreak/>
        <w:t>r</w:t>
      </w:r>
      <w:r>
        <w:rPr>
          <w:color w:val="231F20"/>
          <w:spacing w:val="-16"/>
          <w:sz w:val="18"/>
        </w:rPr>
        <w:t xml:space="preserve"> </w:t>
      </w:r>
      <w:r>
        <w:rPr>
          <w:smallCaps/>
          <w:color w:val="231F20"/>
          <w:spacing w:val="18"/>
          <w:sz w:val="18"/>
        </w:rPr>
        <w:t>efer</w:t>
      </w:r>
      <w:r>
        <w:rPr>
          <w:smallCaps/>
          <w:color w:val="231F20"/>
          <w:spacing w:val="-15"/>
          <w:sz w:val="18"/>
        </w:rPr>
        <w:t xml:space="preserve"> </w:t>
      </w:r>
      <w:r>
        <w:rPr>
          <w:smallCaps/>
          <w:color w:val="231F20"/>
          <w:spacing w:val="12"/>
          <w:sz w:val="18"/>
        </w:rPr>
        <w:t>en</w:t>
      </w:r>
      <w:r>
        <w:rPr>
          <w:smallCaps/>
          <w:color w:val="231F20"/>
          <w:spacing w:val="-16"/>
          <w:sz w:val="18"/>
        </w:rPr>
        <w:t xml:space="preserve"> </w:t>
      </w:r>
      <w:r>
        <w:rPr>
          <w:color w:val="231F20"/>
          <w:spacing w:val="11"/>
          <w:sz w:val="18"/>
        </w:rPr>
        <w:t>c</w:t>
      </w:r>
      <w:r>
        <w:rPr>
          <w:smallCaps/>
          <w:color w:val="231F20"/>
          <w:spacing w:val="11"/>
          <w:sz w:val="18"/>
        </w:rPr>
        <w:t xml:space="preserve">es </w:t>
      </w:r>
    </w:p>
    <w:p w:rsidR="009E0961" w:rsidRDefault="009E0961">
      <w:pPr>
        <w:pStyle w:val="BodyText"/>
        <w:spacing w:before="2"/>
        <w:rPr>
          <w:sz w:val="17"/>
        </w:rPr>
      </w:pPr>
    </w:p>
    <w:p w:rsidR="009E0961" w:rsidRDefault="00183599">
      <w:pPr>
        <w:spacing w:before="110"/>
        <w:ind w:left="1757"/>
        <w:rPr>
          <w:sz w:val="18"/>
        </w:rPr>
      </w:pPr>
      <w:r>
        <w:rPr>
          <w:color w:val="231F20"/>
          <w:spacing w:val="-2"/>
          <w:sz w:val="18"/>
        </w:rPr>
        <w:t>with</w:t>
      </w:r>
      <w:r>
        <w:rPr>
          <w:color w:val="231F20"/>
          <w:spacing w:val="-4"/>
          <w:sz w:val="18"/>
        </w:rPr>
        <w:t xml:space="preserve"> </w:t>
      </w:r>
      <w:r>
        <w:rPr>
          <w:color w:val="231F20"/>
          <w:spacing w:val="-2"/>
          <w:sz w:val="18"/>
        </w:rPr>
        <w:t>Respect</w:t>
      </w:r>
      <w:r>
        <w:rPr>
          <w:color w:val="231F20"/>
          <w:spacing w:val="-4"/>
          <w:sz w:val="18"/>
        </w:rPr>
        <w:t xml:space="preserve"> </w:t>
      </w:r>
      <w:r>
        <w:rPr>
          <w:color w:val="231F20"/>
          <w:spacing w:val="-2"/>
          <w:sz w:val="18"/>
        </w:rPr>
        <w:t>to</w:t>
      </w:r>
      <w:r>
        <w:rPr>
          <w:color w:val="231F20"/>
          <w:spacing w:val="-4"/>
          <w:sz w:val="18"/>
        </w:rPr>
        <w:t xml:space="preserve"> </w:t>
      </w:r>
      <w:r>
        <w:rPr>
          <w:color w:val="231F20"/>
          <w:spacing w:val="-2"/>
          <w:sz w:val="18"/>
        </w:rPr>
        <w:t>Indochina’,</w:t>
      </w:r>
      <w:r>
        <w:rPr>
          <w:color w:val="231F20"/>
          <w:spacing w:val="-4"/>
          <w:sz w:val="18"/>
        </w:rPr>
        <w:t xml:space="preserve"> </w:t>
      </w:r>
      <w:r>
        <w:rPr>
          <w:smallCaps/>
          <w:color w:val="231F20"/>
          <w:spacing w:val="-2"/>
          <w:sz w:val="18"/>
        </w:rPr>
        <w:t>ns</w:t>
      </w:r>
      <w:r>
        <w:rPr>
          <w:color w:val="231F20"/>
          <w:spacing w:val="-2"/>
          <w:sz w:val="18"/>
        </w:rPr>
        <w:t>c</w:t>
      </w:r>
      <w:r>
        <w:rPr>
          <w:color w:val="231F20"/>
          <w:spacing w:val="-4"/>
          <w:sz w:val="18"/>
        </w:rPr>
        <w:t xml:space="preserve"> </w:t>
      </w:r>
      <w:r>
        <w:rPr>
          <w:color w:val="231F20"/>
          <w:spacing w:val="-2"/>
          <w:sz w:val="18"/>
        </w:rPr>
        <w:t>64,</w:t>
      </w:r>
      <w:r>
        <w:rPr>
          <w:color w:val="231F20"/>
          <w:spacing w:val="-4"/>
          <w:sz w:val="18"/>
        </w:rPr>
        <w:t xml:space="preserve"> </w:t>
      </w:r>
      <w:r>
        <w:rPr>
          <w:color w:val="231F20"/>
          <w:spacing w:val="-2"/>
          <w:sz w:val="18"/>
        </w:rPr>
        <w:t>27</w:t>
      </w:r>
      <w:r>
        <w:rPr>
          <w:color w:val="231F20"/>
          <w:spacing w:val="-3"/>
          <w:sz w:val="18"/>
        </w:rPr>
        <w:t xml:space="preserve"> </w:t>
      </w:r>
      <w:r>
        <w:rPr>
          <w:color w:val="231F20"/>
          <w:spacing w:val="-2"/>
          <w:sz w:val="18"/>
        </w:rPr>
        <w:t>February</w:t>
      </w:r>
      <w:r>
        <w:rPr>
          <w:color w:val="231F20"/>
          <w:spacing w:val="-4"/>
          <w:sz w:val="18"/>
        </w:rPr>
        <w:t xml:space="preserve"> </w:t>
      </w:r>
      <w:r>
        <w:rPr>
          <w:color w:val="231F20"/>
          <w:spacing w:val="-2"/>
          <w:sz w:val="18"/>
        </w:rPr>
        <w:t>1950.</w:t>
      </w:r>
    </w:p>
    <w:p w:rsidR="009E0961" w:rsidRDefault="00183599">
      <w:pPr>
        <w:pStyle w:val="ListParagraph"/>
        <w:numPr>
          <w:ilvl w:val="0"/>
          <w:numId w:val="15"/>
        </w:numPr>
        <w:tabs>
          <w:tab w:val="left" w:pos="1758"/>
        </w:tabs>
        <w:spacing w:before="16" w:line="240" w:lineRule="auto"/>
        <w:ind w:left="1757" w:hanging="276"/>
        <w:jc w:val="left"/>
        <w:rPr>
          <w:sz w:val="18"/>
        </w:rPr>
      </w:pPr>
      <w:r>
        <w:rPr>
          <w:color w:val="231F20"/>
          <w:sz w:val="18"/>
        </w:rPr>
        <w:t>Harry</w:t>
      </w:r>
      <w:r>
        <w:rPr>
          <w:color w:val="231F20"/>
          <w:spacing w:val="-5"/>
          <w:sz w:val="18"/>
        </w:rPr>
        <w:t xml:space="preserve"> </w:t>
      </w:r>
      <w:r>
        <w:rPr>
          <w:color w:val="231F20"/>
          <w:sz w:val="18"/>
        </w:rPr>
        <w:t>Truman,</w:t>
      </w:r>
      <w:r>
        <w:rPr>
          <w:color w:val="231F20"/>
          <w:spacing w:val="-5"/>
          <w:sz w:val="18"/>
        </w:rPr>
        <w:t xml:space="preserve"> </w:t>
      </w:r>
      <w:r>
        <w:rPr>
          <w:color w:val="231F20"/>
          <w:sz w:val="18"/>
        </w:rPr>
        <w:t>inauguration</w:t>
      </w:r>
      <w:r>
        <w:rPr>
          <w:color w:val="231F20"/>
          <w:spacing w:val="-5"/>
          <w:sz w:val="18"/>
        </w:rPr>
        <w:t xml:space="preserve"> </w:t>
      </w:r>
      <w:r>
        <w:rPr>
          <w:color w:val="231F20"/>
          <w:sz w:val="18"/>
        </w:rPr>
        <w:t>speech,</w:t>
      </w:r>
      <w:r>
        <w:rPr>
          <w:color w:val="231F20"/>
          <w:spacing w:val="-5"/>
          <w:sz w:val="18"/>
        </w:rPr>
        <w:t xml:space="preserve"> </w:t>
      </w:r>
      <w:r>
        <w:rPr>
          <w:color w:val="231F20"/>
          <w:sz w:val="18"/>
        </w:rPr>
        <w:t>20</w:t>
      </w:r>
      <w:r>
        <w:rPr>
          <w:color w:val="231F20"/>
          <w:spacing w:val="-5"/>
          <w:sz w:val="18"/>
        </w:rPr>
        <w:t xml:space="preserve"> </w:t>
      </w:r>
      <w:r>
        <w:rPr>
          <w:color w:val="231F20"/>
          <w:sz w:val="18"/>
        </w:rPr>
        <w:t>January</w:t>
      </w:r>
      <w:r>
        <w:rPr>
          <w:color w:val="231F20"/>
          <w:spacing w:val="-5"/>
          <w:sz w:val="18"/>
        </w:rPr>
        <w:t xml:space="preserve"> </w:t>
      </w:r>
      <w:r>
        <w:rPr>
          <w:color w:val="231F20"/>
          <w:spacing w:val="-2"/>
          <w:sz w:val="18"/>
        </w:rPr>
        <w:t>1949.</w:t>
      </w:r>
    </w:p>
    <w:p w:rsidR="009E0961" w:rsidRDefault="00183599">
      <w:pPr>
        <w:pStyle w:val="ListParagraph"/>
        <w:numPr>
          <w:ilvl w:val="0"/>
          <w:numId w:val="15"/>
        </w:numPr>
        <w:tabs>
          <w:tab w:val="left" w:pos="1758"/>
        </w:tabs>
        <w:spacing w:before="15" w:line="235" w:lineRule="auto"/>
        <w:ind w:left="1757" w:right="1106" w:hanging="276"/>
        <w:jc w:val="left"/>
        <w:rPr>
          <w:sz w:val="18"/>
        </w:rPr>
      </w:pPr>
      <w:r>
        <w:rPr>
          <w:color w:val="231F20"/>
          <w:sz w:val="18"/>
        </w:rPr>
        <w:t>Top</w:t>
      </w:r>
      <w:r>
        <w:rPr>
          <w:color w:val="231F20"/>
          <w:spacing w:val="-8"/>
          <w:sz w:val="18"/>
        </w:rPr>
        <w:t xml:space="preserve"> </w:t>
      </w:r>
      <w:r>
        <w:rPr>
          <w:color w:val="231F20"/>
          <w:sz w:val="18"/>
        </w:rPr>
        <w:t>Secret</w:t>
      </w:r>
      <w:r>
        <w:rPr>
          <w:color w:val="231F20"/>
          <w:spacing w:val="-8"/>
          <w:sz w:val="18"/>
        </w:rPr>
        <w:t xml:space="preserve"> </w:t>
      </w:r>
      <w:r>
        <w:rPr>
          <w:color w:val="231F20"/>
          <w:sz w:val="18"/>
        </w:rPr>
        <w:t>Memorandum</w:t>
      </w:r>
      <w:r>
        <w:rPr>
          <w:color w:val="231F20"/>
          <w:spacing w:val="-8"/>
          <w:sz w:val="18"/>
        </w:rPr>
        <w:t xml:space="preserve"> </w:t>
      </w:r>
      <w:r>
        <w:rPr>
          <w:color w:val="231F20"/>
          <w:sz w:val="18"/>
        </w:rPr>
        <w:t>for</w:t>
      </w:r>
      <w:r>
        <w:rPr>
          <w:color w:val="231F20"/>
          <w:spacing w:val="-8"/>
          <w:sz w:val="18"/>
        </w:rPr>
        <w:t xml:space="preserve"> </w:t>
      </w:r>
      <w:r>
        <w:rPr>
          <w:color w:val="231F20"/>
          <w:sz w:val="18"/>
        </w:rPr>
        <w:t>the</w:t>
      </w:r>
      <w:r>
        <w:rPr>
          <w:color w:val="231F20"/>
          <w:spacing w:val="-8"/>
          <w:sz w:val="18"/>
        </w:rPr>
        <w:t xml:space="preserve"> </w:t>
      </w:r>
      <w:r>
        <w:rPr>
          <w:color w:val="231F20"/>
          <w:sz w:val="18"/>
        </w:rPr>
        <w:t>President</w:t>
      </w:r>
      <w:r>
        <w:rPr>
          <w:color w:val="231F20"/>
          <w:spacing w:val="-8"/>
          <w:sz w:val="18"/>
        </w:rPr>
        <w:t xml:space="preserve"> </w:t>
      </w:r>
      <w:r>
        <w:rPr>
          <w:color w:val="231F20"/>
          <w:sz w:val="18"/>
        </w:rPr>
        <w:t>from</w:t>
      </w:r>
      <w:r>
        <w:rPr>
          <w:color w:val="231F20"/>
          <w:spacing w:val="-8"/>
          <w:sz w:val="18"/>
        </w:rPr>
        <w:t xml:space="preserve"> </w:t>
      </w:r>
      <w:r>
        <w:rPr>
          <w:color w:val="231F20"/>
          <w:sz w:val="18"/>
        </w:rPr>
        <w:t>the</w:t>
      </w:r>
      <w:r>
        <w:rPr>
          <w:color w:val="231F20"/>
          <w:spacing w:val="-8"/>
          <w:sz w:val="18"/>
        </w:rPr>
        <w:t xml:space="preserve"> </w:t>
      </w:r>
      <w:r>
        <w:rPr>
          <w:color w:val="231F20"/>
          <w:sz w:val="18"/>
        </w:rPr>
        <w:t>Secretary</w:t>
      </w:r>
      <w:r>
        <w:rPr>
          <w:color w:val="231F20"/>
          <w:spacing w:val="-8"/>
          <w:sz w:val="18"/>
        </w:rPr>
        <w:t xml:space="preserve"> </w:t>
      </w:r>
      <w:r>
        <w:rPr>
          <w:color w:val="231F20"/>
          <w:sz w:val="18"/>
        </w:rPr>
        <w:t>of</w:t>
      </w:r>
      <w:r>
        <w:rPr>
          <w:color w:val="231F20"/>
          <w:spacing w:val="-8"/>
          <w:sz w:val="18"/>
        </w:rPr>
        <w:t xml:space="preserve"> </w:t>
      </w:r>
      <w:r>
        <w:rPr>
          <w:color w:val="231F20"/>
          <w:sz w:val="18"/>
        </w:rPr>
        <w:t xml:space="preserve">Defense, in </w:t>
      </w:r>
      <w:r>
        <w:rPr>
          <w:rFonts w:ascii="Palatino Linotype" w:hAnsi="Palatino Linotype"/>
          <w:i/>
          <w:color w:val="231F20"/>
          <w:sz w:val="18"/>
        </w:rPr>
        <w:t>Pentagon Papers</w:t>
      </w:r>
      <w:r>
        <w:rPr>
          <w:color w:val="231F20"/>
          <w:sz w:val="18"/>
        </w:rPr>
        <w:t xml:space="preserve">, vol. </w:t>
      </w:r>
      <w:r>
        <w:rPr>
          <w:smallCaps/>
          <w:color w:val="231F20"/>
          <w:sz w:val="18"/>
        </w:rPr>
        <w:t>i</w:t>
      </w:r>
      <w:r>
        <w:rPr>
          <w:color w:val="231F20"/>
          <w:sz w:val="18"/>
        </w:rPr>
        <w:t>, p. 4, pp. 179–214.</w:t>
      </w:r>
    </w:p>
    <w:p w:rsidR="009E0961" w:rsidRDefault="00183599">
      <w:pPr>
        <w:pStyle w:val="ListParagraph"/>
        <w:numPr>
          <w:ilvl w:val="0"/>
          <w:numId w:val="15"/>
        </w:numPr>
        <w:tabs>
          <w:tab w:val="left" w:pos="1758"/>
        </w:tabs>
        <w:spacing w:line="220" w:lineRule="auto"/>
        <w:ind w:left="1757" w:right="1200" w:hanging="276"/>
        <w:jc w:val="left"/>
        <w:rPr>
          <w:sz w:val="18"/>
        </w:rPr>
      </w:pPr>
      <w:r>
        <w:rPr>
          <w:color w:val="231F20"/>
          <w:spacing w:val="-2"/>
          <w:sz w:val="18"/>
        </w:rPr>
        <w:t>‘</w:t>
      </w:r>
      <w:r>
        <w:rPr>
          <w:smallCaps/>
          <w:color w:val="231F20"/>
          <w:spacing w:val="-2"/>
          <w:sz w:val="18"/>
        </w:rPr>
        <w:t>u</w:t>
      </w:r>
      <w:r>
        <w:rPr>
          <w:color w:val="231F20"/>
          <w:spacing w:val="-2"/>
          <w:sz w:val="18"/>
        </w:rPr>
        <w:t>.</w:t>
      </w:r>
      <w:r>
        <w:rPr>
          <w:smallCaps/>
          <w:color w:val="231F20"/>
          <w:spacing w:val="-2"/>
          <w:sz w:val="18"/>
        </w:rPr>
        <w:t>s</w:t>
      </w:r>
      <w:r>
        <w:rPr>
          <w:color w:val="231F20"/>
          <w:spacing w:val="-2"/>
          <w:sz w:val="18"/>
        </w:rPr>
        <w:t>.</w:t>
      </w:r>
      <w:r>
        <w:rPr>
          <w:color w:val="231F20"/>
          <w:spacing w:val="-7"/>
          <w:sz w:val="18"/>
        </w:rPr>
        <w:t xml:space="preserve"> </w:t>
      </w:r>
      <w:r>
        <w:rPr>
          <w:color w:val="231F20"/>
          <w:spacing w:val="-2"/>
          <w:sz w:val="18"/>
        </w:rPr>
        <w:t>Involvement</w:t>
      </w:r>
      <w:r>
        <w:rPr>
          <w:color w:val="231F20"/>
          <w:spacing w:val="-7"/>
          <w:sz w:val="18"/>
        </w:rPr>
        <w:t xml:space="preserve"> </w:t>
      </w:r>
      <w:r>
        <w:rPr>
          <w:color w:val="231F20"/>
          <w:spacing w:val="-2"/>
          <w:sz w:val="18"/>
        </w:rPr>
        <w:t>in</w:t>
      </w:r>
      <w:r>
        <w:rPr>
          <w:color w:val="231F20"/>
          <w:spacing w:val="-7"/>
          <w:sz w:val="18"/>
        </w:rPr>
        <w:t xml:space="preserve"> </w:t>
      </w:r>
      <w:r>
        <w:rPr>
          <w:color w:val="231F20"/>
          <w:spacing w:val="-2"/>
          <w:sz w:val="18"/>
        </w:rPr>
        <w:t>the</w:t>
      </w:r>
      <w:r>
        <w:rPr>
          <w:color w:val="231F20"/>
          <w:spacing w:val="-7"/>
          <w:sz w:val="18"/>
        </w:rPr>
        <w:t xml:space="preserve"> </w:t>
      </w:r>
      <w:r>
        <w:rPr>
          <w:color w:val="231F20"/>
          <w:spacing w:val="-2"/>
          <w:sz w:val="18"/>
        </w:rPr>
        <w:t>Franco–Viet</w:t>
      </w:r>
      <w:r>
        <w:rPr>
          <w:color w:val="231F20"/>
          <w:spacing w:val="-7"/>
          <w:sz w:val="18"/>
        </w:rPr>
        <w:t xml:space="preserve"> </w:t>
      </w:r>
      <w:r>
        <w:rPr>
          <w:color w:val="231F20"/>
          <w:spacing w:val="-2"/>
          <w:sz w:val="18"/>
        </w:rPr>
        <w:t>Minh</w:t>
      </w:r>
      <w:r>
        <w:rPr>
          <w:color w:val="231F20"/>
          <w:spacing w:val="-7"/>
          <w:sz w:val="18"/>
        </w:rPr>
        <w:t xml:space="preserve"> </w:t>
      </w:r>
      <w:r>
        <w:rPr>
          <w:color w:val="231F20"/>
          <w:spacing w:val="-2"/>
          <w:sz w:val="18"/>
        </w:rPr>
        <w:t>War,</w:t>
      </w:r>
      <w:r>
        <w:rPr>
          <w:color w:val="231F20"/>
          <w:spacing w:val="-7"/>
          <w:sz w:val="18"/>
        </w:rPr>
        <w:t xml:space="preserve"> </w:t>
      </w:r>
      <w:r>
        <w:rPr>
          <w:color w:val="231F20"/>
          <w:spacing w:val="-2"/>
          <w:sz w:val="18"/>
        </w:rPr>
        <w:t>1950–1954’</w:t>
      </w:r>
      <w:r>
        <w:rPr>
          <w:color w:val="231F20"/>
          <w:spacing w:val="-7"/>
          <w:sz w:val="18"/>
        </w:rPr>
        <w:t xml:space="preserve"> </w:t>
      </w:r>
      <w:r>
        <w:rPr>
          <w:color w:val="231F20"/>
          <w:spacing w:val="-2"/>
          <w:sz w:val="18"/>
        </w:rPr>
        <w:t>in</w:t>
      </w:r>
      <w:r>
        <w:rPr>
          <w:color w:val="231F20"/>
          <w:spacing w:val="-6"/>
          <w:sz w:val="18"/>
        </w:rPr>
        <w:t xml:space="preserve"> </w:t>
      </w:r>
      <w:r>
        <w:rPr>
          <w:rFonts w:ascii="Palatino Linotype" w:hAnsi="Palatino Linotype"/>
          <w:i/>
          <w:color w:val="231F20"/>
          <w:spacing w:val="-2"/>
          <w:sz w:val="18"/>
        </w:rPr>
        <w:t xml:space="preserve">Pentagon </w:t>
      </w:r>
      <w:r>
        <w:rPr>
          <w:rFonts w:ascii="Palatino Linotype" w:hAnsi="Palatino Linotype"/>
          <w:i/>
          <w:color w:val="231F20"/>
          <w:sz w:val="18"/>
        </w:rPr>
        <w:t>Papers</w:t>
      </w:r>
      <w:r>
        <w:rPr>
          <w:color w:val="231F20"/>
          <w:sz w:val="18"/>
        </w:rPr>
        <w:t xml:space="preserve">, vol. </w:t>
      </w:r>
      <w:r>
        <w:rPr>
          <w:smallCaps/>
          <w:color w:val="231F20"/>
          <w:sz w:val="18"/>
        </w:rPr>
        <w:t>i</w:t>
      </w:r>
      <w:r>
        <w:rPr>
          <w:color w:val="231F20"/>
          <w:sz w:val="18"/>
        </w:rPr>
        <w:t>, p. 2, Section. 1, pp. 53–75.</w:t>
      </w:r>
    </w:p>
    <w:p w:rsidR="009E0961" w:rsidRDefault="00183599">
      <w:pPr>
        <w:pStyle w:val="ListParagraph"/>
        <w:numPr>
          <w:ilvl w:val="0"/>
          <w:numId w:val="15"/>
        </w:numPr>
        <w:tabs>
          <w:tab w:val="left" w:pos="1758"/>
        </w:tabs>
        <w:spacing w:line="217" w:lineRule="exact"/>
        <w:ind w:left="1757" w:hanging="276"/>
        <w:jc w:val="left"/>
        <w:rPr>
          <w:sz w:val="18"/>
        </w:rPr>
      </w:pPr>
      <w:r>
        <w:rPr>
          <w:color w:val="231F20"/>
          <w:w w:val="95"/>
          <w:sz w:val="18"/>
        </w:rPr>
        <w:t>Henri</w:t>
      </w:r>
      <w:r>
        <w:rPr>
          <w:color w:val="231F20"/>
          <w:spacing w:val="-2"/>
          <w:w w:val="95"/>
          <w:sz w:val="18"/>
        </w:rPr>
        <w:t xml:space="preserve"> </w:t>
      </w:r>
      <w:r>
        <w:rPr>
          <w:color w:val="231F20"/>
          <w:w w:val="95"/>
          <w:sz w:val="18"/>
        </w:rPr>
        <w:t>Navarre,</w:t>
      </w:r>
      <w:r>
        <w:rPr>
          <w:color w:val="231F20"/>
          <w:spacing w:val="-2"/>
          <w:w w:val="95"/>
          <w:sz w:val="18"/>
        </w:rPr>
        <w:t xml:space="preserve"> </w:t>
      </w:r>
      <w:r>
        <w:rPr>
          <w:rFonts w:ascii="Palatino Linotype" w:hAnsi="Palatino Linotype"/>
          <w:i/>
          <w:color w:val="231F20"/>
          <w:w w:val="95"/>
          <w:sz w:val="18"/>
        </w:rPr>
        <w:t>Agonie</w:t>
      </w:r>
      <w:r>
        <w:rPr>
          <w:rFonts w:ascii="Palatino Linotype" w:hAnsi="Palatino Linotype"/>
          <w:i/>
          <w:color w:val="231F20"/>
          <w:spacing w:val="-3"/>
          <w:sz w:val="18"/>
        </w:rPr>
        <w:t xml:space="preserve"> </w:t>
      </w:r>
      <w:r>
        <w:rPr>
          <w:rFonts w:ascii="Palatino Linotype" w:hAnsi="Palatino Linotype"/>
          <w:i/>
          <w:color w:val="231F20"/>
          <w:w w:val="95"/>
          <w:sz w:val="18"/>
        </w:rPr>
        <w:t>de</w:t>
      </w:r>
      <w:r>
        <w:rPr>
          <w:rFonts w:ascii="Palatino Linotype" w:hAnsi="Palatino Linotype"/>
          <w:i/>
          <w:color w:val="231F20"/>
          <w:spacing w:val="-3"/>
          <w:sz w:val="18"/>
        </w:rPr>
        <w:t xml:space="preserve"> </w:t>
      </w:r>
      <w:r>
        <w:rPr>
          <w:rFonts w:ascii="Palatino Linotype" w:hAnsi="Palatino Linotype"/>
          <w:i/>
          <w:color w:val="231F20"/>
          <w:w w:val="95"/>
          <w:sz w:val="18"/>
        </w:rPr>
        <w:t>L’Indochine:</w:t>
      </w:r>
      <w:r>
        <w:rPr>
          <w:rFonts w:ascii="Palatino Linotype" w:hAnsi="Palatino Linotype"/>
          <w:i/>
          <w:color w:val="231F20"/>
          <w:spacing w:val="-2"/>
          <w:sz w:val="18"/>
        </w:rPr>
        <w:t xml:space="preserve"> </w:t>
      </w:r>
      <w:r>
        <w:rPr>
          <w:rFonts w:ascii="Palatino Linotype" w:hAnsi="Palatino Linotype"/>
          <w:i/>
          <w:color w:val="231F20"/>
          <w:w w:val="95"/>
          <w:sz w:val="18"/>
        </w:rPr>
        <w:t>1953–1954</w:t>
      </w:r>
      <w:r>
        <w:rPr>
          <w:rFonts w:ascii="Palatino Linotype" w:hAnsi="Palatino Linotype"/>
          <w:i/>
          <w:color w:val="231F20"/>
          <w:spacing w:val="-2"/>
          <w:w w:val="95"/>
          <w:sz w:val="18"/>
        </w:rPr>
        <w:t xml:space="preserve"> </w:t>
      </w:r>
      <w:r>
        <w:rPr>
          <w:color w:val="231F20"/>
          <w:w w:val="95"/>
          <w:sz w:val="18"/>
        </w:rPr>
        <w:t>(Paris,</w:t>
      </w:r>
      <w:r>
        <w:rPr>
          <w:color w:val="231F20"/>
          <w:spacing w:val="-2"/>
          <w:w w:val="95"/>
          <w:sz w:val="18"/>
        </w:rPr>
        <w:t xml:space="preserve"> 1956).</w:t>
      </w:r>
    </w:p>
    <w:p w:rsidR="009E0961" w:rsidRDefault="00183599">
      <w:pPr>
        <w:pStyle w:val="ListParagraph"/>
        <w:numPr>
          <w:ilvl w:val="0"/>
          <w:numId w:val="15"/>
        </w:numPr>
        <w:tabs>
          <w:tab w:val="left" w:pos="1758"/>
        </w:tabs>
        <w:ind w:left="1757" w:hanging="276"/>
        <w:jc w:val="left"/>
        <w:rPr>
          <w:sz w:val="18"/>
        </w:rPr>
      </w:pPr>
      <w:r>
        <w:rPr>
          <w:color w:val="231F20"/>
          <w:w w:val="95"/>
          <w:sz w:val="18"/>
        </w:rPr>
        <w:t>Nguyễn</w:t>
      </w:r>
      <w:r>
        <w:rPr>
          <w:color w:val="231F20"/>
          <w:sz w:val="18"/>
        </w:rPr>
        <w:t xml:space="preserve"> </w:t>
      </w:r>
      <w:r>
        <w:rPr>
          <w:color w:val="231F20"/>
          <w:w w:val="95"/>
          <w:sz w:val="18"/>
        </w:rPr>
        <w:t>Khắc</w:t>
      </w:r>
      <w:r>
        <w:rPr>
          <w:color w:val="231F20"/>
          <w:sz w:val="18"/>
        </w:rPr>
        <w:t xml:space="preserve"> </w:t>
      </w:r>
      <w:r>
        <w:rPr>
          <w:color w:val="231F20"/>
          <w:w w:val="95"/>
          <w:sz w:val="18"/>
        </w:rPr>
        <w:t>Viện,</w:t>
      </w:r>
      <w:r>
        <w:rPr>
          <w:color w:val="231F20"/>
          <w:spacing w:val="2"/>
          <w:sz w:val="18"/>
        </w:rPr>
        <w:t xml:space="preserve"> </w:t>
      </w:r>
      <w:r>
        <w:rPr>
          <w:rFonts w:ascii="Palatino Linotype" w:hAnsi="Palatino Linotype"/>
          <w:i/>
          <w:color w:val="231F20"/>
          <w:w w:val="95"/>
          <w:sz w:val="18"/>
        </w:rPr>
        <w:t>Việt</w:t>
      </w:r>
      <w:r>
        <w:rPr>
          <w:rFonts w:ascii="Palatino Linotype" w:hAnsi="Palatino Linotype"/>
          <w:i/>
          <w:color w:val="231F20"/>
          <w:spacing w:val="1"/>
          <w:sz w:val="18"/>
        </w:rPr>
        <w:t xml:space="preserve"> </w:t>
      </w:r>
      <w:r>
        <w:rPr>
          <w:rFonts w:ascii="Palatino Linotype" w:hAnsi="Palatino Linotype"/>
          <w:i/>
          <w:color w:val="231F20"/>
          <w:w w:val="95"/>
          <w:sz w:val="18"/>
        </w:rPr>
        <w:t>Nam</w:t>
      </w:r>
      <w:r>
        <w:rPr>
          <w:color w:val="231F20"/>
          <w:w w:val="95"/>
          <w:sz w:val="18"/>
        </w:rPr>
        <w:t>,</w:t>
      </w:r>
      <w:r>
        <w:rPr>
          <w:color w:val="231F20"/>
          <w:spacing w:val="2"/>
          <w:sz w:val="18"/>
        </w:rPr>
        <w:t xml:space="preserve"> </w:t>
      </w:r>
      <w:r>
        <w:rPr>
          <w:color w:val="231F20"/>
          <w:w w:val="95"/>
          <w:sz w:val="18"/>
        </w:rPr>
        <w:t>p.</w:t>
      </w:r>
      <w:r>
        <w:rPr>
          <w:color w:val="231F20"/>
          <w:sz w:val="18"/>
        </w:rPr>
        <w:t xml:space="preserve"> </w:t>
      </w:r>
      <w:r>
        <w:rPr>
          <w:color w:val="231F20"/>
          <w:spacing w:val="-4"/>
          <w:w w:val="95"/>
          <w:sz w:val="18"/>
        </w:rPr>
        <w:t>244.</w:t>
      </w:r>
    </w:p>
    <w:p w:rsidR="009E0961" w:rsidRDefault="00183599">
      <w:pPr>
        <w:pStyle w:val="ListParagraph"/>
        <w:numPr>
          <w:ilvl w:val="0"/>
          <w:numId w:val="15"/>
        </w:numPr>
        <w:tabs>
          <w:tab w:val="left" w:pos="1758"/>
        </w:tabs>
        <w:spacing w:before="5" w:line="220" w:lineRule="auto"/>
        <w:ind w:left="1757" w:right="1022" w:hanging="276"/>
        <w:jc w:val="left"/>
        <w:rPr>
          <w:rFonts w:ascii="Palatino Linotype" w:hAnsi="Palatino Linotype"/>
          <w:i/>
          <w:sz w:val="18"/>
        </w:rPr>
      </w:pPr>
      <w:r>
        <w:rPr>
          <w:color w:val="231F20"/>
          <w:w w:val="95"/>
          <w:sz w:val="18"/>
        </w:rPr>
        <w:t xml:space="preserve">‘United States – Vietnam Relations 1945–1967’ </w:t>
      </w:r>
      <w:r>
        <w:rPr>
          <w:rFonts w:ascii="Palatino Linotype" w:hAnsi="Palatino Linotype"/>
          <w:i/>
          <w:color w:val="231F20"/>
          <w:w w:val="95"/>
          <w:sz w:val="18"/>
        </w:rPr>
        <w:t>Pentagon Papers</w:t>
      </w:r>
      <w:r>
        <w:rPr>
          <w:color w:val="231F20"/>
          <w:w w:val="95"/>
          <w:sz w:val="18"/>
        </w:rPr>
        <w:t xml:space="preserve">, vol. </w:t>
      </w:r>
      <w:r>
        <w:rPr>
          <w:smallCaps/>
          <w:color w:val="231F20"/>
          <w:w w:val="95"/>
          <w:sz w:val="18"/>
        </w:rPr>
        <w:t>i</w:t>
      </w:r>
      <w:r>
        <w:rPr>
          <w:color w:val="231F20"/>
          <w:w w:val="95"/>
          <w:sz w:val="18"/>
        </w:rPr>
        <w:t xml:space="preserve">, p. 4, </w:t>
      </w:r>
      <w:r>
        <w:rPr>
          <w:color w:val="231F20"/>
          <w:sz w:val="18"/>
        </w:rPr>
        <w:t>pp.</w:t>
      </w:r>
      <w:r>
        <w:rPr>
          <w:color w:val="231F20"/>
          <w:spacing w:val="-6"/>
          <w:sz w:val="18"/>
        </w:rPr>
        <w:t xml:space="preserve"> </w:t>
      </w:r>
      <w:r>
        <w:rPr>
          <w:color w:val="231F20"/>
          <w:sz w:val="18"/>
        </w:rPr>
        <w:t>179–214</w:t>
      </w:r>
      <w:r>
        <w:rPr>
          <w:rFonts w:ascii="Palatino Linotype" w:hAnsi="Palatino Linotype"/>
          <w:i/>
          <w:color w:val="231F20"/>
          <w:sz w:val="18"/>
        </w:rPr>
        <w:t>.</w:t>
      </w:r>
    </w:p>
    <w:p w:rsidR="009E0961" w:rsidRDefault="00183599">
      <w:pPr>
        <w:pStyle w:val="ListParagraph"/>
        <w:numPr>
          <w:ilvl w:val="0"/>
          <w:numId w:val="15"/>
        </w:numPr>
        <w:tabs>
          <w:tab w:val="left" w:pos="1758"/>
        </w:tabs>
        <w:spacing w:before="7" w:line="237" w:lineRule="auto"/>
        <w:ind w:left="1757" w:right="1137" w:hanging="276"/>
        <w:jc w:val="left"/>
        <w:rPr>
          <w:sz w:val="18"/>
        </w:rPr>
      </w:pPr>
      <w:r>
        <w:rPr>
          <w:color w:val="231F20"/>
          <w:spacing w:val="-2"/>
          <w:sz w:val="18"/>
        </w:rPr>
        <w:t>Alain</w:t>
      </w:r>
      <w:r>
        <w:rPr>
          <w:color w:val="231F20"/>
          <w:spacing w:val="-8"/>
          <w:sz w:val="18"/>
        </w:rPr>
        <w:t xml:space="preserve"> </w:t>
      </w:r>
      <w:r>
        <w:rPr>
          <w:color w:val="231F20"/>
          <w:spacing w:val="-2"/>
          <w:sz w:val="18"/>
        </w:rPr>
        <w:t>Russio,</w:t>
      </w:r>
      <w:r>
        <w:rPr>
          <w:color w:val="231F20"/>
          <w:spacing w:val="-8"/>
          <w:sz w:val="18"/>
        </w:rPr>
        <w:t xml:space="preserve"> </w:t>
      </w:r>
      <w:r>
        <w:rPr>
          <w:color w:val="231F20"/>
          <w:spacing w:val="-2"/>
          <w:sz w:val="18"/>
        </w:rPr>
        <w:t>‘L’Opinion</w:t>
      </w:r>
      <w:r>
        <w:rPr>
          <w:color w:val="231F20"/>
          <w:spacing w:val="-8"/>
          <w:sz w:val="18"/>
        </w:rPr>
        <w:t xml:space="preserve"> </w:t>
      </w:r>
      <w:r>
        <w:rPr>
          <w:color w:val="231F20"/>
          <w:spacing w:val="-2"/>
          <w:sz w:val="18"/>
        </w:rPr>
        <w:t>Française</w:t>
      </w:r>
      <w:r>
        <w:rPr>
          <w:color w:val="231F20"/>
          <w:spacing w:val="-8"/>
          <w:sz w:val="18"/>
        </w:rPr>
        <w:t xml:space="preserve"> </w:t>
      </w:r>
      <w:r>
        <w:rPr>
          <w:color w:val="231F20"/>
          <w:spacing w:val="-2"/>
          <w:sz w:val="18"/>
        </w:rPr>
        <w:t>et</w:t>
      </w:r>
      <w:r>
        <w:rPr>
          <w:color w:val="231F20"/>
          <w:spacing w:val="-8"/>
          <w:sz w:val="18"/>
        </w:rPr>
        <w:t xml:space="preserve"> </w:t>
      </w:r>
      <w:r>
        <w:rPr>
          <w:color w:val="231F20"/>
          <w:spacing w:val="-2"/>
          <w:sz w:val="18"/>
        </w:rPr>
        <w:t>La</w:t>
      </w:r>
      <w:r>
        <w:rPr>
          <w:color w:val="231F20"/>
          <w:spacing w:val="-8"/>
          <w:sz w:val="18"/>
        </w:rPr>
        <w:t xml:space="preserve"> </w:t>
      </w:r>
      <w:r>
        <w:rPr>
          <w:color w:val="231F20"/>
          <w:spacing w:val="-2"/>
          <w:sz w:val="18"/>
        </w:rPr>
        <w:t>Guerre</w:t>
      </w:r>
      <w:r>
        <w:rPr>
          <w:color w:val="231F20"/>
          <w:spacing w:val="-8"/>
          <w:sz w:val="18"/>
        </w:rPr>
        <w:t xml:space="preserve"> </w:t>
      </w:r>
      <w:r>
        <w:rPr>
          <w:color w:val="231F20"/>
          <w:spacing w:val="-2"/>
          <w:sz w:val="18"/>
        </w:rPr>
        <w:t>d’Indochine</w:t>
      </w:r>
      <w:r>
        <w:rPr>
          <w:color w:val="231F20"/>
          <w:spacing w:val="-8"/>
          <w:sz w:val="18"/>
        </w:rPr>
        <w:t xml:space="preserve"> </w:t>
      </w:r>
      <w:r>
        <w:rPr>
          <w:color w:val="231F20"/>
          <w:spacing w:val="-2"/>
          <w:sz w:val="18"/>
        </w:rPr>
        <w:t xml:space="preserve">(1945–1954) Sondages et Témoingnages’, </w:t>
      </w:r>
      <w:r>
        <w:rPr>
          <w:rFonts w:ascii="Palatino Linotype" w:hAnsi="Palatino Linotype"/>
          <w:i/>
          <w:color w:val="231F20"/>
          <w:spacing w:val="-2"/>
          <w:sz w:val="18"/>
        </w:rPr>
        <w:t>Vingtième Siècle: Revue d’Histoire</w:t>
      </w:r>
      <w:r>
        <w:rPr>
          <w:color w:val="231F20"/>
          <w:spacing w:val="-2"/>
          <w:sz w:val="18"/>
        </w:rPr>
        <w:t xml:space="preserve">, </w:t>
      </w:r>
      <w:r>
        <w:rPr>
          <w:smallCaps/>
          <w:color w:val="231F20"/>
          <w:spacing w:val="-2"/>
          <w:sz w:val="18"/>
        </w:rPr>
        <w:t>xxix</w:t>
      </w:r>
      <w:r>
        <w:rPr>
          <w:color w:val="231F20"/>
          <w:spacing w:val="-2"/>
          <w:sz w:val="18"/>
        </w:rPr>
        <w:t xml:space="preserve">/29 </w:t>
      </w:r>
      <w:r>
        <w:rPr>
          <w:color w:val="231F20"/>
          <w:sz w:val="18"/>
        </w:rPr>
        <w:t>(1991), p. 41.</w:t>
      </w:r>
    </w:p>
    <w:p w:rsidR="009E0961" w:rsidRDefault="00183599">
      <w:pPr>
        <w:pStyle w:val="ListParagraph"/>
        <w:numPr>
          <w:ilvl w:val="0"/>
          <w:numId w:val="15"/>
        </w:numPr>
        <w:tabs>
          <w:tab w:val="left" w:pos="1758"/>
        </w:tabs>
        <w:spacing w:line="239" w:lineRule="exact"/>
        <w:ind w:left="1757" w:hanging="276"/>
        <w:jc w:val="left"/>
        <w:rPr>
          <w:sz w:val="18"/>
        </w:rPr>
      </w:pPr>
      <w:r>
        <w:rPr>
          <w:color w:val="231F20"/>
          <w:w w:val="95"/>
          <w:sz w:val="18"/>
        </w:rPr>
        <w:t>Nguyễn</w:t>
      </w:r>
      <w:r>
        <w:rPr>
          <w:color w:val="231F20"/>
          <w:sz w:val="18"/>
        </w:rPr>
        <w:t xml:space="preserve"> </w:t>
      </w:r>
      <w:r>
        <w:rPr>
          <w:color w:val="231F20"/>
          <w:w w:val="95"/>
          <w:sz w:val="18"/>
        </w:rPr>
        <w:t>Khắc</w:t>
      </w:r>
      <w:r>
        <w:rPr>
          <w:color w:val="231F20"/>
          <w:sz w:val="18"/>
        </w:rPr>
        <w:t xml:space="preserve"> </w:t>
      </w:r>
      <w:r>
        <w:rPr>
          <w:color w:val="231F20"/>
          <w:w w:val="95"/>
          <w:sz w:val="18"/>
        </w:rPr>
        <w:t>Viện,</w:t>
      </w:r>
      <w:r>
        <w:rPr>
          <w:color w:val="231F20"/>
          <w:spacing w:val="2"/>
          <w:sz w:val="18"/>
        </w:rPr>
        <w:t xml:space="preserve"> </w:t>
      </w:r>
      <w:r>
        <w:rPr>
          <w:rFonts w:ascii="Palatino Linotype" w:hAnsi="Palatino Linotype"/>
          <w:i/>
          <w:color w:val="231F20"/>
          <w:w w:val="95"/>
          <w:sz w:val="18"/>
        </w:rPr>
        <w:t>Việt</w:t>
      </w:r>
      <w:r>
        <w:rPr>
          <w:rFonts w:ascii="Palatino Linotype" w:hAnsi="Palatino Linotype"/>
          <w:i/>
          <w:color w:val="231F20"/>
          <w:spacing w:val="1"/>
          <w:sz w:val="18"/>
        </w:rPr>
        <w:t xml:space="preserve"> </w:t>
      </w:r>
      <w:r>
        <w:rPr>
          <w:rFonts w:ascii="Palatino Linotype" w:hAnsi="Palatino Linotype"/>
          <w:i/>
          <w:color w:val="231F20"/>
          <w:w w:val="95"/>
          <w:sz w:val="18"/>
        </w:rPr>
        <w:t>Nam</w:t>
      </w:r>
      <w:r>
        <w:rPr>
          <w:color w:val="231F20"/>
          <w:w w:val="95"/>
          <w:sz w:val="18"/>
        </w:rPr>
        <w:t>,</w:t>
      </w:r>
      <w:r>
        <w:rPr>
          <w:color w:val="231F20"/>
          <w:spacing w:val="2"/>
          <w:sz w:val="18"/>
        </w:rPr>
        <w:t xml:space="preserve"> </w:t>
      </w:r>
      <w:r>
        <w:rPr>
          <w:color w:val="231F20"/>
          <w:w w:val="95"/>
          <w:sz w:val="18"/>
        </w:rPr>
        <w:t>p.</w:t>
      </w:r>
      <w:r>
        <w:rPr>
          <w:color w:val="231F20"/>
          <w:sz w:val="18"/>
        </w:rPr>
        <w:t xml:space="preserve"> </w:t>
      </w:r>
      <w:r>
        <w:rPr>
          <w:color w:val="231F20"/>
          <w:spacing w:val="-4"/>
          <w:w w:val="95"/>
          <w:sz w:val="18"/>
        </w:rPr>
        <w:t>245.</w:t>
      </w:r>
    </w:p>
    <w:p w:rsidR="009E0961" w:rsidRDefault="00183599">
      <w:pPr>
        <w:pStyle w:val="ListParagraph"/>
        <w:numPr>
          <w:ilvl w:val="0"/>
          <w:numId w:val="15"/>
        </w:numPr>
        <w:tabs>
          <w:tab w:val="left" w:pos="1758"/>
        </w:tabs>
        <w:spacing w:line="259" w:lineRule="auto"/>
        <w:ind w:left="1757" w:right="1269" w:hanging="276"/>
        <w:jc w:val="left"/>
        <w:rPr>
          <w:sz w:val="18"/>
        </w:rPr>
      </w:pPr>
      <w:r>
        <w:rPr>
          <w:color w:val="231F20"/>
          <w:sz w:val="18"/>
        </w:rPr>
        <w:t>Eisenhower,</w:t>
      </w:r>
      <w:r>
        <w:rPr>
          <w:color w:val="231F20"/>
          <w:spacing w:val="-10"/>
          <w:sz w:val="18"/>
        </w:rPr>
        <w:t xml:space="preserve"> </w:t>
      </w:r>
      <w:r>
        <w:rPr>
          <w:color w:val="231F20"/>
          <w:sz w:val="18"/>
        </w:rPr>
        <w:t>Annual</w:t>
      </w:r>
      <w:r>
        <w:rPr>
          <w:color w:val="231F20"/>
          <w:spacing w:val="-10"/>
          <w:sz w:val="18"/>
        </w:rPr>
        <w:t xml:space="preserve"> </w:t>
      </w:r>
      <w:r>
        <w:rPr>
          <w:color w:val="231F20"/>
          <w:sz w:val="18"/>
        </w:rPr>
        <w:t>Message</w:t>
      </w:r>
      <w:r>
        <w:rPr>
          <w:color w:val="231F20"/>
          <w:spacing w:val="-10"/>
          <w:sz w:val="18"/>
        </w:rPr>
        <w:t xml:space="preserve"> </w:t>
      </w:r>
      <w:r>
        <w:rPr>
          <w:color w:val="231F20"/>
          <w:sz w:val="18"/>
        </w:rPr>
        <w:t>to</w:t>
      </w:r>
      <w:r>
        <w:rPr>
          <w:color w:val="231F20"/>
          <w:spacing w:val="-10"/>
          <w:sz w:val="18"/>
        </w:rPr>
        <w:t xml:space="preserve"> </w:t>
      </w:r>
      <w:r>
        <w:rPr>
          <w:color w:val="231F20"/>
          <w:sz w:val="18"/>
        </w:rPr>
        <w:t>the</w:t>
      </w:r>
      <w:r>
        <w:rPr>
          <w:color w:val="231F20"/>
          <w:spacing w:val="-10"/>
          <w:sz w:val="18"/>
        </w:rPr>
        <w:t xml:space="preserve"> </w:t>
      </w:r>
      <w:r>
        <w:rPr>
          <w:color w:val="231F20"/>
          <w:sz w:val="18"/>
        </w:rPr>
        <w:t>Congress</w:t>
      </w:r>
      <w:r>
        <w:rPr>
          <w:color w:val="231F20"/>
          <w:spacing w:val="-10"/>
          <w:sz w:val="18"/>
        </w:rPr>
        <w:t xml:space="preserve"> </w:t>
      </w:r>
      <w:r>
        <w:rPr>
          <w:color w:val="231F20"/>
          <w:sz w:val="18"/>
        </w:rPr>
        <w:t>on</w:t>
      </w:r>
      <w:r>
        <w:rPr>
          <w:color w:val="231F20"/>
          <w:spacing w:val="-10"/>
          <w:sz w:val="18"/>
        </w:rPr>
        <w:t xml:space="preserve"> </w:t>
      </w:r>
      <w:r>
        <w:rPr>
          <w:color w:val="231F20"/>
          <w:sz w:val="18"/>
        </w:rPr>
        <w:t>the</w:t>
      </w:r>
      <w:r>
        <w:rPr>
          <w:color w:val="231F20"/>
          <w:spacing w:val="-10"/>
          <w:sz w:val="18"/>
        </w:rPr>
        <w:t xml:space="preserve"> </w:t>
      </w:r>
      <w:r>
        <w:rPr>
          <w:color w:val="231F20"/>
          <w:sz w:val="18"/>
        </w:rPr>
        <w:t>State</w:t>
      </w:r>
      <w:r>
        <w:rPr>
          <w:color w:val="231F20"/>
          <w:spacing w:val="-10"/>
          <w:sz w:val="18"/>
        </w:rPr>
        <w:t xml:space="preserve"> </w:t>
      </w:r>
      <w:r>
        <w:rPr>
          <w:color w:val="231F20"/>
          <w:sz w:val="18"/>
        </w:rPr>
        <w:t>of</w:t>
      </w:r>
      <w:r>
        <w:rPr>
          <w:color w:val="231F20"/>
          <w:spacing w:val="-10"/>
          <w:sz w:val="18"/>
        </w:rPr>
        <w:t xml:space="preserve"> </w:t>
      </w:r>
      <w:r>
        <w:rPr>
          <w:color w:val="231F20"/>
          <w:sz w:val="18"/>
        </w:rPr>
        <w:t>the</w:t>
      </w:r>
      <w:r>
        <w:rPr>
          <w:color w:val="231F20"/>
          <w:spacing w:val="-10"/>
          <w:sz w:val="18"/>
        </w:rPr>
        <w:t xml:space="preserve"> </w:t>
      </w:r>
      <w:r>
        <w:rPr>
          <w:color w:val="231F20"/>
          <w:sz w:val="18"/>
        </w:rPr>
        <w:t>Union, 2 February 1953.</w:t>
      </w:r>
    </w:p>
    <w:p w:rsidR="009E0961" w:rsidRDefault="00183599">
      <w:pPr>
        <w:pStyle w:val="ListParagraph"/>
        <w:numPr>
          <w:ilvl w:val="0"/>
          <w:numId w:val="15"/>
        </w:numPr>
        <w:tabs>
          <w:tab w:val="left" w:pos="1758"/>
        </w:tabs>
        <w:spacing w:line="222" w:lineRule="exact"/>
        <w:ind w:left="1757" w:hanging="276"/>
        <w:jc w:val="left"/>
        <w:rPr>
          <w:sz w:val="18"/>
        </w:rPr>
      </w:pPr>
      <w:r>
        <w:rPr>
          <w:color w:val="231F20"/>
          <w:w w:val="95"/>
          <w:sz w:val="18"/>
        </w:rPr>
        <w:t>‘</w:t>
      </w:r>
      <w:r>
        <w:rPr>
          <w:smallCaps/>
          <w:color w:val="231F20"/>
          <w:w w:val="95"/>
          <w:sz w:val="18"/>
        </w:rPr>
        <w:t>u</w:t>
      </w:r>
      <w:r>
        <w:rPr>
          <w:color w:val="231F20"/>
          <w:w w:val="95"/>
          <w:sz w:val="18"/>
        </w:rPr>
        <w:t>.</w:t>
      </w:r>
      <w:r>
        <w:rPr>
          <w:smallCaps/>
          <w:color w:val="231F20"/>
          <w:w w:val="95"/>
          <w:sz w:val="18"/>
        </w:rPr>
        <w:t>s</w:t>
      </w:r>
      <w:r>
        <w:rPr>
          <w:color w:val="231F20"/>
          <w:w w:val="95"/>
          <w:sz w:val="18"/>
        </w:rPr>
        <w:t>.</w:t>
      </w:r>
      <w:r>
        <w:rPr>
          <w:color w:val="231F20"/>
          <w:spacing w:val="1"/>
          <w:sz w:val="18"/>
        </w:rPr>
        <w:t xml:space="preserve"> </w:t>
      </w:r>
      <w:r>
        <w:rPr>
          <w:color w:val="231F20"/>
          <w:w w:val="95"/>
          <w:sz w:val="18"/>
        </w:rPr>
        <w:t>Involvement</w:t>
      </w:r>
      <w:r>
        <w:rPr>
          <w:color w:val="231F20"/>
          <w:spacing w:val="1"/>
          <w:sz w:val="18"/>
        </w:rPr>
        <w:t xml:space="preserve"> </w:t>
      </w:r>
      <w:r>
        <w:rPr>
          <w:color w:val="231F20"/>
          <w:w w:val="95"/>
          <w:sz w:val="18"/>
        </w:rPr>
        <w:t>in</w:t>
      </w:r>
      <w:r>
        <w:rPr>
          <w:color w:val="231F20"/>
          <w:spacing w:val="2"/>
          <w:sz w:val="18"/>
        </w:rPr>
        <w:t xml:space="preserve"> </w:t>
      </w:r>
      <w:r>
        <w:rPr>
          <w:color w:val="231F20"/>
          <w:w w:val="95"/>
          <w:sz w:val="18"/>
        </w:rPr>
        <w:t>the</w:t>
      </w:r>
      <w:r>
        <w:rPr>
          <w:color w:val="231F20"/>
          <w:spacing w:val="1"/>
          <w:sz w:val="18"/>
        </w:rPr>
        <w:t xml:space="preserve"> </w:t>
      </w:r>
      <w:r>
        <w:rPr>
          <w:color w:val="231F20"/>
          <w:w w:val="95"/>
          <w:sz w:val="18"/>
        </w:rPr>
        <w:t>Franco–Viet</w:t>
      </w:r>
      <w:r>
        <w:rPr>
          <w:color w:val="231F20"/>
          <w:spacing w:val="2"/>
          <w:sz w:val="18"/>
        </w:rPr>
        <w:t xml:space="preserve"> </w:t>
      </w:r>
      <w:r>
        <w:rPr>
          <w:color w:val="231F20"/>
          <w:w w:val="95"/>
          <w:sz w:val="18"/>
        </w:rPr>
        <w:t>Minh</w:t>
      </w:r>
      <w:r>
        <w:rPr>
          <w:color w:val="231F20"/>
          <w:spacing w:val="1"/>
          <w:sz w:val="18"/>
        </w:rPr>
        <w:t xml:space="preserve"> </w:t>
      </w:r>
      <w:r>
        <w:rPr>
          <w:color w:val="231F20"/>
          <w:w w:val="95"/>
          <w:sz w:val="18"/>
        </w:rPr>
        <w:t>War,</w:t>
      </w:r>
      <w:r>
        <w:rPr>
          <w:color w:val="231F20"/>
          <w:spacing w:val="1"/>
          <w:sz w:val="18"/>
        </w:rPr>
        <w:t xml:space="preserve"> </w:t>
      </w:r>
      <w:r>
        <w:rPr>
          <w:color w:val="231F20"/>
          <w:w w:val="95"/>
          <w:sz w:val="18"/>
        </w:rPr>
        <w:t>1950–1954’,</w:t>
      </w:r>
      <w:r>
        <w:rPr>
          <w:color w:val="231F20"/>
          <w:spacing w:val="3"/>
          <w:sz w:val="18"/>
        </w:rPr>
        <w:t xml:space="preserve"> </w:t>
      </w:r>
      <w:r>
        <w:rPr>
          <w:rFonts w:ascii="Palatino Linotype" w:hAnsi="Palatino Linotype"/>
          <w:i/>
          <w:color w:val="231F20"/>
          <w:w w:val="95"/>
          <w:sz w:val="18"/>
        </w:rPr>
        <w:t>Pentagon</w:t>
      </w:r>
      <w:r>
        <w:rPr>
          <w:rFonts w:ascii="Palatino Linotype" w:hAnsi="Palatino Linotype"/>
          <w:i/>
          <w:color w:val="231F20"/>
          <w:spacing w:val="2"/>
          <w:sz w:val="18"/>
        </w:rPr>
        <w:t xml:space="preserve"> </w:t>
      </w:r>
      <w:r>
        <w:rPr>
          <w:rFonts w:ascii="Palatino Linotype" w:hAnsi="Palatino Linotype"/>
          <w:i/>
          <w:color w:val="231F20"/>
          <w:spacing w:val="-2"/>
          <w:w w:val="95"/>
          <w:sz w:val="18"/>
        </w:rPr>
        <w:t>Papers</w:t>
      </w:r>
      <w:r>
        <w:rPr>
          <w:color w:val="231F20"/>
          <w:spacing w:val="-2"/>
          <w:w w:val="95"/>
          <w:sz w:val="18"/>
        </w:rPr>
        <w:t>,</w:t>
      </w:r>
    </w:p>
    <w:p w:rsidR="009E0961" w:rsidRDefault="00183599">
      <w:pPr>
        <w:spacing w:before="1"/>
        <w:ind w:left="1757"/>
        <w:rPr>
          <w:sz w:val="18"/>
        </w:rPr>
      </w:pPr>
      <w:r>
        <w:rPr>
          <w:color w:val="231F20"/>
          <w:sz w:val="18"/>
        </w:rPr>
        <w:t>pp.</w:t>
      </w:r>
      <w:r>
        <w:rPr>
          <w:color w:val="231F20"/>
          <w:spacing w:val="-10"/>
          <w:sz w:val="18"/>
        </w:rPr>
        <w:t xml:space="preserve"> </w:t>
      </w:r>
      <w:r>
        <w:rPr>
          <w:color w:val="231F20"/>
          <w:spacing w:val="-2"/>
          <w:sz w:val="18"/>
        </w:rPr>
        <w:t>179–214.</w:t>
      </w:r>
    </w:p>
    <w:p w:rsidR="009E0961" w:rsidRDefault="00183599">
      <w:pPr>
        <w:pStyle w:val="ListParagraph"/>
        <w:numPr>
          <w:ilvl w:val="0"/>
          <w:numId w:val="15"/>
        </w:numPr>
        <w:tabs>
          <w:tab w:val="left" w:pos="1758"/>
        </w:tabs>
        <w:spacing w:line="238" w:lineRule="exact"/>
        <w:ind w:left="1757" w:hanging="276"/>
        <w:jc w:val="left"/>
        <w:rPr>
          <w:sz w:val="18"/>
        </w:rPr>
      </w:pPr>
      <w:r>
        <w:rPr>
          <w:color w:val="231F20"/>
          <w:w w:val="95"/>
          <w:sz w:val="18"/>
        </w:rPr>
        <w:t>Nguyễn</w:t>
      </w:r>
      <w:r>
        <w:rPr>
          <w:color w:val="231F20"/>
          <w:sz w:val="18"/>
        </w:rPr>
        <w:t xml:space="preserve"> </w:t>
      </w:r>
      <w:r>
        <w:rPr>
          <w:color w:val="231F20"/>
          <w:w w:val="95"/>
          <w:sz w:val="18"/>
        </w:rPr>
        <w:t>Khắc</w:t>
      </w:r>
      <w:r>
        <w:rPr>
          <w:color w:val="231F20"/>
          <w:sz w:val="18"/>
        </w:rPr>
        <w:t xml:space="preserve"> </w:t>
      </w:r>
      <w:r>
        <w:rPr>
          <w:color w:val="231F20"/>
          <w:w w:val="95"/>
          <w:sz w:val="18"/>
        </w:rPr>
        <w:t>Viện,</w:t>
      </w:r>
      <w:r>
        <w:rPr>
          <w:color w:val="231F20"/>
          <w:spacing w:val="2"/>
          <w:sz w:val="18"/>
        </w:rPr>
        <w:t xml:space="preserve"> </w:t>
      </w:r>
      <w:r>
        <w:rPr>
          <w:rFonts w:ascii="Palatino Linotype" w:hAnsi="Palatino Linotype"/>
          <w:i/>
          <w:color w:val="231F20"/>
          <w:w w:val="95"/>
          <w:sz w:val="18"/>
        </w:rPr>
        <w:t>Việt</w:t>
      </w:r>
      <w:r>
        <w:rPr>
          <w:rFonts w:ascii="Palatino Linotype" w:hAnsi="Palatino Linotype"/>
          <w:i/>
          <w:color w:val="231F20"/>
          <w:spacing w:val="1"/>
          <w:sz w:val="18"/>
        </w:rPr>
        <w:t xml:space="preserve"> </w:t>
      </w:r>
      <w:r>
        <w:rPr>
          <w:rFonts w:ascii="Palatino Linotype" w:hAnsi="Palatino Linotype"/>
          <w:i/>
          <w:color w:val="231F20"/>
          <w:w w:val="95"/>
          <w:sz w:val="18"/>
        </w:rPr>
        <w:t>Nam</w:t>
      </w:r>
      <w:r>
        <w:rPr>
          <w:color w:val="231F20"/>
          <w:w w:val="95"/>
          <w:sz w:val="18"/>
        </w:rPr>
        <w:t>,</w:t>
      </w:r>
      <w:r>
        <w:rPr>
          <w:color w:val="231F20"/>
          <w:spacing w:val="2"/>
          <w:sz w:val="18"/>
        </w:rPr>
        <w:t xml:space="preserve"> </w:t>
      </w:r>
      <w:r>
        <w:rPr>
          <w:color w:val="231F20"/>
          <w:w w:val="95"/>
          <w:sz w:val="18"/>
        </w:rPr>
        <w:t>p.</w:t>
      </w:r>
      <w:r>
        <w:rPr>
          <w:color w:val="231F20"/>
          <w:sz w:val="18"/>
        </w:rPr>
        <w:t xml:space="preserve"> </w:t>
      </w:r>
      <w:r>
        <w:rPr>
          <w:color w:val="231F20"/>
          <w:spacing w:val="-4"/>
          <w:w w:val="95"/>
          <w:sz w:val="18"/>
        </w:rPr>
        <w:t>254.</w:t>
      </w:r>
    </w:p>
    <w:p w:rsidR="009E0961" w:rsidRDefault="00183599">
      <w:pPr>
        <w:pStyle w:val="ListParagraph"/>
        <w:numPr>
          <w:ilvl w:val="0"/>
          <w:numId w:val="15"/>
        </w:numPr>
        <w:tabs>
          <w:tab w:val="left" w:pos="1758"/>
        </w:tabs>
        <w:spacing w:before="1" w:line="205" w:lineRule="exact"/>
        <w:ind w:left="1757" w:hanging="276"/>
        <w:jc w:val="left"/>
        <w:rPr>
          <w:sz w:val="18"/>
        </w:rPr>
      </w:pPr>
      <w:r>
        <w:rPr>
          <w:color w:val="231F20"/>
          <w:sz w:val="18"/>
        </w:rPr>
        <w:t>Vietnamese</w:t>
      </w:r>
      <w:r>
        <w:rPr>
          <w:color w:val="231F20"/>
          <w:spacing w:val="-8"/>
          <w:sz w:val="18"/>
        </w:rPr>
        <w:t xml:space="preserve"> </w:t>
      </w:r>
      <w:r>
        <w:rPr>
          <w:color w:val="231F20"/>
          <w:sz w:val="18"/>
        </w:rPr>
        <w:t>sources</w:t>
      </w:r>
      <w:r>
        <w:rPr>
          <w:color w:val="231F20"/>
          <w:spacing w:val="-8"/>
          <w:sz w:val="18"/>
        </w:rPr>
        <w:t xml:space="preserve"> </w:t>
      </w:r>
      <w:r>
        <w:rPr>
          <w:color w:val="231F20"/>
          <w:sz w:val="18"/>
        </w:rPr>
        <w:t>put</w:t>
      </w:r>
      <w:r>
        <w:rPr>
          <w:color w:val="231F20"/>
          <w:spacing w:val="-8"/>
          <w:sz w:val="18"/>
        </w:rPr>
        <w:t xml:space="preserve"> </w:t>
      </w:r>
      <w:r>
        <w:rPr>
          <w:color w:val="231F20"/>
          <w:sz w:val="18"/>
        </w:rPr>
        <w:t>these</w:t>
      </w:r>
      <w:r>
        <w:rPr>
          <w:color w:val="231F20"/>
          <w:spacing w:val="-8"/>
          <w:sz w:val="18"/>
        </w:rPr>
        <w:t xml:space="preserve"> </w:t>
      </w:r>
      <w:r>
        <w:rPr>
          <w:color w:val="231F20"/>
          <w:sz w:val="18"/>
        </w:rPr>
        <w:t>figures</w:t>
      </w:r>
      <w:r>
        <w:rPr>
          <w:color w:val="231F20"/>
          <w:spacing w:val="-8"/>
          <w:sz w:val="18"/>
        </w:rPr>
        <w:t xml:space="preserve"> </w:t>
      </w:r>
      <w:r>
        <w:rPr>
          <w:color w:val="231F20"/>
          <w:sz w:val="18"/>
        </w:rPr>
        <w:t>in</w:t>
      </w:r>
      <w:r>
        <w:rPr>
          <w:color w:val="231F20"/>
          <w:spacing w:val="-8"/>
          <w:sz w:val="18"/>
        </w:rPr>
        <w:t xml:space="preserve"> </w:t>
      </w:r>
      <w:r>
        <w:rPr>
          <w:color w:val="231F20"/>
          <w:sz w:val="18"/>
        </w:rPr>
        <w:t>the</w:t>
      </w:r>
      <w:r>
        <w:rPr>
          <w:color w:val="231F20"/>
          <w:spacing w:val="-8"/>
          <w:sz w:val="18"/>
        </w:rPr>
        <w:t xml:space="preserve"> </w:t>
      </w:r>
      <w:r>
        <w:rPr>
          <w:color w:val="231F20"/>
          <w:sz w:val="18"/>
        </w:rPr>
        <w:t>hundreds</w:t>
      </w:r>
      <w:r>
        <w:rPr>
          <w:color w:val="231F20"/>
          <w:spacing w:val="-7"/>
          <w:sz w:val="18"/>
        </w:rPr>
        <w:t xml:space="preserve"> </w:t>
      </w:r>
      <w:r>
        <w:rPr>
          <w:color w:val="231F20"/>
          <w:sz w:val="18"/>
        </w:rPr>
        <w:t>of</w:t>
      </w:r>
      <w:r>
        <w:rPr>
          <w:color w:val="231F20"/>
          <w:spacing w:val="-8"/>
          <w:sz w:val="18"/>
        </w:rPr>
        <w:t xml:space="preserve"> </w:t>
      </w:r>
      <w:r>
        <w:rPr>
          <w:color w:val="231F20"/>
          <w:spacing w:val="-2"/>
          <w:sz w:val="18"/>
        </w:rPr>
        <w:t>thousands.</w:t>
      </w:r>
    </w:p>
    <w:p w:rsidR="009E0961" w:rsidRDefault="00183599">
      <w:pPr>
        <w:pStyle w:val="ListParagraph"/>
        <w:numPr>
          <w:ilvl w:val="0"/>
          <w:numId w:val="15"/>
        </w:numPr>
        <w:tabs>
          <w:tab w:val="left" w:pos="1758"/>
        </w:tabs>
        <w:spacing w:line="230" w:lineRule="exact"/>
        <w:ind w:left="1757" w:hanging="276"/>
        <w:jc w:val="left"/>
        <w:rPr>
          <w:sz w:val="18"/>
        </w:rPr>
      </w:pPr>
      <w:r>
        <w:rPr>
          <w:color w:val="231F20"/>
          <w:w w:val="95"/>
          <w:sz w:val="18"/>
        </w:rPr>
        <w:t>Phan</w:t>
      </w:r>
      <w:r>
        <w:rPr>
          <w:color w:val="231F20"/>
          <w:spacing w:val="2"/>
          <w:sz w:val="18"/>
        </w:rPr>
        <w:t xml:space="preserve"> </w:t>
      </w:r>
      <w:r>
        <w:rPr>
          <w:color w:val="231F20"/>
          <w:w w:val="95"/>
          <w:sz w:val="18"/>
        </w:rPr>
        <w:t>Ngọc</w:t>
      </w:r>
      <w:r>
        <w:rPr>
          <w:color w:val="231F20"/>
          <w:spacing w:val="2"/>
          <w:sz w:val="18"/>
        </w:rPr>
        <w:t xml:space="preserve"> </w:t>
      </w:r>
      <w:r>
        <w:rPr>
          <w:color w:val="231F20"/>
          <w:w w:val="95"/>
          <w:sz w:val="18"/>
        </w:rPr>
        <w:t>Liên,</w:t>
      </w:r>
      <w:r>
        <w:rPr>
          <w:color w:val="231F20"/>
          <w:spacing w:val="2"/>
          <w:sz w:val="18"/>
        </w:rPr>
        <w:t xml:space="preserve"> </w:t>
      </w:r>
      <w:r>
        <w:rPr>
          <w:color w:val="231F20"/>
          <w:w w:val="95"/>
          <w:sz w:val="18"/>
        </w:rPr>
        <w:t>ed.,</w:t>
      </w:r>
      <w:r>
        <w:rPr>
          <w:color w:val="231F20"/>
          <w:spacing w:val="2"/>
          <w:sz w:val="18"/>
        </w:rPr>
        <w:t xml:space="preserve"> </w:t>
      </w:r>
      <w:r>
        <w:rPr>
          <w:rFonts w:ascii="Palatino Linotype" w:hAnsi="Palatino Linotype"/>
          <w:i/>
          <w:color w:val="231F20"/>
          <w:w w:val="95"/>
          <w:sz w:val="18"/>
        </w:rPr>
        <w:t>Chiến</w:t>
      </w:r>
      <w:r>
        <w:rPr>
          <w:rFonts w:ascii="Palatino Linotype" w:hAnsi="Palatino Linotype"/>
          <w:i/>
          <w:color w:val="231F20"/>
          <w:spacing w:val="3"/>
          <w:sz w:val="18"/>
        </w:rPr>
        <w:t xml:space="preserve"> </w:t>
      </w:r>
      <w:r>
        <w:rPr>
          <w:rFonts w:ascii="Palatino Linotype" w:hAnsi="Palatino Linotype"/>
          <w:i/>
          <w:color w:val="231F20"/>
          <w:w w:val="95"/>
          <w:sz w:val="18"/>
        </w:rPr>
        <w:t>Thắng</w:t>
      </w:r>
      <w:r>
        <w:rPr>
          <w:rFonts w:ascii="Palatino Linotype" w:hAnsi="Palatino Linotype"/>
          <w:i/>
          <w:color w:val="231F20"/>
          <w:spacing w:val="3"/>
          <w:sz w:val="18"/>
        </w:rPr>
        <w:t xml:space="preserve"> </w:t>
      </w:r>
      <w:r>
        <w:rPr>
          <w:rFonts w:ascii="Palatino Linotype" w:hAnsi="Palatino Linotype"/>
          <w:i/>
          <w:color w:val="231F20"/>
          <w:w w:val="95"/>
          <w:sz w:val="18"/>
        </w:rPr>
        <w:t>Điện</w:t>
      </w:r>
      <w:r>
        <w:rPr>
          <w:rFonts w:ascii="Palatino Linotype" w:hAnsi="Palatino Linotype"/>
          <w:i/>
          <w:color w:val="231F20"/>
          <w:spacing w:val="4"/>
          <w:sz w:val="18"/>
        </w:rPr>
        <w:t xml:space="preserve"> </w:t>
      </w:r>
      <w:r>
        <w:rPr>
          <w:rFonts w:ascii="Palatino Linotype" w:hAnsi="Palatino Linotype"/>
          <w:i/>
          <w:color w:val="231F20"/>
          <w:w w:val="95"/>
          <w:sz w:val="18"/>
        </w:rPr>
        <w:t>Biên</w:t>
      </w:r>
      <w:r>
        <w:rPr>
          <w:rFonts w:ascii="Palatino Linotype" w:hAnsi="Palatino Linotype"/>
          <w:i/>
          <w:color w:val="231F20"/>
          <w:spacing w:val="3"/>
          <w:sz w:val="18"/>
        </w:rPr>
        <w:t xml:space="preserve"> </w:t>
      </w:r>
      <w:r>
        <w:rPr>
          <w:rFonts w:ascii="Palatino Linotype" w:hAnsi="Palatino Linotype"/>
          <w:i/>
          <w:color w:val="231F20"/>
          <w:w w:val="95"/>
          <w:sz w:val="18"/>
        </w:rPr>
        <w:t>Phủ</w:t>
      </w:r>
      <w:r>
        <w:rPr>
          <w:rFonts w:ascii="Palatino Linotype" w:hAnsi="Palatino Linotype"/>
          <w:i/>
          <w:color w:val="231F20"/>
          <w:spacing w:val="3"/>
          <w:sz w:val="18"/>
        </w:rPr>
        <w:t xml:space="preserve"> </w:t>
      </w:r>
      <w:r>
        <w:rPr>
          <w:rFonts w:ascii="Palatino Linotype" w:hAnsi="Palatino Linotype"/>
          <w:i/>
          <w:color w:val="231F20"/>
          <w:w w:val="95"/>
          <w:sz w:val="18"/>
        </w:rPr>
        <w:t>1954</w:t>
      </w:r>
      <w:r>
        <w:rPr>
          <w:rFonts w:ascii="Palatino Linotype" w:hAnsi="Palatino Linotype"/>
          <w:i/>
          <w:color w:val="231F20"/>
          <w:spacing w:val="4"/>
          <w:sz w:val="18"/>
        </w:rPr>
        <w:t xml:space="preserve"> </w:t>
      </w:r>
      <w:r>
        <w:rPr>
          <w:color w:val="231F20"/>
          <w:w w:val="95"/>
          <w:sz w:val="18"/>
        </w:rPr>
        <w:t>(</w:t>
      </w:r>
      <w:r>
        <w:rPr>
          <w:smallCaps/>
          <w:color w:val="231F20"/>
          <w:w w:val="95"/>
          <w:sz w:val="18"/>
        </w:rPr>
        <w:t>h</w:t>
      </w:r>
      <w:r>
        <w:rPr>
          <w:color w:val="231F20"/>
          <w:w w:val="95"/>
          <w:sz w:val="18"/>
        </w:rPr>
        <w:t>c</w:t>
      </w:r>
      <w:r>
        <w:rPr>
          <w:smallCaps/>
          <w:color w:val="231F20"/>
          <w:w w:val="95"/>
          <w:sz w:val="18"/>
        </w:rPr>
        <w:t>m</w:t>
      </w:r>
      <w:r>
        <w:rPr>
          <w:color w:val="231F20"/>
          <w:w w:val="95"/>
          <w:sz w:val="18"/>
        </w:rPr>
        <w:t>,</w:t>
      </w:r>
      <w:r>
        <w:rPr>
          <w:color w:val="231F20"/>
          <w:spacing w:val="2"/>
          <w:sz w:val="18"/>
        </w:rPr>
        <w:t xml:space="preserve"> </w:t>
      </w:r>
      <w:r>
        <w:rPr>
          <w:color w:val="231F20"/>
          <w:w w:val="95"/>
          <w:sz w:val="18"/>
        </w:rPr>
        <w:t>2009),</w:t>
      </w:r>
      <w:r>
        <w:rPr>
          <w:color w:val="231F20"/>
          <w:spacing w:val="2"/>
          <w:sz w:val="18"/>
        </w:rPr>
        <w:t xml:space="preserve"> </w:t>
      </w:r>
      <w:r>
        <w:rPr>
          <w:color w:val="231F20"/>
          <w:w w:val="95"/>
          <w:sz w:val="18"/>
        </w:rPr>
        <w:t>p.</w:t>
      </w:r>
      <w:r>
        <w:rPr>
          <w:color w:val="231F20"/>
          <w:spacing w:val="2"/>
          <w:sz w:val="18"/>
        </w:rPr>
        <w:t xml:space="preserve"> </w:t>
      </w:r>
      <w:r>
        <w:rPr>
          <w:color w:val="231F20"/>
          <w:spacing w:val="-5"/>
          <w:w w:val="95"/>
          <w:sz w:val="18"/>
        </w:rPr>
        <w:t>43.</w:t>
      </w:r>
    </w:p>
    <w:p w:rsidR="009E0961" w:rsidRDefault="00183599">
      <w:pPr>
        <w:pStyle w:val="ListParagraph"/>
        <w:numPr>
          <w:ilvl w:val="0"/>
          <w:numId w:val="15"/>
        </w:numPr>
        <w:tabs>
          <w:tab w:val="left" w:pos="1758"/>
        </w:tabs>
        <w:spacing w:line="233" w:lineRule="exact"/>
        <w:ind w:left="1757" w:hanging="276"/>
        <w:jc w:val="left"/>
        <w:rPr>
          <w:sz w:val="18"/>
        </w:rPr>
      </w:pPr>
      <w:r>
        <w:rPr>
          <w:color w:val="231F20"/>
          <w:w w:val="95"/>
          <w:sz w:val="18"/>
        </w:rPr>
        <w:t>Navarre,</w:t>
      </w:r>
      <w:r>
        <w:rPr>
          <w:color w:val="231F20"/>
          <w:spacing w:val="-8"/>
          <w:w w:val="95"/>
          <w:sz w:val="18"/>
        </w:rPr>
        <w:t xml:space="preserve"> </w:t>
      </w:r>
      <w:r>
        <w:rPr>
          <w:rFonts w:ascii="Palatino Linotype" w:hAnsi="Palatino Linotype"/>
          <w:i/>
          <w:color w:val="231F20"/>
          <w:w w:val="95"/>
          <w:sz w:val="18"/>
        </w:rPr>
        <w:t>Agonie</w:t>
      </w:r>
      <w:r>
        <w:rPr>
          <w:rFonts w:ascii="Palatino Linotype" w:hAnsi="Palatino Linotype"/>
          <w:i/>
          <w:color w:val="231F20"/>
          <w:spacing w:val="-7"/>
          <w:w w:val="95"/>
          <w:sz w:val="18"/>
        </w:rPr>
        <w:t xml:space="preserve"> </w:t>
      </w:r>
      <w:r>
        <w:rPr>
          <w:rFonts w:ascii="Palatino Linotype" w:hAnsi="Palatino Linotype"/>
          <w:i/>
          <w:color w:val="231F20"/>
          <w:w w:val="95"/>
          <w:sz w:val="18"/>
        </w:rPr>
        <w:t>de</w:t>
      </w:r>
      <w:r>
        <w:rPr>
          <w:rFonts w:ascii="Palatino Linotype" w:hAnsi="Palatino Linotype"/>
          <w:i/>
          <w:color w:val="231F20"/>
          <w:spacing w:val="-8"/>
          <w:w w:val="95"/>
          <w:sz w:val="18"/>
        </w:rPr>
        <w:t xml:space="preserve"> </w:t>
      </w:r>
      <w:r>
        <w:rPr>
          <w:rFonts w:ascii="Palatino Linotype" w:hAnsi="Palatino Linotype"/>
          <w:i/>
          <w:color w:val="231F20"/>
          <w:w w:val="95"/>
          <w:sz w:val="18"/>
        </w:rPr>
        <w:t>L’Indochine</w:t>
      </w:r>
      <w:r>
        <w:rPr>
          <w:color w:val="231F20"/>
          <w:w w:val="95"/>
          <w:sz w:val="18"/>
        </w:rPr>
        <w:t>,</w:t>
      </w:r>
      <w:r>
        <w:rPr>
          <w:color w:val="231F20"/>
          <w:spacing w:val="-7"/>
          <w:w w:val="95"/>
          <w:sz w:val="18"/>
        </w:rPr>
        <w:t xml:space="preserve"> </w:t>
      </w:r>
      <w:r>
        <w:rPr>
          <w:color w:val="231F20"/>
          <w:w w:val="95"/>
          <w:sz w:val="18"/>
        </w:rPr>
        <w:t>p.</w:t>
      </w:r>
      <w:r>
        <w:rPr>
          <w:color w:val="231F20"/>
          <w:spacing w:val="-8"/>
          <w:w w:val="95"/>
          <w:sz w:val="18"/>
        </w:rPr>
        <w:t xml:space="preserve"> </w:t>
      </w:r>
      <w:r>
        <w:rPr>
          <w:color w:val="231F20"/>
          <w:spacing w:val="-4"/>
          <w:w w:val="95"/>
          <w:sz w:val="18"/>
        </w:rPr>
        <w:t>319.</w:t>
      </w:r>
    </w:p>
    <w:p w:rsidR="009E0961" w:rsidRDefault="00183599">
      <w:pPr>
        <w:pStyle w:val="ListParagraph"/>
        <w:numPr>
          <w:ilvl w:val="0"/>
          <w:numId w:val="15"/>
        </w:numPr>
        <w:tabs>
          <w:tab w:val="left" w:pos="1758"/>
        </w:tabs>
        <w:spacing w:before="1" w:line="240" w:lineRule="auto"/>
        <w:ind w:left="1757" w:hanging="276"/>
        <w:jc w:val="left"/>
        <w:rPr>
          <w:sz w:val="18"/>
        </w:rPr>
      </w:pPr>
      <w:r>
        <w:rPr>
          <w:color w:val="231F20"/>
          <w:spacing w:val="-4"/>
          <w:sz w:val="18"/>
        </w:rPr>
        <w:t>Report</w:t>
      </w:r>
      <w:r>
        <w:rPr>
          <w:color w:val="231F20"/>
          <w:spacing w:val="-7"/>
          <w:sz w:val="18"/>
        </w:rPr>
        <w:t xml:space="preserve"> </w:t>
      </w:r>
      <w:r>
        <w:rPr>
          <w:color w:val="231F20"/>
          <w:spacing w:val="-4"/>
          <w:sz w:val="18"/>
        </w:rPr>
        <w:t>by</w:t>
      </w:r>
      <w:r>
        <w:rPr>
          <w:color w:val="231F20"/>
          <w:spacing w:val="-6"/>
          <w:sz w:val="18"/>
        </w:rPr>
        <w:t xml:space="preserve"> </w:t>
      </w:r>
      <w:r>
        <w:rPr>
          <w:color w:val="231F20"/>
          <w:spacing w:val="-4"/>
          <w:sz w:val="18"/>
        </w:rPr>
        <w:t>Mr</w:t>
      </w:r>
      <w:r>
        <w:rPr>
          <w:color w:val="231F20"/>
          <w:spacing w:val="-7"/>
          <w:sz w:val="18"/>
        </w:rPr>
        <w:t xml:space="preserve"> </w:t>
      </w:r>
      <w:r>
        <w:rPr>
          <w:color w:val="231F20"/>
          <w:spacing w:val="-4"/>
          <w:sz w:val="18"/>
        </w:rPr>
        <w:t>Dulles</w:t>
      </w:r>
      <w:r>
        <w:rPr>
          <w:color w:val="231F20"/>
          <w:spacing w:val="-6"/>
          <w:sz w:val="18"/>
        </w:rPr>
        <w:t xml:space="preserve"> </w:t>
      </w:r>
      <w:r>
        <w:rPr>
          <w:color w:val="231F20"/>
          <w:spacing w:val="-4"/>
          <w:sz w:val="18"/>
        </w:rPr>
        <w:t>on</w:t>
      </w:r>
      <w:r>
        <w:rPr>
          <w:color w:val="231F20"/>
          <w:spacing w:val="-7"/>
          <w:sz w:val="18"/>
        </w:rPr>
        <w:t xml:space="preserve"> </w:t>
      </w:r>
      <w:r>
        <w:rPr>
          <w:color w:val="231F20"/>
          <w:spacing w:val="-4"/>
          <w:sz w:val="18"/>
        </w:rPr>
        <w:t>Geneva</w:t>
      </w:r>
      <w:r>
        <w:rPr>
          <w:color w:val="231F20"/>
          <w:spacing w:val="-6"/>
          <w:sz w:val="18"/>
        </w:rPr>
        <w:t xml:space="preserve"> </w:t>
      </w:r>
      <w:r>
        <w:rPr>
          <w:color w:val="231F20"/>
          <w:spacing w:val="-4"/>
          <w:sz w:val="18"/>
        </w:rPr>
        <w:t>and</w:t>
      </w:r>
      <w:r>
        <w:rPr>
          <w:color w:val="231F20"/>
          <w:spacing w:val="-7"/>
          <w:sz w:val="18"/>
        </w:rPr>
        <w:t xml:space="preserve"> </w:t>
      </w:r>
      <w:r>
        <w:rPr>
          <w:color w:val="231F20"/>
          <w:spacing w:val="-4"/>
          <w:sz w:val="18"/>
        </w:rPr>
        <w:t>Indo-china,</w:t>
      </w:r>
      <w:r>
        <w:rPr>
          <w:color w:val="231F20"/>
          <w:spacing w:val="-6"/>
          <w:sz w:val="18"/>
        </w:rPr>
        <w:t xml:space="preserve"> </w:t>
      </w:r>
      <w:r>
        <w:rPr>
          <w:smallCaps/>
          <w:color w:val="231F20"/>
          <w:spacing w:val="-4"/>
          <w:sz w:val="18"/>
        </w:rPr>
        <w:t>ns</w:t>
      </w:r>
      <w:r>
        <w:rPr>
          <w:color w:val="231F20"/>
          <w:spacing w:val="-4"/>
          <w:sz w:val="18"/>
        </w:rPr>
        <w:t>c</w:t>
      </w:r>
      <w:r>
        <w:rPr>
          <w:color w:val="231F20"/>
          <w:spacing w:val="-7"/>
          <w:sz w:val="18"/>
        </w:rPr>
        <w:t xml:space="preserve"> </w:t>
      </w:r>
      <w:r>
        <w:rPr>
          <w:color w:val="231F20"/>
          <w:spacing w:val="-4"/>
          <w:sz w:val="18"/>
        </w:rPr>
        <w:t>195th</w:t>
      </w:r>
      <w:r>
        <w:rPr>
          <w:color w:val="231F20"/>
          <w:spacing w:val="-6"/>
          <w:sz w:val="18"/>
        </w:rPr>
        <w:t xml:space="preserve"> </w:t>
      </w:r>
      <w:r>
        <w:rPr>
          <w:color w:val="231F20"/>
          <w:spacing w:val="-4"/>
          <w:sz w:val="18"/>
        </w:rPr>
        <w:t>Meeting,</w:t>
      </w:r>
      <w:r>
        <w:rPr>
          <w:color w:val="231F20"/>
          <w:spacing w:val="-7"/>
          <w:sz w:val="18"/>
        </w:rPr>
        <w:t xml:space="preserve"> </w:t>
      </w:r>
      <w:r>
        <w:rPr>
          <w:color w:val="231F20"/>
          <w:spacing w:val="-4"/>
          <w:sz w:val="18"/>
        </w:rPr>
        <w:t>6</w:t>
      </w:r>
      <w:r>
        <w:rPr>
          <w:color w:val="231F20"/>
          <w:spacing w:val="-6"/>
          <w:sz w:val="18"/>
        </w:rPr>
        <w:t xml:space="preserve"> </w:t>
      </w:r>
      <w:r>
        <w:rPr>
          <w:color w:val="231F20"/>
          <w:spacing w:val="-4"/>
          <w:sz w:val="18"/>
        </w:rPr>
        <w:t>May</w:t>
      </w:r>
      <w:r>
        <w:rPr>
          <w:color w:val="231F20"/>
          <w:spacing w:val="-7"/>
          <w:sz w:val="18"/>
        </w:rPr>
        <w:t xml:space="preserve"> </w:t>
      </w:r>
      <w:r>
        <w:rPr>
          <w:color w:val="231F20"/>
          <w:spacing w:val="-4"/>
          <w:sz w:val="18"/>
        </w:rPr>
        <w:t>1954.</w:t>
      </w:r>
    </w:p>
    <w:p w:rsidR="009E0961" w:rsidRDefault="00183599">
      <w:pPr>
        <w:pStyle w:val="ListParagraph"/>
        <w:numPr>
          <w:ilvl w:val="0"/>
          <w:numId w:val="15"/>
        </w:numPr>
        <w:tabs>
          <w:tab w:val="left" w:pos="1758"/>
        </w:tabs>
        <w:spacing w:before="16" w:line="240" w:lineRule="auto"/>
        <w:ind w:left="1757" w:hanging="276"/>
        <w:jc w:val="left"/>
        <w:rPr>
          <w:sz w:val="18"/>
        </w:rPr>
      </w:pPr>
      <w:r>
        <w:rPr>
          <w:color w:val="231F20"/>
          <w:sz w:val="18"/>
        </w:rPr>
        <w:t>Dulles</w:t>
      </w:r>
      <w:r>
        <w:rPr>
          <w:color w:val="231F20"/>
          <w:spacing w:val="-9"/>
          <w:sz w:val="18"/>
        </w:rPr>
        <w:t xml:space="preserve"> </w:t>
      </w:r>
      <w:r>
        <w:rPr>
          <w:color w:val="231F20"/>
          <w:sz w:val="18"/>
        </w:rPr>
        <w:t>to</w:t>
      </w:r>
      <w:r>
        <w:rPr>
          <w:color w:val="231F20"/>
          <w:spacing w:val="-8"/>
          <w:sz w:val="18"/>
        </w:rPr>
        <w:t xml:space="preserve"> </w:t>
      </w:r>
      <w:r>
        <w:rPr>
          <w:color w:val="231F20"/>
          <w:sz w:val="18"/>
        </w:rPr>
        <w:t>the</w:t>
      </w:r>
      <w:r>
        <w:rPr>
          <w:color w:val="231F20"/>
          <w:spacing w:val="-8"/>
          <w:sz w:val="18"/>
        </w:rPr>
        <w:t xml:space="preserve"> </w:t>
      </w:r>
      <w:r>
        <w:rPr>
          <w:color w:val="231F20"/>
          <w:sz w:val="18"/>
        </w:rPr>
        <w:t>American</w:t>
      </w:r>
      <w:r>
        <w:rPr>
          <w:color w:val="231F20"/>
          <w:spacing w:val="-8"/>
          <w:sz w:val="18"/>
        </w:rPr>
        <w:t xml:space="preserve"> </w:t>
      </w:r>
      <w:r>
        <w:rPr>
          <w:color w:val="231F20"/>
          <w:sz w:val="18"/>
        </w:rPr>
        <w:t>Delegation</w:t>
      </w:r>
      <w:r>
        <w:rPr>
          <w:color w:val="231F20"/>
          <w:spacing w:val="-8"/>
          <w:sz w:val="18"/>
        </w:rPr>
        <w:t xml:space="preserve"> </w:t>
      </w:r>
      <w:r>
        <w:rPr>
          <w:color w:val="231F20"/>
          <w:sz w:val="18"/>
        </w:rPr>
        <w:t>in</w:t>
      </w:r>
      <w:r>
        <w:rPr>
          <w:color w:val="231F20"/>
          <w:spacing w:val="-8"/>
          <w:sz w:val="18"/>
        </w:rPr>
        <w:t xml:space="preserve"> </w:t>
      </w:r>
      <w:r>
        <w:rPr>
          <w:color w:val="231F20"/>
          <w:sz w:val="18"/>
        </w:rPr>
        <w:t>Geneva,</w:t>
      </w:r>
      <w:r>
        <w:rPr>
          <w:color w:val="231F20"/>
          <w:spacing w:val="-8"/>
          <w:sz w:val="18"/>
        </w:rPr>
        <w:t xml:space="preserve"> </w:t>
      </w:r>
      <w:r>
        <w:rPr>
          <w:color w:val="231F20"/>
          <w:sz w:val="18"/>
        </w:rPr>
        <w:t>17</w:t>
      </w:r>
      <w:r>
        <w:rPr>
          <w:color w:val="231F20"/>
          <w:spacing w:val="-8"/>
          <w:sz w:val="18"/>
        </w:rPr>
        <w:t xml:space="preserve"> </w:t>
      </w:r>
      <w:r>
        <w:rPr>
          <w:color w:val="231F20"/>
          <w:sz w:val="18"/>
        </w:rPr>
        <w:t>June</w:t>
      </w:r>
      <w:r>
        <w:rPr>
          <w:color w:val="231F20"/>
          <w:spacing w:val="-8"/>
          <w:sz w:val="18"/>
        </w:rPr>
        <w:t xml:space="preserve"> </w:t>
      </w:r>
      <w:r>
        <w:rPr>
          <w:color w:val="231F20"/>
          <w:spacing w:val="-2"/>
          <w:sz w:val="18"/>
        </w:rPr>
        <w:t>1954.</w:t>
      </w:r>
    </w:p>
    <w:p w:rsidR="009E0961" w:rsidRDefault="00183599">
      <w:pPr>
        <w:pStyle w:val="ListParagraph"/>
        <w:numPr>
          <w:ilvl w:val="0"/>
          <w:numId w:val="15"/>
        </w:numPr>
        <w:tabs>
          <w:tab w:val="left" w:pos="1758"/>
        </w:tabs>
        <w:spacing w:before="16" w:line="205" w:lineRule="exact"/>
        <w:ind w:left="1757" w:hanging="276"/>
        <w:jc w:val="left"/>
        <w:rPr>
          <w:sz w:val="18"/>
        </w:rPr>
      </w:pPr>
      <w:r>
        <w:rPr>
          <w:color w:val="231F20"/>
          <w:sz w:val="18"/>
        </w:rPr>
        <w:t>Dulles</w:t>
      </w:r>
      <w:r>
        <w:rPr>
          <w:color w:val="231F20"/>
          <w:spacing w:val="-10"/>
          <w:sz w:val="18"/>
        </w:rPr>
        <w:t xml:space="preserve"> </w:t>
      </w:r>
      <w:r>
        <w:rPr>
          <w:color w:val="231F20"/>
          <w:sz w:val="18"/>
        </w:rPr>
        <w:t>to</w:t>
      </w:r>
      <w:r>
        <w:rPr>
          <w:color w:val="231F20"/>
          <w:spacing w:val="-9"/>
          <w:sz w:val="18"/>
        </w:rPr>
        <w:t xml:space="preserve"> </w:t>
      </w:r>
      <w:r>
        <w:rPr>
          <w:color w:val="231F20"/>
          <w:sz w:val="18"/>
        </w:rPr>
        <w:t>American</w:t>
      </w:r>
      <w:r>
        <w:rPr>
          <w:color w:val="231F20"/>
          <w:spacing w:val="-9"/>
          <w:sz w:val="18"/>
        </w:rPr>
        <w:t xml:space="preserve"> </w:t>
      </w:r>
      <w:r>
        <w:rPr>
          <w:color w:val="231F20"/>
          <w:sz w:val="18"/>
        </w:rPr>
        <w:t>Delegation</w:t>
      </w:r>
      <w:r>
        <w:rPr>
          <w:color w:val="231F20"/>
          <w:spacing w:val="-9"/>
          <w:sz w:val="18"/>
        </w:rPr>
        <w:t xml:space="preserve"> </w:t>
      </w:r>
      <w:r>
        <w:rPr>
          <w:color w:val="231F20"/>
          <w:sz w:val="18"/>
        </w:rPr>
        <w:t>in</w:t>
      </w:r>
      <w:r>
        <w:rPr>
          <w:color w:val="231F20"/>
          <w:spacing w:val="-10"/>
          <w:sz w:val="18"/>
        </w:rPr>
        <w:t xml:space="preserve"> </w:t>
      </w:r>
      <w:r>
        <w:rPr>
          <w:color w:val="231F20"/>
          <w:sz w:val="18"/>
        </w:rPr>
        <w:t>Geneva,</w:t>
      </w:r>
      <w:r>
        <w:rPr>
          <w:color w:val="231F20"/>
          <w:spacing w:val="-9"/>
          <w:sz w:val="18"/>
        </w:rPr>
        <w:t xml:space="preserve"> </w:t>
      </w:r>
      <w:r>
        <w:rPr>
          <w:color w:val="231F20"/>
          <w:sz w:val="18"/>
        </w:rPr>
        <w:t>28</w:t>
      </w:r>
      <w:r>
        <w:rPr>
          <w:color w:val="231F20"/>
          <w:spacing w:val="-9"/>
          <w:sz w:val="18"/>
        </w:rPr>
        <w:t xml:space="preserve"> </w:t>
      </w:r>
      <w:r>
        <w:rPr>
          <w:color w:val="231F20"/>
          <w:sz w:val="18"/>
        </w:rPr>
        <w:t>June</w:t>
      </w:r>
      <w:r>
        <w:rPr>
          <w:color w:val="231F20"/>
          <w:spacing w:val="-9"/>
          <w:sz w:val="18"/>
        </w:rPr>
        <w:t xml:space="preserve"> </w:t>
      </w:r>
      <w:r>
        <w:rPr>
          <w:color w:val="231F20"/>
          <w:spacing w:val="-2"/>
          <w:sz w:val="18"/>
        </w:rPr>
        <w:t>1954.</w:t>
      </w:r>
    </w:p>
    <w:p w:rsidR="009E0961" w:rsidRDefault="00183599">
      <w:pPr>
        <w:pStyle w:val="ListParagraph"/>
        <w:numPr>
          <w:ilvl w:val="0"/>
          <w:numId w:val="15"/>
        </w:numPr>
        <w:tabs>
          <w:tab w:val="left" w:pos="1758"/>
        </w:tabs>
        <w:spacing w:line="240" w:lineRule="auto"/>
        <w:ind w:left="1757" w:right="1215" w:hanging="276"/>
        <w:jc w:val="left"/>
        <w:rPr>
          <w:sz w:val="18"/>
        </w:rPr>
      </w:pPr>
      <w:r>
        <w:rPr>
          <w:color w:val="231F20"/>
          <w:w w:val="95"/>
          <w:sz w:val="18"/>
        </w:rPr>
        <w:t xml:space="preserve">‘The Geneva Conference: May–July 1954’ in </w:t>
      </w:r>
      <w:r>
        <w:rPr>
          <w:rFonts w:ascii="Palatino Linotype" w:hAnsi="Palatino Linotype"/>
          <w:i/>
          <w:color w:val="231F20"/>
          <w:w w:val="95"/>
          <w:sz w:val="18"/>
        </w:rPr>
        <w:t>Pentagon Papers</w:t>
      </w:r>
      <w:r>
        <w:rPr>
          <w:color w:val="231F20"/>
          <w:w w:val="95"/>
          <w:sz w:val="18"/>
        </w:rPr>
        <w:t xml:space="preserve">, vol. </w:t>
      </w:r>
      <w:r>
        <w:rPr>
          <w:smallCaps/>
          <w:color w:val="231F20"/>
          <w:w w:val="95"/>
          <w:sz w:val="18"/>
        </w:rPr>
        <w:t>i</w:t>
      </w:r>
      <w:r>
        <w:rPr>
          <w:color w:val="231F20"/>
          <w:w w:val="95"/>
          <w:sz w:val="18"/>
        </w:rPr>
        <w:t xml:space="preserve">, p. 3, </w:t>
      </w:r>
      <w:r>
        <w:rPr>
          <w:color w:val="231F20"/>
          <w:sz w:val="18"/>
        </w:rPr>
        <w:t>pp.</w:t>
      </w:r>
      <w:r>
        <w:rPr>
          <w:color w:val="231F20"/>
          <w:spacing w:val="-6"/>
          <w:sz w:val="18"/>
        </w:rPr>
        <w:t xml:space="preserve"> </w:t>
      </w:r>
      <w:r>
        <w:rPr>
          <w:color w:val="231F20"/>
          <w:sz w:val="18"/>
        </w:rPr>
        <w:t>108–78.</w:t>
      </w:r>
    </w:p>
    <w:p w:rsidR="009E0961" w:rsidRDefault="00183599">
      <w:pPr>
        <w:pStyle w:val="ListParagraph"/>
        <w:numPr>
          <w:ilvl w:val="0"/>
          <w:numId w:val="15"/>
        </w:numPr>
        <w:tabs>
          <w:tab w:val="left" w:pos="1758"/>
        </w:tabs>
        <w:spacing w:before="15" w:line="205" w:lineRule="exact"/>
        <w:ind w:left="1757" w:hanging="276"/>
        <w:jc w:val="left"/>
        <w:rPr>
          <w:sz w:val="18"/>
        </w:rPr>
      </w:pPr>
      <w:r>
        <w:rPr>
          <w:color w:val="231F20"/>
          <w:w w:val="95"/>
          <w:sz w:val="18"/>
        </w:rPr>
        <w:t>Vietnam</w:t>
      </w:r>
      <w:r>
        <w:rPr>
          <w:color w:val="231F20"/>
          <w:spacing w:val="-10"/>
          <w:w w:val="95"/>
          <w:sz w:val="18"/>
        </w:rPr>
        <w:t xml:space="preserve"> </w:t>
      </w:r>
      <w:r>
        <w:rPr>
          <w:color w:val="231F20"/>
          <w:w w:val="95"/>
          <w:sz w:val="18"/>
        </w:rPr>
        <w:t>News</w:t>
      </w:r>
      <w:r>
        <w:rPr>
          <w:color w:val="231F20"/>
          <w:spacing w:val="-9"/>
          <w:w w:val="95"/>
          <w:sz w:val="18"/>
        </w:rPr>
        <w:t xml:space="preserve"> </w:t>
      </w:r>
      <w:r>
        <w:rPr>
          <w:color w:val="231F20"/>
          <w:w w:val="95"/>
          <w:sz w:val="18"/>
        </w:rPr>
        <w:t>Agency</w:t>
      </w:r>
      <w:r>
        <w:rPr>
          <w:color w:val="231F20"/>
          <w:spacing w:val="-10"/>
          <w:w w:val="95"/>
          <w:sz w:val="18"/>
        </w:rPr>
        <w:t xml:space="preserve"> </w:t>
      </w:r>
      <w:r>
        <w:rPr>
          <w:color w:val="231F20"/>
          <w:w w:val="95"/>
          <w:sz w:val="18"/>
        </w:rPr>
        <w:t>(v</w:t>
      </w:r>
      <w:r>
        <w:rPr>
          <w:smallCaps/>
          <w:color w:val="231F20"/>
          <w:w w:val="95"/>
          <w:sz w:val="18"/>
        </w:rPr>
        <w:t>na</w:t>
      </w:r>
      <w:r>
        <w:rPr>
          <w:color w:val="231F20"/>
          <w:w w:val="95"/>
          <w:sz w:val="18"/>
        </w:rPr>
        <w:t>)</w:t>
      </w:r>
      <w:r>
        <w:rPr>
          <w:color w:val="231F20"/>
          <w:spacing w:val="-9"/>
          <w:w w:val="95"/>
          <w:sz w:val="18"/>
        </w:rPr>
        <w:t xml:space="preserve"> </w:t>
      </w:r>
      <w:r>
        <w:rPr>
          <w:color w:val="231F20"/>
          <w:w w:val="95"/>
          <w:sz w:val="18"/>
        </w:rPr>
        <w:t>broadcast</w:t>
      </w:r>
      <w:r>
        <w:rPr>
          <w:color w:val="231F20"/>
          <w:spacing w:val="-9"/>
          <w:w w:val="95"/>
          <w:sz w:val="18"/>
        </w:rPr>
        <w:t xml:space="preserve"> </w:t>
      </w:r>
      <w:r>
        <w:rPr>
          <w:color w:val="231F20"/>
          <w:w w:val="95"/>
          <w:sz w:val="18"/>
        </w:rPr>
        <w:t>in</w:t>
      </w:r>
      <w:r>
        <w:rPr>
          <w:color w:val="231F20"/>
          <w:spacing w:val="-10"/>
          <w:w w:val="95"/>
          <w:sz w:val="18"/>
        </w:rPr>
        <w:t xml:space="preserve"> </w:t>
      </w:r>
      <w:r>
        <w:rPr>
          <w:color w:val="231F20"/>
          <w:w w:val="95"/>
          <w:sz w:val="18"/>
        </w:rPr>
        <w:t>English</w:t>
      </w:r>
      <w:r>
        <w:rPr>
          <w:color w:val="231F20"/>
          <w:spacing w:val="-9"/>
          <w:w w:val="95"/>
          <w:sz w:val="18"/>
        </w:rPr>
        <w:t xml:space="preserve"> </w:t>
      </w:r>
      <w:r>
        <w:rPr>
          <w:color w:val="231F20"/>
          <w:w w:val="95"/>
          <w:sz w:val="18"/>
        </w:rPr>
        <w:t>to</w:t>
      </w:r>
      <w:r>
        <w:rPr>
          <w:color w:val="231F20"/>
          <w:spacing w:val="-9"/>
          <w:w w:val="95"/>
          <w:sz w:val="18"/>
        </w:rPr>
        <w:t xml:space="preserve"> </w:t>
      </w:r>
      <w:r>
        <w:rPr>
          <w:color w:val="231F20"/>
          <w:w w:val="95"/>
          <w:sz w:val="18"/>
        </w:rPr>
        <w:t>Southeast</w:t>
      </w:r>
      <w:r>
        <w:rPr>
          <w:color w:val="231F20"/>
          <w:spacing w:val="-10"/>
          <w:w w:val="95"/>
          <w:sz w:val="18"/>
        </w:rPr>
        <w:t xml:space="preserve"> </w:t>
      </w:r>
      <w:r>
        <w:rPr>
          <w:color w:val="231F20"/>
          <w:w w:val="95"/>
          <w:sz w:val="18"/>
        </w:rPr>
        <w:t>Asia,</w:t>
      </w:r>
      <w:r>
        <w:rPr>
          <w:color w:val="231F20"/>
          <w:spacing w:val="-9"/>
          <w:w w:val="95"/>
          <w:sz w:val="18"/>
        </w:rPr>
        <w:t xml:space="preserve"> </w:t>
      </w:r>
      <w:r>
        <w:rPr>
          <w:color w:val="231F20"/>
          <w:w w:val="95"/>
          <w:sz w:val="18"/>
        </w:rPr>
        <w:t>7</w:t>
      </w:r>
      <w:r>
        <w:rPr>
          <w:color w:val="231F20"/>
          <w:spacing w:val="-9"/>
          <w:w w:val="95"/>
          <w:sz w:val="18"/>
        </w:rPr>
        <w:t xml:space="preserve"> </w:t>
      </w:r>
      <w:r>
        <w:rPr>
          <w:color w:val="231F20"/>
          <w:w w:val="95"/>
          <w:sz w:val="18"/>
        </w:rPr>
        <w:t>June</w:t>
      </w:r>
      <w:r>
        <w:rPr>
          <w:color w:val="231F20"/>
          <w:spacing w:val="-10"/>
          <w:w w:val="95"/>
          <w:sz w:val="18"/>
        </w:rPr>
        <w:t xml:space="preserve"> </w:t>
      </w:r>
      <w:r>
        <w:rPr>
          <w:color w:val="231F20"/>
          <w:spacing w:val="-2"/>
          <w:w w:val="95"/>
          <w:sz w:val="18"/>
        </w:rPr>
        <w:t>1954.</w:t>
      </w:r>
    </w:p>
    <w:p w:rsidR="009E0961" w:rsidRDefault="00183599">
      <w:pPr>
        <w:pStyle w:val="ListParagraph"/>
        <w:numPr>
          <w:ilvl w:val="0"/>
          <w:numId w:val="15"/>
        </w:numPr>
        <w:tabs>
          <w:tab w:val="left" w:pos="1758"/>
        </w:tabs>
        <w:spacing w:line="240" w:lineRule="auto"/>
        <w:ind w:left="1757" w:right="838" w:hanging="276"/>
        <w:jc w:val="left"/>
        <w:rPr>
          <w:sz w:val="18"/>
        </w:rPr>
      </w:pPr>
      <w:r>
        <w:rPr>
          <w:color w:val="231F20"/>
          <w:w w:val="95"/>
          <w:sz w:val="18"/>
        </w:rPr>
        <w:t>‘Geneva</w:t>
      </w:r>
      <w:r>
        <w:rPr>
          <w:color w:val="231F20"/>
          <w:spacing w:val="-4"/>
          <w:w w:val="95"/>
          <w:sz w:val="18"/>
        </w:rPr>
        <w:t xml:space="preserve"> </w:t>
      </w:r>
      <w:r>
        <w:rPr>
          <w:color w:val="231F20"/>
          <w:w w:val="95"/>
          <w:sz w:val="18"/>
        </w:rPr>
        <w:t>Accords</w:t>
      </w:r>
      <w:r>
        <w:rPr>
          <w:color w:val="231F20"/>
          <w:spacing w:val="-4"/>
          <w:w w:val="95"/>
          <w:sz w:val="18"/>
        </w:rPr>
        <w:t xml:space="preserve"> </w:t>
      </w:r>
      <w:r>
        <w:rPr>
          <w:color w:val="231F20"/>
          <w:w w:val="95"/>
          <w:sz w:val="18"/>
        </w:rPr>
        <w:t>of</w:t>
      </w:r>
      <w:r>
        <w:rPr>
          <w:color w:val="231F20"/>
          <w:spacing w:val="-4"/>
          <w:w w:val="95"/>
          <w:sz w:val="18"/>
        </w:rPr>
        <w:t xml:space="preserve"> </w:t>
      </w:r>
      <w:r>
        <w:rPr>
          <w:color w:val="231F20"/>
          <w:w w:val="95"/>
          <w:sz w:val="18"/>
        </w:rPr>
        <w:t>1954’,</w:t>
      </w:r>
      <w:r>
        <w:rPr>
          <w:color w:val="231F20"/>
          <w:spacing w:val="-4"/>
          <w:w w:val="95"/>
          <w:sz w:val="18"/>
        </w:rPr>
        <w:t xml:space="preserve"> </w:t>
      </w:r>
      <w:r>
        <w:rPr>
          <w:rFonts w:ascii="Palatino Linotype" w:hAnsi="Palatino Linotype"/>
          <w:i/>
          <w:color w:val="231F20"/>
          <w:w w:val="95"/>
          <w:sz w:val="18"/>
        </w:rPr>
        <w:t>Dictionary</w:t>
      </w:r>
      <w:r>
        <w:rPr>
          <w:rFonts w:ascii="Palatino Linotype" w:hAnsi="Palatino Linotype"/>
          <w:i/>
          <w:color w:val="231F20"/>
          <w:spacing w:val="-3"/>
          <w:w w:val="95"/>
          <w:sz w:val="18"/>
        </w:rPr>
        <w:t xml:space="preserve"> </w:t>
      </w:r>
      <w:r>
        <w:rPr>
          <w:rFonts w:ascii="Palatino Linotype" w:hAnsi="Palatino Linotype"/>
          <w:i/>
          <w:color w:val="231F20"/>
          <w:w w:val="95"/>
          <w:sz w:val="18"/>
        </w:rPr>
        <w:t>of</w:t>
      </w:r>
      <w:r>
        <w:rPr>
          <w:rFonts w:ascii="Palatino Linotype" w:hAnsi="Palatino Linotype"/>
          <w:i/>
          <w:color w:val="231F20"/>
          <w:spacing w:val="-3"/>
          <w:w w:val="95"/>
          <w:sz w:val="18"/>
        </w:rPr>
        <w:t xml:space="preserve"> </w:t>
      </w:r>
      <w:r>
        <w:rPr>
          <w:rFonts w:ascii="Palatino Linotype" w:hAnsi="Palatino Linotype"/>
          <w:i/>
          <w:color w:val="231F20"/>
          <w:w w:val="95"/>
          <w:sz w:val="18"/>
        </w:rPr>
        <w:t>American</w:t>
      </w:r>
      <w:r>
        <w:rPr>
          <w:rFonts w:ascii="Palatino Linotype" w:hAnsi="Palatino Linotype"/>
          <w:i/>
          <w:color w:val="231F20"/>
          <w:spacing w:val="-3"/>
          <w:w w:val="95"/>
          <w:sz w:val="18"/>
        </w:rPr>
        <w:t xml:space="preserve"> </w:t>
      </w:r>
      <w:r>
        <w:rPr>
          <w:rFonts w:ascii="Palatino Linotype" w:hAnsi="Palatino Linotype"/>
          <w:i/>
          <w:color w:val="231F20"/>
          <w:w w:val="95"/>
          <w:sz w:val="18"/>
        </w:rPr>
        <w:t>History</w:t>
      </w:r>
      <w:r>
        <w:rPr>
          <w:color w:val="231F20"/>
          <w:w w:val="95"/>
          <w:sz w:val="18"/>
        </w:rPr>
        <w:t>,</w:t>
      </w:r>
      <w:r>
        <w:rPr>
          <w:color w:val="231F20"/>
          <w:spacing w:val="-4"/>
          <w:w w:val="95"/>
          <w:sz w:val="18"/>
        </w:rPr>
        <w:t xml:space="preserve"> </w:t>
      </w:r>
      <w:r>
        <w:rPr>
          <w:color w:val="231F20"/>
          <w:w w:val="95"/>
          <w:sz w:val="18"/>
        </w:rPr>
        <w:t xml:space="preserve">www.encyclopedia. </w:t>
      </w:r>
      <w:r>
        <w:rPr>
          <w:color w:val="231F20"/>
          <w:sz w:val="18"/>
        </w:rPr>
        <w:t>com, accessed 12 April 2013.</w:t>
      </w:r>
    </w:p>
    <w:p w:rsidR="009E0961" w:rsidRDefault="00183599">
      <w:pPr>
        <w:pStyle w:val="ListParagraph"/>
        <w:numPr>
          <w:ilvl w:val="0"/>
          <w:numId w:val="15"/>
        </w:numPr>
        <w:tabs>
          <w:tab w:val="left" w:pos="1758"/>
        </w:tabs>
        <w:spacing w:line="240" w:lineRule="auto"/>
        <w:ind w:left="1757" w:right="801" w:hanging="276"/>
        <w:jc w:val="left"/>
        <w:rPr>
          <w:sz w:val="18"/>
        </w:rPr>
      </w:pPr>
      <w:r>
        <w:rPr>
          <w:color w:val="231F20"/>
          <w:sz w:val="18"/>
        </w:rPr>
        <w:t>James</w:t>
      </w:r>
      <w:r>
        <w:rPr>
          <w:color w:val="231F20"/>
          <w:spacing w:val="-9"/>
          <w:sz w:val="18"/>
        </w:rPr>
        <w:t xml:space="preserve"> </w:t>
      </w:r>
      <w:r>
        <w:rPr>
          <w:color w:val="231F20"/>
          <w:sz w:val="18"/>
        </w:rPr>
        <w:t>R.</w:t>
      </w:r>
      <w:r>
        <w:rPr>
          <w:color w:val="231F20"/>
          <w:spacing w:val="-9"/>
          <w:sz w:val="18"/>
        </w:rPr>
        <w:t xml:space="preserve"> </w:t>
      </w:r>
      <w:r>
        <w:rPr>
          <w:color w:val="231F20"/>
          <w:sz w:val="18"/>
        </w:rPr>
        <w:t>Reckner,</w:t>
      </w:r>
      <w:r>
        <w:rPr>
          <w:color w:val="231F20"/>
          <w:spacing w:val="-9"/>
          <w:sz w:val="18"/>
        </w:rPr>
        <w:t xml:space="preserve"> </w:t>
      </w:r>
      <w:r>
        <w:rPr>
          <w:color w:val="231F20"/>
          <w:sz w:val="18"/>
        </w:rPr>
        <w:t>in</w:t>
      </w:r>
      <w:r>
        <w:rPr>
          <w:color w:val="231F20"/>
          <w:spacing w:val="-9"/>
          <w:sz w:val="18"/>
        </w:rPr>
        <w:t xml:space="preserve"> </w:t>
      </w:r>
      <w:r>
        <w:rPr>
          <w:color w:val="231F20"/>
          <w:sz w:val="18"/>
        </w:rPr>
        <w:t>Ronald</w:t>
      </w:r>
      <w:r>
        <w:rPr>
          <w:color w:val="231F20"/>
          <w:spacing w:val="-9"/>
          <w:sz w:val="18"/>
        </w:rPr>
        <w:t xml:space="preserve"> </w:t>
      </w:r>
      <w:r>
        <w:rPr>
          <w:color w:val="231F20"/>
          <w:sz w:val="18"/>
        </w:rPr>
        <w:t>Frankum</w:t>
      </w:r>
      <w:r>
        <w:rPr>
          <w:color w:val="231F20"/>
          <w:spacing w:val="-9"/>
          <w:sz w:val="18"/>
        </w:rPr>
        <w:t xml:space="preserve"> </w:t>
      </w:r>
      <w:r>
        <w:rPr>
          <w:color w:val="231F20"/>
          <w:sz w:val="18"/>
        </w:rPr>
        <w:t>Jr.,</w:t>
      </w:r>
      <w:r>
        <w:rPr>
          <w:color w:val="231F20"/>
          <w:spacing w:val="-9"/>
          <w:sz w:val="18"/>
        </w:rPr>
        <w:t xml:space="preserve"> </w:t>
      </w:r>
      <w:r>
        <w:rPr>
          <w:rFonts w:ascii="Palatino Linotype" w:hAnsi="Palatino Linotype"/>
          <w:i/>
          <w:color w:val="231F20"/>
          <w:sz w:val="18"/>
        </w:rPr>
        <w:t>Operation</w:t>
      </w:r>
      <w:r>
        <w:rPr>
          <w:rFonts w:ascii="Palatino Linotype" w:hAnsi="Palatino Linotype"/>
          <w:i/>
          <w:color w:val="231F20"/>
          <w:spacing w:val="-8"/>
          <w:sz w:val="18"/>
        </w:rPr>
        <w:t xml:space="preserve"> </w:t>
      </w:r>
      <w:r>
        <w:rPr>
          <w:rFonts w:ascii="Palatino Linotype" w:hAnsi="Palatino Linotype"/>
          <w:i/>
          <w:color w:val="231F20"/>
          <w:sz w:val="18"/>
        </w:rPr>
        <w:t>Passage</w:t>
      </w:r>
      <w:r>
        <w:rPr>
          <w:rFonts w:ascii="Palatino Linotype" w:hAnsi="Palatino Linotype"/>
          <w:i/>
          <w:color w:val="231F20"/>
          <w:spacing w:val="-8"/>
          <w:sz w:val="18"/>
        </w:rPr>
        <w:t xml:space="preserve"> </w:t>
      </w:r>
      <w:r>
        <w:rPr>
          <w:rFonts w:ascii="Palatino Linotype" w:hAnsi="Palatino Linotype"/>
          <w:i/>
          <w:color w:val="231F20"/>
          <w:sz w:val="18"/>
        </w:rPr>
        <w:t>to</w:t>
      </w:r>
      <w:r>
        <w:rPr>
          <w:rFonts w:ascii="Palatino Linotype" w:hAnsi="Palatino Linotype"/>
          <w:i/>
          <w:color w:val="231F20"/>
          <w:spacing w:val="-8"/>
          <w:sz w:val="18"/>
        </w:rPr>
        <w:t xml:space="preserve"> </w:t>
      </w:r>
      <w:r>
        <w:rPr>
          <w:rFonts w:ascii="Palatino Linotype" w:hAnsi="Palatino Linotype"/>
          <w:i/>
          <w:color w:val="231F20"/>
          <w:sz w:val="18"/>
        </w:rPr>
        <w:t>Freedom:</w:t>
      </w:r>
      <w:r>
        <w:rPr>
          <w:rFonts w:ascii="Palatino Linotype" w:hAnsi="Palatino Linotype"/>
          <w:i/>
          <w:color w:val="231F20"/>
          <w:spacing w:val="-8"/>
          <w:sz w:val="18"/>
        </w:rPr>
        <w:t xml:space="preserve"> </w:t>
      </w:r>
      <w:r>
        <w:rPr>
          <w:rFonts w:ascii="Palatino Linotype" w:hAnsi="Palatino Linotype"/>
          <w:i/>
          <w:color w:val="231F20"/>
          <w:sz w:val="18"/>
        </w:rPr>
        <w:t xml:space="preserve">The </w:t>
      </w:r>
      <w:r>
        <w:rPr>
          <w:rFonts w:ascii="Palatino Linotype" w:hAnsi="Palatino Linotype"/>
          <w:i/>
          <w:color w:val="231F20"/>
          <w:w w:val="95"/>
          <w:sz w:val="18"/>
        </w:rPr>
        <w:t>United States Navy in Vietnam</w:t>
      </w:r>
      <w:r>
        <w:rPr>
          <w:color w:val="231F20"/>
          <w:w w:val="95"/>
          <w:sz w:val="18"/>
        </w:rPr>
        <w:t xml:space="preserve">, </w:t>
      </w:r>
      <w:r>
        <w:rPr>
          <w:rFonts w:ascii="Palatino Linotype" w:hAnsi="Palatino Linotype"/>
          <w:i/>
          <w:color w:val="231F20"/>
          <w:w w:val="95"/>
          <w:sz w:val="18"/>
        </w:rPr>
        <w:t xml:space="preserve">1954–1955 </w:t>
      </w:r>
      <w:r>
        <w:rPr>
          <w:color w:val="231F20"/>
          <w:w w:val="95"/>
          <w:sz w:val="18"/>
        </w:rPr>
        <w:t xml:space="preserve">(Lubbock, </w:t>
      </w:r>
      <w:r>
        <w:rPr>
          <w:smallCaps/>
          <w:color w:val="231F20"/>
          <w:w w:val="95"/>
          <w:sz w:val="18"/>
        </w:rPr>
        <w:t>tx</w:t>
      </w:r>
      <w:r>
        <w:rPr>
          <w:color w:val="231F20"/>
          <w:w w:val="95"/>
          <w:sz w:val="18"/>
        </w:rPr>
        <w:t xml:space="preserve">, 2007), p. </w:t>
      </w:r>
      <w:r>
        <w:rPr>
          <w:smallCaps/>
          <w:color w:val="231F20"/>
          <w:w w:val="95"/>
          <w:sz w:val="18"/>
        </w:rPr>
        <w:t>x</w:t>
      </w:r>
      <w:r>
        <w:rPr>
          <w:color w:val="231F20"/>
          <w:w w:val="95"/>
          <w:sz w:val="18"/>
        </w:rPr>
        <w:t>v</w:t>
      </w:r>
      <w:r>
        <w:rPr>
          <w:smallCaps/>
          <w:color w:val="231F20"/>
          <w:w w:val="95"/>
          <w:sz w:val="18"/>
        </w:rPr>
        <w:t>i</w:t>
      </w:r>
      <w:r>
        <w:rPr>
          <w:color w:val="231F20"/>
          <w:w w:val="95"/>
          <w:sz w:val="18"/>
        </w:rPr>
        <w:t xml:space="preserve">. In this, </w:t>
      </w:r>
      <w:r>
        <w:rPr>
          <w:color w:val="231F20"/>
          <w:sz w:val="18"/>
        </w:rPr>
        <w:t>the</w:t>
      </w:r>
      <w:r>
        <w:rPr>
          <w:color w:val="231F20"/>
          <w:spacing w:val="-3"/>
          <w:sz w:val="18"/>
        </w:rPr>
        <w:t xml:space="preserve"> </w:t>
      </w:r>
      <w:r>
        <w:rPr>
          <w:color w:val="231F20"/>
          <w:sz w:val="18"/>
        </w:rPr>
        <w:t>figure</w:t>
      </w:r>
      <w:r>
        <w:rPr>
          <w:color w:val="231F20"/>
          <w:spacing w:val="-3"/>
          <w:sz w:val="18"/>
        </w:rPr>
        <w:t xml:space="preserve"> </w:t>
      </w:r>
      <w:r>
        <w:rPr>
          <w:color w:val="231F20"/>
          <w:sz w:val="18"/>
        </w:rPr>
        <w:t>800,000</w:t>
      </w:r>
      <w:r>
        <w:rPr>
          <w:color w:val="231F20"/>
          <w:spacing w:val="-3"/>
          <w:sz w:val="18"/>
        </w:rPr>
        <w:t xml:space="preserve"> </w:t>
      </w:r>
      <w:r>
        <w:rPr>
          <w:color w:val="231F20"/>
          <w:sz w:val="18"/>
        </w:rPr>
        <w:t>was</w:t>
      </w:r>
      <w:r>
        <w:rPr>
          <w:color w:val="231F20"/>
          <w:spacing w:val="-3"/>
          <w:sz w:val="18"/>
        </w:rPr>
        <w:t xml:space="preserve"> </w:t>
      </w:r>
      <w:r>
        <w:rPr>
          <w:color w:val="231F20"/>
          <w:sz w:val="18"/>
        </w:rPr>
        <w:t>mentioned</w:t>
      </w:r>
      <w:r>
        <w:rPr>
          <w:color w:val="231F20"/>
          <w:spacing w:val="-3"/>
          <w:sz w:val="18"/>
        </w:rPr>
        <w:t xml:space="preserve"> </w:t>
      </w:r>
      <w:r>
        <w:rPr>
          <w:color w:val="231F20"/>
          <w:sz w:val="18"/>
        </w:rPr>
        <w:t>although</w:t>
      </w:r>
      <w:r>
        <w:rPr>
          <w:color w:val="231F20"/>
          <w:spacing w:val="-3"/>
          <w:sz w:val="18"/>
        </w:rPr>
        <w:t xml:space="preserve"> </w:t>
      </w:r>
      <w:r>
        <w:rPr>
          <w:color w:val="231F20"/>
          <w:sz w:val="18"/>
        </w:rPr>
        <w:t>the</w:t>
      </w:r>
      <w:r>
        <w:rPr>
          <w:color w:val="231F20"/>
          <w:spacing w:val="-3"/>
          <w:sz w:val="18"/>
        </w:rPr>
        <w:t xml:space="preserve"> </w:t>
      </w:r>
      <w:r>
        <w:rPr>
          <w:color w:val="231F20"/>
          <w:sz w:val="18"/>
        </w:rPr>
        <w:t>lower</w:t>
      </w:r>
      <w:r>
        <w:rPr>
          <w:color w:val="231F20"/>
          <w:spacing w:val="-3"/>
          <w:sz w:val="18"/>
        </w:rPr>
        <w:t xml:space="preserve"> </w:t>
      </w:r>
      <w:r>
        <w:rPr>
          <w:color w:val="231F20"/>
          <w:sz w:val="18"/>
        </w:rPr>
        <w:t>figure</w:t>
      </w:r>
      <w:r>
        <w:rPr>
          <w:color w:val="231F20"/>
          <w:spacing w:val="-3"/>
          <w:sz w:val="18"/>
        </w:rPr>
        <w:t xml:space="preserve"> </w:t>
      </w:r>
      <w:r>
        <w:rPr>
          <w:color w:val="231F20"/>
          <w:sz w:val="18"/>
        </w:rPr>
        <w:t>was</w:t>
      </w:r>
      <w:r>
        <w:rPr>
          <w:color w:val="231F20"/>
          <w:spacing w:val="-3"/>
          <w:sz w:val="18"/>
        </w:rPr>
        <w:t xml:space="preserve"> </w:t>
      </w:r>
      <w:r>
        <w:rPr>
          <w:color w:val="231F20"/>
          <w:sz w:val="18"/>
        </w:rPr>
        <w:t>advanced</w:t>
      </w:r>
      <w:r>
        <w:rPr>
          <w:color w:val="231F20"/>
          <w:spacing w:val="-3"/>
          <w:sz w:val="18"/>
        </w:rPr>
        <w:t xml:space="preserve"> </w:t>
      </w:r>
      <w:r>
        <w:rPr>
          <w:color w:val="231F20"/>
          <w:sz w:val="18"/>
        </w:rPr>
        <w:t>by the official Commissariat of Refugee with reservation.</w:t>
      </w:r>
    </w:p>
    <w:p w:rsidR="009E0961" w:rsidRDefault="00183599">
      <w:pPr>
        <w:pStyle w:val="ListParagraph"/>
        <w:numPr>
          <w:ilvl w:val="0"/>
          <w:numId w:val="15"/>
        </w:numPr>
        <w:tabs>
          <w:tab w:val="left" w:pos="1758"/>
        </w:tabs>
        <w:spacing w:before="1" w:line="220" w:lineRule="auto"/>
        <w:ind w:left="1757" w:right="850" w:hanging="276"/>
        <w:jc w:val="left"/>
        <w:rPr>
          <w:sz w:val="18"/>
        </w:rPr>
      </w:pPr>
      <w:r>
        <w:rPr>
          <w:color w:val="231F20"/>
          <w:spacing w:val="-2"/>
          <w:sz w:val="18"/>
        </w:rPr>
        <w:t>Lương</w:t>
      </w:r>
      <w:r>
        <w:rPr>
          <w:color w:val="231F20"/>
          <w:spacing w:val="-8"/>
          <w:sz w:val="18"/>
        </w:rPr>
        <w:t xml:space="preserve"> </w:t>
      </w:r>
      <w:r>
        <w:rPr>
          <w:color w:val="231F20"/>
          <w:spacing w:val="-2"/>
          <w:sz w:val="18"/>
        </w:rPr>
        <w:t>Ninh,</w:t>
      </w:r>
      <w:r>
        <w:rPr>
          <w:color w:val="231F20"/>
          <w:spacing w:val="-8"/>
          <w:sz w:val="18"/>
        </w:rPr>
        <w:t xml:space="preserve"> </w:t>
      </w:r>
      <w:r>
        <w:rPr>
          <w:color w:val="231F20"/>
          <w:spacing w:val="-2"/>
          <w:sz w:val="18"/>
        </w:rPr>
        <w:t>‘Việt</w:t>
      </w:r>
      <w:r>
        <w:rPr>
          <w:color w:val="231F20"/>
          <w:spacing w:val="-8"/>
          <w:sz w:val="18"/>
        </w:rPr>
        <w:t xml:space="preserve"> </w:t>
      </w:r>
      <w:r>
        <w:rPr>
          <w:color w:val="231F20"/>
          <w:spacing w:val="-2"/>
          <w:sz w:val="18"/>
        </w:rPr>
        <w:t>Nam</w:t>
      </w:r>
      <w:r>
        <w:rPr>
          <w:color w:val="231F20"/>
          <w:spacing w:val="-8"/>
          <w:sz w:val="18"/>
        </w:rPr>
        <w:t xml:space="preserve"> </w:t>
      </w:r>
      <w:r>
        <w:rPr>
          <w:color w:val="231F20"/>
          <w:spacing w:val="-2"/>
          <w:sz w:val="18"/>
        </w:rPr>
        <w:t>từ</w:t>
      </w:r>
      <w:r>
        <w:rPr>
          <w:color w:val="231F20"/>
          <w:spacing w:val="-8"/>
          <w:sz w:val="18"/>
        </w:rPr>
        <w:t xml:space="preserve"> </w:t>
      </w:r>
      <w:r>
        <w:rPr>
          <w:color w:val="231F20"/>
          <w:spacing w:val="-2"/>
          <w:sz w:val="18"/>
        </w:rPr>
        <w:t>năm</w:t>
      </w:r>
      <w:r>
        <w:rPr>
          <w:color w:val="231F20"/>
          <w:spacing w:val="-8"/>
          <w:sz w:val="18"/>
        </w:rPr>
        <w:t xml:space="preserve"> </w:t>
      </w:r>
      <w:r>
        <w:rPr>
          <w:color w:val="231F20"/>
          <w:spacing w:val="-2"/>
          <w:sz w:val="18"/>
        </w:rPr>
        <w:t>1954</w:t>
      </w:r>
      <w:r>
        <w:rPr>
          <w:color w:val="231F20"/>
          <w:spacing w:val="-8"/>
          <w:sz w:val="18"/>
        </w:rPr>
        <w:t xml:space="preserve"> </w:t>
      </w:r>
      <w:r>
        <w:rPr>
          <w:color w:val="231F20"/>
          <w:spacing w:val="-2"/>
          <w:sz w:val="18"/>
        </w:rPr>
        <w:t>đến</w:t>
      </w:r>
      <w:r>
        <w:rPr>
          <w:color w:val="231F20"/>
          <w:spacing w:val="-8"/>
          <w:sz w:val="18"/>
        </w:rPr>
        <w:t xml:space="preserve"> </w:t>
      </w:r>
      <w:r>
        <w:rPr>
          <w:color w:val="231F20"/>
          <w:spacing w:val="-2"/>
          <w:sz w:val="18"/>
        </w:rPr>
        <w:t>năm</w:t>
      </w:r>
      <w:r>
        <w:rPr>
          <w:color w:val="231F20"/>
          <w:spacing w:val="-8"/>
          <w:sz w:val="18"/>
        </w:rPr>
        <w:t xml:space="preserve"> </w:t>
      </w:r>
      <w:r>
        <w:rPr>
          <w:color w:val="231F20"/>
          <w:spacing w:val="-2"/>
          <w:sz w:val="18"/>
        </w:rPr>
        <w:t>1965’,</w:t>
      </w:r>
      <w:r>
        <w:rPr>
          <w:color w:val="231F20"/>
          <w:spacing w:val="-8"/>
          <w:sz w:val="18"/>
        </w:rPr>
        <w:t xml:space="preserve"> </w:t>
      </w:r>
      <w:r>
        <w:rPr>
          <w:color w:val="231F20"/>
          <w:spacing w:val="-2"/>
          <w:sz w:val="18"/>
        </w:rPr>
        <w:t>in</w:t>
      </w:r>
      <w:r>
        <w:rPr>
          <w:color w:val="231F20"/>
          <w:spacing w:val="-7"/>
          <w:sz w:val="18"/>
        </w:rPr>
        <w:t xml:space="preserve"> </w:t>
      </w:r>
      <w:r>
        <w:rPr>
          <w:rFonts w:ascii="Palatino Linotype" w:hAnsi="Palatino Linotype"/>
          <w:i/>
          <w:color w:val="231F20"/>
          <w:spacing w:val="-2"/>
          <w:sz w:val="18"/>
        </w:rPr>
        <w:t>Lịch</w:t>
      </w:r>
      <w:r>
        <w:rPr>
          <w:rFonts w:ascii="Palatino Linotype" w:hAnsi="Palatino Linotype"/>
          <w:i/>
          <w:color w:val="231F20"/>
          <w:spacing w:val="-7"/>
          <w:sz w:val="18"/>
        </w:rPr>
        <w:t xml:space="preserve"> </w:t>
      </w:r>
      <w:r>
        <w:rPr>
          <w:rFonts w:ascii="Palatino Linotype" w:hAnsi="Palatino Linotype"/>
          <w:i/>
          <w:color w:val="231F20"/>
          <w:spacing w:val="-2"/>
          <w:sz w:val="18"/>
        </w:rPr>
        <w:t>sử</w:t>
      </w:r>
      <w:r>
        <w:rPr>
          <w:rFonts w:ascii="Palatino Linotype" w:hAnsi="Palatino Linotype"/>
          <w:i/>
          <w:color w:val="231F20"/>
          <w:spacing w:val="-7"/>
          <w:sz w:val="18"/>
        </w:rPr>
        <w:t xml:space="preserve"> </w:t>
      </w:r>
      <w:r>
        <w:rPr>
          <w:rFonts w:ascii="Palatino Linotype" w:hAnsi="Palatino Linotype"/>
          <w:i/>
          <w:color w:val="231F20"/>
          <w:spacing w:val="-2"/>
          <w:sz w:val="18"/>
        </w:rPr>
        <w:t>Việt</w:t>
      </w:r>
      <w:r>
        <w:rPr>
          <w:rFonts w:ascii="Palatino Linotype" w:hAnsi="Palatino Linotype"/>
          <w:i/>
          <w:color w:val="231F20"/>
          <w:spacing w:val="-7"/>
          <w:sz w:val="18"/>
        </w:rPr>
        <w:t xml:space="preserve"> </w:t>
      </w:r>
      <w:r>
        <w:rPr>
          <w:rFonts w:ascii="Palatino Linotype" w:hAnsi="Palatino Linotype"/>
          <w:i/>
          <w:color w:val="231F20"/>
          <w:spacing w:val="-2"/>
          <w:sz w:val="18"/>
        </w:rPr>
        <w:t>Nam</w:t>
      </w:r>
      <w:r>
        <w:rPr>
          <w:rFonts w:ascii="Palatino Linotype" w:hAnsi="Palatino Linotype"/>
          <w:i/>
          <w:color w:val="231F20"/>
          <w:spacing w:val="-7"/>
          <w:sz w:val="18"/>
        </w:rPr>
        <w:t xml:space="preserve"> </w:t>
      </w:r>
      <w:r>
        <w:rPr>
          <w:rFonts w:ascii="Palatino Linotype" w:hAnsi="Palatino Linotype"/>
          <w:i/>
          <w:color w:val="231F20"/>
          <w:spacing w:val="-2"/>
          <w:sz w:val="18"/>
        </w:rPr>
        <w:t xml:space="preserve">giản </w:t>
      </w:r>
      <w:r>
        <w:rPr>
          <w:rFonts w:ascii="Palatino Linotype" w:hAnsi="Palatino Linotype"/>
          <w:i/>
          <w:color w:val="231F20"/>
          <w:sz w:val="18"/>
        </w:rPr>
        <w:t xml:space="preserve">yếu </w:t>
      </w:r>
      <w:r>
        <w:rPr>
          <w:color w:val="231F20"/>
          <w:sz w:val="18"/>
        </w:rPr>
        <w:t>(Hanoi, 2000), pp. 549–53.</w:t>
      </w:r>
    </w:p>
    <w:p w:rsidR="009E0961" w:rsidRDefault="00183599">
      <w:pPr>
        <w:pStyle w:val="ListParagraph"/>
        <w:numPr>
          <w:ilvl w:val="0"/>
          <w:numId w:val="15"/>
        </w:numPr>
        <w:tabs>
          <w:tab w:val="left" w:pos="1758"/>
        </w:tabs>
        <w:spacing w:line="227" w:lineRule="exact"/>
        <w:ind w:left="1757" w:hanging="276"/>
        <w:jc w:val="left"/>
        <w:rPr>
          <w:sz w:val="18"/>
        </w:rPr>
      </w:pPr>
      <w:r>
        <w:rPr>
          <w:color w:val="231F20"/>
          <w:w w:val="95"/>
          <w:sz w:val="18"/>
        </w:rPr>
        <w:t>‘Origins</w:t>
      </w:r>
      <w:r>
        <w:rPr>
          <w:color w:val="231F20"/>
          <w:spacing w:val="1"/>
          <w:sz w:val="18"/>
        </w:rPr>
        <w:t xml:space="preserve"> </w:t>
      </w:r>
      <w:r>
        <w:rPr>
          <w:color w:val="231F20"/>
          <w:w w:val="95"/>
          <w:sz w:val="18"/>
        </w:rPr>
        <w:t>of</w:t>
      </w:r>
      <w:r>
        <w:rPr>
          <w:color w:val="231F20"/>
          <w:spacing w:val="1"/>
          <w:sz w:val="18"/>
        </w:rPr>
        <w:t xml:space="preserve"> </w:t>
      </w:r>
      <w:r>
        <w:rPr>
          <w:color w:val="231F20"/>
          <w:w w:val="95"/>
          <w:sz w:val="18"/>
        </w:rPr>
        <w:t>the</w:t>
      </w:r>
      <w:r>
        <w:rPr>
          <w:color w:val="231F20"/>
          <w:spacing w:val="2"/>
          <w:sz w:val="18"/>
        </w:rPr>
        <w:t xml:space="preserve"> </w:t>
      </w:r>
      <w:r>
        <w:rPr>
          <w:color w:val="231F20"/>
          <w:w w:val="95"/>
          <w:sz w:val="18"/>
        </w:rPr>
        <w:t>Insurgency</w:t>
      </w:r>
      <w:r>
        <w:rPr>
          <w:color w:val="231F20"/>
          <w:spacing w:val="1"/>
          <w:sz w:val="18"/>
        </w:rPr>
        <w:t xml:space="preserve"> </w:t>
      </w:r>
      <w:r>
        <w:rPr>
          <w:color w:val="231F20"/>
          <w:w w:val="95"/>
          <w:sz w:val="18"/>
        </w:rPr>
        <w:t>in</w:t>
      </w:r>
      <w:r>
        <w:rPr>
          <w:color w:val="231F20"/>
          <w:spacing w:val="1"/>
          <w:sz w:val="18"/>
        </w:rPr>
        <w:t xml:space="preserve"> </w:t>
      </w:r>
      <w:r>
        <w:rPr>
          <w:color w:val="231F20"/>
          <w:w w:val="95"/>
          <w:sz w:val="18"/>
        </w:rPr>
        <w:t>South</w:t>
      </w:r>
      <w:r>
        <w:rPr>
          <w:color w:val="231F20"/>
          <w:spacing w:val="2"/>
          <w:sz w:val="18"/>
        </w:rPr>
        <w:t xml:space="preserve"> </w:t>
      </w:r>
      <w:r>
        <w:rPr>
          <w:color w:val="231F20"/>
          <w:w w:val="95"/>
          <w:sz w:val="18"/>
        </w:rPr>
        <w:t>Vietnam,</w:t>
      </w:r>
      <w:r>
        <w:rPr>
          <w:color w:val="231F20"/>
          <w:spacing w:val="1"/>
          <w:sz w:val="18"/>
        </w:rPr>
        <w:t xml:space="preserve"> </w:t>
      </w:r>
      <w:r>
        <w:rPr>
          <w:color w:val="231F20"/>
          <w:w w:val="95"/>
          <w:sz w:val="18"/>
        </w:rPr>
        <w:t>1954–1960’,</w:t>
      </w:r>
      <w:r>
        <w:rPr>
          <w:color w:val="231F20"/>
          <w:spacing w:val="2"/>
          <w:sz w:val="18"/>
        </w:rPr>
        <w:t xml:space="preserve"> </w:t>
      </w:r>
      <w:r>
        <w:rPr>
          <w:color w:val="231F20"/>
          <w:w w:val="95"/>
          <w:sz w:val="18"/>
        </w:rPr>
        <w:t>in</w:t>
      </w:r>
      <w:r>
        <w:rPr>
          <w:color w:val="231F20"/>
          <w:spacing w:val="2"/>
          <w:sz w:val="18"/>
        </w:rPr>
        <w:t xml:space="preserve"> </w:t>
      </w:r>
      <w:r>
        <w:rPr>
          <w:rFonts w:ascii="Palatino Linotype" w:hAnsi="Palatino Linotype"/>
          <w:i/>
          <w:color w:val="231F20"/>
          <w:w w:val="95"/>
          <w:sz w:val="18"/>
        </w:rPr>
        <w:t>Pentagon</w:t>
      </w:r>
      <w:r>
        <w:rPr>
          <w:rFonts w:ascii="Palatino Linotype" w:hAnsi="Palatino Linotype"/>
          <w:i/>
          <w:color w:val="231F20"/>
          <w:spacing w:val="3"/>
          <w:sz w:val="18"/>
        </w:rPr>
        <w:t xml:space="preserve"> </w:t>
      </w:r>
      <w:r>
        <w:rPr>
          <w:rFonts w:ascii="Palatino Linotype" w:hAnsi="Palatino Linotype"/>
          <w:i/>
          <w:color w:val="231F20"/>
          <w:spacing w:val="-2"/>
          <w:w w:val="95"/>
          <w:sz w:val="18"/>
        </w:rPr>
        <w:t>Papers</w:t>
      </w:r>
      <w:r>
        <w:rPr>
          <w:color w:val="231F20"/>
          <w:spacing w:val="-2"/>
          <w:w w:val="95"/>
          <w:sz w:val="18"/>
        </w:rPr>
        <w:t>,</w:t>
      </w:r>
    </w:p>
    <w:p w:rsidR="009E0961" w:rsidRDefault="00183599">
      <w:pPr>
        <w:spacing w:before="1"/>
        <w:ind w:left="1757"/>
        <w:rPr>
          <w:sz w:val="18"/>
        </w:rPr>
      </w:pPr>
      <w:r>
        <w:rPr>
          <w:color w:val="231F20"/>
          <w:spacing w:val="-2"/>
          <w:sz w:val="18"/>
        </w:rPr>
        <w:t>vol.</w:t>
      </w:r>
      <w:r>
        <w:rPr>
          <w:color w:val="231F20"/>
          <w:spacing w:val="-7"/>
          <w:sz w:val="18"/>
        </w:rPr>
        <w:t xml:space="preserve"> </w:t>
      </w:r>
      <w:r>
        <w:rPr>
          <w:smallCaps/>
          <w:color w:val="231F20"/>
          <w:spacing w:val="-2"/>
          <w:sz w:val="18"/>
        </w:rPr>
        <w:t>i</w:t>
      </w:r>
      <w:r>
        <w:rPr>
          <w:color w:val="231F20"/>
          <w:spacing w:val="-2"/>
          <w:sz w:val="18"/>
        </w:rPr>
        <w:t>,</w:t>
      </w:r>
      <w:r>
        <w:rPr>
          <w:color w:val="231F20"/>
          <w:spacing w:val="-7"/>
          <w:sz w:val="18"/>
        </w:rPr>
        <w:t xml:space="preserve"> </w:t>
      </w:r>
      <w:r>
        <w:rPr>
          <w:color w:val="231F20"/>
          <w:spacing w:val="-2"/>
          <w:sz w:val="18"/>
        </w:rPr>
        <w:t>p.</w:t>
      </w:r>
      <w:r>
        <w:rPr>
          <w:color w:val="231F20"/>
          <w:spacing w:val="-6"/>
          <w:sz w:val="18"/>
        </w:rPr>
        <w:t xml:space="preserve"> </w:t>
      </w:r>
      <w:r>
        <w:rPr>
          <w:color w:val="231F20"/>
          <w:spacing w:val="-2"/>
          <w:sz w:val="18"/>
        </w:rPr>
        <w:t>5,</w:t>
      </w:r>
      <w:r>
        <w:rPr>
          <w:color w:val="231F20"/>
          <w:spacing w:val="-7"/>
          <w:sz w:val="18"/>
        </w:rPr>
        <w:t xml:space="preserve"> </w:t>
      </w:r>
      <w:r>
        <w:rPr>
          <w:color w:val="231F20"/>
          <w:spacing w:val="-2"/>
          <w:sz w:val="18"/>
        </w:rPr>
        <w:t>pp.</w:t>
      </w:r>
      <w:r>
        <w:rPr>
          <w:color w:val="231F20"/>
          <w:spacing w:val="-6"/>
          <w:sz w:val="18"/>
        </w:rPr>
        <w:t xml:space="preserve"> </w:t>
      </w:r>
      <w:r>
        <w:rPr>
          <w:color w:val="231F20"/>
          <w:spacing w:val="-2"/>
          <w:sz w:val="18"/>
        </w:rPr>
        <w:t>242–314.</w:t>
      </w:r>
    </w:p>
    <w:p w:rsidR="009E0961" w:rsidRDefault="00183599">
      <w:pPr>
        <w:pStyle w:val="ListParagraph"/>
        <w:numPr>
          <w:ilvl w:val="0"/>
          <w:numId w:val="15"/>
        </w:numPr>
        <w:tabs>
          <w:tab w:val="left" w:pos="1758"/>
        </w:tabs>
        <w:spacing w:before="16" w:line="240" w:lineRule="auto"/>
        <w:ind w:left="1757" w:hanging="276"/>
        <w:jc w:val="left"/>
        <w:rPr>
          <w:sz w:val="18"/>
        </w:rPr>
      </w:pPr>
      <w:r>
        <w:rPr>
          <w:color w:val="231F20"/>
          <w:w w:val="95"/>
          <w:sz w:val="18"/>
        </w:rPr>
        <w:t>Lương</w:t>
      </w:r>
      <w:r>
        <w:rPr>
          <w:color w:val="231F20"/>
          <w:spacing w:val="-7"/>
          <w:w w:val="95"/>
          <w:sz w:val="18"/>
        </w:rPr>
        <w:t xml:space="preserve"> </w:t>
      </w:r>
      <w:r>
        <w:rPr>
          <w:color w:val="231F20"/>
          <w:w w:val="95"/>
          <w:sz w:val="18"/>
        </w:rPr>
        <w:t>Ninh,</w:t>
      </w:r>
      <w:r>
        <w:rPr>
          <w:color w:val="231F20"/>
          <w:spacing w:val="-7"/>
          <w:w w:val="95"/>
          <w:sz w:val="18"/>
        </w:rPr>
        <w:t xml:space="preserve"> </w:t>
      </w:r>
      <w:r>
        <w:rPr>
          <w:color w:val="231F20"/>
          <w:w w:val="95"/>
          <w:sz w:val="18"/>
        </w:rPr>
        <w:t>‘Việt</w:t>
      </w:r>
      <w:r>
        <w:rPr>
          <w:color w:val="231F20"/>
          <w:spacing w:val="-7"/>
          <w:w w:val="95"/>
          <w:sz w:val="18"/>
        </w:rPr>
        <w:t xml:space="preserve"> </w:t>
      </w:r>
      <w:r>
        <w:rPr>
          <w:color w:val="231F20"/>
          <w:w w:val="95"/>
          <w:sz w:val="18"/>
        </w:rPr>
        <w:t>Nam’,</w:t>
      </w:r>
      <w:r>
        <w:rPr>
          <w:color w:val="231F20"/>
          <w:spacing w:val="-7"/>
          <w:w w:val="95"/>
          <w:sz w:val="18"/>
        </w:rPr>
        <w:t xml:space="preserve"> </w:t>
      </w:r>
      <w:r>
        <w:rPr>
          <w:color w:val="231F20"/>
          <w:w w:val="95"/>
          <w:sz w:val="18"/>
        </w:rPr>
        <w:t>pp.</w:t>
      </w:r>
      <w:r>
        <w:rPr>
          <w:color w:val="231F20"/>
          <w:spacing w:val="-7"/>
          <w:w w:val="95"/>
          <w:sz w:val="18"/>
        </w:rPr>
        <w:t xml:space="preserve"> </w:t>
      </w:r>
      <w:r>
        <w:rPr>
          <w:color w:val="231F20"/>
          <w:spacing w:val="-2"/>
          <w:w w:val="95"/>
          <w:sz w:val="18"/>
        </w:rPr>
        <w:t>569–72.</w:t>
      </w:r>
    </w:p>
    <w:p w:rsidR="009E0961" w:rsidRDefault="00183599">
      <w:pPr>
        <w:pStyle w:val="ListParagraph"/>
        <w:numPr>
          <w:ilvl w:val="0"/>
          <w:numId w:val="15"/>
        </w:numPr>
        <w:tabs>
          <w:tab w:val="left" w:pos="1758"/>
        </w:tabs>
        <w:spacing w:before="16" w:line="240" w:lineRule="auto"/>
        <w:ind w:left="1757" w:hanging="276"/>
        <w:jc w:val="left"/>
        <w:rPr>
          <w:sz w:val="18"/>
        </w:rPr>
      </w:pPr>
      <w:r>
        <w:rPr>
          <w:color w:val="231F20"/>
          <w:w w:val="95"/>
          <w:sz w:val="18"/>
        </w:rPr>
        <w:t>Eyewitness</w:t>
      </w:r>
      <w:r>
        <w:rPr>
          <w:color w:val="231F20"/>
          <w:spacing w:val="-3"/>
          <w:w w:val="95"/>
          <w:sz w:val="18"/>
        </w:rPr>
        <w:t xml:space="preserve"> </w:t>
      </w:r>
      <w:r>
        <w:rPr>
          <w:color w:val="231F20"/>
          <w:spacing w:val="-2"/>
          <w:w w:val="95"/>
          <w:sz w:val="18"/>
        </w:rPr>
        <w:t>account.</w:t>
      </w:r>
    </w:p>
    <w:p w:rsidR="009E0961" w:rsidRDefault="00183599">
      <w:pPr>
        <w:pStyle w:val="ListParagraph"/>
        <w:numPr>
          <w:ilvl w:val="0"/>
          <w:numId w:val="15"/>
        </w:numPr>
        <w:tabs>
          <w:tab w:val="left" w:pos="1758"/>
        </w:tabs>
        <w:spacing w:before="16" w:line="240" w:lineRule="auto"/>
        <w:ind w:left="1757" w:hanging="276"/>
        <w:jc w:val="left"/>
        <w:rPr>
          <w:sz w:val="18"/>
        </w:rPr>
      </w:pPr>
      <w:r>
        <w:rPr>
          <w:color w:val="231F20"/>
          <w:w w:val="95"/>
          <w:sz w:val="18"/>
        </w:rPr>
        <w:t>Eyewitness</w:t>
      </w:r>
      <w:r>
        <w:rPr>
          <w:color w:val="231F20"/>
          <w:spacing w:val="-3"/>
          <w:w w:val="95"/>
          <w:sz w:val="18"/>
        </w:rPr>
        <w:t xml:space="preserve"> </w:t>
      </w:r>
      <w:r>
        <w:rPr>
          <w:color w:val="231F20"/>
          <w:spacing w:val="-2"/>
          <w:w w:val="95"/>
          <w:sz w:val="18"/>
        </w:rPr>
        <w:t>interviews.</w:t>
      </w:r>
    </w:p>
    <w:p w:rsidR="009E0961" w:rsidRDefault="009E0961">
      <w:pPr>
        <w:pStyle w:val="BodyText"/>
        <w:rPr>
          <w:sz w:val="24"/>
        </w:rPr>
      </w:pPr>
    </w:p>
    <w:p w:rsidR="009E0961" w:rsidRDefault="00183599">
      <w:pPr>
        <w:spacing w:before="167"/>
        <w:ind w:left="2807"/>
        <w:rPr>
          <w:sz w:val="20"/>
        </w:rPr>
      </w:pPr>
      <w:r>
        <w:rPr>
          <w:color w:val="231F20"/>
          <w:sz w:val="20"/>
        </w:rPr>
        <w:t>15</w:t>
      </w:r>
      <w:r>
        <w:rPr>
          <w:color w:val="231F20"/>
          <w:spacing w:val="8"/>
          <w:sz w:val="20"/>
        </w:rPr>
        <w:t xml:space="preserve"> </w:t>
      </w:r>
      <w:r>
        <w:rPr>
          <w:color w:val="231F20"/>
          <w:sz w:val="20"/>
        </w:rPr>
        <w:t>Vietnam–American</w:t>
      </w:r>
      <w:r>
        <w:rPr>
          <w:color w:val="231F20"/>
          <w:spacing w:val="8"/>
          <w:sz w:val="20"/>
        </w:rPr>
        <w:t xml:space="preserve"> </w:t>
      </w:r>
      <w:r>
        <w:rPr>
          <w:color w:val="231F20"/>
          <w:sz w:val="20"/>
        </w:rPr>
        <w:t>War</w:t>
      </w:r>
      <w:r>
        <w:rPr>
          <w:color w:val="231F20"/>
          <w:spacing w:val="8"/>
          <w:sz w:val="20"/>
        </w:rPr>
        <w:t xml:space="preserve"> </w:t>
      </w:r>
      <w:r>
        <w:rPr>
          <w:color w:val="231F20"/>
          <w:spacing w:val="-2"/>
          <w:sz w:val="20"/>
        </w:rPr>
        <w:t>(1954–75)</w:t>
      </w:r>
    </w:p>
    <w:p w:rsidR="009E0961" w:rsidRDefault="00183599">
      <w:pPr>
        <w:pStyle w:val="ListParagraph"/>
        <w:numPr>
          <w:ilvl w:val="0"/>
          <w:numId w:val="14"/>
        </w:numPr>
        <w:tabs>
          <w:tab w:val="left" w:pos="1758"/>
        </w:tabs>
        <w:spacing w:before="229" w:line="220" w:lineRule="auto"/>
        <w:ind w:right="860"/>
        <w:rPr>
          <w:sz w:val="18"/>
        </w:rPr>
      </w:pPr>
      <w:r>
        <w:rPr>
          <w:color w:val="231F20"/>
          <w:w w:val="95"/>
          <w:sz w:val="18"/>
        </w:rPr>
        <w:t>Henry</w:t>
      </w:r>
      <w:r>
        <w:rPr>
          <w:color w:val="231F20"/>
          <w:spacing w:val="-5"/>
          <w:w w:val="95"/>
          <w:sz w:val="18"/>
        </w:rPr>
        <w:t xml:space="preserve"> </w:t>
      </w:r>
      <w:r>
        <w:rPr>
          <w:color w:val="231F20"/>
          <w:w w:val="95"/>
          <w:sz w:val="18"/>
        </w:rPr>
        <w:t>Kissinger,</w:t>
      </w:r>
      <w:r>
        <w:rPr>
          <w:color w:val="231F20"/>
          <w:spacing w:val="-5"/>
          <w:w w:val="95"/>
          <w:sz w:val="18"/>
        </w:rPr>
        <w:t xml:space="preserve"> </w:t>
      </w:r>
      <w:r>
        <w:rPr>
          <w:rFonts w:ascii="Palatino Linotype" w:hAnsi="Palatino Linotype"/>
          <w:i/>
          <w:color w:val="231F20"/>
          <w:w w:val="95"/>
          <w:sz w:val="18"/>
        </w:rPr>
        <w:t>Ending</w:t>
      </w:r>
      <w:r>
        <w:rPr>
          <w:rFonts w:ascii="Palatino Linotype" w:hAnsi="Palatino Linotype"/>
          <w:i/>
          <w:color w:val="231F20"/>
          <w:spacing w:val="-4"/>
          <w:w w:val="95"/>
          <w:sz w:val="18"/>
        </w:rPr>
        <w:t xml:space="preserve"> </w:t>
      </w:r>
      <w:r>
        <w:rPr>
          <w:rFonts w:ascii="Palatino Linotype" w:hAnsi="Palatino Linotype"/>
          <w:i/>
          <w:color w:val="231F20"/>
          <w:w w:val="95"/>
          <w:sz w:val="18"/>
        </w:rPr>
        <w:t>the</w:t>
      </w:r>
      <w:r>
        <w:rPr>
          <w:rFonts w:ascii="Palatino Linotype" w:hAnsi="Palatino Linotype"/>
          <w:i/>
          <w:color w:val="231F20"/>
          <w:spacing w:val="-4"/>
          <w:w w:val="95"/>
          <w:sz w:val="18"/>
        </w:rPr>
        <w:t xml:space="preserve"> </w:t>
      </w:r>
      <w:r>
        <w:rPr>
          <w:rFonts w:ascii="Palatino Linotype" w:hAnsi="Palatino Linotype"/>
          <w:i/>
          <w:color w:val="231F20"/>
          <w:w w:val="95"/>
          <w:sz w:val="18"/>
        </w:rPr>
        <w:t>Vietnam</w:t>
      </w:r>
      <w:r>
        <w:rPr>
          <w:rFonts w:ascii="Palatino Linotype" w:hAnsi="Palatino Linotype"/>
          <w:i/>
          <w:color w:val="231F20"/>
          <w:spacing w:val="-4"/>
          <w:w w:val="95"/>
          <w:sz w:val="18"/>
        </w:rPr>
        <w:t xml:space="preserve"> </w:t>
      </w:r>
      <w:r>
        <w:rPr>
          <w:rFonts w:ascii="Palatino Linotype" w:hAnsi="Palatino Linotype"/>
          <w:i/>
          <w:color w:val="231F20"/>
          <w:w w:val="95"/>
          <w:sz w:val="18"/>
        </w:rPr>
        <w:t>War:</w:t>
      </w:r>
      <w:r>
        <w:rPr>
          <w:rFonts w:ascii="Palatino Linotype" w:hAnsi="Palatino Linotype"/>
          <w:i/>
          <w:color w:val="231F20"/>
          <w:spacing w:val="-4"/>
          <w:w w:val="95"/>
          <w:sz w:val="18"/>
        </w:rPr>
        <w:t xml:space="preserve"> </w:t>
      </w:r>
      <w:r>
        <w:rPr>
          <w:rFonts w:ascii="Palatino Linotype" w:hAnsi="Palatino Linotype"/>
          <w:i/>
          <w:color w:val="231F20"/>
          <w:w w:val="95"/>
          <w:sz w:val="18"/>
        </w:rPr>
        <w:t>A</w:t>
      </w:r>
      <w:r>
        <w:rPr>
          <w:rFonts w:ascii="Palatino Linotype" w:hAnsi="Palatino Linotype"/>
          <w:i/>
          <w:color w:val="231F20"/>
          <w:spacing w:val="-4"/>
          <w:w w:val="95"/>
          <w:sz w:val="18"/>
        </w:rPr>
        <w:t xml:space="preserve"> </w:t>
      </w:r>
      <w:r>
        <w:rPr>
          <w:rFonts w:ascii="Palatino Linotype" w:hAnsi="Palatino Linotype"/>
          <w:i/>
          <w:color w:val="231F20"/>
          <w:w w:val="95"/>
          <w:sz w:val="18"/>
        </w:rPr>
        <w:t>History</w:t>
      </w:r>
      <w:r>
        <w:rPr>
          <w:rFonts w:ascii="Palatino Linotype" w:hAnsi="Palatino Linotype"/>
          <w:i/>
          <w:color w:val="231F20"/>
          <w:spacing w:val="-4"/>
          <w:w w:val="95"/>
          <w:sz w:val="18"/>
        </w:rPr>
        <w:t xml:space="preserve"> </w:t>
      </w:r>
      <w:r>
        <w:rPr>
          <w:rFonts w:ascii="Palatino Linotype" w:hAnsi="Palatino Linotype"/>
          <w:i/>
          <w:color w:val="231F20"/>
          <w:w w:val="95"/>
          <w:sz w:val="18"/>
        </w:rPr>
        <w:t>of</w:t>
      </w:r>
      <w:r>
        <w:rPr>
          <w:rFonts w:ascii="Palatino Linotype" w:hAnsi="Palatino Linotype"/>
          <w:i/>
          <w:color w:val="231F20"/>
          <w:spacing w:val="-4"/>
          <w:w w:val="95"/>
          <w:sz w:val="18"/>
        </w:rPr>
        <w:t xml:space="preserve"> </w:t>
      </w:r>
      <w:r>
        <w:rPr>
          <w:rFonts w:ascii="Palatino Linotype" w:hAnsi="Palatino Linotype"/>
          <w:i/>
          <w:color w:val="231F20"/>
          <w:w w:val="95"/>
          <w:sz w:val="18"/>
        </w:rPr>
        <w:t>America’s</w:t>
      </w:r>
      <w:r>
        <w:rPr>
          <w:rFonts w:ascii="Palatino Linotype" w:hAnsi="Palatino Linotype"/>
          <w:i/>
          <w:color w:val="231F20"/>
          <w:spacing w:val="-4"/>
          <w:w w:val="95"/>
          <w:sz w:val="18"/>
        </w:rPr>
        <w:t xml:space="preserve"> </w:t>
      </w:r>
      <w:r>
        <w:rPr>
          <w:rFonts w:ascii="Palatino Linotype" w:hAnsi="Palatino Linotype"/>
          <w:i/>
          <w:color w:val="231F20"/>
          <w:w w:val="95"/>
          <w:sz w:val="18"/>
        </w:rPr>
        <w:t xml:space="preserve">Involvement </w:t>
      </w:r>
      <w:r>
        <w:rPr>
          <w:rFonts w:ascii="Palatino Linotype" w:hAnsi="Palatino Linotype"/>
          <w:i/>
          <w:color w:val="231F20"/>
          <w:sz w:val="18"/>
        </w:rPr>
        <w:t>in</w:t>
      </w:r>
      <w:r>
        <w:rPr>
          <w:rFonts w:ascii="Palatino Linotype" w:hAnsi="Palatino Linotype"/>
          <w:i/>
          <w:color w:val="231F20"/>
          <w:spacing w:val="-5"/>
          <w:sz w:val="18"/>
        </w:rPr>
        <w:t xml:space="preserve"> </w:t>
      </w:r>
      <w:r>
        <w:rPr>
          <w:rFonts w:ascii="Palatino Linotype" w:hAnsi="Palatino Linotype"/>
          <w:i/>
          <w:color w:val="231F20"/>
          <w:sz w:val="18"/>
        </w:rPr>
        <w:t>and</w:t>
      </w:r>
      <w:r>
        <w:rPr>
          <w:rFonts w:ascii="Palatino Linotype" w:hAnsi="Palatino Linotype"/>
          <w:i/>
          <w:color w:val="231F20"/>
          <w:spacing w:val="-5"/>
          <w:sz w:val="18"/>
        </w:rPr>
        <w:t xml:space="preserve"> </w:t>
      </w:r>
      <w:r>
        <w:rPr>
          <w:rFonts w:ascii="Palatino Linotype" w:hAnsi="Palatino Linotype"/>
          <w:i/>
          <w:color w:val="231F20"/>
          <w:sz w:val="18"/>
        </w:rPr>
        <w:t>Extrication</w:t>
      </w:r>
      <w:r>
        <w:rPr>
          <w:rFonts w:ascii="Palatino Linotype" w:hAnsi="Palatino Linotype"/>
          <w:i/>
          <w:color w:val="231F20"/>
          <w:spacing w:val="-5"/>
          <w:sz w:val="18"/>
        </w:rPr>
        <w:t xml:space="preserve"> </w:t>
      </w:r>
      <w:r>
        <w:rPr>
          <w:rFonts w:ascii="Palatino Linotype" w:hAnsi="Palatino Linotype"/>
          <w:i/>
          <w:color w:val="231F20"/>
          <w:sz w:val="18"/>
        </w:rPr>
        <w:t>from</w:t>
      </w:r>
      <w:r>
        <w:rPr>
          <w:rFonts w:ascii="Palatino Linotype" w:hAnsi="Palatino Linotype"/>
          <w:i/>
          <w:color w:val="231F20"/>
          <w:spacing w:val="-5"/>
          <w:sz w:val="18"/>
        </w:rPr>
        <w:t xml:space="preserve"> </w:t>
      </w:r>
      <w:r>
        <w:rPr>
          <w:rFonts w:ascii="Palatino Linotype" w:hAnsi="Palatino Linotype"/>
          <w:i/>
          <w:color w:val="231F20"/>
          <w:sz w:val="18"/>
        </w:rPr>
        <w:t>the</w:t>
      </w:r>
      <w:r>
        <w:rPr>
          <w:rFonts w:ascii="Palatino Linotype" w:hAnsi="Palatino Linotype"/>
          <w:i/>
          <w:color w:val="231F20"/>
          <w:spacing w:val="-5"/>
          <w:sz w:val="18"/>
        </w:rPr>
        <w:t xml:space="preserve"> </w:t>
      </w:r>
      <w:r>
        <w:rPr>
          <w:rFonts w:ascii="Palatino Linotype" w:hAnsi="Palatino Linotype"/>
          <w:i/>
          <w:color w:val="231F20"/>
          <w:sz w:val="18"/>
        </w:rPr>
        <w:t>Vietnam</w:t>
      </w:r>
      <w:r>
        <w:rPr>
          <w:rFonts w:ascii="Palatino Linotype" w:hAnsi="Palatino Linotype"/>
          <w:i/>
          <w:color w:val="231F20"/>
          <w:spacing w:val="-5"/>
          <w:sz w:val="18"/>
        </w:rPr>
        <w:t xml:space="preserve"> </w:t>
      </w:r>
      <w:r>
        <w:rPr>
          <w:rFonts w:ascii="Palatino Linotype" w:hAnsi="Palatino Linotype"/>
          <w:i/>
          <w:color w:val="231F20"/>
          <w:sz w:val="18"/>
        </w:rPr>
        <w:t>War</w:t>
      </w:r>
      <w:r>
        <w:rPr>
          <w:rFonts w:ascii="Palatino Linotype" w:hAnsi="Palatino Linotype"/>
          <w:i/>
          <w:color w:val="231F20"/>
          <w:spacing w:val="-6"/>
          <w:sz w:val="18"/>
        </w:rPr>
        <w:t xml:space="preserve"> </w:t>
      </w:r>
      <w:r>
        <w:rPr>
          <w:color w:val="231F20"/>
          <w:sz w:val="18"/>
        </w:rPr>
        <w:t>(New</w:t>
      </w:r>
      <w:r>
        <w:rPr>
          <w:color w:val="231F20"/>
          <w:spacing w:val="-6"/>
          <w:sz w:val="18"/>
        </w:rPr>
        <w:t xml:space="preserve"> </w:t>
      </w:r>
      <w:r>
        <w:rPr>
          <w:color w:val="231F20"/>
          <w:sz w:val="18"/>
        </w:rPr>
        <w:t>York,</w:t>
      </w:r>
      <w:r>
        <w:rPr>
          <w:color w:val="231F20"/>
          <w:spacing w:val="-6"/>
          <w:sz w:val="18"/>
        </w:rPr>
        <w:t xml:space="preserve"> </w:t>
      </w:r>
      <w:r>
        <w:rPr>
          <w:color w:val="231F20"/>
          <w:sz w:val="18"/>
        </w:rPr>
        <w:t>2003),</w:t>
      </w:r>
      <w:r>
        <w:rPr>
          <w:color w:val="231F20"/>
          <w:spacing w:val="-6"/>
          <w:sz w:val="18"/>
        </w:rPr>
        <w:t xml:space="preserve"> </w:t>
      </w:r>
      <w:r>
        <w:rPr>
          <w:color w:val="231F20"/>
          <w:sz w:val="18"/>
        </w:rPr>
        <w:t>p.</w:t>
      </w:r>
      <w:r>
        <w:rPr>
          <w:color w:val="231F20"/>
          <w:spacing w:val="-6"/>
          <w:sz w:val="18"/>
        </w:rPr>
        <w:t xml:space="preserve"> </w:t>
      </w:r>
      <w:r>
        <w:rPr>
          <w:color w:val="231F20"/>
          <w:sz w:val="18"/>
        </w:rPr>
        <w:t>13.</w:t>
      </w:r>
    </w:p>
    <w:p w:rsidR="009E0961" w:rsidRDefault="00183599">
      <w:pPr>
        <w:pStyle w:val="ListParagraph"/>
        <w:numPr>
          <w:ilvl w:val="0"/>
          <w:numId w:val="14"/>
        </w:numPr>
        <w:tabs>
          <w:tab w:val="left" w:pos="1758"/>
        </w:tabs>
        <w:spacing w:before="5" w:line="205" w:lineRule="exact"/>
        <w:ind w:hanging="189"/>
        <w:rPr>
          <w:sz w:val="18"/>
        </w:rPr>
      </w:pPr>
      <w:r>
        <w:rPr>
          <w:color w:val="231F20"/>
          <w:spacing w:val="-2"/>
          <w:sz w:val="18"/>
        </w:rPr>
        <w:t>Ibid.,</w:t>
      </w:r>
      <w:r>
        <w:rPr>
          <w:color w:val="231F20"/>
          <w:spacing w:val="-5"/>
          <w:sz w:val="18"/>
        </w:rPr>
        <w:t xml:space="preserve"> </w:t>
      </w:r>
      <w:r>
        <w:rPr>
          <w:color w:val="231F20"/>
          <w:spacing w:val="-2"/>
          <w:sz w:val="18"/>
        </w:rPr>
        <w:t>p.</w:t>
      </w:r>
      <w:r>
        <w:rPr>
          <w:color w:val="231F20"/>
          <w:spacing w:val="-5"/>
          <w:sz w:val="18"/>
        </w:rPr>
        <w:t xml:space="preserve"> 9.</w:t>
      </w:r>
    </w:p>
    <w:p w:rsidR="009E0961" w:rsidRDefault="00183599">
      <w:pPr>
        <w:pStyle w:val="ListParagraph"/>
        <w:numPr>
          <w:ilvl w:val="0"/>
          <w:numId w:val="14"/>
        </w:numPr>
        <w:tabs>
          <w:tab w:val="left" w:pos="1758"/>
        </w:tabs>
        <w:spacing w:line="240" w:lineRule="auto"/>
        <w:ind w:right="813"/>
        <w:rPr>
          <w:sz w:val="18"/>
        </w:rPr>
      </w:pPr>
      <w:r>
        <w:rPr>
          <w:color w:val="231F20"/>
          <w:spacing w:val="-2"/>
          <w:sz w:val="18"/>
        </w:rPr>
        <w:t>Robert</w:t>
      </w:r>
      <w:r>
        <w:rPr>
          <w:color w:val="231F20"/>
          <w:spacing w:val="-10"/>
          <w:sz w:val="18"/>
        </w:rPr>
        <w:t xml:space="preserve"> </w:t>
      </w:r>
      <w:r>
        <w:rPr>
          <w:color w:val="231F20"/>
          <w:spacing w:val="-2"/>
          <w:sz w:val="18"/>
        </w:rPr>
        <w:t>S.</w:t>
      </w:r>
      <w:r>
        <w:rPr>
          <w:color w:val="231F20"/>
          <w:spacing w:val="-9"/>
          <w:sz w:val="18"/>
        </w:rPr>
        <w:t xml:space="preserve"> </w:t>
      </w:r>
      <w:r>
        <w:rPr>
          <w:color w:val="231F20"/>
          <w:spacing w:val="-2"/>
          <w:sz w:val="18"/>
        </w:rPr>
        <w:t>McNamara,</w:t>
      </w:r>
      <w:r>
        <w:rPr>
          <w:color w:val="231F20"/>
          <w:spacing w:val="-9"/>
          <w:sz w:val="18"/>
        </w:rPr>
        <w:t xml:space="preserve"> </w:t>
      </w:r>
      <w:r>
        <w:rPr>
          <w:rFonts w:ascii="Palatino Linotype"/>
          <w:i/>
          <w:color w:val="231F20"/>
          <w:spacing w:val="-2"/>
          <w:sz w:val="18"/>
        </w:rPr>
        <w:t>In</w:t>
      </w:r>
      <w:r>
        <w:rPr>
          <w:rFonts w:ascii="Palatino Linotype"/>
          <w:i/>
          <w:color w:val="231F20"/>
          <w:spacing w:val="-9"/>
          <w:sz w:val="18"/>
        </w:rPr>
        <w:t xml:space="preserve"> </w:t>
      </w:r>
      <w:r>
        <w:rPr>
          <w:rFonts w:ascii="Palatino Linotype"/>
          <w:i/>
          <w:color w:val="231F20"/>
          <w:spacing w:val="-2"/>
          <w:sz w:val="18"/>
        </w:rPr>
        <w:t>Retrospect:</w:t>
      </w:r>
      <w:r>
        <w:rPr>
          <w:rFonts w:ascii="Palatino Linotype"/>
          <w:i/>
          <w:color w:val="231F20"/>
          <w:spacing w:val="-10"/>
          <w:sz w:val="18"/>
        </w:rPr>
        <w:t xml:space="preserve"> </w:t>
      </w:r>
      <w:r>
        <w:rPr>
          <w:rFonts w:ascii="Palatino Linotype"/>
          <w:i/>
          <w:color w:val="231F20"/>
          <w:spacing w:val="-2"/>
          <w:sz w:val="18"/>
        </w:rPr>
        <w:t>The</w:t>
      </w:r>
      <w:r>
        <w:rPr>
          <w:rFonts w:ascii="Palatino Linotype"/>
          <w:i/>
          <w:color w:val="231F20"/>
          <w:spacing w:val="-9"/>
          <w:sz w:val="18"/>
        </w:rPr>
        <w:t xml:space="preserve"> </w:t>
      </w:r>
      <w:r>
        <w:rPr>
          <w:rFonts w:ascii="Palatino Linotype"/>
          <w:i/>
          <w:color w:val="231F20"/>
          <w:spacing w:val="-2"/>
          <w:sz w:val="18"/>
        </w:rPr>
        <w:t>Tragedy</w:t>
      </w:r>
      <w:r>
        <w:rPr>
          <w:rFonts w:ascii="Palatino Linotype"/>
          <w:i/>
          <w:color w:val="231F20"/>
          <w:spacing w:val="-9"/>
          <w:sz w:val="18"/>
        </w:rPr>
        <w:t xml:space="preserve"> </w:t>
      </w:r>
      <w:r>
        <w:rPr>
          <w:rFonts w:ascii="Palatino Linotype"/>
          <w:i/>
          <w:color w:val="231F20"/>
          <w:spacing w:val="-2"/>
          <w:sz w:val="18"/>
        </w:rPr>
        <w:t>and</w:t>
      </w:r>
      <w:r>
        <w:rPr>
          <w:rFonts w:ascii="Palatino Linotype"/>
          <w:i/>
          <w:color w:val="231F20"/>
          <w:spacing w:val="-9"/>
          <w:sz w:val="18"/>
        </w:rPr>
        <w:t xml:space="preserve"> </w:t>
      </w:r>
      <w:r>
        <w:rPr>
          <w:rFonts w:ascii="Palatino Linotype"/>
          <w:i/>
          <w:color w:val="231F20"/>
          <w:spacing w:val="-2"/>
          <w:sz w:val="18"/>
        </w:rPr>
        <w:t>Lessons</w:t>
      </w:r>
      <w:r>
        <w:rPr>
          <w:rFonts w:ascii="Palatino Linotype"/>
          <w:i/>
          <w:color w:val="231F20"/>
          <w:spacing w:val="-10"/>
          <w:sz w:val="18"/>
        </w:rPr>
        <w:t xml:space="preserve"> </w:t>
      </w:r>
      <w:r>
        <w:rPr>
          <w:rFonts w:ascii="Palatino Linotype"/>
          <w:i/>
          <w:color w:val="231F20"/>
          <w:spacing w:val="-2"/>
          <w:sz w:val="18"/>
        </w:rPr>
        <w:t>of</w:t>
      </w:r>
      <w:r>
        <w:rPr>
          <w:rFonts w:ascii="Palatino Linotype"/>
          <w:i/>
          <w:color w:val="231F20"/>
          <w:spacing w:val="-9"/>
          <w:sz w:val="18"/>
        </w:rPr>
        <w:t xml:space="preserve"> </w:t>
      </w:r>
      <w:r>
        <w:rPr>
          <w:rFonts w:ascii="Palatino Linotype"/>
          <w:i/>
          <w:color w:val="231F20"/>
          <w:spacing w:val="-2"/>
          <w:sz w:val="18"/>
        </w:rPr>
        <w:t>Vietnam</w:t>
      </w:r>
      <w:r>
        <w:rPr>
          <w:rFonts w:ascii="Palatino Linotype"/>
          <w:i/>
          <w:color w:val="231F20"/>
          <w:spacing w:val="-9"/>
          <w:sz w:val="18"/>
        </w:rPr>
        <w:t xml:space="preserve"> </w:t>
      </w:r>
      <w:r>
        <w:rPr>
          <w:color w:val="231F20"/>
          <w:spacing w:val="-2"/>
          <w:sz w:val="18"/>
        </w:rPr>
        <w:t xml:space="preserve">(New </w:t>
      </w:r>
      <w:r>
        <w:rPr>
          <w:color w:val="231F20"/>
          <w:sz w:val="18"/>
        </w:rPr>
        <w:t xml:space="preserve">York, 1995), p. </w:t>
      </w:r>
      <w:r>
        <w:rPr>
          <w:smallCaps/>
          <w:color w:val="231F20"/>
          <w:sz w:val="18"/>
        </w:rPr>
        <w:t>x</w:t>
      </w:r>
      <w:r>
        <w:rPr>
          <w:color w:val="231F20"/>
          <w:sz w:val="18"/>
        </w:rPr>
        <w:t>v</w:t>
      </w:r>
      <w:r>
        <w:rPr>
          <w:smallCaps/>
          <w:color w:val="231F20"/>
          <w:sz w:val="18"/>
        </w:rPr>
        <w:t>i</w:t>
      </w:r>
      <w:r>
        <w:rPr>
          <w:color w:val="231F20"/>
          <w:sz w:val="18"/>
        </w:rPr>
        <w:t>.</w:t>
      </w:r>
    </w:p>
    <w:p w:rsidR="009E0961" w:rsidRDefault="009E0961">
      <w:pPr>
        <w:rPr>
          <w:sz w:val="18"/>
        </w:rPr>
        <w:sectPr w:rsidR="009E0961">
          <w:pgSz w:w="8850" w:h="13270"/>
          <w:pgMar w:top="440" w:right="679" w:bottom="940" w:left="0" w:header="0" w:footer="757" w:gutter="0"/>
          <w:cols w:space="720"/>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
        <w:rPr>
          <w:sz w:val="17"/>
        </w:rPr>
      </w:pPr>
    </w:p>
    <w:p w:rsidR="009E0961" w:rsidRDefault="00183599">
      <w:pPr>
        <w:spacing w:before="111"/>
        <w:ind w:left="1626"/>
        <w:rPr>
          <w:sz w:val="18"/>
        </w:rPr>
      </w:pPr>
      <w:r>
        <w:rPr>
          <w:color w:val="231F20"/>
          <w:sz w:val="18"/>
        </w:rPr>
        <w:t>4</w:t>
      </w:r>
      <w:r>
        <w:rPr>
          <w:color w:val="231F20"/>
          <w:spacing w:val="45"/>
          <w:sz w:val="18"/>
        </w:rPr>
        <w:t xml:space="preserve"> </w:t>
      </w:r>
      <w:r>
        <w:rPr>
          <w:color w:val="231F20"/>
          <w:sz w:val="18"/>
        </w:rPr>
        <w:t>Ibid.,</w:t>
      </w:r>
      <w:r>
        <w:rPr>
          <w:color w:val="231F20"/>
          <w:spacing w:val="-9"/>
          <w:sz w:val="18"/>
        </w:rPr>
        <w:t xml:space="preserve"> </w:t>
      </w:r>
      <w:r>
        <w:rPr>
          <w:color w:val="231F20"/>
          <w:sz w:val="18"/>
        </w:rPr>
        <w:t>p.</w:t>
      </w:r>
      <w:r>
        <w:rPr>
          <w:color w:val="231F20"/>
          <w:spacing w:val="-9"/>
          <w:sz w:val="18"/>
        </w:rPr>
        <w:t xml:space="preserve"> </w:t>
      </w:r>
      <w:r>
        <w:rPr>
          <w:color w:val="231F20"/>
          <w:spacing w:val="-5"/>
          <w:sz w:val="18"/>
        </w:rPr>
        <w:t>32.</w:t>
      </w:r>
    </w:p>
    <w:p w:rsidR="009E0961" w:rsidRDefault="00183599">
      <w:pPr>
        <w:pStyle w:val="ListParagraph"/>
        <w:numPr>
          <w:ilvl w:val="0"/>
          <w:numId w:val="13"/>
        </w:numPr>
        <w:tabs>
          <w:tab w:val="left" w:pos="1815"/>
        </w:tabs>
        <w:spacing w:line="240" w:lineRule="auto"/>
        <w:ind w:right="941"/>
        <w:rPr>
          <w:sz w:val="18"/>
        </w:rPr>
      </w:pPr>
      <w:r>
        <w:rPr>
          <w:color w:val="231F20"/>
          <w:spacing w:val="-2"/>
          <w:sz w:val="18"/>
        </w:rPr>
        <w:t>‘</w:t>
      </w:r>
      <w:r>
        <w:rPr>
          <w:smallCaps/>
          <w:color w:val="231F20"/>
          <w:spacing w:val="-2"/>
          <w:sz w:val="18"/>
        </w:rPr>
        <w:t>u</w:t>
      </w:r>
      <w:r>
        <w:rPr>
          <w:color w:val="231F20"/>
          <w:spacing w:val="-2"/>
          <w:sz w:val="18"/>
        </w:rPr>
        <w:t>.</w:t>
      </w:r>
      <w:r>
        <w:rPr>
          <w:smallCaps/>
          <w:color w:val="231F20"/>
          <w:spacing w:val="-2"/>
          <w:sz w:val="18"/>
        </w:rPr>
        <w:t>s</w:t>
      </w:r>
      <w:r>
        <w:rPr>
          <w:color w:val="231F20"/>
          <w:spacing w:val="-2"/>
          <w:sz w:val="18"/>
        </w:rPr>
        <w:t>.</w:t>
      </w:r>
      <w:r>
        <w:rPr>
          <w:color w:val="231F20"/>
          <w:spacing w:val="-7"/>
          <w:sz w:val="18"/>
        </w:rPr>
        <w:t xml:space="preserve"> </w:t>
      </w:r>
      <w:r>
        <w:rPr>
          <w:color w:val="231F20"/>
          <w:spacing w:val="-2"/>
          <w:sz w:val="18"/>
        </w:rPr>
        <w:t>and</w:t>
      </w:r>
      <w:r>
        <w:rPr>
          <w:color w:val="231F20"/>
          <w:spacing w:val="-7"/>
          <w:sz w:val="18"/>
        </w:rPr>
        <w:t xml:space="preserve"> </w:t>
      </w:r>
      <w:r>
        <w:rPr>
          <w:color w:val="231F20"/>
          <w:spacing w:val="-2"/>
          <w:sz w:val="18"/>
        </w:rPr>
        <w:t>France</w:t>
      </w:r>
      <w:r>
        <w:rPr>
          <w:color w:val="231F20"/>
          <w:spacing w:val="-7"/>
          <w:sz w:val="18"/>
        </w:rPr>
        <w:t xml:space="preserve"> </w:t>
      </w:r>
      <w:r>
        <w:rPr>
          <w:color w:val="231F20"/>
          <w:spacing w:val="-2"/>
          <w:sz w:val="18"/>
        </w:rPr>
        <w:t>in</w:t>
      </w:r>
      <w:r>
        <w:rPr>
          <w:color w:val="231F20"/>
          <w:spacing w:val="-7"/>
          <w:sz w:val="18"/>
        </w:rPr>
        <w:t xml:space="preserve"> </w:t>
      </w:r>
      <w:r>
        <w:rPr>
          <w:color w:val="231F20"/>
          <w:spacing w:val="-2"/>
          <w:sz w:val="18"/>
        </w:rPr>
        <w:t>Indochina,</w:t>
      </w:r>
      <w:r>
        <w:rPr>
          <w:color w:val="231F20"/>
          <w:spacing w:val="-7"/>
          <w:sz w:val="18"/>
        </w:rPr>
        <w:t xml:space="preserve"> </w:t>
      </w:r>
      <w:r>
        <w:rPr>
          <w:color w:val="231F20"/>
          <w:spacing w:val="-2"/>
          <w:sz w:val="18"/>
        </w:rPr>
        <w:t>1950–56’,</w:t>
      </w:r>
      <w:r>
        <w:rPr>
          <w:color w:val="231F20"/>
          <w:spacing w:val="-7"/>
          <w:sz w:val="18"/>
        </w:rPr>
        <w:t xml:space="preserve"> </w:t>
      </w:r>
      <w:r>
        <w:rPr>
          <w:color w:val="231F20"/>
          <w:spacing w:val="-2"/>
          <w:sz w:val="18"/>
        </w:rPr>
        <w:t>in</w:t>
      </w:r>
      <w:r>
        <w:rPr>
          <w:color w:val="231F20"/>
          <w:spacing w:val="-7"/>
          <w:sz w:val="18"/>
        </w:rPr>
        <w:t xml:space="preserve"> </w:t>
      </w:r>
      <w:r>
        <w:rPr>
          <w:rFonts w:ascii="Palatino Linotype" w:hAnsi="Palatino Linotype"/>
          <w:i/>
          <w:color w:val="231F20"/>
          <w:spacing w:val="-2"/>
          <w:sz w:val="18"/>
        </w:rPr>
        <w:t>Pentagon</w:t>
      </w:r>
      <w:r>
        <w:rPr>
          <w:rFonts w:ascii="Palatino Linotype" w:hAnsi="Palatino Linotype"/>
          <w:i/>
          <w:color w:val="231F20"/>
          <w:spacing w:val="-6"/>
          <w:sz w:val="18"/>
        </w:rPr>
        <w:t xml:space="preserve"> </w:t>
      </w:r>
      <w:r>
        <w:rPr>
          <w:rFonts w:ascii="Palatino Linotype" w:hAnsi="Palatino Linotype"/>
          <w:i/>
          <w:color w:val="231F20"/>
          <w:spacing w:val="-2"/>
          <w:sz w:val="18"/>
        </w:rPr>
        <w:t>Papers</w:t>
      </w:r>
      <w:r>
        <w:rPr>
          <w:rFonts w:ascii="Palatino Linotype" w:hAnsi="Palatino Linotype"/>
          <w:i/>
          <w:color w:val="231F20"/>
          <w:spacing w:val="-6"/>
          <w:sz w:val="18"/>
        </w:rPr>
        <w:t xml:space="preserve"> </w:t>
      </w:r>
      <w:r>
        <w:rPr>
          <w:color w:val="231F20"/>
          <w:spacing w:val="-2"/>
          <w:sz w:val="18"/>
        </w:rPr>
        <w:t>(Boston,</w:t>
      </w:r>
      <w:r>
        <w:rPr>
          <w:color w:val="231F20"/>
          <w:spacing w:val="-7"/>
          <w:sz w:val="18"/>
        </w:rPr>
        <w:t xml:space="preserve"> </w:t>
      </w:r>
      <w:r>
        <w:rPr>
          <w:color w:val="231F20"/>
          <w:spacing w:val="-2"/>
          <w:sz w:val="18"/>
        </w:rPr>
        <w:t xml:space="preserve">1971), </w:t>
      </w:r>
      <w:r>
        <w:rPr>
          <w:color w:val="231F20"/>
          <w:sz w:val="18"/>
        </w:rPr>
        <w:t>pp.</w:t>
      </w:r>
      <w:r>
        <w:rPr>
          <w:color w:val="231F20"/>
          <w:spacing w:val="-6"/>
          <w:sz w:val="18"/>
        </w:rPr>
        <w:t xml:space="preserve"> </w:t>
      </w:r>
      <w:r>
        <w:rPr>
          <w:color w:val="231F20"/>
          <w:sz w:val="18"/>
        </w:rPr>
        <w:t>179–214.</w:t>
      </w:r>
    </w:p>
    <w:p w:rsidR="009E0961" w:rsidRDefault="00183599">
      <w:pPr>
        <w:pStyle w:val="ListParagraph"/>
        <w:numPr>
          <w:ilvl w:val="0"/>
          <w:numId w:val="13"/>
        </w:numPr>
        <w:tabs>
          <w:tab w:val="left" w:pos="1815"/>
        </w:tabs>
        <w:spacing w:line="234" w:lineRule="exact"/>
        <w:ind w:hanging="189"/>
        <w:rPr>
          <w:sz w:val="18"/>
        </w:rPr>
      </w:pPr>
      <w:r>
        <w:rPr>
          <w:rFonts w:ascii="Palatino Linotype" w:hAnsi="Palatino Linotype"/>
          <w:i/>
          <w:color w:val="231F20"/>
          <w:w w:val="95"/>
          <w:sz w:val="18"/>
        </w:rPr>
        <w:t>Department</w:t>
      </w:r>
      <w:r>
        <w:rPr>
          <w:rFonts w:ascii="Palatino Linotype" w:hAnsi="Palatino Linotype"/>
          <w:i/>
          <w:color w:val="231F20"/>
          <w:spacing w:val="-2"/>
          <w:sz w:val="18"/>
        </w:rPr>
        <w:t xml:space="preserve"> </w:t>
      </w:r>
      <w:r>
        <w:rPr>
          <w:rFonts w:ascii="Palatino Linotype" w:hAnsi="Palatino Linotype"/>
          <w:i/>
          <w:color w:val="231F20"/>
          <w:w w:val="95"/>
          <w:sz w:val="18"/>
        </w:rPr>
        <w:t>of</w:t>
      </w:r>
      <w:r>
        <w:rPr>
          <w:rFonts w:ascii="Palatino Linotype" w:hAnsi="Palatino Linotype"/>
          <w:i/>
          <w:color w:val="231F20"/>
          <w:spacing w:val="-2"/>
          <w:sz w:val="18"/>
        </w:rPr>
        <w:t xml:space="preserve"> </w:t>
      </w:r>
      <w:r>
        <w:rPr>
          <w:rFonts w:ascii="Palatino Linotype" w:hAnsi="Palatino Linotype"/>
          <w:i/>
          <w:color w:val="231F20"/>
          <w:w w:val="95"/>
          <w:sz w:val="18"/>
        </w:rPr>
        <w:t>State</w:t>
      </w:r>
      <w:r>
        <w:rPr>
          <w:rFonts w:ascii="Palatino Linotype" w:hAnsi="Palatino Linotype"/>
          <w:i/>
          <w:color w:val="231F20"/>
          <w:spacing w:val="-2"/>
          <w:sz w:val="18"/>
        </w:rPr>
        <w:t xml:space="preserve"> </w:t>
      </w:r>
      <w:r>
        <w:rPr>
          <w:rFonts w:ascii="Palatino Linotype" w:hAnsi="Palatino Linotype"/>
          <w:i/>
          <w:color w:val="231F20"/>
          <w:w w:val="95"/>
          <w:sz w:val="18"/>
        </w:rPr>
        <w:t>Bulletin</w:t>
      </w:r>
      <w:r>
        <w:rPr>
          <w:color w:val="231F20"/>
          <w:w w:val="95"/>
          <w:sz w:val="18"/>
        </w:rPr>
        <w:t>,</w:t>
      </w:r>
      <w:r>
        <w:rPr>
          <w:color w:val="231F20"/>
          <w:spacing w:val="-1"/>
          <w:w w:val="95"/>
          <w:sz w:val="18"/>
        </w:rPr>
        <w:t xml:space="preserve"> </w:t>
      </w:r>
      <w:r>
        <w:rPr>
          <w:color w:val="231F20"/>
          <w:w w:val="95"/>
          <w:sz w:val="18"/>
        </w:rPr>
        <w:t>vol.</w:t>
      </w:r>
      <w:r>
        <w:rPr>
          <w:color w:val="231F20"/>
          <w:spacing w:val="-1"/>
          <w:w w:val="95"/>
          <w:sz w:val="18"/>
        </w:rPr>
        <w:t xml:space="preserve"> </w:t>
      </w:r>
      <w:r>
        <w:rPr>
          <w:color w:val="231F20"/>
          <w:w w:val="95"/>
          <w:sz w:val="18"/>
        </w:rPr>
        <w:t>31</w:t>
      </w:r>
      <w:r>
        <w:rPr>
          <w:color w:val="231F20"/>
          <w:spacing w:val="-1"/>
          <w:w w:val="95"/>
          <w:sz w:val="18"/>
        </w:rPr>
        <w:t xml:space="preserve"> </w:t>
      </w:r>
      <w:r>
        <w:rPr>
          <w:color w:val="231F20"/>
          <w:w w:val="95"/>
          <w:sz w:val="18"/>
        </w:rPr>
        <w:t>(1954),</w:t>
      </w:r>
      <w:r>
        <w:rPr>
          <w:color w:val="231F20"/>
          <w:spacing w:val="-3"/>
          <w:sz w:val="18"/>
        </w:rPr>
        <w:t xml:space="preserve"> </w:t>
      </w:r>
      <w:r>
        <w:rPr>
          <w:color w:val="231F20"/>
          <w:w w:val="95"/>
          <w:sz w:val="18"/>
        </w:rPr>
        <w:t>pp.</w:t>
      </w:r>
      <w:r>
        <w:rPr>
          <w:color w:val="231F20"/>
          <w:spacing w:val="-3"/>
          <w:sz w:val="18"/>
        </w:rPr>
        <w:t xml:space="preserve"> </w:t>
      </w:r>
      <w:r>
        <w:rPr>
          <w:color w:val="231F20"/>
          <w:spacing w:val="-2"/>
          <w:w w:val="95"/>
          <w:sz w:val="18"/>
        </w:rPr>
        <w:t>735–6.</w:t>
      </w:r>
    </w:p>
    <w:p w:rsidR="009E0961" w:rsidRDefault="00183599">
      <w:pPr>
        <w:pStyle w:val="ListParagraph"/>
        <w:numPr>
          <w:ilvl w:val="0"/>
          <w:numId w:val="13"/>
        </w:numPr>
        <w:tabs>
          <w:tab w:val="left" w:pos="1815"/>
        </w:tabs>
        <w:spacing w:before="1" w:line="259" w:lineRule="auto"/>
        <w:ind w:right="892"/>
        <w:rPr>
          <w:sz w:val="18"/>
        </w:rPr>
      </w:pPr>
      <w:r>
        <w:rPr>
          <w:color w:val="231F20"/>
          <w:sz w:val="18"/>
        </w:rPr>
        <w:t>Lâm</w:t>
      </w:r>
      <w:r>
        <w:rPr>
          <w:color w:val="231F20"/>
          <w:spacing w:val="-9"/>
          <w:sz w:val="18"/>
        </w:rPr>
        <w:t xml:space="preserve"> </w:t>
      </w:r>
      <w:r>
        <w:rPr>
          <w:color w:val="231F20"/>
          <w:sz w:val="18"/>
        </w:rPr>
        <w:t>Lễ</w:t>
      </w:r>
      <w:r>
        <w:rPr>
          <w:color w:val="231F20"/>
          <w:spacing w:val="-9"/>
          <w:sz w:val="18"/>
        </w:rPr>
        <w:t xml:space="preserve"> </w:t>
      </w:r>
      <w:r>
        <w:rPr>
          <w:color w:val="231F20"/>
          <w:sz w:val="18"/>
        </w:rPr>
        <w:t>Trinh,</w:t>
      </w:r>
      <w:r>
        <w:rPr>
          <w:color w:val="231F20"/>
          <w:spacing w:val="-9"/>
          <w:sz w:val="18"/>
        </w:rPr>
        <w:t xml:space="preserve"> </w:t>
      </w:r>
      <w:r>
        <w:rPr>
          <w:color w:val="231F20"/>
          <w:sz w:val="18"/>
        </w:rPr>
        <w:t>‘Truất</w:t>
      </w:r>
      <w:r>
        <w:rPr>
          <w:color w:val="231F20"/>
          <w:spacing w:val="-9"/>
          <w:sz w:val="18"/>
        </w:rPr>
        <w:t xml:space="preserve"> </w:t>
      </w:r>
      <w:r>
        <w:rPr>
          <w:color w:val="231F20"/>
          <w:sz w:val="18"/>
        </w:rPr>
        <w:t>phế</w:t>
      </w:r>
      <w:r>
        <w:rPr>
          <w:color w:val="231F20"/>
          <w:spacing w:val="-9"/>
          <w:sz w:val="18"/>
        </w:rPr>
        <w:t xml:space="preserve"> </w:t>
      </w:r>
      <w:r>
        <w:rPr>
          <w:color w:val="231F20"/>
          <w:sz w:val="18"/>
        </w:rPr>
        <w:t>Bảo</w:t>
      </w:r>
      <w:r>
        <w:rPr>
          <w:color w:val="231F20"/>
          <w:spacing w:val="-9"/>
          <w:sz w:val="18"/>
        </w:rPr>
        <w:t xml:space="preserve"> </w:t>
      </w:r>
      <w:r>
        <w:rPr>
          <w:color w:val="231F20"/>
          <w:sz w:val="18"/>
        </w:rPr>
        <w:t>Đại</w:t>
      </w:r>
      <w:r>
        <w:rPr>
          <w:color w:val="231F20"/>
          <w:spacing w:val="-9"/>
          <w:sz w:val="18"/>
        </w:rPr>
        <w:t xml:space="preserve"> </w:t>
      </w:r>
      <w:r>
        <w:rPr>
          <w:color w:val="231F20"/>
          <w:sz w:val="18"/>
        </w:rPr>
        <w:t>và</w:t>
      </w:r>
      <w:r>
        <w:rPr>
          <w:color w:val="231F20"/>
          <w:spacing w:val="-9"/>
          <w:sz w:val="18"/>
        </w:rPr>
        <w:t xml:space="preserve"> </w:t>
      </w:r>
      <w:r>
        <w:rPr>
          <w:color w:val="231F20"/>
          <w:sz w:val="18"/>
        </w:rPr>
        <w:t>khai</w:t>
      </w:r>
      <w:r>
        <w:rPr>
          <w:color w:val="231F20"/>
          <w:spacing w:val="-9"/>
          <w:sz w:val="18"/>
        </w:rPr>
        <w:t xml:space="preserve"> </w:t>
      </w:r>
      <w:r>
        <w:rPr>
          <w:color w:val="231F20"/>
          <w:sz w:val="18"/>
        </w:rPr>
        <w:t>sinh</w:t>
      </w:r>
      <w:r>
        <w:rPr>
          <w:color w:val="231F20"/>
          <w:spacing w:val="-9"/>
          <w:sz w:val="18"/>
        </w:rPr>
        <w:t xml:space="preserve"> </w:t>
      </w:r>
      <w:r>
        <w:rPr>
          <w:color w:val="231F20"/>
          <w:sz w:val="18"/>
        </w:rPr>
        <w:t>Đệ</w:t>
      </w:r>
      <w:r>
        <w:rPr>
          <w:color w:val="231F20"/>
          <w:spacing w:val="-9"/>
          <w:sz w:val="18"/>
        </w:rPr>
        <w:t xml:space="preserve"> </w:t>
      </w:r>
      <w:r>
        <w:rPr>
          <w:color w:val="231F20"/>
          <w:sz w:val="18"/>
        </w:rPr>
        <w:t>Nhất</w:t>
      </w:r>
      <w:r>
        <w:rPr>
          <w:color w:val="231F20"/>
          <w:spacing w:val="-9"/>
          <w:sz w:val="18"/>
        </w:rPr>
        <w:t xml:space="preserve"> </w:t>
      </w:r>
      <w:r>
        <w:rPr>
          <w:color w:val="231F20"/>
          <w:sz w:val="18"/>
        </w:rPr>
        <w:t>Cộng</w:t>
      </w:r>
      <w:r>
        <w:rPr>
          <w:color w:val="231F20"/>
          <w:spacing w:val="-9"/>
          <w:sz w:val="18"/>
        </w:rPr>
        <w:t xml:space="preserve"> </w:t>
      </w:r>
      <w:r>
        <w:rPr>
          <w:color w:val="231F20"/>
          <w:sz w:val="18"/>
        </w:rPr>
        <w:t>Hòa,</w:t>
      </w:r>
      <w:r>
        <w:rPr>
          <w:color w:val="231F20"/>
          <w:spacing w:val="-9"/>
          <w:sz w:val="18"/>
        </w:rPr>
        <w:t xml:space="preserve"> </w:t>
      </w:r>
      <w:r>
        <w:rPr>
          <w:color w:val="231F20"/>
          <w:sz w:val="18"/>
        </w:rPr>
        <w:t>ký</w:t>
      </w:r>
      <w:r>
        <w:rPr>
          <w:color w:val="231F20"/>
          <w:spacing w:val="-9"/>
          <w:sz w:val="18"/>
        </w:rPr>
        <w:t xml:space="preserve"> </w:t>
      </w:r>
      <w:r>
        <w:rPr>
          <w:color w:val="231F20"/>
          <w:sz w:val="18"/>
        </w:rPr>
        <w:t>ức</w:t>
      </w:r>
      <w:r>
        <w:rPr>
          <w:color w:val="231F20"/>
          <w:spacing w:val="-9"/>
          <w:sz w:val="18"/>
        </w:rPr>
        <w:t xml:space="preserve"> </w:t>
      </w:r>
      <w:r>
        <w:rPr>
          <w:color w:val="231F20"/>
          <w:sz w:val="18"/>
        </w:rPr>
        <w:t xml:space="preserve">50 </w:t>
      </w:r>
      <w:r>
        <w:rPr>
          <w:color w:val="231F20"/>
          <w:spacing w:val="-2"/>
          <w:sz w:val="18"/>
        </w:rPr>
        <w:t xml:space="preserve">năm sau’, 16 October 2005, </w:t>
      </w:r>
      <w:hyperlink r:id="rId149">
        <w:r>
          <w:rPr>
            <w:color w:val="231F20"/>
            <w:spacing w:val="-2"/>
            <w:sz w:val="18"/>
          </w:rPr>
          <w:t xml:space="preserve">www.vietnam-vrf.net, </w:t>
        </w:r>
      </w:hyperlink>
      <w:r>
        <w:rPr>
          <w:color w:val="231F20"/>
          <w:spacing w:val="-2"/>
          <w:sz w:val="18"/>
        </w:rPr>
        <w:t xml:space="preserve">accessed April 2013. Lâm </w:t>
      </w:r>
      <w:r>
        <w:rPr>
          <w:color w:val="231F20"/>
          <w:sz w:val="18"/>
        </w:rPr>
        <w:t>Lễ Trinh was Deputy-Minister and then Minister of Interior in Ngô Đình Diệm government (1955–9).</w:t>
      </w:r>
    </w:p>
    <w:p w:rsidR="009E0961" w:rsidRDefault="00183599">
      <w:pPr>
        <w:pStyle w:val="ListParagraph"/>
        <w:numPr>
          <w:ilvl w:val="0"/>
          <w:numId w:val="13"/>
        </w:numPr>
        <w:tabs>
          <w:tab w:val="left" w:pos="1815"/>
        </w:tabs>
        <w:spacing w:line="220" w:lineRule="exact"/>
        <w:ind w:hanging="189"/>
        <w:rPr>
          <w:sz w:val="18"/>
        </w:rPr>
      </w:pPr>
      <w:r>
        <w:rPr>
          <w:color w:val="231F20"/>
          <w:w w:val="95"/>
          <w:sz w:val="18"/>
        </w:rPr>
        <w:t>‘Origins</w:t>
      </w:r>
      <w:r>
        <w:rPr>
          <w:color w:val="231F20"/>
          <w:spacing w:val="4"/>
          <w:sz w:val="18"/>
        </w:rPr>
        <w:t xml:space="preserve"> </w:t>
      </w:r>
      <w:r>
        <w:rPr>
          <w:color w:val="231F20"/>
          <w:w w:val="95"/>
          <w:sz w:val="18"/>
        </w:rPr>
        <w:t>of</w:t>
      </w:r>
      <w:r>
        <w:rPr>
          <w:color w:val="231F20"/>
          <w:spacing w:val="5"/>
          <w:sz w:val="18"/>
        </w:rPr>
        <w:t xml:space="preserve"> </w:t>
      </w:r>
      <w:r>
        <w:rPr>
          <w:color w:val="231F20"/>
          <w:w w:val="95"/>
          <w:sz w:val="18"/>
        </w:rPr>
        <w:t>the</w:t>
      </w:r>
      <w:r>
        <w:rPr>
          <w:color w:val="231F20"/>
          <w:spacing w:val="4"/>
          <w:sz w:val="18"/>
        </w:rPr>
        <w:t xml:space="preserve"> </w:t>
      </w:r>
      <w:r>
        <w:rPr>
          <w:color w:val="231F20"/>
          <w:w w:val="95"/>
          <w:sz w:val="18"/>
        </w:rPr>
        <w:t>Insurgency</w:t>
      </w:r>
      <w:r>
        <w:rPr>
          <w:color w:val="231F20"/>
          <w:spacing w:val="5"/>
          <w:sz w:val="18"/>
        </w:rPr>
        <w:t xml:space="preserve"> </w:t>
      </w:r>
      <w:r>
        <w:rPr>
          <w:color w:val="231F20"/>
          <w:w w:val="95"/>
          <w:sz w:val="18"/>
        </w:rPr>
        <w:t>in</w:t>
      </w:r>
      <w:r>
        <w:rPr>
          <w:color w:val="231F20"/>
          <w:spacing w:val="4"/>
          <w:sz w:val="18"/>
        </w:rPr>
        <w:t xml:space="preserve"> </w:t>
      </w:r>
      <w:r>
        <w:rPr>
          <w:color w:val="231F20"/>
          <w:w w:val="95"/>
          <w:sz w:val="18"/>
        </w:rPr>
        <w:t>South</w:t>
      </w:r>
      <w:r>
        <w:rPr>
          <w:color w:val="231F20"/>
          <w:spacing w:val="5"/>
          <w:sz w:val="18"/>
        </w:rPr>
        <w:t xml:space="preserve"> </w:t>
      </w:r>
      <w:r>
        <w:rPr>
          <w:color w:val="231F20"/>
          <w:w w:val="95"/>
          <w:sz w:val="18"/>
        </w:rPr>
        <w:t>Vietnam,</w:t>
      </w:r>
      <w:r>
        <w:rPr>
          <w:color w:val="231F20"/>
          <w:spacing w:val="4"/>
          <w:sz w:val="18"/>
        </w:rPr>
        <w:t xml:space="preserve"> </w:t>
      </w:r>
      <w:r>
        <w:rPr>
          <w:color w:val="231F20"/>
          <w:w w:val="95"/>
          <w:sz w:val="18"/>
        </w:rPr>
        <w:t>1954–1960’</w:t>
      </w:r>
      <w:r>
        <w:rPr>
          <w:color w:val="231F20"/>
          <w:spacing w:val="5"/>
          <w:sz w:val="18"/>
        </w:rPr>
        <w:t xml:space="preserve"> </w:t>
      </w:r>
      <w:r>
        <w:rPr>
          <w:color w:val="231F20"/>
          <w:w w:val="95"/>
          <w:sz w:val="18"/>
        </w:rPr>
        <w:t>in</w:t>
      </w:r>
      <w:r>
        <w:rPr>
          <w:color w:val="231F20"/>
          <w:spacing w:val="6"/>
          <w:sz w:val="18"/>
        </w:rPr>
        <w:t xml:space="preserve"> </w:t>
      </w:r>
      <w:r>
        <w:rPr>
          <w:rFonts w:ascii="Palatino Linotype" w:hAnsi="Palatino Linotype"/>
          <w:i/>
          <w:color w:val="231F20"/>
          <w:w w:val="95"/>
          <w:sz w:val="18"/>
        </w:rPr>
        <w:t>Pentagon</w:t>
      </w:r>
      <w:r>
        <w:rPr>
          <w:rFonts w:ascii="Palatino Linotype" w:hAnsi="Palatino Linotype"/>
          <w:i/>
          <w:color w:val="231F20"/>
          <w:spacing w:val="6"/>
          <w:sz w:val="18"/>
        </w:rPr>
        <w:t xml:space="preserve"> </w:t>
      </w:r>
      <w:r>
        <w:rPr>
          <w:rFonts w:ascii="Palatino Linotype" w:hAnsi="Palatino Linotype"/>
          <w:i/>
          <w:color w:val="231F20"/>
          <w:spacing w:val="-2"/>
          <w:w w:val="95"/>
          <w:sz w:val="18"/>
        </w:rPr>
        <w:t>Papers</w:t>
      </w:r>
      <w:r>
        <w:rPr>
          <w:color w:val="231F20"/>
          <w:spacing w:val="-2"/>
          <w:w w:val="95"/>
          <w:sz w:val="18"/>
        </w:rPr>
        <w:t>,</w:t>
      </w:r>
    </w:p>
    <w:p w:rsidR="009E0961" w:rsidRDefault="00183599">
      <w:pPr>
        <w:spacing w:before="1"/>
        <w:ind w:left="1814"/>
        <w:rPr>
          <w:sz w:val="18"/>
        </w:rPr>
      </w:pPr>
      <w:r>
        <w:rPr>
          <w:color w:val="231F20"/>
          <w:sz w:val="18"/>
        </w:rPr>
        <w:t>pp.</w:t>
      </w:r>
      <w:r>
        <w:rPr>
          <w:color w:val="231F20"/>
          <w:spacing w:val="-10"/>
          <w:sz w:val="18"/>
        </w:rPr>
        <w:t xml:space="preserve"> </w:t>
      </w:r>
      <w:r>
        <w:rPr>
          <w:color w:val="231F20"/>
          <w:spacing w:val="-2"/>
          <w:sz w:val="18"/>
        </w:rPr>
        <w:t>242–69.</w:t>
      </w:r>
    </w:p>
    <w:p w:rsidR="009E0961" w:rsidRDefault="00183599">
      <w:pPr>
        <w:spacing w:before="16" w:line="205" w:lineRule="exact"/>
        <w:ind w:left="1626"/>
        <w:rPr>
          <w:sz w:val="18"/>
        </w:rPr>
      </w:pPr>
      <w:r>
        <w:rPr>
          <w:color w:val="231F20"/>
          <w:sz w:val="18"/>
        </w:rPr>
        <w:t>9</w:t>
      </w:r>
      <w:r>
        <w:rPr>
          <w:color w:val="231F20"/>
          <w:spacing w:val="45"/>
          <w:sz w:val="18"/>
        </w:rPr>
        <w:t xml:space="preserve"> </w:t>
      </w:r>
      <w:r>
        <w:rPr>
          <w:color w:val="231F20"/>
          <w:sz w:val="18"/>
        </w:rPr>
        <w:t>Ibid.,</w:t>
      </w:r>
      <w:r>
        <w:rPr>
          <w:color w:val="231F20"/>
          <w:spacing w:val="-8"/>
          <w:sz w:val="18"/>
        </w:rPr>
        <w:t xml:space="preserve"> </w:t>
      </w:r>
      <w:r>
        <w:rPr>
          <w:color w:val="231F20"/>
          <w:sz w:val="18"/>
        </w:rPr>
        <w:t>pp.</w:t>
      </w:r>
      <w:r>
        <w:rPr>
          <w:color w:val="231F20"/>
          <w:spacing w:val="-9"/>
          <w:sz w:val="18"/>
        </w:rPr>
        <w:t xml:space="preserve"> </w:t>
      </w:r>
      <w:r>
        <w:rPr>
          <w:color w:val="231F20"/>
          <w:spacing w:val="-2"/>
          <w:sz w:val="18"/>
        </w:rPr>
        <w:t>242–69.</w:t>
      </w:r>
    </w:p>
    <w:p w:rsidR="009E0961" w:rsidRDefault="00183599">
      <w:pPr>
        <w:pStyle w:val="ListParagraph"/>
        <w:numPr>
          <w:ilvl w:val="0"/>
          <w:numId w:val="12"/>
        </w:numPr>
        <w:tabs>
          <w:tab w:val="left" w:pos="1815"/>
        </w:tabs>
        <w:spacing w:line="230" w:lineRule="exact"/>
        <w:rPr>
          <w:sz w:val="18"/>
        </w:rPr>
      </w:pPr>
      <w:r>
        <w:rPr>
          <w:color w:val="231F20"/>
          <w:w w:val="95"/>
          <w:sz w:val="18"/>
        </w:rPr>
        <w:t>Nguyễn</w:t>
      </w:r>
      <w:r>
        <w:rPr>
          <w:color w:val="231F20"/>
          <w:spacing w:val="-2"/>
          <w:sz w:val="18"/>
        </w:rPr>
        <w:t xml:space="preserve"> </w:t>
      </w:r>
      <w:r>
        <w:rPr>
          <w:color w:val="231F20"/>
          <w:w w:val="95"/>
          <w:sz w:val="18"/>
        </w:rPr>
        <w:t>Khắc</w:t>
      </w:r>
      <w:r>
        <w:rPr>
          <w:color w:val="231F20"/>
          <w:spacing w:val="-1"/>
          <w:sz w:val="18"/>
        </w:rPr>
        <w:t xml:space="preserve"> </w:t>
      </w:r>
      <w:r>
        <w:rPr>
          <w:color w:val="231F20"/>
          <w:w w:val="95"/>
          <w:sz w:val="18"/>
        </w:rPr>
        <w:t>Viện,</w:t>
      </w:r>
      <w:r>
        <w:rPr>
          <w:color w:val="231F20"/>
          <w:spacing w:val="-1"/>
          <w:sz w:val="18"/>
        </w:rPr>
        <w:t xml:space="preserve"> </w:t>
      </w:r>
      <w:r>
        <w:rPr>
          <w:rFonts w:ascii="Palatino Linotype" w:hAnsi="Palatino Linotype"/>
          <w:i/>
          <w:color w:val="231F20"/>
          <w:w w:val="95"/>
          <w:sz w:val="18"/>
        </w:rPr>
        <w:t>Việt</w:t>
      </w:r>
      <w:r>
        <w:rPr>
          <w:rFonts w:ascii="Palatino Linotype" w:hAnsi="Palatino Linotype"/>
          <w:i/>
          <w:color w:val="231F20"/>
          <w:sz w:val="18"/>
        </w:rPr>
        <w:t xml:space="preserve"> </w:t>
      </w:r>
      <w:r>
        <w:rPr>
          <w:rFonts w:ascii="Palatino Linotype" w:hAnsi="Palatino Linotype"/>
          <w:i/>
          <w:color w:val="231F20"/>
          <w:w w:val="95"/>
          <w:sz w:val="18"/>
        </w:rPr>
        <w:t>Nam:</w:t>
      </w:r>
      <w:r>
        <w:rPr>
          <w:rFonts w:ascii="Palatino Linotype" w:hAnsi="Palatino Linotype"/>
          <w:i/>
          <w:color w:val="231F20"/>
          <w:sz w:val="18"/>
        </w:rPr>
        <w:t xml:space="preserve"> </w:t>
      </w:r>
      <w:r>
        <w:rPr>
          <w:rFonts w:ascii="Palatino Linotype" w:hAnsi="Palatino Linotype"/>
          <w:i/>
          <w:color w:val="231F20"/>
          <w:w w:val="95"/>
          <w:sz w:val="18"/>
        </w:rPr>
        <w:t>A</w:t>
      </w:r>
      <w:r>
        <w:rPr>
          <w:rFonts w:ascii="Palatino Linotype" w:hAnsi="Palatino Linotype"/>
          <w:i/>
          <w:color w:val="231F20"/>
          <w:sz w:val="18"/>
        </w:rPr>
        <w:t xml:space="preserve"> </w:t>
      </w:r>
      <w:r>
        <w:rPr>
          <w:rFonts w:ascii="Palatino Linotype" w:hAnsi="Palatino Linotype"/>
          <w:i/>
          <w:color w:val="231F20"/>
          <w:w w:val="95"/>
          <w:sz w:val="18"/>
        </w:rPr>
        <w:t>Long</w:t>
      </w:r>
      <w:r>
        <w:rPr>
          <w:rFonts w:ascii="Palatino Linotype" w:hAnsi="Palatino Linotype"/>
          <w:i/>
          <w:color w:val="231F20"/>
          <w:spacing w:val="-1"/>
          <w:sz w:val="18"/>
        </w:rPr>
        <w:t xml:space="preserve"> </w:t>
      </w:r>
      <w:r>
        <w:rPr>
          <w:rFonts w:ascii="Palatino Linotype" w:hAnsi="Palatino Linotype"/>
          <w:i/>
          <w:color w:val="231F20"/>
          <w:w w:val="95"/>
          <w:sz w:val="18"/>
        </w:rPr>
        <w:t>History</w:t>
      </w:r>
      <w:r>
        <w:rPr>
          <w:rFonts w:ascii="Palatino Linotype" w:hAnsi="Palatino Linotype"/>
          <w:i/>
          <w:color w:val="231F20"/>
          <w:sz w:val="18"/>
        </w:rPr>
        <w:t xml:space="preserve"> </w:t>
      </w:r>
      <w:r>
        <w:rPr>
          <w:color w:val="231F20"/>
          <w:w w:val="95"/>
          <w:sz w:val="18"/>
        </w:rPr>
        <w:t>(Hanoi,</w:t>
      </w:r>
      <w:r>
        <w:rPr>
          <w:color w:val="231F20"/>
          <w:spacing w:val="-1"/>
          <w:sz w:val="18"/>
        </w:rPr>
        <w:t xml:space="preserve"> </w:t>
      </w:r>
      <w:r>
        <w:rPr>
          <w:color w:val="231F20"/>
          <w:w w:val="95"/>
          <w:sz w:val="18"/>
        </w:rPr>
        <w:t>2007),</w:t>
      </w:r>
      <w:r>
        <w:rPr>
          <w:color w:val="231F20"/>
          <w:spacing w:val="-2"/>
          <w:sz w:val="18"/>
        </w:rPr>
        <w:t xml:space="preserve"> </w:t>
      </w:r>
      <w:r>
        <w:rPr>
          <w:color w:val="231F20"/>
          <w:w w:val="95"/>
          <w:sz w:val="18"/>
        </w:rPr>
        <w:t>p.</w:t>
      </w:r>
      <w:r>
        <w:rPr>
          <w:color w:val="231F20"/>
          <w:spacing w:val="-1"/>
          <w:sz w:val="18"/>
        </w:rPr>
        <w:t xml:space="preserve"> </w:t>
      </w:r>
      <w:r>
        <w:rPr>
          <w:color w:val="231F20"/>
          <w:spacing w:val="-4"/>
          <w:w w:val="95"/>
          <w:sz w:val="18"/>
        </w:rPr>
        <w:t>497.</w:t>
      </w:r>
    </w:p>
    <w:p w:rsidR="009E0961" w:rsidRDefault="00183599">
      <w:pPr>
        <w:pStyle w:val="ListParagraph"/>
        <w:numPr>
          <w:ilvl w:val="0"/>
          <w:numId w:val="12"/>
        </w:numPr>
        <w:tabs>
          <w:tab w:val="left" w:pos="1815"/>
        </w:tabs>
        <w:spacing w:before="5" w:line="220" w:lineRule="auto"/>
        <w:ind w:right="793"/>
        <w:rPr>
          <w:sz w:val="18"/>
        </w:rPr>
      </w:pPr>
      <w:r>
        <w:rPr>
          <w:color w:val="231F20"/>
          <w:spacing w:val="-2"/>
          <w:sz w:val="18"/>
        </w:rPr>
        <w:t>Lương</w:t>
      </w:r>
      <w:r>
        <w:rPr>
          <w:color w:val="231F20"/>
          <w:spacing w:val="-8"/>
          <w:sz w:val="18"/>
        </w:rPr>
        <w:t xml:space="preserve"> </w:t>
      </w:r>
      <w:r>
        <w:rPr>
          <w:color w:val="231F20"/>
          <w:spacing w:val="-2"/>
          <w:sz w:val="18"/>
        </w:rPr>
        <w:t>Ninh,</w:t>
      </w:r>
      <w:r>
        <w:rPr>
          <w:color w:val="231F20"/>
          <w:spacing w:val="-8"/>
          <w:sz w:val="18"/>
        </w:rPr>
        <w:t xml:space="preserve"> </w:t>
      </w:r>
      <w:r>
        <w:rPr>
          <w:color w:val="231F20"/>
          <w:spacing w:val="-2"/>
          <w:sz w:val="18"/>
        </w:rPr>
        <w:t>‘Việt</w:t>
      </w:r>
      <w:r>
        <w:rPr>
          <w:color w:val="231F20"/>
          <w:spacing w:val="-8"/>
          <w:sz w:val="18"/>
        </w:rPr>
        <w:t xml:space="preserve"> </w:t>
      </w:r>
      <w:r>
        <w:rPr>
          <w:color w:val="231F20"/>
          <w:spacing w:val="-2"/>
          <w:sz w:val="18"/>
        </w:rPr>
        <w:t>Nam</w:t>
      </w:r>
      <w:r>
        <w:rPr>
          <w:color w:val="231F20"/>
          <w:spacing w:val="-8"/>
          <w:sz w:val="18"/>
        </w:rPr>
        <w:t xml:space="preserve"> </w:t>
      </w:r>
      <w:r>
        <w:rPr>
          <w:color w:val="231F20"/>
          <w:spacing w:val="-2"/>
          <w:sz w:val="18"/>
        </w:rPr>
        <w:t>từ</w:t>
      </w:r>
      <w:r>
        <w:rPr>
          <w:color w:val="231F20"/>
          <w:spacing w:val="-8"/>
          <w:sz w:val="18"/>
        </w:rPr>
        <w:t xml:space="preserve"> </w:t>
      </w:r>
      <w:r>
        <w:rPr>
          <w:color w:val="231F20"/>
          <w:spacing w:val="-2"/>
          <w:sz w:val="18"/>
        </w:rPr>
        <w:t>năm</w:t>
      </w:r>
      <w:r>
        <w:rPr>
          <w:color w:val="231F20"/>
          <w:spacing w:val="-8"/>
          <w:sz w:val="18"/>
        </w:rPr>
        <w:t xml:space="preserve"> </w:t>
      </w:r>
      <w:r>
        <w:rPr>
          <w:color w:val="231F20"/>
          <w:spacing w:val="-2"/>
          <w:sz w:val="18"/>
        </w:rPr>
        <w:t>1954</w:t>
      </w:r>
      <w:r>
        <w:rPr>
          <w:color w:val="231F20"/>
          <w:spacing w:val="-8"/>
          <w:sz w:val="18"/>
        </w:rPr>
        <w:t xml:space="preserve"> </w:t>
      </w:r>
      <w:r>
        <w:rPr>
          <w:color w:val="231F20"/>
          <w:spacing w:val="-2"/>
          <w:sz w:val="18"/>
        </w:rPr>
        <w:t>đến</w:t>
      </w:r>
      <w:r>
        <w:rPr>
          <w:color w:val="231F20"/>
          <w:spacing w:val="-8"/>
          <w:sz w:val="18"/>
        </w:rPr>
        <w:t xml:space="preserve"> </w:t>
      </w:r>
      <w:r>
        <w:rPr>
          <w:color w:val="231F20"/>
          <w:spacing w:val="-2"/>
          <w:sz w:val="18"/>
        </w:rPr>
        <w:t>năm</w:t>
      </w:r>
      <w:r>
        <w:rPr>
          <w:color w:val="231F20"/>
          <w:spacing w:val="-8"/>
          <w:sz w:val="18"/>
        </w:rPr>
        <w:t xml:space="preserve"> </w:t>
      </w:r>
      <w:r>
        <w:rPr>
          <w:color w:val="231F20"/>
          <w:spacing w:val="-2"/>
          <w:sz w:val="18"/>
        </w:rPr>
        <w:t>1965’,</w:t>
      </w:r>
      <w:r>
        <w:rPr>
          <w:color w:val="231F20"/>
          <w:spacing w:val="-8"/>
          <w:sz w:val="18"/>
        </w:rPr>
        <w:t xml:space="preserve"> </w:t>
      </w:r>
      <w:r>
        <w:rPr>
          <w:color w:val="231F20"/>
          <w:spacing w:val="-2"/>
          <w:sz w:val="18"/>
        </w:rPr>
        <w:t>in</w:t>
      </w:r>
      <w:r>
        <w:rPr>
          <w:color w:val="231F20"/>
          <w:spacing w:val="-7"/>
          <w:sz w:val="18"/>
        </w:rPr>
        <w:t xml:space="preserve"> </w:t>
      </w:r>
      <w:r>
        <w:rPr>
          <w:rFonts w:ascii="Palatino Linotype" w:hAnsi="Palatino Linotype"/>
          <w:i/>
          <w:color w:val="231F20"/>
          <w:spacing w:val="-2"/>
          <w:sz w:val="18"/>
        </w:rPr>
        <w:t>Lịch</w:t>
      </w:r>
      <w:r>
        <w:rPr>
          <w:rFonts w:ascii="Palatino Linotype" w:hAnsi="Palatino Linotype"/>
          <w:i/>
          <w:color w:val="231F20"/>
          <w:spacing w:val="-7"/>
          <w:sz w:val="18"/>
        </w:rPr>
        <w:t xml:space="preserve"> </w:t>
      </w:r>
      <w:r>
        <w:rPr>
          <w:rFonts w:ascii="Palatino Linotype" w:hAnsi="Palatino Linotype"/>
          <w:i/>
          <w:color w:val="231F20"/>
          <w:spacing w:val="-2"/>
          <w:sz w:val="18"/>
        </w:rPr>
        <w:t>sử</w:t>
      </w:r>
      <w:r>
        <w:rPr>
          <w:rFonts w:ascii="Palatino Linotype" w:hAnsi="Palatino Linotype"/>
          <w:i/>
          <w:color w:val="231F20"/>
          <w:spacing w:val="-7"/>
          <w:sz w:val="18"/>
        </w:rPr>
        <w:t xml:space="preserve"> </w:t>
      </w:r>
      <w:r>
        <w:rPr>
          <w:rFonts w:ascii="Palatino Linotype" w:hAnsi="Palatino Linotype"/>
          <w:i/>
          <w:color w:val="231F20"/>
          <w:spacing w:val="-2"/>
          <w:sz w:val="18"/>
        </w:rPr>
        <w:t>Việt</w:t>
      </w:r>
      <w:r>
        <w:rPr>
          <w:rFonts w:ascii="Palatino Linotype" w:hAnsi="Palatino Linotype"/>
          <w:i/>
          <w:color w:val="231F20"/>
          <w:spacing w:val="-7"/>
          <w:sz w:val="18"/>
        </w:rPr>
        <w:t xml:space="preserve"> </w:t>
      </w:r>
      <w:r>
        <w:rPr>
          <w:rFonts w:ascii="Palatino Linotype" w:hAnsi="Palatino Linotype"/>
          <w:i/>
          <w:color w:val="231F20"/>
          <w:spacing w:val="-2"/>
          <w:sz w:val="18"/>
        </w:rPr>
        <w:t>Nam</w:t>
      </w:r>
      <w:r>
        <w:rPr>
          <w:rFonts w:ascii="Palatino Linotype" w:hAnsi="Palatino Linotype"/>
          <w:i/>
          <w:color w:val="231F20"/>
          <w:spacing w:val="-7"/>
          <w:sz w:val="18"/>
        </w:rPr>
        <w:t xml:space="preserve"> </w:t>
      </w:r>
      <w:r>
        <w:rPr>
          <w:rFonts w:ascii="Palatino Linotype" w:hAnsi="Palatino Linotype"/>
          <w:i/>
          <w:color w:val="231F20"/>
          <w:spacing w:val="-2"/>
          <w:sz w:val="18"/>
        </w:rPr>
        <w:t xml:space="preserve">giản </w:t>
      </w:r>
      <w:r>
        <w:rPr>
          <w:rFonts w:ascii="Palatino Linotype" w:hAnsi="Palatino Linotype"/>
          <w:i/>
          <w:color w:val="231F20"/>
          <w:sz w:val="18"/>
        </w:rPr>
        <w:t xml:space="preserve">yếu </w:t>
      </w:r>
      <w:r>
        <w:rPr>
          <w:color w:val="231F20"/>
          <w:sz w:val="18"/>
        </w:rPr>
        <w:t>(Hanoi, 2000), pp. 569–72.</w:t>
      </w:r>
    </w:p>
    <w:p w:rsidR="009E0961" w:rsidRDefault="00183599">
      <w:pPr>
        <w:pStyle w:val="ListParagraph"/>
        <w:numPr>
          <w:ilvl w:val="0"/>
          <w:numId w:val="12"/>
        </w:numPr>
        <w:tabs>
          <w:tab w:val="left" w:pos="1815"/>
        </w:tabs>
        <w:spacing w:before="10" w:line="232" w:lineRule="auto"/>
        <w:ind w:right="778"/>
        <w:rPr>
          <w:sz w:val="18"/>
        </w:rPr>
      </w:pPr>
      <w:r>
        <w:rPr>
          <w:color w:val="231F20"/>
          <w:sz w:val="18"/>
        </w:rPr>
        <w:t>Hoàng Quốc Việt, ‘Đẩy mạnh cải cách ruộng đất để củng cố hoà bình, thực hiện</w:t>
      </w:r>
      <w:r>
        <w:rPr>
          <w:color w:val="231F20"/>
          <w:spacing w:val="-4"/>
          <w:sz w:val="18"/>
        </w:rPr>
        <w:t xml:space="preserve"> </w:t>
      </w:r>
      <w:r>
        <w:rPr>
          <w:color w:val="231F20"/>
          <w:sz w:val="18"/>
        </w:rPr>
        <w:t>thống</w:t>
      </w:r>
      <w:r>
        <w:rPr>
          <w:color w:val="231F20"/>
          <w:spacing w:val="-4"/>
          <w:sz w:val="18"/>
        </w:rPr>
        <w:t xml:space="preserve"> </w:t>
      </w:r>
      <w:r>
        <w:rPr>
          <w:color w:val="231F20"/>
          <w:sz w:val="18"/>
        </w:rPr>
        <w:t>nhất</w:t>
      </w:r>
      <w:r>
        <w:rPr>
          <w:color w:val="231F20"/>
          <w:spacing w:val="-4"/>
          <w:sz w:val="18"/>
        </w:rPr>
        <w:t xml:space="preserve"> </w:t>
      </w:r>
      <w:r>
        <w:rPr>
          <w:color w:val="231F20"/>
          <w:sz w:val="18"/>
        </w:rPr>
        <w:t>và</w:t>
      </w:r>
      <w:r>
        <w:rPr>
          <w:color w:val="231F20"/>
          <w:spacing w:val="-4"/>
          <w:sz w:val="18"/>
        </w:rPr>
        <w:t xml:space="preserve"> </w:t>
      </w:r>
      <w:r>
        <w:rPr>
          <w:color w:val="231F20"/>
          <w:sz w:val="18"/>
        </w:rPr>
        <w:t>xây</w:t>
      </w:r>
      <w:r>
        <w:rPr>
          <w:color w:val="231F20"/>
          <w:spacing w:val="-4"/>
          <w:sz w:val="18"/>
        </w:rPr>
        <w:t xml:space="preserve"> </w:t>
      </w:r>
      <w:r>
        <w:rPr>
          <w:color w:val="231F20"/>
          <w:sz w:val="18"/>
        </w:rPr>
        <w:t>dựng</w:t>
      </w:r>
      <w:r>
        <w:rPr>
          <w:color w:val="231F20"/>
          <w:spacing w:val="-4"/>
          <w:sz w:val="18"/>
        </w:rPr>
        <w:t xml:space="preserve"> </w:t>
      </w:r>
      <w:r>
        <w:rPr>
          <w:color w:val="231F20"/>
          <w:sz w:val="18"/>
        </w:rPr>
        <w:t>đất</w:t>
      </w:r>
      <w:r>
        <w:rPr>
          <w:color w:val="231F20"/>
          <w:spacing w:val="-4"/>
          <w:sz w:val="18"/>
        </w:rPr>
        <w:t xml:space="preserve"> </w:t>
      </w:r>
      <w:r>
        <w:rPr>
          <w:color w:val="231F20"/>
          <w:sz w:val="18"/>
        </w:rPr>
        <w:t>nước:</w:t>
      </w:r>
      <w:r>
        <w:rPr>
          <w:color w:val="231F20"/>
          <w:spacing w:val="-4"/>
          <w:sz w:val="18"/>
        </w:rPr>
        <w:t xml:space="preserve"> </w:t>
      </w:r>
      <w:r>
        <w:rPr>
          <w:color w:val="231F20"/>
          <w:sz w:val="18"/>
        </w:rPr>
        <w:t>Năm</w:t>
      </w:r>
      <w:r>
        <w:rPr>
          <w:color w:val="231F20"/>
          <w:spacing w:val="-4"/>
          <w:sz w:val="18"/>
        </w:rPr>
        <w:t xml:space="preserve"> </w:t>
      </w:r>
      <w:r>
        <w:rPr>
          <w:color w:val="231F20"/>
          <w:sz w:val="18"/>
        </w:rPr>
        <w:t>1954’,</w:t>
      </w:r>
      <w:r>
        <w:rPr>
          <w:color w:val="231F20"/>
          <w:spacing w:val="-4"/>
          <w:sz w:val="18"/>
        </w:rPr>
        <w:t xml:space="preserve"> </w:t>
      </w:r>
      <w:r>
        <w:rPr>
          <w:color w:val="231F20"/>
          <w:sz w:val="18"/>
        </w:rPr>
        <w:t>Dossier</w:t>
      </w:r>
      <w:r>
        <w:rPr>
          <w:color w:val="231F20"/>
          <w:spacing w:val="-4"/>
          <w:sz w:val="18"/>
        </w:rPr>
        <w:t xml:space="preserve"> </w:t>
      </w:r>
      <w:r>
        <w:rPr>
          <w:color w:val="231F20"/>
          <w:sz w:val="18"/>
        </w:rPr>
        <w:t>3908,</w:t>
      </w:r>
      <w:r>
        <w:rPr>
          <w:color w:val="231F20"/>
          <w:spacing w:val="-4"/>
          <w:sz w:val="18"/>
        </w:rPr>
        <w:t xml:space="preserve"> </w:t>
      </w:r>
      <w:r>
        <w:rPr>
          <w:color w:val="231F20"/>
          <w:sz w:val="18"/>
        </w:rPr>
        <w:t>Ministry</w:t>
      </w:r>
      <w:r>
        <w:rPr>
          <w:color w:val="231F20"/>
          <w:spacing w:val="-4"/>
          <w:sz w:val="18"/>
        </w:rPr>
        <w:t xml:space="preserve"> </w:t>
      </w:r>
      <w:r>
        <w:rPr>
          <w:color w:val="231F20"/>
          <w:sz w:val="18"/>
        </w:rPr>
        <w:t xml:space="preserve">of </w:t>
      </w:r>
      <w:r>
        <w:rPr>
          <w:color w:val="231F20"/>
          <w:spacing w:val="-2"/>
          <w:sz w:val="18"/>
        </w:rPr>
        <w:t>Interior,</w:t>
      </w:r>
      <w:r>
        <w:rPr>
          <w:color w:val="231F20"/>
          <w:spacing w:val="-7"/>
          <w:sz w:val="18"/>
        </w:rPr>
        <w:t xml:space="preserve"> </w:t>
      </w:r>
      <w:r>
        <w:rPr>
          <w:color w:val="231F20"/>
          <w:spacing w:val="-2"/>
          <w:sz w:val="18"/>
        </w:rPr>
        <w:t>National</w:t>
      </w:r>
      <w:r>
        <w:rPr>
          <w:color w:val="231F20"/>
          <w:spacing w:val="-7"/>
          <w:sz w:val="18"/>
        </w:rPr>
        <w:t xml:space="preserve"> </w:t>
      </w:r>
      <w:r>
        <w:rPr>
          <w:color w:val="231F20"/>
          <w:spacing w:val="-2"/>
          <w:sz w:val="18"/>
        </w:rPr>
        <w:t>Archives</w:t>
      </w:r>
      <w:r>
        <w:rPr>
          <w:color w:val="231F20"/>
          <w:spacing w:val="-7"/>
          <w:sz w:val="18"/>
        </w:rPr>
        <w:t xml:space="preserve"> </w:t>
      </w:r>
      <w:r>
        <w:rPr>
          <w:smallCaps/>
          <w:color w:val="231F20"/>
          <w:spacing w:val="-2"/>
          <w:sz w:val="18"/>
        </w:rPr>
        <w:t>iii</w:t>
      </w:r>
      <w:r>
        <w:rPr>
          <w:color w:val="231F20"/>
          <w:spacing w:val="-2"/>
          <w:sz w:val="18"/>
        </w:rPr>
        <w:t>,</w:t>
      </w:r>
      <w:r>
        <w:rPr>
          <w:color w:val="231F20"/>
          <w:spacing w:val="-7"/>
          <w:sz w:val="18"/>
        </w:rPr>
        <w:t xml:space="preserve"> </w:t>
      </w:r>
      <w:r>
        <w:rPr>
          <w:color w:val="231F20"/>
          <w:spacing w:val="-2"/>
          <w:sz w:val="18"/>
        </w:rPr>
        <w:t>in</w:t>
      </w:r>
      <w:r>
        <w:rPr>
          <w:color w:val="231F20"/>
          <w:spacing w:val="-6"/>
          <w:sz w:val="18"/>
        </w:rPr>
        <w:t xml:space="preserve"> </w:t>
      </w:r>
      <w:r>
        <w:rPr>
          <w:rFonts w:ascii="Palatino Linotype" w:hAnsi="Palatino Linotype"/>
          <w:i/>
          <w:color w:val="231F20"/>
          <w:spacing w:val="-2"/>
          <w:sz w:val="18"/>
        </w:rPr>
        <w:t>The</w:t>
      </w:r>
      <w:r>
        <w:rPr>
          <w:rFonts w:ascii="Palatino Linotype" w:hAnsi="Palatino Linotype"/>
          <w:i/>
          <w:color w:val="231F20"/>
          <w:spacing w:val="-6"/>
          <w:sz w:val="18"/>
        </w:rPr>
        <w:t xml:space="preserve"> </w:t>
      </w:r>
      <w:r>
        <w:rPr>
          <w:rFonts w:ascii="Palatino Linotype" w:hAnsi="Palatino Linotype"/>
          <w:i/>
          <w:color w:val="231F20"/>
          <w:spacing w:val="-2"/>
          <w:sz w:val="18"/>
        </w:rPr>
        <w:t>Vietnam</w:t>
      </w:r>
      <w:r>
        <w:rPr>
          <w:rFonts w:ascii="Palatino Linotype" w:hAnsi="Palatino Linotype"/>
          <w:i/>
          <w:color w:val="231F20"/>
          <w:spacing w:val="-6"/>
          <w:sz w:val="18"/>
        </w:rPr>
        <w:t xml:space="preserve"> </w:t>
      </w:r>
      <w:r>
        <w:rPr>
          <w:rFonts w:ascii="Palatino Linotype" w:hAnsi="Palatino Linotype"/>
          <w:i/>
          <w:color w:val="231F20"/>
          <w:spacing w:val="-2"/>
          <w:sz w:val="18"/>
        </w:rPr>
        <w:t>Communist</w:t>
      </w:r>
      <w:r>
        <w:rPr>
          <w:rFonts w:ascii="Palatino Linotype" w:hAnsi="Palatino Linotype"/>
          <w:i/>
          <w:color w:val="231F20"/>
          <w:spacing w:val="-6"/>
          <w:sz w:val="18"/>
        </w:rPr>
        <w:t xml:space="preserve"> </w:t>
      </w:r>
      <w:r>
        <w:rPr>
          <w:rFonts w:ascii="Palatino Linotype" w:hAnsi="Palatino Linotype"/>
          <w:i/>
          <w:color w:val="231F20"/>
          <w:spacing w:val="-2"/>
          <w:sz w:val="18"/>
        </w:rPr>
        <w:t>Party’s</w:t>
      </w:r>
      <w:r>
        <w:rPr>
          <w:rFonts w:ascii="Palatino Linotype" w:hAnsi="Palatino Linotype"/>
          <w:i/>
          <w:color w:val="231F20"/>
          <w:spacing w:val="-6"/>
          <w:sz w:val="18"/>
        </w:rPr>
        <w:t xml:space="preserve"> </w:t>
      </w:r>
      <w:r>
        <w:rPr>
          <w:rFonts w:ascii="Palatino Linotype" w:hAnsi="Palatino Linotype"/>
          <w:i/>
          <w:color w:val="231F20"/>
          <w:spacing w:val="-2"/>
          <w:sz w:val="18"/>
        </w:rPr>
        <w:t>Views</w:t>
      </w:r>
      <w:r>
        <w:rPr>
          <w:rFonts w:ascii="Palatino Linotype" w:hAnsi="Palatino Linotype"/>
          <w:i/>
          <w:color w:val="231F20"/>
          <w:spacing w:val="-6"/>
          <w:sz w:val="18"/>
        </w:rPr>
        <w:t xml:space="preserve"> </w:t>
      </w:r>
      <w:r>
        <w:rPr>
          <w:rFonts w:ascii="Palatino Linotype" w:hAnsi="Palatino Linotype"/>
          <w:i/>
          <w:color w:val="231F20"/>
          <w:spacing w:val="-2"/>
          <w:sz w:val="18"/>
        </w:rPr>
        <w:t>of</w:t>
      </w:r>
      <w:r>
        <w:rPr>
          <w:rFonts w:ascii="Palatino Linotype" w:hAnsi="Palatino Linotype"/>
          <w:i/>
          <w:color w:val="231F20"/>
          <w:spacing w:val="-6"/>
          <w:sz w:val="18"/>
        </w:rPr>
        <w:t xml:space="preserve"> </w:t>
      </w:r>
      <w:r>
        <w:rPr>
          <w:rFonts w:ascii="Palatino Linotype" w:hAnsi="Palatino Linotype"/>
          <w:i/>
          <w:color w:val="231F20"/>
          <w:spacing w:val="-2"/>
          <w:sz w:val="18"/>
        </w:rPr>
        <w:t xml:space="preserve">the </w:t>
      </w:r>
      <w:r>
        <w:rPr>
          <w:rFonts w:ascii="Palatino Linotype" w:hAnsi="Palatino Linotype"/>
          <w:i/>
          <w:color w:val="231F20"/>
          <w:sz w:val="18"/>
        </w:rPr>
        <w:t>Land</w:t>
      </w:r>
      <w:r>
        <w:rPr>
          <w:rFonts w:ascii="Palatino Linotype" w:hAnsi="Palatino Linotype"/>
          <w:i/>
          <w:color w:val="231F20"/>
          <w:spacing w:val="-7"/>
          <w:sz w:val="18"/>
        </w:rPr>
        <w:t xml:space="preserve"> </w:t>
      </w:r>
      <w:r>
        <w:rPr>
          <w:rFonts w:ascii="Palatino Linotype" w:hAnsi="Palatino Linotype"/>
          <w:i/>
          <w:color w:val="231F20"/>
          <w:sz w:val="18"/>
        </w:rPr>
        <w:t>Reform</w:t>
      </w:r>
      <w:r>
        <w:rPr>
          <w:rFonts w:ascii="Palatino Linotype" w:hAnsi="Palatino Linotype"/>
          <w:i/>
          <w:color w:val="231F20"/>
          <w:spacing w:val="-7"/>
          <w:sz w:val="18"/>
        </w:rPr>
        <w:t xml:space="preserve"> </w:t>
      </w:r>
      <w:r>
        <w:rPr>
          <w:rFonts w:ascii="Palatino Linotype" w:hAnsi="Palatino Linotype"/>
          <w:i/>
          <w:color w:val="231F20"/>
          <w:sz w:val="18"/>
        </w:rPr>
        <w:t>Process</w:t>
      </w:r>
      <w:r>
        <w:rPr>
          <w:rFonts w:ascii="Palatino Linotype" w:hAnsi="Palatino Linotype"/>
          <w:i/>
          <w:color w:val="231F20"/>
          <w:spacing w:val="-7"/>
          <w:sz w:val="18"/>
        </w:rPr>
        <w:t xml:space="preserve"> </w:t>
      </w:r>
      <w:r>
        <w:rPr>
          <w:rFonts w:ascii="Palatino Linotype" w:hAnsi="Palatino Linotype"/>
          <w:i/>
          <w:color w:val="231F20"/>
          <w:sz w:val="18"/>
        </w:rPr>
        <w:t>as</w:t>
      </w:r>
      <w:r>
        <w:rPr>
          <w:rFonts w:ascii="Palatino Linotype" w:hAnsi="Palatino Linotype"/>
          <w:i/>
          <w:color w:val="231F20"/>
          <w:spacing w:val="-7"/>
          <w:sz w:val="18"/>
        </w:rPr>
        <w:t xml:space="preserve"> </w:t>
      </w:r>
      <w:r>
        <w:rPr>
          <w:rFonts w:ascii="Palatino Linotype" w:hAnsi="Palatino Linotype"/>
          <w:i/>
          <w:color w:val="231F20"/>
          <w:sz w:val="18"/>
        </w:rPr>
        <w:t>seen</w:t>
      </w:r>
      <w:r>
        <w:rPr>
          <w:rFonts w:ascii="Palatino Linotype" w:hAnsi="Palatino Linotype"/>
          <w:i/>
          <w:color w:val="231F20"/>
          <w:spacing w:val="-7"/>
          <w:sz w:val="18"/>
        </w:rPr>
        <w:t xml:space="preserve"> </w:t>
      </w:r>
      <w:r>
        <w:rPr>
          <w:rFonts w:ascii="Palatino Linotype" w:hAnsi="Palatino Linotype"/>
          <w:i/>
          <w:color w:val="231F20"/>
          <w:sz w:val="18"/>
        </w:rPr>
        <w:t>from</w:t>
      </w:r>
      <w:r>
        <w:rPr>
          <w:rFonts w:ascii="Palatino Linotype" w:hAnsi="Palatino Linotype"/>
          <w:i/>
          <w:color w:val="231F20"/>
          <w:spacing w:val="-7"/>
          <w:sz w:val="18"/>
        </w:rPr>
        <w:t xml:space="preserve"> </w:t>
      </w:r>
      <w:r>
        <w:rPr>
          <w:rFonts w:ascii="Palatino Linotype" w:hAnsi="Palatino Linotype"/>
          <w:i/>
          <w:color w:val="231F20"/>
          <w:sz w:val="18"/>
        </w:rPr>
        <w:t>the</w:t>
      </w:r>
      <w:r>
        <w:rPr>
          <w:rFonts w:ascii="Palatino Linotype" w:hAnsi="Palatino Linotype"/>
          <w:i/>
          <w:color w:val="231F20"/>
          <w:spacing w:val="-7"/>
          <w:sz w:val="18"/>
        </w:rPr>
        <w:t xml:space="preserve"> </w:t>
      </w:r>
      <w:r>
        <w:rPr>
          <w:rFonts w:ascii="Palatino Linotype" w:hAnsi="Palatino Linotype"/>
          <w:i/>
          <w:color w:val="231F20"/>
          <w:sz w:val="18"/>
        </w:rPr>
        <w:t>Resolution</w:t>
      </w:r>
      <w:r>
        <w:rPr>
          <w:rFonts w:ascii="Palatino Linotype" w:hAnsi="Palatino Linotype"/>
          <w:i/>
          <w:color w:val="231F20"/>
          <w:spacing w:val="-7"/>
          <w:sz w:val="18"/>
        </w:rPr>
        <w:t xml:space="preserve"> </w:t>
      </w:r>
      <w:r>
        <w:rPr>
          <w:rFonts w:ascii="Palatino Linotype" w:hAnsi="Palatino Linotype"/>
          <w:i/>
          <w:color w:val="231F20"/>
          <w:sz w:val="18"/>
        </w:rPr>
        <w:t>of</w:t>
      </w:r>
      <w:r>
        <w:rPr>
          <w:rFonts w:ascii="Palatino Linotype" w:hAnsi="Palatino Linotype"/>
          <w:i/>
          <w:color w:val="231F20"/>
          <w:spacing w:val="-7"/>
          <w:sz w:val="18"/>
        </w:rPr>
        <w:t xml:space="preserve"> </w:t>
      </w:r>
      <w:r>
        <w:rPr>
          <w:rFonts w:ascii="Palatino Linotype" w:hAnsi="Palatino Linotype"/>
          <w:i/>
          <w:color w:val="231F20"/>
          <w:sz w:val="18"/>
        </w:rPr>
        <w:t>the</w:t>
      </w:r>
      <w:r>
        <w:rPr>
          <w:rFonts w:ascii="Palatino Linotype" w:hAnsi="Palatino Linotype"/>
          <w:i/>
          <w:color w:val="231F20"/>
          <w:spacing w:val="-7"/>
          <w:sz w:val="18"/>
        </w:rPr>
        <w:t xml:space="preserve"> </w:t>
      </w:r>
      <w:r>
        <w:rPr>
          <w:rFonts w:ascii="Palatino Linotype" w:hAnsi="Palatino Linotype"/>
          <w:i/>
          <w:color w:val="231F20"/>
          <w:sz w:val="18"/>
        </w:rPr>
        <w:t>Party</w:t>
      </w:r>
      <w:r>
        <w:rPr>
          <w:rFonts w:ascii="Palatino Linotype" w:hAnsi="Palatino Linotype"/>
          <w:i/>
          <w:color w:val="231F20"/>
          <w:spacing w:val="-7"/>
          <w:sz w:val="18"/>
        </w:rPr>
        <w:t xml:space="preserve"> </w:t>
      </w:r>
      <w:r>
        <w:rPr>
          <w:rFonts w:ascii="Palatino Linotype" w:hAnsi="Palatino Linotype"/>
          <w:i/>
          <w:color w:val="231F20"/>
          <w:sz w:val="18"/>
        </w:rPr>
        <w:t xml:space="preserve">Central Committee </w:t>
      </w:r>
      <w:r>
        <w:rPr>
          <w:color w:val="231F20"/>
          <w:sz w:val="18"/>
        </w:rPr>
        <w:t>(1945–1956), ed. Le Thi Quynh Nga.</w:t>
      </w:r>
    </w:p>
    <w:p w:rsidR="009E0961" w:rsidRDefault="00183599">
      <w:pPr>
        <w:pStyle w:val="ListParagraph"/>
        <w:numPr>
          <w:ilvl w:val="0"/>
          <w:numId w:val="12"/>
        </w:numPr>
        <w:tabs>
          <w:tab w:val="left" w:pos="1815"/>
        </w:tabs>
        <w:spacing w:line="224" w:lineRule="exact"/>
        <w:rPr>
          <w:sz w:val="18"/>
        </w:rPr>
      </w:pPr>
      <w:r>
        <w:rPr>
          <w:color w:val="231F20"/>
          <w:w w:val="95"/>
          <w:sz w:val="18"/>
        </w:rPr>
        <w:t>‘Origins</w:t>
      </w:r>
      <w:r>
        <w:rPr>
          <w:color w:val="231F20"/>
          <w:spacing w:val="4"/>
          <w:sz w:val="18"/>
        </w:rPr>
        <w:t xml:space="preserve"> </w:t>
      </w:r>
      <w:r>
        <w:rPr>
          <w:color w:val="231F20"/>
          <w:w w:val="95"/>
          <w:sz w:val="18"/>
        </w:rPr>
        <w:t>of</w:t>
      </w:r>
      <w:r>
        <w:rPr>
          <w:color w:val="231F20"/>
          <w:spacing w:val="5"/>
          <w:sz w:val="18"/>
        </w:rPr>
        <w:t xml:space="preserve"> </w:t>
      </w:r>
      <w:r>
        <w:rPr>
          <w:color w:val="231F20"/>
          <w:w w:val="95"/>
          <w:sz w:val="18"/>
        </w:rPr>
        <w:t>the</w:t>
      </w:r>
      <w:r>
        <w:rPr>
          <w:color w:val="231F20"/>
          <w:spacing w:val="4"/>
          <w:sz w:val="18"/>
        </w:rPr>
        <w:t xml:space="preserve"> </w:t>
      </w:r>
      <w:r>
        <w:rPr>
          <w:color w:val="231F20"/>
          <w:w w:val="95"/>
          <w:sz w:val="18"/>
        </w:rPr>
        <w:t>Insurgency</w:t>
      </w:r>
      <w:r>
        <w:rPr>
          <w:color w:val="231F20"/>
          <w:spacing w:val="5"/>
          <w:sz w:val="18"/>
        </w:rPr>
        <w:t xml:space="preserve"> </w:t>
      </w:r>
      <w:r>
        <w:rPr>
          <w:color w:val="231F20"/>
          <w:w w:val="95"/>
          <w:sz w:val="18"/>
        </w:rPr>
        <w:t>in</w:t>
      </w:r>
      <w:r>
        <w:rPr>
          <w:color w:val="231F20"/>
          <w:spacing w:val="4"/>
          <w:sz w:val="18"/>
        </w:rPr>
        <w:t xml:space="preserve"> </w:t>
      </w:r>
      <w:r>
        <w:rPr>
          <w:color w:val="231F20"/>
          <w:w w:val="95"/>
          <w:sz w:val="18"/>
        </w:rPr>
        <w:t>South</w:t>
      </w:r>
      <w:r>
        <w:rPr>
          <w:color w:val="231F20"/>
          <w:spacing w:val="5"/>
          <w:sz w:val="18"/>
        </w:rPr>
        <w:t xml:space="preserve"> </w:t>
      </w:r>
      <w:r>
        <w:rPr>
          <w:color w:val="231F20"/>
          <w:w w:val="95"/>
          <w:sz w:val="18"/>
        </w:rPr>
        <w:t>Vietnam,</w:t>
      </w:r>
      <w:r>
        <w:rPr>
          <w:color w:val="231F20"/>
          <w:spacing w:val="4"/>
          <w:sz w:val="18"/>
        </w:rPr>
        <w:t xml:space="preserve"> </w:t>
      </w:r>
      <w:r>
        <w:rPr>
          <w:color w:val="231F20"/>
          <w:w w:val="95"/>
          <w:sz w:val="18"/>
        </w:rPr>
        <w:t>1954–1960’</w:t>
      </w:r>
      <w:r>
        <w:rPr>
          <w:color w:val="231F20"/>
          <w:spacing w:val="5"/>
          <w:sz w:val="18"/>
        </w:rPr>
        <w:t xml:space="preserve"> </w:t>
      </w:r>
      <w:r>
        <w:rPr>
          <w:color w:val="231F20"/>
          <w:w w:val="95"/>
          <w:sz w:val="18"/>
        </w:rPr>
        <w:t>in</w:t>
      </w:r>
      <w:r>
        <w:rPr>
          <w:color w:val="231F20"/>
          <w:spacing w:val="6"/>
          <w:sz w:val="18"/>
        </w:rPr>
        <w:t xml:space="preserve"> </w:t>
      </w:r>
      <w:r>
        <w:rPr>
          <w:rFonts w:ascii="Palatino Linotype" w:hAnsi="Palatino Linotype"/>
          <w:i/>
          <w:color w:val="231F20"/>
          <w:w w:val="95"/>
          <w:sz w:val="18"/>
        </w:rPr>
        <w:t>Pentagon</w:t>
      </w:r>
      <w:r>
        <w:rPr>
          <w:rFonts w:ascii="Palatino Linotype" w:hAnsi="Palatino Linotype"/>
          <w:i/>
          <w:color w:val="231F20"/>
          <w:spacing w:val="6"/>
          <w:sz w:val="18"/>
        </w:rPr>
        <w:t xml:space="preserve"> </w:t>
      </w:r>
      <w:r>
        <w:rPr>
          <w:rFonts w:ascii="Palatino Linotype" w:hAnsi="Palatino Linotype"/>
          <w:i/>
          <w:color w:val="231F20"/>
          <w:spacing w:val="-2"/>
          <w:w w:val="95"/>
          <w:sz w:val="18"/>
        </w:rPr>
        <w:t>Papers</w:t>
      </w:r>
      <w:r>
        <w:rPr>
          <w:color w:val="231F20"/>
          <w:spacing w:val="-2"/>
          <w:w w:val="95"/>
          <w:sz w:val="18"/>
        </w:rPr>
        <w:t>,</w:t>
      </w:r>
    </w:p>
    <w:p w:rsidR="009E0961" w:rsidRDefault="00183599">
      <w:pPr>
        <w:spacing w:before="1" w:line="205" w:lineRule="exact"/>
        <w:ind w:left="1814"/>
        <w:rPr>
          <w:sz w:val="18"/>
        </w:rPr>
      </w:pPr>
      <w:r>
        <w:rPr>
          <w:color w:val="231F20"/>
          <w:spacing w:val="-2"/>
          <w:sz w:val="18"/>
        </w:rPr>
        <w:t>vol.</w:t>
      </w:r>
      <w:r>
        <w:rPr>
          <w:color w:val="231F20"/>
          <w:spacing w:val="-6"/>
          <w:sz w:val="18"/>
        </w:rPr>
        <w:t xml:space="preserve"> </w:t>
      </w:r>
      <w:r>
        <w:rPr>
          <w:smallCaps/>
          <w:color w:val="231F20"/>
          <w:spacing w:val="-2"/>
          <w:sz w:val="18"/>
        </w:rPr>
        <w:t>i</w:t>
      </w:r>
      <w:r>
        <w:rPr>
          <w:color w:val="231F20"/>
          <w:spacing w:val="-2"/>
          <w:sz w:val="18"/>
        </w:rPr>
        <w:t>,</w:t>
      </w:r>
      <w:r>
        <w:rPr>
          <w:color w:val="231F20"/>
          <w:spacing w:val="-6"/>
          <w:sz w:val="18"/>
        </w:rPr>
        <w:t xml:space="preserve"> </w:t>
      </w:r>
      <w:r>
        <w:rPr>
          <w:color w:val="231F20"/>
          <w:spacing w:val="-2"/>
          <w:sz w:val="18"/>
        </w:rPr>
        <w:t>pp.</w:t>
      </w:r>
      <w:r>
        <w:rPr>
          <w:color w:val="231F20"/>
          <w:spacing w:val="-6"/>
          <w:sz w:val="18"/>
        </w:rPr>
        <w:t xml:space="preserve"> </w:t>
      </w:r>
      <w:r>
        <w:rPr>
          <w:color w:val="231F20"/>
          <w:spacing w:val="-2"/>
          <w:sz w:val="18"/>
        </w:rPr>
        <w:t>242–314.</w:t>
      </w:r>
    </w:p>
    <w:p w:rsidR="009E0961" w:rsidRDefault="00183599">
      <w:pPr>
        <w:pStyle w:val="ListParagraph"/>
        <w:numPr>
          <w:ilvl w:val="0"/>
          <w:numId w:val="12"/>
        </w:numPr>
        <w:tabs>
          <w:tab w:val="left" w:pos="1815"/>
        </w:tabs>
        <w:spacing w:before="13" w:line="220" w:lineRule="auto"/>
        <w:ind w:right="1072"/>
        <w:rPr>
          <w:sz w:val="18"/>
        </w:rPr>
      </w:pPr>
      <w:r>
        <w:rPr>
          <w:color w:val="231F20"/>
          <w:sz w:val="18"/>
        </w:rPr>
        <w:t>Communist</w:t>
      </w:r>
      <w:r>
        <w:rPr>
          <w:color w:val="231F20"/>
          <w:spacing w:val="-9"/>
          <w:sz w:val="18"/>
        </w:rPr>
        <w:t xml:space="preserve"> </w:t>
      </w:r>
      <w:r>
        <w:rPr>
          <w:color w:val="231F20"/>
          <w:sz w:val="18"/>
        </w:rPr>
        <w:t>Party</w:t>
      </w:r>
      <w:r>
        <w:rPr>
          <w:color w:val="231F20"/>
          <w:spacing w:val="-9"/>
          <w:sz w:val="18"/>
        </w:rPr>
        <w:t xml:space="preserve"> </w:t>
      </w:r>
      <w:r>
        <w:rPr>
          <w:color w:val="231F20"/>
          <w:sz w:val="18"/>
        </w:rPr>
        <w:t>of</w:t>
      </w:r>
      <w:r>
        <w:rPr>
          <w:color w:val="231F20"/>
          <w:spacing w:val="-9"/>
          <w:sz w:val="18"/>
        </w:rPr>
        <w:t xml:space="preserve"> </w:t>
      </w:r>
      <w:r>
        <w:rPr>
          <w:color w:val="231F20"/>
          <w:sz w:val="18"/>
        </w:rPr>
        <w:t>Vietnam</w:t>
      </w:r>
      <w:r>
        <w:rPr>
          <w:color w:val="231F20"/>
          <w:spacing w:val="-9"/>
          <w:sz w:val="18"/>
        </w:rPr>
        <w:t xml:space="preserve"> </w:t>
      </w:r>
      <w:r>
        <w:rPr>
          <w:color w:val="231F20"/>
          <w:sz w:val="18"/>
        </w:rPr>
        <w:t>(Đảng</w:t>
      </w:r>
      <w:r>
        <w:rPr>
          <w:color w:val="231F20"/>
          <w:spacing w:val="-9"/>
          <w:sz w:val="18"/>
        </w:rPr>
        <w:t xml:space="preserve"> </w:t>
      </w:r>
      <w:r>
        <w:rPr>
          <w:color w:val="231F20"/>
          <w:sz w:val="18"/>
        </w:rPr>
        <w:t>Cộng</w:t>
      </w:r>
      <w:r>
        <w:rPr>
          <w:color w:val="231F20"/>
          <w:spacing w:val="-9"/>
          <w:sz w:val="18"/>
        </w:rPr>
        <w:t xml:space="preserve"> </w:t>
      </w:r>
      <w:r>
        <w:rPr>
          <w:color w:val="231F20"/>
          <w:sz w:val="18"/>
        </w:rPr>
        <w:t>sản</w:t>
      </w:r>
      <w:r>
        <w:rPr>
          <w:color w:val="231F20"/>
          <w:spacing w:val="-9"/>
          <w:sz w:val="18"/>
        </w:rPr>
        <w:t xml:space="preserve"> </w:t>
      </w:r>
      <w:r>
        <w:rPr>
          <w:color w:val="231F20"/>
          <w:sz w:val="18"/>
        </w:rPr>
        <w:t>Việt</w:t>
      </w:r>
      <w:r>
        <w:rPr>
          <w:color w:val="231F20"/>
          <w:spacing w:val="-9"/>
          <w:sz w:val="18"/>
        </w:rPr>
        <w:t xml:space="preserve"> </w:t>
      </w:r>
      <w:r>
        <w:rPr>
          <w:color w:val="231F20"/>
          <w:sz w:val="18"/>
        </w:rPr>
        <w:t>Nam),</w:t>
      </w:r>
      <w:r>
        <w:rPr>
          <w:color w:val="231F20"/>
          <w:spacing w:val="-8"/>
          <w:sz w:val="18"/>
        </w:rPr>
        <w:t xml:space="preserve"> </w:t>
      </w:r>
      <w:r>
        <w:rPr>
          <w:rFonts w:ascii="Palatino Linotype" w:hAnsi="Palatino Linotype"/>
          <w:i/>
          <w:color w:val="231F20"/>
          <w:sz w:val="18"/>
        </w:rPr>
        <w:t>Văn</w:t>
      </w:r>
      <w:r>
        <w:rPr>
          <w:rFonts w:ascii="Palatino Linotype" w:hAnsi="Palatino Linotype"/>
          <w:i/>
          <w:color w:val="231F20"/>
          <w:spacing w:val="-8"/>
          <w:sz w:val="18"/>
        </w:rPr>
        <w:t xml:space="preserve"> </w:t>
      </w:r>
      <w:r>
        <w:rPr>
          <w:rFonts w:ascii="Palatino Linotype" w:hAnsi="Palatino Linotype"/>
          <w:i/>
          <w:color w:val="231F20"/>
          <w:sz w:val="18"/>
        </w:rPr>
        <w:t>kiện</w:t>
      </w:r>
      <w:r>
        <w:rPr>
          <w:rFonts w:ascii="Palatino Linotype" w:hAnsi="Palatino Linotype"/>
          <w:i/>
          <w:color w:val="231F20"/>
          <w:spacing w:val="-8"/>
          <w:sz w:val="18"/>
        </w:rPr>
        <w:t xml:space="preserve"> </w:t>
      </w:r>
      <w:r>
        <w:rPr>
          <w:rFonts w:ascii="Palatino Linotype" w:hAnsi="Palatino Linotype"/>
          <w:i/>
          <w:color w:val="231F20"/>
          <w:sz w:val="18"/>
        </w:rPr>
        <w:t>Đảng toàn tập</w:t>
      </w:r>
      <w:r>
        <w:rPr>
          <w:color w:val="231F20"/>
          <w:sz w:val="18"/>
        </w:rPr>
        <w:t xml:space="preserve">, [1956] (Hanoi, 2002), vol. </w:t>
      </w:r>
      <w:r>
        <w:rPr>
          <w:smallCaps/>
          <w:color w:val="231F20"/>
          <w:sz w:val="18"/>
        </w:rPr>
        <w:t>x</w:t>
      </w:r>
      <w:r>
        <w:rPr>
          <w:color w:val="231F20"/>
          <w:sz w:val="18"/>
        </w:rPr>
        <w:t>v</w:t>
      </w:r>
      <w:r>
        <w:rPr>
          <w:smallCaps/>
          <w:color w:val="231F20"/>
          <w:sz w:val="18"/>
        </w:rPr>
        <w:t>ii</w:t>
      </w:r>
      <w:r>
        <w:rPr>
          <w:color w:val="231F20"/>
          <w:sz w:val="18"/>
        </w:rPr>
        <w:t>, p. 540.</w:t>
      </w:r>
    </w:p>
    <w:p w:rsidR="009E0961" w:rsidRDefault="00183599">
      <w:pPr>
        <w:pStyle w:val="ListParagraph"/>
        <w:numPr>
          <w:ilvl w:val="0"/>
          <w:numId w:val="12"/>
        </w:numPr>
        <w:tabs>
          <w:tab w:val="left" w:pos="1815"/>
        </w:tabs>
        <w:spacing w:line="227" w:lineRule="exact"/>
        <w:rPr>
          <w:sz w:val="18"/>
        </w:rPr>
      </w:pPr>
      <w:r>
        <w:rPr>
          <w:rFonts w:ascii="Palatino Linotype" w:hAnsi="Palatino Linotype"/>
          <w:i/>
          <w:color w:val="231F20"/>
          <w:spacing w:val="-2"/>
          <w:sz w:val="18"/>
        </w:rPr>
        <w:t>Đại</w:t>
      </w:r>
      <w:r>
        <w:rPr>
          <w:rFonts w:ascii="Palatino Linotype" w:hAnsi="Palatino Linotype"/>
          <w:i/>
          <w:color w:val="231F20"/>
          <w:spacing w:val="-7"/>
          <w:sz w:val="18"/>
        </w:rPr>
        <w:t xml:space="preserve"> </w:t>
      </w:r>
      <w:r>
        <w:rPr>
          <w:rFonts w:ascii="Palatino Linotype" w:hAnsi="Palatino Linotype"/>
          <w:i/>
          <w:color w:val="231F20"/>
          <w:spacing w:val="-2"/>
          <w:sz w:val="18"/>
        </w:rPr>
        <w:t>Cương</w:t>
      </w:r>
      <w:r>
        <w:rPr>
          <w:rFonts w:ascii="Palatino Linotype" w:hAnsi="Palatino Linotype"/>
          <w:i/>
          <w:color w:val="231F20"/>
          <w:spacing w:val="-6"/>
          <w:sz w:val="18"/>
        </w:rPr>
        <w:t xml:space="preserve"> </w:t>
      </w:r>
      <w:r>
        <w:rPr>
          <w:rFonts w:ascii="Palatino Linotype" w:hAnsi="Palatino Linotype"/>
          <w:i/>
          <w:color w:val="231F20"/>
          <w:spacing w:val="-2"/>
          <w:sz w:val="18"/>
        </w:rPr>
        <w:t>Lịch</w:t>
      </w:r>
      <w:r>
        <w:rPr>
          <w:rFonts w:ascii="Palatino Linotype" w:hAnsi="Palatino Linotype"/>
          <w:i/>
          <w:color w:val="231F20"/>
          <w:spacing w:val="-7"/>
          <w:sz w:val="18"/>
        </w:rPr>
        <w:t xml:space="preserve"> </w:t>
      </w:r>
      <w:r>
        <w:rPr>
          <w:rFonts w:ascii="Palatino Linotype" w:hAnsi="Palatino Linotype"/>
          <w:i/>
          <w:color w:val="231F20"/>
          <w:spacing w:val="-2"/>
          <w:sz w:val="18"/>
        </w:rPr>
        <w:t>Sử</w:t>
      </w:r>
      <w:r>
        <w:rPr>
          <w:rFonts w:ascii="Palatino Linotype" w:hAnsi="Palatino Linotype"/>
          <w:i/>
          <w:color w:val="231F20"/>
          <w:spacing w:val="-6"/>
          <w:sz w:val="18"/>
        </w:rPr>
        <w:t xml:space="preserve"> </w:t>
      </w:r>
      <w:r>
        <w:rPr>
          <w:rFonts w:ascii="Palatino Linotype" w:hAnsi="Palatino Linotype"/>
          <w:i/>
          <w:color w:val="231F20"/>
          <w:spacing w:val="-2"/>
          <w:sz w:val="18"/>
        </w:rPr>
        <w:t>Việt</w:t>
      </w:r>
      <w:r>
        <w:rPr>
          <w:rFonts w:ascii="Palatino Linotype" w:hAnsi="Palatino Linotype"/>
          <w:i/>
          <w:color w:val="231F20"/>
          <w:spacing w:val="-7"/>
          <w:sz w:val="18"/>
        </w:rPr>
        <w:t xml:space="preserve"> </w:t>
      </w:r>
      <w:r>
        <w:rPr>
          <w:rFonts w:ascii="Palatino Linotype" w:hAnsi="Palatino Linotype"/>
          <w:i/>
          <w:color w:val="231F20"/>
          <w:spacing w:val="-2"/>
          <w:sz w:val="18"/>
        </w:rPr>
        <w:t>Nam</w:t>
      </w:r>
      <w:r>
        <w:rPr>
          <w:color w:val="231F20"/>
          <w:spacing w:val="-2"/>
          <w:sz w:val="18"/>
        </w:rPr>
        <w:t>,</w:t>
      </w:r>
      <w:r>
        <w:rPr>
          <w:color w:val="231F20"/>
          <w:spacing w:val="-6"/>
          <w:sz w:val="18"/>
        </w:rPr>
        <w:t xml:space="preserve"> </w:t>
      </w:r>
      <w:r>
        <w:rPr>
          <w:color w:val="231F20"/>
          <w:spacing w:val="-2"/>
          <w:sz w:val="18"/>
        </w:rPr>
        <w:t>ed.</w:t>
      </w:r>
      <w:r>
        <w:rPr>
          <w:color w:val="231F20"/>
          <w:spacing w:val="-7"/>
          <w:sz w:val="18"/>
        </w:rPr>
        <w:t xml:space="preserve"> </w:t>
      </w:r>
      <w:r>
        <w:rPr>
          <w:color w:val="231F20"/>
          <w:spacing w:val="-2"/>
          <w:sz w:val="18"/>
        </w:rPr>
        <w:t>Trương</w:t>
      </w:r>
      <w:r>
        <w:rPr>
          <w:color w:val="231F20"/>
          <w:spacing w:val="-6"/>
          <w:sz w:val="18"/>
        </w:rPr>
        <w:t xml:space="preserve"> </w:t>
      </w:r>
      <w:r>
        <w:rPr>
          <w:color w:val="231F20"/>
          <w:spacing w:val="-2"/>
          <w:sz w:val="18"/>
        </w:rPr>
        <w:t>Hữu</w:t>
      </w:r>
      <w:r>
        <w:rPr>
          <w:color w:val="231F20"/>
          <w:spacing w:val="-7"/>
          <w:sz w:val="18"/>
        </w:rPr>
        <w:t xml:space="preserve"> </w:t>
      </w:r>
      <w:r>
        <w:rPr>
          <w:color w:val="231F20"/>
          <w:spacing w:val="-2"/>
          <w:sz w:val="18"/>
        </w:rPr>
        <w:t>Quýnh</w:t>
      </w:r>
      <w:r>
        <w:rPr>
          <w:color w:val="231F20"/>
          <w:spacing w:val="-6"/>
          <w:sz w:val="18"/>
        </w:rPr>
        <w:t xml:space="preserve"> </w:t>
      </w:r>
      <w:r>
        <w:rPr>
          <w:color w:val="231F20"/>
          <w:spacing w:val="-2"/>
          <w:sz w:val="18"/>
        </w:rPr>
        <w:t>et</w:t>
      </w:r>
      <w:r>
        <w:rPr>
          <w:color w:val="231F20"/>
          <w:spacing w:val="-7"/>
          <w:sz w:val="18"/>
        </w:rPr>
        <w:t xml:space="preserve"> </w:t>
      </w:r>
      <w:r>
        <w:rPr>
          <w:color w:val="231F20"/>
          <w:spacing w:val="-2"/>
          <w:sz w:val="18"/>
        </w:rPr>
        <w:t>al.</w:t>
      </w:r>
      <w:r>
        <w:rPr>
          <w:color w:val="231F20"/>
          <w:spacing w:val="-6"/>
          <w:sz w:val="18"/>
        </w:rPr>
        <w:t xml:space="preserve"> </w:t>
      </w:r>
      <w:r>
        <w:rPr>
          <w:color w:val="231F20"/>
          <w:spacing w:val="-2"/>
          <w:sz w:val="18"/>
        </w:rPr>
        <w:t>(Hanoi,</w:t>
      </w:r>
      <w:r>
        <w:rPr>
          <w:color w:val="231F20"/>
          <w:spacing w:val="-7"/>
          <w:sz w:val="18"/>
        </w:rPr>
        <w:t xml:space="preserve"> </w:t>
      </w:r>
      <w:r>
        <w:rPr>
          <w:color w:val="231F20"/>
          <w:spacing w:val="-2"/>
          <w:sz w:val="18"/>
        </w:rPr>
        <w:t>2010),</w:t>
      </w:r>
    </w:p>
    <w:p w:rsidR="009E0961" w:rsidRDefault="00183599">
      <w:pPr>
        <w:spacing w:before="1"/>
        <w:ind w:left="1814"/>
        <w:rPr>
          <w:sz w:val="18"/>
        </w:rPr>
      </w:pPr>
      <w:r>
        <w:rPr>
          <w:color w:val="231F20"/>
          <w:spacing w:val="-2"/>
          <w:sz w:val="18"/>
        </w:rPr>
        <w:t>p.</w:t>
      </w:r>
      <w:r>
        <w:rPr>
          <w:color w:val="231F20"/>
          <w:spacing w:val="-8"/>
          <w:sz w:val="18"/>
        </w:rPr>
        <w:t xml:space="preserve"> </w:t>
      </w:r>
      <w:r>
        <w:rPr>
          <w:color w:val="231F20"/>
          <w:spacing w:val="-4"/>
          <w:sz w:val="18"/>
        </w:rPr>
        <w:t>969.</w:t>
      </w:r>
    </w:p>
    <w:p w:rsidR="009E0961" w:rsidRDefault="00183599">
      <w:pPr>
        <w:spacing w:before="16"/>
        <w:ind w:left="1539"/>
        <w:rPr>
          <w:sz w:val="18"/>
        </w:rPr>
      </w:pPr>
      <w:r>
        <w:rPr>
          <w:color w:val="231F20"/>
          <w:sz w:val="18"/>
        </w:rPr>
        <w:t>16</w:t>
      </w:r>
      <w:r>
        <w:rPr>
          <w:color w:val="231F20"/>
          <w:spacing w:val="44"/>
          <w:sz w:val="18"/>
        </w:rPr>
        <w:t xml:space="preserve"> </w:t>
      </w:r>
      <w:r>
        <w:rPr>
          <w:color w:val="231F20"/>
          <w:sz w:val="18"/>
        </w:rPr>
        <w:t>Ibid.,</w:t>
      </w:r>
      <w:r>
        <w:rPr>
          <w:color w:val="231F20"/>
          <w:spacing w:val="-8"/>
          <w:sz w:val="18"/>
        </w:rPr>
        <w:t xml:space="preserve"> </w:t>
      </w:r>
      <w:r>
        <w:rPr>
          <w:color w:val="231F20"/>
          <w:sz w:val="18"/>
        </w:rPr>
        <w:t>pp.</w:t>
      </w:r>
      <w:r>
        <w:rPr>
          <w:color w:val="231F20"/>
          <w:spacing w:val="-10"/>
          <w:sz w:val="18"/>
        </w:rPr>
        <w:t xml:space="preserve"> </w:t>
      </w:r>
      <w:r>
        <w:rPr>
          <w:color w:val="231F20"/>
          <w:spacing w:val="-2"/>
          <w:sz w:val="18"/>
        </w:rPr>
        <w:t>963–9.</w:t>
      </w:r>
    </w:p>
    <w:p w:rsidR="009E0961" w:rsidRDefault="00183599">
      <w:pPr>
        <w:pStyle w:val="ListParagraph"/>
        <w:numPr>
          <w:ilvl w:val="0"/>
          <w:numId w:val="11"/>
        </w:numPr>
        <w:tabs>
          <w:tab w:val="left" w:pos="1815"/>
        </w:tabs>
        <w:spacing w:before="16" w:line="259" w:lineRule="auto"/>
        <w:ind w:right="999" w:hanging="276"/>
        <w:rPr>
          <w:sz w:val="18"/>
        </w:rPr>
      </w:pPr>
      <w:r>
        <w:rPr>
          <w:color w:val="231F20"/>
          <w:sz w:val="18"/>
        </w:rPr>
        <w:t>This</w:t>
      </w:r>
      <w:r>
        <w:rPr>
          <w:color w:val="231F20"/>
          <w:spacing w:val="-8"/>
          <w:sz w:val="18"/>
        </w:rPr>
        <w:t xml:space="preserve"> </w:t>
      </w:r>
      <w:r>
        <w:rPr>
          <w:color w:val="231F20"/>
          <w:sz w:val="18"/>
        </w:rPr>
        <w:t>term</w:t>
      </w:r>
      <w:r>
        <w:rPr>
          <w:color w:val="231F20"/>
          <w:spacing w:val="-8"/>
          <w:sz w:val="18"/>
        </w:rPr>
        <w:t xml:space="preserve"> </w:t>
      </w:r>
      <w:r>
        <w:rPr>
          <w:color w:val="231F20"/>
          <w:sz w:val="18"/>
        </w:rPr>
        <w:t>is</w:t>
      </w:r>
      <w:r>
        <w:rPr>
          <w:color w:val="231F20"/>
          <w:spacing w:val="-8"/>
          <w:sz w:val="18"/>
        </w:rPr>
        <w:t xml:space="preserve"> </w:t>
      </w:r>
      <w:r>
        <w:rPr>
          <w:color w:val="231F20"/>
          <w:sz w:val="18"/>
        </w:rPr>
        <w:t>translated</w:t>
      </w:r>
      <w:r>
        <w:rPr>
          <w:color w:val="231F20"/>
          <w:spacing w:val="-8"/>
          <w:sz w:val="18"/>
        </w:rPr>
        <w:t xml:space="preserve"> </w:t>
      </w:r>
      <w:r>
        <w:rPr>
          <w:color w:val="231F20"/>
          <w:sz w:val="18"/>
        </w:rPr>
        <w:t>as</w:t>
      </w:r>
      <w:r>
        <w:rPr>
          <w:color w:val="231F20"/>
          <w:spacing w:val="-8"/>
          <w:sz w:val="18"/>
        </w:rPr>
        <w:t xml:space="preserve"> </w:t>
      </w:r>
      <w:r>
        <w:rPr>
          <w:color w:val="231F20"/>
          <w:sz w:val="18"/>
        </w:rPr>
        <w:t>‘denounce’</w:t>
      </w:r>
      <w:r>
        <w:rPr>
          <w:color w:val="231F20"/>
          <w:spacing w:val="-8"/>
          <w:sz w:val="18"/>
        </w:rPr>
        <w:t xml:space="preserve"> </w:t>
      </w:r>
      <w:r>
        <w:rPr>
          <w:color w:val="231F20"/>
          <w:sz w:val="18"/>
        </w:rPr>
        <w:t>but</w:t>
      </w:r>
      <w:r>
        <w:rPr>
          <w:color w:val="231F20"/>
          <w:spacing w:val="-8"/>
          <w:sz w:val="18"/>
        </w:rPr>
        <w:t xml:space="preserve"> </w:t>
      </w:r>
      <w:r>
        <w:rPr>
          <w:color w:val="231F20"/>
          <w:sz w:val="18"/>
        </w:rPr>
        <w:t>means</w:t>
      </w:r>
      <w:r>
        <w:rPr>
          <w:color w:val="231F20"/>
          <w:spacing w:val="-8"/>
          <w:sz w:val="18"/>
        </w:rPr>
        <w:t xml:space="preserve"> </w:t>
      </w:r>
      <w:r>
        <w:rPr>
          <w:color w:val="231F20"/>
          <w:sz w:val="18"/>
        </w:rPr>
        <w:t>far</w:t>
      </w:r>
      <w:r>
        <w:rPr>
          <w:color w:val="231F20"/>
          <w:spacing w:val="-8"/>
          <w:sz w:val="18"/>
        </w:rPr>
        <w:t xml:space="preserve"> </w:t>
      </w:r>
      <w:r>
        <w:rPr>
          <w:color w:val="231F20"/>
          <w:sz w:val="18"/>
        </w:rPr>
        <w:t>more:</w:t>
      </w:r>
      <w:r>
        <w:rPr>
          <w:color w:val="231F20"/>
          <w:spacing w:val="-8"/>
          <w:sz w:val="18"/>
        </w:rPr>
        <w:t xml:space="preserve"> </w:t>
      </w:r>
      <w:r>
        <w:rPr>
          <w:color w:val="231F20"/>
          <w:sz w:val="18"/>
        </w:rPr>
        <w:t>a</w:t>
      </w:r>
      <w:r>
        <w:rPr>
          <w:color w:val="231F20"/>
          <w:spacing w:val="-8"/>
          <w:sz w:val="18"/>
        </w:rPr>
        <w:t xml:space="preserve"> </w:t>
      </w:r>
      <w:r>
        <w:rPr>
          <w:color w:val="231F20"/>
          <w:sz w:val="18"/>
        </w:rPr>
        <w:t>denunciation</w:t>
      </w:r>
      <w:r>
        <w:rPr>
          <w:color w:val="231F20"/>
          <w:spacing w:val="-8"/>
          <w:sz w:val="18"/>
        </w:rPr>
        <w:t xml:space="preserve"> </w:t>
      </w:r>
      <w:r>
        <w:rPr>
          <w:color w:val="231F20"/>
          <w:sz w:val="18"/>
        </w:rPr>
        <w:t>is followed by a mob trial and lynching.</w:t>
      </w:r>
    </w:p>
    <w:p w:rsidR="009E0961" w:rsidRDefault="00183599">
      <w:pPr>
        <w:pStyle w:val="ListParagraph"/>
        <w:numPr>
          <w:ilvl w:val="0"/>
          <w:numId w:val="11"/>
        </w:numPr>
        <w:tabs>
          <w:tab w:val="left" w:pos="1815"/>
        </w:tabs>
        <w:spacing w:line="211" w:lineRule="exact"/>
        <w:ind w:hanging="276"/>
        <w:rPr>
          <w:sz w:val="18"/>
        </w:rPr>
      </w:pPr>
      <w:r>
        <w:rPr>
          <w:rFonts w:ascii="Palatino Linotype" w:hAnsi="Palatino Linotype"/>
          <w:i/>
          <w:color w:val="231F20"/>
          <w:w w:val="95"/>
          <w:sz w:val="18"/>
        </w:rPr>
        <w:t>Đại</w:t>
      </w:r>
      <w:r>
        <w:rPr>
          <w:rFonts w:ascii="Palatino Linotype" w:hAnsi="Palatino Linotype"/>
          <w:i/>
          <w:color w:val="231F20"/>
          <w:spacing w:val="-7"/>
          <w:w w:val="95"/>
          <w:sz w:val="18"/>
        </w:rPr>
        <w:t xml:space="preserve"> </w:t>
      </w:r>
      <w:r>
        <w:rPr>
          <w:rFonts w:ascii="Palatino Linotype" w:hAnsi="Palatino Linotype"/>
          <w:i/>
          <w:color w:val="231F20"/>
          <w:w w:val="95"/>
          <w:sz w:val="18"/>
        </w:rPr>
        <w:t>Cương</w:t>
      </w:r>
      <w:r>
        <w:rPr>
          <w:rFonts w:ascii="Palatino Linotype" w:hAnsi="Palatino Linotype"/>
          <w:i/>
          <w:color w:val="231F20"/>
          <w:spacing w:val="-6"/>
          <w:w w:val="95"/>
          <w:sz w:val="18"/>
        </w:rPr>
        <w:t xml:space="preserve"> </w:t>
      </w:r>
      <w:r>
        <w:rPr>
          <w:rFonts w:ascii="Palatino Linotype" w:hAnsi="Palatino Linotype"/>
          <w:i/>
          <w:color w:val="231F20"/>
          <w:w w:val="95"/>
          <w:sz w:val="18"/>
        </w:rPr>
        <w:t>Lịch</w:t>
      </w:r>
      <w:r>
        <w:rPr>
          <w:rFonts w:ascii="Palatino Linotype" w:hAnsi="Palatino Linotype"/>
          <w:i/>
          <w:color w:val="231F20"/>
          <w:spacing w:val="-6"/>
          <w:w w:val="95"/>
          <w:sz w:val="18"/>
        </w:rPr>
        <w:t xml:space="preserve"> </w:t>
      </w:r>
      <w:r>
        <w:rPr>
          <w:rFonts w:ascii="Palatino Linotype" w:hAnsi="Palatino Linotype"/>
          <w:i/>
          <w:color w:val="231F20"/>
          <w:w w:val="95"/>
          <w:sz w:val="18"/>
        </w:rPr>
        <w:t>Sử</w:t>
      </w:r>
      <w:r>
        <w:rPr>
          <w:rFonts w:ascii="Palatino Linotype" w:hAnsi="Palatino Linotype"/>
          <w:i/>
          <w:color w:val="231F20"/>
          <w:spacing w:val="-7"/>
          <w:w w:val="95"/>
          <w:sz w:val="18"/>
        </w:rPr>
        <w:t xml:space="preserve"> </w:t>
      </w:r>
      <w:r>
        <w:rPr>
          <w:rFonts w:ascii="Palatino Linotype" w:hAnsi="Palatino Linotype"/>
          <w:i/>
          <w:color w:val="231F20"/>
          <w:w w:val="95"/>
          <w:sz w:val="18"/>
        </w:rPr>
        <w:t>Việt</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4"/>
          <w:w w:val="95"/>
          <w:sz w:val="18"/>
        </w:rPr>
        <w:t>963.</w:t>
      </w:r>
    </w:p>
    <w:p w:rsidR="009E0961" w:rsidRDefault="00183599">
      <w:pPr>
        <w:pStyle w:val="ListParagraph"/>
        <w:numPr>
          <w:ilvl w:val="0"/>
          <w:numId w:val="11"/>
        </w:numPr>
        <w:tabs>
          <w:tab w:val="left" w:pos="1815"/>
        </w:tabs>
        <w:spacing w:line="240" w:lineRule="auto"/>
        <w:ind w:right="802" w:hanging="276"/>
        <w:rPr>
          <w:sz w:val="18"/>
        </w:rPr>
      </w:pPr>
      <w:r>
        <w:rPr>
          <w:color w:val="231F20"/>
          <w:spacing w:val="-2"/>
          <w:sz w:val="18"/>
        </w:rPr>
        <w:t>‘Origins</w:t>
      </w:r>
      <w:r>
        <w:rPr>
          <w:color w:val="231F20"/>
          <w:spacing w:val="-8"/>
          <w:sz w:val="18"/>
        </w:rPr>
        <w:t xml:space="preserve"> </w:t>
      </w:r>
      <w:r>
        <w:rPr>
          <w:color w:val="231F20"/>
          <w:spacing w:val="-2"/>
          <w:sz w:val="18"/>
        </w:rPr>
        <w:t>of</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Insurgency</w:t>
      </w:r>
      <w:r>
        <w:rPr>
          <w:color w:val="231F20"/>
          <w:spacing w:val="-8"/>
          <w:sz w:val="18"/>
        </w:rPr>
        <w:t xml:space="preserve"> </w:t>
      </w:r>
      <w:r>
        <w:rPr>
          <w:color w:val="231F20"/>
          <w:spacing w:val="-2"/>
          <w:sz w:val="18"/>
        </w:rPr>
        <w:t>in</w:t>
      </w:r>
      <w:r>
        <w:rPr>
          <w:color w:val="231F20"/>
          <w:spacing w:val="-8"/>
          <w:sz w:val="18"/>
        </w:rPr>
        <w:t xml:space="preserve"> </w:t>
      </w:r>
      <w:r>
        <w:rPr>
          <w:color w:val="231F20"/>
          <w:spacing w:val="-2"/>
          <w:sz w:val="18"/>
        </w:rPr>
        <w:t>South</w:t>
      </w:r>
      <w:r>
        <w:rPr>
          <w:color w:val="231F20"/>
          <w:spacing w:val="-8"/>
          <w:sz w:val="18"/>
        </w:rPr>
        <w:t xml:space="preserve"> </w:t>
      </w:r>
      <w:r>
        <w:rPr>
          <w:color w:val="231F20"/>
          <w:spacing w:val="-2"/>
          <w:sz w:val="18"/>
        </w:rPr>
        <w:t>Vietnam,</w:t>
      </w:r>
      <w:r>
        <w:rPr>
          <w:color w:val="231F20"/>
          <w:spacing w:val="-8"/>
          <w:sz w:val="18"/>
        </w:rPr>
        <w:t xml:space="preserve"> </w:t>
      </w:r>
      <w:r>
        <w:rPr>
          <w:color w:val="231F20"/>
          <w:spacing w:val="-2"/>
          <w:sz w:val="18"/>
        </w:rPr>
        <w:t>1954–1960’,</w:t>
      </w:r>
      <w:r>
        <w:rPr>
          <w:color w:val="231F20"/>
          <w:spacing w:val="-8"/>
          <w:sz w:val="18"/>
        </w:rPr>
        <w:t xml:space="preserve"> </w:t>
      </w:r>
      <w:r>
        <w:rPr>
          <w:color w:val="231F20"/>
          <w:spacing w:val="-2"/>
          <w:sz w:val="18"/>
        </w:rPr>
        <w:t>in</w:t>
      </w:r>
      <w:r>
        <w:rPr>
          <w:color w:val="231F20"/>
          <w:spacing w:val="-8"/>
          <w:sz w:val="18"/>
        </w:rPr>
        <w:t xml:space="preserve"> </w:t>
      </w:r>
      <w:r>
        <w:rPr>
          <w:rFonts w:ascii="Palatino Linotype" w:hAnsi="Palatino Linotype"/>
          <w:i/>
          <w:color w:val="231F20"/>
          <w:spacing w:val="-2"/>
          <w:sz w:val="18"/>
        </w:rPr>
        <w:t>Pentagon</w:t>
      </w:r>
      <w:r>
        <w:rPr>
          <w:rFonts w:ascii="Palatino Linotype" w:hAnsi="Palatino Linotype"/>
          <w:i/>
          <w:color w:val="231F20"/>
          <w:spacing w:val="-8"/>
          <w:sz w:val="18"/>
        </w:rPr>
        <w:t xml:space="preserve"> </w:t>
      </w:r>
      <w:r>
        <w:rPr>
          <w:rFonts w:ascii="Palatino Linotype" w:hAnsi="Palatino Linotype"/>
          <w:i/>
          <w:color w:val="231F20"/>
          <w:spacing w:val="-2"/>
          <w:sz w:val="18"/>
        </w:rPr>
        <w:t>Papers</w:t>
      </w:r>
      <w:r>
        <w:rPr>
          <w:color w:val="231F20"/>
          <w:spacing w:val="-2"/>
          <w:sz w:val="18"/>
        </w:rPr>
        <w:t xml:space="preserve">, </w:t>
      </w:r>
      <w:r>
        <w:rPr>
          <w:color w:val="231F20"/>
          <w:sz w:val="18"/>
        </w:rPr>
        <w:t>pp.</w:t>
      </w:r>
      <w:r>
        <w:rPr>
          <w:color w:val="231F20"/>
          <w:spacing w:val="-6"/>
          <w:sz w:val="18"/>
        </w:rPr>
        <w:t xml:space="preserve"> </w:t>
      </w:r>
      <w:r>
        <w:rPr>
          <w:color w:val="231F20"/>
          <w:sz w:val="18"/>
        </w:rPr>
        <w:t>242–314.</w:t>
      </w:r>
    </w:p>
    <w:p w:rsidR="009E0961" w:rsidRDefault="00183599">
      <w:pPr>
        <w:pStyle w:val="ListParagraph"/>
        <w:numPr>
          <w:ilvl w:val="0"/>
          <w:numId w:val="11"/>
        </w:numPr>
        <w:tabs>
          <w:tab w:val="left" w:pos="1815"/>
        </w:tabs>
        <w:spacing w:line="229" w:lineRule="exact"/>
        <w:ind w:hanging="276"/>
        <w:rPr>
          <w:sz w:val="18"/>
        </w:rPr>
      </w:pPr>
      <w:r>
        <w:rPr>
          <w:rFonts w:ascii="Palatino Linotype" w:hAnsi="Palatino Linotype"/>
          <w:i/>
          <w:color w:val="231F20"/>
          <w:w w:val="95"/>
          <w:sz w:val="18"/>
        </w:rPr>
        <w:t>Đại</w:t>
      </w:r>
      <w:r>
        <w:rPr>
          <w:rFonts w:ascii="Palatino Linotype" w:hAnsi="Palatino Linotype"/>
          <w:i/>
          <w:color w:val="231F20"/>
          <w:spacing w:val="-7"/>
          <w:w w:val="95"/>
          <w:sz w:val="18"/>
        </w:rPr>
        <w:t xml:space="preserve"> </w:t>
      </w:r>
      <w:r>
        <w:rPr>
          <w:rFonts w:ascii="Palatino Linotype" w:hAnsi="Palatino Linotype"/>
          <w:i/>
          <w:color w:val="231F20"/>
          <w:w w:val="95"/>
          <w:sz w:val="18"/>
        </w:rPr>
        <w:t>Cương</w:t>
      </w:r>
      <w:r>
        <w:rPr>
          <w:rFonts w:ascii="Palatino Linotype" w:hAnsi="Palatino Linotype"/>
          <w:i/>
          <w:color w:val="231F20"/>
          <w:spacing w:val="-6"/>
          <w:w w:val="95"/>
          <w:sz w:val="18"/>
        </w:rPr>
        <w:t xml:space="preserve"> </w:t>
      </w:r>
      <w:r>
        <w:rPr>
          <w:rFonts w:ascii="Palatino Linotype" w:hAnsi="Palatino Linotype"/>
          <w:i/>
          <w:color w:val="231F20"/>
          <w:w w:val="95"/>
          <w:sz w:val="18"/>
        </w:rPr>
        <w:t>Lịch</w:t>
      </w:r>
      <w:r>
        <w:rPr>
          <w:rFonts w:ascii="Palatino Linotype" w:hAnsi="Palatino Linotype"/>
          <w:i/>
          <w:color w:val="231F20"/>
          <w:spacing w:val="-6"/>
          <w:w w:val="95"/>
          <w:sz w:val="18"/>
        </w:rPr>
        <w:t xml:space="preserve"> </w:t>
      </w:r>
      <w:r>
        <w:rPr>
          <w:rFonts w:ascii="Palatino Linotype" w:hAnsi="Palatino Linotype"/>
          <w:i/>
          <w:color w:val="231F20"/>
          <w:w w:val="95"/>
          <w:sz w:val="18"/>
        </w:rPr>
        <w:t>Sử</w:t>
      </w:r>
      <w:r>
        <w:rPr>
          <w:rFonts w:ascii="Palatino Linotype" w:hAnsi="Palatino Linotype"/>
          <w:i/>
          <w:color w:val="231F20"/>
          <w:spacing w:val="-7"/>
          <w:w w:val="95"/>
          <w:sz w:val="18"/>
        </w:rPr>
        <w:t xml:space="preserve"> </w:t>
      </w:r>
      <w:r>
        <w:rPr>
          <w:rFonts w:ascii="Palatino Linotype" w:hAnsi="Palatino Linotype"/>
          <w:i/>
          <w:color w:val="231F20"/>
          <w:w w:val="95"/>
          <w:sz w:val="18"/>
        </w:rPr>
        <w:t>Việt</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4"/>
          <w:w w:val="95"/>
          <w:sz w:val="18"/>
        </w:rPr>
        <w:t>984.</w:t>
      </w:r>
    </w:p>
    <w:p w:rsidR="009E0961" w:rsidRDefault="00183599">
      <w:pPr>
        <w:pStyle w:val="ListParagraph"/>
        <w:numPr>
          <w:ilvl w:val="0"/>
          <w:numId w:val="11"/>
        </w:numPr>
        <w:tabs>
          <w:tab w:val="left" w:pos="1815"/>
        </w:tabs>
        <w:spacing w:line="240" w:lineRule="auto"/>
        <w:ind w:right="814" w:hanging="276"/>
        <w:rPr>
          <w:sz w:val="18"/>
        </w:rPr>
      </w:pPr>
      <w:r>
        <w:rPr>
          <w:color w:val="231F20"/>
          <w:spacing w:val="-2"/>
          <w:sz w:val="18"/>
        </w:rPr>
        <w:t>‘Origins</w:t>
      </w:r>
      <w:r>
        <w:rPr>
          <w:color w:val="231F20"/>
          <w:spacing w:val="-5"/>
          <w:sz w:val="18"/>
        </w:rPr>
        <w:t xml:space="preserve"> </w:t>
      </w:r>
      <w:r>
        <w:rPr>
          <w:color w:val="231F20"/>
          <w:spacing w:val="-2"/>
          <w:sz w:val="18"/>
        </w:rPr>
        <w:t>of</w:t>
      </w:r>
      <w:r>
        <w:rPr>
          <w:color w:val="231F20"/>
          <w:spacing w:val="-5"/>
          <w:sz w:val="18"/>
        </w:rPr>
        <w:t xml:space="preserve"> </w:t>
      </w:r>
      <w:r>
        <w:rPr>
          <w:color w:val="231F20"/>
          <w:spacing w:val="-2"/>
          <w:sz w:val="18"/>
        </w:rPr>
        <w:t>the</w:t>
      </w:r>
      <w:r>
        <w:rPr>
          <w:color w:val="231F20"/>
          <w:spacing w:val="-5"/>
          <w:sz w:val="18"/>
        </w:rPr>
        <w:t xml:space="preserve"> </w:t>
      </w:r>
      <w:r>
        <w:rPr>
          <w:color w:val="231F20"/>
          <w:spacing w:val="-2"/>
          <w:sz w:val="18"/>
        </w:rPr>
        <w:t>Insurgency</w:t>
      </w:r>
      <w:r>
        <w:rPr>
          <w:color w:val="231F20"/>
          <w:spacing w:val="-5"/>
          <w:sz w:val="18"/>
        </w:rPr>
        <w:t xml:space="preserve"> </w:t>
      </w:r>
      <w:r>
        <w:rPr>
          <w:color w:val="231F20"/>
          <w:spacing w:val="-2"/>
          <w:sz w:val="18"/>
        </w:rPr>
        <w:t>in</w:t>
      </w:r>
      <w:r>
        <w:rPr>
          <w:color w:val="231F20"/>
          <w:spacing w:val="-5"/>
          <w:sz w:val="18"/>
        </w:rPr>
        <w:t xml:space="preserve"> </w:t>
      </w:r>
      <w:r>
        <w:rPr>
          <w:color w:val="231F20"/>
          <w:spacing w:val="-2"/>
          <w:sz w:val="18"/>
        </w:rPr>
        <w:t>South</w:t>
      </w:r>
      <w:r>
        <w:rPr>
          <w:color w:val="231F20"/>
          <w:spacing w:val="-5"/>
          <w:sz w:val="18"/>
        </w:rPr>
        <w:t xml:space="preserve"> </w:t>
      </w:r>
      <w:r>
        <w:rPr>
          <w:color w:val="231F20"/>
          <w:spacing w:val="-2"/>
          <w:sz w:val="18"/>
        </w:rPr>
        <w:t>Vietnam,</w:t>
      </w:r>
      <w:r>
        <w:rPr>
          <w:color w:val="231F20"/>
          <w:spacing w:val="-5"/>
          <w:sz w:val="18"/>
        </w:rPr>
        <w:t xml:space="preserve"> </w:t>
      </w:r>
      <w:r>
        <w:rPr>
          <w:color w:val="231F20"/>
          <w:spacing w:val="-2"/>
          <w:sz w:val="18"/>
        </w:rPr>
        <w:t>1954–1960’</w:t>
      </w:r>
      <w:r>
        <w:rPr>
          <w:color w:val="231F20"/>
          <w:spacing w:val="-5"/>
          <w:sz w:val="18"/>
        </w:rPr>
        <w:t xml:space="preserve"> </w:t>
      </w:r>
      <w:r>
        <w:rPr>
          <w:color w:val="231F20"/>
          <w:spacing w:val="-2"/>
          <w:sz w:val="18"/>
        </w:rPr>
        <w:t>in</w:t>
      </w:r>
      <w:r>
        <w:rPr>
          <w:color w:val="231F20"/>
          <w:spacing w:val="-4"/>
          <w:sz w:val="18"/>
        </w:rPr>
        <w:t xml:space="preserve"> </w:t>
      </w:r>
      <w:r>
        <w:rPr>
          <w:rFonts w:ascii="Palatino Linotype" w:hAnsi="Palatino Linotype"/>
          <w:i/>
          <w:color w:val="231F20"/>
          <w:spacing w:val="-2"/>
          <w:sz w:val="18"/>
        </w:rPr>
        <w:t>Pentagon</w:t>
      </w:r>
      <w:r>
        <w:rPr>
          <w:rFonts w:ascii="Palatino Linotype" w:hAnsi="Palatino Linotype"/>
          <w:i/>
          <w:color w:val="231F20"/>
          <w:spacing w:val="-4"/>
          <w:sz w:val="18"/>
        </w:rPr>
        <w:t xml:space="preserve"> </w:t>
      </w:r>
      <w:r>
        <w:rPr>
          <w:rFonts w:ascii="Palatino Linotype" w:hAnsi="Palatino Linotype"/>
          <w:i/>
          <w:color w:val="231F20"/>
          <w:spacing w:val="-2"/>
          <w:sz w:val="18"/>
        </w:rPr>
        <w:t>Papers</w:t>
      </w:r>
      <w:r>
        <w:rPr>
          <w:color w:val="231F20"/>
          <w:spacing w:val="-2"/>
          <w:sz w:val="18"/>
        </w:rPr>
        <w:t xml:space="preserve">, </w:t>
      </w:r>
      <w:r>
        <w:rPr>
          <w:color w:val="231F20"/>
          <w:sz w:val="18"/>
        </w:rPr>
        <w:t>pp.</w:t>
      </w:r>
      <w:r>
        <w:rPr>
          <w:color w:val="231F20"/>
          <w:spacing w:val="-6"/>
          <w:sz w:val="18"/>
        </w:rPr>
        <w:t xml:space="preserve"> </w:t>
      </w:r>
      <w:r>
        <w:rPr>
          <w:color w:val="231F20"/>
          <w:sz w:val="18"/>
        </w:rPr>
        <w:t>242–314.</w:t>
      </w:r>
    </w:p>
    <w:p w:rsidR="009E0961" w:rsidRDefault="00183599">
      <w:pPr>
        <w:pStyle w:val="ListParagraph"/>
        <w:numPr>
          <w:ilvl w:val="0"/>
          <w:numId w:val="11"/>
        </w:numPr>
        <w:tabs>
          <w:tab w:val="left" w:pos="1815"/>
        </w:tabs>
        <w:spacing w:line="229" w:lineRule="exact"/>
        <w:ind w:hanging="276"/>
        <w:rPr>
          <w:sz w:val="18"/>
        </w:rPr>
      </w:pPr>
      <w:r>
        <w:rPr>
          <w:color w:val="231F20"/>
          <w:w w:val="95"/>
          <w:sz w:val="18"/>
        </w:rPr>
        <w:t>Nguyễn</w:t>
      </w:r>
      <w:r>
        <w:rPr>
          <w:color w:val="231F20"/>
          <w:sz w:val="18"/>
        </w:rPr>
        <w:t xml:space="preserve"> </w:t>
      </w:r>
      <w:r>
        <w:rPr>
          <w:color w:val="231F20"/>
          <w:w w:val="95"/>
          <w:sz w:val="18"/>
        </w:rPr>
        <w:t>Khắc</w:t>
      </w:r>
      <w:r>
        <w:rPr>
          <w:color w:val="231F20"/>
          <w:sz w:val="18"/>
        </w:rPr>
        <w:t xml:space="preserve"> </w:t>
      </w:r>
      <w:r>
        <w:rPr>
          <w:color w:val="231F20"/>
          <w:w w:val="95"/>
          <w:sz w:val="18"/>
        </w:rPr>
        <w:t>Viện,</w:t>
      </w:r>
      <w:r>
        <w:rPr>
          <w:color w:val="231F20"/>
          <w:spacing w:val="2"/>
          <w:sz w:val="18"/>
        </w:rPr>
        <w:t xml:space="preserve"> </w:t>
      </w:r>
      <w:r>
        <w:rPr>
          <w:rFonts w:ascii="Palatino Linotype" w:hAnsi="Palatino Linotype"/>
          <w:i/>
          <w:color w:val="231F20"/>
          <w:w w:val="95"/>
          <w:sz w:val="18"/>
        </w:rPr>
        <w:t>Việt</w:t>
      </w:r>
      <w:r>
        <w:rPr>
          <w:rFonts w:ascii="Palatino Linotype" w:hAnsi="Palatino Linotype"/>
          <w:i/>
          <w:color w:val="231F20"/>
          <w:spacing w:val="1"/>
          <w:sz w:val="18"/>
        </w:rPr>
        <w:t xml:space="preserve"> </w:t>
      </w:r>
      <w:r>
        <w:rPr>
          <w:rFonts w:ascii="Palatino Linotype" w:hAnsi="Palatino Linotype"/>
          <w:i/>
          <w:color w:val="231F20"/>
          <w:w w:val="95"/>
          <w:sz w:val="18"/>
        </w:rPr>
        <w:t>Nam</w:t>
      </w:r>
      <w:r>
        <w:rPr>
          <w:color w:val="231F20"/>
          <w:w w:val="95"/>
          <w:sz w:val="18"/>
        </w:rPr>
        <w:t>,</w:t>
      </w:r>
      <w:r>
        <w:rPr>
          <w:color w:val="231F20"/>
          <w:spacing w:val="2"/>
          <w:sz w:val="18"/>
        </w:rPr>
        <w:t xml:space="preserve"> </w:t>
      </w:r>
      <w:r>
        <w:rPr>
          <w:color w:val="231F20"/>
          <w:w w:val="95"/>
          <w:sz w:val="18"/>
        </w:rPr>
        <w:t>p.</w:t>
      </w:r>
      <w:r>
        <w:rPr>
          <w:color w:val="231F20"/>
          <w:sz w:val="18"/>
        </w:rPr>
        <w:t xml:space="preserve"> </w:t>
      </w:r>
      <w:r>
        <w:rPr>
          <w:color w:val="231F20"/>
          <w:spacing w:val="-4"/>
          <w:w w:val="95"/>
          <w:sz w:val="18"/>
        </w:rPr>
        <w:t>480.</w:t>
      </w:r>
    </w:p>
    <w:p w:rsidR="009E0961" w:rsidRDefault="00183599">
      <w:pPr>
        <w:pStyle w:val="ListParagraph"/>
        <w:numPr>
          <w:ilvl w:val="0"/>
          <w:numId w:val="11"/>
        </w:numPr>
        <w:tabs>
          <w:tab w:val="left" w:pos="1815"/>
        </w:tabs>
        <w:ind w:hanging="276"/>
        <w:rPr>
          <w:sz w:val="18"/>
        </w:rPr>
      </w:pPr>
      <w:r>
        <w:rPr>
          <w:rFonts w:ascii="Palatino Linotype" w:hAnsi="Palatino Linotype"/>
          <w:i/>
          <w:color w:val="231F20"/>
          <w:w w:val="95"/>
          <w:sz w:val="18"/>
        </w:rPr>
        <w:t>Đại</w:t>
      </w:r>
      <w:r>
        <w:rPr>
          <w:rFonts w:ascii="Palatino Linotype" w:hAnsi="Palatino Linotype"/>
          <w:i/>
          <w:color w:val="231F20"/>
          <w:spacing w:val="-7"/>
          <w:w w:val="95"/>
          <w:sz w:val="18"/>
        </w:rPr>
        <w:t xml:space="preserve"> </w:t>
      </w:r>
      <w:r>
        <w:rPr>
          <w:rFonts w:ascii="Palatino Linotype" w:hAnsi="Palatino Linotype"/>
          <w:i/>
          <w:color w:val="231F20"/>
          <w:w w:val="95"/>
          <w:sz w:val="18"/>
        </w:rPr>
        <w:t>Cương</w:t>
      </w:r>
      <w:r>
        <w:rPr>
          <w:rFonts w:ascii="Palatino Linotype" w:hAnsi="Palatino Linotype"/>
          <w:i/>
          <w:color w:val="231F20"/>
          <w:spacing w:val="-6"/>
          <w:w w:val="95"/>
          <w:sz w:val="18"/>
        </w:rPr>
        <w:t xml:space="preserve"> </w:t>
      </w:r>
      <w:r>
        <w:rPr>
          <w:rFonts w:ascii="Palatino Linotype" w:hAnsi="Palatino Linotype"/>
          <w:i/>
          <w:color w:val="231F20"/>
          <w:w w:val="95"/>
          <w:sz w:val="18"/>
        </w:rPr>
        <w:t>Lịch</w:t>
      </w:r>
      <w:r>
        <w:rPr>
          <w:rFonts w:ascii="Palatino Linotype" w:hAnsi="Palatino Linotype"/>
          <w:i/>
          <w:color w:val="231F20"/>
          <w:spacing w:val="-6"/>
          <w:w w:val="95"/>
          <w:sz w:val="18"/>
        </w:rPr>
        <w:t xml:space="preserve"> </w:t>
      </w:r>
      <w:r>
        <w:rPr>
          <w:rFonts w:ascii="Palatino Linotype" w:hAnsi="Palatino Linotype"/>
          <w:i/>
          <w:color w:val="231F20"/>
          <w:w w:val="95"/>
          <w:sz w:val="18"/>
        </w:rPr>
        <w:t>Sử</w:t>
      </w:r>
      <w:r>
        <w:rPr>
          <w:rFonts w:ascii="Palatino Linotype" w:hAnsi="Palatino Linotype"/>
          <w:i/>
          <w:color w:val="231F20"/>
          <w:spacing w:val="-7"/>
          <w:w w:val="95"/>
          <w:sz w:val="18"/>
        </w:rPr>
        <w:t xml:space="preserve"> </w:t>
      </w:r>
      <w:r>
        <w:rPr>
          <w:rFonts w:ascii="Palatino Linotype" w:hAnsi="Palatino Linotype"/>
          <w:i/>
          <w:color w:val="231F20"/>
          <w:w w:val="95"/>
          <w:sz w:val="18"/>
        </w:rPr>
        <w:t>Việt</w:t>
      </w:r>
      <w:r>
        <w:rPr>
          <w:rFonts w:ascii="Palatino Linotype" w:hAnsi="Palatino Linotype"/>
          <w:i/>
          <w:color w:val="231F20"/>
          <w:spacing w:val="-6"/>
          <w:w w:val="95"/>
          <w:sz w:val="18"/>
        </w:rPr>
        <w:t xml:space="preserve"> </w:t>
      </w:r>
      <w:r>
        <w:rPr>
          <w:rFonts w:ascii="Palatino Linotype" w:hAnsi="Palatino Linotype"/>
          <w:i/>
          <w:color w:val="231F20"/>
          <w:w w:val="95"/>
          <w:sz w:val="18"/>
        </w:rPr>
        <w:t>Nam</w:t>
      </w:r>
      <w:r>
        <w:rPr>
          <w:color w:val="231F20"/>
          <w:w w:val="95"/>
          <w:sz w:val="18"/>
        </w:rPr>
        <w:t>,</w:t>
      </w:r>
      <w:r>
        <w:rPr>
          <w:color w:val="231F20"/>
          <w:spacing w:val="-7"/>
          <w:w w:val="95"/>
          <w:sz w:val="18"/>
        </w:rPr>
        <w:t xml:space="preserve"> </w:t>
      </w:r>
      <w:r>
        <w:rPr>
          <w:color w:val="231F20"/>
          <w:w w:val="95"/>
          <w:sz w:val="18"/>
        </w:rPr>
        <w:t>p.</w:t>
      </w:r>
      <w:r>
        <w:rPr>
          <w:color w:val="231F20"/>
          <w:spacing w:val="-7"/>
          <w:w w:val="95"/>
          <w:sz w:val="18"/>
        </w:rPr>
        <w:t xml:space="preserve"> </w:t>
      </w:r>
      <w:r>
        <w:rPr>
          <w:color w:val="231F20"/>
          <w:spacing w:val="-4"/>
          <w:w w:val="95"/>
          <w:sz w:val="18"/>
        </w:rPr>
        <w:t>984.</w:t>
      </w:r>
    </w:p>
    <w:p w:rsidR="009E0961" w:rsidRDefault="00183599">
      <w:pPr>
        <w:pStyle w:val="ListParagraph"/>
        <w:numPr>
          <w:ilvl w:val="0"/>
          <w:numId w:val="11"/>
        </w:numPr>
        <w:tabs>
          <w:tab w:val="left" w:pos="1815"/>
        </w:tabs>
        <w:ind w:hanging="276"/>
        <w:rPr>
          <w:sz w:val="18"/>
        </w:rPr>
      </w:pPr>
      <w:r>
        <w:rPr>
          <w:color w:val="231F20"/>
          <w:w w:val="95"/>
          <w:sz w:val="18"/>
        </w:rPr>
        <w:t>Nguyễn</w:t>
      </w:r>
      <w:r>
        <w:rPr>
          <w:color w:val="231F20"/>
          <w:sz w:val="18"/>
        </w:rPr>
        <w:t xml:space="preserve"> </w:t>
      </w:r>
      <w:r>
        <w:rPr>
          <w:color w:val="231F20"/>
          <w:w w:val="95"/>
          <w:sz w:val="18"/>
        </w:rPr>
        <w:t>Khắc</w:t>
      </w:r>
      <w:r>
        <w:rPr>
          <w:color w:val="231F20"/>
          <w:sz w:val="18"/>
        </w:rPr>
        <w:t xml:space="preserve"> </w:t>
      </w:r>
      <w:r>
        <w:rPr>
          <w:color w:val="231F20"/>
          <w:w w:val="95"/>
          <w:sz w:val="18"/>
        </w:rPr>
        <w:t>Viện,</w:t>
      </w:r>
      <w:r>
        <w:rPr>
          <w:color w:val="231F20"/>
          <w:spacing w:val="2"/>
          <w:sz w:val="18"/>
        </w:rPr>
        <w:t xml:space="preserve"> </w:t>
      </w:r>
      <w:r>
        <w:rPr>
          <w:rFonts w:ascii="Palatino Linotype" w:hAnsi="Palatino Linotype"/>
          <w:i/>
          <w:color w:val="231F20"/>
          <w:w w:val="95"/>
          <w:sz w:val="18"/>
        </w:rPr>
        <w:t>Việt</w:t>
      </w:r>
      <w:r>
        <w:rPr>
          <w:rFonts w:ascii="Palatino Linotype" w:hAnsi="Palatino Linotype"/>
          <w:i/>
          <w:color w:val="231F20"/>
          <w:spacing w:val="1"/>
          <w:sz w:val="18"/>
        </w:rPr>
        <w:t xml:space="preserve"> </w:t>
      </w:r>
      <w:r>
        <w:rPr>
          <w:rFonts w:ascii="Palatino Linotype" w:hAnsi="Palatino Linotype"/>
          <w:i/>
          <w:color w:val="231F20"/>
          <w:w w:val="95"/>
          <w:sz w:val="18"/>
        </w:rPr>
        <w:t>Nam</w:t>
      </w:r>
      <w:r>
        <w:rPr>
          <w:color w:val="231F20"/>
          <w:w w:val="95"/>
          <w:sz w:val="18"/>
        </w:rPr>
        <w:t>,</w:t>
      </w:r>
      <w:r>
        <w:rPr>
          <w:color w:val="231F20"/>
          <w:spacing w:val="2"/>
          <w:sz w:val="18"/>
        </w:rPr>
        <w:t xml:space="preserve"> </w:t>
      </w:r>
      <w:r>
        <w:rPr>
          <w:color w:val="231F20"/>
          <w:w w:val="95"/>
          <w:sz w:val="18"/>
        </w:rPr>
        <w:t>p.</w:t>
      </w:r>
      <w:r>
        <w:rPr>
          <w:color w:val="231F20"/>
          <w:sz w:val="18"/>
        </w:rPr>
        <w:t xml:space="preserve"> </w:t>
      </w:r>
      <w:r>
        <w:rPr>
          <w:color w:val="231F20"/>
          <w:spacing w:val="-4"/>
          <w:w w:val="95"/>
          <w:sz w:val="18"/>
        </w:rPr>
        <w:t>480.</w:t>
      </w:r>
    </w:p>
    <w:p w:rsidR="009E0961" w:rsidRDefault="00183599">
      <w:pPr>
        <w:pStyle w:val="ListParagraph"/>
        <w:numPr>
          <w:ilvl w:val="0"/>
          <w:numId w:val="11"/>
        </w:numPr>
        <w:tabs>
          <w:tab w:val="left" w:pos="1815"/>
        </w:tabs>
        <w:spacing w:line="240" w:lineRule="auto"/>
        <w:ind w:right="814" w:hanging="276"/>
        <w:rPr>
          <w:sz w:val="18"/>
        </w:rPr>
      </w:pPr>
      <w:r>
        <w:rPr>
          <w:color w:val="231F20"/>
          <w:spacing w:val="-2"/>
          <w:sz w:val="18"/>
        </w:rPr>
        <w:t>‘Origins</w:t>
      </w:r>
      <w:r>
        <w:rPr>
          <w:color w:val="231F20"/>
          <w:spacing w:val="-5"/>
          <w:sz w:val="18"/>
        </w:rPr>
        <w:t xml:space="preserve"> </w:t>
      </w:r>
      <w:r>
        <w:rPr>
          <w:color w:val="231F20"/>
          <w:spacing w:val="-2"/>
          <w:sz w:val="18"/>
        </w:rPr>
        <w:t>of</w:t>
      </w:r>
      <w:r>
        <w:rPr>
          <w:color w:val="231F20"/>
          <w:spacing w:val="-5"/>
          <w:sz w:val="18"/>
        </w:rPr>
        <w:t xml:space="preserve"> </w:t>
      </w:r>
      <w:r>
        <w:rPr>
          <w:color w:val="231F20"/>
          <w:spacing w:val="-2"/>
          <w:sz w:val="18"/>
        </w:rPr>
        <w:t>the</w:t>
      </w:r>
      <w:r>
        <w:rPr>
          <w:color w:val="231F20"/>
          <w:spacing w:val="-5"/>
          <w:sz w:val="18"/>
        </w:rPr>
        <w:t xml:space="preserve"> </w:t>
      </w:r>
      <w:r>
        <w:rPr>
          <w:color w:val="231F20"/>
          <w:spacing w:val="-2"/>
          <w:sz w:val="18"/>
        </w:rPr>
        <w:t>Insurgency</w:t>
      </w:r>
      <w:r>
        <w:rPr>
          <w:color w:val="231F20"/>
          <w:spacing w:val="-5"/>
          <w:sz w:val="18"/>
        </w:rPr>
        <w:t xml:space="preserve"> </w:t>
      </w:r>
      <w:r>
        <w:rPr>
          <w:color w:val="231F20"/>
          <w:spacing w:val="-2"/>
          <w:sz w:val="18"/>
        </w:rPr>
        <w:t>in</w:t>
      </w:r>
      <w:r>
        <w:rPr>
          <w:color w:val="231F20"/>
          <w:spacing w:val="-5"/>
          <w:sz w:val="18"/>
        </w:rPr>
        <w:t xml:space="preserve"> </w:t>
      </w:r>
      <w:r>
        <w:rPr>
          <w:color w:val="231F20"/>
          <w:spacing w:val="-2"/>
          <w:sz w:val="18"/>
        </w:rPr>
        <w:t>South</w:t>
      </w:r>
      <w:r>
        <w:rPr>
          <w:color w:val="231F20"/>
          <w:spacing w:val="-5"/>
          <w:sz w:val="18"/>
        </w:rPr>
        <w:t xml:space="preserve"> </w:t>
      </w:r>
      <w:r>
        <w:rPr>
          <w:color w:val="231F20"/>
          <w:spacing w:val="-2"/>
          <w:sz w:val="18"/>
        </w:rPr>
        <w:t>Vietnam,</w:t>
      </w:r>
      <w:r>
        <w:rPr>
          <w:color w:val="231F20"/>
          <w:spacing w:val="-5"/>
          <w:sz w:val="18"/>
        </w:rPr>
        <w:t xml:space="preserve"> </w:t>
      </w:r>
      <w:r>
        <w:rPr>
          <w:color w:val="231F20"/>
          <w:spacing w:val="-2"/>
          <w:sz w:val="18"/>
        </w:rPr>
        <w:t>1954–1960’</w:t>
      </w:r>
      <w:r>
        <w:rPr>
          <w:color w:val="231F20"/>
          <w:spacing w:val="-5"/>
          <w:sz w:val="18"/>
        </w:rPr>
        <w:t xml:space="preserve"> </w:t>
      </w:r>
      <w:r>
        <w:rPr>
          <w:color w:val="231F20"/>
          <w:spacing w:val="-2"/>
          <w:sz w:val="18"/>
        </w:rPr>
        <w:t>in</w:t>
      </w:r>
      <w:r>
        <w:rPr>
          <w:color w:val="231F20"/>
          <w:spacing w:val="-4"/>
          <w:sz w:val="18"/>
        </w:rPr>
        <w:t xml:space="preserve"> </w:t>
      </w:r>
      <w:r>
        <w:rPr>
          <w:rFonts w:ascii="Palatino Linotype" w:hAnsi="Palatino Linotype"/>
          <w:i/>
          <w:color w:val="231F20"/>
          <w:spacing w:val="-2"/>
          <w:sz w:val="18"/>
        </w:rPr>
        <w:t>Pentagon</w:t>
      </w:r>
      <w:r>
        <w:rPr>
          <w:rFonts w:ascii="Palatino Linotype" w:hAnsi="Palatino Linotype"/>
          <w:i/>
          <w:color w:val="231F20"/>
          <w:spacing w:val="-4"/>
          <w:sz w:val="18"/>
        </w:rPr>
        <w:t xml:space="preserve"> </w:t>
      </w:r>
      <w:r>
        <w:rPr>
          <w:rFonts w:ascii="Palatino Linotype" w:hAnsi="Palatino Linotype"/>
          <w:i/>
          <w:color w:val="231F20"/>
          <w:spacing w:val="-2"/>
          <w:sz w:val="18"/>
        </w:rPr>
        <w:t>Papers</w:t>
      </w:r>
      <w:r>
        <w:rPr>
          <w:color w:val="231F20"/>
          <w:spacing w:val="-2"/>
          <w:sz w:val="18"/>
        </w:rPr>
        <w:t xml:space="preserve">, </w:t>
      </w:r>
      <w:r>
        <w:rPr>
          <w:color w:val="231F20"/>
          <w:sz w:val="18"/>
        </w:rPr>
        <w:t>pp.</w:t>
      </w:r>
      <w:r>
        <w:rPr>
          <w:color w:val="231F20"/>
          <w:spacing w:val="-6"/>
          <w:sz w:val="18"/>
        </w:rPr>
        <w:t xml:space="preserve"> </w:t>
      </w:r>
      <w:r>
        <w:rPr>
          <w:color w:val="231F20"/>
          <w:sz w:val="18"/>
        </w:rPr>
        <w:t>242–314.</w:t>
      </w:r>
    </w:p>
    <w:p w:rsidR="009E0961" w:rsidRDefault="00183599">
      <w:pPr>
        <w:pStyle w:val="ListParagraph"/>
        <w:numPr>
          <w:ilvl w:val="0"/>
          <w:numId w:val="11"/>
        </w:numPr>
        <w:tabs>
          <w:tab w:val="left" w:pos="1815"/>
        </w:tabs>
        <w:spacing w:line="205" w:lineRule="exact"/>
        <w:ind w:hanging="276"/>
        <w:rPr>
          <w:sz w:val="18"/>
        </w:rPr>
      </w:pPr>
      <w:r>
        <w:rPr>
          <w:color w:val="231F20"/>
          <w:sz w:val="18"/>
        </w:rPr>
        <w:t>Manifesto</w:t>
      </w:r>
      <w:r>
        <w:rPr>
          <w:color w:val="231F20"/>
          <w:spacing w:val="-11"/>
          <w:sz w:val="18"/>
        </w:rPr>
        <w:t xml:space="preserve"> </w:t>
      </w:r>
      <w:r>
        <w:rPr>
          <w:color w:val="231F20"/>
          <w:sz w:val="18"/>
        </w:rPr>
        <w:t>of</w:t>
      </w:r>
      <w:r>
        <w:rPr>
          <w:color w:val="231F20"/>
          <w:spacing w:val="-11"/>
          <w:sz w:val="18"/>
        </w:rPr>
        <w:t xml:space="preserve"> </w:t>
      </w:r>
      <w:r>
        <w:rPr>
          <w:color w:val="231F20"/>
          <w:sz w:val="18"/>
        </w:rPr>
        <w:t>the</w:t>
      </w:r>
      <w:r>
        <w:rPr>
          <w:color w:val="231F20"/>
          <w:spacing w:val="-11"/>
          <w:sz w:val="18"/>
        </w:rPr>
        <w:t xml:space="preserve"> </w:t>
      </w:r>
      <w:r>
        <w:rPr>
          <w:color w:val="231F20"/>
          <w:sz w:val="18"/>
        </w:rPr>
        <w:t>National</w:t>
      </w:r>
      <w:r>
        <w:rPr>
          <w:color w:val="231F20"/>
          <w:spacing w:val="-11"/>
          <w:sz w:val="18"/>
        </w:rPr>
        <w:t xml:space="preserve"> </w:t>
      </w:r>
      <w:r>
        <w:rPr>
          <w:color w:val="231F20"/>
          <w:sz w:val="18"/>
        </w:rPr>
        <w:t>Liberation</w:t>
      </w:r>
      <w:r>
        <w:rPr>
          <w:color w:val="231F20"/>
          <w:spacing w:val="-11"/>
          <w:sz w:val="18"/>
        </w:rPr>
        <w:t xml:space="preserve"> </w:t>
      </w:r>
      <w:r>
        <w:rPr>
          <w:color w:val="231F20"/>
          <w:spacing w:val="-2"/>
          <w:sz w:val="18"/>
        </w:rPr>
        <w:t>Front.</w:t>
      </w:r>
    </w:p>
    <w:p w:rsidR="009E0961" w:rsidRDefault="00183599">
      <w:pPr>
        <w:pStyle w:val="ListParagraph"/>
        <w:numPr>
          <w:ilvl w:val="0"/>
          <w:numId w:val="11"/>
        </w:numPr>
        <w:tabs>
          <w:tab w:val="left" w:pos="1815"/>
        </w:tabs>
        <w:spacing w:line="240" w:lineRule="auto"/>
        <w:ind w:right="814" w:hanging="276"/>
        <w:rPr>
          <w:sz w:val="18"/>
        </w:rPr>
      </w:pPr>
      <w:r>
        <w:rPr>
          <w:color w:val="231F20"/>
          <w:spacing w:val="-2"/>
          <w:sz w:val="18"/>
        </w:rPr>
        <w:t>‘Origins</w:t>
      </w:r>
      <w:r>
        <w:rPr>
          <w:color w:val="231F20"/>
          <w:spacing w:val="-5"/>
          <w:sz w:val="18"/>
        </w:rPr>
        <w:t xml:space="preserve"> </w:t>
      </w:r>
      <w:r>
        <w:rPr>
          <w:color w:val="231F20"/>
          <w:spacing w:val="-2"/>
          <w:sz w:val="18"/>
        </w:rPr>
        <w:t>of</w:t>
      </w:r>
      <w:r>
        <w:rPr>
          <w:color w:val="231F20"/>
          <w:spacing w:val="-5"/>
          <w:sz w:val="18"/>
        </w:rPr>
        <w:t xml:space="preserve"> </w:t>
      </w:r>
      <w:r>
        <w:rPr>
          <w:color w:val="231F20"/>
          <w:spacing w:val="-2"/>
          <w:sz w:val="18"/>
        </w:rPr>
        <w:t>the</w:t>
      </w:r>
      <w:r>
        <w:rPr>
          <w:color w:val="231F20"/>
          <w:spacing w:val="-5"/>
          <w:sz w:val="18"/>
        </w:rPr>
        <w:t xml:space="preserve"> </w:t>
      </w:r>
      <w:r>
        <w:rPr>
          <w:color w:val="231F20"/>
          <w:spacing w:val="-2"/>
          <w:sz w:val="18"/>
        </w:rPr>
        <w:t>Insurgency</w:t>
      </w:r>
      <w:r>
        <w:rPr>
          <w:color w:val="231F20"/>
          <w:spacing w:val="-5"/>
          <w:sz w:val="18"/>
        </w:rPr>
        <w:t xml:space="preserve"> </w:t>
      </w:r>
      <w:r>
        <w:rPr>
          <w:color w:val="231F20"/>
          <w:spacing w:val="-2"/>
          <w:sz w:val="18"/>
        </w:rPr>
        <w:t>in</w:t>
      </w:r>
      <w:r>
        <w:rPr>
          <w:color w:val="231F20"/>
          <w:spacing w:val="-5"/>
          <w:sz w:val="18"/>
        </w:rPr>
        <w:t xml:space="preserve"> </w:t>
      </w:r>
      <w:r>
        <w:rPr>
          <w:color w:val="231F20"/>
          <w:spacing w:val="-2"/>
          <w:sz w:val="18"/>
        </w:rPr>
        <w:t>South</w:t>
      </w:r>
      <w:r>
        <w:rPr>
          <w:color w:val="231F20"/>
          <w:spacing w:val="-5"/>
          <w:sz w:val="18"/>
        </w:rPr>
        <w:t xml:space="preserve"> </w:t>
      </w:r>
      <w:r>
        <w:rPr>
          <w:color w:val="231F20"/>
          <w:spacing w:val="-2"/>
          <w:sz w:val="18"/>
        </w:rPr>
        <w:t>Vietnam,</w:t>
      </w:r>
      <w:r>
        <w:rPr>
          <w:color w:val="231F20"/>
          <w:spacing w:val="-5"/>
          <w:sz w:val="18"/>
        </w:rPr>
        <w:t xml:space="preserve"> </w:t>
      </w:r>
      <w:r>
        <w:rPr>
          <w:color w:val="231F20"/>
          <w:spacing w:val="-2"/>
          <w:sz w:val="18"/>
        </w:rPr>
        <w:t>1954–1960’</w:t>
      </w:r>
      <w:r>
        <w:rPr>
          <w:color w:val="231F20"/>
          <w:spacing w:val="-5"/>
          <w:sz w:val="18"/>
        </w:rPr>
        <w:t xml:space="preserve"> </w:t>
      </w:r>
      <w:r>
        <w:rPr>
          <w:color w:val="231F20"/>
          <w:spacing w:val="-2"/>
          <w:sz w:val="18"/>
        </w:rPr>
        <w:t>in</w:t>
      </w:r>
      <w:r>
        <w:rPr>
          <w:color w:val="231F20"/>
          <w:spacing w:val="-4"/>
          <w:sz w:val="18"/>
        </w:rPr>
        <w:t xml:space="preserve"> </w:t>
      </w:r>
      <w:r>
        <w:rPr>
          <w:rFonts w:ascii="Palatino Linotype" w:hAnsi="Palatino Linotype"/>
          <w:i/>
          <w:color w:val="231F20"/>
          <w:spacing w:val="-2"/>
          <w:sz w:val="18"/>
        </w:rPr>
        <w:t>Pentagon</w:t>
      </w:r>
      <w:r>
        <w:rPr>
          <w:rFonts w:ascii="Palatino Linotype" w:hAnsi="Palatino Linotype"/>
          <w:i/>
          <w:color w:val="231F20"/>
          <w:spacing w:val="-4"/>
          <w:sz w:val="18"/>
        </w:rPr>
        <w:t xml:space="preserve"> </w:t>
      </w:r>
      <w:r>
        <w:rPr>
          <w:rFonts w:ascii="Palatino Linotype" w:hAnsi="Palatino Linotype"/>
          <w:i/>
          <w:color w:val="231F20"/>
          <w:spacing w:val="-2"/>
          <w:sz w:val="18"/>
        </w:rPr>
        <w:t>Papers</w:t>
      </w:r>
      <w:r>
        <w:rPr>
          <w:color w:val="231F20"/>
          <w:spacing w:val="-2"/>
          <w:sz w:val="18"/>
        </w:rPr>
        <w:t xml:space="preserve">, </w:t>
      </w:r>
      <w:r>
        <w:rPr>
          <w:color w:val="231F20"/>
          <w:sz w:val="18"/>
        </w:rPr>
        <w:t>pp.</w:t>
      </w:r>
      <w:r>
        <w:rPr>
          <w:color w:val="231F20"/>
          <w:spacing w:val="-6"/>
          <w:sz w:val="18"/>
        </w:rPr>
        <w:t xml:space="preserve"> </w:t>
      </w:r>
      <w:r>
        <w:rPr>
          <w:color w:val="231F20"/>
          <w:sz w:val="18"/>
        </w:rPr>
        <w:t>242–314.</w:t>
      </w:r>
    </w:p>
    <w:p w:rsidR="009E0961" w:rsidRDefault="00183599">
      <w:pPr>
        <w:pStyle w:val="ListParagraph"/>
        <w:numPr>
          <w:ilvl w:val="0"/>
          <w:numId w:val="11"/>
        </w:numPr>
        <w:tabs>
          <w:tab w:val="left" w:pos="1815"/>
        </w:tabs>
        <w:spacing w:line="220" w:lineRule="auto"/>
        <w:ind w:right="1111" w:hanging="276"/>
        <w:rPr>
          <w:sz w:val="18"/>
        </w:rPr>
      </w:pPr>
      <w:r>
        <w:rPr>
          <w:color w:val="231F20"/>
          <w:spacing w:val="-2"/>
          <w:sz w:val="18"/>
        </w:rPr>
        <w:t>Nguyễn</w:t>
      </w:r>
      <w:r>
        <w:rPr>
          <w:color w:val="231F20"/>
          <w:spacing w:val="-9"/>
          <w:sz w:val="18"/>
        </w:rPr>
        <w:t xml:space="preserve"> </w:t>
      </w:r>
      <w:r>
        <w:rPr>
          <w:color w:val="231F20"/>
          <w:spacing w:val="-2"/>
          <w:sz w:val="18"/>
        </w:rPr>
        <w:t>Khắc</w:t>
      </w:r>
      <w:r>
        <w:rPr>
          <w:color w:val="231F20"/>
          <w:spacing w:val="-9"/>
          <w:sz w:val="18"/>
        </w:rPr>
        <w:t xml:space="preserve"> </w:t>
      </w:r>
      <w:r>
        <w:rPr>
          <w:color w:val="231F20"/>
          <w:spacing w:val="-2"/>
          <w:sz w:val="18"/>
        </w:rPr>
        <w:t>Viện,</w:t>
      </w:r>
      <w:r>
        <w:rPr>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8"/>
          <w:sz w:val="18"/>
        </w:rPr>
        <w:t xml:space="preserve"> </w:t>
      </w:r>
      <w:r>
        <w:rPr>
          <w:rFonts w:ascii="Palatino Linotype" w:hAnsi="Palatino Linotype"/>
          <w:i/>
          <w:color w:val="231F20"/>
          <w:spacing w:val="-2"/>
          <w:sz w:val="18"/>
        </w:rPr>
        <w:t>Nam</w:t>
      </w:r>
      <w:r>
        <w:rPr>
          <w:color w:val="231F20"/>
          <w:spacing w:val="-2"/>
          <w:sz w:val="18"/>
        </w:rPr>
        <w:t>,</w:t>
      </w:r>
      <w:r>
        <w:rPr>
          <w:color w:val="231F20"/>
          <w:spacing w:val="-8"/>
          <w:sz w:val="18"/>
        </w:rPr>
        <w:t xml:space="preserve"> </w:t>
      </w:r>
      <w:r>
        <w:rPr>
          <w:color w:val="231F20"/>
          <w:spacing w:val="-2"/>
          <w:sz w:val="18"/>
        </w:rPr>
        <w:t>pp.</w:t>
      </w:r>
      <w:r>
        <w:rPr>
          <w:color w:val="231F20"/>
          <w:spacing w:val="-9"/>
          <w:sz w:val="18"/>
        </w:rPr>
        <w:t xml:space="preserve"> </w:t>
      </w:r>
      <w:r>
        <w:rPr>
          <w:color w:val="231F20"/>
          <w:spacing w:val="-2"/>
          <w:sz w:val="18"/>
        </w:rPr>
        <w:t>482–3;</w:t>
      </w:r>
      <w:r>
        <w:rPr>
          <w:color w:val="231F20"/>
          <w:spacing w:val="-9"/>
          <w:sz w:val="18"/>
        </w:rPr>
        <w:t xml:space="preserve"> </w:t>
      </w:r>
      <w:r>
        <w:rPr>
          <w:color w:val="231F20"/>
          <w:spacing w:val="-2"/>
          <w:sz w:val="18"/>
        </w:rPr>
        <w:t>Đặng</w:t>
      </w:r>
      <w:r>
        <w:rPr>
          <w:color w:val="231F20"/>
          <w:spacing w:val="-9"/>
          <w:sz w:val="18"/>
        </w:rPr>
        <w:t xml:space="preserve"> </w:t>
      </w:r>
      <w:r>
        <w:rPr>
          <w:color w:val="231F20"/>
          <w:spacing w:val="-2"/>
          <w:sz w:val="18"/>
        </w:rPr>
        <w:t>Phong,</w:t>
      </w:r>
      <w:r>
        <w:rPr>
          <w:color w:val="231F20"/>
          <w:spacing w:val="-9"/>
          <w:sz w:val="18"/>
        </w:rPr>
        <w:t xml:space="preserve"> </w:t>
      </w:r>
      <w:r>
        <w:rPr>
          <w:rFonts w:ascii="Palatino Linotype" w:hAnsi="Palatino Linotype"/>
          <w:i/>
          <w:color w:val="231F20"/>
          <w:spacing w:val="-2"/>
          <w:sz w:val="18"/>
        </w:rPr>
        <w:t>Five</w:t>
      </w:r>
      <w:r>
        <w:rPr>
          <w:rFonts w:ascii="Palatino Linotype" w:hAnsi="Palatino Linotype"/>
          <w:i/>
          <w:color w:val="231F20"/>
          <w:spacing w:val="-8"/>
          <w:sz w:val="18"/>
        </w:rPr>
        <w:t xml:space="preserve"> </w:t>
      </w:r>
      <w:r>
        <w:rPr>
          <w:rFonts w:ascii="Palatino Linotype" w:hAnsi="Palatino Linotype"/>
          <w:i/>
          <w:color w:val="231F20"/>
          <w:spacing w:val="-2"/>
          <w:sz w:val="18"/>
        </w:rPr>
        <w:t>Ho</w:t>
      </w:r>
      <w:r>
        <w:rPr>
          <w:rFonts w:ascii="Palatino Linotype" w:hAnsi="Palatino Linotype"/>
          <w:i/>
          <w:color w:val="231F20"/>
          <w:spacing w:val="-8"/>
          <w:sz w:val="18"/>
        </w:rPr>
        <w:t xml:space="preserve"> </w:t>
      </w:r>
      <w:r>
        <w:rPr>
          <w:rFonts w:ascii="Palatino Linotype" w:hAnsi="Palatino Linotype"/>
          <w:i/>
          <w:color w:val="231F20"/>
          <w:spacing w:val="-2"/>
          <w:sz w:val="18"/>
        </w:rPr>
        <w:t>Chi</w:t>
      </w:r>
      <w:r>
        <w:rPr>
          <w:rFonts w:ascii="Palatino Linotype" w:hAnsi="Palatino Linotype"/>
          <w:i/>
          <w:color w:val="231F20"/>
          <w:spacing w:val="-8"/>
          <w:sz w:val="18"/>
        </w:rPr>
        <w:t xml:space="preserve"> </w:t>
      </w:r>
      <w:r>
        <w:rPr>
          <w:rFonts w:ascii="Palatino Linotype" w:hAnsi="Palatino Linotype"/>
          <w:i/>
          <w:color w:val="231F20"/>
          <w:spacing w:val="-2"/>
          <w:sz w:val="18"/>
        </w:rPr>
        <w:t xml:space="preserve">Minh </w:t>
      </w:r>
      <w:r>
        <w:rPr>
          <w:rFonts w:ascii="Palatino Linotype" w:hAnsi="Palatino Linotype"/>
          <w:i/>
          <w:color w:val="231F20"/>
          <w:sz w:val="18"/>
        </w:rPr>
        <w:t xml:space="preserve">Trails </w:t>
      </w:r>
      <w:r>
        <w:rPr>
          <w:color w:val="231F20"/>
          <w:sz w:val="18"/>
        </w:rPr>
        <w:t xml:space="preserve">(Hanoi, </w:t>
      </w:r>
      <w:r>
        <w:rPr>
          <w:smallCaps/>
          <w:color w:val="231F20"/>
          <w:sz w:val="18"/>
        </w:rPr>
        <w:t>h</w:t>
      </w:r>
      <w:r>
        <w:rPr>
          <w:color w:val="231F20"/>
          <w:sz w:val="18"/>
        </w:rPr>
        <w:t>c</w:t>
      </w:r>
      <w:r>
        <w:rPr>
          <w:smallCaps/>
          <w:color w:val="231F20"/>
          <w:sz w:val="18"/>
        </w:rPr>
        <w:t>m</w:t>
      </w:r>
      <w:r>
        <w:rPr>
          <w:color w:val="231F20"/>
          <w:sz w:val="18"/>
        </w:rPr>
        <w:t>, 2012), p. 55.</w:t>
      </w:r>
    </w:p>
    <w:p w:rsidR="009E0961" w:rsidRDefault="00183599">
      <w:pPr>
        <w:pStyle w:val="ListParagraph"/>
        <w:numPr>
          <w:ilvl w:val="0"/>
          <w:numId w:val="11"/>
        </w:numPr>
        <w:tabs>
          <w:tab w:val="left" w:pos="1814"/>
        </w:tabs>
        <w:spacing w:line="217" w:lineRule="exact"/>
        <w:ind w:left="1813"/>
        <w:rPr>
          <w:sz w:val="18"/>
        </w:rPr>
      </w:pPr>
      <w:r>
        <w:rPr>
          <w:color w:val="231F20"/>
          <w:w w:val="95"/>
          <w:sz w:val="18"/>
        </w:rPr>
        <w:t>McNamara,</w:t>
      </w:r>
      <w:r>
        <w:rPr>
          <w:color w:val="231F20"/>
          <w:spacing w:val="-1"/>
          <w:w w:val="95"/>
          <w:sz w:val="18"/>
        </w:rPr>
        <w:t xml:space="preserve"> </w:t>
      </w:r>
      <w:r>
        <w:rPr>
          <w:rFonts w:ascii="Palatino Linotype"/>
          <w:i/>
          <w:color w:val="231F20"/>
          <w:w w:val="95"/>
          <w:sz w:val="18"/>
        </w:rPr>
        <w:t>In</w:t>
      </w:r>
      <w:r>
        <w:rPr>
          <w:rFonts w:ascii="Palatino Linotype"/>
          <w:i/>
          <w:color w:val="231F20"/>
          <w:spacing w:val="-3"/>
          <w:sz w:val="18"/>
        </w:rPr>
        <w:t xml:space="preserve"> </w:t>
      </w:r>
      <w:r>
        <w:rPr>
          <w:rFonts w:ascii="Palatino Linotype"/>
          <w:i/>
          <w:color w:val="231F20"/>
          <w:w w:val="95"/>
          <w:sz w:val="18"/>
        </w:rPr>
        <w:t>Retrospect</w:t>
      </w:r>
      <w:r>
        <w:rPr>
          <w:color w:val="231F20"/>
          <w:w w:val="95"/>
          <w:sz w:val="18"/>
        </w:rPr>
        <w:t>,</w:t>
      </w:r>
      <w:r>
        <w:rPr>
          <w:color w:val="231F20"/>
          <w:spacing w:val="-1"/>
          <w:w w:val="95"/>
          <w:sz w:val="18"/>
        </w:rPr>
        <w:t xml:space="preserve"> </w:t>
      </w:r>
      <w:r>
        <w:rPr>
          <w:color w:val="231F20"/>
          <w:w w:val="95"/>
          <w:sz w:val="18"/>
        </w:rPr>
        <w:t>p.</w:t>
      </w:r>
      <w:r>
        <w:rPr>
          <w:color w:val="231F20"/>
          <w:spacing w:val="-1"/>
          <w:w w:val="95"/>
          <w:sz w:val="18"/>
        </w:rPr>
        <w:t xml:space="preserve"> </w:t>
      </w:r>
      <w:r>
        <w:rPr>
          <w:color w:val="231F20"/>
          <w:spacing w:val="-5"/>
          <w:w w:val="95"/>
          <w:sz w:val="18"/>
        </w:rPr>
        <w:t>35.</w:t>
      </w:r>
    </w:p>
    <w:p w:rsidR="009E0961" w:rsidRDefault="00183599">
      <w:pPr>
        <w:pStyle w:val="ListParagraph"/>
        <w:numPr>
          <w:ilvl w:val="0"/>
          <w:numId w:val="11"/>
        </w:numPr>
        <w:tabs>
          <w:tab w:val="left" w:pos="1814"/>
        </w:tabs>
        <w:spacing w:line="240" w:lineRule="auto"/>
        <w:ind w:left="1539" w:right="3389" w:firstLine="0"/>
        <w:rPr>
          <w:sz w:val="18"/>
        </w:rPr>
      </w:pPr>
      <w:r>
        <w:rPr>
          <w:color w:val="231F20"/>
          <w:w w:val="95"/>
          <w:sz w:val="18"/>
        </w:rPr>
        <w:t>Kissinger,</w:t>
      </w:r>
      <w:r>
        <w:rPr>
          <w:color w:val="231F20"/>
          <w:spacing w:val="-5"/>
          <w:w w:val="95"/>
          <w:sz w:val="18"/>
        </w:rPr>
        <w:t xml:space="preserve"> </w:t>
      </w:r>
      <w:r>
        <w:rPr>
          <w:rFonts w:ascii="Palatino Linotype"/>
          <w:i/>
          <w:color w:val="231F20"/>
          <w:w w:val="95"/>
          <w:sz w:val="18"/>
        </w:rPr>
        <w:t>Ending</w:t>
      </w:r>
      <w:r>
        <w:rPr>
          <w:rFonts w:ascii="Palatino Linotype"/>
          <w:i/>
          <w:color w:val="231F20"/>
          <w:spacing w:val="-4"/>
          <w:w w:val="95"/>
          <w:sz w:val="18"/>
        </w:rPr>
        <w:t xml:space="preserve"> </w:t>
      </w:r>
      <w:r>
        <w:rPr>
          <w:rFonts w:ascii="Palatino Linotype"/>
          <w:i/>
          <w:color w:val="231F20"/>
          <w:w w:val="95"/>
          <w:sz w:val="18"/>
        </w:rPr>
        <w:t>the</w:t>
      </w:r>
      <w:r>
        <w:rPr>
          <w:rFonts w:ascii="Palatino Linotype"/>
          <w:i/>
          <w:color w:val="231F20"/>
          <w:spacing w:val="-4"/>
          <w:w w:val="95"/>
          <w:sz w:val="18"/>
        </w:rPr>
        <w:t xml:space="preserve"> </w:t>
      </w:r>
      <w:r>
        <w:rPr>
          <w:rFonts w:ascii="Palatino Linotype"/>
          <w:i/>
          <w:color w:val="231F20"/>
          <w:w w:val="95"/>
          <w:sz w:val="18"/>
        </w:rPr>
        <w:t>Vietnam</w:t>
      </w:r>
      <w:r>
        <w:rPr>
          <w:rFonts w:ascii="Palatino Linotype"/>
          <w:i/>
          <w:color w:val="231F20"/>
          <w:spacing w:val="-4"/>
          <w:w w:val="95"/>
          <w:sz w:val="18"/>
        </w:rPr>
        <w:t xml:space="preserve"> </w:t>
      </w:r>
      <w:r>
        <w:rPr>
          <w:rFonts w:ascii="Palatino Linotype"/>
          <w:i/>
          <w:color w:val="231F20"/>
          <w:w w:val="95"/>
          <w:sz w:val="18"/>
        </w:rPr>
        <w:t>War</w:t>
      </w:r>
      <w:r>
        <w:rPr>
          <w:color w:val="231F20"/>
          <w:w w:val="95"/>
          <w:sz w:val="18"/>
        </w:rPr>
        <w:t>,</w:t>
      </w:r>
      <w:r>
        <w:rPr>
          <w:color w:val="231F20"/>
          <w:spacing w:val="-5"/>
          <w:w w:val="95"/>
          <w:sz w:val="18"/>
        </w:rPr>
        <w:t xml:space="preserve"> </w:t>
      </w:r>
      <w:r>
        <w:rPr>
          <w:color w:val="231F20"/>
          <w:w w:val="95"/>
          <w:sz w:val="18"/>
        </w:rPr>
        <w:t>p.</w:t>
      </w:r>
      <w:r>
        <w:rPr>
          <w:color w:val="231F20"/>
          <w:spacing w:val="-5"/>
          <w:w w:val="95"/>
          <w:sz w:val="18"/>
        </w:rPr>
        <w:t xml:space="preserve"> </w:t>
      </w:r>
      <w:r>
        <w:rPr>
          <w:color w:val="231F20"/>
          <w:w w:val="95"/>
          <w:sz w:val="18"/>
        </w:rPr>
        <w:t xml:space="preserve">27. </w:t>
      </w:r>
      <w:r>
        <w:rPr>
          <w:color w:val="231F20"/>
          <w:sz w:val="18"/>
        </w:rPr>
        <w:t>31</w:t>
      </w:r>
      <w:r>
        <w:rPr>
          <w:color w:val="231F20"/>
          <w:spacing w:val="40"/>
          <w:sz w:val="18"/>
        </w:rPr>
        <w:t xml:space="preserve"> </w:t>
      </w:r>
      <w:r>
        <w:rPr>
          <w:color w:val="231F20"/>
          <w:sz w:val="18"/>
        </w:rPr>
        <w:t>Ibid., p. 30.</w:t>
      </w:r>
    </w:p>
    <w:p w:rsidR="009E0961" w:rsidRDefault="00183599">
      <w:pPr>
        <w:spacing w:before="4" w:line="205" w:lineRule="exact"/>
        <w:ind w:left="1539"/>
        <w:rPr>
          <w:sz w:val="18"/>
        </w:rPr>
      </w:pPr>
      <w:r>
        <w:rPr>
          <w:color w:val="231F20"/>
          <w:sz w:val="18"/>
        </w:rPr>
        <w:t>32</w:t>
      </w:r>
      <w:r>
        <w:rPr>
          <w:color w:val="231F20"/>
          <w:spacing w:val="43"/>
          <w:sz w:val="18"/>
        </w:rPr>
        <w:t xml:space="preserve"> </w:t>
      </w:r>
      <w:r>
        <w:rPr>
          <w:color w:val="231F20"/>
          <w:sz w:val="18"/>
        </w:rPr>
        <w:t>Ibid.,</w:t>
      </w:r>
      <w:r>
        <w:rPr>
          <w:color w:val="231F20"/>
          <w:spacing w:val="-10"/>
          <w:sz w:val="18"/>
        </w:rPr>
        <w:t xml:space="preserve"> </w:t>
      </w:r>
      <w:r>
        <w:rPr>
          <w:color w:val="231F20"/>
          <w:sz w:val="18"/>
        </w:rPr>
        <w:t>p.</w:t>
      </w:r>
      <w:r>
        <w:rPr>
          <w:color w:val="231F20"/>
          <w:spacing w:val="-9"/>
          <w:sz w:val="18"/>
        </w:rPr>
        <w:t xml:space="preserve"> </w:t>
      </w:r>
      <w:r>
        <w:rPr>
          <w:color w:val="231F20"/>
          <w:spacing w:val="-5"/>
          <w:sz w:val="18"/>
        </w:rPr>
        <w:t>26.</w:t>
      </w:r>
    </w:p>
    <w:p w:rsidR="009E0961" w:rsidRDefault="00183599">
      <w:pPr>
        <w:pStyle w:val="ListParagraph"/>
        <w:numPr>
          <w:ilvl w:val="0"/>
          <w:numId w:val="10"/>
        </w:numPr>
        <w:tabs>
          <w:tab w:val="left" w:pos="1815"/>
        </w:tabs>
        <w:spacing w:line="240" w:lineRule="auto"/>
        <w:ind w:right="814" w:hanging="276"/>
        <w:rPr>
          <w:sz w:val="18"/>
        </w:rPr>
      </w:pPr>
      <w:r>
        <w:rPr>
          <w:color w:val="231F20"/>
          <w:spacing w:val="-2"/>
          <w:sz w:val="18"/>
        </w:rPr>
        <w:t>‘Origins</w:t>
      </w:r>
      <w:r>
        <w:rPr>
          <w:color w:val="231F20"/>
          <w:spacing w:val="-5"/>
          <w:sz w:val="18"/>
        </w:rPr>
        <w:t xml:space="preserve"> </w:t>
      </w:r>
      <w:r>
        <w:rPr>
          <w:color w:val="231F20"/>
          <w:spacing w:val="-2"/>
          <w:sz w:val="18"/>
        </w:rPr>
        <w:t>of</w:t>
      </w:r>
      <w:r>
        <w:rPr>
          <w:color w:val="231F20"/>
          <w:spacing w:val="-5"/>
          <w:sz w:val="18"/>
        </w:rPr>
        <w:t xml:space="preserve"> </w:t>
      </w:r>
      <w:r>
        <w:rPr>
          <w:color w:val="231F20"/>
          <w:spacing w:val="-2"/>
          <w:sz w:val="18"/>
        </w:rPr>
        <w:t>the</w:t>
      </w:r>
      <w:r>
        <w:rPr>
          <w:color w:val="231F20"/>
          <w:spacing w:val="-5"/>
          <w:sz w:val="18"/>
        </w:rPr>
        <w:t xml:space="preserve"> </w:t>
      </w:r>
      <w:r>
        <w:rPr>
          <w:color w:val="231F20"/>
          <w:spacing w:val="-2"/>
          <w:sz w:val="18"/>
        </w:rPr>
        <w:t>Insurgency</w:t>
      </w:r>
      <w:r>
        <w:rPr>
          <w:color w:val="231F20"/>
          <w:spacing w:val="-5"/>
          <w:sz w:val="18"/>
        </w:rPr>
        <w:t xml:space="preserve"> </w:t>
      </w:r>
      <w:r>
        <w:rPr>
          <w:color w:val="231F20"/>
          <w:spacing w:val="-2"/>
          <w:sz w:val="18"/>
        </w:rPr>
        <w:t>in</w:t>
      </w:r>
      <w:r>
        <w:rPr>
          <w:color w:val="231F20"/>
          <w:spacing w:val="-5"/>
          <w:sz w:val="18"/>
        </w:rPr>
        <w:t xml:space="preserve"> </w:t>
      </w:r>
      <w:r>
        <w:rPr>
          <w:color w:val="231F20"/>
          <w:spacing w:val="-2"/>
          <w:sz w:val="18"/>
        </w:rPr>
        <w:t>South</w:t>
      </w:r>
      <w:r>
        <w:rPr>
          <w:color w:val="231F20"/>
          <w:spacing w:val="-5"/>
          <w:sz w:val="18"/>
        </w:rPr>
        <w:t xml:space="preserve"> </w:t>
      </w:r>
      <w:r>
        <w:rPr>
          <w:color w:val="231F20"/>
          <w:spacing w:val="-2"/>
          <w:sz w:val="18"/>
        </w:rPr>
        <w:t>Vietnam,</w:t>
      </w:r>
      <w:r>
        <w:rPr>
          <w:color w:val="231F20"/>
          <w:spacing w:val="-5"/>
          <w:sz w:val="18"/>
        </w:rPr>
        <w:t xml:space="preserve"> </w:t>
      </w:r>
      <w:r>
        <w:rPr>
          <w:color w:val="231F20"/>
          <w:spacing w:val="-2"/>
          <w:sz w:val="18"/>
        </w:rPr>
        <w:t>1954–1960’</w:t>
      </w:r>
      <w:r>
        <w:rPr>
          <w:color w:val="231F20"/>
          <w:spacing w:val="-5"/>
          <w:sz w:val="18"/>
        </w:rPr>
        <w:t xml:space="preserve"> </w:t>
      </w:r>
      <w:r>
        <w:rPr>
          <w:color w:val="231F20"/>
          <w:spacing w:val="-2"/>
          <w:sz w:val="18"/>
        </w:rPr>
        <w:t>in</w:t>
      </w:r>
      <w:r>
        <w:rPr>
          <w:color w:val="231F20"/>
          <w:spacing w:val="-4"/>
          <w:sz w:val="18"/>
        </w:rPr>
        <w:t xml:space="preserve"> </w:t>
      </w:r>
      <w:r>
        <w:rPr>
          <w:rFonts w:ascii="Palatino Linotype" w:hAnsi="Palatino Linotype"/>
          <w:i/>
          <w:color w:val="231F20"/>
          <w:spacing w:val="-2"/>
          <w:sz w:val="18"/>
        </w:rPr>
        <w:t>Pentagon</w:t>
      </w:r>
      <w:r>
        <w:rPr>
          <w:rFonts w:ascii="Palatino Linotype" w:hAnsi="Palatino Linotype"/>
          <w:i/>
          <w:color w:val="231F20"/>
          <w:spacing w:val="-4"/>
          <w:sz w:val="18"/>
        </w:rPr>
        <w:t xml:space="preserve"> </w:t>
      </w:r>
      <w:r>
        <w:rPr>
          <w:rFonts w:ascii="Palatino Linotype" w:hAnsi="Palatino Linotype"/>
          <w:i/>
          <w:color w:val="231F20"/>
          <w:spacing w:val="-2"/>
          <w:sz w:val="18"/>
        </w:rPr>
        <w:t>Papers</w:t>
      </w:r>
      <w:r>
        <w:rPr>
          <w:color w:val="231F20"/>
          <w:spacing w:val="-2"/>
          <w:sz w:val="18"/>
        </w:rPr>
        <w:t xml:space="preserve">, </w:t>
      </w:r>
      <w:r>
        <w:rPr>
          <w:color w:val="231F20"/>
          <w:sz w:val="18"/>
        </w:rPr>
        <w:t>pp.</w:t>
      </w:r>
      <w:r>
        <w:rPr>
          <w:color w:val="231F20"/>
          <w:spacing w:val="-6"/>
          <w:sz w:val="18"/>
        </w:rPr>
        <w:t xml:space="preserve"> </w:t>
      </w:r>
      <w:r>
        <w:rPr>
          <w:color w:val="231F20"/>
          <w:sz w:val="18"/>
        </w:rPr>
        <w:t>242–314.</w:t>
      </w:r>
    </w:p>
    <w:p w:rsidR="009E0961" w:rsidRDefault="009E0961">
      <w:pPr>
        <w:rPr>
          <w:sz w:val="18"/>
        </w:rPr>
        <w:sectPr w:rsidR="009E0961">
          <w:pgSz w:w="8850" w:h="13270"/>
          <w:pgMar w:top="440" w:right="679" w:bottom="940" w:left="0" w:header="0" w:footer="757" w:gutter="0"/>
          <w:cols w:space="720"/>
        </w:sectPr>
      </w:pPr>
    </w:p>
    <w:p w:rsidR="009E0961" w:rsidRDefault="00183599">
      <w:pPr>
        <w:spacing w:before="83"/>
        <w:ind w:left="1840" w:right="1191"/>
        <w:jc w:val="center"/>
        <w:rPr>
          <w:sz w:val="18"/>
        </w:rPr>
      </w:pPr>
      <w:r>
        <w:rPr>
          <w:smallCaps/>
          <w:color w:val="231F20"/>
          <w:sz w:val="18"/>
        </w:rPr>
        <w:lastRenderedPageBreak/>
        <w:t>r</w:t>
      </w:r>
      <w:r>
        <w:rPr>
          <w:color w:val="231F20"/>
          <w:spacing w:val="-16"/>
          <w:sz w:val="18"/>
        </w:rPr>
        <w:t xml:space="preserve"> </w:t>
      </w:r>
      <w:r>
        <w:rPr>
          <w:smallCaps/>
          <w:color w:val="231F20"/>
          <w:spacing w:val="18"/>
          <w:sz w:val="18"/>
        </w:rPr>
        <w:t>efer</w:t>
      </w:r>
      <w:r>
        <w:rPr>
          <w:smallCaps/>
          <w:color w:val="231F20"/>
          <w:spacing w:val="-15"/>
          <w:sz w:val="18"/>
        </w:rPr>
        <w:t xml:space="preserve"> </w:t>
      </w:r>
      <w:r>
        <w:rPr>
          <w:smallCaps/>
          <w:color w:val="231F20"/>
          <w:spacing w:val="12"/>
          <w:sz w:val="18"/>
        </w:rPr>
        <w:t>en</w:t>
      </w:r>
      <w:r>
        <w:rPr>
          <w:smallCaps/>
          <w:color w:val="231F20"/>
          <w:spacing w:val="-16"/>
          <w:sz w:val="18"/>
        </w:rPr>
        <w:t xml:space="preserve"> </w:t>
      </w:r>
      <w:r>
        <w:rPr>
          <w:color w:val="231F20"/>
          <w:spacing w:val="11"/>
          <w:sz w:val="18"/>
        </w:rPr>
        <w:t>c</w:t>
      </w:r>
      <w:r>
        <w:rPr>
          <w:smallCaps/>
          <w:color w:val="231F20"/>
          <w:spacing w:val="11"/>
          <w:sz w:val="18"/>
        </w:rPr>
        <w:t xml:space="preserve">es </w:t>
      </w:r>
    </w:p>
    <w:p w:rsidR="009E0961" w:rsidRDefault="009E0961">
      <w:pPr>
        <w:pStyle w:val="BodyText"/>
        <w:spacing w:before="11"/>
        <w:rPr>
          <w:sz w:val="16"/>
        </w:rPr>
      </w:pPr>
    </w:p>
    <w:p w:rsidR="009E0961" w:rsidRDefault="00183599">
      <w:pPr>
        <w:pStyle w:val="ListParagraph"/>
        <w:numPr>
          <w:ilvl w:val="0"/>
          <w:numId w:val="10"/>
        </w:numPr>
        <w:tabs>
          <w:tab w:val="left" w:pos="1758"/>
        </w:tabs>
        <w:spacing w:before="91" w:line="240" w:lineRule="auto"/>
        <w:ind w:left="1757" w:right="886" w:hanging="276"/>
        <w:rPr>
          <w:sz w:val="18"/>
        </w:rPr>
      </w:pPr>
      <w:r>
        <w:rPr>
          <w:color w:val="231F20"/>
          <w:spacing w:val="-2"/>
          <w:sz w:val="18"/>
        </w:rPr>
        <w:t>‘The</w:t>
      </w:r>
      <w:r>
        <w:rPr>
          <w:color w:val="231F20"/>
          <w:spacing w:val="-5"/>
          <w:sz w:val="18"/>
        </w:rPr>
        <w:t xml:space="preserve"> </w:t>
      </w:r>
      <w:r>
        <w:rPr>
          <w:color w:val="231F20"/>
          <w:spacing w:val="-2"/>
          <w:sz w:val="18"/>
        </w:rPr>
        <w:t>Kennedy</w:t>
      </w:r>
      <w:r>
        <w:rPr>
          <w:color w:val="231F20"/>
          <w:spacing w:val="-5"/>
          <w:sz w:val="18"/>
        </w:rPr>
        <w:t xml:space="preserve"> </w:t>
      </w:r>
      <w:r>
        <w:rPr>
          <w:color w:val="231F20"/>
          <w:spacing w:val="-2"/>
          <w:sz w:val="18"/>
        </w:rPr>
        <w:t>Commitments</w:t>
      </w:r>
      <w:r>
        <w:rPr>
          <w:color w:val="231F20"/>
          <w:spacing w:val="-5"/>
          <w:sz w:val="18"/>
        </w:rPr>
        <w:t xml:space="preserve"> </w:t>
      </w:r>
      <w:r>
        <w:rPr>
          <w:color w:val="231F20"/>
          <w:spacing w:val="-2"/>
          <w:sz w:val="18"/>
        </w:rPr>
        <w:t>and</w:t>
      </w:r>
      <w:r>
        <w:rPr>
          <w:color w:val="231F20"/>
          <w:spacing w:val="-5"/>
          <w:sz w:val="18"/>
        </w:rPr>
        <w:t xml:space="preserve"> </w:t>
      </w:r>
      <w:r>
        <w:rPr>
          <w:color w:val="231F20"/>
          <w:spacing w:val="-2"/>
          <w:sz w:val="18"/>
        </w:rPr>
        <w:t>Programs:</w:t>
      </w:r>
      <w:r>
        <w:rPr>
          <w:color w:val="231F20"/>
          <w:spacing w:val="-5"/>
          <w:sz w:val="18"/>
        </w:rPr>
        <w:t xml:space="preserve"> </w:t>
      </w:r>
      <w:r>
        <w:rPr>
          <w:color w:val="231F20"/>
          <w:spacing w:val="-2"/>
          <w:sz w:val="18"/>
        </w:rPr>
        <w:t>1961,’</w:t>
      </w:r>
      <w:r>
        <w:rPr>
          <w:color w:val="231F20"/>
          <w:spacing w:val="-5"/>
          <w:sz w:val="18"/>
        </w:rPr>
        <w:t xml:space="preserve"> </w:t>
      </w:r>
      <w:r>
        <w:rPr>
          <w:color w:val="231F20"/>
          <w:spacing w:val="-2"/>
          <w:sz w:val="18"/>
        </w:rPr>
        <w:t>in</w:t>
      </w:r>
      <w:r>
        <w:rPr>
          <w:color w:val="231F20"/>
          <w:spacing w:val="-5"/>
          <w:sz w:val="18"/>
        </w:rPr>
        <w:t xml:space="preserve"> </w:t>
      </w:r>
      <w:r>
        <w:rPr>
          <w:rFonts w:ascii="Palatino Linotype" w:hAnsi="Palatino Linotype"/>
          <w:i/>
          <w:color w:val="231F20"/>
          <w:spacing w:val="-2"/>
          <w:sz w:val="18"/>
        </w:rPr>
        <w:t>Pentagon</w:t>
      </w:r>
      <w:r>
        <w:rPr>
          <w:rFonts w:ascii="Palatino Linotype" w:hAnsi="Palatino Linotype"/>
          <w:i/>
          <w:color w:val="231F20"/>
          <w:spacing w:val="-4"/>
          <w:sz w:val="18"/>
        </w:rPr>
        <w:t xml:space="preserve"> </w:t>
      </w:r>
      <w:r>
        <w:rPr>
          <w:rFonts w:ascii="Palatino Linotype" w:hAnsi="Palatino Linotype"/>
          <w:i/>
          <w:color w:val="231F20"/>
          <w:spacing w:val="-2"/>
          <w:sz w:val="18"/>
        </w:rPr>
        <w:t>Papers</w:t>
      </w:r>
      <w:r>
        <w:rPr>
          <w:color w:val="231F20"/>
          <w:spacing w:val="-2"/>
          <w:sz w:val="18"/>
        </w:rPr>
        <w:t>,</w:t>
      </w:r>
      <w:r>
        <w:rPr>
          <w:color w:val="231F20"/>
          <w:spacing w:val="-5"/>
          <w:sz w:val="18"/>
        </w:rPr>
        <w:t xml:space="preserve"> </w:t>
      </w:r>
      <w:r>
        <w:rPr>
          <w:color w:val="231F20"/>
          <w:spacing w:val="-2"/>
          <w:sz w:val="18"/>
        </w:rPr>
        <w:t>vol.</w:t>
      </w:r>
      <w:r>
        <w:rPr>
          <w:color w:val="231F20"/>
          <w:spacing w:val="-5"/>
          <w:sz w:val="18"/>
        </w:rPr>
        <w:t xml:space="preserve"> </w:t>
      </w:r>
      <w:r>
        <w:rPr>
          <w:smallCaps/>
          <w:color w:val="231F20"/>
          <w:spacing w:val="-2"/>
          <w:sz w:val="18"/>
        </w:rPr>
        <w:t>ii</w:t>
      </w:r>
      <w:r>
        <w:rPr>
          <w:color w:val="231F20"/>
          <w:spacing w:val="-2"/>
          <w:sz w:val="18"/>
        </w:rPr>
        <w:t xml:space="preserve"> </w:t>
      </w:r>
      <w:r>
        <w:rPr>
          <w:color w:val="231F20"/>
          <w:sz w:val="18"/>
        </w:rPr>
        <w:t>(Boston, 1971), pp. 1–39.</w:t>
      </w:r>
    </w:p>
    <w:p w:rsidR="009E0961" w:rsidRDefault="00183599">
      <w:pPr>
        <w:pStyle w:val="ListParagraph"/>
        <w:numPr>
          <w:ilvl w:val="0"/>
          <w:numId w:val="10"/>
        </w:numPr>
        <w:tabs>
          <w:tab w:val="left" w:pos="1758"/>
        </w:tabs>
        <w:spacing w:line="229" w:lineRule="exact"/>
        <w:ind w:left="1757" w:hanging="276"/>
        <w:rPr>
          <w:sz w:val="18"/>
        </w:rPr>
      </w:pPr>
      <w:r>
        <w:rPr>
          <w:color w:val="231F20"/>
          <w:w w:val="95"/>
          <w:sz w:val="18"/>
        </w:rPr>
        <w:t>McNamara,</w:t>
      </w:r>
      <w:r>
        <w:rPr>
          <w:color w:val="231F20"/>
          <w:spacing w:val="-2"/>
          <w:sz w:val="18"/>
        </w:rPr>
        <w:t xml:space="preserve"> </w:t>
      </w:r>
      <w:r>
        <w:rPr>
          <w:rFonts w:ascii="Palatino Linotype" w:hAnsi="Palatino Linotype"/>
          <w:i/>
          <w:color w:val="231F20"/>
          <w:w w:val="95"/>
          <w:sz w:val="18"/>
        </w:rPr>
        <w:t>In</w:t>
      </w:r>
      <w:r>
        <w:rPr>
          <w:rFonts w:ascii="Palatino Linotype" w:hAnsi="Palatino Linotype"/>
          <w:i/>
          <w:color w:val="231F20"/>
          <w:spacing w:val="-1"/>
          <w:sz w:val="18"/>
        </w:rPr>
        <w:t xml:space="preserve"> </w:t>
      </w:r>
      <w:r>
        <w:rPr>
          <w:rFonts w:ascii="Palatino Linotype" w:hAnsi="Palatino Linotype"/>
          <w:i/>
          <w:color w:val="231F20"/>
          <w:w w:val="95"/>
          <w:sz w:val="18"/>
        </w:rPr>
        <w:t>Retrospect</w:t>
      </w:r>
      <w:r>
        <w:rPr>
          <w:color w:val="231F20"/>
          <w:w w:val="95"/>
          <w:sz w:val="18"/>
        </w:rPr>
        <w:t>,</w:t>
      </w:r>
      <w:r>
        <w:rPr>
          <w:color w:val="231F20"/>
          <w:spacing w:val="-2"/>
          <w:sz w:val="18"/>
        </w:rPr>
        <w:t xml:space="preserve"> </w:t>
      </w:r>
      <w:r>
        <w:rPr>
          <w:color w:val="231F20"/>
          <w:w w:val="95"/>
          <w:sz w:val="18"/>
        </w:rPr>
        <w:t>pp.</w:t>
      </w:r>
      <w:r>
        <w:rPr>
          <w:color w:val="231F20"/>
          <w:spacing w:val="-1"/>
          <w:sz w:val="18"/>
        </w:rPr>
        <w:t xml:space="preserve"> </w:t>
      </w:r>
      <w:r>
        <w:rPr>
          <w:color w:val="231F20"/>
          <w:spacing w:val="-2"/>
          <w:w w:val="95"/>
          <w:sz w:val="18"/>
        </w:rPr>
        <w:t>38–9.</w:t>
      </w:r>
    </w:p>
    <w:p w:rsidR="009E0961" w:rsidRDefault="00183599">
      <w:pPr>
        <w:pStyle w:val="ListParagraph"/>
        <w:numPr>
          <w:ilvl w:val="0"/>
          <w:numId w:val="10"/>
        </w:numPr>
        <w:tabs>
          <w:tab w:val="left" w:pos="1758"/>
        </w:tabs>
        <w:spacing w:line="240" w:lineRule="auto"/>
        <w:ind w:left="1757" w:right="1221" w:hanging="276"/>
        <w:rPr>
          <w:sz w:val="18"/>
        </w:rPr>
      </w:pPr>
      <w:r>
        <w:rPr>
          <w:color w:val="231F20"/>
          <w:spacing w:val="-2"/>
          <w:sz w:val="18"/>
        </w:rPr>
        <w:t>Telegram</w:t>
      </w:r>
      <w:r>
        <w:rPr>
          <w:color w:val="231F20"/>
          <w:spacing w:val="-6"/>
          <w:sz w:val="18"/>
        </w:rPr>
        <w:t xml:space="preserve"> </w:t>
      </w:r>
      <w:r>
        <w:rPr>
          <w:smallCaps/>
          <w:color w:val="231F20"/>
          <w:spacing w:val="-2"/>
          <w:sz w:val="18"/>
        </w:rPr>
        <w:t>deptel</w:t>
      </w:r>
      <w:r>
        <w:rPr>
          <w:color w:val="231F20"/>
          <w:spacing w:val="-6"/>
          <w:sz w:val="18"/>
        </w:rPr>
        <w:t xml:space="preserve"> </w:t>
      </w:r>
      <w:r>
        <w:rPr>
          <w:color w:val="231F20"/>
          <w:spacing w:val="-2"/>
          <w:sz w:val="18"/>
        </w:rPr>
        <w:t>619</w:t>
      </w:r>
      <w:r>
        <w:rPr>
          <w:color w:val="231F20"/>
          <w:spacing w:val="-6"/>
          <w:sz w:val="18"/>
        </w:rPr>
        <w:t xml:space="preserve"> </w:t>
      </w:r>
      <w:r>
        <w:rPr>
          <w:color w:val="231F20"/>
          <w:spacing w:val="-2"/>
          <w:sz w:val="18"/>
        </w:rPr>
        <w:t>to</w:t>
      </w:r>
      <w:r>
        <w:rPr>
          <w:color w:val="231F20"/>
          <w:spacing w:val="-6"/>
          <w:sz w:val="18"/>
        </w:rPr>
        <w:t xml:space="preserve"> </w:t>
      </w:r>
      <w:r>
        <w:rPr>
          <w:color w:val="231F20"/>
          <w:spacing w:val="-2"/>
          <w:sz w:val="18"/>
        </w:rPr>
        <w:t>Saigon,</w:t>
      </w:r>
      <w:r>
        <w:rPr>
          <w:color w:val="231F20"/>
          <w:spacing w:val="-6"/>
          <w:sz w:val="18"/>
        </w:rPr>
        <w:t xml:space="preserve"> </w:t>
      </w:r>
      <w:r>
        <w:rPr>
          <w:color w:val="231F20"/>
          <w:spacing w:val="-2"/>
          <w:sz w:val="18"/>
        </w:rPr>
        <w:t>14</w:t>
      </w:r>
      <w:r>
        <w:rPr>
          <w:color w:val="231F20"/>
          <w:spacing w:val="-6"/>
          <w:sz w:val="18"/>
        </w:rPr>
        <w:t xml:space="preserve"> </w:t>
      </w:r>
      <w:r>
        <w:rPr>
          <w:color w:val="231F20"/>
          <w:spacing w:val="-2"/>
          <w:sz w:val="18"/>
        </w:rPr>
        <w:t>November</w:t>
      </w:r>
      <w:r>
        <w:rPr>
          <w:color w:val="231F20"/>
          <w:spacing w:val="-6"/>
          <w:sz w:val="18"/>
        </w:rPr>
        <w:t xml:space="preserve"> </w:t>
      </w:r>
      <w:r>
        <w:rPr>
          <w:color w:val="231F20"/>
          <w:spacing w:val="-2"/>
          <w:sz w:val="18"/>
        </w:rPr>
        <w:t>1961,</w:t>
      </w:r>
      <w:r>
        <w:rPr>
          <w:color w:val="231F20"/>
          <w:spacing w:val="-6"/>
          <w:sz w:val="18"/>
        </w:rPr>
        <w:t xml:space="preserve"> </w:t>
      </w:r>
      <w:r>
        <w:rPr>
          <w:color w:val="231F20"/>
          <w:spacing w:val="-2"/>
          <w:sz w:val="18"/>
        </w:rPr>
        <w:t>in</w:t>
      </w:r>
      <w:r>
        <w:rPr>
          <w:color w:val="231F20"/>
          <w:spacing w:val="-5"/>
          <w:sz w:val="18"/>
        </w:rPr>
        <w:t xml:space="preserve"> </w:t>
      </w:r>
      <w:r>
        <w:rPr>
          <w:rFonts w:ascii="Palatino Linotype" w:hAnsi="Palatino Linotype"/>
          <w:i/>
          <w:color w:val="231F20"/>
          <w:spacing w:val="-2"/>
          <w:sz w:val="18"/>
        </w:rPr>
        <w:t>Pentagon</w:t>
      </w:r>
      <w:r>
        <w:rPr>
          <w:rFonts w:ascii="Palatino Linotype" w:hAnsi="Palatino Linotype"/>
          <w:i/>
          <w:color w:val="231F20"/>
          <w:spacing w:val="-5"/>
          <w:sz w:val="18"/>
        </w:rPr>
        <w:t xml:space="preserve"> </w:t>
      </w:r>
      <w:r>
        <w:rPr>
          <w:rFonts w:ascii="Palatino Linotype" w:hAnsi="Palatino Linotype"/>
          <w:i/>
          <w:color w:val="231F20"/>
          <w:spacing w:val="-2"/>
          <w:sz w:val="18"/>
        </w:rPr>
        <w:t>Papers</w:t>
      </w:r>
      <w:r>
        <w:rPr>
          <w:color w:val="231F20"/>
          <w:spacing w:val="-2"/>
          <w:sz w:val="18"/>
        </w:rPr>
        <w:t xml:space="preserve">, </w:t>
      </w:r>
      <w:r>
        <w:rPr>
          <w:color w:val="231F20"/>
          <w:sz w:val="18"/>
        </w:rPr>
        <w:t xml:space="preserve">vol. </w:t>
      </w:r>
      <w:r>
        <w:rPr>
          <w:smallCaps/>
          <w:color w:val="231F20"/>
          <w:sz w:val="18"/>
        </w:rPr>
        <w:t>ii</w:t>
      </w:r>
      <w:r>
        <w:rPr>
          <w:color w:val="231F20"/>
          <w:sz w:val="18"/>
        </w:rPr>
        <w:t>, p.1, pp. 1–39.</w:t>
      </w:r>
    </w:p>
    <w:p w:rsidR="009E0961" w:rsidRDefault="00183599">
      <w:pPr>
        <w:pStyle w:val="ListParagraph"/>
        <w:numPr>
          <w:ilvl w:val="0"/>
          <w:numId w:val="10"/>
        </w:numPr>
        <w:tabs>
          <w:tab w:val="left" w:pos="1758"/>
        </w:tabs>
        <w:spacing w:line="240" w:lineRule="auto"/>
        <w:ind w:left="1482" w:right="4135" w:firstLine="0"/>
        <w:rPr>
          <w:sz w:val="18"/>
        </w:rPr>
      </w:pPr>
      <w:r>
        <w:rPr>
          <w:color w:val="231F20"/>
          <w:w w:val="95"/>
          <w:sz w:val="18"/>
        </w:rPr>
        <w:t>McNamara,</w:t>
      </w:r>
      <w:r>
        <w:rPr>
          <w:color w:val="231F20"/>
          <w:spacing w:val="-2"/>
          <w:w w:val="95"/>
          <w:sz w:val="18"/>
        </w:rPr>
        <w:t xml:space="preserve"> </w:t>
      </w:r>
      <w:r>
        <w:rPr>
          <w:rFonts w:ascii="Palatino Linotype"/>
          <w:i/>
          <w:color w:val="231F20"/>
          <w:w w:val="95"/>
          <w:sz w:val="18"/>
        </w:rPr>
        <w:t>In</w:t>
      </w:r>
      <w:r>
        <w:rPr>
          <w:rFonts w:ascii="Palatino Linotype"/>
          <w:i/>
          <w:color w:val="231F20"/>
          <w:spacing w:val="-1"/>
          <w:w w:val="95"/>
          <w:sz w:val="18"/>
        </w:rPr>
        <w:t xml:space="preserve"> </w:t>
      </w:r>
      <w:r>
        <w:rPr>
          <w:rFonts w:ascii="Palatino Linotype"/>
          <w:i/>
          <w:color w:val="231F20"/>
          <w:w w:val="95"/>
          <w:sz w:val="18"/>
        </w:rPr>
        <w:t>Retrospect</w:t>
      </w:r>
      <w:r>
        <w:rPr>
          <w:color w:val="231F20"/>
          <w:w w:val="95"/>
          <w:sz w:val="18"/>
        </w:rPr>
        <w:t>,</w:t>
      </w:r>
      <w:r>
        <w:rPr>
          <w:color w:val="231F20"/>
          <w:spacing w:val="-2"/>
          <w:w w:val="95"/>
          <w:sz w:val="18"/>
        </w:rPr>
        <w:t xml:space="preserve"> </w:t>
      </w:r>
      <w:r>
        <w:rPr>
          <w:color w:val="231F20"/>
          <w:w w:val="95"/>
          <w:sz w:val="18"/>
        </w:rPr>
        <w:t>p.</w:t>
      </w:r>
      <w:r>
        <w:rPr>
          <w:color w:val="231F20"/>
          <w:spacing w:val="-2"/>
          <w:w w:val="95"/>
          <w:sz w:val="18"/>
        </w:rPr>
        <w:t xml:space="preserve"> </w:t>
      </w:r>
      <w:r>
        <w:rPr>
          <w:color w:val="231F20"/>
          <w:w w:val="95"/>
          <w:sz w:val="18"/>
        </w:rPr>
        <w:t xml:space="preserve">40. </w:t>
      </w:r>
      <w:r>
        <w:rPr>
          <w:color w:val="231F20"/>
          <w:sz w:val="18"/>
        </w:rPr>
        <w:t>38</w:t>
      </w:r>
      <w:r>
        <w:rPr>
          <w:color w:val="231F20"/>
          <w:spacing w:val="40"/>
          <w:sz w:val="18"/>
        </w:rPr>
        <w:t xml:space="preserve"> </w:t>
      </w:r>
      <w:r>
        <w:rPr>
          <w:color w:val="231F20"/>
          <w:sz w:val="18"/>
        </w:rPr>
        <w:t>Ibid., p. 49.</w:t>
      </w:r>
    </w:p>
    <w:p w:rsidR="009E0961" w:rsidRDefault="00183599">
      <w:pPr>
        <w:spacing w:before="4"/>
        <w:ind w:left="1482"/>
        <w:rPr>
          <w:sz w:val="18"/>
        </w:rPr>
      </w:pPr>
      <w:r>
        <w:rPr>
          <w:color w:val="231F20"/>
          <w:sz w:val="18"/>
        </w:rPr>
        <w:t>39</w:t>
      </w:r>
      <w:r>
        <w:rPr>
          <w:color w:val="231F20"/>
          <w:spacing w:val="44"/>
          <w:sz w:val="18"/>
        </w:rPr>
        <w:t xml:space="preserve"> </w:t>
      </w:r>
      <w:r>
        <w:rPr>
          <w:color w:val="231F20"/>
          <w:sz w:val="18"/>
        </w:rPr>
        <w:t>Ibid.,</w:t>
      </w:r>
      <w:r>
        <w:rPr>
          <w:color w:val="231F20"/>
          <w:spacing w:val="-9"/>
          <w:sz w:val="18"/>
        </w:rPr>
        <w:t xml:space="preserve"> </w:t>
      </w:r>
      <w:r>
        <w:rPr>
          <w:color w:val="231F20"/>
          <w:sz w:val="18"/>
        </w:rPr>
        <w:t>pp.</w:t>
      </w:r>
      <w:r>
        <w:rPr>
          <w:color w:val="231F20"/>
          <w:spacing w:val="-10"/>
          <w:sz w:val="18"/>
        </w:rPr>
        <w:t xml:space="preserve"> </w:t>
      </w:r>
      <w:r>
        <w:rPr>
          <w:color w:val="231F20"/>
          <w:spacing w:val="-2"/>
          <w:sz w:val="18"/>
        </w:rPr>
        <w:t>78–9.</w:t>
      </w:r>
    </w:p>
    <w:p w:rsidR="009E0961" w:rsidRDefault="00183599">
      <w:pPr>
        <w:spacing w:before="16"/>
        <w:ind w:left="1482"/>
        <w:rPr>
          <w:sz w:val="18"/>
        </w:rPr>
      </w:pPr>
      <w:r>
        <w:rPr>
          <w:color w:val="231F20"/>
          <w:sz w:val="18"/>
        </w:rPr>
        <w:t>40</w:t>
      </w:r>
      <w:r>
        <w:rPr>
          <w:color w:val="231F20"/>
          <w:spacing w:val="43"/>
          <w:sz w:val="18"/>
        </w:rPr>
        <w:t xml:space="preserve"> </w:t>
      </w:r>
      <w:r>
        <w:rPr>
          <w:color w:val="231F20"/>
          <w:sz w:val="18"/>
        </w:rPr>
        <w:t>Ibid.,</w:t>
      </w:r>
      <w:r>
        <w:rPr>
          <w:color w:val="231F20"/>
          <w:spacing w:val="-10"/>
          <w:sz w:val="18"/>
        </w:rPr>
        <w:t xml:space="preserve"> </w:t>
      </w:r>
      <w:r>
        <w:rPr>
          <w:color w:val="231F20"/>
          <w:sz w:val="18"/>
        </w:rPr>
        <w:t>p.</w:t>
      </w:r>
      <w:r>
        <w:rPr>
          <w:color w:val="231F20"/>
          <w:spacing w:val="-9"/>
          <w:sz w:val="18"/>
        </w:rPr>
        <w:t xml:space="preserve"> </w:t>
      </w:r>
      <w:r>
        <w:rPr>
          <w:color w:val="231F20"/>
          <w:spacing w:val="-5"/>
          <w:sz w:val="18"/>
        </w:rPr>
        <w:t>40.</w:t>
      </w:r>
    </w:p>
    <w:p w:rsidR="009E0961" w:rsidRDefault="00183599">
      <w:pPr>
        <w:spacing w:before="16"/>
        <w:ind w:left="1482"/>
        <w:rPr>
          <w:sz w:val="18"/>
        </w:rPr>
      </w:pPr>
      <w:r>
        <w:rPr>
          <w:color w:val="231F20"/>
          <w:sz w:val="18"/>
        </w:rPr>
        <w:t>41</w:t>
      </w:r>
      <w:r>
        <w:rPr>
          <w:color w:val="231F20"/>
          <w:spacing w:val="44"/>
          <w:sz w:val="18"/>
        </w:rPr>
        <w:t xml:space="preserve"> </w:t>
      </w:r>
      <w:r>
        <w:rPr>
          <w:color w:val="231F20"/>
          <w:sz w:val="18"/>
        </w:rPr>
        <w:t>Ibid.,</w:t>
      </w:r>
      <w:r>
        <w:rPr>
          <w:color w:val="231F20"/>
          <w:spacing w:val="-9"/>
          <w:sz w:val="18"/>
        </w:rPr>
        <w:t xml:space="preserve"> </w:t>
      </w:r>
      <w:r>
        <w:rPr>
          <w:color w:val="231F20"/>
          <w:sz w:val="18"/>
        </w:rPr>
        <w:t>pp.</w:t>
      </w:r>
      <w:r>
        <w:rPr>
          <w:color w:val="231F20"/>
          <w:spacing w:val="-10"/>
          <w:sz w:val="18"/>
        </w:rPr>
        <w:t xml:space="preserve"> </w:t>
      </w:r>
      <w:r>
        <w:rPr>
          <w:color w:val="231F20"/>
          <w:spacing w:val="-2"/>
          <w:sz w:val="18"/>
        </w:rPr>
        <w:t>52–5.</w:t>
      </w:r>
    </w:p>
    <w:p w:rsidR="009E0961" w:rsidRDefault="00183599">
      <w:pPr>
        <w:spacing w:before="16"/>
        <w:ind w:left="1482"/>
        <w:rPr>
          <w:sz w:val="18"/>
        </w:rPr>
      </w:pPr>
      <w:r>
        <w:rPr>
          <w:color w:val="231F20"/>
          <w:sz w:val="18"/>
        </w:rPr>
        <w:t>42</w:t>
      </w:r>
      <w:r>
        <w:rPr>
          <w:color w:val="231F20"/>
          <w:spacing w:val="43"/>
          <w:sz w:val="18"/>
        </w:rPr>
        <w:t xml:space="preserve"> </w:t>
      </w:r>
      <w:r>
        <w:rPr>
          <w:color w:val="231F20"/>
          <w:sz w:val="18"/>
        </w:rPr>
        <w:t>Ibid.,</w:t>
      </w:r>
      <w:r>
        <w:rPr>
          <w:color w:val="231F20"/>
          <w:spacing w:val="-10"/>
          <w:sz w:val="18"/>
        </w:rPr>
        <w:t xml:space="preserve"> </w:t>
      </w:r>
      <w:r>
        <w:rPr>
          <w:color w:val="231F20"/>
          <w:sz w:val="18"/>
        </w:rPr>
        <w:t>p.</w:t>
      </w:r>
      <w:r>
        <w:rPr>
          <w:color w:val="231F20"/>
          <w:spacing w:val="-10"/>
          <w:sz w:val="18"/>
        </w:rPr>
        <w:t xml:space="preserve"> </w:t>
      </w:r>
      <w:r>
        <w:rPr>
          <w:color w:val="231F20"/>
          <w:sz w:val="18"/>
        </w:rPr>
        <w:t>82</w:t>
      </w:r>
      <w:r>
        <w:rPr>
          <w:color w:val="231F20"/>
          <w:spacing w:val="-10"/>
          <w:sz w:val="18"/>
        </w:rPr>
        <w:t xml:space="preserve"> .</w:t>
      </w:r>
    </w:p>
    <w:p w:rsidR="009E0961" w:rsidRDefault="00183599">
      <w:pPr>
        <w:spacing w:before="16"/>
        <w:ind w:left="1482"/>
        <w:rPr>
          <w:sz w:val="18"/>
        </w:rPr>
      </w:pPr>
      <w:r>
        <w:rPr>
          <w:color w:val="231F20"/>
          <w:sz w:val="18"/>
        </w:rPr>
        <w:t>43</w:t>
      </w:r>
      <w:r>
        <w:rPr>
          <w:color w:val="231F20"/>
          <w:spacing w:val="43"/>
          <w:sz w:val="18"/>
        </w:rPr>
        <w:t xml:space="preserve"> </w:t>
      </w:r>
      <w:r>
        <w:rPr>
          <w:color w:val="231F20"/>
          <w:sz w:val="18"/>
        </w:rPr>
        <w:t>Ibid.,</w:t>
      </w:r>
      <w:r>
        <w:rPr>
          <w:color w:val="231F20"/>
          <w:spacing w:val="-10"/>
          <w:sz w:val="18"/>
        </w:rPr>
        <w:t xml:space="preserve"> </w:t>
      </w:r>
      <w:r>
        <w:rPr>
          <w:color w:val="231F20"/>
          <w:sz w:val="18"/>
        </w:rPr>
        <w:t>p.</w:t>
      </w:r>
      <w:r>
        <w:rPr>
          <w:color w:val="231F20"/>
          <w:spacing w:val="-9"/>
          <w:sz w:val="18"/>
        </w:rPr>
        <w:t xml:space="preserve"> </w:t>
      </w:r>
      <w:r>
        <w:rPr>
          <w:color w:val="231F20"/>
          <w:spacing w:val="-5"/>
          <w:sz w:val="18"/>
        </w:rPr>
        <w:t>84.</w:t>
      </w:r>
    </w:p>
    <w:p w:rsidR="009E0961" w:rsidRDefault="00183599">
      <w:pPr>
        <w:pStyle w:val="ListParagraph"/>
        <w:numPr>
          <w:ilvl w:val="0"/>
          <w:numId w:val="9"/>
        </w:numPr>
        <w:tabs>
          <w:tab w:val="left" w:pos="1758"/>
        </w:tabs>
        <w:spacing w:before="24" w:line="228" w:lineRule="auto"/>
        <w:ind w:right="1225"/>
        <w:jc w:val="both"/>
        <w:rPr>
          <w:sz w:val="18"/>
        </w:rPr>
      </w:pPr>
      <w:r>
        <w:rPr>
          <w:color w:val="231F20"/>
          <w:w w:val="95"/>
          <w:sz w:val="18"/>
        </w:rPr>
        <w:t xml:space="preserve">John F. Kennedy, ‘The President’s News Conference’, 14 November 1963, </w:t>
      </w:r>
      <w:r>
        <w:rPr>
          <w:color w:val="231F20"/>
          <w:spacing w:val="-2"/>
          <w:sz w:val="18"/>
        </w:rPr>
        <w:t>online</w:t>
      </w:r>
      <w:r>
        <w:rPr>
          <w:color w:val="231F20"/>
          <w:spacing w:val="-5"/>
          <w:sz w:val="18"/>
        </w:rPr>
        <w:t xml:space="preserve"> </w:t>
      </w:r>
      <w:r>
        <w:rPr>
          <w:color w:val="231F20"/>
          <w:spacing w:val="-2"/>
          <w:sz w:val="18"/>
        </w:rPr>
        <w:t>by</w:t>
      </w:r>
      <w:r>
        <w:rPr>
          <w:color w:val="231F20"/>
          <w:spacing w:val="-5"/>
          <w:sz w:val="18"/>
        </w:rPr>
        <w:t xml:space="preserve"> </w:t>
      </w:r>
      <w:r>
        <w:rPr>
          <w:color w:val="231F20"/>
          <w:spacing w:val="-2"/>
          <w:sz w:val="18"/>
        </w:rPr>
        <w:t>Gerhard</w:t>
      </w:r>
      <w:r>
        <w:rPr>
          <w:color w:val="231F20"/>
          <w:spacing w:val="-5"/>
          <w:sz w:val="18"/>
        </w:rPr>
        <w:t xml:space="preserve"> </w:t>
      </w:r>
      <w:r>
        <w:rPr>
          <w:color w:val="231F20"/>
          <w:spacing w:val="-2"/>
          <w:sz w:val="18"/>
        </w:rPr>
        <w:t>Peters</w:t>
      </w:r>
      <w:r>
        <w:rPr>
          <w:color w:val="231F20"/>
          <w:spacing w:val="-5"/>
          <w:sz w:val="18"/>
        </w:rPr>
        <w:t xml:space="preserve"> </w:t>
      </w:r>
      <w:r>
        <w:rPr>
          <w:color w:val="231F20"/>
          <w:spacing w:val="-2"/>
          <w:sz w:val="18"/>
        </w:rPr>
        <w:t>and</w:t>
      </w:r>
      <w:r>
        <w:rPr>
          <w:color w:val="231F20"/>
          <w:spacing w:val="-5"/>
          <w:sz w:val="18"/>
        </w:rPr>
        <w:t xml:space="preserve"> </w:t>
      </w:r>
      <w:r>
        <w:rPr>
          <w:color w:val="231F20"/>
          <w:spacing w:val="-2"/>
          <w:sz w:val="18"/>
        </w:rPr>
        <w:t>John</w:t>
      </w:r>
      <w:r>
        <w:rPr>
          <w:color w:val="231F20"/>
          <w:spacing w:val="-5"/>
          <w:sz w:val="18"/>
        </w:rPr>
        <w:t xml:space="preserve"> </w:t>
      </w:r>
      <w:r>
        <w:rPr>
          <w:color w:val="231F20"/>
          <w:spacing w:val="-2"/>
          <w:sz w:val="18"/>
        </w:rPr>
        <w:t>T.</w:t>
      </w:r>
      <w:r>
        <w:rPr>
          <w:color w:val="231F20"/>
          <w:spacing w:val="-5"/>
          <w:sz w:val="18"/>
        </w:rPr>
        <w:t xml:space="preserve"> </w:t>
      </w:r>
      <w:r>
        <w:rPr>
          <w:color w:val="231F20"/>
          <w:spacing w:val="-2"/>
          <w:sz w:val="18"/>
        </w:rPr>
        <w:t>Woolley,</w:t>
      </w:r>
      <w:r>
        <w:rPr>
          <w:color w:val="231F20"/>
          <w:spacing w:val="-5"/>
          <w:sz w:val="18"/>
        </w:rPr>
        <w:t xml:space="preserve"> </w:t>
      </w:r>
      <w:r>
        <w:rPr>
          <w:rFonts w:ascii="Palatino Linotype" w:hAnsi="Palatino Linotype"/>
          <w:i/>
          <w:color w:val="231F20"/>
          <w:spacing w:val="-2"/>
          <w:sz w:val="18"/>
        </w:rPr>
        <w:t>The</w:t>
      </w:r>
      <w:r>
        <w:rPr>
          <w:rFonts w:ascii="Palatino Linotype" w:hAnsi="Palatino Linotype"/>
          <w:i/>
          <w:color w:val="231F20"/>
          <w:spacing w:val="-5"/>
          <w:sz w:val="18"/>
        </w:rPr>
        <w:t xml:space="preserve"> </w:t>
      </w:r>
      <w:r>
        <w:rPr>
          <w:rFonts w:ascii="Palatino Linotype" w:hAnsi="Palatino Linotype"/>
          <w:i/>
          <w:color w:val="231F20"/>
          <w:spacing w:val="-2"/>
          <w:sz w:val="18"/>
        </w:rPr>
        <w:t>American</w:t>
      </w:r>
      <w:r>
        <w:rPr>
          <w:rFonts w:ascii="Palatino Linotype" w:hAnsi="Palatino Linotype"/>
          <w:i/>
          <w:color w:val="231F20"/>
          <w:spacing w:val="-3"/>
          <w:sz w:val="18"/>
        </w:rPr>
        <w:t xml:space="preserve"> </w:t>
      </w:r>
      <w:r>
        <w:rPr>
          <w:rFonts w:ascii="Palatino Linotype" w:hAnsi="Palatino Linotype"/>
          <w:i/>
          <w:color w:val="231F20"/>
          <w:spacing w:val="-2"/>
          <w:sz w:val="18"/>
        </w:rPr>
        <w:t xml:space="preserve">Presidency </w:t>
      </w:r>
      <w:r>
        <w:rPr>
          <w:rFonts w:ascii="Palatino Linotype" w:hAnsi="Palatino Linotype"/>
          <w:i/>
          <w:color w:val="231F20"/>
          <w:sz w:val="18"/>
        </w:rPr>
        <w:t>Project</w:t>
      </w:r>
      <w:r>
        <w:rPr>
          <w:color w:val="231F20"/>
          <w:sz w:val="18"/>
        </w:rPr>
        <w:t>,</w:t>
      </w:r>
      <w:r>
        <w:rPr>
          <w:color w:val="231F20"/>
          <w:spacing w:val="-8"/>
          <w:sz w:val="18"/>
        </w:rPr>
        <w:t xml:space="preserve"> </w:t>
      </w:r>
      <w:hyperlink r:id="rId150">
        <w:r>
          <w:rPr>
            <w:color w:val="231F20"/>
            <w:sz w:val="18"/>
          </w:rPr>
          <w:t>www.presidency.ucsb.edu,</w:t>
        </w:r>
        <w:r>
          <w:rPr>
            <w:color w:val="231F20"/>
            <w:spacing w:val="-8"/>
            <w:sz w:val="18"/>
          </w:rPr>
          <w:t xml:space="preserve"> </w:t>
        </w:r>
      </w:hyperlink>
      <w:r>
        <w:rPr>
          <w:color w:val="231F20"/>
          <w:sz w:val="18"/>
        </w:rPr>
        <w:t>accessed</w:t>
      </w:r>
      <w:r>
        <w:rPr>
          <w:color w:val="231F20"/>
          <w:spacing w:val="-8"/>
          <w:sz w:val="18"/>
        </w:rPr>
        <w:t xml:space="preserve"> </w:t>
      </w:r>
      <w:r>
        <w:rPr>
          <w:color w:val="231F20"/>
          <w:sz w:val="18"/>
        </w:rPr>
        <w:t>May</w:t>
      </w:r>
      <w:r>
        <w:rPr>
          <w:color w:val="231F20"/>
          <w:spacing w:val="-8"/>
          <w:sz w:val="18"/>
        </w:rPr>
        <w:t xml:space="preserve"> </w:t>
      </w:r>
      <w:r>
        <w:rPr>
          <w:color w:val="231F20"/>
          <w:sz w:val="18"/>
        </w:rPr>
        <w:t>2013.</w:t>
      </w:r>
    </w:p>
    <w:p w:rsidR="009E0961" w:rsidRDefault="00183599">
      <w:pPr>
        <w:pStyle w:val="ListParagraph"/>
        <w:numPr>
          <w:ilvl w:val="0"/>
          <w:numId w:val="9"/>
        </w:numPr>
        <w:tabs>
          <w:tab w:val="left" w:pos="1758"/>
        </w:tabs>
        <w:spacing w:line="225" w:lineRule="exact"/>
        <w:jc w:val="both"/>
        <w:rPr>
          <w:sz w:val="18"/>
        </w:rPr>
      </w:pPr>
      <w:r>
        <w:rPr>
          <w:color w:val="231F20"/>
          <w:w w:val="95"/>
          <w:sz w:val="18"/>
        </w:rPr>
        <w:t>McNamara,</w:t>
      </w:r>
      <w:r>
        <w:rPr>
          <w:color w:val="231F20"/>
          <w:spacing w:val="-1"/>
          <w:w w:val="95"/>
          <w:sz w:val="18"/>
        </w:rPr>
        <w:t xml:space="preserve"> </w:t>
      </w:r>
      <w:r>
        <w:rPr>
          <w:rFonts w:ascii="Palatino Linotype"/>
          <w:i/>
          <w:color w:val="231F20"/>
          <w:w w:val="95"/>
          <w:sz w:val="18"/>
        </w:rPr>
        <w:t>In</w:t>
      </w:r>
      <w:r>
        <w:rPr>
          <w:rFonts w:ascii="Palatino Linotype"/>
          <w:i/>
          <w:color w:val="231F20"/>
          <w:spacing w:val="-3"/>
          <w:sz w:val="18"/>
        </w:rPr>
        <w:t xml:space="preserve"> </w:t>
      </w:r>
      <w:r>
        <w:rPr>
          <w:rFonts w:ascii="Palatino Linotype"/>
          <w:i/>
          <w:color w:val="231F20"/>
          <w:w w:val="95"/>
          <w:sz w:val="18"/>
        </w:rPr>
        <w:t>Retrospect</w:t>
      </w:r>
      <w:r>
        <w:rPr>
          <w:color w:val="231F20"/>
          <w:w w:val="95"/>
          <w:sz w:val="18"/>
        </w:rPr>
        <w:t>,</w:t>
      </w:r>
      <w:r>
        <w:rPr>
          <w:color w:val="231F20"/>
          <w:spacing w:val="-1"/>
          <w:w w:val="95"/>
          <w:sz w:val="18"/>
        </w:rPr>
        <w:t xml:space="preserve"> </w:t>
      </w:r>
      <w:r>
        <w:rPr>
          <w:color w:val="231F20"/>
          <w:w w:val="95"/>
          <w:sz w:val="18"/>
        </w:rPr>
        <w:t>p.</w:t>
      </w:r>
      <w:r>
        <w:rPr>
          <w:color w:val="231F20"/>
          <w:spacing w:val="-1"/>
          <w:w w:val="95"/>
          <w:sz w:val="18"/>
        </w:rPr>
        <w:t xml:space="preserve"> </w:t>
      </w:r>
      <w:r>
        <w:rPr>
          <w:color w:val="231F20"/>
          <w:spacing w:val="-5"/>
          <w:w w:val="95"/>
          <w:sz w:val="18"/>
        </w:rPr>
        <w:t>47.</w:t>
      </w:r>
    </w:p>
    <w:p w:rsidR="009E0961" w:rsidRDefault="00183599">
      <w:pPr>
        <w:spacing w:before="1"/>
        <w:ind w:left="1482"/>
        <w:jc w:val="both"/>
        <w:rPr>
          <w:sz w:val="18"/>
        </w:rPr>
      </w:pPr>
      <w:r>
        <w:rPr>
          <w:color w:val="231F20"/>
          <w:sz w:val="18"/>
        </w:rPr>
        <w:t>46</w:t>
      </w:r>
      <w:r>
        <w:rPr>
          <w:color w:val="231F20"/>
          <w:spacing w:val="44"/>
          <w:sz w:val="18"/>
        </w:rPr>
        <w:t xml:space="preserve"> </w:t>
      </w:r>
      <w:r>
        <w:rPr>
          <w:color w:val="231F20"/>
          <w:sz w:val="18"/>
        </w:rPr>
        <w:t>Ibid.,</w:t>
      </w:r>
      <w:r>
        <w:rPr>
          <w:color w:val="231F20"/>
          <w:spacing w:val="-9"/>
          <w:sz w:val="18"/>
        </w:rPr>
        <w:t xml:space="preserve"> </w:t>
      </w:r>
      <w:r>
        <w:rPr>
          <w:color w:val="231F20"/>
          <w:sz w:val="18"/>
        </w:rPr>
        <w:t>pp.</w:t>
      </w:r>
      <w:r>
        <w:rPr>
          <w:color w:val="231F20"/>
          <w:spacing w:val="-10"/>
          <w:sz w:val="18"/>
        </w:rPr>
        <w:t xml:space="preserve"> </w:t>
      </w:r>
      <w:r>
        <w:rPr>
          <w:color w:val="231F20"/>
          <w:spacing w:val="-2"/>
          <w:sz w:val="18"/>
        </w:rPr>
        <w:t>102–3.</w:t>
      </w:r>
    </w:p>
    <w:p w:rsidR="009E0961" w:rsidRDefault="00183599">
      <w:pPr>
        <w:pStyle w:val="ListParagraph"/>
        <w:numPr>
          <w:ilvl w:val="0"/>
          <w:numId w:val="8"/>
        </w:numPr>
        <w:tabs>
          <w:tab w:val="left" w:pos="1758"/>
        </w:tabs>
        <w:spacing w:before="16" w:line="259" w:lineRule="auto"/>
        <w:ind w:right="1013"/>
        <w:rPr>
          <w:sz w:val="18"/>
        </w:rPr>
      </w:pPr>
      <w:r>
        <w:rPr>
          <w:color w:val="231F20"/>
          <w:spacing w:val="-2"/>
          <w:sz w:val="18"/>
        </w:rPr>
        <w:t>National</w:t>
      </w:r>
      <w:r>
        <w:rPr>
          <w:color w:val="231F20"/>
          <w:spacing w:val="-5"/>
          <w:sz w:val="18"/>
        </w:rPr>
        <w:t xml:space="preserve"> </w:t>
      </w:r>
      <w:r>
        <w:rPr>
          <w:color w:val="231F20"/>
          <w:spacing w:val="-2"/>
          <w:sz w:val="18"/>
        </w:rPr>
        <w:t>Security</w:t>
      </w:r>
      <w:r>
        <w:rPr>
          <w:color w:val="231F20"/>
          <w:spacing w:val="-5"/>
          <w:sz w:val="18"/>
        </w:rPr>
        <w:t xml:space="preserve"> </w:t>
      </w:r>
      <w:r>
        <w:rPr>
          <w:color w:val="231F20"/>
          <w:spacing w:val="-2"/>
          <w:sz w:val="18"/>
        </w:rPr>
        <w:t>Council</w:t>
      </w:r>
      <w:r>
        <w:rPr>
          <w:color w:val="231F20"/>
          <w:spacing w:val="-5"/>
          <w:sz w:val="18"/>
        </w:rPr>
        <w:t xml:space="preserve"> </w:t>
      </w:r>
      <w:r>
        <w:rPr>
          <w:color w:val="231F20"/>
          <w:spacing w:val="-2"/>
          <w:sz w:val="18"/>
        </w:rPr>
        <w:t>Memo</w:t>
      </w:r>
      <w:r>
        <w:rPr>
          <w:color w:val="231F20"/>
          <w:spacing w:val="-5"/>
          <w:sz w:val="18"/>
        </w:rPr>
        <w:t xml:space="preserve"> </w:t>
      </w:r>
      <w:r>
        <w:rPr>
          <w:smallCaps/>
          <w:color w:val="231F20"/>
          <w:spacing w:val="-2"/>
          <w:sz w:val="18"/>
        </w:rPr>
        <w:t>nsam</w:t>
      </w:r>
      <w:r>
        <w:rPr>
          <w:color w:val="231F20"/>
          <w:spacing w:val="-5"/>
          <w:sz w:val="18"/>
        </w:rPr>
        <w:t xml:space="preserve"> </w:t>
      </w:r>
      <w:r>
        <w:rPr>
          <w:color w:val="231F20"/>
          <w:spacing w:val="-2"/>
          <w:sz w:val="18"/>
        </w:rPr>
        <w:t>273,</w:t>
      </w:r>
      <w:r>
        <w:rPr>
          <w:color w:val="231F20"/>
          <w:spacing w:val="-5"/>
          <w:sz w:val="18"/>
        </w:rPr>
        <w:t xml:space="preserve"> </w:t>
      </w:r>
      <w:r>
        <w:rPr>
          <w:smallCaps/>
          <w:color w:val="231F20"/>
          <w:spacing w:val="-2"/>
          <w:sz w:val="18"/>
        </w:rPr>
        <w:t>lbj</w:t>
      </w:r>
      <w:r>
        <w:rPr>
          <w:color w:val="231F20"/>
          <w:spacing w:val="-5"/>
          <w:sz w:val="18"/>
        </w:rPr>
        <w:t xml:space="preserve"> </w:t>
      </w:r>
      <w:r>
        <w:rPr>
          <w:color w:val="231F20"/>
          <w:spacing w:val="-2"/>
          <w:sz w:val="18"/>
        </w:rPr>
        <w:t>Library,</w:t>
      </w:r>
      <w:r>
        <w:rPr>
          <w:color w:val="231F20"/>
          <w:spacing w:val="-5"/>
          <w:sz w:val="18"/>
        </w:rPr>
        <w:t xml:space="preserve"> </w:t>
      </w:r>
      <w:hyperlink r:id="rId151">
        <w:r>
          <w:rPr>
            <w:color w:val="231F20"/>
            <w:spacing w:val="-2"/>
            <w:sz w:val="18"/>
          </w:rPr>
          <w:t>www.lbjlib.utexas.</w:t>
        </w:r>
      </w:hyperlink>
      <w:r>
        <w:rPr>
          <w:color w:val="231F20"/>
          <w:spacing w:val="-2"/>
          <w:sz w:val="18"/>
        </w:rPr>
        <w:t xml:space="preserve"> </w:t>
      </w:r>
      <w:r>
        <w:rPr>
          <w:color w:val="231F20"/>
          <w:sz w:val="18"/>
        </w:rPr>
        <w:t>edu, accessed May 2013.</w:t>
      </w:r>
    </w:p>
    <w:p w:rsidR="009E0961" w:rsidRDefault="00183599">
      <w:pPr>
        <w:pStyle w:val="ListParagraph"/>
        <w:numPr>
          <w:ilvl w:val="0"/>
          <w:numId w:val="8"/>
        </w:numPr>
        <w:tabs>
          <w:tab w:val="left" w:pos="1758"/>
        </w:tabs>
        <w:spacing w:line="211" w:lineRule="exact"/>
        <w:rPr>
          <w:sz w:val="18"/>
        </w:rPr>
      </w:pPr>
      <w:r>
        <w:rPr>
          <w:color w:val="231F20"/>
          <w:w w:val="95"/>
          <w:sz w:val="18"/>
        </w:rPr>
        <w:t>Nguyễn</w:t>
      </w:r>
      <w:r>
        <w:rPr>
          <w:color w:val="231F20"/>
          <w:sz w:val="18"/>
        </w:rPr>
        <w:t xml:space="preserve"> </w:t>
      </w:r>
      <w:r>
        <w:rPr>
          <w:color w:val="231F20"/>
          <w:w w:val="95"/>
          <w:sz w:val="18"/>
        </w:rPr>
        <w:t>Khắc</w:t>
      </w:r>
      <w:r>
        <w:rPr>
          <w:color w:val="231F20"/>
          <w:sz w:val="18"/>
        </w:rPr>
        <w:t xml:space="preserve"> </w:t>
      </w:r>
      <w:r>
        <w:rPr>
          <w:color w:val="231F20"/>
          <w:w w:val="95"/>
          <w:sz w:val="18"/>
        </w:rPr>
        <w:t>Viện,</w:t>
      </w:r>
      <w:r>
        <w:rPr>
          <w:color w:val="231F20"/>
          <w:spacing w:val="2"/>
          <w:sz w:val="18"/>
        </w:rPr>
        <w:t xml:space="preserve"> </w:t>
      </w:r>
      <w:r>
        <w:rPr>
          <w:rFonts w:ascii="Palatino Linotype" w:hAnsi="Palatino Linotype"/>
          <w:i/>
          <w:color w:val="231F20"/>
          <w:w w:val="95"/>
          <w:sz w:val="18"/>
        </w:rPr>
        <w:t>Việt</w:t>
      </w:r>
      <w:r>
        <w:rPr>
          <w:rFonts w:ascii="Palatino Linotype" w:hAnsi="Palatino Linotype"/>
          <w:i/>
          <w:color w:val="231F20"/>
          <w:spacing w:val="1"/>
          <w:sz w:val="18"/>
        </w:rPr>
        <w:t xml:space="preserve"> </w:t>
      </w:r>
      <w:r>
        <w:rPr>
          <w:rFonts w:ascii="Palatino Linotype" w:hAnsi="Palatino Linotype"/>
          <w:i/>
          <w:color w:val="231F20"/>
          <w:w w:val="95"/>
          <w:sz w:val="18"/>
        </w:rPr>
        <w:t>Nam</w:t>
      </w:r>
      <w:r>
        <w:rPr>
          <w:color w:val="231F20"/>
          <w:w w:val="95"/>
          <w:sz w:val="18"/>
        </w:rPr>
        <w:t>,</w:t>
      </w:r>
      <w:r>
        <w:rPr>
          <w:color w:val="231F20"/>
          <w:spacing w:val="2"/>
          <w:sz w:val="18"/>
        </w:rPr>
        <w:t xml:space="preserve"> </w:t>
      </w:r>
      <w:r>
        <w:rPr>
          <w:color w:val="231F20"/>
          <w:w w:val="95"/>
          <w:sz w:val="18"/>
        </w:rPr>
        <w:t>p.</w:t>
      </w:r>
      <w:r>
        <w:rPr>
          <w:color w:val="231F20"/>
          <w:sz w:val="18"/>
        </w:rPr>
        <w:t xml:space="preserve"> </w:t>
      </w:r>
      <w:r>
        <w:rPr>
          <w:color w:val="231F20"/>
          <w:spacing w:val="-4"/>
          <w:w w:val="95"/>
          <w:sz w:val="18"/>
        </w:rPr>
        <w:t>492.</w:t>
      </w:r>
    </w:p>
    <w:p w:rsidR="009E0961" w:rsidRDefault="00183599">
      <w:pPr>
        <w:pStyle w:val="ListParagraph"/>
        <w:numPr>
          <w:ilvl w:val="0"/>
          <w:numId w:val="8"/>
        </w:numPr>
        <w:tabs>
          <w:tab w:val="left" w:pos="1758"/>
        </w:tabs>
        <w:rPr>
          <w:sz w:val="18"/>
        </w:rPr>
      </w:pPr>
      <w:r>
        <w:rPr>
          <w:color w:val="231F20"/>
          <w:w w:val="95"/>
          <w:sz w:val="18"/>
        </w:rPr>
        <w:t>Kissinger,</w:t>
      </w:r>
      <w:r>
        <w:rPr>
          <w:color w:val="231F20"/>
          <w:spacing w:val="-4"/>
          <w:w w:val="95"/>
          <w:sz w:val="18"/>
        </w:rPr>
        <w:t xml:space="preserve"> </w:t>
      </w:r>
      <w:r>
        <w:rPr>
          <w:rFonts w:ascii="Palatino Linotype" w:hAnsi="Palatino Linotype"/>
          <w:i/>
          <w:color w:val="231F20"/>
          <w:w w:val="95"/>
          <w:sz w:val="18"/>
        </w:rPr>
        <w:t>Ending</w:t>
      </w:r>
      <w:r>
        <w:rPr>
          <w:rFonts w:ascii="Palatino Linotype" w:hAnsi="Palatino Linotype"/>
          <w:i/>
          <w:color w:val="231F20"/>
          <w:spacing w:val="-3"/>
          <w:w w:val="95"/>
          <w:sz w:val="18"/>
        </w:rPr>
        <w:t xml:space="preserve"> </w:t>
      </w:r>
      <w:r>
        <w:rPr>
          <w:rFonts w:ascii="Palatino Linotype" w:hAnsi="Palatino Linotype"/>
          <w:i/>
          <w:color w:val="231F20"/>
          <w:w w:val="95"/>
          <w:sz w:val="18"/>
        </w:rPr>
        <w:t>the</w:t>
      </w:r>
      <w:r>
        <w:rPr>
          <w:rFonts w:ascii="Palatino Linotype" w:hAnsi="Palatino Linotype"/>
          <w:i/>
          <w:color w:val="231F20"/>
          <w:spacing w:val="-3"/>
          <w:w w:val="95"/>
          <w:sz w:val="18"/>
        </w:rPr>
        <w:t xml:space="preserve"> </w:t>
      </w:r>
      <w:r>
        <w:rPr>
          <w:rFonts w:ascii="Palatino Linotype" w:hAnsi="Palatino Linotype"/>
          <w:i/>
          <w:color w:val="231F20"/>
          <w:w w:val="95"/>
          <w:sz w:val="18"/>
        </w:rPr>
        <w:t>Vietnam</w:t>
      </w:r>
      <w:r>
        <w:rPr>
          <w:rFonts w:ascii="Palatino Linotype" w:hAnsi="Palatino Linotype"/>
          <w:i/>
          <w:color w:val="231F20"/>
          <w:spacing w:val="-3"/>
          <w:w w:val="95"/>
          <w:sz w:val="18"/>
        </w:rPr>
        <w:t xml:space="preserve"> </w:t>
      </w:r>
      <w:r>
        <w:rPr>
          <w:rFonts w:ascii="Palatino Linotype" w:hAnsi="Palatino Linotype"/>
          <w:i/>
          <w:color w:val="231F20"/>
          <w:w w:val="95"/>
          <w:sz w:val="18"/>
        </w:rPr>
        <w:t>War</w:t>
      </w:r>
      <w:r>
        <w:rPr>
          <w:color w:val="231F20"/>
          <w:w w:val="95"/>
          <w:sz w:val="18"/>
        </w:rPr>
        <w:t>,</w:t>
      </w:r>
      <w:r>
        <w:rPr>
          <w:color w:val="231F20"/>
          <w:spacing w:val="-4"/>
          <w:w w:val="95"/>
          <w:sz w:val="18"/>
        </w:rPr>
        <w:t xml:space="preserve"> </w:t>
      </w:r>
      <w:r>
        <w:rPr>
          <w:color w:val="231F20"/>
          <w:w w:val="95"/>
          <w:sz w:val="18"/>
        </w:rPr>
        <w:t>pp.</w:t>
      </w:r>
      <w:r>
        <w:rPr>
          <w:color w:val="231F20"/>
          <w:spacing w:val="-3"/>
          <w:w w:val="95"/>
          <w:sz w:val="18"/>
        </w:rPr>
        <w:t xml:space="preserve"> </w:t>
      </w:r>
      <w:r>
        <w:rPr>
          <w:color w:val="231F20"/>
          <w:spacing w:val="-2"/>
          <w:w w:val="95"/>
          <w:sz w:val="18"/>
        </w:rPr>
        <w:t>36–7.</w:t>
      </w:r>
    </w:p>
    <w:p w:rsidR="009E0961" w:rsidRDefault="00183599">
      <w:pPr>
        <w:pStyle w:val="ListParagraph"/>
        <w:numPr>
          <w:ilvl w:val="0"/>
          <w:numId w:val="8"/>
        </w:numPr>
        <w:tabs>
          <w:tab w:val="left" w:pos="1758"/>
        </w:tabs>
        <w:spacing w:line="240" w:lineRule="auto"/>
        <w:ind w:right="1247"/>
        <w:rPr>
          <w:sz w:val="18"/>
        </w:rPr>
      </w:pPr>
      <w:r>
        <w:rPr>
          <w:color w:val="231F20"/>
          <w:spacing w:val="-2"/>
          <w:sz w:val="18"/>
        </w:rPr>
        <w:t>Đặng</w:t>
      </w:r>
      <w:r>
        <w:rPr>
          <w:color w:val="231F20"/>
          <w:spacing w:val="-10"/>
          <w:sz w:val="18"/>
        </w:rPr>
        <w:t xml:space="preserve"> </w:t>
      </w:r>
      <w:r>
        <w:rPr>
          <w:color w:val="231F20"/>
          <w:spacing w:val="-2"/>
          <w:sz w:val="18"/>
        </w:rPr>
        <w:t>Phong,</w:t>
      </w:r>
      <w:r>
        <w:rPr>
          <w:color w:val="231F20"/>
          <w:spacing w:val="-9"/>
          <w:sz w:val="18"/>
        </w:rPr>
        <w:t xml:space="preserve"> </w:t>
      </w:r>
      <w:r>
        <w:rPr>
          <w:rFonts w:ascii="Palatino Linotype" w:hAnsi="Palatino Linotype"/>
          <w:i/>
          <w:color w:val="231F20"/>
          <w:spacing w:val="-2"/>
          <w:sz w:val="18"/>
        </w:rPr>
        <w:t>Five</w:t>
      </w:r>
      <w:r>
        <w:rPr>
          <w:rFonts w:ascii="Palatino Linotype" w:hAnsi="Palatino Linotype"/>
          <w:i/>
          <w:color w:val="231F20"/>
          <w:spacing w:val="-9"/>
          <w:sz w:val="18"/>
        </w:rPr>
        <w:t xml:space="preserve"> </w:t>
      </w:r>
      <w:r>
        <w:rPr>
          <w:rFonts w:ascii="Palatino Linotype" w:hAnsi="Palatino Linotype"/>
          <w:i/>
          <w:color w:val="231F20"/>
          <w:spacing w:val="-2"/>
          <w:sz w:val="18"/>
        </w:rPr>
        <w:t>Ho</w:t>
      </w:r>
      <w:r>
        <w:rPr>
          <w:rFonts w:ascii="Palatino Linotype" w:hAnsi="Palatino Linotype"/>
          <w:i/>
          <w:color w:val="231F20"/>
          <w:spacing w:val="-9"/>
          <w:sz w:val="18"/>
        </w:rPr>
        <w:t xml:space="preserve"> </w:t>
      </w:r>
      <w:r>
        <w:rPr>
          <w:rFonts w:ascii="Palatino Linotype" w:hAnsi="Palatino Linotype"/>
          <w:i/>
          <w:color w:val="231F20"/>
          <w:spacing w:val="-2"/>
          <w:sz w:val="18"/>
        </w:rPr>
        <w:t>Chi</w:t>
      </w:r>
      <w:r>
        <w:rPr>
          <w:rFonts w:ascii="Palatino Linotype" w:hAnsi="Palatino Linotype"/>
          <w:i/>
          <w:color w:val="231F20"/>
          <w:spacing w:val="-10"/>
          <w:sz w:val="18"/>
        </w:rPr>
        <w:t xml:space="preserve"> </w:t>
      </w:r>
      <w:r>
        <w:rPr>
          <w:rFonts w:ascii="Palatino Linotype" w:hAnsi="Palatino Linotype"/>
          <w:i/>
          <w:color w:val="231F20"/>
          <w:spacing w:val="-2"/>
          <w:sz w:val="18"/>
        </w:rPr>
        <w:t>Minh</w:t>
      </w:r>
      <w:r>
        <w:rPr>
          <w:rFonts w:ascii="Palatino Linotype" w:hAnsi="Palatino Linotype"/>
          <w:i/>
          <w:color w:val="231F20"/>
          <w:spacing w:val="-8"/>
          <w:sz w:val="18"/>
        </w:rPr>
        <w:t xml:space="preserve"> </w:t>
      </w:r>
      <w:r>
        <w:rPr>
          <w:rFonts w:ascii="Palatino Linotype" w:hAnsi="Palatino Linotype"/>
          <w:i/>
          <w:color w:val="231F20"/>
          <w:spacing w:val="-2"/>
          <w:sz w:val="18"/>
        </w:rPr>
        <w:t>Trails</w:t>
      </w:r>
      <w:r>
        <w:rPr>
          <w:color w:val="231F20"/>
          <w:spacing w:val="-2"/>
          <w:sz w:val="18"/>
        </w:rPr>
        <w:t>,</w:t>
      </w:r>
      <w:r>
        <w:rPr>
          <w:color w:val="231F20"/>
          <w:spacing w:val="-10"/>
          <w:sz w:val="18"/>
        </w:rPr>
        <w:t xml:space="preserve"> </w:t>
      </w:r>
      <w:r>
        <w:rPr>
          <w:color w:val="231F20"/>
          <w:spacing w:val="-2"/>
          <w:sz w:val="18"/>
        </w:rPr>
        <w:t>p.</w:t>
      </w:r>
      <w:r>
        <w:rPr>
          <w:color w:val="231F20"/>
          <w:spacing w:val="-9"/>
          <w:sz w:val="18"/>
        </w:rPr>
        <w:t xml:space="preserve"> </w:t>
      </w:r>
      <w:r>
        <w:rPr>
          <w:color w:val="231F20"/>
          <w:spacing w:val="-2"/>
          <w:sz w:val="18"/>
        </w:rPr>
        <w:t>82.</w:t>
      </w:r>
      <w:r>
        <w:rPr>
          <w:color w:val="231F20"/>
          <w:spacing w:val="-9"/>
          <w:sz w:val="18"/>
        </w:rPr>
        <w:t xml:space="preserve"> </w:t>
      </w:r>
      <w:r>
        <w:rPr>
          <w:color w:val="231F20"/>
          <w:spacing w:val="-2"/>
          <w:sz w:val="18"/>
        </w:rPr>
        <w:t>Trường</w:t>
      </w:r>
      <w:r>
        <w:rPr>
          <w:color w:val="231F20"/>
          <w:spacing w:val="-9"/>
          <w:sz w:val="18"/>
        </w:rPr>
        <w:t xml:space="preserve"> </w:t>
      </w:r>
      <w:r>
        <w:rPr>
          <w:color w:val="231F20"/>
          <w:spacing w:val="-2"/>
          <w:sz w:val="18"/>
        </w:rPr>
        <w:t>Sơn</w:t>
      </w:r>
      <w:r>
        <w:rPr>
          <w:color w:val="231F20"/>
          <w:spacing w:val="-10"/>
          <w:sz w:val="18"/>
        </w:rPr>
        <w:t xml:space="preserve"> </w:t>
      </w:r>
      <w:r>
        <w:rPr>
          <w:color w:val="231F20"/>
          <w:spacing w:val="-2"/>
          <w:sz w:val="18"/>
        </w:rPr>
        <w:t>was</w:t>
      </w:r>
      <w:r>
        <w:rPr>
          <w:color w:val="231F20"/>
          <w:spacing w:val="-9"/>
          <w:sz w:val="18"/>
        </w:rPr>
        <w:t xml:space="preserve"> </w:t>
      </w:r>
      <w:r>
        <w:rPr>
          <w:color w:val="231F20"/>
          <w:spacing w:val="-2"/>
          <w:sz w:val="18"/>
        </w:rPr>
        <w:t>the</w:t>
      </w:r>
      <w:r>
        <w:rPr>
          <w:color w:val="231F20"/>
          <w:spacing w:val="-9"/>
          <w:sz w:val="18"/>
        </w:rPr>
        <w:t xml:space="preserve"> </w:t>
      </w:r>
      <w:r>
        <w:rPr>
          <w:color w:val="231F20"/>
          <w:spacing w:val="-2"/>
          <w:sz w:val="18"/>
        </w:rPr>
        <w:t xml:space="preserve">official </w:t>
      </w:r>
      <w:r>
        <w:rPr>
          <w:color w:val="231F20"/>
          <w:sz w:val="18"/>
        </w:rPr>
        <w:t>North Vietnamese name for this Trail.</w:t>
      </w:r>
    </w:p>
    <w:p w:rsidR="009E0961" w:rsidRDefault="00183599">
      <w:pPr>
        <w:pStyle w:val="ListParagraph"/>
        <w:numPr>
          <w:ilvl w:val="0"/>
          <w:numId w:val="8"/>
        </w:numPr>
        <w:tabs>
          <w:tab w:val="left" w:pos="1758"/>
        </w:tabs>
        <w:spacing w:before="8" w:line="205" w:lineRule="exact"/>
        <w:rPr>
          <w:sz w:val="18"/>
        </w:rPr>
      </w:pPr>
      <w:r>
        <w:rPr>
          <w:color w:val="231F20"/>
          <w:sz w:val="18"/>
        </w:rPr>
        <w:t>Unified</w:t>
      </w:r>
      <w:r>
        <w:rPr>
          <w:color w:val="231F20"/>
          <w:spacing w:val="-12"/>
          <w:sz w:val="18"/>
        </w:rPr>
        <w:t xml:space="preserve"> </w:t>
      </w:r>
      <w:r>
        <w:rPr>
          <w:color w:val="231F20"/>
          <w:sz w:val="18"/>
        </w:rPr>
        <w:t>Front</w:t>
      </w:r>
      <w:r>
        <w:rPr>
          <w:color w:val="231F20"/>
          <w:spacing w:val="-11"/>
          <w:sz w:val="18"/>
        </w:rPr>
        <w:t xml:space="preserve"> </w:t>
      </w:r>
      <w:r>
        <w:rPr>
          <w:color w:val="231F20"/>
          <w:sz w:val="18"/>
        </w:rPr>
        <w:t>for</w:t>
      </w:r>
      <w:r>
        <w:rPr>
          <w:color w:val="231F20"/>
          <w:spacing w:val="-11"/>
          <w:sz w:val="18"/>
        </w:rPr>
        <w:t xml:space="preserve"> </w:t>
      </w:r>
      <w:r>
        <w:rPr>
          <w:color w:val="231F20"/>
          <w:sz w:val="18"/>
        </w:rPr>
        <w:t>the</w:t>
      </w:r>
      <w:r>
        <w:rPr>
          <w:color w:val="231F20"/>
          <w:spacing w:val="-11"/>
          <w:sz w:val="18"/>
        </w:rPr>
        <w:t xml:space="preserve"> </w:t>
      </w:r>
      <w:r>
        <w:rPr>
          <w:color w:val="231F20"/>
          <w:sz w:val="18"/>
        </w:rPr>
        <w:t>Struggle</w:t>
      </w:r>
      <w:r>
        <w:rPr>
          <w:color w:val="231F20"/>
          <w:spacing w:val="-11"/>
          <w:sz w:val="18"/>
        </w:rPr>
        <w:t xml:space="preserve"> </w:t>
      </w:r>
      <w:r>
        <w:rPr>
          <w:color w:val="231F20"/>
          <w:sz w:val="18"/>
        </w:rPr>
        <w:t>of</w:t>
      </w:r>
      <w:r>
        <w:rPr>
          <w:color w:val="231F20"/>
          <w:spacing w:val="-11"/>
          <w:sz w:val="18"/>
        </w:rPr>
        <w:t xml:space="preserve"> </w:t>
      </w:r>
      <w:r>
        <w:rPr>
          <w:color w:val="231F20"/>
          <w:sz w:val="18"/>
        </w:rPr>
        <w:t>Oppressed</w:t>
      </w:r>
      <w:r>
        <w:rPr>
          <w:color w:val="231F20"/>
          <w:spacing w:val="-11"/>
          <w:sz w:val="18"/>
        </w:rPr>
        <w:t xml:space="preserve"> </w:t>
      </w:r>
      <w:r>
        <w:rPr>
          <w:color w:val="231F20"/>
          <w:spacing w:val="-2"/>
          <w:sz w:val="18"/>
        </w:rPr>
        <w:t>Races.</w:t>
      </w:r>
    </w:p>
    <w:p w:rsidR="009E0961" w:rsidRDefault="00183599">
      <w:pPr>
        <w:pStyle w:val="ListParagraph"/>
        <w:numPr>
          <w:ilvl w:val="0"/>
          <w:numId w:val="8"/>
        </w:numPr>
        <w:tabs>
          <w:tab w:val="left" w:pos="1758"/>
        </w:tabs>
        <w:spacing w:line="240" w:lineRule="auto"/>
        <w:ind w:left="1482" w:right="4048" w:firstLine="0"/>
        <w:rPr>
          <w:sz w:val="18"/>
        </w:rPr>
      </w:pPr>
      <w:r>
        <w:rPr>
          <w:color w:val="231F20"/>
          <w:w w:val="95"/>
          <w:sz w:val="18"/>
        </w:rPr>
        <w:t>McNamara,</w:t>
      </w:r>
      <w:r>
        <w:rPr>
          <w:color w:val="231F20"/>
          <w:spacing w:val="-2"/>
          <w:w w:val="95"/>
          <w:sz w:val="18"/>
        </w:rPr>
        <w:t xml:space="preserve"> </w:t>
      </w:r>
      <w:r>
        <w:rPr>
          <w:rFonts w:ascii="Palatino Linotype"/>
          <w:i/>
          <w:color w:val="231F20"/>
          <w:w w:val="95"/>
          <w:sz w:val="18"/>
        </w:rPr>
        <w:t>In</w:t>
      </w:r>
      <w:r>
        <w:rPr>
          <w:rFonts w:ascii="Palatino Linotype"/>
          <w:i/>
          <w:color w:val="231F20"/>
          <w:spacing w:val="-1"/>
          <w:w w:val="95"/>
          <w:sz w:val="18"/>
        </w:rPr>
        <w:t xml:space="preserve"> </w:t>
      </w:r>
      <w:r>
        <w:rPr>
          <w:rFonts w:ascii="Palatino Linotype"/>
          <w:i/>
          <w:color w:val="231F20"/>
          <w:w w:val="95"/>
          <w:sz w:val="18"/>
        </w:rPr>
        <w:t>Retrospect</w:t>
      </w:r>
      <w:r>
        <w:rPr>
          <w:color w:val="231F20"/>
          <w:w w:val="95"/>
          <w:sz w:val="18"/>
        </w:rPr>
        <w:t>,</w:t>
      </w:r>
      <w:r>
        <w:rPr>
          <w:color w:val="231F20"/>
          <w:spacing w:val="-2"/>
          <w:w w:val="95"/>
          <w:sz w:val="18"/>
        </w:rPr>
        <w:t xml:space="preserve"> </w:t>
      </w:r>
      <w:r>
        <w:rPr>
          <w:color w:val="231F20"/>
          <w:w w:val="95"/>
          <w:sz w:val="18"/>
        </w:rPr>
        <w:t>p.</w:t>
      </w:r>
      <w:r>
        <w:rPr>
          <w:color w:val="231F20"/>
          <w:spacing w:val="-2"/>
          <w:w w:val="95"/>
          <w:sz w:val="18"/>
        </w:rPr>
        <w:t xml:space="preserve"> </w:t>
      </w:r>
      <w:r>
        <w:rPr>
          <w:color w:val="231F20"/>
          <w:w w:val="95"/>
          <w:sz w:val="18"/>
        </w:rPr>
        <w:t xml:space="preserve">105. </w:t>
      </w:r>
      <w:r>
        <w:rPr>
          <w:color w:val="231F20"/>
          <w:sz w:val="18"/>
        </w:rPr>
        <w:t>53</w:t>
      </w:r>
      <w:r>
        <w:rPr>
          <w:color w:val="231F20"/>
          <w:spacing w:val="40"/>
          <w:sz w:val="18"/>
        </w:rPr>
        <w:t xml:space="preserve"> </w:t>
      </w:r>
      <w:r>
        <w:rPr>
          <w:color w:val="231F20"/>
          <w:sz w:val="18"/>
        </w:rPr>
        <w:t>Ibid., p. 120.</w:t>
      </w:r>
    </w:p>
    <w:p w:rsidR="009E0961" w:rsidRDefault="00183599">
      <w:pPr>
        <w:spacing w:before="14" w:line="205" w:lineRule="exact"/>
        <w:ind w:left="1482"/>
        <w:rPr>
          <w:sz w:val="18"/>
        </w:rPr>
      </w:pPr>
      <w:r>
        <w:rPr>
          <w:color w:val="231F20"/>
          <w:sz w:val="18"/>
        </w:rPr>
        <w:t>54</w:t>
      </w:r>
      <w:r>
        <w:rPr>
          <w:color w:val="231F20"/>
          <w:spacing w:val="43"/>
          <w:sz w:val="18"/>
        </w:rPr>
        <w:t xml:space="preserve"> </w:t>
      </w:r>
      <w:r>
        <w:rPr>
          <w:color w:val="231F20"/>
          <w:sz w:val="18"/>
        </w:rPr>
        <w:t>Ibid.,</w:t>
      </w:r>
      <w:r>
        <w:rPr>
          <w:color w:val="231F20"/>
          <w:spacing w:val="-10"/>
          <w:sz w:val="18"/>
        </w:rPr>
        <w:t xml:space="preserve"> </w:t>
      </w:r>
      <w:r>
        <w:rPr>
          <w:color w:val="231F20"/>
          <w:sz w:val="18"/>
        </w:rPr>
        <w:t>p.</w:t>
      </w:r>
      <w:r>
        <w:rPr>
          <w:color w:val="231F20"/>
          <w:spacing w:val="-9"/>
          <w:sz w:val="18"/>
        </w:rPr>
        <w:t xml:space="preserve"> </w:t>
      </w:r>
      <w:r>
        <w:rPr>
          <w:color w:val="231F20"/>
          <w:spacing w:val="-4"/>
          <w:sz w:val="18"/>
        </w:rPr>
        <w:t>121.</w:t>
      </w:r>
    </w:p>
    <w:p w:rsidR="009E0961" w:rsidRDefault="00183599">
      <w:pPr>
        <w:pStyle w:val="ListParagraph"/>
        <w:numPr>
          <w:ilvl w:val="0"/>
          <w:numId w:val="7"/>
        </w:numPr>
        <w:tabs>
          <w:tab w:val="left" w:pos="1758"/>
        </w:tabs>
        <w:spacing w:line="230" w:lineRule="exact"/>
        <w:ind w:hanging="276"/>
        <w:rPr>
          <w:sz w:val="18"/>
        </w:rPr>
      </w:pPr>
      <w:r>
        <w:rPr>
          <w:color w:val="231F20"/>
          <w:w w:val="95"/>
          <w:sz w:val="18"/>
        </w:rPr>
        <w:t>Kissinger,</w:t>
      </w:r>
      <w:r>
        <w:rPr>
          <w:color w:val="231F20"/>
          <w:spacing w:val="-5"/>
          <w:w w:val="95"/>
          <w:sz w:val="18"/>
        </w:rPr>
        <w:t xml:space="preserve"> </w:t>
      </w:r>
      <w:r>
        <w:rPr>
          <w:rFonts w:ascii="Palatino Linotype"/>
          <w:i/>
          <w:color w:val="231F20"/>
          <w:w w:val="95"/>
          <w:sz w:val="18"/>
        </w:rPr>
        <w:t>Ending</w:t>
      </w:r>
      <w:r>
        <w:rPr>
          <w:rFonts w:ascii="Palatino Linotype"/>
          <w:i/>
          <w:color w:val="231F20"/>
          <w:spacing w:val="-4"/>
          <w:w w:val="95"/>
          <w:sz w:val="18"/>
        </w:rPr>
        <w:t xml:space="preserve"> </w:t>
      </w:r>
      <w:r>
        <w:rPr>
          <w:rFonts w:ascii="Palatino Linotype"/>
          <w:i/>
          <w:color w:val="231F20"/>
          <w:w w:val="95"/>
          <w:sz w:val="18"/>
        </w:rPr>
        <w:t>the</w:t>
      </w:r>
      <w:r>
        <w:rPr>
          <w:rFonts w:ascii="Palatino Linotype"/>
          <w:i/>
          <w:color w:val="231F20"/>
          <w:spacing w:val="-4"/>
          <w:w w:val="95"/>
          <w:sz w:val="18"/>
        </w:rPr>
        <w:t xml:space="preserve"> </w:t>
      </w:r>
      <w:r>
        <w:rPr>
          <w:rFonts w:ascii="Palatino Linotype"/>
          <w:i/>
          <w:color w:val="231F20"/>
          <w:w w:val="95"/>
          <w:sz w:val="18"/>
        </w:rPr>
        <w:t>Vietnam</w:t>
      </w:r>
      <w:r>
        <w:rPr>
          <w:rFonts w:ascii="Palatino Linotype"/>
          <w:i/>
          <w:color w:val="231F20"/>
          <w:spacing w:val="-4"/>
          <w:w w:val="95"/>
          <w:sz w:val="18"/>
        </w:rPr>
        <w:t xml:space="preserve"> </w:t>
      </w:r>
      <w:r>
        <w:rPr>
          <w:rFonts w:ascii="Palatino Linotype"/>
          <w:i/>
          <w:color w:val="231F20"/>
          <w:w w:val="95"/>
          <w:sz w:val="18"/>
        </w:rPr>
        <w:t>War</w:t>
      </w:r>
      <w:r>
        <w:rPr>
          <w:color w:val="231F20"/>
          <w:w w:val="95"/>
          <w:sz w:val="18"/>
        </w:rPr>
        <w:t>,</w:t>
      </w:r>
      <w:r>
        <w:rPr>
          <w:color w:val="231F20"/>
          <w:spacing w:val="-5"/>
          <w:w w:val="95"/>
          <w:sz w:val="18"/>
        </w:rPr>
        <w:t xml:space="preserve"> </w:t>
      </w:r>
      <w:r>
        <w:rPr>
          <w:color w:val="231F20"/>
          <w:w w:val="95"/>
          <w:sz w:val="18"/>
        </w:rPr>
        <w:t>p.</w:t>
      </w:r>
      <w:r>
        <w:rPr>
          <w:color w:val="231F20"/>
          <w:spacing w:val="-4"/>
          <w:w w:val="95"/>
          <w:sz w:val="18"/>
        </w:rPr>
        <w:t xml:space="preserve"> </w:t>
      </w:r>
      <w:r>
        <w:rPr>
          <w:color w:val="231F20"/>
          <w:spacing w:val="-5"/>
          <w:w w:val="95"/>
          <w:sz w:val="18"/>
        </w:rPr>
        <w:t>38.</w:t>
      </w:r>
    </w:p>
    <w:p w:rsidR="009E0961" w:rsidRDefault="00183599">
      <w:pPr>
        <w:pStyle w:val="ListParagraph"/>
        <w:numPr>
          <w:ilvl w:val="0"/>
          <w:numId w:val="7"/>
        </w:numPr>
        <w:tabs>
          <w:tab w:val="left" w:pos="1758"/>
        </w:tabs>
        <w:spacing w:before="5" w:line="220" w:lineRule="auto"/>
        <w:ind w:right="1072" w:hanging="276"/>
        <w:rPr>
          <w:sz w:val="18"/>
        </w:rPr>
      </w:pPr>
      <w:r>
        <w:rPr>
          <w:color w:val="231F20"/>
          <w:spacing w:val="-4"/>
          <w:sz w:val="18"/>
        </w:rPr>
        <w:t xml:space="preserve">George C. Herring, </w:t>
      </w:r>
      <w:r>
        <w:rPr>
          <w:rFonts w:ascii="Palatino Linotype" w:hAnsi="Palatino Linotype"/>
          <w:i/>
          <w:color w:val="231F20"/>
          <w:spacing w:val="-4"/>
          <w:sz w:val="18"/>
        </w:rPr>
        <w:t>America’s Longest War: The United States and Vietnam</w:t>
      </w:r>
      <w:r>
        <w:rPr>
          <w:color w:val="231F20"/>
          <w:spacing w:val="-4"/>
          <w:sz w:val="18"/>
        </w:rPr>
        <w:t xml:space="preserve">, </w:t>
      </w:r>
      <w:r>
        <w:rPr>
          <w:rFonts w:ascii="Palatino Linotype" w:hAnsi="Palatino Linotype"/>
          <w:i/>
          <w:color w:val="231F20"/>
          <w:sz w:val="18"/>
        </w:rPr>
        <w:t>1950–1975</w:t>
      </w:r>
      <w:r>
        <w:rPr>
          <w:color w:val="231F20"/>
          <w:sz w:val="18"/>
        </w:rPr>
        <w:t>, 2nd edn (New York, 1986), p. 146.</w:t>
      </w:r>
    </w:p>
    <w:p w:rsidR="009E0961" w:rsidRDefault="00183599">
      <w:pPr>
        <w:pStyle w:val="ListParagraph"/>
        <w:numPr>
          <w:ilvl w:val="0"/>
          <w:numId w:val="7"/>
        </w:numPr>
        <w:tabs>
          <w:tab w:val="left" w:pos="1758"/>
        </w:tabs>
        <w:spacing w:line="217" w:lineRule="exact"/>
        <w:ind w:hanging="276"/>
        <w:jc w:val="both"/>
        <w:rPr>
          <w:sz w:val="18"/>
        </w:rPr>
      </w:pPr>
      <w:r>
        <w:rPr>
          <w:color w:val="231F20"/>
          <w:w w:val="95"/>
          <w:sz w:val="18"/>
        </w:rPr>
        <w:t>Đặng</w:t>
      </w:r>
      <w:r>
        <w:rPr>
          <w:color w:val="231F20"/>
          <w:spacing w:val="-3"/>
          <w:sz w:val="18"/>
        </w:rPr>
        <w:t xml:space="preserve"> </w:t>
      </w:r>
      <w:r>
        <w:rPr>
          <w:color w:val="231F20"/>
          <w:w w:val="95"/>
          <w:sz w:val="18"/>
        </w:rPr>
        <w:t>Phong,</w:t>
      </w:r>
      <w:r>
        <w:rPr>
          <w:color w:val="231F20"/>
          <w:spacing w:val="-2"/>
          <w:sz w:val="18"/>
        </w:rPr>
        <w:t xml:space="preserve"> </w:t>
      </w:r>
      <w:r>
        <w:rPr>
          <w:rFonts w:ascii="Palatino Linotype" w:hAnsi="Palatino Linotype"/>
          <w:i/>
          <w:color w:val="231F20"/>
          <w:w w:val="95"/>
          <w:sz w:val="18"/>
        </w:rPr>
        <w:t>Five</w:t>
      </w:r>
      <w:r>
        <w:rPr>
          <w:rFonts w:ascii="Palatino Linotype" w:hAnsi="Palatino Linotype"/>
          <w:i/>
          <w:color w:val="231F20"/>
          <w:spacing w:val="-1"/>
          <w:sz w:val="18"/>
        </w:rPr>
        <w:t xml:space="preserve"> </w:t>
      </w:r>
      <w:r>
        <w:rPr>
          <w:rFonts w:ascii="Palatino Linotype" w:hAnsi="Palatino Linotype"/>
          <w:i/>
          <w:color w:val="231F20"/>
          <w:w w:val="95"/>
          <w:sz w:val="18"/>
        </w:rPr>
        <w:t>Ho</w:t>
      </w:r>
      <w:r>
        <w:rPr>
          <w:rFonts w:ascii="Palatino Linotype" w:hAnsi="Palatino Linotype"/>
          <w:i/>
          <w:color w:val="231F20"/>
          <w:spacing w:val="-1"/>
          <w:sz w:val="18"/>
        </w:rPr>
        <w:t xml:space="preserve"> </w:t>
      </w:r>
      <w:r>
        <w:rPr>
          <w:rFonts w:ascii="Palatino Linotype" w:hAnsi="Palatino Linotype"/>
          <w:i/>
          <w:color w:val="231F20"/>
          <w:w w:val="95"/>
          <w:sz w:val="18"/>
        </w:rPr>
        <w:t>Chi</w:t>
      </w:r>
      <w:r>
        <w:rPr>
          <w:rFonts w:ascii="Palatino Linotype" w:hAnsi="Palatino Linotype"/>
          <w:i/>
          <w:color w:val="231F20"/>
          <w:spacing w:val="-1"/>
          <w:sz w:val="18"/>
        </w:rPr>
        <w:t xml:space="preserve"> </w:t>
      </w:r>
      <w:r>
        <w:rPr>
          <w:rFonts w:ascii="Palatino Linotype" w:hAnsi="Palatino Linotype"/>
          <w:i/>
          <w:color w:val="231F20"/>
          <w:w w:val="95"/>
          <w:sz w:val="18"/>
        </w:rPr>
        <w:t>Minh</w:t>
      </w:r>
      <w:r>
        <w:rPr>
          <w:rFonts w:ascii="Palatino Linotype" w:hAnsi="Palatino Linotype"/>
          <w:i/>
          <w:color w:val="231F20"/>
          <w:spacing w:val="-2"/>
          <w:sz w:val="18"/>
        </w:rPr>
        <w:t xml:space="preserve"> </w:t>
      </w:r>
      <w:r>
        <w:rPr>
          <w:rFonts w:ascii="Palatino Linotype" w:hAnsi="Palatino Linotype"/>
          <w:i/>
          <w:color w:val="231F20"/>
          <w:w w:val="95"/>
          <w:sz w:val="18"/>
        </w:rPr>
        <w:t>Trails</w:t>
      </w:r>
      <w:r>
        <w:rPr>
          <w:color w:val="231F20"/>
          <w:w w:val="95"/>
          <w:sz w:val="18"/>
        </w:rPr>
        <w:t>,</w:t>
      </w:r>
      <w:r>
        <w:rPr>
          <w:color w:val="231F20"/>
          <w:spacing w:val="-2"/>
          <w:sz w:val="18"/>
        </w:rPr>
        <w:t xml:space="preserve"> </w:t>
      </w:r>
      <w:r>
        <w:rPr>
          <w:color w:val="231F20"/>
          <w:w w:val="95"/>
          <w:sz w:val="18"/>
        </w:rPr>
        <w:t>pp.</w:t>
      </w:r>
      <w:r>
        <w:rPr>
          <w:color w:val="231F20"/>
          <w:spacing w:val="-2"/>
          <w:sz w:val="18"/>
        </w:rPr>
        <w:t xml:space="preserve"> </w:t>
      </w:r>
      <w:r>
        <w:rPr>
          <w:color w:val="231F20"/>
          <w:spacing w:val="-2"/>
          <w:w w:val="95"/>
          <w:sz w:val="18"/>
        </w:rPr>
        <w:t>311–24.</w:t>
      </w:r>
    </w:p>
    <w:p w:rsidR="009E0961" w:rsidRDefault="00183599">
      <w:pPr>
        <w:pStyle w:val="ListParagraph"/>
        <w:numPr>
          <w:ilvl w:val="0"/>
          <w:numId w:val="7"/>
        </w:numPr>
        <w:tabs>
          <w:tab w:val="left" w:pos="1758"/>
        </w:tabs>
        <w:ind w:hanging="276"/>
        <w:rPr>
          <w:sz w:val="18"/>
        </w:rPr>
      </w:pPr>
      <w:r>
        <w:rPr>
          <w:color w:val="231F20"/>
          <w:w w:val="95"/>
          <w:sz w:val="18"/>
        </w:rPr>
        <w:t>Kissinger,</w:t>
      </w:r>
      <w:r>
        <w:rPr>
          <w:color w:val="231F20"/>
          <w:spacing w:val="-5"/>
          <w:w w:val="95"/>
          <w:sz w:val="18"/>
        </w:rPr>
        <w:t xml:space="preserve"> </w:t>
      </w:r>
      <w:r>
        <w:rPr>
          <w:rFonts w:ascii="Palatino Linotype"/>
          <w:i/>
          <w:color w:val="231F20"/>
          <w:w w:val="95"/>
          <w:sz w:val="18"/>
        </w:rPr>
        <w:t>Ending</w:t>
      </w:r>
      <w:r>
        <w:rPr>
          <w:rFonts w:ascii="Palatino Linotype"/>
          <w:i/>
          <w:color w:val="231F20"/>
          <w:spacing w:val="-4"/>
          <w:w w:val="95"/>
          <w:sz w:val="18"/>
        </w:rPr>
        <w:t xml:space="preserve"> </w:t>
      </w:r>
      <w:r>
        <w:rPr>
          <w:rFonts w:ascii="Palatino Linotype"/>
          <w:i/>
          <w:color w:val="231F20"/>
          <w:w w:val="95"/>
          <w:sz w:val="18"/>
        </w:rPr>
        <w:t>the</w:t>
      </w:r>
      <w:r>
        <w:rPr>
          <w:rFonts w:ascii="Palatino Linotype"/>
          <w:i/>
          <w:color w:val="231F20"/>
          <w:spacing w:val="-4"/>
          <w:w w:val="95"/>
          <w:sz w:val="18"/>
        </w:rPr>
        <w:t xml:space="preserve"> </w:t>
      </w:r>
      <w:r>
        <w:rPr>
          <w:rFonts w:ascii="Palatino Linotype"/>
          <w:i/>
          <w:color w:val="231F20"/>
          <w:w w:val="95"/>
          <w:sz w:val="18"/>
        </w:rPr>
        <w:t>Vietnam</w:t>
      </w:r>
      <w:r>
        <w:rPr>
          <w:rFonts w:ascii="Palatino Linotype"/>
          <w:i/>
          <w:color w:val="231F20"/>
          <w:spacing w:val="-4"/>
          <w:w w:val="95"/>
          <w:sz w:val="18"/>
        </w:rPr>
        <w:t xml:space="preserve"> </w:t>
      </w:r>
      <w:r>
        <w:rPr>
          <w:rFonts w:ascii="Palatino Linotype"/>
          <w:i/>
          <w:color w:val="231F20"/>
          <w:w w:val="95"/>
          <w:sz w:val="18"/>
        </w:rPr>
        <w:t>War</w:t>
      </w:r>
      <w:r>
        <w:rPr>
          <w:color w:val="231F20"/>
          <w:w w:val="95"/>
          <w:sz w:val="18"/>
        </w:rPr>
        <w:t>,</w:t>
      </w:r>
      <w:r>
        <w:rPr>
          <w:color w:val="231F20"/>
          <w:spacing w:val="-5"/>
          <w:w w:val="95"/>
          <w:sz w:val="18"/>
        </w:rPr>
        <w:t xml:space="preserve"> </w:t>
      </w:r>
      <w:r>
        <w:rPr>
          <w:color w:val="231F20"/>
          <w:w w:val="95"/>
          <w:sz w:val="18"/>
        </w:rPr>
        <w:t>p.</w:t>
      </w:r>
      <w:r>
        <w:rPr>
          <w:color w:val="231F20"/>
          <w:spacing w:val="-4"/>
          <w:w w:val="95"/>
          <w:sz w:val="18"/>
        </w:rPr>
        <w:t xml:space="preserve"> </w:t>
      </w:r>
      <w:r>
        <w:rPr>
          <w:color w:val="231F20"/>
          <w:spacing w:val="-5"/>
          <w:w w:val="95"/>
          <w:sz w:val="18"/>
        </w:rPr>
        <w:t>41.</w:t>
      </w:r>
    </w:p>
    <w:p w:rsidR="009E0961" w:rsidRDefault="00183599">
      <w:pPr>
        <w:pStyle w:val="ListParagraph"/>
        <w:numPr>
          <w:ilvl w:val="0"/>
          <w:numId w:val="7"/>
        </w:numPr>
        <w:tabs>
          <w:tab w:val="left" w:pos="1758"/>
        </w:tabs>
        <w:ind w:hanging="276"/>
        <w:jc w:val="both"/>
        <w:rPr>
          <w:sz w:val="18"/>
        </w:rPr>
      </w:pPr>
      <w:r>
        <w:rPr>
          <w:color w:val="231F20"/>
          <w:w w:val="95"/>
          <w:sz w:val="18"/>
        </w:rPr>
        <w:t>McNamara,</w:t>
      </w:r>
      <w:r>
        <w:rPr>
          <w:color w:val="231F20"/>
          <w:spacing w:val="-2"/>
          <w:sz w:val="18"/>
        </w:rPr>
        <w:t xml:space="preserve"> </w:t>
      </w:r>
      <w:r>
        <w:rPr>
          <w:rFonts w:ascii="Palatino Linotype" w:hAnsi="Palatino Linotype"/>
          <w:i/>
          <w:color w:val="231F20"/>
          <w:w w:val="95"/>
          <w:sz w:val="18"/>
        </w:rPr>
        <w:t>In</w:t>
      </w:r>
      <w:r>
        <w:rPr>
          <w:rFonts w:ascii="Palatino Linotype" w:hAnsi="Palatino Linotype"/>
          <w:i/>
          <w:color w:val="231F20"/>
          <w:spacing w:val="-1"/>
          <w:sz w:val="18"/>
        </w:rPr>
        <w:t xml:space="preserve"> </w:t>
      </w:r>
      <w:r>
        <w:rPr>
          <w:rFonts w:ascii="Palatino Linotype" w:hAnsi="Palatino Linotype"/>
          <w:i/>
          <w:color w:val="231F20"/>
          <w:w w:val="95"/>
          <w:sz w:val="18"/>
        </w:rPr>
        <w:t>Retrospect</w:t>
      </w:r>
      <w:r>
        <w:rPr>
          <w:color w:val="231F20"/>
          <w:w w:val="95"/>
          <w:sz w:val="18"/>
        </w:rPr>
        <w:t>,</w:t>
      </w:r>
      <w:r>
        <w:rPr>
          <w:color w:val="231F20"/>
          <w:spacing w:val="-2"/>
          <w:sz w:val="18"/>
        </w:rPr>
        <w:t xml:space="preserve"> </w:t>
      </w:r>
      <w:r>
        <w:rPr>
          <w:color w:val="231F20"/>
          <w:w w:val="95"/>
          <w:sz w:val="18"/>
        </w:rPr>
        <w:t>pp.</w:t>
      </w:r>
      <w:r>
        <w:rPr>
          <w:color w:val="231F20"/>
          <w:spacing w:val="-1"/>
          <w:sz w:val="18"/>
        </w:rPr>
        <w:t xml:space="preserve"> </w:t>
      </w:r>
      <w:r>
        <w:rPr>
          <w:color w:val="231F20"/>
          <w:spacing w:val="-2"/>
          <w:w w:val="95"/>
          <w:sz w:val="18"/>
        </w:rPr>
        <w:t>296–7.</w:t>
      </w:r>
    </w:p>
    <w:p w:rsidR="009E0961" w:rsidRDefault="00183599">
      <w:pPr>
        <w:pStyle w:val="ListParagraph"/>
        <w:numPr>
          <w:ilvl w:val="0"/>
          <w:numId w:val="7"/>
        </w:numPr>
        <w:tabs>
          <w:tab w:val="left" w:pos="1758"/>
        </w:tabs>
        <w:ind w:hanging="276"/>
        <w:rPr>
          <w:sz w:val="18"/>
        </w:rPr>
      </w:pPr>
      <w:r>
        <w:rPr>
          <w:color w:val="231F20"/>
          <w:w w:val="95"/>
          <w:sz w:val="18"/>
        </w:rPr>
        <w:t>Kissinger,</w:t>
      </w:r>
      <w:r>
        <w:rPr>
          <w:color w:val="231F20"/>
          <w:spacing w:val="-5"/>
          <w:w w:val="95"/>
          <w:sz w:val="18"/>
        </w:rPr>
        <w:t xml:space="preserve"> </w:t>
      </w:r>
      <w:r>
        <w:rPr>
          <w:rFonts w:ascii="Palatino Linotype"/>
          <w:i/>
          <w:color w:val="231F20"/>
          <w:w w:val="95"/>
          <w:sz w:val="18"/>
        </w:rPr>
        <w:t>Ending</w:t>
      </w:r>
      <w:r>
        <w:rPr>
          <w:rFonts w:ascii="Palatino Linotype"/>
          <w:i/>
          <w:color w:val="231F20"/>
          <w:spacing w:val="-4"/>
          <w:w w:val="95"/>
          <w:sz w:val="18"/>
        </w:rPr>
        <w:t xml:space="preserve"> </w:t>
      </w:r>
      <w:r>
        <w:rPr>
          <w:rFonts w:ascii="Palatino Linotype"/>
          <w:i/>
          <w:color w:val="231F20"/>
          <w:w w:val="95"/>
          <w:sz w:val="18"/>
        </w:rPr>
        <w:t>the</w:t>
      </w:r>
      <w:r>
        <w:rPr>
          <w:rFonts w:ascii="Palatino Linotype"/>
          <w:i/>
          <w:color w:val="231F20"/>
          <w:spacing w:val="-4"/>
          <w:w w:val="95"/>
          <w:sz w:val="18"/>
        </w:rPr>
        <w:t xml:space="preserve"> </w:t>
      </w:r>
      <w:r>
        <w:rPr>
          <w:rFonts w:ascii="Palatino Linotype"/>
          <w:i/>
          <w:color w:val="231F20"/>
          <w:w w:val="95"/>
          <w:sz w:val="18"/>
        </w:rPr>
        <w:t>Vietnam</w:t>
      </w:r>
      <w:r>
        <w:rPr>
          <w:rFonts w:ascii="Palatino Linotype"/>
          <w:i/>
          <w:color w:val="231F20"/>
          <w:spacing w:val="-4"/>
          <w:w w:val="95"/>
          <w:sz w:val="18"/>
        </w:rPr>
        <w:t xml:space="preserve"> </w:t>
      </w:r>
      <w:r>
        <w:rPr>
          <w:rFonts w:ascii="Palatino Linotype"/>
          <w:i/>
          <w:color w:val="231F20"/>
          <w:w w:val="95"/>
          <w:sz w:val="18"/>
        </w:rPr>
        <w:t>War</w:t>
      </w:r>
      <w:r>
        <w:rPr>
          <w:color w:val="231F20"/>
          <w:w w:val="95"/>
          <w:sz w:val="18"/>
        </w:rPr>
        <w:t>,</w:t>
      </w:r>
      <w:r>
        <w:rPr>
          <w:color w:val="231F20"/>
          <w:spacing w:val="-5"/>
          <w:w w:val="95"/>
          <w:sz w:val="18"/>
        </w:rPr>
        <w:t xml:space="preserve"> </w:t>
      </w:r>
      <w:r>
        <w:rPr>
          <w:color w:val="231F20"/>
          <w:w w:val="95"/>
          <w:sz w:val="18"/>
        </w:rPr>
        <w:t>p.</w:t>
      </w:r>
      <w:r>
        <w:rPr>
          <w:color w:val="231F20"/>
          <w:spacing w:val="-4"/>
          <w:w w:val="95"/>
          <w:sz w:val="18"/>
        </w:rPr>
        <w:t xml:space="preserve"> </w:t>
      </w:r>
      <w:r>
        <w:rPr>
          <w:color w:val="231F20"/>
          <w:spacing w:val="-5"/>
          <w:w w:val="95"/>
          <w:sz w:val="18"/>
        </w:rPr>
        <w:t>41.</w:t>
      </w:r>
    </w:p>
    <w:p w:rsidR="009E0961" w:rsidRDefault="00183599">
      <w:pPr>
        <w:pStyle w:val="ListParagraph"/>
        <w:numPr>
          <w:ilvl w:val="0"/>
          <w:numId w:val="7"/>
        </w:numPr>
        <w:tabs>
          <w:tab w:val="left" w:pos="1758"/>
        </w:tabs>
        <w:ind w:hanging="276"/>
        <w:jc w:val="both"/>
        <w:rPr>
          <w:sz w:val="18"/>
        </w:rPr>
      </w:pPr>
      <w:r>
        <w:rPr>
          <w:color w:val="231F20"/>
          <w:w w:val="95"/>
          <w:sz w:val="18"/>
        </w:rPr>
        <w:t>McNamara,</w:t>
      </w:r>
      <w:r>
        <w:rPr>
          <w:color w:val="231F20"/>
          <w:spacing w:val="-2"/>
          <w:sz w:val="18"/>
        </w:rPr>
        <w:t xml:space="preserve"> </w:t>
      </w:r>
      <w:r>
        <w:rPr>
          <w:rFonts w:ascii="Palatino Linotype" w:hAnsi="Palatino Linotype"/>
          <w:i/>
          <w:color w:val="231F20"/>
          <w:w w:val="95"/>
          <w:sz w:val="18"/>
        </w:rPr>
        <w:t>In</w:t>
      </w:r>
      <w:r>
        <w:rPr>
          <w:rFonts w:ascii="Palatino Linotype" w:hAnsi="Palatino Linotype"/>
          <w:i/>
          <w:color w:val="231F20"/>
          <w:spacing w:val="-1"/>
          <w:sz w:val="18"/>
        </w:rPr>
        <w:t xml:space="preserve"> </w:t>
      </w:r>
      <w:r>
        <w:rPr>
          <w:rFonts w:ascii="Palatino Linotype" w:hAnsi="Palatino Linotype"/>
          <w:i/>
          <w:color w:val="231F20"/>
          <w:w w:val="95"/>
          <w:sz w:val="18"/>
        </w:rPr>
        <w:t>Retrospect</w:t>
      </w:r>
      <w:r>
        <w:rPr>
          <w:color w:val="231F20"/>
          <w:w w:val="95"/>
          <w:sz w:val="18"/>
        </w:rPr>
        <w:t>,</w:t>
      </w:r>
      <w:r>
        <w:rPr>
          <w:color w:val="231F20"/>
          <w:spacing w:val="-2"/>
          <w:sz w:val="18"/>
        </w:rPr>
        <w:t xml:space="preserve"> </w:t>
      </w:r>
      <w:r>
        <w:rPr>
          <w:color w:val="231F20"/>
          <w:w w:val="95"/>
          <w:sz w:val="18"/>
        </w:rPr>
        <w:t>pp.</w:t>
      </w:r>
      <w:r>
        <w:rPr>
          <w:color w:val="231F20"/>
          <w:spacing w:val="-1"/>
          <w:sz w:val="18"/>
        </w:rPr>
        <w:t xml:space="preserve"> </w:t>
      </w:r>
      <w:r>
        <w:rPr>
          <w:color w:val="231F20"/>
          <w:spacing w:val="-2"/>
          <w:w w:val="95"/>
          <w:sz w:val="18"/>
        </w:rPr>
        <w:t>296–7.</w:t>
      </w:r>
    </w:p>
    <w:p w:rsidR="009E0961" w:rsidRDefault="00183599">
      <w:pPr>
        <w:pStyle w:val="ListParagraph"/>
        <w:numPr>
          <w:ilvl w:val="0"/>
          <w:numId w:val="7"/>
        </w:numPr>
        <w:tabs>
          <w:tab w:val="left" w:pos="1758"/>
        </w:tabs>
        <w:ind w:hanging="276"/>
        <w:rPr>
          <w:sz w:val="18"/>
        </w:rPr>
      </w:pPr>
      <w:r>
        <w:rPr>
          <w:color w:val="231F20"/>
          <w:w w:val="95"/>
          <w:sz w:val="18"/>
        </w:rPr>
        <w:t>Kissinger,</w:t>
      </w:r>
      <w:r>
        <w:rPr>
          <w:color w:val="231F20"/>
          <w:spacing w:val="-5"/>
          <w:w w:val="95"/>
          <w:sz w:val="18"/>
        </w:rPr>
        <w:t xml:space="preserve"> </w:t>
      </w:r>
      <w:r>
        <w:rPr>
          <w:rFonts w:ascii="Palatino Linotype"/>
          <w:i/>
          <w:color w:val="231F20"/>
          <w:w w:val="95"/>
          <w:sz w:val="18"/>
        </w:rPr>
        <w:t>Ending</w:t>
      </w:r>
      <w:r>
        <w:rPr>
          <w:rFonts w:ascii="Palatino Linotype"/>
          <w:i/>
          <w:color w:val="231F20"/>
          <w:spacing w:val="-4"/>
          <w:w w:val="95"/>
          <w:sz w:val="18"/>
        </w:rPr>
        <w:t xml:space="preserve"> </w:t>
      </w:r>
      <w:r>
        <w:rPr>
          <w:rFonts w:ascii="Palatino Linotype"/>
          <w:i/>
          <w:color w:val="231F20"/>
          <w:w w:val="95"/>
          <w:sz w:val="18"/>
        </w:rPr>
        <w:t>the</w:t>
      </w:r>
      <w:r>
        <w:rPr>
          <w:rFonts w:ascii="Palatino Linotype"/>
          <w:i/>
          <w:color w:val="231F20"/>
          <w:spacing w:val="-4"/>
          <w:w w:val="95"/>
          <w:sz w:val="18"/>
        </w:rPr>
        <w:t xml:space="preserve"> </w:t>
      </w:r>
      <w:r>
        <w:rPr>
          <w:rFonts w:ascii="Palatino Linotype"/>
          <w:i/>
          <w:color w:val="231F20"/>
          <w:w w:val="95"/>
          <w:sz w:val="18"/>
        </w:rPr>
        <w:t>Vietnam</w:t>
      </w:r>
      <w:r>
        <w:rPr>
          <w:rFonts w:ascii="Palatino Linotype"/>
          <w:i/>
          <w:color w:val="231F20"/>
          <w:spacing w:val="-4"/>
          <w:w w:val="95"/>
          <w:sz w:val="18"/>
        </w:rPr>
        <w:t xml:space="preserve"> </w:t>
      </w:r>
      <w:r>
        <w:rPr>
          <w:rFonts w:ascii="Palatino Linotype"/>
          <w:i/>
          <w:color w:val="231F20"/>
          <w:w w:val="95"/>
          <w:sz w:val="18"/>
        </w:rPr>
        <w:t>War</w:t>
      </w:r>
      <w:r>
        <w:rPr>
          <w:color w:val="231F20"/>
          <w:w w:val="95"/>
          <w:sz w:val="18"/>
        </w:rPr>
        <w:t>,</w:t>
      </w:r>
      <w:r>
        <w:rPr>
          <w:color w:val="231F20"/>
          <w:spacing w:val="-5"/>
          <w:w w:val="95"/>
          <w:sz w:val="18"/>
        </w:rPr>
        <w:t xml:space="preserve"> </w:t>
      </w:r>
      <w:r>
        <w:rPr>
          <w:color w:val="231F20"/>
          <w:w w:val="95"/>
          <w:sz w:val="18"/>
        </w:rPr>
        <w:t>p.</w:t>
      </w:r>
      <w:r>
        <w:rPr>
          <w:color w:val="231F20"/>
          <w:spacing w:val="-4"/>
          <w:w w:val="95"/>
          <w:sz w:val="18"/>
        </w:rPr>
        <w:t xml:space="preserve"> </w:t>
      </w:r>
      <w:r>
        <w:rPr>
          <w:color w:val="231F20"/>
          <w:spacing w:val="-5"/>
          <w:w w:val="95"/>
          <w:sz w:val="18"/>
        </w:rPr>
        <w:t>41.</w:t>
      </w:r>
    </w:p>
    <w:p w:rsidR="009E0961" w:rsidRDefault="00183599">
      <w:pPr>
        <w:pStyle w:val="ListParagraph"/>
        <w:numPr>
          <w:ilvl w:val="0"/>
          <w:numId w:val="7"/>
        </w:numPr>
        <w:tabs>
          <w:tab w:val="left" w:pos="1758"/>
        </w:tabs>
        <w:spacing w:line="233" w:lineRule="exact"/>
        <w:ind w:hanging="276"/>
        <w:jc w:val="both"/>
        <w:rPr>
          <w:sz w:val="18"/>
        </w:rPr>
      </w:pPr>
      <w:r>
        <w:rPr>
          <w:color w:val="231F20"/>
          <w:w w:val="95"/>
          <w:sz w:val="18"/>
        </w:rPr>
        <w:t>McNamara,</w:t>
      </w:r>
      <w:r>
        <w:rPr>
          <w:color w:val="231F20"/>
          <w:spacing w:val="-2"/>
          <w:sz w:val="18"/>
        </w:rPr>
        <w:t xml:space="preserve"> </w:t>
      </w:r>
      <w:r>
        <w:rPr>
          <w:rFonts w:ascii="Palatino Linotype" w:hAnsi="Palatino Linotype"/>
          <w:i/>
          <w:color w:val="231F20"/>
          <w:w w:val="95"/>
          <w:sz w:val="18"/>
        </w:rPr>
        <w:t>In</w:t>
      </w:r>
      <w:r>
        <w:rPr>
          <w:rFonts w:ascii="Palatino Linotype" w:hAnsi="Palatino Linotype"/>
          <w:i/>
          <w:color w:val="231F20"/>
          <w:spacing w:val="-1"/>
          <w:sz w:val="18"/>
        </w:rPr>
        <w:t xml:space="preserve"> </w:t>
      </w:r>
      <w:r>
        <w:rPr>
          <w:rFonts w:ascii="Palatino Linotype" w:hAnsi="Palatino Linotype"/>
          <w:i/>
          <w:color w:val="231F20"/>
          <w:w w:val="95"/>
          <w:sz w:val="18"/>
        </w:rPr>
        <w:t>Retrospect</w:t>
      </w:r>
      <w:r>
        <w:rPr>
          <w:color w:val="231F20"/>
          <w:w w:val="95"/>
          <w:sz w:val="18"/>
        </w:rPr>
        <w:t>,</w:t>
      </w:r>
      <w:r>
        <w:rPr>
          <w:color w:val="231F20"/>
          <w:spacing w:val="-2"/>
          <w:sz w:val="18"/>
        </w:rPr>
        <w:t xml:space="preserve"> </w:t>
      </w:r>
      <w:r>
        <w:rPr>
          <w:color w:val="231F20"/>
          <w:w w:val="95"/>
          <w:sz w:val="18"/>
        </w:rPr>
        <w:t>pp.</w:t>
      </w:r>
      <w:r>
        <w:rPr>
          <w:color w:val="231F20"/>
          <w:spacing w:val="-1"/>
          <w:sz w:val="18"/>
        </w:rPr>
        <w:t xml:space="preserve"> </w:t>
      </w:r>
      <w:r>
        <w:rPr>
          <w:color w:val="231F20"/>
          <w:spacing w:val="-2"/>
          <w:w w:val="95"/>
          <w:sz w:val="18"/>
        </w:rPr>
        <w:t>298–9.</w:t>
      </w:r>
    </w:p>
    <w:p w:rsidR="009E0961" w:rsidRDefault="00183599">
      <w:pPr>
        <w:pStyle w:val="ListParagraph"/>
        <w:numPr>
          <w:ilvl w:val="0"/>
          <w:numId w:val="7"/>
        </w:numPr>
        <w:tabs>
          <w:tab w:val="left" w:pos="1758"/>
        </w:tabs>
        <w:spacing w:before="2" w:line="205" w:lineRule="exact"/>
        <w:ind w:hanging="276"/>
        <w:jc w:val="both"/>
        <w:rPr>
          <w:sz w:val="18"/>
        </w:rPr>
      </w:pPr>
      <w:r>
        <w:rPr>
          <w:color w:val="231F20"/>
          <w:w w:val="95"/>
          <w:sz w:val="18"/>
        </w:rPr>
        <w:t>Author’s</w:t>
      </w:r>
      <w:r>
        <w:rPr>
          <w:color w:val="231F20"/>
          <w:spacing w:val="-4"/>
          <w:w w:val="95"/>
          <w:sz w:val="18"/>
        </w:rPr>
        <w:t xml:space="preserve"> </w:t>
      </w:r>
      <w:r>
        <w:rPr>
          <w:color w:val="231F20"/>
          <w:w w:val="95"/>
          <w:sz w:val="18"/>
        </w:rPr>
        <w:t>eyewitness</w:t>
      </w:r>
      <w:r>
        <w:rPr>
          <w:color w:val="231F20"/>
          <w:spacing w:val="-3"/>
          <w:w w:val="95"/>
          <w:sz w:val="18"/>
        </w:rPr>
        <w:t xml:space="preserve"> </w:t>
      </w:r>
      <w:r>
        <w:rPr>
          <w:color w:val="231F20"/>
          <w:spacing w:val="-2"/>
          <w:w w:val="95"/>
          <w:sz w:val="18"/>
        </w:rPr>
        <w:t>account.</w:t>
      </w:r>
    </w:p>
    <w:p w:rsidR="009E0961" w:rsidRDefault="00183599">
      <w:pPr>
        <w:pStyle w:val="ListParagraph"/>
        <w:numPr>
          <w:ilvl w:val="0"/>
          <w:numId w:val="7"/>
        </w:numPr>
        <w:tabs>
          <w:tab w:val="left" w:pos="1758"/>
        </w:tabs>
        <w:spacing w:line="230" w:lineRule="exact"/>
        <w:ind w:hanging="276"/>
        <w:rPr>
          <w:sz w:val="18"/>
        </w:rPr>
      </w:pPr>
      <w:r>
        <w:rPr>
          <w:color w:val="231F20"/>
          <w:w w:val="95"/>
          <w:sz w:val="18"/>
        </w:rPr>
        <w:t>Kissinger,</w:t>
      </w:r>
      <w:r>
        <w:rPr>
          <w:color w:val="231F20"/>
          <w:spacing w:val="-5"/>
          <w:w w:val="95"/>
          <w:sz w:val="18"/>
        </w:rPr>
        <w:t xml:space="preserve"> </w:t>
      </w:r>
      <w:r>
        <w:rPr>
          <w:rFonts w:ascii="Palatino Linotype"/>
          <w:i/>
          <w:color w:val="231F20"/>
          <w:w w:val="95"/>
          <w:sz w:val="18"/>
        </w:rPr>
        <w:t>Ending</w:t>
      </w:r>
      <w:r>
        <w:rPr>
          <w:rFonts w:ascii="Palatino Linotype"/>
          <w:i/>
          <w:color w:val="231F20"/>
          <w:spacing w:val="-4"/>
          <w:w w:val="95"/>
          <w:sz w:val="18"/>
        </w:rPr>
        <w:t xml:space="preserve"> </w:t>
      </w:r>
      <w:r>
        <w:rPr>
          <w:rFonts w:ascii="Palatino Linotype"/>
          <w:i/>
          <w:color w:val="231F20"/>
          <w:w w:val="95"/>
          <w:sz w:val="18"/>
        </w:rPr>
        <w:t>the</w:t>
      </w:r>
      <w:r>
        <w:rPr>
          <w:rFonts w:ascii="Palatino Linotype"/>
          <w:i/>
          <w:color w:val="231F20"/>
          <w:spacing w:val="-4"/>
          <w:w w:val="95"/>
          <w:sz w:val="18"/>
        </w:rPr>
        <w:t xml:space="preserve"> </w:t>
      </w:r>
      <w:r>
        <w:rPr>
          <w:rFonts w:ascii="Palatino Linotype"/>
          <w:i/>
          <w:color w:val="231F20"/>
          <w:w w:val="95"/>
          <w:sz w:val="18"/>
        </w:rPr>
        <w:t>Vietnam</w:t>
      </w:r>
      <w:r>
        <w:rPr>
          <w:rFonts w:ascii="Palatino Linotype"/>
          <w:i/>
          <w:color w:val="231F20"/>
          <w:spacing w:val="-4"/>
          <w:w w:val="95"/>
          <w:sz w:val="18"/>
        </w:rPr>
        <w:t xml:space="preserve"> </w:t>
      </w:r>
      <w:r>
        <w:rPr>
          <w:rFonts w:ascii="Palatino Linotype"/>
          <w:i/>
          <w:color w:val="231F20"/>
          <w:w w:val="95"/>
          <w:sz w:val="18"/>
        </w:rPr>
        <w:t>War</w:t>
      </w:r>
      <w:r>
        <w:rPr>
          <w:color w:val="231F20"/>
          <w:w w:val="95"/>
          <w:sz w:val="18"/>
        </w:rPr>
        <w:t>,</w:t>
      </w:r>
      <w:r>
        <w:rPr>
          <w:color w:val="231F20"/>
          <w:spacing w:val="-5"/>
          <w:w w:val="95"/>
          <w:sz w:val="18"/>
        </w:rPr>
        <w:t xml:space="preserve"> </w:t>
      </w:r>
      <w:r>
        <w:rPr>
          <w:color w:val="231F20"/>
          <w:w w:val="95"/>
          <w:sz w:val="18"/>
        </w:rPr>
        <w:t>p.</w:t>
      </w:r>
      <w:r>
        <w:rPr>
          <w:color w:val="231F20"/>
          <w:spacing w:val="-4"/>
          <w:w w:val="95"/>
          <w:sz w:val="18"/>
        </w:rPr>
        <w:t xml:space="preserve"> </w:t>
      </w:r>
      <w:r>
        <w:rPr>
          <w:color w:val="231F20"/>
          <w:spacing w:val="-5"/>
          <w:w w:val="95"/>
          <w:sz w:val="18"/>
        </w:rPr>
        <w:t>47.</w:t>
      </w:r>
    </w:p>
    <w:p w:rsidR="009E0961" w:rsidRDefault="00183599">
      <w:pPr>
        <w:pStyle w:val="ListParagraph"/>
        <w:numPr>
          <w:ilvl w:val="0"/>
          <w:numId w:val="7"/>
        </w:numPr>
        <w:tabs>
          <w:tab w:val="left" w:pos="1758"/>
        </w:tabs>
        <w:spacing w:line="233" w:lineRule="exact"/>
        <w:ind w:hanging="276"/>
        <w:rPr>
          <w:rFonts w:ascii="Palatino Linotype"/>
          <w:i/>
          <w:sz w:val="18"/>
        </w:rPr>
      </w:pPr>
      <w:r>
        <w:rPr>
          <w:color w:val="231F20"/>
          <w:w w:val="95"/>
          <w:sz w:val="18"/>
        </w:rPr>
        <w:t>Nick</w:t>
      </w:r>
      <w:r>
        <w:rPr>
          <w:color w:val="231F20"/>
          <w:spacing w:val="-6"/>
          <w:w w:val="95"/>
          <w:sz w:val="18"/>
        </w:rPr>
        <w:t xml:space="preserve"> </w:t>
      </w:r>
      <w:r>
        <w:rPr>
          <w:color w:val="231F20"/>
          <w:w w:val="95"/>
          <w:sz w:val="18"/>
        </w:rPr>
        <w:t>Turse,</w:t>
      </w:r>
      <w:r>
        <w:rPr>
          <w:color w:val="231F20"/>
          <w:spacing w:val="-5"/>
          <w:w w:val="95"/>
          <w:sz w:val="18"/>
        </w:rPr>
        <w:t xml:space="preserve"> </w:t>
      </w:r>
      <w:r>
        <w:rPr>
          <w:rFonts w:ascii="Palatino Linotype"/>
          <w:i/>
          <w:color w:val="231F20"/>
          <w:w w:val="95"/>
          <w:sz w:val="18"/>
        </w:rPr>
        <w:t>Kill</w:t>
      </w:r>
      <w:r>
        <w:rPr>
          <w:rFonts w:ascii="Palatino Linotype"/>
          <w:i/>
          <w:color w:val="231F20"/>
          <w:spacing w:val="-5"/>
          <w:w w:val="95"/>
          <w:sz w:val="18"/>
        </w:rPr>
        <w:t xml:space="preserve"> </w:t>
      </w:r>
      <w:r>
        <w:rPr>
          <w:rFonts w:ascii="Palatino Linotype"/>
          <w:i/>
          <w:color w:val="231F20"/>
          <w:w w:val="95"/>
          <w:sz w:val="18"/>
        </w:rPr>
        <w:t>Anything</w:t>
      </w:r>
      <w:r>
        <w:rPr>
          <w:rFonts w:ascii="Palatino Linotype"/>
          <w:i/>
          <w:color w:val="231F20"/>
          <w:spacing w:val="-4"/>
          <w:w w:val="95"/>
          <w:sz w:val="18"/>
        </w:rPr>
        <w:t xml:space="preserve"> </w:t>
      </w:r>
      <w:r>
        <w:rPr>
          <w:rFonts w:ascii="Palatino Linotype"/>
          <w:i/>
          <w:color w:val="231F20"/>
          <w:w w:val="95"/>
          <w:sz w:val="18"/>
        </w:rPr>
        <w:t>that</w:t>
      </w:r>
      <w:r>
        <w:rPr>
          <w:rFonts w:ascii="Palatino Linotype"/>
          <w:i/>
          <w:color w:val="231F20"/>
          <w:spacing w:val="-4"/>
          <w:w w:val="95"/>
          <w:sz w:val="18"/>
        </w:rPr>
        <w:t xml:space="preserve"> </w:t>
      </w:r>
      <w:r>
        <w:rPr>
          <w:rFonts w:ascii="Palatino Linotype"/>
          <w:i/>
          <w:color w:val="231F20"/>
          <w:w w:val="95"/>
          <w:sz w:val="18"/>
        </w:rPr>
        <w:t>Moves:</w:t>
      </w:r>
      <w:r>
        <w:rPr>
          <w:rFonts w:ascii="Palatino Linotype"/>
          <w:i/>
          <w:color w:val="231F20"/>
          <w:spacing w:val="-5"/>
          <w:w w:val="95"/>
          <w:sz w:val="18"/>
        </w:rPr>
        <w:t xml:space="preserve"> </w:t>
      </w:r>
      <w:r>
        <w:rPr>
          <w:rFonts w:ascii="Palatino Linotype"/>
          <w:i/>
          <w:color w:val="231F20"/>
          <w:w w:val="95"/>
          <w:sz w:val="18"/>
        </w:rPr>
        <w:t>The</w:t>
      </w:r>
      <w:r>
        <w:rPr>
          <w:rFonts w:ascii="Palatino Linotype"/>
          <w:i/>
          <w:color w:val="231F20"/>
          <w:spacing w:val="-4"/>
          <w:w w:val="95"/>
          <w:sz w:val="18"/>
        </w:rPr>
        <w:t xml:space="preserve"> </w:t>
      </w:r>
      <w:r>
        <w:rPr>
          <w:rFonts w:ascii="Palatino Linotype"/>
          <w:i/>
          <w:color w:val="231F20"/>
          <w:w w:val="95"/>
          <w:sz w:val="18"/>
        </w:rPr>
        <w:t>Real</w:t>
      </w:r>
      <w:r>
        <w:rPr>
          <w:rFonts w:ascii="Palatino Linotype"/>
          <w:i/>
          <w:color w:val="231F20"/>
          <w:spacing w:val="-4"/>
          <w:w w:val="95"/>
          <w:sz w:val="18"/>
        </w:rPr>
        <w:t xml:space="preserve"> </w:t>
      </w:r>
      <w:r>
        <w:rPr>
          <w:rFonts w:ascii="Palatino Linotype"/>
          <w:i/>
          <w:color w:val="231F20"/>
          <w:w w:val="95"/>
          <w:sz w:val="18"/>
        </w:rPr>
        <w:t>American</w:t>
      </w:r>
      <w:r>
        <w:rPr>
          <w:rFonts w:ascii="Palatino Linotype"/>
          <w:i/>
          <w:color w:val="231F20"/>
          <w:spacing w:val="-5"/>
          <w:w w:val="95"/>
          <w:sz w:val="18"/>
        </w:rPr>
        <w:t xml:space="preserve"> </w:t>
      </w:r>
      <w:r>
        <w:rPr>
          <w:rFonts w:ascii="Palatino Linotype"/>
          <w:i/>
          <w:color w:val="231F20"/>
          <w:w w:val="95"/>
          <w:sz w:val="18"/>
        </w:rPr>
        <w:t>War</w:t>
      </w:r>
      <w:r>
        <w:rPr>
          <w:rFonts w:ascii="Palatino Linotype"/>
          <w:i/>
          <w:color w:val="231F20"/>
          <w:spacing w:val="-4"/>
          <w:w w:val="95"/>
          <w:sz w:val="18"/>
        </w:rPr>
        <w:t xml:space="preserve"> </w:t>
      </w:r>
      <w:r>
        <w:rPr>
          <w:rFonts w:ascii="Palatino Linotype"/>
          <w:i/>
          <w:color w:val="231F20"/>
          <w:w w:val="95"/>
          <w:sz w:val="18"/>
        </w:rPr>
        <w:t>in</w:t>
      </w:r>
      <w:r>
        <w:rPr>
          <w:rFonts w:ascii="Palatino Linotype"/>
          <w:i/>
          <w:color w:val="231F20"/>
          <w:spacing w:val="-5"/>
          <w:w w:val="95"/>
          <w:sz w:val="18"/>
        </w:rPr>
        <w:t xml:space="preserve"> </w:t>
      </w:r>
      <w:r>
        <w:rPr>
          <w:rFonts w:ascii="Palatino Linotype"/>
          <w:i/>
          <w:color w:val="231F20"/>
          <w:spacing w:val="-2"/>
          <w:w w:val="95"/>
          <w:sz w:val="18"/>
        </w:rPr>
        <w:t>Vietnam</w:t>
      </w:r>
    </w:p>
    <w:p w:rsidR="009E0961" w:rsidRDefault="00183599">
      <w:pPr>
        <w:spacing w:before="1"/>
        <w:ind w:left="1757"/>
        <w:rPr>
          <w:sz w:val="18"/>
        </w:rPr>
      </w:pPr>
      <w:r>
        <w:rPr>
          <w:color w:val="231F20"/>
          <w:w w:val="95"/>
          <w:sz w:val="18"/>
        </w:rPr>
        <w:t>(New</w:t>
      </w:r>
      <w:r>
        <w:rPr>
          <w:color w:val="231F20"/>
          <w:spacing w:val="-5"/>
          <w:w w:val="95"/>
          <w:sz w:val="18"/>
        </w:rPr>
        <w:t xml:space="preserve"> </w:t>
      </w:r>
      <w:r>
        <w:rPr>
          <w:color w:val="231F20"/>
          <w:w w:val="95"/>
          <w:sz w:val="18"/>
        </w:rPr>
        <w:t>York,</w:t>
      </w:r>
      <w:r>
        <w:rPr>
          <w:color w:val="231F20"/>
          <w:spacing w:val="-4"/>
          <w:w w:val="95"/>
          <w:sz w:val="18"/>
        </w:rPr>
        <w:t xml:space="preserve"> </w:t>
      </w:r>
      <w:r>
        <w:rPr>
          <w:color w:val="231F20"/>
          <w:w w:val="95"/>
          <w:sz w:val="18"/>
        </w:rPr>
        <w:t>2013),</w:t>
      </w:r>
      <w:r>
        <w:rPr>
          <w:color w:val="231F20"/>
          <w:spacing w:val="-4"/>
          <w:w w:val="95"/>
          <w:sz w:val="18"/>
        </w:rPr>
        <w:t xml:space="preserve"> </w:t>
      </w:r>
      <w:r>
        <w:rPr>
          <w:color w:val="231F20"/>
          <w:w w:val="95"/>
          <w:sz w:val="18"/>
        </w:rPr>
        <w:t>p.</w:t>
      </w:r>
      <w:r>
        <w:rPr>
          <w:color w:val="231F20"/>
          <w:spacing w:val="-4"/>
          <w:w w:val="95"/>
          <w:sz w:val="18"/>
        </w:rPr>
        <w:t xml:space="preserve"> </w:t>
      </w:r>
      <w:r>
        <w:rPr>
          <w:color w:val="231F20"/>
          <w:spacing w:val="-5"/>
          <w:w w:val="95"/>
          <w:sz w:val="18"/>
        </w:rPr>
        <w:t>2.</w:t>
      </w:r>
    </w:p>
    <w:p w:rsidR="009E0961" w:rsidRDefault="00183599">
      <w:pPr>
        <w:pStyle w:val="ListParagraph"/>
        <w:numPr>
          <w:ilvl w:val="0"/>
          <w:numId w:val="7"/>
        </w:numPr>
        <w:tabs>
          <w:tab w:val="left" w:pos="1758"/>
        </w:tabs>
        <w:spacing w:before="16" w:line="242" w:lineRule="auto"/>
        <w:ind w:right="904" w:hanging="276"/>
        <w:rPr>
          <w:sz w:val="18"/>
        </w:rPr>
      </w:pPr>
      <w:r>
        <w:rPr>
          <w:color w:val="231F20"/>
          <w:sz w:val="18"/>
        </w:rPr>
        <w:t>Many detailed accounts have been published. Details of the massacre were first</w:t>
      </w:r>
      <w:r>
        <w:rPr>
          <w:color w:val="231F20"/>
          <w:spacing w:val="-5"/>
          <w:sz w:val="18"/>
        </w:rPr>
        <w:t xml:space="preserve"> </w:t>
      </w:r>
      <w:r>
        <w:rPr>
          <w:color w:val="231F20"/>
          <w:sz w:val="18"/>
        </w:rPr>
        <w:t>collected</w:t>
      </w:r>
      <w:r>
        <w:rPr>
          <w:color w:val="231F20"/>
          <w:spacing w:val="-5"/>
          <w:sz w:val="18"/>
        </w:rPr>
        <w:t xml:space="preserve"> </w:t>
      </w:r>
      <w:r>
        <w:rPr>
          <w:color w:val="231F20"/>
          <w:sz w:val="18"/>
        </w:rPr>
        <w:t>by</w:t>
      </w:r>
      <w:r>
        <w:rPr>
          <w:color w:val="231F20"/>
          <w:spacing w:val="-5"/>
          <w:sz w:val="18"/>
        </w:rPr>
        <w:t xml:space="preserve"> </w:t>
      </w:r>
      <w:r>
        <w:rPr>
          <w:smallCaps/>
          <w:color w:val="231F20"/>
          <w:sz w:val="18"/>
        </w:rPr>
        <w:t>u</w:t>
      </w:r>
      <w:r>
        <w:rPr>
          <w:color w:val="231F20"/>
          <w:sz w:val="18"/>
        </w:rPr>
        <w:t>.</w:t>
      </w:r>
      <w:r>
        <w:rPr>
          <w:smallCaps/>
          <w:color w:val="231F20"/>
          <w:sz w:val="18"/>
        </w:rPr>
        <w:t>s</w:t>
      </w:r>
      <w:r>
        <w:rPr>
          <w:color w:val="231F20"/>
          <w:sz w:val="18"/>
        </w:rPr>
        <w:t>.</w:t>
      </w:r>
      <w:r>
        <w:rPr>
          <w:color w:val="231F20"/>
          <w:spacing w:val="-5"/>
          <w:sz w:val="18"/>
        </w:rPr>
        <w:t xml:space="preserve"> </w:t>
      </w:r>
      <w:r>
        <w:rPr>
          <w:color w:val="231F20"/>
          <w:sz w:val="18"/>
        </w:rPr>
        <w:t>veteran</w:t>
      </w:r>
      <w:r>
        <w:rPr>
          <w:color w:val="231F20"/>
          <w:spacing w:val="-5"/>
          <w:sz w:val="18"/>
        </w:rPr>
        <w:t xml:space="preserve"> </w:t>
      </w:r>
      <w:r>
        <w:rPr>
          <w:color w:val="231F20"/>
          <w:sz w:val="18"/>
        </w:rPr>
        <w:t>Ron</w:t>
      </w:r>
      <w:r>
        <w:rPr>
          <w:color w:val="231F20"/>
          <w:spacing w:val="-5"/>
          <w:sz w:val="18"/>
        </w:rPr>
        <w:t xml:space="preserve"> </w:t>
      </w:r>
      <w:r>
        <w:rPr>
          <w:color w:val="231F20"/>
          <w:sz w:val="18"/>
        </w:rPr>
        <w:t>Ridenhour</w:t>
      </w:r>
      <w:r>
        <w:rPr>
          <w:color w:val="231F20"/>
          <w:spacing w:val="-5"/>
          <w:sz w:val="18"/>
        </w:rPr>
        <w:t xml:space="preserve"> </w:t>
      </w:r>
      <w:r>
        <w:rPr>
          <w:color w:val="231F20"/>
          <w:sz w:val="18"/>
        </w:rPr>
        <w:t>who</w:t>
      </w:r>
      <w:r>
        <w:rPr>
          <w:color w:val="231F20"/>
          <w:spacing w:val="-5"/>
          <w:sz w:val="18"/>
        </w:rPr>
        <w:t xml:space="preserve"> </w:t>
      </w:r>
      <w:r>
        <w:rPr>
          <w:color w:val="231F20"/>
          <w:sz w:val="18"/>
        </w:rPr>
        <w:t>was</w:t>
      </w:r>
      <w:r>
        <w:rPr>
          <w:color w:val="231F20"/>
          <w:spacing w:val="-5"/>
          <w:sz w:val="18"/>
        </w:rPr>
        <w:t xml:space="preserve"> </w:t>
      </w:r>
      <w:r>
        <w:rPr>
          <w:color w:val="231F20"/>
          <w:sz w:val="18"/>
        </w:rPr>
        <w:t>not</w:t>
      </w:r>
      <w:r>
        <w:rPr>
          <w:color w:val="231F20"/>
          <w:spacing w:val="-5"/>
          <w:sz w:val="18"/>
        </w:rPr>
        <w:t xml:space="preserve"> </w:t>
      </w:r>
      <w:r>
        <w:rPr>
          <w:color w:val="231F20"/>
          <w:sz w:val="18"/>
        </w:rPr>
        <w:t>an</w:t>
      </w:r>
      <w:r>
        <w:rPr>
          <w:color w:val="231F20"/>
          <w:spacing w:val="-5"/>
          <w:sz w:val="18"/>
        </w:rPr>
        <w:t xml:space="preserve"> </w:t>
      </w:r>
      <w:r>
        <w:rPr>
          <w:color w:val="231F20"/>
          <w:sz w:val="18"/>
        </w:rPr>
        <w:t>eyewitness</w:t>
      </w:r>
      <w:r>
        <w:rPr>
          <w:color w:val="231F20"/>
          <w:spacing w:val="-5"/>
          <w:sz w:val="18"/>
        </w:rPr>
        <w:t xml:space="preserve"> </w:t>
      </w:r>
      <w:r>
        <w:rPr>
          <w:color w:val="231F20"/>
          <w:sz w:val="18"/>
        </w:rPr>
        <w:t>but had</w:t>
      </w:r>
      <w:r>
        <w:rPr>
          <w:color w:val="231F20"/>
          <w:spacing w:val="-7"/>
          <w:sz w:val="18"/>
        </w:rPr>
        <w:t xml:space="preserve"> </w:t>
      </w:r>
      <w:r>
        <w:rPr>
          <w:color w:val="231F20"/>
          <w:sz w:val="18"/>
        </w:rPr>
        <w:t>seen</w:t>
      </w:r>
      <w:r>
        <w:rPr>
          <w:color w:val="231F20"/>
          <w:spacing w:val="-7"/>
          <w:sz w:val="18"/>
        </w:rPr>
        <w:t xml:space="preserve"> </w:t>
      </w:r>
      <w:r>
        <w:rPr>
          <w:color w:val="231F20"/>
          <w:sz w:val="18"/>
        </w:rPr>
        <w:t>similar</w:t>
      </w:r>
      <w:r>
        <w:rPr>
          <w:color w:val="231F20"/>
          <w:spacing w:val="-7"/>
          <w:sz w:val="18"/>
        </w:rPr>
        <w:t xml:space="preserve"> </w:t>
      </w:r>
      <w:r>
        <w:rPr>
          <w:color w:val="231F20"/>
          <w:sz w:val="18"/>
        </w:rPr>
        <w:t>incidents.</w:t>
      </w:r>
      <w:r>
        <w:rPr>
          <w:color w:val="231F20"/>
          <w:spacing w:val="-7"/>
          <w:sz w:val="18"/>
        </w:rPr>
        <w:t xml:space="preserve"> </w:t>
      </w:r>
      <w:r>
        <w:rPr>
          <w:color w:val="231F20"/>
          <w:sz w:val="18"/>
        </w:rPr>
        <w:t>Investigative</w:t>
      </w:r>
      <w:r>
        <w:rPr>
          <w:color w:val="231F20"/>
          <w:spacing w:val="-7"/>
          <w:sz w:val="18"/>
        </w:rPr>
        <w:t xml:space="preserve"> </w:t>
      </w:r>
      <w:r>
        <w:rPr>
          <w:color w:val="231F20"/>
          <w:sz w:val="18"/>
        </w:rPr>
        <w:t>journalist</w:t>
      </w:r>
      <w:r>
        <w:rPr>
          <w:color w:val="231F20"/>
          <w:spacing w:val="-7"/>
          <w:sz w:val="18"/>
        </w:rPr>
        <w:t xml:space="preserve"> </w:t>
      </w:r>
      <w:r>
        <w:rPr>
          <w:color w:val="231F20"/>
          <w:sz w:val="18"/>
        </w:rPr>
        <w:t>Seymour</w:t>
      </w:r>
      <w:r>
        <w:rPr>
          <w:color w:val="231F20"/>
          <w:spacing w:val="-7"/>
          <w:sz w:val="18"/>
        </w:rPr>
        <w:t xml:space="preserve"> </w:t>
      </w:r>
      <w:r>
        <w:rPr>
          <w:color w:val="231F20"/>
          <w:sz w:val="18"/>
        </w:rPr>
        <w:t>Hersh</w:t>
      </w:r>
      <w:r>
        <w:rPr>
          <w:color w:val="231F20"/>
          <w:spacing w:val="-7"/>
          <w:sz w:val="18"/>
        </w:rPr>
        <w:t xml:space="preserve"> </w:t>
      </w:r>
      <w:r>
        <w:rPr>
          <w:color w:val="231F20"/>
          <w:sz w:val="18"/>
        </w:rPr>
        <w:t>published newspaper</w:t>
      </w:r>
      <w:r>
        <w:rPr>
          <w:color w:val="231F20"/>
          <w:spacing w:val="-12"/>
          <w:sz w:val="18"/>
        </w:rPr>
        <w:t xml:space="preserve"> </w:t>
      </w:r>
      <w:r>
        <w:rPr>
          <w:color w:val="231F20"/>
          <w:sz w:val="18"/>
        </w:rPr>
        <w:t>articles</w:t>
      </w:r>
      <w:r>
        <w:rPr>
          <w:color w:val="231F20"/>
          <w:spacing w:val="-11"/>
          <w:sz w:val="18"/>
        </w:rPr>
        <w:t xml:space="preserve"> </w:t>
      </w:r>
      <w:r>
        <w:rPr>
          <w:color w:val="231F20"/>
          <w:sz w:val="18"/>
        </w:rPr>
        <w:t>and</w:t>
      </w:r>
      <w:r>
        <w:rPr>
          <w:color w:val="231F20"/>
          <w:spacing w:val="-11"/>
          <w:sz w:val="18"/>
        </w:rPr>
        <w:t xml:space="preserve"> </w:t>
      </w:r>
      <w:r>
        <w:rPr>
          <w:color w:val="231F20"/>
          <w:sz w:val="18"/>
        </w:rPr>
        <w:t>the</w:t>
      </w:r>
      <w:r>
        <w:rPr>
          <w:color w:val="231F20"/>
          <w:spacing w:val="-11"/>
          <w:sz w:val="18"/>
        </w:rPr>
        <w:t xml:space="preserve"> </w:t>
      </w:r>
      <w:r>
        <w:rPr>
          <w:color w:val="231F20"/>
          <w:sz w:val="18"/>
        </w:rPr>
        <w:t>first</w:t>
      </w:r>
      <w:r>
        <w:rPr>
          <w:color w:val="231F20"/>
          <w:spacing w:val="-12"/>
          <w:sz w:val="18"/>
        </w:rPr>
        <w:t xml:space="preserve"> </w:t>
      </w:r>
      <w:r>
        <w:rPr>
          <w:color w:val="231F20"/>
          <w:sz w:val="18"/>
        </w:rPr>
        <w:t>book</w:t>
      </w:r>
      <w:r>
        <w:rPr>
          <w:color w:val="231F20"/>
          <w:spacing w:val="-11"/>
          <w:sz w:val="18"/>
        </w:rPr>
        <w:t xml:space="preserve"> </w:t>
      </w:r>
      <w:r>
        <w:rPr>
          <w:rFonts w:ascii="Palatino Linotype"/>
          <w:i/>
          <w:color w:val="231F20"/>
          <w:sz w:val="18"/>
        </w:rPr>
        <w:t>Cover-Up</w:t>
      </w:r>
      <w:r>
        <w:rPr>
          <w:rFonts w:ascii="Palatino Linotype"/>
          <w:i/>
          <w:color w:val="231F20"/>
          <w:spacing w:val="-11"/>
          <w:sz w:val="18"/>
        </w:rPr>
        <w:t xml:space="preserve"> </w:t>
      </w:r>
      <w:r>
        <w:rPr>
          <w:color w:val="231F20"/>
          <w:sz w:val="18"/>
        </w:rPr>
        <w:t>in</w:t>
      </w:r>
      <w:r>
        <w:rPr>
          <w:color w:val="231F20"/>
          <w:spacing w:val="-11"/>
          <w:sz w:val="18"/>
        </w:rPr>
        <w:t xml:space="preserve"> </w:t>
      </w:r>
      <w:r>
        <w:rPr>
          <w:color w:val="231F20"/>
          <w:sz w:val="18"/>
        </w:rPr>
        <w:t>1972;</w:t>
      </w:r>
      <w:r>
        <w:rPr>
          <w:color w:val="231F20"/>
          <w:spacing w:val="-12"/>
          <w:sz w:val="18"/>
        </w:rPr>
        <w:t xml:space="preserve"> </w:t>
      </w:r>
      <w:r>
        <w:rPr>
          <w:color w:val="231F20"/>
          <w:sz w:val="18"/>
        </w:rPr>
        <w:t>Turse,</w:t>
      </w:r>
      <w:r>
        <w:rPr>
          <w:color w:val="231F20"/>
          <w:spacing w:val="-11"/>
          <w:sz w:val="18"/>
        </w:rPr>
        <w:t xml:space="preserve"> </w:t>
      </w:r>
      <w:r>
        <w:rPr>
          <w:rFonts w:ascii="Palatino Linotype"/>
          <w:i/>
          <w:color w:val="231F20"/>
          <w:sz w:val="18"/>
        </w:rPr>
        <w:t>Kill</w:t>
      </w:r>
      <w:r>
        <w:rPr>
          <w:rFonts w:ascii="Palatino Linotype"/>
          <w:i/>
          <w:color w:val="231F20"/>
          <w:spacing w:val="-11"/>
          <w:sz w:val="18"/>
        </w:rPr>
        <w:t xml:space="preserve"> </w:t>
      </w:r>
      <w:r>
        <w:rPr>
          <w:rFonts w:ascii="Palatino Linotype"/>
          <w:i/>
          <w:color w:val="231F20"/>
          <w:sz w:val="18"/>
        </w:rPr>
        <w:t>Anything that Moves</w:t>
      </w:r>
      <w:r>
        <w:rPr>
          <w:color w:val="231F20"/>
          <w:sz w:val="18"/>
        </w:rPr>
        <w:t>, p. 5.</w:t>
      </w:r>
    </w:p>
    <w:p w:rsidR="009E0961" w:rsidRDefault="00183599">
      <w:pPr>
        <w:pStyle w:val="ListParagraph"/>
        <w:numPr>
          <w:ilvl w:val="0"/>
          <w:numId w:val="7"/>
        </w:numPr>
        <w:tabs>
          <w:tab w:val="left" w:pos="1758"/>
        </w:tabs>
        <w:spacing w:line="204" w:lineRule="exact"/>
        <w:ind w:hanging="276"/>
        <w:rPr>
          <w:sz w:val="18"/>
        </w:rPr>
      </w:pPr>
      <w:r>
        <w:rPr>
          <w:color w:val="231F20"/>
          <w:w w:val="95"/>
          <w:sz w:val="18"/>
        </w:rPr>
        <w:t>President</w:t>
      </w:r>
      <w:r>
        <w:rPr>
          <w:color w:val="231F20"/>
          <w:spacing w:val="-2"/>
          <w:sz w:val="18"/>
        </w:rPr>
        <w:t xml:space="preserve"> </w:t>
      </w:r>
      <w:r>
        <w:rPr>
          <w:color w:val="231F20"/>
          <w:w w:val="95"/>
          <w:sz w:val="18"/>
        </w:rPr>
        <w:t>Nixon’s</w:t>
      </w:r>
      <w:r>
        <w:rPr>
          <w:color w:val="231F20"/>
          <w:spacing w:val="-1"/>
          <w:sz w:val="18"/>
        </w:rPr>
        <w:t xml:space="preserve"> </w:t>
      </w:r>
      <w:r>
        <w:rPr>
          <w:color w:val="231F20"/>
          <w:w w:val="95"/>
          <w:sz w:val="18"/>
        </w:rPr>
        <w:t>Speech</w:t>
      </w:r>
      <w:r>
        <w:rPr>
          <w:color w:val="231F20"/>
          <w:spacing w:val="-1"/>
          <w:sz w:val="18"/>
        </w:rPr>
        <w:t xml:space="preserve"> </w:t>
      </w:r>
      <w:r>
        <w:rPr>
          <w:color w:val="231F20"/>
          <w:w w:val="95"/>
          <w:sz w:val="18"/>
        </w:rPr>
        <w:t>on</w:t>
      </w:r>
      <w:r>
        <w:rPr>
          <w:color w:val="231F20"/>
          <w:spacing w:val="-1"/>
          <w:sz w:val="18"/>
        </w:rPr>
        <w:t xml:space="preserve"> </w:t>
      </w:r>
      <w:r>
        <w:rPr>
          <w:color w:val="231F20"/>
          <w:w w:val="95"/>
          <w:sz w:val="18"/>
        </w:rPr>
        <w:t>‘Vietnamization’,</w:t>
      </w:r>
      <w:r>
        <w:rPr>
          <w:color w:val="231F20"/>
          <w:spacing w:val="-1"/>
          <w:sz w:val="18"/>
        </w:rPr>
        <w:t xml:space="preserve"> </w:t>
      </w:r>
      <w:r>
        <w:rPr>
          <w:color w:val="231F20"/>
          <w:w w:val="95"/>
          <w:sz w:val="18"/>
        </w:rPr>
        <w:t>3</w:t>
      </w:r>
      <w:r>
        <w:rPr>
          <w:color w:val="231F20"/>
          <w:spacing w:val="-1"/>
          <w:sz w:val="18"/>
        </w:rPr>
        <w:t xml:space="preserve"> </w:t>
      </w:r>
      <w:r>
        <w:rPr>
          <w:color w:val="231F20"/>
          <w:w w:val="95"/>
          <w:sz w:val="18"/>
        </w:rPr>
        <w:t>November</w:t>
      </w:r>
      <w:r>
        <w:rPr>
          <w:color w:val="231F20"/>
          <w:spacing w:val="-1"/>
          <w:sz w:val="18"/>
        </w:rPr>
        <w:t xml:space="preserve"> </w:t>
      </w:r>
      <w:r>
        <w:rPr>
          <w:color w:val="231F20"/>
          <w:spacing w:val="-2"/>
          <w:w w:val="95"/>
          <w:sz w:val="18"/>
        </w:rPr>
        <w:t>1969.</w:t>
      </w:r>
    </w:p>
    <w:p w:rsidR="009E0961" w:rsidRDefault="00183599">
      <w:pPr>
        <w:pStyle w:val="ListParagraph"/>
        <w:numPr>
          <w:ilvl w:val="0"/>
          <w:numId w:val="7"/>
        </w:numPr>
        <w:tabs>
          <w:tab w:val="left" w:pos="1758"/>
        </w:tabs>
        <w:spacing w:before="16" w:line="259" w:lineRule="auto"/>
        <w:ind w:right="833" w:hanging="276"/>
        <w:rPr>
          <w:sz w:val="18"/>
        </w:rPr>
      </w:pPr>
      <w:r>
        <w:rPr>
          <w:color w:val="231F20"/>
          <w:spacing w:val="-2"/>
          <w:sz w:val="18"/>
        </w:rPr>
        <w:t xml:space="preserve">National Security Study Memorandum 1, 21 January 1969, www.nixonlibrary. </w:t>
      </w:r>
      <w:r>
        <w:rPr>
          <w:color w:val="231F20"/>
          <w:sz w:val="18"/>
        </w:rPr>
        <w:t>gov, accessed May 2013.</w:t>
      </w:r>
    </w:p>
    <w:p w:rsidR="009E0961" w:rsidRDefault="00183599">
      <w:pPr>
        <w:pStyle w:val="ListParagraph"/>
        <w:numPr>
          <w:ilvl w:val="0"/>
          <w:numId w:val="7"/>
        </w:numPr>
        <w:tabs>
          <w:tab w:val="left" w:pos="1758"/>
        </w:tabs>
        <w:spacing w:line="206" w:lineRule="exact"/>
        <w:ind w:hanging="276"/>
        <w:rPr>
          <w:sz w:val="18"/>
        </w:rPr>
      </w:pPr>
      <w:r>
        <w:rPr>
          <w:color w:val="231F20"/>
          <w:w w:val="95"/>
          <w:sz w:val="18"/>
        </w:rPr>
        <w:t>Nixon</w:t>
      </w:r>
      <w:r>
        <w:rPr>
          <w:color w:val="231F20"/>
          <w:spacing w:val="-1"/>
          <w:w w:val="95"/>
          <w:sz w:val="18"/>
        </w:rPr>
        <w:t xml:space="preserve"> </w:t>
      </w:r>
      <w:r>
        <w:rPr>
          <w:color w:val="231F20"/>
          <w:w w:val="95"/>
          <w:sz w:val="18"/>
        </w:rPr>
        <w:t>on</w:t>
      </w:r>
      <w:r>
        <w:rPr>
          <w:color w:val="231F20"/>
          <w:spacing w:val="-1"/>
          <w:w w:val="95"/>
          <w:sz w:val="18"/>
        </w:rPr>
        <w:t xml:space="preserve"> </w:t>
      </w:r>
      <w:r>
        <w:rPr>
          <w:color w:val="231F20"/>
          <w:w w:val="95"/>
          <w:sz w:val="18"/>
        </w:rPr>
        <w:t>‘Vietnamization’,</w:t>
      </w:r>
      <w:r>
        <w:rPr>
          <w:color w:val="231F20"/>
          <w:spacing w:val="-1"/>
          <w:w w:val="95"/>
          <w:sz w:val="18"/>
        </w:rPr>
        <w:t xml:space="preserve"> </w:t>
      </w:r>
      <w:r>
        <w:rPr>
          <w:color w:val="231F20"/>
          <w:spacing w:val="-2"/>
          <w:w w:val="95"/>
          <w:sz w:val="18"/>
        </w:rPr>
        <w:t>1969.</w:t>
      </w:r>
    </w:p>
    <w:p w:rsidR="009E0961" w:rsidRDefault="009E0961">
      <w:pPr>
        <w:spacing w:line="206" w:lineRule="exact"/>
        <w:rPr>
          <w:sz w:val="18"/>
        </w:rPr>
        <w:sectPr w:rsidR="009E0961">
          <w:pgSz w:w="8850" w:h="13270"/>
          <w:pgMar w:top="440" w:right="679" w:bottom="940" w:left="0" w:header="0" w:footer="757" w:gutter="0"/>
          <w:cols w:space="720"/>
        </w:sectPr>
      </w:pPr>
    </w:p>
    <w:p w:rsidR="009E0961" w:rsidRDefault="00183599">
      <w:pPr>
        <w:spacing w:before="83"/>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24"/>
        </w:rPr>
      </w:pPr>
    </w:p>
    <w:p w:rsidR="009E0961" w:rsidRDefault="00183599">
      <w:pPr>
        <w:pStyle w:val="ListParagraph"/>
        <w:numPr>
          <w:ilvl w:val="0"/>
          <w:numId w:val="7"/>
        </w:numPr>
        <w:tabs>
          <w:tab w:val="left" w:pos="1814"/>
        </w:tabs>
        <w:spacing w:line="233" w:lineRule="exact"/>
        <w:ind w:left="1813"/>
        <w:rPr>
          <w:sz w:val="18"/>
        </w:rPr>
      </w:pPr>
      <w:r>
        <w:rPr>
          <w:color w:val="231F20"/>
          <w:w w:val="95"/>
          <w:sz w:val="18"/>
        </w:rPr>
        <w:t>Kissinger,</w:t>
      </w:r>
      <w:r>
        <w:rPr>
          <w:color w:val="231F20"/>
          <w:spacing w:val="-5"/>
          <w:w w:val="95"/>
          <w:sz w:val="18"/>
        </w:rPr>
        <w:t xml:space="preserve"> </w:t>
      </w:r>
      <w:r>
        <w:rPr>
          <w:rFonts w:ascii="Palatino Linotype"/>
          <w:i/>
          <w:color w:val="231F20"/>
          <w:w w:val="95"/>
          <w:sz w:val="18"/>
        </w:rPr>
        <w:t>Ending</w:t>
      </w:r>
      <w:r>
        <w:rPr>
          <w:rFonts w:ascii="Palatino Linotype"/>
          <w:i/>
          <w:color w:val="231F20"/>
          <w:spacing w:val="-4"/>
          <w:w w:val="95"/>
          <w:sz w:val="18"/>
        </w:rPr>
        <w:t xml:space="preserve"> </w:t>
      </w:r>
      <w:r>
        <w:rPr>
          <w:rFonts w:ascii="Palatino Linotype"/>
          <w:i/>
          <w:color w:val="231F20"/>
          <w:w w:val="95"/>
          <w:sz w:val="18"/>
        </w:rPr>
        <w:t>the</w:t>
      </w:r>
      <w:r>
        <w:rPr>
          <w:rFonts w:ascii="Palatino Linotype"/>
          <w:i/>
          <w:color w:val="231F20"/>
          <w:spacing w:val="-4"/>
          <w:w w:val="95"/>
          <w:sz w:val="18"/>
        </w:rPr>
        <w:t xml:space="preserve"> </w:t>
      </w:r>
      <w:r>
        <w:rPr>
          <w:rFonts w:ascii="Palatino Linotype"/>
          <w:i/>
          <w:color w:val="231F20"/>
          <w:w w:val="95"/>
          <w:sz w:val="18"/>
        </w:rPr>
        <w:t>Vietnam</w:t>
      </w:r>
      <w:r>
        <w:rPr>
          <w:rFonts w:ascii="Palatino Linotype"/>
          <w:i/>
          <w:color w:val="231F20"/>
          <w:spacing w:val="-4"/>
          <w:w w:val="95"/>
          <w:sz w:val="18"/>
        </w:rPr>
        <w:t xml:space="preserve"> </w:t>
      </w:r>
      <w:r>
        <w:rPr>
          <w:rFonts w:ascii="Palatino Linotype"/>
          <w:i/>
          <w:color w:val="231F20"/>
          <w:w w:val="95"/>
          <w:sz w:val="18"/>
        </w:rPr>
        <w:t>War</w:t>
      </w:r>
      <w:r>
        <w:rPr>
          <w:color w:val="231F20"/>
          <w:w w:val="95"/>
          <w:sz w:val="18"/>
        </w:rPr>
        <w:t>,</w:t>
      </w:r>
      <w:r>
        <w:rPr>
          <w:color w:val="231F20"/>
          <w:spacing w:val="-5"/>
          <w:w w:val="95"/>
          <w:sz w:val="18"/>
        </w:rPr>
        <w:t xml:space="preserve"> </w:t>
      </w:r>
      <w:r>
        <w:rPr>
          <w:color w:val="231F20"/>
          <w:w w:val="95"/>
          <w:sz w:val="18"/>
        </w:rPr>
        <w:t>p.</w:t>
      </w:r>
      <w:r>
        <w:rPr>
          <w:color w:val="231F20"/>
          <w:spacing w:val="-4"/>
          <w:w w:val="95"/>
          <w:sz w:val="18"/>
        </w:rPr>
        <w:t xml:space="preserve"> </w:t>
      </w:r>
      <w:r>
        <w:rPr>
          <w:color w:val="231F20"/>
          <w:spacing w:val="-5"/>
          <w:w w:val="95"/>
          <w:sz w:val="18"/>
        </w:rPr>
        <w:t>49.</w:t>
      </w:r>
    </w:p>
    <w:p w:rsidR="009E0961" w:rsidRDefault="00183599">
      <w:pPr>
        <w:pStyle w:val="ListParagraph"/>
        <w:numPr>
          <w:ilvl w:val="0"/>
          <w:numId w:val="7"/>
        </w:numPr>
        <w:tabs>
          <w:tab w:val="left" w:pos="1815"/>
        </w:tabs>
        <w:ind w:left="1814" w:hanging="276"/>
        <w:rPr>
          <w:sz w:val="18"/>
        </w:rPr>
      </w:pPr>
      <w:r>
        <w:rPr>
          <w:color w:val="231F20"/>
          <w:w w:val="95"/>
          <w:sz w:val="18"/>
        </w:rPr>
        <w:t>Nguyễn</w:t>
      </w:r>
      <w:r>
        <w:rPr>
          <w:color w:val="231F20"/>
          <w:sz w:val="18"/>
        </w:rPr>
        <w:t xml:space="preserve"> </w:t>
      </w:r>
      <w:r>
        <w:rPr>
          <w:color w:val="231F20"/>
          <w:w w:val="95"/>
          <w:sz w:val="18"/>
        </w:rPr>
        <w:t>Khắc</w:t>
      </w:r>
      <w:r>
        <w:rPr>
          <w:color w:val="231F20"/>
          <w:sz w:val="18"/>
        </w:rPr>
        <w:t xml:space="preserve"> </w:t>
      </w:r>
      <w:r>
        <w:rPr>
          <w:color w:val="231F20"/>
          <w:w w:val="95"/>
          <w:sz w:val="18"/>
        </w:rPr>
        <w:t>Viện,</w:t>
      </w:r>
      <w:r>
        <w:rPr>
          <w:color w:val="231F20"/>
          <w:spacing w:val="2"/>
          <w:sz w:val="18"/>
        </w:rPr>
        <w:t xml:space="preserve"> </w:t>
      </w:r>
      <w:r>
        <w:rPr>
          <w:rFonts w:ascii="Palatino Linotype" w:hAnsi="Palatino Linotype"/>
          <w:i/>
          <w:color w:val="231F20"/>
          <w:w w:val="95"/>
          <w:sz w:val="18"/>
        </w:rPr>
        <w:t>Việt</w:t>
      </w:r>
      <w:r>
        <w:rPr>
          <w:rFonts w:ascii="Palatino Linotype" w:hAnsi="Palatino Linotype"/>
          <w:i/>
          <w:color w:val="231F20"/>
          <w:spacing w:val="1"/>
          <w:sz w:val="18"/>
        </w:rPr>
        <w:t xml:space="preserve"> </w:t>
      </w:r>
      <w:r>
        <w:rPr>
          <w:rFonts w:ascii="Palatino Linotype" w:hAnsi="Palatino Linotype"/>
          <w:i/>
          <w:color w:val="231F20"/>
          <w:w w:val="95"/>
          <w:sz w:val="18"/>
        </w:rPr>
        <w:t>Nam</w:t>
      </w:r>
      <w:r>
        <w:rPr>
          <w:color w:val="231F20"/>
          <w:w w:val="95"/>
          <w:sz w:val="18"/>
        </w:rPr>
        <w:t>,</w:t>
      </w:r>
      <w:r>
        <w:rPr>
          <w:color w:val="231F20"/>
          <w:spacing w:val="2"/>
          <w:sz w:val="18"/>
        </w:rPr>
        <w:t xml:space="preserve"> </w:t>
      </w:r>
      <w:r>
        <w:rPr>
          <w:color w:val="231F20"/>
          <w:w w:val="95"/>
          <w:sz w:val="18"/>
        </w:rPr>
        <w:t>p.</w:t>
      </w:r>
      <w:r>
        <w:rPr>
          <w:color w:val="231F20"/>
          <w:sz w:val="18"/>
        </w:rPr>
        <w:t xml:space="preserve"> </w:t>
      </w:r>
      <w:r>
        <w:rPr>
          <w:color w:val="231F20"/>
          <w:spacing w:val="-4"/>
          <w:w w:val="95"/>
          <w:sz w:val="18"/>
        </w:rPr>
        <w:t>512.</w:t>
      </w:r>
    </w:p>
    <w:p w:rsidR="009E0961" w:rsidRDefault="00183599">
      <w:pPr>
        <w:pStyle w:val="ListParagraph"/>
        <w:numPr>
          <w:ilvl w:val="0"/>
          <w:numId w:val="7"/>
        </w:numPr>
        <w:tabs>
          <w:tab w:val="left" w:pos="1814"/>
        </w:tabs>
        <w:ind w:left="1813"/>
        <w:rPr>
          <w:sz w:val="18"/>
        </w:rPr>
      </w:pPr>
      <w:r>
        <w:rPr>
          <w:color w:val="231F20"/>
          <w:w w:val="95"/>
          <w:sz w:val="18"/>
        </w:rPr>
        <w:t>Kissinger,</w:t>
      </w:r>
      <w:r>
        <w:rPr>
          <w:color w:val="231F20"/>
          <w:spacing w:val="-4"/>
          <w:w w:val="95"/>
          <w:sz w:val="18"/>
        </w:rPr>
        <w:t xml:space="preserve"> </w:t>
      </w:r>
      <w:r>
        <w:rPr>
          <w:rFonts w:ascii="Palatino Linotype" w:hAnsi="Palatino Linotype"/>
          <w:i/>
          <w:color w:val="231F20"/>
          <w:w w:val="95"/>
          <w:sz w:val="18"/>
        </w:rPr>
        <w:t>Ending</w:t>
      </w:r>
      <w:r>
        <w:rPr>
          <w:rFonts w:ascii="Palatino Linotype" w:hAnsi="Palatino Linotype"/>
          <w:i/>
          <w:color w:val="231F20"/>
          <w:spacing w:val="-3"/>
          <w:w w:val="95"/>
          <w:sz w:val="18"/>
        </w:rPr>
        <w:t xml:space="preserve"> </w:t>
      </w:r>
      <w:r>
        <w:rPr>
          <w:rFonts w:ascii="Palatino Linotype" w:hAnsi="Palatino Linotype"/>
          <w:i/>
          <w:color w:val="231F20"/>
          <w:w w:val="95"/>
          <w:sz w:val="18"/>
        </w:rPr>
        <w:t>the</w:t>
      </w:r>
      <w:r>
        <w:rPr>
          <w:rFonts w:ascii="Palatino Linotype" w:hAnsi="Palatino Linotype"/>
          <w:i/>
          <w:color w:val="231F20"/>
          <w:spacing w:val="-3"/>
          <w:w w:val="95"/>
          <w:sz w:val="18"/>
        </w:rPr>
        <w:t xml:space="preserve"> </w:t>
      </w:r>
      <w:r>
        <w:rPr>
          <w:rFonts w:ascii="Palatino Linotype" w:hAnsi="Palatino Linotype"/>
          <w:i/>
          <w:color w:val="231F20"/>
          <w:w w:val="95"/>
          <w:sz w:val="18"/>
        </w:rPr>
        <w:t>Vietnam</w:t>
      </w:r>
      <w:r>
        <w:rPr>
          <w:rFonts w:ascii="Palatino Linotype" w:hAnsi="Palatino Linotype"/>
          <w:i/>
          <w:color w:val="231F20"/>
          <w:spacing w:val="-3"/>
          <w:w w:val="95"/>
          <w:sz w:val="18"/>
        </w:rPr>
        <w:t xml:space="preserve"> </w:t>
      </w:r>
      <w:r>
        <w:rPr>
          <w:rFonts w:ascii="Palatino Linotype" w:hAnsi="Palatino Linotype"/>
          <w:i/>
          <w:color w:val="231F20"/>
          <w:w w:val="95"/>
          <w:sz w:val="18"/>
        </w:rPr>
        <w:t>War</w:t>
      </w:r>
      <w:r>
        <w:rPr>
          <w:color w:val="231F20"/>
          <w:w w:val="95"/>
          <w:sz w:val="18"/>
        </w:rPr>
        <w:t>,</w:t>
      </w:r>
      <w:r>
        <w:rPr>
          <w:color w:val="231F20"/>
          <w:spacing w:val="-4"/>
          <w:w w:val="95"/>
          <w:sz w:val="18"/>
        </w:rPr>
        <w:t xml:space="preserve"> </w:t>
      </w:r>
      <w:r>
        <w:rPr>
          <w:color w:val="231F20"/>
          <w:w w:val="95"/>
          <w:sz w:val="18"/>
        </w:rPr>
        <w:t>pp.</w:t>
      </w:r>
      <w:r>
        <w:rPr>
          <w:color w:val="231F20"/>
          <w:spacing w:val="-3"/>
          <w:w w:val="95"/>
          <w:sz w:val="18"/>
        </w:rPr>
        <w:t xml:space="preserve"> </w:t>
      </w:r>
      <w:r>
        <w:rPr>
          <w:color w:val="231F20"/>
          <w:spacing w:val="-2"/>
          <w:w w:val="95"/>
          <w:sz w:val="18"/>
        </w:rPr>
        <w:t>406–8.</w:t>
      </w:r>
    </w:p>
    <w:p w:rsidR="009E0961" w:rsidRDefault="00183599">
      <w:pPr>
        <w:pStyle w:val="ListParagraph"/>
        <w:numPr>
          <w:ilvl w:val="0"/>
          <w:numId w:val="7"/>
        </w:numPr>
        <w:tabs>
          <w:tab w:val="left" w:pos="1815"/>
        </w:tabs>
        <w:ind w:left="1814" w:hanging="276"/>
        <w:rPr>
          <w:sz w:val="18"/>
        </w:rPr>
      </w:pPr>
      <w:r>
        <w:rPr>
          <w:color w:val="231F20"/>
          <w:w w:val="95"/>
          <w:sz w:val="18"/>
        </w:rPr>
        <w:t>Nguyễn</w:t>
      </w:r>
      <w:r>
        <w:rPr>
          <w:color w:val="231F20"/>
          <w:sz w:val="18"/>
        </w:rPr>
        <w:t xml:space="preserve"> </w:t>
      </w:r>
      <w:r>
        <w:rPr>
          <w:color w:val="231F20"/>
          <w:w w:val="95"/>
          <w:sz w:val="18"/>
        </w:rPr>
        <w:t>Khắc</w:t>
      </w:r>
      <w:r>
        <w:rPr>
          <w:color w:val="231F20"/>
          <w:sz w:val="18"/>
        </w:rPr>
        <w:t xml:space="preserve"> </w:t>
      </w:r>
      <w:r>
        <w:rPr>
          <w:color w:val="231F20"/>
          <w:w w:val="95"/>
          <w:sz w:val="18"/>
        </w:rPr>
        <w:t>Viện,</w:t>
      </w:r>
      <w:r>
        <w:rPr>
          <w:color w:val="231F20"/>
          <w:spacing w:val="2"/>
          <w:sz w:val="18"/>
        </w:rPr>
        <w:t xml:space="preserve"> </w:t>
      </w:r>
      <w:r>
        <w:rPr>
          <w:rFonts w:ascii="Palatino Linotype" w:hAnsi="Palatino Linotype"/>
          <w:i/>
          <w:color w:val="231F20"/>
          <w:w w:val="95"/>
          <w:sz w:val="18"/>
        </w:rPr>
        <w:t>Việt</w:t>
      </w:r>
      <w:r>
        <w:rPr>
          <w:rFonts w:ascii="Palatino Linotype" w:hAnsi="Palatino Linotype"/>
          <w:i/>
          <w:color w:val="231F20"/>
          <w:spacing w:val="1"/>
          <w:sz w:val="18"/>
        </w:rPr>
        <w:t xml:space="preserve"> </w:t>
      </w:r>
      <w:r>
        <w:rPr>
          <w:rFonts w:ascii="Palatino Linotype" w:hAnsi="Palatino Linotype"/>
          <w:i/>
          <w:color w:val="231F20"/>
          <w:w w:val="95"/>
          <w:sz w:val="18"/>
        </w:rPr>
        <w:t>Nam</w:t>
      </w:r>
      <w:r>
        <w:rPr>
          <w:color w:val="231F20"/>
          <w:w w:val="95"/>
          <w:sz w:val="18"/>
        </w:rPr>
        <w:t>,</w:t>
      </w:r>
      <w:r>
        <w:rPr>
          <w:color w:val="231F20"/>
          <w:spacing w:val="2"/>
          <w:sz w:val="18"/>
        </w:rPr>
        <w:t xml:space="preserve"> </w:t>
      </w:r>
      <w:r>
        <w:rPr>
          <w:color w:val="231F20"/>
          <w:w w:val="95"/>
          <w:sz w:val="18"/>
        </w:rPr>
        <w:t>p.</w:t>
      </w:r>
      <w:r>
        <w:rPr>
          <w:color w:val="231F20"/>
          <w:sz w:val="18"/>
        </w:rPr>
        <w:t xml:space="preserve"> </w:t>
      </w:r>
      <w:r>
        <w:rPr>
          <w:color w:val="231F20"/>
          <w:spacing w:val="-4"/>
          <w:w w:val="95"/>
          <w:sz w:val="18"/>
        </w:rPr>
        <w:t>529.</w:t>
      </w:r>
    </w:p>
    <w:p w:rsidR="009E0961" w:rsidRDefault="00183599">
      <w:pPr>
        <w:pStyle w:val="ListParagraph"/>
        <w:numPr>
          <w:ilvl w:val="0"/>
          <w:numId w:val="7"/>
        </w:numPr>
        <w:tabs>
          <w:tab w:val="left" w:pos="1814"/>
        </w:tabs>
        <w:spacing w:line="233" w:lineRule="exact"/>
        <w:ind w:left="1813"/>
        <w:rPr>
          <w:sz w:val="18"/>
        </w:rPr>
      </w:pPr>
      <w:r>
        <w:rPr>
          <w:color w:val="231F20"/>
          <w:w w:val="95"/>
          <w:sz w:val="18"/>
        </w:rPr>
        <w:t>Kissinger,</w:t>
      </w:r>
      <w:r>
        <w:rPr>
          <w:color w:val="231F20"/>
          <w:spacing w:val="-5"/>
          <w:w w:val="95"/>
          <w:sz w:val="18"/>
        </w:rPr>
        <w:t xml:space="preserve"> </w:t>
      </w:r>
      <w:r>
        <w:rPr>
          <w:rFonts w:ascii="Palatino Linotype"/>
          <w:i/>
          <w:color w:val="231F20"/>
          <w:w w:val="95"/>
          <w:sz w:val="18"/>
        </w:rPr>
        <w:t>Ending</w:t>
      </w:r>
      <w:r>
        <w:rPr>
          <w:rFonts w:ascii="Palatino Linotype"/>
          <w:i/>
          <w:color w:val="231F20"/>
          <w:spacing w:val="-4"/>
          <w:w w:val="95"/>
          <w:sz w:val="18"/>
        </w:rPr>
        <w:t xml:space="preserve"> </w:t>
      </w:r>
      <w:r>
        <w:rPr>
          <w:rFonts w:ascii="Palatino Linotype"/>
          <w:i/>
          <w:color w:val="231F20"/>
          <w:w w:val="95"/>
          <w:sz w:val="18"/>
        </w:rPr>
        <w:t>the</w:t>
      </w:r>
      <w:r>
        <w:rPr>
          <w:rFonts w:ascii="Palatino Linotype"/>
          <w:i/>
          <w:color w:val="231F20"/>
          <w:spacing w:val="-4"/>
          <w:w w:val="95"/>
          <w:sz w:val="18"/>
        </w:rPr>
        <w:t xml:space="preserve"> </w:t>
      </w:r>
      <w:r>
        <w:rPr>
          <w:rFonts w:ascii="Palatino Linotype"/>
          <w:i/>
          <w:color w:val="231F20"/>
          <w:w w:val="95"/>
          <w:sz w:val="18"/>
        </w:rPr>
        <w:t>Vietnam</w:t>
      </w:r>
      <w:r>
        <w:rPr>
          <w:rFonts w:ascii="Palatino Linotype"/>
          <w:i/>
          <w:color w:val="231F20"/>
          <w:spacing w:val="-4"/>
          <w:w w:val="95"/>
          <w:sz w:val="18"/>
        </w:rPr>
        <w:t xml:space="preserve"> </w:t>
      </w:r>
      <w:r>
        <w:rPr>
          <w:rFonts w:ascii="Palatino Linotype"/>
          <w:i/>
          <w:color w:val="231F20"/>
          <w:w w:val="95"/>
          <w:sz w:val="18"/>
        </w:rPr>
        <w:t>War</w:t>
      </w:r>
      <w:r>
        <w:rPr>
          <w:color w:val="231F20"/>
          <w:w w:val="95"/>
          <w:sz w:val="18"/>
        </w:rPr>
        <w:t>,</w:t>
      </w:r>
      <w:r>
        <w:rPr>
          <w:color w:val="231F20"/>
          <w:spacing w:val="-5"/>
          <w:w w:val="95"/>
          <w:sz w:val="18"/>
        </w:rPr>
        <w:t xml:space="preserve"> </w:t>
      </w:r>
      <w:r>
        <w:rPr>
          <w:color w:val="231F20"/>
          <w:w w:val="95"/>
          <w:sz w:val="18"/>
        </w:rPr>
        <w:t>p.</w:t>
      </w:r>
      <w:r>
        <w:rPr>
          <w:color w:val="231F20"/>
          <w:spacing w:val="-4"/>
          <w:w w:val="95"/>
          <w:sz w:val="18"/>
        </w:rPr>
        <w:t xml:space="preserve"> 422.</w:t>
      </w:r>
    </w:p>
    <w:p w:rsidR="009E0961" w:rsidRDefault="00183599">
      <w:pPr>
        <w:pStyle w:val="ListParagraph"/>
        <w:numPr>
          <w:ilvl w:val="0"/>
          <w:numId w:val="7"/>
        </w:numPr>
        <w:tabs>
          <w:tab w:val="left" w:pos="1815"/>
        </w:tabs>
        <w:spacing w:before="1" w:line="205" w:lineRule="exact"/>
        <w:ind w:left="1814" w:hanging="276"/>
        <w:rPr>
          <w:sz w:val="18"/>
        </w:rPr>
      </w:pPr>
      <w:r>
        <w:rPr>
          <w:color w:val="231F20"/>
          <w:w w:val="95"/>
          <w:sz w:val="18"/>
        </w:rPr>
        <w:t>Lương</w:t>
      </w:r>
      <w:r>
        <w:rPr>
          <w:color w:val="231F20"/>
          <w:spacing w:val="-7"/>
          <w:w w:val="95"/>
          <w:sz w:val="18"/>
        </w:rPr>
        <w:t xml:space="preserve"> </w:t>
      </w:r>
      <w:r>
        <w:rPr>
          <w:color w:val="231F20"/>
          <w:w w:val="95"/>
          <w:sz w:val="18"/>
        </w:rPr>
        <w:t>Ninh,</w:t>
      </w:r>
      <w:r>
        <w:rPr>
          <w:color w:val="231F20"/>
          <w:spacing w:val="-7"/>
          <w:w w:val="95"/>
          <w:sz w:val="18"/>
        </w:rPr>
        <w:t xml:space="preserve"> </w:t>
      </w:r>
      <w:r>
        <w:rPr>
          <w:color w:val="231F20"/>
          <w:w w:val="95"/>
          <w:sz w:val="18"/>
        </w:rPr>
        <w:t>‘Việt</w:t>
      </w:r>
      <w:r>
        <w:rPr>
          <w:color w:val="231F20"/>
          <w:spacing w:val="-7"/>
          <w:w w:val="95"/>
          <w:sz w:val="18"/>
        </w:rPr>
        <w:t xml:space="preserve"> </w:t>
      </w:r>
      <w:r>
        <w:rPr>
          <w:color w:val="231F20"/>
          <w:w w:val="95"/>
          <w:sz w:val="18"/>
        </w:rPr>
        <w:t>Nam’,</w:t>
      </w:r>
      <w:r>
        <w:rPr>
          <w:color w:val="231F20"/>
          <w:spacing w:val="-7"/>
          <w:w w:val="95"/>
          <w:sz w:val="18"/>
        </w:rPr>
        <w:t xml:space="preserve"> </w:t>
      </w:r>
      <w:r>
        <w:rPr>
          <w:color w:val="231F20"/>
          <w:w w:val="95"/>
          <w:sz w:val="18"/>
        </w:rPr>
        <w:t>pp.</w:t>
      </w:r>
      <w:r>
        <w:rPr>
          <w:color w:val="231F20"/>
          <w:spacing w:val="-7"/>
          <w:w w:val="95"/>
          <w:sz w:val="18"/>
        </w:rPr>
        <w:t xml:space="preserve"> </w:t>
      </w:r>
      <w:r>
        <w:rPr>
          <w:color w:val="231F20"/>
          <w:spacing w:val="-2"/>
          <w:w w:val="95"/>
          <w:sz w:val="18"/>
        </w:rPr>
        <w:t>590–92.</w:t>
      </w:r>
    </w:p>
    <w:p w:rsidR="009E0961" w:rsidRDefault="00183599">
      <w:pPr>
        <w:pStyle w:val="ListParagraph"/>
        <w:numPr>
          <w:ilvl w:val="0"/>
          <w:numId w:val="7"/>
        </w:numPr>
        <w:tabs>
          <w:tab w:val="left" w:pos="1815"/>
        </w:tabs>
        <w:spacing w:line="230" w:lineRule="exact"/>
        <w:ind w:left="1814" w:hanging="276"/>
        <w:rPr>
          <w:sz w:val="18"/>
        </w:rPr>
      </w:pPr>
      <w:r>
        <w:rPr>
          <w:color w:val="231F20"/>
          <w:w w:val="95"/>
          <w:sz w:val="18"/>
        </w:rPr>
        <w:t>Nguyễn</w:t>
      </w:r>
      <w:r>
        <w:rPr>
          <w:color w:val="231F20"/>
          <w:sz w:val="18"/>
        </w:rPr>
        <w:t xml:space="preserve"> </w:t>
      </w:r>
      <w:r>
        <w:rPr>
          <w:color w:val="231F20"/>
          <w:w w:val="95"/>
          <w:sz w:val="18"/>
        </w:rPr>
        <w:t>Khắc</w:t>
      </w:r>
      <w:r>
        <w:rPr>
          <w:color w:val="231F20"/>
          <w:sz w:val="18"/>
        </w:rPr>
        <w:t xml:space="preserve"> </w:t>
      </w:r>
      <w:r>
        <w:rPr>
          <w:color w:val="231F20"/>
          <w:w w:val="95"/>
          <w:sz w:val="18"/>
        </w:rPr>
        <w:t>Viện,</w:t>
      </w:r>
      <w:r>
        <w:rPr>
          <w:color w:val="231F20"/>
          <w:spacing w:val="2"/>
          <w:sz w:val="18"/>
        </w:rPr>
        <w:t xml:space="preserve"> </w:t>
      </w:r>
      <w:r>
        <w:rPr>
          <w:rFonts w:ascii="Palatino Linotype" w:hAnsi="Palatino Linotype"/>
          <w:i/>
          <w:color w:val="231F20"/>
          <w:w w:val="95"/>
          <w:sz w:val="18"/>
        </w:rPr>
        <w:t>Việt</w:t>
      </w:r>
      <w:r>
        <w:rPr>
          <w:rFonts w:ascii="Palatino Linotype" w:hAnsi="Palatino Linotype"/>
          <w:i/>
          <w:color w:val="231F20"/>
          <w:spacing w:val="1"/>
          <w:sz w:val="18"/>
        </w:rPr>
        <w:t xml:space="preserve"> </w:t>
      </w:r>
      <w:r>
        <w:rPr>
          <w:rFonts w:ascii="Palatino Linotype" w:hAnsi="Palatino Linotype"/>
          <w:i/>
          <w:color w:val="231F20"/>
          <w:w w:val="95"/>
          <w:sz w:val="18"/>
        </w:rPr>
        <w:t>Nam</w:t>
      </w:r>
      <w:r>
        <w:rPr>
          <w:color w:val="231F20"/>
          <w:w w:val="95"/>
          <w:sz w:val="18"/>
        </w:rPr>
        <w:t>,</w:t>
      </w:r>
      <w:r>
        <w:rPr>
          <w:color w:val="231F20"/>
          <w:spacing w:val="2"/>
          <w:sz w:val="18"/>
        </w:rPr>
        <w:t xml:space="preserve"> </w:t>
      </w:r>
      <w:r>
        <w:rPr>
          <w:color w:val="231F20"/>
          <w:w w:val="95"/>
          <w:sz w:val="18"/>
        </w:rPr>
        <w:t>p.</w:t>
      </w:r>
      <w:r>
        <w:rPr>
          <w:color w:val="231F20"/>
          <w:sz w:val="18"/>
        </w:rPr>
        <w:t xml:space="preserve"> </w:t>
      </w:r>
      <w:r>
        <w:rPr>
          <w:color w:val="231F20"/>
          <w:spacing w:val="-4"/>
          <w:w w:val="95"/>
          <w:sz w:val="18"/>
        </w:rPr>
        <w:t>538.</w:t>
      </w:r>
    </w:p>
    <w:p w:rsidR="009E0961" w:rsidRDefault="00183599">
      <w:pPr>
        <w:pStyle w:val="ListParagraph"/>
        <w:numPr>
          <w:ilvl w:val="0"/>
          <w:numId w:val="7"/>
        </w:numPr>
        <w:tabs>
          <w:tab w:val="left" w:pos="1814"/>
        </w:tabs>
        <w:ind w:left="1813"/>
        <w:rPr>
          <w:sz w:val="18"/>
        </w:rPr>
      </w:pPr>
      <w:r>
        <w:rPr>
          <w:color w:val="231F20"/>
          <w:w w:val="95"/>
          <w:sz w:val="18"/>
        </w:rPr>
        <w:t>Kissinger,</w:t>
      </w:r>
      <w:r>
        <w:rPr>
          <w:color w:val="231F20"/>
          <w:spacing w:val="-5"/>
          <w:w w:val="95"/>
          <w:sz w:val="18"/>
        </w:rPr>
        <w:t xml:space="preserve"> </w:t>
      </w:r>
      <w:r>
        <w:rPr>
          <w:rFonts w:ascii="Palatino Linotype"/>
          <w:i/>
          <w:color w:val="231F20"/>
          <w:w w:val="95"/>
          <w:sz w:val="18"/>
        </w:rPr>
        <w:t>Ending</w:t>
      </w:r>
      <w:r>
        <w:rPr>
          <w:rFonts w:ascii="Palatino Linotype"/>
          <w:i/>
          <w:color w:val="231F20"/>
          <w:spacing w:val="-4"/>
          <w:w w:val="95"/>
          <w:sz w:val="18"/>
        </w:rPr>
        <w:t xml:space="preserve"> </w:t>
      </w:r>
      <w:r>
        <w:rPr>
          <w:rFonts w:ascii="Palatino Linotype"/>
          <w:i/>
          <w:color w:val="231F20"/>
          <w:w w:val="95"/>
          <w:sz w:val="18"/>
        </w:rPr>
        <w:t>the</w:t>
      </w:r>
      <w:r>
        <w:rPr>
          <w:rFonts w:ascii="Palatino Linotype"/>
          <w:i/>
          <w:color w:val="231F20"/>
          <w:spacing w:val="-4"/>
          <w:w w:val="95"/>
          <w:sz w:val="18"/>
        </w:rPr>
        <w:t xml:space="preserve"> </w:t>
      </w:r>
      <w:r>
        <w:rPr>
          <w:rFonts w:ascii="Palatino Linotype"/>
          <w:i/>
          <w:color w:val="231F20"/>
          <w:w w:val="95"/>
          <w:sz w:val="18"/>
        </w:rPr>
        <w:t>Vietnam</w:t>
      </w:r>
      <w:r>
        <w:rPr>
          <w:rFonts w:ascii="Palatino Linotype"/>
          <w:i/>
          <w:color w:val="231F20"/>
          <w:spacing w:val="-4"/>
          <w:w w:val="95"/>
          <w:sz w:val="18"/>
        </w:rPr>
        <w:t xml:space="preserve"> </w:t>
      </w:r>
      <w:r>
        <w:rPr>
          <w:rFonts w:ascii="Palatino Linotype"/>
          <w:i/>
          <w:color w:val="231F20"/>
          <w:w w:val="95"/>
          <w:sz w:val="18"/>
        </w:rPr>
        <w:t>War</w:t>
      </w:r>
      <w:r>
        <w:rPr>
          <w:color w:val="231F20"/>
          <w:w w:val="95"/>
          <w:sz w:val="18"/>
        </w:rPr>
        <w:t>,</w:t>
      </w:r>
      <w:r>
        <w:rPr>
          <w:color w:val="231F20"/>
          <w:spacing w:val="-5"/>
          <w:w w:val="95"/>
          <w:sz w:val="18"/>
        </w:rPr>
        <w:t xml:space="preserve"> </w:t>
      </w:r>
      <w:r>
        <w:rPr>
          <w:color w:val="231F20"/>
          <w:w w:val="95"/>
          <w:sz w:val="18"/>
        </w:rPr>
        <w:t>p.</w:t>
      </w:r>
      <w:r>
        <w:rPr>
          <w:color w:val="231F20"/>
          <w:spacing w:val="-4"/>
          <w:w w:val="95"/>
          <w:sz w:val="18"/>
        </w:rPr>
        <w:t xml:space="preserve"> 533.</w:t>
      </w:r>
    </w:p>
    <w:p w:rsidR="009E0961" w:rsidRDefault="00183599">
      <w:pPr>
        <w:pStyle w:val="ListParagraph"/>
        <w:numPr>
          <w:ilvl w:val="0"/>
          <w:numId w:val="7"/>
        </w:numPr>
        <w:tabs>
          <w:tab w:val="left" w:pos="1815"/>
        </w:tabs>
        <w:ind w:left="1814" w:hanging="276"/>
        <w:rPr>
          <w:sz w:val="18"/>
        </w:rPr>
      </w:pPr>
      <w:r>
        <w:rPr>
          <w:color w:val="231F20"/>
          <w:w w:val="95"/>
          <w:sz w:val="18"/>
        </w:rPr>
        <w:t>Nguyễn</w:t>
      </w:r>
      <w:r>
        <w:rPr>
          <w:color w:val="231F20"/>
          <w:sz w:val="18"/>
        </w:rPr>
        <w:t xml:space="preserve"> </w:t>
      </w:r>
      <w:r>
        <w:rPr>
          <w:color w:val="231F20"/>
          <w:w w:val="95"/>
          <w:sz w:val="18"/>
        </w:rPr>
        <w:t>Khắc</w:t>
      </w:r>
      <w:r>
        <w:rPr>
          <w:color w:val="231F20"/>
          <w:sz w:val="18"/>
        </w:rPr>
        <w:t xml:space="preserve"> </w:t>
      </w:r>
      <w:r>
        <w:rPr>
          <w:color w:val="231F20"/>
          <w:w w:val="95"/>
          <w:sz w:val="18"/>
        </w:rPr>
        <w:t>Viện,</w:t>
      </w:r>
      <w:r>
        <w:rPr>
          <w:color w:val="231F20"/>
          <w:spacing w:val="2"/>
          <w:sz w:val="18"/>
        </w:rPr>
        <w:t xml:space="preserve"> </w:t>
      </w:r>
      <w:r>
        <w:rPr>
          <w:rFonts w:ascii="Palatino Linotype" w:hAnsi="Palatino Linotype"/>
          <w:i/>
          <w:color w:val="231F20"/>
          <w:w w:val="95"/>
          <w:sz w:val="18"/>
        </w:rPr>
        <w:t>Việt</w:t>
      </w:r>
      <w:r>
        <w:rPr>
          <w:rFonts w:ascii="Palatino Linotype" w:hAnsi="Palatino Linotype"/>
          <w:i/>
          <w:color w:val="231F20"/>
          <w:spacing w:val="1"/>
          <w:sz w:val="18"/>
        </w:rPr>
        <w:t xml:space="preserve"> </w:t>
      </w:r>
      <w:r>
        <w:rPr>
          <w:rFonts w:ascii="Palatino Linotype" w:hAnsi="Palatino Linotype"/>
          <w:i/>
          <w:color w:val="231F20"/>
          <w:w w:val="95"/>
          <w:sz w:val="18"/>
        </w:rPr>
        <w:t>Nam</w:t>
      </w:r>
      <w:r>
        <w:rPr>
          <w:color w:val="231F20"/>
          <w:w w:val="95"/>
          <w:sz w:val="18"/>
        </w:rPr>
        <w:t>,</w:t>
      </w:r>
      <w:r>
        <w:rPr>
          <w:color w:val="231F20"/>
          <w:spacing w:val="2"/>
          <w:sz w:val="18"/>
        </w:rPr>
        <w:t xml:space="preserve"> </w:t>
      </w:r>
      <w:r>
        <w:rPr>
          <w:color w:val="231F20"/>
          <w:w w:val="95"/>
          <w:sz w:val="18"/>
        </w:rPr>
        <w:t>p.</w:t>
      </w:r>
      <w:r>
        <w:rPr>
          <w:color w:val="231F20"/>
          <w:sz w:val="18"/>
        </w:rPr>
        <w:t xml:space="preserve"> </w:t>
      </w:r>
      <w:r>
        <w:rPr>
          <w:color w:val="231F20"/>
          <w:spacing w:val="-4"/>
          <w:w w:val="95"/>
          <w:sz w:val="18"/>
        </w:rPr>
        <w:t>541.</w:t>
      </w:r>
    </w:p>
    <w:p w:rsidR="009E0961" w:rsidRDefault="00183599">
      <w:pPr>
        <w:pStyle w:val="ListParagraph"/>
        <w:numPr>
          <w:ilvl w:val="0"/>
          <w:numId w:val="7"/>
        </w:numPr>
        <w:tabs>
          <w:tab w:val="left" w:pos="1814"/>
        </w:tabs>
        <w:spacing w:line="240" w:lineRule="auto"/>
        <w:ind w:left="1539" w:right="3302" w:firstLine="0"/>
        <w:rPr>
          <w:sz w:val="18"/>
        </w:rPr>
      </w:pPr>
      <w:r>
        <w:rPr>
          <w:color w:val="231F20"/>
          <w:w w:val="95"/>
          <w:sz w:val="18"/>
        </w:rPr>
        <w:t>Kissinger,</w:t>
      </w:r>
      <w:r>
        <w:rPr>
          <w:color w:val="231F20"/>
          <w:spacing w:val="-5"/>
          <w:w w:val="95"/>
          <w:sz w:val="18"/>
        </w:rPr>
        <w:t xml:space="preserve"> </w:t>
      </w:r>
      <w:r>
        <w:rPr>
          <w:rFonts w:ascii="Palatino Linotype"/>
          <w:i/>
          <w:color w:val="231F20"/>
          <w:w w:val="95"/>
          <w:sz w:val="18"/>
        </w:rPr>
        <w:t>Ending</w:t>
      </w:r>
      <w:r>
        <w:rPr>
          <w:rFonts w:ascii="Palatino Linotype"/>
          <w:i/>
          <w:color w:val="231F20"/>
          <w:spacing w:val="-4"/>
          <w:w w:val="95"/>
          <w:sz w:val="18"/>
        </w:rPr>
        <w:t xml:space="preserve"> </w:t>
      </w:r>
      <w:r>
        <w:rPr>
          <w:rFonts w:ascii="Palatino Linotype"/>
          <w:i/>
          <w:color w:val="231F20"/>
          <w:w w:val="95"/>
          <w:sz w:val="18"/>
        </w:rPr>
        <w:t>the</w:t>
      </w:r>
      <w:r>
        <w:rPr>
          <w:rFonts w:ascii="Palatino Linotype"/>
          <w:i/>
          <w:color w:val="231F20"/>
          <w:spacing w:val="-4"/>
          <w:w w:val="95"/>
          <w:sz w:val="18"/>
        </w:rPr>
        <w:t xml:space="preserve"> </w:t>
      </w:r>
      <w:r>
        <w:rPr>
          <w:rFonts w:ascii="Palatino Linotype"/>
          <w:i/>
          <w:color w:val="231F20"/>
          <w:w w:val="95"/>
          <w:sz w:val="18"/>
        </w:rPr>
        <w:t>Vietnam</w:t>
      </w:r>
      <w:r>
        <w:rPr>
          <w:rFonts w:ascii="Palatino Linotype"/>
          <w:i/>
          <w:color w:val="231F20"/>
          <w:spacing w:val="-4"/>
          <w:w w:val="95"/>
          <w:sz w:val="18"/>
        </w:rPr>
        <w:t xml:space="preserve"> </w:t>
      </w:r>
      <w:r>
        <w:rPr>
          <w:rFonts w:ascii="Palatino Linotype"/>
          <w:i/>
          <w:color w:val="231F20"/>
          <w:w w:val="95"/>
          <w:sz w:val="18"/>
        </w:rPr>
        <w:t>War</w:t>
      </w:r>
      <w:r>
        <w:rPr>
          <w:color w:val="231F20"/>
          <w:w w:val="95"/>
          <w:sz w:val="18"/>
        </w:rPr>
        <w:t>,</w:t>
      </w:r>
      <w:r>
        <w:rPr>
          <w:color w:val="231F20"/>
          <w:spacing w:val="-5"/>
          <w:w w:val="95"/>
          <w:sz w:val="18"/>
        </w:rPr>
        <w:t xml:space="preserve"> </w:t>
      </w:r>
      <w:r>
        <w:rPr>
          <w:color w:val="231F20"/>
          <w:w w:val="95"/>
          <w:sz w:val="18"/>
        </w:rPr>
        <w:t>p.</w:t>
      </w:r>
      <w:r>
        <w:rPr>
          <w:color w:val="231F20"/>
          <w:spacing w:val="-5"/>
          <w:w w:val="95"/>
          <w:sz w:val="18"/>
        </w:rPr>
        <w:t xml:space="preserve"> </w:t>
      </w:r>
      <w:r>
        <w:rPr>
          <w:color w:val="231F20"/>
          <w:w w:val="95"/>
          <w:sz w:val="18"/>
        </w:rPr>
        <w:t xml:space="preserve">534. </w:t>
      </w:r>
      <w:r>
        <w:rPr>
          <w:color w:val="231F20"/>
          <w:sz w:val="18"/>
        </w:rPr>
        <w:t>81</w:t>
      </w:r>
      <w:r>
        <w:rPr>
          <w:color w:val="231F20"/>
          <w:spacing w:val="40"/>
          <w:sz w:val="18"/>
        </w:rPr>
        <w:t xml:space="preserve"> </w:t>
      </w:r>
      <w:r>
        <w:rPr>
          <w:color w:val="231F20"/>
          <w:sz w:val="18"/>
        </w:rPr>
        <w:t>Ibid., p. 537.</w:t>
      </w:r>
    </w:p>
    <w:p w:rsidR="009E0961" w:rsidRDefault="00183599">
      <w:pPr>
        <w:pStyle w:val="ListParagraph"/>
        <w:numPr>
          <w:ilvl w:val="0"/>
          <w:numId w:val="6"/>
        </w:numPr>
        <w:tabs>
          <w:tab w:val="left" w:pos="1815"/>
        </w:tabs>
        <w:spacing w:before="7" w:line="205" w:lineRule="exact"/>
        <w:rPr>
          <w:sz w:val="18"/>
        </w:rPr>
      </w:pPr>
      <w:r>
        <w:rPr>
          <w:color w:val="231F20"/>
          <w:spacing w:val="-2"/>
          <w:w w:val="95"/>
          <w:sz w:val="18"/>
        </w:rPr>
        <w:t>Gerald</w:t>
      </w:r>
      <w:r>
        <w:rPr>
          <w:color w:val="231F20"/>
          <w:spacing w:val="-2"/>
          <w:sz w:val="18"/>
        </w:rPr>
        <w:t xml:space="preserve"> </w:t>
      </w:r>
      <w:r>
        <w:rPr>
          <w:color w:val="231F20"/>
          <w:spacing w:val="-2"/>
          <w:w w:val="95"/>
          <w:sz w:val="18"/>
        </w:rPr>
        <w:t>Ford,</w:t>
      </w:r>
      <w:r>
        <w:rPr>
          <w:color w:val="231F20"/>
          <w:spacing w:val="-1"/>
          <w:sz w:val="18"/>
        </w:rPr>
        <w:t xml:space="preserve"> </w:t>
      </w:r>
      <w:r>
        <w:rPr>
          <w:color w:val="231F20"/>
          <w:spacing w:val="-2"/>
          <w:w w:val="95"/>
          <w:sz w:val="18"/>
        </w:rPr>
        <w:t>‘Foreign</w:t>
      </w:r>
      <w:r>
        <w:rPr>
          <w:color w:val="231F20"/>
          <w:spacing w:val="-1"/>
          <w:sz w:val="18"/>
        </w:rPr>
        <w:t xml:space="preserve"> </w:t>
      </w:r>
      <w:r>
        <w:rPr>
          <w:color w:val="231F20"/>
          <w:spacing w:val="-2"/>
          <w:w w:val="95"/>
          <w:sz w:val="18"/>
        </w:rPr>
        <w:t>Policy</w:t>
      </w:r>
      <w:r>
        <w:rPr>
          <w:color w:val="231F20"/>
          <w:spacing w:val="-2"/>
          <w:sz w:val="18"/>
        </w:rPr>
        <w:t xml:space="preserve"> </w:t>
      </w:r>
      <w:r>
        <w:rPr>
          <w:color w:val="231F20"/>
          <w:spacing w:val="-2"/>
          <w:w w:val="95"/>
          <w:sz w:val="18"/>
        </w:rPr>
        <w:t>Address’,</w:t>
      </w:r>
      <w:r>
        <w:rPr>
          <w:color w:val="231F20"/>
          <w:spacing w:val="-1"/>
          <w:sz w:val="18"/>
        </w:rPr>
        <w:t xml:space="preserve"> </w:t>
      </w:r>
      <w:r>
        <w:rPr>
          <w:color w:val="231F20"/>
          <w:spacing w:val="-2"/>
          <w:w w:val="95"/>
          <w:sz w:val="18"/>
        </w:rPr>
        <w:t>Joint</w:t>
      </w:r>
      <w:r>
        <w:rPr>
          <w:color w:val="231F20"/>
          <w:spacing w:val="-1"/>
          <w:sz w:val="18"/>
        </w:rPr>
        <w:t xml:space="preserve"> </w:t>
      </w:r>
      <w:r>
        <w:rPr>
          <w:color w:val="231F20"/>
          <w:spacing w:val="-2"/>
          <w:w w:val="95"/>
          <w:sz w:val="18"/>
        </w:rPr>
        <w:t>Session</w:t>
      </w:r>
      <w:r>
        <w:rPr>
          <w:color w:val="231F20"/>
          <w:spacing w:val="-1"/>
          <w:sz w:val="18"/>
        </w:rPr>
        <w:t xml:space="preserve"> </w:t>
      </w:r>
      <w:r>
        <w:rPr>
          <w:color w:val="231F20"/>
          <w:spacing w:val="-2"/>
          <w:w w:val="95"/>
          <w:sz w:val="18"/>
        </w:rPr>
        <w:t>of</w:t>
      </w:r>
      <w:r>
        <w:rPr>
          <w:color w:val="231F20"/>
          <w:spacing w:val="-2"/>
          <w:sz w:val="18"/>
        </w:rPr>
        <w:t xml:space="preserve"> </w:t>
      </w:r>
      <w:r>
        <w:rPr>
          <w:color w:val="231F20"/>
          <w:spacing w:val="-2"/>
          <w:w w:val="95"/>
          <w:sz w:val="18"/>
        </w:rPr>
        <w:t>Congress,</w:t>
      </w:r>
      <w:r>
        <w:rPr>
          <w:color w:val="231F20"/>
          <w:spacing w:val="-1"/>
          <w:sz w:val="18"/>
        </w:rPr>
        <w:t xml:space="preserve"> </w:t>
      </w:r>
      <w:r>
        <w:rPr>
          <w:color w:val="231F20"/>
          <w:spacing w:val="-2"/>
          <w:w w:val="95"/>
          <w:sz w:val="18"/>
        </w:rPr>
        <w:t>10</w:t>
      </w:r>
      <w:r>
        <w:rPr>
          <w:color w:val="231F20"/>
          <w:spacing w:val="-1"/>
          <w:sz w:val="18"/>
        </w:rPr>
        <w:t xml:space="preserve"> </w:t>
      </w:r>
      <w:r>
        <w:rPr>
          <w:color w:val="231F20"/>
          <w:spacing w:val="-2"/>
          <w:w w:val="95"/>
          <w:sz w:val="18"/>
        </w:rPr>
        <w:t>April</w:t>
      </w:r>
      <w:r>
        <w:rPr>
          <w:color w:val="231F20"/>
          <w:spacing w:val="-1"/>
          <w:sz w:val="18"/>
        </w:rPr>
        <w:t xml:space="preserve"> </w:t>
      </w:r>
      <w:r>
        <w:rPr>
          <w:color w:val="231F20"/>
          <w:spacing w:val="-2"/>
          <w:w w:val="95"/>
          <w:sz w:val="18"/>
        </w:rPr>
        <w:t>1975.</w:t>
      </w:r>
    </w:p>
    <w:p w:rsidR="009E0961" w:rsidRDefault="00183599">
      <w:pPr>
        <w:pStyle w:val="ListParagraph"/>
        <w:numPr>
          <w:ilvl w:val="0"/>
          <w:numId w:val="6"/>
        </w:numPr>
        <w:tabs>
          <w:tab w:val="left" w:pos="1814"/>
        </w:tabs>
        <w:spacing w:line="240" w:lineRule="auto"/>
        <w:ind w:left="1539" w:right="3302" w:firstLine="0"/>
        <w:rPr>
          <w:sz w:val="18"/>
        </w:rPr>
      </w:pPr>
      <w:r>
        <w:rPr>
          <w:color w:val="231F20"/>
          <w:w w:val="95"/>
          <w:sz w:val="18"/>
        </w:rPr>
        <w:t>Kissinger,</w:t>
      </w:r>
      <w:r>
        <w:rPr>
          <w:color w:val="231F20"/>
          <w:spacing w:val="-5"/>
          <w:w w:val="95"/>
          <w:sz w:val="18"/>
        </w:rPr>
        <w:t xml:space="preserve"> </w:t>
      </w:r>
      <w:r>
        <w:rPr>
          <w:rFonts w:ascii="Palatino Linotype"/>
          <w:i/>
          <w:color w:val="231F20"/>
          <w:w w:val="95"/>
          <w:sz w:val="18"/>
        </w:rPr>
        <w:t>Ending</w:t>
      </w:r>
      <w:r>
        <w:rPr>
          <w:rFonts w:ascii="Palatino Linotype"/>
          <w:i/>
          <w:color w:val="231F20"/>
          <w:spacing w:val="-4"/>
          <w:w w:val="95"/>
          <w:sz w:val="18"/>
        </w:rPr>
        <w:t xml:space="preserve"> </w:t>
      </w:r>
      <w:r>
        <w:rPr>
          <w:rFonts w:ascii="Palatino Linotype"/>
          <w:i/>
          <w:color w:val="231F20"/>
          <w:w w:val="95"/>
          <w:sz w:val="18"/>
        </w:rPr>
        <w:t>the</w:t>
      </w:r>
      <w:r>
        <w:rPr>
          <w:rFonts w:ascii="Palatino Linotype"/>
          <w:i/>
          <w:color w:val="231F20"/>
          <w:spacing w:val="-4"/>
          <w:w w:val="95"/>
          <w:sz w:val="18"/>
        </w:rPr>
        <w:t xml:space="preserve"> </w:t>
      </w:r>
      <w:r>
        <w:rPr>
          <w:rFonts w:ascii="Palatino Linotype"/>
          <w:i/>
          <w:color w:val="231F20"/>
          <w:w w:val="95"/>
          <w:sz w:val="18"/>
        </w:rPr>
        <w:t>Vietnam</w:t>
      </w:r>
      <w:r>
        <w:rPr>
          <w:rFonts w:ascii="Palatino Linotype"/>
          <w:i/>
          <w:color w:val="231F20"/>
          <w:spacing w:val="-4"/>
          <w:w w:val="95"/>
          <w:sz w:val="18"/>
        </w:rPr>
        <w:t xml:space="preserve"> </w:t>
      </w:r>
      <w:r>
        <w:rPr>
          <w:rFonts w:ascii="Palatino Linotype"/>
          <w:i/>
          <w:color w:val="231F20"/>
          <w:w w:val="95"/>
          <w:sz w:val="18"/>
        </w:rPr>
        <w:t>War</w:t>
      </w:r>
      <w:r>
        <w:rPr>
          <w:color w:val="231F20"/>
          <w:w w:val="95"/>
          <w:sz w:val="18"/>
        </w:rPr>
        <w:t>,</w:t>
      </w:r>
      <w:r>
        <w:rPr>
          <w:color w:val="231F20"/>
          <w:spacing w:val="-5"/>
          <w:w w:val="95"/>
          <w:sz w:val="18"/>
        </w:rPr>
        <w:t xml:space="preserve"> </w:t>
      </w:r>
      <w:r>
        <w:rPr>
          <w:color w:val="231F20"/>
          <w:w w:val="95"/>
          <w:sz w:val="18"/>
        </w:rPr>
        <w:t>p.</w:t>
      </w:r>
      <w:r>
        <w:rPr>
          <w:color w:val="231F20"/>
          <w:spacing w:val="-5"/>
          <w:w w:val="95"/>
          <w:sz w:val="18"/>
        </w:rPr>
        <w:t xml:space="preserve"> </w:t>
      </w:r>
      <w:r>
        <w:rPr>
          <w:color w:val="231F20"/>
          <w:w w:val="95"/>
          <w:sz w:val="18"/>
        </w:rPr>
        <w:t xml:space="preserve">541. </w:t>
      </w:r>
      <w:r>
        <w:rPr>
          <w:color w:val="231F20"/>
          <w:sz w:val="18"/>
        </w:rPr>
        <w:t>84</w:t>
      </w:r>
      <w:r>
        <w:rPr>
          <w:color w:val="231F20"/>
          <w:spacing w:val="40"/>
          <w:sz w:val="18"/>
        </w:rPr>
        <w:t xml:space="preserve"> </w:t>
      </w:r>
      <w:r>
        <w:rPr>
          <w:color w:val="231F20"/>
          <w:sz w:val="18"/>
        </w:rPr>
        <w:t>Ibid., p. 544.</w:t>
      </w:r>
    </w:p>
    <w:p w:rsidR="009E0961" w:rsidRDefault="00183599">
      <w:pPr>
        <w:pStyle w:val="ListParagraph"/>
        <w:numPr>
          <w:ilvl w:val="0"/>
          <w:numId w:val="5"/>
        </w:numPr>
        <w:tabs>
          <w:tab w:val="left" w:pos="1815"/>
        </w:tabs>
        <w:spacing w:line="239" w:lineRule="exact"/>
        <w:rPr>
          <w:sz w:val="18"/>
        </w:rPr>
      </w:pPr>
      <w:r>
        <w:rPr>
          <w:color w:val="231F20"/>
          <w:spacing w:val="-2"/>
          <w:sz w:val="18"/>
        </w:rPr>
        <w:t>Nguyễn</w:t>
      </w:r>
      <w:r>
        <w:rPr>
          <w:color w:val="231F20"/>
          <w:spacing w:val="-9"/>
          <w:sz w:val="18"/>
        </w:rPr>
        <w:t xml:space="preserve"> </w:t>
      </w:r>
      <w:r>
        <w:rPr>
          <w:color w:val="231F20"/>
          <w:spacing w:val="-2"/>
          <w:sz w:val="18"/>
        </w:rPr>
        <w:t>Khắc</w:t>
      </w:r>
      <w:r>
        <w:rPr>
          <w:color w:val="231F20"/>
          <w:spacing w:val="-9"/>
          <w:sz w:val="18"/>
        </w:rPr>
        <w:t xml:space="preserve"> </w:t>
      </w:r>
      <w:r>
        <w:rPr>
          <w:color w:val="231F20"/>
          <w:spacing w:val="-2"/>
          <w:sz w:val="18"/>
        </w:rPr>
        <w:t>Viện,</w:t>
      </w:r>
      <w:r>
        <w:rPr>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8"/>
          <w:sz w:val="18"/>
        </w:rPr>
        <w:t xml:space="preserve"> </w:t>
      </w:r>
      <w:r>
        <w:rPr>
          <w:rFonts w:ascii="Palatino Linotype" w:hAnsi="Palatino Linotype"/>
          <w:i/>
          <w:color w:val="231F20"/>
          <w:spacing w:val="-2"/>
          <w:sz w:val="18"/>
        </w:rPr>
        <w:t>Nam</w:t>
      </w:r>
      <w:r>
        <w:rPr>
          <w:color w:val="231F20"/>
          <w:spacing w:val="-2"/>
          <w:sz w:val="18"/>
        </w:rPr>
        <w:t>,</w:t>
      </w:r>
      <w:r>
        <w:rPr>
          <w:color w:val="231F20"/>
          <w:spacing w:val="-8"/>
          <w:sz w:val="18"/>
        </w:rPr>
        <w:t xml:space="preserve"> </w:t>
      </w:r>
      <w:r>
        <w:rPr>
          <w:color w:val="231F20"/>
          <w:spacing w:val="-2"/>
          <w:sz w:val="18"/>
        </w:rPr>
        <w:t>pp.</w:t>
      </w:r>
      <w:r>
        <w:rPr>
          <w:color w:val="231F20"/>
          <w:spacing w:val="-9"/>
          <w:sz w:val="18"/>
        </w:rPr>
        <w:t xml:space="preserve"> </w:t>
      </w:r>
      <w:r>
        <w:rPr>
          <w:color w:val="231F20"/>
          <w:spacing w:val="-2"/>
          <w:sz w:val="18"/>
        </w:rPr>
        <w:t>304–5.</w:t>
      </w:r>
    </w:p>
    <w:p w:rsidR="009E0961" w:rsidRDefault="00183599">
      <w:pPr>
        <w:pStyle w:val="ListParagraph"/>
        <w:numPr>
          <w:ilvl w:val="0"/>
          <w:numId w:val="5"/>
        </w:numPr>
        <w:tabs>
          <w:tab w:val="left" w:pos="1815"/>
        </w:tabs>
        <w:spacing w:line="205" w:lineRule="exact"/>
        <w:rPr>
          <w:sz w:val="18"/>
        </w:rPr>
      </w:pPr>
      <w:r>
        <w:rPr>
          <w:color w:val="231F20"/>
          <w:w w:val="95"/>
          <w:sz w:val="18"/>
        </w:rPr>
        <w:t>‘Agent</w:t>
      </w:r>
      <w:r>
        <w:rPr>
          <w:color w:val="231F20"/>
          <w:spacing w:val="-7"/>
          <w:w w:val="95"/>
          <w:sz w:val="18"/>
        </w:rPr>
        <w:t xml:space="preserve"> </w:t>
      </w:r>
      <w:r>
        <w:rPr>
          <w:color w:val="231F20"/>
          <w:w w:val="95"/>
          <w:sz w:val="18"/>
        </w:rPr>
        <w:t>Orange’</w:t>
      </w:r>
      <w:r>
        <w:rPr>
          <w:color w:val="231F20"/>
          <w:spacing w:val="-6"/>
          <w:w w:val="95"/>
          <w:sz w:val="18"/>
        </w:rPr>
        <w:t xml:space="preserve"> </w:t>
      </w:r>
      <w:hyperlink r:id="rId152">
        <w:r>
          <w:rPr>
            <w:color w:val="231F20"/>
            <w:w w:val="95"/>
            <w:sz w:val="18"/>
          </w:rPr>
          <w:t>www.military.com,</w:t>
        </w:r>
        <w:r>
          <w:rPr>
            <w:color w:val="231F20"/>
            <w:spacing w:val="-7"/>
            <w:w w:val="95"/>
            <w:sz w:val="18"/>
          </w:rPr>
          <w:t xml:space="preserve"> </w:t>
        </w:r>
      </w:hyperlink>
      <w:r>
        <w:rPr>
          <w:color w:val="231F20"/>
          <w:w w:val="95"/>
          <w:sz w:val="18"/>
        </w:rPr>
        <w:t>accessed</w:t>
      </w:r>
      <w:r>
        <w:rPr>
          <w:color w:val="231F20"/>
          <w:spacing w:val="-6"/>
          <w:w w:val="95"/>
          <w:sz w:val="18"/>
        </w:rPr>
        <w:t xml:space="preserve"> </w:t>
      </w:r>
      <w:r>
        <w:rPr>
          <w:color w:val="231F20"/>
          <w:w w:val="95"/>
          <w:sz w:val="18"/>
        </w:rPr>
        <w:t>May</w:t>
      </w:r>
      <w:r>
        <w:rPr>
          <w:color w:val="231F20"/>
          <w:spacing w:val="-6"/>
          <w:w w:val="95"/>
          <w:sz w:val="18"/>
        </w:rPr>
        <w:t xml:space="preserve"> </w:t>
      </w:r>
      <w:r>
        <w:rPr>
          <w:color w:val="231F20"/>
          <w:spacing w:val="-2"/>
          <w:w w:val="95"/>
          <w:sz w:val="18"/>
        </w:rPr>
        <w:t>2013.</w:t>
      </w:r>
    </w:p>
    <w:p w:rsidR="009E0961" w:rsidRDefault="00183599">
      <w:pPr>
        <w:pStyle w:val="ListParagraph"/>
        <w:numPr>
          <w:ilvl w:val="0"/>
          <w:numId w:val="5"/>
        </w:numPr>
        <w:tabs>
          <w:tab w:val="left" w:pos="1815"/>
        </w:tabs>
        <w:spacing w:line="240" w:lineRule="exact"/>
        <w:rPr>
          <w:sz w:val="18"/>
        </w:rPr>
      </w:pPr>
      <w:r>
        <w:rPr>
          <w:color w:val="231F20"/>
          <w:w w:val="95"/>
          <w:sz w:val="18"/>
        </w:rPr>
        <w:t>Herring,</w:t>
      </w:r>
      <w:r>
        <w:rPr>
          <w:color w:val="231F20"/>
          <w:spacing w:val="-7"/>
          <w:w w:val="95"/>
          <w:sz w:val="18"/>
        </w:rPr>
        <w:t xml:space="preserve"> </w:t>
      </w:r>
      <w:r>
        <w:rPr>
          <w:rFonts w:ascii="Palatino Linotype" w:hAnsi="Palatino Linotype"/>
          <w:i/>
          <w:color w:val="231F20"/>
          <w:w w:val="95"/>
          <w:sz w:val="18"/>
        </w:rPr>
        <w:t>America’s</w:t>
      </w:r>
      <w:r>
        <w:rPr>
          <w:rFonts w:ascii="Palatino Linotype" w:hAnsi="Palatino Linotype"/>
          <w:i/>
          <w:color w:val="231F20"/>
          <w:spacing w:val="-5"/>
          <w:w w:val="95"/>
          <w:sz w:val="18"/>
        </w:rPr>
        <w:t xml:space="preserve"> </w:t>
      </w:r>
      <w:r>
        <w:rPr>
          <w:rFonts w:ascii="Palatino Linotype" w:hAnsi="Palatino Linotype"/>
          <w:i/>
          <w:color w:val="231F20"/>
          <w:w w:val="95"/>
          <w:sz w:val="18"/>
        </w:rPr>
        <w:t>Longest</w:t>
      </w:r>
      <w:r>
        <w:rPr>
          <w:rFonts w:ascii="Palatino Linotype" w:hAnsi="Palatino Linotype"/>
          <w:i/>
          <w:color w:val="231F20"/>
          <w:spacing w:val="-6"/>
          <w:w w:val="95"/>
          <w:sz w:val="18"/>
        </w:rPr>
        <w:t xml:space="preserve"> </w:t>
      </w:r>
      <w:r>
        <w:rPr>
          <w:rFonts w:ascii="Palatino Linotype" w:hAnsi="Palatino Linotype"/>
          <w:i/>
          <w:color w:val="231F20"/>
          <w:w w:val="95"/>
          <w:sz w:val="18"/>
        </w:rPr>
        <w:t>War</w:t>
      </w:r>
      <w:r>
        <w:rPr>
          <w:color w:val="231F20"/>
          <w:w w:val="95"/>
          <w:sz w:val="18"/>
        </w:rPr>
        <w:t>,</w:t>
      </w:r>
      <w:r>
        <w:rPr>
          <w:color w:val="231F20"/>
          <w:spacing w:val="-6"/>
          <w:w w:val="95"/>
          <w:sz w:val="18"/>
        </w:rPr>
        <w:t xml:space="preserve"> </w:t>
      </w:r>
      <w:r>
        <w:rPr>
          <w:color w:val="231F20"/>
          <w:w w:val="95"/>
          <w:sz w:val="18"/>
        </w:rPr>
        <w:t>p.</w:t>
      </w:r>
      <w:r>
        <w:rPr>
          <w:color w:val="231F20"/>
          <w:spacing w:val="-6"/>
          <w:w w:val="95"/>
          <w:sz w:val="18"/>
        </w:rPr>
        <w:t xml:space="preserve"> </w:t>
      </w:r>
      <w:r>
        <w:rPr>
          <w:color w:val="231F20"/>
          <w:spacing w:val="-4"/>
          <w:w w:val="95"/>
          <w:sz w:val="18"/>
        </w:rPr>
        <w:t>147.</w:t>
      </w:r>
    </w:p>
    <w:p w:rsidR="009E0961" w:rsidRDefault="00183599">
      <w:pPr>
        <w:pStyle w:val="ListParagraph"/>
        <w:numPr>
          <w:ilvl w:val="0"/>
          <w:numId w:val="5"/>
        </w:numPr>
        <w:tabs>
          <w:tab w:val="left" w:pos="1815"/>
        </w:tabs>
        <w:spacing w:line="240" w:lineRule="auto"/>
        <w:rPr>
          <w:sz w:val="18"/>
        </w:rPr>
      </w:pPr>
      <w:r>
        <w:rPr>
          <w:color w:val="231F20"/>
          <w:w w:val="95"/>
          <w:sz w:val="18"/>
        </w:rPr>
        <w:t>Gerald</w:t>
      </w:r>
      <w:r>
        <w:rPr>
          <w:color w:val="231F20"/>
          <w:spacing w:val="3"/>
          <w:sz w:val="18"/>
        </w:rPr>
        <w:t xml:space="preserve"> </w:t>
      </w:r>
      <w:r>
        <w:rPr>
          <w:color w:val="231F20"/>
          <w:w w:val="95"/>
          <w:sz w:val="18"/>
        </w:rPr>
        <w:t>Ford,</w:t>
      </w:r>
      <w:r>
        <w:rPr>
          <w:color w:val="231F20"/>
          <w:spacing w:val="4"/>
          <w:sz w:val="18"/>
        </w:rPr>
        <w:t xml:space="preserve"> </w:t>
      </w:r>
      <w:r>
        <w:rPr>
          <w:color w:val="231F20"/>
          <w:w w:val="95"/>
          <w:sz w:val="18"/>
        </w:rPr>
        <w:t>‘Foreign</w:t>
      </w:r>
      <w:r>
        <w:rPr>
          <w:color w:val="231F20"/>
          <w:spacing w:val="4"/>
          <w:sz w:val="18"/>
        </w:rPr>
        <w:t xml:space="preserve"> </w:t>
      </w:r>
      <w:r>
        <w:rPr>
          <w:color w:val="231F20"/>
          <w:w w:val="95"/>
          <w:sz w:val="18"/>
        </w:rPr>
        <w:t>Policy</w:t>
      </w:r>
      <w:r>
        <w:rPr>
          <w:color w:val="231F20"/>
          <w:spacing w:val="3"/>
          <w:sz w:val="18"/>
        </w:rPr>
        <w:t xml:space="preserve"> </w:t>
      </w:r>
      <w:r>
        <w:rPr>
          <w:color w:val="231F20"/>
          <w:spacing w:val="-2"/>
          <w:w w:val="95"/>
          <w:sz w:val="18"/>
        </w:rPr>
        <w:t>Address’.</w:t>
      </w:r>
    </w:p>
    <w:p w:rsidR="009E0961" w:rsidRDefault="00183599">
      <w:pPr>
        <w:pStyle w:val="ListParagraph"/>
        <w:numPr>
          <w:ilvl w:val="0"/>
          <w:numId w:val="5"/>
        </w:numPr>
        <w:tabs>
          <w:tab w:val="left" w:pos="1815"/>
        </w:tabs>
        <w:spacing w:before="16" w:line="240" w:lineRule="auto"/>
        <w:rPr>
          <w:sz w:val="18"/>
        </w:rPr>
      </w:pPr>
      <w:r>
        <w:rPr>
          <w:color w:val="231F20"/>
          <w:w w:val="95"/>
          <w:sz w:val="18"/>
        </w:rPr>
        <w:t>See</w:t>
      </w:r>
      <w:r>
        <w:rPr>
          <w:color w:val="231F20"/>
          <w:spacing w:val="12"/>
          <w:sz w:val="18"/>
        </w:rPr>
        <w:t xml:space="preserve"> </w:t>
      </w:r>
      <w:hyperlink r:id="rId153">
        <w:r>
          <w:rPr>
            <w:color w:val="231F20"/>
            <w:w w:val="95"/>
            <w:sz w:val="18"/>
          </w:rPr>
          <w:t>www.mrfa.org/vnstats.htm,</w:t>
        </w:r>
        <w:r>
          <w:rPr>
            <w:color w:val="231F20"/>
            <w:spacing w:val="12"/>
            <w:sz w:val="18"/>
          </w:rPr>
          <w:t xml:space="preserve"> </w:t>
        </w:r>
      </w:hyperlink>
      <w:r>
        <w:rPr>
          <w:color w:val="231F20"/>
          <w:w w:val="95"/>
          <w:sz w:val="18"/>
        </w:rPr>
        <w:t>accessed</w:t>
      </w:r>
      <w:r>
        <w:rPr>
          <w:color w:val="231F20"/>
          <w:spacing w:val="12"/>
          <w:sz w:val="18"/>
        </w:rPr>
        <w:t xml:space="preserve"> </w:t>
      </w:r>
      <w:r>
        <w:rPr>
          <w:color w:val="231F20"/>
          <w:w w:val="95"/>
          <w:sz w:val="18"/>
        </w:rPr>
        <w:t>May</w:t>
      </w:r>
      <w:r>
        <w:rPr>
          <w:color w:val="231F20"/>
          <w:spacing w:val="13"/>
          <w:sz w:val="18"/>
        </w:rPr>
        <w:t xml:space="preserve"> </w:t>
      </w:r>
      <w:r>
        <w:rPr>
          <w:color w:val="231F20"/>
          <w:spacing w:val="-2"/>
          <w:w w:val="95"/>
          <w:sz w:val="18"/>
        </w:rPr>
        <w:t>2013.</w:t>
      </w:r>
    </w:p>
    <w:p w:rsidR="009E0961" w:rsidRDefault="00183599">
      <w:pPr>
        <w:pStyle w:val="ListParagraph"/>
        <w:numPr>
          <w:ilvl w:val="0"/>
          <w:numId w:val="5"/>
        </w:numPr>
        <w:tabs>
          <w:tab w:val="left" w:pos="1815"/>
        </w:tabs>
        <w:spacing w:before="16" w:line="240" w:lineRule="auto"/>
        <w:rPr>
          <w:sz w:val="18"/>
        </w:rPr>
      </w:pPr>
      <w:r>
        <w:rPr>
          <w:color w:val="231F20"/>
          <w:w w:val="95"/>
          <w:sz w:val="18"/>
        </w:rPr>
        <w:t>Ministry</w:t>
      </w:r>
      <w:r>
        <w:rPr>
          <w:color w:val="231F20"/>
          <w:spacing w:val="6"/>
          <w:sz w:val="18"/>
        </w:rPr>
        <w:t xml:space="preserve"> </w:t>
      </w:r>
      <w:r>
        <w:rPr>
          <w:color w:val="231F20"/>
          <w:w w:val="95"/>
          <w:sz w:val="18"/>
        </w:rPr>
        <w:t>of</w:t>
      </w:r>
      <w:r>
        <w:rPr>
          <w:color w:val="231F20"/>
          <w:spacing w:val="6"/>
          <w:sz w:val="18"/>
        </w:rPr>
        <w:t xml:space="preserve"> </w:t>
      </w:r>
      <w:r>
        <w:rPr>
          <w:color w:val="231F20"/>
          <w:w w:val="95"/>
          <w:sz w:val="18"/>
        </w:rPr>
        <w:t>Labour,</w:t>
      </w:r>
      <w:r>
        <w:rPr>
          <w:color w:val="231F20"/>
          <w:spacing w:val="6"/>
          <w:sz w:val="18"/>
        </w:rPr>
        <w:t xml:space="preserve"> </w:t>
      </w:r>
      <w:r>
        <w:rPr>
          <w:color w:val="231F20"/>
          <w:w w:val="95"/>
          <w:sz w:val="18"/>
        </w:rPr>
        <w:t>War</w:t>
      </w:r>
      <w:r>
        <w:rPr>
          <w:color w:val="231F20"/>
          <w:spacing w:val="6"/>
          <w:sz w:val="18"/>
        </w:rPr>
        <w:t xml:space="preserve"> </w:t>
      </w:r>
      <w:r>
        <w:rPr>
          <w:color w:val="231F20"/>
          <w:w w:val="95"/>
          <w:sz w:val="18"/>
        </w:rPr>
        <w:t>Invalids</w:t>
      </w:r>
      <w:r>
        <w:rPr>
          <w:color w:val="231F20"/>
          <w:spacing w:val="6"/>
          <w:sz w:val="18"/>
        </w:rPr>
        <w:t xml:space="preserve"> </w:t>
      </w:r>
      <w:r>
        <w:rPr>
          <w:color w:val="231F20"/>
          <w:w w:val="95"/>
          <w:sz w:val="18"/>
        </w:rPr>
        <w:t>and</w:t>
      </w:r>
      <w:r>
        <w:rPr>
          <w:color w:val="231F20"/>
          <w:spacing w:val="6"/>
          <w:sz w:val="18"/>
        </w:rPr>
        <w:t xml:space="preserve"> </w:t>
      </w:r>
      <w:r>
        <w:rPr>
          <w:color w:val="231F20"/>
          <w:w w:val="95"/>
          <w:sz w:val="18"/>
        </w:rPr>
        <w:t>Social</w:t>
      </w:r>
      <w:r>
        <w:rPr>
          <w:color w:val="231F20"/>
          <w:spacing w:val="6"/>
          <w:sz w:val="18"/>
        </w:rPr>
        <w:t xml:space="preserve"> </w:t>
      </w:r>
      <w:r>
        <w:rPr>
          <w:color w:val="231F20"/>
          <w:w w:val="95"/>
          <w:sz w:val="18"/>
        </w:rPr>
        <w:t>Affairs,</w:t>
      </w:r>
      <w:r>
        <w:rPr>
          <w:color w:val="231F20"/>
          <w:spacing w:val="6"/>
          <w:sz w:val="18"/>
        </w:rPr>
        <w:t xml:space="preserve"> </w:t>
      </w:r>
      <w:r>
        <w:rPr>
          <w:color w:val="231F20"/>
          <w:spacing w:val="-2"/>
          <w:w w:val="95"/>
          <w:sz w:val="18"/>
        </w:rPr>
        <w:t>1995.</w:t>
      </w:r>
    </w:p>
    <w:p w:rsidR="009E0961" w:rsidRDefault="00183599">
      <w:pPr>
        <w:pStyle w:val="ListParagraph"/>
        <w:numPr>
          <w:ilvl w:val="0"/>
          <w:numId w:val="5"/>
        </w:numPr>
        <w:tabs>
          <w:tab w:val="left" w:pos="1815"/>
        </w:tabs>
        <w:spacing w:before="20" w:line="235" w:lineRule="auto"/>
        <w:ind w:right="857"/>
        <w:rPr>
          <w:sz w:val="18"/>
        </w:rPr>
      </w:pPr>
      <w:r>
        <w:rPr>
          <w:color w:val="231F20"/>
          <w:sz w:val="18"/>
        </w:rPr>
        <w:t>Charles</w:t>
      </w:r>
      <w:r>
        <w:rPr>
          <w:color w:val="231F20"/>
          <w:spacing w:val="-10"/>
          <w:sz w:val="18"/>
        </w:rPr>
        <w:t xml:space="preserve"> </w:t>
      </w:r>
      <w:r>
        <w:rPr>
          <w:color w:val="231F20"/>
          <w:sz w:val="18"/>
        </w:rPr>
        <w:t>Hirschman</w:t>
      </w:r>
      <w:r>
        <w:rPr>
          <w:color w:val="231F20"/>
          <w:spacing w:val="-10"/>
          <w:sz w:val="18"/>
        </w:rPr>
        <w:t xml:space="preserve"> </w:t>
      </w:r>
      <w:r>
        <w:rPr>
          <w:color w:val="231F20"/>
          <w:sz w:val="18"/>
        </w:rPr>
        <w:t>et</w:t>
      </w:r>
      <w:r>
        <w:rPr>
          <w:color w:val="231F20"/>
          <w:spacing w:val="-10"/>
          <w:sz w:val="18"/>
        </w:rPr>
        <w:t xml:space="preserve"> </w:t>
      </w:r>
      <w:r>
        <w:rPr>
          <w:color w:val="231F20"/>
          <w:sz w:val="18"/>
        </w:rPr>
        <w:t>al.,</w:t>
      </w:r>
      <w:r>
        <w:rPr>
          <w:color w:val="231F20"/>
          <w:spacing w:val="-10"/>
          <w:sz w:val="18"/>
        </w:rPr>
        <w:t xml:space="preserve"> </w:t>
      </w:r>
      <w:r>
        <w:rPr>
          <w:color w:val="231F20"/>
          <w:sz w:val="18"/>
        </w:rPr>
        <w:t>‘Vietnamese</w:t>
      </w:r>
      <w:r>
        <w:rPr>
          <w:color w:val="231F20"/>
          <w:spacing w:val="-10"/>
          <w:sz w:val="18"/>
        </w:rPr>
        <w:t xml:space="preserve"> </w:t>
      </w:r>
      <w:r>
        <w:rPr>
          <w:color w:val="231F20"/>
          <w:sz w:val="18"/>
        </w:rPr>
        <w:t>Casualties</w:t>
      </w:r>
      <w:r>
        <w:rPr>
          <w:color w:val="231F20"/>
          <w:spacing w:val="-10"/>
          <w:sz w:val="18"/>
        </w:rPr>
        <w:t xml:space="preserve"> </w:t>
      </w:r>
      <w:r>
        <w:rPr>
          <w:color w:val="231F20"/>
          <w:sz w:val="18"/>
        </w:rPr>
        <w:t>During</w:t>
      </w:r>
      <w:r>
        <w:rPr>
          <w:color w:val="231F20"/>
          <w:spacing w:val="-10"/>
          <w:sz w:val="18"/>
        </w:rPr>
        <w:t xml:space="preserve"> </w:t>
      </w:r>
      <w:r>
        <w:rPr>
          <w:color w:val="231F20"/>
          <w:sz w:val="18"/>
        </w:rPr>
        <w:t>the</w:t>
      </w:r>
      <w:r>
        <w:rPr>
          <w:color w:val="231F20"/>
          <w:spacing w:val="-10"/>
          <w:sz w:val="18"/>
        </w:rPr>
        <w:t xml:space="preserve"> </w:t>
      </w:r>
      <w:r>
        <w:rPr>
          <w:color w:val="231F20"/>
          <w:sz w:val="18"/>
        </w:rPr>
        <w:t>American</w:t>
      </w:r>
      <w:r>
        <w:rPr>
          <w:color w:val="231F20"/>
          <w:spacing w:val="-10"/>
          <w:sz w:val="18"/>
        </w:rPr>
        <w:t xml:space="preserve"> </w:t>
      </w:r>
      <w:r>
        <w:rPr>
          <w:color w:val="231F20"/>
          <w:sz w:val="18"/>
        </w:rPr>
        <w:t>War: A</w:t>
      </w:r>
      <w:r>
        <w:rPr>
          <w:color w:val="231F20"/>
          <w:spacing w:val="-10"/>
          <w:sz w:val="18"/>
        </w:rPr>
        <w:t xml:space="preserve"> </w:t>
      </w:r>
      <w:r>
        <w:rPr>
          <w:color w:val="231F20"/>
          <w:sz w:val="18"/>
        </w:rPr>
        <w:t>New</w:t>
      </w:r>
      <w:r>
        <w:rPr>
          <w:color w:val="231F20"/>
          <w:spacing w:val="-10"/>
          <w:sz w:val="18"/>
        </w:rPr>
        <w:t xml:space="preserve"> </w:t>
      </w:r>
      <w:r>
        <w:rPr>
          <w:color w:val="231F20"/>
          <w:sz w:val="18"/>
        </w:rPr>
        <w:t>Estimate’,</w:t>
      </w:r>
      <w:r>
        <w:rPr>
          <w:color w:val="231F20"/>
          <w:spacing w:val="-9"/>
          <w:sz w:val="18"/>
        </w:rPr>
        <w:t xml:space="preserve"> </w:t>
      </w:r>
      <w:r>
        <w:rPr>
          <w:rFonts w:ascii="Palatino Linotype" w:hAnsi="Palatino Linotype"/>
          <w:i/>
          <w:color w:val="231F20"/>
          <w:sz w:val="18"/>
        </w:rPr>
        <w:t>Population</w:t>
      </w:r>
      <w:r>
        <w:rPr>
          <w:rFonts w:ascii="Palatino Linotype" w:hAnsi="Palatino Linotype"/>
          <w:i/>
          <w:color w:val="231F20"/>
          <w:spacing w:val="-9"/>
          <w:sz w:val="18"/>
        </w:rPr>
        <w:t xml:space="preserve"> </w:t>
      </w:r>
      <w:r>
        <w:rPr>
          <w:rFonts w:ascii="Palatino Linotype" w:hAnsi="Palatino Linotype"/>
          <w:i/>
          <w:color w:val="231F20"/>
          <w:sz w:val="18"/>
        </w:rPr>
        <w:t>and</w:t>
      </w:r>
      <w:r>
        <w:rPr>
          <w:rFonts w:ascii="Palatino Linotype" w:hAnsi="Palatino Linotype"/>
          <w:i/>
          <w:color w:val="231F20"/>
          <w:spacing w:val="-9"/>
          <w:sz w:val="18"/>
        </w:rPr>
        <w:t xml:space="preserve"> </w:t>
      </w:r>
      <w:r>
        <w:rPr>
          <w:rFonts w:ascii="Palatino Linotype" w:hAnsi="Palatino Linotype"/>
          <w:i/>
          <w:color w:val="231F20"/>
          <w:sz w:val="18"/>
        </w:rPr>
        <w:t>Development</w:t>
      </w:r>
      <w:r>
        <w:rPr>
          <w:rFonts w:ascii="Palatino Linotype" w:hAnsi="Palatino Linotype"/>
          <w:i/>
          <w:color w:val="231F20"/>
          <w:spacing w:val="-9"/>
          <w:sz w:val="18"/>
        </w:rPr>
        <w:t xml:space="preserve"> </w:t>
      </w:r>
      <w:r>
        <w:rPr>
          <w:rFonts w:ascii="Palatino Linotype" w:hAnsi="Palatino Linotype"/>
          <w:i/>
          <w:color w:val="231F20"/>
          <w:sz w:val="18"/>
        </w:rPr>
        <w:t>Review</w:t>
      </w:r>
      <w:r>
        <w:rPr>
          <w:color w:val="231F20"/>
          <w:sz w:val="18"/>
        </w:rPr>
        <w:t>,</w:t>
      </w:r>
      <w:r>
        <w:rPr>
          <w:color w:val="231F20"/>
          <w:spacing w:val="-10"/>
          <w:sz w:val="18"/>
        </w:rPr>
        <w:t xml:space="preserve"> </w:t>
      </w:r>
      <w:r>
        <w:rPr>
          <w:smallCaps/>
          <w:color w:val="231F20"/>
          <w:sz w:val="18"/>
        </w:rPr>
        <w:t>xxi</w:t>
      </w:r>
      <w:r>
        <w:rPr>
          <w:color w:val="231F20"/>
          <w:sz w:val="18"/>
        </w:rPr>
        <w:t>/4</w:t>
      </w:r>
      <w:r>
        <w:rPr>
          <w:color w:val="231F20"/>
          <w:spacing w:val="-10"/>
          <w:sz w:val="18"/>
        </w:rPr>
        <w:t xml:space="preserve"> </w:t>
      </w:r>
      <w:r>
        <w:rPr>
          <w:color w:val="231F20"/>
          <w:sz w:val="18"/>
        </w:rPr>
        <w:t>(1995),</w:t>
      </w:r>
    </w:p>
    <w:p w:rsidR="009E0961" w:rsidRDefault="00183599">
      <w:pPr>
        <w:spacing w:before="1" w:line="205" w:lineRule="exact"/>
        <w:ind w:left="1814"/>
        <w:rPr>
          <w:sz w:val="18"/>
        </w:rPr>
      </w:pPr>
      <w:r>
        <w:rPr>
          <w:color w:val="231F20"/>
          <w:sz w:val="18"/>
        </w:rPr>
        <w:t>pp.</w:t>
      </w:r>
      <w:r>
        <w:rPr>
          <w:color w:val="231F20"/>
          <w:spacing w:val="-10"/>
          <w:sz w:val="18"/>
        </w:rPr>
        <w:t xml:space="preserve"> </w:t>
      </w:r>
      <w:r>
        <w:rPr>
          <w:color w:val="231F20"/>
          <w:spacing w:val="-2"/>
          <w:sz w:val="18"/>
        </w:rPr>
        <w:t>783–812.</w:t>
      </w:r>
    </w:p>
    <w:p w:rsidR="009E0961" w:rsidRDefault="00183599">
      <w:pPr>
        <w:pStyle w:val="ListParagraph"/>
        <w:numPr>
          <w:ilvl w:val="0"/>
          <w:numId w:val="5"/>
        </w:numPr>
        <w:tabs>
          <w:tab w:val="left" w:pos="1815"/>
        </w:tabs>
        <w:spacing w:line="240" w:lineRule="exact"/>
        <w:rPr>
          <w:sz w:val="18"/>
        </w:rPr>
      </w:pPr>
      <w:r>
        <w:rPr>
          <w:color w:val="231F20"/>
          <w:spacing w:val="-2"/>
          <w:sz w:val="18"/>
        </w:rPr>
        <w:t>Nguyễn</w:t>
      </w:r>
      <w:r>
        <w:rPr>
          <w:color w:val="231F20"/>
          <w:spacing w:val="-9"/>
          <w:sz w:val="18"/>
        </w:rPr>
        <w:t xml:space="preserve"> </w:t>
      </w:r>
      <w:r>
        <w:rPr>
          <w:color w:val="231F20"/>
          <w:spacing w:val="-2"/>
          <w:sz w:val="18"/>
        </w:rPr>
        <w:t>Khắc</w:t>
      </w:r>
      <w:r>
        <w:rPr>
          <w:color w:val="231F20"/>
          <w:spacing w:val="-9"/>
          <w:sz w:val="18"/>
        </w:rPr>
        <w:t xml:space="preserve"> </w:t>
      </w:r>
      <w:r>
        <w:rPr>
          <w:color w:val="231F20"/>
          <w:spacing w:val="-2"/>
          <w:sz w:val="18"/>
        </w:rPr>
        <w:t>Viện,</w:t>
      </w:r>
      <w:r>
        <w:rPr>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8"/>
          <w:sz w:val="18"/>
        </w:rPr>
        <w:t xml:space="preserve"> </w:t>
      </w:r>
      <w:r>
        <w:rPr>
          <w:rFonts w:ascii="Palatino Linotype" w:hAnsi="Palatino Linotype"/>
          <w:i/>
          <w:color w:val="231F20"/>
          <w:spacing w:val="-2"/>
          <w:sz w:val="18"/>
        </w:rPr>
        <w:t>Nam</w:t>
      </w:r>
      <w:r>
        <w:rPr>
          <w:color w:val="231F20"/>
          <w:spacing w:val="-2"/>
          <w:sz w:val="18"/>
        </w:rPr>
        <w:t>,</w:t>
      </w:r>
      <w:r>
        <w:rPr>
          <w:color w:val="231F20"/>
          <w:spacing w:val="-8"/>
          <w:sz w:val="18"/>
        </w:rPr>
        <w:t xml:space="preserve"> </w:t>
      </w:r>
      <w:r>
        <w:rPr>
          <w:color w:val="231F20"/>
          <w:spacing w:val="-2"/>
          <w:sz w:val="18"/>
        </w:rPr>
        <w:t>pp.</w:t>
      </w:r>
      <w:r>
        <w:rPr>
          <w:color w:val="231F20"/>
          <w:spacing w:val="-9"/>
          <w:sz w:val="18"/>
        </w:rPr>
        <w:t xml:space="preserve"> </w:t>
      </w:r>
      <w:r>
        <w:rPr>
          <w:color w:val="231F20"/>
          <w:spacing w:val="-4"/>
          <w:sz w:val="18"/>
        </w:rPr>
        <w:t>341.</w:t>
      </w:r>
    </w:p>
    <w:p w:rsidR="009E0961" w:rsidRDefault="009E0961">
      <w:pPr>
        <w:pStyle w:val="BodyText"/>
        <w:rPr>
          <w:sz w:val="24"/>
        </w:rPr>
      </w:pPr>
    </w:p>
    <w:p w:rsidR="009E0961" w:rsidRDefault="00183599">
      <w:pPr>
        <w:spacing w:before="152"/>
        <w:ind w:left="1840" w:right="1104"/>
        <w:jc w:val="center"/>
        <w:rPr>
          <w:sz w:val="20"/>
        </w:rPr>
      </w:pPr>
      <w:r>
        <w:rPr>
          <w:color w:val="231F20"/>
          <w:sz w:val="20"/>
        </w:rPr>
        <w:t>Epilogue:</w:t>
      </w:r>
      <w:r>
        <w:rPr>
          <w:color w:val="231F20"/>
          <w:spacing w:val="-12"/>
          <w:sz w:val="20"/>
        </w:rPr>
        <w:t xml:space="preserve"> </w:t>
      </w:r>
      <w:r>
        <w:rPr>
          <w:color w:val="231F20"/>
          <w:sz w:val="20"/>
        </w:rPr>
        <w:t>Rising</w:t>
      </w:r>
      <w:r>
        <w:rPr>
          <w:color w:val="231F20"/>
          <w:spacing w:val="-11"/>
          <w:sz w:val="20"/>
        </w:rPr>
        <w:t xml:space="preserve"> </w:t>
      </w:r>
      <w:r>
        <w:rPr>
          <w:color w:val="231F20"/>
          <w:spacing w:val="-4"/>
          <w:sz w:val="20"/>
        </w:rPr>
        <w:t>Tiger</w:t>
      </w:r>
    </w:p>
    <w:p w:rsidR="009E0961" w:rsidRDefault="00183599">
      <w:pPr>
        <w:pStyle w:val="ListParagraph"/>
        <w:numPr>
          <w:ilvl w:val="0"/>
          <w:numId w:val="4"/>
        </w:numPr>
        <w:tabs>
          <w:tab w:val="left" w:pos="1815"/>
        </w:tabs>
        <w:spacing w:before="235" w:line="205" w:lineRule="exact"/>
        <w:ind w:hanging="189"/>
        <w:rPr>
          <w:sz w:val="18"/>
        </w:rPr>
      </w:pPr>
      <w:r>
        <w:rPr>
          <w:color w:val="231F20"/>
          <w:sz w:val="18"/>
        </w:rPr>
        <w:t>World</w:t>
      </w:r>
      <w:r>
        <w:rPr>
          <w:color w:val="231F20"/>
          <w:spacing w:val="-7"/>
          <w:sz w:val="18"/>
        </w:rPr>
        <w:t xml:space="preserve"> </w:t>
      </w:r>
      <w:r>
        <w:rPr>
          <w:color w:val="231F20"/>
          <w:sz w:val="18"/>
        </w:rPr>
        <w:t>Bank</w:t>
      </w:r>
      <w:r>
        <w:rPr>
          <w:color w:val="231F20"/>
          <w:spacing w:val="-7"/>
          <w:sz w:val="18"/>
        </w:rPr>
        <w:t xml:space="preserve"> </w:t>
      </w:r>
      <w:r>
        <w:rPr>
          <w:color w:val="231F20"/>
          <w:sz w:val="18"/>
        </w:rPr>
        <w:t>country</w:t>
      </w:r>
      <w:r>
        <w:rPr>
          <w:color w:val="231F20"/>
          <w:spacing w:val="-7"/>
          <w:sz w:val="18"/>
        </w:rPr>
        <w:t xml:space="preserve"> </w:t>
      </w:r>
      <w:r>
        <w:rPr>
          <w:color w:val="231F20"/>
          <w:spacing w:val="-4"/>
          <w:sz w:val="18"/>
        </w:rPr>
        <w:t>data.</w:t>
      </w:r>
    </w:p>
    <w:p w:rsidR="009E0961" w:rsidRDefault="00183599">
      <w:pPr>
        <w:pStyle w:val="ListParagraph"/>
        <w:numPr>
          <w:ilvl w:val="0"/>
          <w:numId w:val="4"/>
        </w:numPr>
        <w:tabs>
          <w:tab w:val="left" w:pos="1815"/>
        </w:tabs>
        <w:spacing w:before="13" w:line="220" w:lineRule="auto"/>
        <w:ind w:right="982"/>
        <w:rPr>
          <w:sz w:val="18"/>
        </w:rPr>
      </w:pPr>
      <w:r>
        <w:rPr>
          <w:color w:val="231F20"/>
          <w:spacing w:val="-2"/>
          <w:sz w:val="18"/>
        </w:rPr>
        <w:t>Nguyễn</w:t>
      </w:r>
      <w:r>
        <w:rPr>
          <w:color w:val="231F20"/>
          <w:spacing w:val="-8"/>
          <w:sz w:val="18"/>
        </w:rPr>
        <w:t xml:space="preserve"> </w:t>
      </w:r>
      <w:r>
        <w:rPr>
          <w:color w:val="231F20"/>
          <w:spacing w:val="-2"/>
          <w:sz w:val="18"/>
        </w:rPr>
        <w:t>Quang</w:t>
      </w:r>
      <w:r>
        <w:rPr>
          <w:color w:val="231F20"/>
          <w:spacing w:val="-8"/>
          <w:sz w:val="18"/>
        </w:rPr>
        <w:t xml:space="preserve"> </w:t>
      </w:r>
      <w:r>
        <w:rPr>
          <w:color w:val="231F20"/>
          <w:spacing w:val="-2"/>
          <w:sz w:val="18"/>
        </w:rPr>
        <w:t>Ngọc,</w:t>
      </w:r>
      <w:r>
        <w:rPr>
          <w:color w:val="231F20"/>
          <w:spacing w:val="-8"/>
          <w:sz w:val="18"/>
        </w:rPr>
        <w:t xml:space="preserve"> </w:t>
      </w:r>
      <w:r>
        <w:rPr>
          <w:color w:val="231F20"/>
          <w:spacing w:val="-2"/>
          <w:sz w:val="18"/>
        </w:rPr>
        <w:t>‘Việt</w:t>
      </w:r>
      <w:r>
        <w:rPr>
          <w:color w:val="231F20"/>
          <w:spacing w:val="-8"/>
          <w:sz w:val="18"/>
        </w:rPr>
        <w:t xml:space="preserve"> </w:t>
      </w:r>
      <w:r>
        <w:rPr>
          <w:color w:val="231F20"/>
          <w:spacing w:val="-2"/>
          <w:sz w:val="18"/>
        </w:rPr>
        <w:t>Nam</w:t>
      </w:r>
      <w:r>
        <w:rPr>
          <w:color w:val="231F20"/>
          <w:spacing w:val="-8"/>
          <w:sz w:val="18"/>
        </w:rPr>
        <w:t xml:space="preserve"> </w:t>
      </w:r>
      <w:r>
        <w:rPr>
          <w:color w:val="231F20"/>
          <w:spacing w:val="-2"/>
          <w:sz w:val="18"/>
        </w:rPr>
        <w:t>từ</w:t>
      </w:r>
      <w:r>
        <w:rPr>
          <w:color w:val="231F20"/>
          <w:spacing w:val="-8"/>
          <w:sz w:val="18"/>
        </w:rPr>
        <w:t xml:space="preserve"> </w:t>
      </w:r>
      <w:r>
        <w:rPr>
          <w:color w:val="231F20"/>
          <w:spacing w:val="-2"/>
          <w:sz w:val="18"/>
        </w:rPr>
        <w:t>1975</w:t>
      </w:r>
      <w:r>
        <w:rPr>
          <w:color w:val="231F20"/>
          <w:spacing w:val="-8"/>
          <w:sz w:val="18"/>
        </w:rPr>
        <w:t xml:space="preserve"> </w:t>
      </w:r>
      <w:r>
        <w:rPr>
          <w:color w:val="231F20"/>
          <w:spacing w:val="-2"/>
          <w:sz w:val="18"/>
        </w:rPr>
        <w:t>đến</w:t>
      </w:r>
      <w:r>
        <w:rPr>
          <w:color w:val="231F20"/>
          <w:spacing w:val="-8"/>
          <w:sz w:val="18"/>
        </w:rPr>
        <w:t xml:space="preserve"> </w:t>
      </w:r>
      <w:r>
        <w:rPr>
          <w:color w:val="231F20"/>
          <w:spacing w:val="-2"/>
          <w:sz w:val="18"/>
        </w:rPr>
        <w:t>nay’</w:t>
      </w:r>
      <w:r>
        <w:rPr>
          <w:color w:val="231F20"/>
          <w:spacing w:val="-8"/>
          <w:sz w:val="18"/>
        </w:rPr>
        <w:t xml:space="preserve"> </w:t>
      </w:r>
      <w:r>
        <w:rPr>
          <w:color w:val="231F20"/>
          <w:spacing w:val="-2"/>
          <w:sz w:val="18"/>
        </w:rPr>
        <w:t>in</w:t>
      </w:r>
      <w:r>
        <w:rPr>
          <w:color w:val="231F20"/>
          <w:spacing w:val="-7"/>
          <w:sz w:val="18"/>
        </w:rPr>
        <w:t xml:space="preserve"> </w:t>
      </w:r>
      <w:r>
        <w:rPr>
          <w:rFonts w:ascii="Palatino Linotype" w:hAnsi="Palatino Linotype"/>
          <w:i/>
          <w:color w:val="231F20"/>
          <w:spacing w:val="-2"/>
          <w:sz w:val="18"/>
        </w:rPr>
        <w:t>Tiến</w:t>
      </w:r>
      <w:r>
        <w:rPr>
          <w:rFonts w:ascii="Palatino Linotype" w:hAnsi="Palatino Linotype"/>
          <w:i/>
          <w:color w:val="231F20"/>
          <w:spacing w:val="-7"/>
          <w:sz w:val="18"/>
        </w:rPr>
        <w:t xml:space="preserve"> </w:t>
      </w:r>
      <w:r>
        <w:rPr>
          <w:rFonts w:ascii="Palatino Linotype" w:hAnsi="Palatino Linotype"/>
          <w:i/>
          <w:color w:val="231F20"/>
          <w:spacing w:val="-2"/>
          <w:sz w:val="18"/>
        </w:rPr>
        <w:t>trình</w:t>
      </w:r>
      <w:r>
        <w:rPr>
          <w:rFonts w:ascii="Palatino Linotype" w:hAnsi="Palatino Linotype"/>
          <w:i/>
          <w:color w:val="231F20"/>
          <w:spacing w:val="-7"/>
          <w:sz w:val="18"/>
        </w:rPr>
        <w:t xml:space="preserve"> </w:t>
      </w:r>
      <w:r>
        <w:rPr>
          <w:rFonts w:ascii="Palatino Linotype" w:hAnsi="Palatino Linotype"/>
          <w:i/>
          <w:color w:val="231F20"/>
          <w:spacing w:val="-2"/>
          <w:sz w:val="18"/>
        </w:rPr>
        <w:t>Lịch</w:t>
      </w:r>
      <w:r>
        <w:rPr>
          <w:rFonts w:ascii="Palatino Linotype" w:hAnsi="Palatino Linotype"/>
          <w:i/>
          <w:color w:val="231F20"/>
          <w:spacing w:val="-7"/>
          <w:sz w:val="18"/>
        </w:rPr>
        <w:t xml:space="preserve"> </w:t>
      </w:r>
      <w:r>
        <w:rPr>
          <w:rFonts w:ascii="Palatino Linotype" w:hAnsi="Palatino Linotype"/>
          <w:i/>
          <w:color w:val="231F20"/>
          <w:spacing w:val="-2"/>
          <w:sz w:val="18"/>
        </w:rPr>
        <w:t>sử</w:t>
      </w:r>
      <w:r>
        <w:rPr>
          <w:rFonts w:ascii="Palatino Linotype" w:hAnsi="Palatino Linotype"/>
          <w:i/>
          <w:color w:val="231F20"/>
          <w:spacing w:val="-7"/>
          <w:sz w:val="18"/>
        </w:rPr>
        <w:t xml:space="preserve"> </w:t>
      </w:r>
      <w:r>
        <w:rPr>
          <w:rFonts w:ascii="Palatino Linotype" w:hAnsi="Palatino Linotype"/>
          <w:i/>
          <w:color w:val="231F20"/>
          <w:spacing w:val="-2"/>
          <w:sz w:val="18"/>
        </w:rPr>
        <w:t xml:space="preserve">Việt </w:t>
      </w:r>
      <w:r>
        <w:rPr>
          <w:rFonts w:ascii="Palatino Linotype" w:hAnsi="Palatino Linotype"/>
          <w:i/>
          <w:color w:val="231F20"/>
          <w:sz w:val="18"/>
        </w:rPr>
        <w:t xml:space="preserve">Nam </w:t>
      </w:r>
      <w:r>
        <w:rPr>
          <w:color w:val="231F20"/>
          <w:sz w:val="18"/>
        </w:rPr>
        <w:t>(Hanoi, 2006), pp. 365–79.</w:t>
      </w:r>
    </w:p>
    <w:p w:rsidR="009E0961" w:rsidRDefault="00183599">
      <w:pPr>
        <w:pStyle w:val="ListParagraph"/>
        <w:numPr>
          <w:ilvl w:val="0"/>
          <w:numId w:val="4"/>
        </w:numPr>
        <w:tabs>
          <w:tab w:val="left" w:pos="1815"/>
        </w:tabs>
        <w:spacing w:line="227" w:lineRule="exact"/>
        <w:ind w:hanging="189"/>
        <w:rPr>
          <w:sz w:val="18"/>
        </w:rPr>
      </w:pPr>
      <w:r>
        <w:rPr>
          <w:color w:val="231F20"/>
          <w:spacing w:val="-2"/>
          <w:sz w:val="18"/>
        </w:rPr>
        <w:t>Trương</w:t>
      </w:r>
      <w:r>
        <w:rPr>
          <w:color w:val="231F20"/>
          <w:spacing w:val="-10"/>
          <w:sz w:val="18"/>
        </w:rPr>
        <w:t xml:space="preserve"> </w:t>
      </w:r>
      <w:r>
        <w:rPr>
          <w:color w:val="231F20"/>
          <w:spacing w:val="-2"/>
          <w:sz w:val="18"/>
        </w:rPr>
        <w:t>Hữu</w:t>
      </w:r>
      <w:r>
        <w:rPr>
          <w:color w:val="231F20"/>
          <w:spacing w:val="-9"/>
          <w:sz w:val="18"/>
        </w:rPr>
        <w:t xml:space="preserve"> </w:t>
      </w:r>
      <w:r>
        <w:rPr>
          <w:color w:val="231F20"/>
          <w:spacing w:val="-2"/>
          <w:sz w:val="18"/>
        </w:rPr>
        <w:t>Quýnh</w:t>
      </w:r>
      <w:r>
        <w:rPr>
          <w:color w:val="231F20"/>
          <w:spacing w:val="-9"/>
          <w:sz w:val="18"/>
        </w:rPr>
        <w:t xml:space="preserve"> </w:t>
      </w:r>
      <w:r>
        <w:rPr>
          <w:color w:val="231F20"/>
          <w:spacing w:val="-2"/>
          <w:sz w:val="18"/>
        </w:rPr>
        <w:t>et</w:t>
      </w:r>
      <w:r>
        <w:rPr>
          <w:color w:val="231F20"/>
          <w:spacing w:val="-9"/>
          <w:sz w:val="18"/>
        </w:rPr>
        <w:t xml:space="preserve"> </w:t>
      </w:r>
      <w:r>
        <w:rPr>
          <w:color w:val="231F20"/>
          <w:spacing w:val="-2"/>
          <w:sz w:val="18"/>
        </w:rPr>
        <w:t>al.,</w:t>
      </w:r>
      <w:r>
        <w:rPr>
          <w:color w:val="231F20"/>
          <w:spacing w:val="-9"/>
          <w:sz w:val="18"/>
        </w:rPr>
        <w:t xml:space="preserve"> </w:t>
      </w:r>
      <w:r>
        <w:rPr>
          <w:rFonts w:ascii="Palatino Linotype" w:hAnsi="Palatino Linotype"/>
          <w:i/>
          <w:color w:val="231F20"/>
          <w:spacing w:val="-2"/>
          <w:sz w:val="18"/>
        </w:rPr>
        <w:t>Đại</w:t>
      </w:r>
      <w:r>
        <w:rPr>
          <w:rFonts w:ascii="Palatino Linotype" w:hAnsi="Palatino Linotype"/>
          <w:i/>
          <w:color w:val="231F20"/>
          <w:spacing w:val="-9"/>
          <w:sz w:val="18"/>
        </w:rPr>
        <w:t xml:space="preserve"> </w:t>
      </w:r>
      <w:r>
        <w:rPr>
          <w:rFonts w:ascii="Palatino Linotype" w:hAnsi="Palatino Linotype"/>
          <w:i/>
          <w:color w:val="231F20"/>
          <w:spacing w:val="-2"/>
          <w:sz w:val="18"/>
        </w:rPr>
        <w:t>Cương</w:t>
      </w:r>
      <w:r>
        <w:rPr>
          <w:rFonts w:ascii="Palatino Linotype" w:hAnsi="Palatino Linotype"/>
          <w:i/>
          <w:color w:val="231F20"/>
          <w:spacing w:val="-9"/>
          <w:sz w:val="18"/>
        </w:rPr>
        <w:t xml:space="preserve"> </w:t>
      </w:r>
      <w:r>
        <w:rPr>
          <w:rFonts w:ascii="Palatino Linotype" w:hAnsi="Palatino Linotype"/>
          <w:i/>
          <w:color w:val="231F20"/>
          <w:spacing w:val="-2"/>
          <w:sz w:val="18"/>
        </w:rPr>
        <w:t>Lịch</w:t>
      </w:r>
      <w:r>
        <w:rPr>
          <w:rFonts w:ascii="Palatino Linotype" w:hAnsi="Palatino Linotype"/>
          <w:i/>
          <w:color w:val="231F20"/>
          <w:spacing w:val="-9"/>
          <w:sz w:val="18"/>
        </w:rPr>
        <w:t xml:space="preserve"> </w:t>
      </w:r>
      <w:r>
        <w:rPr>
          <w:rFonts w:ascii="Palatino Linotype" w:hAnsi="Palatino Linotype"/>
          <w:i/>
          <w:color w:val="231F20"/>
          <w:spacing w:val="-2"/>
          <w:sz w:val="18"/>
        </w:rPr>
        <w:t>Sử</w:t>
      </w:r>
      <w:r>
        <w:rPr>
          <w:rFonts w:ascii="Palatino Linotype" w:hAnsi="Palatino Linotype"/>
          <w:i/>
          <w:color w:val="231F20"/>
          <w:spacing w:val="-9"/>
          <w:sz w:val="18"/>
        </w:rPr>
        <w:t xml:space="preserve"> </w:t>
      </w:r>
      <w:r>
        <w:rPr>
          <w:rFonts w:ascii="Palatino Linotype" w:hAnsi="Palatino Linotype"/>
          <w:i/>
          <w:color w:val="231F20"/>
          <w:spacing w:val="-2"/>
          <w:sz w:val="18"/>
        </w:rPr>
        <w:t>Việt</w:t>
      </w:r>
      <w:r>
        <w:rPr>
          <w:rFonts w:ascii="Palatino Linotype" w:hAnsi="Palatino Linotype"/>
          <w:i/>
          <w:color w:val="231F20"/>
          <w:spacing w:val="-9"/>
          <w:sz w:val="18"/>
        </w:rPr>
        <w:t xml:space="preserve"> </w:t>
      </w:r>
      <w:r>
        <w:rPr>
          <w:rFonts w:ascii="Palatino Linotype" w:hAnsi="Palatino Linotype"/>
          <w:i/>
          <w:color w:val="231F20"/>
          <w:spacing w:val="-2"/>
          <w:sz w:val="18"/>
        </w:rPr>
        <w:t>Nam</w:t>
      </w:r>
      <w:r>
        <w:rPr>
          <w:rFonts w:ascii="Palatino Linotype" w:hAnsi="Palatino Linotype"/>
          <w:i/>
          <w:color w:val="231F20"/>
          <w:spacing w:val="-9"/>
          <w:sz w:val="18"/>
        </w:rPr>
        <w:t xml:space="preserve"> </w:t>
      </w:r>
      <w:r>
        <w:rPr>
          <w:rFonts w:ascii="Palatino Linotype" w:hAnsi="Palatino Linotype"/>
          <w:i/>
          <w:color w:val="231F20"/>
          <w:spacing w:val="-2"/>
          <w:sz w:val="18"/>
        </w:rPr>
        <w:t>Toàn</w:t>
      </w:r>
      <w:r>
        <w:rPr>
          <w:rFonts w:ascii="Palatino Linotype" w:hAnsi="Palatino Linotype"/>
          <w:i/>
          <w:color w:val="231F20"/>
          <w:spacing w:val="-9"/>
          <w:sz w:val="18"/>
        </w:rPr>
        <w:t xml:space="preserve"> </w:t>
      </w:r>
      <w:r>
        <w:rPr>
          <w:rFonts w:ascii="Palatino Linotype" w:hAnsi="Palatino Linotype"/>
          <w:i/>
          <w:color w:val="231F20"/>
          <w:spacing w:val="-2"/>
          <w:sz w:val="18"/>
        </w:rPr>
        <w:t>Tập</w:t>
      </w:r>
      <w:r>
        <w:rPr>
          <w:rFonts w:ascii="Palatino Linotype" w:hAnsi="Palatino Linotype"/>
          <w:i/>
          <w:color w:val="231F20"/>
          <w:spacing w:val="-9"/>
          <w:sz w:val="18"/>
        </w:rPr>
        <w:t xml:space="preserve"> </w:t>
      </w:r>
      <w:r>
        <w:rPr>
          <w:color w:val="231F20"/>
          <w:spacing w:val="-2"/>
          <w:sz w:val="18"/>
        </w:rPr>
        <w:t>(Hanoi,</w:t>
      </w:r>
    </w:p>
    <w:p w:rsidR="009E0961" w:rsidRDefault="00183599">
      <w:pPr>
        <w:spacing w:before="1"/>
        <w:ind w:left="1814"/>
        <w:rPr>
          <w:sz w:val="18"/>
        </w:rPr>
      </w:pPr>
      <w:r>
        <w:rPr>
          <w:color w:val="231F20"/>
          <w:w w:val="95"/>
          <w:sz w:val="18"/>
        </w:rPr>
        <w:t>2010),</w:t>
      </w:r>
      <w:r>
        <w:rPr>
          <w:color w:val="231F20"/>
          <w:spacing w:val="2"/>
          <w:sz w:val="18"/>
        </w:rPr>
        <w:t xml:space="preserve"> </w:t>
      </w:r>
      <w:r>
        <w:rPr>
          <w:color w:val="231F20"/>
          <w:w w:val="95"/>
          <w:sz w:val="18"/>
        </w:rPr>
        <w:t>pp.</w:t>
      </w:r>
      <w:r>
        <w:rPr>
          <w:color w:val="231F20"/>
          <w:spacing w:val="3"/>
          <w:sz w:val="18"/>
        </w:rPr>
        <w:t xml:space="preserve"> </w:t>
      </w:r>
      <w:r>
        <w:rPr>
          <w:color w:val="231F20"/>
          <w:spacing w:val="-2"/>
          <w:w w:val="95"/>
          <w:sz w:val="18"/>
        </w:rPr>
        <w:t>1127–8.</w:t>
      </w:r>
    </w:p>
    <w:p w:rsidR="009E0961" w:rsidRDefault="00183599">
      <w:pPr>
        <w:spacing w:before="16"/>
        <w:ind w:left="1626"/>
        <w:rPr>
          <w:sz w:val="18"/>
        </w:rPr>
      </w:pPr>
      <w:r>
        <w:rPr>
          <w:color w:val="231F20"/>
          <w:sz w:val="18"/>
        </w:rPr>
        <w:t>4</w:t>
      </w:r>
      <w:r>
        <w:rPr>
          <w:color w:val="231F20"/>
          <w:spacing w:val="45"/>
          <w:sz w:val="18"/>
        </w:rPr>
        <w:t xml:space="preserve"> </w:t>
      </w:r>
      <w:r>
        <w:rPr>
          <w:color w:val="231F20"/>
          <w:sz w:val="18"/>
        </w:rPr>
        <w:t>Ibid.,</w:t>
      </w:r>
      <w:r>
        <w:rPr>
          <w:color w:val="231F20"/>
          <w:spacing w:val="-9"/>
          <w:sz w:val="18"/>
        </w:rPr>
        <w:t xml:space="preserve"> </w:t>
      </w:r>
      <w:r>
        <w:rPr>
          <w:color w:val="231F20"/>
          <w:sz w:val="18"/>
        </w:rPr>
        <w:t>p.</w:t>
      </w:r>
      <w:r>
        <w:rPr>
          <w:color w:val="231F20"/>
          <w:spacing w:val="-9"/>
          <w:sz w:val="18"/>
        </w:rPr>
        <w:t xml:space="preserve"> </w:t>
      </w:r>
      <w:r>
        <w:rPr>
          <w:color w:val="231F20"/>
          <w:spacing w:val="-2"/>
          <w:sz w:val="18"/>
        </w:rPr>
        <w:t>1119.</w:t>
      </w:r>
    </w:p>
    <w:p w:rsidR="009E0961" w:rsidRDefault="00183599">
      <w:pPr>
        <w:pStyle w:val="ListParagraph"/>
        <w:numPr>
          <w:ilvl w:val="0"/>
          <w:numId w:val="3"/>
        </w:numPr>
        <w:tabs>
          <w:tab w:val="left" w:pos="1815"/>
        </w:tabs>
        <w:spacing w:line="240" w:lineRule="auto"/>
        <w:ind w:right="967"/>
        <w:jc w:val="left"/>
        <w:rPr>
          <w:sz w:val="18"/>
        </w:rPr>
      </w:pPr>
      <w:r>
        <w:rPr>
          <w:smallCaps/>
          <w:color w:val="231F20"/>
          <w:w w:val="95"/>
          <w:sz w:val="18"/>
        </w:rPr>
        <w:t>unh</w:t>
      </w:r>
      <w:r>
        <w:rPr>
          <w:color w:val="231F20"/>
          <w:w w:val="95"/>
          <w:sz w:val="18"/>
        </w:rPr>
        <w:t>c</w:t>
      </w:r>
      <w:r>
        <w:rPr>
          <w:smallCaps/>
          <w:color w:val="231F20"/>
          <w:w w:val="95"/>
          <w:sz w:val="18"/>
        </w:rPr>
        <w:t>r</w:t>
      </w:r>
      <w:r>
        <w:rPr>
          <w:color w:val="231F20"/>
          <w:w w:val="95"/>
          <w:sz w:val="18"/>
        </w:rPr>
        <w:t>,</w:t>
      </w:r>
      <w:r>
        <w:rPr>
          <w:color w:val="231F20"/>
          <w:spacing w:val="-4"/>
          <w:w w:val="95"/>
          <w:sz w:val="18"/>
        </w:rPr>
        <w:t xml:space="preserve"> </w:t>
      </w:r>
      <w:r>
        <w:rPr>
          <w:color w:val="231F20"/>
          <w:w w:val="95"/>
          <w:sz w:val="18"/>
        </w:rPr>
        <w:t>‘Assistance</w:t>
      </w:r>
      <w:r>
        <w:rPr>
          <w:color w:val="231F20"/>
          <w:spacing w:val="-4"/>
          <w:w w:val="95"/>
          <w:sz w:val="18"/>
        </w:rPr>
        <w:t xml:space="preserve"> </w:t>
      </w:r>
      <w:r>
        <w:rPr>
          <w:color w:val="231F20"/>
          <w:w w:val="95"/>
          <w:sz w:val="18"/>
        </w:rPr>
        <w:t>to</w:t>
      </w:r>
      <w:r>
        <w:rPr>
          <w:color w:val="231F20"/>
          <w:spacing w:val="-4"/>
          <w:w w:val="95"/>
          <w:sz w:val="18"/>
        </w:rPr>
        <w:t xml:space="preserve"> </w:t>
      </w:r>
      <w:r>
        <w:rPr>
          <w:color w:val="231F20"/>
          <w:w w:val="95"/>
          <w:sz w:val="18"/>
        </w:rPr>
        <w:t>refugees’,</w:t>
      </w:r>
      <w:r>
        <w:rPr>
          <w:color w:val="231F20"/>
          <w:spacing w:val="-4"/>
          <w:w w:val="95"/>
          <w:sz w:val="18"/>
        </w:rPr>
        <w:t xml:space="preserve"> </w:t>
      </w:r>
      <w:r>
        <w:rPr>
          <w:rFonts w:ascii="Palatino Linotype" w:hAnsi="Palatino Linotype"/>
          <w:i/>
          <w:color w:val="231F20"/>
          <w:w w:val="95"/>
          <w:sz w:val="18"/>
        </w:rPr>
        <w:t>Yearbook</w:t>
      </w:r>
      <w:r>
        <w:rPr>
          <w:rFonts w:ascii="Palatino Linotype" w:hAnsi="Palatino Linotype"/>
          <w:i/>
          <w:color w:val="231F20"/>
          <w:spacing w:val="-3"/>
          <w:w w:val="95"/>
          <w:sz w:val="18"/>
        </w:rPr>
        <w:t xml:space="preserve"> </w:t>
      </w:r>
      <w:r>
        <w:rPr>
          <w:rFonts w:ascii="Palatino Linotype" w:hAnsi="Palatino Linotype"/>
          <w:i/>
          <w:color w:val="231F20"/>
          <w:w w:val="95"/>
          <w:sz w:val="18"/>
        </w:rPr>
        <w:t>of</w:t>
      </w:r>
      <w:r>
        <w:rPr>
          <w:rFonts w:ascii="Palatino Linotype" w:hAnsi="Palatino Linotype"/>
          <w:i/>
          <w:color w:val="231F20"/>
          <w:spacing w:val="-3"/>
          <w:w w:val="95"/>
          <w:sz w:val="18"/>
        </w:rPr>
        <w:t xml:space="preserve"> </w:t>
      </w:r>
      <w:r>
        <w:rPr>
          <w:rFonts w:ascii="Palatino Linotype" w:hAnsi="Palatino Linotype"/>
          <w:i/>
          <w:color w:val="231F20"/>
          <w:w w:val="95"/>
          <w:sz w:val="18"/>
        </w:rPr>
        <w:t>the</w:t>
      </w:r>
      <w:r>
        <w:rPr>
          <w:rFonts w:ascii="Palatino Linotype" w:hAnsi="Palatino Linotype"/>
          <w:i/>
          <w:color w:val="231F20"/>
          <w:spacing w:val="-3"/>
          <w:w w:val="95"/>
          <w:sz w:val="18"/>
        </w:rPr>
        <w:t xml:space="preserve"> </w:t>
      </w:r>
      <w:r>
        <w:rPr>
          <w:rFonts w:ascii="Palatino Linotype" w:hAnsi="Palatino Linotype"/>
          <w:i/>
          <w:color w:val="231F20"/>
          <w:w w:val="95"/>
          <w:sz w:val="18"/>
        </w:rPr>
        <w:t>United</w:t>
      </w:r>
      <w:r>
        <w:rPr>
          <w:rFonts w:ascii="Palatino Linotype" w:hAnsi="Palatino Linotype"/>
          <w:i/>
          <w:color w:val="231F20"/>
          <w:spacing w:val="-3"/>
          <w:w w:val="95"/>
          <w:sz w:val="18"/>
        </w:rPr>
        <w:t xml:space="preserve"> </w:t>
      </w:r>
      <w:r>
        <w:rPr>
          <w:rFonts w:ascii="Palatino Linotype" w:hAnsi="Palatino Linotype"/>
          <w:i/>
          <w:color w:val="231F20"/>
          <w:w w:val="95"/>
          <w:sz w:val="18"/>
        </w:rPr>
        <w:t>Nations</w:t>
      </w:r>
      <w:r>
        <w:rPr>
          <w:rFonts w:ascii="Palatino Linotype" w:hAnsi="Palatino Linotype"/>
          <w:i/>
          <w:color w:val="231F20"/>
          <w:spacing w:val="-3"/>
          <w:w w:val="95"/>
          <w:sz w:val="18"/>
        </w:rPr>
        <w:t xml:space="preserve"> </w:t>
      </w:r>
      <w:r>
        <w:rPr>
          <w:rFonts w:ascii="Palatino Linotype" w:hAnsi="Palatino Linotype"/>
          <w:i/>
          <w:color w:val="231F20"/>
          <w:w w:val="95"/>
          <w:sz w:val="18"/>
        </w:rPr>
        <w:t>1979:</w:t>
      </w:r>
      <w:r>
        <w:rPr>
          <w:rFonts w:ascii="Palatino Linotype" w:hAnsi="Palatino Linotype"/>
          <w:i/>
          <w:color w:val="231F20"/>
          <w:spacing w:val="-3"/>
          <w:w w:val="95"/>
          <w:sz w:val="18"/>
        </w:rPr>
        <w:t xml:space="preserve"> </w:t>
      </w:r>
      <w:r>
        <w:rPr>
          <w:rFonts w:ascii="Palatino Linotype" w:hAnsi="Palatino Linotype"/>
          <w:i/>
          <w:color w:val="231F20"/>
          <w:w w:val="95"/>
          <w:sz w:val="18"/>
        </w:rPr>
        <w:t>Part</w:t>
      </w:r>
      <w:r>
        <w:rPr>
          <w:rFonts w:ascii="Palatino Linotype" w:hAnsi="Palatino Linotype"/>
          <w:i/>
          <w:color w:val="231F20"/>
          <w:spacing w:val="-3"/>
          <w:w w:val="95"/>
          <w:sz w:val="18"/>
        </w:rPr>
        <w:t xml:space="preserve"> </w:t>
      </w:r>
      <w:r>
        <w:rPr>
          <w:rFonts w:ascii="Palatino Linotype" w:hAnsi="Palatino Linotype"/>
          <w:i/>
          <w:color w:val="231F20"/>
          <w:w w:val="95"/>
          <w:sz w:val="18"/>
        </w:rPr>
        <w:t>1</w:t>
      </w:r>
      <w:r>
        <w:rPr>
          <w:color w:val="231F20"/>
          <w:w w:val="95"/>
          <w:sz w:val="18"/>
        </w:rPr>
        <w:t xml:space="preserve">, </w:t>
      </w:r>
      <w:r>
        <w:rPr>
          <w:color w:val="231F20"/>
          <w:sz w:val="18"/>
        </w:rPr>
        <w:t>p.</w:t>
      </w:r>
      <w:r>
        <w:rPr>
          <w:color w:val="231F20"/>
          <w:spacing w:val="-6"/>
          <w:sz w:val="18"/>
        </w:rPr>
        <w:t xml:space="preserve"> </w:t>
      </w:r>
      <w:r>
        <w:rPr>
          <w:color w:val="231F20"/>
          <w:sz w:val="18"/>
        </w:rPr>
        <w:t>915.</w:t>
      </w:r>
    </w:p>
    <w:p w:rsidR="009E0961" w:rsidRDefault="00183599">
      <w:pPr>
        <w:pStyle w:val="ListParagraph"/>
        <w:numPr>
          <w:ilvl w:val="0"/>
          <w:numId w:val="3"/>
        </w:numPr>
        <w:tabs>
          <w:tab w:val="left" w:pos="1815"/>
        </w:tabs>
        <w:spacing w:line="234" w:lineRule="exact"/>
        <w:ind w:hanging="189"/>
        <w:jc w:val="left"/>
        <w:rPr>
          <w:sz w:val="18"/>
        </w:rPr>
      </w:pPr>
      <w:r>
        <w:rPr>
          <w:color w:val="231F20"/>
          <w:w w:val="95"/>
          <w:sz w:val="18"/>
        </w:rPr>
        <w:t>Nguyễn</w:t>
      </w:r>
      <w:r>
        <w:rPr>
          <w:color w:val="231F20"/>
          <w:spacing w:val="-2"/>
          <w:sz w:val="18"/>
        </w:rPr>
        <w:t xml:space="preserve"> </w:t>
      </w:r>
      <w:r>
        <w:rPr>
          <w:color w:val="231F20"/>
          <w:w w:val="95"/>
          <w:sz w:val="18"/>
        </w:rPr>
        <w:t>Khắc</w:t>
      </w:r>
      <w:r>
        <w:rPr>
          <w:color w:val="231F20"/>
          <w:spacing w:val="-1"/>
          <w:sz w:val="18"/>
        </w:rPr>
        <w:t xml:space="preserve"> </w:t>
      </w:r>
      <w:r>
        <w:rPr>
          <w:color w:val="231F20"/>
          <w:w w:val="95"/>
          <w:sz w:val="18"/>
        </w:rPr>
        <w:t>Viện,</w:t>
      </w:r>
      <w:r>
        <w:rPr>
          <w:color w:val="231F20"/>
          <w:spacing w:val="-2"/>
          <w:sz w:val="18"/>
        </w:rPr>
        <w:t xml:space="preserve"> </w:t>
      </w:r>
      <w:r>
        <w:rPr>
          <w:rFonts w:ascii="Palatino Linotype" w:hAnsi="Palatino Linotype"/>
          <w:i/>
          <w:color w:val="231F20"/>
          <w:w w:val="95"/>
          <w:sz w:val="18"/>
        </w:rPr>
        <w:t>Việt</w:t>
      </w:r>
      <w:r>
        <w:rPr>
          <w:rFonts w:ascii="Palatino Linotype" w:hAnsi="Palatino Linotype"/>
          <w:i/>
          <w:color w:val="231F20"/>
          <w:sz w:val="18"/>
        </w:rPr>
        <w:t xml:space="preserve"> </w:t>
      </w:r>
      <w:r>
        <w:rPr>
          <w:rFonts w:ascii="Palatino Linotype" w:hAnsi="Palatino Linotype"/>
          <w:i/>
          <w:color w:val="231F20"/>
          <w:w w:val="95"/>
          <w:sz w:val="18"/>
        </w:rPr>
        <w:t>Nam:</w:t>
      </w:r>
      <w:r>
        <w:rPr>
          <w:rFonts w:ascii="Palatino Linotype" w:hAnsi="Palatino Linotype"/>
          <w:i/>
          <w:color w:val="231F20"/>
          <w:sz w:val="18"/>
        </w:rPr>
        <w:t xml:space="preserve"> </w:t>
      </w:r>
      <w:r>
        <w:rPr>
          <w:rFonts w:ascii="Palatino Linotype" w:hAnsi="Palatino Linotype"/>
          <w:i/>
          <w:color w:val="231F20"/>
          <w:w w:val="95"/>
          <w:sz w:val="18"/>
        </w:rPr>
        <w:t>A</w:t>
      </w:r>
      <w:r>
        <w:rPr>
          <w:rFonts w:ascii="Palatino Linotype" w:hAnsi="Palatino Linotype"/>
          <w:i/>
          <w:color w:val="231F20"/>
          <w:sz w:val="18"/>
        </w:rPr>
        <w:t xml:space="preserve"> </w:t>
      </w:r>
      <w:r>
        <w:rPr>
          <w:rFonts w:ascii="Palatino Linotype" w:hAnsi="Palatino Linotype"/>
          <w:i/>
          <w:color w:val="231F20"/>
          <w:w w:val="95"/>
          <w:sz w:val="18"/>
        </w:rPr>
        <w:t>Long</w:t>
      </w:r>
      <w:r>
        <w:rPr>
          <w:rFonts w:ascii="Palatino Linotype" w:hAnsi="Palatino Linotype"/>
          <w:i/>
          <w:color w:val="231F20"/>
          <w:spacing w:val="-1"/>
          <w:sz w:val="18"/>
        </w:rPr>
        <w:t xml:space="preserve"> </w:t>
      </w:r>
      <w:r>
        <w:rPr>
          <w:rFonts w:ascii="Palatino Linotype" w:hAnsi="Palatino Linotype"/>
          <w:i/>
          <w:color w:val="231F20"/>
          <w:w w:val="95"/>
          <w:sz w:val="18"/>
        </w:rPr>
        <w:t>History</w:t>
      </w:r>
      <w:r>
        <w:rPr>
          <w:rFonts w:ascii="Palatino Linotype" w:hAnsi="Palatino Linotype"/>
          <w:i/>
          <w:color w:val="231F20"/>
          <w:sz w:val="18"/>
        </w:rPr>
        <w:t xml:space="preserve"> </w:t>
      </w:r>
      <w:r>
        <w:rPr>
          <w:color w:val="231F20"/>
          <w:w w:val="95"/>
          <w:sz w:val="18"/>
        </w:rPr>
        <w:t>(Hanoi,</w:t>
      </w:r>
      <w:r>
        <w:rPr>
          <w:color w:val="231F20"/>
          <w:spacing w:val="-1"/>
          <w:sz w:val="18"/>
        </w:rPr>
        <w:t xml:space="preserve"> </w:t>
      </w:r>
      <w:r>
        <w:rPr>
          <w:color w:val="231F20"/>
          <w:w w:val="95"/>
          <w:sz w:val="18"/>
        </w:rPr>
        <w:t>2007),</w:t>
      </w:r>
      <w:r>
        <w:rPr>
          <w:color w:val="231F20"/>
          <w:spacing w:val="-2"/>
          <w:sz w:val="18"/>
        </w:rPr>
        <w:t xml:space="preserve"> </w:t>
      </w:r>
      <w:r>
        <w:rPr>
          <w:color w:val="231F20"/>
          <w:w w:val="95"/>
          <w:sz w:val="18"/>
        </w:rPr>
        <w:t>p.</w:t>
      </w:r>
      <w:r>
        <w:rPr>
          <w:color w:val="231F20"/>
          <w:spacing w:val="-1"/>
          <w:sz w:val="18"/>
        </w:rPr>
        <w:t xml:space="preserve"> </w:t>
      </w:r>
      <w:r>
        <w:rPr>
          <w:color w:val="231F20"/>
          <w:spacing w:val="-4"/>
          <w:w w:val="95"/>
          <w:sz w:val="18"/>
        </w:rPr>
        <w:t>347.</w:t>
      </w:r>
    </w:p>
    <w:p w:rsidR="009E0961" w:rsidRDefault="00183599">
      <w:pPr>
        <w:pStyle w:val="ListParagraph"/>
        <w:numPr>
          <w:ilvl w:val="0"/>
          <w:numId w:val="3"/>
        </w:numPr>
        <w:tabs>
          <w:tab w:val="left" w:pos="1815"/>
        </w:tabs>
        <w:spacing w:before="1" w:line="240" w:lineRule="auto"/>
        <w:ind w:hanging="189"/>
        <w:jc w:val="left"/>
        <w:rPr>
          <w:sz w:val="18"/>
        </w:rPr>
      </w:pPr>
      <w:r>
        <w:rPr>
          <w:color w:val="231F20"/>
          <w:w w:val="95"/>
          <w:sz w:val="18"/>
        </w:rPr>
        <w:t>Nguyễn</w:t>
      </w:r>
      <w:r>
        <w:rPr>
          <w:color w:val="231F20"/>
          <w:spacing w:val="-5"/>
          <w:w w:val="95"/>
          <w:sz w:val="18"/>
        </w:rPr>
        <w:t xml:space="preserve"> </w:t>
      </w:r>
      <w:r>
        <w:rPr>
          <w:color w:val="231F20"/>
          <w:w w:val="95"/>
          <w:sz w:val="18"/>
        </w:rPr>
        <w:t>Quang</w:t>
      </w:r>
      <w:r>
        <w:rPr>
          <w:color w:val="231F20"/>
          <w:spacing w:val="-4"/>
          <w:w w:val="95"/>
          <w:sz w:val="18"/>
        </w:rPr>
        <w:t xml:space="preserve"> </w:t>
      </w:r>
      <w:r>
        <w:rPr>
          <w:color w:val="231F20"/>
          <w:w w:val="95"/>
          <w:sz w:val="18"/>
        </w:rPr>
        <w:t>Ngọc,</w:t>
      </w:r>
      <w:r>
        <w:rPr>
          <w:color w:val="231F20"/>
          <w:spacing w:val="-5"/>
          <w:w w:val="95"/>
          <w:sz w:val="18"/>
        </w:rPr>
        <w:t xml:space="preserve"> </w:t>
      </w:r>
      <w:r>
        <w:rPr>
          <w:color w:val="231F20"/>
          <w:w w:val="95"/>
          <w:sz w:val="18"/>
        </w:rPr>
        <w:t>‘Việt</w:t>
      </w:r>
      <w:r>
        <w:rPr>
          <w:color w:val="231F20"/>
          <w:spacing w:val="-4"/>
          <w:w w:val="95"/>
          <w:sz w:val="18"/>
        </w:rPr>
        <w:t xml:space="preserve"> </w:t>
      </w:r>
      <w:r>
        <w:rPr>
          <w:color w:val="231F20"/>
          <w:w w:val="95"/>
          <w:sz w:val="18"/>
        </w:rPr>
        <w:t>Nam’,</w:t>
      </w:r>
      <w:r>
        <w:rPr>
          <w:color w:val="231F20"/>
          <w:spacing w:val="-4"/>
          <w:w w:val="95"/>
          <w:sz w:val="18"/>
        </w:rPr>
        <w:t xml:space="preserve"> </w:t>
      </w:r>
      <w:r>
        <w:rPr>
          <w:color w:val="231F20"/>
          <w:w w:val="95"/>
          <w:sz w:val="18"/>
        </w:rPr>
        <w:t>pp.</w:t>
      </w:r>
      <w:r>
        <w:rPr>
          <w:color w:val="231F20"/>
          <w:spacing w:val="-5"/>
          <w:w w:val="95"/>
          <w:sz w:val="18"/>
        </w:rPr>
        <w:t xml:space="preserve"> </w:t>
      </w:r>
      <w:r>
        <w:rPr>
          <w:color w:val="231F20"/>
          <w:spacing w:val="-2"/>
          <w:w w:val="95"/>
          <w:sz w:val="18"/>
        </w:rPr>
        <w:t>365–79.</w:t>
      </w:r>
    </w:p>
    <w:p w:rsidR="009E0961" w:rsidRDefault="00183599">
      <w:pPr>
        <w:pStyle w:val="ListParagraph"/>
        <w:numPr>
          <w:ilvl w:val="0"/>
          <w:numId w:val="3"/>
        </w:numPr>
        <w:tabs>
          <w:tab w:val="left" w:pos="1815"/>
        </w:tabs>
        <w:spacing w:before="16" w:line="205" w:lineRule="exact"/>
        <w:ind w:hanging="189"/>
        <w:jc w:val="left"/>
        <w:rPr>
          <w:sz w:val="18"/>
        </w:rPr>
      </w:pPr>
      <w:r>
        <w:rPr>
          <w:color w:val="231F20"/>
          <w:w w:val="95"/>
          <w:sz w:val="18"/>
        </w:rPr>
        <w:t>See</w:t>
      </w:r>
      <w:r>
        <w:rPr>
          <w:color w:val="231F20"/>
          <w:spacing w:val="20"/>
          <w:sz w:val="18"/>
        </w:rPr>
        <w:t xml:space="preserve"> </w:t>
      </w:r>
      <w:hyperlink r:id="rId154">
        <w:r>
          <w:rPr>
            <w:color w:val="231F20"/>
            <w:w w:val="95"/>
            <w:sz w:val="18"/>
          </w:rPr>
          <w:t>http://data.worldbank.org,</w:t>
        </w:r>
        <w:r>
          <w:rPr>
            <w:color w:val="231F20"/>
            <w:spacing w:val="20"/>
            <w:sz w:val="18"/>
          </w:rPr>
          <w:t xml:space="preserve"> </w:t>
        </w:r>
      </w:hyperlink>
      <w:r>
        <w:rPr>
          <w:color w:val="231F20"/>
          <w:w w:val="95"/>
          <w:sz w:val="18"/>
        </w:rPr>
        <w:t>accessed</w:t>
      </w:r>
      <w:r>
        <w:rPr>
          <w:color w:val="231F20"/>
          <w:spacing w:val="20"/>
          <w:sz w:val="18"/>
        </w:rPr>
        <w:t xml:space="preserve"> </w:t>
      </w:r>
      <w:r>
        <w:rPr>
          <w:color w:val="231F20"/>
          <w:w w:val="95"/>
          <w:sz w:val="18"/>
        </w:rPr>
        <w:t>May</w:t>
      </w:r>
      <w:r>
        <w:rPr>
          <w:color w:val="231F20"/>
          <w:spacing w:val="20"/>
          <w:sz w:val="18"/>
        </w:rPr>
        <w:t xml:space="preserve"> </w:t>
      </w:r>
      <w:r>
        <w:rPr>
          <w:color w:val="231F20"/>
          <w:spacing w:val="-2"/>
          <w:w w:val="95"/>
          <w:sz w:val="18"/>
        </w:rPr>
        <w:t>2013.</w:t>
      </w:r>
    </w:p>
    <w:p w:rsidR="009E0961" w:rsidRDefault="00183599">
      <w:pPr>
        <w:pStyle w:val="ListParagraph"/>
        <w:numPr>
          <w:ilvl w:val="0"/>
          <w:numId w:val="3"/>
        </w:numPr>
        <w:tabs>
          <w:tab w:val="left" w:pos="1815"/>
        </w:tabs>
        <w:spacing w:line="230" w:lineRule="exact"/>
        <w:ind w:hanging="189"/>
        <w:jc w:val="left"/>
        <w:rPr>
          <w:sz w:val="18"/>
        </w:rPr>
      </w:pPr>
      <w:r>
        <w:rPr>
          <w:color w:val="231F20"/>
          <w:w w:val="95"/>
          <w:sz w:val="18"/>
        </w:rPr>
        <w:t>Nguyễn</w:t>
      </w:r>
      <w:r>
        <w:rPr>
          <w:color w:val="231F20"/>
          <w:sz w:val="18"/>
        </w:rPr>
        <w:t xml:space="preserve"> </w:t>
      </w:r>
      <w:r>
        <w:rPr>
          <w:color w:val="231F20"/>
          <w:w w:val="95"/>
          <w:sz w:val="18"/>
        </w:rPr>
        <w:t>Khắc</w:t>
      </w:r>
      <w:r>
        <w:rPr>
          <w:color w:val="231F20"/>
          <w:sz w:val="18"/>
        </w:rPr>
        <w:t xml:space="preserve"> </w:t>
      </w:r>
      <w:r>
        <w:rPr>
          <w:color w:val="231F20"/>
          <w:w w:val="95"/>
          <w:sz w:val="18"/>
        </w:rPr>
        <w:t>Viện,</w:t>
      </w:r>
      <w:r>
        <w:rPr>
          <w:color w:val="231F20"/>
          <w:spacing w:val="2"/>
          <w:sz w:val="18"/>
        </w:rPr>
        <w:t xml:space="preserve"> </w:t>
      </w:r>
      <w:r>
        <w:rPr>
          <w:rFonts w:ascii="Palatino Linotype" w:hAnsi="Palatino Linotype"/>
          <w:i/>
          <w:color w:val="231F20"/>
          <w:w w:val="95"/>
          <w:sz w:val="18"/>
        </w:rPr>
        <w:t>Việt</w:t>
      </w:r>
      <w:r>
        <w:rPr>
          <w:rFonts w:ascii="Palatino Linotype" w:hAnsi="Palatino Linotype"/>
          <w:i/>
          <w:color w:val="231F20"/>
          <w:spacing w:val="1"/>
          <w:sz w:val="18"/>
        </w:rPr>
        <w:t xml:space="preserve"> </w:t>
      </w:r>
      <w:r>
        <w:rPr>
          <w:rFonts w:ascii="Palatino Linotype" w:hAnsi="Palatino Linotype"/>
          <w:i/>
          <w:color w:val="231F20"/>
          <w:w w:val="95"/>
          <w:sz w:val="18"/>
        </w:rPr>
        <w:t>Nam</w:t>
      </w:r>
      <w:r>
        <w:rPr>
          <w:color w:val="231F20"/>
          <w:w w:val="95"/>
          <w:sz w:val="18"/>
        </w:rPr>
        <w:t>,</w:t>
      </w:r>
      <w:r>
        <w:rPr>
          <w:color w:val="231F20"/>
          <w:spacing w:val="2"/>
          <w:sz w:val="18"/>
        </w:rPr>
        <w:t xml:space="preserve"> </w:t>
      </w:r>
      <w:r>
        <w:rPr>
          <w:color w:val="231F20"/>
          <w:w w:val="95"/>
          <w:sz w:val="18"/>
        </w:rPr>
        <w:t>p.</w:t>
      </w:r>
      <w:r>
        <w:rPr>
          <w:color w:val="231F20"/>
          <w:sz w:val="18"/>
        </w:rPr>
        <w:t xml:space="preserve"> </w:t>
      </w:r>
      <w:r>
        <w:rPr>
          <w:color w:val="231F20"/>
          <w:spacing w:val="-4"/>
          <w:w w:val="95"/>
          <w:sz w:val="18"/>
        </w:rPr>
        <w:t>348.</w:t>
      </w:r>
    </w:p>
    <w:p w:rsidR="009E0961" w:rsidRDefault="00183599">
      <w:pPr>
        <w:pStyle w:val="ListParagraph"/>
        <w:numPr>
          <w:ilvl w:val="0"/>
          <w:numId w:val="3"/>
        </w:numPr>
        <w:tabs>
          <w:tab w:val="left" w:pos="1815"/>
        </w:tabs>
        <w:ind w:hanging="276"/>
        <w:jc w:val="left"/>
        <w:rPr>
          <w:sz w:val="18"/>
        </w:rPr>
      </w:pPr>
      <w:r>
        <w:rPr>
          <w:color w:val="231F20"/>
          <w:spacing w:val="-4"/>
          <w:sz w:val="18"/>
        </w:rPr>
        <w:t>Trương</w:t>
      </w:r>
      <w:r>
        <w:rPr>
          <w:color w:val="231F20"/>
          <w:spacing w:val="-2"/>
          <w:sz w:val="18"/>
        </w:rPr>
        <w:t xml:space="preserve"> </w:t>
      </w:r>
      <w:r>
        <w:rPr>
          <w:color w:val="231F20"/>
          <w:spacing w:val="-4"/>
          <w:sz w:val="18"/>
        </w:rPr>
        <w:t>Hữu</w:t>
      </w:r>
      <w:r>
        <w:rPr>
          <w:color w:val="231F20"/>
          <w:spacing w:val="-1"/>
          <w:sz w:val="18"/>
        </w:rPr>
        <w:t xml:space="preserve"> </w:t>
      </w:r>
      <w:r>
        <w:rPr>
          <w:color w:val="231F20"/>
          <w:spacing w:val="-4"/>
          <w:sz w:val="18"/>
        </w:rPr>
        <w:t>Quýnh,</w:t>
      </w:r>
      <w:r>
        <w:rPr>
          <w:color w:val="231F20"/>
          <w:spacing w:val="-2"/>
          <w:sz w:val="18"/>
        </w:rPr>
        <w:t xml:space="preserve"> </w:t>
      </w:r>
      <w:r>
        <w:rPr>
          <w:rFonts w:ascii="Palatino Linotype" w:hAnsi="Palatino Linotype"/>
          <w:i/>
          <w:color w:val="231F20"/>
          <w:spacing w:val="-4"/>
          <w:sz w:val="18"/>
        </w:rPr>
        <w:t>Đại</w:t>
      </w:r>
      <w:r>
        <w:rPr>
          <w:rFonts w:ascii="Palatino Linotype" w:hAnsi="Palatino Linotype"/>
          <w:i/>
          <w:color w:val="231F20"/>
          <w:spacing w:val="-1"/>
          <w:sz w:val="18"/>
        </w:rPr>
        <w:t xml:space="preserve"> </w:t>
      </w:r>
      <w:r>
        <w:rPr>
          <w:rFonts w:ascii="Palatino Linotype" w:hAnsi="Palatino Linotype"/>
          <w:i/>
          <w:color w:val="231F20"/>
          <w:spacing w:val="-4"/>
          <w:sz w:val="18"/>
        </w:rPr>
        <w:t>Cương</w:t>
      </w:r>
      <w:r>
        <w:rPr>
          <w:rFonts w:ascii="Palatino Linotype" w:hAnsi="Palatino Linotype"/>
          <w:i/>
          <w:color w:val="231F20"/>
          <w:spacing w:val="-1"/>
          <w:sz w:val="18"/>
        </w:rPr>
        <w:t xml:space="preserve"> </w:t>
      </w:r>
      <w:r>
        <w:rPr>
          <w:rFonts w:ascii="Palatino Linotype" w:hAnsi="Palatino Linotype"/>
          <w:i/>
          <w:color w:val="231F20"/>
          <w:spacing w:val="-4"/>
          <w:sz w:val="18"/>
        </w:rPr>
        <w:t>Lịch</w:t>
      </w:r>
      <w:r>
        <w:rPr>
          <w:rFonts w:ascii="Palatino Linotype" w:hAnsi="Palatino Linotype"/>
          <w:i/>
          <w:color w:val="231F20"/>
          <w:spacing w:val="-2"/>
          <w:sz w:val="18"/>
        </w:rPr>
        <w:t xml:space="preserve"> </w:t>
      </w:r>
      <w:r>
        <w:rPr>
          <w:rFonts w:ascii="Palatino Linotype" w:hAnsi="Palatino Linotype"/>
          <w:i/>
          <w:color w:val="231F20"/>
          <w:spacing w:val="-4"/>
          <w:sz w:val="18"/>
        </w:rPr>
        <w:t>Sử</w:t>
      </w:r>
      <w:r>
        <w:rPr>
          <w:rFonts w:ascii="Palatino Linotype" w:hAnsi="Palatino Linotype"/>
          <w:i/>
          <w:color w:val="231F20"/>
          <w:spacing w:val="-1"/>
          <w:sz w:val="18"/>
        </w:rPr>
        <w:t xml:space="preserve"> </w:t>
      </w:r>
      <w:r>
        <w:rPr>
          <w:rFonts w:ascii="Palatino Linotype" w:hAnsi="Palatino Linotype"/>
          <w:i/>
          <w:color w:val="231F20"/>
          <w:spacing w:val="-4"/>
          <w:sz w:val="18"/>
        </w:rPr>
        <w:t>Việt</w:t>
      </w:r>
      <w:r>
        <w:rPr>
          <w:rFonts w:ascii="Palatino Linotype" w:hAnsi="Palatino Linotype"/>
          <w:i/>
          <w:color w:val="231F20"/>
          <w:spacing w:val="-2"/>
          <w:sz w:val="18"/>
        </w:rPr>
        <w:t xml:space="preserve"> </w:t>
      </w:r>
      <w:r>
        <w:rPr>
          <w:rFonts w:ascii="Palatino Linotype" w:hAnsi="Palatino Linotype"/>
          <w:i/>
          <w:color w:val="231F20"/>
          <w:spacing w:val="-4"/>
          <w:sz w:val="18"/>
        </w:rPr>
        <w:t>Nam</w:t>
      </w:r>
      <w:r>
        <w:rPr>
          <w:rFonts w:ascii="Palatino Linotype" w:hAnsi="Palatino Linotype"/>
          <w:i/>
          <w:color w:val="231F20"/>
          <w:spacing w:val="-1"/>
          <w:sz w:val="18"/>
        </w:rPr>
        <w:t xml:space="preserve"> </w:t>
      </w:r>
      <w:r>
        <w:rPr>
          <w:rFonts w:ascii="Palatino Linotype" w:hAnsi="Palatino Linotype"/>
          <w:i/>
          <w:color w:val="231F20"/>
          <w:spacing w:val="-4"/>
          <w:sz w:val="18"/>
        </w:rPr>
        <w:t>Toàn</w:t>
      </w:r>
      <w:r>
        <w:rPr>
          <w:rFonts w:ascii="Palatino Linotype" w:hAnsi="Palatino Linotype"/>
          <w:i/>
          <w:color w:val="231F20"/>
          <w:spacing w:val="-1"/>
          <w:sz w:val="18"/>
        </w:rPr>
        <w:t xml:space="preserve"> </w:t>
      </w:r>
      <w:r>
        <w:rPr>
          <w:rFonts w:ascii="Palatino Linotype" w:hAnsi="Palatino Linotype"/>
          <w:i/>
          <w:color w:val="231F20"/>
          <w:spacing w:val="-4"/>
          <w:sz w:val="18"/>
        </w:rPr>
        <w:t>Tập</w:t>
      </w:r>
      <w:r>
        <w:rPr>
          <w:color w:val="231F20"/>
          <w:spacing w:val="-4"/>
          <w:sz w:val="18"/>
        </w:rPr>
        <w:t>,</w:t>
      </w:r>
      <w:r>
        <w:rPr>
          <w:color w:val="231F20"/>
          <w:spacing w:val="-3"/>
          <w:sz w:val="18"/>
        </w:rPr>
        <w:t xml:space="preserve"> </w:t>
      </w:r>
      <w:r>
        <w:rPr>
          <w:color w:val="231F20"/>
          <w:spacing w:val="-4"/>
          <w:sz w:val="18"/>
        </w:rPr>
        <w:t>pp.</w:t>
      </w:r>
      <w:r>
        <w:rPr>
          <w:color w:val="231F20"/>
          <w:spacing w:val="-2"/>
          <w:sz w:val="18"/>
        </w:rPr>
        <w:t xml:space="preserve"> </w:t>
      </w:r>
      <w:r>
        <w:rPr>
          <w:color w:val="231F20"/>
          <w:spacing w:val="-4"/>
          <w:sz w:val="18"/>
        </w:rPr>
        <w:t>1124–5.</w:t>
      </w:r>
    </w:p>
    <w:p w:rsidR="009E0961" w:rsidRDefault="00183599">
      <w:pPr>
        <w:pStyle w:val="ListParagraph"/>
        <w:numPr>
          <w:ilvl w:val="0"/>
          <w:numId w:val="3"/>
        </w:numPr>
        <w:tabs>
          <w:tab w:val="left" w:pos="1815"/>
        </w:tabs>
        <w:ind w:hanging="276"/>
        <w:jc w:val="left"/>
        <w:rPr>
          <w:sz w:val="18"/>
        </w:rPr>
      </w:pPr>
      <w:r>
        <w:rPr>
          <w:color w:val="231F20"/>
          <w:w w:val="95"/>
          <w:sz w:val="18"/>
        </w:rPr>
        <w:t>Nguyễn</w:t>
      </w:r>
      <w:r>
        <w:rPr>
          <w:color w:val="231F20"/>
          <w:sz w:val="18"/>
        </w:rPr>
        <w:t xml:space="preserve"> </w:t>
      </w:r>
      <w:r>
        <w:rPr>
          <w:color w:val="231F20"/>
          <w:w w:val="95"/>
          <w:sz w:val="18"/>
        </w:rPr>
        <w:t>Khắc</w:t>
      </w:r>
      <w:r>
        <w:rPr>
          <w:color w:val="231F20"/>
          <w:sz w:val="18"/>
        </w:rPr>
        <w:t xml:space="preserve"> </w:t>
      </w:r>
      <w:r>
        <w:rPr>
          <w:color w:val="231F20"/>
          <w:w w:val="95"/>
          <w:sz w:val="18"/>
        </w:rPr>
        <w:t>Viện,</w:t>
      </w:r>
      <w:r>
        <w:rPr>
          <w:color w:val="231F20"/>
          <w:spacing w:val="2"/>
          <w:sz w:val="18"/>
        </w:rPr>
        <w:t xml:space="preserve"> </w:t>
      </w:r>
      <w:r>
        <w:rPr>
          <w:rFonts w:ascii="Palatino Linotype" w:hAnsi="Palatino Linotype"/>
          <w:i/>
          <w:color w:val="231F20"/>
          <w:w w:val="95"/>
          <w:sz w:val="18"/>
        </w:rPr>
        <w:t>Việt</w:t>
      </w:r>
      <w:r>
        <w:rPr>
          <w:rFonts w:ascii="Palatino Linotype" w:hAnsi="Palatino Linotype"/>
          <w:i/>
          <w:color w:val="231F20"/>
          <w:spacing w:val="1"/>
          <w:sz w:val="18"/>
        </w:rPr>
        <w:t xml:space="preserve"> </w:t>
      </w:r>
      <w:r>
        <w:rPr>
          <w:rFonts w:ascii="Palatino Linotype" w:hAnsi="Palatino Linotype"/>
          <w:i/>
          <w:color w:val="231F20"/>
          <w:w w:val="95"/>
          <w:sz w:val="18"/>
        </w:rPr>
        <w:t>Nam</w:t>
      </w:r>
      <w:r>
        <w:rPr>
          <w:color w:val="231F20"/>
          <w:w w:val="95"/>
          <w:sz w:val="18"/>
        </w:rPr>
        <w:t>,</w:t>
      </w:r>
      <w:r>
        <w:rPr>
          <w:color w:val="231F20"/>
          <w:spacing w:val="2"/>
          <w:sz w:val="18"/>
        </w:rPr>
        <w:t xml:space="preserve"> </w:t>
      </w:r>
      <w:r>
        <w:rPr>
          <w:color w:val="231F20"/>
          <w:w w:val="95"/>
          <w:sz w:val="18"/>
        </w:rPr>
        <w:t>p.</w:t>
      </w:r>
      <w:r>
        <w:rPr>
          <w:color w:val="231F20"/>
          <w:sz w:val="18"/>
        </w:rPr>
        <w:t xml:space="preserve"> </w:t>
      </w:r>
      <w:r>
        <w:rPr>
          <w:color w:val="231F20"/>
          <w:spacing w:val="-4"/>
          <w:w w:val="95"/>
          <w:sz w:val="18"/>
        </w:rPr>
        <w:t>346.</w:t>
      </w:r>
    </w:p>
    <w:p w:rsidR="009E0961" w:rsidRDefault="00183599">
      <w:pPr>
        <w:pStyle w:val="ListParagraph"/>
        <w:numPr>
          <w:ilvl w:val="0"/>
          <w:numId w:val="3"/>
        </w:numPr>
        <w:tabs>
          <w:tab w:val="left" w:pos="1815"/>
        </w:tabs>
        <w:spacing w:line="240" w:lineRule="auto"/>
        <w:ind w:left="1539" w:right="1411" w:firstLine="0"/>
        <w:jc w:val="left"/>
        <w:rPr>
          <w:sz w:val="18"/>
        </w:rPr>
      </w:pPr>
      <w:r>
        <w:rPr>
          <w:color w:val="231F20"/>
          <w:spacing w:val="-2"/>
          <w:sz w:val="18"/>
        </w:rPr>
        <w:t>Trương</w:t>
      </w:r>
      <w:r>
        <w:rPr>
          <w:color w:val="231F20"/>
          <w:spacing w:val="-10"/>
          <w:sz w:val="18"/>
        </w:rPr>
        <w:t xml:space="preserve"> </w:t>
      </w:r>
      <w:r>
        <w:rPr>
          <w:color w:val="231F20"/>
          <w:spacing w:val="-2"/>
          <w:sz w:val="18"/>
        </w:rPr>
        <w:t>Hữu</w:t>
      </w:r>
      <w:r>
        <w:rPr>
          <w:color w:val="231F20"/>
          <w:spacing w:val="-9"/>
          <w:sz w:val="18"/>
        </w:rPr>
        <w:t xml:space="preserve"> </w:t>
      </w:r>
      <w:r>
        <w:rPr>
          <w:color w:val="231F20"/>
          <w:spacing w:val="-2"/>
          <w:sz w:val="18"/>
        </w:rPr>
        <w:t>Quýnh,</w:t>
      </w:r>
      <w:r>
        <w:rPr>
          <w:color w:val="231F20"/>
          <w:spacing w:val="-9"/>
          <w:sz w:val="18"/>
        </w:rPr>
        <w:t xml:space="preserve"> </w:t>
      </w:r>
      <w:r>
        <w:rPr>
          <w:rFonts w:ascii="Palatino Linotype" w:hAnsi="Palatino Linotype"/>
          <w:i/>
          <w:color w:val="231F20"/>
          <w:spacing w:val="-2"/>
          <w:sz w:val="18"/>
        </w:rPr>
        <w:t>Đại</w:t>
      </w:r>
      <w:r>
        <w:rPr>
          <w:rFonts w:ascii="Palatino Linotype" w:hAnsi="Palatino Linotype"/>
          <w:i/>
          <w:color w:val="231F20"/>
          <w:spacing w:val="-9"/>
          <w:sz w:val="18"/>
        </w:rPr>
        <w:t xml:space="preserve"> </w:t>
      </w:r>
      <w:r>
        <w:rPr>
          <w:rFonts w:ascii="Palatino Linotype" w:hAnsi="Palatino Linotype"/>
          <w:i/>
          <w:color w:val="231F20"/>
          <w:spacing w:val="-2"/>
          <w:sz w:val="18"/>
        </w:rPr>
        <w:t>Cương</w:t>
      </w:r>
      <w:r>
        <w:rPr>
          <w:rFonts w:ascii="Palatino Linotype" w:hAnsi="Palatino Linotype"/>
          <w:i/>
          <w:color w:val="231F20"/>
          <w:spacing w:val="-10"/>
          <w:sz w:val="18"/>
        </w:rPr>
        <w:t xml:space="preserve"> </w:t>
      </w:r>
      <w:r>
        <w:rPr>
          <w:rFonts w:ascii="Palatino Linotype" w:hAnsi="Palatino Linotype"/>
          <w:i/>
          <w:color w:val="231F20"/>
          <w:spacing w:val="-2"/>
          <w:sz w:val="18"/>
        </w:rPr>
        <w:t>Lịch</w:t>
      </w:r>
      <w:r>
        <w:rPr>
          <w:rFonts w:ascii="Palatino Linotype" w:hAnsi="Palatino Linotype"/>
          <w:i/>
          <w:color w:val="231F20"/>
          <w:spacing w:val="-9"/>
          <w:sz w:val="18"/>
        </w:rPr>
        <w:t xml:space="preserve"> </w:t>
      </w:r>
      <w:r>
        <w:rPr>
          <w:rFonts w:ascii="Palatino Linotype" w:hAnsi="Palatino Linotype"/>
          <w:i/>
          <w:color w:val="231F20"/>
          <w:spacing w:val="-2"/>
          <w:sz w:val="18"/>
        </w:rPr>
        <w:t>Sử</w:t>
      </w:r>
      <w:r>
        <w:rPr>
          <w:rFonts w:ascii="Palatino Linotype" w:hAnsi="Palatino Linotype"/>
          <w:i/>
          <w:color w:val="231F20"/>
          <w:spacing w:val="-9"/>
          <w:sz w:val="18"/>
        </w:rPr>
        <w:t xml:space="preserve"> </w:t>
      </w:r>
      <w:r>
        <w:rPr>
          <w:rFonts w:ascii="Palatino Linotype" w:hAnsi="Palatino Linotype"/>
          <w:i/>
          <w:color w:val="231F20"/>
          <w:spacing w:val="-2"/>
          <w:sz w:val="18"/>
        </w:rPr>
        <w:t>Việt</w:t>
      </w:r>
      <w:r>
        <w:rPr>
          <w:rFonts w:ascii="Palatino Linotype" w:hAnsi="Palatino Linotype"/>
          <w:i/>
          <w:color w:val="231F20"/>
          <w:spacing w:val="-9"/>
          <w:sz w:val="18"/>
        </w:rPr>
        <w:t xml:space="preserve"> </w:t>
      </w:r>
      <w:r>
        <w:rPr>
          <w:rFonts w:ascii="Palatino Linotype" w:hAnsi="Palatino Linotype"/>
          <w:i/>
          <w:color w:val="231F20"/>
          <w:spacing w:val="-2"/>
          <w:sz w:val="18"/>
        </w:rPr>
        <w:t>Nam</w:t>
      </w:r>
      <w:r>
        <w:rPr>
          <w:rFonts w:ascii="Palatino Linotype" w:hAnsi="Palatino Linotype"/>
          <w:i/>
          <w:color w:val="231F20"/>
          <w:spacing w:val="-10"/>
          <w:sz w:val="18"/>
        </w:rPr>
        <w:t xml:space="preserve"> </w:t>
      </w:r>
      <w:r>
        <w:rPr>
          <w:rFonts w:ascii="Palatino Linotype" w:hAnsi="Palatino Linotype"/>
          <w:i/>
          <w:color w:val="231F20"/>
          <w:spacing w:val="-2"/>
          <w:sz w:val="18"/>
        </w:rPr>
        <w:t>Toàn</w:t>
      </w:r>
      <w:r>
        <w:rPr>
          <w:rFonts w:ascii="Palatino Linotype" w:hAnsi="Palatino Linotype"/>
          <w:i/>
          <w:color w:val="231F20"/>
          <w:spacing w:val="-9"/>
          <w:sz w:val="18"/>
        </w:rPr>
        <w:t xml:space="preserve"> </w:t>
      </w:r>
      <w:r>
        <w:rPr>
          <w:rFonts w:ascii="Palatino Linotype" w:hAnsi="Palatino Linotype"/>
          <w:i/>
          <w:color w:val="231F20"/>
          <w:spacing w:val="-2"/>
          <w:sz w:val="18"/>
        </w:rPr>
        <w:t>Tập</w:t>
      </w:r>
      <w:r>
        <w:rPr>
          <w:color w:val="231F20"/>
          <w:spacing w:val="-2"/>
          <w:sz w:val="18"/>
        </w:rPr>
        <w:t>,</w:t>
      </w:r>
      <w:r>
        <w:rPr>
          <w:color w:val="231F20"/>
          <w:spacing w:val="-9"/>
          <w:sz w:val="18"/>
        </w:rPr>
        <w:t xml:space="preserve"> </w:t>
      </w:r>
      <w:r>
        <w:rPr>
          <w:color w:val="231F20"/>
          <w:spacing w:val="-2"/>
          <w:sz w:val="18"/>
        </w:rPr>
        <w:t>p.</w:t>
      </w:r>
      <w:r>
        <w:rPr>
          <w:color w:val="231F20"/>
          <w:spacing w:val="-9"/>
          <w:sz w:val="18"/>
        </w:rPr>
        <w:t xml:space="preserve"> </w:t>
      </w:r>
      <w:r>
        <w:rPr>
          <w:color w:val="231F20"/>
          <w:spacing w:val="-2"/>
          <w:sz w:val="18"/>
        </w:rPr>
        <w:t xml:space="preserve">1131. </w:t>
      </w:r>
      <w:r>
        <w:rPr>
          <w:color w:val="231F20"/>
          <w:sz w:val="18"/>
        </w:rPr>
        <w:t>13</w:t>
      </w:r>
      <w:r>
        <w:rPr>
          <w:color w:val="231F20"/>
          <w:spacing w:val="40"/>
          <w:sz w:val="18"/>
        </w:rPr>
        <w:t xml:space="preserve"> </w:t>
      </w:r>
      <w:r>
        <w:rPr>
          <w:color w:val="231F20"/>
          <w:sz w:val="18"/>
        </w:rPr>
        <w:t>Ibid., pp. 1136–48.</w:t>
      </w:r>
    </w:p>
    <w:p w:rsidR="009E0961" w:rsidRDefault="00183599">
      <w:pPr>
        <w:pStyle w:val="ListParagraph"/>
        <w:numPr>
          <w:ilvl w:val="0"/>
          <w:numId w:val="2"/>
        </w:numPr>
        <w:tabs>
          <w:tab w:val="left" w:pos="1815"/>
        </w:tabs>
        <w:spacing w:before="7" w:line="240" w:lineRule="auto"/>
        <w:rPr>
          <w:sz w:val="18"/>
        </w:rPr>
      </w:pPr>
      <w:r>
        <w:rPr>
          <w:color w:val="231F20"/>
          <w:spacing w:val="-2"/>
          <w:sz w:val="18"/>
        </w:rPr>
        <w:t>World</w:t>
      </w:r>
      <w:r>
        <w:rPr>
          <w:color w:val="231F20"/>
          <w:sz w:val="18"/>
        </w:rPr>
        <w:t xml:space="preserve"> </w:t>
      </w:r>
      <w:r>
        <w:rPr>
          <w:color w:val="231F20"/>
          <w:spacing w:val="-2"/>
          <w:sz w:val="18"/>
        </w:rPr>
        <w:t>Bank</w:t>
      </w:r>
      <w:r>
        <w:rPr>
          <w:color w:val="231F20"/>
          <w:spacing w:val="1"/>
          <w:sz w:val="18"/>
        </w:rPr>
        <w:t xml:space="preserve"> </w:t>
      </w:r>
      <w:r>
        <w:rPr>
          <w:color w:val="231F20"/>
          <w:spacing w:val="-2"/>
          <w:sz w:val="18"/>
        </w:rPr>
        <w:t>Vietnam</w:t>
      </w:r>
      <w:r>
        <w:rPr>
          <w:color w:val="231F20"/>
          <w:sz w:val="18"/>
        </w:rPr>
        <w:t xml:space="preserve"> </w:t>
      </w:r>
      <w:r>
        <w:rPr>
          <w:color w:val="231F20"/>
          <w:spacing w:val="-2"/>
          <w:sz w:val="18"/>
        </w:rPr>
        <w:t>Development</w:t>
      </w:r>
      <w:r>
        <w:rPr>
          <w:color w:val="231F20"/>
          <w:spacing w:val="1"/>
          <w:sz w:val="18"/>
        </w:rPr>
        <w:t xml:space="preserve"> </w:t>
      </w:r>
      <w:r>
        <w:rPr>
          <w:color w:val="231F20"/>
          <w:spacing w:val="-2"/>
          <w:sz w:val="18"/>
        </w:rPr>
        <w:t>Report</w:t>
      </w:r>
      <w:r>
        <w:rPr>
          <w:color w:val="231F20"/>
          <w:sz w:val="18"/>
        </w:rPr>
        <w:t xml:space="preserve"> </w:t>
      </w:r>
      <w:r>
        <w:rPr>
          <w:color w:val="231F20"/>
          <w:spacing w:val="-2"/>
          <w:sz w:val="18"/>
        </w:rPr>
        <w:t>2012,</w:t>
      </w:r>
      <w:r>
        <w:rPr>
          <w:color w:val="231F20"/>
          <w:spacing w:val="1"/>
          <w:sz w:val="18"/>
        </w:rPr>
        <w:t xml:space="preserve"> </w:t>
      </w:r>
      <w:r>
        <w:rPr>
          <w:color w:val="231F20"/>
          <w:spacing w:val="-2"/>
          <w:sz w:val="18"/>
        </w:rPr>
        <w:t>overview.</w:t>
      </w:r>
    </w:p>
    <w:p w:rsidR="009E0961" w:rsidRDefault="00183599">
      <w:pPr>
        <w:pStyle w:val="ListParagraph"/>
        <w:numPr>
          <w:ilvl w:val="0"/>
          <w:numId w:val="2"/>
        </w:numPr>
        <w:tabs>
          <w:tab w:val="left" w:pos="1815"/>
        </w:tabs>
        <w:spacing w:before="16" w:line="205" w:lineRule="exact"/>
        <w:rPr>
          <w:sz w:val="18"/>
        </w:rPr>
      </w:pPr>
      <w:r>
        <w:rPr>
          <w:color w:val="231F20"/>
          <w:sz w:val="18"/>
        </w:rPr>
        <w:t>Vietnam</w:t>
      </w:r>
      <w:r>
        <w:rPr>
          <w:color w:val="231F20"/>
          <w:spacing w:val="-5"/>
          <w:sz w:val="18"/>
        </w:rPr>
        <w:t xml:space="preserve"> </w:t>
      </w:r>
      <w:r>
        <w:rPr>
          <w:color w:val="231F20"/>
          <w:sz w:val="18"/>
        </w:rPr>
        <w:t>Country</w:t>
      </w:r>
      <w:r>
        <w:rPr>
          <w:color w:val="231F20"/>
          <w:spacing w:val="-4"/>
          <w:sz w:val="18"/>
        </w:rPr>
        <w:t xml:space="preserve"> </w:t>
      </w:r>
      <w:r>
        <w:rPr>
          <w:color w:val="231F20"/>
          <w:sz w:val="18"/>
        </w:rPr>
        <w:t>Data,</w:t>
      </w:r>
      <w:r>
        <w:rPr>
          <w:color w:val="231F20"/>
          <w:spacing w:val="-4"/>
          <w:sz w:val="18"/>
        </w:rPr>
        <w:t xml:space="preserve"> </w:t>
      </w:r>
      <w:r>
        <w:rPr>
          <w:color w:val="231F20"/>
          <w:sz w:val="18"/>
        </w:rPr>
        <w:t>World</w:t>
      </w:r>
      <w:r>
        <w:rPr>
          <w:color w:val="231F20"/>
          <w:spacing w:val="-4"/>
          <w:sz w:val="18"/>
        </w:rPr>
        <w:t xml:space="preserve"> </w:t>
      </w:r>
      <w:r>
        <w:rPr>
          <w:color w:val="231F20"/>
          <w:spacing w:val="-2"/>
          <w:sz w:val="18"/>
        </w:rPr>
        <w:t>Bank.</w:t>
      </w:r>
    </w:p>
    <w:p w:rsidR="009E0961" w:rsidRDefault="00183599">
      <w:pPr>
        <w:pStyle w:val="ListParagraph"/>
        <w:numPr>
          <w:ilvl w:val="0"/>
          <w:numId w:val="2"/>
        </w:numPr>
        <w:tabs>
          <w:tab w:val="left" w:pos="1815"/>
        </w:tabs>
        <w:spacing w:line="240" w:lineRule="exact"/>
        <w:rPr>
          <w:sz w:val="18"/>
        </w:rPr>
      </w:pPr>
      <w:r>
        <w:rPr>
          <w:color w:val="231F20"/>
          <w:spacing w:val="-4"/>
          <w:sz w:val="18"/>
        </w:rPr>
        <w:t>Trương</w:t>
      </w:r>
      <w:r>
        <w:rPr>
          <w:color w:val="231F20"/>
          <w:spacing w:val="-2"/>
          <w:sz w:val="18"/>
        </w:rPr>
        <w:t xml:space="preserve"> </w:t>
      </w:r>
      <w:r>
        <w:rPr>
          <w:color w:val="231F20"/>
          <w:spacing w:val="-4"/>
          <w:sz w:val="18"/>
        </w:rPr>
        <w:t>Hữu</w:t>
      </w:r>
      <w:r>
        <w:rPr>
          <w:color w:val="231F20"/>
          <w:spacing w:val="-1"/>
          <w:sz w:val="18"/>
        </w:rPr>
        <w:t xml:space="preserve"> </w:t>
      </w:r>
      <w:r>
        <w:rPr>
          <w:color w:val="231F20"/>
          <w:spacing w:val="-4"/>
          <w:sz w:val="18"/>
        </w:rPr>
        <w:t>Quýnh,</w:t>
      </w:r>
      <w:r>
        <w:rPr>
          <w:color w:val="231F20"/>
          <w:spacing w:val="-2"/>
          <w:sz w:val="18"/>
        </w:rPr>
        <w:t xml:space="preserve"> </w:t>
      </w:r>
      <w:r>
        <w:rPr>
          <w:rFonts w:ascii="Palatino Linotype" w:hAnsi="Palatino Linotype"/>
          <w:i/>
          <w:color w:val="231F20"/>
          <w:spacing w:val="-4"/>
          <w:sz w:val="18"/>
        </w:rPr>
        <w:t>Đại</w:t>
      </w:r>
      <w:r>
        <w:rPr>
          <w:rFonts w:ascii="Palatino Linotype" w:hAnsi="Palatino Linotype"/>
          <w:i/>
          <w:color w:val="231F20"/>
          <w:spacing w:val="-1"/>
          <w:sz w:val="18"/>
        </w:rPr>
        <w:t xml:space="preserve"> </w:t>
      </w:r>
      <w:r>
        <w:rPr>
          <w:rFonts w:ascii="Palatino Linotype" w:hAnsi="Palatino Linotype"/>
          <w:i/>
          <w:color w:val="231F20"/>
          <w:spacing w:val="-4"/>
          <w:sz w:val="18"/>
        </w:rPr>
        <w:t>Cương</w:t>
      </w:r>
      <w:r>
        <w:rPr>
          <w:rFonts w:ascii="Palatino Linotype" w:hAnsi="Palatino Linotype"/>
          <w:i/>
          <w:color w:val="231F20"/>
          <w:spacing w:val="-1"/>
          <w:sz w:val="18"/>
        </w:rPr>
        <w:t xml:space="preserve"> </w:t>
      </w:r>
      <w:r>
        <w:rPr>
          <w:rFonts w:ascii="Palatino Linotype" w:hAnsi="Palatino Linotype"/>
          <w:i/>
          <w:color w:val="231F20"/>
          <w:spacing w:val="-4"/>
          <w:sz w:val="18"/>
        </w:rPr>
        <w:t>Lịch</w:t>
      </w:r>
      <w:r>
        <w:rPr>
          <w:rFonts w:ascii="Palatino Linotype" w:hAnsi="Palatino Linotype"/>
          <w:i/>
          <w:color w:val="231F20"/>
          <w:spacing w:val="-2"/>
          <w:sz w:val="18"/>
        </w:rPr>
        <w:t xml:space="preserve"> </w:t>
      </w:r>
      <w:r>
        <w:rPr>
          <w:rFonts w:ascii="Palatino Linotype" w:hAnsi="Palatino Linotype"/>
          <w:i/>
          <w:color w:val="231F20"/>
          <w:spacing w:val="-4"/>
          <w:sz w:val="18"/>
        </w:rPr>
        <w:t>Sử</w:t>
      </w:r>
      <w:r>
        <w:rPr>
          <w:rFonts w:ascii="Palatino Linotype" w:hAnsi="Palatino Linotype"/>
          <w:i/>
          <w:color w:val="231F20"/>
          <w:spacing w:val="-1"/>
          <w:sz w:val="18"/>
        </w:rPr>
        <w:t xml:space="preserve"> </w:t>
      </w:r>
      <w:r>
        <w:rPr>
          <w:rFonts w:ascii="Palatino Linotype" w:hAnsi="Palatino Linotype"/>
          <w:i/>
          <w:color w:val="231F20"/>
          <w:spacing w:val="-4"/>
          <w:sz w:val="18"/>
        </w:rPr>
        <w:t>Việt</w:t>
      </w:r>
      <w:r>
        <w:rPr>
          <w:rFonts w:ascii="Palatino Linotype" w:hAnsi="Palatino Linotype"/>
          <w:i/>
          <w:color w:val="231F20"/>
          <w:spacing w:val="-2"/>
          <w:sz w:val="18"/>
        </w:rPr>
        <w:t xml:space="preserve"> </w:t>
      </w:r>
      <w:r>
        <w:rPr>
          <w:rFonts w:ascii="Palatino Linotype" w:hAnsi="Palatino Linotype"/>
          <w:i/>
          <w:color w:val="231F20"/>
          <w:spacing w:val="-4"/>
          <w:sz w:val="18"/>
        </w:rPr>
        <w:t>Nam</w:t>
      </w:r>
      <w:r>
        <w:rPr>
          <w:rFonts w:ascii="Palatino Linotype" w:hAnsi="Palatino Linotype"/>
          <w:i/>
          <w:color w:val="231F20"/>
          <w:spacing w:val="-1"/>
          <w:sz w:val="18"/>
        </w:rPr>
        <w:t xml:space="preserve"> </w:t>
      </w:r>
      <w:r>
        <w:rPr>
          <w:rFonts w:ascii="Palatino Linotype" w:hAnsi="Palatino Linotype"/>
          <w:i/>
          <w:color w:val="231F20"/>
          <w:spacing w:val="-4"/>
          <w:sz w:val="18"/>
        </w:rPr>
        <w:t>Toàn</w:t>
      </w:r>
      <w:r>
        <w:rPr>
          <w:rFonts w:ascii="Palatino Linotype" w:hAnsi="Palatino Linotype"/>
          <w:i/>
          <w:color w:val="231F20"/>
          <w:spacing w:val="-1"/>
          <w:sz w:val="18"/>
        </w:rPr>
        <w:t xml:space="preserve"> </w:t>
      </w:r>
      <w:r>
        <w:rPr>
          <w:rFonts w:ascii="Palatino Linotype" w:hAnsi="Palatino Linotype"/>
          <w:i/>
          <w:color w:val="231F20"/>
          <w:spacing w:val="-4"/>
          <w:sz w:val="18"/>
        </w:rPr>
        <w:t>Tập</w:t>
      </w:r>
      <w:r>
        <w:rPr>
          <w:color w:val="231F20"/>
          <w:spacing w:val="-4"/>
          <w:sz w:val="18"/>
        </w:rPr>
        <w:t>,</w:t>
      </w:r>
      <w:r>
        <w:rPr>
          <w:color w:val="231F20"/>
          <w:spacing w:val="-3"/>
          <w:sz w:val="18"/>
        </w:rPr>
        <w:t xml:space="preserve"> </w:t>
      </w:r>
      <w:r>
        <w:rPr>
          <w:color w:val="231F20"/>
          <w:spacing w:val="-4"/>
          <w:sz w:val="18"/>
        </w:rPr>
        <w:t>pp.</w:t>
      </w:r>
      <w:r>
        <w:rPr>
          <w:color w:val="231F20"/>
          <w:spacing w:val="-2"/>
          <w:sz w:val="18"/>
        </w:rPr>
        <w:t xml:space="preserve"> </w:t>
      </w:r>
      <w:r>
        <w:rPr>
          <w:color w:val="231F20"/>
          <w:spacing w:val="-4"/>
          <w:sz w:val="18"/>
        </w:rPr>
        <w:t>1136–48.</w:t>
      </w:r>
    </w:p>
    <w:p w:rsidR="009E0961" w:rsidRDefault="009E0961">
      <w:pPr>
        <w:spacing w:line="240" w:lineRule="exact"/>
        <w:rPr>
          <w:sz w:val="18"/>
        </w:rPr>
        <w:sectPr w:rsidR="009E0961">
          <w:pgSz w:w="8850" w:h="13270"/>
          <w:pgMar w:top="440" w:right="679" w:bottom="940" w:left="0" w:header="0" w:footer="757" w:gutter="0"/>
          <w:cols w:space="720"/>
        </w:sectPr>
      </w:pPr>
    </w:p>
    <w:p w:rsidR="009E0961" w:rsidRDefault="009E0961">
      <w:pPr>
        <w:pStyle w:val="BodyText"/>
        <w:spacing w:before="1"/>
        <w:rPr>
          <w:sz w:val="13"/>
        </w:rPr>
      </w:pPr>
    </w:p>
    <w:p w:rsidR="009E0961" w:rsidRDefault="00183599">
      <w:pPr>
        <w:pStyle w:val="Heading1"/>
        <w:ind w:left="1826"/>
      </w:pPr>
      <w:bookmarkStart w:id="25" w:name="Historical_Sources"/>
      <w:bookmarkEnd w:id="25"/>
      <w:r>
        <w:rPr>
          <w:color w:val="231F20"/>
        </w:rPr>
        <w:t>Historical</w:t>
      </w:r>
      <w:r>
        <w:rPr>
          <w:color w:val="231F20"/>
          <w:spacing w:val="-18"/>
        </w:rPr>
        <w:t xml:space="preserve"> </w:t>
      </w:r>
      <w:r>
        <w:rPr>
          <w:color w:val="231F20"/>
          <w:spacing w:val="-2"/>
        </w:rPr>
        <w:t>Sources</w:t>
      </w: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spacing w:before="5"/>
        <w:rPr>
          <w:sz w:val="19"/>
        </w:rPr>
      </w:pPr>
    </w:p>
    <w:p w:rsidR="009E0961" w:rsidRDefault="00183599">
      <w:pPr>
        <w:spacing w:before="99" w:line="224" w:lineRule="exact"/>
        <w:ind w:left="1417" w:right="787"/>
        <w:jc w:val="both"/>
        <w:rPr>
          <w:sz w:val="18"/>
        </w:rPr>
      </w:pPr>
      <w:r>
        <w:rPr>
          <w:color w:val="231F20"/>
          <w:sz w:val="18"/>
        </w:rPr>
        <w:t>This</w:t>
      </w:r>
      <w:r>
        <w:rPr>
          <w:color w:val="231F20"/>
          <w:spacing w:val="-7"/>
          <w:sz w:val="18"/>
        </w:rPr>
        <w:t xml:space="preserve"> </w:t>
      </w:r>
      <w:r>
        <w:rPr>
          <w:color w:val="231F20"/>
          <w:sz w:val="18"/>
        </w:rPr>
        <w:t>book</w:t>
      </w:r>
      <w:r>
        <w:rPr>
          <w:color w:val="231F20"/>
          <w:spacing w:val="-7"/>
          <w:sz w:val="18"/>
        </w:rPr>
        <w:t xml:space="preserve"> </w:t>
      </w:r>
      <w:r>
        <w:rPr>
          <w:color w:val="231F20"/>
          <w:sz w:val="18"/>
        </w:rPr>
        <w:t>has</w:t>
      </w:r>
      <w:r>
        <w:rPr>
          <w:color w:val="231F20"/>
          <w:spacing w:val="-7"/>
          <w:sz w:val="18"/>
        </w:rPr>
        <w:t xml:space="preserve"> </w:t>
      </w:r>
      <w:r>
        <w:rPr>
          <w:color w:val="231F20"/>
          <w:sz w:val="18"/>
        </w:rPr>
        <w:t>been</w:t>
      </w:r>
      <w:r>
        <w:rPr>
          <w:color w:val="231F20"/>
          <w:spacing w:val="-7"/>
          <w:sz w:val="18"/>
        </w:rPr>
        <w:t xml:space="preserve"> </w:t>
      </w:r>
      <w:r>
        <w:rPr>
          <w:color w:val="231F20"/>
          <w:sz w:val="18"/>
        </w:rPr>
        <w:t>written</w:t>
      </w:r>
      <w:r>
        <w:rPr>
          <w:color w:val="231F20"/>
          <w:spacing w:val="-7"/>
          <w:sz w:val="18"/>
        </w:rPr>
        <w:t xml:space="preserve"> </w:t>
      </w:r>
      <w:r>
        <w:rPr>
          <w:color w:val="231F20"/>
          <w:sz w:val="18"/>
        </w:rPr>
        <w:t>to</w:t>
      </w:r>
      <w:r>
        <w:rPr>
          <w:color w:val="231F20"/>
          <w:spacing w:val="-7"/>
          <w:sz w:val="18"/>
        </w:rPr>
        <w:t xml:space="preserve"> </w:t>
      </w:r>
      <w:r>
        <w:rPr>
          <w:color w:val="231F20"/>
          <w:sz w:val="18"/>
        </w:rPr>
        <w:t>paint</w:t>
      </w:r>
      <w:r>
        <w:rPr>
          <w:color w:val="231F20"/>
          <w:spacing w:val="-7"/>
          <w:sz w:val="18"/>
        </w:rPr>
        <w:t xml:space="preserve"> </w:t>
      </w:r>
      <w:r>
        <w:rPr>
          <w:color w:val="231F20"/>
          <w:sz w:val="18"/>
        </w:rPr>
        <w:t>a</w:t>
      </w:r>
      <w:r>
        <w:rPr>
          <w:color w:val="231F20"/>
          <w:spacing w:val="-7"/>
          <w:sz w:val="18"/>
        </w:rPr>
        <w:t xml:space="preserve"> </w:t>
      </w:r>
      <w:r>
        <w:rPr>
          <w:color w:val="231F20"/>
          <w:sz w:val="18"/>
        </w:rPr>
        <w:t>concise</w:t>
      </w:r>
      <w:r>
        <w:rPr>
          <w:color w:val="231F20"/>
          <w:spacing w:val="-7"/>
          <w:sz w:val="18"/>
        </w:rPr>
        <w:t xml:space="preserve"> </w:t>
      </w:r>
      <w:r>
        <w:rPr>
          <w:color w:val="231F20"/>
          <w:sz w:val="18"/>
        </w:rPr>
        <w:t>but</w:t>
      </w:r>
      <w:r>
        <w:rPr>
          <w:color w:val="231F20"/>
          <w:spacing w:val="-7"/>
          <w:sz w:val="18"/>
        </w:rPr>
        <w:t xml:space="preserve"> </w:t>
      </w:r>
      <w:r>
        <w:rPr>
          <w:color w:val="231F20"/>
          <w:sz w:val="18"/>
        </w:rPr>
        <w:t>comprehensive</w:t>
      </w:r>
      <w:r>
        <w:rPr>
          <w:color w:val="231F20"/>
          <w:spacing w:val="-7"/>
          <w:sz w:val="18"/>
        </w:rPr>
        <w:t xml:space="preserve"> </w:t>
      </w:r>
      <w:r>
        <w:rPr>
          <w:color w:val="231F20"/>
          <w:sz w:val="18"/>
        </w:rPr>
        <w:t>picture</w:t>
      </w:r>
      <w:r>
        <w:rPr>
          <w:color w:val="231F20"/>
          <w:spacing w:val="-7"/>
          <w:sz w:val="18"/>
        </w:rPr>
        <w:t xml:space="preserve"> </w:t>
      </w:r>
      <w:r>
        <w:rPr>
          <w:color w:val="231F20"/>
          <w:sz w:val="18"/>
        </w:rPr>
        <w:t>of</w:t>
      </w:r>
      <w:r>
        <w:rPr>
          <w:color w:val="231F20"/>
          <w:spacing w:val="-7"/>
          <w:sz w:val="18"/>
        </w:rPr>
        <w:t xml:space="preserve"> </w:t>
      </w:r>
      <w:r>
        <w:rPr>
          <w:color w:val="231F20"/>
          <w:sz w:val="18"/>
        </w:rPr>
        <w:t>the</w:t>
      </w:r>
      <w:r>
        <w:rPr>
          <w:color w:val="231F20"/>
          <w:spacing w:val="-7"/>
          <w:sz w:val="18"/>
        </w:rPr>
        <w:t xml:space="preserve"> </w:t>
      </w:r>
      <w:r>
        <w:rPr>
          <w:color w:val="231F20"/>
          <w:sz w:val="18"/>
        </w:rPr>
        <w:t>land we</w:t>
      </w:r>
      <w:r>
        <w:rPr>
          <w:color w:val="231F20"/>
          <w:spacing w:val="-9"/>
          <w:sz w:val="18"/>
        </w:rPr>
        <w:t xml:space="preserve"> </w:t>
      </w:r>
      <w:r>
        <w:rPr>
          <w:color w:val="231F20"/>
          <w:sz w:val="18"/>
        </w:rPr>
        <w:t>call</w:t>
      </w:r>
      <w:r>
        <w:rPr>
          <w:color w:val="231F20"/>
          <w:spacing w:val="-9"/>
          <w:sz w:val="18"/>
        </w:rPr>
        <w:t xml:space="preserve"> </w:t>
      </w:r>
      <w:r>
        <w:rPr>
          <w:color w:val="231F20"/>
          <w:sz w:val="18"/>
        </w:rPr>
        <w:t>Vietnam</w:t>
      </w:r>
      <w:r>
        <w:rPr>
          <w:color w:val="231F20"/>
          <w:spacing w:val="-9"/>
          <w:sz w:val="18"/>
        </w:rPr>
        <w:t xml:space="preserve"> </w:t>
      </w:r>
      <w:r>
        <w:rPr>
          <w:color w:val="231F20"/>
          <w:sz w:val="18"/>
        </w:rPr>
        <w:t>from</w:t>
      </w:r>
      <w:r>
        <w:rPr>
          <w:color w:val="231F20"/>
          <w:spacing w:val="-9"/>
          <w:sz w:val="18"/>
        </w:rPr>
        <w:t xml:space="preserve"> </w:t>
      </w:r>
      <w:r>
        <w:rPr>
          <w:color w:val="231F20"/>
          <w:sz w:val="18"/>
        </w:rPr>
        <w:t>the</w:t>
      </w:r>
      <w:r>
        <w:rPr>
          <w:color w:val="231F20"/>
          <w:spacing w:val="-9"/>
          <w:sz w:val="18"/>
        </w:rPr>
        <w:t xml:space="preserve"> </w:t>
      </w:r>
      <w:r>
        <w:rPr>
          <w:color w:val="231F20"/>
          <w:sz w:val="18"/>
        </w:rPr>
        <w:t>arrival</w:t>
      </w:r>
      <w:r>
        <w:rPr>
          <w:color w:val="231F20"/>
          <w:spacing w:val="-9"/>
          <w:sz w:val="18"/>
        </w:rPr>
        <w:t xml:space="preserve"> </w:t>
      </w:r>
      <w:r>
        <w:rPr>
          <w:color w:val="231F20"/>
          <w:sz w:val="18"/>
        </w:rPr>
        <w:t>of</w:t>
      </w:r>
      <w:r>
        <w:rPr>
          <w:color w:val="231F20"/>
          <w:spacing w:val="-8"/>
          <w:sz w:val="18"/>
        </w:rPr>
        <w:t xml:space="preserve"> </w:t>
      </w:r>
      <w:r>
        <w:rPr>
          <w:rFonts w:ascii="Palatino Linotype" w:hAnsi="Palatino Linotype"/>
          <w:i/>
          <w:color w:val="231F20"/>
          <w:sz w:val="18"/>
        </w:rPr>
        <w:t>Homo</w:t>
      </w:r>
      <w:r>
        <w:rPr>
          <w:rFonts w:ascii="Palatino Linotype" w:hAnsi="Palatino Linotype"/>
          <w:i/>
          <w:color w:val="231F20"/>
          <w:spacing w:val="-9"/>
          <w:sz w:val="18"/>
        </w:rPr>
        <w:t xml:space="preserve"> </w:t>
      </w:r>
      <w:r>
        <w:rPr>
          <w:rFonts w:ascii="Palatino Linotype" w:hAnsi="Palatino Linotype"/>
          <w:i/>
          <w:color w:val="231F20"/>
          <w:sz w:val="18"/>
        </w:rPr>
        <w:t>sapiens</w:t>
      </w:r>
      <w:r>
        <w:rPr>
          <w:rFonts w:ascii="Palatino Linotype" w:hAnsi="Palatino Linotype"/>
          <w:i/>
          <w:color w:val="231F20"/>
          <w:spacing w:val="-9"/>
          <w:sz w:val="18"/>
        </w:rPr>
        <w:t xml:space="preserve"> </w:t>
      </w:r>
      <w:r>
        <w:rPr>
          <w:color w:val="231F20"/>
          <w:sz w:val="18"/>
        </w:rPr>
        <w:t>on</w:t>
      </w:r>
      <w:r>
        <w:rPr>
          <w:color w:val="231F20"/>
          <w:spacing w:val="-9"/>
          <w:sz w:val="18"/>
        </w:rPr>
        <w:t xml:space="preserve"> </w:t>
      </w:r>
      <w:r>
        <w:rPr>
          <w:color w:val="231F20"/>
          <w:sz w:val="18"/>
        </w:rPr>
        <w:t>the</w:t>
      </w:r>
      <w:r>
        <w:rPr>
          <w:color w:val="231F20"/>
          <w:spacing w:val="-9"/>
          <w:sz w:val="18"/>
        </w:rPr>
        <w:t xml:space="preserve"> </w:t>
      </w:r>
      <w:r>
        <w:rPr>
          <w:color w:val="231F20"/>
          <w:sz w:val="18"/>
        </w:rPr>
        <w:t>Hồng</w:t>
      </w:r>
      <w:r>
        <w:rPr>
          <w:color w:val="231F20"/>
          <w:spacing w:val="-9"/>
          <w:sz w:val="18"/>
        </w:rPr>
        <w:t xml:space="preserve"> </w:t>
      </w:r>
      <w:r>
        <w:rPr>
          <w:color w:val="231F20"/>
          <w:sz w:val="18"/>
        </w:rPr>
        <w:t>River</w:t>
      </w:r>
      <w:r>
        <w:rPr>
          <w:color w:val="231F20"/>
          <w:spacing w:val="-9"/>
          <w:sz w:val="18"/>
        </w:rPr>
        <w:t xml:space="preserve"> </w:t>
      </w:r>
      <w:r>
        <w:rPr>
          <w:color w:val="231F20"/>
          <w:sz w:val="18"/>
        </w:rPr>
        <w:t>plain,</w:t>
      </w:r>
      <w:r>
        <w:rPr>
          <w:color w:val="231F20"/>
          <w:spacing w:val="-9"/>
          <w:sz w:val="18"/>
        </w:rPr>
        <w:t xml:space="preserve"> </w:t>
      </w:r>
      <w:r>
        <w:rPr>
          <w:color w:val="231F20"/>
          <w:sz w:val="18"/>
        </w:rPr>
        <w:t xml:space="preserve">through a millennium as a province of the advanced Chinese empire to the north, until the Việt fused their form of Chinese language with indigenous Mon-Khmer language </w:t>
      </w:r>
      <w:r>
        <w:rPr>
          <w:color w:val="231F20"/>
          <w:spacing w:val="-2"/>
          <w:sz w:val="18"/>
        </w:rPr>
        <w:t>and</w:t>
      </w:r>
      <w:r>
        <w:rPr>
          <w:color w:val="231F20"/>
          <w:spacing w:val="-3"/>
          <w:sz w:val="18"/>
        </w:rPr>
        <w:t xml:space="preserve"> </w:t>
      </w:r>
      <w:r>
        <w:rPr>
          <w:color w:val="231F20"/>
          <w:spacing w:val="-2"/>
          <w:sz w:val="18"/>
        </w:rPr>
        <w:t>formed</w:t>
      </w:r>
      <w:r>
        <w:rPr>
          <w:color w:val="231F20"/>
          <w:spacing w:val="-3"/>
          <w:sz w:val="18"/>
        </w:rPr>
        <w:t xml:space="preserve"> </w:t>
      </w:r>
      <w:r>
        <w:rPr>
          <w:color w:val="231F20"/>
          <w:spacing w:val="-2"/>
          <w:sz w:val="18"/>
        </w:rPr>
        <w:t>a</w:t>
      </w:r>
      <w:r>
        <w:rPr>
          <w:color w:val="231F20"/>
          <w:spacing w:val="-3"/>
          <w:sz w:val="18"/>
        </w:rPr>
        <w:t xml:space="preserve"> </w:t>
      </w:r>
      <w:r>
        <w:rPr>
          <w:color w:val="231F20"/>
          <w:spacing w:val="-2"/>
          <w:sz w:val="18"/>
        </w:rPr>
        <w:t>long</w:t>
      </w:r>
      <w:r>
        <w:rPr>
          <w:color w:val="231F20"/>
          <w:spacing w:val="-3"/>
          <w:sz w:val="18"/>
        </w:rPr>
        <w:t xml:space="preserve"> </w:t>
      </w:r>
      <w:r>
        <w:rPr>
          <w:color w:val="231F20"/>
          <w:spacing w:val="-2"/>
          <w:sz w:val="18"/>
        </w:rPr>
        <w:t>chain</w:t>
      </w:r>
      <w:r>
        <w:rPr>
          <w:color w:val="231F20"/>
          <w:spacing w:val="-3"/>
          <w:sz w:val="18"/>
        </w:rPr>
        <w:t xml:space="preserve"> </w:t>
      </w:r>
      <w:r>
        <w:rPr>
          <w:color w:val="231F20"/>
          <w:spacing w:val="-2"/>
          <w:sz w:val="18"/>
        </w:rPr>
        <w:t>of</w:t>
      </w:r>
      <w:r>
        <w:rPr>
          <w:color w:val="231F20"/>
          <w:spacing w:val="-3"/>
          <w:sz w:val="18"/>
        </w:rPr>
        <w:t xml:space="preserve"> </w:t>
      </w:r>
      <w:r>
        <w:rPr>
          <w:color w:val="231F20"/>
          <w:spacing w:val="-2"/>
          <w:sz w:val="18"/>
        </w:rPr>
        <w:t>independent</w:t>
      </w:r>
      <w:r>
        <w:rPr>
          <w:color w:val="231F20"/>
          <w:spacing w:val="-3"/>
          <w:sz w:val="18"/>
        </w:rPr>
        <w:t xml:space="preserve"> </w:t>
      </w:r>
      <w:r>
        <w:rPr>
          <w:color w:val="231F20"/>
          <w:spacing w:val="-2"/>
          <w:sz w:val="18"/>
        </w:rPr>
        <w:t>dynasties.</w:t>
      </w:r>
      <w:r>
        <w:rPr>
          <w:color w:val="231F20"/>
          <w:spacing w:val="-3"/>
          <w:sz w:val="18"/>
        </w:rPr>
        <w:t xml:space="preserve"> </w:t>
      </w:r>
      <w:r>
        <w:rPr>
          <w:color w:val="231F20"/>
          <w:spacing w:val="-2"/>
          <w:sz w:val="18"/>
        </w:rPr>
        <w:t>This</w:t>
      </w:r>
      <w:r>
        <w:rPr>
          <w:color w:val="231F20"/>
          <w:spacing w:val="-3"/>
          <w:sz w:val="18"/>
        </w:rPr>
        <w:t xml:space="preserve"> </w:t>
      </w:r>
      <w:r>
        <w:rPr>
          <w:color w:val="231F20"/>
          <w:spacing w:val="-2"/>
          <w:sz w:val="18"/>
        </w:rPr>
        <w:t>powerful</w:t>
      </w:r>
      <w:r>
        <w:rPr>
          <w:color w:val="231F20"/>
          <w:spacing w:val="-3"/>
          <w:sz w:val="18"/>
        </w:rPr>
        <w:t xml:space="preserve"> </w:t>
      </w:r>
      <w:r>
        <w:rPr>
          <w:color w:val="231F20"/>
          <w:spacing w:val="-2"/>
          <w:sz w:val="18"/>
        </w:rPr>
        <w:t>new</w:t>
      </w:r>
      <w:r>
        <w:rPr>
          <w:color w:val="231F20"/>
          <w:spacing w:val="-3"/>
          <w:sz w:val="18"/>
        </w:rPr>
        <w:t xml:space="preserve"> </w:t>
      </w:r>
      <w:r>
        <w:rPr>
          <w:color w:val="231F20"/>
          <w:spacing w:val="-2"/>
          <w:sz w:val="18"/>
        </w:rPr>
        <w:t>hybrid</w:t>
      </w:r>
      <w:r>
        <w:rPr>
          <w:color w:val="231F20"/>
          <w:spacing w:val="-3"/>
          <w:sz w:val="18"/>
        </w:rPr>
        <w:t xml:space="preserve"> </w:t>
      </w:r>
      <w:r>
        <w:rPr>
          <w:color w:val="231F20"/>
          <w:spacing w:val="-2"/>
          <w:sz w:val="18"/>
        </w:rPr>
        <w:t xml:space="preserve">culture </w:t>
      </w:r>
      <w:r>
        <w:rPr>
          <w:color w:val="231F20"/>
          <w:sz w:val="18"/>
        </w:rPr>
        <w:t>expand</w:t>
      </w:r>
      <w:r>
        <w:rPr>
          <w:color w:val="231F20"/>
          <w:sz w:val="18"/>
        </w:rPr>
        <w:t>ed</w:t>
      </w:r>
      <w:r>
        <w:rPr>
          <w:color w:val="231F20"/>
          <w:spacing w:val="-1"/>
          <w:sz w:val="18"/>
        </w:rPr>
        <w:t xml:space="preserve"> </w:t>
      </w:r>
      <w:r>
        <w:rPr>
          <w:color w:val="231F20"/>
          <w:sz w:val="18"/>
        </w:rPr>
        <w:t>south</w:t>
      </w:r>
      <w:r>
        <w:rPr>
          <w:color w:val="231F20"/>
          <w:spacing w:val="-1"/>
          <w:sz w:val="18"/>
        </w:rPr>
        <w:t xml:space="preserve"> </w:t>
      </w:r>
      <w:r>
        <w:rPr>
          <w:color w:val="231F20"/>
          <w:sz w:val="18"/>
        </w:rPr>
        <w:t>into</w:t>
      </w:r>
      <w:r>
        <w:rPr>
          <w:color w:val="231F20"/>
          <w:spacing w:val="-1"/>
          <w:sz w:val="18"/>
        </w:rPr>
        <w:t xml:space="preserve"> </w:t>
      </w:r>
      <w:r>
        <w:rPr>
          <w:color w:val="231F20"/>
          <w:sz w:val="18"/>
        </w:rPr>
        <w:t>the</w:t>
      </w:r>
      <w:r>
        <w:rPr>
          <w:color w:val="231F20"/>
          <w:spacing w:val="-1"/>
          <w:sz w:val="18"/>
        </w:rPr>
        <w:t xml:space="preserve"> </w:t>
      </w:r>
      <w:r>
        <w:rPr>
          <w:color w:val="231F20"/>
          <w:sz w:val="18"/>
        </w:rPr>
        <w:t>lands</w:t>
      </w:r>
      <w:r>
        <w:rPr>
          <w:color w:val="231F20"/>
          <w:spacing w:val="-1"/>
          <w:sz w:val="18"/>
        </w:rPr>
        <w:t xml:space="preserve"> </w:t>
      </w:r>
      <w:r>
        <w:rPr>
          <w:color w:val="231F20"/>
          <w:sz w:val="18"/>
        </w:rPr>
        <w:t>of</w:t>
      </w:r>
      <w:r>
        <w:rPr>
          <w:color w:val="231F20"/>
          <w:spacing w:val="-1"/>
          <w:sz w:val="18"/>
        </w:rPr>
        <w:t xml:space="preserve"> </w:t>
      </w:r>
      <w:r>
        <w:rPr>
          <w:color w:val="231F20"/>
          <w:sz w:val="18"/>
        </w:rPr>
        <w:t>the</w:t>
      </w:r>
      <w:r>
        <w:rPr>
          <w:color w:val="231F20"/>
          <w:spacing w:val="-1"/>
          <w:sz w:val="18"/>
        </w:rPr>
        <w:t xml:space="preserve"> </w:t>
      </w:r>
      <w:r>
        <w:rPr>
          <w:color w:val="231F20"/>
          <w:sz w:val="18"/>
        </w:rPr>
        <w:t>Cham</w:t>
      </w:r>
      <w:r>
        <w:rPr>
          <w:color w:val="231F20"/>
          <w:spacing w:val="-1"/>
          <w:sz w:val="18"/>
        </w:rPr>
        <w:t xml:space="preserve"> </w:t>
      </w:r>
      <w:r>
        <w:rPr>
          <w:color w:val="231F20"/>
          <w:sz w:val="18"/>
        </w:rPr>
        <w:t>and</w:t>
      </w:r>
      <w:r>
        <w:rPr>
          <w:color w:val="231F20"/>
          <w:spacing w:val="-1"/>
          <w:sz w:val="18"/>
        </w:rPr>
        <w:t xml:space="preserve"> </w:t>
      </w:r>
      <w:r>
        <w:rPr>
          <w:color w:val="231F20"/>
          <w:sz w:val="18"/>
        </w:rPr>
        <w:t>Khmer</w:t>
      </w:r>
      <w:r>
        <w:rPr>
          <w:color w:val="231F20"/>
          <w:spacing w:val="-1"/>
          <w:sz w:val="18"/>
        </w:rPr>
        <w:t xml:space="preserve"> </w:t>
      </w:r>
      <w:r>
        <w:rPr>
          <w:color w:val="231F20"/>
          <w:sz w:val="18"/>
        </w:rPr>
        <w:t>until</w:t>
      </w:r>
      <w:r>
        <w:rPr>
          <w:color w:val="231F20"/>
          <w:spacing w:val="-1"/>
          <w:sz w:val="18"/>
        </w:rPr>
        <w:t xml:space="preserve"> </w:t>
      </w:r>
      <w:r>
        <w:rPr>
          <w:color w:val="231F20"/>
          <w:sz w:val="18"/>
        </w:rPr>
        <w:t>it</w:t>
      </w:r>
      <w:r>
        <w:rPr>
          <w:color w:val="231F20"/>
          <w:spacing w:val="-1"/>
          <w:sz w:val="18"/>
        </w:rPr>
        <w:t xml:space="preserve"> </w:t>
      </w:r>
      <w:r>
        <w:rPr>
          <w:color w:val="231F20"/>
          <w:sz w:val="18"/>
        </w:rPr>
        <w:t>became</w:t>
      </w:r>
      <w:r>
        <w:rPr>
          <w:color w:val="231F20"/>
          <w:spacing w:val="-1"/>
          <w:sz w:val="18"/>
        </w:rPr>
        <w:t xml:space="preserve"> </w:t>
      </w:r>
      <w:r>
        <w:rPr>
          <w:color w:val="231F20"/>
          <w:sz w:val="18"/>
        </w:rPr>
        <w:t>the</w:t>
      </w:r>
      <w:r>
        <w:rPr>
          <w:color w:val="231F20"/>
          <w:spacing w:val="-1"/>
          <w:sz w:val="18"/>
        </w:rPr>
        <w:t xml:space="preserve"> </w:t>
      </w:r>
      <w:r>
        <w:rPr>
          <w:color w:val="231F20"/>
          <w:sz w:val="18"/>
        </w:rPr>
        <w:t>focus</w:t>
      </w:r>
      <w:r>
        <w:rPr>
          <w:color w:val="231F20"/>
          <w:spacing w:val="-5"/>
          <w:sz w:val="18"/>
        </w:rPr>
        <w:t xml:space="preserve"> </w:t>
      </w:r>
      <w:r>
        <w:rPr>
          <w:color w:val="231F20"/>
          <w:sz w:val="18"/>
        </w:rPr>
        <w:t xml:space="preserve">of </w:t>
      </w:r>
      <w:r>
        <w:rPr>
          <w:color w:val="231F20"/>
          <w:spacing w:val="-4"/>
          <w:sz w:val="18"/>
        </w:rPr>
        <w:t xml:space="preserve">French colonialism in the Orient, and then the battleground of international ideological </w:t>
      </w:r>
      <w:r>
        <w:rPr>
          <w:color w:val="231F20"/>
          <w:sz w:val="18"/>
        </w:rPr>
        <w:t>conflict. Finally it engaged in world markets with a socialist-capitalism not unlike that of</w:t>
      </w:r>
      <w:r>
        <w:rPr>
          <w:color w:val="231F20"/>
          <w:sz w:val="18"/>
        </w:rPr>
        <w:t xml:space="preserve"> its big Chinese neighbour. To encompass the long span of time we have at times stepped beyond the strictly historical, as in the mention of the human </w:t>
      </w:r>
      <w:r>
        <w:rPr>
          <w:smallCaps/>
          <w:color w:val="231F20"/>
          <w:sz w:val="18"/>
        </w:rPr>
        <w:t>dna</w:t>
      </w:r>
      <w:r>
        <w:rPr>
          <w:color w:val="231F20"/>
          <w:sz w:val="18"/>
        </w:rPr>
        <w:t xml:space="preserve"> trail</w:t>
      </w:r>
      <w:r>
        <w:rPr>
          <w:color w:val="231F20"/>
          <w:spacing w:val="-5"/>
          <w:sz w:val="18"/>
        </w:rPr>
        <w:t xml:space="preserve"> </w:t>
      </w:r>
      <w:r>
        <w:rPr>
          <w:color w:val="231F20"/>
          <w:sz w:val="18"/>
        </w:rPr>
        <w:t>and</w:t>
      </w:r>
      <w:r>
        <w:rPr>
          <w:color w:val="231F20"/>
          <w:spacing w:val="-5"/>
          <w:sz w:val="18"/>
        </w:rPr>
        <w:t xml:space="preserve"> </w:t>
      </w:r>
      <w:r>
        <w:rPr>
          <w:color w:val="231F20"/>
          <w:sz w:val="18"/>
        </w:rPr>
        <w:t>the</w:t>
      </w:r>
      <w:r>
        <w:rPr>
          <w:color w:val="231F20"/>
          <w:spacing w:val="-5"/>
          <w:sz w:val="18"/>
        </w:rPr>
        <w:t xml:space="preserve"> </w:t>
      </w:r>
      <w:r>
        <w:rPr>
          <w:color w:val="231F20"/>
          <w:sz w:val="18"/>
        </w:rPr>
        <w:t>Recent</w:t>
      </w:r>
      <w:r>
        <w:rPr>
          <w:color w:val="231F20"/>
          <w:spacing w:val="-5"/>
          <w:sz w:val="18"/>
        </w:rPr>
        <w:t xml:space="preserve"> </w:t>
      </w:r>
      <w:r>
        <w:rPr>
          <w:color w:val="231F20"/>
          <w:sz w:val="18"/>
        </w:rPr>
        <w:t>Single</w:t>
      </w:r>
      <w:r>
        <w:rPr>
          <w:color w:val="231F20"/>
          <w:spacing w:val="-5"/>
          <w:sz w:val="18"/>
        </w:rPr>
        <w:t xml:space="preserve"> </w:t>
      </w:r>
      <w:r>
        <w:rPr>
          <w:color w:val="231F20"/>
          <w:sz w:val="18"/>
        </w:rPr>
        <w:t>Origin</w:t>
      </w:r>
      <w:r>
        <w:rPr>
          <w:color w:val="231F20"/>
          <w:spacing w:val="-5"/>
          <w:sz w:val="18"/>
        </w:rPr>
        <w:t xml:space="preserve"> </w:t>
      </w:r>
      <w:r>
        <w:rPr>
          <w:color w:val="231F20"/>
          <w:sz w:val="18"/>
        </w:rPr>
        <w:t>Hypothesis</w:t>
      </w:r>
      <w:r>
        <w:rPr>
          <w:color w:val="231F20"/>
          <w:spacing w:val="-5"/>
          <w:sz w:val="18"/>
        </w:rPr>
        <w:t xml:space="preserve"> </w:t>
      </w:r>
      <w:r>
        <w:rPr>
          <w:color w:val="231F20"/>
          <w:sz w:val="18"/>
        </w:rPr>
        <w:t>(</w:t>
      </w:r>
      <w:r>
        <w:rPr>
          <w:smallCaps/>
          <w:color w:val="231F20"/>
          <w:sz w:val="18"/>
        </w:rPr>
        <w:t>rsoh</w:t>
      </w:r>
      <w:r>
        <w:rPr>
          <w:color w:val="231F20"/>
          <w:sz w:val="18"/>
        </w:rPr>
        <w:t>)</w:t>
      </w:r>
      <w:r>
        <w:rPr>
          <w:color w:val="231F20"/>
          <w:spacing w:val="-5"/>
          <w:sz w:val="18"/>
        </w:rPr>
        <w:t xml:space="preserve"> </w:t>
      </w:r>
      <w:r>
        <w:rPr>
          <w:color w:val="231F20"/>
          <w:sz w:val="18"/>
        </w:rPr>
        <w:t>in</w:t>
      </w:r>
      <w:r>
        <w:rPr>
          <w:color w:val="231F20"/>
          <w:spacing w:val="-5"/>
          <w:sz w:val="18"/>
        </w:rPr>
        <w:t xml:space="preserve"> </w:t>
      </w:r>
      <w:r>
        <w:rPr>
          <w:color w:val="231F20"/>
          <w:sz w:val="18"/>
        </w:rPr>
        <w:t>chapter</w:t>
      </w:r>
      <w:r>
        <w:rPr>
          <w:color w:val="231F20"/>
          <w:spacing w:val="-5"/>
          <w:sz w:val="18"/>
        </w:rPr>
        <w:t xml:space="preserve"> </w:t>
      </w:r>
      <w:r>
        <w:rPr>
          <w:color w:val="231F20"/>
          <w:sz w:val="18"/>
        </w:rPr>
        <w:t>One.</w:t>
      </w:r>
      <w:r>
        <w:rPr>
          <w:color w:val="231F20"/>
          <w:spacing w:val="-5"/>
          <w:sz w:val="18"/>
        </w:rPr>
        <w:t xml:space="preserve"> </w:t>
      </w:r>
      <w:r>
        <w:rPr>
          <w:color w:val="231F20"/>
          <w:sz w:val="18"/>
        </w:rPr>
        <w:t>We</w:t>
      </w:r>
      <w:r>
        <w:rPr>
          <w:color w:val="231F20"/>
          <w:spacing w:val="-5"/>
          <w:sz w:val="18"/>
        </w:rPr>
        <w:t xml:space="preserve"> </w:t>
      </w:r>
      <w:r>
        <w:rPr>
          <w:color w:val="231F20"/>
          <w:sz w:val="18"/>
        </w:rPr>
        <w:t>have</w:t>
      </w:r>
      <w:r>
        <w:rPr>
          <w:color w:val="231F20"/>
          <w:spacing w:val="-5"/>
          <w:sz w:val="18"/>
        </w:rPr>
        <w:t xml:space="preserve"> </w:t>
      </w:r>
      <w:r>
        <w:rPr>
          <w:color w:val="231F20"/>
          <w:sz w:val="18"/>
        </w:rPr>
        <w:t xml:space="preserve">also traced the archaeological study of the early inhabitants of the Hồng River from Madeleine Colani’s 1927 book </w:t>
      </w:r>
      <w:r>
        <w:rPr>
          <w:rFonts w:ascii="Palatino Linotype" w:hAnsi="Palatino Linotype"/>
          <w:i/>
          <w:color w:val="231F20"/>
          <w:sz w:val="18"/>
        </w:rPr>
        <w:t xml:space="preserve">L’Âge de La Pierre dans La Province de Hoa-Binh </w:t>
      </w:r>
      <w:r>
        <w:rPr>
          <w:rFonts w:ascii="Palatino Linotype" w:hAnsi="Palatino Linotype"/>
          <w:i/>
          <w:color w:val="231F20"/>
          <w:spacing w:val="-2"/>
          <w:sz w:val="18"/>
        </w:rPr>
        <w:t>(Tonkin</w:t>
      </w:r>
      <w:r>
        <w:rPr>
          <w:color w:val="231F20"/>
          <w:spacing w:val="-2"/>
          <w:sz w:val="18"/>
        </w:rPr>
        <w:t>),</w:t>
      </w:r>
      <w:r>
        <w:rPr>
          <w:color w:val="231F20"/>
          <w:spacing w:val="-9"/>
          <w:sz w:val="18"/>
        </w:rPr>
        <w:t xml:space="preserve"> </w:t>
      </w:r>
      <w:r>
        <w:rPr>
          <w:color w:val="231F20"/>
          <w:spacing w:val="-2"/>
          <w:sz w:val="18"/>
        </w:rPr>
        <w:t>and</w:t>
      </w:r>
      <w:r>
        <w:rPr>
          <w:color w:val="231F20"/>
          <w:spacing w:val="-9"/>
          <w:sz w:val="18"/>
        </w:rPr>
        <w:t xml:space="preserve"> </w:t>
      </w:r>
      <w:r>
        <w:rPr>
          <w:color w:val="231F20"/>
          <w:spacing w:val="-2"/>
          <w:sz w:val="18"/>
        </w:rPr>
        <w:t>Vietnamese</w:t>
      </w:r>
      <w:r>
        <w:rPr>
          <w:color w:val="231F20"/>
          <w:spacing w:val="-9"/>
          <w:sz w:val="18"/>
        </w:rPr>
        <w:t xml:space="preserve"> </w:t>
      </w:r>
      <w:r>
        <w:rPr>
          <w:color w:val="231F20"/>
          <w:spacing w:val="-2"/>
          <w:sz w:val="18"/>
        </w:rPr>
        <w:t>language</w:t>
      </w:r>
      <w:r>
        <w:rPr>
          <w:color w:val="231F20"/>
          <w:spacing w:val="-9"/>
          <w:sz w:val="18"/>
        </w:rPr>
        <w:t xml:space="preserve"> </w:t>
      </w:r>
      <w:r>
        <w:rPr>
          <w:color w:val="231F20"/>
          <w:spacing w:val="-2"/>
          <w:sz w:val="18"/>
        </w:rPr>
        <w:t>works</w:t>
      </w:r>
      <w:r>
        <w:rPr>
          <w:color w:val="231F20"/>
          <w:spacing w:val="-9"/>
          <w:sz w:val="18"/>
        </w:rPr>
        <w:t xml:space="preserve"> </w:t>
      </w:r>
      <w:r>
        <w:rPr>
          <w:color w:val="231F20"/>
          <w:spacing w:val="-2"/>
          <w:sz w:val="18"/>
        </w:rPr>
        <w:t>like</w:t>
      </w:r>
      <w:r>
        <w:rPr>
          <w:color w:val="231F20"/>
          <w:spacing w:val="-9"/>
          <w:sz w:val="18"/>
        </w:rPr>
        <w:t xml:space="preserve"> </w:t>
      </w:r>
      <w:r>
        <w:rPr>
          <w:color w:val="231F20"/>
          <w:spacing w:val="-2"/>
          <w:sz w:val="18"/>
        </w:rPr>
        <w:t>the</w:t>
      </w:r>
      <w:r>
        <w:rPr>
          <w:color w:val="231F20"/>
          <w:spacing w:val="-9"/>
          <w:sz w:val="18"/>
        </w:rPr>
        <w:t xml:space="preserve"> </w:t>
      </w:r>
      <w:r>
        <w:rPr>
          <w:color w:val="231F20"/>
          <w:spacing w:val="-2"/>
          <w:sz w:val="18"/>
        </w:rPr>
        <w:t>1978</w:t>
      </w:r>
      <w:r>
        <w:rPr>
          <w:color w:val="231F20"/>
          <w:spacing w:val="-9"/>
          <w:sz w:val="18"/>
        </w:rPr>
        <w:t xml:space="preserve"> </w:t>
      </w:r>
      <w:r>
        <w:rPr>
          <w:color w:val="231F20"/>
          <w:spacing w:val="-2"/>
          <w:sz w:val="18"/>
        </w:rPr>
        <w:t>volume</w:t>
      </w:r>
      <w:r>
        <w:rPr>
          <w:color w:val="231F20"/>
          <w:spacing w:val="-9"/>
          <w:sz w:val="18"/>
        </w:rPr>
        <w:t xml:space="preserve"> </w:t>
      </w:r>
      <w:r>
        <w:rPr>
          <w:rFonts w:ascii="Palatino Linotype" w:hAnsi="Palatino Linotype"/>
          <w:i/>
          <w:color w:val="231F20"/>
          <w:spacing w:val="-2"/>
          <w:sz w:val="18"/>
        </w:rPr>
        <w:t>Di</w:t>
      </w:r>
      <w:r>
        <w:rPr>
          <w:rFonts w:ascii="Palatino Linotype" w:hAnsi="Palatino Linotype"/>
          <w:i/>
          <w:color w:val="231F20"/>
          <w:spacing w:val="-9"/>
          <w:sz w:val="18"/>
        </w:rPr>
        <w:t xml:space="preserve"> </w:t>
      </w:r>
      <w:r>
        <w:rPr>
          <w:rFonts w:ascii="Palatino Linotype" w:hAnsi="Palatino Linotype"/>
          <w:i/>
          <w:color w:val="231F20"/>
          <w:spacing w:val="-2"/>
          <w:sz w:val="18"/>
        </w:rPr>
        <w:t>Chỉ</w:t>
      </w:r>
      <w:r>
        <w:rPr>
          <w:rFonts w:ascii="Palatino Linotype" w:hAnsi="Palatino Linotype"/>
          <w:i/>
          <w:color w:val="231F20"/>
          <w:spacing w:val="-9"/>
          <w:sz w:val="18"/>
        </w:rPr>
        <w:t xml:space="preserve"> </w:t>
      </w:r>
      <w:r>
        <w:rPr>
          <w:rFonts w:ascii="Palatino Linotype" w:hAnsi="Palatino Linotype"/>
          <w:i/>
          <w:color w:val="231F20"/>
          <w:spacing w:val="-2"/>
          <w:sz w:val="18"/>
        </w:rPr>
        <w:t>Khảo</w:t>
      </w:r>
      <w:r>
        <w:rPr>
          <w:rFonts w:ascii="Palatino Linotype" w:hAnsi="Palatino Linotype"/>
          <w:i/>
          <w:color w:val="231F20"/>
          <w:spacing w:val="-9"/>
          <w:sz w:val="18"/>
        </w:rPr>
        <w:t xml:space="preserve"> </w:t>
      </w:r>
      <w:r>
        <w:rPr>
          <w:rFonts w:ascii="Palatino Linotype" w:hAnsi="Palatino Linotype"/>
          <w:i/>
          <w:color w:val="231F20"/>
          <w:spacing w:val="-2"/>
          <w:sz w:val="18"/>
        </w:rPr>
        <w:t>Cổ</w:t>
      </w:r>
      <w:r>
        <w:rPr>
          <w:rFonts w:ascii="Palatino Linotype" w:hAnsi="Palatino Linotype"/>
          <w:i/>
          <w:color w:val="231F20"/>
          <w:spacing w:val="-9"/>
          <w:sz w:val="18"/>
        </w:rPr>
        <w:t xml:space="preserve"> </w:t>
      </w:r>
      <w:r>
        <w:rPr>
          <w:rFonts w:ascii="Palatino Linotype" w:hAnsi="Palatino Linotype"/>
          <w:i/>
          <w:color w:val="231F20"/>
          <w:spacing w:val="-2"/>
          <w:sz w:val="18"/>
        </w:rPr>
        <w:t xml:space="preserve">Học </w:t>
      </w:r>
      <w:r>
        <w:rPr>
          <w:rFonts w:ascii="Palatino Linotype" w:hAnsi="Palatino Linotype"/>
          <w:i/>
          <w:color w:val="231F20"/>
          <w:sz w:val="18"/>
        </w:rPr>
        <w:t>Phùng</w:t>
      </w:r>
      <w:r>
        <w:rPr>
          <w:rFonts w:ascii="Palatino Linotype" w:hAnsi="Palatino Linotype"/>
          <w:i/>
          <w:color w:val="231F20"/>
          <w:spacing w:val="-7"/>
          <w:sz w:val="18"/>
        </w:rPr>
        <w:t xml:space="preserve"> </w:t>
      </w:r>
      <w:r>
        <w:rPr>
          <w:rFonts w:ascii="Palatino Linotype" w:hAnsi="Palatino Linotype"/>
          <w:i/>
          <w:color w:val="231F20"/>
          <w:sz w:val="18"/>
        </w:rPr>
        <w:t>Nguyên</w:t>
      </w:r>
      <w:r>
        <w:rPr>
          <w:rFonts w:ascii="Palatino Linotype" w:hAnsi="Palatino Linotype"/>
          <w:i/>
          <w:color w:val="231F20"/>
          <w:spacing w:val="-8"/>
          <w:sz w:val="18"/>
        </w:rPr>
        <w:t xml:space="preserve"> </w:t>
      </w:r>
      <w:r>
        <w:rPr>
          <w:rFonts w:ascii="Palatino Linotype" w:hAnsi="Palatino Linotype"/>
          <w:i/>
          <w:color w:val="231F20"/>
          <w:sz w:val="18"/>
        </w:rPr>
        <w:t>[Archaeological</w:t>
      </w:r>
      <w:r>
        <w:rPr>
          <w:rFonts w:ascii="Palatino Linotype" w:hAnsi="Palatino Linotype"/>
          <w:i/>
          <w:color w:val="231F20"/>
          <w:spacing w:val="-7"/>
          <w:sz w:val="18"/>
        </w:rPr>
        <w:t xml:space="preserve"> </w:t>
      </w:r>
      <w:r>
        <w:rPr>
          <w:rFonts w:ascii="Palatino Linotype" w:hAnsi="Palatino Linotype"/>
          <w:i/>
          <w:color w:val="231F20"/>
          <w:sz w:val="18"/>
        </w:rPr>
        <w:t>Site</w:t>
      </w:r>
      <w:r>
        <w:rPr>
          <w:rFonts w:ascii="Palatino Linotype" w:hAnsi="Palatino Linotype"/>
          <w:i/>
          <w:color w:val="231F20"/>
          <w:spacing w:val="-7"/>
          <w:sz w:val="18"/>
        </w:rPr>
        <w:t xml:space="preserve"> </w:t>
      </w:r>
      <w:r>
        <w:rPr>
          <w:rFonts w:ascii="Palatino Linotype" w:hAnsi="Palatino Linotype"/>
          <w:i/>
          <w:color w:val="231F20"/>
          <w:sz w:val="18"/>
        </w:rPr>
        <w:t>of</w:t>
      </w:r>
      <w:r>
        <w:rPr>
          <w:rFonts w:ascii="Palatino Linotype" w:hAnsi="Palatino Linotype"/>
          <w:i/>
          <w:color w:val="231F20"/>
          <w:spacing w:val="-7"/>
          <w:sz w:val="18"/>
        </w:rPr>
        <w:t xml:space="preserve"> </w:t>
      </w:r>
      <w:r>
        <w:rPr>
          <w:rFonts w:ascii="Palatino Linotype" w:hAnsi="Palatino Linotype"/>
          <w:i/>
          <w:color w:val="231F20"/>
          <w:sz w:val="18"/>
        </w:rPr>
        <w:t>Phùng</w:t>
      </w:r>
      <w:r>
        <w:rPr>
          <w:rFonts w:ascii="Palatino Linotype" w:hAnsi="Palatino Linotype"/>
          <w:i/>
          <w:color w:val="231F20"/>
          <w:spacing w:val="-7"/>
          <w:sz w:val="18"/>
        </w:rPr>
        <w:t xml:space="preserve"> </w:t>
      </w:r>
      <w:r>
        <w:rPr>
          <w:rFonts w:ascii="Palatino Linotype" w:hAnsi="Palatino Linotype"/>
          <w:i/>
          <w:color w:val="231F20"/>
          <w:sz w:val="18"/>
        </w:rPr>
        <w:t>Nguyên]</w:t>
      </w:r>
      <w:r>
        <w:rPr>
          <w:rFonts w:ascii="Palatino Linotype" w:hAnsi="Palatino Linotype"/>
          <w:i/>
          <w:color w:val="231F20"/>
          <w:spacing w:val="-9"/>
          <w:sz w:val="18"/>
        </w:rPr>
        <w:t xml:space="preserve"> </w:t>
      </w:r>
      <w:r>
        <w:rPr>
          <w:color w:val="231F20"/>
          <w:sz w:val="18"/>
        </w:rPr>
        <w:t>by</w:t>
      </w:r>
      <w:r>
        <w:rPr>
          <w:color w:val="231F20"/>
          <w:spacing w:val="-7"/>
          <w:sz w:val="18"/>
        </w:rPr>
        <w:t xml:space="preserve"> </w:t>
      </w:r>
      <w:r>
        <w:rPr>
          <w:color w:val="231F20"/>
          <w:sz w:val="18"/>
        </w:rPr>
        <w:t>Hoàng</w:t>
      </w:r>
      <w:r>
        <w:rPr>
          <w:color w:val="231F20"/>
          <w:spacing w:val="-7"/>
          <w:sz w:val="18"/>
        </w:rPr>
        <w:t xml:space="preserve"> </w:t>
      </w:r>
      <w:r>
        <w:rPr>
          <w:color w:val="231F20"/>
          <w:sz w:val="18"/>
        </w:rPr>
        <w:t>Xuân</w:t>
      </w:r>
      <w:r>
        <w:rPr>
          <w:color w:val="231F20"/>
          <w:spacing w:val="-8"/>
          <w:sz w:val="18"/>
        </w:rPr>
        <w:t xml:space="preserve"> </w:t>
      </w:r>
      <w:r>
        <w:rPr>
          <w:color w:val="231F20"/>
          <w:sz w:val="18"/>
        </w:rPr>
        <w:t>Chính</w:t>
      </w:r>
      <w:r>
        <w:rPr>
          <w:color w:val="231F20"/>
          <w:spacing w:val="-7"/>
          <w:sz w:val="18"/>
        </w:rPr>
        <w:t xml:space="preserve"> </w:t>
      </w:r>
      <w:r>
        <w:rPr>
          <w:color w:val="231F20"/>
          <w:sz w:val="18"/>
        </w:rPr>
        <w:t>and Nguyễn Ngọc Bích.</w:t>
      </w:r>
    </w:p>
    <w:p w:rsidR="009E0961" w:rsidRDefault="00183599">
      <w:pPr>
        <w:spacing w:line="244" w:lineRule="auto"/>
        <w:ind w:left="1416" w:right="790" w:firstLine="340"/>
        <w:jc w:val="both"/>
        <w:rPr>
          <w:sz w:val="18"/>
        </w:rPr>
      </w:pPr>
      <w:r>
        <w:rPr>
          <w:color w:val="231F20"/>
          <w:sz w:val="18"/>
        </w:rPr>
        <w:t xml:space="preserve">For the nearly sixteen centuries of history, we rely inevitably on Chinese and Chinese-style dynastic chronicles translated into French, Vietnamese and English. </w:t>
      </w:r>
      <w:r>
        <w:rPr>
          <w:color w:val="231F20"/>
          <w:spacing w:val="-2"/>
          <w:sz w:val="18"/>
        </w:rPr>
        <w:t>The</w:t>
      </w:r>
      <w:r>
        <w:rPr>
          <w:color w:val="231F20"/>
          <w:spacing w:val="-10"/>
          <w:sz w:val="18"/>
        </w:rPr>
        <w:t xml:space="preserve"> </w:t>
      </w:r>
      <w:r>
        <w:rPr>
          <w:color w:val="231F20"/>
          <w:spacing w:val="-2"/>
          <w:sz w:val="18"/>
        </w:rPr>
        <w:t>main</w:t>
      </w:r>
      <w:r>
        <w:rPr>
          <w:color w:val="231F20"/>
          <w:spacing w:val="-9"/>
          <w:sz w:val="18"/>
        </w:rPr>
        <w:t xml:space="preserve"> </w:t>
      </w:r>
      <w:r>
        <w:rPr>
          <w:color w:val="231F20"/>
          <w:spacing w:val="-2"/>
          <w:sz w:val="18"/>
        </w:rPr>
        <w:t>texts</w:t>
      </w:r>
      <w:r>
        <w:rPr>
          <w:color w:val="231F20"/>
          <w:spacing w:val="-9"/>
          <w:sz w:val="18"/>
        </w:rPr>
        <w:t xml:space="preserve"> </w:t>
      </w:r>
      <w:r>
        <w:rPr>
          <w:color w:val="231F20"/>
          <w:spacing w:val="-2"/>
          <w:sz w:val="18"/>
        </w:rPr>
        <w:t>in</w:t>
      </w:r>
      <w:r>
        <w:rPr>
          <w:color w:val="231F20"/>
          <w:spacing w:val="-9"/>
          <w:sz w:val="18"/>
        </w:rPr>
        <w:t xml:space="preserve"> </w:t>
      </w:r>
      <w:r>
        <w:rPr>
          <w:color w:val="231F20"/>
          <w:spacing w:val="-2"/>
          <w:sz w:val="18"/>
        </w:rPr>
        <w:t>Chinese</w:t>
      </w:r>
      <w:r>
        <w:rPr>
          <w:color w:val="231F20"/>
          <w:spacing w:val="-9"/>
          <w:sz w:val="18"/>
        </w:rPr>
        <w:t xml:space="preserve"> </w:t>
      </w:r>
      <w:r>
        <w:rPr>
          <w:color w:val="231F20"/>
          <w:spacing w:val="-2"/>
          <w:sz w:val="18"/>
        </w:rPr>
        <w:t>and</w:t>
      </w:r>
      <w:r>
        <w:rPr>
          <w:color w:val="231F20"/>
          <w:spacing w:val="-10"/>
          <w:sz w:val="18"/>
        </w:rPr>
        <w:t xml:space="preserve"> </w:t>
      </w:r>
      <w:r>
        <w:rPr>
          <w:rFonts w:ascii="Palatino Linotype" w:hAnsi="Palatino Linotype"/>
          <w:i/>
          <w:color w:val="231F20"/>
          <w:spacing w:val="-2"/>
          <w:sz w:val="18"/>
        </w:rPr>
        <w:t>Nôm</w:t>
      </w:r>
      <w:r>
        <w:rPr>
          <w:color w:val="231F20"/>
          <w:spacing w:val="-2"/>
          <w:sz w:val="18"/>
        </w:rPr>
        <w:t>,</w:t>
      </w:r>
      <w:r>
        <w:rPr>
          <w:color w:val="231F20"/>
          <w:spacing w:val="-9"/>
          <w:sz w:val="18"/>
        </w:rPr>
        <w:t xml:space="preserve"> </w:t>
      </w:r>
      <w:r>
        <w:rPr>
          <w:color w:val="231F20"/>
          <w:spacing w:val="-2"/>
          <w:sz w:val="18"/>
        </w:rPr>
        <w:t>a</w:t>
      </w:r>
      <w:r>
        <w:rPr>
          <w:color w:val="231F20"/>
          <w:spacing w:val="-9"/>
          <w:sz w:val="18"/>
        </w:rPr>
        <w:t xml:space="preserve"> </w:t>
      </w:r>
      <w:r>
        <w:rPr>
          <w:color w:val="231F20"/>
          <w:spacing w:val="-2"/>
          <w:sz w:val="18"/>
        </w:rPr>
        <w:t>vernacular,</w:t>
      </w:r>
      <w:r>
        <w:rPr>
          <w:color w:val="231F20"/>
          <w:spacing w:val="-9"/>
          <w:sz w:val="18"/>
        </w:rPr>
        <w:t xml:space="preserve"> </w:t>
      </w:r>
      <w:r>
        <w:rPr>
          <w:color w:val="231F20"/>
          <w:spacing w:val="-2"/>
          <w:sz w:val="18"/>
        </w:rPr>
        <w:t>character-based</w:t>
      </w:r>
      <w:r>
        <w:rPr>
          <w:color w:val="231F20"/>
          <w:spacing w:val="-9"/>
          <w:sz w:val="18"/>
        </w:rPr>
        <w:t xml:space="preserve"> </w:t>
      </w:r>
      <w:r>
        <w:rPr>
          <w:color w:val="231F20"/>
          <w:spacing w:val="-2"/>
          <w:sz w:val="18"/>
        </w:rPr>
        <w:t>Vietnamese</w:t>
      </w:r>
      <w:r>
        <w:rPr>
          <w:color w:val="231F20"/>
          <w:spacing w:val="-9"/>
          <w:sz w:val="18"/>
        </w:rPr>
        <w:t xml:space="preserve"> </w:t>
      </w:r>
      <w:r>
        <w:rPr>
          <w:color w:val="231F20"/>
          <w:spacing w:val="-2"/>
          <w:sz w:val="18"/>
        </w:rPr>
        <w:t xml:space="preserve">script, </w:t>
      </w:r>
      <w:r>
        <w:rPr>
          <w:color w:val="231F20"/>
          <w:w w:val="95"/>
          <w:sz w:val="18"/>
        </w:rPr>
        <w:t>are</w:t>
      </w:r>
      <w:r>
        <w:rPr>
          <w:color w:val="231F20"/>
          <w:spacing w:val="-11"/>
          <w:w w:val="95"/>
          <w:sz w:val="18"/>
        </w:rPr>
        <w:t xml:space="preserve"> </w:t>
      </w:r>
      <w:r>
        <w:rPr>
          <w:color w:val="231F20"/>
          <w:w w:val="95"/>
          <w:sz w:val="18"/>
        </w:rPr>
        <w:t>grouped</w:t>
      </w:r>
      <w:r>
        <w:rPr>
          <w:color w:val="231F20"/>
          <w:spacing w:val="-9"/>
          <w:w w:val="95"/>
          <w:sz w:val="18"/>
        </w:rPr>
        <w:t xml:space="preserve"> </w:t>
      </w:r>
      <w:r>
        <w:rPr>
          <w:color w:val="231F20"/>
          <w:w w:val="95"/>
          <w:sz w:val="18"/>
        </w:rPr>
        <w:t>in</w:t>
      </w:r>
      <w:r>
        <w:rPr>
          <w:color w:val="231F20"/>
          <w:spacing w:val="-9"/>
          <w:w w:val="95"/>
          <w:sz w:val="18"/>
        </w:rPr>
        <w:t xml:space="preserve"> </w:t>
      </w:r>
      <w:r>
        <w:rPr>
          <w:color w:val="231F20"/>
          <w:w w:val="95"/>
          <w:sz w:val="18"/>
        </w:rPr>
        <w:t>works</w:t>
      </w:r>
      <w:r>
        <w:rPr>
          <w:color w:val="231F20"/>
          <w:spacing w:val="-9"/>
          <w:w w:val="95"/>
          <w:sz w:val="18"/>
        </w:rPr>
        <w:t xml:space="preserve"> </w:t>
      </w:r>
      <w:r>
        <w:rPr>
          <w:color w:val="231F20"/>
          <w:w w:val="95"/>
          <w:sz w:val="18"/>
        </w:rPr>
        <w:t>such</w:t>
      </w:r>
      <w:r>
        <w:rPr>
          <w:color w:val="231F20"/>
          <w:spacing w:val="-9"/>
          <w:w w:val="95"/>
          <w:sz w:val="18"/>
        </w:rPr>
        <w:t xml:space="preserve"> </w:t>
      </w:r>
      <w:r>
        <w:rPr>
          <w:color w:val="231F20"/>
          <w:w w:val="95"/>
          <w:sz w:val="18"/>
        </w:rPr>
        <w:t>as</w:t>
      </w:r>
      <w:r>
        <w:rPr>
          <w:color w:val="231F20"/>
          <w:spacing w:val="-9"/>
          <w:w w:val="95"/>
          <w:sz w:val="18"/>
        </w:rPr>
        <w:t xml:space="preserve"> </w:t>
      </w:r>
      <w:r>
        <w:rPr>
          <w:rFonts w:ascii="Palatino Linotype" w:hAnsi="Palatino Linotype"/>
          <w:i/>
          <w:color w:val="231F20"/>
          <w:w w:val="95"/>
          <w:sz w:val="18"/>
        </w:rPr>
        <w:t>Đại</w:t>
      </w:r>
      <w:r>
        <w:rPr>
          <w:rFonts w:ascii="Palatino Linotype" w:hAnsi="Palatino Linotype"/>
          <w:i/>
          <w:color w:val="231F20"/>
          <w:spacing w:val="-9"/>
          <w:w w:val="95"/>
          <w:sz w:val="18"/>
        </w:rPr>
        <w:t xml:space="preserve"> </w:t>
      </w:r>
      <w:r>
        <w:rPr>
          <w:rFonts w:ascii="Palatino Linotype" w:hAnsi="Palatino Linotype"/>
          <w:i/>
          <w:color w:val="231F20"/>
          <w:w w:val="95"/>
          <w:sz w:val="18"/>
        </w:rPr>
        <w:t>Việt</w:t>
      </w:r>
      <w:r>
        <w:rPr>
          <w:rFonts w:ascii="Palatino Linotype" w:hAnsi="Palatino Linotype"/>
          <w:i/>
          <w:color w:val="231F20"/>
          <w:spacing w:val="-9"/>
          <w:w w:val="95"/>
          <w:sz w:val="18"/>
        </w:rPr>
        <w:t xml:space="preserve"> </w:t>
      </w:r>
      <w:r>
        <w:rPr>
          <w:rFonts w:ascii="Palatino Linotype" w:hAnsi="Palatino Linotype"/>
          <w:i/>
          <w:color w:val="231F20"/>
          <w:w w:val="95"/>
          <w:sz w:val="18"/>
        </w:rPr>
        <w:t>Sử</w:t>
      </w:r>
      <w:r>
        <w:rPr>
          <w:rFonts w:ascii="Palatino Linotype" w:hAnsi="Palatino Linotype"/>
          <w:i/>
          <w:color w:val="231F20"/>
          <w:spacing w:val="-9"/>
          <w:w w:val="95"/>
          <w:sz w:val="18"/>
        </w:rPr>
        <w:t xml:space="preserve"> </w:t>
      </w:r>
      <w:r>
        <w:rPr>
          <w:rFonts w:ascii="Palatino Linotype" w:hAnsi="Palatino Linotype"/>
          <w:i/>
          <w:color w:val="231F20"/>
          <w:w w:val="95"/>
          <w:sz w:val="18"/>
        </w:rPr>
        <w:t>Ký</w:t>
      </w:r>
      <w:r>
        <w:rPr>
          <w:rFonts w:ascii="Palatino Linotype" w:hAnsi="Palatino Linotype"/>
          <w:i/>
          <w:color w:val="231F20"/>
          <w:spacing w:val="-9"/>
          <w:w w:val="95"/>
          <w:sz w:val="18"/>
        </w:rPr>
        <w:t xml:space="preserve"> </w:t>
      </w:r>
      <w:r>
        <w:rPr>
          <w:rFonts w:ascii="Palatino Linotype" w:hAnsi="Palatino Linotype"/>
          <w:i/>
          <w:color w:val="231F20"/>
          <w:w w:val="95"/>
          <w:sz w:val="18"/>
        </w:rPr>
        <w:t>Toàn</w:t>
      </w:r>
      <w:r>
        <w:rPr>
          <w:rFonts w:ascii="Palatino Linotype" w:hAnsi="Palatino Linotype"/>
          <w:i/>
          <w:color w:val="231F20"/>
          <w:spacing w:val="-9"/>
          <w:w w:val="95"/>
          <w:sz w:val="18"/>
        </w:rPr>
        <w:t xml:space="preserve"> </w:t>
      </w:r>
      <w:r>
        <w:rPr>
          <w:rFonts w:ascii="Palatino Linotype" w:hAnsi="Palatino Linotype"/>
          <w:i/>
          <w:color w:val="231F20"/>
          <w:w w:val="95"/>
          <w:sz w:val="18"/>
        </w:rPr>
        <w:t>Thư</w:t>
      </w:r>
      <w:r>
        <w:rPr>
          <w:rFonts w:ascii="Palatino Linotype" w:hAnsi="Palatino Linotype"/>
          <w:i/>
          <w:color w:val="231F20"/>
          <w:spacing w:val="-9"/>
          <w:w w:val="95"/>
          <w:sz w:val="18"/>
        </w:rPr>
        <w:t xml:space="preserve"> </w:t>
      </w:r>
      <w:r>
        <w:rPr>
          <w:rFonts w:ascii="Palatino Linotype" w:hAnsi="Palatino Linotype"/>
          <w:i/>
          <w:color w:val="231F20"/>
          <w:w w:val="95"/>
          <w:sz w:val="18"/>
        </w:rPr>
        <w:t>[Complete</w:t>
      </w:r>
      <w:r>
        <w:rPr>
          <w:rFonts w:ascii="Palatino Linotype" w:hAnsi="Palatino Linotype"/>
          <w:i/>
          <w:color w:val="231F20"/>
          <w:spacing w:val="-9"/>
          <w:w w:val="95"/>
          <w:sz w:val="18"/>
        </w:rPr>
        <w:t xml:space="preserve"> </w:t>
      </w:r>
      <w:r>
        <w:rPr>
          <w:rFonts w:ascii="Palatino Linotype" w:hAnsi="Palatino Linotype"/>
          <w:i/>
          <w:color w:val="231F20"/>
          <w:w w:val="95"/>
          <w:sz w:val="18"/>
        </w:rPr>
        <w:t>Book</w:t>
      </w:r>
      <w:r>
        <w:rPr>
          <w:rFonts w:ascii="Palatino Linotype" w:hAnsi="Palatino Linotype"/>
          <w:i/>
          <w:color w:val="231F20"/>
          <w:spacing w:val="-9"/>
          <w:w w:val="95"/>
          <w:sz w:val="18"/>
        </w:rPr>
        <w:t xml:space="preserve"> </w:t>
      </w:r>
      <w:r>
        <w:rPr>
          <w:rFonts w:ascii="Palatino Linotype" w:hAnsi="Palatino Linotype"/>
          <w:i/>
          <w:color w:val="231F20"/>
          <w:w w:val="95"/>
          <w:sz w:val="18"/>
        </w:rPr>
        <w:t>of</w:t>
      </w:r>
      <w:r>
        <w:rPr>
          <w:rFonts w:ascii="Palatino Linotype" w:hAnsi="Palatino Linotype"/>
          <w:i/>
          <w:color w:val="231F20"/>
          <w:spacing w:val="-9"/>
          <w:w w:val="95"/>
          <w:sz w:val="18"/>
        </w:rPr>
        <w:t xml:space="preserve"> </w:t>
      </w:r>
      <w:r>
        <w:rPr>
          <w:rFonts w:ascii="Palatino Linotype" w:hAnsi="Palatino Linotype"/>
          <w:i/>
          <w:color w:val="231F20"/>
          <w:w w:val="95"/>
          <w:sz w:val="18"/>
        </w:rPr>
        <w:t>the</w:t>
      </w:r>
      <w:r>
        <w:rPr>
          <w:rFonts w:ascii="Palatino Linotype" w:hAnsi="Palatino Linotype"/>
          <w:i/>
          <w:color w:val="231F20"/>
          <w:spacing w:val="-9"/>
          <w:w w:val="95"/>
          <w:sz w:val="18"/>
        </w:rPr>
        <w:t xml:space="preserve"> </w:t>
      </w:r>
      <w:r>
        <w:rPr>
          <w:rFonts w:ascii="Palatino Linotype" w:hAnsi="Palatino Linotype"/>
          <w:i/>
          <w:color w:val="231F20"/>
          <w:w w:val="95"/>
          <w:sz w:val="18"/>
        </w:rPr>
        <w:t xml:space="preserve">Historical </w:t>
      </w:r>
      <w:r>
        <w:rPr>
          <w:rFonts w:ascii="Palatino Linotype" w:hAnsi="Palatino Linotype"/>
          <w:i/>
          <w:color w:val="231F20"/>
          <w:sz w:val="18"/>
        </w:rPr>
        <w:t>records</w:t>
      </w:r>
      <w:r>
        <w:rPr>
          <w:rFonts w:ascii="Palatino Linotype" w:hAnsi="Palatino Linotype"/>
          <w:i/>
          <w:color w:val="231F20"/>
          <w:spacing w:val="-3"/>
          <w:sz w:val="18"/>
        </w:rPr>
        <w:t xml:space="preserve"> </w:t>
      </w:r>
      <w:r>
        <w:rPr>
          <w:rFonts w:ascii="Palatino Linotype" w:hAnsi="Palatino Linotype"/>
          <w:i/>
          <w:color w:val="231F20"/>
          <w:sz w:val="18"/>
        </w:rPr>
        <w:t>of</w:t>
      </w:r>
      <w:r>
        <w:rPr>
          <w:rFonts w:ascii="Palatino Linotype" w:hAnsi="Palatino Linotype"/>
          <w:i/>
          <w:color w:val="231F20"/>
          <w:spacing w:val="-3"/>
          <w:sz w:val="18"/>
        </w:rPr>
        <w:t xml:space="preserve"> </w:t>
      </w:r>
      <w:r>
        <w:rPr>
          <w:rFonts w:ascii="Palatino Linotype" w:hAnsi="Palatino Linotype"/>
          <w:i/>
          <w:color w:val="231F20"/>
          <w:sz w:val="18"/>
        </w:rPr>
        <w:t>Great</w:t>
      </w:r>
      <w:r>
        <w:rPr>
          <w:rFonts w:ascii="Palatino Linotype" w:hAnsi="Palatino Linotype"/>
          <w:i/>
          <w:color w:val="231F20"/>
          <w:spacing w:val="-3"/>
          <w:sz w:val="18"/>
        </w:rPr>
        <w:t xml:space="preserve"> </w:t>
      </w:r>
      <w:r>
        <w:rPr>
          <w:rFonts w:ascii="Palatino Linotype" w:hAnsi="Palatino Linotype"/>
          <w:i/>
          <w:color w:val="231F20"/>
          <w:sz w:val="18"/>
        </w:rPr>
        <w:t>Viet]</w:t>
      </w:r>
      <w:r>
        <w:rPr>
          <w:color w:val="231F20"/>
          <w:sz w:val="18"/>
        </w:rPr>
        <w:t>,</w:t>
      </w:r>
      <w:r>
        <w:rPr>
          <w:color w:val="231F20"/>
          <w:spacing w:val="-4"/>
          <w:sz w:val="18"/>
        </w:rPr>
        <w:t xml:space="preserve"> </w:t>
      </w:r>
      <w:r>
        <w:rPr>
          <w:color w:val="231F20"/>
          <w:sz w:val="18"/>
        </w:rPr>
        <w:t>vol.</w:t>
      </w:r>
      <w:r>
        <w:rPr>
          <w:color w:val="231F20"/>
          <w:spacing w:val="-4"/>
          <w:sz w:val="18"/>
        </w:rPr>
        <w:t xml:space="preserve"> </w:t>
      </w:r>
      <w:r>
        <w:rPr>
          <w:color w:val="231F20"/>
          <w:sz w:val="13"/>
        </w:rPr>
        <w:t>I</w:t>
      </w:r>
      <w:r>
        <w:rPr>
          <w:color w:val="231F20"/>
          <w:sz w:val="18"/>
        </w:rPr>
        <w:t>,</w:t>
      </w:r>
      <w:r>
        <w:rPr>
          <w:color w:val="231F20"/>
          <w:spacing w:val="-3"/>
          <w:sz w:val="18"/>
        </w:rPr>
        <w:t xml:space="preserve"> </w:t>
      </w:r>
      <w:r>
        <w:rPr>
          <w:color w:val="231F20"/>
          <w:sz w:val="18"/>
        </w:rPr>
        <w:t>trans.</w:t>
      </w:r>
      <w:r>
        <w:rPr>
          <w:color w:val="231F20"/>
          <w:spacing w:val="-3"/>
          <w:sz w:val="18"/>
        </w:rPr>
        <w:t xml:space="preserve"> </w:t>
      </w:r>
      <w:r>
        <w:rPr>
          <w:color w:val="231F20"/>
          <w:sz w:val="18"/>
        </w:rPr>
        <w:t>Cao</w:t>
      </w:r>
      <w:r>
        <w:rPr>
          <w:color w:val="231F20"/>
          <w:spacing w:val="-3"/>
          <w:sz w:val="18"/>
        </w:rPr>
        <w:t xml:space="preserve"> </w:t>
      </w:r>
      <w:r>
        <w:rPr>
          <w:color w:val="231F20"/>
          <w:sz w:val="18"/>
        </w:rPr>
        <w:t>Huy</w:t>
      </w:r>
      <w:r>
        <w:rPr>
          <w:color w:val="231F20"/>
          <w:spacing w:val="-3"/>
          <w:sz w:val="18"/>
        </w:rPr>
        <w:t xml:space="preserve"> </w:t>
      </w:r>
      <w:r>
        <w:rPr>
          <w:color w:val="231F20"/>
          <w:sz w:val="18"/>
        </w:rPr>
        <w:t>Giu,</w:t>
      </w:r>
      <w:r>
        <w:rPr>
          <w:color w:val="231F20"/>
          <w:spacing w:val="-4"/>
          <w:sz w:val="18"/>
        </w:rPr>
        <w:t xml:space="preserve"> </w:t>
      </w:r>
      <w:r>
        <w:rPr>
          <w:color w:val="231F20"/>
          <w:sz w:val="18"/>
        </w:rPr>
        <w:t>ed.</w:t>
      </w:r>
      <w:r>
        <w:rPr>
          <w:color w:val="231F20"/>
          <w:spacing w:val="-3"/>
          <w:sz w:val="18"/>
        </w:rPr>
        <w:t xml:space="preserve"> </w:t>
      </w:r>
      <w:r>
        <w:rPr>
          <w:color w:val="231F20"/>
          <w:sz w:val="18"/>
        </w:rPr>
        <w:t>Đào</w:t>
      </w:r>
      <w:r>
        <w:rPr>
          <w:color w:val="231F20"/>
          <w:spacing w:val="-3"/>
          <w:sz w:val="18"/>
        </w:rPr>
        <w:t xml:space="preserve"> </w:t>
      </w:r>
      <w:r>
        <w:rPr>
          <w:color w:val="231F20"/>
          <w:sz w:val="18"/>
        </w:rPr>
        <w:t>Duy</w:t>
      </w:r>
      <w:r>
        <w:rPr>
          <w:color w:val="231F20"/>
          <w:spacing w:val="-3"/>
          <w:sz w:val="18"/>
        </w:rPr>
        <w:t xml:space="preserve"> </w:t>
      </w:r>
      <w:r>
        <w:rPr>
          <w:color w:val="231F20"/>
          <w:sz w:val="18"/>
        </w:rPr>
        <w:t>Anh</w:t>
      </w:r>
      <w:r>
        <w:rPr>
          <w:color w:val="231F20"/>
          <w:spacing w:val="-3"/>
          <w:sz w:val="18"/>
        </w:rPr>
        <w:t xml:space="preserve"> </w:t>
      </w:r>
      <w:r>
        <w:rPr>
          <w:color w:val="231F20"/>
          <w:sz w:val="18"/>
        </w:rPr>
        <w:t>(Hanoi,</w:t>
      </w:r>
      <w:r>
        <w:rPr>
          <w:color w:val="231F20"/>
          <w:spacing w:val="-3"/>
          <w:sz w:val="18"/>
        </w:rPr>
        <w:t xml:space="preserve"> </w:t>
      </w:r>
      <w:r>
        <w:rPr>
          <w:color w:val="231F20"/>
          <w:sz w:val="18"/>
        </w:rPr>
        <w:t xml:space="preserve">1967); </w:t>
      </w:r>
      <w:r>
        <w:rPr>
          <w:color w:val="231F20"/>
          <w:spacing w:val="-2"/>
          <w:sz w:val="18"/>
        </w:rPr>
        <w:t>vols.</w:t>
      </w:r>
      <w:r>
        <w:rPr>
          <w:color w:val="231F20"/>
          <w:spacing w:val="-10"/>
          <w:sz w:val="18"/>
        </w:rPr>
        <w:t xml:space="preserve"> </w:t>
      </w:r>
      <w:r>
        <w:rPr>
          <w:smallCaps/>
          <w:color w:val="231F20"/>
          <w:spacing w:val="-2"/>
          <w:sz w:val="18"/>
        </w:rPr>
        <w:t>ii</w:t>
      </w:r>
      <w:r>
        <w:rPr>
          <w:color w:val="231F20"/>
          <w:spacing w:val="-2"/>
          <w:sz w:val="18"/>
        </w:rPr>
        <w:t>–</w:t>
      </w:r>
      <w:r>
        <w:rPr>
          <w:smallCaps/>
          <w:color w:val="231F20"/>
          <w:spacing w:val="-2"/>
          <w:sz w:val="18"/>
        </w:rPr>
        <w:t>i</w:t>
      </w:r>
      <w:r>
        <w:rPr>
          <w:color w:val="231F20"/>
          <w:spacing w:val="-2"/>
          <w:sz w:val="18"/>
        </w:rPr>
        <w:t>v,</w:t>
      </w:r>
      <w:r>
        <w:rPr>
          <w:color w:val="231F20"/>
          <w:spacing w:val="-9"/>
          <w:sz w:val="18"/>
        </w:rPr>
        <w:t xml:space="preserve"> </w:t>
      </w:r>
      <w:r>
        <w:rPr>
          <w:color w:val="231F20"/>
          <w:spacing w:val="-2"/>
          <w:sz w:val="18"/>
        </w:rPr>
        <w:t>trans.</w:t>
      </w:r>
      <w:r>
        <w:rPr>
          <w:color w:val="231F20"/>
          <w:spacing w:val="-9"/>
          <w:sz w:val="18"/>
        </w:rPr>
        <w:t xml:space="preserve"> </w:t>
      </w:r>
      <w:r>
        <w:rPr>
          <w:color w:val="231F20"/>
          <w:spacing w:val="-2"/>
          <w:sz w:val="18"/>
        </w:rPr>
        <w:t>Hoàng</w:t>
      </w:r>
      <w:r>
        <w:rPr>
          <w:color w:val="231F20"/>
          <w:spacing w:val="-9"/>
          <w:sz w:val="18"/>
        </w:rPr>
        <w:t xml:space="preserve"> </w:t>
      </w:r>
      <w:r>
        <w:rPr>
          <w:color w:val="231F20"/>
          <w:spacing w:val="-2"/>
          <w:sz w:val="18"/>
        </w:rPr>
        <w:t>Văn</w:t>
      </w:r>
      <w:r>
        <w:rPr>
          <w:color w:val="231F20"/>
          <w:spacing w:val="-10"/>
          <w:sz w:val="18"/>
        </w:rPr>
        <w:t xml:space="preserve"> </w:t>
      </w:r>
      <w:r>
        <w:rPr>
          <w:color w:val="231F20"/>
          <w:spacing w:val="-2"/>
          <w:sz w:val="18"/>
        </w:rPr>
        <w:t>Lâu,</w:t>
      </w:r>
      <w:r>
        <w:rPr>
          <w:color w:val="231F20"/>
          <w:spacing w:val="-9"/>
          <w:sz w:val="18"/>
        </w:rPr>
        <w:t xml:space="preserve"> </w:t>
      </w:r>
      <w:r>
        <w:rPr>
          <w:color w:val="231F20"/>
          <w:spacing w:val="-2"/>
          <w:sz w:val="18"/>
        </w:rPr>
        <w:t>ed.</w:t>
      </w:r>
      <w:r>
        <w:rPr>
          <w:color w:val="231F20"/>
          <w:spacing w:val="-9"/>
          <w:sz w:val="18"/>
        </w:rPr>
        <w:t xml:space="preserve"> </w:t>
      </w:r>
      <w:r>
        <w:rPr>
          <w:color w:val="231F20"/>
          <w:spacing w:val="-2"/>
          <w:sz w:val="18"/>
        </w:rPr>
        <w:t>Hà</w:t>
      </w:r>
      <w:r>
        <w:rPr>
          <w:color w:val="231F20"/>
          <w:spacing w:val="-9"/>
          <w:sz w:val="18"/>
        </w:rPr>
        <w:t xml:space="preserve"> </w:t>
      </w:r>
      <w:r>
        <w:rPr>
          <w:color w:val="231F20"/>
          <w:spacing w:val="-2"/>
          <w:sz w:val="18"/>
        </w:rPr>
        <w:t>Văn</w:t>
      </w:r>
      <w:r>
        <w:rPr>
          <w:color w:val="231F20"/>
          <w:spacing w:val="-10"/>
          <w:sz w:val="18"/>
        </w:rPr>
        <w:t xml:space="preserve"> </w:t>
      </w:r>
      <w:r>
        <w:rPr>
          <w:color w:val="231F20"/>
          <w:spacing w:val="-2"/>
          <w:sz w:val="18"/>
        </w:rPr>
        <w:t>Tấn</w:t>
      </w:r>
      <w:r>
        <w:rPr>
          <w:color w:val="231F20"/>
          <w:spacing w:val="-9"/>
          <w:sz w:val="18"/>
        </w:rPr>
        <w:t xml:space="preserve"> </w:t>
      </w:r>
      <w:r>
        <w:rPr>
          <w:color w:val="231F20"/>
          <w:spacing w:val="-2"/>
          <w:sz w:val="18"/>
        </w:rPr>
        <w:t>(Hanoi,</w:t>
      </w:r>
      <w:r>
        <w:rPr>
          <w:color w:val="231F20"/>
          <w:spacing w:val="-9"/>
          <w:sz w:val="18"/>
        </w:rPr>
        <w:t xml:space="preserve"> </w:t>
      </w:r>
      <w:r>
        <w:rPr>
          <w:color w:val="231F20"/>
          <w:spacing w:val="-2"/>
          <w:sz w:val="18"/>
        </w:rPr>
        <w:t>2004).</w:t>
      </w:r>
      <w:r>
        <w:rPr>
          <w:color w:val="231F20"/>
          <w:spacing w:val="-9"/>
          <w:sz w:val="18"/>
        </w:rPr>
        <w:t xml:space="preserve"> </w:t>
      </w:r>
      <w:r>
        <w:rPr>
          <w:color w:val="231F20"/>
          <w:spacing w:val="-2"/>
          <w:sz w:val="18"/>
        </w:rPr>
        <w:t>These</w:t>
      </w:r>
      <w:r>
        <w:rPr>
          <w:color w:val="231F20"/>
          <w:spacing w:val="-10"/>
          <w:sz w:val="18"/>
        </w:rPr>
        <w:t xml:space="preserve"> </w:t>
      </w:r>
      <w:r>
        <w:rPr>
          <w:color w:val="231F20"/>
          <w:spacing w:val="-2"/>
          <w:sz w:val="18"/>
        </w:rPr>
        <w:t>four</w:t>
      </w:r>
      <w:r>
        <w:rPr>
          <w:color w:val="231F20"/>
          <w:spacing w:val="-9"/>
          <w:sz w:val="18"/>
        </w:rPr>
        <w:t xml:space="preserve"> </w:t>
      </w:r>
      <w:r>
        <w:rPr>
          <w:color w:val="231F20"/>
          <w:spacing w:val="-2"/>
          <w:sz w:val="18"/>
        </w:rPr>
        <w:t>volumes form</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annals</w:t>
      </w:r>
      <w:r>
        <w:rPr>
          <w:color w:val="231F20"/>
          <w:spacing w:val="-8"/>
          <w:sz w:val="18"/>
        </w:rPr>
        <w:t xml:space="preserve"> </w:t>
      </w:r>
      <w:r>
        <w:rPr>
          <w:color w:val="231F20"/>
          <w:spacing w:val="-2"/>
          <w:sz w:val="18"/>
        </w:rPr>
        <w:t>of</w:t>
      </w:r>
      <w:r>
        <w:rPr>
          <w:color w:val="231F20"/>
          <w:spacing w:val="-8"/>
          <w:sz w:val="18"/>
        </w:rPr>
        <w:t xml:space="preserve"> </w:t>
      </w:r>
      <w:r>
        <w:rPr>
          <w:color w:val="231F20"/>
          <w:spacing w:val="-2"/>
          <w:sz w:val="18"/>
        </w:rPr>
        <w:t>events</w:t>
      </w:r>
      <w:r>
        <w:rPr>
          <w:color w:val="231F20"/>
          <w:spacing w:val="-8"/>
          <w:sz w:val="18"/>
        </w:rPr>
        <w:t xml:space="preserve"> </w:t>
      </w:r>
      <w:r>
        <w:rPr>
          <w:color w:val="231F20"/>
          <w:spacing w:val="-2"/>
          <w:sz w:val="18"/>
        </w:rPr>
        <w:t>in</w:t>
      </w:r>
      <w:r>
        <w:rPr>
          <w:color w:val="231F20"/>
          <w:spacing w:val="-8"/>
          <w:sz w:val="18"/>
        </w:rPr>
        <w:t xml:space="preserve"> </w:t>
      </w:r>
      <w:r>
        <w:rPr>
          <w:color w:val="231F20"/>
          <w:spacing w:val="-2"/>
          <w:sz w:val="18"/>
        </w:rPr>
        <w:t>Vietnam</w:t>
      </w:r>
      <w:r>
        <w:rPr>
          <w:color w:val="231F20"/>
          <w:spacing w:val="-8"/>
          <w:sz w:val="18"/>
        </w:rPr>
        <w:t xml:space="preserve"> </w:t>
      </w:r>
      <w:r>
        <w:rPr>
          <w:color w:val="231F20"/>
          <w:spacing w:val="-2"/>
          <w:sz w:val="18"/>
        </w:rPr>
        <w:t>from</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time</w:t>
      </w:r>
      <w:r>
        <w:rPr>
          <w:color w:val="231F20"/>
          <w:spacing w:val="-8"/>
          <w:sz w:val="18"/>
        </w:rPr>
        <w:t xml:space="preserve"> </w:t>
      </w:r>
      <w:r>
        <w:rPr>
          <w:color w:val="231F20"/>
          <w:spacing w:val="-2"/>
          <w:sz w:val="18"/>
        </w:rPr>
        <w:t>of</w:t>
      </w:r>
      <w:r>
        <w:rPr>
          <w:color w:val="231F20"/>
          <w:spacing w:val="-8"/>
          <w:sz w:val="18"/>
        </w:rPr>
        <w:t xml:space="preserve"> </w:t>
      </w:r>
      <w:r>
        <w:rPr>
          <w:color w:val="231F20"/>
          <w:spacing w:val="-2"/>
          <w:sz w:val="18"/>
        </w:rPr>
        <w:t>Hồng</w:t>
      </w:r>
      <w:r>
        <w:rPr>
          <w:color w:val="231F20"/>
          <w:spacing w:val="-8"/>
          <w:sz w:val="18"/>
        </w:rPr>
        <w:t xml:space="preserve"> </w:t>
      </w:r>
      <w:r>
        <w:rPr>
          <w:color w:val="231F20"/>
          <w:spacing w:val="-2"/>
          <w:sz w:val="18"/>
        </w:rPr>
        <w:t>Bàng</w:t>
      </w:r>
      <w:r>
        <w:rPr>
          <w:color w:val="231F20"/>
          <w:spacing w:val="-8"/>
          <w:sz w:val="18"/>
        </w:rPr>
        <w:t xml:space="preserve"> </w:t>
      </w:r>
      <w:r>
        <w:rPr>
          <w:color w:val="231F20"/>
          <w:spacing w:val="-2"/>
          <w:sz w:val="18"/>
        </w:rPr>
        <w:t>in</w:t>
      </w:r>
      <w:r>
        <w:rPr>
          <w:color w:val="231F20"/>
          <w:spacing w:val="-8"/>
          <w:sz w:val="18"/>
        </w:rPr>
        <w:t xml:space="preserve"> </w:t>
      </w:r>
      <w:r>
        <w:rPr>
          <w:color w:val="231F20"/>
          <w:spacing w:val="-2"/>
          <w:sz w:val="18"/>
        </w:rPr>
        <w:t>the</w:t>
      </w:r>
      <w:r>
        <w:rPr>
          <w:color w:val="231F20"/>
          <w:spacing w:val="-8"/>
          <w:sz w:val="18"/>
        </w:rPr>
        <w:t xml:space="preserve"> </w:t>
      </w:r>
      <w:r>
        <w:rPr>
          <w:color w:val="231F20"/>
          <w:spacing w:val="-2"/>
          <w:sz w:val="18"/>
        </w:rPr>
        <w:t>third</w:t>
      </w:r>
      <w:r>
        <w:rPr>
          <w:color w:val="231F20"/>
          <w:spacing w:val="-8"/>
          <w:sz w:val="18"/>
        </w:rPr>
        <w:t xml:space="preserve"> </w:t>
      </w:r>
      <w:r>
        <w:rPr>
          <w:color w:val="231F20"/>
          <w:spacing w:val="-2"/>
          <w:sz w:val="18"/>
        </w:rPr>
        <w:t xml:space="preserve">century </w:t>
      </w:r>
      <w:r>
        <w:rPr>
          <w:smallCaps/>
          <w:color w:val="231F20"/>
          <w:sz w:val="18"/>
        </w:rPr>
        <w:t>b</w:t>
      </w:r>
      <w:r>
        <w:rPr>
          <w:color w:val="231F20"/>
          <w:sz w:val="18"/>
        </w:rPr>
        <w:t>c</w:t>
      </w:r>
      <w:r>
        <w:rPr>
          <w:smallCaps/>
          <w:color w:val="231F20"/>
          <w:sz w:val="18"/>
        </w:rPr>
        <w:t>e</w:t>
      </w:r>
      <w:r>
        <w:rPr>
          <w:color w:val="231F20"/>
          <w:sz w:val="18"/>
        </w:rPr>
        <w:t xml:space="preserve"> to 1675 under the Lê dynasty. The original set was written by the historian Lê </w:t>
      </w:r>
      <w:r>
        <w:rPr>
          <w:color w:val="231F20"/>
          <w:spacing w:val="-4"/>
          <w:sz w:val="18"/>
        </w:rPr>
        <w:t>Văn</w:t>
      </w:r>
      <w:r>
        <w:rPr>
          <w:color w:val="231F20"/>
          <w:spacing w:val="-8"/>
          <w:sz w:val="18"/>
        </w:rPr>
        <w:t xml:space="preserve"> </w:t>
      </w:r>
      <w:r>
        <w:rPr>
          <w:color w:val="231F20"/>
          <w:spacing w:val="-4"/>
          <w:sz w:val="18"/>
        </w:rPr>
        <w:t>Hưu,</w:t>
      </w:r>
      <w:r>
        <w:rPr>
          <w:color w:val="231F20"/>
          <w:spacing w:val="-7"/>
          <w:sz w:val="18"/>
        </w:rPr>
        <w:t xml:space="preserve"> </w:t>
      </w:r>
      <w:r>
        <w:rPr>
          <w:color w:val="231F20"/>
          <w:spacing w:val="-4"/>
          <w:sz w:val="18"/>
        </w:rPr>
        <w:t>who</w:t>
      </w:r>
      <w:r>
        <w:rPr>
          <w:color w:val="231F20"/>
          <w:spacing w:val="-7"/>
          <w:sz w:val="18"/>
        </w:rPr>
        <w:t xml:space="preserve"> </w:t>
      </w:r>
      <w:r>
        <w:rPr>
          <w:color w:val="231F20"/>
          <w:spacing w:val="-4"/>
          <w:sz w:val="18"/>
        </w:rPr>
        <w:t>was</w:t>
      </w:r>
      <w:r>
        <w:rPr>
          <w:color w:val="231F20"/>
          <w:spacing w:val="-7"/>
          <w:sz w:val="18"/>
        </w:rPr>
        <w:t xml:space="preserve"> </w:t>
      </w:r>
      <w:r>
        <w:rPr>
          <w:color w:val="231F20"/>
          <w:spacing w:val="-4"/>
          <w:sz w:val="18"/>
        </w:rPr>
        <w:t>commissioned</w:t>
      </w:r>
      <w:r>
        <w:rPr>
          <w:color w:val="231F20"/>
          <w:spacing w:val="-8"/>
          <w:sz w:val="18"/>
        </w:rPr>
        <w:t xml:space="preserve"> </w:t>
      </w:r>
      <w:r>
        <w:rPr>
          <w:color w:val="231F20"/>
          <w:spacing w:val="-4"/>
          <w:sz w:val="18"/>
        </w:rPr>
        <w:t>by</w:t>
      </w:r>
      <w:r>
        <w:rPr>
          <w:color w:val="231F20"/>
          <w:spacing w:val="-7"/>
          <w:sz w:val="18"/>
        </w:rPr>
        <w:t xml:space="preserve"> </w:t>
      </w:r>
      <w:r>
        <w:rPr>
          <w:color w:val="231F20"/>
          <w:spacing w:val="-4"/>
          <w:sz w:val="18"/>
        </w:rPr>
        <w:t>the</w:t>
      </w:r>
      <w:r>
        <w:rPr>
          <w:color w:val="231F20"/>
          <w:spacing w:val="-7"/>
          <w:sz w:val="18"/>
        </w:rPr>
        <w:t xml:space="preserve"> </w:t>
      </w:r>
      <w:r>
        <w:rPr>
          <w:color w:val="231F20"/>
          <w:spacing w:val="-4"/>
          <w:sz w:val="18"/>
        </w:rPr>
        <w:t>Trần</w:t>
      </w:r>
      <w:r>
        <w:rPr>
          <w:color w:val="231F20"/>
          <w:spacing w:val="-7"/>
          <w:sz w:val="18"/>
        </w:rPr>
        <w:t xml:space="preserve"> </w:t>
      </w:r>
      <w:r>
        <w:rPr>
          <w:color w:val="231F20"/>
          <w:spacing w:val="-4"/>
          <w:sz w:val="18"/>
        </w:rPr>
        <w:t>court</w:t>
      </w:r>
      <w:r>
        <w:rPr>
          <w:color w:val="231F20"/>
          <w:spacing w:val="-8"/>
          <w:sz w:val="18"/>
        </w:rPr>
        <w:t xml:space="preserve"> </w:t>
      </w:r>
      <w:r>
        <w:rPr>
          <w:color w:val="231F20"/>
          <w:spacing w:val="-4"/>
          <w:sz w:val="18"/>
        </w:rPr>
        <w:t>to</w:t>
      </w:r>
      <w:r>
        <w:rPr>
          <w:color w:val="231F20"/>
          <w:spacing w:val="-7"/>
          <w:sz w:val="18"/>
        </w:rPr>
        <w:t xml:space="preserve"> </w:t>
      </w:r>
      <w:r>
        <w:rPr>
          <w:color w:val="231F20"/>
          <w:spacing w:val="-4"/>
          <w:sz w:val="18"/>
        </w:rPr>
        <w:t>compile</w:t>
      </w:r>
      <w:r>
        <w:rPr>
          <w:color w:val="231F20"/>
          <w:spacing w:val="-7"/>
          <w:sz w:val="18"/>
        </w:rPr>
        <w:t xml:space="preserve"> </w:t>
      </w:r>
      <w:r>
        <w:rPr>
          <w:color w:val="231F20"/>
          <w:spacing w:val="-4"/>
          <w:sz w:val="18"/>
        </w:rPr>
        <w:t>the</w:t>
      </w:r>
      <w:r>
        <w:rPr>
          <w:color w:val="231F20"/>
          <w:spacing w:val="-7"/>
          <w:sz w:val="18"/>
        </w:rPr>
        <w:t xml:space="preserve"> </w:t>
      </w:r>
      <w:r>
        <w:rPr>
          <w:color w:val="231F20"/>
          <w:spacing w:val="-4"/>
          <w:sz w:val="18"/>
        </w:rPr>
        <w:t>first</w:t>
      </w:r>
      <w:r>
        <w:rPr>
          <w:color w:val="231F20"/>
          <w:spacing w:val="-8"/>
          <w:sz w:val="18"/>
        </w:rPr>
        <w:t xml:space="preserve"> </w:t>
      </w:r>
      <w:r>
        <w:rPr>
          <w:color w:val="231F20"/>
          <w:spacing w:val="-4"/>
          <w:sz w:val="18"/>
        </w:rPr>
        <w:t xml:space="preserve">comprehensive </w:t>
      </w:r>
      <w:r>
        <w:rPr>
          <w:color w:val="231F20"/>
          <w:sz w:val="18"/>
        </w:rPr>
        <w:t xml:space="preserve">history of Vietnam. His 30 volumes called </w:t>
      </w:r>
      <w:r>
        <w:rPr>
          <w:rFonts w:ascii="Palatino Linotype" w:hAnsi="Palatino Linotype"/>
          <w:i/>
          <w:color w:val="231F20"/>
          <w:sz w:val="18"/>
        </w:rPr>
        <w:t xml:space="preserve">Đại Việt Sử Ký </w:t>
      </w:r>
      <w:r>
        <w:rPr>
          <w:color w:val="231F20"/>
          <w:sz w:val="18"/>
        </w:rPr>
        <w:t>cover the period from 207</w:t>
      </w:r>
      <w:r>
        <w:rPr>
          <w:color w:val="231F20"/>
          <w:spacing w:val="-3"/>
          <w:sz w:val="18"/>
        </w:rPr>
        <w:t xml:space="preserve"> </w:t>
      </w:r>
      <w:r>
        <w:rPr>
          <w:smallCaps/>
          <w:color w:val="231F20"/>
          <w:sz w:val="18"/>
        </w:rPr>
        <w:t>b</w:t>
      </w:r>
      <w:r>
        <w:rPr>
          <w:color w:val="231F20"/>
          <w:sz w:val="18"/>
        </w:rPr>
        <w:t>c</w:t>
      </w:r>
      <w:r>
        <w:rPr>
          <w:smallCaps/>
          <w:color w:val="231F20"/>
          <w:sz w:val="18"/>
        </w:rPr>
        <w:t>e</w:t>
      </w:r>
      <w:r>
        <w:rPr>
          <w:color w:val="231F20"/>
          <w:spacing w:val="-7"/>
          <w:sz w:val="18"/>
        </w:rPr>
        <w:t xml:space="preserve"> </w:t>
      </w:r>
      <w:r>
        <w:rPr>
          <w:color w:val="231F20"/>
          <w:sz w:val="18"/>
        </w:rPr>
        <w:t>to</w:t>
      </w:r>
      <w:r>
        <w:rPr>
          <w:color w:val="231F20"/>
          <w:spacing w:val="-4"/>
          <w:sz w:val="18"/>
        </w:rPr>
        <w:t xml:space="preserve"> </w:t>
      </w:r>
      <w:r>
        <w:rPr>
          <w:color w:val="231F20"/>
          <w:sz w:val="18"/>
        </w:rPr>
        <w:t>1225</w:t>
      </w:r>
      <w:r>
        <w:rPr>
          <w:color w:val="231F20"/>
          <w:spacing w:val="-6"/>
          <w:sz w:val="18"/>
        </w:rPr>
        <w:t xml:space="preserve"> </w:t>
      </w:r>
      <w:r>
        <w:rPr>
          <w:color w:val="231F20"/>
          <w:sz w:val="18"/>
        </w:rPr>
        <w:t>c</w:t>
      </w:r>
      <w:r>
        <w:rPr>
          <w:smallCaps/>
          <w:color w:val="231F20"/>
          <w:sz w:val="18"/>
        </w:rPr>
        <w:t>e</w:t>
      </w:r>
      <w:r>
        <w:rPr>
          <w:color w:val="231F20"/>
          <w:sz w:val="18"/>
        </w:rPr>
        <w:t>.</w:t>
      </w:r>
      <w:r>
        <w:rPr>
          <w:color w:val="231F20"/>
          <w:spacing w:val="-6"/>
          <w:sz w:val="18"/>
        </w:rPr>
        <w:t xml:space="preserve"> </w:t>
      </w:r>
      <w:r>
        <w:rPr>
          <w:color w:val="231F20"/>
          <w:sz w:val="18"/>
        </w:rPr>
        <w:t>They</w:t>
      </w:r>
      <w:r>
        <w:rPr>
          <w:color w:val="231F20"/>
          <w:spacing w:val="-6"/>
          <w:sz w:val="18"/>
        </w:rPr>
        <w:t xml:space="preserve"> </w:t>
      </w:r>
      <w:r>
        <w:rPr>
          <w:color w:val="231F20"/>
          <w:sz w:val="18"/>
        </w:rPr>
        <w:t>were</w:t>
      </w:r>
      <w:r>
        <w:rPr>
          <w:color w:val="231F20"/>
          <w:spacing w:val="-6"/>
          <w:sz w:val="18"/>
        </w:rPr>
        <w:t xml:space="preserve"> </w:t>
      </w:r>
      <w:r>
        <w:rPr>
          <w:color w:val="231F20"/>
          <w:sz w:val="18"/>
        </w:rPr>
        <w:t>written</w:t>
      </w:r>
      <w:r>
        <w:rPr>
          <w:color w:val="231F20"/>
          <w:spacing w:val="-6"/>
          <w:sz w:val="18"/>
        </w:rPr>
        <w:t xml:space="preserve"> </w:t>
      </w:r>
      <w:r>
        <w:rPr>
          <w:color w:val="231F20"/>
          <w:sz w:val="18"/>
        </w:rPr>
        <w:t>in</w:t>
      </w:r>
      <w:r>
        <w:rPr>
          <w:color w:val="231F20"/>
          <w:spacing w:val="-6"/>
          <w:sz w:val="18"/>
        </w:rPr>
        <w:t xml:space="preserve"> </w:t>
      </w:r>
      <w:r>
        <w:rPr>
          <w:color w:val="231F20"/>
          <w:sz w:val="18"/>
        </w:rPr>
        <w:t>Chinese</w:t>
      </w:r>
      <w:r>
        <w:rPr>
          <w:color w:val="231F20"/>
          <w:spacing w:val="-4"/>
          <w:sz w:val="18"/>
        </w:rPr>
        <w:t xml:space="preserve"> </w:t>
      </w:r>
      <w:r>
        <w:rPr>
          <w:color w:val="231F20"/>
          <w:sz w:val="18"/>
        </w:rPr>
        <w:t>characters</w:t>
      </w:r>
      <w:r>
        <w:rPr>
          <w:color w:val="231F20"/>
          <w:spacing w:val="-6"/>
          <w:sz w:val="18"/>
        </w:rPr>
        <w:t xml:space="preserve"> </w:t>
      </w:r>
      <w:r>
        <w:rPr>
          <w:color w:val="231F20"/>
          <w:sz w:val="18"/>
        </w:rPr>
        <w:t>and</w:t>
      </w:r>
      <w:r>
        <w:rPr>
          <w:color w:val="231F20"/>
          <w:spacing w:val="-5"/>
          <w:sz w:val="18"/>
        </w:rPr>
        <w:t xml:space="preserve"> </w:t>
      </w:r>
      <w:r>
        <w:rPr>
          <w:color w:val="231F20"/>
          <w:sz w:val="18"/>
        </w:rPr>
        <w:t>followed</w:t>
      </w:r>
      <w:r>
        <w:rPr>
          <w:color w:val="231F20"/>
          <w:spacing w:val="-5"/>
          <w:sz w:val="18"/>
        </w:rPr>
        <w:t xml:space="preserve"> </w:t>
      </w:r>
      <w:r>
        <w:rPr>
          <w:color w:val="231F20"/>
          <w:sz w:val="18"/>
        </w:rPr>
        <w:t xml:space="preserve">Chinese </w:t>
      </w:r>
      <w:r>
        <w:rPr>
          <w:color w:val="231F20"/>
          <w:spacing w:val="-4"/>
          <w:sz w:val="18"/>
        </w:rPr>
        <w:t>scholarly conventions, but achieve unprecedented Vietnamese insights. O. W. Wolters</w:t>
      </w:r>
    </w:p>
    <w:p w:rsidR="009E0961" w:rsidRDefault="00183599">
      <w:pPr>
        <w:spacing w:line="259" w:lineRule="auto"/>
        <w:ind w:left="1417" w:right="789"/>
        <w:jc w:val="both"/>
        <w:rPr>
          <w:sz w:val="18"/>
        </w:rPr>
      </w:pPr>
      <w:r>
        <w:rPr>
          <w:color w:val="231F20"/>
          <w:sz w:val="18"/>
        </w:rPr>
        <w:t>reads them as a way to assert Vietnam’s recent independence in a delicate period when the Trần faced Kublai Khan’s wrath.</w:t>
      </w:r>
    </w:p>
    <w:p w:rsidR="009E0961" w:rsidRDefault="00183599">
      <w:pPr>
        <w:spacing w:line="244" w:lineRule="auto"/>
        <w:ind w:left="1417" w:right="789" w:firstLine="340"/>
        <w:jc w:val="both"/>
        <w:rPr>
          <w:sz w:val="18"/>
        </w:rPr>
      </w:pPr>
      <w:r>
        <w:rPr>
          <w:color w:val="231F20"/>
          <w:sz w:val="18"/>
        </w:rPr>
        <w:t xml:space="preserve">Next came Phan Phu Tiên who continued Lê Văn Hưu’s account up to 1446. Both chronicle sets were subsequently lost. Under the Lê dynasty and Emperor Lê </w:t>
      </w:r>
      <w:r>
        <w:rPr>
          <w:color w:val="231F20"/>
          <w:spacing w:val="-2"/>
          <w:sz w:val="18"/>
        </w:rPr>
        <w:t>Thánh</w:t>
      </w:r>
      <w:r>
        <w:rPr>
          <w:color w:val="231F20"/>
          <w:spacing w:val="-10"/>
          <w:sz w:val="18"/>
        </w:rPr>
        <w:t xml:space="preserve"> </w:t>
      </w:r>
      <w:r>
        <w:rPr>
          <w:color w:val="231F20"/>
          <w:spacing w:val="-2"/>
          <w:sz w:val="18"/>
        </w:rPr>
        <w:t>Tôn</w:t>
      </w:r>
      <w:r>
        <w:rPr>
          <w:color w:val="231F20"/>
          <w:spacing w:val="-9"/>
          <w:sz w:val="18"/>
        </w:rPr>
        <w:t xml:space="preserve"> </w:t>
      </w:r>
      <w:r>
        <w:rPr>
          <w:color w:val="231F20"/>
          <w:spacing w:val="-2"/>
          <w:sz w:val="18"/>
        </w:rPr>
        <w:t>in</w:t>
      </w:r>
      <w:r>
        <w:rPr>
          <w:color w:val="231F20"/>
          <w:spacing w:val="-9"/>
          <w:sz w:val="18"/>
        </w:rPr>
        <w:t xml:space="preserve"> </w:t>
      </w:r>
      <w:r>
        <w:rPr>
          <w:color w:val="231F20"/>
          <w:spacing w:val="-2"/>
          <w:sz w:val="18"/>
        </w:rPr>
        <w:t>1479</w:t>
      </w:r>
      <w:r>
        <w:rPr>
          <w:color w:val="231F20"/>
          <w:spacing w:val="-9"/>
          <w:sz w:val="18"/>
        </w:rPr>
        <w:t xml:space="preserve"> </w:t>
      </w:r>
      <w:r>
        <w:rPr>
          <w:color w:val="231F20"/>
          <w:spacing w:val="-2"/>
          <w:sz w:val="18"/>
        </w:rPr>
        <w:t>courtier</w:t>
      </w:r>
      <w:r>
        <w:rPr>
          <w:color w:val="231F20"/>
          <w:spacing w:val="-10"/>
          <w:sz w:val="18"/>
        </w:rPr>
        <w:t xml:space="preserve"> </w:t>
      </w:r>
      <w:r>
        <w:rPr>
          <w:color w:val="231F20"/>
          <w:spacing w:val="-2"/>
          <w:sz w:val="18"/>
        </w:rPr>
        <w:t>Ngô</w:t>
      </w:r>
      <w:r>
        <w:rPr>
          <w:color w:val="231F20"/>
          <w:spacing w:val="-9"/>
          <w:sz w:val="18"/>
        </w:rPr>
        <w:t xml:space="preserve"> </w:t>
      </w:r>
      <w:r>
        <w:rPr>
          <w:color w:val="231F20"/>
          <w:spacing w:val="-2"/>
          <w:sz w:val="18"/>
        </w:rPr>
        <w:t>Sĩ</w:t>
      </w:r>
      <w:r>
        <w:rPr>
          <w:color w:val="231F20"/>
          <w:spacing w:val="-9"/>
          <w:sz w:val="18"/>
        </w:rPr>
        <w:t xml:space="preserve"> </w:t>
      </w:r>
      <w:r>
        <w:rPr>
          <w:color w:val="231F20"/>
          <w:spacing w:val="-2"/>
          <w:sz w:val="18"/>
        </w:rPr>
        <w:t>Liên</w:t>
      </w:r>
      <w:r>
        <w:rPr>
          <w:color w:val="231F20"/>
          <w:spacing w:val="-9"/>
          <w:sz w:val="18"/>
        </w:rPr>
        <w:t xml:space="preserve"> </w:t>
      </w:r>
      <w:r>
        <w:rPr>
          <w:color w:val="231F20"/>
          <w:spacing w:val="-2"/>
          <w:sz w:val="18"/>
        </w:rPr>
        <w:t>was</w:t>
      </w:r>
      <w:r>
        <w:rPr>
          <w:color w:val="231F20"/>
          <w:spacing w:val="-10"/>
          <w:sz w:val="18"/>
        </w:rPr>
        <w:t xml:space="preserve"> </w:t>
      </w:r>
      <w:r>
        <w:rPr>
          <w:color w:val="231F20"/>
          <w:spacing w:val="-2"/>
          <w:sz w:val="18"/>
        </w:rPr>
        <w:t>commissioned</w:t>
      </w:r>
      <w:r>
        <w:rPr>
          <w:color w:val="231F20"/>
          <w:spacing w:val="-9"/>
          <w:sz w:val="18"/>
        </w:rPr>
        <w:t xml:space="preserve"> </w:t>
      </w:r>
      <w:r>
        <w:rPr>
          <w:color w:val="231F20"/>
          <w:spacing w:val="-2"/>
          <w:sz w:val="18"/>
        </w:rPr>
        <w:t>to</w:t>
      </w:r>
      <w:r>
        <w:rPr>
          <w:color w:val="231F20"/>
          <w:spacing w:val="-9"/>
          <w:sz w:val="18"/>
        </w:rPr>
        <w:t xml:space="preserve"> </w:t>
      </w:r>
      <w:r>
        <w:rPr>
          <w:color w:val="231F20"/>
          <w:spacing w:val="-2"/>
          <w:sz w:val="18"/>
        </w:rPr>
        <w:t>reproduce</w:t>
      </w:r>
      <w:r>
        <w:rPr>
          <w:color w:val="231F20"/>
          <w:spacing w:val="-9"/>
          <w:sz w:val="18"/>
        </w:rPr>
        <w:t xml:space="preserve"> </w:t>
      </w:r>
      <w:r>
        <w:rPr>
          <w:color w:val="231F20"/>
          <w:spacing w:val="-2"/>
          <w:sz w:val="18"/>
        </w:rPr>
        <w:t>the</w:t>
      </w:r>
      <w:r>
        <w:rPr>
          <w:color w:val="231F20"/>
          <w:spacing w:val="-10"/>
          <w:sz w:val="18"/>
        </w:rPr>
        <w:t xml:space="preserve"> </w:t>
      </w:r>
      <w:r>
        <w:rPr>
          <w:color w:val="231F20"/>
          <w:spacing w:val="-2"/>
          <w:sz w:val="18"/>
        </w:rPr>
        <w:t xml:space="preserve">volumes </w:t>
      </w:r>
      <w:r>
        <w:rPr>
          <w:color w:val="231F20"/>
          <w:w w:val="95"/>
          <w:sz w:val="18"/>
        </w:rPr>
        <w:t>of</w:t>
      </w:r>
      <w:r>
        <w:rPr>
          <w:color w:val="231F20"/>
          <w:spacing w:val="-3"/>
          <w:w w:val="95"/>
          <w:sz w:val="18"/>
        </w:rPr>
        <w:t xml:space="preserve"> </w:t>
      </w:r>
      <w:r>
        <w:rPr>
          <w:rFonts w:ascii="Palatino Linotype" w:hAnsi="Palatino Linotype"/>
          <w:i/>
          <w:color w:val="231F20"/>
          <w:w w:val="95"/>
          <w:sz w:val="18"/>
        </w:rPr>
        <w:t>Đại</w:t>
      </w:r>
      <w:r>
        <w:rPr>
          <w:rFonts w:ascii="Palatino Linotype" w:hAnsi="Palatino Linotype"/>
          <w:i/>
          <w:color w:val="231F20"/>
          <w:spacing w:val="-2"/>
          <w:w w:val="95"/>
          <w:sz w:val="18"/>
        </w:rPr>
        <w:t xml:space="preserve"> </w:t>
      </w:r>
      <w:r>
        <w:rPr>
          <w:rFonts w:ascii="Palatino Linotype" w:hAnsi="Palatino Linotype"/>
          <w:i/>
          <w:color w:val="231F20"/>
          <w:w w:val="95"/>
          <w:sz w:val="18"/>
        </w:rPr>
        <w:t>Việt</w:t>
      </w:r>
      <w:r>
        <w:rPr>
          <w:rFonts w:ascii="Palatino Linotype" w:hAnsi="Palatino Linotype"/>
          <w:i/>
          <w:color w:val="231F20"/>
          <w:spacing w:val="-2"/>
          <w:w w:val="95"/>
          <w:sz w:val="18"/>
        </w:rPr>
        <w:t xml:space="preserve"> </w:t>
      </w:r>
      <w:r>
        <w:rPr>
          <w:rFonts w:ascii="Palatino Linotype" w:hAnsi="Palatino Linotype"/>
          <w:i/>
          <w:color w:val="231F20"/>
          <w:w w:val="95"/>
          <w:sz w:val="18"/>
        </w:rPr>
        <w:t>Sử</w:t>
      </w:r>
      <w:r>
        <w:rPr>
          <w:rFonts w:ascii="Palatino Linotype" w:hAnsi="Palatino Linotype"/>
          <w:i/>
          <w:color w:val="231F20"/>
          <w:spacing w:val="-2"/>
          <w:w w:val="95"/>
          <w:sz w:val="18"/>
        </w:rPr>
        <w:t xml:space="preserve"> </w:t>
      </w:r>
      <w:r>
        <w:rPr>
          <w:rFonts w:ascii="Palatino Linotype" w:hAnsi="Palatino Linotype"/>
          <w:i/>
          <w:color w:val="231F20"/>
          <w:w w:val="95"/>
          <w:sz w:val="18"/>
        </w:rPr>
        <w:t>Ký</w:t>
      </w:r>
      <w:r>
        <w:rPr>
          <w:color w:val="231F20"/>
          <w:w w:val="95"/>
          <w:sz w:val="18"/>
        </w:rPr>
        <w:t>.</w:t>
      </w:r>
      <w:r>
        <w:rPr>
          <w:color w:val="231F20"/>
          <w:spacing w:val="-3"/>
          <w:w w:val="95"/>
          <w:sz w:val="18"/>
        </w:rPr>
        <w:t xml:space="preserve"> </w:t>
      </w:r>
      <w:r>
        <w:rPr>
          <w:color w:val="231F20"/>
          <w:w w:val="95"/>
          <w:sz w:val="18"/>
        </w:rPr>
        <w:t>He</w:t>
      </w:r>
      <w:r>
        <w:rPr>
          <w:color w:val="231F20"/>
          <w:spacing w:val="-3"/>
          <w:w w:val="95"/>
          <w:sz w:val="18"/>
        </w:rPr>
        <w:t xml:space="preserve"> </w:t>
      </w:r>
      <w:r>
        <w:rPr>
          <w:color w:val="231F20"/>
          <w:w w:val="95"/>
          <w:sz w:val="18"/>
        </w:rPr>
        <w:t>used</w:t>
      </w:r>
      <w:r>
        <w:rPr>
          <w:color w:val="231F20"/>
          <w:spacing w:val="-3"/>
          <w:w w:val="95"/>
          <w:sz w:val="18"/>
        </w:rPr>
        <w:t xml:space="preserve"> </w:t>
      </w:r>
      <w:r>
        <w:rPr>
          <w:color w:val="231F20"/>
          <w:w w:val="95"/>
          <w:sz w:val="18"/>
        </w:rPr>
        <w:t>sources</w:t>
      </w:r>
      <w:r>
        <w:rPr>
          <w:color w:val="231F20"/>
          <w:spacing w:val="-3"/>
          <w:w w:val="95"/>
          <w:sz w:val="18"/>
        </w:rPr>
        <w:t xml:space="preserve"> </w:t>
      </w:r>
      <w:r>
        <w:rPr>
          <w:color w:val="231F20"/>
          <w:w w:val="95"/>
          <w:sz w:val="18"/>
        </w:rPr>
        <w:t>from</w:t>
      </w:r>
      <w:r>
        <w:rPr>
          <w:color w:val="231F20"/>
          <w:spacing w:val="-3"/>
          <w:w w:val="95"/>
          <w:sz w:val="18"/>
        </w:rPr>
        <w:t xml:space="preserve"> </w:t>
      </w:r>
      <w:r>
        <w:rPr>
          <w:color w:val="231F20"/>
          <w:w w:val="95"/>
          <w:sz w:val="18"/>
        </w:rPr>
        <w:t>China,</w:t>
      </w:r>
      <w:r>
        <w:rPr>
          <w:color w:val="231F20"/>
          <w:spacing w:val="-3"/>
          <w:w w:val="95"/>
          <w:sz w:val="18"/>
        </w:rPr>
        <w:t xml:space="preserve"> </w:t>
      </w:r>
      <w:r>
        <w:rPr>
          <w:color w:val="231F20"/>
          <w:w w:val="95"/>
          <w:sz w:val="18"/>
        </w:rPr>
        <w:t>local</w:t>
      </w:r>
      <w:r>
        <w:rPr>
          <w:color w:val="231F20"/>
          <w:spacing w:val="-3"/>
          <w:w w:val="95"/>
          <w:sz w:val="18"/>
        </w:rPr>
        <w:t xml:space="preserve"> </w:t>
      </w:r>
      <w:r>
        <w:rPr>
          <w:color w:val="231F20"/>
          <w:w w:val="95"/>
          <w:sz w:val="18"/>
        </w:rPr>
        <w:t>records</w:t>
      </w:r>
      <w:r>
        <w:rPr>
          <w:color w:val="231F20"/>
          <w:spacing w:val="-3"/>
          <w:w w:val="95"/>
          <w:sz w:val="18"/>
        </w:rPr>
        <w:t xml:space="preserve"> </w:t>
      </w:r>
      <w:r>
        <w:rPr>
          <w:color w:val="231F20"/>
          <w:w w:val="95"/>
          <w:sz w:val="18"/>
        </w:rPr>
        <w:t>and</w:t>
      </w:r>
      <w:r>
        <w:rPr>
          <w:color w:val="231F20"/>
          <w:spacing w:val="-3"/>
          <w:w w:val="95"/>
          <w:sz w:val="18"/>
        </w:rPr>
        <w:t xml:space="preserve"> </w:t>
      </w:r>
      <w:r>
        <w:rPr>
          <w:color w:val="231F20"/>
          <w:w w:val="95"/>
          <w:sz w:val="18"/>
        </w:rPr>
        <w:t>eyewitness</w:t>
      </w:r>
      <w:r>
        <w:rPr>
          <w:color w:val="231F20"/>
          <w:spacing w:val="-3"/>
          <w:w w:val="95"/>
          <w:sz w:val="18"/>
        </w:rPr>
        <w:t xml:space="preserve"> </w:t>
      </w:r>
      <w:r>
        <w:rPr>
          <w:color w:val="231F20"/>
          <w:w w:val="95"/>
          <w:sz w:val="18"/>
        </w:rPr>
        <w:t xml:space="preserve">accounts </w:t>
      </w:r>
      <w:r>
        <w:rPr>
          <w:color w:val="231F20"/>
          <w:spacing w:val="-2"/>
          <w:sz w:val="18"/>
        </w:rPr>
        <w:t>of</w:t>
      </w:r>
      <w:r>
        <w:rPr>
          <w:color w:val="231F20"/>
          <w:spacing w:val="-10"/>
          <w:sz w:val="18"/>
        </w:rPr>
        <w:t xml:space="preserve"> </w:t>
      </w:r>
      <w:r>
        <w:rPr>
          <w:color w:val="231F20"/>
          <w:spacing w:val="-2"/>
          <w:sz w:val="18"/>
        </w:rPr>
        <w:t>events</w:t>
      </w:r>
      <w:r>
        <w:rPr>
          <w:color w:val="231F20"/>
          <w:spacing w:val="-9"/>
          <w:sz w:val="18"/>
        </w:rPr>
        <w:t xml:space="preserve"> </w:t>
      </w:r>
      <w:r>
        <w:rPr>
          <w:color w:val="231F20"/>
          <w:spacing w:val="-2"/>
          <w:sz w:val="18"/>
        </w:rPr>
        <w:t>in</w:t>
      </w:r>
      <w:r>
        <w:rPr>
          <w:color w:val="231F20"/>
          <w:spacing w:val="-9"/>
          <w:sz w:val="18"/>
        </w:rPr>
        <w:t xml:space="preserve"> </w:t>
      </w:r>
      <w:r>
        <w:rPr>
          <w:color w:val="231F20"/>
          <w:spacing w:val="-2"/>
          <w:sz w:val="18"/>
        </w:rPr>
        <w:t>Vietnam</w:t>
      </w:r>
      <w:r>
        <w:rPr>
          <w:color w:val="231F20"/>
          <w:spacing w:val="-9"/>
          <w:sz w:val="18"/>
        </w:rPr>
        <w:t xml:space="preserve"> </w:t>
      </w:r>
      <w:r>
        <w:rPr>
          <w:color w:val="231F20"/>
          <w:spacing w:val="-2"/>
          <w:sz w:val="18"/>
        </w:rPr>
        <w:t>and</w:t>
      </w:r>
      <w:r>
        <w:rPr>
          <w:color w:val="231F20"/>
          <w:spacing w:val="-10"/>
          <w:sz w:val="18"/>
        </w:rPr>
        <w:t xml:space="preserve"> </w:t>
      </w:r>
      <w:r>
        <w:rPr>
          <w:color w:val="231F20"/>
          <w:spacing w:val="-2"/>
          <w:sz w:val="18"/>
        </w:rPr>
        <w:t>peppered</w:t>
      </w:r>
      <w:r>
        <w:rPr>
          <w:color w:val="231F20"/>
          <w:spacing w:val="-9"/>
          <w:sz w:val="18"/>
        </w:rPr>
        <w:t xml:space="preserve"> </w:t>
      </w:r>
      <w:r>
        <w:rPr>
          <w:color w:val="231F20"/>
          <w:spacing w:val="-2"/>
          <w:sz w:val="18"/>
        </w:rPr>
        <w:t>his</w:t>
      </w:r>
      <w:r>
        <w:rPr>
          <w:color w:val="231F20"/>
          <w:spacing w:val="-9"/>
          <w:sz w:val="18"/>
        </w:rPr>
        <w:t xml:space="preserve"> </w:t>
      </w:r>
      <w:r>
        <w:rPr>
          <w:color w:val="231F20"/>
          <w:spacing w:val="-2"/>
          <w:sz w:val="18"/>
        </w:rPr>
        <w:t>text</w:t>
      </w:r>
      <w:r>
        <w:rPr>
          <w:color w:val="231F20"/>
          <w:spacing w:val="-9"/>
          <w:sz w:val="18"/>
        </w:rPr>
        <w:t xml:space="preserve"> </w:t>
      </w:r>
      <w:r>
        <w:rPr>
          <w:color w:val="231F20"/>
          <w:spacing w:val="-2"/>
          <w:sz w:val="18"/>
        </w:rPr>
        <w:t>with</w:t>
      </w:r>
      <w:r>
        <w:rPr>
          <w:color w:val="231F20"/>
          <w:spacing w:val="-10"/>
          <w:sz w:val="18"/>
        </w:rPr>
        <w:t xml:space="preserve"> </w:t>
      </w:r>
      <w:r>
        <w:rPr>
          <w:color w:val="231F20"/>
          <w:spacing w:val="-2"/>
          <w:sz w:val="18"/>
        </w:rPr>
        <w:t>his</w:t>
      </w:r>
      <w:r>
        <w:rPr>
          <w:color w:val="231F20"/>
          <w:spacing w:val="-9"/>
          <w:sz w:val="18"/>
        </w:rPr>
        <w:t xml:space="preserve"> </w:t>
      </w:r>
      <w:r>
        <w:rPr>
          <w:color w:val="231F20"/>
          <w:spacing w:val="-2"/>
          <w:sz w:val="18"/>
        </w:rPr>
        <w:t>own</w:t>
      </w:r>
      <w:r>
        <w:rPr>
          <w:color w:val="231F20"/>
          <w:spacing w:val="-9"/>
          <w:sz w:val="18"/>
        </w:rPr>
        <w:t xml:space="preserve"> </w:t>
      </w:r>
      <w:r>
        <w:rPr>
          <w:color w:val="231F20"/>
          <w:spacing w:val="-2"/>
          <w:sz w:val="18"/>
        </w:rPr>
        <w:t>comments.</w:t>
      </w:r>
      <w:r>
        <w:rPr>
          <w:color w:val="231F20"/>
          <w:spacing w:val="-9"/>
          <w:sz w:val="18"/>
        </w:rPr>
        <w:t xml:space="preserve"> </w:t>
      </w:r>
      <w:r>
        <w:rPr>
          <w:color w:val="231F20"/>
          <w:spacing w:val="-2"/>
          <w:sz w:val="18"/>
        </w:rPr>
        <w:t>The</w:t>
      </w:r>
      <w:r>
        <w:rPr>
          <w:color w:val="231F20"/>
          <w:spacing w:val="-10"/>
          <w:sz w:val="18"/>
        </w:rPr>
        <w:t xml:space="preserve"> </w:t>
      </w:r>
      <w:r>
        <w:rPr>
          <w:color w:val="231F20"/>
          <w:spacing w:val="-2"/>
          <w:sz w:val="18"/>
        </w:rPr>
        <w:t>four</w:t>
      </w:r>
      <w:r>
        <w:rPr>
          <w:color w:val="231F20"/>
          <w:spacing w:val="-9"/>
          <w:sz w:val="18"/>
        </w:rPr>
        <w:t xml:space="preserve"> </w:t>
      </w:r>
      <w:r>
        <w:rPr>
          <w:color w:val="231F20"/>
          <w:spacing w:val="-2"/>
          <w:sz w:val="18"/>
        </w:rPr>
        <w:t xml:space="preserve">volumes </w:t>
      </w:r>
      <w:r>
        <w:rPr>
          <w:color w:val="231F20"/>
          <w:sz w:val="18"/>
        </w:rPr>
        <w:t xml:space="preserve">of </w:t>
      </w:r>
      <w:r>
        <w:rPr>
          <w:rFonts w:ascii="Palatino Linotype" w:hAnsi="Palatino Linotype"/>
          <w:i/>
          <w:color w:val="231F20"/>
          <w:sz w:val="18"/>
        </w:rPr>
        <w:t xml:space="preserve">Đại Việt Sử Ký Toàn Thư </w:t>
      </w:r>
      <w:r>
        <w:rPr>
          <w:color w:val="231F20"/>
          <w:sz w:val="18"/>
        </w:rPr>
        <w:t>in existence today were translated into Romanized</w:t>
      </w:r>
    </w:p>
    <w:p w:rsidR="009E0961" w:rsidRDefault="009E0961">
      <w:pPr>
        <w:spacing w:line="244" w:lineRule="auto"/>
        <w:jc w:val="both"/>
        <w:rPr>
          <w:sz w:val="18"/>
        </w:rPr>
        <w:sectPr w:rsidR="009E0961">
          <w:pgSz w:w="8850" w:h="13270"/>
          <w:pgMar w:top="1240" w:right="679" w:bottom="940" w:left="0" w:header="0" w:footer="757" w:gutter="0"/>
          <w:cols w:space="720"/>
        </w:sectPr>
      </w:pPr>
    </w:p>
    <w:p w:rsidR="009E0961" w:rsidRDefault="00183599">
      <w:pPr>
        <w:spacing w:before="84"/>
        <w:ind w:left="2755"/>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16"/>
        </w:rPr>
      </w:pPr>
    </w:p>
    <w:p w:rsidR="009E0961" w:rsidRDefault="00183599">
      <w:pPr>
        <w:spacing w:before="110" w:line="259" w:lineRule="auto"/>
        <w:ind w:left="1474" w:right="736"/>
        <w:jc w:val="both"/>
        <w:rPr>
          <w:sz w:val="18"/>
        </w:rPr>
      </w:pPr>
      <w:r>
        <w:rPr>
          <w:color w:val="231F20"/>
          <w:sz w:val="18"/>
        </w:rPr>
        <w:t xml:space="preserve">Vietnamese by the Vietnamese Sinologist Cao Huy Giu and edited and annotated by the historian Đào Duy Anh in 1967 and further edited by Hà Văn Tấn in 2004. </w:t>
      </w:r>
      <w:r>
        <w:rPr>
          <w:color w:val="231F20"/>
          <w:spacing w:val="-2"/>
          <w:sz w:val="18"/>
        </w:rPr>
        <w:t>They</w:t>
      </w:r>
      <w:r>
        <w:rPr>
          <w:color w:val="231F20"/>
          <w:spacing w:val="-10"/>
          <w:sz w:val="18"/>
        </w:rPr>
        <w:t xml:space="preserve"> </w:t>
      </w:r>
      <w:r>
        <w:rPr>
          <w:color w:val="231F20"/>
          <w:spacing w:val="-2"/>
          <w:sz w:val="18"/>
        </w:rPr>
        <w:t>are</w:t>
      </w:r>
      <w:r>
        <w:rPr>
          <w:color w:val="231F20"/>
          <w:spacing w:val="-9"/>
          <w:sz w:val="18"/>
        </w:rPr>
        <w:t xml:space="preserve"> </w:t>
      </w:r>
      <w:r>
        <w:rPr>
          <w:color w:val="231F20"/>
          <w:spacing w:val="-2"/>
          <w:sz w:val="18"/>
        </w:rPr>
        <w:t>historical</w:t>
      </w:r>
      <w:r>
        <w:rPr>
          <w:color w:val="231F20"/>
          <w:spacing w:val="-9"/>
          <w:sz w:val="18"/>
        </w:rPr>
        <w:t xml:space="preserve"> </w:t>
      </w:r>
      <w:r>
        <w:rPr>
          <w:color w:val="231F20"/>
          <w:spacing w:val="-2"/>
          <w:sz w:val="18"/>
        </w:rPr>
        <w:t>documents</w:t>
      </w:r>
      <w:r>
        <w:rPr>
          <w:color w:val="231F20"/>
          <w:spacing w:val="-9"/>
          <w:sz w:val="18"/>
        </w:rPr>
        <w:t xml:space="preserve"> </w:t>
      </w:r>
      <w:r>
        <w:rPr>
          <w:color w:val="231F20"/>
          <w:spacing w:val="-2"/>
          <w:sz w:val="18"/>
        </w:rPr>
        <w:t>commissioned</w:t>
      </w:r>
      <w:r>
        <w:rPr>
          <w:color w:val="231F20"/>
          <w:spacing w:val="-10"/>
          <w:sz w:val="18"/>
        </w:rPr>
        <w:t xml:space="preserve"> </w:t>
      </w:r>
      <w:r>
        <w:rPr>
          <w:color w:val="231F20"/>
          <w:spacing w:val="-2"/>
          <w:sz w:val="18"/>
        </w:rPr>
        <w:t>by</w:t>
      </w:r>
      <w:r>
        <w:rPr>
          <w:color w:val="231F20"/>
          <w:spacing w:val="-9"/>
          <w:sz w:val="18"/>
        </w:rPr>
        <w:t xml:space="preserve"> </w:t>
      </w:r>
      <w:r>
        <w:rPr>
          <w:color w:val="231F20"/>
          <w:spacing w:val="-2"/>
          <w:sz w:val="18"/>
        </w:rPr>
        <w:t>various</w:t>
      </w:r>
      <w:r>
        <w:rPr>
          <w:color w:val="231F20"/>
          <w:spacing w:val="-9"/>
          <w:sz w:val="18"/>
        </w:rPr>
        <w:t xml:space="preserve"> </w:t>
      </w:r>
      <w:r>
        <w:rPr>
          <w:color w:val="231F20"/>
          <w:spacing w:val="-2"/>
          <w:sz w:val="18"/>
        </w:rPr>
        <w:t>Vietnamese</w:t>
      </w:r>
      <w:r>
        <w:rPr>
          <w:color w:val="231F20"/>
          <w:spacing w:val="-9"/>
          <w:sz w:val="18"/>
        </w:rPr>
        <w:t xml:space="preserve"> </w:t>
      </w:r>
      <w:r>
        <w:rPr>
          <w:color w:val="231F20"/>
          <w:spacing w:val="-2"/>
          <w:sz w:val="18"/>
        </w:rPr>
        <w:t>political</w:t>
      </w:r>
      <w:r>
        <w:rPr>
          <w:color w:val="231F20"/>
          <w:spacing w:val="-10"/>
          <w:sz w:val="18"/>
        </w:rPr>
        <w:t xml:space="preserve"> </w:t>
      </w:r>
      <w:r>
        <w:rPr>
          <w:color w:val="231F20"/>
          <w:spacing w:val="-2"/>
          <w:sz w:val="18"/>
        </w:rPr>
        <w:t>powers to</w:t>
      </w:r>
      <w:r>
        <w:rPr>
          <w:color w:val="231F20"/>
          <w:spacing w:val="-8"/>
          <w:sz w:val="18"/>
        </w:rPr>
        <w:t xml:space="preserve"> </w:t>
      </w:r>
      <w:r>
        <w:rPr>
          <w:color w:val="231F20"/>
          <w:spacing w:val="-2"/>
          <w:sz w:val="18"/>
        </w:rPr>
        <w:t>promote</w:t>
      </w:r>
      <w:r>
        <w:rPr>
          <w:color w:val="231F20"/>
          <w:spacing w:val="-8"/>
          <w:sz w:val="18"/>
        </w:rPr>
        <w:t xml:space="preserve"> </w:t>
      </w:r>
      <w:r>
        <w:rPr>
          <w:color w:val="231F20"/>
          <w:spacing w:val="-2"/>
          <w:sz w:val="18"/>
        </w:rPr>
        <w:t>Vietnamese</w:t>
      </w:r>
      <w:r>
        <w:rPr>
          <w:color w:val="231F20"/>
          <w:spacing w:val="-8"/>
          <w:sz w:val="18"/>
        </w:rPr>
        <w:t xml:space="preserve"> </w:t>
      </w:r>
      <w:r>
        <w:rPr>
          <w:color w:val="231F20"/>
          <w:spacing w:val="-2"/>
          <w:sz w:val="18"/>
        </w:rPr>
        <w:t>identity</w:t>
      </w:r>
      <w:r>
        <w:rPr>
          <w:color w:val="231F20"/>
          <w:spacing w:val="-8"/>
          <w:sz w:val="18"/>
        </w:rPr>
        <w:t xml:space="preserve"> </w:t>
      </w:r>
      <w:r>
        <w:rPr>
          <w:color w:val="231F20"/>
          <w:spacing w:val="-2"/>
          <w:sz w:val="18"/>
        </w:rPr>
        <w:t>and</w:t>
      </w:r>
      <w:r>
        <w:rPr>
          <w:color w:val="231F20"/>
          <w:spacing w:val="-8"/>
          <w:sz w:val="18"/>
        </w:rPr>
        <w:t xml:space="preserve"> </w:t>
      </w:r>
      <w:r>
        <w:rPr>
          <w:color w:val="231F20"/>
          <w:spacing w:val="-2"/>
          <w:sz w:val="18"/>
        </w:rPr>
        <w:t>nationalism,</w:t>
      </w:r>
      <w:r>
        <w:rPr>
          <w:color w:val="231F20"/>
          <w:spacing w:val="-8"/>
          <w:sz w:val="18"/>
        </w:rPr>
        <w:t xml:space="preserve"> </w:t>
      </w:r>
      <w:r>
        <w:rPr>
          <w:color w:val="231F20"/>
          <w:spacing w:val="-2"/>
          <w:sz w:val="18"/>
        </w:rPr>
        <w:t>and</w:t>
      </w:r>
      <w:r>
        <w:rPr>
          <w:color w:val="231F20"/>
          <w:spacing w:val="-8"/>
          <w:sz w:val="18"/>
        </w:rPr>
        <w:t xml:space="preserve"> </w:t>
      </w:r>
      <w:r>
        <w:rPr>
          <w:color w:val="231F20"/>
          <w:spacing w:val="-2"/>
          <w:sz w:val="18"/>
        </w:rPr>
        <w:t>therefore</w:t>
      </w:r>
      <w:r>
        <w:rPr>
          <w:color w:val="231F20"/>
          <w:spacing w:val="-8"/>
          <w:sz w:val="18"/>
        </w:rPr>
        <w:t xml:space="preserve"> </w:t>
      </w:r>
      <w:r>
        <w:rPr>
          <w:color w:val="231F20"/>
          <w:spacing w:val="-2"/>
          <w:sz w:val="18"/>
        </w:rPr>
        <w:t>bring</w:t>
      </w:r>
      <w:r>
        <w:rPr>
          <w:color w:val="231F20"/>
          <w:spacing w:val="-8"/>
          <w:sz w:val="18"/>
        </w:rPr>
        <w:t xml:space="preserve"> </w:t>
      </w:r>
      <w:r>
        <w:rPr>
          <w:color w:val="231F20"/>
          <w:spacing w:val="-2"/>
          <w:sz w:val="18"/>
        </w:rPr>
        <w:t>both</w:t>
      </w:r>
      <w:r>
        <w:rPr>
          <w:color w:val="231F20"/>
          <w:spacing w:val="-8"/>
          <w:sz w:val="18"/>
        </w:rPr>
        <w:t xml:space="preserve"> </w:t>
      </w:r>
      <w:r>
        <w:rPr>
          <w:color w:val="231F20"/>
          <w:spacing w:val="-2"/>
          <w:sz w:val="18"/>
        </w:rPr>
        <w:t xml:space="preserve">elucidation </w:t>
      </w:r>
      <w:r>
        <w:rPr>
          <w:color w:val="231F20"/>
          <w:spacing w:val="-4"/>
          <w:sz w:val="18"/>
        </w:rPr>
        <w:t xml:space="preserve">and patriotic predilection, especially to the crucial relationship with China. A balanced historical view sometimes emerges from comparing Vietnamese and </w:t>
      </w:r>
      <w:r>
        <w:rPr>
          <w:color w:val="231F20"/>
          <w:spacing w:val="-4"/>
          <w:sz w:val="18"/>
        </w:rPr>
        <w:t xml:space="preserve">Chinese accounts </w:t>
      </w:r>
      <w:r>
        <w:rPr>
          <w:color w:val="231F20"/>
          <w:sz w:val="18"/>
        </w:rPr>
        <w:t>of the same events, but sometimes we are left with unresolved contradiction.</w:t>
      </w:r>
    </w:p>
    <w:p w:rsidR="009E0961" w:rsidRDefault="00183599">
      <w:pPr>
        <w:spacing w:line="220" w:lineRule="auto"/>
        <w:ind w:left="1474" w:right="734" w:firstLine="340"/>
        <w:jc w:val="both"/>
        <w:rPr>
          <w:sz w:val="18"/>
        </w:rPr>
      </w:pPr>
      <w:r>
        <w:rPr>
          <w:color w:val="231F20"/>
          <w:spacing w:val="-2"/>
          <w:sz w:val="18"/>
        </w:rPr>
        <w:t>Modern</w:t>
      </w:r>
      <w:r>
        <w:rPr>
          <w:color w:val="231F20"/>
          <w:spacing w:val="-4"/>
          <w:sz w:val="18"/>
        </w:rPr>
        <w:t xml:space="preserve"> </w:t>
      </w:r>
      <w:r>
        <w:rPr>
          <w:color w:val="231F20"/>
          <w:spacing w:val="-2"/>
          <w:sz w:val="18"/>
        </w:rPr>
        <w:t>Vietnamese</w:t>
      </w:r>
      <w:r>
        <w:rPr>
          <w:color w:val="231F20"/>
          <w:spacing w:val="-4"/>
          <w:sz w:val="18"/>
        </w:rPr>
        <w:t xml:space="preserve"> </w:t>
      </w:r>
      <w:r>
        <w:rPr>
          <w:color w:val="231F20"/>
          <w:spacing w:val="-2"/>
          <w:sz w:val="18"/>
        </w:rPr>
        <w:t>scholarship</w:t>
      </w:r>
      <w:r>
        <w:rPr>
          <w:color w:val="231F20"/>
          <w:spacing w:val="-4"/>
          <w:sz w:val="18"/>
        </w:rPr>
        <w:t xml:space="preserve"> </w:t>
      </w:r>
      <w:r>
        <w:rPr>
          <w:color w:val="231F20"/>
          <w:spacing w:val="-2"/>
          <w:sz w:val="18"/>
        </w:rPr>
        <w:t>includes</w:t>
      </w:r>
      <w:r>
        <w:rPr>
          <w:color w:val="231F20"/>
          <w:spacing w:val="-4"/>
          <w:sz w:val="18"/>
        </w:rPr>
        <w:t xml:space="preserve"> </w:t>
      </w:r>
      <w:r>
        <w:rPr>
          <w:color w:val="231F20"/>
          <w:spacing w:val="-2"/>
          <w:sz w:val="18"/>
        </w:rPr>
        <w:t>translation</w:t>
      </w:r>
      <w:r>
        <w:rPr>
          <w:color w:val="231F20"/>
          <w:spacing w:val="-4"/>
          <w:sz w:val="18"/>
        </w:rPr>
        <w:t xml:space="preserve"> </w:t>
      </w:r>
      <w:r>
        <w:rPr>
          <w:color w:val="231F20"/>
          <w:spacing w:val="-2"/>
          <w:sz w:val="18"/>
        </w:rPr>
        <w:t>works</w:t>
      </w:r>
      <w:r>
        <w:rPr>
          <w:color w:val="231F20"/>
          <w:spacing w:val="-4"/>
          <w:sz w:val="18"/>
        </w:rPr>
        <w:t xml:space="preserve"> </w:t>
      </w:r>
      <w:r>
        <w:rPr>
          <w:color w:val="231F20"/>
          <w:spacing w:val="-2"/>
          <w:sz w:val="18"/>
        </w:rPr>
        <w:t>such</w:t>
      </w:r>
      <w:r>
        <w:rPr>
          <w:color w:val="231F20"/>
          <w:spacing w:val="-4"/>
          <w:sz w:val="18"/>
        </w:rPr>
        <w:t xml:space="preserve"> </w:t>
      </w:r>
      <w:r>
        <w:rPr>
          <w:color w:val="231F20"/>
          <w:spacing w:val="-2"/>
          <w:sz w:val="18"/>
        </w:rPr>
        <w:t xml:space="preserve">as </w:t>
      </w:r>
      <w:r>
        <w:rPr>
          <w:rFonts w:ascii="Palatino Linotype" w:hAnsi="Palatino Linotype"/>
          <w:i/>
          <w:color w:val="231F20"/>
          <w:spacing w:val="-2"/>
          <w:sz w:val="18"/>
        </w:rPr>
        <w:t>Đại</w:t>
      </w:r>
      <w:r>
        <w:rPr>
          <w:rFonts w:ascii="Palatino Linotype" w:hAnsi="Palatino Linotype"/>
          <w:i/>
          <w:color w:val="231F20"/>
          <w:spacing w:val="-4"/>
          <w:sz w:val="18"/>
        </w:rPr>
        <w:t xml:space="preserve"> </w:t>
      </w:r>
      <w:r>
        <w:rPr>
          <w:rFonts w:ascii="Palatino Linotype" w:hAnsi="Palatino Linotype"/>
          <w:i/>
          <w:color w:val="231F20"/>
          <w:spacing w:val="-2"/>
          <w:sz w:val="18"/>
        </w:rPr>
        <w:t>Việt</w:t>
      </w:r>
      <w:r>
        <w:rPr>
          <w:rFonts w:ascii="Palatino Linotype" w:hAnsi="Palatino Linotype"/>
          <w:i/>
          <w:color w:val="231F20"/>
          <w:spacing w:val="-4"/>
          <w:sz w:val="18"/>
        </w:rPr>
        <w:t xml:space="preserve"> </w:t>
      </w:r>
      <w:r>
        <w:rPr>
          <w:rFonts w:ascii="Palatino Linotype" w:hAnsi="Palatino Linotype"/>
          <w:i/>
          <w:color w:val="231F20"/>
          <w:spacing w:val="-2"/>
          <w:sz w:val="18"/>
        </w:rPr>
        <w:t xml:space="preserve">Sử </w:t>
      </w:r>
      <w:r>
        <w:rPr>
          <w:rFonts w:ascii="Palatino Linotype" w:hAnsi="Palatino Linotype"/>
          <w:i/>
          <w:color w:val="231F20"/>
          <w:sz w:val="18"/>
        </w:rPr>
        <w:t>Lược</w:t>
      </w:r>
      <w:r>
        <w:rPr>
          <w:rFonts w:ascii="Palatino Linotype" w:hAnsi="Palatino Linotype"/>
          <w:i/>
          <w:color w:val="231F20"/>
          <w:spacing w:val="-9"/>
          <w:sz w:val="18"/>
        </w:rPr>
        <w:t xml:space="preserve"> </w:t>
      </w:r>
      <w:r>
        <w:rPr>
          <w:rFonts w:ascii="Palatino Linotype" w:hAnsi="Palatino Linotype"/>
          <w:i/>
          <w:color w:val="231F20"/>
          <w:sz w:val="18"/>
        </w:rPr>
        <w:t>[Historical</w:t>
      </w:r>
      <w:r>
        <w:rPr>
          <w:rFonts w:ascii="Palatino Linotype" w:hAnsi="Palatino Linotype"/>
          <w:i/>
          <w:color w:val="231F20"/>
          <w:spacing w:val="-9"/>
          <w:sz w:val="18"/>
        </w:rPr>
        <w:t xml:space="preserve"> </w:t>
      </w:r>
      <w:r>
        <w:rPr>
          <w:rFonts w:ascii="Palatino Linotype" w:hAnsi="Palatino Linotype"/>
          <w:i/>
          <w:color w:val="231F20"/>
          <w:sz w:val="18"/>
        </w:rPr>
        <w:t>Annals</w:t>
      </w:r>
      <w:r>
        <w:rPr>
          <w:rFonts w:ascii="Palatino Linotype" w:hAnsi="Palatino Linotype"/>
          <w:i/>
          <w:color w:val="231F20"/>
          <w:spacing w:val="-9"/>
          <w:sz w:val="18"/>
        </w:rPr>
        <w:t xml:space="preserve"> </w:t>
      </w:r>
      <w:r>
        <w:rPr>
          <w:rFonts w:ascii="Palatino Linotype" w:hAnsi="Palatino Linotype"/>
          <w:i/>
          <w:color w:val="231F20"/>
          <w:sz w:val="18"/>
        </w:rPr>
        <w:t>of</w:t>
      </w:r>
      <w:r>
        <w:rPr>
          <w:rFonts w:ascii="Palatino Linotype" w:hAnsi="Palatino Linotype"/>
          <w:i/>
          <w:color w:val="231F20"/>
          <w:spacing w:val="-9"/>
          <w:sz w:val="18"/>
        </w:rPr>
        <w:t xml:space="preserve"> </w:t>
      </w:r>
      <w:r>
        <w:rPr>
          <w:rFonts w:ascii="Palatino Linotype" w:hAnsi="Palatino Linotype"/>
          <w:i/>
          <w:color w:val="231F20"/>
          <w:sz w:val="18"/>
        </w:rPr>
        <w:t>Great</w:t>
      </w:r>
      <w:r>
        <w:rPr>
          <w:rFonts w:ascii="Palatino Linotype" w:hAnsi="Palatino Linotype"/>
          <w:i/>
          <w:color w:val="231F20"/>
          <w:spacing w:val="-10"/>
          <w:sz w:val="18"/>
        </w:rPr>
        <w:t xml:space="preserve"> </w:t>
      </w:r>
      <w:r>
        <w:rPr>
          <w:rFonts w:ascii="Palatino Linotype" w:hAnsi="Palatino Linotype"/>
          <w:i/>
          <w:color w:val="231F20"/>
          <w:sz w:val="18"/>
        </w:rPr>
        <w:t>Viet]</w:t>
      </w:r>
      <w:r>
        <w:rPr>
          <w:color w:val="231F20"/>
          <w:sz w:val="18"/>
        </w:rPr>
        <w:t>,</w:t>
      </w:r>
      <w:r>
        <w:rPr>
          <w:color w:val="231F20"/>
          <w:spacing w:val="-9"/>
          <w:sz w:val="18"/>
        </w:rPr>
        <w:t xml:space="preserve"> </w:t>
      </w:r>
      <w:r>
        <w:rPr>
          <w:color w:val="231F20"/>
          <w:sz w:val="18"/>
        </w:rPr>
        <w:t>trans.</w:t>
      </w:r>
      <w:r>
        <w:rPr>
          <w:color w:val="231F20"/>
          <w:spacing w:val="-9"/>
          <w:sz w:val="18"/>
        </w:rPr>
        <w:t xml:space="preserve"> </w:t>
      </w:r>
      <w:r>
        <w:rPr>
          <w:color w:val="231F20"/>
          <w:sz w:val="18"/>
        </w:rPr>
        <w:t>Nguyễn</w:t>
      </w:r>
      <w:r>
        <w:rPr>
          <w:color w:val="231F20"/>
          <w:spacing w:val="-9"/>
          <w:sz w:val="18"/>
        </w:rPr>
        <w:t xml:space="preserve"> </w:t>
      </w:r>
      <w:r>
        <w:rPr>
          <w:color w:val="231F20"/>
          <w:sz w:val="18"/>
        </w:rPr>
        <w:t>Gia</w:t>
      </w:r>
      <w:r>
        <w:rPr>
          <w:color w:val="231F20"/>
          <w:spacing w:val="-9"/>
          <w:sz w:val="18"/>
        </w:rPr>
        <w:t xml:space="preserve"> </w:t>
      </w:r>
      <w:r>
        <w:rPr>
          <w:color w:val="231F20"/>
          <w:sz w:val="18"/>
        </w:rPr>
        <w:t>Tường</w:t>
      </w:r>
      <w:r>
        <w:rPr>
          <w:color w:val="231F20"/>
          <w:spacing w:val="-9"/>
          <w:sz w:val="18"/>
        </w:rPr>
        <w:t xml:space="preserve"> </w:t>
      </w:r>
      <w:r>
        <w:rPr>
          <w:color w:val="231F20"/>
          <w:sz w:val="18"/>
        </w:rPr>
        <w:t>(</w:t>
      </w:r>
      <w:r>
        <w:rPr>
          <w:smallCaps/>
          <w:color w:val="231F20"/>
          <w:sz w:val="18"/>
        </w:rPr>
        <w:t>h</w:t>
      </w:r>
      <w:r>
        <w:rPr>
          <w:color w:val="231F20"/>
          <w:sz w:val="18"/>
        </w:rPr>
        <w:t>c</w:t>
      </w:r>
      <w:r>
        <w:rPr>
          <w:smallCaps/>
          <w:color w:val="231F20"/>
          <w:sz w:val="18"/>
        </w:rPr>
        <w:t>m</w:t>
      </w:r>
      <w:r>
        <w:rPr>
          <w:color w:val="231F20"/>
          <w:sz w:val="18"/>
        </w:rPr>
        <w:t>,</w:t>
      </w:r>
      <w:r>
        <w:rPr>
          <w:color w:val="231F20"/>
          <w:spacing w:val="-9"/>
          <w:sz w:val="18"/>
        </w:rPr>
        <w:t xml:space="preserve"> </w:t>
      </w:r>
      <w:r>
        <w:rPr>
          <w:color w:val="231F20"/>
          <w:sz w:val="18"/>
        </w:rPr>
        <w:t>1993);</w:t>
      </w:r>
      <w:r>
        <w:rPr>
          <w:color w:val="231F20"/>
          <w:spacing w:val="-9"/>
          <w:sz w:val="18"/>
        </w:rPr>
        <w:t xml:space="preserve"> </w:t>
      </w:r>
      <w:r>
        <w:rPr>
          <w:rFonts w:ascii="Palatino Linotype" w:hAnsi="Palatino Linotype"/>
          <w:i/>
          <w:color w:val="231F20"/>
          <w:sz w:val="18"/>
        </w:rPr>
        <w:t>Đại Nam</w:t>
      </w:r>
      <w:r>
        <w:rPr>
          <w:rFonts w:ascii="Palatino Linotype" w:hAnsi="Palatino Linotype"/>
          <w:i/>
          <w:color w:val="231F20"/>
          <w:spacing w:val="-12"/>
          <w:sz w:val="18"/>
        </w:rPr>
        <w:t xml:space="preserve"> </w:t>
      </w:r>
      <w:r>
        <w:rPr>
          <w:rFonts w:ascii="Palatino Linotype" w:hAnsi="Palatino Linotype"/>
          <w:i/>
          <w:color w:val="231F20"/>
          <w:sz w:val="18"/>
        </w:rPr>
        <w:t>thực</w:t>
      </w:r>
      <w:r>
        <w:rPr>
          <w:rFonts w:ascii="Palatino Linotype" w:hAnsi="Palatino Linotype"/>
          <w:i/>
          <w:color w:val="231F20"/>
          <w:spacing w:val="-11"/>
          <w:sz w:val="18"/>
        </w:rPr>
        <w:t xml:space="preserve"> </w:t>
      </w:r>
      <w:r>
        <w:rPr>
          <w:rFonts w:ascii="Palatino Linotype" w:hAnsi="Palatino Linotype"/>
          <w:i/>
          <w:color w:val="231F20"/>
          <w:sz w:val="18"/>
        </w:rPr>
        <w:t>lục</w:t>
      </w:r>
      <w:r>
        <w:rPr>
          <w:rFonts w:ascii="Palatino Linotype" w:hAnsi="Palatino Linotype"/>
          <w:i/>
          <w:color w:val="231F20"/>
          <w:spacing w:val="-11"/>
          <w:sz w:val="18"/>
        </w:rPr>
        <w:t xml:space="preserve"> </w:t>
      </w:r>
      <w:r>
        <w:rPr>
          <w:rFonts w:ascii="Palatino Linotype" w:hAnsi="Palatino Linotype"/>
          <w:i/>
          <w:color w:val="231F20"/>
          <w:sz w:val="18"/>
        </w:rPr>
        <w:t>Tiền</w:t>
      </w:r>
      <w:r>
        <w:rPr>
          <w:rFonts w:ascii="Palatino Linotype" w:hAnsi="Palatino Linotype"/>
          <w:i/>
          <w:color w:val="231F20"/>
          <w:spacing w:val="-11"/>
          <w:sz w:val="18"/>
        </w:rPr>
        <w:t xml:space="preserve"> </w:t>
      </w:r>
      <w:r>
        <w:rPr>
          <w:rFonts w:ascii="Palatino Linotype" w:hAnsi="Palatino Linotype"/>
          <w:i/>
          <w:color w:val="231F20"/>
          <w:sz w:val="18"/>
        </w:rPr>
        <w:t>Biên</w:t>
      </w:r>
      <w:r>
        <w:rPr>
          <w:rFonts w:ascii="Palatino Linotype" w:hAnsi="Palatino Linotype"/>
          <w:i/>
          <w:color w:val="231F20"/>
          <w:spacing w:val="-12"/>
          <w:sz w:val="18"/>
        </w:rPr>
        <w:t xml:space="preserve"> </w:t>
      </w:r>
      <w:r>
        <w:rPr>
          <w:rFonts w:ascii="Palatino Linotype" w:hAnsi="Palatino Linotype"/>
          <w:i/>
          <w:color w:val="231F20"/>
          <w:sz w:val="18"/>
        </w:rPr>
        <w:t>[Chronicle</w:t>
      </w:r>
      <w:r>
        <w:rPr>
          <w:rFonts w:ascii="Palatino Linotype" w:hAnsi="Palatino Linotype"/>
          <w:i/>
          <w:color w:val="231F20"/>
          <w:spacing w:val="-11"/>
          <w:sz w:val="18"/>
        </w:rPr>
        <w:t xml:space="preserve"> </w:t>
      </w:r>
      <w:r>
        <w:rPr>
          <w:rFonts w:ascii="Palatino Linotype" w:hAnsi="Palatino Linotype"/>
          <w:i/>
          <w:color w:val="231F20"/>
          <w:sz w:val="18"/>
        </w:rPr>
        <w:t>of</w:t>
      </w:r>
      <w:r>
        <w:rPr>
          <w:rFonts w:ascii="Palatino Linotype" w:hAnsi="Palatino Linotype"/>
          <w:i/>
          <w:color w:val="231F20"/>
          <w:spacing w:val="-11"/>
          <w:sz w:val="18"/>
        </w:rPr>
        <w:t xml:space="preserve"> </w:t>
      </w:r>
      <w:r>
        <w:rPr>
          <w:rFonts w:ascii="Palatino Linotype" w:hAnsi="Palatino Linotype"/>
          <w:i/>
          <w:color w:val="231F20"/>
          <w:sz w:val="18"/>
        </w:rPr>
        <w:t>the</w:t>
      </w:r>
      <w:r>
        <w:rPr>
          <w:rFonts w:ascii="Palatino Linotype" w:hAnsi="Palatino Linotype"/>
          <w:i/>
          <w:color w:val="231F20"/>
          <w:spacing w:val="-11"/>
          <w:sz w:val="18"/>
        </w:rPr>
        <w:t xml:space="preserve"> </w:t>
      </w:r>
      <w:r>
        <w:rPr>
          <w:rFonts w:ascii="Palatino Linotype" w:hAnsi="Palatino Linotype"/>
          <w:i/>
          <w:color w:val="231F20"/>
          <w:sz w:val="18"/>
        </w:rPr>
        <w:t>Great</w:t>
      </w:r>
      <w:r>
        <w:rPr>
          <w:rFonts w:ascii="Palatino Linotype" w:hAnsi="Palatino Linotype"/>
          <w:i/>
          <w:color w:val="231F20"/>
          <w:spacing w:val="-12"/>
          <w:sz w:val="18"/>
        </w:rPr>
        <w:t xml:space="preserve"> </w:t>
      </w:r>
      <w:r>
        <w:rPr>
          <w:rFonts w:ascii="Palatino Linotype" w:hAnsi="Palatino Linotype"/>
          <w:i/>
          <w:color w:val="231F20"/>
          <w:sz w:val="18"/>
        </w:rPr>
        <w:t>South,</w:t>
      </w:r>
      <w:r>
        <w:rPr>
          <w:rFonts w:ascii="Palatino Linotype" w:hAnsi="Palatino Linotype"/>
          <w:i/>
          <w:color w:val="231F20"/>
          <w:spacing w:val="-11"/>
          <w:sz w:val="18"/>
        </w:rPr>
        <w:t xml:space="preserve"> </w:t>
      </w:r>
      <w:r>
        <w:rPr>
          <w:rFonts w:ascii="Palatino Linotype" w:hAnsi="Palatino Linotype"/>
          <w:i/>
          <w:color w:val="231F20"/>
          <w:sz w:val="18"/>
        </w:rPr>
        <w:t>Version</w:t>
      </w:r>
      <w:r>
        <w:rPr>
          <w:rFonts w:ascii="Palatino Linotype" w:hAnsi="Palatino Linotype"/>
          <w:i/>
          <w:color w:val="231F20"/>
          <w:spacing w:val="-11"/>
          <w:sz w:val="18"/>
        </w:rPr>
        <w:t xml:space="preserve"> </w:t>
      </w:r>
      <w:r>
        <w:rPr>
          <w:rFonts w:ascii="Palatino Linotype" w:hAnsi="Palatino Linotype"/>
          <w:i/>
          <w:color w:val="231F20"/>
          <w:sz w:val="18"/>
        </w:rPr>
        <w:t>1]</w:t>
      </w:r>
      <w:r>
        <w:rPr>
          <w:color w:val="231F20"/>
          <w:sz w:val="18"/>
        </w:rPr>
        <w:t>,</w:t>
      </w:r>
      <w:r>
        <w:rPr>
          <w:color w:val="231F20"/>
          <w:spacing w:val="-11"/>
          <w:sz w:val="18"/>
        </w:rPr>
        <w:t xml:space="preserve"> </w:t>
      </w:r>
      <w:r>
        <w:rPr>
          <w:color w:val="231F20"/>
          <w:sz w:val="18"/>
        </w:rPr>
        <w:t>vol.</w:t>
      </w:r>
      <w:r>
        <w:rPr>
          <w:color w:val="231F20"/>
          <w:spacing w:val="-12"/>
          <w:sz w:val="18"/>
        </w:rPr>
        <w:t xml:space="preserve"> </w:t>
      </w:r>
      <w:r>
        <w:rPr>
          <w:smallCaps/>
          <w:color w:val="231F20"/>
          <w:sz w:val="18"/>
        </w:rPr>
        <w:t>i</w:t>
      </w:r>
      <w:r>
        <w:rPr>
          <w:color w:val="231F20"/>
          <w:sz w:val="18"/>
        </w:rPr>
        <w:t>,</w:t>
      </w:r>
      <w:r>
        <w:rPr>
          <w:color w:val="231F20"/>
          <w:spacing w:val="-11"/>
          <w:sz w:val="18"/>
        </w:rPr>
        <w:t xml:space="preserve"> </w:t>
      </w:r>
      <w:r>
        <w:rPr>
          <w:color w:val="231F20"/>
          <w:sz w:val="18"/>
        </w:rPr>
        <w:t>trans.</w:t>
      </w:r>
      <w:r>
        <w:rPr>
          <w:color w:val="231F20"/>
          <w:spacing w:val="-11"/>
          <w:sz w:val="18"/>
        </w:rPr>
        <w:t xml:space="preserve"> </w:t>
      </w:r>
      <w:r>
        <w:rPr>
          <w:color w:val="231F20"/>
          <w:sz w:val="18"/>
        </w:rPr>
        <w:t xml:space="preserve">Viện </w:t>
      </w:r>
      <w:r>
        <w:rPr>
          <w:color w:val="231F20"/>
          <w:w w:val="95"/>
          <w:sz w:val="18"/>
        </w:rPr>
        <w:t>Sử</w:t>
      </w:r>
      <w:r>
        <w:rPr>
          <w:color w:val="231F20"/>
          <w:spacing w:val="-5"/>
          <w:w w:val="95"/>
          <w:sz w:val="18"/>
        </w:rPr>
        <w:t xml:space="preserve"> </w:t>
      </w:r>
      <w:r>
        <w:rPr>
          <w:color w:val="231F20"/>
          <w:w w:val="95"/>
          <w:sz w:val="18"/>
        </w:rPr>
        <w:t>Học,</w:t>
      </w:r>
      <w:r>
        <w:rPr>
          <w:color w:val="231F20"/>
          <w:spacing w:val="-5"/>
          <w:w w:val="95"/>
          <w:sz w:val="18"/>
        </w:rPr>
        <w:t xml:space="preserve"> </w:t>
      </w:r>
      <w:r>
        <w:rPr>
          <w:color w:val="231F20"/>
          <w:w w:val="95"/>
          <w:sz w:val="18"/>
        </w:rPr>
        <w:t>(Hanoi,</w:t>
      </w:r>
      <w:r>
        <w:rPr>
          <w:color w:val="231F20"/>
          <w:spacing w:val="-5"/>
          <w:w w:val="95"/>
          <w:sz w:val="18"/>
        </w:rPr>
        <w:t xml:space="preserve"> </w:t>
      </w:r>
      <w:r>
        <w:rPr>
          <w:color w:val="231F20"/>
          <w:w w:val="95"/>
          <w:sz w:val="18"/>
        </w:rPr>
        <w:t>1961);</w:t>
      </w:r>
      <w:r>
        <w:rPr>
          <w:color w:val="231F20"/>
          <w:spacing w:val="-6"/>
          <w:w w:val="95"/>
          <w:sz w:val="18"/>
        </w:rPr>
        <w:t xml:space="preserve"> </w:t>
      </w:r>
      <w:r>
        <w:rPr>
          <w:rFonts w:ascii="Palatino Linotype" w:hAnsi="Palatino Linotype"/>
          <w:i/>
          <w:color w:val="231F20"/>
          <w:w w:val="95"/>
          <w:sz w:val="18"/>
        </w:rPr>
        <w:t>Đại</w:t>
      </w:r>
      <w:r>
        <w:rPr>
          <w:rFonts w:ascii="Palatino Linotype" w:hAnsi="Palatino Linotype"/>
          <w:i/>
          <w:color w:val="231F20"/>
          <w:spacing w:val="-5"/>
          <w:w w:val="95"/>
          <w:sz w:val="18"/>
        </w:rPr>
        <w:t xml:space="preserve"> </w:t>
      </w:r>
      <w:r>
        <w:rPr>
          <w:rFonts w:ascii="Palatino Linotype" w:hAnsi="Palatino Linotype"/>
          <w:i/>
          <w:color w:val="231F20"/>
          <w:w w:val="95"/>
          <w:sz w:val="18"/>
        </w:rPr>
        <w:t>Nam</w:t>
      </w:r>
      <w:r>
        <w:rPr>
          <w:rFonts w:ascii="Palatino Linotype" w:hAnsi="Palatino Linotype"/>
          <w:i/>
          <w:color w:val="231F20"/>
          <w:spacing w:val="-5"/>
          <w:w w:val="95"/>
          <w:sz w:val="18"/>
        </w:rPr>
        <w:t xml:space="preserve"> </w:t>
      </w:r>
      <w:r>
        <w:rPr>
          <w:rFonts w:ascii="Palatino Linotype" w:hAnsi="Palatino Linotype"/>
          <w:i/>
          <w:color w:val="231F20"/>
          <w:w w:val="95"/>
          <w:sz w:val="18"/>
        </w:rPr>
        <w:t>Thực</w:t>
      </w:r>
      <w:r>
        <w:rPr>
          <w:rFonts w:ascii="Palatino Linotype" w:hAnsi="Palatino Linotype"/>
          <w:i/>
          <w:color w:val="231F20"/>
          <w:spacing w:val="-5"/>
          <w:w w:val="95"/>
          <w:sz w:val="18"/>
        </w:rPr>
        <w:t xml:space="preserve"> </w:t>
      </w:r>
      <w:r>
        <w:rPr>
          <w:rFonts w:ascii="Palatino Linotype" w:hAnsi="Palatino Linotype"/>
          <w:i/>
          <w:color w:val="231F20"/>
          <w:w w:val="95"/>
          <w:sz w:val="18"/>
        </w:rPr>
        <w:t>Lục,</w:t>
      </w:r>
      <w:r>
        <w:rPr>
          <w:rFonts w:ascii="Palatino Linotype" w:hAnsi="Palatino Linotype"/>
          <w:i/>
          <w:color w:val="231F20"/>
          <w:spacing w:val="-5"/>
          <w:w w:val="95"/>
          <w:sz w:val="18"/>
        </w:rPr>
        <w:t xml:space="preserve"> </w:t>
      </w:r>
      <w:r>
        <w:rPr>
          <w:rFonts w:ascii="Palatino Linotype" w:hAnsi="Palatino Linotype"/>
          <w:i/>
          <w:color w:val="231F20"/>
          <w:w w:val="95"/>
          <w:sz w:val="18"/>
        </w:rPr>
        <w:t>Chính</w:t>
      </w:r>
      <w:r>
        <w:rPr>
          <w:rFonts w:ascii="Palatino Linotype" w:hAnsi="Palatino Linotype"/>
          <w:i/>
          <w:color w:val="231F20"/>
          <w:spacing w:val="-5"/>
          <w:w w:val="95"/>
          <w:sz w:val="18"/>
        </w:rPr>
        <w:t xml:space="preserve"> </w:t>
      </w:r>
      <w:r>
        <w:rPr>
          <w:rFonts w:ascii="Palatino Linotype" w:hAnsi="Palatino Linotype"/>
          <w:i/>
          <w:color w:val="231F20"/>
          <w:w w:val="95"/>
          <w:sz w:val="18"/>
        </w:rPr>
        <w:t>Biên</w:t>
      </w:r>
      <w:r>
        <w:rPr>
          <w:rFonts w:ascii="Palatino Linotype" w:hAnsi="Palatino Linotype"/>
          <w:i/>
          <w:color w:val="231F20"/>
          <w:spacing w:val="-5"/>
          <w:w w:val="95"/>
          <w:sz w:val="18"/>
        </w:rPr>
        <w:t xml:space="preserve"> </w:t>
      </w:r>
      <w:r>
        <w:rPr>
          <w:rFonts w:ascii="Palatino Linotype" w:hAnsi="Palatino Linotype"/>
          <w:i/>
          <w:color w:val="231F20"/>
          <w:w w:val="95"/>
          <w:sz w:val="18"/>
        </w:rPr>
        <w:t>[Chronicle</w:t>
      </w:r>
      <w:r>
        <w:rPr>
          <w:rFonts w:ascii="Palatino Linotype" w:hAnsi="Palatino Linotype"/>
          <w:i/>
          <w:color w:val="231F20"/>
          <w:spacing w:val="-5"/>
          <w:w w:val="95"/>
          <w:sz w:val="18"/>
        </w:rPr>
        <w:t xml:space="preserve"> </w:t>
      </w:r>
      <w:r>
        <w:rPr>
          <w:rFonts w:ascii="Palatino Linotype" w:hAnsi="Palatino Linotype"/>
          <w:i/>
          <w:color w:val="231F20"/>
          <w:w w:val="95"/>
          <w:sz w:val="18"/>
        </w:rPr>
        <w:t>of</w:t>
      </w:r>
      <w:r>
        <w:rPr>
          <w:rFonts w:ascii="Palatino Linotype" w:hAnsi="Palatino Linotype"/>
          <w:i/>
          <w:color w:val="231F20"/>
          <w:spacing w:val="-5"/>
          <w:w w:val="95"/>
          <w:sz w:val="18"/>
        </w:rPr>
        <w:t xml:space="preserve"> </w:t>
      </w:r>
      <w:r>
        <w:rPr>
          <w:rFonts w:ascii="Palatino Linotype" w:hAnsi="Palatino Linotype"/>
          <w:i/>
          <w:color w:val="231F20"/>
          <w:w w:val="95"/>
          <w:sz w:val="18"/>
        </w:rPr>
        <w:t>the</w:t>
      </w:r>
      <w:r>
        <w:rPr>
          <w:rFonts w:ascii="Palatino Linotype" w:hAnsi="Palatino Linotype"/>
          <w:i/>
          <w:color w:val="231F20"/>
          <w:spacing w:val="-5"/>
          <w:w w:val="95"/>
          <w:sz w:val="18"/>
        </w:rPr>
        <w:t xml:space="preserve"> </w:t>
      </w:r>
      <w:r>
        <w:rPr>
          <w:rFonts w:ascii="Palatino Linotype" w:hAnsi="Palatino Linotype"/>
          <w:i/>
          <w:color w:val="231F20"/>
          <w:w w:val="95"/>
          <w:sz w:val="18"/>
        </w:rPr>
        <w:t>Great</w:t>
      </w:r>
      <w:r>
        <w:rPr>
          <w:rFonts w:ascii="Palatino Linotype" w:hAnsi="Palatino Linotype"/>
          <w:i/>
          <w:color w:val="231F20"/>
          <w:spacing w:val="-5"/>
          <w:w w:val="95"/>
          <w:sz w:val="18"/>
        </w:rPr>
        <w:t xml:space="preserve"> </w:t>
      </w:r>
      <w:r>
        <w:rPr>
          <w:rFonts w:ascii="Palatino Linotype" w:hAnsi="Palatino Linotype"/>
          <w:i/>
          <w:color w:val="231F20"/>
          <w:w w:val="95"/>
          <w:sz w:val="18"/>
        </w:rPr>
        <w:t xml:space="preserve">South, </w:t>
      </w:r>
      <w:r>
        <w:rPr>
          <w:rFonts w:ascii="Palatino Linotype" w:hAnsi="Palatino Linotype"/>
          <w:i/>
          <w:color w:val="231F20"/>
          <w:sz w:val="18"/>
        </w:rPr>
        <w:t>Official</w:t>
      </w:r>
      <w:r>
        <w:rPr>
          <w:rFonts w:ascii="Palatino Linotype" w:hAnsi="Palatino Linotype"/>
          <w:i/>
          <w:color w:val="231F20"/>
          <w:spacing w:val="-12"/>
          <w:sz w:val="18"/>
        </w:rPr>
        <w:t xml:space="preserve"> </w:t>
      </w:r>
      <w:r>
        <w:rPr>
          <w:rFonts w:ascii="Palatino Linotype" w:hAnsi="Palatino Linotype"/>
          <w:i/>
          <w:color w:val="231F20"/>
          <w:sz w:val="18"/>
        </w:rPr>
        <w:t>Version]</w:t>
      </w:r>
      <w:r>
        <w:rPr>
          <w:color w:val="231F20"/>
          <w:sz w:val="18"/>
        </w:rPr>
        <w:t>,</w:t>
      </w:r>
      <w:r>
        <w:rPr>
          <w:color w:val="231F20"/>
          <w:spacing w:val="-11"/>
          <w:sz w:val="18"/>
        </w:rPr>
        <w:t xml:space="preserve"> </w:t>
      </w:r>
      <w:r>
        <w:rPr>
          <w:color w:val="231F20"/>
          <w:sz w:val="18"/>
        </w:rPr>
        <w:t>vol.</w:t>
      </w:r>
      <w:r>
        <w:rPr>
          <w:color w:val="231F20"/>
          <w:spacing w:val="-11"/>
          <w:sz w:val="18"/>
        </w:rPr>
        <w:t xml:space="preserve"> </w:t>
      </w:r>
      <w:r>
        <w:rPr>
          <w:color w:val="231F20"/>
          <w:sz w:val="18"/>
        </w:rPr>
        <w:t>2</w:t>
      </w:r>
      <w:r>
        <w:rPr>
          <w:rFonts w:ascii="Palatino Linotype" w:hAnsi="Palatino Linotype"/>
          <w:i/>
          <w:color w:val="231F20"/>
          <w:sz w:val="18"/>
        </w:rPr>
        <w:t>,</w:t>
      </w:r>
      <w:r>
        <w:rPr>
          <w:rFonts w:ascii="Palatino Linotype" w:hAnsi="Palatino Linotype"/>
          <w:i/>
          <w:color w:val="231F20"/>
          <w:spacing w:val="-11"/>
          <w:sz w:val="18"/>
        </w:rPr>
        <w:t xml:space="preserve"> </w:t>
      </w:r>
      <w:r>
        <w:rPr>
          <w:color w:val="231F20"/>
          <w:sz w:val="18"/>
        </w:rPr>
        <w:t>trans.</w:t>
      </w:r>
      <w:r>
        <w:rPr>
          <w:color w:val="231F20"/>
          <w:spacing w:val="-12"/>
          <w:sz w:val="18"/>
        </w:rPr>
        <w:t xml:space="preserve"> </w:t>
      </w:r>
      <w:r>
        <w:rPr>
          <w:color w:val="231F20"/>
          <w:sz w:val="18"/>
        </w:rPr>
        <w:t>Nguyễn</w:t>
      </w:r>
      <w:r>
        <w:rPr>
          <w:color w:val="231F20"/>
          <w:spacing w:val="-11"/>
          <w:sz w:val="18"/>
        </w:rPr>
        <w:t xml:space="preserve"> </w:t>
      </w:r>
      <w:r>
        <w:rPr>
          <w:color w:val="231F20"/>
          <w:sz w:val="18"/>
        </w:rPr>
        <w:t>Ngọc</w:t>
      </w:r>
      <w:r>
        <w:rPr>
          <w:color w:val="231F20"/>
          <w:spacing w:val="-11"/>
          <w:sz w:val="18"/>
        </w:rPr>
        <w:t xml:space="preserve"> </w:t>
      </w:r>
      <w:r>
        <w:rPr>
          <w:color w:val="231F20"/>
          <w:sz w:val="18"/>
        </w:rPr>
        <w:t>Tỉnh,</w:t>
      </w:r>
      <w:r>
        <w:rPr>
          <w:color w:val="231F20"/>
          <w:spacing w:val="-11"/>
          <w:sz w:val="18"/>
        </w:rPr>
        <w:t xml:space="preserve"> </w:t>
      </w:r>
      <w:r>
        <w:rPr>
          <w:color w:val="231F20"/>
          <w:sz w:val="18"/>
        </w:rPr>
        <w:t>ed.</w:t>
      </w:r>
      <w:r>
        <w:rPr>
          <w:color w:val="231F20"/>
          <w:spacing w:val="-12"/>
          <w:sz w:val="18"/>
        </w:rPr>
        <w:t xml:space="preserve"> </w:t>
      </w:r>
      <w:r>
        <w:rPr>
          <w:color w:val="231F20"/>
          <w:sz w:val="18"/>
        </w:rPr>
        <w:t>Đào</w:t>
      </w:r>
      <w:r>
        <w:rPr>
          <w:color w:val="231F20"/>
          <w:spacing w:val="-11"/>
          <w:sz w:val="18"/>
        </w:rPr>
        <w:t xml:space="preserve"> </w:t>
      </w:r>
      <w:r>
        <w:rPr>
          <w:color w:val="231F20"/>
          <w:sz w:val="18"/>
        </w:rPr>
        <w:t>Duy</w:t>
      </w:r>
      <w:r>
        <w:rPr>
          <w:color w:val="231F20"/>
          <w:spacing w:val="-11"/>
          <w:sz w:val="18"/>
        </w:rPr>
        <w:t xml:space="preserve"> </w:t>
      </w:r>
      <w:r>
        <w:rPr>
          <w:color w:val="231F20"/>
          <w:sz w:val="18"/>
        </w:rPr>
        <w:t>Anh</w:t>
      </w:r>
      <w:r>
        <w:rPr>
          <w:color w:val="231F20"/>
          <w:spacing w:val="-11"/>
          <w:sz w:val="18"/>
        </w:rPr>
        <w:t xml:space="preserve"> </w:t>
      </w:r>
      <w:r>
        <w:rPr>
          <w:color w:val="231F20"/>
          <w:sz w:val="18"/>
        </w:rPr>
        <w:t>(Hanoi,</w:t>
      </w:r>
      <w:r>
        <w:rPr>
          <w:color w:val="231F20"/>
          <w:spacing w:val="-12"/>
          <w:sz w:val="18"/>
        </w:rPr>
        <w:t xml:space="preserve"> </w:t>
      </w:r>
      <w:r>
        <w:rPr>
          <w:color w:val="231F20"/>
          <w:sz w:val="18"/>
        </w:rPr>
        <w:t xml:space="preserve">1963); </w:t>
      </w:r>
      <w:r>
        <w:rPr>
          <w:color w:val="231F20"/>
          <w:w w:val="95"/>
          <w:sz w:val="18"/>
        </w:rPr>
        <w:t>Trần</w:t>
      </w:r>
      <w:r>
        <w:rPr>
          <w:color w:val="231F20"/>
          <w:spacing w:val="-4"/>
          <w:w w:val="95"/>
          <w:sz w:val="18"/>
        </w:rPr>
        <w:t xml:space="preserve"> </w:t>
      </w:r>
      <w:r>
        <w:rPr>
          <w:color w:val="231F20"/>
          <w:w w:val="95"/>
          <w:sz w:val="18"/>
        </w:rPr>
        <w:t>Thế</w:t>
      </w:r>
      <w:r>
        <w:rPr>
          <w:color w:val="231F20"/>
          <w:spacing w:val="-5"/>
          <w:w w:val="95"/>
          <w:sz w:val="18"/>
        </w:rPr>
        <w:t xml:space="preserve"> </w:t>
      </w:r>
      <w:r>
        <w:rPr>
          <w:color w:val="231F20"/>
          <w:w w:val="95"/>
          <w:sz w:val="18"/>
        </w:rPr>
        <w:t>Pháp’s</w:t>
      </w:r>
      <w:r>
        <w:rPr>
          <w:color w:val="231F20"/>
          <w:spacing w:val="-3"/>
          <w:w w:val="95"/>
          <w:sz w:val="18"/>
        </w:rPr>
        <w:t xml:space="preserve"> </w:t>
      </w:r>
      <w:r>
        <w:rPr>
          <w:rFonts w:ascii="Palatino Linotype" w:hAnsi="Palatino Linotype"/>
          <w:i/>
          <w:color w:val="231F20"/>
          <w:w w:val="95"/>
          <w:sz w:val="18"/>
        </w:rPr>
        <w:t>Lĩnh</w:t>
      </w:r>
      <w:r>
        <w:rPr>
          <w:rFonts w:ascii="Palatino Linotype" w:hAnsi="Palatino Linotype"/>
          <w:i/>
          <w:color w:val="231F20"/>
          <w:spacing w:val="-4"/>
          <w:w w:val="95"/>
          <w:sz w:val="18"/>
        </w:rPr>
        <w:t xml:space="preserve"> </w:t>
      </w:r>
      <w:r>
        <w:rPr>
          <w:rFonts w:ascii="Palatino Linotype" w:hAnsi="Palatino Linotype"/>
          <w:i/>
          <w:color w:val="231F20"/>
          <w:w w:val="95"/>
          <w:sz w:val="18"/>
        </w:rPr>
        <w:t>Nam</w:t>
      </w:r>
      <w:r>
        <w:rPr>
          <w:rFonts w:ascii="Palatino Linotype" w:hAnsi="Palatino Linotype"/>
          <w:i/>
          <w:color w:val="231F20"/>
          <w:spacing w:val="-4"/>
          <w:w w:val="95"/>
          <w:sz w:val="18"/>
        </w:rPr>
        <w:t xml:space="preserve"> </w:t>
      </w:r>
      <w:r>
        <w:rPr>
          <w:rFonts w:ascii="Palatino Linotype" w:hAnsi="Palatino Linotype"/>
          <w:i/>
          <w:color w:val="231F20"/>
          <w:w w:val="95"/>
          <w:sz w:val="18"/>
        </w:rPr>
        <w:t>Chích</w:t>
      </w:r>
      <w:r>
        <w:rPr>
          <w:rFonts w:ascii="Palatino Linotype" w:hAnsi="Palatino Linotype"/>
          <w:i/>
          <w:color w:val="231F20"/>
          <w:spacing w:val="-4"/>
          <w:w w:val="95"/>
          <w:sz w:val="18"/>
        </w:rPr>
        <w:t xml:space="preserve"> </w:t>
      </w:r>
      <w:r>
        <w:rPr>
          <w:rFonts w:ascii="Palatino Linotype" w:hAnsi="Palatino Linotype"/>
          <w:i/>
          <w:color w:val="231F20"/>
          <w:w w:val="95"/>
          <w:sz w:val="18"/>
        </w:rPr>
        <w:t>Quái</w:t>
      </w:r>
      <w:r>
        <w:rPr>
          <w:rFonts w:ascii="Palatino Linotype" w:hAnsi="Palatino Linotype"/>
          <w:i/>
          <w:color w:val="231F20"/>
          <w:spacing w:val="-4"/>
          <w:w w:val="95"/>
          <w:sz w:val="18"/>
        </w:rPr>
        <w:t xml:space="preserve"> </w:t>
      </w:r>
      <w:r>
        <w:rPr>
          <w:rFonts w:ascii="Palatino Linotype" w:hAnsi="Palatino Linotype"/>
          <w:i/>
          <w:color w:val="231F20"/>
          <w:w w:val="95"/>
          <w:sz w:val="18"/>
        </w:rPr>
        <w:t>[The</w:t>
      </w:r>
      <w:r>
        <w:rPr>
          <w:rFonts w:ascii="Palatino Linotype" w:hAnsi="Palatino Linotype"/>
          <w:i/>
          <w:color w:val="231F20"/>
          <w:spacing w:val="-4"/>
          <w:w w:val="95"/>
          <w:sz w:val="18"/>
        </w:rPr>
        <w:t xml:space="preserve"> </w:t>
      </w:r>
      <w:r>
        <w:rPr>
          <w:rFonts w:ascii="Palatino Linotype" w:hAnsi="Palatino Linotype"/>
          <w:i/>
          <w:color w:val="231F20"/>
          <w:w w:val="95"/>
          <w:sz w:val="18"/>
        </w:rPr>
        <w:t>Wonders</w:t>
      </w:r>
      <w:r>
        <w:rPr>
          <w:rFonts w:ascii="Palatino Linotype" w:hAnsi="Palatino Linotype"/>
          <w:i/>
          <w:color w:val="231F20"/>
          <w:spacing w:val="-4"/>
          <w:w w:val="95"/>
          <w:sz w:val="18"/>
        </w:rPr>
        <w:t xml:space="preserve"> </w:t>
      </w:r>
      <w:r>
        <w:rPr>
          <w:rFonts w:ascii="Palatino Linotype" w:hAnsi="Palatino Linotype"/>
          <w:i/>
          <w:color w:val="231F20"/>
          <w:w w:val="95"/>
          <w:sz w:val="18"/>
        </w:rPr>
        <w:t>(or</w:t>
      </w:r>
      <w:r>
        <w:rPr>
          <w:rFonts w:ascii="Palatino Linotype" w:hAnsi="Palatino Linotype"/>
          <w:i/>
          <w:color w:val="231F20"/>
          <w:spacing w:val="-4"/>
          <w:w w:val="95"/>
          <w:sz w:val="18"/>
        </w:rPr>
        <w:t xml:space="preserve"> </w:t>
      </w:r>
      <w:r>
        <w:rPr>
          <w:rFonts w:ascii="Palatino Linotype" w:hAnsi="Palatino Linotype"/>
          <w:i/>
          <w:color w:val="231F20"/>
          <w:w w:val="95"/>
          <w:sz w:val="18"/>
        </w:rPr>
        <w:t>Extraordinary</w:t>
      </w:r>
      <w:r>
        <w:rPr>
          <w:rFonts w:ascii="Palatino Linotype" w:hAnsi="Palatino Linotype"/>
          <w:i/>
          <w:color w:val="231F20"/>
          <w:spacing w:val="-4"/>
          <w:w w:val="95"/>
          <w:sz w:val="18"/>
        </w:rPr>
        <w:t xml:space="preserve"> </w:t>
      </w:r>
      <w:r>
        <w:rPr>
          <w:rFonts w:ascii="Palatino Linotype" w:hAnsi="Palatino Linotype"/>
          <w:i/>
          <w:color w:val="231F20"/>
          <w:w w:val="95"/>
          <w:sz w:val="18"/>
        </w:rPr>
        <w:t>Things)</w:t>
      </w:r>
      <w:r>
        <w:rPr>
          <w:rFonts w:ascii="Palatino Linotype" w:hAnsi="Palatino Linotype"/>
          <w:i/>
          <w:color w:val="231F20"/>
          <w:spacing w:val="-4"/>
          <w:w w:val="95"/>
          <w:sz w:val="18"/>
        </w:rPr>
        <w:t xml:space="preserve"> </w:t>
      </w:r>
      <w:r>
        <w:rPr>
          <w:rFonts w:ascii="Palatino Linotype" w:hAnsi="Palatino Linotype"/>
          <w:i/>
          <w:color w:val="231F20"/>
          <w:w w:val="95"/>
          <w:sz w:val="18"/>
        </w:rPr>
        <w:t xml:space="preserve">from </w:t>
      </w:r>
      <w:r>
        <w:rPr>
          <w:rFonts w:ascii="Palatino Linotype" w:hAnsi="Palatino Linotype"/>
          <w:i/>
          <w:color w:val="231F20"/>
          <w:sz w:val="18"/>
        </w:rPr>
        <w:t>Lĩnh Nam]</w:t>
      </w:r>
      <w:r>
        <w:rPr>
          <w:color w:val="231F20"/>
          <w:sz w:val="18"/>
        </w:rPr>
        <w:t>, trans. Lê Hữu Mục, 1st edn (Saigon, 1961). Eminent contemporary</w:t>
      </w:r>
    </w:p>
    <w:p w:rsidR="009E0961" w:rsidRDefault="00183599">
      <w:pPr>
        <w:spacing w:line="249" w:lineRule="auto"/>
        <w:ind w:left="1473" w:right="732"/>
        <w:jc w:val="both"/>
        <w:rPr>
          <w:rFonts w:ascii="Palatino Linotype" w:hAnsi="Palatino Linotype"/>
          <w:i/>
          <w:sz w:val="18"/>
        </w:rPr>
      </w:pPr>
      <w:r>
        <w:rPr>
          <w:color w:val="231F20"/>
          <w:sz w:val="18"/>
        </w:rPr>
        <w:t>historians</w:t>
      </w:r>
      <w:r>
        <w:rPr>
          <w:color w:val="231F20"/>
          <w:spacing w:val="-3"/>
          <w:sz w:val="18"/>
        </w:rPr>
        <w:t xml:space="preserve"> </w:t>
      </w:r>
      <w:r>
        <w:rPr>
          <w:color w:val="231F20"/>
          <w:sz w:val="18"/>
        </w:rPr>
        <w:t>include</w:t>
      </w:r>
      <w:r>
        <w:rPr>
          <w:color w:val="231F20"/>
          <w:spacing w:val="-3"/>
          <w:sz w:val="18"/>
        </w:rPr>
        <w:t xml:space="preserve"> </w:t>
      </w:r>
      <w:r>
        <w:rPr>
          <w:color w:val="231F20"/>
          <w:sz w:val="18"/>
        </w:rPr>
        <w:t>Vietnamese</w:t>
      </w:r>
      <w:r>
        <w:rPr>
          <w:color w:val="231F20"/>
          <w:spacing w:val="-3"/>
          <w:sz w:val="18"/>
        </w:rPr>
        <w:t xml:space="preserve"> </w:t>
      </w:r>
      <w:r>
        <w:rPr>
          <w:color w:val="231F20"/>
          <w:sz w:val="18"/>
        </w:rPr>
        <w:t>scholars</w:t>
      </w:r>
      <w:r>
        <w:rPr>
          <w:color w:val="231F20"/>
          <w:spacing w:val="-3"/>
          <w:sz w:val="18"/>
        </w:rPr>
        <w:t xml:space="preserve"> </w:t>
      </w:r>
      <w:r>
        <w:rPr>
          <w:color w:val="231F20"/>
          <w:sz w:val="18"/>
        </w:rPr>
        <w:t>Đào</w:t>
      </w:r>
      <w:r>
        <w:rPr>
          <w:color w:val="231F20"/>
          <w:spacing w:val="-3"/>
          <w:sz w:val="18"/>
        </w:rPr>
        <w:t xml:space="preserve"> </w:t>
      </w:r>
      <w:r>
        <w:rPr>
          <w:color w:val="231F20"/>
          <w:sz w:val="18"/>
        </w:rPr>
        <w:t>Duy</w:t>
      </w:r>
      <w:r>
        <w:rPr>
          <w:color w:val="231F20"/>
          <w:spacing w:val="-3"/>
          <w:sz w:val="18"/>
        </w:rPr>
        <w:t xml:space="preserve"> </w:t>
      </w:r>
      <w:r>
        <w:rPr>
          <w:color w:val="231F20"/>
          <w:sz w:val="18"/>
        </w:rPr>
        <w:t>Anh,</w:t>
      </w:r>
      <w:r>
        <w:rPr>
          <w:color w:val="231F20"/>
          <w:spacing w:val="-3"/>
          <w:sz w:val="18"/>
        </w:rPr>
        <w:t xml:space="preserve"> </w:t>
      </w:r>
      <w:r>
        <w:rPr>
          <w:color w:val="231F20"/>
          <w:sz w:val="18"/>
        </w:rPr>
        <w:t>Hà</w:t>
      </w:r>
      <w:r>
        <w:rPr>
          <w:color w:val="231F20"/>
          <w:spacing w:val="-3"/>
          <w:sz w:val="18"/>
        </w:rPr>
        <w:t xml:space="preserve"> </w:t>
      </w:r>
      <w:r>
        <w:rPr>
          <w:color w:val="231F20"/>
          <w:sz w:val="18"/>
        </w:rPr>
        <w:t>Văn</w:t>
      </w:r>
      <w:r>
        <w:rPr>
          <w:color w:val="231F20"/>
          <w:spacing w:val="-3"/>
          <w:sz w:val="18"/>
        </w:rPr>
        <w:t xml:space="preserve"> </w:t>
      </w:r>
      <w:r>
        <w:rPr>
          <w:color w:val="231F20"/>
          <w:sz w:val="18"/>
        </w:rPr>
        <w:t>Tân</w:t>
      </w:r>
      <w:r>
        <w:rPr>
          <w:color w:val="231F20"/>
          <w:spacing w:val="-3"/>
          <w:sz w:val="18"/>
        </w:rPr>
        <w:t xml:space="preserve"> </w:t>
      </w:r>
      <w:r>
        <w:rPr>
          <w:color w:val="231F20"/>
          <w:sz w:val="18"/>
        </w:rPr>
        <w:t>and</w:t>
      </w:r>
      <w:r>
        <w:rPr>
          <w:color w:val="231F20"/>
          <w:spacing w:val="-3"/>
          <w:sz w:val="18"/>
        </w:rPr>
        <w:t xml:space="preserve"> </w:t>
      </w:r>
      <w:r>
        <w:rPr>
          <w:color w:val="231F20"/>
          <w:sz w:val="18"/>
        </w:rPr>
        <w:t>Trần</w:t>
      </w:r>
      <w:r>
        <w:rPr>
          <w:color w:val="231F20"/>
          <w:spacing w:val="-3"/>
          <w:sz w:val="18"/>
        </w:rPr>
        <w:t xml:space="preserve"> </w:t>
      </w:r>
      <w:r>
        <w:rPr>
          <w:color w:val="231F20"/>
          <w:sz w:val="18"/>
        </w:rPr>
        <w:t>Quốc Vượng,</w:t>
      </w:r>
      <w:r>
        <w:rPr>
          <w:color w:val="231F20"/>
          <w:spacing w:val="-12"/>
          <w:sz w:val="18"/>
        </w:rPr>
        <w:t xml:space="preserve"> </w:t>
      </w:r>
      <w:r>
        <w:rPr>
          <w:color w:val="231F20"/>
          <w:sz w:val="18"/>
        </w:rPr>
        <w:t>and</w:t>
      </w:r>
      <w:r>
        <w:rPr>
          <w:color w:val="231F20"/>
          <w:spacing w:val="-11"/>
          <w:sz w:val="18"/>
        </w:rPr>
        <w:t xml:space="preserve"> </w:t>
      </w:r>
      <w:r>
        <w:rPr>
          <w:color w:val="231F20"/>
          <w:sz w:val="18"/>
        </w:rPr>
        <w:t>international</w:t>
      </w:r>
      <w:r>
        <w:rPr>
          <w:color w:val="231F20"/>
          <w:spacing w:val="-11"/>
          <w:sz w:val="18"/>
        </w:rPr>
        <w:t xml:space="preserve"> </w:t>
      </w:r>
      <w:r>
        <w:rPr>
          <w:color w:val="231F20"/>
          <w:sz w:val="18"/>
        </w:rPr>
        <w:t>scholars</w:t>
      </w:r>
      <w:r>
        <w:rPr>
          <w:color w:val="231F20"/>
          <w:spacing w:val="-11"/>
          <w:sz w:val="18"/>
        </w:rPr>
        <w:t xml:space="preserve"> </w:t>
      </w:r>
      <w:r>
        <w:rPr>
          <w:color w:val="231F20"/>
          <w:sz w:val="18"/>
        </w:rPr>
        <w:t>John</w:t>
      </w:r>
      <w:r>
        <w:rPr>
          <w:color w:val="231F20"/>
          <w:spacing w:val="-12"/>
          <w:sz w:val="18"/>
        </w:rPr>
        <w:t xml:space="preserve"> </w:t>
      </w:r>
      <w:r>
        <w:rPr>
          <w:color w:val="231F20"/>
          <w:sz w:val="18"/>
        </w:rPr>
        <w:t>Whitmore,</w:t>
      </w:r>
      <w:r>
        <w:rPr>
          <w:color w:val="231F20"/>
          <w:spacing w:val="-11"/>
          <w:sz w:val="18"/>
        </w:rPr>
        <w:t xml:space="preserve"> </w:t>
      </w:r>
      <w:r>
        <w:rPr>
          <w:color w:val="231F20"/>
          <w:sz w:val="18"/>
        </w:rPr>
        <w:t>O.</w:t>
      </w:r>
      <w:r>
        <w:rPr>
          <w:color w:val="231F20"/>
          <w:spacing w:val="-11"/>
          <w:sz w:val="18"/>
        </w:rPr>
        <w:t xml:space="preserve"> </w:t>
      </w:r>
      <w:r>
        <w:rPr>
          <w:color w:val="231F20"/>
          <w:sz w:val="18"/>
        </w:rPr>
        <w:t>W.</w:t>
      </w:r>
      <w:r>
        <w:rPr>
          <w:color w:val="231F20"/>
          <w:spacing w:val="-11"/>
          <w:sz w:val="18"/>
        </w:rPr>
        <w:t xml:space="preserve"> </w:t>
      </w:r>
      <w:r>
        <w:rPr>
          <w:color w:val="231F20"/>
          <w:sz w:val="18"/>
        </w:rPr>
        <w:t>Wolters</w:t>
      </w:r>
      <w:r>
        <w:rPr>
          <w:color w:val="231F20"/>
          <w:spacing w:val="-12"/>
          <w:sz w:val="18"/>
        </w:rPr>
        <w:t xml:space="preserve"> </w:t>
      </w:r>
      <w:r>
        <w:rPr>
          <w:color w:val="231F20"/>
          <w:sz w:val="18"/>
        </w:rPr>
        <w:t>and</w:t>
      </w:r>
      <w:r>
        <w:rPr>
          <w:color w:val="231F20"/>
          <w:spacing w:val="-11"/>
          <w:sz w:val="18"/>
        </w:rPr>
        <w:t xml:space="preserve"> </w:t>
      </w:r>
      <w:r>
        <w:rPr>
          <w:color w:val="231F20"/>
          <w:sz w:val="18"/>
        </w:rPr>
        <w:t>Keith</w:t>
      </w:r>
      <w:r>
        <w:rPr>
          <w:color w:val="231F20"/>
          <w:spacing w:val="-11"/>
          <w:sz w:val="18"/>
        </w:rPr>
        <w:t xml:space="preserve"> </w:t>
      </w:r>
      <w:r>
        <w:rPr>
          <w:color w:val="231F20"/>
          <w:sz w:val="18"/>
        </w:rPr>
        <w:t xml:space="preserve">Taylor. </w:t>
      </w:r>
      <w:r>
        <w:rPr>
          <w:color w:val="231F20"/>
          <w:spacing w:val="-2"/>
          <w:sz w:val="18"/>
        </w:rPr>
        <w:t>The</w:t>
      </w:r>
      <w:r>
        <w:rPr>
          <w:color w:val="231F20"/>
          <w:spacing w:val="-4"/>
          <w:sz w:val="18"/>
        </w:rPr>
        <w:t xml:space="preserve"> </w:t>
      </w:r>
      <w:r>
        <w:rPr>
          <w:color w:val="231F20"/>
          <w:spacing w:val="-2"/>
          <w:sz w:val="18"/>
        </w:rPr>
        <w:t>works</w:t>
      </w:r>
      <w:r>
        <w:rPr>
          <w:color w:val="231F20"/>
          <w:spacing w:val="-4"/>
          <w:sz w:val="18"/>
        </w:rPr>
        <w:t xml:space="preserve"> </w:t>
      </w:r>
      <w:r>
        <w:rPr>
          <w:color w:val="231F20"/>
          <w:spacing w:val="-2"/>
          <w:sz w:val="18"/>
        </w:rPr>
        <w:t>of</w:t>
      </w:r>
      <w:r>
        <w:rPr>
          <w:color w:val="231F20"/>
          <w:spacing w:val="-4"/>
          <w:sz w:val="18"/>
        </w:rPr>
        <w:t xml:space="preserve"> </w:t>
      </w:r>
      <w:r>
        <w:rPr>
          <w:color w:val="231F20"/>
          <w:spacing w:val="-2"/>
          <w:sz w:val="18"/>
        </w:rPr>
        <w:t>the</w:t>
      </w:r>
      <w:r>
        <w:rPr>
          <w:color w:val="231F20"/>
          <w:spacing w:val="-4"/>
          <w:sz w:val="18"/>
        </w:rPr>
        <w:t xml:space="preserve"> </w:t>
      </w:r>
      <w:r>
        <w:rPr>
          <w:color w:val="231F20"/>
          <w:spacing w:val="-2"/>
          <w:sz w:val="18"/>
        </w:rPr>
        <w:t>Vietnamese</w:t>
      </w:r>
      <w:r>
        <w:rPr>
          <w:color w:val="231F20"/>
          <w:spacing w:val="-4"/>
          <w:sz w:val="18"/>
        </w:rPr>
        <w:t xml:space="preserve"> </w:t>
      </w:r>
      <w:r>
        <w:rPr>
          <w:color w:val="231F20"/>
          <w:spacing w:val="-2"/>
          <w:sz w:val="18"/>
        </w:rPr>
        <w:t>scholars</w:t>
      </w:r>
      <w:r>
        <w:rPr>
          <w:color w:val="231F20"/>
          <w:spacing w:val="-4"/>
          <w:sz w:val="18"/>
        </w:rPr>
        <w:t xml:space="preserve"> </w:t>
      </w:r>
      <w:r>
        <w:rPr>
          <w:color w:val="231F20"/>
          <w:spacing w:val="-2"/>
          <w:sz w:val="18"/>
        </w:rPr>
        <w:t>have</w:t>
      </w:r>
      <w:r>
        <w:rPr>
          <w:color w:val="231F20"/>
          <w:spacing w:val="-4"/>
          <w:sz w:val="18"/>
        </w:rPr>
        <w:t xml:space="preserve"> </w:t>
      </w:r>
      <w:r>
        <w:rPr>
          <w:color w:val="231F20"/>
          <w:spacing w:val="-2"/>
          <w:sz w:val="18"/>
        </w:rPr>
        <w:t>only</w:t>
      </w:r>
      <w:r>
        <w:rPr>
          <w:color w:val="231F20"/>
          <w:spacing w:val="-4"/>
          <w:sz w:val="18"/>
        </w:rPr>
        <w:t xml:space="preserve"> </w:t>
      </w:r>
      <w:r>
        <w:rPr>
          <w:color w:val="231F20"/>
          <w:spacing w:val="-2"/>
          <w:sz w:val="18"/>
        </w:rPr>
        <w:t>been</w:t>
      </w:r>
      <w:r>
        <w:rPr>
          <w:color w:val="231F20"/>
          <w:spacing w:val="-4"/>
          <w:sz w:val="18"/>
        </w:rPr>
        <w:t xml:space="preserve"> </w:t>
      </w:r>
      <w:r>
        <w:rPr>
          <w:color w:val="231F20"/>
          <w:spacing w:val="-2"/>
          <w:sz w:val="18"/>
        </w:rPr>
        <w:t>made</w:t>
      </w:r>
      <w:r>
        <w:rPr>
          <w:color w:val="231F20"/>
          <w:spacing w:val="-4"/>
          <w:sz w:val="18"/>
        </w:rPr>
        <w:t xml:space="preserve"> </w:t>
      </w:r>
      <w:r>
        <w:rPr>
          <w:color w:val="231F20"/>
          <w:spacing w:val="-2"/>
          <w:sz w:val="18"/>
        </w:rPr>
        <w:t>available</w:t>
      </w:r>
      <w:r>
        <w:rPr>
          <w:color w:val="231F20"/>
          <w:spacing w:val="-4"/>
          <w:sz w:val="18"/>
        </w:rPr>
        <w:t xml:space="preserve"> </w:t>
      </w:r>
      <w:r>
        <w:rPr>
          <w:color w:val="231F20"/>
          <w:spacing w:val="-2"/>
          <w:sz w:val="18"/>
        </w:rPr>
        <w:t>to</w:t>
      </w:r>
      <w:r>
        <w:rPr>
          <w:color w:val="231F20"/>
          <w:spacing w:val="-4"/>
          <w:sz w:val="18"/>
        </w:rPr>
        <w:t xml:space="preserve"> </w:t>
      </w:r>
      <w:r>
        <w:rPr>
          <w:color w:val="231F20"/>
          <w:spacing w:val="-2"/>
          <w:sz w:val="18"/>
        </w:rPr>
        <w:t>an</w:t>
      </w:r>
      <w:r>
        <w:rPr>
          <w:color w:val="231F20"/>
          <w:spacing w:val="-4"/>
          <w:sz w:val="18"/>
        </w:rPr>
        <w:t xml:space="preserve"> </w:t>
      </w:r>
      <w:r>
        <w:rPr>
          <w:color w:val="231F20"/>
          <w:spacing w:val="-2"/>
          <w:sz w:val="18"/>
        </w:rPr>
        <w:t xml:space="preserve">audience </w:t>
      </w:r>
      <w:r>
        <w:rPr>
          <w:color w:val="231F20"/>
          <w:sz w:val="18"/>
        </w:rPr>
        <w:t>outside Vietnam in recent years. Paris-based Vietnamese historians like Lê Thành Khôi</w:t>
      </w:r>
      <w:r>
        <w:rPr>
          <w:color w:val="231F20"/>
          <w:spacing w:val="-3"/>
          <w:sz w:val="18"/>
        </w:rPr>
        <w:t xml:space="preserve"> </w:t>
      </w:r>
      <w:r>
        <w:rPr>
          <w:color w:val="231F20"/>
          <w:sz w:val="18"/>
        </w:rPr>
        <w:t>and</w:t>
      </w:r>
      <w:r>
        <w:rPr>
          <w:color w:val="231F20"/>
          <w:spacing w:val="-3"/>
          <w:sz w:val="18"/>
        </w:rPr>
        <w:t xml:space="preserve"> </w:t>
      </w:r>
      <w:r>
        <w:rPr>
          <w:color w:val="231F20"/>
          <w:sz w:val="18"/>
        </w:rPr>
        <w:t>Nguyễn</w:t>
      </w:r>
      <w:r>
        <w:rPr>
          <w:color w:val="231F20"/>
          <w:spacing w:val="-3"/>
          <w:sz w:val="18"/>
        </w:rPr>
        <w:t xml:space="preserve"> </w:t>
      </w:r>
      <w:r>
        <w:rPr>
          <w:color w:val="231F20"/>
          <w:sz w:val="18"/>
        </w:rPr>
        <w:t>Thế</w:t>
      </w:r>
      <w:r>
        <w:rPr>
          <w:color w:val="231F20"/>
          <w:spacing w:val="-3"/>
          <w:sz w:val="18"/>
        </w:rPr>
        <w:t xml:space="preserve"> </w:t>
      </w:r>
      <w:r>
        <w:rPr>
          <w:color w:val="231F20"/>
          <w:sz w:val="18"/>
        </w:rPr>
        <w:t>Anh</w:t>
      </w:r>
      <w:r>
        <w:rPr>
          <w:color w:val="231F20"/>
          <w:spacing w:val="-3"/>
          <w:sz w:val="18"/>
        </w:rPr>
        <w:t xml:space="preserve"> </w:t>
      </w:r>
      <w:r>
        <w:rPr>
          <w:color w:val="231F20"/>
          <w:sz w:val="18"/>
        </w:rPr>
        <w:t>add</w:t>
      </w:r>
      <w:r>
        <w:rPr>
          <w:color w:val="231F20"/>
          <w:spacing w:val="-3"/>
          <w:sz w:val="18"/>
        </w:rPr>
        <w:t xml:space="preserve"> </w:t>
      </w:r>
      <w:r>
        <w:rPr>
          <w:color w:val="231F20"/>
          <w:sz w:val="18"/>
        </w:rPr>
        <w:t>a</w:t>
      </w:r>
      <w:r>
        <w:rPr>
          <w:color w:val="231F20"/>
          <w:spacing w:val="-3"/>
          <w:sz w:val="18"/>
        </w:rPr>
        <w:t xml:space="preserve"> </w:t>
      </w:r>
      <w:r>
        <w:rPr>
          <w:color w:val="231F20"/>
          <w:sz w:val="18"/>
        </w:rPr>
        <w:t>new</w:t>
      </w:r>
      <w:r>
        <w:rPr>
          <w:color w:val="231F20"/>
          <w:spacing w:val="-3"/>
          <w:sz w:val="18"/>
        </w:rPr>
        <w:t xml:space="preserve"> </w:t>
      </w:r>
      <w:r>
        <w:rPr>
          <w:color w:val="231F20"/>
          <w:sz w:val="18"/>
        </w:rPr>
        <w:t>dimension</w:t>
      </w:r>
      <w:r>
        <w:rPr>
          <w:color w:val="231F20"/>
          <w:spacing w:val="-3"/>
          <w:sz w:val="18"/>
        </w:rPr>
        <w:t xml:space="preserve"> </w:t>
      </w:r>
      <w:r>
        <w:rPr>
          <w:color w:val="231F20"/>
          <w:sz w:val="18"/>
        </w:rPr>
        <w:t>to</w:t>
      </w:r>
      <w:r>
        <w:rPr>
          <w:color w:val="231F20"/>
          <w:spacing w:val="-3"/>
          <w:sz w:val="18"/>
        </w:rPr>
        <w:t xml:space="preserve"> </w:t>
      </w:r>
      <w:r>
        <w:rPr>
          <w:color w:val="231F20"/>
          <w:sz w:val="18"/>
        </w:rPr>
        <w:t>the</w:t>
      </w:r>
      <w:r>
        <w:rPr>
          <w:color w:val="231F20"/>
          <w:spacing w:val="-3"/>
          <w:sz w:val="18"/>
        </w:rPr>
        <w:t xml:space="preserve"> </w:t>
      </w:r>
      <w:r>
        <w:rPr>
          <w:color w:val="231F20"/>
          <w:sz w:val="18"/>
        </w:rPr>
        <w:t>common</w:t>
      </w:r>
      <w:r>
        <w:rPr>
          <w:color w:val="231F20"/>
          <w:spacing w:val="-3"/>
          <w:sz w:val="18"/>
        </w:rPr>
        <w:t xml:space="preserve"> </w:t>
      </w:r>
      <w:r>
        <w:rPr>
          <w:color w:val="231F20"/>
          <w:sz w:val="18"/>
        </w:rPr>
        <w:t>historical</w:t>
      </w:r>
      <w:r>
        <w:rPr>
          <w:color w:val="231F20"/>
          <w:spacing w:val="-3"/>
          <w:sz w:val="18"/>
        </w:rPr>
        <w:t xml:space="preserve"> </w:t>
      </w:r>
      <w:r>
        <w:rPr>
          <w:color w:val="231F20"/>
          <w:sz w:val="18"/>
        </w:rPr>
        <w:t>pursuit. A</w:t>
      </w:r>
      <w:r>
        <w:rPr>
          <w:color w:val="231F20"/>
          <w:spacing w:val="-5"/>
          <w:sz w:val="18"/>
        </w:rPr>
        <w:t xml:space="preserve"> </w:t>
      </w:r>
      <w:r>
        <w:rPr>
          <w:color w:val="231F20"/>
          <w:sz w:val="18"/>
        </w:rPr>
        <w:t>1920</w:t>
      </w:r>
      <w:r>
        <w:rPr>
          <w:color w:val="231F20"/>
          <w:spacing w:val="-5"/>
          <w:sz w:val="18"/>
        </w:rPr>
        <w:t xml:space="preserve"> </w:t>
      </w:r>
      <w:r>
        <w:rPr>
          <w:color w:val="231F20"/>
          <w:sz w:val="18"/>
        </w:rPr>
        <w:t>book</w:t>
      </w:r>
      <w:r>
        <w:rPr>
          <w:color w:val="231F20"/>
          <w:spacing w:val="-5"/>
          <w:sz w:val="18"/>
        </w:rPr>
        <w:t xml:space="preserve"> </w:t>
      </w:r>
      <w:r>
        <w:rPr>
          <w:rFonts w:ascii="Palatino Linotype" w:hAnsi="Palatino Linotype"/>
          <w:i/>
          <w:color w:val="231F20"/>
          <w:sz w:val="18"/>
        </w:rPr>
        <w:t>Việt</w:t>
      </w:r>
      <w:r>
        <w:rPr>
          <w:rFonts w:ascii="Palatino Linotype" w:hAnsi="Palatino Linotype"/>
          <w:i/>
          <w:color w:val="231F20"/>
          <w:spacing w:val="-5"/>
          <w:sz w:val="18"/>
        </w:rPr>
        <w:t xml:space="preserve"> </w:t>
      </w:r>
      <w:r>
        <w:rPr>
          <w:rFonts w:ascii="Palatino Linotype" w:hAnsi="Palatino Linotype"/>
          <w:i/>
          <w:color w:val="231F20"/>
          <w:sz w:val="18"/>
        </w:rPr>
        <w:t>Nam</w:t>
      </w:r>
      <w:r>
        <w:rPr>
          <w:rFonts w:ascii="Palatino Linotype" w:hAnsi="Palatino Linotype"/>
          <w:i/>
          <w:color w:val="231F20"/>
          <w:spacing w:val="-5"/>
          <w:sz w:val="18"/>
        </w:rPr>
        <w:t xml:space="preserve"> </w:t>
      </w:r>
      <w:r>
        <w:rPr>
          <w:rFonts w:ascii="Palatino Linotype" w:hAnsi="Palatino Linotype"/>
          <w:i/>
          <w:color w:val="231F20"/>
          <w:sz w:val="18"/>
        </w:rPr>
        <w:t>Sử</w:t>
      </w:r>
      <w:r>
        <w:rPr>
          <w:rFonts w:ascii="Palatino Linotype" w:hAnsi="Palatino Linotype"/>
          <w:i/>
          <w:color w:val="231F20"/>
          <w:spacing w:val="-5"/>
          <w:sz w:val="18"/>
        </w:rPr>
        <w:t xml:space="preserve"> </w:t>
      </w:r>
      <w:r>
        <w:rPr>
          <w:rFonts w:ascii="Palatino Linotype" w:hAnsi="Palatino Linotype"/>
          <w:i/>
          <w:color w:val="231F20"/>
          <w:sz w:val="18"/>
        </w:rPr>
        <w:t>Lược</w:t>
      </w:r>
      <w:r>
        <w:rPr>
          <w:rFonts w:ascii="Palatino Linotype" w:hAnsi="Palatino Linotype"/>
          <w:i/>
          <w:color w:val="231F20"/>
          <w:spacing w:val="-5"/>
          <w:sz w:val="18"/>
        </w:rPr>
        <w:t xml:space="preserve"> </w:t>
      </w:r>
      <w:r>
        <w:rPr>
          <w:rFonts w:ascii="Palatino Linotype" w:hAnsi="Palatino Linotype"/>
          <w:i/>
          <w:color w:val="231F20"/>
          <w:sz w:val="18"/>
        </w:rPr>
        <w:t>[Concise</w:t>
      </w:r>
      <w:r>
        <w:rPr>
          <w:rFonts w:ascii="Palatino Linotype" w:hAnsi="Palatino Linotype"/>
          <w:i/>
          <w:color w:val="231F20"/>
          <w:spacing w:val="-5"/>
          <w:sz w:val="18"/>
        </w:rPr>
        <w:t xml:space="preserve"> </w:t>
      </w:r>
      <w:r>
        <w:rPr>
          <w:rFonts w:ascii="Palatino Linotype" w:hAnsi="Palatino Linotype"/>
          <w:i/>
          <w:color w:val="231F20"/>
          <w:sz w:val="18"/>
        </w:rPr>
        <w:t>History</w:t>
      </w:r>
      <w:r>
        <w:rPr>
          <w:rFonts w:ascii="Palatino Linotype" w:hAnsi="Palatino Linotype"/>
          <w:i/>
          <w:color w:val="231F20"/>
          <w:spacing w:val="-5"/>
          <w:sz w:val="18"/>
        </w:rPr>
        <w:t xml:space="preserve"> </w:t>
      </w:r>
      <w:r>
        <w:rPr>
          <w:rFonts w:ascii="Palatino Linotype" w:hAnsi="Palatino Linotype"/>
          <w:i/>
          <w:color w:val="231F20"/>
          <w:sz w:val="18"/>
        </w:rPr>
        <w:t>of</w:t>
      </w:r>
      <w:r>
        <w:rPr>
          <w:rFonts w:ascii="Palatino Linotype" w:hAnsi="Palatino Linotype"/>
          <w:i/>
          <w:color w:val="231F20"/>
          <w:spacing w:val="-5"/>
          <w:sz w:val="18"/>
        </w:rPr>
        <w:t xml:space="preserve"> </w:t>
      </w:r>
      <w:r>
        <w:rPr>
          <w:rFonts w:ascii="Palatino Linotype" w:hAnsi="Palatino Linotype"/>
          <w:i/>
          <w:color w:val="231F20"/>
          <w:sz w:val="18"/>
        </w:rPr>
        <w:t>Vietnam]</w:t>
      </w:r>
      <w:r>
        <w:rPr>
          <w:rFonts w:ascii="Palatino Linotype" w:hAnsi="Palatino Linotype"/>
          <w:i/>
          <w:color w:val="231F20"/>
          <w:spacing w:val="-6"/>
          <w:sz w:val="18"/>
        </w:rPr>
        <w:t xml:space="preserve"> </w:t>
      </w:r>
      <w:r>
        <w:rPr>
          <w:color w:val="231F20"/>
          <w:sz w:val="18"/>
        </w:rPr>
        <w:t>by</w:t>
      </w:r>
      <w:r>
        <w:rPr>
          <w:color w:val="231F20"/>
          <w:spacing w:val="-5"/>
          <w:sz w:val="18"/>
        </w:rPr>
        <w:t xml:space="preserve"> </w:t>
      </w:r>
      <w:r>
        <w:rPr>
          <w:color w:val="231F20"/>
          <w:sz w:val="18"/>
        </w:rPr>
        <w:t>Trần</w:t>
      </w:r>
      <w:r>
        <w:rPr>
          <w:color w:val="231F20"/>
          <w:spacing w:val="-5"/>
          <w:sz w:val="18"/>
        </w:rPr>
        <w:t xml:space="preserve"> </w:t>
      </w:r>
      <w:r>
        <w:rPr>
          <w:color w:val="231F20"/>
          <w:sz w:val="18"/>
        </w:rPr>
        <w:t>Trọng</w:t>
      </w:r>
      <w:r>
        <w:rPr>
          <w:color w:val="231F20"/>
          <w:spacing w:val="-5"/>
          <w:sz w:val="18"/>
        </w:rPr>
        <w:t xml:space="preserve"> </w:t>
      </w:r>
      <w:r>
        <w:rPr>
          <w:color w:val="231F20"/>
          <w:sz w:val="18"/>
        </w:rPr>
        <w:t>Kim defines the historical contour of Vietnam up to the twentieth century. The most comprehensive</w:t>
      </w:r>
      <w:r>
        <w:rPr>
          <w:color w:val="231F20"/>
          <w:spacing w:val="-12"/>
          <w:sz w:val="18"/>
        </w:rPr>
        <w:t xml:space="preserve"> </w:t>
      </w:r>
      <w:r>
        <w:rPr>
          <w:color w:val="231F20"/>
          <w:sz w:val="18"/>
        </w:rPr>
        <w:t>and</w:t>
      </w:r>
      <w:r>
        <w:rPr>
          <w:color w:val="231F20"/>
          <w:spacing w:val="-11"/>
          <w:sz w:val="18"/>
        </w:rPr>
        <w:t xml:space="preserve"> </w:t>
      </w:r>
      <w:r>
        <w:rPr>
          <w:color w:val="231F20"/>
          <w:sz w:val="18"/>
        </w:rPr>
        <w:t>decidedly</w:t>
      </w:r>
      <w:r>
        <w:rPr>
          <w:color w:val="231F20"/>
          <w:spacing w:val="-11"/>
          <w:sz w:val="18"/>
        </w:rPr>
        <w:t xml:space="preserve"> </w:t>
      </w:r>
      <w:r>
        <w:rPr>
          <w:color w:val="231F20"/>
          <w:sz w:val="18"/>
        </w:rPr>
        <w:t>patriotic</w:t>
      </w:r>
      <w:r>
        <w:rPr>
          <w:color w:val="231F20"/>
          <w:spacing w:val="-11"/>
          <w:sz w:val="18"/>
        </w:rPr>
        <w:t xml:space="preserve"> </w:t>
      </w:r>
      <w:r>
        <w:rPr>
          <w:color w:val="231F20"/>
          <w:sz w:val="18"/>
        </w:rPr>
        <w:t>account</w:t>
      </w:r>
      <w:r>
        <w:rPr>
          <w:color w:val="231F20"/>
          <w:spacing w:val="-12"/>
          <w:sz w:val="18"/>
        </w:rPr>
        <w:t xml:space="preserve"> </w:t>
      </w:r>
      <w:r>
        <w:rPr>
          <w:color w:val="231F20"/>
          <w:sz w:val="18"/>
        </w:rPr>
        <w:t>of</w:t>
      </w:r>
      <w:r>
        <w:rPr>
          <w:color w:val="231F20"/>
          <w:spacing w:val="-11"/>
          <w:sz w:val="18"/>
        </w:rPr>
        <w:t xml:space="preserve"> </w:t>
      </w:r>
      <w:r>
        <w:rPr>
          <w:color w:val="231F20"/>
          <w:sz w:val="18"/>
        </w:rPr>
        <w:t>the</w:t>
      </w:r>
      <w:r>
        <w:rPr>
          <w:color w:val="231F20"/>
          <w:spacing w:val="-11"/>
          <w:sz w:val="18"/>
        </w:rPr>
        <w:t xml:space="preserve"> </w:t>
      </w:r>
      <w:r>
        <w:rPr>
          <w:color w:val="231F20"/>
          <w:sz w:val="18"/>
        </w:rPr>
        <w:t>Mongol</w:t>
      </w:r>
      <w:r>
        <w:rPr>
          <w:color w:val="231F20"/>
          <w:spacing w:val="-11"/>
          <w:sz w:val="18"/>
        </w:rPr>
        <w:t xml:space="preserve"> </w:t>
      </w:r>
      <w:r>
        <w:rPr>
          <w:color w:val="231F20"/>
          <w:sz w:val="18"/>
        </w:rPr>
        <w:t>invasions</w:t>
      </w:r>
      <w:r>
        <w:rPr>
          <w:color w:val="231F20"/>
          <w:spacing w:val="-12"/>
          <w:sz w:val="18"/>
        </w:rPr>
        <w:t xml:space="preserve"> </w:t>
      </w:r>
      <w:r>
        <w:rPr>
          <w:color w:val="231F20"/>
          <w:sz w:val="18"/>
        </w:rPr>
        <w:t>of</w:t>
      </w:r>
      <w:r>
        <w:rPr>
          <w:color w:val="231F20"/>
          <w:spacing w:val="-11"/>
          <w:sz w:val="18"/>
        </w:rPr>
        <w:t xml:space="preserve"> </w:t>
      </w:r>
      <w:r>
        <w:rPr>
          <w:color w:val="231F20"/>
          <w:sz w:val="18"/>
        </w:rPr>
        <w:t>Vietnam in</w:t>
      </w:r>
      <w:r>
        <w:rPr>
          <w:color w:val="231F20"/>
          <w:spacing w:val="-4"/>
          <w:sz w:val="18"/>
        </w:rPr>
        <w:t xml:space="preserve"> </w:t>
      </w:r>
      <w:r>
        <w:rPr>
          <w:color w:val="231F20"/>
          <w:sz w:val="18"/>
        </w:rPr>
        <w:t>the</w:t>
      </w:r>
      <w:r>
        <w:rPr>
          <w:color w:val="231F20"/>
          <w:spacing w:val="-4"/>
          <w:sz w:val="18"/>
        </w:rPr>
        <w:t xml:space="preserve"> </w:t>
      </w:r>
      <w:r>
        <w:rPr>
          <w:color w:val="231F20"/>
          <w:sz w:val="18"/>
        </w:rPr>
        <w:t>late</w:t>
      </w:r>
      <w:r>
        <w:rPr>
          <w:color w:val="231F20"/>
          <w:spacing w:val="-4"/>
          <w:sz w:val="18"/>
        </w:rPr>
        <w:t xml:space="preserve"> </w:t>
      </w:r>
      <w:r>
        <w:rPr>
          <w:color w:val="231F20"/>
          <w:sz w:val="18"/>
        </w:rPr>
        <w:t>thirteenth</w:t>
      </w:r>
      <w:r>
        <w:rPr>
          <w:color w:val="231F20"/>
          <w:spacing w:val="-4"/>
          <w:sz w:val="18"/>
        </w:rPr>
        <w:t xml:space="preserve"> </w:t>
      </w:r>
      <w:r>
        <w:rPr>
          <w:color w:val="231F20"/>
          <w:sz w:val="18"/>
        </w:rPr>
        <w:t>century</w:t>
      </w:r>
      <w:r>
        <w:rPr>
          <w:color w:val="231F20"/>
          <w:spacing w:val="-3"/>
          <w:sz w:val="18"/>
        </w:rPr>
        <w:t xml:space="preserve"> </w:t>
      </w:r>
      <w:r>
        <w:rPr>
          <w:color w:val="231F20"/>
          <w:sz w:val="18"/>
        </w:rPr>
        <w:t>is</w:t>
      </w:r>
      <w:r>
        <w:rPr>
          <w:color w:val="231F20"/>
          <w:spacing w:val="-4"/>
          <w:sz w:val="18"/>
        </w:rPr>
        <w:t xml:space="preserve"> </w:t>
      </w:r>
      <w:r>
        <w:rPr>
          <w:color w:val="231F20"/>
          <w:sz w:val="18"/>
        </w:rPr>
        <w:t>found</w:t>
      </w:r>
      <w:r>
        <w:rPr>
          <w:color w:val="231F20"/>
          <w:spacing w:val="-4"/>
          <w:sz w:val="18"/>
        </w:rPr>
        <w:t xml:space="preserve"> </w:t>
      </w:r>
      <w:r>
        <w:rPr>
          <w:color w:val="231F20"/>
          <w:sz w:val="18"/>
        </w:rPr>
        <w:t>in</w:t>
      </w:r>
      <w:r>
        <w:rPr>
          <w:color w:val="231F20"/>
          <w:spacing w:val="-5"/>
          <w:sz w:val="18"/>
        </w:rPr>
        <w:t xml:space="preserve"> </w:t>
      </w:r>
      <w:r>
        <w:rPr>
          <w:rFonts w:ascii="Palatino Linotype" w:hAnsi="Palatino Linotype"/>
          <w:i/>
          <w:color w:val="231F20"/>
          <w:sz w:val="18"/>
        </w:rPr>
        <w:t>Cuộc</w:t>
      </w:r>
      <w:r>
        <w:rPr>
          <w:rFonts w:ascii="Palatino Linotype" w:hAnsi="Palatino Linotype"/>
          <w:i/>
          <w:color w:val="231F20"/>
          <w:spacing w:val="-3"/>
          <w:sz w:val="18"/>
        </w:rPr>
        <w:t xml:space="preserve"> </w:t>
      </w:r>
      <w:r>
        <w:rPr>
          <w:rFonts w:ascii="Palatino Linotype" w:hAnsi="Palatino Linotype"/>
          <w:i/>
          <w:color w:val="231F20"/>
          <w:sz w:val="18"/>
        </w:rPr>
        <w:t>kháng</w:t>
      </w:r>
      <w:r>
        <w:rPr>
          <w:rFonts w:ascii="Palatino Linotype" w:hAnsi="Palatino Linotype"/>
          <w:i/>
          <w:color w:val="231F20"/>
          <w:spacing w:val="-4"/>
          <w:sz w:val="18"/>
        </w:rPr>
        <w:t xml:space="preserve"> </w:t>
      </w:r>
      <w:r>
        <w:rPr>
          <w:rFonts w:ascii="Palatino Linotype" w:hAnsi="Palatino Linotype"/>
          <w:i/>
          <w:color w:val="231F20"/>
          <w:sz w:val="18"/>
        </w:rPr>
        <w:t>chiến</w:t>
      </w:r>
      <w:r>
        <w:rPr>
          <w:rFonts w:ascii="Palatino Linotype" w:hAnsi="Palatino Linotype"/>
          <w:i/>
          <w:color w:val="231F20"/>
          <w:spacing w:val="-4"/>
          <w:sz w:val="18"/>
        </w:rPr>
        <w:t xml:space="preserve"> </w:t>
      </w:r>
      <w:r>
        <w:rPr>
          <w:rFonts w:ascii="Palatino Linotype" w:hAnsi="Palatino Linotype"/>
          <w:i/>
          <w:color w:val="231F20"/>
          <w:sz w:val="18"/>
        </w:rPr>
        <w:t>chống</w:t>
      </w:r>
      <w:r>
        <w:rPr>
          <w:rFonts w:ascii="Palatino Linotype" w:hAnsi="Palatino Linotype"/>
          <w:i/>
          <w:color w:val="231F20"/>
          <w:spacing w:val="-4"/>
          <w:sz w:val="18"/>
        </w:rPr>
        <w:t xml:space="preserve"> </w:t>
      </w:r>
      <w:r>
        <w:rPr>
          <w:rFonts w:ascii="Palatino Linotype" w:hAnsi="Palatino Linotype"/>
          <w:i/>
          <w:color w:val="231F20"/>
          <w:sz w:val="18"/>
        </w:rPr>
        <w:t>xâm</w:t>
      </w:r>
      <w:r>
        <w:rPr>
          <w:rFonts w:ascii="Palatino Linotype" w:hAnsi="Palatino Linotype"/>
          <w:i/>
          <w:color w:val="231F20"/>
          <w:spacing w:val="-4"/>
          <w:sz w:val="18"/>
        </w:rPr>
        <w:t xml:space="preserve"> </w:t>
      </w:r>
      <w:r>
        <w:rPr>
          <w:rFonts w:ascii="Palatino Linotype" w:hAnsi="Palatino Linotype"/>
          <w:i/>
          <w:color w:val="231F20"/>
          <w:sz w:val="18"/>
        </w:rPr>
        <w:t>lược</w:t>
      </w:r>
      <w:r>
        <w:rPr>
          <w:rFonts w:ascii="Palatino Linotype" w:hAnsi="Palatino Linotype"/>
          <w:i/>
          <w:color w:val="231F20"/>
          <w:spacing w:val="-3"/>
          <w:sz w:val="18"/>
        </w:rPr>
        <w:t xml:space="preserve"> </w:t>
      </w:r>
      <w:r>
        <w:rPr>
          <w:rFonts w:ascii="Palatino Linotype" w:hAnsi="Palatino Linotype"/>
          <w:i/>
          <w:color w:val="231F20"/>
          <w:spacing w:val="-2"/>
          <w:sz w:val="18"/>
        </w:rPr>
        <w:t>Nguyên</w:t>
      </w:r>
    </w:p>
    <w:p w:rsidR="009E0961" w:rsidRDefault="00183599">
      <w:pPr>
        <w:spacing w:line="220" w:lineRule="auto"/>
        <w:ind w:left="1473" w:right="735"/>
        <w:jc w:val="both"/>
        <w:rPr>
          <w:sz w:val="18"/>
        </w:rPr>
      </w:pPr>
      <w:r>
        <w:rPr>
          <w:rFonts w:ascii="Palatino Linotype" w:hAnsi="Palatino Linotype"/>
          <w:i/>
          <w:color w:val="231F20"/>
          <w:sz w:val="18"/>
        </w:rPr>
        <w:t>Mông</w:t>
      </w:r>
      <w:r>
        <w:rPr>
          <w:rFonts w:ascii="Palatino Linotype" w:hAnsi="Palatino Linotype"/>
          <w:i/>
          <w:color w:val="231F20"/>
          <w:spacing w:val="-10"/>
          <w:sz w:val="18"/>
        </w:rPr>
        <w:t xml:space="preserve"> </w:t>
      </w:r>
      <w:r>
        <w:rPr>
          <w:rFonts w:ascii="Palatino Linotype" w:hAnsi="Palatino Linotype"/>
          <w:i/>
          <w:color w:val="231F20"/>
          <w:sz w:val="18"/>
        </w:rPr>
        <w:t>Thế</w:t>
      </w:r>
      <w:r>
        <w:rPr>
          <w:rFonts w:ascii="Palatino Linotype" w:hAnsi="Palatino Linotype"/>
          <w:i/>
          <w:color w:val="231F20"/>
          <w:spacing w:val="-10"/>
          <w:sz w:val="18"/>
        </w:rPr>
        <w:t xml:space="preserve"> </w:t>
      </w:r>
      <w:r>
        <w:rPr>
          <w:rFonts w:ascii="Palatino Linotype" w:hAnsi="Palatino Linotype"/>
          <w:i/>
          <w:color w:val="231F20"/>
          <w:sz w:val="18"/>
        </w:rPr>
        <w:t>Kỷ</w:t>
      </w:r>
      <w:r>
        <w:rPr>
          <w:rFonts w:ascii="Palatino Linotype" w:hAnsi="Palatino Linotype"/>
          <w:i/>
          <w:color w:val="231F20"/>
          <w:spacing w:val="-10"/>
          <w:sz w:val="18"/>
        </w:rPr>
        <w:t xml:space="preserve"> </w:t>
      </w:r>
      <w:r>
        <w:rPr>
          <w:rFonts w:ascii="Palatino Linotype" w:hAnsi="Palatino Linotype"/>
          <w:i/>
          <w:smallCaps/>
          <w:color w:val="231F20"/>
          <w:sz w:val="18"/>
        </w:rPr>
        <w:t>xiii</w:t>
      </w:r>
      <w:r>
        <w:rPr>
          <w:rFonts w:ascii="Palatino Linotype" w:hAnsi="Palatino Linotype"/>
          <w:i/>
          <w:color w:val="231F20"/>
          <w:spacing w:val="-11"/>
          <w:sz w:val="18"/>
        </w:rPr>
        <w:t xml:space="preserve"> </w:t>
      </w:r>
      <w:r>
        <w:rPr>
          <w:color w:val="231F20"/>
          <w:sz w:val="18"/>
        </w:rPr>
        <w:t>by</w:t>
      </w:r>
      <w:r>
        <w:rPr>
          <w:color w:val="231F20"/>
          <w:spacing w:val="-11"/>
          <w:sz w:val="18"/>
        </w:rPr>
        <w:t xml:space="preserve"> </w:t>
      </w:r>
      <w:r>
        <w:rPr>
          <w:color w:val="231F20"/>
          <w:sz w:val="18"/>
        </w:rPr>
        <w:t>Hà</w:t>
      </w:r>
      <w:r>
        <w:rPr>
          <w:color w:val="231F20"/>
          <w:spacing w:val="-11"/>
          <w:sz w:val="18"/>
        </w:rPr>
        <w:t xml:space="preserve"> </w:t>
      </w:r>
      <w:r>
        <w:rPr>
          <w:color w:val="231F20"/>
          <w:sz w:val="18"/>
        </w:rPr>
        <w:t>Văn</w:t>
      </w:r>
      <w:r>
        <w:rPr>
          <w:color w:val="231F20"/>
          <w:spacing w:val="-11"/>
          <w:sz w:val="18"/>
        </w:rPr>
        <w:t xml:space="preserve"> </w:t>
      </w:r>
      <w:r>
        <w:rPr>
          <w:color w:val="231F20"/>
          <w:sz w:val="18"/>
        </w:rPr>
        <w:t>Tấn</w:t>
      </w:r>
      <w:r>
        <w:rPr>
          <w:color w:val="231F20"/>
          <w:spacing w:val="-11"/>
          <w:sz w:val="18"/>
        </w:rPr>
        <w:t xml:space="preserve"> </w:t>
      </w:r>
      <w:r>
        <w:rPr>
          <w:color w:val="231F20"/>
          <w:sz w:val="18"/>
        </w:rPr>
        <w:t>and</w:t>
      </w:r>
      <w:r>
        <w:rPr>
          <w:color w:val="231F20"/>
          <w:spacing w:val="-11"/>
          <w:sz w:val="18"/>
        </w:rPr>
        <w:t xml:space="preserve"> </w:t>
      </w:r>
      <w:r>
        <w:rPr>
          <w:color w:val="231F20"/>
          <w:sz w:val="18"/>
        </w:rPr>
        <w:t>Phạm</w:t>
      </w:r>
      <w:r>
        <w:rPr>
          <w:color w:val="231F20"/>
          <w:spacing w:val="-11"/>
          <w:sz w:val="18"/>
        </w:rPr>
        <w:t xml:space="preserve"> </w:t>
      </w:r>
      <w:r>
        <w:rPr>
          <w:color w:val="231F20"/>
          <w:sz w:val="18"/>
        </w:rPr>
        <w:t>Thị</w:t>
      </w:r>
      <w:r>
        <w:rPr>
          <w:color w:val="231F20"/>
          <w:spacing w:val="-11"/>
          <w:sz w:val="18"/>
        </w:rPr>
        <w:t xml:space="preserve"> </w:t>
      </w:r>
      <w:r>
        <w:rPr>
          <w:color w:val="231F20"/>
          <w:sz w:val="18"/>
        </w:rPr>
        <w:t>Tâm</w:t>
      </w:r>
      <w:r>
        <w:rPr>
          <w:color w:val="231F20"/>
          <w:spacing w:val="-11"/>
          <w:sz w:val="18"/>
        </w:rPr>
        <w:t xml:space="preserve"> </w:t>
      </w:r>
      <w:r>
        <w:rPr>
          <w:color w:val="231F20"/>
          <w:sz w:val="18"/>
        </w:rPr>
        <w:t>and</w:t>
      </w:r>
      <w:r>
        <w:rPr>
          <w:color w:val="231F20"/>
          <w:spacing w:val="-11"/>
          <w:sz w:val="18"/>
        </w:rPr>
        <w:t xml:space="preserve"> </w:t>
      </w:r>
      <w:r>
        <w:rPr>
          <w:color w:val="231F20"/>
          <w:sz w:val="18"/>
        </w:rPr>
        <w:t>was</w:t>
      </w:r>
      <w:r>
        <w:rPr>
          <w:color w:val="231F20"/>
          <w:spacing w:val="-11"/>
          <w:sz w:val="18"/>
        </w:rPr>
        <w:t xml:space="preserve"> </w:t>
      </w:r>
      <w:r>
        <w:rPr>
          <w:color w:val="231F20"/>
          <w:sz w:val="18"/>
        </w:rPr>
        <w:t>published</w:t>
      </w:r>
      <w:r>
        <w:rPr>
          <w:color w:val="231F20"/>
          <w:spacing w:val="-11"/>
          <w:sz w:val="18"/>
        </w:rPr>
        <w:t xml:space="preserve"> </w:t>
      </w:r>
      <w:r>
        <w:rPr>
          <w:color w:val="231F20"/>
          <w:sz w:val="18"/>
        </w:rPr>
        <w:t>in</w:t>
      </w:r>
      <w:r>
        <w:rPr>
          <w:color w:val="231F20"/>
          <w:spacing w:val="-11"/>
          <w:sz w:val="18"/>
        </w:rPr>
        <w:t xml:space="preserve"> </w:t>
      </w:r>
      <w:r>
        <w:rPr>
          <w:color w:val="231F20"/>
          <w:sz w:val="18"/>
        </w:rPr>
        <w:t>Hanoi</w:t>
      </w:r>
      <w:r>
        <w:rPr>
          <w:color w:val="231F20"/>
          <w:spacing w:val="-11"/>
          <w:sz w:val="18"/>
        </w:rPr>
        <w:t xml:space="preserve"> </w:t>
      </w:r>
      <w:r>
        <w:rPr>
          <w:color w:val="231F20"/>
          <w:sz w:val="18"/>
        </w:rPr>
        <w:t xml:space="preserve">in </w:t>
      </w:r>
      <w:r>
        <w:rPr>
          <w:color w:val="231F20"/>
          <w:w w:val="95"/>
          <w:sz w:val="18"/>
        </w:rPr>
        <w:t>2003.</w:t>
      </w:r>
      <w:r>
        <w:rPr>
          <w:color w:val="231F20"/>
          <w:spacing w:val="-6"/>
          <w:w w:val="95"/>
          <w:sz w:val="18"/>
        </w:rPr>
        <w:t xml:space="preserve"> </w:t>
      </w:r>
      <w:r>
        <w:rPr>
          <w:color w:val="231F20"/>
          <w:w w:val="95"/>
          <w:sz w:val="18"/>
        </w:rPr>
        <w:t>Rashid-uddin’s</w:t>
      </w:r>
      <w:r>
        <w:rPr>
          <w:color w:val="231F20"/>
          <w:spacing w:val="-6"/>
          <w:w w:val="95"/>
          <w:sz w:val="18"/>
        </w:rPr>
        <w:t xml:space="preserve"> </w:t>
      </w:r>
      <w:r>
        <w:rPr>
          <w:rFonts w:ascii="Palatino Linotype" w:hAnsi="Palatino Linotype"/>
          <w:i/>
          <w:color w:val="231F20"/>
          <w:w w:val="95"/>
          <w:sz w:val="18"/>
        </w:rPr>
        <w:t>Jami’u’t-Tawarikh</w:t>
      </w:r>
      <w:r>
        <w:rPr>
          <w:color w:val="231F20"/>
          <w:w w:val="95"/>
          <w:sz w:val="18"/>
        </w:rPr>
        <w:t>,</w:t>
      </w:r>
      <w:r>
        <w:rPr>
          <w:color w:val="231F20"/>
          <w:spacing w:val="-5"/>
          <w:w w:val="95"/>
          <w:sz w:val="18"/>
        </w:rPr>
        <w:t xml:space="preserve"> </w:t>
      </w:r>
      <w:r>
        <w:rPr>
          <w:color w:val="231F20"/>
          <w:w w:val="95"/>
          <w:sz w:val="18"/>
        </w:rPr>
        <w:t>translated</w:t>
      </w:r>
      <w:r>
        <w:rPr>
          <w:color w:val="231F20"/>
          <w:spacing w:val="-6"/>
          <w:w w:val="95"/>
          <w:sz w:val="18"/>
        </w:rPr>
        <w:t xml:space="preserve"> </w:t>
      </w:r>
      <w:r>
        <w:rPr>
          <w:color w:val="231F20"/>
          <w:w w:val="95"/>
          <w:sz w:val="18"/>
        </w:rPr>
        <w:t>from</w:t>
      </w:r>
      <w:r>
        <w:rPr>
          <w:color w:val="231F20"/>
          <w:spacing w:val="-4"/>
          <w:w w:val="95"/>
          <w:sz w:val="18"/>
        </w:rPr>
        <w:t xml:space="preserve"> </w:t>
      </w:r>
      <w:r>
        <w:rPr>
          <w:color w:val="231F20"/>
          <w:w w:val="95"/>
          <w:sz w:val="18"/>
        </w:rPr>
        <w:t>Persian</w:t>
      </w:r>
      <w:r>
        <w:rPr>
          <w:color w:val="231F20"/>
          <w:spacing w:val="-6"/>
          <w:w w:val="95"/>
          <w:sz w:val="18"/>
        </w:rPr>
        <w:t xml:space="preserve"> </w:t>
      </w:r>
      <w:r>
        <w:rPr>
          <w:color w:val="231F20"/>
          <w:w w:val="95"/>
          <w:sz w:val="18"/>
        </w:rPr>
        <w:t>by</w:t>
      </w:r>
      <w:r>
        <w:rPr>
          <w:color w:val="231F20"/>
          <w:spacing w:val="-5"/>
          <w:w w:val="95"/>
          <w:sz w:val="18"/>
        </w:rPr>
        <w:t xml:space="preserve"> </w:t>
      </w:r>
      <w:r>
        <w:rPr>
          <w:color w:val="231F20"/>
          <w:w w:val="95"/>
          <w:sz w:val="18"/>
        </w:rPr>
        <w:t>W.</w:t>
      </w:r>
      <w:r>
        <w:rPr>
          <w:color w:val="231F20"/>
          <w:spacing w:val="-4"/>
          <w:w w:val="95"/>
          <w:sz w:val="18"/>
        </w:rPr>
        <w:t xml:space="preserve"> </w:t>
      </w:r>
      <w:r>
        <w:rPr>
          <w:color w:val="231F20"/>
          <w:w w:val="95"/>
          <w:sz w:val="18"/>
        </w:rPr>
        <w:t>M.</w:t>
      </w:r>
      <w:r>
        <w:rPr>
          <w:color w:val="231F20"/>
          <w:spacing w:val="-6"/>
          <w:w w:val="95"/>
          <w:sz w:val="18"/>
        </w:rPr>
        <w:t xml:space="preserve"> </w:t>
      </w:r>
      <w:r>
        <w:rPr>
          <w:color w:val="231F20"/>
          <w:spacing w:val="-2"/>
          <w:w w:val="95"/>
          <w:sz w:val="18"/>
        </w:rPr>
        <w:t>Thackston</w:t>
      </w:r>
    </w:p>
    <w:p w:rsidR="009E0961" w:rsidRDefault="00183599">
      <w:pPr>
        <w:spacing w:line="242" w:lineRule="auto"/>
        <w:ind w:left="1473" w:right="735"/>
        <w:jc w:val="both"/>
        <w:rPr>
          <w:sz w:val="18"/>
        </w:rPr>
      </w:pPr>
      <w:r>
        <w:rPr>
          <w:color w:val="231F20"/>
          <w:sz w:val="18"/>
        </w:rPr>
        <w:t xml:space="preserve">in 1998, is another document relevant to the period 1226–36, which is known as a primary source on the Mongols in Europe, the Middle East and Central Asia, but </w:t>
      </w:r>
      <w:r>
        <w:rPr>
          <w:color w:val="231F20"/>
          <w:spacing w:val="-4"/>
          <w:sz w:val="18"/>
        </w:rPr>
        <w:t>deserves</w:t>
      </w:r>
      <w:r>
        <w:rPr>
          <w:color w:val="231F20"/>
          <w:spacing w:val="-7"/>
          <w:sz w:val="18"/>
        </w:rPr>
        <w:t xml:space="preserve"> </w:t>
      </w:r>
      <w:r>
        <w:rPr>
          <w:color w:val="231F20"/>
          <w:spacing w:val="-4"/>
          <w:sz w:val="18"/>
        </w:rPr>
        <w:t>recognition</w:t>
      </w:r>
      <w:r>
        <w:rPr>
          <w:color w:val="231F20"/>
          <w:spacing w:val="-7"/>
          <w:sz w:val="18"/>
        </w:rPr>
        <w:t xml:space="preserve"> </w:t>
      </w:r>
      <w:r>
        <w:rPr>
          <w:color w:val="231F20"/>
          <w:spacing w:val="-4"/>
          <w:sz w:val="18"/>
        </w:rPr>
        <w:t>too</w:t>
      </w:r>
      <w:r>
        <w:rPr>
          <w:color w:val="231F20"/>
          <w:spacing w:val="-7"/>
          <w:sz w:val="18"/>
        </w:rPr>
        <w:t xml:space="preserve"> </w:t>
      </w:r>
      <w:r>
        <w:rPr>
          <w:color w:val="231F20"/>
          <w:spacing w:val="-4"/>
          <w:sz w:val="18"/>
        </w:rPr>
        <w:t>on</w:t>
      </w:r>
      <w:r>
        <w:rPr>
          <w:color w:val="231F20"/>
          <w:spacing w:val="-7"/>
          <w:sz w:val="18"/>
        </w:rPr>
        <w:t xml:space="preserve"> </w:t>
      </w:r>
      <w:r>
        <w:rPr>
          <w:color w:val="231F20"/>
          <w:spacing w:val="-4"/>
          <w:sz w:val="18"/>
        </w:rPr>
        <w:t>Mongol</w:t>
      </w:r>
      <w:r>
        <w:rPr>
          <w:color w:val="231F20"/>
          <w:spacing w:val="-7"/>
          <w:sz w:val="18"/>
        </w:rPr>
        <w:t xml:space="preserve"> </w:t>
      </w:r>
      <w:r>
        <w:rPr>
          <w:color w:val="231F20"/>
          <w:spacing w:val="-4"/>
          <w:sz w:val="18"/>
        </w:rPr>
        <w:t>activities</w:t>
      </w:r>
      <w:r>
        <w:rPr>
          <w:color w:val="231F20"/>
          <w:spacing w:val="-7"/>
          <w:sz w:val="18"/>
        </w:rPr>
        <w:t xml:space="preserve"> </w:t>
      </w:r>
      <w:r>
        <w:rPr>
          <w:color w:val="231F20"/>
          <w:spacing w:val="-4"/>
          <w:sz w:val="18"/>
        </w:rPr>
        <w:t>in</w:t>
      </w:r>
      <w:r>
        <w:rPr>
          <w:color w:val="231F20"/>
          <w:spacing w:val="-7"/>
          <w:sz w:val="18"/>
        </w:rPr>
        <w:t xml:space="preserve"> </w:t>
      </w:r>
      <w:r>
        <w:rPr>
          <w:color w:val="231F20"/>
          <w:spacing w:val="-4"/>
          <w:sz w:val="18"/>
        </w:rPr>
        <w:t>China</w:t>
      </w:r>
      <w:r>
        <w:rPr>
          <w:color w:val="231F20"/>
          <w:spacing w:val="-7"/>
          <w:sz w:val="18"/>
        </w:rPr>
        <w:t xml:space="preserve"> </w:t>
      </w:r>
      <w:r>
        <w:rPr>
          <w:color w:val="231F20"/>
          <w:spacing w:val="-4"/>
          <w:sz w:val="18"/>
        </w:rPr>
        <w:t>and</w:t>
      </w:r>
      <w:r>
        <w:rPr>
          <w:color w:val="231F20"/>
          <w:spacing w:val="-7"/>
          <w:sz w:val="18"/>
        </w:rPr>
        <w:t xml:space="preserve"> </w:t>
      </w:r>
      <w:r>
        <w:rPr>
          <w:color w:val="231F20"/>
          <w:spacing w:val="-4"/>
          <w:sz w:val="18"/>
        </w:rPr>
        <w:t>Southeast</w:t>
      </w:r>
      <w:r>
        <w:rPr>
          <w:color w:val="231F20"/>
          <w:spacing w:val="-7"/>
          <w:sz w:val="18"/>
        </w:rPr>
        <w:t xml:space="preserve"> </w:t>
      </w:r>
      <w:r>
        <w:rPr>
          <w:color w:val="231F20"/>
          <w:spacing w:val="-4"/>
          <w:sz w:val="18"/>
        </w:rPr>
        <w:t>Asia.</w:t>
      </w:r>
      <w:r>
        <w:rPr>
          <w:color w:val="231F20"/>
          <w:spacing w:val="-7"/>
          <w:sz w:val="18"/>
        </w:rPr>
        <w:t xml:space="preserve"> </w:t>
      </w:r>
      <w:r>
        <w:rPr>
          <w:color w:val="231F20"/>
          <w:spacing w:val="-4"/>
          <w:sz w:val="18"/>
        </w:rPr>
        <w:t>Eyewi</w:t>
      </w:r>
      <w:r>
        <w:rPr>
          <w:color w:val="231F20"/>
          <w:spacing w:val="-4"/>
          <w:sz w:val="18"/>
        </w:rPr>
        <w:t xml:space="preserve">tness </w:t>
      </w:r>
      <w:r>
        <w:rPr>
          <w:color w:val="231F20"/>
          <w:sz w:val="18"/>
        </w:rPr>
        <w:t>data</w:t>
      </w:r>
      <w:r>
        <w:rPr>
          <w:color w:val="231F20"/>
          <w:spacing w:val="-1"/>
          <w:sz w:val="18"/>
        </w:rPr>
        <w:t xml:space="preserve"> </w:t>
      </w:r>
      <w:r>
        <w:rPr>
          <w:color w:val="231F20"/>
          <w:sz w:val="18"/>
        </w:rPr>
        <w:t>on</w:t>
      </w:r>
      <w:r>
        <w:rPr>
          <w:color w:val="231F20"/>
          <w:spacing w:val="-1"/>
          <w:sz w:val="18"/>
        </w:rPr>
        <w:t xml:space="preserve"> </w:t>
      </w:r>
      <w:r>
        <w:rPr>
          <w:color w:val="231F20"/>
          <w:sz w:val="18"/>
        </w:rPr>
        <w:t>the</w:t>
      </w:r>
      <w:r>
        <w:rPr>
          <w:color w:val="231F20"/>
          <w:spacing w:val="-1"/>
          <w:sz w:val="18"/>
        </w:rPr>
        <w:t xml:space="preserve"> </w:t>
      </w:r>
      <w:r>
        <w:rPr>
          <w:color w:val="231F20"/>
          <w:sz w:val="18"/>
        </w:rPr>
        <w:t>Mongol</w:t>
      </w:r>
      <w:r>
        <w:rPr>
          <w:color w:val="231F20"/>
          <w:spacing w:val="-1"/>
          <w:sz w:val="18"/>
        </w:rPr>
        <w:t xml:space="preserve"> </w:t>
      </w:r>
      <w:r>
        <w:rPr>
          <w:color w:val="231F20"/>
          <w:sz w:val="18"/>
        </w:rPr>
        <w:t>invasion</w:t>
      </w:r>
      <w:r>
        <w:rPr>
          <w:color w:val="231F20"/>
          <w:spacing w:val="-1"/>
          <w:sz w:val="18"/>
        </w:rPr>
        <w:t xml:space="preserve"> </w:t>
      </w:r>
      <w:r>
        <w:rPr>
          <w:color w:val="231F20"/>
          <w:sz w:val="18"/>
        </w:rPr>
        <w:t>appears</w:t>
      </w:r>
      <w:r>
        <w:rPr>
          <w:color w:val="231F20"/>
          <w:spacing w:val="-1"/>
          <w:sz w:val="18"/>
        </w:rPr>
        <w:t xml:space="preserve"> </w:t>
      </w:r>
      <w:r>
        <w:rPr>
          <w:color w:val="231F20"/>
          <w:sz w:val="18"/>
        </w:rPr>
        <w:t>in</w:t>
      </w:r>
      <w:r>
        <w:rPr>
          <w:color w:val="231F20"/>
          <w:spacing w:val="-1"/>
          <w:sz w:val="18"/>
        </w:rPr>
        <w:t xml:space="preserve"> </w:t>
      </w:r>
      <w:r>
        <w:rPr>
          <w:color w:val="231F20"/>
          <w:sz w:val="18"/>
        </w:rPr>
        <w:t>the</w:t>
      </w:r>
      <w:r>
        <w:rPr>
          <w:color w:val="231F20"/>
          <w:spacing w:val="-1"/>
          <w:sz w:val="18"/>
        </w:rPr>
        <w:t xml:space="preserve"> </w:t>
      </w:r>
      <w:r>
        <w:rPr>
          <w:color w:val="231F20"/>
          <w:sz w:val="18"/>
        </w:rPr>
        <w:t>1961</w:t>
      </w:r>
      <w:r>
        <w:rPr>
          <w:color w:val="231F20"/>
          <w:spacing w:val="-1"/>
          <w:sz w:val="18"/>
        </w:rPr>
        <w:t xml:space="preserve"> </w:t>
      </w:r>
      <w:r>
        <w:rPr>
          <w:color w:val="231F20"/>
          <w:sz w:val="18"/>
        </w:rPr>
        <w:t>Hue</w:t>
      </w:r>
      <w:r>
        <w:rPr>
          <w:color w:val="231F20"/>
          <w:spacing w:val="-1"/>
          <w:sz w:val="18"/>
        </w:rPr>
        <w:t xml:space="preserve"> </w:t>
      </w:r>
      <w:r>
        <w:rPr>
          <w:color w:val="231F20"/>
          <w:sz w:val="18"/>
        </w:rPr>
        <w:t>University</w:t>
      </w:r>
      <w:r>
        <w:rPr>
          <w:color w:val="231F20"/>
          <w:spacing w:val="-1"/>
          <w:sz w:val="18"/>
        </w:rPr>
        <w:t xml:space="preserve"> </w:t>
      </w:r>
      <w:r>
        <w:rPr>
          <w:color w:val="231F20"/>
          <w:sz w:val="18"/>
        </w:rPr>
        <w:t>translation</w:t>
      </w:r>
      <w:r>
        <w:rPr>
          <w:color w:val="231F20"/>
          <w:spacing w:val="-1"/>
          <w:sz w:val="18"/>
        </w:rPr>
        <w:t xml:space="preserve"> </w:t>
      </w:r>
      <w:r>
        <w:rPr>
          <w:color w:val="231F20"/>
          <w:sz w:val="18"/>
        </w:rPr>
        <w:t>of</w:t>
      </w:r>
      <w:r>
        <w:rPr>
          <w:color w:val="231F20"/>
          <w:spacing w:val="-1"/>
          <w:sz w:val="18"/>
        </w:rPr>
        <w:t xml:space="preserve"> </w:t>
      </w:r>
      <w:r>
        <w:rPr>
          <w:rFonts w:ascii="Palatino Linotype" w:hAnsi="Palatino Linotype"/>
          <w:i/>
          <w:color w:val="231F20"/>
          <w:sz w:val="18"/>
        </w:rPr>
        <w:t>An Nam</w:t>
      </w:r>
      <w:r>
        <w:rPr>
          <w:rFonts w:ascii="Palatino Linotype" w:hAnsi="Palatino Linotype"/>
          <w:i/>
          <w:color w:val="231F20"/>
          <w:spacing w:val="-5"/>
          <w:sz w:val="18"/>
        </w:rPr>
        <w:t xml:space="preserve"> </w:t>
      </w:r>
      <w:r>
        <w:rPr>
          <w:rFonts w:ascii="Palatino Linotype" w:hAnsi="Palatino Linotype"/>
          <w:i/>
          <w:color w:val="231F20"/>
          <w:sz w:val="18"/>
        </w:rPr>
        <w:t>Chí</w:t>
      </w:r>
      <w:r>
        <w:rPr>
          <w:rFonts w:ascii="Palatino Linotype" w:hAnsi="Palatino Linotype"/>
          <w:i/>
          <w:color w:val="231F20"/>
          <w:spacing w:val="-5"/>
          <w:sz w:val="18"/>
        </w:rPr>
        <w:t xml:space="preserve"> </w:t>
      </w:r>
      <w:r>
        <w:rPr>
          <w:rFonts w:ascii="Palatino Linotype" w:hAnsi="Palatino Linotype"/>
          <w:i/>
          <w:color w:val="231F20"/>
          <w:sz w:val="18"/>
        </w:rPr>
        <w:t>Lược</w:t>
      </w:r>
      <w:r>
        <w:rPr>
          <w:rFonts w:ascii="Palatino Linotype" w:hAnsi="Palatino Linotype"/>
          <w:i/>
          <w:color w:val="231F20"/>
          <w:spacing w:val="-6"/>
          <w:sz w:val="18"/>
        </w:rPr>
        <w:t xml:space="preserve"> </w:t>
      </w:r>
      <w:r>
        <w:rPr>
          <w:color w:val="231F20"/>
          <w:sz w:val="18"/>
        </w:rPr>
        <w:t>by</w:t>
      </w:r>
      <w:r>
        <w:rPr>
          <w:color w:val="231F20"/>
          <w:spacing w:val="-6"/>
          <w:sz w:val="18"/>
        </w:rPr>
        <w:t xml:space="preserve"> </w:t>
      </w:r>
      <w:r>
        <w:rPr>
          <w:color w:val="231F20"/>
          <w:sz w:val="18"/>
        </w:rPr>
        <w:t>mandarin</w:t>
      </w:r>
      <w:r>
        <w:rPr>
          <w:color w:val="231F20"/>
          <w:spacing w:val="-6"/>
          <w:sz w:val="18"/>
        </w:rPr>
        <w:t xml:space="preserve"> </w:t>
      </w:r>
      <w:r>
        <w:rPr>
          <w:color w:val="231F20"/>
          <w:sz w:val="18"/>
        </w:rPr>
        <w:t>Lê</w:t>
      </w:r>
      <w:r>
        <w:rPr>
          <w:color w:val="231F20"/>
          <w:spacing w:val="-6"/>
          <w:sz w:val="18"/>
        </w:rPr>
        <w:t xml:space="preserve"> </w:t>
      </w:r>
      <w:r>
        <w:rPr>
          <w:color w:val="231F20"/>
          <w:sz w:val="18"/>
        </w:rPr>
        <w:t>Tắc,</w:t>
      </w:r>
      <w:r>
        <w:rPr>
          <w:color w:val="231F20"/>
          <w:spacing w:val="-6"/>
          <w:sz w:val="18"/>
        </w:rPr>
        <w:t xml:space="preserve"> </w:t>
      </w:r>
      <w:r>
        <w:rPr>
          <w:color w:val="231F20"/>
          <w:sz w:val="18"/>
        </w:rPr>
        <w:t>who</w:t>
      </w:r>
      <w:r>
        <w:rPr>
          <w:color w:val="231F20"/>
          <w:spacing w:val="-6"/>
          <w:sz w:val="18"/>
        </w:rPr>
        <w:t xml:space="preserve"> </w:t>
      </w:r>
      <w:r>
        <w:rPr>
          <w:color w:val="231F20"/>
          <w:sz w:val="18"/>
        </w:rPr>
        <w:t>served</w:t>
      </w:r>
      <w:r>
        <w:rPr>
          <w:color w:val="231F20"/>
          <w:spacing w:val="-6"/>
          <w:sz w:val="18"/>
        </w:rPr>
        <w:t xml:space="preserve"> </w:t>
      </w:r>
      <w:r>
        <w:rPr>
          <w:color w:val="231F20"/>
          <w:sz w:val="18"/>
        </w:rPr>
        <w:t>the</w:t>
      </w:r>
      <w:r>
        <w:rPr>
          <w:color w:val="231F20"/>
          <w:spacing w:val="-6"/>
          <w:sz w:val="18"/>
        </w:rPr>
        <w:t xml:space="preserve"> </w:t>
      </w:r>
      <w:r>
        <w:rPr>
          <w:color w:val="231F20"/>
          <w:sz w:val="18"/>
        </w:rPr>
        <w:t>Trần</w:t>
      </w:r>
      <w:r>
        <w:rPr>
          <w:color w:val="231F20"/>
          <w:spacing w:val="-6"/>
          <w:sz w:val="18"/>
        </w:rPr>
        <w:t xml:space="preserve"> </w:t>
      </w:r>
      <w:r>
        <w:rPr>
          <w:color w:val="231F20"/>
          <w:sz w:val="18"/>
        </w:rPr>
        <w:t>court</w:t>
      </w:r>
      <w:r>
        <w:rPr>
          <w:color w:val="231F20"/>
          <w:spacing w:val="-6"/>
          <w:sz w:val="18"/>
        </w:rPr>
        <w:t xml:space="preserve"> </w:t>
      </w:r>
      <w:r>
        <w:rPr>
          <w:color w:val="231F20"/>
          <w:sz w:val="18"/>
        </w:rPr>
        <w:t>for</w:t>
      </w:r>
      <w:r>
        <w:rPr>
          <w:color w:val="231F20"/>
          <w:spacing w:val="-6"/>
          <w:sz w:val="18"/>
        </w:rPr>
        <w:t xml:space="preserve"> </w:t>
      </w:r>
      <w:r>
        <w:rPr>
          <w:color w:val="231F20"/>
          <w:sz w:val="18"/>
        </w:rPr>
        <w:t>ten</w:t>
      </w:r>
      <w:r>
        <w:rPr>
          <w:color w:val="231F20"/>
          <w:spacing w:val="-6"/>
          <w:sz w:val="18"/>
        </w:rPr>
        <w:t xml:space="preserve"> </w:t>
      </w:r>
      <w:r>
        <w:rPr>
          <w:color w:val="231F20"/>
          <w:sz w:val="18"/>
        </w:rPr>
        <w:t>years</w:t>
      </w:r>
      <w:r>
        <w:rPr>
          <w:color w:val="231F20"/>
          <w:spacing w:val="-6"/>
          <w:sz w:val="18"/>
        </w:rPr>
        <w:t xml:space="preserve"> </w:t>
      </w:r>
      <w:r>
        <w:rPr>
          <w:color w:val="231F20"/>
          <w:sz w:val="18"/>
        </w:rPr>
        <w:t>before defecting</w:t>
      </w:r>
      <w:r>
        <w:rPr>
          <w:color w:val="231F20"/>
          <w:spacing w:val="-9"/>
          <w:sz w:val="18"/>
        </w:rPr>
        <w:t xml:space="preserve"> </w:t>
      </w:r>
      <w:r>
        <w:rPr>
          <w:color w:val="231F20"/>
          <w:sz w:val="18"/>
        </w:rPr>
        <w:t>to</w:t>
      </w:r>
      <w:r>
        <w:rPr>
          <w:color w:val="231F20"/>
          <w:spacing w:val="-9"/>
          <w:sz w:val="18"/>
        </w:rPr>
        <w:t xml:space="preserve"> </w:t>
      </w:r>
      <w:r>
        <w:rPr>
          <w:color w:val="231F20"/>
          <w:sz w:val="18"/>
        </w:rPr>
        <w:t>the</w:t>
      </w:r>
      <w:r>
        <w:rPr>
          <w:color w:val="231F20"/>
          <w:spacing w:val="-9"/>
          <w:sz w:val="18"/>
        </w:rPr>
        <w:t xml:space="preserve"> </w:t>
      </w:r>
      <w:r>
        <w:rPr>
          <w:color w:val="231F20"/>
          <w:sz w:val="18"/>
        </w:rPr>
        <w:t>Mongol</w:t>
      </w:r>
      <w:r>
        <w:rPr>
          <w:color w:val="231F20"/>
          <w:spacing w:val="-9"/>
          <w:sz w:val="18"/>
        </w:rPr>
        <w:t xml:space="preserve"> </w:t>
      </w:r>
      <w:r>
        <w:rPr>
          <w:color w:val="231F20"/>
          <w:sz w:val="18"/>
        </w:rPr>
        <w:t>side</w:t>
      </w:r>
      <w:r>
        <w:rPr>
          <w:color w:val="231F20"/>
          <w:spacing w:val="-9"/>
          <w:sz w:val="18"/>
        </w:rPr>
        <w:t xml:space="preserve"> </w:t>
      </w:r>
      <w:r>
        <w:rPr>
          <w:color w:val="231F20"/>
          <w:sz w:val="18"/>
        </w:rPr>
        <w:t>with</w:t>
      </w:r>
      <w:r>
        <w:rPr>
          <w:color w:val="231F20"/>
          <w:spacing w:val="-9"/>
          <w:sz w:val="18"/>
        </w:rPr>
        <w:t xml:space="preserve"> </w:t>
      </w:r>
      <w:r>
        <w:rPr>
          <w:color w:val="231F20"/>
          <w:sz w:val="18"/>
        </w:rPr>
        <w:t>his</w:t>
      </w:r>
      <w:r>
        <w:rPr>
          <w:color w:val="231F20"/>
          <w:spacing w:val="-9"/>
          <w:sz w:val="18"/>
        </w:rPr>
        <w:t xml:space="preserve"> </w:t>
      </w:r>
      <w:r>
        <w:rPr>
          <w:color w:val="231F20"/>
          <w:sz w:val="18"/>
        </w:rPr>
        <w:t>master</w:t>
      </w:r>
      <w:r>
        <w:rPr>
          <w:color w:val="231F20"/>
          <w:spacing w:val="-9"/>
          <w:sz w:val="18"/>
        </w:rPr>
        <w:t xml:space="preserve"> </w:t>
      </w:r>
      <w:r>
        <w:rPr>
          <w:color w:val="231F20"/>
          <w:sz w:val="18"/>
        </w:rPr>
        <w:t>Trần</w:t>
      </w:r>
      <w:r>
        <w:rPr>
          <w:color w:val="231F20"/>
          <w:spacing w:val="-9"/>
          <w:sz w:val="18"/>
        </w:rPr>
        <w:t xml:space="preserve"> </w:t>
      </w:r>
      <w:r>
        <w:rPr>
          <w:color w:val="231F20"/>
          <w:sz w:val="18"/>
        </w:rPr>
        <w:t>Kiện.</w:t>
      </w:r>
      <w:r>
        <w:rPr>
          <w:color w:val="231F20"/>
          <w:spacing w:val="-9"/>
          <w:sz w:val="18"/>
        </w:rPr>
        <w:t xml:space="preserve"> </w:t>
      </w:r>
      <w:r>
        <w:rPr>
          <w:color w:val="231F20"/>
          <w:sz w:val="18"/>
        </w:rPr>
        <w:t>Lê</w:t>
      </w:r>
      <w:r>
        <w:rPr>
          <w:color w:val="231F20"/>
          <w:spacing w:val="-9"/>
          <w:sz w:val="18"/>
        </w:rPr>
        <w:t xml:space="preserve"> </w:t>
      </w:r>
      <w:r>
        <w:rPr>
          <w:color w:val="231F20"/>
          <w:sz w:val="18"/>
        </w:rPr>
        <w:t>Tắc</w:t>
      </w:r>
      <w:r>
        <w:rPr>
          <w:color w:val="231F20"/>
          <w:spacing w:val="-8"/>
          <w:sz w:val="18"/>
        </w:rPr>
        <w:t xml:space="preserve"> </w:t>
      </w:r>
      <w:r>
        <w:rPr>
          <w:color w:val="231F20"/>
          <w:sz w:val="18"/>
        </w:rPr>
        <w:t>composed</w:t>
      </w:r>
      <w:r>
        <w:rPr>
          <w:color w:val="231F20"/>
          <w:spacing w:val="-9"/>
          <w:sz w:val="18"/>
        </w:rPr>
        <w:t xml:space="preserve"> </w:t>
      </w:r>
      <w:r>
        <w:rPr>
          <w:color w:val="231F20"/>
          <w:sz w:val="18"/>
        </w:rPr>
        <w:t>his</w:t>
      </w:r>
      <w:r>
        <w:rPr>
          <w:color w:val="231F20"/>
          <w:spacing w:val="-9"/>
          <w:sz w:val="18"/>
        </w:rPr>
        <w:t xml:space="preserve"> </w:t>
      </w:r>
      <w:r>
        <w:rPr>
          <w:color w:val="231F20"/>
          <w:spacing w:val="-4"/>
          <w:sz w:val="18"/>
        </w:rPr>
        <w:t>work</w:t>
      </w:r>
    </w:p>
    <w:p w:rsidR="009E0961" w:rsidRDefault="00183599">
      <w:pPr>
        <w:spacing w:line="259" w:lineRule="auto"/>
        <w:ind w:left="1473" w:right="736"/>
        <w:jc w:val="both"/>
        <w:rPr>
          <w:sz w:val="18"/>
        </w:rPr>
      </w:pPr>
      <w:r>
        <w:rPr>
          <w:color w:val="231F20"/>
          <w:sz w:val="18"/>
        </w:rPr>
        <w:t>in Chinese in China in the late thirteenth–early fourteenth centuries. This work is known</w:t>
      </w:r>
      <w:r>
        <w:rPr>
          <w:color w:val="231F20"/>
          <w:spacing w:val="-2"/>
          <w:sz w:val="18"/>
        </w:rPr>
        <w:t xml:space="preserve"> </w:t>
      </w:r>
      <w:r>
        <w:rPr>
          <w:color w:val="231F20"/>
          <w:sz w:val="18"/>
        </w:rPr>
        <w:t>from</w:t>
      </w:r>
      <w:r>
        <w:rPr>
          <w:color w:val="231F20"/>
          <w:spacing w:val="-2"/>
          <w:sz w:val="18"/>
        </w:rPr>
        <w:t xml:space="preserve"> </w:t>
      </w:r>
      <w:r>
        <w:rPr>
          <w:color w:val="231F20"/>
          <w:sz w:val="18"/>
        </w:rPr>
        <w:t>nineteen</w:t>
      </w:r>
      <w:r>
        <w:rPr>
          <w:color w:val="231F20"/>
          <w:spacing w:val="-2"/>
          <w:sz w:val="18"/>
        </w:rPr>
        <w:t xml:space="preserve"> </w:t>
      </w:r>
      <w:r>
        <w:rPr>
          <w:color w:val="231F20"/>
          <w:sz w:val="18"/>
        </w:rPr>
        <w:t>of</w:t>
      </w:r>
      <w:r>
        <w:rPr>
          <w:color w:val="231F20"/>
          <w:spacing w:val="-2"/>
          <w:sz w:val="18"/>
        </w:rPr>
        <w:t xml:space="preserve"> </w:t>
      </w:r>
      <w:r>
        <w:rPr>
          <w:color w:val="231F20"/>
          <w:sz w:val="18"/>
        </w:rPr>
        <w:t>the</w:t>
      </w:r>
      <w:r>
        <w:rPr>
          <w:color w:val="231F20"/>
          <w:spacing w:val="-2"/>
          <w:sz w:val="18"/>
        </w:rPr>
        <w:t xml:space="preserve"> </w:t>
      </w:r>
      <w:r>
        <w:rPr>
          <w:color w:val="231F20"/>
          <w:sz w:val="18"/>
        </w:rPr>
        <w:t>twenty</w:t>
      </w:r>
      <w:r>
        <w:rPr>
          <w:color w:val="231F20"/>
          <w:spacing w:val="-2"/>
          <w:sz w:val="18"/>
        </w:rPr>
        <w:t xml:space="preserve"> </w:t>
      </w:r>
      <w:r>
        <w:rPr>
          <w:color w:val="231F20"/>
          <w:sz w:val="18"/>
        </w:rPr>
        <w:t>manuscript</w:t>
      </w:r>
      <w:r>
        <w:rPr>
          <w:color w:val="231F20"/>
          <w:spacing w:val="-2"/>
          <w:sz w:val="18"/>
        </w:rPr>
        <w:t xml:space="preserve"> </w:t>
      </w:r>
      <w:r>
        <w:rPr>
          <w:color w:val="231F20"/>
          <w:sz w:val="18"/>
        </w:rPr>
        <w:t>chapters</w:t>
      </w:r>
      <w:r>
        <w:rPr>
          <w:color w:val="231F20"/>
          <w:spacing w:val="-2"/>
          <w:sz w:val="18"/>
        </w:rPr>
        <w:t xml:space="preserve"> </w:t>
      </w:r>
      <w:r>
        <w:rPr>
          <w:color w:val="231F20"/>
          <w:sz w:val="18"/>
        </w:rPr>
        <w:t>that</w:t>
      </w:r>
      <w:r>
        <w:rPr>
          <w:color w:val="231F20"/>
          <w:spacing w:val="-2"/>
          <w:sz w:val="18"/>
        </w:rPr>
        <w:t xml:space="preserve"> </w:t>
      </w:r>
      <w:r>
        <w:rPr>
          <w:color w:val="231F20"/>
          <w:sz w:val="18"/>
        </w:rPr>
        <w:t>are</w:t>
      </w:r>
      <w:r>
        <w:rPr>
          <w:color w:val="231F20"/>
          <w:spacing w:val="-2"/>
          <w:sz w:val="18"/>
        </w:rPr>
        <w:t xml:space="preserve"> </w:t>
      </w:r>
      <w:r>
        <w:rPr>
          <w:color w:val="231F20"/>
          <w:sz w:val="18"/>
        </w:rPr>
        <w:t>held</w:t>
      </w:r>
      <w:r>
        <w:rPr>
          <w:color w:val="231F20"/>
          <w:spacing w:val="-2"/>
          <w:sz w:val="18"/>
        </w:rPr>
        <w:t xml:space="preserve"> </w:t>
      </w:r>
      <w:r>
        <w:rPr>
          <w:color w:val="231F20"/>
          <w:sz w:val="18"/>
        </w:rPr>
        <w:t>in</w:t>
      </w:r>
      <w:r>
        <w:rPr>
          <w:color w:val="231F20"/>
          <w:spacing w:val="-2"/>
          <w:sz w:val="18"/>
        </w:rPr>
        <w:t xml:space="preserve"> </w:t>
      </w:r>
      <w:r>
        <w:rPr>
          <w:color w:val="231F20"/>
          <w:sz w:val="18"/>
        </w:rPr>
        <w:t>the</w:t>
      </w:r>
      <w:r>
        <w:rPr>
          <w:color w:val="231F20"/>
          <w:spacing w:val="-2"/>
          <w:sz w:val="18"/>
        </w:rPr>
        <w:t xml:space="preserve"> </w:t>
      </w:r>
      <w:r>
        <w:rPr>
          <w:color w:val="231F20"/>
          <w:sz w:val="18"/>
        </w:rPr>
        <w:t>British Library in what is probably an eighteenth-century copy.</w:t>
      </w:r>
    </w:p>
    <w:p w:rsidR="009E0961" w:rsidRDefault="00183599">
      <w:pPr>
        <w:spacing w:before="6" w:line="228" w:lineRule="auto"/>
        <w:ind w:left="1474" w:right="734" w:firstLine="340"/>
        <w:jc w:val="both"/>
        <w:rPr>
          <w:sz w:val="18"/>
        </w:rPr>
      </w:pPr>
      <w:r>
        <w:rPr>
          <w:color w:val="231F20"/>
          <w:sz w:val="18"/>
        </w:rPr>
        <w:t>The authors’ own experience of modern Vietnam was extended by Daniel Ellsberg’s</w:t>
      </w:r>
      <w:r>
        <w:rPr>
          <w:color w:val="231F20"/>
          <w:spacing w:val="-2"/>
          <w:sz w:val="18"/>
        </w:rPr>
        <w:t xml:space="preserve"> </w:t>
      </w:r>
      <w:r>
        <w:rPr>
          <w:color w:val="231F20"/>
          <w:sz w:val="18"/>
        </w:rPr>
        <w:t>leaking</w:t>
      </w:r>
      <w:r>
        <w:rPr>
          <w:color w:val="231F20"/>
          <w:spacing w:val="-2"/>
          <w:sz w:val="18"/>
        </w:rPr>
        <w:t xml:space="preserve"> </w:t>
      </w:r>
      <w:r>
        <w:rPr>
          <w:color w:val="231F20"/>
          <w:sz w:val="18"/>
        </w:rPr>
        <w:t>the</w:t>
      </w:r>
      <w:r>
        <w:rPr>
          <w:color w:val="231F20"/>
          <w:spacing w:val="-2"/>
          <w:sz w:val="18"/>
        </w:rPr>
        <w:t xml:space="preserve"> </w:t>
      </w:r>
      <w:r>
        <w:rPr>
          <w:rFonts w:ascii="Palatino Linotype" w:hAnsi="Palatino Linotype"/>
          <w:i/>
          <w:color w:val="231F20"/>
          <w:sz w:val="18"/>
        </w:rPr>
        <w:t>Pentagon</w:t>
      </w:r>
      <w:r>
        <w:rPr>
          <w:rFonts w:ascii="Palatino Linotype" w:hAnsi="Palatino Linotype"/>
          <w:i/>
          <w:color w:val="231F20"/>
          <w:spacing w:val="-2"/>
          <w:sz w:val="18"/>
        </w:rPr>
        <w:t xml:space="preserve"> </w:t>
      </w:r>
      <w:r>
        <w:rPr>
          <w:rFonts w:ascii="Palatino Linotype" w:hAnsi="Palatino Linotype"/>
          <w:i/>
          <w:color w:val="231F20"/>
          <w:sz w:val="18"/>
        </w:rPr>
        <w:t>Papers</w:t>
      </w:r>
      <w:r>
        <w:rPr>
          <w:color w:val="231F20"/>
          <w:sz w:val="18"/>
        </w:rPr>
        <w:t>,</w:t>
      </w:r>
      <w:r>
        <w:rPr>
          <w:color w:val="231F20"/>
          <w:spacing w:val="-2"/>
          <w:sz w:val="18"/>
        </w:rPr>
        <w:t xml:space="preserve"> </w:t>
      </w:r>
      <w:r>
        <w:rPr>
          <w:color w:val="231F20"/>
          <w:sz w:val="18"/>
        </w:rPr>
        <w:t>by</w:t>
      </w:r>
      <w:r>
        <w:rPr>
          <w:color w:val="231F20"/>
          <w:spacing w:val="-2"/>
          <w:sz w:val="18"/>
        </w:rPr>
        <w:t xml:space="preserve"> </w:t>
      </w:r>
      <w:r>
        <w:rPr>
          <w:color w:val="231F20"/>
          <w:sz w:val="18"/>
        </w:rPr>
        <w:t>the</w:t>
      </w:r>
      <w:r>
        <w:rPr>
          <w:color w:val="231F20"/>
          <w:spacing w:val="-2"/>
          <w:sz w:val="18"/>
        </w:rPr>
        <w:t xml:space="preserve"> </w:t>
      </w:r>
      <w:r>
        <w:rPr>
          <w:color w:val="231F20"/>
          <w:sz w:val="18"/>
        </w:rPr>
        <w:t>memoirs</w:t>
      </w:r>
      <w:r>
        <w:rPr>
          <w:color w:val="231F20"/>
          <w:spacing w:val="-2"/>
          <w:sz w:val="18"/>
        </w:rPr>
        <w:t xml:space="preserve"> </w:t>
      </w:r>
      <w:r>
        <w:rPr>
          <w:color w:val="231F20"/>
          <w:sz w:val="18"/>
        </w:rPr>
        <w:t>of</w:t>
      </w:r>
      <w:r>
        <w:rPr>
          <w:color w:val="231F20"/>
          <w:spacing w:val="-2"/>
          <w:sz w:val="18"/>
        </w:rPr>
        <w:t xml:space="preserve"> </w:t>
      </w:r>
      <w:r>
        <w:rPr>
          <w:color w:val="231F20"/>
          <w:sz w:val="18"/>
        </w:rPr>
        <w:t>Robert</w:t>
      </w:r>
      <w:r>
        <w:rPr>
          <w:color w:val="231F20"/>
          <w:spacing w:val="-2"/>
          <w:sz w:val="18"/>
        </w:rPr>
        <w:t xml:space="preserve"> </w:t>
      </w:r>
      <w:r>
        <w:rPr>
          <w:color w:val="231F20"/>
          <w:sz w:val="18"/>
        </w:rPr>
        <w:t>McNamara</w:t>
      </w:r>
      <w:r>
        <w:rPr>
          <w:color w:val="231F20"/>
          <w:spacing w:val="-2"/>
          <w:sz w:val="18"/>
        </w:rPr>
        <w:t xml:space="preserve"> </w:t>
      </w:r>
      <w:r>
        <w:rPr>
          <w:color w:val="231F20"/>
          <w:sz w:val="18"/>
        </w:rPr>
        <w:t xml:space="preserve">and </w:t>
      </w:r>
      <w:r>
        <w:rPr>
          <w:color w:val="231F20"/>
          <w:w w:val="95"/>
          <w:sz w:val="18"/>
        </w:rPr>
        <w:t>Henry</w:t>
      </w:r>
      <w:r>
        <w:rPr>
          <w:color w:val="231F20"/>
          <w:spacing w:val="-11"/>
          <w:w w:val="95"/>
          <w:sz w:val="18"/>
        </w:rPr>
        <w:t xml:space="preserve"> </w:t>
      </w:r>
      <w:r>
        <w:rPr>
          <w:color w:val="231F20"/>
          <w:w w:val="95"/>
          <w:sz w:val="18"/>
        </w:rPr>
        <w:t>Kissinger,</w:t>
      </w:r>
      <w:r>
        <w:rPr>
          <w:color w:val="231F20"/>
          <w:spacing w:val="-9"/>
          <w:w w:val="95"/>
          <w:sz w:val="18"/>
        </w:rPr>
        <w:t xml:space="preserve"> </w:t>
      </w:r>
      <w:r>
        <w:rPr>
          <w:color w:val="231F20"/>
          <w:w w:val="95"/>
          <w:sz w:val="18"/>
        </w:rPr>
        <w:t>and</w:t>
      </w:r>
      <w:r>
        <w:rPr>
          <w:color w:val="231F20"/>
          <w:spacing w:val="-9"/>
          <w:w w:val="95"/>
          <w:sz w:val="18"/>
        </w:rPr>
        <w:t xml:space="preserve"> </w:t>
      </w:r>
      <w:r>
        <w:rPr>
          <w:color w:val="231F20"/>
          <w:w w:val="95"/>
          <w:sz w:val="18"/>
        </w:rPr>
        <w:t>by</w:t>
      </w:r>
      <w:r>
        <w:rPr>
          <w:color w:val="231F20"/>
          <w:spacing w:val="-9"/>
          <w:w w:val="95"/>
          <w:sz w:val="18"/>
        </w:rPr>
        <w:t xml:space="preserve"> </w:t>
      </w:r>
      <w:r>
        <w:rPr>
          <w:color w:val="231F20"/>
          <w:w w:val="95"/>
          <w:sz w:val="18"/>
        </w:rPr>
        <w:t>Nick</w:t>
      </w:r>
      <w:r>
        <w:rPr>
          <w:color w:val="231F20"/>
          <w:spacing w:val="-9"/>
          <w:w w:val="95"/>
          <w:sz w:val="18"/>
        </w:rPr>
        <w:t xml:space="preserve"> </w:t>
      </w:r>
      <w:r>
        <w:rPr>
          <w:color w:val="231F20"/>
          <w:w w:val="95"/>
          <w:sz w:val="18"/>
        </w:rPr>
        <w:t>Turse’s</w:t>
      </w:r>
      <w:r>
        <w:rPr>
          <w:color w:val="231F20"/>
          <w:spacing w:val="-9"/>
          <w:w w:val="95"/>
          <w:sz w:val="18"/>
        </w:rPr>
        <w:t xml:space="preserve"> </w:t>
      </w:r>
      <w:r>
        <w:rPr>
          <w:color w:val="231F20"/>
          <w:w w:val="95"/>
          <w:sz w:val="18"/>
        </w:rPr>
        <w:t>recent</w:t>
      </w:r>
      <w:r>
        <w:rPr>
          <w:color w:val="231F20"/>
          <w:spacing w:val="-9"/>
          <w:w w:val="95"/>
          <w:sz w:val="18"/>
        </w:rPr>
        <w:t xml:space="preserve"> </w:t>
      </w:r>
      <w:r>
        <w:rPr>
          <w:rFonts w:ascii="Palatino Linotype" w:hAnsi="Palatino Linotype"/>
          <w:i/>
          <w:color w:val="231F20"/>
          <w:w w:val="95"/>
          <w:sz w:val="18"/>
        </w:rPr>
        <w:t>Kill</w:t>
      </w:r>
      <w:r>
        <w:rPr>
          <w:rFonts w:ascii="Palatino Linotype" w:hAnsi="Palatino Linotype"/>
          <w:i/>
          <w:color w:val="231F20"/>
          <w:spacing w:val="-9"/>
          <w:w w:val="95"/>
          <w:sz w:val="18"/>
        </w:rPr>
        <w:t xml:space="preserve"> </w:t>
      </w:r>
      <w:r>
        <w:rPr>
          <w:rFonts w:ascii="Palatino Linotype" w:hAnsi="Palatino Linotype"/>
          <w:i/>
          <w:color w:val="231F20"/>
          <w:w w:val="95"/>
          <w:sz w:val="18"/>
        </w:rPr>
        <w:t>Anything</w:t>
      </w:r>
      <w:r>
        <w:rPr>
          <w:rFonts w:ascii="Palatino Linotype" w:hAnsi="Palatino Linotype"/>
          <w:i/>
          <w:color w:val="231F20"/>
          <w:spacing w:val="-9"/>
          <w:w w:val="95"/>
          <w:sz w:val="18"/>
        </w:rPr>
        <w:t xml:space="preserve"> </w:t>
      </w:r>
      <w:r>
        <w:rPr>
          <w:rFonts w:ascii="Palatino Linotype" w:hAnsi="Palatino Linotype"/>
          <w:i/>
          <w:color w:val="231F20"/>
          <w:w w:val="95"/>
          <w:sz w:val="18"/>
        </w:rPr>
        <w:t>That</w:t>
      </w:r>
      <w:r>
        <w:rPr>
          <w:rFonts w:ascii="Palatino Linotype" w:hAnsi="Palatino Linotype"/>
          <w:i/>
          <w:color w:val="231F20"/>
          <w:spacing w:val="-9"/>
          <w:w w:val="95"/>
          <w:sz w:val="18"/>
        </w:rPr>
        <w:t xml:space="preserve"> </w:t>
      </w:r>
      <w:r>
        <w:rPr>
          <w:rFonts w:ascii="Palatino Linotype" w:hAnsi="Palatino Linotype"/>
          <w:i/>
          <w:color w:val="231F20"/>
          <w:w w:val="95"/>
          <w:sz w:val="18"/>
        </w:rPr>
        <w:t>Moves</w:t>
      </w:r>
      <w:r>
        <w:rPr>
          <w:color w:val="231F20"/>
          <w:w w:val="95"/>
          <w:sz w:val="18"/>
        </w:rPr>
        <w:t>.</w:t>
      </w:r>
      <w:r>
        <w:rPr>
          <w:color w:val="231F20"/>
          <w:spacing w:val="-9"/>
          <w:w w:val="95"/>
          <w:sz w:val="18"/>
        </w:rPr>
        <w:t xml:space="preserve"> </w:t>
      </w:r>
      <w:r>
        <w:rPr>
          <w:color w:val="231F20"/>
          <w:w w:val="95"/>
          <w:sz w:val="18"/>
        </w:rPr>
        <w:t>Another</w:t>
      </w:r>
      <w:r>
        <w:rPr>
          <w:color w:val="231F20"/>
          <w:spacing w:val="-9"/>
          <w:w w:val="95"/>
          <w:sz w:val="18"/>
        </w:rPr>
        <w:t xml:space="preserve"> </w:t>
      </w:r>
      <w:r>
        <w:rPr>
          <w:color w:val="231F20"/>
          <w:w w:val="95"/>
          <w:sz w:val="18"/>
        </w:rPr>
        <w:t xml:space="preserve">recent </w:t>
      </w:r>
      <w:r>
        <w:rPr>
          <w:color w:val="231F20"/>
          <w:sz w:val="18"/>
        </w:rPr>
        <w:t xml:space="preserve">work that is rich in material on the Vietnamese Communist Party is </w:t>
      </w:r>
      <w:r>
        <w:rPr>
          <w:rFonts w:ascii="Palatino Linotype" w:hAnsi="Palatino Linotype"/>
          <w:i/>
          <w:color w:val="231F20"/>
          <w:sz w:val="18"/>
        </w:rPr>
        <w:t>Việt Nam, a Long</w:t>
      </w:r>
      <w:r>
        <w:rPr>
          <w:rFonts w:ascii="Palatino Linotype" w:hAnsi="Palatino Linotype"/>
          <w:i/>
          <w:color w:val="231F20"/>
          <w:spacing w:val="-5"/>
          <w:sz w:val="18"/>
        </w:rPr>
        <w:t xml:space="preserve"> </w:t>
      </w:r>
      <w:r>
        <w:rPr>
          <w:rFonts w:ascii="Palatino Linotype" w:hAnsi="Palatino Linotype"/>
          <w:i/>
          <w:color w:val="231F20"/>
          <w:sz w:val="18"/>
        </w:rPr>
        <w:t>History</w:t>
      </w:r>
      <w:r>
        <w:rPr>
          <w:rFonts w:ascii="Palatino Linotype" w:hAnsi="Palatino Linotype"/>
          <w:i/>
          <w:color w:val="231F20"/>
          <w:spacing w:val="-5"/>
          <w:sz w:val="18"/>
        </w:rPr>
        <w:t xml:space="preserve"> </w:t>
      </w:r>
      <w:r>
        <w:rPr>
          <w:color w:val="231F20"/>
          <w:sz w:val="18"/>
        </w:rPr>
        <w:t>by</w:t>
      </w:r>
      <w:r>
        <w:rPr>
          <w:color w:val="231F20"/>
          <w:spacing w:val="-5"/>
          <w:sz w:val="18"/>
        </w:rPr>
        <w:t xml:space="preserve"> </w:t>
      </w:r>
      <w:r>
        <w:rPr>
          <w:color w:val="231F20"/>
          <w:sz w:val="18"/>
        </w:rPr>
        <w:t>Nguyễn</w:t>
      </w:r>
      <w:r>
        <w:rPr>
          <w:color w:val="231F20"/>
          <w:spacing w:val="-5"/>
          <w:sz w:val="18"/>
        </w:rPr>
        <w:t xml:space="preserve"> </w:t>
      </w:r>
      <w:r>
        <w:rPr>
          <w:color w:val="231F20"/>
          <w:sz w:val="18"/>
        </w:rPr>
        <w:t>Khăc</w:t>
      </w:r>
      <w:r>
        <w:rPr>
          <w:color w:val="231F20"/>
          <w:spacing w:val="-5"/>
          <w:sz w:val="18"/>
        </w:rPr>
        <w:t xml:space="preserve"> </w:t>
      </w:r>
      <w:r>
        <w:rPr>
          <w:color w:val="231F20"/>
          <w:sz w:val="18"/>
        </w:rPr>
        <w:t>Viện,</w:t>
      </w:r>
      <w:r>
        <w:rPr>
          <w:color w:val="231F20"/>
          <w:spacing w:val="-5"/>
          <w:sz w:val="18"/>
        </w:rPr>
        <w:t xml:space="preserve"> </w:t>
      </w:r>
      <w:r>
        <w:rPr>
          <w:color w:val="231F20"/>
          <w:sz w:val="18"/>
        </w:rPr>
        <w:t>who</w:t>
      </w:r>
      <w:r>
        <w:rPr>
          <w:color w:val="231F20"/>
          <w:spacing w:val="-5"/>
          <w:sz w:val="18"/>
        </w:rPr>
        <w:t xml:space="preserve"> </w:t>
      </w:r>
      <w:r>
        <w:rPr>
          <w:color w:val="231F20"/>
          <w:sz w:val="18"/>
        </w:rPr>
        <w:t>was</w:t>
      </w:r>
      <w:r>
        <w:rPr>
          <w:color w:val="231F20"/>
          <w:spacing w:val="-5"/>
          <w:sz w:val="18"/>
        </w:rPr>
        <w:t xml:space="preserve"> </w:t>
      </w:r>
      <w:r>
        <w:rPr>
          <w:color w:val="231F20"/>
          <w:sz w:val="18"/>
        </w:rPr>
        <w:t>an</w:t>
      </w:r>
      <w:r>
        <w:rPr>
          <w:color w:val="231F20"/>
          <w:spacing w:val="-5"/>
          <w:sz w:val="18"/>
        </w:rPr>
        <w:t xml:space="preserve"> </w:t>
      </w:r>
      <w:r>
        <w:rPr>
          <w:color w:val="231F20"/>
          <w:sz w:val="18"/>
        </w:rPr>
        <w:t>insider</w:t>
      </w:r>
      <w:r>
        <w:rPr>
          <w:color w:val="231F20"/>
          <w:spacing w:val="-5"/>
          <w:sz w:val="18"/>
        </w:rPr>
        <w:t xml:space="preserve"> </w:t>
      </w:r>
      <w:r>
        <w:rPr>
          <w:color w:val="231F20"/>
          <w:sz w:val="18"/>
        </w:rPr>
        <w:t>responsible</w:t>
      </w:r>
      <w:r>
        <w:rPr>
          <w:color w:val="231F20"/>
          <w:spacing w:val="-5"/>
          <w:sz w:val="18"/>
        </w:rPr>
        <w:t xml:space="preserve"> </w:t>
      </w:r>
      <w:r>
        <w:rPr>
          <w:color w:val="231F20"/>
          <w:sz w:val="18"/>
        </w:rPr>
        <w:t>for</w:t>
      </w:r>
      <w:r>
        <w:rPr>
          <w:color w:val="231F20"/>
          <w:spacing w:val="-5"/>
          <w:sz w:val="18"/>
        </w:rPr>
        <w:t xml:space="preserve"> </w:t>
      </w:r>
      <w:r>
        <w:rPr>
          <w:color w:val="231F20"/>
          <w:sz w:val="18"/>
        </w:rPr>
        <w:t>providing information to the outside during the last war.</w:t>
      </w:r>
    </w:p>
    <w:p w:rsidR="009E0961" w:rsidRDefault="009E0961">
      <w:pPr>
        <w:spacing w:line="228" w:lineRule="auto"/>
        <w:jc w:val="both"/>
        <w:rPr>
          <w:sz w:val="18"/>
        </w:rPr>
        <w:sectPr w:rsidR="009E0961">
          <w:pgSz w:w="8850" w:h="13270"/>
          <w:pgMar w:top="440" w:right="679" w:bottom="940" w:left="0" w:header="0" w:footer="757" w:gutter="0"/>
          <w:cols w:space="720"/>
        </w:sectPr>
      </w:pPr>
    </w:p>
    <w:p w:rsidR="009E0961" w:rsidRDefault="009E0961">
      <w:pPr>
        <w:pStyle w:val="BodyText"/>
        <w:spacing w:before="1"/>
        <w:rPr>
          <w:sz w:val="13"/>
        </w:rPr>
      </w:pPr>
    </w:p>
    <w:p w:rsidR="009E0961" w:rsidRDefault="00183599">
      <w:pPr>
        <w:pStyle w:val="Heading1"/>
        <w:spacing w:line="271" w:lineRule="auto"/>
        <w:ind w:left="3690" w:right="0" w:hanging="1970"/>
        <w:jc w:val="left"/>
      </w:pPr>
      <w:bookmarkStart w:id="26" w:name="Select_Bibliography,_Archives_and_Websit"/>
      <w:bookmarkEnd w:id="26"/>
      <w:r>
        <w:rPr>
          <w:color w:val="231F20"/>
          <w:w w:val="95"/>
        </w:rPr>
        <w:t>Select Bibliography, Archives a</w:t>
      </w:r>
      <w:r>
        <w:rPr>
          <w:color w:val="231F20"/>
          <w:w w:val="95"/>
        </w:rPr>
        <w:t xml:space="preserve">nd </w:t>
      </w:r>
      <w:r>
        <w:rPr>
          <w:color w:val="231F20"/>
          <w:spacing w:val="-2"/>
        </w:rPr>
        <w:t>Websites</w:t>
      </w: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spacing w:before="1"/>
      </w:pPr>
    </w:p>
    <w:p w:rsidR="009E0961" w:rsidRDefault="00183599">
      <w:pPr>
        <w:spacing w:before="117"/>
        <w:ind w:left="1828" w:right="1205"/>
        <w:jc w:val="center"/>
        <w:rPr>
          <w:sz w:val="20"/>
        </w:rPr>
      </w:pPr>
      <w:r>
        <w:rPr>
          <w:color w:val="231F20"/>
          <w:spacing w:val="-2"/>
          <w:sz w:val="20"/>
        </w:rPr>
        <w:t>Bibliography</w:t>
      </w:r>
    </w:p>
    <w:p w:rsidR="009E0961" w:rsidRDefault="009E0961">
      <w:pPr>
        <w:pStyle w:val="BodyText"/>
        <w:spacing w:before="5"/>
        <w:rPr>
          <w:sz w:val="26"/>
        </w:rPr>
      </w:pPr>
    </w:p>
    <w:p w:rsidR="009E0961" w:rsidRDefault="00183599">
      <w:pPr>
        <w:spacing w:line="220" w:lineRule="auto"/>
        <w:ind w:left="1757" w:right="823" w:hanging="341"/>
        <w:rPr>
          <w:sz w:val="18"/>
        </w:rPr>
      </w:pPr>
      <w:r>
        <w:rPr>
          <w:color w:val="231F20"/>
          <w:spacing w:val="-4"/>
          <w:sz w:val="18"/>
        </w:rPr>
        <w:t>Antonini,</w:t>
      </w:r>
      <w:r>
        <w:rPr>
          <w:color w:val="231F20"/>
          <w:spacing w:val="-6"/>
          <w:sz w:val="18"/>
        </w:rPr>
        <w:t xml:space="preserve"> </w:t>
      </w:r>
      <w:r>
        <w:rPr>
          <w:color w:val="231F20"/>
          <w:spacing w:val="-4"/>
          <w:sz w:val="18"/>
        </w:rPr>
        <w:t>Paul,</w:t>
      </w:r>
      <w:r>
        <w:rPr>
          <w:color w:val="231F20"/>
          <w:spacing w:val="-6"/>
          <w:sz w:val="18"/>
        </w:rPr>
        <w:t xml:space="preserve"> </w:t>
      </w:r>
      <w:r>
        <w:rPr>
          <w:rFonts w:ascii="Palatino Linotype" w:hAnsi="Palatino Linotype"/>
          <w:i/>
          <w:color w:val="231F20"/>
          <w:spacing w:val="-4"/>
          <w:sz w:val="18"/>
        </w:rPr>
        <w:t>L’Annam:</w:t>
      </w:r>
      <w:r>
        <w:rPr>
          <w:rFonts w:ascii="Palatino Linotype" w:hAnsi="Palatino Linotype"/>
          <w:i/>
          <w:color w:val="231F20"/>
          <w:spacing w:val="-5"/>
          <w:sz w:val="18"/>
        </w:rPr>
        <w:t xml:space="preserve"> </w:t>
      </w:r>
      <w:r>
        <w:rPr>
          <w:rFonts w:ascii="Palatino Linotype" w:hAnsi="Palatino Linotype"/>
          <w:i/>
          <w:color w:val="231F20"/>
          <w:spacing w:val="-4"/>
          <w:sz w:val="18"/>
        </w:rPr>
        <w:t>Le</w:t>
      </w:r>
      <w:r>
        <w:rPr>
          <w:rFonts w:ascii="Palatino Linotype" w:hAnsi="Palatino Linotype"/>
          <w:i/>
          <w:color w:val="231F20"/>
          <w:spacing w:val="-5"/>
          <w:sz w:val="18"/>
        </w:rPr>
        <w:t xml:space="preserve"> </w:t>
      </w:r>
      <w:r>
        <w:rPr>
          <w:rFonts w:ascii="Palatino Linotype" w:hAnsi="Palatino Linotype"/>
          <w:i/>
          <w:color w:val="231F20"/>
          <w:spacing w:val="-4"/>
          <w:sz w:val="18"/>
        </w:rPr>
        <w:t>Tonkin</w:t>
      </w:r>
      <w:r>
        <w:rPr>
          <w:rFonts w:ascii="Palatino Linotype" w:hAnsi="Palatino Linotype"/>
          <w:i/>
          <w:color w:val="231F20"/>
          <w:spacing w:val="-5"/>
          <w:sz w:val="18"/>
        </w:rPr>
        <w:t xml:space="preserve"> </w:t>
      </w:r>
      <w:r>
        <w:rPr>
          <w:rFonts w:ascii="Palatino Linotype" w:hAnsi="Palatino Linotype"/>
          <w:i/>
          <w:color w:val="231F20"/>
          <w:spacing w:val="-4"/>
          <w:sz w:val="18"/>
        </w:rPr>
        <w:t>et</w:t>
      </w:r>
      <w:r>
        <w:rPr>
          <w:rFonts w:ascii="Palatino Linotype" w:hAnsi="Palatino Linotype"/>
          <w:i/>
          <w:color w:val="231F20"/>
          <w:spacing w:val="-5"/>
          <w:sz w:val="18"/>
        </w:rPr>
        <w:t xml:space="preserve"> </w:t>
      </w:r>
      <w:r>
        <w:rPr>
          <w:rFonts w:ascii="Palatino Linotype" w:hAnsi="Palatino Linotype"/>
          <w:i/>
          <w:color w:val="231F20"/>
          <w:spacing w:val="-4"/>
          <w:sz w:val="18"/>
        </w:rPr>
        <w:t>L’Intervention</w:t>
      </w:r>
      <w:r>
        <w:rPr>
          <w:rFonts w:ascii="Palatino Linotype" w:hAnsi="Palatino Linotype"/>
          <w:i/>
          <w:color w:val="231F20"/>
          <w:spacing w:val="-5"/>
          <w:sz w:val="18"/>
        </w:rPr>
        <w:t xml:space="preserve"> </w:t>
      </w:r>
      <w:r>
        <w:rPr>
          <w:rFonts w:ascii="Palatino Linotype" w:hAnsi="Palatino Linotype"/>
          <w:i/>
          <w:color w:val="231F20"/>
          <w:spacing w:val="-4"/>
          <w:sz w:val="18"/>
        </w:rPr>
        <w:t>de</w:t>
      </w:r>
      <w:r>
        <w:rPr>
          <w:rFonts w:ascii="Palatino Linotype" w:hAnsi="Palatino Linotype"/>
          <w:i/>
          <w:color w:val="231F20"/>
          <w:spacing w:val="-5"/>
          <w:sz w:val="18"/>
        </w:rPr>
        <w:t xml:space="preserve"> </w:t>
      </w:r>
      <w:r>
        <w:rPr>
          <w:rFonts w:ascii="Palatino Linotype" w:hAnsi="Palatino Linotype"/>
          <w:i/>
          <w:color w:val="231F20"/>
          <w:spacing w:val="-4"/>
          <w:sz w:val="18"/>
        </w:rPr>
        <w:t>la</w:t>
      </w:r>
      <w:r>
        <w:rPr>
          <w:rFonts w:ascii="Palatino Linotype" w:hAnsi="Palatino Linotype"/>
          <w:i/>
          <w:color w:val="231F20"/>
          <w:spacing w:val="-5"/>
          <w:sz w:val="18"/>
        </w:rPr>
        <w:t xml:space="preserve"> </w:t>
      </w:r>
      <w:r>
        <w:rPr>
          <w:rFonts w:ascii="Palatino Linotype" w:hAnsi="Palatino Linotype"/>
          <w:i/>
          <w:color w:val="231F20"/>
          <w:spacing w:val="-4"/>
          <w:sz w:val="18"/>
        </w:rPr>
        <w:t>France</w:t>
      </w:r>
      <w:r>
        <w:rPr>
          <w:rFonts w:ascii="Palatino Linotype" w:hAnsi="Palatino Linotype"/>
          <w:i/>
          <w:color w:val="231F20"/>
          <w:spacing w:val="-5"/>
          <w:sz w:val="18"/>
        </w:rPr>
        <w:t xml:space="preserve"> </w:t>
      </w:r>
      <w:r>
        <w:rPr>
          <w:rFonts w:ascii="Palatino Linotype" w:hAnsi="Palatino Linotype"/>
          <w:i/>
          <w:color w:val="231F20"/>
          <w:spacing w:val="-4"/>
          <w:sz w:val="18"/>
        </w:rPr>
        <w:t>en</w:t>
      </w:r>
      <w:r>
        <w:rPr>
          <w:rFonts w:ascii="Palatino Linotype" w:hAnsi="Palatino Linotype"/>
          <w:i/>
          <w:color w:val="231F20"/>
          <w:spacing w:val="-5"/>
          <w:sz w:val="18"/>
        </w:rPr>
        <w:t xml:space="preserve"> </w:t>
      </w:r>
      <w:r>
        <w:rPr>
          <w:rFonts w:ascii="Palatino Linotype" w:hAnsi="Palatino Linotype"/>
          <w:i/>
          <w:color w:val="231F20"/>
          <w:spacing w:val="-4"/>
          <w:sz w:val="18"/>
        </w:rPr>
        <w:t xml:space="preserve">Extrême- </w:t>
      </w:r>
      <w:r>
        <w:rPr>
          <w:rFonts w:ascii="Palatino Linotype" w:hAnsi="Palatino Linotype"/>
          <w:i/>
          <w:color w:val="231F20"/>
          <w:sz w:val="18"/>
        </w:rPr>
        <w:t xml:space="preserve">Orient </w:t>
      </w:r>
      <w:r>
        <w:rPr>
          <w:color w:val="231F20"/>
          <w:sz w:val="18"/>
        </w:rPr>
        <w:t>(Paris, 1889)</w:t>
      </w:r>
    </w:p>
    <w:p w:rsidR="009E0961" w:rsidRDefault="00183599">
      <w:pPr>
        <w:spacing w:before="9" w:line="235" w:lineRule="auto"/>
        <w:ind w:left="1757" w:right="1039" w:hanging="341"/>
        <w:rPr>
          <w:sz w:val="18"/>
        </w:rPr>
      </w:pPr>
      <w:r>
        <w:rPr>
          <w:color w:val="231F20"/>
          <w:spacing w:val="-2"/>
          <w:sz w:val="18"/>
        </w:rPr>
        <w:t>Aymonier,</w:t>
      </w:r>
      <w:r>
        <w:rPr>
          <w:color w:val="231F20"/>
          <w:spacing w:val="-4"/>
          <w:sz w:val="18"/>
        </w:rPr>
        <w:t xml:space="preserve"> </w:t>
      </w:r>
      <w:r>
        <w:rPr>
          <w:color w:val="231F20"/>
          <w:spacing w:val="-2"/>
          <w:sz w:val="18"/>
        </w:rPr>
        <w:t>E.,</w:t>
      </w:r>
      <w:r>
        <w:rPr>
          <w:color w:val="231F20"/>
          <w:spacing w:val="-4"/>
          <w:sz w:val="18"/>
        </w:rPr>
        <w:t xml:space="preserve"> </w:t>
      </w:r>
      <w:r>
        <w:rPr>
          <w:color w:val="231F20"/>
          <w:spacing w:val="-2"/>
          <w:sz w:val="18"/>
        </w:rPr>
        <w:t>‘Première</w:t>
      </w:r>
      <w:r>
        <w:rPr>
          <w:color w:val="231F20"/>
          <w:spacing w:val="-4"/>
          <w:sz w:val="18"/>
        </w:rPr>
        <w:t xml:space="preserve"> </w:t>
      </w:r>
      <w:r>
        <w:rPr>
          <w:color w:val="231F20"/>
          <w:spacing w:val="-2"/>
          <w:sz w:val="18"/>
        </w:rPr>
        <w:t>Étude</w:t>
      </w:r>
      <w:r>
        <w:rPr>
          <w:color w:val="231F20"/>
          <w:spacing w:val="-4"/>
          <w:sz w:val="18"/>
        </w:rPr>
        <w:t xml:space="preserve"> </w:t>
      </w:r>
      <w:r>
        <w:rPr>
          <w:color w:val="231F20"/>
          <w:spacing w:val="-2"/>
          <w:sz w:val="18"/>
        </w:rPr>
        <w:t>sur</w:t>
      </w:r>
      <w:r>
        <w:rPr>
          <w:color w:val="231F20"/>
          <w:spacing w:val="-4"/>
          <w:sz w:val="18"/>
        </w:rPr>
        <w:t xml:space="preserve"> </w:t>
      </w:r>
      <w:r>
        <w:rPr>
          <w:color w:val="231F20"/>
          <w:spacing w:val="-2"/>
          <w:sz w:val="18"/>
        </w:rPr>
        <w:t>les</w:t>
      </w:r>
      <w:r>
        <w:rPr>
          <w:color w:val="231F20"/>
          <w:spacing w:val="-4"/>
          <w:sz w:val="18"/>
        </w:rPr>
        <w:t xml:space="preserve"> </w:t>
      </w:r>
      <w:r>
        <w:rPr>
          <w:color w:val="231F20"/>
          <w:spacing w:val="-2"/>
          <w:sz w:val="18"/>
        </w:rPr>
        <w:t>Inscriptions</w:t>
      </w:r>
      <w:r>
        <w:rPr>
          <w:color w:val="231F20"/>
          <w:spacing w:val="-4"/>
          <w:sz w:val="18"/>
        </w:rPr>
        <w:t xml:space="preserve"> </w:t>
      </w:r>
      <w:r>
        <w:rPr>
          <w:color w:val="231F20"/>
          <w:spacing w:val="-2"/>
          <w:sz w:val="18"/>
        </w:rPr>
        <w:t>Tchames,</w:t>
      </w:r>
      <w:r>
        <w:rPr>
          <w:color w:val="231F20"/>
          <w:spacing w:val="-4"/>
          <w:sz w:val="18"/>
        </w:rPr>
        <w:t xml:space="preserve"> </w:t>
      </w:r>
      <w:r>
        <w:rPr>
          <w:color w:val="231F20"/>
          <w:spacing w:val="-2"/>
          <w:sz w:val="18"/>
        </w:rPr>
        <w:t>Note</w:t>
      </w:r>
      <w:r>
        <w:rPr>
          <w:color w:val="231F20"/>
          <w:spacing w:val="-4"/>
          <w:sz w:val="18"/>
        </w:rPr>
        <w:t xml:space="preserve"> </w:t>
      </w:r>
      <w:r>
        <w:rPr>
          <w:color w:val="231F20"/>
          <w:spacing w:val="-2"/>
          <w:sz w:val="18"/>
        </w:rPr>
        <w:t xml:space="preserve">d’Épigraphie, </w:t>
      </w:r>
      <w:r>
        <w:rPr>
          <w:color w:val="231F20"/>
          <w:sz w:val="18"/>
        </w:rPr>
        <w:t xml:space="preserve">Po Nagar’, </w:t>
      </w:r>
      <w:r>
        <w:rPr>
          <w:rFonts w:ascii="Palatino Linotype" w:hAnsi="Palatino Linotype"/>
          <w:i/>
          <w:color w:val="231F20"/>
          <w:sz w:val="18"/>
        </w:rPr>
        <w:t>Journal Asiatique</w:t>
      </w:r>
      <w:r>
        <w:rPr>
          <w:color w:val="231F20"/>
          <w:sz w:val="18"/>
        </w:rPr>
        <w:t>, 409 (1891)</w:t>
      </w:r>
    </w:p>
    <w:p w:rsidR="009E0961" w:rsidRDefault="00183599">
      <w:pPr>
        <w:spacing w:line="214" w:lineRule="exact"/>
        <w:ind w:left="1417"/>
        <w:rPr>
          <w:sz w:val="18"/>
        </w:rPr>
      </w:pPr>
      <w:r>
        <w:rPr>
          <w:color w:val="231F20"/>
          <w:w w:val="95"/>
          <w:sz w:val="18"/>
        </w:rPr>
        <w:t>Bảo</w:t>
      </w:r>
      <w:r>
        <w:rPr>
          <w:color w:val="231F20"/>
          <w:spacing w:val="-5"/>
          <w:w w:val="95"/>
          <w:sz w:val="18"/>
        </w:rPr>
        <w:t xml:space="preserve"> </w:t>
      </w:r>
      <w:r>
        <w:rPr>
          <w:color w:val="231F20"/>
          <w:w w:val="95"/>
          <w:sz w:val="18"/>
        </w:rPr>
        <w:t>Đại,</w:t>
      </w:r>
      <w:r>
        <w:rPr>
          <w:color w:val="231F20"/>
          <w:spacing w:val="-4"/>
          <w:w w:val="95"/>
          <w:sz w:val="18"/>
        </w:rPr>
        <w:t xml:space="preserve"> </w:t>
      </w:r>
      <w:r>
        <w:rPr>
          <w:rFonts w:ascii="Palatino Linotype" w:hAnsi="Palatino Linotype"/>
          <w:i/>
          <w:color w:val="231F20"/>
          <w:w w:val="95"/>
          <w:sz w:val="18"/>
        </w:rPr>
        <w:t>Le</w:t>
      </w:r>
      <w:r>
        <w:rPr>
          <w:rFonts w:ascii="Palatino Linotype" w:hAnsi="Palatino Linotype"/>
          <w:i/>
          <w:color w:val="231F20"/>
          <w:spacing w:val="-3"/>
          <w:w w:val="95"/>
          <w:sz w:val="18"/>
        </w:rPr>
        <w:t xml:space="preserve"> </w:t>
      </w:r>
      <w:r>
        <w:rPr>
          <w:rFonts w:ascii="Palatino Linotype" w:hAnsi="Palatino Linotype"/>
          <w:i/>
          <w:color w:val="231F20"/>
          <w:w w:val="95"/>
          <w:sz w:val="18"/>
        </w:rPr>
        <w:t>Dragon</w:t>
      </w:r>
      <w:r>
        <w:rPr>
          <w:rFonts w:ascii="Palatino Linotype" w:hAnsi="Palatino Linotype"/>
          <w:i/>
          <w:color w:val="231F20"/>
          <w:spacing w:val="-3"/>
          <w:w w:val="95"/>
          <w:sz w:val="18"/>
        </w:rPr>
        <w:t xml:space="preserve"> </w:t>
      </w:r>
      <w:r>
        <w:rPr>
          <w:rFonts w:ascii="Palatino Linotype" w:hAnsi="Palatino Linotype"/>
          <w:i/>
          <w:color w:val="231F20"/>
          <w:w w:val="95"/>
          <w:sz w:val="18"/>
        </w:rPr>
        <w:t>d’Annam</w:t>
      </w:r>
      <w:r>
        <w:rPr>
          <w:rFonts w:ascii="Palatino Linotype" w:hAnsi="Palatino Linotype"/>
          <w:i/>
          <w:color w:val="231F20"/>
          <w:spacing w:val="-3"/>
          <w:w w:val="95"/>
          <w:sz w:val="18"/>
        </w:rPr>
        <w:t xml:space="preserve"> </w:t>
      </w:r>
      <w:r>
        <w:rPr>
          <w:color w:val="231F20"/>
          <w:w w:val="95"/>
          <w:sz w:val="18"/>
        </w:rPr>
        <w:t>(Paris,</w:t>
      </w:r>
      <w:r>
        <w:rPr>
          <w:color w:val="231F20"/>
          <w:spacing w:val="-4"/>
          <w:w w:val="95"/>
          <w:sz w:val="18"/>
        </w:rPr>
        <w:t xml:space="preserve"> </w:t>
      </w:r>
      <w:r>
        <w:rPr>
          <w:color w:val="231F20"/>
          <w:spacing w:val="-2"/>
          <w:w w:val="95"/>
          <w:sz w:val="18"/>
        </w:rPr>
        <w:t>1980)</w:t>
      </w:r>
    </w:p>
    <w:p w:rsidR="009E0961" w:rsidRDefault="00183599">
      <w:pPr>
        <w:ind w:left="1757" w:right="733" w:hanging="341"/>
        <w:rPr>
          <w:sz w:val="18"/>
        </w:rPr>
      </w:pPr>
      <w:r>
        <w:rPr>
          <w:color w:val="231F20"/>
          <w:sz w:val="18"/>
        </w:rPr>
        <w:t>Bùi</w:t>
      </w:r>
      <w:r>
        <w:rPr>
          <w:color w:val="231F20"/>
          <w:spacing w:val="-12"/>
          <w:sz w:val="18"/>
        </w:rPr>
        <w:t xml:space="preserve"> </w:t>
      </w:r>
      <w:r>
        <w:rPr>
          <w:color w:val="231F20"/>
          <w:sz w:val="18"/>
        </w:rPr>
        <w:t>Vinh,</w:t>
      </w:r>
      <w:r>
        <w:rPr>
          <w:color w:val="231F20"/>
          <w:spacing w:val="-11"/>
          <w:sz w:val="18"/>
        </w:rPr>
        <w:t xml:space="preserve"> </w:t>
      </w:r>
      <w:r>
        <w:rPr>
          <w:rFonts w:ascii="Palatino Linotype" w:hAnsi="Palatino Linotype"/>
          <w:i/>
          <w:color w:val="231F20"/>
          <w:sz w:val="18"/>
        </w:rPr>
        <w:t>Văn</w:t>
      </w:r>
      <w:r>
        <w:rPr>
          <w:rFonts w:ascii="Palatino Linotype" w:hAnsi="Palatino Linotype"/>
          <w:i/>
          <w:color w:val="231F20"/>
          <w:spacing w:val="-11"/>
          <w:sz w:val="18"/>
        </w:rPr>
        <w:t xml:space="preserve"> </w:t>
      </w:r>
      <w:r>
        <w:rPr>
          <w:rFonts w:ascii="Palatino Linotype" w:hAnsi="Palatino Linotype"/>
          <w:i/>
          <w:color w:val="231F20"/>
          <w:sz w:val="18"/>
        </w:rPr>
        <w:t>Hóa</w:t>
      </w:r>
      <w:r>
        <w:rPr>
          <w:rFonts w:ascii="Palatino Linotype" w:hAnsi="Palatino Linotype"/>
          <w:i/>
          <w:color w:val="231F20"/>
          <w:spacing w:val="-11"/>
          <w:sz w:val="18"/>
        </w:rPr>
        <w:t xml:space="preserve"> </w:t>
      </w:r>
      <w:r>
        <w:rPr>
          <w:rFonts w:ascii="Palatino Linotype" w:hAnsi="Palatino Linotype"/>
          <w:i/>
          <w:color w:val="231F20"/>
          <w:sz w:val="18"/>
        </w:rPr>
        <w:t>Tiền</w:t>
      </w:r>
      <w:r>
        <w:rPr>
          <w:rFonts w:ascii="Palatino Linotype" w:hAnsi="Palatino Linotype"/>
          <w:i/>
          <w:color w:val="231F20"/>
          <w:spacing w:val="-12"/>
          <w:sz w:val="18"/>
        </w:rPr>
        <w:t xml:space="preserve"> </w:t>
      </w:r>
      <w:r>
        <w:rPr>
          <w:rFonts w:ascii="Palatino Linotype" w:hAnsi="Palatino Linotype"/>
          <w:i/>
          <w:color w:val="231F20"/>
          <w:sz w:val="18"/>
        </w:rPr>
        <w:t>Sử</w:t>
      </w:r>
      <w:r>
        <w:rPr>
          <w:rFonts w:ascii="Palatino Linotype" w:hAnsi="Palatino Linotype"/>
          <w:i/>
          <w:color w:val="231F20"/>
          <w:spacing w:val="-11"/>
          <w:sz w:val="18"/>
        </w:rPr>
        <w:t xml:space="preserve"> </w:t>
      </w:r>
      <w:r>
        <w:rPr>
          <w:rFonts w:ascii="Palatino Linotype" w:hAnsi="Palatino Linotype"/>
          <w:i/>
          <w:color w:val="231F20"/>
          <w:sz w:val="18"/>
        </w:rPr>
        <w:t>Việt</w:t>
      </w:r>
      <w:r>
        <w:rPr>
          <w:rFonts w:ascii="Palatino Linotype" w:hAnsi="Palatino Linotype"/>
          <w:i/>
          <w:color w:val="231F20"/>
          <w:spacing w:val="-11"/>
          <w:sz w:val="18"/>
        </w:rPr>
        <w:t xml:space="preserve"> </w:t>
      </w:r>
      <w:r>
        <w:rPr>
          <w:rFonts w:ascii="Palatino Linotype" w:hAnsi="Palatino Linotype"/>
          <w:i/>
          <w:color w:val="231F20"/>
          <w:sz w:val="18"/>
        </w:rPr>
        <w:t>Nam</w:t>
      </w:r>
      <w:r>
        <w:rPr>
          <w:rFonts w:ascii="Palatino Linotype" w:hAnsi="Palatino Linotype"/>
          <w:i/>
          <w:color w:val="231F20"/>
          <w:spacing w:val="-11"/>
          <w:sz w:val="18"/>
        </w:rPr>
        <w:t xml:space="preserve"> </w:t>
      </w:r>
      <w:r>
        <w:rPr>
          <w:color w:val="231F20"/>
          <w:sz w:val="18"/>
        </w:rPr>
        <w:t>[Pre-historic</w:t>
      </w:r>
      <w:r>
        <w:rPr>
          <w:color w:val="231F20"/>
          <w:spacing w:val="-12"/>
          <w:sz w:val="18"/>
        </w:rPr>
        <w:t xml:space="preserve"> </w:t>
      </w:r>
      <w:r>
        <w:rPr>
          <w:color w:val="231F20"/>
          <w:sz w:val="18"/>
        </w:rPr>
        <w:t>Culture</w:t>
      </w:r>
      <w:r>
        <w:rPr>
          <w:color w:val="231F20"/>
          <w:spacing w:val="-11"/>
          <w:sz w:val="18"/>
        </w:rPr>
        <w:t xml:space="preserve"> </w:t>
      </w:r>
      <w:r>
        <w:rPr>
          <w:color w:val="231F20"/>
          <w:sz w:val="18"/>
        </w:rPr>
        <w:t>of</w:t>
      </w:r>
      <w:r>
        <w:rPr>
          <w:color w:val="231F20"/>
          <w:spacing w:val="-11"/>
          <w:sz w:val="18"/>
        </w:rPr>
        <w:t xml:space="preserve"> </w:t>
      </w:r>
      <w:r>
        <w:rPr>
          <w:color w:val="231F20"/>
          <w:sz w:val="18"/>
        </w:rPr>
        <w:t>Vietnam]</w:t>
      </w:r>
      <w:r>
        <w:rPr>
          <w:color w:val="231F20"/>
          <w:spacing w:val="-11"/>
          <w:sz w:val="18"/>
        </w:rPr>
        <w:t xml:space="preserve"> </w:t>
      </w:r>
      <w:r>
        <w:rPr>
          <w:color w:val="231F20"/>
          <w:sz w:val="18"/>
        </w:rPr>
        <w:t xml:space="preserve">(Hanoi, </w:t>
      </w:r>
      <w:r>
        <w:rPr>
          <w:color w:val="231F20"/>
          <w:spacing w:val="-2"/>
          <w:sz w:val="18"/>
        </w:rPr>
        <w:t>2011)</w:t>
      </w:r>
    </w:p>
    <w:p w:rsidR="009E0961" w:rsidRDefault="00183599">
      <w:pPr>
        <w:spacing w:line="239" w:lineRule="exact"/>
        <w:ind w:left="1417"/>
        <w:rPr>
          <w:rFonts w:ascii="Palatino Linotype" w:hAnsi="Palatino Linotype"/>
          <w:i/>
          <w:sz w:val="18"/>
        </w:rPr>
      </w:pPr>
      <w:r>
        <w:rPr>
          <w:color w:val="231F20"/>
          <w:w w:val="95"/>
          <w:sz w:val="18"/>
        </w:rPr>
        <w:t>Byung</w:t>
      </w:r>
      <w:r>
        <w:rPr>
          <w:color w:val="231F20"/>
          <w:spacing w:val="-3"/>
          <w:w w:val="95"/>
          <w:sz w:val="18"/>
        </w:rPr>
        <w:t xml:space="preserve"> </w:t>
      </w:r>
      <w:r>
        <w:rPr>
          <w:color w:val="231F20"/>
          <w:w w:val="95"/>
          <w:sz w:val="18"/>
        </w:rPr>
        <w:t>Wook,</w:t>
      </w:r>
      <w:r>
        <w:rPr>
          <w:color w:val="231F20"/>
          <w:spacing w:val="-2"/>
          <w:w w:val="95"/>
          <w:sz w:val="18"/>
        </w:rPr>
        <w:t xml:space="preserve"> </w:t>
      </w:r>
      <w:r>
        <w:rPr>
          <w:color w:val="231F20"/>
          <w:w w:val="95"/>
          <w:sz w:val="18"/>
        </w:rPr>
        <w:t>Choi,</w:t>
      </w:r>
      <w:r>
        <w:rPr>
          <w:color w:val="231F20"/>
          <w:spacing w:val="-3"/>
          <w:w w:val="95"/>
          <w:sz w:val="18"/>
        </w:rPr>
        <w:t xml:space="preserve"> </w:t>
      </w:r>
      <w:r>
        <w:rPr>
          <w:rFonts w:ascii="Palatino Linotype" w:hAnsi="Palatino Linotype"/>
          <w:i/>
          <w:color w:val="231F20"/>
          <w:w w:val="95"/>
          <w:sz w:val="18"/>
        </w:rPr>
        <w:t>Southern</w:t>
      </w:r>
      <w:r>
        <w:rPr>
          <w:rFonts w:ascii="Palatino Linotype" w:hAnsi="Palatino Linotype"/>
          <w:i/>
          <w:color w:val="231F20"/>
          <w:spacing w:val="-1"/>
          <w:w w:val="95"/>
          <w:sz w:val="18"/>
        </w:rPr>
        <w:t xml:space="preserve"> </w:t>
      </w:r>
      <w:r>
        <w:rPr>
          <w:rFonts w:ascii="Palatino Linotype" w:hAnsi="Palatino Linotype"/>
          <w:i/>
          <w:color w:val="231F20"/>
          <w:w w:val="95"/>
          <w:sz w:val="18"/>
        </w:rPr>
        <w:t>Vietnam</w:t>
      </w:r>
      <w:r>
        <w:rPr>
          <w:rFonts w:ascii="Palatino Linotype" w:hAnsi="Palatino Linotype"/>
          <w:i/>
          <w:color w:val="231F20"/>
          <w:spacing w:val="-1"/>
          <w:w w:val="95"/>
          <w:sz w:val="18"/>
        </w:rPr>
        <w:t xml:space="preserve"> </w:t>
      </w:r>
      <w:r>
        <w:rPr>
          <w:rFonts w:ascii="Palatino Linotype" w:hAnsi="Palatino Linotype"/>
          <w:i/>
          <w:color w:val="231F20"/>
          <w:w w:val="95"/>
          <w:sz w:val="18"/>
        </w:rPr>
        <w:t>Under</w:t>
      </w:r>
      <w:r>
        <w:rPr>
          <w:rFonts w:ascii="Palatino Linotype" w:hAnsi="Palatino Linotype"/>
          <w:i/>
          <w:color w:val="231F20"/>
          <w:spacing w:val="-1"/>
          <w:w w:val="95"/>
          <w:sz w:val="18"/>
        </w:rPr>
        <w:t xml:space="preserve"> </w:t>
      </w:r>
      <w:r>
        <w:rPr>
          <w:rFonts w:ascii="Palatino Linotype" w:hAnsi="Palatino Linotype"/>
          <w:i/>
          <w:color w:val="231F20"/>
          <w:w w:val="95"/>
          <w:sz w:val="18"/>
        </w:rPr>
        <w:t>the</w:t>
      </w:r>
      <w:r>
        <w:rPr>
          <w:rFonts w:ascii="Palatino Linotype" w:hAnsi="Palatino Linotype"/>
          <w:i/>
          <w:color w:val="231F20"/>
          <w:spacing w:val="-2"/>
          <w:w w:val="95"/>
          <w:sz w:val="18"/>
        </w:rPr>
        <w:t xml:space="preserve"> </w:t>
      </w:r>
      <w:r>
        <w:rPr>
          <w:rFonts w:ascii="Palatino Linotype" w:hAnsi="Palatino Linotype"/>
          <w:i/>
          <w:color w:val="231F20"/>
          <w:w w:val="95"/>
          <w:sz w:val="18"/>
        </w:rPr>
        <w:t>Reign</w:t>
      </w:r>
      <w:r>
        <w:rPr>
          <w:rFonts w:ascii="Palatino Linotype" w:hAnsi="Palatino Linotype"/>
          <w:i/>
          <w:color w:val="231F20"/>
          <w:spacing w:val="-1"/>
          <w:w w:val="95"/>
          <w:sz w:val="18"/>
        </w:rPr>
        <w:t xml:space="preserve"> </w:t>
      </w:r>
      <w:r>
        <w:rPr>
          <w:rFonts w:ascii="Palatino Linotype" w:hAnsi="Palatino Linotype"/>
          <w:i/>
          <w:color w:val="231F20"/>
          <w:w w:val="95"/>
          <w:sz w:val="18"/>
        </w:rPr>
        <w:t>of</w:t>
      </w:r>
      <w:r>
        <w:rPr>
          <w:rFonts w:ascii="Palatino Linotype" w:hAnsi="Palatino Linotype"/>
          <w:i/>
          <w:color w:val="231F20"/>
          <w:spacing w:val="-1"/>
          <w:w w:val="95"/>
          <w:sz w:val="18"/>
        </w:rPr>
        <w:t xml:space="preserve"> </w:t>
      </w:r>
      <w:r>
        <w:rPr>
          <w:rFonts w:ascii="Palatino Linotype" w:hAnsi="Palatino Linotype"/>
          <w:i/>
          <w:color w:val="231F20"/>
          <w:w w:val="95"/>
          <w:sz w:val="18"/>
        </w:rPr>
        <w:t>Minh</w:t>
      </w:r>
      <w:r>
        <w:rPr>
          <w:rFonts w:ascii="Palatino Linotype" w:hAnsi="Palatino Linotype"/>
          <w:i/>
          <w:color w:val="231F20"/>
          <w:spacing w:val="-2"/>
          <w:w w:val="95"/>
          <w:sz w:val="18"/>
        </w:rPr>
        <w:t xml:space="preserve"> </w:t>
      </w:r>
      <w:r>
        <w:rPr>
          <w:rFonts w:ascii="Palatino Linotype" w:hAnsi="Palatino Linotype"/>
          <w:i/>
          <w:color w:val="231F20"/>
          <w:w w:val="95"/>
          <w:sz w:val="18"/>
        </w:rPr>
        <w:t>Mạng</w:t>
      </w:r>
      <w:r>
        <w:rPr>
          <w:rFonts w:ascii="Palatino Linotype" w:hAnsi="Palatino Linotype"/>
          <w:i/>
          <w:color w:val="231F20"/>
          <w:spacing w:val="-1"/>
          <w:w w:val="95"/>
          <w:sz w:val="18"/>
        </w:rPr>
        <w:t xml:space="preserve"> </w:t>
      </w:r>
      <w:r>
        <w:rPr>
          <w:rFonts w:ascii="Palatino Linotype" w:hAnsi="Palatino Linotype"/>
          <w:i/>
          <w:color w:val="231F20"/>
          <w:spacing w:val="-2"/>
          <w:w w:val="95"/>
          <w:sz w:val="18"/>
        </w:rPr>
        <w:t>(1820–1841)</w:t>
      </w:r>
    </w:p>
    <w:p w:rsidR="009E0961" w:rsidRDefault="00183599">
      <w:pPr>
        <w:spacing w:line="205" w:lineRule="exact"/>
        <w:ind w:left="1757"/>
        <w:rPr>
          <w:sz w:val="18"/>
        </w:rPr>
      </w:pPr>
      <w:r>
        <w:rPr>
          <w:color w:val="231F20"/>
          <w:w w:val="95"/>
          <w:sz w:val="18"/>
        </w:rPr>
        <w:t>(New</w:t>
      </w:r>
      <w:r>
        <w:rPr>
          <w:color w:val="231F20"/>
          <w:spacing w:val="-10"/>
          <w:w w:val="95"/>
          <w:sz w:val="18"/>
        </w:rPr>
        <w:t xml:space="preserve"> </w:t>
      </w:r>
      <w:r>
        <w:rPr>
          <w:color w:val="231F20"/>
          <w:w w:val="95"/>
          <w:sz w:val="18"/>
        </w:rPr>
        <w:t>York,</w:t>
      </w:r>
      <w:r>
        <w:rPr>
          <w:color w:val="231F20"/>
          <w:spacing w:val="-8"/>
          <w:w w:val="95"/>
          <w:sz w:val="18"/>
        </w:rPr>
        <w:t xml:space="preserve"> </w:t>
      </w:r>
      <w:r>
        <w:rPr>
          <w:color w:val="231F20"/>
          <w:spacing w:val="-2"/>
          <w:w w:val="95"/>
          <w:sz w:val="18"/>
        </w:rPr>
        <w:t>2004)</w:t>
      </w:r>
    </w:p>
    <w:p w:rsidR="009E0961" w:rsidRDefault="00183599">
      <w:pPr>
        <w:ind w:left="1757" w:right="1241" w:hanging="341"/>
        <w:rPr>
          <w:sz w:val="18"/>
        </w:rPr>
      </w:pPr>
      <w:r>
        <w:rPr>
          <w:color w:val="231F20"/>
          <w:sz w:val="18"/>
        </w:rPr>
        <w:t>Cao</w:t>
      </w:r>
      <w:r>
        <w:rPr>
          <w:color w:val="231F20"/>
          <w:spacing w:val="-12"/>
          <w:sz w:val="18"/>
        </w:rPr>
        <w:t xml:space="preserve"> </w:t>
      </w:r>
      <w:r>
        <w:rPr>
          <w:color w:val="231F20"/>
          <w:sz w:val="18"/>
        </w:rPr>
        <w:t>Xuân</w:t>
      </w:r>
      <w:r>
        <w:rPr>
          <w:color w:val="231F20"/>
          <w:spacing w:val="-11"/>
          <w:sz w:val="18"/>
        </w:rPr>
        <w:t xml:space="preserve"> </w:t>
      </w:r>
      <w:r>
        <w:rPr>
          <w:color w:val="231F20"/>
          <w:sz w:val="18"/>
        </w:rPr>
        <w:t>Dục,</w:t>
      </w:r>
      <w:r>
        <w:rPr>
          <w:color w:val="231F20"/>
          <w:spacing w:val="-11"/>
          <w:sz w:val="18"/>
        </w:rPr>
        <w:t xml:space="preserve"> </w:t>
      </w:r>
      <w:r>
        <w:rPr>
          <w:rFonts w:ascii="Palatino Linotype" w:hAnsi="Palatino Linotype"/>
          <w:i/>
          <w:color w:val="231F20"/>
          <w:sz w:val="18"/>
        </w:rPr>
        <w:t>Quốc</w:t>
      </w:r>
      <w:r>
        <w:rPr>
          <w:rFonts w:ascii="Palatino Linotype" w:hAnsi="Palatino Linotype"/>
          <w:i/>
          <w:color w:val="231F20"/>
          <w:spacing w:val="-11"/>
          <w:sz w:val="18"/>
        </w:rPr>
        <w:t xml:space="preserve"> </w:t>
      </w:r>
      <w:r>
        <w:rPr>
          <w:rFonts w:ascii="Palatino Linotype" w:hAnsi="Palatino Linotype"/>
          <w:i/>
          <w:color w:val="231F20"/>
          <w:sz w:val="18"/>
        </w:rPr>
        <w:t>Triều</w:t>
      </w:r>
      <w:r>
        <w:rPr>
          <w:rFonts w:ascii="Palatino Linotype" w:hAnsi="Palatino Linotype"/>
          <w:i/>
          <w:color w:val="231F20"/>
          <w:spacing w:val="-12"/>
          <w:sz w:val="18"/>
        </w:rPr>
        <w:t xml:space="preserve"> </w:t>
      </w:r>
      <w:r>
        <w:rPr>
          <w:rFonts w:ascii="Palatino Linotype" w:hAnsi="Palatino Linotype"/>
          <w:i/>
          <w:color w:val="231F20"/>
          <w:sz w:val="18"/>
        </w:rPr>
        <w:t>Chánh</w:t>
      </w:r>
      <w:r>
        <w:rPr>
          <w:rFonts w:ascii="Palatino Linotype" w:hAnsi="Palatino Linotype"/>
          <w:i/>
          <w:color w:val="231F20"/>
          <w:spacing w:val="-11"/>
          <w:sz w:val="18"/>
        </w:rPr>
        <w:t xml:space="preserve"> </w:t>
      </w:r>
      <w:r>
        <w:rPr>
          <w:rFonts w:ascii="Palatino Linotype" w:hAnsi="Palatino Linotype"/>
          <w:i/>
          <w:color w:val="231F20"/>
          <w:sz w:val="18"/>
        </w:rPr>
        <w:t>Biên</w:t>
      </w:r>
      <w:r>
        <w:rPr>
          <w:rFonts w:ascii="Palatino Linotype" w:hAnsi="Palatino Linotype"/>
          <w:i/>
          <w:color w:val="231F20"/>
          <w:spacing w:val="-11"/>
          <w:sz w:val="18"/>
        </w:rPr>
        <w:t xml:space="preserve"> </w:t>
      </w:r>
      <w:r>
        <w:rPr>
          <w:rFonts w:ascii="Palatino Linotype" w:hAnsi="Palatino Linotype"/>
          <w:i/>
          <w:color w:val="231F20"/>
          <w:sz w:val="18"/>
        </w:rPr>
        <w:t>Toát</w:t>
      </w:r>
      <w:r>
        <w:rPr>
          <w:rFonts w:ascii="Palatino Linotype" w:hAnsi="Palatino Linotype"/>
          <w:i/>
          <w:color w:val="231F20"/>
          <w:spacing w:val="-11"/>
          <w:sz w:val="18"/>
        </w:rPr>
        <w:t xml:space="preserve"> </w:t>
      </w:r>
      <w:r>
        <w:rPr>
          <w:rFonts w:ascii="Palatino Linotype" w:hAnsi="Palatino Linotype"/>
          <w:i/>
          <w:color w:val="231F20"/>
          <w:sz w:val="18"/>
        </w:rPr>
        <w:t>Yếu</w:t>
      </w:r>
      <w:r>
        <w:rPr>
          <w:color w:val="231F20"/>
          <w:sz w:val="18"/>
        </w:rPr>
        <w:t>,</w:t>
      </w:r>
      <w:r>
        <w:rPr>
          <w:color w:val="231F20"/>
          <w:spacing w:val="-12"/>
          <w:sz w:val="18"/>
        </w:rPr>
        <w:t xml:space="preserve"> </w:t>
      </w:r>
      <w:r>
        <w:rPr>
          <w:color w:val="231F20"/>
          <w:sz w:val="18"/>
        </w:rPr>
        <w:t>trans.</w:t>
      </w:r>
      <w:r>
        <w:rPr>
          <w:color w:val="231F20"/>
          <w:spacing w:val="-11"/>
          <w:sz w:val="18"/>
        </w:rPr>
        <w:t xml:space="preserve"> </w:t>
      </w:r>
      <w:r>
        <w:rPr>
          <w:color w:val="231F20"/>
          <w:sz w:val="18"/>
        </w:rPr>
        <w:t>Quốc</w:t>
      </w:r>
      <w:r>
        <w:rPr>
          <w:color w:val="231F20"/>
          <w:spacing w:val="-11"/>
          <w:sz w:val="18"/>
        </w:rPr>
        <w:t xml:space="preserve"> </w:t>
      </w:r>
      <w:r>
        <w:rPr>
          <w:color w:val="231F20"/>
          <w:sz w:val="18"/>
        </w:rPr>
        <w:t>Sử</w:t>
      </w:r>
      <w:r>
        <w:rPr>
          <w:color w:val="231F20"/>
          <w:spacing w:val="-11"/>
          <w:sz w:val="18"/>
        </w:rPr>
        <w:t xml:space="preserve"> </w:t>
      </w:r>
      <w:r>
        <w:rPr>
          <w:color w:val="231F20"/>
          <w:sz w:val="18"/>
        </w:rPr>
        <w:t>Quán</w:t>
      </w:r>
      <w:r>
        <w:rPr>
          <w:color w:val="231F20"/>
          <w:spacing w:val="-12"/>
          <w:sz w:val="18"/>
        </w:rPr>
        <w:t xml:space="preserve"> </w:t>
      </w:r>
      <w:r>
        <w:rPr>
          <w:color w:val="231F20"/>
          <w:sz w:val="18"/>
        </w:rPr>
        <w:t>Triều Nguyễn (Hanoi, 1972)</w:t>
      </w:r>
    </w:p>
    <w:p w:rsidR="009E0961" w:rsidRDefault="00183599">
      <w:pPr>
        <w:ind w:left="1757" w:right="733" w:hanging="341"/>
        <w:rPr>
          <w:sz w:val="18"/>
        </w:rPr>
      </w:pPr>
      <w:r>
        <w:rPr>
          <w:color w:val="231F20"/>
          <w:spacing w:val="-2"/>
          <w:sz w:val="18"/>
        </w:rPr>
        <w:t>Coedès,</w:t>
      </w:r>
      <w:r>
        <w:rPr>
          <w:color w:val="231F20"/>
          <w:spacing w:val="-8"/>
          <w:sz w:val="18"/>
        </w:rPr>
        <w:t xml:space="preserve"> </w:t>
      </w:r>
      <w:r>
        <w:rPr>
          <w:color w:val="231F20"/>
          <w:spacing w:val="-2"/>
          <w:sz w:val="18"/>
        </w:rPr>
        <w:t>G.,</w:t>
      </w:r>
      <w:r>
        <w:rPr>
          <w:color w:val="231F20"/>
          <w:spacing w:val="-7"/>
          <w:sz w:val="18"/>
        </w:rPr>
        <w:t xml:space="preserve"> </w:t>
      </w:r>
      <w:r>
        <w:rPr>
          <w:rFonts w:ascii="Palatino Linotype" w:hAnsi="Palatino Linotype"/>
          <w:i/>
          <w:color w:val="231F20"/>
          <w:spacing w:val="-2"/>
          <w:sz w:val="18"/>
        </w:rPr>
        <w:t>The</w:t>
      </w:r>
      <w:r>
        <w:rPr>
          <w:rFonts w:ascii="Palatino Linotype" w:hAnsi="Palatino Linotype"/>
          <w:i/>
          <w:color w:val="231F20"/>
          <w:spacing w:val="-7"/>
          <w:sz w:val="18"/>
        </w:rPr>
        <w:t xml:space="preserve"> </w:t>
      </w:r>
      <w:r>
        <w:rPr>
          <w:rFonts w:ascii="Palatino Linotype" w:hAnsi="Palatino Linotype"/>
          <w:i/>
          <w:color w:val="231F20"/>
          <w:spacing w:val="-2"/>
          <w:sz w:val="18"/>
        </w:rPr>
        <w:t>Indianised</w:t>
      </w:r>
      <w:r>
        <w:rPr>
          <w:rFonts w:ascii="Palatino Linotype" w:hAnsi="Palatino Linotype"/>
          <w:i/>
          <w:color w:val="231F20"/>
          <w:spacing w:val="-7"/>
          <w:sz w:val="18"/>
        </w:rPr>
        <w:t xml:space="preserve"> </w:t>
      </w:r>
      <w:r>
        <w:rPr>
          <w:rFonts w:ascii="Palatino Linotype" w:hAnsi="Palatino Linotype"/>
          <w:i/>
          <w:color w:val="231F20"/>
          <w:spacing w:val="-2"/>
          <w:sz w:val="18"/>
        </w:rPr>
        <w:t>States</w:t>
      </w:r>
      <w:r>
        <w:rPr>
          <w:rFonts w:ascii="Palatino Linotype" w:hAnsi="Palatino Linotype"/>
          <w:i/>
          <w:color w:val="231F20"/>
          <w:spacing w:val="-7"/>
          <w:sz w:val="18"/>
        </w:rPr>
        <w:t xml:space="preserve"> </w:t>
      </w:r>
      <w:r>
        <w:rPr>
          <w:rFonts w:ascii="Palatino Linotype" w:hAnsi="Palatino Linotype"/>
          <w:i/>
          <w:color w:val="231F20"/>
          <w:spacing w:val="-2"/>
          <w:sz w:val="18"/>
        </w:rPr>
        <w:t>of</w:t>
      </w:r>
      <w:r>
        <w:rPr>
          <w:rFonts w:ascii="Palatino Linotype" w:hAnsi="Palatino Linotype"/>
          <w:i/>
          <w:color w:val="231F20"/>
          <w:spacing w:val="-7"/>
          <w:sz w:val="18"/>
        </w:rPr>
        <w:t xml:space="preserve"> </w:t>
      </w:r>
      <w:r>
        <w:rPr>
          <w:rFonts w:ascii="Palatino Linotype" w:hAnsi="Palatino Linotype"/>
          <w:i/>
          <w:color w:val="231F20"/>
          <w:spacing w:val="-2"/>
          <w:sz w:val="18"/>
        </w:rPr>
        <w:t>Southeast</w:t>
      </w:r>
      <w:r>
        <w:rPr>
          <w:rFonts w:ascii="Palatino Linotype" w:hAnsi="Palatino Linotype"/>
          <w:i/>
          <w:color w:val="231F20"/>
          <w:spacing w:val="-7"/>
          <w:sz w:val="18"/>
        </w:rPr>
        <w:t xml:space="preserve"> </w:t>
      </w:r>
      <w:r>
        <w:rPr>
          <w:rFonts w:ascii="Palatino Linotype" w:hAnsi="Palatino Linotype"/>
          <w:i/>
          <w:color w:val="231F20"/>
          <w:spacing w:val="-2"/>
          <w:sz w:val="18"/>
        </w:rPr>
        <w:t>Asia</w:t>
      </w:r>
      <w:r>
        <w:rPr>
          <w:color w:val="231F20"/>
          <w:spacing w:val="-2"/>
          <w:sz w:val="18"/>
        </w:rPr>
        <w:t>,</w:t>
      </w:r>
      <w:r>
        <w:rPr>
          <w:color w:val="231F20"/>
          <w:spacing w:val="-8"/>
          <w:sz w:val="18"/>
        </w:rPr>
        <w:t xml:space="preserve"> </w:t>
      </w:r>
      <w:r>
        <w:rPr>
          <w:color w:val="231F20"/>
          <w:spacing w:val="-2"/>
          <w:sz w:val="18"/>
        </w:rPr>
        <w:t>trans.</w:t>
      </w:r>
      <w:r>
        <w:rPr>
          <w:color w:val="231F20"/>
          <w:spacing w:val="-8"/>
          <w:sz w:val="18"/>
        </w:rPr>
        <w:t xml:space="preserve"> </w:t>
      </w:r>
      <w:r>
        <w:rPr>
          <w:color w:val="231F20"/>
          <w:spacing w:val="-2"/>
          <w:sz w:val="18"/>
        </w:rPr>
        <w:t>Susan</w:t>
      </w:r>
      <w:r>
        <w:rPr>
          <w:color w:val="231F20"/>
          <w:spacing w:val="-8"/>
          <w:sz w:val="18"/>
        </w:rPr>
        <w:t xml:space="preserve"> </w:t>
      </w:r>
      <w:r>
        <w:rPr>
          <w:color w:val="231F20"/>
          <w:spacing w:val="-2"/>
          <w:sz w:val="18"/>
        </w:rPr>
        <w:t>Brown</w:t>
      </w:r>
      <w:r>
        <w:rPr>
          <w:color w:val="231F20"/>
          <w:spacing w:val="-8"/>
          <w:sz w:val="18"/>
        </w:rPr>
        <w:t xml:space="preserve"> </w:t>
      </w:r>
      <w:r>
        <w:rPr>
          <w:color w:val="231F20"/>
          <w:spacing w:val="-2"/>
          <w:sz w:val="18"/>
        </w:rPr>
        <w:t xml:space="preserve">Cowing </w:t>
      </w:r>
      <w:r>
        <w:rPr>
          <w:color w:val="231F20"/>
          <w:sz w:val="18"/>
        </w:rPr>
        <w:t>(Honolulu,</w:t>
      </w:r>
      <w:r>
        <w:rPr>
          <w:color w:val="231F20"/>
          <w:spacing w:val="-6"/>
          <w:sz w:val="18"/>
        </w:rPr>
        <w:t xml:space="preserve"> </w:t>
      </w:r>
      <w:r>
        <w:rPr>
          <w:color w:val="231F20"/>
          <w:sz w:val="18"/>
        </w:rPr>
        <w:t>1968)</w:t>
      </w:r>
    </w:p>
    <w:p w:rsidR="009E0961" w:rsidRDefault="00183599">
      <w:pPr>
        <w:ind w:left="1757" w:right="914" w:hanging="341"/>
        <w:rPr>
          <w:sz w:val="18"/>
        </w:rPr>
      </w:pPr>
      <w:r>
        <w:rPr>
          <w:color w:val="231F20"/>
          <w:spacing w:val="-4"/>
          <w:sz w:val="18"/>
        </w:rPr>
        <w:t xml:space="preserve">Colani, Madeleine, </w:t>
      </w:r>
      <w:r>
        <w:rPr>
          <w:rFonts w:ascii="Palatino Linotype" w:hAnsi="Palatino Linotype"/>
          <w:i/>
          <w:color w:val="231F20"/>
          <w:spacing w:val="-4"/>
          <w:sz w:val="18"/>
        </w:rPr>
        <w:t>L’Âge de La Pierre dans La Province de Hoa-Binh (Tonkin</w:t>
      </w:r>
      <w:r>
        <w:rPr>
          <w:color w:val="231F20"/>
          <w:spacing w:val="-4"/>
          <w:sz w:val="18"/>
        </w:rPr>
        <w:t xml:space="preserve">) </w:t>
      </w:r>
      <w:r>
        <w:rPr>
          <w:color w:val="231F20"/>
          <w:sz w:val="18"/>
        </w:rPr>
        <w:t>(Hanoi,</w:t>
      </w:r>
      <w:r>
        <w:rPr>
          <w:color w:val="231F20"/>
          <w:spacing w:val="-6"/>
          <w:sz w:val="18"/>
        </w:rPr>
        <w:t xml:space="preserve"> </w:t>
      </w:r>
      <w:r>
        <w:rPr>
          <w:color w:val="231F20"/>
          <w:sz w:val="18"/>
        </w:rPr>
        <w:t>1927)</w:t>
      </w:r>
    </w:p>
    <w:p w:rsidR="009E0961" w:rsidRDefault="00183599">
      <w:pPr>
        <w:spacing w:line="220" w:lineRule="auto"/>
        <w:ind w:left="1757" w:right="1039" w:hanging="341"/>
        <w:rPr>
          <w:sz w:val="18"/>
        </w:rPr>
      </w:pPr>
      <w:r>
        <w:rPr>
          <w:color w:val="231F20"/>
          <w:sz w:val="18"/>
        </w:rPr>
        <w:t>Crawfurd,</w:t>
      </w:r>
      <w:r>
        <w:rPr>
          <w:color w:val="231F20"/>
          <w:spacing w:val="-5"/>
          <w:sz w:val="18"/>
        </w:rPr>
        <w:t xml:space="preserve"> </w:t>
      </w:r>
      <w:r>
        <w:rPr>
          <w:color w:val="231F20"/>
          <w:sz w:val="18"/>
        </w:rPr>
        <w:t>John,</w:t>
      </w:r>
      <w:r>
        <w:rPr>
          <w:color w:val="231F20"/>
          <w:spacing w:val="-5"/>
          <w:sz w:val="18"/>
        </w:rPr>
        <w:t xml:space="preserve"> </w:t>
      </w:r>
      <w:r>
        <w:rPr>
          <w:rFonts w:ascii="Palatino Linotype"/>
          <w:i/>
          <w:color w:val="231F20"/>
          <w:sz w:val="18"/>
        </w:rPr>
        <w:t>Journal</w:t>
      </w:r>
      <w:r>
        <w:rPr>
          <w:rFonts w:ascii="Palatino Linotype"/>
          <w:i/>
          <w:color w:val="231F20"/>
          <w:spacing w:val="-4"/>
          <w:sz w:val="18"/>
        </w:rPr>
        <w:t xml:space="preserve"> </w:t>
      </w:r>
      <w:r>
        <w:rPr>
          <w:rFonts w:ascii="Palatino Linotype"/>
          <w:i/>
          <w:color w:val="231F20"/>
          <w:sz w:val="18"/>
        </w:rPr>
        <w:t>of</w:t>
      </w:r>
      <w:r>
        <w:rPr>
          <w:rFonts w:ascii="Palatino Linotype"/>
          <w:i/>
          <w:color w:val="231F20"/>
          <w:spacing w:val="-4"/>
          <w:sz w:val="18"/>
        </w:rPr>
        <w:t xml:space="preserve"> </w:t>
      </w:r>
      <w:r>
        <w:rPr>
          <w:rFonts w:ascii="Palatino Linotype"/>
          <w:i/>
          <w:color w:val="231F20"/>
          <w:sz w:val="18"/>
        </w:rPr>
        <w:t>an</w:t>
      </w:r>
      <w:r>
        <w:rPr>
          <w:rFonts w:ascii="Palatino Linotype"/>
          <w:i/>
          <w:color w:val="231F20"/>
          <w:spacing w:val="-4"/>
          <w:sz w:val="18"/>
        </w:rPr>
        <w:t xml:space="preserve"> </w:t>
      </w:r>
      <w:r>
        <w:rPr>
          <w:rFonts w:ascii="Palatino Linotype"/>
          <w:i/>
          <w:color w:val="231F20"/>
          <w:sz w:val="18"/>
        </w:rPr>
        <w:t>Embassy</w:t>
      </w:r>
      <w:r>
        <w:rPr>
          <w:rFonts w:ascii="Palatino Linotype"/>
          <w:i/>
          <w:color w:val="231F20"/>
          <w:spacing w:val="-4"/>
          <w:sz w:val="18"/>
        </w:rPr>
        <w:t xml:space="preserve"> </w:t>
      </w:r>
      <w:r>
        <w:rPr>
          <w:rFonts w:ascii="Palatino Linotype"/>
          <w:i/>
          <w:color w:val="231F20"/>
          <w:sz w:val="18"/>
        </w:rPr>
        <w:t>from</w:t>
      </w:r>
      <w:r>
        <w:rPr>
          <w:rFonts w:ascii="Palatino Linotype"/>
          <w:i/>
          <w:color w:val="231F20"/>
          <w:spacing w:val="-4"/>
          <w:sz w:val="18"/>
        </w:rPr>
        <w:t xml:space="preserve"> </w:t>
      </w:r>
      <w:r>
        <w:rPr>
          <w:rFonts w:ascii="Palatino Linotype"/>
          <w:i/>
          <w:color w:val="231F20"/>
          <w:sz w:val="18"/>
        </w:rPr>
        <w:t>the</w:t>
      </w:r>
      <w:r>
        <w:rPr>
          <w:rFonts w:ascii="Palatino Linotype"/>
          <w:i/>
          <w:color w:val="231F20"/>
          <w:spacing w:val="-4"/>
          <w:sz w:val="18"/>
        </w:rPr>
        <w:t xml:space="preserve"> </w:t>
      </w:r>
      <w:r>
        <w:rPr>
          <w:rFonts w:ascii="Palatino Linotype"/>
          <w:i/>
          <w:color w:val="231F20"/>
          <w:sz w:val="18"/>
        </w:rPr>
        <w:t>Governor-General</w:t>
      </w:r>
      <w:r>
        <w:rPr>
          <w:rFonts w:ascii="Palatino Linotype"/>
          <w:i/>
          <w:color w:val="231F20"/>
          <w:spacing w:val="-4"/>
          <w:sz w:val="18"/>
        </w:rPr>
        <w:t xml:space="preserve"> </w:t>
      </w:r>
      <w:r>
        <w:rPr>
          <w:rFonts w:ascii="Palatino Linotype"/>
          <w:i/>
          <w:color w:val="231F20"/>
          <w:sz w:val="18"/>
        </w:rPr>
        <w:t>of</w:t>
      </w:r>
      <w:r>
        <w:rPr>
          <w:rFonts w:ascii="Palatino Linotype"/>
          <w:i/>
          <w:color w:val="231F20"/>
          <w:spacing w:val="-4"/>
          <w:sz w:val="18"/>
        </w:rPr>
        <w:t xml:space="preserve"> </w:t>
      </w:r>
      <w:r>
        <w:rPr>
          <w:rFonts w:ascii="Palatino Linotype"/>
          <w:i/>
          <w:color w:val="231F20"/>
          <w:sz w:val="18"/>
        </w:rPr>
        <w:t>India</w:t>
      </w:r>
      <w:r>
        <w:rPr>
          <w:rFonts w:ascii="Palatino Linotype"/>
          <w:i/>
          <w:color w:val="231F20"/>
          <w:spacing w:val="-4"/>
          <w:sz w:val="18"/>
        </w:rPr>
        <w:t xml:space="preserve"> </w:t>
      </w:r>
      <w:r>
        <w:rPr>
          <w:rFonts w:ascii="Palatino Linotype"/>
          <w:i/>
          <w:color w:val="231F20"/>
          <w:sz w:val="18"/>
        </w:rPr>
        <w:t xml:space="preserve">to </w:t>
      </w:r>
      <w:r>
        <w:rPr>
          <w:rFonts w:ascii="Palatino Linotype"/>
          <w:i/>
          <w:color w:val="231F20"/>
          <w:spacing w:val="-2"/>
          <w:sz w:val="18"/>
        </w:rPr>
        <w:t>the</w:t>
      </w:r>
      <w:r>
        <w:rPr>
          <w:rFonts w:ascii="Palatino Linotype"/>
          <w:i/>
          <w:color w:val="231F20"/>
          <w:spacing w:val="-10"/>
          <w:sz w:val="18"/>
        </w:rPr>
        <w:t xml:space="preserve"> </w:t>
      </w:r>
      <w:r>
        <w:rPr>
          <w:rFonts w:ascii="Palatino Linotype"/>
          <w:i/>
          <w:color w:val="231F20"/>
          <w:spacing w:val="-2"/>
          <w:sz w:val="18"/>
        </w:rPr>
        <w:t>Courts</w:t>
      </w:r>
      <w:r>
        <w:rPr>
          <w:rFonts w:ascii="Palatino Linotype"/>
          <w:i/>
          <w:color w:val="231F20"/>
          <w:spacing w:val="-9"/>
          <w:sz w:val="18"/>
        </w:rPr>
        <w:t xml:space="preserve"> </w:t>
      </w:r>
      <w:r>
        <w:rPr>
          <w:rFonts w:ascii="Palatino Linotype"/>
          <w:i/>
          <w:color w:val="231F20"/>
          <w:spacing w:val="-2"/>
          <w:sz w:val="18"/>
        </w:rPr>
        <w:t>of</w:t>
      </w:r>
      <w:r>
        <w:rPr>
          <w:rFonts w:ascii="Palatino Linotype"/>
          <w:i/>
          <w:color w:val="231F20"/>
          <w:spacing w:val="-9"/>
          <w:sz w:val="18"/>
        </w:rPr>
        <w:t xml:space="preserve"> </w:t>
      </w:r>
      <w:r>
        <w:rPr>
          <w:rFonts w:ascii="Palatino Linotype"/>
          <w:i/>
          <w:color w:val="231F20"/>
          <w:spacing w:val="-2"/>
          <w:sz w:val="18"/>
        </w:rPr>
        <w:t>Siam</w:t>
      </w:r>
      <w:r>
        <w:rPr>
          <w:rFonts w:ascii="Palatino Linotype"/>
          <w:i/>
          <w:color w:val="231F20"/>
          <w:spacing w:val="-9"/>
          <w:sz w:val="18"/>
        </w:rPr>
        <w:t xml:space="preserve"> </w:t>
      </w:r>
      <w:r>
        <w:rPr>
          <w:rFonts w:ascii="Palatino Linotype"/>
          <w:i/>
          <w:color w:val="231F20"/>
          <w:spacing w:val="-2"/>
          <w:sz w:val="18"/>
        </w:rPr>
        <w:t>and</w:t>
      </w:r>
      <w:r>
        <w:rPr>
          <w:rFonts w:ascii="Palatino Linotype"/>
          <w:i/>
          <w:color w:val="231F20"/>
          <w:spacing w:val="-10"/>
          <w:sz w:val="18"/>
        </w:rPr>
        <w:t xml:space="preserve"> </w:t>
      </w:r>
      <w:r>
        <w:rPr>
          <w:rFonts w:ascii="Palatino Linotype"/>
          <w:i/>
          <w:color w:val="231F20"/>
          <w:spacing w:val="-2"/>
          <w:sz w:val="18"/>
        </w:rPr>
        <w:t>Cochin</w:t>
      </w:r>
      <w:r>
        <w:rPr>
          <w:rFonts w:ascii="Palatino Linotype"/>
          <w:i/>
          <w:color w:val="231F20"/>
          <w:spacing w:val="-9"/>
          <w:sz w:val="18"/>
        </w:rPr>
        <w:t xml:space="preserve"> </w:t>
      </w:r>
      <w:r>
        <w:rPr>
          <w:rFonts w:ascii="Palatino Linotype"/>
          <w:i/>
          <w:color w:val="231F20"/>
          <w:spacing w:val="-2"/>
          <w:sz w:val="18"/>
        </w:rPr>
        <w:t>China:</w:t>
      </w:r>
      <w:r>
        <w:rPr>
          <w:rFonts w:ascii="Palatino Linotype"/>
          <w:i/>
          <w:color w:val="231F20"/>
          <w:spacing w:val="-9"/>
          <w:sz w:val="18"/>
        </w:rPr>
        <w:t xml:space="preserve"> </w:t>
      </w:r>
      <w:r>
        <w:rPr>
          <w:rFonts w:ascii="Palatino Linotype"/>
          <w:i/>
          <w:color w:val="231F20"/>
          <w:spacing w:val="-2"/>
          <w:sz w:val="18"/>
        </w:rPr>
        <w:t>Exhibiting</w:t>
      </w:r>
      <w:r>
        <w:rPr>
          <w:rFonts w:ascii="Palatino Linotype"/>
          <w:i/>
          <w:color w:val="231F20"/>
          <w:spacing w:val="-9"/>
          <w:sz w:val="18"/>
        </w:rPr>
        <w:t xml:space="preserve"> </w:t>
      </w:r>
      <w:r>
        <w:rPr>
          <w:rFonts w:ascii="Palatino Linotype"/>
          <w:i/>
          <w:color w:val="231F20"/>
          <w:spacing w:val="-2"/>
          <w:sz w:val="18"/>
        </w:rPr>
        <w:t>a</w:t>
      </w:r>
      <w:r>
        <w:rPr>
          <w:rFonts w:ascii="Palatino Linotype"/>
          <w:i/>
          <w:color w:val="231F20"/>
          <w:spacing w:val="-10"/>
          <w:sz w:val="18"/>
        </w:rPr>
        <w:t xml:space="preserve"> </w:t>
      </w:r>
      <w:r>
        <w:rPr>
          <w:rFonts w:ascii="Palatino Linotype"/>
          <w:i/>
          <w:color w:val="231F20"/>
          <w:spacing w:val="-2"/>
          <w:sz w:val="18"/>
        </w:rPr>
        <w:t>View</w:t>
      </w:r>
      <w:r>
        <w:rPr>
          <w:rFonts w:ascii="Palatino Linotype"/>
          <w:i/>
          <w:color w:val="231F20"/>
          <w:spacing w:val="-9"/>
          <w:sz w:val="18"/>
        </w:rPr>
        <w:t xml:space="preserve"> </w:t>
      </w:r>
      <w:r>
        <w:rPr>
          <w:rFonts w:ascii="Palatino Linotype"/>
          <w:i/>
          <w:color w:val="231F20"/>
          <w:spacing w:val="-2"/>
          <w:sz w:val="18"/>
        </w:rPr>
        <w:t>of</w:t>
      </w:r>
      <w:r>
        <w:rPr>
          <w:rFonts w:ascii="Palatino Linotype"/>
          <w:i/>
          <w:color w:val="231F20"/>
          <w:spacing w:val="-9"/>
          <w:sz w:val="18"/>
        </w:rPr>
        <w:t xml:space="preserve"> </w:t>
      </w:r>
      <w:r>
        <w:rPr>
          <w:rFonts w:ascii="Palatino Linotype"/>
          <w:i/>
          <w:color w:val="231F20"/>
          <w:spacing w:val="-2"/>
          <w:sz w:val="18"/>
        </w:rPr>
        <w:t>the</w:t>
      </w:r>
      <w:r>
        <w:rPr>
          <w:rFonts w:ascii="Palatino Linotype"/>
          <w:i/>
          <w:color w:val="231F20"/>
          <w:spacing w:val="-9"/>
          <w:sz w:val="18"/>
        </w:rPr>
        <w:t xml:space="preserve"> </w:t>
      </w:r>
      <w:r>
        <w:rPr>
          <w:rFonts w:ascii="Palatino Linotype"/>
          <w:i/>
          <w:color w:val="231F20"/>
          <w:spacing w:val="-2"/>
          <w:sz w:val="18"/>
        </w:rPr>
        <w:t>Actual</w:t>
      </w:r>
      <w:r>
        <w:rPr>
          <w:rFonts w:ascii="Palatino Linotype"/>
          <w:i/>
          <w:color w:val="231F20"/>
          <w:spacing w:val="-10"/>
          <w:sz w:val="18"/>
        </w:rPr>
        <w:t xml:space="preserve"> </w:t>
      </w:r>
      <w:r>
        <w:rPr>
          <w:rFonts w:ascii="Palatino Linotype"/>
          <w:i/>
          <w:color w:val="231F20"/>
          <w:spacing w:val="-2"/>
          <w:sz w:val="18"/>
        </w:rPr>
        <w:t xml:space="preserve">State </w:t>
      </w:r>
      <w:r>
        <w:rPr>
          <w:rFonts w:ascii="Palatino Linotype"/>
          <w:i/>
          <w:color w:val="231F20"/>
          <w:sz w:val="18"/>
        </w:rPr>
        <w:t>of Those Kingdoms</w:t>
      </w:r>
      <w:r>
        <w:rPr>
          <w:color w:val="231F20"/>
          <w:sz w:val="18"/>
        </w:rPr>
        <w:t xml:space="preserve">, 2nd edn, vol. </w:t>
      </w:r>
      <w:r>
        <w:rPr>
          <w:smallCaps/>
          <w:color w:val="231F20"/>
          <w:sz w:val="18"/>
        </w:rPr>
        <w:t>i</w:t>
      </w:r>
      <w:r>
        <w:rPr>
          <w:color w:val="231F20"/>
          <w:sz w:val="18"/>
        </w:rPr>
        <w:t xml:space="preserve"> (London, 1830)</w:t>
      </w:r>
    </w:p>
    <w:p w:rsidR="009E0961" w:rsidRDefault="00183599">
      <w:pPr>
        <w:spacing w:line="227" w:lineRule="exact"/>
        <w:ind w:left="1417"/>
        <w:rPr>
          <w:sz w:val="18"/>
        </w:rPr>
      </w:pPr>
      <w:r>
        <w:rPr>
          <w:rFonts w:ascii="Palatino Linotype" w:hAnsi="Palatino Linotype"/>
          <w:i/>
          <w:color w:val="231F20"/>
          <w:spacing w:val="-2"/>
          <w:sz w:val="18"/>
        </w:rPr>
        <w:t>Đại</w:t>
      </w:r>
      <w:r>
        <w:rPr>
          <w:rFonts w:ascii="Palatino Linotype" w:hAnsi="Palatino Linotype"/>
          <w:i/>
          <w:color w:val="231F20"/>
          <w:spacing w:val="-7"/>
          <w:sz w:val="18"/>
        </w:rPr>
        <w:t xml:space="preserve"> </w:t>
      </w:r>
      <w:r>
        <w:rPr>
          <w:rFonts w:ascii="Palatino Linotype" w:hAnsi="Palatino Linotype"/>
          <w:i/>
          <w:color w:val="231F20"/>
          <w:spacing w:val="-2"/>
          <w:sz w:val="18"/>
        </w:rPr>
        <w:t>Nam</w:t>
      </w:r>
      <w:r>
        <w:rPr>
          <w:rFonts w:ascii="Palatino Linotype" w:hAnsi="Palatino Linotype"/>
          <w:i/>
          <w:color w:val="231F20"/>
          <w:spacing w:val="-6"/>
          <w:sz w:val="18"/>
        </w:rPr>
        <w:t xml:space="preserve"> </w:t>
      </w:r>
      <w:r>
        <w:rPr>
          <w:rFonts w:ascii="Palatino Linotype" w:hAnsi="Palatino Linotype"/>
          <w:i/>
          <w:color w:val="231F20"/>
          <w:spacing w:val="-2"/>
          <w:sz w:val="18"/>
        </w:rPr>
        <w:t>thực</w:t>
      </w:r>
      <w:r>
        <w:rPr>
          <w:rFonts w:ascii="Palatino Linotype" w:hAnsi="Palatino Linotype"/>
          <w:i/>
          <w:color w:val="231F20"/>
          <w:spacing w:val="-6"/>
          <w:sz w:val="18"/>
        </w:rPr>
        <w:t xml:space="preserve"> </w:t>
      </w:r>
      <w:r>
        <w:rPr>
          <w:rFonts w:ascii="Palatino Linotype" w:hAnsi="Palatino Linotype"/>
          <w:i/>
          <w:color w:val="231F20"/>
          <w:spacing w:val="-2"/>
          <w:sz w:val="18"/>
        </w:rPr>
        <w:t>lục</w:t>
      </w:r>
      <w:r>
        <w:rPr>
          <w:rFonts w:ascii="Palatino Linotype" w:hAnsi="Palatino Linotype"/>
          <w:i/>
          <w:color w:val="231F20"/>
          <w:spacing w:val="-6"/>
          <w:sz w:val="18"/>
        </w:rPr>
        <w:t xml:space="preserve"> </w:t>
      </w:r>
      <w:r>
        <w:rPr>
          <w:rFonts w:ascii="Palatino Linotype" w:hAnsi="Palatino Linotype"/>
          <w:i/>
          <w:color w:val="231F20"/>
          <w:spacing w:val="-2"/>
          <w:sz w:val="18"/>
        </w:rPr>
        <w:t>Tiền</w:t>
      </w:r>
      <w:r>
        <w:rPr>
          <w:rFonts w:ascii="Palatino Linotype" w:hAnsi="Palatino Linotype"/>
          <w:i/>
          <w:color w:val="231F20"/>
          <w:spacing w:val="-6"/>
          <w:sz w:val="18"/>
        </w:rPr>
        <w:t xml:space="preserve"> </w:t>
      </w:r>
      <w:r>
        <w:rPr>
          <w:rFonts w:ascii="Palatino Linotype" w:hAnsi="Palatino Linotype"/>
          <w:i/>
          <w:color w:val="231F20"/>
          <w:spacing w:val="-2"/>
          <w:sz w:val="18"/>
        </w:rPr>
        <w:t>Biên</w:t>
      </w:r>
      <w:r>
        <w:rPr>
          <w:rFonts w:ascii="Palatino Linotype" w:hAnsi="Palatino Linotype"/>
          <w:i/>
          <w:color w:val="231F20"/>
          <w:spacing w:val="-6"/>
          <w:sz w:val="18"/>
        </w:rPr>
        <w:t xml:space="preserve"> </w:t>
      </w:r>
      <w:r>
        <w:rPr>
          <w:color w:val="231F20"/>
          <w:spacing w:val="-2"/>
          <w:sz w:val="18"/>
        </w:rPr>
        <w:t>[Chronicle</w:t>
      </w:r>
      <w:r>
        <w:rPr>
          <w:color w:val="231F20"/>
          <w:spacing w:val="-7"/>
          <w:sz w:val="18"/>
        </w:rPr>
        <w:t xml:space="preserve"> </w:t>
      </w:r>
      <w:r>
        <w:rPr>
          <w:color w:val="231F20"/>
          <w:spacing w:val="-2"/>
          <w:sz w:val="18"/>
        </w:rPr>
        <w:t>of</w:t>
      </w:r>
      <w:r>
        <w:rPr>
          <w:color w:val="231F20"/>
          <w:spacing w:val="-7"/>
          <w:sz w:val="18"/>
        </w:rPr>
        <w:t xml:space="preserve"> </w:t>
      </w:r>
      <w:r>
        <w:rPr>
          <w:color w:val="231F20"/>
          <w:spacing w:val="-2"/>
          <w:sz w:val="18"/>
        </w:rPr>
        <w:t>the</w:t>
      </w:r>
      <w:r>
        <w:rPr>
          <w:color w:val="231F20"/>
          <w:spacing w:val="-7"/>
          <w:sz w:val="18"/>
        </w:rPr>
        <w:t xml:space="preserve"> </w:t>
      </w:r>
      <w:r>
        <w:rPr>
          <w:color w:val="231F20"/>
          <w:spacing w:val="-2"/>
          <w:sz w:val="18"/>
        </w:rPr>
        <w:t>Great</w:t>
      </w:r>
      <w:r>
        <w:rPr>
          <w:color w:val="231F20"/>
          <w:spacing w:val="-7"/>
          <w:sz w:val="18"/>
        </w:rPr>
        <w:t xml:space="preserve"> </w:t>
      </w:r>
      <w:r>
        <w:rPr>
          <w:color w:val="231F20"/>
          <w:spacing w:val="-2"/>
          <w:sz w:val="18"/>
        </w:rPr>
        <w:t>South,</w:t>
      </w:r>
      <w:r>
        <w:rPr>
          <w:color w:val="231F20"/>
          <w:spacing w:val="-8"/>
          <w:sz w:val="18"/>
        </w:rPr>
        <w:t xml:space="preserve"> </w:t>
      </w:r>
      <w:r>
        <w:rPr>
          <w:color w:val="231F20"/>
          <w:spacing w:val="-2"/>
          <w:sz w:val="18"/>
        </w:rPr>
        <w:t>Version</w:t>
      </w:r>
      <w:r>
        <w:rPr>
          <w:color w:val="231F20"/>
          <w:spacing w:val="-7"/>
          <w:sz w:val="18"/>
        </w:rPr>
        <w:t xml:space="preserve"> </w:t>
      </w:r>
      <w:r>
        <w:rPr>
          <w:color w:val="231F20"/>
          <w:spacing w:val="-2"/>
          <w:sz w:val="18"/>
        </w:rPr>
        <w:t>1],</w:t>
      </w:r>
      <w:r>
        <w:rPr>
          <w:color w:val="231F20"/>
          <w:spacing w:val="-7"/>
          <w:sz w:val="18"/>
        </w:rPr>
        <w:t xml:space="preserve"> </w:t>
      </w:r>
      <w:r>
        <w:rPr>
          <w:color w:val="231F20"/>
          <w:spacing w:val="-2"/>
          <w:sz w:val="18"/>
        </w:rPr>
        <w:t>vol.</w:t>
      </w:r>
      <w:r>
        <w:rPr>
          <w:color w:val="231F20"/>
          <w:spacing w:val="-7"/>
          <w:sz w:val="18"/>
        </w:rPr>
        <w:t xml:space="preserve"> </w:t>
      </w:r>
      <w:r>
        <w:rPr>
          <w:color w:val="231F20"/>
          <w:spacing w:val="-5"/>
          <w:sz w:val="18"/>
        </w:rPr>
        <w:t>1,</w:t>
      </w:r>
    </w:p>
    <w:p w:rsidR="009E0961" w:rsidRDefault="00183599">
      <w:pPr>
        <w:spacing w:line="205" w:lineRule="exact"/>
        <w:ind w:left="1757"/>
        <w:rPr>
          <w:sz w:val="18"/>
        </w:rPr>
      </w:pPr>
      <w:r>
        <w:rPr>
          <w:color w:val="231F20"/>
          <w:sz w:val="18"/>
        </w:rPr>
        <w:t>trans.</w:t>
      </w:r>
      <w:r>
        <w:rPr>
          <w:color w:val="231F20"/>
          <w:spacing w:val="-10"/>
          <w:sz w:val="18"/>
        </w:rPr>
        <w:t xml:space="preserve"> </w:t>
      </w:r>
      <w:r>
        <w:rPr>
          <w:color w:val="231F20"/>
          <w:sz w:val="18"/>
        </w:rPr>
        <w:t>Viện</w:t>
      </w:r>
      <w:r>
        <w:rPr>
          <w:color w:val="231F20"/>
          <w:spacing w:val="-9"/>
          <w:sz w:val="18"/>
        </w:rPr>
        <w:t xml:space="preserve"> </w:t>
      </w:r>
      <w:r>
        <w:rPr>
          <w:color w:val="231F20"/>
          <w:sz w:val="18"/>
        </w:rPr>
        <w:t>Sử</w:t>
      </w:r>
      <w:r>
        <w:rPr>
          <w:color w:val="231F20"/>
          <w:spacing w:val="-9"/>
          <w:sz w:val="18"/>
        </w:rPr>
        <w:t xml:space="preserve"> </w:t>
      </w:r>
      <w:r>
        <w:rPr>
          <w:color w:val="231F20"/>
          <w:sz w:val="18"/>
        </w:rPr>
        <w:t>Học</w:t>
      </w:r>
      <w:r>
        <w:rPr>
          <w:color w:val="231F20"/>
          <w:spacing w:val="-9"/>
          <w:sz w:val="18"/>
        </w:rPr>
        <w:t xml:space="preserve"> </w:t>
      </w:r>
      <w:r>
        <w:rPr>
          <w:color w:val="231F20"/>
          <w:sz w:val="18"/>
        </w:rPr>
        <w:t>(Hanoi,</w:t>
      </w:r>
      <w:r>
        <w:rPr>
          <w:color w:val="231F20"/>
          <w:spacing w:val="-9"/>
          <w:sz w:val="18"/>
        </w:rPr>
        <w:t xml:space="preserve"> </w:t>
      </w:r>
      <w:r>
        <w:rPr>
          <w:color w:val="231F20"/>
          <w:spacing w:val="-2"/>
          <w:sz w:val="18"/>
        </w:rPr>
        <w:t>1961)</w:t>
      </w:r>
    </w:p>
    <w:p w:rsidR="009E0961" w:rsidRDefault="00183599">
      <w:pPr>
        <w:ind w:left="1757" w:right="914" w:hanging="341"/>
        <w:rPr>
          <w:sz w:val="18"/>
        </w:rPr>
      </w:pPr>
      <w:r>
        <w:rPr>
          <w:rFonts w:ascii="Palatino Linotype" w:hAnsi="Palatino Linotype"/>
          <w:i/>
          <w:color w:val="231F20"/>
          <w:spacing w:val="-2"/>
          <w:sz w:val="18"/>
        </w:rPr>
        <w:t>Đại</w:t>
      </w:r>
      <w:r>
        <w:rPr>
          <w:rFonts w:ascii="Palatino Linotype" w:hAnsi="Palatino Linotype"/>
          <w:i/>
          <w:color w:val="231F20"/>
          <w:spacing w:val="-6"/>
          <w:sz w:val="18"/>
        </w:rPr>
        <w:t xml:space="preserve"> </w:t>
      </w:r>
      <w:r>
        <w:rPr>
          <w:rFonts w:ascii="Palatino Linotype" w:hAnsi="Palatino Linotype"/>
          <w:i/>
          <w:color w:val="231F20"/>
          <w:spacing w:val="-2"/>
          <w:sz w:val="18"/>
        </w:rPr>
        <w:t>Nam</w:t>
      </w:r>
      <w:r>
        <w:rPr>
          <w:rFonts w:ascii="Palatino Linotype" w:hAnsi="Palatino Linotype"/>
          <w:i/>
          <w:color w:val="231F20"/>
          <w:spacing w:val="-6"/>
          <w:sz w:val="18"/>
        </w:rPr>
        <w:t xml:space="preserve"> </w:t>
      </w:r>
      <w:r>
        <w:rPr>
          <w:rFonts w:ascii="Palatino Linotype" w:hAnsi="Palatino Linotype"/>
          <w:i/>
          <w:color w:val="231F20"/>
          <w:spacing w:val="-2"/>
          <w:sz w:val="18"/>
        </w:rPr>
        <w:t>Thực</w:t>
      </w:r>
      <w:r>
        <w:rPr>
          <w:rFonts w:ascii="Palatino Linotype" w:hAnsi="Palatino Linotype"/>
          <w:i/>
          <w:color w:val="231F20"/>
          <w:spacing w:val="-6"/>
          <w:sz w:val="18"/>
        </w:rPr>
        <w:t xml:space="preserve"> </w:t>
      </w:r>
      <w:r>
        <w:rPr>
          <w:rFonts w:ascii="Palatino Linotype" w:hAnsi="Palatino Linotype"/>
          <w:i/>
          <w:color w:val="231F20"/>
          <w:spacing w:val="-2"/>
          <w:sz w:val="18"/>
        </w:rPr>
        <w:t>Lục,</w:t>
      </w:r>
      <w:r>
        <w:rPr>
          <w:rFonts w:ascii="Palatino Linotype" w:hAnsi="Palatino Linotype"/>
          <w:i/>
          <w:color w:val="231F20"/>
          <w:spacing w:val="-6"/>
          <w:sz w:val="18"/>
        </w:rPr>
        <w:t xml:space="preserve"> </w:t>
      </w:r>
      <w:r>
        <w:rPr>
          <w:rFonts w:ascii="Palatino Linotype" w:hAnsi="Palatino Linotype"/>
          <w:i/>
          <w:color w:val="231F20"/>
          <w:spacing w:val="-2"/>
          <w:sz w:val="18"/>
        </w:rPr>
        <w:t>Chính</w:t>
      </w:r>
      <w:r>
        <w:rPr>
          <w:rFonts w:ascii="Palatino Linotype" w:hAnsi="Palatino Linotype"/>
          <w:i/>
          <w:color w:val="231F20"/>
          <w:spacing w:val="-6"/>
          <w:sz w:val="18"/>
        </w:rPr>
        <w:t xml:space="preserve"> </w:t>
      </w:r>
      <w:r>
        <w:rPr>
          <w:rFonts w:ascii="Palatino Linotype" w:hAnsi="Palatino Linotype"/>
          <w:i/>
          <w:color w:val="231F20"/>
          <w:spacing w:val="-2"/>
          <w:sz w:val="18"/>
        </w:rPr>
        <w:t>Biên</w:t>
      </w:r>
      <w:r>
        <w:rPr>
          <w:rFonts w:ascii="Palatino Linotype" w:hAnsi="Palatino Linotype"/>
          <w:i/>
          <w:color w:val="231F20"/>
          <w:spacing w:val="-6"/>
          <w:sz w:val="18"/>
        </w:rPr>
        <w:t xml:space="preserve"> </w:t>
      </w:r>
      <w:r>
        <w:rPr>
          <w:color w:val="231F20"/>
          <w:spacing w:val="-2"/>
          <w:sz w:val="18"/>
        </w:rPr>
        <w:t>[Chronicle</w:t>
      </w:r>
      <w:r>
        <w:rPr>
          <w:color w:val="231F20"/>
          <w:spacing w:val="-7"/>
          <w:sz w:val="18"/>
        </w:rPr>
        <w:t xml:space="preserve"> </w:t>
      </w:r>
      <w:r>
        <w:rPr>
          <w:color w:val="231F20"/>
          <w:spacing w:val="-2"/>
          <w:sz w:val="18"/>
        </w:rPr>
        <w:t>of</w:t>
      </w:r>
      <w:r>
        <w:rPr>
          <w:color w:val="231F20"/>
          <w:spacing w:val="-7"/>
          <w:sz w:val="18"/>
        </w:rPr>
        <w:t xml:space="preserve"> </w:t>
      </w:r>
      <w:r>
        <w:rPr>
          <w:color w:val="231F20"/>
          <w:spacing w:val="-2"/>
          <w:sz w:val="18"/>
        </w:rPr>
        <w:t>the</w:t>
      </w:r>
      <w:r>
        <w:rPr>
          <w:color w:val="231F20"/>
          <w:spacing w:val="-7"/>
          <w:sz w:val="18"/>
        </w:rPr>
        <w:t xml:space="preserve"> </w:t>
      </w:r>
      <w:r>
        <w:rPr>
          <w:color w:val="231F20"/>
          <w:spacing w:val="-2"/>
          <w:sz w:val="18"/>
        </w:rPr>
        <w:t>Great</w:t>
      </w:r>
      <w:r>
        <w:rPr>
          <w:color w:val="231F20"/>
          <w:spacing w:val="-7"/>
          <w:sz w:val="18"/>
        </w:rPr>
        <w:t xml:space="preserve"> </w:t>
      </w:r>
      <w:r>
        <w:rPr>
          <w:color w:val="231F20"/>
          <w:spacing w:val="-2"/>
          <w:sz w:val="18"/>
        </w:rPr>
        <w:t>South,</w:t>
      </w:r>
      <w:r>
        <w:rPr>
          <w:color w:val="231F20"/>
          <w:spacing w:val="-7"/>
          <w:sz w:val="18"/>
        </w:rPr>
        <w:t xml:space="preserve"> </w:t>
      </w:r>
      <w:r>
        <w:rPr>
          <w:color w:val="231F20"/>
          <w:spacing w:val="-2"/>
          <w:sz w:val="18"/>
        </w:rPr>
        <w:t>Official</w:t>
      </w:r>
      <w:r>
        <w:rPr>
          <w:color w:val="231F20"/>
          <w:spacing w:val="-7"/>
          <w:sz w:val="18"/>
        </w:rPr>
        <w:t xml:space="preserve"> </w:t>
      </w:r>
      <w:r>
        <w:rPr>
          <w:color w:val="231F20"/>
          <w:spacing w:val="-2"/>
          <w:sz w:val="18"/>
        </w:rPr>
        <w:t xml:space="preserve">Version], </w:t>
      </w:r>
      <w:r>
        <w:rPr>
          <w:color w:val="231F20"/>
          <w:sz w:val="18"/>
        </w:rPr>
        <w:t>vol. 2, trans. Nguyễn Ngọc Tỉnh, ed. Đào Duy Anh (Hanoi, 1963)</w:t>
      </w:r>
    </w:p>
    <w:p w:rsidR="009E0961" w:rsidRDefault="00183599">
      <w:pPr>
        <w:ind w:left="1757" w:right="1186" w:hanging="341"/>
        <w:rPr>
          <w:sz w:val="18"/>
        </w:rPr>
      </w:pPr>
      <w:r>
        <w:rPr>
          <w:rFonts w:ascii="Palatino Linotype" w:hAnsi="Palatino Linotype"/>
          <w:i/>
          <w:color w:val="231F20"/>
          <w:sz w:val="18"/>
        </w:rPr>
        <w:t>Đại</w:t>
      </w:r>
      <w:r>
        <w:rPr>
          <w:rFonts w:ascii="Palatino Linotype" w:hAnsi="Palatino Linotype"/>
          <w:i/>
          <w:color w:val="231F20"/>
          <w:spacing w:val="-12"/>
          <w:sz w:val="18"/>
        </w:rPr>
        <w:t xml:space="preserve"> </w:t>
      </w:r>
      <w:r>
        <w:rPr>
          <w:rFonts w:ascii="Palatino Linotype" w:hAnsi="Palatino Linotype"/>
          <w:i/>
          <w:color w:val="231F20"/>
          <w:sz w:val="18"/>
        </w:rPr>
        <w:t>Việt</w:t>
      </w:r>
      <w:r>
        <w:rPr>
          <w:rFonts w:ascii="Palatino Linotype" w:hAnsi="Palatino Linotype"/>
          <w:i/>
          <w:color w:val="231F20"/>
          <w:spacing w:val="-11"/>
          <w:sz w:val="18"/>
        </w:rPr>
        <w:t xml:space="preserve"> </w:t>
      </w:r>
      <w:r>
        <w:rPr>
          <w:rFonts w:ascii="Palatino Linotype" w:hAnsi="Palatino Linotype"/>
          <w:i/>
          <w:color w:val="231F20"/>
          <w:sz w:val="18"/>
        </w:rPr>
        <w:t>Sử</w:t>
      </w:r>
      <w:r>
        <w:rPr>
          <w:rFonts w:ascii="Palatino Linotype" w:hAnsi="Palatino Linotype"/>
          <w:i/>
          <w:color w:val="231F20"/>
          <w:spacing w:val="-11"/>
          <w:sz w:val="18"/>
        </w:rPr>
        <w:t xml:space="preserve"> </w:t>
      </w:r>
      <w:r>
        <w:rPr>
          <w:rFonts w:ascii="Palatino Linotype" w:hAnsi="Palatino Linotype"/>
          <w:i/>
          <w:color w:val="231F20"/>
          <w:sz w:val="18"/>
        </w:rPr>
        <w:t>Lược</w:t>
      </w:r>
      <w:r>
        <w:rPr>
          <w:rFonts w:ascii="Palatino Linotype" w:hAnsi="Palatino Linotype"/>
          <w:i/>
          <w:color w:val="231F20"/>
          <w:spacing w:val="-11"/>
          <w:sz w:val="18"/>
        </w:rPr>
        <w:t xml:space="preserve"> </w:t>
      </w:r>
      <w:r>
        <w:rPr>
          <w:color w:val="231F20"/>
          <w:sz w:val="18"/>
        </w:rPr>
        <w:t>[Historical</w:t>
      </w:r>
      <w:r>
        <w:rPr>
          <w:color w:val="231F20"/>
          <w:spacing w:val="-12"/>
          <w:sz w:val="18"/>
        </w:rPr>
        <w:t xml:space="preserve"> </w:t>
      </w:r>
      <w:r>
        <w:rPr>
          <w:color w:val="231F20"/>
          <w:sz w:val="18"/>
        </w:rPr>
        <w:t>Annals</w:t>
      </w:r>
      <w:r>
        <w:rPr>
          <w:color w:val="231F20"/>
          <w:spacing w:val="-11"/>
          <w:sz w:val="18"/>
        </w:rPr>
        <w:t xml:space="preserve"> </w:t>
      </w:r>
      <w:r>
        <w:rPr>
          <w:color w:val="231F20"/>
          <w:sz w:val="18"/>
        </w:rPr>
        <w:t>of</w:t>
      </w:r>
      <w:r>
        <w:rPr>
          <w:color w:val="231F20"/>
          <w:spacing w:val="-11"/>
          <w:sz w:val="18"/>
        </w:rPr>
        <w:t xml:space="preserve"> </w:t>
      </w:r>
      <w:r>
        <w:rPr>
          <w:color w:val="231F20"/>
          <w:sz w:val="18"/>
        </w:rPr>
        <w:t>Great</w:t>
      </w:r>
      <w:r>
        <w:rPr>
          <w:color w:val="231F20"/>
          <w:spacing w:val="-11"/>
          <w:sz w:val="18"/>
        </w:rPr>
        <w:t xml:space="preserve"> </w:t>
      </w:r>
      <w:r>
        <w:rPr>
          <w:color w:val="231F20"/>
          <w:sz w:val="18"/>
        </w:rPr>
        <w:t>Viet],</w:t>
      </w:r>
      <w:r>
        <w:rPr>
          <w:color w:val="231F20"/>
          <w:spacing w:val="-12"/>
          <w:sz w:val="18"/>
        </w:rPr>
        <w:t xml:space="preserve"> </w:t>
      </w:r>
      <w:r>
        <w:rPr>
          <w:color w:val="231F20"/>
          <w:sz w:val="18"/>
        </w:rPr>
        <w:t>book</w:t>
      </w:r>
      <w:r>
        <w:rPr>
          <w:color w:val="231F20"/>
          <w:spacing w:val="-11"/>
          <w:sz w:val="18"/>
        </w:rPr>
        <w:t xml:space="preserve"> </w:t>
      </w:r>
      <w:r>
        <w:rPr>
          <w:color w:val="231F20"/>
          <w:sz w:val="18"/>
        </w:rPr>
        <w:t>1,</w:t>
      </w:r>
      <w:r>
        <w:rPr>
          <w:color w:val="231F20"/>
          <w:spacing w:val="-11"/>
          <w:sz w:val="18"/>
        </w:rPr>
        <w:t xml:space="preserve"> </w:t>
      </w:r>
      <w:r>
        <w:rPr>
          <w:color w:val="231F20"/>
          <w:sz w:val="18"/>
        </w:rPr>
        <w:t>trans.</w:t>
      </w:r>
      <w:r>
        <w:rPr>
          <w:color w:val="231F20"/>
          <w:spacing w:val="-11"/>
          <w:sz w:val="18"/>
        </w:rPr>
        <w:t xml:space="preserve"> </w:t>
      </w:r>
      <w:r>
        <w:rPr>
          <w:color w:val="231F20"/>
          <w:sz w:val="18"/>
        </w:rPr>
        <w:t>Nguyễn</w:t>
      </w:r>
      <w:r>
        <w:rPr>
          <w:color w:val="231F20"/>
          <w:spacing w:val="-12"/>
          <w:sz w:val="18"/>
        </w:rPr>
        <w:t xml:space="preserve"> </w:t>
      </w:r>
      <w:r>
        <w:rPr>
          <w:color w:val="231F20"/>
          <w:sz w:val="18"/>
        </w:rPr>
        <w:t>Gia Tường (Ho Chi Minh city, 1993)</w:t>
      </w:r>
    </w:p>
    <w:p w:rsidR="009E0961" w:rsidRDefault="00183599">
      <w:pPr>
        <w:spacing w:line="229" w:lineRule="exact"/>
        <w:ind w:left="1417"/>
        <w:rPr>
          <w:sz w:val="18"/>
        </w:rPr>
      </w:pPr>
      <w:r>
        <w:rPr>
          <w:color w:val="231F20"/>
          <w:spacing w:val="-2"/>
          <w:sz w:val="18"/>
        </w:rPr>
        <w:t>Đặng</w:t>
      </w:r>
      <w:r>
        <w:rPr>
          <w:color w:val="231F20"/>
          <w:spacing w:val="-10"/>
          <w:sz w:val="18"/>
        </w:rPr>
        <w:t xml:space="preserve"> </w:t>
      </w:r>
      <w:r>
        <w:rPr>
          <w:color w:val="231F20"/>
          <w:spacing w:val="-2"/>
          <w:sz w:val="18"/>
        </w:rPr>
        <w:t>Phong,</w:t>
      </w:r>
      <w:r>
        <w:rPr>
          <w:color w:val="231F20"/>
          <w:spacing w:val="-9"/>
          <w:sz w:val="18"/>
        </w:rPr>
        <w:t xml:space="preserve"> </w:t>
      </w:r>
      <w:r>
        <w:rPr>
          <w:rFonts w:ascii="Palatino Linotype" w:hAnsi="Palatino Linotype"/>
          <w:i/>
          <w:color w:val="231F20"/>
          <w:spacing w:val="-2"/>
          <w:sz w:val="18"/>
        </w:rPr>
        <w:t>Five</w:t>
      </w:r>
      <w:r>
        <w:rPr>
          <w:rFonts w:ascii="Palatino Linotype" w:hAnsi="Palatino Linotype"/>
          <w:i/>
          <w:color w:val="231F20"/>
          <w:spacing w:val="-9"/>
          <w:sz w:val="18"/>
        </w:rPr>
        <w:t xml:space="preserve"> </w:t>
      </w:r>
      <w:r>
        <w:rPr>
          <w:rFonts w:ascii="Palatino Linotype" w:hAnsi="Palatino Linotype"/>
          <w:i/>
          <w:color w:val="231F20"/>
          <w:spacing w:val="-2"/>
          <w:sz w:val="18"/>
        </w:rPr>
        <w:t>Ho</w:t>
      </w:r>
      <w:r>
        <w:rPr>
          <w:rFonts w:ascii="Palatino Linotype" w:hAnsi="Palatino Linotype"/>
          <w:i/>
          <w:color w:val="231F20"/>
          <w:spacing w:val="-9"/>
          <w:sz w:val="18"/>
        </w:rPr>
        <w:t xml:space="preserve"> </w:t>
      </w:r>
      <w:r>
        <w:rPr>
          <w:rFonts w:ascii="Palatino Linotype" w:hAnsi="Palatino Linotype"/>
          <w:i/>
          <w:color w:val="231F20"/>
          <w:spacing w:val="-2"/>
          <w:sz w:val="18"/>
        </w:rPr>
        <w:t>Chi</w:t>
      </w:r>
      <w:r>
        <w:rPr>
          <w:rFonts w:ascii="Palatino Linotype" w:hAnsi="Palatino Linotype"/>
          <w:i/>
          <w:color w:val="231F20"/>
          <w:spacing w:val="-10"/>
          <w:sz w:val="18"/>
        </w:rPr>
        <w:t xml:space="preserve"> </w:t>
      </w:r>
      <w:r>
        <w:rPr>
          <w:rFonts w:ascii="Palatino Linotype" w:hAnsi="Palatino Linotype"/>
          <w:i/>
          <w:color w:val="231F20"/>
          <w:spacing w:val="-2"/>
          <w:sz w:val="18"/>
        </w:rPr>
        <w:t>Minh</w:t>
      </w:r>
      <w:r>
        <w:rPr>
          <w:rFonts w:ascii="Palatino Linotype" w:hAnsi="Palatino Linotype"/>
          <w:i/>
          <w:color w:val="231F20"/>
          <w:spacing w:val="-9"/>
          <w:sz w:val="18"/>
        </w:rPr>
        <w:t xml:space="preserve"> </w:t>
      </w:r>
      <w:r>
        <w:rPr>
          <w:rFonts w:ascii="Palatino Linotype" w:hAnsi="Palatino Linotype"/>
          <w:i/>
          <w:color w:val="231F20"/>
          <w:spacing w:val="-2"/>
          <w:sz w:val="18"/>
        </w:rPr>
        <w:t>Trails</w:t>
      </w:r>
      <w:r>
        <w:rPr>
          <w:rFonts w:ascii="Palatino Linotype" w:hAnsi="Palatino Linotype"/>
          <w:i/>
          <w:color w:val="231F20"/>
          <w:spacing w:val="-9"/>
          <w:sz w:val="18"/>
        </w:rPr>
        <w:t xml:space="preserve"> </w:t>
      </w:r>
      <w:r>
        <w:rPr>
          <w:color w:val="231F20"/>
          <w:spacing w:val="-2"/>
          <w:sz w:val="18"/>
        </w:rPr>
        <w:t>(Hanoi,</w:t>
      </w:r>
      <w:r>
        <w:rPr>
          <w:color w:val="231F20"/>
          <w:spacing w:val="-9"/>
          <w:sz w:val="18"/>
        </w:rPr>
        <w:t xml:space="preserve"> </w:t>
      </w:r>
      <w:r>
        <w:rPr>
          <w:color w:val="231F20"/>
          <w:spacing w:val="-2"/>
          <w:sz w:val="18"/>
        </w:rPr>
        <w:t>2012)</w:t>
      </w:r>
    </w:p>
    <w:p w:rsidR="009E0961" w:rsidRDefault="00183599">
      <w:pPr>
        <w:spacing w:line="223" w:lineRule="exact"/>
        <w:ind w:left="1417"/>
        <w:rPr>
          <w:sz w:val="18"/>
        </w:rPr>
      </w:pPr>
      <w:r>
        <w:rPr>
          <w:color w:val="231F20"/>
          <w:w w:val="95"/>
          <w:sz w:val="18"/>
        </w:rPr>
        <w:t>Đào</w:t>
      </w:r>
      <w:r>
        <w:rPr>
          <w:color w:val="231F20"/>
          <w:spacing w:val="-1"/>
          <w:sz w:val="18"/>
        </w:rPr>
        <w:t xml:space="preserve"> </w:t>
      </w:r>
      <w:r>
        <w:rPr>
          <w:color w:val="231F20"/>
          <w:w w:val="95"/>
          <w:sz w:val="18"/>
        </w:rPr>
        <w:t>Duy</w:t>
      </w:r>
      <w:r>
        <w:rPr>
          <w:color w:val="231F20"/>
          <w:sz w:val="18"/>
        </w:rPr>
        <w:t xml:space="preserve"> </w:t>
      </w:r>
      <w:r>
        <w:rPr>
          <w:color w:val="231F20"/>
          <w:w w:val="95"/>
          <w:sz w:val="18"/>
        </w:rPr>
        <w:t>Anh,</w:t>
      </w:r>
      <w:r>
        <w:rPr>
          <w:color w:val="231F20"/>
          <w:spacing w:val="-1"/>
          <w:sz w:val="18"/>
        </w:rPr>
        <w:t xml:space="preserve"> </w:t>
      </w:r>
      <w:r>
        <w:rPr>
          <w:rFonts w:ascii="Palatino Linotype" w:hAnsi="Palatino Linotype"/>
          <w:i/>
          <w:color w:val="231F20"/>
          <w:w w:val="95"/>
          <w:sz w:val="18"/>
        </w:rPr>
        <w:t>Lịch</w:t>
      </w:r>
      <w:r>
        <w:rPr>
          <w:rFonts w:ascii="Palatino Linotype" w:hAnsi="Palatino Linotype"/>
          <w:i/>
          <w:color w:val="231F20"/>
          <w:sz w:val="18"/>
        </w:rPr>
        <w:t xml:space="preserve"> </w:t>
      </w:r>
      <w:r>
        <w:rPr>
          <w:rFonts w:ascii="Palatino Linotype" w:hAnsi="Palatino Linotype"/>
          <w:i/>
          <w:color w:val="231F20"/>
          <w:w w:val="95"/>
          <w:sz w:val="18"/>
        </w:rPr>
        <w:t>Sử</w:t>
      </w:r>
      <w:r>
        <w:rPr>
          <w:rFonts w:ascii="Palatino Linotype" w:hAnsi="Palatino Linotype"/>
          <w:i/>
          <w:color w:val="231F20"/>
          <w:sz w:val="18"/>
        </w:rPr>
        <w:t xml:space="preserve"> </w:t>
      </w:r>
      <w:r>
        <w:rPr>
          <w:rFonts w:ascii="Palatino Linotype" w:hAnsi="Palatino Linotype"/>
          <w:i/>
          <w:color w:val="231F20"/>
          <w:w w:val="95"/>
          <w:sz w:val="18"/>
        </w:rPr>
        <w:t>Việt</w:t>
      </w:r>
      <w:r>
        <w:rPr>
          <w:rFonts w:ascii="Palatino Linotype" w:hAnsi="Palatino Linotype"/>
          <w:i/>
          <w:color w:val="231F20"/>
          <w:sz w:val="18"/>
        </w:rPr>
        <w:t xml:space="preserve"> </w:t>
      </w:r>
      <w:r>
        <w:rPr>
          <w:rFonts w:ascii="Palatino Linotype" w:hAnsi="Palatino Linotype"/>
          <w:i/>
          <w:color w:val="231F20"/>
          <w:w w:val="95"/>
          <w:sz w:val="18"/>
        </w:rPr>
        <w:t>Nam,</w:t>
      </w:r>
      <w:r>
        <w:rPr>
          <w:rFonts w:ascii="Palatino Linotype" w:hAnsi="Palatino Linotype"/>
          <w:i/>
          <w:color w:val="231F20"/>
          <w:sz w:val="18"/>
        </w:rPr>
        <w:t xml:space="preserve"> </w:t>
      </w:r>
      <w:r>
        <w:rPr>
          <w:rFonts w:ascii="Palatino Linotype" w:hAnsi="Palatino Linotype"/>
          <w:i/>
          <w:color w:val="231F20"/>
          <w:w w:val="95"/>
          <w:sz w:val="18"/>
        </w:rPr>
        <w:t>từ</w:t>
      </w:r>
      <w:r>
        <w:rPr>
          <w:rFonts w:ascii="Palatino Linotype" w:hAnsi="Palatino Linotype"/>
          <w:i/>
          <w:color w:val="231F20"/>
          <w:spacing w:val="-1"/>
          <w:sz w:val="18"/>
        </w:rPr>
        <w:t xml:space="preserve"> </w:t>
      </w:r>
      <w:r>
        <w:rPr>
          <w:rFonts w:ascii="Palatino Linotype" w:hAnsi="Palatino Linotype"/>
          <w:i/>
          <w:color w:val="231F20"/>
          <w:w w:val="95"/>
          <w:sz w:val="18"/>
        </w:rPr>
        <w:t>nguồn</w:t>
      </w:r>
      <w:r>
        <w:rPr>
          <w:rFonts w:ascii="Palatino Linotype" w:hAnsi="Palatino Linotype"/>
          <w:i/>
          <w:color w:val="231F20"/>
          <w:sz w:val="18"/>
        </w:rPr>
        <w:t xml:space="preserve"> </w:t>
      </w:r>
      <w:r>
        <w:rPr>
          <w:rFonts w:ascii="Palatino Linotype" w:hAnsi="Palatino Linotype"/>
          <w:i/>
          <w:color w:val="231F20"/>
          <w:w w:val="95"/>
          <w:sz w:val="18"/>
        </w:rPr>
        <w:t>gốc</w:t>
      </w:r>
      <w:r>
        <w:rPr>
          <w:rFonts w:ascii="Palatino Linotype" w:hAnsi="Palatino Linotype"/>
          <w:i/>
          <w:color w:val="231F20"/>
          <w:sz w:val="18"/>
        </w:rPr>
        <w:t xml:space="preserve"> </w:t>
      </w:r>
      <w:r>
        <w:rPr>
          <w:rFonts w:ascii="Palatino Linotype" w:hAnsi="Palatino Linotype"/>
          <w:i/>
          <w:color w:val="231F20"/>
          <w:w w:val="95"/>
          <w:sz w:val="18"/>
        </w:rPr>
        <w:t>đến</w:t>
      </w:r>
      <w:r>
        <w:rPr>
          <w:rFonts w:ascii="Palatino Linotype" w:hAnsi="Palatino Linotype"/>
          <w:i/>
          <w:color w:val="231F20"/>
          <w:sz w:val="18"/>
        </w:rPr>
        <w:t xml:space="preserve"> </w:t>
      </w:r>
      <w:r>
        <w:rPr>
          <w:rFonts w:ascii="Palatino Linotype" w:hAnsi="Palatino Linotype"/>
          <w:i/>
          <w:color w:val="231F20"/>
          <w:w w:val="95"/>
          <w:sz w:val="18"/>
        </w:rPr>
        <w:t>thế</w:t>
      </w:r>
      <w:r>
        <w:rPr>
          <w:rFonts w:ascii="Palatino Linotype" w:hAnsi="Palatino Linotype"/>
          <w:i/>
          <w:color w:val="231F20"/>
          <w:sz w:val="18"/>
        </w:rPr>
        <w:t xml:space="preserve"> </w:t>
      </w:r>
      <w:r>
        <w:rPr>
          <w:rFonts w:ascii="Palatino Linotype" w:hAnsi="Palatino Linotype"/>
          <w:i/>
          <w:color w:val="231F20"/>
          <w:w w:val="95"/>
          <w:sz w:val="18"/>
        </w:rPr>
        <w:t>kỷ</w:t>
      </w:r>
      <w:r>
        <w:rPr>
          <w:rFonts w:ascii="Palatino Linotype" w:hAnsi="Palatino Linotype"/>
          <w:i/>
          <w:color w:val="231F20"/>
          <w:sz w:val="18"/>
        </w:rPr>
        <w:t xml:space="preserve"> </w:t>
      </w:r>
      <w:r>
        <w:rPr>
          <w:rFonts w:ascii="Palatino Linotype" w:hAnsi="Palatino Linotype"/>
          <w:i/>
          <w:smallCaps/>
          <w:color w:val="231F20"/>
          <w:w w:val="95"/>
          <w:sz w:val="18"/>
        </w:rPr>
        <w:t>xix</w:t>
      </w:r>
      <w:r>
        <w:rPr>
          <w:rFonts w:ascii="Palatino Linotype" w:hAnsi="Palatino Linotype"/>
          <w:i/>
          <w:color w:val="231F20"/>
          <w:spacing w:val="-1"/>
          <w:sz w:val="18"/>
        </w:rPr>
        <w:t xml:space="preserve"> </w:t>
      </w:r>
      <w:r>
        <w:rPr>
          <w:color w:val="231F20"/>
          <w:w w:val="95"/>
          <w:sz w:val="18"/>
        </w:rPr>
        <w:t>(Hanoi,</w:t>
      </w:r>
      <w:r>
        <w:rPr>
          <w:color w:val="231F20"/>
          <w:spacing w:val="-2"/>
          <w:sz w:val="18"/>
        </w:rPr>
        <w:t xml:space="preserve"> </w:t>
      </w:r>
      <w:r>
        <w:rPr>
          <w:color w:val="231F20"/>
          <w:spacing w:val="-2"/>
          <w:w w:val="95"/>
          <w:sz w:val="18"/>
        </w:rPr>
        <w:t>2006)</w:t>
      </w:r>
    </w:p>
    <w:p w:rsidR="009E0961" w:rsidRDefault="00183599">
      <w:pPr>
        <w:spacing w:line="233" w:lineRule="exact"/>
        <w:ind w:left="1417"/>
        <w:rPr>
          <w:rFonts w:ascii="Palatino Linotype" w:hAnsi="Palatino Linotype"/>
          <w:i/>
          <w:sz w:val="18"/>
        </w:rPr>
      </w:pPr>
      <w:r>
        <w:rPr>
          <w:color w:val="231F20"/>
          <w:w w:val="95"/>
          <w:sz w:val="18"/>
        </w:rPr>
        <w:t>Dardess,</w:t>
      </w:r>
      <w:r>
        <w:rPr>
          <w:color w:val="231F20"/>
          <w:spacing w:val="-6"/>
          <w:w w:val="95"/>
          <w:sz w:val="18"/>
        </w:rPr>
        <w:t xml:space="preserve"> </w:t>
      </w:r>
      <w:r>
        <w:rPr>
          <w:color w:val="231F20"/>
          <w:w w:val="95"/>
          <w:sz w:val="18"/>
        </w:rPr>
        <w:t>John</w:t>
      </w:r>
      <w:r>
        <w:rPr>
          <w:color w:val="231F20"/>
          <w:spacing w:val="-6"/>
          <w:w w:val="95"/>
          <w:sz w:val="18"/>
        </w:rPr>
        <w:t xml:space="preserve"> </w:t>
      </w:r>
      <w:r>
        <w:rPr>
          <w:color w:val="231F20"/>
          <w:w w:val="95"/>
          <w:sz w:val="18"/>
        </w:rPr>
        <w:t>W.,</w:t>
      </w:r>
      <w:r>
        <w:rPr>
          <w:color w:val="231F20"/>
          <w:spacing w:val="-5"/>
          <w:w w:val="95"/>
          <w:sz w:val="18"/>
        </w:rPr>
        <w:t xml:space="preserve"> </w:t>
      </w:r>
      <w:r>
        <w:rPr>
          <w:rFonts w:ascii="Palatino Linotype" w:hAnsi="Palatino Linotype"/>
          <w:i/>
          <w:color w:val="231F20"/>
          <w:w w:val="95"/>
          <w:sz w:val="18"/>
        </w:rPr>
        <w:t>Ming</w:t>
      </w:r>
      <w:r>
        <w:rPr>
          <w:rFonts w:ascii="Palatino Linotype" w:hAnsi="Palatino Linotype"/>
          <w:i/>
          <w:color w:val="231F20"/>
          <w:spacing w:val="-5"/>
          <w:w w:val="95"/>
          <w:sz w:val="18"/>
        </w:rPr>
        <w:t xml:space="preserve"> </w:t>
      </w:r>
      <w:r>
        <w:rPr>
          <w:rFonts w:ascii="Palatino Linotype" w:hAnsi="Palatino Linotype"/>
          <w:i/>
          <w:color w:val="231F20"/>
          <w:w w:val="95"/>
          <w:sz w:val="18"/>
        </w:rPr>
        <w:t>China,</w:t>
      </w:r>
      <w:r>
        <w:rPr>
          <w:rFonts w:ascii="Palatino Linotype" w:hAnsi="Palatino Linotype"/>
          <w:i/>
          <w:color w:val="231F20"/>
          <w:spacing w:val="-5"/>
          <w:w w:val="95"/>
          <w:sz w:val="18"/>
        </w:rPr>
        <w:t xml:space="preserve"> </w:t>
      </w:r>
      <w:r>
        <w:rPr>
          <w:rFonts w:ascii="Palatino Linotype" w:hAnsi="Palatino Linotype"/>
          <w:i/>
          <w:color w:val="231F20"/>
          <w:w w:val="95"/>
          <w:sz w:val="18"/>
        </w:rPr>
        <w:t>1368–1644:</w:t>
      </w:r>
      <w:r>
        <w:rPr>
          <w:rFonts w:ascii="Palatino Linotype" w:hAnsi="Palatino Linotype"/>
          <w:i/>
          <w:color w:val="231F20"/>
          <w:spacing w:val="-4"/>
          <w:w w:val="95"/>
          <w:sz w:val="18"/>
        </w:rPr>
        <w:t xml:space="preserve"> </w:t>
      </w:r>
      <w:r>
        <w:rPr>
          <w:rFonts w:ascii="Palatino Linotype" w:hAnsi="Palatino Linotype"/>
          <w:i/>
          <w:color w:val="231F20"/>
          <w:w w:val="95"/>
          <w:sz w:val="18"/>
        </w:rPr>
        <w:t>A</w:t>
      </w:r>
      <w:r>
        <w:rPr>
          <w:rFonts w:ascii="Palatino Linotype" w:hAnsi="Palatino Linotype"/>
          <w:i/>
          <w:color w:val="231F20"/>
          <w:spacing w:val="-5"/>
          <w:w w:val="95"/>
          <w:sz w:val="18"/>
        </w:rPr>
        <w:t xml:space="preserve"> </w:t>
      </w:r>
      <w:r>
        <w:rPr>
          <w:rFonts w:ascii="Palatino Linotype" w:hAnsi="Palatino Linotype"/>
          <w:i/>
          <w:color w:val="231F20"/>
          <w:w w:val="95"/>
          <w:sz w:val="18"/>
        </w:rPr>
        <w:t>Concise</w:t>
      </w:r>
      <w:r>
        <w:rPr>
          <w:rFonts w:ascii="Palatino Linotype" w:hAnsi="Palatino Linotype"/>
          <w:i/>
          <w:color w:val="231F20"/>
          <w:spacing w:val="-5"/>
          <w:w w:val="95"/>
          <w:sz w:val="18"/>
        </w:rPr>
        <w:t xml:space="preserve"> </w:t>
      </w:r>
      <w:r>
        <w:rPr>
          <w:rFonts w:ascii="Palatino Linotype" w:hAnsi="Palatino Linotype"/>
          <w:i/>
          <w:color w:val="231F20"/>
          <w:w w:val="95"/>
          <w:sz w:val="18"/>
        </w:rPr>
        <w:t>History</w:t>
      </w:r>
      <w:r>
        <w:rPr>
          <w:rFonts w:ascii="Palatino Linotype" w:hAnsi="Palatino Linotype"/>
          <w:i/>
          <w:color w:val="231F20"/>
          <w:spacing w:val="-5"/>
          <w:w w:val="95"/>
          <w:sz w:val="18"/>
        </w:rPr>
        <w:t xml:space="preserve"> </w:t>
      </w:r>
      <w:r>
        <w:rPr>
          <w:rFonts w:ascii="Palatino Linotype" w:hAnsi="Palatino Linotype"/>
          <w:i/>
          <w:color w:val="231F20"/>
          <w:w w:val="95"/>
          <w:sz w:val="18"/>
        </w:rPr>
        <w:t>of</w:t>
      </w:r>
      <w:r>
        <w:rPr>
          <w:rFonts w:ascii="Palatino Linotype" w:hAnsi="Palatino Linotype"/>
          <w:i/>
          <w:color w:val="231F20"/>
          <w:spacing w:val="-5"/>
          <w:w w:val="95"/>
          <w:sz w:val="18"/>
        </w:rPr>
        <w:t xml:space="preserve"> </w:t>
      </w:r>
      <w:r>
        <w:rPr>
          <w:rFonts w:ascii="Palatino Linotype" w:hAnsi="Palatino Linotype"/>
          <w:i/>
          <w:color w:val="231F20"/>
          <w:w w:val="95"/>
          <w:sz w:val="18"/>
        </w:rPr>
        <w:t>a</w:t>
      </w:r>
      <w:r>
        <w:rPr>
          <w:rFonts w:ascii="Palatino Linotype" w:hAnsi="Palatino Linotype"/>
          <w:i/>
          <w:color w:val="231F20"/>
          <w:spacing w:val="-5"/>
          <w:w w:val="95"/>
          <w:sz w:val="18"/>
        </w:rPr>
        <w:t xml:space="preserve"> </w:t>
      </w:r>
      <w:r>
        <w:rPr>
          <w:rFonts w:ascii="Palatino Linotype" w:hAnsi="Palatino Linotype"/>
          <w:i/>
          <w:color w:val="231F20"/>
          <w:w w:val="95"/>
          <w:sz w:val="18"/>
        </w:rPr>
        <w:t>Resilient</w:t>
      </w:r>
      <w:r>
        <w:rPr>
          <w:rFonts w:ascii="Palatino Linotype" w:hAnsi="Palatino Linotype"/>
          <w:i/>
          <w:color w:val="231F20"/>
          <w:spacing w:val="-5"/>
          <w:w w:val="95"/>
          <w:sz w:val="18"/>
        </w:rPr>
        <w:t xml:space="preserve"> </w:t>
      </w:r>
      <w:r>
        <w:rPr>
          <w:rFonts w:ascii="Palatino Linotype" w:hAnsi="Palatino Linotype"/>
          <w:i/>
          <w:color w:val="231F20"/>
          <w:spacing w:val="-2"/>
          <w:w w:val="95"/>
          <w:sz w:val="18"/>
        </w:rPr>
        <w:t>Empire</w:t>
      </w:r>
    </w:p>
    <w:p w:rsidR="009E0961" w:rsidRDefault="00183599">
      <w:pPr>
        <w:spacing w:line="205" w:lineRule="exact"/>
        <w:ind w:left="1757"/>
        <w:rPr>
          <w:sz w:val="18"/>
        </w:rPr>
      </w:pPr>
      <w:r>
        <w:rPr>
          <w:color w:val="231F20"/>
          <w:sz w:val="18"/>
        </w:rPr>
        <w:t>(Lanham,</w:t>
      </w:r>
      <w:r>
        <w:rPr>
          <w:color w:val="231F20"/>
          <w:spacing w:val="-7"/>
          <w:sz w:val="18"/>
        </w:rPr>
        <w:t xml:space="preserve"> </w:t>
      </w:r>
      <w:r>
        <w:rPr>
          <w:smallCaps/>
          <w:color w:val="231F20"/>
          <w:sz w:val="18"/>
        </w:rPr>
        <w:t>md</w:t>
      </w:r>
      <w:r>
        <w:rPr>
          <w:color w:val="231F20"/>
          <w:sz w:val="18"/>
        </w:rPr>
        <w:t>,</w:t>
      </w:r>
      <w:r>
        <w:rPr>
          <w:color w:val="231F20"/>
          <w:spacing w:val="-6"/>
          <w:sz w:val="18"/>
        </w:rPr>
        <w:t xml:space="preserve"> </w:t>
      </w:r>
      <w:r>
        <w:rPr>
          <w:color w:val="231F20"/>
          <w:spacing w:val="-2"/>
          <w:sz w:val="18"/>
        </w:rPr>
        <w:t>2011)</w:t>
      </w:r>
    </w:p>
    <w:p w:rsidR="009E0961" w:rsidRDefault="00183599">
      <w:pPr>
        <w:ind w:left="1757" w:right="1039" w:hanging="341"/>
        <w:rPr>
          <w:sz w:val="18"/>
        </w:rPr>
      </w:pPr>
      <w:r>
        <w:rPr>
          <w:color w:val="231F20"/>
          <w:sz w:val="18"/>
        </w:rPr>
        <w:t>Hà</w:t>
      </w:r>
      <w:r>
        <w:rPr>
          <w:color w:val="231F20"/>
          <w:spacing w:val="-11"/>
          <w:sz w:val="18"/>
        </w:rPr>
        <w:t xml:space="preserve"> </w:t>
      </w:r>
      <w:r>
        <w:rPr>
          <w:color w:val="231F20"/>
          <w:sz w:val="18"/>
        </w:rPr>
        <w:t>Văn</w:t>
      </w:r>
      <w:r>
        <w:rPr>
          <w:color w:val="231F20"/>
          <w:spacing w:val="-10"/>
          <w:sz w:val="18"/>
        </w:rPr>
        <w:t xml:space="preserve"> </w:t>
      </w:r>
      <w:r>
        <w:rPr>
          <w:color w:val="231F20"/>
          <w:sz w:val="18"/>
        </w:rPr>
        <w:t>Tấn</w:t>
      </w:r>
      <w:r>
        <w:rPr>
          <w:color w:val="231F20"/>
          <w:spacing w:val="-10"/>
          <w:sz w:val="18"/>
        </w:rPr>
        <w:t xml:space="preserve"> </w:t>
      </w:r>
      <w:r>
        <w:rPr>
          <w:color w:val="231F20"/>
          <w:sz w:val="18"/>
        </w:rPr>
        <w:t>Nguyễn</w:t>
      </w:r>
      <w:r>
        <w:rPr>
          <w:color w:val="231F20"/>
          <w:spacing w:val="-10"/>
          <w:sz w:val="18"/>
        </w:rPr>
        <w:t xml:space="preserve"> </w:t>
      </w:r>
      <w:r>
        <w:rPr>
          <w:color w:val="231F20"/>
          <w:sz w:val="18"/>
        </w:rPr>
        <w:t>Khắc</w:t>
      </w:r>
      <w:r>
        <w:rPr>
          <w:color w:val="231F20"/>
          <w:spacing w:val="-10"/>
          <w:sz w:val="18"/>
        </w:rPr>
        <w:t xml:space="preserve"> </w:t>
      </w:r>
      <w:r>
        <w:rPr>
          <w:color w:val="231F20"/>
          <w:sz w:val="18"/>
        </w:rPr>
        <w:t>Sử</w:t>
      </w:r>
      <w:r>
        <w:rPr>
          <w:color w:val="231F20"/>
          <w:spacing w:val="-10"/>
          <w:sz w:val="18"/>
        </w:rPr>
        <w:t xml:space="preserve"> </w:t>
      </w:r>
      <w:r>
        <w:rPr>
          <w:color w:val="231F20"/>
          <w:sz w:val="18"/>
        </w:rPr>
        <w:t>and</w:t>
      </w:r>
      <w:r>
        <w:rPr>
          <w:color w:val="231F20"/>
          <w:spacing w:val="-10"/>
          <w:sz w:val="18"/>
        </w:rPr>
        <w:t xml:space="preserve"> </w:t>
      </w:r>
      <w:r>
        <w:rPr>
          <w:color w:val="231F20"/>
          <w:sz w:val="18"/>
        </w:rPr>
        <w:t>Trịnh</w:t>
      </w:r>
      <w:r>
        <w:rPr>
          <w:color w:val="231F20"/>
          <w:spacing w:val="-10"/>
          <w:sz w:val="18"/>
        </w:rPr>
        <w:t xml:space="preserve"> </w:t>
      </w:r>
      <w:r>
        <w:rPr>
          <w:color w:val="231F20"/>
          <w:sz w:val="18"/>
        </w:rPr>
        <w:t>Năng</w:t>
      </w:r>
      <w:r>
        <w:rPr>
          <w:color w:val="231F20"/>
          <w:spacing w:val="-11"/>
          <w:sz w:val="18"/>
        </w:rPr>
        <w:t xml:space="preserve"> </w:t>
      </w:r>
      <w:r>
        <w:rPr>
          <w:color w:val="231F20"/>
          <w:sz w:val="18"/>
        </w:rPr>
        <w:t>Chung,</w:t>
      </w:r>
      <w:r>
        <w:rPr>
          <w:color w:val="231F20"/>
          <w:spacing w:val="-10"/>
          <w:sz w:val="18"/>
        </w:rPr>
        <w:t xml:space="preserve"> </w:t>
      </w:r>
      <w:r>
        <w:rPr>
          <w:rFonts w:ascii="Palatino Linotype" w:hAnsi="Palatino Linotype"/>
          <w:i/>
          <w:color w:val="231F20"/>
          <w:sz w:val="18"/>
        </w:rPr>
        <w:t>Khảo</w:t>
      </w:r>
      <w:r>
        <w:rPr>
          <w:rFonts w:ascii="Palatino Linotype" w:hAnsi="Palatino Linotype"/>
          <w:i/>
          <w:color w:val="231F20"/>
          <w:spacing w:val="-10"/>
          <w:sz w:val="18"/>
        </w:rPr>
        <w:t xml:space="preserve"> </w:t>
      </w:r>
      <w:r>
        <w:rPr>
          <w:rFonts w:ascii="Palatino Linotype" w:hAnsi="Palatino Linotype"/>
          <w:i/>
          <w:color w:val="231F20"/>
          <w:sz w:val="18"/>
        </w:rPr>
        <w:t>Cổ</w:t>
      </w:r>
      <w:r>
        <w:rPr>
          <w:rFonts w:ascii="Palatino Linotype" w:hAnsi="Palatino Linotype"/>
          <w:i/>
          <w:color w:val="231F20"/>
          <w:spacing w:val="-10"/>
          <w:sz w:val="18"/>
        </w:rPr>
        <w:t xml:space="preserve"> </w:t>
      </w:r>
      <w:r>
        <w:rPr>
          <w:rFonts w:ascii="Palatino Linotype" w:hAnsi="Palatino Linotype"/>
          <w:i/>
          <w:color w:val="231F20"/>
          <w:sz w:val="18"/>
        </w:rPr>
        <w:t>Học</w:t>
      </w:r>
      <w:r>
        <w:rPr>
          <w:rFonts w:ascii="Palatino Linotype" w:hAnsi="Palatino Linotype"/>
          <w:i/>
          <w:color w:val="231F20"/>
          <w:spacing w:val="-10"/>
          <w:sz w:val="18"/>
        </w:rPr>
        <w:t xml:space="preserve"> </w:t>
      </w:r>
      <w:r>
        <w:rPr>
          <w:rFonts w:ascii="Palatino Linotype" w:hAnsi="Palatino Linotype"/>
          <w:i/>
          <w:color w:val="231F20"/>
          <w:sz w:val="18"/>
        </w:rPr>
        <w:t>Việt</w:t>
      </w:r>
      <w:r>
        <w:rPr>
          <w:rFonts w:ascii="Palatino Linotype" w:hAnsi="Palatino Linotype"/>
          <w:i/>
          <w:color w:val="231F20"/>
          <w:spacing w:val="-10"/>
          <w:sz w:val="18"/>
        </w:rPr>
        <w:t xml:space="preserve"> </w:t>
      </w:r>
      <w:r>
        <w:rPr>
          <w:rFonts w:ascii="Palatino Linotype" w:hAnsi="Palatino Linotype"/>
          <w:i/>
          <w:color w:val="231F20"/>
          <w:sz w:val="18"/>
        </w:rPr>
        <w:t>Nam</w:t>
      </w:r>
      <w:r>
        <w:rPr>
          <w:color w:val="231F20"/>
          <w:sz w:val="18"/>
        </w:rPr>
        <w:t xml:space="preserve">, vol. </w:t>
      </w:r>
      <w:r>
        <w:rPr>
          <w:smallCaps/>
          <w:color w:val="231F20"/>
          <w:sz w:val="18"/>
        </w:rPr>
        <w:t>ii</w:t>
      </w:r>
      <w:r>
        <w:rPr>
          <w:color w:val="231F20"/>
          <w:sz w:val="18"/>
        </w:rPr>
        <w:t xml:space="preserve"> (Hanoi, 1999)</w:t>
      </w:r>
    </w:p>
    <w:p w:rsidR="009E0961" w:rsidRDefault="00183599">
      <w:pPr>
        <w:ind w:left="1757" w:right="733" w:hanging="341"/>
        <w:rPr>
          <w:sz w:val="18"/>
        </w:rPr>
      </w:pPr>
      <w:r>
        <w:rPr>
          <w:color w:val="231F20"/>
          <w:sz w:val="18"/>
        </w:rPr>
        <w:t>Hà</w:t>
      </w:r>
      <w:r>
        <w:rPr>
          <w:color w:val="231F20"/>
          <w:spacing w:val="-12"/>
          <w:sz w:val="18"/>
        </w:rPr>
        <w:t xml:space="preserve"> </w:t>
      </w:r>
      <w:r>
        <w:rPr>
          <w:color w:val="231F20"/>
          <w:sz w:val="18"/>
        </w:rPr>
        <w:t>Văn</w:t>
      </w:r>
      <w:r>
        <w:rPr>
          <w:color w:val="231F20"/>
          <w:spacing w:val="-11"/>
          <w:sz w:val="18"/>
        </w:rPr>
        <w:t xml:space="preserve"> </w:t>
      </w:r>
      <w:r>
        <w:rPr>
          <w:color w:val="231F20"/>
          <w:sz w:val="18"/>
        </w:rPr>
        <w:t>Tấn,</w:t>
      </w:r>
      <w:r>
        <w:rPr>
          <w:color w:val="231F20"/>
          <w:spacing w:val="-11"/>
          <w:sz w:val="18"/>
        </w:rPr>
        <w:t xml:space="preserve"> </w:t>
      </w:r>
      <w:r>
        <w:rPr>
          <w:color w:val="231F20"/>
          <w:sz w:val="18"/>
        </w:rPr>
        <w:t>Nguyễn</w:t>
      </w:r>
      <w:r>
        <w:rPr>
          <w:color w:val="231F20"/>
          <w:spacing w:val="-11"/>
          <w:sz w:val="18"/>
        </w:rPr>
        <w:t xml:space="preserve"> </w:t>
      </w:r>
      <w:r>
        <w:rPr>
          <w:color w:val="231F20"/>
          <w:sz w:val="18"/>
        </w:rPr>
        <w:t>Khắc</w:t>
      </w:r>
      <w:r>
        <w:rPr>
          <w:color w:val="231F20"/>
          <w:spacing w:val="-12"/>
          <w:sz w:val="18"/>
        </w:rPr>
        <w:t xml:space="preserve"> </w:t>
      </w:r>
      <w:r>
        <w:rPr>
          <w:color w:val="231F20"/>
          <w:sz w:val="18"/>
        </w:rPr>
        <w:t>Sử</w:t>
      </w:r>
      <w:r>
        <w:rPr>
          <w:color w:val="231F20"/>
          <w:spacing w:val="-11"/>
          <w:sz w:val="18"/>
        </w:rPr>
        <w:t xml:space="preserve"> </w:t>
      </w:r>
      <w:r>
        <w:rPr>
          <w:color w:val="231F20"/>
          <w:sz w:val="18"/>
        </w:rPr>
        <w:t>and</w:t>
      </w:r>
      <w:r>
        <w:rPr>
          <w:color w:val="231F20"/>
          <w:spacing w:val="-11"/>
          <w:sz w:val="18"/>
        </w:rPr>
        <w:t xml:space="preserve"> </w:t>
      </w:r>
      <w:r>
        <w:rPr>
          <w:color w:val="231F20"/>
          <w:sz w:val="18"/>
        </w:rPr>
        <w:t>Trịnh</w:t>
      </w:r>
      <w:r>
        <w:rPr>
          <w:color w:val="231F20"/>
          <w:spacing w:val="-11"/>
          <w:sz w:val="18"/>
        </w:rPr>
        <w:t xml:space="preserve"> </w:t>
      </w:r>
      <w:r>
        <w:rPr>
          <w:color w:val="231F20"/>
          <w:sz w:val="18"/>
        </w:rPr>
        <w:t>Năng</w:t>
      </w:r>
      <w:r>
        <w:rPr>
          <w:color w:val="231F20"/>
          <w:spacing w:val="-12"/>
          <w:sz w:val="18"/>
        </w:rPr>
        <w:t xml:space="preserve"> </w:t>
      </w:r>
      <w:r>
        <w:rPr>
          <w:color w:val="231F20"/>
          <w:sz w:val="18"/>
        </w:rPr>
        <w:t>Chung,</w:t>
      </w:r>
      <w:r>
        <w:rPr>
          <w:color w:val="231F20"/>
          <w:spacing w:val="-11"/>
          <w:sz w:val="18"/>
        </w:rPr>
        <w:t xml:space="preserve"> </w:t>
      </w:r>
      <w:r>
        <w:rPr>
          <w:rFonts w:ascii="Palatino Linotype" w:hAnsi="Palatino Linotype"/>
          <w:i/>
          <w:color w:val="231F20"/>
          <w:sz w:val="18"/>
        </w:rPr>
        <w:t>Văn</w:t>
      </w:r>
      <w:r>
        <w:rPr>
          <w:rFonts w:ascii="Palatino Linotype" w:hAnsi="Palatino Linotype"/>
          <w:i/>
          <w:color w:val="231F20"/>
          <w:spacing w:val="-11"/>
          <w:sz w:val="18"/>
        </w:rPr>
        <w:t xml:space="preserve"> </w:t>
      </w:r>
      <w:r>
        <w:rPr>
          <w:rFonts w:ascii="Palatino Linotype" w:hAnsi="Palatino Linotype"/>
          <w:i/>
          <w:color w:val="231F20"/>
          <w:sz w:val="18"/>
        </w:rPr>
        <w:t>Hóa</w:t>
      </w:r>
      <w:r>
        <w:rPr>
          <w:rFonts w:ascii="Palatino Linotype" w:hAnsi="Palatino Linotype"/>
          <w:i/>
          <w:color w:val="231F20"/>
          <w:spacing w:val="-11"/>
          <w:sz w:val="18"/>
        </w:rPr>
        <w:t xml:space="preserve"> </w:t>
      </w:r>
      <w:r>
        <w:rPr>
          <w:rFonts w:ascii="Palatino Linotype" w:hAnsi="Palatino Linotype"/>
          <w:i/>
          <w:color w:val="231F20"/>
          <w:sz w:val="18"/>
        </w:rPr>
        <w:t>Sơn</w:t>
      </w:r>
      <w:r>
        <w:rPr>
          <w:rFonts w:ascii="Palatino Linotype" w:hAnsi="Palatino Linotype"/>
          <w:i/>
          <w:color w:val="231F20"/>
          <w:spacing w:val="-11"/>
          <w:sz w:val="18"/>
        </w:rPr>
        <w:t xml:space="preserve"> </w:t>
      </w:r>
      <w:r>
        <w:rPr>
          <w:rFonts w:ascii="Palatino Linotype" w:hAnsi="Palatino Linotype"/>
          <w:i/>
          <w:color w:val="231F20"/>
          <w:sz w:val="18"/>
        </w:rPr>
        <w:t>Vì</w:t>
      </w:r>
      <w:r>
        <w:rPr>
          <w:rFonts w:ascii="Palatino Linotype" w:hAnsi="Palatino Linotype"/>
          <w:i/>
          <w:color w:val="231F20"/>
          <w:spacing w:val="-11"/>
          <w:sz w:val="18"/>
        </w:rPr>
        <w:t xml:space="preserve"> </w:t>
      </w:r>
      <w:r>
        <w:rPr>
          <w:color w:val="231F20"/>
          <w:sz w:val="18"/>
        </w:rPr>
        <w:t>[Sơn</w:t>
      </w:r>
      <w:r>
        <w:rPr>
          <w:color w:val="231F20"/>
          <w:spacing w:val="-11"/>
          <w:sz w:val="18"/>
        </w:rPr>
        <w:t xml:space="preserve"> </w:t>
      </w:r>
      <w:r>
        <w:rPr>
          <w:color w:val="231F20"/>
          <w:sz w:val="18"/>
        </w:rPr>
        <w:t>Vì Culture] (Hà Nội, 1999)</w:t>
      </w:r>
    </w:p>
    <w:p w:rsidR="009E0961" w:rsidRDefault="00183599">
      <w:pPr>
        <w:spacing w:line="229" w:lineRule="exact"/>
        <w:ind w:left="1417"/>
        <w:rPr>
          <w:rFonts w:ascii="Palatino Linotype" w:hAnsi="Palatino Linotype"/>
          <w:i/>
          <w:sz w:val="18"/>
        </w:rPr>
      </w:pPr>
      <w:r>
        <w:rPr>
          <w:color w:val="231F20"/>
          <w:w w:val="95"/>
          <w:sz w:val="18"/>
        </w:rPr>
        <w:t>Herring,</w:t>
      </w:r>
      <w:r>
        <w:rPr>
          <w:color w:val="231F20"/>
          <w:spacing w:val="-4"/>
          <w:w w:val="95"/>
          <w:sz w:val="18"/>
        </w:rPr>
        <w:t xml:space="preserve"> </w:t>
      </w:r>
      <w:r>
        <w:rPr>
          <w:color w:val="231F20"/>
          <w:w w:val="95"/>
          <w:sz w:val="18"/>
        </w:rPr>
        <w:t>George</w:t>
      </w:r>
      <w:r>
        <w:rPr>
          <w:color w:val="231F20"/>
          <w:spacing w:val="-3"/>
          <w:w w:val="95"/>
          <w:sz w:val="18"/>
        </w:rPr>
        <w:t xml:space="preserve"> </w:t>
      </w:r>
      <w:r>
        <w:rPr>
          <w:color w:val="231F20"/>
          <w:w w:val="95"/>
          <w:sz w:val="18"/>
        </w:rPr>
        <w:t>C.,</w:t>
      </w:r>
      <w:r>
        <w:rPr>
          <w:color w:val="231F20"/>
          <w:spacing w:val="-3"/>
          <w:w w:val="95"/>
          <w:sz w:val="18"/>
        </w:rPr>
        <w:t xml:space="preserve"> </w:t>
      </w:r>
      <w:r>
        <w:rPr>
          <w:rFonts w:ascii="Palatino Linotype" w:hAnsi="Palatino Linotype"/>
          <w:i/>
          <w:color w:val="231F20"/>
          <w:w w:val="95"/>
          <w:sz w:val="18"/>
        </w:rPr>
        <w:t>America’s</w:t>
      </w:r>
      <w:r>
        <w:rPr>
          <w:rFonts w:ascii="Palatino Linotype" w:hAnsi="Palatino Linotype"/>
          <w:i/>
          <w:color w:val="231F20"/>
          <w:spacing w:val="-2"/>
          <w:w w:val="95"/>
          <w:sz w:val="18"/>
        </w:rPr>
        <w:t xml:space="preserve"> </w:t>
      </w:r>
      <w:r>
        <w:rPr>
          <w:rFonts w:ascii="Palatino Linotype" w:hAnsi="Palatino Linotype"/>
          <w:i/>
          <w:color w:val="231F20"/>
          <w:w w:val="95"/>
          <w:sz w:val="18"/>
        </w:rPr>
        <w:t>Longest</w:t>
      </w:r>
      <w:r>
        <w:rPr>
          <w:rFonts w:ascii="Palatino Linotype" w:hAnsi="Palatino Linotype"/>
          <w:i/>
          <w:color w:val="231F20"/>
          <w:spacing w:val="-2"/>
          <w:w w:val="95"/>
          <w:sz w:val="18"/>
        </w:rPr>
        <w:t xml:space="preserve"> </w:t>
      </w:r>
      <w:r>
        <w:rPr>
          <w:rFonts w:ascii="Palatino Linotype" w:hAnsi="Palatino Linotype"/>
          <w:i/>
          <w:color w:val="231F20"/>
          <w:w w:val="95"/>
          <w:sz w:val="18"/>
        </w:rPr>
        <w:t>War:</w:t>
      </w:r>
      <w:r>
        <w:rPr>
          <w:rFonts w:ascii="Palatino Linotype" w:hAnsi="Palatino Linotype"/>
          <w:i/>
          <w:color w:val="231F20"/>
          <w:spacing w:val="-2"/>
          <w:w w:val="95"/>
          <w:sz w:val="18"/>
        </w:rPr>
        <w:t xml:space="preserve"> </w:t>
      </w:r>
      <w:r>
        <w:rPr>
          <w:rFonts w:ascii="Palatino Linotype" w:hAnsi="Palatino Linotype"/>
          <w:i/>
          <w:color w:val="231F20"/>
          <w:w w:val="95"/>
          <w:sz w:val="18"/>
        </w:rPr>
        <w:t>The</w:t>
      </w:r>
      <w:r>
        <w:rPr>
          <w:rFonts w:ascii="Palatino Linotype" w:hAnsi="Palatino Linotype"/>
          <w:i/>
          <w:color w:val="231F20"/>
          <w:spacing w:val="-3"/>
          <w:w w:val="95"/>
          <w:sz w:val="18"/>
        </w:rPr>
        <w:t xml:space="preserve"> </w:t>
      </w:r>
      <w:r>
        <w:rPr>
          <w:rFonts w:ascii="Palatino Linotype" w:hAnsi="Palatino Linotype"/>
          <w:i/>
          <w:color w:val="231F20"/>
          <w:w w:val="95"/>
          <w:sz w:val="18"/>
        </w:rPr>
        <w:t>United</w:t>
      </w:r>
      <w:r>
        <w:rPr>
          <w:rFonts w:ascii="Palatino Linotype" w:hAnsi="Palatino Linotype"/>
          <w:i/>
          <w:color w:val="231F20"/>
          <w:spacing w:val="-2"/>
          <w:w w:val="95"/>
          <w:sz w:val="18"/>
        </w:rPr>
        <w:t xml:space="preserve"> </w:t>
      </w:r>
      <w:r>
        <w:rPr>
          <w:rFonts w:ascii="Palatino Linotype" w:hAnsi="Palatino Linotype"/>
          <w:i/>
          <w:color w:val="231F20"/>
          <w:w w:val="95"/>
          <w:sz w:val="18"/>
        </w:rPr>
        <w:t>States</w:t>
      </w:r>
      <w:r>
        <w:rPr>
          <w:rFonts w:ascii="Palatino Linotype" w:hAnsi="Palatino Linotype"/>
          <w:i/>
          <w:color w:val="231F20"/>
          <w:spacing w:val="-2"/>
          <w:w w:val="95"/>
          <w:sz w:val="18"/>
        </w:rPr>
        <w:t xml:space="preserve"> </w:t>
      </w:r>
      <w:r>
        <w:rPr>
          <w:rFonts w:ascii="Palatino Linotype" w:hAnsi="Palatino Linotype"/>
          <w:i/>
          <w:color w:val="231F20"/>
          <w:w w:val="95"/>
          <w:sz w:val="18"/>
        </w:rPr>
        <w:t>and</w:t>
      </w:r>
      <w:r>
        <w:rPr>
          <w:rFonts w:ascii="Palatino Linotype" w:hAnsi="Palatino Linotype"/>
          <w:i/>
          <w:color w:val="231F20"/>
          <w:spacing w:val="-2"/>
          <w:w w:val="95"/>
          <w:sz w:val="18"/>
        </w:rPr>
        <w:t xml:space="preserve"> Vietnam.</w:t>
      </w:r>
    </w:p>
    <w:p w:rsidR="009E0961" w:rsidRDefault="00183599">
      <w:pPr>
        <w:spacing w:line="233" w:lineRule="exact"/>
        <w:ind w:left="1757"/>
        <w:rPr>
          <w:sz w:val="18"/>
        </w:rPr>
      </w:pPr>
      <w:r>
        <w:rPr>
          <w:rFonts w:ascii="Palatino Linotype" w:hAnsi="Palatino Linotype"/>
          <w:i/>
          <w:color w:val="231F20"/>
          <w:w w:val="95"/>
          <w:sz w:val="18"/>
        </w:rPr>
        <w:t>1950–1975</w:t>
      </w:r>
      <w:r>
        <w:rPr>
          <w:color w:val="231F20"/>
          <w:w w:val="95"/>
          <w:sz w:val="18"/>
        </w:rPr>
        <w:t>,</w:t>
      </w:r>
      <w:r>
        <w:rPr>
          <w:color w:val="231F20"/>
          <w:spacing w:val="-1"/>
          <w:sz w:val="18"/>
        </w:rPr>
        <w:t xml:space="preserve"> </w:t>
      </w:r>
      <w:r>
        <w:rPr>
          <w:color w:val="231F20"/>
          <w:w w:val="95"/>
          <w:sz w:val="18"/>
        </w:rPr>
        <w:t>2nd</w:t>
      </w:r>
      <w:r>
        <w:rPr>
          <w:color w:val="231F20"/>
          <w:spacing w:val="-1"/>
          <w:sz w:val="18"/>
        </w:rPr>
        <w:t xml:space="preserve"> </w:t>
      </w:r>
      <w:r>
        <w:rPr>
          <w:color w:val="231F20"/>
          <w:w w:val="95"/>
          <w:sz w:val="18"/>
        </w:rPr>
        <w:t>edn</w:t>
      </w:r>
      <w:r>
        <w:rPr>
          <w:color w:val="231F20"/>
          <w:spacing w:val="-1"/>
          <w:sz w:val="18"/>
        </w:rPr>
        <w:t xml:space="preserve"> </w:t>
      </w:r>
      <w:r>
        <w:rPr>
          <w:color w:val="231F20"/>
          <w:w w:val="95"/>
          <w:sz w:val="18"/>
        </w:rPr>
        <w:t>(New</w:t>
      </w:r>
      <w:r>
        <w:rPr>
          <w:color w:val="231F20"/>
          <w:spacing w:val="-1"/>
          <w:sz w:val="18"/>
        </w:rPr>
        <w:t xml:space="preserve"> </w:t>
      </w:r>
      <w:r>
        <w:rPr>
          <w:color w:val="231F20"/>
          <w:w w:val="95"/>
          <w:sz w:val="18"/>
        </w:rPr>
        <w:t>York,</w:t>
      </w:r>
      <w:r>
        <w:rPr>
          <w:color w:val="231F20"/>
          <w:spacing w:val="-1"/>
          <w:sz w:val="18"/>
        </w:rPr>
        <w:t xml:space="preserve"> </w:t>
      </w:r>
      <w:r>
        <w:rPr>
          <w:color w:val="231F20"/>
          <w:spacing w:val="-2"/>
          <w:w w:val="95"/>
          <w:sz w:val="18"/>
        </w:rPr>
        <w:t>1986)</w:t>
      </w:r>
    </w:p>
    <w:p w:rsidR="009E0961" w:rsidRDefault="00183599">
      <w:pPr>
        <w:ind w:left="1417"/>
        <w:rPr>
          <w:sz w:val="18"/>
        </w:rPr>
      </w:pPr>
      <w:r>
        <w:rPr>
          <w:color w:val="231F20"/>
          <w:sz w:val="18"/>
        </w:rPr>
        <w:t>Hoàng</w:t>
      </w:r>
      <w:r>
        <w:rPr>
          <w:color w:val="231F20"/>
          <w:spacing w:val="-6"/>
          <w:sz w:val="18"/>
        </w:rPr>
        <w:t xml:space="preserve"> </w:t>
      </w:r>
      <w:r>
        <w:rPr>
          <w:color w:val="231F20"/>
          <w:sz w:val="18"/>
        </w:rPr>
        <w:t>Quốc</w:t>
      </w:r>
      <w:r>
        <w:rPr>
          <w:color w:val="231F20"/>
          <w:spacing w:val="-5"/>
          <w:sz w:val="18"/>
        </w:rPr>
        <w:t xml:space="preserve"> </w:t>
      </w:r>
      <w:r>
        <w:rPr>
          <w:color w:val="231F20"/>
          <w:sz w:val="18"/>
        </w:rPr>
        <w:t>Việt,</w:t>
      </w:r>
      <w:r>
        <w:rPr>
          <w:color w:val="231F20"/>
          <w:spacing w:val="-6"/>
          <w:sz w:val="18"/>
        </w:rPr>
        <w:t xml:space="preserve"> </w:t>
      </w:r>
      <w:r>
        <w:rPr>
          <w:color w:val="231F20"/>
          <w:sz w:val="18"/>
        </w:rPr>
        <w:t>‘Đẩy</w:t>
      </w:r>
      <w:r>
        <w:rPr>
          <w:color w:val="231F20"/>
          <w:spacing w:val="-5"/>
          <w:sz w:val="18"/>
        </w:rPr>
        <w:t xml:space="preserve"> </w:t>
      </w:r>
      <w:r>
        <w:rPr>
          <w:color w:val="231F20"/>
          <w:sz w:val="18"/>
        </w:rPr>
        <w:t>mạnh</w:t>
      </w:r>
      <w:r>
        <w:rPr>
          <w:color w:val="231F20"/>
          <w:spacing w:val="-5"/>
          <w:sz w:val="18"/>
        </w:rPr>
        <w:t xml:space="preserve"> </w:t>
      </w:r>
      <w:r>
        <w:rPr>
          <w:color w:val="231F20"/>
          <w:sz w:val="18"/>
        </w:rPr>
        <w:t>cải</w:t>
      </w:r>
      <w:r>
        <w:rPr>
          <w:color w:val="231F20"/>
          <w:spacing w:val="-6"/>
          <w:sz w:val="18"/>
        </w:rPr>
        <w:t xml:space="preserve"> </w:t>
      </w:r>
      <w:r>
        <w:rPr>
          <w:color w:val="231F20"/>
          <w:sz w:val="18"/>
        </w:rPr>
        <w:t>cách</w:t>
      </w:r>
      <w:r>
        <w:rPr>
          <w:color w:val="231F20"/>
          <w:spacing w:val="-5"/>
          <w:sz w:val="18"/>
        </w:rPr>
        <w:t xml:space="preserve"> </w:t>
      </w:r>
      <w:r>
        <w:rPr>
          <w:color w:val="231F20"/>
          <w:sz w:val="18"/>
        </w:rPr>
        <w:t>ruộng</w:t>
      </w:r>
      <w:r>
        <w:rPr>
          <w:color w:val="231F20"/>
          <w:spacing w:val="-5"/>
          <w:sz w:val="18"/>
        </w:rPr>
        <w:t xml:space="preserve"> </w:t>
      </w:r>
      <w:r>
        <w:rPr>
          <w:color w:val="231F20"/>
          <w:sz w:val="18"/>
        </w:rPr>
        <w:t>đất</w:t>
      </w:r>
      <w:r>
        <w:rPr>
          <w:color w:val="231F20"/>
          <w:spacing w:val="-6"/>
          <w:sz w:val="18"/>
        </w:rPr>
        <w:t xml:space="preserve"> </w:t>
      </w:r>
      <w:r>
        <w:rPr>
          <w:color w:val="231F20"/>
          <w:sz w:val="18"/>
        </w:rPr>
        <w:t>để</w:t>
      </w:r>
      <w:r>
        <w:rPr>
          <w:color w:val="231F20"/>
          <w:spacing w:val="-5"/>
          <w:sz w:val="18"/>
        </w:rPr>
        <w:t xml:space="preserve"> </w:t>
      </w:r>
      <w:r>
        <w:rPr>
          <w:color w:val="231F20"/>
          <w:sz w:val="18"/>
        </w:rPr>
        <w:t>củng</w:t>
      </w:r>
      <w:r>
        <w:rPr>
          <w:color w:val="231F20"/>
          <w:spacing w:val="-5"/>
          <w:sz w:val="18"/>
        </w:rPr>
        <w:t xml:space="preserve"> </w:t>
      </w:r>
      <w:r>
        <w:rPr>
          <w:color w:val="231F20"/>
          <w:sz w:val="18"/>
        </w:rPr>
        <w:t>cố</w:t>
      </w:r>
      <w:r>
        <w:rPr>
          <w:color w:val="231F20"/>
          <w:spacing w:val="-6"/>
          <w:sz w:val="18"/>
        </w:rPr>
        <w:t xml:space="preserve"> </w:t>
      </w:r>
      <w:r>
        <w:rPr>
          <w:color w:val="231F20"/>
          <w:sz w:val="18"/>
        </w:rPr>
        <w:t>hoà</w:t>
      </w:r>
      <w:r>
        <w:rPr>
          <w:color w:val="231F20"/>
          <w:spacing w:val="-5"/>
          <w:sz w:val="18"/>
        </w:rPr>
        <w:t xml:space="preserve"> </w:t>
      </w:r>
      <w:r>
        <w:rPr>
          <w:color w:val="231F20"/>
          <w:sz w:val="18"/>
        </w:rPr>
        <w:t>bình,</w:t>
      </w:r>
      <w:r>
        <w:rPr>
          <w:color w:val="231F20"/>
          <w:spacing w:val="-5"/>
          <w:sz w:val="18"/>
        </w:rPr>
        <w:t xml:space="preserve"> </w:t>
      </w:r>
      <w:r>
        <w:rPr>
          <w:color w:val="231F20"/>
          <w:sz w:val="18"/>
        </w:rPr>
        <w:t>thực</w:t>
      </w:r>
      <w:r>
        <w:rPr>
          <w:color w:val="231F20"/>
          <w:spacing w:val="-6"/>
          <w:sz w:val="18"/>
        </w:rPr>
        <w:t xml:space="preserve"> </w:t>
      </w:r>
      <w:r>
        <w:rPr>
          <w:color w:val="231F20"/>
          <w:spacing w:val="-4"/>
          <w:sz w:val="18"/>
        </w:rPr>
        <w:t>hiện</w:t>
      </w:r>
    </w:p>
    <w:p w:rsidR="009E0961" w:rsidRDefault="009E0961">
      <w:pPr>
        <w:rPr>
          <w:sz w:val="18"/>
        </w:rPr>
        <w:sectPr w:rsidR="009E0961">
          <w:pgSz w:w="8850" w:h="13270"/>
          <w:pgMar w:top="1240" w:right="679" w:bottom="940" w:left="0" w:header="0" w:footer="757" w:gutter="0"/>
          <w:cols w:space="720"/>
        </w:sectPr>
      </w:pPr>
    </w:p>
    <w:p w:rsidR="009E0961" w:rsidRDefault="00183599">
      <w:pPr>
        <w:spacing w:before="84"/>
        <w:ind w:left="2755"/>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10"/>
        <w:rPr>
          <w:sz w:val="16"/>
        </w:rPr>
      </w:pPr>
    </w:p>
    <w:p w:rsidR="009E0961" w:rsidRDefault="00183599">
      <w:pPr>
        <w:spacing w:before="112" w:line="237" w:lineRule="auto"/>
        <w:ind w:left="1814" w:right="825"/>
        <w:rPr>
          <w:rFonts w:ascii="Palatino Linotype" w:hAnsi="Palatino Linotype"/>
          <w:i/>
          <w:sz w:val="18"/>
        </w:rPr>
      </w:pPr>
      <w:r>
        <w:rPr>
          <w:color w:val="231F20"/>
          <w:sz w:val="18"/>
        </w:rPr>
        <w:t>thống nhất và xây dựng đất nước, năm 1954’ [‘Moving the Land Reform Forward in Order to Consolidate Peace, Achieve Unification and Nation Building,</w:t>
      </w:r>
      <w:r>
        <w:rPr>
          <w:color w:val="231F20"/>
          <w:spacing w:val="-9"/>
          <w:sz w:val="18"/>
        </w:rPr>
        <w:t xml:space="preserve"> </w:t>
      </w:r>
      <w:r>
        <w:rPr>
          <w:color w:val="231F20"/>
          <w:sz w:val="18"/>
        </w:rPr>
        <w:t>year</w:t>
      </w:r>
      <w:r>
        <w:rPr>
          <w:color w:val="231F20"/>
          <w:spacing w:val="-9"/>
          <w:sz w:val="18"/>
        </w:rPr>
        <w:t xml:space="preserve"> </w:t>
      </w:r>
      <w:r>
        <w:rPr>
          <w:color w:val="231F20"/>
          <w:sz w:val="18"/>
        </w:rPr>
        <w:t>1954’],</w:t>
      </w:r>
      <w:r>
        <w:rPr>
          <w:color w:val="231F20"/>
          <w:spacing w:val="-9"/>
          <w:sz w:val="18"/>
        </w:rPr>
        <w:t xml:space="preserve"> </w:t>
      </w:r>
      <w:r>
        <w:rPr>
          <w:color w:val="231F20"/>
          <w:sz w:val="18"/>
        </w:rPr>
        <w:t>Dossier</w:t>
      </w:r>
      <w:r>
        <w:rPr>
          <w:color w:val="231F20"/>
          <w:spacing w:val="-9"/>
          <w:sz w:val="18"/>
        </w:rPr>
        <w:t xml:space="preserve"> </w:t>
      </w:r>
      <w:r>
        <w:rPr>
          <w:color w:val="231F20"/>
          <w:sz w:val="18"/>
        </w:rPr>
        <w:t>3908,</w:t>
      </w:r>
      <w:r>
        <w:rPr>
          <w:color w:val="231F20"/>
          <w:spacing w:val="-9"/>
          <w:sz w:val="18"/>
        </w:rPr>
        <w:t xml:space="preserve"> </w:t>
      </w:r>
      <w:r>
        <w:rPr>
          <w:color w:val="231F20"/>
          <w:sz w:val="18"/>
        </w:rPr>
        <w:t>Ministry</w:t>
      </w:r>
      <w:r>
        <w:rPr>
          <w:color w:val="231F20"/>
          <w:spacing w:val="-9"/>
          <w:sz w:val="18"/>
        </w:rPr>
        <w:t xml:space="preserve"> </w:t>
      </w:r>
      <w:r>
        <w:rPr>
          <w:color w:val="231F20"/>
          <w:sz w:val="18"/>
        </w:rPr>
        <w:t>of</w:t>
      </w:r>
      <w:r>
        <w:rPr>
          <w:color w:val="231F20"/>
          <w:spacing w:val="-9"/>
          <w:sz w:val="18"/>
        </w:rPr>
        <w:t xml:space="preserve"> </w:t>
      </w:r>
      <w:r>
        <w:rPr>
          <w:color w:val="231F20"/>
          <w:sz w:val="18"/>
        </w:rPr>
        <w:t>Interior,</w:t>
      </w:r>
      <w:r>
        <w:rPr>
          <w:color w:val="231F20"/>
          <w:spacing w:val="-9"/>
          <w:sz w:val="18"/>
        </w:rPr>
        <w:t xml:space="preserve"> </w:t>
      </w:r>
      <w:r>
        <w:rPr>
          <w:color w:val="231F20"/>
          <w:sz w:val="18"/>
        </w:rPr>
        <w:t>National</w:t>
      </w:r>
      <w:r>
        <w:rPr>
          <w:color w:val="231F20"/>
          <w:spacing w:val="-9"/>
          <w:sz w:val="18"/>
        </w:rPr>
        <w:t xml:space="preserve"> </w:t>
      </w:r>
      <w:r>
        <w:rPr>
          <w:color w:val="231F20"/>
          <w:sz w:val="18"/>
        </w:rPr>
        <w:t xml:space="preserve">Archives </w:t>
      </w:r>
      <w:r>
        <w:rPr>
          <w:smallCaps/>
          <w:color w:val="231F20"/>
          <w:spacing w:val="-2"/>
          <w:sz w:val="18"/>
        </w:rPr>
        <w:t>iii</w:t>
      </w:r>
      <w:r>
        <w:rPr>
          <w:color w:val="231F20"/>
          <w:spacing w:val="-2"/>
          <w:sz w:val="18"/>
        </w:rPr>
        <w:t>,</w:t>
      </w:r>
      <w:r>
        <w:rPr>
          <w:color w:val="231F20"/>
          <w:spacing w:val="-7"/>
          <w:sz w:val="18"/>
        </w:rPr>
        <w:t xml:space="preserve"> </w:t>
      </w:r>
      <w:r>
        <w:rPr>
          <w:color w:val="231F20"/>
          <w:spacing w:val="-2"/>
          <w:sz w:val="18"/>
        </w:rPr>
        <w:t>in</w:t>
      </w:r>
      <w:r>
        <w:rPr>
          <w:color w:val="231F20"/>
          <w:spacing w:val="-7"/>
          <w:sz w:val="18"/>
        </w:rPr>
        <w:t xml:space="preserve"> </w:t>
      </w:r>
      <w:r>
        <w:rPr>
          <w:color w:val="231F20"/>
          <w:spacing w:val="-2"/>
          <w:sz w:val="18"/>
        </w:rPr>
        <w:t>Le</w:t>
      </w:r>
      <w:r>
        <w:rPr>
          <w:color w:val="231F20"/>
          <w:spacing w:val="-7"/>
          <w:sz w:val="18"/>
        </w:rPr>
        <w:t xml:space="preserve"> </w:t>
      </w:r>
      <w:r>
        <w:rPr>
          <w:color w:val="231F20"/>
          <w:spacing w:val="-2"/>
          <w:sz w:val="18"/>
        </w:rPr>
        <w:t>Thi</w:t>
      </w:r>
      <w:r>
        <w:rPr>
          <w:color w:val="231F20"/>
          <w:spacing w:val="-7"/>
          <w:sz w:val="18"/>
        </w:rPr>
        <w:t xml:space="preserve"> </w:t>
      </w:r>
      <w:r>
        <w:rPr>
          <w:color w:val="231F20"/>
          <w:spacing w:val="-2"/>
          <w:sz w:val="18"/>
        </w:rPr>
        <w:t>Quynh</w:t>
      </w:r>
      <w:r>
        <w:rPr>
          <w:color w:val="231F20"/>
          <w:spacing w:val="-7"/>
          <w:sz w:val="18"/>
        </w:rPr>
        <w:t xml:space="preserve"> </w:t>
      </w:r>
      <w:r>
        <w:rPr>
          <w:color w:val="231F20"/>
          <w:spacing w:val="-2"/>
          <w:sz w:val="18"/>
        </w:rPr>
        <w:t>Nga,</w:t>
      </w:r>
      <w:r>
        <w:rPr>
          <w:color w:val="231F20"/>
          <w:spacing w:val="-6"/>
          <w:sz w:val="18"/>
        </w:rPr>
        <w:t xml:space="preserve"> </w:t>
      </w:r>
      <w:r>
        <w:rPr>
          <w:rFonts w:ascii="Palatino Linotype" w:hAnsi="Palatino Linotype"/>
          <w:i/>
          <w:color w:val="231F20"/>
          <w:spacing w:val="-2"/>
          <w:sz w:val="18"/>
        </w:rPr>
        <w:t>The</w:t>
      </w:r>
      <w:r>
        <w:rPr>
          <w:rFonts w:ascii="Palatino Linotype" w:hAnsi="Palatino Linotype"/>
          <w:i/>
          <w:color w:val="231F20"/>
          <w:spacing w:val="-6"/>
          <w:sz w:val="18"/>
        </w:rPr>
        <w:t xml:space="preserve"> </w:t>
      </w:r>
      <w:r>
        <w:rPr>
          <w:rFonts w:ascii="Palatino Linotype" w:hAnsi="Palatino Linotype"/>
          <w:i/>
          <w:color w:val="231F20"/>
          <w:spacing w:val="-2"/>
          <w:sz w:val="18"/>
        </w:rPr>
        <w:t>Vietnam</w:t>
      </w:r>
      <w:r>
        <w:rPr>
          <w:rFonts w:ascii="Palatino Linotype" w:hAnsi="Palatino Linotype"/>
          <w:i/>
          <w:color w:val="231F20"/>
          <w:spacing w:val="-6"/>
          <w:sz w:val="18"/>
        </w:rPr>
        <w:t xml:space="preserve"> </w:t>
      </w:r>
      <w:r>
        <w:rPr>
          <w:rFonts w:ascii="Palatino Linotype" w:hAnsi="Palatino Linotype"/>
          <w:i/>
          <w:color w:val="231F20"/>
          <w:spacing w:val="-2"/>
          <w:sz w:val="18"/>
        </w:rPr>
        <w:t>Communist</w:t>
      </w:r>
      <w:r>
        <w:rPr>
          <w:rFonts w:ascii="Palatino Linotype" w:hAnsi="Palatino Linotype"/>
          <w:i/>
          <w:color w:val="231F20"/>
          <w:spacing w:val="-6"/>
          <w:sz w:val="18"/>
        </w:rPr>
        <w:t xml:space="preserve"> </w:t>
      </w:r>
      <w:r>
        <w:rPr>
          <w:rFonts w:ascii="Palatino Linotype" w:hAnsi="Palatino Linotype"/>
          <w:i/>
          <w:color w:val="231F20"/>
          <w:spacing w:val="-2"/>
          <w:sz w:val="18"/>
        </w:rPr>
        <w:t>Party’s</w:t>
      </w:r>
      <w:r>
        <w:rPr>
          <w:rFonts w:ascii="Palatino Linotype" w:hAnsi="Palatino Linotype"/>
          <w:i/>
          <w:color w:val="231F20"/>
          <w:spacing w:val="-6"/>
          <w:sz w:val="18"/>
        </w:rPr>
        <w:t xml:space="preserve"> </w:t>
      </w:r>
      <w:r>
        <w:rPr>
          <w:rFonts w:ascii="Palatino Linotype" w:hAnsi="Palatino Linotype"/>
          <w:i/>
          <w:color w:val="231F20"/>
          <w:spacing w:val="-2"/>
          <w:sz w:val="18"/>
        </w:rPr>
        <w:t>Views</w:t>
      </w:r>
      <w:r>
        <w:rPr>
          <w:rFonts w:ascii="Palatino Linotype" w:hAnsi="Palatino Linotype"/>
          <w:i/>
          <w:color w:val="231F20"/>
          <w:spacing w:val="-6"/>
          <w:sz w:val="18"/>
        </w:rPr>
        <w:t xml:space="preserve"> </w:t>
      </w:r>
      <w:r>
        <w:rPr>
          <w:rFonts w:ascii="Palatino Linotype" w:hAnsi="Palatino Linotype"/>
          <w:i/>
          <w:color w:val="231F20"/>
          <w:spacing w:val="-2"/>
          <w:sz w:val="18"/>
        </w:rPr>
        <w:t>of</w:t>
      </w:r>
      <w:r>
        <w:rPr>
          <w:rFonts w:ascii="Palatino Linotype" w:hAnsi="Palatino Linotype"/>
          <w:i/>
          <w:color w:val="231F20"/>
          <w:spacing w:val="-6"/>
          <w:sz w:val="18"/>
        </w:rPr>
        <w:t xml:space="preserve"> </w:t>
      </w:r>
      <w:r>
        <w:rPr>
          <w:rFonts w:ascii="Palatino Linotype" w:hAnsi="Palatino Linotype"/>
          <w:i/>
          <w:color w:val="231F20"/>
          <w:spacing w:val="-2"/>
          <w:sz w:val="18"/>
        </w:rPr>
        <w:t>the</w:t>
      </w:r>
      <w:r>
        <w:rPr>
          <w:rFonts w:ascii="Palatino Linotype" w:hAnsi="Palatino Linotype"/>
          <w:i/>
          <w:color w:val="231F20"/>
          <w:spacing w:val="-6"/>
          <w:sz w:val="18"/>
        </w:rPr>
        <w:t xml:space="preserve"> </w:t>
      </w:r>
      <w:r>
        <w:rPr>
          <w:rFonts w:ascii="Palatino Linotype" w:hAnsi="Palatino Linotype"/>
          <w:i/>
          <w:color w:val="231F20"/>
          <w:spacing w:val="-2"/>
          <w:sz w:val="18"/>
        </w:rPr>
        <w:t xml:space="preserve">Land </w:t>
      </w:r>
      <w:r>
        <w:rPr>
          <w:rFonts w:ascii="Palatino Linotype" w:hAnsi="Palatino Linotype"/>
          <w:i/>
          <w:color w:val="231F20"/>
          <w:sz w:val="18"/>
        </w:rPr>
        <w:t>Reform</w:t>
      </w:r>
      <w:r>
        <w:rPr>
          <w:rFonts w:ascii="Palatino Linotype" w:hAnsi="Palatino Linotype"/>
          <w:i/>
          <w:color w:val="231F20"/>
          <w:spacing w:val="-12"/>
          <w:sz w:val="18"/>
        </w:rPr>
        <w:t xml:space="preserve"> </w:t>
      </w:r>
      <w:r>
        <w:rPr>
          <w:rFonts w:ascii="Palatino Linotype" w:hAnsi="Palatino Linotype"/>
          <w:i/>
          <w:color w:val="231F20"/>
          <w:sz w:val="18"/>
        </w:rPr>
        <w:t>Process</w:t>
      </w:r>
      <w:r>
        <w:rPr>
          <w:rFonts w:ascii="Palatino Linotype" w:hAnsi="Palatino Linotype"/>
          <w:i/>
          <w:color w:val="231F20"/>
          <w:spacing w:val="-11"/>
          <w:sz w:val="18"/>
        </w:rPr>
        <w:t xml:space="preserve"> </w:t>
      </w:r>
      <w:r>
        <w:rPr>
          <w:rFonts w:ascii="Palatino Linotype" w:hAnsi="Palatino Linotype"/>
          <w:i/>
          <w:color w:val="231F20"/>
          <w:sz w:val="18"/>
        </w:rPr>
        <w:t>as</w:t>
      </w:r>
      <w:r>
        <w:rPr>
          <w:rFonts w:ascii="Palatino Linotype" w:hAnsi="Palatino Linotype"/>
          <w:i/>
          <w:color w:val="231F20"/>
          <w:spacing w:val="-11"/>
          <w:sz w:val="18"/>
        </w:rPr>
        <w:t xml:space="preserve"> </w:t>
      </w:r>
      <w:r>
        <w:rPr>
          <w:rFonts w:ascii="Palatino Linotype" w:hAnsi="Palatino Linotype"/>
          <w:i/>
          <w:color w:val="231F20"/>
          <w:sz w:val="18"/>
        </w:rPr>
        <w:t>Seen</w:t>
      </w:r>
      <w:r>
        <w:rPr>
          <w:rFonts w:ascii="Palatino Linotype" w:hAnsi="Palatino Linotype"/>
          <w:i/>
          <w:color w:val="231F20"/>
          <w:spacing w:val="-11"/>
          <w:sz w:val="18"/>
        </w:rPr>
        <w:t xml:space="preserve"> </w:t>
      </w:r>
      <w:r>
        <w:rPr>
          <w:rFonts w:ascii="Palatino Linotype" w:hAnsi="Palatino Linotype"/>
          <w:i/>
          <w:color w:val="231F20"/>
          <w:sz w:val="18"/>
        </w:rPr>
        <w:t>From</w:t>
      </w:r>
      <w:r>
        <w:rPr>
          <w:rFonts w:ascii="Palatino Linotype" w:hAnsi="Palatino Linotype"/>
          <w:i/>
          <w:color w:val="231F20"/>
          <w:spacing w:val="-12"/>
          <w:sz w:val="18"/>
        </w:rPr>
        <w:t xml:space="preserve"> </w:t>
      </w:r>
      <w:r>
        <w:rPr>
          <w:rFonts w:ascii="Palatino Linotype" w:hAnsi="Palatino Linotype"/>
          <w:i/>
          <w:color w:val="231F20"/>
          <w:sz w:val="18"/>
        </w:rPr>
        <w:t>the</w:t>
      </w:r>
      <w:r>
        <w:rPr>
          <w:rFonts w:ascii="Palatino Linotype" w:hAnsi="Palatino Linotype"/>
          <w:i/>
          <w:color w:val="231F20"/>
          <w:spacing w:val="-11"/>
          <w:sz w:val="18"/>
        </w:rPr>
        <w:t xml:space="preserve"> </w:t>
      </w:r>
      <w:r>
        <w:rPr>
          <w:rFonts w:ascii="Palatino Linotype" w:hAnsi="Palatino Linotype"/>
          <w:i/>
          <w:color w:val="231F20"/>
          <w:sz w:val="18"/>
        </w:rPr>
        <w:t>Resolution</w:t>
      </w:r>
      <w:r>
        <w:rPr>
          <w:rFonts w:ascii="Palatino Linotype" w:hAnsi="Palatino Linotype"/>
          <w:i/>
          <w:color w:val="231F20"/>
          <w:spacing w:val="-11"/>
          <w:sz w:val="18"/>
        </w:rPr>
        <w:t xml:space="preserve"> </w:t>
      </w:r>
      <w:r>
        <w:rPr>
          <w:rFonts w:ascii="Palatino Linotype" w:hAnsi="Palatino Linotype"/>
          <w:i/>
          <w:color w:val="231F20"/>
          <w:sz w:val="18"/>
        </w:rPr>
        <w:t>of</w:t>
      </w:r>
      <w:r>
        <w:rPr>
          <w:rFonts w:ascii="Palatino Linotype" w:hAnsi="Palatino Linotype"/>
          <w:i/>
          <w:color w:val="231F20"/>
          <w:spacing w:val="-11"/>
          <w:sz w:val="18"/>
        </w:rPr>
        <w:t xml:space="preserve"> </w:t>
      </w:r>
      <w:r>
        <w:rPr>
          <w:rFonts w:ascii="Palatino Linotype" w:hAnsi="Palatino Linotype"/>
          <w:i/>
          <w:color w:val="231F20"/>
          <w:sz w:val="18"/>
        </w:rPr>
        <w:t>the</w:t>
      </w:r>
      <w:r>
        <w:rPr>
          <w:rFonts w:ascii="Palatino Linotype" w:hAnsi="Palatino Linotype"/>
          <w:i/>
          <w:color w:val="231F20"/>
          <w:spacing w:val="-12"/>
          <w:sz w:val="18"/>
        </w:rPr>
        <w:t xml:space="preserve"> </w:t>
      </w:r>
      <w:r>
        <w:rPr>
          <w:rFonts w:ascii="Palatino Linotype" w:hAnsi="Palatino Linotype"/>
          <w:i/>
          <w:color w:val="231F20"/>
          <w:sz w:val="18"/>
        </w:rPr>
        <w:t>Party</w:t>
      </w:r>
      <w:r>
        <w:rPr>
          <w:rFonts w:ascii="Palatino Linotype" w:hAnsi="Palatino Linotype"/>
          <w:i/>
          <w:color w:val="231F20"/>
          <w:spacing w:val="-11"/>
          <w:sz w:val="18"/>
        </w:rPr>
        <w:t xml:space="preserve"> </w:t>
      </w:r>
      <w:r>
        <w:rPr>
          <w:rFonts w:ascii="Palatino Linotype" w:hAnsi="Palatino Linotype"/>
          <w:i/>
          <w:color w:val="231F20"/>
          <w:sz w:val="18"/>
        </w:rPr>
        <w:t>Central</w:t>
      </w:r>
      <w:r>
        <w:rPr>
          <w:rFonts w:ascii="Palatino Linotype" w:hAnsi="Palatino Linotype"/>
          <w:i/>
          <w:color w:val="231F20"/>
          <w:spacing w:val="-11"/>
          <w:sz w:val="18"/>
        </w:rPr>
        <w:t xml:space="preserve"> </w:t>
      </w:r>
      <w:r>
        <w:rPr>
          <w:rFonts w:ascii="Palatino Linotype" w:hAnsi="Palatino Linotype"/>
          <w:i/>
          <w:color w:val="231F20"/>
          <w:sz w:val="18"/>
        </w:rPr>
        <w:t xml:space="preserve">Committee </w:t>
      </w:r>
      <w:r>
        <w:rPr>
          <w:rFonts w:ascii="Palatino Linotype" w:hAnsi="Palatino Linotype"/>
          <w:i/>
          <w:color w:val="231F20"/>
          <w:spacing w:val="-2"/>
          <w:sz w:val="18"/>
        </w:rPr>
        <w:t>(1945–1956)</w:t>
      </w:r>
    </w:p>
    <w:p w:rsidR="009E0961" w:rsidRDefault="00183599">
      <w:pPr>
        <w:spacing w:line="222" w:lineRule="exact"/>
        <w:ind w:left="1473"/>
        <w:rPr>
          <w:rFonts w:ascii="Palatino Linotype" w:hAnsi="Palatino Linotype"/>
          <w:i/>
          <w:sz w:val="18"/>
        </w:rPr>
      </w:pPr>
      <w:r>
        <w:rPr>
          <w:color w:val="231F20"/>
          <w:spacing w:val="-2"/>
          <w:sz w:val="18"/>
        </w:rPr>
        <w:t>Hoàng</w:t>
      </w:r>
      <w:r>
        <w:rPr>
          <w:color w:val="231F20"/>
          <w:spacing w:val="-7"/>
          <w:sz w:val="18"/>
        </w:rPr>
        <w:t xml:space="preserve"> </w:t>
      </w:r>
      <w:r>
        <w:rPr>
          <w:color w:val="231F20"/>
          <w:spacing w:val="-2"/>
          <w:sz w:val="18"/>
        </w:rPr>
        <w:t>Xuân</w:t>
      </w:r>
      <w:r>
        <w:rPr>
          <w:color w:val="231F20"/>
          <w:spacing w:val="-6"/>
          <w:sz w:val="18"/>
        </w:rPr>
        <w:t xml:space="preserve"> </w:t>
      </w:r>
      <w:r>
        <w:rPr>
          <w:color w:val="231F20"/>
          <w:spacing w:val="-2"/>
          <w:sz w:val="18"/>
        </w:rPr>
        <w:t>Chính</w:t>
      </w:r>
      <w:r>
        <w:rPr>
          <w:color w:val="231F20"/>
          <w:spacing w:val="-6"/>
          <w:sz w:val="18"/>
        </w:rPr>
        <w:t xml:space="preserve"> </w:t>
      </w:r>
      <w:r>
        <w:rPr>
          <w:color w:val="231F20"/>
          <w:spacing w:val="-2"/>
          <w:sz w:val="18"/>
        </w:rPr>
        <w:t>and</w:t>
      </w:r>
      <w:r>
        <w:rPr>
          <w:color w:val="231F20"/>
          <w:spacing w:val="-6"/>
          <w:sz w:val="18"/>
        </w:rPr>
        <w:t xml:space="preserve"> </w:t>
      </w:r>
      <w:r>
        <w:rPr>
          <w:color w:val="231F20"/>
          <w:spacing w:val="-2"/>
          <w:sz w:val="18"/>
        </w:rPr>
        <w:t>Nguyễn</w:t>
      </w:r>
      <w:r>
        <w:rPr>
          <w:color w:val="231F20"/>
          <w:spacing w:val="-6"/>
          <w:sz w:val="18"/>
        </w:rPr>
        <w:t xml:space="preserve"> </w:t>
      </w:r>
      <w:r>
        <w:rPr>
          <w:color w:val="231F20"/>
          <w:spacing w:val="-2"/>
          <w:sz w:val="18"/>
        </w:rPr>
        <w:t>Ngọc</w:t>
      </w:r>
      <w:r>
        <w:rPr>
          <w:color w:val="231F20"/>
          <w:spacing w:val="-7"/>
          <w:sz w:val="18"/>
        </w:rPr>
        <w:t xml:space="preserve"> </w:t>
      </w:r>
      <w:r>
        <w:rPr>
          <w:color w:val="231F20"/>
          <w:spacing w:val="-2"/>
          <w:sz w:val="18"/>
        </w:rPr>
        <w:t>Bích,</w:t>
      </w:r>
      <w:r>
        <w:rPr>
          <w:color w:val="231F20"/>
          <w:spacing w:val="-5"/>
          <w:sz w:val="18"/>
        </w:rPr>
        <w:t xml:space="preserve"> </w:t>
      </w:r>
      <w:r>
        <w:rPr>
          <w:rFonts w:ascii="Palatino Linotype" w:hAnsi="Palatino Linotype"/>
          <w:i/>
          <w:color w:val="231F20"/>
          <w:spacing w:val="-2"/>
          <w:sz w:val="18"/>
        </w:rPr>
        <w:t>Di</w:t>
      </w:r>
      <w:r>
        <w:rPr>
          <w:rFonts w:ascii="Palatino Linotype" w:hAnsi="Palatino Linotype"/>
          <w:i/>
          <w:color w:val="231F20"/>
          <w:spacing w:val="-5"/>
          <w:sz w:val="18"/>
        </w:rPr>
        <w:t xml:space="preserve"> </w:t>
      </w:r>
      <w:r>
        <w:rPr>
          <w:rFonts w:ascii="Palatino Linotype" w:hAnsi="Palatino Linotype"/>
          <w:i/>
          <w:color w:val="231F20"/>
          <w:spacing w:val="-2"/>
          <w:sz w:val="18"/>
        </w:rPr>
        <w:t>Chỉ</w:t>
      </w:r>
      <w:r>
        <w:rPr>
          <w:rFonts w:ascii="Palatino Linotype" w:hAnsi="Palatino Linotype"/>
          <w:i/>
          <w:color w:val="231F20"/>
          <w:spacing w:val="-5"/>
          <w:sz w:val="18"/>
        </w:rPr>
        <w:t xml:space="preserve"> </w:t>
      </w:r>
      <w:r>
        <w:rPr>
          <w:rFonts w:ascii="Palatino Linotype" w:hAnsi="Palatino Linotype"/>
          <w:i/>
          <w:color w:val="231F20"/>
          <w:spacing w:val="-2"/>
          <w:sz w:val="18"/>
        </w:rPr>
        <w:t>Khảo</w:t>
      </w:r>
      <w:r>
        <w:rPr>
          <w:rFonts w:ascii="Palatino Linotype" w:hAnsi="Palatino Linotype"/>
          <w:i/>
          <w:color w:val="231F20"/>
          <w:spacing w:val="-6"/>
          <w:sz w:val="18"/>
        </w:rPr>
        <w:t xml:space="preserve"> </w:t>
      </w:r>
      <w:r>
        <w:rPr>
          <w:rFonts w:ascii="Palatino Linotype" w:hAnsi="Palatino Linotype"/>
          <w:i/>
          <w:color w:val="231F20"/>
          <w:spacing w:val="-2"/>
          <w:sz w:val="18"/>
        </w:rPr>
        <w:t>Cổ</w:t>
      </w:r>
      <w:r>
        <w:rPr>
          <w:rFonts w:ascii="Palatino Linotype" w:hAnsi="Palatino Linotype"/>
          <w:i/>
          <w:color w:val="231F20"/>
          <w:spacing w:val="-5"/>
          <w:sz w:val="18"/>
        </w:rPr>
        <w:t xml:space="preserve"> </w:t>
      </w:r>
      <w:r>
        <w:rPr>
          <w:rFonts w:ascii="Palatino Linotype" w:hAnsi="Palatino Linotype"/>
          <w:i/>
          <w:color w:val="231F20"/>
          <w:spacing w:val="-2"/>
          <w:sz w:val="18"/>
        </w:rPr>
        <w:t>Học</w:t>
      </w:r>
      <w:r>
        <w:rPr>
          <w:rFonts w:ascii="Palatino Linotype" w:hAnsi="Palatino Linotype"/>
          <w:i/>
          <w:color w:val="231F20"/>
          <w:spacing w:val="-5"/>
          <w:sz w:val="18"/>
        </w:rPr>
        <w:t xml:space="preserve"> </w:t>
      </w:r>
      <w:r>
        <w:rPr>
          <w:rFonts w:ascii="Palatino Linotype" w:hAnsi="Palatino Linotype"/>
          <w:i/>
          <w:color w:val="231F20"/>
          <w:spacing w:val="-2"/>
          <w:sz w:val="18"/>
        </w:rPr>
        <w:t>Phùng</w:t>
      </w:r>
      <w:r>
        <w:rPr>
          <w:rFonts w:ascii="Palatino Linotype" w:hAnsi="Palatino Linotype"/>
          <w:i/>
          <w:color w:val="231F20"/>
          <w:spacing w:val="-5"/>
          <w:sz w:val="18"/>
        </w:rPr>
        <w:t xml:space="preserve"> </w:t>
      </w:r>
      <w:r>
        <w:rPr>
          <w:rFonts w:ascii="Palatino Linotype" w:hAnsi="Palatino Linotype"/>
          <w:i/>
          <w:color w:val="231F20"/>
          <w:spacing w:val="-2"/>
          <w:sz w:val="18"/>
        </w:rPr>
        <w:t>Nguyên</w:t>
      </w:r>
    </w:p>
    <w:p w:rsidR="009E0961" w:rsidRDefault="00183599">
      <w:pPr>
        <w:spacing w:before="4" w:line="235" w:lineRule="auto"/>
        <w:ind w:left="1473" w:right="2417" w:firstLine="340"/>
        <w:rPr>
          <w:sz w:val="18"/>
        </w:rPr>
      </w:pPr>
      <w:r>
        <w:rPr>
          <w:color w:val="231F20"/>
          <w:sz w:val="18"/>
        </w:rPr>
        <w:t>[Archaeological</w:t>
      </w:r>
      <w:r>
        <w:rPr>
          <w:color w:val="231F20"/>
          <w:spacing w:val="-12"/>
          <w:sz w:val="18"/>
        </w:rPr>
        <w:t xml:space="preserve"> </w:t>
      </w:r>
      <w:r>
        <w:rPr>
          <w:color w:val="231F20"/>
          <w:sz w:val="18"/>
        </w:rPr>
        <w:t>Site</w:t>
      </w:r>
      <w:r>
        <w:rPr>
          <w:color w:val="231F20"/>
          <w:spacing w:val="-11"/>
          <w:sz w:val="18"/>
        </w:rPr>
        <w:t xml:space="preserve"> </w:t>
      </w:r>
      <w:r>
        <w:rPr>
          <w:color w:val="231F20"/>
          <w:sz w:val="18"/>
        </w:rPr>
        <w:t>of</w:t>
      </w:r>
      <w:r>
        <w:rPr>
          <w:color w:val="231F20"/>
          <w:spacing w:val="-11"/>
          <w:sz w:val="18"/>
        </w:rPr>
        <w:t xml:space="preserve"> </w:t>
      </w:r>
      <w:r>
        <w:rPr>
          <w:color w:val="231F20"/>
          <w:sz w:val="18"/>
        </w:rPr>
        <w:t>Phùng</w:t>
      </w:r>
      <w:r>
        <w:rPr>
          <w:color w:val="231F20"/>
          <w:spacing w:val="-11"/>
          <w:sz w:val="18"/>
        </w:rPr>
        <w:t xml:space="preserve"> </w:t>
      </w:r>
      <w:r>
        <w:rPr>
          <w:color w:val="231F20"/>
          <w:sz w:val="18"/>
        </w:rPr>
        <w:t>Nguyên]</w:t>
      </w:r>
      <w:r>
        <w:rPr>
          <w:color w:val="231F20"/>
          <w:spacing w:val="-12"/>
          <w:sz w:val="18"/>
        </w:rPr>
        <w:t xml:space="preserve"> </w:t>
      </w:r>
      <w:r>
        <w:rPr>
          <w:color w:val="231F20"/>
          <w:sz w:val="18"/>
        </w:rPr>
        <w:t>(Hà</w:t>
      </w:r>
      <w:r>
        <w:rPr>
          <w:color w:val="231F20"/>
          <w:spacing w:val="-11"/>
          <w:sz w:val="18"/>
        </w:rPr>
        <w:t xml:space="preserve"> </w:t>
      </w:r>
      <w:r>
        <w:rPr>
          <w:color w:val="231F20"/>
          <w:sz w:val="18"/>
        </w:rPr>
        <w:t>Nội,</w:t>
      </w:r>
      <w:r>
        <w:rPr>
          <w:color w:val="231F20"/>
          <w:spacing w:val="-11"/>
          <w:sz w:val="18"/>
        </w:rPr>
        <w:t xml:space="preserve"> </w:t>
      </w:r>
      <w:r>
        <w:rPr>
          <w:color w:val="231F20"/>
          <w:sz w:val="18"/>
        </w:rPr>
        <w:t xml:space="preserve">1978) Hoàng Xuân Hãn, </w:t>
      </w:r>
      <w:r>
        <w:rPr>
          <w:rFonts w:ascii="Palatino Linotype" w:hAnsi="Palatino Linotype"/>
          <w:i/>
          <w:color w:val="231F20"/>
          <w:sz w:val="18"/>
        </w:rPr>
        <w:t xml:space="preserve">Lý Thường Kiệt </w:t>
      </w:r>
      <w:r>
        <w:rPr>
          <w:color w:val="231F20"/>
          <w:sz w:val="18"/>
        </w:rPr>
        <w:t>(Saigon, 1967)</w:t>
      </w:r>
    </w:p>
    <w:p w:rsidR="009E0961" w:rsidRDefault="00183599">
      <w:pPr>
        <w:spacing w:line="220" w:lineRule="auto"/>
        <w:ind w:left="1814" w:right="1100" w:hanging="341"/>
        <w:rPr>
          <w:sz w:val="18"/>
        </w:rPr>
      </w:pPr>
      <w:r>
        <w:rPr>
          <w:color w:val="231F20"/>
          <w:w w:val="95"/>
          <w:sz w:val="18"/>
        </w:rPr>
        <w:t>Kissinger,</w:t>
      </w:r>
      <w:r>
        <w:rPr>
          <w:color w:val="231F20"/>
          <w:spacing w:val="-6"/>
          <w:w w:val="95"/>
          <w:sz w:val="18"/>
        </w:rPr>
        <w:t xml:space="preserve"> </w:t>
      </w:r>
      <w:r>
        <w:rPr>
          <w:color w:val="231F20"/>
          <w:w w:val="95"/>
          <w:sz w:val="18"/>
        </w:rPr>
        <w:t>Henry,</w:t>
      </w:r>
      <w:r>
        <w:rPr>
          <w:color w:val="231F20"/>
          <w:spacing w:val="-6"/>
          <w:w w:val="95"/>
          <w:sz w:val="18"/>
        </w:rPr>
        <w:t xml:space="preserve"> </w:t>
      </w:r>
      <w:r>
        <w:rPr>
          <w:rFonts w:ascii="Palatino Linotype" w:hAnsi="Palatino Linotype"/>
          <w:i/>
          <w:color w:val="231F20"/>
          <w:w w:val="95"/>
          <w:sz w:val="18"/>
        </w:rPr>
        <w:t>Ending</w:t>
      </w:r>
      <w:r>
        <w:rPr>
          <w:rFonts w:ascii="Palatino Linotype" w:hAnsi="Palatino Linotype"/>
          <w:i/>
          <w:color w:val="231F20"/>
          <w:spacing w:val="-5"/>
          <w:w w:val="95"/>
          <w:sz w:val="18"/>
        </w:rPr>
        <w:t xml:space="preserve"> </w:t>
      </w:r>
      <w:r>
        <w:rPr>
          <w:rFonts w:ascii="Palatino Linotype" w:hAnsi="Palatino Linotype"/>
          <w:i/>
          <w:color w:val="231F20"/>
          <w:w w:val="95"/>
          <w:sz w:val="18"/>
        </w:rPr>
        <w:t>the</w:t>
      </w:r>
      <w:r>
        <w:rPr>
          <w:rFonts w:ascii="Palatino Linotype" w:hAnsi="Palatino Linotype"/>
          <w:i/>
          <w:color w:val="231F20"/>
          <w:spacing w:val="-5"/>
          <w:w w:val="95"/>
          <w:sz w:val="18"/>
        </w:rPr>
        <w:t xml:space="preserve"> </w:t>
      </w:r>
      <w:r>
        <w:rPr>
          <w:rFonts w:ascii="Palatino Linotype" w:hAnsi="Palatino Linotype"/>
          <w:i/>
          <w:color w:val="231F20"/>
          <w:w w:val="95"/>
          <w:sz w:val="18"/>
        </w:rPr>
        <w:t>Vietnam</w:t>
      </w:r>
      <w:r>
        <w:rPr>
          <w:rFonts w:ascii="Palatino Linotype" w:hAnsi="Palatino Linotype"/>
          <w:i/>
          <w:color w:val="231F20"/>
          <w:spacing w:val="-5"/>
          <w:w w:val="95"/>
          <w:sz w:val="18"/>
        </w:rPr>
        <w:t xml:space="preserve"> </w:t>
      </w:r>
      <w:r>
        <w:rPr>
          <w:rFonts w:ascii="Palatino Linotype" w:hAnsi="Palatino Linotype"/>
          <w:i/>
          <w:color w:val="231F20"/>
          <w:w w:val="95"/>
          <w:sz w:val="18"/>
        </w:rPr>
        <w:t>War:</w:t>
      </w:r>
      <w:r>
        <w:rPr>
          <w:rFonts w:ascii="Palatino Linotype" w:hAnsi="Palatino Linotype"/>
          <w:i/>
          <w:color w:val="231F20"/>
          <w:spacing w:val="-5"/>
          <w:w w:val="95"/>
          <w:sz w:val="18"/>
        </w:rPr>
        <w:t xml:space="preserve"> </w:t>
      </w:r>
      <w:r>
        <w:rPr>
          <w:rFonts w:ascii="Palatino Linotype" w:hAnsi="Palatino Linotype"/>
          <w:i/>
          <w:color w:val="231F20"/>
          <w:w w:val="95"/>
          <w:sz w:val="18"/>
        </w:rPr>
        <w:t>A</w:t>
      </w:r>
      <w:r>
        <w:rPr>
          <w:rFonts w:ascii="Palatino Linotype" w:hAnsi="Palatino Linotype"/>
          <w:i/>
          <w:color w:val="231F20"/>
          <w:spacing w:val="-5"/>
          <w:w w:val="95"/>
          <w:sz w:val="18"/>
        </w:rPr>
        <w:t xml:space="preserve"> </w:t>
      </w:r>
      <w:r>
        <w:rPr>
          <w:rFonts w:ascii="Palatino Linotype" w:hAnsi="Palatino Linotype"/>
          <w:i/>
          <w:color w:val="231F20"/>
          <w:w w:val="95"/>
          <w:sz w:val="18"/>
        </w:rPr>
        <w:t>History</w:t>
      </w:r>
      <w:r>
        <w:rPr>
          <w:rFonts w:ascii="Palatino Linotype" w:hAnsi="Palatino Linotype"/>
          <w:i/>
          <w:color w:val="231F20"/>
          <w:spacing w:val="-5"/>
          <w:w w:val="95"/>
          <w:sz w:val="18"/>
        </w:rPr>
        <w:t xml:space="preserve"> </w:t>
      </w:r>
      <w:r>
        <w:rPr>
          <w:rFonts w:ascii="Palatino Linotype" w:hAnsi="Palatino Linotype"/>
          <w:i/>
          <w:color w:val="231F20"/>
          <w:w w:val="95"/>
          <w:sz w:val="18"/>
        </w:rPr>
        <w:t>of</w:t>
      </w:r>
      <w:r>
        <w:rPr>
          <w:rFonts w:ascii="Palatino Linotype" w:hAnsi="Palatino Linotype"/>
          <w:i/>
          <w:color w:val="231F20"/>
          <w:spacing w:val="-5"/>
          <w:w w:val="95"/>
          <w:sz w:val="18"/>
        </w:rPr>
        <w:t xml:space="preserve"> </w:t>
      </w:r>
      <w:r>
        <w:rPr>
          <w:rFonts w:ascii="Palatino Linotype" w:hAnsi="Palatino Linotype"/>
          <w:i/>
          <w:color w:val="231F20"/>
          <w:w w:val="95"/>
          <w:sz w:val="18"/>
        </w:rPr>
        <w:t>America’s</w:t>
      </w:r>
      <w:r>
        <w:rPr>
          <w:rFonts w:ascii="Palatino Linotype" w:hAnsi="Palatino Linotype"/>
          <w:i/>
          <w:color w:val="231F20"/>
          <w:spacing w:val="-5"/>
          <w:w w:val="95"/>
          <w:sz w:val="18"/>
        </w:rPr>
        <w:t xml:space="preserve"> </w:t>
      </w:r>
      <w:r>
        <w:rPr>
          <w:rFonts w:ascii="Palatino Linotype" w:hAnsi="Palatino Linotype"/>
          <w:i/>
          <w:color w:val="231F20"/>
          <w:w w:val="95"/>
          <w:sz w:val="18"/>
        </w:rPr>
        <w:t xml:space="preserve">Involvement </w:t>
      </w:r>
      <w:r>
        <w:rPr>
          <w:rFonts w:ascii="Palatino Linotype" w:hAnsi="Palatino Linotype"/>
          <w:i/>
          <w:color w:val="231F20"/>
          <w:sz w:val="18"/>
        </w:rPr>
        <w:t>in</w:t>
      </w:r>
      <w:r>
        <w:rPr>
          <w:rFonts w:ascii="Palatino Linotype" w:hAnsi="Palatino Linotype"/>
          <w:i/>
          <w:color w:val="231F20"/>
          <w:spacing w:val="-3"/>
          <w:sz w:val="18"/>
        </w:rPr>
        <w:t xml:space="preserve"> </w:t>
      </w:r>
      <w:r>
        <w:rPr>
          <w:rFonts w:ascii="Palatino Linotype" w:hAnsi="Palatino Linotype"/>
          <w:i/>
          <w:color w:val="231F20"/>
          <w:sz w:val="18"/>
        </w:rPr>
        <w:t>and</w:t>
      </w:r>
      <w:r>
        <w:rPr>
          <w:rFonts w:ascii="Palatino Linotype" w:hAnsi="Palatino Linotype"/>
          <w:i/>
          <w:color w:val="231F20"/>
          <w:spacing w:val="-3"/>
          <w:sz w:val="18"/>
        </w:rPr>
        <w:t xml:space="preserve"> </w:t>
      </w:r>
      <w:r>
        <w:rPr>
          <w:rFonts w:ascii="Palatino Linotype" w:hAnsi="Palatino Linotype"/>
          <w:i/>
          <w:color w:val="231F20"/>
          <w:sz w:val="18"/>
        </w:rPr>
        <w:t>Extrication</w:t>
      </w:r>
      <w:r>
        <w:rPr>
          <w:rFonts w:ascii="Palatino Linotype" w:hAnsi="Palatino Linotype"/>
          <w:i/>
          <w:color w:val="231F20"/>
          <w:spacing w:val="-3"/>
          <w:sz w:val="18"/>
        </w:rPr>
        <w:t xml:space="preserve"> </w:t>
      </w:r>
      <w:r>
        <w:rPr>
          <w:rFonts w:ascii="Palatino Linotype" w:hAnsi="Palatino Linotype"/>
          <w:i/>
          <w:color w:val="231F20"/>
          <w:sz w:val="18"/>
        </w:rPr>
        <w:t>from</w:t>
      </w:r>
      <w:r>
        <w:rPr>
          <w:rFonts w:ascii="Palatino Linotype" w:hAnsi="Palatino Linotype"/>
          <w:i/>
          <w:color w:val="231F20"/>
          <w:spacing w:val="-3"/>
          <w:sz w:val="18"/>
        </w:rPr>
        <w:t xml:space="preserve"> </w:t>
      </w:r>
      <w:r>
        <w:rPr>
          <w:rFonts w:ascii="Palatino Linotype" w:hAnsi="Palatino Linotype"/>
          <w:i/>
          <w:color w:val="231F20"/>
          <w:sz w:val="18"/>
        </w:rPr>
        <w:t>the</w:t>
      </w:r>
      <w:r>
        <w:rPr>
          <w:rFonts w:ascii="Palatino Linotype" w:hAnsi="Palatino Linotype"/>
          <w:i/>
          <w:color w:val="231F20"/>
          <w:spacing w:val="-3"/>
          <w:sz w:val="18"/>
        </w:rPr>
        <w:t xml:space="preserve"> </w:t>
      </w:r>
      <w:r>
        <w:rPr>
          <w:rFonts w:ascii="Palatino Linotype" w:hAnsi="Palatino Linotype"/>
          <w:i/>
          <w:color w:val="231F20"/>
          <w:sz w:val="18"/>
        </w:rPr>
        <w:t>Vietnam</w:t>
      </w:r>
      <w:r>
        <w:rPr>
          <w:rFonts w:ascii="Palatino Linotype" w:hAnsi="Palatino Linotype"/>
          <w:i/>
          <w:color w:val="231F20"/>
          <w:spacing w:val="-3"/>
          <w:sz w:val="18"/>
        </w:rPr>
        <w:t xml:space="preserve"> </w:t>
      </w:r>
      <w:r>
        <w:rPr>
          <w:rFonts w:ascii="Palatino Linotype" w:hAnsi="Palatino Linotype"/>
          <w:i/>
          <w:color w:val="231F20"/>
          <w:sz w:val="18"/>
        </w:rPr>
        <w:t>War</w:t>
      </w:r>
      <w:r>
        <w:rPr>
          <w:rFonts w:ascii="Palatino Linotype" w:hAnsi="Palatino Linotype"/>
          <w:i/>
          <w:color w:val="231F20"/>
          <w:spacing w:val="-4"/>
          <w:sz w:val="18"/>
        </w:rPr>
        <w:t xml:space="preserve"> </w:t>
      </w:r>
      <w:r>
        <w:rPr>
          <w:color w:val="231F20"/>
          <w:sz w:val="18"/>
        </w:rPr>
        <w:t>(New</w:t>
      </w:r>
      <w:r>
        <w:rPr>
          <w:color w:val="231F20"/>
          <w:spacing w:val="-4"/>
          <w:sz w:val="18"/>
        </w:rPr>
        <w:t xml:space="preserve"> </w:t>
      </w:r>
      <w:r>
        <w:rPr>
          <w:color w:val="231F20"/>
          <w:sz w:val="18"/>
        </w:rPr>
        <w:t>York,</w:t>
      </w:r>
      <w:r>
        <w:rPr>
          <w:color w:val="231F20"/>
          <w:spacing w:val="-4"/>
          <w:sz w:val="18"/>
        </w:rPr>
        <w:t xml:space="preserve"> </w:t>
      </w:r>
      <w:r>
        <w:rPr>
          <w:color w:val="231F20"/>
          <w:sz w:val="18"/>
        </w:rPr>
        <w:t>2003)</w:t>
      </w:r>
    </w:p>
    <w:p w:rsidR="009E0961" w:rsidRDefault="00183599">
      <w:pPr>
        <w:spacing w:line="227" w:lineRule="exact"/>
        <w:ind w:left="1473"/>
        <w:rPr>
          <w:sz w:val="18"/>
        </w:rPr>
      </w:pPr>
      <w:r>
        <w:rPr>
          <w:color w:val="231F20"/>
          <w:w w:val="95"/>
          <w:sz w:val="18"/>
        </w:rPr>
        <w:t>Lê</w:t>
      </w:r>
      <w:r>
        <w:rPr>
          <w:color w:val="231F20"/>
          <w:spacing w:val="-1"/>
          <w:sz w:val="18"/>
        </w:rPr>
        <w:t xml:space="preserve"> </w:t>
      </w:r>
      <w:r>
        <w:rPr>
          <w:color w:val="231F20"/>
          <w:w w:val="95"/>
          <w:sz w:val="18"/>
        </w:rPr>
        <w:t>Tắc,</w:t>
      </w:r>
      <w:r>
        <w:rPr>
          <w:color w:val="231F20"/>
          <w:sz w:val="18"/>
        </w:rPr>
        <w:t xml:space="preserve"> </w:t>
      </w:r>
      <w:r>
        <w:rPr>
          <w:rFonts w:ascii="Palatino Linotype" w:hAnsi="Palatino Linotype"/>
          <w:i/>
          <w:color w:val="231F20"/>
          <w:w w:val="95"/>
          <w:sz w:val="18"/>
        </w:rPr>
        <w:t>An</w:t>
      </w:r>
      <w:r>
        <w:rPr>
          <w:rFonts w:ascii="Palatino Linotype" w:hAnsi="Palatino Linotype"/>
          <w:i/>
          <w:color w:val="231F20"/>
          <w:spacing w:val="1"/>
          <w:sz w:val="18"/>
        </w:rPr>
        <w:t xml:space="preserve"> </w:t>
      </w:r>
      <w:r>
        <w:rPr>
          <w:rFonts w:ascii="Palatino Linotype" w:hAnsi="Palatino Linotype"/>
          <w:i/>
          <w:color w:val="231F20"/>
          <w:w w:val="95"/>
          <w:sz w:val="18"/>
        </w:rPr>
        <w:t>Nam</w:t>
      </w:r>
      <w:r>
        <w:rPr>
          <w:rFonts w:ascii="Palatino Linotype" w:hAnsi="Palatino Linotype"/>
          <w:i/>
          <w:color w:val="231F20"/>
          <w:spacing w:val="1"/>
          <w:sz w:val="18"/>
        </w:rPr>
        <w:t xml:space="preserve"> </w:t>
      </w:r>
      <w:r>
        <w:rPr>
          <w:rFonts w:ascii="Palatino Linotype" w:hAnsi="Palatino Linotype"/>
          <w:i/>
          <w:color w:val="231F20"/>
          <w:w w:val="95"/>
          <w:sz w:val="18"/>
        </w:rPr>
        <w:t>Chí</w:t>
      </w:r>
      <w:r>
        <w:rPr>
          <w:rFonts w:ascii="Palatino Linotype" w:hAnsi="Palatino Linotype"/>
          <w:i/>
          <w:color w:val="231F20"/>
          <w:spacing w:val="1"/>
          <w:sz w:val="18"/>
        </w:rPr>
        <w:t xml:space="preserve"> </w:t>
      </w:r>
      <w:r>
        <w:rPr>
          <w:rFonts w:ascii="Palatino Linotype" w:hAnsi="Palatino Linotype"/>
          <w:i/>
          <w:color w:val="231F20"/>
          <w:w w:val="95"/>
          <w:sz w:val="18"/>
        </w:rPr>
        <w:t>Lược</w:t>
      </w:r>
      <w:r>
        <w:rPr>
          <w:color w:val="231F20"/>
          <w:w w:val="95"/>
          <w:sz w:val="18"/>
        </w:rPr>
        <w:t>,</w:t>
      </w:r>
      <w:r>
        <w:rPr>
          <w:color w:val="231F20"/>
          <w:spacing w:val="-1"/>
          <w:sz w:val="18"/>
        </w:rPr>
        <w:t xml:space="preserve"> </w:t>
      </w:r>
      <w:r>
        <w:rPr>
          <w:color w:val="231F20"/>
          <w:w w:val="95"/>
          <w:sz w:val="18"/>
        </w:rPr>
        <w:t>Dossier</w:t>
      </w:r>
      <w:r>
        <w:rPr>
          <w:color w:val="231F20"/>
          <w:sz w:val="18"/>
        </w:rPr>
        <w:t xml:space="preserve"> </w:t>
      </w:r>
      <w:r>
        <w:rPr>
          <w:color w:val="231F20"/>
          <w:w w:val="95"/>
          <w:sz w:val="18"/>
        </w:rPr>
        <w:t>3908,</w:t>
      </w:r>
      <w:r>
        <w:rPr>
          <w:color w:val="231F20"/>
          <w:sz w:val="18"/>
        </w:rPr>
        <w:t xml:space="preserve"> </w:t>
      </w:r>
      <w:r>
        <w:rPr>
          <w:color w:val="231F20"/>
          <w:w w:val="95"/>
          <w:sz w:val="18"/>
        </w:rPr>
        <w:t>(Vietnamese)</w:t>
      </w:r>
      <w:r>
        <w:rPr>
          <w:color w:val="231F20"/>
          <w:spacing w:val="-1"/>
          <w:sz w:val="18"/>
        </w:rPr>
        <w:t xml:space="preserve"> </w:t>
      </w:r>
      <w:r>
        <w:rPr>
          <w:color w:val="231F20"/>
          <w:w w:val="95"/>
          <w:sz w:val="18"/>
        </w:rPr>
        <w:t>Ministry</w:t>
      </w:r>
      <w:r>
        <w:rPr>
          <w:color w:val="231F20"/>
          <w:sz w:val="18"/>
        </w:rPr>
        <w:t xml:space="preserve"> </w:t>
      </w:r>
      <w:r>
        <w:rPr>
          <w:color w:val="231F20"/>
          <w:w w:val="95"/>
          <w:sz w:val="18"/>
        </w:rPr>
        <w:t>of</w:t>
      </w:r>
      <w:r>
        <w:rPr>
          <w:color w:val="231F20"/>
          <w:sz w:val="18"/>
        </w:rPr>
        <w:t xml:space="preserve"> </w:t>
      </w:r>
      <w:r>
        <w:rPr>
          <w:color w:val="231F20"/>
          <w:spacing w:val="-2"/>
          <w:w w:val="95"/>
          <w:sz w:val="18"/>
        </w:rPr>
        <w:t>Interior,</w:t>
      </w:r>
    </w:p>
    <w:p w:rsidR="009E0961" w:rsidRDefault="00183599">
      <w:pPr>
        <w:spacing w:line="205" w:lineRule="exact"/>
        <w:ind w:left="1814"/>
        <w:rPr>
          <w:sz w:val="18"/>
        </w:rPr>
      </w:pPr>
      <w:r>
        <w:rPr>
          <w:color w:val="231F20"/>
          <w:spacing w:val="-2"/>
          <w:sz w:val="18"/>
        </w:rPr>
        <w:t>National</w:t>
      </w:r>
      <w:r>
        <w:rPr>
          <w:color w:val="231F20"/>
          <w:spacing w:val="-3"/>
          <w:sz w:val="18"/>
        </w:rPr>
        <w:t xml:space="preserve"> </w:t>
      </w:r>
      <w:r>
        <w:rPr>
          <w:color w:val="231F20"/>
          <w:spacing w:val="-2"/>
          <w:sz w:val="18"/>
        </w:rPr>
        <w:t xml:space="preserve">Archives </w:t>
      </w:r>
      <w:r>
        <w:rPr>
          <w:smallCaps/>
          <w:color w:val="231F20"/>
          <w:spacing w:val="-2"/>
          <w:sz w:val="18"/>
        </w:rPr>
        <w:t>iii</w:t>
      </w:r>
      <w:r>
        <w:rPr>
          <w:color w:val="231F20"/>
          <w:spacing w:val="-2"/>
          <w:sz w:val="18"/>
        </w:rPr>
        <w:t>,</w:t>
      </w:r>
      <w:r>
        <w:rPr>
          <w:color w:val="231F20"/>
          <w:spacing w:val="-3"/>
          <w:sz w:val="18"/>
        </w:rPr>
        <w:t xml:space="preserve"> </w:t>
      </w:r>
      <w:r>
        <w:rPr>
          <w:color w:val="231F20"/>
          <w:spacing w:val="-2"/>
          <w:sz w:val="18"/>
        </w:rPr>
        <w:t>accessed May 2013</w:t>
      </w:r>
      <w:r>
        <w:rPr>
          <w:color w:val="231F20"/>
          <w:spacing w:val="-3"/>
          <w:sz w:val="18"/>
        </w:rPr>
        <w:t xml:space="preserve"> </w:t>
      </w:r>
      <w:r>
        <w:rPr>
          <w:color w:val="231F20"/>
          <w:spacing w:val="-2"/>
          <w:sz w:val="18"/>
        </w:rPr>
        <w:t>(Huế, 1961)</w:t>
      </w:r>
    </w:p>
    <w:p w:rsidR="009E0961" w:rsidRDefault="00183599">
      <w:pPr>
        <w:spacing w:line="240" w:lineRule="exact"/>
        <w:ind w:left="1473"/>
        <w:rPr>
          <w:rFonts w:ascii="Palatino Linotype" w:hAnsi="Palatino Linotype"/>
          <w:i/>
          <w:sz w:val="18"/>
        </w:rPr>
      </w:pPr>
      <w:r>
        <w:rPr>
          <w:color w:val="231F20"/>
          <w:w w:val="95"/>
          <w:sz w:val="18"/>
        </w:rPr>
        <w:t>Lieberman,</w:t>
      </w:r>
      <w:r>
        <w:rPr>
          <w:color w:val="231F20"/>
          <w:spacing w:val="-4"/>
          <w:w w:val="95"/>
          <w:sz w:val="18"/>
        </w:rPr>
        <w:t xml:space="preserve"> </w:t>
      </w:r>
      <w:r>
        <w:rPr>
          <w:color w:val="231F20"/>
          <w:w w:val="95"/>
          <w:sz w:val="18"/>
        </w:rPr>
        <w:t>Victor,</w:t>
      </w:r>
      <w:r>
        <w:rPr>
          <w:color w:val="231F20"/>
          <w:spacing w:val="-3"/>
          <w:w w:val="95"/>
          <w:sz w:val="18"/>
        </w:rPr>
        <w:t xml:space="preserve"> </w:t>
      </w:r>
      <w:r>
        <w:rPr>
          <w:rFonts w:ascii="Palatino Linotype" w:hAnsi="Palatino Linotype"/>
          <w:i/>
          <w:color w:val="231F20"/>
          <w:w w:val="95"/>
          <w:sz w:val="18"/>
        </w:rPr>
        <w:t>Strange</w:t>
      </w:r>
      <w:r>
        <w:rPr>
          <w:rFonts w:ascii="Palatino Linotype" w:hAnsi="Palatino Linotype"/>
          <w:i/>
          <w:color w:val="231F20"/>
          <w:spacing w:val="-2"/>
          <w:w w:val="95"/>
          <w:sz w:val="18"/>
        </w:rPr>
        <w:t xml:space="preserve"> </w:t>
      </w:r>
      <w:r>
        <w:rPr>
          <w:rFonts w:ascii="Palatino Linotype" w:hAnsi="Palatino Linotype"/>
          <w:i/>
          <w:color w:val="231F20"/>
          <w:w w:val="95"/>
          <w:sz w:val="18"/>
        </w:rPr>
        <w:t>Parallels:</w:t>
      </w:r>
      <w:r>
        <w:rPr>
          <w:rFonts w:ascii="Palatino Linotype" w:hAnsi="Palatino Linotype"/>
          <w:i/>
          <w:color w:val="231F20"/>
          <w:spacing w:val="-3"/>
          <w:w w:val="95"/>
          <w:sz w:val="18"/>
        </w:rPr>
        <w:t xml:space="preserve"> </w:t>
      </w:r>
      <w:r>
        <w:rPr>
          <w:rFonts w:ascii="Palatino Linotype" w:hAnsi="Palatino Linotype"/>
          <w:i/>
          <w:color w:val="231F20"/>
          <w:w w:val="95"/>
          <w:sz w:val="18"/>
        </w:rPr>
        <w:t>Southeast</w:t>
      </w:r>
      <w:r>
        <w:rPr>
          <w:rFonts w:ascii="Palatino Linotype" w:hAnsi="Palatino Linotype"/>
          <w:i/>
          <w:color w:val="231F20"/>
          <w:spacing w:val="-2"/>
          <w:w w:val="95"/>
          <w:sz w:val="18"/>
        </w:rPr>
        <w:t xml:space="preserve"> </w:t>
      </w:r>
      <w:r>
        <w:rPr>
          <w:rFonts w:ascii="Palatino Linotype" w:hAnsi="Palatino Linotype"/>
          <w:i/>
          <w:color w:val="231F20"/>
          <w:w w:val="95"/>
          <w:sz w:val="18"/>
        </w:rPr>
        <w:t>Asia</w:t>
      </w:r>
      <w:r>
        <w:rPr>
          <w:rFonts w:ascii="Palatino Linotype" w:hAnsi="Palatino Linotype"/>
          <w:i/>
          <w:color w:val="231F20"/>
          <w:spacing w:val="-2"/>
          <w:w w:val="95"/>
          <w:sz w:val="18"/>
        </w:rPr>
        <w:t xml:space="preserve"> </w:t>
      </w:r>
      <w:r>
        <w:rPr>
          <w:rFonts w:ascii="Palatino Linotype" w:hAnsi="Palatino Linotype"/>
          <w:i/>
          <w:color w:val="231F20"/>
          <w:w w:val="95"/>
          <w:sz w:val="18"/>
        </w:rPr>
        <w:t>in</w:t>
      </w:r>
      <w:r>
        <w:rPr>
          <w:rFonts w:ascii="Palatino Linotype" w:hAnsi="Palatino Linotype"/>
          <w:i/>
          <w:color w:val="231F20"/>
          <w:spacing w:val="-3"/>
          <w:w w:val="95"/>
          <w:sz w:val="18"/>
        </w:rPr>
        <w:t xml:space="preserve"> </w:t>
      </w:r>
      <w:r>
        <w:rPr>
          <w:rFonts w:ascii="Palatino Linotype" w:hAnsi="Palatino Linotype"/>
          <w:i/>
          <w:color w:val="231F20"/>
          <w:w w:val="95"/>
          <w:sz w:val="18"/>
        </w:rPr>
        <w:t>Global</w:t>
      </w:r>
      <w:r>
        <w:rPr>
          <w:rFonts w:ascii="Palatino Linotype" w:hAnsi="Palatino Linotype"/>
          <w:i/>
          <w:color w:val="231F20"/>
          <w:spacing w:val="-2"/>
          <w:w w:val="95"/>
          <w:sz w:val="18"/>
        </w:rPr>
        <w:t xml:space="preserve"> </w:t>
      </w:r>
      <w:r>
        <w:rPr>
          <w:rFonts w:ascii="Palatino Linotype" w:hAnsi="Palatino Linotype"/>
          <w:i/>
          <w:color w:val="231F20"/>
          <w:w w:val="95"/>
          <w:sz w:val="18"/>
        </w:rPr>
        <w:t>Context,</w:t>
      </w:r>
      <w:r>
        <w:rPr>
          <w:rFonts w:ascii="Palatino Linotype" w:hAnsi="Palatino Linotype"/>
          <w:i/>
          <w:color w:val="231F20"/>
          <w:spacing w:val="-2"/>
          <w:w w:val="95"/>
          <w:sz w:val="18"/>
        </w:rPr>
        <w:t xml:space="preserve"> </w:t>
      </w:r>
      <w:r>
        <w:rPr>
          <w:rFonts w:ascii="Palatino Linotype" w:hAnsi="Palatino Linotype"/>
          <w:i/>
          <w:color w:val="231F20"/>
          <w:w w:val="95"/>
          <w:sz w:val="18"/>
        </w:rPr>
        <w:t>c.</w:t>
      </w:r>
      <w:r>
        <w:rPr>
          <w:rFonts w:ascii="Palatino Linotype" w:hAnsi="Palatino Linotype"/>
          <w:i/>
          <w:color w:val="231F20"/>
          <w:spacing w:val="-3"/>
          <w:w w:val="95"/>
          <w:sz w:val="18"/>
        </w:rPr>
        <w:t xml:space="preserve"> </w:t>
      </w:r>
      <w:r>
        <w:rPr>
          <w:rFonts w:ascii="Palatino Linotype" w:hAnsi="Palatino Linotype"/>
          <w:i/>
          <w:color w:val="231F20"/>
          <w:spacing w:val="-2"/>
          <w:w w:val="95"/>
          <w:sz w:val="18"/>
        </w:rPr>
        <w:t>800–1830,</w:t>
      </w:r>
    </w:p>
    <w:p w:rsidR="009E0961" w:rsidRDefault="00183599">
      <w:pPr>
        <w:spacing w:line="205" w:lineRule="exact"/>
        <w:ind w:left="1814"/>
        <w:rPr>
          <w:sz w:val="18"/>
        </w:rPr>
      </w:pPr>
      <w:r>
        <w:rPr>
          <w:color w:val="231F20"/>
          <w:sz w:val="18"/>
        </w:rPr>
        <w:t>vol.</w:t>
      </w:r>
      <w:r>
        <w:rPr>
          <w:color w:val="231F20"/>
          <w:spacing w:val="-12"/>
          <w:sz w:val="18"/>
        </w:rPr>
        <w:t xml:space="preserve"> </w:t>
      </w:r>
      <w:r>
        <w:rPr>
          <w:smallCaps/>
          <w:color w:val="231F20"/>
          <w:sz w:val="18"/>
        </w:rPr>
        <w:t>i</w:t>
      </w:r>
      <w:r>
        <w:rPr>
          <w:color w:val="231F20"/>
          <w:spacing w:val="-11"/>
          <w:sz w:val="18"/>
        </w:rPr>
        <w:t xml:space="preserve"> </w:t>
      </w:r>
      <w:r>
        <w:rPr>
          <w:color w:val="231F20"/>
          <w:sz w:val="18"/>
        </w:rPr>
        <w:t>(Cambridge,</w:t>
      </w:r>
      <w:r>
        <w:rPr>
          <w:color w:val="231F20"/>
          <w:spacing w:val="-11"/>
          <w:sz w:val="18"/>
        </w:rPr>
        <w:t xml:space="preserve"> </w:t>
      </w:r>
      <w:r>
        <w:rPr>
          <w:color w:val="231F20"/>
          <w:spacing w:val="-2"/>
          <w:sz w:val="18"/>
        </w:rPr>
        <w:t>2003)</w:t>
      </w:r>
    </w:p>
    <w:p w:rsidR="009E0961" w:rsidRDefault="00183599">
      <w:pPr>
        <w:ind w:left="1814" w:right="1100" w:hanging="341"/>
        <w:rPr>
          <w:sz w:val="18"/>
        </w:rPr>
      </w:pPr>
      <w:r>
        <w:rPr>
          <w:color w:val="231F20"/>
          <w:sz w:val="18"/>
        </w:rPr>
        <w:t>Lương</w:t>
      </w:r>
      <w:r>
        <w:rPr>
          <w:color w:val="231F20"/>
          <w:spacing w:val="-12"/>
          <w:sz w:val="18"/>
        </w:rPr>
        <w:t xml:space="preserve"> </w:t>
      </w:r>
      <w:r>
        <w:rPr>
          <w:color w:val="231F20"/>
          <w:sz w:val="18"/>
        </w:rPr>
        <w:t>Ninh,</w:t>
      </w:r>
      <w:r>
        <w:rPr>
          <w:color w:val="231F20"/>
          <w:spacing w:val="-11"/>
          <w:sz w:val="18"/>
        </w:rPr>
        <w:t xml:space="preserve"> </w:t>
      </w:r>
      <w:r>
        <w:rPr>
          <w:rFonts w:ascii="Palatino Linotype" w:hAnsi="Palatino Linotype"/>
          <w:i/>
          <w:color w:val="231F20"/>
          <w:sz w:val="18"/>
        </w:rPr>
        <w:t>Lịch</w:t>
      </w:r>
      <w:r>
        <w:rPr>
          <w:rFonts w:ascii="Palatino Linotype" w:hAnsi="Palatino Linotype"/>
          <w:i/>
          <w:color w:val="231F20"/>
          <w:spacing w:val="-11"/>
          <w:sz w:val="18"/>
        </w:rPr>
        <w:t xml:space="preserve"> </w:t>
      </w:r>
      <w:r>
        <w:rPr>
          <w:rFonts w:ascii="Palatino Linotype" w:hAnsi="Palatino Linotype"/>
          <w:i/>
          <w:color w:val="231F20"/>
          <w:sz w:val="18"/>
        </w:rPr>
        <w:t>sử</w:t>
      </w:r>
      <w:r>
        <w:rPr>
          <w:rFonts w:ascii="Palatino Linotype" w:hAnsi="Palatino Linotype"/>
          <w:i/>
          <w:color w:val="231F20"/>
          <w:spacing w:val="-11"/>
          <w:sz w:val="18"/>
        </w:rPr>
        <w:t xml:space="preserve"> </w:t>
      </w:r>
      <w:r>
        <w:rPr>
          <w:rFonts w:ascii="Palatino Linotype" w:hAnsi="Palatino Linotype"/>
          <w:i/>
          <w:color w:val="231F20"/>
          <w:sz w:val="18"/>
        </w:rPr>
        <w:t>Việt</w:t>
      </w:r>
      <w:r>
        <w:rPr>
          <w:rFonts w:ascii="Palatino Linotype" w:hAnsi="Palatino Linotype"/>
          <w:i/>
          <w:color w:val="231F20"/>
          <w:spacing w:val="-12"/>
          <w:sz w:val="18"/>
        </w:rPr>
        <w:t xml:space="preserve"> </w:t>
      </w:r>
      <w:r>
        <w:rPr>
          <w:rFonts w:ascii="Palatino Linotype" w:hAnsi="Palatino Linotype"/>
          <w:i/>
          <w:color w:val="231F20"/>
          <w:sz w:val="18"/>
        </w:rPr>
        <w:t>Nam</w:t>
      </w:r>
      <w:r>
        <w:rPr>
          <w:rFonts w:ascii="Palatino Linotype" w:hAnsi="Palatino Linotype"/>
          <w:i/>
          <w:color w:val="231F20"/>
          <w:spacing w:val="-11"/>
          <w:sz w:val="18"/>
        </w:rPr>
        <w:t xml:space="preserve"> </w:t>
      </w:r>
      <w:r>
        <w:rPr>
          <w:rFonts w:ascii="Palatino Linotype" w:hAnsi="Palatino Linotype"/>
          <w:i/>
          <w:color w:val="231F20"/>
          <w:sz w:val="18"/>
        </w:rPr>
        <w:t>giản</w:t>
      </w:r>
      <w:r>
        <w:rPr>
          <w:rFonts w:ascii="Palatino Linotype" w:hAnsi="Palatino Linotype"/>
          <w:i/>
          <w:color w:val="231F20"/>
          <w:spacing w:val="-11"/>
          <w:sz w:val="18"/>
        </w:rPr>
        <w:t xml:space="preserve"> </w:t>
      </w:r>
      <w:r>
        <w:rPr>
          <w:rFonts w:ascii="Palatino Linotype" w:hAnsi="Palatino Linotype"/>
          <w:i/>
          <w:color w:val="231F20"/>
          <w:sz w:val="18"/>
        </w:rPr>
        <w:t>yếu</w:t>
      </w:r>
      <w:r>
        <w:rPr>
          <w:rFonts w:ascii="Palatino Linotype" w:hAnsi="Palatino Linotype"/>
          <w:i/>
          <w:color w:val="231F20"/>
          <w:spacing w:val="-11"/>
          <w:sz w:val="18"/>
        </w:rPr>
        <w:t xml:space="preserve"> </w:t>
      </w:r>
      <w:r>
        <w:rPr>
          <w:color w:val="231F20"/>
          <w:sz w:val="18"/>
        </w:rPr>
        <w:t>[Concise</w:t>
      </w:r>
      <w:r>
        <w:rPr>
          <w:color w:val="231F20"/>
          <w:spacing w:val="-12"/>
          <w:sz w:val="18"/>
        </w:rPr>
        <w:t xml:space="preserve"> </w:t>
      </w:r>
      <w:r>
        <w:rPr>
          <w:color w:val="231F20"/>
          <w:sz w:val="18"/>
        </w:rPr>
        <w:t>History</w:t>
      </w:r>
      <w:r>
        <w:rPr>
          <w:color w:val="231F20"/>
          <w:spacing w:val="-11"/>
          <w:sz w:val="18"/>
        </w:rPr>
        <w:t xml:space="preserve"> </w:t>
      </w:r>
      <w:r>
        <w:rPr>
          <w:color w:val="231F20"/>
          <w:sz w:val="18"/>
        </w:rPr>
        <w:t>of</w:t>
      </w:r>
      <w:r>
        <w:rPr>
          <w:color w:val="231F20"/>
          <w:spacing w:val="-11"/>
          <w:sz w:val="18"/>
        </w:rPr>
        <w:t xml:space="preserve"> </w:t>
      </w:r>
      <w:r>
        <w:rPr>
          <w:color w:val="231F20"/>
          <w:sz w:val="18"/>
        </w:rPr>
        <w:t>Vietnam]</w:t>
      </w:r>
      <w:r>
        <w:rPr>
          <w:color w:val="231F20"/>
          <w:spacing w:val="-11"/>
          <w:sz w:val="18"/>
        </w:rPr>
        <w:t xml:space="preserve"> </w:t>
      </w:r>
      <w:r>
        <w:rPr>
          <w:color w:val="231F20"/>
          <w:sz w:val="18"/>
        </w:rPr>
        <w:t xml:space="preserve">(Hanoi, </w:t>
      </w:r>
      <w:r>
        <w:rPr>
          <w:color w:val="231F20"/>
          <w:spacing w:val="-2"/>
          <w:sz w:val="18"/>
        </w:rPr>
        <w:t>2000)</w:t>
      </w:r>
    </w:p>
    <w:p w:rsidR="009E0961" w:rsidRDefault="00183599">
      <w:pPr>
        <w:ind w:left="1814" w:right="733" w:hanging="341"/>
        <w:rPr>
          <w:sz w:val="18"/>
        </w:rPr>
      </w:pPr>
      <w:r>
        <w:rPr>
          <w:color w:val="231F20"/>
          <w:spacing w:val="-2"/>
          <w:sz w:val="18"/>
        </w:rPr>
        <w:t>McNamara,</w:t>
      </w:r>
      <w:r>
        <w:rPr>
          <w:color w:val="231F20"/>
          <w:spacing w:val="-10"/>
          <w:sz w:val="18"/>
        </w:rPr>
        <w:t xml:space="preserve"> </w:t>
      </w:r>
      <w:r>
        <w:rPr>
          <w:color w:val="231F20"/>
          <w:spacing w:val="-2"/>
          <w:sz w:val="18"/>
        </w:rPr>
        <w:t>Robert</w:t>
      </w:r>
      <w:r>
        <w:rPr>
          <w:color w:val="231F20"/>
          <w:spacing w:val="-9"/>
          <w:sz w:val="18"/>
        </w:rPr>
        <w:t xml:space="preserve"> </w:t>
      </w:r>
      <w:r>
        <w:rPr>
          <w:color w:val="231F20"/>
          <w:spacing w:val="-2"/>
          <w:sz w:val="18"/>
        </w:rPr>
        <w:t>S.,</w:t>
      </w:r>
      <w:r>
        <w:rPr>
          <w:color w:val="231F20"/>
          <w:spacing w:val="-9"/>
          <w:sz w:val="18"/>
        </w:rPr>
        <w:t xml:space="preserve"> </w:t>
      </w:r>
      <w:r>
        <w:rPr>
          <w:rFonts w:ascii="Palatino Linotype"/>
          <w:i/>
          <w:color w:val="231F20"/>
          <w:spacing w:val="-2"/>
          <w:sz w:val="18"/>
        </w:rPr>
        <w:t>In</w:t>
      </w:r>
      <w:r>
        <w:rPr>
          <w:rFonts w:ascii="Palatino Linotype"/>
          <w:i/>
          <w:color w:val="231F20"/>
          <w:spacing w:val="-9"/>
          <w:sz w:val="18"/>
        </w:rPr>
        <w:t xml:space="preserve"> </w:t>
      </w:r>
      <w:r>
        <w:rPr>
          <w:rFonts w:ascii="Palatino Linotype"/>
          <w:i/>
          <w:color w:val="231F20"/>
          <w:spacing w:val="-2"/>
          <w:sz w:val="18"/>
        </w:rPr>
        <w:t>Retrospect:</w:t>
      </w:r>
      <w:r>
        <w:rPr>
          <w:rFonts w:ascii="Palatino Linotype"/>
          <w:i/>
          <w:color w:val="231F20"/>
          <w:spacing w:val="-10"/>
          <w:sz w:val="18"/>
        </w:rPr>
        <w:t xml:space="preserve"> </w:t>
      </w:r>
      <w:r>
        <w:rPr>
          <w:rFonts w:ascii="Palatino Linotype"/>
          <w:i/>
          <w:color w:val="231F20"/>
          <w:spacing w:val="-2"/>
          <w:sz w:val="18"/>
        </w:rPr>
        <w:t>The</w:t>
      </w:r>
      <w:r>
        <w:rPr>
          <w:rFonts w:ascii="Palatino Linotype"/>
          <w:i/>
          <w:color w:val="231F20"/>
          <w:spacing w:val="-9"/>
          <w:sz w:val="18"/>
        </w:rPr>
        <w:t xml:space="preserve"> </w:t>
      </w:r>
      <w:r>
        <w:rPr>
          <w:rFonts w:ascii="Palatino Linotype"/>
          <w:i/>
          <w:color w:val="231F20"/>
          <w:spacing w:val="-2"/>
          <w:sz w:val="18"/>
        </w:rPr>
        <w:t>Tragedy</w:t>
      </w:r>
      <w:r>
        <w:rPr>
          <w:rFonts w:ascii="Palatino Linotype"/>
          <w:i/>
          <w:color w:val="231F20"/>
          <w:spacing w:val="-9"/>
          <w:sz w:val="18"/>
        </w:rPr>
        <w:t xml:space="preserve"> </w:t>
      </w:r>
      <w:r>
        <w:rPr>
          <w:rFonts w:ascii="Palatino Linotype"/>
          <w:i/>
          <w:color w:val="231F20"/>
          <w:spacing w:val="-2"/>
          <w:sz w:val="18"/>
        </w:rPr>
        <w:t>and</w:t>
      </w:r>
      <w:r>
        <w:rPr>
          <w:rFonts w:ascii="Palatino Linotype"/>
          <w:i/>
          <w:color w:val="231F20"/>
          <w:spacing w:val="-9"/>
          <w:sz w:val="18"/>
        </w:rPr>
        <w:t xml:space="preserve"> </w:t>
      </w:r>
      <w:r>
        <w:rPr>
          <w:rFonts w:ascii="Palatino Linotype"/>
          <w:i/>
          <w:color w:val="231F20"/>
          <w:spacing w:val="-2"/>
          <w:sz w:val="18"/>
        </w:rPr>
        <w:t>Lessons</w:t>
      </w:r>
      <w:r>
        <w:rPr>
          <w:rFonts w:ascii="Palatino Linotype"/>
          <w:i/>
          <w:color w:val="231F20"/>
          <w:spacing w:val="-10"/>
          <w:sz w:val="18"/>
        </w:rPr>
        <w:t xml:space="preserve"> </w:t>
      </w:r>
      <w:r>
        <w:rPr>
          <w:rFonts w:ascii="Palatino Linotype"/>
          <w:i/>
          <w:color w:val="231F20"/>
          <w:spacing w:val="-2"/>
          <w:sz w:val="18"/>
        </w:rPr>
        <w:t>of</w:t>
      </w:r>
      <w:r>
        <w:rPr>
          <w:rFonts w:ascii="Palatino Linotype"/>
          <w:i/>
          <w:color w:val="231F20"/>
          <w:spacing w:val="-9"/>
          <w:sz w:val="18"/>
        </w:rPr>
        <w:t xml:space="preserve"> </w:t>
      </w:r>
      <w:r>
        <w:rPr>
          <w:rFonts w:ascii="Palatino Linotype"/>
          <w:i/>
          <w:color w:val="231F20"/>
          <w:spacing w:val="-2"/>
          <w:sz w:val="18"/>
        </w:rPr>
        <w:t>Vietnam</w:t>
      </w:r>
      <w:r>
        <w:rPr>
          <w:rFonts w:ascii="Palatino Linotype"/>
          <w:i/>
          <w:color w:val="231F20"/>
          <w:spacing w:val="-9"/>
          <w:sz w:val="18"/>
        </w:rPr>
        <w:t xml:space="preserve"> </w:t>
      </w:r>
      <w:r>
        <w:rPr>
          <w:color w:val="231F20"/>
          <w:spacing w:val="-2"/>
          <w:sz w:val="18"/>
        </w:rPr>
        <w:t xml:space="preserve">(New </w:t>
      </w:r>
      <w:r>
        <w:rPr>
          <w:color w:val="231F20"/>
          <w:sz w:val="18"/>
        </w:rPr>
        <w:t>York,</w:t>
      </w:r>
      <w:r>
        <w:rPr>
          <w:color w:val="231F20"/>
          <w:spacing w:val="-6"/>
          <w:sz w:val="18"/>
        </w:rPr>
        <w:t xml:space="preserve"> </w:t>
      </w:r>
      <w:r>
        <w:rPr>
          <w:color w:val="231F20"/>
          <w:sz w:val="18"/>
        </w:rPr>
        <w:t>1995)</w:t>
      </w:r>
    </w:p>
    <w:p w:rsidR="009E0961" w:rsidRDefault="00183599">
      <w:pPr>
        <w:spacing w:before="3" w:line="220" w:lineRule="auto"/>
        <w:ind w:left="1473" w:right="733"/>
        <w:rPr>
          <w:sz w:val="18"/>
        </w:rPr>
      </w:pPr>
      <w:r>
        <w:rPr>
          <w:color w:val="231F20"/>
          <w:sz w:val="18"/>
        </w:rPr>
        <w:t>Marr,</w:t>
      </w:r>
      <w:r>
        <w:rPr>
          <w:color w:val="231F20"/>
          <w:spacing w:val="-12"/>
          <w:sz w:val="18"/>
        </w:rPr>
        <w:t xml:space="preserve"> </w:t>
      </w:r>
      <w:r>
        <w:rPr>
          <w:color w:val="231F20"/>
          <w:sz w:val="18"/>
        </w:rPr>
        <w:t>David</w:t>
      </w:r>
      <w:r>
        <w:rPr>
          <w:color w:val="231F20"/>
          <w:spacing w:val="-11"/>
          <w:sz w:val="18"/>
        </w:rPr>
        <w:t xml:space="preserve"> </w:t>
      </w:r>
      <w:r>
        <w:rPr>
          <w:color w:val="231F20"/>
          <w:sz w:val="18"/>
        </w:rPr>
        <w:t>G.,</w:t>
      </w:r>
      <w:r>
        <w:rPr>
          <w:color w:val="231F20"/>
          <w:spacing w:val="-10"/>
          <w:sz w:val="18"/>
        </w:rPr>
        <w:t xml:space="preserve"> </w:t>
      </w:r>
      <w:r>
        <w:rPr>
          <w:rFonts w:ascii="Palatino Linotype" w:hAnsi="Palatino Linotype"/>
          <w:i/>
          <w:color w:val="231F20"/>
          <w:sz w:val="18"/>
        </w:rPr>
        <w:t>Vietnamese</w:t>
      </w:r>
      <w:r>
        <w:rPr>
          <w:rFonts w:ascii="Palatino Linotype" w:hAnsi="Palatino Linotype"/>
          <w:i/>
          <w:color w:val="231F20"/>
          <w:spacing w:val="-11"/>
          <w:sz w:val="18"/>
        </w:rPr>
        <w:t xml:space="preserve"> </w:t>
      </w:r>
      <w:r>
        <w:rPr>
          <w:rFonts w:ascii="Palatino Linotype" w:hAnsi="Palatino Linotype"/>
          <w:i/>
          <w:color w:val="231F20"/>
          <w:sz w:val="18"/>
        </w:rPr>
        <w:t>Anticolonialism,</w:t>
      </w:r>
      <w:r>
        <w:rPr>
          <w:rFonts w:ascii="Palatino Linotype" w:hAnsi="Palatino Linotype"/>
          <w:i/>
          <w:color w:val="231F20"/>
          <w:spacing w:val="-11"/>
          <w:sz w:val="18"/>
        </w:rPr>
        <w:t xml:space="preserve"> </w:t>
      </w:r>
      <w:r>
        <w:rPr>
          <w:rFonts w:ascii="Palatino Linotype" w:hAnsi="Palatino Linotype"/>
          <w:i/>
          <w:color w:val="231F20"/>
          <w:sz w:val="18"/>
        </w:rPr>
        <w:t>1885–1925</w:t>
      </w:r>
      <w:r>
        <w:rPr>
          <w:rFonts w:ascii="Palatino Linotype" w:hAnsi="Palatino Linotype"/>
          <w:i/>
          <w:color w:val="231F20"/>
          <w:spacing w:val="-11"/>
          <w:sz w:val="18"/>
        </w:rPr>
        <w:t xml:space="preserve"> </w:t>
      </w:r>
      <w:r>
        <w:rPr>
          <w:color w:val="231F20"/>
          <w:sz w:val="18"/>
        </w:rPr>
        <w:t>(Berkeley,</w:t>
      </w:r>
      <w:r>
        <w:rPr>
          <w:color w:val="231F20"/>
          <w:spacing w:val="-11"/>
          <w:sz w:val="18"/>
        </w:rPr>
        <w:t xml:space="preserve"> </w:t>
      </w:r>
      <w:r>
        <w:rPr>
          <w:color w:val="231F20"/>
          <w:sz w:val="18"/>
        </w:rPr>
        <w:t>c</w:t>
      </w:r>
      <w:r>
        <w:rPr>
          <w:smallCaps/>
          <w:color w:val="231F20"/>
          <w:sz w:val="18"/>
        </w:rPr>
        <w:t>a</w:t>
      </w:r>
      <w:r>
        <w:rPr>
          <w:color w:val="231F20"/>
          <w:sz w:val="18"/>
        </w:rPr>
        <w:t>,</w:t>
      </w:r>
      <w:r>
        <w:rPr>
          <w:color w:val="231F20"/>
          <w:spacing w:val="-12"/>
          <w:sz w:val="18"/>
        </w:rPr>
        <w:t xml:space="preserve"> </w:t>
      </w:r>
      <w:r>
        <w:rPr>
          <w:color w:val="231F20"/>
          <w:sz w:val="18"/>
        </w:rPr>
        <w:t xml:space="preserve">1971) </w:t>
      </w:r>
      <w:r>
        <w:rPr>
          <w:color w:val="231F20"/>
          <w:spacing w:val="-2"/>
          <w:sz w:val="18"/>
        </w:rPr>
        <w:t>Mote,</w:t>
      </w:r>
      <w:r>
        <w:rPr>
          <w:color w:val="231F20"/>
          <w:spacing w:val="-6"/>
          <w:sz w:val="18"/>
        </w:rPr>
        <w:t xml:space="preserve"> </w:t>
      </w:r>
      <w:r>
        <w:rPr>
          <w:color w:val="231F20"/>
          <w:spacing w:val="-2"/>
          <w:sz w:val="18"/>
        </w:rPr>
        <w:t>Frederick</w:t>
      </w:r>
      <w:r>
        <w:rPr>
          <w:color w:val="231F20"/>
          <w:spacing w:val="-6"/>
          <w:sz w:val="18"/>
        </w:rPr>
        <w:t xml:space="preserve"> </w:t>
      </w:r>
      <w:r>
        <w:rPr>
          <w:color w:val="231F20"/>
          <w:spacing w:val="-2"/>
          <w:sz w:val="18"/>
        </w:rPr>
        <w:t>W.,</w:t>
      </w:r>
      <w:r>
        <w:rPr>
          <w:color w:val="231F20"/>
          <w:spacing w:val="-6"/>
          <w:sz w:val="18"/>
        </w:rPr>
        <w:t xml:space="preserve"> </w:t>
      </w:r>
      <w:r>
        <w:rPr>
          <w:color w:val="231F20"/>
          <w:spacing w:val="-2"/>
          <w:sz w:val="18"/>
        </w:rPr>
        <w:t>and</w:t>
      </w:r>
      <w:r>
        <w:rPr>
          <w:color w:val="231F20"/>
          <w:spacing w:val="-6"/>
          <w:sz w:val="18"/>
        </w:rPr>
        <w:t xml:space="preserve"> </w:t>
      </w:r>
      <w:r>
        <w:rPr>
          <w:color w:val="231F20"/>
          <w:spacing w:val="-2"/>
          <w:sz w:val="18"/>
        </w:rPr>
        <w:t>Denis</w:t>
      </w:r>
      <w:r>
        <w:rPr>
          <w:color w:val="231F20"/>
          <w:spacing w:val="-6"/>
          <w:sz w:val="18"/>
        </w:rPr>
        <w:t xml:space="preserve"> </w:t>
      </w:r>
      <w:r>
        <w:rPr>
          <w:color w:val="231F20"/>
          <w:spacing w:val="-2"/>
          <w:sz w:val="18"/>
        </w:rPr>
        <w:t>Twitchett,</w:t>
      </w:r>
      <w:r>
        <w:rPr>
          <w:color w:val="231F20"/>
          <w:spacing w:val="-6"/>
          <w:sz w:val="18"/>
        </w:rPr>
        <w:t xml:space="preserve"> </w:t>
      </w:r>
      <w:r>
        <w:rPr>
          <w:color w:val="231F20"/>
          <w:spacing w:val="-2"/>
          <w:sz w:val="18"/>
        </w:rPr>
        <w:t>eds,</w:t>
      </w:r>
      <w:r>
        <w:rPr>
          <w:color w:val="231F20"/>
          <w:spacing w:val="-5"/>
          <w:sz w:val="18"/>
        </w:rPr>
        <w:t xml:space="preserve"> </w:t>
      </w:r>
      <w:r>
        <w:rPr>
          <w:rFonts w:ascii="Palatino Linotype" w:hAnsi="Palatino Linotype"/>
          <w:i/>
          <w:color w:val="231F20"/>
          <w:spacing w:val="-2"/>
          <w:sz w:val="18"/>
        </w:rPr>
        <w:t>The</w:t>
      </w:r>
      <w:r>
        <w:rPr>
          <w:rFonts w:ascii="Palatino Linotype" w:hAnsi="Palatino Linotype"/>
          <w:i/>
          <w:color w:val="231F20"/>
          <w:spacing w:val="-5"/>
          <w:sz w:val="18"/>
        </w:rPr>
        <w:t xml:space="preserve"> </w:t>
      </w:r>
      <w:r>
        <w:rPr>
          <w:rFonts w:ascii="Palatino Linotype" w:hAnsi="Palatino Linotype"/>
          <w:i/>
          <w:color w:val="231F20"/>
          <w:spacing w:val="-2"/>
          <w:sz w:val="18"/>
        </w:rPr>
        <w:t>Cambridge</w:t>
      </w:r>
      <w:r>
        <w:rPr>
          <w:rFonts w:ascii="Palatino Linotype" w:hAnsi="Palatino Linotype"/>
          <w:i/>
          <w:color w:val="231F20"/>
          <w:spacing w:val="-5"/>
          <w:sz w:val="18"/>
        </w:rPr>
        <w:t xml:space="preserve"> </w:t>
      </w:r>
      <w:r>
        <w:rPr>
          <w:rFonts w:ascii="Palatino Linotype" w:hAnsi="Palatino Linotype"/>
          <w:i/>
          <w:color w:val="231F20"/>
          <w:spacing w:val="-2"/>
          <w:sz w:val="18"/>
        </w:rPr>
        <w:t>History</w:t>
      </w:r>
      <w:r>
        <w:rPr>
          <w:rFonts w:ascii="Palatino Linotype" w:hAnsi="Palatino Linotype"/>
          <w:i/>
          <w:color w:val="231F20"/>
          <w:spacing w:val="-5"/>
          <w:sz w:val="18"/>
        </w:rPr>
        <w:t xml:space="preserve"> </w:t>
      </w:r>
      <w:r>
        <w:rPr>
          <w:rFonts w:ascii="Palatino Linotype" w:hAnsi="Palatino Linotype"/>
          <w:i/>
          <w:color w:val="231F20"/>
          <w:spacing w:val="-2"/>
          <w:sz w:val="18"/>
        </w:rPr>
        <w:t>of</w:t>
      </w:r>
      <w:r>
        <w:rPr>
          <w:rFonts w:ascii="Palatino Linotype" w:hAnsi="Palatino Linotype"/>
          <w:i/>
          <w:color w:val="231F20"/>
          <w:spacing w:val="-5"/>
          <w:sz w:val="18"/>
        </w:rPr>
        <w:t xml:space="preserve"> </w:t>
      </w:r>
      <w:r>
        <w:rPr>
          <w:rFonts w:ascii="Palatino Linotype" w:hAnsi="Palatino Linotype"/>
          <w:i/>
          <w:color w:val="231F20"/>
          <w:spacing w:val="-2"/>
          <w:sz w:val="18"/>
        </w:rPr>
        <w:t>China</w:t>
      </w:r>
      <w:r>
        <w:rPr>
          <w:color w:val="231F20"/>
          <w:spacing w:val="-2"/>
          <w:sz w:val="18"/>
        </w:rPr>
        <w:t>,</w:t>
      </w:r>
    </w:p>
    <w:p w:rsidR="009E0961" w:rsidRDefault="00183599">
      <w:pPr>
        <w:spacing w:line="217" w:lineRule="exact"/>
        <w:ind w:left="1814"/>
        <w:rPr>
          <w:sz w:val="18"/>
        </w:rPr>
      </w:pPr>
      <w:r>
        <w:rPr>
          <w:color w:val="231F20"/>
          <w:w w:val="95"/>
          <w:sz w:val="18"/>
        </w:rPr>
        <w:t>vol.</w:t>
      </w:r>
      <w:r>
        <w:rPr>
          <w:color w:val="231F20"/>
          <w:spacing w:val="-6"/>
          <w:w w:val="95"/>
          <w:sz w:val="18"/>
        </w:rPr>
        <w:t xml:space="preserve"> </w:t>
      </w:r>
      <w:r>
        <w:rPr>
          <w:color w:val="231F20"/>
          <w:w w:val="95"/>
          <w:sz w:val="18"/>
        </w:rPr>
        <w:t>7:</w:t>
      </w:r>
      <w:r>
        <w:rPr>
          <w:color w:val="231F20"/>
          <w:spacing w:val="-5"/>
          <w:w w:val="95"/>
          <w:sz w:val="18"/>
        </w:rPr>
        <w:t xml:space="preserve"> </w:t>
      </w:r>
      <w:r>
        <w:rPr>
          <w:rFonts w:ascii="Palatino Linotype" w:hAnsi="Palatino Linotype"/>
          <w:i/>
          <w:color w:val="231F20"/>
          <w:w w:val="95"/>
          <w:sz w:val="18"/>
        </w:rPr>
        <w:t>The</w:t>
      </w:r>
      <w:r>
        <w:rPr>
          <w:rFonts w:ascii="Palatino Linotype" w:hAnsi="Palatino Linotype"/>
          <w:i/>
          <w:color w:val="231F20"/>
          <w:spacing w:val="-4"/>
          <w:w w:val="95"/>
          <w:sz w:val="18"/>
        </w:rPr>
        <w:t xml:space="preserve"> </w:t>
      </w:r>
      <w:r>
        <w:rPr>
          <w:rFonts w:ascii="Palatino Linotype" w:hAnsi="Palatino Linotype"/>
          <w:i/>
          <w:color w:val="231F20"/>
          <w:w w:val="95"/>
          <w:sz w:val="18"/>
        </w:rPr>
        <w:t>Ming</w:t>
      </w:r>
      <w:r>
        <w:rPr>
          <w:rFonts w:ascii="Palatino Linotype" w:hAnsi="Palatino Linotype"/>
          <w:i/>
          <w:color w:val="231F20"/>
          <w:spacing w:val="-5"/>
          <w:w w:val="95"/>
          <w:sz w:val="18"/>
        </w:rPr>
        <w:t xml:space="preserve"> </w:t>
      </w:r>
      <w:r>
        <w:rPr>
          <w:rFonts w:ascii="Palatino Linotype" w:hAnsi="Palatino Linotype"/>
          <w:i/>
          <w:color w:val="231F20"/>
          <w:w w:val="95"/>
          <w:sz w:val="18"/>
        </w:rPr>
        <w:t>Dynasty,</w:t>
      </w:r>
      <w:r>
        <w:rPr>
          <w:rFonts w:ascii="Palatino Linotype" w:hAnsi="Palatino Linotype"/>
          <w:i/>
          <w:color w:val="231F20"/>
          <w:spacing w:val="-5"/>
          <w:w w:val="95"/>
          <w:sz w:val="18"/>
        </w:rPr>
        <w:t xml:space="preserve"> </w:t>
      </w:r>
      <w:r>
        <w:rPr>
          <w:rFonts w:ascii="Palatino Linotype" w:hAnsi="Palatino Linotype"/>
          <w:i/>
          <w:color w:val="231F20"/>
          <w:w w:val="95"/>
          <w:sz w:val="18"/>
        </w:rPr>
        <w:t>1368–1644,</w:t>
      </w:r>
      <w:r>
        <w:rPr>
          <w:rFonts w:ascii="Palatino Linotype" w:hAnsi="Palatino Linotype"/>
          <w:i/>
          <w:color w:val="231F20"/>
          <w:spacing w:val="-4"/>
          <w:w w:val="95"/>
          <w:sz w:val="18"/>
        </w:rPr>
        <w:t xml:space="preserve"> </w:t>
      </w:r>
      <w:r>
        <w:rPr>
          <w:rFonts w:ascii="Palatino Linotype" w:hAnsi="Palatino Linotype"/>
          <w:i/>
          <w:color w:val="231F20"/>
          <w:w w:val="95"/>
          <w:sz w:val="18"/>
        </w:rPr>
        <w:t>Part</w:t>
      </w:r>
      <w:r>
        <w:rPr>
          <w:rFonts w:ascii="Palatino Linotype" w:hAnsi="Palatino Linotype"/>
          <w:i/>
          <w:color w:val="231F20"/>
          <w:spacing w:val="-5"/>
          <w:w w:val="95"/>
          <w:sz w:val="18"/>
        </w:rPr>
        <w:t xml:space="preserve"> </w:t>
      </w:r>
      <w:r>
        <w:rPr>
          <w:rFonts w:ascii="Palatino Linotype" w:hAnsi="Palatino Linotype"/>
          <w:i/>
          <w:color w:val="231F20"/>
          <w:w w:val="95"/>
          <w:sz w:val="18"/>
        </w:rPr>
        <w:t>1</w:t>
      </w:r>
      <w:r>
        <w:rPr>
          <w:rFonts w:ascii="Palatino Linotype" w:hAnsi="Palatino Linotype"/>
          <w:i/>
          <w:color w:val="231F20"/>
          <w:spacing w:val="-4"/>
          <w:w w:val="95"/>
          <w:sz w:val="18"/>
        </w:rPr>
        <w:t xml:space="preserve"> </w:t>
      </w:r>
      <w:r>
        <w:rPr>
          <w:color w:val="231F20"/>
          <w:w w:val="95"/>
          <w:sz w:val="18"/>
        </w:rPr>
        <w:t>(Cambridge,</w:t>
      </w:r>
      <w:r>
        <w:rPr>
          <w:color w:val="231F20"/>
          <w:spacing w:val="-6"/>
          <w:w w:val="95"/>
          <w:sz w:val="18"/>
        </w:rPr>
        <w:t xml:space="preserve"> </w:t>
      </w:r>
      <w:r>
        <w:rPr>
          <w:color w:val="231F20"/>
          <w:spacing w:val="-2"/>
          <w:w w:val="95"/>
          <w:sz w:val="18"/>
        </w:rPr>
        <w:t>1988)</w:t>
      </w:r>
    </w:p>
    <w:p w:rsidR="009E0961" w:rsidRDefault="00183599">
      <w:pPr>
        <w:ind w:left="1814" w:right="912" w:hanging="341"/>
        <w:rPr>
          <w:sz w:val="18"/>
        </w:rPr>
      </w:pPr>
      <w:r>
        <w:rPr>
          <w:color w:val="231F20"/>
          <w:spacing w:val="-2"/>
          <w:sz w:val="18"/>
        </w:rPr>
        <w:t>Ngô</w:t>
      </w:r>
      <w:r>
        <w:rPr>
          <w:color w:val="231F20"/>
          <w:spacing w:val="-9"/>
          <w:sz w:val="18"/>
        </w:rPr>
        <w:t xml:space="preserve"> </w:t>
      </w:r>
      <w:r>
        <w:rPr>
          <w:color w:val="231F20"/>
          <w:spacing w:val="-2"/>
          <w:sz w:val="18"/>
        </w:rPr>
        <w:t>Sĩ</w:t>
      </w:r>
      <w:r>
        <w:rPr>
          <w:color w:val="231F20"/>
          <w:spacing w:val="-9"/>
          <w:sz w:val="18"/>
        </w:rPr>
        <w:t xml:space="preserve"> </w:t>
      </w:r>
      <w:r>
        <w:rPr>
          <w:color w:val="231F20"/>
          <w:spacing w:val="-2"/>
          <w:sz w:val="18"/>
        </w:rPr>
        <w:t>Liên,</w:t>
      </w:r>
      <w:r>
        <w:rPr>
          <w:color w:val="231F20"/>
          <w:spacing w:val="-9"/>
          <w:sz w:val="18"/>
        </w:rPr>
        <w:t xml:space="preserve"> </w:t>
      </w:r>
      <w:r>
        <w:rPr>
          <w:rFonts w:ascii="Palatino Linotype" w:hAnsi="Palatino Linotype"/>
          <w:i/>
          <w:color w:val="231F20"/>
          <w:spacing w:val="-2"/>
          <w:sz w:val="18"/>
        </w:rPr>
        <w:t>Đại</w:t>
      </w:r>
      <w:r>
        <w:rPr>
          <w:rFonts w:ascii="Palatino Linotype" w:hAnsi="Palatino Linotype"/>
          <w:i/>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8"/>
          <w:sz w:val="18"/>
        </w:rPr>
        <w:t xml:space="preserve"> </w:t>
      </w:r>
      <w:r>
        <w:rPr>
          <w:rFonts w:ascii="Palatino Linotype" w:hAnsi="Palatino Linotype"/>
          <w:i/>
          <w:color w:val="231F20"/>
          <w:spacing w:val="-2"/>
          <w:sz w:val="18"/>
        </w:rPr>
        <w:t>Sử</w:t>
      </w:r>
      <w:r>
        <w:rPr>
          <w:rFonts w:ascii="Palatino Linotype" w:hAnsi="Palatino Linotype"/>
          <w:i/>
          <w:color w:val="231F20"/>
          <w:spacing w:val="-8"/>
          <w:sz w:val="18"/>
        </w:rPr>
        <w:t xml:space="preserve"> </w:t>
      </w:r>
      <w:r>
        <w:rPr>
          <w:rFonts w:ascii="Palatino Linotype" w:hAnsi="Palatino Linotype"/>
          <w:i/>
          <w:color w:val="231F20"/>
          <w:spacing w:val="-2"/>
          <w:sz w:val="18"/>
        </w:rPr>
        <w:t>Ký</w:t>
      </w:r>
      <w:r>
        <w:rPr>
          <w:rFonts w:ascii="Palatino Linotype" w:hAnsi="Palatino Linotype"/>
          <w:i/>
          <w:color w:val="231F20"/>
          <w:spacing w:val="-8"/>
          <w:sz w:val="18"/>
        </w:rPr>
        <w:t xml:space="preserve"> </w:t>
      </w:r>
      <w:r>
        <w:rPr>
          <w:rFonts w:ascii="Palatino Linotype" w:hAnsi="Palatino Linotype"/>
          <w:i/>
          <w:color w:val="231F20"/>
          <w:spacing w:val="-2"/>
          <w:sz w:val="18"/>
        </w:rPr>
        <w:t>Toàn</w:t>
      </w:r>
      <w:r>
        <w:rPr>
          <w:rFonts w:ascii="Palatino Linotype" w:hAnsi="Palatino Linotype"/>
          <w:i/>
          <w:color w:val="231F20"/>
          <w:spacing w:val="-8"/>
          <w:sz w:val="18"/>
        </w:rPr>
        <w:t xml:space="preserve"> </w:t>
      </w:r>
      <w:r>
        <w:rPr>
          <w:rFonts w:ascii="Palatino Linotype" w:hAnsi="Palatino Linotype"/>
          <w:i/>
          <w:color w:val="231F20"/>
          <w:spacing w:val="-2"/>
          <w:sz w:val="18"/>
        </w:rPr>
        <w:t>Thư</w:t>
      </w:r>
      <w:r>
        <w:rPr>
          <w:rFonts w:ascii="Palatino Linotype" w:hAnsi="Palatino Linotype"/>
          <w:i/>
          <w:color w:val="231F20"/>
          <w:spacing w:val="-8"/>
          <w:sz w:val="18"/>
        </w:rPr>
        <w:t xml:space="preserve"> </w:t>
      </w:r>
      <w:r>
        <w:rPr>
          <w:color w:val="231F20"/>
          <w:spacing w:val="-2"/>
          <w:sz w:val="18"/>
        </w:rPr>
        <w:t>[Complete</w:t>
      </w:r>
      <w:r>
        <w:rPr>
          <w:color w:val="231F20"/>
          <w:spacing w:val="-9"/>
          <w:sz w:val="18"/>
        </w:rPr>
        <w:t xml:space="preserve"> </w:t>
      </w:r>
      <w:r>
        <w:rPr>
          <w:color w:val="231F20"/>
          <w:spacing w:val="-2"/>
          <w:sz w:val="18"/>
        </w:rPr>
        <w:t>Book</w:t>
      </w:r>
      <w:r>
        <w:rPr>
          <w:color w:val="231F20"/>
          <w:spacing w:val="-9"/>
          <w:sz w:val="18"/>
        </w:rPr>
        <w:t xml:space="preserve"> </w:t>
      </w:r>
      <w:r>
        <w:rPr>
          <w:color w:val="231F20"/>
          <w:spacing w:val="-2"/>
          <w:sz w:val="18"/>
        </w:rPr>
        <w:t>of</w:t>
      </w:r>
      <w:r>
        <w:rPr>
          <w:color w:val="231F20"/>
          <w:spacing w:val="-9"/>
          <w:sz w:val="18"/>
        </w:rPr>
        <w:t xml:space="preserve"> </w:t>
      </w:r>
      <w:r>
        <w:rPr>
          <w:color w:val="231F20"/>
          <w:spacing w:val="-2"/>
          <w:sz w:val="18"/>
        </w:rPr>
        <w:t>the</w:t>
      </w:r>
      <w:r>
        <w:rPr>
          <w:color w:val="231F20"/>
          <w:spacing w:val="-9"/>
          <w:sz w:val="18"/>
        </w:rPr>
        <w:t xml:space="preserve"> </w:t>
      </w:r>
      <w:r>
        <w:rPr>
          <w:color w:val="231F20"/>
          <w:spacing w:val="-2"/>
          <w:sz w:val="18"/>
        </w:rPr>
        <w:t>Historical</w:t>
      </w:r>
      <w:r>
        <w:rPr>
          <w:color w:val="231F20"/>
          <w:spacing w:val="-9"/>
          <w:sz w:val="18"/>
        </w:rPr>
        <w:t xml:space="preserve"> </w:t>
      </w:r>
      <w:r>
        <w:rPr>
          <w:color w:val="231F20"/>
          <w:spacing w:val="-2"/>
          <w:sz w:val="18"/>
        </w:rPr>
        <w:t xml:space="preserve">Records </w:t>
      </w:r>
      <w:r>
        <w:rPr>
          <w:color w:val="231F20"/>
          <w:sz w:val="18"/>
        </w:rPr>
        <w:t xml:space="preserve">of Great Viet], vol. </w:t>
      </w:r>
      <w:r>
        <w:rPr>
          <w:smallCaps/>
          <w:color w:val="231F20"/>
          <w:sz w:val="18"/>
        </w:rPr>
        <w:t>i</w:t>
      </w:r>
      <w:r>
        <w:rPr>
          <w:color w:val="231F20"/>
          <w:sz w:val="18"/>
        </w:rPr>
        <w:t>, trans. Cao Huy Giu, ed. Đào Duy Anh (Hanoi, 1967)</w:t>
      </w:r>
    </w:p>
    <w:p w:rsidR="009E0961" w:rsidRDefault="00183599">
      <w:pPr>
        <w:spacing w:before="2" w:line="220" w:lineRule="auto"/>
        <w:ind w:left="1814" w:right="912" w:hanging="341"/>
        <w:rPr>
          <w:sz w:val="18"/>
        </w:rPr>
      </w:pPr>
      <w:r>
        <w:rPr>
          <w:color w:val="231F20"/>
          <w:spacing w:val="-2"/>
          <w:sz w:val="18"/>
        </w:rPr>
        <w:t>Ngô</w:t>
      </w:r>
      <w:r>
        <w:rPr>
          <w:color w:val="231F20"/>
          <w:spacing w:val="-9"/>
          <w:sz w:val="18"/>
        </w:rPr>
        <w:t xml:space="preserve"> </w:t>
      </w:r>
      <w:r>
        <w:rPr>
          <w:color w:val="231F20"/>
          <w:spacing w:val="-2"/>
          <w:sz w:val="18"/>
        </w:rPr>
        <w:t>Sĩ</w:t>
      </w:r>
      <w:r>
        <w:rPr>
          <w:color w:val="231F20"/>
          <w:spacing w:val="-9"/>
          <w:sz w:val="18"/>
        </w:rPr>
        <w:t xml:space="preserve"> </w:t>
      </w:r>
      <w:r>
        <w:rPr>
          <w:color w:val="231F20"/>
          <w:spacing w:val="-2"/>
          <w:sz w:val="18"/>
        </w:rPr>
        <w:t>Liên</w:t>
      </w:r>
      <w:r>
        <w:rPr>
          <w:rFonts w:ascii="Palatino Linotype" w:hAnsi="Palatino Linotype"/>
          <w:i/>
          <w:color w:val="231F20"/>
          <w:spacing w:val="-2"/>
          <w:sz w:val="18"/>
        </w:rPr>
        <w:t>,</w:t>
      </w:r>
      <w:r>
        <w:rPr>
          <w:rFonts w:ascii="Palatino Linotype" w:hAnsi="Palatino Linotype"/>
          <w:i/>
          <w:color w:val="231F20"/>
          <w:spacing w:val="-8"/>
          <w:sz w:val="18"/>
        </w:rPr>
        <w:t xml:space="preserve"> </w:t>
      </w:r>
      <w:r>
        <w:rPr>
          <w:rFonts w:ascii="Palatino Linotype" w:hAnsi="Palatino Linotype"/>
          <w:i/>
          <w:color w:val="231F20"/>
          <w:spacing w:val="-2"/>
          <w:sz w:val="18"/>
        </w:rPr>
        <w:t>Đại</w:t>
      </w:r>
      <w:r>
        <w:rPr>
          <w:rFonts w:ascii="Palatino Linotype" w:hAnsi="Palatino Linotype"/>
          <w:i/>
          <w:color w:val="231F20"/>
          <w:spacing w:val="-8"/>
          <w:sz w:val="18"/>
        </w:rPr>
        <w:t xml:space="preserve"> </w:t>
      </w:r>
      <w:r>
        <w:rPr>
          <w:rFonts w:ascii="Palatino Linotype" w:hAnsi="Palatino Linotype"/>
          <w:i/>
          <w:color w:val="231F20"/>
          <w:spacing w:val="-2"/>
          <w:sz w:val="18"/>
        </w:rPr>
        <w:t>Việt</w:t>
      </w:r>
      <w:r>
        <w:rPr>
          <w:rFonts w:ascii="Palatino Linotype" w:hAnsi="Palatino Linotype"/>
          <w:i/>
          <w:color w:val="231F20"/>
          <w:spacing w:val="-8"/>
          <w:sz w:val="18"/>
        </w:rPr>
        <w:t xml:space="preserve"> </w:t>
      </w:r>
      <w:r>
        <w:rPr>
          <w:rFonts w:ascii="Palatino Linotype" w:hAnsi="Palatino Linotype"/>
          <w:i/>
          <w:color w:val="231F20"/>
          <w:spacing w:val="-2"/>
          <w:sz w:val="18"/>
        </w:rPr>
        <w:t>Sử</w:t>
      </w:r>
      <w:r>
        <w:rPr>
          <w:rFonts w:ascii="Palatino Linotype" w:hAnsi="Palatino Linotype"/>
          <w:i/>
          <w:color w:val="231F20"/>
          <w:spacing w:val="-8"/>
          <w:sz w:val="18"/>
        </w:rPr>
        <w:t xml:space="preserve"> </w:t>
      </w:r>
      <w:r>
        <w:rPr>
          <w:rFonts w:ascii="Palatino Linotype" w:hAnsi="Palatino Linotype"/>
          <w:i/>
          <w:color w:val="231F20"/>
          <w:spacing w:val="-2"/>
          <w:sz w:val="18"/>
        </w:rPr>
        <w:t>Ký</w:t>
      </w:r>
      <w:r>
        <w:rPr>
          <w:rFonts w:ascii="Palatino Linotype" w:hAnsi="Palatino Linotype"/>
          <w:i/>
          <w:color w:val="231F20"/>
          <w:spacing w:val="-8"/>
          <w:sz w:val="18"/>
        </w:rPr>
        <w:t xml:space="preserve"> </w:t>
      </w:r>
      <w:r>
        <w:rPr>
          <w:rFonts w:ascii="Palatino Linotype" w:hAnsi="Palatino Linotype"/>
          <w:i/>
          <w:color w:val="231F20"/>
          <w:spacing w:val="-2"/>
          <w:sz w:val="18"/>
        </w:rPr>
        <w:t>Toàn</w:t>
      </w:r>
      <w:r>
        <w:rPr>
          <w:rFonts w:ascii="Palatino Linotype" w:hAnsi="Palatino Linotype"/>
          <w:i/>
          <w:color w:val="231F20"/>
          <w:spacing w:val="-8"/>
          <w:sz w:val="18"/>
        </w:rPr>
        <w:t xml:space="preserve"> </w:t>
      </w:r>
      <w:r>
        <w:rPr>
          <w:rFonts w:ascii="Palatino Linotype" w:hAnsi="Palatino Linotype"/>
          <w:i/>
          <w:color w:val="231F20"/>
          <w:spacing w:val="-2"/>
          <w:sz w:val="18"/>
        </w:rPr>
        <w:t>Thư</w:t>
      </w:r>
      <w:r>
        <w:rPr>
          <w:rFonts w:ascii="Palatino Linotype" w:hAnsi="Palatino Linotype"/>
          <w:i/>
          <w:color w:val="231F20"/>
          <w:spacing w:val="-8"/>
          <w:sz w:val="18"/>
        </w:rPr>
        <w:t xml:space="preserve"> </w:t>
      </w:r>
      <w:r>
        <w:rPr>
          <w:color w:val="231F20"/>
          <w:spacing w:val="-2"/>
          <w:sz w:val="18"/>
        </w:rPr>
        <w:t>[Complete</w:t>
      </w:r>
      <w:r>
        <w:rPr>
          <w:color w:val="231F20"/>
          <w:spacing w:val="-9"/>
          <w:sz w:val="18"/>
        </w:rPr>
        <w:t xml:space="preserve"> </w:t>
      </w:r>
      <w:r>
        <w:rPr>
          <w:color w:val="231F20"/>
          <w:spacing w:val="-2"/>
          <w:sz w:val="18"/>
        </w:rPr>
        <w:t>Book</w:t>
      </w:r>
      <w:r>
        <w:rPr>
          <w:color w:val="231F20"/>
          <w:spacing w:val="-9"/>
          <w:sz w:val="18"/>
        </w:rPr>
        <w:t xml:space="preserve"> </w:t>
      </w:r>
      <w:r>
        <w:rPr>
          <w:color w:val="231F20"/>
          <w:spacing w:val="-2"/>
          <w:sz w:val="18"/>
        </w:rPr>
        <w:t>of</w:t>
      </w:r>
      <w:r>
        <w:rPr>
          <w:color w:val="231F20"/>
          <w:spacing w:val="-9"/>
          <w:sz w:val="18"/>
        </w:rPr>
        <w:t xml:space="preserve"> </w:t>
      </w:r>
      <w:r>
        <w:rPr>
          <w:color w:val="231F20"/>
          <w:spacing w:val="-2"/>
          <w:sz w:val="18"/>
        </w:rPr>
        <w:t>the</w:t>
      </w:r>
      <w:r>
        <w:rPr>
          <w:color w:val="231F20"/>
          <w:spacing w:val="-9"/>
          <w:sz w:val="18"/>
        </w:rPr>
        <w:t xml:space="preserve"> </w:t>
      </w:r>
      <w:r>
        <w:rPr>
          <w:color w:val="231F20"/>
          <w:spacing w:val="-2"/>
          <w:sz w:val="18"/>
        </w:rPr>
        <w:t>Historical</w:t>
      </w:r>
      <w:r>
        <w:rPr>
          <w:color w:val="231F20"/>
          <w:spacing w:val="-9"/>
          <w:sz w:val="18"/>
        </w:rPr>
        <w:t xml:space="preserve"> </w:t>
      </w:r>
      <w:r>
        <w:rPr>
          <w:color w:val="231F20"/>
          <w:spacing w:val="-2"/>
          <w:sz w:val="18"/>
        </w:rPr>
        <w:t xml:space="preserve">Records </w:t>
      </w:r>
      <w:r>
        <w:rPr>
          <w:color w:val="231F20"/>
          <w:sz w:val="18"/>
        </w:rPr>
        <w:t>of</w:t>
      </w:r>
      <w:r>
        <w:rPr>
          <w:color w:val="231F20"/>
          <w:spacing w:val="-8"/>
          <w:sz w:val="18"/>
        </w:rPr>
        <w:t xml:space="preserve"> </w:t>
      </w:r>
      <w:r>
        <w:rPr>
          <w:color w:val="231F20"/>
          <w:sz w:val="18"/>
        </w:rPr>
        <w:t>Great</w:t>
      </w:r>
      <w:r>
        <w:rPr>
          <w:color w:val="231F20"/>
          <w:spacing w:val="-8"/>
          <w:sz w:val="18"/>
        </w:rPr>
        <w:t xml:space="preserve"> </w:t>
      </w:r>
      <w:r>
        <w:rPr>
          <w:color w:val="231F20"/>
          <w:sz w:val="18"/>
        </w:rPr>
        <w:t>Viet]</w:t>
      </w:r>
      <w:r>
        <w:rPr>
          <w:rFonts w:ascii="Palatino Linotype" w:hAnsi="Palatino Linotype"/>
          <w:i/>
          <w:color w:val="231F20"/>
          <w:sz w:val="18"/>
        </w:rPr>
        <w:t>,</w:t>
      </w:r>
      <w:r>
        <w:rPr>
          <w:rFonts w:ascii="Palatino Linotype" w:hAnsi="Palatino Linotype"/>
          <w:i/>
          <w:color w:val="231F20"/>
          <w:spacing w:val="-8"/>
          <w:sz w:val="18"/>
        </w:rPr>
        <w:t xml:space="preserve"> </w:t>
      </w:r>
      <w:r>
        <w:rPr>
          <w:color w:val="231F20"/>
          <w:sz w:val="18"/>
        </w:rPr>
        <w:t>vol.</w:t>
      </w:r>
      <w:r>
        <w:rPr>
          <w:color w:val="231F20"/>
          <w:spacing w:val="-8"/>
          <w:sz w:val="18"/>
        </w:rPr>
        <w:t xml:space="preserve"> </w:t>
      </w:r>
      <w:r>
        <w:rPr>
          <w:smallCaps/>
          <w:color w:val="231F20"/>
          <w:sz w:val="18"/>
        </w:rPr>
        <w:t>ii</w:t>
      </w:r>
      <w:r>
        <w:rPr>
          <w:color w:val="231F20"/>
          <w:sz w:val="18"/>
        </w:rPr>
        <w:t>,</w:t>
      </w:r>
      <w:r>
        <w:rPr>
          <w:color w:val="231F20"/>
          <w:spacing w:val="-8"/>
          <w:sz w:val="18"/>
        </w:rPr>
        <w:t xml:space="preserve"> </w:t>
      </w:r>
      <w:r>
        <w:rPr>
          <w:color w:val="231F20"/>
          <w:sz w:val="18"/>
        </w:rPr>
        <w:t>trans.</w:t>
      </w:r>
      <w:r>
        <w:rPr>
          <w:color w:val="231F20"/>
          <w:spacing w:val="-8"/>
          <w:sz w:val="18"/>
        </w:rPr>
        <w:t xml:space="preserve"> </w:t>
      </w:r>
      <w:r>
        <w:rPr>
          <w:color w:val="231F20"/>
          <w:sz w:val="18"/>
        </w:rPr>
        <w:t>Hoàng</w:t>
      </w:r>
      <w:r>
        <w:rPr>
          <w:color w:val="231F20"/>
          <w:spacing w:val="-8"/>
          <w:sz w:val="18"/>
        </w:rPr>
        <w:t xml:space="preserve"> </w:t>
      </w:r>
      <w:r>
        <w:rPr>
          <w:color w:val="231F20"/>
          <w:sz w:val="18"/>
        </w:rPr>
        <w:t>Văn</w:t>
      </w:r>
      <w:r>
        <w:rPr>
          <w:color w:val="231F20"/>
          <w:spacing w:val="-8"/>
          <w:sz w:val="18"/>
        </w:rPr>
        <w:t xml:space="preserve"> </w:t>
      </w:r>
      <w:r>
        <w:rPr>
          <w:color w:val="231F20"/>
          <w:sz w:val="18"/>
        </w:rPr>
        <w:t>Lâu,</w:t>
      </w:r>
      <w:r>
        <w:rPr>
          <w:color w:val="231F20"/>
          <w:spacing w:val="-8"/>
          <w:sz w:val="18"/>
        </w:rPr>
        <w:t xml:space="preserve"> </w:t>
      </w:r>
      <w:r>
        <w:rPr>
          <w:color w:val="231F20"/>
          <w:sz w:val="18"/>
        </w:rPr>
        <w:t>ed.</w:t>
      </w:r>
      <w:r>
        <w:rPr>
          <w:color w:val="231F20"/>
          <w:spacing w:val="-8"/>
          <w:sz w:val="18"/>
        </w:rPr>
        <w:t xml:space="preserve"> </w:t>
      </w:r>
      <w:r>
        <w:rPr>
          <w:color w:val="231F20"/>
          <w:sz w:val="18"/>
        </w:rPr>
        <w:t>Hà</w:t>
      </w:r>
      <w:r>
        <w:rPr>
          <w:color w:val="231F20"/>
          <w:spacing w:val="-8"/>
          <w:sz w:val="18"/>
        </w:rPr>
        <w:t xml:space="preserve"> </w:t>
      </w:r>
      <w:r>
        <w:rPr>
          <w:color w:val="231F20"/>
          <w:sz w:val="18"/>
        </w:rPr>
        <w:t>Văn</w:t>
      </w:r>
      <w:r>
        <w:rPr>
          <w:color w:val="231F20"/>
          <w:spacing w:val="-8"/>
          <w:sz w:val="18"/>
        </w:rPr>
        <w:t xml:space="preserve"> </w:t>
      </w:r>
      <w:r>
        <w:rPr>
          <w:color w:val="231F20"/>
          <w:sz w:val="18"/>
        </w:rPr>
        <w:t>Tấn</w:t>
      </w:r>
      <w:r>
        <w:rPr>
          <w:color w:val="231F20"/>
          <w:spacing w:val="-8"/>
          <w:sz w:val="18"/>
        </w:rPr>
        <w:t xml:space="preserve"> </w:t>
      </w:r>
      <w:r>
        <w:rPr>
          <w:color w:val="231F20"/>
          <w:sz w:val="18"/>
        </w:rPr>
        <w:t>(Hanoi,</w:t>
      </w:r>
      <w:r>
        <w:rPr>
          <w:color w:val="231F20"/>
          <w:spacing w:val="-8"/>
          <w:sz w:val="18"/>
        </w:rPr>
        <w:t xml:space="preserve"> </w:t>
      </w:r>
      <w:r>
        <w:rPr>
          <w:color w:val="231F20"/>
          <w:sz w:val="18"/>
        </w:rPr>
        <w:t>2004)</w:t>
      </w:r>
    </w:p>
    <w:p w:rsidR="009E0961" w:rsidRDefault="00183599">
      <w:pPr>
        <w:spacing w:line="227" w:lineRule="exact"/>
        <w:ind w:left="1473"/>
        <w:rPr>
          <w:sz w:val="18"/>
        </w:rPr>
      </w:pPr>
      <w:r>
        <w:rPr>
          <w:color w:val="231F20"/>
          <w:w w:val="95"/>
          <w:sz w:val="18"/>
        </w:rPr>
        <w:t>Nguyễn</w:t>
      </w:r>
      <w:r>
        <w:rPr>
          <w:color w:val="231F20"/>
          <w:spacing w:val="-2"/>
          <w:sz w:val="18"/>
        </w:rPr>
        <w:t xml:space="preserve"> </w:t>
      </w:r>
      <w:r>
        <w:rPr>
          <w:color w:val="231F20"/>
          <w:w w:val="95"/>
          <w:sz w:val="18"/>
        </w:rPr>
        <w:t>Khắc</w:t>
      </w:r>
      <w:r>
        <w:rPr>
          <w:color w:val="231F20"/>
          <w:spacing w:val="-2"/>
          <w:sz w:val="18"/>
        </w:rPr>
        <w:t xml:space="preserve"> </w:t>
      </w:r>
      <w:r>
        <w:rPr>
          <w:color w:val="231F20"/>
          <w:w w:val="95"/>
          <w:sz w:val="18"/>
        </w:rPr>
        <w:t>Viện,</w:t>
      </w:r>
      <w:r>
        <w:rPr>
          <w:color w:val="231F20"/>
          <w:spacing w:val="-1"/>
          <w:sz w:val="18"/>
        </w:rPr>
        <w:t xml:space="preserve"> </w:t>
      </w:r>
      <w:r>
        <w:rPr>
          <w:rFonts w:ascii="Palatino Linotype" w:hAnsi="Palatino Linotype"/>
          <w:i/>
          <w:color w:val="231F20"/>
          <w:w w:val="95"/>
          <w:sz w:val="18"/>
        </w:rPr>
        <w:t>Việt</w:t>
      </w:r>
      <w:r>
        <w:rPr>
          <w:rFonts w:ascii="Palatino Linotype" w:hAnsi="Palatino Linotype"/>
          <w:i/>
          <w:color w:val="231F20"/>
          <w:spacing w:val="-1"/>
          <w:sz w:val="18"/>
        </w:rPr>
        <w:t xml:space="preserve"> </w:t>
      </w:r>
      <w:r>
        <w:rPr>
          <w:rFonts w:ascii="Palatino Linotype" w:hAnsi="Palatino Linotype"/>
          <w:i/>
          <w:color w:val="231F20"/>
          <w:w w:val="95"/>
          <w:sz w:val="18"/>
        </w:rPr>
        <w:t>Nam:</w:t>
      </w:r>
      <w:r>
        <w:rPr>
          <w:rFonts w:ascii="Palatino Linotype" w:hAnsi="Palatino Linotype"/>
          <w:i/>
          <w:color w:val="231F20"/>
          <w:sz w:val="18"/>
        </w:rPr>
        <w:t xml:space="preserve"> </w:t>
      </w:r>
      <w:r>
        <w:rPr>
          <w:rFonts w:ascii="Palatino Linotype" w:hAnsi="Palatino Linotype"/>
          <w:i/>
          <w:color w:val="231F20"/>
          <w:w w:val="95"/>
          <w:sz w:val="18"/>
        </w:rPr>
        <w:t>A</w:t>
      </w:r>
      <w:r>
        <w:rPr>
          <w:rFonts w:ascii="Palatino Linotype" w:hAnsi="Palatino Linotype"/>
          <w:i/>
          <w:color w:val="231F20"/>
          <w:spacing w:val="-1"/>
          <w:sz w:val="18"/>
        </w:rPr>
        <w:t xml:space="preserve"> </w:t>
      </w:r>
      <w:r>
        <w:rPr>
          <w:rFonts w:ascii="Palatino Linotype" w:hAnsi="Palatino Linotype"/>
          <w:i/>
          <w:color w:val="231F20"/>
          <w:w w:val="95"/>
          <w:sz w:val="18"/>
        </w:rPr>
        <w:t>Long</w:t>
      </w:r>
      <w:r>
        <w:rPr>
          <w:rFonts w:ascii="Palatino Linotype" w:hAnsi="Palatino Linotype"/>
          <w:i/>
          <w:color w:val="231F20"/>
          <w:sz w:val="18"/>
        </w:rPr>
        <w:t xml:space="preserve"> </w:t>
      </w:r>
      <w:r>
        <w:rPr>
          <w:rFonts w:ascii="Palatino Linotype" w:hAnsi="Palatino Linotype"/>
          <w:i/>
          <w:color w:val="231F20"/>
          <w:w w:val="95"/>
          <w:sz w:val="18"/>
        </w:rPr>
        <w:t>History</w:t>
      </w:r>
      <w:r>
        <w:rPr>
          <w:rFonts w:ascii="Palatino Linotype" w:hAnsi="Palatino Linotype"/>
          <w:i/>
          <w:color w:val="231F20"/>
          <w:spacing w:val="-2"/>
          <w:sz w:val="18"/>
        </w:rPr>
        <w:t xml:space="preserve"> </w:t>
      </w:r>
      <w:r>
        <w:rPr>
          <w:color w:val="231F20"/>
          <w:w w:val="95"/>
          <w:sz w:val="18"/>
        </w:rPr>
        <w:t>(Hanoi,</w:t>
      </w:r>
      <w:r>
        <w:rPr>
          <w:color w:val="231F20"/>
          <w:spacing w:val="-2"/>
          <w:sz w:val="18"/>
        </w:rPr>
        <w:t xml:space="preserve"> </w:t>
      </w:r>
      <w:r>
        <w:rPr>
          <w:color w:val="231F20"/>
          <w:spacing w:val="-2"/>
          <w:w w:val="95"/>
          <w:sz w:val="18"/>
        </w:rPr>
        <w:t>2007)</w:t>
      </w:r>
    </w:p>
    <w:p w:rsidR="009E0961" w:rsidRDefault="00183599">
      <w:pPr>
        <w:spacing w:before="1" w:line="205" w:lineRule="exact"/>
        <w:ind w:left="1473"/>
        <w:rPr>
          <w:sz w:val="18"/>
        </w:rPr>
      </w:pPr>
      <w:r>
        <w:rPr>
          <w:color w:val="231F20"/>
          <w:spacing w:val="-2"/>
          <w:sz w:val="18"/>
        </w:rPr>
        <w:t>Nguyễn</w:t>
      </w:r>
      <w:r>
        <w:rPr>
          <w:color w:val="231F20"/>
          <w:spacing w:val="-3"/>
          <w:sz w:val="18"/>
        </w:rPr>
        <w:t xml:space="preserve"> </w:t>
      </w:r>
      <w:r>
        <w:rPr>
          <w:color w:val="231F20"/>
          <w:spacing w:val="-2"/>
          <w:sz w:val="18"/>
        </w:rPr>
        <w:t>Thế Anh,</w:t>
      </w:r>
      <w:r>
        <w:rPr>
          <w:color w:val="231F20"/>
          <w:spacing w:val="-3"/>
          <w:sz w:val="18"/>
        </w:rPr>
        <w:t xml:space="preserve"> </w:t>
      </w:r>
      <w:r>
        <w:rPr>
          <w:color w:val="231F20"/>
          <w:spacing w:val="-2"/>
          <w:sz w:val="18"/>
        </w:rPr>
        <w:t>‘Attraction and Repulsion</w:t>
      </w:r>
      <w:r>
        <w:rPr>
          <w:color w:val="231F20"/>
          <w:spacing w:val="-3"/>
          <w:sz w:val="18"/>
        </w:rPr>
        <w:t xml:space="preserve"> </w:t>
      </w:r>
      <w:r>
        <w:rPr>
          <w:color w:val="231F20"/>
          <w:spacing w:val="-2"/>
          <w:sz w:val="18"/>
        </w:rPr>
        <w:t>as the Two</w:t>
      </w:r>
      <w:r>
        <w:rPr>
          <w:color w:val="231F20"/>
          <w:spacing w:val="-3"/>
          <w:sz w:val="18"/>
        </w:rPr>
        <w:t xml:space="preserve"> </w:t>
      </w:r>
      <w:r>
        <w:rPr>
          <w:color w:val="231F20"/>
          <w:spacing w:val="-2"/>
          <w:sz w:val="18"/>
        </w:rPr>
        <w:t>Contrasting Aspects</w:t>
      </w:r>
    </w:p>
    <w:p w:rsidR="009E0961" w:rsidRDefault="00183599">
      <w:pPr>
        <w:spacing w:before="5" w:line="230" w:lineRule="auto"/>
        <w:ind w:left="1814" w:right="733"/>
        <w:rPr>
          <w:sz w:val="18"/>
        </w:rPr>
      </w:pPr>
      <w:r>
        <w:rPr>
          <w:color w:val="231F20"/>
          <w:spacing w:val="-2"/>
          <w:sz w:val="18"/>
        </w:rPr>
        <w:t>of</w:t>
      </w:r>
      <w:r>
        <w:rPr>
          <w:color w:val="231F20"/>
          <w:spacing w:val="-6"/>
          <w:sz w:val="18"/>
        </w:rPr>
        <w:t xml:space="preserve"> </w:t>
      </w:r>
      <w:r>
        <w:rPr>
          <w:color w:val="231F20"/>
          <w:spacing w:val="-2"/>
          <w:sz w:val="18"/>
        </w:rPr>
        <w:t>the</w:t>
      </w:r>
      <w:r>
        <w:rPr>
          <w:color w:val="231F20"/>
          <w:spacing w:val="-6"/>
          <w:sz w:val="18"/>
        </w:rPr>
        <w:t xml:space="preserve"> </w:t>
      </w:r>
      <w:r>
        <w:rPr>
          <w:color w:val="231F20"/>
          <w:spacing w:val="-2"/>
          <w:sz w:val="18"/>
        </w:rPr>
        <w:t>Relations</w:t>
      </w:r>
      <w:r>
        <w:rPr>
          <w:color w:val="231F20"/>
          <w:spacing w:val="-6"/>
          <w:sz w:val="18"/>
        </w:rPr>
        <w:t xml:space="preserve"> </w:t>
      </w:r>
      <w:r>
        <w:rPr>
          <w:color w:val="231F20"/>
          <w:spacing w:val="-2"/>
          <w:sz w:val="18"/>
        </w:rPr>
        <w:t>between</w:t>
      </w:r>
      <w:r>
        <w:rPr>
          <w:color w:val="231F20"/>
          <w:spacing w:val="-6"/>
          <w:sz w:val="18"/>
        </w:rPr>
        <w:t xml:space="preserve"> </w:t>
      </w:r>
      <w:r>
        <w:rPr>
          <w:color w:val="231F20"/>
          <w:spacing w:val="-2"/>
          <w:sz w:val="18"/>
        </w:rPr>
        <w:t>China</w:t>
      </w:r>
      <w:r>
        <w:rPr>
          <w:color w:val="231F20"/>
          <w:spacing w:val="-6"/>
          <w:sz w:val="18"/>
        </w:rPr>
        <w:t xml:space="preserve"> </w:t>
      </w:r>
      <w:r>
        <w:rPr>
          <w:color w:val="231F20"/>
          <w:spacing w:val="-2"/>
          <w:sz w:val="18"/>
        </w:rPr>
        <w:t>and</w:t>
      </w:r>
      <w:r>
        <w:rPr>
          <w:color w:val="231F20"/>
          <w:spacing w:val="-6"/>
          <w:sz w:val="18"/>
        </w:rPr>
        <w:t xml:space="preserve"> </w:t>
      </w:r>
      <w:r>
        <w:rPr>
          <w:color w:val="231F20"/>
          <w:spacing w:val="-2"/>
          <w:sz w:val="18"/>
        </w:rPr>
        <w:t>Vietnam’,</w:t>
      </w:r>
      <w:r>
        <w:rPr>
          <w:color w:val="231F20"/>
          <w:spacing w:val="-6"/>
          <w:sz w:val="18"/>
        </w:rPr>
        <w:t xml:space="preserve"> </w:t>
      </w:r>
      <w:r>
        <w:rPr>
          <w:color w:val="231F20"/>
          <w:spacing w:val="-2"/>
          <w:sz w:val="18"/>
        </w:rPr>
        <w:t>in</w:t>
      </w:r>
      <w:r>
        <w:rPr>
          <w:color w:val="231F20"/>
          <w:spacing w:val="-5"/>
          <w:sz w:val="18"/>
        </w:rPr>
        <w:t xml:space="preserve"> </w:t>
      </w:r>
      <w:r>
        <w:rPr>
          <w:rFonts w:ascii="Palatino Linotype" w:hAnsi="Palatino Linotype"/>
          <w:i/>
          <w:color w:val="231F20"/>
          <w:spacing w:val="-2"/>
          <w:sz w:val="18"/>
        </w:rPr>
        <w:t>China</w:t>
      </w:r>
      <w:r>
        <w:rPr>
          <w:rFonts w:ascii="Palatino Linotype" w:hAnsi="Palatino Linotype"/>
          <w:i/>
          <w:color w:val="231F20"/>
          <w:spacing w:val="-5"/>
          <w:sz w:val="18"/>
        </w:rPr>
        <w:t xml:space="preserve"> </w:t>
      </w:r>
      <w:r>
        <w:rPr>
          <w:rFonts w:ascii="Palatino Linotype" w:hAnsi="Palatino Linotype"/>
          <w:i/>
          <w:color w:val="231F20"/>
          <w:spacing w:val="-2"/>
          <w:sz w:val="18"/>
        </w:rPr>
        <w:t>and</w:t>
      </w:r>
      <w:r>
        <w:rPr>
          <w:rFonts w:ascii="Palatino Linotype" w:hAnsi="Palatino Linotype"/>
          <w:i/>
          <w:color w:val="231F20"/>
          <w:spacing w:val="-5"/>
          <w:sz w:val="18"/>
        </w:rPr>
        <w:t xml:space="preserve"> </w:t>
      </w:r>
      <w:r>
        <w:rPr>
          <w:rFonts w:ascii="Palatino Linotype" w:hAnsi="Palatino Linotype"/>
          <w:i/>
          <w:color w:val="231F20"/>
          <w:spacing w:val="-2"/>
          <w:sz w:val="18"/>
        </w:rPr>
        <w:t>Southeast</w:t>
      </w:r>
      <w:r>
        <w:rPr>
          <w:rFonts w:ascii="Palatino Linotype" w:hAnsi="Palatino Linotype"/>
          <w:i/>
          <w:color w:val="231F20"/>
          <w:spacing w:val="-5"/>
          <w:sz w:val="18"/>
        </w:rPr>
        <w:t xml:space="preserve"> </w:t>
      </w:r>
      <w:r>
        <w:rPr>
          <w:rFonts w:ascii="Palatino Linotype" w:hAnsi="Palatino Linotype"/>
          <w:i/>
          <w:color w:val="231F20"/>
          <w:spacing w:val="-2"/>
          <w:sz w:val="18"/>
        </w:rPr>
        <w:t>Asia: Historical</w:t>
      </w:r>
      <w:r>
        <w:rPr>
          <w:rFonts w:ascii="Palatino Linotype" w:hAnsi="Palatino Linotype"/>
          <w:i/>
          <w:color w:val="231F20"/>
          <w:spacing w:val="-3"/>
          <w:sz w:val="18"/>
        </w:rPr>
        <w:t xml:space="preserve"> </w:t>
      </w:r>
      <w:r>
        <w:rPr>
          <w:rFonts w:ascii="Palatino Linotype" w:hAnsi="Palatino Linotype"/>
          <w:i/>
          <w:color w:val="231F20"/>
          <w:spacing w:val="-2"/>
          <w:sz w:val="18"/>
        </w:rPr>
        <w:t>Interactions</w:t>
      </w:r>
      <w:r>
        <w:rPr>
          <w:rFonts w:ascii="Palatino Linotype" w:hAnsi="Palatino Linotype"/>
          <w:i/>
          <w:color w:val="231F20"/>
          <w:spacing w:val="-3"/>
          <w:sz w:val="18"/>
        </w:rPr>
        <w:t xml:space="preserve"> </w:t>
      </w:r>
      <w:r>
        <w:rPr>
          <w:rFonts w:ascii="Palatino Linotype" w:hAnsi="Palatino Linotype"/>
          <w:i/>
          <w:color w:val="231F20"/>
          <w:spacing w:val="-2"/>
          <w:sz w:val="18"/>
        </w:rPr>
        <w:t>–</w:t>
      </w:r>
      <w:r>
        <w:rPr>
          <w:rFonts w:ascii="Palatino Linotype" w:hAnsi="Palatino Linotype"/>
          <w:i/>
          <w:color w:val="231F20"/>
          <w:spacing w:val="-3"/>
          <w:sz w:val="18"/>
        </w:rPr>
        <w:t xml:space="preserve"> </w:t>
      </w:r>
      <w:r>
        <w:rPr>
          <w:rFonts w:ascii="Palatino Linotype" w:hAnsi="Palatino Linotype"/>
          <w:i/>
          <w:color w:val="231F20"/>
          <w:spacing w:val="-2"/>
          <w:sz w:val="18"/>
        </w:rPr>
        <w:t>An</w:t>
      </w:r>
      <w:r>
        <w:rPr>
          <w:rFonts w:ascii="Palatino Linotype" w:hAnsi="Palatino Linotype"/>
          <w:i/>
          <w:color w:val="231F20"/>
          <w:spacing w:val="-3"/>
          <w:sz w:val="18"/>
        </w:rPr>
        <w:t xml:space="preserve"> </w:t>
      </w:r>
      <w:r>
        <w:rPr>
          <w:rFonts w:ascii="Palatino Linotype" w:hAnsi="Palatino Linotype"/>
          <w:i/>
          <w:color w:val="231F20"/>
          <w:spacing w:val="-2"/>
          <w:sz w:val="18"/>
        </w:rPr>
        <w:t>International</w:t>
      </w:r>
      <w:r>
        <w:rPr>
          <w:rFonts w:ascii="Palatino Linotype" w:hAnsi="Palatino Linotype"/>
          <w:i/>
          <w:color w:val="231F20"/>
          <w:spacing w:val="-3"/>
          <w:sz w:val="18"/>
        </w:rPr>
        <w:t xml:space="preserve"> </w:t>
      </w:r>
      <w:r>
        <w:rPr>
          <w:rFonts w:ascii="Palatino Linotype" w:hAnsi="Palatino Linotype"/>
          <w:i/>
          <w:color w:val="231F20"/>
          <w:spacing w:val="-2"/>
          <w:sz w:val="18"/>
        </w:rPr>
        <w:t>Symposium</w:t>
      </w:r>
      <w:r>
        <w:rPr>
          <w:rFonts w:ascii="Palatino Linotype" w:hAnsi="Palatino Linotype"/>
          <w:i/>
          <w:color w:val="231F20"/>
          <w:spacing w:val="-3"/>
          <w:sz w:val="18"/>
        </w:rPr>
        <w:t xml:space="preserve"> </w:t>
      </w:r>
      <w:r>
        <w:rPr>
          <w:color w:val="231F20"/>
          <w:spacing w:val="-2"/>
          <w:sz w:val="18"/>
        </w:rPr>
        <w:t>(University</w:t>
      </w:r>
      <w:r>
        <w:rPr>
          <w:color w:val="231F20"/>
          <w:spacing w:val="-4"/>
          <w:sz w:val="18"/>
        </w:rPr>
        <w:t xml:space="preserve"> </w:t>
      </w:r>
      <w:r>
        <w:rPr>
          <w:color w:val="231F20"/>
          <w:spacing w:val="-2"/>
          <w:sz w:val="18"/>
        </w:rPr>
        <w:t>of</w:t>
      </w:r>
      <w:r>
        <w:rPr>
          <w:color w:val="231F20"/>
          <w:spacing w:val="-4"/>
          <w:sz w:val="18"/>
        </w:rPr>
        <w:t xml:space="preserve"> </w:t>
      </w:r>
      <w:r>
        <w:rPr>
          <w:color w:val="231F20"/>
          <w:spacing w:val="-2"/>
          <w:sz w:val="18"/>
        </w:rPr>
        <w:t xml:space="preserve">Hong </w:t>
      </w:r>
      <w:r>
        <w:rPr>
          <w:color w:val="231F20"/>
          <w:sz w:val="18"/>
        </w:rPr>
        <w:t xml:space="preserve">Kong, 19–21 July 2001), </w:t>
      </w:r>
      <w:hyperlink r:id="rId155">
        <w:r>
          <w:rPr>
            <w:color w:val="231F20"/>
            <w:sz w:val="18"/>
          </w:rPr>
          <w:t>www.vninfos.com</w:t>
        </w:r>
      </w:hyperlink>
    </w:p>
    <w:p w:rsidR="009E0961" w:rsidRDefault="00183599">
      <w:pPr>
        <w:spacing w:before="19" w:line="237" w:lineRule="auto"/>
        <w:ind w:left="1814" w:right="733" w:hanging="341"/>
        <w:rPr>
          <w:sz w:val="18"/>
        </w:rPr>
      </w:pPr>
      <w:r>
        <w:rPr>
          <w:color w:val="231F20"/>
          <w:sz w:val="18"/>
        </w:rPr>
        <w:t>Nguyễn</w:t>
      </w:r>
      <w:r>
        <w:rPr>
          <w:color w:val="231F20"/>
          <w:spacing w:val="-7"/>
          <w:sz w:val="18"/>
        </w:rPr>
        <w:t xml:space="preserve"> </w:t>
      </w:r>
      <w:r>
        <w:rPr>
          <w:color w:val="231F20"/>
          <w:sz w:val="18"/>
        </w:rPr>
        <w:t>Việt,</w:t>
      </w:r>
      <w:r>
        <w:rPr>
          <w:color w:val="231F20"/>
          <w:spacing w:val="-7"/>
          <w:sz w:val="18"/>
        </w:rPr>
        <w:t xml:space="preserve"> </w:t>
      </w:r>
      <w:r>
        <w:rPr>
          <w:color w:val="231F20"/>
          <w:sz w:val="18"/>
        </w:rPr>
        <w:t>‘The</w:t>
      </w:r>
      <w:r>
        <w:rPr>
          <w:color w:val="231F20"/>
          <w:spacing w:val="-7"/>
          <w:sz w:val="18"/>
        </w:rPr>
        <w:t xml:space="preserve"> </w:t>
      </w:r>
      <w:r>
        <w:rPr>
          <w:color w:val="231F20"/>
          <w:sz w:val="18"/>
        </w:rPr>
        <w:t>Đa</w:t>
      </w:r>
      <w:r>
        <w:rPr>
          <w:color w:val="231F20"/>
          <w:spacing w:val="-7"/>
          <w:sz w:val="18"/>
        </w:rPr>
        <w:t xml:space="preserve"> </w:t>
      </w:r>
      <w:r>
        <w:rPr>
          <w:color w:val="231F20"/>
          <w:sz w:val="18"/>
        </w:rPr>
        <w:t>Bút</w:t>
      </w:r>
      <w:r>
        <w:rPr>
          <w:color w:val="231F20"/>
          <w:spacing w:val="-7"/>
          <w:sz w:val="18"/>
        </w:rPr>
        <w:t xml:space="preserve"> </w:t>
      </w:r>
      <w:r>
        <w:rPr>
          <w:color w:val="231F20"/>
          <w:sz w:val="18"/>
        </w:rPr>
        <w:t>Culture,</w:t>
      </w:r>
      <w:r>
        <w:rPr>
          <w:color w:val="231F20"/>
          <w:spacing w:val="-7"/>
          <w:sz w:val="18"/>
        </w:rPr>
        <w:t xml:space="preserve"> </w:t>
      </w:r>
      <w:r>
        <w:rPr>
          <w:color w:val="231F20"/>
          <w:sz w:val="18"/>
        </w:rPr>
        <w:t>Prehistoric</w:t>
      </w:r>
      <w:r>
        <w:rPr>
          <w:color w:val="231F20"/>
          <w:spacing w:val="-7"/>
          <w:sz w:val="18"/>
        </w:rPr>
        <w:t xml:space="preserve"> </w:t>
      </w:r>
      <w:r>
        <w:rPr>
          <w:color w:val="231F20"/>
          <w:sz w:val="18"/>
        </w:rPr>
        <w:t>Occupation</w:t>
      </w:r>
      <w:r>
        <w:rPr>
          <w:color w:val="231F20"/>
          <w:spacing w:val="-7"/>
          <w:sz w:val="18"/>
        </w:rPr>
        <w:t xml:space="preserve"> </w:t>
      </w:r>
      <w:r>
        <w:rPr>
          <w:color w:val="231F20"/>
          <w:sz w:val="18"/>
        </w:rPr>
        <w:t>During</w:t>
      </w:r>
      <w:r>
        <w:rPr>
          <w:color w:val="231F20"/>
          <w:spacing w:val="-7"/>
          <w:sz w:val="18"/>
        </w:rPr>
        <w:t xml:space="preserve"> </w:t>
      </w:r>
      <w:r>
        <w:rPr>
          <w:color w:val="231F20"/>
          <w:sz w:val="18"/>
        </w:rPr>
        <w:t>the</w:t>
      </w:r>
      <w:r>
        <w:rPr>
          <w:color w:val="231F20"/>
          <w:spacing w:val="-7"/>
          <w:sz w:val="18"/>
        </w:rPr>
        <w:t xml:space="preserve"> </w:t>
      </w:r>
      <w:r>
        <w:rPr>
          <w:color w:val="231F20"/>
          <w:sz w:val="18"/>
        </w:rPr>
        <w:t xml:space="preserve">Middle Holocene Sea Transgression’, </w:t>
      </w:r>
      <w:r>
        <w:rPr>
          <w:rFonts w:ascii="Palatino Linotype" w:hAnsi="Palatino Linotype"/>
          <w:i/>
          <w:color w:val="231F20"/>
          <w:sz w:val="18"/>
        </w:rPr>
        <w:t>s</w:t>
      </w:r>
      <w:r>
        <w:rPr>
          <w:rFonts w:ascii="Palatino Linotype" w:hAnsi="Palatino Linotype"/>
          <w:i/>
          <w:smallCaps/>
          <w:color w:val="231F20"/>
          <w:sz w:val="18"/>
        </w:rPr>
        <w:t>e</w:t>
      </w:r>
      <w:r>
        <w:rPr>
          <w:rFonts w:ascii="Palatino Linotype" w:hAnsi="Palatino Linotype"/>
          <w:i/>
          <w:color w:val="231F20"/>
          <w:sz w:val="18"/>
        </w:rPr>
        <w:t>as Bulletin</w:t>
      </w:r>
      <w:r>
        <w:rPr>
          <w:color w:val="231F20"/>
          <w:sz w:val="18"/>
        </w:rPr>
        <w:t>, v</w:t>
      </w:r>
      <w:r>
        <w:rPr>
          <w:smallCaps/>
          <w:color w:val="231F20"/>
          <w:sz w:val="18"/>
        </w:rPr>
        <w:t>ii</w:t>
      </w:r>
      <w:r>
        <w:rPr>
          <w:color w:val="231F20"/>
          <w:sz w:val="18"/>
        </w:rPr>
        <w:t xml:space="preserve">/2, presented at the 17th Congress of the </w:t>
      </w:r>
      <w:r>
        <w:rPr>
          <w:smallCaps/>
          <w:color w:val="231F20"/>
          <w:sz w:val="18"/>
        </w:rPr>
        <w:t>ippa</w:t>
      </w:r>
      <w:r>
        <w:rPr>
          <w:color w:val="231F20"/>
          <w:sz w:val="18"/>
        </w:rPr>
        <w:t xml:space="preserve"> (Taipei, 2002)</w:t>
      </w:r>
    </w:p>
    <w:p w:rsidR="009E0961" w:rsidRDefault="00183599">
      <w:pPr>
        <w:spacing w:before="21" w:line="235" w:lineRule="auto"/>
        <w:ind w:left="1814" w:right="912" w:hanging="341"/>
        <w:rPr>
          <w:sz w:val="18"/>
        </w:rPr>
      </w:pPr>
      <w:r>
        <w:rPr>
          <w:color w:val="231F20"/>
          <w:sz w:val="18"/>
        </w:rPr>
        <w:t>Nguyễn</w:t>
      </w:r>
      <w:r>
        <w:rPr>
          <w:color w:val="231F20"/>
          <w:spacing w:val="-8"/>
          <w:sz w:val="18"/>
        </w:rPr>
        <w:t xml:space="preserve"> </w:t>
      </w:r>
      <w:r>
        <w:rPr>
          <w:color w:val="231F20"/>
          <w:sz w:val="18"/>
        </w:rPr>
        <w:t>Việt,</w:t>
      </w:r>
      <w:r>
        <w:rPr>
          <w:color w:val="231F20"/>
          <w:spacing w:val="-8"/>
          <w:sz w:val="18"/>
        </w:rPr>
        <w:t xml:space="preserve"> </w:t>
      </w:r>
      <w:r>
        <w:rPr>
          <w:color w:val="231F20"/>
          <w:sz w:val="18"/>
        </w:rPr>
        <w:t>‘Minh</w:t>
      </w:r>
      <w:r>
        <w:rPr>
          <w:color w:val="231F20"/>
          <w:spacing w:val="-8"/>
          <w:sz w:val="18"/>
        </w:rPr>
        <w:t xml:space="preserve"> </w:t>
      </w:r>
      <w:r>
        <w:rPr>
          <w:color w:val="231F20"/>
          <w:sz w:val="18"/>
        </w:rPr>
        <w:t>văn</w:t>
      </w:r>
      <w:r>
        <w:rPr>
          <w:color w:val="231F20"/>
          <w:spacing w:val="-8"/>
          <w:sz w:val="18"/>
        </w:rPr>
        <w:t xml:space="preserve"> </w:t>
      </w:r>
      <w:r>
        <w:rPr>
          <w:color w:val="231F20"/>
          <w:sz w:val="18"/>
        </w:rPr>
        <w:t>chữ</w:t>
      </w:r>
      <w:r>
        <w:rPr>
          <w:color w:val="231F20"/>
          <w:spacing w:val="-8"/>
          <w:sz w:val="18"/>
        </w:rPr>
        <w:t xml:space="preserve"> </w:t>
      </w:r>
      <w:r>
        <w:rPr>
          <w:color w:val="231F20"/>
          <w:sz w:val="18"/>
        </w:rPr>
        <w:t>Hán</w:t>
      </w:r>
      <w:r>
        <w:rPr>
          <w:color w:val="231F20"/>
          <w:spacing w:val="-8"/>
          <w:sz w:val="18"/>
        </w:rPr>
        <w:t xml:space="preserve"> </w:t>
      </w:r>
      <w:r>
        <w:rPr>
          <w:color w:val="231F20"/>
          <w:sz w:val="18"/>
        </w:rPr>
        <w:t>trên</w:t>
      </w:r>
      <w:r>
        <w:rPr>
          <w:color w:val="231F20"/>
          <w:spacing w:val="-8"/>
          <w:sz w:val="18"/>
        </w:rPr>
        <w:t xml:space="preserve"> </w:t>
      </w:r>
      <w:r>
        <w:rPr>
          <w:color w:val="231F20"/>
          <w:sz w:val="18"/>
        </w:rPr>
        <w:t>đồ</w:t>
      </w:r>
      <w:r>
        <w:rPr>
          <w:color w:val="231F20"/>
          <w:spacing w:val="-8"/>
          <w:sz w:val="18"/>
        </w:rPr>
        <w:t xml:space="preserve"> </w:t>
      </w:r>
      <w:r>
        <w:rPr>
          <w:color w:val="231F20"/>
          <w:sz w:val="18"/>
        </w:rPr>
        <w:t>đồng</w:t>
      </w:r>
      <w:r>
        <w:rPr>
          <w:color w:val="231F20"/>
          <w:spacing w:val="-8"/>
          <w:sz w:val="18"/>
        </w:rPr>
        <w:t xml:space="preserve"> </w:t>
      </w:r>
      <w:r>
        <w:rPr>
          <w:color w:val="231F20"/>
          <w:sz w:val="18"/>
        </w:rPr>
        <w:t>Đông</w:t>
      </w:r>
      <w:r>
        <w:rPr>
          <w:color w:val="231F20"/>
          <w:spacing w:val="-8"/>
          <w:sz w:val="18"/>
        </w:rPr>
        <w:t xml:space="preserve"> </w:t>
      </w:r>
      <w:r>
        <w:rPr>
          <w:color w:val="231F20"/>
          <w:sz w:val="18"/>
        </w:rPr>
        <w:t>Sơn’</w:t>
      </w:r>
      <w:r>
        <w:rPr>
          <w:color w:val="231F20"/>
          <w:spacing w:val="-8"/>
          <w:sz w:val="18"/>
        </w:rPr>
        <w:t xml:space="preserve"> </w:t>
      </w:r>
      <w:r>
        <w:rPr>
          <w:color w:val="231F20"/>
          <w:sz w:val="18"/>
        </w:rPr>
        <w:t>[‘Chinese</w:t>
      </w:r>
      <w:r>
        <w:rPr>
          <w:color w:val="231F20"/>
          <w:spacing w:val="-8"/>
          <w:sz w:val="18"/>
        </w:rPr>
        <w:t xml:space="preserve"> </w:t>
      </w:r>
      <w:r>
        <w:rPr>
          <w:color w:val="231F20"/>
          <w:sz w:val="18"/>
        </w:rPr>
        <w:t xml:space="preserve">characters </w:t>
      </w:r>
      <w:r>
        <w:rPr>
          <w:color w:val="231F20"/>
          <w:spacing w:val="-2"/>
          <w:sz w:val="18"/>
        </w:rPr>
        <w:t>on</w:t>
      </w:r>
      <w:r>
        <w:rPr>
          <w:color w:val="231F20"/>
          <w:spacing w:val="-6"/>
          <w:sz w:val="18"/>
        </w:rPr>
        <w:t xml:space="preserve"> </w:t>
      </w:r>
      <w:r>
        <w:rPr>
          <w:color w:val="231F20"/>
          <w:spacing w:val="-2"/>
          <w:sz w:val="18"/>
        </w:rPr>
        <w:t>Đông</w:t>
      </w:r>
      <w:r>
        <w:rPr>
          <w:color w:val="231F20"/>
          <w:spacing w:val="-6"/>
          <w:sz w:val="18"/>
        </w:rPr>
        <w:t xml:space="preserve"> </w:t>
      </w:r>
      <w:r>
        <w:rPr>
          <w:color w:val="231F20"/>
          <w:spacing w:val="-2"/>
          <w:sz w:val="18"/>
        </w:rPr>
        <w:t>Sơn</w:t>
      </w:r>
      <w:r>
        <w:rPr>
          <w:color w:val="231F20"/>
          <w:spacing w:val="-6"/>
          <w:sz w:val="18"/>
        </w:rPr>
        <w:t xml:space="preserve"> </w:t>
      </w:r>
      <w:r>
        <w:rPr>
          <w:color w:val="231F20"/>
          <w:spacing w:val="-2"/>
          <w:sz w:val="18"/>
        </w:rPr>
        <w:t>bronze</w:t>
      </w:r>
      <w:r>
        <w:rPr>
          <w:color w:val="231F20"/>
          <w:spacing w:val="-6"/>
          <w:sz w:val="18"/>
        </w:rPr>
        <w:t xml:space="preserve"> </w:t>
      </w:r>
      <w:r>
        <w:rPr>
          <w:color w:val="231F20"/>
          <w:spacing w:val="-2"/>
          <w:sz w:val="18"/>
        </w:rPr>
        <w:t>objects’],</w:t>
      </w:r>
      <w:r>
        <w:rPr>
          <w:color w:val="231F20"/>
          <w:spacing w:val="-4"/>
          <w:sz w:val="18"/>
        </w:rPr>
        <w:t xml:space="preserve"> </w:t>
      </w:r>
      <w:r>
        <w:rPr>
          <w:rFonts w:ascii="Palatino Linotype" w:hAnsi="Palatino Linotype"/>
          <w:i/>
          <w:color w:val="231F20"/>
          <w:spacing w:val="-2"/>
          <w:sz w:val="18"/>
        </w:rPr>
        <w:t>Khảo</w:t>
      </w:r>
      <w:r>
        <w:rPr>
          <w:rFonts w:ascii="Palatino Linotype" w:hAnsi="Palatino Linotype"/>
          <w:i/>
          <w:color w:val="231F20"/>
          <w:spacing w:val="-5"/>
          <w:sz w:val="18"/>
        </w:rPr>
        <w:t xml:space="preserve"> </w:t>
      </w:r>
      <w:r>
        <w:rPr>
          <w:rFonts w:ascii="Palatino Linotype" w:hAnsi="Palatino Linotype"/>
          <w:i/>
          <w:color w:val="231F20"/>
          <w:spacing w:val="-2"/>
          <w:sz w:val="18"/>
        </w:rPr>
        <w:t>cổ</w:t>
      </w:r>
      <w:r>
        <w:rPr>
          <w:rFonts w:ascii="Palatino Linotype" w:hAnsi="Palatino Linotype"/>
          <w:i/>
          <w:color w:val="231F20"/>
          <w:spacing w:val="-5"/>
          <w:sz w:val="18"/>
        </w:rPr>
        <w:t xml:space="preserve"> </w:t>
      </w:r>
      <w:r>
        <w:rPr>
          <w:rFonts w:ascii="Palatino Linotype" w:hAnsi="Palatino Linotype"/>
          <w:i/>
          <w:color w:val="231F20"/>
          <w:spacing w:val="-2"/>
          <w:sz w:val="18"/>
        </w:rPr>
        <w:t>học</w:t>
      </w:r>
      <w:r>
        <w:rPr>
          <w:rFonts w:ascii="Palatino Linotype" w:hAnsi="Palatino Linotype"/>
          <w:i/>
          <w:color w:val="231F20"/>
          <w:spacing w:val="-5"/>
          <w:sz w:val="18"/>
        </w:rPr>
        <w:t xml:space="preserve"> </w:t>
      </w:r>
      <w:r>
        <w:rPr>
          <w:rFonts w:ascii="Palatino Linotype" w:hAnsi="Palatino Linotype"/>
          <w:i/>
          <w:color w:val="231F20"/>
          <w:spacing w:val="-2"/>
          <w:sz w:val="18"/>
        </w:rPr>
        <w:t>[Archaeology]</w:t>
      </w:r>
      <w:r>
        <w:rPr>
          <w:rFonts w:ascii="Palatino Linotype" w:hAnsi="Palatino Linotype"/>
          <w:i/>
          <w:color w:val="231F20"/>
          <w:spacing w:val="-5"/>
          <w:sz w:val="18"/>
        </w:rPr>
        <w:t xml:space="preserve"> </w:t>
      </w:r>
      <w:r>
        <w:rPr>
          <w:rFonts w:ascii="Palatino Linotype" w:hAnsi="Palatino Linotype"/>
          <w:i/>
          <w:color w:val="231F20"/>
          <w:spacing w:val="-2"/>
          <w:sz w:val="18"/>
        </w:rPr>
        <w:t>journal</w:t>
      </w:r>
      <w:r>
        <w:rPr>
          <w:color w:val="231F20"/>
          <w:spacing w:val="-2"/>
          <w:sz w:val="18"/>
        </w:rPr>
        <w:t>,</w:t>
      </w:r>
      <w:r>
        <w:rPr>
          <w:color w:val="231F20"/>
          <w:spacing w:val="-5"/>
          <w:sz w:val="18"/>
        </w:rPr>
        <w:t xml:space="preserve"> </w:t>
      </w:r>
      <w:r>
        <w:rPr>
          <w:color w:val="231F20"/>
          <w:spacing w:val="-2"/>
          <w:sz w:val="18"/>
        </w:rPr>
        <w:t>5</w:t>
      </w:r>
      <w:r>
        <w:rPr>
          <w:color w:val="231F20"/>
          <w:spacing w:val="-6"/>
          <w:sz w:val="18"/>
        </w:rPr>
        <w:t xml:space="preserve"> </w:t>
      </w:r>
      <w:r>
        <w:rPr>
          <w:color w:val="231F20"/>
          <w:spacing w:val="-2"/>
          <w:sz w:val="18"/>
        </w:rPr>
        <w:t>(2007)</w:t>
      </w:r>
    </w:p>
    <w:p w:rsidR="009E0961" w:rsidRDefault="00183599">
      <w:pPr>
        <w:spacing w:before="1"/>
        <w:ind w:left="1473"/>
        <w:rPr>
          <w:sz w:val="18"/>
        </w:rPr>
      </w:pPr>
      <w:r>
        <w:rPr>
          <w:color w:val="231F20"/>
          <w:sz w:val="18"/>
        </w:rPr>
        <w:t>Những</w:t>
      </w:r>
      <w:r>
        <w:rPr>
          <w:color w:val="231F20"/>
          <w:spacing w:val="-4"/>
          <w:sz w:val="18"/>
        </w:rPr>
        <w:t xml:space="preserve"> </w:t>
      </w:r>
      <w:r>
        <w:rPr>
          <w:color w:val="231F20"/>
          <w:sz w:val="18"/>
        </w:rPr>
        <w:t>chuyện</w:t>
      </w:r>
      <w:r>
        <w:rPr>
          <w:color w:val="231F20"/>
          <w:spacing w:val="-4"/>
          <w:sz w:val="18"/>
        </w:rPr>
        <w:t xml:space="preserve"> </w:t>
      </w:r>
      <w:r>
        <w:rPr>
          <w:color w:val="231F20"/>
          <w:sz w:val="18"/>
        </w:rPr>
        <w:t>cảm</w:t>
      </w:r>
      <w:r>
        <w:rPr>
          <w:color w:val="231F20"/>
          <w:spacing w:val="-4"/>
          <w:sz w:val="18"/>
        </w:rPr>
        <w:t xml:space="preserve"> </w:t>
      </w:r>
      <w:r>
        <w:rPr>
          <w:color w:val="231F20"/>
          <w:sz w:val="18"/>
        </w:rPr>
        <w:t>động</w:t>
      </w:r>
      <w:r>
        <w:rPr>
          <w:color w:val="231F20"/>
          <w:spacing w:val="-4"/>
          <w:sz w:val="18"/>
        </w:rPr>
        <w:t xml:space="preserve"> </w:t>
      </w:r>
      <w:r>
        <w:rPr>
          <w:color w:val="231F20"/>
          <w:sz w:val="18"/>
        </w:rPr>
        <w:t>về</w:t>
      </w:r>
      <w:r>
        <w:rPr>
          <w:color w:val="231F20"/>
          <w:spacing w:val="-4"/>
          <w:sz w:val="18"/>
        </w:rPr>
        <w:t xml:space="preserve"> </w:t>
      </w:r>
      <w:r>
        <w:rPr>
          <w:color w:val="231F20"/>
          <w:sz w:val="18"/>
        </w:rPr>
        <w:t>Bác</w:t>
      </w:r>
      <w:r>
        <w:rPr>
          <w:color w:val="231F20"/>
          <w:spacing w:val="-4"/>
          <w:sz w:val="18"/>
        </w:rPr>
        <w:t xml:space="preserve"> </w:t>
      </w:r>
      <w:r>
        <w:rPr>
          <w:color w:val="231F20"/>
          <w:sz w:val="18"/>
        </w:rPr>
        <w:t>Hồ</w:t>
      </w:r>
      <w:r>
        <w:rPr>
          <w:color w:val="231F20"/>
          <w:spacing w:val="-3"/>
          <w:sz w:val="18"/>
        </w:rPr>
        <w:t xml:space="preserve"> </w:t>
      </w:r>
      <w:r>
        <w:rPr>
          <w:color w:val="231F20"/>
          <w:sz w:val="18"/>
        </w:rPr>
        <w:t>qua</w:t>
      </w:r>
      <w:r>
        <w:rPr>
          <w:color w:val="231F20"/>
          <w:spacing w:val="-4"/>
          <w:sz w:val="18"/>
        </w:rPr>
        <w:t xml:space="preserve"> </w:t>
      </w:r>
      <w:r>
        <w:rPr>
          <w:color w:val="231F20"/>
          <w:sz w:val="18"/>
        </w:rPr>
        <w:t>lời</w:t>
      </w:r>
      <w:r>
        <w:rPr>
          <w:color w:val="231F20"/>
          <w:spacing w:val="-4"/>
          <w:sz w:val="18"/>
        </w:rPr>
        <w:t xml:space="preserve"> </w:t>
      </w:r>
      <w:r>
        <w:rPr>
          <w:color w:val="231F20"/>
          <w:sz w:val="18"/>
        </w:rPr>
        <w:t>kể</w:t>
      </w:r>
      <w:r>
        <w:rPr>
          <w:color w:val="231F20"/>
          <w:spacing w:val="-4"/>
          <w:sz w:val="18"/>
        </w:rPr>
        <w:t xml:space="preserve"> </w:t>
      </w:r>
      <w:r>
        <w:rPr>
          <w:color w:val="231F20"/>
          <w:sz w:val="18"/>
        </w:rPr>
        <w:t>của</w:t>
      </w:r>
      <w:r>
        <w:rPr>
          <w:color w:val="231F20"/>
          <w:spacing w:val="-4"/>
          <w:sz w:val="18"/>
        </w:rPr>
        <w:t xml:space="preserve"> </w:t>
      </w:r>
      <w:r>
        <w:rPr>
          <w:color w:val="231F20"/>
          <w:sz w:val="18"/>
        </w:rPr>
        <w:t>thành</w:t>
      </w:r>
      <w:r>
        <w:rPr>
          <w:color w:val="231F20"/>
          <w:spacing w:val="-4"/>
          <w:sz w:val="18"/>
        </w:rPr>
        <w:t xml:space="preserve"> </w:t>
      </w:r>
      <w:r>
        <w:rPr>
          <w:color w:val="231F20"/>
          <w:sz w:val="18"/>
        </w:rPr>
        <w:t>viên</w:t>
      </w:r>
      <w:r>
        <w:rPr>
          <w:color w:val="231F20"/>
          <w:spacing w:val="-4"/>
          <w:sz w:val="18"/>
        </w:rPr>
        <w:t xml:space="preserve"> </w:t>
      </w:r>
      <w:r>
        <w:rPr>
          <w:color w:val="231F20"/>
          <w:sz w:val="18"/>
        </w:rPr>
        <w:t>nhóm</w:t>
      </w:r>
      <w:r>
        <w:rPr>
          <w:color w:val="231F20"/>
          <w:spacing w:val="-3"/>
          <w:sz w:val="18"/>
        </w:rPr>
        <w:t xml:space="preserve"> </w:t>
      </w:r>
      <w:r>
        <w:rPr>
          <w:color w:val="231F20"/>
          <w:sz w:val="18"/>
        </w:rPr>
        <w:t>tình</w:t>
      </w:r>
      <w:r>
        <w:rPr>
          <w:color w:val="231F20"/>
          <w:spacing w:val="-4"/>
          <w:sz w:val="18"/>
        </w:rPr>
        <w:t xml:space="preserve"> </w:t>
      </w:r>
      <w:r>
        <w:rPr>
          <w:color w:val="231F20"/>
          <w:spacing w:val="-5"/>
          <w:sz w:val="18"/>
        </w:rPr>
        <w:t>báo</w:t>
      </w:r>
    </w:p>
    <w:p w:rsidR="009E0961" w:rsidRDefault="00183599">
      <w:pPr>
        <w:spacing w:before="18" w:line="237" w:lineRule="auto"/>
        <w:ind w:left="1814" w:right="733"/>
        <w:rPr>
          <w:sz w:val="18"/>
        </w:rPr>
      </w:pPr>
      <w:r>
        <w:rPr>
          <w:color w:val="231F20"/>
          <w:spacing w:val="-2"/>
          <w:sz w:val="18"/>
        </w:rPr>
        <w:t>Con</w:t>
      </w:r>
      <w:r>
        <w:rPr>
          <w:color w:val="231F20"/>
          <w:spacing w:val="-5"/>
          <w:sz w:val="18"/>
        </w:rPr>
        <w:t xml:space="preserve"> </w:t>
      </w:r>
      <w:r>
        <w:rPr>
          <w:color w:val="231F20"/>
          <w:spacing w:val="-2"/>
          <w:sz w:val="18"/>
        </w:rPr>
        <w:t>Nai</w:t>
      </w:r>
      <w:r>
        <w:rPr>
          <w:color w:val="231F20"/>
          <w:spacing w:val="-5"/>
          <w:sz w:val="18"/>
        </w:rPr>
        <w:t xml:space="preserve"> </w:t>
      </w:r>
      <w:r>
        <w:rPr>
          <w:color w:val="231F20"/>
          <w:spacing w:val="-2"/>
          <w:sz w:val="18"/>
        </w:rPr>
        <w:t>(Mỹ)’</w:t>
      </w:r>
      <w:r>
        <w:rPr>
          <w:color w:val="231F20"/>
          <w:spacing w:val="-5"/>
          <w:sz w:val="18"/>
        </w:rPr>
        <w:t xml:space="preserve"> </w:t>
      </w:r>
      <w:r>
        <w:rPr>
          <w:color w:val="231F20"/>
          <w:spacing w:val="-2"/>
          <w:sz w:val="18"/>
        </w:rPr>
        <w:t>[Moving</w:t>
      </w:r>
      <w:r>
        <w:rPr>
          <w:color w:val="231F20"/>
          <w:spacing w:val="-5"/>
          <w:sz w:val="18"/>
        </w:rPr>
        <w:t xml:space="preserve"> </w:t>
      </w:r>
      <w:r>
        <w:rPr>
          <w:color w:val="231F20"/>
          <w:spacing w:val="-2"/>
          <w:sz w:val="18"/>
        </w:rPr>
        <w:t>Stories</w:t>
      </w:r>
      <w:r>
        <w:rPr>
          <w:color w:val="231F20"/>
          <w:spacing w:val="-5"/>
          <w:sz w:val="18"/>
        </w:rPr>
        <w:t xml:space="preserve"> </w:t>
      </w:r>
      <w:r>
        <w:rPr>
          <w:color w:val="231F20"/>
          <w:spacing w:val="-2"/>
          <w:sz w:val="18"/>
        </w:rPr>
        <w:t>about</w:t>
      </w:r>
      <w:r>
        <w:rPr>
          <w:color w:val="231F20"/>
          <w:spacing w:val="-5"/>
          <w:sz w:val="18"/>
        </w:rPr>
        <w:t xml:space="preserve"> </w:t>
      </w:r>
      <w:r>
        <w:rPr>
          <w:color w:val="231F20"/>
          <w:spacing w:val="-2"/>
          <w:sz w:val="18"/>
        </w:rPr>
        <w:t>Uncle</w:t>
      </w:r>
      <w:r>
        <w:rPr>
          <w:color w:val="231F20"/>
          <w:spacing w:val="-5"/>
          <w:sz w:val="18"/>
        </w:rPr>
        <w:t xml:space="preserve"> </w:t>
      </w:r>
      <w:r>
        <w:rPr>
          <w:color w:val="231F20"/>
          <w:spacing w:val="-2"/>
          <w:sz w:val="18"/>
        </w:rPr>
        <w:t>Ho</w:t>
      </w:r>
      <w:r>
        <w:rPr>
          <w:color w:val="231F20"/>
          <w:spacing w:val="-5"/>
          <w:sz w:val="18"/>
        </w:rPr>
        <w:t xml:space="preserve"> </w:t>
      </w:r>
      <w:r>
        <w:rPr>
          <w:color w:val="231F20"/>
          <w:spacing w:val="-2"/>
          <w:sz w:val="18"/>
        </w:rPr>
        <w:t>as</w:t>
      </w:r>
      <w:r>
        <w:rPr>
          <w:color w:val="231F20"/>
          <w:spacing w:val="-5"/>
          <w:sz w:val="18"/>
        </w:rPr>
        <w:t xml:space="preserve"> </w:t>
      </w:r>
      <w:r>
        <w:rPr>
          <w:color w:val="231F20"/>
          <w:spacing w:val="-2"/>
          <w:sz w:val="18"/>
        </w:rPr>
        <w:t>Told</w:t>
      </w:r>
      <w:r>
        <w:rPr>
          <w:color w:val="231F20"/>
          <w:spacing w:val="-5"/>
          <w:sz w:val="18"/>
        </w:rPr>
        <w:t xml:space="preserve"> </w:t>
      </w:r>
      <w:r>
        <w:rPr>
          <w:color w:val="231F20"/>
          <w:spacing w:val="-2"/>
          <w:sz w:val="18"/>
        </w:rPr>
        <w:t>by</w:t>
      </w:r>
      <w:r>
        <w:rPr>
          <w:color w:val="231F20"/>
          <w:spacing w:val="-5"/>
          <w:sz w:val="18"/>
        </w:rPr>
        <w:t xml:space="preserve"> </w:t>
      </w:r>
      <w:r>
        <w:rPr>
          <w:color w:val="231F20"/>
          <w:spacing w:val="-2"/>
          <w:sz w:val="18"/>
        </w:rPr>
        <w:t>Intelligence</w:t>
      </w:r>
      <w:r>
        <w:rPr>
          <w:color w:val="231F20"/>
          <w:spacing w:val="-5"/>
          <w:sz w:val="18"/>
        </w:rPr>
        <w:t xml:space="preserve"> </w:t>
      </w:r>
      <w:r>
        <w:rPr>
          <w:color w:val="231F20"/>
          <w:spacing w:val="-2"/>
          <w:sz w:val="18"/>
        </w:rPr>
        <w:t xml:space="preserve">Agents </w:t>
      </w:r>
      <w:r>
        <w:rPr>
          <w:color w:val="231F20"/>
          <w:sz w:val="18"/>
        </w:rPr>
        <w:t>of</w:t>
      </w:r>
      <w:r>
        <w:rPr>
          <w:color w:val="231F20"/>
          <w:spacing w:val="-3"/>
          <w:sz w:val="18"/>
        </w:rPr>
        <w:t xml:space="preserve"> </w:t>
      </w:r>
      <w:r>
        <w:rPr>
          <w:color w:val="231F20"/>
          <w:sz w:val="18"/>
        </w:rPr>
        <w:t>the</w:t>
      </w:r>
      <w:r>
        <w:rPr>
          <w:color w:val="231F20"/>
          <w:spacing w:val="-3"/>
          <w:sz w:val="18"/>
        </w:rPr>
        <w:t xml:space="preserve"> </w:t>
      </w:r>
      <w:r>
        <w:rPr>
          <w:color w:val="231F20"/>
          <w:sz w:val="18"/>
        </w:rPr>
        <w:t>Deer</w:t>
      </w:r>
      <w:r>
        <w:rPr>
          <w:color w:val="231F20"/>
          <w:spacing w:val="-3"/>
          <w:sz w:val="18"/>
        </w:rPr>
        <w:t xml:space="preserve"> </w:t>
      </w:r>
      <w:r>
        <w:rPr>
          <w:color w:val="231F20"/>
          <w:sz w:val="18"/>
        </w:rPr>
        <w:t>Unit</w:t>
      </w:r>
      <w:r>
        <w:rPr>
          <w:color w:val="231F20"/>
          <w:spacing w:val="-3"/>
          <w:sz w:val="18"/>
        </w:rPr>
        <w:t xml:space="preserve"> </w:t>
      </w:r>
      <w:r>
        <w:rPr>
          <w:color w:val="231F20"/>
          <w:sz w:val="18"/>
        </w:rPr>
        <w:t>(</w:t>
      </w:r>
      <w:r>
        <w:rPr>
          <w:smallCaps/>
          <w:color w:val="231F20"/>
          <w:sz w:val="18"/>
        </w:rPr>
        <w:t>usa</w:t>
      </w:r>
      <w:r>
        <w:rPr>
          <w:color w:val="231F20"/>
          <w:sz w:val="18"/>
        </w:rPr>
        <w:t>)’],</w:t>
      </w:r>
      <w:r>
        <w:rPr>
          <w:color w:val="231F20"/>
          <w:spacing w:val="-3"/>
          <w:sz w:val="18"/>
        </w:rPr>
        <w:t xml:space="preserve"> </w:t>
      </w:r>
      <w:r>
        <w:rPr>
          <w:rFonts w:ascii="Palatino Linotype" w:hAnsi="Palatino Linotype"/>
          <w:i/>
          <w:color w:val="231F20"/>
          <w:sz w:val="18"/>
        </w:rPr>
        <w:t>Quân</w:t>
      </w:r>
      <w:r>
        <w:rPr>
          <w:rFonts w:ascii="Palatino Linotype" w:hAnsi="Palatino Linotype"/>
          <w:i/>
          <w:color w:val="231F20"/>
          <w:spacing w:val="-2"/>
          <w:sz w:val="18"/>
        </w:rPr>
        <w:t xml:space="preserve"> </w:t>
      </w:r>
      <w:r>
        <w:rPr>
          <w:rFonts w:ascii="Palatino Linotype" w:hAnsi="Palatino Linotype"/>
          <w:i/>
          <w:color w:val="231F20"/>
          <w:sz w:val="18"/>
        </w:rPr>
        <w:t>Đội</w:t>
      </w:r>
      <w:r>
        <w:rPr>
          <w:rFonts w:ascii="Palatino Linotype" w:hAnsi="Palatino Linotype"/>
          <w:i/>
          <w:color w:val="231F20"/>
          <w:spacing w:val="-2"/>
          <w:sz w:val="18"/>
        </w:rPr>
        <w:t xml:space="preserve"> </w:t>
      </w:r>
      <w:r>
        <w:rPr>
          <w:rFonts w:ascii="Palatino Linotype" w:hAnsi="Palatino Linotype"/>
          <w:i/>
          <w:color w:val="231F20"/>
          <w:sz w:val="18"/>
        </w:rPr>
        <w:t>Nhân</w:t>
      </w:r>
      <w:r>
        <w:rPr>
          <w:rFonts w:ascii="Palatino Linotype" w:hAnsi="Palatino Linotype"/>
          <w:i/>
          <w:color w:val="231F20"/>
          <w:spacing w:val="-2"/>
          <w:sz w:val="18"/>
        </w:rPr>
        <w:t xml:space="preserve"> </w:t>
      </w:r>
      <w:r>
        <w:rPr>
          <w:rFonts w:ascii="Palatino Linotype" w:hAnsi="Palatino Linotype"/>
          <w:i/>
          <w:color w:val="231F20"/>
          <w:sz w:val="18"/>
        </w:rPr>
        <w:t>Dân</w:t>
      </w:r>
      <w:r>
        <w:rPr>
          <w:rFonts w:ascii="Palatino Linotype" w:hAnsi="Palatino Linotype"/>
          <w:i/>
          <w:color w:val="231F20"/>
          <w:spacing w:val="-2"/>
          <w:sz w:val="18"/>
        </w:rPr>
        <w:t xml:space="preserve"> </w:t>
      </w:r>
      <w:r>
        <w:rPr>
          <w:color w:val="231F20"/>
          <w:sz w:val="18"/>
        </w:rPr>
        <w:t>[People’s</w:t>
      </w:r>
      <w:r>
        <w:rPr>
          <w:color w:val="231F20"/>
          <w:spacing w:val="-3"/>
          <w:sz w:val="18"/>
        </w:rPr>
        <w:t xml:space="preserve"> </w:t>
      </w:r>
      <w:r>
        <w:rPr>
          <w:color w:val="231F20"/>
          <w:sz w:val="18"/>
        </w:rPr>
        <w:t>Army</w:t>
      </w:r>
      <w:r>
        <w:rPr>
          <w:color w:val="231F20"/>
          <w:spacing w:val="-3"/>
          <w:sz w:val="18"/>
        </w:rPr>
        <w:t xml:space="preserve"> </w:t>
      </w:r>
      <w:r>
        <w:rPr>
          <w:color w:val="231F20"/>
          <w:sz w:val="18"/>
        </w:rPr>
        <w:t>Newspaper]</w:t>
      </w:r>
      <w:r>
        <w:rPr>
          <w:color w:val="231F20"/>
          <w:sz w:val="18"/>
        </w:rPr>
        <w:t xml:space="preserve"> (19 May 2007)</w:t>
      </w:r>
    </w:p>
    <w:p w:rsidR="009E0961" w:rsidRDefault="00183599">
      <w:pPr>
        <w:spacing w:line="237" w:lineRule="auto"/>
        <w:ind w:left="1814" w:right="733" w:hanging="341"/>
        <w:rPr>
          <w:sz w:val="18"/>
        </w:rPr>
      </w:pPr>
      <w:r>
        <w:rPr>
          <w:rFonts w:ascii="Palatino Linotype" w:hAnsi="Palatino Linotype"/>
          <w:i/>
          <w:color w:val="231F20"/>
          <w:w w:val="95"/>
          <w:sz w:val="18"/>
        </w:rPr>
        <w:t>Những</w:t>
      </w:r>
      <w:r>
        <w:rPr>
          <w:rFonts w:ascii="Palatino Linotype" w:hAnsi="Palatino Linotype"/>
          <w:i/>
          <w:color w:val="231F20"/>
          <w:spacing w:val="-7"/>
          <w:w w:val="95"/>
          <w:sz w:val="18"/>
        </w:rPr>
        <w:t xml:space="preserve"> </w:t>
      </w:r>
      <w:r>
        <w:rPr>
          <w:rFonts w:ascii="Palatino Linotype" w:hAnsi="Palatino Linotype"/>
          <w:i/>
          <w:color w:val="231F20"/>
          <w:w w:val="95"/>
          <w:sz w:val="18"/>
        </w:rPr>
        <w:t>Trang</w:t>
      </w:r>
      <w:r>
        <w:rPr>
          <w:rFonts w:ascii="Palatino Linotype" w:hAnsi="Palatino Linotype"/>
          <w:i/>
          <w:color w:val="231F20"/>
          <w:spacing w:val="-7"/>
          <w:w w:val="95"/>
          <w:sz w:val="18"/>
        </w:rPr>
        <w:t xml:space="preserve"> </w:t>
      </w:r>
      <w:r>
        <w:rPr>
          <w:rFonts w:ascii="Palatino Linotype" w:hAnsi="Palatino Linotype"/>
          <w:i/>
          <w:color w:val="231F20"/>
          <w:w w:val="95"/>
          <w:sz w:val="18"/>
        </w:rPr>
        <w:t>Sử</w:t>
      </w:r>
      <w:r>
        <w:rPr>
          <w:rFonts w:ascii="Palatino Linotype" w:hAnsi="Palatino Linotype"/>
          <w:i/>
          <w:color w:val="231F20"/>
          <w:spacing w:val="-7"/>
          <w:w w:val="95"/>
          <w:sz w:val="18"/>
        </w:rPr>
        <w:t xml:space="preserve"> </w:t>
      </w:r>
      <w:r>
        <w:rPr>
          <w:rFonts w:ascii="Palatino Linotype" w:hAnsi="Palatino Linotype"/>
          <w:i/>
          <w:color w:val="231F20"/>
          <w:w w:val="95"/>
          <w:sz w:val="18"/>
        </w:rPr>
        <w:t>Vẻ</w:t>
      </w:r>
      <w:r>
        <w:rPr>
          <w:rFonts w:ascii="Palatino Linotype" w:hAnsi="Palatino Linotype"/>
          <w:i/>
          <w:color w:val="231F20"/>
          <w:spacing w:val="-7"/>
          <w:w w:val="95"/>
          <w:sz w:val="18"/>
        </w:rPr>
        <w:t xml:space="preserve"> </w:t>
      </w:r>
      <w:r>
        <w:rPr>
          <w:rFonts w:ascii="Palatino Linotype" w:hAnsi="Palatino Linotype"/>
          <w:i/>
          <w:color w:val="231F20"/>
          <w:w w:val="95"/>
          <w:sz w:val="18"/>
        </w:rPr>
        <w:t>Vang</w:t>
      </w:r>
      <w:r>
        <w:rPr>
          <w:rFonts w:ascii="Palatino Linotype" w:hAnsi="Palatino Linotype"/>
          <w:i/>
          <w:color w:val="231F20"/>
          <w:spacing w:val="-7"/>
          <w:w w:val="95"/>
          <w:sz w:val="18"/>
        </w:rPr>
        <w:t xml:space="preserve"> </w:t>
      </w:r>
      <w:r>
        <w:rPr>
          <w:rFonts w:ascii="Palatino Linotype" w:hAnsi="Palatino Linotype"/>
          <w:i/>
          <w:color w:val="231F20"/>
          <w:w w:val="95"/>
          <w:sz w:val="18"/>
        </w:rPr>
        <w:t>Của</w:t>
      </w:r>
      <w:r>
        <w:rPr>
          <w:rFonts w:ascii="Palatino Linotype" w:hAnsi="Palatino Linotype"/>
          <w:i/>
          <w:color w:val="231F20"/>
          <w:spacing w:val="-7"/>
          <w:w w:val="95"/>
          <w:sz w:val="18"/>
        </w:rPr>
        <w:t xml:space="preserve"> </w:t>
      </w:r>
      <w:r>
        <w:rPr>
          <w:rFonts w:ascii="Palatino Linotype" w:hAnsi="Palatino Linotype"/>
          <w:i/>
          <w:color w:val="231F20"/>
          <w:w w:val="95"/>
          <w:sz w:val="18"/>
        </w:rPr>
        <w:t>Dân</w:t>
      </w:r>
      <w:r>
        <w:rPr>
          <w:rFonts w:ascii="Palatino Linotype" w:hAnsi="Palatino Linotype"/>
          <w:i/>
          <w:color w:val="231F20"/>
          <w:spacing w:val="-7"/>
          <w:w w:val="95"/>
          <w:sz w:val="18"/>
        </w:rPr>
        <w:t xml:space="preserve"> </w:t>
      </w:r>
      <w:r>
        <w:rPr>
          <w:rFonts w:ascii="Palatino Linotype" w:hAnsi="Palatino Linotype"/>
          <w:i/>
          <w:color w:val="231F20"/>
          <w:w w:val="95"/>
          <w:sz w:val="18"/>
        </w:rPr>
        <w:t>Tộc</w:t>
      </w:r>
      <w:r>
        <w:rPr>
          <w:rFonts w:ascii="Palatino Linotype" w:hAnsi="Palatino Linotype"/>
          <w:i/>
          <w:color w:val="231F20"/>
          <w:spacing w:val="-7"/>
          <w:w w:val="95"/>
          <w:sz w:val="18"/>
        </w:rPr>
        <w:t xml:space="preserve"> </w:t>
      </w:r>
      <w:r>
        <w:rPr>
          <w:rFonts w:ascii="Palatino Linotype" w:hAnsi="Palatino Linotype"/>
          <w:i/>
          <w:color w:val="231F20"/>
          <w:w w:val="95"/>
          <w:sz w:val="18"/>
        </w:rPr>
        <w:t>Việt</w:t>
      </w:r>
      <w:r>
        <w:rPr>
          <w:rFonts w:ascii="Palatino Linotype" w:hAnsi="Palatino Linotype"/>
          <w:i/>
          <w:color w:val="231F20"/>
          <w:spacing w:val="-7"/>
          <w:w w:val="95"/>
          <w:sz w:val="18"/>
        </w:rPr>
        <w:t xml:space="preserve"> </w:t>
      </w:r>
      <w:r>
        <w:rPr>
          <w:rFonts w:ascii="Palatino Linotype" w:hAnsi="Palatino Linotype"/>
          <w:i/>
          <w:color w:val="231F20"/>
          <w:w w:val="95"/>
          <w:sz w:val="18"/>
        </w:rPr>
        <w:t>Nam</w:t>
      </w:r>
      <w:r>
        <w:rPr>
          <w:rFonts w:ascii="Palatino Linotype" w:hAnsi="Palatino Linotype"/>
          <w:i/>
          <w:color w:val="231F20"/>
          <w:spacing w:val="-7"/>
          <w:w w:val="95"/>
          <w:sz w:val="18"/>
        </w:rPr>
        <w:t xml:space="preserve"> </w:t>
      </w:r>
      <w:r>
        <w:rPr>
          <w:rFonts w:ascii="Palatino Linotype" w:hAnsi="Palatino Linotype"/>
          <w:i/>
          <w:color w:val="231F20"/>
          <w:w w:val="95"/>
          <w:sz w:val="18"/>
        </w:rPr>
        <w:t>Chống</w:t>
      </w:r>
      <w:r>
        <w:rPr>
          <w:rFonts w:ascii="Palatino Linotype" w:hAnsi="Palatino Linotype"/>
          <w:i/>
          <w:color w:val="231F20"/>
          <w:spacing w:val="-7"/>
          <w:w w:val="95"/>
          <w:sz w:val="18"/>
        </w:rPr>
        <w:t xml:space="preserve"> </w:t>
      </w:r>
      <w:r>
        <w:rPr>
          <w:rFonts w:ascii="Palatino Linotype" w:hAnsi="Palatino Linotype"/>
          <w:i/>
          <w:color w:val="231F20"/>
          <w:w w:val="95"/>
          <w:sz w:val="18"/>
        </w:rPr>
        <w:t>Phong</w:t>
      </w:r>
      <w:r>
        <w:rPr>
          <w:rFonts w:ascii="Palatino Linotype" w:hAnsi="Palatino Linotype"/>
          <w:i/>
          <w:color w:val="231F20"/>
          <w:spacing w:val="-7"/>
          <w:w w:val="95"/>
          <w:sz w:val="18"/>
        </w:rPr>
        <w:t xml:space="preserve"> </w:t>
      </w:r>
      <w:r>
        <w:rPr>
          <w:rFonts w:ascii="Palatino Linotype" w:hAnsi="Palatino Linotype"/>
          <w:i/>
          <w:color w:val="231F20"/>
          <w:w w:val="95"/>
          <w:sz w:val="18"/>
        </w:rPr>
        <w:t>Kiến</w:t>
      </w:r>
      <w:r>
        <w:rPr>
          <w:rFonts w:ascii="Palatino Linotype" w:hAnsi="Palatino Linotype"/>
          <w:i/>
          <w:color w:val="231F20"/>
          <w:spacing w:val="-7"/>
          <w:w w:val="95"/>
          <w:sz w:val="18"/>
        </w:rPr>
        <w:t xml:space="preserve"> </w:t>
      </w:r>
      <w:r>
        <w:rPr>
          <w:rFonts w:ascii="Palatino Linotype" w:hAnsi="Palatino Linotype"/>
          <w:i/>
          <w:color w:val="231F20"/>
          <w:w w:val="95"/>
          <w:sz w:val="18"/>
        </w:rPr>
        <w:t>Xâm</w:t>
      </w:r>
      <w:r>
        <w:rPr>
          <w:rFonts w:ascii="Palatino Linotype" w:hAnsi="Palatino Linotype"/>
          <w:i/>
          <w:color w:val="231F20"/>
          <w:spacing w:val="-7"/>
          <w:w w:val="95"/>
          <w:sz w:val="18"/>
        </w:rPr>
        <w:t xml:space="preserve"> </w:t>
      </w:r>
      <w:r>
        <w:rPr>
          <w:rFonts w:ascii="Palatino Linotype" w:hAnsi="Palatino Linotype"/>
          <w:i/>
          <w:color w:val="231F20"/>
          <w:w w:val="95"/>
          <w:sz w:val="18"/>
        </w:rPr>
        <w:t xml:space="preserve">Lược </w:t>
      </w:r>
      <w:r>
        <w:rPr>
          <w:color w:val="231F20"/>
          <w:sz w:val="18"/>
        </w:rPr>
        <w:t>[Glorious Chapters in the History of the Viet in their Resistance against Feudal Invaders]</w:t>
      </w:r>
      <w:r>
        <w:rPr>
          <w:rFonts w:ascii="Palatino Linotype" w:hAnsi="Palatino Linotype"/>
          <w:i/>
          <w:color w:val="231F20"/>
          <w:sz w:val="18"/>
        </w:rPr>
        <w:t xml:space="preserve">, </w:t>
      </w:r>
      <w:r>
        <w:rPr>
          <w:color w:val="231F20"/>
          <w:sz w:val="18"/>
        </w:rPr>
        <w:t xml:space="preserve">vol. </w:t>
      </w:r>
      <w:r>
        <w:rPr>
          <w:smallCaps/>
          <w:color w:val="231F20"/>
          <w:sz w:val="18"/>
        </w:rPr>
        <w:t>i</w:t>
      </w:r>
      <w:r>
        <w:rPr>
          <w:color w:val="231F20"/>
          <w:sz w:val="18"/>
        </w:rPr>
        <w:t xml:space="preserve"> (Hanoi, 1984)</w:t>
      </w:r>
    </w:p>
    <w:p w:rsidR="009E0961" w:rsidRDefault="00183599">
      <w:pPr>
        <w:spacing w:line="224" w:lineRule="exact"/>
        <w:ind w:left="1473"/>
        <w:rPr>
          <w:sz w:val="18"/>
        </w:rPr>
      </w:pPr>
      <w:r>
        <w:rPr>
          <w:color w:val="231F20"/>
          <w:w w:val="95"/>
          <w:sz w:val="18"/>
        </w:rPr>
        <w:t>Nicolle,</w:t>
      </w:r>
      <w:r>
        <w:rPr>
          <w:color w:val="231F20"/>
          <w:spacing w:val="-1"/>
          <w:w w:val="95"/>
          <w:sz w:val="18"/>
        </w:rPr>
        <w:t xml:space="preserve"> </w:t>
      </w:r>
      <w:r>
        <w:rPr>
          <w:color w:val="231F20"/>
          <w:w w:val="95"/>
          <w:sz w:val="18"/>
        </w:rPr>
        <w:t>David,</w:t>
      </w:r>
      <w:r>
        <w:rPr>
          <w:color w:val="231F20"/>
          <w:spacing w:val="-1"/>
          <w:sz w:val="18"/>
        </w:rPr>
        <w:t xml:space="preserve"> </w:t>
      </w:r>
      <w:r>
        <w:rPr>
          <w:rFonts w:ascii="Palatino Linotype"/>
          <w:i/>
          <w:color w:val="231F20"/>
          <w:w w:val="95"/>
          <w:sz w:val="18"/>
        </w:rPr>
        <w:t>The</w:t>
      </w:r>
      <w:r>
        <w:rPr>
          <w:rFonts w:ascii="Palatino Linotype"/>
          <w:i/>
          <w:color w:val="231F20"/>
          <w:spacing w:val="-2"/>
          <w:sz w:val="18"/>
        </w:rPr>
        <w:t xml:space="preserve"> </w:t>
      </w:r>
      <w:r>
        <w:rPr>
          <w:rFonts w:ascii="Palatino Linotype"/>
          <w:i/>
          <w:color w:val="231F20"/>
          <w:w w:val="95"/>
          <w:sz w:val="18"/>
        </w:rPr>
        <w:t>Mongol</w:t>
      </w:r>
      <w:r>
        <w:rPr>
          <w:rFonts w:ascii="Palatino Linotype"/>
          <w:i/>
          <w:color w:val="231F20"/>
          <w:spacing w:val="-1"/>
          <w:sz w:val="18"/>
        </w:rPr>
        <w:t xml:space="preserve"> </w:t>
      </w:r>
      <w:r>
        <w:rPr>
          <w:rFonts w:ascii="Palatino Linotype"/>
          <w:i/>
          <w:color w:val="231F20"/>
          <w:w w:val="95"/>
          <w:sz w:val="18"/>
        </w:rPr>
        <w:t>Warlords</w:t>
      </w:r>
      <w:r>
        <w:rPr>
          <w:rFonts w:ascii="Palatino Linotype"/>
          <w:i/>
          <w:color w:val="231F20"/>
          <w:spacing w:val="-2"/>
          <w:sz w:val="18"/>
        </w:rPr>
        <w:t xml:space="preserve"> </w:t>
      </w:r>
      <w:r>
        <w:rPr>
          <w:color w:val="231F20"/>
          <w:w w:val="95"/>
          <w:sz w:val="18"/>
        </w:rPr>
        <w:t>(Poole,</w:t>
      </w:r>
      <w:r>
        <w:rPr>
          <w:color w:val="231F20"/>
          <w:spacing w:val="-2"/>
          <w:sz w:val="18"/>
        </w:rPr>
        <w:t xml:space="preserve"> </w:t>
      </w:r>
      <w:r>
        <w:rPr>
          <w:color w:val="231F20"/>
          <w:spacing w:val="-2"/>
          <w:w w:val="95"/>
          <w:sz w:val="18"/>
        </w:rPr>
        <w:t>1990)</w:t>
      </w:r>
    </w:p>
    <w:p w:rsidR="009E0961" w:rsidRDefault="00183599">
      <w:pPr>
        <w:spacing w:before="1" w:line="237" w:lineRule="auto"/>
        <w:ind w:left="1814" w:right="733" w:hanging="341"/>
        <w:rPr>
          <w:sz w:val="18"/>
        </w:rPr>
      </w:pPr>
      <w:r>
        <w:rPr>
          <w:color w:val="231F20"/>
          <w:sz w:val="18"/>
        </w:rPr>
        <w:t>Nishimura Masanari, ‘Thành Lũng Khê: nhận xét mới từ những điều tra khảo cổ học’</w:t>
      </w:r>
      <w:r>
        <w:rPr>
          <w:color w:val="231F20"/>
          <w:spacing w:val="-4"/>
          <w:sz w:val="18"/>
        </w:rPr>
        <w:t xml:space="preserve"> </w:t>
      </w:r>
      <w:r>
        <w:rPr>
          <w:color w:val="231F20"/>
          <w:sz w:val="18"/>
        </w:rPr>
        <w:t>[‘Lũng</w:t>
      </w:r>
      <w:r>
        <w:rPr>
          <w:color w:val="231F20"/>
          <w:spacing w:val="-4"/>
          <w:sz w:val="18"/>
        </w:rPr>
        <w:t xml:space="preserve"> </w:t>
      </w:r>
      <w:r>
        <w:rPr>
          <w:color w:val="231F20"/>
          <w:sz w:val="18"/>
        </w:rPr>
        <w:t>Khê</w:t>
      </w:r>
      <w:r>
        <w:rPr>
          <w:color w:val="231F20"/>
          <w:spacing w:val="-4"/>
          <w:sz w:val="18"/>
        </w:rPr>
        <w:t xml:space="preserve"> </w:t>
      </w:r>
      <w:r>
        <w:rPr>
          <w:color w:val="231F20"/>
          <w:sz w:val="18"/>
        </w:rPr>
        <w:t>Citadel:</w:t>
      </w:r>
      <w:r>
        <w:rPr>
          <w:color w:val="231F20"/>
          <w:spacing w:val="-4"/>
          <w:sz w:val="18"/>
        </w:rPr>
        <w:t xml:space="preserve"> </w:t>
      </w:r>
      <w:r>
        <w:rPr>
          <w:color w:val="231F20"/>
          <w:sz w:val="18"/>
        </w:rPr>
        <w:t>A</w:t>
      </w:r>
      <w:r>
        <w:rPr>
          <w:color w:val="231F20"/>
          <w:spacing w:val="-4"/>
          <w:sz w:val="18"/>
        </w:rPr>
        <w:t xml:space="preserve"> </w:t>
      </w:r>
      <w:r>
        <w:rPr>
          <w:color w:val="231F20"/>
          <w:sz w:val="18"/>
        </w:rPr>
        <w:t>New</w:t>
      </w:r>
      <w:r>
        <w:rPr>
          <w:color w:val="231F20"/>
          <w:spacing w:val="-4"/>
          <w:sz w:val="18"/>
        </w:rPr>
        <w:t xml:space="preserve"> </w:t>
      </w:r>
      <w:r>
        <w:rPr>
          <w:color w:val="231F20"/>
          <w:sz w:val="18"/>
        </w:rPr>
        <w:t>Assessment</w:t>
      </w:r>
      <w:r>
        <w:rPr>
          <w:color w:val="231F20"/>
          <w:spacing w:val="-4"/>
          <w:sz w:val="18"/>
        </w:rPr>
        <w:t xml:space="preserve"> </w:t>
      </w:r>
      <w:r>
        <w:rPr>
          <w:color w:val="231F20"/>
          <w:sz w:val="18"/>
        </w:rPr>
        <w:t>From</w:t>
      </w:r>
      <w:r>
        <w:rPr>
          <w:color w:val="231F20"/>
          <w:spacing w:val="-4"/>
          <w:sz w:val="18"/>
        </w:rPr>
        <w:t xml:space="preserve"> </w:t>
      </w:r>
      <w:r>
        <w:rPr>
          <w:color w:val="231F20"/>
          <w:sz w:val="18"/>
        </w:rPr>
        <w:t xml:space="preserve">Archaeological </w:t>
      </w:r>
      <w:r>
        <w:rPr>
          <w:color w:val="231F20"/>
          <w:spacing w:val="-2"/>
          <w:sz w:val="18"/>
        </w:rPr>
        <w:t>Investigations’,</w:t>
      </w:r>
      <w:r>
        <w:rPr>
          <w:color w:val="231F20"/>
          <w:spacing w:val="-6"/>
          <w:sz w:val="18"/>
        </w:rPr>
        <w:t xml:space="preserve"> </w:t>
      </w:r>
      <w:r>
        <w:rPr>
          <w:color w:val="231F20"/>
          <w:spacing w:val="-2"/>
          <w:sz w:val="18"/>
        </w:rPr>
        <w:t>in</w:t>
      </w:r>
      <w:r>
        <w:rPr>
          <w:color w:val="231F20"/>
          <w:spacing w:val="-5"/>
          <w:sz w:val="18"/>
        </w:rPr>
        <w:t xml:space="preserve"> </w:t>
      </w:r>
      <w:r>
        <w:rPr>
          <w:rFonts w:ascii="Palatino Linotype" w:hAnsi="Palatino Linotype"/>
          <w:i/>
          <w:color w:val="231F20"/>
          <w:spacing w:val="-2"/>
          <w:sz w:val="18"/>
        </w:rPr>
        <w:t>Một</w:t>
      </w:r>
      <w:r>
        <w:rPr>
          <w:rFonts w:ascii="Palatino Linotype" w:hAnsi="Palatino Linotype"/>
          <w:i/>
          <w:color w:val="231F20"/>
          <w:spacing w:val="-5"/>
          <w:sz w:val="18"/>
        </w:rPr>
        <w:t xml:space="preserve"> </w:t>
      </w:r>
      <w:r>
        <w:rPr>
          <w:rFonts w:ascii="Palatino Linotype" w:hAnsi="Palatino Linotype"/>
          <w:i/>
          <w:color w:val="231F20"/>
          <w:spacing w:val="-2"/>
          <w:sz w:val="18"/>
        </w:rPr>
        <w:t>thê</w:t>
      </w:r>
      <w:r>
        <w:rPr>
          <w:rFonts w:ascii="Palatino Linotype" w:hAnsi="Palatino Linotype"/>
          <w:i/>
          <w:color w:val="231F20"/>
          <w:spacing w:val="-5"/>
          <w:sz w:val="18"/>
        </w:rPr>
        <w:t xml:space="preserve"> </w:t>
      </w:r>
      <w:r>
        <w:rPr>
          <w:rFonts w:ascii="Palatino Linotype" w:hAnsi="Palatino Linotype"/>
          <w:i/>
          <w:color w:val="231F20"/>
          <w:spacing w:val="-2"/>
          <w:sz w:val="18"/>
        </w:rPr>
        <w:t>kỷ</w:t>
      </w:r>
      <w:r>
        <w:rPr>
          <w:rFonts w:ascii="Palatino Linotype" w:hAnsi="Palatino Linotype"/>
          <w:i/>
          <w:color w:val="231F20"/>
          <w:spacing w:val="-5"/>
          <w:sz w:val="18"/>
        </w:rPr>
        <w:t xml:space="preserve"> </w:t>
      </w:r>
      <w:r>
        <w:rPr>
          <w:rFonts w:ascii="Palatino Linotype" w:hAnsi="Palatino Linotype"/>
          <w:i/>
          <w:color w:val="231F20"/>
          <w:spacing w:val="-2"/>
          <w:sz w:val="18"/>
        </w:rPr>
        <w:t>khảo</w:t>
      </w:r>
      <w:r>
        <w:rPr>
          <w:rFonts w:ascii="Palatino Linotype" w:hAnsi="Palatino Linotype"/>
          <w:i/>
          <w:color w:val="231F20"/>
          <w:spacing w:val="-5"/>
          <w:sz w:val="18"/>
        </w:rPr>
        <w:t xml:space="preserve"> </w:t>
      </w:r>
      <w:r>
        <w:rPr>
          <w:rFonts w:ascii="Palatino Linotype" w:hAnsi="Palatino Linotype"/>
          <w:i/>
          <w:color w:val="231F20"/>
          <w:spacing w:val="-2"/>
          <w:sz w:val="18"/>
        </w:rPr>
        <w:t>cổ</w:t>
      </w:r>
      <w:r>
        <w:rPr>
          <w:rFonts w:ascii="Palatino Linotype" w:hAnsi="Palatino Linotype"/>
          <w:i/>
          <w:color w:val="231F20"/>
          <w:spacing w:val="-5"/>
          <w:sz w:val="18"/>
        </w:rPr>
        <w:t xml:space="preserve"> </w:t>
      </w:r>
      <w:r>
        <w:rPr>
          <w:rFonts w:ascii="Palatino Linotype" w:hAnsi="Palatino Linotype"/>
          <w:i/>
          <w:color w:val="231F20"/>
          <w:spacing w:val="-2"/>
          <w:sz w:val="18"/>
        </w:rPr>
        <w:t>học</w:t>
      </w:r>
      <w:r>
        <w:rPr>
          <w:rFonts w:ascii="Palatino Linotype" w:hAnsi="Palatino Linotype"/>
          <w:i/>
          <w:color w:val="231F20"/>
          <w:spacing w:val="-5"/>
          <w:sz w:val="18"/>
        </w:rPr>
        <w:t xml:space="preserve"> </w:t>
      </w:r>
      <w:r>
        <w:rPr>
          <w:rFonts w:ascii="Palatino Linotype" w:hAnsi="Palatino Linotype"/>
          <w:i/>
          <w:color w:val="231F20"/>
          <w:spacing w:val="-2"/>
          <w:sz w:val="18"/>
        </w:rPr>
        <w:t>Việt</w:t>
      </w:r>
      <w:r>
        <w:rPr>
          <w:rFonts w:ascii="Palatino Linotype" w:hAnsi="Palatino Linotype"/>
          <w:i/>
          <w:color w:val="231F20"/>
          <w:spacing w:val="-5"/>
          <w:sz w:val="18"/>
        </w:rPr>
        <w:t xml:space="preserve"> </w:t>
      </w:r>
      <w:r>
        <w:rPr>
          <w:rFonts w:ascii="Palatino Linotype" w:hAnsi="Palatino Linotype"/>
          <w:i/>
          <w:color w:val="231F20"/>
          <w:spacing w:val="-2"/>
          <w:sz w:val="18"/>
        </w:rPr>
        <w:t>Nam</w:t>
      </w:r>
      <w:r>
        <w:rPr>
          <w:rFonts w:ascii="Palatino Linotype" w:hAnsi="Palatino Linotype"/>
          <w:i/>
          <w:color w:val="231F20"/>
          <w:spacing w:val="-5"/>
          <w:sz w:val="18"/>
        </w:rPr>
        <w:t xml:space="preserve"> </w:t>
      </w:r>
      <w:r>
        <w:rPr>
          <w:color w:val="231F20"/>
          <w:spacing w:val="-2"/>
          <w:sz w:val="18"/>
        </w:rPr>
        <w:t>[A</w:t>
      </w:r>
      <w:r>
        <w:rPr>
          <w:color w:val="231F20"/>
          <w:spacing w:val="-6"/>
          <w:sz w:val="18"/>
        </w:rPr>
        <w:t xml:space="preserve"> </w:t>
      </w:r>
      <w:r>
        <w:rPr>
          <w:color w:val="231F20"/>
          <w:spacing w:val="-2"/>
          <w:sz w:val="18"/>
        </w:rPr>
        <w:t>Century</w:t>
      </w:r>
      <w:r>
        <w:rPr>
          <w:color w:val="231F20"/>
          <w:spacing w:val="-6"/>
          <w:sz w:val="18"/>
        </w:rPr>
        <w:t xml:space="preserve"> </w:t>
      </w:r>
      <w:r>
        <w:rPr>
          <w:color w:val="231F20"/>
          <w:spacing w:val="-2"/>
          <w:sz w:val="18"/>
        </w:rPr>
        <w:t>of</w:t>
      </w:r>
      <w:r>
        <w:rPr>
          <w:color w:val="231F20"/>
          <w:spacing w:val="-6"/>
          <w:sz w:val="18"/>
        </w:rPr>
        <w:t xml:space="preserve"> </w:t>
      </w:r>
      <w:r>
        <w:rPr>
          <w:color w:val="231F20"/>
          <w:spacing w:val="-2"/>
          <w:sz w:val="18"/>
        </w:rPr>
        <w:t xml:space="preserve">Archaeology </w:t>
      </w:r>
      <w:r>
        <w:rPr>
          <w:color w:val="231F20"/>
          <w:sz w:val="18"/>
        </w:rPr>
        <w:t>in Vietnam]</w:t>
      </w:r>
      <w:r>
        <w:rPr>
          <w:rFonts w:ascii="Palatino Linotype" w:hAnsi="Palatino Linotype"/>
          <w:i/>
          <w:color w:val="231F20"/>
          <w:sz w:val="18"/>
        </w:rPr>
        <w:t xml:space="preserve">, </w:t>
      </w:r>
      <w:r>
        <w:rPr>
          <w:color w:val="231F20"/>
          <w:sz w:val="18"/>
        </w:rPr>
        <w:t xml:space="preserve">vol. </w:t>
      </w:r>
      <w:r>
        <w:rPr>
          <w:smallCaps/>
          <w:color w:val="231F20"/>
          <w:sz w:val="18"/>
        </w:rPr>
        <w:t>ii</w:t>
      </w:r>
      <w:r>
        <w:rPr>
          <w:color w:val="231F20"/>
          <w:sz w:val="18"/>
        </w:rPr>
        <w:t xml:space="preserve"> (Hanoi, 2005)</w:t>
      </w:r>
    </w:p>
    <w:p w:rsidR="009E0961" w:rsidRDefault="00183599">
      <w:pPr>
        <w:spacing w:line="222" w:lineRule="exact"/>
        <w:ind w:left="1473"/>
        <w:rPr>
          <w:rFonts w:ascii="Palatino Linotype" w:hAnsi="Palatino Linotype"/>
          <w:i/>
          <w:sz w:val="18"/>
        </w:rPr>
      </w:pPr>
      <w:r>
        <w:rPr>
          <w:color w:val="231F20"/>
          <w:spacing w:val="-2"/>
          <w:sz w:val="18"/>
        </w:rPr>
        <w:t>O’Harrow,</w:t>
      </w:r>
      <w:r>
        <w:rPr>
          <w:color w:val="231F20"/>
          <w:spacing w:val="-10"/>
          <w:sz w:val="18"/>
        </w:rPr>
        <w:t xml:space="preserve"> </w:t>
      </w:r>
      <w:r>
        <w:rPr>
          <w:color w:val="231F20"/>
          <w:spacing w:val="-2"/>
          <w:sz w:val="18"/>
        </w:rPr>
        <w:t>S.,</w:t>
      </w:r>
      <w:r>
        <w:rPr>
          <w:color w:val="231F20"/>
          <w:spacing w:val="-9"/>
          <w:sz w:val="18"/>
        </w:rPr>
        <w:t xml:space="preserve"> </w:t>
      </w:r>
      <w:r>
        <w:rPr>
          <w:color w:val="231F20"/>
          <w:spacing w:val="-2"/>
          <w:sz w:val="18"/>
        </w:rPr>
        <w:t>‘Men</w:t>
      </w:r>
      <w:r>
        <w:rPr>
          <w:color w:val="231F20"/>
          <w:spacing w:val="-9"/>
          <w:sz w:val="18"/>
        </w:rPr>
        <w:t xml:space="preserve"> </w:t>
      </w:r>
      <w:r>
        <w:rPr>
          <w:color w:val="231F20"/>
          <w:spacing w:val="-2"/>
          <w:sz w:val="18"/>
        </w:rPr>
        <w:t>of</w:t>
      </w:r>
      <w:r>
        <w:rPr>
          <w:color w:val="231F20"/>
          <w:spacing w:val="-9"/>
          <w:sz w:val="18"/>
        </w:rPr>
        <w:t xml:space="preserve"> </w:t>
      </w:r>
      <w:r>
        <w:rPr>
          <w:color w:val="231F20"/>
          <w:spacing w:val="-2"/>
          <w:sz w:val="18"/>
        </w:rPr>
        <w:t>Hu,</w:t>
      </w:r>
      <w:r>
        <w:rPr>
          <w:color w:val="231F20"/>
          <w:spacing w:val="-9"/>
          <w:sz w:val="18"/>
        </w:rPr>
        <w:t xml:space="preserve"> </w:t>
      </w:r>
      <w:r>
        <w:rPr>
          <w:color w:val="231F20"/>
          <w:spacing w:val="-2"/>
          <w:sz w:val="18"/>
        </w:rPr>
        <w:t>Men</w:t>
      </w:r>
      <w:r>
        <w:rPr>
          <w:color w:val="231F20"/>
          <w:spacing w:val="-9"/>
          <w:sz w:val="18"/>
        </w:rPr>
        <w:t xml:space="preserve"> </w:t>
      </w:r>
      <w:r>
        <w:rPr>
          <w:color w:val="231F20"/>
          <w:spacing w:val="-2"/>
          <w:sz w:val="18"/>
        </w:rPr>
        <w:t>of</w:t>
      </w:r>
      <w:r>
        <w:rPr>
          <w:color w:val="231F20"/>
          <w:spacing w:val="-9"/>
          <w:sz w:val="18"/>
        </w:rPr>
        <w:t xml:space="preserve"> </w:t>
      </w:r>
      <w:r>
        <w:rPr>
          <w:color w:val="231F20"/>
          <w:spacing w:val="-2"/>
          <w:sz w:val="18"/>
        </w:rPr>
        <w:t>Han,</w:t>
      </w:r>
      <w:r>
        <w:rPr>
          <w:color w:val="231F20"/>
          <w:spacing w:val="-9"/>
          <w:sz w:val="18"/>
        </w:rPr>
        <w:t xml:space="preserve"> </w:t>
      </w:r>
      <w:r>
        <w:rPr>
          <w:color w:val="231F20"/>
          <w:spacing w:val="-2"/>
          <w:sz w:val="18"/>
        </w:rPr>
        <w:t>Men</w:t>
      </w:r>
      <w:r>
        <w:rPr>
          <w:color w:val="231F20"/>
          <w:spacing w:val="-9"/>
          <w:sz w:val="18"/>
        </w:rPr>
        <w:t xml:space="preserve"> </w:t>
      </w:r>
      <w:r>
        <w:rPr>
          <w:color w:val="231F20"/>
          <w:spacing w:val="-2"/>
          <w:sz w:val="18"/>
        </w:rPr>
        <w:t>of</w:t>
      </w:r>
      <w:r>
        <w:rPr>
          <w:color w:val="231F20"/>
          <w:spacing w:val="-9"/>
          <w:sz w:val="18"/>
        </w:rPr>
        <w:t xml:space="preserve"> </w:t>
      </w:r>
      <w:r>
        <w:rPr>
          <w:color w:val="231F20"/>
          <w:spacing w:val="-2"/>
          <w:sz w:val="18"/>
        </w:rPr>
        <w:t>the</w:t>
      </w:r>
      <w:r>
        <w:rPr>
          <w:color w:val="231F20"/>
          <w:spacing w:val="-9"/>
          <w:sz w:val="18"/>
        </w:rPr>
        <w:t xml:space="preserve"> </w:t>
      </w:r>
      <w:r>
        <w:rPr>
          <w:color w:val="231F20"/>
          <w:spacing w:val="-2"/>
          <w:sz w:val="18"/>
        </w:rPr>
        <w:t>Hundred</w:t>
      </w:r>
      <w:r>
        <w:rPr>
          <w:color w:val="231F20"/>
          <w:spacing w:val="-9"/>
          <w:sz w:val="18"/>
        </w:rPr>
        <w:t xml:space="preserve"> </w:t>
      </w:r>
      <w:r>
        <w:rPr>
          <w:color w:val="231F20"/>
          <w:spacing w:val="-2"/>
          <w:sz w:val="18"/>
        </w:rPr>
        <w:t>Man’,</w:t>
      </w:r>
      <w:r>
        <w:rPr>
          <w:color w:val="231F20"/>
          <w:spacing w:val="-9"/>
          <w:sz w:val="18"/>
        </w:rPr>
        <w:t xml:space="preserve"> </w:t>
      </w:r>
      <w:r>
        <w:rPr>
          <w:color w:val="231F20"/>
          <w:spacing w:val="-2"/>
          <w:sz w:val="18"/>
        </w:rPr>
        <w:t>in</w:t>
      </w:r>
      <w:r>
        <w:rPr>
          <w:color w:val="231F20"/>
          <w:spacing w:val="-9"/>
          <w:sz w:val="18"/>
        </w:rPr>
        <w:t xml:space="preserve"> </w:t>
      </w:r>
      <w:r>
        <w:rPr>
          <w:rFonts w:ascii="Palatino Linotype" w:hAnsi="Palatino Linotype"/>
          <w:i/>
          <w:smallCaps/>
          <w:color w:val="231F20"/>
          <w:spacing w:val="-2"/>
          <w:sz w:val="18"/>
        </w:rPr>
        <w:t>befe</w:t>
      </w:r>
      <w:r>
        <w:rPr>
          <w:rFonts w:ascii="Palatino Linotype" w:hAnsi="Palatino Linotype"/>
          <w:i/>
          <w:color w:val="231F20"/>
          <w:spacing w:val="-2"/>
          <w:sz w:val="18"/>
        </w:rPr>
        <w:t>o,</w:t>
      </w:r>
    </w:p>
    <w:p w:rsidR="009E0961" w:rsidRDefault="00183599">
      <w:pPr>
        <w:spacing w:before="1"/>
        <w:ind w:left="1814"/>
        <w:rPr>
          <w:sz w:val="18"/>
        </w:rPr>
      </w:pPr>
      <w:r>
        <w:rPr>
          <w:smallCaps/>
          <w:color w:val="231F20"/>
          <w:sz w:val="18"/>
        </w:rPr>
        <w:t>lxx</w:t>
      </w:r>
      <w:r>
        <w:rPr>
          <w:color w:val="231F20"/>
          <w:sz w:val="18"/>
        </w:rPr>
        <w:t>v/75</w:t>
      </w:r>
      <w:r>
        <w:rPr>
          <w:color w:val="231F20"/>
          <w:spacing w:val="1"/>
          <w:sz w:val="18"/>
        </w:rPr>
        <w:t xml:space="preserve"> </w:t>
      </w:r>
      <w:r>
        <w:rPr>
          <w:color w:val="231F20"/>
          <w:spacing w:val="-2"/>
          <w:sz w:val="18"/>
        </w:rPr>
        <w:t>(1986)</w:t>
      </w:r>
    </w:p>
    <w:p w:rsidR="009E0961" w:rsidRDefault="009E0961">
      <w:pPr>
        <w:rPr>
          <w:sz w:val="18"/>
        </w:rPr>
        <w:sectPr w:rsidR="009E0961">
          <w:pgSz w:w="8850" w:h="13270"/>
          <w:pgMar w:top="440" w:right="679" w:bottom="940" w:left="0" w:header="0" w:footer="757" w:gutter="0"/>
          <w:cols w:space="720"/>
        </w:sectPr>
      </w:pPr>
    </w:p>
    <w:p w:rsidR="009E0961" w:rsidRDefault="00183599">
      <w:pPr>
        <w:spacing w:before="83"/>
        <w:ind w:left="2103"/>
        <w:rPr>
          <w:sz w:val="18"/>
        </w:rPr>
      </w:pPr>
      <w:r>
        <w:rPr>
          <w:smallCaps/>
          <w:color w:val="231F20"/>
          <w:w w:val="105"/>
          <w:sz w:val="18"/>
        </w:rPr>
        <w:lastRenderedPageBreak/>
        <w:t>s</w:t>
      </w:r>
      <w:r>
        <w:rPr>
          <w:color w:val="231F20"/>
          <w:spacing w:val="-24"/>
          <w:w w:val="105"/>
          <w:sz w:val="18"/>
        </w:rPr>
        <w:t xml:space="preserve"> </w:t>
      </w:r>
      <w:r>
        <w:rPr>
          <w:smallCaps/>
          <w:color w:val="231F20"/>
          <w:spacing w:val="16"/>
          <w:w w:val="105"/>
          <w:sz w:val="18"/>
        </w:rPr>
        <w:t>ele</w:t>
      </w:r>
      <w:r>
        <w:rPr>
          <w:smallCaps/>
          <w:color w:val="231F20"/>
          <w:spacing w:val="-21"/>
          <w:w w:val="105"/>
          <w:sz w:val="18"/>
        </w:rPr>
        <w:t xml:space="preserve"> </w:t>
      </w:r>
      <w:r>
        <w:rPr>
          <w:color w:val="231F20"/>
          <w:w w:val="105"/>
          <w:sz w:val="18"/>
        </w:rPr>
        <w:t>c</w:t>
      </w:r>
      <w:r>
        <w:rPr>
          <w:color w:val="231F20"/>
          <w:spacing w:val="-23"/>
          <w:w w:val="105"/>
          <w:sz w:val="18"/>
        </w:rPr>
        <w:t xml:space="preserve"> </w:t>
      </w:r>
      <w:r>
        <w:rPr>
          <w:smallCaps/>
          <w:color w:val="231F20"/>
          <w:w w:val="105"/>
          <w:sz w:val="18"/>
        </w:rPr>
        <w:t>t</w:t>
      </w:r>
      <w:r>
        <w:rPr>
          <w:color w:val="231F20"/>
          <w:spacing w:val="25"/>
          <w:w w:val="105"/>
          <w:sz w:val="18"/>
        </w:rPr>
        <w:t xml:space="preserve"> </w:t>
      </w:r>
      <w:r>
        <w:rPr>
          <w:smallCaps/>
          <w:color w:val="231F20"/>
          <w:spacing w:val="20"/>
          <w:w w:val="105"/>
          <w:sz w:val="18"/>
        </w:rPr>
        <w:t>biblio</w:t>
      </w:r>
      <w:r>
        <w:rPr>
          <w:smallCaps/>
          <w:color w:val="231F20"/>
          <w:spacing w:val="-22"/>
          <w:w w:val="105"/>
          <w:sz w:val="18"/>
        </w:rPr>
        <w:t xml:space="preserve"> </w:t>
      </w:r>
      <w:r>
        <w:rPr>
          <w:smallCaps/>
          <w:color w:val="231F20"/>
          <w:spacing w:val="18"/>
          <w:w w:val="105"/>
          <w:sz w:val="18"/>
        </w:rPr>
        <w:t>grap</w:t>
      </w:r>
      <w:r>
        <w:rPr>
          <w:smallCaps/>
          <w:color w:val="231F20"/>
          <w:spacing w:val="-21"/>
          <w:w w:val="105"/>
          <w:sz w:val="18"/>
        </w:rPr>
        <w:t xml:space="preserve"> </w:t>
      </w:r>
      <w:r>
        <w:rPr>
          <w:smallCaps/>
          <w:color w:val="231F20"/>
          <w:w w:val="105"/>
          <w:sz w:val="18"/>
        </w:rPr>
        <w:t>h</w:t>
      </w:r>
      <w:r>
        <w:rPr>
          <w:smallCaps/>
          <w:color w:val="231F20"/>
          <w:spacing w:val="-22"/>
          <w:w w:val="105"/>
          <w:sz w:val="18"/>
        </w:rPr>
        <w:t xml:space="preserve"> </w:t>
      </w:r>
      <w:r>
        <w:rPr>
          <w:color w:val="231F20"/>
          <w:w w:val="105"/>
          <w:sz w:val="18"/>
        </w:rPr>
        <w:t>y,</w:t>
      </w:r>
      <w:r>
        <w:rPr>
          <w:color w:val="231F20"/>
          <w:spacing w:val="44"/>
          <w:w w:val="105"/>
          <w:sz w:val="18"/>
        </w:rPr>
        <w:t xml:space="preserve"> </w:t>
      </w:r>
      <w:r>
        <w:rPr>
          <w:smallCaps/>
          <w:color w:val="231F20"/>
          <w:spacing w:val="12"/>
          <w:w w:val="105"/>
          <w:sz w:val="18"/>
        </w:rPr>
        <w:t>ar</w:t>
      </w:r>
      <w:r>
        <w:rPr>
          <w:smallCaps/>
          <w:color w:val="231F20"/>
          <w:spacing w:val="-21"/>
          <w:w w:val="105"/>
          <w:sz w:val="18"/>
        </w:rPr>
        <w:t xml:space="preserve"> </w:t>
      </w:r>
      <w:r>
        <w:rPr>
          <w:color w:val="231F20"/>
          <w:w w:val="105"/>
          <w:sz w:val="18"/>
        </w:rPr>
        <w:t>c</w:t>
      </w:r>
      <w:r>
        <w:rPr>
          <w:color w:val="231F20"/>
          <w:spacing w:val="-23"/>
          <w:w w:val="105"/>
          <w:sz w:val="18"/>
        </w:rPr>
        <w:t xml:space="preserve"> </w:t>
      </w:r>
      <w:r>
        <w:rPr>
          <w:smallCaps/>
          <w:color w:val="231F20"/>
          <w:spacing w:val="12"/>
          <w:w w:val="105"/>
          <w:sz w:val="18"/>
        </w:rPr>
        <w:t>hi</w:t>
      </w:r>
      <w:r>
        <w:rPr>
          <w:smallCaps/>
          <w:color w:val="231F20"/>
          <w:spacing w:val="-21"/>
          <w:w w:val="105"/>
          <w:sz w:val="18"/>
        </w:rPr>
        <w:t xml:space="preserve"> </w:t>
      </w:r>
      <w:r>
        <w:rPr>
          <w:color w:val="231F20"/>
          <w:w w:val="105"/>
          <w:sz w:val="18"/>
        </w:rPr>
        <w:t>v</w:t>
      </w:r>
      <w:r>
        <w:rPr>
          <w:color w:val="231F20"/>
          <w:spacing w:val="-23"/>
          <w:w w:val="105"/>
          <w:sz w:val="18"/>
        </w:rPr>
        <w:t xml:space="preserve"> </w:t>
      </w:r>
      <w:r>
        <w:rPr>
          <w:smallCaps/>
          <w:color w:val="231F20"/>
          <w:spacing w:val="12"/>
          <w:w w:val="105"/>
          <w:sz w:val="18"/>
        </w:rPr>
        <w:t>es</w:t>
      </w:r>
      <w:r>
        <w:rPr>
          <w:color w:val="231F20"/>
          <w:spacing w:val="34"/>
          <w:w w:val="105"/>
          <w:sz w:val="18"/>
        </w:rPr>
        <w:t xml:space="preserve"> </w:t>
      </w:r>
      <w:r>
        <w:rPr>
          <w:smallCaps/>
          <w:color w:val="231F20"/>
          <w:spacing w:val="16"/>
          <w:w w:val="105"/>
          <w:sz w:val="18"/>
        </w:rPr>
        <w:t>and</w:t>
      </w:r>
      <w:r>
        <w:rPr>
          <w:color w:val="231F20"/>
          <w:spacing w:val="34"/>
          <w:w w:val="105"/>
          <w:sz w:val="18"/>
        </w:rPr>
        <w:t xml:space="preserve"> </w:t>
      </w:r>
      <w:r>
        <w:rPr>
          <w:smallCaps/>
          <w:color w:val="231F20"/>
          <w:spacing w:val="18"/>
          <w:w w:val="105"/>
          <w:sz w:val="18"/>
        </w:rPr>
        <w:t>webs</w:t>
      </w:r>
      <w:r>
        <w:rPr>
          <w:smallCaps/>
          <w:color w:val="231F20"/>
          <w:spacing w:val="-22"/>
          <w:w w:val="105"/>
          <w:sz w:val="18"/>
        </w:rPr>
        <w:t xml:space="preserve"> </w:t>
      </w:r>
      <w:r>
        <w:rPr>
          <w:smallCaps/>
          <w:color w:val="231F20"/>
          <w:spacing w:val="14"/>
          <w:w w:val="105"/>
          <w:sz w:val="18"/>
        </w:rPr>
        <w:t xml:space="preserve">ites </w:t>
      </w:r>
    </w:p>
    <w:p w:rsidR="009E0961" w:rsidRDefault="009E0961">
      <w:pPr>
        <w:pStyle w:val="BodyText"/>
        <w:spacing w:before="3"/>
        <w:rPr>
          <w:sz w:val="24"/>
        </w:rPr>
      </w:pPr>
    </w:p>
    <w:p w:rsidR="009E0961" w:rsidRDefault="00183599">
      <w:pPr>
        <w:ind w:left="1757" w:right="863" w:hanging="341"/>
        <w:rPr>
          <w:sz w:val="18"/>
        </w:rPr>
      </w:pPr>
      <w:r>
        <w:rPr>
          <w:rFonts w:ascii="Palatino Linotype" w:hAnsi="Palatino Linotype"/>
          <w:i/>
          <w:color w:val="231F20"/>
          <w:sz w:val="18"/>
        </w:rPr>
        <w:t>Ô</w:t>
      </w:r>
      <w:r>
        <w:rPr>
          <w:rFonts w:ascii="Palatino Linotype" w:hAnsi="Palatino Linotype"/>
          <w:i/>
          <w:color w:val="231F20"/>
          <w:spacing w:val="-8"/>
          <w:sz w:val="18"/>
        </w:rPr>
        <w:t xml:space="preserve"> </w:t>
      </w:r>
      <w:r>
        <w:rPr>
          <w:rFonts w:ascii="Palatino Linotype" w:hAnsi="Palatino Linotype"/>
          <w:i/>
          <w:color w:val="231F20"/>
          <w:sz w:val="18"/>
        </w:rPr>
        <w:t>Châu</w:t>
      </w:r>
      <w:r>
        <w:rPr>
          <w:rFonts w:ascii="Palatino Linotype" w:hAnsi="Palatino Linotype"/>
          <w:i/>
          <w:color w:val="231F20"/>
          <w:spacing w:val="-8"/>
          <w:sz w:val="18"/>
        </w:rPr>
        <w:t xml:space="preserve"> </w:t>
      </w:r>
      <w:r>
        <w:rPr>
          <w:rFonts w:ascii="Palatino Linotype" w:hAnsi="Palatino Linotype"/>
          <w:i/>
          <w:color w:val="231F20"/>
          <w:sz w:val="18"/>
        </w:rPr>
        <w:t>Cận</w:t>
      </w:r>
      <w:r>
        <w:rPr>
          <w:rFonts w:ascii="Palatino Linotype" w:hAnsi="Palatino Linotype"/>
          <w:i/>
          <w:color w:val="231F20"/>
          <w:spacing w:val="-8"/>
          <w:sz w:val="18"/>
        </w:rPr>
        <w:t xml:space="preserve"> </w:t>
      </w:r>
      <w:r>
        <w:rPr>
          <w:rFonts w:ascii="Palatino Linotype" w:hAnsi="Palatino Linotype"/>
          <w:i/>
          <w:color w:val="231F20"/>
          <w:sz w:val="18"/>
        </w:rPr>
        <w:t>Lục</w:t>
      </w:r>
      <w:r>
        <w:rPr>
          <w:rFonts w:ascii="Palatino Linotype" w:hAnsi="Palatino Linotype"/>
          <w:i/>
          <w:color w:val="231F20"/>
          <w:spacing w:val="-8"/>
          <w:sz w:val="18"/>
        </w:rPr>
        <w:t xml:space="preserve"> </w:t>
      </w:r>
      <w:r>
        <w:rPr>
          <w:color w:val="231F20"/>
          <w:sz w:val="18"/>
        </w:rPr>
        <w:t>[Recent</w:t>
      </w:r>
      <w:r>
        <w:rPr>
          <w:color w:val="231F20"/>
          <w:spacing w:val="-9"/>
          <w:sz w:val="18"/>
        </w:rPr>
        <w:t xml:space="preserve"> </w:t>
      </w:r>
      <w:r>
        <w:rPr>
          <w:color w:val="231F20"/>
          <w:sz w:val="18"/>
        </w:rPr>
        <w:t>Records</w:t>
      </w:r>
      <w:r>
        <w:rPr>
          <w:color w:val="231F20"/>
          <w:spacing w:val="-9"/>
          <w:sz w:val="18"/>
        </w:rPr>
        <w:t xml:space="preserve"> </w:t>
      </w:r>
      <w:r>
        <w:rPr>
          <w:color w:val="231F20"/>
          <w:sz w:val="18"/>
        </w:rPr>
        <w:t>of</w:t>
      </w:r>
      <w:r>
        <w:rPr>
          <w:color w:val="231F20"/>
          <w:spacing w:val="-9"/>
          <w:sz w:val="18"/>
        </w:rPr>
        <w:t xml:space="preserve"> </w:t>
      </w:r>
      <w:r>
        <w:rPr>
          <w:color w:val="231F20"/>
          <w:sz w:val="18"/>
        </w:rPr>
        <w:t>the</w:t>
      </w:r>
      <w:r>
        <w:rPr>
          <w:color w:val="231F20"/>
          <w:spacing w:val="-9"/>
          <w:sz w:val="18"/>
        </w:rPr>
        <w:t xml:space="preserve"> </w:t>
      </w:r>
      <w:r>
        <w:rPr>
          <w:color w:val="231F20"/>
          <w:sz w:val="18"/>
        </w:rPr>
        <w:t>Ô</w:t>
      </w:r>
      <w:r>
        <w:rPr>
          <w:color w:val="231F20"/>
          <w:spacing w:val="-9"/>
          <w:sz w:val="18"/>
        </w:rPr>
        <w:t xml:space="preserve"> </w:t>
      </w:r>
      <w:r>
        <w:rPr>
          <w:color w:val="231F20"/>
          <w:sz w:val="18"/>
        </w:rPr>
        <w:t>territory],</w:t>
      </w:r>
      <w:r>
        <w:rPr>
          <w:color w:val="231F20"/>
          <w:spacing w:val="-9"/>
          <w:sz w:val="18"/>
        </w:rPr>
        <w:t xml:space="preserve"> </w:t>
      </w:r>
      <w:r>
        <w:rPr>
          <w:color w:val="231F20"/>
          <w:sz w:val="18"/>
        </w:rPr>
        <w:t>trans.</w:t>
      </w:r>
      <w:r>
        <w:rPr>
          <w:color w:val="231F20"/>
          <w:spacing w:val="-9"/>
          <w:sz w:val="18"/>
        </w:rPr>
        <w:t xml:space="preserve"> </w:t>
      </w:r>
      <w:r>
        <w:rPr>
          <w:color w:val="231F20"/>
          <w:sz w:val="18"/>
        </w:rPr>
        <w:t>Dương</w:t>
      </w:r>
      <w:r>
        <w:rPr>
          <w:color w:val="231F20"/>
          <w:spacing w:val="-9"/>
          <w:sz w:val="18"/>
        </w:rPr>
        <w:t xml:space="preserve"> </w:t>
      </w:r>
      <w:r>
        <w:rPr>
          <w:color w:val="231F20"/>
          <w:sz w:val="18"/>
        </w:rPr>
        <w:t>Văn</w:t>
      </w:r>
      <w:r>
        <w:rPr>
          <w:color w:val="231F20"/>
          <w:spacing w:val="-9"/>
          <w:sz w:val="18"/>
        </w:rPr>
        <w:t xml:space="preserve"> </w:t>
      </w:r>
      <w:r>
        <w:rPr>
          <w:color w:val="231F20"/>
          <w:sz w:val="18"/>
        </w:rPr>
        <w:t>An (Saigon,</w:t>
      </w:r>
      <w:r>
        <w:rPr>
          <w:color w:val="231F20"/>
          <w:spacing w:val="-6"/>
          <w:sz w:val="18"/>
        </w:rPr>
        <w:t xml:space="preserve"> </w:t>
      </w:r>
      <w:r>
        <w:rPr>
          <w:color w:val="231F20"/>
          <w:sz w:val="18"/>
        </w:rPr>
        <w:t>1961)</w:t>
      </w:r>
    </w:p>
    <w:p w:rsidR="009E0961" w:rsidRDefault="00183599">
      <w:pPr>
        <w:spacing w:before="19" w:line="237" w:lineRule="auto"/>
        <w:ind w:left="1757" w:right="1200" w:hanging="341"/>
        <w:rPr>
          <w:sz w:val="18"/>
        </w:rPr>
      </w:pPr>
      <w:r>
        <w:rPr>
          <w:color w:val="231F20"/>
          <w:sz w:val="18"/>
        </w:rPr>
        <w:t>Ong</w:t>
      </w:r>
      <w:r>
        <w:rPr>
          <w:color w:val="231F20"/>
          <w:spacing w:val="-2"/>
          <w:sz w:val="18"/>
        </w:rPr>
        <w:t xml:space="preserve"> </w:t>
      </w:r>
      <w:r>
        <w:rPr>
          <w:color w:val="231F20"/>
          <w:sz w:val="18"/>
        </w:rPr>
        <w:t>Eng</w:t>
      </w:r>
      <w:r>
        <w:rPr>
          <w:color w:val="231F20"/>
          <w:spacing w:val="-2"/>
          <w:sz w:val="18"/>
        </w:rPr>
        <w:t xml:space="preserve"> </w:t>
      </w:r>
      <w:r>
        <w:rPr>
          <w:color w:val="231F20"/>
          <w:sz w:val="18"/>
        </w:rPr>
        <w:t>Ann,</w:t>
      </w:r>
      <w:r>
        <w:rPr>
          <w:color w:val="231F20"/>
          <w:spacing w:val="-2"/>
          <w:sz w:val="18"/>
        </w:rPr>
        <w:t xml:space="preserve"> </w:t>
      </w:r>
      <w:r>
        <w:rPr>
          <w:color w:val="231F20"/>
          <w:sz w:val="18"/>
        </w:rPr>
        <w:t>Alexander,</w:t>
      </w:r>
      <w:r>
        <w:rPr>
          <w:color w:val="231F20"/>
          <w:spacing w:val="-2"/>
          <w:sz w:val="18"/>
        </w:rPr>
        <w:t xml:space="preserve"> </w:t>
      </w:r>
      <w:r>
        <w:rPr>
          <w:color w:val="231F20"/>
          <w:sz w:val="18"/>
        </w:rPr>
        <w:t>‘Contextualising</w:t>
      </w:r>
      <w:r>
        <w:rPr>
          <w:color w:val="231F20"/>
          <w:spacing w:val="-2"/>
          <w:sz w:val="18"/>
        </w:rPr>
        <w:t xml:space="preserve"> </w:t>
      </w:r>
      <w:r>
        <w:rPr>
          <w:color w:val="231F20"/>
          <w:sz w:val="18"/>
        </w:rPr>
        <w:t>the</w:t>
      </w:r>
      <w:r>
        <w:rPr>
          <w:color w:val="231F20"/>
          <w:spacing w:val="-2"/>
          <w:sz w:val="18"/>
        </w:rPr>
        <w:t xml:space="preserve"> </w:t>
      </w:r>
      <w:r>
        <w:rPr>
          <w:color w:val="231F20"/>
          <w:sz w:val="18"/>
        </w:rPr>
        <w:t>Book-Burning</w:t>
      </w:r>
      <w:r>
        <w:rPr>
          <w:color w:val="231F20"/>
          <w:spacing w:val="-2"/>
          <w:sz w:val="18"/>
        </w:rPr>
        <w:t xml:space="preserve"> </w:t>
      </w:r>
      <w:r>
        <w:rPr>
          <w:color w:val="231F20"/>
          <w:sz w:val="18"/>
        </w:rPr>
        <w:t>Episode’,</w:t>
      </w:r>
      <w:r>
        <w:rPr>
          <w:color w:val="231F20"/>
          <w:spacing w:val="-2"/>
          <w:sz w:val="18"/>
        </w:rPr>
        <w:t xml:space="preserve"> </w:t>
      </w:r>
      <w:r>
        <w:rPr>
          <w:color w:val="231F20"/>
          <w:sz w:val="18"/>
        </w:rPr>
        <w:t xml:space="preserve">in </w:t>
      </w:r>
      <w:r>
        <w:rPr>
          <w:rFonts w:ascii="Palatino Linotype" w:hAnsi="Palatino Linotype"/>
          <w:i/>
          <w:color w:val="231F20"/>
          <w:w w:val="95"/>
          <w:sz w:val="18"/>
        </w:rPr>
        <w:t>Southeast-Asia in the Fifteenth Century</w:t>
      </w:r>
      <w:r>
        <w:rPr>
          <w:color w:val="231F20"/>
          <w:w w:val="95"/>
          <w:sz w:val="18"/>
        </w:rPr>
        <w:t xml:space="preserve">, ed. Geoff Wade and Sun Laichen </w:t>
      </w:r>
      <w:r>
        <w:rPr>
          <w:color w:val="231F20"/>
          <w:sz w:val="18"/>
        </w:rPr>
        <w:t>(Singapore,</w:t>
      </w:r>
      <w:r>
        <w:rPr>
          <w:color w:val="231F20"/>
          <w:spacing w:val="-6"/>
          <w:sz w:val="18"/>
        </w:rPr>
        <w:t xml:space="preserve"> </w:t>
      </w:r>
      <w:r>
        <w:rPr>
          <w:color w:val="231F20"/>
          <w:sz w:val="18"/>
        </w:rPr>
        <w:t>2010)</w:t>
      </w:r>
    </w:p>
    <w:p w:rsidR="009E0961" w:rsidRDefault="00183599">
      <w:pPr>
        <w:ind w:left="1757" w:right="825" w:hanging="341"/>
        <w:rPr>
          <w:sz w:val="18"/>
        </w:rPr>
      </w:pPr>
      <w:r>
        <w:rPr>
          <w:color w:val="231F20"/>
          <w:sz w:val="18"/>
        </w:rPr>
        <w:t>Oppenheimer,</w:t>
      </w:r>
      <w:r>
        <w:rPr>
          <w:color w:val="231F20"/>
          <w:spacing w:val="-12"/>
          <w:sz w:val="18"/>
        </w:rPr>
        <w:t xml:space="preserve"> </w:t>
      </w:r>
      <w:r>
        <w:rPr>
          <w:color w:val="231F20"/>
          <w:sz w:val="18"/>
        </w:rPr>
        <w:t>Stephen,</w:t>
      </w:r>
      <w:r>
        <w:rPr>
          <w:color w:val="231F20"/>
          <w:spacing w:val="-11"/>
          <w:sz w:val="18"/>
        </w:rPr>
        <w:t xml:space="preserve"> </w:t>
      </w:r>
      <w:r>
        <w:rPr>
          <w:rFonts w:ascii="Palatino Linotype"/>
          <w:i/>
          <w:color w:val="231F20"/>
          <w:sz w:val="18"/>
        </w:rPr>
        <w:t>Out</w:t>
      </w:r>
      <w:r>
        <w:rPr>
          <w:rFonts w:ascii="Palatino Linotype"/>
          <w:i/>
          <w:color w:val="231F20"/>
          <w:spacing w:val="-11"/>
          <w:sz w:val="18"/>
        </w:rPr>
        <w:t xml:space="preserve"> </w:t>
      </w:r>
      <w:r>
        <w:rPr>
          <w:rFonts w:ascii="Palatino Linotype"/>
          <w:i/>
          <w:color w:val="231F20"/>
          <w:sz w:val="18"/>
        </w:rPr>
        <w:t>of</w:t>
      </w:r>
      <w:r>
        <w:rPr>
          <w:rFonts w:ascii="Palatino Linotype"/>
          <w:i/>
          <w:color w:val="231F20"/>
          <w:spacing w:val="-11"/>
          <w:sz w:val="18"/>
        </w:rPr>
        <w:t xml:space="preserve"> </w:t>
      </w:r>
      <w:r>
        <w:rPr>
          <w:rFonts w:ascii="Palatino Linotype"/>
          <w:i/>
          <w:color w:val="231F20"/>
          <w:sz w:val="18"/>
        </w:rPr>
        <w:t>Eden:</w:t>
      </w:r>
      <w:r>
        <w:rPr>
          <w:rFonts w:ascii="Palatino Linotype"/>
          <w:i/>
          <w:color w:val="231F20"/>
          <w:spacing w:val="-12"/>
          <w:sz w:val="18"/>
        </w:rPr>
        <w:t xml:space="preserve"> </w:t>
      </w:r>
      <w:r>
        <w:rPr>
          <w:rFonts w:ascii="Palatino Linotype"/>
          <w:i/>
          <w:color w:val="231F20"/>
          <w:sz w:val="18"/>
        </w:rPr>
        <w:t>The</w:t>
      </w:r>
      <w:r>
        <w:rPr>
          <w:rFonts w:ascii="Palatino Linotype"/>
          <w:i/>
          <w:color w:val="231F20"/>
          <w:spacing w:val="-11"/>
          <w:sz w:val="18"/>
        </w:rPr>
        <w:t xml:space="preserve"> </w:t>
      </w:r>
      <w:r>
        <w:rPr>
          <w:rFonts w:ascii="Palatino Linotype"/>
          <w:i/>
          <w:color w:val="231F20"/>
          <w:sz w:val="18"/>
        </w:rPr>
        <w:t>Peopling</w:t>
      </w:r>
      <w:r>
        <w:rPr>
          <w:rFonts w:ascii="Palatino Linotype"/>
          <w:i/>
          <w:color w:val="231F20"/>
          <w:spacing w:val="-11"/>
          <w:sz w:val="18"/>
        </w:rPr>
        <w:t xml:space="preserve"> </w:t>
      </w:r>
      <w:r>
        <w:rPr>
          <w:rFonts w:ascii="Palatino Linotype"/>
          <w:i/>
          <w:color w:val="231F20"/>
          <w:sz w:val="18"/>
        </w:rPr>
        <w:t>of</w:t>
      </w:r>
      <w:r>
        <w:rPr>
          <w:rFonts w:ascii="Palatino Linotype"/>
          <w:i/>
          <w:color w:val="231F20"/>
          <w:spacing w:val="-11"/>
          <w:sz w:val="18"/>
        </w:rPr>
        <w:t xml:space="preserve"> </w:t>
      </w:r>
      <w:r>
        <w:rPr>
          <w:rFonts w:ascii="Palatino Linotype"/>
          <w:i/>
          <w:color w:val="231F20"/>
          <w:sz w:val="18"/>
        </w:rPr>
        <w:t>the</w:t>
      </w:r>
      <w:r>
        <w:rPr>
          <w:rFonts w:ascii="Palatino Linotype"/>
          <w:i/>
          <w:color w:val="231F20"/>
          <w:spacing w:val="-12"/>
          <w:sz w:val="18"/>
        </w:rPr>
        <w:t xml:space="preserve"> </w:t>
      </w:r>
      <w:r>
        <w:rPr>
          <w:rFonts w:ascii="Palatino Linotype"/>
          <w:i/>
          <w:color w:val="231F20"/>
          <w:sz w:val="18"/>
        </w:rPr>
        <w:t>World</w:t>
      </w:r>
      <w:r>
        <w:rPr>
          <w:color w:val="231F20"/>
          <w:sz w:val="18"/>
        </w:rPr>
        <w:t>,</w:t>
      </w:r>
      <w:r>
        <w:rPr>
          <w:color w:val="231F20"/>
          <w:spacing w:val="-11"/>
          <w:sz w:val="18"/>
        </w:rPr>
        <w:t xml:space="preserve"> </w:t>
      </w:r>
      <w:r>
        <w:rPr>
          <w:color w:val="231F20"/>
          <w:sz w:val="18"/>
        </w:rPr>
        <w:t>revd</w:t>
      </w:r>
      <w:r>
        <w:rPr>
          <w:color w:val="231F20"/>
          <w:spacing w:val="-11"/>
          <w:sz w:val="18"/>
        </w:rPr>
        <w:t xml:space="preserve"> </w:t>
      </w:r>
      <w:r>
        <w:rPr>
          <w:color w:val="231F20"/>
          <w:sz w:val="18"/>
        </w:rPr>
        <w:t>edn</w:t>
      </w:r>
      <w:r>
        <w:rPr>
          <w:color w:val="231F20"/>
          <w:spacing w:val="-11"/>
          <w:sz w:val="18"/>
        </w:rPr>
        <w:t xml:space="preserve"> </w:t>
      </w:r>
      <w:r>
        <w:rPr>
          <w:color w:val="231F20"/>
          <w:sz w:val="18"/>
        </w:rPr>
        <w:t xml:space="preserve">(London, </w:t>
      </w:r>
      <w:r>
        <w:rPr>
          <w:color w:val="231F20"/>
          <w:spacing w:val="-2"/>
          <w:sz w:val="18"/>
        </w:rPr>
        <w:t>2004)</w:t>
      </w:r>
    </w:p>
    <w:p w:rsidR="009E0961" w:rsidRDefault="00183599">
      <w:pPr>
        <w:spacing w:line="229" w:lineRule="exact"/>
        <w:ind w:left="1417"/>
        <w:rPr>
          <w:sz w:val="18"/>
        </w:rPr>
      </w:pPr>
      <w:r>
        <w:rPr>
          <w:rFonts w:ascii="Palatino Linotype"/>
          <w:i/>
          <w:color w:val="231F20"/>
          <w:w w:val="95"/>
          <w:sz w:val="18"/>
        </w:rPr>
        <w:t>Pentagon</w:t>
      </w:r>
      <w:r>
        <w:rPr>
          <w:rFonts w:ascii="Palatino Linotype"/>
          <w:i/>
          <w:color w:val="231F20"/>
          <w:spacing w:val="3"/>
          <w:sz w:val="18"/>
        </w:rPr>
        <w:t xml:space="preserve"> </w:t>
      </w:r>
      <w:r>
        <w:rPr>
          <w:rFonts w:ascii="Palatino Linotype"/>
          <w:i/>
          <w:color w:val="231F20"/>
          <w:w w:val="95"/>
          <w:sz w:val="18"/>
        </w:rPr>
        <w:t>Papers</w:t>
      </w:r>
      <w:r>
        <w:rPr>
          <w:color w:val="231F20"/>
          <w:w w:val="95"/>
          <w:sz w:val="18"/>
        </w:rPr>
        <w:t>,</w:t>
      </w:r>
      <w:r>
        <w:rPr>
          <w:color w:val="231F20"/>
          <w:spacing w:val="2"/>
          <w:sz w:val="18"/>
        </w:rPr>
        <w:t xml:space="preserve"> </w:t>
      </w:r>
      <w:r>
        <w:rPr>
          <w:color w:val="231F20"/>
          <w:w w:val="95"/>
          <w:sz w:val="18"/>
        </w:rPr>
        <w:t>Gravel</w:t>
      </w:r>
      <w:r>
        <w:rPr>
          <w:color w:val="231F20"/>
          <w:spacing w:val="2"/>
          <w:sz w:val="18"/>
        </w:rPr>
        <w:t xml:space="preserve"> </w:t>
      </w:r>
      <w:r>
        <w:rPr>
          <w:color w:val="231F20"/>
          <w:w w:val="95"/>
          <w:sz w:val="18"/>
        </w:rPr>
        <w:t>Edition</w:t>
      </w:r>
      <w:r>
        <w:rPr>
          <w:color w:val="231F20"/>
          <w:spacing w:val="3"/>
          <w:sz w:val="18"/>
        </w:rPr>
        <w:t xml:space="preserve"> </w:t>
      </w:r>
      <w:r>
        <w:rPr>
          <w:color w:val="231F20"/>
          <w:w w:val="95"/>
          <w:sz w:val="18"/>
        </w:rPr>
        <w:t>(Boston,</w:t>
      </w:r>
      <w:r>
        <w:rPr>
          <w:color w:val="231F20"/>
          <w:spacing w:val="2"/>
          <w:sz w:val="18"/>
        </w:rPr>
        <w:t xml:space="preserve"> </w:t>
      </w:r>
      <w:r>
        <w:rPr>
          <w:smallCaps/>
          <w:color w:val="231F20"/>
          <w:w w:val="95"/>
          <w:sz w:val="18"/>
        </w:rPr>
        <w:t>ma</w:t>
      </w:r>
      <w:r>
        <w:rPr>
          <w:color w:val="231F20"/>
          <w:w w:val="95"/>
          <w:sz w:val="18"/>
        </w:rPr>
        <w:t>,</w:t>
      </w:r>
      <w:r>
        <w:rPr>
          <w:color w:val="231F20"/>
          <w:spacing w:val="2"/>
          <w:sz w:val="18"/>
        </w:rPr>
        <w:t xml:space="preserve"> </w:t>
      </w:r>
      <w:r>
        <w:rPr>
          <w:color w:val="231F20"/>
          <w:spacing w:val="-2"/>
          <w:w w:val="95"/>
          <w:sz w:val="18"/>
        </w:rPr>
        <w:t>1971)</w:t>
      </w:r>
    </w:p>
    <w:p w:rsidR="009E0961" w:rsidRDefault="00183599">
      <w:pPr>
        <w:spacing w:before="2" w:line="220" w:lineRule="auto"/>
        <w:ind w:left="1757" w:right="733" w:hanging="341"/>
        <w:rPr>
          <w:sz w:val="18"/>
        </w:rPr>
      </w:pPr>
      <w:r>
        <w:rPr>
          <w:color w:val="231F20"/>
          <w:spacing w:val="-2"/>
          <w:sz w:val="18"/>
        </w:rPr>
        <w:t>—–,</w:t>
      </w:r>
      <w:r>
        <w:rPr>
          <w:color w:val="231F20"/>
          <w:spacing w:val="14"/>
          <w:sz w:val="18"/>
        </w:rPr>
        <w:t xml:space="preserve"> </w:t>
      </w:r>
      <w:r>
        <w:rPr>
          <w:color w:val="231F20"/>
          <w:spacing w:val="-2"/>
          <w:sz w:val="18"/>
        </w:rPr>
        <w:t>‘</w:t>
      </w:r>
      <w:r>
        <w:rPr>
          <w:smallCaps/>
          <w:color w:val="231F20"/>
          <w:spacing w:val="-2"/>
          <w:sz w:val="18"/>
        </w:rPr>
        <w:t>u</w:t>
      </w:r>
      <w:r>
        <w:rPr>
          <w:color w:val="231F20"/>
          <w:spacing w:val="-2"/>
          <w:sz w:val="18"/>
        </w:rPr>
        <w:t>.</w:t>
      </w:r>
      <w:r>
        <w:rPr>
          <w:smallCaps/>
          <w:color w:val="231F20"/>
          <w:spacing w:val="-2"/>
          <w:sz w:val="18"/>
        </w:rPr>
        <w:t>s</w:t>
      </w:r>
      <w:r>
        <w:rPr>
          <w:color w:val="231F20"/>
          <w:spacing w:val="-2"/>
          <w:sz w:val="18"/>
        </w:rPr>
        <w:t>.</w:t>
      </w:r>
      <w:r>
        <w:rPr>
          <w:color w:val="231F20"/>
          <w:spacing w:val="-9"/>
          <w:sz w:val="18"/>
        </w:rPr>
        <w:t xml:space="preserve"> </w:t>
      </w:r>
      <w:r>
        <w:rPr>
          <w:color w:val="231F20"/>
          <w:spacing w:val="-2"/>
          <w:sz w:val="18"/>
        </w:rPr>
        <w:t>Involvement</w:t>
      </w:r>
      <w:r>
        <w:rPr>
          <w:color w:val="231F20"/>
          <w:spacing w:val="-9"/>
          <w:sz w:val="18"/>
        </w:rPr>
        <w:t xml:space="preserve"> </w:t>
      </w:r>
      <w:r>
        <w:rPr>
          <w:color w:val="231F20"/>
          <w:spacing w:val="-2"/>
          <w:sz w:val="18"/>
        </w:rPr>
        <w:t>in</w:t>
      </w:r>
      <w:r>
        <w:rPr>
          <w:color w:val="231F20"/>
          <w:spacing w:val="-9"/>
          <w:sz w:val="18"/>
        </w:rPr>
        <w:t xml:space="preserve"> </w:t>
      </w:r>
      <w:r>
        <w:rPr>
          <w:color w:val="231F20"/>
          <w:spacing w:val="-2"/>
          <w:sz w:val="18"/>
        </w:rPr>
        <w:t>the</w:t>
      </w:r>
      <w:r>
        <w:rPr>
          <w:color w:val="231F20"/>
          <w:spacing w:val="-9"/>
          <w:sz w:val="18"/>
        </w:rPr>
        <w:t xml:space="preserve"> </w:t>
      </w:r>
      <w:r>
        <w:rPr>
          <w:color w:val="231F20"/>
          <w:spacing w:val="-2"/>
          <w:sz w:val="18"/>
        </w:rPr>
        <w:t>Franco-Viet</w:t>
      </w:r>
      <w:r>
        <w:rPr>
          <w:color w:val="231F20"/>
          <w:spacing w:val="-9"/>
          <w:sz w:val="18"/>
        </w:rPr>
        <w:t xml:space="preserve"> </w:t>
      </w:r>
      <w:r>
        <w:rPr>
          <w:color w:val="231F20"/>
          <w:spacing w:val="-2"/>
          <w:sz w:val="18"/>
        </w:rPr>
        <w:t>Minh</w:t>
      </w:r>
      <w:r>
        <w:rPr>
          <w:color w:val="231F20"/>
          <w:spacing w:val="-9"/>
          <w:sz w:val="18"/>
        </w:rPr>
        <w:t xml:space="preserve"> </w:t>
      </w:r>
      <w:r>
        <w:rPr>
          <w:color w:val="231F20"/>
          <w:spacing w:val="-2"/>
          <w:sz w:val="18"/>
        </w:rPr>
        <w:t>War,</w:t>
      </w:r>
      <w:r>
        <w:rPr>
          <w:color w:val="231F20"/>
          <w:spacing w:val="-9"/>
          <w:sz w:val="18"/>
        </w:rPr>
        <w:t xml:space="preserve"> </w:t>
      </w:r>
      <w:r>
        <w:rPr>
          <w:color w:val="231F20"/>
          <w:spacing w:val="-2"/>
          <w:sz w:val="18"/>
        </w:rPr>
        <w:t>1950–1954’,</w:t>
      </w:r>
      <w:r>
        <w:rPr>
          <w:color w:val="231F20"/>
          <w:spacing w:val="-9"/>
          <w:sz w:val="18"/>
        </w:rPr>
        <w:t xml:space="preserve"> </w:t>
      </w:r>
      <w:r>
        <w:rPr>
          <w:color w:val="231F20"/>
          <w:spacing w:val="-2"/>
          <w:sz w:val="18"/>
        </w:rPr>
        <w:t>in</w:t>
      </w:r>
      <w:r>
        <w:rPr>
          <w:color w:val="231F20"/>
          <w:spacing w:val="-9"/>
          <w:sz w:val="18"/>
        </w:rPr>
        <w:t xml:space="preserve"> </w:t>
      </w:r>
      <w:r>
        <w:rPr>
          <w:rFonts w:ascii="Palatino Linotype" w:hAnsi="Palatino Linotype"/>
          <w:i/>
          <w:color w:val="231F20"/>
          <w:spacing w:val="-2"/>
          <w:sz w:val="18"/>
        </w:rPr>
        <w:t>The</w:t>
      </w:r>
      <w:r>
        <w:rPr>
          <w:rFonts w:ascii="Palatino Linotype" w:hAnsi="Palatino Linotype"/>
          <w:i/>
          <w:color w:val="231F20"/>
          <w:spacing w:val="-8"/>
          <w:sz w:val="18"/>
        </w:rPr>
        <w:t xml:space="preserve"> </w:t>
      </w:r>
      <w:r>
        <w:rPr>
          <w:rFonts w:ascii="Palatino Linotype" w:hAnsi="Palatino Linotype"/>
          <w:i/>
          <w:color w:val="231F20"/>
          <w:spacing w:val="-2"/>
          <w:sz w:val="18"/>
        </w:rPr>
        <w:t xml:space="preserve">Pentagon </w:t>
      </w:r>
      <w:r>
        <w:rPr>
          <w:rFonts w:ascii="Palatino Linotype" w:hAnsi="Palatino Linotype"/>
          <w:i/>
          <w:color w:val="231F20"/>
          <w:sz w:val="18"/>
        </w:rPr>
        <w:t>Papers</w:t>
      </w:r>
      <w:r>
        <w:rPr>
          <w:color w:val="231F20"/>
          <w:sz w:val="18"/>
        </w:rPr>
        <w:t xml:space="preserve">, Gravel Edition (Boston, </w:t>
      </w:r>
      <w:r>
        <w:rPr>
          <w:smallCaps/>
          <w:color w:val="231F20"/>
          <w:sz w:val="18"/>
        </w:rPr>
        <w:t>ma</w:t>
      </w:r>
      <w:r>
        <w:rPr>
          <w:color w:val="231F20"/>
          <w:sz w:val="18"/>
        </w:rPr>
        <w:t>, 1971)</w:t>
      </w:r>
    </w:p>
    <w:p w:rsidR="009E0961" w:rsidRDefault="00183599">
      <w:pPr>
        <w:spacing w:line="227" w:lineRule="exact"/>
        <w:ind w:left="1417"/>
        <w:rPr>
          <w:sz w:val="18"/>
        </w:rPr>
      </w:pPr>
      <w:r>
        <w:rPr>
          <w:color w:val="231F20"/>
          <w:spacing w:val="-2"/>
          <w:sz w:val="18"/>
        </w:rPr>
        <w:t>Phạm</w:t>
      </w:r>
      <w:r>
        <w:rPr>
          <w:color w:val="231F20"/>
          <w:spacing w:val="-8"/>
          <w:sz w:val="18"/>
        </w:rPr>
        <w:t xml:space="preserve"> </w:t>
      </w:r>
      <w:r>
        <w:rPr>
          <w:color w:val="231F20"/>
          <w:spacing w:val="-2"/>
          <w:sz w:val="18"/>
        </w:rPr>
        <w:t>Huy</w:t>
      </w:r>
      <w:r>
        <w:rPr>
          <w:color w:val="231F20"/>
          <w:spacing w:val="-7"/>
          <w:sz w:val="18"/>
        </w:rPr>
        <w:t xml:space="preserve"> </w:t>
      </w:r>
      <w:r>
        <w:rPr>
          <w:color w:val="231F20"/>
          <w:spacing w:val="-2"/>
          <w:sz w:val="18"/>
        </w:rPr>
        <w:t>Thông</w:t>
      </w:r>
      <w:r>
        <w:rPr>
          <w:color w:val="231F20"/>
          <w:spacing w:val="-7"/>
          <w:sz w:val="18"/>
        </w:rPr>
        <w:t xml:space="preserve"> </w:t>
      </w:r>
      <w:r>
        <w:rPr>
          <w:color w:val="231F20"/>
          <w:spacing w:val="-2"/>
          <w:sz w:val="18"/>
        </w:rPr>
        <w:t>et</w:t>
      </w:r>
      <w:r>
        <w:rPr>
          <w:color w:val="231F20"/>
          <w:spacing w:val="-7"/>
          <w:sz w:val="18"/>
        </w:rPr>
        <w:t xml:space="preserve"> </w:t>
      </w:r>
      <w:r>
        <w:rPr>
          <w:color w:val="231F20"/>
          <w:spacing w:val="-2"/>
          <w:sz w:val="18"/>
        </w:rPr>
        <w:t>al.,</w:t>
      </w:r>
      <w:r>
        <w:rPr>
          <w:color w:val="231F20"/>
          <w:spacing w:val="-8"/>
          <w:sz w:val="18"/>
        </w:rPr>
        <w:t xml:space="preserve"> </w:t>
      </w:r>
      <w:r>
        <w:rPr>
          <w:rFonts w:ascii="Palatino Linotype" w:hAnsi="Palatino Linotype"/>
          <w:i/>
          <w:color w:val="231F20"/>
          <w:spacing w:val="-2"/>
          <w:sz w:val="18"/>
        </w:rPr>
        <w:t>Đông</w:t>
      </w:r>
      <w:r>
        <w:rPr>
          <w:rFonts w:ascii="Palatino Linotype" w:hAnsi="Palatino Linotype"/>
          <w:i/>
          <w:color w:val="231F20"/>
          <w:spacing w:val="-6"/>
          <w:sz w:val="18"/>
        </w:rPr>
        <w:t xml:space="preserve"> </w:t>
      </w:r>
      <w:r>
        <w:rPr>
          <w:rFonts w:ascii="Palatino Linotype" w:hAnsi="Palatino Linotype"/>
          <w:i/>
          <w:color w:val="231F20"/>
          <w:spacing w:val="-2"/>
          <w:sz w:val="18"/>
        </w:rPr>
        <w:t>Sơn</w:t>
      </w:r>
      <w:r>
        <w:rPr>
          <w:rFonts w:ascii="Palatino Linotype" w:hAnsi="Palatino Linotype"/>
          <w:i/>
          <w:color w:val="231F20"/>
          <w:spacing w:val="-7"/>
          <w:sz w:val="18"/>
        </w:rPr>
        <w:t xml:space="preserve"> </w:t>
      </w:r>
      <w:r>
        <w:rPr>
          <w:rFonts w:ascii="Palatino Linotype" w:hAnsi="Palatino Linotype"/>
          <w:i/>
          <w:color w:val="231F20"/>
          <w:spacing w:val="-2"/>
          <w:sz w:val="18"/>
        </w:rPr>
        <w:t>drums</w:t>
      </w:r>
      <w:r>
        <w:rPr>
          <w:rFonts w:ascii="Palatino Linotype" w:hAnsi="Palatino Linotype"/>
          <w:i/>
          <w:color w:val="231F20"/>
          <w:spacing w:val="-6"/>
          <w:sz w:val="18"/>
        </w:rPr>
        <w:t xml:space="preserve"> </w:t>
      </w:r>
      <w:r>
        <w:rPr>
          <w:rFonts w:ascii="Palatino Linotype" w:hAnsi="Palatino Linotype"/>
          <w:i/>
          <w:color w:val="231F20"/>
          <w:spacing w:val="-2"/>
          <w:sz w:val="18"/>
        </w:rPr>
        <w:t>in</w:t>
      </w:r>
      <w:r>
        <w:rPr>
          <w:rFonts w:ascii="Palatino Linotype" w:hAnsi="Palatino Linotype"/>
          <w:i/>
          <w:color w:val="231F20"/>
          <w:spacing w:val="-6"/>
          <w:sz w:val="18"/>
        </w:rPr>
        <w:t xml:space="preserve"> </w:t>
      </w:r>
      <w:r>
        <w:rPr>
          <w:rFonts w:ascii="Palatino Linotype" w:hAnsi="Palatino Linotype"/>
          <w:i/>
          <w:color w:val="231F20"/>
          <w:spacing w:val="-2"/>
          <w:sz w:val="18"/>
        </w:rPr>
        <w:t>Vietnam</w:t>
      </w:r>
      <w:r>
        <w:rPr>
          <w:rFonts w:ascii="Palatino Linotype" w:hAnsi="Palatino Linotype"/>
          <w:i/>
          <w:color w:val="231F20"/>
          <w:spacing w:val="-6"/>
          <w:sz w:val="18"/>
        </w:rPr>
        <w:t xml:space="preserve"> </w:t>
      </w:r>
      <w:r>
        <w:rPr>
          <w:color w:val="231F20"/>
          <w:spacing w:val="-2"/>
          <w:sz w:val="18"/>
        </w:rPr>
        <w:t>(Hanoi,</w:t>
      </w:r>
      <w:r>
        <w:rPr>
          <w:color w:val="231F20"/>
          <w:spacing w:val="-7"/>
          <w:sz w:val="18"/>
        </w:rPr>
        <w:t xml:space="preserve"> </w:t>
      </w:r>
      <w:r>
        <w:rPr>
          <w:color w:val="231F20"/>
          <w:spacing w:val="-2"/>
          <w:sz w:val="18"/>
        </w:rPr>
        <w:t>1990)</w:t>
      </w:r>
    </w:p>
    <w:p w:rsidR="009E0961" w:rsidRDefault="00183599">
      <w:pPr>
        <w:spacing w:before="9" w:line="228" w:lineRule="auto"/>
        <w:ind w:left="1757" w:right="825" w:hanging="341"/>
        <w:rPr>
          <w:sz w:val="18"/>
        </w:rPr>
      </w:pPr>
      <w:r>
        <w:rPr>
          <w:color w:val="231F20"/>
          <w:sz w:val="18"/>
        </w:rPr>
        <w:t>Phạm Như Hổ, ‘100 năm nghiên cứu khảo cổ học thời Bắc thuộc’ [100 Years of Archaeological</w:t>
      </w:r>
      <w:r>
        <w:rPr>
          <w:color w:val="231F20"/>
          <w:spacing w:val="-9"/>
          <w:sz w:val="18"/>
        </w:rPr>
        <w:t xml:space="preserve"> </w:t>
      </w:r>
      <w:r>
        <w:rPr>
          <w:color w:val="231F20"/>
          <w:sz w:val="18"/>
        </w:rPr>
        <w:t>Research</w:t>
      </w:r>
      <w:r>
        <w:rPr>
          <w:color w:val="231F20"/>
          <w:spacing w:val="-9"/>
          <w:sz w:val="18"/>
        </w:rPr>
        <w:t xml:space="preserve"> </w:t>
      </w:r>
      <w:r>
        <w:rPr>
          <w:color w:val="231F20"/>
          <w:sz w:val="18"/>
        </w:rPr>
        <w:t>on</w:t>
      </w:r>
      <w:r>
        <w:rPr>
          <w:color w:val="231F20"/>
          <w:spacing w:val="-9"/>
          <w:sz w:val="18"/>
        </w:rPr>
        <w:t xml:space="preserve"> </w:t>
      </w:r>
      <w:r>
        <w:rPr>
          <w:color w:val="231F20"/>
          <w:sz w:val="18"/>
        </w:rPr>
        <w:t>the</w:t>
      </w:r>
      <w:r>
        <w:rPr>
          <w:color w:val="231F20"/>
          <w:spacing w:val="-9"/>
          <w:sz w:val="18"/>
        </w:rPr>
        <w:t xml:space="preserve"> </w:t>
      </w:r>
      <w:r>
        <w:rPr>
          <w:color w:val="231F20"/>
          <w:sz w:val="18"/>
        </w:rPr>
        <w:t>Chinese</w:t>
      </w:r>
      <w:r>
        <w:rPr>
          <w:color w:val="231F20"/>
          <w:spacing w:val="-9"/>
          <w:sz w:val="18"/>
        </w:rPr>
        <w:t xml:space="preserve"> </w:t>
      </w:r>
      <w:r>
        <w:rPr>
          <w:color w:val="231F20"/>
          <w:sz w:val="18"/>
        </w:rPr>
        <w:t>Colonial</w:t>
      </w:r>
      <w:r>
        <w:rPr>
          <w:color w:val="231F20"/>
          <w:spacing w:val="-9"/>
          <w:sz w:val="18"/>
        </w:rPr>
        <w:t xml:space="preserve"> </w:t>
      </w:r>
      <w:r>
        <w:rPr>
          <w:color w:val="231F20"/>
          <w:sz w:val="18"/>
        </w:rPr>
        <w:t>Period],</w:t>
      </w:r>
      <w:r>
        <w:rPr>
          <w:color w:val="231F20"/>
          <w:spacing w:val="-9"/>
          <w:sz w:val="18"/>
        </w:rPr>
        <w:t xml:space="preserve"> </w:t>
      </w:r>
      <w:r>
        <w:rPr>
          <w:color w:val="231F20"/>
          <w:sz w:val="18"/>
        </w:rPr>
        <w:t>in</w:t>
      </w:r>
      <w:r>
        <w:rPr>
          <w:color w:val="231F20"/>
          <w:spacing w:val="-7"/>
          <w:sz w:val="18"/>
        </w:rPr>
        <w:t xml:space="preserve"> </w:t>
      </w:r>
      <w:r>
        <w:rPr>
          <w:rFonts w:ascii="Palatino Linotype" w:hAnsi="Palatino Linotype"/>
          <w:i/>
          <w:color w:val="231F20"/>
          <w:sz w:val="18"/>
        </w:rPr>
        <w:t>Một</w:t>
      </w:r>
      <w:r>
        <w:rPr>
          <w:rFonts w:ascii="Palatino Linotype" w:hAnsi="Palatino Linotype"/>
          <w:i/>
          <w:color w:val="231F20"/>
          <w:spacing w:val="-8"/>
          <w:sz w:val="18"/>
        </w:rPr>
        <w:t xml:space="preserve"> </w:t>
      </w:r>
      <w:r>
        <w:rPr>
          <w:rFonts w:ascii="Palatino Linotype" w:hAnsi="Palatino Linotype"/>
          <w:i/>
          <w:color w:val="231F20"/>
          <w:sz w:val="18"/>
        </w:rPr>
        <w:t>thế</w:t>
      </w:r>
      <w:r>
        <w:rPr>
          <w:rFonts w:ascii="Palatino Linotype" w:hAnsi="Palatino Linotype"/>
          <w:i/>
          <w:color w:val="231F20"/>
          <w:spacing w:val="-8"/>
          <w:sz w:val="18"/>
        </w:rPr>
        <w:t xml:space="preserve"> </w:t>
      </w:r>
      <w:r>
        <w:rPr>
          <w:rFonts w:ascii="Palatino Linotype" w:hAnsi="Palatino Linotype"/>
          <w:i/>
          <w:color w:val="231F20"/>
          <w:sz w:val="18"/>
        </w:rPr>
        <w:t>kỷ</w:t>
      </w:r>
      <w:r>
        <w:rPr>
          <w:rFonts w:ascii="Palatino Linotype" w:hAnsi="Palatino Linotype"/>
          <w:i/>
          <w:color w:val="231F20"/>
          <w:spacing w:val="-8"/>
          <w:sz w:val="18"/>
        </w:rPr>
        <w:t xml:space="preserve"> </w:t>
      </w:r>
      <w:r>
        <w:rPr>
          <w:rFonts w:ascii="Palatino Linotype" w:hAnsi="Palatino Linotype"/>
          <w:i/>
          <w:color w:val="231F20"/>
          <w:sz w:val="18"/>
        </w:rPr>
        <w:t xml:space="preserve">khảo cổ học </w:t>
      </w:r>
      <w:r>
        <w:rPr>
          <w:color w:val="231F20"/>
          <w:sz w:val="18"/>
        </w:rPr>
        <w:t>[A Century of Archaeology] (Hà Nội, 2005)</w:t>
      </w:r>
    </w:p>
    <w:p w:rsidR="009E0961" w:rsidRDefault="00183599">
      <w:pPr>
        <w:spacing w:line="225" w:lineRule="exact"/>
        <w:ind w:left="1417"/>
        <w:rPr>
          <w:sz w:val="18"/>
        </w:rPr>
      </w:pPr>
      <w:r>
        <w:rPr>
          <w:color w:val="231F20"/>
          <w:spacing w:val="-2"/>
          <w:sz w:val="18"/>
        </w:rPr>
        <w:t>Phan</w:t>
      </w:r>
      <w:r>
        <w:rPr>
          <w:color w:val="231F20"/>
          <w:spacing w:val="-5"/>
          <w:sz w:val="18"/>
        </w:rPr>
        <w:t xml:space="preserve"> </w:t>
      </w:r>
      <w:r>
        <w:rPr>
          <w:color w:val="231F20"/>
          <w:spacing w:val="-2"/>
          <w:sz w:val="18"/>
        </w:rPr>
        <w:t>Huy</w:t>
      </w:r>
      <w:r>
        <w:rPr>
          <w:color w:val="231F20"/>
          <w:spacing w:val="-4"/>
          <w:sz w:val="18"/>
        </w:rPr>
        <w:t xml:space="preserve"> </w:t>
      </w:r>
      <w:r>
        <w:rPr>
          <w:color w:val="231F20"/>
          <w:spacing w:val="-2"/>
          <w:sz w:val="18"/>
        </w:rPr>
        <w:t>Chú,</w:t>
      </w:r>
      <w:r>
        <w:rPr>
          <w:color w:val="231F20"/>
          <w:spacing w:val="-4"/>
          <w:sz w:val="18"/>
        </w:rPr>
        <w:t xml:space="preserve"> </w:t>
      </w:r>
      <w:r>
        <w:rPr>
          <w:rFonts w:ascii="Palatino Linotype" w:hAnsi="Palatino Linotype"/>
          <w:i/>
          <w:color w:val="231F20"/>
          <w:spacing w:val="-2"/>
          <w:sz w:val="18"/>
        </w:rPr>
        <w:t>Lịch</w:t>
      </w:r>
      <w:r>
        <w:rPr>
          <w:rFonts w:ascii="Palatino Linotype" w:hAnsi="Palatino Linotype"/>
          <w:i/>
          <w:color w:val="231F20"/>
          <w:spacing w:val="-3"/>
          <w:sz w:val="18"/>
        </w:rPr>
        <w:t xml:space="preserve"> </w:t>
      </w:r>
      <w:r>
        <w:rPr>
          <w:rFonts w:ascii="Palatino Linotype" w:hAnsi="Palatino Linotype"/>
          <w:i/>
          <w:color w:val="231F20"/>
          <w:spacing w:val="-2"/>
          <w:sz w:val="18"/>
        </w:rPr>
        <w:t>Triều</w:t>
      </w:r>
      <w:r>
        <w:rPr>
          <w:rFonts w:ascii="Palatino Linotype" w:hAnsi="Palatino Linotype"/>
          <w:i/>
          <w:color w:val="231F20"/>
          <w:spacing w:val="-3"/>
          <w:sz w:val="18"/>
        </w:rPr>
        <w:t xml:space="preserve"> </w:t>
      </w:r>
      <w:r>
        <w:rPr>
          <w:rFonts w:ascii="Palatino Linotype" w:hAnsi="Palatino Linotype"/>
          <w:i/>
          <w:color w:val="231F20"/>
          <w:spacing w:val="-2"/>
          <w:sz w:val="18"/>
        </w:rPr>
        <w:t>Hiến</w:t>
      </w:r>
      <w:r>
        <w:rPr>
          <w:rFonts w:ascii="Palatino Linotype" w:hAnsi="Palatino Linotype"/>
          <w:i/>
          <w:color w:val="231F20"/>
          <w:spacing w:val="-3"/>
          <w:sz w:val="18"/>
        </w:rPr>
        <w:t xml:space="preserve"> </w:t>
      </w:r>
      <w:r>
        <w:rPr>
          <w:rFonts w:ascii="Palatino Linotype" w:hAnsi="Palatino Linotype"/>
          <w:i/>
          <w:color w:val="231F20"/>
          <w:spacing w:val="-2"/>
          <w:sz w:val="18"/>
        </w:rPr>
        <w:t>Chương</w:t>
      </w:r>
      <w:r>
        <w:rPr>
          <w:rFonts w:ascii="Palatino Linotype" w:hAnsi="Palatino Linotype"/>
          <w:i/>
          <w:color w:val="231F20"/>
          <w:spacing w:val="-3"/>
          <w:sz w:val="18"/>
        </w:rPr>
        <w:t xml:space="preserve"> </w:t>
      </w:r>
      <w:r>
        <w:rPr>
          <w:rFonts w:ascii="Palatino Linotype" w:hAnsi="Palatino Linotype"/>
          <w:i/>
          <w:color w:val="231F20"/>
          <w:spacing w:val="-2"/>
          <w:sz w:val="18"/>
        </w:rPr>
        <w:t>Loại</w:t>
      </w:r>
      <w:r>
        <w:rPr>
          <w:rFonts w:ascii="Palatino Linotype" w:hAnsi="Palatino Linotype"/>
          <w:i/>
          <w:color w:val="231F20"/>
          <w:spacing w:val="-3"/>
          <w:sz w:val="18"/>
        </w:rPr>
        <w:t xml:space="preserve"> </w:t>
      </w:r>
      <w:r>
        <w:rPr>
          <w:rFonts w:ascii="Palatino Linotype" w:hAnsi="Palatino Linotype"/>
          <w:i/>
          <w:color w:val="231F20"/>
          <w:spacing w:val="-2"/>
          <w:sz w:val="18"/>
        </w:rPr>
        <w:t>Chí</w:t>
      </w:r>
      <w:r>
        <w:rPr>
          <w:rFonts w:ascii="Palatino Linotype" w:hAnsi="Palatino Linotype"/>
          <w:i/>
          <w:color w:val="231F20"/>
          <w:spacing w:val="-4"/>
          <w:sz w:val="18"/>
        </w:rPr>
        <w:t xml:space="preserve"> </w:t>
      </w:r>
      <w:r>
        <w:rPr>
          <w:color w:val="231F20"/>
          <w:spacing w:val="-2"/>
          <w:sz w:val="18"/>
        </w:rPr>
        <w:t>[Chart</w:t>
      </w:r>
      <w:r>
        <w:rPr>
          <w:color w:val="231F20"/>
          <w:spacing w:val="-4"/>
          <w:sz w:val="18"/>
        </w:rPr>
        <w:t xml:space="preserve"> </w:t>
      </w:r>
      <w:r>
        <w:rPr>
          <w:color w:val="231F20"/>
          <w:spacing w:val="-2"/>
          <w:sz w:val="18"/>
        </w:rPr>
        <w:t>of</w:t>
      </w:r>
      <w:r>
        <w:rPr>
          <w:color w:val="231F20"/>
          <w:spacing w:val="-4"/>
          <w:sz w:val="18"/>
        </w:rPr>
        <w:t xml:space="preserve"> </w:t>
      </w:r>
      <w:r>
        <w:rPr>
          <w:color w:val="231F20"/>
          <w:spacing w:val="-2"/>
          <w:sz w:val="18"/>
        </w:rPr>
        <w:t>Court</w:t>
      </w:r>
      <w:r>
        <w:rPr>
          <w:color w:val="231F20"/>
          <w:spacing w:val="-4"/>
          <w:sz w:val="18"/>
        </w:rPr>
        <w:t xml:space="preserve"> </w:t>
      </w:r>
      <w:r>
        <w:rPr>
          <w:color w:val="231F20"/>
          <w:spacing w:val="-2"/>
          <w:sz w:val="18"/>
        </w:rPr>
        <w:t>Rituals</w:t>
      </w:r>
      <w:r>
        <w:rPr>
          <w:color w:val="231F20"/>
          <w:spacing w:val="-5"/>
          <w:sz w:val="18"/>
        </w:rPr>
        <w:t xml:space="preserve"> and</w:t>
      </w:r>
    </w:p>
    <w:p w:rsidR="009E0961" w:rsidRDefault="00183599">
      <w:pPr>
        <w:spacing w:before="1" w:line="205" w:lineRule="exact"/>
        <w:ind w:left="1757"/>
        <w:rPr>
          <w:sz w:val="18"/>
        </w:rPr>
      </w:pPr>
      <w:r>
        <w:rPr>
          <w:color w:val="231F20"/>
          <w:spacing w:val="-2"/>
          <w:sz w:val="18"/>
        </w:rPr>
        <w:t>Protocols</w:t>
      </w:r>
      <w:r>
        <w:rPr>
          <w:color w:val="231F20"/>
          <w:spacing w:val="2"/>
          <w:sz w:val="18"/>
        </w:rPr>
        <w:t xml:space="preserve"> </w:t>
      </w:r>
      <w:r>
        <w:rPr>
          <w:color w:val="231F20"/>
          <w:spacing w:val="-2"/>
          <w:sz w:val="18"/>
        </w:rPr>
        <w:t>According</w:t>
      </w:r>
      <w:r>
        <w:rPr>
          <w:color w:val="231F20"/>
          <w:spacing w:val="3"/>
          <w:sz w:val="18"/>
        </w:rPr>
        <w:t xml:space="preserve"> </w:t>
      </w:r>
      <w:r>
        <w:rPr>
          <w:color w:val="231F20"/>
          <w:spacing w:val="-2"/>
          <w:sz w:val="18"/>
        </w:rPr>
        <w:t>to</w:t>
      </w:r>
      <w:r>
        <w:rPr>
          <w:color w:val="231F20"/>
          <w:spacing w:val="3"/>
          <w:sz w:val="18"/>
        </w:rPr>
        <w:t xml:space="preserve"> </w:t>
      </w:r>
      <w:r>
        <w:rPr>
          <w:color w:val="231F20"/>
          <w:spacing w:val="-2"/>
          <w:sz w:val="18"/>
        </w:rPr>
        <w:t>Categories]</w:t>
      </w:r>
      <w:r>
        <w:rPr>
          <w:color w:val="231F20"/>
          <w:spacing w:val="3"/>
          <w:sz w:val="18"/>
        </w:rPr>
        <w:t xml:space="preserve"> </w:t>
      </w:r>
      <w:r>
        <w:rPr>
          <w:color w:val="231F20"/>
          <w:spacing w:val="-2"/>
          <w:sz w:val="18"/>
        </w:rPr>
        <w:t>(Hanoi,</w:t>
      </w:r>
      <w:r>
        <w:rPr>
          <w:color w:val="231F20"/>
          <w:spacing w:val="3"/>
          <w:sz w:val="18"/>
        </w:rPr>
        <w:t xml:space="preserve"> </w:t>
      </w:r>
      <w:r>
        <w:rPr>
          <w:color w:val="231F20"/>
          <w:spacing w:val="-2"/>
          <w:sz w:val="18"/>
        </w:rPr>
        <w:t>1992)</w:t>
      </w:r>
    </w:p>
    <w:p w:rsidR="009E0961" w:rsidRDefault="00183599">
      <w:pPr>
        <w:ind w:left="1757" w:right="1385" w:hanging="341"/>
        <w:rPr>
          <w:sz w:val="18"/>
        </w:rPr>
      </w:pPr>
      <w:r>
        <w:rPr>
          <w:color w:val="231F20"/>
          <w:sz w:val="18"/>
        </w:rPr>
        <w:t>Po</w:t>
      </w:r>
      <w:r>
        <w:rPr>
          <w:color w:val="231F20"/>
          <w:spacing w:val="-12"/>
          <w:sz w:val="18"/>
        </w:rPr>
        <w:t xml:space="preserve"> </w:t>
      </w:r>
      <w:r>
        <w:rPr>
          <w:color w:val="231F20"/>
          <w:sz w:val="18"/>
        </w:rPr>
        <w:t>Dharma,</w:t>
      </w:r>
      <w:r>
        <w:rPr>
          <w:color w:val="231F20"/>
          <w:spacing w:val="-11"/>
          <w:sz w:val="18"/>
        </w:rPr>
        <w:t xml:space="preserve"> </w:t>
      </w:r>
      <w:r>
        <w:rPr>
          <w:color w:val="231F20"/>
          <w:sz w:val="18"/>
        </w:rPr>
        <w:t>‘The</w:t>
      </w:r>
      <w:r>
        <w:rPr>
          <w:color w:val="231F20"/>
          <w:spacing w:val="-11"/>
          <w:sz w:val="18"/>
        </w:rPr>
        <w:t xml:space="preserve"> </w:t>
      </w:r>
      <w:r>
        <w:rPr>
          <w:color w:val="231F20"/>
          <w:sz w:val="18"/>
        </w:rPr>
        <w:t>History</w:t>
      </w:r>
      <w:r>
        <w:rPr>
          <w:color w:val="231F20"/>
          <w:spacing w:val="-11"/>
          <w:sz w:val="18"/>
        </w:rPr>
        <w:t xml:space="preserve"> </w:t>
      </w:r>
      <w:r>
        <w:rPr>
          <w:color w:val="231F20"/>
          <w:sz w:val="18"/>
        </w:rPr>
        <w:t>of</w:t>
      </w:r>
      <w:r>
        <w:rPr>
          <w:color w:val="231F20"/>
          <w:spacing w:val="-12"/>
          <w:sz w:val="18"/>
        </w:rPr>
        <w:t xml:space="preserve"> </w:t>
      </w:r>
      <w:r>
        <w:rPr>
          <w:color w:val="231F20"/>
          <w:sz w:val="18"/>
        </w:rPr>
        <w:t>Champa’,</w:t>
      </w:r>
      <w:r>
        <w:rPr>
          <w:color w:val="231F20"/>
          <w:spacing w:val="-11"/>
          <w:sz w:val="18"/>
        </w:rPr>
        <w:t xml:space="preserve"> </w:t>
      </w:r>
      <w:r>
        <w:rPr>
          <w:color w:val="231F20"/>
          <w:sz w:val="18"/>
        </w:rPr>
        <w:t>in</w:t>
      </w:r>
      <w:r>
        <w:rPr>
          <w:color w:val="231F20"/>
          <w:spacing w:val="-11"/>
          <w:sz w:val="18"/>
        </w:rPr>
        <w:t xml:space="preserve"> </w:t>
      </w:r>
      <w:r>
        <w:rPr>
          <w:rFonts w:ascii="Palatino Linotype" w:hAnsi="Palatino Linotype"/>
          <w:i/>
          <w:color w:val="231F20"/>
          <w:sz w:val="18"/>
        </w:rPr>
        <w:t>Cham</w:t>
      </w:r>
      <w:r>
        <w:rPr>
          <w:rFonts w:ascii="Palatino Linotype" w:hAnsi="Palatino Linotype"/>
          <w:i/>
          <w:color w:val="231F20"/>
          <w:spacing w:val="-11"/>
          <w:sz w:val="18"/>
        </w:rPr>
        <w:t xml:space="preserve"> </w:t>
      </w:r>
      <w:r>
        <w:rPr>
          <w:rFonts w:ascii="Palatino Linotype" w:hAnsi="Palatino Linotype"/>
          <w:i/>
          <w:color w:val="231F20"/>
          <w:sz w:val="18"/>
        </w:rPr>
        <w:t>Art</w:t>
      </w:r>
      <w:r>
        <w:rPr>
          <w:color w:val="231F20"/>
          <w:sz w:val="18"/>
        </w:rPr>
        <w:t>,</w:t>
      </w:r>
      <w:r>
        <w:rPr>
          <w:color w:val="231F20"/>
          <w:spacing w:val="-12"/>
          <w:sz w:val="18"/>
        </w:rPr>
        <w:t xml:space="preserve"> </w:t>
      </w:r>
      <w:r>
        <w:rPr>
          <w:color w:val="231F20"/>
          <w:sz w:val="18"/>
        </w:rPr>
        <w:t>ed.</w:t>
      </w:r>
      <w:r>
        <w:rPr>
          <w:color w:val="231F20"/>
          <w:spacing w:val="-11"/>
          <w:sz w:val="18"/>
        </w:rPr>
        <w:t xml:space="preserve"> </w:t>
      </w:r>
      <w:r>
        <w:rPr>
          <w:color w:val="231F20"/>
          <w:sz w:val="18"/>
        </w:rPr>
        <w:t>Emmanuel</w:t>
      </w:r>
      <w:r>
        <w:rPr>
          <w:color w:val="231F20"/>
          <w:spacing w:val="-11"/>
          <w:sz w:val="18"/>
        </w:rPr>
        <w:t xml:space="preserve"> </w:t>
      </w:r>
      <w:r>
        <w:rPr>
          <w:color w:val="231F20"/>
          <w:sz w:val="18"/>
        </w:rPr>
        <w:t>Guillon (London,</w:t>
      </w:r>
      <w:r>
        <w:rPr>
          <w:color w:val="231F20"/>
          <w:spacing w:val="-6"/>
          <w:sz w:val="18"/>
        </w:rPr>
        <w:t xml:space="preserve"> </w:t>
      </w:r>
      <w:r>
        <w:rPr>
          <w:color w:val="231F20"/>
          <w:sz w:val="18"/>
        </w:rPr>
        <w:t>2001)</w:t>
      </w:r>
    </w:p>
    <w:p w:rsidR="009E0961" w:rsidRDefault="00183599">
      <w:pPr>
        <w:spacing w:before="9" w:line="220" w:lineRule="auto"/>
        <w:ind w:left="1417" w:right="1173"/>
        <w:rPr>
          <w:sz w:val="18"/>
        </w:rPr>
      </w:pPr>
      <w:r>
        <w:rPr>
          <w:color w:val="231F20"/>
          <w:sz w:val="18"/>
        </w:rPr>
        <w:t>Poupard,</w:t>
      </w:r>
      <w:r>
        <w:rPr>
          <w:color w:val="231F20"/>
          <w:spacing w:val="-4"/>
          <w:sz w:val="18"/>
        </w:rPr>
        <w:t xml:space="preserve"> </w:t>
      </w:r>
      <w:r>
        <w:rPr>
          <w:color w:val="231F20"/>
          <w:sz w:val="18"/>
        </w:rPr>
        <w:t>Ant.,</w:t>
      </w:r>
      <w:r>
        <w:rPr>
          <w:color w:val="231F20"/>
          <w:spacing w:val="-4"/>
          <w:sz w:val="18"/>
        </w:rPr>
        <w:t xml:space="preserve"> </w:t>
      </w:r>
      <w:r>
        <w:rPr>
          <w:color w:val="231F20"/>
          <w:sz w:val="18"/>
        </w:rPr>
        <w:t>‘Souvenirs</w:t>
      </w:r>
      <w:r>
        <w:rPr>
          <w:color w:val="231F20"/>
          <w:spacing w:val="-4"/>
          <w:sz w:val="18"/>
        </w:rPr>
        <w:t xml:space="preserve"> </w:t>
      </w:r>
      <w:r>
        <w:rPr>
          <w:color w:val="231F20"/>
          <w:sz w:val="18"/>
        </w:rPr>
        <w:t>d’un</w:t>
      </w:r>
      <w:r>
        <w:rPr>
          <w:color w:val="231F20"/>
          <w:spacing w:val="-4"/>
          <w:sz w:val="18"/>
        </w:rPr>
        <w:t xml:space="preserve"> </w:t>
      </w:r>
      <w:r>
        <w:rPr>
          <w:color w:val="231F20"/>
          <w:sz w:val="18"/>
        </w:rPr>
        <w:t>Troupier:</w:t>
      </w:r>
      <w:r>
        <w:rPr>
          <w:color w:val="231F20"/>
          <w:spacing w:val="-4"/>
          <w:sz w:val="18"/>
        </w:rPr>
        <w:t xml:space="preserve"> </w:t>
      </w:r>
      <w:r>
        <w:rPr>
          <w:color w:val="231F20"/>
          <w:sz w:val="18"/>
        </w:rPr>
        <w:t>La</w:t>
      </w:r>
      <w:r>
        <w:rPr>
          <w:color w:val="231F20"/>
          <w:spacing w:val="-4"/>
          <w:sz w:val="18"/>
        </w:rPr>
        <w:t xml:space="preserve"> </w:t>
      </w:r>
      <w:r>
        <w:rPr>
          <w:color w:val="231F20"/>
          <w:sz w:val="18"/>
        </w:rPr>
        <w:t>Prise</w:t>
      </w:r>
      <w:r>
        <w:rPr>
          <w:color w:val="231F20"/>
          <w:spacing w:val="-4"/>
          <w:sz w:val="18"/>
        </w:rPr>
        <w:t xml:space="preserve"> </w:t>
      </w:r>
      <w:r>
        <w:rPr>
          <w:color w:val="231F20"/>
          <w:sz w:val="18"/>
        </w:rPr>
        <w:t>de</w:t>
      </w:r>
      <w:r>
        <w:rPr>
          <w:color w:val="231F20"/>
          <w:spacing w:val="-4"/>
          <w:sz w:val="18"/>
        </w:rPr>
        <w:t xml:space="preserve"> </w:t>
      </w:r>
      <w:r>
        <w:rPr>
          <w:color w:val="231F20"/>
          <w:sz w:val="18"/>
        </w:rPr>
        <w:t>Hue’,</w:t>
      </w:r>
      <w:r>
        <w:rPr>
          <w:color w:val="231F20"/>
          <w:spacing w:val="-3"/>
          <w:sz w:val="18"/>
        </w:rPr>
        <w:t xml:space="preserve"> </w:t>
      </w:r>
      <w:r>
        <w:rPr>
          <w:rFonts w:ascii="Palatino Linotype" w:hAnsi="Palatino Linotype"/>
          <w:i/>
          <w:smallCaps/>
          <w:color w:val="231F20"/>
          <w:sz w:val="18"/>
        </w:rPr>
        <w:t>b</w:t>
      </w:r>
      <w:r>
        <w:rPr>
          <w:rFonts w:ascii="Palatino Linotype" w:hAnsi="Palatino Linotype"/>
          <w:i/>
          <w:color w:val="231F20"/>
          <w:sz w:val="18"/>
        </w:rPr>
        <w:t>av</w:t>
      </w:r>
      <w:r>
        <w:rPr>
          <w:rFonts w:ascii="Palatino Linotype" w:hAnsi="Palatino Linotype"/>
          <w:i/>
          <w:smallCaps/>
          <w:color w:val="231F20"/>
          <w:sz w:val="18"/>
        </w:rPr>
        <w:t>h</w:t>
      </w:r>
      <w:r>
        <w:rPr>
          <w:color w:val="231F20"/>
          <w:sz w:val="18"/>
        </w:rPr>
        <w:t>,</w:t>
      </w:r>
      <w:r>
        <w:rPr>
          <w:color w:val="231F20"/>
          <w:spacing w:val="-4"/>
          <w:sz w:val="18"/>
        </w:rPr>
        <w:t xml:space="preserve"> </w:t>
      </w:r>
      <w:r>
        <w:rPr>
          <w:color w:val="231F20"/>
          <w:sz w:val="18"/>
        </w:rPr>
        <w:t>3</w:t>
      </w:r>
      <w:r>
        <w:rPr>
          <w:color w:val="231F20"/>
          <w:spacing w:val="-4"/>
          <w:sz w:val="18"/>
        </w:rPr>
        <w:t xml:space="preserve"> </w:t>
      </w:r>
      <w:r>
        <w:rPr>
          <w:color w:val="231F20"/>
          <w:sz w:val="18"/>
        </w:rPr>
        <w:t xml:space="preserve">(1929) </w:t>
      </w:r>
      <w:r>
        <w:rPr>
          <w:color w:val="231F20"/>
          <w:spacing w:val="-2"/>
          <w:sz w:val="18"/>
        </w:rPr>
        <w:t>Rashid-uddin,</w:t>
      </w:r>
      <w:r>
        <w:rPr>
          <w:color w:val="231F20"/>
          <w:spacing w:val="-5"/>
          <w:sz w:val="18"/>
        </w:rPr>
        <w:t xml:space="preserve"> </w:t>
      </w:r>
      <w:r>
        <w:rPr>
          <w:rFonts w:ascii="Palatino Linotype" w:hAnsi="Palatino Linotype"/>
          <w:i/>
          <w:color w:val="231F20"/>
          <w:spacing w:val="-2"/>
          <w:sz w:val="18"/>
        </w:rPr>
        <w:t>Jami’u’t-Tawarikh:</w:t>
      </w:r>
      <w:r>
        <w:rPr>
          <w:rFonts w:ascii="Palatino Linotype" w:hAnsi="Palatino Linotype"/>
          <w:i/>
          <w:color w:val="231F20"/>
          <w:spacing w:val="-4"/>
          <w:sz w:val="18"/>
        </w:rPr>
        <w:t xml:space="preserve"> </w:t>
      </w:r>
      <w:r>
        <w:rPr>
          <w:rFonts w:ascii="Palatino Linotype" w:hAnsi="Palatino Linotype"/>
          <w:i/>
          <w:color w:val="231F20"/>
          <w:spacing w:val="-2"/>
          <w:sz w:val="18"/>
        </w:rPr>
        <w:t>Compendium</w:t>
      </w:r>
      <w:r>
        <w:rPr>
          <w:rFonts w:ascii="Palatino Linotype" w:hAnsi="Palatino Linotype"/>
          <w:i/>
          <w:color w:val="231F20"/>
          <w:spacing w:val="-4"/>
          <w:sz w:val="18"/>
        </w:rPr>
        <w:t xml:space="preserve"> </w:t>
      </w:r>
      <w:r>
        <w:rPr>
          <w:rFonts w:ascii="Palatino Linotype" w:hAnsi="Palatino Linotype"/>
          <w:i/>
          <w:color w:val="231F20"/>
          <w:spacing w:val="-2"/>
          <w:sz w:val="18"/>
        </w:rPr>
        <w:t>of</w:t>
      </w:r>
      <w:r>
        <w:rPr>
          <w:rFonts w:ascii="Palatino Linotype" w:hAnsi="Palatino Linotype"/>
          <w:i/>
          <w:color w:val="231F20"/>
          <w:spacing w:val="-4"/>
          <w:sz w:val="18"/>
        </w:rPr>
        <w:t xml:space="preserve"> </w:t>
      </w:r>
      <w:r>
        <w:rPr>
          <w:rFonts w:ascii="Palatino Linotype" w:hAnsi="Palatino Linotype"/>
          <w:i/>
          <w:color w:val="231F20"/>
          <w:spacing w:val="-2"/>
          <w:sz w:val="18"/>
        </w:rPr>
        <w:t>Chronicles,</w:t>
      </w:r>
      <w:r>
        <w:rPr>
          <w:rFonts w:ascii="Palatino Linotype" w:hAnsi="Palatino Linotype"/>
          <w:i/>
          <w:color w:val="231F20"/>
          <w:spacing w:val="-3"/>
          <w:sz w:val="18"/>
        </w:rPr>
        <w:t xml:space="preserve"> </w:t>
      </w:r>
      <w:r>
        <w:rPr>
          <w:color w:val="231F20"/>
          <w:spacing w:val="-2"/>
          <w:sz w:val="18"/>
        </w:rPr>
        <w:t>parts</w:t>
      </w:r>
      <w:r>
        <w:rPr>
          <w:color w:val="231F20"/>
          <w:spacing w:val="-4"/>
          <w:sz w:val="18"/>
        </w:rPr>
        <w:t xml:space="preserve"> </w:t>
      </w:r>
      <w:r>
        <w:rPr>
          <w:color w:val="231F20"/>
          <w:spacing w:val="-2"/>
          <w:sz w:val="18"/>
        </w:rPr>
        <w:t>1–2,</w:t>
      </w:r>
      <w:r>
        <w:rPr>
          <w:color w:val="231F20"/>
          <w:spacing w:val="-4"/>
          <w:sz w:val="18"/>
        </w:rPr>
        <w:t xml:space="preserve"> </w:t>
      </w:r>
      <w:r>
        <w:rPr>
          <w:color w:val="231F20"/>
          <w:spacing w:val="-2"/>
          <w:sz w:val="18"/>
        </w:rPr>
        <w:t>trans.</w:t>
      </w:r>
    </w:p>
    <w:p w:rsidR="009E0961" w:rsidRDefault="00183599">
      <w:pPr>
        <w:spacing w:before="8" w:line="235" w:lineRule="auto"/>
        <w:ind w:left="1417" w:right="2493" w:firstLine="340"/>
        <w:rPr>
          <w:sz w:val="18"/>
        </w:rPr>
      </w:pPr>
      <w:r>
        <w:rPr>
          <w:color w:val="231F20"/>
          <w:sz w:val="18"/>
        </w:rPr>
        <w:t xml:space="preserve">W. M. Thackston (Cambridge, </w:t>
      </w:r>
      <w:r>
        <w:rPr>
          <w:smallCaps/>
          <w:color w:val="231F20"/>
          <w:sz w:val="18"/>
        </w:rPr>
        <w:t>ma</w:t>
      </w:r>
      <w:r>
        <w:rPr>
          <w:color w:val="231F20"/>
          <w:sz w:val="18"/>
        </w:rPr>
        <w:t xml:space="preserve">, 1998) </w:t>
      </w:r>
      <w:r>
        <w:rPr>
          <w:color w:val="231F20"/>
          <w:spacing w:val="-2"/>
          <w:sz w:val="18"/>
        </w:rPr>
        <w:t>Ratchnevsky,</w:t>
      </w:r>
      <w:r>
        <w:rPr>
          <w:color w:val="231F20"/>
          <w:spacing w:val="-10"/>
          <w:sz w:val="18"/>
        </w:rPr>
        <w:t xml:space="preserve"> </w:t>
      </w:r>
      <w:r>
        <w:rPr>
          <w:color w:val="231F20"/>
          <w:spacing w:val="-2"/>
          <w:sz w:val="18"/>
        </w:rPr>
        <w:t>Paul,</w:t>
      </w:r>
      <w:r>
        <w:rPr>
          <w:color w:val="231F20"/>
          <w:spacing w:val="-9"/>
          <w:sz w:val="18"/>
        </w:rPr>
        <w:t xml:space="preserve"> </w:t>
      </w:r>
      <w:r>
        <w:rPr>
          <w:rFonts w:ascii="Palatino Linotype"/>
          <w:i/>
          <w:color w:val="231F20"/>
          <w:spacing w:val="-2"/>
          <w:sz w:val="18"/>
        </w:rPr>
        <w:t>Un</w:t>
      </w:r>
      <w:r>
        <w:rPr>
          <w:rFonts w:ascii="Palatino Linotype"/>
          <w:i/>
          <w:color w:val="231F20"/>
          <w:spacing w:val="-9"/>
          <w:sz w:val="18"/>
        </w:rPr>
        <w:t xml:space="preserve"> </w:t>
      </w:r>
      <w:r>
        <w:rPr>
          <w:rFonts w:ascii="Palatino Linotype"/>
          <w:i/>
          <w:color w:val="231F20"/>
          <w:spacing w:val="-2"/>
          <w:sz w:val="18"/>
        </w:rPr>
        <w:t>Code</w:t>
      </w:r>
      <w:r>
        <w:rPr>
          <w:rFonts w:ascii="Palatino Linotype"/>
          <w:i/>
          <w:color w:val="231F20"/>
          <w:spacing w:val="-9"/>
          <w:sz w:val="18"/>
        </w:rPr>
        <w:t xml:space="preserve"> </w:t>
      </w:r>
      <w:r>
        <w:rPr>
          <w:rFonts w:ascii="Palatino Linotype"/>
          <w:i/>
          <w:color w:val="231F20"/>
          <w:spacing w:val="-2"/>
          <w:sz w:val="18"/>
        </w:rPr>
        <w:t>des</w:t>
      </w:r>
      <w:r>
        <w:rPr>
          <w:rFonts w:ascii="Palatino Linotype"/>
          <w:i/>
          <w:color w:val="231F20"/>
          <w:spacing w:val="-10"/>
          <w:sz w:val="18"/>
        </w:rPr>
        <w:t xml:space="preserve"> </w:t>
      </w:r>
      <w:r>
        <w:rPr>
          <w:rFonts w:ascii="Palatino Linotype"/>
          <w:i/>
          <w:color w:val="231F20"/>
          <w:spacing w:val="-2"/>
          <w:sz w:val="18"/>
        </w:rPr>
        <w:t>Yuan</w:t>
      </w:r>
      <w:r>
        <w:rPr>
          <w:color w:val="231F20"/>
          <w:spacing w:val="-2"/>
          <w:sz w:val="18"/>
        </w:rPr>
        <w:t>,</w:t>
      </w:r>
      <w:r>
        <w:rPr>
          <w:color w:val="231F20"/>
          <w:spacing w:val="-9"/>
          <w:sz w:val="18"/>
        </w:rPr>
        <w:t xml:space="preserve"> </w:t>
      </w:r>
      <w:r>
        <w:rPr>
          <w:color w:val="231F20"/>
          <w:spacing w:val="-2"/>
          <w:sz w:val="18"/>
        </w:rPr>
        <w:t>vol.</w:t>
      </w:r>
      <w:r>
        <w:rPr>
          <w:color w:val="231F20"/>
          <w:spacing w:val="-9"/>
          <w:sz w:val="18"/>
        </w:rPr>
        <w:t xml:space="preserve"> </w:t>
      </w:r>
      <w:r>
        <w:rPr>
          <w:smallCaps/>
          <w:color w:val="231F20"/>
          <w:spacing w:val="-2"/>
          <w:sz w:val="18"/>
        </w:rPr>
        <w:t>ii</w:t>
      </w:r>
      <w:r>
        <w:rPr>
          <w:color w:val="231F20"/>
          <w:spacing w:val="-9"/>
          <w:sz w:val="18"/>
        </w:rPr>
        <w:t xml:space="preserve"> </w:t>
      </w:r>
      <w:r>
        <w:rPr>
          <w:color w:val="231F20"/>
          <w:spacing w:val="-2"/>
          <w:sz w:val="18"/>
        </w:rPr>
        <w:t>(Paris,</w:t>
      </w:r>
      <w:r>
        <w:rPr>
          <w:color w:val="231F20"/>
          <w:spacing w:val="-10"/>
          <w:sz w:val="18"/>
        </w:rPr>
        <w:t xml:space="preserve"> </w:t>
      </w:r>
      <w:r>
        <w:rPr>
          <w:color w:val="231F20"/>
          <w:spacing w:val="-2"/>
          <w:sz w:val="18"/>
        </w:rPr>
        <w:t>1972)</w:t>
      </w:r>
    </w:p>
    <w:p w:rsidR="009E0961" w:rsidRDefault="00183599">
      <w:pPr>
        <w:spacing w:line="214" w:lineRule="exact"/>
        <w:ind w:left="1417"/>
        <w:rPr>
          <w:sz w:val="18"/>
        </w:rPr>
      </w:pPr>
      <w:r>
        <w:rPr>
          <w:color w:val="231F20"/>
          <w:w w:val="95"/>
          <w:sz w:val="18"/>
        </w:rPr>
        <w:t>Rossabi,</w:t>
      </w:r>
      <w:r>
        <w:rPr>
          <w:color w:val="231F20"/>
          <w:spacing w:val="-1"/>
          <w:sz w:val="18"/>
        </w:rPr>
        <w:t xml:space="preserve"> </w:t>
      </w:r>
      <w:r>
        <w:rPr>
          <w:color w:val="231F20"/>
          <w:w w:val="95"/>
          <w:sz w:val="18"/>
        </w:rPr>
        <w:t>Morris,</w:t>
      </w:r>
      <w:r>
        <w:rPr>
          <w:color w:val="231F20"/>
          <w:spacing w:val="1"/>
          <w:sz w:val="18"/>
        </w:rPr>
        <w:t xml:space="preserve"> </w:t>
      </w:r>
      <w:r>
        <w:rPr>
          <w:rFonts w:ascii="Palatino Linotype"/>
          <w:i/>
          <w:color w:val="231F20"/>
          <w:w w:val="95"/>
          <w:sz w:val="18"/>
        </w:rPr>
        <w:t>Khubilai</w:t>
      </w:r>
      <w:r>
        <w:rPr>
          <w:rFonts w:ascii="Palatino Linotype"/>
          <w:i/>
          <w:color w:val="231F20"/>
          <w:sz w:val="18"/>
        </w:rPr>
        <w:t xml:space="preserve"> </w:t>
      </w:r>
      <w:r>
        <w:rPr>
          <w:rFonts w:ascii="Palatino Linotype"/>
          <w:i/>
          <w:color w:val="231F20"/>
          <w:w w:val="95"/>
          <w:sz w:val="18"/>
        </w:rPr>
        <w:t>Khan:</w:t>
      </w:r>
      <w:r>
        <w:rPr>
          <w:rFonts w:ascii="Palatino Linotype"/>
          <w:i/>
          <w:color w:val="231F20"/>
          <w:sz w:val="18"/>
        </w:rPr>
        <w:t xml:space="preserve"> </w:t>
      </w:r>
      <w:r>
        <w:rPr>
          <w:rFonts w:ascii="Palatino Linotype"/>
          <w:i/>
          <w:color w:val="231F20"/>
          <w:w w:val="95"/>
          <w:sz w:val="18"/>
        </w:rPr>
        <w:t>His</w:t>
      </w:r>
      <w:r>
        <w:rPr>
          <w:rFonts w:ascii="Palatino Linotype"/>
          <w:i/>
          <w:color w:val="231F20"/>
          <w:sz w:val="18"/>
        </w:rPr>
        <w:t xml:space="preserve"> </w:t>
      </w:r>
      <w:r>
        <w:rPr>
          <w:rFonts w:ascii="Palatino Linotype"/>
          <w:i/>
          <w:color w:val="231F20"/>
          <w:w w:val="95"/>
          <w:sz w:val="18"/>
        </w:rPr>
        <w:t>Life</w:t>
      </w:r>
      <w:r>
        <w:rPr>
          <w:rFonts w:ascii="Palatino Linotype"/>
          <w:i/>
          <w:color w:val="231F20"/>
          <w:sz w:val="18"/>
        </w:rPr>
        <w:t xml:space="preserve"> </w:t>
      </w:r>
      <w:r>
        <w:rPr>
          <w:rFonts w:ascii="Palatino Linotype"/>
          <w:i/>
          <w:color w:val="231F20"/>
          <w:w w:val="95"/>
          <w:sz w:val="18"/>
        </w:rPr>
        <w:t>and</w:t>
      </w:r>
      <w:r>
        <w:rPr>
          <w:rFonts w:ascii="Palatino Linotype"/>
          <w:i/>
          <w:color w:val="231F20"/>
          <w:sz w:val="18"/>
        </w:rPr>
        <w:t xml:space="preserve"> </w:t>
      </w:r>
      <w:r>
        <w:rPr>
          <w:rFonts w:ascii="Palatino Linotype"/>
          <w:i/>
          <w:color w:val="231F20"/>
          <w:w w:val="95"/>
          <w:sz w:val="18"/>
        </w:rPr>
        <w:t>Times</w:t>
      </w:r>
      <w:r>
        <w:rPr>
          <w:rFonts w:ascii="Palatino Linotype"/>
          <w:i/>
          <w:color w:val="231F20"/>
          <w:sz w:val="18"/>
        </w:rPr>
        <w:t xml:space="preserve"> </w:t>
      </w:r>
      <w:r>
        <w:rPr>
          <w:color w:val="231F20"/>
          <w:w w:val="95"/>
          <w:sz w:val="18"/>
        </w:rPr>
        <w:t>(Berkeley,</w:t>
      </w:r>
      <w:r>
        <w:rPr>
          <w:color w:val="231F20"/>
          <w:spacing w:val="-1"/>
          <w:sz w:val="18"/>
        </w:rPr>
        <w:t xml:space="preserve"> </w:t>
      </w:r>
      <w:r>
        <w:rPr>
          <w:color w:val="231F20"/>
          <w:w w:val="95"/>
          <w:sz w:val="18"/>
        </w:rPr>
        <w:t>c</w:t>
      </w:r>
      <w:r>
        <w:rPr>
          <w:smallCaps/>
          <w:color w:val="231F20"/>
          <w:w w:val="95"/>
          <w:sz w:val="18"/>
        </w:rPr>
        <w:t>a</w:t>
      </w:r>
      <w:r>
        <w:rPr>
          <w:color w:val="231F20"/>
          <w:w w:val="95"/>
          <w:sz w:val="18"/>
        </w:rPr>
        <w:t>,</w:t>
      </w:r>
      <w:r>
        <w:rPr>
          <w:color w:val="231F20"/>
          <w:sz w:val="18"/>
        </w:rPr>
        <w:t xml:space="preserve"> </w:t>
      </w:r>
      <w:r>
        <w:rPr>
          <w:color w:val="231F20"/>
          <w:spacing w:val="-4"/>
          <w:w w:val="95"/>
          <w:sz w:val="18"/>
        </w:rPr>
        <w:t>1988)</w:t>
      </w:r>
    </w:p>
    <w:p w:rsidR="009E0961" w:rsidRDefault="00183599">
      <w:pPr>
        <w:ind w:left="1757" w:right="733" w:hanging="341"/>
        <w:rPr>
          <w:sz w:val="18"/>
        </w:rPr>
      </w:pPr>
      <w:r>
        <w:rPr>
          <w:color w:val="231F20"/>
          <w:w w:val="95"/>
          <w:sz w:val="18"/>
        </w:rPr>
        <w:t>So</w:t>
      </w:r>
      <w:r>
        <w:rPr>
          <w:rFonts w:ascii="Palatino Linotype"/>
          <w:i/>
          <w:color w:val="231F20"/>
          <w:w w:val="95"/>
          <w:sz w:val="18"/>
        </w:rPr>
        <w:t>,</w:t>
      </w:r>
      <w:r>
        <w:rPr>
          <w:rFonts w:ascii="Palatino Linotype"/>
          <w:i/>
          <w:color w:val="231F20"/>
          <w:spacing w:val="-4"/>
          <w:w w:val="95"/>
          <w:sz w:val="18"/>
        </w:rPr>
        <w:t xml:space="preserve"> </w:t>
      </w:r>
      <w:r>
        <w:rPr>
          <w:color w:val="231F20"/>
          <w:w w:val="95"/>
          <w:sz w:val="18"/>
        </w:rPr>
        <w:t>Billy</w:t>
      </w:r>
      <w:r>
        <w:rPr>
          <w:color w:val="231F20"/>
          <w:spacing w:val="-4"/>
          <w:w w:val="95"/>
          <w:sz w:val="18"/>
        </w:rPr>
        <w:t xml:space="preserve"> </w:t>
      </w:r>
      <w:r>
        <w:rPr>
          <w:color w:val="231F20"/>
          <w:w w:val="95"/>
          <w:sz w:val="18"/>
        </w:rPr>
        <w:t>K.</w:t>
      </w:r>
      <w:r>
        <w:rPr>
          <w:color w:val="231F20"/>
          <w:spacing w:val="-4"/>
          <w:w w:val="95"/>
          <w:sz w:val="18"/>
        </w:rPr>
        <w:t xml:space="preserve"> </w:t>
      </w:r>
      <w:r>
        <w:rPr>
          <w:color w:val="231F20"/>
          <w:w w:val="95"/>
          <w:sz w:val="18"/>
        </w:rPr>
        <w:t>L.,</w:t>
      </w:r>
      <w:r>
        <w:rPr>
          <w:color w:val="231F20"/>
          <w:spacing w:val="-4"/>
          <w:w w:val="95"/>
          <w:sz w:val="18"/>
        </w:rPr>
        <w:t xml:space="preserve"> </w:t>
      </w:r>
      <w:r>
        <w:rPr>
          <w:rFonts w:ascii="Palatino Linotype"/>
          <w:i/>
          <w:color w:val="231F20"/>
          <w:w w:val="95"/>
          <w:sz w:val="18"/>
        </w:rPr>
        <w:t>Prosperity,</w:t>
      </w:r>
      <w:r>
        <w:rPr>
          <w:rFonts w:ascii="Palatino Linotype"/>
          <w:i/>
          <w:color w:val="231F20"/>
          <w:spacing w:val="-4"/>
          <w:w w:val="95"/>
          <w:sz w:val="18"/>
        </w:rPr>
        <w:t xml:space="preserve"> </w:t>
      </w:r>
      <w:r>
        <w:rPr>
          <w:rFonts w:ascii="Palatino Linotype"/>
          <w:i/>
          <w:color w:val="231F20"/>
          <w:w w:val="95"/>
          <w:sz w:val="18"/>
        </w:rPr>
        <w:t>Region,</w:t>
      </w:r>
      <w:r>
        <w:rPr>
          <w:rFonts w:ascii="Palatino Linotype"/>
          <w:i/>
          <w:color w:val="231F20"/>
          <w:spacing w:val="-4"/>
          <w:w w:val="95"/>
          <w:sz w:val="18"/>
        </w:rPr>
        <w:t xml:space="preserve"> </w:t>
      </w:r>
      <w:r>
        <w:rPr>
          <w:rFonts w:ascii="Palatino Linotype"/>
          <w:i/>
          <w:color w:val="231F20"/>
          <w:w w:val="95"/>
          <w:sz w:val="18"/>
        </w:rPr>
        <w:t>and</w:t>
      </w:r>
      <w:r>
        <w:rPr>
          <w:rFonts w:ascii="Palatino Linotype"/>
          <w:i/>
          <w:color w:val="231F20"/>
          <w:spacing w:val="-4"/>
          <w:w w:val="95"/>
          <w:sz w:val="18"/>
        </w:rPr>
        <w:t xml:space="preserve"> </w:t>
      </w:r>
      <w:r>
        <w:rPr>
          <w:rFonts w:ascii="Palatino Linotype"/>
          <w:i/>
          <w:color w:val="231F20"/>
          <w:w w:val="95"/>
          <w:sz w:val="18"/>
        </w:rPr>
        <w:t>Institutions</w:t>
      </w:r>
      <w:r>
        <w:rPr>
          <w:rFonts w:ascii="Palatino Linotype"/>
          <w:i/>
          <w:color w:val="231F20"/>
          <w:spacing w:val="-4"/>
          <w:w w:val="95"/>
          <w:sz w:val="18"/>
        </w:rPr>
        <w:t xml:space="preserve"> </w:t>
      </w:r>
      <w:r>
        <w:rPr>
          <w:rFonts w:ascii="Palatino Linotype"/>
          <w:i/>
          <w:color w:val="231F20"/>
          <w:w w:val="95"/>
          <w:sz w:val="18"/>
        </w:rPr>
        <w:t>in</w:t>
      </w:r>
      <w:r>
        <w:rPr>
          <w:rFonts w:ascii="Palatino Linotype"/>
          <w:i/>
          <w:color w:val="231F20"/>
          <w:spacing w:val="-4"/>
          <w:w w:val="95"/>
          <w:sz w:val="18"/>
        </w:rPr>
        <w:t xml:space="preserve"> </w:t>
      </w:r>
      <w:r>
        <w:rPr>
          <w:rFonts w:ascii="Palatino Linotype"/>
          <w:i/>
          <w:color w:val="231F20"/>
          <w:w w:val="95"/>
          <w:sz w:val="18"/>
        </w:rPr>
        <w:t>Maritime</w:t>
      </w:r>
      <w:r>
        <w:rPr>
          <w:rFonts w:ascii="Palatino Linotype"/>
          <w:i/>
          <w:color w:val="231F20"/>
          <w:spacing w:val="-4"/>
          <w:w w:val="95"/>
          <w:sz w:val="18"/>
        </w:rPr>
        <w:t xml:space="preserve"> </w:t>
      </w:r>
      <w:r>
        <w:rPr>
          <w:rFonts w:ascii="Palatino Linotype"/>
          <w:i/>
          <w:color w:val="231F20"/>
          <w:w w:val="95"/>
          <w:sz w:val="18"/>
        </w:rPr>
        <w:t>China</w:t>
      </w:r>
      <w:r>
        <w:rPr>
          <w:rFonts w:ascii="Palatino Linotype"/>
          <w:i/>
          <w:color w:val="231F20"/>
          <w:spacing w:val="-5"/>
          <w:w w:val="95"/>
          <w:sz w:val="18"/>
        </w:rPr>
        <w:t xml:space="preserve"> </w:t>
      </w:r>
      <w:r>
        <w:rPr>
          <w:color w:val="231F20"/>
          <w:w w:val="95"/>
          <w:sz w:val="18"/>
        </w:rPr>
        <w:t xml:space="preserve">(Cambridge, </w:t>
      </w:r>
      <w:r>
        <w:rPr>
          <w:smallCaps/>
          <w:color w:val="231F20"/>
          <w:sz w:val="18"/>
        </w:rPr>
        <w:t>ma</w:t>
      </w:r>
      <w:r>
        <w:rPr>
          <w:color w:val="231F20"/>
          <w:sz w:val="18"/>
        </w:rPr>
        <w:t>,</w:t>
      </w:r>
      <w:r>
        <w:rPr>
          <w:color w:val="231F20"/>
          <w:spacing w:val="-6"/>
          <w:sz w:val="18"/>
        </w:rPr>
        <w:t xml:space="preserve"> </w:t>
      </w:r>
      <w:r>
        <w:rPr>
          <w:color w:val="231F20"/>
          <w:sz w:val="18"/>
        </w:rPr>
        <w:t>2000)</w:t>
      </w:r>
    </w:p>
    <w:p w:rsidR="009E0961" w:rsidRDefault="00183599">
      <w:pPr>
        <w:spacing w:before="11" w:line="235" w:lineRule="auto"/>
        <w:ind w:left="1757" w:right="1349" w:hanging="341"/>
        <w:rPr>
          <w:sz w:val="18"/>
        </w:rPr>
      </w:pPr>
      <w:r>
        <w:rPr>
          <w:color w:val="231F20"/>
          <w:sz w:val="18"/>
        </w:rPr>
        <w:t>Soares,</w:t>
      </w:r>
      <w:r>
        <w:rPr>
          <w:color w:val="231F20"/>
          <w:spacing w:val="-12"/>
          <w:sz w:val="18"/>
        </w:rPr>
        <w:t xml:space="preserve"> </w:t>
      </w:r>
      <w:r>
        <w:rPr>
          <w:color w:val="231F20"/>
          <w:sz w:val="18"/>
        </w:rPr>
        <w:t>Pedro</w:t>
      </w:r>
      <w:r>
        <w:rPr>
          <w:color w:val="231F20"/>
          <w:spacing w:val="-11"/>
          <w:sz w:val="18"/>
        </w:rPr>
        <w:t xml:space="preserve"> </w:t>
      </w:r>
      <w:r>
        <w:rPr>
          <w:color w:val="231F20"/>
          <w:sz w:val="18"/>
        </w:rPr>
        <w:t>et</w:t>
      </w:r>
      <w:r>
        <w:rPr>
          <w:color w:val="231F20"/>
          <w:spacing w:val="-11"/>
          <w:sz w:val="18"/>
        </w:rPr>
        <w:t xml:space="preserve"> </w:t>
      </w:r>
      <w:r>
        <w:rPr>
          <w:color w:val="231F20"/>
          <w:sz w:val="18"/>
        </w:rPr>
        <w:t>al.,</w:t>
      </w:r>
      <w:r>
        <w:rPr>
          <w:color w:val="231F20"/>
          <w:spacing w:val="-11"/>
          <w:sz w:val="18"/>
        </w:rPr>
        <w:t xml:space="preserve"> </w:t>
      </w:r>
      <w:r>
        <w:rPr>
          <w:color w:val="231F20"/>
          <w:sz w:val="18"/>
        </w:rPr>
        <w:t>‘Climate</w:t>
      </w:r>
      <w:r>
        <w:rPr>
          <w:color w:val="231F20"/>
          <w:spacing w:val="-12"/>
          <w:sz w:val="18"/>
        </w:rPr>
        <w:t xml:space="preserve"> </w:t>
      </w:r>
      <w:r>
        <w:rPr>
          <w:color w:val="231F20"/>
          <w:sz w:val="18"/>
        </w:rPr>
        <w:t>Change</w:t>
      </w:r>
      <w:r>
        <w:rPr>
          <w:color w:val="231F20"/>
          <w:spacing w:val="-11"/>
          <w:sz w:val="18"/>
        </w:rPr>
        <w:t xml:space="preserve"> </w:t>
      </w:r>
      <w:r>
        <w:rPr>
          <w:color w:val="231F20"/>
          <w:sz w:val="18"/>
        </w:rPr>
        <w:t>and</w:t>
      </w:r>
      <w:r>
        <w:rPr>
          <w:color w:val="231F20"/>
          <w:spacing w:val="-11"/>
          <w:sz w:val="18"/>
        </w:rPr>
        <w:t xml:space="preserve"> </w:t>
      </w:r>
      <w:r>
        <w:rPr>
          <w:color w:val="231F20"/>
          <w:sz w:val="18"/>
        </w:rPr>
        <w:t>Postglacial</w:t>
      </w:r>
      <w:r>
        <w:rPr>
          <w:color w:val="231F20"/>
          <w:spacing w:val="-11"/>
          <w:sz w:val="18"/>
        </w:rPr>
        <w:t xml:space="preserve"> </w:t>
      </w:r>
      <w:r>
        <w:rPr>
          <w:color w:val="231F20"/>
          <w:sz w:val="18"/>
        </w:rPr>
        <w:t>Human</w:t>
      </w:r>
      <w:r>
        <w:rPr>
          <w:color w:val="231F20"/>
          <w:spacing w:val="-12"/>
          <w:sz w:val="18"/>
        </w:rPr>
        <w:t xml:space="preserve"> </w:t>
      </w:r>
      <w:r>
        <w:rPr>
          <w:color w:val="231F20"/>
          <w:sz w:val="18"/>
        </w:rPr>
        <w:t>Dispersals</w:t>
      </w:r>
      <w:r>
        <w:rPr>
          <w:color w:val="231F20"/>
          <w:spacing w:val="-11"/>
          <w:sz w:val="18"/>
        </w:rPr>
        <w:t xml:space="preserve"> </w:t>
      </w:r>
      <w:r>
        <w:rPr>
          <w:color w:val="231F20"/>
          <w:sz w:val="18"/>
        </w:rPr>
        <w:t>in Southeast</w:t>
      </w:r>
      <w:r>
        <w:rPr>
          <w:color w:val="231F20"/>
          <w:spacing w:val="-12"/>
          <w:sz w:val="18"/>
        </w:rPr>
        <w:t xml:space="preserve"> </w:t>
      </w:r>
      <w:r>
        <w:rPr>
          <w:color w:val="231F20"/>
          <w:sz w:val="18"/>
        </w:rPr>
        <w:t>Asia’,</w:t>
      </w:r>
      <w:r>
        <w:rPr>
          <w:color w:val="231F20"/>
          <w:spacing w:val="-11"/>
          <w:sz w:val="18"/>
        </w:rPr>
        <w:t xml:space="preserve"> </w:t>
      </w:r>
      <w:r>
        <w:rPr>
          <w:rFonts w:ascii="Palatino Linotype" w:hAnsi="Palatino Linotype"/>
          <w:i/>
          <w:color w:val="231F20"/>
          <w:sz w:val="18"/>
        </w:rPr>
        <w:t>Molecular</w:t>
      </w:r>
      <w:r>
        <w:rPr>
          <w:rFonts w:ascii="Palatino Linotype" w:hAnsi="Palatino Linotype"/>
          <w:i/>
          <w:color w:val="231F20"/>
          <w:spacing w:val="-11"/>
          <w:sz w:val="18"/>
        </w:rPr>
        <w:t xml:space="preserve"> </w:t>
      </w:r>
      <w:r>
        <w:rPr>
          <w:rFonts w:ascii="Palatino Linotype" w:hAnsi="Palatino Linotype"/>
          <w:i/>
          <w:color w:val="231F20"/>
          <w:sz w:val="18"/>
        </w:rPr>
        <w:t>Biology</w:t>
      </w:r>
      <w:r>
        <w:rPr>
          <w:rFonts w:ascii="Palatino Linotype" w:hAnsi="Palatino Linotype"/>
          <w:i/>
          <w:color w:val="231F20"/>
          <w:spacing w:val="-11"/>
          <w:sz w:val="18"/>
        </w:rPr>
        <w:t xml:space="preserve"> </w:t>
      </w:r>
      <w:r>
        <w:rPr>
          <w:rFonts w:ascii="Palatino Linotype" w:hAnsi="Palatino Linotype"/>
          <w:i/>
          <w:color w:val="231F20"/>
          <w:sz w:val="18"/>
        </w:rPr>
        <w:t>and</w:t>
      </w:r>
      <w:r>
        <w:rPr>
          <w:rFonts w:ascii="Palatino Linotype" w:hAnsi="Palatino Linotype"/>
          <w:i/>
          <w:color w:val="231F20"/>
          <w:spacing w:val="-12"/>
          <w:sz w:val="18"/>
        </w:rPr>
        <w:t xml:space="preserve"> </w:t>
      </w:r>
      <w:r>
        <w:rPr>
          <w:rFonts w:ascii="Palatino Linotype" w:hAnsi="Palatino Linotype"/>
          <w:i/>
          <w:color w:val="231F20"/>
          <w:sz w:val="18"/>
        </w:rPr>
        <w:t>Evolution</w:t>
      </w:r>
      <w:r>
        <w:rPr>
          <w:color w:val="231F20"/>
          <w:sz w:val="18"/>
        </w:rPr>
        <w:t>,</w:t>
      </w:r>
      <w:r>
        <w:rPr>
          <w:color w:val="231F20"/>
          <w:spacing w:val="-11"/>
          <w:sz w:val="18"/>
        </w:rPr>
        <w:t xml:space="preserve"> </w:t>
      </w:r>
      <w:r>
        <w:rPr>
          <w:smallCaps/>
          <w:color w:val="231F20"/>
          <w:sz w:val="18"/>
        </w:rPr>
        <w:t>xx</w:t>
      </w:r>
      <w:r>
        <w:rPr>
          <w:color w:val="231F20"/>
          <w:sz w:val="18"/>
        </w:rPr>
        <w:t>v/6</w:t>
      </w:r>
      <w:r>
        <w:rPr>
          <w:color w:val="231F20"/>
          <w:spacing w:val="-11"/>
          <w:sz w:val="18"/>
        </w:rPr>
        <w:t xml:space="preserve"> </w:t>
      </w:r>
      <w:r>
        <w:rPr>
          <w:color w:val="231F20"/>
          <w:sz w:val="18"/>
        </w:rPr>
        <w:t>(2008)</w:t>
      </w:r>
    </w:p>
    <w:p w:rsidR="009E0961" w:rsidRDefault="00183599">
      <w:pPr>
        <w:spacing w:before="5" w:line="235" w:lineRule="auto"/>
        <w:ind w:left="1757" w:right="912" w:hanging="341"/>
        <w:rPr>
          <w:sz w:val="18"/>
        </w:rPr>
      </w:pPr>
      <w:r>
        <w:rPr>
          <w:color w:val="231F20"/>
          <w:spacing w:val="-2"/>
          <w:sz w:val="18"/>
        </w:rPr>
        <w:t xml:space="preserve">Solheim, Stephen W., ‘Northern Thailand, Southeast Asia and World Prehistory’, </w:t>
      </w:r>
      <w:r>
        <w:rPr>
          <w:color w:val="231F20"/>
          <w:sz w:val="18"/>
        </w:rPr>
        <w:t xml:space="preserve">in </w:t>
      </w:r>
      <w:r>
        <w:rPr>
          <w:rFonts w:ascii="Palatino Linotype" w:hAnsi="Palatino Linotype"/>
          <w:i/>
          <w:color w:val="231F20"/>
          <w:sz w:val="18"/>
        </w:rPr>
        <w:t>Asian Perspectives</w:t>
      </w:r>
      <w:r>
        <w:rPr>
          <w:color w:val="231F20"/>
          <w:sz w:val="18"/>
        </w:rPr>
        <w:t xml:space="preserve">, </w:t>
      </w:r>
      <w:r>
        <w:rPr>
          <w:smallCaps/>
          <w:color w:val="231F20"/>
          <w:sz w:val="18"/>
        </w:rPr>
        <w:t>xiii</w:t>
      </w:r>
      <w:r>
        <w:rPr>
          <w:color w:val="231F20"/>
          <w:sz w:val="18"/>
        </w:rPr>
        <w:t>/1 [12] (Honolulu, 1972)</w:t>
      </w:r>
    </w:p>
    <w:p w:rsidR="009E0961" w:rsidRDefault="00183599">
      <w:pPr>
        <w:spacing w:line="220" w:lineRule="auto"/>
        <w:ind w:left="1757" w:right="972" w:hanging="341"/>
        <w:rPr>
          <w:sz w:val="18"/>
        </w:rPr>
      </w:pPr>
      <w:r>
        <w:rPr>
          <w:color w:val="231F20"/>
          <w:spacing w:val="-2"/>
          <w:sz w:val="18"/>
        </w:rPr>
        <w:t>Sun</w:t>
      </w:r>
      <w:r>
        <w:rPr>
          <w:color w:val="231F20"/>
          <w:spacing w:val="-10"/>
          <w:sz w:val="18"/>
        </w:rPr>
        <w:t xml:space="preserve"> </w:t>
      </w:r>
      <w:r>
        <w:rPr>
          <w:color w:val="231F20"/>
          <w:spacing w:val="-2"/>
          <w:sz w:val="18"/>
        </w:rPr>
        <w:t>Laichen,</w:t>
      </w:r>
      <w:r>
        <w:rPr>
          <w:color w:val="231F20"/>
          <w:spacing w:val="-9"/>
          <w:sz w:val="18"/>
        </w:rPr>
        <w:t xml:space="preserve"> </w:t>
      </w:r>
      <w:r>
        <w:rPr>
          <w:color w:val="231F20"/>
          <w:spacing w:val="-2"/>
          <w:sz w:val="18"/>
        </w:rPr>
        <w:t>‘The</w:t>
      </w:r>
      <w:r>
        <w:rPr>
          <w:color w:val="231F20"/>
          <w:spacing w:val="-9"/>
          <w:sz w:val="18"/>
        </w:rPr>
        <w:t xml:space="preserve"> </w:t>
      </w:r>
      <w:r>
        <w:rPr>
          <w:color w:val="231F20"/>
          <w:spacing w:val="-2"/>
          <w:sz w:val="18"/>
        </w:rPr>
        <w:t>Ming</w:t>
      </w:r>
      <w:r>
        <w:rPr>
          <w:color w:val="231F20"/>
          <w:spacing w:val="-9"/>
          <w:sz w:val="18"/>
        </w:rPr>
        <w:t xml:space="preserve"> </w:t>
      </w:r>
      <w:r>
        <w:rPr>
          <w:color w:val="231F20"/>
          <w:spacing w:val="-2"/>
          <w:sz w:val="18"/>
        </w:rPr>
        <w:t>Role</w:t>
      </w:r>
      <w:r>
        <w:rPr>
          <w:color w:val="231F20"/>
          <w:spacing w:val="-10"/>
          <w:sz w:val="18"/>
        </w:rPr>
        <w:t xml:space="preserve"> </w:t>
      </w:r>
      <w:r>
        <w:rPr>
          <w:color w:val="231F20"/>
          <w:spacing w:val="-2"/>
          <w:sz w:val="18"/>
        </w:rPr>
        <w:t>in</w:t>
      </w:r>
      <w:r>
        <w:rPr>
          <w:color w:val="231F20"/>
          <w:spacing w:val="-9"/>
          <w:sz w:val="18"/>
        </w:rPr>
        <w:t xml:space="preserve"> </w:t>
      </w:r>
      <w:r>
        <w:rPr>
          <w:color w:val="231F20"/>
          <w:spacing w:val="-2"/>
          <w:sz w:val="18"/>
        </w:rPr>
        <w:t>China’s</w:t>
      </w:r>
      <w:r>
        <w:rPr>
          <w:color w:val="231F20"/>
          <w:spacing w:val="-9"/>
          <w:sz w:val="18"/>
        </w:rPr>
        <w:t xml:space="preserve"> </w:t>
      </w:r>
      <w:r>
        <w:rPr>
          <w:color w:val="231F20"/>
          <w:spacing w:val="-2"/>
          <w:sz w:val="18"/>
        </w:rPr>
        <w:t>Southern</w:t>
      </w:r>
      <w:r>
        <w:rPr>
          <w:color w:val="231F20"/>
          <w:spacing w:val="-9"/>
          <w:sz w:val="18"/>
        </w:rPr>
        <w:t xml:space="preserve"> </w:t>
      </w:r>
      <w:r>
        <w:rPr>
          <w:color w:val="231F20"/>
          <w:spacing w:val="-2"/>
          <w:sz w:val="18"/>
        </w:rPr>
        <w:t>Expansion’,</w:t>
      </w:r>
      <w:r>
        <w:rPr>
          <w:color w:val="231F20"/>
          <w:spacing w:val="-10"/>
          <w:sz w:val="18"/>
        </w:rPr>
        <w:t xml:space="preserve"> </w:t>
      </w:r>
      <w:r>
        <w:rPr>
          <w:color w:val="231F20"/>
          <w:spacing w:val="-2"/>
          <w:sz w:val="18"/>
        </w:rPr>
        <w:t>in</w:t>
      </w:r>
      <w:r>
        <w:rPr>
          <w:color w:val="231F20"/>
          <w:spacing w:val="-9"/>
          <w:sz w:val="18"/>
        </w:rPr>
        <w:t xml:space="preserve"> </w:t>
      </w:r>
      <w:r>
        <w:rPr>
          <w:rFonts w:ascii="Palatino Linotype" w:hAnsi="Palatino Linotype"/>
          <w:i/>
          <w:color w:val="231F20"/>
          <w:spacing w:val="-2"/>
          <w:sz w:val="18"/>
        </w:rPr>
        <w:t xml:space="preserve">Southeast-Asia </w:t>
      </w:r>
      <w:r>
        <w:rPr>
          <w:rFonts w:ascii="Palatino Linotype" w:hAnsi="Palatino Linotype"/>
          <w:i/>
          <w:color w:val="231F20"/>
          <w:sz w:val="18"/>
        </w:rPr>
        <w:t>in</w:t>
      </w:r>
      <w:r>
        <w:rPr>
          <w:rFonts w:ascii="Palatino Linotype" w:hAnsi="Palatino Linotype"/>
          <w:i/>
          <w:color w:val="231F20"/>
          <w:spacing w:val="-1"/>
          <w:sz w:val="18"/>
        </w:rPr>
        <w:t xml:space="preserve"> </w:t>
      </w:r>
      <w:r>
        <w:rPr>
          <w:rFonts w:ascii="Palatino Linotype" w:hAnsi="Palatino Linotype"/>
          <w:i/>
          <w:color w:val="231F20"/>
          <w:sz w:val="18"/>
        </w:rPr>
        <w:t>the</w:t>
      </w:r>
      <w:r>
        <w:rPr>
          <w:rFonts w:ascii="Palatino Linotype" w:hAnsi="Palatino Linotype"/>
          <w:i/>
          <w:color w:val="231F20"/>
          <w:spacing w:val="-1"/>
          <w:sz w:val="18"/>
        </w:rPr>
        <w:t xml:space="preserve"> </w:t>
      </w:r>
      <w:r>
        <w:rPr>
          <w:rFonts w:ascii="Palatino Linotype" w:hAnsi="Palatino Linotype"/>
          <w:i/>
          <w:color w:val="231F20"/>
          <w:sz w:val="18"/>
        </w:rPr>
        <w:t>Fifteenth</w:t>
      </w:r>
      <w:r>
        <w:rPr>
          <w:rFonts w:ascii="Palatino Linotype" w:hAnsi="Palatino Linotype"/>
          <w:i/>
          <w:color w:val="231F20"/>
          <w:spacing w:val="-1"/>
          <w:sz w:val="18"/>
        </w:rPr>
        <w:t xml:space="preserve"> </w:t>
      </w:r>
      <w:r>
        <w:rPr>
          <w:rFonts w:ascii="Palatino Linotype" w:hAnsi="Palatino Linotype"/>
          <w:i/>
          <w:color w:val="231F20"/>
          <w:sz w:val="18"/>
        </w:rPr>
        <w:t>Century</w:t>
      </w:r>
      <w:r>
        <w:rPr>
          <w:color w:val="231F20"/>
          <w:sz w:val="18"/>
        </w:rPr>
        <w:t>,</w:t>
      </w:r>
      <w:r>
        <w:rPr>
          <w:color w:val="231F20"/>
          <w:spacing w:val="-2"/>
          <w:sz w:val="18"/>
        </w:rPr>
        <w:t xml:space="preserve"> </w:t>
      </w:r>
      <w:r>
        <w:rPr>
          <w:color w:val="231F20"/>
          <w:sz w:val="18"/>
        </w:rPr>
        <w:t>ed.</w:t>
      </w:r>
      <w:r>
        <w:rPr>
          <w:color w:val="231F20"/>
          <w:spacing w:val="-2"/>
          <w:sz w:val="18"/>
        </w:rPr>
        <w:t xml:space="preserve"> </w:t>
      </w:r>
      <w:r>
        <w:rPr>
          <w:color w:val="231F20"/>
          <w:sz w:val="18"/>
        </w:rPr>
        <w:t>Wade</w:t>
      </w:r>
      <w:r>
        <w:rPr>
          <w:color w:val="231F20"/>
          <w:spacing w:val="-2"/>
          <w:sz w:val="18"/>
        </w:rPr>
        <w:t xml:space="preserve"> </w:t>
      </w:r>
      <w:r>
        <w:rPr>
          <w:color w:val="231F20"/>
          <w:sz w:val="18"/>
        </w:rPr>
        <w:t>and</w:t>
      </w:r>
      <w:r>
        <w:rPr>
          <w:color w:val="231F20"/>
          <w:spacing w:val="-2"/>
          <w:sz w:val="18"/>
        </w:rPr>
        <w:t xml:space="preserve"> </w:t>
      </w:r>
      <w:r>
        <w:rPr>
          <w:color w:val="231F20"/>
          <w:sz w:val="18"/>
        </w:rPr>
        <w:t>Laichen</w:t>
      </w:r>
      <w:r>
        <w:rPr>
          <w:color w:val="231F20"/>
          <w:spacing w:val="-2"/>
          <w:sz w:val="18"/>
        </w:rPr>
        <w:t xml:space="preserve"> </w:t>
      </w:r>
      <w:r>
        <w:rPr>
          <w:color w:val="231F20"/>
          <w:sz w:val="18"/>
        </w:rPr>
        <w:t>(Singapore,</w:t>
      </w:r>
      <w:r>
        <w:rPr>
          <w:color w:val="231F20"/>
          <w:spacing w:val="-2"/>
          <w:sz w:val="18"/>
        </w:rPr>
        <w:t xml:space="preserve"> </w:t>
      </w:r>
      <w:r>
        <w:rPr>
          <w:color w:val="231F20"/>
          <w:sz w:val="18"/>
        </w:rPr>
        <w:t>2010)</w:t>
      </w:r>
    </w:p>
    <w:p w:rsidR="009E0961" w:rsidRDefault="00183599">
      <w:pPr>
        <w:spacing w:before="1" w:line="247" w:lineRule="auto"/>
        <w:ind w:left="1757" w:right="1207" w:hanging="341"/>
        <w:jc w:val="both"/>
        <w:rPr>
          <w:sz w:val="18"/>
        </w:rPr>
      </w:pPr>
      <w:r>
        <w:rPr>
          <w:color w:val="231F20"/>
          <w:sz w:val="18"/>
        </w:rPr>
        <w:t>Sun</w:t>
      </w:r>
      <w:r>
        <w:rPr>
          <w:color w:val="231F20"/>
          <w:spacing w:val="-11"/>
          <w:sz w:val="18"/>
        </w:rPr>
        <w:t xml:space="preserve"> </w:t>
      </w:r>
      <w:r>
        <w:rPr>
          <w:color w:val="231F20"/>
          <w:sz w:val="18"/>
        </w:rPr>
        <w:t>Xiang</w:t>
      </w:r>
      <w:r>
        <w:rPr>
          <w:color w:val="231F20"/>
          <w:spacing w:val="-11"/>
          <w:sz w:val="18"/>
        </w:rPr>
        <w:t xml:space="preserve"> </w:t>
      </w:r>
      <w:r>
        <w:rPr>
          <w:color w:val="231F20"/>
          <w:sz w:val="18"/>
        </w:rPr>
        <w:t>Jun</w:t>
      </w:r>
      <w:r>
        <w:rPr>
          <w:color w:val="231F20"/>
          <w:spacing w:val="-11"/>
          <w:sz w:val="18"/>
        </w:rPr>
        <w:t xml:space="preserve"> </w:t>
      </w:r>
      <w:r>
        <w:rPr>
          <w:color w:val="231F20"/>
          <w:sz w:val="18"/>
        </w:rPr>
        <w:t>et</w:t>
      </w:r>
      <w:r>
        <w:rPr>
          <w:color w:val="231F20"/>
          <w:spacing w:val="-11"/>
          <w:sz w:val="18"/>
        </w:rPr>
        <w:t xml:space="preserve"> </w:t>
      </w:r>
      <w:r>
        <w:rPr>
          <w:color w:val="231F20"/>
          <w:sz w:val="18"/>
        </w:rPr>
        <w:t>al.,</w:t>
      </w:r>
      <w:r>
        <w:rPr>
          <w:color w:val="231F20"/>
          <w:spacing w:val="-11"/>
          <w:sz w:val="18"/>
        </w:rPr>
        <w:t xml:space="preserve"> </w:t>
      </w:r>
      <w:r>
        <w:rPr>
          <w:color w:val="231F20"/>
          <w:sz w:val="18"/>
        </w:rPr>
        <w:t>‘Vegetation</w:t>
      </w:r>
      <w:r>
        <w:rPr>
          <w:color w:val="231F20"/>
          <w:spacing w:val="-11"/>
          <w:sz w:val="18"/>
        </w:rPr>
        <w:t xml:space="preserve"> </w:t>
      </w:r>
      <w:r>
        <w:rPr>
          <w:color w:val="231F20"/>
          <w:sz w:val="18"/>
        </w:rPr>
        <w:t>and</w:t>
      </w:r>
      <w:r>
        <w:rPr>
          <w:color w:val="231F20"/>
          <w:spacing w:val="-11"/>
          <w:sz w:val="18"/>
        </w:rPr>
        <w:t xml:space="preserve"> </w:t>
      </w:r>
      <w:r>
        <w:rPr>
          <w:color w:val="231F20"/>
          <w:sz w:val="18"/>
        </w:rPr>
        <w:t>Climate</w:t>
      </w:r>
      <w:r>
        <w:rPr>
          <w:color w:val="231F20"/>
          <w:spacing w:val="-11"/>
          <w:sz w:val="18"/>
        </w:rPr>
        <w:t xml:space="preserve"> </w:t>
      </w:r>
      <w:r>
        <w:rPr>
          <w:color w:val="231F20"/>
          <w:sz w:val="18"/>
        </w:rPr>
        <w:t>on</w:t>
      </w:r>
      <w:r>
        <w:rPr>
          <w:color w:val="231F20"/>
          <w:spacing w:val="-11"/>
          <w:sz w:val="18"/>
        </w:rPr>
        <w:t xml:space="preserve"> </w:t>
      </w:r>
      <w:r>
        <w:rPr>
          <w:color w:val="231F20"/>
          <w:sz w:val="18"/>
        </w:rPr>
        <w:t>the</w:t>
      </w:r>
      <w:r>
        <w:rPr>
          <w:color w:val="231F20"/>
          <w:spacing w:val="-11"/>
          <w:sz w:val="18"/>
        </w:rPr>
        <w:t xml:space="preserve"> </w:t>
      </w:r>
      <w:r>
        <w:rPr>
          <w:color w:val="231F20"/>
          <w:sz w:val="18"/>
        </w:rPr>
        <w:t>Sunda</w:t>
      </w:r>
      <w:r>
        <w:rPr>
          <w:color w:val="231F20"/>
          <w:spacing w:val="-11"/>
          <w:sz w:val="18"/>
        </w:rPr>
        <w:t xml:space="preserve"> </w:t>
      </w:r>
      <w:r>
        <w:rPr>
          <w:color w:val="231F20"/>
          <w:sz w:val="18"/>
        </w:rPr>
        <w:t>Shelf</w:t>
      </w:r>
      <w:r>
        <w:rPr>
          <w:color w:val="231F20"/>
          <w:spacing w:val="-11"/>
          <w:sz w:val="18"/>
        </w:rPr>
        <w:t xml:space="preserve"> </w:t>
      </w:r>
      <w:r>
        <w:rPr>
          <w:color w:val="231F20"/>
          <w:sz w:val="18"/>
        </w:rPr>
        <w:t>of</w:t>
      </w:r>
      <w:r>
        <w:rPr>
          <w:color w:val="231F20"/>
          <w:spacing w:val="-11"/>
          <w:sz w:val="18"/>
        </w:rPr>
        <w:t xml:space="preserve"> </w:t>
      </w:r>
      <w:r>
        <w:rPr>
          <w:color w:val="231F20"/>
          <w:sz w:val="18"/>
        </w:rPr>
        <w:t>the</w:t>
      </w:r>
      <w:r>
        <w:rPr>
          <w:color w:val="231F20"/>
          <w:spacing w:val="-11"/>
          <w:sz w:val="18"/>
        </w:rPr>
        <w:t xml:space="preserve"> </w:t>
      </w:r>
      <w:r>
        <w:rPr>
          <w:color w:val="231F20"/>
          <w:sz w:val="18"/>
        </w:rPr>
        <w:t xml:space="preserve">South </w:t>
      </w:r>
      <w:r>
        <w:rPr>
          <w:color w:val="231F20"/>
          <w:spacing w:val="-2"/>
          <w:sz w:val="18"/>
        </w:rPr>
        <w:t xml:space="preserve">China Sea during the Last Glaciation-Pollen Results from Station 17962’, </w:t>
      </w:r>
      <w:r>
        <w:rPr>
          <w:rFonts w:ascii="Palatino Linotype" w:hAnsi="Palatino Linotype"/>
          <w:i/>
          <w:color w:val="231F20"/>
          <w:sz w:val="18"/>
        </w:rPr>
        <w:t>Journal</w:t>
      </w:r>
      <w:r>
        <w:rPr>
          <w:rFonts w:ascii="Palatino Linotype" w:hAnsi="Palatino Linotype"/>
          <w:i/>
          <w:color w:val="231F20"/>
          <w:spacing w:val="-2"/>
          <w:sz w:val="18"/>
        </w:rPr>
        <w:t xml:space="preserve"> </w:t>
      </w:r>
      <w:r>
        <w:rPr>
          <w:rFonts w:ascii="Palatino Linotype" w:hAnsi="Palatino Linotype"/>
          <w:i/>
          <w:color w:val="231F20"/>
          <w:sz w:val="18"/>
        </w:rPr>
        <w:t>of</w:t>
      </w:r>
      <w:r>
        <w:rPr>
          <w:rFonts w:ascii="Palatino Linotype" w:hAnsi="Palatino Linotype"/>
          <w:i/>
          <w:color w:val="231F20"/>
          <w:spacing w:val="-2"/>
          <w:sz w:val="18"/>
        </w:rPr>
        <w:t xml:space="preserve"> </w:t>
      </w:r>
      <w:r>
        <w:rPr>
          <w:rFonts w:ascii="Palatino Linotype" w:hAnsi="Palatino Linotype"/>
          <w:i/>
          <w:color w:val="231F20"/>
          <w:sz w:val="18"/>
        </w:rPr>
        <w:t>Integrative</w:t>
      </w:r>
      <w:r>
        <w:rPr>
          <w:rFonts w:ascii="Palatino Linotype" w:hAnsi="Palatino Linotype"/>
          <w:i/>
          <w:color w:val="231F20"/>
          <w:spacing w:val="-2"/>
          <w:sz w:val="18"/>
        </w:rPr>
        <w:t xml:space="preserve"> </w:t>
      </w:r>
      <w:r>
        <w:rPr>
          <w:rFonts w:ascii="Palatino Linotype" w:hAnsi="Palatino Linotype"/>
          <w:i/>
          <w:color w:val="231F20"/>
          <w:sz w:val="18"/>
        </w:rPr>
        <w:t>Plant</w:t>
      </w:r>
      <w:r>
        <w:rPr>
          <w:rFonts w:ascii="Palatino Linotype" w:hAnsi="Palatino Linotype"/>
          <w:i/>
          <w:color w:val="231F20"/>
          <w:spacing w:val="-2"/>
          <w:sz w:val="18"/>
        </w:rPr>
        <w:t xml:space="preserve"> </w:t>
      </w:r>
      <w:r>
        <w:rPr>
          <w:rFonts w:ascii="Palatino Linotype" w:hAnsi="Palatino Linotype"/>
          <w:i/>
          <w:color w:val="231F20"/>
          <w:sz w:val="18"/>
        </w:rPr>
        <w:t>Biology</w:t>
      </w:r>
      <w:r>
        <w:rPr>
          <w:color w:val="231F20"/>
          <w:sz w:val="18"/>
        </w:rPr>
        <w:t>,</w:t>
      </w:r>
      <w:r>
        <w:rPr>
          <w:color w:val="231F20"/>
          <w:spacing w:val="-3"/>
          <w:sz w:val="18"/>
        </w:rPr>
        <w:t xml:space="preserve"> </w:t>
      </w:r>
      <w:r>
        <w:rPr>
          <w:smallCaps/>
          <w:color w:val="231F20"/>
          <w:sz w:val="18"/>
        </w:rPr>
        <w:t>xli</w:t>
      </w:r>
      <w:r>
        <w:rPr>
          <w:color w:val="231F20"/>
          <w:sz w:val="18"/>
        </w:rPr>
        <w:t>v/6</w:t>
      </w:r>
      <w:r>
        <w:rPr>
          <w:color w:val="231F20"/>
          <w:spacing w:val="-3"/>
          <w:sz w:val="18"/>
        </w:rPr>
        <w:t xml:space="preserve"> </w:t>
      </w:r>
      <w:r>
        <w:rPr>
          <w:color w:val="231F20"/>
          <w:sz w:val="18"/>
        </w:rPr>
        <w:t>[Beijing]</w:t>
      </w:r>
      <w:r>
        <w:rPr>
          <w:color w:val="231F20"/>
          <w:spacing w:val="-3"/>
          <w:sz w:val="18"/>
        </w:rPr>
        <w:t xml:space="preserve"> </w:t>
      </w:r>
      <w:r>
        <w:rPr>
          <w:color w:val="231F20"/>
          <w:sz w:val="18"/>
        </w:rPr>
        <w:t>(2002)</w:t>
      </w:r>
    </w:p>
    <w:p w:rsidR="009E0961" w:rsidRDefault="00183599">
      <w:pPr>
        <w:spacing w:line="205" w:lineRule="exact"/>
        <w:ind w:left="1417"/>
        <w:jc w:val="both"/>
        <w:rPr>
          <w:rFonts w:ascii="Palatino Linotype" w:hAnsi="Palatino Linotype"/>
          <w:i/>
          <w:sz w:val="18"/>
        </w:rPr>
      </w:pPr>
      <w:r>
        <w:rPr>
          <w:color w:val="231F20"/>
          <w:w w:val="95"/>
          <w:sz w:val="18"/>
        </w:rPr>
        <w:t>Tana,</w:t>
      </w:r>
      <w:r>
        <w:rPr>
          <w:color w:val="231F20"/>
          <w:spacing w:val="-1"/>
          <w:sz w:val="18"/>
        </w:rPr>
        <w:t xml:space="preserve"> </w:t>
      </w:r>
      <w:r>
        <w:rPr>
          <w:color w:val="231F20"/>
          <w:w w:val="95"/>
          <w:sz w:val="18"/>
        </w:rPr>
        <w:t>Li,</w:t>
      </w:r>
      <w:r>
        <w:rPr>
          <w:color w:val="231F20"/>
          <w:sz w:val="18"/>
        </w:rPr>
        <w:t xml:space="preserve"> </w:t>
      </w:r>
      <w:r>
        <w:rPr>
          <w:color w:val="231F20"/>
          <w:w w:val="95"/>
          <w:sz w:val="18"/>
        </w:rPr>
        <w:t>‘The</w:t>
      </w:r>
      <w:r>
        <w:rPr>
          <w:color w:val="231F20"/>
          <w:spacing w:val="-1"/>
          <w:sz w:val="18"/>
        </w:rPr>
        <w:t xml:space="preserve"> </w:t>
      </w:r>
      <w:r>
        <w:rPr>
          <w:color w:val="231F20"/>
          <w:w w:val="95"/>
          <w:sz w:val="18"/>
        </w:rPr>
        <w:t>Ming</w:t>
      </w:r>
      <w:r>
        <w:rPr>
          <w:color w:val="231F20"/>
          <w:sz w:val="18"/>
        </w:rPr>
        <w:t xml:space="preserve"> </w:t>
      </w:r>
      <w:r>
        <w:rPr>
          <w:color w:val="231F20"/>
          <w:w w:val="95"/>
          <w:sz w:val="18"/>
        </w:rPr>
        <w:t>Factor</w:t>
      </w:r>
      <w:r>
        <w:rPr>
          <w:color w:val="231F20"/>
          <w:spacing w:val="-1"/>
          <w:sz w:val="18"/>
        </w:rPr>
        <w:t xml:space="preserve"> </w:t>
      </w:r>
      <w:r>
        <w:rPr>
          <w:color w:val="231F20"/>
          <w:w w:val="95"/>
          <w:sz w:val="18"/>
        </w:rPr>
        <w:t>and</w:t>
      </w:r>
      <w:r>
        <w:rPr>
          <w:color w:val="231F20"/>
          <w:sz w:val="18"/>
        </w:rPr>
        <w:t xml:space="preserve"> </w:t>
      </w:r>
      <w:r>
        <w:rPr>
          <w:color w:val="231F20"/>
          <w:w w:val="95"/>
          <w:sz w:val="18"/>
        </w:rPr>
        <w:t>the</w:t>
      </w:r>
      <w:r>
        <w:rPr>
          <w:color w:val="231F20"/>
          <w:sz w:val="18"/>
        </w:rPr>
        <w:t xml:space="preserve"> </w:t>
      </w:r>
      <w:r>
        <w:rPr>
          <w:color w:val="231F20"/>
          <w:w w:val="95"/>
          <w:sz w:val="18"/>
        </w:rPr>
        <w:t>Emergence</w:t>
      </w:r>
      <w:r>
        <w:rPr>
          <w:color w:val="231F20"/>
          <w:spacing w:val="-1"/>
          <w:sz w:val="18"/>
        </w:rPr>
        <w:t xml:space="preserve"> </w:t>
      </w:r>
      <w:r>
        <w:rPr>
          <w:color w:val="231F20"/>
          <w:w w:val="95"/>
          <w:sz w:val="18"/>
        </w:rPr>
        <w:t>of</w:t>
      </w:r>
      <w:r>
        <w:rPr>
          <w:color w:val="231F20"/>
          <w:sz w:val="18"/>
        </w:rPr>
        <w:t xml:space="preserve"> </w:t>
      </w:r>
      <w:r>
        <w:rPr>
          <w:color w:val="231F20"/>
          <w:w w:val="95"/>
          <w:sz w:val="18"/>
        </w:rPr>
        <w:t>the</w:t>
      </w:r>
      <w:r>
        <w:rPr>
          <w:color w:val="231F20"/>
          <w:spacing w:val="-1"/>
          <w:sz w:val="18"/>
        </w:rPr>
        <w:t xml:space="preserve"> </w:t>
      </w:r>
      <w:r>
        <w:rPr>
          <w:color w:val="231F20"/>
          <w:w w:val="95"/>
          <w:sz w:val="18"/>
        </w:rPr>
        <w:t>Việt’,</w:t>
      </w:r>
      <w:r>
        <w:rPr>
          <w:color w:val="231F20"/>
          <w:sz w:val="18"/>
        </w:rPr>
        <w:t xml:space="preserve"> </w:t>
      </w:r>
      <w:r>
        <w:rPr>
          <w:color w:val="231F20"/>
          <w:w w:val="95"/>
          <w:sz w:val="18"/>
        </w:rPr>
        <w:t>in</w:t>
      </w:r>
      <w:r>
        <w:rPr>
          <w:color w:val="231F20"/>
          <w:spacing w:val="-1"/>
          <w:sz w:val="18"/>
        </w:rPr>
        <w:t xml:space="preserve"> </w:t>
      </w:r>
      <w:r>
        <w:rPr>
          <w:rFonts w:ascii="Palatino Linotype" w:hAnsi="Palatino Linotype"/>
          <w:i/>
          <w:color w:val="231F20"/>
          <w:w w:val="95"/>
          <w:sz w:val="18"/>
        </w:rPr>
        <w:t>Southeast-</w:t>
      </w:r>
      <w:r>
        <w:rPr>
          <w:rFonts w:ascii="Palatino Linotype" w:hAnsi="Palatino Linotype"/>
          <w:i/>
          <w:color w:val="231F20"/>
          <w:spacing w:val="-4"/>
          <w:w w:val="95"/>
          <w:sz w:val="18"/>
        </w:rPr>
        <w:t>Asia</w:t>
      </w:r>
    </w:p>
    <w:p w:rsidR="009E0961" w:rsidRDefault="00183599">
      <w:pPr>
        <w:ind w:left="1417" w:right="982" w:firstLine="340"/>
        <w:jc w:val="both"/>
        <w:rPr>
          <w:sz w:val="18"/>
        </w:rPr>
      </w:pPr>
      <w:r>
        <w:rPr>
          <w:rFonts w:ascii="Palatino Linotype" w:hAnsi="Palatino Linotype"/>
          <w:i/>
          <w:color w:val="231F20"/>
          <w:spacing w:val="-2"/>
          <w:sz w:val="18"/>
        </w:rPr>
        <w:t>in</w:t>
      </w:r>
      <w:r>
        <w:rPr>
          <w:rFonts w:ascii="Palatino Linotype" w:hAnsi="Palatino Linotype"/>
          <w:i/>
          <w:color w:val="231F20"/>
          <w:spacing w:val="-7"/>
          <w:sz w:val="18"/>
        </w:rPr>
        <w:t xml:space="preserve"> </w:t>
      </w:r>
      <w:r>
        <w:rPr>
          <w:rFonts w:ascii="Palatino Linotype" w:hAnsi="Palatino Linotype"/>
          <w:i/>
          <w:color w:val="231F20"/>
          <w:spacing w:val="-2"/>
          <w:sz w:val="18"/>
        </w:rPr>
        <w:t>the</w:t>
      </w:r>
      <w:r>
        <w:rPr>
          <w:rFonts w:ascii="Palatino Linotype" w:hAnsi="Palatino Linotype"/>
          <w:i/>
          <w:color w:val="231F20"/>
          <w:spacing w:val="-7"/>
          <w:sz w:val="18"/>
        </w:rPr>
        <w:t xml:space="preserve"> </w:t>
      </w:r>
      <w:r>
        <w:rPr>
          <w:rFonts w:ascii="Palatino Linotype" w:hAnsi="Palatino Linotype"/>
          <w:i/>
          <w:color w:val="231F20"/>
          <w:spacing w:val="-2"/>
          <w:sz w:val="18"/>
        </w:rPr>
        <w:t>Fifteenth</w:t>
      </w:r>
      <w:r>
        <w:rPr>
          <w:rFonts w:ascii="Palatino Linotype" w:hAnsi="Palatino Linotype"/>
          <w:i/>
          <w:color w:val="231F20"/>
          <w:spacing w:val="-7"/>
          <w:sz w:val="18"/>
        </w:rPr>
        <w:t xml:space="preserve"> </w:t>
      </w:r>
      <w:r>
        <w:rPr>
          <w:rFonts w:ascii="Palatino Linotype" w:hAnsi="Palatino Linotype"/>
          <w:i/>
          <w:color w:val="231F20"/>
          <w:spacing w:val="-2"/>
          <w:sz w:val="18"/>
        </w:rPr>
        <w:t>Century</w:t>
      </w:r>
      <w:r>
        <w:rPr>
          <w:color w:val="231F20"/>
          <w:spacing w:val="-2"/>
          <w:sz w:val="18"/>
        </w:rPr>
        <w:t>,</w:t>
      </w:r>
      <w:r>
        <w:rPr>
          <w:color w:val="231F20"/>
          <w:spacing w:val="-8"/>
          <w:sz w:val="18"/>
        </w:rPr>
        <w:t xml:space="preserve"> </w:t>
      </w:r>
      <w:r>
        <w:rPr>
          <w:color w:val="231F20"/>
          <w:spacing w:val="-2"/>
          <w:sz w:val="18"/>
        </w:rPr>
        <w:t>ed.</w:t>
      </w:r>
      <w:r>
        <w:rPr>
          <w:color w:val="231F20"/>
          <w:spacing w:val="-8"/>
          <w:sz w:val="18"/>
        </w:rPr>
        <w:t xml:space="preserve"> </w:t>
      </w:r>
      <w:r>
        <w:rPr>
          <w:color w:val="231F20"/>
          <w:spacing w:val="-2"/>
          <w:sz w:val="18"/>
        </w:rPr>
        <w:t>Geoff</w:t>
      </w:r>
      <w:r>
        <w:rPr>
          <w:color w:val="231F20"/>
          <w:spacing w:val="-8"/>
          <w:sz w:val="18"/>
        </w:rPr>
        <w:t xml:space="preserve"> </w:t>
      </w:r>
      <w:r>
        <w:rPr>
          <w:color w:val="231F20"/>
          <w:spacing w:val="-2"/>
          <w:sz w:val="18"/>
        </w:rPr>
        <w:t>Wade</w:t>
      </w:r>
      <w:r>
        <w:rPr>
          <w:color w:val="231F20"/>
          <w:spacing w:val="-8"/>
          <w:sz w:val="18"/>
        </w:rPr>
        <w:t xml:space="preserve"> </w:t>
      </w:r>
      <w:r>
        <w:rPr>
          <w:color w:val="231F20"/>
          <w:spacing w:val="-2"/>
          <w:sz w:val="18"/>
        </w:rPr>
        <w:t>and</w:t>
      </w:r>
      <w:r>
        <w:rPr>
          <w:color w:val="231F20"/>
          <w:spacing w:val="-8"/>
          <w:sz w:val="18"/>
        </w:rPr>
        <w:t xml:space="preserve"> </w:t>
      </w:r>
      <w:r>
        <w:rPr>
          <w:color w:val="231F20"/>
          <w:spacing w:val="-2"/>
          <w:sz w:val="18"/>
        </w:rPr>
        <w:t>Sun</w:t>
      </w:r>
      <w:r>
        <w:rPr>
          <w:color w:val="231F20"/>
          <w:spacing w:val="-8"/>
          <w:sz w:val="18"/>
        </w:rPr>
        <w:t xml:space="preserve"> </w:t>
      </w:r>
      <w:r>
        <w:rPr>
          <w:color w:val="231F20"/>
          <w:spacing w:val="-2"/>
          <w:sz w:val="18"/>
        </w:rPr>
        <w:t>Laichen</w:t>
      </w:r>
      <w:r>
        <w:rPr>
          <w:color w:val="231F20"/>
          <w:spacing w:val="-8"/>
          <w:sz w:val="18"/>
        </w:rPr>
        <w:t xml:space="preserve"> </w:t>
      </w:r>
      <w:r>
        <w:rPr>
          <w:color w:val="231F20"/>
          <w:spacing w:val="-2"/>
          <w:sz w:val="18"/>
        </w:rPr>
        <w:t>(Singapore,</w:t>
      </w:r>
      <w:r>
        <w:rPr>
          <w:color w:val="231F20"/>
          <w:spacing w:val="-8"/>
          <w:sz w:val="18"/>
        </w:rPr>
        <w:t xml:space="preserve"> </w:t>
      </w:r>
      <w:r>
        <w:rPr>
          <w:color w:val="231F20"/>
          <w:spacing w:val="-2"/>
          <w:sz w:val="18"/>
        </w:rPr>
        <w:t xml:space="preserve">2010) </w:t>
      </w:r>
      <w:r>
        <w:rPr>
          <w:color w:val="231F20"/>
          <w:sz w:val="18"/>
        </w:rPr>
        <w:t>Tana,</w:t>
      </w:r>
      <w:r>
        <w:rPr>
          <w:color w:val="231F20"/>
          <w:spacing w:val="-3"/>
          <w:sz w:val="18"/>
        </w:rPr>
        <w:t xml:space="preserve"> </w:t>
      </w:r>
      <w:r>
        <w:rPr>
          <w:color w:val="231F20"/>
          <w:sz w:val="18"/>
        </w:rPr>
        <w:t>Li</w:t>
      </w:r>
      <w:r>
        <w:rPr>
          <w:color w:val="231F20"/>
          <w:spacing w:val="-3"/>
          <w:sz w:val="18"/>
        </w:rPr>
        <w:t xml:space="preserve"> </w:t>
      </w:r>
      <w:r>
        <w:rPr>
          <w:color w:val="231F20"/>
          <w:sz w:val="18"/>
        </w:rPr>
        <w:t>and</w:t>
      </w:r>
      <w:r>
        <w:rPr>
          <w:color w:val="231F20"/>
          <w:spacing w:val="-3"/>
          <w:sz w:val="18"/>
        </w:rPr>
        <w:t xml:space="preserve"> </w:t>
      </w:r>
      <w:r>
        <w:rPr>
          <w:color w:val="231F20"/>
          <w:sz w:val="18"/>
        </w:rPr>
        <w:t>Anthony</w:t>
      </w:r>
      <w:r>
        <w:rPr>
          <w:color w:val="231F20"/>
          <w:spacing w:val="-3"/>
          <w:sz w:val="18"/>
        </w:rPr>
        <w:t xml:space="preserve"> </w:t>
      </w:r>
      <w:r>
        <w:rPr>
          <w:color w:val="231F20"/>
          <w:sz w:val="18"/>
        </w:rPr>
        <w:t>Reid,</w:t>
      </w:r>
      <w:r>
        <w:rPr>
          <w:color w:val="231F20"/>
          <w:spacing w:val="-3"/>
          <w:sz w:val="18"/>
        </w:rPr>
        <w:t xml:space="preserve"> </w:t>
      </w:r>
      <w:r>
        <w:rPr>
          <w:color w:val="231F20"/>
          <w:sz w:val="18"/>
        </w:rPr>
        <w:t>eds,</w:t>
      </w:r>
      <w:r>
        <w:rPr>
          <w:color w:val="231F20"/>
          <w:spacing w:val="-3"/>
          <w:sz w:val="18"/>
        </w:rPr>
        <w:t xml:space="preserve"> </w:t>
      </w:r>
      <w:r>
        <w:rPr>
          <w:color w:val="231F20"/>
          <w:sz w:val="18"/>
        </w:rPr>
        <w:t>‘The</w:t>
      </w:r>
      <w:r>
        <w:rPr>
          <w:color w:val="231F20"/>
          <w:spacing w:val="-3"/>
          <w:sz w:val="18"/>
        </w:rPr>
        <w:t xml:space="preserve"> </w:t>
      </w:r>
      <w:r>
        <w:rPr>
          <w:color w:val="231F20"/>
          <w:sz w:val="18"/>
        </w:rPr>
        <w:t>Trials</w:t>
      </w:r>
      <w:r>
        <w:rPr>
          <w:color w:val="231F20"/>
          <w:spacing w:val="-3"/>
          <w:sz w:val="18"/>
        </w:rPr>
        <w:t xml:space="preserve"> </w:t>
      </w:r>
      <w:r>
        <w:rPr>
          <w:color w:val="231F20"/>
          <w:sz w:val="18"/>
        </w:rPr>
        <w:t>of</w:t>
      </w:r>
      <w:r>
        <w:rPr>
          <w:color w:val="231F20"/>
          <w:spacing w:val="-3"/>
          <w:sz w:val="18"/>
        </w:rPr>
        <w:t xml:space="preserve"> </w:t>
      </w:r>
      <w:r>
        <w:rPr>
          <w:color w:val="231F20"/>
          <w:sz w:val="18"/>
        </w:rPr>
        <w:t>a</w:t>
      </w:r>
      <w:r>
        <w:rPr>
          <w:color w:val="231F20"/>
          <w:spacing w:val="-3"/>
          <w:sz w:val="18"/>
        </w:rPr>
        <w:t xml:space="preserve"> </w:t>
      </w:r>
      <w:r>
        <w:rPr>
          <w:color w:val="231F20"/>
          <w:sz w:val="18"/>
        </w:rPr>
        <w:t>Foreign</w:t>
      </w:r>
      <w:r>
        <w:rPr>
          <w:color w:val="231F20"/>
          <w:spacing w:val="-3"/>
          <w:sz w:val="18"/>
        </w:rPr>
        <w:t xml:space="preserve"> </w:t>
      </w:r>
      <w:r>
        <w:rPr>
          <w:color w:val="231F20"/>
          <w:sz w:val="18"/>
        </w:rPr>
        <w:t>Merchant:</w:t>
      </w:r>
      <w:r>
        <w:rPr>
          <w:color w:val="231F20"/>
          <w:spacing w:val="-3"/>
          <w:sz w:val="18"/>
        </w:rPr>
        <w:t xml:space="preserve"> </w:t>
      </w:r>
      <w:r>
        <w:rPr>
          <w:color w:val="231F20"/>
          <w:sz w:val="18"/>
        </w:rPr>
        <w:t>Letter</w:t>
      </w:r>
      <w:r>
        <w:rPr>
          <w:color w:val="231F20"/>
          <w:spacing w:val="-3"/>
          <w:sz w:val="18"/>
        </w:rPr>
        <w:t xml:space="preserve"> </w:t>
      </w:r>
      <w:r>
        <w:rPr>
          <w:color w:val="231F20"/>
          <w:sz w:val="18"/>
        </w:rPr>
        <w:t>by</w:t>
      </w:r>
    </w:p>
    <w:p w:rsidR="009E0961" w:rsidRDefault="00183599">
      <w:pPr>
        <w:spacing w:before="16" w:line="228" w:lineRule="auto"/>
        <w:ind w:left="1757" w:right="1150"/>
        <w:jc w:val="both"/>
        <w:rPr>
          <w:sz w:val="18"/>
        </w:rPr>
      </w:pPr>
      <w:r>
        <w:rPr>
          <w:color w:val="231F20"/>
          <w:sz w:val="18"/>
        </w:rPr>
        <w:t>Jeronimus</w:t>
      </w:r>
      <w:r>
        <w:rPr>
          <w:color w:val="231F20"/>
          <w:spacing w:val="-7"/>
          <w:sz w:val="18"/>
        </w:rPr>
        <w:t xml:space="preserve"> </w:t>
      </w:r>
      <w:r>
        <w:rPr>
          <w:color w:val="231F20"/>
          <w:sz w:val="18"/>
        </w:rPr>
        <w:t>Wonderaer</w:t>
      </w:r>
      <w:r>
        <w:rPr>
          <w:color w:val="231F20"/>
          <w:spacing w:val="-7"/>
          <w:sz w:val="18"/>
        </w:rPr>
        <w:t xml:space="preserve"> </w:t>
      </w:r>
      <w:r>
        <w:rPr>
          <w:color w:val="231F20"/>
          <w:sz w:val="18"/>
        </w:rPr>
        <w:t>from</w:t>
      </w:r>
      <w:r>
        <w:rPr>
          <w:color w:val="231F20"/>
          <w:spacing w:val="-7"/>
          <w:sz w:val="18"/>
        </w:rPr>
        <w:t xml:space="preserve"> </w:t>
      </w:r>
      <w:r>
        <w:rPr>
          <w:color w:val="231F20"/>
          <w:sz w:val="18"/>
        </w:rPr>
        <w:t>Hội</w:t>
      </w:r>
      <w:r>
        <w:rPr>
          <w:color w:val="231F20"/>
          <w:spacing w:val="-7"/>
          <w:sz w:val="18"/>
        </w:rPr>
        <w:t xml:space="preserve"> </w:t>
      </w:r>
      <w:r>
        <w:rPr>
          <w:color w:val="231F20"/>
          <w:sz w:val="18"/>
        </w:rPr>
        <w:t>An,</w:t>
      </w:r>
      <w:r>
        <w:rPr>
          <w:color w:val="231F20"/>
          <w:spacing w:val="-7"/>
          <w:sz w:val="18"/>
        </w:rPr>
        <w:t xml:space="preserve"> </w:t>
      </w:r>
      <w:r>
        <w:rPr>
          <w:color w:val="231F20"/>
          <w:sz w:val="18"/>
        </w:rPr>
        <w:t>1602’,</w:t>
      </w:r>
      <w:r>
        <w:rPr>
          <w:color w:val="231F20"/>
          <w:spacing w:val="-7"/>
          <w:sz w:val="18"/>
        </w:rPr>
        <w:t xml:space="preserve"> </w:t>
      </w:r>
      <w:r>
        <w:rPr>
          <w:color w:val="231F20"/>
          <w:sz w:val="18"/>
        </w:rPr>
        <w:t>trans.</w:t>
      </w:r>
      <w:r>
        <w:rPr>
          <w:color w:val="231F20"/>
          <w:spacing w:val="-7"/>
          <w:sz w:val="18"/>
        </w:rPr>
        <w:t xml:space="preserve"> </w:t>
      </w:r>
      <w:r>
        <w:rPr>
          <w:color w:val="231F20"/>
          <w:sz w:val="18"/>
        </w:rPr>
        <w:t>Ruurdjer</w:t>
      </w:r>
      <w:r>
        <w:rPr>
          <w:color w:val="231F20"/>
          <w:spacing w:val="-7"/>
          <w:sz w:val="18"/>
        </w:rPr>
        <w:t xml:space="preserve"> </w:t>
      </w:r>
      <w:r>
        <w:rPr>
          <w:color w:val="231F20"/>
          <w:sz w:val="18"/>
        </w:rPr>
        <w:t>Laarhoven,</w:t>
      </w:r>
      <w:r>
        <w:rPr>
          <w:color w:val="231F20"/>
          <w:spacing w:val="-7"/>
          <w:sz w:val="18"/>
        </w:rPr>
        <w:t xml:space="preserve"> </w:t>
      </w:r>
      <w:r>
        <w:rPr>
          <w:color w:val="231F20"/>
          <w:sz w:val="18"/>
        </w:rPr>
        <w:t xml:space="preserve">in </w:t>
      </w:r>
      <w:r>
        <w:rPr>
          <w:rFonts w:ascii="Palatino Linotype" w:hAnsi="Palatino Linotype"/>
          <w:i/>
          <w:color w:val="231F20"/>
          <w:w w:val="95"/>
          <w:sz w:val="18"/>
        </w:rPr>
        <w:t>Southern</w:t>
      </w:r>
      <w:r>
        <w:rPr>
          <w:rFonts w:ascii="Palatino Linotype" w:hAnsi="Palatino Linotype"/>
          <w:i/>
          <w:color w:val="231F20"/>
          <w:spacing w:val="-1"/>
          <w:w w:val="95"/>
          <w:sz w:val="18"/>
        </w:rPr>
        <w:t xml:space="preserve"> </w:t>
      </w:r>
      <w:r>
        <w:rPr>
          <w:rFonts w:ascii="Palatino Linotype" w:hAnsi="Palatino Linotype"/>
          <w:i/>
          <w:color w:val="231F20"/>
          <w:w w:val="95"/>
          <w:sz w:val="18"/>
        </w:rPr>
        <w:t>Vietnam</w:t>
      </w:r>
      <w:r>
        <w:rPr>
          <w:rFonts w:ascii="Palatino Linotype" w:hAnsi="Palatino Linotype"/>
          <w:i/>
          <w:color w:val="231F20"/>
          <w:spacing w:val="-2"/>
          <w:w w:val="95"/>
          <w:sz w:val="18"/>
        </w:rPr>
        <w:t xml:space="preserve"> </w:t>
      </w:r>
      <w:r>
        <w:rPr>
          <w:rFonts w:ascii="Palatino Linotype" w:hAnsi="Palatino Linotype"/>
          <w:i/>
          <w:color w:val="231F20"/>
          <w:w w:val="95"/>
          <w:sz w:val="18"/>
        </w:rPr>
        <w:t>Under</w:t>
      </w:r>
      <w:r>
        <w:rPr>
          <w:rFonts w:ascii="Palatino Linotype" w:hAnsi="Palatino Linotype"/>
          <w:i/>
          <w:color w:val="231F20"/>
          <w:spacing w:val="-2"/>
          <w:w w:val="95"/>
          <w:sz w:val="18"/>
        </w:rPr>
        <w:t xml:space="preserve"> </w:t>
      </w:r>
      <w:r>
        <w:rPr>
          <w:rFonts w:ascii="Palatino Linotype" w:hAnsi="Palatino Linotype"/>
          <w:i/>
          <w:color w:val="231F20"/>
          <w:w w:val="95"/>
          <w:sz w:val="18"/>
        </w:rPr>
        <w:t>the</w:t>
      </w:r>
      <w:r>
        <w:rPr>
          <w:rFonts w:ascii="Palatino Linotype" w:hAnsi="Palatino Linotype"/>
          <w:i/>
          <w:color w:val="231F20"/>
          <w:spacing w:val="-2"/>
          <w:w w:val="95"/>
          <w:sz w:val="18"/>
        </w:rPr>
        <w:t xml:space="preserve"> </w:t>
      </w:r>
      <w:r>
        <w:rPr>
          <w:rFonts w:ascii="Palatino Linotype" w:hAnsi="Palatino Linotype"/>
          <w:i/>
          <w:color w:val="231F20"/>
          <w:w w:val="95"/>
          <w:sz w:val="18"/>
        </w:rPr>
        <w:t>Nguyên:</w:t>
      </w:r>
      <w:r>
        <w:rPr>
          <w:rFonts w:ascii="Palatino Linotype" w:hAnsi="Palatino Linotype"/>
          <w:i/>
          <w:color w:val="231F20"/>
          <w:spacing w:val="-3"/>
          <w:w w:val="95"/>
          <w:sz w:val="18"/>
        </w:rPr>
        <w:t xml:space="preserve"> </w:t>
      </w:r>
      <w:r>
        <w:rPr>
          <w:rFonts w:ascii="Palatino Linotype" w:hAnsi="Palatino Linotype"/>
          <w:i/>
          <w:color w:val="231F20"/>
          <w:w w:val="95"/>
          <w:sz w:val="18"/>
        </w:rPr>
        <w:t>Documents</w:t>
      </w:r>
      <w:r>
        <w:rPr>
          <w:rFonts w:ascii="Palatino Linotype" w:hAnsi="Palatino Linotype"/>
          <w:i/>
          <w:color w:val="231F20"/>
          <w:spacing w:val="-2"/>
          <w:w w:val="95"/>
          <w:sz w:val="18"/>
        </w:rPr>
        <w:t xml:space="preserve"> </w:t>
      </w:r>
      <w:r>
        <w:rPr>
          <w:rFonts w:ascii="Palatino Linotype" w:hAnsi="Palatino Linotype"/>
          <w:i/>
          <w:color w:val="231F20"/>
          <w:w w:val="95"/>
          <w:sz w:val="18"/>
        </w:rPr>
        <w:t>on</w:t>
      </w:r>
      <w:r>
        <w:rPr>
          <w:rFonts w:ascii="Palatino Linotype" w:hAnsi="Palatino Linotype"/>
          <w:i/>
          <w:color w:val="231F20"/>
          <w:spacing w:val="-2"/>
          <w:w w:val="95"/>
          <w:sz w:val="18"/>
        </w:rPr>
        <w:t xml:space="preserve"> </w:t>
      </w:r>
      <w:r>
        <w:rPr>
          <w:rFonts w:ascii="Palatino Linotype" w:hAnsi="Palatino Linotype"/>
          <w:i/>
          <w:color w:val="231F20"/>
          <w:w w:val="95"/>
          <w:sz w:val="18"/>
        </w:rPr>
        <w:t>the</w:t>
      </w:r>
      <w:r>
        <w:rPr>
          <w:rFonts w:ascii="Palatino Linotype" w:hAnsi="Palatino Linotype"/>
          <w:i/>
          <w:color w:val="231F20"/>
          <w:spacing w:val="-3"/>
          <w:w w:val="95"/>
          <w:sz w:val="18"/>
        </w:rPr>
        <w:t xml:space="preserve"> </w:t>
      </w:r>
      <w:r>
        <w:rPr>
          <w:rFonts w:ascii="Palatino Linotype" w:hAnsi="Palatino Linotype"/>
          <w:i/>
          <w:color w:val="231F20"/>
          <w:w w:val="95"/>
          <w:sz w:val="18"/>
        </w:rPr>
        <w:t>Economic</w:t>
      </w:r>
      <w:r>
        <w:rPr>
          <w:rFonts w:ascii="Palatino Linotype" w:hAnsi="Palatino Linotype"/>
          <w:i/>
          <w:color w:val="231F20"/>
          <w:spacing w:val="-2"/>
          <w:w w:val="95"/>
          <w:sz w:val="18"/>
        </w:rPr>
        <w:t xml:space="preserve"> </w:t>
      </w:r>
      <w:r>
        <w:rPr>
          <w:rFonts w:ascii="Palatino Linotype" w:hAnsi="Palatino Linotype"/>
          <w:i/>
          <w:color w:val="231F20"/>
          <w:w w:val="95"/>
          <w:sz w:val="18"/>
        </w:rPr>
        <w:t xml:space="preserve">History </w:t>
      </w:r>
      <w:r>
        <w:rPr>
          <w:rFonts w:ascii="Palatino Linotype" w:hAnsi="Palatino Linotype"/>
          <w:i/>
          <w:color w:val="231F20"/>
          <w:sz w:val="18"/>
        </w:rPr>
        <w:t>of</w:t>
      </w:r>
      <w:r>
        <w:rPr>
          <w:rFonts w:ascii="Palatino Linotype" w:hAnsi="Palatino Linotype"/>
          <w:i/>
          <w:color w:val="231F20"/>
          <w:spacing w:val="-10"/>
          <w:sz w:val="18"/>
        </w:rPr>
        <w:t xml:space="preserve"> </w:t>
      </w:r>
      <w:r>
        <w:rPr>
          <w:rFonts w:ascii="Palatino Linotype" w:hAnsi="Palatino Linotype"/>
          <w:i/>
          <w:color w:val="231F20"/>
          <w:sz w:val="18"/>
        </w:rPr>
        <w:t>Cochinchina</w:t>
      </w:r>
      <w:r>
        <w:rPr>
          <w:rFonts w:ascii="Palatino Linotype" w:hAnsi="Palatino Linotype"/>
          <w:i/>
          <w:color w:val="231F20"/>
          <w:spacing w:val="-10"/>
          <w:sz w:val="18"/>
        </w:rPr>
        <w:t xml:space="preserve"> </w:t>
      </w:r>
      <w:r>
        <w:rPr>
          <w:rFonts w:ascii="Palatino Linotype" w:hAnsi="Palatino Linotype"/>
          <w:i/>
          <w:color w:val="231F20"/>
          <w:sz w:val="18"/>
        </w:rPr>
        <w:t>(Đằng</w:t>
      </w:r>
      <w:r>
        <w:rPr>
          <w:rFonts w:ascii="Palatino Linotype" w:hAnsi="Palatino Linotype"/>
          <w:i/>
          <w:color w:val="231F20"/>
          <w:spacing w:val="-10"/>
          <w:sz w:val="18"/>
        </w:rPr>
        <w:t xml:space="preserve"> </w:t>
      </w:r>
      <w:r>
        <w:rPr>
          <w:rFonts w:ascii="Palatino Linotype" w:hAnsi="Palatino Linotype"/>
          <w:i/>
          <w:color w:val="231F20"/>
          <w:sz w:val="18"/>
        </w:rPr>
        <w:t>Trong,</w:t>
      </w:r>
      <w:r>
        <w:rPr>
          <w:rFonts w:ascii="Palatino Linotype" w:hAnsi="Palatino Linotype"/>
          <w:i/>
          <w:color w:val="231F20"/>
          <w:spacing w:val="-10"/>
          <w:sz w:val="18"/>
        </w:rPr>
        <w:t xml:space="preserve"> </w:t>
      </w:r>
      <w:r>
        <w:rPr>
          <w:rFonts w:ascii="Palatino Linotype" w:hAnsi="Palatino Linotype"/>
          <w:i/>
          <w:color w:val="231F20"/>
          <w:sz w:val="18"/>
        </w:rPr>
        <w:t>1602–1777)</w:t>
      </w:r>
      <w:r>
        <w:rPr>
          <w:rFonts w:ascii="Palatino Linotype" w:hAnsi="Palatino Linotype"/>
          <w:i/>
          <w:color w:val="231F20"/>
          <w:spacing w:val="-11"/>
          <w:sz w:val="18"/>
        </w:rPr>
        <w:t xml:space="preserve"> </w:t>
      </w:r>
      <w:r>
        <w:rPr>
          <w:color w:val="231F20"/>
          <w:sz w:val="18"/>
        </w:rPr>
        <w:t>(Singapore,</w:t>
      </w:r>
      <w:r>
        <w:rPr>
          <w:color w:val="231F20"/>
          <w:spacing w:val="-11"/>
          <w:sz w:val="18"/>
        </w:rPr>
        <w:t xml:space="preserve"> </w:t>
      </w:r>
      <w:r>
        <w:rPr>
          <w:color w:val="231F20"/>
          <w:sz w:val="18"/>
        </w:rPr>
        <w:t>1993)</w:t>
      </w:r>
    </w:p>
    <w:p w:rsidR="009E0961" w:rsidRDefault="00183599">
      <w:pPr>
        <w:spacing w:line="215" w:lineRule="exact"/>
        <w:ind w:left="1417"/>
        <w:rPr>
          <w:sz w:val="18"/>
        </w:rPr>
      </w:pPr>
      <w:r>
        <w:rPr>
          <w:color w:val="231F20"/>
          <w:w w:val="95"/>
          <w:sz w:val="18"/>
        </w:rPr>
        <w:t>Taylor,</w:t>
      </w:r>
      <w:r>
        <w:rPr>
          <w:color w:val="231F20"/>
          <w:spacing w:val="-4"/>
          <w:w w:val="95"/>
          <w:sz w:val="18"/>
        </w:rPr>
        <w:t xml:space="preserve"> </w:t>
      </w:r>
      <w:r>
        <w:rPr>
          <w:color w:val="231F20"/>
          <w:w w:val="95"/>
          <w:sz w:val="18"/>
        </w:rPr>
        <w:t>K.</w:t>
      </w:r>
      <w:r>
        <w:rPr>
          <w:color w:val="231F20"/>
          <w:spacing w:val="-3"/>
          <w:w w:val="95"/>
          <w:sz w:val="18"/>
        </w:rPr>
        <w:t xml:space="preserve"> </w:t>
      </w:r>
      <w:r>
        <w:rPr>
          <w:color w:val="231F20"/>
          <w:w w:val="95"/>
          <w:sz w:val="18"/>
        </w:rPr>
        <w:t>W.,</w:t>
      </w:r>
      <w:r>
        <w:rPr>
          <w:color w:val="231F20"/>
          <w:spacing w:val="-3"/>
          <w:w w:val="95"/>
          <w:sz w:val="18"/>
        </w:rPr>
        <w:t xml:space="preserve"> </w:t>
      </w:r>
      <w:r>
        <w:rPr>
          <w:rFonts w:ascii="Palatino Linotype"/>
          <w:i/>
          <w:color w:val="231F20"/>
          <w:w w:val="95"/>
          <w:sz w:val="18"/>
        </w:rPr>
        <w:t>The</w:t>
      </w:r>
      <w:r>
        <w:rPr>
          <w:rFonts w:ascii="Palatino Linotype"/>
          <w:i/>
          <w:color w:val="231F20"/>
          <w:spacing w:val="-2"/>
          <w:w w:val="95"/>
          <w:sz w:val="18"/>
        </w:rPr>
        <w:t xml:space="preserve"> </w:t>
      </w:r>
      <w:r>
        <w:rPr>
          <w:rFonts w:ascii="Palatino Linotype"/>
          <w:i/>
          <w:color w:val="231F20"/>
          <w:w w:val="95"/>
          <w:sz w:val="18"/>
        </w:rPr>
        <w:t>Birth</w:t>
      </w:r>
      <w:r>
        <w:rPr>
          <w:rFonts w:ascii="Palatino Linotype"/>
          <w:i/>
          <w:color w:val="231F20"/>
          <w:spacing w:val="-2"/>
          <w:w w:val="95"/>
          <w:sz w:val="18"/>
        </w:rPr>
        <w:t xml:space="preserve"> </w:t>
      </w:r>
      <w:r>
        <w:rPr>
          <w:rFonts w:ascii="Palatino Linotype"/>
          <w:i/>
          <w:color w:val="231F20"/>
          <w:w w:val="95"/>
          <w:sz w:val="18"/>
        </w:rPr>
        <w:t>of</w:t>
      </w:r>
      <w:r>
        <w:rPr>
          <w:rFonts w:ascii="Palatino Linotype"/>
          <w:i/>
          <w:color w:val="231F20"/>
          <w:spacing w:val="-2"/>
          <w:w w:val="95"/>
          <w:sz w:val="18"/>
        </w:rPr>
        <w:t xml:space="preserve"> </w:t>
      </w:r>
      <w:r>
        <w:rPr>
          <w:rFonts w:ascii="Palatino Linotype"/>
          <w:i/>
          <w:color w:val="231F20"/>
          <w:w w:val="95"/>
          <w:sz w:val="18"/>
        </w:rPr>
        <w:t>Vietnam</w:t>
      </w:r>
      <w:r>
        <w:rPr>
          <w:rFonts w:ascii="Palatino Linotype"/>
          <w:i/>
          <w:color w:val="231F20"/>
          <w:spacing w:val="-3"/>
          <w:w w:val="95"/>
          <w:sz w:val="18"/>
        </w:rPr>
        <w:t xml:space="preserve"> </w:t>
      </w:r>
      <w:r>
        <w:rPr>
          <w:color w:val="231F20"/>
          <w:w w:val="95"/>
          <w:sz w:val="18"/>
        </w:rPr>
        <w:t>(Berkeley,</w:t>
      </w:r>
      <w:r>
        <w:rPr>
          <w:color w:val="231F20"/>
          <w:spacing w:val="-3"/>
          <w:w w:val="95"/>
          <w:sz w:val="18"/>
        </w:rPr>
        <w:t xml:space="preserve"> </w:t>
      </w:r>
      <w:r>
        <w:rPr>
          <w:color w:val="231F20"/>
          <w:w w:val="95"/>
          <w:sz w:val="18"/>
        </w:rPr>
        <w:t>c</w:t>
      </w:r>
      <w:r>
        <w:rPr>
          <w:smallCaps/>
          <w:color w:val="231F20"/>
          <w:w w:val="95"/>
          <w:sz w:val="18"/>
        </w:rPr>
        <w:t>a</w:t>
      </w:r>
      <w:r>
        <w:rPr>
          <w:color w:val="231F20"/>
          <w:w w:val="95"/>
          <w:sz w:val="18"/>
        </w:rPr>
        <w:t>,</w:t>
      </w:r>
      <w:r>
        <w:rPr>
          <w:color w:val="231F20"/>
          <w:spacing w:val="-3"/>
          <w:w w:val="95"/>
          <w:sz w:val="18"/>
        </w:rPr>
        <w:t xml:space="preserve"> </w:t>
      </w:r>
      <w:r>
        <w:rPr>
          <w:color w:val="231F20"/>
          <w:spacing w:val="-2"/>
          <w:w w:val="95"/>
          <w:sz w:val="18"/>
        </w:rPr>
        <w:t>1983)</w:t>
      </w:r>
    </w:p>
    <w:p w:rsidR="009E0961" w:rsidRDefault="00183599">
      <w:pPr>
        <w:spacing w:line="230" w:lineRule="auto"/>
        <w:ind w:left="1757" w:right="733" w:hanging="341"/>
        <w:rPr>
          <w:sz w:val="18"/>
        </w:rPr>
      </w:pPr>
      <w:r>
        <w:rPr>
          <w:color w:val="231F20"/>
          <w:spacing w:val="-2"/>
          <w:sz w:val="18"/>
        </w:rPr>
        <w:t>—–,</w:t>
      </w:r>
      <w:r>
        <w:rPr>
          <w:color w:val="231F20"/>
          <w:spacing w:val="-3"/>
          <w:sz w:val="18"/>
        </w:rPr>
        <w:t xml:space="preserve"> </w:t>
      </w:r>
      <w:r>
        <w:rPr>
          <w:color w:val="231F20"/>
          <w:spacing w:val="-2"/>
          <w:sz w:val="18"/>
        </w:rPr>
        <w:t>‘Nguyen</w:t>
      </w:r>
      <w:r>
        <w:rPr>
          <w:color w:val="231F20"/>
          <w:spacing w:val="-9"/>
          <w:sz w:val="18"/>
        </w:rPr>
        <w:t xml:space="preserve"> </w:t>
      </w:r>
      <w:r>
        <w:rPr>
          <w:color w:val="231F20"/>
          <w:spacing w:val="-2"/>
          <w:sz w:val="18"/>
        </w:rPr>
        <w:t>Hoang</w:t>
      </w:r>
      <w:r>
        <w:rPr>
          <w:color w:val="231F20"/>
          <w:spacing w:val="-10"/>
          <w:sz w:val="18"/>
        </w:rPr>
        <w:t xml:space="preserve"> </w:t>
      </w:r>
      <w:r>
        <w:rPr>
          <w:color w:val="231F20"/>
          <w:spacing w:val="-2"/>
          <w:sz w:val="18"/>
        </w:rPr>
        <w:t>and</w:t>
      </w:r>
      <w:r>
        <w:rPr>
          <w:color w:val="231F20"/>
          <w:spacing w:val="-9"/>
          <w:sz w:val="18"/>
        </w:rPr>
        <w:t xml:space="preserve"> </w:t>
      </w:r>
      <w:r>
        <w:rPr>
          <w:color w:val="231F20"/>
          <w:spacing w:val="-2"/>
          <w:sz w:val="18"/>
        </w:rPr>
        <w:t>Vietnam’s</w:t>
      </w:r>
      <w:r>
        <w:rPr>
          <w:color w:val="231F20"/>
          <w:spacing w:val="-9"/>
          <w:sz w:val="18"/>
        </w:rPr>
        <w:t xml:space="preserve"> </w:t>
      </w:r>
      <w:r>
        <w:rPr>
          <w:color w:val="231F20"/>
          <w:spacing w:val="-2"/>
          <w:sz w:val="18"/>
        </w:rPr>
        <w:t>Southern</w:t>
      </w:r>
      <w:r>
        <w:rPr>
          <w:color w:val="231F20"/>
          <w:spacing w:val="-9"/>
          <w:sz w:val="18"/>
        </w:rPr>
        <w:t xml:space="preserve"> </w:t>
      </w:r>
      <w:r>
        <w:rPr>
          <w:color w:val="231F20"/>
          <w:spacing w:val="-2"/>
          <w:sz w:val="18"/>
        </w:rPr>
        <w:t>Expansion’</w:t>
      </w:r>
      <w:r>
        <w:rPr>
          <w:color w:val="231F20"/>
          <w:spacing w:val="-10"/>
          <w:sz w:val="18"/>
        </w:rPr>
        <w:t xml:space="preserve"> </w:t>
      </w:r>
      <w:r>
        <w:rPr>
          <w:color w:val="231F20"/>
          <w:spacing w:val="-2"/>
          <w:sz w:val="18"/>
        </w:rPr>
        <w:t>in</w:t>
      </w:r>
      <w:r>
        <w:rPr>
          <w:color w:val="231F20"/>
          <w:spacing w:val="-9"/>
          <w:sz w:val="18"/>
        </w:rPr>
        <w:t xml:space="preserve"> </w:t>
      </w:r>
      <w:r>
        <w:rPr>
          <w:rFonts w:ascii="Palatino Linotype" w:hAnsi="Palatino Linotype"/>
          <w:i/>
          <w:color w:val="231F20"/>
          <w:spacing w:val="-2"/>
          <w:sz w:val="18"/>
        </w:rPr>
        <w:t>Southeast</w:t>
      </w:r>
      <w:r>
        <w:rPr>
          <w:rFonts w:ascii="Palatino Linotype" w:hAnsi="Palatino Linotype"/>
          <w:i/>
          <w:color w:val="231F20"/>
          <w:spacing w:val="-9"/>
          <w:sz w:val="18"/>
        </w:rPr>
        <w:t xml:space="preserve"> </w:t>
      </w:r>
      <w:r>
        <w:rPr>
          <w:rFonts w:ascii="Palatino Linotype" w:hAnsi="Palatino Linotype"/>
          <w:i/>
          <w:color w:val="231F20"/>
          <w:spacing w:val="-2"/>
          <w:sz w:val="18"/>
        </w:rPr>
        <w:t>Asia</w:t>
      </w:r>
      <w:r>
        <w:rPr>
          <w:rFonts w:ascii="Palatino Linotype" w:hAnsi="Palatino Linotype"/>
          <w:i/>
          <w:color w:val="231F20"/>
          <w:spacing w:val="-9"/>
          <w:sz w:val="18"/>
        </w:rPr>
        <w:t xml:space="preserve"> </w:t>
      </w:r>
      <w:r>
        <w:rPr>
          <w:rFonts w:ascii="Palatino Linotype" w:hAnsi="Palatino Linotype"/>
          <w:i/>
          <w:color w:val="231F20"/>
          <w:spacing w:val="-2"/>
          <w:sz w:val="18"/>
        </w:rPr>
        <w:t>in</w:t>
      </w:r>
      <w:r>
        <w:rPr>
          <w:rFonts w:ascii="Palatino Linotype" w:hAnsi="Palatino Linotype"/>
          <w:i/>
          <w:color w:val="231F20"/>
          <w:spacing w:val="-10"/>
          <w:sz w:val="18"/>
        </w:rPr>
        <w:t xml:space="preserve"> </w:t>
      </w:r>
      <w:r>
        <w:rPr>
          <w:rFonts w:ascii="Palatino Linotype" w:hAnsi="Palatino Linotype"/>
          <w:i/>
          <w:color w:val="231F20"/>
          <w:spacing w:val="-2"/>
          <w:sz w:val="18"/>
        </w:rPr>
        <w:t xml:space="preserve">the </w:t>
      </w:r>
      <w:r>
        <w:rPr>
          <w:rFonts w:ascii="Palatino Linotype" w:hAnsi="Palatino Linotype"/>
          <w:i/>
          <w:color w:val="231F20"/>
          <w:sz w:val="18"/>
        </w:rPr>
        <w:t>Early</w:t>
      </w:r>
      <w:r>
        <w:rPr>
          <w:rFonts w:ascii="Palatino Linotype" w:hAnsi="Palatino Linotype"/>
          <w:i/>
          <w:color w:val="231F20"/>
          <w:spacing w:val="-7"/>
          <w:sz w:val="18"/>
        </w:rPr>
        <w:t xml:space="preserve"> </w:t>
      </w:r>
      <w:r>
        <w:rPr>
          <w:rFonts w:ascii="Palatino Linotype" w:hAnsi="Palatino Linotype"/>
          <w:i/>
          <w:color w:val="231F20"/>
          <w:sz w:val="18"/>
        </w:rPr>
        <w:t>Modern</w:t>
      </w:r>
      <w:r>
        <w:rPr>
          <w:rFonts w:ascii="Palatino Linotype" w:hAnsi="Palatino Linotype"/>
          <w:i/>
          <w:color w:val="231F20"/>
          <w:spacing w:val="-7"/>
          <w:sz w:val="18"/>
        </w:rPr>
        <w:t xml:space="preserve"> </w:t>
      </w:r>
      <w:r>
        <w:rPr>
          <w:rFonts w:ascii="Palatino Linotype" w:hAnsi="Palatino Linotype"/>
          <w:i/>
          <w:color w:val="231F20"/>
          <w:sz w:val="18"/>
        </w:rPr>
        <w:t>Era:</w:t>
      </w:r>
      <w:r>
        <w:rPr>
          <w:rFonts w:ascii="Palatino Linotype" w:hAnsi="Palatino Linotype"/>
          <w:i/>
          <w:color w:val="231F20"/>
          <w:spacing w:val="-7"/>
          <w:sz w:val="18"/>
        </w:rPr>
        <w:t xml:space="preserve"> </w:t>
      </w:r>
      <w:r>
        <w:rPr>
          <w:rFonts w:ascii="Palatino Linotype" w:hAnsi="Palatino Linotype"/>
          <w:i/>
          <w:color w:val="231F20"/>
          <w:sz w:val="18"/>
        </w:rPr>
        <w:t>Trade,</w:t>
      </w:r>
      <w:r>
        <w:rPr>
          <w:rFonts w:ascii="Palatino Linotype" w:hAnsi="Palatino Linotype"/>
          <w:i/>
          <w:color w:val="231F20"/>
          <w:spacing w:val="-7"/>
          <w:sz w:val="18"/>
        </w:rPr>
        <w:t xml:space="preserve"> </w:t>
      </w:r>
      <w:r>
        <w:rPr>
          <w:rFonts w:ascii="Palatino Linotype" w:hAnsi="Palatino Linotype"/>
          <w:i/>
          <w:color w:val="231F20"/>
          <w:sz w:val="18"/>
        </w:rPr>
        <w:t>Power</w:t>
      </w:r>
      <w:r>
        <w:rPr>
          <w:rFonts w:ascii="Palatino Linotype" w:hAnsi="Palatino Linotype"/>
          <w:i/>
          <w:color w:val="231F20"/>
          <w:spacing w:val="-7"/>
          <w:sz w:val="18"/>
        </w:rPr>
        <w:t xml:space="preserve"> </w:t>
      </w:r>
      <w:r>
        <w:rPr>
          <w:rFonts w:ascii="Palatino Linotype" w:hAnsi="Palatino Linotype"/>
          <w:i/>
          <w:color w:val="231F20"/>
          <w:sz w:val="18"/>
        </w:rPr>
        <w:t>and</w:t>
      </w:r>
      <w:r>
        <w:rPr>
          <w:rFonts w:ascii="Palatino Linotype" w:hAnsi="Palatino Linotype"/>
          <w:i/>
          <w:color w:val="231F20"/>
          <w:spacing w:val="-7"/>
          <w:sz w:val="18"/>
        </w:rPr>
        <w:t xml:space="preserve"> </w:t>
      </w:r>
      <w:r>
        <w:rPr>
          <w:rFonts w:ascii="Palatino Linotype" w:hAnsi="Palatino Linotype"/>
          <w:i/>
          <w:color w:val="231F20"/>
          <w:sz w:val="18"/>
        </w:rPr>
        <w:t>Belief</w:t>
      </w:r>
      <w:r>
        <w:rPr>
          <w:color w:val="231F20"/>
          <w:sz w:val="18"/>
        </w:rPr>
        <w:t>,</w:t>
      </w:r>
      <w:r>
        <w:rPr>
          <w:color w:val="231F20"/>
          <w:spacing w:val="-8"/>
          <w:sz w:val="18"/>
        </w:rPr>
        <w:t xml:space="preserve"> </w:t>
      </w:r>
      <w:r>
        <w:rPr>
          <w:color w:val="231F20"/>
          <w:sz w:val="18"/>
        </w:rPr>
        <w:t>ed.</w:t>
      </w:r>
      <w:r>
        <w:rPr>
          <w:color w:val="231F20"/>
          <w:spacing w:val="-8"/>
          <w:sz w:val="18"/>
        </w:rPr>
        <w:t xml:space="preserve"> </w:t>
      </w:r>
      <w:r>
        <w:rPr>
          <w:color w:val="231F20"/>
          <w:sz w:val="18"/>
        </w:rPr>
        <w:t>Anthony</w:t>
      </w:r>
      <w:r>
        <w:rPr>
          <w:color w:val="231F20"/>
          <w:spacing w:val="-8"/>
          <w:sz w:val="18"/>
        </w:rPr>
        <w:t xml:space="preserve"> </w:t>
      </w:r>
      <w:r>
        <w:rPr>
          <w:color w:val="231F20"/>
          <w:sz w:val="18"/>
        </w:rPr>
        <w:t>Reid</w:t>
      </w:r>
      <w:r>
        <w:rPr>
          <w:color w:val="231F20"/>
          <w:spacing w:val="-8"/>
          <w:sz w:val="18"/>
        </w:rPr>
        <w:t xml:space="preserve"> </w:t>
      </w:r>
      <w:r>
        <w:rPr>
          <w:color w:val="231F20"/>
          <w:sz w:val="18"/>
        </w:rPr>
        <w:t>(New</w:t>
      </w:r>
      <w:r>
        <w:rPr>
          <w:color w:val="231F20"/>
          <w:spacing w:val="-8"/>
          <w:sz w:val="18"/>
        </w:rPr>
        <w:t xml:space="preserve"> </w:t>
      </w:r>
      <w:r>
        <w:rPr>
          <w:color w:val="231F20"/>
          <w:sz w:val="18"/>
        </w:rPr>
        <w:t xml:space="preserve">York, </w:t>
      </w:r>
      <w:r>
        <w:rPr>
          <w:color w:val="231F20"/>
          <w:spacing w:val="-2"/>
          <w:sz w:val="18"/>
        </w:rPr>
        <w:t>1993)</w:t>
      </w:r>
    </w:p>
    <w:p w:rsidR="009E0961" w:rsidRDefault="00183599">
      <w:pPr>
        <w:spacing w:line="229" w:lineRule="exact"/>
        <w:ind w:left="1417"/>
        <w:jc w:val="both"/>
        <w:rPr>
          <w:sz w:val="18"/>
        </w:rPr>
      </w:pPr>
      <w:r>
        <w:rPr>
          <w:color w:val="231F20"/>
          <w:w w:val="95"/>
          <w:sz w:val="18"/>
        </w:rPr>
        <w:t>—–,</w:t>
      </w:r>
      <w:r>
        <w:rPr>
          <w:color w:val="231F20"/>
          <w:spacing w:val="23"/>
          <w:sz w:val="18"/>
        </w:rPr>
        <w:t xml:space="preserve"> </w:t>
      </w:r>
      <w:r>
        <w:rPr>
          <w:rFonts w:ascii="Palatino Linotype" w:hAnsi="Palatino Linotype"/>
          <w:i/>
          <w:color w:val="231F20"/>
          <w:w w:val="95"/>
          <w:sz w:val="18"/>
        </w:rPr>
        <w:t>A</w:t>
      </w:r>
      <w:r>
        <w:rPr>
          <w:rFonts w:ascii="Palatino Linotype" w:hAnsi="Palatino Linotype"/>
          <w:i/>
          <w:color w:val="231F20"/>
          <w:spacing w:val="-2"/>
          <w:sz w:val="18"/>
        </w:rPr>
        <w:t xml:space="preserve"> </w:t>
      </w:r>
      <w:r>
        <w:rPr>
          <w:rFonts w:ascii="Palatino Linotype" w:hAnsi="Palatino Linotype"/>
          <w:i/>
          <w:color w:val="231F20"/>
          <w:w w:val="95"/>
          <w:sz w:val="18"/>
        </w:rPr>
        <w:t>History</w:t>
      </w:r>
      <w:r>
        <w:rPr>
          <w:rFonts w:ascii="Palatino Linotype" w:hAnsi="Palatino Linotype"/>
          <w:i/>
          <w:color w:val="231F20"/>
          <w:spacing w:val="-2"/>
          <w:sz w:val="18"/>
        </w:rPr>
        <w:t xml:space="preserve"> </w:t>
      </w:r>
      <w:r>
        <w:rPr>
          <w:rFonts w:ascii="Palatino Linotype" w:hAnsi="Palatino Linotype"/>
          <w:i/>
          <w:color w:val="231F20"/>
          <w:w w:val="95"/>
          <w:sz w:val="18"/>
        </w:rPr>
        <w:t>of</w:t>
      </w:r>
      <w:r>
        <w:rPr>
          <w:rFonts w:ascii="Palatino Linotype" w:hAnsi="Palatino Linotype"/>
          <w:i/>
          <w:color w:val="231F20"/>
          <w:spacing w:val="-2"/>
          <w:sz w:val="18"/>
        </w:rPr>
        <w:t xml:space="preserve"> </w:t>
      </w:r>
      <w:r>
        <w:rPr>
          <w:rFonts w:ascii="Palatino Linotype" w:hAnsi="Palatino Linotype"/>
          <w:i/>
          <w:color w:val="231F20"/>
          <w:w w:val="95"/>
          <w:sz w:val="18"/>
        </w:rPr>
        <w:t>the</w:t>
      </w:r>
      <w:r>
        <w:rPr>
          <w:rFonts w:ascii="Palatino Linotype" w:hAnsi="Palatino Linotype"/>
          <w:i/>
          <w:color w:val="231F20"/>
          <w:spacing w:val="-2"/>
          <w:sz w:val="18"/>
        </w:rPr>
        <w:t xml:space="preserve"> </w:t>
      </w:r>
      <w:r>
        <w:rPr>
          <w:rFonts w:ascii="Palatino Linotype" w:hAnsi="Palatino Linotype"/>
          <w:i/>
          <w:color w:val="231F20"/>
          <w:w w:val="95"/>
          <w:sz w:val="18"/>
        </w:rPr>
        <w:t>Vietnamese</w:t>
      </w:r>
      <w:r>
        <w:rPr>
          <w:rFonts w:ascii="Palatino Linotype" w:hAnsi="Palatino Linotype"/>
          <w:i/>
          <w:color w:val="231F20"/>
          <w:spacing w:val="-2"/>
          <w:sz w:val="18"/>
        </w:rPr>
        <w:t xml:space="preserve"> </w:t>
      </w:r>
      <w:r>
        <w:rPr>
          <w:color w:val="231F20"/>
          <w:w w:val="95"/>
          <w:sz w:val="18"/>
        </w:rPr>
        <w:t>(Cambridge,</w:t>
      </w:r>
      <w:r>
        <w:rPr>
          <w:color w:val="231F20"/>
          <w:spacing w:val="-1"/>
          <w:w w:val="95"/>
          <w:sz w:val="18"/>
        </w:rPr>
        <w:t xml:space="preserve"> </w:t>
      </w:r>
      <w:r>
        <w:rPr>
          <w:color w:val="231F20"/>
          <w:spacing w:val="-2"/>
          <w:w w:val="95"/>
          <w:sz w:val="18"/>
        </w:rPr>
        <w:t>2013)</w:t>
      </w:r>
    </w:p>
    <w:p w:rsidR="009E0961" w:rsidRDefault="00183599">
      <w:pPr>
        <w:ind w:left="1757" w:right="823" w:hanging="341"/>
        <w:rPr>
          <w:sz w:val="18"/>
        </w:rPr>
      </w:pPr>
      <w:r>
        <w:rPr>
          <w:color w:val="231F20"/>
          <w:sz w:val="18"/>
        </w:rPr>
        <w:t>Trần</w:t>
      </w:r>
      <w:r>
        <w:rPr>
          <w:color w:val="231F20"/>
          <w:spacing w:val="-9"/>
          <w:sz w:val="18"/>
        </w:rPr>
        <w:t xml:space="preserve"> </w:t>
      </w:r>
      <w:r>
        <w:rPr>
          <w:color w:val="231F20"/>
          <w:sz w:val="18"/>
        </w:rPr>
        <w:t>Thế</w:t>
      </w:r>
      <w:r>
        <w:rPr>
          <w:color w:val="231F20"/>
          <w:spacing w:val="-9"/>
          <w:sz w:val="18"/>
        </w:rPr>
        <w:t xml:space="preserve"> </w:t>
      </w:r>
      <w:r>
        <w:rPr>
          <w:color w:val="231F20"/>
          <w:sz w:val="18"/>
        </w:rPr>
        <w:t>Pháp,</w:t>
      </w:r>
      <w:r>
        <w:rPr>
          <w:color w:val="231F20"/>
          <w:spacing w:val="-10"/>
          <w:sz w:val="18"/>
        </w:rPr>
        <w:t xml:space="preserve"> </w:t>
      </w:r>
      <w:r>
        <w:rPr>
          <w:rFonts w:ascii="Palatino Linotype" w:hAnsi="Palatino Linotype"/>
          <w:i/>
          <w:color w:val="231F20"/>
          <w:sz w:val="18"/>
        </w:rPr>
        <w:t>Lĩnh</w:t>
      </w:r>
      <w:r>
        <w:rPr>
          <w:rFonts w:ascii="Palatino Linotype" w:hAnsi="Palatino Linotype"/>
          <w:i/>
          <w:color w:val="231F20"/>
          <w:spacing w:val="-8"/>
          <w:sz w:val="18"/>
        </w:rPr>
        <w:t xml:space="preserve"> </w:t>
      </w:r>
      <w:r>
        <w:rPr>
          <w:rFonts w:ascii="Palatino Linotype" w:hAnsi="Palatino Linotype"/>
          <w:i/>
          <w:color w:val="231F20"/>
          <w:sz w:val="18"/>
        </w:rPr>
        <w:t>Nam</w:t>
      </w:r>
      <w:r>
        <w:rPr>
          <w:rFonts w:ascii="Palatino Linotype" w:hAnsi="Palatino Linotype"/>
          <w:i/>
          <w:color w:val="231F20"/>
          <w:spacing w:val="-8"/>
          <w:sz w:val="18"/>
        </w:rPr>
        <w:t xml:space="preserve"> </w:t>
      </w:r>
      <w:r>
        <w:rPr>
          <w:rFonts w:ascii="Palatino Linotype" w:hAnsi="Palatino Linotype"/>
          <w:i/>
          <w:color w:val="231F20"/>
          <w:sz w:val="18"/>
        </w:rPr>
        <w:t>Chích</w:t>
      </w:r>
      <w:r>
        <w:rPr>
          <w:rFonts w:ascii="Palatino Linotype" w:hAnsi="Palatino Linotype"/>
          <w:i/>
          <w:color w:val="231F20"/>
          <w:spacing w:val="-8"/>
          <w:sz w:val="18"/>
        </w:rPr>
        <w:t xml:space="preserve"> </w:t>
      </w:r>
      <w:r>
        <w:rPr>
          <w:rFonts w:ascii="Palatino Linotype" w:hAnsi="Palatino Linotype"/>
          <w:i/>
          <w:color w:val="231F20"/>
          <w:sz w:val="18"/>
        </w:rPr>
        <w:t>Quái</w:t>
      </w:r>
      <w:r>
        <w:rPr>
          <w:rFonts w:ascii="Palatino Linotype" w:hAnsi="Palatino Linotype"/>
          <w:i/>
          <w:color w:val="231F20"/>
          <w:spacing w:val="-8"/>
          <w:sz w:val="18"/>
        </w:rPr>
        <w:t xml:space="preserve"> </w:t>
      </w:r>
      <w:r>
        <w:rPr>
          <w:color w:val="231F20"/>
          <w:sz w:val="18"/>
        </w:rPr>
        <w:t>[The</w:t>
      </w:r>
      <w:r>
        <w:rPr>
          <w:color w:val="231F20"/>
          <w:spacing w:val="-9"/>
          <w:sz w:val="18"/>
        </w:rPr>
        <w:t xml:space="preserve"> </w:t>
      </w:r>
      <w:r>
        <w:rPr>
          <w:color w:val="231F20"/>
          <w:sz w:val="18"/>
        </w:rPr>
        <w:t>Wonders</w:t>
      </w:r>
      <w:r>
        <w:rPr>
          <w:color w:val="231F20"/>
          <w:spacing w:val="-9"/>
          <w:sz w:val="18"/>
        </w:rPr>
        <w:t xml:space="preserve"> </w:t>
      </w:r>
      <w:r>
        <w:rPr>
          <w:color w:val="231F20"/>
          <w:sz w:val="18"/>
        </w:rPr>
        <w:t>(or</w:t>
      </w:r>
      <w:r>
        <w:rPr>
          <w:color w:val="231F20"/>
          <w:spacing w:val="-9"/>
          <w:sz w:val="18"/>
        </w:rPr>
        <w:t xml:space="preserve"> </w:t>
      </w:r>
      <w:r>
        <w:rPr>
          <w:color w:val="231F20"/>
          <w:sz w:val="18"/>
        </w:rPr>
        <w:t>Extraordinary</w:t>
      </w:r>
      <w:r>
        <w:rPr>
          <w:color w:val="231F20"/>
          <w:spacing w:val="-9"/>
          <w:sz w:val="18"/>
        </w:rPr>
        <w:t xml:space="preserve"> </w:t>
      </w:r>
      <w:r>
        <w:rPr>
          <w:color w:val="231F20"/>
          <w:sz w:val="18"/>
        </w:rPr>
        <w:t>Things) from Lĩnh Nam], trans. Lê Hữu Mục (Saigon, 1961)</w:t>
      </w:r>
    </w:p>
    <w:p w:rsidR="009E0961" w:rsidRDefault="00183599">
      <w:pPr>
        <w:spacing w:line="220" w:lineRule="auto"/>
        <w:ind w:left="1417" w:right="733"/>
        <w:rPr>
          <w:sz w:val="18"/>
        </w:rPr>
      </w:pPr>
      <w:r>
        <w:rPr>
          <w:color w:val="231F20"/>
          <w:sz w:val="18"/>
        </w:rPr>
        <w:t>Trần</w:t>
      </w:r>
      <w:r>
        <w:rPr>
          <w:color w:val="231F20"/>
          <w:spacing w:val="-5"/>
          <w:sz w:val="18"/>
        </w:rPr>
        <w:t xml:space="preserve"> </w:t>
      </w:r>
      <w:r>
        <w:rPr>
          <w:color w:val="231F20"/>
          <w:sz w:val="18"/>
        </w:rPr>
        <w:t>Trọng</w:t>
      </w:r>
      <w:r>
        <w:rPr>
          <w:color w:val="231F20"/>
          <w:spacing w:val="-5"/>
          <w:sz w:val="18"/>
        </w:rPr>
        <w:t xml:space="preserve"> </w:t>
      </w:r>
      <w:r>
        <w:rPr>
          <w:color w:val="231F20"/>
          <w:sz w:val="18"/>
        </w:rPr>
        <w:t>Kim,</w:t>
      </w:r>
      <w:r>
        <w:rPr>
          <w:color w:val="231F20"/>
          <w:spacing w:val="-5"/>
          <w:sz w:val="18"/>
        </w:rPr>
        <w:t xml:space="preserve"> </w:t>
      </w:r>
      <w:r>
        <w:rPr>
          <w:rFonts w:ascii="Palatino Linotype" w:hAnsi="Palatino Linotype"/>
          <w:i/>
          <w:color w:val="231F20"/>
          <w:sz w:val="18"/>
        </w:rPr>
        <w:t>Việt</w:t>
      </w:r>
      <w:r>
        <w:rPr>
          <w:rFonts w:ascii="Palatino Linotype" w:hAnsi="Palatino Linotype"/>
          <w:i/>
          <w:color w:val="231F20"/>
          <w:spacing w:val="-4"/>
          <w:sz w:val="18"/>
        </w:rPr>
        <w:t xml:space="preserve"> </w:t>
      </w:r>
      <w:r>
        <w:rPr>
          <w:rFonts w:ascii="Palatino Linotype" w:hAnsi="Palatino Linotype"/>
          <w:i/>
          <w:color w:val="231F20"/>
          <w:sz w:val="18"/>
        </w:rPr>
        <w:t>Nam</w:t>
      </w:r>
      <w:r>
        <w:rPr>
          <w:rFonts w:ascii="Palatino Linotype" w:hAnsi="Palatino Linotype"/>
          <w:i/>
          <w:color w:val="231F20"/>
          <w:spacing w:val="-4"/>
          <w:sz w:val="18"/>
        </w:rPr>
        <w:t xml:space="preserve"> </w:t>
      </w:r>
      <w:r>
        <w:rPr>
          <w:rFonts w:ascii="Palatino Linotype" w:hAnsi="Palatino Linotype"/>
          <w:i/>
          <w:color w:val="231F20"/>
          <w:sz w:val="18"/>
        </w:rPr>
        <w:t>Sử</w:t>
      </w:r>
      <w:r>
        <w:rPr>
          <w:rFonts w:ascii="Palatino Linotype" w:hAnsi="Palatino Linotype"/>
          <w:i/>
          <w:color w:val="231F20"/>
          <w:spacing w:val="-4"/>
          <w:sz w:val="18"/>
        </w:rPr>
        <w:t xml:space="preserve"> </w:t>
      </w:r>
      <w:r>
        <w:rPr>
          <w:rFonts w:ascii="Palatino Linotype" w:hAnsi="Palatino Linotype"/>
          <w:i/>
          <w:color w:val="231F20"/>
          <w:sz w:val="18"/>
        </w:rPr>
        <w:t>Lược</w:t>
      </w:r>
      <w:r>
        <w:rPr>
          <w:rFonts w:ascii="Palatino Linotype" w:hAnsi="Palatino Linotype"/>
          <w:i/>
          <w:color w:val="231F20"/>
          <w:spacing w:val="-4"/>
          <w:sz w:val="18"/>
        </w:rPr>
        <w:t xml:space="preserve"> </w:t>
      </w:r>
      <w:r>
        <w:rPr>
          <w:color w:val="231F20"/>
          <w:sz w:val="18"/>
        </w:rPr>
        <w:t>[Concise</w:t>
      </w:r>
      <w:r>
        <w:rPr>
          <w:color w:val="231F20"/>
          <w:spacing w:val="-5"/>
          <w:sz w:val="18"/>
        </w:rPr>
        <w:t xml:space="preserve"> </w:t>
      </w:r>
      <w:r>
        <w:rPr>
          <w:color w:val="231F20"/>
          <w:sz w:val="18"/>
        </w:rPr>
        <w:t>History</w:t>
      </w:r>
      <w:r>
        <w:rPr>
          <w:color w:val="231F20"/>
          <w:spacing w:val="-5"/>
          <w:sz w:val="18"/>
        </w:rPr>
        <w:t xml:space="preserve"> </w:t>
      </w:r>
      <w:r>
        <w:rPr>
          <w:color w:val="231F20"/>
          <w:sz w:val="18"/>
        </w:rPr>
        <w:t>of</w:t>
      </w:r>
      <w:r>
        <w:rPr>
          <w:color w:val="231F20"/>
          <w:spacing w:val="-5"/>
          <w:sz w:val="18"/>
        </w:rPr>
        <w:t xml:space="preserve"> </w:t>
      </w:r>
      <w:r>
        <w:rPr>
          <w:color w:val="231F20"/>
          <w:sz w:val="18"/>
        </w:rPr>
        <w:t>Vietnam]</w:t>
      </w:r>
      <w:r>
        <w:rPr>
          <w:color w:val="231F20"/>
          <w:spacing w:val="-5"/>
          <w:sz w:val="18"/>
        </w:rPr>
        <w:t xml:space="preserve"> </w:t>
      </w:r>
      <w:r>
        <w:rPr>
          <w:color w:val="231F20"/>
          <w:sz w:val="18"/>
        </w:rPr>
        <w:t>(Hanoi,</w:t>
      </w:r>
      <w:r>
        <w:rPr>
          <w:color w:val="231F20"/>
          <w:spacing w:val="-5"/>
          <w:sz w:val="18"/>
        </w:rPr>
        <w:t xml:space="preserve"> </w:t>
      </w:r>
      <w:r>
        <w:rPr>
          <w:color w:val="231F20"/>
          <w:sz w:val="18"/>
        </w:rPr>
        <w:t xml:space="preserve">2002) </w:t>
      </w:r>
      <w:r>
        <w:rPr>
          <w:color w:val="231F20"/>
          <w:spacing w:val="-4"/>
          <w:sz w:val="18"/>
        </w:rPr>
        <w:t>Trịnh</w:t>
      </w:r>
      <w:r>
        <w:rPr>
          <w:color w:val="231F20"/>
          <w:spacing w:val="-6"/>
          <w:sz w:val="18"/>
        </w:rPr>
        <w:t xml:space="preserve"> </w:t>
      </w:r>
      <w:r>
        <w:rPr>
          <w:color w:val="231F20"/>
          <w:spacing w:val="-4"/>
          <w:sz w:val="18"/>
        </w:rPr>
        <w:t>Hoài</w:t>
      </w:r>
      <w:r>
        <w:rPr>
          <w:color w:val="231F20"/>
          <w:spacing w:val="-6"/>
          <w:sz w:val="18"/>
        </w:rPr>
        <w:t xml:space="preserve"> </w:t>
      </w:r>
      <w:r>
        <w:rPr>
          <w:color w:val="231F20"/>
          <w:spacing w:val="-4"/>
          <w:sz w:val="18"/>
        </w:rPr>
        <w:t>Đức,</w:t>
      </w:r>
      <w:r>
        <w:rPr>
          <w:color w:val="231F20"/>
          <w:spacing w:val="-6"/>
          <w:sz w:val="18"/>
        </w:rPr>
        <w:t xml:space="preserve"> </w:t>
      </w:r>
      <w:r>
        <w:rPr>
          <w:rFonts w:ascii="Palatino Linotype" w:hAnsi="Palatino Linotype"/>
          <w:i/>
          <w:color w:val="231F20"/>
          <w:spacing w:val="-4"/>
          <w:sz w:val="18"/>
        </w:rPr>
        <w:t>Gia</w:t>
      </w:r>
      <w:r>
        <w:rPr>
          <w:rFonts w:ascii="Palatino Linotype" w:hAnsi="Palatino Linotype"/>
          <w:i/>
          <w:color w:val="231F20"/>
          <w:spacing w:val="-5"/>
          <w:sz w:val="18"/>
        </w:rPr>
        <w:t xml:space="preserve"> </w:t>
      </w:r>
      <w:r>
        <w:rPr>
          <w:rFonts w:ascii="Palatino Linotype" w:hAnsi="Palatino Linotype"/>
          <w:i/>
          <w:color w:val="231F20"/>
          <w:spacing w:val="-4"/>
          <w:sz w:val="18"/>
        </w:rPr>
        <w:t>Định</w:t>
      </w:r>
      <w:r>
        <w:rPr>
          <w:rFonts w:ascii="Palatino Linotype" w:hAnsi="Palatino Linotype"/>
          <w:i/>
          <w:color w:val="231F20"/>
          <w:spacing w:val="-5"/>
          <w:sz w:val="18"/>
        </w:rPr>
        <w:t xml:space="preserve"> </w:t>
      </w:r>
      <w:r>
        <w:rPr>
          <w:rFonts w:ascii="Palatino Linotype" w:hAnsi="Palatino Linotype"/>
          <w:i/>
          <w:color w:val="231F20"/>
          <w:spacing w:val="-4"/>
          <w:sz w:val="18"/>
        </w:rPr>
        <w:t>Thành</w:t>
      </w:r>
      <w:r>
        <w:rPr>
          <w:rFonts w:ascii="Palatino Linotype" w:hAnsi="Palatino Linotype"/>
          <w:i/>
          <w:color w:val="231F20"/>
          <w:spacing w:val="-5"/>
          <w:sz w:val="18"/>
        </w:rPr>
        <w:t xml:space="preserve"> </w:t>
      </w:r>
      <w:r>
        <w:rPr>
          <w:rFonts w:ascii="Palatino Linotype" w:hAnsi="Palatino Linotype"/>
          <w:i/>
          <w:color w:val="231F20"/>
          <w:spacing w:val="-4"/>
          <w:sz w:val="18"/>
        </w:rPr>
        <w:t>Thông</w:t>
      </w:r>
      <w:r>
        <w:rPr>
          <w:rFonts w:ascii="Palatino Linotype" w:hAnsi="Palatino Linotype"/>
          <w:i/>
          <w:color w:val="231F20"/>
          <w:spacing w:val="-5"/>
          <w:sz w:val="18"/>
        </w:rPr>
        <w:t xml:space="preserve"> </w:t>
      </w:r>
      <w:r>
        <w:rPr>
          <w:rFonts w:ascii="Palatino Linotype" w:hAnsi="Palatino Linotype"/>
          <w:i/>
          <w:color w:val="231F20"/>
          <w:spacing w:val="-4"/>
          <w:sz w:val="18"/>
        </w:rPr>
        <w:t>Chí</w:t>
      </w:r>
      <w:r>
        <w:rPr>
          <w:rFonts w:ascii="Palatino Linotype" w:hAnsi="Palatino Linotype"/>
          <w:i/>
          <w:color w:val="231F20"/>
          <w:spacing w:val="-6"/>
          <w:sz w:val="18"/>
        </w:rPr>
        <w:t xml:space="preserve"> </w:t>
      </w:r>
      <w:r>
        <w:rPr>
          <w:color w:val="231F20"/>
          <w:spacing w:val="-4"/>
          <w:sz w:val="18"/>
        </w:rPr>
        <w:t>[Complete</w:t>
      </w:r>
      <w:r>
        <w:rPr>
          <w:color w:val="231F20"/>
          <w:spacing w:val="-6"/>
          <w:sz w:val="18"/>
        </w:rPr>
        <w:t xml:space="preserve"> </w:t>
      </w:r>
      <w:r>
        <w:rPr>
          <w:color w:val="231F20"/>
          <w:spacing w:val="-4"/>
          <w:sz w:val="18"/>
        </w:rPr>
        <w:t>Geographical</w:t>
      </w:r>
      <w:r>
        <w:rPr>
          <w:color w:val="231F20"/>
          <w:spacing w:val="-6"/>
          <w:sz w:val="18"/>
        </w:rPr>
        <w:t xml:space="preserve"> </w:t>
      </w:r>
      <w:r>
        <w:rPr>
          <w:color w:val="231F20"/>
          <w:spacing w:val="-4"/>
          <w:sz w:val="18"/>
        </w:rPr>
        <w:t>History</w:t>
      </w:r>
      <w:r>
        <w:rPr>
          <w:color w:val="231F20"/>
          <w:spacing w:val="-6"/>
          <w:sz w:val="18"/>
        </w:rPr>
        <w:t xml:space="preserve"> </w:t>
      </w:r>
      <w:r>
        <w:rPr>
          <w:color w:val="231F20"/>
          <w:spacing w:val="-4"/>
          <w:sz w:val="18"/>
        </w:rPr>
        <w:t>of</w:t>
      </w:r>
      <w:r>
        <w:rPr>
          <w:color w:val="231F20"/>
          <w:spacing w:val="-6"/>
          <w:sz w:val="18"/>
        </w:rPr>
        <w:t xml:space="preserve"> </w:t>
      </w:r>
      <w:r>
        <w:rPr>
          <w:color w:val="231F20"/>
          <w:spacing w:val="-4"/>
          <w:sz w:val="18"/>
        </w:rPr>
        <w:t>Gia</w:t>
      </w:r>
    </w:p>
    <w:p w:rsidR="009E0961" w:rsidRDefault="00183599">
      <w:pPr>
        <w:spacing w:before="4"/>
        <w:ind w:left="1757"/>
        <w:rPr>
          <w:sz w:val="18"/>
        </w:rPr>
      </w:pPr>
      <w:r>
        <w:rPr>
          <w:color w:val="231F20"/>
          <w:spacing w:val="-2"/>
          <w:sz w:val="18"/>
        </w:rPr>
        <w:t>Định</w:t>
      </w:r>
      <w:r>
        <w:rPr>
          <w:color w:val="231F20"/>
          <w:spacing w:val="-6"/>
          <w:sz w:val="18"/>
        </w:rPr>
        <w:t xml:space="preserve"> </w:t>
      </w:r>
      <w:r>
        <w:rPr>
          <w:color w:val="231F20"/>
          <w:spacing w:val="-2"/>
          <w:sz w:val="18"/>
        </w:rPr>
        <w:t>Region],</w:t>
      </w:r>
      <w:r>
        <w:rPr>
          <w:color w:val="231F20"/>
          <w:spacing w:val="-6"/>
          <w:sz w:val="18"/>
        </w:rPr>
        <w:t xml:space="preserve"> </w:t>
      </w:r>
      <w:r>
        <w:rPr>
          <w:color w:val="231F20"/>
          <w:spacing w:val="-2"/>
          <w:sz w:val="18"/>
        </w:rPr>
        <w:t>vol.</w:t>
      </w:r>
      <w:r>
        <w:rPr>
          <w:color w:val="231F20"/>
          <w:spacing w:val="-5"/>
          <w:sz w:val="18"/>
        </w:rPr>
        <w:t xml:space="preserve"> </w:t>
      </w:r>
      <w:r>
        <w:rPr>
          <w:color w:val="231F20"/>
          <w:spacing w:val="-2"/>
          <w:sz w:val="18"/>
        </w:rPr>
        <w:t>3,</w:t>
      </w:r>
      <w:r>
        <w:rPr>
          <w:color w:val="231F20"/>
          <w:spacing w:val="-6"/>
          <w:sz w:val="18"/>
        </w:rPr>
        <w:t xml:space="preserve"> </w:t>
      </w:r>
      <w:r>
        <w:rPr>
          <w:color w:val="231F20"/>
          <w:spacing w:val="-2"/>
          <w:sz w:val="18"/>
        </w:rPr>
        <w:t>trans.</w:t>
      </w:r>
      <w:r>
        <w:rPr>
          <w:color w:val="231F20"/>
          <w:spacing w:val="-6"/>
          <w:sz w:val="18"/>
        </w:rPr>
        <w:t xml:space="preserve"> </w:t>
      </w:r>
      <w:r>
        <w:rPr>
          <w:color w:val="231F20"/>
          <w:spacing w:val="-2"/>
          <w:sz w:val="18"/>
        </w:rPr>
        <w:t>Lý</w:t>
      </w:r>
      <w:r>
        <w:rPr>
          <w:color w:val="231F20"/>
          <w:spacing w:val="-5"/>
          <w:sz w:val="18"/>
        </w:rPr>
        <w:t xml:space="preserve"> </w:t>
      </w:r>
      <w:r>
        <w:rPr>
          <w:color w:val="231F20"/>
          <w:spacing w:val="-2"/>
          <w:sz w:val="18"/>
        </w:rPr>
        <w:t>Việt</w:t>
      </w:r>
      <w:r>
        <w:rPr>
          <w:color w:val="231F20"/>
          <w:spacing w:val="-6"/>
          <w:sz w:val="18"/>
        </w:rPr>
        <w:t xml:space="preserve"> </w:t>
      </w:r>
      <w:r>
        <w:rPr>
          <w:color w:val="231F20"/>
          <w:spacing w:val="-2"/>
          <w:sz w:val="18"/>
        </w:rPr>
        <w:t>Dũng,</w:t>
      </w:r>
      <w:r>
        <w:rPr>
          <w:color w:val="231F20"/>
          <w:spacing w:val="-5"/>
          <w:sz w:val="18"/>
        </w:rPr>
        <w:t xml:space="preserve"> </w:t>
      </w:r>
      <w:r>
        <w:rPr>
          <w:color w:val="231F20"/>
          <w:spacing w:val="-2"/>
          <w:sz w:val="18"/>
        </w:rPr>
        <w:t>ed.</w:t>
      </w:r>
      <w:r>
        <w:rPr>
          <w:color w:val="231F20"/>
          <w:spacing w:val="-6"/>
          <w:sz w:val="18"/>
        </w:rPr>
        <w:t xml:space="preserve"> </w:t>
      </w:r>
      <w:r>
        <w:rPr>
          <w:color w:val="231F20"/>
          <w:spacing w:val="-2"/>
          <w:sz w:val="18"/>
        </w:rPr>
        <w:t>Huỳnh</w:t>
      </w:r>
      <w:r>
        <w:rPr>
          <w:color w:val="231F20"/>
          <w:spacing w:val="-6"/>
          <w:sz w:val="18"/>
        </w:rPr>
        <w:t xml:space="preserve"> </w:t>
      </w:r>
      <w:r>
        <w:rPr>
          <w:color w:val="231F20"/>
          <w:spacing w:val="-2"/>
          <w:sz w:val="18"/>
        </w:rPr>
        <w:t>Văn</w:t>
      </w:r>
      <w:r>
        <w:rPr>
          <w:color w:val="231F20"/>
          <w:spacing w:val="-5"/>
          <w:sz w:val="18"/>
        </w:rPr>
        <w:t xml:space="preserve"> </w:t>
      </w:r>
      <w:r>
        <w:rPr>
          <w:color w:val="231F20"/>
          <w:spacing w:val="-2"/>
          <w:sz w:val="18"/>
        </w:rPr>
        <w:t>Tới</w:t>
      </w:r>
      <w:r>
        <w:rPr>
          <w:color w:val="231F20"/>
          <w:spacing w:val="-6"/>
          <w:sz w:val="18"/>
        </w:rPr>
        <w:t xml:space="preserve"> </w:t>
      </w:r>
      <w:r>
        <w:rPr>
          <w:color w:val="231F20"/>
          <w:spacing w:val="-2"/>
          <w:sz w:val="18"/>
        </w:rPr>
        <w:t>(Saigon,</w:t>
      </w:r>
      <w:r>
        <w:rPr>
          <w:color w:val="231F20"/>
          <w:spacing w:val="-5"/>
          <w:sz w:val="18"/>
        </w:rPr>
        <w:t xml:space="preserve"> </w:t>
      </w:r>
      <w:r>
        <w:rPr>
          <w:color w:val="231F20"/>
          <w:spacing w:val="-2"/>
          <w:sz w:val="18"/>
        </w:rPr>
        <w:t>2004)</w:t>
      </w:r>
    </w:p>
    <w:p w:rsidR="009E0961" w:rsidRDefault="009E0961">
      <w:pPr>
        <w:rPr>
          <w:sz w:val="18"/>
        </w:rPr>
        <w:sectPr w:rsidR="009E0961">
          <w:pgSz w:w="8850" w:h="13270"/>
          <w:pgMar w:top="440" w:right="679" w:bottom="940" w:left="0" w:header="0" w:footer="757" w:gutter="0"/>
          <w:cols w:space="720"/>
        </w:sectPr>
      </w:pPr>
    </w:p>
    <w:p w:rsidR="009E0961" w:rsidRDefault="00183599">
      <w:pPr>
        <w:spacing w:before="84"/>
        <w:ind w:left="1840" w:right="1077"/>
        <w:jc w:val="center"/>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183599">
      <w:pPr>
        <w:spacing w:before="176" w:line="230" w:lineRule="auto"/>
        <w:ind w:left="1814" w:right="733" w:hanging="341"/>
        <w:rPr>
          <w:sz w:val="18"/>
        </w:rPr>
      </w:pPr>
      <w:r>
        <w:rPr>
          <w:color w:val="231F20"/>
          <w:sz w:val="18"/>
        </w:rPr>
        <w:t>Trương</w:t>
      </w:r>
      <w:r>
        <w:rPr>
          <w:color w:val="231F20"/>
          <w:spacing w:val="-8"/>
          <w:sz w:val="18"/>
        </w:rPr>
        <w:t xml:space="preserve"> </w:t>
      </w:r>
      <w:r>
        <w:rPr>
          <w:color w:val="231F20"/>
          <w:sz w:val="18"/>
        </w:rPr>
        <w:t>Hữu</w:t>
      </w:r>
      <w:r>
        <w:rPr>
          <w:color w:val="231F20"/>
          <w:spacing w:val="-8"/>
          <w:sz w:val="18"/>
        </w:rPr>
        <w:t xml:space="preserve"> </w:t>
      </w:r>
      <w:r>
        <w:rPr>
          <w:color w:val="231F20"/>
          <w:sz w:val="18"/>
        </w:rPr>
        <w:t>Quýnh,</w:t>
      </w:r>
      <w:r>
        <w:rPr>
          <w:color w:val="231F20"/>
          <w:spacing w:val="-8"/>
          <w:sz w:val="18"/>
        </w:rPr>
        <w:t xml:space="preserve"> </w:t>
      </w:r>
      <w:r>
        <w:rPr>
          <w:color w:val="231F20"/>
          <w:sz w:val="18"/>
        </w:rPr>
        <w:t>Đinh</w:t>
      </w:r>
      <w:r>
        <w:rPr>
          <w:color w:val="231F20"/>
          <w:spacing w:val="-8"/>
          <w:sz w:val="18"/>
        </w:rPr>
        <w:t xml:space="preserve"> </w:t>
      </w:r>
      <w:r>
        <w:rPr>
          <w:color w:val="231F20"/>
          <w:sz w:val="18"/>
        </w:rPr>
        <w:t>Xuân</w:t>
      </w:r>
      <w:r>
        <w:rPr>
          <w:color w:val="231F20"/>
          <w:spacing w:val="-8"/>
          <w:sz w:val="18"/>
        </w:rPr>
        <w:t xml:space="preserve"> </w:t>
      </w:r>
      <w:r>
        <w:rPr>
          <w:color w:val="231F20"/>
          <w:sz w:val="18"/>
        </w:rPr>
        <w:t>Lâm,</w:t>
      </w:r>
      <w:r>
        <w:rPr>
          <w:color w:val="231F20"/>
          <w:spacing w:val="-8"/>
          <w:sz w:val="18"/>
        </w:rPr>
        <w:t xml:space="preserve"> </w:t>
      </w:r>
      <w:r>
        <w:rPr>
          <w:color w:val="231F20"/>
          <w:sz w:val="18"/>
        </w:rPr>
        <w:t>Lê</w:t>
      </w:r>
      <w:r>
        <w:rPr>
          <w:color w:val="231F20"/>
          <w:spacing w:val="-8"/>
          <w:sz w:val="18"/>
        </w:rPr>
        <w:t xml:space="preserve"> </w:t>
      </w:r>
      <w:r>
        <w:rPr>
          <w:color w:val="231F20"/>
          <w:sz w:val="18"/>
        </w:rPr>
        <w:t>Mậu</w:t>
      </w:r>
      <w:r>
        <w:rPr>
          <w:color w:val="231F20"/>
          <w:spacing w:val="-8"/>
          <w:sz w:val="18"/>
        </w:rPr>
        <w:t xml:space="preserve"> </w:t>
      </w:r>
      <w:r>
        <w:rPr>
          <w:color w:val="231F20"/>
          <w:sz w:val="18"/>
        </w:rPr>
        <w:t>Hãn,</w:t>
      </w:r>
      <w:r>
        <w:rPr>
          <w:color w:val="231F20"/>
          <w:spacing w:val="-7"/>
          <w:sz w:val="18"/>
        </w:rPr>
        <w:t xml:space="preserve"> </w:t>
      </w:r>
      <w:r>
        <w:rPr>
          <w:rFonts w:ascii="Palatino Linotype" w:hAnsi="Palatino Linotype"/>
          <w:i/>
          <w:color w:val="231F20"/>
          <w:sz w:val="18"/>
        </w:rPr>
        <w:t>Đại</w:t>
      </w:r>
      <w:r>
        <w:rPr>
          <w:rFonts w:ascii="Palatino Linotype" w:hAnsi="Palatino Linotype"/>
          <w:i/>
          <w:color w:val="231F20"/>
          <w:spacing w:val="-7"/>
          <w:sz w:val="18"/>
        </w:rPr>
        <w:t xml:space="preserve"> </w:t>
      </w:r>
      <w:r>
        <w:rPr>
          <w:rFonts w:ascii="Palatino Linotype" w:hAnsi="Palatino Linotype"/>
          <w:i/>
          <w:color w:val="231F20"/>
          <w:sz w:val="18"/>
        </w:rPr>
        <w:t>Cương</w:t>
      </w:r>
      <w:r>
        <w:rPr>
          <w:rFonts w:ascii="Palatino Linotype" w:hAnsi="Palatino Linotype"/>
          <w:i/>
          <w:color w:val="231F20"/>
          <w:spacing w:val="-7"/>
          <w:sz w:val="18"/>
        </w:rPr>
        <w:t xml:space="preserve"> </w:t>
      </w:r>
      <w:r>
        <w:rPr>
          <w:rFonts w:ascii="Palatino Linotype" w:hAnsi="Palatino Linotype"/>
          <w:i/>
          <w:color w:val="231F20"/>
          <w:sz w:val="18"/>
        </w:rPr>
        <w:t>Lịch</w:t>
      </w:r>
      <w:r>
        <w:rPr>
          <w:rFonts w:ascii="Palatino Linotype" w:hAnsi="Palatino Linotype"/>
          <w:i/>
          <w:color w:val="231F20"/>
          <w:spacing w:val="-7"/>
          <w:sz w:val="18"/>
        </w:rPr>
        <w:t xml:space="preserve"> </w:t>
      </w:r>
      <w:r>
        <w:rPr>
          <w:rFonts w:ascii="Palatino Linotype" w:hAnsi="Palatino Linotype"/>
          <w:i/>
          <w:color w:val="231F20"/>
          <w:sz w:val="18"/>
        </w:rPr>
        <w:t>Sử</w:t>
      </w:r>
      <w:r>
        <w:rPr>
          <w:rFonts w:ascii="Palatino Linotype" w:hAnsi="Palatino Linotype"/>
          <w:i/>
          <w:color w:val="231F20"/>
          <w:spacing w:val="-7"/>
          <w:sz w:val="18"/>
        </w:rPr>
        <w:t xml:space="preserve"> </w:t>
      </w:r>
      <w:r>
        <w:rPr>
          <w:rFonts w:ascii="Palatino Linotype" w:hAnsi="Palatino Linotype"/>
          <w:i/>
          <w:color w:val="231F20"/>
          <w:sz w:val="18"/>
        </w:rPr>
        <w:t>Việt</w:t>
      </w:r>
      <w:r>
        <w:rPr>
          <w:rFonts w:ascii="Palatino Linotype" w:hAnsi="Palatino Linotype"/>
          <w:i/>
          <w:color w:val="231F20"/>
          <w:spacing w:val="-7"/>
          <w:sz w:val="18"/>
        </w:rPr>
        <w:t xml:space="preserve"> </w:t>
      </w:r>
      <w:r>
        <w:rPr>
          <w:rFonts w:ascii="Palatino Linotype" w:hAnsi="Palatino Linotype"/>
          <w:i/>
          <w:color w:val="231F20"/>
          <w:sz w:val="18"/>
        </w:rPr>
        <w:t>Nam Toàn</w:t>
      </w:r>
      <w:r>
        <w:rPr>
          <w:rFonts w:ascii="Palatino Linotype" w:hAnsi="Palatino Linotype"/>
          <w:i/>
          <w:color w:val="231F20"/>
          <w:spacing w:val="-8"/>
          <w:sz w:val="18"/>
        </w:rPr>
        <w:t xml:space="preserve"> </w:t>
      </w:r>
      <w:r>
        <w:rPr>
          <w:rFonts w:ascii="Palatino Linotype" w:hAnsi="Palatino Linotype"/>
          <w:i/>
          <w:color w:val="231F20"/>
          <w:sz w:val="18"/>
        </w:rPr>
        <w:t>Tập</w:t>
      </w:r>
      <w:r>
        <w:rPr>
          <w:rFonts w:ascii="Palatino Linotype" w:hAnsi="Palatino Linotype"/>
          <w:i/>
          <w:color w:val="231F20"/>
          <w:spacing w:val="-8"/>
          <w:sz w:val="18"/>
        </w:rPr>
        <w:t xml:space="preserve"> </w:t>
      </w:r>
      <w:r>
        <w:rPr>
          <w:color w:val="231F20"/>
          <w:sz w:val="18"/>
        </w:rPr>
        <w:t>[Complete</w:t>
      </w:r>
      <w:r>
        <w:rPr>
          <w:color w:val="231F20"/>
          <w:spacing w:val="-9"/>
          <w:sz w:val="18"/>
        </w:rPr>
        <w:t xml:space="preserve"> </w:t>
      </w:r>
      <w:r>
        <w:rPr>
          <w:color w:val="231F20"/>
          <w:sz w:val="18"/>
        </w:rPr>
        <w:t>Collection</w:t>
      </w:r>
      <w:r>
        <w:rPr>
          <w:color w:val="231F20"/>
          <w:spacing w:val="-9"/>
          <w:sz w:val="18"/>
        </w:rPr>
        <w:t xml:space="preserve"> </w:t>
      </w:r>
      <w:r>
        <w:rPr>
          <w:color w:val="231F20"/>
          <w:sz w:val="18"/>
        </w:rPr>
        <w:t>of</w:t>
      </w:r>
      <w:r>
        <w:rPr>
          <w:color w:val="231F20"/>
          <w:spacing w:val="-9"/>
          <w:sz w:val="18"/>
        </w:rPr>
        <w:t xml:space="preserve"> </w:t>
      </w:r>
      <w:r>
        <w:rPr>
          <w:color w:val="231F20"/>
          <w:sz w:val="18"/>
        </w:rPr>
        <w:t>an</w:t>
      </w:r>
      <w:r>
        <w:rPr>
          <w:color w:val="231F20"/>
          <w:spacing w:val="-9"/>
          <w:sz w:val="18"/>
        </w:rPr>
        <w:t xml:space="preserve"> </w:t>
      </w:r>
      <w:r>
        <w:rPr>
          <w:color w:val="231F20"/>
          <w:sz w:val="18"/>
        </w:rPr>
        <w:t>Outline</w:t>
      </w:r>
      <w:r>
        <w:rPr>
          <w:color w:val="231F20"/>
          <w:spacing w:val="-9"/>
          <w:sz w:val="18"/>
        </w:rPr>
        <w:t xml:space="preserve"> </w:t>
      </w:r>
      <w:r>
        <w:rPr>
          <w:color w:val="231F20"/>
          <w:sz w:val="18"/>
        </w:rPr>
        <w:t>of</w:t>
      </w:r>
      <w:r>
        <w:rPr>
          <w:color w:val="231F20"/>
          <w:spacing w:val="-9"/>
          <w:sz w:val="18"/>
        </w:rPr>
        <w:t xml:space="preserve"> </w:t>
      </w:r>
      <w:r>
        <w:rPr>
          <w:color w:val="231F20"/>
          <w:sz w:val="18"/>
        </w:rPr>
        <w:t>Vietnamese</w:t>
      </w:r>
      <w:r>
        <w:rPr>
          <w:color w:val="231F20"/>
          <w:spacing w:val="-9"/>
          <w:sz w:val="18"/>
        </w:rPr>
        <w:t xml:space="preserve"> </w:t>
      </w:r>
      <w:r>
        <w:rPr>
          <w:color w:val="231F20"/>
          <w:sz w:val="18"/>
        </w:rPr>
        <w:t>History]</w:t>
      </w:r>
      <w:r>
        <w:rPr>
          <w:color w:val="231F20"/>
          <w:spacing w:val="-9"/>
          <w:sz w:val="18"/>
        </w:rPr>
        <w:t xml:space="preserve"> </w:t>
      </w:r>
      <w:r>
        <w:rPr>
          <w:color w:val="231F20"/>
          <w:sz w:val="18"/>
        </w:rPr>
        <w:t xml:space="preserve">(Hanoi, </w:t>
      </w:r>
      <w:r>
        <w:rPr>
          <w:color w:val="231F20"/>
          <w:spacing w:val="-2"/>
          <w:sz w:val="18"/>
        </w:rPr>
        <w:t>2010)</w:t>
      </w:r>
    </w:p>
    <w:p w:rsidR="009E0961" w:rsidRDefault="00183599">
      <w:pPr>
        <w:ind w:left="1814" w:right="733" w:hanging="341"/>
        <w:rPr>
          <w:sz w:val="18"/>
        </w:rPr>
      </w:pPr>
      <w:r>
        <w:rPr>
          <w:color w:val="231F20"/>
          <w:w w:val="95"/>
          <w:sz w:val="18"/>
        </w:rPr>
        <w:t>Tsai,</w:t>
      </w:r>
      <w:r>
        <w:rPr>
          <w:color w:val="231F20"/>
          <w:spacing w:val="-3"/>
          <w:w w:val="95"/>
          <w:sz w:val="18"/>
        </w:rPr>
        <w:t xml:space="preserve"> </w:t>
      </w:r>
      <w:r>
        <w:rPr>
          <w:color w:val="231F20"/>
          <w:w w:val="95"/>
          <w:sz w:val="18"/>
        </w:rPr>
        <w:t>Shih-Shan</w:t>
      </w:r>
      <w:r>
        <w:rPr>
          <w:color w:val="231F20"/>
          <w:spacing w:val="-3"/>
          <w:w w:val="95"/>
          <w:sz w:val="18"/>
        </w:rPr>
        <w:t xml:space="preserve"> </w:t>
      </w:r>
      <w:r>
        <w:rPr>
          <w:color w:val="231F20"/>
          <w:w w:val="95"/>
          <w:sz w:val="18"/>
        </w:rPr>
        <w:t>Henry,</w:t>
      </w:r>
      <w:r>
        <w:rPr>
          <w:color w:val="231F20"/>
          <w:spacing w:val="-2"/>
          <w:w w:val="95"/>
          <w:sz w:val="18"/>
        </w:rPr>
        <w:t xml:space="preserve"> </w:t>
      </w:r>
      <w:r>
        <w:rPr>
          <w:rFonts w:ascii="Palatino Linotype"/>
          <w:i/>
          <w:color w:val="231F20"/>
          <w:w w:val="95"/>
          <w:sz w:val="18"/>
        </w:rPr>
        <w:t>Perpetual</w:t>
      </w:r>
      <w:r>
        <w:rPr>
          <w:rFonts w:ascii="Palatino Linotype"/>
          <w:i/>
          <w:color w:val="231F20"/>
          <w:spacing w:val="-2"/>
          <w:w w:val="95"/>
          <w:sz w:val="18"/>
        </w:rPr>
        <w:t xml:space="preserve"> </w:t>
      </w:r>
      <w:r>
        <w:rPr>
          <w:rFonts w:ascii="Palatino Linotype"/>
          <w:i/>
          <w:color w:val="231F20"/>
          <w:w w:val="95"/>
          <w:sz w:val="18"/>
        </w:rPr>
        <w:t>Happiness:</w:t>
      </w:r>
      <w:r>
        <w:rPr>
          <w:rFonts w:ascii="Palatino Linotype"/>
          <w:i/>
          <w:color w:val="231F20"/>
          <w:spacing w:val="-2"/>
          <w:w w:val="95"/>
          <w:sz w:val="18"/>
        </w:rPr>
        <w:t xml:space="preserve"> </w:t>
      </w:r>
      <w:r>
        <w:rPr>
          <w:rFonts w:ascii="Palatino Linotype"/>
          <w:i/>
          <w:color w:val="231F20"/>
          <w:w w:val="95"/>
          <w:sz w:val="18"/>
        </w:rPr>
        <w:t>The</w:t>
      </w:r>
      <w:r>
        <w:rPr>
          <w:rFonts w:ascii="Palatino Linotype"/>
          <w:i/>
          <w:color w:val="231F20"/>
          <w:spacing w:val="-2"/>
          <w:w w:val="95"/>
          <w:sz w:val="18"/>
        </w:rPr>
        <w:t xml:space="preserve"> </w:t>
      </w:r>
      <w:r>
        <w:rPr>
          <w:rFonts w:ascii="Palatino Linotype"/>
          <w:i/>
          <w:color w:val="231F20"/>
          <w:w w:val="95"/>
          <w:sz w:val="18"/>
        </w:rPr>
        <w:t>Ming</w:t>
      </w:r>
      <w:r>
        <w:rPr>
          <w:rFonts w:ascii="Palatino Linotype"/>
          <w:i/>
          <w:color w:val="231F20"/>
          <w:spacing w:val="-2"/>
          <w:w w:val="95"/>
          <w:sz w:val="18"/>
        </w:rPr>
        <w:t xml:space="preserve"> </w:t>
      </w:r>
      <w:r>
        <w:rPr>
          <w:rFonts w:ascii="Palatino Linotype"/>
          <w:i/>
          <w:color w:val="231F20"/>
          <w:w w:val="95"/>
          <w:sz w:val="18"/>
        </w:rPr>
        <w:t>Emperor</w:t>
      </w:r>
      <w:r>
        <w:rPr>
          <w:rFonts w:ascii="Palatino Linotype"/>
          <w:i/>
          <w:color w:val="231F20"/>
          <w:spacing w:val="-2"/>
          <w:w w:val="95"/>
          <w:sz w:val="18"/>
        </w:rPr>
        <w:t xml:space="preserve"> </w:t>
      </w:r>
      <w:r>
        <w:rPr>
          <w:rFonts w:ascii="Palatino Linotype"/>
          <w:i/>
          <w:color w:val="231F20"/>
          <w:w w:val="95"/>
          <w:sz w:val="18"/>
        </w:rPr>
        <w:t>Yongle</w:t>
      </w:r>
      <w:r>
        <w:rPr>
          <w:rFonts w:ascii="Palatino Linotype"/>
          <w:i/>
          <w:color w:val="231F20"/>
          <w:spacing w:val="-3"/>
          <w:w w:val="95"/>
          <w:sz w:val="18"/>
        </w:rPr>
        <w:t xml:space="preserve"> </w:t>
      </w:r>
      <w:r>
        <w:rPr>
          <w:color w:val="231F20"/>
          <w:w w:val="95"/>
          <w:sz w:val="18"/>
        </w:rPr>
        <w:t xml:space="preserve">(Seattle, </w:t>
      </w:r>
      <w:r>
        <w:rPr>
          <w:color w:val="231F20"/>
          <w:spacing w:val="-2"/>
          <w:sz w:val="18"/>
        </w:rPr>
        <w:t>2011)</w:t>
      </w:r>
    </w:p>
    <w:p w:rsidR="009E0961" w:rsidRDefault="00183599">
      <w:pPr>
        <w:ind w:left="1814" w:right="733" w:hanging="341"/>
        <w:rPr>
          <w:sz w:val="18"/>
        </w:rPr>
      </w:pPr>
      <w:r>
        <w:rPr>
          <w:color w:val="231F20"/>
          <w:w w:val="95"/>
          <w:sz w:val="18"/>
        </w:rPr>
        <w:t>Turse,</w:t>
      </w:r>
      <w:r>
        <w:rPr>
          <w:color w:val="231F20"/>
          <w:spacing w:val="-1"/>
          <w:w w:val="95"/>
          <w:sz w:val="18"/>
        </w:rPr>
        <w:t xml:space="preserve"> </w:t>
      </w:r>
      <w:r>
        <w:rPr>
          <w:color w:val="231F20"/>
          <w:w w:val="95"/>
          <w:sz w:val="18"/>
        </w:rPr>
        <w:t>Nick,</w:t>
      </w:r>
      <w:r>
        <w:rPr>
          <w:color w:val="231F20"/>
          <w:spacing w:val="-1"/>
          <w:w w:val="95"/>
          <w:sz w:val="18"/>
        </w:rPr>
        <w:t xml:space="preserve"> </w:t>
      </w:r>
      <w:r>
        <w:rPr>
          <w:rFonts w:ascii="Palatino Linotype"/>
          <w:i/>
          <w:color w:val="231F20"/>
          <w:w w:val="95"/>
          <w:sz w:val="18"/>
        </w:rPr>
        <w:t>Kill Anything That Moves: The Real American War in Vietnam</w:t>
      </w:r>
      <w:r>
        <w:rPr>
          <w:rFonts w:ascii="Palatino Linotype"/>
          <w:i/>
          <w:color w:val="231F20"/>
          <w:spacing w:val="-2"/>
          <w:w w:val="95"/>
          <w:sz w:val="18"/>
        </w:rPr>
        <w:t xml:space="preserve"> </w:t>
      </w:r>
      <w:r>
        <w:rPr>
          <w:color w:val="231F20"/>
          <w:w w:val="95"/>
          <w:sz w:val="18"/>
        </w:rPr>
        <w:t xml:space="preserve">(New </w:t>
      </w:r>
      <w:r>
        <w:rPr>
          <w:color w:val="231F20"/>
          <w:sz w:val="18"/>
        </w:rPr>
        <w:t>York,</w:t>
      </w:r>
      <w:r>
        <w:rPr>
          <w:color w:val="231F20"/>
          <w:spacing w:val="-6"/>
          <w:sz w:val="18"/>
        </w:rPr>
        <w:t xml:space="preserve"> </w:t>
      </w:r>
      <w:r>
        <w:rPr>
          <w:color w:val="231F20"/>
          <w:sz w:val="18"/>
        </w:rPr>
        <w:t>2013)</w:t>
      </w:r>
    </w:p>
    <w:p w:rsidR="009E0961" w:rsidRDefault="00183599">
      <w:pPr>
        <w:ind w:left="1814" w:right="983" w:hanging="341"/>
        <w:jc w:val="both"/>
        <w:rPr>
          <w:sz w:val="18"/>
        </w:rPr>
      </w:pPr>
      <w:r>
        <w:rPr>
          <w:color w:val="231F20"/>
          <w:w w:val="95"/>
          <w:sz w:val="18"/>
        </w:rPr>
        <w:t>Wade,</w:t>
      </w:r>
      <w:r>
        <w:rPr>
          <w:color w:val="231F20"/>
          <w:spacing w:val="-6"/>
          <w:w w:val="95"/>
          <w:sz w:val="18"/>
        </w:rPr>
        <w:t xml:space="preserve"> </w:t>
      </w:r>
      <w:r>
        <w:rPr>
          <w:color w:val="231F20"/>
          <w:w w:val="95"/>
          <w:sz w:val="18"/>
        </w:rPr>
        <w:t>Geoff,</w:t>
      </w:r>
      <w:r>
        <w:rPr>
          <w:color w:val="231F20"/>
          <w:spacing w:val="-6"/>
          <w:w w:val="95"/>
          <w:sz w:val="18"/>
        </w:rPr>
        <w:t xml:space="preserve"> </w:t>
      </w:r>
      <w:r>
        <w:rPr>
          <w:color w:val="231F20"/>
          <w:w w:val="95"/>
          <w:sz w:val="18"/>
        </w:rPr>
        <w:t>trans.,</w:t>
      </w:r>
      <w:r>
        <w:rPr>
          <w:color w:val="231F20"/>
          <w:spacing w:val="-6"/>
          <w:w w:val="95"/>
          <w:sz w:val="18"/>
        </w:rPr>
        <w:t xml:space="preserve"> </w:t>
      </w:r>
      <w:r>
        <w:rPr>
          <w:rFonts w:ascii="Palatino Linotype"/>
          <w:i/>
          <w:color w:val="231F20"/>
          <w:w w:val="95"/>
          <w:sz w:val="18"/>
        </w:rPr>
        <w:t>Southeast</w:t>
      </w:r>
      <w:r>
        <w:rPr>
          <w:rFonts w:ascii="Palatino Linotype"/>
          <w:i/>
          <w:color w:val="231F20"/>
          <w:spacing w:val="-6"/>
          <w:w w:val="95"/>
          <w:sz w:val="18"/>
        </w:rPr>
        <w:t xml:space="preserve"> </w:t>
      </w:r>
      <w:r>
        <w:rPr>
          <w:rFonts w:ascii="Palatino Linotype"/>
          <w:i/>
          <w:color w:val="231F20"/>
          <w:w w:val="95"/>
          <w:sz w:val="18"/>
        </w:rPr>
        <w:t>Asia</w:t>
      </w:r>
      <w:r>
        <w:rPr>
          <w:rFonts w:ascii="Palatino Linotype"/>
          <w:i/>
          <w:color w:val="231F20"/>
          <w:spacing w:val="-6"/>
          <w:w w:val="95"/>
          <w:sz w:val="18"/>
        </w:rPr>
        <w:t xml:space="preserve"> </w:t>
      </w:r>
      <w:r>
        <w:rPr>
          <w:rFonts w:ascii="Palatino Linotype"/>
          <w:i/>
          <w:color w:val="231F20"/>
          <w:w w:val="95"/>
          <w:sz w:val="18"/>
        </w:rPr>
        <w:t>in</w:t>
      </w:r>
      <w:r>
        <w:rPr>
          <w:rFonts w:ascii="Palatino Linotype"/>
          <w:i/>
          <w:color w:val="231F20"/>
          <w:spacing w:val="-6"/>
          <w:w w:val="95"/>
          <w:sz w:val="18"/>
        </w:rPr>
        <w:t xml:space="preserve"> </w:t>
      </w:r>
      <w:r>
        <w:rPr>
          <w:rFonts w:ascii="Palatino Linotype"/>
          <w:i/>
          <w:color w:val="231F20"/>
          <w:w w:val="95"/>
          <w:sz w:val="18"/>
        </w:rPr>
        <w:t>the</w:t>
      </w:r>
      <w:r>
        <w:rPr>
          <w:rFonts w:ascii="Palatino Linotype"/>
          <w:i/>
          <w:color w:val="231F20"/>
          <w:spacing w:val="-6"/>
          <w:w w:val="95"/>
          <w:sz w:val="18"/>
        </w:rPr>
        <w:t xml:space="preserve"> </w:t>
      </w:r>
      <w:r>
        <w:rPr>
          <w:rFonts w:ascii="Palatino Linotype"/>
          <w:i/>
          <w:color w:val="231F20"/>
          <w:w w:val="95"/>
          <w:sz w:val="18"/>
        </w:rPr>
        <w:t>Ming</w:t>
      </w:r>
      <w:r>
        <w:rPr>
          <w:rFonts w:ascii="Palatino Linotype"/>
          <w:i/>
          <w:color w:val="231F20"/>
          <w:spacing w:val="-6"/>
          <w:w w:val="95"/>
          <w:sz w:val="18"/>
        </w:rPr>
        <w:t xml:space="preserve"> </w:t>
      </w:r>
      <w:r>
        <w:rPr>
          <w:rFonts w:ascii="Palatino Linotype"/>
          <w:i/>
          <w:color w:val="231F20"/>
          <w:w w:val="95"/>
          <w:sz w:val="18"/>
        </w:rPr>
        <w:t>Shi-lu:</w:t>
      </w:r>
      <w:r>
        <w:rPr>
          <w:rFonts w:ascii="Palatino Linotype"/>
          <w:i/>
          <w:color w:val="231F20"/>
          <w:spacing w:val="-6"/>
          <w:w w:val="95"/>
          <w:sz w:val="18"/>
        </w:rPr>
        <w:t xml:space="preserve"> </w:t>
      </w:r>
      <w:r>
        <w:rPr>
          <w:rFonts w:ascii="Palatino Linotype"/>
          <w:i/>
          <w:color w:val="231F20"/>
          <w:w w:val="95"/>
          <w:sz w:val="18"/>
        </w:rPr>
        <w:t>An</w:t>
      </w:r>
      <w:r>
        <w:rPr>
          <w:rFonts w:ascii="Palatino Linotype"/>
          <w:i/>
          <w:color w:val="231F20"/>
          <w:spacing w:val="-6"/>
          <w:w w:val="95"/>
          <w:sz w:val="18"/>
        </w:rPr>
        <w:t xml:space="preserve"> </w:t>
      </w:r>
      <w:r>
        <w:rPr>
          <w:rFonts w:ascii="Palatino Linotype"/>
          <w:i/>
          <w:color w:val="231F20"/>
          <w:w w:val="95"/>
          <w:sz w:val="18"/>
        </w:rPr>
        <w:t>Open</w:t>
      </w:r>
      <w:r>
        <w:rPr>
          <w:rFonts w:ascii="Palatino Linotype"/>
          <w:i/>
          <w:color w:val="231F20"/>
          <w:spacing w:val="-6"/>
          <w:w w:val="95"/>
          <w:sz w:val="18"/>
        </w:rPr>
        <w:t xml:space="preserve"> </w:t>
      </w:r>
      <w:r>
        <w:rPr>
          <w:rFonts w:ascii="Palatino Linotype"/>
          <w:i/>
          <w:color w:val="231F20"/>
          <w:w w:val="95"/>
          <w:sz w:val="18"/>
        </w:rPr>
        <w:t>Access</w:t>
      </w:r>
      <w:r>
        <w:rPr>
          <w:rFonts w:ascii="Palatino Linotype"/>
          <w:i/>
          <w:color w:val="231F20"/>
          <w:spacing w:val="-6"/>
          <w:w w:val="95"/>
          <w:sz w:val="18"/>
        </w:rPr>
        <w:t xml:space="preserve"> </w:t>
      </w:r>
      <w:r>
        <w:rPr>
          <w:rFonts w:ascii="Palatino Linotype"/>
          <w:i/>
          <w:color w:val="231F20"/>
          <w:w w:val="95"/>
          <w:sz w:val="18"/>
        </w:rPr>
        <w:t>Resource</w:t>
      </w:r>
      <w:r>
        <w:rPr>
          <w:color w:val="231F20"/>
          <w:w w:val="95"/>
          <w:sz w:val="18"/>
        </w:rPr>
        <w:t xml:space="preserve">, </w:t>
      </w:r>
      <w:r>
        <w:rPr>
          <w:color w:val="231F20"/>
          <w:sz w:val="18"/>
        </w:rPr>
        <w:t>Asia</w:t>
      </w:r>
      <w:r>
        <w:rPr>
          <w:color w:val="231F20"/>
          <w:spacing w:val="-6"/>
          <w:sz w:val="18"/>
        </w:rPr>
        <w:t xml:space="preserve"> </w:t>
      </w:r>
      <w:hyperlink r:id="rId156">
        <w:r>
          <w:rPr>
            <w:color w:val="231F20"/>
            <w:sz w:val="18"/>
          </w:rPr>
          <w:t>http://epress.nus.edu.sg/msl</w:t>
        </w:r>
      </w:hyperlink>
    </w:p>
    <w:p w:rsidR="009E0961" w:rsidRDefault="00183599">
      <w:pPr>
        <w:spacing w:before="6" w:line="259" w:lineRule="auto"/>
        <w:ind w:left="1814" w:right="862" w:hanging="341"/>
        <w:jc w:val="both"/>
        <w:rPr>
          <w:sz w:val="18"/>
        </w:rPr>
      </w:pPr>
      <w:r>
        <w:rPr>
          <w:color w:val="231F20"/>
          <w:sz w:val="18"/>
        </w:rPr>
        <w:t>Warder,</w:t>
      </w:r>
      <w:r>
        <w:rPr>
          <w:color w:val="231F20"/>
          <w:spacing w:val="-12"/>
          <w:sz w:val="18"/>
        </w:rPr>
        <w:t xml:space="preserve"> </w:t>
      </w:r>
      <w:r>
        <w:rPr>
          <w:color w:val="231F20"/>
          <w:sz w:val="18"/>
        </w:rPr>
        <w:t>Vu-Hong-Lien,</w:t>
      </w:r>
      <w:r>
        <w:rPr>
          <w:color w:val="231F20"/>
          <w:spacing w:val="-11"/>
          <w:sz w:val="18"/>
        </w:rPr>
        <w:t xml:space="preserve"> </w:t>
      </w:r>
      <w:r>
        <w:rPr>
          <w:color w:val="231F20"/>
          <w:sz w:val="18"/>
        </w:rPr>
        <w:t>‘Mongol</w:t>
      </w:r>
      <w:r>
        <w:rPr>
          <w:color w:val="231F20"/>
          <w:spacing w:val="-11"/>
          <w:sz w:val="18"/>
        </w:rPr>
        <w:t xml:space="preserve"> </w:t>
      </w:r>
      <w:r>
        <w:rPr>
          <w:color w:val="231F20"/>
          <w:sz w:val="18"/>
        </w:rPr>
        <w:t>Invasions</w:t>
      </w:r>
      <w:r>
        <w:rPr>
          <w:color w:val="231F20"/>
          <w:spacing w:val="-11"/>
          <w:sz w:val="18"/>
        </w:rPr>
        <w:t xml:space="preserve"> </w:t>
      </w:r>
      <w:r>
        <w:rPr>
          <w:color w:val="231F20"/>
          <w:sz w:val="18"/>
        </w:rPr>
        <w:t>in</w:t>
      </w:r>
      <w:r>
        <w:rPr>
          <w:color w:val="231F20"/>
          <w:spacing w:val="-12"/>
          <w:sz w:val="18"/>
        </w:rPr>
        <w:t xml:space="preserve"> </w:t>
      </w:r>
      <w:r>
        <w:rPr>
          <w:color w:val="231F20"/>
          <w:sz w:val="18"/>
        </w:rPr>
        <w:t>Southeast</w:t>
      </w:r>
      <w:r>
        <w:rPr>
          <w:color w:val="231F20"/>
          <w:spacing w:val="-11"/>
          <w:sz w:val="18"/>
        </w:rPr>
        <w:t xml:space="preserve"> </w:t>
      </w:r>
      <w:r>
        <w:rPr>
          <w:color w:val="231F20"/>
          <w:sz w:val="18"/>
        </w:rPr>
        <w:t>Asia</w:t>
      </w:r>
      <w:r>
        <w:rPr>
          <w:color w:val="231F20"/>
          <w:spacing w:val="-11"/>
          <w:sz w:val="18"/>
        </w:rPr>
        <w:t xml:space="preserve"> </w:t>
      </w:r>
      <w:r>
        <w:rPr>
          <w:color w:val="231F20"/>
          <w:sz w:val="18"/>
        </w:rPr>
        <w:t>and</w:t>
      </w:r>
      <w:r>
        <w:rPr>
          <w:color w:val="231F20"/>
          <w:spacing w:val="-11"/>
          <w:sz w:val="18"/>
        </w:rPr>
        <w:t xml:space="preserve"> </w:t>
      </w:r>
      <w:r>
        <w:rPr>
          <w:color w:val="231F20"/>
          <w:sz w:val="18"/>
        </w:rPr>
        <w:t>their</w:t>
      </w:r>
      <w:r>
        <w:rPr>
          <w:color w:val="231F20"/>
          <w:spacing w:val="-12"/>
          <w:sz w:val="18"/>
        </w:rPr>
        <w:t xml:space="preserve"> </w:t>
      </w:r>
      <w:r>
        <w:rPr>
          <w:color w:val="231F20"/>
          <w:sz w:val="18"/>
        </w:rPr>
        <w:t>Impact</w:t>
      </w:r>
      <w:r>
        <w:rPr>
          <w:color w:val="231F20"/>
          <w:spacing w:val="-11"/>
          <w:sz w:val="18"/>
        </w:rPr>
        <w:t xml:space="preserve"> </w:t>
      </w:r>
      <w:r>
        <w:rPr>
          <w:color w:val="231F20"/>
          <w:sz w:val="18"/>
        </w:rPr>
        <w:t>on Relations</w:t>
      </w:r>
      <w:r>
        <w:rPr>
          <w:color w:val="231F20"/>
          <w:spacing w:val="-12"/>
          <w:sz w:val="18"/>
        </w:rPr>
        <w:t xml:space="preserve"> </w:t>
      </w:r>
      <w:r>
        <w:rPr>
          <w:color w:val="231F20"/>
          <w:sz w:val="18"/>
        </w:rPr>
        <w:t>Between</w:t>
      </w:r>
      <w:r>
        <w:rPr>
          <w:color w:val="231F20"/>
          <w:spacing w:val="-11"/>
          <w:sz w:val="18"/>
        </w:rPr>
        <w:t xml:space="preserve"> </w:t>
      </w:r>
      <w:r>
        <w:rPr>
          <w:color w:val="231F20"/>
          <w:sz w:val="18"/>
        </w:rPr>
        <w:t>Đại</w:t>
      </w:r>
      <w:r>
        <w:rPr>
          <w:color w:val="231F20"/>
          <w:spacing w:val="-11"/>
          <w:sz w:val="18"/>
        </w:rPr>
        <w:t xml:space="preserve"> </w:t>
      </w:r>
      <w:r>
        <w:rPr>
          <w:color w:val="231F20"/>
          <w:sz w:val="18"/>
        </w:rPr>
        <w:t>Việt</w:t>
      </w:r>
      <w:r>
        <w:rPr>
          <w:color w:val="231F20"/>
          <w:spacing w:val="-11"/>
          <w:sz w:val="18"/>
        </w:rPr>
        <w:t xml:space="preserve"> </w:t>
      </w:r>
      <w:r>
        <w:rPr>
          <w:color w:val="231F20"/>
          <w:sz w:val="18"/>
        </w:rPr>
        <w:t>and</w:t>
      </w:r>
      <w:r>
        <w:rPr>
          <w:color w:val="231F20"/>
          <w:spacing w:val="-12"/>
          <w:sz w:val="18"/>
        </w:rPr>
        <w:t xml:space="preserve"> </w:t>
      </w:r>
      <w:r>
        <w:rPr>
          <w:color w:val="231F20"/>
          <w:sz w:val="18"/>
        </w:rPr>
        <w:t>Champa</w:t>
      </w:r>
      <w:r>
        <w:rPr>
          <w:color w:val="231F20"/>
          <w:spacing w:val="-11"/>
          <w:sz w:val="18"/>
        </w:rPr>
        <w:t xml:space="preserve"> </w:t>
      </w:r>
      <w:r>
        <w:rPr>
          <w:color w:val="231F20"/>
          <w:sz w:val="18"/>
        </w:rPr>
        <w:t>(1226–1326</w:t>
      </w:r>
      <w:r>
        <w:rPr>
          <w:color w:val="231F20"/>
          <w:spacing w:val="-11"/>
          <w:sz w:val="18"/>
        </w:rPr>
        <w:t xml:space="preserve"> </w:t>
      </w:r>
      <w:r>
        <w:rPr>
          <w:color w:val="231F20"/>
          <w:sz w:val="18"/>
        </w:rPr>
        <w:t>c</w:t>
      </w:r>
      <w:r>
        <w:rPr>
          <w:smallCaps/>
          <w:color w:val="231F20"/>
          <w:sz w:val="18"/>
        </w:rPr>
        <w:t>e</w:t>
      </w:r>
      <w:r>
        <w:rPr>
          <w:color w:val="231F20"/>
          <w:sz w:val="18"/>
        </w:rPr>
        <w:t>)’,</w:t>
      </w:r>
      <w:r>
        <w:rPr>
          <w:color w:val="231F20"/>
          <w:spacing w:val="-11"/>
          <w:sz w:val="18"/>
        </w:rPr>
        <w:t xml:space="preserve"> </w:t>
      </w:r>
      <w:r>
        <w:rPr>
          <w:color w:val="231F20"/>
          <w:sz w:val="18"/>
        </w:rPr>
        <w:t>PhD</w:t>
      </w:r>
      <w:r>
        <w:rPr>
          <w:color w:val="231F20"/>
          <w:spacing w:val="-12"/>
          <w:sz w:val="18"/>
        </w:rPr>
        <w:t xml:space="preserve"> </w:t>
      </w:r>
      <w:r>
        <w:rPr>
          <w:color w:val="231F20"/>
          <w:sz w:val="18"/>
        </w:rPr>
        <w:t>thesis,</w:t>
      </w:r>
      <w:r>
        <w:rPr>
          <w:color w:val="231F20"/>
          <w:spacing w:val="-11"/>
          <w:sz w:val="18"/>
        </w:rPr>
        <w:t xml:space="preserve"> </w:t>
      </w:r>
      <w:r>
        <w:rPr>
          <w:smallCaps/>
          <w:color w:val="231F20"/>
          <w:sz w:val="18"/>
        </w:rPr>
        <w:t>soas</w:t>
      </w:r>
      <w:r>
        <w:rPr>
          <w:color w:val="231F20"/>
          <w:sz w:val="18"/>
        </w:rPr>
        <w:t>, University of London, 2008</w:t>
      </w:r>
    </w:p>
    <w:p w:rsidR="009E0961" w:rsidRDefault="00183599">
      <w:pPr>
        <w:spacing w:line="220" w:lineRule="exact"/>
        <w:ind w:left="1474"/>
        <w:rPr>
          <w:sz w:val="18"/>
        </w:rPr>
      </w:pPr>
      <w:r>
        <w:rPr>
          <w:color w:val="231F20"/>
          <w:w w:val="95"/>
          <w:sz w:val="18"/>
        </w:rPr>
        <w:t>Whitmore,</w:t>
      </w:r>
      <w:r>
        <w:rPr>
          <w:color w:val="231F20"/>
          <w:spacing w:val="-2"/>
          <w:sz w:val="18"/>
        </w:rPr>
        <w:t xml:space="preserve"> </w:t>
      </w:r>
      <w:r>
        <w:rPr>
          <w:color w:val="231F20"/>
          <w:w w:val="95"/>
          <w:sz w:val="18"/>
        </w:rPr>
        <w:t>John,</w:t>
      </w:r>
      <w:r>
        <w:rPr>
          <w:color w:val="231F20"/>
          <w:spacing w:val="-2"/>
          <w:sz w:val="18"/>
        </w:rPr>
        <w:t xml:space="preserve"> </w:t>
      </w:r>
      <w:r>
        <w:rPr>
          <w:rFonts w:ascii="Palatino Linotype" w:hAnsi="Palatino Linotype"/>
          <w:i/>
          <w:color w:val="231F20"/>
          <w:w w:val="95"/>
          <w:sz w:val="18"/>
        </w:rPr>
        <w:t>Vietnam,</w:t>
      </w:r>
      <w:r>
        <w:rPr>
          <w:rFonts w:ascii="Palatino Linotype" w:hAnsi="Palatino Linotype"/>
          <w:i/>
          <w:color w:val="231F20"/>
          <w:sz w:val="18"/>
        </w:rPr>
        <w:t xml:space="preserve"> </w:t>
      </w:r>
      <w:r>
        <w:rPr>
          <w:rFonts w:ascii="Palatino Linotype" w:hAnsi="Palatino Linotype"/>
          <w:i/>
          <w:color w:val="231F20"/>
          <w:w w:val="95"/>
          <w:sz w:val="18"/>
        </w:rPr>
        <w:t>Hồ</w:t>
      </w:r>
      <w:r>
        <w:rPr>
          <w:rFonts w:ascii="Palatino Linotype" w:hAnsi="Palatino Linotype"/>
          <w:i/>
          <w:color w:val="231F20"/>
          <w:spacing w:val="-1"/>
          <w:sz w:val="18"/>
        </w:rPr>
        <w:t xml:space="preserve"> </w:t>
      </w:r>
      <w:r>
        <w:rPr>
          <w:rFonts w:ascii="Palatino Linotype" w:hAnsi="Palatino Linotype"/>
          <w:i/>
          <w:color w:val="231F20"/>
          <w:w w:val="95"/>
          <w:sz w:val="18"/>
        </w:rPr>
        <w:t>Quý</w:t>
      </w:r>
      <w:r>
        <w:rPr>
          <w:rFonts w:ascii="Palatino Linotype" w:hAnsi="Palatino Linotype"/>
          <w:i/>
          <w:color w:val="231F20"/>
          <w:sz w:val="18"/>
        </w:rPr>
        <w:t xml:space="preserve"> </w:t>
      </w:r>
      <w:r>
        <w:rPr>
          <w:rFonts w:ascii="Palatino Linotype" w:hAnsi="Palatino Linotype"/>
          <w:i/>
          <w:color w:val="231F20"/>
          <w:w w:val="95"/>
          <w:sz w:val="18"/>
        </w:rPr>
        <w:t>Ly</w:t>
      </w:r>
      <w:r>
        <w:rPr>
          <w:rFonts w:ascii="Palatino Linotype" w:hAnsi="Palatino Linotype"/>
          <w:i/>
          <w:color w:val="231F20"/>
          <w:spacing w:val="-1"/>
          <w:sz w:val="18"/>
        </w:rPr>
        <w:t xml:space="preserve"> </w:t>
      </w:r>
      <w:r>
        <w:rPr>
          <w:rFonts w:ascii="Palatino Linotype" w:hAnsi="Palatino Linotype"/>
          <w:i/>
          <w:color w:val="231F20"/>
          <w:w w:val="95"/>
          <w:sz w:val="18"/>
        </w:rPr>
        <w:t>and</w:t>
      </w:r>
      <w:r>
        <w:rPr>
          <w:rFonts w:ascii="Palatino Linotype" w:hAnsi="Palatino Linotype"/>
          <w:i/>
          <w:color w:val="231F20"/>
          <w:spacing w:val="-1"/>
          <w:sz w:val="18"/>
        </w:rPr>
        <w:t xml:space="preserve"> </w:t>
      </w:r>
      <w:r>
        <w:rPr>
          <w:rFonts w:ascii="Palatino Linotype" w:hAnsi="Palatino Linotype"/>
          <w:i/>
          <w:color w:val="231F20"/>
          <w:w w:val="95"/>
          <w:sz w:val="18"/>
        </w:rPr>
        <w:t>the</w:t>
      </w:r>
      <w:r>
        <w:rPr>
          <w:rFonts w:ascii="Palatino Linotype" w:hAnsi="Palatino Linotype"/>
          <w:i/>
          <w:color w:val="231F20"/>
          <w:sz w:val="18"/>
        </w:rPr>
        <w:t xml:space="preserve"> </w:t>
      </w:r>
      <w:r>
        <w:rPr>
          <w:rFonts w:ascii="Palatino Linotype" w:hAnsi="Palatino Linotype"/>
          <w:i/>
          <w:color w:val="231F20"/>
          <w:w w:val="95"/>
          <w:sz w:val="18"/>
        </w:rPr>
        <w:t>Ming,</w:t>
      </w:r>
      <w:r>
        <w:rPr>
          <w:rFonts w:ascii="Palatino Linotype" w:hAnsi="Palatino Linotype"/>
          <w:i/>
          <w:color w:val="231F20"/>
          <w:spacing w:val="-1"/>
          <w:sz w:val="18"/>
        </w:rPr>
        <w:t xml:space="preserve"> </w:t>
      </w:r>
      <w:r>
        <w:rPr>
          <w:rFonts w:ascii="Palatino Linotype" w:hAnsi="Palatino Linotype"/>
          <w:i/>
          <w:color w:val="231F20"/>
          <w:w w:val="95"/>
          <w:sz w:val="18"/>
        </w:rPr>
        <w:t>1371–1421</w:t>
      </w:r>
      <w:r>
        <w:rPr>
          <w:rFonts w:ascii="Palatino Linotype" w:hAnsi="Palatino Linotype"/>
          <w:i/>
          <w:color w:val="231F20"/>
          <w:spacing w:val="-1"/>
          <w:sz w:val="18"/>
        </w:rPr>
        <w:t xml:space="preserve"> </w:t>
      </w:r>
      <w:r>
        <w:rPr>
          <w:color w:val="231F20"/>
          <w:w w:val="95"/>
          <w:sz w:val="18"/>
        </w:rPr>
        <w:t>(New</w:t>
      </w:r>
      <w:r>
        <w:rPr>
          <w:color w:val="231F20"/>
          <w:spacing w:val="-2"/>
          <w:sz w:val="18"/>
        </w:rPr>
        <w:t xml:space="preserve"> </w:t>
      </w:r>
      <w:r>
        <w:rPr>
          <w:color w:val="231F20"/>
          <w:w w:val="95"/>
          <w:sz w:val="18"/>
        </w:rPr>
        <w:t>Haven,</w:t>
      </w:r>
      <w:r>
        <w:rPr>
          <w:color w:val="231F20"/>
          <w:spacing w:val="-2"/>
          <w:sz w:val="18"/>
        </w:rPr>
        <w:t xml:space="preserve"> </w:t>
      </w:r>
      <w:r>
        <w:rPr>
          <w:color w:val="231F20"/>
          <w:spacing w:val="-5"/>
          <w:w w:val="95"/>
          <w:sz w:val="18"/>
        </w:rPr>
        <w:t>c</w:t>
      </w:r>
      <w:r>
        <w:rPr>
          <w:smallCaps/>
          <w:color w:val="231F20"/>
          <w:spacing w:val="-5"/>
          <w:w w:val="95"/>
          <w:sz w:val="18"/>
        </w:rPr>
        <w:t>t</w:t>
      </w:r>
      <w:r>
        <w:rPr>
          <w:color w:val="231F20"/>
          <w:spacing w:val="-5"/>
          <w:w w:val="95"/>
          <w:sz w:val="18"/>
        </w:rPr>
        <w:t>,</w:t>
      </w:r>
    </w:p>
    <w:p w:rsidR="009E0961" w:rsidRDefault="00183599">
      <w:pPr>
        <w:spacing w:before="1" w:line="205" w:lineRule="exact"/>
        <w:ind w:left="1814"/>
        <w:rPr>
          <w:sz w:val="18"/>
        </w:rPr>
      </w:pPr>
      <w:r>
        <w:rPr>
          <w:color w:val="231F20"/>
          <w:spacing w:val="-2"/>
          <w:sz w:val="18"/>
        </w:rPr>
        <w:t>1985)</w:t>
      </w:r>
    </w:p>
    <w:p w:rsidR="009E0961" w:rsidRDefault="00183599">
      <w:pPr>
        <w:spacing w:before="13" w:line="220" w:lineRule="auto"/>
        <w:ind w:left="1814" w:right="733" w:hanging="341"/>
        <w:rPr>
          <w:sz w:val="18"/>
        </w:rPr>
      </w:pPr>
      <w:r>
        <w:rPr>
          <w:color w:val="231F20"/>
          <w:spacing w:val="-2"/>
          <w:sz w:val="18"/>
        </w:rPr>
        <w:t>—–,</w:t>
      </w:r>
      <w:r>
        <w:rPr>
          <w:color w:val="231F20"/>
          <w:spacing w:val="13"/>
          <w:sz w:val="18"/>
        </w:rPr>
        <w:t xml:space="preserve"> </w:t>
      </w:r>
      <w:r>
        <w:rPr>
          <w:color w:val="231F20"/>
          <w:spacing w:val="-2"/>
          <w:sz w:val="18"/>
        </w:rPr>
        <w:t>‘The</w:t>
      </w:r>
      <w:r>
        <w:rPr>
          <w:color w:val="231F20"/>
          <w:spacing w:val="-9"/>
          <w:sz w:val="18"/>
        </w:rPr>
        <w:t xml:space="preserve"> </w:t>
      </w:r>
      <w:r>
        <w:rPr>
          <w:color w:val="231F20"/>
          <w:spacing w:val="-2"/>
          <w:sz w:val="18"/>
        </w:rPr>
        <w:t>Rise</w:t>
      </w:r>
      <w:r>
        <w:rPr>
          <w:color w:val="231F20"/>
          <w:spacing w:val="-9"/>
          <w:sz w:val="18"/>
        </w:rPr>
        <w:t xml:space="preserve"> </w:t>
      </w:r>
      <w:r>
        <w:rPr>
          <w:color w:val="231F20"/>
          <w:spacing w:val="-2"/>
          <w:sz w:val="18"/>
        </w:rPr>
        <w:t>of</w:t>
      </w:r>
      <w:r>
        <w:rPr>
          <w:color w:val="231F20"/>
          <w:spacing w:val="-9"/>
          <w:sz w:val="18"/>
        </w:rPr>
        <w:t xml:space="preserve"> </w:t>
      </w:r>
      <w:r>
        <w:rPr>
          <w:color w:val="231F20"/>
          <w:spacing w:val="-2"/>
          <w:sz w:val="18"/>
        </w:rPr>
        <w:t>the</w:t>
      </w:r>
      <w:r>
        <w:rPr>
          <w:color w:val="231F20"/>
          <w:spacing w:val="-9"/>
          <w:sz w:val="18"/>
        </w:rPr>
        <w:t xml:space="preserve"> </w:t>
      </w:r>
      <w:r>
        <w:rPr>
          <w:color w:val="231F20"/>
          <w:spacing w:val="-2"/>
          <w:sz w:val="18"/>
        </w:rPr>
        <w:t>Coast:</w:t>
      </w:r>
      <w:r>
        <w:rPr>
          <w:color w:val="231F20"/>
          <w:spacing w:val="-9"/>
          <w:sz w:val="18"/>
        </w:rPr>
        <w:t xml:space="preserve"> </w:t>
      </w:r>
      <w:r>
        <w:rPr>
          <w:color w:val="231F20"/>
          <w:spacing w:val="-2"/>
          <w:sz w:val="18"/>
        </w:rPr>
        <w:t>Trade,</w:t>
      </w:r>
      <w:r>
        <w:rPr>
          <w:color w:val="231F20"/>
          <w:spacing w:val="-9"/>
          <w:sz w:val="18"/>
        </w:rPr>
        <w:t xml:space="preserve"> </w:t>
      </w:r>
      <w:r>
        <w:rPr>
          <w:color w:val="231F20"/>
          <w:spacing w:val="-2"/>
          <w:sz w:val="18"/>
        </w:rPr>
        <w:t>State</w:t>
      </w:r>
      <w:r>
        <w:rPr>
          <w:color w:val="231F20"/>
          <w:spacing w:val="-9"/>
          <w:sz w:val="18"/>
        </w:rPr>
        <w:t xml:space="preserve"> </w:t>
      </w:r>
      <w:r>
        <w:rPr>
          <w:color w:val="231F20"/>
          <w:spacing w:val="-2"/>
          <w:sz w:val="18"/>
        </w:rPr>
        <w:t>and</w:t>
      </w:r>
      <w:r>
        <w:rPr>
          <w:color w:val="231F20"/>
          <w:spacing w:val="-9"/>
          <w:sz w:val="18"/>
        </w:rPr>
        <w:t xml:space="preserve"> </w:t>
      </w:r>
      <w:r>
        <w:rPr>
          <w:color w:val="231F20"/>
          <w:spacing w:val="-2"/>
          <w:sz w:val="18"/>
        </w:rPr>
        <w:t>Culture</w:t>
      </w:r>
      <w:r>
        <w:rPr>
          <w:color w:val="231F20"/>
          <w:spacing w:val="-9"/>
          <w:sz w:val="18"/>
        </w:rPr>
        <w:t xml:space="preserve"> </w:t>
      </w:r>
      <w:r>
        <w:rPr>
          <w:color w:val="231F20"/>
          <w:spacing w:val="-2"/>
          <w:sz w:val="18"/>
        </w:rPr>
        <w:t>in</w:t>
      </w:r>
      <w:r>
        <w:rPr>
          <w:color w:val="231F20"/>
          <w:spacing w:val="-9"/>
          <w:sz w:val="18"/>
        </w:rPr>
        <w:t xml:space="preserve"> </w:t>
      </w:r>
      <w:r>
        <w:rPr>
          <w:color w:val="231F20"/>
          <w:spacing w:val="-2"/>
          <w:sz w:val="18"/>
        </w:rPr>
        <w:t>Early</w:t>
      </w:r>
      <w:r>
        <w:rPr>
          <w:color w:val="231F20"/>
          <w:spacing w:val="-9"/>
          <w:sz w:val="18"/>
        </w:rPr>
        <w:t xml:space="preserve"> </w:t>
      </w:r>
      <w:r>
        <w:rPr>
          <w:color w:val="231F20"/>
          <w:spacing w:val="-2"/>
          <w:sz w:val="18"/>
        </w:rPr>
        <w:t>Đại</w:t>
      </w:r>
      <w:r>
        <w:rPr>
          <w:color w:val="231F20"/>
          <w:spacing w:val="-9"/>
          <w:sz w:val="18"/>
        </w:rPr>
        <w:t xml:space="preserve"> </w:t>
      </w:r>
      <w:r>
        <w:rPr>
          <w:color w:val="231F20"/>
          <w:spacing w:val="-2"/>
          <w:sz w:val="18"/>
        </w:rPr>
        <w:t>Việt’,</w:t>
      </w:r>
      <w:r>
        <w:rPr>
          <w:color w:val="231F20"/>
          <w:spacing w:val="-9"/>
          <w:sz w:val="18"/>
        </w:rPr>
        <w:t xml:space="preserve"> </w:t>
      </w:r>
      <w:r>
        <w:rPr>
          <w:rFonts w:ascii="Palatino Linotype" w:hAnsi="Palatino Linotype"/>
          <w:i/>
          <w:color w:val="231F20"/>
          <w:spacing w:val="-2"/>
          <w:sz w:val="18"/>
        </w:rPr>
        <w:t>Journal</w:t>
      </w:r>
      <w:r>
        <w:rPr>
          <w:rFonts w:ascii="Palatino Linotype" w:hAnsi="Palatino Linotype"/>
          <w:i/>
          <w:color w:val="231F20"/>
          <w:spacing w:val="-8"/>
          <w:sz w:val="18"/>
        </w:rPr>
        <w:t xml:space="preserve"> </w:t>
      </w:r>
      <w:r>
        <w:rPr>
          <w:rFonts w:ascii="Palatino Linotype" w:hAnsi="Palatino Linotype"/>
          <w:i/>
          <w:color w:val="231F20"/>
          <w:spacing w:val="-2"/>
          <w:sz w:val="18"/>
        </w:rPr>
        <w:t xml:space="preserve">of </w:t>
      </w:r>
      <w:r>
        <w:rPr>
          <w:rFonts w:ascii="Palatino Linotype" w:hAnsi="Palatino Linotype"/>
          <w:i/>
          <w:color w:val="231F20"/>
          <w:sz w:val="18"/>
        </w:rPr>
        <w:t>Southeast Asian Studies</w:t>
      </w:r>
      <w:r>
        <w:rPr>
          <w:color w:val="231F20"/>
          <w:sz w:val="18"/>
        </w:rPr>
        <w:t>, 37 (2006)</w:t>
      </w:r>
    </w:p>
    <w:p w:rsidR="009E0961" w:rsidRDefault="00183599">
      <w:pPr>
        <w:spacing w:before="8" w:line="235" w:lineRule="auto"/>
        <w:ind w:left="1814" w:right="733" w:hanging="341"/>
        <w:rPr>
          <w:sz w:val="18"/>
        </w:rPr>
      </w:pPr>
      <w:r>
        <w:rPr>
          <w:color w:val="231F20"/>
          <w:sz w:val="18"/>
        </w:rPr>
        <w:t>—–,</w:t>
      </w:r>
      <w:r>
        <w:rPr>
          <w:color w:val="231F20"/>
          <w:spacing w:val="-3"/>
          <w:sz w:val="18"/>
        </w:rPr>
        <w:t xml:space="preserve"> </w:t>
      </w:r>
      <w:r>
        <w:rPr>
          <w:color w:val="231F20"/>
          <w:sz w:val="18"/>
        </w:rPr>
        <w:t>‘Paperwork:</w:t>
      </w:r>
      <w:r>
        <w:rPr>
          <w:color w:val="231F20"/>
          <w:spacing w:val="-11"/>
          <w:sz w:val="18"/>
        </w:rPr>
        <w:t xml:space="preserve"> </w:t>
      </w:r>
      <w:r>
        <w:rPr>
          <w:color w:val="231F20"/>
          <w:sz w:val="18"/>
        </w:rPr>
        <w:t>The</w:t>
      </w:r>
      <w:r>
        <w:rPr>
          <w:color w:val="231F20"/>
          <w:spacing w:val="-12"/>
          <w:sz w:val="18"/>
        </w:rPr>
        <w:t xml:space="preserve"> </w:t>
      </w:r>
      <w:r>
        <w:rPr>
          <w:color w:val="231F20"/>
          <w:sz w:val="18"/>
        </w:rPr>
        <w:t>Rise</w:t>
      </w:r>
      <w:r>
        <w:rPr>
          <w:color w:val="231F20"/>
          <w:spacing w:val="-11"/>
          <w:sz w:val="18"/>
        </w:rPr>
        <w:t xml:space="preserve"> </w:t>
      </w:r>
      <w:r>
        <w:rPr>
          <w:color w:val="231F20"/>
          <w:sz w:val="18"/>
        </w:rPr>
        <w:t>of</w:t>
      </w:r>
      <w:r>
        <w:rPr>
          <w:color w:val="231F20"/>
          <w:spacing w:val="-11"/>
          <w:sz w:val="18"/>
        </w:rPr>
        <w:t xml:space="preserve"> </w:t>
      </w:r>
      <w:r>
        <w:rPr>
          <w:color w:val="231F20"/>
          <w:sz w:val="18"/>
        </w:rPr>
        <w:t>the</w:t>
      </w:r>
      <w:r>
        <w:rPr>
          <w:color w:val="231F20"/>
          <w:spacing w:val="-11"/>
          <w:sz w:val="18"/>
        </w:rPr>
        <w:t xml:space="preserve"> </w:t>
      </w:r>
      <w:r>
        <w:rPr>
          <w:color w:val="231F20"/>
          <w:sz w:val="18"/>
        </w:rPr>
        <w:t>New</w:t>
      </w:r>
      <w:r>
        <w:rPr>
          <w:color w:val="231F20"/>
          <w:spacing w:val="-12"/>
          <w:sz w:val="18"/>
        </w:rPr>
        <w:t xml:space="preserve"> </w:t>
      </w:r>
      <w:r>
        <w:rPr>
          <w:color w:val="231F20"/>
          <w:sz w:val="18"/>
        </w:rPr>
        <w:t>Literati</w:t>
      </w:r>
      <w:r>
        <w:rPr>
          <w:color w:val="231F20"/>
          <w:spacing w:val="-11"/>
          <w:sz w:val="18"/>
        </w:rPr>
        <w:t xml:space="preserve"> </w:t>
      </w:r>
      <w:r>
        <w:rPr>
          <w:color w:val="231F20"/>
          <w:sz w:val="18"/>
        </w:rPr>
        <w:t>and</w:t>
      </w:r>
      <w:r>
        <w:rPr>
          <w:color w:val="231F20"/>
          <w:spacing w:val="-11"/>
          <w:sz w:val="18"/>
        </w:rPr>
        <w:t xml:space="preserve"> </w:t>
      </w:r>
      <w:r>
        <w:rPr>
          <w:color w:val="231F20"/>
          <w:sz w:val="18"/>
        </w:rPr>
        <w:t>Ministerial</w:t>
      </w:r>
      <w:r>
        <w:rPr>
          <w:color w:val="231F20"/>
          <w:spacing w:val="-11"/>
          <w:sz w:val="18"/>
        </w:rPr>
        <w:t xml:space="preserve"> </w:t>
      </w:r>
      <w:r>
        <w:rPr>
          <w:color w:val="231F20"/>
          <w:sz w:val="18"/>
        </w:rPr>
        <w:t>Power</w:t>
      </w:r>
      <w:r>
        <w:rPr>
          <w:color w:val="231F20"/>
          <w:spacing w:val="-12"/>
          <w:sz w:val="18"/>
        </w:rPr>
        <w:t xml:space="preserve"> </w:t>
      </w:r>
      <w:r>
        <w:rPr>
          <w:color w:val="231F20"/>
          <w:sz w:val="18"/>
        </w:rPr>
        <w:t>and</w:t>
      </w:r>
      <w:r>
        <w:rPr>
          <w:color w:val="231F20"/>
          <w:spacing w:val="-11"/>
          <w:sz w:val="18"/>
        </w:rPr>
        <w:t xml:space="preserve"> </w:t>
      </w:r>
      <w:r>
        <w:rPr>
          <w:color w:val="231F20"/>
          <w:sz w:val="18"/>
        </w:rPr>
        <w:t>the</w:t>
      </w:r>
      <w:r>
        <w:rPr>
          <w:color w:val="231F20"/>
          <w:spacing w:val="-11"/>
          <w:sz w:val="18"/>
        </w:rPr>
        <w:t xml:space="preserve"> </w:t>
      </w:r>
      <w:r>
        <w:rPr>
          <w:color w:val="231F20"/>
          <w:sz w:val="18"/>
        </w:rPr>
        <w:t>Effort toward</w:t>
      </w:r>
      <w:r>
        <w:rPr>
          <w:color w:val="231F20"/>
          <w:spacing w:val="-12"/>
          <w:sz w:val="18"/>
        </w:rPr>
        <w:t xml:space="preserve"> </w:t>
      </w:r>
      <w:r>
        <w:rPr>
          <w:color w:val="231F20"/>
          <w:sz w:val="18"/>
        </w:rPr>
        <w:t>Legibility</w:t>
      </w:r>
      <w:r>
        <w:rPr>
          <w:color w:val="231F20"/>
          <w:spacing w:val="-11"/>
          <w:sz w:val="18"/>
        </w:rPr>
        <w:t xml:space="preserve"> </w:t>
      </w:r>
      <w:r>
        <w:rPr>
          <w:color w:val="231F20"/>
          <w:sz w:val="18"/>
        </w:rPr>
        <w:t>in</w:t>
      </w:r>
      <w:r>
        <w:rPr>
          <w:color w:val="231F20"/>
          <w:spacing w:val="-11"/>
          <w:sz w:val="18"/>
        </w:rPr>
        <w:t xml:space="preserve"> </w:t>
      </w:r>
      <w:r>
        <w:rPr>
          <w:color w:val="231F20"/>
          <w:sz w:val="18"/>
        </w:rPr>
        <w:t>Đại</w:t>
      </w:r>
      <w:r>
        <w:rPr>
          <w:color w:val="231F20"/>
          <w:spacing w:val="-11"/>
          <w:sz w:val="18"/>
        </w:rPr>
        <w:t xml:space="preserve"> </w:t>
      </w:r>
      <w:r>
        <w:rPr>
          <w:color w:val="231F20"/>
          <w:sz w:val="18"/>
        </w:rPr>
        <w:t>Việt’,</w:t>
      </w:r>
      <w:r>
        <w:rPr>
          <w:color w:val="231F20"/>
          <w:spacing w:val="-12"/>
          <w:sz w:val="18"/>
        </w:rPr>
        <w:t xml:space="preserve"> </w:t>
      </w:r>
      <w:r>
        <w:rPr>
          <w:color w:val="231F20"/>
          <w:sz w:val="18"/>
        </w:rPr>
        <w:t>in</w:t>
      </w:r>
      <w:r>
        <w:rPr>
          <w:color w:val="231F20"/>
          <w:spacing w:val="-10"/>
          <w:sz w:val="18"/>
        </w:rPr>
        <w:t xml:space="preserve"> </w:t>
      </w:r>
      <w:r>
        <w:rPr>
          <w:rFonts w:ascii="Palatino Linotype" w:hAnsi="Palatino Linotype"/>
          <w:i/>
          <w:color w:val="231F20"/>
          <w:sz w:val="18"/>
        </w:rPr>
        <w:t>Southeast</w:t>
      </w:r>
      <w:r>
        <w:rPr>
          <w:rFonts w:ascii="Palatino Linotype" w:hAnsi="Palatino Linotype"/>
          <w:i/>
          <w:color w:val="231F20"/>
          <w:spacing w:val="-11"/>
          <w:sz w:val="18"/>
        </w:rPr>
        <w:t xml:space="preserve"> </w:t>
      </w:r>
      <w:r>
        <w:rPr>
          <w:rFonts w:ascii="Palatino Linotype" w:hAnsi="Palatino Linotype"/>
          <w:i/>
          <w:color w:val="231F20"/>
          <w:sz w:val="18"/>
        </w:rPr>
        <w:t>Asia</w:t>
      </w:r>
      <w:r>
        <w:rPr>
          <w:rFonts w:ascii="Palatino Linotype" w:hAnsi="Palatino Linotype"/>
          <w:i/>
          <w:color w:val="231F20"/>
          <w:spacing w:val="-11"/>
          <w:sz w:val="18"/>
        </w:rPr>
        <w:t xml:space="preserve"> </w:t>
      </w:r>
      <w:r>
        <w:rPr>
          <w:rFonts w:ascii="Palatino Linotype" w:hAnsi="Palatino Linotype"/>
          <w:i/>
          <w:color w:val="231F20"/>
          <w:sz w:val="18"/>
        </w:rPr>
        <w:t>in</w:t>
      </w:r>
      <w:r>
        <w:rPr>
          <w:rFonts w:ascii="Palatino Linotype" w:hAnsi="Palatino Linotype"/>
          <w:i/>
          <w:color w:val="231F20"/>
          <w:spacing w:val="-11"/>
          <w:sz w:val="18"/>
        </w:rPr>
        <w:t xml:space="preserve"> </w:t>
      </w:r>
      <w:r>
        <w:rPr>
          <w:rFonts w:ascii="Palatino Linotype" w:hAnsi="Palatino Linotype"/>
          <w:i/>
          <w:color w:val="231F20"/>
          <w:sz w:val="18"/>
        </w:rPr>
        <w:t>the</w:t>
      </w:r>
      <w:r>
        <w:rPr>
          <w:rFonts w:ascii="Palatino Linotype" w:hAnsi="Palatino Linotype"/>
          <w:i/>
          <w:color w:val="231F20"/>
          <w:spacing w:val="-11"/>
          <w:sz w:val="18"/>
        </w:rPr>
        <w:t xml:space="preserve"> </w:t>
      </w:r>
      <w:r>
        <w:rPr>
          <w:rFonts w:ascii="Palatino Linotype" w:hAnsi="Palatino Linotype"/>
          <w:i/>
          <w:color w:val="231F20"/>
          <w:sz w:val="18"/>
        </w:rPr>
        <w:t>Fifteenth</w:t>
      </w:r>
      <w:r>
        <w:rPr>
          <w:rFonts w:ascii="Palatino Linotype" w:hAnsi="Palatino Linotype"/>
          <w:i/>
          <w:color w:val="231F20"/>
          <w:spacing w:val="-11"/>
          <w:sz w:val="18"/>
        </w:rPr>
        <w:t xml:space="preserve"> </w:t>
      </w:r>
      <w:r>
        <w:rPr>
          <w:rFonts w:ascii="Palatino Linotype" w:hAnsi="Palatino Linotype"/>
          <w:i/>
          <w:color w:val="231F20"/>
          <w:sz w:val="18"/>
        </w:rPr>
        <w:t>Century</w:t>
      </w:r>
      <w:r>
        <w:rPr>
          <w:color w:val="231F20"/>
          <w:sz w:val="18"/>
        </w:rPr>
        <w:t>,</w:t>
      </w:r>
      <w:r>
        <w:rPr>
          <w:color w:val="231F20"/>
          <w:spacing w:val="-10"/>
          <w:sz w:val="18"/>
        </w:rPr>
        <w:t xml:space="preserve"> </w:t>
      </w:r>
      <w:r>
        <w:rPr>
          <w:color w:val="231F20"/>
          <w:sz w:val="18"/>
        </w:rPr>
        <w:t>ed.</w:t>
      </w:r>
    </w:p>
    <w:p w:rsidR="009E0961" w:rsidRDefault="00183599">
      <w:pPr>
        <w:spacing w:before="2" w:line="205" w:lineRule="exact"/>
        <w:ind w:left="1814"/>
        <w:rPr>
          <w:sz w:val="18"/>
        </w:rPr>
      </w:pPr>
      <w:r>
        <w:rPr>
          <w:color w:val="231F20"/>
          <w:spacing w:val="-2"/>
          <w:sz w:val="18"/>
        </w:rPr>
        <w:t>Geoff</w:t>
      </w:r>
      <w:r>
        <w:rPr>
          <w:color w:val="231F20"/>
          <w:spacing w:val="-7"/>
          <w:sz w:val="18"/>
        </w:rPr>
        <w:t xml:space="preserve"> </w:t>
      </w:r>
      <w:r>
        <w:rPr>
          <w:color w:val="231F20"/>
          <w:spacing w:val="-2"/>
          <w:sz w:val="18"/>
        </w:rPr>
        <w:t>Wade</w:t>
      </w:r>
      <w:r>
        <w:rPr>
          <w:color w:val="231F20"/>
          <w:spacing w:val="-7"/>
          <w:sz w:val="18"/>
        </w:rPr>
        <w:t xml:space="preserve"> </w:t>
      </w:r>
      <w:r>
        <w:rPr>
          <w:color w:val="231F20"/>
          <w:spacing w:val="-2"/>
          <w:sz w:val="18"/>
        </w:rPr>
        <w:t>and</w:t>
      </w:r>
      <w:r>
        <w:rPr>
          <w:color w:val="231F20"/>
          <w:spacing w:val="-7"/>
          <w:sz w:val="18"/>
        </w:rPr>
        <w:t xml:space="preserve"> </w:t>
      </w:r>
      <w:r>
        <w:rPr>
          <w:color w:val="231F20"/>
          <w:spacing w:val="-2"/>
          <w:sz w:val="18"/>
        </w:rPr>
        <w:t>Sun</w:t>
      </w:r>
      <w:r>
        <w:rPr>
          <w:color w:val="231F20"/>
          <w:spacing w:val="-7"/>
          <w:sz w:val="18"/>
        </w:rPr>
        <w:t xml:space="preserve"> </w:t>
      </w:r>
      <w:r>
        <w:rPr>
          <w:color w:val="231F20"/>
          <w:spacing w:val="-2"/>
          <w:sz w:val="18"/>
        </w:rPr>
        <w:t>Laichen</w:t>
      </w:r>
      <w:r>
        <w:rPr>
          <w:color w:val="231F20"/>
          <w:spacing w:val="-7"/>
          <w:sz w:val="18"/>
        </w:rPr>
        <w:t xml:space="preserve"> </w:t>
      </w:r>
      <w:r>
        <w:rPr>
          <w:color w:val="231F20"/>
          <w:spacing w:val="-2"/>
          <w:sz w:val="18"/>
        </w:rPr>
        <w:t>(Singapore,</w:t>
      </w:r>
      <w:r>
        <w:rPr>
          <w:color w:val="231F20"/>
          <w:spacing w:val="-7"/>
          <w:sz w:val="18"/>
        </w:rPr>
        <w:t xml:space="preserve"> </w:t>
      </w:r>
      <w:r>
        <w:rPr>
          <w:color w:val="231F20"/>
          <w:spacing w:val="-2"/>
          <w:sz w:val="18"/>
        </w:rPr>
        <w:t>2010)</w:t>
      </w:r>
    </w:p>
    <w:p w:rsidR="009E0961" w:rsidRDefault="00183599">
      <w:pPr>
        <w:ind w:left="1814" w:right="733" w:hanging="341"/>
        <w:rPr>
          <w:sz w:val="18"/>
        </w:rPr>
      </w:pPr>
      <w:r>
        <w:rPr>
          <w:color w:val="231F20"/>
          <w:spacing w:val="-2"/>
          <w:sz w:val="18"/>
        </w:rPr>
        <w:t>—–,</w:t>
      </w:r>
      <w:r>
        <w:rPr>
          <w:color w:val="231F20"/>
          <w:spacing w:val="-3"/>
          <w:sz w:val="18"/>
        </w:rPr>
        <w:t xml:space="preserve"> </w:t>
      </w:r>
      <w:r>
        <w:rPr>
          <w:rFonts w:ascii="Palatino Linotype" w:hAnsi="Palatino Linotype"/>
          <w:i/>
          <w:color w:val="231F20"/>
          <w:spacing w:val="-2"/>
          <w:sz w:val="18"/>
        </w:rPr>
        <w:t>The</w:t>
      </w:r>
      <w:r>
        <w:rPr>
          <w:rFonts w:ascii="Palatino Linotype" w:hAnsi="Palatino Linotype"/>
          <w:i/>
          <w:color w:val="231F20"/>
          <w:spacing w:val="-9"/>
          <w:sz w:val="18"/>
        </w:rPr>
        <w:t xml:space="preserve"> </w:t>
      </w:r>
      <w:r>
        <w:rPr>
          <w:rFonts w:ascii="Palatino Linotype" w:hAnsi="Palatino Linotype"/>
          <w:i/>
          <w:color w:val="231F20"/>
          <w:spacing w:val="-2"/>
          <w:sz w:val="18"/>
        </w:rPr>
        <w:t>Development</w:t>
      </w:r>
      <w:r>
        <w:rPr>
          <w:rFonts w:ascii="Palatino Linotype" w:hAnsi="Palatino Linotype"/>
          <w:i/>
          <w:color w:val="231F20"/>
          <w:spacing w:val="-10"/>
          <w:sz w:val="18"/>
        </w:rPr>
        <w:t xml:space="preserve"> </w:t>
      </w:r>
      <w:r>
        <w:rPr>
          <w:rFonts w:ascii="Palatino Linotype" w:hAnsi="Palatino Linotype"/>
          <w:i/>
          <w:color w:val="231F20"/>
          <w:spacing w:val="-2"/>
          <w:sz w:val="18"/>
        </w:rPr>
        <w:t>of</w:t>
      </w:r>
      <w:r>
        <w:rPr>
          <w:rFonts w:ascii="Palatino Linotype" w:hAnsi="Palatino Linotype"/>
          <w:i/>
          <w:color w:val="231F20"/>
          <w:spacing w:val="-9"/>
          <w:sz w:val="18"/>
        </w:rPr>
        <w:t xml:space="preserve"> </w:t>
      </w:r>
      <w:r>
        <w:rPr>
          <w:rFonts w:ascii="Palatino Linotype" w:hAnsi="Palatino Linotype"/>
          <w:i/>
          <w:color w:val="231F20"/>
          <w:spacing w:val="-2"/>
          <w:sz w:val="18"/>
        </w:rPr>
        <w:t>the</w:t>
      </w:r>
      <w:r>
        <w:rPr>
          <w:rFonts w:ascii="Palatino Linotype" w:hAnsi="Palatino Linotype"/>
          <w:i/>
          <w:color w:val="231F20"/>
          <w:spacing w:val="-9"/>
          <w:sz w:val="18"/>
        </w:rPr>
        <w:t xml:space="preserve"> </w:t>
      </w:r>
      <w:r>
        <w:rPr>
          <w:rFonts w:ascii="Palatino Linotype" w:hAnsi="Palatino Linotype"/>
          <w:i/>
          <w:color w:val="231F20"/>
          <w:spacing w:val="-2"/>
          <w:sz w:val="18"/>
        </w:rPr>
        <w:t>Lê</w:t>
      </w:r>
      <w:r>
        <w:rPr>
          <w:rFonts w:ascii="Palatino Linotype" w:hAnsi="Palatino Linotype"/>
          <w:i/>
          <w:color w:val="231F20"/>
          <w:spacing w:val="-9"/>
          <w:sz w:val="18"/>
        </w:rPr>
        <w:t xml:space="preserve"> </w:t>
      </w:r>
      <w:r>
        <w:rPr>
          <w:rFonts w:ascii="Palatino Linotype" w:hAnsi="Palatino Linotype"/>
          <w:i/>
          <w:color w:val="231F20"/>
          <w:spacing w:val="-2"/>
          <w:sz w:val="18"/>
        </w:rPr>
        <w:t>Government</w:t>
      </w:r>
      <w:r>
        <w:rPr>
          <w:rFonts w:ascii="Palatino Linotype" w:hAnsi="Palatino Linotype"/>
          <w:i/>
          <w:color w:val="231F20"/>
          <w:spacing w:val="-10"/>
          <w:sz w:val="18"/>
        </w:rPr>
        <w:t xml:space="preserve"> </w:t>
      </w:r>
      <w:r>
        <w:rPr>
          <w:rFonts w:ascii="Palatino Linotype" w:hAnsi="Palatino Linotype"/>
          <w:i/>
          <w:color w:val="231F20"/>
          <w:spacing w:val="-2"/>
          <w:sz w:val="18"/>
        </w:rPr>
        <w:t>in</w:t>
      </w:r>
      <w:r>
        <w:rPr>
          <w:rFonts w:ascii="Palatino Linotype" w:hAnsi="Palatino Linotype"/>
          <w:i/>
          <w:color w:val="231F20"/>
          <w:spacing w:val="-9"/>
          <w:sz w:val="18"/>
        </w:rPr>
        <w:t xml:space="preserve"> </w:t>
      </w:r>
      <w:r>
        <w:rPr>
          <w:rFonts w:ascii="Palatino Linotype" w:hAnsi="Palatino Linotype"/>
          <w:i/>
          <w:color w:val="231F20"/>
          <w:spacing w:val="-2"/>
          <w:sz w:val="18"/>
        </w:rPr>
        <w:t>Fifteenth</w:t>
      </w:r>
      <w:r>
        <w:rPr>
          <w:rFonts w:ascii="Palatino Linotype" w:hAnsi="Palatino Linotype"/>
          <w:i/>
          <w:color w:val="231F20"/>
          <w:spacing w:val="-9"/>
          <w:sz w:val="18"/>
        </w:rPr>
        <w:t xml:space="preserve"> </w:t>
      </w:r>
      <w:r>
        <w:rPr>
          <w:rFonts w:ascii="Palatino Linotype" w:hAnsi="Palatino Linotype"/>
          <w:i/>
          <w:color w:val="231F20"/>
          <w:spacing w:val="-2"/>
          <w:sz w:val="18"/>
        </w:rPr>
        <w:t>Century</w:t>
      </w:r>
      <w:r>
        <w:rPr>
          <w:rFonts w:ascii="Palatino Linotype" w:hAnsi="Palatino Linotype"/>
          <w:i/>
          <w:color w:val="231F20"/>
          <w:spacing w:val="-9"/>
          <w:sz w:val="18"/>
        </w:rPr>
        <w:t xml:space="preserve"> </w:t>
      </w:r>
      <w:r>
        <w:rPr>
          <w:rFonts w:ascii="Palatino Linotype" w:hAnsi="Palatino Linotype"/>
          <w:i/>
          <w:color w:val="231F20"/>
          <w:spacing w:val="-2"/>
          <w:sz w:val="18"/>
        </w:rPr>
        <w:t>Vietnam</w:t>
      </w:r>
      <w:r>
        <w:rPr>
          <w:rFonts w:ascii="Palatino Linotype" w:hAnsi="Palatino Linotype"/>
          <w:i/>
          <w:color w:val="231F20"/>
          <w:spacing w:val="-10"/>
          <w:sz w:val="18"/>
        </w:rPr>
        <w:t xml:space="preserve"> </w:t>
      </w:r>
      <w:r>
        <w:rPr>
          <w:color w:val="231F20"/>
          <w:spacing w:val="-2"/>
          <w:sz w:val="18"/>
        </w:rPr>
        <w:t xml:space="preserve">(Ann </w:t>
      </w:r>
      <w:r>
        <w:rPr>
          <w:color w:val="231F20"/>
          <w:sz w:val="18"/>
        </w:rPr>
        <w:t xml:space="preserve">Arbor, </w:t>
      </w:r>
      <w:r>
        <w:rPr>
          <w:smallCaps/>
          <w:color w:val="231F20"/>
          <w:sz w:val="18"/>
        </w:rPr>
        <w:t>mi</w:t>
      </w:r>
      <w:r>
        <w:rPr>
          <w:color w:val="231F20"/>
          <w:sz w:val="18"/>
        </w:rPr>
        <w:t>, 1969)</w:t>
      </w:r>
    </w:p>
    <w:p w:rsidR="009E0961" w:rsidRDefault="00183599">
      <w:pPr>
        <w:spacing w:before="15" w:line="244" w:lineRule="auto"/>
        <w:ind w:left="1814" w:right="733" w:hanging="341"/>
        <w:rPr>
          <w:sz w:val="18"/>
        </w:rPr>
      </w:pPr>
      <w:r>
        <w:rPr>
          <w:color w:val="231F20"/>
          <w:sz w:val="18"/>
        </w:rPr>
        <w:t>Wolters, O. W., ‘Historians and Emperors in Vietnam and China: Comments Arising</w:t>
      </w:r>
      <w:r>
        <w:rPr>
          <w:color w:val="231F20"/>
          <w:spacing w:val="-3"/>
          <w:sz w:val="18"/>
        </w:rPr>
        <w:t xml:space="preserve"> </w:t>
      </w:r>
      <w:r>
        <w:rPr>
          <w:color w:val="231F20"/>
          <w:sz w:val="18"/>
        </w:rPr>
        <w:t>Out</w:t>
      </w:r>
      <w:r>
        <w:rPr>
          <w:color w:val="231F20"/>
          <w:spacing w:val="-3"/>
          <w:sz w:val="18"/>
        </w:rPr>
        <w:t xml:space="preserve"> </w:t>
      </w:r>
      <w:r>
        <w:rPr>
          <w:color w:val="231F20"/>
          <w:sz w:val="18"/>
        </w:rPr>
        <w:t>of</w:t>
      </w:r>
      <w:r>
        <w:rPr>
          <w:color w:val="231F20"/>
          <w:spacing w:val="-3"/>
          <w:sz w:val="18"/>
        </w:rPr>
        <w:t xml:space="preserve"> </w:t>
      </w:r>
      <w:r>
        <w:rPr>
          <w:color w:val="231F20"/>
          <w:sz w:val="18"/>
        </w:rPr>
        <w:t>Lê</w:t>
      </w:r>
      <w:r>
        <w:rPr>
          <w:color w:val="231F20"/>
          <w:spacing w:val="-3"/>
          <w:sz w:val="18"/>
        </w:rPr>
        <w:t xml:space="preserve"> </w:t>
      </w:r>
      <w:r>
        <w:rPr>
          <w:color w:val="231F20"/>
          <w:sz w:val="18"/>
        </w:rPr>
        <w:t>Văn</w:t>
      </w:r>
      <w:r>
        <w:rPr>
          <w:color w:val="231F20"/>
          <w:spacing w:val="-3"/>
          <w:sz w:val="18"/>
        </w:rPr>
        <w:t xml:space="preserve"> </w:t>
      </w:r>
      <w:r>
        <w:rPr>
          <w:color w:val="231F20"/>
          <w:sz w:val="18"/>
        </w:rPr>
        <w:t>Hưu’s</w:t>
      </w:r>
      <w:r>
        <w:rPr>
          <w:color w:val="231F20"/>
          <w:spacing w:val="-3"/>
          <w:sz w:val="18"/>
        </w:rPr>
        <w:t xml:space="preserve"> </w:t>
      </w:r>
      <w:r>
        <w:rPr>
          <w:color w:val="231F20"/>
          <w:sz w:val="18"/>
        </w:rPr>
        <w:t>History,</w:t>
      </w:r>
      <w:r>
        <w:rPr>
          <w:color w:val="231F20"/>
          <w:spacing w:val="-3"/>
          <w:sz w:val="18"/>
        </w:rPr>
        <w:t xml:space="preserve"> </w:t>
      </w:r>
      <w:r>
        <w:rPr>
          <w:color w:val="231F20"/>
          <w:sz w:val="18"/>
        </w:rPr>
        <w:t>Presented</w:t>
      </w:r>
      <w:r>
        <w:rPr>
          <w:color w:val="231F20"/>
          <w:spacing w:val="-3"/>
          <w:sz w:val="18"/>
        </w:rPr>
        <w:t xml:space="preserve"> </w:t>
      </w:r>
      <w:r>
        <w:rPr>
          <w:color w:val="231F20"/>
          <w:sz w:val="18"/>
        </w:rPr>
        <w:t>to</w:t>
      </w:r>
      <w:r>
        <w:rPr>
          <w:color w:val="231F20"/>
          <w:spacing w:val="-3"/>
          <w:sz w:val="18"/>
        </w:rPr>
        <w:t xml:space="preserve"> </w:t>
      </w:r>
      <w:r>
        <w:rPr>
          <w:color w:val="231F20"/>
          <w:sz w:val="18"/>
        </w:rPr>
        <w:t>the</w:t>
      </w:r>
      <w:r>
        <w:rPr>
          <w:color w:val="231F20"/>
          <w:spacing w:val="-3"/>
          <w:sz w:val="18"/>
        </w:rPr>
        <w:t xml:space="preserve"> </w:t>
      </w:r>
      <w:r>
        <w:rPr>
          <w:color w:val="231F20"/>
          <w:sz w:val="18"/>
        </w:rPr>
        <w:t>Trần</w:t>
      </w:r>
      <w:r>
        <w:rPr>
          <w:color w:val="231F20"/>
          <w:spacing w:val="-3"/>
          <w:sz w:val="18"/>
        </w:rPr>
        <w:t xml:space="preserve"> </w:t>
      </w:r>
      <w:r>
        <w:rPr>
          <w:color w:val="231F20"/>
          <w:sz w:val="18"/>
        </w:rPr>
        <w:t>in</w:t>
      </w:r>
      <w:r>
        <w:rPr>
          <w:color w:val="231F20"/>
          <w:spacing w:val="-3"/>
          <w:sz w:val="18"/>
        </w:rPr>
        <w:t xml:space="preserve"> </w:t>
      </w:r>
      <w:r>
        <w:rPr>
          <w:color w:val="231F20"/>
          <w:sz w:val="18"/>
        </w:rPr>
        <w:t>1272’,</w:t>
      </w:r>
      <w:r>
        <w:rPr>
          <w:color w:val="231F20"/>
          <w:spacing w:val="-3"/>
          <w:sz w:val="18"/>
        </w:rPr>
        <w:t xml:space="preserve"> </w:t>
      </w:r>
      <w:r>
        <w:rPr>
          <w:color w:val="231F20"/>
          <w:sz w:val="18"/>
        </w:rPr>
        <w:t xml:space="preserve">in </w:t>
      </w:r>
      <w:r>
        <w:rPr>
          <w:rFonts w:ascii="Palatino Linotype" w:hAnsi="Palatino Linotype"/>
          <w:i/>
          <w:color w:val="231F20"/>
          <w:spacing w:val="-2"/>
          <w:sz w:val="18"/>
        </w:rPr>
        <w:t>Perceptions</w:t>
      </w:r>
      <w:r>
        <w:rPr>
          <w:rFonts w:ascii="Palatino Linotype" w:hAnsi="Palatino Linotype"/>
          <w:i/>
          <w:color w:val="231F20"/>
          <w:spacing w:val="-6"/>
          <w:sz w:val="18"/>
        </w:rPr>
        <w:t xml:space="preserve"> </w:t>
      </w:r>
      <w:r>
        <w:rPr>
          <w:rFonts w:ascii="Palatino Linotype" w:hAnsi="Palatino Linotype"/>
          <w:i/>
          <w:color w:val="231F20"/>
          <w:spacing w:val="-2"/>
          <w:sz w:val="18"/>
        </w:rPr>
        <w:t>of</w:t>
      </w:r>
      <w:r>
        <w:rPr>
          <w:rFonts w:ascii="Palatino Linotype" w:hAnsi="Palatino Linotype"/>
          <w:i/>
          <w:color w:val="231F20"/>
          <w:spacing w:val="-6"/>
          <w:sz w:val="18"/>
        </w:rPr>
        <w:t xml:space="preserve"> </w:t>
      </w:r>
      <w:r>
        <w:rPr>
          <w:rFonts w:ascii="Palatino Linotype" w:hAnsi="Palatino Linotype"/>
          <w:i/>
          <w:color w:val="231F20"/>
          <w:spacing w:val="-2"/>
          <w:sz w:val="18"/>
        </w:rPr>
        <w:t>the</w:t>
      </w:r>
      <w:r>
        <w:rPr>
          <w:rFonts w:ascii="Palatino Linotype" w:hAnsi="Palatino Linotype"/>
          <w:i/>
          <w:color w:val="231F20"/>
          <w:spacing w:val="-6"/>
          <w:sz w:val="18"/>
        </w:rPr>
        <w:t xml:space="preserve"> </w:t>
      </w:r>
      <w:r>
        <w:rPr>
          <w:rFonts w:ascii="Palatino Linotype" w:hAnsi="Palatino Linotype"/>
          <w:i/>
          <w:color w:val="231F20"/>
          <w:spacing w:val="-2"/>
          <w:sz w:val="18"/>
        </w:rPr>
        <w:t>Past</w:t>
      </w:r>
      <w:r>
        <w:rPr>
          <w:rFonts w:ascii="Palatino Linotype" w:hAnsi="Palatino Linotype"/>
          <w:i/>
          <w:color w:val="231F20"/>
          <w:spacing w:val="-6"/>
          <w:sz w:val="18"/>
        </w:rPr>
        <w:t xml:space="preserve"> </w:t>
      </w:r>
      <w:r>
        <w:rPr>
          <w:rFonts w:ascii="Palatino Linotype" w:hAnsi="Palatino Linotype"/>
          <w:i/>
          <w:color w:val="231F20"/>
          <w:spacing w:val="-2"/>
          <w:sz w:val="18"/>
        </w:rPr>
        <w:t>in</w:t>
      </w:r>
      <w:r>
        <w:rPr>
          <w:rFonts w:ascii="Palatino Linotype" w:hAnsi="Palatino Linotype"/>
          <w:i/>
          <w:color w:val="231F20"/>
          <w:spacing w:val="-6"/>
          <w:sz w:val="18"/>
        </w:rPr>
        <w:t xml:space="preserve"> </w:t>
      </w:r>
      <w:r>
        <w:rPr>
          <w:rFonts w:ascii="Palatino Linotype" w:hAnsi="Palatino Linotype"/>
          <w:i/>
          <w:color w:val="231F20"/>
          <w:spacing w:val="-2"/>
          <w:sz w:val="18"/>
        </w:rPr>
        <w:t>Southeast</w:t>
      </w:r>
      <w:r>
        <w:rPr>
          <w:rFonts w:ascii="Palatino Linotype" w:hAnsi="Palatino Linotype"/>
          <w:i/>
          <w:color w:val="231F20"/>
          <w:spacing w:val="-6"/>
          <w:sz w:val="18"/>
        </w:rPr>
        <w:t xml:space="preserve"> </w:t>
      </w:r>
      <w:r>
        <w:rPr>
          <w:rFonts w:ascii="Palatino Linotype" w:hAnsi="Palatino Linotype"/>
          <w:i/>
          <w:color w:val="231F20"/>
          <w:spacing w:val="-2"/>
          <w:sz w:val="18"/>
        </w:rPr>
        <w:t>Asia</w:t>
      </w:r>
      <w:r>
        <w:rPr>
          <w:color w:val="231F20"/>
          <w:spacing w:val="-2"/>
          <w:sz w:val="18"/>
        </w:rPr>
        <w:t>,</w:t>
      </w:r>
      <w:r>
        <w:rPr>
          <w:color w:val="231F20"/>
          <w:spacing w:val="-7"/>
          <w:sz w:val="18"/>
        </w:rPr>
        <w:t xml:space="preserve"> </w:t>
      </w:r>
      <w:r>
        <w:rPr>
          <w:color w:val="231F20"/>
          <w:spacing w:val="-2"/>
          <w:sz w:val="18"/>
        </w:rPr>
        <w:t>ed.</w:t>
      </w:r>
      <w:r>
        <w:rPr>
          <w:color w:val="231F20"/>
          <w:spacing w:val="-7"/>
          <w:sz w:val="18"/>
        </w:rPr>
        <w:t xml:space="preserve"> </w:t>
      </w:r>
      <w:r>
        <w:rPr>
          <w:color w:val="231F20"/>
          <w:spacing w:val="-2"/>
          <w:sz w:val="18"/>
        </w:rPr>
        <w:t>Anthony</w:t>
      </w:r>
      <w:r>
        <w:rPr>
          <w:color w:val="231F20"/>
          <w:spacing w:val="-7"/>
          <w:sz w:val="18"/>
        </w:rPr>
        <w:t xml:space="preserve"> </w:t>
      </w:r>
      <w:r>
        <w:rPr>
          <w:color w:val="231F20"/>
          <w:spacing w:val="-2"/>
          <w:sz w:val="18"/>
        </w:rPr>
        <w:t>Reid</w:t>
      </w:r>
      <w:r>
        <w:rPr>
          <w:color w:val="231F20"/>
          <w:spacing w:val="-7"/>
          <w:sz w:val="18"/>
        </w:rPr>
        <w:t xml:space="preserve"> </w:t>
      </w:r>
      <w:r>
        <w:rPr>
          <w:color w:val="231F20"/>
          <w:spacing w:val="-2"/>
          <w:sz w:val="18"/>
        </w:rPr>
        <w:t>and</w:t>
      </w:r>
      <w:r>
        <w:rPr>
          <w:color w:val="231F20"/>
          <w:spacing w:val="-7"/>
          <w:sz w:val="18"/>
        </w:rPr>
        <w:t xml:space="preserve"> </w:t>
      </w:r>
      <w:r>
        <w:rPr>
          <w:color w:val="231F20"/>
          <w:spacing w:val="-2"/>
          <w:sz w:val="18"/>
        </w:rPr>
        <w:t>David</w:t>
      </w:r>
      <w:r>
        <w:rPr>
          <w:color w:val="231F20"/>
          <w:spacing w:val="-7"/>
          <w:sz w:val="18"/>
        </w:rPr>
        <w:t xml:space="preserve"> </w:t>
      </w:r>
      <w:r>
        <w:rPr>
          <w:color w:val="231F20"/>
          <w:spacing w:val="-2"/>
          <w:sz w:val="18"/>
        </w:rPr>
        <w:t xml:space="preserve">Marr </w:t>
      </w:r>
      <w:r>
        <w:rPr>
          <w:color w:val="231F20"/>
          <w:sz w:val="18"/>
        </w:rPr>
        <w:t>(Singapore,</w:t>
      </w:r>
      <w:r>
        <w:rPr>
          <w:color w:val="231F20"/>
          <w:spacing w:val="-6"/>
          <w:sz w:val="18"/>
        </w:rPr>
        <w:t xml:space="preserve"> </w:t>
      </w:r>
      <w:r>
        <w:rPr>
          <w:color w:val="231F20"/>
          <w:sz w:val="18"/>
        </w:rPr>
        <w:t>1979)</w:t>
      </w:r>
    </w:p>
    <w:p w:rsidR="009E0961" w:rsidRDefault="00183599">
      <w:pPr>
        <w:ind w:left="1814" w:right="733" w:hanging="341"/>
        <w:rPr>
          <w:sz w:val="18"/>
        </w:rPr>
      </w:pPr>
      <w:r>
        <w:rPr>
          <w:color w:val="231F20"/>
          <w:w w:val="95"/>
          <w:sz w:val="18"/>
        </w:rPr>
        <w:t>World</w:t>
      </w:r>
      <w:r>
        <w:rPr>
          <w:color w:val="231F20"/>
          <w:spacing w:val="-7"/>
          <w:w w:val="95"/>
          <w:sz w:val="18"/>
        </w:rPr>
        <w:t xml:space="preserve"> </w:t>
      </w:r>
      <w:r>
        <w:rPr>
          <w:color w:val="231F20"/>
          <w:w w:val="95"/>
          <w:sz w:val="18"/>
        </w:rPr>
        <w:t>Bank,</w:t>
      </w:r>
      <w:r>
        <w:rPr>
          <w:color w:val="231F20"/>
          <w:spacing w:val="-7"/>
          <w:w w:val="95"/>
          <w:sz w:val="18"/>
        </w:rPr>
        <w:t xml:space="preserve"> </w:t>
      </w:r>
      <w:r>
        <w:rPr>
          <w:rFonts w:ascii="Palatino Linotype" w:hAnsi="Palatino Linotype"/>
          <w:i/>
          <w:color w:val="231F20"/>
          <w:w w:val="95"/>
          <w:sz w:val="18"/>
        </w:rPr>
        <w:t>‘Country</w:t>
      </w:r>
      <w:r>
        <w:rPr>
          <w:rFonts w:ascii="Palatino Linotype" w:hAnsi="Palatino Linotype"/>
          <w:i/>
          <w:color w:val="231F20"/>
          <w:spacing w:val="-6"/>
          <w:w w:val="95"/>
          <w:sz w:val="18"/>
        </w:rPr>
        <w:t xml:space="preserve"> </w:t>
      </w:r>
      <w:r>
        <w:rPr>
          <w:rFonts w:ascii="Palatino Linotype" w:hAnsi="Palatino Linotype"/>
          <w:i/>
          <w:color w:val="231F20"/>
          <w:w w:val="95"/>
          <w:sz w:val="18"/>
        </w:rPr>
        <w:t>Social</w:t>
      </w:r>
      <w:r>
        <w:rPr>
          <w:rFonts w:ascii="Palatino Linotype" w:hAnsi="Palatino Linotype"/>
          <w:i/>
          <w:color w:val="231F20"/>
          <w:spacing w:val="-6"/>
          <w:w w:val="95"/>
          <w:sz w:val="18"/>
        </w:rPr>
        <w:t xml:space="preserve"> </w:t>
      </w:r>
      <w:r>
        <w:rPr>
          <w:rFonts w:ascii="Palatino Linotype" w:hAnsi="Palatino Linotype"/>
          <w:i/>
          <w:color w:val="231F20"/>
          <w:w w:val="95"/>
          <w:sz w:val="18"/>
        </w:rPr>
        <w:t>Analysis:</w:t>
      </w:r>
      <w:r>
        <w:rPr>
          <w:rFonts w:ascii="Palatino Linotype" w:hAnsi="Palatino Linotype"/>
          <w:i/>
          <w:color w:val="231F20"/>
          <w:spacing w:val="-6"/>
          <w:w w:val="95"/>
          <w:sz w:val="18"/>
        </w:rPr>
        <w:t xml:space="preserve"> </w:t>
      </w:r>
      <w:r>
        <w:rPr>
          <w:rFonts w:ascii="Palatino Linotype" w:hAnsi="Palatino Linotype"/>
          <w:i/>
          <w:color w:val="231F20"/>
          <w:w w:val="95"/>
          <w:sz w:val="18"/>
        </w:rPr>
        <w:t>Ethnicity</w:t>
      </w:r>
      <w:r>
        <w:rPr>
          <w:rFonts w:ascii="Palatino Linotype" w:hAnsi="Palatino Linotype"/>
          <w:i/>
          <w:color w:val="231F20"/>
          <w:spacing w:val="-6"/>
          <w:w w:val="95"/>
          <w:sz w:val="18"/>
        </w:rPr>
        <w:t xml:space="preserve"> </w:t>
      </w:r>
      <w:r>
        <w:rPr>
          <w:rFonts w:ascii="Palatino Linotype" w:hAnsi="Palatino Linotype"/>
          <w:i/>
          <w:color w:val="231F20"/>
          <w:w w:val="95"/>
          <w:sz w:val="18"/>
        </w:rPr>
        <w:t>and</w:t>
      </w:r>
      <w:r>
        <w:rPr>
          <w:rFonts w:ascii="Palatino Linotype" w:hAnsi="Palatino Linotype"/>
          <w:i/>
          <w:color w:val="231F20"/>
          <w:spacing w:val="-6"/>
          <w:w w:val="95"/>
          <w:sz w:val="18"/>
        </w:rPr>
        <w:t xml:space="preserve"> </w:t>
      </w:r>
      <w:r>
        <w:rPr>
          <w:rFonts w:ascii="Palatino Linotype" w:hAnsi="Palatino Linotype"/>
          <w:i/>
          <w:color w:val="231F20"/>
          <w:w w:val="95"/>
          <w:sz w:val="18"/>
        </w:rPr>
        <w:t>Development</w:t>
      </w:r>
      <w:r>
        <w:rPr>
          <w:rFonts w:ascii="Palatino Linotype" w:hAnsi="Palatino Linotype"/>
          <w:i/>
          <w:color w:val="231F20"/>
          <w:spacing w:val="-6"/>
          <w:w w:val="95"/>
          <w:sz w:val="18"/>
        </w:rPr>
        <w:t xml:space="preserve"> </w:t>
      </w:r>
      <w:r>
        <w:rPr>
          <w:rFonts w:ascii="Palatino Linotype" w:hAnsi="Palatino Linotype"/>
          <w:i/>
          <w:color w:val="231F20"/>
          <w:w w:val="95"/>
          <w:sz w:val="18"/>
        </w:rPr>
        <w:t>in</w:t>
      </w:r>
      <w:r>
        <w:rPr>
          <w:rFonts w:ascii="Palatino Linotype" w:hAnsi="Palatino Linotype"/>
          <w:i/>
          <w:color w:val="231F20"/>
          <w:spacing w:val="-6"/>
          <w:w w:val="95"/>
          <w:sz w:val="18"/>
        </w:rPr>
        <w:t xml:space="preserve"> </w:t>
      </w:r>
      <w:r>
        <w:rPr>
          <w:rFonts w:ascii="Palatino Linotype" w:hAnsi="Palatino Linotype"/>
          <w:i/>
          <w:color w:val="231F20"/>
          <w:w w:val="95"/>
          <w:sz w:val="18"/>
        </w:rPr>
        <w:t>Vietnam’</w:t>
      </w:r>
      <w:r>
        <w:rPr>
          <w:color w:val="231F20"/>
          <w:w w:val="95"/>
          <w:sz w:val="18"/>
        </w:rPr>
        <w:t xml:space="preserve">, </w:t>
      </w:r>
      <w:r>
        <w:rPr>
          <w:color w:val="231F20"/>
          <w:sz w:val="18"/>
        </w:rPr>
        <w:t xml:space="preserve">Summary Report (Washington, </w:t>
      </w:r>
      <w:r>
        <w:rPr>
          <w:smallCaps/>
          <w:color w:val="231F20"/>
          <w:sz w:val="18"/>
        </w:rPr>
        <w:t>d</w:t>
      </w:r>
      <w:r>
        <w:rPr>
          <w:color w:val="231F20"/>
          <w:sz w:val="18"/>
        </w:rPr>
        <w:t>c, 2009)</w:t>
      </w:r>
    </w:p>
    <w:p w:rsidR="009E0961" w:rsidRDefault="009E0961">
      <w:pPr>
        <w:pStyle w:val="BodyText"/>
        <w:spacing w:before="2"/>
        <w:rPr>
          <w:sz w:val="31"/>
        </w:rPr>
      </w:pPr>
    </w:p>
    <w:p w:rsidR="009E0961" w:rsidRDefault="00183599">
      <w:pPr>
        <w:ind w:left="1840" w:right="1105"/>
        <w:jc w:val="center"/>
        <w:rPr>
          <w:sz w:val="20"/>
        </w:rPr>
      </w:pPr>
      <w:r>
        <w:rPr>
          <w:color w:val="231F20"/>
          <w:sz w:val="20"/>
        </w:rPr>
        <w:t>Archives</w:t>
      </w:r>
      <w:r>
        <w:rPr>
          <w:color w:val="231F20"/>
          <w:spacing w:val="1"/>
          <w:sz w:val="20"/>
        </w:rPr>
        <w:t xml:space="preserve"> </w:t>
      </w:r>
      <w:r>
        <w:rPr>
          <w:color w:val="231F20"/>
          <w:sz w:val="20"/>
        </w:rPr>
        <w:t>and</w:t>
      </w:r>
      <w:r>
        <w:rPr>
          <w:color w:val="231F20"/>
          <w:spacing w:val="3"/>
          <w:sz w:val="20"/>
        </w:rPr>
        <w:t xml:space="preserve"> </w:t>
      </w:r>
      <w:r>
        <w:rPr>
          <w:color w:val="231F20"/>
          <w:spacing w:val="-2"/>
          <w:sz w:val="20"/>
        </w:rPr>
        <w:t>Collections</w:t>
      </w:r>
    </w:p>
    <w:p w:rsidR="009E0961" w:rsidRDefault="009E0961">
      <w:pPr>
        <w:pStyle w:val="BodyText"/>
        <w:spacing w:before="11"/>
        <w:rPr>
          <w:sz w:val="26"/>
        </w:rPr>
      </w:pPr>
    </w:p>
    <w:p w:rsidR="009E0961" w:rsidRDefault="00183599">
      <w:pPr>
        <w:ind w:left="1474"/>
        <w:rPr>
          <w:sz w:val="18"/>
        </w:rPr>
      </w:pPr>
      <w:r>
        <w:rPr>
          <w:color w:val="231F20"/>
          <w:sz w:val="18"/>
        </w:rPr>
        <w:t>Hanoi:</w:t>
      </w:r>
      <w:r>
        <w:rPr>
          <w:color w:val="231F20"/>
          <w:spacing w:val="-10"/>
          <w:sz w:val="18"/>
        </w:rPr>
        <w:t xml:space="preserve"> </w:t>
      </w:r>
      <w:r>
        <w:rPr>
          <w:color w:val="231F20"/>
          <w:sz w:val="18"/>
        </w:rPr>
        <w:t>Đông</w:t>
      </w:r>
      <w:r>
        <w:rPr>
          <w:color w:val="231F20"/>
          <w:spacing w:val="-9"/>
          <w:sz w:val="18"/>
        </w:rPr>
        <w:t xml:space="preserve"> </w:t>
      </w:r>
      <w:r>
        <w:rPr>
          <w:color w:val="231F20"/>
          <w:sz w:val="18"/>
        </w:rPr>
        <w:t>Sơn</w:t>
      </w:r>
      <w:r>
        <w:rPr>
          <w:color w:val="231F20"/>
          <w:spacing w:val="-9"/>
          <w:sz w:val="18"/>
        </w:rPr>
        <w:t xml:space="preserve"> </w:t>
      </w:r>
      <w:r>
        <w:rPr>
          <w:color w:val="231F20"/>
          <w:sz w:val="18"/>
        </w:rPr>
        <w:t>Collection,</w:t>
      </w:r>
      <w:r>
        <w:rPr>
          <w:color w:val="231F20"/>
          <w:spacing w:val="-9"/>
          <w:sz w:val="18"/>
        </w:rPr>
        <w:t xml:space="preserve"> </w:t>
      </w:r>
      <w:r>
        <w:rPr>
          <w:color w:val="231F20"/>
          <w:sz w:val="18"/>
        </w:rPr>
        <w:t>National</w:t>
      </w:r>
      <w:r>
        <w:rPr>
          <w:color w:val="231F20"/>
          <w:spacing w:val="-10"/>
          <w:sz w:val="18"/>
        </w:rPr>
        <w:t xml:space="preserve"> </w:t>
      </w:r>
      <w:r>
        <w:rPr>
          <w:color w:val="231F20"/>
          <w:sz w:val="18"/>
        </w:rPr>
        <w:t>History</w:t>
      </w:r>
      <w:r>
        <w:rPr>
          <w:color w:val="231F20"/>
          <w:spacing w:val="-9"/>
          <w:sz w:val="18"/>
        </w:rPr>
        <w:t xml:space="preserve"> </w:t>
      </w:r>
      <w:r>
        <w:rPr>
          <w:color w:val="231F20"/>
          <w:spacing w:val="-2"/>
          <w:sz w:val="18"/>
        </w:rPr>
        <w:t>Museum</w:t>
      </w:r>
    </w:p>
    <w:p w:rsidR="009E0961" w:rsidRDefault="00183599">
      <w:pPr>
        <w:spacing w:before="16" w:line="259" w:lineRule="auto"/>
        <w:ind w:left="1814" w:right="733" w:hanging="341"/>
        <w:rPr>
          <w:sz w:val="18"/>
        </w:rPr>
      </w:pPr>
      <w:r>
        <w:rPr>
          <w:color w:val="231F20"/>
          <w:sz w:val="18"/>
        </w:rPr>
        <w:t>London:</w:t>
      </w:r>
      <w:r>
        <w:rPr>
          <w:color w:val="231F20"/>
          <w:spacing w:val="-4"/>
          <w:sz w:val="18"/>
        </w:rPr>
        <w:t xml:space="preserve"> </w:t>
      </w:r>
      <w:r>
        <w:rPr>
          <w:color w:val="231F20"/>
          <w:sz w:val="18"/>
        </w:rPr>
        <w:t>National</w:t>
      </w:r>
      <w:r>
        <w:rPr>
          <w:color w:val="231F20"/>
          <w:spacing w:val="-4"/>
          <w:sz w:val="18"/>
        </w:rPr>
        <w:t xml:space="preserve"> </w:t>
      </w:r>
      <w:r>
        <w:rPr>
          <w:color w:val="231F20"/>
          <w:sz w:val="18"/>
        </w:rPr>
        <w:t>Archives,</w:t>
      </w:r>
      <w:r>
        <w:rPr>
          <w:color w:val="231F20"/>
          <w:spacing w:val="-4"/>
          <w:sz w:val="18"/>
        </w:rPr>
        <w:t xml:space="preserve"> </w:t>
      </w:r>
      <w:r>
        <w:rPr>
          <w:color w:val="231F20"/>
          <w:sz w:val="18"/>
        </w:rPr>
        <w:t>War</w:t>
      </w:r>
      <w:r>
        <w:rPr>
          <w:color w:val="231F20"/>
          <w:spacing w:val="-4"/>
          <w:sz w:val="18"/>
        </w:rPr>
        <w:t xml:space="preserve"> </w:t>
      </w:r>
      <w:r>
        <w:rPr>
          <w:color w:val="231F20"/>
          <w:sz w:val="18"/>
        </w:rPr>
        <w:t>Office</w:t>
      </w:r>
      <w:r>
        <w:rPr>
          <w:color w:val="231F20"/>
          <w:spacing w:val="-4"/>
          <w:sz w:val="18"/>
        </w:rPr>
        <w:t xml:space="preserve"> </w:t>
      </w:r>
      <w:r>
        <w:rPr>
          <w:color w:val="231F20"/>
          <w:sz w:val="18"/>
        </w:rPr>
        <w:t>record</w:t>
      </w:r>
      <w:r>
        <w:rPr>
          <w:color w:val="231F20"/>
          <w:spacing w:val="-4"/>
          <w:sz w:val="18"/>
        </w:rPr>
        <w:t xml:space="preserve"> </w:t>
      </w:r>
      <w:r>
        <w:rPr>
          <w:color w:val="231F20"/>
          <w:sz w:val="18"/>
        </w:rPr>
        <w:t>WO</w:t>
      </w:r>
      <w:r>
        <w:rPr>
          <w:color w:val="231F20"/>
          <w:spacing w:val="-4"/>
          <w:sz w:val="18"/>
        </w:rPr>
        <w:t xml:space="preserve"> </w:t>
      </w:r>
      <w:r>
        <w:rPr>
          <w:color w:val="231F20"/>
          <w:sz w:val="18"/>
        </w:rPr>
        <w:t>203/2336,</w:t>
      </w:r>
      <w:r>
        <w:rPr>
          <w:color w:val="231F20"/>
          <w:spacing w:val="-4"/>
          <w:sz w:val="18"/>
        </w:rPr>
        <w:t xml:space="preserve"> </w:t>
      </w:r>
      <w:r>
        <w:rPr>
          <w:color w:val="231F20"/>
          <w:sz w:val="18"/>
        </w:rPr>
        <w:t>South</w:t>
      </w:r>
      <w:r>
        <w:rPr>
          <w:color w:val="231F20"/>
          <w:spacing w:val="-4"/>
          <w:sz w:val="18"/>
        </w:rPr>
        <w:t xml:space="preserve"> </w:t>
      </w:r>
      <w:r>
        <w:rPr>
          <w:color w:val="231F20"/>
          <w:sz w:val="18"/>
        </w:rPr>
        <w:t>East</w:t>
      </w:r>
      <w:r>
        <w:rPr>
          <w:color w:val="231F20"/>
          <w:spacing w:val="-4"/>
          <w:sz w:val="18"/>
        </w:rPr>
        <w:t xml:space="preserve"> </w:t>
      </w:r>
      <w:r>
        <w:rPr>
          <w:color w:val="231F20"/>
          <w:sz w:val="18"/>
        </w:rPr>
        <w:t>Asia Command:</w:t>
      </w:r>
      <w:r>
        <w:rPr>
          <w:color w:val="231F20"/>
          <w:spacing w:val="-11"/>
          <w:sz w:val="18"/>
        </w:rPr>
        <w:t xml:space="preserve"> </w:t>
      </w:r>
      <w:r>
        <w:rPr>
          <w:color w:val="231F20"/>
          <w:sz w:val="18"/>
        </w:rPr>
        <w:t>Military</w:t>
      </w:r>
      <w:r>
        <w:rPr>
          <w:color w:val="231F20"/>
          <w:spacing w:val="-11"/>
          <w:sz w:val="18"/>
        </w:rPr>
        <w:t xml:space="preserve"> </w:t>
      </w:r>
      <w:r>
        <w:rPr>
          <w:color w:val="231F20"/>
          <w:sz w:val="18"/>
        </w:rPr>
        <w:t>Headquarters</w:t>
      </w:r>
      <w:r>
        <w:rPr>
          <w:color w:val="231F20"/>
          <w:spacing w:val="-11"/>
          <w:sz w:val="18"/>
        </w:rPr>
        <w:t xml:space="preserve"> </w:t>
      </w:r>
      <w:r>
        <w:rPr>
          <w:color w:val="231F20"/>
          <w:sz w:val="18"/>
        </w:rPr>
        <w:t>Papers,</w:t>
      </w:r>
      <w:r>
        <w:rPr>
          <w:color w:val="231F20"/>
          <w:spacing w:val="-11"/>
          <w:sz w:val="18"/>
        </w:rPr>
        <w:t xml:space="preserve"> </w:t>
      </w:r>
      <w:r>
        <w:rPr>
          <w:color w:val="231F20"/>
          <w:sz w:val="18"/>
        </w:rPr>
        <w:t>Second</w:t>
      </w:r>
      <w:r>
        <w:rPr>
          <w:color w:val="231F20"/>
          <w:spacing w:val="-11"/>
          <w:sz w:val="18"/>
        </w:rPr>
        <w:t xml:space="preserve"> </w:t>
      </w:r>
      <w:r>
        <w:rPr>
          <w:color w:val="231F20"/>
          <w:sz w:val="18"/>
        </w:rPr>
        <w:t>World</w:t>
      </w:r>
      <w:r>
        <w:rPr>
          <w:color w:val="231F20"/>
          <w:spacing w:val="-11"/>
          <w:sz w:val="18"/>
        </w:rPr>
        <w:t xml:space="preserve"> </w:t>
      </w:r>
      <w:r>
        <w:rPr>
          <w:color w:val="231F20"/>
          <w:sz w:val="18"/>
        </w:rPr>
        <w:t>War.</w:t>
      </w:r>
      <w:r>
        <w:rPr>
          <w:color w:val="231F20"/>
          <w:spacing w:val="-11"/>
          <w:sz w:val="18"/>
        </w:rPr>
        <w:t xml:space="preserve"> </w:t>
      </w:r>
      <w:r>
        <w:rPr>
          <w:color w:val="231F20"/>
          <w:sz w:val="18"/>
        </w:rPr>
        <w:t>Allied</w:t>
      </w:r>
      <w:r>
        <w:rPr>
          <w:color w:val="231F20"/>
          <w:spacing w:val="-11"/>
          <w:sz w:val="18"/>
        </w:rPr>
        <w:t xml:space="preserve"> </w:t>
      </w:r>
      <w:r>
        <w:rPr>
          <w:color w:val="231F20"/>
          <w:sz w:val="18"/>
        </w:rPr>
        <w:t>Land Forces South East Asia</w:t>
      </w:r>
    </w:p>
    <w:p w:rsidR="009E0961" w:rsidRDefault="009E0961">
      <w:pPr>
        <w:pStyle w:val="BodyText"/>
        <w:spacing w:before="5"/>
        <w:rPr>
          <w:sz w:val="30"/>
        </w:rPr>
      </w:pPr>
    </w:p>
    <w:p w:rsidR="009E0961" w:rsidRDefault="00183599">
      <w:pPr>
        <w:spacing w:before="1"/>
        <w:ind w:left="1840" w:right="1104"/>
        <w:jc w:val="center"/>
        <w:rPr>
          <w:sz w:val="20"/>
        </w:rPr>
      </w:pPr>
      <w:r>
        <w:rPr>
          <w:color w:val="231F20"/>
          <w:spacing w:val="-2"/>
          <w:sz w:val="20"/>
        </w:rPr>
        <w:t>Websites</w:t>
      </w:r>
    </w:p>
    <w:p w:rsidR="009E0961" w:rsidRDefault="009E0961">
      <w:pPr>
        <w:pStyle w:val="BodyText"/>
        <w:spacing w:before="1"/>
        <w:rPr>
          <w:sz w:val="25"/>
        </w:rPr>
      </w:pPr>
    </w:p>
    <w:p w:rsidR="009E0961" w:rsidRDefault="00183599">
      <w:pPr>
        <w:ind w:left="1814" w:right="733" w:hanging="341"/>
        <w:rPr>
          <w:sz w:val="18"/>
        </w:rPr>
      </w:pPr>
      <w:hyperlink r:id="rId157">
        <w:r>
          <w:rPr>
            <w:color w:val="231F20"/>
            <w:spacing w:val="-2"/>
            <w:sz w:val="18"/>
          </w:rPr>
          <w:t>www.ari.nus.edu.sg:</w:t>
        </w:r>
        <w:r>
          <w:rPr>
            <w:color w:val="231F20"/>
            <w:spacing w:val="-10"/>
            <w:sz w:val="18"/>
          </w:rPr>
          <w:t xml:space="preserve"> </w:t>
        </w:r>
      </w:hyperlink>
      <w:r>
        <w:rPr>
          <w:color w:val="231F20"/>
          <w:spacing w:val="-2"/>
          <w:sz w:val="18"/>
        </w:rPr>
        <w:t>Wade,</w:t>
      </w:r>
      <w:r>
        <w:rPr>
          <w:color w:val="231F20"/>
          <w:spacing w:val="-9"/>
          <w:sz w:val="18"/>
        </w:rPr>
        <w:t xml:space="preserve"> </w:t>
      </w:r>
      <w:r>
        <w:rPr>
          <w:color w:val="231F20"/>
          <w:spacing w:val="-2"/>
          <w:sz w:val="18"/>
        </w:rPr>
        <w:t>Geoff,</w:t>
      </w:r>
      <w:r>
        <w:rPr>
          <w:color w:val="231F20"/>
          <w:spacing w:val="-9"/>
          <w:sz w:val="18"/>
        </w:rPr>
        <w:t xml:space="preserve"> </w:t>
      </w:r>
      <w:r>
        <w:rPr>
          <w:rFonts w:ascii="Palatino Linotype"/>
          <w:i/>
          <w:color w:val="231F20"/>
          <w:spacing w:val="-2"/>
          <w:sz w:val="18"/>
        </w:rPr>
        <w:t>The</w:t>
      </w:r>
      <w:r>
        <w:rPr>
          <w:rFonts w:ascii="Palatino Linotype"/>
          <w:i/>
          <w:color w:val="231F20"/>
          <w:spacing w:val="-9"/>
          <w:sz w:val="18"/>
        </w:rPr>
        <w:t xml:space="preserve"> </w:t>
      </w:r>
      <w:r>
        <w:rPr>
          <w:rFonts w:ascii="Palatino Linotype"/>
          <w:i/>
          <w:color w:val="231F20"/>
          <w:spacing w:val="-2"/>
          <w:sz w:val="18"/>
        </w:rPr>
        <w:t>Mingshi</w:t>
      </w:r>
      <w:r>
        <w:rPr>
          <w:rFonts w:ascii="Palatino Linotype"/>
          <w:i/>
          <w:color w:val="231F20"/>
          <w:spacing w:val="-10"/>
          <w:sz w:val="18"/>
        </w:rPr>
        <w:t xml:space="preserve"> </w:t>
      </w:r>
      <w:r>
        <w:rPr>
          <w:rFonts w:ascii="Palatino Linotype"/>
          <w:i/>
          <w:color w:val="231F20"/>
          <w:spacing w:val="-2"/>
          <w:sz w:val="18"/>
        </w:rPr>
        <w:t>account</w:t>
      </w:r>
      <w:r>
        <w:rPr>
          <w:rFonts w:ascii="Palatino Linotype"/>
          <w:i/>
          <w:color w:val="231F20"/>
          <w:spacing w:val="-9"/>
          <w:sz w:val="18"/>
        </w:rPr>
        <w:t xml:space="preserve"> </w:t>
      </w:r>
      <w:r>
        <w:rPr>
          <w:rFonts w:ascii="Palatino Linotype"/>
          <w:i/>
          <w:color w:val="231F20"/>
          <w:spacing w:val="-2"/>
          <w:sz w:val="18"/>
        </w:rPr>
        <w:t>of</w:t>
      </w:r>
      <w:r>
        <w:rPr>
          <w:rFonts w:ascii="Palatino Linotype"/>
          <w:i/>
          <w:color w:val="231F20"/>
          <w:spacing w:val="-9"/>
          <w:sz w:val="18"/>
        </w:rPr>
        <w:t xml:space="preserve"> </w:t>
      </w:r>
      <w:r>
        <w:rPr>
          <w:rFonts w:ascii="Palatino Linotype"/>
          <w:i/>
          <w:color w:val="231F20"/>
          <w:spacing w:val="-2"/>
          <w:sz w:val="18"/>
        </w:rPr>
        <w:t>Champa,</w:t>
      </w:r>
      <w:r>
        <w:rPr>
          <w:rFonts w:ascii="Palatino Linotype"/>
          <w:i/>
          <w:color w:val="231F20"/>
          <w:spacing w:val="-9"/>
          <w:sz w:val="18"/>
        </w:rPr>
        <w:t xml:space="preserve"> </w:t>
      </w:r>
      <w:r>
        <w:rPr>
          <w:smallCaps/>
          <w:color w:val="231F20"/>
          <w:spacing w:val="-2"/>
          <w:sz w:val="18"/>
        </w:rPr>
        <w:t>ari</w:t>
      </w:r>
      <w:r>
        <w:rPr>
          <w:color w:val="231F20"/>
          <w:spacing w:val="-10"/>
          <w:sz w:val="18"/>
        </w:rPr>
        <w:t xml:space="preserve"> </w:t>
      </w:r>
      <w:r>
        <w:rPr>
          <w:color w:val="231F20"/>
          <w:spacing w:val="-2"/>
          <w:sz w:val="18"/>
        </w:rPr>
        <w:t xml:space="preserve">working </w:t>
      </w:r>
      <w:r>
        <w:rPr>
          <w:color w:val="231F20"/>
          <w:sz w:val="18"/>
        </w:rPr>
        <w:t>paper no. 3 (June 2003)</w:t>
      </w:r>
    </w:p>
    <w:p w:rsidR="009E0961" w:rsidRDefault="00183599">
      <w:pPr>
        <w:spacing w:before="17" w:line="259" w:lineRule="auto"/>
        <w:ind w:left="1474" w:right="2012"/>
        <w:rPr>
          <w:sz w:val="18"/>
        </w:rPr>
      </w:pPr>
      <w:hyperlink r:id="rId158">
        <w:r>
          <w:rPr>
            <w:color w:val="231F20"/>
            <w:sz w:val="18"/>
          </w:rPr>
          <w:t>www.cpv.org.vn:</w:t>
        </w:r>
        <w:r>
          <w:rPr>
            <w:color w:val="231F20"/>
            <w:spacing w:val="-12"/>
            <w:sz w:val="18"/>
          </w:rPr>
          <w:t xml:space="preserve"> </w:t>
        </w:r>
      </w:hyperlink>
      <w:r>
        <w:rPr>
          <w:color w:val="231F20"/>
          <w:sz w:val="18"/>
        </w:rPr>
        <w:t>Communist</w:t>
      </w:r>
      <w:r>
        <w:rPr>
          <w:color w:val="231F20"/>
          <w:spacing w:val="-11"/>
          <w:sz w:val="18"/>
        </w:rPr>
        <w:t xml:space="preserve"> </w:t>
      </w:r>
      <w:r>
        <w:rPr>
          <w:color w:val="231F20"/>
          <w:sz w:val="18"/>
        </w:rPr>
        <w:t>Party</w:t>
      </w:r>
      <w:r>
        <w:rPr>
          <w:color w:val="231F20"/>
          <w:spacing w:val="-11"/>
          <w:sz w:val="18"/>
        </w:rPr>
        <w:t xml:space="preserve"> </w:t>
      </w:r>
      <w:r>
        <w:rPr>
          <w:color w:val="231F20"/>
          <w:sz w:val="18"/>
        </w:rPr>
        <w:t>of</w:t>
      </w:r>
      <w:r>
        <w:rPr>
          <w:color w:val="231F20"/>
          <w:spacing w:val="-11"/>
          <w:sz w:val="18"/>
        </w:rPr>
        <w:t xml:space="preserve"> </w:t>
      </w:r>
      <w:r>
        <w:rPr>
          <w:color w:val="231F20"/>
          <w:sz w:val="18"/>
        </w:rPr>
        <w:t>Vietnam</w:t>
      </w:r>
      <w:r>
        <w:rPr>
          <w:color w:val="231F20"/>
          <w:spacing w:val="-12"/>
          <w:sz w:val="18"/>
        </w:rPr>
        <w:t xml:space="preserve"> </w:t>
      </w:r>
      <w:r>
        <w:rPr>
          <w:color w:val="231F20"/>
          <w:sz w:val="18"/>
        </w:rPr>
        <w:t>online</w:t>
      </w:r>
      <w:r>
        <w:rPr>
          <w:color w:val="231F20"/>
          <w:spacing w:val="-11"/>
          <w:sz w:val="18"/>
        </w:rPr>
        <w:t xml:space="preserve"> </w:t>
      </w:r>
      <w:r>
        <w:rPr>
          <w:color w:val="231F20"/>
          <w:sz w:val="18"/>
        </w:rPr>
        <w:t xml:space="preserve">newspaper </w:t>
      </w:r>
      <w:hyperlink r:id="rId159">
        <w:r>
          <w:rPr>
            <w:color w:val="231F20"/>
            <w:spacing w:val="-2"/>
            <w:sz w:val="18"/>
          </w:rPr>
          <w:t>http://data.worldbank.org</w:t>
        </w:r>
      </w:hyperlink>
      <w:r>
        <w:rPr>
          <w:color w:val="231F20"/>
          <w:spacing w:val="-2"/>
          <w:sz w:val="18"/>
        </w:rPr>
        <w:t xml:space="preserve"> </w:t>
      </w:r>
      <w:hyperlink r:id="rId160">
        <w:r>
          <w:rPr>
            <w:color w:val="231F20"/>
            <w:spacing w:val="-2"/>
            <w:sz w:val="18"/>
          </w:rPr>
          <w:t>www.dictionary.bach</w:t>
        </w:r>
        <w:r>
          <w:rPr>
            <w:color w:val="231F20"/>
            <w:spacing w:val="-2"/>
            <w:sz w:val="18"/>
          </w:rPr>
          <w:t>khoatoanthu.gov.vn</w:t>
        </w:r>
      </w:hyperlink>
    </w:p>
    <w:p w:rsidR="009E0961" w:rsidRDefault="00183599">
      <w:pPr>
        <w:spacing w:line="259" w:lineRule="auto"/>
        <w:ind w:left="1474" w:right="733"/>
        <w:rPr>
          <w:sz w:val="18"/>
        </w:rPr>
      </w:pPr>
      <w:hyperlink r:id="rId161">
        <w:r>
          <w:rPr>
            <w:color w:val="231F20"/>
            <w:sz w:val="18"/>
          </w:rPr>
          <w:t xml:space="preserve">http://epress.nus.edu.sg: </w:t>
        </w:r>
      </w:hyperlink>
      <w:r>
        <w:rPr>
          <w:color w:val="231F20"/>
          <w:sz w:val="18"/>
        </w:rPr>
        <w:t xml:space="preserve">Research Institute and the Singapore </w:t>
      </w:r>
      <w:r>
        <w:rPr>
          <w:smallCaps/>
          <w:color w:val="231F20"/>
          <w:sz w:val="18"/>
        </w:rPr>
        <w:t>e</w:t>
      </w:r>
      <w:r>
        <w:rPr>
          <w:color w:val="231F20"/>
          <w:sz w:val="18"/>
        </w:rPr>
        <w:t xml:space="preserve">-Press </w:t>
      </w:r>
      <w:hyperlink r:id="rId162">
        <w:r>
          <w:rPr>
            <w:color w:val="231F20"/>
            <w:sz w:val="18"/>
          </w:rPr>
          <w:t>www.lichsuvietnam.vn:</w:t>
        </w:r>
        <w:r>
          <w:rPr>
            <w:color w:val="231F20"/>
            <w:spacing w:val="-12"/>
            <w:sz w:val="18"/>
          </w:rPr>
          <w:t xml:space="preserve"> </w:t>
        </w:r>
      </w:hyperlink>
      <w:r>
        <w:rPr>
          <w:color w:val="231F20"/>
          <w:sz w:val="18"/>
        </w:rPr>
        <w:t>‘Cổ</w:t>
      </w:r>
      <w:r>
        <w:rPr>
          <w:color w:val="231F20"/>
          <w:spacing w:val="-11"/>
          <w:sz w:val="18"/>
        </w:rPr>
        <w:t xml:space="preserve"> </w:t>
      </w:r>
      <w:r>
        <w:rPr>
          <w:color w:val="231F20"/>
          <w:sz w:val="18"/>
        </w:rPr>
        <w:t>Loa</w:t>
      </w:r>
      <w:r>
        <w:rPr>
          <w:color w:val="231F20"/>
          <w:spacing w:val="-11"/>
          <w:sz w:val="18"/>
        </w:rPr>
        <w:t xml:space="preserve"> </w:t>
      </w:r>
      <w:r>
        <w:rPr>
          <w:color w:val="231F20"/>
          <w:sz w:val="18"/>
        </w:rPr>
        <w:t>–</w:t>
      </w:r>
      <w:r>
        <w:rPr>
          <w:color w:val="231F20"/>
          <w:spacing w:val="-11"/>
          <w:sz w:val="18"/>
        </w:rPr>
        <w:t xml:space="preserve"> </w:t>
      </w:r>
      <w:r>
        <w:rPr>
          <w:color w:val="231F20"/>
          <w:sz w:val="18"/>
        </w:rPr>
        <w:t>Giải</w:t>
      </w:r>
      <w:r>
        <w:rPr>
          <w:color w:val="231F20"/>
          <w:spacing w:val="-12"/>
          <w:sz w:val="18"/>
        </w:rPr>
        <w:t xml:space="preserve"> </w:t>
      </w:r>
      <w:r>
        <w:rPr>
          <w:color w:val="231F20"/>
          <w:sz w:val="18"/>
        </w:rPr>
        <w:t>mã</w:t>
      </w:r>
      <w:r>
        <w:rPr>
          <w:color w:val="231F20"/>
          <w:spacing w:val="-11"/>
          <w:sz w:val="18"/>
        </w:rPr>
        <w:t xml:space="preserve"> </w:t>
      </w:r>
      <w:r>
        <w:rPr>
          <w:color w:val="231F20"/>
          <w:sz w:val="18"/>
        </w:rPr>
        <w:t>huyền</w:t>
      </w:r>
      <w:r>
        <w:rPr>
          <w:color w:val="231F20"/>
          <w:spacing w:val="-11"/>
          <w:sz w:val="18"/>
        </w:rPr>
        <w:t xml:space="preserve"> </w:t>
      </w:r>
      <w:r>
        <w:rPr>
          <w:color w:val="231F20"/>
          <w:sz w:val="18"/>
        </w:rPr>
        <w:t>thoại’</w:t>
      </w:r>
      <w:r>
        <w:rPr>
          <w:color w:val="231F20"/>
          <w:spacing w:val="-11"/>
          <w:sz w:val="18"/>
        </w:rPr>
        <w:t xml:space="preserve"> </w:t>
      </w:r>
      <w:r>
        <w:rPr>
          <w:color w:val="231F20"/>
          <w:sz w:val="18"/>
        </w:rPr>
        <w:t>[Cổ</w:t>
      </w:r>
      <w:r>
        <w:rPr>
          <w:color w:val="231F20"/>
          <w:spacing w:val="-12"/>
          <w:sz w:val="18"/>
        </w:rPr>
        <w:t xml:space="preserve"> </w:t>
      </w:r>
      <w:r>
        <w:rPr>
          <w:color w:val="231F20"/>
          <w:sz w:val="18"/>
        </w:rPr>
        <w:t>Loa</w:t>
      </w:r>
      <w:r>
        <w:rPr>
          <w:color w:val="231F20"/>
          <w:spacing w:val="-11"/>
          <w:sz w:val="18"/>
        </w:rPr>
        <w:t xml:space="preserve"> </w:t>
      </w:r>
      <w:r>
        <w:rPr>
          <w:color w:val="231F20"/>
          <w:sz w:val="18"/>
        </w:rPr>
        <w:t>-</w:t>
      </w:r>
      <w:r>
        <w:rPr>
          <w:color w:val="231F20"/>
          <w:spacing w:val="-11"/>
          <w:sz w:val="18"/>
        </w:rPr>
        <w:t xml:space="preserve"> </w:t>
      </w:r>
      <w:r>
        <w:rPr>
          <w:color w:val="231F20"/>
          <w:sz w:val="18"/>
        </w:rPr>
        <w:t>Decoding</w:t>
      </w:r>
      <w:r>
        <w:rPr>
          <w:color w:val="231F20"/>
          <w:spacing w:val="-11"/>
          <w:sz w:val="18"/>
        </w:rPr>
        <w:t xml:space="preserve"> </w:t>
      </w:r>
      <w:r>
        <w:rPr>
          <w:color w:val="231F20"/>
          <w:sz w:val="18"/>
        </w:rPr>
        <w:t>the</w:t>
      </w:r>
    </w:p>
    <w:p w:rsidR="009E0961" w:rsidRDefault="00183599">
      <w:pPr>
        <w:spacing w:before="1" w:line="235" w:lineRule="auto"/>
        <w:ind w:left="1474" w:right="4094" w:firstLine="340"/>
        <w:rPr>
          <w:rFonts w:ascii="Palatino Linotype"/>
          <w:i/>
          <w:sz w:val="18"/>
        </w:rPr>
      </w:pPr>
      <w:r>
        <w:rPr>
          <w:color w:val="231F20"/>
          <w:spacing w:val="-2"/>
          <w:sz w:val="18"/>
        </w:rPr>
        <w:t>Legend]</w:t>
      </w:r>
      <w:r>
        <w:rPr>
          <w:color w:val="231F20"/>
          <w:spacing w:val="40"/>
          <w:sz w:val="18"/>
        </w:rPr>
        <w:t xml:space="preserve"> </w:t>
      </w:r>
      <w:hyperlink r:id="rId163">
        <w:r>
          <w:rPr>
            <w:color w:val="231F20"/>
            <w:spacing w:val="-2"/>
            <w:sz w:val="18"/>
          </w:rPr>
          <w:t>www.lichsuvietnam.vn</w:t>
        </w:r>
        <w:r>
          <w:rPr>
            <w:rFonts w:ascii="Palatino Linotype"/>
            <w:i/>
            <w:color w:val="231F20"/>
            <w:spacing w:val="-2"/>
            <w:sz w:val="18"/>
          </w:rPr>
          <w:t>:</w:t>
        </w:r>
        <w:r>
          <w:rPr>
            <w:rFonts w:ascii="Palatino Linotype"/>
            <w:i/>
            <w:color w:val="231F20"/>
            <w:spacing w:val="-9"/>
            <w:sz w:val="18"/>
          </w:rPr>
          <w:t xml:space="preserve"> </w:t>
        </w:r>
      </w:hyperlink>
      <w:r>
        <w:rPr>
          <w:rFonts w:ascii="Palatino Linotype"/>
          <w:i/>
          <w:color w:val="231F20"/>
          <w:spacing w:val="-2"/>
          <w:sz w:val="18"/>
        </w:rPr>
        <w:t>Thoi</w:t>
      </w:r>
      <w:r>
        <w:rPr>
          <w:rFonts w:ascii="Palatino Linotype"/>
          <w:i/>
          <w:color w:val="231F20"/>
          <w:spacing w:val="-9"/>
          <w:sz w:val="18"/>
        </w:rPr>
        <w:t xml:space="preserve"> </w:t>
      </w:r>
      <w:r>
        <w:rPr>
          <w:rFonts w:ascii="Palatino Linotype"/>
          <w:i/>
          <w:color w:val="231F20"/>
          <w:spacing w:val="-2"/>
          <w:sz w:val="18"/>
        </w:rPr>
        <w:t>Co</w:t>
      </w:r>
      <w:r>
        <w:rPr>
          <w:rFonts w:ascii="Palatino Linotype"/>
          <w:i/>
          <w:color w:val="231F20"/>
          <w:spacing w:val="-9"/>
          <w:sz w:val="18"/>
        </w:rPr>
        <w:t xml:space="preserve"> </w:t>
      </w:r>
      <w:r>
        <w:rPr>
          <w:rFonts w:ascii="Palatino Linotype"/>
          <w:i/>
          <w:color w:val="231F20"/>
          <w:spacing w:val="-2"/>
          <w:sz w:val="18"/>
        </w:rPr>
        <w:t>Dai</w:t>
      </w:r>
    </w:p>
    <w:p w:rsidR="009E0961" w:rsidRDefault="00183599">
      <w:pPr>
        <w:spacing w:line="220" w:lineRule="auto"/>
        <w:ind w:left="1814" w:right="733" w:hanging="341"/>
        <w:rPr>
          <w:rFonts w:ascii="Palatino Linotype"/>
          <w:i/>
          <w:sz w:val="18"/>
        </w:rPr>
      </w:pPr>
      <w:hyperlink r:id="rId164">
        <w:r>
          <w:rPr>
            <w:color w:val="231F20"/>
            <w:spacing w:val="-2"/>
            <w:sz w:val="18"/>
          </w:rPr>
          <w:t>www.marxists.org/reference/archive/ho-chi-minh/biography.htm</w:t>
        </w:r>
        <w:r>
          <w:rPr>
            <w:rFonts w:ascii="Palatino Linotype"/>
            <w:i/>
            <w:color w:val="231F20"/>
            <w:spacing w:val="-2"/>
            <w:sz w:val="18"/>
          </w:rPr>
          <w:t xml:space="preserve">: </w:t>
        </w:r>
      </w:hyperlink>
      <w:r>
        <w:rPr>
          <w:rFonts w:ascii="Palatino Linotype"/>
          <w:i/>
          <w:color w:val="231F20"/>
          <w:spacing w:val="-2"/>
          <w:sz w:val="18"/>
        </w:rPr>
        <w:t xml:space="preserve">Biography of </w:t>
      </w:r>
      <w:r>
        <w:rPr>
          <w:rFonts w:ascii="Palatino Linotype"/>
          <w:i/>
          <w:color w:val="231F20"/>
          <w:spacing w:val="-2"/>
          <w:sz w:val="18"/>
        </w:rPr>
        <w:t xml:space="preserve">Ho </w:t>
      </w:r>
      <w:r>
        <w:rPr>
          <w:rFonts w:ascii="Palatino Linotype"/>
          <w:i/>
          <w:color w:val="231F20"/>
          <w:sz w:val="18"/>
        </w:rPr>
        <w:t>Chi</w:t>
      </w:r>
      <w:r>
        <w:rPr>
          <w:rFonts w:ascii="Palatino Linotype"/>
          <w:i/>
          <w:color w:val="231F20"/>
          <w:spacing w:val="-4"/>
          <w:sz w:val="18"/>
        </w:rPr>
        <w:t xml:space="preserve"> </w:t>
      </w:r>
      <w:r>
        <w:rPr>
          <w:rFonts w:ascii="Palatino Linotype"/>
          <w:i/>
          <w:color w:val="231F20"/>
          <w:sz w:val="18"/>
        </w:rPr>
        <w:t>Minh</w:t>
      </w:r>
    </w:p>
    <w:p w:rsidR="009E0961" w:rsidRDefault="009E0961">
      <w:pPr>
        <w:spacing w:line="220" w:lineRule="auto"/>
        <w:rPr>
          <w:rFonts w:ascii="Palatino Linotype"/>
          <w:sz w:val="18"/>
        </w:rPr>
        <w:sectPr w:rsidR="009E0961">
          <w:pgSz w:w="8850" w:h="13270"/>
          <w:pgMar w:top="440" w:right="679" w:bottom="940" w:left="0" w:header="0" w:footer="757" w:gutter="0"/>
          <w:cols w:space="720"/>
        </w:sectPr>
      </w:pPr>
    </w:p>
    <w:p w:rsidR="009E0961" w:rsidRDefault="009E0961">
      <w:pPr>
        <w:pStyle w:val="BodyText"/>
        <w:spacing w:before="2"/>
        <w:rPr>
          <w:rFonts w:ascii="Palatino Linotype"/>
          <w:i/>
          <w:sz w:val="11"/>
        </w:rPr>
      </w:pPr>
    </w:p>
    <w:p w:rsidR="009E0961" w:rsidRDefault="00183599">
      <w:pPr>
        <w:pStyle w:val="Heading1"/>
      </w:pPr>
      <w:bookmarkStart w:id="27" w:name="Acknowledgements_"/>
      <w:bookmarkEnd w:id="27"/>
      <w:r>
        <w:rPr>
          <w:color w:val="231F20"/>
          <w:spacing w:val="-2"/>
        </w:rPr>
        <w:t>Acknowledgements</w:t>
      </w: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spacing w:before="5"/>
        <w:rPr>
          <w:sz w:val="19"/>
        </w:rPr>
      </w:pPr>
    </w:p>
    <w:p w:rsidR="009E0961" w:rsidRDefault="00183599">
      <w:pPr>
        <w:spacing w:before="110" w:line="259" w:lineRule="auto"/>
        <w:ind w:left="1417" w:right="784"/>
        <w:jc w:val="both"/>
        <w:rPr>
          <w:sz w:val="18"/>
        </w:rPr>
      </w:pPr>
      <w:r>
        <w:rPr>
          <w:color w:val="231F20"/>
          <w:sz w:val="18"/>
        </w:rPr>
        <w:t xml:space="preserve">We would like to acknowledge with thanks a fellowship awarded by the British Academy – </w:t>
      </w:r>
      <w:r>
        <w:rPr>
          <w:smallCaps/>
          <w:color w:val="231F20"/>
          <w:sz w:val="18"/>
        </w:rPr>
        <w:t>aseasuk</w:t>
      </w:r>
      <w:r>
        <w:rPr>
          <w:color w:val="231F20"/>
          <w:sz w:val="18"/>
        </w:rPr>
        <w:t>-</w:t>
      </w:r>
      <w:r>
        <w:rPr>
          <w:smallCaps/>
          <w:color w:val="231F20"/>
          <w:sz w:val="18"/>
        </w:rPr>
        <w:t>e</w:t>
      </w:r>
      <w:r>
        <w:rPr>
          <w:color w:val="231F20"/>
          <w:sz w:val="18"/>
        </w:rPr>
        <w:t>c</w:t>
      </w:r>
      <w:r>
        <w:rPr>
          <w:smallCaps/>
          <w:color w:val="231F20"/>
          <w:sz w:val="18"/>
        </w:rPr>
        <w:t>af</w:t>
      </w:r>
      <w:r>
        <w:rPr>
          <w:color w:val="231F20"/>
          <w:sz w:val="18"/>
        </w:rPr>
        <w:t>, notably for the research contained in chapter Ten. The book</w:t>
      </w:r>
      <w:r>
        <w:rPr>
          <w:color w:val="231F20"/>
          <w:spacing w:val="-9"/>
          <w:sz w:val="18"/>
        </w:rPr>
        <w:t xml:space="preserve"> </w:t>
      </w:r>
      <w:r>
        <w:rPr>
          <w:color w:val="231F20"/>
          <w:sz w:val="18"/>
        </w:rPr>
        <w:t>owes</w:t>
      </w:r>
      <w:r>
        <w:rPr>
          <w:color w:val="231F20"/>
          <w:spacing w:val="-9"/>
          <w:sz w:val="18"/>
        </w:rPr>
        <w:t xml:space="preserve"> </w:t>
      </w:r>
      <w:r>
        <w:rPr>
          <w:color w:val="231F20"/>
          <w:sz w:val="18"/>
        </w:rPr>
        <w:t>an</w:t>
      </w:r>
      <w:r>
        <w:rPr>
          <w:color w:val="231F20"/>
          <w:spacing w:val="-9"/>
          <w:sz w:val="18"/>
        </w:rPr>
        <w:t xml:space="preserve"> </w:t>
      </w:r>
      <w:r>
        <w:rPr>
          <w:color w:val="231F20"/>
          <w:sz w:val="18"/>
        </w:rPr>
        <w:t>immense</w:t>
      </w:r>
      <w:r>
        <w:rPr>
          <w:color w:val="231F20"/>
          <w:spacing w:val="-9"/>
          <w:sz w:val="18"/>
        </w:rPr>
        <w:t xml:space="preserve"> </w:t>
      </w:r>
      <w:r>
        <w:rPr>
          <w:color w:val="231F20"/>
          <w:sz w:val="18"/>
        </w:rPr>
        <w:t>debt</w:t>
      </w:r>
      <w:r>
        <w:rPr>
          <w:color w:val="231F20"/>
          <w:spacing w:val="-9"/>
          <w:sz w:val="18"/>
        </w:rPr>
        <w:t xml:space="preserve"> </w:t>
      </w:r>
      <w:r>
        <w:rPr>
          <w:color w:val="231F20"/>
          <w:sz w:val="18"/>
        </w:rPr>
        <w:t>to</w:t>
      </w:r>
      <w:r>
        <w:rPr>
          <w:color w:val="231F20"/>
          <w:spacing w:val="-9"/>
          <w:sz w:val="18"/>
        </w:rPr>
        <w:t xml:space="preserve"> </w:t>
      </w:r>
      <w:r>
        <w:rPr>
          <w:color w:val="231F20"/>
          <w:sz w:val="18"/>
        </w:rPr>
        <w:t>Lien’s</w:t>
      </w:r>
      <w:r>
        <w:rPr>
          <w:color w:val="231F20"/>
          <w:spacing w:val="-9"/>
          <w:sz w:val="18"/>
        </w:rPr>
        <w:t xml:space="preserve"> </w:t>
      </w:r>
      <w:r>
        <w:rPr>
          <w:color w:val="231F20"/>
          <w:sz w:val="18"/>
        </w:rPr>
        <w:t>parents,</w:t>
      </w:r>
      <w:r>
        <w:rPr>
          <w:color w:val="231F20"/>
          <w:spacing w:val="-9"/>
          <w:sz w:val="18"/>
        </w:rPr>
        <w:t xml:space="preserve"> </w:t>
      </w:r>
      <w:r>
        <w:rPr>
          <w:color w:val="231F20"/>
          <w:sz w:val="18"/>
        </w:rPr>
        <w:t>Col.</w:t>
      </w:r>
      <w:r>
        <w:rPr>
          <w:color w:val="231F20"/>
          <w:spacing w:val="-9"/>
          <w:sz w:val="18"/>
        </w:rPr>
        <w:t xml:space="preserve"> </w:t>
      </w:r>
      <w:r>
        <w:rPr>
          <w:color w:val="231F20"/>
          <w:sz w:val="18"/>
        </w:rPr>
        <w:t>Vũ</w:t>
      </w:r>
      <w:r>
        <w:rPr>
          <w:color w:val="231F20"/>
          <w:spacing w:val="-9"/>
          <w:sz w:val="18"/>
        </w:rPr>
        <w:t xml:space="preserve"> </w:t>
      </w:r>
      <w:r>
        <w:rPr>
          <w:color w:val="231F20"/>
          <w:sz w:val="18"/>
        </w:rPr>
        <w:t>Công</w:t>
      </w:r>
      <w:r>
        <w:rPr>
          <w:color w:val="231F20"/>
          <w:spacing w:val="-9"/>
          <w:sz w:val="18"/>
        </w:rPr>
        <w:t xml:space="preserve"> </w:t>
      </w:r>
      <w:r>
        <w:rPr>
          <w:color w:val="231F20"/>
          <w:sz w:val="18"/>
        </w:rPr>
        <w:t>Định</w:t>
      </w:r>
      <w:r>
        <w:rPr>
          <w:color w:val="231F20"/>
          <w:spacing w:val="-9"/>
          <w:sz w:val="18"/>
        </w:rPr>
        <w:t xml:space="preserve"> </w:t>
      </w:r>
      <w:r>
        <w:rPr>
          <w:color w:val="231F20"/>
          <w:sz w:val="18"/>
        </w:rPr>
        <w:t>and</w:t>
      </w:r>
      <w:r>
        <w:rPr>
          <w:color w:val="231F20"/>
          <w:spacing w:val="-9"/>
          <w:sz w:val="18"/>
        </w:rPr>
        <w:t xml:space="preserve"> </w:t>
      </w:r>
      <w:r>
        <w:rPr>
          <w:color w:val="231F20"/>
          <w:sz w:val="18"/>
        </w:rPr>
        <w:t>Mrs</w:t>
      </w:r>
      <w:r>
        <w:rPr>
          <w:color w:val="231F20"/>
          <w:spacing w:val="-9"/>
          <w:sz w:val="18"/>
        </w:rPr>
        <w:t xml:space="preserve"> </w:t>
      </w:r>
      <w:r>
        <w:rPr>
          <w:color w:val="231F20"/>
          <w:sz w:val="18"/>
        </w:rPr>
        <w:t xml:space="preserve">Nguyễn </w:t>
      </w:r>
      <w:r>
        <w:rPr>
          <w:color w:val="231F20"/>
          <w:spacing w:val="-2"/>
          <w:sz w:val="18"/>
        </w:rPr>
        <w:t>Thị</w:t>
      </w:r>
      <w:r>
        <w:rPr>
          <w:color w:val="231F20"/>
          <w:spacing w:val="-9"/>
          <w:sz w:val="18"/>
        </w:rPr>
        <w:t xml:space="preserve"> </w:t>
      </w:r>
      <w:r>
        <w:rPr>
          <w:color w:val="231F20"/>
          <w:spacing w:val="-2"/>
          <w:sz w:val="18"/>
        </w:rPr>
        <w:t>Ân,</w:t>
      </w:r>
      <w:r>
        <w:rPr>
          <w:color w:val="231F20"/>
          <w:spacing w:val="-9"/>
          <w:sz w:val="18"/>
        </w:rPr>
        <w:t xml:space="preserve"> </w:t>
      </w:r>
      <w:r>
        <w:rPr>
          <w:color w:val="231F20"/>
          <w:spacing w:val="-2"/>
          <w:sz w:val="18"/>
        </w:rPr>
        <w:t>for</w:t>
      </w:r>
      <w:r>
        <w:rPr>
          <w:color w:val="231F20"/>
          <w:spacing w:val="-9"/>
          <w:sz w:val="18"/>
        </w:rPr>
        <w:t xml:space="preserve"> </w:t>
      </w:r>
      <w:r>
        <w:rPr>
          <w:color w:val="231F20"/>
          <w:spacing w:val="-2"/>
          <w:sz w:val="18"/>
        </w:rPr>
        <w:t>their</w:t>
      </w:r>
      <w:r>
        <w:rPr>
          <w:color w:val="231F20"/>
          <w:spacing w:val="-9"/>
          <w:sz w:val="18"/>
        </w:rPr>
        <w:t xml:space="preserve"> </w:t>
      </w:r>
      <w:r>
        <w:rPr>
          <w:color w:val="231F20"/>
          <w:spacing w:val="-2"/>
          <w:sz w:val="18"/>
        </w:rPr>
        <w:t>firsthand</w:t>
      </w:r>
      <w:r>
        <w:rPr>
          <w:color w:val="231F20"/>
          <w:spacing w:val="-9"/>
          <w:sz w:val="18"/>
        </w:rPr>
        <w:t xml:space="preserve"> </w:t>
      </w:r>
      <w:r>
        <w:rPr>
          <w:color w:val="231F20"/>
          <w:spacing w:val="-2"/>
          <w:sz w:val="18"/>
        </w:rPr>
        <w:t>accounts</w:t>
      </w:r>
      <w:r>
        <w:rPr>
          <w:color w:val="231F20"/>
          <w:spacing w:val="-9"/>
          <w:sz w:val="18"/>
        </w:rPr>
        <w:t xml:space="preserve"> </w:t>
      </w:r>
      <w:r>
        <w:rPr>
          <w:color w:val="231F20"/>
          <w:spacing w:val="-2"/>
          <w:sz w:val="18"/>
        </w:rPr>
        <w:t>of</w:t>
      </w:r>
      <w:r>
        <w:rPr>
          <w:color w:val="231F20"/>
          <w:spacing w:val="-9"/>
          <w:sz w:val="18"/>
        </w:rPr>
        <w:t xml:space="preserve"> </w:t>
      </w:r>
      <w:r>
        <w:rPr>
          <w:color w:val="231F20"/>
          <w:spacing w:val="-2"/>
          <w:sz w:val="18"/>
        </w:rPr>
        <w:t>life</w:t>
      </w:r>
      <w:r>
        <w:rPr>
          <w:color w:val="231F20"/>
          <w:spacing w:val="-9"/>
          <w:sz w:val="18"/>
        </w:rPr>
        <w:t xml:space="preserve"> </w:t>
      </w:r>
      <w:r>
        <w:rPr>
          <w:color w:val="231F20"/>
          <w:spacing w:val="-2"/>
          <w:sz w:val="18"/>
        </w:rPr>
        <w:t>under</w:t>
      </w:r>
      <w:r>
        <w:rPr>
          <w:color w:val="231F20"/>
          <w:spacing w:val="-9"/>
          <w:sz w:val="18"/>
        </w:rPr>
        <w:t xml:space="preserve"> </w:t>
      </w:r>
      <w:r>
        <w:rPr>
          <w:color w:val="231F20"/>
          <w:spacing w:val="-2"/>
          <w:sz w:val="18"/>
        </w:rPr>
        <w:t>the</w:t>
      </w:r>
      <w:r>
        <w:rPr>
          <w:color w:val="231F20"/>
          <w:spacing w:val="-9"/>
          <w:sz w:val="18"/>
        </w:rPr>
        <w:t xml:space="preserve"> </w:t>
      </w:r>
      <w:r>
        <w:rPr>
          <w:color w:val="231F20"/>
          <w:spacing w:val="-2"/>
          <w:sz w:val="18"/>
        </w:rPr>
        <w:t>French</w:t>
      </w:r>
      <w:r>
        <w:rPr>
          <w:color w:val="231F20"/>
          <w:spacing w:val="-9"/>
          <w:sz w:val="18"/>
        </w:rPr>
        <w:t xml:space="preserve"> </w:t>
      </w:r>
      <w:r>
        <w:rPr>
          <w:color w:val="231F20"/>
          <w:spacing w:val="-2"/>
          <w:sz w:val="18"/>
        </w:rPr>
        <w:t>occupation,</w:t>
      </w:r>
      <w:r>
        <w:rPr>
          <w:color w:val="231F20"/>
          <w:spacing w:val="-9"/>
          <w:sz w:val="18"/>
        </w:rPr>
        <w:t xml:space="preserve"> </w:t>
      </w:r>
      <w:r>
        <w:rPr>
          <w:color w:val="231F20"/>
          <w:spacing w:val="-2"/>
          <w:sz w:val="18"/>
        </w:rPr>
        <w:t>the</w:t>
      </w:r>
      <w:r>
        <w:rPr>
          <w:color w:val="231F20"/>
          <w:spacing w:val="-9"/>
          <w:sz w:val="18"/>
        </w:rPr>
        <w:t xml:space="preserve"> </w:t>
      </w:r>
      <w:r>
        <w:rPr>
          <w:color w:val="231F20"/>
          <w:spacing w:val="-2"/>
          <w:sz w:val="18"/>
        </w:rPr>
        <w:t xml:space="preserve">resistance </w:t>
      </w:r>
      <w:r>
        <w:rPr>
          <w:color w:val="231F20"/>
          <w:sz w:val="18"/>
        </w:rPr>
        <w:t>and the last war in Vietnam.</w:t>
      </w:r>
    </w:p>
    <w:p w:rsidR="009E0961" w:rsidRDefault="009E0961">
      <w:pPr>
        <w:spacing w:line="259" w:lineRule="auto"/>
        <w:jc w:val="both"/>
        <w:rPr>
          <w:sz w:val="18"/>
        </w:rPr>
        <w:sectPr w:rsidR="009E0961">
          <w:pgSz w:w="8850" w:h="13270"/>
          <w:pgMar w:top="1240" w:right="679" w:bottom="940" w:left="0" w:header="0" w:footer="757" w:gutter="0"/>
          <w:cols w:space="720"/>
        </w:sectPr>
      </w:pPr>
    </w:p>
    <w:p w:rsidR="009E0961" w:rsidRDefault="009E0961">
      <w:pPr>
        <w:pStyle w:val="BodyText"/>
        <w:spacing w:before="1"/>
        <w:rPr>
          <w:sz w:val="13"/>
        </w:rPr>
      </w:pPr>
    </w:p>
    <w:p w:rsidR="009E0961" w:rsidRDefault="00183599">
      <w:pPr>
        <w:pStyle w:val="Heading1"/>
        <w:ind w:left="1840" w:right="1103"/>
      </w:pPr>
      <w:bookmarkStart w:id="28" w:name="Photo_Acknowledgements_"/>
      <w:bookmarkEnd w:id="28"/>
      <w:r>
        <w:rPr>
          <w:color w:val="231F20"/>
        </w:rPr>
        <w:t>Photo</w:t>
      </w:r>
      <w:r>
        <w:rPr>
          <w:color w:val="231F20"/>
          <w:spacing w:val="21"/>
        </w:rPr>
        <w:t xml:space="preserve"> </w:t>
      </w:r>
      <w:r>
        <w:rPr>
          <w:color w:val="231F20"/>
          <w:spacing w:val="-2"/>
        </w:rPr>
        <w:t>Acknowledgements</w:t>
      </w: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spacing w:before="2"/>
        <w:rPr>
          <w:sz w:val="28"/>
        </w:rPr>
      </w:pPr>
    </w:p>
    <w:p w:rsidR="009E0961" w:rsidRDefault="00183599">
      <w:pPr>
        <w:spacing w:before="110" w:line="259" w:lineRule="auto"/>
        <w:ind w:left="1474" w:right="734"/>
        <w:jc w:val="both"/>
        <w:rPr>
          <w:sz w:val="18"/>
        </w:rPr>
      </w:pPr>
      <w:r>
        <w:rPr>
          <w:color w:val="231F20"/>
          <w:sz w:val="18"/>
        </w:rPr>
        <w:t>The author and publishers wish to express their thanks to the below sources of illustrative material and/or permission to reproduce it.</w:t>
      </w:r>
    </w:p>
    <w:p w:rsidR="009E0961" w:rsidRDefault="009E0961">
      <w:pPr>
        <w:pStyle w:val="BodyText"/>
        <w:rPr>
          <w:sz w:val="24"/>
        </w:rPr>
      </w:pPr>
    </w:p>
    <w:p w:rsidR="009E0961" w:rsidRDefault="00183599">
      <w:pPr>
        <w:spacing w:before="169"/>
        <w:ind w:left="1474"/>
        <w:jc w:val="both"/>
        <w:rPr>
          <w:sz w:val="18"/>
        </w:rPr>
      </w:pPr>
      <w:r>
        <w:rPr>
          <w:color w:val="231F20"/>
          <w:sz w:val="18"/>
        </w:rPr>
        <w:t>Photos</w:t>
      </w:r>
      <w:r>
        <w:rPr>
          <w:color w:val="231F20"/>
          <w:spacing w:val="-7"/>
          <w:sz w:val="18"/>
        </w:rPr>
        <w:t xml:space="preserve"> </w:t>
      </w:r>
      <w:r>
        <w:rPr>
          <w:color w:val="231F20"/>
          <w:sz w:val="18"/>
        </w:rPr>
        <w:t>courtesy</w:t>
      </w:r>
      <w:r>
        <w:rPr>
          <w:color w:val="231F20"/>
          <w:spacing w:val="-7"/>
          <w:sz w:val="18"/>
        </w:rPr>
        <w:t xml:space="preserve"> </w:t>
      </w:r>
      <w:r>
        <w:rPr>
          <w:color w:val="231F20"/>
          <w:sz w:val="18"/>
        </w:rPr>
        <w:t>of</w:t>
      </w:r>
      <w:r>
        <w:rPr>
          <w:color w:val="231F20"/>
          <w:spacing w:val="-7"/>
          <w:sz w:val="18"/>
        </w:rPr>
        <w:t xml:space="preserve"> </w:t>
      </w:r>
      <w:r>
        <w:rPr>
          <w:color w:val="231F20"/>
          <w:sz w:val="18"/>
        </w:rPr>
        <w:t>authors:</w:t>
      </w:r>
      <w:r>
        <w:rPr>
          <w:color w:val="231F20"/>
          <w:spacing w:val="-7"/>
          <w:sz w:val="18"/>
        </w:rPr>
        <w:t xml:space="preserve"> </w:t>
      </w:r>
      <w:r>
        <w:rPr>
          <w:color w:val="231F20"/>
          <w:sz w:val="18"/>
        </w:rPr>
        <w:t>pp.</w:t>
      </w:r>
      <w:r>
        <w:rPr>
          <w:color w:val="231F20"/>
          <w:spacing w:val="-6"/>
          <w:sz w:val="18"/>
        </w:rPr>
        <w:t xml:space="preserve"> </w:t>
      </w:r>
      <w:r>
        <w:rPr>
          <w:color w:val="231F20"/>
          <w:sz w:val="18"/>
        </w:rPr>
        <w:t>23,</w:t>
      </w:r>
      <w:r>
        <w:rPr>
          <w:color w:val="231F20"/>
          <w:spacing w:val="-7"/>
          <w:sz w:val="18"/>
        </w:rPr>
        <w:t xml:space="preserve"> </w:t>
      </w:r>
      <w:r>
        <w:rPr>
          <w:color w:val="231F20"/>
          <w:sz w:val="18"/>
        </w:rPr>
        <w:t>24,</w:t>
      </w:r>
      <w:r>
        <w:rPr>
          <w:color w:val="231F20"/>
          <w:spacing w:val="-7"/>
          <w:sz w:val="18"/>
        </w:rPr>
        <w:t xml:space="preserve"> </w:t>
      </w:r>
      <w:r>
        <w:rPr>
          <w:color w:val="231F20"/>
          <w:sz w:val="18"/>
        </w:rPr>
        <w:t>25,</w:t>
      </w:r>
      <w:r>
        <w:rPr>
          <w:color w:val="231F20"/>
          <w:spacing w:val="-7"/>
          <w:sz w:val="18"/>
        </w:rPr>
        <w:t xml:space="preserve"> </w:t>
      </w:r>
      <w:r>
        <w:rPr>
          <w:color w:val="231F20"/>
          <w:sz w:val="18"/>
        </w:rPr>
        <w:t>26,</w:t>
      </w:r>
      <w:r>
        <w:rPr>
          <w:color w:val="231F20"/>
          <w:spacing w:val="-7"/>
          <w:sz w:val="18"/>
        </w:rPr>
        <w:t xml:space="preserve"> </w:t>
      </w:r>
      <w:r>
        <w:rPr>
          <w:color w:val="231F20"/>
          <w:sz w:val="18"/>
        </w:rPr>
        <w:t>27,</w:t>
      </w:r>
      <w:r>
        <w:rPr>
          <w:color w:val="231F20"/>
          <w:spacing w:val="-6"/>
          <w:sz w:val="18"/>
        </w:rPr>
        <w:t xml:space="preserve"> </w:t>
      </w:r>
      <w:r>
        <w:rPr>
          <w:color w:val="231F20"/>
          <w:sz w:val="18"/>
        </w:rPr>
        <w:t>30,</w:t>
      </w:r>
      <w:r>
        <w:rPr>
          <w:color w:val="231F20"/>
          <w:spacing w:val="-7"/>
          <w:sz w:val="18"/>
        </w:rPr>
        <w:t xml:space="preserve"> </w:t>
      </w:r>
      <w:r>
        <w:rPr>
          <w:color w:val="231F20"/>
          <w:sz w:val="18"/>
        </w:rPr>
        <w:t>33,</w:t>
      </w:r>
      <w:r>
        <w:rPr>
          <w:color w:val="231F20"/>
          <w:spacing w:val="-7"/>
          <w:sz w:val="18"/>
        </w:rPr>
        <w:t xml:space="preserve"> </w:t>
      </w:r>
      <w:r>
        <w:rPr>
          <w:color w:val="231F20"/>
          <w:sz w:val="18"/>
        </w:rPr>
        <w:t>40,</w:t>
      </w:r>
      <w:r>
        <w:rPr>
          <w:color w:val="231F20"/>
          <w:spacing w:val="-7"/>
          <w:sz w:val="18"/>
        </w:rPr>
        <w:t xml:space="preserve"> </w:t>
      </w:r>
      <w:r>
        <w:rPr>
          <w:color w:val="231F20"/>
          <w:sz w:val="18"/>
        </w:rPr>
        <w:t>48,</w:t>
      </w:r>
      <w:r>
        <w:rPr>
          <w:color w:val="231F20"/>
          <w:spacing w:val="-7"/>
          <w:sz w:val="18"/>
        </w:rPr>
        <w:t xml:space="preserve"> </w:t>
      </w:r>
      <w:r>
        <w:rPr>
          <w:color w:val="231F20"/>
          <w:sz w:val="18"/>
        </w:rPr>
        <w:t>73,</w:t>
      </w:r>
      <w:r>
        <w:rPr>
          <w:color w:val="231F20"/>
          <w:spacing w:val="-6"/>
          <w:sz w:val="18"/>
        </w:rPr>
        <w:t xml:space="preserve"> </w:t>
      </w:r>
      <w:r>
        <w:rPr>
          <w:color w:val="231F20"/>
          <w:sz w:val="18"/>
        </w:rPr>
        <w:t>100,</w:t>
      </w:r>
      <w:r>
        <w:rPr>
          <w:color w:val="231F20"/>
          <w:spacing w:val="-7"/>
          <w:sz w:val="18"/>
        </w:rPr>
        <w:t xml:space="preserve"> </w:t>
      </w:r>
      <w:r>
        <w:rPr>
          <w:color w:val="231F20"/>
          <w:sz w:val="18"/>
        </w:rPr>
        <w:t>138,</w:t>
      </w:r>
      <w:r>
        <w:rPr>
          <w:color w:val="231F20"/>
          <w:spacing w:val="-7"/>
          <w:sz w:val="18"/>
        </w:rPr>
        <w:t xml:space="preserve"> </w:t>
      </w:r>
      <w:r>
        <w:rPr>
          <w:color w:val="231F20"/>
          <w:spacing w:val="-4"/>
          <w:sz w:val="18"/>
        </w:rPr>
        <w:t>141,</w:t>
      </w:r>
    </w:p>
    <w:p w:rsidR="009E0961" w:rsidRDefault="00183599">
      <w:pPr>
        <w:spacing w:before="16" w:line="259" w:lineRule="auto"/>
        <w:ind w:left="1474" w:right="732"/>
        <w:jc w:val="both"/>
        <w:rPr>
          <w:sz w:val="18"/>
        </w:rPr>
      </w:pPr>
      <w:r>
        <w:rPr>
          <w:color w:val="231F20"/>
          <w:sz w:val="18"/>
        </w:rPr>
        <w:t>151,</w:t>
      </w:r>
      <w:r>
        <w:rPr>
          <w:color w:val="231F20"/>
          <w:spacing w:val="-9"/>
          <w:sz w:val="18"/>
        </w:rPr>
        <w:t xml:space="preserve"> </w:t>
      </w:r>
      <w:r>
        <w:rPr>
          <w:color w:val="231F20"/>
          <w:sz w:val="18"/>
        </w:rPr>
        <w:t>154,</w:t>
      </w:r>
      <w:r>
        <w:rPr>
          <w:color w:val="231F20"/>
          <w:spacing w:val="-9"/>
          <w:sz w:val="18"/>
        </w:rPr>
        <w:t xml:space="preserve"> </w:t>
      </w:r>
      <w:r>
        <w:rPr>
          <w:color w:val="231F20"/>
          <w:sz w:val="18"/>
        </w:rPr>
        <w:t>156,</w:t>
      </w:r>
      <w:r>
        <w:rPr>
          <w:color w:val="231F20"/>
          <w:spacing w:val="-9"/>
          <w:sz w:val="18"/>
        </w:rPr>
        <w:t xml:space="preserve"> </w:t>
      </w:r>
      <w:r>
        <w:rPr>
          <w:color w:val="231F20"/>
          <w:sz w:val="18"/>
        </w:rPr>
        <w:t>157,</w:t>
      </w:r>
      <w:r>
        <w:rPr>
          <w:color w:val="231F20"/>
          <w:spacing w:val="-9"/>
          <w:sz w:val="18"/>
        </w:rPr>
        <w:t xml:space="preserve"> </w:t>
      </w:r>
      <w:r>
        <w:rPr>
          <w:color w:val="231F20"/>
          <w:sz w:val="18"/>
        </w:rPr>
        <w:t>161,</w:t>
      </w:r>
      <w:r>
        <w:rPr>
          <w:color w:val="231F20"/>
          <w:spacing w:val="-9"/>
          <w:sz w:val="18"/>
        </w:rPr>
        <w:t xml:space="preserve"> </w:t>
      </w:r>
      <w:r>
        <w:rPr>
          <w:color w:val="231F20"/>
          <w:sz w:val="18"/>
        </w:rPr>
        <w:t>178,</w:t>
      </w:r>
      <w:r>
        <w:rPr>
          <w:color w:val="231F20"/>
          <w:spacing w:val="-9"/>
          <w:sz w:val="18"/>
        </w:rPr>
        <w:t xml:space="preserve"> </w:t>
      </w:r>
      <w:r>
        <w:rPr>
          <w:color w:val="231F20"/>
          <w:sz w:val="18"/>
        </w:rPr>
        <w:t>196;</w:t>
      </w:r>
      <w:r>
        <w:rPr>
          <w:color w:val="231F20"/>
          <w:spacing w:val="-9"/>
          <w:sz w:val="18"/>
        </w:rPr>
        <w:t xml:space="preserve"> </w:t>
      </w:r>
      <w:r>
        <w:rPr>
          <w:color w:val="231F20"/>
          <w:sz w:val="18"/>
        </w:rPr>
        <w:t>photo</w:t>
      </w:r>
      <w:r>
        <w:rPr>
          <w:color w:val="231F20"/>
          <w:spacing w:val="-9"/>
          <w:sz w:val="18"/>
        </w:rPr>
        <w:t xml:space="preserve"> </w:t>
      </w:r>
      <w:r>
        <w:rPr>
          <w:color w:val="231F20"/>
          <w:sz w:val="18"/>
        </w:rPr>
        <w:t>courtesy</w:t>
      </w:r>
      <w:r>
        <w:rPr>
          <w:color w:val="231F20"/>
          <w:spacing w:val="-9"/>
          <w:sz w:val="18"/>
        </w:rPr>
        <w:t xml:space="preserve"> </w:t>
      </w:r>
      <w:r>
        <w:rPr>
          <w:color w:val="231F20"/>
          <w:sz w:val="18"/>
        </w:rPr>
        <w:t>Chùa</w:t>
      </w:r>
      <w:r>
        <w:rPr>
          <w:color w:val="231F20"/>
          <w:spacing w:val="-9"/>
          <w:sz w:val="18"/>
        </w:rPr>
        <w:t xml:space="preserve"> </w:t>
      </w:r>
      <w:r>
        <w:rPr>
          <w:color w:val="231F20"/>
          <w:sz w:val="18"/>
        </w:rPr>
        <w:t>Thầy:</w:t>
      </w:r>
      <w:r>
        <w:rPr>
          <w:color w:val="231F20"/>
          <w:spacing w:val="-9"/>
          <w:sz w:val="18"/>
        </w:rPr>
        <w:t xml:space="preserve"> </w:t>
      </w:r>
      <w:r>
        <w:rPr>
          <w:color w:val="231F20"/>
          <w:sz w:val="18"/>
        </w:rPr>
        <w:t>p.</w:t>
      </w:r>
      <w:r>
        <w:rPr>
          <w:color w:val="231F20"/>
          <w:spacing w:val="-9"/>
          <w:sz w:val="18"/>
        </w:rPr>
        <w:t xml:space="preserve"> </w:t>
      </w:r>
      <w:r>
        <w:rPr>
          <w:color w:val="231F20"/>
          <w:sz w:val="18"/>
        </w:rPr>
        <w:t>41;</w:t>
      </w:r>
      <w:r>
        <w:rPr>
          <w:color w:val="231F20"/>
          <w:spacing w:val="-9"/>
          <w:sz w:val="18"/>
        </w:rPr>
        <w:t xml:space="preserve"> </w:t>
      </w:r>
      <w:r>
        <w:rPr>
          <w:color w:val="231F20"/>
          <w:sz w:val="18"/>
        </w:rPr>
        <w:t>photo</w:t>
      </w:r>
      <w:r>
        <w:rPr>
          <w:color w:val="231F20"/>
          <w:spacing w:val="-9"/>
          <w:sz w:val="18"/>
        </w:rPr>
        <w:t xml:space="preserve"> </w:t>
      </w:r>
      <w:r>
        <w:rPr>
          <w:color w:val="231F20"/>
          <w:sz w:val="18"/>
        </w:rPr>
        <w:t xml:space="preserve">courtesy Fine Arts Museum, Ho Chi Minh City: p. 138; photo courtesy Guimet Museum, </w:t>
      </w:r>
      <w:r>
        <w:rPr>
          <w:color w:val="231F20"/>
          <w:spacing w:val="-4"/>
          <w:sz w:val="18"/>
        </w:rPr>
        <w:t xml:space="preserve">Paris: p. 23; photos courtesy History Museum, Hanoi: pp. 30, 100, 156; photo courtesy </w:t>
      </w:r>
      <w:r>
        <w:rPr>
          <w:color w:val="231F20"/>
          <w:spacing w:val="-2"/>
          <w:sz w:val="18"/>
        </w:rPr>
        <w:t>Hue</w:t>
      </w:r>
      <w:r>
        <w:rPr>
          <w:color w:val="231F20"/>
          <w:spacing w:val="-4"/>
          <w:sz w:val="18"/>
        </w:rPr>
        <w:t xml:space="preserve"> </w:t>
      </w:r>
      <w:r>
        <w:rPr>
          <w:color w:val="231F20"/>
          <w:spacing w:val="-2"/>
          <w:sz w:val="18"/>
        </w:rPr>
        <w:t>Monument</w:t>
      </w:r>
      <w:r>
        <w:rPr>
          <w:color w:val="231F20"/>
          <w:spacing w:val="-4"/>
          <w:sz w:val="18"/>
        </w:rPr>
        <w:t xml:space="preserve"> </w:t>
      </w:r>
      <w:r>
        <w:rPr>
          <w:color w:val="231F20"/>
          <w:spacing w:val="-2"/>
          <w:sz w:val="18"/>
        </w:rPr>
        <w:t>Conservation</w:t>
      </w:r>
      <w:r>
        <w:rPr>
          <w:color w:val="231F20"/>
          <w:spacing w:val="-4"/>
          <w:sz w:val="18"/>
        </w:rPr>
        <w:t xml:space="preserve"> </w:t>
      </w:r>
      <w:r>
        <w:rPr>
          <w:color w:val="231F20"/>
          <w:spacing w:val="-2"/>
          <w:sz w:val="18"/>
        </w:rPr>
        <w:t>Centre:</w:t>
      </w:r>
      <w:r>
        <w:rPr>
          <w:color w:val="231F20"/>
          <w:spacing w:val="-4"/>
          <w:sz w:val="18"/>
        </w:rPr>
        <w:t xml:space="preserve"> </w:t>
      </w:r>
      <w:r>
        <w:rPr>
          <w:color w:val="231F20"/>
          <w:spacing w:val="-2"/>
          <w:sz w:val="18"/>
        </w:rPr>
        <w:t>p.</w:t>
      </w:r>
      <w:r>
        <w:rPr>
          <w:color w:val="231F20"/>
          <w:spacing w:val="-4"/>
          <w:sz w:val="18"/>
        </w:rPr>
        <w:t xml:space="preserve"> </w:t>
      </w:r>
      <w:r>
        <w:rPr>
          <w:color w:val="231F20"/>
          <w:spacing w:val="-2"/>
          <w:sz w:val="18"/>
        </w:rPr>
        <w:t>230;</w:t>
      </w:r>
      <w:r>
        <w:rPr>
          <w:color w:val="231F20"/>
          <w:spacing w:val="-4"/>
          <w:sz w:val="18"/>
        </w:rPr>
        <w:t xml:space="preserve"> </w:t>
      </w:r>
      <w:r>
        <w:rPr>
          <w:color w:val="231F20"/>
          <w:spacing w:val="-2"/>
          <w:sz w:val="18"/>
        </w:rPr>
        <w:t>p</w:t>
      </w:r>
      <w:r>
        <w:rPr>
          <w:color w:val="231F20"/>
          <w:spacing w:val="-2"/>
          <w:sz w:val="18"/>
        </w:rPr>
        <w:t>hoto</w:t>
      </w:r>
      <w:r>
        <w:rPr>
          <w:color w:val="231F20"/>
          <w:spacing w:val="-4"/>
          <w:sz w:val="18"/>
        </w:rPr>
        <w:t xml:space="preserve"> </w:t>
      </w:r>
      <w:r>
        <w:rPr>
          <w:color w:val="231F20"/>
          <w:spacing w:val="-2"/>
          <w:sz w:val="18"/>
        </w:rPr>
        <w:t>courtesy</w:t>
      </w:r>
      <w:r>
        <w:rPr>
          <w:color w:val="231F20"/>
          <w:spacing w:val="-4"/>
          <w:sz w:val="18"/>
        </w:rPr>
        <w:t xml:space="preserve"> </w:t>
      </w:r>
      <w:r>
        <w:rPr>
          <w:color w:val="231F20"/>
          <w:spacing w:val="-2"/>
          <w:sz w:val="18"/>
        </w:rPr>
        <w:t>Imperial</w:t>
      </w:r>
      <w:r>
        <w:rPr>
          <w:color w:val="231F20"/>
          <w:spacing w:val="-4"/>
          <w:sz w:val="18"/>
        </w:rPr>
        <w:t xml:space="preserve"> </w:t>
      </w:r>
      <w:r>
        <w:rPr>
          <w:color w:val="231F20"/>
          <w:spacing w:val="-2"/>
          <w:sz w:val="18"/>
        </w:rPr>
        <w:t>War</w:t>
      </w:r>
      <w:r>
        <w:rPr>
          <w:color w:val="231F20"/>
          <w:spacing w:val="-4"/>
          <w:sz w:val="18"/>
        </w:rPr>
        <w:t xml:space="preserve"> </w:t>
      </w:r>
      <w:r>
        <w:rPr>
          <w:color w:val="231F20"/>
          <w:spacing w:val="-2"/>
          <w:sz w:val="18"/>
        </w:rPr>
        <w:t xml:space="preserve">Museum, </w:t>
      </w:r>
      <w:r>
        <w:rPr>
          <w:color w:val="231F20"/>
          <w:sz w:val="18"/>
        </w:rPr>
        <w:t>London:</w:t>
      </w:r>
      <w:r>
        <w:rPr>
          <w:color w:val="231F20"/>
          <w:spacing w:val="-5"/>
          <w:sz w:val="18"/>
        </w:rPr>
        <w:t xml:space="preserve"> </w:t>
      </w:r>
      <w:r>
        <w:rPr>
          <w:color w:val="231F20"/>
          <w:sz w:val="18"/>
        </w:rPr>
        <w:t>p.</w:t>
      </w:r>
      <w:r>
        <w:rPr>
          <w:color w:val="231F20"/>
          <w:spacing w:val="-5"/>
          <w:sz w:val="18"/>
        </w:rPr>
        <w:t xml:space="preserve"> </w:t>
      </w:r>
      <w:r>
        <w:rPr>
          <w:color w:val="231F20"/>
          <w:sz w:val="18"/>
        </w:rPr>
        <w:t>187;</w:t>
      </w:r>
      <w:r>
        <w:rPr>
          <w:color w:val="231F20"/>
          <w:spacing w:val="-5"/>
          <w:sz w:val="18"/>
        </w:rPr>
        <w:t xml:space="preserve"> </w:t>
      </w:r>
      <w:r>
        <w:rPr>
          <w:color w:val="231F20"/>
          <w:sz w:val="18"/>
        </w:rPr>
        <w:t>photo</w:t>
      </w:r>
      <w:r>
        <w:rPr>
          <w:color w:val="231F20"/>
          <w:spacing w:val="-5"/>
          <w:sz w:val="18"/>
        </w:rPr>
        <w:t xml:space="preserve"> </w:t>
      </w:r>
      <w:r>
        <w:rPr>
          <w:color w:val="231F20"/>
          <w:sz w:val="18"/>
        </w:rPr>
        <w:t>courtesy</w:t>
      </w:r>
      <w:r>
        <w:rPr>
          <w:color w:val="231F20"/>
          <w:spacing w:val="-5"/>
          <w:sz w:val="18"/>
        </w:rPr>
        <w:t xml:space="preserve"> </w:t>
      </w:r>
      <w:r>
        <w:rPr>
          <w:color w:val="231F20"/>
          <w:sz w:val="18"/>
        </w:rPr>
        <w:t>Lưu</w:t>
      </w:r>
      <w:r>
        <w:rPr>
          <w:color w:val="231F20"/>
          <w:spacing w:val="-5"/>
          <w:sz w:val="18"/>
        </w:rPr>
        <w:t xml:space="preserve"> </w:t>
      </w:r>
      <w:r>
        <w:rPr>
          <w:color w:val="231F20"/>
          <w:sz w:val="18"/>
        </w:rPr>
        <w:t>Ly:</w:t>
      </w:r>
      <w:r>
        <w:rPr>
          <w:color w:val="231F20"/>
          <w:spacing w:val="-5"/>
          <w:sz w:val="18"/>
        </w:rPr>
        <w:t xml:space="preserve"> </w:t>
      </w:r>
      <w:r>
        <w:rPr>
          <w:color w:val="231F20"/>
          <w:sz w:val="18"/>
        </w:rPr>
        <w:t>p.</w:t>
      </w:r>
      <w:r>
        <w:rPr>
          <w:color w:val="231F20"/>
          <w:spacing w:val="-5"/>
          <w:sz w:val="18"/>
        </w:rPr>
        <w:t xml:space="preserve"> </w:t>
      </w:r>
      <w:r>
        <w:rPr>
          <w:color w:val="231F20"/>
          <w:sz w:val="18"/>
        </w:rPr>
        <w:t>97;</w:t>
      </w:r>
      <w:r>
        <w:rPr>
          <w:color w:val="231F20"/>
          <w:spacing w:val="-5"/>
          <w:sz w:val="18"/>
        </w:rPr>
        <w:t xml:space="preserve"> </w:t>
      </w:r>
      <w:r>
        <w:rPr>
          <w:color w:val="231F20"/>
          <w:sz w:val="18"/>
        </w:rPr>
        <w:t>photos</w:t>
      </w:r>
      <w:r>
        <w:rPr>
          <w:color w:val="231F20"/>
          <w:spacing w:val="-5"/>
          <w:sz w:val="18"/>
        </w:rPr>
        <w:t xml:space="preserve"> </w:t>
      </w:r>
      <w:r>
        <w:rPr>
          <w:color w:val="231F20"/>
          <w:sz w:val="18"/>
        </w:rPr>
        <w:t>courtesy</w:t>
      </w:r>
      <w:r>
        <w:rPr>
          <w:color w:val="231F20"/>
          <w:spacing w:val="-5"/>
          <w:sz w:val="18"/>
        </w:rPr>
        <w:t xml:space="preserve"> </w:t>
      </w:r>
      <w:r>
        <w:rPr>
          <w:color w:val="231F20"/>
          <w:sz w:val="18"/>
        </w:rPr>
        <w:t>Lyndon</w:t>
      </w:r>
      <w:r>
        <w:rPr>
          <w:color w:val="231F20"/>
          <w:spacing w:val="-5"/>
          <w:sz w:val="18"/>
        </w:rPr>
        <w:t xml:space="preserve"> </w:t>
      </w:r>
      <w:r>
        <w:rPr>
          <w:color w:val="231F20"/>
          <w:sz w:val="18"/>
        </w:rPr>
        <w:t>B.</w:t>
      </w:r>
      <w:r>
        <w:rPr>
          <w:color w:val="231F20"/>
          <w:spacing w:val="-5"/>
          <w:sz w:val="18"/>
        </w:rPr>
        <w:t xml:space="preserve"> </w:t>
      </w:r>
      <w:r>
        <w:rPr>
          <w:color w:val="231F20"/>
          <w:sz w:val="18"/>
        </w:rPr>
        <w:t>Johnson Presidential</w:t>
      </w:r>
      <w:r>
        <w:rPr>
          <w:color w:val="231F20"/>
          <w:spacing w:val="-6"/>
          <w:sz w:val="18"/>
        </w:rPr>
        <w:t xml:space="preserve"> </w:t>
      </w:r>
      <w:r>
        <w:rPr>
          <w:color w:val="231F20"/>
          <w:sz w:val="18"/>
        </w:rPr>
        <w:t>Library,</w:t>
      </w:r>
      <w:r>
        <w:rPr>
          <w:color w:val="231F20"/>
          <w:spacing w:val="-6"/>
          <w:sz w:val="18"/>
        </w:rPr>
        <w:t xml:space="preserve"> </w:t>
      </w:r>
      <w:r>
        <w:rPr>
          <w:color w:val="231F20"/>
          <w:sz w:val="18"/>
        </w:rPr>
        <w:t>Austin,</w:t>
      </w:r>
      <w:r>
        <w:rPr>
          <w:color w:val="231F20"/>
          <w:spacing w:val="-6"/>
          <w:sz w:val="18"/>
        </w:rPr>
        <w:t xml:space="preserve"> </w:t>
      </w:r>
      <w:r>
        <w:rPr>
          <w:color w:val="231F20"/>
          <w:sz w:val="18"/>
        </w:rPr>
        <w:t>Texas:</w:t>
      </w:r>
      <w:r>
        <w:rPr>
          <w:color w:val="231F20"/>
          <w:spacing w:val="-6"/>
          <w:sz w:val="18"/>
        </w:rPr>
        <w:t xml:space="preserve"> </w:t>
      </w:r>
      <w:r>
        <w:rPr>
          <w:color w:val="231F20"/>
          <w:sz w:val="18"/>
        </w:rPr>
        <w:t>pp.</w:t>
      </w:r>
      <w:r>
        <w:rPr>
          <w:color w:val="231F20"/>
          <w:spacing w:val="-6"/>
          <w:sz w:val="18"/>
        </w:rPr>
        <w:t xml:space="preserve"> </w:t>
      </w:r>
      <w:r>
        <w:rPr>
          <w:color w:val="231F20"/>
          <w:sz w:val="18"/>
        </w:rPr>
        <w:t>217,</w:t>
      </w:r>
      <w:r>
        <w:rPr>
          <w:color w:val="231F20"/>
          <w:spacing w:val="-6"/>
          <w:sz w:val="18"/>
        </w:rPr>
        <w:t xml:space="preserve"> </w:t>
      </w:r>
      <w:r>
        <w:rPr>
          <w:color w:val="231F20"/>
          <w:sz w:val="18"/>
        </w:rPr>
        <w:t>225,</w:t>
      </w:r>
      <w:r>
        <w:rPr>
          <w:color w:val="231F20"/>
          <w:spacing w:val="-6"/>
          <w:sz w:val="18"/>
        </w:rPr>
        <w:t xml:space="preserve"> </w:t>
      </w:r>
      <w:r>
        <w:rPr>
          <w:color w:val="231F20"/>
          <w:sz w:val="18"/>
        </w:rPr>
        <w:t>229;</w:t>
      </w:r>
      <w:r>
        <w:rPr>
          <w:color w:val="231F20"/>
          <w:spacing w:val="-6"/>
          <w:sz w:val="18"/>
        </w:rPr>
        <w:t xml:space="preserve"> </w:t>
      </w:r>
      <w:r>
        <w:rPr>
          <w:color w:val="231F20"/>
          <w:sz w:val="18"/>
        </w:rPr>
        <w:t>photos</w:t>
      </w:r>
      <w:r>
        <w:rPr>
          <w:color w:val="231F20"/>
          <w:spacing w:val="-6"/>
          <w:sz w:val="18"/>
        </w:rPr>
        <w:t xml:space="preserve"> </w:t>
      </w:r>
      <w:r>
        <w:rPr>
          <w:color w:val="231F20"/>
          <w:sz w:val="18"/>
        </w:rPr>
        <w:t>courtesy</w:t>
      </w:r>
      <w:r>
        <w:rPr>
          <w:color w:val="231F20"/>
          <w:spacing w:val="-5"/>
          <w:sz w:val="18"/>
        </w:rPr>
        <w:t xml:space="preserve"> </w:t>
      </w:r>
      <w:r>
        <w:rPr>
          <w:color w:val="231F20"/>
          <w:sz w:val="18"/>
        </w:rPr>
        <w:t>Museum</w:t>
      </w:r>
      <w:r>
        <w:rPr>
          <w:color w:val="231F20"/>
          <w:spacing w:val="-3"/>
          <w:sz w:val="18"/>
        </w:rPr>
        <w:t xml:space="preserve"> </w:t>
      </w:r>
      <w:r>
        <w:rPr>
          <w:color w:val="231F20"/>
          <w:sz w:val="18"/>
        </w:rPr>
        <w:t xml:space="preserve">of Ethnic Minorities, Vietnam: pp. 26, 27; photos courtesy Museum of Ethnology, </w:t>
      </w:r>
      <w:r>
        <w:rPr>
          <w:color w:val="231F20"/>
          <w:spacing w:val="-2"/>
          <w:sz w:val="18"/>
        </w:rPr>
        <w:t>Hanoi:</w:t>
      </w:r>
      <w:r>
        <w:rPr>
          <w:color w:val="231F20"/>
          <w:spacing w:val="-8"/>
          <w:sz w:val="18"/>
        </w:rPr>
        <w:t xml:space="preserve"> </w:t>
      </w:r>
      <w:r>
        <w:rPr>
          <w:color w:val="231F20"/>
          <w:spacing w:val="-2"/>
          <w:sz w:val="18"/>
        </w:rPr>
        <w:t>pp.</w:t>
      </w:r>
      <w:r>
        <w:rPr>
          <w:color w:val="231F20"/>
          <w:spacing w:val="-8"/>
          <w:sz w:val="18"/>
        </w:rPr>
        <w:t xml:space="preserve"> </w:t>
      </w:r>
      <w:r>
        <w:rPr>
          <w:color w:val="231F20"/>
          <w:spacing w:val="-2"/>
          <w:sz w:val="18"/>
        </w:rPr>
        <w:t>24,</w:t>
      </w:r>
      <w:r>
        <w:rPr>
          <w:color w:val="231F20"/>
          <w:spacing w:val="-8"/>
          <w:sz w:val="18"/>
        </w:rPr>
        <w:t xml:space="preserve"> </w:t>
      </w:r>
      <w:r>
        <w:rPr>
          <w:color w:val="231F20"/>
          <w:spacing w:val="-2"/>
          <w:sz w:val="18"/>
        </w:rPr>
        <w:t>26,</w:t>
      </w:r>
      <w:r>
        <w:rPr>
          <w:color w:val="231F20"/>
          <w:spacing w:val="-8"/>
          <w:sz w:val="18"/>
        </w:rPr>
        <w:t xml:space="preserve"> </w:t>
      </w:r>
      <w:r>
        <w:rPr>
          <w:color w:val="231F20"/>
          <w:spacing w:val="-2"/>
          <w:sz w:val="18"/>
        </w:rPr>
        <w:t>27;</w:t>
      </w:r>
      <w:r>
        <w:rPr>
          <w:color w:val="231F20"/>
          <w:spacing w:val="-8"/>
          <w:sz w:val="18"/>
        </w:rPr>
        <w:t xml:space="preserve"> </w:t>
      </w:r>
      <w:r>
        <w:rPr>
          <w:color w:val="231F20"/>
          <w:spacing w:val="-2"/>
          <w:sz w:val="18"/>
        </w:rPr>
        <w:t>photos</w:t>
      </w:r>
      <w:r>
        <w:rPr>
          <w:color w:val="231F20"/>
          <w:spacing w:val="-8"/>
          <w:sz w:val="18"/>
        </w:rPr>
        <w:t xml:space="preserve"> </w:t>
      </w:r>
      <w:r>
        <w:rPr>
          <w:color w:val="231F20"/>
          <w:spacing w:val="-2"/>
          <w:sz w:val="18"/>
        </w:rPr>
        <w:t>courtesy</w:t>
      </w:r>
      <w:r>
        <w:rPr>
          <w:color w:val="231F20"/>
          <w:spacing w:val="-8"/>
          <w:sz w:val="18"/>
        </w:rPr>
        <w:t xml:space="preserve"> </w:t>
      </w:r>
      <w:r>
        <w:rPr>
          <w:color w:val="231F20"/>
          <w:spacing w:val="-2"/>
          <w:sz w:val="18"/>
        </w:rPr>
        <w:t>Museum</w:t>
      </w:r>
      <w:r>
        <w:rPr>
          <w:color w:val="231F20"/>
          <w:spacing w:val="-8"/>
          <w:sz w:val="18"/>
        </w:rPr>
        <w:t xml:space="preserve"> </w:t>
      </w:r>
      <w:r>
        <w:rPr>
          <w:color w:val="231F20"/>
          <w:spacing w:val="-2"/>
          <w:sz w:val="18"/>
        </w:rPr>
        <w:t>of</w:t>
      </w:r>
      <w:r>
        <w:rPr>
          <w:color w:val="231F20"/>
          <w:spacing w:val="-8"/>
          <w:sz w:val="18"/>
        </w:rPr>
        <w:t xml:space="preserve"> </w:t>
      </w:r>
      <w:r>
        <w:rPr>
          <w:color w:val="231F20"/>
          <w:spacing w:val="-2"/>
          <w:sz w:val="18"/>
        </w:rPr>
        <w:t>Vietnamese</w:t>
      </w:r>
      <w:r>
        <w:rPr>
          <w:color w:val="231F20"/>
          <w:spacing w:val="-8"/>
          <w:sz w:val="18"/>
        </w:rPr>
        <w:t xml:space="preserve"> </w:t>
      </w:r>
      <w:r>
        <w:rPr>
          <w:color w:val="231F20"/>
          <w:spacing w:val="-2"/>
          <w:sz w:val="18"/>
        </w:rPr>
        <w:t>History,</w:t>
      </w:r>
      <w:r>
        <w:rPr>
          <w:color w:val="231F20"/>
          <w:spacing w:val="-8"/>
          <w:sz w:val="18"/>
        </w:rPr>
        <w:t xml:space="preserve"> </w:t>
      </w:r>
      <w:r>
        <w:rPr>
          <w:color w:val="231F20"/>
          <w:spacing w:val="-2"/>
          <w:sz w:val="18"/>
        </w:rPr>
        <w:t>Ho</w:t>
      </w:r>
      <w:r>
        <w:rPr>
          <w:color w:val="231F20"/>
          <w:spacing w:val="-9"/>
          <w:sz w:val="18"/>
        </w:rPr>
        <w:t xml:space="preserve"> </w:t>
      </w:r>
      <w:r>
        <w:rPr>
          <w:color w:val="231F20"/>
          <w:spacing w:val="-2"/>
          <w:sz w:val="18"/>
        </w:rPr>
        <w:t>Chi</w:t>
      </w:r>
      <w:r>
        <w:rPr>
          <w:color w:val="231F20"/>
          <w:spacing w:val="-8"/>
          <w:sz w:val="18"/>
        </w:rPr>
        <w:t xml:space="preserve"> </w:t>
      </w:r>
      <w:r>
        <w:rPr>
          <w:color w:val="231F20"/>
          <w:spacing w:val="-2"/>
          <w:sz w:val="18"/>
        </w:rPr>
        <w:t xml:space="preserve">Minh </w:t>
      </w:r>
      <w:r>
        <w:rPr>
          <w:color w:val="231F20"/>
          <w:spacing w:val="-4"/>
          <w:sz w:val="18"/>
        </w:rPr>
        <w:t>City:</w:t>
      </w:r>
      <w:r>
        <w:rPr>
          <w:color w:val="231F20"/>
          <w:spacing w:val="-8"/>
          <w:sz w:val="18"/>
        </w:rPr>
        <w:t xml:space="preserve"> </w:t>
      </w:r>
      <w:r>
        <w:rPr>
          <w:color w:val="231F20"/>
          <w:spacing w:val="-4"/>
          <w:sz w:val="18"/>
        </w:rPr>
        <w:t>pp.</w:t>
      </w:r>
      <w:r>
        <w:rPr>
          <w:color w:val="231F20"/>
          <w:spacing w:val="-7"/>
          <w:sz w:val="18"/>
        </w:rPr>
        <w:t xml:space="preserve"> </w:t>
      </w:r>
      <w:r>
        <w:rPr>
          <w:color w:val="231F20"/>
          <w:spacing w:val="-4"/>
          <w:sz w:val="18"/>
        </w:rPr>
        <w:t>141,</w:t>
      </w:r>
      <w:r>
        <w:rPr>
          <w:color w:val="231F20"/>
          <w:spacing w:val="-7"/>
          <w:sz w:val="18"/>
        </w:rPr>
        <w:t xml:space="preserve"> </w:t>
      </w:r>
      <w:r>
        <w:rPr>
          <w:color w:val="231F20"/>
          <w:spacing w:val="-4"/>
          <w:sz w:val="18"/>
        </w:rPr>
        <w:t>178,</w:t>
      </w:r>
      <w:r>
        <w:rPr>
          <w:color w:val="231F20"/>
          <w:spacing w:val="-7"/>
          <w:sz w:val="18"/>
        </w:rPr>
        <w:t xml:space="preserve"> </w:t>
      </w:r>
      <w:r>
        <w:rPr>
          <w:color w:val="231F20"/>
          <w:spacing w:val="-4"/>
          <w:sz w:val="18"/>
        </w:rPr>
        <w:t>196;</w:t>
      </w:r>
      <w:r>
        <w:rPr>
          <w:color w:val="231F20"/>
          <w:spacing w:val="-8"/>
          <w:sz w:val="18"/>
        </w:rPr>
        <w:t xml:space="preserve"> </w:t>
      </w:r>
      <w:r>
        <w:rPr>
          <w:color w:val="231F20"/>
          <w:spacing w:val="-4"/>
          <w:sz w:val="18"/>
        </w:rPr>
        <w:t>photo</w:t>
      </w:r>
      <w:r>
        <w:rPr>
          <w:color w:val="231F20"/>
          <w:spacing w:val="-7"/>
          <w:sz w:val="18"/>
        </w:rPr>
        <w:t xml:space="preserve"> </w:t>
      </w:r>
      <w:r>
        <w:rPr>
          <w:color w:val="231F20"/>
          <w:spacing w:val="-4"/>
          <w:sz w:val="18"/>
        </w:rPr>
        <w:t>courtesy</w:t>
      </w:r>
      <w:r>
        <w:rPr>
          <w:color w:val="231F20"/>
          <w:spacing w:val="-7"/>
          <w:sz w:val="18"/>
        </w:rPr>
        <w:t xml:space="preserve"> </w:t>
      </w:r>
      <w:r>
        <w:rPr>
          <w:color w:val="231F20"/>
          <w:spacing w:val="-4"/>
          <w:sz w:val="18"/>
        </w:rPr>
        <w:t>National</w:t>
      </w:r>
      <w:r>
        <w:rPr>
          <w:color w:val="231F20"/>
          <w:spacing w:val="-7"/>
          <w:sz w:val="18"/>
        </w:rPr>
        <w:t xml:space="preserve"> </w:t>
      </w:r>
      <w:r>
        <w:rPr>
          <w:color w:val="231F20"/>
          <w:spacing w:val="-4"/>
          <w:sz w:val="18"/>
        </w:rPr>
        <w:t>Archives</w:t>
      </w:r>
      <w:r>
        <w:rPr>
          <w:color w:val="231F20"/>
          <w:spacing w:val="-8"/>
          <w:sz w:val="18"/>
        </w:rPr>
        <w:t xml:space="preserve"> </w:t>
      </w:r>
      <w:r>
        <w:rPr>
          <w:color w:val="231F20"/>
          <w:spacing w:val="-4"/>
          <w:sz w:val="18"/>
        </w:rPr>
        <w:t>and</w:t>
      </w:r>
      <w:r>
        <w:rPr>
          <w:color w:val="231F20"/>
          <w:spacing w:val="-7"/>
          <w:sz w:val="18"/>
        </w:rPr>
        <w:t xml:space="preserve"> </w:t>
      </w:r>
      <w:r>
        <w:rPr>
          <w:color w:val="231F20"/>
          <w:spacing w:val="-4"/>
          <w:sz w:val="18"/>
        </w:rPr>
        <w:t>Records</w:t>
      </w:r>
      <w:r>
        <w:rPr>
          <w:color w:val="231F20"/>
          <w:spacing w:val="-7"/>
          <w:sz w:val="18"/>
        </w:rPr>
        <w:t xml:space="preserve"> </w:t>
      </w:r>
      <w:r>
        <w:rPr>
          <w:color w:val="231F20"/>
          <w:spacing w:val="-4"/>
          <w:sz w:val="18"/>
        </w:rPr>
        <w:t xml:space="preserve">Administration, </w:t>
      </w:r>
      <w:r>
        <w:rPr>
          <w:color w:val="231F20"/>
          <w:sz w:val="18"/>
        </w:rPr>
        <w:t>Washingto</w:t>
      </w:r>
      <w:r>
        <w:rPr>
          <w:color w:val="231F20"/>
          <w:sz w:val="18"/>
        </w:rPr>
        <w:t>n,</w:t>
      </w:r>
      <w:r>
        <w:rPr>
          <w:color w:val="231F20"/>
          <w:spacing w:val="-6"/>
          <w:sz w:val="18"/>
        </w:rPr>
        <w:t xml:space="preserve"> </w:t>
      </w:r>
      <w:r>
        <w:rPr>
          <w:smallCaps/>
          <w:color w:val="231F20"/>
          <w:sz w:val="18"/>
        </w:rPr>
        <w:t>d</w:t>
      </w:r>
      <w:r>
        <w:rPr>
          <w:color w:val="231F20"/>
          <w:sz w:val="18"/>
        </w:rPr>
        <w:t>c:</w:t>
      </w:r>
      <w:r>
        <w:rPr>
          <w:color w:val="231F20"/>
          <w:spacing w:val="-5"/>
          <w:sz w:val="18"/>
        </w:rPr>
        <w:t xml:space="preserve"> </w:t>
      </w:r>
      <w:r>
        <w:rPr>
          <w:color w:val="231F20"/>
          <w:sz w:val="18"/>
        </w:rPr>
        <w:t>p.</w:t>
      </w:r>
      <w:r>
        <w:rPr>
          <w:color w:val="231F20"/>
          <w:spacing w:val="-5"/>
          <w:sz w:val="18"/>
        </w:rPr>
        <w:t xml:space="preserve"> </w:t>
      </w:r>
      <w:r>
        <w:rPr>
          <w:color w:val="231F20"/>
          <w:sz w:val="18"/>
        </w:rPr>
        <w:t>212;</w:t>
      </w:r>
      <w:r>
        <w:rPr>
          <w:color w:val="231F20"/>
          <w:spacing w:val="-5"/>
          <w:sz w:val="18"/>
        </w:rPr>
        <w:t xml:space="preserve"> </w:t>
      </w:r>
      <w:r>
        <w:rPr>
          <w:color w:val="231F20"/>
          <w:sz w:val="18"/>
        </w:rPr>
        <w:t>photos</w:t>
      </w:r>
      <w:r>
        <w:rPr>
          <w:color w:val="231F20"/>
          <w:spacing w:val="-5"/>
          <w:sz w:val="18"/>
        </w:rPr>
        <w:t xml:space="preserve"> </w:t>
      </w:r>
      <w:r>
        <w:rPr>
          <w:color w:val="231F20"/>
          <w:sz w:val="18"/>
        </w:rPr>
        <w:t>courtesy</w:t>
      </w:r>
      <w:r>
        <w:rPr>
          <w:color w:val="231F20"/>
          <w:spacing w:val="-5"/>
          <w:sz w:val="18"/>
        </w:rPr>
        <w:t xml:space="preserve"> </w:t>
      </w:r>
      <w:r>
        <w:rPr>
          <w:color w:val="231F20"/>
          <w:sz w:val="18"/>
        </w:rPr>
        <w:t>National</w:t>
      </w:r>
      <w:r>
        <w:rPr>
          <w:color w:val="231F20"/>
          <w:spacing w:val="-5"/>
          <w:sz w:val="18"/>
        </w:rPr>
        <w:t xml:space="preserve"> </w:t>
      </w:r>
      <w:r>
        <w:rPr>
          <w:color w:val="231F20"/>
          <w:sz w:val="18"/>
        </w:rPr>
        <w:t>Museum</w:t>
      </w:r>
      <w:r>
        <w:rPr>
          <w:color w:val="231F20"/>
          <w:spacing w:val="-5"/>
          <w:sz w:val="18"/>
        </w:rPr>
        <w:t xml:space="preserve"> </w:t>
      </w:r>
      <w:r>
        <w:rPr>
          <w:color w:val="231F20"/>
          <w:sz w:val="18"/>
        </w:rPr>
        <w:t>of</w:t>
      </w:r>
      <w:r>
        <w:rPr>
          <w:color w:val="231F20"/>
          <w:spacing w:val="-5"/>
          <w:sz w:val="18"/>
        </w:rPr>
        <w:t xml:space="preserve"> </w:t>
      </w:r>
      <w:r>
        <w:rPr>
          <w:color w:val="231F20"/>
          <w:sz w:val="18"/>
        </w:rPr>
        <w:t>Vietnamese</w:t>
      </w:r>
      <w:r>
        <w:rPr>
          <w:color w:val="231F20"/>
          <w:spacing w:val="-12"/>
          <w:sz w:val="18"/>
        </w:rPr>
        <w:t xml:space="preserve"> </w:t>
      </w:r>
      <w:r>
        <w:rPr>
          <w:color w:val="231F20"/>
          <w:sz w:val="18"/>
        </w:rPr>
        <w:t>History, Hanoi: pp. 25, 30, 100, 156; photo courtesy Nguyễn Thanh Quang: p. 109; photo courtesy Petr and Bara Ruzicka: p. 121; photo courtesy Thành Viên: p. 58.</w:t>
      </w:r>
    </w:p>
    <w:p w:rsidR="009E0961" w:rsidRDefault="009E0961">
      <w:pPr>
        <w:spacing w:line="259" w:lineRule="auto"/>
        <w:jc w:val="both"/>
        <w:rPr>
          <w:sz w:val="18"/>
        </w:rPr>
        <w:sectPr w:rsidR="009E0961">
          <w:pgSz w:w="8850" w:h="13270"/>
          <w:pgMar w:top="1240" w:right="679" w:bottom="940" w:left="0" w:header="0" w:footer="757" w:gutter="0"/>
          <w:cols w:space="720"/>
        </w:sectPr>
      </w:pPr>
    </w:p>
    <w:p w:rsidR="009E0961" w:rsidRDefault="009E0961">
      <w:pPr>
        <w:pStyle w:val="BodyText"/>
        <w:spacing w:before="2"/>
        <w:rPr>
          <w:sz w:val="18"/>
        </w:rPr>
      </w:pPr>
    </w:p>
    <w:p w:rsidR="009E0961" w:rsidRDefault="00183599">
      <w:pPr>
        <w:pStyle w:val="Heading1"/>
        <w:spacing w:before="123"/>
      </w:pPr>
      <w:bookmarkStart w:id="29" w:name="Index_"/>
      <w:bookmarkEnd w:id="29"/>
      <w:r>
        <w:rPr>
          <w:color w:val="231F20"/>
          <w:spacing w:val="-2"/>
        </w:rPr>
        <w:t>Index</w:t>
      </w: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rPr>
          <w:sz w:val="20"/>
        </w:rPr>
      </w:pPr>
    </w:p>
    <w:p w:rsidR="009E0961" w:rsidRDefault="009E0961">
      <w:pPr>
        <w:pStyle w:val="BodyText"/>
        <w:spacing w:before="3"/>
        <w:rPr>
          <w:sz w:val="18"/>
        </w:rPr>
      </w:pPr>
    </w:p>
    <w:p w:rsidR="009E0961" w:rsidRDefault="009E0961">
      <w:pPr>
        <w:rPr>
          <w:sz w:val="18"/>
        </w:rPr>
        <w:sectPr w:rsidR="009E0961">
          <w:pgSz w:w="8850" w:h="13270"/>
          <w:pgMar w:top="1240" w:right="679" w:bottom="940" w:left="0" w:header="0" w:footer="757" w:gutter="0"/>
          <w:cols w:space="720"/>
        </w:sectPr>
      </w:pPr>
    </w:p>
    <w:p w:rsidR="009E0961" w:rsidRDefault="00183599">
      <w:pPr>
        <w:spacing w:before="109" w:line="184" w:lineRule="exact"/>
        <w:ind w:left="1417"/>
        <w:rPr>
          <w:sz w:val="16"/>
        </w:rPr>
      </w:pPr>
      <w:r>
        <w:rPr>
          <w:color w:val="231F20"/>
          <w:w w:val="95"/>
          <w:sz w:val="16"/>
        </w:rPr>
        <w:t>Aceh</w:t>
      </w:r>
      <w:r>
        <w:rPr>
          <w:color w:val="231F20"/>
          <w:spacing w:val="-1"/>
          <w:sz w:val="16"/>
        </w:rPr>
        <w:t xml:space="preserve"> </w:t>
      </w:r>
      <w:r>
        <w:rPr>
          <w:color w:val="231F20"/>
          <w:spacing w:val="-5"/>
          <w:sz w:val="16"/>
        </w:rPr>
        <w:t>78</w:t>
      </w:r>
    </w:p>
    <w:p w:rsidR="009E0961" w:rsidRDefault="00183599">
      <w:pPr>
        <w:spacing w:line="183" w:lineRule="exact"/>
        <w:ind w:left="1417"/>
        <w:rPr>
          <w:sz w:val="16"/>
        </w:rPr>
      </w:pPr>
      <w:r>
        <w:rPr>
          <w:color w:val="231F20"/>
          <w:w w:val="95"/>
          <w:sz w:val="16"/>
        </w:rPr>
        <w:t>Africa</w:t>
      </w:r>
      <w:r>
        <w:rPr>
          <w:color w:val="231F20"/>
          <w:sz w:val="16"/>
        </w:rPr>
        <w:t xml:space="preserve"> </w:t>
      </w:r>
      <w:r>
        <w:rPr>
          <w:color w:val="231F20"/>
          <w:w w:val="95"/>
          <w:sz w:val="16"/>
        </w:rPr>
        <w:t>13–14,</w:t>
      </w:r>
      <w:r>
        <w:rPr>
          <w:color w:val="231F20"/>
          <w:sz w:val="16"/>
        </w:rPr>
        <w:t xml:space="preserve"> </w:t>
      </w:r>
      <w:r>
        <w:rPr>
          <w:color w:val="231F20"/>
          <w:spacing w:val="-5"/>
          <w:w w:val="95"/>
          <w:sz w:val="16"/>
        </w:rPr>
        <w:t>22</w:t>
      </w:r>
    </w:p>
    <w:p w:rsidR="009E0961" w:rsidRDefault="00183599">
      <w:pPr>
        <w:spacing w:line="183" w:lineRule="exact"/>
        <w:ind w:left="1417"/>
        <w:rPr>
          <w:sz w:val="16"/>
        </w:rPr>
      </w:pPr>
      <w:r>
        <w:rPr>
          <w:color w:val="231F20"/>
          <w:spacing w:val="-2"/>
          <w:sz w:val="16"/>
        </w:rPr>
        <w:t>Agent</w:t>
      </w:r>
      <w:r>
        <w:rPr>
          <w:color w:val="231F20"/>
          <w:spacing w:val="-1"/>
          <w:sz w:val="16"/>
        </w:rPr>
        <w:t xml:space="preserve"> </w:t>
      </w:r>
      <w:r>
        <w:rPr>
          <w:color w:val="231F20"/>
          <w:spacing w:val="-2"/>
          <w:sz w:val="16"/>
        </w:rPr>
        <w:t>Orange</w:t>
      </w:r>
      <w:r>
        <w:rPr>
          <w:color w:val="231F20"/>
          <w:sz w:val="16"/>
        </w:rPr>
        <w:t xml:space="preserve"> </w:t>
      </w:r>
      <w:r>
        <w:rPr>
          <w:color w:val="231F20"/>
          <w:spacing w:val="-5"/>
          <w:sz w:val="16"/>
        </w:rPr>
        <w:t>240</w:t>
      </w:r>
    </w:p>
    <w:p w:rsidR="009E0961" w:rsidRDefault="00183599">
      <w:pPr>
        <w:spacing w:line="183" w:lineRule="exact"/>
        <w:ind w:left="1417"/>
        <w:rPr>
          <w:sz w:val="16"/>
        </w:rPr>
      </w:pPr>
      <w:r>
        <w:rPr>
          <w:color w:val="231F20"/>
          <w:w w:val="95"/>
          <w:sz w:val="16"/>
        </w:rPr>
        <w:t>Alihaya</w:t>
      </w:r>
      <w:r>
        <w:rPr>
          <w:color w:val="231F20"/>
          <w:spacing w:val="4"/>
          <w:sz w:val="16"/>
        </w:rPr>
        <w:t xml:space="preserve"> </w:t>
      </w:r>
      <w:r>
        <w:rPr>
          <w:color w:val="231F20"/>
          <w:w w:val="95"/>
          <w:sz w:val="16"/>
        </w:rPr>
        <w:t>90–91,</w:t>
      </w:r>
      <w:r>
        <w:rPr>
          <w:color w:val="231F20"/>
          <w:spacing w:val="4"/>
          <w:sz w:val="16"/>
        </w:rPr>
        <w:t xml:space="preserve"> </w:t>
      </w:r>
      <w:r>
        <w:rPr>
          <w:color w:val="231F20"/>
          <w:spacing w:val="-5"/>
          <w:w w:val="95"/>
          <w:sz w:val="16"/>
        </w:rPr>
        <w:t>93</w:t>
      </w:r>
    </w:p>
    <w:p w:rsidR="009E0961" w:rsidRDefault="00183599">
      <w:pPr>
        <w:spacing w:line="183" w:lineRule="exact"/>
        <w:ind w:left="1417"/>
        <w:rPr>
          <w:sz w:val="16"/>
        </w:rPr>
      </w:pPr>
      <w:r>
        <w:rPr>
          <w:color w:val="231F20"/>
          <w:spacing w:val="-2"/>
          <w:sz w:val="16"/>
        </w:rPr>
        <w:t>Amaravati</w:t>
      </w:r>
      <w:r>
        <w:rPr>
          <w:color w:val="231F20"/>
          <w:sz w:val="16"/>
        </w:rPr>
        <w:t xml:space="preserve"> </w:t>
      </w:r>
      <w:r>
        <w:rPr>
          <w:color w:val="231F20"/>
          <w:spacing w:val="-5"/>
          <w:sz w:val="16"/>
        </w:rPr>
        <w:t>91</w:t>
      </w:r>
    </w:p>
    <w:p w:rsidR="009E0961" w:rsidRDefault="00183599">
      <w:pPr>
        <w:spacing w:line="183" w:lineRule="exact"/>
        <w:ind w:left="1417"/>
        <w:rPr>
          <w:sz w:val="16"/>
        </w:rPr>
      </w:pPr>
      <w:r>
        <w:rPr>
          <w:color w:val="231F20"/>
          <w:sz w:val="16"/>
        </w:rPr>
        <w:t>Amitābha</w:t>
      </w:r>
      <w:r>
        <w:rPr>
          <w:color w:val="231F20"/>
          <w:spacing w:val="-5"/>
          <w:sz w:val="16"/>
        </w:rPr>
        <w:t xml:space="preserve"> 135</w:t>
      </w:r>
    </w:p>
    <w:p w:rsidR="009E0961" w:rsidRDefault="00183599">
      <w:pPr>
        <w:spacing w:line="183" w:lineRule="exact"/>
        <w:ind w:left="1417"/>
        <w:rPr>
          <w:sz w:val="16"/>
        </w:rPr>
      </w:pPr>
      <w:r>
        <w:rPr>
          <w:color w:val="231F20"/>
          <w:sz w:val="16"/>
        </w:rPr>
        <w:t>An</w:t>
      </w:r>
      <w:r>
        <w:rPr>
          <w:color w:val="231F20"/>
          <w:spacing w:val="-9"/>
          <w:sz w:val="16"/>
        </w:rPr>
        <w:t xml:space="preserve"> </w:t>
      </w:r>
      <w:r>
        <w:rPr>
          <w:color w:val="231F20"/>
          <w:sz w:val="16"/>
        </w:rPr>
        <w:t>Dương</w:t>
      </w:r>
      <w:r>
        <w:rPr>
          <w:color w:val="231F20"/>
          <w:spacing w:val="-9"/>
          <w:sz w:val="16"/>
        </w:rPr>
        <w:t xml:space="preserve"> </w:t>
      </w:r>
      <w:r>
        <w:rPr>
          <w:color w:val="231F20"/>
          <w:sz w:val="16"/>
        </w:rPr>
        <w:t>Vương</w:t>
      </w:r>
      <w:r>
        <w:rPr>
          <w:color w:val="231F20"/>
          <w:spacing w:val="-9"/>
          <w:sz w:val="16"/>
        </w:rPr>
        <w:t xml:space="preserve"> </w:t>
      </w:r>
      <w:r>
        <w:rPr>
          <w:color w:val="231F20"/>
          <w:sz w:val="16"/>
        </w:rPr>
        <w:t>23,</w:t>
      </w:r>
      <w:r>
        <w:rPr>
          <w:color w:val="231F20"/>
          <w:spacing w:val="-9"/>
          <w:sz w:val="16"/>
        </w:rPr>
        <w:t xml:space="preserve"> </w:t>
      </w:r>
      <w:r>
        <w:rPr>
          <w:color w:val="231F20"/>
          <w:spacing w:val="-2"/>
          <w:sz w:val="16"/>
        </w:rPr>
        <w:t>27–30</w:t>
      </w:r>
    </w:p>
    <w:p w:rsidR="009E0961" w:rsidRDefault="00183599">
      <w:pPr>
        <w:spacing w:line="183" w:lineRule="exact"/>
        <w:ind w:left="1417"/>
        <w:rPr>
          <w:sz w:val="16"/>
        </w:rPr>
      </w:pPr>
      <w:r>
        <w:rPr>
          <w:color w:val="231F20"/>
          <w:spacing w:val="-2"/>
          <w:sz w:val="16"/>
        </w:rPr>
        <w:t>An-Nam</w:t>
      </w:r>
      <w:r>
        <w:rPr>
          <w:color w:val="231F20"/>
          <w:spacing w:val="-1"/>
          <w:sz w:val="16"/>
        </w:rPr>
        <w:t xml:space="preserve"> </w:t>
      </w:r>
      <w:r>
        <w:rPr>
          <w:color w:val="231F20"/>
          <w:spacing w:val="-2"/>
          <w:sz w:val="16"/>
        </w:rPr>
        <w:t>49–54,</w:t>
      </w:r>
      <w:r>
        <w:rPr>
          <w:color w:val="231F20"/>
          <w:sz w:val="16"/>
        </w:rPr>
        <w:t xml:space="preserve"> </w:t>
      </w:r>
      <w:r>
        <w:rPr>
          <w:color w:val="231F20"/>
          <w:spacing w:val="-5"/>
          <w:sz w:val="16"/>
        </w:rPr>
        <w:t>57</w:t>
      </w:r>
    </w:p>
    <w:p w:rsidR="009E0961" w:rsidRDefault="00183599">
      <w:pPr>
        <w:spacing w:line="183" w:lineRule="exact"/>
        <w:ind w:left="1417"/>
        <w:rPr>
          <w:sz w:val="16"/>
        </w:rPr>
      </w:pPr>
      <w:r>
        <w:rPr>
          <w:color w:val="231F20"/>
          <w:sz w:val="16"/>
        </w:rPr>
        <w:t>Ang</w:t>
      </w:r>
      <w:r>
        <w:rPr>
          <w:color w:val="231F20"/>
          <w:spacing w:val="-5"/>
          <w:sz w:val="16"/>
        </w:rPr>
        <w:t xml:space="preserve"> </w:t>
      </w:r>
      <w:r>
        <w:rPr>
          <w:color w:val="231F20"/>
          <w:sz w:val="16"/>
        </w:rPr>
        <w:t>Chan</w:t>
      </w:r>
      <w:r>
        <w:rPr>
          <w:color w:val="231F20"/>
          <w:spacing w:val="-4"/>
          <w:sz w:val="16"/>
        </w:rPr>
        <w:t xml:space="preserve"> </w:t>
      </w:r>
      <w:r>
        <w:rPr>
          <w:color w:val="231F20"/>
          <w:spacing w:val="-2"/>
          <w:sz w:val="16"/>
        </w:rPr>
        <w:t>141–2</w:t>
      </w:r>
    </w:p>
    <w:p w:rsidR="009E0961" w:rsidRDefault="00183599">
      <w:pPr>
        <w:spacing w:line="183" w:lineRule="exact"/>
        <w:ind w:left="1417"/>
        <w:rPr>
          <w:sz w:val="16"/>
        </w:rPr>
      </w:pPr>
      <w:r>
        <w:rPr>
          <w:color w:val="231F20"/>
          <w:w w:val="95"/>
          <w:sz w:val="16"/>
        </w:rPr>
        <w:t>Angkor</w:t>
      </w:r>
      <w:r>
        <w:rPr>
          <w:color w:val="231F20"/>
          <w:sz w:val="16"/>
        </w:rPr>
        <w:t xml:space="preserve"> </w:t>
      </w:r>
      <w:r>
        <w:rPr>
          <w:color w:val="231F20"/>
          <w:w w:val="95"/>
          <w:sz w:val="16"/>
        </w:rPr>
        <w:t>9,</w:t>
      </w:r>
      <w:r>
        <w:rPr>
          <w:color w:val="231F20"/>
          <w:sz w:val="16"/>
        </w:rPr>
        <w:t xml:space="preserve"> </w:t>
      </w:r>
      <w:r>
        <w:rPr>
          <w:color w:val="231F20"/>
          <w:w w:val="95"/>
          <w:sz w:val="16"/>
        </w:rPr>
        <w:t>76,</w:t>
      </w:r>
      <w:r>
        <w:rPr>
          <w:color w:val="231F20"/>
          <w:sz w:val="16"/>
        </w:rPr>
        <w:t xml:space="preserve"> </w:t>
      </w:r>
      <w:r>
        <w:rPr>
          <w:color w:val="231F20"/>
          <w:w w:val="95"/>
          <w:sz w:val="16"/>
        </w:rPr>
        <w:t>78,</w:t>
      </w:r>
      <w:r>
        <w:rPr>
          <w:color w:val="231F20"/>
          <w:sz w:val="16"/>
        </w:rPr>
        <w:t xml:space="preserve"> </w:t>
      </w:r>
      <w:r>
        <w:rPr>
          <w:color w:val="231F20"/>
          <w:w w:val="95"/>
          <w:sz w:val="16"/>
        </w:rPr>
        <w:t>140,</w:t>
      </w:r>
      <w:r>
        <w:rPr>
          <w:color w:val="231F20"/>
          <w:sz w:val="16"/>
        </w:rPr>
        <w:t xml:space="preserve"> </w:t>
      </w:r>
      <w:r>
        <w:rPr>
          <w:color w:val="231F20"/>
          <w:spacing w:val="-5"/>
          <w:w w:val="95"/>
          <w:sz w:val="16"/>
        </w:rPr>
        <w:t>153</w:t>
      </w:r>
    </w:p>
    <w:p w:rsidR="009E0961" w:rsidRDefault="00183599">
      <w:pPr>
        <w:spacing w:line="183" w:lineRule="exact"/>
        <w:ind w:left="1417"/>
        <w:rPr>
          <w:sz w:val="16"/>
        </w:rPr>
      </w:pPr>
      <w:r>
        <w:rPr>
          <w:color w:val="231F20"/>
          <w:spacing w:val="-2"/>
          <w:sz w:val="16"/>
        </w:rPr>
        <w:t>Angkor</w:t>
      </w:r>
      <w:r>
        <w:rPr>
          <w:color w:val="231F20"/>
          <w:spacing w:val="-4"/>
          <w:sz w:val="16"/>
        </w:rPr>
        <w:t xml:space="preserve"> </w:t>
      </w:r>
      <w:r>
        <w:rPr>
          <w:color w:val="231F20"/>
          <w:spacing w:val="-2"/>
          <w:sz w:val="16"/>
        </w:rPr>
        <w:t>Wat</w:t>
      </w:r>
      <w:r>
        <w:rPr>
          <w:color w:val="231F20"/>
          <w:spacing w:val="-4"/>
          <w:sz w:val="16"/>
        </w:rPr>
        <w:t xml:space="preserve"> </w:t>
      </w:r>
      <w:r>
        <w:rPr>
          <w:color w:val="231F20"/>
          <w:spacing w:val="-5"/>
          <w:sz w:val="16"/>
        </w:rPr>
        <w:t>76</w:t>
      </w:r>
    </w:p>
    <w:p w:rsidR="009E0961" w:rsidRDefault="00183599">
      <w:pPr>
        <w:spacing w:line="183" w:lineRule="exact"/>
        <w:ind w:left="1417"/>
        <w:rPr>
          <w:sz w:val="16"/>
        </w:rPr>
      </w:pPr>
      <w:r>
        <w:rPr>
          <w:color w:val="231F20"/>
          <w:sz w:val="16"/>
        </w:rPr>
        <w:t>Araki</w:t>
      </w:r>
      <w:r>
        <w:rPr>
          <w:color w:val="231F20"/>
          <w:spacing w:val="-10"/>
          <w:sz w:val="16"/>
        </w:rPr>
        <w:t xml:space="preserve"> </w:t>
      </w:r>
      <w:r>
        <w:rPr>
          <w:color w:val="231F20"/>
          <w:sz w:val="16"/>
        </w:rPr>
        <w:t>Sotaao</w:t>
      </w:r>
      <w:r>
        <w:rPr>
          <w:color w:val="231F20"/>
          <w:spacing w:val="-10"/>
          <w:sz w:val="16"/>
        </w:rPr>
        <w:t xml:space="preserve"> </w:t>
      </w:r>
      <w:r>
        <w:rPr>
          <w:color w:val="231F20"/>
          <w:spacing w:val="-5"/>
          <w:sz w:val="16"/>
        </w:rPr>
        <w:t>135</w:t>
      </w:r>
    </w:p>
    <w:p w:rsidR="009E0961" w:rsidRDefault="00183599">
      <w:pPr>
        <w:spacing w:line="183" w:lineRule="exact"/>
        <w:ind w:left="1417"/>
        <w:rPr>
          <w:sz w:val="16"/>
        </w:rPr>
      </w:pPr>
      <w:r>
        <w:rPr>
          <w:smallCaps/>
          <w:color w:val="231F20"/>
          <w:w w:val="95"/>
          <w:sz w:val="16"/>
        </w:rPr>
        <w:t>ar</w:t>
      </w:r>
      <w:r>
        <w:rPr>
          <w:color w:val="231F20"/>
          <w:w w:val="95"/>
          <w:sz w:val="16"/>
        </w:rPr>
        <w:t>v</w:t>
      </w:r>
      <w:r>
        <w:rPr>
          <w:smallCaps/>
          <w:color w:val="231F20"/>
          <w:w w:val="95"/>
          <w:sz w:val="16"/>
        </w:rPr>
        <w:t>n</w:t>
      </w:r>
      <w:r>
        <w:rPr>
          <w:color w:val="231F20"/>
          <w:spacing w:val="1"/>
          <w:sz w:val="16"/>
        </w:rPr>
        <w:t xml:space="preserve"> </w:t>
      </w:r>
      <w:r>
        <w:rPr>
          <w:color w:val="231F20"/>
          <w:w w:val="95"/>
          <w:sz w:val="16"/>
        </w:rPr>
        <w:t>226,</w:t>
      </w:r>
      <w:r>
        <w:rPr>
          <w:color w:val="231F20"/>
          <w:spacing w:val="1"/>
          <w:sz w:val="16"/>
        </w:rPr>
        <w:t xml:space="preserve"> </w:t>
      </w:r>
      <w:r>
        <w:rPr>
          <w:color w:val="231F20"/>
          <w:w w:val="95"/>
          <w:sz w:val="16"/>
        </w:rPr>
        <w:t>232,</w:t>
      </w:r>
      <w:r>
        <w:rPr>
          <w:color w:val="231F20"/>
          <w:spacing w:val="1"/>
          <w:sz w:val="16"/>
        </w:rPr>
        <w:t xml:space="preserve"> </w:t>
      </w:r>
      <w:r>
        <w:rPr>
          <w:color w:val="231F20"/>
          <w:w w:val="95"/>
          <w:sz w:val="16"/>
        </w:rPr>
        <w:t>234,</w:t>
      </w:r>
      <w:r>
        <w:rPr>
          <w:color w:val="231F20"/>
          <w:spacing w:val="1"/>
          <w:sz w:val="16"/>
        </w:rPr>
        <w:t xml:space="preserve"> </w:t>
      </w:r>
      <w:r>
        <w:rPr>
          <w:color w:val="231F20"/>
          <w:w w:val="95"/>
          <w:sz w:val="16"/>
        </w:rPr>
        <w:t>236–7,</w:t>
      </w:r>
      <w:r>
        <w:rPr>
          <w:color w:val="231F20"/>
          <w:spacing w:val="1"/>
          <w:sz w:val="16"/>
        </w:rPr>
        <w:t xml:space="preserve"> </w:t>
      </w:r>
      <w:r>
        <w:rPr>
          <w:color w:val="231F20"/>
          <w:w w:val="95"/>
          <w:sz w:val="16"/>
        </w:rPr>
        <w:t>239,</w:t>
      </w:r>
      <w:r>
        <w:rPr>
          <w:color w:val="231F20"/>
          <w:spacing w:val="2"/>
          <w:sz w:val="16"/>
        </w:rPr>
        <w:t xml:space="preserve"> </w:t>
      </w:r>
      <w:r>
        <w:rPr>
          <w:color w:val="231F20"/>
          <w:spacing w:val="-5"/>
          <w:w w:val="95"/>
          <w:sz w:val="16"/>
        </w:rPr>
        <w:t>241</w:t>
      </w:r>
    </w:p>
    <w:p w:rsidR="009E0961" w:rsidRDefault="00183599">
      <w:pPr>
        <w:spacing w:line="183" w:lineRule="exact"/>
        <w:ind w:left="1417"/>
        <w:rPr>
          <w:sz w:val="16"/>
        </w:rPr>
      </w:pPr>
      <w:r>
        <w:rPr>
          <w:smallCaps/>
          <w:color w:val="231F20"/>
          <w:w w:val="95"/>
          <w:sz w:val="16"/>
        </w:rPr>
        <w:t>asean</w:t>
      </w:r>
      <w:r>
        <w:rPr>
          <w:color w:val="231F20"/>
          <w:spacing w:val="-1"/>
          <w:w w:val="95"/>
          <w:sz w:val="16"/>
        </w:rPr>
        <w:t xml:space="preserve"> </w:t>
      </w:r>
      <w:r>
        <w:rPr>
          <w:color w:val="231F20"/>
          <w:w w:val="95"/>
          <w:sz w:val="16"/>
        </w:rPr>
        <w:t>243,</w:t>
      </w:r>
      <w:r>
        <w:rPr>
          <w:color w:val="231F20"/>
          <w:spacing w:val="-1"/>
          <w:w w:val="95"/>
          <w:sz w:val="16"/>
        </w:rPr>
        <w:t xml:space="preserve"> </w:t>
      </w:r>
      <w:r>
        <w:rPr>
          <w:color w:val="231F20"/>
          <w:spacing w:val="-5"/>
          <w:w w:val="95"/>
          <w:sz w:val="16"/>
        </w:rPr>
        <w:t>245</w:t>
      </w:r>
    </w:p>
    <w:p w:rsidR="009E0961" w:rsidRDefault="00183599">
      <w:pPr>
        <w:ind w:left="1417" w:right="75"/>
        <w:rPr>
          <w:sz w:val="16"/>
        </w:rPr>
      </w:pPr>
      <w:r>
        <w:rPr>
          <w:smallCaps/>
          <w:color w:val="231F20"/>
          <w:spacing w:val="-2"/>
          <w:sz w:val="16"/>
        </w:rPr>
        <w:t>asean</w:t>
      </w:r>
      <w:r>
        <w:rPr>
          <w:color w:val="231F20"/>
          <w:spacing w:val="-8"/>
          <w:sz w:val="16"/>
        </w:rPr>
        <w:t xml:space="preserve"> </w:t>
      </w:r>
      <w:r>
        <w:rPr>
          <w:color w:val="231F20"/>
          <w:spacing w:val="-2"/>
          <w:sz w:val="16"/>
        </w:rPr>
        <w:t>Free</w:t>
      </w:r>
      <w:r>
        <w:rPr>
          <w:color w:val="231F20"/>
          <w:spacing w:val="-8"/>
          <w:sz w:val="16"/>
        </w:rPr>
        <w:t xml:space="preserve"> </w:t>
      </w:r>
      <w:r>
        <w:rPr>
          <w:color w:val="231F20"/>
          <w:spacing w:val="-2"/>
          <w:sz w:val="16"/>
        </w:rPr>
        <w:t>Trade</w:t>
      </w:r>
      <w:r>
        <w:rPr>
          <w:color w:val="231F20"/>
          <w:spacing w:val="-8"/>
          <w:sz w:val="16"/>
        </w:rPr>
        <w:t xml:space="preserve"> </w:t>
      </w:r>
      <w:r>
        <w:rPr>
          <w:color w:val="231F20"/>
          <w:spacing w:val="-2"/>
          <w:sz w:val="16"/>
        </w:rPr>
        <w:t>Area</w:t>
      </w:r>
      <w:r>
        <w:rPr>
          <w:color w:val="231F20"/>
          <w:spacing w:val="-8"/>
          <w:sz w:val="16"/>
        </w:rPr>
        <w:t xml:space="preserve"> </w:t>
      </w:r>
      <w:r>
        <w:rPr>
          <w:color w:val="231F20"/>
          <w:spacing w:val="-2"/>
          <w:sz w:val="16"/>
        </w:rPr>
        <w:t>(</w:t>
      </w:r>
      <w:r>
        <w:rPr>
          <w:smallCaps/>
          <w:color w:val="231F20"/>
          <w:spacing w:val="-2"/>
          <w:sz w:val="16"/>
        </w:rPr>
        <w:t>afta</w:t>
      </w:r>
      <w:r>
        <w:rPr>
          <w:color w:val="231F20"/>
          <w:spacing w:val="-2"/>
          <w:sz w:val="16"/>
        </w:rPr>
        <w:t>)</w:t>
      </w:r>
      <w:r>
        <w:rPr>
          <w:color w:val="231F20"/>
          <w:spacing w:val="-8"/>
          <w:sz w:val="16"/>
        </w:rPr>
        <w:t xml:space="preserve"> </w:t>
      </w:r>
      <w:r>
        <w:rPr>
          <w:color w:val="231F20"/>
          <w:spacing w:val="-2"/>
          <w:sz w:val="16"/>
        </w:rPr>
        <w:t>245</w:t>
      </w:r>
      <w:r>
        <w:rPr>
          <w:color w:val="231F20"/>
          <w:spacing w:val="40"/>
          <w:sz w:val="16"/>
        </w:rPr>
        <w:t xml:space="preserve"> </w:t>
      </w:r>
      <w:r>
        <w:rPr>
          <w:color w:val="231F20"/>
          <w:sz w:val="16"/>
        </w:rPr>
        <w:t>Associated State of Vietnam 192</w:t>
      </w:r>
      <w:r>
        <w:rPr>
          <w:color w:val="231F20"/>
          <w:spacing w:val="40"/>
          <w:sz w:val="16"/>
        </w:rPr>
        <w:t xml:space="preserve"> </w:t>
      </w:r>
      <w:r>
        <w:rPr>
          <w:color w:val="231F20"/>
          <w:sz w:val="16"/>
        </w:rPr>
        <w:t>Aubrac, Raymond 226</w:t>
      </w:r>
    </w:p>
    <w:p w:rsidR="009E0961" w:rsidRDefault="00183599">
      <w:pPr>
        <w:spacing w:line="181" w:lineRule="exact"/>
        <w:ind w:left="1417"/>
        <w:rPr>
          <w:sz w:val="16"/>
        </w:rPr>
      </w:pPr>
      <w:r>
        <w:rPr>
          <w:color w:val="231F20"/>
          <w:sz w:val="16"/>
        </w:rPr>
        <w:t>Âu</w:t>
      </w:r>
      <w:r>
        <w:rPr>
          <w:color w:val="231F20"/>
          <w:spacing w:val="-10"/>
          <w:sz w:val="16"/>
        </w:rPr>
        <w:t xml:space="preserve"> </w:t>
      </w:r>
      <w:r>
        <w:rPr>
          <w:color w:val="231F20"/>
          <w:sz w:val="16"/>
        </w:rPr>
        <w:t>Cơ</w:t>
      </w:r>
      <w:r>
        <w:rPr>
          <w:color w:val="231F20"/>
          <w:spacing w:val="-9"/>
          <w:sz w:val="16"/>
        </w:rPr>
        <w:t xml:space="preserve"> </w:t>
      </w:r>
      <w:r>
        <w:rPr>
          <w:color w:val="231F20"/>
          <w:sz w:val="16"/>
        </w:rPr>
        <w:t>20,</w:t>
      </w:r>
      <w:r>
        <w:rPr>
          <w:color w:val="231F20"/>
          <w:spacing w:val="-9"/>
          <w:sz w:val="16"/>
        </w:rPr>
        <w:t xml:space="preserve"> </w:t>
      </w:r>
      <w:r>
        <w:rPr>
          <w:color w:val="231F20"/>
          <w:spacing w:val="-5"/>
          <w:sz w:val="16"/>
        </w:rPr>
        <w:t>22</w:t>
      </w:r>
    </w:p>
    <w:p w:rsidR="009E0961" w:rsidRDefault="00183599">
      <w:pPr>
        <w:spacing w:line="183" w:lineRule="exact"/>
        <w:ind w:left="1417"/>
        <w:rPr>
          <w:sz w:val="16"/>
        </w:rPr>
      </w:pPr>
      <w:r>
        <w:rPr>
          <w:color w:val="231F20"/>
          <w:w w:val="95"/>
          <w:sz w:val="16"/>
        </w:rPr>
        <w:t>Âu</w:t>
      </w:r>
      <w:r>
        <w:rPr>
          <w:color w:val="231F20"/>
          <w:spacing w:val="-2"/>
          <w:w w:val="95"/>
          <w:sz w:val="16"/>
        </w:rPr>
        <w:t xml:space="preserve"> </w:t>
      </w:r>
      <w:r>
        <w:rPr>
          <w:color w:val="231F20"/>
          <w:w w:val="95"/>
          <w:sz w:val="16"/>
        </w:rPr>
        <w:t>Lạc</w:t>
      </w:r>
      <w:r>
        <w:rPr>
          <w:color w:val="231F20"/>
          <w:spacing w:val="-1"/>
          <w:w w:val="95"/>
          <w:sz w:val="16"/>
        </w:rPr>
        <w:t xml:space="preserve"> </w:t>
      </w:r>
      <w:r>
        <w:rPr>
          <w:color w:val="231F20"/>
          <w:w w:val="95"/>
          <w:sz w:val="16"/>
        </w:rPr>
        <w:t>23,</w:t>
      </w:r>
      <w:r>
        <w:rPr>
          <w:color w:val="231F20"/>
          <w:spacing w:val="-2"/>
          <w:w w:val="95"/>
          <w:sz w:val="16"/>
        </w:rPr>
        <w:t xml:space="preserve"> 27–32</w:t>
      </w:r>
    </w:p>
    <w:p w:rsidR="009E0961" w:rsidRDefault="00183599">
      <w:pPr>
        <w:spacing w:line="184" w:lineRule="exact"/>
        <w:ind w:left="1417"/>
        <w:rPr>
          <w:sz w:val="16"/>
        </w:rPr>
      </w:pPr>
      <w:r>
        <w:rPr>
          <w:color w:val="231F20"/>
          <w:w w:val="95"/>
          <w:sz w:val="16"/>
        </w:rPr>
        <w:t>Australia</w:t>
      </w:r>
      <w:r>
        <w:rPr>
          <w:color w:val="231F20"/>
          <w:sz w:val="16"/>
        </w:rPr>
        <w:t xml:space="preserve"> </w:t>
      </w:r>
      <w:r>
        <w:rPr>
          <w:color w:val="231F20"/>
          <w:w w:val="95"/>
          <w:sz w:val="16"/>
        </w:rPr>
        <w:t>11,</w:t>
      </w:r>
      <w:r>
        <w:rPr>
          <w:color w:val="231F20"/>
          <w:spacing w:val="1"/>
          <w:sz w:val="16"/>
        </w:rPr>
        <w:t xml:space="preserve"> </w:t>
      </w:r>
      <w:r>
        <w:rPr>
          <w:color w:val="231F20"/>
          <w:w w:val="95"/>
          <w:sz w:val="16"/>
        </w:rPr>
        <w:t>13,</w:t>
      </w:r>
      <w:r>
        <w:rPr>
          <w:color w:val="231F20"/>
          <w:sz w:val="16"/>
        </w:rPr>
        <w:t xml:space="preserve"> </w:t>
      </w:r>
      <w:r>
        <w:rPr>
          <w:color w:val="231F20"/>
          <w:w w:val="95"/>
          <w:sz w:val="16"/>
        </w:rPr>
        <w:t>16,</w:t>
      </w:r>
      <w:r>
        <w:rPr>
          <w:color w:val="231F20"/>
          <w:spacing w:val="1"/>
          <w:sz w:val="16"/>
        </w:rPr>
        <w:t xml:space="preserve"> </w:t>
      </w:r>
      <w:r>
        <w:rPr>
          <w:color w:val="231F20"/>
          <w:w w:val="95"/>
          <w:sz w:val="16"/>
        </w:rPr>
        <w:t>18,</w:t>
      </w:r>
      <w:r>
        <w:rPr>
          <w:color w:val="231F20"/>
          <w:sz w:val="16"/>
        </w:rPr>
        <w:t xml:space="preserve"> </w:t>
      </w:r>
      <w:r>
        <w:rPr>
          <w:color w:val="231F20"/>
          <w:w w:val="95"/>
          <w:sz w:val="16"/>
        </w:rPr>
        <w:t>226,</w:t>
      </w:r>
      <w:r>
        <w:rPr>
          <w:color w:val="231F20"/>
          <w:spacing w:val="1"/>
          <w:sz w:val="16"/>
        </w:rPr>
        <w:t xml:space="preserve"> </w:t>
      </w:r>
      <w:r>
        <w:rPr>
          <w:color w:val="231F20"/>
          <w:spacing w:val="-5"/>
          <w:w w:val="95"/>
          <w:sz w:val="16"/>
        </w:rPr>
        <w:t>241</w:t>
      </w:r>
    </w:p>
    <w:p w:rsidR="009E0961" w:rsidRDefault="00183599">
      <w:pPr>
        <w:spacing w:before="181" w:line="184" w:lineRule="exact"/>
        <w:ind w:left="1417"/>
        <w:rPr>
          <w:sz w:val="16"/>
        </w:rPr>
      </w:pPr>
      <w:r>
        <w:rPr>
          <w:color w:val="231F20"/>
          <w:w w:val="95"/>
          <w:sz w:val="16"/>
        </w:rPr>
        <w:t>Bắc</w:t>
      </w:r>
      <w:r>
        <w:rPr>
          <w:color w:val="231F20"/>
          <w:spacing w:val="-7"/>
          <w:w w:val="95"/>
          <w:sz w:val="16"/>
        </w:rPr>
        <w:t xml:space="preserve"> </w:t>
      </w:r>
      <w:r>
        <w:rPr>
          <w:color w:val="231F20"/>
          <w:w w:val="95"/>
          <w:sz w:val="16"/>
        </w:rPr>
        <w:t>Kỳ</w:t>
      </w:r>
      <w:r>
        <w:rPr>
          <w:color w:val="231F20"/>
          <w:spacing w:val="-6"/>
          <w:w w:val="95"/>
          <w:sz w:val="16"/>
        </w:rPr>
        <w:t xml:space="preserve"> </w:t>
      </w:r>
      <w:r>
        <w:rPr>
          <w:color w:val="231F20"/>
          <w:w w:val="95"/>
          <w:sz w:val="16"/>
        </w:rPr>
        <w:t>153,</w:t>
      </w:r>
      <w:r>
        <w:rPr>
          <w:color w:val="231F20"/>
          <w:spacing w:val="-6"/>
          <w:w w:val="95"/>
          <w:sz w:val="16"/>
        </w:rPr>
        <w:t xml:space="preserve"> </w:t>
      </w:r>
      <w:r>
        <w:rPr>
          <w:color w:val="231F20"/>
          <w:w w:val="95"/>
          <w:sz w:val="16"/>
        </w:rPr>
        <w:t>169,</w:t>
      </w:r>
      <w:r>
        <w:rPr>
          <w:color w:val="231F20"/>
          <w:spacing w:val="-6"/>
          <w:w w:val="95"/>
          <w:sz w:val="16"/>
        </w:rPr>
        <w:t xml:space="preserve"> </w:t>
      </w:r>
      <w:r>
        <w:rPr>
          <w:color w:val="231F20"/>
          <w:spacing w:val="-5"/>
          <w:w w:val="95"/>
          <w:sz w:val="16"/>
        </w:rPr>
        <w:t>176</w:t>
      </w:r>
    </w:p>
    <w:p w:rsidR="009E0961" w:rsidRDefault="00183599">
      <w:pPr>
        <w:spacing w:line="183" w:lineRule="exact"/>
        <w:ind w:left="1417"/>
        <w:rPr>
          <w:sz w:val="16"/>
        </w:rPr>
      </w:pPr>
      <w:r>
        <w:rPr>
          <w:color w:val="231F20"/>
          <w:w w:val="95"/>
          <w:sz w:val="16"/>
        </w:rPr>
        <w:t>Bắc</w:t>
      </w:r>
      <w:r>
        <w:rPr>
          <w:color w:val="231F20"/>
          <w:spacing w:val="-1"/>
          <w:w w:val="95"/>
          <w:sz w:val="16"/>
        </w:rPr>
        <w:t xml:space="preserve"> </w:t>
      </w:r>
      <w:r>
        <w:rPr>
          <w:color w:val="231F20"/>
          <w:w w:val="95"/>
          <w:sz w:val="16"/>
        </w:rPr>
        <w:t>Sơn</w:t>
      </w:r>
      <w:r>
        <w:rPr>
          <w:color w:val="231F20"/>
          <w:spacing w:val="-2"/>
          <w:sz w:val="16"/>
        </w:rPr>
        <w:t xml:space="preserve"> </w:t>
      </w:r>
      <w:r>
        <w:rPr>
          <w:color w:val="231F20"/>
          <w:w w:val="95"/>
          <w:sz w:val="16"/>
        </w:rPr>
        <w:t>8,</w:t>
      </w:r>
      <w:r>
        <w:rPr>
          <w:color w:val="231F20"/>
          <w:spacing w:val="-1"/>
          <w:w w:val="95"/>
          <w:sz w:val="16"/>
        </w:rPr>
        <w:t xml:space="preserve"> </w:t>
      </w:r>
      <w:r>
        <w:rPr>
          <w:color w:val="231F20"/>
          <w:w w:val="95"/>
          <w:sz w:val="16"/>
        </w:rPr>
        <w:t>15,</w:t>
      </w:r>
      <w:r>
        <w:rPr>
          <w:color w:val="231F20"/>
          <w:spacing w:val="-2"/>
          <w:sz w:val="16"/>
        </w:rPr>
        <w:t xml:space="preserve"> </w:t>
      </w:r>
      <w:r>
        <w:rPr>
          <w:color w:val="231F20"/>
          <w:spacing w:val="-2"/>
          <w:w w:val="95"/>
          <w:sz w:val="16"/>
        </w:rPr>
        <w:t>17–18</w:t>
      </w:r>
    </w:p>
    <w:p w:rsidR="009E0961" w:rsidRDefault="00183599">
      <w:pPr>
        <w:spacing w:line="183" w:lineRule="exact"/>
        <w:ind w:left="1417"/>
        <w:rPr>
          <w:sz w:val="16"/>
        </w:rPr>
      </w:pPr>
      <w:r>
        <w:rPr>
          <w:color w:val="231F20"/>
          <w:w w:val="95"/>
          <w:sz w:val="16"/>
        </w:rPr>
        <w:t>Bạch</w:t>
      </w:r>
      <w:r>
        <w:rPr>
          <w:color w:val="231F20"/>
          <w:spacing w:val="3"/>
          <w:sz w:val="16"/>
        </w:rPr>
        <w:t xml:space="preserve"> </w:t>
      </w:r>
      <w:r>
        <w:rPr>
          <w:color w:val="231F20"/>
          <w:w w:val="95"/>
          <w:sz w:val="16"/>
        </w:rPr>
        <w:t>Đằng</w:t>
      </w:r>
      <w:r>
        <w:rPr>
          <w:color w:val="231F20"/>
          <w:spacing w:val="4"/>
          <w:sz w:val="16"/>
        </w:rPr>
        <w:t xml:space="preserve"> </w:t>
      </w:r>
      <w:r>
        <w:rPr>
          <w:color w:val="231F20"/>
          <w:w w:val="95"/>
          <w:sz w:val="16"/>
        </w:rPr>
        <w:t>53–54,</w:t>
      </w:r>
      <w:r>
        <w:rPr>
          <w:color w:val="231F20"/>
          <w:spacing w:val="4"/>
          <w:sz w:val="16"/>
        </w:rPr>
        <w:t xml:space="preserve"> </w:t>
      </w:r>
      <w:r>
        <w:rPr>
          <w:color w:val="231F20"/>
          <w:w w:val="95"/>
          <w:sz w:val="16"/>
        </w:rPr>
        <w:t>56,</w:t>
      </w:r>
      <w:r>
        <w:rPr>
          <w:color w:val="231F20"/>
          <w:spacing w:val="4"/>
          <w:sz w:val="16"/>
        </w:rPr>
        <w:t xml:space="preserve"> </w:t>
      </w:r>
      <w:r>
        <w:rPr>
          <w:color w:val="231F20"/>
          <w:w w:val="95"/>
          <w:sz w:val="16"/>
        </w:rPr>
        <w:t>60,</w:t>
      </w:r>
      <w:r>
        <w:rPr>
          <w:color w:val="231F20"/>
          <w:spacing w:val="4"/>
          <w:sz w:val="16"/>
        </w:rPr>
        <w:t xml:space="preserve"> </w:t>
      </w:r>
      <w:r>
        <w:rPr>
          <w:color w:val="231F20"/>
          <w:w w:val="95"/>
          <w:sz w:val="16"/>
        </w:rPr>
        <w:t>93-</w:t>
      </w:r>
      <w:r>
        <w:rPr>
          <w:color w:val="231F20"/>
          <w:spacing w:val="-5"/>
          <w:w w:val="95"/>
          <w:sz w:val="16"/>
        </w:rPr>
        <w:t>94</w:t>
      </w:r>
    </w:p>
    <w:p w:rsidR="009E0961" w:rsidRDefault="00183599">
      <w:pPr>
        <w:ind w:left="1417" w:right="954"/>
        <w:rPr>
          <w:sz w:val="16"/>
        </w:rPr>
      </w:pPr>
      <w:r>
        <w:rPr>
          <w:color w:val="231F20"/>
          <w:spacing w:val="-2"/>
          <w:sz w:val="16"/>
        </w:rPr>
        <w:t>Ban</w:t>
      </w:r>
      <w:r>
        <w:rPr>
          <w:color w:val="231F20"/>
          <w:spacing w:val="-10"/>
          <w:sz w:val="16"/>
        </w:rPr>
        <w:t xml:space="preserve"> </w:t>
      </w:r>
      <w:r>
        <w:rPr>
          <w:color w:val="231F20"/>
          <w:spacing w:val="-2"/>
          <w:sz w:val="16"/>
        </w:rPr>
        <w:t>Mê</w:t>
      </w:r>
      <w:r>
        <w:rPr>
          <w:color w:val="231F20"/>
          <w:spacing w:val="-8"/>
          <w:sz w:val="16"/>
        </w:rPr>
        <w:t xml:space="preserve"> </w:t>
      </w:r>
      <w:r>
        <w:rPr>
          <w:color w:val="231F20"/>
          <w:spacing w:val="-2"/>
          <w:sz w:val="16"/>
        </w:rPr>
        <w:t>Thuột</w:t>
      </w:r>
      <w:r>
        <w:rPr>
          <w:color w:val="231F20"/>
          <w:spacing w:val="-8"/>
          <w:sz w:val="16"/>
        </w:rPr>
        <w:t xml:space="preserve"> </w:t>
      </w:r>
      <w:r>
        <w:rPr>
          <w:color w:val="231F20"/>
          <w:spacing w:val="-2"/>
          <w:sz w:val="16"/>
        </w:rPr>
        <w:t>234</w:t>
      </w:r>
      <w:r>
        <w:rPr>
          <w:color w:val="231F20"/>
          <w:spacing w:val="40"/>
          <w:sz w:val="16"/>
        </w:rPr>
        <w:t xml:space="preserve"> </w:t>
      </w:r>
      <w:r>
        <w:rPr>
          <w:color w:val="231F20"/>
          <w:sz w:val="16"/>
        </w:rPr>
        <w:t>Bangkok</w:t>
      </w:r>
      <w:r>
        <w:rPr>
          <w:color w:val="231F20"/>
          <w:spacing w:val="-9"/>
          <w:sz w:val="16"/>
        </w:rPr>
        <w:t xml:space="preserve"> </w:t>
      </w:r>
      <w:r>
        <w:rPr>
          <w:color w:val="231F20"/>
          <w:sz w:val="16"/>
        </w:rPr>
        <w:t>147–9</w:t>
      </w:r>
    </w:p>
    <w:p w:rsidR="009E0961" w:rsidRDefault="00183599">
      <w:pPr>
        <w:spacing w:line="182" w:lineRule="exact"/>
        <w:ind w:left="1417"/>
        <w:rPr>
          <w:sz w:val="16"/>
        </w:rPr>
      </w:pPr>
      <w:r>
        <w:rPr>
          <w:color w:val="231F20"/>
          <w:w w:val="95"/>
          <w:sz w:val="16"/>
        </w:rPr>
        <w:t>Bảo</w:t>
      </w:r>
      <w:r>
        <w:rPr>
          <w:color w:val="231F20"/>
          <w:spacing w:val="1"/>
          <w:sz w:val="16"/>
        </w:rPr>
        <w:t xml:space="preserve"> </w:t>
      </w:r>
      <w:r>
        <w:rPr>
          <w:color w:val="231F20"/>
          <w:w w:val="95"/>
          <w:sz w:val="16"/>
        </w:rPr>
        <w:t>Đại</w:t>
      </w:r>
      <w:r>
        <w:rPr>
          <w:color w:val="231F20"/>
          <w:spacing w:val="1"/>
          <w:sz w:val="16"/>
        </w:rPr>
        <w:t xml:space="preserve"> </w:t>
      </w:r>
      <w:r>
        <w:rPr>
          <w:color w:val="231F20"/>
          <w:w w:val="95"/>
          <w:sz w:val="16"/>
        </w:rPr>
        <w:t>173–4,</w:t>
      </w:r>
      <w:r>
        <w:rPr>
          <w:color w:val="231F20"/>
          <w:spacing w:val="1"/>
          <w:sz w:val="16"/>
        </w:rPr>
        <w:t xml:space="preserve"> </w:t>
      </w:r>
      <w:r>
        <w:rPr>
          <w:color w:val="231F20"/>
          <w:w w:val="95"/>
          <w:sz w:val="16"/>
        </w:rPr>
        <w:t>176,</w:t>
      </w:r>
      <w:r>
        <w:rPr>
          <w:color w:val="231F20"/>
          <w:spacing w:val="1"/>
          <w:sz w:val="16"/>
        </w:rPr>
        <w:t xml:space="preserve"> </w:t>
      </w:r>
      <w:r>
        <w:rPr>
          <w:color w:val="231F20"/>
          <w:w w:val="95"/>
          <w:sz w:val="16"/>
        </w:rPr>
        <w:t>187–8,</w:t>
      </w:r>
      <w:r>
        <w:rPr>
          <w:color w:val="231F20"/>
          <w:spacing w:val="1"/>
          <w:sz w:val="16"/>
        </w:rPr>
        <w:t xml:space="preserve"> </w:t>
      </w:r>
      <w:r>
        <w:rPr>
          <w:color w:val="231F20"/>
          <w:w w:val="95"/>
          <w:sz w:val="16"/>
        </w:rPr>
        <w:t>192,</w:t>
      </w:r>
      <w:r>
        <w:rPr>
          <w:color w:val="231F20"/>
          <w:spacing w:val="1"/>
          <w:sz w:val="16"/>
        </w:rPr>
        <w:t xml:space="preserve"> </w:t>
      </w:r>
      <w:r>
        <w:rPr>
          <w:color w:val="231F20"/>
          <w:w w:val="95"/>
          <w:sz w:val="16"/>
        </w:rPr>
        <w:t>194,</w:t>
      </w:r>
      <w:r>
        <w:rPr>
          <w:color w:val="231F20"/>
          <w:spacing w:val="1"/>
          <w:sz w:val="16"/>
        </w:rPr>
        <w:t xml:space="preserve"> </w:t>
      </w:r>
      <w:r>
        <w:rPr>
          <w:color w:val="231F20"/>
          <w:spacing w:val="-4"/>
          <w:w w:val="95"/>
          <w:sz w:val="16"/>
        </w:rPr>
        <w:t>199,</w:t>
      </w:r>
    </w:p>
    <w:p w:rsidR="009E0961" w:rsidRDefault="00183599">
      <w:pPr>
        <w:spacing w:line="183" w:lineRule="exact"/>
        <w:ind w:left="1615"/>
        <w:rPr>
          <w:sz w:val="16"/>
        </w:rPr>
      </w:pPr>
      <w:r>
        <w:rPr>
          <w:color w:val="231F20"/>
          <w:w w:val="95"/>
          <w:sz w:val="16"/>
        </w:rPr>
        <w:t>201,</w:t>
      </w:r>
      <w:r>
        <w:rPr>
          <w:color w:val="231F20"/>
          <w:spacing w:val="3"/>
          <w:sz w:val="16"/>
        </w:rPr>
        <w:t xml:space="preserve"> </w:t>
      </w:r>
      <w:r>
        <w:rPr>
          <w:color w:val="231F20"/>
          <w:w w:val="95"/>
          <w:sz w:val="16"/>
        </w:rPr>
        <w:t>209,</w:t>
      </w:r>
      <w:r>
        <w:rPr>
          <w:color w:val="231F20"/>
          <w:spacing w:val="3"/>
          <w:sz w:val="16"/>
        </w:rPr>
        <w:t xml:space="preserve"> </w:t>
      </w:r>
      <w:r>
        <w:rPr>
          <w:color w:val="231F20"/>
          <w:w w:val="95"/>
          <w:sz w:val="16"/>
        </w:rPr>
        <w:t>211-</w:t>
      </w:r>
      <w:r>
        <w:rPr>
          <w:color w:val="231F20"/>
          <w:spacing w:val="-5"/>
          <w:w w:val="95"/>
          <w:sz w:val="16"/>
        </w:rPr>
        <w:t>12</w:t>
      </w:r>
    </w:p>
    <w:p w:rsidR="009E0961" w:rsidRDefault="00183599">
      <w:pPr>
        <w:spacing w:line="183" w:lineRule="exact"/>
        <w:ind w:left="1417"/>
        <w:rPr>
          <w:sz w:val="16"/>
        </w:rPr>
      </w:pPr>
      <w:r>
        <w:rPr>
          <w:color w:val="231F20"/>
          <w:w w:val="95"/>
          <w:sz w:val="16"/>
        </w:rPr>
        <w:t>Batavia</w:t>
      </w:r>
      <w:r>
        <w:rPr>
          <w:color w:val="231F20"/>
          <w:spacing w:val="-5"/>
          <w:w w:val="95"/>
          <w:sz w:val="16"/>
        </w:rPr>
        <w:t xml:space="preserve"> </w:t>
      </w:r>
      <w:r>
        <w:rPr>
          <w:color w:val="231F20"/>
          <w:w w:val="95"/>
          <w:sz w:val="16"/>
        </w:rPr>
        <w:t>(Java)</w:t>
      </w:r>
      <w:r>
        <w:rPr>
          <w:color w:val="231F20"/>
          <w:spacing w:val="-5"/>
          <w:w w:val="95"/>
          <w:sz w:val="16"/>
        </w:rPr>
        <w:t xml:space="preserve"> 156</w:t>
      </w:r>
    </w:p>
    <w:p w:rsidR="009E0961" w:rsidRDefault="00183599">
      <w:pPr>
        <w:spacing w:line="183" w:lineRule="exact"/>
        <w:ind w:left="1417"/>
        <w:rPr>
          <w:sz w:val="16"/>
        </w:rPr>
      </w:pPr>
      <w:r>
        <w:rPr>
          <w:color w:val="231F20"/>
          <w:sz w:val="16"/>
        </w:rPr>
        <w:t>Batur,</w:t>
      </w:r>
      <w:r>
        <w:rPr>
          <w:color w:val="231F20"/>
          <w:spacing w:val="-9"/>
          <w:sz w:val="16"/>
        </w:rPr>
        <w:t xml:space="preserve"> </w:t>
      </w:r>
      <w:r>
        <w:rPr>
          <w:color w:val="231F20"/>
          <w:sz w:val="16"/>
        </w:rPr>
        <w:t>Omar</w:t>
      </w:r>
      <w:r>
        <w:rPr>
          <w:color w:val="231F20"/>
          <w:spacing w:val="-8"/>
          <w:sz w:val="16"/>
        </w:rPr>
        <w:t xml:space="preserve"> </w:t>
      </w:r>
      <w:r>
        <w:rPr>
          <w:color w:val="231F20"/>
          <w:spacing w:val="-4"/>
          <w:sz w:val="16"/>
        </w:rPr>
        <w:t>91–3</w:t>
      </w:r>
    </w:p>
    <w:p w:rsidR="009E0961" w:rsidRDefault="00183599">
      <w:pPr>
        <w:spacing w:line="183" w:lineRule="exact"/>
        <w:ind w:left="1417"/>
        <w:rPr>
          <w:sz w:val="16"/>
        </w:rPr>
      </w:pPr>
      <w:r>
        <w:rPr>
          <w:color w:val="231F20"/>
          <w:w w:val="95"/>
          <w:sz w:val="16"/>
        </w:rPr>
        <w:t>Bay</w:t>
      </w:r>
      <w:r>
        <w:rPr>
          <w:color w:val="231F20"/>
          <w:spacing w:val="-4"/>
          <w:w w:val="95"/>
          <w:sz w:val="16"/>
        </w:rPr>
        <w:t xml:space="preserve"> </w:t>
      </w:r>
      <w:r>
        <w:rPr>
          <w:color w:val="231F20"/>
          <w:w w:val="95"/>
          <w:sz w:val="16"/>
        </w:rPr>
        <w:t>of</w:t>
      </w:r>
      <w:r>
        <w:rPr>
          <w:color w:val="231F20"/>
          <w:spacing w:val="-4"/>
          <w:w w:val="95"/>
          <w:sz w:val="16"/>
        </w:rPr>
        <w:t xml:space="preserve"> </w:t>
      </w:r>
      <w:r>
        <w:rPr>
          <w:color w:val="231F20"/>
          <w:w w:val="95"/>
          <w:sz w:val="16"/>
        </w:rPr>
        <w:t>Pigs</w:t>
      </w:r>
      <w:r>
        <w:rPr>
          <w:color w:val="231F20"/>
          <w:spacing w:val="-3"/>
          <w:w w:val="95"/>
          <w:sz w:val="16"/>
        </w:rPr>
        <w:t xml:space="preserve"> </w:t>
      </w:r>
      <w:r>
        <w:rPr>
          <w:color w:val="231F20"/>
          <w:w w:val="95"/>
          <w:sz w:val="16"/>
        </w:rPr>
        <w:t>215,</w:t>
      </w:r>
      <w:r>
        <w:rPr>
          <w:color w:val="231F20"/>
          <w:spacing w:val="-4"/>
          <w:w w:val="95"/>
          <w:sz w:val="16"/>
        </w:rPr>
        <w:t xml:space="preserve"> </w:t>
      </w:r>
      <w:r>
        <w:rPr>
          <w:color w:val="231F20"/>
          <w:spacing w:val="-5"/>
          <w:w w:val="95"/>
          <w:sz w:val="16"/>
        </w:rPr>
        <w:t>218</w:t>
      </w:r>
    </w:p>
    <w:p w:rsidR="009E0961" w:rsidRDefault="00183599">
      <w:pPr>
        <w:spacing w:line="183" w:lineRule="exact"/>
        <w:ind w:left="1417"/>
        <w:rPr>
          <w:sz w:val="16"/>
        </w:rPr>
      </w:pPr>
      <w:r>
        <w:rPr>
          <w:color w:val="231F20"/>
          <w:w w:val="95"/>
          <w:sz w:val="16"/>
        </w:rPr>
        <w:t>Beau,</w:t>
      </w:r>
      <w:r>
        <w:rPr>
          <w:color w:val="231F20"/>
          <w:spacing w:val="-2"/>
          <w:sz w:val="16"/>
        </w:rPr>
        <w:t xml:space="preserve"> </w:t>
      </w:r>
      <w:r>
        <w:rPr>
          <w:color w:val="231F20"/>
          <w:w w:val="95"/>
          <w:sz w:val="16"/>
        </w:rPr>
        <w:t>Paul</w:t>
      </w:r>
      <w:r>
        <w:rPr>
          <w:color w:val="231F20"/>
          <w:spacing w:val="-1"/>
          <w:sz w:val="16"/>
        </w:rPr>
        <w:t xml:space="preserve"> </w:t>
      </w:r>
      <w:r>
        <w:rPr>
          <w:color w:val="231F20"/>
          <w:spacing w:val="-5"/>
          <w:w w:val="95"/>
          <w:sz w:val="16"/>
        </w:rPr>
        <w:t>182</w:t>
      </w:r>
    </w:p>
    <w:p w:rsidR="009E0961" w:rsidRDefault="00183599">
      <w:pPr>
        <w:spacing w:line="183" w:lineRule="exact"/>
        <w:ind w:left="1417"/>
        <w:rPr>
          <w:sz w:val="16"/>
        </w:rPr>
      </w:pPr>
      <w:r>
        <w:rPr>
          <w:color w:val="231F20"/>
          <w:w w:val="95"/>
          <w:sz w:val="16"/>
        </w:rPr>
        <w:t>Bến</w:t>
      </w:r>
      <w:r>
        <w:rPr>
          <w:color w:val="231F20"/>
          <w:spacing w:val="3"/>
          <w:sz w:val="16"/>
        </w:rPr>
        <w:t xml:space="preserve"> </w:t>
      </w:r>
      <w:r>
        <w:rPr>
          <w:color w:val="231F20"/>
          <w:w w:val="95"/>
          <w:sz w:val="16"/>
        </w:rPr>
        <w:t>Nghé</w:t>
      </w:r>
      <w:r>
        <w:rPr>
          <w:color w:val="231F20"/>
          <w:spacing w:val="4"/>
          <w:sz w:val="16"/>
        </w:rPr>
        <w:t xml:space="preserve"> </w:t>
      </w:r>
      <w:r>
        <w:rPr>
          <w:color w:val="231F20"/>
          <w:spacing w:val="-5"/>
          <w:w w:val="95"/>
          <w:sz w:val="16"/>
        </w:rPr>
        <w:t>141</w:t>
      </w:r>
    </w:p>
    <w:p w:rsidR="009E0961" w:rsidRDefault="00183599">
      <w:pPr>
        <w:ind w:left="1417" w:right="954"/>
        <w:rPr>
          <w:sz w:val="16"/>
        </w:rPr>
      </w:pPr>
      <w:r>
        <w:rPr>
          <w:color w:val="231F20"/>
          <w:sz w:val="16"/>
        </w:rPr>
        <w:t>Bidault, Georges 201</w:t>
      </w:r>
      <w:r>
        <w:rPr>
          <w:color w:val="231F20"/>
          <w:spacing w:val="40"/>
          <w:sz w:val="16"/>
        </w:rPr>
        <w:t xml:space="preserve"> </w:t>
      </w:r>
      <w:r>
        <w:rPr>
          <w:color w:val="231F20"/>
          <w:spacing w:val="-2"/>
          <w:sz w:val="16"/>
        </w:rPr>
        <w:t>Biddel</w:t>
      </w:r>
      <w:r>
        <w:rPr>
          <w:color w:val="231F20"/>
          <w:spacing w:val="-10"/>
          <w:sz w:val="16"/>
        </w:rPr>
        <w:t xml:space="preserve"> </w:t>
      </w:r>
      <w:r>
        <w:rPr>
          <w:color w:val="231F20"/>
          <w:spacing w:val="-2"/>
          <w:sz w:val="16"/>
        </w:rPr>
        <w:t>Smith,</w:t>
      </w:r>
      <w:r>
        <w:rPr>
          <w:color w:val="231F20"/>
          <w:spacing w:val="-8"/>
          <w:sz w:val="16"/>
        </w:rPr>
        <w:t xml:space="preserve"> </w:t>
      </w:r>
      <w:r>
        <w:rPr>
          <w:color w:val="231F20"/>
          <w:spacing w:val="-2"/>
          <w:sz w:val="16"/>
        </w:rPr>
        <w:t>Walter</w:t>
      </w:r>
      <w:r>
        <w:rPr>
          <w:color w:val="231F20"/>
          <w:spacing w:val="-8"/>
          <w:sz w:val="16"/>
        </w:rPr>
        <w:t xml:space="preserve"> </w:t>
      </w:r>
      <w:r>
        <w:rPr>
          <w:color w:val="231F20"/>
          <w:spacing w:val="-2"/>
          <w:sz w:val="16"/>
        </w:rPr>
        <w:t>201</w:t>
      </w:r>
      <w:r>
        <w:rPr>
          <w:color w:val="231F20"/>
          <w:spacing w:val="40"/>
          <w:sz w:val="16"/>
        </w:rPr>
        <w:t xml:space="preserve"> </w:t>
      </w:r>
      <w:r>
        <w:rPr>
          <w:color w:val="231F20"/>
          <w:sz w:val="16"/>
        </w:rPr>
        <w:t>Bình Xuyên 209</w:t>
      </w:r>
    </w:p>
    <w:p w:rsidR="009E0961" w:rsidRDefault="00183599">
      <w:pPr>
        <w:spacing w:line="181" w:lineRule="exact"/>
        <w:ind w:left="1417"/>
        <w:rPr>
          <w:sz w:val="16"/>
        </w:rPr>
      </w:pPr>
      <w:r>
        <w:rPr>
          <w:color w:val="231F20"/>
          <w:sz w:val="16"/>
        </w:rPr>
        <w:t>Bố</w:t>
      </w:r>
      <w:r>
        <w:rPr>
          <w:color w:val="231F20"/>
          <w:spacing w:val="-10"/>
          <w:sz w:val="16"/>
        </w:rPr>
        <w:t xml:space="preserve"> </w:t>
      </w:r>
      <w:r>
        <w:rPr>
          <w:color w:val="231F20"/>
          <w:sz w:val="16"/>
        </w:rPr>
        <w:t>Cái</w:t>
      </w:r>
      <w:r>
        <w:rPr>
          <w:color w:val="231F20"/>
          <w:spacing w:val="-9"/>
          <w:sz w:val="16"/>
        </w:rPr>
        <w:t xml:space="preserve"> </w:t>
      </w:r>
      <w:r>
        <w:rPr>
          <w:color w:val="231F20"/>
          <w:sz w:val="16"/>
        </w:rPr>
        <w:t>Đại</w:t>
      </w:r>
      <w:r>
        <w:rPr>
          <w:color w:val="231F20"/>
          <w:spacing w:val="-9"/>
          <w:sz w:val="16"/>
        </w:rPr>
        <w:t xml:space="preserve"> </w:t>
      </w:r>
      <w:r>
        <w:rPr>
          <w:color w:val="231F20"/>
          <w:sz w:val="16"/>
        </w:rPr>
        <w:t>Vương</w:t>
      </w:r>
      <w:r>
        <w:rPr>
          <w:color w:val="231F20"/>
          <w:spacing w:val="-9"/>
          <w:sz w:val="16"/>
        </w:rPr>
        <w:t xml:space="preserve"> </w:t>
      </w:r>
      <w:r>
        <w:rPr>
          <w:color w:val="231F20"/>
          <w:spacing w:val="-5"/>
          <w:sz w:val="16"/>
        </w:rPr>
        <w:t>51</w:t>
      </w:r>
    </w:p>
    <w:p w:rsidR="009E0961" w:rsidRDefault="00183599">
      <w:pPr>
        <w:spacing w:line="183" w:lineRule="exact"/>
        <w:ind w:left="1417"/>
        <w:rPr>
          <w:sz w:val="16"/>
        </w:rPr>
      </w:pPr>
      <w:r>
        <w:rPr>
          <w:color w:val="231F20"/>
          <w:w w:val="95"/>
          <w:sz w:val="16"/>
        </w:rPr>
        <w:t>Boat</w:t>
      </w:r>
      <w:r>
        <w:rPr>
          <w:color w:val="231F20"/>
          <w:spacing w:val="2"/>
          <w:sz w:val="16"/>
        </w:rPr>
        <w:t xml:space="preserve"> </w:t>
      </w:r>
      <w:r>
        <w:rPr>
          <w:color w:val="231F20"/>
          <w:w w:val="95"/>
          <w:sz w:val="16"/>
        </w:rPr>
        <w:t>people</w:t>
      </w:r>
      <w:r>
        <w:rPr>
          <w:color w:val="231F20"/>
          <w:spacing w:val="2"/>
          <w:sz w:val="16"/>
        </w:rPr>
        <w:t xml:space="preserve"> </w:t>
      </w:r>
      <w:r>
        <w:rPr>
          <w:color w:val="231F20"/>
          <w:w w:val="95"/>
          <w:sz w:val="16"/>
        </w:rPr>
        <w:t>11,</w:t>
      </w:r>
      <w:r>
        <w:rPr>
          <w:color w:val="231F20"/>
          <w:spacing w:val="2"/>
          <w:sz w:val="16"/>
        </w:rPr>
        <w:t xml:space="preserve"> </w:t>
      </w:r>
      <w:r>
        <w:rPr>
          <w:color w:val="231F20"/>
          <w:w w:val="95"/>
          <w:sz w:val="16"/>
        </w:rPr>
        <w:t>241,</w:t>
      </w:r>
      <w:r>
        <w:rPr>
          <w:color w:val="231F20"/>
          <w:spacing w:val="2"/>
          <w:sz w:val="16"/>
        </w:rPr>
        <w:t xml:space="preserve"> </w:t>
      </w:r>
      <w:r>
        <w:rPr>
          <w:color w:val="231F20"/>
          <w:spacing w:val="-2"/>
          <w:w w:val="95"/>
          <w:sz w:val="16"/>
        </w:rPr>
        <w:t>243–4</w:t>
      </w:r>
    </w:p>
    <w:p w:rsidR="009E0961" w:rsidRDefault="00183599">
      <w:pPr>
        <w:spacing w:line="183" w:lineRule="exact"/>
        <w:ind w:left="1417"/>
        <w:rPr>
          <w:sz w:val="16"/>
        </w:rPr>
      </w:pPr>
      <w:r>
        <w:rPr>
          <w:color w:val="231F20"/>
          <w:w w:val="95"/>
          <w:sz w:val="16"/>
        </w:rPr>
        <w:t>Bodhisattvas</w:t>
      </w:r>
      <w:r>
        <w:rPr>
          <w:color w:val="231F20"/>
          <w:spacing w:val="20"/>
          <w:sz w:val="16"/>
        </w:rPr>
        <w:t xml:space="preserve"> </w:t>
      </w:r>
      <w:r>
        <w:rPr>
          <w:color w:val="231F20"/>
          <w:spacing w:val="-5"/>
          <w:sz w:val="16"/>
        </w:rPr>
        <w:t>54</w:t>
      </w:r>
    </w:p>
    <w:p w:rsidR="009E0961" w:rsidRDefault="00183599">
      <w:pPr>
        <w:spacing w:line="183" w:lineRule="exact"/>
        <w:ind w:left="1417"/>
        <w:rPr>
          <w:sz w:val="16"/>
        </w:rPr>
      </w:pPr>
      <w:r>
        <w:rPr>
          <w:color w:val="231F20"/>
          <w:w w:val="95"/>
          <w:sz w:val="16"/>
        </w:rPr>
        <w:t>Bonard,</w:t>
      </w:r>
      <w:r>
        <w:rPr>
          <w:color w:val="231F20"/>
          <w:spacing w:val="11"/>
          <w:sz w:val="16"/>
        </w:rPr>
        <w:t xml:space="preserve"> </w:t>
      </w:r>
      <w:r>
        <w:rPr>
          <w:color w:val="231F20"/>
          <w:w w:val="95"/>
          <w:sz w:val="16"/>
        </w:rPr>
        <w:t>Louis-Adolphe</w:t>
      </w:r>
      <w:r>
        <w:rPr>
          <w:color w:val="231F20"/>
          <w:spacing w:val="12"/>
          <w:sz w:val="16"/>
        </w:rPr>
        <w:t xml:space="preserve"> </w:t>
      </w:r>
      <w:r>
        <w:rPr>
          <w:color w:val="231F20"/>
          <w:w w:val="95"/>
          <w:sz w:val="16"/>
        </w:rPr>
        <w:t>163–5,</w:t>
      </w:r>
      <w:r>
        <w:rPr>
          <w:color w:val="231F20"/>
          <w:spacing w:val="11"/>
          <w:sz w:val="16"/>
        </w:rPr>
        <w:t xml:space="preserve"> </w:t>
      </w:r>
      <w:r>
        <w:rPr>
          <w:color w:val="231F20"/>
          <w:spacing w:val="-5"/>
          <w:w w:val="95"/>
          <w:sz w:val="16"/>
        </w:rPr>
        <w:t>176</w:t>
      </w:r>
    </w:p>
    <w:p w:rsidR="009E0961" w:rsidRDefault="00183599">
      <w:pPr>
        <w:spacing w:line="174" w:lineRule="exact"/>
        <w:ind w:left="1417"/>
        <w:rPr>
          <w:sz w:val="16"/>
        </w:rPr>
      </w:pPr>
      <w:r>
        <w:rPr>
          <w:color w:val="231F20"/>
          <w:sz w:val="16"/>
        </w:rPr>
        <w:t>Borneo</w:t>
      </w:r>
      <w:r>
        <w:rPr>
          <w:color w:val="231F20"/>
          <w:spacing w:val="-9"/>
          <w:sz w:val="16"/>
        </w:rPr>
        <w:t xml:space="preserve"> </w:t>
      </w:r>
      <w:r>
        <w:rPr>
          <w:color w:val="231F20"/>
          <w:sz w:val="16"/>
        </w:rPr>
        <w:t>9,</w:t>
      </w:r>
      <w:r>
        <w:rPr>
          <w:color w:val="231F20"/>
          <w:spacing w:val="-9"/>
          <w:sz w:val="16"/>
        </w:rPr>
        <w:t xml:space="preserve"> </w:t>
      </w:r>
      <w:r>
        <w:rPr>
          <w:color w:val="231F20"/>
          <w:sz w:val="16"/>
        </w:rPr>
        <w:t>15,</w:t>
      </w:r>
      <w:r>
        <w:rPr>
          <w:color w:val="231F20"/>
          <w:spacing w:val="-8"/>
          <w:sz w:val="16"/>
        </w:rPr>
        <w:t xml:space="preserve"> </w:t>
      </w:r>
      <w:r>
        <w:rPr>
          <w:color w:val="231F20"/>
          <w:spacing w:val="-5"/>
          <w:sz w:val="16"/>
        </w:rPr>
        <w:t>19</w:t>
      </w:r>
    </w:p>
    <w:p w:rsidR="009E0961" w:rsidRDefault="00183599">
      <w:pPr>
        <w:spacing w:line="199" w:lineRule="exact"/>
        <w:ind w:left="1417"/>
        <w:rPr>
          <w:sz w:val="16"/>
        </w:rPr>
      </w:pPr>
      <w:r>
        <w:rPr>
          <w:color w:val="231F20"/>
          <w:sz w:val="16"/>
        </w:rPr>
        <w:t>Brahma</w:t>
      </w:r>
      <w:r>
        <w:rPr>
          <w:color w:val="231F20"/>
          <w:spacing w:val="-7"/>
          <w:sz w:val="16"/>
        </w:rPr>
        <w:t xml:space="preserve"> </w:t>
      </w:r>
      <w:r>
        <w:rPr>
          <w:color w:val="231F20"/>
          <w:sz w:val="16"/>
        </w:rPr>
        <w:t>71</w:t>
      </w:r>
      <w:r>
        <w:rPr>
          <w:color w:val="231F20"/>
          <w:spacing w:val="-6"/>
          <w:sz w:val="16"/>
        </w:rPr>
        <w:t xml:space="preserve"> </w:t>
      </w:r>
      <w:r>
        <w:rPr>
          <w:rFonts w:ascii="Palatino Linotype"/>
          <w:i/>
          <w:color w:val="231F20"/>
          <w:sz w:val="16"/>
        </w:rPr>
        <w:t>and</w:t>
      </w:r>
      <w:r>
        <w:rPr>
          <w:rFonts w:ascii="Palatino Linotype"/>
          <w:i/>
          <w:color w:val="231F20"/>
          <w:spacing w:val="-6"/>
          <w:sz w:val="16"/>
        </w:rPr>
        <w:t xml:space="preserve"> </w:t>
      </w:r>
      <w:r>
        <w:rPr>
          <w:color w:val="231F20"/>
          <w:sz w:val="16"/>
        </w:rPr>
        <w:t>Brahmanical</w:t>
      </w:r>
      <w:r>
        <w:rPr>
          <w:color w:val="231F20"/>
          <w:spacing w:val="-6"/>
          <w:sz w:val="16"/>
        </w:rPr>
        <w:t xml:space="preserve"> </w:t>
      </w:r>
      <w:r>
        <w:rPr>
          <w:color w:val="231F20"/>
          <w:spacing w:val="-5"/>
          <w:sz w:val="16"/>
        </w:rPr>
        <w:t>55</w:t>
      </w:r>
    </w:p>
    <w:p w:rsidR="009E0961" w:rsidRDefault="00183599">
      <w:pPr>
        <w:spacing w:line="176" w:lineRule="exact"/>
        <w:ind w:left="1417"/>
        <w:rPr>
          <w:sz w:val="16"/>
        </w:rPr>
      </w:pPr>
      <w:r>
        <w:rPr>
          <w:color w:val="231F20"/>
          <w:w w:val="95"/>
          <w:sz w:val="16"/>
        </w:rPr>
        <w:t>Brezhnev,</w:t>
      </w:r>
      <w:r>
        <w:rPr>
          <w:color w:val="231F20"/>
          <w:spacing w:val="4"/>
          <w:sz w:val="16"/>
        </w:rPr>
        <w:t xml:space="preserve"> </w:t>
      </w:r>
      <w:r>
        <w:rPr>
          <w:color w:val="231F20"/>
          <w:w w:val="95"/>
          <w:sz w:val="16"/>
        </w:rPr>
        <w:t>Leonid</w:t>
      </w:r>
      <w:r>
        <w:rPr>
          <w:color w:val="231F20"/>
          <w:spacing w:val="5"/>
          <w:sz w:val="16"/>
        </w:rPr>
        <w:t xml:space="preserve"> </w:t>
      </w:r>
      <w:r>
        <w:rPr>
          <w:color w:val="231F20"/>
          <w:spacing w:val="-5"/>
          <w:w w:val="95"/>
          <w:sz w:val="16"/>
        </w:rPr>
        <w:t>225</w:t>
      </w:r>
    </w:p>
    <w:p w:rsidR="009E0961" w:rsidRDefault="00183599">
      <w:pPr>
        <w:spacing w:line="183" w:lineRule="exact"/>
        <w:ind w:left="1417"/>
        <w:rPr>
          <w:sz w:val="16"/>
        </w:rPr>
      </w:pPr>
      <w:r>
        <w:rPr>
          <w:color w:val="231F20"/>
          <w:w w:val="95"/>
          <w:sz w:val="16"/>
        </w:rPr>
        <w:t>Britain</w:t>
      </w:r>
      <w:r>
        <w:rPr>
          <w:color w:val="231F20"/>
          <w:spacing w:val="2"/>
          <w:sz w:val="16"/>
        </w:rPr>
        <w:t xml:space="preserve"> </w:t>
      </w:r>
      <w:r>
        <w:rPr>
          <w:color w:val="231F20"/>
          <w:w w:val="95"/>
          <w:sz w:val="16"/>
        </w:rPr>
        <w:t>156,</w:t>
      </w:r>
      <w:r>
        <w:rPr>
          <w:color w:val="231F20"/>
          <w:spacing w:val="3"/>
          <w:sz w:val="16"/>
        </w:rPr>
        <w:t xml:space="preserve"> </w:t>
      </w:r>
      <w:r>
        <w:rPr>
          <w:color w:val="231F20"/>
          <w:w w:val="95"/>
          <w:sz w:val="16"/>
        </w:rPr>
        <w:t>199,</w:t>
      </w:r>
      <w:r>
        <w:rPr>
          <w:color w:val="231F20"/>
          <w:spacing w:val="3"/>
          <w:sz w:val="16"/>
        </w:rPr>
        <w:t xml:space="preserve"> </w:t>
      </w:r>
      <w:r>
        <w:rPr>
          <w:color w:val="231F20"/>
          <w:spacing w:val="-5"/>
          <w:w w:val="95"/>
          <w:sz w:val="16"/>
        </w:rPr>
        <w:t>203</w:t>
      </w:r>
    </w:p>
    <w:p w:rsidR="009E0961" w:rsidRDefault="00183599">
      <w:pPr>
        <w:spacing w:line="184" w:lineRule="exact"/>
        <w:ind w:left="1417"/>
        <w:rPr>
          <w:sz w:val="16"/>
        </w:rPr>
      </w:pPr>
      <w:r>
        <w:rPr>
          <w:color w:val="231F20"/>
          <w:w w:val="95"/>
          <w:sz w:val="16"/>
        </w:rPr>
        <w:t>Bronze</w:t>
      </w:r>
      <w:r>
        <w:rPr>
          <w:color w:val="231F20"/>
          <w:spacing w:val="-2"/>
          <w:sz w:val="16"/>
        </w:rPr>
        <w:t xml:space="preserve"> </w:t>
      </w:r>
      <w:r>
        <w:rPr>
          <w:color w:val="231F20"/>
          <w:w w:val="95"/>
          <w:sz w:val="16"/>
        </w:rPr>
        <w:t>Age</w:t>
      </w:r>
      <w:r>
        <w:rPr>
          <w:color w:val="231F20"/>
          <w:spacing w:val="-2"/>
          <w:sz w:val="16"/>
        </w:rPr>
        <w:t xml:space="preserve"> </w:t>
      </w:r>
      <w:r>
        <w:rPr>
          <w:color w:val="231F20"/>
          <w:w w:val="95"/>
          <w:sz w:val="16"/>
        </w:rPr>
        <w:t>15,</w:t>
      </w:r>
      <w:r>
        <w:rPr>
          <w:color w:val="231F20"/>
          <w:spacing w:val="-2"/>
          <w:sz w:val="16"/>
        </w:rPr>
        <w:t xml:space="preserve"> </w:t>
      </w:r>
      <w:r>
        <w:rPr>
          <w:color w:val="231F20"/>
          <w:spacing w:val="-5"/>
          <w:w w:val="95"/>
          <w:sz w:val="16"/>
        </w:rPr>
        <w:t>17</w:t>
      </w:r>
    </w:p>
    <w:p w:rsidR="009E0961" w:rsidRDefault="00183599">
      <w:pPr>
        <w:spacing w:before="110" w:line="184" w:lineRule="exact"/>
        <w:ind w:left="361" w:right="815"/>
        <w:jc w:val="center"/>
        <w:rPr>
          <w:sz w:val="16"/>
        </w:rPr>
      </w:pPr>
      <w:r>
        <w:br w:type="column"/>
      </w:r>
      <w:r>
        <w:rPr>
          <w:color w:val="231F20"/>
          <w:w w:val="95"/>
          <w:sz w:val="16"/>
        </w:rPr>
        <w:t>Buddhism</w:t>
      </w:r>
      <w:r>
        <w:rPr>
          <w:color w:val="231F20"/>
          <w:spacing w:val="-2"/>
          <w:sz w:val="16"/>
        </w:rPr>
        <w:t xml:space="preserve"> </w:t>
      </w:r>
      <w:r>
        <w:rPr>
          <w:color w:val="231F20"/>
          <w:w w:val="95"/>
          <w:sz w:val="16"/>
        </w:rPr>
        <w:t>34,</w:t>
      </w:r>
      <w:r>
        <w:rPr>
          <w:color w:val="231F20"/>
          <w:spacing w:val="-2"/>
          <w:sz w:val="16"/>
        </w:rPr>
        <w:t xml:space="preserve"> </w:t>
      </w:r>
      <w:r>
        <w:rPr>
          <w:color w:val="231F20"/>
          <w:w w:val="95"/>
          <w:sz w:val="16"/>
        </w:rPr>
        <w:t>47,</w:t>
      </w:r>
      <w:r>
        <w:rPr>
          <w:color w:val="231F20"/>
          <w:spacing w:val="-1"/>
          <w:sz w:val="16"/>
        </w:rPr>
        <w:t xml:space="preserve"> </w:t>
      </w:r>
      <w:r>
        <w:rPr>
          <w:color w:val="231F20"/>
          <w:w w:val="95"/>
          <w:sz w:val="16"/>
        </w:rPr>
        <w:t>54,</w:t>
      </w:r>
      <w:r>
        <w:rPr>
          <w:color w:val="231F20"/>
          <w:spacing w:val="-2"/>
          <w:sz w:val="16"/>
        </w:rPr>
        <w:t xml:space="preserve"> </w:t>
      </w:r>
      <w:r>
        <w:rPr>
          <w:color w:val="231F20"/>
          <w:w w:val="95"/>
          <w:sz w:val="16"/>
        </w:rPr>
        <w:t>59,</w:t>
      </w:r>
      <w:r>
        <w:rPr>
          <w:color w:val="231F20"/>
          <w:spacing w:val="-1"/>
          <w:sz w:val="16"/>
        </w:rPr>
        <w:t xml:space="preserve"> </w:t>
      </w:r>
      <w:r>
        <w:rPr>
          <w:color w:val="231F20"/>
          <w:w w:val="95"/>
          <w:sz w:val="16"/>
        </w:rPr>
        <w:t>63,</w:t>
      </w:r>
      <w:r>
        <w:rPr>
          <w:color w:val="231F20"/>
          <w:spacing w:val="-2"/>
          <w:sz w:val="16"/>
        </w:rPr>
        <w:t xml:space="preserve"> </w:t>
      </w:r>
      <w:r>
        <w:rPr>
          <w:color w:val="231F20"/>
          <w:w w:val="95"/>
          <w:sz w:val="16"/>
        </w:rPr>
        <w:t>65–7,</w:t>
      </w:r>
      <w:r>
        <w:rPr>
          <w:color w:val="231F20"/>
          <w:spacing w:val="-1"/>
          <w:sz w:val="16"/>
        </w:rPr>
        <w:t xml:space="preserve"> </w:t>
      </w:r>
      <w:r>
        <w:rPr>
          <w:color w:val="231F20"/>
          <w:w w:val="95"/>
          <w:sz w:val="16"/>
        </w:rPr>
        <w:t>69,</w:t>
      </w:r>
      <w:r>
        <w:rPr>
          <w:color w:val="231F20"/>
          <w:spacing w:val="-2"/>
          <w:sz w:val="16"/>
        </w:rPr>
        <w:t xml:space="preserve"> </w:t>
      </w:r>
      <w:r>
        <w:rPr>
          <w:color w:val="231F20"/>
          <w:w w:val="95"/>
          <w:sz w:val="16"/>
        </w:rPr>
        <w:t>71,</w:t>
      </w:r>
      <w:r>
        <w:rPr>
          <w:color w:val="231F20"/>
          <w:spacing w:val="-2"/>
          <w:sz w:val="16"/>
        </w:rPr>
        <w:t xml:space="preserve"> </w:t>
      </w:r>
      <w:r>
        <w:rPr>
          <w:color w:val="231F20"/>
          <w:spacing w:val="-5"/>
          <w:w w:val="95"/>
          <w:sz w:val="16"/>
        </w:rPr>
        <w:t>74,</w:t>
      </w:r>
    </w:p>
    <w:p w:rsidR="009E0961" w:rsidRDefault="00183599">
      <w:pPr>
        <w:spacing w:line="183" w:lineRule="exact"/>
        <w:ind w:left="277" w:right="1967"/>
        <w:jc w:val="center"/>
        <w:rPr>
          <w:sz w:val="16"/>
        </w:rPr>
      </w:pPr>
      <w:r>
        <w:rPr>
          <w:color w:val="231F20"/>
          <w:w w:val="95"/>
          <w:sz w:val="16"/>
        </w:rPr>
        <w:t>80,</w:t>
      </w:r>
      <w:r>
        <w:rPr>
          <w:color w:val="231F20"/>
          <w:spacing w:val="-3"/>
          <w:w w:val="95"/>
          <w:sz w:val="16"/>
        </w:rPr>
        <w:t xml:space="preserve"> </w:t>
      </w:r>
      <w:r>
        <w:rPr>
          <w:color w:val="231F20"/>
          <w:w w:val="95"/>
          <w:sz w:val="16"/>
        </w:rPr>
        <w:t>106–7,</w:t>
      </w:r>
      <w:r>
        <w:rPr>
          <w:color w:val="231F20"/>
          <w:spacing w:val="-3"/>
          <w:w w:val="95"/>
          <w:sz w:val="16"/>
        </w:rPr>
        <w:t xml:space="preserve"> </w:t>
      </w:r>
      <w:r>
        <w:rPr>
          <w:color w:val="231F20"/>
          <w:w w:val="95"/>
          <w:sz w:val="16"/>
        </w:rPr>
        <w:t>135,</w:t>
      </w:r>
      <w:r>
        <w:rPr>
          <w:color w:val="231F20"/>
          <w:spacing w:val="-3"/>
          <w:w w:val="95"/>
          <w:sz w:val="16"/>
        </w:rPr>
        <w:t xml:space="preserve"> </w:t>
      </w:r>
      <w:r>
        <w:rPr>
          <w:color w:val="231F20"/>
          <w:spacing w:val="-5"/>
          <w:w w:val="95"/>
          <w:sz w:val="16"/>
        </w:rPr>
        <w:t>219</w:t>
      </w:r>
    </w:p>
    <w:p w:rsidR="009E0961" w:rsidRDefault="00183599">
      <w:pPr>
        <w:spacing w:line="184" w:lineRule="exact"/>
        <w:ind w:left="361" w:right="1967"/>
        <w:jc w:val="center"/>
        <w:rPr>
          <w:sz w:val="16"/>
        </w:rPr>
      </w:pPr>
      <w:r>
        <w:rPr>
          <w:color w:val="231F20"/>
          <w:w w:val="95"/>
          <w:sz w:val="16"/>
        </w:rPr>
        <w:t>Burma</w:t>
      </w:r>
      <w:r>
        <w:rPr>
          <w:color w:val="231F20"/>
          <w:spacing w:val="2"/>
          <w:sz w:val="16"/>
        </w:rPr>
        <w:t xml:space="preserve"> </w:t>
      </w:r>
      <w:r>
        <w:rPr>
          <w:color w:val="231F20"/>
          <w:w w:val="95"/>
          <w:sz w:val="16"/>
        </w:rPr>
        <w:t>16,</w:t>
      </w:r>
      <w:r>
        <w:rPr>
          <w:color w:val="231F20"/>
          <w:spacing w:val="2"/>
          <w:sz w:val="16"/>
        </w:rPr>
        <w:t xml:space="preserve"> </w:t>
      </w:r>
      <w:r>
        <w:rPr>
          <w:color w:val="231F20"/>
          <w:w w:val="95"/>
          <w:sz w:val="16"/>
        </w:rPr>
        <w:t>18,</w:t>
      </w:r>
      <w:r>
        <w:rPr>
          <w:color w:val="231F20"/>
          <w:spacing w:val="2"/>
          <w:sz w:val="16"/>
        </w:rPr>
        <w:t xml:space="preserve"> </w:t>
      </w:r>
      <w:r>
        <w:rPr>
          <w:color w:val="231F20"/>
          <w:w w:val="95"/>
          <w:sz w:val="16"/>
        </w:rPr>
        <w:t>91,</w:t>
      </w:r>
      <w:r>
        <w:rPr>
          <w:color w:val="231F20"/>
          <w:spacing w:val="2"/>
          <w:sz w:val="16"/>
        </w:rPr>
        <w:t xml:space="preserve"> </w:t>
      </w:r>
      <w:r>
        <w:rPr>
          <w:color w:val="231F20"/>
          <w:w w:val="95"/>
          <w:sz w:val="16"/>
        </w:rPr>
        <w:t>148,</w:t>
      </w:r>
      <w:r>
        <w:rPr>
          <w:color w:val="231F20"/>
          <w:spacing w:val="2"/>
          <w:sz w:val="16"/>
        </w:rPr>
        <w:t xml:space="preserve"> </w:t>
      </w:r>
      <w:r>
        <w:rPr>
          <w:color w:val="231F20"/>
          <w:spacing w:val="-5"/>
          <w:w w:val="95"/>
          <w:sz w:val="16"/>
        </w:rPr>
        <w:t>193</w:t>
      </w:r>
    </w:p>
    <w:p w:rsidR="009E0961" w:rsidRDefault="00183599">
      <w:pPr>
        <w:spacing w:before="183" w:line="184" w:lineRule="exact"/>
        <w:ind w:left="362"/>
        <w:rPr>
          <w:sz w:val="16"/>
        </w:rPr>
      </w:pPr>
      <w:r>
        <w:rPr>
          <w:color w:val="231F20"/>
          <w:sz w:val="16"/>
        </w:rPr>
        <w:t>Cabot</w:t>
      </w:r>
      <w:r>
        <w:rPr>
          <w:color w:val="231F20"/>
          <w:spacing w:val="-9"/>
          <w:sz w:val="16"/>
        </w:rPr>
        <w:t xml:space="preserve"> </w:t>
      </w:r>
      <w:r>
        <w:rPr>
          <w:color w:val="231F20"/>
          <w:sz w:val="16"/>
        </w:rPr>
        <w:t>Lodge,</w:t>
      </w:r>
      <w:r>
        <w:rPr>
          <w:color w:val="231F20"/>
          <w:spacing w:val="-9"/>
          <w:sz w:val="16"/>
        </w:rPr>
        <w:t xml:space="preserve"> </w:t>
      </w:r>
      <w:r>
        <w:rPr>
          <w:color w:val="231F20"/>
          <w:sz w:val="16"/>
        </w:rPr>
        <w:t>Henry</w:t>
      </w:r>
      <w:r>
        <w:rPr>
          <w:color w:val="231F20"/>
          <w:spacing w:val="-9"/>
          <w:sz w:val="16"/>
        </w:rPr>
        <w:t xml:space="preserve"> </w:t>
      </w:r>
      <w:r>
        <w:rPr>
          <w:color w:val="231F20"/>
          <w:sz w:val="16"/>
        </w:rPr>
        <w:t>221,</w:t>
      </w:r>
      <w:r>
        <w:rPr>
          <w:color w:val="231F20"/>
          <w:spacing w:val="-9"/>
          <w:sz w:val="16"/>
        </w:rPr>
        <w:t xml:space="preserve"> </w:t>
      </w:r>
      <w:r>
        <w:rPr>
          <w:color w:val="231F20"/>
          <w:spacing w:val="-5"/>
          <w:sz w:val="16"/>
        </w:rPr>
        <w:t>233</w:t>
      </w:r>
    </w:p>
    <w:p w:rsidR="009E0961" w:rsidRDefault="00183599">
      <w:pPr>
        <w:spacing w:line="183" w:lineRule="exact"/>
        <w:ind w:left="362"/>
        <w:rPr>
          <w:sz w:val="16"/>
        </w:rPr>
      </w:pPr>
      <w:r>
        <w:rPr>
          <w:color w:val="231F20"/>
          <w:w w:val="95"/>
          <w:sz w:val="16"/>
        </w:rPr>
        <w:t>Calley,</w:t>
      </w:r>
      <w:r>
        <w:rPr>
          <w:color w:val="231F20"/>
          <w:spacing w:val="-1"/>
          <w:w w:val="95"/>
          <w:sz w:val="16"/>
        </w:rPr>
        <w:t xml:space="preserve"> </w:t>
      </w:r>
      <w:r>
        <w:rPr>
          <w:color w:val="231F20"/>
          <w:w w:val="95"/>
          <w:sz w:val="16"/>
        </w:rPr>
        <w:t>William</w:t>
      </w:r>
      <w:r>
        <w:rPr>
          <w:color w:val="231F20"/>
          <w:spacing w:val="-1"/>
          <w:w w:val="95"/>
          <w:sz w:val="16"/>
        </w:rPr>
        <w:t xml:space="preserve"> </w:t>
      </w:r>
      <w:r>
        <w:rPr>
          <w:color w:val="231F20"/>
          <w:w w:val="95"/>
          <w:sz w:val="16"/>
        </w:rPr>
        <w:t>228,</w:t>
      </w:r>
      <w:r>
        <w:rPr>
          <w:color w:val="231F20"/>
          <w:spacing w:val="-1"/>
          <w:w w:val="95"/>
          <w:sz w:val="16"/>
        </w:rPr>
        <w:t xml:space="preserve"> </w:t>
      </w:r>
      <w:r>
        <w:rPr>
          <w:color w:val="231F20"/>
          <w:spacing w:val="-5"/>
          <w:w w:val="95"/>
          <w:sz w:val="16"/>
        </w:rPr>
        <w:t>230</w:t>
      </w:r>
    </w:p>
    <w:p w:rsidR="009E0961" w:rsidRDefault="00183599">
      <w:pPr>
        <w:spacing w:line="183" w:lineRule="exact"/>
        <w:ind w:left="362"/>
        <w:rPr>
          <w:sz w:val="16"/>
        </w:rPr>
      </w:pPr>
      <w:r>
        <w:rPr>
          <w:color w:val="231F20"/>
          <w:sz w:val="16"/>
        </w:rPr>
        <w:t>Cam</w:t>
      </w:r>
      <w:r>
        <w:rPr>
          <w:color w:val="231F20"/>
          <w:spacing w:val="-1"/>
          <w:sz w:val="16"/>
        </w:rPr>
        <w:t xml:space="preserve"> </w:t>
      </w:r>
      <w:r>
        <w:rPr>
          <w:color w:val="231F20"/>
          <w:sz w:val="16"/>
        </w:rPr>
        <w:t>Ranh</w:t>
      </w:r>
      <w:r>
        <w:rPr>
          <w:color w:val="231F20"/>
          <w:spacing w:val="-1"/>
          <w:sz w:val="16"/>
        </w:rPr>
        <w:t xml:space="preserve"> </w:t>
      </w:r>
      <w:r>
        <w:rPr>
          <w:color w:val="231F20"/>
          <w:spacing w:val="-5"/>
          <w:sz w:val="16"/>
        </w:rPr>
        <w:t>152</w:t>
      </w:r>
    </w:p>
    <w:p w:rsidR="009E0961" w:rsidRDefault="00183599">
      <w:pPr>
        <w:spacing w:line="183" w:lineRule="exact"/>
        <w:ind w:left="362"/>
        <w:rPr>
          <w:sz w:val="16"/>
        </w:rPr>
      </w:pPr>
      <w:r>
        <w:rPr>
          <w:color w:val="231F20"/>
          <w:sz w:val="16"/>
        </w:rPr>
        <w:t>Cambodia</w:t>
      </w:r>
      <w:r>
        <w:rPr>
          <w:color w:val="231F20"/>
          <w:spacing w:val="-10"/>
          <w:sz w:val="16"/>
        </w:rPr>
        <w:t xml:space="preserve"> </w:t>
      </w:r>
      <w:r>
        <w:rPr>
          <w:color w:val="231F20"/>
          <w:sz w:val="16"/>
        </w:rPr>
        <w:t>8–9,</w:t>
      </w:r>
      <w:r>
        <w:rPr>
          <w:color w:val="231F20"/>
          <w:spacing w:val="-10"/>
          <w:sz w:val="16"/>
        </w:rPr>
        <w:t xml:space="preserve"> </w:t>
      </w:r>
      <w:r>
        <w:rPr>
          <w:color w:val="231F20"/>
          <w:sz w:val="16"/>
        </w:rPr>
        <w:t>13,</w:t>
      </w:r>
      <w:r>
        <w:rPr>
          <w:color w:val="231F20"/>
          <w:spacing w:val="-10"/>
          <w:sz w:val="16"/>
        </w:rPr>
        <w:t xml:space="preserve"> </w:t>
      </w:r>
      <w:r>
        <w:rPr>
          <w:color w:val="231F20"/>
          <w:sz w:val="16"/>
        </w:rPr>
        <w:t>16,</w:t>
      </w:r>
      <w:r>
        <w:rPr>
          <w:color w:val="231F20"/>
          <w:spacing w:val="-10"/>
          <w:sz w:val="16"/>
        </w:rPr>
        <w:t xml:space="preserve"> </w:t>
      </w:r>
      <w:r>
        <w:rPr>
          <w:color w:val="231F20"/>
          <w:sz w:val="16"/>
        </w:rPr>
        <w:t>18,</w:t>
      </w:r>
      <w:r>
        <w:rPr>
          <w:color w:val="231F20"/>
          <w:spacing w:val="-10"/>
          <w:sz w:val="16"/>
        </w:rPr>
        <w:t xml:space="preserve"> </w:t>
      </w:r>
      <w:r>
        <w:rPr>
          <w:color w:val="231F20"/>
          <w:sz w:val="16"/>
        </w:rPr>
        <w:t>39,</w:t>
      </w:r>
      <w:r>
        <w:rPr>
          <w:color w:val="231F20"/>
          <w:spacing w:val="-9"/>
          <w:sz w:val="16"/>
        </w:rPr>
        <w:t xml:space="preserve"> </w:t>
      </w:r>
      <w:r>
        <w:rPr>
          <w:color w:val="231F20"/>
          <w:sz w:val="16"/>
        </w:rPr>
        <w:t>65,</w:t>
      </w:r>
      <w:r>
        <w:rPr>
          <w:color w:val="231F20"/>
          <w:spacing w:val="-10"/>
          <w:sz w:val="16"/>
        </w:rPr>
        <w:t xml:space="preserve"> </w:t>
      </w:r>
      <w:r>
        <w:rPr>
          <w:color w:val="231F20"/>
          <w:sz w:val="16"/>
        </w:rPr>
        <w:t>71,</w:t>
      </w:r>
      <w:r>
        <w:rPr>
          <w:color w:val="231F20"/>
          <w:spacing w:val="-10"/>
          <w:sz w:val="16"/>
        </w:rPr>
        <w:t xml:space="preserve"> </w:t>
      </w:r>
      <w:r>
        <w:rPr>
          <w:color w:val="231F20"/>
          <w:spacing w:val="-2"/>
          <w:sz w:val="16"/>
        </w:rPr>
        <w:t>74–6,</w:t>
      </w:r>
    </w:p>
    <w:p w:rsidR="009E0961" w:rsidRDefault="00183599">
      <w:pPr>
        <w:spacing w:line="183" w:lineRule="exact"/>
        <w:ind w:left="561"/>
        <w:rPr>
          <w:sz w:val="16"/>
        </w:rPr>
      </w:pPr>
      <w:r>
        <w:rPr>
          <w:color w:val="231F20"/>
          <w:w w:val="95"/>
          <w:sz w:val="16"/>
        </w:rPr>
        <w:t>78,</w:t>
      </w:r>
      <w:r>
        <w:rPr>
          <w:color w:val="231F20"/>
          <w:sz w:val="16"/>
        </w:rPr>
        <w:t xml:space="preserve"> </w:t>
      </w:r>
      <w:r>
        <w:rPr>
          <w:color w:val="231F20"/>
          <w:w w:val="95"/>
          <w:sz w:val="16"/>
        </w:rPr>
        <w:t>91,</w:t>
      </w:r>
      <w:r>
        <w:rPr>
          <w:color w:val="231F20"/>
          <w:sz w:val="16"/>
        </w:rPr>
        <w:t xml:space="preserve"> </w:t>
      </w:r>
      <w:r>
        <w:rPr>
          <w:color w:val="231F20"/>
          <w:w w:val="95"/>
          <w:sz w:val="16"/>
        </w:rPr>
        <w:t>122,</w:t>
      </w:r>
      <w:r>
        <w:rPr>
          <w:color w:val="231F20"/>
          <w:sz w:val="16"/>
        </w:rPr>
        <w:t xml:space="preserve"> </w:t>
      </w:r>
      <w:r>
        <w:rPr>
          <w:color w:val="231F20"/>
          <w:w w:val="95"/>
          <w:sz w:val="16"/>
        </w:rPr>
        <w:t>135,</w:t>
      </w:r>
      <w:r>
        <w:rPr>
          <w:color w:val="231F20"/>
          <w:spacing w:val="1"/>
          <w:sz w:val="16"/>
        </w:rPr>
        <w:t xml:space="preserve"> </w:t>
      </w:r>
      <w:r>
        <w:rPr>
          <w:color w:val="231F20"/>
          <w:w w:val="95"/>
          <w:sz w:val="16"/>
        </w:rPr>
        <w:t>141,</w:t>
      </w:r>
      <w:r>
        <w:rPr>
          <w:color w:val="231F20"/>
          <w:sz w:val="16"/>
        </w:rPr>
        <w:t xml:space="preserve"> </w:t>
      </w:r>
      <w:r>
        <w:rPr>
          <w:color w:val="231F20"/>
          <w:w w:val="95"/>
          <w:sz w:val="16"/>
        </w:rPr>
        <w:t>146–7,</w:t>
      </w:r>
      <w:r>
        <w:rPr>
          <w:color w:val="231F20"/>
          <w:sz w:val="16"/>
        </w:rPr>
        <w:t xml:space="preserve"> </w:t>
      </w:r>
      <w:r>
        <w:rPr>
          <w:color w:val="231F20"/>
          <w:w w:val="95"/>
          <w:sz w:val="16"/>
        </w:rPr>
        <w:t>152–3,</w:t>
      </w:r>
      <w:r>
        <w:rPr>
          <w:color w:val="231F20"/>
          <w:spacing w:val="1"/>
          <w:sz w:val="16"/>
        </w:rPr>
        <w:t xml:space="preserve"> </w:t>
      </w:r>
      <w:r>
        <w:rPr>
          <w:color w:val="231F20"/>
          <w:spacing w:val="-4"/>
          <w:w w:val="95"/>
          <w:sz w:val="16"/>
        </w:rPr>
        <w:t>156,</w:t>
      </w:r>
    </w:p>
    <w:p w:rsidR="009E0961" w:rsidRDefault="00183599">
      <w:pPr>
        <w:spacing w:line="183" w:lineRule="exact"/>
        <w:ind w:left="561"/>
        <w:rPr>
          <w:sz w:val="16"/>
        </w:rPr>
      </w:pPr>
      <w:r>
        <w:rPr>
          <w:color w:val="231F20"/>
          <w:w w:val="95"/>
          <w:sz w:val="16"/>
        </w:rPr>
        <w:t>165–6,</w:t>
      </w:r>
      <w:r>
        <w:rPr>
          <w:color w:val="231F20"/>
          <w:spacing w:val="-1"/>
          <w:sz w:val="16"/>
        </w:rPr>
        <w:t xml:space="preserve"> </w:t>
      </w:r>
      <w:r>
        <w:rPr>
          <w:color w:val="231F20"/>
          <w:w w:val="95"/>
          <w:sz w:val="16"/>
        </w:rPr>
        <w:t>176,</w:t>
      </w:r>
      <w:r>
        <w:rPr>
          <w:color w:val="231F20"/>
          <w:sz w:val="16"/>
        </w:rPr>
        <w:t xml:space="preserve"> </w:t>
      </w:r>
      <w:r>
        <w:rPr>
          <w:color w:val="231F20"/>
          <w:w w:val="95"/>
          <w:sz w:val="16"/>
        </w:rPr>
        <w:t>192,</w:t>
      </w:r>
      <w:r>
        <w:rPr>
          <w:color w:val="231F20"/>
          <w:spacing w:val="-1"/>
          <w:sz w:val="16"/>
        </w:rPr>
        <w:t xml:space="preserve"> </w:t>
      </w:r>
      <w:r>
        <w:rPr>
          <w:color w:val="231F20"/>
          <w:w w:val="95"/>
          <w:sz w:val="16"/>
        </w:rPr>
        <w:t>199,</w:t>
      </w:r>
      <w:r>
        <w:rPr>
          <w:color w:val="231F20"/>
          <w:sz w:val="16"/>
        </w:rPr>
        <w:t xml:space="preserve"> </w:t>
      </w:r>
      <w:r>
        <w:rPr>
          <w:color w:val="231F20"/>
          <w:w w:val="95"/>
          <w:sz w:val="16"/>
        </w:rPr>
        <w:t>203,</w:t>
      </w:r>
      <w:r>
        <w:rPr>
          <w:color w:val="231F20"/>
          <w:sz w:val="16"/>
        </w:rPr>
        <w:t xml:space="preserve"> </w:t>
      </w:r>
      <w:r>
        <w:rPr>
          <w:color w:val="231F20"/>
          <w:w w:val="95"/>
          <w:sz w:val="16"/>
        </w:rPr>
        <w:t>215,</w:t>
      </w:r>
      <w:r>
        <w:rPr>
          <w:color w:val="231F20"/>
          <w:spacing w:val="-1"/>
          <w:sz w:val="16"/>
        </w:rPr>
        <w:t xml:space="preserve"> </w:t>
      </w:r>
      <w:r>
        <w:rPr>
          <w:color w:val="231F20"/>
          <w:w w:val="95"/>
          <w:sz w:val="16"/>
        </w:rPr>
        <w:t>226,</w:t>
      </w:r>
      <w:r>
        <w:rPr>
          <w:color w:val="231F20"/>
          <w:sz w:val="16"/>
        </w:rPr>
        <w:t xml:space="preserve"> </w:t>
      </w:r>
      <w:r>
        <w:rPr>
          <w:color w:val="231F20"/>
          <w:spacing w:val="-4"/>
          <w:w w:val="95"/>
          <w:sz w:val="16"/>
        </w:rPr>
        <w:t>232,</w:t>
      </w:r>
    </w:p>
    <w:p w:rsidR="009E0961" w:rsidRDefault="00183599">
      <w:pPr>
        <w:spacing w:line="183" w:lineRule="exact"/>
        <w:ind w:left="561"/>
        <w:rPr>
          <w:sz w:val="16"/>
        </w:rPr>
      </w:pPr>
      <w:r>
        <w:rPr>
          <w:color w:val="231F20"/>
          <w:w w:val="95"/>
          <w:sz w:val="16"/>
        </w:rPr>
        <w:t>236,</w:t>
      </w:r>
      <w:r>
        <w:rPr>
          <w:color w:val="231F20"/>
          <w:spacing w:val="-2"/>
          <w:sz w:val="16"/>
        </w:rPr>
        <w:t xml:space="preserve"> </w:t>
      </w:r>
      <w:r>
        <w:rPr>
          <w:color w:val="231F20"/>
          <w:spacing w:val="-5"/>
          <w:sz w:val="16"/>
        </w:rPr>
        <w:t>243</w:t>
      </w:r>
    </w:p>
    <w:p w:rsidR="009E0961" w:rsidRDefault="00183599">
      <w:pPr>
        <w:spacing w:line="183" w:lineRule="exact"/>
        <w:ind w:left="362"/>
        <w:rPr>
          <w:sz w:val="16"/>
        </w:rPr>
      </w:pPr>
      <w:r>
        <w:rPr>
          <w:color w:val="231F20"/>
          <w:sz w:val="16"/>
        </w:rPr>
        <w:t>Cần</w:t>
      </w:r>
      <w:r>
        <w:rPr>
          <w:color w:val="231F20"/>
          <w:spacing w:val="-8"/>
          <w:sz w:val="16"/>
        </w:rPr>
        <w:t xml:space="preserve"> </w:t>
      </w:r>
      <w:r>
        <w:rPr>
          <w:color w:val="231F20"/>
          <w:sz w:val="16"/>
        </w:rPr>
        <w:t>Vương</w:t>
      </w:r>
      <w:r>
        <w:rPr>
          <w:color w:val="231F20"/>
          <w:spacing w:val="-8"/>
          <w:sz w:val="16"/>
        </w:rPr>
        <w:t xml:space="preserve"> </w:t>
      </w:r>
      <w:r>
        <w:rPr>
          <w:color w:val="231F20"/>
          <w:sz w:val="16"/>
        </w:rPr>
        <w:t>171,</w:t>
      </w:r>
      <w:r>
        <w:rPr>
          <w:color w:val="231F20"/>
          <w:spacing w:val="-8"/>
          <w:sz w:val="16"/>
        </w:rPr>
        <w:t xml:space="preserve"> </w:t>
      </w:r>
      <w:r>
        <w:rPr>
          <w:color w:val="231F20"/>
          <w:spacing w:val="-2"/>
          <w:sz w:val="16"/>
        </w:rPr>
        <w:t>180–81</w:t>
      </w:r>
    </w:p>
    <w:p w:rsidR="009E0961" w:rsidRDefault="00183599">
      <w:pPr>
        <w:spacing w:line="183" w:lineRule="exact"/>
        <w:ind w:left="362"/>
        <w:rPr>
          <w:sz w:val="16"/>
        </w:rPr>
      </w:pPr>
      <w:r>
        <w:rPr>
          <w:color w:val="231F20"/>
          <w:sz w:val="16"/>
        </w:rPr>
        <w:t>Canton</w:t>
      </w:r>
      <w:r>
        <w:rPr>
          <w:color w:val="231F20"/>
          <w:spacing w:val="5"/>
          <w:sz w:val="16"/>
        </w:rPr>
        <w:t xml:space="preserve"> </w:t>
      </w:r>
      <w:r>
        <w:rPr>
          <w:color w:val="231F20"/>
          <w:spacing w:val="-5"/>
          <w:sz w:val="16"/>
        </w:rPr>
        <w:t>157</w:t>
      </w:r>
    </w:p>
    <w:p w:rsidR="009E0961" w:rsidRDefault="00183599">
      <w:pPr>
        <w:spacing w:line="183" w:lineRule="exact"/>
        <w:ind w:left="362"/>
        <w:rPr>
          <w:sz w:val="16"/>
        </w:rPr>
      </w:pPr>
      <w:r>
        <w:rPr>
          <w:color w:val="231F20"/>
          <w:w w:val="95"/>
          <w:sz w:val="16"/>
        </w:rPr>
        <w:t>Cao</w:t>
      </w:r>
      <w:r>
        <w:rPr>
          <w:color w:val="231F20"/>
          <w:spacing w:val="1"/>
          <w:sz w:val="16"/>
        </w:rPr>
        <w:t xml:space="preserve"> </w:t>
      </w:r>
      <w:r>
        <w:rPr>
          <w:color w:val="231F20"/>
          <w:w w:val="95"/>
          <w:sz w:val="16"/>
        </w:rPr>
        <w:t>Bằng</w:t>
      </w:r>
      <w:r>
        <w:rPr>
          <w:color w:val="231F20"/>
          <w:spacing w:val="2"/>
          <w:sz w:val="16"/>
        </w:rPr>
        <w:t xml:space="preserve"> </w:t>
      </w:r>
      <w:r>
        <w:rPr>
          <w:color w:val="231F20"/>
          <w:w w:val="95"/>
          <w:sz w:val="16"/>
        </w:rPr>
        <w:t>28,</w:t>
      </w:r>
      <w:r>
        <w:rPr>
          <w:color w:val="231F20"/>
          <w:spacing w:val="2"/>
          <w:sz w:val="16"/>
        </w:rPr>
        <w:t xml:space="preserve"> </w:t>
      </w:r>
      <w:r>
        <w:rPr>
          <w:color w:val="231F20"/>
          <w:w w:val="95"/>
          <w:sz w:val="16"/>
        </w:rPr>
        <w:t>70,</w:t>
      </w:r>
      <w:r>
        <w:rPr>
          <w:color w:val="231F20"/>
          <w:spacing w:val="2"/>
          <w:sz w:val="16"/>
        </w:rPr>
        <w:t xml:space="preserve"> </w:t>
      </w:r>
      <w:r>
        <w:rPr>
          <w:color w:val="231F20"/>
          <w:w w:val="95"/>
          <w:sz w:val="16"/>
        </w:rPr>
        <w:t>73–4,</w:t>
      </w:r>
      <w:r>
        <w:rPr>
          <w:color w:val="231F20"/>
          <w:spacing w:val="1"/>
          <w:sz w:val="16"/>
        </w:rPr>
        <w:t xml:space="preserve"> </w:t>
      </w:r>
      <w:r>
        <w:rPr>
          <w:color w:val="231F20"/>
          <w:spacing w:val="-5"/>
          <w:w w:val="95"/>
          <w:sz w:val="16"/>
        </w:rPr>
        <w:t>129</w:t>
      </w:r>
    </w:p>
    <w:p w:rsidR="009E0961" w:rsidRDefault="00183599">
      <w:pPr>
        <w:spacing w:line="183" w:lineRule="exact"/>
        <w:ind w:left="362"/>
        <w:rPr>
          <w:sz w:val="16"/>
        </w:rPr>
      </w:pPr>
      <w:r>
        <w:rPr>
          <w:color w:val="231F20"/>
          <w:w w:val="95"/>
          <w:sz w:val="16"/>
        </w:rPr>
        <w:t>Cao</w:t>
      </w:r>
      <w:r>
        <w:rPr>
          <w:color w:val="231F20"/>
          <w:spacing w:val="2"/>
          <w:sz w:val="16"/>
        </w:rPr>
        <w:t xml:space="preserve"> </w:t>
      </w:r>
      <w:r>
        <w:rPr>
          <w:color w:val="231F20"/>
          <w:w w:val="95"/>
          <w:sz w:val="16"/>
        </w:rPr>
        <w:t>Đài</w:t>
      </w:r>
      <w:r>
        <w:rPr>
          <w:color w:val="231F20"/>
          <w:spacing w:val="3"/>
          <w:sz w:val="16"/>
        </w:rPr>
        <w:t xml:space="preserve"> </w:t>
      </w:r>
      <w:r>
        <w:rPr>
          <w:color w:val="231F20"/>
          <w:w w:val="95"/>
          <w:sz w:val="16"/>
        </w:rPr>
        <w:t>185,</w:t>
      </w:r>
      <w:r>
        <w:rPr>
          <w:color w:val="231F20"/>
          <w:spacing w:val="3"/>
          <w:sz w:val="16"/>
        </w:rPr>
        <w:t xml:space="preserve"> </w:t>
      </w:r>
      <w:r>
        <w:rPr>
          <w:color w:val="231F20"/>
          <w:w w:val="95"/>
          <w:sz w:val="16"/>
        </w:rPr>
        <w:t>209,</w:t>
      </w:r>
      <w:r>
        <w:rPr>
          <w:color w:val="231F20"/>
          <w:spacing w:val="3"/>
          <w:sz w:val="16"/>
        </w:rPr>
        <w:t xml:space="preserve"> </w:t>
      </w:r>
      <w:r>
        <w:rPr>
          <w:color w:val="231F20"/>
          <w:spacing w:val="-5"/>
          <w:w w:val="95"/>
          <w:sz w:val="16"/>
        </w:rPr>
        <w:t>211</w:t>
      </w:r>
    </w:p>
    <w:p w:rsidR="009E0961" w:rsidRDefault="00183599">
      <w:pPr>
        <w:spacing w:line="183" w:lineRule="exact"/>
        <w:ind w:left="362"/>
        <w:rPr>
          <w:sz w:val="16"/>
        </w:rPr>
      </w:pPr>
      <w:r>
        <w:rPr>
          <w:color w:val="231F20"/>
          <w:w w:val="95"/>
          <w:sz w:val="16"/>
        </w:rPr>
        <w:t>Cap</w:t>
      </w:r>
      <w:r>
        <w:rPr>
          <w:color w:val="231F20"/>
          <w:spacing w:val="6"/>
          <w:sz w:val="16"/>
        </w:rPr>
        <w:t xml:space="preserve"> </w:t>
      </w:r>
      <w:r>
        <w:rPr>
          <w:color w:val="231F20"/>
          <w:w w:val="95"/>
          <w:sz w:val="16"/>
        </w:rPr>
        <w:t>Saint-Jacques</w:t>
      </w:r>
      <w:r>
        <w:rPr>
          <w:color w:val="231F20"/>
          <w:spacing w:val="8"/>
          <w:sz w:val="16"/>
        </w:rPr>
        <w:t xml:space="preserve"> </w:t>
      </w:r>
      <w:r>
        <w:rPr>
          <w:color w:val="231F20"/>
          <w:spacing w:val="-5"/>
          <w:w w:val="95"/>
          <w:sz w:val="16"/>
        </w:rPr>
        <w:t>164</w:t>
      </w:r>
    </w:p>
    <w:p w:rsidR="009E0961" w:rsidRDefault="00183599">
      <w:pPr>
        <w:spacing w:line="183" w:lineRule="exact"/>
        <w:ind w:left="362"/>
        <w:rPr>
          <w:sz w:val="16"/>
        </w:rPr>
      </w:pPr>
      <w:r>
        <w:rPr>
          <w:color w:val="231F20"/>
          <w:w w:val="95"/>
          <w:sz w:val="16"/>
        </w:rPr>
        <w:t>Cape</w:t>
      </w:r>
      <w:r>
        <w:rPr>
          <w:color w:val="231F20"/>
          <w:spacing w:val="-2"/>
          <w:w w:val="95"/>
          <w:sz w:val="16"/>
        </w:rPr>
        <w:t xml:space="preserve"> </w:t>
      </w:r>
      <w:r>
        <w:rPr>
          <w:color w:val="231F20"/>
          <w:w w:val="95"/>
          <w:sz w:val="16"/>
        </w:rPr>
        <w:t>Varella</w:t>
      </w:r>
      <w:r>
        <w:rPr>
          <w:color w:val="231F20"/>
          <w:spacing w:val="-2"/>
          <w:w w:val="95"/>
          <w:sz w:val="16"/>
        </w:rPr>
        <w:t xml:space="preserve"> </w:t>
      </w:r>
      <w:r>
        <w:rPr>
          <w:color w:val="231F20"/>
          <w:spacing w:val="-5"/>
          <w:w w:val="95"/>
          <w:sz w:val="16"/>
        </w:rPr>
        <w:t>139</w:t>
      </w:r>
    </w:p>
    <w:p w:rsidR="009E0961" w:rsidRDefault="00183599">
      <w:pPr>
        <w:spacing w:line="183" w:lineRule="exact"/>
        <w:ind w:left="362"/>
        <w:rPr>
          <w:sz w:val="16"/>
        </w:rPr>
      </w:pPr>
      <w:r>
        <w:rPr>
          <w:color w:val="231F20"/>
          <w:w w:val="95"/>
          <w:sz w:val="16"/>
        </w:rPr>
        <w:t>Catholic</w:t>
      </w:r>
      <w:r>
        <w:rPr>
          <w:color w:val="231F20"/>
          <w:spacing w:val="2"/>
          <w:sz w:val="16"/>
        </w:rPr>
        <w:t xml:space="preserve"> </w:t>
      </w:r>
      <w:r>
        <w:rPr>
          <w:color w:val="231F20"/>
          <w:w w:val="95"/>
          <w:sz w:val="16"/>
        </w:rPr>
        <w:t>136,</w:t>
      </w:r>
      <w:r>
        <w:rPr>
          <w:color w:val="231F20"/>
          <w:spacing w:val="3"/>
          <w:sz w:val="16"/>
        </w:rPr>
        <w:t xml:space="preserve"> </w:t>
      </w:r>
      <w:r>
        <w:rPr>
          <w:color w:val="231F20"/>
          <w:w w:val="95"/>
          <w:sz w:val="16"/>
        </w:rPr>
        <w:t>155,</w:t>
      </w:r>
      <w:r>
        <w:rPr>
          <w:color w:val="231F20"/>
          <w:spacing w:val="3"/>
          <w:sz w:val="16"/>
        </w:rPr>
        <w:t xml:space="preserve"> </w:t>
      </w:r>
      <w:r>
        <w:rPr>
          <w:color w:val="231F20"/>
          <w:w w:val="95"/>
          <w:sz w:val="16"/>
        </w:rPr>
        <w:t>158,</w:t>
      </w:r>
      <w:r>
        <w:rPr>
          <w:color w:val="231F20"/>
          <w:spacing w:val="3"/>
          <w:sz w:val="16"/>
        </w:rPr>
        <w:t xml:space="preserve"> </w:t>
      </w:r>
      <w:r>
        <w:rPr>
          <w:color w:val="231F20"/>
          <w:w w:val="95"/>
          <w:sz w:val="16"/>
        </w:rPr>
        <w:t>160–62,</w:t>
      </w:r>
      <w:r>
        <w:rPr>
          <w:color w:val="231F20"/>
          <w:spacing w:val="3"/>
          <w:sz w:val="16"/>
        </w:rPr>
        <w:t xml:space="preserve"> </w:t>
      </w:r>
      <w:r>
        <w:rPr>
          <w:color w:val="231F20"/>
          <w:w w:val="95"/>
          <w:sz w:val="16"/>
        </w:rPr>
        <w:t>205,</w:t>
      </w:r>
      <w:r>
        <w:rPr>
          <w:color w:val="231F20"/>
          <w:spacing w:val="3"/>
          <w:sz w:val="16"/>
        </w:rPr>
        <w:t xml:space="preserve"> </w:t>
      </w:r>
      <w:r>
        <w:rPr>
          <w:color w:val="231F20"/>
          <w:spacing w:val="-4"/>
          <w:w w:val="95"/>
          <w:sz w:val="16"/>
        </w:rPr>
        <w:t>210,</w:t>
      </w:r>
    </w:p>
    <w:p w:rsidR="009E0961" w:rsidRDefault="00183599">
      <w:pPr>
        <w:spacing w:line="183" w:lineRule="exact"/>
        <w:ind w:right="2998"/>
        <w:jc w:val="right"/>
        <w:rPr>
          <w:sz w:val="16"/>
        </w:rPr>
      </w:pPr>
      <w:r>
        <w:rPr>
          <w:color w:val="231F20"/>
          <w:spacing w:val="-2"/>
          <w:sz w:val="16"/>
        </w:rPr>
        <w:t>218–19</w:t>
      </w:r>
    </w:p>
    <w:p w:rsidR="009E0961" w:rsidRDefault="00183599">
      <w:pPr>
        <w:spacing w:line="183" w:lineRule="exact"/>
        <w:ind w:right="2929"/>
        <w:jc w:val="right"/>
        <w:rPr>
          <w:sz w:val="16"/>
        </w:rPr>
      </w:pPr>
      <w:r>
        <w:rPr>
          <w:color w:val="231F20"/>
          <w:sz w:val="16"/>
        </w:rPr>
        <w:t>Catinat</w:t>
      </w:r>
      <w:r>
        <w:rPr>
          <w:color w:val="231F20"/>
          <w:spacing w:val="-6"/>
          <w:sz w:val="16"/>
        </w:rPr>
        <w:t xml:space="preserve"> </w:t>
      </w:r>
      <w:r>
        <w:rPr>
          <w:color w:val="231F20"/>
          <w:spacing w:val="-5"/>
          <w:sz w:val="16"/>
        </w:rPr>
        <w:t>162</w:t>
      </w:r>
    </w:p>
    <w:p w:rsidR="009E0961" w:rsidRDefault="00183599">
      <w:pPr>
        <w:ind w:left="362" w:right="2157"/>
        <w:rPr>
          <w:sz w:val="16"/>
        </w:rPr>
      </w:pPr>
      <w:r>
        <w:rPr>
          <w:color w:val="231F20"/>
          <w:sz w:val="16"/>
        </w:rPr>
        <w:t>Cau Bana Cand 141</w:t>
      </w:r>
      <w:r>
        <w:rPr>
          <w:color w:val="231F20"/>
          <w:spacing w:val="40"/>
          <w:sz w:val="16"/>
        </w:rPr>
        <w:t xml:space="preserve"> </w:t>
      </w:r>
      <w:r>
        <w:rPr>
          <w:color w:val="231F20"/>
          <w:sz w:val="16"/>
        </w:rPr>
        <w:t>Cau Bana Tu 141</w:t>
      </w:r>
      <w:r>
        <w:rPr>
          <w:color w:val="231F20"/>
          <w:spacing w:val="40"/>
          <w:sz w:val="16"/>
        </w:rPr>
        <w:t xml:space="preserve"> </w:t>
      </w:r>
      <w:r>
        <w:rPr>
          <w:color w:val="231F20"/>
          <w:spacing w:val="-2"/>
          <w:sz w:val="16"/>
        </w:rPr>
        <w:t>Celestial</w:t>
      </w:r>
      <w:r>
        <w:rPr>
          <w:color w:val="231F20"/>
          <w:spacing w:val="-8"/>
          <w:sz w:val="16"/>
        </w:rPr>
        <w:t xml:space="preserve"> </w:t>
      </w:r>
      <w:r>
        <w:rPr>
          <w:color w:val="231F20"/>
          <w:spacing w:val="-2"/>
          <w:sz w:val="16"/>
        </w:rPr>
        <w:t>Mandate</w:t>
      </w:r>
      <w:r>
        <w:rPr>
          <w:color w:val="231F20"/>
          <w:spacing w:val="-8"/>
          <w:sz w:val="16"/>
        </w:rPr>
        <w:t xml:space="preserve"> </w:t>
      </w:r>
      <w:r>
        <w:rPr>
          <w:color w:val="231F20"/>
          <w:spacing w:val="-2"/>
          <w:sz w:val="16"/>
        </w:rPr>
        <w:t>159</w:t>
      </w:r>
    </w:p>
    <w:p w:rsidR="009E0961" w:rsidRDefault="00183599">
      <w:pPr>
        <w:spacing w:line="181" w:lineRule="exact"/>
        <w:ind w:left="362"/>
        <w:rPr>
          <w:sz w:val="16"/>
        </w:rPr>
      </w:pPr>
      <w:r>
        <w:rPr>
          <w:color w:val="231F20"/>
          <w:w w:val="95"/>
          <w:sz w:val="16"/>
        </w:rPr>
        <w:t>Chaigneau,</w:t>
      </w:r>
      <w:r>
        <w:rPr>
          <w:color w:val="231F20"/>
          <w:spacing w:val="4"/>
          <w:sz w:val="16"/>
        </w:rPr>
        <w:t xml:space="preserve"> </w:t>
      </w:r>
      <w:r>
        <w:rPr>
          <w:color w:val="231F20"/>
          <w:w w:val="95"/>
          <w:sz w:val="16"/>
        </w:rPr>
        <w:t>Jean-Baptiste</w:t>
      </w:r>
      <w:r>
        <w:rPr>
          <w:color w:val="231F20"/>
          <w:spacing w:val="4"/>
          <w:sz w:val="16"/>
        </w:rPr>
        <w:t xml:space="preserve"> </w:t>
      </w:r>
      <w:r>
        <w:rPr>
          <w:color w:val="231F20"/>
          <w:w w:val="95"/>
          <w:sz w:val="16"/>
        </w:rPr>
        <w:t>150,</w:t>
      </w:r>
      <w:r>
        <w:rPr>
          <w:color w:val="231F20"/>
          <w:spacing w:val="4"/>
          <w:sz w:val="16"/>
        </w:rPr>
        <w:t xml:space="preserve"> </w:t>
      </w:r>
      <w:r>
        <w:rPr>
          <w:color w:val="231F20"/>
          <w:w w:val="95"/>
          <w:sz w:val="16"/>
        </w:rPr>
        <w:t>155,</w:t>
      </w:r>
      <w:r>
        <w:rPr>
          <w:color w:val="231F20"/>
          <w:spacing w:val="4"/>
          <w:sz w:val="16"/>
        </w:rPr>
        <w:t xml:space="preserve"> </w:t>
      </w:r>
      <w:r>
        <w:rPr>
          <w:color w:val="231F20"/>
          <w:spacing w:val="-5"/>
          <w:w w:val="95"/>
          <w:sz w:val="16"/>
        </w:rPr>
        <w:t>160</w:t>
      </w:r>
    </w:p>
    <w:p w:rsidR="009E0961" w:rsidRDefault="00183599">
      <w:pPr>
        <w:spacing w:line="183" w:lineRule="exact"/>
        <w:ind w:left="362"/>
        <w:rPr>
          <w:sz w:val="16"/>
        </w:rPr>
      </w:pPr>
      <w:r>
        <w:rPr>
          <w:color w:val="231F20"/>
          <w:sz w:val="16"/>
        </w:rPr>
        <w:t>Chakri</w:t>
      </w:r>
      <w:r>
        <w:rPr>
          <w:color w:val="231F20"/>
          <w:spacing w:val="-4"/>
          <w:sz w:val="16"/>
        </w:rPr>
        <w:t xml:space="preserve"> </w:t>
      </w:r>
      <w:r>
        <w:rPr>
          <w:color w:val="231F20"/>
          <w:sz w:val="16"/>
        </w:rPr>
        <w:t>dynasty</w:t>
      </w:r>
      <w:r>
        <w:rPr>
          <w:color w:val="231F20"/>
          <w:spacing w:val="-4"/>
          <w:sz w:val="16"/>
        </w:rPr>
        <w:t xml:space="preserve"> </w:t>
      </w:r>
      <w:r>
        <w:rPr>
          <w:color w:val="231F20"/>
          <w:spacing w:val="-5"/>
          <w:sz w:val="16"/>
        </w:rPr>
        <w:t>147</w:t>
      </w:r>
    </w:p>
    <w:p w:rsidR="009E0961" w:rsidRDefault="00183599">
      <w:pPr>
        <w:spacing w:line="183" w:lineRule="exact"/>
        <w:ind w:left="362"/>
        <w:rPr>
          <w:sz w:val="16"/>
        </w:rPr>
      </w:pPr>
      <w:r>
        <w:rPr>
          <w:color w:val="231F20"/>
          <w:w w:val="95"/>
          <w:sz w:val="16"/>
        </w:rPr>
        <w:t>Cham</w:t>
      </w:r>
      <w:r>
        <w:rPr>
          <w:color w:val="231F20"/>
          <w:spacing w:val="2"/>
          <w:sz w:val="16"/>
        </w:rPr>
        <w:t xml:space="preserve"> </w:t>
      </w:r>
      <w:r>
        <w:rPr>
          <w:color w:val="231F20"/>
          <w:w w:val="95"/>
          <w:sz w:val="16"/>
        </w:rPr>
        <w:t>7,</w:t>
      </w:r>
      <w:r>
        <w:rPr>
          <w:color w:val="231F20"/>
          <w:spacing w:val="3"/>
          <w:sz w:val="16"/>
        </w:rPr>
        <w:t xml:space="preserve"> </w:t>
      </w:r>
      <w:r>
        <w:rPr>
          <w:color w:val="231F20"/>
          <w:w w:val="95"/>
          <w:sz w:val="16"/>
        </w:rPr>
        <w:t>9–10,</w:t>
      </w:r>
      <w:r>
        <w:rPr>
          <w:color w:val="231F20"/>
          <w:spacing w:val="3"/>
          <w:sz w:val="16"/>
        </w:rPr>
        <w:t xml:space="preserve"> </w:t>
      </w:r>
      <w:r>
        <w:rPr>
          <w:color w:val="231F20"/>
          <w:w w:val="95"/>
          <w:sz w:val="16"/>
        </w:rPr>
        <w:t>19,</w:t>
      </w:r>
      <w:r>
        <w:rPr>
          <w:color w:val="231F20"/>
          <w:spacing w:val="2"/>
          <w:sz w:val="16"/>
        </w:rPr>
        <w:t xml:space="preserve"> </w:t>
      </w:r>
      <w:r>
        <w:rPr>
          <w:color w:val="231F20"/>
          <w:w w:val="95"/>
          <w:sz w:val="16"/>
        </w:rPr>
        <w:t>21,</w:t>
      </w:r>
      <w:r>
        <w:rPr>
          <w:color w:val="231F20"/>
          <w:spacing w:val="3"/>
          <w:sz w:val="16"/>
        </w:rPr>
        <w:t xml:space="preserve"> </w:t>
      </w:r>
      <w:r>
        <w:rPr>
          <w:color w:val="231F20"/>
          <w:w w:val="95"/>
          <w:sz w:val="16"/>
        </w:rPr>
        <w:t>49,</w:t>
      </w:r>
      <w:r>
        <w:rPr>
          <w:color w:val="231F20"/>
          <w:spacing w:val="3"/>
          <w:sz w:val="16"/>
        </w:rPr>
        <w:t xml:space="preserve"> </w:t>
      </w:r>
      <w:r>
        <w:rPr>
          <w:color w:val="231F20"/>
          <w:w w:val="95"/>
          <w:sz w:val="16"/>
        </w:rPr>
        <w:t>55,</w:t>
      </w:r>
      <w:r>
        <w:rPr>
          <w:color w:val="231F20"/>
          <w:spacing w:val="2"/>
          <w:sz w:val="16"/>
        </w:rPr>
        <w:t xml:space="preserve"> </w:t>
      </w:r>
      <w:r>
        <w:rPr>
          <w:color w:val="231F20"/>
          <w:w w:val="95"/>
          <w:sz w:val="16"/>
        </w:rPr>
        <w:t>60–61,</w:t>
      </w:r>
      <w:r>
        <w:rPr>
          <w:color w:val="231F20"/>
          <w:spacing w:val="3"/>
          <w:sz w:val="16"/>
        </w:rPr>
        <w:t xml:space="preserve"> </w:t>
      </w:r>
      <w:r>
        <w:rPr>
          <w:color w:val="231F20"/>
          <w:spacing w:val="-2"/>
          <w:w w:val="95"/>
          <w:sz w:val="16"/>
        </w:rPr>
        <w:t>65–6,</w:t>
      </w:r>
    </w:p>
    <w:p w:rsidR="009E0961" w:rsidRDefault="00183599">
      <w:pPr>
        <w:spacing w:line="183" w:lineRule="exact"/>
        <w:ind w:left="561"/>
        <w:rPr>
          <w:sz w:val="16"/>
        </w:rPr>
      </w:pPr>
      <w:r>
        <w:rPr>
          <w:color w:val="231F20"/>
          <w:w w:val="95"/>
          <w:sz w:val="16"/>
        </w:rPr>
        <w:t>68–9,</w:t>
      </w:r>
      <w:r>
        <w:rPr>
          <w:color w:val="231F20"/>
          <w:spacing w:val="3"/>
          <w:sz w:val="16"/>
        </w:rPr>
        <w:t xml:space="preserve"> </w:t>
      </w:r>
      <w:r>
        <w:rPr>
          <w:color w:val="231F20"/>
          <w:w w:val="95"/>
          <w:sz w:val="16"/>
        </w:rPr>
        <w:t>71–2,</w:t>
      </w:r>
      <w:r>
        <w:rPr>
          <w:color w:val="231F20"/>
          <w:spacing w:val="4"/>
          <w:sz w:val="16"/>
        </w:rPr>
        <w:t xml:space="preserve"> </w:t>
      </w:r>
      <w:r>
        <w:rPr>
          <w:color w:val="231F20"/>
          <w:w w:val="95"/>
          <w:sz w:val="16"/>
        </w:rPr>
        <w:t>75–6,</w:t>
      </w:r>
      <w:r>
        <w:rPr>
          <w:color w:val="231F20"/>
          <w:spacing w:val="3"/>
          <w:sz w:val="16"/>
        </w:rPr>
        <w:t xml:space="preserve"> </w:t>
      </w:r>
      <w:r>
        <w:rPr>
          <w:color w:val="231F20"/>
          <w:w w:val="95"/>
          <w:sz w:val="16"/>
        </w:rPr>
        <w:t>78,</w:t>
      </w:r>
      <w:r>
        <w:rPr>
          <w:color w:val="231F20"/>
          <w:spacing w:val="4"/>
          <w:sz w:val="16"/>
        </w:rPr>
        <w:t xml:space="preserve"> </w:t>
      </w:r>
      <w:r>
        <w:rPr>
          <w:color w:val="231F20"/>
          <w:w w:val="95"/>
          <w:sz w:val="16"/>
        </w:rPr>
        <w:t>80–81,</w:t>
      </w:r>
      <w:r>
        <w:rPr>
          <w:color w:val="231F20"/>
          <w:spacing w:val="3"/>
          <w:sz w:val="16"/>
        </w:rPr>
        <w:t xml:space="preserve"> </w:t>
      </w:r>
      <w:r>
        <w:rPr>
          <w:color w:val="231F20"/>
          <w:w w:val="95"/>
          <w:sz w:val="16"/>
        </w:rPr>
        <w:t>84,</w:t>
      </w:r>
      <w:r>
        <w:rPr>
          <w:color w:val="231F20"/>
          <w:spacing w:val="4"/>
          <w:sz w:val="16"/>
        </w:rPr>
        <w:t xml:space="preserve"> </w:t>
      </w:r>
      <w:r>
        <w:rPr>
          <w:color w:val="231F20"/>
          <w:spacing w:val="-2"/>
          <w:w w:val="95"/>
          <w:sz w:val="16"/>
        </w:rPr>
        <w:t>89–91,</w:t>
      </w:r>
    </w:p>
    <w:p w:rsidR="009E0961" w:rsidRDefault="00183599">
      <w:pPr>
        <w:spacing w:line="183" w:lineRule="exact"/>
        <w:ind w:left="561"/>
        <w:rPr>
          <w:sz w:val="16"/>
        </w:rPr>
      </w:pPr>
      <w:r>
        <w:rPr>
          <w:color w:val="231F20"/>
          <w:w w:val="95"/>
          <w:sz w:val="16"/>
        </w:rPr>
        <w:t>96–9,</w:t>
      </w:r>
      <w:r>
        <w:rPr>
          <w:color w:val="231F20"/>
          <w:spacing w:val="1"/>
          <w:sz w:val="16"/>
        </w:rPr>
        <w:t xml:space="preserve"> </w:t>
      </w:r>
      <w:r>
        <w:rPr>
          <w:color w:val="231F20"/>
          <w:w w:val="95"/>
          <w:sz w:val="16"/>
        </w:rPr>
        <w:t>101,</w:t>
      </w:r>
      <w:r>
        <w:rPr>
          <w:color w:val="231F20"/>
          <w:spacing w:val="1"/>
          <w:sz w:val="16"/>
        </w:rPr>
        <w:t xml:space="preserve"> </w:t>
      </w:r>
      <w:r>
        <w:rPr>
          <w:color w:val="231F20"/>
          <w:w w:val="95"/>
          <w:sz w:val="16"/>
        </w:rPr>
        <w:t>107,</w:t>
      </w:r>
      <w:r>
        <w:rPr>
          <w:color w:val="231F20"/>
          <w:spacing w:val="2"/>
          <w:sz w:val="16"/>
        </w:rPr>
        <w:t xml:space="preserve"> </w:t>
      </w:r>
      <w:r>
        <w:rPr>
          <w:color w:val="231F20"/>
          <w:w w:val="95"/>
          <w:sz w:val="16"/>
        </w:rPr>
        <w:t>113,</w:t>
      </w:r>
      <w:r>
        <w:rPr>
          <w:color w:val="231F20"/>
          <w:spacing w:val="1"/>
          <w:sz w:val="16"/>
        </w:rPr>
        <w:t xml:space="preserve"> </w:t>
      </w:r>
      <w:r>
        <w:rPr>
          <w:color w:val="231F20"/>
          <w:w w:val="95"/>
          <w:sz w:val="16"/>
        </w:rPr>
        <w:t>118,</w:t>
      </w:r>
      <w:r>
        <w:rPr>
          <w:color w:val="231F20"/>
          <w:spacing w:val="2"/>
          <w:sz w:val="16"/>
        </w:rPr>
        <w:t xml:space="preserve"> </w:t>
      </w:r>
      <w:r>
        <w:rPr>
          <w:color w:val="231F20"/>
          <w:w w:val="95"/>
          <w:sz w:val="16"/>
        </w:rPr>
        <w:t>120–23,</w:t>
      </w:r>
      <w:r>
        <w:rPr>
          <w:color w:val="231F20"/>
          <w:spacing w:val="1"/>
          <w:sz w:val="16"/>
        </w:rPr>
        <w:t xml:space="preserve"> </w:t>
      </w:r>
      <w:r>
        <w:rPr>
          <w:color w:val="231F20"/>
          <w:spacing w:val="-4"/>
          <w:w w:val="95"/>
          <w:sz w:val="16"/>
        </w:rPr>
        <w:t>125,</w:t>
      </w:r>
    </w:p>
    <w:p w:rsidR="009E0961" w:rsidRDefault="00183599">
      <w:pPr>
        <w:spacing w:line="183" w:lineRule="exact"/>
        <w:ind w:left="561"/>
        <w:rPr>
          <w:sz w:val="16"/>
        </w:rPr>
      </w:pPr>
      <w:r>
        <w:rPr>
          <w:color w:val="231F20"/>
          <w:w w:val="95"/>
          <w:sz w:val="16"/>
        </w:rPr>
        <w:t>128,</w:t>
      </w:r>
      <w:r>
        <w:rPr>
          <w:color w:val="231F20"/>
          <w:spacing w:val="1"/>
          <w:sz w:val="16"/>
        </w:rPr>
        <w:t xml:space="preserve"> </w:t>
      </w:r>
      <w:r>
        <w:rPr>
          <w:color w:val="231F20"/>
          <w:w w:val="95"/>
          <w:sz w:val="16"/>
        </w:rPr>
        <w:t>131–4,</w:t>
      </w:r>
      <w:r>
        <w:rPr>
          <w:color w:val="231F20"/>
          <w:spacing w:val="2"/>
          <w:sz w:val="16"/>
        </w:rPr>
        <w:t xml:space="preserve"> </w:t>
      </w:r>
      <w:r>
        <w:rPr>
          <w:color w:val="231F20"/>
          <w:w w:val="95"/>
          <w:sz w:val="16"/>
        </w:rPr>
        <w:t>137,</w:t>
      </w:r>
      <w:r>
        <w:rPr>
          <w:color w:val="231F20"/>
          <w:spacing w:val="1"/>
          <w:sz w:val="16"/>
        </w:rPr>
        <w:t xml:space="preserve"> </w:t>
      </w:r>
      <w:r>
        <w:rPr>
          <w:color w:val="231F20"/>
          <w:w w:val="95"/>
          <w:sz w:val="16"/>
        </w:rPr>
        <w:t>139–41,</w:t>
      </w:r>
      <w:r>
        <w:rPr>
          <w:color w:val="231F20"/>
          <w:spacing w:val="2"/>
          <w:sz w:val="16"/>
        </w:rPr>
        <w:t xml:space="preserve"> </w:t>
      </w:r>
      <w:r>
        <w:rPr>
          <w:color w:val="231F20"/>
          <w:w w:val="95"/>
          <w:sz w:val="16"/>
        </w:rPr>
        <w:t>143,</w:t>
      </w:r>
      <w:r>
        <w:rPr>
          <w:color w:val="231F20"/>
          <w:spacing w:val="1"/>
          <w:sz w:val="16"/>
        </w:rPr>
        <w:t xml:space="preserve"> </w:t>
      </w:r>
      <w:r>
        <w:rPr>
          <w:color w:val="231F20"/>
          <w:spacing w:val="-2"/>
          <w:w w:val="95"/>
          <w:sz w:val="16"/>
        </w:rPr>
        <w:t>145–7,</w:t>
      </w:r>
    </w:p>
    <w:p w:rsidR="009E0961" w:rsidRDefault="00183599">
      <w:pPr>
        <w:spacing w:line="183" w:lineRule="exact"/>
        <w:ind w:left="561"/>
        <w:rPr>
          <w:sz w:val="16"/>
        </w:rPr>
      </w:pPr>
      <w:r>
        <w:rPr>
          <w:color w:val="231F20"/>
          <w:w w:val="95"/>
          <w:sz w:val="16"/>
        </w:rPr>
        <w:t>151–2,</w:t>
      </w:r>
      <w:r>
        <w:rPr>
          <w:color w:val="231F20"/>
          <w:spacing w:val="1"/>
          <w:sz w:val="16"/>
        </w:rPr>
        <w:t xml:space="preserve"> </w:t>
      </w:r>
      <w:r>
        <w:rPr>
          <w:color w:val="231F20"/>
          <w:w w:val="95"/>
          <w:sz w:val="16"/>
        </w:rPr>
        <w:t>156–8,</w:t>
      </w:r>
      <w:r>
        <w:rPr>
          <w:color w:val="231F20"/>
          <w:spacing w:val="2"/>
          <w:sz w:val="16"/>
        </w:rPr>
        <w:t xml:space="preserve"> </w:t>
      </w:r>
      <w:r>
        <w:rPr>
          <w:color w:val="231F20"/>
          <w:w w:val="95"/>
          <w:sz w:val="16"/>
        </w:rPr>
        <w:t>166,</w:t>
      </w:r>
      <w:r>
        <w:rPr>
          <w:color w:val="231F20"/>
          <w:spacing w:val="2"/>
          <w:sz w:val="16"/>
        </w:rPr>
        <w:t xml:space="preserve"> </w:t>
      </w:r>
      <w:r>
        <w:rPr>
          <w:color w:val="231F20"/>
          <w:w w:val="95"/>
          <w:sz w:val="16"/>
        </w:rPr>
        <w:t>178–9,</w:t>
      </w:r>
      <w:r>
        <w:rPr>
          <w:color w:val="231F20"/>
          <w:spacing w:val="2"/>
          <w:sz w:val="16"/>
        </w:rPr>
        <w:t xml:space="preserve"> </w:t>
      </w:r>
      <w:r>
        <w:rPr>
          <w:color w:val="231F20"/>
          <w:w w:val="95"/>
          <w:sz w:val="16"/>
        </w:rPr>
        <w:t>183,</w:t>
      </w:r>
      <w:r>
        <w:rPr>
          <w:color w:val="231F20"/>
          <w:spacing w:val="2"/>
          <w:sz w:val="16"/>
        </w:rPr>
        <w:t xml:space="preserve"> </w:t>
      </w:r>
      <w:r>
        <w:rPr>
          <w:color w:val="231F20"/>
          <w:w w:val="95"/>
          <w:sz w:val="16"/>
        </w:rPr>
        <w:t>223,</w:t>
      </w:r>
      <w:r>
        <w:rPr>
          <w:color w:val="231F20"/>
          <w:spacing w:val="1"/>
          <w:sz w:val="16"/>
        </w:rPr>
        <w:t xml:space="preserve"> </w:t>
      </w:r>
      <w:r>
        <w:rPr>
          <w:color w:val="231F20"/>
          <w:spacing w:val="-5"/>
          <w:w w:val="95"/>
          <w:sz w:val="16"/>
        </w:rPr>
        <w:t>228</w:t>
      </w:r>
    </w:p>
    <w:p w:rsidR="009E0961" w:rsidRDefault="00183599">
      <w:pPr>
        <w:spacing w:line="183" w:lineRule="exact"/>
        <w:ind w:right="1044"/>
        <w:jc w:val="right"/>
        <w:rPr>
          <w:sz w:val="16"/>
        </w:rPr>
      </w:pPr>
      <w:r>
        <w:rPr>
          <w:color w:val="231F20"/>
          <w:sz w:val="16"/>
        </w:rPr>
        <w:t>Champa</w:t>
      </w:r>
      <w:r>
        <w:rPr>
          <w:color w:val="231F20"/>
          <w:spacing w:val="-10"/>
          <w:sz w:val="16"/>
        </w:rPr>
        <w:t xml:space="preserve"> </w:t>
      </w:r>
      <w:r>
        <w:rPr>
          <w:color w:val="231F20"/>
          <w:sz w:val="16"/>
        </w:rPr>
        <w:t>8–9,</w:t>
      </w:r>
      <w:r>
        <w:rPr>
          <w:color w:val="231F20"/>
          <w:spacing w:val="-10"/>
          <w:sz w:val="16"/>
        </w:rPr>
        <w:t xml:space="preserve"> </w:t>
      </w:r>
      <w:r>
        <w:rPr>
          <w:color w:val="231F20"/>
          <w:sz w:val="16"/>
        </w:rPr>
        <w:t>20,</w:t>
      </w:r>
      <w:r>
        <w:rPr>
          <w:color w:val="231F20"/>
          <w:spacing w:val="-9"/>
          <w:sz w:val="16"/>
        </w:rPr>
        <w:t xml:space="preserve"> </w:t>
      </w:r>
      <w:r>
        <w:rPr>
          <w:color w:val="231F20"/>
          <w:sz w:val="16"/>
        </w:rPr>
        <w:t>40,</w:t>
      </w:r>
      <w:r>
        <w:rPr>
          <w:color w:val="231F20"/>
          <w:spacing w:val="-10"/>
          <w:sz w:val="16"/>
        </w:rPr>
        <w:t xml:space="preserve"> </w:t>
      </w:r>
      <w:r>
        <w:rPr>
          <w:color w:val="231F20"/>
          <w:sz w:val="16"/>
        </w:rPr>
        <w:t>50,</w:t>
      </w:r>
      <w:r>
        <w:rPr>
          <w:color w:val="231F20"/>
          <w:spacing w:val="-9"/>
          <w:sz w:val="16"/>
        </w:rPr>
        <w:t xml:space="preserve"> </w:t>
      </w:r>
      <w:r>
        <w:rPr>
          <w:color w:val="231F20"/>
          <w:sz w:val="16"/>
        </w:rPr>
        <w:t>61–2,</w:t>
      </w:r>
      <w:r>
        <w:rPr>
          <w:color w:val="231F20"/>
          <w:spacing w:val="-10"/>
          <w:sz w:val="16"/>
        </w:rPr>
        <w:t xml:space="preserve"> </w:t>
      </w:r>
      <w:r>
        <w:rPr>
          <w:color w:val="231F20"/>
          <w:sz w:val="16"/>
        </w:rPr>
        <w:t>65,</w:t>
      </w:r>
      <w:r>
        <w:rPr>
          <w:color w:val="231F20"/>
          <w:spacing w:val="-9"/>
          <w:sz w:val="16"/>
        </w:rPr>
        <w:t xml:space="preserve"> </w:t>
      </w:r>
      <w:r>
        <w:rPr>
          <w:color w:val="231F20"/>
          <w:spacing w:val="-2"/>
          <w:sz w:val="16"/>
        </w:rPr>
        <w:t>68–72,</w:t>
      </w:r>
    </w:p>
    <w:p w:rsidR="009E0961" w:rsidRDefault="00183599">
      <w:pPr>
        <w:spacing w:line="183" w:lineRule="exact"/>
        <w:ind w:right="1021"/>
        <w:jc w:val="right"/>
        <w:rPr>
          <w:sz w:val="16"/>
        </w:rPr>
      </w:pPr>
      <w:r>
        <w:rPr>
          <w:color w:val="231F20"/>
          <w:w w:val="95"/>
          <w:sz w:val="16"/>
        </w:rPr>
        <w:t>74–8,</w:t>
      </w:r>
      <w:r>
        <w:rPr>
          <w:color w:val="231F20"/>
          <w:spacing w:val="4"/>
          <w:sz w:val="16"/>
        </w:rPr>
        <w:t xml:space="preserve"> </w:t>
      </w:r>
      <w:r>
        <w:rPr>
          <w:color w:val="231F20"/>
          <w:w w:val="95"/>
          <w:sz w:val="16"/>
        </w:rPr>
        <w:t>84,</w:t>
      </w:r>
      <w:r>
        <w:rPr>
          <w:color w:val="231F20"/>
          <w:spacing w:val="4"/>
          <w:sz w:val="16"/>
        </w:rPr>
        <w:t xml:space="preserve"> </w:t>
      </w:r>
      <w:r>
        <w:rPr>
          <w:color w:val="231F20"/>
          <w:w w:val="95"/>
          <w:sz w:val="16"/>
        </w:rPr>
        <w:t>89–92,</w:t>
      </w:r>
      <w:r>
        <w:rPr>
          <w:color w:val="231F20"/>
          <w:spacing w:val="4"/>
          <w:sz w:val="16"/>
        </w:rPr>
        <w:t xml:space="preserve"> </w:t>
      </w:r>
      <w:r>
        <w:rPr>
          <w:color w:val="231F20"/>
          <w:w w:val="95"/>
          <w:sz w:val="16"/>
        </w:rPr>
        <w:t>95–8,</w:t>
      </w:r>
      <w:r>
        <w:rPr>
          <w:color w:val="231F20"/>
          <w:spacing w:val="4"/>
          <w:sz w:val="16"/>
        </w:rPr>
        <w:t xml:space="preserve"> </w:t>
      </w:r>
      <w:r>
        <w:rPr>
          <w:color w:val="231F20"/>
          <w:w w:val="95"/>
          <w:sz w:val="16"/>
        </w:rPr>
        <w:t>101–4,</w:t>
      </w:r>
      <w:r>
        <w:rPr>
          <w:color w:val="231F20"/>
          <w:spacing w:val="5"/>
          <w:sz w:val="16"/>
        </w:rPr>
        <w:t xml:space="preserve"> </w:t>
      </w:r>
      <w:r>
        <w:rPr>
          <w:color w:val="231F20"/>
          <w:spacing w:val="-2"/>
          <w:w w:val="95"/>
          <w:sz w:val="16"/>
        </w:rPr>
        <w:t>117–21,</w:t>
      </w:r>
    </w:p>
    <w:p w:rsidR="009E0961" w:rsidRDefault="00183599">
      <w:pPr>
        <w:spacing w:line="183" w:lineRule="exact"/>
        <w:ind w:left="561"/>
        <w:rPr>
          <w:sz w:val="16"/>
        </w:rPr>
      </w:pPr>
      <w:r>
        <w:rPr>
          <w:color w:val="231F20"/>
          <w:w w:val="95"/>
          <w:sz w:val="16"/>
        </w:rPr>
        <w:t>127,</w:t>
      </w:r>
      <w:r>
        <w:rPr>
          <w:color w:val="231F20"/>
          <w:spacing w:val="1"/>
          <w:sz w:val="16"/>
        </w:rPr>
        <w:t xml:space="preserve"> </w:t>
      </w:r>
      <w:r>
        <w:rPr>
          <w:color w:val="231F20"/>
          <w:w w:val="95"/>
          <w:sz w:val="16"/>
        </w:rPr>
        <w:t>131–2,</w:t>
      </w:r>
      <w:r>
        <w:rPr>
          <w:color w:val="231F20"/>
          <w:spacing w:val="2"/>
          <w:sz w:val="16"/>
        </w:rPr>
        <w:t xml:space="preserve"> </w:t>
      </w:r>
      <w:r>
        <w:rPr>
          <w:color w:val="231F20"/>
          <w:spacing w:val="-5"/>
          <w:w w:val="95"/>
          <w:sz w:val="16"/>
        </w:rPr>
        <w:t>158</w:t>
      </w:r>
    </w:p>
    <w:p w:rsidR="009E0961" w:rsidRDefault="00183599">
      <w:pPr>
        <w:spacing w:line="183" w:lineRule="exact"/>
        <w:ind w:left="362"/>
        <w:rPr>
          <w:sz w:val="16"/>
        </w:rPr>
      </w:pPr>
      <w:r>
        <w:rPr>
          <w:color w:val="231F20"/>
          <w:spacing w:val="-2"/>
          <w:sz w:val="16"/>
        </w:rPr>
        <w:t>Chang</w:t>
      </w:r>
      <w:r>
        <w:rPr>
          <w:color w:val="231F20"/>
          <w:spacing w:val="-6"/>
          <w:sz w:val="16"/>
        </w:rPr>
        <w:t xml:space="preserve"> </w:t>
      </w:r>
      <w:r>
        <w:rPr>
          <w:color w:val="231F20"/>
          <w:spacing w:val="-2"/>
          <w:sz w:val="16"/>
        </w:rPr>
        <w:t>Po-Yi</w:t>
      </w:r>
      <w:r>
        <w:rPr>
          <w:color w:val="231F20"/>
          <w:spacing w:val="-5"/>
          <w:sz w:val="16"/>
        </w:rPr>
        <w:t xml:space="preserve"> 51</w:t>
      </w:r>
    </w:p>
    <w:p w:rsidR="009E0961" w:rsidRDefault="00183599">
      <w:pPr>
        <w:ind w:left="362" w:right="1209"/>
        <w:rPr>
          <w:sz w:val="16"/>
        </w:rPr>
      </w:pPr>
      <w:r>
        <w:rPr>
          <w:color w:val="231F20"/>
          <w:sz w:val="16"/>
        </w:rPr>
        <w:t>Chasseloup-Laubat,</w:t>
      </w:r>
      <w:r>
        <w:rPr>
          <w:color w:val="231F20"/>
          <w:spacing w:val="-10"/>
          <w:sz w:val="16"/>
        </w:rPr>
        <w:t xml:space="preserve"> </w:t>
      </w:r>
      <w:r>
        <w:rPr>
          <w:color w:val="231F20"/>
          <w:sz w:val="16"/>
        </w:rPr>
        <w:t>Marquis</w:t>
      </w:r>
      <w:r>
        <w:rPr>
          <w:color w:val="231F20"/>
          <w:spacing w:val="-10"/>
          <w:sz w:val="16"/>
        </w:rPr>
        <w:t xml:space="preserve"> </w:t>
      </w:r>
      <w:r>
        <w:rPr>
          <w:color w:val="231F20"/>
          <w:sz w:val="16"/>
        </w:rPr>
        <w:t>de</w:t>
      </w:r>
      <w:r>
        <w:rPr>
          <w:color w:val="231F20"/>
          <w:spacing w:val="-10"/>
          <w:sz w:val="16"/>
        </w:rPr>
        <w:t xml:space="preserve"> </w:t>
      </w:r>
      <w:r>
        <w:rPr>
          <w:color w:val="231F20"/>
          <w:sz w:val="16"/>
        </w:rPr>
        <w:t>164–5</w:t>
      </w:r>
      <w:r>
        <w:rPr>
          <w:color w:val="231F20"/>
          <w:spacing w:val="40"/>
          <w:sz w:val="16"/>
        </w:rPr>
        <w:t xml:space="preserve"> </w:t>
      </w:r>
      <w:r>
        <w:rPr>
          <w:color w:val="231F20"/>
          <w:sz w:val="16"/>
        </w:rPr>
        <w:t>Chế A Nan 98, 100</w:t>
      </w:r>
    </w:p>
    <w:p w:rsidR="009E0961" w:rsidRDefault="00183599">
      <w:pPr>
        <w:ind w:left="362" w:right="2262"/>
        <w:rPr>
          <w:sz w:val="16"/>
        </w:rPr>
      </w:pPr>
      <w:r>
        <w:rPr>
          <w:color w:val="231F20"/>
          <w:spacing w:val="-2"/>
          <w:sz w:val="16"/>
        </w:rPr>
        <w:t>Chế</w:t>
      </w:r>
      <w:r>
        <w:rPr>
          <w:color w:val="231F20"/>
          <w:spacing w:val="-10"/>
          <w:sz w:val="16"/>
        </w:rPr>
        <w:t xml:space="preserve"> </w:t>
      </w:r>
      <w:r>
        <w:rPr>
          <w:color w:val="231F20"/>
          <w:spacing w:val="-2"/>
          <w:sz w:val="16"/>
        </w:rPr>
        <w:t>Bồng</w:t>
      </w:r>
      <w:r>
        <w:rPr>
          <w:color w:val="231F20"/>
          <w:spacing w:val="-8"/>
          <w:sz w:val="16"/>
        </w:rPr>
        <w:t xml:space="preserve"> </w:t>
      </w:r>
      <w:r>
        <w:rPr>
          <w:color w:val="231F20"/>
          <w:spacing w:val="-2"/>
          <w:sz w:val="16"/>
        </w:rPr>
        <w:t>Nga</w:t>
      </w:r>
      <w:r>
        <w:rPr>
          <w:color w:val="231F20"/>
          <w:spacing w:val="-8"/>
          <w:sz w:val="16"/>
        </w:rPr>
        <w:t xml:space="preserve"> </w:t>
      </w:r>
      <w:r>
        <w:rPr>
          <w:color w:val="231F20"/>
          <w:spacing w:val="-2"/>
          <w:sz w:val="16"/>
        </w:rPr>
        <w:t>101</w:t>
      </w:r>
      <w:r>
        <w:rPr>
          <w:color w:val="231F20"/>
          <w:spacing w:val="40"/>
          <w:sz w:val="16"/>
        </w:rPr>
        <w:t xml:space="preserve"> </w:t>
      </w:r>
      <w:r>
        <w:rPr>
          <w:color w:val="231F20"/>
          <w:sz w:val="16"/>
        </w:rPr>
        <w:t>Chế Chí 96, 98</w:t>
      </w:r>
    </w:p>
    <w:p w:rsidR="009E0961" w:rsidRDefault="00183599">
      <w:pPr>
        <w:spacing w:line="182" w:lineRule="exact"/>
        <w:ind w:left="362"/>
        <w:rPr>
          <w:sz w:val="16"/>
        </w:rPr>
      </w:pPr>
      <w:r>
        <w:rPr>
          <w:color w:val="231F20"/>
          <w:sz w:val="16"/>
        </w:rPr>
        <w:t>Chennault,</w:t>
      </w:r>
      <w:r>
        <w:rPr>
          <w:color w:val="231F20"/>
          <w:spacing w:val="-5"/>
          <w:sz w:val="16"/>
        </w:rPr>
        <w:t xml:space="preserve"> </w:t>
      </w:r>
      <w:r>
        <w:rPr>
          <w:color w:val="231F20"/>
          <w:sz w:val="16"/>
        </w:rPr>
        <w:t>Claire</w:t>
      </w:r>
      <w:r>
        <w:rPr>
          <w:color w:val="231F20"/>
          <w:spacing w:val="-5"/>
          <w:sz w:val="16"/>
        </w:rPr>
        <w:t xml:space="preserve"> 193</w:t>
      </w:r>
    </w:p>
    <w:p w:rsidR="009E0961" w:rsidRDefault="00183599">
      <w:pPr>
        <w:spacing w:line="183" w:lineRule="exact"/>
        <w:ind w:left="362"/>
        <w:rPr>
          <w:sz w:val="16"/>
        </w:rPr>
      </w:pPr>
      <w:r>
        <w:rPr>
          <w:color w:val="231F20"/>
          <w:w w:val="95"/>
          <w:sz w:val="16"/>
        </w:rPr>
        <w:t>Chen</w:t>
      </w:r>
      <w:r>
        <w:rPr>
          <w:color w:val="231F20"/>
          <w:spacing w:val="5"/>
          <w:sz w:val="16"/>
        </w:rPr>
        <w:t xml:space="preserve"> </w:t>
      </w:r>
      <w:r>
        <w:rPr>
          <w:color w:val="231F20"/>
          <w:w w:val="95"/>
          <w:sz w:val="16"/>
        </w:rPr>
        <w:t>Shi</w:t>
      </w:r>
      <w:r>
        <w:rPr>
          <w:color w:val="231F20"/>
          <w:spacing w:val="6"/>
          <w:sz w:val="16"/>
        </w:rPr>
        <w:t xml:space="preserve"> </w:t>
      </w:r>
      <w:r>
        <w:rPr>
          <w:color w:val="231F20"/>
          <w:w w:val="95"/>
          <w:sz w:val="16"/>
        </w:rPr>
        <w:t>42–3,</w:t>
      </w:r>
      <w:r>
        <w:rPr>
          <w:color w:val="231F20"/>
          <w:spacing w:val="5"/>
          <w:sz w:val="16"/>
        </w:rPr>
        <w:t xml:space="preserve"> </w:t>
      </w:r>
      <w:r>
        <w:rPr>
          <w:color w:val="231F20"/>
          <w:w w:val="95"/>
          <w:sz w:val="16"/>
        </w:rPr>
        <w:t>45–7,</w:t>
      </w:r>
      <w:r>
        <w:rPr>
          <w:color w:val="231F20"/>
          <w:spacing w:val="6"/>
          <w:sz w:val="16"/>
        </w:rPr>
        <w:t xml:space="preserve"> </w:t>
      </w:r>
      <w:r>
        <w:rPr>
          <w:color w:val="231F20"/>
          <w:w w:val="95"/>
          <w:sz w:val="16"/>
        </w:rPr>
        <w:t>49,</w:t>
      </w:r>
      <w:r>
        <w:rPr>
          <w:color w:val="231F20"/>
          <w:spacing w:val="6"/>
          <w:sz w:val="16"/>
        </w:rPr>
        <w:t xml:space="preserve"> </w:t>
      </w:r>
      <w:r>
        <w:rPr>
          <w:color w:val="231F20"/>
          <w:w w:val="95"/>
          <w:sz w:val="16"/>
        </w:rPr>
        <w:t>109–10,</w:t>
      </w:r>
      <w:r>
        <w:rPr>
          <w:color w:val="231F20"/>
          <w:spacing w:val="5"/>
          <w:sz w:val="16"/>
        </w:rPr>
        <w:t xml:space="preserve"> </w:t>
      </w:r>
      <w:r>
        <w:rPr>
          <w:color w:val="231F20"/>
          <w:spacing w:val="-5"/>
          <w:w w:val="95"/>
          <w:sz w:val="16"/>
        </w:rPr>
        <w:t>121</w:t>
      </w:r>
    </w:p>
    <w:p w:rsidR="009E0961" w:rsidRDefault="00183599">
      <w:pPr>
        <w:spacing w:line="183" w:lineRule="exact"/>
        <w:ind w:left="362"/>
        <w:rPr>
          <w:sz w:val="16"/>
        </w:rPr>
      </w:pPr>
      <w:r>
        <w:rPr>
          <w:color w:val="231F20"/>
          <w:sz w:val="16"/>
        </w:rPr>
        <w:t>Chen</w:t>
      </w:r>
      <w:r>
        <w:rPr>
          <w:color w:val="231F20"/>
          <w:spacing w:val="-8"/>
          <w:sz w:val="16"/>
        </w:rPr>
        <w:t xml:space="preserve"> </w:t>
      </w:r>
      <w:r>
        <w:rPr>
          <w:color w:val="231F20"/>
          <w:sz w:val="16"/>
        </w:rPr>
        <w:t>Ba-xian</w:t>
      </w:r>
      <w:r>
        <w:rPr>
          <w:color w:val="231F20"/>
          <w:spacing w:val="-7"/>
          <w:sz w:val="16"/>
        </w:rPr>
        <w:t xml:space="preserve"> </w:t>
      </w:r>
      <w:r>
        <w:rPr>
          <w:color w:val="231F20"/>
          <w:spacing w:val="-4"/>
          <w:sz w:val="16"/>
        </w:rPr>
        <w:t>45–7</w:t>
      </w:r>
    </w:p>
    <w:p w:rsidR="009E0961" w:rsidRDefault="00183599">
      <w:pPr>
        <w:spacing w:line="183" w:lineRule="exact"/>
        <w:ind w:left="362"/>
        <w:rPr>
          <w:sz w:val="16"/>
        </w:rPr>
      </w:pPr>
      <w:r>
        <w:rPr>
          <w:color w:val="231F20"/>
          <w:sz w:val="16"/>
        </w:rPr>
        <w:t xml:space="preserve">Chen Zhi </w:t>
      </w:r>
      <w:r>
        <w:rPr>
          <w:color w:val="231F20"/>
          <w:spacing w:val="-2"/>
          <w:sz w:val="16"/>
        </w:rPr>
        <w:t>109–10</w:t>
      </w:r>
    </w:p>
    <w:p w:rsidR="009E0961" w:rsidRDefault="00183599">
      <w:pPr>
        <w:ind w:left="362" w:right="2388"/>
        <w:rPr>
          <w:sz w:val="16"/>
        </w:rPr>
      </w:pPr>
      <w:r>
        <w:rPr>
          <w:color w:val="231F20"/>
          <w:sz w:val="16"/>
        </w:rPr>
        <w:t>Cheng-hua</w:t>
      </w:r>
      <w:r>
        <w:rPr>
          <w:color w:val="231F20"/>
          <w:spacing w:val="-9"/>
          <w:sz w:val="16"/>
        </w:rPr>
        <w:t xml:space="preserve"> </w:t>
      </w:r>
      <w:r>
        <w:rPr>
          <w:color w:val="231F20"/>
          <w:sz w:val="16"/>
        </w:rPr>
        <w:t>120</w:t>
      </w:r>
      <w:r>
        <w:rPr>
          <w:color w:val="231F20"/>
          <w:spacing w:val="40"/>
          <w:sz w:val="16"/>
        </w:rPr>
        <w:t xml:space="preserve"> </w:t>
      </w:r>
      <w:r>
        <w:rPr>
          <w:color w:val="231F20"/>
          <w:sz w:val="16"/>
        </w:rPr>
        <w:t>Chey</w:t>
      </w:r>
      <w:r>
        <w:rPr>
          <w:color w:val="231F20"/>
          <w:spacing w:val="-10"/>
          <w:sz w:val="16"/>
        </w:rPr>
        <w:t xml:space="preserve"> </w:t>
      </w:r>
      <w:r>
        <w:rPr>
          <w:color w:val="231F20"/>
          <w:sz w:val="16"/>
        </w:rPr>
        <w:t>Chettha</w:t>
      </w:r>
      <w:r>
        <w:rPr>
          <w:color w:val="231F20"/>
          <w:spacing w:val="-10"/>
          <w:sz w:val="16"/>
        </w:rPr>
        <w:t xml:space="preserve"> </w:t>
      </w:r>
      <w:r>
        <w:rPr>
          <w:color w:val="231F20"/>
          <w:sz w:val="12"/>
        </w:rPr>
        <w:t>II</w:t>
      </w:r>
      <w:r>
        <w:rPr>
          <w:color w:val="231F20"/>
          <w:spacing w:val="-5"/>
          <w:sz w:val="12"/>
        </w:rPr>
        <w:t xml:space="preserve"> </w:t>
      </w:r>
      <w:r>
        <w:rPr>
          <w:color w:val="231F20"/>
          <w:sz w:val="16"/>
        </w:rPr>
        <w:t>141</w:t>
      </w:r>
    </w:p>
    <w:p w:rsidR="009E0961" w:rsidRDefault="00183599">
      <w:pPr>
        <w:spacing w:line="179" w:lineRule="exact"/>
        <w:ind w:left="363"/>
        <w:rPr>
          <w:sz w:val="16"/>
        </w:rPr>
      </w:pPr>
      <w:r>
        <w:rPr>
          <w:color w:val="231F20"/>
          <w:w w:val="95"/>
          <w:sz w:val="16"/>
        </w:rPr>
        <w:t>China</w:t>
      </w:r>
      <w:r>
        <w:rPr>
          <w:color w:val="231F20"/>
          <w:spacing w:val="1"/>
          <w:sz w:val="16"/>
        </w:rPr>
        <w:t xml:space="preserve"> </w:t>
      </w:r>
      <w:r>
        <w:rPr>
          <w:color w:val="231F20"/>
          <w:w w:val="95"/>
          <w:sz w:val="16"/>
        </w:rPr>
        <w:t>7–10,</w:t>
      </w:r>
      <w:r>
        <w:rPr>
          <w:color w:val="231F20"/>
          <w:spacing w:val="1"/>
          <w:sz w:val="16"/>
        </w:rPr>
        <w:t xml:space="preserve"> </w:t>
      </w:r>
      <w:r>
        <w:rPr>
          <w:color w:val="231F20"/>
          <w:w w:val="95"/>
          <w:sz w:val="16"/>
        </w:rPr>
        <w:t>13–18,</w:t>
      </w:r>
      <w:r>
        <w:rPr>
          <w:color w:val="231F20"/>
          <w:spacing w:val="2"/>
          <w:sz w:val="16"/>
        </w:rPr>
        <w:t xml:space="preserve"> </w:t>
      </w:r>
      <w:r>
        <w:rPr>
          <w:color w:val="231F20"/>
          <w:w w:val="95"/>
          <w:sz w:val="16"/>
        </w:rPr>
        <w:t>20–21,</w:t>
      </w:r>
      <w:r>
        <w:rPr>
          <w:color w:val="231F20"/>
          <w:spacing w:val="1"/>
          <w:sz w:val="16"/>
        </w:rPr>
        <w:t xml:space="preserve"> </w:t>
      </w:r>
      <w:r>
        <w:rPr>
          <w:color w:val="231F20"/>
          <w:w w:val="95"/>
          <w:sz w:val="16"/>
        </w:rPr>
        <w:t>27–8,</w:t>
      </w:r>
      <w:r>
        <w:rPr>
          <w:color w:val="231F20"/>
          <w:spacing w:val="2"/>
          <w:sz w:val="16"/>
        </w:rPr>
        <w:t xml:space="preserve"> </w:t>
      </w:r>
      <w:r>
        <w:rPr>
          <w:color w:val="231F20"/>
          <w:w w:val="95"/>
          <w:sz w:val="16"/>
        </w:rPr>
        <w:t>30,</w:t>
      </w:r>
      <w:r>
        <w:rPr>
          <w:color w:val="231F20"/>
          <w:spacing w:val="1"/>
          <w:sz w:val="16"/>
        </w:rPr>
        <w:t xml:space="preserve"> </w:t>
      </w:r>
      <w:r>
        <w:rPr>
          <w:color w:val="231F20"/>
          <w:spacing w:val="-5"/>
          <w:w w:val="95"/>
          <w:sz w:val="16"/>
        </w:rPr>
        <w:t>32,</w:t>
      </w:r>
    </w:p>
    <w:p w:rsidR="009E0961" w:rsidRDefault="009E0961">
      <w:pPr>
        <w:spacing w:line="179" w:lineRule="exact"/>
        <w:rPr>
          <w:sz w:val="16"/>
        </w:rPr>
        <w:sectPr w:rsidR="009E0961">
          <w:type w:val="continuous"/>
          <w:pgSz w:w="8850" w:h="13270"/>
          <w:pgMar w:top="320" w:right="679" w:bottom="0" w:left="0" w:header="0" w:footer="757" w:gutter="0"/>
          <w:cols w:num="2" w:space="720" w:equalWidth="0">
            <w:col w:w="4090" w:space="40"/>
            <w:col w:w="4041"/>
          </w:cols>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7"/>
        <w:rPr>
          <w:sz w:val="15"/>
        </w:rPr>
      </w:pPr>
    </w:p>
    <w:p w:rsidR="009E0961" w:rsidRDefault="009E0961">
      <w:pPr>
        <w:rPr>
          <w:sz w:val="15"/>
        </w:rPr>
        <w:sectPr w:rsidR="009E0961">
          <w:pgSz w:w="8850" w:h="13270"/>
          <w:pgMar w:top="440" w:right="679" w:bottom="940" w:left="0" w:header="0" w:footer="757" w:gutter="0"/>
          <w:cols w:space="720"/>
        </w:sectPr>
      </w:pPr>
    </w:p>
    <w:p w:rsidR="009E0961" w:rsidRDefault="00183599">
      <w:pPr>
        <w:spacing w:before="109" w:line="184" w:lineRule="exact"/>
        <w:ind w:left="1672"/>
        <w:rPr>
          <w:sz w:val="16"/>
        </w:rPr>
      </w:pPr>
      <w:r>
        <w:rPr>
          <w:color w:val="231F20"/>
          <w:w w:val="95"/>
          <w:sz w:val="16"/>
        </w:rPr>
        <w:t>34–5,</w:t>
      </w:r>
      <w:r>
        <w:rPr>
          <w:color w:val="231F20"/>
          <w:spacing w:val="-1"/>
          <w:sz w:val="16"/>
        </w:rPr>
        <w:t xml:space="preserve"> </w:t>
      </w:r>
      <w:r>
        <w:rPr>
          <w:color w:val="231F20"/>
          <w:w w:val="95"/>
          <w:sz w:val="16"/>
        </w:rPr>
        <w:t>39-40,</w:t>
      </w:r>
      <w:r>
        <w:rPr>
          <w:color w:val="231F20"/>
          <w:spacing w:val="-1"/>
          <w:sz w:val="16"/>
        </w:rPr>
        <w:t xml:space="preserve"> </w:t>
      </w:r>
      <w:r>
        <w:rPr>
          <w:color w:val="231F20"/>
          <w:w w:val="95"/>
          <w:sz w:val="16"/>
        </w:rPr>
        <w:t>42–4,</w:t>
      </w:r>
      <w:r>
        <w:rPr>
          <w:color w:val="231F20"/>
          <w:spacing w:val="-1"/>
          <w:sz w:val="16"/>
        </w:rPr>
        <w:t xml:space="preserve"> </w:t>
      </w:r>
      <w:r>
        <w:rPr>
          <w:color w:val="231F20"/>
          <w:w w:val="95"/>
          <w:sz w:val="16"/>
        </w:rPr>
        <w:t>46–7,</w:t>
      </w:r>
      <w:r>
        <w:rPr>
          <w:color w:val="231F20"/>
          <w:spacing w:val="-1"/>
          <w:sz w:val="16"/>
        </w:rPr>
        <w:t xml:space="preserve"> </w:t>
      </w:r>
      <w:r>
        <w:rPr>
          <w:color w:val="231F20"/>
          <w:w w:val="95"/>
          <w:sz w:val="16"/>
        </w:rPr>
        <w:t>49,</w:t>
      </w:r>
      <w:r>
        <w:rPr>
          <w:color w:val="231F20"/>
          <w:spacing w:val="-1"/>
          <w:sz w:val="16"/>
        </w:rPr>
        <w:t xml:space="preserve"> </w:t>
      </w:r>
      <w:r>
        <w:rPr>
          <w:color w:val="231F20"/>
          <w:w w:val="95"/>
          <w:sz w:val="16"/>
        </w:rPr>
        <w:t>51–4,</w:t>
      </w:r>
      <w:r>
        <w:rPr>
          <w:color w:val="231F20"/>
          <w:spacing w:val="-1"/>
          <w:sz w:val="16"/>
        </w:rPr>
        <w:t xml:space="preserve"> </w:t>
      </w:r>
      <w:r>
        <w:rPr>
          <w:color w:val="231F20"/>
          <w:spacing w:val="-5"/>
          <w:w w:val="95"/>
          <w:sz w:val="16"/>
        </w:rPr>
        <w:t>56,</w:t>
      </w:r>
    </w:p>
    <w:p w:rsidR="009E0961" w:rsidRDefault="00183599">
      <w:pPr>
        <w:spacing w:line="183" w:lineRule="exact"/>
        <w:ind w:left="1672"/>
        <w:rPr>
          <w:sz w:val="16"/>
        </w:rPr>
      </w:pPr>
      <w:r>
        <w:rPr>
          <w:color w:val="231F20"/>
          <w:w w:val="95"/>
          <w:sz w:val="16"/>
        </w:rPr>
        <w:t>59–61,</w:t>
      </w:r>
      <w:r>
        <w:rPr>
          <w:color w:val="231F20"/>
          <w:spacing w:val="-2"/>
          <w:w w:val="95"/>
          <w:sz w:val="16"/>
        </w:rPr>
        <w:t xml:space="preserve"> </w:t>
      </w:r>
      <w:r>
        <w:rPr>
          <w:color w:val="231F20"/>
          <w:w w:val="95"/>
          <w:sz w:val="16"/>
        </w:rPr>
        <w:t>64,</w:t>
      </w:r>
      <w:r>
        <w:rPr>
          <w:color w:val="231F20"/>
          <w:spacing w:val="-2"/>
          <w:w w:val="95"/>
          <w:sz w:val="16"/>
        </w:rPr>
        <w:t xml:space="preserve"> </w:t>
      </w:r>
      <w:r>
        <w:rPr>
          <w:color w:val="231F20"/>
          <w:w w:val="95"/>
          <w:sz w:val="16"/>
        </w:rPr>
        <w:t>67–9,</w:t>
      </w:r>
      <w:r>
        <w:rPr>
          <w:color w:val="231F20"/>
          <w:spacing w:val="-1"/>
          <w:w w:val="95"/>
          <w:sz w:val="16"/>
        </w:rPr>
        <w:t xml:space="preserve"> </w:t>
      </w:r>
      <w:r>
        <w:rPr>
          <w:color w:val="231F20"/>
          <w:w w:val="95"/>
          <w:sz w:val="16"/>
        </w:rPr>
        <w:t>72,</w:t>
      </w:r>
      <w:r>
        <w:rPr>
          <w:color w:val="231F20"/>
          <w:spacing w:val="-2"/>
          <w:w w:val="95"/>
          <w:sz w:val="16"/>
        </w:rPr>
        <w:t xml:space="preserve"> </w:t>
      </w:r>
      <w:r>
        <w:rPr>
          <w:color w:val="231F20"/>
          <w:w w:val="95"/>
          <w:sz w:val="16"/>
        </w:rPr>
        <w:t>74–5,</w:t>
      </w:r>
      <w:r>
        <w:rPr>
          <w:color w:val="231F20"/>
          <w:spacing w:val="-1"/>
          <w:w w:val="95"/>
          <w:sz w:val="16"/>
        </w:rPr>
        <w:t xml:space="preserve"> </w:t>
      </w:r>
      <w:r>
        <w:rPr>
          <w:color w:val="231F20"/>
          <w:w w:val="95"/>
          <w:sz w:val="16"/>
        </w:rPr>
        <w:t>77,</w:t>
      </w:r>
      <w:r>
        <w:rPr>
          <w:color w:val="231F20"/>
          <w:spacing w:val="-2"/>
          <w:w w:val="95"/>
          <w:sz w:val="16"/>
        </w:rPr>
        <w:t xml:space="preserve"> </w:t>
      </w:r>
      <w:r>
        <w:rPr>
          <w:color w:val="231F20"/>
          <w:w w:val="95"/>
          <w:sz w:val="16"/>
        </w:rPr>
        <w:t>82,</w:t>
      </w:r>
      <w:r>
        <w:rPr>
          <w:color w:val="231F20"/>
          <w:spacing w:val="-1"/>
          <w:w w:val="95"/>
          <w:sz w:val="16"/>
        </w:rPr>
        <w:t xml:space="preserve"> </w:t>
      </w:r>
      <w:r>
        <w:rPr>
          <w:color w:val="231F20"/>
          <w:spacing w:val="-5"/>
          <w:w w:val="95"/>
          <w:sz w:val="16"/>
        </w:rPr>
        <w:t>84,</w:t>
      </w:r>
    </w:p>
    <w:p w:rsidR="009E0961" w:rsidRDefault="00183599">
      <w:pPr>
        <w:spacing w:line="183" w:lineRule="exact"/>
        <w:ind w:left="1672"/>
        <w:rPr>
          <w:sz w:val="16"/>
        </w:rPr>
      </w:pPr>
      <w:r>
        <w:rPr>
          <w:color w:val="231F20"/>
          <w:w w:val="95"/>
          <w:sz w:val="16"/>
        </w:rPr>
        <w:t>87–91,</w:t>
      </w:r>
      <w:r>
        <w:rPr>
          <w:color w:val="231F20"/>
          <w:spacing w:val="-1"/>
          <w:w w:val="95"/>
          <w:sz w:val="16"/>
        </w:rPr>
        <w:t xml:space="preserve"> </w:t>
      </w:r>
      <w:r>
        <w:rPr>
          <w:color w:val="231F20"/>
          <w:w w:val="95"/>
          <w:sz w:val="16"/>
        </w:rPr>
        <w:t>93–6,</w:t>
      </w:r>
      <w:r>
        <w:rPr>
          <w:color w:val="231F20"/>
          <w:spacing w:val="-2"/>
          <w:sz w:val="16"/>
        </w:rPr>
        <w:t xml:space="preserve"> </w:t>
      </w:r>
      <w:r>
        <w:rPr>
          <w:color w:val="231F20"/>
          <w:w w:val="95"/>
          <w:sz w:val="16"/>
        </w:rPr>
        <w:t>99–100,</w:t>
      </w:r>
      <w:r>
        <w:rPr>
          <w:color w:val="231F20"/>
          <w:spacing w:val="-2"/>
          <w:sz w:val="16"/>
        </w:rPr>
        <w:t xml:space="preserve"> </w:t>
      </w:r>
      <w:r>
        <w:rPr>
          <w:color w:val="231F20"/>
          <w:w w:val="95"/>
          <w:sz w:val="16"/>
        </w:rPr>
        <w:t>102–5,</w:t>
      </w:r>
      <w:r>
        <w:rPr>
          <w:color w:val="231F20"/>
          <w:spacing w:val="-1"/>
          <w:w w:val="95"/>
          <w:sz w:val="16"/>
        </w:rPr>
        <w:t xml:space="preserve"> </w:t>
      </w:r>
      <w:r>
        <w:rPr>
          <w:color w:val="231F20"/>
          <w:w w:val="95"/>
          <w:sz w:val="16"/>
        </w:rPr>
        <w:t>107,</w:t>
      </w:r>
      <w:r>
        <w:rPr>
          <w:color w:val="231F20"/>
          <w:spacing w:val="-2"/>
          <w:sz w:val="16"/>
        </w:rPr>
        <w:t xml:space="preserve"> </w:t>
      </w:r>
      <w:r>
        <w:rPr>
          <w:color w:val="231F20"/>
          <w:spacing w:val="-2"/>
          <w:w w:val="95"/>
          <w:sz w:val="16"/>
        </w:rPr>
        <w:t>111–13,</w:t>
      </w:r>
    </w:p>
    <w:p w:rsidR="009E0961" w:rsidRDefault="00183599">
      <w:pPr>
        <w:spacing w:line="183" w:lineRule="exact"/>
        <w:ind w:left="1672"/>
        <w:rPr>
          <w:sz w:val="16"/>
        </w:rPr>
      </w:pPr>
      <w:r>
        <w:rPr>
          <w:color w:val="231F20"/>
          <w:w w:val="95"/>
          <w:sz w:val="16"/>
        </w:rPr>
        <w:t>115,</w:t>
      </w:r>
      <w:r>
        <w:rPr>
          <w:color w:val="231F20"/>
          <w:spacing w:val="-3"/>
          <w:w w:val="95"/>
          <w:sz w:val="16"/>
        </w:rPr>
        <w:t xml:space="preserve"> </w:t>
      </w:r>
      <w:r>
        <w:rPr>
          <w:color w:val="231F20"/>
          <w:w w:val="95"/>
          <w:sz w:val="16"/>
        </w:rPr>
        <w:t>117,</w:t>
      </w:r>
      <w:r>
        <w:rPr>
          <w:color w:val="231F20"/>
          <w:spacing w:val="-3"/>
          <w:w w:val="95"/>
          <w:sz w:val="16"/>
        </w:rPr>
        <w:t xml:space="preserve"> </w:t>
      </w:r>
      <w:r>
        <w:rPr>
          <w:color w:val="231F20"/>
          <w:w w:val="95"/>
          <w:sz w:val="16"/>
        </w:rPr>
        <w:t>119,</w:t>
      </w:r>
      <w:r>
        <w:rPr>
          <w:color w:val="231F20"/>
          <w:spacing w:val="-3"/>
          <w:w w:val="95"/>
          <w:sz w:val="16"/>
        </w:rPr>
        <w:t xml:space="preserve"> </w:t>
      </w:r>
      <w:r>
        <w:rPr>
          <w:color w:val="231F20"/>
          <w:w w:val="95"/>
          <w:sz w:val="16"/>
        </w:rPr>
        <w:t>126,</w:t>
      </w:r>
      <w:r>
        <w:rPr>
          <w:color w:val="231F20"/>
          <w:spacing w:val="-3"/>
          <w:w w:val="95"/>
          <w:sz w:val="16"/>
        </w:rPr>
        <w:t xml:space="preserve"> </w:t>
      </w:r>
      <w:r>
        <w:rPr>
          <w:color w:val="231F20"/>
          <w:w w:val="95"/>
          <w:sz w:val="16"/>
        </w:rPr>
        <w:t>129–30,</w:t>
      </w:r>
      <w:r>
        <w:rPr>
          <w:color w:val="231F20"/>
          <w:spacing w:val="-2"/>
          <w:w w:val="95"/>
          <w:sz w:val="16"/>
        </w:rPr>
        <w:t xml:space="preserve"> </w:t>
      </w:r>
      <w:r>
        <w:rPr>
          <w:color w:val="231F20"/>
          <w:w w:val="95"/>
          <w:sz w:val="16"/>
        </w:rPr>
        <w:t>134–5,</w:t>
      </w:r>
      <w:r>
        <w:rPr>
          <w:color w:val="231F20"/>
          <w:spacing w:val="-3"/>
          <w:w w:val="95"/>
          <w:sz w:val="16"/>
        </w:rPr>
        <w:t xml:space="preserve"> </w:t>
      </w:r>
      <w:r>
        <w:rPr>
          <w:color w:val="231F20"/>
          <w:spacing w:val="-4"/>
          <w:w w:val="95"/>
          <w:sz w:val="16"/>
        </w:rPr>
        <w:t>137,</w:t>
      </w:r>
    </w:p>
    <w:p w:rsidR="009E0961" w:rsidRDefault="00183599">
      <w:pPr>
        <w:spacing w:line="183" w:lineRule="exact"/>
        <w:ind w:left="1672"/>
        <w:rPr>
          <w:sz w:val="16"/>
        </w:rPr>
      </w:pPr>
      <w:r>
        <w:rPr>
          <w:color w:val="231F20"/>
          <w:w w:val="95"/>
          <w:sz w:val="16"/>
        </w:rPr>
        <w:t>142–3,</w:t>
      </w:r>
      <w:r>
        <w:rPr>
          <w:color w:val="231F20"/>
          <w:spacing w:val="-3"/>
          <w:w w:val="95"/>
          <w:sz w:val="16"/>
        </w:rPr>
        <w:t xml:space="preserve"> </w:t>
      </w:r>
      <w:r>
        <w:rPr>
          <w:color w:val="231F20"/>
          <w:w w:val="95"/>
          <w:sz w:val="16"/>
        </w:rPr>
        <w:t>148–9,</w:t>
      </w:r>
      <w:r>
        <w:rPr>
          <w:color w:val="231F20"/>
          <w:spacing w:val="-2"/>
          <w:w w:val="95"/>
          <w:sz w:val="16"/>
        </w:rPr>
        <w:t xml:space="preserve"> </w:t>
      </w:r>
      <w:r>
        <w:rPr>
          <w:color w:val="231F20"/>
          <w:w w:val="95"/>
          <w:sz w:val="16"/>
        </w:rPr>
        <w:t>153,</w:t>
      </w:r>
      <w:r>
        <w:rPr>
          <w:color w:val="231F20"/>
          <w:spacing w:val="-2"/>
          <w:w w:val="95"/>
          <w:sz w:val="16"/>
        </w:rPr>
        <w:t xml:space="preserve"> </w:t>
      </w:r>
      <w:r>
        <w:rPr>
          <w:color w:val="231F20"/>
          <w:w w:val="95"/>
          <w:sz w:val="16"/>
        </w:rPr>
        <w:t>155–9,</w:t>
      </w:r>
      <w:r>
        <w:rPr>
          <w:color w:val="231F20"/>
          <w:spacing w:val="-2"/>
          <w:w w:val="95"/>
          <w:sz w:val="16"/>
        </w:rPr>
        <w:t xml:space="preserve"> </w:t>
      </w:r>
      <w:r>
        <w:rPr>
          <w:color w:val="231F20"/>
          <w:w w:val="95"/>
          <w:sz w:val="16"/>
        </w:rPr>
        <w:t>163,</w:t>
      </w:r>
      <w:r>
        <w:rPr>
          <w:color w:val="231F20"/>
          <w:spacing w:val="-2"/>
          <w:w w:val="95"/>
          <w:sz w:val="16"/>
        </w:rPr>
        <w:t xml:space="preserve"> </w:t>
      </w:r>
      <w:r>
        <w:rPr>
          <w:color w:val="231F20"/>
          <w:w w:val="95"/>
          <w:sz w:val="16"/>
        </w:rPr>
        <w:t>166,</w:t>
      </w:r>
      <w:r>
        <w:rPr>
          <w:color w:val="231F20"/>
          <w:spacing w:val="-3"/>
          <w:w w:val="95"/>
          <w:sz w:val="16"/>
        </w:rPr>
        <w:t xml:space="preserve"> </w:t>
      </w:r>
      <w:r>
        <w:rPr>
          <w:color w:val="231F20"/>
          <w:spacing w:val="-4"/>
          <w:w w:val="95"/>
          <w:sz w:val="16"/>
        </w:rPr>
        <w:t>168,</w:t>
      </w:r>
    </w:p>
    <w:p w:rsidR="009E0961" w:rsidRDefault="00183599">
      <w:pPr>
        <w:spacing w:line="183" w:lineRule="exact"/>
        <w:ind w:left="1672"/>
        <w:rPr>
          <w:sz w:val="16"/>
        </w:rPr>
      </w:pPr>
      <w:r>
        <w:rPr>
          <w:color w:val="231F20"/>
          <w:w w:val="95"/>
          <w:sz w:val="16"/>
        </w:rPr>
        <w:t>170–72,</w:t>
      </w:r>
      <w:r>
        <w:rPr>
          <w:color w:val="231F20"/>
          <w:spacing w:val="-2"/>
          <w:w w:val="95"/>
          <w:sz w:val="16"/>
        </w:rPr>
        <w:t xml:space="preserve"> </w:t>
      </w:r>
      <w:r>
        <w:rPr>
          <w:color w:val="231F20"/>
          <w:w w:val="95"/>
          <w:sz w:val="16"/>
        </w:rPr>
        <w:t>181,</w:t>
      </w:r>
      <w:r>
        <w:rPr>
          <w:color w:val="231F20"/>
          <w:spacing w:val="-2"/>
          <w:w w:val="95"/>
          <w:sz w:val="16"/>
        </w:rPr>
        <w:t xml:space="preserve"> </w:t>
      </w:r>
      <w:r>
        <w:rPr>
          <w:color w:val="231F20"/>
          <w:w w:val="95"/>
          <w:sz w:val="16"/>
        </w:rPr>
        <w:t>184–6,</w:t>
      </w:r>
      <w:r>
        <w:rPr>
          <w:color w:val="231F20"/>
          <w:spacing w:val="-2"/>
          <w:w w:val="95"/>
          <w:sz w:val="16"/>
        </w:rPr>
        <w:t xml:space="preserve"> </w:t>
      </w:r>
      <w:r>
        <w:rPr>
          <w:color w:val="231F20"/>
          <w:w w:val="95"/>
          <w:sz w:val="16"/>
        </w:rPr>
        <w:t>191–4,</w:t>
      </w:r>
      <w:r>
        <w:rPr>
          <w:color w:val="231F20"/>
          <w:spacing w:val="-1"/>
          <w:w w:val="95"/>
          <w:sz w:val="16"/>
        </w:rPr>
        <w:t xml:space="preserve"> </w:t>
      </w:r>
      <w:r>
        <w:rPr>
          <w:color w:val="231F20"/>
          <w:w w:val="95"/>
          <w:sz w:val="16"/>
        </w:rPr>
        <w:t>196,</w:t>
      </w:r>
      <w:r>
        <w:rPr>
          <w:color w:val="231F20"/>
          <w:spacing w:val="-2"/>
          <w:w w:val="95"/>
          <w:sz w:val="16"/>
        </w:rPr>
        <w:t xml:space="preserve"> </w:t>
      </w:r>
      <w:r>
        <w:rPr>
          <w:color w:val="231F20"/>
          <w:spacing w:val="-4"/>
          <w:w w:val="95"/>
          <w:sz w:val="16"/>
        </w:rPr>
        <w:t>199,</w:t>
      </w:r>
    </w:p>
    <w:p w:rsidR="009E0961" w:rsidRDefault="00183599">
      <w:pPr>
        <w:spacing w:line="183" w:lineRule="exact"/>
        <w:ind w:left="1672"/>
        <w:rPr>
          <w:sz w:val="16"/>
        </w:rPr>
      </w:pPr>
      <w:r>
        <w:rPr>
          <w:color w:val="231F20"/>
          <w:w w:val="95"/>
          <w:sz w:val="16"/>
        </w:rPr>
        <w:t>201–3,</w:t>
      </w:r>
      <w:r>
        <w:rPr>
          <w:color w:val="231F20"/>
          <w:spacing w:val="-4"/>
          <w:w w:val="95"/>
          <w:sz w:val="16"/>
        </w:rPr>
        <w:t xml:space="preserve"> </w:t>
      </w:r>
      <w:r>
        <w:rPr>
          <w:color w:val="231F20"/>
          <w:w w:val="95"/>
          <w:sz w:val="16"/>
        </w:rPr>
        <w:t>208,</w:t>
      </w:r>
      <w:r>
        <w:rPr>
          <w:color w:val="231F20"/>
          <w:spacing w:val="-4"/>
          <w:w w:val="95"/>
          <w:sz w:val="16"/>
        </w:rPr>
        <w:t xml:space="preserve"> </w:t>
      </w:r>
      <w:r>
        <w:rPr>
          <w:color w:val="231F20"/>
          <w:w w:val="95"/>
          <w:sz w:val="16"/>
        </w:rPr>
        <w:t>211,</w:t>
      </w:r>
      <w:r>
        <w:rPr>
          <w:color w:val="231F20"/>
          <w:spacing w:val="-3"/>
          <w:w w:val="95"/>
          <w:sz w:val="16"/>
        </w:rPr>
        <w:t xml:space="preserve"> </w:t>
      </w:r>
      <w:r>
        <w:rPr>
          <w:color w:val="231F20"/>
          <w:w w:val="95"/>
          <w:sz w:val="16"/>
        </w:rPr>
        <w:t>213,</w:t>
      </w:r>
      <w:r>
        <w:rPr>
          <w:color w:val="231F20"/>
          <w:spacing w:val="-4"/>
          <w:w w:val="95"/>
          <w:sz w:val="16"/>
        </w:rPr>
        <w:t xml:space="preserve"> </w:t>
      </w:r>
      <w:r>
        <w:rPr>
          <w:color w:val="231F20"/>
          <w:w w:val="95"/>
          <w:sz w:val="16"/>
        </w:rPr>
        <w:t>217,</w:t>
      </w:r>
      <w:r>
        <w:rPr>
          <w:color w:val="231F20"/>
          <w:spacing w:val="-4"/>
          <w:w w:val="95"/>
          <w:sz w:val="16"/>
        </w:rPr>
        <w:t xml:space="preserve"> </w:t>
      </w:r>
      <w:r>
        <w:rPr>
          <w:color w:val="231F20"/>
          <w:w w:val="95"/>
          <w:sz w:val="16"/>
        </w:rPr>
        <w:t>226,</w:t>
      </w:r>
      <w:r>
        <w:rPr>
          <w:color w:val="231F20"/>
          <w:spacing w:val="-3"/>
          <w:w w:val="95"/>
          <w:sz w:val="16"/>
        </w:rPr>
        <w:t xml:space="preserve"> </w:t>
      </w:r>
      <w:r>
        <w:rPr>
          <w:color w:val="231F20"/>
          <w:w w:val="95"/>
          <w:sz w:val="16"/>
        </w:rPr>
        <w:t>236,</w:t>
      </w:r>
      <w:r>
        <w:rPr>
          <w:color w:val="231F20"/>
          <w:spacing w:val="-4"/>
          <w:w w:val="95"/>
          <w:sz w:val="16"/>
        </w:rPr>
        <w:t xml:space="preserve"> </w:t>
      </w:r>
      <w:r>
        <w:rPr>
          <w:color w:val="231F20"/>
          <w:spacing w:val="-5"/>
          <w:w w:val="95"/>
          <w:sz w:val="16"/>
        </w:rPr>
        <w:t>243</w:t>
      </w:r>
    </w:p>
    <w:p w:rsidR="009E0961" w:rsidRDefault="00183599">
      <w:pPr>
        <w:spacing w:line="183" w:lineRule="exact"/>
        <w:ind w:left="1474"/>
        <w:rPr>
          <w:sz w:val="16"/>
        </w:rPr>
      </w:pPr>
      <w:r>
        <w:rPr>
          <w:color w:val="231F20"/>
          <w:w w:val="95"/>
          <w:sz w:val="16"/>
        </w:rPr>
        <w:t>Chợ</w:t>
      </w:r>
      <w:r>
        <w:rPr>
          <w:color w:val="231F20"/>
          <w:spacing w:val="-1"/>
          <w:sz w:val="16"/>
        </w:rPr>
        <w:t xml:space="preserve"> </w:t>
      </w:r>
      <w:r>
        <w:rPr>
          <w:color w:val="231F20"/>
          <w:w w:val="95"/>
          <w:sz w:val="16"/>
        </w:rPr>
        <w:t>Lớn</w:t>
      </w:r>
      <w:r>
        <w:rPr>
          <w:color w:val="231F20"/>
          <w:spacing w:val="-1"/>
          <w:sz w:val="16"/>
        </w:rPr>
        <w:t xml:space="preserve"> </w:t>
      </w:r>
      <w:r>
        <w:rPr>
          <w:color w:val="231F20"/>
          <w:w w:val="95"/>
          <w:sz w:val="16"/>
        </w:rPr>
        <w:t>142,</w:t>
      </w:r>
      <w:r>
        <w:rPr>
          <w:color w:val="231F20"/>
          <w:spacing w:val="-1"/>
          <w:sz w:val="16"/>
        </w:rPr>
        <w:t xml:space="preserve"> </w:t>
      </w:r>
      <w:r>
        <w:rPr>
          <w:color w:val="231F20"/>
          <w:w w:val="95"/>
          <w:sz w:val="16"/>
        </w:rPr>
        <w:t>209,</w:t>
      </w:r>
      <w:r>
        <w:rPr>
          <w:color w:val="231F20"/>
          <w:spacing w:val="-1"/>
          <w:sz w:val="16"/>
        </w:rPr>
        <w:t xml:space="preserve"> </w:t>
      </w:r>
      <w:r>
        <w:rPr>
          <w:color w:val="231F20"/>
          <w:spacing w:val="-5"/>
          <w:w w:val="95"/>
          <w:sz w:val="16"/>
        </w:rPr>
        <w:t>221</w:t>
      </w:r>
    </w:p>
    <w:p w:rsidR="009E0961" w:rsidRDefault="00183599">
      <w:pPr>
        <w:spacing w:line="183" w:lineRule="exact"/>
        <w:ind w:left="1474"/>
        <w:rPr>
          <w:sz w:val="16"/>
        </w:rPr>
      </w:pPr>
      <w:r>
        <w:rPr>
          <w:color w:val="231F20"/>
          <w:sz w:val="16"/>
        </w:rPr>
        <w:t>Christian</w:t>
      </w:r>
      <w:r>
        <w:rPr>
          <w:color w:val="231F20"/>
          <w:spacing w:val="-7"/>
          <w:sz w:val="16"/>
        </w:rPr>
        <w:t xml:space="preserve"> </w:t>
      </w:r>
      <w:r>
        <w:rPr>
          <w:color w:val="231F20"/>
          <w:sz w:val="16"/>
        </w:rPr>
        <w:t>157–60,</w:t>
      </w:r>
      <w:r>
        <w:rPr>
          <w:color w:val="231F20"/>
          <w:spacing w:val="-7"/>
          <w:sz w:val="16"/>
        </w:rPr>
        <w:t xml:space="preserve"> </w:t>
      </w:r>
      <w:r>
        <w:rPr>
          <w:color w:val="231F20"/>
          <w:spacing w:val="-5"/>
          <w:sz w:val="16"/>
        </w:rPr>
        <w:t>168</w:t>
      </w:r>
    </w:p>
    <w:p w:rsidR="009E0961" w:rsidRDefault="00183599">
      <w:pPr>
        <w:ind w:left="1474" w:right="1685"/>
        <w:rPr>
          <w:sz w:val="16"/>
        </w:rPr>
      </w:pPr>
      <w:r>
        <w:rPr>
          <w:color w:val="231F20"/>
          <w:sz w:val="16"/>
        </w:rPr>
        <w:t>Chu-Fu</w:t>
      </w:r>
      <w:r>
        <w:rPr>
          <w:color w:val="231F20"/>
          <w:spacing w:val="-9"/>
          <w:sz w:val="16"/>
        </w:rPr>
        <w:t xml:space="preserve"> </w:t>
      </w:r>
      <w:r>
        <w:rPr>
          <w:color w:val="231F20"/>
          <w:sz w:val="16"/>
        </w:rPr>
        <w:t>41</w:t>
      </w:r>
      <w:r>
        <w:rPr>
          <w:color w:val="231F20"/>
          <w:spacing w:val="40"/>
          <w:sz w:val="16"/>
        </w:rPr>
        <w:t xml:space="preserve"> </w:t>
      </w:r>
      <w:r>
        <w:rPr>
          <w:color w:val="231F20"/>
          <w:spacing w:val="-4"/>
          <w:sz w:val="16"/>
        </w:rPr>
        <w:t>Clinton,</w:t>
      </w:r>
      <w:r>
        <w:rPr>
          <w:color w:val="231F20"/>
          <w:spacing w:val="-6"/>
          <w:sz w:val="16"/>
        </w:rPr>
        <w:t xml:space="preserve"> </w:t>
      </w:r>
      <w:r>
        <w:rPr>
          <w:color w:val="231F20"/>
          <w:spacing w:val="-4"/>
          <w:sz w:val="16"/>
        </w:rPr>
        <w:t>Bill</w:t>
      </w:r>
      <w:r>
        <w:rPr>
          <w:color w:val="231F20"/>
          <w:spacing w:val="-6"/>
          <w:sz w:val="16"/>
        </w:rPr>
        <w:t xml:space="preserve"> </w:t>
      </w:r>
      <w:r>
        <w:rPr>
          <w:color w:val="231F20"/>
          <w:spacing w:val="-4"/>
          <w:sz w:val="16"/>
        </w:rPr>
        <w:t>F.</w:t>
      </w:r>
      <w:r>
        <w:rPr>
          <w:color w:val="231F20"/>
          <w:spacing w:val="-6"/>
          <w:sz w:val="16"/>
        </w:rPr>
        <w:t xml:space="preserve"> </w:t>
      </w:r>
      <w:r>
        <w:rPr>
          <w:color w:val="231F20"/>
          <w:spacing w:val="-4"/>
          <w:sz w:val="16"/>
        </w:rPr>
        <w:t>245</w:t>
      </w:r>
    </w:p>
    <w:p w:rsidR="009E0961" w:rsidRDefault="00183599">
      <w:pPr>
        <w:spacing w:line="182" w:lineRule="exact"/>
        <w:ind w:left="1474"/>
        <w:rPr>
          <w:sz w:val="16"/>
        </w:rPr>
      </w:pPr>
      <w:r>
        <w:rPr>
          <w:color w:val="231F20"/>
          <w:w w:val="95"/>
          <w:sz w:val="16"/>
        </w:rPr>
        <w:t>Cổ</w:t>
      </w:r>
      <w:r>
        <w:rPr>
          <w:color w:val="231F20"/>
          <w:sz w:val="16"/>
        </w:rPr>
        <w:t xml:space="preserve"> </w:t>
      </w:r>
      <w:r>
        <w:rPr>
          <w:color w:val="231F20"/>
          <w:w w:val="95"/>
          <w:sz w:val="16"/>
        </w:rPr>
        <w:t>Loa</w:t>
      </w:r>
      <w:r>
        <w:rPr>
          <w:color w:val="231F20"/>
          <w:sz w:val="16"/>
        </w:rPr>
        <w:t xml:space="preserve"> </w:t>
      </w:r>
      <w:r>
        <w:rPr>
          <w:color w:val="231F20"/>
          <w:w w:val="95"/>
          <w:sz w:val="16"/>
        </w:rPr>
        <w:t>23,</w:t>
      </w:r>
      <w:r>
        <w:rPr>
          <w:color w:val="231F20"/>
          <w:sz w:val="16"/>
        </w:rPr>
        <w:t xml:space="preserve"> </w:t>
      </w:r>
      <w:r>
        <w:rPr>
          <w:color w:val="231F20"/>
          <w:w w:val="95"/>
          <w:sz w:val="16"/>
        </w:rPr>
        <w:t>25,</w:t>
      </w:r>
      <w:r>
        <w:rPr>
          <w:color w:val="231F20"/>
          <w:sz w:val="16"/>
        </w:rPr>
        <w:t xml:space="preserve"> </w:t>
      </w:r>
      <w:r>
        <w:rPr>
          <w:color w:val="231F20"/>
          <w:w w:val="95"/>
          <w:sz w:val="16"/>
        </w:rPr>
        <w:t>27–30,</w:t>
      </w:r>
      <w:r>
        <w:rPr>
          <w:color w:val="231F20"/>
          <w:sz w:val="16"/>
        </w:rPr>
        <w:t xml:space="preserve"> </w:t>
      </w:r>
      <w:r>
        <w:rPr>
          <w:color w:val="231F20"/>
          <w:w w:val="95"/>
          <w:sz w:val="16"/>
        </w:rPr>
        <w:t>32,</w:t>
      </w:r>
      <w:r>
        <w:rPr>
          <w:color w:val="231F20"/>
          <w:sz w:val="16"/>
        </w:rPr>
        <w:t xml:space="preserve"> </w:t>
      </w:r>
      <w:r>
        <w:rPr>
          <w:color w:val="231F20"/>
          <w:w w:val="95"/>
          <w:sz w:val="16"/>
        </w:rPr>
        <w:t>39,</w:t>
      </w:r>
      <w:r>
        <w:rPr>
          <w:color w:val="231F20"/>
          <w:sz w:val="16"/>
        </w:rPr>
        <w:t xml:space="preserve"> </w:t>
      </w:r>
      <w:r>
        <w:rPr>
          <w:color w:val="231F20"/>
          <w:w w:val="95"/>
          <w:sz w:val="16"/>
        </w:rPr>
        <w:t>48,</w:t>
      </w:r>
      <w:r>
        <w:rPr>
          <w:color w:val="231F20"/>
          <w:sz w:val="16"/>
        </w:rPr>
        <w:t xml:space="preserve"> </w:t>
      </w:r>
      <w:r>
        <w:rPr>
          <w:color w:val="231F20"/>
          <w:spacing w:val="-4"/>
          <w:w w:val="95"/>
          <w:sz w:val="16"/>
        </w:rPr>
        <w:t>56–7</w:t>
      </w:r>
    </w:p>
    <w:p w:rsidR="009E0961" w:rsidRDefault="00183599">
      <w:pPr>
        <w:spacing w:line="183" w:lineRule="exact"/>
        <w:ind w:left="1474"/>
        <w:rPr>
          <w:sz w:val="16"/>
        </w:rPr>
      </w:pPr>
      <w:r>
        <w:rPr>
          <w:color w:val="231F20"/>
          <w:w w:val="95"/>
          <w:sz w:val="16"/>
        </w:rPr>
        <w:t>Cochinchina</w:t>
      </w:r>
      <w:r>
        <w:rPr>
          <w:color w:val="231F20"/>
          <w:spacing w:val="6"/>
          <w:sz w:val="16"/>
        </w:rPr>
        <w:t xml:space="preserve"> </w:t>
      </w:r>
      <w:r>
        <w:rPr>
          <w:color w:val="231F20"/>
          <w:w w:val="95"/>
          <w:sz w:val="16"/>
        </w:rPr>
        <w:t>10,</w:t>
      </w:r>
      <w:r>
        <w:rPr>
          <w:color w:val="231F20"/>
          <w:spacing w:val="7"/>
          <w:sz w:val="16"/>
        </w:rPr>
        <w:t xml:space="preserve"> </w:t>
      </w:r>
      <w:r>
        <w:rPr>
          <w:color w:val="231F20"/>
          <w:w w:val="95"/>
          <w:sz w:val="16"/>
        </w:rPr>
        <w:t>135–6,</w:t>
      </w:r>
      <w:r>
        <w:rPr>
          <w:color w:val="231F20"/>
          <w:spacing w:val="7"/>
          <w:sz w:val="16"/>
        </w:rPr>
        <w:t xml:space="preserve"> </w:t>
      </w:r>
      <w:r>
        <w:rPr>
          <w:color w:val="231F20"/>
          <w:w w:val="95"/>
          <w:sz w:val="16"/>
        </w:rPr>
        <w:t>162,</w:t>
      </w:r>
      <w:r>
        <w:rPr>
          <w:color w:val="231F20"/>
          <w:spacing w:val="6"/>
          <w:sz w:val="16"/>
        </w:rPr>
        <w:t xml:space="preserve"> </w:t>
      </w:r>
      <w:r>
        <w:rPr>
          <w:color w:val="231F20"/>
          <w:w w:val="95"/>
          <w:sz w:val="16"/>
        </w:rPr>
        <w:t>164–5,</w:t>
      </w:r>
      <w:r>
        <w:rPr>
          <w:color w:val="231F20"/>
          <w:spacing w:val="7"/>
          <w:sz w:val="16"/>
        </w:rPr>
        <w:t xml:space="preserve"> </w:t>
      </w:r>
      <w:r>
        <w:rPr>
          <w:color w:val="231F20"/>
          <w:spacing w:val="-4"/>
          <w:w w:val="95"/>
          <w:sz w:val="16"/>
        </w:rPr>
        <w:t>169,</w:t>
      </w:r>
    </w:p>
    <w:p w:rsidR="009E0961" w:rsidRDefault="00183599">
      <w:pPr>
        <w:spacing w:line="183" w:lineRule="exact"/>
        <w:ind w:left="1672"/>
        <w:rPr>
          <w:sz w:val="16"/>
        </w:rPr>
      </w:pPr>
      <w:r>
        <w:rPr>
          <w:color w:val="231F20"/>
          <w:w w:val="95"/>
          <w:sz w:val="16"/>
        </w:rPr>
        <w:t>176–7,</w:t>
      </w:r>
      <w:r>
        <w:rPr>
          <w:color w:val="231F20"/>
          <w:spacing w:val="4"/>
          <w:sz w:val="16"/>
        </w:rPr>
        <w:t xml:space="preserve"> </w:t>
      </w:r>
      <w:r>
        <w:rPr>
          <w:color w:val="231F20"/>
          <w:spacing w:val="-5"/>
          <w:sz w:val="16"/>
        </w:rPr>
        <w:t>179</w:t>
      </w:r>
    </w:p>
    <w:p w:rsidR="009E0961" w:rsidRDefault="00183599">
      <w:pPr>
        <w:spacing w:line="183" w:lineRule="exact"/>
        <w:ind w:left="1474"/>
        <w:rPr>
          <w:sz w:val="16"/>
        </w:rPr>
      </w:pPr>
      <w:r>
        <w:rPr>
          <w:color w:val="231F20"/>
          <w:spacing w:val="-2"/>
          <w:sz w:val="16"/>
        </w:rPr>
        <w:t>Colani,</w:t>
      </w:r>
      <w:r>
        <w:rPr>
          <w:color w:val="231F20"/>
          <w:spacing w:val="-1"/>
          <w:sz w:val="16"/>
        </w:rPr>
        <w:t xml:space="preserve"> </w:t>
      </w:r>
      <w:r>
        <w:rPr>
          <w:color w:val="231F20"/>
          <w:spacing w:val="-2"/>
          <w:sz w:val="16"/>
        </w:rPr>
        <w:t>Madeleine</w:t>
      </w:r>
      <w:r>
        <w:rPr>
          <w:color w:val="231F20"/>
          <w:sz w:val="16"/>
        </w:rPr>
        <w:t xml:space="preserve"> </w:t>
      </w:r>
      <w:r>
        <w:rPr>
          <w:color w:val="231F20"/>
          <w:spacing w:val="-5"/>
          <w:sz w:val="16"/>
        </w:rPr>
        <w:t>16</w:t>
      </w:r>
    </w:p>
    <w:p w:rsidR="009E0961" w:rsidRDefault="00183599">
      <w:pPr>
        <w:spacing w:line="183" w:lineRule="exact"/>
        <w:ind w:left="1474"/>
        <w:rPr>
          <w:sz w:val="16"/>
        </w:rPr>
      </w:pPr>
      <w:r>
        <w:rPr>
          <w:color w:val="231F20"/>
          <w:w w:val="95"/>
          <w:sz w:val="16"/>
        </w:rPr>
        <w:t>Confucian</w:t>
      </w:r>
      <w:r>
        <w:rPr>
          <w:color w:val="231F20"/>
          <w:spacing w:val="3"/>
          <w:sz w:val="16"/>
        </w:rPr>
        <w:t xml:space="preserve"> </w:t>
      </w:r>
      <w:r>
        <w:rPr>
          <w:color w:val="231F20"/>
          <w:w w:val="95"/>
          <w:sz w:val="16"/>
        </w:rPr>
        <w:t>10,</w:t>
      </w:r>
      <w:r>
        <w:rPr>
          <w:color w:val="231F20"/>
          <w:spacing w:val="3"/>
          <w:sz w:val="16"/>
        </w:rPr>
        <w:t xml:space="preserve"> </w:t>
      </w:r>
      <w:r>
        <w:rPr>
          <w:color w:val="231F20"/>
          <w:w w:val="95"/>
          <w:sz w:val="16"/>
        </w:rPr>
        <w:t>66,</w:t>
      </w:r>
      <w:r>
        <w:rPr>
          <w:color w:val="231F20"/>
          <w:spacing w:val="3"/>
          <w:sz w:val="16"/>
        </w:rPr>
        <w:t xml:space="preserve"> </w:t>
      </w:r>
      <w:r>
        <w:rPr>
          <w:color w:val="231F20"/>
          <w:w w:val="95"/>
          <w:sz w:val="16"/>
        </w:rPr>
        <w:t>72,</w:t>
      </w:r>
      <w:r>
        <w:rPr>
          <w:color w:val="231F20"/>
          <w:spacing w:val="3"/>
          <w:sz w:val="16"/>
        </w:rPr>
        <w:t xml:space="preserve"> </w:t>
      </w:r>
      <w:r>
        <w:rPr>
          <w:color w:val="231F20"/>
          <w:w w:val="95"/>
          <w:sz w:val="16"/>
        </w:rPr>
        <w:t>80,</w:t>
      </w:r>
      <w:r>
        <w:rPr>
          <w:color w:val="231F20"/>
          <w:spacing w:val="4"/>
          <w:sz w:val="16"/>
        </w:rPr>
        <w:t xml:space="preserve"> </w:t>
      </w:r>
      <w:r>
        <w:rPr>
          <w:color w:val="231F20"/>
          <w:w w:val="95"/>
          <w:sz w:val="16"/>
        </w:rPr>
        <w:t>84,</w:t>
      </w:r>
      <w:r>
        <w:rPr>
          <w:color w:val="231F20"/>
          <w:spacing w:val="3"/>
          <w:sz w:val="16"/>
        </w:rPr>
        <w:t xml:space="preserve"> </w:t>
      </w:r>
      <w:r>
        <w:rPr>
          <w:color w:val="231F20"/>
          <w:w w:val="95"/>
          <w:sz w:val="16"/>
        </w:rPr>
        <w:t>103,</w:t>
      </w:r>
      <w:r>
        <w:rPr>
          <w:color w:val="231F20"/>
          <w:spacing w:val="3"/>
          <w:sz w:val="16"/>
        </w:rPr>
        <w:t xml:space="preserve"> </w:t>
      </w:r>
      <w:r>
        <w:rPr>
          <w:color w:val="231F20"/>
          <w:spacing w:val="-2"/>
          <w:w w:val="95"/>
          <w:sz w:val="16"/>
        </w:rPr>
        <w:t>106–8,</w:t>
      </w:r>
    </w:p>
    <w:p w:rsidR="009E0961" w:rsidRDefault="00183599">
      <w:pPr>
        <w:spacing w:line="183" w:lineRule="exact"/>
        <w:ind w:left="1672"/>
        <w:rPr>
          <w:sz w:val="16"/>
        </w:rPr>
      </w:pPr>
      <w:r>
        <w:rPr>
          <w:color w:val="231F20"/>
          <w:w w:val="95"/>
          <w:sz w:val="16"/>
        </w:rPr>
        <w:t>112,</w:t>
      </w:r>
      <w:r>
        <w:rPr>
          <w:color w:val="231F20"/>
          <w:spacing w:val="-2"/>
          <w:sz w:val="16"/>
        </w:rPr>
        <w:t xml:space="preserve"> </w:t>
      </w:r>
      <w:r>
        <w:rPr>
          <w:color w:val="231F20"/>
          <w:w w:val="95"/>
          <w:sz w:val="16"/>
        </w:rPr>
        <w:t>115,</w:t>
      </w:r>
      <w:r>
        <w:rPr>
          <w:color w:val="231F20"/>
          <w:spacing w:val="-1"/>
          <w:sz w:val="16"/>
        </w:rPr>
        <w:t xml:space="preserve"> </w:t>
      </w:r>
      <w:r>
        <w:rPr>
          <w:color w:val="231F20"/>
          <w:w w:val="95"/>
          <w:sz w:val="16"/>
        </w:rPr>
        <w:t>119,</w:t>
      </w:r>
      <w:r>
        <w:rPr>
          <w:color w:val="231F20"/>
          <w:spacing w:val="-1"/>
          <w:sz w:val="16"/>
        </w:rPr>
        <w:t xml:space="preserve"> </w:t>
      </w:r>
      <w:r>
        <w:rPr>
          <w:color w:val="231F20"/>
          <w:w w:val="95"/>
          <w:sz w:val="16"/>
        </w:rPr>
        <w:t>123,</w:t>
      </w:r>
      <w:r>
        <w:rPr>
          <w:color w:val="231F20"/>
          <w:spacing w:val="-1"/>
          <w:sz w:val="16"/>
        </w:rPr>
        <w:t xml:space="preserve"> </w:t>
      </w:r>
      <w:r>
        <w:rPr>
          <w:color w:val="231F20"/>
          <w:w w:val="95"/>
          <w:sz w:val="16"/>
        </w:rPr>
        <w:t>131,</w:t>
      </w:r>
      <w:r>
        <w:rPr>
          <w:color w:val="231F20"/>
          <w:spacing w:val="-1"/>
          <w:sz w:val="16"/>
        </w:rPr>
        <w:t xml:space="preserve"> </w:t>
      </w:r>
      <w:r>
        <w:rPr>
          <w:color w:val="231F20"/>
          <w:w w:val="95"/>
          <w:sz w:val="16"/>
        </w:rPr>
        <w:t>134,</w:t>
      </w:r>
      <w:r>
        <w:rPr>
          <w:color w:val="231F20"/>
          <w:spacing w:val="-2"/>
          <w:sz w:val="16"/>
        </w:rPr>
        <w:t xml:space="preserve"> </w:t>
      </w:r>
      <w:r>
        <w:rPr>
          <w:color w:val="231F20"/>
          <w:w w:val="95"/>
          <w:sz w:val="16"/>
        </w:rPr>
        <w:t>136,</w:t>
      </w:r>
      <w:r>
        <w:rPr>
          <w:color w:val="231F20"/>
          <w:spacing w:val="-1"/>
          <w:sz w:val="16"/>
        </w:rPr>
        <w:t xml:space="preserve"> </w:t>
      </w:r>
      <w:r>
        <w:rPr>
          <w:color w:val="231F20"/>
          <w:spacing w:val="-4"/>
          <w:w w:val="95"/>
          <w:sz w:val="16"/>
        </w:rPr>
        <w:t>154,</w:t>
      </w:r>
    </w:p>
    <w:p w:rsidR="009E0961" w:rsidRDefault="00183599">
      <w:pPr>
        <w:spacing w:line="183" w:lineRule="exact"/>
        <w:ind w:left="1672"/>
        <w:rPr>
          <w:sz w:val="16"/>
        </w:rPr>
      </w:pPr>
      <w:r>
        <w:rPr>
          <w:color w:val="231F20"/>
          <w:w w:val="95"/>
          <w:sz w:val="16"/>
        </w:rPr>
        <w:t>157,</w:t>
      </w:r>
      <w:r>
        <w:rPr>
          <w:color w:val="231F20"/>
          <w:spacing w:val="-2"/>
          <w:sz w:val="16"/>
        </w:rPr>
        <w:t xml:space="preserve"> </w:t>
      </w:r>
      <w:r>
        <w:rPr>
          <w:color w:val="231F20"/>
          <w:w w:val="95"/>
          <w:sz w:val="16"/>
        </w:rPr>
        <w:t>160,</w:t>
      </w:r>
      <w:r>
        <w:rPr>
          <w:color w:val="231F20"/>
          <w:spacing w:val="-1"/>
          <w:sz w:val="16"/>
        </w:rPr>
        <w:t xml:space="preserve"> </w:t>
      </w:r>
      <w:r>
        <w:rPr>
          <w:color w:val="231F20"/>
          <w:w w:val="95"/>
          <w:sz w:val="16"/>
        </w:rPr>
        <w:t>176,</w:t>
      </w:r>
      <w:r>
        <w:rPr>
          <w:color w:val="231F20"/>
          <w:spacing w:val="-1"/>
          <w:sz w:val="16"/>
        </w:rPr>
        <w:t xml:space="preserve"> </w:t>
      </w:r>
      <w:r>
        <w:rPr>
          <w:color w:val="231F20"/>
          <w:spacing w:val="-5"/>
          <w:w w:val="95"/>
          <w:sz w:val="16"/>
        </w:rPr>
        <w:t>184</w:t>
      </w:r>
    </w:p>
    <w:p w:rsidR="009E0961" w:rsidRDefault="00183599">
      <w:pPr>
        <w:spacing w:line="183" w:lineRule="exact"/>
        <w:ind w:left="1474"/>
        <w:rPr>
          <w:sz w:val="16"/>
        </w:rPr>
      </w:pPr>
      <w:r>
        <w:rPr>
          <w:color w:val="231F20"/>
          <w:spacing w:val="-2"/>
          <w:sz w:val="16"/>
        </w:rPr>
        <w:t>Confucius</w:t>
      </w:r>
      <w:r>
        <w:rPr>
          <w:color w:val="231F20"/>
          <w:sz w:val="16"/>
        </w:rPr>
        <w:t xml:space="preserve"> </w:t>
      </w:r>
      <w:r>
        <w:rPr>
          <w:color w:val="231F20"/>
          <w:spacing w:val="-2"/>
          <w:sz w:val="16"/>
        </w:rPr>
        <w:t>72,</w:t>
      </w:r>
      <w:r>
        <w:rPr>
          <w:color w:val="231F20"/>
          <w:spacing w:val="1"/>
          <w:sz w:val="16"/>
        </w:rPr>
        <w:t xml:space="preserve"> </w:t>
      </w:r>
      <w:r>
        <w:rPr>
          <w:color w:val="231F20"/>
          <w:spacing w:val="-5"/>
          <w:sz w:val="16"/>
        </w:rPr>
        <w:t>154</w:t>
      </w:r>
    </w:p>
    <w:p w:rsidR="009E0961" w:rsidRDefault="00183599">
      <w:pPr>
        <w:spacing w:line="183" w:lineRule="exact"/>
        <w:ind w:left="1474"/>
        <w:rPr>
          <w:sz w:val="16"/>
        </w:rPr>
      </w:pPr>
      <w:r>
        <w:rPr>
          <w:color w:val="231F20"/>
          <w:w w:val="95"/>
          <w:sz w:val="16"/>
        </w:rPr>
        <w:t>corvée</w:t>
      </w:r>
      <w:r>
        <w:rPr>
          <w:color w:val="231F20"/>
          <w:spacing w:val="2"/>
          <w:sz w:val="16"/>
        </w:rPr>
        <w:t xml:space="preserve"> </w:t>
      </w:r>
      <w:r>
        <w:rPr>
          <w:color w:val="231F20"/>
          <w:w w:val="95"/>
          <w:sz w:val="16"/>
        </w:rPr>
        <w:t>177,</w:t>
      </w:r>
      <w:r>
        <w:rPr>
          <w:color w:val="231F20"/>
          <w:spacing w:val="2"/>
          <w:sz w:val="16"/>
        </w:rPr>
        <w:t xml:space="preserve"> </w:t>
      </w:r>
      <w:r>
        <w:rPr>
          <w:color w:val="231F20"/>
          <w:w w:val="95"/>
          <w:sz w:val="16"/>
        </w:rPr>
        <w:t>179,</w:t>
      </w:r>
      <w:r>
        <w:rPr>
          <w:color w:val="231F20"/>
          <w:spacing w:val="2"/>
          <w:sz w:val="16"/>
        </w:rPr>
        <w:t xml:space="preserve"> </w:t>
      </w:r>
      <w:r>
        <w:rPr>
          <w:color w:val="231F20"/>
          <w:w w:val="95"/>
          <w:sz w:val="16"/>
        </w:rPr>
        <w:t>182–3,</w:t>
      </w:r>
      <w:r>
        <w:rPr>
          <w:color w:val="231F20"/>
          <w:spacing w:val="3"/>
          <w:sz w:val="16"/>
        </w:rPr>
        <w:t xml:space="preserve"> </w:t>
      </w:r>
      <w:r>
        <w:rPr>
          <w:color w:val="231F20"/>
          <w:spacing w:val="-5"/>
          <w:w w:val="95"/>
          <w:sz w:val="16"/>
        </w:rPr>
        <w:t>243</w:t>
      </w:r>
    </w:p>
    <w:p w:rsidR="009E0961" w:rsidRDefault="00183599">
      <w:pPr>
        <w:spacing w:line="183" w:lineRule="exact"/>
        <w:ind w:left="1474"/>
        <w:rPr>
          <w:sz w:val="16"/>
        </w:rPr>
      </w:pPr>
      <w:r>
        <w:rPr>
          <w:color w:val="231F20"/>
          <w:sz w:val="16"/>
        </w:rPr>
        <w:t>c</w:t>
      </w:r>
      <w:r>
        <w:rPr>
          <w:smallCaps/>
          <w:color w:val="231F20"/>
          <w:sz w:val="16"/>
        </w:rPr>
        <w:t>os</w:t>
      </w:r>
      <w:r>
        <w:rPr>
          <w:color w:val="231F20"/>
          <w:sz w:val="16"/>
        </w:rPr>
        <w:t>v</w:t>
      </w:r>
      <w:r>
        <w:rPr>
          <w:smallCaps/>
          <w:color w:val="231F20"/>
          <w:sz w:val="16"/>
        </w:rPr>
        <w:t>n</w:t>
      </w:r>
      <w:r>
        <w:rPr>
          <w:color w:val="231F20"/>
          <w:spacing w:val="-3"/>
          <w:sz w:val="16"/>
        </w:rPr>
        <w:t xml:space="preserve"> </w:t>
      </w:r>
      <w:r>
        <w:rPr>
          <w:color w:val="231F20"/>
          <w:sz w:val="16"/>
        </w:rPr>
        <w:t>196,</w:t>
      </w:r>
      <w:r>
        <w:rPr>
          <w:color w:val="231F20"/>
          <w:spacing w:val="-3"/>
          <w:sz w:val="16"/>
        </w:rPr>
        <w:t xml:space="preserve"> </w:t>
      </w:r>
      <w:r>
        <w:rPr>
          <w:color w:val="231F20"/>
          <w:spacing w:val="-5"/>
          <w:sz w:val="16"/>
        </w:rPr>
        <w:t>226</w:t>
      </w:r>
    </w:p>
    <w:p w:rsidR="009E0961" w:rsidRDefault="00183599">
      <w:pPr>
        <w:spacing w:line="183" w:lineRule="exact"/>
        <w:ind w:left="1474"/>
        <w:rPr>
          <w:sz w:val="16"/>
        </w:rPr>
      </w:pPr>
      <w:r>
        <w:rPr>
          <w:color w:val="231F20"/>
          <w:sz w:val="16"/>
        </w:rPr>
        <w:t>Cù</w:t>
      </w:r>
      <w:r>
        <w:rPr>
          <w:color w:val="231F20"/>
          <w:spacing w:val="-9"/>
          <w:sz w:val="16"/>
        </w:rPr>
        <w:t xml:space="preserve"> </w:t>
      </w:r>
      <w:r>
        <w:rPr>
          <w:color w:val="231F20"/>
          <w:sz w:val="16"/>
        </w:rPr>
        <w:t>Thị</w:t>
      </w:r>
      <w:r>
        <w:rPr>
          <w:color w:val="231F20"/>
          <w:spacing w:val="-8"/>
          <w:sz w:val="16"/>
        </w:rPr>
        <w:t xml:space="preserve"> </w:t>
      </w:r>
      <w:r>
        <w:rPr>
          <w:color w:val="231F20"/>
          <w:spacing w:val="-5"/>
          <w:sz w:val="16"/>
        </w:rPr>
        <w:t>31</w:t>
      </w:r>
    </w:p>
    <w:p w:rsidR="009E0961" w:rsidRDefault="00183599">
      <w:pPr>
        <w:spacing w:line="183" w:lineRule="exact"/>
        <w:ind w:left="1474"/>
        <w:rPr>
          <w:sz w:val="16"/>
        </w:rPr>
      </w:pPr>
      <w:r>
        <w:rPr>
          <w:color w:val="231F20"/>
          <w:sz w:val="16"/>
        </w:rPr>
        <w:t>Cửu</w:t>
      </w:r>
      <w:r>
        <w:rPr>
          <w:color w:val="231F20"/>
          <w:spacing w:val="-10"/>
          <w:sz w:val="16"/>
        </w:rPr>
        <w:t xml:space="preserve"> </w:t>
      </w:r>
      <w:r>
        <w:rPr>
          <w:color w:val="231F20"/>
          <w:sz w:val="16"/>
        </w:rPr>
        <w:t>Chân</w:t>
      </w:r>
      <w:r>
        <w:rPr>
          <w:color w:val="231F20"/>
          <w:spacing w:val="-10"/>
          <w:sz w:val="16"/>
        </w:rPr>
        <w:t xml:space="preserve"> </w:t>
      </w:r>
      <w:r>
        <w:rPr>
          <w:color w:val="231F20"/>
          <w:sz w:val="16"/>
        </w:rPr>
        <w:t>9,</w:t>
      </w:r>
      <w:r>
        <w:rPr>
          <w:color w:val="231F20"/>
          <w:spacing w:val="-9"/>
          <w:sz w:val="16"/>
        </w:rPr>
        <w:t xml:space="preserve"> </w:t>
      </w:r>
      <w:r>
        <w:rPr>
          <w:color w:val="231F20"/>
          <w:sz w:val="16"/>
        </w:rPr>
        <w:t>30,</w:t>
      </w:r>
      <w:r>
        <w:rPr>
          <w:color w:val="231F20"/>
          <w:spacing w:val="-10"/>
          <w:sz w:val="16"/>
        </w:rPr>
        <w:t xml:space="preserve"> </w:t>
      </w:r>
      <w:r>
        <w:rPr>
          <w:color w:val="231F20"/>
          <w:sz w:val="16"/>
        </w:rPr>
        <w:t>32–33,</w:t>
      </w:r>
      <w:r>
        <w:rPr>
          <w:color w:val="231F20"/>
          <w:spacing w:val="-10"/>
          <w:sz w:val="16"/>
        </w:rPr>
        <w:t xml:space="preserve"> </w:t>
      </w:r>
      <w:r>
        <w:rPr>
          <w:color w:val="231F20"/>
          <w:sz w:val="16"/>
        </w:rPr>
        <w:t>35,</w:t>
      </w:r>
      <w:r>
        <w:rPr>
          <w:color w:val="231F20"/>
          <w:spacing w:val="-9"/>
          <w:sz w:val="16"/>
        </w:rPr>
        <w:t xml:space="preserve"> </w:t>
      </w:r>
      <w:r>
        <w:rPr>
          <w:color w:val="231F20"/>
          <w:sz w:val="16"/>
        </w:rPr>
        <w:t>37–8,</w:t>
      </w:r>
      <w:r>
        <w:rPr>
          <w:color w:val="231F20"/>
          <w:spacing w:val="-10"/>
          <w:sz w:val="16"/>
        </w:rPr>
        <w:t xml:space="preserve"> </w:t>
      </w:r>
      <w:r>
        <w:rPr>
          <w:color w:val="231F20"/>
          <w:sz w:val="16"/>
        </w:rPr>
        <w:t>40–43,</w:t>
      </w:r>
      <w:r>
        <w:rPr>
          <w:color w:val="231F20"/>
          <w:spacing w:val="-10"/>
          <w:sz w:val="16"/>
        </w:rPr>
        <w:t xml:space="preserve"> </w:t>
      </w:r>
      <w:r>
        <w:rPr>
          <w:color w:val="231F20"/>
          <w:spacing w:val="-5"/>
          <w:sz w:val="16"/>
        </w:rPr>
        <w:t>46,</w:t>
      </w:r>
    </w:p>
    <w:p w:rsidR="009E0961" w:rsidRDefault="00183599">
      <w:pPr>
        <w:spacing w:line="184" w:lineRule="exact"/>
        <w:ind w:left="1672"/>
        <w:rPr>
          <w:sz w:val="16"/>
        </w:rPr>
      </w:pPr>
      <w:r>
        <w:rPr>
          <w:color w:val="231F20"/>
          <w:spacing w:val="-5"/>
          <w:sz w:val="16"/>
        </w:rPr>
        <w:t>49</w:t>
      </w:r>
    </w:p>
    <w:p w:rsidR="009E0961" w:rsidRDefault="00183599">
      <w:pPr>
        <w:spacing w:before="182" w:line="184" w:lineRule="exact"/>
        <w:ind w:left="1474"/>
        <w:rPr>
          <w:sz w:val="16"/>
        </w:rPr>
      </w:pPr>
      <w:r>
        <w:rPr>
          <w:color w:val="231F20"/>
          <w:sz w:val="16"/>
        </w:rPr>
        <w:t>Dadu</w:t>
      </w:r>
      <w:r>
        <w:rPr>
          <w:color w:val="231F20"/>
          <w:spacing w:val="-7"/>
          <w:sz w:val="16"/>
        </w:rPr>
        <w:t xml:space="preserve"> </w:t>
      </w:r>
      <w:r>
        <w:rPr>
          <w:color w:val="231F20"/>
          <w:sz w:val="16"/>
        </w:rPr>
        <w:t>88–9,</w:t>
      </w:r>
      <w:r>
        <w:rPr>
          <w:color w:val="231F20"/>
          <w:spacing w:val="-6"/>
          <w:sz w:val="16"/>
        </w:rPr>
        <w:t xml:space="preserve"> </w:t>
      </w:r>
      <w:r>
        <w:rPr>
          <w:color w:val="231F20"/>
          <w:sz w:val="16"/>
        </w:rPr>
        <w:t>91–2,</w:t>
      </w:r>
      <w:r>
        <w:rPr>
          <w:color w:val="231F20"/>
          <w:spacing w:val="-7"/>
          <w:sz w:val="16"/>
        </w:rPr>
        <w:t xml:space="preserve"> </w:t>
      </w:r>
      <w:r>
        <w:rPr>
          <w:color w:val="231F20"/>
          <w:spacing w:val="-5"/>
          <w:sz w:val="16"/>
        </w:rPr>
        <w:t>95</w:t>
      </w:r>
    </w:p>
    <w:p w:rsidR="009E0961" w:rsidRDefault="00183599">
      <w:pPr>
        <w:spacing w:line="183" w:lineRule="exact"/>
        <w:ind w:left="1474"/>
        <w:rPr>
          <w:sz w:val="16"/>
        </w:rPr>
      </w:pPr>
      <w:r>
        <w:rPr>
          <w:color w:val="231F20"/>
          <w:w w:val="95"/>
          <w:sz w:val="16"/>
        </w:rPr>
        <w:t>Dali</w:t>
      </w:r>
      <w:r>
        <w:rPr>
          <w:color w:val="231F20"/>
          <w:spacing w:val="3"/>
          <w:sz w:val="16"/>
        </w:rPr>
        <w:t xml:space="preserve"> </w:t>
      </w:r>
      <w:r>
        <w:rPr>
          <w:color w:val="231F20"/>
          <w:spacing w:val="-5"/>
          <w:sz w:val="16"/>
        </w:rPr>
        <w:t>68</w:t>
      </w:r>
    </w:p>
    <w:p w:rsidR="009E0961" w:rsidRDefault="00183599">
      <w:pPr>
        <w:spacing w:line="183" w:lineRule="exact"/>
        <w:ind w:left="1474"/>
        <w:rPr>
          <w:sz w:val="16"/>
        </w:rPr>
      </w:pPr>
      <w:r>
        <w:rPr>
          <w:color w:val="231F20"/>
          <w:sz w:val="16"/>
        </w:rPr>
        <w:t>Daoism</w:t>
      </w:r>
      <w:r>
        <w:rPr>
          <w:color w:val="231F20"/>
          <w:spacing w:val="-9"/>
          <w:sz w:val="16"/>
        </w:rPr>
        <w:t xml:space="preserve"> </w:t>
      </w:r>
      <w:r>
        <w:rPr>
          <w:color w:val="231F20"/>
          <w:sz w:val="16"/>
        </w:rPr>
        <w:t>80,</w:t>
      </w:r>
      <w:r>
        <w:rPr>
          <w:color w:val="231F20"/>
          <w:spacing w:val="-9"/>
          <w:sz w:val="16"/>
        </w:rPr>
        <w:t xml:space="preserve"> </w:t>
      </w:r>
      <w:r>
        <w:rPr>
          <w:color w:val="231F20"/>
          <w:spacing w:val="-5"/>
          <w:sz w:val="16"/>
        </w:rPr>
        <w:t>107</w:t>
      </w:r>
    </w:p>
    <w:p w:rsidR="009E0961" w:rsidRDefault="00183599">
      <w:pPr>
        <w:ind w:left="1474" w:right="1276"/>
        <w:rPr>
          <w:sz w:val="16"/>
        </w:rPr>
      </w:pPr>
      <w:r>
        <w:rPr>
          <w:color w:val="231F20"/>
          <w:spacing w:val="-2"/>
          <w:sz w:val="16"/>
        </w:rPr>
        <w:t>de</w:t>
      </w:r>
      <w:r>
        <w:rPr>
          <w:color w:val="231F20"/>
          <w:spacing w:val="-8"/>
          <w:sz w:val="16"/>
        </w:rPr>
        <w:t xml:space="preserve"> </w:t>
      </w:r>
      <w:r>
        <w:rPr>
          <w:color w:val="231F20"/>
          <w:spacing w:val="-2"/>
          <w:sz w:val="16"/>
        </w:rPr>
        <w:t>Courcy,</w:t>
      </w:r>
      <w:r>
        <w:rPr>
          <w:color w:val="231F20"/>
          <w:spacing w:val="-8"/>
          <w:sz w:val="16"/>
        </w:rPr>
        <w:t xml:space="preserve"> </w:t>
      </w:r>
      <w:r>
        <w:rPr>
          <w:color w:val="231F20"/>
          <w:spacing w:val="-2"/>
          <w:sz w:val="16"/>
        </w:rPr>
        <w:t>Roussel</w:t>
      </w:r>
      <w:r>
        <w:rPr>
          <w:color w:val="231F20"/>
          <w:spacing w:val="-8"/>
          <w:sz w:val="16"/>
        </w:rPr>
        <w:t xml:space="preserve"> </w:t>
      </w:r>
      <w:r>
        <w:rPr>
          <w:color w:val="231F20"/>
          <w:spacing w:val="-2"/>
          <w:sz w:val="16"/>
        </w:rPr>
        <w:t>170</w:t>
      </w:r>
      <w:r>
        <w:rPr>
          <w:color w:val="231F20"/>
          <w:spacing w:val="40"/>
          <w:sz w:val="16"/>
        </w:rPr>
        <w:t xml:space="preserve"> </w:t>
      </w:r>
      <w:r>
        <w:rPr>
          <w:color w:val="231F20"/>
          <w:sz w:val="16"/>
        </w:rPr>
        <w:t>de</w:t>
      </w:r>
      <w:r>
        <w:rPr>
          <w:color w:val="231F20"/>
          <w:spacing w:val="-7"/>
          <w:sz w:val="16"/>
        </w:rPr>
        <w:t xml:space="preserve"> </w:t>
      </w:r>
      <w:r>
        <w:rPr>
          <w:color w:val="231F20"/>
          <w:sz w:val="16"/>
        </w:rPr>
        <w:t>Gaulle,</w:t>
      </w:r>
      <w:r>
        <w:rPr>
          <w:color w:val="231F20"/>
          <w:spacing w:val="-7"/>
          <w:sz w:val="16"/>
        </w:rPr>
        <w:t xml:space="preserve"> </w:t>
      </w:r>
      <w:r>
        <w:rPr>
          <w:color w:val="231F20"/>
          <w:sz w:val="16"/>
        </w:rPr>
        <w:t>Charles</w:t>
      </w:r>
      <w:r>
        <w:rPr>
          <w:color w:val="231F20"/>
          <w:spacing w:val="-7"/>
          <w:sz w:val="16"/>
        </w:rPr>
        <w:t xml:space="preserve"> </w:t>
      </w:r>
      <w:r>
        <w:rPr>
          <w:color w:val="231F20"/>
          <w:sz w:val="16"/>
        </w:rPr>
        <w:t>174</w:t>
      </w:r>
    </w:p>
    <w:p w:rsidR="009E0961" w:rsidRDefault="00183599">
      <w:pPr>
        <w:ind w:left="1474" w:right="819"/>
        <w:rPr>
          <w:sz w:val="16"/>
        </w:rPr>
      </w:pPr>
      <w:r>
        <w:rPr>
          <w:color w:val="231F20"/>
          <w:sz w:val="16"/>
        </w:rPr>
        <w:t>de</w:t>
      </w:r>
      <w:r>
        <w:rPr>
          <w:color w:val="231F20"/>
          <w:spacing w:val="-10"/>
          <w:sz w:val="16"/>
        </w:rPr>
        <w:t xml:space="preserve"> </w:t>
      </w:r>
      <w:r>
        <w:rPr>
          <w:color w:val="231F20"/>
          <w:sz w:val="16"/>
        </w:rPr>
        <w:t>la</w:t>
      </w:r>
      <w:r>
        <w:rPr>
          <w:color w:val="231F20"/>
          <w:spacing w:val="-10"/>
          <w:sz w:val="16"/>
        </w:rPr>
        <w:t xml:space="preserve"> </w:t>
      </w:r>
      <w:r>
        <w:rPr>
          <w:color w:val="231F20"/>
          <w:sz w:val="16"/>
        </w:rPr>
        <w:t>Grandière,</w:t>
      </w:r>
      <w:r>
        <w:rPr>
          <w:color w:val="231F20"/>
          <w:spacing w:val="-10"/>
          <w:sz w:val="16"/>
        </w:rPr>
        <w:t xml:space="preserve"> </w:t>
      </w:r>
      <w:r>
        <w:rPr>
          <w:color w:val="231F20"/>
          <w:sz w:val="16"/>
        </w:rPr>
        <w:t>Pierre</w:t>
      </w:r>
      <w:r>
        <w:rPr>
          <w:color w:val="231F20"/>
          <w:spacing w:val="-10"/>
          <w:sz w:val="16"/>
        </w:rPr>
        <w:t xml:space="preserve"> </w:t>
      </w:r>
      <w:r>
        <w:rPr>
          <w:color w:val="231F20"/>
          <w:sz w:val="16"/>
        </w:rPr>
        <w:t>164,</w:t>
      </w:r>
      <w:r>
        <w:rPr>
          <w:color w:val="231F20"/>
          <w:spacing w:val="-10"/>
          <w:sz w:val="16"/>
        </w:rPr>
        <w:t xml:space="preserve"> </w:t>
      </w:r>
      <w:r>
        <w:rPr>
          <w:color w:val="231F20"/>
          <w:sz w:val="16"/>
        </w:rPr>
        <w:t>166</w:t>
      </w:r>
      <w:r>
        <w:rPr>
          <w:color w:val="231F20"/>
          <w:spacing w:val="40"/>
          <w:sz w:val="16"/>
        </w:rPr>
        <w:t xml:space="preserve"> </w:t>
      </w:r>
      <w:r>
        <w:rPr>
          <w:color w:val="231F20"/>
          <w:sz w:val="16"/>
        </w:rPr>
        <w:t>de Lagrée, Ernest Douard 166</w:t>
      </w:r>
      <w:r>
        <w:rPr>
          <w:color w:val="231F20"/>
          <w:spacing w:val="40"/>
          <w:sz w:val="16"/>
        </w:rPr>
        <w:t xml:space="preserve"> </w:t>
      </w:r>
      <w:r>
        <w:rPr>
          <w:color w:val="231F20"/>
          <w:sz w:val="16"/>
        </w:rPr>
        <w:t>de</w:t>
      </w:r>
      <w:r>
        <w:rPr>
          <w:color w:val="231F20"/>
          <w:spacing w:val="-10"/>
          <w:sz w:val="16"/>
        </w:rPr>
        <w:t xml:space="preserve"> </w:t>
      </w:r>
      <w:r>
        <w:rPr>
          <w:color w:val="231F20"/>
          <w:sz w:val="16"/>
        </w:rPr>
        <w:t>Lattre</w:t>
      </w:r>
      <w:r>
        <w:rPr>
          <w:color w:val="231F20"/>
          <w:spacing w:val="-10"/>
          <w:sz w:val="16"/>
        </w:rPr>
        <w:t xml:space="preserve"> </w:t>
      </w:r>
      <w:r>
        <w:rPr>
          <w:color w:val="231F20"/>
          <w:sz w:val="16"/>
        </w:rPr>
        <w:t>de</w:t>
      </w:r>
      <w:r>
        <w:rPr>
          <w:color w:val="231F20"/>
          <w:spacing w:val="-10"/>
          <w:sz w:val="16"/>
        </w:rPr>
        <w:t xml:space="preserve"> </w:t>
      </w:r>
      <w:r>
        <w:rPr>
          <w:color w:val="231F20"/>
          <w:sz w:val="16"/>
        </w:rPr>
        <w:t>Tassigny,</w:t>
      </w:r>
      <w:r>
        <w:rPr>
          <w:color w:val="231F20"/>
          <w:spacing w:val="-10"/>
          <w:sz w:val="16"/>
        </w:rPr>
        <w:t xml:space="preserve"> </w:t>
      </w:r>
      <w:r>
        <w:rPr>
          <w:color w:val="231F20"/>
          <w:sz w:val="16"/>
        </w:rPr>
        <w:t>Jean</w:t>
      </w:r>
      <w:r>
        <w:rPr>
          <w:color w:val="231F20"/>
          <w:spacing w:val="-10"/>
          <w:sz w:val="16"/>
        </w:rPr>
        <w:t xml:space="preserve"> </w:t>
      </w:r>
      <w:r>
        <w:rPr>
          <w:color w:val="231F20"/>
          <w:sz w:val="16"/>
        </w:rPr>
        <w:t>194</w:t>
      </w:r>
    </w:p>
    <w:p w:rsidR="009E0961" w:rsidRDefault="00183599">
      <w:pPr>
        <w:spacing w:line="180" w:lineRule="exact"/>
        <w:ind w:left="1474"/>
        <w:rPr>
          <w:sz w:val="16"/>
        </w:rPr>
      </w:pPr>
      <w:r>
        <w:rPr>
          <w:color w:val="231F20"/>
          <w:sz w:val="16"/>
        </w:rPr>
        <w:t>Demilitarized</w:t>
      </w:r>
      <w:r>
        <w:rPr>
          <w:color w:val="231F20"/>
          <w:spacing w:val="-9"/>
          <w:sz w:val="16"/>
        </w:rPr>
        <w:t xml:space="preserve"> </w:t>
      </w:r>
      <w:r>
        <w:rPr>
          <w:color w:val="231F20"/>
          <w:sz w:val="16"/>
        </w:rPr>
        <w:t>Zone</w:t>
      </w:r>
      <w:r>
        <w:rPr>
          <w:color w:val="231F20"/>
          <w:spacing w:val="-8"/>
          <w:sz w:val="16"/>
        </w:rPr>
        <w:t xml:space="preserve"> </w:t>
      </w:r>
      <w:r>
        <w:rPr>
          <w:color w:val="231F20"/>
          <w:sz w:val="16"/>
        </w:rPr>
        <w:t>(</w:t>
      </w:r>
      <w:r>
        <w:rPr>
          <w:color w:val="231F20"/>
          <w:sz w:val="12"/>
        </w:rPr>
        <w:t>DMZ</w:t>
      </w:r>
      <w:r>
        <w:rPr>
          <w:color w:val="231F20"/>
          <w:sz w:val="16"/>
        </w:rPr>
        <w:t>)</w:t>
      </w:r>
      <w:r>
        <w:rPr>
          <w:color w:val="231F20"/>
          <w:spacing w:val="-8"/>
          <w:sz w:val="16"/>
        </w:rPr>
        <w:t xml:space="preserve"> </w:t>
      </w:r>
      <w:r>
        <w:rPr>
          <w:color w:val="231F20"/>
          <w:sz w:val="16"/>
        </w:rPr>
        <w:t>203,</w:t>
      </w:r>
      <w:r>
        <w:rPr>
          <w:color w:val="231F20"/>
          <w:spacing w:val="-8"/>
          <w:sz w:val="16"/>
        </w:rPr>
        <w:t xml:space="preserve"> </w:t>
      </w:r>
      <w:r>
        <w:rPr>
          <w:color w:val="231F20"/>
          <w:spacing w:val="-5"/>
          <w:sz w:val="16"/>
        </w:rPr>
        <w:t>211</w:t>
      </w:r>
    </w:p>
    <w:p w:rsidR="009E0961" w:rsidRDefault="00183599">
      <w:pPr>
        <w:spacing w:line="182" w:lineRule="exact"/>
        <w:ind w:left="1473"/>
        <w:rPr>
          <w:sz w:val="16"/>
        </w:rPr>
      </w:pPr>
      <w:r>
        <w:rPr>
          <w:color w:val="231F20"/>
          <w:spacing w:val="-2"/>
          <w:sz w:val="16"/>
        </w:rPr>
        <w:t>Democratic Republic of</w:t>
      </w:r>
      <w:r>
        <w:rPr>
          <w:color w:val="231F20"/>
          <w:spacing w:val="-1"/>
          <w:sz w:val="16"/>
        </w:rPr>
        <w:t xml:space="preserve"> </w:t>
      </w:r>
      <w:r>
        <w:rPr>
          <w:color w:val="231F20"/>
          <w:spacing w:val="-2"/>
          <w:sz w:val="16"/>
        </w:rPr>
        <w:t xml:space="preserve">Vietnam 188–9, </w:t>
      </w:r>
      <w:r>
        <w:rPr>
          <w:color w:val="231F20"/>
          <w:spacing w:val="-4"/>
          <w:sz w:val="16"/>
        </w:rPr>
        <w:t>196,</w:t>
      </w:r>
    </w:p>
    <w:p w:rsidR="009E0961" w:rsidRDefault="00183599">
      <w:pPr>
        <w:spacing w:line="183" w:lineRule="exact"/>
        <w:ind w:left="1672"/>
        <w:rPr>
          <w:sz w:val="16"/>
        </w:rPr>
      </w:pPr>
      <w:r>
        <w:rPr>
          <w:color w:val="231F20"/>
          <w:w w:val="95"/>
          <w:sz w:val="16"/>
        </w:rPr>
        <w:t>199,</w:t>
      </w:r>
      <w:r>
        <w:rPr>
          <w:color w:val="231F20"/>
          <w:spacing w:val="-5"/>
          <w:w w:val="95"/>
          <w:sz w:val="16"/>
        </w:rPr>
        <w:t xml:space="preserve"> </w:t>
      </w:r>
      <w:r>
        <w:rPr>
          <w:color w:val="231F20"/>
          <w:w w:val="95"/>
          <w:sz w:val="16"/>
        </w:rPr>
        <w:t>234,</w:t>
      </w:r>
      <w:r>
        <w:rPr>
          <w:color w:val="231F20"/>
          <w:spacing w:val="-4"/>
          <w:w w:val="95"/>
          <w:sz w:val="16"/>
        </w:rPr>
        <w:t xml:space="preserve"> </w:t>
      </w:r>
      <w:r>
        <w:rPr>
          <w:color w:val="231F20"/>
          <w:spacing w:val="-5"/>
          <w:w w:val="95"/>
          <w:sz w:val="16"/>
        </w:rPr>
        <w:t>242</w:t>
      </w:r>
    </w:p>
    <w:p w:rsidR="009E0961" w:rsidRDefault="00183599">
      <w:pPr>
        <w:spacing w:line="183" w:lineRule="exact"/>
        <w:ind w:left="1473"/>
        <w:rPr>
          <w:sz w:val="16"/>
        </w:rPr>
      </w:pPr>
      <w:r>
        <w:rPr>
          <w:color w:val="231F20"/>
          <w:w w:val="95"/>
          <w:sz w:val="16"/>
        </w:rPr>
        <w:t>de</w:t>
      </w:r>
      <w:r>
        <w:rPr>
          <w:color w:val="231F20"/>
          <w:spacing w:val="8"/>
          <w:sz w:val="16"/>
        </w:rPr>
        <w:t xml:space="preserve"> </w:t>
      </w:r>
      <w:r>
        <w:rPr>
          <w:color w:val="231F20"/>
          <w:w w:val="95"/>
          <w:sz w:val="16"/>
        </w:rPr>
        <w:t>Rhodes,</w:t>
      </w:r>
      <w:r>
        <w:rPr>
          <w:color w:val="231F20"/>
          <w:spacing w:val="9"/>
          <w:sz w:val="16"/>
        </w:rPr>
        <w:t xml:space="preserve"> </w:t>
      </w:r>
      <w:r>
        <w:rPr>
          <w:color w:val="231F20"/>
          <w:w w:val="95"/>
          <w:sz w:val="16"/>
        </w:rPr>
        <w:t>Alexandre</w:t>
      </w:r>
      <w:r>
        <w:rPr>
          <w:color w:val="231F20"/>
          <w:spacing w:val="9"/>
          <w:sz w:val="16"/>
        </w:rPr>
        <w:t xml:space="preserve"> </w:t>
      </w:r>
      <w:r>
        <w:rPr>
          <w:color w:val="231F20"/>
          <w:w w:val="95"/>
          <w:sz w:val="16"/>
        </w:rPr>
        <w:t>136,</w:t>
      </w:r>
      <w:r>
        <w:rPr>
          <w:color w:val="231F20"/>
          <w:spacing w:val="9"/>
          <w:sz w:val="16"/>
        </w:rPr>
        <w:t xml:space="preserve"> </w:t>
      </w:r>
      <w:r>
        <w:rPr>
          <w:color w:val="231F20"/>
          <w:spacing w:val="-5"/>
          <w:w w:val="95"/>
          <w:sz w:val="16"/>
        </w:rPr>
        <w:t>155</w:t>
      </w:r>
    </w:p>
    <w:p w:rsidR="009E0961" w:rsidRDefault="00183599">
      <w:pPr>
        <w:spacing w:line="183" w:lineRule="exact"/>
        <w:ind w:left="1473"/>
        <w:rPr>
          <w:sz w:val="16"/>
        </w:rPr>
      </w:pPr>
      <w:r>
        <w:rPr>
          <w:color w:val="231F20"/>
          <w:sz w:val="16"/>
        </w:rPr>
        <w:t>domino</w:t>
      </w:r>
      <w:r>
        <w:rPr>
          <w:color w:val="231F20"/>
          <w:spacing w:val="7"/>
          <w:sz w:val="16"/>
        </w:rPr>
        <w:t xml:space="preserve"> </w:t>
      </w:r>
      <w:r>
        <w:rPr>
          <w:color w:val="231F20"/>
          <w:sz w:val="16"/>
        </w:rPr>
        <w:t>theory</w:t>
      </w:r>
      <w:r>
        <w:rPr>
          <w:color w:val="231F20"/>
          <w:spacing w:val="7"/>
          <w:sz w:val="16"/>
        </w:rPr>
        <w:t xml:space="preserve"> </w:t>
      </w:r>
      <w:r>
        <w:rPr>
          <w:color w:val="231F20"/>
          <w:spacing w:val="-2"/>
          <w:sz w:val="16"/>
        </w:rPr>
        <w:t>193–4</w:t>
      </w:r>
    </w:p>
    <w:p w:rsidR="009E0961" w:rsidRDefault="00183599">
      <w:pPr>
        <w:spacing w:line="183" w:lineRule="exact"/>
        <w:ind w:left="1473"/>
        <w:rPr>
          <w:sz w:val="16"/>
        </w:rPr>
      </w:pPr>
      <w:r>
        <w:rPr>
          <w:color w:val="231F20"/>
          <w:spacing w:val="-2"/>
          <w:sz w:val="16"/>
        </w:rPr>
        <w:t>Doumer,</w:t>
      </w:r>
      <w:r>
        <w:rPr>
          <w:color w:val="231F20"/>
          <w:spacing w:val="-1"/>
          <w:sz w:val="16"/>
        </w:rPr>
        <w:t xml:space="preserve"> </w:t>
      </w:r>
      <w:r>
        <w:rPr>
          <w:color w:val="231F20"/>
          <w:spacing w:val="-2"/>
          <w:sz w:val="16"/>
        </w:rPr>
        <w:t>Paul</w:t>
      </w:r>
      <w:r>
        <w:rPr>
          <w:color w:val="231F20"/>
          <w:spacing w:val="-1"/>
          <w:sz w:val="16"/>
        </w:rPr>
        <w:t xml:space="preserve"> </w:t>
      </w:r>
      <w:r>
        <w:rPr>
          <w:color w:val="231F20"/>
          <w:spacing w:val="-2"/>
          <w:sz w:val="16"/>
        </w:rPr>
        <w:t>177,</w:t>
      </w:r>
      <w:r>
        <w:rPr>
          <w:color w:val="231F20"/>
          <w:spacing w:val="-1"/>
          <w:sz w:val="16"/>
        </w:rPr>
        <w:t xml:space="preserve"> </w:t>
      </w:r>
      <w:r>
        <w:rPr>
          <w:color w:val="231F20"/>
          <w:spacing w:val="-5"/>
          <w:sz w:val="16"/>
        </w:rPr>
        <w:t>182</w:t>
      </w:r>
    </w:p>
    <w:p w:rsidR="009E0961" w:rsidRDefault="00183599">
      <w:pPr>
        <w:spacing w:line="183" w:lineRule="exact"/>
        <w:ind w:left="1473"/>
        <w:rPr>
          <w:sz w:val="16"/>
        </w:rPr>
      </w:pPr>
      <w:r>
        <w:rPr>
          <w:smallCaps/>
          <w:color w:val="231F20"/>
          <w:w w:val="95"/>
          <w:sz w:val="16"/>
        </w:rPr>
        <w:t>dr</w:t>
      </w:r>
      <w:r>
        <w:rPr>
          <w:color w:val="231F20"/>
          <w:w w:val="95"/>
          <w:sz w:val="16"/>
        </w:rPr>
        <w:t>v</w:t>
      </w:r>
      <w:r>
        <w:rPr>
          <w:color w:val="231F20"/>
          <w:spacing w:val="-2"/>
          <w:sz w:val="16"/>
        </w:rPr>
        <w:t xml:space="preserve"> </w:t>
      </w:r>
      <w:r>
        <w:rPr>
          <w:color w:val="231F20"/>
          <w:w w:val="95"/>
          <w:sz w:val="16"/>
        </w:rPr>
        <w:t>189,</w:t>
      </w:r>
      <w:r>
        <w:rPr>
          <w:color w:val="231F20"/>
          <w:spacing w:val="-1"/>
          <w:sz w:val="16"/>
        </w:rPr>
        <w:t xml:space="preserve"> </w:t>
      </w:r>
      <w:r>
        <w:rPr>
          <w:color w:val="231F20"/>
          <w:w w:val="95"/>
          <w:sz w:val="16"/>
        </w:rPr>
        <w:t>192,</w:t>
      </w:r>
      <w:r>
        <w:rPr>
          <w:color w:val="231F20"/>
          <w:spacing w:val="-1"/>
          <w:sz w:val="16"/>
        </w:rPr>
        <w:t xml:space="preserve"> </w:t>
      </w:r>
      <w:r>
        <w:rPr>
          <w:color w:val="231F20"/>
          <w:w w:val="95"/>
          <w:sz w:val="16"/>
        </w:rPr>
        <w:t>199,</w:t>
      </w:r>
      <w:r>
        <w:rPr>
          <w:color w:val="231F20"/>
          <w:spacing w:val="-1"/>
          <w:sz w:val="16"/>
        </w:rPr>
        <w:t xml:space="preserve"> </w:t>
      </w:r>
      <w:r>
        <w:rPr>
          <w:color w:val="231F20"/>
          <w:w w:val="95"/>
          <w:sz w:val="16"/>
        </w:rPr>
        <w:t>201–5,</w:t>
      </w:r>
      <w:r>
        <w:rPr>
          <w:color w:val="231F20"/>
          <w:spacing w:val="-1"/>
          <w:sz w:val="16"/>
        </w:rPr>
        <w:t xml:space="preserve"> </w:t>
      </w:r>
      <w:r>
        <w:rPr>
          <w:color w:val="231F20"/>
          <w:spacing w:val="-5"/>
          <w:w w:val="95"/>
          <w:sz w:val="16"/>
        </w:rPr>
        <w:t>213</w:t>
      </w:r>
    </w:p>
    <w:p w:rsidR="009E0961" w:rsidRDefault="00183599">
      <w:pPr>
        <w:spacing w:line="183" w:lineRule="exact"/>
        <w:ind w:left="1473"/>
        <w:rPr>
          <w:sz w:val="16"/>
        </w:rPr>
      </w:pPr>
      <w:r>
        <w:rPr>
          <w:color w:val="231F20"/>
          <w:spacing w:val="-2"/>
          <w:sz w:val="16"/>
        </w:rPr>
        <w:t>Dulles,</w:t>
      </w:r>
      <w:r>
        <w:rPr>
          <w:color w:val="231F20"/>
          <w:sz w:val="16"/>
        </w:rPr>
        <w:t xml:space="preserve"> </w:t>
      </w:r>
      <w:r>
        <w:rPr>
          <w:color w:val="231F20"/>
          <w:spacing w:val="-2"/>
          <w:sz w:val="16"/>
        </w:rPr>
        <w:t>John</w:t>
      </w:r>
      <w:r>
        <w:rPr>
          <w:color w:val="231F20"/>
          <w:spacing w:val="1"/>
          <w:sz w:val="16"/>
        </w:rPr>
        <w:t xml:space="preserve"> </w:t>
      </w:r>
      <w:r>
        <w:rPr>
          <w:color w:val="231F20"/>
          <w:spacing w:val="-2"/>
          <w:sz w:val="16"/>
        </w:rPr>
        <w:t>Foster</w:t>
      </w:r>
      <w:r>
        <w:rPr>
          <w:color w:val="231F20"/>
          <w:sz w:val="16"/>
        </w:rPr>
        <w:t xml:space="preserve"> </w:t>
      </w:r>
      <w:r>
        <w:rPr>
          <w:color w:val="231F20"/>
          <w:spacing w:val="-5"/>
          <w:sz w:val="16"/>
        </w:rPr>
        <w:t>196</w:t>
      </w:r>
    </w:p>
    <w:p w:rsidR="009E0961" w:rsidRDefault="00183599">
      <w:pPr>
        <w:spacing w:line="183" w:lineRule="exact"/>
        <w:ind w:left="1473"/>
        <w:rPr>
          <w:sz w:val="16"/>
        </w:rPr>
      </w:pPr>
      <w:r>
        <w:rPr>
          <w:color w:val="231F20"/>
          <w:sz w:val="16"/>
        </w:rPr>
        <w:t>Dương</w:t>
      </w:r>
      <w:r>
        <w:rPr>
          <w:color w:val="231F20"/>
          <w:spacing w:val="-10"/>
          <w:sz w:val="16"/>
        </w:rPr>
        <w:t xml:space="preserve"> </w:t>
      </w:r>
      <w:r>
        <w:rPr>
          <w:color w:val="231F20"/>
          <w:sz w:val="16"/>
        </w:rPr>
        <w:t>Văn</w:t>
      </w:r>
      <w:r>
        <w:rPr>
          <w:color w:val="231F20"/>
          <w:spacing w:val="-9"/>
          <w:sz w:val="16"/>
        </w:rPr>
        <w:t xml:space="preserve"> </w:t>
      </w:r>
      <w:r>
        <w:rPr>
          <w:color w:val="231F20"/>
          <w:sz w:val="16"/>
        </w:rPr>
        <w:t>Minh</w:t>
      </w:r>
      <w:r>
        <w:rPr>
          <w:color w:val="231F20"/>
          <w:spacing w:val="-10"/>
          <w:sz w:val="16"/>
        </w:rPr>
        <w:t xml:space="preserve"> </w:t>
      </w:r>
      <w:r>
        <w:rPr>
          <w:color w:val="231F20"/>
          <w:sz w:val="16"/>
        </w:rPr>
        <w:t>211,</w:t>
      </w:r>
      <w:r>
        <w:rPr>
          <w:color w:val="231F20"/>
          <w:spacing w:val="-9"/>
          <w:sz w:val="16"/>
        </w:rPr>
        <w:t xml:space="preserve"> </w:t>
      </w:r>
      <w:r>
        <w:rPr>
          <w:color w:val="231F20"/>
          <w:sz w:val="16"/>
        </w:rPr>
        <w:t>221,</w:t>
      </w:r>
      <w:r>
        <w:rPr>
          <w:color w:val="231F20"/>
          <w:spacing w:val="-10"/>
          <w:sz w:val="16"/>
        </w:rPr>
        <w:t xml:space="preserve"> </w:t>
      </w:r>
      <w:r>
        <w:rPr>
          <w:color w:val="231F20"/>
          <w:spacing w:val="-5"/>
          <w:sz w:val="16"/>
        </w:rPr>
        <w:t>239</w:t>
      </w:r>
    </w:p>
    <w:p w:rsidR="009E0961" w:rsidRDefault="00183599">
      <w:pPr>
        <w:spacing w:line="183" w:lineRule="exact"/>
        <w:ind w:left="1473"/>
        <w:rPr>
          <w:sz w:val="16"/>
        </w:rPr>
      </w:pPr>
      <w:r>
        <w:rPr>
          <w:color w:val="231F20"/>
          <w:spacing w:val="-2"/>
          <w:sz w:val="16"/>
        </w:rPr>
        <w:t>Dupuis,</w:t>
      </w:r>
      <w:r>
        <w:rPr>
          <w:color w:val="231F20"/>
          <w:sz w:val="16"/>
        </w:rPr>
        <w:t xml:space="preserve"> </w:t>
      </w:r>
      <w:r>
        <w:rPr>
          <w:color w:val="231F20"/>
          <w:spacing w:val="-2"/>
          <w:sz w:val="16"/>
        </w:rPr>
        <w:t>Jean</w:t>
      </w:r>
      <w:r>
        <w:rPr>
          <w:color w:val="231F20"/>
          <w:spacing w:val="1"/>
          <w:sz w:val="16"/>
        </w:rPr>
        <w:t xml:space="preserve"> </w:t>
      </w:r>
      <w:r>
        <w:rPr>
          <w:color w:val="231F20"/>
          <w:spacing w:val="-2"/>
          <w:sz w:val="16"/>
        </w:rPr>
        <w:t>166–7</w:t>
      </w:r>
    </w:p>
    <w:p w:rsidR="009E0961" w:rsidRDefault="00183599">
      <w:pPr>
        <w:spacing w:line="183" w:lineRule="exact"/>
        <w:ind w:left="1473"/>
        <w:rPr>
          <w:sz w:val="16"/>
        </w:rPr>
      </w:pPr>
      <w:r>
        <w:rPr>
          <w:color w:val="231F20"/>
          <w:sz w:val="16"/>
        </w:rPr>
        <w:t>Dutch</w:t>
      </w:r>
      <w:r>
        <w:rPr>
          <w:color w:val="231F20"/>
          <w:spacing w:val="-10"/>
          <w:sz w:val="16"/>
        </w:rPr>
        <w:t xml:space="preserve"> </w:t>
      </w:r>
      <w:r>
        <w:rPr>
          <w:color w:val="231F20"/>
          <w:sz w:val="16"/>
        </w:rPr>
        <w:t>134–5,</w:t>
      </w:r>
      <w:r>
        <w:rPr>
          <w:color w:val="231F20"/>
          <w:spacing w:val="-10"/>
          <w:sz w:val="16"/>
        </w:rPr>
        <w:t xml:space="preserve"> </w:t>
      </w:r>
      <w:r>
        <w:rPr>
          <w:color w:val="231F20"/>
          <w:sz w:val="16"/>
        </w:rPr>
        <w:t>159,</w:t>
      </w:r>
      <w:r>
        <w:rPr>
          <w:color w:val="231F20"/>
          <w:spacing w:val="-10"/>
          <w:sz w:val="16"/>
        </w:rPr>
        <w:t xml:space="preserve"> </w:t>
      </w:r>
      <w:r>
        <w:rPr>
          <w:color w:val="231F20"/>
          <w:spacing w:val="-5"/>
          <w:sz w:val="16"/>
        </w:rPr>
        <w:t>176</w:t>
      </w:r>
    </w:p>
    <w:p w:rsidR="009E0961" w:rsidRDefault="00183599">
      <w:pPr>
        <w:spacing w:line="184" w:lineRule="exact"/>
        <w:ind w:left="1473"/>
        <w:rPr>
          <w:sz w:val="16"/>
        </w:rPr>
      </w:pPr>
      <w:r>
        <w:rPr>
          <w:color w:val="231F20"/>
          <w:spacing w:val="-2"/>
          <w:sz w:val="16"/>
        </w:rPr>
        <w:t>Duy</w:t>
      </w:r>
      <w:r>
        <w:rPr>
          <w:color w:val="231F20"/>
          <w:spacing w:val="-6"/>
          <w:sz w:val="16"/>
        </w:rPr>
        <w:t xml:space="preserve"> </w:t>
      </w:r>
      <w:r>
        <w:rPr>
          <w:color w:val="231F20"/>
          <w:spacing w:val="-2"/>
          <w:sz w:val="16"/>
        </w:rPr>
        <w:t>Tân</w:t>
      </w:r>
      <w:r>
        <w:rPr>
          <w:color w:val="231F20"/>
          <w:spacing w:val="-5"/>
          <w:sz w:val="16"/>
        </w:rPr>
        <w:t xml:space="preserve"> </w:t>
      </w:r>
      <w:r>
        <w:rPr>
          <w:color w:val="231F20"/>
          <w:spacing w:val="-2"/>
          <w:sz w:val="16"/>
        </w:rPr>
        <w:t>129,</w:t>
      </w:r>
      <w:r>
        <w:rPr>
          <w:color w:val="231F20"/>
          <w:spacing w:val="-6"/>
          <w:sz w:val="16"/>
        </w:rPr>
        <w:t xml:space="preserve"> </w:t>
      </w:r>
      <w:r>
        <w:rPr>
          <w:color w:val="231F20"/>
          <w:spacing w:val="-2"/>
          <w:sz w:val="16"/>
        </w:rPr>
        <w:t>172,</w:t>
      </w:r>
      <w:r>
        <w:rPr>
          <w:color w:val="231F20"/>
          <w:spacing w:val="-5"/>
          <w:sz w:val="16"/>
        </w:rPr>
        <w:t xml:space="preserve"> </w:t>
      </w:r>
      <w:r>
        <w:rPr>
          <w:color w:val="231F20"/>
          <w:spacing w:val="-2"/>
          <w:sz w:val="16"/>
        </w:rPr>
        <w:t>180–81</w:t>
      </w:r>
    </w:p>
    <w:p w:rsidR="009E0961" w:rsidRDefault="00183599">
      <w:pPr>
        <w:spacing w:before="180" w:line="184" w:lineRule="exact"/>
        <w:ind w:left="1473"/>
        <w:rPr>
          <w:sz w:val="16"/>
        </w:rPr>
      </w:pPr>
      <w:r>
        <w:rPr>
          <w:color w:val="231F20"/>
          <w:w w:val="95"/>
          <w:sz w:val="16"/>
        </w:rPr>
        <w:t>Đà</w:t>
      </w:r>
      <w:r>
        <w:rPr>
          <w:color w:val="231F20"/>
          <w:spacing w:val="2"/>
          <w:sz w:val="16"/>
        </w:rPr>
        <w:t xml:space="preserve"> </w:t>
      </w:r>
      <w:r>
        <w:rPr>
          <w:color w:val="231F20"/>
          <w:w w:val="95"/>
          <w:sz w:val="16"/>
        </w:rPr>
        <w:t>Nẵng</w:t>
      </w:r>
      <w:r>
        <w:rPr>
          <w:color w:val="231F20"/>
          <w:spacing w:val="3"/>
          <w:sz w:val="16"/>
        </w:rPr>
        <w:t xml:space="preserve"> </w:t>
      </w:r>
      <w:r>
        <w:rPr>
          <w:color w:val="231F20"/>
          <w:w w:val="95"/>
          <w:sz w:val="16"/>
        </w:rPr>
        <w:t>134–5,</w:t>
      </w:r>
      <w:r>
        <w:rPr>
          <w:color w:val="231F20"/>
          <w:spacing w:val="3"/>
          <w:sz w:val="16"/>
        </w:rPr>
        <w:t xml:space="preserve"> </w:t>
      </w:r>
      <w:r>
        <w:rPr>
          <w:color w:val="231F20"/>
          <w:w w:val="95"/>
          <w:sz w:val="16"/>
        </w:rPr>
        <w:t>150,</w:t>
      </w:r>
      <w:r>
        <w:rPr>
          <w:color w:val="231F20"/>
          <w:spacing w:val="3"/>
          <w:sz w:val="16"/>
        </w:rPr>
        <w:t xml:space="preserve"> </w:t>
      </w:r>
      <w:r>
        <w:rPr>
          <w:color w:val="231F20"/>
          <w:w w:val="95"/>
          <w:sz w:val="16"/>
        </w:rPr>
        <w:t>156,</w:t>
      </w:r>
      <w:r>
        <w:rPr>
          <w:color w:val="231F20"/>
          <w:spacing w:val="3"/>
          <w:sz w:val="16"/>
        </w:rPr>
        <w:t xml:space="preserve"> </w:t>
      </w:r>
      <w:r>
        <w:rPr>
          <w:color w:val="231F20"/>
          <w:w w:val="95"/>
          <w:sz w:val="16"/>
        </w:rPr>
        <w:t>158,</w:t>
      </w:r>
      <w:r>
        <w:rPr>
          <w:color w:val="231F20"/>
          <w:spacing w:val="3"/>
          <w:sz w:val="16"/>
        </w:rPr>
        <w:t xml:space="preserve"> </w:t>
      </w:r>
      <w:r>
        <w:rPr>
          <w:color w:val="231F20"/>
          <w:w w:val="95"/>
          <w:sz w:val="16"/>
        </w:rPr>
        <w:t>160–64,</w:t>
      </w:r>
      <w:r>
        <w:rPr>
          <w:color w:val="231F20"/>
          <w:spacing w:val="3"/>
          <w:sz w:val="16"/>
        </w:rPr>
        <w:t xml:space="preserve"> </w:t>
      </w:r>
      <w:r>
        <w:rPr>
          <w:color w:val="231F20"/>
          <w:spacing w:val="-4"/>
          <w:w w:val="95"/>
          <w:sz w:val="16"/>
        </w:rPr>
        <w:t>166,</w:t>
      </w:r>
    </w:p>
    <w:p w:rsidR="009E0961" w:rsidRDefault="00183599">
      <w:pPr>
        <w:spacing w:line="183" w:lineRule="exact"/>
        <w:ind w:right="1215"/>
        <w:jc w:val="right"/>
        <w:rPr>
          <w:sz w:val="16"/>
        </w:rPr>
      </w:pPr>
      <w:r>
        <w:rPr>
          <w:color w:val="231F20"/>
          <w:w w:val="95"/>
          <w:sz w:val="16"/>
        </w:rPr>
        <w:t>178,</w:t>
      </w:r>
      <w:r>
        <w:rPr>
          <w:color w:val="231F20"/>
          <w:spacing w:val="-2"/>
          <w:sz w:val="16"/>
        </w:rPr>
        <w:t xml:space="preserve"> </w:t>
      </w:r>
      <w:r>
        <w:rPr>
          <w:color w:val="231F20"/>
          <w:w w:val="95"/>
          <w:sz w:val="16"/>
        </w:rPr>
        <w:t>226,</w:t>
      </w:r>
      <w:r>
        <w:rPr>
          <w:color w:val="231F20"/>
          <w:spacing w:val="-1"/>
          <w:sz w:val="16"/>
        </w:rPr>
        <w:t xml:space="preserve"> </w:t>
      </w:r>
      <w:r>
        <w:rPr>
          <w:color w:val="231F20"/>
          <w:w w:val="95"/>
          <w:sz w:val="16"/>
        </w:rPr>
        <w:t>234,</w:t>
      </w:r>
      <w:r>
        <w:rPr>
          <w:color w:val="231F20"/>
          <w:spacing w:val="-1"/>
          <w:sz w:val="16"/>
        </w:rPr>
        <w:t xml:space="preserve"> </w:t>
      </w:r>
      <w:r>
        <w:rPr>
          <w:color w:val="231F20"/>
          <w:w w:val="95"/>
          <w:sz w:val="16"/>
        </w:rPr>
        <w:t>236,</w:t>
      </w:r>
      <w:r>
        <w:rPr>
          <w:color w:val="231F20"/>
          <w:spacing w:val="-1"/>
          <w:sz w:val="16"/>
        </w:rPr>
        <w:t xml:space="preserve"> </w:t>
      </w:r>
      <w:r>
        <w:rPr>
          <w:color w:val="231F20"/>
          <w:spacing w:val="-5"/>
          <w:w w:val="95"/>
          <w:sz w:val="16"/>
        </w:rPr>
        <w:t>240</w:t>
      </w:r>
    </w:p>
    <w:p w:rsidR="009E0961" w:rsidRDefault="00183599">
      <w:pPr>
        <w:spacing w:line="183" w:lineRule="exact"/>
        <w:ind w:right="1236"/>
        <w:jc w:val="right"/>
        <w:rPr>
          <w:sz w:val="16"/>
        </w:rPr>
      </w:pPr>
      <w:r>
        <w:rPr>
          <w:color w:val="231F20"/>
          <w:spacing w:val="-2"/>
          <w:sz w:val="16"/>
        </w:rPr>
        <w:t>Đại</w:t>
      </w:r>
      <w:r>
        <w:rPr>
          <w:color w:val="231F20"/>
          <w:spacing w:val="-5"/>
          <w:sz w:val="16"/>
        </w:rPr>
        <w:t xml:space="preserve"> </w:t>
      </w:r>
      <w:r>
        <w:rPr>
          <w:color w:val="231F20"/>
          <w:spacing w:val="-2"/>
          <w:sz w:val="16"/>
        </w:rPr>
        <w:t>Cồ</w:t>
      </w:r>
      <w:r>
        <w:rPr>
          <w:color w:val="231F20"/>
          <w:spacing w:val="-4"/>
          <w:sz w:val="16"/>
        </w:rPr>
        <w:t xml:space="preserve"> </w:t>
      </w:r>
      <w:r>
        <w:rPr>
          <w:color w:val="231F20"/>
          <w:spacing w:val="-2"/>
          <w:sz w:val="16"/>
        </w:rPr>
        <w:t>Việt</w:t>
      </w:r>
      <w:r>
        <w:rPr>
          <w:color w:val="231F20"/>
          <w:spacing w:val="-4"/>
          <w:sz w:val="16"/>
        </w:rPr>
        <w:t xml:space="preserve"> </w:t>
      </w:r>
      <w:r>
        <w:rPr>
          <w:color w:val="231F20"/>
          <w:spacing w:val="-2"/>
          <w:sz w:val="16"/>
        </w:rPr>
        <w:t>57,</w:t>
      </w:r>
      <w:r>
        <w:rPr>
          <w:color w:val="231F20"/>
          <w:spacing w:val="-4"/>
          <w:sz w:val="16"/>
        </w:rPr>
        <w:t xml:space="preserve"> </w:t>
      </w:r>
      <w:r>
        <w:rPr>
          <w:color w:val="231F20"/>
          <w:spacing w:val="-2"/>
          <w:sz w:val="16"/>
        </w:rPr>
        <w:t>59,</w:t>
      </w:r>
      <w:r>
        <w:rPr>
          <w:color w:val="231F20"/>
          <w:spacing w:val="-5"/>
          <w:sz w:val="16"/>
        </w:rPr>
        <w:t xml:space="preserve"> </w:t>
      </w:r>
      <w:r>
        <w:rPr>
          <w:color w:val="231F20"/>
          <w:spacing w:val="-2"/>
          <w:sz w:val="16"/>
        </w:rPr>
        <w:t>67,</w:t>
      </w:r>
      <w:r>
        <w:rPr>
          <w:color w:val="231F20"/>
          <w:spacing w:val="-4"/>
          <w:sz w:val="16"/>
        </w:rPr>
        <w:t xml:space="preserve"> </w:t>
      </w:r>
      <w:r>
        <w:rPr>
          <w:color w:val="231F20"/>
          <w:spacing w:val="-5"/>
          <w:sz w:val="16"/>
        </w:rPr>
        <w:t>69</w:t>
      </w:r>
    </w:p>
    <w:p w:rsidR="009E0961" w:rsidRDefault="00183599">
      <w:pPr>
        <w:spacing w:line="183" w:lineRule="exact"/>
        <w:ind w:left="1473"/>
        <w:rPr>
          <w:sz w:val="16"/>
        </w:rPr>
      </w:pPr>
      <w:r>
        <w:rPr>
          <w:color w:val="231F20"/>
          <w:w w:val="95"/>
          <w:sz w:val="16"/>
        </w:rPr>
        <w:t>Đại</w:t>
      </w:r>
      <w:r>
        <w:rPr>
          <w:color w:val="231F20"/>
          <w:spacing w:val="-2"/>
          <w:sz w:val="16"/>
        </w:rPr>
        <w:t xml:space="preserve"> </w:t>
      </w:r>
      <w:r>
        <w:rPr>
          <w:color w:val="231F20"/>
          <w:w w:val="95"/>
          <w:sz w:val="16"/>
        </w:rPr>
        <w:t>La</w:t>
      </w:r>
      <w:r>
        <w:rPr>
          <w:color w:val="231F20"/>
          <w:spacing w:val="-1"/>
          <w:sz w:val="16"/>
        </w:rPr>
        <w:t xml:space="preserve"> </w:t>
      </w:r>
      <w:r>
        <w:rPr>
          <w:color w:val="231F20"/>
          <w:spacing w:val="-5"/>
          <w:w w:val="95"/>
          <w:sz w:val="16"/>
        </w:rPr>
        <w:t>52</w:t>
      </w:r>
    </w:p>
    <w:p w:rsidR="009E0961" w:rsidRDefault="00183599">
      <w:pPr>
        <w:spacing w:line="183" w:lineRule="exact"/>
        <w:ind w:left="1473"/>
        <w:rPr>
          <w:sz w:val="16"/>
        </w:rPr>
      </w:pPr>
      <w:r>
        <w:rPr>
          <w:color w:val="231F20"/>
          <w:spacing w:val="-2"/>
          <w:w w:val="95"/>
          <w:sz w:val="16"/>
        </w:rPr>
        <w:t>Đại</w:t>
      </w:r>
      <w:r>
        <w:rPr>
          <w:color w:val="231F20"/>
          <w:spacing w:val="3"/>
          <w:sz w:val="16"/>
        </w:rPr>
        <w:t xml:space="preserve"> </w:t>
      </w:r>
      <w:r>
        <w:rPr>
          <w:color w:val="231F20"/>
          <w:spacing w:val="-2"/>
          <w:w w:val="95"/>
          <w:sz w:val="16"/>
        </w:rPr>
        <w:t>Việt</w:t>
      </w:r>
      <w:r>
        <w:rPr>
          <w:color w:val="231F20"/>
          <w:spacing w:val="3"/>
          <w:sz w:val="16"/>
        </w:rPr>
        <w:t xml:space="preserve"> </w:t>
      </w:r>
      <w:r>
        <w:rPr>
          <w:color w:val="231F20"/>
          <w:spacing w:val="-2"/>
          <w:w w:val="95"/>
          <w:sz w:val="16"/>
        </w:rPr>
        <w:t>10,</w:t>
      </w:r>
      <w:r>
        <w:rPr>
          <w:color w:val="231F20"/>
          <w:spacing w:val="-3"/>
          <w:sz w:val="16"/>
        </w:rPr>
        <w:t xml:space="preserve"> </w:t>
      </w:r>
      <w:r>
        <w:rPr>
          <w:color w:val="231F20"/>
          <w:spacing w:val="-2"/>
          <w:w w:val="95"/>
          <w:sz w:val="16"/>
        </w:rPr>
        <w:t>28,</w:t>
      </w:r>
      <w:r>
        <w:rPr>
          <w:color w:val="231F20"/>
          <w:spacing w:val="-3"/>
          <w:sz w:val="16"/>
        </w:rPr>
        <w:t xml:space="preserve"> </w:t>
      </w:r>
      <w:r>
        <w:rPr>
          <w:color w:val="231F20"/>
          <w:spacing w:val="-2"/>
          <w:w w:val="95"/>
          <w:sz w:val="16"/>
        </w:rPr>
        <w:t>69–81,</w:t>
      </w:r>
      <w:r>
        <w:rPr>
          <w:color w:val="231F20"/>
          <w:spacing w:val="-3"/>
          <w:sz w:val="16"/>
        </w:rPr>
        <w:t xml:space="preserve"> </w:t>
      </w:r>
      <w:r>
        <w:rPr>
          <w:color w:val="231F20"/>
          <w:spacing w:val="-2"/>
          <w:w w:val="95"/>
          <w:sz w:val="16"/>
        </w:rPr>
        <w:t>83–93,</w:t>
      </w:r>
      <w:r>
        <w:rPr>
          <w:color w:val="231F20"/>
          <w:spacing w:val="-2"/>
          <w:sz w:val="16"/>
        </w:rPr>
        <w:t xml:space="preserve"> </w:t>
      </w:r>
      <w:r>
        <w:rPr>
          <w:color w:val="231F20"/>
          <w:spacing w:val="-2"/>
          <w:w w:val="95"/>
          <w:sz w:val="16"/>
        </w:rPr>
        <w:t>95–103,</w:t>
      </w:r>
      <w:r>
        <w:rPr>
          <w:color w:val="231F20"/>
          <w:spacing w:val="-3"/>
          <w:sz w:val="16"/>
        </w:rPr>
        <w:t xml:space="preserve"> </w:t>
      </w:r>
      <w:r>
        <w:rPr>
          <w:color w:val="231F20"/>
          <w:spacing w:val="-2"/>
          <w:w w:val="95"/>
          <w:sz w:val="16"/>
        </w:rPr>
        <w:t>107–8,</w:t>
      </w:r>
    </w:p>
    <w:p w:rsidR="009E0961" w:rsidRDefault="00183599">
      <w:pPr>
        <w:spacing w:line="183" w:lineRule="exact"/>
        <w:ind w:left="1672"/>
        <w:rPr>
          <w:sz w:val="16"/>
        </w:rPr>
      </w:pPr>
      <w:r>
        <w:rPr>
          <w:color w:val="231F20"/>
          <w:spacing w:val="-2"/>
          <w:w w:val="95"/>
          <w:sz w:val="16"/>
        </w:rPr>
        <w:t>112,</w:t>
      </w:r>
      <w:r>
        <w:rPr>
          <w:color w:val="231F20"/>
          <w:spacing w:val="-4"/>
          <w:sz w:val="16"/>
        </w:rPr>
        <w:t xml:space="preserve"> </w:t>
      </w:r>
      <w:r>
        <w:rPr>
          <w:color w:val="231F20"/>
          <w:spacing w:val="-2"/>
          <w:w w:val="95"/>
          <w:sz w:val="16"/>
        </w:rPr>
        <w:t>114–15,</w:t>
      </w:r>
      <w:r>
        <w:rPr>
          <w:color w:val="231F20"/>
          <w:spacing w:val="-4"/>
          <w:sz w:val="16"/>
        </w:rPr>
        <w:t xml:space="preserve"> </w:t>
      </w:r>
      <w:r>
        <w:rPr>
          <w:color w:val="231F20"/>
          <w:spacing w:val="-2"/>
          <w:w w:val="95"/>
          <w:sz w:val="16"/>
        </w:rPr>
        <w:t>117–20,</w:t>
      </w:r>
      <w:r>
        <w:rPr>
          <w:color w:val="231F20"/>
          <w:spacing w:val="-3"/>
          <w:sz w:val="16"/>
        </w:rPr>
        <w:t xml:space="preserve"> </w:t>
      </w:r>
      <w:r>
        <w:rPr>
          <w:color w:val="231F20"/>
          <w:spacing w:val="-2"/>
          <w:w w:val="95"/>
          <w:sz w:val="16"/>
        </w:rPr>
        <w:t>122–8,</w:t>
      </w:r>
      <w:r>
        <w:rPr>
          <w:color w:val="231F20"/>
          <w:spacing w:val="-4"/>
          <w:sz w:val="16"/>
        </w:rPr>
        <w:t xml:space="preserve"> </w:t>
      </w:r>
      <w:r>
        <w:rPr>
          <w:color w:val="231F20"/>
          <w:spacing w:val="-2"/>
          <w:w w:val="95"/>
          <w:sz w:val="16"/>
        </w:rPr>
        <w:t>130–32,</w:t>
      </w:r>
      <w:r>
        <w:rPr>
          <w:color w:val="231F20"/>
          <w:spacing w:val="-4"/>
          <w:sz w:val="16"/>
        </w:rPr>
        <w:t xml:space="preserve"> </w:t>
      </w:r>
      <w:r>
        <w:rPr>
          <w:color w:val="231F20"/>
          <w:spacing w:val="-4"/>
          <w:w w:val="95"/>
          <w:sz w:val="16"/>
        </w:rPr>
        <w:t>134,</w:t>
      </w:r>
    </w:p>
    <w:p w:rsidR="009E0961" w:rsidRDefault="00183599">
      <w:pPr>
        <w:spacing w:line="183" w:lineRule="exact"/>
        <w:ind w:left="1672"/>
        <w:rPr>
          <w:sz w:val="16"/>
        </w:rPr>
      </w:pPr>
      <w:r>
        <w:rPr>
          <w:color w:val="231F20"/>
          <w:spacing w:val="-5"/>
          <w:sz w:val="16"/>
        </w:rPr>
        <w:t>141</w:t>
      </w:r>
    </w:p>
    <w:p w:rsidR="009E0961" w:rsidRDefault="00183599">
      <w:pPr>
        <w:spacing w:line="183" w:lineRule="exact"/>
        <w:ind w:left="1473"/>
        <w:rPr>
          <w:sz w:val="16"/>
        </w:rPr>
      </w:pPr>
      <w:r>
        <w:rPr>
          <w:color w:val="231F20"/>
          <w:spacing w:val="-2"/>
          <w:sz w:val="16"/>
        </w:rPr>
        <w:t>Đằng</w:t>
      </w:r>
      <w:r>
        <w:rPr>
          <w:color w:val="231F20"/>
          <w:spacing w:val="-3"/>
          <w:sz w:val="16"/>
        </w:rPr>
        <w:t xml:space="preserve"> </w:t>
      </w:r>
      <w:r>
        <w:rPr>
          <w:color w:val="231F20"/>
          <w:spacing w:val="-2"/>
          <w:sz w:val="16"/>
        </w:rPr>
        <w:t>Ngoài</w:t>
      </w:r>
      <w:r>
        <w:rPr>
          <w:color w:val="231F20"/>
          <w:spacing w:val="-3"/>
          <w:sz w:val="16"/>
        </w:rPr>
        <w:t xml:space="preserve"> </w:t>
      </w:r>
      <w:r>
        <w:rPr>
          <w:color w:val="231F20"/>
          <w:spacing w:val="-5"/>
          <w:sz w:val="16"/>
        </w:rPr>
        <w:t>134</w:t>
      </w:r>
    </w:p>
    <w:p w:rsidR="009E0961" w:rsidRDefault="00183599">
      <w:pPr>
        <w:spacing w:line="183" w:lineRule="exact"/>
        <w:ind w:left="1473"/>
        <w:rPr>
          <w:sz w:val="16"/>
        </w:rPr>
      </w:pPr>
      <w:r>
        <w:rPr>
          <w:color w:val="231F20"/>
          <w:spacing w:val="-2"/>
          <w:sz w:val="16"/>
        </w:rPr>
        <w:t>Đằng</w:t>
      </w:r>
      <w:r>
        <w:rPr>
          <w:color w:val="231F20"/>
          <w:spacing w:val="-5"/>
          <w:sz w:val="16"/>
        </w:rPr>
        <w:t xml:space="preserve"> </w:t>
      </w:r>
      <w:r>
        <w:rPr>
          <w:color w:val="231F20"/>
          <w:spacing w:val="-2"/>
          <w:sz w:val="16"/>
        </w:rPr>
        <w:t>Trong</w:t>
      </w:r>
      <w:r>
        <w:rPr>
          <w:color w:val="231F20"/>
          <w:spacing w:val="-4"/>
          <w:sz w:val="16"/>
        </w:rPr>
        <w:t xml:space="preserve"> </w:t>
      </w:r>
      <w:r>
        <w:rPr>
          <w:color w:val="231F20"/>
          <w:spacing w:val="-2"/>
          <w:sz w:val="16"/>
        </w:rPr>
        <w:t>134,</w:t>
      </w:r>
      <w:r>
        <w:rPr>
          <w:color w:val="231F20"/>
          <w:spacing w:val="-4"/>
          <w:sz w:val="16"/>
        </w:rPr>
        <w:t xml:space="preserve"> </w:t>
      </w:r>
      <w:r>
        <w:rPr>
          <w:color w:val="231F20"/>
          <w:spacing w:val="-2"/>
          <w:sz w:val="16"/>
        </w:rPr>
        <w:t>136,</w:t>
      </w:r>
      <w:r>
        <w:rPr>
          <w:color w:val="231F20"/>
          <w:spacing w:val="-4"/>
          <w:sz w:val="16"/>
        </w:rPr>
        <w:t xml:space="preserve"> </w:t>
      </w:r>
      <w:r>
        <w:rPr>
          <w:color w:val="231F20"/>
          <w:spacing w:val="-5"/>
          <w:sz w:val="16"/>
        </w:rPr>
        <w:t>151</w:t>
      </w:r>
    </w:p>
    <w:p w:rsidR="009E0961" w:rsidRDefault="00183599">
      <w:pPr>
        <w:spacing w:line="183" w:lineRule="exact"/>
        <w:ind w:left="1473"/>
        <w:rPr>
          <w:sz w:val="16"/>
        </w:rPr>
      </w:pPr>
      <w:r>
        <w:rPr>
          <w:color w:val="231F20"/>
          <w:w w:val="95"/>
          <w:sz w:val="16"/>
        </w:rPr>
        <w:t>Điện</w:t>
      </w:r>
      <w:r>
        <w:rPr>
          <w:color w:val="231F20"/>
          <w:spacing w:val="2"/>
          <w:sz w:val="16"/>
        </w:rPr>
        <w:t xml:space="preserve"> </w:t>
      </w:r>
      <w:r>
        <w:rPr>
          <w:color w:val="231F20"/>
          <w:w w:val="95"/>
          <w:sz w:val="16"/>
        </w:rPr>
        <w:t>Biên</w:t>
      </w:r>
      <w:r>
        <w:rPr>
          <w:color w:val="231F20"/>
          <w:spacing w:val="2"/>
          <w:sz w:val="16"/>
        </w:rPr>
        <w:t xml:space="preserve"> </w:t>
      </w:r>
      <w:r>
        <w:rPr>
          <w:color w:val="231F20"/>
          <w:w w:val="95"/>
          <w:sz w:val="16"/>
        </w:rPr>
        <w:t>Phủ</w:t>
      </w:r>
      <w:r>
        <w:rPr>
          <w:color w:val="231F20"/>
          <w:spacing w:val="3"/>
          <w:sz w:val="16"/>
        </w:rPr>
        <w:t xml:space="preserve"> </w:t>
      </w:r>
      <w:r>
        <w:rPr>
          <w:color w:val="231F20"/>
          <w:w w:val="95"/>
          <w:sz w:val="16"/>
        </w:rPr>
        <w:t>11,</w:t>
      </w:r>
      <w:r>
        <w:rPr>
          <w:color w:val="231F20"/>
          <w:spacing w:val="2"/>
          <w:sz w:val="16"/>
        </w:rPr>
        <w:t xml:space="preserve"> </w:t>
      </w:r>
      <w:r>
        <w:rPr>
          <w:color w:val="231F20"/>
          <w:w w:val="95"/>
          <w:sz w:val="16"/>
        </w:rPr>
        <w:t>195,</w:t>
      </w:r>
      <w:r>
        <w:rPr>
          <w:color w:val="231F20"/>
          <w:spacing w:val="2"/>
          <w:sz w:val="16"/>
        </w:rPr>
        <w:t xml:space="preserve"> </w:t>
      </w:r>
      <w:r>
        <w:rPr>
          <w:color w:val="231F20"/>
          <w:w w:val="95"/>
          <w:sz w:val="16"/>
        </w:rPr>
        <w:t>197–201,</w:t>
      </w:r>
      <w:r>
        <w:rPr>
          <w:color w:val="231F20"/>
          <w:spacing w:val="3"/>
          <w:sz w:val="16"/>
        </w:rPr>
        <w:t xml:space="preserve"> </w:t>
      </w:r>
      <w:r>
        <w:rPr>
          <w:color w:val="231F20"/>
          <w:spacing w:val="-5"/>
          <w:w w:val="95"/>
          <w:sz w:val="16"/>
        </w:rPr>
        <w:t>208</w:t>
      </w:r>
    </w:p>
    <w:p w:rsidR="009E0961" w:rsidRDefault="00183599">
      <w:pPr>
        <w:ind w:left="1473" w:right="1516"/>
        <w:rPr>
          <w:sz w:val="16"/>
        </w:rPr>
      </w:pPr>
      <w:r>
        <w:rPr>
          <w:color w:val="231F20"/>
          <w:sz w:val="16"/>
        </w:rPr>
        <w:t>Đinh</w:t>
      </w:r>
      <w:r>
        <w:rPr>
          <w:color w:val="231F20"/>
          <w:spacing w:val="-10"/>
          <w:sz w:val="16"/>
        </w:rPr>
        <w:t xml:space="preserve"> </w:t>
      </w:r>
      <w:r>
        <w:rPr>
          <w:color w:val="231F20"/>
          <w:sz w:val="16"/>
        </w:rPr>
        <w:t>Bộ</w:t>
      </w:r>
      <w:r>
        <w:rPr>
          <w:color w:val="231F20"/>
          <w:spacing w:val="-10"/>
          <w:sz w:val="16"/>
        </w:rPr>
        <w:t xml:space="preserve"> </w:t>
      </w:r>
      <w:r>
        <w:rPr>
          <w:color w:val="231F20"/>
          <w:sz w:val="16"/>
        </w:rPr>
        <w:t>Lĩnh</w:t>
      </w:r>
      <w:r>
        <w:rPr>
          <w:color w:val="231F20"/>
          <w:spacing w:val="-10"/>
          <w:sz w:val="16"/>
        </w:rPr>
        <w:t xml:space="preserve"> </w:t>
      </w:r>
      <w:r>
        <w:rPr>
          <w:color w:val="231F20"/>
          <w:sz w:val="16"/>
        </w:rPr>
        <w:t>57</w:t>
      </w:r>
      <w:r>
        <w:rPr>
          <w:color w:val="231F20"/>
          <w:spacing w:val="40"/>
          <w:sz w:val="16"/>
        </w:rPr>
        <w:t xml:space="preserve"> </w:t>
      </w:r>
      <w:r>
        <w:rPr>
          <w:color w:val="231F20"/>
          <w:sz w:val="16"/>
        </w:rPr>
        <w:t>Đinh</w:t>
      </w:r>
      <w:r>
        <w:rPr>
          <w:color w:val="231F20"/>
          <w:spacing w:val="-4"/>
          <w:sz w:val="16"/>
        </w:rPr>
        <w:t xml:space="preserve"> </w:t>
      </w:r>
      <w:r>
        <w:rPr>
          <w:color w:val="231F20"/>
          <w:sz w:val="16"/>
        </w:rPr>
        <w:t>dynasty</w:t>
      </w:r>
      <w:r>
        <w:rPr>
          <w:color w:val="231F20"/>
          <w:spacing w:val="-4"/>
          <w:sz w:val="16"/>
        </w:rPr>
        <w:t xml:space="preserve"> </w:t>
      </w:r>
      <w:r>
        <w:rPr>
          <w:color w:val="231F20"/>
          <w:spacing w:val="-5"/>
          <w:sz w:val="16"/>
        </w:rPr>
        <w:t>57</w:t>
      </w:r>
    </w:p>
    <w:p w:rsidR="009E0961" w:rsidRDefault="00183599">
      <w:pPr>
        <w:spacing w:line="182" w:lineRule="exact"/>
        <w:ind w:left="1473"/>
        <w:rPr>
          <w:sz w:val="16"/>
        </w:rPr>
      </w:pPr>
      <w:r>
        <w:rPr>
          <w:color w:val="231F20"/>
          <w:sz w:val="16"/>
        </w:rPr>
        <w:t>Đinh</w:t>
      </w:r>
      <w:r>
        <w:rPr>
          <w:color w:val="231F20"/>
          <w:spacing w:val="-3"/>
          <w:sz w:val="16"/>
        </w:rPr>
        <w:t xml:space="preserve"> </w:t>
      </w:r>
      <w:r>
        <w:rPr>
          <w:color w:val="231F20"/>
          <w:sz w:val="16"/>
        </w:rPr>
        <w:t>Liễn</w:t>
      </w:r>
      <w:r>
        <w:rPr>
          <w:color w:val="231F20"/>
          <w:spacing w:val="-2"/>
          <w:sz w:val="16"/>
        </w:rPr>
        <w:t xml:space="preserve"> </w:t>
      </w:r>
      <w:r>
        <w:rPr>
          <w:color w:val="231F20"/>
          <w:spacing w:val="-4"/>
          <w:sz w:val="16"/>
        </w:rPr>
        <w:t>58–9</w:t>
      </w:r>
    </w:p>
    <w:p w:rsidR="009E0961" w:rsidRDefault="00183599">
      <w:pPr>
        <w:spacing w:line="183" w:lineRule="exact"/>
        <w:ind w:left="1473"/>
        <w:rPr>
          <w:sz w:val="16"/>
        </w:rPr>
      </w:pPr>
      <w:r>
        <w:rPr>
          <w:color w:val="231F20"/>
          <w:sz w:val="16"/>
        </w:rPr>
        <w:t>Đinh</w:t>
      </w:r>
      <w:r>
        <w:rPr>
          <w:color w:val="231F20"/>
          <w:spacing w:val="-3"/>
          <w:sz w:val="16"/>
        </w:rPr>
        <w:t xml:space="preserve"> </w:t>
      </w:r>
      <w:r>
        <w:rPr>
          <w:color w:val="231F20"/>
          <w:sz w:val="16"/>
        </w:rPr>
        <w:t>Tiên</w:t>
      </w:r>
      <w:r>
        <w:rPr>
          <w:color w:val="231F20"/>
          <w:spacing w:val="-2"/>
          <w:sz w:val="16"/>
        </w:rPr>
        <w:t xml:space="preserve"> </w:t>
      </w:r>
      <w:r>
        <w:rPr>
          <w:color w:val="231F20"/>
          <w:sz w:val="16"/>
        </w:rPr>
        <w:t>Hoàng</w:t>
      </w:r>
      <w:r>
        <w:rPr>
          <w:color w:val="231F20"/>
          <w:spacing w:val="-3"/>
          <w:sz w:val="16"/>
        </w:rPr>
        <w:t xml:space="preserve"> </w:t>
      </w:r>
      <w:r>
        <w:rPr>
          <w:color w:val="231F20"/>
          <w:sz w:val="16"/>
        </w:rPr>
        <w:t>57–9,</w:t>
      </w:r>
      <w:r>
        <w:rPr>
          <w:color w:val="231F20"/>
          <w:spacing w:val="-2"/>
          <w:sz w:val="16"/>
        </w:rPr>
        <w:t xml:space="preserve"> </w:t>
      </w:r>
      <w:r>
        <w:rPr>
          <w:color w:val="231F20"/>
          <w:spacing w:val="-5"/>
          <w:sz w:val="16"/>
        </w:rPr>
        <w:t>119</w:t>
      </w:r>
    </w:p>
    <w:p w:rsidR="009E0961" w:rsidRDefault="00183599">
      <w:pPr>
        <w:spacing w:line="184" w:lineRule="exact"/>
        <w:ind w:left="1473"/>
        <w:rPr>
          <w:sz w:val="16"/>
        </w:rPr>
      </w:pPr>
      <w:r>
        <w:rPr>
          <w:color w:val="231F20"/>
          <w:sz w:val="16"/>
        </w:rPr>
        <w:t>Đoàn</w:t>
      </w:r>
      <w:r>
        <w:rPr>
          <w:color w:val="231F20"/>
          <w:spacing w:val="-3"/>
          <w:sz w:val="16"/>
        </w:rPr>
        <w:t xml:space="preserve"> </w:t>
      </w:r>
      <w:r>
        <w:rPr>
          <w:color w:val="231F20"/>
          <w:sz w:val="16"/>
        </w:rPr>
        <w:t>Nhữ</w:t>
      </w:r>
      <w:r>
        <w:rPr>
          <w:color w:val="231F20"/>
          <w:spacing w:val="-3"/>
          <w:sz w:val="16"/>
        </w:rPr>
        <w:t xml:space="preserve"> </w:t>
      </w:r>
      <w:r>
        <w:rPr>
          <w:color w:val="231F20"/>
          <w:sz w:val="16"/>
        </w:rPr>
        <w:t>Hài</w:t>
      </w:r>
      <w:r>
        <w:rPr>
          <w:color w:val="231F20"/>
          <w:spacing w:val="-2"/>
          <w:sz w:val="16"/>
        </w:rPr>
        <w:t xml:space="preserve"> </w:t>
      </w:r>
      <w:r>
        <w:rPr>
          <w:color w:val="231F20"/>
          <w:sz w:val="16"/>
        </w:rPr>
        <w:t>95–7,</w:t>
      </w:r>
      <w:r>
        <w:rPr>
          <w:color w:val="231F20"/>
          <w:spacing w:val="-3"/>
          <w:sz w:val="16"/>
        </w:rPr>
        <w:t xml:space="preserve"> </w:t>
      </w:r>
      <w:r>
        <w:rPr>
          <w:color w:val="231F20"/>
          <w:spacing w:val="-5"/>
          <w:sz w:val="16"/>
        </w:rPr>
        <w:t>99</w:t>
      </w:r>
    </w:p>
    <w:p w:rsidR="009E0961" w:rsidRDefault="00183599">
      <w:pPr>
        <w:spacing w:before="111" w:line="184" w:lineRule="exact"/>
        <w:ind w:left="161"/>
        <w:rPr>
          <w:sz w:val="16"/>
        </w:rPr>
      </w:pPr>
      <w:r>
        <w:br w:type="column"/>
      </w:r>
      <w:r>
        <w:rPr>
          <w:color w:val="231F20"/>
          <w:sz w:val="16"/>
        </w:rPr>
        <w:t>Đổi</w:t>
      </w:r>
      <w:r>
        <w:rPr>
          <w:color w:val="231F20"/>
          <w:spacing w:val="-8"/>
          <w:sz w:val="16"/>
        </w:rPr>
        <w:t xml:space="preserve"> </w:t>
      </w:r>
      <w:r>
        <w:rPr>
          <w:color w:val="231F20"/>
          <w:sz w:val="16"/>
        </w:rPr>
        <w:t>Mới</w:t>
      </w:r>
      <w:r>
        <w:rPr>
          <w:color w:val="231F20"/>
          <w:spacing w:val="-8"/>
          <w:sz w:val="16"/>
        </w:rPr>
        <w:t xml:space="preserve"> </w:t>
      </w:r>
      <w:r>
        <w:rPr>
          <w:color w:val="231F20"/>
          <w:spacing w:val="-5"/>
          <w:sz w:val="16"/>
        </w:rPr>
        <w:t>244</w:t>
      </w:r>
    </w:p>
    <w:p w:rsidR="009E0961" w:rsidRDefault="00183599">
      <w:pPr>
        <w:spacing w:line="183" w:lineRule="exact"/>
        <w:ind w:left="161"/>
        <w:rPr>
          <w:sz w:val="16"/>
        </w:rPr>
      </w:pPr>
      <w:r>
        <w:rPr>
          <w:color w:val="231F20"/>
          <w:sz w:val="16"/>
        </w:rPr>
        <w:t>Đồng</w:t>
      </w:r>
      <w:r>
        <w:rPr>
          <w:color w:val="231F20"/>
          <w:spacing w:val="-6"/>
          <w:sz w:val="16"/>
        </w:rPr>
        <w:t xml:space="preserve"> </w:t>
      </w:r>
      <w:r>
        <w:rPr>
          <w:color w:val="231F20"/>
          <w:sz w:val="16"/>
        </w:rPr>
        <w:t>Cổ</w:t>
      </w:r>
      <w:r>
        <w:rPr>
          <w:color w:val="231F20"/>
          <w:spacing w:val="-5"/>
          <w:sz w:val="16"/>
        </w:rPr>
        <w:t xml:space="preserve"> </w:t>
      </w:r>
      <w:r>
        <w:rPr>
          <w:color w:val="231F20"/>
          <w:sz w:val="16"/>
        </w:rPr>
        <w:t>66–7,</w:t>
      </w:r>
      <w:r>
        <w:rPr>
          <w:color w:val="231F20"/>
          <w:spacing w:val="-5"/>
          <w:sz w:val="16"/>
        </w:rPr>
        <w:t xml:space="preserve"> 82</w:t>
      </w:r>
    </w:p>
    <w:p w:rsidR="009E0961" w:rsidRDefault="00183599">
      <w:pPr>
        <w:ind w:left="161" w:right="1704"/>
        <w:rPr>
          <w:sz w:val="16"/>
        </w:rPr>
      </w:pPr>
      <w:r>
        <w:rPr>
          <w:color w:val="231F20"/>
          <w:sz w:val="16"/>
        </w:rPr>
        <w:t>Đồng Khánh 166, 172–3</w:t>
      </w:r>
      <w:r>
        <w:rPr>
          <w:color w:val="231F20"/>
          <w:spacing w:val="40"/>
          <w:sz w:val="16"/>
        </w:rPr>
        <w:t xml:space="preserve"> </w:t>
      </w:r>
      <w:r>
        <w:rPr>
          <w:color w:val="231F20"/>
          <w:sz w:val="16"/>
        </w:rPr>
        <w:t>Đông</w:t>
      </w:r>
      <w:r>
        <w:rPr>
          <w:color w:val="231F20"/>
          <w:spacing w:val="-3"/>
          <w:sz w:val="16"/>
        </w:rPr>
        <w:t xml:space="preserve"> </w:t>
      </w:r>
      <w:r>
        <w:rPr>
          <w:color w:val="231F20"/>
          <w:sz w:val="16"/>
        </w:rPr>
        <w:t>Kinh</w:t>
      </w:r>
      <w:r>
        <w:rPr>
          <w:color w:val="231F20"/>
          <w:spacing w:val="-3"/>
          <w:sz w:val="16"/>
        </w:rPr>
        <w:t xml:space="preserve"> </w:t>
      </w:r>
      <w:r>
        <w:rPr>
          <w:color w:val="231F20"/>
          <w:sz w:val="16"/>
        </w:rPr>
        <w:t>Nghĩa</w:t>
      </w:r>
      <w:r>
        <w:rPr>
          <w:color w:val="231F20"/>
          <w:spacing w:val="-3"/>
          <w:sz w:val="16"/>
        </w:rPr>
        <w:t xml:space="preserve"> </w:t>
      </w:r>
      <w:r>
        <w:rPr>
          <w:color w:val="231F20"/>
          <w:sz w:val="16"/>
        </w:rPr>
        <w:t>Thục</w:t>
      </w:r>
      <w:r>
        <w:rPr>
          <w:color w:val="231F20"/>
          <w:spacing w:val="-3"/>
          <w:sz w:val="16"/>
        </w:rPr>
        <w:t xml:space="preserve"> </w:t>
      </w:r>
      <w:r>
        <w:rPr>
          <w:color w:val="231F20"/>
          <w:sz w:val="16"/>
        </w:rPr>
        <w:t>182</w:t>
      </w:r>
      <w:r>
        <w:rPr>
          <w:color w:val="231F20"/>
          <w:spacing w:val="40"/>
          <w:sz w:val="16"/>
        </w:rPr>
        <w:t xml:space="preserve"> </w:t>
      </w:r>
      <w:r>
        <w:rPr>
          <w:color w:val="231F20"/>
          <w:spacing w:val="-2"/>
          <w:sz w:val="16"/>
        </w:rPr>
        <w:t>Đồng</w:t>
      </w:r>
      <w:r>
        <w:rPr>
          <w:color w:val="231F20"/>
          <w:spacing w:val="-4"/>
          <w:sz w:val="16"/>
        </w:rPr>
        <w:t xml:space="preserve"> </w:t>
      </w:r>
      <w:r>
        <w:rPr>
          <w:color w:val="231F20"/>
          <w:spacing w:val="-2"/>
          <w:sz w:val="16"/>
        </w:rPr>
        <w:t>Nai</w:t>
      </w:r>
      <w:r>
        <w:rPr>
          <w:color w:val="231F20"/>
          <w:spacing w:val="-4"/>
          <w:sz w:val="16"/>
        </w:rPr>
        <w:t xml:space="preserve"> </w:t>
      </w:r>
      <w:r>
        <w:rPr>
          <w:color w:val="231F20"/>
          <w:spacing w:val="-2"/>
          <w:sz w:val="16"/>
        </w:rPr>
        <w:t>16,</w:t>
      </w:r>
      <w:r>
        <w:rPr>
          <w:color w:val="231F20"/>
          <w:spacing w:val="-3"/>
          <w:sz w:val="16"/>
        </w:rPr>
        <w:t xml:space="preserve"> </w:t>
      </w:r>
      <w:r>
        <w:rPr>
          <w:color w:val="231F20"/>
          <w:spacing w:val="-2"/>
          <w:sz w:val="16"/>
        </w:rPr>
        <w:t>18–19,</w:t>
      </w:r>
      <w:r>
        <w:rPr>
          <w:color w:val="231F20"/>
          <w:spacing w:val="-4"/>
          <w:sz w:val="16"/>
        </w:rPr>
        <w:t xml:space="preserve"> </w:t>
      </w:r>
      <w:r>
        <w:rPr>
          <w:color w:val="231F20"/>
          <w:spacing w:val="-2"/>
          <w:sz w:val="16"/>
        </w:rPr>
        <w:t>21,</w:t>
      </w:r>
      <w:r>
        <w:rPr>
          <w:color w:val="231F20"/>
          <w:spacing w:val="-3"/>
          <w:sz w:val="16"/>
        </w:rPr>
        <w:t xml:space="preserve"> </w:t>
      </w:r>
      <w:r>
        <w:rPr>
          <w:color w:val="231F20"/>
          <w:spacing w:val="-5"/>
          <w:sz w:val="16"/>
        </w:rPr>
        <w:t>152</w:t>
      </w:r>
    </w:p>
    <w:p w:rsidR="009E0961" w:rsidRDefault="00183599">
      <w:pPr>
        <w:spacing w:line="181" w:lineRule="exact"/>
        <w:ind w:left="161"/>
        <w:rPr>
          <w:sz w:val="16"/>
        </w:rPr>
      </w:pPr>
      <w:r>
        <w:rPr>
          <w:color w:val="231F20"/>
          <w:w w:val="95"/>
          <w:sz w:val="16"/>
        </w:rPr>
        <w:t>Đông</w:t>
      </w:r>
      <w:r>
        <w:rPr>
          <w:color w:val="231F20"/>
          <w:spacing w:val="5"/>
          <w:sz w:val="16"/>
        </w:rPr>
        <w:t xml:space="preserve"> </w:t>
      </w:r>
      <w:r>
        <w:rPr>
          <w:color w:val="231F20"/>
          <w:w w:val="95"/>
          <w:sz w:val="16"/>
        </w:rPr>
        <w:t>Sơn</w:t>
      </w:r>
      <w:r>
        <w:rPr>
          <w:color w:val="231F20"/>
          <w:spacing w:val="5"/>
          <w:sz w:val="16"/>
        </w:rPr>
        <w:t xml:space="preserve"> </w:t>
      </w:r>
      <w:r>
        <w:rPr>
          <w:color w:val="231F20"/>
          <w:w w:val="95"/>
          <w:sz w:val="16"/>
        </w:rPr>
        <w:t>8–9,</w:t>
      </w:r>
      <w:r>
        <w:rPr>
          <w:color w:val="231F20"/>
          <w:spacing w:val="6"/>
          <w:sz w:val="16"/>
        </w:rPr>
        <w:t xml:space="preserve"> </w:t>
      </w:r>
      <w:r>
        <w:rPr>
          <w:color w:val="231F20"/>
          <w:w w:val="95"/>
          <w:sz w:val="16"/>
        </w:rPr>
        <w:t>15–16,</w:t>
      </w:r>
      <w:r>
        <w:rPr>
          <w:color w:val="231F20"/>
          <w:spacing w:val="5"/>
          <w:sz w:val="16"/>
        </w:rPr>
        <w:t xml:space="preserve"> </w:t>
      </w:r>
      <w:r>
        <w:rPr>
          <w:color w:val="231F20"/>
          <w:w w:val="95"/>
          <w:sz w:val="16"/>
        </w:rPr>
        <w:t>18–21,</w:t>
      </w:r>
      <w:r>
        <w:rPr>
          <w:color w:val="231F20"/>
          <w:spacing w:val="6"/>
          <w:sz w:val="16"/>
        </w:rPr>
        <w:t xml:space="preserve"> </w:t>
      </w:r>
      <w:r>
        <w:rPr>
          <w:color w:val="231F20"/>
          <w:w w:val="95"/>
          <w:sz w:val="16"/>
        </w:rPr>
        <w:t>23–5,</w:t>
      </w:r>
      <w:r>
        <w:rPr>
          <w:color w:val="231F20"/>
          <w:spacing w:val="5"/>
          <w:sz w:val="16"/>
        </w:rPr>
        <w:t xml:space="preserve"> </w:t>
      </w:r>
      <w:r>
        <w:rPr>
          <w:color w:val="231F20"/>
          <w:w w:val="95"/>
          <w:sz w:val="16"/>
        </w:rPr>
        <w:t>34,</w:t>
      </w:r>
      <w:r>
        <w:rPr>
          <w:color w:val="231F20"/>
          <w:spacing w:val="6"/>
          <w:sz w:val="16"/>
        </w:rPr>
        <w:t xml:space="preserve"> </w:t>
      </w:r>
      <w:r>
        <w:rPr>
          <w:color w:val="231F20"/>
          <w:spacing w:val="-5"/>
          <w:w w:val="95"/>
          <w:sz w:val="16"/>
        </w:rPr>
        <w:t>66</w:t>
      </w:r>
    </w:p>
    <w:p w:rsidR="009E0961" w:rsidRDefault="00183599">
      <w:pPr>
        <w:spacing w:line="184" w:lineRule="exact"/>
        <w:ind w:left="161"/>
        <w:rPr>
          <w:sz w:val="16"/>
        </w:rPr>
      </w:pPr>
      <w:r>
        <w:rPr>
          <w:color w:val="231F20"/>
          <w:sz w:val="16"/>
        </w:rPr>
        <w:t>Đông</w:t>
      </w:r>
      <w:r>
        <w:rPr>
          <w:color w:val="231F20"/>
          <w:spacing w:val="-8"/>
          <w:sz w:val="16"/>
        </w:rPr>
        <w:t xml:space="preserve"> </w:t>
      </w:r>
      <w:r>
        <w:rPr>
          <w:color w:val="231F20"/>
          <w:sz w:val="16"/>
        </w:rPr>
        <w:t>Đô</w:t>
      </w:r>
      <w:r>
        <w:rPr>
          <w:color w:val="231F20"/>
          <w:spacing w:val="-7"/>
          <w:sz w:val="16"/>
        </w:rPr>
        <w:t xml:space="preserve"> </w:t>
      </w:r>
      <w:r>
        <w:rPr>
          <w:color w:val="231F20"/>
          <w:sz w:val="16"/>
        </w:rPr>
        <w:t>110–12,</w:t>
      </w:r>
      <w:r>
        <w:rPr>
          <w:color w:val="231F20"/>
          <w:spacing w:val="-8"/>
          <w:sz w:val="16"/>
        </w:rPr>
        <w:t xml:space="preserve"> </w:t>
      </w:r>
      <w:r>
        <w:rPr>
          <w:color w:val="231F20"/>
          <w:spacing w:val="-5"/>
          <w:sz w:val="16"/>
        </w:rPr>
        <w:t>123</w:t>
      </w:r>
    </w:p>
    <w:p w:rsidR="009E0961" w:rsidRDefault="00183599">
      <w:pPr>
        <w:spacing w:before="181" w:line="184" w:lineRule="exact"/>
        <w:ind w:left="161"/>
        <w:rPr>
          <w:sz w:val="16"/>
        </w:rPr>
      </w:pPr>
      <w:r>
        <w:rPr>
          <w:color w:val="231F20"/>
          <w:w w:val="95"/>
          <w:sz w:val="16"/>
        </w:rPr>
        <w:t>Eisenhower,</w:t>
      </w:r>
      <w:r>
        <w:rPr>
          <w:color w:val="231F20"/>
          <w:spacing w:val="1"/>
          <w:sz w:val="16"/>
        </w:rPr>
        <w:t xml:space="preserve"> </w:t>
      </w:r>
      <w:r>
        <w:rPr>
          <w:color w:val="231F20"/>
          <w:w w:val="95"/>
          <w:sz w:val="16"/>
        </w:rPr>
        <w:t>Dwight</w:t>
      </w:r>
      <w:r>
        <w:rPr>
          <w:color w:val="231F20"/>
          <w:spacing w:val="1"/>
          <w:sz w:val="16"/>
        </w:rPr>
        <w:t xml:space="preserve"> </w:t>
      </w:r>
      <w:r>
        <w:rPr>
          <w:color w:val="231F20"/>
          <w:w w:val="95"/>
          <w:sz w:val="16"/>
        </w:rPr>
        <w:t>D.</w:t>
      </w:r>
      <w:r>
        <w:rPr>
          <w:color w:val="231F20"/>
          <w:spacing w:val="2"/>
          <w:sz w:val="16"/>
        </w:rPr>
        <w:t xml:space="preserve"> </w:t>
      </w:r>
      <w:r>
        <w:rPr>
          <w:color w:val="231F20"/>
          <w:w w:val="95"/>
          <w:sz w:val="16"/>
        </w:rPr>
        <w:t>196,</w:t>
      </w:r>
      <w:r>
        <w:rPr>
          <w:color w:val="231F20"/>
          <w:spacing w:val="1"/>
          <w:sz w:val="16"/>
        </w:rPr>
        <w:t xml:space="preserve"> </w:t>
      </w:r>
      <w:r>
        <w:rPr>
          <w:color w:val="231F20"/>
          <w:w w:val="95"/>
          <w:sz w:val="16"/>
        </w:rPr>
        <w:t>203–4,</w:t>
      </w:r>
      <w:r>
        <w:rPr>
          <w:color w:val="231F20"/>
          <w:spacing w:val="2"/>
          <w:sz w:val="16"/>
        </w:rPr>
        <w:t xml:space="preserve"> </w:t>
      </w:r>
      <w:r>
        <w:rPr>
          <w:color w:val="231F20"/>
          <w:spacing w:val="-2"/>
          <w:w w:val="95"/>
          <w:sz w:val="16"/>
        </w:rPr>
        <w:t>208–9,</w:t>
      </w:r>
    </w:p>
    <w:p w:rsidR="009E0961" w:rsidRDefault="00183599">
      <w:pPr>
        <w:spacing w:line="184" w:lineRule="exact"/>
        <w:ind w:left="360"/>
        <w:rPr>
          <w:sz w:val="16"/>
        </w:rPr>
      </w:pPr>
      <w:r>
        <w:rPr>
          <w:color w:val="231F20"/>
          <w:w w:val="95"/>
          <w:sz w:val="16"/>
        </w:rPr>
        <w:t>212,</w:t>
      </w:r>
      <w:r>
        <w:rPr>
          <w:color w:val="231F20"/>
          <w:spacing w:val="2"/>
          <w:sz w:val="16"/>
        </w:rPr>
        <w:t xml:space="preserve"> </w:t>
      </w:r>
      <w:r>
        <w:rPr>
          <w:color w:val="231F20"/>
          <w:w w:val="95"/>
          <w:sz w:val="16"/>
        </w:rPr>
        <w:t>214–15,</w:t>
      </w:r>
      <w:r>
        <w:rPr>
          <w:color w:val="231F20"/>
          <w:spacing w:val="3"/>
          <w:sz w:val="16"/>
        </w:rPr>
        <w:t xml:space="preserve"> </w:t>
      </w:r>
      <w:r>
        <w:rPr>
          <w:color w:val="231F20"/>
          <w:spacing w:val="-5"/>
          <w:w w:val="95"/>
          <w:sz w:val="16"/>
        </w:rPr>
        <w:t>220</w:t>
      </w:r>
    </w:p>
    <w:p w:rsidR="009E0961" w:rsidRDefault="00183599">
      <w:pPr>
        <w:spacing w:before="182" w:line="184" w:lineRule="exact"/>
        <w:ind w:left="161"/>
        <w:rPr>
          <w:sz w:val="16"/>
        </w:rPr>
      </w:pPr>
      <w:r>
        <w:rPr>
          <w:color w:val="231F20"/>
          <w:spacing w:val="-2"/>
          <w:sz w:val="16"/>
        </w:rPr>
        <w:t>Fang-Zheng</w:t>
      </w:r>
      <w:r>
        <w:rPr>
          <w:color w:val="231F20"/>
          <w:spacing w:val="1"/>
          <w:sz w:val="16"/>
        </w:rPr>
        <w:t xml:space="preserve"> </w:t>
      </w:r>
      <w:r>
        <w:rPr>
          <w:color w:val="231F20"/>
          <w:spacing w:val="-5"/>
          <w:sz w:val="16"/>
        </w:rPr>
        <w:t>110</w:t>
      </w:r>
    </w:p>
    <w:p w:rsidR="009E0961" w:rsidRDefault="00183599">
      <w:pPr>
        <w:spacing w:line="183" w:lineRule="exact"/>
        <w:ind w:left="161"/>
        <w:rPr>
          <w:sz w:val="16"/>
        </w:rPr>
      </w:pPr>
      <w:r>
        <w:rPr>
          <w:color w:val="231F20"/>
          <w:w w:val="95"/>
          <w:sz w:val="16"/>
        </w:rPr>
        <w:t>France</w:t>
      </w:r>
      <w:r>
        <w:rPr>
          <w:color w:val="231F20"/>
          <w:spacing w:val="4"/>
          <w:sz w:val="16"/>
        </w:rPr>
        <w:t xml:space="preserve"> </w:t>
      </w:r>
      <w:r>
        <w:rPr>
          <w:color w:val="231F20"/>
          <w:w w:val="95"/>
          <w:sz w:val="16"/>
        </w:rPr>
        <w:t>10–11,</w:t>
      </w:r>
      <w:r>
        <w:rPr>
          <w:color w:val="231F20"/>
          <w:spacing w:val="5"/>
          <w:sz w:val="16"/>
        </w:rPr>
        <w:t xml:space="preserve"> </w:t>
      </w:r>
      <w:r>
        <w:rPr>
          <w:color w:val="231F20"/>
          <w:w w:val="95"/>
          <w:sz w:val="16"/>
        </w:rPr>
        <w:t>147,</w:t>
      </w:r>
      <w:r>
        <w:rPr>
          <w:color w:val="231F20"/>
          <w:spacing w:val="4"/>
          <w:sz w:val="16"/>
        </w:rPr>
        <w:t xml:space="preserve"> </w:t>
      </w:r>
      <w:r>
        <w:rPr>
          <w:color w:val="231F20"/>
          <w:w w:val="95"/>
          <w:sz w:val="16"/>
        </w:rPr>
        <w:t>149–150,</w:t>
      </w:r>
      <w:r>
        <w:rPr>
          <w:color w:val="231F20"/>
          <w:spacing w:val="5"/>
          <w:sz w:val="16"/>
        </w:rPr>
        <w:t xml:space="preserve"> </w:t>
      </w:r>
      <w:r>
        <w:rPr>
          <w:color w:val="231F20"/>
          <w:w w:val="95"/>
          <w:sz w:val="16"/>
        </w:rPr>
        <w:t>153,</w:t>
      </w:r>
      <w:r>
        <w:rPr>
          <w:color w:val="231F20"/>
          <w:spacing w:val="4"/>
          <w:sz w:val="16"/>
        </w:rPr>
        <w:t xml:space="preserve"> </w:t>
      </w:r>
      <w:r>
        <w:rPr>
          <w:color w:val="231F20"/>
          <w:spacing w:val="-2"/>
          <w:w w:val="95"/>
          <w:sz w:val="16"/>
        </w:rPr>
        <w:t>155–6,</w:t>
      </w:r>
    </w:p>
    <w:p w:rsidR="009E0961" w:rsidRDefault="00183599">
      <w:pPr>
        <w:spacing w:line="183" w:lineRule="exact"/>
        <w:ind w:left="360"/>
        <w:rPr>
          <w:sz w:val="16"/>
        </w:rPr>
      </w:pPr>
      <w:r>
        <w:rPr>
          <w:color w:val="231F20"/>
          <w:w w:val="95"/>
          <w:sz w:val="16"/>
        </w:rPr>
        <w:t>160–65,</w:t>
      </w:r>
      <w:r>
        <w:rPr>
          <w:color w:val="231F20"/>
          <w:spacing w:val="5"/>
          <w:sz w:val="16"/>
        </w:rPr>
        <w:t xml:space="preserve"> </w:t>
      </w:r>
      <w:r>
        <w:rPr>
          <w:color w:val="231F20"/>
          <w:w w:val="95"/>
          <w:sz w:val="16"/>
        </w:rPr>
        <w:t>167–70,</w:t>
      </w:r>
      <w:r>
        <w:rPr>
          <w:color w:val="231F20"/>
          <w:spacing w:val="6"/>
          <w:sz w:val="16"/>
        </w:rPr>
        <w:t xml:space="preserve"> </w:t>
      </w:r>
      <w:r>
        <w:rPr>
          <w:color w:val="231F20"/>
          <w:w w:val="95"/>
          <w:sz w:val="16"/>
        </w:rPr>
        <w:t>172–4,</w:t>
      </w:r>
      <w:r>
        <w:rPr>
          <w:color w:val="231F20"/>
          <w:spacing w:val="5"/>
          <w:sz w:val="16"/>
        </w:rPr>
        <w:t xml:space="preserve"> </w:t>
      </w:r>
      <w:r>
        <w:rPr>
          <w:color w:val="231F20"/>
          <w:w w:val="95"/>
          <w:sz w:val="16"/>
        </w:rPr>
        <w:t>178–9,</w:t>
      </w:r>
      <w:r>
        <w:rPr>
          <w:color w:val="231F20"/>
          <w:spacing w:val="6"/>
          <w:sz w:val="16"/>
        </w:rPr>
        <w:t xml:space="preserve"> </w:t>
      </w:r>
      <w:r>
        <w:rPr>
          <w:color w:val="231F20"/>
          <w:spacing w:val="-4"/>
          <w:w w:val="95"/>
          <w:sz w:val="16"/>
        </w:rPr>
        <w:t>186,</w:t>
      </w:r>
    </w:p>
    <w:p w:rsidR="009E0961" w:rsidRDefault="00183599">
      <w:pPr>
        <w:spacing w:line="183" w:lineRule="exact"/>
        <w:ind w:left="360"/>
        <w:rPr>
          <w:sz w:val="16"/>
        </w:rPr>
      </w:pPr>
      <w:r>
        <w:rPr>
          <w:color w:val="231F20"/>
          <w:w w:val="95"/>
          <w:sz w:val="16"/>
        </w:rPr>
        <w:t>189–90,</w:t>
      </w:r>
      <w:r>
        <w:rPr>
          <w:color w:val="231F20"/>
          <w:spacing w:val="3"/>
          <w:sz w:val="16"/>
        </w:rPr>
        <w:t xml:space="preserve"> </w:t>
      </w:r>
      <w:r>
        <w:rPr>
          <w:color w:val="231F20"/>
          <w:w w:val="95"/>
          <w:sz w:val="16"/>
        </w:rPr>
        <w:t>192–4,</w:t>
      </w:r>
      <w:r>
        <w:rPr>
          <w:color w:val="231F20"/>
          <w:spacing w:val="4"/>
          <w:sz w:val="16"/>
        </w:rPr>
        <w:t xml:space="preserve"> </w:t>
      </w:r>
      <w:r>
        <w:rPr>
          <w:color w:val="231F20"/>
          <w:w w:val="95"/>
          <w:sz w:val="16"/>
        </w:rPr>
        <w:t>199,</w:t>
      </w:r>
      <w:r>
        <w:rPr>
          <w:color w:val="231F20"/>
          <w:spacing w:val="4"/>
          <w:sz w:val="16"/>
        </w:rPr>
        <w:t xml:space="preserve"> </w:t>
      </w:r>
      <w:r>
        <w:rPr>
          <w:color w:val="231F20"/>
          <w:w w:val="95"/>
          <w:sz w:val="16"/>
        </w:rPr>
        <w:t>201–3,</w:t>
      </w:r>
      <w:r>
        <w:rPr>
          <w:color w:val="231F20"/>
          <w:spacing w:val="3"/>
          <w:sz w:val="16"/>
        </w:rPr>
        <w:t xml:space="preserve"> </w:t>
      </w:r>
      <w:r>
        <w:rPr>
          <w:color w:val="231F20"/>
          <w:spacing w:val="-2"/>
          <w:w w:val="95"/>
          <w:sz w:val="16"/>
        </w:rPr>
        <w:t>208–9</w:t>
      </w:r>
    </w:p>
    <w:p w:rsidR="009E0961" w:rsidRDefault="00183599">
      <w:pPr>
        <w:spacing w:line="183" w:lineRule="exact"/>
        <w:ind w:left="161"/>
        <w:rPr>
          <w:sz w:val="16"/>
        </w:rPr>
      </w:pPr>
      <w:r>
        <w:rPr>
          <w:color w:val="231F20"/>
          <w:sz w:val="16"/>
        </w:rPr>
        <w:t>Ford,</w:t>
      </w:r>
      <w:r>
        <w:rPr>
          <w:color w:val="231F20"/>
          <w:spacing w:val="-10"/>
          <w:sz w:val="16"/>
        </w:rPr>
        <w:t xml:space="preserve"> </w:t>
      </w:r>
      <w:r>
        <w:rPr>
          <w:color w:val="231F20"/>
          <w:sz w:val="16"/>
        </w:rPr>
        <w:t>Gerald</w:t>
      </w:r>
      <w:r>
        <w:rPr>
          <w:color w:val="231F20"/>
          <w:spacing w:val="-10"/>
          <w:sz w:val="16"/>
        </w:rPr>
        <w:t xml:space="preserve"> </w:t>
      </w:r>
      <w:r>
        <w:rPr>
          <w:color w:val="231F20"/>
          <w:sz w:val="16"/>
        </w:rPr>
        <w:t>207,</w:t>
      </w:r>
      <w:r>
        <w:rPr>
          <w:color w:val="231F20"/>
          <w:spacing w:val="-10"/>
          <w:sz w:val="16"/>
        </w:rPr>
        <w:t xml:space="preserve"> </w:t>
      </w:r>
      <w:r>
        <w:rPr>
          <w:color w:val="231F20"/>
          <w:spacing w:val="-5"/>
          <w:sz w:val="16"/>
        </w:rPr>
        <w:t>234</w:t>
      </w:r>
    </w:p>
    <w:p w:rsidR="009E0961" w:rsidRDefault="00183599">
      <w:pPr>
        <w:spacing w:line="183" w:lineRule="exact"/>
        <w:ind w:left="161"/>
        <w:rPr>
          <w:sz w:val="16"/>
        </w:rPr>
      </w:pPr>
      <w:r>
        <w:rPr>
          <w:color w:val="231F20"/>
          <w:spacing w:val="-2"/>
          <w:sz w:val="16"/>
        </w:rPr>
        <w:t>Fujian</w:t>
      </w:r>
      <w:r>
        <w:rPr>
          <w:color w:val="231F20"/>
          <w:spacing w:val="-4"/>
          <w:sz w:val="16"/>
        </w:rPr>
        <w:t xml:space="preserve"> </w:t>
      </w:r>
      <w:r>
        <w:rPr>
          <w:color w:val="231F20"/>
          <w:spacing w:val="-2"/>
          <w:sz w:val="16"/>
        </w:rPr>
        <w:t>10,</w:t>
      </w:r>
      <w:r>
        <w:rPr>
          <w:color w:val="231F20"/>
          <w:spacing w:val="-4"/>
          <w:sz w:val="16"/>
        </w:rPr>
        <w:t xml:space="preserve"> </w:t>
      </w:r>
      <w:r>
        <w:rPr>
          <w:color w:val="231F20"/>
          <w:spacing w:val="-2"/>
          <w:sz w:val="16"/>
        </w:rPr>
        <w:t>53,</w:t>
      </w:r>
      <w:r>
        <w:rPr>
          <w:color w:val="231F20"/>
          <w:spacing w:val="-3"/>
          <w:sz w:val="16"/>
        </w:rPr>
        <w:t xml:space="preserve"> </w:t>
      </w:r>
      <w:r>
        <w:rPr>
          <w:color w:val="231F20"/>
          <w:spacing w:val="-5"/>
          <w:sz w:val="16"/>
        </w:rPr>
        <w:t>89</w:t>
      </w:r>
    </w:p>
    <w:p w:rsidR="009E0961" w:rsidRDefault="00183599">
      <w:pPr>
        <w:spacing w:line="183" w:lineRule="exact"/>
        <w:ind w:left="161"/>
        <w:rPr>
          <w:sz w:val="16"/>
        </w:rPr>
      </w:pPr>
      <w:r>
        <w:rPr>
          <w:smallCaps/>
          <w:color w:val="231F20"/>
          <w:w w:val="95"/>
          <w:sz w:val="16"/>
        </w:rPr>
        <w:t>fulro</w:t>
      </w:r>
      <w:r>
        <w:rPr>
          <w:color w:val="231F20"/>
          <w:spacing w:val="1"/>
          <w:sz w:val="16"/>
        </w:rPr>
        <w:t xml:space="preserve"> </w:t>
      </w:r>
      <w:r>
        <w:rPr>
          <w:color w:val="231F20"/>
          <w:w w:val="95"/>
          <w:sz w:val="16"/>
        </w:rPr>
        <w:t>223,</w:t>
      </w:r>
      <w:r>
        <w:rPr>
          <w:color w:val="231F20"/>
          <w:spacing w:val="2"/>
          <w:sz w:val="16"/>
        </w:rPr>
        <w:t xml:space="preserve"> </w:t>
      </w:r>
      <w:r>
        <w:rPr>
          <w:color w:val="231F20"/>
          <w:spacing w:val="-5"/>
          <w:w w:val="95"/>
          <w:sz w:val="16"/>
        </w:rPr>
        <w:t>241</w:t>
      </w:r>
    </w:p>
    <w:p w:rsidR="009E0961" w:rsidRDefault="00183599">
      <w:pPr>
        <w:spacing w:line="184" w:lineRule="exact"/>
        <w:ind w:left="161"/>
        <w:rPr>
          <w:sz w:val="16"/>
        </w:rPr>
      </w:pPr>
      <w:r>
        <w:rPr>
          <w:color w:val="231F20"/>
          <w:sz w:val="16"/>
        </w:rPr>
        <w:t>Funan</w:t>
      </w:r>
      <w:r>
        <w:rPr>
          <w:color w:val="231F20"/>
          <w:spacing w:val="-6"/>
          <w:sz w:val="16"/>
        </w:rPr>
        <w:t xml:space="preserve"> </w:t>
      </w:r>
      <w:r>
        <w:rPr>
          <w:color w:val="231F20"/>
          <w:sz w:val="16"/>
        </w:rPr>
        <w:t>21,</w:t>
      </w:r>
      <w:r>
        <w:rPr>
          <w:color w:val="231F20"/>
          <w:spacing w:val="-6"/>
          <w:sz w:val="16"/>
        </w:rPr>
        <w:t xml:space="preserve"> </w:t>
      </w:r>
      <w:r>
        <w:rPr>
          <w:color w:val="231F20"/>
          <w:spacing w:val="-5"/>
          <w:sz w:val="16"/>
        </w:rPr>
        <w:t>140</w:t>
      </w:r>
    </w:p>
    <w:p w:rsidR="009E0961" w:rsidRDefault="00183599">
      <w:pPr>
        <w:spacing w:before="182" w:line="184" w:lineRule="exact"/>
        <w:ind w:left="161"/>
        <w:rPr>
          <w:sz w:val="16"/>
        </w:rPr>
      </w:pPr>
      <w:r>
        <w:rPr>
          <w:color w:val="231F20"/>
          <w:sz w:val="16"/>
        </w:rPr>
        <w:t>Gao</w:t>
      </w:r>
      <w:r>
        <w:rPr>
          <w:color w:val="231F20"/>
          <w:spacing w:val="-7"/>
          <w:sz w:val="16"/>
        </w:rPr>
        <w:t xml:space="preserve"> </w:t>
      </w:r>
      <w:r>
        <w:rPr>
          <w:color w:val="231F20"/>
          <w:sz w:val="16"/>
        </w:rPr>
        <w:t>Pian</w:t>
      </w:r>
      <w:r>
        <w:rPr>
          <w:color w:val="231F20"/>
          <w:spacing w:val="-7"/>
          <w:sz w:val="16"/>
        </w:rPr>
        <w:t xml:space="preserve"> </w:t>
      </w:r>
      <w:r>
        <w:rPr>
          <w:color w:val="231F20"/>
          <w:sz w:val="16"/>
        </w:rPr>
        <w:t>51–2,</w:t>
      </w:r>
      <w:r>
        <w:rPr>
          <w:color w:val="231F20"/>
          <w:spacing w:val="-7"/>
          <w:sz w:val="16"/>
        </w:rPr>
        <w:t xml:space="preserve"> </w:t>
      </w:r>
      <w:r>
        <w:rPr>
          <w:color w:val="231F20"/>
          <w:spacing w:val="-5"/>
          <w:sz w:val="16"/>
        </w:rPr>
        <w:t>64</w:t>
      </w:r>
    </w:p>
    <w:p w:rsidR="009E0961" w:rsidRDefault="00183599">
      <w:pPr>
        <w:spacing w:line="183" w:lineRule="exact"/>
        <w:ind w:left="161"/>
        <w:rPr>
          <w:sz w:val="16"/>
        </w:rPr>
      </w:pPr>
      <w:r>
        <w:rPr>
          <w:color w:val="231F20"/>
          <w:spacing w:val="-2"/>
          <w:sz w:val="16"/>
        </w:rPr>
        <w:t>Garnier,</w:t>
      </w:r>
      <w:r>
        <w:rPr>
          <w:color w:val="231F20"/>
          <w:sz w:val="16"/>
        </w:rPr>
        <w:t xml:space="preserve"> </w:t>
      </w:r>
      <w:r>
        <w:rPr>
          <w:color w:val="231F20"/>
          <w:spacing w:val="-2"/>
          <w:sz w:val="16"/>
        </w:rPr>
        <w:t>Francis</w:t>
      </w:r>
      <w:r>
        <w:rPr>
          <w:color w:val="231F20"/>
          <w:sz w:val="16"/>
        </w:rPr>
        <w:t xml:space="preserve"> </w:t>
      </w:r>
      <w:r>
        <w:rPr>
          <w:color w:val="231F20"/>
          <w:spacing w:val="-2"/>
          <w:sz w:val="16"/>
        </w:rPr>
        <w:t>166–7</w:t>
      </w:r>
    </w:p>
    <w:p w:rsidR="009E0961" w:rsidRDefault="00183599">
      <w:pPr>
        <w:spacing w:line="183" w:lineRule="exact"/>
        <w:ind w:left="161"/>
        <w:rPr>
          <w:sz w:val="16"/>
        </w:rPr>
      </w:pPr>
      <w:r>
        <w:rPr>
          <w:color w:val="231F20"/>
          <w:w w:val="95"/>
          <w:sz w:val="16"/>
        </w:rPr>
        <w:t>Geneva</w:t>
      </w:r>
      <w:r>
        <w:rPr>
          <w:color w:val="231F20"/>
          <w:spacing w:val="3"/>
          <w:sz w:val="16"/>
        </w:rPr>
        <w:t xml:space="preserve"> </w:t>
      </w:r>
      <w:r>
        <w:rPr>
          <w:color w:val="231F20"/>
          <w:w w:val="95"/>
          <w:sz w:val="16"/>
        </w:rPr>
        <w:t>Conference</w:t>
      </w:r>
      <w:r>
        <w:rPr>
          <w:color w:val="231F20"/>
          <w:spacing w:val="4"/>
          <w:sz w:val="16"/>
        </w:rPr>
        <w:t xml:space="preserve"> </w:t>
      </w:r>
      <w:r>
        <w:rPr>
          <w:color w:val="231F20"/>
          <w:w w:val="95"/>
          <w:sz w:val="16"/>
        </w:rPr>
        <w:t>11,</w:t>
      </w:r>
      <w:r>
        <w:rPr>
          <w:color w:val="231F20"/>
          <w:spacing w:val="4"/>
          <w:sz w:val="16"/>
        </w:rPr>
        <w:t xml:space="preserve"> </w:t>
      </w:r>
      <w:r>
        <w:rPr>
          <w:color w:val="231F20"/>
          <w:w w:val="95"/>
          <w:sz w:val="16"/>
        </w:rPr>
        <w:t>199,</w:t>
      </w:r>
      <w:r>
        <w:rPr>
          <w:color w:val="231F20"/>
          <w:spacing w:val="3"/>
          <w:sz w:val="16"/>
        </w:rPr>
        <w:t xml:space="preserve"> </w:t>
      </w:r>
      <w:r>
        <w:rPr>
          <w:color w:val="231F20"/>
          <w:w w:val="95"/>
          <w:sz w:val="16"/>
        </w:rPr>
        <w:t>201–3,</w:t>
      </w:r>
      <w:r>
        <w:rPr>
          <w:color w:val="231F20"/>
          <w:spacing w:val="4"/>
          <w:sz w:val="16"/>
        </w:rPr>
        <w:t xml:space="preserve"> </w:t>
      </w:r>
      <w:r>
        <w:rPr>
          <w:color w:val="231F20"/>
          <w:w w:val="95"/>
          <w:sz w:val="16"/>
        </w:rPr>
        <w:t>208,</w:t>
      </w:r>
      <w:r>
        <w:rPr>
          <w:color w:val="231F20"/>
          <w:spacing w:val="4"/>
          <w:sz w:val="16"/>
        </w:rPr>
        <w:t xml:space="preserve"> </w:t>
      </w:r>
      <w:r>
        <w:rPr>
          <w:color w:val="231F20"/>
          <w:spacing w:val="-5"/>
          <w:w w:val="95"/>
          <w:sz w:val="16"/>
        </w:rPr>
        <w:t>211</w:t>
      </w:r>
    </w:p>
    <w:p w:rsidR="009E0961" w:rsidRDefault="00183599">
      <w:pPr>
        <w:spacing w:line="183" w:lineRule="exact"/>
        <w:ind w:left="161"/>
        <w:rPr>
          <w:sz w:val="16"/>
        </w:rPr>
      </w:pPr>
      <w:r>
        <w:rPr>
          <w:color w:val="231F20"/>
          <w:spacing w:val="-2"/>
          <w:w w:val="95"/>
          <w:sz w:val="16"/>
        </w:rPr>
        <w:t>Gia</w:t>
      </w:r>
      <w:r>
        <w:rPr>
          <w:color w:val="231F20"/>
          <w:spacing w:val="-4"/>
          <w:sz w:val="16"/>
        </w:rPr>
        <w:t xml:space="preserve"> </w:t>
      </w:r>
      <w:r>
        <w:rPr>
          <w:color w:val="231F20"/>
          <w:spacing w:val="-2"/>
          <w:w w:val="95"/>
          <w:sz w:val="16"/>
        </w:rPr>
        <w:t>Long</w:t>
      </w:r>
      <w:r>
        <w:rPr>
          <w:color w:val="231F20"/>
          <w:spacing w:val="-4"/>
          <w:sz w:val="16"/>
        </w:rPr>
        <w:t xml:space="preserve"> </w:t>
      </w:r>
      <w:r>
        <w:rPr>
          <w:color w:val="231F20"/>
          <w:spacing w:val="-2"/>
          <w:w w:val="95"/>
          <w:sz w:val="16"/>
        </w:rPr>
        <w:t>149–50,</w:t>
      </w:r>
      <w:r>
        <w:rPr>
          <w:color w:val="231F20"/>
          <w:spacing w:val="-4"/>
          <w:sz w:val="16"/>
        </w:rPr>
        <w:t xml:space="preserve"> </w:t>
      </w:r>
      <w:r>
        <w:rPr>
          <w:color w:val="231F20"/>
          <w:spacing w:val="-2"/>
          <w:w w:val="95"/>
          <w:sz w:val="16"/>
        </w:rPr>
        <w:t>152–5,</w:t>
      </w:r>
      <w:r>
        <w:rPr>
          <w:color w:val="231F20"/>
          <w:spacing w:val="-4"/>
          <w:sz w:val="16"/>
        </w:rPr>
        <w:t xml:space="preserve"> </w:t>
      </w:r>
      <w:r>
        <w:rPr>
          <w:color w:val="231F20"/>
          <w:spacing w:val="-2"/>
          <w:w w:val="95"/>
          <w:sz w:val="16"/>
        </w:rPr>
        <w:t>157,</w:t>
      </w:r>
      <w:r>
        <w:rPr>
          <w:color w:val="231F20"/>
          <w:spacing w:val="-4"/>
          <w:sz w:val="16"/>
        </w:rPr>
        <w:t xml:space="preserve"> </w:t>
      </w:r>
      <w:r>
        <w:rPr>
          <w:color w:val="231F20"/>
          <w:spacing w:val="-2"/>
          <w:w w:val="95"/>
          <w:sz w:val="16"/>
        </w:rPr>
        <w:t>164–5,</w:t>
      </w:r>
      <w:r>
        <w:rPr>
          <w:color w:val="231F20"/>
          <w:spacing w:val="-4"/>
          <w:sz w:val="16"/>
        </w:rPr>
        <w:t xml:space="preserve"> </w:t>
      </w:r>
      <w:r>
        <w:rPr>
          <w:color w:val="231F20"/>
          <w:spacing w:val="-2"/>
          <w:w w:val="95"/>
          <w:sz w:val="16"/>
        </w:rPr>
        <w:t>170,</w:t>
      </w:r>
      <w:r>
        <w:rPr>
          <w:color w:val="231F20"/>
          <w:spacing w:val="-4"/>
          <w:sz w:val="16"/>
        </w:rPr>
        <w:t xml:space="preserve"> </w:t>
      </w:r>
      <w:r>
        <w:rPr>
          <w:color w:val="231F20"/>
          <w:spacing w:val="-5"/>
          <w:w w:val="95"/>
          <w:sz w:val="16"/>
        </w:rPr>
        <w:t>174</w:t>
      </w:r>
    </w:p>
    <w:p w:rsidR="009E0961" w:rsidRDefault="00183599">
      <w:pPr>
        <w:spacing w:line="183" w:lineRule="exact"/>
        <w:ind w:left="161"/>
        <w:rPr>
          <w:sz w:val="16"/>
        </w:rPr>
      </w:pPr>
      <w:r>
        <w:rPr>
          <w:color w:val="231F20"/>
          <w:w w:val="95"/>
          <w:sz w:val="16"/>
        </w:rPr>
        <w:t>Gia</w:t>
      </w:r>
      <w:r>
        <w:rPr>
          <w:color w:val="231F20"/>
          <w:spacing w:val="6"/>
          <w:sz w:val="16"/>
        </w:rPr>
        <w:t xml:space="preserve"> </w:t>
      </w:r>
      <w:r>
        <w:rPr>
          <w:color w:val="231F20"/>
          <w:w w:val="95"/>
          <w:sz w:val="16"/>
        </w:rPr>
        <w:t>Định</w:t>
      </w:r>
      <w:r>
        <w:rPr>
          <w:color w:val="231F20"/>
          <w:spacing w:val="7"/>
          <w:sz w:val="16"/>
        </w:rPr>
        <w:t xml:space="preserve"> </w:t>
      </w:r>
      <w:r>
        <w:rPr>
          <w:color w:val="231F20"/>
          <w:w w:val="95"/>
          <w:sz w:val="16"/>
        </w:rPr>
        <w:t>142,</w:t>
      </w:r>
      <w:r>
        <w:rPr>
          <w:color w:val="231F20"/>
          <w:spacing w:val="7"/>
          <w:sz w:val="16"/>
        </w:rPr>
        <w:t xml:space="preserve"> </w:t>
      </w:r>
      <w:r>
        <w:rPr>
          <w:color w:val="231F20"/>
          <w:w w:val="95"/>
          <w:sz w:val="16"/>
        </w:rPr>
        <w:t>147–50,</w:t>
      </w:r>
      <w:r>
        <w:rPr>
          <w:color w:val="231F20"/>
          <w:spacing w:val="7"/>
          <w:sz w:val="16"/>
        </w:rPr>
        <w:t xml:space="preserve"> </w:t>
      </w:r>
      <w:r>
        <w:rPr>
          <w:color w:val="231F20"/>
          <w:w w:val="95"/>
          <w:sz w:val="16"/>
        </w:rPr>
        <w:t>152–3,</w:t>
      </w:r>
      <w:r>
        <w:rPr>
          <w:color w:val="231F20"/>
          <w:spacing w:val="7"/>
          <w:sz w:val="16"/>
        </w:rPr>
        <w:t xml:space="preserve"> </w:t>
      </w:r>
      <w:r>
        <w:rPr>
          <w:color w:val="231F20"/>
          <w:w w:val="95"/>
          <w:sz w:val="16"/>
        </w:rPr>
        <w:t>156–8,</w:t>
      </w:r>
      <w:r>
        <w:rPr>
          <w:color w:val="231F20"/>
          <w:spacing w:val="6"/>
          <w:sz w:val="16"/>
        </w:rPr>
        <w:t xml:space="preserve"> </w:t>
      </w:r>
      <w:r>
        <w:rPr>
          <w:color w:val="231F20"/>
          <w:spacing w:val="-5"/>
          <w:w w:val="95"/>
          <w:sz w:val="16"/>
        </w:rPr>
        <w:t>163</w:t>
      </w:r>
    </w:p>
    <w:p w:rsidR="009E0961" w:rsidRDefault="00183599">
      <w:pPr>
        <w:spacing w:line="183" w:lineRule="exact"/>
        <w:ind w:left="161"/>
        <w:rPr>
          <w:sz w:val="16"/>
        </w:rPr>
      </w:pPr>
      <w:r>
        <w:rPr>
          <w:color w:val="231F20"/>
          <w:w w:val="95"/>
          <w:sz w:val="16"/>
        </w:rPr>
        <w:t>Gianh</w:t>
      </w:r>
      <w:r>
        <w:rPr>
          <w:color w:val="231F20"/>
          <w:spacing w:val="3"/>
          <w:sz w:val="16"/>
        </w:rPr>
        <w:t xml:space="preserve"> </w:t>
      </w:r>
      <w:r>
        <w:rPr>
          <w:color w:val="231F20"/>
          <w:w w:val="95"/>
          <w:sz w:val="16"/>
        </w:rPr>
        <w:t>River</w:t>
      </w:r>
      <w:r>
        <w:rPr>
          <w:color w:val="231F20"/>
          <w:spacing w:val="3"/>
          <w:sz w:val="16"/>
        </w:rPr>
        <w:t xml:space="preserve"> </w:t>
      </w:r>
      <w:r>
        <w:rPr>
          <w:color w:val="231F20"/>
          <w:w w:val="95"/>
          <w:sz w:val="16"/>
        </w:rPr>
        <w:t>132,</w:t>
      </w:r>
      <w:r>
        <w:rPr>
          <w:color w:val="231F20"/>
          <w:spacing w:val="4"/>
          <w:sz w:val="16"/>
        </w:rPr>
        <w:t xml:space="preserve"> </w:t>
      </w:r>
      <w:r>
        <w:rPr>
          <w:color w:val="231F20"/>
          <w:w w:val="95"/>
          <w:sz w:val="16"/>
        </w:rPr>
        <w:t>137,</w:t>
      </w:r>
      <w:r>
        <w:rPr>
          <w:color w:val="231F20"/>
          <w:spacing w:val="3"/>
          <w:sz w:val="16"/>
        </w:rPr>
        <w:t xml:space="preserve"> </w:t>
      </w:r>
      <w:r>
        <w:rPr>
          <w:color w:val="231F20"/>
          <w:spacing w:val="-5"/>
          <w:w w:val="95"/>
          <w:sz w:val="16"/>
        </w:rPr>
        <w:t>146</w:t>
      </w:r>
    </w:p>
    <w:p w:rsidR="009E0961" w:rsidRDefault="00183599">
      <w:pPr>
        <w:spacing w:line="183" w:lineRule="exact"/>
        <w:ind w:left="161"/>
        <w:rPr>
          <w:sz w:val="16"/>
        </w:rPr>
      </w:pPr>
      <w:r>
        <w:rPr>
          <w:color w:val="231F20"/>
          <w:sz w:val="16"/>
        </w:rPr>
        <w:t>Giao</w:t>
      </w:r>
      <w:r>
        <w:rPr>
          <w:color w:val="231F20"/>
          <w:spacing w:val="-9"/>
          <w:sz w:val="16"/>
        </w:rPr>
        <w:t xml:space="preserve"> </w:t>
      </w:r>
      <w:r>
        <w:rPr>
          <w:color w:val="231F20"/>
          <w:sz w:val="16"/>
        </w:rPr>
        <w:t>Châu</w:t>
      </w:r>
      <w:r>
        <w:rPr>
          <w:color w:val="231F20"/>
          <w:spacing w:val="-8"/>
          <w:sz w:val="16"/>
        </w:rPr>
        <w:t xml:space="preserve"> </w:t>
      </w:r>
      <w:r>
        <w:rPr>
          <w:color w:val="231F20"/>
          <w:sz w:val="16"/>
        </w:rPr>
        <w:t>40,</w:t>
      </w:r>
      <w:r>
        <w:rPr>
          <w:color w:val="231F20"/>
          <w:spacing w:val="-8"/>
          <w:sz w:val="16"/>
        </w:rPr>
        <w:t xml:space="preserve"> </w:t>
      </w:r>
      <w:r>
        <w:rPr>
          <w:color w:val="231F20"/>
          <w:sz w:val="16"/>
        </w:rPr>
        <w:t>42–6,</w:t>
      </w:r>
      <w:r>
        <w:rPr>
          <w:color w:val="231F20"/>
          <w:spacing w:val="-8"/>
          <w:sz w:val="16"/>
        </w:rPr>
        <w:t xml:space="preserve"> </w:t>
      </w:r>
      <w:r>
        <w:rPr>
          <w:color w:val="231F20"/>
          <w:spacing w:val="-2"/>
          <w:sz w:val="16"/>
        </w:rPr>
        <w:t>48–50</w:t>
      </w:r>
    </w:p>
    <w:p w:rsidR="009E0961" w:rsidRDefault="00183599">
      <w:pPr>
        <w:spacing w:line="183" w:lineRule="exact"/>
        <w:ind w:left="161"/>
        <w:rPr>
          <w:sz w:val="16"/>
        </w:rPr>
      </w:pPr>
      <w:r>
        <w:rPr>
          <w:color w:val="231F20"/>
          <w:w w:val="95"/>
          <w:sz w:val="16"/>
        </w:rPr>
        <w:t>Giao</w:t>
      </w:r>
      <w:r>
        <w:rPr>
          <w:color w:val="231F20"/>
          <w:spacing w:val="2"/>
          <w:sz w:val="16"/>
        </w:rPr>
        <w:t xml:space="preserve"> </w:t>
      </w:r>
      <w:r>
        <w:rPr>
          <w:color w:val="231F20"/>
          <w:w w:val="95"/>
          <w:sz w:val="16"/>
        </w:rPr>
        <w:t>Chỉ</w:t>
      </w:r>
      <w:r>
        <w:rPr>
          <w:color w:val="231F20"/>
          <w:spacing w:val="2"/>
          <w:sz w:val="16"/>
        </w:rPr>
        <w:t xml:space="preserve"> </w:t>
      </w:r>
      <w:r>
        <w:rPr>
          <w:color w:val="231F20"/>
          <w:w w:val="95"/>
          <w:sz w:val="16"/>
        </w:rPr>
        <w:t>9,</w:t>
      </w:r>
      <w:r>
        <w:rPr>
          <w:color w:val="231F20"/>
          <w:spacing w:val="2"/>
          <w:sz w:val="16"/>
        </w:rPr>
        <w:t xml:space="preserve"> </w:t>
      </w:r>
      <w:r>
        <w:rPr>
          <w:color w:val="231F20"/>
          <w:w w:val="95"/>
          <w:sz w:val="16"/>
        </w:rPr>
        <w:t>30,</w:t>
      </w:r>
      <w:r>
        <w:rPr>
          <w:color w:val="231F20"/>
          <w:spacing w:val="3"/>
          <w:sz w:val="16"/>
        </w:rPr>
        <w:t xml:space="preserve"> </w:t>
      </w:r>
      <w:r>
        <w:rPr>
          <w:color w:val="231F20"/>
          <w:w w:val="95"/>
          <w:sz w:val="16"/>
        </w:rPr>
        <w:t>32–5,</w:t>
      </w:r>
      <w:r>
        <w:rPr>
          <w:color w:val="231F20"/>
          <w:spacing w:val="2"/>
          <w:sz w:val="16"/>
        </w:rPr>
        <w:t xml:space="preserve"> </w:t>
      </w:r>
      <w:r>
        <w:rPr>
          <w:color w:val="231F20"/>
          <w:w w:val="95"/>
          <w:sz w:val="16"/>
        </w:rPr>
        <w:t>37,</w:t>
      </w:r>
      <w:r>
        <w:rPr>
          <w:color w:val="231F20"/>
          <w:spacing w:val="2"/>
          <w:sz w:val="16"/>
        </w:rPr>
        <w:t xml:space="preserve"> </w:t>
      </w:r>
      <w:r>
        <w:rPr>
          <w:color w:val="231F20"/>
          <w:w w:val="95"/>
          <w:sz w:val="16"/>
        </w:rPr>
        <w:t>39–42,</w:t>
      </w:r>
      <w:r>
        <w:rPr>
          <w:color w:val="231F20"/>
          <w:spacing w:val="2"/>
          <w:sz w:val="16"/>
        </w:rPr>
        <w:t xml:space="preserve"> </w:t>
      </w:r>
      <w:r>
        <w:rPr>
          <w:color w:val="231F20"/>
          <w:w w:val="95"/>
          <w:sz w:val="16"/>
        </w:rPr>
        <w:t>47,</w:t>
      </w:r>
      <w:r>
        <w:rPr>
          <w:color w:val="231F20"/>
          <w:spacing w:val="3"/>
          <w:sz w:val="16"/>
        </w:rPr>
        <w:t xml:space="preserve"> </w:t>
      </w:r>
      <w:r>
        <w:rPr>
          <w:color w:val="231F20"/>
          <w:spacing w:val="-5"/>
          <w:w w:val="95"/>
          <w:sz w:val="16"/>
        </w:rPr>
        <w:t>49,</w:t>
      </w:r>
    </w:p>
    <w:p w:rsidR="009E0961" w:rsidRDefault="00183599">
      <w:pPr>
        <w:spacing w:line="183" w:lineRule="exact"/>
        <w:ind w:left="360"/>
        <w:rPr>
          <w:sz w:val="16"/>
        </w:rPr>
      </w:pPr>
      <w:r>
        <w:rPr>
          <w:color w:val="231F20"/>
          <w:w w:val="95"/>
          <w:sz w:val="16"/>
        </w:rPr>
        <w:t>59–62,</w:t>
      </w:r>
      <w:r>
        <w:rPr>
          <w:color w:val="231F20"/>
          <w:sz w:val="16"/>
        </w:rPr>
        <w:t xml:space="preserve"> </w:t>
      </w:r>
      <w:r>
        <w:rPr>
          <w:color w:val="231F20"/>
          <w:w w:val="95"/>
          <w:sz w:val="16"/>
        </w:rPr>
        <w:t>69,</w:t>
      </w:r>
      <w:r>
        <w:rPr>
          <w:color w:val="231F20"/>
          <w:sz w:val="16"/>
        </w:rPr>
        <w:t xml:space="preserve"> </w:t>
      </w:r>
      <w:r>
        <w:rPr>
          <w:color w:val="231F20"/>
          <w:w w:val="95"/>
          <w:sz w:val="16"/>
        </w:rPr>
        <w:t>73,</w:t>
      </w:r>
      <w:r>
        <w:rPr>
          <w:color w:val="231F20"/>
          <w:sz w:val="16"/>
        </w:rPr>
        <w:t xml:space="preserve"> </w:t>
      </w:r>
      <w:r>
        <w:rPr>
          <w:color w:val="231F20"/>
          <w:spacing w:val="-5"/>
          <w:w w:val="95"/>
          <w:sz w:val="16"/>
        </w:rPr>
        <w:t>75</w:t>
      </w:r>
    </w:p>
    <w:p w:rsidR="009E0961" w:rsidRDefault="00183599">
      <w:pPr>
        <w:spacing w:line="183" w:lineRule="exact"/>
        <w:ind w:left="161"/>
        <w:rPr>
          <w:sz w:val="16"/>
        </w:rPr>
      </w:pPr>
      <w:r>
        <w:rPr>
          <w:color w:val="231F20"/>
          <w:sz w:val="16"/>
        </w:rPr>
        <w:t>Giao</w:t>
      </w:r>
      <w:r>
        <w:rPr>
          <w:color w:val="231F20"/>
          <w:spacing w:val="-8"/>
          <w:sz w:val="16"/>
        </w:rPr>
        <w:t xml:space="preserve"> </w:t>
      </w:r>
      <w:r>
        <w:rPr>
          <w:color w:val="231F20"/>
          <w:sz w:val="16"/>
        </w:rPr>
        <w:t>Chỉ</w:t>
      </w:r>
      <w:r>
        <w:rPr>
          <w:color w:val="231F20"/>
          <w:spacing w:val="-7"/>
          <w:sz w:val="16"/>
        </w:rPr>
        <w:t xml:space="preserve"> </w:t>
      </w:r>
      <w:r>
        <w:rPr>
          <w:color w:val="231F20"/>
          <w:sz w:val="16"/>
        </w:rPr>
        <w:t>Quận</w:t>
      </w:r>
      <w:r>
        <w:rPr>
          <w:color w:val="231F20"/>
          <w:spacing w:val="-8"/>
          <w:sz w:val="16"/>
        </w:rPr>
        <w:t xml:space="preserve"> </w:t>
      </w:r>
      <w:r>
        <w:rPr>
          <w:color w:val="231F20"/>
          <w:sz w:val="16"/>
        </w:rPr>
        <w:t>Vương</w:t>
      </w:r>
      <w:r>
        <w:rPr>
          <w:color w:val="231F20"/>
          <w:spacing w:val="-8"/>
          <w:sz w:val="16"/>
        </w:rPr>
        <w:t xml:space="preserve"> </w:t>
      </w:r>
      <w:r>
        <w:rPr>
          <w:color w:val="231F20"/>
          <w:sz w:val="16"/>
        </w:rPr>
        <w:t>59,</w:t>
      </w:r>
      <w:r>
        <w:rPr>
          <w:color w:val="231F20"/>
          <w:spacing w:val="-7"/>
          <w:sz w:val="16"/>
        </w:rPr>
        <w:t xml:space="preserve"> </w:t>
      </w:r>
      <w:r>
        <w:rPr>
          <w:color w:val="231F20"/>
          <w:sz w:val="16"/>
        </w:rPr>
        <w:t>62,</w:t>
      </w:r>
      <w:r>
        <w:rPr>
          <w:color w:val="231F20"/>
          <w:spacing w:val="-8"/>
          <w:sz w:val="16"/>
        </w:rPr>
        <w:t xml:space="preserve"> </w:t>
      </w:r>
      <w:r>
        <w:rPr>
          <w:color w:val="231F20"/>
          <w:sz w:val="16"/>
        </w:rPr>
        <w:t>69,</w:t>
      </w:r>
      <w:r>
        <w:rPr>
          <w:color w:val="231F20"/>
          <w:spacing w:val="-7"/>
          <w:sz w:val="16"/>
        </w:rPr>
        <w:t xml:space="preserve"> </w:t>
      </w:r>
      <w:r>
        <w:rPr>
          <w:color w:val="231F20"/>
          <w:sz w:val="16"/>
        </w:rPr>
        <w:t>73,</w:t>
      </w:r>
      <w:r>
        <w:rPr>
          <w:color w:val="231F20"/>
          <w:spacing w:val="-8"/>
          <w:sz w:val="16"/>
        </w:rPr>
        <w:t xml:space="preserve"> </w:t>
      </w:r>
      <w:r>
        <w:rPr>
          <w:color w:val="231F20"/>
          <w:spacing w:val="-5"/>
          <w:sz w:val="16"/>
        </w:rPr>
        <w:t>75</w:t>
      </w:r>
    </w:p>
    <w:p w:rsidR="009E0961" w:rsidRDefault="00183599">
      <w:pPr>
        <w:spacing w:line="183" w:lineRule="exact"/>
        <w:ind w:left="161"/>
        <w:rPr>
          <w:sz w:val="16"/>
        </w:rPr>
      </w:pPr>
      <w:r>
        <w:rPr>
          <w:color w:val="231F20"/>
          <w:w w:val="95"/>
          <w:sz w:val="16"/>
        </w:rPr>
        <w:t>Gilpatric,</w:t>
      </w:r>
      <w:r>
        <w:rPr>
          <w:color w:val="231F20"/>
          <w:spacing w:val="2"/>
          <w:sz w:val="16"/>
        </w:rPr>
        <w:t xml:space="preserve"> </w:t>
      </w:r>
      <w:r>
        <w:rPr>
          <w:color w:val="231F20"/>
          <w:w w:val="95"/>
          <w:sz w:val="16"/>
        </w:rPr>
        <w:t>Roswell</w:t>
      </w:r>
      <w:r>
        <w:rPr>
          <w:color w:val="231F20"/>
          <w:spacing w:val="2"/>
          <w:sz w:val="16"/>
        </w:rPr>
        <w:t xml:space="preserve"> </w:t>
      </w:r>
      <w:r>
        <w:rPr>
          <w:color w:val="231F20"/>
          <w:spacing w:val="-5"/>
          <w:w w:val="95"/>
          <w:sz w:val="16"/>
        </w:rPr>
        <w:t>216</w:t>
      </w:r>
    </w:p>
    <w:p w:rsidR="009E0961" w:rsidRDefault="00183599">
      <w:pPr>
        <w:spacing w:line="183" w:lineRule="exact"/>
        <w:ind w:left="161"/>
        <w:rPr>
          <w:sz w:val="16"/>
        </w:rPr>
      </w:pPr>
      <w:r>
        <w:rPr>
          <w:color w:val="231F20"/>
          <w:w w:val="95"/>
          <w:sz w:val="16"/>
        </w:rPr>
        <w:t>Gracey,</w:t>
      </w:r>
      <w:r>
        <w:rPr>
          <w:color w:val="231F20"/>
          <w:spacing w:val="3"/>
          <w:sz w:val="16"/>
        </w:rPr>
        <w:t xml:space="preserve"> </w:t>
      </w:r>
      <w:r>
        <w:rPr>
          <w:color w:val="231F20"/>
          <w:w w:val="95"/>
          <w:sz w:val="16"/>
        </w:rPr>
        <w:t>Douglas</w:t>
      </w:r>
      <w:r>
        <w:rPr>
          <w:color w:val="231F20"/>
          <w:spacing w:val="4"/>
          <w:sz w:val="16"/>
        </w:rPr>
        <w:t xml:space="preserve"> </w:t>
      </w:r>
      <w:r>
        <w:rPr>
          <w:color w:val="231F20"/>
          <w:spacing w:val="-5"/>
          <w:w w:val="95"/>
          <w:sz w:val="16"/>
        </w:rPr>
        <w:t>188</w:t>
      </w:r>
    </w:p>
    <w:p w:rsidR="009E0961" w:rsidRDefault="00183599">
      <w:pPr>
        <w:spacing w:line="183" w:lineRule="exact"/>
        <w:ind w:left="161"/>
        <w:rPr>
          <w:sz w:val="16"/>
        </w:rPr>
      </w:pPr>
      <w:r>
        <w:rPr>
          <w:color w:val="231F20"/>
          <w:sz w:val="16"/>
        </w:rPr>
        <w:t>Great</w:t>
      </w:r>
      <w:r>
        <w:rPr>
          <w:color w:val="231F20"/>
          <w:spacing w:val="-10"/>
          <w:sz w:val="16"/>
        </w:rPr>
        <w:t xml:space="preserve"> </w:t>
      </w:r>
      <w:r>
        <w:rPr>
          <w:color w:val="231F20"/>
          <w:sz w:val="16"/>
        </w:rPr>
        <w:t>Khan</w:t>
      </w:r>
      <w:r>
        <w:rPr>
          <w:color w:val="231F20"/>
          <w:spacing w:val="-10"/>
          <w:sz w:val="16"/>
        </w:rPr>
        <w:t xml:space="preserve"> </w:t>
      </w:r>
      <w:r>
        <w:rPr>
          <w:color w:val="231F20"/>
          <w:sz w:val="16"/>
        </w:rPr>
        <w:t>Möngke</w:t>
      </w:r>
      <w:r>
        <w:rPr>
          <w:color w:val="231F20"/>
          <w:spacing w:val="-10"/>
          <w:sz w:val="16"/>
        </w:rPr>
        <w:t xml:space="preserve"> </w:t>
      </w:r>
      <w:r>
        <w:rPr>
          <w:color w:val="231F20"/>
          <w:sz w:val="16"/>
        </w:rPr>
        <w:t>84,</w:t>
      </w:r>
      <w:r>
        <w:rPr>
          <w:color w:val="231F20"/>
          <w:spacing w:val="-10"/>
          <w:sz w:val="16"/>
        </w:rPr>
        <w:t xml:space="preserve"> </w:t>
      </w:r>
      <w:r>
        <w:rPr>
          <w:color w:val="231F20"/>
          <w:spacing w:val="-4"/>
          <w:sz w:val="16"/>
        </w:rPr>
        <w:t>86–7</w:t>
      </w:r>
    </w:p>
    <w:p w:rsidR="009E0961" w:rsidRDefault="00183599">
      <w:pPr>
        <w:spacing w:line="183" w:lineRule="exact"/>
        <w:ind w:left="161"/>
        <w:rPr>
          <w:sz w:val="16"/>
        </w:rPr>
      </w:pPr>
      <w:r>
        <w:rPr>
          <w:color w:val="231F20"/>
          <w:w w:val="95"/>
          <w:sz w:val="16"/>
        </w:rPr>
        <w:t>Guangdong</w:t>
      </w:r>
      <w:r>
        <w:rPr>
          <w:color w:val="231F20"/>
          <w:spacing w:val="4"/>
          <w:sz w:val="16"/>
        </w:rPr>
        <w:t xml:space="preserve"> </w:t>
      </w:r>
      <w:r>
        <w:rPr>
          <w:color w:val="231F20"/>
          <w:w w:val="95"/>
          <w:sz w:val="16"/>
        </w:rPr>
        <w:t>28,</w:t>
      </w:r>
      <w:r>
        <w:rPr>
          <w:color w:val="231F20"/>
          <w:spacing w:val="4"/>
          <w:sz w:val="16"/>
        </w:rPr>
        <w:t xml:space="preserve"> </w:t>
      </w:r>
      <w:r>
        <w:rPr>
          <w:color w:val="231F20"/>
          <w:w w:val="95"/>
          <w:sz w:val="16"/>
        </w:rPr>
        <w:t>30,</w:t>
      </w:r>
      <w:r>
        <w:rPr>
          <w:color w:val="231F20"/>
          <w:spacing w:val="4"/>
          <w:sz w:val="16"/>
        </w:rPr>
        <w:t xml:space="preserve"> </w:t>
      </w:r>
      <w:r>
        <w:rPr>
          <w:color w:val="231F20"/>
          <w:w w:val="95"/>
          <w:sz w:val="16"/>
        </w:rPr>
        <w:t>32–3,</w:t>
      </w:r>
      <w:r>
        <w:rPr>
          <w:color w:val="231F20"/>
          <w:spacing w:val="4"/>
          <w:sz w:val="16"/>
        </w:rPr>
        <w:t xml:space="preserve"> </w:t>
      </w:r>
      <w:r>
        <w:rPr>
          <w:color w:val="231F20"/>
          <w:w w:val="95"/>
          <w:sz w:val="16"/>
        </w:rPr>
        <w:t>37,</w:t>
      </w:r>
      <w:r>
        <w:rPr>
          <w:color w:val="231F20"/>
          <w:spacing w:val="4"/>
          <w:sz w:val="16"/>
        </w:rPr>
        <w:t xml:space="preserve"> </w:t>
      </w:r>
      <w:r>
        <w:rPr>
          <w:color w:val="231F20"/>
          <w:w w:val="95"/>
          <w:sz w:val="16"/>
        </w:rPr>
        <w:t>120,</w:t>
      </w:r>
      <w:r>
        <w:rPr>
          <w:color w:val="231F20"/>
          <w:spacing w:val="4"/>
          <w:sz w:val="16"/>
        </w:rPr>
        <w:t xml:space="preserve"> </w:t>
      </w:r>
      <w:r>
        <w:rPr>
          <w:color w:val="231F20"/>
          <w:w w:val="95"/>
          <w:sz w:val="16"/>
        </w:rPr>
        <w:t>127,</w:t>
      </w:r>
      <w:r>
        <w:rPr>
          <w:color w:val="231F20"/>
          <w:spacing w:val="4"/>
          <w:sz w:val="16"/>
        </w:rPr>
        <w:t xml:space="preserve"> </w:t>
      </w:r>
      <w:r>
        <w:rPr>
          <w:color w:val="231F20"/>
          <w:spacing w:val="-4"/>
          <w:w w:val="95"/>
          <w:sz w:val="16"/>
        </w:rPr>
        <w:t>134,</w:t>
      </w:r>
    </w:p>
    <w:p w:rsidR="009E0961" w:rsidRDefault="00183599">
      <w:pPr>
        <w:spacing w:line="183" w:lineRule="exact"/>
        <w:ind w:left="360"/>
        <w:rPr>
          <w:sz w:val="16"/>
        </w:rPr>
      </w:pPr>
      <w:r>
        <w:rPr>
          <w:color w:val="231F20"/>
          <w:w w:val="95"/>
          <w:sz w:val="16"/>
        </w:rPr>
        <w:t>142,</w:t>
      </w:r>
      <w:r>
        <w:rPr>
          <w:color w:val="231F20"/>
          <w:spacing w:val="-2"/>
          <w:sz w:val="16"/>
        </w:rPr>
        <w:t xml:space="preserve"> </w:t>
      </w:r>
      <w:r>
        <w:rPr>
          <w:color w:val="231F20"/>
          <w:spacing w:val="-5"/>
          <w:sz w:val="16"/>
        </w:rPr>
        <w:t>181</w:t>
      </w:r>
    </w:p>
    <w:p w:rsidR="009E0961" w:rsidRDefault="00183599">
      <w:pPr>
        <w:spacing w:line="183" w:lineRule="exact"/>
        <w:ind w:left="161"/>
        <w:rPr>
          <w:sz w:val="16"/>
        </w:rPr>
      </w:pPr>
      <w:r>
        <w:rPr>
          <w:color w:val="231F20"/>
          <w:sz w:val="16"/>
        </w:rPr>
        <w:t>Guangxi</w:t>
      </w:r>
      <w:r>
        <w:rPr>
          <w:color w:val="231F20"/>
          <w:spacing w:val="-10"/>
          <w:sz w:val="16"/>
        </w:rPr>
        <w:t xml:space="preserve"> </w:t>
      </w:r>
      <w:r>
        <w:rPr>
          <w:color w:val="231F20"/>
          <w:sz w:val="16"/>
        </w:rPr>
        <w:t>28,</w:t>
      </w:r>
      <w:r>
        <w:rPr>
          <w:color w:val="231F20"/>
          <w:spacing w:val="-7"/>
          <w:sz w:val="16"/>
        </w:rPr>
        <w:t xml:space="preserve"> </w:t>
      </w:r>
      <w:r>
        <w:rPr>
          <w:color w:val="231F20"/>
          <w:sz w:val="16"/>
        </w:rPr>
        <w:t>33,</w:t>
      </w:r>
      <w:r>
        <w:rPr>
          <w:color w:val="231F20"/>
          <w:spacing w:val="-8"/>
          <w:sz w:val="16"/>
        </w:rPr>
        <w:t xml:space="preserve"> </w:t>
      </w:r>
      <w:r>
        <w:rPr>
          <w:color w:val="231F20"/>
          <w:sz w:val="16"/>
        </w:rPr>
        <w:t>45,</w:t>
      </w:r>
      <w:r>
        <w:rPr>
          <w:color w:val="231F20"/>
          <w:spacing w:val="-7"/>
          <w:sz w:val="16"/>
        </w:rPr>
        <w:t xml:space="preserve"> </w:t>
      </w:r>
      <w:r>
        <w:rPr>
          <w:color w:val="231F20"/>
          <w:sz w:val="16"/>
        </w:rPr>
        <w:t>53,</w:t>
      </w:r>
      <w:r>
        <w:rPr>
          <w:color w:val="231F20"/>
          <w:spacing w:val="-7"/>
          <w:sz w:val="16"/>
        </w:rPr>
        <w:t xml:space="preserve"> </w:t>
      </w:r>
      <w:r>
        <w:rPr>
          <w:color w:val="231F20"/>
          <w:sz w:val="16"/>
        </w:rPr>
        <w:t>60,</w:t>
      </w:r>
      <w:r>
        <w:rPr>
          <w:color w:val="231F20"/>
          <w:spacing w:val="-8"/>
          <w:sz w:val="16"/>
        </w:rPr>
        <w:t xml:space="preserve"> </w:t>
      </w:r>
      <w:r>
        <w:rPr>
          <w:color w:val="231F20"/>
          <w:sz w:val="16"/>
        </w:rPr>
        <w:t>68,</w:t>
      </w:r>
      <w:r>
        <w:rPr>
          <w:color w:val="231F20"/>
          <w:spacing w:val="-7"/>
          <w:sz w:val="16"/>
        </w:rPr>
        <w:t xml:space="preserve"> </w:t>
      </w:r>
      <w:r>
        <w:rPr>
          <w:color w:val="231F20"/>
          <w:sz w:val="16"/>
        </w:rPr>
        <w:t>70,</w:t>
      </w:r>
      <w:r>
        <w:rPr>
          <w:color w:val="231F20"/>
          <w:spacing w:val="-8"/>
          <w:sz w:val="16"/>
        </w:rPr>
        <w:t xml:space="preserve"> </w:t>
      </w:r>
      <w:r>
        <w:rPr>
          <w:color w:val="231F20"/>
          <w:sz w:val="16"/>
        </w:rPr>
        <w:t>73,</w:t>
      </w:r>
      <w:r>
        <w:rPr>
          <w:color w:val="231F20"/>
          <w:spacing w:val="-7"/>
          <w:sz w:val="16"/>
        </w:rPr>
        <w:t xml:space="preserve"> </w:t>
      </w:r>
      <w:r>
        <w:rPr>
          <w:color w:val="231F20"/>
          <w:spacing w:val="-5"/>
          <w:sz w:val="16"/>
        </w:rPr>
        <w:t>93,</w:t>
      </w:r>
    </w:p>
    <w:p w:rsidR="009E0961" w:rsidRDefault="00183599">
      <w:pPr>
        <w:spacing w:line="183" w:lineRule="exact"/>
        <w:ind w:left="360"/>
        <w:rPr>
          <w:sz w:val="16"/>
        </w:rPr>
      </w:pPr>
      <w:r>
        <w:rPr>
          <w:color w:val="231F20"/>
          <w:w w:val="95"/>
          <w:sz w:val="16"/>
        </w:rPr>
        <w:t>103–4,</w:t>
      </w:r>
      <w:r>
        <w:rPr>
          <w:color w:val="231F20"/>
          <w:spacing w:val="7"/>
          <w:sz w:val="16"/>
        </w:rPr>
        <w:t xml:space="preserve"> </w:t>
      </w:r>
      <w:r>
        <w:rPr>
          <w:color w:val="231F20"/>
          <w:w w:val="95"/>
          <w:sz w:val="16"/>
        </w:rPr>
        <w:t>111,</w:t>
      </w:r>
      <w:r>
        <w:rPr>
          <w:color w:val="231F20"/>
          <w:spacing w:val="7"/>
          <w:sz w:val="16"/>
        </w:rPr>
        <w:t xml:space="preserve"> </w:t>
      </w:r>
      <w:r>
        <w:rPr>
          <w:color w:val="231F20"/>
          <w:w w:val="95"/>
          <w:sz w:val="16"/>
        </w:rPr>
        <w:t>127,</w:t>
      </w:r>
      <w:r>
        <w:rPr>
          <w:color w:val="231F20"/>
          <w:spacing w:val="8"/>
          <w:sz w:val="16"/>
        </w:rPr>
        <w:t xml:space="preserve"> </w:t>
      </w:r>
      <w:r>
        <w:rPr>
          <w:color w:val="231F20"/>
          <w:spacing w:val="-5"/>
          <w:w w:val="95"/>
          <w:sz w:val="16"/>
        </w:rPr>
        <w:t>168</w:t>
      </w:r>
    </w:p>
    <w:p w:rsidR="009E0961" w:rsidRDefault="00183599">
      <w:pPr>
        <w:spacing w:line="183" w:lineRule="exact"/>
        <w:ind w:left="161"/>
        <w:rPr>
          <w:sz w:val="16"/>
        </w:rPr>
      </w:pPr>
      <w:r>
        <w:rPr>
          <w:color w:val="231F20"/>
          <w:w w:val="95"/>
          <w:sz w:val="16"/>
        </w:rPr>
        <w:t>Guangzhou</w:t>
      </w:r>
      <w:r>
        <w:rPr>
          <w:color w:val="231F20"/>
          <w:spacing w:val="1"/>
          <w:sz w:val="16"/>
        </w:rPr>
        <w:t xml:space="preserve"> </w:t>
      </w:r>
      <w:r>
        <w:rPr>
          <w:color w:val="231F20"/>
          <w:w w:val="95"/>
          <w:sz w:val="16"/>
        </w:rPr>
        <w:t>42,</w:t>
      </w:r>
      <w:r>
        <w:rPr>
          <w:color w:val="231F20"/>
          <w:spacing w:val="2"/>
          <w:sz w:val="16"/>
        </w:rPr>
        <w:t xml:space="preserve"> </w:t>
      </w:r>
      <w:r>
        <w:rPr>
          <w:color w:val="231F20"/>
          <w:w w:val="95"/>
          <w:sz w:val="16"/>
        </w:rPr>
        <w:t>44,</w:t>
      </w:r>
      <w:r>
        <w:rPr>
          <w:color w:val="231F20"/>
          <w:spacing w:val="1"/>
          <w:sz w:val="16"/>
        </w:rPr>
        <w:t xml:space="preserve"> </w:t>
      </w:r>
      <w:r>
        <w:rPr>
          <w:color w:val="231F20"/>
          <w:w w:val="95"/>
          <w:sz w:val="16"/>
        </w:rPr>
        <w:t>50–53,</w:t>
      </w:r>
      <w:r>
        <w:rPr>
          <w:color w:val="231F20"/>
          <w:spacing w:val="2"/>
          <w:sz w:val="16"/>
        </w:rPr>
        <w:t xml:space="preserve"> </w:t>
      </w:r>
      <w:r>
        <w:rPr>
          <w:color w:val="231F20"/>
          <w:w w:val="95"/>
          <w:sz w:val="16"/>
        </w:rPr>
        <w:t>70,</w:t>
      </w:r>
      <w:r>
        <w:rPr>
          <w:color w:val="231F20"/>
          <w:spacing w:val="2"/>
          <w:sz w:val="16"/>
        </w:rPr>
        <w:t xml:space="preserve"> </w:t>
      </w:r>
      <w:r>
        <w:rPr>
          <w:color w:val="231F20"/>
          <w:w w:val="95"/>
          <w:sz w:val="16"/>
        </w:rPr>
        <w:t>73,</w:t>
      </w:r>
      <w:r>
        <w:rPr>
          <w:color w:val="231F20"/>
          <w:spacing w:val="1"/>
          <w:sz w:val="16"/>
        </w:rPr>
        <w:t xml:space="preserve"> </w:t>
      </w:r>
      <w:r>
        <w:rPr>
          <w:color w:val="231F20"/>
          <w:w w:val="95"/>
          <w:sz w:val="16"/>
        </w:rPr>
        <w:t>117,</w:t>
      </w:r>
      <w:r>
        <w:rPr>
          <w:color w:val="231F20"/>
          <w:spacing w:val="2"/>
          <w:sz w:val="16"/>
        </w:rPr>
        <w:t xml:space="preserve"> </w:t>
      </w:r>
      <w:r>
        <w:rPr>
          <w:color w:val="231F20"/>
          <w:spacing w:val="-5"/>
          <w:w w:val="95"/>
          <w:sz w:val="16"/>
        </w:rPr>
        <w:t>185</w:t>
      </w:r>
    </w:p>
    <w:p w:rsidR="009E0961" w:rsidRDefault="00183599">
      <w:pPr>
        <w:spacing w:line="183" w:lineRule="exact"/>
        <w:ind w:left="161"/>
        <w:rPr>
          <w:sz w:val="16"/>
        </w:rPr>
      </w:pPr>
      <w:r>
        <w:rPr>
          <w:color w:val="231F20"/>
          <w:w w:val="95"/>
          <w:sz w:val="16"/>
        </w:rPr>
        <w:t>Gulf</w:t>
      </w:r>
      <w:r>
        <w:rPr>
          <w:color w:val="231F20"/>
          <w:spacing w:val="-1"/>
          <w:sz w:val="16"/>
        </w:rPr>
        <w:t xml:space="preserve"> </w:t>
      </w:r>
      <w:r>
        <w:rPr>
          <w:color w:val="231F20"/>
          <w:w w:val="95"/>
          <w:sz w:val="16"/>
        </w:rPr>
        <w:t>of</w:t>
      </w:r>
      <w:r>
        <w:rPr>
          <w:color w:val="231F20"/>
          <w:spacing w:val="-1"/>
          <w:sz w:val="16"/>
        </w:rPr>
        <w:t xml:space="preserve"> </w:t>
      </w:r>
      <w:r>
        <w:rPr>
          <w:color w:val="231F20"/>
          <w:w w:val="95"/>
          <w:sz w:val="16"/>
        </w:rPr>
        <w:t>Siam</w:t>
      </w:r>
      <w:r>
        <w:rPr>
          <w:color w:val="231F20"/>
          <w:sz w:val="16"/>
        </w:rPr>
        <w:t xml:space="preserve"> </w:t>
      </w:r>
      <w:r>
        <w:rPr>
          <w:color w:val="231F20"/>
          <w:w w:val="95"/>
          <w:sz w:val="16"/>
        </w:rPr>
        <w:t>132,</w:t>
      </w:r>
      <w:r>
        <w:rPr>
          <w:color w:val="231F20"/>
          <w:spacing w:val="-1"/>
          <w:sz w:val="16"/>
        </w:rPr>
        <w:t xml:space="preserve"> </w:t>
      </w:r>
      <w:r>
        <w:rPr>
          <w:color w:val="231F20"/>
          <w:w w:val="95"/>
          <w:sz w:val="16"/>
        </w:rPr>
        <w:t>142–3,</w:t>
      </w:r>
      <w:r>
        <w:rPr>
          <w:color w:val="231F20"/>
          <w:sz w:val="16"/>
        </w:rPr>
        <w:t xml:space="preserve"> </w:t>
      </w:r>
      <w:r>
        <w:rPr>
          <w:color w:val="231F20"/>
          <w:w w:val="95"/>
          <w:sz w:val="16"/>
        </w:rPr>
        <w:t>147,</w:t>
      </w:r>
      <w:r>
        <w:rPr>
          <w:color w:val="231F20"/>
          <w:spacing w:val="-1"/>
          <w:sz w:val="16"/>
        </w:rPr>
        <w:t xml:space="preserve"> </w:t>
      </w:r>
      <w:r>
        <w:rPr>
          <w:color w:val="231F20"/>
          <w:w w:val="95"/>
          <w:sz w:val="16"/>
        </w:rPr>
        <w:t>150,</w:t>
      </w:r>
      <w:r>
        <w:rPr>
          <w:color w:val="231F20"/>
          <w:sz w:val="16"/>
        </w:rPr>
        <w:t xml:space="preserve"> </w:t>
      </w:r>
      <w:r>
        <w:rPr>
          <w:color w:val="231F20"/>
          <w:w w:val="95"/>
          <w:sz w:val="16"/>
        </w:rPr>
        <w:t>226,</w:t>
      </w:r>
      <w:r>
        <w:rPr>
          <w:color w:val="231F20"/>
          <w:spacing w:val="-1"/>
          <w:sz w:val="16"/>
        </w:rPr>
        <w:t xml:space="preserve"> </w:t>
      </w:r>
      <w:r>
        <w:rPr>
          <w:color w:val="231F20"/>
          <w:spacing w:val="-5"/>
          <w:w w:val="95"/>
          <w:sz w:val="16"/>
        </w:rPr>
        <w:t>243</w:t>
      </w:r>
    </w:p>
    <w:p w:rsidR="009E0961" w:rsidRDefault="00183599">
      <w:pPr>
        <w:spacing w:line="183" w:lineRule="exact"/>
        <w:ind w:left="161"/>
        <w:rPr>
          <w:sz w:val="16"/>
        </w:rPr>
      </w:pPr>
      <w:r>
        <w:rPr>
          <w:color w:val="231F20"/>
          <w:w w:val="95"/>
          <w:sz w:val="16"/>
        </w:rPr>
        <w:t>Gulf</w:t>
      </w:r>
      <w:r>
        <w:rPr>
          <w:color w:val="231F20"/>
          <w:spacing w:val="2"/>
          <w:sz w:val="16"/>
        </w:rPr>
        <w:t xml:space="preserve"> </w:t>
      </w:r>
      <w:r>
        <w:rPr>
          <w:color w:val="231F20"/>
          <w:w w:val="95"/>
          <w:sz w:val="16"/>
        </w:rPr>
        <w:t>of</w:t>
      </w:r>
      <w:r>
        <w:rPr>
          <w:color w:val="231F20"/>
          <w:spacing w:val="2"/>
          <w:sz w:val="16"/>
        </w:rPr>
        <w:t xml:space="preserve"> </w:t>
      </w:r>
      <w:r>
        <w:rPr>
          <w:color w:val="231F20"/>
          <w:w w:val="95"/>
          <w:sz w:val="16"/>
        </w:rPr>
        <w:t>Tonkin</w:t>
      </w:r>
      <w:r>
        <w:rPr>
          <w:color w:val="231F20"/>
          <w:spacing w:val="2"/>
          <w:sz w:val="16"/>
        </w:rPr>
        <w:t xml:space="preserve"> </w:t>
      </w:r>
      <w:r>
        <w:rPr>
          <w:color w:val="231F20"/>
          <w:w w:val="95"/>
          <w:sz w:val="16"/>
        </w:rPr>
        <w:t>166,</w:t>
      </w:r>
      <w:r>
        <w:rPr>
          <w:color w:val="231F20"/>
          <w:spacing w:val="3"/>
          <w:sz w:val="16"/>
        </w:rPr>
        <w:t xml:space="preserve"> </w:t>
      </w:r>
      <w:r>
        <w:rPr>
          <w:color w:val="231F20"/>
          <w:w w:val="95"/>
          <w:sz w:val="16"/>
        </w:rPr>
        <w:t>168,</w:t>
      </w:r>
      <w:r>
        <w:rPr>
          <w:color w:val="231F20"/>
          <w:spacing w:val="2"/>
          <w:sz w:val="16"/>
        </w:rPr>
        <w:t xml:space="preserve"> </w:t>
      </w:r>
      <w:r>
        <w:rPr>
          <w:color w:val="231F20"/>
          <w:w w:val="95"/>
          <w:sz w:val="16"/>
        </w:rPr>
        <w:t>224–5,</w:t>
      </w:r>
      <w:r>
        <w:rPr>
          <w:color w:val="231F20"/>
          <w:spacing w:val="2"/>
          <w:sz w:val="16"/>
        </w:rPr>
        <w:t xml:space="preserve"> </w:t>
      </w:r>
      <w:r>
        <w:rPr>
          <w:color w:val="231F20"/>
          <w:spacing w:val="-5"/>
          <w:w w:val="95"/>
          <w:sz w:val="16"/>
        </w:rPr>
        <w:t>232</w:t>
      </w:r>
    </w:p>
    <w:p w:rsidR="009E0961" w:rsidRDefault="00183599">
      <w:pPr>
        <w:spacing w:line="184" w:lineRule="exact"/>
        <w:ind w:left="161"/>
        <w:rPr>
          <w:sz w:val="16"/>
        </w:rPr>
      </w:pPr>
      <w:r>
        <w:rPr>
          <w:color w:val="231F20"/>
          <w:sz w:val="16"/>
        </w:rPr>
        <w:t>Guomindang</w:t>
      </w:r>
      <w:r>
        <w:rPr>
          <w:color w:val="231F20"/>
          <w:spacing w:val="-7"/>
          <w:sz w:val="16"/>
        </w:rPr>
        <w:t xml:space="preserve"> </w:t>
      </w:r>
      <w:r>
        <w:rPr>
          <w:color w:val="231F20"/>
          <w:sz w:val="16"/>
        </w:rPr>
        <w:t>172,</w:t>
      </w:r>
      <w:r>
        <w:rPr>
          <w:color w:val="231F20"/>
          <w:spacing w:val="-7"/>
          <w:sz w:val="16"/>
        </w:rPr>
        <w:t xml:space="preserve"> </w:t>
      </w:r>
      <w:r>
        <w:rPr>
          <w:color w:val="231F20"/>
          <w:sz w:val="16"/>
        </w:rPr>
        <w:t>181,</w:t>
      </w:r>
      <w:r>
        <w:rPr>
          <w:color w:val="231F20"/>
          <w:spacing w:val="-7"/>
          <w:sz w:val="16"/>
        </w:rPr>
        <w:t xml:space="preserve"> </w:t>
      </w:r>
      <w:r>
        <w:rPr>
          <w:color w:val="231F20"/>
          <w:spacing w:val="-2"/>
          <w:sz w:val="16"/>
        </w:rPr>
        <w:t>184–6</w:t>
      </w:r>
    </w:p>
    <w:p w:rsidR="009E0961" w:rsidRDefault="00183599">
      <w:pPr>
        <w:spacing w:before="182" w:line="184" w:lineRule="exact"/>
        <w:ind w:left="161"/>
        <w:rPr>
          <w:sz w:val="16"/>
        </w:rPr>
      </w:pPr>
      <w:r>
        <w:rPr>
          <w:color w:val="231F20"/>
          <w:sz w:val="16"/>
        </w:rPr>
        <w:t>Hạ-Long</w:t>
      </w:r>
      <w:r>
        <w:rPr>
          <w:color w:val="231F20"/>
          <w:spacing w:val="-10"/>
          <w:sz w:val="16"/>
        </w:rPr>
        <w:t xml:space="preserve"> </w:t>
      </w:r>
      <w:r>
        <w:rPr>
          <w:color w:val="231F20"/>
          <w:spacing w:val="-5"/>
          <w:sz w:val="16"/>
        </w:rPr>
        <w:t>14</w:t>
      </w:r>
    </w:p>
    <w:p w:rsidR="009E0961" w:rsidRDefault="00183599">
      <w:pPr>
        <w:spacing w:line="183" w:lineRule="exact"/>
        <w:ind w:left="161"/>
        <w:rPr>
          <w:sz w:val="16"/>
        </w:rPr>
      </w:pPr>
      <w:r>
        <w:rPr>
          <w:color w:val="231F20"/>
          <w:w w:val="95"/>
          <w:sz w:val="16"/>
        </w:rPr>
        <w:t>Hainan</w:t>
      </w:r>
      <w:r>
        <w:rPr>
          <w:color w:val="231F20"/>
          <w:sz w:val="16"/>
        </w:rPr>
        <w:t xml:space="preserve"> </w:t>
      </w:r>
      <w:r>
        <w:rPr>
          <w:color w:val="231F20"/>
          <w:w w:val="95"/>
          <w:sz w:val="16"/>
        </w:rPr>
        <w:t>14,</w:t>
      </w:r>
      <w:r>
        <w:rPr>
          <w:color w:val="231F20"/>
          <w:spacing w:val="1"/>
          <w:sz w:val="16"/>
        </w:rPr>
        <w:t xml:space="preserve"> </w:t>
      </w:r>
      <w:r>
        <w:rPr>
          <w:color w:val="231F20"/>
          <w:w w:val="95"/>
          <w:sz w:val="16"/>
        </w:rPr>
        <w:t>33,</w:t>
      </w:r>
      <w:r>
        <w:rPr>
          <w:color w:val="231F20"/>
          <w:sz w:val="16"/>
        </w:rPr>
        <w:t xml:space="preserve"> </w:t>
      </w:r>
      <w:r>
        <w:rPr>
          <w:color w:val="231F20"/>
          <w:w w:val="95"/>
          <w:sz w:val="16"/>
        </w:rPr>
        <w:t>37,</w:t>
      </w:r>
      <w:r>
        <w:rPr>
          <w:color w:val="231F20"/>
          <w:spacing w:val="1"/>
          <w:sz w:val="16"/>
        </w:rPr>
        <w:t xml:space="preserve"> </w:t>
      </w:r>
      <w:r>
        <w:rPr>
          <w:color w:val="231F20"/>
          <w:w w:val="95"/>
          <w:sz w:val="16"/>
        </w:rPr>
        <w:t>53,</w:t>
      </w:r>
      <w:r>
        <w:rPr>
          <w:color w:val="231F20"/>
          <w:sz w:val="16"/>
        </w:rPr>
        <w:t xml:space="preserve"> </w:t>
      </w:r>
      <w:r>
        <w:rPr>
          <w:color w:val="231F20"/>
          <w:w w:val="95"/>
          <w:sz w:val="16"/>
        </w:rPr>
        <w:t>77,</w:t>
      </w:r>
      <w:r>
        <w:rPr>
          <w:color w:val="231F20"/>
          <w:spacing w:val="1"/>
          <w:sz w:val="16"/>
        </w:rPr>
        <w:t xml:space="preserve"> </w:t>
      </w:r>
      <w:r>
        <w:rPr>
          <w:color w:val="231F20"/>
          <w:w w:val="95"/>
          <w:sz w:val="16"/>
        </w:rPr>
        <w:t>93–4,</w:t>
      </w:r>
      <w:r>
        <w:rPr>
          <w:color w:val="231F20"/>
          <w:sz w:val="16"/>
        </w:rPr>
        <w:t xml:space="preserve"> </w:t>
      </w:r>
      <w:r>
        <w:rPr>
          <w:color w:val="231F20"/>
          <w:w w:val="95"/>
          <w:sz w:val="16"/>
        </w:rPr>
        <w:t>120,</w:t>
      </w:r>
      <w:r>
        <w:rPr>
          <w:color w:val="231F20"/>
          <w:spacing w:val="1"/>
          <w:sz w:val="16"/>
        </w:rPr>
        <w:t xml:space="preserve"> </w:t>
      </w:r>
      <w:r>
        <w:rPr>
          <w:color w:val="231F20"/>
          <w:spacing w:val="-5"/>
          <w:w w:val="95"/>
          <w:sz w:val="16"/>
        </w:rPr>
        <w:t>193</w:t>
      </w:r>
    </w:p>
    <w:p w:rsidR="009E0961" w:rsidRDefault="00183599">
      <w:pPr>
        <w:spacing w:line="183" w:lineRule="exact"/>
        <w:ind w:left="161"/>
        <w:rPr>
          <w:sz w:val="16"/>
        </w:rPr>
      </w:pPr>
      <w:r>
        <w:rPr>
          <w:color w:val="231F20"/>
          <w:sz w:val="16"/>
        </w:rPr>
        <w:t>Hàm</w:t>
      </w:r>
      <w:r>
        <w:rPr>
          <w:color w:val="231F20"/>
          <w:spacing w:val="-9"/>
          <w:sz w:val="16"/>
        </w:rPr>
        <w:t xml:space="preserve"> </w:t>
      </w:r>
      <w:r>
        <w:rPr>
          <w:color w:val="231F20"/>
          <w:sz w:val="16"/>
        </w:rPr>
        <w:t>Nghi</w:t>
      </w:r>
      <w:r>
        <w:rPr>
          <w:color w:val="231F20"/>
          <w:spacing w:val="-8"/>
          <w:sz w:val="16"/>
        </w:rPr>
        <w:t xml:space="preserve"> </w:t>
      </w:r>
      <w:r>
        <w:rPr>
          <w:color w:val="231F20"/>
          <w:sz w:val="16"/>
        </w:rPr>
        <w:t>170–72,</w:t>
      </w:r>
      <w:r>
        <w:rPr>
          <w:color w:val="231F20"/>
          <w:spacing w:val="-9"/>
          <w:sz w:val="16"/>
        </w:rPr>
        <w:t xml:space="preserve"> </w:t>
      </w:r>
      <w:r>
        <w:rPr>
          <w:color w:val="231F20"/>
          <w:spacing w:val="-2"/>
          <w:sz w:val="16"/>
        </w:rPr>
        <w:t>180–81</w:t>
      </w:r>
    </w:p>
    <w:p w:rsidR="009E0961" w:rsidRDefault="00183599">
      <w:pPr>
        <w:spacing w:line="183" w:lineRule="exact"/>
        <w:ind w:left="161"/>
        <w:rPr>
          <w:sz w:val="16"/>
        </w:rPr>
      </w:pPr>
      <w:r>
        <w:rPr>
          <w:color w:val="231F20"/>
          <w:w w:val="95"/>
          <w:sz w:val="16"/>
        </w:rPr>
        <w:t>Han</w:t>
      </w:r>
      <w:r>
        <w:rPr>
          <w:color w:val="231F20"/>
          <w:spacing w:val="3"/>
          <w:sz w:val="16"/>
        </w:rPr>
        <w:t xml:space="preserve"> </w:t>
      </w:r>
      <w:r>
        <w:rPr>
          <w:color w:val="231F20"/>
          <w:w w:val="95"/>
          <w:sz w:val="16"/>
        </w:rPr>
        <w:t>7–10,</w:t>
      </w:r>
      <w:r>
        <w:rPr>
          <w:color w:val="231F20"/>
          <w:spacing w:val="3"/>
          <w:sz w:val="16"/>
        </w:rPr>
        <w:t xml:space="preserve"> </w:t>
      </w:r>
      <w:r>
        <w:rPr>
          <w:color w:val="231F20"/>
          <w:w w:val="95"/>
          <w:sz w:val="16"/>
        </w:rPr>
        <w:t>18,</w:t>
      </w:r>
      <w:r>
        <w:rPr>
          <w:color w:val="231F20"/>
          <w:spacing w:val="3"/>
          <w:sz w:val="16"/>
        </w:rPr>
        <w:t xml:space="preserve"> </w:t>
      </w:r>
      <w:r>
        <w:rPr>
          <w:color w:val="231F20"/>
          <w:w w:val="95"/>
          <w:sz w:val="16"/>
        </w:rPr>
        <w:t>25,</w:t>
      </w:r>
      <w:r>
        <w:rPr>
          <w:color w:val="231F20"/>
          <w:spacing w:val="4"/>
          <w:sz w:val="16"/>
        </w:rPr>
        <w:t xml:space="preserve"> </w:t>
      </w:r>
      <w:r>
        <w:rPr>
          <w:color w:val="231F20"/>
          <w:w w:val="95"/>
          <w:sz w:val="16"/>
        </w:rPr>
        <w:t>30–44,</w:t>
      </w:r>
      <w:r>
        <w:rPr>
          <w:color w:val="231F20"/>
          <w:spacing w:val="3"/>
          <w:sz w:val="16"/>
        </w:rPr>
        <w:t xml:space="preserve"> </w:t>
      </w:r>
      <w:r>
        <w:rPr>
          <w:color w:val="231F20"/>
          <w:w w:val="95"/>
          <w:sz w:val="16"/>
        </w:rPr>
        <w:t>47,</w:t>
      </w:r>
      <w:r>
        <w:rPr>
          <w:color w:val="231F20"/>
          <w:spacing w:val="3"/>
          <w:sz w:val="16"/>
        </w:rPr>
        <w:t xml:space="preserve"> </w:t>
      </w:r>
      <w:r>
        <w:rPr>
          <w:color w:val="231F20"/>
          <w:w w:val="95"/>
          <w:sz w:val="16"/>
        </w:rPr>
        <w:t>49,</w:t>
      </w:r>
      <w:r>
        <w:rPr>
          <w:color w:val="231F20"/>
          <w:spacing w:val="4"/>
          <w:sz w:val="16"/>
        </w:rPr>
        <w:t xml:space="preserve"> </w:t>
      </w:r>
      <w:r>
        <w:rPr>
          <w:color w:val="231F20"/>
          <w:w w:val="95"/>
          <w:sz w:val="16"/>
        </w:rPr>
        <w:t>53–7,</w:t>
      </w:r>
      <w:r>
        <w:rPr>
          <w:color w:val="231F20"/>
          <w:spacing w:val="3"/>
          <w:sz w:val="16"/>
        </w:rPr>
        <w:t xml:space="preserve"> </w:t>
      </w:r>
      <w:r>
        <w:rPr>
          <w:color w:val="231F20"/>
          <w:spacing w:val="-5"/>
          <w:w w:val="95"/>
          <w:sz w:val="16"/>
        </w:rPr>
        <w:t>80,</w:t>
      </w:r>
    </w:p>
    <w:p w:rsidR="009E0961" w:rsidRDefault="00183599">
      <w:pPr>
        <w:spacing w:line="183" w:lineRule="exact"/>
        <w:ind w:left="360"/>
        <w:rPr>
          <w:sz w:val="16"/>
        </w:rPr>
      </w:pPr>
      <w:r>
        <w:rPr>
          <w:color w:val="231F20"/>
          <w:w w:val="95"/>
          <w:sz w:val="16"/>
        </w:rPr>
        <w:t xml:space="preserve">94, </w:t>
      </w:r>
      <w:r>
        <w:rPr>
          <w:color w:val="231F20"/>
          <w:spacing w:val="-5"/>
          <w:sz w:val="16"/>
        </w:rPr>
        <w:t>103</w:t>
      </w:r>
    </w:p>
    <w:p w:rsidR="009E0961" w:rsidRDefault="00183599">
      <w:pPr>
        <w:spacing w:line="183" w:lineRule="exact"/>
        <w:ind w:left="161"/>
        <w:jc w:val="both"/>
        <w:rPr>
          <w:sz w:val="16"/>
        </w:rPr>
      </w:pPr>
      <w:r>
        <w:rPr>
          <w:color w:val="231F20"/>
          <w:sz w:val="16"/>
        </w:rPr>
        <w:t>Hangzhou</w:t>
      </w:r>
      <w:r>
        <w:rPr>
          <w:color w:val="231F20"/>
          <w:spacing w:val="-9"/>
          <w:sz w:val="16"/>
        </w:rPr>
        <w:t xml:space="preserve"> </w:t>
      </w:r>
      <w:r>
        <w:rPr>
          <w:color w:val="231F20"/>
          <w:sz w:val="16"/>
        </w:rPr>
        <w:t>75,</w:t>
      </w:r>
      <w:r>
        <w:rPr>
          <w:color w:val="231F20"/>
          <w:spacing w:val="-8"/>
          <w:sz w:val="16"/>
        </w:rPr>
        <w:t xml:space="preserve"> </w:t>
      </w:r>
      <w:r>
        <w:rPr>
          <w:color w:val="231F20"/>
          <w:spacing w:val="-4"/>
          <w:sz w:val="16"/>
        </w:rPr>
        <w:t>88–9</w:t>
      </w:r>
    </w:p>
    <w:p w:rsidR="009E0961" w:rsidRDefault="00183599">
      <w:pPr>
        <w:spacing w:line="183" w:lineRule="exact"/>
        <w:ind w:left="161"/>
        <w:jc w:val="both"/>
        <w:rPr>
          <w:sz w:val="16"/>
        </w:rPr>
      </w:pPr>
      <w:r>
        <w:rPr>
          <w:color w:val="231F20"/>
          <w:sz w:val="16"/>
        </w:rPr>
        <w:t>Harijit</w:t>
      </w:r>
      <w:r>
        <w:rPr>
          <w:color w:val="231F20"/>
          <w:spacing w:val="-6"/>
          <w:sz w:val="16"/>
        </w:rPr>
        <w:t xml:space="preserve"> </w:t>
      </w:r>
      <w:r>
        <w:rPr>
          <w:color w:val="231F20"/>
          <w:spacing w:val="-5"/>
          <w:sz w:val="16"/>
        </w:rPr>
        <w:t>90</w:t>
      </w:r>
    </w:p>
    <w:p w:rsidR="009E0961" w:rsidRDefault="00183599">
      <w:pPr>
        <w:ind w:left="161" w:right="2345"/>
        <w:jc w:val="both"/>
        <w:rPr>
          <w:sz w:val="16"/>
        </w:rPr>
      </w:pPr>
      <w:r>
        <w:rPr>
          <w:color w:val="231F20"/>
          <w:sz w:val="16"/>
        </w:rPr>
        <w:t>Harijitatmaja</w:t>
      </w:r>
      <w:r>
        <w:rPr>
          <w:color w:val="231F20"/>
          <w:spacing w:val="-10"/>
          <w:sz w:val="16"/>
        </w:rPr>
        <w:t xml:space="preserve"> </w:t>
      </w:r>
      <w:r>
        <w:rPr>
          <w:color w:val="231F20"/>
          <w:sz w:val="16"/>
        </w:rPr>
        <w:t>96,</w:t>
      </w:r>
      <w:r>
        <w:rPr>
          <w:color w:val="231F20"/>
          <w:spacing w:val="-10"/>
          <w:sz w:val="16"/>
        </w:rPr>
        <w:t xml:space="preserve"> </w:t>
      </w:r>
      <w:r>
        <w:rPr>
          <w:color w:val="231F20"/>
          <w:sz w:val="16"/>
        </w:rPr>
        <w:t>98</w:t>
      </w:r>
      <w:r>
        <w:rPr>
          <w:color w:val="231F20"/>
          <w:spacing w:val="40"/>
          <w:sz w:val="16"/>
        </w:rPr>
        <w:t xml:space="preserve"> </w:t>
      </w:r>
      <w:r>
        <w:rPr>
          <w:color w:val="231F20"/>
          <w:sz w:val="16"/>
        </w:rPr>
        <w:t>Hậu</w:t>
      </w:r>
      <w:r>
        <w:rPr>
          <w:color w:val="231F20"/>
          <w:spacing w:val="-7"/>
          <w:sz w:val="16"/>
        </w:rPr>
        <w:t xml:space="preserve"> </w:t>
      </w:r>
      <w:r>
        <w:rPr>
          <w:color w:val="231F20"/>
          <w:sz w:val="16"/>
        </w:rPr>
        <w:t>Lý</w:t>
      </w:r>
      <w:r>
        <w:rPr>
          <w:color w:val="231F20"/>
          <w:spacing w:val="-7"/>
          <w:sz w:val="16"/>
        </w:rPr>
        <w:t xml:space="preserve"> </w:t>
      </w:r>
      <w:r>
        <w:rPr>
          <w:color w:val="231F20"/>
          <w:sz w:val="16"/>
        </w:rPr>
        <w:t>Nam</w:t>
      </w:r>
      <w:r>
        <w:rPr>
          <w:color w:val="231F20"/>
          <w:spacing w:val="-7"/>
          <w:sz w:val="16"/>
        </w:rPr>
        <w:t xml:space="preserve"> </w:t>
      </w:r>
      <w:r>
        <w:rPr>
          <w:color w:val="231F20"/>
          <w:sz w:val="16"/>
        </w:rPr>
        <w:t>Đế</w:t>
      </w:r>
      <w:r>
        <w:rPr>
          <w:color w:val="231F20"/>
          <w:spacing w:val="-7"/>
          <w:sz w:val="16"/>
        </w:rPr>
        <w:t xml:space="preserve"> </w:t>
      </w:r>
      <w:r>
        <w:rPr>
          <w:color w:val="231F20"/>
          <w:sz w:val="16"/>
        </w:rPr>
        <w:t>47</w:t>
      </w:r>
      <w:r>
        <w:rPr>
          <w:color w:val="231F20"/>
          <w:spacing w:val="40"/>
          <w:sz w:val="16"/>
        </w:rPr>
        <w:t xml:space="preserve"> </w:t>
      </w:r>
      <w:r>
        <w:rPr>
          <w:color w:val="231F20"/>
          <w:sz w:val="16"/>
        </w:rPr>
        <w:t>Heger,</w:t>
      </w:r>
      <w:r>
        <w:rPr>
          <w:color w:val="231F20"/>
          <w:spacing w:val="-10"/>
          <w:sz w:val="16"/>
        </w:rPr>
        <w:t xml:space="preserve"> </w:t>
      </w:r>
      <w:r>
        <w:rPr>
          <w:color w:val="231F20"/>
          <w:sz w:val="16"/>
        </w:rPr>
        <w:t>Franz</w:t>
      </w:r>
      <w:r>
        <w:rPr>
          <w:color w:val="231F20"/>
          <w:spacing w:val="-10"/>
          <w:sz w:val="16"/>
        </w:rPr>
        <w:t xml:space="preserve"> </w:t>
      </w:r>
      <w:r>
        <w:rPr>
          <w:color w:val="231F20"/>
          <w:sz w:val="16"/>
        </w:rPr>
        <w:t>22,</w:t>
      </w:r>
      <w:r>
        <w:rPr>
          <w:color w:val="231F20"/>
          <w:spacing w:val="-10"/>
          <w:sz w:val="16"/>
        </w:rPr>
        <w:t xml:space="preserve"> </w:t>
      </w:r>
      <w:r>
        <w:rPr>
          <w:color w:val="231F20"/>
          <w:sz w:val="16"/>
        </w:rPr>
        <w:t>34</w:t>
      </w:r>
    </w:p>
    <w:p w:rsidR="009E0961" w:rsidRDefault="00183599">
      <w:pPr>
        <w:spacing w:line="181" w:lineRule="exact"/>
        <w:ind w:right="1035"/>
        <w:jc w:val="right"/>
        <w:rPr>
          <w:sz w:val="16"/>
        </w:rPr>
      </w:pPr>
      <w:r>
        <w:rPr>
          <w:color w:val="231F20"/>
          <w:sz w:val="16"/>
        </w:rPr>
        <w:t>Hồ</w:t>
      </w:r>
      <w:r>
        <w:rPr>
          <w:color w:val="231F20"/>
          <w:spacing w:val="-8"/>
          <w:sz w:val="16"/>
        </w:rPr>
        <w:t xml:space="preserve"> </w:t>
      </w:r>
      <w:r>
        <w:rPr>
          <w:color w:val="231F20"/>
          <w:sz w:val="16"/>
        </w:rPr>
        <w:t>Chí</w:t>
      </w:r>
      <w:r>
        <w:rPr>
          <w:color w:val="231F20"/>
          <w:spacing w:val="-7"/>
          <w:sz w:val="16"/>
        </w:rPr>
        <w:t xml:space="preserve"> </w:t>
      </w:r>
      <w:r>
        <w:rPr>
          <w:color w:val="231F20"/>
          <w:sz w:val="16"/>
        </w:rPr>
        <w:t>Minh</w:t>
      </w:r>
      <w:r>
        <w:rPr>
          <w:color w:val="231F20"/>
          <w:spacing w:val="-6"/>
          <w:sz w:val="16"/>
        </w:rPr>
        <w:t xml:space="preserve"> </w:t>
      </w:r>
      <w:r>
        <w:rPr>
          <w:color w:val="231F20"/>
          <w:sz w:val="16"/>
        </w:rPr>
        <w:t>11,</w:t>
      </w:r>
      <w:r>
        <w:rPr>
          <w:color w:val="231F20"/>
          <w:spacing w:val="-7"/>
          <w:sz w:val="16"/>
        </w:rPr>
        <w:t xml:space="preserve"> </w:t>
      </w:r>
      <w:r>
        <w:rPr>
          <w:color w:val="231F20"/>
          <w:sz w:val="16"/>
        </w:rPr>
        <w:t>171,</w:t>
      </w:r>
      <w:r>
        <w:rPr>
          <w:color w:val="231F20"/>
          <w:spacing w:val="-7"/>
          <w:sz w:val="16"/>
        </w:rPr>
        <w:t xml:space="preserve"> </w:t>
      </w:r>
      <w:r>
        <w:rPr>
          <w:color w:val="231F20"/>
          <w:sz w:val="16"/>
        </w:rPr>
        <w:t>174,</w:t>
      </w:r>
      <w:r>
        <w:rPr>
          <w:color w:val="231F20"/>
          <w:spacing w:val="-7"/>
          <w:sz w:val="16"/>
        </w:rPr>
        <w:t xml:space="preserve"> </w:t>
      </w:r>
      <w:r>
        <w:rPr>
          <w:color w:val="231F20"/>
          <w:sz w:val="16"/>
        </w:rPr>
        <w:t>185,</w:t>
      </w:r>
      <w:r>
        <w:rPr>
          <w:color w:val="231F20"/>
          <w:spacing w:val="-6"/>
          <w:sz w:val="16"/>
        </w:rPr>
        <w:t xml:space="preserve"> </w:t>
      </w:r>
      <w:r>
        <w:rPr>
          <w:color w:val="231F20"/>
          <w:spacing w:val="-2"/>
          <w:sz w:val="16"/>
        </w:rPr>
        <w:t>187–92,</w:t>
      </w:r>
    </w:p>
    <w:p w:rsidR="009E0961" w:rsidRDefault="00183599">
      <w:pPr>
        <w:spacing w:line="183" w:lineRule="exact"/>
        <w:ind w:right="955"/>
        <w:jc w:val="right"/>
        <w:rPr>
          <w:sz w:val="16"/>
        </w:rPr>
      </w:pPr>
      <w:r>
        <w:rPr>
          <w:color w:val="231F20"/>
          <w:w w:val="95"/>
          <w:sz w:val="16"/>
        </w:rPr>
        <w:t>195–6,</w:t>
      </w:r>
      <w:r>
        <w:rPr>
          <w:color w:val="231F20"/>
          <w:sz w:val="16"/>
        </w:rPr>
        <w:t xml:space="preserve"> </w:t>
      </w:r>
      <w:r>
        <w:rPr>
          <w:color w:val="231F20"/>
          <w:w w:val="95"/>
          <w:sz w:val="16"/>
        </w:rPr>
        <w:t>199,</w:t>
      </w:r>
      <w:r>
        <w:rPr>
          <w:color w:val="231F20"/>
          <w:spacing w:val="1"/>
          <w:sz w:val="16"/>
        </w:rPr>
        <w:t xml:space="preserve"> </w:t>
      </w:r>
      <w:r>
        <w:rPr>
          <w:color w:val="231F20"/>
          <w:w w:val="95"/>
          <w:sz w:val="16"/>
        </w:rPr>
        <w:t>202,</w:t>
      </w:r>
      <w:r>
        <w:rPr>
          <w:color w:val="231F20"/>
          <w:spacing w:val="1"/>
          <w:sz w:val="16"/>
        </w:rPr>
        <w:t xml:space="preserve"> </w:t>
      </w:r>
      <w:r>
        <w:rPr>
          <w:color w:val="231F20"/>
          <w:w w:val="95"/>
          <w:sz w:val="16"/>
        </w:rPr>
        <w:t>209,</w:t>
      </w:r>
      <w:r>
        <w:rPr>
          <w:color w:val="231F20"/>
          <w:spacing w:val="1"/>
          <w:sz w:val="16"/>
        </w:rPr>
        <w:t xml:space="preserve"> </w:t>
      </w:r>
      <w:r>
        <w:rPr>
          <w:color w:val="231F20"/>
          <w:w w:val="95"/>
          <w:sz w:val="16"/>
        </w:rPr>
        <w:t>214,</w:t>
      </w:r>
      <w:r>
        <w:rPr>
          <w:color w:val="231F20"/>
          <w:spacing w:val="1"/>
          <w:sz w:val="16"/>
        </w:rPr>
        <w:t xml:space="preserve"> </w:t>
      </w:r>
      <w:r>
        <w:rPr>
          <w:color w:val="231F20"/>
          <w:w w:val="95"/>
          <w:sz w:val="16"/>
        </w:rPr>
        <w:t>223,</w:t>
      </w:r>
      <w:r>
        <w:rPr>
          <w:color w:val="231F20"/>
          <w:sz w:val="16"/>
        </w:rPr>
        <w:t xml:space="preserve"> </w:t>
      </w:r>
      <w:r>
        <w:rPr>
          <w:color w:val="231F20"/>
          <w:spacing w:val="-2"/>
          <w:w w:val="95"/>
          <w:sz w:val="16"/>
        </w:rPr>
        <w:t>225–7,</w:t>
      </w:r>
    </w:p>
    <w:p w:rsidR="009E0961" w:rsidRDefault="00183599">
      <w:pPr>
        <w:spacing w:line="183" w:lineRule="exact"/>
        <w:ind w:left="360"/>
        <w:rPr>
          <w:sz w:val="16"/>
        </w:rPr>
      </w:pPr>
      <w:r>
        <w:rPr>
          <w:color w:val="231F20"/>
          <w:w w:val="95"/>
          <w:sz w:val="16"/>
        </w:rPr>
        <w:t>232,</w:t>
      </w:r>
      <w:r>
        <w:rPr>
          <w:color w:val="231F20"/>
          <w:spacing w:val="3"/>
          <w:sz w:val="16"/>
        </w:rPr>
        <w:t xml:space="preserve"> </w:t>
      </w:r>
      <w:r>
        <w:rPr>
          <w:color w:val="231F20"/>
          <w:w w:val="95"/>
          <w:sz w:val="16"/>
        </w:rPr>
        <w:t>239–40,</w:t>
      </w:r>
      <w:r>
        <w:rPr>
          <w:color w:val="231F20"/>
          <w:spacing w:val="4"/>
          <w:sz w:val="16"/>
        </w:rPr>
        <w:t xml:space="preserve"> </w:t>
      </w:r>
      <w:r>
        <w:rPr>
          <w:color w:val="231F20"/>
          <w:spacing w:val="-5"/>
          <w:w w:val="95"/>
          <w:sz w:val="16"/>
        </w:rPr>
        <w:t>242</w:t>
      </w:r>
    </w:p>
    <w:p w:rsidR="009E0961" w:rsidRDefault="00183599">
      <w:pPr>
        <w:ind w:left="161" w:right="655"/>
        <w:rPr>
          <w:sz w:val="16"/>
        </w:rPr>
      </w:pPr>
      <w:r>
        <w:rPr>
          <w:color w:val="231F20"/>
          <w:sz w:val="16"/>
        </w:rPr>
        <w:t>Hồ</w:t>
      </w:r>
      <w:r>
        <w:rPr>
          <w:color w:val="231F20"/>
          <w:spacing w:val="-10"/>
          <w:sz w:val="16"/>
        </w:rPr>
        <w:t xml:space="preserve"> </w:t>
      </w:r>
      <w:r>
        <w:rPr>
          <w:color w:val="231F20"/>
          <w:sz w:val="16"/>
        </w:rPr>
        <w:t>Chí</w:t>
      </w:r>
      <w:r>
        <w:rPr>
          <w:color w:val="231F20"/>
          <w:spacing w:val="-10"/>
          <w:sz w:val="16"/>
        </w:rPr>
        <w:t xml:space="preserve"> </w:t>
      </w:r>
      <w:r>
        <w:rPr>
          <w:color w:val="231F20"/>
          <w:sz w:val="16"/>
        </w:rPr>
        <w:t>Minh</w:t>
      </w:r>
      <w:r>
        <w:rPr>
          <w:color w:val="231F20"/>
          <w:spacing w:val="-10"/>
          <w:sz w:val="16"/>
        </w:rPr>
        <w:t xml:space="preserve"> </w:t>
      </w:r>
      <w:r>
        <w:rPr>
          <w:color w:val="231F20"/>
          <w:sz w:val="16"/>
        </w:rPr>
        <w:t>trail</w:t>
      </w:r>
      <w:r>
        <w:rPr>
          <w:color w:val="231F20"/>
          <w:spacing w:val="-10"/>
          <w:sz w:val="16"/>
        </w:rPr>
        <w:t xml:space="preserve"> </w:t>
      </w:r>
      <w:r>
        <w:rPr>
          <w:color w:val="231F20"/>
          <w:sz w:val="16"/>
        </w:rPr>
        <w:t>171,</w:t>
      </w:r>
      <w:r>
        <w:rPr>
          <w:color w:val="231F20"/>
          <w:spacing w:val="-10"/>
          <w:sz w:val="16"/>
        </w:rPr>
        <w:t xml:space="preserve"> </w:t>
      </w:r>
      <w:r>
        <w:rPr>
          <w:color w:val="231F20"/>
          <w:sz w:val="16"/>
        </w:rPr>
        <w:t>214,</w:t>
      </w:r>
      <w:r>
        <w:rPr>
          <w:color w:val="231F20"/>
          <w:spacing w:val="-10"/>
          <w:sz w:val="16"/>
        </w:rPr>
        <w:t xml:space="preserve"> </w:t>
      </w:r>
      <w:r>
        <w:rPr>
          <w:color w:val="231F20"/>
          <w:sz w:val="16"/>
        </w:rPr>
        <w:t>225–6,</w:t>
      </w:r>
      <w:r>
        <w:rPr>
          <w:color w:val="231F20"/>
          <w:spacing w:val="-10"/>
          <w:sz w:val="16"/>
        </w:rPr>
        <w:t xml:space="preserve"> </w:t>
      </w:r>
      <w:r>
        <w:rPr>
          <w:color w:val="231F20"/>
          <w:sz w:val="16"/>
        </w:rPr>
        <w:t>240,</w:t>
      </w:r>
      <w:r>
        <w:rPr>
          <w:color w:val="231F20"/>
          <w:spacing w:val="-10"/>
          <w:sz w:val="16"/>
        </w:rPr>
        <w:t xml:space="preserve"> </w:t>
      </w:r>
      <w:r>
        <w:rPr>
          <w:color w:val="231F20"/>
          <w:sz w:val="16"/>
        </w:rPr>
        <w:t>242</w:t>
      </w:r>
      <w:r>
        <w:rPr>
          <w:color w:val="231F20"/>
          <w:spacing w:val="40"/>
          <w:sz w:val="16"/>
        </w:rPr>
        <w:t xml:space="preserve"> </w:t>
      </w:r>
      <w:r>
        <w:rPr>
          <w:color w:val="231F20"/>
          <w:sz w:val="16"/>
        </w:rPr>
        <w:t>Hồ Qúy Ly 103</w:t>
      </w:r>
    </w:p>
    <w:p w:rsidR="009E0961" w:rsidRDefault="00183599">
      <w:pPr>
        <w:spacing w:line="182" w:lineRule="exact"/>
        <w:ind w:left="161"/>
        <w:rPr>
          <w:sz w:val="16"/>
        </w:rPr>
      </w:pPr>
      <w:r>
        <w:rPr>
          <w:color w:val="231F20"/>
          <w:spacing w:val="-2"/>
          <w:sz w:val="16"/>
        </w:rPr>
        <w:t>Hòa</w:t>
      </w:r>
      <w:r>
        <w:rPr>
          <w:color w:val="231F20"/>
          <w:spacing w:val="-4"/>
          <w:sz w:val="16"/>
        </w:rPr>
        <w:t xml:space="preserve"> </w:t>
      </w:r>
      <w:r>
        <w:rPr>
          <w:color w:val="231F20"/>
          <w:spacing w:val="-2"/>
          <w:sz w:val="16"/>
        </w:rPr>
        <w:t>Bình</w:t>
      </w:r>
      <w:r>
        <w:rPr>
          <w:color w:val="231F20"/>
          <w:spacing w:val="-3"/>
          <w:sz w:val="16"/>
        </w:rPr>
        <w:t xml:space="preserve"> </w:t>
      </w:r>
      <w:r>
        <w:rPr>
          <w:color w:val="231F20"/>
          <w:spacing w:val="-2"/>
          <w:sz w:val="16"/>
        </w:rPr>
        <w:t>8,</w:t>
      </w:r>
      <w:r>
        <w:rPr>
          <w:color w:val="231F20"/>
          <w:spacing w:val="-3"/>
          <w:sz w:val="16"/>
        </w:rPr>
        <w:t xml:space="preserve"> </w:t>
      </w:r>
      <w:r>
        <w:rPr>
          <w:color w:val="231F20"/>
          <w:spacing w:val="-2"/>
          <w:sz w:val="16"/>
        </w:rPr>
        <w:t>15–18,</w:t>
      </w:r>
      <w:r>
        <w:rPr>
          <w:color w:val="231F20"/>
          <w:spacing w:val="-3"/>
          <w:sz w:val="16"/>
        </w:rPr>
        <w:t xml:space="preserve"> </w:t>
      </w:r>
      <w:r>
        <w:rPr>
          <w:color w:val="231F20"/>
          <w:spacing w:val="-2"/>
          <w:sz w:val="16"/>
        </w:rPr>
        <w:t>21,</w:t>
      </w:r>
      <w:r>
        <w:rPr>
          <w:color w:val="231F20"/>
          <w:spacing w:val="-3"/>
          <w:sz w:val="16"/>
        </w:rPr>
        <w:t xml:space="preserve"> </w:t>
      </w:r>
      <w:r>
        <w:rPr>
          <w:color w:val="231F20"/>
          <w:spacing w:val="-2"/>
          <w:sz w:val="16"/>
        </w:rPr>
        <w:t>58,</w:t>
      </w:r>
      <w:r>
        <w:rPr>
          <w:color w:val="231F20"/>
          <w:spacing w:val="-3"/>
          <w:sz w:val="16"/>
        </w:rPr>
        <w:t xml:space="preserve"> </w:t>
      </w:r>
      <w:r>
        <w:rPr>
          <w:color w:val="231F20"/>
          <w:spacing w:val="-5"/>
          <w:sz w:val="16"/>
        </w:rPr>
        <w:t>183</w:t>
      </w:r>
    </w:p>
    <w:p w:rsidR="009E0961" w:rsidRDefault="00183599">
      <w:pPr>
        <w:spacing w:line="183" w:lineRule="exact"/>
        <w:ind w:left="161"/>
        <w:rPr>
          <w:sz w:val="16"/>
        </w:rPr>
      </w:pPr>
      <w:r>
        <w:rPr>
          <w:color w:val="231F20"/>
          <w:spacing w:val="-2"/>
          <w:sz w:val="16"/>
        </w:rPr>
        <w:t>Hóa</w:t>
      </w:r>
      <w:r>
        <w:rPr>
          <w:color w:val="231F20"/>
          <w:spacing w:val="-3"/>
          <w:sz w:val="16"/>
        </w:rPr>
        <w:t xml:space="preserve"> </w:t>
      </w:r>
      <w:r>
        <w:rPr>
          <w:color w:val="231F20"/>
          <w:spacing w:val="-2"/>
          <w:sz w:val="16"/>
        </w:rPr>
        <w:t>châu 96, 100–101,</w:t>
      </w:r>
      <w:r>
        <w:rPr>
          <w:color w:val="231F20"/>
          <w:spacing w:val="-3"/>
          <w:sz w:val="16"/>
        </w:rPr>
        <w:t xml:space="preserve"> </w:t>
      </w:r>
      <w:r>
        <w:rPr>
          <w:color w:val="231F20"/>
          <w:spacing w:val="-2"/>
          <w:sz w:val="16"/>
        </w:rPr>
        <w:t xml:space="preserve">105, </w:t>
      </w:r>
      <w:r>
        <w:rPr>
          <w:color w:val="231F20"/>
          <w:spacing w:val="-5"/>
          <w:sz w:val="16"/>
        </w:rPr>
        <w:t>113</w:t>
      </w:r>
    </w:p>
    <w:p w:rsidR="009E0961" w:rsidRDefault="00183599">
      <w:pPr>
        <w:spacing w:line="183" w:lineRule="exact"/>
        <w:ind w:left="161"/>
        <w:rPr>
          <w:sz w:val="16"/>
        </w:rPr>
      </w:pPr>
      <w:r>
        <w:rPr>
          <w:color w:val="231F20"/>
          <w:sz w:val="16"/>
        </w:rPr>
        <w:t>Hòa</w:t>
      </w:r>
      <w:r>
        <w:rPr>
          <w:color w:val="231F20"/>
          <w:spacing w:val="-9"/>
          <w:sz w:val="16"/>
        </w:rPr>
        <w:t xml:space="preserve"> </w:t>
      </w:r>
      <w:r>
        <w:rPr>
          <w:color w:val="231F20"/>
          <w:sz w:val="16"/>
        </w:rPr>
        <w:t>Hảo</w:t>
      </w:r>
      <w:r>
        <w:rPr>
          <w:color w:val="231F20"/>
          <w:spacing w:val="-8"/>
          <w:sz w:val="16"/>
        </w:rPr>
        <w:t xml:space="preserve"> </w:t>
      </w:r>
      <w:r>
        <w:rPr>
          <w:color w:val="231F20"/>
          <w:sz w:val="16"/>
        </w:rPr>
        <w:t>185,</w:t>
      </w:r>
      <w:r>
        <w:rPr>
          <w:color w:val="231F20"/>
          <w:spacing w:val="-8"/>
          <w:sz w:val="16"/>
        </w:rPr>
        <w:t xml:space="preserve"> </w:t>
      </w:r>
      <w:r>
        <w:rPr>
          <w:color w:val="231F20"/>
          <w:sz w:val="16"/>
        </w:rPr>
        <w:t>209,</w:t>
      </w:r>
      <w:r>
        <w:rPr>
          <w:color w:val="231F20"/>
          <w:spacing w:val="-8"/>
          <w:sz w:val="16"/>
        </w:rPr>
        <w:t xml:space="preserve"> </w:t>
      </w:r>
      <w:r>
        <w:rPr>
          <w:color w:val="231F20"/>
          <w:spacing w:val="-5"/>
          <w:sz w:val="16"/>
        </w:rPr>
        <w:t>211</w:t>
      </w:r>
    </w:p>
    <w:p w:rsidR="009E0961" w:rsidRDefault="00183599">
      <w:pPr>
        <w:spacing w:line="184" w:lineRule="exact"/>
        <w:ind w:left="161"/>
        <w:rPr>
          <w:sz w:val="16"/>
        </w:rPr>
      </w:pPr>
      <w:r>
        <w:rPr>
          <w:color w:val="231F20"/>
          <w:sz w:val="16"/>
        </w:rPr>
        <w:t>Hoa</w:t>
      </w:r>
      <w:r>
        <w:rPr>
          <w:color w:val="231F20"/>
          <w:spacing w:val="-10"/>
          <w:sz w:val="16"/>
        </w:rPr>
        <w:t xml:space="preserve"> </w:t>
      </w:r>
      <w:r>
        <w:rPr>
          <w:color w:val="231F20"/>
          <w:sz w:val="16"/>
        </w:rPr>
        <w:t>Lư</w:t>
      </w:r>
      <w:r>
        <w:rPr>
          <w:color w:val="231F20"/>
          <w:spacing w:val="-9"/>
          <w:sz w:val="16"/>
        </w:rPr>
        <w:t xml:space="preserve"> </w:t>
      </w:r>
      <w:r>
        <w:rPr>
          <w:color w:val="231F20"/>
          <w:sz w:val="16"/>
        </w:rPr>
        <w:t>57,</w:t>
      </w:r>
      <w:r>
        <w:rPr>
          <w:color w:val="231F20"/>
          <w:spacing w:val="-9"/>
          <w:sz w:val="16"/>
        </w:rPr>
        <w:t xml:space="preserve"> </w:t>
      </w:r>
      <w:r>
        <w:rPr>
          <w:color w:val="231F20"/>
          <w:spacing w:val="-2"/>
          <w:sz w:val="16"/>
        </w:rPr>
        <w:t>59–62</w:t>
      </w:r>
    </w:p>
    <w:p w:rsidR="009E0961" w:rsidRDefault="009E0961">
      <w:pPr>
        <w:spacing w:line="184" w:lineRule="exact"/>
        <w:rPr>
          <w:sz w:val="16"/>
        </w:rPr>
        <w:sectPr w:rsidR="009E0961">
          <w:type w:val="continuous"/>
          <w:pgSz w:w="8850" w:h="13270"/>
          <w:pgMar w:top="320" w:right="679" w:bottom="0" w:left="0" w:header="0" w:footer="757" w:gutter="0"/>
          <w:cols w:num="2" w:space="720" w:equalWidth="0">
            <w:col w:w="4348" w:space="40"/>
            <w:col w:w="3783"/>
          </w:cols>
        </w:sectPr>
      </w:pPr>
    </w:p>
    <w:p w:rsidR="009E0961" w:rsidRDefault="00183599">
      <w:pPr>
        <w:spacing w:before="83"/>
        <w:ind w:left="1840" w:right="1191"/>
        <w:jc w:val="center"/>
        <w:rPr>
          <w:sz w:val="18"/>
        </w:rPr>
      </w:pPr>
      <w:r>
        <w:rPr>
          <w:smallCaps/>
          <w:color w:val="231F20"/>
          <w:spacing w:val="18"/>
          <w:w w:val="105"/>
          <w:sz w:val="18"/>
        </w:rPr>
        <w:lastRenderedPageBreak/>
        <w:t xml:space="preserve">index </w:t>
      </w:r>
    </w:p>
    <w:p w:rsidR="009E0961" w:rsidRDefault="009E0961">
      <w:pPr>
        <w:pStyle w:val="BodyText"/>
        <w:spacing w:before="7"/>
        <w:rPr>
          <w:sz w:val="15"/>
        </w:rPr>
      </w:pPr>
    </w:p>
    <w:p w:rsidR="009E0961" w:rsidRDefault="009E0961">
      <w:pPr>
        <w:rPr>
          <w:sz w:val="15"/>
        </w:rPr>
        <w:sectPr w:rsidR="009E0961">
          <w:pgSz w:w="8850" w:h="13270"/>
          <w:pgMar w:top="440" w:right="679" w:bottom="940" w:left="0" w:header="0" w:footer="757" w:gutter="0"/>
          <w:cols w:space="720"/>
        </w:sectPr>
      </w:pPr>
    </w:p>
    <w:p w:rsidR="009E0961" w:rsidRDefault="00183599">
      <w:pPr>
        <w:spacing w:before="109" w:line="184" w:lineRule="exact"/>
        <w:ind w:left="1417"/>
        <w:rPr>
          <w:sz w:val="16"/>
        </w:rPr>
      </w:pPr>
      <w:r>
        <w:rPr>
          <w:color w:val="231F20"/>
          <w:sz w:val="16"/>
        </w:rPr>
        <w:t>Hoàng</w:t>
      </w:r>
      <w:r>
        <w:rPr>
          <w:color w:val="231F20"/>
          <w:spacing w:val="-6"/>
          <w:sz w:val="16"/>
        </w:rPr>
        <w:t xml:space="preserve"> </w:t>
      </w:r>
      <w:r>
        <w:rPr>
          <w:color w:val="231F20"/>
          <w:sz w:val="16"/>
        </w:rPr>
        <w:t>Hạ</w:t>
      </w:r>
      <w:r>
        <w:rPr>
          <w:color w:val="231F20"/>
          <w:spacing w:val="-6"/>
          <w:sz w:val="16"/>
        </w:rPr>
        <w:t xml:space="preserve"> </w:t>
      </w:r>
      <w:r>
        <w:rPr>
          <w:color w:val="231F20"/>
          <w:sz w:val="16"/>
        </w:rPr>
        <w:t>23,</w:t>
      </w:r>
      <w:r>
        <w:rPr>
          <w:color w:val="231F20"/>
          <w:spacing w:val="-6"/>
          <w:sz w:val="16"/>
        </w:rPr>
        <w:t xml:space="preserve"> </w:t>
      </w:r>
      <w:r>
        <w:rPr>
          <w:color w:val="231F20"/>
          <w:spacing w:val="-5"/>
          <w:sz w:val="16"/>
        </w:rPr>
        <w:t>25</w:t>
      </w:r>
    </w:p>
    <w:p w:rsidR="009E0961" w:rsidRDefault="00183599">
      <w:pPr>
        <w:spacing w:line="183" w:lineRule="exact"/>
        <w:ind w:left="1417"/>
        <w:rPr>
          <w:sz w:val="16"/>
        </w:rPr>
      </w:pPr>
      <w:r>
        <w:rPr>
          <w:color w:val="231F20"/>
          <w:sz w:val="16"/>
        </w:rPr>
        <w:t>Hoàng</w:t>
      </w:r>
      <w:r>
        <w:rPr>
          <w:color w:val="231F20"/>
          <w:spacing w:val="-8"/>
          <w:sz w:val="16"/>
        </w:rPr>
        <w:t xml:space="preserve"> </w:t>
      </w:r>
      <w:r>
        <w:rPr>
          <w:color w:val="231F20"/>
          <w:sz w:val="16"/>
        </w:rPr>
        <w:t>Hoa</w:t>
      </w:r>
      <w:r>
        <w:rPr>
          <w:color w:val="231F20"/>
          <w:spacing w:val="-8"/>
          <w:sz w:val="16"/>
        </w:rPr>
        <w:t xml:space="preserve"> </w:t>
      </w:r>
      <w:r>
        <w:rPr>
          <w:color w:val="231F20"/>
          <w:sz w:val="16"/>
        </w:rPr>
        <w:t>Thám</w:t>
      </w:r>
      <w:r>
        <w:rPr>
          <w:color w:val="231F20"/>
          <w:spacing w:val="-8"/>
          <w:sz w:val="16"/>
        </w:rPr>
        <w:t xml:space="preserve"> </w:t>
      </w:r>
      <w:r>
        <w:rPr>
          <w:color w:val="231F20"/>
          <w:sz w:val="16"/>
        </w:rPr>
        <w:t>180,</w:t>
      </w:r>
      <w:r>
        <w:rPr>
          <w:color w:val="231F20"/>
          <w:spacing w:val="-8"/>
          <w:sz w:val="16"/>
        </w:rPr>
        <w:t xml:space="preserve"> </w:t>
      </w:r>
      <w:r>
        <w:rPr>
          <w:color w:val="231F20"/>
          <w:spacing w:val="-5"/>
          <w:sz w:val="16"/>
        </w:rPr>
        <w:t>183</w:t>
      </w:r>
    </w:p>
    <w:p w:rsidR="009E0961" w:rsidRDefault="00183599">
      <w:pPr>
        <w:spacing w:line="183" w:lineRule="exact"/>
        <w:ind w:left="1417"/>
        <w:rPr>
          <w:sz w:val="16"/>
        </w:rPr>
      </w:pPr>
      <w:r>
        <w:rPr>
          <w:color w:val="231F20"/>
          <w:sz w:val="16"/>
        </w:rPr>
        <w:t>Hoằng</w:t>
      </w:r>
      <w:r>
        <w:rPr>
          <w:color w:val="231F20"/>
          <w:spacing w:val="-9"/>
          <w:sz w:val="16"/>
        </w:rPr>
        <w:t xml:space="preserve"> </w:t>
      </w:r>
      <w:r>
        <w:rPr>
          <w:color w:val="231F20"/>
          <w:sz w:val="16"/>
        </w:rPr>
        <w:t>Tháo</w:t>
      </w:r>
      <w:r>
        <w:rPr>
          <w:color w:val="231F20"/>
          <w:spacing w:val="-9"/>
          <w:sz w:val="16"/>
        </w:rPr>
        <w:t xml:space="preserve"> </w:t>
      </w:r>
      <w:r>
        <w:rPr>
          <w:color w:val="231F20"/>
          <w:spacing w:val="-4"/>
          <w:sz w:val="16"/>
        </w:rPr>
        <w:t>53–4</w:t>
      </w:r>
    </w:p>
    <w:p w:rsidR="009E0961" w:rsidRDefault="00183599">
      <w:pPr>
        <w:spacing w:line="183" w:lineRule="exact"/>
        <w:ind w:left="1417"/>
        <w:rPr>
          <w:sz w:val="16"/>
        </w:rPr>
      </w:pPr>
      <w:r>
        <w:rPr>
          <w:color w:val="231F20"/>
          <w:w w:val="95"/>
          <w:sz w:val="16"/>
        </w:rPr>
        <w:t>Hồng</w:t>
      </w:r>
      <w:r>
        <w:rPr>
          <w:color w:val="231F20"/>
          <w:spacing w:val="2"/>
          <w:sz w:val="16"/>
        </w:rPr>
        <w:t xml:space="preserve"> </w:t>
      </w:r>
      <w:r>
        <w:rPr>
          <w:color w:val="231F20"/>
          <w:w w:val="95"/>
          <w:sz w:val="16"/>
        </w:rPr>
        <w:t>Bàng</w:t>
      </w:r>
      <w:r>
        <w:rPr>
          <w:color w:val="231F20"/>
          <w:spacing w:val="2"/>
          <w:sz w:val="16"/>
        </w:rPr>
        <w:t xml:space="preserve"> </w:t>
      </w:r>
      <w:r>
        <w:rPr>
          <w:color w:val="231F20"/>
          <w:w w:val="95"/>
          <w:sz w:val="16"/>
        </w:rPr>
        <w:t>20,</w:t>
      </w:r>
      <w:r>
        <w:rPr>
          <w:color w:val="231F20"/>
          <w:spacing w:val="3"/>
          <w:sz w:val="16"/>
        </w:rPr>
        <w:t xml:space="preserve"> </w:t>
      </w:r>
      <w:r>
        <w:rPr>
          <w:color w:val="231F20"/>
          <w:w w:val="95"/>
          <w:sz w:val="16"/>
        </w:rPr>
        <w:t>119,</w:t>
      </w:r>
      <w:r>
        <w:rPr>
          <w:color w:val="231F20"/>
          <w:spacing w:val="2"/>
          <w:sz w:val="16"/>
        </w:rPr>
        <w:t xml:space="preserve"> </w:t>
      </w:r>
      <w:r>
        <w:rPr>
          <w:color w:val="231F20"/>
          <w:spacing w:val="-5"/>
          <w:w w:val="95"/>
          <w:sz w:val="16"/>
        </w:rPr>
        <w:t>124</w:t>
      </w:r>
    </w:p>
    <w:p w:rsidR="009E0961" w:rsidRDefault="00183599">
      <w:pPr>
        <w:spacing w:line="183" w:lineRule="exact"/>
        <w:ind w:left="1417"/>
        <w:rPr>
          <w:sz w:val="16"/>
        </w:rPr>
      </w:pPr>
      <w:r>
        <w:rPr>
          <w:color w:val="231F20"/>
          <w:sz w:val="16"/>
        </w:rPr>
        <w:t>Hồng</w:t>
      </w:r>
      <w:r>
        <w:rPr>
          <w:color w:val="231F20"/>
          <w:spacing w:val="-9"/>
          <w:sz w:val="16"/>
        </w:rPr>
        <w:t xml:space="preserve"> </w:t>
      </w:r>
      <w:r>
        <w:rPr>
          <w:color w:val="231F20"/>
          <w:sz w:val="16"/>
        </w:rPr>
        <w:t>Bào</w:t>
      </w:r>
      <w:r>
        <w:rPr>
          <w:color w:val="231F20"/>
          <w:spacing w:val="-9"/>
          <w:sz w:val="16"/>
        </w:rPr>
        <w:t xml:space="preserve"> </w:t>
      </w:r>
      <w:r>
        <w:rPr>
          <w:color w:val="231F20"/>
          <w:spacing w:val="-5"/>
          <w:sz w:val="16"/>
        </w:rPr>
        <w:t>162</w:t>
      </w:r>
    </w:p>
    <w:p w:rsidR="009E0961" w:rsidRDefault="00183599">
      <w:pPr>
        <w:spacing w:line="183" w:lineRule="exact"/>
        <w:ind w:left="1417"/>
        <w:rPr>
          <w:sz w:val="16"/>
        </w:rPr>
      </w:pPr>
      <w:r>
        <w:rPr>
          <w:color w:val="231F20"/>
          <w:w w:val="95"/>
          <w:sz w:val="16"/>
        </w:rPr>
        <w:t>Hong</w:t>
      </w:r>
      <w:r>
        <w:rPr>
          <w:color w:val="231F20"/>
          <w:spacing w:val="3"/>
          <w:sz w:val="16"/>
        </w:rPr>
        <w:t xml:space="preserve"> </w:t>
      </w:r>
      <w:r>
        <w:rPr>
          <w:color w:val="231F20"/>
          <w:w w:val="95"/>
          <w:sz w:val="16"/>
        </w:rPr>
        <w:t>Kong</w:t>
      </w:r>
      <w:r>
        <w:rPr>
          <w:color w:val="231F20"/>
          <w:spacing w:val="4"/>
          <w:sz w:val="16"/>
        </w:rPr>
        <w:t xml:space="preserve"> </w:t>
      </w:r>
      <w:r>
        <w:rPr>
          <w:color w:val="231F20"/>
          <w:w w:val="95"/>
          <w:sz w:val="16"/>
        </w:rPr>
        <w:t>163,</w:t>
      </w:r>
      <w:r>
        <w:rPr>
          <w:color w:val="231F20"/>
          <w:spacing w:val="4"/>
          <w:sz w:val="16"/>
        </w:rPr>
        <w:t xml:space="preserve"> </w:t>
      </w:r>
      <w:r>
        <w:rPr>
          <w:color w:val="231F20"/>
          <w:w w:val="95"/>
          <w:sz w:val="16"/>
        </w:rPr>
        <w:t>181–2,</w:t>
      </w:r>
      <w:r>
        <w:rPr>
          <w:color w:val="231F20"/>
          <w:spacing w:val="4"/>
          <w:sz w:val="16"/>
        </w:rPr>
        <w:t xml:space="preserve"> </w:t>
      </w:r>
      <w:r>
        <w:rPr>
          <w:color w:val="231F20"/>
          <w:w w:val="95"/>
          <w:sz w:val="16"/>
        </w:rPr>
        <w:t>186,</w:t>
      </w:r>
      <w:r>
        <w:rPr>
          <w:color w:val="231F20"/>
          <w:spacing w:val="4"/>
          <w:sz w:val="16"/>
        </w:rPr>
        <w:t xml:space="preserve"> </w:t>
      </w:r>
      <w:r>
        <w:rPr>
          <w:color w:val="231F20"/>
          <w:spacing w:val="-5"/>
          <w:w w:val="95"/>
          <w:sz w:val="16"/>
        </w:rPr>
        <w:t>241</w:t>
      </w:r>
    </w:p>
    <w:p w:rsidR="009E0961" w:rsidRDefault="00183599">
      <w:pPr>
        <w:spacing w:line="183" w:lineRule="exact"/>
        <w:ind w:left="1417"/>
        <w:rPr>
          <w:sz w:val="16"/>
        </w:rPr>
      </w:pPr>
      <w:r>
        <w:rPr>
          <w:color w:val="231F20"/>
          <w:w w:val="95"/>
          <w:sz w:val="16"/>
        </w:rPr>
        <w:t>Hồng</w:t>
      </w:r>
      <w:r>
        <w:rPr>
          <w:color w:val="231F20"/>
          <w:spacing w:val="2"/>
          <w:sz w:val="16"/>
        </w:rPr>
        <w:t xml:space="preserve"> </w:t>
      </w:r>
      <w:r>
        <w:rPr>
          <w:color w:val="231F20"/>
          <w:w w:val="95"/>
          <w:sz w:val="16"/>
        </w:rPr>
        <w:t>River</w:t>
      </w:r>
      <w:r>
        <w:rPr>
          <w:color w:val="231F20"/>
          <w:spacing w:val="2"/>
          <w:sz w:val="16"/>
        </w:rPr>
        <w:t xml:space="preserve"> </w:t>
      </w:r>
      <w:r>
        <w:rPr>
          <w:color w:val="231F20"/>
          <w:w w:val="95"/>
          <w:sz w:val="16"/>
        </w:rPr>
        <w:t>13–14,</w:t>
      </w:r>
      <w:r>
        <w:rPr>
          <w:color w:val="231F20"/>
          <w:spacing w:val="2"/>
          <w:sz w:val="16"/>
        </w:rPr>
        <w:t xml:space="preserve"> </w:t>
      </w:r>
      <w:r>
        <w:rPr>
          <w:color w:val="231F20"/>
          <w:w w:val="95"/>
          <w:sz w:val="16"/>
        </w:rPr>
        <w:t>18,</w:t>
      </w:r>
      <w:r>
        <w:rPr>
          <w:color w:val="231F20"/>
          <w:spacing w:val="2"/>
          <w:sz w:val="16"/>
        </w:rPr>
        <w:t xml:space="preserve"> </w:t>
      </w:r>
      <w:r>
        <w:rPr>
          <w:color w:val="231F20"/>
          <w:w w:val="95"/>
          <w:sz w:val="16"/>
        </w:rPr>
        <w:t>22,</w:t>
      </w:r>
      <w:r>
        <w:rPr>
          <w:color w:val="231F20"/>
          <w:spacing w:val="2"/>
          <w:sz w:val="16"/>
        </w:rPr>
        <w:t xml:space="preserve"> </w:t>
      </w:r>
      <w:r>
        <w:rPr>
          <w:color w:val="231F20"/>
          <w:w w:val="95"/>
          <w:sz w:val="16"/>
        </w:rPr>
        <w:t>28,</w:t>
      </w:r>
      <w:r>
        <w:rPr>
          <w:color w:val="231F20"/>
          <w:spacing w:val="2"/>
          <w:sz w:val="16"/>
        </w:rPr>
        <w:t xml:space="preserve"> </w:t>
      </w:r>
      <w:r>
        <w:rPr>
          <w:color w:val="231F20"/>
          <w:w w:val="95"/>
          <w:sz w:val="16"/>
        </w:rPr>
        <w:t>30,</w:t>
      </w:r>
      <w:r>
        <w:rPr>
          <w:color w:val="231F20"/>
          <w:spacing w:val="2"/>
          <w:sz w:val="16"/>
        </w:rPr>
        <w:t xml:space="preserve"> </w:t>
      </w:r>
      <w:r>
        <w:rPr>
          <w:color w:val="231F20"/>
          <w:w w:val="95"/>
          <w:sz w:val="16"/>
        </w:rPr>
        <w:t>44–7,</w:t>
      </w:r>
      <w:r>
        <w:rPr>
          <w:color w:val="231F20"/>
          <w:spacing w:val="2"/>
          <w:sz w:val="16"/>
        </w:rPr>
        <w:t xml:space="preserve"> </w:t>
      </w:r>
      <w:r>
        <w:rPr>
          <w:color w:val="231F20"/>
          <w:spacing w:val="-5"/>
          <w:w w:val="95"/>
          <w:sz w:val="16"/>
        </w:rPr>
        <w:t>49,</w:t>
      </w:r>
    </w:p>
    <w:p w:rsidR="009E0961" w:rsidRDefault="00183599">
      <w:pPr>
        <w:spacing w:line="183" w:lineRule="exact"/>
        <w:ind w:left="1615"/>
        <w:rPr>
          <w:sz w:val="16"/>
        </w:rPr>
      </w:pPr>
      <w:r>
        <w:rPr>
          <w:color w:val="231F20"/>
          <w:w w:val="95"/>
          <w:sz w:val="16"/>
        </w:rPr>
        <w:t>51,</w:t>
      </w:r>
      <w:r>
        <w:rPr>
          <w:color w:val="231F20"/>
          <w:spacing w:val="-3"/>
          <w:sz w:val="16"/>
        </w:rPr>
        <w:t xml:space="preserve"> </w:t>
      </w:r>
      <w:r>
        <w:rPr>
          <w:color w:val="231F20"/>
          <w:w w:val="95"/>
          <w:sz w:val="16"/>
        </w:rPr>
        <w:t>54–5,</w:t>
      </w:r>
      <w:r>
        <w:rPr>
          <w:color w:val="231F20"/>
          <w:sz w:val="16"/>
        </w:rPr>
        <w:t xml:space="preserve"> </w:t>
      </w:r>
      <w:r>
        <w:rPr>
          <w:color w:val="231F20"/>
          <w:w w:val="95"/>
          <w:sz w:val="16"/>
        </w:rPr>
        <w:t>85,</w:t>
      </w:r>
      <w:r>
        <w:rPr>
          <w:color w:val="231F20"/>
          <w:sz w:val="16"/>
        </w:rPr>
        <w:t xml:space="preserve"> </w:t>
      </w:r>
      <w:r>
        <w:rPr>
          <w:color w:val="231F20"/>
          <w:w w:val="95"/>
          <w:sz w:val="16"/>
        </w:rPr>
        <w:t>111,</w:t>
      </w:r>
      <w:r>
        <w:rPr>
          <w:color w:val="231F20"/>
          <w:spacing w:val="-1"/>
          <w:sz w:val="16"/>
        </w:rPr>
        <w:t xml:space="preserve"> </w:t>
      </w:r>
      <w:r>
        <w:rPr>
          <w:color w:val="231F20"/>
          <w:w w:val="95"/>
          <w:sz w:val="16"/>
        </w:rPr>
        <w:t>113,</w:t>
      </w:r>
      <w:r>
        <w:rPr>
          <w:color w:val="231F20"/>
          <w:sz w:val="16"/>
        </w:rPr>
        <w:t xml:space="preserve"> </w:t>
      </w:r>
      <w:r>
        <w:rPr>
          <w:color w:val="231F20"/>
          <w:w w:val="95"/>
          <w:sz w:val="16"/>
        </w:rPr>
        <w:t>124,</w:t>
      </w:r>
      <w:r>
        <w:rPr>
          <w:color w:val="231F20"/>
          <w:sz w:val="16"/>
        </w:rPr>
        <w:t xml:space="preserve"> </w:t>
      </w:r>
      <w:r>
        <w:rPr>
          <w:color w:val="231F20"/>
          <w:w w:val="95"/>
          <w:sz w:val="16"/>
        </w:rPr>
        <w:t>163,</w:t>
      </w:r>
      <w:r>
        <w:rPr>
          <w:color w:val="231F20"/>
          <w:sz w:val="16"/>
        </w:rPr>
        <w:t xml:space="preserve"> </w:t>
      </w:r>
      <w:r>
        <w:rPr>
          <w:color w:val="231F20"/>
          <w:spacing w:val="-2"/>
          <w:w w:val="95"/>
          <w:sz w:val="16"/>
        </w:rPr>
        <w:t>166–8,</w:t>
      </w:r>
    </w:p>
    <w:p w:rsidR="009E0961" w:rsidRDefault="00183599">
      <w:pPr>
        <w:spacing w:line="183" w:lineRule="exact"/>
        <w:ind w:left="1615"/>
        <w:rPr>
          <w:sz w:val="16"/>
        </w:rPr>
      </w:pPr>
      <w:r>
        <w:rPr>
          <w:color w:val="231F20"/>
          <w:w w:val="95"/>
          <w:sz w:val="16"/>
        </w:rPr>
        <w:t>180,</w:t>
      </w:r>
      <w:r>
        <w:rPr>
          <w:color w:val="231F20"/>
          <w:spacing w:val="-2"/>
          <w:sz w:val="16"/>
        </w:rPr>
        <w:t xml:space="preserve"> </w:t>
      </w:r>
      <w:r>
        <w:rPr>
          <w:color w:val="231F20"/>
          <w:spacing w:val="-5"/>
          <w:sz w:val="16"/>
        </w:rPr>
        <w:t>196</w:t>
      </w:r>
    </w:p>
    <w:p w:rsidR="009E0961" w:rsidRDefault="00183599">
      <w:pPr>
        <w:spacing w:line="183" w:lineRule="exact"/>
        <w:ind w:left="1417"/>
        <w:rPr>
          <w:sz w:val="16"/>
        </w:rPr>
      </w:pPr>
      <w:r>
        <w:rPr>
          <w:color w:val="231F20"/>
          <w:sz w:val="16"/>
        </w:rPr>
        <w:t>Hong-xi</w:t>
      </w:r>
      <w:r>
        <w:rPr>
          <w:color w:val="231F20"/>
          <w:spacing w:val="-4"/>
          <w:sz w:val="16"/>
        </w:rPr>
        <w:t xml:space="preserve"> </w:t>
      </w:r>
      <w:r>
        <w:rPr>
          <w:color w:val="231F20"/>
          <w:spacing w:val="-2"/>
          <w:sz w:val="16"/>
        </w:rPr>
        <w:t>109–10</w:t>
      </w:r>
    </w:p>
    <w:p w:rsidR="009E0961" w:rsidRDefault="00183599">
      <w:pPr>
        <w:spacing w:line="183" w:lineRule="exact"/>
        <w:ind w:left="1417"/>
        <w:rPr>
          <w:sz w:val="16"/>
        </w:rPr>
      </w:pPr>
      <w:r>
        <w:rPr>
          <w:color w:val="231F20"/>
          <w:spacing w:val="-2"/>
          <w:sz w:val="16"/>
        </w:rPr>
        <w:t>Hsi</w:t>
      </w:r>
      <w:r>
        <w:rPr>
          <w:color w:val="231F20"/>
          <w:spacing w:val="-5"/>
          <w:sz w:val="16"/>
        </w:rPr>
        <w:t xml:space="preserve"> </w:t>
      </w:r>
      <w:r>
        <w:rPr>
          <w:color w:val="231F20"/>
          <w:spacing w:val="-2"/>
          <w:sz w:val="16"/>
        </w:rPr>
        <w:t>Kuang</w:t>
      </w:r>
      <w:r>
        <w:rPr>
          <w:color w:val="231F20"/>
          <w:spacing w:val="-5"/>
          <w:sz w:val="16"/>
        </w:rPr>
        <w:t xml:space="preserve"> 35</w:t>
      </w:r>
    </w:p>
    <w:p w:rsidR="009E0961" w:rsidRDefault="00183599">
      <w:pPr>
        <w:spacing w:line="183" w:lineRule="exact"/>
        <w:ind w:left="1417"/>
        <w:rPr>
          <w:sz w:val="16"/>
        </w:rPr>
      </w:pPr>
      <w:r>
        <w:rPr>
          <w:color w:val="231F20"/>
          <w:sz w:val="16"/>
        </w:rPr>
        <w:t>Huang</w:t>
      </w:r>
      <w:r>
        <w:rPr>
          <w:color w:val="231F20"/>
          <w:spacing w:val="-2"/>
          <w:sz w:val="16"/>
        </w:rPr>
        <w:t xml:space="preserve"> </w:t>
      </w:r>
      <w:r>
        <w:rPr>
          <w:color w:val="231F20"/>
          <w:sz w:val="16"/>
        </w:rPr>
        <w:t>Chao</w:t>
      </w:r>
      <w:r>
        <w:rPr>
          <w:color w:val="231F20"/>
          <w:spacing w:val="-2"/>
          <w:sz w:val="16"/>
        </w:rPr>
        <w:t xml:space="preserve"> </w:t>
      </w:r>
      <w:r>
        <w:rPr>
          <w:color w:val="231F20"/>
          <w:spacing w:val="-5"/>
          <w:sz w:val="16"/>
        </w:rPr>
        <w:t>52</w:t>
      </w:r>
    </w:p>
    <w:p w:rsidR="009E0961" w:rsidRDefault="00183599">
      <w:pPr>
        <w:spacing w:line="183" w:lineRule="exact"/>
        <w:ind w:left="1417"/>
        <w:rPr>
          <w:sz w:val="16"/>
        </w:rPr>
      </w:pPr>
      <w:r>
        <w:rPr>
          <w:color w:val="231F20"/>
          <w:spacing w:val="-2"/>
          <w:sz w:val="16"/>
        </w:rPr>
        <w:t>Huang</w:t>
      </w:r>
      <w:r>
        <w:rPr>
          <w:color w:val="231F20"/>
          <w:spacing w:val="-3"/>
          <w:sz w:val="16"/>
        </w:rPr>
        <w:t xml:space="preserve"> </w:t>
      </w:r>
      <w:r>
        <w:rPr>
          <w:color w:val="231F20"/>
          <w:spacing w:val="-2"/>
          <w:sz w:val="16"/>
        </w:rPr>
        <w:t>Fu</w:t>
      </w:r>
      <w:r>
        <w:rPr>
          <w:color w:val="231F20"/>
          <w:spacing w:val="-3"/>
          <w:sz w:val="16"/>
        </w:rPr>
        <w:t xml:space="preserve"> </w:t>
      </w:r>
      <w:r>
        <w:rPr>
          <w:color w:val="231F20"/>
          <w:spacing w:val="-2"/>
          <w:sz w:val="16"/>
        </w:rPr>
        <w:t>105,</w:t>
      </w:r>
      <w:r>
        <w:rPr>
          <w:color w:val="231F20"/>
          <w:spacing w:val="-3"/>
          <w:sz w:val="16"/>
        </w:rPr>
        <w:t xml:space="preserve"> </w:t>
      </w:r>
      <w:r>
        <w:rPr>
          <w:color w:val="231F20"/>
          <w:spacing w:val="-2"/>
          <w:sz w:val="16"/>
        </w:rPr>
        <w:t>108,</w:t>
      </w:r>
      <w:r>
        <w:rPr>
          <w:color w:val="231F20"/>
          <w:spacing w:val="-3"/>
          <w:sz w:val="16"/>
        </w:rPr>
        <w:t xml:space="preserve"> </w:t>
      </w:r>
      <w:r>
        <w:rPr>
          <w:color w:val="231F20"/>
          <w:spacing w:val="-2"/>
          <w:sz w:val="16"/>
        </w:rPr>
        <w:t>110–11</w:t>
      </w:r>
    </w:p>
    <w:p w:rsidR="009E0961" w:rsidRDefault="00183599">
      <w:pPr>
        <w:spacing w:line="183" w:lineRule="exact"/>
        <w:ind w:left="1417"/>
        <w:rPr>
          <w:sz w:val="16"/>
        </w:rPr>
      </w:pPr>
      <w:r>
        <w:rPr>
          <w:color w:val="231F20"/>
          <w:sz w:val="16"/>
        </w:rPr>
        <w:t>Hubei</w:t>
      </w:r>
      <w:r>
        <w:rPr>
          <w:color w:val="231F20"/>
          <w:spacing w:val="-4"/>
          <w:sz w:val="16"/>
        </w:rPr>
        <w:t xml:space="preserve"> </w:t>
      </w:r>
      <w:r>
        <w:rPr>
          <w:color w:val="231F20"/>
          <w:spacing w:val="-5"/>
          <w:sz w:val="16"/>
        </w:rPr>
        <w:t>60</w:t>
      </w:r>
    </w:p>
    <w:p w:rsidR="009E0961" w:rsidRDefault="00183599">
      <w:pPr>
        <w:spacing w:line="183" w:lineRule="exact"/>
        <w:ind w:left="1417"/>
        <w:rPr>
          <w:sz w:val="16"/>
        </w:rPr>
      </w:pPr>
      <w:r>
        <w:rPr>
          <w:color w:val="231F20"/>
          <w:spacing w:val="-2"/>
          <w:w w:val="95"/>
          <w:sz w:val="16"/>
        </w:rPr>
        <w:t>Huế</w:t>
      </w:r>
      <w:r>
        <w:rPr>
          <w:color w:val="231F20"/>
          <w:spacing w:val="2"/>
          <w:sz w:val="16"/>
        </w:rPr>
        <w:t xml:space="preserve"> </w:t>
      </w:r>
      <w:r>
        <w:rPr>
          <w:color w:val="231F20"/>
          <w:spacing w:val="-2"/>
          <w:w w:val="95"/>
          <w:sz w:val="16"/>
        </w:rPr>
        <w:t>10,</w:t>
      </w:r>
      <w:r>
        <w:rPr>
          <w:color w:val="231F20"/>
          <w:spacing w:val="-3"/>
          <w:sz w:val="16"/>
        </w:rPr>
        <w:t xml:space="preserve"> </w:t>
      </w:r>
      <w:r>
        <w:rPr>
          <w:color w:val="231F20"/>
          <w:spacing w:val="-2"/>
          <w:w w:val="95"/>
          <w:sz w:val="16"/>
        </w:rPr>
        <w:t>97,</w:t>
      </w:r>
      <w:r>
        <w:rPr>
          <w:color w:val="231F20"/>
          <w:spacing w:val="-4"/>
          <w:sz w:val="16"/>
        </w:rPr>
        <w:t xml:space="preserve"> </w:t>
      </w:r>
      <w:r>
        <w:rPr>
          <w:color w:val="231F20"/>
          <w:spacing w:val="-2"/>
          <w:w w:val="95"/>
          <w:sz w:val="16"/>
        </w:rPr>
        <w:t>139–40,</w:t>
      </w:r>
      <w:r>
        <w:rPr>
          <w:color w:val="231F20"/>
          <w:spacing w:val="-3"/>
          <w:sz w:val="16"/>
        </w:rPr>
        <w:t xml:space="preserve"> </w:t>
      </w:r>
      <w:r>
        <w:rPr>
          <w:color w:val="231F20"/>
          <w:spacing w:val="-2"/>
          <w:w w:val="95"/>
          <w:sz w:val="16"/>
        </w:rPr>
        <w:t>145,</w:t>
      </w:r>
      <w:r>
        <w:rPr>
          <w:color w:val="231F20"/>
          <w:spacing w:val="-3"/>
          <w:sz w:val="16"/>
        </w:rPr>
        <w:t xml:space="preserve"> </w:t>
      </w:r>
      <w:r>
        <w:rPr>
          <w:color w:val="231F20"/>
          <w:spacing w:val="-2"/>
          <w:w w:val="95"/>
          <w:sz w:val="16"/>
        </w:rPr>
        <w:t>149,</w:t>
      </w:r>
      <w:r>
        <w:rPr>
          <w:color w:val="231F20"/>
          <w:spacing w:val="-4"/>
          <w:sz w:val="16"/>
        </w:rPr>
        <w:t xml:space="preserve"> </w:t>
      </w:r>
      <w:r>
        <w:rPr>
          <w:color w:val="231F20"/>
          <w:spacing w:val="-2"/>
          <w:w w:val="95"/>
          <w:sz w:val="16"/>
        </w:rPr>
        <w:t>151–8,</w:t>
      </w:r>
      <w:r>
        <w:rPr>
          <w:color w:val="231F20"/>
          <w:spacing w:val="-3"/>
          <w:sz w:val="16"/>
        </w:rPr>
        <w:t xml:space="preserve"> </w:t>
      </w:r>
      <w:r>
        <w:rPr>
          <w:color w:val="231F20"/>
          <w:spacing w:val="-2"/>
          <w:w w:val="95"/>
          <w:sz w:val="16"/>
        </w:rPr>
        <w:t>161–74,</w:t>
      </w:r>
    </w:p>
    <w:p w:rsidR="009E0961" w:rsidRDefault="00183599">
      <w:pPr>
        <w:spacing w:line="183" w:lineRule="exact"/>
        <w:ind w:left="1615"/>
        <w:rPr>
          <w:sz w:val="16"/>
        </w:rPr>
      </w:pPr>
      <w:r>
        <w:rPr>
          <w:color w:val="231F20"/>
          <w:spacing w:val="-2"/>
          <w:w w:val="95"/>
          <w:sz w:val="16"/>
        </w:rPr>
        <w:t>176–8,</w:t>
      </w:r>
      <w:r>
        <w:rPr>
          <w:color w:val="231F20"/>
          <w:spacing w:val="-4"/>
          <w:w w:val="95"/>
          <w:sz w:val="16"/>
        </w:rPr>
        <w:t xml:space="preserve"> </w:t>
      </w:r>
      <w:r>
        <w:rPr>
          <w:color w:val="231F20"/>
          <w:spacing w:val="-2"/>
          <w:w w:val="95"/>
          <w:sz w:val="16"/>
        </w:rPr>
        <w:t>180–81,</w:t>
      </w:r>
      <w:r>
        <w:rPr>
          <w:color w:val="231F20"/>
          <w:spacing w:val="-4"/>
          <w:w w:val="95"/>
          <w:sz w:val="16"/>
        </w:rPr>
        <w:t xml:space="preserve"> </w:t>
      </w:r>
      <w:r>
        <w:rPr>
          <w:color w:val="231F20"/>
          <w:spacing w:val="-2"/>
          <w:w w:val="95"/>
          <w:sz w:val="16"/>
        </w:rPr>
        <w:t>183,</w:t>
      </w:r>
      <w:r>
        <w:rPr>
          <w:color w:val="231F20"/>
          <w:spacing w:val="-4"/>
          <w:w w:val="95"/>
          <w:sz w:val="16"/>
        </w:rPr>
        <w:t xml:space="preserve"> </w:t>
      </w:r>
      <w:r>
        <w:rPr>
          <w:color w:val="231F20"/>
          <w:spacing w:val="-2"/>
          <w:w w:val="95"/>
          <w:sz w:val="16"/>
        </w:rPr>
        <w:t>188,</w:t>
      </w:r>
      <w:r>
        <w:rPr>
          <w:color w:val="231F20"/>
          <w:spacing w:val="-4"/>
          <w:w w:val="95"/>
          <w:sz w:val="16"/>
        </w:rPr>
        <w:t xml:space="preserve"> </w:t>
      </w:r>
      <w:r>
        <w:rPr>
          <w:color w:val="231F20"/>
          <w:spacing w:val="-2"/>
          <w:w w:val="95"/>
          <w:sz w:val="16"/>
        </w:rPr>
        <w:t>191,</w:t>
      </w:r>
      <w:r>
        <w:rPr>
          <w:color w:val="231F20"/>
          <w:spacing w:val="-3"/>
          <w:w w:val="95"/>
          <w:sz w:val="16"/>
        </w:rPr>
        <w:t xml:space="preserve"> </w:t>
      </w:r>
      <w:r>
        <w:rPr>
          <w:color w:val="231F20"/>
          <w:spacing w:val="-2"/>
          <w:w w:val="95"/>
          <w:sz w:val="16"/>
        </w:rPr>
        <w:t>211,</w:t>
      </w:r>
      <w:r>
        <w:rPr>
          <w:color w:val="231F20"/>
          <w:spacing w:val="-4"/>
          <w:w w:val="95"/>
          <w:sz w:val="16"/>
        </w:rPr>
        <w:t xml:space="preserve"> </w:t>
      </w:r>
      <w:r>
        <w:rPr>
          <w:color w:val="231F20"/>
          <w:spacing w:val="-2"/>
          <w:w w:val="95"/>
          <w:sz w:val="16"/>
        </w:rPr>
        <w:t>218–19,</w:t>
      </w:r>
    </w:p>
    <w:p w:rsidR="009E0961" w:rsidRDefault="00183599">
      <w:pPr>
        <w:spacing w:line="183" w:lineRule="exact"/>
        <w:ind w:left="1615"/>
        <w:rPr>
          <w:sz w:val="16"/>
        </w:rPr>
      </w:pPr>
      <w:r>
        <w:rPr>
          <w:color w:val="231F20"/>
          <w:spacing w:val="-2"/>
          <w:w w:val="95"/>
          <w:sz w:val="16"/>
        </w:rPr>
        <w:t>227–8,</w:t>
      </w:r>
      <w:r>
        <w:rPr>
          <w:color w:val="231F20"/>
          <w:spacing w:val="-4"/>
          <w:w w:val="95"/>
          <w:sz w:val="16"/>
        </w:rPr>
        <w:t xml:space="preserve"> </w:t>
      </w:r>
      <w:r>
        <w:rPr>
          <w:color w:val="231F20"/>
          <w:spacing w:val="-2"/>
          <w:w w:val="95"/>
          <w:sz w:val="16"/>
        </w:rPr>
        <w:t>230,</w:t>
      </w:r>
      <w:r>
        <w:rPr>
          <w:color w:val="231F20"/>
          <w:spacing w:val="-4"/>
          <w:w w:val="95"/>
          <w:sz w:val="16"/>
        </w:rPr>
        <w:t xml:space="preserve"> </w:t>
      </w:r>
      <w:r>
        <w:rPr>
          <w:color w:val="231F20"/>
          <w:spacing w:val="-2"/>
          <w:w w:val="95"/>
          <w:sz w:val="16"/>
        </w:rPr>
        <w:t>234,</w:t>
      </w:r>
      <w:r>
        <w:rPr>
          <w:color w:val="231F20"/>
          <w:spacing w:val="-4"/>
          <w:w w:val="95"/>
          <w:sz w:val="16"/>
        </w:rPr>
        <w:t xml:space="preserve"> </w:t>
      </w:r>
      <w:r>
        <w:rPr>
          <w:color w:val="231F20"/>
          <w:spacing w:val="-5"/>
          <w:w w:val="95"/>
          <w:sz w:val="16"/>
        </w:rPr>
        <w:t>236</w:t>
      </w:r>
    </w:p>
    <w:p w:rsidR="009E0961" w:rsidRDefault="00183599">
      <w:pPr>
        <w:spacing w:line="183" w:lineRule="exact"/>
        <w:ind w:left="1417"/>
        <w:rPr>
          <w:sz w:val="16"/>
        </w:rPr>
      </w:pPr>
      <w:r>
        <w:rPr>
          <w:color w:val="231F20"/>
          <w:sz w:val="16"/>
        </w:rPr>
        <w:t>Hunamoto</w:t>
      </w:r>
      <w:r>
        <w:rPr>
          <w:color w:val="231F20"/>
          <w:spacing w:val="13"/>
          <w:sz w:val="16"/>
        </w:rPr>
        <w:t xml:space="preserve"> </w:t>
      </w:r>
      <w:r>
        <w:rPr>
          <w:color w:val="231F20"/>
          <w:spacing w:val="-5"/>
          <w:sz w:val="16"/>
        </w:rPr>
        <w:t>135</w:t>
      </w:r>
    </w:p>
    <w:p w:rsidR="009E0961" w:rsidRDefault="00183599">
      <w:pPr>
        <w:spacing w:line="183" w:lineRule="exact"/>
        <w:ind w:left="1417"/>
        <w:rPr>
          <w:sz w:val="16"/>
        </w:rPr>
      </w:pPr>
      <w:r>
        <w:rPr>
          <w:color w:val="231F20"/>
          <w:sz w:val="16"/>
        </w:rPr>
        <w:t>Hunan</w:t>
      </w:r>
      <w:r>
        <w:rPr>
          <w:color w:val="231F20"/>
          <w:spacing w:val="-2"/>
          <w:sz w:val="16"/>
        </w:rPr>
        <w:t xml:space="preserve"> </w:t>
      </w:r>
      <w:r>
        <w:rPr>
          <w:color w:val="231F20"/>
          <w:sz w:val="16"/>
        </w:rPr>
        <w:t>30,</w:t>
      </w:r>
      <w:r>
        <w:rPr>
          <w:color w:val="231F20"/>
          <w:spacing w:val="-2"/>
          <w:sz w:val="16"/>
        </w:rPr>
        <w:t xml:space="preserve"> </w:t>
      </w:r>
      <w:r>
        <w:rPr>
          <w:color w:val="231F20"/>
          <w:spacing w:val="-5"/>
          <w:sz w:val="16"/>
        </w:rPr>
        <w:t>60</w:t>
      </w:r>
    </w:p>
    <w:p w:rsidR="009E0961" w:rsidRDefault="00183599">
      <w:pPr>
        <w:spacing w:line="183" w:lineRule="exact"/>
        <w:ind w:left="1417"/>
        <w:rPr>
          <w:sz w:val="16"/>
        </w:rPr>
      </w:pPr>
      <w:r>
        <w:rPr>
          <w:color w:val="231F20"/>
          <w:sz w:val="16"/>
        </w:rPr>
        <w:t>Hùng</w:t>
      </w:r>
      <w:r>
        <w:rPr>
          <w:color w:val="231F20"/>
          <w:spacing w:val="-10"/>
          <w:sz w:val="16"/>
        </w:rPr>
        <w:t xml:space="preserve"> </w:t>
      </w:r>
      <w:r>
        <w:rPr>
          <w:color w:val="231F20"/>
          <w:sz w:val="16"/>
        </w:rPr>
        <w:t>king</w:t>
      </w:r>
      <w:r>
        <w:rPr>
          <w:color w:val="231F20"/>
          <w:spacing w:val="-10"/>
          <w:sz w:val="16"/>
        </w:rPr>
        <w:t xml:space="preserve"> </w:t>
      </w:r>
      <w:r>
        <w:rPr>
          <w:color w:val="231F20"/>
          <w:sz w:val="16"/>
        </w:rPr>
        <w:t>20–21,</w:t>
      </w:r>
      <w:r>
        <w:rPr>
          <w:color w:val="231F20"/>
          <w:spacing w:val="-10"/>
          <w:sz w:val="16"/>
        </w:rPr>
        <w:t xml:space="preserve"> </w:t>
      </w:r>
      <w:r>
        <w:rPr>
          <w:color w:val="231F20"/>
          <w:sz w:val="16"/>
        </w:rPr>
        <w:t>23,</w:t>
      </w:r>
      <w:r>
        <w:rPr>
          <w:color w:val="231F20"/>
          <w:spacing w:val="-10"/>
          <w:sz w:val="16"/>
        </w:rPr>
        <w:t xml:space="preserve"> </w:t>
      </w:r>
      <w:r>
        <w:rPr>
          <w:color w:val="231F20"/>
          <w:sz w:val="16"/>
        </w:rPr>
        <w:t>28,</w:t>
      </w:r>
      <w:r>
        <w:rPr>
          <w:color w:val="231F20"/>
          <w:spacing w:val="-10"/>
          <w:sz w:val="16"/>
        </w:rPr>
        <w:t xml:space="preserve"> </w:t>
      </w:r>
      <w:r>
        <w:rPr>
          <w:color w:val="231F20"/>
          <w:spacing w:val="-5"/>
          <w:sz w:val="16"/>
        </w:rPr>
        <w:t>67</w:t>
      </w:r>
    </w:p>
    <w:p w:rsidR="009E0961" w:rsidRDefault="00183599">
      <w:pPr>
        <w:spacing w:line="183" w:lineRule="exact"/>
        <w:ind w:left="1417"/>
        <w:rPr>
          <w:sz w:val="16"/>
        </w:rPr>
      </w:pPr>
      <w:r>
        <w:rPr>
          <w:color w:val="231F20"/>
          <w:w w:val="95"/>
          <w:sz w:val="16"/>
        </w:rPr>
        <w:t>Hương</w:t>
      </w:r>
      <w:r>
        <w:rPr>
          <w:color w:val="231F20"/>
          <w:spacing w:val="5"/>
          <w:sz w:val="16"/>
        </w:rPr>
        <w:t xml:space="preserve"> </w:t>
      </w:r>
      <w:r>
        <w:rPr>
          <w:color w:val="231F20"/>
          <w:w w:val="95"/>
          <w:sz w:val="16"/>
        </w:rPr>
        <w:t>142,</w:t>
      </w:r>
      <w:r>
        <w:rPr>
          <w:color w:val="231F20"/>
          <w:spacing w:val="5"/>
          <w:sz w:val="16"/>
        </w:rPr>
        <w:t xml:space="preserve"> </w:t>
      </w:r>
      <w:r>
        <w:rPr>
          <w:color w:val="231F20"/>
          <w:w w:val="95"/>
          <w:sz w:val="16"/>
        </w:rPr>
        <w:t>153,</w:t>
      </w:r>
      <w:r>
        <w:rPr>
          <w:color w:val="231F20"/>
          <w:spacing w:val="6"/>
          <w:sz w:val="16"/>
        </w:rPr>
        <w:t xml:space="preserve"> </w:t>
      </w:r>
      <w:r>
        <w:rPr>
          <w:color w:val="231F20"/>
          <w:w w:val="95"/>
          <w:sz w:val="16"/>
        </w:rPr>
        <w:t>165,</w:t>
      </w:r>
      <w:r>
        <w:rPr>
          <w:color w:val="231F20"/>
          <w:spacing w:val="5"/>
          <w:sz w:val="16"/>
        </w:rPr>
        <w:t xml:space="preserve"> </w:t>
      </w:r>
      <w:r>
        <w:rPr>
          <w:color w:val="231F20"/>
          <w:spacing w:val="-5"/>
          <w:w w:val="95"/>
          <w:sz w:val="16"/>
        </w:rPr>
        <w:t>239</w:t>
      </w:r>
    </w:p>
    <w:p w:rsidR="009E0961" w:rsidRDefault="00183599">
      <w:pPr>
        <w:ind w:left="1417" w:right="1309"/>
        <w:rPr>
          <w:sz w:val="16"/>
        </w:rPr>
      </w:pPr>
      <w:r>
        <w:rPr>
          <w:color w:val="231F20"/>
          <w:sz w:val="16"/>
        </w:rPr>
        <w:t>Huyền Trân 96–7</w:t>
      </w:r>
      <w:r>
        <w:rPr>
          <w:color w:val="231F20"/>
          <w:spacing w:val="40"/>
          <w:sz w:val="16"/>
        </w:rPr>
        <w:t xml:space="preserve"> </w:t>
      </w:r>
      <w:r>
        <w:rPr>
          <w:color w:val="231F20"/>
          <w:sz w:val="16"/>
        </w:rPr>
        <w:t>Huỳnh</w:t>
      </w:r>
      <w:r>
        <w:rPr>
          <w:color w:val="231F20"/>
          <w:spacing w:val="-10"/>
          <w:sz w:val="16"/>
        </w:rPr>
        <w:t xml:space="preserve"> </w:t>
      </w:r>
      <w:r>
        <w:rPr>
          <w:color w:val="231F20"/>
          <w:sz w:val="16"/>
        </w:rPr>
        <w:t>Thúc</w:t>
      </w:r>
      <w:r>
        <w:rPr>
          <w:color w:val="231F20"/>
          <w:spacing w:val="-10"/>
          <w:sz w:val="16"/>
        </w:rPr>
        <w:t xml:space="preserve"> </w:t>
      </w:r>
      <w:r>
        <w:rPr>
          <w:color w:val="231F20"/>
          <w:sz w:val="16"/>
        </w:rPr>
        <w:t>Kháng</w:t>
      </w:r>
      <w:r>
        <w:rPr>
          <w:color w:val="231F20"/>
          <w:spacing w:val="-10"/>
          <w:sz w:val="16"/>
        </w:rPr>
        <w:t xml:space="preserve"> </w:t>
      </w:r>
      <w:r>
        <w:rPr>
          <w:color w:val="231F20"/>
          <w:sz w:val="16"/>
        </w:rPr>
        <w:t>183</w:t>
      </w:r>
    </w:p>
    <w:p w:rsidR="009E0961" w:rsidRDefault="00183599">
      <w:pPr>
        <w:spacing w:before="181" w:line="184" w:lineRule="exact"/>
        <w:ind w:left="1417"/>
        <w:rPr>
          <w:sz w:val="16"/>
        </w:rPr>
      </w:pPr>
      <w:r>
        <w:rPr>
          <w:color w:val="231F20"/>
          <w:w w:val="95"/>
          <w:sz w:val="16"/>
        </w:rPr>
        <w:t>Imperial</w:t>
      </w:r>
      <w:r>
        <w:rPr>
          <w:color w:val="231F20"/>
          <w:spacing w:val="3"/>
          <w:sz w:val="16"/>
        </w:rPr>
        <w:t xml:space="preserve"> </w:t>
      </w:r>
      <w:r>
        <w:rPr>
          <w:color w:val="231F20"/>
          <w:w w:val="95"/>
          <w:sz w:val="16"/>
        </w:rPr>
        <w:t>Citadel</w:t>
      </w:r>
      <w:r>
        <w:rPr>
          <w:color w:val="231F20"/>
          <w:spacing w:val="4"/>
          <w:sz w:val="16"/>
        </w:rPr>
        <w:t xml:space="preserve"> </w:t>
      </w:r>
      <w:r>
        <w:rPr>
          <w:color w:val="231F20"/>
          <w:w w:val="95"/>
          <w:sz w:val="16"/>
        </w:rPr>
        <w:t>40,</w:t>
      </w:r>
      <w:r>
        <w:rPr>
          <w:color w:val="231F20"/>
          <w:spacing w:val="4"/>
          <w:sz w:val="16"/>
        </w:rPr>
        <w:t xml:space="preserve"> </w:t>
      </w:r>
      <w:r>
        <w:rPr>
          <w:color w:val="231F20"/>
          <w:w w:val="95"/>
          <w:sz w:val="16"/>
        </w:rPr>
        <w:t>64,</w:t>
      </w:r>
      <w:r>
        <w:rPr>
          <w:color w:val="231F20"/>
          <w:spacing w:val="4"/>
          <w:sz w:val="16"/>
        </w:rPr>
        <w:t xml:space="preserve"> </w:t>
      </w:r>
      <w:r>
        <w:rPr>
          <w:color w:val="231F20"/>
          <w:w w:val="95"/>
          <w:sz w:val="16"/>
        </w:rPr>
        <w:t>149,</w:t>
      </w:r>
      <w:r>
        <w:rPr>
          <w:color w:val="231F20"/>
          <w:spacing w:val="4"/>
          <w:sz w:val="16"/>
        </w:rPr>
        <w:t xml:space="preserve"> </w:t>
      </w:r>
      <w:r>
        <w:rPr>
          <w:color w:val="231F20"/>
          <w:w w:val="95"/>
          <w:sz w:val="16"/>
        </w:rPr>
        <w:t>151,</w:t>
      </w:r>
      <w:r>
        <w:rPr>
          <w:color w:val="231F20"/>
          <w:spacing w:val="4"/>
          <w:sz w:val="16"/>
        </w:rPr>
        <w:t xml:space="preserve"> </w:t>
      </w:r>
      <w:r>
        <w:rPr>
          <w:color w:val="231F20"/>
          <w:w w:val="95"/>
          <w:sz w:val="16"/>
        </w:rPr>
        <w:t>154,</w:t>
      </w:r>
      <w:r>
        <w:rPr>
          <w:color w:val="231F20"/>
          <w:spacing w:val="4"/>
          <w:sz w:val="16"/>
        </w:rPr>
        <w:t xml:space="preserve"> </w:t>
      </w:r>
      <w:r>
        <w:rPr>
          <w:color w:val="231F20"/>
          <w:spacing w:val="-4"/>
          <w:w w:val="95"/>
          <w:sz w:val="16"/>
        </w:rPr>
        <w:t>157,</w:t>
      </w:r>
    </w:p>
    <w:p w:rsidR="009E0961" w:rsidRDefault="00183599">
      <w:pPr>
        <w:spacing w:line="183" w:lineRule="exact"/>
        <w:ind w:left="1615"/>
        <w:rPr>
          <w:sz w:val="16"/>
        </w:rPr>
      </w:pPr>
      <w:r>
        <w:rPr>
          <w:color w:val="231F20"/>
          <w:w w:val="95"/>
          <w:sz w:val="16"/>
        </w:rPr>
        <w:t>165,</w:t>
      </w:r>
      <w:r>
        <w:rPr>
          <w:color w:val="231F20"/>
          <w:spacing w:val="2"/>
          <w:sz w:val="16"/>
        </w:rPr>
        <w:t xml:space="preserve"> </w:t>
      </w:r>
      <w:r>
        <w:rPr>
          <w:color w:val="231F20"/>
          <w:w w:val="95"/>
          <w:sz w:val="16"/>
        </w:rPr>
        <w:t>169–70,</w:t>
      </w:r>
      <w:r>
        <w:rPr>
          <w:color w:val="231F20"/>
          <w:spacing w:val="3"/>
          <w:sz w:val="16"/>
        </w:rPr>
        <w:t xml:space="preserve"> </w:t>
      </w:r>
      <w:r>
        <w:rPr>
          <w:color w:val="231F20"/>
          <w:spacing w:val="-5"/>
          <w:w w:val="95"/>
          <w:sz w:val="16"/>
        </w:rPr>
        <w:t>228</w:t>
      </w:r>
    </w:p>
    <w:p w:rsidR="009E0961" w:rsidRDefault="00183599">
      <w:pPr>
        <w:spacing w:line="183" w:lineRule="exact"/>
        <w:ind w:left="1417"/>
        <w:rPr>
          <w:sz w:val="16"/>
        </w:rPr>
      </w:pPr>
      <w:r>
        <w:rPr>
          <w:color w:val="231F20"/>
          <w:w w:val="95"/>
          <w:sz w:val="16"/>
        </w:rPr>
        <w:t>India</w:t>
      </w:r>
      <w:r>
        <w:rPr>
          <w:color w:val="231F20"/>
          <w:spacing w:val="-1"/>
          <w:sz w:val="16"/>
        </w:rPr>
        <w:t xml:space="preserve"> </w:t>
      </w:r>
      <w:r>
        <w:rPr>
          <w:color w:val="231F20"/>
          <w:w w:val="95"/>
          <w:sz w:val="16"/>
        </w:rPr>
        <w:t>9,</w:t>
      </w:r>
      <w:r>
        <w:rPr>
          <w:color w:val="231F20"/>
          <w:sz w:val="16"/>
        </w:rPr>
        <w:t xml:space="preserve"> </w:t>
      </w:r>
      <w:r>
        <w:rPr>
          <w:color w:val="231F20"/>
          <w:w w:val="95"/>
          <w:sz w:val="16"/>
        </w:rPr>
        <w:t>14,</w:t>
      </w:r>
      <w:r>
        <w:rPr>
          <w:color w:val="231F20"/>
          <w:sz w:val="16"/>
        </w:rPr>
        <w:t xml:space="preserve"> </w:t>
      </w:r>
      <w:r>
        <w:rPr>
          <w:color w:val="231F20"/>
          <w:w w:val="95"/>
          <w:sz w:val="16"/>
        </w:rPr>
        <w:t>21,</w:t>
      </w:r>
      <w:r>
        <w:rPr>
          <w:color w:val="231F20"/>
          <w:sz w:val="16"/>
        </w:rPr>
        <w:t xml:space="preserve"> </w:t>
      </w:r>
      <w:r>
        <w:rPr>
          <w:color w:val="231F20"/>
          <w:w w:val="95"/>
          <w:sz w:val="16"/>
        </w:rPr>
        <w:t>34,</w:t>
      </w:r>
      <w:r>
        <w:rPr>
          <w:color w:val="231F20"/>
          <w:sz w:val="16"/>
        </w:rPr>
        <w:t xml:space="preserve"> </w:t>
      </w:r>
      <w:r>
        <w:rPr>
          <w:color w:val="231F20"/>
          <w:w w:val="95"/>
          <w:sz w:val="16"/>
        </w:rPr>
        <w:t>39,</w:t>
      </w:r>
      <w:r>
        <w:rPr>
          <w:color w:val="231F20"/>
          <w:sz w:val="16"/>
        </w:rPr>
        <w:t xml:space="preserve"> </w:t>
      </w:r>
      <w:r>
        <w:rPr>
          <w:color w:val="231F20"/>
          <w:w w:val="95"/>
          <w:sz w:val="16"/>
        </w:rPr>
        <w:t>47,</w:t>
      </w:r>
      <w:r>
        <w:rPr>
          <w:color w:val="231F20"/>
          <w:sz w:val="16"/>
        </w:rPr>
        <w:t xml:space="preserve"> </w:t>
      </w:r>
      <w:r>
        <w:rPr>
          <w:color w:val="231F20"/>
          <w:w w:val="95"/>
          <w:sz w:val="16"/>
        </w:rPr>
        <w:t>55,</w:t>
      </w:r>
      <w:r>
        <w:rPr>
          <w:color w:val="231F20"/>
          <w:sz w:val="16"/>
        </w:rPr>
        <w:t xml:space="preserve"> </w:t>
      </w:r>
      <w:r>
        <w:rPr>
          <w:color w:val="231F20"/>
          <w:w w:val="95"/>
          <w:sz w:val="16"/>
        </w:rPr>
        <w:t>89,</w:t>
      </w:r>
      <w:r>
        <w:rPr>
          <w:color w:val="231F20"/>
          <w:sz w:val="16"/>
        </w:rPr>
        <w:t xml:space="preserve"> </w:t>
      </w:r>
      <w:r>
        <w:rPr>
          <w:color w:val="231F20"/>
          <w:w w:val="95"/>
          <w:sz w:val="16"/>
        </w:rPr>
        <w:t>133,</w:t>
      </w:r>
      <w:r>
        <w:rPr>
          <w:color w:val="231F20"/>
          <w:sz w:val="16"/>
        </w:rPr>
        <w:t xml:space="preserve"> </w:t>
      </w:r>
      <w:r>
        <w:rPr>
          <w:color w:val="231F20"/>
          <w:spacing w:val="-4"/>
          <w:w w:val="95"/>
          <w:sz w:val="16"/>
        </w:rPr>
        <w:t>140,</w:t>
      </w:r>
    </w:p>
    <w:p w:rsidR="009E0961" w:rsidRDefault="00183599">
      <w:pPr>
        <w:spacing w:line="183" w:lineRule="exact"/>
        <w:ind w:left="1615"/>
        <w:rPr>
          <w:sz w:val="16"/>
        </w:rPr>
      </w:pPr>
      <w:r>
        <w:rPr>
          <w:color w:val="231F20"/>
          <w:w w:val="95"/>
          <w:sz w:val="16"/>
        </w:rPr>
        <w:t>176,</w:t>
      </w:r>
      <w:r>
        <w:rPr>
          <w:color w:val="231F20"/>
          <w:spacing w:val="-2"/>
          <w:sz w:val="16"/>
        </w:rPr>
        <w:t xml:space="preserve"> </w:t>
      </w:r>
      <w:r>
        <w:rPr>
          <w:color w:val="231F20"/>
          <w:w w:val="95"/>
          <w:sz w:val="16"/>
        </w:rPr>
        <w:t>181,</w:t>
      </w:r>
      <w:r>
        <w:rPr>
          <w:color w:val="231F20"/>
          <w:spacing w:val="-1"/>
          <w:sz w:val="16"/>
        </w:rPr>
        <w:t xml:space="preserve"> </w:t>
      </w:r>
      <w:r>
        <w:rPr>
          <w:color w:val="231F20"/>
          <w:w w:val="95"/>
          <w:sz w:val="16"/>
        </w:rPr>
        <w:t>185,</w:t>
      </w:r>
      <w:r>
        <w:rPr>
          <w:color w:val="231F20"/>
          <w:spacing w:val="-1"/>
          <w:sz w:val="16"/>
        </w:rPr>
        <w:t xml:space="preserve"> </w:t>
      </w:r>
      <w:r>
        <w:rPr>
          <w:color w:val="231F20"/>
          <w:spacing w:val="-5"/>
          <w:w w:val="95"/>
          <w:sz w:val="16"/>
        </w:rPr>
        <w:t>203</w:t>
      </w:r>
    </w:p>
    <w:p w:rsidR="009E0961" w:rsidRDefault="00183599">
      <w:pPr>
        <w:ind w:left="1615" w:hanging="199"/>
        <w:rPr>
          <w:sz w:val="16"/>
        </w:rPr>
      </w:pPr>
      <w:r>
        <w:rPr>
          <w:color w:val="231F20"/>
          <w:sz w:val="16"/>
        </w:rPr>
        <w:t>Indochinese Communist Party (</w:t>
      </w:r>
      <w:r>
        <w:rPr>
          <w:smallCaps/>
          <w:color w:val="231F20"/>
          <w:sz w:val="16"/>
        </w:rPr>
        <w:t>i</w:t>
      </w:r>
      <w:r>
        <w:rPr>
          <w:color w:val="231F20"/>
          <w:sz w:val="16"/>
        </w:rPr>
        <w:t>c</w:t>
      </w:r>
      <w:r>
        <w:rPr>
          <w:smallCaps/>
          <w:color w:val="231F20"/>
          <w:sz w:val="16"/>
        </w:rPr>
        <w:t>p</w:t>
      </w:r>
      <w:r>
        <w:rPr>
          <w:color w:val="231F20"/>
          <w:sz w:val="16"/>
        </w:rPr>
        <w:t>) 185–6,</w:t>
      </w:r>
      <w:r>
        <w:rPr>
          <w:color w:val="231F20"/>
          <w:spacing w:val="40"/>
          <w:sz w:val="16"/>
        </w:rPr>
        <w:t xml:space="preserve"> </w:t>
      </w:r>
      <w:r>
        <w:rPr>
          <w:color w:val="231F20"/>
          <w:spacing w:val="-4"/>
          <w:sz w:val="16"/>
        </w:rPr>
        <w:t>195</w:t>
      </w:r>
    </w:p>
    <w:p w:rsidR="009E0961" w:rsidRDefault="00183599">
      <w:pPr>
        <w:spacing w:line="182" w:lineRule="exact"/>
        <w:ind w:left="1417"/>
        <w:rPr>
          <w:sz w:val="16"/>
        </w:rPr>
      </w:pPr>
      <w:r>
        <w:rPr>
          <w:color w:val="231F20"/>
          <w:sz w:val="16"/>
        </w:rPr>
        <w:t>Indonesia</w:t>
      </w:r>
      <w:r>
        <w:rPr>
          <w:color w:val="231F20"/>
          <w:spacing w:val="-10"/>
          <w:sz w:val="16"/>
        </w:rPr>
        <w:t xml:space="preserve"> </w:t>
      </w:r>
      <w:r>
        <w:rPr>
          <w:color w:val="231F20"/>
          <w:sz w:val="16"/>
        </w:rPr>
        <w:t>9,</w:t>
      </w:r>
      <w:r>
        <w:rPr>
          <w:color w:val="231F20"/>
          <w:spacing w:val="-10"/>
          <w:sz w:val="16"/>
        </w:rPr>
        <w:t xml:space="preserve"> </w:t>
      </w:r>
      <w:r>
        <w:rPr>
          <w:color w:val="231F20"/>
          <w:sz w:val="16"/>
        </w:rPr>
        <w:t>11,</w:t>
      </w:r>
      <w:r>
        <w:rPr>
          <w:color w:val="231F20"/>
          <w:spacing w:val="-10"/>
          <w:sz w:val="16"/>
        </w:rPr>
        <w:t xml:space="preserve"> </w:t>
      </w:r>
      <w:r>
        <w:rPr>
          <w:color w:val="231F20"/>
          <w:sz w:val="16"/>
        </w:rPr>
        <w:t>15,</w:t>
      </w:r>
      <w:r>
        <w:rPr>
          <w:color w:val="231F20"/>
          <w:spacing w:val="-10"/>
          <w:sz w:val="16"/>
        </w:rPr>
        <w:t xml:space="preserve"> </w:t>
      </w:r>
      <w:r>
        <w:rPr>
          <w:color w:val="231F20"/>
          <w:sz w:val="16"/>
        </w:rPr>
        <w:t>159,</w:t>
      </w:r>
      <w:r>
        <w:rPr>
          <w:color w:val="231F20"/>
          <w:spacing w:val="-10"/>
          <w:sz w:val="16"/>
        </w:rPr>
        <w:t xml:space="preserve"> </w:t>
      </w:r>
      <w:r>
        <w:rPr>
          <w:color w:val="231F20"/>
          <w:spacing w:val="-5"/>
          <w:sz w:val="16"/>
        </w:rPr>
        <w:t>188</w:t>
      </w:r>
    </w:p>
    <w:p w:rsidR="009E0961" w:rsidRDefault="00183599">
      <w:pPr>
        <w:spacing w:line="183" w:lineRule="exact"/>
        <w:ind w:left="1417"/>
        <w:rPr>
          <w:sz w:val="16"/>
        </w:rPr>
      </w:pPr>
      <w:r>
        <w:rPr>
          <w:color w:val="231F20"/>
          <w:sz w:val="16"/>
        </w:rPr>
        <w:t>Indra</w:t>
      </w:r>
      <w:r>
        <w:rPr>
          <w:color w:val="231F20"/>
          <w:spacing w:val="8"/>
          <w:sz w:val="16"/>
        </w:rPr>
        <w:t xml:space="preserve"> </w:t>
      </w:r>
      <w:r>
        <w:rPr>
          <w:color w:val="231F20"/>
          <w:spacing w:val="-5"/>
          <w:sz w:val="16"/>
        </w:rPr>
        <w:t>71</w:t>
      </w:r>
    </w:p>
    <w:p w:rsidR="009E0961" w:rsidRDefault="00183599">
      <w:pPr>
        <w:spacing w:line="183" w:lineRule="exact"/>
        <w:ind w:left="1417"/>
        <w:rPr>
          <w:sz w:val="16"/>
        </w:rPr>
      </w:pPr>
      <w:r>
        <w:rPr>
          <w:color w:val="231F20"/>
          <w:sz w:val="16"/>
        </w:rPr>
        <w:t>Indrapura</w:t>
      </w:r>
      <w:r>
        <w:rPr>
          <w:color w:val="231F20"/>
          <w:spacing w:val="15"/>
          <w:sz w:val="16"/>
        </w:rPr>
        <w:t xml:space="preserve"> </w:t>
      </w:r>
      <w:r>
        <w:rPr>
          <w:color w:val="231F20"/>
          <w:spacing w:val="-5"/>
          <w:sz w:val="16"/>
        </w:rPr>
        <w:t>72</w:t>
      </w:r>
    </w:p>
    <w:p w:rsidR="009E0961" w:rsidRDefault="00183599">
      <w:pPr>
        <w:ind w:left="1615" w:right="17" w:hanging="199"/>
        <w:rPr>
          <w:sz w:val="16"/>
        </w:rPr>
      </w:pPr>
      <w:r>
        <w:rPr>
          <w:color w:val="231F20"/>
          <w:spacing w:val="-2"/>
          <w:w w:val="105"/>
          <w:sz w:val="16"/>
        </w:rPr>
        <w:t>International</w:t>
      </w:r>
      <w:r>
        <w:rPr>
          <w:color w:val="231F20"/>
          <w:spacing w:val="-8"/>
          <w:w w:val="105"/>
          <w:sz w:val="16"/>
        </w:rPr>
        <w:t xml:space="preserve"> </w:t>
      </w:r>
      <w:r>
        <w:rPr>
          <w:color w:val="231F20"/>
          <w:spacing w:val="-2"/>
          <w:w w:val="105"/>
          <w:sz w:val="16"/>
        </w:rPr>
        <w:t>Control</w:t>
      </w:r>
      <w:r>
        <w:rPr>
          <w:color w:val="231F20"/>
          <w:spacing w:val="-8"/>
          <w:w w:val="105"/>
          <w:sz w:val="16"/>
        </w:rPr>
        <w:t xml:space="preserve"> </w:t>
      </w:r>
      <w:r>
        <w:rPr>
          <w:color w:val="231F20"/>
          <w:spacing w:val="-2"/>
          <w:w w:val="105"/>
          <w:sz w:val="16"/>
        </w:rPr>
        <w:t>Commission</w:t>
      </w:r>
      <w:r>
        <w:rPr>
          <w:color w:val="231F20"/>
          <w:spacing w:val="-8"/>
          <w:w w:val="105"/>
          <w:sz w:val="16"/>
        </w:rPr>
        <w:t xml:space="preserve"> </w:t>
      </w:r>
      <w:r>
        <w:rPr>
          <w:color w:val="231F20"/>
          <w:spacing w:val="-2"/>
          <w:w w:val="105"/>
          <w:sz w:val="16"/>
        </w:rPr>
        <w:t>(</w:t>
      </w:r>
      <w:r>
        <w:rPr>
          <w:smallCaps/>
          <w:color w:val="231F20"/>
          <w:spacing w:val="-2"/>
          <w:w w:val="105"/>
          <w:sz w:val="16"/>
        </w:rPr>
        <w:t>i</w:t>
      </w:r>
      <w:r>
        <w:rPr>
          <w:color w:val="231F20"/>
          <w:spacing w:val="-2"/>
          <w:w w:val="105"/>
          <w:sz w:val="16"/>
        </w:rPr>
        <w:t>cc)</w:t>
      </w:r>
      <w:r>
        <w:rPr>
          <w:color w:val="231F20"/>
          <w:w w:val="105"/>
          <w:sz w:val="16"/>
        </w:rPr>
        <w:t xml:space="preserve"> 203,</w:t>
      </w:r>
      <w:r>
        <w:rPr>
          <w:color w:val="231F20"/>
          <w:spacing w:val="-11"/>
          <w:w w:val="105"/>
          <w:sz w:val="16"/>
        </w:rPr>
        <w:t xml:space="preserve"> </w:t>
      </w:r>
      <w:r>
        <w:rPr>
          <w:color w:val="231F20"/>
          <w:w w:val="105"/>
          <w:sz w:val="16"/>
        </w:rPr>
        <w:t>224</w:t>
      </w:r>
    </w:p>
    <w:p w:rsidR="009E0961" w:rsidRDefault="00183599">
      <w:pPr>
        <w:spacing w:before="180" w:line="184" w:lineRule="exact"/>
        <w:ind w:left="1427" w:right="313"/>
        <w:jc w:val="center"/>
        <w:rPr>
          <w:sz w:val="16"/>
        </w:rPr>
      </w:pPr>
      <w:r>
        <w:rPr>
          <w:color w:val="231F20"/>
          <w:w w:val="95"/>
          <w:sz w:val="16"/>
        </w:rPr>
        <w:t>Japan</w:t>
      </w:r>
      <w:r>
        <w:rPr>
          <w:color w:val="231F20"/>
          <w:spacing w:val="2"/>
          <w:sz w:val="16"/>
        </w:rPr>
        <w:t xml:space="preserve"> </w:t>
      </w:r>
      <w:r>
        <w:rPr>
          <w:color w:val="231F20"/>
          <w:w w:val="95"/>
          <w:sz w:val="16"/>
        </w:rPr>
        <w:t>13–14,</w:t>
      </w:r>
      <w:r>
        <w:rPr>
          <w:color w:val="231F20"/>
          <w:spacing w:val="2"/>
          <w:sz w:val="16"/>
        </w:rPr>
        <w:t xml:space="preserve"> </w:t>
      </w:r>
      <w:r>
        <w:rPr>
          <w:color w:val="231F20"/>
          <w:w w:val="95"/>
          <w:sz w:val="16"/>
        </w:rPr>
        <w:t>86,</w:t>
      </w:r>
      <w:r>
        <w:rPr>
          <w:color w:val="231F20"/>
          <w:spacing w:val="2"/>
          <w:sz w:val="16"/>
        </w:rPr>
        <w:t xml:space="preserve"> </w:t>
      </w:r>
      <w:r>
        <w:rPr>
          <w:color w:val="231F20"/>
          <w:w w:val="95"/>
          <w:sz w:val="16"/>
        </w:rPr>
        <w:t>90,</w:t>
      </w:r>
      <w:r>
        <w:rPr>
          <w:color w:val="231F20"/>
          <w:spacing w:val="2"/>
          <w:sz w:val="16"/>
        </w:rPr>
        <w:t xml:space="preserve"> </w:t>
      </w:r>
      <w:r>
        <w:rPr>
          <w:color w:val="231F20"/>
          <w:w w:val="95"/>
          <w:sz w:val="16"/>
        </w:rPr>
        <w:t>134–5,</w:t>
      </w:r>
      <w:r>
        <w:rPr>
          <w:color w:val="231F20"/>
          <w:spacing w:val="2"/>
          <w:sz w:val="16"/>
        </w:rPr>
        <w:t xml:space="preserve"> </w:t>
      </w:r>
      <w:r>
        <w:rPr>
          <w:color w:val="231F20"/>
          <w:w w:val="95"/>
          <w:sz w:val="16"/>
        </w:rPr>
        <w:t>142,</w:t>
      </w:r>
      <w:r>
        <w:rPr>
          <w:color w:val="231F20"/>
          <w:spacing w:val="2"/>
          <w:sz w:val="16"/>
        </w:rPr>
        <w:t xml:space="preserve"> </w:t>
      </w:r>
      <w:r>
        <w:rPr>
          <w:color w:val="231F20"/>
          <w:spacing w:val="-2"/>
          <w:w w:val="95"/>
          <w:sz w:val="16"/>
        </w:rPr>
        <w:t>172–4,</w:t>
      </w:r>
    </w:p>
    <w:p w:rsidR="009E0961" w:rsidRDefault="00183599">
      <w:pPr>
        <w:spacing w:line="183" w:lineRule="exact"/>
        <w:ind w:left="1412" w:right="1573"/>
        <w:jc w:val="center"/>
        <w:rPr>
          <w:sz w:val="16"/>
        </w:rPr>
      </w:pPr>
      <w:r>
        <w:rPr>
          <w:color w:val="231F20"/>
          <w:w w:val="95"/>
          <w:sz w:val="16"/>
        </w:rPr>
        <w:t>181–2,</w:t>
      </w:r>
      <w:r>
        <w:rPr>
          <w:color w:val="231F20"/>
          <w:spacing w:val="5"/>
          <w:sz w:val="16"/>
        </w:rPr>
        <w:t xml:space="preserve"> </w:t>
      </w:r>
      <w:r>
        <w:rPr>
          <w:color w:val="231F20"/>
          <w:spacing w:val="-2"/>
          <w:sz w:val="16"/>
        </w:rPr>
        <w:t>186–8</w:t>
      </w:r>
    </w:p>
    <w:p w:rsidR="009E0961" w:rsidRDefault="00183599">
      <w:pPr>
        <w:spacing w:line="183" w:lineRule="exact"/>
        <w:ind w:left="1412" w:right="55"/>
        <w:jc w:val="center"/>
        <w:rPr>
          <w:sz w:val="16"/>
        </w:rPr>
      </w:pPr>
      <w:r>
        <w:rPr>
          <w:color w:val="231F20"/>
          <w:w w:val="95"/>
          <w:sz w:val="16"/>
        </w:rPr>
        <w:t>Japanese</w:t>
      </w:r>
      <w:r>
        <w:rPr>
          <w:color w:val="231F20"/>
          <w:sz w:val="16"/>
        </w:rPr>
        <w:t xml:space="preserve"> </w:t>
      </w:r>
      <w:r>
        <w:rPr>
          <w:color w:val="231F20"/>
          <w:w w:val="95"/>
          <w:sz w:val="16"/>
        </w:rPr>
        <w:t>8,</w:t>
      </w:r>
      <w:r>
        <w:rPr>
          <w:color w:val="231F20"/>
          <w:sz w:val="16"/>
        </w:rPr>
        <w:t xml:space="preserve"> </w:t>
      </w:r>
      <w:r>
        <w:rPr>
          <w:color w:val="231F20"/>
          <w:w w:val="95"/>
          <w:sz w:val="16"/>
        </w:rPr>
        <w:t>11,</w:t>
      </w:r>
      <w:r>
        <w:rPr>
          <w:color w:val="231F20"/>
          <w:sz w:val="16"/>
        </w:rPr>
        <w:t xml:space="preserve"> </w:t>
      </w:r>
      <w:r>
        <w:rPr>
          <w:color w:val="231F20"/>
          <w:w w:val="95"/>
          <w:sz w:val="16"/>
        </w:rPr>
        <w:t>27,</w:t>
      </w:r>
      <w:r>
        <w:rPr>
          <w:color w:val="231F20"/>
          <w:spacing w:val="1"/>
          <w:sz w:val="16"/>
        </w:rPr>
        <w:t xml:space="preserve"> </w:t>
      </w:r>
      <w:r>
        <w:rPr>
          <w:color w:val="231F20"/>
          <w:w w:val="95"/>
          <w:sz w:val="16"/>
        </w:rPr>
        <w:t>34,</w:t>
      </w:r>
      <w:r>
        <w:rPr>
          <w:color w:val="231F20"/>
          <w:sz w:val="16"/>
        </w:rPr>
        <w:t xml:space="preserve"> </w:t>
      </w:r>
      <w:r>
        <w:rPr>
          <w:color w:val="231F20"/>
          <w:w w:val="95"/>
          <w:sz w:val="16"/>
        </w:rPr>
        <w:t>134–5,</w:t>
      </w:r>
      <w:r>
        <w:rPr>
          <w:color w:val="231F20"/>
          <w:sz w:val="16"/>
        </w:rPr>
        <w:t xml:space="preserve"> </w:t>
      </w:r>
      <w:r>
        <w:rPr>
          <w:color w:val="231F20"/>
          <w:w w:val="95"/>
          <w:sz w:val="16"/>
        </w:rPr>
        <w:t>173–4,</w:t>
      </w:r>
      <w:r>
        <w:rPr>
          <w:color w:val="231F20"/>
          <w:spacing w:val="1"/>
          <w:sz w:val="16"/>
        </w:rPr>
        <w:t xml:space="preserve"> </w:t>
      </w:r>
      <w:r>
        <w:rPr>
          <w:color w:val="231F20"/>
          <w:spacing w:val="-2"/>
          <w:w w:val="95"/>
          <w:sz w:val="16"/>
        </w:rPr>
        <w:t>181–2,</w:t>
      </w:r>
    </w:p>
    <w:p w:rsidR="009E0961" w:rsidRDefault="00183599">
      <w:pPr>
        <w:spacing w:line="183" w:lineRule="exact"/>
        <w:ind w:left="1339" w:right="1671"/>
        <w:jc w:val="center"/>
        <w:rPr>
          <w:sz w:val="16"/>
        </w:rPr>
      </w:pPr>
      <w:r>
        <w:rPr>
          <w:color w:val="231F20"/>
          <w:w w:val="95"/>
          <w:sz w:val="16"/>
        </w:rPr>
        <w:t>186–9,</w:t>
      </w:r>
      <w:r>
        <w:rPr>
          <w:color w:val="231F20"/>
          <w:spacing w:val="4"/>
          <w:sz w:val="16"/>
        </w:rPr>
        <w:t xml:space="preserve"> </w:t>
      </w:r>
      <w:r>
        <w:rPr>
          <w:color w:val="231F20"/>
          <w:spacing w:val="-5"/>
          <w:sz w:val="16"/>
        </w:rPr>
        <w:t>213</w:t>
      </w:r>
    </w:p>
    <w:p w:rsidR="009E0961" w:rsidRDefault="00183599">
      <w:pPr>
        <w:spacing w:line="183" w:lineRule="exact"/>
        <w:ind w:left="1412" w:right="1671"/>
        <w:jc w:val="center"/>
        <w:rPr>
          <w:sz w:val="16"/>
        </w:rPr>
      </w:pPr>
      <w:r>
        <w:rPr>
          <w:color w:val="231F20"/>
          <w:w w:val="95"/>
          <w:sz w:val="16"/>
        </w:rPr>
        <w:t>Jarai</w:t>
      </w:r>
      <w:r>
        <w:rPr>
          <w:color w:val="231F20"/>
          <w:spacing w:val="-1"/>
          <w:w w:val="95"/>
          <w:sz w:val="16"/>
        </w:rPr>
        <w:t xml:space="preserve"> </w:t>
      </w:r>
      <w:r>
        <w:rPr>
          <w:color w:val="231F20"/>
          <w:w w:val="95"/>
          <w:sz w:val="16"/>
        </w:rPr>
        <w:t>139,</w:t>
      </w:r>
      <w:r>
        <w:rPr>
          <w:color w:val="231F20"/>
          <w:spacing w:val="-1"/>
          <w:w w:val="95"/>
          <w:sz w:val="16"/>
        </w:rPr>
        <w:t xml:space="preserve"> </w:t>
      </w:r>
      <w:r>
        <w:rPr>
          <w:color w:val="231F20"/>
          <w:w w:val="95"/>
          <w:sz w:val="16"/>
        </w:rPr>
        <w:t>143,</w:t>
      </w:r>
      <w:r>
        <w:rPr>
          <w:color w:val="231F20"/>
          <w:spacing w:val="-1"/>
          <w:w w:val="95"/>
          <w:sz w:val="16"/>
        </w:rPr>
        <w:t xml:space="preserve"> </w:t>
      </w:r>
      <w:r>
        <w:rPr>
          <w:color w:val="231F20"/>
          <w:spacing w:val="-5"/>
          <w:w w:val="95"/>
          <w:sz w:val="16"/>
        </w:rPr>
        <w:t>223</w:t>
      </w:r>
    </w:p>
    <w:p w:rsidR="009E0961" w:rsidRDefault="00183599">
      <w:pPr>
        <w:spacing w:line="183" w:lineRule="exact"/>
        <w:ind w:left="1417"/>
        <w:rPr>
          <w:sz w:val="16"/>
        </w:rPr>
      </w:pPr>
      <w:r>
        <w:rPr>
          <w:color w:val="231F20"/>
          <w:w w:val="95"/>
          <w:sz w:val="16"/>
        </w:rPr>
        <w:t>Java</w:t>
      </w:r>
      <w:r>
        <w:rPr>
          <w:color w:val="231F20"/>
          <w:spacing w:val="-1"/>
          <w:w w:val="95"/>
          <w:sz w:val="16"/>
        </w:rPr>
        <w:t xml:space="preserve"> </w:t>
      </w:r>
      <w:r>
        <w:rPr>
          <w:color w:val="231F20"/>
          <w:w w:val="95"/>
          <w:sz w:val="16"/>
        </w:rPr>
        <w:t>15,</w:t>
      </w:r>
      <w:r>
        <w:rPr>
          <w:color w:val="231F20"/>
          <w:spacing w:val="-2"/>
          <w:sz w:val="16"/>
        </w:rPr>
        <w:t xml:space="preserve"> </w:t>
      </w:r>
      <w:r>
        <w:rPr>
          <w:color w:val="231F20"/>
          <w:w w:val="95"/>
          <w:sz w:val="16"/>
        </w:rPr>
        <w:t>71,</w:t>
      </w:r>
      <w:r>
        <w:rPr>
          <w:color w:val="231F20"/>
          <w:spacing w:val="-1"/>
          <w:w w:val="95"/>
          <w:sz w:val="16"/>
        </w:rPr>
        <w:t xml:space="preserve"> </w:t>
      </w:r>
      <w:r>
        <w:rPr>
          <w:color w:val="231F20"/>
          <w:w w:val="95"/>
          <w:sz w:val="16"/>
        </w:rPr>
        <w:t>77,</w:t>
      </w:r>
      <w:r>
        <w:rPr>
          <w:color w:val="231F20"/>
          <w:spacing w:val="-2"/>
          <w:sz w:val="16"/>
        </w:rPr>
        <w:t xml:space="preserve"> </w:t>
      </w:r>
      <w:r>
        <w:rPr>
          <w:color w:val="231F20"/>
          <w:w w:val="95"/>
          <w:sz w:val="16"/>
        </w:rPr>
        <w:t>91,</w:t>
      </w:r>
      <w:r>
        <w:rPr>
          <w:color w:val="231F20"/>
          <w:spacing w:val="-1"/>
          <w:w w:val="95"/>
          <w:sz w:val="16"/>
        </w:rPr>
        <w:t xml:space="preserve"> </w:t>
      </w:r>
      <w:r>
        <w:rPr>
          <w:color w:val="231F20"/>
          <w:w w:val="95"/>
          <w:sz w:val="16"/>
        </w:rPr>
        <w:t>96,</w:t>
      </w:r>
      <w:r>
        <w:rPr>
          <w:color w:val="231F20"/>
          <w:spacing w:val="-2"/>
          <w:sz w:val="16"/>
        </w:rPr>
        <w:t xml:space="preserve"> </w:t>
      </w:r>
      <w:r>
        <w:rPr>
          <w:color w:val="231F20"/>
          <w:w w:val="95"/>
          <w:sz w:val="16"/>
        </w:rPr>
        <w:t>98–9,</w:t>
      </w:r>
      <w:r>
        <w:rPr>
          <w:color w:val="231F20"/>
          <w:spacing w:val="-1"/>
          <w:w w:val="95"/>
          <w:sz w:val="16"/>
        </w:rPr>
        <w:t xml:space="preserve"> </w:t>
      </w:r>
      <w:r>
        <w:rPr>
          <w:color w:val="231F20"/>
          <w:w w:val="95"/>
          <w:sz w:val="16"/>
        </w:rPr>
        <w:t>142,</w:t>
      </w:r>
      <w:r>
        <w:rPr>
          <w:color w:val="231F20"/>
          <w:spacing w:val="-2"/>
          <w:sz w:val="16"/>
        </w:rPr>
        <w:t xml:space="preserve"> </w:t>
      </w:r>
      <w:r>
        <w:rPr>
          <w:color w:val="231F20"/>
          <w:w w:val="95"/>
          <w:sz w:val="16"/>
        </w:rPr>
        <w:t>156,</w:t>
      </w:r>
      <w:r>
        <w:rPr>
          <w:color w:val="231F20"/>
          <w:spacing w:val="-1"/>
          <w:w w:val="95"/>
          <w:sz w:val="16"/>
        </w:rPr>
        <w:t xml:space="preserve"> </w:t>
      </w:r>
      <w:r>
        <w:rPr>
          <w:color w:val="231F20"/>
          <w:spacing w:val="-5"/>
          <w:w w:val="95"/>
          <w:sz w:val="16"/>
        </w:rPr>
        <w:t>176</w:t>
      </w:r>
    </w:p>
    <w:p w:rsidR="009E0961" w:rsidRDefault="00183599">
      <w:pPr>
        <w:spacing w:line="183" w:lineRule="exact"/>
        <w:ind w:left="1417"/>
        <w:rPr>
          <w:sz w:val="16"/>
        </w:rPr>
      </w:pPr>
      <w:r>
        <w:rPr>
          <w:color w:val="231F20"/>
          <w:sz w:val="16"/>
        </w:rPr>
        <w:t>Jaya</w:t>
      </w:r>
      <w:r>
        <w:rPr>
          <w:color w:val="231F20"/>
          <w:spacing w:val="-7"/>
          <w:sz w:val="16"/>
        </w:rPr>
        <w:t xml:space="preserve"> </w:t>
      </w:r>
      <w:r>
        <w:rPr>
          <w:color w:val="231F20"/>
          <w:sz w:val="16"/>
        </w:rPr>
        <w:t>Indravarman</w:t>
      </w:r>
      <w:r>
        <w:rPr>
          <w:color w:val="231F20"/>
          <w:spacing w:val="-6"/>
          <w:sz w:val="16"/>
        </w:rPr>
        <w:t xml:space="preserve"> </w:t>
      </w:r>
      <w:r>
        <w:rPr>
          <w:smallCaps/>
          <w:color w:val="231F20"/>
          <w:sz w:val="16"/>
        </w:rPr>
        <w:t>ii</w:t>
      </w:r>
      <w:r>
        <w:rPr>
          <w:color w:val="231F20"/>
          <w:spacing w:val="-6"/>
          <w:sz w:val="16"/>
        </w:rPr>
        <w:t xml:space="preserve"> </w:t>
      </w:r>
      <w:r>
        <w:rPr>
          <w:color w:val="231F20"/>
          <w:sz w:val="16"/>
        </w:rPr>
        <w:t>75,</w:t>
      </w:r>
      <w:r>
        <w:rPr>
          <w:color w:val="231F20"/>
          <w:spacing w:val="-6"/>
          <w:sz w:val="16"/>
        </w:rPr>
        <w:t xml:space="preserve"> </w:t>
      </w:r>
      <w:r>
        <w:rPr>
          <w:color w:val="231F20"/>
          <w:spacing w:val="-5"/>
          <w:sz w:val="16"/>
        </w:rPr>
        <w:t>89</w:t>
      </w:r>
    </w:p>
    <w:p w:rsidR="009E0961" w:rsidRDefault="00183599">
      <w:pPr>
        <w:spacing w:line="183" w:lineRule="exact"/>
        <w:ind w:left="1417"/>
        <w:rPr>
          <w:sz w:val="16"/>
        </w:rPr>
      </w:pPr>
      <w:r>
        <w:rPr>
          <w:color w:val="231F20"/>
          <w:spacing w:val="-2"/>
          <w:sz w:val="16"/>
        </w:rPr>
        <w:t>Jaya</w:t>
      </w:r>
      <w:r>
        <w:rPr>
          <w:color w:val="231F20"/>
          <w:spacing w:val="-4"/>
          <w:sz w:val="16"/>
        </w:rPr>
        <w:t xml:space="preserve"> </w:t>
      </w:r>
      <w:r>
        <w:rPr>
          <w:color w:val="231F20"/>
          <w:spacing w:val="-2"/>
          <w:sz w:val="16"/>
        </w:rPr>
        <w:t>Simhavarman</w:t>
      </w:r>
      <w:r>
        <w:rPr>
          <w:color w:val="231F20"/>
          <w:spacing w:val="-3"/>
          <w:sz w:val="16"/>
        </w:rPr>
        <w:t xml:space="preserve"> </w:t>
      </w:r>
      <w:r>
        <w:rPr>
          <w:smallCaps/>
          <w:color w:val="231F20"/>
          <w:spacing w:val="-2"/>
          <w:sz w:val="16"/>
        </w:rPr>
        <w:t>iii</w:t>
      </w:r>
      <w:r>
        <w:rPr>
          <w:color w:val="231F20"/>
          <w:spacing w:val="-4"/>
          <w:sz w:val="16"/>
        </w:rPr>
        <w:t xml:space="preserve"> </w:t>
      </w:r>
      <w:r>
        <w:rPr>
          <w:color w:val="231F20"/>
          <w:spacing w:val="-2"/>
          <w:sz w:val="16"/>
        </w:rPr>
        <w:t>68,</w:t>
      </w:r>
      <w:r>
        <w:rPr>
          <w:color w:val="231F20"/>
          <w:spacing w:val="-3"/>
          <w:sz w:val="16"/>
        </w:rPr>
        <w:t xml:space="preserve"> </w:t>
      </w:r>
      <w:r>
        <w:rPr>
          <w:color w:val="231F20"/>
          <w:spacing w:val="-2"/>
          <w:sz w:val="16"/>
        </w:rPr>
        <w:t>80,</w:t>
      </w:r>
      <w:r>
        <w:rPr>
          <w:color w:val="231F20"/>
          <w:spacing w:val="-3"/>
          <w:sz w:val="16"/>
        </w:rPr>
        <w:t xml:space="preserve"> </w:t>
      </w:r>
      <w:r>
        <w:rPr>
          <w:color w:val="231F20"/>
          <w:spacing w:val="-2"/>
          <w:sz w:val="16"/>
        </w:rPr>
        <w:t>90,</w:t>
      </w:r>
      <w:r>
        <w:rPr>
          <w:color w:val="231F20"/>
          <w:spacing w:val="-4"/>
          <w:sz w:val="16"/>
        </w:rPr>
        <w:t xml:space="preserve"> 96–7</w:t>
      </w:r>
    </w:p>
    <w:p w:rsidR="009E0961" w:rsidRDefault="00183599">
      <w:pPr>
        <w:spacing w:line="183" w:lineRule="exact"/>
        <w:ind w:left="1417"/>
        <w:rPr>
          <w:sz w:val="16"/>
        </w:rPr>
      </w:pPr>
      <w:r>
        <w:rPr>
          <w:color w:val="231F20"/>
          <w:sz w:val="16"/>
        </w:rPr>
        <w:t>Jayavarman</w:t>
      </w:r>
      <w:r>
        <w:rPr>
          <w:color w:val="231F20"/>
          <w:spacing w:val="-6"/>
          <w:sz w:val="16"/>
        </w:rPr>
        <w:t xml:space="preserve"> </w:t>
      </w:r>
      <w:r>
        <w:rPr>
          <w:color w:val="231F20"/>
          <w:sz w:val="16"/>
        </w:rPr>
        <w:t>v</w:t>
      </w:r>
      <w:r>
        <w:rPr>
          <w:smallCaps/>
          <w:color w:val="231F20"/>
          <w:sz w:val="16"/>
        </w:rPr>
        <w:t>ii</w:t>
      </w:r>
      <w:r>
        <w:rPr>
          <w:color w:val="231F20"/>
          <w:spacing w:val="-5"/>
          <w:sz w:val="16"/>
        </w:rPr>
        <w:t xml:space="preserve"> 78</w:t>
      </w:r>
    </w:p>
    <w:p w:rsidR="009E0961" w:rsidRDefault="00183599">
      <w:pPr>
        <w:spacing w:line="183" w:lineRule="exact"/>
        <w:ind w:left="1417"/>
        <w:rPr>
          <w:sz w:val="16"/>
        </w:rPr>
      </w:pPr>
      <w:r>
        <w:rPr>
          <w:color w:val="231F20"/>
          <w:spacing w:val="-2"/>
          <w:w w:val="95"/>
          <w:sz w:val="16"/>
        </w:rPr>
        <w:t>Jen</w:t>
      </w:r>
      <w:r>
        <w:rPr>
          <w:color w:val="231F20"/>
          <w:spacing w:val="-6"/>
          <w:w w:val="95"/>
          <w:sz w:val="16"/>
        </w:rPr>
        <w:t xml:space="preserve"> </w:t>
      </w:r>
      <w:r>
        <w:rPr>
          <w:color w:val="231F20"/>
          <w:spacing w:val="-2"/>
          <w:w w:val="95"/>
          <w:sz w:val="16"/>
        </w:rPr>
        <w:t>Yen</w:t>
      </w:r>
      <w:r>
        <w:rPr>
          <w:color w:val="231F20"/>
          <w:spacing w:val="-5"/>
          <w:w w:val="95"/>
          <w:sz w:val="16"/>
        </w:rPr>
        <w:t xml:space="preserve"> 35</w:t>
      </w:r>
    </w:p>
    <w:p w:rsidR="009E0961" w:rsidRDefault="00183599">
      <w:pPr>
        <w:spacing w:line="183" w:lineRule="exact"/>
        <w:ind w:left="1417"/>
        <w:rPr>
          <w:sz w:val="16"/>
        </w:rPr>
      </w:pPr>
      <w:r>
        <w:rPr>
          <w:color w:val="231F20"/>
          <w:spacing w:val="-2"/>
          <w:w w:val="95"/>
          <w:sz w:val="16"/>
        </w:rPr>
        <w:t>Jia-Jing</w:t>
      </w:r>
      <w:r>
        <w:rPr>
          <w:color w:val="231F20"/>
          <w:spacing w:val="3"/>
          <w:sz w:val="16"/>
        </w:rPr>
        <w:t xml:space="preserve"> </w:t>
      </w:r>
      <w:r>
        <w:rPr>
          <w:color w:val="231F20"/>
          <w:spacing w:val="-2"/>
          <w:w w:val="95"/>
          <w:sz w:val="16"/>
        </w:rPr>
        <w:t>126–8</w:t>
      </w:r>
    </w:p>
    <w:p w:rsidR="009E0961" w:rsidRDefault="00183599">
      <w:pPr>
        <w:spacing w:line="183" w:lineRule="exact"/>
        <w:ind w:left="1417"/>
        <w:rPr>
          <w:sz w:val="16"/>
        </w:rPr>
      </w:pPr>
      <w:r>
        <w:rPr>
          <w:color w:val="231F20"/>
          <w:w w:val="95"/>
          <w:sz w:val="16"/>
        </w:rPr>
        <w:t>Jiangshi</w:t>
      </w:r>
      <w:r>
        <w:rPr>
          <w:color w:val="231F20"/>
          <w:spacing w:val="-1"/>
          <w:w w:val="95"/>
          <w:sz w:val="16"/>
        </w:rPr>
        <w:t xml:space="preserve"> </w:t>
      </w:r>
      <w:r>
        <w:rPr>
          <w:color w:val="231F20"/>
          <w:spacing w:val="-5"/>
          <w:w w:val="95"/>
          <w:sz w:val="16"/>
        </w:rPr>
        <w:t>98</w:t>
      </w:r>
    </w:p>
    <w:p w:rsidR="009E0961" w:rsidRDefault="00183599">
      <w:pPr>
        <w:spacing w:line="183" w:lineRule="exact"/>
        <w:ind w:left="1417"/>
        <w:rPr>
          <w:sz w:val="16"/>
        </w:rPr>
      </w:pPr>
      <w:r>
        <w:rPr>
          <w:color w:val="231F20"/>
          <w:w w:val="95"/>
          <w:sz w:val="16"/>
        </w:rPr>
        <w:t>Jiaozhi</w:t>
      </w:r>
      <w:r>
        <w:rPr>
          <w:color w:val="231F20"/>
          <w:spacing w:val="2"/>
          <w:sz w:val="16"/>
        </w:rPr>
        <w:t xml:space="preserve"> </w:t>
      </w:r>
      <w:r>
        <w:rPr>
          <w:color w:val="231F20"/>
          <w:w w:val="95"/>
          <w:sz w:val="16"/>
        </w:rPr>
        <w:t>91,</w:t>
      </w:r>
      <w:r>
        <w:rPr>
          <w:color w:val="231F20"/>
          <w:spacing w:val="2"/>
          <w:sz w:val="16"/>
        </w:rPr>
        <w:t xml:space="preserve"> </w:t>
      </w:r>
      <w:r>
        <w:rPr>
          <w:color w:val="231F20"/>
          <w:w w:val="95"/>
          <w:sz w:val="16"/>
        </w:rPr>
        <w:t>104–6,</w:t>
      </w:r>
      <w:r>
        <w:rPr>
          <w:color w:val="231F20"/>
          <w:spacing w:val="2"/>
          <w:sz w:val="16"/>
        </w:rPr>
        <w:t xml:space="preserve"> </w:t>
      </w:r>
      <w:r>
        <w:rPr>
          <w:color w:val="231F20"/>
          <w:w w:val="95"/>
          <w:sz w:val="16"/>
        </w:rPr>
        <w:t>108–12,</w:t>
      </w:r>
      <w:r>
        <w:rPr>
          <w:color w:val="231F20"/>
          <w:spacing w:val="3"/>
          <w:sz w:val="16"/>
        </w:rPr>
        <w:t xml:space="preserve"> </w:t>
      </w:r>
      <w:r>
        <w:rPr>
          <w:color w:val="231F20"/>
          <w:spacing w:val="-5"/>
          <w:w w:val="95"/>
          <w:sz w:val="16"/>
        </w:rPr>
        <w:t>114</w:t>
      </w:r>
    </w:p>
    <w:p w:rsidR="009E0961" w:rsidRDefault="00183599">
      <w:pPr>
        <w:spacing w:line="183" w:lineRule="exact"/>
        <w:ind w:left="1417"/>
        <w:rPr>
          <w:sz w:val="16"/>
        </w:rPr>
      </w:pPr>
      <w:r>
        <w:rPr>
          <w:color w:val="231F20"/>
          <w:w w:val="95"/>
          <w:sz w:val="16"/>
        </w:rPr>
        <w:t>Jin</w:t>
      </w:r>
      <w:r>
        <w:rPr>
          <w:color w:val="231F20"/>
          <w:spacing w:val="-1"/>
          <w:w w:val="95"/>
          <w:sz w:val="16"/>
        </w:rPr>
        <w:t xml:space="preserve"> </w:t>
      </w:r>
      <w:r>
        <w:rPr>
          <w:color w:val="231F20"/>
          <w:w w:val="95"/>
          <w:sz w:val="16"/>
        </w:rPr>
        <w:t>40,</w:t>
      </w:r>
      <w:r>
        <w:rPr>
          <w:color w:val="231F20"/>
          <w:spacing w:val="-1"/>
          <w:w w:val="95"/>
          <w:sz w:val="16"/>
        </w:rPr>
        <w:t xml:space="preserve"> </w:t>
      </w:r>
      <w:r>
        <w:rPr>
          <w:color w:val="231F20"/>
          <w:w w:val="95"/>
          <w:sz w:val="16"/>
        </w:rPr>
        <w:t>43,</w:t>
      </w:r>
      <w:r>
        <w:rPr>
          <w:color w:val="231F20"/>
          <w:spacing w:val="-1"/>
          <w:w w:val="95"/>
          <w:sz w:val="16"/>
        </w:rPr>
        <w:t xml:space="preserve"> </w:t>
      </w:r>
      <w:r>
        <w:rPr>
          <w:color w:val="231F20"/>
          <w:w w:val="95"/>
          <w:sz w:val="16"/>
        </w:rPr>
        <w:t>75,</w:t>
      </w:r>
      <w:r>
        <w:rPr>
          <w:color w:val="231F20"/>
          <w:spacing w:val="-1"/>
          <w:w w:val="95"/>
          <w:sz w:val="16"/>
        </w:rPr>
        <w:t xml:space="preserve"> </w:t>
      </w:r>
      <w:r>
        <w:rPr>
          <w:color w:val="231F20"/>
          <w:spacing w:val="-5"/>
          <w:w w:val="95"/>
          <w:sz w:val="16"/>
        </w:rPr>
        <w:t>77</w:t>
      </w:r>
    </w:p>
    <w:p w:rsidR="009E0961" w:rsidRDefault="00183599">
      <w:pPr>
        <w:spacing w:line="183" w:lineRule="exact"/>
        <w:ind w:left="1417"/>
        <w:rPr>
          <w:sz w:val="16"/>
        </w:rPr>
      </w:pPr>
      <w:r>
        <w:rPr>
          <w:color w:val="231F20"/>
          <w:w w:val="95"/>
          <w:sz w:val="16"/>
        </w:rPr>
        <w:t>Jingshi</w:t>
      </w:r>
      <w:r>
        <w:rPr>
          <w:color w:val="231F20"/>
          <w:spacing w:val="-2"/>
          <w:sz w:val="16"/>
        </w:rPr>
        <w:t xml:space="preserve"> </w:t>
      </w:r>
      <w:r>
        <w:rPr>
          <w:color w:val="231F20"/>
          <w:spacing w:val="-7"/>
          <w:w w:val="95"/>
          <w:sz w:val="16"/>
        </w:rPr>
        <w:t>90</w:t>
      </w:r>
    </w:p>
    <w:p w:rsidR="009E0961" w:rsidRDefault="00183599">
      <w:pPr>
        <w:spacing w:line="184" w:lineRule="exact"/>
        <w:ind w:left="1417"/>
        <w:rPr>
          <w:sz w:val="16"/>
        </w:rPr>
      </w:pPr>
      <w:r>
        <w:rPr>
          <w:color w:val="231F20"/>
          <w:w w:val="95"/>
          <w:sz w:val="16"/>
        </w:rPr>
        <w:t>Johnson,</w:t>
      </w:r>
      <w:r>
        <w:rPr>
          <w:color w:val="231F20"/>
          <w:spacing w:val="1"/>
          <w:sz w:val="16"/>
        </w:rPr>
        <w:t xml:space="preserve"> </w:t>
      </w:r>
      <w:r>
        <w:rPr>
          <w:color w:val="231F20"/>
          <w:w w:val="95"/>
          <w:sz w:val="16"/>
        </w:rPr>
        <w:t>Lyndon</w:t>
      </w:r>
      <w:r>
        <w:rPr>
          <w:color w:val="231F20"/>
          <w:spacing w:val="1"/>
          <w:sz w:val="16"/>
        </w:rPr>
        <w:t xml:space="preserve"> </w:t>
      </w:r>
      <w:r>
        <w:rPr>
          <w:color w:val="231F20"/>
          <w:w w:val="95"/>
          <w:sz w:val="16"/>
        </w:rPr>
        <w:t>B.</w:t>
      </w:r>
      <w:r>
        <w:rPr>
          <w:color w:val="231F20"/>
          <w:spacing w:val="2"/>
          <w:sz w:val="16"/>
        </w:rPr>
        <w:t xml:space="preserve"> </w:t>
      </w:r>
      <w:r>
        <w:rPr>
          <w:color w:val="231F20"/>
          <w:w w:val="95"/>
          <w:sz w:val="16"/>
        </w:rPr>
        <w:t>207,</w:t>
      </w:r>
      <w:r>
        <w:rPr>
          <w:color w:val="231F20"/>
          <w:spacing w:val="1"/>
          <w:sz w:val="16"/>
        </w:rPr>
        <w:t xml:space="preserve"> </w:t>
      </w:r>
      <w:r>
        <w:rPr>
          <w:color w:val="231F20"/>
          <w:w w:val="95"/>
          <w:sz w:val="16"/>
        </w:rPr>
        <w:t>216–17,</w:t>
      </w:r>
      <w:r>
        <w:rPr>
          <w:color w:val="231F20"/>
          <w:spacing w:val="1"/>
          <w:sz w:val="16"/>
        </w:rPr>
        <w:t xml:space="preserve"> </w:t>
      </w:r>
      <w:r>
        <w:rPr>
          <w:color w:val="231F20"/>
          <w:w w:val="95"/>
          <w:sz w:val="16"/>
        </w:rPr>
        <w:t>222–9,</w:t>
      </w:r>
      <w:r>
        <w:rPr>
          <w:color w:val="231F20"/>
          <w:spacing w:val="2"/>
          <w:sz w:val="16"/>
        </w:rPr>
        <w:t xml:space="preserve"> </w:t>
      </w:r>
      <w:r>
        <w:rPr>
          <w:color w:val="231F20"/>
          <w:spacing w:val="-5"/>
          <w:w w:val="95"/>
          <w:sz w:val="16"/>
        </w:rPr>
        <w:t>232</w:t>
      </w:r>
    </w:p>
    <w:p w:rsidR="009E0961" w:rsidRDefault="00183599">
      <w:pPr>
        <w:spacing w:before="182" w:line="184" w:lineRule="exact"/>
        <w:ind w:left="1417"/>
        <w:rPr>
          <w:sz w:val="16"/>
        </w:rPr>
      </w:pPr>
      <w:r>
        <w:rPr>
          <w:color w:val="231F20"/>
          <w:w w:val="95"/>
          <w:sz w:val="16"/>
        </w:rPr>
        <w:t>Kas</w:t>
      </w:r>
      <w:r>
        <w:rPr>
          <w:color w:val="231F20"/>
          <w:spacing w:val="-1"/>
          <w:sz w:val="16"/>
        </w:rPr>
        <w:t xml:space="preserve"> </w:t>
      </w:r>
      <w:r>
        <w:rPr>
          <w:color w:val="231F20"/>
          <w:w w:val="95"/>
          <w:sz w:val="16"/>
        </w:rPr>
        <w:t>Krobei</w:t>
      </w:r>
      <w:r>
        <w:rPr>
          <w:color w:val="231F20"/>
          <w:sz w:val="16"/>
        </w:rPr>
        <w:t xml:space="preserve"> </w:t>
      </w:r>
      <w:r>
        <w:rPr>
          <w:color w:val="231F20"/>
          <w:spacing w:val="-5"/>
          <w:w w:val="95"/>
          <w:sz w:val="16"/>
        </w:rPr>
        <w:t>141</w:t>
      </w:r>
    </w:p>
    <w:p w:rsidR="009E0961" w:rsidRDefault="00183599">
      <w:pPr>
        <w:spacing w:line="183" w:lineRule="exact"/>
        <w:ind w:left="1417"/>
        <w:rPr>
          <w:sz w:val="16"/>
        </w:rPr>
      </w:pPr>
      <w:r>
        <w:rPr>
          <w:color w:val="231F20"/>
          <w:spacing w:val="-2"/>
          <w:sz w:val="16"/>
        </w:rPr>
        <w:t>Kauthara</w:t>
      </w:r>
      <w:r>
        <w:rPr>
          <w:color w:val="231F20"/>
          <w:spacing w:val="-4"/>
          <w:sz w:val="16"/>
        </w:rPr>
        <w:t xml:space="preserve"> </w:t>
      </w:r>
      <w:r>
        <w:rPr>
          <w:color w:val="231F20"/>
          <w:spacing w:val="-2"/>
          <w:sz w:val="16"/>
        </w:rPr>
        <w:t>139,</w:t>
      </w:r>
      <w:r>
        <w:rPr>
          <w:color w:val="231F20"/>
          <w:spacing w:val="-4"/>
          <w:sz w:val="16"/>
        </w:rPr>
        <w:t xml:space="preserve"> </w:t>
      </w:r>
      <w:r>
        <w:rPr>
          <w:color w:val="231F20"/>
          <w:spacing w:val="-2"/>
          <w:sz w:val="16"/>
        </w:rPr>
        <w:t>146,</w:t>
      </w:r>
      <w:r>
        <w:rPr>
          <w:color w:val="231F20"/>
          <w:spacing w:val="-4"/>
          <w:sz w:val="16"/>
        </w:rPr>
        <w:t xml:space="preserve"> </w:t>
      </w:r>
      <w:r>
        <w:rPr>
          <w:color w:val="231F20"/>
          <w:spacing w:val="-2"/>
          <w:sz w:val="16"/>
        </w:rPr>
        <w:t>151–2</w:t>
      </w:r>
    </w:p>
    <w:p w:rsidR="009E0961" w:rsidRDefault="00183599">
      <w:pPr>
        <w:spacing w:line="183" w:lineRule="exact"/>
        <w:ind w:left="1417"/>
        <w:rPr>
          <w:sz w:val="16"/>
        </w:rPr>
      </w:pPr>
      <w:r>
        <w:rPr>
          <w:color w:val="231F20"/>
          <w:w w:val="95"/>
          <w:sz w:val="16"/>
        </w:rPr>
        <w:t>Kennedy,</w:t>
      </w:r>
      <w:r>
        <w:rPr>
          <w:color w:val="231F20"/>
          <w:spacing w:val="-2"/>
          <w:sz w:val="16"/>
        </w:rPr>
        <w:t xml:space="preserve"> </w:t>
      </w:r>
      <w:r>
        <w:rPr>
          <w:color w:val="231F20"/>
          <w:w w:val="95"/>
          <w:sz w:val="16"/>
        </w:rPr>
        <w:t>John</w:t>
      </w:r>
      <w:r>
        <w:rPr>
          <w:color w:val="231F20"/>
          <w:spacing w:val="-1"/>
          <w:sz w:val="16"/>
        </w:rPr>
        <w:t xml:space="preserve"> </w:t>
      </w:r>
      <w:r>
        <w:rPr>
          <w:color w:val="231F20"/>
          <w:w w:val="95"/>
          <w:sz w:val="16"/>
        </w:rPr>
        <w:t>F.</w:t>
      </w:r>
      <w:r>
        <w:rPr>
          <w:color w:val="231F20"/>
          <w:spacing w:val="-2"/>
          <w:sz w:val="16"/>
        </w:rPr>
        <w:t xml:space="preserve"> </w:t>
      </w:r>
      <w:r>
        <w:rPr>
          <w:color w:val="231F20"/>
          <w:w w:val="95"/>
          <w:sz w:val="16"/>
        </w:rPr>
        <w:t>207,</w:t>
      </w:r>
      <w:r>
        <w:rPr>
          <w:color w:val="231F20"/>
          <w:spacing w:val="-1"/>
          <w:sz w:val="16"/>
        </w:rPr>
        <w:t xml:space="preserve"> </w:t>
      </w:r>
      <w:r>
        <w:rPr>
          <w:color w:val="231F20"/>
          <w:w w:val="95"/>
          <w:sz w:val="16"/>
        </w:rPr>
        <w:t>215–22,</w:t>
      </w:r>
      <w:r>
        <w:rPr>
          <w:color w:val="231F20"/>
          <w:spacing w:val="-2"/>
          <w:sz w:val="16"/>
        </w:rPr>
        <w:t xml:space="preserve"> </w:t>
      </w:r>
      <w:r>
        <w:rPr>
          <w:color w:val="231F20"/>
          <w:spacing w:val="-5"/>
          <w:w w:val="95"/>
          <w:sz w:val="16"/>
        </w:rPr>
        <w:t>232</w:t>
      </w:r>
    </w:p>
    <w:p w:rsidR="009E0961" w:rsidRDefault="00183599">
      <w:pPr>
        <w:spacing w:line="183" w:lineRule="exact"/>
        <w:ind w:left="1417"/>
        <w:rPr>
          <w:sz w:val="16"/>
        </w:rPr>
      </w:pPr>
      <w:r>
        <w:rPr>
          <w:color w:val="231F20"/>
          <w:sz w:val="16"/>
        </w:rPr>
        <w:t>Khải</w:t>
      </w:r>
      <w:r>
        <w:rPr>
          <w:color w:val="231F20"/>
          <w:spacing w:val="-2"/>
          <w:sz w:val="16"/>
        </w:rPr>
        <w:t xml:space="preserve"> </w:t>
      </w:r>
      <w:r>
        <w:rPr>
          <w:color w:val="231F20"/>
          <w:sz w:val="16"/>
        </w:rPr>
        <w:t>Định</w:t>
      </w:r>
      <w:r>
        <w:rPr>
          <w:color w:val="231F20"/>
          <w:spacing w:val="-2"/>
          <w:sz w:val="16"/>
        </w:rPr>
        <w:t xml:space="preserve"> </w:t>
      </w:r>
      <w:r>
        <w:rPr>
          <w:color w:val="231F20"/>
          <w:spacing w:val="-5"/>
          <w:sz w:val="16"/>
        </w:rPr>
        <w:t>173</w:t>
      </w:r>
    </w:p>
    <w:p w:rsidR="009E0961" w:rsidRDefault="00183599">
      <w:pPr>
        <w:spacing w:line="183" w:lineRule="exact"/>
        <w:ind w:left="1417"/>
        <w:rPr>
          <w:sz w:val="16"/>
        </w:rPr>
      </w:pPr>
      <w:r>
        <w:rPr>
          <w:color w:val="231F20"/>
          <w:w w:val="95"/>
          <w:sz w:val="16"/>
        </w:rPr>
        <w:t>Khmer</w:t>
      </w:r>
      <w:r>
        <w:rPr>
          <w:color w:val="231F20"/>
          <w:spacing w:val="-2"/>
          <w:sz w:val="16"/>
        </w:rPr>
        <w:t xml:space="preserve"> </w:t>
      </w:r>
      <w:r>
        <w:rPr>
          <w:color w:val="231F20"/>
          <w:w w:val="95"/>
          <w:sz w:val="16"/>
        </w:rPr>
        <w:t>7,</w:t>
      </w:r>
      <w:r>
        <w:rPr>
          <w:color w:val="231F20"/>
          <w:spacing w:val="-1"/>
          <w:sz w:val="16"/>
        </w:rPr>
        <w:t xml:space="preserve"> </w:t>
      </w:r>
      <w:r>
        <w:rPr>
          <w:color w:val="231F20"/>
          <w:w w:val="95"/>
          <w:sz w:val="16"/>
        </w:rPr>
        <w:t>9,</w:t>
      </w:r>
      <w:r>
        <w:rPr>
          <w:color w:val="231F20"/>
          <w:spacing w:val="-1"/>
          <w:sz w:val="16"/>
        </w:rPr>
        <w:t xml:space="preserve"> </w:t>
      </w:r>
      <w:r>
        <w:rPr>
          <w:color w:val="231F20"/>
          <w:w w:val="95"/>
          <w:sz w:val="16"/>
        </w:rPr>
        <w:t>22,</w:t>
      </w:r>
      <w:r>
        <w:rPr>
          <w:color w:val="231F20"/>
          <w:spacing w:val="-1"/>
          <w:sz w:val="16"/>
        </w:rPr>
        <w:t xml:space="preserve"> </w:t>
      </w:r>
      <w:r>
        <w:rPr>
          <w:color w:val="231F20"/>
          <w:w w:val="95"/>
          <w:sz w:val="16"/>
        </w:rPr>
        <w:t>40,</w:t>
      </w:r>
      <w:r>
        <w:rPr>
          <w:color w:val="231F20"/>
          <w:spacing w:val="-1"/>
          <w:sz w:val="16"/>
        </w:rPr>
        <w:t xml:space="preserve"> </w:t>
      </w:r>
      <w:r>
        <w:rPr>
          <w:color w:val="231F20"/>
          <w:w w:val="95"/>
          <w:sz w:val="16"/>
        </w:rPr>
        <w:t>78,</w:t>
      </w:r>
      <w:r>
        <w:rPr>
          <w:color w:val="231F20"/>
          <w:spacing w:val="-1"/>
          <w:sz w:val="16"/>
        </w:rPr>
        <w:t xml:space="preserve"> </w:t>
      </w:r>
      <w:r>
        <w:rPr>
          <w:color w:val="231F20"/>
          <w:w w:val="95"/>
          <w:sz w:val="16"/>
        </w:rPr>
        <w:t>89–90,</w:t>
      </w:r>
      <w:r>
        <w:rPr>
          <w:color w:val="231F20"/>
          <w:spacing w:val="-1"/>
          <w:sz w:val="16"/>
        </w:rPr>
        <w:t xml:space="preserve"> </w:t>
      </w:r>
      <w:r>
        <w:rPr>
          <w:color w:val="231F20"/>
          <w:w w:val="95"/>
          <w:sz w:val="16"/>
        </w:rPr>
        <w:t>132,</w:t>
      </w:r>
      <w:r>
        <w:rPr>
          <w:color w:val="231F20"/>
          <w:spacing w:val="-1"/>
          <w:sz w:val="16"/>
        </w:rPr>
        <w:t xml:space="preserve"> </w:t>
      </w:r>
      <w:r>
        <w:rPr>
          <w:color w:val="231F20"/>
          <w:w w:val="95"/>
          <w:sz w:val="16"/>
        </w:rPr>
        <w:t>134,</w:t>
      </w:r>
      <w:r>
        <w:rPr>
          <w:color w:val="231F20"/>
          <w:spacing w:val="-1"/>
          <w:sz w:val="16"/>
        </w:rPr>
        <w:t xml:space="preserve"> </w:t>
      </w:r>
      <w:r>
        <w:rPr>
          <w:color w:val="231F20"/>
          <w:spacing w:val="-4"/>
          <w:w w:val="95"/>
          <w:sz w:val="16"/>
        </w:rPr>
        <w:t>138,</w:t>
      </w:r>
    </w:p>
    <w:p w:rsidR="009E0961" w:rsidRDefault="00183599">
      <w:pPr>
        <w:spacing w:line="183" w:lineRule="exact"/>
        <w:ind w:left="1615"/>
        <w:rPr>
          <w:sz w:val="16"/>
        </w:rPr>
      </w:pPr>
      <w:r>
        <w:rPr>
          <w:color w:val="231F20"/>
          <w:w w:val="95"/>
          <w:sz w:val="16"/>
        </w:rPr>
        <w:t>140–44,</w:t>
      </w:r>
      <w:r>
        <w:rPr>
          <w:color w:val="231F20"/>
          <w:spacing w:val="2"/>
          <w:sz w:val="16"/>
        </w:rPr>
        <w:t xml:space="preserve"> </w:t>
      </w:r>
      <w:r>
        <w:rPr>
          <w:color w:val="231F20"/>
          <w:w w:val="95"/>
          <w:sz w:val="16"/>
        </w:rPr>
        <w:t>147,</w:t>
      </w:r>
      <w:r>
        <w:rPr>
          <w:color w:val="231F20"/>
          <w:spacing w:val="2"/>
          <w:sz w:val="16"/>
        </w:rPr>
        <w:t xml:space="preserve"> </w:t>
      </w:r>
      <w:r>
        <w:rPr>
          <w:color w:val="231F20"/>
          <w:w w:val="95"/>
          <w:sz w:val="16"/>
        </w:rPr>
        <w:t>156,</w:t>
      </w:r>
      <w:r>
        <w:rPr>
          <w:color w:val="231F20"/>
          <w:spacing w:val="2"/>
          <w:sz w:val="16"/>
        </w:rPr>
        <w:t xml:space="preserve"> </w:t>
      </w:r>
      <w:r>
        <w:rPr>
          <w:color w:val="231F20"/>
          <w:w w:val="95"/>
          <w:sz w:val="16"/>
        </w:rPr>
        <w:t>165–6,</w:t>
      </w:r>
      <w:r>
        <w:rPr>
          <w:color w:val="231F20"/>
          <w:spacing w:val="2"/>
          <w:sz w:val="16"/>
        </w:rPr>
        <w:t xml:space="preserve"> </w:t>
      </w:r>
      <w:r>
        <w:rPr>
          <w:color w:val="231F20"/>
          <w:spacing w:val="-5"/>
          <w:w w:val="95"/>
          <w:sz w:val="16"/>
        </w:rPr>
        <w:t>179</w:t>
      </w:r>
    </w:p>
    <w:p w:rsidR="009E0961" w:rsidRDefault="00183599">
      <w:pPr>
        <w:spacing w:line="183" w:lineRule="exact"/>
        <w:ind w:left="1417"/>
        <w:rPr>
          <w:sz w:val="16"/>
        </w:rPr>
      </w:pPr>
      <w:r>
        <w:rPr>
          <w:color w:val="231F20"/>
          <w:sz w:val="16"/>
        </w:rPr>
        <w:t>Khúc</w:t>
      </w:r>
      <w:r>
        <w:rPr>
          <w:color w:val="231F20"/>
          <w:spacing w:val="-5"/>
          <w:sz w:val="16"/>
        </w:rPr>
        <w:t xml:space="preserve"> </w:t>
      </w:r>
      <w:r>
        <w:rPr>
          <w:color w:val="231F20"/>
          <w:sz w:val="16"/>
        </w:rPr>
        <w:t>Hạo</w:t>
      </w:r>
      <w:r>
        <w:rPr>
          <w:color w:val="231F20"/>
          <w:spacing w:val="-5"/>
          <w:sz w:val="16"/>
        </w:rPr>
        <w:t xml:space="preserve"> 53</w:t>
      </w:r>
    </w:p>
    <w:p w:rsidR="009E0961" w:rsidRDefault="00183599">
      <w:pPr>
        <w:spacing w:line="184" w:lineRule="exact"/>
        <w:ind w:left="1417"/>
        <w:rPr>
          <w:sz w:val="16"/>
        </w:rPr>
      </w:pPr>
      <w:r>
        <w:rPr>
          <w:color w:val="231F20"/>
          <w:sz w:val="16"/>
        </w:rPr>
        <w:t>Khúc</w:t>
      </w:r>
      <w:r>
        <w:rPr>
          <w:color w:val="231F20"/>
          <w:spacing w:val="-6"/>
          <w:sz w:val="16"/>
        </w:rPr>
        <w:t xml:space="preserve"> </w:t>
      </w:r>
      <w:r>
        <w:rPr>
          <w:color w:val="231F20"/>
          <w:sz w:val="16"/>
        </w:rPr>
        <w:t>Thừa</w:t>
      </w:r>
      <w:r>
        <w:rPr>
          <w:color w:val="231F20"/>
          <w:spacing w:val="-6"/>
          <w:sz w:val="16"/>
        </w:rPr>
        <w:t xml:space="preserve"> </w:t>
      </w:r>
      <w:r>
        <w:rPr>
          <w:color w:val="231F20"/>
          <w:sz w:val="16"/>
        </w:rPr>
        <w:t>Dụ</w:t>
      </w:r>
      <w:r>
        <w:rPr>
          <w:color w:val="231F20"/>
          <w:spacing w:val="-6"/>
          <w:sz w:val="16"/>
        </w:rPr>
        <w:t xml:space="preserve"> </w:t>
      </w:r>
      <w:r>
        <w:rPr>
          <w:color w:val="231F20"/>
          <w:spacing w:val="-4"/>
          <w:sz w:val="16"/>
        </w:rPr>
        <w:t>52–3</w:t>
      </w:r>
    </w:p>
    <w:p w:rsidR="009E0961" w:rsidRDefault="00183599">
      <w:pPr>
        <w:spacing w:before="112"/>
        <w:ind w:left="186" w:right="2247"/>
        <w:rPr>
          <w:sz w:val="16"/>
        </w:rPr>
      </w:pPr>
      <w:r>
        <w:br w:type="column"/>
      </w:r>
      <w:r>
        <w:rPr>
          <w:color w:val="231F20"/>
          <w:sz w:val="16"/>
        </w:rPr>
        <w:t>Kiến Phúc 169–70</w:t>
      </w:r>
      <w:r>
        <w:rPr>
          <w:color w:val="231F20"/>
          <w:spacing w:val="40"/>
          <w:sz w:val="16"/>
        </w:rPr>
        <w:t xml:space="preserve"> </w:t>
      </w:r>
      <w:r>
        <w:rPr>
          <w:color w:val="231F20"/>
          <w:sz w:val="16"/>
        </w:rPr>
        <w:t>Kiều</w:t>
      </w:r>
      <w:r>
        <w:rPr>
          <w:color w:val="231F20"/>
          <w:spacing w:val="-10"/>
          <w:sz w:val="16"/>
        </w:rPr>
        <w:t xml:space="preserve"> </w:t>
      </w:r>
      <w:r>
        <w:rPr>
          <w:color w:val="231F20"/>
          <w:sz w:val="16"/>
        </w:rPr>
        <w:t>Công</w:t>
      </w:r>
      <w:r>
        <w:rPr>
          <w:color w:val="231F20"/>
          <w:spacing w:val="-10"/>
          <w:sz w:val="16"/>
        </w:rPr>
        <w:t xml:space="preserve"> </w:t>
      </w:r>
      <w:r>
        <w:rPr>
          <w:color w:val="231F20"/>
          <w:sz w:val="16"/>
        </w:rPr>
        <w:t>Tiện</w:t>
      </w:r>
      <w:r>
        <w:rPr>
          <w:color w:val="231F20"/>
          <w:spacing w:val="-10"/>
          <w:sz w:val="16"/>
        </w:rPr>
        <w:t xml:space="preserve"> </w:t>
      </w:r>
      <w:r>
        <w:rPr>
          <w:color w:val="231F20"/>
          <w:sz w:val="16"/>
        </w:rPr>
        <w:t>53–4</w:t>
      </w:r>
    </w:p>
    <w:p w:rsidR="009E0961" w:rsidRDefault="00183599">
      <w:pPr>
        <w:spacing w:line="182" w:lineRule="exact"/>
        <w:ind w:left="186"/>
        <w:rPr>
          <w:sz w:val="16"/>
        </w:rPr>
      </w:pPr>
      <w:r>
        <w:rPr>
          <w:color w:val="231F20"/>
          <w:w w:val="95"/>
          <w:sz w:val="16"/>
        </w:rPr>
        <w:t>Kissinger,</w:t>
      </w:r>
      <w:r>
        <w:rPr>
          <w:color w:val="231F20"/>
          <w:spacing w:val="-1"/>
          <w:sz w:val="16"/>
        </w:rPr>
        <w:t xml:space="preserve"> </w:t>
      </w:r>
      <w:r>
        <w:rPr>
          <w:color w:val="231F20"/>
          <w:w w:val="95"/>
          <w:sz w:val="16"/>
        </w:rPr>
        <w:t>Henry</w:t>
      </w:r>
      <w:r>
        <w:rPr>
          <w:color w:val="231F20"/>
          <w:spacing w:val="-1"/>
          <w:sz w:val="16"/>
        </w:rPr>
        <w:t xml:space="preserve"> </w:t>
      </w:r>
      <w:r>
        <w:rPr>
          <w:color w:val="231F20"/>
          <w:w w:val="95"/>
          <w:sz w:val="16"/>
        </w:rPr>
        <w:t>11,</w:t>
      </w:r>
      <w:r>
        <w:rPr>
          <w:color w:val="231F20"/>
          <w:spacing w:val="-1"/>
          <w:sz w:val="16"/>
        </w:rPr>
        <w:t xml:space="preserve"> </w:t>
      </w:r>
      <w:r>
        <w:rPr>
          <w:color w:val="231F20"/>
          <w:w w:val="95"/>
          <w:sz w:val="16"/>
        </w:rPr>
        <w:t>207,</w:t>
      </w:r>
      <w:r>
        <w:rPr>
          <w:color w:val="231F20"/>
          <w:spacing w:val="-1"/>
          <w:sz w:val="16"/>
        </w:rPr>
        <w:t xml:space="preserve"> </w:t>
      </w:r>
      <w:r>
        <w:rPr>
          <w:color w:val="231F20"/>
          <w:w w:val="95"/>
          <w:sz w:val="16"/>
        </w:rPr>
        <w:t>215,</w:t>
      </w:r>
      <w:r>
        <w:rPr>
          <w:color w:val="231F20"/>
          <w:spacing w:val="-1"/>
          <w:sz w:val="16"/>
        </w:rPr>
        <w:t xml:space="preserve"> </w:t>
      </w:r>
      <w:r>
        <w:rPr>
          <w:color w:val="231F20"/>
          <w:w w:val="95"/>
          <w:sz w:val="16"/>
        </w:rPr>
        <w:t>223,</w:t>
      </w:r>
      <w:r>
        <w:rPr>
          <w:color w:val="231F20"/>
          <w:spacing w:val="-1"/>
          <w:sz w:val="16"/>
        </w:rPr>
        <w:t xml:space="preserve"> </w:t>
      </w:r>
      <w:r>
        <w:rPr>
          <w:color w:val="231F20"/>
          <w:spacing w:val="-2"/>
          <w:w w:val="95"/>
          <w:sz w:val="16"/>
        </w:rPr>
        <w:t>226–7,</w:t>
      </w:r>
    </w:p>
    <w:p w:rsidR="009E0961" w:rsidRDefault="00183599">
      <w:pPr>
        <w:spacing w:line="183" w:lineRule="exact"/>
        <w:ind w:left="168" w:right="2247"/>
        <w:jc w:val="center"/>
        <w:rPr>
          <w:sz w:val="16"/>
        </w:rPr>
      </w:pPr>
      <w:r>
        <w:rPr>
          <w:color w:val="231F20"/>
          <w:w w:val="95"/>
          <w:sz w:val="16"/>
        </w:rPr>
        <w:t>231–4,</w:t>
      </w:r>
      <w:r>
        <w:rPr>
          <w:color w:val="231F20"/>
          <w:spacing w:val="1"/>
          <w:sz w:val="16"/>
        </w:rPr>
        <w:t xml:space="preserve"> </w:t>
      </w:r>
      <w:r>
        <w:rPr>
          <w:color w:val="231F20"/>
          <w:w w:val="95"/>
          <w:sz w:val="16"/>
        </w:rPr>
        <w:t>236,</w:t>
      </w:r>
      <w:r>
        <w:rPr>
          <w:color w:val="231F20"/>
          <w:spacing w:val="2"/>
          <w:sz w:val="16"/>
        </w:rPr>
        <w:t xml:space="preserve"> </w:t>
      </w:r>
      <w:r>
        <w:rPr>
          <w:color w:val="231F20"/>
          <w:spacing w:val="-5"/>
          <w:w w:val="95"/>
          <w:sz w:val="16"/>
        </w:rPr>
        <w:t>239</w:t>
      </w:r>
    </w:p>
    <w:p w:rsidR="009E0961" w:rsidRDefault="00183599">
      <w:pPr>
        <w:spacing w:line="183" w:lineRule="exact"/>
        <w:ind w:left="100" w:right="2247"/>
        <w:jc w:val="center"/>
        <w:rPr>
          <w:sz w:val="16"/>
        </w:rPr>
      </w:pPr>
      <w:r>
        <w:rPr>
          <w:color w:val="231F20"/>
          <w:sz w:val="16"/>
        </w:rPr>
        <w:t>Kompong</w:t>
      </w:r>
      <w:r>
        <w:rPr>
          <w:color w:val="231F20"/>
          <w:spacing w:val="-5"/>
          <w:sz w:val="16"/>
        </w:rPr>
        <w:t xml:space="preserve"> </w:t>
      </w:r>
      <w:r>
        <w:rPr>
          <w:color w:val="231F20"/>
          <w:sz w:val="16"/>
        </w:rPr>
        <w:t>Cham</w:t>
      </w:r>
      <w:r>
        <w:rPr>
          <w:color w:val="231F20"/>
          <w:spacing w:val="-4"/>
          <w:sz w:val="16"/>
        </w:rPr>
        <w:t xml:space="preserve"> </w:t>
      </w:r>
      <w:r>
        <w:rPr>
          <w:color w:val="231F20"/>
          <w:spacing w:val="-5"/>
          <w:sz w:val="16"/>
        </w:rPr>
        <w:t>146</w:t>
      </w:r>
    </w:p>
    <w:p w:rsidR="009E0961" w:rsidRDefault="00183599">
      <w:pPr>
        <w:spacing w:line="183" w:lineRule="exact"/>
        <w:ind w:left="178" w:right="2247"/>
        <w:jc w:val="center"/>
        <w:rPr>
          <w:sz w:val="16"/>
        </w:rPr>
      </w:pPr>
      <w:r>
        <w:rPr>
          <w:color w:val="231F20"/>
          <w:spacing w:val="-2"/>
          <w:sz w:val="16"/>
        </w:rPr>
        <w:t>Kontum 146,</w:t>
      </w:r>
      <w:r>
        <w:rPr>
          <w:color w:val="231F20"/>
          <w:spacing w:val="-1"/>
          <w:sz w:val="16"/>
        </w:rPr>
        <w:t xml:space="preserve"> </w:t>
      </w:r>
      <w:r>
        <w:rPr>
          <w:color w:val="231F20"/>
          <w:spacing w:val="-2"/>
          <w:sz w:val="16"/>
        </w:rPr>
        <w:t>152,</w:t>
      </w:r>
      <w:r>
        <w:rPr>
          <w:color w:val="231F20"/>
          <w:spacing w:val="-1"/>
          <w:sz w:val="16"/>
        </w:rPr>
        <w:t xml:space="preserve"> </w:t>
      </w:r>
      <w:r>
        <w:rPr>
          <w:color w:val="231F20"/>
          <w:spacing w:val="-5"/>
          <w:sz w:val="16"/>
        </w:rPr>
        <w:t>234</w:t>
      </w:r>
    </w:p>
    <w:p w:rsidR="009E0961" w:rsidRDefault="00183599">
      <w:pPr>
        <w:spacing w:line="183" w:lineRule="exact"/>
        <w:ind w:left="186"/>
        <w:rPr>
          <w:sz w:val="16"/>
        </w:rPr>
      </w:pPr>
      <w:r>
        <w:rPr>
          <w:color w:val="231F20"/>
          <w:w w:val="95"/>
          <w:sz w:val="16"/>
        </w:rPr>
        <w:t>Korea,</w:t>
      </w:r>
      <w:r>
        <w:rPr>
          <w:color w:val="231F20"/>
          <w:spacing w:val="-1"/>
          <w:sz w:val="16"/>
        </w:rPr>
        <w:t xml:space="preserve"> </w:t>
      </w:r>
      <w:r>
        <w:rPr>
          <w:color w:val="231F20"/>
          <w:w w:val="95"/>
          <w:sz w:val="16"/>
        </w:rPr>
        <w:t>8,</w:t>
      </w:r>
      <w:r>
        <w:rPr>
          <w:color w:val="231F20"/>
          <w:sz w:val="16"/>
        </w:rPr>
        <w:t xml:space="preserve"> </w:t>
      </w:r>
      <w:r>
        <w:rPr>
          <w:color w:val="231F20"/>
          <w:w w:val="95"/>
          <w:sz w:val="16"/>
        </w:rPr>
        <w:t>11,</w:t>
      </w:r>
      <w:r>
        <w:rPr>
          <w:color w:val="231F20"/>
          <w:sz w:val="16"/>
        </w:rPr>
        <w:t xml:space="preserve"> </w:t>
      </w:r>
      <w:r>
        <w:rPr>
          <w:color w:val="231F20"/>
          <w:w w:val="95"/>
          <w:sz w:val="16"/>
        </w:rPr>
        <w:t>13–14,</w:t>
      </w:r>
      <w:r>
        <w:rPr>
          <w:color w:val="231F20"/>
          <w:sz w:val="16"/>
        </w:rPr>
        <w:t xml:space="preserve"> </w:t>
      </w:r>
      <w:r>
        <w:rPr>
          <w:color w:val="231F20"/>
          <w:w w:val="95"/>
          <w:sz w:val="16"/>
        </w:rPr>
        <w:t>32,</w:t>
      </w:r>
      <w:r>
        <w:rPr>
          <w:color w:val="231F20"/>
          <w:sz w:val="16"/>
        </w:rPr>
        <w:t xml:space="preserve"> </w:t>
      </w:r>
      <w:r>
        <w:rPr>
          <w:color w:val="231F20"/>
          <w:w w:val="95"/>
          <w:sz w:val="16"/>
        </w:rPr>
        <w:t>181,</w:t>
      </w:r>
      <w:r>
        <w:rPr>
          <w:color w:val="231F20"/>
          <w:sz w:val="16"/>
        </w:rPr>
        <w:t xml:space="preserve"> </w:t>
      </w:r>
      <w:r>
        <w:rPr>
          <w:color w:val="231F20"/>
          <w:w w:val="95"/>
          <w:sz w:val="16"/>
        </w:rPr>
        <w:t>193–4,</w:t>
      </w:r>
      <w:r>
        <w:rPr>
          <w:color w:val="231F20"/>
          <w:sz w:val="16"/>
        </w:rPr>
        <w:t xml:space="preserve"> </w:t>
      </w:r>
      <w:r>
        <w:rPr>
          <w:color w:val="231F20"/>
          <w:w w:val="95"/>
          <w:sz w:val="16"/>
        </w:rPr>
        <w:t>196,</w:t>
      </w:r>
      <w:r>
        <w:rPr>
          <w:color w:val="231F20"/>
          <w:sz w:val="16"/>
        </w:rPr>
        <w:t xml:space="preserve"> </w:t>
      </w:r>
      <w:r>
        <w:rPr>
          <w:color w:val="231F20"/>
          <w:spacing w:val="-5"/>
          <w:w w:val="95"/>
          <w:sz w:val="16"/>
        </w:rPr>
        <w:t>226</w:t>
      </w:r>
    </w:p>
    <w:p w:rsidR="009E0961" w:rsidRDefault="00183599">
      <w:pPr>
        <w:spacing w:line="183" w:lineRule="exact"/>
        <w:ind w:left="186"/>
        <w:rPr>
          <w:sz w:val="16"/>
        </w:rPr>
      </w:pPr>
      <w:r>
        <w:rPr>
          <w:color w:val="231F20"/>
          <w:spacing w:val="-2"/>
          <w:sz w:val="16"/>
        </w:rPr>
        <w:t>Krushchev,</w:t>
      </w:r>
      <w:r>
        <w:rPr>
          <w:color w:val="231F20"/>
          <w:spacing w:val="-4"/>
          <w:sz w:val="16"/>
        </w:rPr>
        <w:t xml:space="preserve"> </w:t>
      </w:r>
      <w:r>
        <w:rPr>
          <w:color w:val="231F20"/>
          <w:spacing w:val="-2"/>
          <w:sz w:val="16"/>
        </w:rPr>
        <w:t>Nikita</w:t>
      </w:r>
      <w:r>
        <w:rPr>
          <w:color w:val="231F20"/>
          <w:spacing w:val="-3"/>
          <w:sz w:val="16"/>
        </w:rPr>
        <w:t xml:space="preserve"> </w:t>
      </w:r>
      <w:r>
        <w:rPr>
          <w:color w:val="231F20"/>
          <w:spacing w:val="-5"/>
          <w:sz w:val="16"/>
        </w:rPr>
        <w:t>225</w:t>
      </w:r>
    </w:p>
    <w:p w:rsidR="009E0961" w:rsidRDefault="00183599">
      <w:pPr>
        <w:spacing w:line="183" w:lineRule="exact"/>
        <w:ind w:left="186"/>
        <w:rPr>
          <w:sz w:val="16"/>
        </w:rPr>
      </w:pPr>
      <w:r>
        <w:rPr>
          <w:color w:val="231F20"/>
          <w:w w:val="95"/>
          <w:sz w:val="16"/>
        </w:rPr>
        <w:t>Kublai</w:t>
      </w:r>
      <w:r>
        <w:rPr>
          <w:color w:val="231F20"/>
          <w:spacing w:val="3"/>
          <w:sz w:val="16"/>
        </w:rPr>
        <w:t xml:space="preserve"> </w:t>
      </w:r>
      <w:r>
        <w:rPr>
          <w:color w:val="231F20"/>
          <w:w w:val="95"/>
          <w:sz w:val="16"/>
        </w:rPr>
        <w:t>Khan</w:t>
      </w:r>
      <w:r>
        <w:rPr>
          <w:color w:val="231F20"/>
          <w:spacing w:val="4"/>
          <w:sz w:val="16"/>
        </w:rPr>
        <w:t xml:space="preserve"> </w:t>
      </w:r>
      <w:r>
        <w:rPr>
          <w:color w:val="231F20"/>
          <w:w w:val="95"/>
          <w:sz w:val="16"/>
        </w:rPr>
        <w:t>84,</w:t>
      </w:r>
      <w:r>
        <w:rPr>
          <w:color w:val="231F20"/>
          <w:spacing w:val="4"/>
          <w:sz w:val="16"/>
        </w:rPr>
        <w:t xml:space="preserve"> </w:t>
      </w:r>
      <w:r>
        <w:rPr>
          <w:color w:val="231F20"/>
          <w:w w:val="95"/>
          <w:sz w:val="16"/>
        </w:rPr>
        <w:t>87–91,</w:t>
      </w:r>
      <w:r>
        <w:rPr>
          <w:color w:val="231F20"/>
          <w:spacing w:val="3"/>
          <w:sz w:val="16"/>
        </w:rPr>
        <w:t xml:space="preserve"> </w:t>
      </w:r>
      <w:r>
        <w:rPr>
          <w:color w:val="231F20"/>
          <w:w w:val="95"/>
          <w:sz w:val="16"/>
        </w:rPr>
        <w:t>93–5,</w:t>
      </w:r>
      <w:r>
        <w:rPr>
          <w:color w:val="231F20"/>
          <w:spacing w:val="4"/>
          <w:sz w:val="16"/>
        </w:rPr>
        <w:t xml:space="preserve"> </w:t>
      </w:r>
      <w:r>
        <w:rPr>
          <w:color w:val="231F20"/>
          <w:spacing w:val="-5"/>
          <w:w w:val="95"/>
          <w:sz w:val="16"/>
        </w:rPr>
        <w:t>105</w:t>
      </w:r>
    </w:p>
    <w:p w:rsidR="009E0961" w:rsidRDefault="00183599">
      <w:pPr>
        <w:spacing w:line="184" w:lineRule="exact"/>
        <w:ind w:left="186"/>
        <w:rPr>
          <w:sz w:val="16"/>
        </w:rPr>
      </w:pPr>
      <w:r>
        <w:rPr>
          <w:color w:val="231F20"/>
          <w:spacing w:val="-2"/>
          <w:sz w:val="16"/>
        </w:rPr>
        <w:t>Kulen</w:t>
      </w:r>
      <w:r>
        <w:rPr>
          <w:color w:val="231F20"/>
          <w:spacing w:val="-6"/>
          <w:sz w:val="16"/>
        </w:rPr>
        <w:t xml:space="preserve"> </w:t>
      </w:r>
      <w:r>
        <w:rPr>
          <w:color w:val="231F20"/>
          <w:spacing w:val="-5"/>
          <w:sz w:val="16"/>
        </w:rPr>
        <w:t>140</w:t>
      </w:r>
    </w:p>
    <w:p w:rsidR="009E0961" w:rsidRDefault="00183599">
      <w:pPr>
        <w:spacing w:before="182" w:line="184" w:lineRule="exact"/>
        <w:ind w:left="186"/>
        <w:rPr>
          <w:sz w:val="16"/>
        </w:rPr>
      </w:pPr>
      <w:r>
        <w:rPr>
          <w:color w:val="231F20"/>
          <w:spacing w:val="-4"/>
          <w:sz w:val="16"/>
        </w:rPr>
        <w:t>L’Union</w:t>
      </w:r>
      <w:r>
        <w:rPr>
          <w:color w:val="231F20"/>
          <w:spacing w:val="10"/>
          <w:sz w:val="16"/>
        </w:rPr>
        <w:t xml:space="preserve"> </w:t>
      </w:r>
      <w:r>
        <w:rPr>
          <w:color w:val="231F20"/>
          <w:spacing w:val="-4"/>
          <w:sz w:val="16"/>
        </w:rPr>
        <w:t>indochinoise</w:t>
      </w:r>
      <w:r>
        <w:rPr>
          <w:color w:val="231F20"/>
          <w:spacing w:val="10"/>
          <w:sz w:val="16"/>
        </w:rPr>
        <w:t xml:space="preserve"> </w:t>
      </w:r>
      <w:r>
        <w:rPr>
          <w:color w:val="231F20"/>
          <w:spacing w:val="-5"/>
          <w:sz w:val="16"/>
        </w:rPr>
        <w:t>176</w:t>
      </w:r>
    </w:p>
    <w:p w:rsidR="009E0961" w:rsidRDefault="00183599">
      <w:pPr>
        <w:spacing w:line="183" w:lineRule="exact"/>
        <w:ind w:left="186"/>
        <w:rPr>
          <w:sz w:val="16"/>
        </w:rPr>
      </w:pPr>
      <w:r>
        <w:rPr>
          <w:color w:val="231F20"/>
          <w:spacing w:val="-2"/>
          <w:sz w:val="16"/>
        </w:rPr>
        <w:t>La</w:t>
      </w:r>
      <w:r>
        <w:rPr>
          <w:color w:val="231F20"/>
          <w:spacing w:val="-4"/>
          <w:sz w:val="16"/>
        </w:rPr>
        <w:t xml:space="preserve"> </w:t>
      </w:r>
      <w:r>
        <w:rPr>
          <w:color w:val="231F20"/>
          <w:spacing w:val="-2"/>
          <w:sz w:val="16"/>
        </w:rPr>
        <w:t>Thành</w:t>
      </w:r>
      <w:r>
        <w:rPr>
          <w:color w:val="231F20"/>
          <w:spacing w:val="-3"/>
          <w:sz w:val="16"/>
        </w:rPr>
        <w:t xml:space="preserve"> </w:t>
      </w:r>
      <w:r>
        <w:rPr>
          <w:color w:val="231F20"/>
          <w:spacing w:val="-2"/>
          <w:sz w:val="16"/>
        </w:rPr>
        <w:t>51–2,</w:t>
      </w:r>
      <w:r>
        <w:rPr>
          <w:color w:val="231F20"/>
          <w:spacing w:val="-4"/>
          <w:sz w:val="16"/>
        </w:rPr>
        <w:t xml:space="preserve"> </w:t>
      </w:r>
      <w:r>
        <w:rPr>
          <w:color w:val="231F20"/>
          <w:spacing w:val="-5"/>
          <w:sz w:val="16"/>
        </w:rPr>
        <w:t>93</w:t>
      </w:r>
    </w:p>
    <w:p w:rsidR="009E0961" w:rsidRDefault="00183599">
      <w:pPr>
        <w:spacing w:line="183" w:lineRule="exact"/>
        <w:ind w:left="186"/>
        <w:rPr>
          <w:sz w:val="16"/>
        </w:rPr>
      </w:pPr>
      <w:r>
        <w:rPr>
          <w:color w:val="231F20"/>
          <w:sz w:val="16"/>
        </w:rPr>
        <w:t>Lạc</w:t>
      </w:r>
      <w:r>
        <w:rPr>
          <w:color w:val="231F20"/>
          <w:spacing w:val="-10"/>
          <w:sz w:val="16"/>
        </w:rPr>
        <w:t xml:space="preserve"> </w:t>
      </w:r>
      <w:r>
        <w:rPr>
          <w:color w:val="231F20"/>
          <w:sz w:val="16"/>
        </w:rPr>
        <w:t>Long</w:t>
      </w:r>
      <w:r>
        <w:rPr>
          <w:color w:val="231F20"/>
          <w:spacing w:val="-10"/>
          <w:sz w:val="16"/>
        </w:rPr>
        <w:t xml:space="preserve"> </w:t>
      </w:r>
      <w:r>
        <w:rPr>
          <w:color w:val="231F20"/>
          <w:sz w:val="16"/>
        </w:rPr>
        <w:t>Quân</w:t>
      </w:r>
      <w:r>
        <w:rPr>
          <w:color w:val="231F20"/>
          <w:spacing w:val="-10"/>
          <w:sz w:val="16"/>
        </w:rPr>
        <w:t xml:space="preserve"> </w:t>
      </w:r>
      <w:r>
        <w:rPr>
          <w:color w:val="231F20"/>
          <w:sz w:val="16"/>
        </w:rPr>
        <w:t>20,</w:t>
      </w:r>
      <w:r>
        <w:rPr>
          <w:color w:val="231F20"/>
          <w:spacing w:val="-9"/>
          <w:sz w:val="16"/>
        </w:rPr>
        <w:t xml:space="preserve"> </w:t>
      </w:r>
      <w:r>
        <w:rPr>
          <w:color w:val="231F20"/>
          <w:spacing w:val="-5"/>
          <w:sz w:val="16"/>
        </w:rPr>
        <w:t>22</w:t>
      </w:r>
    </w:p>
    <w:p w:rsidR="009E0961" w:rsidRDefault="00183599">
      <w:pPr>
        <w:spacing w:line="183" w:lineRule="exact"/>
        <w:ind w:left="186"/>
        <w:rPr>
          <w:sz w:val="16"/>
        </w:rPr>
      </w:pPr>
      <w:r>
        <w:rPr>
          <w:color w:val="231F20"/>
          <w:w w:val="95"/>
          <w:sz w:val="16"/>
        </w:rPr>
        <w:t>Lạc</w:t>
      </w:r>
      <w:r>
        <w:rPr>
          <w:color w:val="231F20"/>
          <w:spacing w:val="-1"/>
          <w:sz w:val="16"/>
        </w:rPr>
        <w:t xml:space="preserve"> </w:t>
      </w:r>
      <w:r>
        <w:rPr>
          <w:color w:val="231F20"/>
          <w:w w:val="95"/>
          <w:sz w:val="16"/>
        </w:rPr>
        <w:t>people</w:t>
      </w:r>
      <w:r>
        <w:rPr>
          <w:color w:val="231F20"/>
          <w:sz w:val="16"/>
        </w:rPr>
        <w:t xml:space="preserve"> </w:t>
      </w:r>
      <w:r>
        <w:rPr>
          <w:color w:val="231F20"/>
          <w:w w:val="95"/>
          <w:sz w:val="16"/>
        </w:rPr>
        <w:t>20,</w:t>
      </w:r>
      <w:r>
        <w:rPr>
          <w:color w:val="231F20"/>
          <w:sz w:val="16"/>
        </w:rPr>
        <w:t xml:space="preserve"> </w:t>
      </w:r>
      <w:r>
        <w:rPr>
          <w:color w:val="231F20"/>
          <w:w w:val="95"/>
          <w:sz w:val="16"/>
        </w:rPr>
        <w:t>28,</w:t>
      </w:r>
      <w:r>
        <w:rPr>
          <w:color w:val="231F20"/>
          <w:spacing w:val="-1"/>
          <w:sz w:val="16"/>
        </w:rPr>
        <w:t xml:space="preserve"> </w:t>
      </w:r>
      <w:r>
        <w:rPr>
          <w:color w:val="231F20"/>
          <w:w w:val="95"/>
          <w:sz w:val="16"/>
        </w:rPr>
        <w:t>31,</w:t>
      </w:r>
      <w:r>
        <w:rPr>
          <w:color w:val="231F20"/>
          <w:sz w:val="16"/>
        </w:rPr>
        <w:t xml:space="preserve"> </w:t>
      </w:r>
      <w:r>
        <w:rPr>
          <w:color w:val="231F20"/>
          <w:spacing w:val="-5"/>
          <w:w w:val="95"/>
          <w:sz w:val="16"/>
        </w:rPr>
        <w:t>39</w:t>
      </w:r>
    </w:p>
    <w:p w:rsidR="009E0961" w:rsidRDefault="00183599">
      <w:pPr>
        <w:spacing w:line="183" w:lineRule="exact"/>
        <w:ind w:left="186"/>
        <w:rPr>
          <w:sz w:val="16"/>
        </w:rPr>
      </w:pPr>
      <w:r>
        <w:rPr>
          <w:color w:val="231F20"/>
          <w:w w:val="95"/>
          <w:sz w:val="16"/>
        </w:rPr>
        <w:t>Lady</w:t>
      </w:r>
      <w:r>
        <w:rPr>
          <w:color w:val="231F20"/>
          <w:spacing w:val="-1"/>
          <w:sz w:val="16"/>
        </w:rPr>
        <w:t xml:space="preserve"> </w:t>
      </w:r>
      <w:r>
        <w:rPr>
          <w:color w:val="231F20"/>
          <w:w w:val="95"/>
          <w:sz w:val="16"/>
        </w:rPr>
        <w:t>Triệu</w:t>
      </w:r>
      <w:r>
        <w:rPr>
          <w:color w:val="231F20"/>
          <w:sz w:val="16"/>
        </w:rPr>
        <w:t xml:space="preserve"> </w:t>
      </w:r>
      <w:r>
        <w:rPr>
          <w:color w:val="231F20"/>
          <w:w w:val="95"/>
          <w:sz w:val="16"/>
        </w:rPr>
        <w:t>43,</w:t>
      </w:r>
      <w:r>
        <w:rPr>
          <w:color w:val="231F20"/>
          <w:sz w:val="16"/>
        </w:rPr>
        <w:t xml:space="preserve"> </w:t>
      </w:r>
      <w:r>
        <w:rPr>
          <w:color w:val="231F20"/>
          <w:w w:val="95"/>
          <w:sz w:val="16"/>
        </w:rPr>
        <w:t>45,</w:t>
      </w:r>
      <w:r>
        <w:rPr>
          <w:color w:val="231F20"/>
          <w:spacing w:val="-1"/>
          <w:sz w:val="16"/>
        </w:rPr>
        <w:t xml:space="preserve"> </w:t>
      </w:r>
      <w:r>
        <w:rPr>
          <w:color w:val="231F20"/>
          <w:spacing w:val="-5"/>
          <w:w w:val="95"/>
          <w:sz w:val="16"/>
        </w:rPr>
        <w:t>117</w:t>
      </w:r>
    </w:p>
    <w:p w:rsidR="009E0961" w:rsidRDefault="00183599">
      <w:pPr>
        <w:spacing w:line="183" w:lineRule="exact"/>
        <w:ind w:left="186"/>
        <w:rPr>
          <w:sz w:val="16"/>
        </w:rPr>
      </w:pPr>
      <w:r>
        <w:rPr>
          <w:color w:val="231F20"/>
          <w:w w:val="95"/>
          <w:sz w:val="16"/>
        </w:rPr>
        <w:t>Laird,</w:t>
      </w:r>
      <w:r>
        <w:rPr>
          <w:color w:val="231F20"/>
          <w:spacing w:val="2"/>
          <w:sz w:val="16"/>
        </w:rPr>
        <w:t xml:space="preserve"> </w:t>
      </w:r>
      <w:r>
        <w:rPr>
          <w:color w:val="231F20"/>
          <w:w w:val="95"/>
          <w:sz w:val="16"/>
        </w:rPr>
        <w:t>Melvin</w:t>
      </w:r>
      <w:r>
        <w:rPr>
          <w:color w:val="231F20"/>
          <w:spacing w:val="2"/>
          <w:sz w:val="16"/>
        </w:rPr>
        <w:t xml:space="preserve"> </w:t>
      </w:r>
      <w:r>
        <w:rPr>
          <w:color w:val="231F20"/>
          <w:spacing w:val="-5"/>
          <w:w w:val="95"/>
          <w:sz w:val="16"/>
        </w:rPr>
        <w:t>232</w:t>
      </w:r>
    </w:p>
    <w:p w:rsidR="009E0961" w:rsidRDefault="00183599">
      <w:pPr>
        <w:spacing w:line="183" w:lineRule="exact"/>
        <w:ind w:left="186"/>
        <w:rPr>
          <w:sz w:val="16"/>
        </w:rPr>
      </w:pPr>
      <w:r>
        <w:rPr>
          <w:color w:val="231F20"/>
          <w:sz w:val="16"/>
        </w:rPr>
        <w:t>land</w:t>
      </w:r>
      <w:r>
        <w:rPr>
          <w:color w:val="231F20"/>
          <w:spacing w:val="-6"/>
          <w:sz w:val="16"/>
        </w:rPr>
        <w:t xml:space="preserve"> </w:t>
      </w:r>
      <w:r>
        <w:rPr>
          <w:color w:val="231F20"/>
          <w:sz w:val="16"/>
        </w:rPr>
        <w:t>reform</w:t>
      </w:r>
      <w:r>
        <w:rPr>
          <w:color w:val="231F20"/>
          <w:spacing w:val="-6"/>
          <w:sz w:val="16"/>
        </w:rPr>
        <w:t xml:space="preserve"> </w:t>
      </w:r>
      <w:r>
        <w:rPr>
          <w:color w:val="231F20"/>
          <w:sz w:val="16"/>
        </w:rPr>
        <w:t>115,</w:t>
      </w:r>
      <w:r>
        <w:rPr>
          <w:color w:val="231F20"/>
          <w:spacing w:val="-6"/>
          <w:sz w:val="16"/>
        </w:rPr>
        <w:t xml:space="preserve"> </w:t>
      </w:r>
      <w:r>
        <w:rPr>
          <w:color w:val="231F20"/>
          <w:spacing w:val="-2"/>
          <w:sz w:val="16"/>
        </w:rPr>
        <w:t>210–11</w:t>
      </w:r>
    </w:p>
    <w:p w:rsidR="009E0961" w:rsidRDefault="00183599">
      <w:pPr>
        <w:spacing w:line="183" w:lineRule="exact"/>
        <w:ind w:left="186"/>
        <w:rPr>
          <w:sz w:val="16"/>
        </w:rPr>
      </w:pPr>
      <w:r>
        <w:rPr>
          <w:color w:val="231F20"/>
          <w:w w:val="95"/>
          <w:sz w:val="16"/>
        </w:rPr>
        <w:t>Laos</w:t>
      </w:r>
      <w:r>
        <w:rPr>
          <w:color w:val="231F20"/>
          <w:spacing w:val="-1"/>
          <w:sz w:val="16"/>
        </w:rPr>
        <w:t xml:space="preserve"> </w:t>
      </w:r>
      <w:r>
        <w:rPr>
          <w:color w:val="231F20"/>
          <w:w w:val="95"/>
          <w:sz w:val="16"/>
        </w:rPr>
        <w:t>13,</w:t>
      </w:r>
      <w:r>
        <w:rPr>
          <w:color w:val="231F20"/>
          <w:spacing w:val="-1"/>
          <w:sz w:val="16"/>
        </w:rPr>
        <w:t xml:space="preserve"> </w:t>
      </w:r>
      <w:r>
        <w:rPr>
          <w:color w:val="231F20"/>
          <w:w w:val="95"/>
          <w:sz w:val="16"/>
        </w:rPr>
        <w:t>16,</w:t>
      </w:r>
      <w:r>
        <w:rPr>
          <w:color w:val="231F20"/>
          <w:spacing w:val="-1"/>
          <w:sz w:val="16"/>
        </w:rPr>
        <w:t xml:space="preserve"> </w:t>
      </w:r>
      <w:r>
        <w:rPr>
          <w:color w:val="231F20"/>
          <w:w w:val="95"/>
          <w:sz w:val="16"/>
        </w:rPr>
        <w:t>96,</w:t>
      </w:r>
      <w:r>
        <w:rPr>
          <w:color w:val="231F20"/>
          <w:spacing w:val="-1"/>
          <w:sz w:val="16"/>
        </w:rPr>
        <w:t xml:space="preserve"> </w:t>
      </w:r>
      <w:r>
        <w:rPr>
          <w:color w:val="231F20"/>
          <w:w w:val="95"/>
          <w:sz w:val="16"/>
        </w:rPr>
        <w:t>108,</w:t>
      </w:r>
      <w:r>
        <w:rPr>
          <w:color w:val="231F20"/>
          <w:spacing w:val="-1"/>
          <w:sz w:val="16"/>
        </w:rPr>
        <w:t xml:space="preserve"> </w:t>
      </w:r>
      <w:r>
        <w:rPr>
          <w:color w:val="231F20"/>
          <w:w w:val="95"/>
          <w:sz w:val="16"/>
        </w:rPr>
        <w:t>117,</w:t>
      </w:r>
      <w:r>
        <w:rPr>
          <w:color w:val="231F20"/>
          <w:spacing w:val="-1"/>
          <w:sz w:val="16"/>
        </w:rPr>
        <w:t xml:space="preserve"> </w:t>
      </w:r>
      <w:r>
        <w:rPr>
          <w:color w:val="231F20"/>
          <w:w w:val="95"/>
          <w:sz w:val="16"/>
        </w:rPr>
        <w:t>127–8,</w:t>
      </w:r>
      <w:r>
        <w:rPr>
          <w:color w:val="231F20"/>
          <w:spacing w:val="-1"/>
          <w:sz w:val="16"/>
        </w:rPr>
        <w:t xml:space="preserve"> </w:t>
      </w:r>
      <w:r>
        <w:rPr>
          <w:color w:val="231F20"/>
          <w:w w:val="95"/>
          <w:sz w:val="16"/>
        </w:rPr>
        <w:t>133,</w:t>
      </w:r>
      <w:r>
        <w:rPr>
          <w:color w:val="231F20"/>
          <w:spacing w:val="-1"/>
          <w:sz w:val="16"/>
        </w:rPr>
        <w:t xml:space="preserve"> </w:t>
      </w:r>
      <w:r>
        <w:rPr>
          <w:color w:val="231F20"/>
          <w:spacing w:val="-4"/>
          <w:w w:val="95"/>
          <w:sz w:val="16"/>
        </w:rPr>
        <w:t>156,</w:t>
      </w:r>
    </w:p>
    <w:p w:rsidR="009E0961" w:rsidRDefault="00183599">
      <w:pPr>
        <w:spacing w:line="183" w:lineRule="exact"/>
        <w:ind w:left="384"/>
        <w:rPr>
          <w:sz w:val="16"/>
        </w:rPr>
      </w:pPr>
      <w:r>
        <w:rPr>
          <w:color w:val="231F20"/>
          <w:w w:val="95"/>
          <w:sz w:val="16"/>
        </w:rPr>
        <w:t>166,</w:t>
      </w:r>
      <w:r>
        <w:rPr>
          <w:color w:val="231F20"/>
          <w:spacing w:val="-2"/>
          <w:sz w:val="16"/>
        </w:rPr>
        <w:t xml:space="preserve"> </w:t>
      </w:r>
      <w:r>
        <w:rPr>
          <w:color w:val="231F20"/>
          <w:w w:val="95"/>
          <w:sz w:val="16"/>
        </w:rPr>
        <w:t>171,</w:t>
      </w:r>
      <w:r>
        <w:rPr>
          <w:color w:val="231F20"/>
          <w:spacing w:val="-1"/>
          <w:sz w:val="16"/>
        </w:rPr>
        <w:t xml:space="preserve"> </w:t>
      </w:r>
      <w:r>
        <w:rPr>
          <w:color w:val="231F20"/>
          <w:w w:val="95"/>
          <w:sz w:val="16"/>
        </w:rPr>
        <w:t>176,</w:t>
      </w:r>
      <w:r>
        <w:rPr>
          <w:color w:val="231F20"/>
          <w:spacing w:val="-1"/>
          <w:sz w:val="16"/>
        </w:rPr>
        <w:t xml:space="preserve"> </w:t>
      </w:r>
      <w:r>
        <w:rPr>
          <w:color w:val="231F20"/>
          <w:w w:val="95"/>
          <w:sz w:val="16"/>
        </w:rPr>
        <w:t>192,</w:t>
      </w:r>
      <w:r>
        <w:rPr>
          <w:color w:val="231F20"/>
          <w:spacing w:val="-1"/>
          <w:sz w:val="16"/>
        </w:rPr>
        <w:t xml:space="preserve"> </w:t>
      </w:r>
      <w:r>
        <w:rPr>
          <w:color w:val="231F20"/>
          <w:w w:val="95"/>
          <w:sz w:val="16"/>
        </w:rPr>
        <w:t>196,</w:t>
      </w:r>
      <w:r>
        <w:rPr>
          <w:color w:val="231F20"/>
          <w:spacing w:val="-1"/>
          <w:sz w:val="16"/>
        </w:rPr>
        <w:t xml:space="preserve"> </w:t>
      </w:r>
      <w:r>
        <w:rPr>
          <w:color w:val="231F20"/>
          <w:w w:val="95"/>
          <w:sz w:val="16"/>
        </w:rPr>
        <w:t>199,</w:t>
      </w:r>
      <w:r>
        <w:rPr>
          <w:color w:val="231F20"/>
          <w:spacing w:val="-2"/>
          <w:sz w:val="16"/>
        </w:rPr>
        <w:t xml:space="preserve"> </w:t>
      </w:r>
      <w:r>
        <w:rPr>
          <w:color w:val="231F20"/>
          <w:w w:val="95"/>
          <w:sz w:val="16"/>
        </w:rPr>
        <w:t>203,</w:t>
      </w:r>
      <w:r>
        <w:rPr>
          <w:color w:val="231F20"/>
          <w:spacing w:val="-1"/>
          <w:sz w:val="16"/>
        </w:rPr>
        <w:t xml:space="preserve"> </w:t>
      </w:r>
      <w:r>
        <w:rPr>
          <w:color w:val="231F20"/>
          <w:spacing w:val="-2"/>
          <w:w w:val="95"/>
          <w:sz w:val="16"/>
        </w:rPr>
        <w:t>214–16,</w:t>
      </w:r>
    </w:p>
    <w:p w:rsidR="009E0961" w:rsidRDefault="00183599">
      <w:pPr>
        <w:spacing w:line="183" w:lineRule="exact"/>
        <w:ind w:left="384"/>
        <w:rPr>
          <w:sz w:val="16"/>
        </w:rPr>
      </w:pPr>
      <w:r>
        <w:rPr>
          <w:color w:val="231F20"/>
          <w:w w:val="95"/>
          <w:sz w:val="16"/>
        </w:rPr>
        <w:t>218,</w:t>
      </w:r>
      <w:r>
        <w:rPr>
          <w:color w:val="231F20"/>
          <w:spacing w:val="-2"/>
          <w:sz w:val="16"/>
        </w:rPr>
        <w:t xml:space="preserve"> </w:t>
      </w:r>
      <w:r>
        <w:rPr>
          <w:color w:val="231F20"/>
          <w:spacing w:val="-5"/>
          <w:sz w:val="16"/>
        </w:rPr>
        <w:t>226</w:t>
      </w:r>
    </w:p>
    <w:p w:rsidR="009E0961" w:rsidRDefault="00183599">
      <w:pPr>
        <w:spacing w:line="183" w:lineRule="exact"/>
        <w:ind w:left="186"/>
        <w:rPr>
          <w:sz w:val="16"/>
        </w:rPr>
      </w:pPr>
      <w:r>
        <w:rPr>
          <w:color w:val="231F20"/>
          <w:w w:val="95"/>
          <w:sz w:val="16"/>
        </w:rPr>
        <w:t>Last</w:t>
      </w:r>
      <w:r>
        <w:rPr>
          <w:color w:val="231F20"/>
          <w:spacing w:val="6"/>
          <w:sz w:val="16"/>
        </w:rPr>
        <w:t xml:space="preserve"> </w:t>
      </w:r>
      <w:r>
        <w:rPr>
          <w:color w:val="231F20"/>
          <w:w w:val="95"/>
          <w:sz w:val="16"/>
        </w:rPr>
        <w:t>Glacial</w:t>
      </w:r>
      <w:r>
        <w:rPr>
          <w:color w:val="231F20"/>
          <w:spacing w:val="6"/>
          <w:sz w:val="16"/>
        </w:rPr>
        <w:t xml:space="preserve"> </w:t>
      </w:r>
      <w:r>
        <w:rPr>
          <w:color w:val="231F20"/>
          <w:w w:val="95"/>
          <w:sz w:val="16"/>
        </w:rPr>
        <w:t>Maximum</w:t>
      </w:r>
      <w:r>
        <w:rPr>
          <w:color w:val="231F20"/>
          <w:spacing w:val="6"/>
          <w:sz w:val="16"/>
        </w:rPr>
        <w:t xml:space="preserve"> </w:t>
      </w:r>
      <w:r>
        <w:rPr>
          <w:color w:val="231F20"/>
          <w:w w:val="95"/>
          <w:sz w:val="16"/>
        </w:rPr>
        <w:t>(</w:t>
      </w:r>
      <w:r>
        <w:rPr>
          <w:smallCaps/>
          <w:color w:val="231F20"/>
          <w:w w:val="95"/>
          <w:sz w:val="16"/>
        </w:rPr>
        <w:t>lgm</w:t>
      </w:r>
      <w:r>
        <w:rPr>
          <w:color w:val="231F20"/>
          <w:w w:val="95"/>
          <w:sz w:val="16"/>
        </w:rPr>
        <w:t>)</w:t>
      </w:r>
      <w:r>
        <w:rPr>
          <w:color w:val="231F20"/>
          <w:spacing w:val="7"/>
          <w:sz w:val="16"/>
        </w:rPr>
        <w:t xml:space="preserve"> </w:t>
      </w:r>
      <w:r>
        <w:rPr>
          <w:color w:val="231F20"/>
          <w:w w:val="95"/>
          <w:sz w:val="16"/>
        </w:rPr>
        <w:t>13–15,</w:t>
      </w:r>
      <w:r>
        <w:rPr>
          <w:color w:val="231F20"/>
          <w:spacing w:val="6"/>
          <w:sz w:val="16"/>
        </w:rPr>
        <w:t xml:space="preserve"> </w:t>
      </w:r>
      <w:r>
        <w:rPr>
          <w:color w:val="231F20"/>
          <w:w w:val="95"/>
          <w:sz w:val="16"/>
        </w:rPr>
        <w:t>17,</w:t>
      </w:r>
      <w:r>
        <w:rPr>
          <w:color w:val="231F20"/>
          <w:spacing w:val="6"/>
          <w:sz w:val="16"/>
        </w:rPr>
        <w:t xml:space="preserve"> </w:t>
      </w:r>
      <w:r>
        <w:rPr>
          <w:color w:val="231F20"/>
          <w:spacing w:val="-5"/>
          <w:w w:val="95"/>
          <w:sz w:val="16"/>
        </w:rPr>
        <w:t>20</w:t>
      </w:r>
    </w:p>
    <w:p w:rsidR="009E0961" w:rsidRDefault="00183599">
      <w:pPr>
        <w:spacing w:line="183" w:lineRule="exact"/>
        <w:ind w:left="186"/>
        <w:rPr>
          <w:sz w:val="16"/>
        </w:rPr>
      </w:pPr>
      <w:r>
        <w:rPr>
          <w:color w:val="231F20"/>
          <w:sz w:val="16"/>
        </w:rPr>
        <w:t>Lebrun,</w:t>
      </w:r>
      <w:r>
        <w:rPr>
          <w:color w:val="231F20"/>
          <w:spacing w:val="-9"/>
          <w:sz w:val="16"/>
        </w:rPr>
        <w:t xml:space="preserve"> </w:t>
      </w:r>
      <w:r>
        <w:rPr>
          <w:color w:val="231F20"/>
          <w:sz w:val="16"/>
        </w:rPr>
        <w:t>Théodore</w:t>
      </w:r>
      <w:r>
        <w:rPr>
          <w:color w:val="231F20"/>
          <w:spacing w:val="-8"/>
          <w:sz w:val="16"/>
        </w:rPr>
        <w:t xml:space="preserve"> </w:t>
      </w:r>
      <w:r>
        <w:rPr>
          <w:color w:val="231F20"/>
          <w:spacing w:val="-5"/>
          <w:sz w:val="16"/>
        </w:rPr>
        <w:t>149</w:t>
      </w:r>
    </w:p>
    <w:p w:rsidR="009E0961" w:rsidRDefault="00183599">
      <w:pPr>
        <w:spacing w:line="183" w:lineRule="exact"/>
        <w:ind w:left="186"/>
        <w:rPr>
          <w:sz w:val="16"/>
        </w:rPr>
      </w:pPr>
      <w:r>
        <w:rPr>
          <w:color w:val="231F20"/>
          <w:w w:val="95"/>
          <w:sz w:val="16"/>
        </w:rPr>
        <w:t>Lê</w:t>
      </w:r>
      <w:r>
        <w:rPr>
          <w:color w:val="231F20"/>
          <w:spacing w:val="3"/>
          <w:sz w:val="16"/>
        </w:rPr>
        <w:t xml:space="preserve"> </w:t>
      </w:r>
      <w:r>
        <w:rPr>
          <w:color w:val="231F20"/>
          <w:w w:val="95"/>
          <w:sz w:val="16"/>
        </w:rPr>
        <w:t>Chiêu</w:t>
      </w:r>
      <w:r>
        <w:rPr>
          <w:color w:val="231F20"/>
          <w:spacing w:val="3"/>
          <w:sz w:val="16"/>
        </w:rPr>
        <w:t xml:space="preserve"> </w:t>
      </w:r>
      <w:r>
        <w:rPr>
          <w:color w:val="231F20"/>
          <w:w w:val="95"/>
          <w:sz w:val="16"/>
        </w:rPr>
        <w:t>Thống</w:t>
      </w:r>
      <w:r>
        <w:rPr>
          <w:color w:val="231F20"/>
          <w:spacing w:val="3"/>
          <w:sz w:val="16"/>
        </w:rPr>
        <w:t xml:space="preserve"> </w:t>
      </w:r>
      <w:r>
        <w:rPr>
          <w:color w:val="231F20"/>
          <w:w w:val="95"/>
          <w:sz w:val="16"/>
        </w:rPr>
        <w:t>130–31,</w:t>
      </w:r>
      <w:r>
        <w:rPr>
          <w:color w:val="231F20"/>
          <w:spacing w:val="3"/>
          <w:sz w:val="16"/>
        </w:rPr>
        <w:t xml:space="preserve"> </w:t>
      </w:r>
      <w:r>
        <w:rPr>
          <w:color w:val="231F20"/>
          <w:spacing w:val="-2"/>
          <w:w w:val="95"/>
          <w:sz w:val="16"/>
        </w:rPr>
        <w:t>148–9</w:t>
      </w:r>
    </w:p>
    <w:p w:rsidR="009E0961" w:rsidRDefault="00183599">
      <w:pPr>
        <w:ind w:left="186" w:right="1883"/>
        <w:rPr>
          <w:sz w:val="16"/>
        </w:rPr>
      </w:pPr>
      <w:r>
        <w:rPr>
          <w:color w:val="231F20"/>
          <w:spacing w:val="-2"/>
          <w:sz w:val="16"/>
        </w:rPr>
        <w:t>Lê</w:t>
      </w:r>
      <w:r>
        <w:rPr>
          <w:color w:val="231F20"/>
          <w:spacing w:val="-8"/>
          <w:sz w:val="16"/>
        </w:rPr>
        <w:t xml:space="preserve"> </w:t>
      </w:r>
      <w:r>
        <w:rPr>
          <w:color w:val="231F20"/>
          <w:spacing w:val="-2"/>
          <w:sz w:val="16"/>
        </w:rPr>
        <w:t>Chiêu</w:t>
      </w:r>
      <w:r>
        <w:rPr>
          <w:color w:val="231F20"/>
          <w:spacing w:val="-8"/>
          <w:sz w:val="16"/>
        </w:rPr>
        <w:t xml:space="preserve"> </w:t>
      </w:r>
      <w:r>
        <w:rPr>
          <w:color w:val="231F20"/>
          <w:spacing w:val="-2"/>
          <w:sz w:val="16"/>
        </w:rPr>
        <w:t>Tông</w:t>
      </w:r>
      <w:r>
        <w:rPr>
          <w:color w:val="231F20"/>
          <w:spacing w:val="-8"/>
          <w:sz w:val="16"/>
        </w:rPr>
        <w:t xml:space="preserve"> </w:t>
      </w:r>
      <w:r>
        <w:rPr>
          <w:color w:val="231F20"/>
          <w:spacing w:val="-2"/>
          <w:sz w:val="16"/>
        </w:rPr>
        <w:t>124–5,</w:t>
      </w:r>
      <w:r>
        <w:rPr>
          <w:color w:val="231F20"/>
          <w:spacing w:val="-8"/>
          <w:sz w:val="16"/>
        </w:rPr>
        <w:t xml:space="preserve"> </w:t>
      </w:r>
      <w:r>
        <w:rPr>
          <w:color w:val="231F20"/>
          <w:spacing w:val="-2"/>
          <w:sz w:val="16"/>
        </w:rPr>
        <w:t>127</w:t>
      </w:r>
      <w:r>
        <w:rPr>
          <w:color w:val="231F20"/>
          <w:spacing w:val="40"/>
          <w:sz w:val="16"/>
        </w:rPr>
        <w:t xml:space="preserve"> </w:t>
      </w:r>
      <w:r>
        <w:rPr>
          <w:color w:val="231F20"/>
          <w:sz w:val="16"/>
        </w:rPr>
        <w:t>Lê Đức Thọ 232–4</w:t>
      </w:r>
      <w:r>
        <w:rPr>
          <w:color w:val="231F20"/>
          <w:spacing w:val="40"/>
          <w:sz w:val="16"/>
        </w:rPr>
        <w:t xml:space="preserve"> </w:t>
      </w:r>
      <w:r>
        <w:rPr>
          <w:color w:val="231F20"/>
          <w:sz w:val="16"/>
        </w:rPr>
        <w:t>Lefèbvre,</w:t>
      </w:r>
      <w:r>
        <w:rPr>
          <w:color w:val="231F20"/>
          <w:spacing w:val="-6"/>
          <w:sz w:val="16"/>
        </w:rPr>
        <w:t xml:space="preserve"> </w:t>
      </w:r>
      <w:r>
        <w:rPr>
          <w:color w:val="231F20"/>
          <w:sz w:val="16"/>
        </w:rPr>
        <w:t>Dominique</w:t>
      </w:r>
      <w:r>
        <w:rPr>
          <w:color w:val="231F20"/>
          <w:spacing w:val="-6"/>
          <w:sz w:val="16"/>
        </w:rPr>
        <w:t xml:space="preserve"> </w:t>
      </w:r>
      <w:r>
        <w:rPr>
          <w:color w:val="231F20"/>
          <w:sz w:val="16"/>
        </w:rPr>
        <w:t>160</w:t>
      </w:r>
      <w:r>
        <w:rPr>
          <w:color w:val="231F20"/>
          <w:spacing w:val="40"/>
          <w:sz w:val="16"/>
        </w:rPr>
        <w:t xml:space="preserve"> </w:t>
      </w:r>
      <w:r>
        <w:rPr>
          <w:color w:val="231F20"/>
          <w:sz w:val="16"/>
        </w:rPr>
        <w:t>Lê Hiến Tông 122–3</w:t>
      </w:r>
    </w:p>
    <w:p w:rsidR="009E0961" w:rsidRDefault="00183599">
      <w:pPr>
        <w:spacing w:line="180" w:lineRule="exact"/>
        <w:ind w:left="186"/>
        <w:rPr>
          <w:sz w:val="16"/>
        </w:rPr>
      </w:pPr>
      <w:r>
        <w:rPr>
          <w:color w:val="231F20"/>
          <w:w w:val="95"/>
          <w:sz w:val="16"/>
        </w:rPr>
        <w:t>Lê</w:t>
      </w:r>
      <w:r>
        <w:rPr>
          <w:color w:val="231F20"/>
          <w:spacing w:val="-1"/>
          <w:w w:val="95"/>
          <w:sz w:val="16"/>
        </w:rPr>
        <w:t xml:space="preserve"> </w:t>
      </w:r>
      <w:r>
        <w:rPr>
          <w:color w:val="231F20"/>
          <w:w w:val="95"/>
          <w:sz w:val="16"/>
        </w:rPr>
        <w:t>Lợi</w:t>
      </w:r>
      <w:r>
        <w:rPr>
          <w:color w:val="231F20"/>
          <w:spacing w:val="-2"/>
          <w:sz w:val="16"/>
        </w:rPr>
        <w:t xml:space="preserve"> </w:t>
      </w:r>
      <w:r>
        <w:rPr>
          <w:color w:val="231F20"/>
          <w:w w:val="95"/>
          <w:sz w:val="16"/>
        </w:rPr>
        <w:t>10,</w:t>
      </w:r>
      <w:r>
        <w:rPr>
          <w:color w:val="231F20"/>
          <w:spacing w:val="-2"/>
          <w:sz w:val="16"/>
        </w:rPr>
        <w:t xml:space="preserve"> </w:t>
      </w:r>
      <w:r>
        <w:rPr>
          <w:color w:val="231F20"/>
          <w:w w:val="95"/>
          <w:sz w:val="16"/>
        </w:rPr>
        <w:t>106,</w:t>
      </w:r>
      <w:r>
        <w:rPr>
          <w:color w:val="231F20"/>
          <w:spacing w:val="-1"/>
          <w:w w:val="95"/>
          <w:sz w:val="16"/>
        </w:rPr>
        <w:t xml:space="preserve"> </w:t>
      </w:r>
      <w:r>
        <w:rPr>
          <w:color w:val="231F20"/>
          <w:w w:val="95"/>
          <w:sz w:val="16"/>
        </w:rPr>
        <w:t>108–14,</w:t>
      </w:r>
      <w:r>
        <w:rPr>
          <w:color w:val="231F20"/>
          <w:spacing w:val="-2"/>
          <w:sz w:val="16"/>
        </w:rPr>
        <w:t xml:space="preserve"> </w:t>
      </w:r>
      <w:r>
        <w:rPr>
          <w:color w:val="231F20"/>
          <w:w w:val="95"/>
          <w:sz w:val="16"/>
        </w:rPr>
        <w:t>116,</w:t>
      </w:r>
      <w:r>
        <w:rPr>
          <w:color w:val="231F20"/>
          <w:spacing w:val="-2"/>
          <w:sz w:val="16"/>
        </w:rPr>
        <w:t xml:space="preserve"> </w:t>
      </w:r>
      <w:r>
        <w:rPr>
          <w:color w:val="231F20"/>
          <w:spacing w:val="-5"/>
          <w:w w:val="95"/>
          <w:sz w:val="16"/>
        </w:rPr>
        <w:t>125</w:t>
      </w:r>
    </w:p>
    <w:p w:rsidR="009E0961" w:rsidRDefault="00183599">
      <w:pPr>
        <w:ind w:left="186" w:right="2247"/>
        <w:rPr>
          <w:sz w:val="16"/>
        </w:rPr>
      </w:pPr>
      <w:r>
        <w:rPr>
          <w:color w:val="231F20"/>
          <w:sz w:val="16"/>
        </w:rPr>
        <w:t>Lê Long Đĩnh 61–3</w:t>
      </w:r>
      <w:r>
        <w:rPr>
          <w:color w:val="231F20"/>
          <w:spacing w:val="40"/>
          <w:sz w:val="16"/>
        </w:rPr>
        <w:t xml:space="preserve"> </w:t>
      </w:r>
      <w:r>
        <w:rPr>
          <w:color w:val="231F20"/>
          <w:spacing w:val="-2"/>
          <w:sz w:val="16"/>
        </w:rPr>
        <w:t>Lê</w:t>
      </w:r>
      <w:r>
        <w:rPr>
          <w:color w:val="231F20"/>
          <w:spacing w:val="-8"/>
          <w:sz w:val="16"/>
        </w:rPr>
        <w:t xml:space="preserve"> </w:t>
      </w:r>
      <w:r>
        <w:rPr>
          <w:color w:val="231F20"/>
          <w:spacing w:val="-2"/>
          <w:sz w:val="16"/>
        </w:rPr>
        <w:t>Nhân</w:t>
      </w:r>
      <w:r>
        <w:rPr>
          <w:color w:val="231F20"/>
          <w:spacing w:val="-8"/>
          <w:sz w:val="16"/>
        </w:rPr>
        <w:t xml:space="preserve"> </w:t>
      </w:r>
      <w:r>
        <w:rPr>
          <w:color w:val="231F20"/>
          <w:spacing w:val="-2"/>
          <w:sz w:val="16"/>
        </w:rPr>
        <w:t>Tông</w:t>
      </w:r>
      <w:r>
        <w:rPr>
          <w:color w:val="231F20"/>
          <w:spacing w:val="-8"/>
          <w:sz w:val="16"/>
        </w:rPr>
        <w:t xml:space="preserve"> </w:t>
      </w:r>
      <w:r>
        <w:rPr>
          <w:color w:val="231F20"/>
          <w:spacing w:val="-2"/>
          <w:sz w:val="16"/>
        </w:rPr>
        <w:t>118–20</w:t>
      </w:r>
      <w:r>
        <w:rPr>
          <w:color w:val="231F20"/>
          <w:spacing w:val="40"/>
          <w:sz w:val="16"/>
        </w:rPr>
        <w:t xml:space="preserve"> </w:t>
      </w:r>
      <w:r>
        <w:rPr>
          <w:color w:val="231F20"/>
          <w:sz w:val="16"/>
        </w:rPr>
        <w:t>Lễ Phật Đản 218</w:t>
      </w:r>
    </w:p>
    <w:p w:rsidR="009E0961" w:rsidRDefault="00183599">
      <w:pPr>
        <w:spacing w:line="237" w:lineRule="auto"/>
        <w:ind w:left="186" w:right="2453"/>
        <w:rPr>
          <w:sz w:val="16"/>
        </w:rPr>
      </w:pPr>
      <w:r>
        <w:rPr>
          <w:color w:val="231F20"/>
          <w:spacing w:val="-4"/>
          <w:sz w:val="16"/>
        </w:rPr>
        <w:t>Lê</w:t>
      </w:r>
      <w:r>
        <w:rPr>
          <w:color w:val="231F20"/>
          <w:spacing w:val="-6"/>
          <w:sz w:val="16"/>
        </w:rPr>
        <w:t xml:space="preserve"> </w:t>
      </w:r>
      <w:r>
        <w:rPr>
          <w:color w:val="231F20"/>
          <w:spacing w:val="-4"/>
          <w:sz w:val="16"/>
        </w:rPr>
        <w:t>Quý</w:t>
      </w:r>
      <w:r>
        <w:rPr>
          <w:color w:val="231F20"/>
          <w:spacing w:val="-6"/>
          <w:sz w:val="16"/>
        </w:rPr>
        <w:t xml:space="preserve"> </w:t>
      </w:r>
      <w:r>
        <w:rPr>
          <w:color w:val="231F20"/>
          <w:spacing w:val="-4"/>
          <w:sz w:val="16"/>
        </w:rPr>
        <w:t>Ly</w:t>
      </w:r>
      <w:r>
        <w:rPr>
          <w:color w:val="231F20"/>
          <w:spacing w:val="-6"/>
          <w:sz w:val="16"/>
        </w:rPr>
        <w:t xml:space="preserve"> </w:t>
      </w:r>
      <w:r>
        <w:rPr>
          <w:color w:val="231F20"/>
          <w:spacing w:val="-4"/>
          <w:sz w:val="16"/>
        </w:rPr>
        <w:t>101–2</w:t>
      </w:r>
      <w:r>
        <w:rPr>
          <w:color w:val="231F20"/>
          <w:spacing w:val="40"/>
          <w:sz w:val="16"/>
        </w:rPr>
        <w:t xml:space="preserve"> </w:t>
      </w:r>
      <w:r>
        <w:rPr>
          <w:color w:val="231F20"/>
          <w:sz w:val="16"/>
        </w:rPr>
        <w:t>Lê Sát 116–17</w:t>
      </w:r>
    </w:p>
    <w:p w:rsidR="009E0961" w:rsidRDefault="00183599">
      <w:pPr>
        <w:spacing w:line="184" w:lineRule="exact"/>
        <w:ind w:left="186"/>
        <w:rPr>
          <w:sz w:val="16"/>
        </w:rPr>
      </w:pPr>
      <w:r>
        <w:rPr>
          <w:color w:val="231F20"/>
          <w:w w:val="95"/>
          <w:sz w:val="16"/>
        </w:rPr>
        <w:t>Lê</w:t>
      </w:r>
      <w:r>
        <w:rPr>
          <w:color w:val="231F20"/>
          <w:spacing w:val="-3"/>
          <w:w w:val="95"/>
          <w:sz w:val="16"/>
        </w:rPr>
        <w:t xml:space="preserve"> </w:t>
      </w:r>
      <w:r>
        <w:rPr>
          <w:color w:val="231F20"/>
          <w:w w:val="95"/>
          <w:sz w:val="16"/>
        </w:rPr>
        <w:t>Thái</w:t>
      </w:r>
      <w:r>
        <w:rPr>
          <w:color w:val="231F20"/>
          <w:spacing w:val="-3"/>
          <w:w w:val="95"/>
          <w:sz w:val="16"/>
        </w:rPr>
        <w:t xml:space="preserve"> </w:t>
      </w:r>
      <w:r>
        <w:rPr>
          <w:color w:val="231F20"/>
          <w:w w:val="95"/>
          <w:sz w:val="16"/>
        </w:rPr>
        <w:t>Tổ</w:t>
      </w:r>
      <w:r>
        <w:rPr>
          <w:color w:val="231F20"/>
          <w:spacing w:val="-3"/>
          <w:w w:val="95"/>
          <w:sz w:val="16"/>
        </w:rPr>
        <w:t xml:space="preserve"> </w:t>
      </w:r>
      <w:r>
        <w:rPr>
          <w:color w:val="231F20"/>
          <w:w w:val="95"/>
          <w:sz w:val="16"/>
        </w:rPr>
        <w:t>113,</w:t>
      </w:r>
      <w:r>
        <w:rPr>
          <w:color w:val="231F20"/>
          <w:spacing w:val="-3"/>
          <w:w w:val="95"/>
          <w:sz w:val="16"/>
        </w:rPr>
        <w:t xml:space="preserve"> </w:t>
      </w:r>
      <w:r>
        <w:rPr>
          <w:color w:val="231F20"/>
          <w:w w:val="95"/>
          <w:sz w:val="16"/>
        </w:rPr>
        <w:t>115–16,</w:t>
      </w:r>
      <w:r>
        <w:rPr>
          <w:color w:val="231F20"/>
          <w:spacing w:val="-3"/>
          <w:w w:val="95"/>
          <w:sz w:val="16"/>
        </w:rPr>
        <w:t xml:space="preserve"> </w:t>
      </w:r>
      <w:r>
        <w:rPr>
          <w:color w:val="231F20"/>
          <w:spacing w:val="-5"/>
          <w:w w:val="95"/>
          <w:sz w:val="16"/>
        </w:rPr>
        <w:t>119</w:t>
      </w:r>
    </w:p>
    <w:p w:rsidR="009E0961" w:rsidRDefault="00183599">
      <w:pPr>
        <w:spacing w:line="183" w:lineRule="exact"/>
        <w:ind w:left="186"/>
        <w:rPr>
          <w:sz w:val="16"/>
        </w:rPr>
      </w:pPr>
      <w:r>
        <w:rPr>
          <w:color w:val="231F20"/>
          <w:w w:val="95"/>
          <w:sz w:val="16"/>
        </w:rPr>
        <w:t>Lê</w:t>
      </w:r>
      <w:r>
        <w:rPr>
          <w:color w:val="231F20"/>
          <w:spacing w:val="-4"/>
          <w:w w:val="95"/>
          <w:sz w:val="16"/>
        </w:rPr>
        <w:t xml:space="preserve"> </w:t>
      </w:r>
      <w:r>
        <w:rPr>
          <w:color w:val="231F20"/>
          <w:w w:val="95"/>
          <w:sz w:val="16"/>
        </w:rPr>
        <w:t>Thái</w:t>
      </w:r>
      <w:r>
        <w:rPr>
          <w:color w:val="231F20"/>
          <w:spacing w:val="-3"/>
          <w:w w:val="95"/>
          <w:sz w:val="16"/>
        </w:rPr>
        <w:t xml:space="preserve"> </w:t>
      </w:r>
      <w:r>
        <w:rPr>
          <w:color w:val="231F20"/>
          <w:w w:val="95"/>
          <w:sz w:val="16"/>
        </w:rPr>
        <w:t>Tông</w:t>
      </w:r>
      <w:r>
        <w:rPr>
          <w:color w:val="231F20"/>
          <w:spacing w:val="-3"/>
          <w:w w:val="95"/>
          <w:sz w:val="16"/>
        </w:rPr>
        <w:t xml:space="preserve"> </w:t>
      </w:r>
      <w:r>
        <w:rPr>
          <w:color w:val="231F20"/>
          <w:spacing w:val="-2"/>
          <w:w w:val="95"/>
          <w:sz w:val="16"/>
        </w:rPr>
        <w:t>116–18</w:t>
      </w:r>
    </w:p>
    <w:p w:rsidR="009E0961" w:rsidRDefault="00183599">
      <w:pPr>
        <w:spacing w:line="183" w:lineRule="exact"/>
        <w:ind w:left="186"/>
        <w:rPr>
          <w:sz w:val="16"/>
        </w:rPr>
      </w:pPr>
      <w:r>
        <w:rPr>
          <w:color w:val="231F20"/>
          <w:w w:val="95"/>
          <w:sz w:val="16"/>
        </w:rPr>
        <w:t>Lê</w:t>
      </w:r>
      <w:r>
        <w:rPr>
          <w:color w:val="231F20"/>
          <w:spacing w:val="-5"/>
          <w:w w:val="95"/>
          <w:sz w:val="16"/>
        </w:rPr>
        <w:t xml:space="preserve"> </w:t>
      </w:r>
      <w:r>
        <w:rPr>
          <w:color w:val="231F20"/>
          <w:w w:val="95"/>
          <w:sz w:val="16"/>
        </w:rPr>
        <w:t>Thánh</w:t>
      </w:r>
      <w:r>
        <w:rPr>
          <w:color w:val="231F20"/>
          <w:spacing w:val="-4"/>
          <w:w w:val="95"/>
          <w:sz w:val="16"/>
        </w:rPr>
        <w:t xml:space="preserve"> </w:t>
      </w:r>
      <w:r>
        <w:rPr>
          <w:color w:val="231F20"/>
          <w:w w:val="95"/>
          <w:sz w:val="16"/>
        </w:rPr>
        <w:t>Tông</w:t>
      </w:r>
      <w:r>
        <w:rPr>
          <w:color w:val="231F20"/>
          <w:spacing w:val="-4"/>
          <w:w w:val="95"/>
          <w:sz w:val="16"/>
        </w:rPr>
        <w:t xml:space="preserve"> </w:t>
      </w:r>
      <w:r>
        <w:rPr>
          <w:color w:val="231F20"/>
          <w:w w:val="95"/>
          <w:sz w:val="16"/>
        </w:rPr>
        <w:t>116,</w:t>
      </w:r>
      <w:r>
        <w:rPr>
          <w:color w:val="231F20"/>
          <w:spacing w:val="-8"/>
          <w:w w:val="95"/>
          <w:sz w:val="16"/>
        </w:rPr>
        <w:t xml:space="preserve"> </w:t>
      </w:r>
      <w:r>
        <w:rPr>
          <w:color w:val="231F20"/>
          <w:w w:val="95"/>
          <w:sz w:val="16"/>
        </w:rPr>
        <w:t>118–20,</w:t>
      </w:r>
      <w:r>
        <w:rPr>
          <w:color w:val="231F20"/>
          <w:spacing w:val="-8"/>
          <w:w w:val="95"/>
          <w:sz w:val="16"/>
        </w:rPr>
        <w:t xml:space="preserve"> </w:t>
      </w:r>
      <w:r>
        <w:rPr>
          <w:color w:val="231F20"/>
          <w:w w:val="95"/>
          <w:sz w:val="16"/>
        </w:rPr>
        <w:t>122,</w:t>
      </w:r>
      <w:r>
        <w:rPr>
          <w:color w:val="231F20"/>
          <w:spacing w:val="-8"/>
          <w:w w:val="95"/>
          <w:sz w:val="16"/>
        </w:rPr>
        <w:t xml:space="preserve"> </w:t>
      </w:r>
      <w:r>
        <w:rPr>
          <w:color w:val="231F20"/>
          <w:w w:val="95"/>
          <w:sz w:val="16"/>
        </w:rPr>
        <w:t>125–6,</w:t>
      </w:r>
      <w:r>
        <w:rPr>
          <w:color w:val="231F20"/>
          <w:spacing w:val="-8"/>
          <w:w w:val="95"/>
          <w:sz w:val="16"/>
        </w:rPr>
        <w:t xml:space="preserve"> </w:t>
      </w:r>
      <w:r>
        <w:rPr>
          <w:color w:val="231F20"/>
          <w:spacing w:val="-4"/>
          <w:w w:val="95"/>
          <w:sz w:val="16"/>
        </w:rPr>
        <w:t>131,</w:t>
      </w:r>
    </w:p>
    <w:p w:rsidR="009E0961" w:rsidRDefault="00183599">
      <w:pPr>
        <w:spacing w:line="183" w:lineRule="exact"/>
        <w:ind w:left="384"/>
        <w:rPr>
          <w:sz w:val="16"/>
        </w:rPr>
      </w:pPr>
      <w:r>
        <w:rPr>
          <w:color w:val="231F20"/>
          <w:spacing w:val="-5"/>
          <w:sz w:val="16"/>
        </w:rPr>
        <w:t>134</w:t>
      </w:r>
    </w:p>
    <w:p w:rsidR="009E0961" w:rsidRDefault="00183599">
      <w:pPr>
        <w:spacing w:line="183" w:lineRule="exact"/>
        <w:ind w:left="186"/>
        <w:rPr>
          <w:sz w:val="16"/>
        </w:rPr>
      </w:pPr>
      <w:r>
        <w:rPr>
          <w:color w:val="231F20"/>
          <w:w w:val="95"/>
          <w:sz w:val="16"/>
        </w:rPr>
        <w:t>Lê</w:t>
      </w:r>
      <w:r>
        <w:rPr>
          <w:color w:val="231F20"/>
          <w:spacing w:val="-1"/>
          <w:sz w:val="16"/>
        </w:rPr>
        <w:t xml:space="preserve"> </w:t>
      </w:r>
      <w:r>
        <w:rPr>
          <w:color w:val="231F20"/>
          <w:w w:val="95"/>
          <w:sz w:val="16"/>
        </w:rPr>
        <w:t>Trang</w:t>
      </w:r>
      <w:r>
        <w:rPr>
          <w:color w:val="231F20"/>
          <w:spacing w:val="-1"/>
          <w:sz w:val="16"/>
        </w:rPr>
        <w:t xml:space="preserve"> </w:t>
      </w:r>
      <w:r>
        <w:rPr>
          <w:color w:val="231F20"/>
          <w:w w:val="95"/>
          <w:sz w:val="16"/>
        </w:rPr>
        <w:t>Tông</w:t>
      </w:r>
      <w:r>
        <w:rPr>
          <w:color w:val="231F20"/>
          <w:spacing w:val="-1"/>
          <w:sz w:val="16"/>
        </w:rPr>
        <w:t xml:space="preserve"> </w:t>
      </w:r>
      <w:r>
        <w:rPr>
          <w:color w:val="231F20"/>
          <w:w w:val="95"/>
          <w:sz w:val="16"/>
        </w:rPr>
        <w:t>127–8,</w:t>
      </w:r>
      <w:r>
        <w:rPr>
          <w:color w:val="231F20"/>
          <w:spacing w:val="-1"/>
          <w:sz w:val="16"/>
        </w:rPr>
        <w:t xml:space="preserve"> </w:t>
      </w:r>
      <w:r>
        <w:rPr>
          <w:color w:val="231F20"/>
          <w:spacing w:val="-5"/>
          <w:w w:val="95"/>
          <w:sz w:val="16"/>
        </w:rPr>
        <w:t>133</w:t>
      </w:r>
    </w:p>
    <w:p w:rsidR="009E0961" w:rsidRDefault="00183599">
      <w:pPr>
        <w:ind w:left="186" w:right="2467"/>
        <w:jc w:val="both"/>
        <w:rPr>
          <w:sz w:val="16"/>
        </w:rPr>
      </w:pPr>
      <w:r>
        <w:rPr>
          <w:color w:val="231F20"/>
          <w:sz w:val="16"/>
        </w:rPr>
        <w:t>Lê</w:t>
      </w:r>
      <w:r>
        <w:rPr>
          <w:color w:val="231F20"/>
          <w:spacing w:val="-10"/>
          <w:sz w:val="16"/>
        </w:rPr>
        <w:t xml:space="preserve"> </w:t>
      </w:r>
      <w:r>
        <w:rPr>
          <w:color w:val="231F20"/>
          <w:sz w:val="16"/>
        </w:rPr>
        <w:t>Trừng</w:t>
      </w:r>
      <w:r>
        <w:rPr>
          <w:color w:val="231F20"/>
          <w:spacing w:val="-10"/>
          <w:sz w:val="16"/>
        </w:rPr>
        <w:t xml:space="preserve"> </w:t>
      </w:r>
      <w:r>
        <w:rPr>
          <w:color w:val="231F20"/>
          <w:sz w:val="16"/>
        </w:rPr>
        <w:t>107,</w:t>
      </w:r>
      <w:r>
        <w:rPr>
          <w:color w:val="231F20"/>
          <w:spacing w:val="-10"/>
          <w:sz w:val="16"/>
        </w:rPr>
        <w:t xml:space="preserve"> </w:t>
      </w:r>
      <w:r>
        <w:rPr>
          <w:color w:val="231F20"/>
          <w:sz w:val="16"/>
        </w:rPr>
        <w:t>112</w:t>
      </w:r>
      <w:r>
        <w:rPr>
          <w:color w:val="231F20"/>
          <w:spacing w:val="40"/>
          <w:sz w:val="16"/>
        </w:rPr>
        <w:t xml:space="preserve"> </w:t>
      </w:r>
      <w:r>
        <w:rPr>
          <w:color w:val="231F20"/>
          <w:spacing w:val="-2"/>
          <w:sz w:val="16"/>
        </w:rPr>
        <w:t>Lê</w:t>
      </w:r>
      <w:r>
        <w:rPr>
          <w:color w:val="231F20"/>
          <w:spacing w:val="-8"/>
          <w:sz w:val="16"/>
        </w:rPr>
        <w:t xml:space="preserve"> </w:t>
      </w:r>
      <w:r>
        <w:rPr>
          <w:color w:val="231F20"/>
          <w:spacing w:val="-2"/>
          <w:sz w:val="16"/>
        </w:rPr>
        <w:t>Tương</w:t>
      </w:r>
      <w:r>
        <w:rPr>
          <w:color w:val="231F20"/>
          <w:spacing w:val="-8"/>
          <w:sz w:val="16"/>
        </w:rPr>
        <w:t xml:space="preserve"> </w:t>
      </w:r>
      <w:r>
        <w:rPr>
          <w:color w:val="231F20"/>
          <w:spacing w:val="-2"/>
          <w:sz w:val="16"/>
        </w:rPr>
        <w:t>Dực</w:t>
      </w:r>
      <w:r>
        <w:rPr>
          <w:color w:val="231F20"/>
          <w:spacing w:val="-8"/>
          <w:sz w:val="16"/>
        </w:rPr>
        <w:t xml:space="preserve"> </w:t>
      </w:r>
      <w:r>
        <w:rPr>
          <w:color w:val="231F20"/>
          <w:spacing w:val="-2"/>
          <w:sz w:val="16"/>
        </w:rPr>
        <w:t>124</w:t>
      </w:r>
      <w:r>
        <w:rPr>
          <w:color w:val="231F20"/>
          <w:spacing w:val="40"/>
          <w:sz w:val="16"/>
        </w:rPr>
        <w:t xml:space="preserve"> </w:t>
      </w:r>
      <w:r>
        <w:rPr>
          <w:color w:val="231F20"/>
          <w:sz w:val="16"/>
        </w:rPr>
        <w:t>Lê</w:t>
      </w:r>
      <w:r>
        <w:rPr>
          <w:color w:val="231F20"/>
          <w:spacing w:val="-3"/>
          <w:sz w:val="16"/>
        </w:rPr>
        <w:t xml:space="preserve"> </w:t>
      </w:r>
      <w:r>
        <w:rPr>
          <w:color w:val="231F20"/>
          <w:sz w:val="16"/>
        </w:rPr>
        <w:t>Uy</w:t>
      </w:r>
      <w:r>
        <w:rPr>
          <w:color w:val="231F20"/>
          <w:spacing w:val="-3"/>
          <w:sz w:val="16"/>
        </w:rPr>
        <w:t xml:space="preserve"> </w:t>
      </w:r>
      <w:r>
        <w:rPr>
          <w:color w:val="231F20"/>
          <w:sz w:val="16"/>
        </w:rPr>
        <w:t>Mục</w:t>
      </w:r>
      <w:r>
        <w:rPr>
          <w:color w:val="231F20"/>
          <w:spacing w:val="-3"/>
          <w:sz w:val="16"/>
        </w:rPr>
        <w:t xml:space="preserve"> </w:t>
      </w:r>
      <w:r>
        <w:rPr>
          <w:color w:val="231F20"/>
          <w:sz w:val="16"/>
        </w:rPr>
        <w:t>121–3</w:t>
      </w:r>
    </w:p>
    <w:p w:rsidR="009E0961" w:rsidRDefault="00183599">
      <w:pPr>
        <w:spacing w:line="181" w:lineRule="exact"/>
        <w:ind w:left="186"/>
        <w:rPr>
          <w:sz w:val="16"/>
        </w:rPr>
      </w:pPr>
      <w:r>
        <w:rPr>
          <w:color w:val="231F20"/>
          <w:w w:val="95"/>
          <w:sz w:val="16"/>
        </w:rPr>
        <w:t>Lê</w:t>
      </w:r>
      <w:r>
        <w:rPr>
          <w:color w:val="231F20"/>
          <w:sz w:val="16"/>
        </w:rPr>
        <w:t xml:space="preserve"> </w:t>
      </w:r>
      <w:r>
        <w:rPr>
          <w:color w:val="231F20"/>
          <w:w w:val="95"/>
          <w:sz w:val="16"/>
        </w:rPr>
        <w:t>Văn</w:t>
      </w:r>
      <w:r>
        <w:rPr>
          <w:color w:val="231F20"/>
          <w:spacing w:val="1"/>
          <w:sz w:val="16"/>
        </w:rPr>
        <w:t xml:space="preserve"> </w:t>
      </w:r>
      <w:r>
        <w:rPr>
          <w:color w:val="231F20"/>
          <w:w w:val="95"/>
          <w:sz w:val="16"/>
        </w:rPr>
        <w:t>Duyệt</w:t>
      </w:r>
      <w:r>
        <w:rPr>
          <w:color w:val="231F20"/>
          <w:spacing w:val="1"/>
          <w:sz w:val="16"/>
        </w:rPr>
        <w:t xml:space="preserve"> </w:t>
      </w:r>
      <w:r>
        <w:rPr>
          <w:color w:val="231F20"/>
          <w:w w:val="95"/>
          <w:sz w:val="16"/>
        </w:rPr>
        <w:t>152–3,</w:t>
      </w:r>
      <w:r>
        <w:rPr>
          <w:color w:val="231F20"/>
          <w:sz w:val="16"/>
        </w:rPr>
        <w:t xml:space="preserve"> </w:t>
      </w:r>
      <w:r>
        <w:rPr>
          <w:color w:val="231F20"/>
          <w:spacing w:val="-5"/>
          <w:w w:val="95"/>
          <w:sz w:val="16"/>
        </w:rPr>
        <w:t>157</w:t>
      </w:r>
    </w:p>
    <w:p w:rsidR="009E0961" w:rsidRDefault="00183599">
      <w:pPr>
        <w:spacing w:line="183" w:lineRule="exact"/>
        <w:ind w:left="186"/>
        <w:rPr>
          <w:sz w:val="16"/>
        </w:rPr>
      </w:pPr>
      <w:r>
        <w:rPr>
          <w:color w:val="231F20"/>
          <w:spacing w:val="-2"/>
          <w:sz w:val="16"/>
        </w:rPr>
        <w:t>Lê</w:t>
      </w:r>
      <w:r>
        <w:rPr>
          <w:color w:val="231F20"/>
          <w:spacing w:val="-5"/>
          <w:sz w:val="16"/>
        </w:rPr>
        <w:t xml:space="preserve"> </w:t>
      </w:r>
      <w:r>
        <w:rPr>
          <w:color w:val="231F20"/>
          <w:spacing w:val="-2"/>
          <w:sz w:val="16"/>
        </w:rPr>
        <w:t>Văn</w:t>
      </w:r>
      <w:r>
        <w:rPr>
          <w:color w:val="231F20"/>
          <w:spacing w:val="-5"/>
          <w:sz w:val="16"/>
        </w:rPr>
        <w:t xml:space="preserve"> </w:t>
      </w:r>
      <w:r>
        <w:rPr>
          <w:color w:val="231F20"/>
          <w:spacing w:val="-2"/>
          <w:sz w:val="16"/>
        </w:rPr>
        <w:t>Hưu</w:t>
      </w:r>
      <w:r>
        <w:rPr>
          <w:color w:val="231F20"/>
          <w:spacing w:val="-5"/>
          <w:sz w:val="16"/>
        </w:rPr>
        <w:t xml:space="preserve"> </w:t>
      </w:r>
      <w:r>
        <w:rPr>
          <w:color w:val="231F20"/>
          <w:spacing w:val="-2"/>
          <w:sz w:val="16"/>
        </w:rPr>
        <w:t>66,</w:t>
      </w:r>
      <w:r>
        <w:rPr>
          <w:color w:val="231F20"/>
          <w:spacing w:val="-4"/>
          <w:sz w:val="16"/>
        </w:rPr>
        <w:t xml:space="preserve"> </w:t>
      </w:r>
      <w:r>
        <w:rPr>
          <w:color w:val="231F20"/>
          <w:spacing w:val="-2"/>
          <w:sz w:val="16"/>
        </w:rPr>
        <w:t>83,</w:t>
      </w:r>
      <w:r>
        <w:rPr>
          <w:color w:val="231F20"/>
          <w:spacing w:val="-5"/>
          <w:sz w:val="16"/>
        </w:rPr>
        <w:t xml:space="preserve"> 107</w:t>
      </w:r>
    </w:p>
    <w:p w:rsidR="009E0961" w:rsidRDefault="00183599">
      <w:pPr>
        <w:spacing w:line="183" w:lineRule="exact"/>
        <w:ind w:left="186"/>
        <w:rPr>
          <w:sz w:val="16"/>
        </w:rPr>
      </w:pPr>
      <w:r>
        <w:rPr>
          <w:color w:val="231F20"/>
          <w:w w:val="95"/>
          <w:sz w:val="16"/>
        </w:rPr>
        <w:t>Lê</w:t>
      </w:r>
      <w:r>
        <w:rPr>
          <w:color w:val="231F20"/>
          <w:spacing w:val="-2"/>
          <w:sz w:val="16"/>
        </w:rPr>
        <w:t xml:space="preserve"> </w:t>
      </w:r>
      <w:r>
        <w:rPr>
          <w:color w:val="231F20"/>
          <w:w w:val="95"/>
          <w:sz w:val="16"/>
        </w:rPr>
        <w:t>Văn</w:t>
      </w:r>
      <w:r>
        <w:rPr>
          <w:color w:val="231F20"/>
          <w:spacing w:val="-2"/>
          <w:sz w:val="16"/>
        </w:rPr>
        <w:t xml:space="preserve"> </w:t>
      </w:r>
      <w:r>
        <w:rPr>
          <w:color w:val="231F20"/>
          <w:w w:val="95"/>
          <w:sz w:val="16"/>
        </w:rPr>
        <w:t>Khôi</w:t>
      </w:r>
      <w:r>
        <w:rPr>
          <w:color w:val="231F20"/>
          <w:spacing w:val="-2"/>
          <w:sz w:val="16"/>
        </w:rPr>
        <w:t xml:space="preserve"> </w:t>
      </w:r>
      <w:r>
        <w:rPr>
          <w:color w:val="231F20"/>
          <w:w w:val="95"/>
          <w:sz w:val="16"/>
        </w:rPr>
        <w:t>152,</w:t>
      </w:r>
      <w:r>
        <w:rPr>
          <w:color w:val="231F20"/>
          <w:spacing w:val="-2"/>
          <w:sz w:val="16"/>
        </w:rPr>
        <w:t xml:space="preserve"> </w:t>
      </w:r>
      <w:r>
        <w:rPr>
          <w:color w:val="231F20"/>
          <w:spacing w:val="-4"/>
          <w:w w:val="95"/>
          <w:sz w:val="16"/>
        </w:rPr>
        <w:t>156–8</w:t>
      </w:r>
    </w:p>
    <w:p w:rsidR="009E0961" w:rsidRDefault="00183599">
      <w:pPr>
        <w:spacing w:line="183" w:lineRule="exact"/>
        <w:ind w:left="186"/>
        <w:rPr>
          <w:sz w:val="16"/>
        </w:rPr>
      </w:pPr>
      <w:r>
        <w:rPr>
          <w:color w:val="231F20"/>
          <w:w w:val="95"/>
          <w:sz w:val="16"/>
        </w:rPr>
        <w:t>Le-Sha</w:t>
      </w:r>
      <w:r>
        <w:rPr>
          <w:color w:val="231F20"/>
          <w:spacing w:val="-2"/>
          <w:w w:val="95"/>
          <w:sz w:val="16"/>
        </w:rPr>
        <w:t xml:space="preserve"> </w:t>
      </w:r>
      <w:r>
        <w:rPr>
          <w:color w:val="231F20"/>
          <w:spacing w:val="-5"/>
          <w:w w:val="95"/>
          <w:sz w:val="16"/>
        </w:rPr>
        <w:t>121</w:t>
      </w:r>
    </w:p>
    <w:p w:rsidR="009E0961" w:rsidRDefault="00183599">
      <w:pPr>
        <w:spacing w:line="183" w:lineRule="exact"/>
        <w:ind w:left="186"/>
        <w:rPr>
          <w:sz w:val="16"/>
        </w:rPr>
      </w:pPr>
      <w:r>
        <w:rPr>
          <w:color w:val="231F20"/>
          <w:w w:val="95"/>
          <w:sz w:val="16"/>
        </w:rPr>
        <w:t>Li</w:t>
      </w:r>
      <w:r>
        <w:rPr>
          <w:color w:val="231F20"/>
          <w:spacing w:val="-5"/>
          <w:w w:val="95"/>
          <w:sz w:val="16"/>
        </w:rPr>
        <w:t xml:space="preserve"> </w:t>
      </w:r>
      <w:r>
        <w:rPr>
          <w:color w:val="231F20"/>
          <w:w w:val="95"/>
          <w:sz w:val="16"/>
        </w:rPr>
        <w:t>Bin</w:t>
      </w:r>
      <w:r>
        <w:rPr>
          <w:color w:val="231F20"/>
          <w:spacing w:val="-4"/>
          <w:w w:val="95"/>
          <w:sz w:val="16"/>
        </w:rPr>
        <w:t xml:space="preserve"> </w:t>
      </w:r>
      <w:r>
        <w:rPr>
          <w:color w:val="231F20"/>
          <w:spacing w:val="-5"/>
          <w:w w:val="95"/>
          <w:sz w:val="16"/>
        </w:rPr>
        <w:t>108</w:t>
      </w:r>
    </w:p>
    <w:p w:rsidR="009E0961" w:rsidRDefault="00183599">
      <w:pPr>
        <w:spacing w:line="183" w:lineRule="exact"/>
        <w:ind w:left="186"/>
        <w:rPr>
          <w:sz w:val="16"/>
        </w:rPr>
      </w:pPr>
      <w:r>
        <w:rPr>
          <w:color w:val="231F20"/>
          <w:w w:val="95"/>
          <w:sz w:val="16"/>
        </w:rPr>
        <w:t>Liang</w:t>
      </w:r>
      <w:r>
        <w:rPr>
          <w:color w:val="231F20"/>
          <w:spacing w:val="2"/>
          <w:sz w:val="16"/>
        </w:rPr>
        <w:t xml:space="preserve"> </w:t>
      </w:r>
      <w:r>
        <w:rPr>
          <w:color w:val="231F20"/>
          <w:w w:val="95"/>
          <w:sz w:val="16"/>
        </w:rPr>
        <w:t>42–7,</w:t>
      </w:r>
      <w:r>
        <w:rPr>
          <w:color w:val="231F20"/>
          <w:spacing w:val="2"/>
          <w:sz w:val="16"/>
        </w:rPr>
        <w:t xml:space="preserve"> </w:t>
      </w:r>
      <w:r>
        <w:rPr>
          <w:color w:val="231F20"/>
          <w:spacing w:val="-4"/>
          <w:w w:val="95"/>
          <w:sz w:val="16"/>
        </w:rPr>
        <w:t>52–3</w:t>
      </w:r>
    </w:p>
    <w:p w:rsidR="009E0961" w:rsidRDefault="00183599">
      <w:pPr>
        <w:spacing w:line="183" w:lineRule="exact"/>
        <w:ind w:left="186"/>
        <w:rPr>
          <w:sz w:val="16"/>
        </w:rPr>
      </w:pPr>
      <w:r>
        <w:rPr>
          <w:color w:val="231F20"/>
          <w:spacing w:val="-5"/>
          <w:w w:val="95"/>
          <w:sz w:val="16"/>
        </w:rPr>
        <w:t>Lin’an</w:t>
      </w:r>
      <w:r>
        <w:rPr>
          <w:color w:val="231F20"/>
          <w:spacing w:val="-1"/>
          <w:sz w:val="16"/>
        </w:rPr>
        <w:t xml:space="preserve"> </w:t>
      </w:r>
      <w:r>
        <w:rPr>
          <w:color w:val="231F20"/>
          <w:spacing w:val="-5"/>
          <w:sz w:val="16"/>
        </w:rPr>
        <w:t>75</w:t>
      </w:r>
    </w:p>
    <w:p w:rsidR="009E0961" w:rsidRDefault="00183599">
      <w:pPr>
        <w:spacing w:line="183" w:lineRule="exact"/>
        <w:ind w:left="186"/>
        <w:rPr>
          <w:sz w:val="16"/>
        </w:rPr>
      </w:pPr>
      <w:r>
        <w:rPr>
          <w:color w:val="231F20"/>
          <w:w w:val="95"/>
          <w:sz w:val="16"/>
        </w:rPr>
        <w:t>Lin-yi</w:t>
      </w:r>
      <w:r>
        <w:rPr>
          <w:color w:val="231F20"/>
          <w:spacing w:val="-1"/>
          <w:sz w:val="16"/>
        </w:rPr>
        <w:t xml:space="preserve"> </w:t>
      </w:r>
      <w:r>
        <w:rPr>
          <w:color w:val="231F20"/>
          <w:w w:val="95"/>
          <w:sz w:val="16"/>
        </w:rPr>
        <w:t>9,</w:t>
      </w:r>
      <w:r>
        <w:rPr>
          <w:color w:val="231F20"/>
          <w:spacing w:val="-1"/>
          <w:sz w:val="16"/>
        </w:rPr>
        <w:t xml:space="preserve"> </w:t>
      </w:r>
      <w:r>
        <w:rPr>
          <w:color w:val="231F20"/>
          <w:w w:val="95"/>
          <w:sz w:val="16"/>
        </w:rPr>
        <w:t>45,</w:t>
      </w:r>
      <w:r>
        <w:rPr>
          <w:color w:val="231F20"/>
          <w:sz w:val="16"/>
        </w:rPr>
        <w:t xml:space="preserve"> </w:t>
      </w:r>
      <w:r>
        <w:rPr>
          <w:color w:val="231F20"/>
          <w:spacing w:val="-5"/>
          <w:w w:val="95"/>
          <w:sz w:val="16"/>
        </w:rPr>
        <w:t>49</w:t>
      </w:r>
    </w:p>
    <w:p w:rsidR="009E0961" w:rsidRDefault="00183599">
      <w:pPr>
        <w:spacing w:line="183" w:lineRule="exact"/>
        <w:ind w:left="186"/>
        <w:rPr>
          <w:sz w:val="16"/>
        </w:rPr>
      </w:pPr>
      <w:r>
        <w:rPr>
          <w:color w:val="231F20"/>
          <w:w w:val="95"/>
          <w:sz w:val="16"/>
        </w:rPr>
        <w:t>literati</w:t>
      </w:r>
      <w:r>
        <w:rPr>
          <w:color w:val="231F20"/>
          <w:spacing w:val="1"/>
          <w:sz w:val="16"/>
        </w:rPr>
        <w:t xml:space="preserve"> </w:t>
      </w:r>
      <w:r>
        <w:rPr>
          <w:color w:val="231F20"/>
          <w:w w:val="95"/>
          <w:sz w:val="16"/>
        </w:rPr>
        <w:t>10,</w:t>
      </w:r>
      <w:r>
        <w:rPr>
          <w:color w:val="231F20"/>
          <w:spacing w:val="1"/>
          <w:sz w:val="16"/>
        </w:rPr>
        <w:t xml:space="preserve"> </w:t>
      </w:r>
      <w:r>
        <w:rPr>
          <w:color w:val="231F20"/>
          <w:w w:val="95"/>
          <w:sz w:val="16"/>
        </w:rPr>
        <w:t>59,</w:t>
      </w:r>
      <w:r>
        <w:rPr>
          <w:color w:val="231F20"/>
          <w:spacing w:val="2"/>
          <w:sz w:val="16"/>
        </w:rPr>
        <w:t xml:space="preserve"> </w:t>
      </w:r>
      <w:r>
        <w:rPr>
          <w:color w:val="231F20"/>
          <w:w w:val="95"/>
          <w:sz w:val="16"/>
        </w:rPr>
        <w:t>95,</w:t>
      </w:r>
      <w:r>
        <w:rPr>
          <w:color w:val="231F20"/>
          <w:spacing w:val="1"/>
          <w:sz w:val="16"/>
        </w:rPr>
        <w:t xml:space="preserve"> </w:t>
      </w:r>
      <w:r>
        <w:rPr>
          <w:color w:val="231F20"/>
          <w:w w:val="95"/>
          <w:sz w:val="16"/>
        </w:rPr>
        <w:t>106,</w:t>
      </w:r>
      <w:r>
        <w:rPr>
          <w:color w:val="231F20"/>
          <w:spacing w:val="2"/>
          <w:sz w:val="16"/>
        </w:rPr>
        <w:t xml:space="preserve"> </w:t>
      </w:r>
      <w:r>
        <w:rPr>
          <w:color w:val="231F20"/>
          <w:w w:val="95"/>
          <w:sz w:val="16"/>
        </w:rPr>
        <w:t>112–13,</w:t>
      </w:r>
      <w:r>
        <w:rPr>
          <w:color w:val="231F20"/>
          <w:spacing w:val="1"/>
          <w:sz w:val="16"/>
        </w:rPr>
        <w:t xml:space="preserve"> </w:t>
      </w:r>
      <w:r>
        <w:rPr>
          <w:color w:val="231F20"/>
          <w:w w:val="95"/>
          <w:sz w:val="16"/>
        </w:rPr>
        <w:t>136,</w:t>
      </w:r>
      <w:r>
        <w:rPr>
          <w:color w:val="231F20"/>
          <w:spacing w:val="2"/>
          <w:sz w:val="16"/>
        </w:rPr>
        <w:t xml:space="preserve"> </w:t>
      </w:r>
      <w:r>
        <w:rPr>
          <w:color w:val="231F20"/>
          <w:spacing w:val="-2"/>
          <w:w w:val="95"/>
          <w:sz w:val="16"/>
        </w:rPr>
        <w:t>173–4,</w:t>
      </w:r>
    </w:p>
    <w:p w:rsidR="009E0961" w:rsidRDefault="00183599">
      <w:pPr>
        <w:spacing w:line="183" w:lineRule="exact"/>
        <w:ind w:left="384"/>
        <w:rPr>
          <w:sz w:val="16"/>
        </w:rPr>
      </w:pPr>
      <w:r>
        <w:rPr>
          <w:color w:val="231F20"/>
          <w:w w:val="95"/>
          <w:sz w:val="16"/>
        </w:rPr>
        <w:t>176,</w:t>
      </w:r>
      <w:r>
        <w:rPr>
          <w:color w:val="231F20"/>
          <w:spacing w:val="1"/>
          <w:sz w:val="16"/>
        </w:rPr>
        <w:t xml:space="preserve"> </w:t>
      </w:r>
      <w:r>
        <w:rPr>
          <w:color w:val="231F20"/>
          <w:w w:val="95"/>
          <w:sz w:val="16"/>
        </w:rPr>
        <w:t>179–80,</w:t>
      </w:r>
      <w:r>
        <w:rPr>
          <w:color w:val="231F20"/>
          <w:spacing w:val="1"/>
          <w:sz w:val="16"/>
        </w:rPr>
        <w:t xml:space="preserve"> </w:t>
      </w:r>
      <w:r>
        <w:rPr>
          <w:color w:val="231F20"/>
          <w:w w:val="95"/>
          <w:sz w:val="16"/>
        </w:rPr>
        <w:t>184,</w:t>
      </w:r>
      <w:r>
        <w:rPr>
          <w:color w:val="231F20"/>
          <w:spacing w:val="2"/>
          <w:sz w:val="16"/>
        </w:rPr>
        <w:t xml:space="preserve"> </w:t>
      </w:r>
      <w:r>
        <w:rPr>
          <w:color w:val="231F20"/>
          <w:spacing w:val="-5"/>
          <w:w w:val="95"/>
          <w:sz w:val="16"/>
        </w:rPr>
        <w:t>186</w:t>
      </w:r>
    </w:p>
    <w:p w:rsidR="009E0961" w:rsidRDefault="00183599">
      <w:pPr>
        <w:spacing w:line="183" w:lineRule="exact"/>
        <w:ind w:left="186"/>
        <w:rPr>
          <w:sz w:val="16"/>
        </w:rPr>
      </w:pPr>
      <w:r>
        <w:rPr>
          <w:color w:val="231F20"/>
          <w:w w:val="95"/>
          <w:sz w:val="16"/>
        </w:rPr>
        <w:t>Liu</w:t>
      </w:r>
      <w:r>
        <w:rPr>
          <w:color w:val="231F20"/>
          <w:spacing w:val="-2"/>
          <w:sz w:val="16"/>
        </w:rPr>
        <w:t xml:space="preserve"> </w:t>
      </w:r>
      <w:r>
        <w:rPr>
          <w:color w:val="231F20"/>
          <w:w w:val="95"/>
          <w:sz w:val="16"/>
        </w:rPr>
        <w:t>Fang</w:t>
      </w:r>
      <w:r>
        <w:rPr>
          <w:color w:val="231F20"/>
          <w:spacing w:val="-2"/>
          <w:sz w:val="16"/>
        </w:rPr>
        <w:t xml:space="preserve"> </w:t>
      </w:r>
      <w:r>
        <w:rPr>
          <w:color w:val="231F20"/>
          <w:spacing w:val="-4"/>
          <w:w w:val="95"/>
          <w:sz w:val="16"/>
        </w:rPr>
        <w:t>48–9</w:t>
      </w:r>
    </w:p>
    <w:p w:rsidR="009E0961" w:rsidRDefault="00183599">
      <w:pPr>
        <w:spacing w:line="183" w:lineRule="exact"/>
        <w:ind w:left="186"/>
        <w:rPr>
          <w:sz w:val="16"/>
        </w:rPr>
      </w:pPr>
      <w:r>
        <w:rPr>
          <w:color w:val="231F20"/>
          <w:w w:val="95"/>
          <w:sz w:val="16"/>
        </w:rPr>
        <w:t>Liu</w:t>
      </w:r>
      <w:r>
        <w:rPr>
          <w:color w:val="231F20"/>
          <w:spacing w:val="-2"/>
          <w:sz w:val="16"/>
        </w:rPr>
        <w:t xml:space="preserve"> </w:t>
      </w:r>
      <w:r>
        <w:rPr>
          <w:color w:val="231F20"/>
          <w:w w:val="95"/>
          <w:sz w:val="16"/>
        </w:rPr>
        <w:t>Sheng</w:t>
      </w:r>
      <w:r>
        <w:rPr>
          <w:color w:val="231F20"/>
          <w:spacing w:val="-1"/>
          <w:sz w:val="16"/>
        </w:rPr>
        <w:t xml:space="preserve"> </w:t>
      </w:r>
      <w:r>
        <w:rPr>
          <w:color w:val="231F20"/>
          <w:w w:val="95"/>
          <w:sz w:val="16"/>
        </w:rPr>
        <w:t>111,</w:t>
      </w:r>
      <w:r>
        <w:rPr>
          <w:color w:val="231F20"/>
          <w:spacing w:val="-1"/>
          <w:sz w:val="16"/>
        </w:rPr>
        <w:t xml:space="preserve"> </w:t>
      </w:r>
      <w:r>
        <w:rPr>
          <w:color w:val="231F20"/>
          <w:spacing w:val="-5"/>
          <w:w w:val="95"/>
          <w:sz w:val="16"/>
        </w:rPr>
        <w:t>114</w:t>
      </w:r>
    </w:p>
    <w:p w:rsidR="009E0961" w:rsidRDefault="00183599">
      <w:pPr>
        <w:spacing w:line="183" w:lineRule="exact"/>
        <w:ind w:left="186"/>
        <w:rPr>
          <w:sz w:val="16"/>
        </w:rPr>
      </w:pPr>
      <w:r>
        <w:rPr>
          <w:color w:val="231F20"/>
          <w:w w:val="95"/>
          <w:sz w:val="16"/>
        </w:rPr>
        <w:t>Liu</w:t>
      </w:r>
      <w:r>
        <w:rPr>
          <w:color w:val="231F20"/>
          <w:spacing w:val="-6"/>
          <w:w w:val="95"/>
          <w:sz w:val="16"/>
        </w:rPr>
        <w:t xml:space="preserve"> </w:t>
      </w:r>
      <w:r>
        <w:rPr>
          <w:color w:val="231F20"/>
          <w:w w:val="95"/>
          <w:sz w:val="16"/>
        </w:rPr>
        <w:t>Yen-yu</w:t>
      </w:r>
      <w:r>
        <w:rPr>
          <w:color w:val="231F20"/>
          <w:spacing w:val="-5"/>
          <w:w w:val="95"/>
          <w:sz w:val="16"/>
        </w:rPr>
        <w:t xml:space="preserve"> </w:t>
      </w:r>
      <w:r>
        <w:rPr>
          <w:color w:val="231F20"/>
          <w:spacing w:val="-2"/>
          <w:w w:val="95"/>
          <w:sz w:val="16"/>
        </w:rPr>
        <w:t>49–50</w:t>
      </w:r>
    </w:p>
    <w:p w:rsidR="009E0961" w:rsidRDefault="00183599">
      <w:pPr>
        <w:spacing w:line="183" w:lineRule="exact"/>
        <w:ind w:left="186"/>
        <w:rPr>
          <w:sz w:val="16"/>
        </w:rPr>
      </w:pPr>
      <w:r>
        <w:rPr>
          <w:color w:val="231F20"/>
          <w:w w:val="95"/>
          <w:sz w:val="16"/>
        </w:rPr>
        <w:t>Liu</w:t>
      </w:r>
      <w:r>
        <w:rPr>
          <w:color w:val="231F20"/>
          <w:spacing w:val="-4"/>
          <w:w w:val="95"/>
          <w:sz w:val="16"/>
        </w:rPr>
        <w:t xml:space="preserve"> </w:t>
      </w:r>
      <w:r>
        <w:rPr>
          <w:color w:val="231F20"/>
          <w:w w:val="95"/>
          <w:sz w:val="16"/>
        </w:rPr>
        <w:t>Yin</w:t>
      </w:r>
      <w:r>
        <w:rPr>
          <w:color w:val="231F20"/>
          <w:spacing w:val="-4"/>
          <w:w w:val="95"/>
          <w:sz w:val="16"/>
        </w:rPr>
        <w:t xml:space="preserve"> </w:t>
      </w:r>
      <w:r>
        <w:rPr>
          <w:color w:val="231F20"/>
          <w:spacing w:val="-5"/>
          <w:w w:val="95"/>
          <w:sz w:val="16"/>
        </w:rPr>
        <w:t>53</w:t>
      </w:r>
    </w:p>
    <w:p w:rsidR="009E0961" w:rsidRDefault="00183599">
      <w:pPr>
        <w:spacing w:line="183" w:lineRule="exact"/>
        <w:ind w:left="186"/>
        <w:rPr>
          <w:sz w:val="16"/>
        </w:rPr>
      </w:pPr>
      <w:r>
        <w:rPr>
          <w:color w:val="231F20"/>
          <w:sz w:val="16"/>
        </w:rPr>
        <w:t>London</w:t>
      </w:r>
      <w:r>
        <w:rPr>
          <w:color w:val="231F20"/>
          <w:spacing w:val="-10"/>
          <w:sz w:val="16"/>
        </w:rPr>
        <w:t xml:space="preserve"> </w:t>
      </w:r>
      <w:r>
        <w:rPr>
          <w:color w:val="231F20"/>
          <w:sz w:val="16"/>
        </w:rPr>
        <w:t>159,</w:t>
      </w:r>
      <w:r>
        <w:rPr>
          <w:color w:val="231F20"/>
          <w:spacing w:val="-9"/>
          <w:sz w:val="16"/>
        </w:rPr>
        <w:t xml:space="preserve"> </w:t>
      </w:r>
      <w:r>
        <w:rPr>
          <w:color w:val="231F20"/>
          <w:spacing w:val="-5"/>
          <w:sz w:val="16"/>
        </w:rPr>
        <w:t>185</w:t>
      </w:r>
    </w:p>
    <w:p w:rsidR="009E0961" w:rsidRDefault="00183599">
      <w:pPr>
        <w:spacing w:line="183" w:lineRule="exact"/>
        <w:ind w:left="186"/>
        <w:rPr>
          <w:sz w:val="16"/>
        </w:rPr>
      </w:pPr>
      <w:r>
        <w:rPr>
          <w:color w:val="231F20"/>
          <w:w w:val="95"/>
          <w:sz w:val="16"/>
        </w:rPr>
        <w:t>Long</w:t>
      </w:r>
      <w:r>
        <w:rPr>
          <w:color w:val="231F20"/>
          <w:spacing w:val="1"/>
          <w:sz w:val="16"/>
        </w:rPr>
        <w:t xml:space="preserve"> </w:t>
      </w:r>
      <w:r>
        <w:rPr>
          <w:color w:val="231F20"/>
          <w:w w:val="95"/>
          <w:sz w:val="16"/>
        </w:rPr>
        <w:t>Biên</w:t>
      </w:r>
      <w:r>
        <w:rPr>
          <w:color w:val="231F20"/>
          <w:spacing w:val="1"/>
          <w:sz w:val="16"/>
        </w:rPr>
        <w:t xml:space="preserve"> </w:t>
      </w:r>
      <w:r>
        <w:rPr>
          <w:color w:val="231F20"/>
          <w:w w:val="95"/>
          <w:sz w:val="16"/>
        </w:rPr>
        <w:t>44,</w:t>
      </w:r>
      <w:r>
        <w:rPr>
          <w:color w:val="231F20"/>
          <w:spacing w:val="1"/>
          <w:sz w:val="16"/>
        </w:rPr>
        <w:t xml:space="preserve"> </w:t>
      </w:r>
      <w:r>
        <w:rPr>
          <w:color w:val="231F20"/>
          <w:w w:val="95"/>
          <w:sz w:val="16"/>
        </w:rPr>
        <w:t>46–7,</w:t>
      </w:r>
      <w:r>
        <w:rPr>
          <w:color w:val="231F20"/>
          <w:spacing w:val="1"/>
          <w:sz w:val="16"/>
        </w:rPr>
        <w:t xml:space="preserve"> </w:t>
      </w:r>
      <w:r>
        <w:rPr>
          <w:color w:val="231F20"/>
          <w:spacing w:val="-5"/>
          <w:w w:val="95"/>
          <w:sz w:val="16"/>
        </w:rPr>
        <w:t>177</w:t>
      </w:r>
    </w:p>
    <w:p w:rsidR="009E0961" w:rsidRDefault="00183599">
      <w:pPr>
        <w:spacing w:line="183" w:lineRule="exact"/>
        <w:ind w:left="186"/>
        <w:rPr>
          <w:sz w:val="16"/>
        </w:rPr>
      </w:pPr>
      <w:r>
        <w:rPr>
          <w:color w:val="231F20"/>
          <w:w w:val="95"/>
          <w:sz w:val="16"/>
        </w:rPr>
        <w:t>Louis</w:t>
      </w:r>
      <w:r>
        <w:rPr>
          <w:color w:val="231F20"/>
          <w:spacing w:val="7"/>
          <w:sz w:val="16"/>
        </w:rPr>
        <w:t xml:space="preserve"> </w:t>
      </w:r>
      <w:r>
        <w:rPr>
          <w:color w:val="231F20"/>
          <w:w w:val="95"/>
          <w:sz w:val="16"/>
        </w:rPr>
        <w:t>Philippe</w:t>
      </w:r>
      <w:r>
        <w:rPr>
          <w:color w:val="231F20"/>
          <w:spacing w:val="7"/>
          <w:sz w:val="16"/>
        </w:rPr>
        <w:t xml:space="preserve"> </w:t>
      </w:r>
      <w:r>
        <w:rPr>
          <w:color w:val="231F20"/>
          <w:spacing w:val="-5"/>
          <w:w w:val="95"/>
          <w:sz w:val="16"/>
        </w:rPr>
        <w:t>159</w:t>
      </w:r>
    </w:p>
    <w:p w:rsidR="009E0961" w:rsidRDefault="00183599">
      <w:pPr>
        <w:spacing w:line="183" w:lineRule="exact"/>
        <w:ind w:left="186"/>
        <w:rPr>
          <w:sz w:val="16"/>
        </w:rPr>
      </w:pPr>
      <w:r>
        <w:rPr>
          <w:color w:val="231F20"/>
          <w:spacing w:val="-2"/>
          <w:sz w:val="16"/>
        </w:rPr>
        <w:t>Louis</w:t>
      </w:r>
      <w:r>
        <w:rPr>
          <w:color w:val="231F20"/>
          <w:spacing w:val="-4"/>
          <w:sz w:val="16"/>
        </w:rPr>
        <w:t xml:space="preserve"> </w:t>
      </w:r>
      <w:r>
        <w:rPr>
          <w:smallCaps/>
          <w:color w:val="231F20"/>
          <w:spacing w:val="-2"/>
          <w:sz w:val="16"/>
        </w:rPr>
        <w:t>x</w:t>
      </w:r>
      <w:r>
        <w:rPr>
          <w:color w:val="231F20"/>
          <w:spacing w:val="-2"/>
          <w:sz w:val="16"/>
        </w:rPr>
        <w:t>v</w:t>
      </w:r>
      <w:r>
        <w:rPr>
          <w:smallCaps/>
          <w:color w:val="231F20"/>
          <w:spacing w:val="-2"/>
          <w:sz w:val="16"/>
        </w:rPr>
        <w:t>i</w:t>
      </w:r>
      <w:r>
        <w:rPr>
          <w:color w:val="231F20"/>
          <w:spacing w:val="-4"/>
          <w:sz w:val="16"/>
        </w:rPr>
        <w:t xml:space="preserve"> </w:t>
      </w:r>
      <w:r>
        <w:rPr>
          <w:color w:val="231F20"/>
          <w:spacing w:val="-2"/>
          <w:sz w:val="16"/>
        </w:rPr>
        <w:t>147,</w:t>
      </w:r>
      <w:r>
        <w:rPr>
          <w:color w:val="231F20"/>
          <w:spacing w:val="-3"/>
          <w:sz w:val="16"/>
        </w:rPr>
        <w:t xml:space="preserve"> </w:t>
      </w:r>
      <w:r>
        <w:rPr>
          <w:color w:val="231F20"/>
          <w:spacing w:val="-5"/>
          <w:sz w:val="16"/>
        </w:rPr>
        <w:t>149</w:t>
      </w:r>
    </w:p>
    <w:p w:rsidR="009E0961" w:rsidRDefault="00183599">
      <w:pPr>
        <w:spacing w:line="184" w:lineRule="exact"/>
        <w:ind w:left="186"/>
        <w:rPr>
          <w:sz w:val="16"/>
        </w:rPr>
      </w:pPr>
      <w:r>
        <w:rPr>
          <w:color w:val="231F20"/>
          <w:w w:val="95"/>
          <w:sz w:val="16"/>
        </w:rPr>
        <w:t>Lu</w:t>
      </w:r>
      <w:r>
        <w:rPr>
          <w:color w:val="231F20"/>
          <w:spacing w:val="-2"/>
          <w:sz w:val="16"/>
        </w:rPr>
        <w:t xml:space="preserve"> </w:t>
      </w:r>
      <w:r>
        <w:rPr>
          <w:color w:val="231F20"/>
          <w:w w:val="95"/>
          <w:sz w:val="16"/>
        </w:rPr>
        <w:t>Bode</w:t>
      </w:r>
      <w:r>
        <w:rPr>
          <w:color w:val="231F20"/>
          <w:spacing w:val="-1"/>
          <w:sz w:val="16"/>
        </w:rPr>
        <w:t xml:space="preserve"> </w:t>
      </w:r>
      <w:r>
        <w:rPr>
          <w:color w:val="231F20"/>
          <w:w w:val="95"/>
          <w:sz w:val="16"/>
        </w:rPr>
        <w:t>9,</w:t>
      </w:r>
      <w:r>
        <w:rPr>
          <w:color w:val="231F20"/>
          <w:spacing w:val="-2"/>
          <w:sz w:val="16"/>
        </w:rPr>
        <w:t xml:space="preserve"> </w:t>
      </w:r>
      <w:r>
        <w:rPr>
          <w:color w:val="231F20"/>
          <w:spacing w:val="-4"/>
          <w:w w:val="95"/>
          <w:sz w:val="16"/>
        </w:rPr>
        <w:t>32–3</w:t>
      </w:r>
    </w:p>
    <w:p w:rsidR="009E0961" w:rsidRDefault="009E0961">
      <w:pPr>
        <w:spacing w:line="184" w:lineRule="exact"/>
        <w:rPr>
          <w:sz w:val="16"/>
        </w:rPr>
        <w:sectPr w:rsidR="009E0961">
          <w:type w:val="continuous"/>
          <w:pgSz w:w="8850" w:h="13270"/>
          <w:pgMar w:top="320" w:right="679" w:bottom="0" w:left="0" w:header="0" w:footer="757" w:gutter="0"/>
          <w:cols w:num="2" w:space="720" w:equalWidth="0">
            <w:col w:w="4267" w:space="40"/>
            <w:col w:w="3864"/>
          </w:cols>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7"/>
        <w:rPr>
          <w:sz w:val="15"/>
        </w:rPr>
      </w:pPr>
    </w:p>
    <w:p w:rsidR="009E0961" w:rsidRDefault="009E0961">
      <w:pPr>
        <w:rPr>
          <w:sz w:val="15"/>
        </w:rPr>
        <w:sectPr w:rsidR="009E0961">
          <w:pgSz w:w="8850" w:h="13270"/>
          <w:pgMar w:top="440" w:right="679" w:bottom="940" w:left="0" w:header="0" w:footer="757" w:gutter="0"/>
          <w:cols w:space="720"/>
        </w:sectPr>
      </w:pPr>
    </w:p>
    <w:p w:rsidR="009E0961" w:rsidRDefault="00183599">
      <w:pPr>
        <w:spacing w:before="109" w:line="184" w:lineRule="exact"/>
        <w:ind w:left="1474"/>
        <w:rPr>
          <w:sz w:val="16"/>
        </w:rPr>
      </w:pPr>
      <w:r>
        <w:rPr>
          <w:color w:val="231F20"/>
          <w:sz w:val="16"/>
        </w:rPr>
        <w:t>Lu</w:t>
      </w:r>
      <w:r>
        <w:rPr>
          <w:color w:val="231F20"/>
          <w:spacing w:val="-10"/>
          <w:sz w:val="16"/>
        </w:rPr>
        <w:t xml:space="preserve"> </w:t>
      </w:r>
      <w:r>
        <w:rPr>
          <w:color w:val="231F20"/>
          <w:sz w:val="16"/>
        </w:rPr>
        <w:t>Chia</w:t>
      </w:r>
      <w:r>
        <w:rPr>
          <w:color w:val="231F20"/>
          <w:spacing w:val="-9"/>
          <w:sz w:val="16"/>
        </w:rPr>
        <w:t xml:space="preserve"> </w:t>
      </w:r>
      <w:r>
        <w:rPr>
          <w:color w:val="231F20"/>
          <w:spacing w:val="-5"/>
          <w:sz w:val="16"/>
        </w:rPr>
        <w:t>31</w:t>
      </w:r>
    </w:p>
    <w:p w:rsidR="009E0961" w:rsidRDefault="00183599">
      <w:pPr>
        <w:spacing w:line="183" w:lineRule="exact"/>
        <w:ind w:left="1474"/>
        <w:rPr>
          <w:sz w:val="16"/>
        </w:rPr>
      </w:pPr>
      <w:r>
        <w:rPr>
          <w:color w:val="231F20"/>
          <w:w w:val="95"/>
          <w:sz w:val="16"/>
        </w:rPr>
        <w:t>Lu</w:t>
      </w:r>
      <w:r>
        <w:rPr>
          <w:color w:val="231F20"/>
          <w:spacing w:val="-8"/>
          <w:w w:val="95"/>
          <w:sz w:val="16"/>
        </w:rPr>
        <w:t xml:space="preserve"> </w:t>
      </w:r>
      <w:r>
        <w:rPr>
          <w:color w:val="231F20"/>
          <w:w w:val="95"/>
          <w:sz w:val="16"/>
        </w:rPr>
        <w:t>Tai</w:t>
      </w:r>
      <w:r>
        <w:rPr>
          <w:color w:val="231F20"/>
          <w:spacing w:val="-7"/>
          <w:w w:val="95"/>
          <w:sz w:val="16"/>
        </w:rPr>
        <w:t xml:space="preserve"> 42</w:t>
      </w:r>
    </w:p>
    <w:p w:rsidR="009E0961" w:rsidRDefault="00183599">
      <w:pPr>
        <w:spacing w:line="183" w:lineRule="exact"/>
        <w:ind w:left="1474"/>
        <w:rPr>
          <w:sz w:val="16"/>
        </w:rPr>
      </w:pPr>
      <w:r>
        <w:rPr>
          <w:color w:val="231F20"/>
          <w:w w:val="95"/>
          <w:sz w:val="16"/>
        </w:rPr>
        <w:t>Lu</w:t>
      </w:r>
      <w:r>
        <w:rPr>
          <w:color w:val="231F20"/>
          <w:spacing w:val="-6"/>
          <w:w w:val="95"/>
          <w:sz w:val="16"/>
        </w:rPr>
        <w:t xml:space="preserve"> </w:t>
      </w:r>
      <w:r>
        <w:rPr>
          <w:color w:val="231F20"/>
          <w:w w:val="95"/>
          <w:sz w:val="16"/>
        </w:rPr>
        <w:t>Yin</w:t>
      </w:r>
      <w:r>
        <w:rPr>
          <w:color w:val="231F20"/>
          <w:spacing w:val="-5"/>
          <w:w w:val="95"/>
          <w:sz w:val="16"/>
        </w:rPr>
        <w:t xml:space="preserve"> 43</w:t>
      </w:r>
    </w:p>
    <w:p w:rsidR="009E0961" w:rsidRDefault="00183599">
      <w:pPr>
        <w:spacing w:line="183" w:lineRule="exact"/>
        <w:ind w:left="1474"/>
        <w:rPr>
          <w:sz w:val="16"/>
        </w:rPr>
      </w:pPr>
      <w:r>
        <w:rPr>
          <w:color w:val="231F20"/>
          <w:spacing w:val="-2"/>
          <w:sz w:val="16"/>
        </w:rPr>
        <w:t>Lu-Pan</w:t>
      </w:r>
      <w:r>
        <w:rPr>
          <w:color w:val="231F20"/>
          <w:sz w:val="16"/>
        </w:rPr>
        <w:t xml:space="preserve"> </w:t>
      </w:r>
      <w:r>
        <w:rPr>
          <w:color w:val="231F20"/>
          <w:spacing w:val="-5"/>
          <w:sz w:val="16"/>
        </w:rPr>
        <w:t>39</w:t>
      </w:r>
    </w:p>
    <w:p w:rsidR="009E0961" w:rsidRDefault="00183599">
      <w:pPr>
        <w:ind w:left="1474" w:right="1508"/>
        <w:rPr>
          <w:sz w:val="16"/>
        </w:rPr>
      </w:pPr>
      <w:r>
        <w:rPr>
          <w:color w:val="231F20"/>
          <w:spacing w:val="-4"/>
          <w:sz w:val="16"/>
        </w:rPr>
        <w:t>Lý</w:t>
      </w:r>
      <w:r>
        <w:rPr>
          <w:color w:val="231F20"/>
          <w:spacing w:val="-8"/>
          <w:sz w:val="16"/>
        </w:rPr>
        <w:t xml:space="preserve"> </w:t>
      </w:r>
      <w:r>
        <w:rPr>
          <w:color w:val="231F20"/>
          <w:spacing w:val="-4"/>
          <w:sz w:val="16"/>
        </w:rPr>
        <w:t>Anh</w:t>
      </w:r>
      <w:r>
        <w:rPr>
          <w:color w:val="231F20"/>
          <w:spacing w:val="-6"/>
          <w:sz w:val="16"/>
        </w:rPr>
        <w:t xml:space="preserve"> </w:t>
      </w:r>
      <w:r>
        <w:rPr>
          <w:color w:val="231F20"/>
          <w:spacing w:val="-4"/>
          <w:sz w:val="16"/>
        </w:rPr>
        <w:t>Tông</w:t>
      </w:r>
      <w:r>
        <w:rPr>
          <w:color w:val="231F20"/>
          <w:spacing w:val="-6"/>
          <w:sz w:val="16"/>
        </w:rPr>
        <w:t xml:space="preserve"> </w:t>
      </w:r>
      <w:r>
        <w:rPr>
          <w:color w:val="231F20"/>
          <w:spacing w:val="-4"/>
          <w:sz w:val="16"/>
        </w:rPr>
        <w:t>76–7</w:t>
      </w:r>
      <w:r>
        <w:rPr>
          <w:color w:val="231F20"/>
          <w:spacing w:val="40"/>
          <w:sz w:val="16"/>
        </w:rPr>
        <w:t xml:space="preserve"> </w:t>
      </w:r>
      <w:r>
        <w:rPr>
          <w:color w:val="231F20"/>
          <w:sz w:val="16"/>
        </w:rPr>
        <w:t>Lý Bí 44–5</w:t>
      </w:r>
    </w:p>
    <w:p w:rsidR="009E0961" w:rsidRDefault="00183599">
      <w:pPr>
        <w:spacing w:line="182" w:lineRule="exact"/>
        <w:ind w:left="1474"/>
        <w:rPr>
          <w:sz w:val="16"/>
        </w:rPr>
      </w:pPr>
      <w:r>
        <w:rPr>
          <w:color w:val="231F20"/>
          <w:w w:val="95"/>
          <w:sz w:val="16"/>
        </w:rPr>
        <w:t>Lý</w:t>
      </w:r>
      <w:r>
        <w:rPr>
          <w:color w:val="231F20"/>
          <w:spacing w:val="-4"/>
          <w:w w:val="95"/>
          <w:sz w:val="16"/>
        </w:rPr>
        <w:t xml:space="preserve"> </w:t>
      </w:r>
      <w:r>
        <w:rPr>
          <w:color w:val="231F20"/>
          <w:w w:val="95"/>
          <w:sz w:val="16"/>
        </w:rPr>
        <w:t>Bôn</w:t>
      </w:r>
      <w:r>
        <w:rPr>
          <w:color w:val="231F20"/>
          <w:spacing w:val="-4"/>
          <w:w w:val="95"/>
          <w:sz w:val="16"/>
        </w:rPr>
        <w:t xml:space="preserve"> </w:t>
      </w:r>
      <w:r>
        <w:rPr>
          <w:color w:val="231F20"/>
          <w:w w:val="95"/>
          <w:sz w:val="16"/>
        </w:rPr>
        <w:t>44,</w:t>
      </w:r>
      <w:r>
        <w:rPr>
          <w:color w:val="231F20"/>
          <w:spacing w:val="-4"/>
          <w:w w:val="95"/>
          <w:sz w:val="16"/>
        </w:rPr>
        <w:t xml:space="preserve"> 46–7</w:t>
      </w:r>
    </w:p>
    <w:p w:rsidR="009E0961" w:rsidRDefault="00183599">
      <w:pPr>
        <w:spacing w:line="183" w:lineRule="exact"/>
        <w:ind w:left="1474"/>
        <w:rPr>
          <w:sz w:val="16"/>
        </w:rPr>
      </w:pPr>
      <w:r>
        <w:rPr>
          <w:color w:val="231F20"/>
          <w:w w:val="95"/>
          <w:sz w:val="16"/>
        </w:rPr>
        <w:t>Lý</w:t>
      </w:r>
      <w:r>
        <w:rPr>
          <w:color w:val="231F20"/>
          <w:spacing w:val="-4"/>
          <w:w w:val="95"/>
          <w:sz w:val="16"/>
        </w:rPr>
        <w:t xml:space="preserve"> </w:t>
      </w:r>
      <w:r>
        <w:rPr>
          <w:color w:val="231F20"/>
          <w:w w:val="95"/>
          <w:sz w:val="16"/>
        </w:rPr>
        <w:t>Cao</w:t>
      </w:r>
      <w:r>
        <w:rPr>
          <w:color w:val="231F20"/>
          <w:spacing w:val="-3"/>
          <w:w w:val="95"/>
          <w:sz w:val="16"/>
        </w:rPr>
        <w:t xml:space="preserve"> </w:t>
      </w:r>
      <w:r>
        <w:rPr>
          <w:color w:val="231F20"/>
          <w:w w:val="95"/>
          <w:sz w:val="16"/>
        </w:rPr>
        <w:t>Tông</w:t>
      </w:r>
      <w:r>
        <w:rPr>
          <w:color w:val="231F20"/>
          <w:spacing w:val="-4"/>
          <w:w w:val="95"/>
          <w:sz w:val="16"/>
        </w:rPr>
        <w:t xml:space="preserve"> 77–80</w:t>
      </w:r>
    </w:p>
    <w:p w:rsidR="009E0961" w:rsidRDefault="00183599">
      <w:pPr>
        <w:ind w:left="1474" w:right="992"/>
        <w:rPr>
          <w:sz w:val="16"/>
        </w:rPr>
      </w:pPr>
      <w:r>
        <w:rPr>
          <w:color w:val="231F20"/>
          <w:spacing w:val="-2"/>
          <w:sz w:val="16"/>
        </w:rPr>
        <w:t>Lý</w:t>
      </w:r>
      <w:r>
        <w:rPr>
          <w:color w:val="231F20"/>
          <w:spacing w:val="-8"/>
          <w:sz w:val="16"/>
        </w:rPr>
        <w:t xml:space="preserve"> </w:t>
      </w:r>
      <w:r>
        <w:rPr>
          <w:color w:val="231F20"/>
          <w:spacing w:val="-2"/>
          <w:sz w:val="16"/>
        </w:rPr>
        <w:t>Chiêu</w:t>
      </w:r>
      <w:r>
        <w:rPr>
          <w:color w:val="231F20"/>
          <w:spacing w:val="-8"/>
          <w:sz w:val="16"/>
        </w:rPr>
        <w:t xml:space="preserve"> </w:t>
      </w:r>
      <w:r>
        <w:rPr>
          <w:color w:val="231F20"/>
          <w:spacing w:val="-2"/>
          <w:sz w:val="16"/>
        </w:rPr>
        <w:t>Hoàng</w:t>
      </w:r>
      <w:r>
        <w:rPr>
          <w:color w:val="231F20"/>
          <w:spacing w:val="-8"/>
          <w:sz w:val="16"/>
        </w:rPr>
        <w:t xml:space="preserve"> </w:t>
      </w:r>
      <w:r>
        <w:rPr>
          <w:color w:val="231F20"/>
          <w:spacing w:val="-2"/>
          <w:sz w:val="16"/>
        </w:rPr>
        <w:t>79–81,</w:t>
      </w:r>
      <w:r>
        <w:rPr>
          <w:color w:val="231F20"/>
          <w:spacing w:val="-8"/>
          <w:sz w:val="16"/>
        </w:rPr>
        <w:t xml:space="preserve"> </w:t>
      </w:r>
      <w:r>
        <w:rPr>
          <w:color w:val="231F20"/>
          <w:spacing w:val="-2"/>
          <w:sz w:val="16"/>
        </w:rPr>
        <w:t>83</w:t>
      </w:r>
      <w:r>
        <w:rPr>
          <w:color w:val="231F20"/>
          <w:spacing w:val="40"/>
          <w:sz w:val="16"/>
        </w:rPr>
        <w:t xml:space="preserve"> </w:t>
      </w:r>
      <w:r>
        <w:rPr>
          <w:color w:val="231F20"/>
          <w:sz w:val="16"/>
        </w:rPr>
        <w:t>Lý Công Uẩn 61–3</w:t>
      </w:r>
    </w:p>
    <w:p w:rsidR="009E0961" w:rsidRDefault="00183599">
      <w:pPr>
        <w:ind w:left="1474" w:right="1508"/>
        <w:rPr>
          <w:sz w:val="16"/>
        </w:rPr>
      </w:pPr>
      <w:r>
        <w:rPr>
          <w:color w:val="231F20"/>
          <w:spacing w:val="-4"/>
          <w:sz w:val="16"/>
        </w:rPr>
        <w:t>Lý</w:t>
      </w:r>
      <w:r>
        <w:rPr>
          <w:color w:val="231F20"/>
          <w:spacing w:val="-8"/>
          <w:sz w:val="16"/>
        </w:rPr>
        <w:t xml:space="preserve"> </w:t>
      </w:r>
      <w:r>
        <w:rPr>
          <w:color w:val="231F20"/>
          <w:spacing w:val="-4"/>
          <w:sz w:val="16"/>
        </w:rPr>
        <w:t>Huệ</w:t>
      </w:r>
      <w:r>
        <w:rPr>
          <w:color w:val="231F20"/>
          <w:spacing w:val="-6"/>
          <w:sz w:val="16"/>
        </w:rPr>
        <w:t xml:space="preserve"> </w:t>
      </w:r>
      <w:r>
        <w:rPr>
          <w:color w:val="231F20"/>
          <w:spacing w:val="-4"/>
          <w:sz w:val="16"/>
        </w:rPr>
        <w:t>Tông</w:t>
      </w:r>
      <w:r>
        <w:rPr>
          <w:color w:val="231F20"/>
          <w:spacing w:val="-6"/>
          <w:sz w:val="16"/>
        </w:rPr>
        <w:t xml:space="preserve"> </w:t>
      </w:r>
      <w:r>
        <w:rPr>
          <w:color w:val="231F20"/>
          <w:spacing w:val="-4"/>
          <w:sz w:val="16"/>
        </w:rPr>
        <w:t>79,</w:t>
      </w:r>
      <w:r>
        <w:rPr>
          <w:color w:val="231F20"/>
          <w:spacing w:val="-6"/>
          <w:sz w:val="16"/>
        </w:rPr>
        <w:t xml:space="preserve"> </w:t>
      </w:r>
      <w:r>
        <w:rPr>
          <w:color w:val="231F20"/>
          <w:spacing w:val="-4"/>
          <w:sz w:val="16"/>
        </w:rPr>
        <w:t>81</w:t>
      </w:r>
      <w:r>
        <w:rPr>
          <w:color w:val="231F20"/>
          <w:spacing w:val="40"/>
          <w:sz w:val="16"/>
        </w:rPr>
        <w:t xml:space="preserve"> </w:t>
      </w:r>
      <w:r>
        <w:rPr>
          <w:color w:val="231F20"/>
          <w:sz w:val="16"/>
        </w:rPr>
        <w:t>Lý Nam Đế 45–7</w:t>
      </w:r>
    </w:p>
    <w:p w:rsidR="009E0961" w:rsidRDefault="00183599">
      <w:pPr>
        <w:spacing w:line="182" w:lineRule="exact"/>
        <w:ind w:left="1474"/>
        <w:rPr>
          <w:sz w:val="16"/>
        </w:rPr>
      </w:pPr>
      <w:r>
        <w:rPr>
          <w:color w:val="231F20"/>
          <w:spacing w:val="-2"/>
          <w:sz w:val="16"/>
        </w:rPr>
        <w:t>Lý</w:t>
      </w:r>
      <w:r>
        <w:rPr>
          <w:color w:val="231F20"/>
          <w:spacing w:val="-7"/>
          <w:sz w:val="16"/>
        </w:rPr>
        <w:t xml:space="preserve"> </w:t>
      </w:r>
      <w:r>
        <w:rPr>
          <w:color w:val="231F20"/>
          <w:spacing w:val="-2"/>
          <w:sz w:val="16"/>
        </w:rPr>
        <w:t>Nhân</w:t>
      </w:r>
      <w:r>
        <w:rPr>
          <w:color w:val="231F20"/>
          <w:spacing w:val="-7"/>
          <w:sz w:val="16"/>
        </w:rPr>
        <w:t xml:space="preserve"> </w:t>
      </w:r>
      <w:r>
        <w:rPr>
          <w:color w:val="231F20"/>
          <w:spacing w:val="-2"/>
          <w:sz w:val="16"/>
        </w:rPr>
        <w:t>Tông</w:t>
      </w:r>
      <w:r>
        <w:rPr>
          <w:color w:val="231F20"/>
          <w:spacing w:val="-6"/>
          <w:sz w:val="16"/>
        </w:rPr>
        <w:t xml:space="preserve"> </w:t>
      </w:r>
      <w:r>
        <w:rPr>
          <w:color w:val="231F20"/>
          <w:spacing w:val="-2"/>
          <w:sz w:val="16"/>
        </w:rPr>
        <w:t>72–5,</w:t>
      </w:r>
      <w:r>
        <w:rPr>
          <w:color w:val="231F20"/>
          <w:spacing w:val="-7"/>
          <w:sz w:val="16"/>
        </w:rPr>
        <w:t xml:space="preserve"> </w:t>
      </w:r>
      <w:r>
        <w:rPr>
          <w:color w:val="231F20"/>
          <w:spacing w:val="-5"/>
          <w:sz w:val="16"/>
        </w:rPr>
        <w:t>80</w:t>
      </w:r>
    </w:p>
    <w:p w:rsidR="009E0961" w:rsidRDefault="00183599">
      <w:pPr>
        <w:ind w:left="1474" w:right="1508"/>
        <w:rPr>
          <w:sz w:val="16"/>
        </w:rPr>
      </w:pPr>
      <w:r>
        <w:rPr>
          <w:color w:val="231F20"/>
          <w:spacing w:val="-2"/>
          <w:sz w:val="16"/>
        </w:rPr>
        <w:t>Lý</w:t>
      </w:r>
      <w:r>
        <w:rPr>
          <w:color w:val="231F20"/>
          <w:spacing w:val="-10"/>
          <w:sz w:val="16"/>
        </w:rPr>
        <w:t xml:space="preserve"> </w:t>
      </w:r>
      <w:r>
        <w:rPr>
          <w:color w:val="231F20"/>
          <w:spacing w:val="-2"/>
          <w:sz w:val="16"/>
        </w:rPr>
        <w:t>Phật</w:t>
      </w:r>
      <w:r>
        <w:rPr>
          <w:color w:val="231F20"/>
          <w:spacing w:val="-8"/>
          <w:sz w:val="16"/>
        </w:rPr>
        <w:t xml:space="preserve"> </w:t>
      </w:r>
      <w:r>
        <w:rPr>
          <w:color w:val="231F20"/>
          <w:spacing w:val="-2"/>
          <w:sz w:val="16"/>
        </w:rPr>
        <w:t>Tử</w:t>
      </w:r>
      <w:r>
        <w:rPr>
          <w:color w:val="231F20"/>
          <w:spacing w:val="-8"/>
          <w:sz w:val="16"/>
        </w:rPr>
        <w:t xml:space="preserve"> </w:t>
      </w:r>
      <w:r>
        <w:rPr>
          <w:color w:val="231F20"/>
          <w:spacing w:val="-2"/>
          <w:sz w:val="16"/>
        </w:rPr>
        <w:t>46–7,</w:t>
      </w:r>
      <w:r>
        <w:rPr>
          <w:color w:val="231F20"/>
          <w:spacing w:val="-8"/>
          <w:sz w:val="16"/>
        </w:rPr>
        <w:t xml:space="preserve"> </w:t>
      </w:r>
      <w:r>
        <w:rPr>
          <w:color w:val="231F20"/>
          <w:spacing w:val="-2"/>
          <w:sz w:val="16"/>
        </w:rPr>
        <w:t>49</w:t>
      </w:r>
      <w:r>
        <w:rPr>
          <w:color w:val="231F20"/>
          <w:spacing w:val="40"/>
          <w:sz w:val="16"/>
        </w:rPr>
        <w:t xml:space="preserve"> </w:t>
      </w:r>
      <w:r>
        <w:rPr>
          <w:color w:val="231F20"/>
          <w:sz w:val="16"/>
        </w:rPr>
        <w:t>Lý Thái Tổ 63–6</w:t>
      </w:r>
    </w:p>
    <w:p w:rsidR="009E0961" w:rsidRDefault="00183599">
      <w:pPr>
        <w:ind w:left="1474" w:right="1387"/>
        <w:rPr>
          <w:sz w:val="16"/>
        </w:rPr>
      </w:pPr>
      <w:r>
        <w:rPr>
          <w:color w:val="231F20"/>
          <w:w w:val="95"/>
          <w:sz w:val="16"/>
        </w:rPr>
        <w:t>Lý</w:t>
      </w:r>
      <w:r>
        <w:rPr>
          <w:color w:val="231F20"/>
          <w:spacing w:val="-10"/>
          <w:w w:val="95"/>
          <w:sz w:val="16"/>
        </w:rPr>
        <w:t xml:space="preserve"> </w:t>
      </w:r>
      <w:r>
        <w:rPr>
          <w:color w:val="231F20"/>
          <w:w w:val="95"/>
          <w:sz w:val="16"/>
        </w:rPr>
        <w:t>Thái</w:t>
      </w:r>
      <w:r>
        <w:rPr>
          <w:color w:val="231F20"/>
          <w:spacing w:val="-8"/>
          <w:w w:val="95"/>
          <w:sz w:val="16"/>
        </w:rPr>
        <w:t xml:space="preserve"> </w:t>
      </w:r>
      <w:r>
        <w:rPr>
          <w:color w:val="231F20"/>
          <w:w w:val="95"/>
          <w:sz w:val="16"/>
        </w:rPr>
        <w:t>Tông</w:t>
      </w:r>
      <w:r>
        <w:rPr>
          <w:color w:val="231F20"/>
          <w:spacing w:val="-8"/>
          <w:w w:val="95"/>
          <w:sz w:val="16"/>
        </w:rPr>
        <w:t xml:space="preserve"> </w:t>
      </w:r>
      <w:r>
        <w:rPr>
          <w:color w:val="231F20"/>
          <w:w w:val="95"/>
          <w:sz w:val="16"/>
        </w:rPr>
        <w:t>66–9,</w:t>
      </w:r>
      <w:r>
        <w:rPr>
          <w:color w:val="231F20"/>
          <w:spacing w:val="-8"/>
          <w:w w:val="95"/>
          <w:sz w:val="16"/>
        </w:rPr>
        <w:t xml:space="preserve"> </w:t>
      </w:r>
      <w:r>
        <w:rPr>
          <w:color w:val="231F20"/>
          <w:w w:val="95"/>
          <w:sz w:val="16"/>
        </w:rPr>
        <w:t>80</w:t>
      </w:r>
      <w:r>
        <w:rPr>
          <w:color w:val="231F20"/>
          <w:spacing w:val="40"/>
          <w:sz w:val="16"/>
        </w:rPr>
        <w:t xml:space="preserve"> </w:t>
      </w:r>
      <w:r>
        <w:rPr>
          <w:color w:val="231F20"/>
          <w:sz w:val="16"/>
        </w:rPr>
        <w:t>Lý Thần Tông 75–6</w:t>
      </w:r>
      <w:r>
        <w:rPr>
          <w:color w:val="231F20"/>
          <w:spacing w:val="40"/>
          <w:sz w:val="16"/>
        </w:rPr>
        <w:t xml:space="preserve"> </w:t>
      </w:r>
      <w:r>
        <w:rPr>
          <w:color w:val="231F20"/>
          <w:spacing w:val="-2"/>
          <w:sz w:val="16"/>
        </w:rPr>
        <w:t>Lý</w:t>
      </w:r>
      <w:r>
        <w:rPr>
          <w:color w:val="231F20"/>
          <w:spacing w:val="-8"/>
          <w:sz w:val="16"/>
        </w:rPr>
        <w:t xml:space="preserve"> </w:t>
      </w:r>
      <w:r>
        <w:rPr>
          <w:color w:val="231F20"/>
          <w:spacing w:val="-2"/>
          <w:sz w:val="16"/>
        </w:rPr>
        <w:t>Thánh</w:t>
      </w:r>
      <w:r>
        <w:rPr>
          <w:color w:val="231F20"/>
          <w:spacing w:val="-8"/>
          <w:sz w:val="16"/>
        </w:rPr>
        <w:t xml:space="preserve"> </w:t>
      </w:r>
      <w:r>
        <w:rPr>
          <w:color w:val="231F20"/>
          <w:spacing w:val="-2"/>
          <w:sz w:val="16"/>
        </w:rPr>
        <w:t>Tông</w:t>
      </w:r>
      <w:r>
        <w:rPr>
          <w:color w:val="231F20"/>
          <w:spacing w:val="-8"/>
          <w:sz w:val="16"/>
        </w:rPr>
        <w:t xml:space="preserve"> </w:t>
      </w:r>
      <w:r>
        <w:rPr>
          <w:color w:val="231F20"/>
          <w:spacing w:val="-2"/>
          <w:sz w:val="16"/>
        </w:rPr>
        <w:t>69–72</w:t>
      </w:r>
    </w:p>
    <w:p w:rsidR="009E0961" w:rsidRDefault="00183599">
      <w:pPr>
        <w:spacing w:line="237" w:lineRule="auto"/>
        <w:ind w:left="1474" w:right="1131"/>
        <w:rPr>
          <w:sz w:val="16"/>
        </w:rPr>
      </w:pPr>
      <w:r>
        <w:rPr>
          <w:color w:val="231F20"/>
          <w:w w:val="95"/>
          <w:sz w:val="16"/>
        </w:rPr>
        <w:t>Lý</w:t>
      </w:r>
      <w:r>
        <w:rPr>
          <w:color w:val="231F20"/>
          <w:spacing w:val="-6"/>
          <w:w w:val="95"/>
          <w:sz w:val="16"/>
        </w:rPr>
        <w:t xml:space="preserve"> </w:t>
      </w:r>
      <w:r>
        <w:rPr>
          <w:color w:val="231F20"/>
          <w:w w:val="95"/>
          <w:sz w:val="16"/>
        </w:rPr>
        <w:t>Thường</w:t>
      </w:r>
      <w:r>
        <w:rPr>
          <w:color w:val="231F20"/>
          <w:spacing w:val="-6"/>
          <w:w w:val="95"/>
          <w:sz w:val="16"/>
        </w:rPr>
        <w:t xml:space="preserve"> </w:t>
      </w:r>
      <w:r>
        <w:rPr>
          <w:color w:val="231F20"/>
          <w:w w:val="95"/>
          <w:sz w:val="16"/>
        </w:rPr>
        <w:t>Kiệt</w:t>
      </w:r>
      <w:r>
        <w:rPr>
          <w:color w:val="231F20"/>
          <w:spacing w:val="-6"/>
          <w:w w:val="95"/>
          <w:sz w:val="16"/>
        </w:rPr>
        <w:t xml:space="preserve"> </w:t>
      </w:r>
      <w:r>
        <w:rPr>
          <w:color w:val="231F20"/>
          <w:w w:val="95"/>
          <w:sz w:val="16"/>
        </w:rPr>
        <w:t>71–5,</w:t>
      </w:r>
      <w:r>
        <w:rPr>
          <w:color w:val="231F20"/>
          <w:spacing w:val="-6"/>
          <w:w w:val="95"/>
          <w:sz w:val="16"/>
        </w:rPr>
        <w:t xml:space="preserve"> </w:t>
      </w:r>
      <w:r>
        <w:rPr>
          <w:color w:val="231F20"/>
          <w:w w:val="95"/>
          <w:sz w:val="16"/>
        </w:rPr>
        <w:t>80</w:t>
      </w:r>
      <w:r>
        <w:rPr>
          <w:color w:val="231F20"/>
          <w:spacing w:val="40"/>
          <w:sz w:val="16"/>
        </w:rPr>
        <w:t xml:space="preserve"> </w:t>
      </w:r>
      <w:r>
        <w:rPr>
          <w:color w:val="231F20"/>
          <w:sz w:val="16"/>
        </w:rPr>
        <w:t>Lý Trường Nhân 44</w:t>
      </w:r>
    </w:p>
    <w:p w:rsidR="009E0961" w:rsidRDefault="00183599">
      <w:pPr>
        <w:spacing w:before="177" w:line="184" w:lineRule="exact"/>
        <w:ind w:left="1474"/>
        <w:rPr>
          <w:sz w:val="16"/>
        </w:rPr>
      </w:pPr>
      <w:r>
        <w:rPr>
          <w:color w:val="231F20"/>
          <w:w w:val="95"/>
          <w:sz w:val="16"/>
        </w:rPr>
        <w:t>Ma</w:t>
      </w:r>
      <w:r>
        <w:rPr>
          <w:color w:val="231F20"/>
          <w:spacing w:val="-1"/>
          <w:w w:val="95"/>
          <w:sz w:val="16"/>
        </w:rPr>
        <w:t xml:space="preserve"> </w:t>
      </w:r>
      <w:r>
        <w:rPr>
          <w:color w:val="231F20"/>
          <w:w w:val="95"/>
          <w:sz w:val="16"/>
        </w:rPr>
        <w:t>Yuan</w:t>
      </w:r>
      <w:r>
        <w:rPr>
          <w:color w:val="231F20"/>
          <w:spacing w:val="-1"/>
          <w:w w:val="95"/>
          <w:sz w:val="16"/>
        </w:rPr>
        <w:t xml:space="preserve"> </w:t>
      </w:r>
      <w:r>
        <w:rPr>
          <w:color w:val="231F20"/>
          <w:w w:val="95"/>
          <w:sz w:val="16"/>
        </w:rPr>
        <w:t>34,</w:t>
      </w:r>
      <w:r>
        <w:rPr>
          <w:color w:val="231F20"/>
          <w:spacing w:val="-1"/>
          <w:w w:val="95"/>
          <w:sz w:val="16"/>
        </w:rPr>
        <w:t xml:space="preserve"> </w:t>
      </w:r>
      <w:r>
        <w:rPr>
          <w:color w:val="231F20"/>
          <w:spacing w:val="-2"/>
          <w:w w:val="95"/>
          <w:sz w:val="16"/>
        </w:rPr>
        <w:t>37–40</w:t>
      </w:r>
    </w:p>
    <w:p w:rsidR="009E0961" w:rsidRDefault="00183599">
      <w:pPr>
        <w:spacing w:line="183" w:lineRule="exact"/>
        <w:ind w:left="1474"/>
        <w:rPr>
          <w:sz w:val="16"/>
        </w:rPr>
      </w:pPr>
      <w:r>
        <w:rPr>
          <w:color w:val="231F20"/>
          <w:sz w:val="16"/>
        </w:rPr>
        <w:t>Mạc</w:t>
      </w:r>
      <w:r>
        <w:rPr>
          <w:color w:val="231F20"/>
          <w:spacing w:val="-8"/>
          <w:sz w:val="16"/>
        </w:rPr>
        <w:t xml:space="preserve"> </w:t>
      </w:r>
      <w:r>
        <w:rPr>
          <w:color w:val="231F20"/>
          <w:sz w:val="16"/>
        </w:rPr>
        <w:t>Đăng</w:t>
      </w:r>
      <w:r>
        <w:rPr>
          <w:color w:val="231F20"/>
          <w:spacing w:val="-7"/>
          <w:sz w:val="16"/>
        </w:rPr>
        <w:t xml:space="preserve"> </w:t>
      </w:r>
      <w:r>
        <w:rPr>
          <w:color w:val="231F20"/>
          <w:sz w:val="16"/>
        </w:rPr>
        <w:t>Dung</w:t>
      </w:r>
      <w:r>
        <w:rPr>
          <w:color w:val="231F20"/>
          <w:spacing w:val="-8"/>
          <w:sz w:val="16"/>
        </w:rPr>
        <w:t xml:space="preserve"> </w:t>
      </w:r>
      <w:r>
        <w:rPr>
          <w:color w:val="231F20"/>
          <w:sz w:val="16"/>
        </w:rPr>
        <w:t>123,</w:t>
      </w:r>
      <w:r>
        <w:rPr>
          <w:color w:val="231F20"/>
          <w:spacing w:val="-7"/>
          <w:sz w:val="16"/>
        </w:rPr>
        <w:t xml:space="preserve"> </w:t>
      </w:r>
      <w:r>
        <w:rPr>
          <w:color w:val="231F20"/>
          <w:spacing w:val="-2"/>
          <w:sz w:val="16"/>
        </w:rPr>
        <w:t>125–8</w:t>
      </w:r>
    </w:p>
    <w:p w:rsidR="009E0961" w:rsidRDefault="00183599">
      <w:pPr>
        <w:spacing w:line="183" w:lineRule="exact"/>
        <w:ind w:left="1474"/>
        <w:rPr>
          <w:sz w:val="16"/>
        </w:rPr>
      </w:pPr>
      <w:r>
        <w:rPr>
          <w:color w:val="231F20"/>
          <w:w w:val="95"/>
          <w:sz w:val="16"/>
        </w:rPr>
        <w:t>Macao</w:t>
      </w:r>
      <w:r>
        <w:rPr>
          <w:color w:val="231F20"/>
          <w:spacing w:val="2"/>
          <w:sz w:val="16"/>
        </w:rPr>
        <w:t xml:space="preserve"> </w:t>
      </w:r>
      <w:r>
        <w:rPr>
          <w:color w:val="231F20"/>
          <w:w w:val="95"/>
          <w:sz w:val="16"/>
        </w:rPr>
        <w:t>136,</w:t>
      </w:r>
      <w:r>
        <w:rPr>
          <w:color w:val="231F20"/>
          <w:spacing w:val="2"/>
          <w:sz w:val="16"/>
        </w:rPr>
        <w:t xml:space="preserve"> </w:t>
      </w:r>
      <w:r>
        <w:rPr>
          <w:color w:val="231F20"/>
          <w:w w:val="95"/>
          <w:sz w:val="16"/>
        </w:rPr>
        <w:t>149,</w:t>
      </w:r>
      <w:r>
        <w:rPr>
          <w:color w:val="231F20"/>
          <w:spacing w:val="2"/>
          <w:sz w:val="16"/>
        </w:rPr>
        <w:t xml:space="preserve"> </w:t>
      </w:r>
      <w:r>
        <w:rPr>
          <w:color w:val="231F20"/>
          <w:spacing w:val="-5"/>
          <w:w w:val="95"/>
          <w:sz w:val="16"/>
        </w:rPr>
        <w:t>159</w:t>
      </w:r>
    </w:p>
    <w:p w:rsidR="009E0961" w:rsidRDefault="00183599">
      <w:pPr>
        <w:spacing w:line="183" w:lineRule="exact"/>
        <w:ind w:left="1474"/>
        <w:rPr>
          <w:sz w:val="16"/>
        </w:rPr>
      </w:pPr>
      <w:r>
        <w:rPr>
          <w:color w:val="231F20"/>
          <w:spacing w:val="-2"/>
          <w:sz w:val="16"/>
        </w:rPr>
        <w:t>MacArthur,</w:t>
      </w:r>
      <w:r>
        <w:rPr>
          <w:color w:val="231F20"/>
          <w:spacing w:val="3"/>
          <w:sz w:val="16"/>
        </w:rPr>
        <w:t xml:space="preserve"> </w:t>
      </w:r>
      <w:r>
        <w:rPr>
          <w:color w:val="231F20"/>
          <w:spacing w:val="-2"/>
          <w:sz w:val="16"/>
        </w:rPr>
        <w:t>Douglas</w:t>
      </w:r>
      <w:r>
        <w:rPr>
          <w:color w:val="231F20"/>
          <w:spacing w:val="3"/>
          <w:sz w:val="16"/>
        </w:rPr>
        <w:t xml:space="preserve"> </w:t>
      </w:r>
      <w:r>
        <w:rPr>
          <w:color w:val="231F20"/>
          <w:spacing w:val="-5"/>
          <w:sz w:val="16"/>
        </w:rPr>
        <w:t>188</w:t>
      </w:r>
    </w:p>
    <w:p w:rsidR="009E0961" w:rsidRDefault="00183599">
      <w:pPr>
        <w:ind w:left="1474" w:right="1611"/>
        <w:rPr>
          <w:sz w:val="16"/>
        </w:rPr>
      </w:pPr>
      <w:r>
        <w:rPr>
          <w:color w:val="231F20"/>
          <w:sz w:val="16"/>
        </w:rPr>
        <w:t>Mahayana,</w:t>
      </w:r>
      <w:r>
        <w:rPr>
          <w:color w:val="231F20"/>
          <w:spacing w:val="-9"/>
          <w:sz w:val="16"/>
        </w:rPr>
        <w:t xml:space="preserve"> </w:t>
      </w:r>
      <w:r>
        <w:rPr>
          <w:color w:val="231F20"/>
          <w:sz w:val="16"/>
        </w:rPr>
        <w:t>140</w:t>
      </w:r>
      <w:r>
        <w:rPr>
          <w:color w:val="231F20"/>
          <w:spacing w:val="40"/>
          <w:sz w:val="16"/>
        </w:rPr>
        <w:t xml:space="preserve"> </w:t>
      </w:r>
      <w:r>
        <w:rPr>
          <w:color w:val="231F20"/>
          <w:sz w:val="16"/>
        </w:rPr>
        <w:t>Mai Hắc Đế 50</w:t>
      </w:r>
      <w:r>
        <w:rPr>
          <w:color w:val="231F20"/>
          <w:spacing w:val="40"/>
          <w:sz w:val="16"/>
        </w:rPr>
        <w:t xml:space="preserve"> </w:t>
      </w:r>
      <w:r>
        <w:rPr>
          <w:color w:val="231F20"/>
          <w:spacing w:val="-2"/>
          <w:sz w:val="16"/>
        </w:rPr>
        <w:t>Mai</w:t>
      </w:r>
      <w:r>
        <w:rPr>
          <w:color w:val="231F20"/>
          <w:spacing w:val="-10"/>
          <w:sz w:val="16"/>
        </w:rPr>
        <w:t xml:space="preserve"> </w:t>
      </w:r>
      <w:r>
        <w:rPr>
          <w:color w:val="231F20"/>
          <w:spacing w:val="-2"/>
          <w:sz w:val="16"/>
        </w:rPr>
        <w:t>Thúc</w:t>
      </w:r>
      <w:r>
        <w:rPr>
          <w:color w:val="231F20"/>
          <w:spacing w:val="-8"/>
          <w:sz w:val="16"/>
        </w:rPr>
        <w:t xml:space="preserve"> </w:t>
      </w:r>
      <w:r>
        <w:rPr>
          <w:color w:val="231F20"/>
          <w:spacing w:val="-2"/>
          <w:sz w:val="16"/>
        </w:rPr>
        <w:t>Loan</w:t>
      </w:r>
      <w:r>
        <w:rPr>
          <w:color w:val="231F20"/>
          <w:spacing w:val="-8"/>
          <w:sz w:val="16"/>
        </w:rPr>
        <w:t xml:space="preserve"> </w:t>
      </w:r>
      <w:r>
        <w:rPr>
          <w:color w:val="231F20"/>
          <w:spacing w:val="-2"/>
          <w:sz w:val="16"/>
        </w:rPr>
        <w:t>50</w:t>
      </w:r>
      <w:r>
        <w:rPr>
          <w:color w:val="231F20"/>
          <w:spacing w:val="40"/>
          <w:sz w:val="16"/>
        </w:rPr>
        <w:t xml:space="preserve"> </w:t>
      </w:r>
      <w:r>
        <w:rPr>
          <w:color w:val="231F20"/>
          <w:sz w:val="16"/>
        </w:rPr>
        <w:t>Mai Văn Bộ 227</w:t>
      </w:r>
    </w:p>
    <w:p w:rsidR="009E0961" w:rsidRDefault="00183599">
      <w:pPr>
        <w:spacing w:line="180" w:lineRule="exact"/>
        <w:ind w:left="1474"/>
        <w:rPr>
          <w:sz w:val="16"/>
        </w:rPr>
      </w:pPr>
      <w:r>
        <w:rPr>
          <w:color w:val="231F20"/>
          <w:w w:val="95"/>
          <w:sz w:val="16"/>
        </w:rPr>
        <w:t>Malaysia</w:t>
      </w:r>
      <w:r>
        <w:rPr>
          <w:color w:val="231F20"/>
          <w:spacing w:val="-2"/>
          <w:sz w:val="16"/>
        </w:rPr>
        <w:t xml:space="preserve"> </w:t>
      </w:r>
      <w:r>
        <w:rPr>
          <w:color w:val="231F20"/>
          <w:w w:val="95"/>
          <w:sz w:val="16"/>
        </w:rPr>
        <w:t>11,</w:t>
      </w:r>
      <w:r>
        <w:rPr>
          <w:color w:val="231F20"/>
          <w:spacing w:val="-2"/>
          <w:sz w:val="16"/>
        </w:rPr>
        <w:t xml:space="preserve"> </w:t>
      </w:r>
      <w:r>
        <w:rPr>
          <w:color w:val="231F20"/>
          <w:w w:val="95"/>
          <w:sz w:val="16"/>
        </w:rPr>
        <w:t>15,</w:t>
      </w:r>
      <w:r>
        <w:rPr>
          <w:color w:val="231F20"/>
          <w:spacing w:val="-1"/>
          <w:sz w:val="16"/>
        </w:rPr>
        <w:t xml:space="preserve"> </w:t>
      </w:r>
      <w:r>
        <w:rPr>
          <w:color w:val="231F20"/>
          <w:w w:val="95"/>
          <w:sz w:val="16"/>
        </w:rPr>
        <w:t>22,</w:t>
      </w:r>
      <w:r>
        <w:rPr>
          <w:color w:val="231F20"/>
          <w:spacing w:val="-2"/>
          <w:sz w:val="16"/>
        </w:rPr>
        <w:t xml:space="preserve"> </w:t>
      </w:r>
      <w:r>
        <w:rPr>
          <w:color w:val="231F20"/>
          <w:w w:val="95"/>
          <w:sz w:val="16"/>
        </w:rPr>
        <w:t>122,</w:t>
      </w:r>
      <w:r>
        <w:rPr>
          <w:color w:val="231F20"/>
          <w:spacing w:val="-1"/>
          <w:sz w:val="16"/>
        </w:rPr>
        <w:t xml:space="preserve"> </w:t>
      </w:r>
      <w:r>
        <w:rPr>
          <w:color w:val="231F20"/>
          <w:spacing w:val="-5"/>
          <w:w w:val="95"/>
          <w:sz w:val="16"/>
        </w:rPr>
        <w:t>241</w:t>
      </w:r>
    </w:p>
    <w:p w:rsidR="009E0961" w:rsidRDefault="00183599">
      <w:pPr>
        <w:spacing w:line="183" w:lineRule="exact"/>
        <w:ind w:left="1474"/>
        <w:rPr>
          <w:sz w:val="16"/>
        </w:rPr>
      </w:pPr>
      <w:r>
        <w:rPr>
          <w:color w:val="231F20"/>
          <w:spacing w:val="-2"/>
          <w:sz w:val="16"/>
        </w:rPr>
        <w:t>Mamluks</w:t>
      </w:r>
      <w:r>
        <w:rPr>
          <w:color w:val="231F20"/>
          <w:spacing w:val="3"/>
          <w:sz w:val="16"/>
        </w:rPr>
        <w:t xml:space="preserve"> </w:t>
      </w:r>
      <w:r>
        <w:rPr>
          <w:color w:val="231F20"/>
          <w:spacing w:val="-7"/>
          <w:sz w:val="16"/>
        </w:rPr>
        <w:t>86</w:t>
      </w:r>
    </w:p>
    <w:p w:rsidR="009E0961" w:rsidRDefault="00183599">
      <w:pPr>
        <w:spacing w:line="183" w:lineRule="exact"/>
        <w:ind w:left="1474"/>
        <w:rPr>
          <w:sz w:val="16"/>
        </w:rPr>
      </w:pPr>
      <w:r>
        <w:rPr>
          <w:color w:val="231F20"/>
          <w:sz w:val="16"/>
        </w:rPr>
        <w:t>Manchuria</w:t>
      </w:r>
      <w:r>
        <w:rPr>
          <w:color w:val="231F20"/>
          <w:spacing w:val="-8"/>
          <w:sz w:val="16"/>
        </w:rPr>
        <w:t xml:space="preserve"> </w:t>
      </w:r>
      <w:r>
        <w:rPr>
          <w:color w:val="231F20"/>
          <w:sz w:val="16"/>
        </w:rPr>
        <w:t>50,</w:t>
      </w:r>
      <w:r>
        <w:rPr>
          <w:color w:val="231F20"/>
          <w:spacing w:val="-8"/>
          <w:sz w:val="16"/>
        </w:rPr>
        <w:t xml:space="preserve"> </w:t>
      </w:r>
      <w:r>
        <w:rPr>
          <w:color w:val="231F20"/>
          <w:spacing w:val="-5"/>
          <w:sz w:val="16"/>
        </w:rPr>
        <w:t>75</w:t>
      </w:r>
    </w:p>
    <w:p w:rsidR="009E0961" w:rsidRDefault="00183599">
      <w:pPr>
        <w:ind w:left="1474" w:right="992"/>
        <w:rPr>
          <w:sz w:val="16"/>
        </w:rPr>
      </w:pPr>
      <w:r>
        <w:rPr>
          <w:color w:val="231F20"/>
          <w:sz w:val="16"/>
        </w:rPr>
        <w:t>Mao Zedong 11, 127</w:t>
      </w:r>
      <w:r>
        <w:rPr>
          <w:color w:val="231F20"/>
          <w:spacing w:val="40"/>
          <w:sz w:val="16"/>
        </w:rPr>
        <w:t xml:space="preserve"> </w:t>
      </w:r>
      <w:r>
        <w:rPr>
          <w:color w:val="231F20"/>
          <w:spacing w:val="-2"/>
          <w:sz w:val="16"/>
        </w:rPr>
        <w:t>Marchand,</w:t>
      </w:r>
      <w:r>
        <w:rPr>
          <w:color w:val="231F20"/>
          <w:spacing w:val="-8"/>
          <w:sz w:val="16"/>
        </w:rPr>
        <w:t xml:space="preserve"> </w:t>
      </w:r>
      <w:r>
        <w:rPr>
          <w:color w:val="231F20"/>
          <w:spacing w:val="-2"/>
          <w:sz w:val="16"/>
        </w:rPr>
        <w:t>Père</w:t>
      </w:r>
      <w:r>
        <w:rPr>
          <w:color w:val="231F20"/>
          <w:spacing w:val="-8"/>
          <w:sz w:val="16"/>
        </w:rPr>
        <w:t xml:space="preserve"> </w:t>
      </w:r>
      <w:r>
        <w:rPr>
          <w:color w:val="231F20"/>
          <w:spacing w:val="-2"/>
          <w:sz w:val="16"/>
        </w:rPr>
        <w:t>Joseph</w:t>
      </w:r>
      <w:r>
        <w:rPr>
          <w:color w:val="231F20"/>
          <w:spacing w:val="-8"/>
          <w:sz w:val="16"/>
        </w:rPr>
        <w:t xml:space="preserve"> </w:t>
      </w:r>
      <w:r>
        <w:rPr>
          <w:color w:val="231F20"/>
          <w:spacing w:val="-2"/>
          <w:sz w:val="16"/>
        </w:rPr>
        <w:t>158</w:t>
      </w:r>
      <w:r>
        <w:rPr>
          <w:color w:val="231F20"/>
          <w:spacing w:val="40"/>
          <w:sz w:val="16"/>
        </w:rPr>
        <w:t xml:space="preserve"> </w:t>
      </w:r>
      <w:r>
        <w:rPr>
          <w:color w:val="231F20"/>
          <w:sz w:val="16"/>
        </w:rPr>
        <w:t>Marcovich, Herbert 227</w:t>
      </w:r>
      <w:r>
        <w:rPr>
          <w:color w:val="231F20"/>
          <w:spacing w:val="40"/>
          <w:sz w:val="16"/>
        </w:rPr>
        <w:t xml:space="preserve"> </w:t>
      </w:r>
      <w:r>
        <w:rPr>
          <w:color w:val="231F20"/>
          <w:sz w:val="16"/>
        </w:rPr>
        <w:t>Maritime Silk Route 134</w:t>
      </w:r>
      <w:r>
        <w:rPr>
          <w:color w:val="231F20"/>
          <w:spacing w:val="40"/>
          <w:sz w:val="16"/>
        </w:rPr>
        <w:t xml:space="preserve"> </w:t>
      </w:r>
      <w:r>
        <w:rPr>
          <w:color w:val="231F20"/>
          <w:sz w:val="16"/>
        </w:rPr>
        <w:t>Marxism</w:t>
      </w:r>
      <w:r>
        <w:rPr>
          <w:color w:val="231F20"/>
          <w:spacing w:val="-9"/>
          <w:sz w:val="16"/>
        </w:rPr>
        <w:t xml:space="preserve"> </w:t>
      </w:r>
      <w:r>
        <w:rPr>
          <w:color w:val="231F20"/>
          <w:sz w:val="16"/>
        </w:rPr>
        <w:t>181</w:t>
      </w:r>
    </w:p>
    <w:p w:rsidR="009E0961" w:rsidRDefault="00183599">
      <w:pPr>
        <w:spacing w:line="179" w:lineRule="exact"/>
        <w:ind w:left="1474"/>
        <w:rPr>
          <w:sz w:val="16"/>
        </w:rPr>
      </w:pPr>
      <w:r>
        <w:rPr>
          <w:color w:val="231F20"/>
          <w:w w:val="95"/>
          <w:sz w:val="16"/>
        </w:rPr>
        <w:t>McNamara,</w:t>
      </w:r>
      <w:r>
        <w:rPr>
          <w:color w:val="231F20"/>
          <w:spacing w:val="9"/>
          <w:sz w:val="16"/>
        </w:rPr>
        <w:t xml:space="preserve"> </w:t>
      </w:r>
      <w:r>
        <w:rPr>
          <w:color w:val="231F20"/>
          <w:w w:val="95"/>
          <w:sz w:val="16"/>
        </w:rPr>
        <w:t>Robert</w:t>
      </w:r>
      <w:r>
        <w:rPr>
          <w:color w:val="231F20"/>
          <w:spacing w:val="9"/>
          <w:sz w:val="16"/>
        </w:rPr>
        <w:t xml:space="preserve"> </w:t>
      </w:r>
      <w:r>
        <w:rPr>
          <w:color w:val="231F20"/>
          <w:w w:val="95"/>
          <w:sz w:val="16"/>
        </w:rPr>
        <w:t>207–8,</w:t>
      </w:r>
      <w:r>
        <w:rPr>
          <w:color w:val="231F20"/>
          <w:spacing w:val="9"/>
          <w:sz w:val="16"/>
        </w:rPr>
        <w:t xml:space="preserve"> </w:t>
      </w:r>
      <w:r>
        <w:rPr>
          <w:color w:val="231F20"/>
          <w:w w:val="95"/>
          <w:sz w:val="16"/>
        </w:rPr>
        <w:t>215–16,</w:t>
      </w:r>
      <w:r>
        <w:rPr>
          <w:color w:val="231F20"/>
          <w:spacing w:val="9"/>
          <w:sz w:val="16"/>
        </w:rPr>
        <w:t xml:space="preserve"> </w:t>
      </w:r>
      <w:r>
        <w:rPr>
          <w:color w:val="231F20"/>
          <w:spacing w:val="-2"/>
          <w:w w:val="95"/>
          <w:sz w:val="16"/>
        </w:rPr>
        <w:t>218–20,</w:t>
      </w:r>
    </w:p>
    <w:p w:rsidR="009E0961" w:rsidRDefault="00183599">
      <w:pPr>
        <w:spacing w:line="183" w:lineRule="exact"/>
        <w:ind w:left="1672"/>
        <w:rPr>
          <w:sz w:val="16"/>
        </w:rPr>
      </w:pPr>
      <w:r>
        <w:rPr>
          <w:color w:val="231F20"/>
          <w:w w:val="95"/>
          <w:sz w:val="16"/>
        </w:rPr>
        <w:t>222,</w:t>
      </w:r>
      <w:r>
        <w:rPr>
          <w:color w:val="231F20"/>
          <w:spacing w:val="-2"/>
          <w:sz w:val="16"/>
        </w:rPr>
        <w:t xml:space="preserve"> </w:t>
      </w:r>
      <w:r>
        <w:rPr>
          <w:color w:val="231F20"/>
          <w:w w:val="95"/>
          <w:sz w:val="16"/>
        </w:rPr>
        <w:t>224,</w:t>
      </w:r>
      <w:r>
        <w:rPr>
          <w:color w:val="231F20"/>
          <w:spacing w:val="-1"/>
          <w:sz w:val="16"/>
        </w:rPr>
        <w:t xml:space="preserve"> </w:t>
      </w:r>
      <w:r>
        <w:rPr>
          <w:color w:val="231F20"/>
          <w:w w:val="95"/>
          <w:sz w:val="16"/>
        </w:rPr>
        <w:t>227,</w:t>
      </w:r>
      <w:r>
        <w:rPr>
          <w:color w:val="231F20"/>
          <w:spacing w:val="-1"/>
          <w:sz w:val="16"/>
        </w:rPr>
        <w:t xml:space="preserve"> </w:t>
      </w:r>
      <w:r>
        <w:rPr>
          <w:color w:val="231F20"/>
          <w:spacing w:val="-5"/>
          <w:w w:val="95"/>
          <w:sz w:val="16"/>
        </w:rPr>
        <w:t>230</w:t>
      </w:r>
    </w:p>
    <w:p w:rsidR="009E0961" w:rsidRDefault="00183599">
      <w:pPr>
        <w:spacing w:line="183" w:lineRule="exact"/>
        <w:ind w:left="1474"/>
        <w:rPr>
          <w:sz w:val="16"/>
        </w:rPr>
      </w:pPr>
      <w:r>
        <w:rPr>
          <w:color w:val="231F20"/>
          <w:spacing w:val="-2"/>
          <w:sz w:val="16"/>
        </w:rPr>
        <w:t>Mê</w:t>
      </w:r>
      <w:r>
        <w:rPr>
          <w:color w:val="231F20"/>
          <w:spacing w:val="-5"/>
          <w:sz w:val="16"/>
        </w:rPr>
        <w:t xml:space="preserve"> </w:t>
      </w:r>
      <w:r>
        <w:rPr>
          <w:color w:val="231F20"/>
          <w:spacing w:val="-2"/>
          <w:sz w:val="16"/>
        </w:rPr>
        <w:t>Linh</w:t>
      </w:r>
      <w:r>
        <w:rPr>
          <w:color w:val="231F20"/>
          <w:spacing w:val="-4"/>
          <w:sz w:val="16"/>
        </w:rPr>
        <w:t xml:space="preserve"> </w:t>
      </w:r>
      <w:r>
        <w:rPr>
          <w:color w:val="231F20"/>
          <w:spacing w:val="-2"/>
          <w:sz w:val="16"/>
        </w:rPr>
        <w:t>33,</w:t>
      </w:r>
      <w:r>
        <w:rPr>
          <w:color w:val="231F20"/>
          <w:spacing w:val="-4"/>
          <w:sz w:val="16"/>
        </w:rPr>
        <w:t xml:space="preserve"> 35–8</w:t>
      </w:r>
    </w:p>
    <w:p w:rsidR="009E0961" w:rsidRDefault="00183599">
      <w:pPr>
        <w:spacing w:line="183" w:lineRule="exact"/>
        <w:ind w:left="1474"/>
        <w:rPr>
          <w:sz w:val="16"/>
        </w:rPr>
      </w:pPr>
      <w:r>
        <w:rPr>
          <w:color w:val="231F20"/>
          <w:w w:val="95"/>
          <w:sz w:val="16"/>
        </w:rPr>
        <w:t>Mekong</w:t>
      </w:r>
      <w:r>
        <w:rPr>
          <w:color w:val="231F20"/>
          <w:spacing w:val="2"/>
          <w:sz w:val="16"/>
        </w:rPr>
        <w:t xml:space="preserve"> </w:t>
      </w:r>
      <w:r>
        <w:rPr>
          <w:color w:val="231F20"/>
          <w:w w:val="95"/>
          <w:sz w:val="16"/>
        </w:rPr>
        <w:t>Delta</w:t>
      </w:r>
      <w:r>
        <w:rPr>
          <w:color w:val="231F20"/>
          <w:spacing w:val="2"/>
          <w:sz w:val="16"/>
        </w:rPr>
        <w:t xml:space="preserve"> </w:t>
      </w:r>
      <w:r>
        <w:rPr>
          <w:color w:val="231F20"/>
          <w:w w:val="95"/>
          <w:sz w:val="16"/>
        </w:rPr>
        <w:t>21,</w:t>
      </w:r>
      <w:r>
        <w:rPr>
          <w:color w:val="231F20"/>
          <w:spacing w:val="2"/>
          <w:sz w:val="16"/>
        </w:rPr>
        <w:t xml:space="preserve"> </w:t>
      </w:r>
      <w:r>
        <w:rPr>
          <w:color w:val="231F20"/>
          <w:w w:val="95"/>
          <w:sz w:val="16"/>
        </w:rPr>
        <w:t>132,</w:t>
      </w:r>
      <w:r>
        <w:rPr>
          <w:color w:val="231F20"/>
          <w:spacing w:val="2"/>
          <w:sz w:val="16"/>
        </w:rPr>
        <w:t xml:space="preserve"> </w:t>
      </w:r>
      <w:r>
        <w:rPr>
          <w:color w:val="231F20"/>
          <w:w w:val="95"/>
          <w:sz w:val="16"/>
        </w:rPr>
        <w:t>138,</w:t>
      </w:r>
      <w:r>
        <w:rPr>
          <w:color w:val="231F20"/>
          <w:spacing w:val="2"/>
          <w:sz w:val="16"/>
        </w:rPr>
        <w:t xml:space="preserve"> </w:t>
      </w:r>
      <w:r>
        <w:rPr>
          <w:color w:val="231F20"/>
          <w:w w:val="95"/>
          <w:sz w:val="16"/>
        </w:rPr>
        <w:t>140,</w:t>
      </w:r>
      <w:r>
        <w:rPr>
          <w:color w:val="231F20"/>
          <w:spacing w:val="3"/>
          <w:sz w:val="16"/>
        </w:rPr>
        <w:t xml:space="preserve"> </w:t>
      </w:r>
      <w:r>
        <w:rPr>
          <w:color w:val="231F20"/>
          <w:w w:val="95"/>
          <w:sz w:val="16"/>
        </w:rPr>
        <w:t>142–3,</w:t>
      </w:r>
      <w:r>
        <w:rPr>
          <w:color w:val="231F20"/>
          <w:spacing w:val="2"/>
          <w:sz w:val="16"/>
        </w:rPr>
        <w:t xml:space="preserve"> </w:t>
      </w:r>
      <w:r>
        <w:rPr>
          <w:color w:val="231F20"/>
          <w:spacing w:val="-4"/>
          <w:w w:val="95"/>
          <w:sz w:val="16"/>
        </w:rPr>
        <w:t>154,</w:t>
      </w:r>
    </w:p>
    <w:p w:rsidR="009E0961" w:rsidRDefault="00183599">
      <w:pPr>
        <w:spacing w:line="183" w:lineRule="exact"/>
        <w:ind w:left="1672"/>
        <w:rPr>
          <w:sz w:val="16"/>
        </w:rPr>
      </w:pPr>
      <w:r>
        <w:rPr>
          <w:color w:val="231F20"/>
          <w:w w:val="95"/>
          <w:sz w:val="16"/>
        </w:rPr>
        <w:t>211,</w:t>
      </w:r>
      <w:r>
        <w:rPr>
          <w:color w:val="231F20"/>
          <w:spacing w:val="-2"/>
          <w:sz w:val="16"/>
        </w:rPr>
        <w:t xml:space="preserve"> </w:t>
      </w:r>
      <w:r>
        <w:rPr>
          <w:color w:val="231F20"/>
          <w:w w:val="95"/>
          <w:sz w:val="16"/>
        </w:rPr>
        <w:t>213,</w:t>
      </w:r>
      <w:r>
        <w:rPr>
          <w:color w:val="231F20"/>
          <w:spacing w:val="-1"/>
          <w:sz w:val="16"/>
        </w:rPr>
        <w:t xml:space="preserve"> </w:t>
      </w:r>
      <w:r>
        <w:rPr>
          <w:color w:val="231F20"/>
          <w:w w:val="95"/>
          <w:sz w:val="16"/>
        </w:rPr>
        <w:t>223,</w:t>
      </w:r>
      <w:r>
        <w:rPr>
          <w:color w:val="231F20"/>
          <w:spacing w:val="-1"/>
          <w:sz w:val="16"/>
        </w:rPr>
        <w:t xml:space="preserve"> </w:t>
      </w:r>
      <w:r>
        <w:rPr>
          <w:color w:val="231F20"/>
          <w:spacing w:val="-5"/>
          <w:w w:val="95"/>
          <w:sz w:val="16"/>
        </w:rPr>
        <w:t>242</w:t>
      </w:r>
    </w:p>
    <w:p w:rsidR="009E0961" w:rsidRDefault="00183599">
      <w:pPr>
        <w:spacing w:line="183" w:lineRule="exact"/>
        <w:ind w:left="1474"/>
        <w:rPr>
          <w:sz w:val="16"/>
        </w:rPr>
      </w:pPr>
      <w:r>
        <w:rPr>
          <w:color w:val="231F20"/>
          <w:w w:val="95"/>
          <w:sz w:val="16"/>
        </w:rPr>
        <w:t>Melaka</w:t>
      </w:r>
      <w:r>
        <w:rPr>
          <w:color w:val="231F20"/>
          <w:spacing w:val="2"/>
          <w:sz w:val="16"/>
        </w:rPr>
        <w:t xml:space="preserve"> </w:t>
      </w:r>
      <w:r>
        <w:rPr>
          <w:color w:val="231F20"/>
          <w:spacing w:val="-5"/>
          <w:w w:val="95"/>
          <w:sz w:val="16"/>
        </w:rPr>
        <w:t>136</w:t>
      </w:r>
    </w:p>
    <w:p w:rsidR="009E0961" w:rsidRDefault="00183599">
      <w:pPr>
        <w:spacing w:line="183" w:lineRule="exact"/>
        <w:ind w:left="1474"/>
        <w:rPr>
          <w:sz w:val="16"/>
        </w:rPr>
      </w:pPr>
      <w:r>
        <w:rPr>
          <w:color w:val="231F20"/>
          <w:spacing w:val="-2"/>
          <w:sz w:val="16"/>
        </w:rPr>
        <w:t>Mencius,</w:t>
      </w:r>
      <w:r>
        <w:rPr>
          <w:color w:val="231F20"/>
          <w:spacing w:val="-3"/>
          <w:sz w:val="16"/>
        </w:rPr>
        <w:t xml:space="preserve"> </w:t>
      </w:r>
      <w:r>
        <w:rPr>
          <w:color w:val="231F20"/>
          <w:spacing w:val="-5"/>
          <w:sz w:val="16"/>
        </w:rPr>
        <w:t>72</w:t>
      </w:r>
    </w:p>
    <w:p w:rsidR="009E0961" w:rsidRDefault="00183599">
      <w:pPr>
        <w:spacing w:line="183" w:lineRule="exact"/>
        <w:ind w:left="1474"/>
        <w:rPr>
          <w:sz w:val="16"/>
        </w:rPr>
      </w:pPr>
      <w:r>
        <w:rPr>
          <w:color w:val="231F20"/>
          <w:w w:val="95"/>
          <w:sz w:val="16"/>
        </w:rPr>
        <w:t>Ming</w:t>
      </w:r>
      <w:r>
        <w:rPr>
          <w:color w:val="231F20"/>
          <w:spacing w:val="1"/>
          <w:sz w:val="16"/>
        </w:rPr>
        <w:t xml:space="preserve"> </w:t>
      </w:r>
      <w:r>
        <w:rPr>
          <w:color w:val="231F20"/>
          <w:w w:val="95"/>
          <w:sz w:val="16"/>
        </w:rPr>
        <w:t>dynasty</w:t>
      </w:r>
      <w:r>
        <w:rPr>
          <w:color w:val="231F20"/>
          <w:spacing w:val="1"/>
          <w:sz w:val="16"/>
        </w:rPr>
        <w:t xml:space="preserve"> </w:t>
      </w:r>
      <w:r>
        <w:rPr>
          <w:color w:val="231F20"/>
          <w:w w:val="95"/>
          <w:sz w:val="16"/>
        </w:rPr>
        <w:t>10,</w:t>
      </w:r>
      <w:r>
        <w:rPr>
          <w:color w:val="231F20"/>
          <w:spacing w:val="2"/>
          <w:sz w:val="16"/>
        </w:rPr>
        <w:t xml:space="preserve"> </w:t>
      </w:r>
      <w:r>
        <w:rPr>
          <w:color w:val="231F20"/>
          <w:w w:val="95"/>
          <w:sz w:val="16"/>
        </w:rPr>
        <w:t>98,</w:t>
      </w:r>
      <w:r>
        <w:rPr>
          <w:color w:val="231F20"/>
          <w:spacing w:val="1"/>
          <w:sz w:val="16"/>
        </w:rPr>
        <w:t xml:space="preserve"> </w:t>
      </w:r>
      <w:r>
        <w:rPr>
          <w:color w:val="231F20"/>
          <w:w w:val="95"/>
          <w:sz w:val="16"/>
        </w:rPr>
        <w:t>100–129,</w:t>
      </w:r>
      <w:r>
        <w:rPr>
          <w:color w:val="231F20"/>
          <w:spacing w:val="1"/>
          <w:sz w:val="16"/>
        </w:rPr>
        <w:t xml:space="preserve"> </w:t>
      </w:r>
      <w:r>
        <w:rPr>
          <w:color w:val="231F20"/>
          <w:w w:val="95"/>
          <w:sz w:val="16"/>
        </w:rPr>
        <w:t>131,</w:t>
      </w:r>
      <w:r>
        <w:rPr>
          <w:color w:val="231F20"/>
          <w:spacing w:val="2"/>
          <w:sz w:val="16"/>
        </w:rPr>
        <w:t xml:space="preserve"> </w:t>
      </w:r>
      <w:r>
        <w:rPr>
          <w:color w:val="231F20"/>
          <w:spacing w:val="-2"/>
          <w:w w:val="95"/>
          <w:sz w:val="16"/>
        </w:rPr>
        <w:t>134–5,</w:t>
      </w:r>
    </w:p>
    <w:p w:rsidR="009E0961" w:rsidRDefault="00183599">
      <w:pPr>
        <w:spacing w:line="183" w:lineRule="exact"/>
        <w:ind w:left="1672"/>
        <w:rPr>
          <w:sz w:val="16"/>
        </w:rPr>
      </w:pPr>
      <w:r>
        <w:rPr>
          <w:color w:val="231F20"/>
          <w:spacing w:val="-5"/>
          <w:sz w:val="16"/>
        </w:rPr>
        <w:t>142</w:t>
      </w:r>
    </w:p>
    <w:p w:rsidR="009E0961" w:rsidRDefault="00183599">
      <w:pPr>
        <w:spacing w:line="183" w:lineRule="exact"/>
        <w:ind w:left="1474"/>
        <w:rPr>
          <w:sz w:val="16"/>
        </w:rPr>
      </w:pPr>
      <w:r>
        <w:rPr>
          <w:color w:val="231F20"/>
          <w:sz w:val="16"/>
        </w:rPr>
        <w:t>Ming</w:t>
      </w:r>
      <w:r>
        <w:rPr>
          <w:color w:val="231F20"/>
          <w:spacing w:val="-10"/>
          <w:sz w:val="16"/>
        </w:rPr>
        <w:t xml:space="preserve"> </w:t>
      </w:r>
      <w:r>
        <w:rPr>
          <w:color w:val="231F20"/>
          <w:sz w:val="16"/>
        </w:rPr>
        <w:t>Ren-zong</w:t>
      </w:r>
      <w:r>
        <w:rPr>
          <w:color w:val="231F20"/>
          <w:spacing w:val="-10"/>
          <w:sz w:val="16"/>
        </w:rPr>
        <w:t xml:space="preserve"> </w:t>
      </w:r>
      <w:r>
        <w:rPr>
          <w:color w:val="231F20"/>
          <w:spacing w:val="-5"/>
          <w:sz w:val="16"/>
        </w:rPr>
        <w:t>109</w:t>
      </w:r>
    </w:p>
    <w:p w:rsidR="009E0961" w:rsidRDefault="00183599">
      <w:pPr>
        <w:spacing w:line="183" w:lineRule="exact"/>
        <w:ind w:left="1474"/>
        <w:rPr>
          <w:sz w:val="16"/>
        </w:rPr>
      </w:pPr>
      <w:r>
        <w:rPr>
          <w:color w:val="231F20"/>
          <w:spacing w:val="-2"/>
          <w:sz w:val="16"/>
        </w:rPr>
        <w:t>Ming</w:t>
      </w:r>
      <w:r>
        <w:rPr>
          <w:color w:val="231F20"/>
          <w:spacing w:val="1"/>
          <w:sz w:val="16"/>
        </w:rPr>
        <w:t xml:space="preserve"> </w:t>
      </w:r>
      <w:r>
        <w:rPr>
          <w:color w:val="231F20"/>
          <w:spacing w:val="-2"/>
          <w:sz w:val="16"/>
        </w:rPr>
        <w:t>Xuan-zong</w:t>
      </w:r>
      <w:r>
        <w:rPr>
          <w:color w:val="231F20"/>
          <w:spacing w:val="2"/>
          <w:sz w:val="16"/>
        </w:rPr>
        <w:t xml:space="preserve"> </w:t>
      </w:r>
      <w:r>
        <w:rPr>
          <w:color w:val="231F20"/>
          <w:spacing w:val="-5"/>
          <w:sz w:val="16"/>
        </w:rPr>
        <w:t>110</w:t>
      </w:r>
    </w:p>
    <w:p w:rsidR="009E0961" w:rsidRDefault="00183599">
      <w:pPr>
        <w:spacing w:line="174" w:lineRule="exact"/>
        <w:ind w:left="1474"/>
        <w:rPr>
          <w:sz w:val="16"/>
        </w:rPr>
      </w:pPr>
      <w:r>
        <w:rPr>
          <w:color w:val="231F20"/>
          <w:w w:val="95"/>
          <w:sz w:val="16"/>
        </w:rPr>
        <w:t>Ming</w:t>
      </w:r>
      <w:r>
        <w:rPr>
          <w:color w:val="231F20"/>
          <w:spacing w:val="-5"/>
          <w:w w:val="95"/>
          <w:sz w:val="16"/>
        </w:rPr>
        <w:t xml:space="preserve"> </w:t>
      </w:r>
      <w:r>
        <w:rPr>
          <w:color w:val="231F20"/>
          <w:w w:val="95"/>
          <w:sz w:val="16"/>
        </w:rPr>
        <w:t>Yong-Le</w:t>
      </w:r>
      <w:r>
        <w:rPr>
          <w:color w:val="231F20"/>
          <w:spacing w:val="-5"/>
          <w:w w:val="95"/>
          <w:sz w:val="16"/>
        </w:rPr>
        <w:t xml:space="preserve"> 103</w:t>
      </w:r>
    </w:p>
    <w:p w:rsidR="009E0961" w:rsidRDefault="00183599">
      <w:pPr>
        <w:spacing w:line="199" w:lineRule="exact"/>
        <w:ind w:left="1474"/>
        <w:rPr>
          <w:sz w:val="16"/>
        </w:rPr>
      </w:pPr>
      <w:r>
        <w:rPr>
          <w:rFonts w:ascii="Palatino Linotype"/>
          <w:i/>
          <w:color w:val="231F20"/>
          <w:w w:val="90"/>
          <w:sz w:val="16"/>
        </w:rPr>
        <w:t>Mingshi</w:t>
      </w:r>
      <w:r>
        <w:rPr>
          <w:rFonts w:ascii="Palatino Linotype"/>
          <w:i/>
          <w:color w:val="231F20"/>
          <w:spacing w:val="-1"/>
          <w:w w:val="90"/>
          <w:sz w:val="16"/>
        </w:rPr>
        <w:t xml:space="preserve"> </w:t>
      </w:r>
      <w:r>
        <w:rPr>
          <w:color w:val="231F20"/>
          <w:spacing w:val="-5"/>
          <w:sz w:val="16"/>
        </w:rPr>
        <w:t>101</w:t>
      </w:r>
    </w:p>
    <w:p w:rsidR="009E0961" w:rsidRDefault="00183599">
      <w:pPr>
        <w:spacing w:line="176" w:lineRule="exact"/>
        <w:ind w:left="1474"/>
        <w:rPr>
          <w:sz w:val="16"/>
        </w:rPr>
      </w:pPr>
      <w:r>
        <w:rPr>
          <w:color w:val="231F20"/>
          <w:sz w:val="16"/>
        </w:rPr>
        <w:t>Minh</w:t>
      </w:r>
      <w:r>
        <w:rPr>
          <w:color w:val="231F20"/>
          <w:spacing w:val="-8"/>
          <w:sz w:val="16"/>
        </w:rPr>
        <w:t xml:space="preserve"> </w:t>
      </w:r>
      <w:r>
        <w:rPr>
          <w:color w:val="231F20"/>
          <w:sz w:val="16"/>
        </w:rPr>
        <w:t>Mạng</w:t>
      </w:r>
      <w:r>
        <w:rPr>
          <w:color w:val="231F20"/>
          <w:spacing w:val="-7"/>
          <w:sz w:val="16"/>
        </w:rPr>
        <w:t xml:space="preserve"> </w:t>
      </w:r>
      <w:r>
        <w:rPr>
          <w:color w:val="231F20"/>
          <w:sz w:val="16"/>
        </w:rPr>
        <w:t>152,</w:t>
      </w:r>
      <w:r>
        <w:rPr>
          <w:color w:val="231F20"/>
          <w:spacing w:val="-7"/>
          <w:sz w:val="16"/>
        </w:rPr>
        <w:t xml:space="preserve"> </w:t>
      </w:r>
      <w:r>
        <w:rPr>
          <w:color w:val="231F20"/>
          <w:spacing w:val="-2"/>
          <w:sz w:val="16"/>
        </w:rPr>
        <w:t>154–9</w:t>
      </w:r>
    </w:p>
    <w:p w:rsidR="009E0961" w:rsidRDefault="00183599">
      <w:pPr>
        <w:spacing w:line="183" w:lineRule="exact"/>
        <w:ind w:left="1474"/>
        <w:rPr>
          <w:sz w:val="16"/>
        </w:rPr>
      </w:pPr>
      <w:r>
        <w:rPr>
          <w:color w:val="231F20"/>
          <w:spacing w:val="-2"/>
          <w:w w:val="95"/>
          <w:sz w:val="16"/>
        </w:rPr>
        <w:t>Molotov,</w:t>
      </w:r>
      <w:r>
        <w:rPr>
          <w:color w:val="231F20"/>
          <w:spacing w:val="7"/>
          <w:sz w:val="16"/>
        </w:rPr>
        <w:t xml:space="preserve"> </w:t>
      </w:r>
      <w:r>
        <w:rPr>
          <w:color w:val="231F20"/>
          <w:spacing w:val="-2"/>
          <w:w w:val="95"/>
          <w:sz w:val="16"/>
        </w:rPr>
        <w:t>Vyacheslav</w:t>
      </w:r>
      <w:r>
        <w:rPr>
          <w:color w:val="231F20"/>
          <w:spacing w:val="7"/>
          <w:sz w:val="16"/>
        </w:rPr>
        <w:t xml:space="preserve"> </w:t>
      </w:r>
      <w:r>
        <w:rPr>
          <w:color w:val="231F20"/>
          <w:spacing w:val="-5"/>
          <w:w w:val="95"/>
          <w:sz w:val="16"/>
        </w:rPr>
        <w:t>201</w:t>
      </w:r>
    </w:p>
    <w:p w:rsidR="009E0961" w:rsidRDefault="00183599">
      <w:pPr>
        <w:spacing w:line="183" w:lineRule="exact"/>
        <w:ind w:left="1474"/>
        <w:rPr>
          <w:sz w:val="16"/>
        </w:rPr>
      </w:pPr>
      <w:r>
        <w:rPr>
          <w:color w:val="231F20"/>
          <w:sz w:val="16"/>
        </w:rPr>
        <w:t>Mon-Khmer</w:t>
      </w:r>
      <w:r>
        <w:rPr>
          <w:color w:val="231F20"/>
          <w:spacing w:val="-10"/>
          <w:sz w:val="16"/>
        </w:rPr>
        <w:t xml:space="preserve"> </w:t>
      </w:r>
      <w:r>
        <w:rPr>
          <w:color w:val="231F20"/>
          <w:sz w:val="16"/>
        </w:rPr>
        <w:t>7,</w:t>
      </w:r>
      <w:r>
        <w:rPr>
          <w:color w:val="231F20"/>
          <w:spacing w:val="-9"/>
          <w:sz w:val="16"/>
        </w:rPr>
        <w:t xml:space="preserve"> </w:t>
      </w:r>
      <w:r>
        <w:rPr>
          <w:color w:val="231F20"/>
          <w:sz w:val="16"/>
        </w:rPr>
        <w:t>22,</w:t>
      </w:r>
      <w:r>
        <w:rPr>
          <w:color w:val="231F20"/>
          <w:spacing w:val="-9"/>
          <w:sz w:val="16"/>
        </w:rPr>
        <w:t xml:space="preserve"> </w:t>
      </w:r>
      <w:r>
        <w:rPr>
          <w:color w:val="231F20"/>
          <w:sz w:val="16"/>
        </w:rPr>
        <w:t>40,</w:t>
      </w:r>
      <w:r>
        <w:rPr>
          <w:color w:val="231F20"/>
          <w:spacing w:val="-9"/>
          <w:sz w:val="16"/>
        </w:rPr>
        <w:t xml:space="preserve"> </w:t>
      </w:r>
      <w:r>
        <w:rPr>
          <w:color w:val="231F20"/>
          <w:spacing w:val="-5"/>
          <w:sz w:val="16"/>
        </w:rPr>
        <w:t>143</w:t>
      </w:r>
    </w:p>
    <w:p w:rsidR="009E0961" w:rsidRDefault="00183599">
      <w:pPr>
        <w:spacing w:line="183" w:lineRule="exact"/>
        <w:ind w:left="1474"/>
        <w:rPr>
          <w:sz w:val="16"/>
        </w:rPr>
      </w:pPr>
      <w:r>
        <w:rPr>
          <w:color w:val="231F20"/>
          <w:spacing w:val="-2"/>
          <w:sz w:val="16"/>
        </w:rPr>
        <w:t>Möngke, Great Khan</w:t>
      </w:r>
      <w:r>
        <w:rPr>
          <w:color w:val="231F20"/>
          <w:spacing w:val="-1"/>
          <w:sz w:val="16"/>
        </w:rPr>
        <w:t xml:space="preserve"> </w:t>
      </w:r>
      <w:r>
        <w:rPr>
          <w:color w:val="231F20"/>
          <w:spacing w:val="-2"/>
          <w:sz w:val="16"/>
        </w:rPr>
        <w:t xml:space="preserve">84, </w:t>
      </w:r>
      <w:r>
        <w:rPr>
          <w:color w:val="231F20"/>
          <w:spacing w:val="-4"/>
          <w:sz w:val="16"/>
        </w:rPr>
        <w:t>86–7</w:t>
      </w:r>
    </w:p>
    <w:p w:rsidR="009E0961" w:rsidRDefault="00183599">
      <w:pPr>
        <w:spacing w:line="183" w:lineRule="exact"/>
        <w:ind w:left="1474"/>
        <w:rPr>
          <w:sz w:val="16"/>
        </w:rPr>
      </w:pPr>
      <w:r>
        <w:rPr>
          <w:color w:val="231F20"/>
          <w:w w:val="95"/>
          <w:sz w:val="16"/>
        </w:rPr>
        <w:t>Mongols</w:t>
      </w:r>
      <w:r>
        <w:rPr>
          <w:color w:val="231F20"/>
          <w:spacing w:val="-2"/>
          <w:sz w:val="16"/>
        </w:rPr>
        <w:t xml:space="preserve"> </w:t>
      </w:r>
      <w:r>
        <w:rPr>
          <w:color w:val="231F20"/>
          <w:w w:val="95"/>
          <w:sz w:val="16"/>
        </w:rPr>
        <w:t>10,</w:t>
      </w:r>
      <w:r>
        <w:rPr>
          <w:color w:val="231F20"/>
          <w:spacing w:val="-2"/>
          <w:sz w:val="16"/>
        </w:rPr>
        <w:t xml:space="preserve"> </w:t>
      </w:r>
      <w:r>
        <w:rPr>
          <w:color w:val="231F20"/>
          <w:w w:val="95"/>
          <w:sz w:val="16"/>
        </w:rPr>
        <w:t>77,</w:t>
      </w:r>
      <w:r>
        <w:rPr>
          <w:color w:val="231F20"/>
          <w:spacing w:val="-2"/>
          <w:sz w:val="16"/>
        </w:rPr>
        <w:t xml:space="preserve"> </w:t>
      </w:r>
      <w:r>
        <w:rPr>
          <w:color w:val="231F20"/>
          <w:w w:val="95"/>
          <w:sz w:val="16"/>
        </w:rPr>
        <w:t>80,</w:t>
      </w:r>
      <w:r>
        <w:rPr>
          <w:color w:val="231F20"/>
          <w:spacing w:val="-2"/>
          <w:sz w:val="16"/>
        </w:rPr>
        <w:t xml:space="preserve"> </w:t>
      </w:r>
      <w:r>
        <w:rPr>
          <w:color w:val="231F20"/>
          <w:w w:val="95"/>
          <w:sz w:val="16"/>
        </w:rPr>
        <w:t>81,</w:t>
      </w:r>
      <w:r>
        <w:rPr>
          <w:color w:val="231F20"/>
          <w:spacing w:val="-2"/>
          <w:sz w:val="16"/>
        </w:rPr>
        <w:t xml:space="preserve"> </w:t>
      </w:r>
      <w:r>
        <w:rPr>
          <w:color w:val="231F20"/>
          <w:w w:val="95"/>
          <w:sz w:val="16"/>
        </w:rPr>
        <w:t>83–95,</w:t>
      </w:r>
      <w:r>
        <w:rPr>
          <w:color w:val="231F20"/>
          <w:spacing w:val="-2"/>
          <w:sz w:val="16"/>
        </w:rPr>
        <w:t xml:space="preserve"> </w:t>
      </w:r>
      <w:r>
        <w:rPr>
          <w:color w:val="231F20"/>
          <w:w w:val="95"/>
          <w:sz w:val="16"/>
        </w:rPr>
        <w:t>98,</w:t>
      </w:r>
      <w:r>
        <w:rPr>
          <w:color w:val="231F20"/>
          <w:spacing w:val="-2"/>
          <w:sz w:val="16"/>
        </w:rPr>
        <w:t xml:space="preserve"> </w:t>
      </w:r>
      <w:r>
        <w:rPr>
          <w:color w:val="231F20"/>
          <w:spacing w:val="-5"/>
          <w:w w:val="95"/>
          <w:sz w:val="16"/>
        </w:rPr>
        <w:t>105</w:t>
      </w:r>
    </w:p>
    <w:p w:rsidR="009E0961" w:rsidRDefault="00183599">
      <w:pPr>
        <w:spacing w:line="183" w:lineRule="exact"/>
        <w:ind w:left="1474"/>
        <w:rPr>
          <w:sz w:val="16"/>
        </w:rPr>
      </w:pPr>
      <w:r>
        <w:rPr>
          <w:color w:val="231F20"/>
          <w:sz w:val="16"/>
        </w:rPr>
        <w:t>mt</w:t>
      </w:r>
      <w:r>
        <w:rPr>
          <w:smallCaps/>
          <w:color w:val="231F20"/>
          <w:sz w:val="16"/>
        </w:rPr>
        <w:t>dna</w:t>
      </w:r>
      <w:r>
        <w:rPr>
          <w:color w:val="231F20"/>
          <w:spacing w:val="-9"/>
          <w:sz w:val="16"/>
        </w:rPr>
        <w:t xml:space="preserve"> </w:t>
      </w:r>
      <w:r>
        <w:rPr>
          <w:color w:val="231F20"/>
          <w:spacing w:val="-5"/>
          <w:sz w:val="16"/>
        </w:rPr>
        <w:t>14</w:t>
      </w:r>
    </w:p>
    <w:p w:rsidR="009E0961" w:rsidRDefault="00183599">
      <w:pPr>
        <w:spacing w:line="183" w:lineRule="exact"/>
        <w:ind w:left="1474"/>
        <w:rPr>
          <w:sz w:val="16"/>
        </w:rPr>
      </w:pPr>
      <w:r>
        <w:rPr>
          <w:color w:val="231F20"/>
          <w:w w:val="95"/>
          <w:sz w:val="16"/>
        </w:rPr>
        <w:t>Mu</w:t>
      </w:r>
      <w:r>
        <w:rPr>
          <w:color w:val="231F20"/>
          <w:spacing w:val="1"/>
          <w:sz w:val="16"/>
        </w:rPr>
        <w:t xml:space="preserve"> </w:t>
      </w:r>
      <w:r>
        <w:rPr>
          <w:color w:val="231F20"/>
          <w:w w:val="95"/>
          <w:sz w:val="16"/>
        </w:rPr>
        <w:t>Sheng</w:t>
      </w:r>
      <w:r>
        <w:rPr>
          <w:color w:val="231F20"/>
          <w:spacing w:val="1"/>
          <w:sz w:val="16"/>
        </w:rPr>
        <w:t xml:space="preserve"> </w:t>
      </w:r>
      <w:r>
        <w:rPr>
          <w:color w:val="231F20"/>
          <w:w w:val="95"/>
          <w:sz w:val="16"/>
        </w:rPr>
        <w:t>105,</w:t>
      </w:r>
      <w:r>
        <w:rPr>
          <w:color w:val="231F20"/>
          <w:spacing w:val="1"/>
          <w:sz w:val="16"/>
        </w:rPr>
        <w:t xml:space="preserve"> </w:t>
      </w:r>
      <w:r>
        <w:rPr>
          <w:color w:val="231F20"/>
          <w:w w:val="95"/>
          <w:sz w:val="16"/>
        </w:rPr>
        <w:t>108,</w:t>
      </w:r>
      <w:r>
        <w:rPr>
          <w:color w:val="231F20"/>
          <w:spacing w:val="1"/>
          <w:sz w:val="16"/>
        </w:rPr>
        <w:t xml:space="preserve"> </w:t>
      </w:r>
      <w:r>
        <w:rPr>
          <w:color w:val="231F20"/>
          <w:spacing w:val="-5"/>
          <w:w w:val="95"/>
          <w:sz w:val="16"/>
        </w:rPr>
        <w:t>111</w:t>
      </w:r>
    </w:p>
    <w:p w:rsidR="009E0961" w:rsidRDefault="00183599">
      <w:pPr>
        <w:spacing w:line="184" w:lineRule="exact"/>
        <w:ind w:left="1474"/>
        <w:rPr>
          <w:sz w:val="16"/>
        </w:rPr>
      </w:pPr>
      <w:r>
        <w:rPr>
          <w:color w:val="231F20"/>
          <w:w w:val="95"/>
          <w:sz w:val="16"/>
        </w:rPr>
        <w:t>Mỹ</w:t>
      </w:r>
      <w:r>
        <w:rPr>
          <w:color w:val="231F20"/>
          <w:spacing w:val="-4"/>
          <w:w w:val="95"/>
          <w:sz w:val="16"/>
        </w:rPr>
        <w:t xml:space="preserve"> </w:t>
      </w:r>
      <w:r>
        <w:rPr>
          <w:color w:val="231F20"/>
          <w:w w:val="95"/>
          <w:sz w:val="16"/>
        </w:rPr>
        <w:t>Lai</w:t>
      </w:r>
      <w:r>
        <w:rPr>
          <w:color w:val="231F20"/>
          <w:spacing w:val="-3"/>
          <w:w w:val="95"/>
          <w:sz w:val="16"/>
        </w:rPr>
        <w:t xml:space="preserve"> </w:t>
      </w:r>
      <w:r>
        <w:rPr>
          <w:color w:val="231F20"/>
          <w:w w:val="95"/>
          <w:sz w:val="16"/>
        </w:rPr>
        <w:t>228,</w:t>
      </w:r>
      <w:r>
        <w:rPr>
          <w:color w:val="231F20"/>
          <w:spacing w:val="-3"/>
          <w:w w:val="95"/>
          <w:sz w:val="16"/>
        </w:rPr>
        <w:t xml:space="preserve"> </w:t>
      </w:r>
      <w:r>
        <w:rPr>
          <w:color w:val="231F20"/>
          <w:spacing w:val="-5"/>
          <w:w w:val="95"/>
          <w:sz w:val="16"/>
        </w:rPr>
        <w:t>230</w:t>
      </w:r>
    </w:p>
    <w:p w:rsidR="009E0961" w:rsidRDefault="00183599">
      <w:pPr>
        <w:spacing w:before="181" w:line="184" w:lineRule="exact"/>
        <w:ind w:left="1474"/>
        <w:rPr>
          <w:sz w:val="16"/>
        </w:rPr>
      </w:pPr>
      <w:r>
        <w:rPr>
          <w:color w:val="231F20"/>
          <w:w w:val="95"/>
          <w:sz w:val="16"/>
        </w:rPr>
        <w:t>Nam</w:t>
      </w:r>
      <w:r>
        <w:rPr>
          <w:color w:val="231F20"/>
          <w:spacing w:val="-3"/>
          <w:w w:val="95"/>
          <w:sz w:val="16"/>
        </w:rPr>
        <w:t xml:space="preserve"> </w:t>
      </w:r>
      <w:r>
        <w:rPr>
          <w:color w:val="231F20"/>
          <w:w w:val="95"/>
          <w:sz w:val="16"/>
        </w:rPr>
        <w:t>Kỳ</w:t>
      </w:r>
      <w:r>
        <w:rPr>
          <w:color w:val="231F20"/>
          <w:spacing w:val="-2"/>
          <w:w w:val="95"/>
          <w:sz w:val="16"/>
        </w:rPr>
        <w:t xml:space="preserve"> </w:t>
      </w:r>
      <w:r>
        <w:rPr>
          <w:color w:val="231F20"/>
          <w:w w:val="95"/>
          <w:sz w:val="16"/>
        </w:rPr>
        <w:t>153,</w:t>
      </w:r>
      <w:r>
        <w:rPr>
          <w:color w:val="231F20"/>
          <w:spacing w:val="-2"/>
          <w:w w:val="95"/>
          <w:sz w:val="16"/>
        </w:rPr>
        <w:t xml:space="preserve"> </w:t>
      </w:r>
      <w:r>
        <w:rPr>
          <w:color w:val="231F20"/>
          <w:spacing w:val="-5"/>
          <w:w w:val="95"/>
          <w:sz w:val="16"/>
        </w:rPr>
        <w:t>176</w:t>
      </w:r>
    </w:p>
    <w:p w:rsidR="009E0961" w:rsidRDefault="00183599">
      <w:pPr>
        <w:spacing w:line="184" w:lineRule="exact"/>
        <w:ind w:left="1474"/>
        <w:rPr>
          <w:sz w:val="16"/>
        </w:rPr>
      </w:pPr>
      <w:r>
        <w:rPr>
          <w:color w:val="231F20"/>
          <w:sz w:val="16"/>
        </w:rPr>
        <w:t>Nam</w:t>
      </w:r>
      <w:r>
        <w:rPr>
          <w:color w:val="231F20"/>
          <w:spacing w:val="-7"/>
          <w:sz w:val="16"/>
        </w:rPr>
        <w:t xml:space="preserve"> </w:t>
      </w:r>
      <w:r>
        <w:rPr>
          <w:color w:val="231F20"/>
          <w:sz w:val="16"/>
        </w:rPr>
        <w:t>tiến</w:t>
      </w:r>
      <w:r>
        <w:rPr>
          <w:color w:val="231F20"/>
          <w:spacing w:val="-7"/>
          <w:sz w:val="16"/>
        </w:rPr>
        <w:t xml:space="preserve"> </w:t>
      </w:r>
      <w:r>
        <w:rPr>
          <w:color w:val="231F20"/>
          <w:sz w:val="16"/>
        </w:rPr>
        <w:t>10,</w:t>
      </w:r>
      <w:r>
        <w:rPr>
          <w:color w:val="231F20"/>
          <w:spacing w:val="-7"/>
          <w:sz w:val="16"/>
        </w:rPr>
        <w:t xml:space="preserve"> </w:t>
      </w:r>
      <w:r>
        <w:rPr>
          <w:color w:val="231F20"/>
          <w:sz w:val="16"/>
        </w:rPr>
        <w:t>125,</w:t>
      </w:r>
      <w:r>
        <w:rPr>
          <w:color w:val="231F20"/>
          <w:spacing w:val="-7"/>
          <w:sz w:val="16"/>
        </w:rPr>
        <w:t xml:space="preserve"> </w:t>
      </w:r>
      <w:r>
        <w:rPr>
          <w:color w:val="231F20"/>
          <w:spacing w:val="-5"/>
          <w:sz w:val="16"/>
        </w:rPr>
        <w:t>137</w:t>
      </w:r>
    </w:p>
    <w:p w:rsidR="009E0961" w:rsidRDefault="00183599">
      <w:pPr>
        <w:spacing w:before="112" w:line="184" w:lineRule="exact"/>
        <w:ind w:left="210"/>
        <w:rPr>
          <w:sz w:val="16"/>
        </w:rPr>
      </w:pPr>
      <w:r>
        <w:br w:type="column"/>
      </w:r>
      <w:r>
        <w:rPr>
          <w:color w:val="231F20"/>
          <w:spacing w:val="-2"/>
          <w:sz w:val="16"/>
        </w:rPr>
        <w:t>Nam</w:t>
      </w:r>
      <w:r>
        <w:rPr>
          <w:color w:val="231F20"/>
          <w:spacing w:val="-5"/>
          <w:sz w:val="16"/>
        </w:rPr>
        <w:t xml:space="preserve"> </w:t>
      </w:r>
      <w:r>
        <w:rPr>
          <w:color w:val="231F20"/>
          <w:spacing w:val="-2"/>
          <w:sz w:val="16"/>
        </w:rPr>
        <w:t>Việt</w:t>
      </w:r>
      <w:r>
        <w:rPr>
          <w:color w:val="231F20"/>
          <w:spacing w:val="-5"/>
          <w:sz w:val="16"/>
        </w:rPr>
        <w:t xml:space="preserve"> </w:t>
      </w:r>
      <w:r>
        <w:rPr>
          <w:color w:val="231F20"/>
          <w:spacing w:val="-2"/>
          <w:sz w:val="16"/>
        </w:rPr>
        <w:t>9,</w:t>
      </w:r>
      <w:r>
        <w:rPr>
          <w:color w:val="231F20"/>
          <w:spacing w:val="-5"/>
          <w:sz w:val="16"/>
        </w:rPr>
        <w:t xml:space="preserve"> </w:t>
      </w:r>
      <w:r>
        <w:rPr>
          <w:color w:val="231F20"/>
          <w:spacing w:val="-2"/>
          <w:sz w:val="16"/>
        </w:rPr>
        <w:t>30,</w:t>
      </w:r>
      <w:r>
        <w:rPr>
          <w:color w:val="231F20"/>
          <w:spacing w:val="-5"/>
          <w:sz w:val="16"/>
        </w:rPr>
        <w:t xml:space="preserve"> </w:t>
      </w:r>
      <w:r>
        <w:rPr>
          <w:color w:val="231F20"/>
          <w:spacing w:val="-2"/>
          <w:sz w:val="16"/>
        </w:rPr>
        <w:t>45,</w:t>
      </w:r>
      <w:r>
        <w:rPr>
          <w:color w:val="231F20"/>
          <w:spacing w:val="-5"/>
          <w:sz w:val="16"/>
        </w:rPr>
        <w:t xml:space="preserve"> 58</w:t>
      </w:r>
    </w:p>
    <w:p w:rsidR="009E0961" w:rsidRDefault="00183599">
      <w:pPr>
        <w:spacing w:line="183" w:lineRule="exact"/>
        <w:ind w:left="210"/>
        <w:rPr>
          <w:sz w:val="16"/>
        </w:rPr>
      </w:pPr>
      <w:r>
        <w:rPr>
          <w:color w:val="231F20"/>
          <w:spacing w:val="-4"/>
          <w:sz w:val="16"/>
        </w:rPr>
        <w:t>Nan</w:t>
      </w:r>
      <w:r>
        <w:rPr>
          <w:color w:val="231F20"/>
          <w:spacing w:val="-3"/>
          <w:sz w:val="16"/>
        </w:rPr>
        <w:t xml:space="preserve"> </w:t>
      </w:r>
      <w:r>
        <w:rPr>
          <w:color w:val="231F20"/>
          <w:spacing w:val="-4"/>
          <w:sz w:val="16"/>
        </w:rPr>
        <w:t>Yueh</w:t>
      </w:r>
      <w:r>
        <w:rPr>
          <w:color w:val="231F20"/>
          <w:spacing w:val="-2"/>
          <w:sz w:val="16"/>
        </w:rPr>
        <w:t xml:space="preserve"> </w:t>
      </w:r>
      <w:r>
        <w:rPr>
          <w:color w:val="231F20"/>
          <w:spacing w:val="-4"/>
          <w:sz w:val="16"/>
        </w:rPr>
        <w:t>30–33</w:t>
      </w:r>
    </w:p>
    <w:p w:rsidR="009E0961" w:rsidRDefault="00183599">
      <w:pPr>
        <w:spacing w:line="183" w:lineRule="exact"/>
        <w:ind w:left="210"/>
        <w:rPr>
          <w:sz w:val="16"/>
        </w:rPr>
      </w:pPr>
      <w:r>
        <w:rPr>
          <w:color w:val="231F20"/>
          <w:sz w:val="16"/>
        </w:rPr>
        <w:t>Nanhai</w:t>
      </w:r>
      <w:r>
        <w:rPr>
          <w:color w:val="231F20"/>
          <w:spacing w:val="-3"/>
          <w:sz w:val="16"/>
        </w:rPr>
        <w:t xml:space="preserve"> </w:t>
      </w:r>
      <w:r>
        <w:rPr>
          <w:color w:val="231F20"/>
          <w:spacing w:val="-5"/>
          <w:sz w:val="16"/>
        </w:rPr>
        <w:t>39</w:t>
      </w:r>
    </w:p>
    <w:p w:rsidR="009E0961" w:rsidRDefault="00183599">
      <w:pPr>
        <w:spacing w:line="183" w:lineRule="exact"/>
        <w:ind w:left="210"/>
        <w:rPr>
          <w:sz w:val="16"/>
        </w:rPr>
      </w:pPr>
      <w:r>
        <w:rPr>
          <w:color w:val="231F20"/>
          <w:spacing w:val="-2"/>
          <w:sz w:val="16"/>
        </w:rPr>
        <w:t>Nanjing</w:t>
      </w:r>
      <w:r>
        <w:rPr>
          <w:color w:val="231F20"/>
          <w:spacing w:val="1"/>
          <w:sz w:val="16"/>
        </w:rPr>
        <w:t xml:space="preserve"> </w:t>
      </w:r>
      <w:r>
        <w:rPr>
          <w:color w:val="231F20"/>
          <w:spacing w:val="-4"/>
          <w:sz w:val="16"/>
        </w:rPr>
        <w:t>43–4</w:t>
      </w:r>
    </w:p>
    <w:p w:rsidR="009E0961" w:rsidRDefault="00183599">
      <w:pPr>
        <w:spacing w:line="183" w:lineRule="exact"/>
        <w:ind w:left="210"/>
        <w:rPr>
          <w:sz w:val="16"/>
        </w:rPr>
      </w:pPr>
      <w:r>
        <w:rPr>
          <w:color w:val="231F20"/>
          <w:sz w:val="16"/>
        </w:rPr>
        <w:t>Nanzhao</w:t>
      </w:r>
      <w:r>
        <w:rPr>
          <w:color w:val="231F20"/>
          <w:spacing w:val="-7"/>
          <w:sz w:val="16"/>
        </w:rPr>
        <w:t xml:space="preserve"> </w:t>
      </w:r>
      <w:r>
        <w:rPr>
          <w:color w:val="231F20"/>
          <w:spacing w:val="-2"/>
          <w:sz w:val="16"/>
        </w:rPr>
        <w:t>50–52</w:t>
      </w:r>
    </w:p>
    <w:p w:rsidR="009E0961" w:rsidRDefault="00183599">
      <w:pPr>
        <w:spacing w:line="183" w:lineRule="exact"/>
        <w:ind w:left="210"/>
        <w:rPr>
          <w:sz w:val="16"/>
        </w:rPr>
      </w:pPr>
      <w:r>
        <w:rPr>
          <w:color w:val="231F20"/>
          <w:sz w:val="16"/>
        </w:rPr>
        <w:t>Napoleon</w:t>
      </w:r>
      <w:r>
        <w:rPr>
          <w:color w:val="231F20"/>
          <w:spacing w:val="-7"/>
          <w:sz w:val="16"/>
        </w:rPr>
        <w:t xml:space="preserve"> </w:t>
      </w:r>
      <w:r>
        <w:rPr>
          <w:smallCaps/>
          <w:color w:val="231F20"/>
          <w:sz w:val="16"/>
        </w:rPr>
        <w:t>iii</w:t>
      </w:r>
      <w:r>
        <w:rPr>
          <w:color w:val="231F20"/>
          <w:spacing w:val="-7"/>
          <w:sz w:val="16"/>
        </w:rPr>
        <w:t xml:space="preserve"> </w:t>
      </w:r>
      <w:r>
        <w:rPr>
          <w:color w:val="231F20"/>
          <w:sz w:val="16"/>
        </w:rPr>
        <w:t>162,</w:t>
      </w:r>
      <w:r>
        <w:rPr>
          <w:color w:val="231F20"/>
          <w:spacing w:val="-6"/>
          <w:sz w:val="16"/>
        </w:rPr>
        <w:t xml:space="preserve"> </w:t>
      </w:r>
      <w:r>
        <w:rPr>
          <w:color w:val="231F20"/>
          <w:sz w:val="16"/>
        </w:rPr>
        <w:t>164,</w:t>
      </w:r>
      <w:r>
        <w:rPr>
          <w:color w:val="231F20"/>
          <w:spacing w:val="-7"/>
          <w:sz w:val="16"/>
        </w:rPr>
        <w:t xml:space="preserve"> </w:t>
      </w:r>
      <w:r>
        <w:rPr>
          <w:color w:val="231F20"/>
          <w:spacing w:val="-5"/>
          <w:sz w:val="16"/>
        </w:rPr>
        <w:t>166</w:t>
      </w:r>
    </w:p>
    <w:p w:rsidR="009E0961" w:rsidRDefault="00183599">
      <w:pPr>
        <w:spacing w:line="183" w:lineRule="exact"/>
        <w:ind w:left="210"/>
        <w:rPr>
          <w:sz w:val="16"/>
        </w:rPr>
      </w:pPr>
      <w:r>
        <w:rPr>
          <w:color w:val="231F20"/>
          <w:sz w:val="16"/>
        </w:rPr>
        <w:t>Nasir-al-Dīn</w:t>
      </w:r>
      <w:r>
        <w:rPr>
          <w:color w:val="231F20"/>
          <w:spacing w:val="-4"/>
          <w:sz w:val="16"/>
        </w:rPr>
        <w:t xml:space="preserve"> </w:t>
      </w:r>
      <w:r>
        <w:rPr>
          <w:color w:val="231F20"/>
          <w:spacing w:val="-5"/>
          <w:sz w:val="16"/>
        </w:rPr>
        <w:t>92</w:t>
      </w:r>
    </w:p>
    <w:p w:rsidR="009E0961" w:rsidRDefault="00183599">
      <w:pPr>
        <w:spacing w:line="183" w:lineRule="exact"/>
        <w:ind w:left="210"/>
        <w:rPr>
          <w:sz w:val="16"/>
        </w:rPr>
      </w:pPr>
      <w:r>
        <w:rPr>
          <w:color w:val="231F20"/>
          <w:spacing w:val="-2"/>
          <w:sz w:val="16"/>
        </w:rPr>
        <w:t>Navarre,</w:t>
      </w:r>
      <w:r>
        <w:rPr>
          <w:color w:val="231F20"/>
          <w:spacing w:val="-1"/>
          <w:sz w:val="16"/>
        </w:rPr>
        <w:t xml:space="preserve"> </w:t>
      </w:r>
      <w:r>
        <w:rPr>
          <w:color w:val="231F20"/>
          <w:spacing w:val="-2"/>
          <w:sz w:val="16"/>
        </w:rPr>
        <w:t>Henri</w:t>
      </w:r>
      <w:r>
        <w:rPr>
          <w:color w:val="231F20"/>
          <w:sz w:val="16"/>
        </w:rPr>
        <w:t xml:space="preserve"> </w:t>
      </w:r>
      <w:r>
        <w:rPr>
          <w:color w:val="231F20"/>
          <w:spacing w:val="-2"/>
          <w:sz w:val="16"/>
        </w:rPr>
        <w:t>194,</w:t>
      </w:r>
      <w:r>
        <w:rPr>
          <w:color w:val="231F20"/>
          <w:sz w:val="16"/>
        </w:rPr>
        <w:t xml:space="preserve"> </w:t>
      </w:r>
      <w:r>
        <w:rPr>
          <w:color w:val="231F20"/>
          <w:spacing w:val="-2"/>
          <w:sz w:val="16"/>
        </w:rPr>
        <w:t>197,</w:t>
      </w:r>
      <w:r>
        <w:rPr>
          <w:color w:val="231F20"/>
          <w:spacing w:val="-1"/>
          <w:sz w:val="16"/>
        </w:rPr>
        <w:t xml:space="preserve"> </w:t>
      </w:r>
      <w:r>
        <w:rPr>
          <w:color w:val="231F20"/>
          <w:spacing w:val="-5"/>
          <w:sz w:val="16"/>
        </w:rPr>
        <w:t>199</w:t>
      </w:r>
    </w:p>
    <w:p w:rsidR="009E0961" w:rsidRDefault="00183599">
      <w:pPr>
        <w:spacing w:line="183" w:lineRule="exact"/>
        <w:ind w:left="210"/>
        <w:rPr>
          <w:sz w:val="16"/>
        </w:rPr>
      </w:pPr>
      <w:r>
        <w:rPr>
          <w:color w:val="231F20"/>
          <w:spacing w:val="-2"/>
          <w:sz w:val="16"/>
        </w:rPr>
        <w:t>New</w:t>
      </w:r>
      <w:r>
        <w:rPr>
          <w:color w:val="231F20"/>
          <w:spacing w:val="-1"/>
          <w:sz w:val="16"/>
        </w:rPr>
        <w:t xml:space="preserve"> </w:t>
      </w:r>
      <w:r>
        <w:rPr>
          <w:color w:val="231F20"/>
          <w:spacing w:val="-2"/>
          <w:sz w:val="16"/>
        </w:rPr>
        <w:t>Zealand</w:t>
      </w:r>
      <w:r>
        <w:rPr>
          <w:color w:val="231F20"/>
          <w:sz w:val="16"/>
        </w:rPr>
        <w:t xml:space="preserve"> </w:t>
      </w:r>
      <w:r>
        <w:rPr>
          <w:color w:val="231F20"/>
          <w:spacing w:val="-5"/>
          <w:sz w:val="16"/>
        </w:rPr>
        <w:t>226</w:t>
      </w:r>
    </w:p>
    <w:p w:rsidR="009E0961" w:rsidRDefault="00183599">
      <w:pPr>
        <w:spacing w:line="183" w:lineRule="exact"/>
        <w:ind w:left="210"/>
        <w:rPr>
          <w:sz w:val="16"/>
        </w:rPr>
      </w:pPr>
      <w:r>
        <w:rPr>
          <w:color w:val="231F20"/>
          <w:w w:val="95"/>
          <w:sz w:val="16"/>
        </w:rPr>
        <w:t>Nghệ</w:t>
      </w:r>
      <w:r>
        <w:rPr>
          <w:color w:val="231F20"/>
          <w:spacing w:val="-1"/>
          <w:sz w:val="16"/>
        </w:rPr>
        <w:t xml:space="preserve"> </w:t>
      </w:r>
      <w:r>
        <w:rPr>
          <w:color w:val="231F20"/>
          <w:w w:val="95"/>
          <w:sz w:val="16"/>
        </w:rPr>
        <w:t>An</w:t>
      </w:r>
      <w:r>
        <w:rPr>
          <w:color w:val="231F20"/>
          <w:spacing w:val="-1"/>
          <w:sz w:val="16"/>
        </w:rPr>
        <w:t xml:space="preserve"> </w:t>
      </w:r>
      <w:r>
        <w:rPr>
          <w:color w:val="231F20"/>
          <w:w w:val="95"/>
          <w:sz w:val="16"/>
        </w:rPr>
        <w:t>14,</w:t>
      </w:r>
      <w:r>
        <w:rPr>
          <w:color w:val="231F20"/>
          <w:spacing w:val="-1"/>
          <w:sz w:val="16"/>
        </w:rPr>
        <w:t xml:space="preserve"> </w:t>
      </w:r>
      <w:r>
        <w:rPr>
          <w:color w:val="231F20"/>
          <w:w w:val="95"/>
          <w:sz w:val="16"/>
        </w:rPr>
        <w:t>16,</w:t>
      </w:r>
      <w:r>
        <w:rPr>
          <w:color w:val="231F20"/>
          <w:spacing w:val="-1"/>
          <w:sz w:val="16"/>
        </w:rPr>
        <w:t xml:space="preserve"> </w:t>
      </w:r>
      <w:r>
        <w:rPr>
          <w:color w:val="231F20"/>
          <w:w w:val="95"/>
          <w:sz w:val="16"/>
        </w:rPr>
        <w:t>73,</w:t>
      </w:r>
      <w:r>
        <w:rPr>
          <w:color w:val="231F20"/>
          <w:spacing w:val="-1"/>
          <w:sz w:val="16"/>
        </w:rPr>
        <w:t xml:space="preserve"> </w:t>
      </w:r>
      <w:r>
        <w:rPr>
          <w:color w:val="231F20"/>
          <w:w w:val="95"/>
          <w:sz w:val="16"/>
        </w:rPr>
        <w:t>76,</w:t>
      </w:r>
      <w:r>
        <w:rPr>
          <w:color w:val="231F20"/>
          <w:spacing w:val="-1"/>
          <w:sz w:val="16"/>
        </w:rPr>
        <w:t xml:space="preserve"> </w:t>
      </w:r>
      <w:r>
        <w:rPr>
          <w:color w:val="231F20"/>
          <w:w w:val="95"/>
          <w:sz w:val="16"/>
        </w:rPr>
        <w:t>78–9,</w:t>
      </w:r>
      <w:r>
        <w:rPr>
          <w:color w:val="231F20"/>
          <w:spacing w:val="-1"/>
          <w:sz w:val="16"/>
        </w:rPr>
        <w:t xml:space="preserve"> </w:t>
      </w:r>
      <w:r>
        <w:rPr>
          <w:color w:val="231F20"/>
          <w:w w:val="95"/>
          <w:sz w:val="16"/>
        </w:rPr>
        <w:t>110,</w:t>
      </w:r>
      <w:r>
        <w:rPr>
          <w:color w:val="231F20"/>
          <w:spacing w:val="-1"/>
          <w:sz w:val="16"/>
        </w:rPr>
        <w:t xml:space="preserve"> </w:t>
      </w:r>
      <w:r>
        <w:rPr>
          <w:color w:val="231F20"/>
          <w:w w:val="95"/>
          <w:sz w:val="16"/>
        </w:rPr>
        <w:t>113,</w:t>
      </w:r>
      <w:r>
        <w:rPr>
          <w:color w:val="231F20"/>
          <w:spacing w:val="-1"/>
          <w:sz w:val="16"/>
        </w:rPr>
        <w:t xml:space="preserve"> </w:t>
      </w:r>
      <w:r>
        <w:rPr>
          <w:color w:val="231F20"/>
          <w:spacing w:val="-4"/>
          <w:w w:val="95"/>
          <w:sz w:val="16"/>
        </w:rPr>
        <w:t>124,</w:t>
      </w:r>
    </w:p>
    <w:p w:rsidR="009E0961" w:rsidRDefault="00183599">
      <w:pPr>
        <w:spacing w:line="183" w:lineRule="exact"/>
        <w:ind w:left="408"/>
        <w:rPr>
          <w:sz w:val="16"/>
        </w:rPr>
      </w:pPr>
      <w:r>
        <w:rPr>
          <w:color w:val="231F20"/>
          <w:w w:val="95"/>
          <w:sz w:val="16"/>
        </w:rPr>
        <w:t>128–9,</w:t>
      </w:r>
      <w:r>
        <w:rPr>
          <w:color w:val="231F20"/>
          <w:spacing w:val="2"/>
          <w:sz w:val="16"/>
        </w:rPr>
        <w:t xml:space="preserve"> </w:t>
      </w:r>
      <w:r>
        <w:rPr>
          <w:color w:val="231F20"/>
          <w:w w:val="95"/>
          <w:sz w:val="16"/>
        </w:rPr>
        <w:t>137,</w:t>
      </w:r>
      <w:r>
        <w:rPr>
          <w:color w:val="231F20"/>
          <w:spacing w:val="2"/>
          <w:sz w:val="16"/>
        </w:rPr>
        <w:t xml:space="preserve"> </w:t>
      </w:r>
      <w:r>
        <w:rPr>
          <w:color w:val="231F20"/>
          <w:w w:val="95"/>
          <w:sz w:val="16"/>
        </w:rPr>
        <w:t>162,</w:t>
      </w:r>
      <w:r>
        <w:rPr>
          <w:color w:val="231F20"/>
          <w:spacing w:val="2"/>
          <w:sz w:val="16"/>
        </w:rPr>
        <w:t xml:space="preserve"> </w:t>
      </w:r>
      <w:r>
        <w:rPr>
          <w:color w:val="231F20"/>
          <w:w w:val="95"/>
          <w:sz w:val="16"/>
        </w:rPr>
        <w:t>180–81,</w:t>
      </w:r>
      <w:r>
        <w:rPr>
          <w:color w:val="231F20"/>
          <w:spacing w:val="2"/>
          <w:sz w:val="16"/>
        </w:rPr>
        <w:t xml:space="preserve"> </w:t>
      </w:r>
      <w:r>
        <w:rPr>
          <w:color w:val="231F20"/>
          <w:spacing w:val="-5"/>
          <w:w w:val="95"/>
          <w:sz w:val="16"/>
        </w:rPr>
        <w:t>185</w:t>
      </w:r>
    </w:p>
    <w:p w:rsidR="009E0961" w:rsidRDefault="00183599">
      <w:pPr>
        <w:spacing w:line="183" w:lineRule="exact"/>
        <w:ind w:left="210"/>
        <w:rPr>
          <w:sz w:val="16"/>
        </w:rPr>
      </w:pPr>
      <w:r>
        <w:rPr>
          <w:color w:val="231F20"/>
          <w:spacing w:val="-2"/>
          <w:sz w:val="16"/>
        </w:rPr>
        <w:t>Ngô</w:t>
      </w:r>
      <w:r>
        <w:rPr>
          <w:color w:val="231F20"/>
          <w:spacing w:val="-5"/>
          <w:sz w:val="16"/>
        </w:rPr>
        <w:t xml:space="preserve"> </w:t>
      </w:r>
      <w:r>
        <w:rPr>
          <w:color w:val="231F20"/>
          <w:spacing w:val="-2"/>
          <w:sz w:val="16"/>
        </w:rPr>
        <w:t>dynasty</w:t>
      </w:r>
      <w:r>
        <w:rPr>
          <w:color w:val="231F20"/>
          <w:spacing w:val="-5"/>
          <w:sz w:val="16"/>
        </w:rPr>
        <w:t xml:space="preserve"> </w:t>
      </w:r>
      <w:r>
        <w:rPr>
          <w:color w:val="231F20"/>
          <w:spacing w:val="-2"/>
          <w:sz w:val="16"/>
        </w:rPr>
        <w:t>54,</w:t>
      </w:r>
      <w:r>
        <w:rPr>
          <w:color w:val="231F20"/>
          <w:spacing w:val="-4"/>
          <w:sz w:val="16"/>
        </w:rPr>
        <w:t xml:space="preserve"> </w:t>
      </w:r>
      <w:r>
        <w:rPr>
          <w:color w:val="231F20"/>
          <w:spacing w:val="-5"/>
          <w:sz w:val="16"/>
        </w:rPr>
        <w:t>56</w:t>
      </w:r>
    </w:p>
    <w:p w:rsidR="009E0961" w:rsidRDefault="00183599">
      <w:pPr>
        <w:spacing w:line="183" w:lineRule="exact"/>
        <w:ind w:left="210"/>
        <w:rPr>
          <w:sz w:val="16"/>
        </w:rPr>
      </w:pPr>
      <w:r>
        <w:rPr>
          <w:color w:val="231F20"/>
          <w:sz w:val="16"/>
        </w:rPr>
        <w:t>Ngô</w:t>
      </w:r>
      <w:r>
        <w:rPr>
          <w:color w:val="231F20"/>
          <w:spacing w:val="-10"/>
          <w:sz w:val="16"/>
        </w:rPr>
        <w:t xml:space="preserve"> </w:t>
      </w:r>
      <w:r>
        <w:rPr>
          <w:color w:val="231F20"/>
          <w:sz w:val="16"/>
        </w:rPr>
        <w:t>Quyền</w:t>
      </w:r>
      <w:r>
        <w:rPr>
          <w:color w:val="231F20"/>
          <w:spacing w:val="-10"/>
          <w:sz w:val="16"/>
        </w:rPr>
        <w:t xml:space="preserve"> </w:t>
      </w:r>
      <w:r>
        <w:rPr>
          <w:color w:val="231F20"/>
          <w:sz w:val="16"/>
        </w:rPr>
        <w:t>53–4,</w:t>
      </w:r>
      <w:r>
        <w:rPr>
          <w:color w:val="231F20"/>
          <w:spacing w:val="-10"/>
          <w:sz w:val="16"/>
        </w:rPr>
        <w:t xml:space="preserve"> </w:t>
      </w:r>
      <w:r>
        <w:rPr>
          <w:color w:val="231F20"/>
          <w:sz w:val="16"/>
        </w:rPr>
        <w:t>56–7,</w:t>
      </w:r>
      <w:r>
        <w:rPr>
          <w:color w:val="231F20"/>
          <w:spacing w:val="-10"/>
          <w:sz w:val="16"/>
        </w:rPr>
        <w:t xml:space="preserve"> </w:t>
      </w:r>
      <w:r>
        <w:rPr>
          <w:color w:val="231F20"/>
          <w:spacing w:val="-5"/>
          <w:sz w:val="16"/>
        </w:rPr>
        <w:t>94</w:t>
      </w:r>
    </w:p>
    <w:p w:rsidR="009E0961" w:rsidRDefault="00183599">
      <w:pPr>
        <w:spacing w:line="183" w:lineRule="exact"/>
        <w:ind w:left="210"/>
        <w:rPr>
          <w:sz w:val="16"/>
        </w:rPr>
      </w:pPr>
      <w:r>
        <w:rPr>
          <w:color w:val="231F20"/>
          <w:w w:val="95"/>
          <w:sz w:val="16"/>
        </w:rPr>
        <w:t>Ngô</w:t>
      </w:r>
      <w:r>
        <w:rPr>
          <w:color w:val="231F20"/>
          <w:spacing w:val="-1"/>
          <w:w w:val="95"/>
          <w:sz w:val="16"/>
        </w:rPr>
        <w:t xml:space="preserve"> </w:t>
      </w:r>
      <w:r>
        <w:rPr>
          <w:color w:val="231F20"/>
          <w:w w:val="95"/>
          <w:sz w:val="16"/>
        </w:rPr>
        <w:t>Sĩ</w:t>
      </w:r>
      <w:r>
        <w:rPr>
          <w:color w:val="231F20"/>
          <w:spacing w:val="-1"/>
          <w:w w:val="95"/>
          <w:sz w:val="16"/>
        </w:rPr>
        <w:t xml:space="preserve"> </w:t>
      </w:r>
      <w:r>
        <w:rPr>
          <w:color w:val="231F20"/>
          <w:w w:val="95"/>
          <w:sz w:val="16"/>
        </w:rPr>
        <w:t>Liên</w:t>
      </w:r>
      <w:r>
        <w:rPr>
          <w:color w:val="231F20"/>
          <w:spacing w:val="-2"/>
          <w:sz w:val="16"/>
        </w:rPr>
        <w:t xml:space="preserve"> </w:t>
      </w:r>
      <w:r>
        <w:rPr>
          <w:color w:val="231F20"/>
          <w:w w:val="95"/>
          <w:sz w:val="16"/>
        </w:rPr>
        <w:t>108,</w:t>
      </w:r>
      <w:r>
        <w:rPr>
          <w:color w:val="231F20"/>
          <w:spacing w:val="-1"/>
          <w:w w:val="95"/>
          <w:sz w:val="16"/>
        </w:rPr>
        <w:t xml:space="preserve"> </w:t>
      </w:r>
      <w:r>
        <w:rPr>
          <w:color w:val="231F20"/>
          <w:w w:val="95"/>
          <w:sz w:val="16"/>
        </w:rPr>
        <w:t>116,</w:t>
      </w:r>
      <w:r>
        <w:rPr>
          <w:color w:val="231F20"/>
          <w:spacing w:val="-2"/>
          <w:sz w:val="16"/>
        </w:rPr>
        <w:t xml:space="preserve"> </w:t>
      </w:r>
      <w:r>
        <w:rPr>
          <w:color w:val="231F20"/>
          <w:w w:val="95"/>
          <w:sz w:val="16"/>
        </w:rPr>
        <w:t>119,</w:t>
      </w:r>
      <w:r>
        <w:rPr>
          <w:color w:val="231F20"/>
          <w:spacing w:val="-1"/>
          <w:w w:val="95"/>
          <w:sz w:val="16"/>
        </w:rPr>
        <w:t xml:space="preserve"> </w:t>
      </w:r>
      <w:r>
        <w:rPr>
          <w:color w:val="231F20"/>
          <w:spacing w:val="-5"/>
          <w:w w:val="95"/>
          <w:sz w:val="16"/>
        </w:rPr>
        <w:t>123</w:t>
      </w:r>
    </w:p>
    <w:p w:rsidR="009E0961" w:rsidRDefault="00183599">
      <w:pPr>
        <w:spacing w:line="183" w:lineRule="exact"/>
        <w:ind w:left="210"/>
        <w:rPr>
          <w:sz w:val="16"/>
        </w:rPr>
      </w:pPr>
      <w:r>
        <w:rPr>
          <w:color w:val="231F20"/>
          <w:sz w:val="16"/>
        </w:rPr>
        <w:t>Ngô</w:t>
      </w:r>
      <w:r>
        <w:rPr>
          <w:color w:val="231F20"/>
          <w:spacing w:val="-8"/>
          <w:sz w:val="16"/>
        </w:rPr>
        <w:t xml:space="preserve"> </w:t>
      </w:r>
      <w:r>
        <w:rPr>
          <w:color w:val="231F20"/>
          <w:sz w:val="16"/>
        </w:rPr>
        <w:t>Đình</w:t>
      </w:r>
      <w:r>
        <w:rPr>
          <w:color w:val="231F20"/>
          <w:spacing w:val="-7"/>
          <w:sz w:val="16"/>
        </w:rPr>
        <w:t xml:space="preserve"> </w:t>
      </w:r>
      <w:r>
        <w:rPr>
          <w:color w:val="231F20"/>
          <w:sz w:val="16"/>
        </w:rPr>
        <w:t>Diệm</w:t>
      </w:r>
      <w:r>
        <w:rPr>
          <w:color w:val="231F20"/>
          <w:spacing w:val="-7"/>
          <w:sz w:val="16"/>
        </w:rPr>
        <w:t xml:space="preserve"> </w:t>
      </w:r>
      <w:r>
        <w:rPr>
          <w:color w:val="231F20"/>
          <w:sz w:val="16"/>
        </w:rPr>
        <w:t>173,</w:t>
      </w:r>
      <w:r>
        <w:rPr>
          <w:color w:val="231F20"/>
          <w:spacing w:val="-8"/>
          <w:sz w:val="16"/>
        </w:rPr>
        <w:t xml:space="preserve"> </w:t>
      </w:r>
      <w:r>
        <w:rPr>
          <w:color w:val="231F20"/>
          <w:sz w:val="16"/>
        </w:rPr>
        <w:t>201,</w:t>
      </w:r>
      <w:r>
        <w:rPr>
          <w:color w:val="231F20"/>
          <w:spacing w:val="-7"/>
          <w:sz w:val="16"/>
        </w:rPr>
        <w:t xml:space="preserve"> </w:t>
      </w:r>
      <w:r>
        <w:rPr>
          <w:color w:val="231F20"/>
          <w:sz w:val="16"/>
        </w:rPr>
        <w:t>204,</w:t>
      </w:r>
      <w:r>
        <w:rPr>
          <w:color w:val="231F20"/>
          <w:spacing w:val="-7"/>
          <w:sz w:val="16"/>
        </w:rPr>
        <w:t xml:space="preserve"> </w:t>
      </w:r>
      <w:r>
        <w:rPr>
          <w:color w:val="231F20"/>
          <w:spacing w:val="-2"/>
          <w:sz w:val="16"/>
        </w:rPr>
        <w:t>208–9,</w:t>
      </w:r>
    </w:p>
    <w:p w:rsidR="009E0961" w:rsidRDefault="00183599">
      <w:pPr>
        <w:spacing w:line="183" w:lineRule="exact"/>
        <w:ind w:left="163" w:right="1520"/>
        <w:jc w:val="center"/>
        <w:rPr>
          <w:sz w:val="16"/>
        </w:rPr>
      </w:pPr>
      <w:r>
        <w:rPr>
          <w:color w:val="231F20"/>
          <w:w w:val="95"/>
          <w:sz w:val="16"/>
        </w:rPr>
        <w:t>211–12,</w:t>
      </w:r>
      <w:r>
        <w:rPr>
          <w:color w:val="231F20"/>
          <w:spacing w:val="2"/>
          <w:sz w:val="16"/>
        </w:rPr>
        <w:t xml:space="preserve"> </w:t>
      </w:r>
      <w:r>
        <w:rPr>
          <w:color w:val="231F20"/>
          <w:w w:val="95"/>
          <w:sz w:val="16"/>
        </w:rPr>
        <w:t>214,</w:t>
      </w:r>
      <w:r>
        <w:rPr>
          <w:color w:val="231F20"/>
          <w:spacing w:val="2"/>
          <w:sz w:val="16"/>
        </w:rPr>
        <w:t xml:space="preserve"> </w:t>
      </w:r>
      <w:r>
        <w:rPr>
          <w:color w:val="231F20"/>
          <w:w w:val="95"/>
          <w:sz w:val="16"/>
        </w:rPr>
        <w:t>216,</w:t>
      </w:r>
      <w:r>
        <w:rPr>
          <w:color w:val="231F20"/>
          <w:spacing w:val="3"/>
          <w:sz w:val="16"/>
        </w:rPr>
        <w:t xml:space="preserve"> </w:t>
      </w:r>
      <w:r>
        <w:rPr>
          <w:color w:val="231F20"/>
          <w:spacing w:val="-2"/>
          <w:w w:val="95"/>
          <w:sz w:val="16"/>
        </w:rPr>
        <w:t>218–22</w:t>
      </w:r>
    </w:p>
    <w:p w:rsidR="009E0961" w:rsidRDefault="00183599">
      <w:pPr>
        <w:spacing w:line="183" w:lineRule="exact"/>
        <w:ind w:left="203" w:right="1520"/>
        <w:jc w:val="center"/>
        <w:rPr>
          <w:sz w:val="16"/>
        </w:rPr>
      </w:pPr>
      <w:r>
        <w:rPr>
          <w:color w:val="231F20"/>
          <w:sz w:val="16"/>
        </w:rPr>
        <w:t>Ngô</w:t>
      </w:r>
      <w:r>
        <w:rPr>
          <w:color w:val="231F20"/>
          <w:spacing w:val="-7"/>
          <w:sz w:val="16"/>
        </w:rPr>
        <w:t xml:space="preserve"> </w:t>
      </w:r>
      <w:r>
        <w:rPr>
          <w:color w:val="231F20"/>
          <w:sz w:val="16"/>
        </w:rPr>
        <w:t>Đình</w:t>
      </w:r>
      <w:r>
        <w:rPr>
          <w:color w:val="231F20"/>
          <w:spacing w:val="-6"/>
          <w:sz w:val="16"/>
        </w:rPr>
        <w:t xml:space="preserve"> </w:t>
      </w:r>
      <w:r>
        <w:rPr>
          <w:color w:val="231F20"/>
          <w:sz w:val="16"/>
        </w:rPr>
        <w:t>Nhu</w:t>
      </w:r>
      <w:r>
        <w:rPr>
          <w:color w:val="231F20"/>
          <w:spacing w:val="-6"/>
          <w:sz w:val="16"/>
        </w:rPr>
        <w:t xml:space="preserve"> </w:t>
      </w:r>
      <w:r>
        <w:rPr>
          <w:color w:val="231F20"/>
          <w:sz w:val="16"/>
        </w:rPr>
        <w:t>211,</w:t>
      </w:r>
      <w:r>
        <w:rPr>
          <w:color w:val="231F20"/>
          <w:spacing w:val="-6"/>
          <w:sz w:val="16"/>
        </w:rPr>
        <w:t xml:space="preserve"> </w:t>
      </w:r>
      <w:r>
        <w:rPr>
          <w:color w:val="231F20"/>
          <w:sz w:val="16"/>
        </w:rPr>
        <w:t>216,</w:t>
      </w:r>
      <w:r>
        <w:rPr>
          <w:color w:val="231F20"/>
          <w:spacing w:val="-6"/>
          <w:sz w:val="16"/>
        </w:rPr>
        <w:t xml:space="preserve"> </w:t>
      </w:r>
      <w:r>
        <w:rPr>
          <w:color w:val="231F20"/>
          <w:spacing w:val="-2"/>
          <w:sz w:val="16"/>
        </w:rPr>
        <w:t>219–20</w:t>
      </w:r>
    </w:p>
    <w:p w:rsidR="009E0961" w:rsidRDefault="00183599">
      <w:pPr>
        <w:ind w:left="210" w:right="1977"/>
        <w:rPr>
          <w:sz w:val="16"/>
        </w:rPr>
      </w:pPr>
      <w:r>
        <w:rPr>
          <w:color w:val="231F20"/>
          <w:sz w:val="16"/>
        </w:rPr>
        <w:t>Ngô Đình Thục 218</w:t>
      </w:r>
      <w:r>
        <w:rPr>
          <w:color w:val="231F20"/>
          <w:spacing w:val="40"/>
          <w:sz w:val="16"/>
        </w:rPr>
        <w:t xml:space="preserve"> </w:t>
      </w:r>
      <w:r>
        <w:rPr>
          <w:color w:val="231F20"/>
          <w:sz w:val="16"/>
        </w:rPr>
        <w:t>Ngọc Lũ drum 22, 24</w:t>
      </w:r>
      <w:r>
        <w:rPr>
          <w:color w:val="231F20"/>
          <w:spacing w:val="40"/>
          <w:sz w:val="16"/>
        </w:rPr>
        <w:t xml:space="preserve"> </w:t>
      </w:r>
      <w:r>
        <w:rPr>
          <w:color w:val="231F20"/>
          <w:sz w:val="16"/>
        </w:rPr>
        <w:t>Nguyễn Ái Quốc 185–6</w:t>
      </w:r>
      <w:r>
        <w:rPr>
          <w:color w:val="231F20"/>
          <w:spacing w:val="40"/>
          <w:sz w:val="16"/>
        </w:rPr>
        <w:t xml:space="preserve"> </w:t>
      </w:r>
      <w:r>
        <w:rPr>
          <w:color w:val="231F20"/>
          <w:spacing w:val="-2"/>
          <w:sz w:val="16"/>
        </w:rPr>
        <w:t>Nguyễn</w:t>
      </w:r>
      <w:r>
        <w:rPr>
          <w:color w:val="231F20"/>
          <w:spacing w:val="-1"/>
          <w:sz w:val="16"/>
        </w:rPr>
        <w:t xml:space="preserve"> </w:t>
      </w:r>
      <w:r>
        <w:rPr>
          <w:color w:val="231F20"/>
          <w:spacing w:val="-2"/>
          <w:sz w:val="16"/>
        </w:rPr>
        <w:t>Ánh</w:t>
      </w:r>
      <w:r>
        <w:rPr>
          <w:color w:val="231F20"/>
          <w:spacing w:val="-1"/>
          <w:sz w:val="16"/>
        </w:rPr>
        <w:t xml:space="preserve"> </w:t>
      </w:r>
      <w:r>
        <w:rPr>
          <w:color w:val="231F20"/>
          <w:spacing w:val="-2"/>
          <w:sz w:val="16"/>
        </w:rPr>
        <w:t>146–51,</w:t>
      </w:r>
      <w:r>
        <w:rPr>
          <w:color w:val="231F20"/>
          <w:spacing w:val="-1"/>
          <w:sz w:val="16"/>
        </w:rPr>
        <w:t xml:space="preserve"> </w:t>
      </w:r>
      <w:r>
        <w:rPr>
          <w:color w:val="231F20"/>
          <w:spacing w:val="-5"/>
          <w:sz w:val="16"/>
        </w:rPr>
        <w:t>153</w:t>
      </w:r>
    </w:p>
    <w:p w:rsidR="009E0961" w:rsidRDefault="00183599">
      <w:pPr>
        <w:spacing w:line="180" w:lineRule="exact"/>
        <w:ind w:left="210"/>
        <w:rPr>
          <w:sz w:val="16"/>
        </w:rPr>
      </w:pPr>
      <w:r>
        <w:rPr>
          <w:color w:val="231F20"/>
          <w:w w:val="95"/>
          <w:sz w:val="16"/>
        </w:rPr>
        <w:t>Nguyễn</w:t>
      </w:r>
      <w:r>
        <w:rPr>
          <w:color w:val="231F20"/>
          <w:spacing w:val="-2"/>
          <w:sz w:val="16"/>
        </w:rPr>
        <w:t xml:space="preserve"> </w:t>
      </w:r>
      <w:r>
        <w:rPr>
          <w:color w:val="231F20"/>
          <w:w w:val="95"/>
          <w:sz w:val="16"/>
        </w:rPr>
        <w:t>Cao</w:t>
      </w:r>
      <w:r>
        <w:rPr>
          <w:color w:val="231F20"/>
          <w:spacing w:val="-2"/>
          <w:sz w:val="16"/>
        </w:rPr>
        <w:t xml:space="preserve"> </w:t>
      </w:r>
      <w:r>
        <w:rPr>
          <w:color w:val="231F20"/>
          <w:w w:val="95"/>
          <w:sz w:val="16"/>
        </w:rPr>
        <w:t>Kỳ</w:t>
      </w:r>
      <w:r>
        <w:rPr>
          <w:color w:val="231F20"/>
          <w:spacing w:val="-1"/>
          <w:sz w:val="16"/>
        </w:rPr>
        <w:t xml:space="preserve"> </w:t>
      </w:r>
      <w:r>
        <w:rPr>
          <w:color w:val="231F20"/>
          <w:w w:val="95"/>
          <w:sz w:val="16"/>
        </w:rPr>
        <w:t>223,</w:t>
      </w:r>
      <w:r>
        <w:rPr>
          <w:color w:val="231F20"/>
          <w:spacing w:val="-2"/>
          <w:sz w:val="16"/>
        </w:rPr>
        <w:t xml:space="preserve"> </w:t>
      </w:r>
      <w:r>
        <w:rPr>
          <w:color w:val="231F20"/>
          <w:spacing w:val="-5"/>
          <w:w w:val="95"/>
          <w:sz w:val="16"/>
        </w:rPr>
        <w:t>238</w:t>
      </w:r>
    </w:p>
    <w:p w:rsidR="009E0961" w:rsidRDefault="00183599">
      <w:pPr>
        <w:spacing w:line="183" w:lineRule="exact"/>
        <w:ind w:left="210"/>
        <w:rPr>
          <w:sz w:val="16"/>
        </w:rPr>
      </w:pPr>
      <w:r>
        <w:rPr>
          <w:color w:val="231F20"/>
          <w:w w:val="95"/>
          <w:sz w:val="16"/>
        </w:rPr>
        <w:t>Nguyễn</w:t>
      </w:r>
      <w:r>
        <w:rPr>
          <w:color w:val="231F20"/>
          <w:spacing w:val="-1"/>
          <w:sz w:val="16"/>
        </w:rPr>
        <w:t xml:space="preserve"> </w:t>
      </w:r>
      <w:r>
        <w:rPr>
          <w:color w:val="231F20"/>
          <w:w w:val="95"/>
          <w:sz w:val="16"/>
        </w:rPr>
        <w:t>dynasty</w:t>
      </w:r>
      <w:r>
        <w:rPr>
          <w:color w:val="231F20"/>
          <w:sz w:val="16"/>
        </w:rPr>
        <w:t xml:space="preserve"> </w:t>
      </w:r>
      <w:r>
        <w:rPr>
          <w:color w:val="231F20"/>
          <w:w w:val="95"/>
          <w:sz w:val="16"/>
        </w:rPr>
        <w:t>10,</w:t>
      </w:r>
      <w:r>
        <w:rPr>
          <w:color w:val="231F20"/>
          <w:sz w:val="16"/>
        </w:rPr>
        <w:t xml:space="preserve"> </w:t>
      </w:r>
      <w:r>
        <w:rPr>
          <w:color w:val="231F20"/>
          <w:w w:val="95"/>
          <w:sz w:val="16"/>
        </w:rPr>
        <w:t>107,</w:t>
      </w:r>
      <w:r>
        <w:rPr>
          <w:color w:val="231F20"/>
          <w:spacing w:val="-1"/>
          <w:sz w:val="16"/>
        </w:rPr>
        <w:t xml:space="preserve"> </w:t>
      </w:r>
      <w:r>
        <w:rPr>
          <w:color w:val="231F20"/>
          <w:w w:val="95"/>
          <w:sz w:val="16"/>
        </w:rPr>
        <w:t>120,</w:t>
      </w:r>
      <w:r>
        <w:rPr>
          <w:color w:val="231F20"/>
          <w:sz w:val="16"/>
        </w:rPr>
        <w:t xml:space="preserve"> </w:t>
      </w:r>
      <w:r>
        <w:rPr>
          <w:color w:val="231F20"/>
          <w:w w:val="95"/>
          <w:sz w:val="16"/>
        </w:rPr>
        <w:t>122,</w:t>
      </w:r>
      <w:r>
        <w:rPr>
          <w:color w:val="231F20"/>
          <w:sz w:val="16"/>
        </w:rPr>
        <w:t xml:space="preserve"> </w:t>
      </w:r>
      <w:r>
        <w:rPr>
          <w:color w:val="231F20"/>
          <w:w w:val="95"/>
          <w:sz w:val="16"/>
        </w:rPr>
        <w:t>151,</w:t>
      </w:r>
      <w:r>
        <w:rPr>
          <w:color w:val="231F20"/>
          <w:spacing w:val="-1"/>
          <w:sz w:val="16"/>
        </w:rPr>
        <w:t xml:space="preserve"> </w:t>
      </w:r>
      <w:r>
        <w:rPr>
          <w:color w:val="231F20"/>
          <w:spacing w:val="-4"/>
          <w:w w:val="95"/>
          <w:sz w:val="16"/>
        </w:rPr>
        <w:t>153,</w:t>
      </w:r>
    </w:p>
    <w:p w:rsidR="009E0961" w:rsidRDefault="00183599">
      <w:pPr>
        <w:spacing w:line="183" w:lineRule="exact"/>
        <w:ind w:left="408"/>
        <w:rPr>
          <w:sz w:val="16"/>
        </w:rPr>
      </w:pPr>
      <w:r>
        <w:rPr>
          <w:color w:val="231F20"/>
          <w:w w:val="95"/>
          <w:sz w:val="16"/>
        </w:rPr>
        <w:t>165,</w:t>
      </w:r>
      <w:r>
        <w:rPr>
          <w:color w:val="231F20"/>
          <w:spacing w:val="-2"/>
          <w:sz w:val="16"/>
        </w:rPr>
        <w:t xml:space="preserve"> </w:t>
      </w:r>
      <w:r>
        <w:rPr>
          <w:color w:val="231F20"/>
          <w:spacing w:val="-5"/>
          <w:sz w:val="16"/>
        </w:rPr>
        <w:t>174</w:t>
      </w:r>
    </w:p>
    <w:p w:rsidR="009E0961" w:rsidRDefault="00183599">
      <w:pPr>
        <w:spacing w:line="183" w:lineRule="exact"/>
        <w:ind w:left="210"/>
        <w:rPr>
          <w:sz w:val="16"/>
        </w:rPr>
      </w:pPr>
      <w:r>
        <w:rPr>
          <w:color w:val="231F20"/>
          <w:spacing w:val="-2"/>
          <w:sz w:val="16"/>
        </w:rPr>
        <w:t>Nguyễn</w:t>
      </w:r>
      <w:r>
        <w:rPr>
          <w:color w:val="231F20"/>
          <w:spacing w:val="-3"/>
          <w:sz w:val="16"/>
        </w:rPr>
        <w:t xml:space="preserve"> </w:t>
      </w:r>
      <w:r>
        <w:rPr>
          <w:color w:val="231F20"/>
          <w:spacing w:val="-2"/>
          <w:sz w:val="16"/>
        </w:rPr>
        <w:t>Hoàng</w:t>
      </w:r>
      <w:r>
        <w:rPr>
          <w:color w:val="231F20"/>
          <w:spacing w:val="-3"/>
          <w:sz w:val="16"/>
        </w:rPr>
        <w:t xml:space="preserve"> </w:t>
      </w:r>
      <w:r>
        <w:rPr>
          <w:color w:val="231F20"/>
          <w:spacing w:val="-2"/>
          <w:sz w:val="16"/>
        </w:rPr>
        <w:t>128, 133–7,</w:t>
      </w:r>
      <w:r>
        <w:rPr>
          <w:color w:val="231F20"/>
          <w:spacing w:val="-3"/>
          <w:sz w:val="16"/>
        </w:rPr>
        <w:t xml:space="preserve"> </w:t>
      </w:r>
      <w:r>
        <w:rPr>
          <w:color w:val="231F20"/>
          <w:spacing w:val="-5"/>
          <w:sz w:val="16"/>
        </w:rPr>
        <w:t>150</w:t>
      </w:r>
    </w:p>
    <w:p w:rsidR="009E0961" w:rsidRDefault="00183599">
      <w:pPr>
        <w:ind w:left="210" w:right="1878"/>
        <w:rPr>
          <w:sz w:val="16"/>
        </w:rPr>
      </w:pPr>
      <w:r>
        <w:rPr>
          <w:color w:val="231F20"/>
          <w:sz w:val="16"/>
        </w:rPr>
        <w:t>Nguyễn Huệ 145–51</w:t>
      </w:r>
      <w:r>
        <w:rPr>
          <w:color w:val="231F20"/>
          <w:spacing w:val="40"/>
          <w:sz w:val="16"/>
        </w:rPr>
        <w:t xml:space="preserve"> </w:t>
      </w:r>
      <w:r>
        <w:rPr>
          <w:color w:val="231F20"/>
          <w:sz w:val="16"/>
        </w:rPr>
        <w:t>Nguyễn Hữu Thọ 218</w:t>
      </w:r>
      <w:r>
        <w:rPr>
          <w:color w:val="231F20"/>
          <w:spacing w:val="40"/>
          <w:sz w:val="16"/>
        </w:rPr>
        <w:t xml:space="preserve"> </w:t>
      </w:r>
      <w:r>
        <w:rPr>
          <w:color w:val="231F20"/>
          <w:spacing w:val="-2"/>
          <w:sz w:val="16"/>
        </w:rPr>
        <w:t>Nguyễn</w:t>
      </w:r>
      <w:r>
        <w:rPr>
          <w:color w:val="231F20"/>
          <w:spacing w:val="-8"/>
          <w:sz w:val="16"/>
        </w:rPr>
        <w:t xml:space="preserve"> </w:t>
      </w:r>
      <w:r>
        <w:rPr>
          <w:color w:val="231F20"/>
          <w:spacing w:val="-2"/>
          <w:sz w:val="16"/>
        </w:rPr>
        <w:t>Kim</w:t>
      </w:r>
      <w:r>
        <w:rPr>
          <w:color w:val="231F20"/>
          <w:spacing w:val="-8"/>
          <w:sz w:val="16"/>
        </w:rPr>
        <w:t xml:space="preserve"> </w:t>
      </w:r>
      <w:r>
        <w:rPr>
          <w:color w:val="231F20"/>
          <w:spacing w:val="-2"/>
          <w:sz w:val="16"/>
        </w:rPr>
        <w:t>127–8,</w:t>
      </w:r>
      <w:r>
        <w:rPr>
          <w:color w:val="231F20"/>
          <w:spacing w:val="-8"/>
          <w:sz w:val="16"/>
        </w:rPr>
        <w:t xml:space="preserve"> </w:t>
      </w:r>
      <w:r>
        <w:rPr>
          <w:color w:val="231F20"/>
          <w:spacing w:val="-2"/>
          <w:sz w:val="16"/>
        </w:rPr>
        <w:t>133</w:t>
      </w:r>
    </w:p>
    <w:p w:rsidR="009E0961" w:rsidRDefault="00183599">
      <w:pPr>
        <w:spacing w:line="181" w:lineRule="exact"/>
        <w:ind w:left="210"/>
        <w:rPr>
          <w:sz w:val="16"/>
        </w:rPr>
      </w:pPr>
      <w:r>
        <w:rPr>
          <w:color w:val="231F20"/>
          <w:w w:val="95"/>
          <w:sz w:val="16"/>
        </w:rPr>
        <w:t>Nguyễn</w:t>
      </w:r>
      <w:r>
        <w:rPr>
          <w:color w:val="231F20"/>
          <w:spacing w:val="1"/>
          <w:sz w:val="16"/>
        </w:rPr>
        <w:t xml:space="preserve"> </w:t>
      </w:r>
      <w:r>
        <w:rPr>
          <w:color w:val="231F20"/>
          <w:w w:val="95"/>
          <w:sz w:val="16"/>
        </w:rPr>
        <w:t>Lữ</w:t>
      </w:r>
      <w:r>
        <w:rPr>
          <w:color w:val="231F20"/>
          <w:spacing w:val="2"/>
          <w:sz w:val="16"/>
        </w:rPr>
        <w:t xml:space="preserve"> </w:t>
      </w:r>
      <w:r>
        <w:rPr>
          <w:color w:val="231F20"/>
          <w:spacing w:val="-2"/>
          <w:w w:val="95"/>
          <w:sz w:val="16"/>
        </w:rPr>
        <w:t>145–9</w:t>
      </w:r>
    </w:p>
    <w:p w:rsidR="009E0961" w:rsidRDefault="00183599">
      <w:pPr>
        <w:spacing w:line="183" w:lineRule="exact"/>
        <w:ind w:left="210"/>
        <w:rPr>
          <w:sz w:val="16"/>
        </w:rPr>
      </w:pPr>
      <w:r>
        <w:rPr>
          <w:color w:val="231F20"/>
          <w:spacing w:val="-2"/>
          <w:sz w:val="16"/>
        </w:rPr>
        <w:t>Nguyễn Nhạc</w:t>
      </w:r>
      <w:r>
        <w:rPr>
          <w:color w:val="231F20"/>
          <w:spacing w:val="-1"/>
          <w:sz w:val="16"/>
        </w:rPr>
        <w:t xml:space="preserve"> </w:t>
      </w:r>
      <w:r>
        <w:rPr>
          <w:color w:val="231F20"/>
          <w:spacing w:val="-2"/>
          <w:sz w:val="16"/>
        </w:rPr>
        <w:t>145–8,</w:t>
      </w:r>
      <w:r>
        <w:rPr>
          <w:color w:val="231F20"/>
          <w:spacing w:val="-1"/>
          <w:sz w:val="16"/>
        </w:rPr>
        <w:t xml:space="preserve"> </w:t>
      </w:r>
      <w:r>
        <w:rPr>
          <w:color w:val="231F20"/>
          <w:spacing w:val="-5"/>
          <w:sz w:val="16"/>
        </w:rPr>
        <w:t>150</w:t>
      </w:r>
    </w:p>
    <w:p w:rsidR="009E0961" w:rsidRDefault="00183599">
      <w:pPr>
        <w:ind w:left="210" w:right="1468"/>
        <w:rPr>
          <w:sz w:val="16"/>
        </w:rPr>
      </w:pPr>
      <w:r>
        <w:rPr>
          <w:color w:val="231F20"/>
          <w:sz w:val="16"/>
        </w:rPr>
        <w:t>Nguyễn</w:t>
      </w:r>
      <w:r>
        <w:rPr>
          <w:color w:val="231F20"/>
          <w:spacing w:val="-10"/>
          <w:sz w:val="16"/>
        </w:rPr>
        <w:t xml:space="preserve"> </w:t>
      </w:r>
      <w:r>
        <w:rPr>
          <w:color w:val="231F20"/>
          <w:sz w:val="16"/>
        </w:rPr>
        <w:t>Phúc</w:t>
      </w:r>
      <w:r>
        <w:rPr>
          <w:color w:val="231F20"/>
          <w:spacing w:val="-10"/>
          <w:sz w:val="16"/>
        </w:rPr>
        <w:t xml:space="preserve"> </w:t>
      </w:r>
      <w:r>
        <w:rPr>
          <w:color w:val="231F20"/>
          <w:sz w:val="16"/>
        </w:rPr>
        <w:t>Nguyên</w:t>
      </w:r>
      <w:r>
        <w:rPr>
          <w:color w:val="231F20"/>
          <w:spacing w:val="-10"/>
          <w:sz w:val="16"/>
        </w:rPr>
        <w:t xml:space="preserve"> </w:t>
      </w:r>
      <w:r>
        <w:rPr>
          <w:color w:val="231F20"/>
          <w:sz w:val="16"/>
        </w:rPr>
        <w:t>135–6,</w:t>
      </w:r>
      <w:r>
        <w:rPr>
          <w:color w:val="231F20"/>
          <w:spacing w:val="-10"/>
          <w:sz w:val="16"/>
        </w:rPr>
        <w:t xml:space="preserve"> </w:t>
      </w:r>
      <w:r>
        <w:rPr>
          <w:color w:val="231F20"/>
          <w:sz w:val="16"/>
        </w:rPr>
        <w:t>141</w:t>
      </w:r>
      <w:r>
        <w:rPr>
          <w:color w:val="231F20"/>
          <w:spacing w:val="40"/>
          <w:sz w:val="16"/>
        </w:rPr>
        <w:t xml:space="preserve"> </w:t>
      </w:r>
      <w:r>
        <w:rPr>
          <w:color w:val="231F20"/>
          <w:sz w:val="16"/>
        </w:rPr>
        <w:t>Nguyễn Thái Học 185–6</w:t>
      </w:r>
    </w:p>
    <w:p w:rsidR="009E0961" w:rsidRDefault="00183599">
      <w:pPr>
        <w:ind w:left="210" w:right="1878"/>
        <w:rPr>
          <w:sz w:val="16"/>
        </w:rPr>
      </w:pPr>
      <w:r>
        <w:rPr>
          <w:color w:val="231F20"/>
          <w:sz w:val="16"/>
        </w:rPr>
        <w:t>Nguyễn Thị Bình 234</w:t>
      </w:r>
      <w:r>
        <w:rPr>
          <w:color w:val="231F20"/>
          <w:spacing w:val="40"/>
          <w:sz w:val="16"/>
        </w:rPr>
        <w:t xml:space="preserve"> </w:t>
      </w:r>
      <w:r>
        <w:rPr>
          <w:color w:val="231F20"/>
          <w:spacing w:val="-2"/>
          <w:sz w:val="16"/>
        </w:rPr>
        <w:t>Nguyễn</w:t>
      </w:r>
      <w:r>
        <w:rPr>
          <w:color w:val="231F20"/>
          <w:spacing w:val="-8"/>
          <w:sz w:val="16"/>
        </w:rPr>
        <w:t xml:space="preserve"> </w:t>
      </w:r>
      <w:r>
        <w:rPr>
          <w:color w:val="231F20"/>
          <w:spacing w:val="-2"/>
          <w:sz w:val="16"/>
        </w:rPr>
        <w:t>Thị</w:t>
      </w:r>
      <w:r>
        <w:rPr>
          <w:color w:val="231F20"/>
          <w:spacing w:val="-8"/>
          <w:sz w:val="16"/>
        </w:rPr>
        <w:t xml:space="preserve"> </w:t>
      </w:r>
      <w:r>
        <w:rPr>
          <w:color w:val="231F20"/>
          <w:spacing w:val="-2"/>
          <w:sz w:val="16"/>
        </w:rPr>
        <w:t>Lộ</w:t>
      </w:r>
      <w:r>
        <w:rPr>
          <w:color w:val="231F20"/>
          <w:spacing w:val="-8"/>
          <w:sz w:val="16"/>
        </w:rPr>
        <w:t xml:space="preserve"> </w:t>
      </w:r>
      <w:r>
        <w:rPr>
          <w:color w:val="231F20"/>
          <w:spacing w:val="-2"/>
          <w:sz w:val="16"/>
        </w:rPr>
        <w:t>117–18</w:t>
      </w:r>
    </w:p>
    <w:p w:rsidR="009E0961" w:rsidRDefault="00183599">
      <w:pPr>
        <w:spacing w:line="182" w:lineRule="exact"/>
        <w:ind w:left="210"/>
        <w:rPr>
          <w:sz w:val="16"/>
        </w:rPr>
      </w:pPr>
      <w:r>
        <w:rPr>
          <w:color w:val="231F20"/>
          <w:w w:val="95"/>
          <w:sz w:val="16"/>
        </w:rPr>
        <w:t>Nguyễn</w:t>
      </w:r>
      <w:r>
        <w:rPr>
          <w:color w:val="231F20"/>
          <w:sz w:val="16"/>
        </w:rPr>
        <w:t xml:space="preserve"> </w:t>
      </w:r>
      <w:r>
        <w:rPr>
          <w:color w:val="231F20"/>
          <w:w w:val="95"/>
          <w:sz w:val="16"/>
        </w:rPr>
        <w:t>Trãi</w:t>
      </w:r>
      <w:r>
        <w:rPr>
          <w:color w:val="231F20"/>
          <w:spacing w:val="1"/>
          <w:sz w:val="16"/>
        </w:rPr>
        <w:t xml:space="preserve"> </w:t>
      </w:r>
      <w:r>
        <w:rPr>
          <w:color w:val="231F20"/>
          <w:w w:val="95"/>
          <w:sz w:val="16"/>
        </w:rPr>
        <w:t>111,</w:t>
      </w:r>
      <w:r>
        <w:rPr>
          <w:color w:val="231F20"/>
          <w:spacing w:val="1"/>
          <w:sz w:val="16"/>
        </w:rPr>
        <w:t xml:space="preserve"> </w:t>
      </w:r>
      <w:r>
        <w:rPr>
          <w:color w:val="231F20"/>
          <w:w w:val="95"/>
          <w:sz w:val="16"/>
        </w:rPr>
        <w:t>115,</w:t>
      </w:r>
      <w:r>
        <w:rPr>
          <w:color w:val="231F20"/>
          <w:spacing w:val="1"/>
          <w:sz w:val="16"/>
        </w:rPr>
        <w:t xml:space="preserve"> </w:t>
      </w:r>
      <w:r>
        <w:rPr>
          <w:color w:val="231F20"/>
          <w:spacing w:val="-2"/>
          <w:w w:val="95"/>
          <w:sz w:val="16"/>
        </w:rPr>
        <w:t>117–19</w:t>
      </w:r>
    </w:p>
    <w:p w:rsidR="009E0961" w:rsidRDefault="00183599">
      <w:pPr>
        <w:ind w:left="210" w:right="1528"/>
        <w:rPr>
          <w:sz w:val="16"/>
        </w:rPr>
      </w:pPr>
      <w:r>
        <w:rPr>
          <w:color w:val="231F20"/>
          <w:spacing w:val="-2"/>
          <w:sz w:val="16"/>
        </w:rPr>
        <w:t>Nguyễn</w:t>
      </w:r>
      <w:r>
        <w:rPr>
          <w:color w:val="231F20"/>
          <w:spacing w:val="-8"/>
          <w:sz w:val="16"/>
        </w:rPr>
        <w:t xml:space="preserve"> </w:t>
      </w:r>
      <w:r>
        <w:rPr>
          <w:color w:val="231F20"/>
          <w:spacing w:val="-2"/>
          <w:sz w:val="16"/>
        </w:rPr>
        <w:t>Văn</w:t>
      </w:r>
      <w:r>
        <w:rPr>
          <w:color w:val="231F20"/>
          <w:spacing w:val="-8"/>
          <w:sz w:val="16"/>
        </w:rPr>
        <w:t xml:space="preserve"> </w:t>
      </w:r>
      <w:r>
        <w:rPr>
          <w:color w:val="231F20"/>
          <w:spacing w:val="-2"/>
          <w:sz w:val="16"/>
        </w:rPr>
        <w:t>Thiệu</w:t>
      </w:r>
      <w:r>
        <w:rPr>
          <w:color w:val="231F20"/>
          <w:spacing w:val="-8"/>
          <w:sz w:val="16"/>
        </w:rPr>
        <w:t xml:space="preserve"> </w:t>
      </w:r>
      <w:r>
        <w:rPr>
          <w:color w:val="231F20"/>
          <w:spacing w:val="-2"/>
          <w:sz w:val="16"/>
        </w:rPr>
        <w:t>223,</w:t>
      </w:r>
      <w:r>
        <w:rPr>
          <w:color w:val="231F20"/>
          <w:spacing w:val="-8"/>
          <w:sz w:val="16"/>
        </w:rPr>
        <w:t xml:space="preserve"> </w:t>
      </w:r>
      <w:r>
        <w:rPr>
          <w:color w:val="231F20"/>
          <w:spacing w:val="-2"/>
          <w:sz w:val="16"/>
        </w:rPr>
        <w:t>233–4</w:t>
      </w:r>
      <w:r>
        <w:rPr>
          <w:color w:val="231F20"/>
          <w:spacing w:val="40"/>
          <w:sz w:val="16"/>
        </w:rPr>
        <w:t xml:space="preserve"> </w:t>
      </w:r>
      <w:r>
        <w:rPr>
          <w:color w:val="231F20"/>
          <w:sz w:val="16"/>
        </w:rPr>
        <w:t>Nguyễn Văn Tường 168–72</w:t>
      </w:r>
      <w:r>
        <w:rPr>
          <w:color w:val="231F20"/>
          <w:spacing w:val="40"/>
          <w:sz w:val="16"/>
        </w:rPr>
        <w:t xml:space="preserve"> </w:t>
      </w:r>
      <w:r>
        <w:rPr>
          <w:color w:val="231F20"/>
          <w:sz w:val="16"/>
        </w:rPr>
        <w:t>Nhật Nam 9, 32–3, 40–41, 49</w:t>
      </w:r>
    </w:p>
    <w:p w:rsidR="009E0961" w:rsidRDefault="00183599">
      <w:pPr>
        <w:spacing w:line="181" w:lineRule="exact"/>
        <w:ind w:left="210"/>
        <w:rPr>
          <w:sz w:val="16"/>
        </w:rPr>
      </w:pPr>
      <w:r>
        <w:rPr>
          <w:color w:val="231F20"/>
          <w:spacing w:val="-2"/>
          <w:sz w:val="16"/>
        </w:rPr>
        <w:t>Nixon,</w:t>
      </w:r>
      <w:r>
        <w:rPr>
          <w:color w:val="231F20"/>
          <w:spacing w:val="-3"/>
          <w:sz w:val="16"/>
        </w:rPr>
        <w:t xml:space="preserve"> </w:t>
      </w:r>
      <w:r>
        <w:rPr>
          <w:color w:val="231F20"/>
          <w:spacing w:val="-2"/>
          <w:sz w:val="16"/>
        </w:rPr>
        <w:t>Richard</w:t>
      </w:r>
      <w:r>
        <w:rPr>
          <w:color w:val="231F20"/>
          <w:spacing w:val="-3"/>
          <w:sz w:val="16"/>
        </w:rPr>
        <w:t xml:space="preserve"> </w:t>
      </w:r>
      <w:r>
        <w:rPr>
          <w:color w:val="231F20"/>
          <w:spacing w:val="-2"/>
          <w:sz w:val="16"/>
        </w:rPr>
        <w:t>M. 11,</w:t>
      </w:r>
      <w:r>
        <w:rPr>
          <w:color w:val="231F20"/>
          <w:spacing w:val="-3"/>
          <w:sz w:val="16"/>
        </w:rPr>
        <w:t xml:space="preserve"> </w:t>
      </w:r>
      <w:r>
        <w:rPr>
          <w:color w:val="231F20"/>
          <w:spacing w:val="-2"/>
          <w:sz w:val="16"/>
        </w:rPr>
        <w:t>207, 230–34</w:t>
      </w:r>
    </w:p>
    <w:p w:rsidR="009E0961" w:rsidRDefault="00183599">
      <w:pPr>
        <w:spacing w:line="183" w:lineRule="exact"/>
        <w:ind w:left="210"/>
        <w:rPr>
          <w:sz w:val="16"/>
        </w:rPr>
      </w:pPr>
      <w:r>
        <w:rPr>
          <w:smallCaps/>
          <w:color w:val="231F20"/>
          <w:w w:val="95"/>
          <w:sz w:val="16"/>
        </w:rPr>
        <w:t>nlf</w:t>
      </w:r>
      <w:r>
        <w:rPr>
          <w:color w:val="231F20"/>
          <w:sz w:val="16"/>
        </w:rPr>
        <w:t xml:space="preserve"> </w:t>
      </w:r>
      <w:r>
        <w:rPr>
          <w:color w:val="231F20"/>
          <w:w w:val="95"/>
          <w:sz w:val="16"/>
        </w:rPr>
        <w:t>214,</w:t>
      </w:r>
      <w:r>
        <w:rPr>
          <w:color w:val="231F20"/>
          <w:sz w:val="16"/>
        </w:rPr>
        <w:t xml:space="preserve"> </w:t>
      </w:r>
      <w:r>
        <w:rPr>
          <w:color w:val="231F20"/>
          <w:w w:val="95"/>
          <w:sz w:val="16"/>
        </w:rPr>
        <w:t>218,</w:t>
      </w:r>
      <w:r>
        <w:rPr>
          <w:color w:val="231F20"/>
          <w:sz w:val="16"/>
        </w:rPr>
        <w:t xml:space="preserve"> </w:t>
      </w:r>
      <w:r>
        <w:rPr>
          <w:color w:val="231F20"/>
          <w:w w:val="95"/>
          <w:sz w:val="16"/>
        </w:rPr>
        <w:t>223–5,</w:t>
      </w:r>
      <w:r>
        <w:rPr>
          <w:color w:val="231F20"/>
          <w:sz w:val="16"/>
        </w:rPr>
        <w:t xml:space="preserve"> </w:t>
      </w:r>
      <w:r>
        <w:rPr>
          <w:color w:val="231F20"/>
          <w:w w:val="95"/>
          <w:sz w:val="16"/>
        </w:rPr>
        <w:t>227,</w:t>
      </w:r>
      <w:r>
        <w:rPr>
          <w:color w:val="231F20"/>
          <w:sz w:val="16"/>
        </w:rPr>
        <w:t xml:space="preserve"> </w:t>
      </w:r>
      <w:r>
        <w:rPr>
          <w:color w:val="231F20"/>
          <w:w w:val="95"/>
          <w:sz w:val="16"/>
        </w:rPr>
        <w:t>232,</w:t>
      </w:r>
      <w:r>
        <w:rPr>
          <w:color w:val="231F20"/>
          <w:sz w:val="16"/>
        </w:rPr>
        <w:t xml:space="preserve"> </w:t>
      </w:r>
      <w:r>
        <w:rPr>
          <w:color w:val="231F20"/>
          <w:spacing w:val="-5"/>
          <w:w w:val="95"/>
          <w:sz w:val="16"/>
        </w:rPr>
        <w:t>240</w:t>
      </w:r>
    </w:p>
    <w:p w:rsidR="009E0961" w:rsidRDefault="00183599">
      <w:pPr>
        <w:ind w:left="210" w:right="1878"/>
        <w:rPr>
          <w:sz w:val="16"/>
        </w:rPr>
      </w:pPr>
      <w:r>
        <w:rPr>
          <w:color w:val="231F20"/>
          <w:spacing w:val="-2"/>
          <w:sz w:val="16"/>
        </w:rPr>
        <w:t>Nolting,</w:t>
      </w:r>
      <w:r>
        <w:rPr>
          <w:color w:val="231F20"/>
          <w:spacing w:val="-7"/>
          <w:sz w:val="16"/>
        </w:rPr>
        <w:t xml:space="preserve"> </w:t>
      </w:r>
      <w:r>
        <w:rPr>
          <w:color w:val="231F20"/>
          <w:spacing w:val="-2"/>
          <w:sz w:val="16"/>
        </w:rPr>
        <w:t>Frederick</w:t>
      </w:r>
      <w:r>
        <w:rPr>
          <w:color w:val="231F20"/>
          <w:spacing w:val="-7"/>
          <w:sz w:val="16"/>
        </w:rPr>
        <w:t xml:space="preserve"> </w:t>
      </w:r>
      <w:r>
        <w:rPr>
          <w:color w:val="231F20"/>
          <w:spacing w:val="-2"/>
          <w:sz w:val="16"/>
        </w:rPr>
        <w:t>217</w:t>
      </w:r>
      <w:r>
        <w:rPr>
          <w:color w:val="231F20"/>
          <w:spacing w:val="40"/>
          <w:sz w:val="16"/>
        </w:rPr>
        <w:t xml:space="preserve"> </w:t>
      </w:r>
      <w:r>
        <w:rPr>
          <w:color w:val="231F20"/>
          <w:sz w:val="16"/>
        </w:rPr>
        <w:t>Nùng Trí Cao 68–70</w:t>
      </w:r>
    </w:p>
    <w:p w:rsidR="009E0961" w:rsidRDefault="00183599">
      <w:pPr>
        <w:spacing w:before="177" w:line="184" w:lineRule="exact"/>
        <w:ind w:left="210"/>
        <w:rPr>
          <w:sz w:val="16"/>
        </w:rPr>
      </w:pPr>
      <w:r>
        <w:rPr>
          <w:color w:val="231F20"/>
          <w:spacing w:val="-2"/>
          <w:sz w:val="16"/>
        </w:rPr>
        <w:t>Ô</w:t>
      </w:r>
      <w:r>
        <w:rPr>
          <w:color w:val="231F20"/>
          <w:spacing w:val="-6"/>
          <w:sz w:val="16"/>
        </w:rPr>
        <w:t xml:space="preserve"> </w:t>
      </w:r>
      <w:r>
        <w:rPr>
          <w:color w:val="231F20"/>
          <w:spacing w:val="-2"/>
          <w:sz w:val="16"/>
        </w:rPr>
        <w:t>and</w:t>
      </w:r>
      <w:r>
        <w:rPr>
          <w:color w:val="231F20"/>
          <w:spacing w:val="-6"/>
          <w:sz w:val="16"/>
        </w:rPr>
        <w:t xml:space="preserve"> </w:t>
      </w:r>
      <w:r>
        <w:rPr>
          <w:color w:val="231F20"/>
          <w:spacing w:val="-2"/>
          <w:sz w:val="16"/>
        </w:rPr>
        <w:t>Lý</w:t>
      </w:r>
      <w:r>
        <w:rPr>
          <w:color w:val="231F20"/>
          <w:spacing w:val="-6"/>
          <w:sz w:val="16"/>
        </w:rPr>
        <w:t xml:space="preserve"> </w:t>
      </w:r>
      <w:r>
        <w:rPr>
          <w:color w:val="231F20"/>
          <w:spacing w:val="-2"/>
          <w:sz w:val="16"/>
        </w:rPr>
        <w:t>96,</w:t>
      </w:r>
      <w:r>
        <w:rPr>
          <w:color w:val="231F20"/>
          <w:spacing w:val="-5"/>
          <w:sz w:val="16"/>
        </w:rPr>
        <w:t xml:space="preserve"> </w:t>
      </w:r>
      <w:r>
        <w:rPr>
          <w:color w:val="231F20"/>
          <w:spacing w:val="-2"/>
          <w:sz w:val="16"/>
        </w:rPr>
        <w:t>98,</w:t>
      </w:r>
      <w:r>
        <w:rPr>
          <w:color w:val="231F20"/>
          <w:spacing w:val="-6"/>
          <w:sz w:val="16"/>
        </w:rPr>
        <w:t xml:space="preserve"> </w:t>
      </w:r>
      <w:r>
        <w:rPr>
          <w:color w:val="231F20"/>
          <w:spacing w:val="-5"/>
          <w:sz w:val="16"/>
        </w:rPr>
        <w:t>101</w:t>
      </w:r>
    </w:p>
    <w:p w:rsidR="009E0961" w:rsidRDefault="00183599">
      <w:pPr>
        <w:spacing w:line="183" w:lineRule="exact"/>
        <w:ind w:left="210"/>
        <w:rPr>
          <w:sz w:val="16"/>
        </w:rPr>
      </w:pPr>
      <w:r>
        <w:rPr>
          <w:color w:val="231F20"/>
          <w:sz w:val="16"/>
        </w:rPr>
        <w:t>Oc</w:t>
      </w:r>
      <w:r>
        <w:rPr>
          <w:color w:val="231F20"/>
          <w:spacing w:val="-9"/>
          <w:sz w:val="16"/>
        </w:rPr>
        <w:t xml:space="preserve"> </w:t>
      </w:r>
      <w:r>
        <w:rPr>
          <w:color w:val="231F20"/>
          <w:sz w:val="16"/>
        </w:rPr>
        <w:t>Eo</w:t>
      </w:r>
      <w:r>
        <w:rPr>
          <w:color w:val="231F20"/>
          <w:spacing w:val="-8"/>
          <w:sz w:val="16"/>
        </w:rPr>
        <w:t xml:space="preserve"> </w:t>
      </w:r>
      <w:r>
        <w:rPr>
          <w:color w:val="231F20"/>
          <w:sz w:val="16"/>
        </w:rPr>
        <w:t>39,</w:t>
      </w:r>
      <w:r>
        <w:rPr>
          <w:color w:val="231F20"/>
          <w:spacing w:val="-9"/>
          <w:sz w:val="16"/>
        </w:rPr>
        <w:t xml:space="preserve"> </w:t>
      </w:r>
      <w:r>
        <w:rPr>
          <w:color w:val="231F20"/>
          <w:spacing w:val="-2"/>
          <w:sz w:val="16"/>
        </w:rPr>
        <w:t>140–41</w:t>
      </w:r>
    </w:p>
    <w:p w:rsidR="009E0961" w:rsidRDefault="00183599">
      <w:pPr>
        <w:spacing w:line="183" w:lineRule="exact"/>
        <w:ind w:left="210"/>
        <w:rPr>
          <w:sz w:val="16"/>
        </w:rPr>
      </w:pPr>
      <w:r>
        <w:rPr>
          <w:color w:val="231F20"/>
          <w:sz w:val="16"/>
        </w:rPr>
        <w:t>one-pillar</w:t>
      </w:r>
      <w:r>
        <w:rPr>
          <w:color w:val="231F20"/>
          <w:spacing w:val="-4"/>
          <w:sz w:val="16"/>
        </w:rPr>
        <w:t xml:space="preserve"> </w:t>
      </w:r>
      <w:r>
        <w:rPr>
          <w:color w:val="231F20"/>
          <w:sz w:val="16"/>
        </w:rPr>
        <w:t>pagoda</w:t>
      </w:r>
      <w:r>
        <w:rPr>
          <w:color w:val="231F20"/>
          <w:spacing w:val="-4"/>
          <w:sz w:val="16"/>
        </w:rPr>
        <w:t xml:space="preserve"> </w:t>
      </w:r>
      <w:r>
        <w:rPr>
          <w:color w:val="231F20"/>
          <w:spacing w:val="-5"/>
          <w:sz w:val="16"/>
        </w:rPr>
        <w:t>69</w:t>
      </w:r>
    </w:p>
    <w:p w:rsidR="009E0961" w:rsidRDefault="00183599">
      <w:pPr>
        <w:spacing w:line="184" w:lineRule="exact"/>
        <w:ind w:left="210"/>
        <w:rPr>
          <w:sz w:val="16"/>
        </w:rPr>
      </w:pPr>
      <w:r>
        <w:rPr>
          <w:color w:val="231F20"/>
          <w:sz w:val="16"/>
        </w:rPr>
        <w:t>Opium</w:t>
      </w:r>
      <w:r>
        <w:rPr>
          <w:color w:val="231F20"/>
          <w:spacing w:val="-5"/>
          <w:sz w:val="16"/>
        </w:rPr>
        <w:t xml:space="preserve"> </w:t>
      </w:r>
      <w:r>
        <w:rPr>
          <w:color w:val="231F20"/>
          <w:sz w:val="16"/>
        </w:rPr>
        <w:t>War</w:t>
      </w:r>
      <w:r>
        <w:rPr>
          <w:color w:val="231F20"/>
          <w:spacing w:val="-4"/>
          <w:sz w:val="16"/>
        </w:rPr>
        <w:t xml:space="preserve"> </w:t>
      </w:r>
      <w:r>
        <w:rPr>
          <w:color w:val="231F20"/>
          <w:spacing w:val="-5"/>
          <w:sz w:val="16"/>
        </w:rPr>
        <w:t>158</w:t>
      </w:r>
    </w:p>
    <w:p w:rsidR="009E0961" w:rsidRDefault="00183599">
      <w:pPr>
        <w:spacing w:before="182" w:line="184" w:lineRule="exact"/>
        <w:ind w:left="210"/>
        <w:rPr>
          <w:sz w:val="16"/>
        </w:rPr>
      </w:pPr>
      <w:r>
        <w:rPr>
          <w:color w:val="231F20"/>
          <w:sz w:val="16"/>
        </w:rPr>
        <w:t>Pan-luo</w:t>
      </w:r>
      <w:r>
        <w:rPr>
          <w:color w:val="231F20"/>
          <w:spacing w:val="5"/>
          <w:sz w:val="16"/>
        </w:rPr>
        <w:t xml:space="preserve"> </w:t>
      </w:r>
      <w:r>
        <w:rPr>
          <w:color w:val="231F20"/>
          <w:sz w:val="16"/>
        </w:rPr>
        <w:t>Cha-quan</w:t>
      </w:r>
      <w:r>
        <w:rPr>
          <w:color w:val="231F20"/>
          <w:spacing w:val="6"/>
          <w:sz w:val="16"/>
        </w:rPr>
        <w:t xml:space="preserve"> </w:t>
      </w:r>
      <w:r>
        <w:rPr>
          <w:color w:val="231F20"/>
          <w:spacing w:val="-5"/>
          <w:sz w:val="16"/>
        </w:rPr>
        <w:t>121</w:t>
      </w:r>
    </w:p>
    <w:p w:rsidR="009E0961" w:rsidRDefault="00183599">
      <w:pPr>
        <w:spacing w:line="183" w:lineRule="exact"/>
        <w:ind w:left="210"/>
        <w:rPr>
          <w:sz w:val="16"/>
        </w:rPr>
      </w:pPr>
      <w:r>
        <w:rPr>
          <w:color w:val="231F20"/>
          <w:w w:val="95"/>
          <w:sz w:val="16"/>
        </w:rPr>
        <w:t>Panduranga</w:t>
      </w:r>
      <w:r>
        <w:rPr>
          <w:color w:val="231F20"/>
          <w:spacing w:val="3"/>
          <w:sz w:val="16"/>
        </w:rPr>
        <w:t xml:space="preserve"> </w:t>
      </w:r>
      <w:r>
        <w:rPr>
          <w:color w:val="231F20"/>
          <w:w w:val="95"/>
          <w:sz w:val="16"/>
        </w:rPr>
        <w:t>120,</w:t>
      </w:r>
      <w:r>
        <w:rPr>
          <w:color w:val="231F20"/>
          <w:spacing w:val="3"/>
          <w:sz w:val="16"/>
        </w:rPr>
        <w:t xml:space="preserve"> </w:t>
      </w:r>
      <w:r>
        <w:rPr>
          <w:color w:val="231F20"/>
          <w:w w:val="95"/>
          <w:sz w:val="16"/>
        </w:rPr>
        <w:t>132,</w:t>
      </w:r>
      <w:r>
        <w:rPr>
          <w:color w:val="231F20"/>
          <w:spacing w:val="3"/>
          <w:sz w:val="16"/>
        </w:rPr>
        <w:t xml:space="preserve"> </w:t>
      </w:r>
      <w:r>
        <w:rPr>
          <w:color w:val="231F20"/>
          <w:w w:val="95"/>
          <w:sz w:val="16"/>
        </w:rPr>
        <w:t>139,</w:t>
      </w:r>
      <w:r>
        <w:rPr>
          <w:color w:val="231F20"/>
          <w:spacing w:val="3"/>
          <w:sz w:val="16"/>
        </w:rPr>
        <w:t xml:space="preserve"> </w:t>
      </w:r>
      <w:r>
        <w:rPr>
          <w:color w:val="231F20"/>
          <w:w w:val="95"/>
          <w:sz w:val="16"/>
        </w:rPr>
        <w:t>142,</w:t>
      </w:r>
      <w:r>
        <w:rPr>
          <w:color w:val="231F20"/>
          <w:spacing w:val="3"/>
          <w:sz w:val="16"/>
        </w:rPr>
        <w:t xml:space="preserve"> </w:t>
      </w:r>
      <w:r>
        <w:rPr>
          <w:color w:val="231F20"/>
          <w:w w:val="95"/>
          <w:sz w:val="16"/>
        </w:rPr>
        <w:t>146,</w:t>
      </w:r>
      <w:r>
        <w:rPr>
          <w:color w:val="231F20"/>
          <w:spacing w:val="3"/>
          <w:sz w:val="16"/>
        </w:rPr>
        <w:t xml:space="preserve"> </w:t>
      </w:r>
      <w:r>
        <w:rPr>
          <w:color w:val="231F20"/>
          <w:spacing w:val="-2"/>
          <w:w w:val="95"/>
          <w:sz w:val="16"/>
        </w:rPr>
        <w:t>151–2</w:t>
      </w:r>
    </w:p>
    <w:p w:rsidR="009E0961" w:rsidRDefault="00183599">
      <w:pPr>
        <w:spacing w:line="183" w:lineRule="exact"/>
        <w:ind w:left="210"/>
        <w:rPr>
          <w:sz w:val="16"/>
        </w:rPr>
      </w:pPr>
      <w:r>
        <w:rPr>
          <w:color w:val="231F20"/>
          <w:w w:val="95"/>
          <w:sz w:val="16"/>
        </w:rPr>
        <w:t>Paris</w:t>
      </w:r>
      <w:r>
        <w:rPr>
          <w:color w:val="231F20"/>
          <w:spacing w:val="1"/>
          <w:sz w:val="16"/>
        </w:rPr>
        <w:t xml:space="preserve"> </w:t>
      </w:r>
      <w:r>
        <w:rPr>
          <w:color w:val="231F20"/>
          <w:w w:val="95"/>
          <w:sz w:val="16"/>
        </w:rPr>
        <w:t>23,</w:t>
      </w:r>
      <w:r>
        <w:rPr>
          <w:color w:val="231F20"/>
          <w:spacing w:val="1"/>
          <w:sz w:val="16"/>
        </w:rPr>
        <w:t xml:space="preserve"> </w:t>
      </w:r>
      <w:r>
        <w:rPr>
          <w:color w:val="231F20"/>
          <w:w w:val="95"/>
          <w:sz w:val="16"/>
        </w:rPr>
        <w:t>159,</w:t>
      </w:r>
      <w:r>
        <w:rPr>
          <w:color w:val="231F20"/>
          <w:spacing w:val="2"/>
          <w:sz w:val="16"/>
        </w:rPr>
        <w:t xml:space="preserve"> </w:t>
      </w:r>
      <w:r>
        <w:rPr>
          <w:color w:val="231F20"/>
          <w:w w:val="95"/>
          <w:sz w:val="16"/>
        </w:rPr>
        <w:t>161–3,</w:t>
      </w:r>
      <w:r>
        <w:rPr>
          <w:color w:val="231F20"/>
          <w:spacing w:val="1"/>
          <w:sz w:val="16"/>
        </w:rPr>
        <w:t xml:space="preserve"> </w:t>
      </w:r>
      <w:r>
        <w:rPr>
          <w:color w:val="231F20"/>
          <w:w w:val="95"/>
          <w:sz w:val="16"/>
        </w:rPr>
        <w:t>166–70,</w:t>
      </w:r>
      <w:r>
        <w:rPr>
          <w:color w:val="231F20"/>
          <w:spacing w:val="2"/>
          <w:sz w:val="16"/>
        </w:rPr>
        <w:t xml:space="preserve"> </w:t>
      </w:r>
      <w:r>
        <w:rPr>
          <w:color w:val="231F20"/>
          <w:w w:val="95"/>
          <w:sz w:val="16"/>
        </w:rPr>
        <w:t>173,</w:t>
      </w:r>
      <w:r>
        <w:rPr>
          <w:color w:val="231F20"/>
          <w:spacing w:val="1"/>
          <w:sz w:val="16"/>
        </w:rPr>
        <w:t xml:space="preserve"> </w:t>
      </w:r>
      <w:r>
        <w:rPr>
          <w:color w:val="231F20"/>
          <w:w w:val="95"/>
          <w:sz w:val="16"/>
        </w:rPr>
        <w:t>179,</w:t>
      </w:r>
      <w:r>
        <w:rPr>
          <w:color w:val="231F20"/>
          <w:spacing w:val="2"/>
          <w:sz w:val="16"/>
        </w:rPr>
        <w:t xml:space="preserve"> </w:t>
      </w:r>
      <w:r>
        <w:rPr>
          <w:color w:val="231F20"/>
          <w:spacing w:val="-4"/>
          <w:w w:val="95"/>
          <w:sz w:val="16"/>
        </w:rPr>
        <w:t>182,</w:t>
      </w:r>
    </w:p>
    <w:p w:rsidR="009E0961" w:rsidRDefault="00183599">
      <w:pPr>
        <w:spacing w:line="183" w:lineRule="exact"/>
        <w:ind w:left="408"/>
        <w:rPr>
          <w:sz w:val="16"/>
        </w:rPr>
      </w:pPr>
      <w:r>
        <w:rPr>
          <w:color w:val="231F20"/>
          <w:w w:val="95"/>
          <w:sz w:val="16"/>
        </w:rPr>
        <w:t>185,</w:t>
      </w:r>
      <w:r>
        <w:rPr>
          <w:color w:val="231F20"/>
          <w:sz w:val="16"/>
        </w:rPr>
        <w:t xml:space="preserve"> </w:t>
      </w:r>
      <w:r>
        <w:rPr>
          <w:color w:val="231F20"/>
          <w:w w:val="95"/>
          <w:sz w:val="16"/>
        </w:rPr>
        <w:t>192,</w:t>
      </w:r>
      <w:r>
        <w:rPr>
          <w:color w:val="231F20"/>
          <w:spacing w:val="2"/>
          <w:sz w:val="16"/>
        </w:rPr>
        <w:t xml:space="preserve"> </w:t>
      </w:r>
      <w:r>
        <w:rPr>
          <w:color w:val="231F20"/>
          <w:w w:val="95"/>
          <w:sz w:val="16"/>
        </w:rPr>
        <w:t>201–2,</w:t>
      </w:r>
      <w:r>
        <w:rPr>
          <w:color w:val="231F20"/>
          <w:spacing w:val="3"/>
          <w:sz w:val="16"/>
        </w:rPr>
        <w:t xml:space="preserve"> </w:t>
      </w:r>
      <w:r>
        <w:rPr>
          <w:color w:val="231F20"/>
          <w:w w:val="95"/>
          <w:sz w:val="16"/>
        </w:rPr>
        <w:t>227–8,</w:t>
      </w:r>
      <w:r>
        <w:rPr>
          <w:color w:val="231F20"/>
          <w:spacing w:val="2"/>
          <w:sz w:val="16"/>
        </w:rPr>
        <w:t xml:space="preserve"> </w:t>
      </w:r>
      <w:r>
        <w:rPr>
          <w:color w:val="231F20"/>
          <w:w w:val="95"/>
          <w:sz w:val="16"/>
        </w:rPr>
        <w:t>231–4,</w:t>
      </w:r>
      <w:r>
        <w:rPr>
          <w:color w:val="231F20"/>
          <w:spacing w:val="3"/>
          <w:sz w:val="16"/>
        </w:rPr>
        <w:t xml:space="preserve"> </w:t>
      </w:r>
      <w:r>
        <w:rPr>
          <w:color w:val="231F20"/>
          <w:spacing w:val="-5"/>
          <w:w w:val="95"/>
          <w:sz w:val="16"/>
        </w:rPr>
        <w:t>236</w:t>
      </w:r>
    </w:p>
    <w:p w:rsidR="009E0961" w:rsidRDefault="00183599">
      <w:pPr>
        <w:spacing w:line="183" w:lineRule="exact"/>
        <w:ind w:left="210"/>
        <w:rPr>
          <w:sz w:val="16"/>
        </w:rPr>
      </w:pPr>
      <w:r>
        <w:rPr>
          <w:color w:val="231F20"/>
          <w:w w:val="95"/>
          <w:sz w:val="16"/>
        </w:rPr>
        <w:t>Patenôtre,</w:t>
      </w:r>
      <w:r>
        <w:rPr>
          <w:color w:val="231F20"/>
          <w:spacing w:val="6"/>
          <w:sz w:val="16"/>
        </w:rPr>
        <w:t xml:space="preserve"> </w:t>
      </w:r>
      <w:r>
        <w:rPr>
          <w:color w:val="231F20"/>
          <w:w w:val="95"/>
          <w:sz w:val="16"/>
        </w:rPr>
        <w:t>Jules</w:t>
      </w:r>
      <w:r>
        <w:rPr>
          <w:color w:val="231F20"/>
          <w:spacing w:val="7"/>
          <w:sz w:val="16"/>
        </w:rPr>
        <w:t xml:space="preserve"> </w:t>
      </w:r>
      <w:r>
        <w:rPr>
          <w:color w:val="231F20"/>
          <w:w w:val="95"/>
          <w:sz w:val="16"/>
        </w:rPr>
        <w:t>169–70,</w:t>
      </w:r>
      <w:r>
        <w:rPr>
          <w:color w:val="231F20"/>
          <w:spacing w:val="7"/>
          <w:sz w:val="16"/>
        </w:rPr>
        <w:t xml:space="preserve"> </w:t>
      </w:r>
      <w:r>
        <w:rPr>
          <w:color w:val="231F20"/>
          <w:spacing w:val="-5"/>
          <w:w w:val="95"/>
          <w:sz w:val="16"/>
        </w:rPr>
        <w:t>176</w:t>
      </w:r>
    </w:p>
    <w:p w:rsidR="009E0961" w:rsidRDefault="00183599">
      <w:pPr>
        <w:spacing w:line="174" w:lineRule="exact"/>
        <w:ind w:left="210"/>
        <w:rPr>
          <w:sz w:val="16"/>
        </w:rPr>
      </w:pPr>
      <w:r>
        <w:rPr>
          <w:color w:val="231F20"/>
          <w:spacing w:val="-2"/>
          <w:sz w:val="16"/>
        </w:rPr>
        <w:t>Pathet</w:t>
      </w:r>
      <w:r>
        <w:rPr>
          <w:color w:val="231F20"/>
          <w:spacing w:val="-3"/>
          <w:sz w:val="16"/>
        </w:rPr>
        <w:t xml:space="preserve"> </w:t>
      </w:r>
      <w:r>
        <w:rPr>
          <w:color w:val="231F20"/>
          <w:spacing w:val="-2"/>
          <w:sz w:val="16"/>
        </w:rPr>
        <w:t xml:space="preserve">Lao 196, </w:t>
      </w:r>
      <w:r>
        <w:rPr>
          <w:color w:val="231F20"/>
          <w:spacing w:val="-5"/>
          <w:sz w:val="16"/>
        </w:rPr>
        <w:t>214</w:t>
      </w:r>
    </w:p>
    <w:p w:rsidR="009E0961" w:rsidRDefault="00183599">
      <w:pPr>
        <w:spacing w:line="199" w:lineRule="exact"/>
        <w:ind w:left="189" w:right="1520"/>
        <w:jc w:val="center"/>
        <w:rPr>
          <w:sz w:val="16"/>
        </w:rPr>
      </w:pPr>
      <w:r>
        <w:rPr>
          <w:rFonts w:ascii="Palatino Linotype" w:hAnsi="Palatino Linotype"/>
          <w:i/>
          <w:color w:val="231F20"/>
          <w:w w:val="95"/>
          <w:sz w:val="16"/>
        </w:rPr>
        <w:t>Pentagon</w:t>
      </w:r>
      <w:r>
        <w:rPr>
          <w:rFonts w:ascii="Palatino Linotype" w:hAnsi="Palatino Linotype"/>
          <w:i/>
          <w:color w:val="231F20"/>
          <w:spacing w:val="-5"/>
          <w:w w:val="95"/>
          <w:sz w:val="16"/>
        </w:rPr>
        <w:t xml:space="preserve"> </w:t>
      </w:r>
      <w:r>
        <w:rPr>
          <w:rFonts w:ascii="Palatino Linotype" w:hAnsi="Palatino Linotype"/>
          <w:i/>
          <w:color w:val="231F20"/>
          <w:w w:val="95"/>
          <w:sz w:val="16"/>
        </w:rPr>
        <w:t>Papers,</w:t>
      </w:r>
      <w:r>
        <w:rPr>
          <w:rFonts w:ascii="Palatino Linotype" w:hAnsi="Palatino Linotype"/>
          <w:i/>
          <w:color w:val="231F20"/>
          <w:spacing w:val="-5"/>
          <w:w w:val="95"/>
          <w:sz w:val="16"/>
        </w:rPr>
        <w:t xml:space="preserve"> </w:t>
      </w:r>
      <w:r>
        <w:rPr>
          <w:rFonts w:ascii="Palatino Linotype" w:hAnsi="Palatino Linotype"/>
          <w:i/>
          <w:color w:val="231F20"/>
          <w:w w:val="95"/>
          <w:sz w:val="16"/>
        </w:rPr>
        <w:t>The</w:t>
      </w:r>
      <w:r>
        <w:rPr>
          <w:rFonts w:ascii="Palatino Linotype" w:hAnsi="Palatino Linotype"/>
          <w:i/>
          <w:color w:val="231F20"/>
          <w:spacing w:val="-5"/>
          <w:w w:val="95"/>
          <w:sz w:val="16"/>
        </w:rPr>
        <w:t xml:space="preserve"> </w:t>
      </w:r>
      <w:r>
        <w:rPr>
          <w:color w:val="231F20"/>
          <w:w w:val="95"/>
          <w:sz w:val="16"/>
        </w:rPr>
        <w:t>190,</w:t>
      </w:r>
      <w:r>
        <w:rPr>
          <w:color w:val="231F20"/>
          <w:spacing w:val="-5"/>
          <w:w w:val="95"/>
          <w:sz w:val="16"/>
        </w:rPr>
        <w:t xml:space="preserve"> </w:t>
      </w:r>
      <w:r>
        <w:rPr>
          <w:color w:val="231F20"/>
          <w:spacing w:val="-2"/>
          <w:w w:val="95"/>
          <w:sz w:val="16"/>
        </w:rPr>
        <w:t>193–4</w:t>
      </w:r>
    </w:p>
    <w:p w:rsidR="009E0961" w:rsidRDefault="00183599">
      <w:pPr>
        <w:spacing w:line="176" w:lineRule="exact"/>
        <w:ind w:left="210"/>
        <w:rPr>
          <w:sz w:val="16"/>
        </w:rPr>
      </w:pPr>
      <w:r>
        <w:rPr>
          <w:color w:val="231F20"/>
          <w:spacing w:val="-2"/>
          <w:sz w:val="16"/>
        </w:rPr>
        <w:t>Perfume</w:t>
      </w:r>
      <w:r>
        <w:rPr>
          <w:color w:val="231F20"/>
          <w:spacing w:val="-1"/>
          <w:sz w:val="16"/>
        </w:rPr>
        <w:t xml:space="preserve"> </w:t>
      </w:r>
      <w:r>
        <w:rPr>
          <w:color w:val="231F20"/>
          <w:spacing w:val="-2"/>
          <w:sz w:val="16"/>
        </w:rPr>
        <w:t>River</w:t>
      </w:r>
      <w:r>
        <w:rPr>
          <w:color w:val="231F20"/>
          <w:spacing w:val="-1"/>
          <w:sz w:val="16"/>
        </w:rPr>
        <w:t xml:space="preserve"> </w:t>
      </w:r>
      <w:r>
        <w:rPr>
          <w:color w:val="231F20"/>
          <w:spacing w:val="-5"/>
          <w:sz w:val="16"/>
        </w:rPr>
        <w:t>139</w:t>
      </w:r>
    </w:p>
    <w:p w:rsidR="009E0961" w:rsidRDefault="00183599">
      <w:pPr>
        <w:spacing w:line="183" w:lineRule="exact"/>
        <w:ind w:left="210"/>
        <w:rPr>
          <w:sz w:val="16"/>
        </w:rPr>
      </w:pPr>
      <w:r>
        <w:rPr>
          <w:color w:val="231F20"/>
          <w:spacing w:val="-2"/>
          <w:sz w:val="16"/>
        </w:rPr>
        <w:t>Persian</w:t>
      </w:r>
      <w:r>
        <w:rPr>
          <w:color w:val="231F20"/>
          <w:spacing w:val="-1"/>
          <w:sz w:val="16"/>
        </w:rPr>
        <w:t xml:space="preserve"> </w:t>
      </w:r>
      <w:r>
        <w:rPr>
          <w:color w:val="231F20"/>
          <w:spacing w:val="-2"/>
          <w:sz w:val="16"/>
        </w:rPr>
        <w:t>51,</w:t>
      </w:r>
      <w:r>
        <w:rPr>
          <w:color w:val="231F20"/>
          <w:spacing w:val="-1"/>
          <w:sz w:val="16"/>
        </w:rPr>
        <w:t xml:space="preserve"> </w:t>
      </w:r>
      <w:r>
        <w:rPr>
          <w:color w:val="231F20"/>
          <w:spacing w:val="-5"/>
          <w:sz w:val="16"/>
        </w:rPr>
        <w:t>86</w:t>
      </w:r>
    </w:p>
    <w:p w:rsidR="009E0961" w:rsidRDefault="00183599">
      <w:pPr>
        <w:ind w:left="210" w:right="1505"/>
        <w:rPr>
          <w:sz w:val="16"/>
        </w:rPr>
      </w:pPr>
      <w:r>
        <w:rPr>
          <w:color w:val="231F20"/>
          <w:sz w:val="16"/>
        </w:rPr>
        <w:t>Phạm</w:t>
      </w:r>
      <w:r>
        <w:rPr>
          <w:color w:val="231F20"/>
          <w:spacing w:val="-10"/>
          <w:sz w:val="16"/>
        </w:rPr>
        <w:t xml:space="preserve"> </w:t>
      </w:r>
      <w:r>
        <w:rPr>
          <w:color w:val="231F20"/>
          <w:sz w:val="16"/>
        </w:rPr>
        <w:t>Văn</w:t>
      </w:r>
      <w:r>
        <w:rPr>
          <w:color w:val="231F20"/>
          <w:spacing w:val="-10"/>
          <w:sz w:val="16"/>
        </w:rPr>
        <w:t xml:space="preserve"> </w:t>
      </w:r>
      <w:r>
        <w:rPr>
          <w:color w:val="231F20"/>
          <w:sz w:val="16"/>
        </w:rPr>
        <w:t>Đồng</w:t>
      </w:r>
      <w:r>
        <w:rPr>
          <w:color w:val="231F20"/>
          <w:spacing w:val="-10"/>
          <w:sz w:val="16"/>
        </w:rPr>
        <w:t xml:space="preserve"> </w:t>
      </w:r>
      <w:r>
        <w:rPr>
          <w:color w:val="231F20"/>
          <w:sz w:val="16"/>
        </w:rPr>
        <w:t>201–2,</w:t>
      </w:r>
      <w:r>
        <w:rPr>
          <w:color w:val="231F20"/>
          <w:spacing w:val="-10"/>
          <w:sz w:val="16"/>
        </w:rPr>
        <w:t xml:space="preserve"> </w:t>
      </w:r>
      <w:r>
        <w:rPr>
          <w:color w:val="231F20"/>
          <w:sz w:val="16"/>
        </w:rPr>
        <w:t>224,</w:t>
      </w:r>
      <w:r>
        <w:rPr>
          <w:color w:val="231F20"/>
          <w:spacing w:val="-10"/>
          <w:sz w:val="16"/>
        </w:rPr>
        <w:t xml:space="preserve"> </w:t>
      </w:r>
      <w:r>
        <w:rPr>
          <w:color w:val="231F20"/>
          <w:sz w:val="16"/>
        </w:rPr>
        <w:t>227</w:t>
      </w:r>
      <w:r>
        <w:rPr>
          <w:color w:val="231F20"/>
          <w:spacing w:val="40"/>
          <w:sz w:val="16"/>
        </w:rPr>
        <w:t xml:space="preserve"> </w:t>
      </w:r>
      <w:r>
        <w:rPr>
          <w:color w:val="231F20"/>
          <w:sz w:val="16"/>
        </w:rPr>
        <w:t>Phan Bội Châu 180–82</w:t>
      </w:r>
    </w:p>
    <w:p w:rsidR="009E0961" w:rsidRDefault="00183599">
      <w:pPr>
        <w:spacing w:line="182" w:lineRule="exact"/>
        <w:ind w:left="210"/>
        <w:rPr>
          <w:sz w:val="16"/>
        </w:rPr>
      </w:pPr>
      <w:r>
        <w:rPr>
          <w:color w:val="231F20"/>
          <w:sz w:val="16"/>
        </w:rPr>
        <w:t>Phan</w:t>
      </w:r>
      <w:r>
        <w:rPr>
          <w:color w:val="231F20"/>
          <w:spacing w:val="-6"/>
          <w:sz w:val="16"/>
        </w:rPr>
        <w:t xml:space="preserve"> </w:t>
      </w:r>
      <w:r>
        <w:rPr>
          <w:color w:val="231F20"/>
          <w:sz w:val="16"/>
        </w:rPr>
        <w:t>Chu</w:t>
      </w:r>
      <w:r>
        <w:rPr>
          <w:color w:val="231F20"/>
          <w:spacing w:val="-5"/>
          <w:sz w:val="16"/>
        </w:rPr>
        <w:t xml:space="preserve"> </w:t>
      </w:r>
      <w:r>
        <w:rPr>
          <w:color w:val="231F20"/>
          <w:sz w:val="16"/>
        </w:rPr>
        <w:t>Trinh</w:t>
      </w:r>
      <w:r>
        <w:rPr>
          <w:color w:val="231F20"/>
          <w:spacing w:val="-6"/>
          <w:sz w:val="16"/>
        </w:rPr>
        <w:t xml:space="preserve"> </w:t>
      </w:r>
      <w:r>
        <w:rPr>
          <w:color w:val="231F20"/>
          <w:sz w:val="16"/>
        </w:rPr>
        <w:t>173,</w:t>
      </w:r>
      <w:r>
        <w:rPr>
          <w:color w:val="231F20"/>
          <w:spacing w:val="-5"/>
          <w:sz w:val="16"/>
        </w:rPr>
        <w:t xml:space="preserve"> </w:t>
      </w:r>
      <w:r>
        <w:rPr>
          <w:color w:val="231F20"/>
          <w:sz w:val="16"/>
        </w:rPr>
        <w:t>181–3,</w:t>
      </w:r>
      <w:r>
        <w:rPr>
          <w:color w:val="231F20"/>
          <w:spacing w:val="-5"/>
          <w:sz w:val="16"/>
        </w:rPr>
        <w:t xml:space="preserve"> 185</w:t>
      </w:r>
    </w:p>
    <w:p w:rsidR="009E0961" w:rsidRDefault="00183599">
      <w:pPr>
        <w:spacing w:line="184" w:lineRule="exact"/>
        <w:ind w:left="210"/>
        <w:rPr>
          <w:sz w:val="16"/>
        </w:rPr>
      </w:pPr>
      <w:r>
        <w:rPr>
          <w:color w:val="231F20"/>
          <w:w w:val="95"/>
          <w:sz w:val="16"/>
        </w:rPr>
        <w:t>Phan</w:t>
      </w:r>
      <w:r>
        <w:rPr>
          <w:color w:val="231F20"/>
          <w:spacing w:val="1"/>
          <w:sz w:val="16"/>
        </w:rPr>
        <w:t xml:space="preserve"> </w:t>
      </w:r>
      <w:r>
        <w:rPr>
          <w:color w:val="231F20"/>
          <w:w w:val="95"/>
          <w:sz w:val="16"/>
        </w:rPr>
        <w:t>Rang</w:t>
      </w:r>
      <w:r>
        <w:rPr>
          <w:color w:val="231F20"/>
          <w:spacing w:val="1"/>
          <w:sz w:val="16"/>
        </w:rPr>
        <w:t xml:space="preserve"> </w:t>
      </w:r>
      <w:r>
        <w:rPr>
          <w:color w:val="231F20"/>
          <w:w w:val="95"/>
          <w:sz w:val="16"/>
        </w:rPr>
        <w:t>120,</w:t>
      </w:r>
      <w:r>
        <w:rPr>
          <w:color w:val="231F20"/>
          <w:spacing w:val="1"/>
          <w:sz w:val="16"/>
        </w:rPr>
        <w:t xml:space="preserve"> </w:t>
      </w:r>
      <w:r>
        <w:rPr>
          <w:color w:val="231F20"/>
          <w:w w:val="95"/>
          <w:sz w:val="16"/>
        </w:rPr>
        <w:t>122,</w:t>
      </w:r>
      <w:r>
        <w:rPr>
          <w:color w:val="231F20"/>
          <w:spacing w:val="1"/>
          <w:sz w:val="16"/>
        </w:rPr>
        <w:t xml:space="preserve"> </w:t>
      </w:r>
      <w:r>
        <w:rPr>
          <w:color w:val="231F20"/>
          <w:w w:val="95"/>
          <w:sz w:val="16"/>
        </w:rPr>
        <w:t>132,</w:t>
      </w:r>
      <w:r>
        <w:rPr>
          <w:color w:val="231F20"/>
          <w:spacing w:val="1"/>
          <w:sz w:val="16"/>
        </w:rPr>
        <w:t xml:space="preserve"> </w:t>
      </w:r>
      <w:r>
        <w:rPr>
          <w:color w:val="231F20"/>
          <w:w w:val="95"/>
          <w:sz w:val="16"/>
        </w:rPr>
        <w:t>139–40,</w:t>
      </w:r>
      <w:r>
        <w:rPr>
          <w:color w:val="231F20"/>
          <w:spacing w:val="1"/>
          <w:sz w:val="16"/>
        </w:rPr>
        <w:t xml:space="preserve"> </w:t>
      </w:r>
      <w:r>
        <w:rPr>
          <w:color w:val="231F20"/>
          <w:w w:val="95"/>
          <w:sz w:val="16"/>
        </w:rPr>
        <w:t>146,</w:t>
      </w:r>
      <w:r>
        <w:rPr>
          <w:color w:val="231F20"/>
          <w:spacing w:val="1"/>
          <w:sz w:val="16"/>
        </w:rPr>
        <w:t xml:space="preserve"> </w:t>
      </w:r>
      <w:r>
        <w:rPr>
          <w:color w:val="231F20"/>
          <w:spacing w:val="-5"/>
          <w:w w:val="95"/>
          <w:sz w:val="16"/>
        </w:rPr>
        <w:t>178</w:t>
      </w:r>
    </w:p>
    <w:p w:rsidR="009E0961" w:rsidRDefault="009E0961">
      <w:pPr>
        <w:spacing w:line="184" w:lineRule="exact"/>
        <w:rPr>
          <w:sz w:val="16"/>
        </w:rPr>
        <w:sectPr w:rsidR="009E0961">
          <w:type w:val="continuous"/>
          <w:pgSz w:w="8850" w:h="13270"/>
          <w:pgMar w:top="320" w:right="679" w:bottom="0" w:left="0" w:header="0" w:footer="757" w:gutter="0"/>
          <w:cols w:num="2" w:space="720" w:equalWidth="0">
            <w:col w:w="4299" w:space="40"/>
            <w:col w:w="3832"/>
          </w:cols>
        </w:sectPr>
      </w:pPr>
    </w:p>
    <w:p w:rsidR="009E0961" w:rsidRDefault="00183599">
      <w:pPr>
        <w:spacing w:before="83"/>
        <w:ind w:left="1840" w:right="1191"/>
        <w:jc w:val="center"/>
        <w:rPr>
          <w:sz w:val="18"/>
        </w:rPr>
      </w:pPr>
      <w:r>
        <w:rPr>
          <w:smallCaps/>
          <w:color w:val="231F20"/>
          <w:spacing w:val="18"/>
          <w:w w:val="105"/>
          <w:sz w:val="18"/>
        </w:rPr>
        <w:lastRenderedPageBreak/>
        <w:t xml:space="preserve">index </w:t>
      </w:r>
    </w:p>
    <w:p w:rsidR="009E0961" w:rsidRDefault="009E0961">
      <w:pPr>
        <w:pStyle w:val="BodyText"/>
        <w:spacing w:before="7"/>
        <w:rPr>
          <w:sz w:val="15"/>
        </w:rPr>
      </w:pPr>
    </w:p>
    <w:p w:rsidR="009E0961" w:rsidRDefault="009E0961">
      <w:pPr>
        <w:rPr>
          <w:sz w:val="15"/>
        </w:rPr>
        <w:sectPr w:rsidR="009E0961">
          <w:pgSz w:w="8850" w:h="13270"/>
          <w:pgMar w:top="440" w:right="679" w:bottom="940" w:left="0" w:header="0" w:footer="757" w:gutter="0"/>
          <w:cols w:space="720"/>
        </w:sectPr>
      </w:pPr>
    </w:p>
    <w:p w:rsidR="009E0961" w:rsidRDefault="00183599">
      <w:pPr>
        <w:spacing w:before="109"/>
        <w:ind w:left="1417" w:right="422"/>
        <w:rPr>
          <w:sz w:val="16"/>
        </w:rPr>
      </w:pPr>
      <w:r>
        <w:rPr>
          <w:color w:val="231F20"/>
          <w:sz w:val="16"/>
        </w:rPr>
        <w:t>Phan</w:t>
      </w:r>
      <w:r>
        <w:rPr>
          <w:color w:val="231F20"/>
          <w:spacing w:val="-10"/>
          <w:sz w:val="16"/>
        </w:rPr>
        <w:t xml:space="preserve"> </w:t>
      </w:r>
      <w:r>
        <w:rPr>
          <w:color w:val="231F20"/>
          <w:sz w:val="16"/>
        </w:rPr>
        <w:t>Thanh</w:t>
      </w:r>
      <w:r>
        <w:rPr>
          <w:color w:val="231F20"/>
          <w:spacing w:val="-10"/>
          <w:sz w:val="16"/>
        </w:rPr>
        <w:t xml:space="preserve"> </w:t>
      </w:r>
      <w:r>
        <w:rPr>
          <w:color w:val="231F20"/>
          <w:sz w:val="16"/>
        </w:rPr>
        <w:t>Giản</w:t>
      </w:r>
      <w:r>
        <w:rPr>
          <w:color w:val="231F20"/>
          <w:spacing w:val="-10"/>
          <w:sz w:val="16"/>
        </w:rPr>
        <w:t xml:space="preserve"> </w:t>
      </w:r>
      <w:r>
        <w:rPr>
          <w:color w:val="231F20"/>
          <w:sz w:val="16"/>
        </w:rPr>
        <w:t>163–4,</w:t>
      </w:r>
      <w:r>
        <w:rPr>
          <w:color w:val="231F20"/>
          <w:spacing w:val="-10"/>
          <w:sz w:val="16"/>
        </w:rPr>
        <w:t xml:space="preserve"> </w:t>
      </w:r>
      <w:r>
        <w:rPr>
          <w:color w:val="231F20"/>
          <w:sz w:val="16"/>
        </w:rPr>
        <w:t>166,</w:t>
      </w:r>
      <w:r>
        <w:rPr>
          <w:color w:val="231F20"/>
          <w:spacing w:val="-10"/>
          <w:sz w:val="16"/>
        </w:rPr>
        <w:t xml:space="preserve"> </w:t>
      </w:r>
      <w:r>
        <w:rPr>
          <w:color w:val="231F20"/>
          <w:sz w:val="16"/>
        </w:rPr>
        <w:t>179</w:t>
      </w:r>
      <w:r>
        <w:rPr>
          <w:color w:val="231F20"/>
          <w:spacing w:val="40"/>
          <w:sz w:val="16"/>
        </w:rPr>
        <w:t xml:space="preserve"> </w:t>
      </w:r>
      <w:r>
        <w:rPr>
          <w:color w:val="231F20"/>
          <w:sz w:val="16"/>
        </w:rPr>
        <w:t>Phan Đình Phùng 180</w:t>
      </w:r>
    </w:p>
    <w:p w:rsidR="009E0961" w:rsidRDefault="00183599">
      <w:pPr>
        <w:spacing w:line="182" w:lineRule="exact"/>
        <w:ind w:left="1417"/>
        <w:rPr>
          <w:sz w:val="16"/>
        </w:rPr>
      </w:pPr>
      <w:r>
        <w:rPr>
          <w:color w:val="231F20"/>
          <w:w w:val="95"/>
          <w:sz w:val="16"/>
        </w:rPr>
        <w:t>Philippines,</w:t>
      </w:r>
      <w:r>
        <w:rPr>
          <w:color w:val="231F20"/>
          <w:sz w:val="16"/>
        </w:rPr>
        <w:t xml:space="preserve"> </w:t>
      </w:r>
      <w:r>
        <w:rPr>
          <w:color w:val="231F20"/>
          <w:w w:val="95"/>
          <w:sz w:val="16"/>
        </w:rPr>
        <w:t>The</w:t>
      </w:r>
      <w:r>
        <w:rPr>
          <w:color w:val="231F20"/>
          <w:sz w:val="16"/>
        </w:rPr>
        <w:t xml:space="preserve"> </w:t>
      </w:r>
      <w:r>
        <w:rPr>
          <w:color w:val="231F20"/>
          <w:w w:val="95"/>
          <w:sz w:val="16"/>
        </w:rPr>
        <w:t>135,</w:t>
      </w:r>
      <w:r>
        <w:rPr>
          <w:color w:val="231F20"/>
          <w:sz w:val="16"/>
        </w:rPr>
        <w:t xml:space="preserve"> </w:t>
      </w:r>
      <w:r>
        <w:rPr>
          <w:color w:val="231F20"/>
          <w:w w:val="95"/>
          <w:sz w:val="16"/>
        </w:rPr>
        <w:t>159,</w:t>
      </w:r>
      <w:r>
        <w:rPr>
          <w:color w:val="231F20"/>
          <w:spacing w:val="1"/>
          <w:sz w:val="16"/>
        </w:rPr>
        <w:t xml:space="preserve"> </w:t>
      </w:r>
      <w:r>
        <w:rPr>
          <w:color w:val="231F20"/>
          <w:w w:val="95"/>
          <w:sz w:val="16"/>
        </w:rPr>
        <w:t>181,</w:t>
      </w:r>
      <w:r>
        <w:rPr>
          <w:color w:val="231F20"/>
          <w:sz w:val="16"/>
        </w:rPr>
        <w:t xml:space="preserve"> </w:t>
      </w:r>
      <w:r>
        <w:rPr>
          <w:color w:val="231F20"/>
          <w:spacing w:val="-5"/>
          <w:w w:val="95"/>
          <w:sz w:val="16"/>
        </w:rPr>
        <w:t>226</w:t>
      </w:r>
    </w:p>
    <w:p w:rsidR="009E0961" w:rsidRDefault="00183599">
      <w:pPr>
        <w:spacing w:line="183" w:lineRule="exact"/>
        <w:ind w:left="1417"/>
        <w:rPr>
          <w:sz w:val="16"/>
        </w:rPr>
      </w:pPr>
      <w:r>
        <w:rPr>
          <w:color w:val="231F20"/>
          <w:sz w:val="16"/>
        </w:rPr>
        <w:t>Phong</w:t>
      </w:r>
      <w:r>
        <w:rPr>
          <w:color w:val="231F20"/>
          <w:spacing w:val="-8"/>
          <w:sz w:val="16"/>
        </w:rPr>
        <w:t xml:space="preserve"> </w:t>
      </w:r>
      <w:r>
        <w:rPr>
          <w:color w:val="231F20"/>
          <w:sz w:val="16"/>
        </w:rPr>
        <w:t>Châu</w:t>
      </w:r>
      <w:r>
        <w:rPr>
          <w:color w:val="231F20"/>
          <w:spacing w:val="-8"/>
          <w:sz w:val="16"/>
        </w:rPr>
        <w:t xml:space="preserve"> </w:t>
      </w:r>
      <w:r>
        <w:rPr>
          <w:color w:val="231F20"/>
          <w:sz w:val="16"/>
        </w:rPr>
        <w:t>20,</w:t>
      </w:r>
      <w:r>
        <w:rPr>
          <w:color w:val="231F20"/>
          <w:spacing w:val="-8"/>
          <w:sz w:val="16"/>
        </w:rPr>
        <w:t xml:space="preserve"> </w:t>
      </w:r>
      <w:r>
        <w:rPr>
          <w:color w:val="231F20"/>
          <w:sz w:val="16"/>
        </w:rPr>
        <w:t>47,</w:t>
      </w:r>
      <w:r>
        <w:rPr>
          <w:color w:val="231F20"/>
          <w:spacing w:val="-8"/>
          <w:sz w:val="16"/>
        </w:rPr>
        <w:t xml:space="preserve"> </w:t>
      </w:r>
      <w:r>
        <w:rPr>
          <w:color w:val="231F20"/>
          <w:spacing w:val="-5"/>
          <w:sz w:val="16"/>
        </w:rPr>
        <w:t>65</w:t>
      </w:r>
    </w:p>
    <w:p w:rsidR="009E0961" w:rsidRDefault="00183599">
      <w:pPr>
        <w:spacing w:line="183" w:lineRule="exact"/>
        <w:ind w:left="1417"/>
        <w:rPr>
          <w:sz w:val="16"/>
        </w:rPr>
      </w:pPr>
      <w:r>
        <w:rPr>
          <w:color w:val="231F20"/>
          <w:w w:val="95"/>
          <w:sz w:val="16"/>
        </w:rPr>
        <w:t>Phú</w:t>
      </w:r>
      <w:r>
        <w:rPr>
          <w:color w:val="231F20"/>
          <w:spacing w:val="1"/>
          <w:sz w:val="16"/>
        </w:rPr>
        <w:t xml:space="preserve"> </w:t>
      </w:r>
      <w:r>
        <w:rPr>
          <w:color w:val="231F20"/>
          <w:w w:val="95"/>
          <w:sz w:val="16"/>
        </w:rPr>
        <w:t>Xuân</w:t>
      </w:r>
      <w:r>
        <w:rPr>
          <w:color w:val="231F20"/>
          <w:spacing w:val="1"/>
          <w:sz w:val="16"/>
        </w:rPr>
        <w:t xml:space="preserve"> </w:t>
      </w:r>
      <w:r>
        <w:rPr>
          <w:color w:val="231F20"/>
          <w:w w:val="95"/>
          <w:sz w:val="16"/>
        </w:rPr>
        <w:t>139,</w:t>
      </w:r>
      <w:r>
        <w:rPr>
          <w:color w:val="231F20"/>
          <w:spacing w:val="1"/>
          <w:sz w:val="16"/>
        </w:rPr>
        <w:t xml:space="preserve"> </w:t>
      </w:r>
      <w:r>
        <w:rPr>
          <w:color w:val="231F20"/>
          <w:w w:val="95"/>
          <w:sz w:val="16"/>
        </w:rPr>
        <w:t>145–146,</w:t>
      </w:r>
      <w:r>
        <w:rPr>
          <w:color w:val="231F20"/>
          <w:spacing w:val="1"/>
          <w:sz w:val="16"/>
        </w:rPr>
        <w:t xml:space="preserve"> </w:t>
      </w:r>
      <w:r>
        <w:rPr>
          <w:color w:val="231F20"/>
          <w:w w:val="95"/>
          <w:sz w:val="16"/>
        </w:rPr>
        <w:t>148,</w:t>
      </w:r>
      <w:r>
        <w:rPr>
          <w:color w:val="231F20"/>
          <w:spacing w:val="1"/>
          <w:sz w:val="16"/>
        </w:rPr>
        <w:t xml:space="preserve"> </w:t>
      </w:r>
      <w:r>
        <w:rPr>
          <w:color w:val="231F20"/>
          <w:w w:val="95"/>
          <w:sz w:val="16"/>
        </w:rPr>
        <w:t>150,</w:t>
      </w:r>
      <w:r>
        <w:rPr>
          <w:color w:val="231F20"/>
          <w:spacing w:val="1"/>
          <w:sz w:val="16"/>
        </w:rPr>
        <w:t xml:space="preserve"> </w:t>
      </w:r>
      <w:r>
        <w:rPr>
          <w:color w:val="231F20"/>
          <w:spacing w:val="-5"/>
          <w:w w:val="95"/>
          <w:sz w:val="16"/>
        </w:rPr>
        <w:t>153</w:t>
      </w:r>
    </w:p>
    <w:p w:rsidR="009E0961" w:rsidRDefault="00183599">
      <w:pPr>
        <w:spacing w:line="183" w:lineRule="exact"/>
        <w:ind w:left="1417"/>
        <w:rPr>
          <w:sz w:val="16"/>
        </w:rPr>
      </w:pPr>
      <w:r>
        <w:rPr>
          <w:color w:val="231F20"/>
          <w:sz w:val="16"/>
        </w:rPr>
        <w:t>Phùng</w:t>
      </w:r>
      <w:r>
        <w:rPr>
          <w:color w:val="231F20"/>
          <w:spacing w:val="-1"/>
          <w:sz w:val="16"/>
        </w:rPr>
        <w:t xml:space="preserve"> </w:t>
      </w:r>
      <w:r>
        <w:rPr>
          <w:color w:val="231F20"/>
          <w:sz w:val="16"/>
        </w:rPr>
        <w:t xml:space="preserve">Hưng </w:t>
      </w:r>
      <w:r>
        <w:rPr>
          <w:color w:val="231F20"/>
          <w:spacing w:val="-2"/>
          <w:sz w:val="16"/>
        </w:rPr>
        <w:t>50–51</w:t>
      </w:r>
    </w:p>
    <w:p w:rsidR="009E0961" w:rsidRDefault="00183599">
      <w:pPr>
        <w:ind w:left="1417" w:right="879"/>
        <w:rPr>
          <w:sz w:val="16"/>
        </w:rPr>
      </w:pPr>
      <w:r>
        <w:rPr>
          <w:color w:val="231F20"/>
          <w:sz w:val="16"/>
        </w:rPr>
        <w:t>Phùng Nguyên 15, 17–19, 23</w:t>
      </w:r>
      <w:r>
        <w:rPr>
          <w:color w:val="231F20"/>
          <w:spacing w:val="40"/>
          <w:sz w:val="16"/>
        </w:rPr>
        <w:t xml:space="preserve"> </w:t>
      </w:r>
      <w:r>
        <w:rPr>
          <w:color w:val="231F20"/>
          <w:sz w:val="16"/>
        </w:rPr>
        <w:t>Pigneau</w:t>
      </w:r>
      <w:r>
        <w:rPr>
          <w:color w:val="231F20"/>
          <w:spacing w:val="-10"/>
          <w:sz w:val="16"/>
        </w:rPr>
        <w:t xml:space="preserve"> </w:t>
      </w:r>
      <w:r>
        <w:rPr>
          <w:color w:val="231F20"/>
          <w:sz w:val="16"/>
        </w:rPr>
        <w:t>de</w:t>
      </w:r>
      <w:r>
        <w:rPr>
          <w:color w:val="231F20"/>
          <w:spacing w:val="-10"/>
          <w:sz w:val="16"/>
        </w:rPr>
        <w:t xml:space="preserve"> </w:t>
      </w:r>
      <w:r>
        <w:rPr>
          <w:color w:val="231F20"/>
          <w:sz w:val="16"/>
        </w:rPr>
        <w:t>Béhaine,</w:t>
      </w:r>
      <w:r>
        <w:rPr>
          <w:color w:val="231F20"/>
          <w:spacing w:val="-10"/>
          <w:sz w:val="16"/>
        </w:rPr>
        <w:t xml:space="preserve"> </w:t>
      </w:r>
      <w:r>
        <w:rPr>
          <w:color w:val="231F20"/>
          <w:sz w:val="16"/>
        </w:rPr>
        <w:t>Pierre</w:t>
      </w:r>
      <w:r>
        <w:rPr>
          <w:color w:val="231F20"/>
          <w:spacing w:val="-10"/>
          <w:sz w:val="16"/>
        </w:rPr>
        <w:t xml:space="preserve"> </w:t>
      </w:r>
      <w:r>
        <w:rPr>
          <w:color w:val="231F20"/>
          <w:sz w:val="16"/>
        </w:rPr>
        <w:t>147</w:t>
      </w:r>
      <w:r>
        <w:rPr>
          <w:color w:val="231F20"/>
          <w:spacing w:val="40"/>
          <w:sz w:val="16"/>
        </w:rPr>
        <w:t xml:space="preserve"> </w:t>
      </w:r>
      <w:r>
        <w:rPr>
          <w:color w:val="231F20"/>
          <w:sz w:val="16"/>
        </w:rPr>
        <w:t>Pleiku 225, 234</w:t>
      </w:r>
    </w:p>
    <w:p w:rsidR="009E0961" w:rsidRDefault="00183599">
      <w:pPr>
        <w:spacing w:line="237" w:lineRule="auto"/>
        <w:ind w:left="1417" w:right="1700"/>
        <w:rPr>
          <w:sz w:val="16"/>
        </w:rPr>
      </w:pPr>
      <w:r>
        <w:rPr>
          <w:color w:val="231F20"/>
          <w:sz w:val="16"/>
        </w:rPr>
        <w:t>Po Cei Brei 146</w:t>
      </w:r>
      <w:r>
        <w:rPr>
          <w:color w:val="231F20"/>
          <w:spacing w:val="40"/>
          <w:sz w:val="16"/>
        </w:rPr>
        <w:t xml:space="preserve"> </w:t>
      </w:r>
      <w:r>
        <w:rPr>
          <w:color w:val="231F20"/>
          <w:spacing w:val="-2"/>
          <w:sz w:val="16"/>
        </w:rPr>
        <w:t>Po</w:t>
      </w:r>
      <w:r>
        <w:rPr>
          <w:color w:val="231F20"/>
          <w:spacing w:val="-8"/>
          <w:sz w:val="16"/>
        </w:rPr>
        <w:t xml:space="preserve"> </w:t>
      </w:r>
      <w:r>
        <w:rPr>
          <w:color w:val="231F20"/>
          <w:spacing w:val="-2"/>
          <w:sz w:val="16"/>
        </w:rPr>
        <w:t>Nagar</w:t>
      </w:r>
      <w:r>
        <w:rPr>
          <w:color w:val="231F20"/>
          <w:spacing w:val="-8"/>
          <w:sz w:val="16"/>
        </w:rPr>
        <w:t xml:space="preserve"> </w:t>
      </w:r>
      <w:r>
        <w:rPr>
          <w:color w:val="231F20"/>
          <w:spacing w:val="-2"/>
          <w:sz w:val="16"/>
        </w:rPr>
        <w:t>76,</w:t>
      </w:r>
      <w:r>
        <w:rPr>
          <w:color w:val="231F20"/>
          <w:spacing w:val="-8"/>
          <w:sz w:val="16"/>
        </w:rPr>
        <w:t xml:space="preserve"> </w:t>
      </w:r>
      <w:r>
        <w:rPr>
          <w:color w:val="231F20"/>
          <w:spacing w:val="-2"/>
          <w:sz w:val="16"/>
        </w:rPr>
        <w:t>121</w:t>
      </w:r>
    </w:p>
    <w:p w:rsidR="009E0961" w:rsidRDefault="00183599">
      <w:pPr>
        <w:spacing w:line="184" w:lineRule="exact"/>
        <w:ind w:left="1417"/>
        <w:rPr>
          <w:sz w:val="16"/>
        </w:rPr>
      </w:pPr>
      <w:r>
        <w:rPr>
          <w:color w:val="231F20"/>
          <w:sz w:val="16"/>
        </w:rPr>
        <w:t>Po</w:t>
      </w:r>
      <w:r>
        <w:rPr>
          <w:color w:val="231F20"/>
          <w:spacing w:val="-4"/>
          <w:sz w:val="16"/>
        </w:rPr>
        <w:t xml:space="preserve"> </w:t>
      </w:r>
      <w:r>
        <w:rPr>
          <w:color w:val="231F20"/>
          <w:sz w:val="16"/>
        </w:rPr>
        <w:t>Nraup</w:t>
      </w:r>
      <w:r>
        <w:rPr>
          <w:color w:val="231F20"/>
          <w:spacing w:val="-3"/>
          <w:sz w:val="16"/>
        </w:rPr>
        <w:t xml:space="preserve"> </w:t>
      </w:r>
      <w:r>
        <w:rPr>
          <w:color w:val="231F20"/>
          <w:spacing w:val="-5"/>
          <w:sz w:val="16"/>
        </w:rPr>
        <w:t>139</w:t>
      </w:r>
    </w:p>
    <w:p w:rsidR="009E0961" w:rsidRDefault="00183599">
      <w:pPr>
        <w:spacing w:line="183" w:lineRule="exact"/>
        <w:ind w:left="1417"/>
        <w:rPr>
          <w:sz w:val="16"/>
        </w:rPr>
      </w:pPr>
      <w:r>
        <w:rPr>
          <w:color w:val="231F20"/>
          <w:spacing w:val="-2"/>
          <w:sz w:val="16"/>
        </w:rPr>
        <w:t>Po</w:t>
      </w:r>
      <w:r>
        <w:rPr>
          <w:color w:val="231F20"/>
          <w:spacing w:val="-5"/>
          <w:sz w:val="16"/>
        </w:rPr>
        <w:t xml:space="preserve"> </w:t>
      </w:r>
      <w:r>
        <w:rPr>
          <w:color w:val="231F20"/>
          <w:spacing w:val="-2"/>
          <w:sz w:val="16"/>
        </w:rPr>
        <w:t>Rome</w:t>
      </w:r>
      <w:r>
        <w:rPr>
          <w:color w:val="231F20"/>
          <w:spacing w:val="-5"/>
          <w:sz w:val="16"/>
        </w:rPr>
        <w:t xml:space="preserve"> </w:t>
      </w:r>
      <w:r>
        <w:rPr>
          <w:color w:val="231F20"/>
          <w:spacing w:val="-2"/>
          <w:sz w:val="16"/>
        </w:rPr>
        <w:t>139,</w:t>
      </w:r>
      <w:r>
        <w:rPr>
          <w:color w:val="231F20"/>
          <w:spacing w:val="-5"/>
          <w:sz w:val="16"/>
        </w:rPr>
        <w:t xml:space="preserve"> 146</w:t>
      </w:r>
    </w:p>
    <w:p w:rsidR="009E0961" w:rsidRDefault="00183599">
      <w:pPr>
        <w:ind w:left="1417" w:right="1038"/>
        <w:rPr>
          <w:sz w:val="16"/>
        </w:rPr>
      </w:pPr>
      <w:r>
        <w:rPr>
          <w:color w:val="231F20"/>
          <w:spacing w:val="-2"/>
          <w:sz w:val="16"/>
        </w:rPr>
        <w:t>Po</w:t>
      </w:r>
      <w:r>
        <w:rPr>
          <w:color w:val="231F20"/>
          <w:spacing w:val="-6"/>
          <w:sz w:val="16"/>
        </w:rPr>
        <w:t xml:space="preserve"> </w:t>
      </w:r>
      <w:r>
        <w:rPr>
          <w:color w:val="231F20"/>
          <w:spacing w:val="-2"/>
          <w:sz w:val="16"/>
        </w:rPr>
        <w:t>Saktiraydaputih</w:t>
      </w:r>
      <w:r>
        <w:rPr>
          <w:color w:val="231F20"/>
          <w:spacing w:val="-6"/>
          <w:sz w:val="16"/>
        </w:rPr>
        <w:t xml:space="preserve"> </w:t>
      </w:r>
      <w:r>
        <w:rPr>
          <w:color w:val="231F20"/>
          <w:spacing w:val="-2"/>
          <w:sz w:val="16"/>
        </w:rPr>
        <w:t>139–40</w:t>
      </w:r>
      <w:r>
        <w:rPr>
          <w:color w:val="231F20"/>
          <w:spacing w:val="40"/>
          <w:sz w:val="16"/>
        </w:rPr>
        <w:t xml:space="preserve"> </w:t>
      </w:r>
      <w:r>
        <w:rPr>
          <w:color w:val="231F20"/>
          <w:sz w:val="16"/>
        </w:rPr>
        <w:t>Po Sau Nun Can 151–2</w:t>
      </w:r>
    </w:p>
    <w:p w:rsidR="009E0961" w:rsidRDefault="00183599">
      <w:pPr>
        <w:spacing w:line="182" w:lineRule="exact"/>
        <w:ind w:left="1417"/>
        <w:rPr>
          <w:sz w:val="16"/>
        </w:rPr>
      </w:pPr>
      <w:r>
        <w:rPr>
          <w:color w:val="231F20"/>
          <w:spacing w:val="-2"/>
          <w:sz w:val="16"/>
        </w:rPr>
        <w:t>Po</w:t>
      </w:r>
      <w:r>
        <w:rPr>
          <w:color w:val="231F20"/>
          <w:spacing w:val="-6"/>
          <w:sz w:val="16"/>
        </w:rPr>
        <w:t xml:space="preserve"> </w:t>
      </w:r>
      <w:r>
        <w:rPr>
          <w:color w:val="231F20"/>
          <w:spacing w:val="-2"/>
          <w:sz w:val="16"/>
        </w:rPr>
        <w:t>Saut</w:t>
      </w:r>
      <w:r>
        <w:rPr>
          <w:color w:val="231F20"/>
          <w:spacing w:val="-6"/>
          <w:sz w:val="16"/>
        </w:rPr>
        <w:t xml:space="preserve"> </w:t>
      </w:r>
      <w:r>
        <w:rPr>
          <w:color w:val="231F20"/>
          <w:spacing w:val="-2"/>
          <w:sz w:val="16"/>
        </w:rPr>
        <w:t>139–40</w:t>
      </w:r>
    </w:p>
    <w:p w:rsidR="009E0961" w:rsidRDefault="00183599">
      <w:pPr>
        <w:spacing w:line="183" w:lineRule="exact"/>
        <w:ind w:left="1417"/>
        <w:rPr>
          <w:sz w:val="16"/>
        </w:rPr>
      </w:pPr>
      <w:r>
        <w:rPr>
          <w:color w:val="231F20"/>
          <w:spacing w:val="-2"/>
          <w:sz w:val="16"/>
        </w:rPr>
        <w:t>Po-Sah</w:t>
      </w:r>
      <w:r>
        <w:rPr>
          <w:color w:val="231F20"/>
          <w:spacing w:val="-1"/>
          <w:sz w:val="16"/>
        </w:rPr>
        <w:t xml:space="preserve"> </w:t>
      </w:r>
      <w:r>
        <w:rPr>
          <w:color w:val="231F20"/>
          <w:spacing w:val="-5"/>
          <w:sz w:val="16"/>
        </w:rPr>
        <w:t>96</w:t>
      </w:r>
    </w:p>
    <w:p w:rsidR="009E0961" w:rsidRDefault="00183599">
      <w:pPr>
        <w:spacing w:line="183" w:lineRule="exact"/>
        <w:ind w:left="1417"/>
        <w:rPr>
          <w:sz w:val="16"/>
        </w:rPr>
      </w:pPr>
      <w:r>
        <w:rPr>
          <w:color w:val="231F20"/>
          <w:sz w:val="16"/>
        </w:rPr>
        <w:t>Pol</w:t>
      </w:r>
      <w:r>
        <w:rPr>
          <w:color w:val="231F20"/>
          <w:spacing w:val="-10"/>
          <w:sz w:val="16"/>
        </w:rPr>
        <w:t xml:space="preserve"> </w:t>
      </w:r>
      <w:r>
        <w:rPr>
          <w:color w:val="231F20"/>
          <w:sz w:val="16"/>
        </w:rPr>
        <w:t>Pot</w:t>
      </w:r>
      <w:r>
        <w:rPr>
          <w:color w:val="231F20"/>
          <w:spacing w:val="-10"/>
          <w:sz w:val="16"/>
        </w:rPr>
        <w:t xml:space="preserve"> </w:t>
      </w:r>
      <w:r>
        <w:rPr>
          <w:color w:val="231F20"/>
          <w:spacing w:val="-5"/>
          <w:sz w:val="16"/>
        </w:rPr>
        <w:t>243</w:t>
      </w:r>
    </w:p>
    <w:p w:rsidR="009E0961" w:rsidRDefault="00183599">
      <w:pPr>
        <w:spacing w:line="183" w:lineRule="exact"/>
        <w:ind w:left="1417"/>
        <w:rPr>
          <w:sz w:val="16"/>
        </w:rPr>
      </w:pPr>
      <w:r>
        <w:rPr>
          <w:color w:val="231F20"/>
          <w:spacing w:val="-2"/>
          <w:sz w:val="16"/>
        </w:rPr>
        <w:t>Politburo</w:t>
      </w:r>
      <w:r>
        <w:rPr>
          <w:color w:val="231F20"/>
          <w:spacing w:val="-3"/>
          <w:sz w:val="16"/>
        </w:rPr>
        <w:t xml:space="preserve"> </w:t>
      </w:r>
      <w:r>
        <w:rPr>
          <w:color w:val="231F20"/>
          <w:spacing w:val="-2"/>
          <w:sz w:val="16"/>
        </w:rPr>
        <w:t>213, 232, 234,</w:t>
      </w:r>
      <w:r>
        <w:rPr>
          <w:color w:val="231F20"/>
          <w:spacing w:val="-3"/>
          <w:sz w:val="16"/>
        </w:rPr>
        <w:t xml:space="preserve"> </w:t>
      </w:r>
      <w:r>
        <w:rPr>
          <w:color w:val="231F20"/>
          <w:spacing w:val="-5"/>
          <w:sz w:val="16"/>
        </w:rPr>
        <w:t>236</w:t>
      </w:r>
    </w:p>
    <w:p w:rsidR="009E0961" w:rsidRDefault="00183599">
      <w:pPr>
        <w:spacing w:line="183" w:lineRule="exact"/>
        <w:ind w:left="1417"/>
        <w:rPr>
          <w:sz w:val="16"/>
        </w:rPr>
      </w:pPr>
      <w:r>
        <w:rPr>
          <w:color w:val="231F20"/>
          <w:sz w:val="16"/>
        </w:rPr>
        <w:t xml:space="preserve">Pondicherry </w:t>
      </w:r>
      <w:r>
        <w:rPr>
          <w:color w:val="231F20"/>
          <w:spacing w:val="-2"/>
          <w:sz w:val="16"/>
        </w:rPr>
        <w:t>149–50</w:t>
      </w:r>
    </w:p>
    <w:p w:rsidR="009E0961" w:rsidRDefault="00183599">
      <w:pPr>
        <w:spacing w:line="183" w:lineRule="exact"/>
        <w:ind w:left="1417"/>
        <w:rPr>
          <w:sz w:val="16"/>
        </w:rPr>
      </w:pPr>
      <w:r>
        <w:rPr>
          <w:color w:val="231F20"/>
          <w:w w:val="95"/>
          <w:sz w:val="16"/>
        </w:rPr>
        <w:t>Portuguese</w:t>
      </w:r>
      <w:r>
        <w:rPr>
          <w:color w:val="231F20"/>
          <w:spacing w:val="10"/>
          <w:sz w:val="16"/>
        </w:rPr>
        <w:t xml:space="preserve"> </w:t>
      </w:r>
      <w:r>
        <w:rPr>
          <w:color w:val="231F20"/>
          <w:w w:val="95"/>
          <w:sz w:val="16"/>
        </w:rPr>
        <w:t>134–6,</w:t>
      </w:r>
      <w:r>
        <w:rPr>
          <w:color w:val="231F20"/>
          <w:spacing w:val="11"/>
          <w:sz w:val="16"/>
        </w:rPr>
        <w:t xml:space="preserve"> </w:t>
      </w:r>
      <w:r>
        <w:rPr>
          <w:color w:val="231F20"/>
          <w:w w:val="95"/>
          <w:sz w:val="16"/>
        </w:rPr>
        <w:t>147,</w:t>
      </w:r>
      <w:r>
        <w:rPr>
          <w:color w:val="231F20"/>
          <w:spacing w:val="11"/>
          <w:sz w:val="16"/>
        </w:rPr>
        <w:t xml:space="preserve"> </w:t>
      </w:r>
      <w:r>
        <w:rPr>
          <w:color w:val="231F20"/>
          <w:spacing w:val="-5"/>
          <w:w w:val="95"/>
          <w:sz w:val="16"/>
        </w:rPr>
        <w:t>159</w:t>
      </w:r>
    </w:p>
    <w:p w:rsidR="009E0961" w:rsidRDefault="00183599">
      <w:pPr>
        <w:spacing w:line="183" w:lineRule="exact"/>
        <w:ind w:left="1417"/>
        <w:rPr>
          <w:sz w:val="16"/>
        </w:rPr>
      </w:pPr>
      <w:r>
        <w:rPr>
          <w:color w:val="231F20"/>
          <w:sz w:val="16"/>
        </w:rPr>
        <w:t>Prei</w:t>
      </w:r>
      <w:r>
        <w:rPr>
          <w:color w:val="231F20"/>
          <w:spacing w:val="-6"/>
          <w:sz w:val="16"/>
        </w:rPr>
        <w:t xml:space="preserve"> </w:t>
      </w:r>
      <w:r>
        <w:rPr>
          <w:color w:val="231F20"/>
          <w:sz w:val="16"/>
        </w:rPr>
        <w:t>Nokor</w:t>
      </w:r>
      <w:r>
        <w:rPr>
          <w:color w:val="231F20"/>
          <w:spacing w:val="-5"/>
          <w:sz w:val="16"/>
        </w:rPr>
        <w:t xml:space="preserve"> 141</w:t>
      </w:r>
    </w:p>
    <w:p w:rsidR="009E0961" w:rsidRDefault="00183599">
      <w:pPr>
        <w:ind w:left="1417" w:right="1265"/>
        <w:rPr>
          <w:sz w:val="16"/>
        </w:rPr>
      </w:pPr>
      <w:r>
        <w:rPr>
          <w:color w:val="231F20"/>
          <w:sz w:val="16"/>
        </w:rPr>
        <w:t>Prince Sảm 78–9</w:t>
      </w:r>
      <w:r>
        <w:rPr>
          <w:color w:val="231F20"/>
          <w:spacing w:val="40"/>
          <w:sz w:val="16"/>
        </w:rPr>
        <w:t xml:space="preserve"> </w:t>
      </w:r>
      <w:r>
        <w:rPr>
          <w:color w:val="231F20"/>
          <w:sz w:val="16"/>
        </w:rPr>
        <w:t>Princess</w:t>
      </w:r>
      <w:r>
        <w:rPr>
          <w:color w:val="231F20"/>
          <w:spacing w:val="-10"/>
          <w:sz w:val="16"/>
        </w:rPr>
        <w:t xml:space="preserve"> </w:t>
      </w:r>
      <w:r>
        <w:rPr>
          <w:color w:val="231F20"/>
          <w:sz w:val="16"/>
        </w:rPr>
        <w:t>Chiêu</w:t>
      </w:r>
      <w:r>
        <w:rPr>
          <w:color w:val="231F20"/>
          <w:spacing w:val="-10"/>
          <w:sz w:val="16"/>
        </w:rPr>
        <w:t xml:space="preserve"> </w:t>
      </w:r>
      <w:r>
        <w:rPr>
          <w:color w:val="231F20"/>
          <w:sz w:val="16"/>
        </w:rPr>
        <w:t>Thánh</w:t>
      </w:r>
      <w:r>
        <w:rPr>
          <w:color w:val="231F20"/>
          <w:spacing w:val="-10"/>
          <w:sz w:val="16"/>
        </w:rPr>
        <w:t xml:space="preserve"> </w:t>
      </w:r>
      <w:r>
        <w:rPr>
          <w:color w:val="231F20"/>
          <w:sz w:val="16"/>
        </w:rPr>
        <w:t>79</w:t>
      </w:r>
      <w:r>
        <w:rPr>
          <w:color w:val="231F20"/>
          <w:spacing w:val="40"/>
          <w:sz w:val="16"/>
        </w:rPr>
        <w:t xml:space="preserve"> </w:t>
      </w:r>
      <w:r>
        <w:rPr>
          <w:color w:val="231F20"/>
          <w:sz w:val="16"/>
        </w:rPr>
        <w:t>Prohear</w:t>
      </w:r>
      <w:r>
        <w:rPr>
          <w:color w:val="231F20"/>
          <w:spacing w:val="-9"/>
          <w:sz w:val="16"/>
        </w:rPr>
        <w:t xml:space="preserve"> </w:t>
      </w:r>
      <w:r>
        <w:rPr>
          <w:color w:val="231F20"/>
          <w:sz w:val="16"/>
        </w:rPr>
        <w:t>18</w:t>
      </w:r>
    </w:p>
    <w:p w:rsidR="009E0961" w:rsidRDefault="00183599">
      <w:pPr>
        <w:spacing w:line="237" w:lineRule="auto"/>
        <w:ind w:left="1417"/>
        <w:rPr>
          <w:sz w:val="16"/>
        </w:rPr>
      </w:pPr>
      <w:r>
        <w:rPr>
          <w:color w:val="231F20"/>
          <w:sz w:val="16"/>
        </w:rPr>
        <w:t>Proto-Việt-Mường 22, 25, 27, 40, 54</w:t>
      </w:r>
      <w:r>
        <w:rPr>
          <w:color w:val="231F20"/>
          <w:spacing w:val="40"/>
          <w:sz w:val="16"/>
        </w:rPr>
        <w:t xml:space="preserve"> </w:t>
      </w:r>
      <w:r>
        <w:rPr>
          <w:color w:val="231F20"/>
          <w:spacing w:val="-2"/>
          <w:sz w:val="16"/>
        </w:rPr>
        <w:t>Provisional</w:t>
      </w:r>
      <w:r>
        <w:rPr>
          <w:color w:val="231F20"/>
          <w:spacing w:val="-8"/>
          <w:sz w:val="16"/>
        </w:rPr>
        <w:t xml:space="preserve"> </w:t>
      </w:r>
      <w:r>
        <w:rPr>
          <w:color w:val="231F20"/>
          <w:spacing w:val="-2"/>
          <w:sz w:val="16"/>
        </w:rPr>
        <w:t>Revolutionary</w:t>
      </w:r>
      <w:r>
        <w:rPr>
          <w:color w:val="231F20"/>
          <w:spacing w:val="-8"/>
          <w:sz w:val="16"/>
        </w:rPr>
        <w:t xml:space="preserve"> </w:t>
      </w:r>
      <w:r>
        <w:rPr>
          <w:color w:val="231F20"/>
          <w:spacing w:val="-2"/>
          <w:sz w:val="16"/>
        </w:rPr>
        <w:t>Government</w:t>
      </w:r>
      <w:r>
        <w:rPr>
          <w:color w:val="231F20"/>
          <w:spacing w:val="-8"/>
          <w:sz w:val="16"/>
        </w:rPr>
        <w:t xml:space="preserve"> </w:t>
      </w:r>
      <w:r>
        <w:rPr>
          <w:color w:val="231F20"/>
          <w:spacing w:val="-2"/>
          <w:sz w:val="16"/>
        </w:rPr>
        <w:t>of</w:t>
      </w:r>
      <w:r>
        <w:rPr>
          <w:color w:val="231F20"/>
          <w:spacing w:val="-8"/>
          <w:sz w:val="16"/>
        </w:rPr>
        <w:t xml:space="preserve"> </w:t>
      </w:r>
      <w:r>
        <w:rPr>
          <w:color w:val="231F20"/>
          <w:spacing w:val="-2"/>
          <w:sz w:val="16"/>
        </w:rPr>
        <w:t>the</w:t>
      </w:r>
    </w:p>
    <w:p w:rsidR="009E0961" w:rsidRDefault="00183599">
      <w:pPr>
        <w:ind w:left="1615"/>
        <w:rPr>
          <w:sz w:val="16"/>
        </w:rPr>
      </w:pPr>
      <w:r>
        <w:rPr>
          <w:color w:val="231F20"/>
          <w:spacing w:val="-2"/>
          <w:sz w:val="16"/>
        </w:rPr>
        <w:t>Republic</w:t>
      </w:r>
      <w:r>
        <w:rPr>
          <w:color w:val="231F20"/>
          <w:spacing w:val="-3"/>
          <w:sz w:val="16"/>
        </w:rPr>
        <w:t xml:space="preserve"> </w:t>
      </w:r>
      <w:r>
        <w:rPr>
          <w:color w:val="231F20"/>
          <w:spacing w:val="-2"/>
          <w:sz w:val="16"/>
        </w:rPr>
        <w:t>of Vietnam</w:t>
      </w:r>
      <w:r>
        <w:rPr>
          <w:color w:val="231F20"/>
          <w:spacing w:val="-3"/>
          <w:sz w:val="16"/>
        </w:rPr>
        <w:t xml:space="preserve"> </w:t>
      </w:r>
      <w:r>
        <w:rPr>
          <w:color w:val="231F20"/>
          <w:spacing w:val="-2"/>
          <w:sz w:val="16"/>
        </w:rPr>
        <w:t>(</w:t>
      </w:r>
      <w:r>
        <w:rPr>
          <w:smallCaps/>
          <w:color w:val="231F20"/>
          <w:spacing w:val="-2"/>
          <w:sz w:val="16"/>
        </w:rPr>
        <w:t>prg</w:t>
      </w:r>
      <w:r>
        <w:rPr>
          <w:color w:val="231F20"/>
          <w:spacing w:val="-2"/>
          <w:sz w:val="16"/>
        </w:rPr>
        <w:t>) 232, 234,</w:t>
      </w:r>
      <w:r>
        <w:rPr>
          <w:color w:val="231F20"/>
          <w:spacing w:val="-3"/>
          <w:sz w:val="16"/>
        </w:rPr>
        <w:t xml:space="preserve"> </w:t>
      </w:r>
      <w:r>
        <w:rPr>
          <w:color w:val="231F20"/>
          <w:spacing w:val="-5"/>
          <w:sz w:val="16"/>
        </w:rPr>
        <w:t>240</w:t>
      </w:r>
    </w:p>
    <w:p w:rsidR="009E0961" w:rsidRDefault="00183599">
      <w:pPr>
        <w:spacing w:before="179" w:line="184" w:lineRule="exact"/>
        <w:ind w:left="1417"/>
        <w:rPr>
          <w:sz w:val="16"/>
        </w:rPr>
      </w:pPr>
      <w:r>
        <w:rPr>
          <w:color w:val="231F20"/>
          <w:sz w:val="16"/>
        </w:rPr>
        <w:t>Qi</w:t>
      </w:r>
      <w:r>
        <w:rPr>
          <w:color w:val="231F20"/>
          <w:spacing w:val="-7"/>
          <w:sz w:val="16"/>
        </w:rPr>
        <w:t xml:space="preserve"> </w:t>
      </w:r>
      <w:r>
        <w:rPr>
          <w:color w:val="231F20"/>
          <w:sz w:val="16"/>
        </w:rPr>
        <w:t>43–4,</w:t>
      </w:r>
      <w:r>
        <w:rPr>
          <w:color w:val="231F20"/>
          <w:spacing w:val="-7"/>
          <w:sz w:val="16"/>
        </w:rPr>
        <w:t xml:space="preserve"> </w:t>
      </w:r>
      <w:r>
        <w:rPr>
          <w:color w:val="231F20"/>
          <w:spacing w:val="-5"/>
          <w:sz w:val="16"/>
        </w:rPr>
        <w:t>52</w:t>
      </w:r>
    </w:p>
    <w:p w:rsidR="009E0961" w:rsidRDefault="00183599">
      <w:pPr>
        <w:spacing w:line="183" w:lineRule="exact"/>
        <w:ind w:left="1417"/>
        <w:rPr>
          <w:sz w:val="16"/>
        </w:rPr>
      </w:pPr>
      <w:r>
        <w:rPr>
          <w:color w:val="231F20"/>
          <w:sz w:val="16"/>
        </w:rPr>
        <w:t>Qin</w:t>
      </w:r>
      <w:r>
        <w:rPr>
          <w:color w:val="231F20"/>
          <w:spacing w:val="-4"/>
          <w:sz w:val="16"/>
        </w:rPr>
        <w:t xml:space="preserve"> </w:t>
      </w:r>
      <w:r>
        <w:rPr>
          <w:color w:val="231F20"/>
          <w:sz w:val="16"/>
        </w:rPr>
        <w:t>28,</w:t>
      </w:r>
      <w:r>
        <w:rPr>
          <w:color w:val="231F20"/>
          <w:spacing w:val="-3"/>
          <w:sz w:val="16"/>
        </w:rPr>
        <w:t xml:space="preserve"> </w:t>
      </w:r>
      <w:r>
        <w:rPr>
          <w:color w:val="231F20"/>
          <w:spacing w:val="-5"/>
          <w:sz w:val="16"/>
        </w:rPr>
        <w:t>30</w:t>
      </w:r>
    </w:p>
    <w:p w:rsidR="009E0961" w:rsidRDefault="00183599">
      <w:pPr>
        <w:spacing w:line="183" w:lineRule="exact"/>
        <w:ind w:left="1417"/>
        <w:rPr>
          <w:sz w:val="16"/>
        </w:rPr>
      </w:pPr>
      <w:r>
        <w:rPr>
          <w:color w:val="231F20"/>
          <w:sz w:val="16"/>
        </w:rPr>
        <w:t>Qin</w:t>
      </w:r>
      <w:r>
        <w:rPr>
          <w:color w:val="231F20"/>
          <w:spacing w:val="-6"/>
          <w:sz w:val="16"/>
        </w:rPr>
        <w:t xml:space="preserve"> </w:t>
      </w:r>
      <w:r>
        <w:rPr>
          <w:color w:val="231F20"/>
          <w:sz w:val="16"/>
        </w:rPr>
        <w:t>Si</w:t>
      </w:r>
      <w:r>
        <w:rPr>
          <w:color w:val="231F20"/>
          <w:spacing w:val="-6"/>
          <w:sz w:val="16"/>
        </w:rPr>
        <w:t xml:space="preserve"> </w:t>
      </w:r>
      <w:r>
        <w:rPr>
          <w:color w:val="231F20"/>
          <w:sz w:val="16"/>
        </w:rPr>
        <w:t>Huang</w:t>
      </w:r>
      <w:r>
        <w:rPr>
          <w:color w:val="231F20"/>
          <w:spacing w:val="-6"/>
          <w:sz w:val="16"/>
        </w:rPr>
        <w:t xml:space="preserve"> </w:t>
      </w:r>
      <w:r>
        <w:rPr>
          <w:color w:val="231F20"/>
          <w:spacing w:val="-5"/>
          <w:sz w:val="16"/>
        </w:rPr>
        <w:t>28</w:t>
      </w:r>
    </w:p>
    <w:p w:rsidR="009E0961" w:rsidRDefault="00183599">
      <w:pPr>
        <w:spacing w:line="183" w:lineRule="exact"/>
        <w:ind w:left="1417"/>
        <w:rPr>
          <w:sz w:val="16"/>
        </w:rPr>
      </w:pPr>
      <w:r>
        <w:rPr>
          <w:color w:val="231F20"/>
          <w:w w:val="95"/>
          <w:sz w:val="16"/>
        </w:rPr>
        <w:t>Qing</w:t>
      </w:r>
      <w:r>
        <w:rPr>
          <w:color w:val="231F20"/>
          <w:spacing w:val="-2"/>
          <w:w w:val="95"/>
          <w:sz w:val="16"/>
        </w:rPr>
        <w:t xml:space="preserve"> </w:t>
      </w:r>
      <w:r>
        <w:rPr>
          <w:color w:val="231F20"/>
          <w:w w:val="95"/>
          <w:sz w:val="16"/>
        </w:rPr>
        <w:t>130,</w:t>
      </w:r>
      <w:r>
        <w:rPr>
          <w:color w:val="231F20"/>
          <w:spacing w:val="-2"/>
          <w:w w:val="95"/>
          <w:sz w:val="16"/>
        </w:rPr>
        <w:t xml:space="preserve"> </w:t>
      </w:r>
      <w:r>
        <w:rPr>
          <w:color w:val="231F20"/>
          <w:w w:val="95"/>
          <w:sz w:val="16"/>
        </w:rPr>
        <w:t>137,</w:t>
      </w:r>
      <w:r>
        <w:rPr>
          <w:color w:val="231F20"/>
          <w:spacing w:val="-2"/>
          <w:w w:val="95"/>
          <w:sz w:val="16"/>
        </w:rPr>
        <w:t xml:space="preserve"> </w:t>
      </w:r>
      <w:r>
        <w:rPr>
          <w:color w:val="231F20"/>
          <w:w w:val="95"/>
          <w:sz w:val="16"/>
        </w:rPr>
        <w:t>148–9,</w:t>
      </w:r>
      <w:r>
        <w:rPr>
          <w:color w:val="231F20"/>
          <w:spacing w:val="-2"/>
          <w:w w:val="95"/>
          <w:sz w:val="16"/>
        </w:rPr>
        <w:t xml:space="preserve"> </w:t>
      </w:r>
      <w:r>
        <w:rPr>
          <w:color w:val="231F20"/>
          <w:w w:val="95"/>
          <w:sz w:val="16"/>
        </w:rPr>
        <w:t>151,</w:t>
      </w:r>
      <w:r>
        <w:rPr>
          <w:color w:val="231F20"/>
          <w:spacing w:val="-1"/>
          <w:w w:val="95"/>
          <w:sz w:val="16"/>
        </w:rPr>
        <w:t xml:space="preserve"> </w:t>
      </w:r>
      <w:r>
        <w:rPr>
          <w:color w:val="231F20"/>
          <w:w w:val="95"/>
          <w:sz w:val="16"/>
        </w:rPr>
        <w:t>153,</w:t>
      </w:r>
      <w:r>
        <w:rPr>
          <w:color w:val="231F20"/>
          <w:spacing w:val="-2"/>
          <w:w w:val="95"/>
          <w:sz w:val="16"/>
        </w:rPr>
        <w:t xml:space="preserve"> </w:t>
      </w:r>
      <w:r>
        <w:rPr>
          <w:color w:val="231F20"/>
          <w:w w:val="95"/>
          <w:sz w:val="16"/>
        </w:rPr>
        <w:t>159,</w:t>
      </w:r>
      <w:r>
        <w:rPr>
          <w:color w:val="231F20"/>
          <w:spacing w:val="-2"/>
          <w:w w:val="95"/>
          <w:sz w:val="16"/>
        </w:rPr>
        <w:t xml:space="preserve"> </w:t>
      </w:r>
      <w:r>
        <w:rPr>
          <w:color w:val="231F20"/>
          <w:w w:val="95"/>
          <w:sz w:val="16"/>
        </w:rPr>
        <w:t>163,</w:t>
      </w:r>
      <w:r>
        <w:rPr>
          <w:color w:val="231F20"/>
          <w:spacing w:val="-2"/>
          <w:w w:val="95"/>
          <w:sz w:val="16"/>
        </w:rPr>
        <w:t xml:space="preserve"> </w:t>
      </w:r>
      <w:r>
        <w:rPr>
          <w:color w:val="231F20"/>
          <w:spacing w:val="-5"/>
          <w:w w:val="95"/>
          <w:sz w:val="16"/>
        </w:rPr>
        <w:t>168</w:t>
      </w:r>
    </w:p>
    <w:p w:rsidR="009E0961" w:rsidRDefault="00183599">
      <w:pPr>
        <w:spacing w:line="183" w:lineRule="exact"/>
        <w:ind w:left="1417"/>
        <w:rPr>
          <w:sz w:val="16"/>
        </w:rPr>
      </w:pPr>
      <w:r>
        <w:rPr>
          <w:color w:val="231F20"/>
          <w:sz w:val="16"/>
        </w:rPr>
        <w:t>Quang</w:t>
      </w:r>
      <w:r>
        <w:rPr>
          <w:color w:val="231F20"/>
          <w:spacing w:val="-4"/>
          <w:sz w:val="16"/>
        </w:rPr>
        <w:t xml:space="preserve"> </w:t>
      </w:r>
      <w:r>
        <w:rPr>
          <w:color w:val="231F20"/>
          <w:sz w:val="16"/>
        </w:rPr>
        <w:t>Trung</w:t>
      </w:r>
      <w:r>
        <w:rPr>
          <w:color w:val="231F20"/>
          <w:spacing w:val="-4"/>
          <w:sz w:val="16"/>
        </w:rPr>
        <w:t xml:space="preserve"> </w:t>
      </w:r>
      <w:r>
        <w:rPr>
          <w:color w:val="231F20"/>
          <w:spacing w:val="-2"/>
          <w:sz w:val="16"/>
        </w:rPr>
        <w:t>148–51</w:t>
      </w:r>
    </w:p>
    <w:p w:rsidR="009E0961" w:rsidRDefault="00183599">
      <w:pPr>
        <w:spacing w:line="184" w:lineRule="exact"/>
        <w:ind w:left="1417"/>
        <w:rPr>
          <w:sz w:val="16"/>
        </w:rPr>
      </w:pPr>
      <w:r>
        <w:rPr>
          <w:color w:val="231F20"/>
          <w:sz w:val="16"/>
        </w:rPr>
        <w:t>Quốc</w:t>
      </w:r>
      <w:r>
        <w:rPr>
          <w:color w:val="231F20"/>
          <w:spacing w:val="-8"/>
          <w:sz w:val="16"/>
        </w:rPr>
        <w:t xml:space="preserve"> </w:t>
      </w:r>
      <w:r>
        <w:rPr>
          <w:color w:val="231F20"/>
          <w:sz w:val="16"/>
        </w:rPr>
        <w:t>Tử</w:t>
      </w:r>
      <w:r>
        <w:rPr>
          <w:color w:val="231F20"/>
          <w:spacing w:val="-7"/>
          <w:sz w:val="16"/>
        </w:rPr>
        <w:t xml:space="preserve"> </w:t>
      </w:r>
      <w:r>
        <w:rPr>
          <w:color w:val="231F20"/>
          <w:sz w:val="16"/>
        </w:rPr>
        <w:t>Giám</w:t>
      </w:r>
      <w:r>
        <w:rPr>
          <w:color w:val="231F20"/>
          <w:spacing w:val="-7"/>
          <w:sz w:val="16"/>
        </w:rPr>
        <w:t xml:space="preserve"> </w:t>
      </w:r>
      <w:r>
        <w:rPr>
          <w:color w:val="231F20"/>
          <w:sz w:val="16"/>
        </w:rPr>
        <w:t>75,</w:t>
      </w:r>
      <w:r>
        <w:rPr>
          <w:color w:val="231F20"/>
          <w:spacing w:val="-7"/>
          <w:sz w:val="16"/>
        </w:rPr>
        <w:t xml:space="preserve"> </w:t>
      </w:r>
      <w:r>
        <w:rPr>
          <w:color w:val="231F20"/>
          <w:sz w:val="16"/>
        </w:rPr>
        <w:t>116,</w:t>
      </w:r>
      <w:r>
        <w:rPr>
          <w:color w:val="231F20"/>
          <w:spacing w:val="-7"/>
          <w:sz w:val="16"/>
        </w:rPr>
        <w:t xml:space="preserve"> </w:t>
      </w:r>
      <w:r>
        <w:rPr>
          <w:color w:val="231F20"/>
          <w:spacing w:val="-5"/>
          <w:sz w:val="16"/>
        </w:rPr>
        <w:t>154</w:t>
      </w:r>
    </w:p>
    <w:p w:rsidR="009E0961" w:rsidRDefault="00183599">
      <w:pPr>
        <w:spacing w:before="182" w:line="184" w:lineRule="exact"/>
        <w:ind w:left="1417"/>
        <w:rPr>
          <w:sz w:val="16"/>
        </w:rPr>
      </w:pPr>
      <w:r>
        <w:rPr>
          <w:color w:val="231F20"/>
          <w:w w:val="95"/>
          <w:sz w:val="16"/>
        </w:rPr>
        <w:t>Raglai</w:t>
      </w:r>
      <w:r>
        <w:rPr>
          <w:color w:val="231F20"/>
          <w:spacing w:val="-1"/>
          <w:w w:val="95"/>
          <w:sz w:val="16"/>
        </w:rPr>
        <w:t xml:space="preserve"> </w:t>
      </w:r>
      <w:r>
        <w:rPr>
          <w:color w:val="231F20"/>
          <w:w w:val="95"/>
          <w:sz w:val="16"/>
        </w:rPr>
        <w:t>143,</w:t>
      </w:r>
      <w:r>
        <w:rPr>
          <w:color w:val="231F20"/>
          <w:spacing w:val="-2"/>
          <w:sz w:val="16"/>
        </w:rPr>
        <w:t xml:space="preserve"> </w:t>
      </w:r>
      <w:r>
        <w:rPr>
          <w:color w:val="231F20"/>
          <w:w w:val="95"/>
          <w:sz w:val="16"/>
        </w:rPr>
        <w:t>183,</w:t>
      </w:r>
      <w:r>
        <w:rPr>
          <w:color w:val="231F20"/>
          <w:spacing w:val="-1"/>
          <w:w w:val="95"/>
          <w:sz w:val="16"/>
        </w:rPr>
        <w:t xml:space="preserve"> </w:t>
      </w:r>
      <w:r>
        <w:rPr>
          <w:color w:val="231F20"/>
          <w:spacing w:val="-5"/>
          <w:w w:val="95"/>
          <w:sz w:val="16"/>
        </w:rPr>
        <w:t>223</w:t>
      </w:r>
    </w:p>
    <w:p w:rsidR="009E0961" w:rsidRDefault="00183599">
      <w:pPr>
        <w:spacing w:line="183" w:lineRule="exact"/>
        <w:ind w:left="1417"/>
        <w:rPr>
          <w:sz w:val="16"/>
        </w:rPr>
      </w:pPr>
      <w:r>
        <w:rPr>
          <w:color w:val="231F20"/>
          <w:sz w:val="16"/>
        </w:rPr>
        <w:t>Rama</w:t>
      </w:r>
      <w:r>
        <w:rPr>
          <w:color w:val="231F20"/>
          <w:spacing w:val="-5"/>
          <w:sz w:val="16"/>
        </w:rPr>
        <w:t xml:space="preserve"> </w:t>
      </w:r>
      <w:r>
        <w:rPr>
          <w:smallCaps/>
          <w:color w:val="231F20"/>
          <w:sz w:val="16"/>
        </w:rPr>
        <w:t>i</w:t>
      </w:r>
      <w:r>
        <w:rPr>
          <w:color w:val="231F20"/>
          <w:spacing w:val="-4"/>
          <w:sz w:val="16"/>
        </w:rPr>
        <w:t xml:space="preserve"> </w:t>
      </w:r>
      <w:r>
        <w:rPr>
          <w:color w:val="231F20"/>
          <w:spacing w:val="-2"/>
          <w:sz w:val="16"/>
        </w:rPr>
        <w:t>147–8</w:t>
      </w:r>
    </w:p>
    <w:p w:rsidR="009E0961" w:rsidRDefault="00183599">
      <w:pPr>
        <w:spacing w:line="183" w:lineRule="exact"/>
        <w:ind w:left="1417"/>
        <w:rPr>
          <w:sz w:val="16"/>
        </w:rPr>
      </w:pPr>
      <w:r>
        <w:rPr>
          <w:color w:val="231F20"/>
          <w:sz w:val="16"/>
        </w:rPr>
        <w:t>Rashīd</w:t>
      </w:r>
      <w:r>
        <w:rPr>
          <w:color w:val="231F20"/>
          <w:spacing w:val="-2"/>
          <w:sz w:val="16"/>
        </w:rPr>
        <w:t xml:space="preserve"> </w:t>
      </w:r>
      <w:r>
        <w:rPr>
          <w:color w:val="231F20"/>
          <w:sz w:val="16"/>
        </w:rPr>
        <w:t>al-Dīn</w:t>
      </w:r>
      <w:r>
        <w:rPr>
          <w:color w:val="231F20"/>
          <w:spacing w:val="-1"/>
          <w:sz w:val="16"/>
        </w:rPr>
        <w:t xml:space="preserve"> </w:t>
      </w:r>
      <w:r>
        <w:rPr>
          <w:color w:val="231F20"/>
          <w:sz w:val="16"/>
        </w:rPr>
        <w:t>Hamadānī</w:t>
      </w:r>
      <w:r>
        <w:rPr>
          <w:color w:val="231F20"/>
          <w:spacing w:val="-1"/>
          <w:sz w:val="16"/>
        </w:rPr>
        <w:t xml:space="preserve"> </w:t>
      </w:r>
      <w:r>
        <w:rPr>
          <w:color w:val="231F20"/>
          <w:spacing w:val="-5"/>
          <w:sz w:val="16"/>
        </w:rPr>
        <w:t>86</w:t>
      </w:r>
    </w:p>
    <w:p w:rsidR="009E0961" w:rsidRDefault="00183599">
      <w:pPr>
        <w:ind w:left="1417" w:right="97"/>
        <w:rPr>
          <w:sz w:val="16"/>
        </w:rPr>
      </w:pPr>
      <w:r>
        <w:rPr>
          <w:color w:val="231F20"/>
          <w:sz w:val="16"/>
        </w:rPr>
        <w:t>Recent</w:t>
      </w:r>
      <w:r>
        <w:rPr>
          <w:color w:val="231F20"/>
          <w:spacing w:val="-10"/>
          <w:sz w:val="16"/>
        </w:rPr>
        <w:t xml:space="preserve"> </w:t>
      </w:r>
      <w:r>
        <w:rPr>
          <w:color w:val="231F20"/>
          <w:sz w:val="16"/>
        </w:rPr>
        <w:t>Single</w:t>
      </w:r>
      <w:r>
        <w:rPr>
          <w:color w:val="231F20"/>
          <w:spacing w:val="-10"/>
          <w:sz w:val="16"/>
        </w:rPr>
        <w:t xml:space="preserve"> </w:t>
      </w:r>
      <w:r>
        <w:rPr>
          <w:color w:val="231F20"/>
          <w:sz w:val="16"/>
        </w:rPr>
        <w:t>Origin</w:t>
      </w:r>
      <w:r>
        <w:rPr>
          <w:color w:val="231F20"/>
          <w:spacing w:val="-10"/>
          <w:sz w:val="16"/>
        </w:rPr>
        <w:t xml:space="preserve"> </w:t>
      </w:r>
      <w:r>
        <w:rPr>
          <w:color w:val="231F20"/>
          <w:sz w:val="16"/>
        </w:rPr>
        <w:t>Hypothesis</w:t>
      </w:r>
      <w:r>
        <w:rPr>
          <w:color w:val="231F20"/>
          <w:spacing w:val="-10"/>
          <w:sz w:val="16"/>
        </w:rPr>
        <w:t xml:space="preserve"> </w:t>
      </w:r>
      <w:r>
        <w:rPr>
          <w:color w:val="231F20"/>
          <w:sz w:val="16"/>
        </w:rPr>
        <w:t>(</w:t>
      </w:r>
      <w:r>
        <w:rPr>
          <w:smallCaps/>
          <w:color w:val="231F20"/>
          <w:sz w:val="16"/>
        </w:rPr>
        <w:t>rsoh</w:t>
      </w:r>
      <w:r>
        <w:rPr>
          <w:color w:val="231F20"/>
          <w:sz w:val="16"/>
        </w:rPr>
        <w:t>)</w:t>
      </w:r>
      <w:r>
        <w:rPr>
          <w:color w:val="231F20"/>
          <w:spacing w:val="-10"/>
          <w:sz w:val="16"/>
        </w:rPr>
        <w:t xml:space="preserve"> </w:t>
      </w:r>
      <w:r>
        <w:rPr>
          <w:color w:val="231F20"/>
          <w:sz w:val="16"/>
        </w:rPr>
        <w:t>13</w:t>
      </w:r>
      <w:r>
        <w:rPr>
          <w:color w:val="231F20"/>
          <w:spacing w:val="40"/>
          <w:sz w:val="16"/>
        </w:rPr>
        <w:t xml:space="preserve"> </w:t>
      </w:r>
      <w:r>
        <w:rPr>
          <w:color w:val="231F20"/>
          <w:sz w:val="16"/>
        </w:rPr>
        <w:t>Red</w:t>
      </w:r>
      <w:r>
        <w:rPr>
          <w:color w:val="231F20"/>
          <w:spacing w:val="-6"/>
          <w:sz w:val="16"/>
        </w:rPr>
        <w:t xml:space="preserve"> </w:t>
      </w:r>
      <w:r>
        <w:rPr>
          <w:color w:val="231F20"/>
          <w:sz w:val="16"/>
        </w:rPr>
        <w:t>River</w:t>
      </w:r>
      <w:r>
        <w:rPr>
          <w:color w:val="231F20"/>
          <w:spacing w:val="-6"/>
          <w:sz w:val="16"/>
        </w:rPr>
        <w:t xml:space="preserve"> </w:t>
      </w:r>
      <w:r>
        <w:rPr>
          <w:color w:val="231F20"/>
          <w:sz w:val="16"/>
        </w:rPr>
        <w:t>7–9,</w:t>
      </w:r>
      <w:r>
        <w:rPr>
          <w:color w:val="231F20"/>
          <w:spacing w:val="-6"/>
          <w:sz w:val="16"/>
        </w:rPr>
        <w:t xml:space="preserve"> </w:t>
      </w:r>
      <w:r>
        <w:rPr>
          <w:color w:val="231F20"/>
          <w:sz w:val="16"/>
        </w:rPr>
        <w:t>13,</w:t>
      </w:r>
      <w:r>
        <w:rPr>
          <w:color w:val="231F20"/>
          <w:spacing w:val="-6"/>
          <w:sz w:val="16"/>
        </w:rPr>
        <w:t xml:space="preserve"> </w:t>
      </w:r>
      <w:r>
        <w:rPr>
          <w:color w:val="231F20"/>
          <w:sz w:val="16"/>
        </w:rPr>
        <w:t>25,</w:t>
      </w:r>
      <w:r>
        <w:rPr>
          <w:color w:val="231F20"/>
          <w:spacing w:val="-6"/>
          <w:sz w:val="16"/>
        </w:rPr>
        <w:t xml:space="preserve"> </w:t>
      </w:r>
      <w:r>
        <w:rPr>
          <w:color w:val="231F20"/>
          <w:sz w:val="16"/>
        </w:rPr>
        <w:t>54,</w:t>
      </w:r>
      <w:r>
        <w:rPr>
          <w:color w:val="231F20"/>
          <w:spacing w:val="-6"/>
          <w:sz w:val="16"/>
        </w:rPr>
        <w:t xml:space="preserve"> </w:t>
      </w:r>
      <w:r>
        <w:rPr>
          <w:color w:val="231F20"/>
          <w:sz w:val="16"/>
        </w:rPr>
        <w:t>82,</w:t>
      </w:r>
      <w:r>
        <w:rPr>
          <w:color w:val="231F20"/>
          <w:spacing w:val="-6"/>
          <w:sz w:val="16"/>
        </w:rPr>
        <w:t xml:space="preserve"> </w:t>
      </w:r>
      <w:r>
        <w:rPr>
          <w:color w:val="231F20"/>
          <w:sz w:val="16"/>
        </w:rPr>
        <w:t>85,</w:t>
      </w:r>
      <w:r>
        <w:rPr>
          <w:color w:val="231F20"/>
          <w:spacing w:val="-6"/>
          <w:sz w:val="16"/>
        </w:rPr>
        <w:t xml:space="preserve"> </w:t>
      </w:r>
      <w:r>
        <w:rPr>
          <w:color w:val="231F20"/>
          <w:sz w:val="16"/>
        </w:rPr>
        <w:t>92–3,</w:t>
      </w:r>
      <w:r>
        <w:rPr>
          <w:color w:val="231F20"/>
          <w:spacing w:val="-6"/>
          <w:sz w:val="16"/>
        </w:rPr>
        <w:t xml:space="preserve"> </w:t>
      </w:r>
      <w:r>
        <w:rPr>
          <w:color w:val="231F20"/>
          <w:sz w:val="16"/>
        </w:rPr>
        <w:t>98</w:t>
      </w:r>
    </w:p>
    <w:p w:rsidR="009E0961" w:rsidRDefault="00183599">
      <w:pPr>
        <w:ind w:left="1417" w:right="1158"/>
        <w:rPr>
          <w:sz w:val="16"/>
        </w:rPr>
      </w:pPr>
      <w:r>
        <w:rPr>
          <w:color w:val="231F20"/>
          <w:sz w:val="16"/>
        </w:rPr>
        <w:t>Réunion 172, 181</w:t>
      </w:r>
      <w:r>
        <w:rPr>
          <w:color w:val="231F20"/>
          <w:spacing w:val="40"/>
          <w:sz w:val="16"/>
        </w:rPr>
        <w:t xml:space="preserve"> </w:t>
      </w:r>
      <w:r>
        <w:rPr>
          <w:color w:val="231F20"/>
          <w:sz w:val="16"/>
        </w:rPr>
        <w:t>Rheinart,</w:t>
      </w:r>
      <w:r>
        <w:rPr>
          <w:color w:val="231F20"/>
          <w:spacing w:val="-10"/>
          <w:sz w:val="16"/>
        </w:rPr>
        <w:t xml:space="preserve"> </w:t>
      </w:r>
      <w:r>
        <w:rPr>
          <w:color w:val="231F20"/>
          <w:sz w:val="16"/>
        </w:rPr>
        <w:t>Pierre</w:t>
      </w:r>
      <w:r>
        <w:rPr>
          <w:color w:val="231F20"/>
          <w:spacing w:val="-10"/>
          <w:sz w:val="16"/>
        </w:rPr>
        <w:t xml:space="preserve"> </w:t>
      </w:r>
      <w:r>
        <w:rPr>
          <w:color w:val="231F20"/>
          <w:sz w:val="16"/>
        </w:rPr>
        <w:t>Paul</w:t>
      </w:r>
      <w:r>
        <w:rPr>
          <w:color w:val="231F20"/>
          <w:spacing w:val="-10"/>
          <w:sz w:val="16"/>
        </w:rPr>
        <w:t xml:space="preserve"> </w:t>
      </w:r>
      <w:r>
        <w:rPr>
          <w:color w:val="231F20"/>
          <w:sz w:val="16"/>
        </w:rPr>
        <w:t>170</w:t>
      </w:r>
    </w:p>
    <w:p w:rsidR="009E0961" w:rsidRDefault="00183599">
      <w:pPr>
        <w:spacing w:line="182" w:lineRule="exact"/>
        <w:ind w:left="1417"/>
        <w:rPr>
          <w:sz w:val="16"/>
        </w:rPr>
      </w:pPr>
      <w:r>
        <w:rPr>
          <w:color w:val="231F20"/>
          <w:w w:val="95"/>
          <w:sz w:val="16"/>
        </w:rPr>
        <w:t>Rigault</w:t>
      </w:r>
      <w:r>
        <w:rPr>
          <w:color w:val="231F20"/>
          <w:spacing w:val="-1"/>
          <w:w w:val="95"/>
          <w:sz w:val="16"/>
        </w:rPr>
        <w:t xml:space="preserve"> </w:t>
      </w:r>
      <w:r>
        <w:rPr>
          <w:color w:val="231F20"/>
          <w:w w:val="95"/>
          <w:sz w:val="16"/>
        </w:rPr>
        <w:t>de</w:t>
      </w:r>
      <w:r>
        <w:rPr>
          <w:color w:val="231F20"/>
          <w:spacing w:val="-2"/>
          <w:sz w:val="16"/>
        </w:rPr>
        <w:t xml:space="preserve"> </w:t>
      </w:r>
      <w:r>
        <w:rPr>
          <w:color w:val="231F20"/>
          <w:w w:val="95"/>
          <w:sz w:val="16"/>
        </w:rPr>
        <w:t>Genouilly,</w:t>
      </w:r>
      <w:r>
        <w:rPr>
          <w:color w:val="231F20"/>
          <w:spacing w:val="-1"/>
          <w:w w:val="95"/>
          <w:sz w:val="16"/>
        </w:rPr>
        <w:t xml:space="preserve"> </w:t>
      </w:r>
      <w:r>
        <w:rPr>
          <w:color w:val="231F20"/>
          <w:w w:val="95"/>
          <w:sz w:val="16"/>
        </w:rPr>
        <w:t>Charles</w:t>
      </w:r>
      <w:r>
        <w:rPr>
          <w:color w:val="231F20"/>
          <w:spacing w:val="-2"/>
          <w:sz w:val="16"/>
        </w:rPr>
        <w:t xml:space="preserve"> </w:t>
      </w:r>
      <w:r>
        <w:rPr>
          <w:color w:val="231F20"/>
          <w:w w:val="95"/>
          <w:sz w:val="16"/>
        </w:rPr>
        <w:t>160,</w:t>
      </w:r>
      <w:r>
        <w:rPr>
          <w:color w:val="231F20"/>
          <w:spacing w:val="-2"/>
          <w:sz w:val="16"/>
        </w:rPr>
        <w:t xml:space="preserve"> </w:t>
      </w:r>
      <w:r>
        <w:rPr>
          <w:color w:val="231F20"/>
          <w:w w:val="95"/>
          <w:sz w:val="16"/>
        </w:rPr>
        <w:t>162–4,</w:t>
      </w:r>
      <w:r>
        <w:rPr>
          <w:color w:val="231F20"/>
          <w:spacing w:val="-1"/>
          <w:w w:val="95"/>
          <w:sz w:val="16"/>
        </w:rPr>
        <w:t xml:space="preserve"> </w:t>
      </w:r>
      <w:r>
        <w:rPr>
          <w:color w:val="231F20"/>
          <w:spacing w:val="-5"/>
          <w:w w:val="95"/>
          <w:sz w:val="16"/>
        </w:rPr>
        <w:t>166</w:t>
      </w:r>
    </w:p>
    <w:p w:rsidR="009E0961" w:rsidRDefault="00183599">
      <w:pPr>
        <w:spacing w:line="183" w:lineRule="exact"/>
        <w:ind w:left="1417"/>
        <w:rPr>
          <w:sz w:val="16"/>
        </w:rPr>
      </w:pPr>
      <w:r>
        <w:rPr>
          <w:color w:val="231F20"/>
          <w:spacing w:val="-2"/>
          <w:sz w:val="16"/>
        </w:rPr>
        <w:t>Rivière,</w:t>
      </w:r>
      <w:r>
        <w:rPr>
          <w:color w:val="231F20"/>
          <w:spacing w:val="1"/>
          <w:sz w:val="16"/>
        </w:rPr>
        <w:t xml:space="preserve"> </w:t>
      </w:r>
      <w:r>
        <w:rPr>
          <w:color w:val="231F20"/>
          <w:spacing w:val="-2"/>
          <w:sz w:val="16"/>
        </w:rPr>
        <w:t>Henri</w:t>
      </w:r>
      <w:r>
        <w:rPr>
          <w:color w:val="231F20"/>
          <w:spacing w:val="1"/>
          <w:sz w:val="16"/>
        </w:rPr>
        <w:t xml:space="preserve"> </w:t>
      </w:r>
      <w:r>
        <w:rPr>
          <w:color w:val="231F20"/>
          <w:spacing w:val="-5"/>
          <w:sz w:val="16"/>
        </w:rPr>
        <w:t>168</w:t>
      </w:r>
    </w:p>
    <w:p w:rsidR="009E0961" w:rsidRDefault="00183599">
      <w:pPr>
        <w:spacing w:line="183" w:lineRule="exact"/>
        <w:ind w:left="1417"/>
        <w:rPr>
          <w:sz w:val="16"/>
        </w:rPr>
      </w:pPr>
      <w:r>
        <w:rPr>
          <w:color w:val="231F20"/>
          <w:spacing w:val="-2"/>
          <w:sz w:val="16"/>
        </w:rPr>
        <w:t>Robertson,</w:t>
      </w:r>
      <w:r>
        <w:rPr>
          <w:color w:val="231F20"/>
          <w:spacing w:val="3"/>
          <w:sz w:val="16"/>
        </w:rPr>
        <w:t xml:space="preserve"> </w:t>
      </w:r>
      <w:r>
        <w:rPr>
          <w:color w:val="231F20"/>
          <w:spacing w:val="-2"/>
          <w:sz w:val="16"/>
        </w:rPr>
        <w:t>Walter</w:t>
      </w:r>
      <w:r>
        <w:rPr>
          <w:color w:val="231F20"/>
          <w:spacing w:val="3"/>
          <w:sz w:val="16"/>
        </w:rPr>
        <w:t xml:space="preserve"> </w:t>
      </w:r>
      <w:r>
        <w:rPr>
          <w:color w:val="231F20"/>
          <w:spacing w:val="-5"/>
          <w:sz w:val="16"/>
        </w:rPr>
        <w:t>209</w:t>
      </w:r>
    </w:p>
    <w:p w:rsidR="009E0961" w:rsidRDefault="00183599">
      <w:pPr>
        <w:spacing w:line="183" w:lineRule="exact"/>
        <w:ind w:left="1417"/>
        <w:rPr>
          <w:sz w:val="16"/>
        </w:rPr>
      </w:pPr>
      <w:r>
        <w:rPr>
          <w:color w:val="231F20"/>
          <w:w w:val="95"/>
          <w:sz w:val="16"/>
        </w:rPr>
        <w:t>Rome</w:t>
      </w:r>
      <w:r>
        <w:rPr>
          <w:color w:val="231F20"/>
          <w:sz w:val="16"/>
        </w:rPr>
        <w:t xml:space="preserve"> </w:t>
      </w:r>
      <w:r>
        <w:rPr>
          <w:color w:val="231F20"/>
          <w:w w:val="95"/>
          <w:sz w:val="16"/>
        </w:rPr>
        <w:t>32,</w:t>
      </w:r>
      <w:r>
        <w:rPr>
          <w:color w:val="231F20"/>
          <w:spacing w:val="1"/>
          <w:sz w:val="16"/>
        </w:rPr>
        <w:t xml:space="preserve"> </w:t>
      </w:r>
      <w:r>
        <w:rPr>
          <w:color w:val="231F20"/>
          <w:w w:val="95"/>
          <w:sz w:val="16"/>
        </w:rPr>
        <w:t>136,</w:t>
      </w:r>
      <w:r>
        <w:rPr>
          <w:color w:val="231F20"/>
          <w:spacing w:val="1"/>
          <w:sz w:val="16"/>
        </w:rPr>
        <w:t xml:space="preserve"> </w:t>
      </w:r>
      <w:r>
        <w:rPr>
          <w:color w:val="231F20"/>
          <w:w w:val="95"/>
          <w:sz w:val="16"/>
        </w:rPr>
        <w:t>139,</w:t>
      </w:r>
      <w:r>
        <w:rPr>
          <w:color w:val="231F20"/>
          <w:spacing w:val="1"/>
          <w:sz w:val="16"/>
        </w:rPr>
        <w:t xml:space="preserve"> </w:t>
      </w:r>
      <w:r>
        <w:rPr>
          <w:color w:val="231F20"/>
          <w:spacing w:val="-5"/>
          <w:w w:val="95"/>
          <w:sz w:val="16"/>
        </w:rPr>
        <w:t>146</w:t>
      </w:r>
    </w:p>
    <w:p w:rsidR="009E0961" w:rsidRDefault="00183599">
      <w:pPr>
        <w:spacing w:line="183" w:lineRule="exact"/>
        <w:ind w:left="1417"/>
        <w:rPr>
          <w:sz w:val="16"/>
        </w:rPr>
      </w:pPr>
      <w:r>
        <w:rPr>
          <w:color w:val="231F20"/>
          <w:w w:val="95"/>
          <w:sz w:val="16"/>
        </w:rPr>
        <w:t>Rostow,</w:t>
      </w:r>
      <w:r>
        <w:rPr>
          <w:color w:val="231F20"/>
          <w:spacing w:val="-7"/>
          <w:w w:val="95"/>
          <w:sz w:val="16"/>
        </w:rPr>
        <w:t xml:space="preserve"> </w:t>
      </w:r>
      <w:r>
        <w:rPr>
          <w:color w:val="231F20"/>
          <w:w w:val="95"/>
          <w:sz w:val="16"/>
        </w:rPr>
        <w:t>Walt</w:t>
      </w:r>
      <w:r>
        <w:rPr>
          <w:color w:val="231F20"/>
          <w:spacing w:val="-6"/>
          <w:w w:val="95"/>
          <w:sz w:val="16"/>
        </w:rPr>
        <w:t xml:space="preserve"> </w:t>
      </w:r>
      <w:r>
        <w:rPr>
          <w:color w:val="231F20"/>
          <w:spacing w:val="-5"/>
          <w:w w:val="95"/>
          <w:sz w:val="16"/>
        </w:rPr>
        <w:t>216</w:t>
      </w:r>
    </w:p>
    <w:p w:rsidR="009E0961" w:rsidRDefault="00183599">
      <w:pPr>
        <w:spacing w:line="183" w:lineRule="exact"/>
        <w:ind w:left="1417"/>
        <w:rPr>
          <w:sz w:val="16"/>
        </w:rPr>
      </w:pPr>
      <w:r>
        <w:rPr>
          <w:color w:val="231F20"/>
          <w:sz w:val="16"/>
        </w:rPr>
        <w:t>Ruan</w:t>
      </w:r>
      <w:r>
        <w:rPr>
          <w:color w:val="231F20"/>
          <w:spacing w:val="-8"/>
          <w:sz w:val="16"/>
        </w:rPr>
        <w:t xml:space="preserve"> </w:t>
      </w:r>
      <w:r>
        <w:rPr>
          <w:color w:val="231F20"/>
          <w:sz w:val="16"/>
        </w:rPr>
        <w:t>Jun</w:t>
      </w:r>
      <w:r>
        <w:rPr>
          <w:color w:val="231F20"/>
          <w:spacing w:val="-8"/>
          <w:sz w:val="16"/>
        </w:rPr>
        <w:t xml:space="preserve"> </w:t>
      </w:r>
      <w:r>
        <w:rPr>
          <w:color w:val="231F20"/>
          <w:spacing w:val="-5"/>
          <w:sz w:val="16"/>
        </w:rPr>
        <w:t>112</w:t>
      </w:r>
    </w:p>
    <w:p w:rsidR="009E0961" w:rsidRDefault="00183599">
      <w:pPr>
        <w:spacing w:line="183" w:lineRule="exact"/>
        <w:ind w:left="1417"/>
        <w:rPr>
          <w:sz w:val="16"/>
        </w:rPr>
      </w:pPr>
      <w:r>
        <w:rPr>
          <w:color w:val="231F20"/>
          <w:sz w:val="16"/>
        </w:rPr>
        <w:t xml:space="preserve">Rudravarman </w:t>
      </w:r>
      <w:r>
        <w:rPr>
          <w:smallCaps/>
          <w:color w:val="231F20"/>
          <w:sz w:val="16"/>
        </w:rPr>
        <w:t>iii</w:t>
      </w:r>
      <w:r>
        <w:rPr>
          <w:color w:val="231F20"/>
          <w:spacing w:val="1"/>
          <w:sz w:val="16"/>
        </w:rPr>
        <w:t xml:space="preserve"> </w:t>
      </w:r>
      <w:r>
        <w:rPr>
          <w:color w:val="231F20"/>
          <w:sz w:val="16"/>
        </w:rPr>
        <w:t xml:space="preserve">72, </w:t>
      </w:r>
      <w:r>
        <w:rPr>
          <w:color w:val="231F20"/>
          <w:spacing w:val="-5"/>
          <w:sz w:val="16"/>
        </w:rPr>
        <w:t>75</w:t>
      </w:r>
    </w:p>
    <w:p w:rsidR="009E0961" w:rsidRDefault="00183599">
      <w:pPr>
        <w:spacing w:line="183" w:lineRule="exact"/>
        <w:ind w:left="1417"/>
        <w:rPr>
          <w:sz w:val="16"/>
        </w:rPr>
      </w:pPr>
      <w:r>
        <w:rPr>
          <w:color w:val="231F20"/>
          <w:w w:val="95"/>
          <w:sz w:val="16"/>
        </w:rPr>
        <w:t>Rusk,</w:t>
      </w:r>
      <w:r>
        <w:rPr>
          <w:color w:val="231F20"/>
          <w:spacing w:val="1"/>
          <w:sz w:val="16"/>
        </w:rPr>
        <w:t xml:space="preserve"> </w:t>
      </w:r>
      <w:r>
        <w:rPr>
          <w:color w:val="231F20"/>
          <w:w w:val="95"/>
          <w:sz w:val="16"/>
        </w:rPr>
        <w:t>Dean</w:t>
      </w:r>
      <w:r>
        <w:rPr>
          <w:color w:val="231F20"/>
          <w:spacing w:val="2"/>
          <w:sz w:val="16"/>
        </w:rPr>
        <w:t xml:space="preserve"> </w:t>
      </w:r>
      <w:r>
        <w:rPr>
          <w:color w:val="231F20"/>
          <w:w w:val="95"/>
          <w:sz w:val="16"/>
        </w:rPr>
        <w:t>216,</w:t>
      </w:r>
      <w:r>
        <w:rPr>
          <w:color w:val="231F20"/>
          <w:spacing w:val="2"/>
          <w:sz w:val="16"/>
        </w:rPr>
        <w:t xml:space="preserve"> </w:t>
      </w:r>
      <w:r>
        <w:rPr>
          <w:color w:val="231F20"/>
          <w:spacing w:val="-5"/>
          <w:w w:val="95"/>
          <w:sz w:val="16"/>
        </w:rPr>
        <w:t>220</w:t>
      </w:r>
    </w:p>
    <w:p w:rsidR="009E0961" w:rsidRDefault="00183599">
      <w:pPr>
        <w:spacing w:line="184" w:lineRule="exact"/>
        <w:ind w:left="1417"/>
        <w:rPr>
          <w:sz w:val="16"/>
        </w:rPr>
      </w:pPr>
      <w:r>
        <w:rPr>
          <w:color w:val="231F20"/>
          <w:spacing w:val="-2"/>
          <w:sz w:val="16"/>
        </w:rPr>
        <w:t>Russian</w:t>
      </w:r>
      <w:r>
        <w:rPr>
          <w:color w:val="231F20"/>
          <w:sz w:val="16"/>
        </w:rPr>
        <w:t xml:space="preserve"> </w:t>
      </w:r>
      <w:r>
        <w:rPr>
          <w:color w:val="231F20"/>
          <w:spacing w:val="-2"/>
          <w:sz w:val="16"/>
        </w:rPr>
        <w:t>Revolution</w:t>
      </w:r>
      <w:r>
        <w:rPr>
          <w:color w:val="231F20"/>
          <w:spacing w:val="1"/>
          <w:sz w:val="16"/>
        </w:rPr>
        <w:t xml:space="preserve"> </w:t>
      </w:r>
      <w:r>
        <w:rPr>
          <w:color w:val="231F20"/>
          <w:spacing w:val="-5"/>
          <w:sz w:val="16"/>
        </w:rPr>
        <w:t>181</w:t>
      </w:r>
    </w:p>
    <w:p w:rsidR="009E0961" w:rsidRDefault="00183599">
      <w:pPr>
        <w:spacing w:before="180" w:line="184" w:lineRule="exact"/>
        <w:ind w:left="1417"/>
        <w:rPr>
          <w:sz w:val="16"/>
        </w:rPr>
      </w:pPr>
      <w:r>
        <w:rPr>
          <w:color w:val="231F20"/>
          <w:spacing w:val="-2"/>
          <w:sz w:val="16"/>
        </w:rPr>
        <w:t>Sa</w:t>
      </w:r>
      <w:r>
        <w:rPr>
          <w:color w:val="231F20"/>
          <w:spacing w:val="-4"/>
          <w:sz w:val="16"/>
        </w:rPr>
        <w:t xml:space="preserve"> </w:t>
      </w:r>
      <w:r>
        <w:rPr>
          <w:color w:val="231F20"/>
          <w:spacing w:val="-2"/>
          <w:sz w:val="16"/>
        </w:rPr>
        <w:t>Huỳnh</w:t>
      </w:r>
      <w:r>
        <w:rPr>
          <w:color w:val="231F20"/>
          <w:spacing w:val="-4"/>
          <w:sz w:val="16"/>
        </w:rPr>
        <w:t xml:space="preserve"> </w:t>
      </w:r>
      <w:r>
        <w:rPr>
          <w:color w:val="231F20"/>
          <w:spacing w:val="-2"/>
          <w:sz w:val="16"/>
        </w:rPr>
        <w:t>14,</w:t>
      </w:r>
      <w:r>
        <w:rPr>
          <w:color w:val="231F20"/>
          <w:spacing w:val="-3"/>
          <w:sz w:val="16"/>
        </w:rPr>
        <w:t xml:space="preserve"> </w:t>
      </w:r>
      <w:r>
        <w:rPr>
          <w:color w:val="231F20"/>
          <w:spacing w:val="-2"/>
          <w:sz w:val="16"/>
        </w:rPr>
        <w:t>16,</w:t>
      </w:r>
      <w:r>
        <w:rPr>
          <w:color w:val="231F20"/>
          <w:spacing w:val="-4"/>
          <w:sz w:val="16"/>
        </w:rPr>
        <w:t xml:space="preserve"> </w:t>
      </w:r>
      <w:r>
        <w:rPr>
          <w:color w:val="231F20"/>
          <w:spacing w:val="-2"/>
          <w:sz w:val="16"/>
        </w:rPr>
        <w:t>18–19,</w:t>
      </w:r>
      <w:r>
        <w:rPr>
          <w:color w:val="231F20"/>
          <w:spacing w:val="-4"/>
          <w:sz w:val="16"/>
        </w:rPr>
        <w:t xml:space="preserve"> </w:t>
      </w:r>
      <w:r>
        <w:rPr>
          <w:color w:val="231F20"/>
          <w:spacing w:val="-5"/>
          <w:sz w:val="16"/>
        </w:rPr>
        <w:t>21</w:t>
      </w:r>
    </w:p>
    <w:p w:rsidR="009E0961" w:rsidRDefault="00183599">
      <w:pPr>
        <w:spacing w:line="183" w:lineRule="exact"/>
        <w:ind w:left="1417"/>
        <w:rPr>
          <w:sz w:val="16"/>
        </w:rPr>
      </w:pPr>
      <w:r>
        <w:rPr>
          <w:color w:val="231F20"/>
          <w:w w:val="95"/>
          <w:sz w:val="16"/>
        </w:rPr>
        <w:t>Sabuqing</w:t>
      </w:r>
      <w:r>
        <w:rPr>
          <w:color w:val="231F20"/>
          <w:spacing w:val="12"/>
          <w:sz w:val="16"/>
        </w:rPr>
        <w:t xml:space="preserve"> </w:t>
      </w:r>
      <w:r>
        <w:rPr>
          <w:color w:val="231F20"/>
          <w:spacing w:val="-4"/>
          <w:sz w:val="16"/>
        </w:rPr>
        <w:t>88–9</w:t>
      </w:r>
    </w:p>
    <w:p w:rsidR="009E0961" w:rsidRDefault="00183599">
      <w:pPr>
        <w:spacing w:line="183" w:lineRule="exact"/>
        <w:ind w:left="1417"/>
        <w:rPr>
          <w:sz w:val="16"/>
        </w:rPr>
      </w:pPr>
      <w:r>
        <w:rPr>
          <w:color w:val="231F20"/>
          <w:w w:val="95"/>
          <w:sz w:val="16"/>
        </w:rPr>
        <w:t>Saigon</w:t>
      </w:r>
      <w:r>
        <w:rPr>
          <w:color w:val="231F20"/>
          <w:spacing w:val="-1"/>
          <w:sz w:val="16"/>
        </w:rPr>
        <w:t xml:space="preserve"> </w:t>
      </w:r>
      <w:r>
        <w:rPr>
          <w:color w:val="231F20"/>
          <w:w w:val="95"/>
          <w:sz w:val="16"/>
        </w:rPr>
        <w:t>19,</w:t>
      </w:r>
      <w:r>
        <w:rPr>
          <w:color w:val="231F20"/>
          <w:sz w:val="16"/>
        </w:rPr>
        <w:t xml:space="preserve"> </w:t>
      </w:r>
      <w:r>
        <w:rPr>
          <w:color w:val="231F20"/>
          <w:w w:val="95"/>
          <w:sz w:val="16"/>
        </w:rPr>
        <w:t>141–2,</w:t>
      </w:r>
      <w:r>
        <w:rPr>
          <w:color w:val="231F20"/>
          <w:spacing w:val="-1"/>
          <w:sz w:val="16"/>
        </w:rPr>
        <w:t xml:space="preserve"> </w:t>
      </w:r>
      <w:r>
        <w:rPr>
          <w:color w:val="231F20"/>
          <w:w w:val="95"/>
          <w:sz w:val="16"/>
        </w:rPr>
        <w:t>147,</w:t>
      </w:r>
      <w:r>
        <w:rPr>
          <w:color w:val="231F20"/>
          <w:sz w:val="16"/>
        </w:rPr>
        <w:t xml:space="preserve"> </w:t>
      </w:r>
      <w:r>
        <w:rPr>
          <w:color w:val="231F20"/>
          <w:w w:val="95"/>
          <w:sz w:val="16"/>
        </w:rPr>
        <w:t>149,</w:t>
      </w:r>
      <w:r>
        <w:rPr>
          <w:color w:val="231F20"/>
          <w:spacing w:val="-1"/>
          <w:sz w:val="16"/>
        </w:rPr>
        <w:t xml:space="preserve"> </w:t>
      </w:r>
      <w:r>
        <w:rPr>
          <w:color w:val="231F20"/>
          <w:w w:val="95"/>
          <w:sz w:val="16"/>
        </w:rPr>
        <w:t>153,</w:t>
      </w:r>
      <w:r>
        <w:rPr>
          <w:color w:val="231F20"/>
          <w:sz w:val="16"/>
        </w:rPr>
        <w:t xml:space="preserve"> </w:t>
      </w:r>
      <w:r>
        <w:rPr>
          <w:color w:val="231F20"/>
          <w:w w:val="95"/>
          <w:sz w:val="16"/>
        </w:rPr>
        <w:t>156,</w:t>
      </w:r>
      <w:r>
        <w:rPr>
          <w:color w:val="231F20"/>
          <w:sz w:val="16"/>
        </w:rPr>
        <w:t xml:space="preserve"> </w:t>
      </w:r>
      <w:r>
        <w:rPr>
          <w:color w:val="231F20"/>
          <w:spacing w:val="-2"/>
          <w:w w:val="95"/>
          <w:sz w:val="16"/>
        </w:rPr>
        <w:t>163–4,</w:t>
      </w:r>
    </w:p>
    <w:p w:rsidR="009E0961" w:rsidRDefault="00183599">
      <w:pPr>
        <w:spacing w:line="183" w:lineRule="exact"/>
        <w:ind w:left="1615"/>
        <w:rPr>
          <w:sz w:val="16"/>
        </w:rPr>
      </w:pPr>
      <w:r>
        <w:rPr>
          <w:color w:val="231F20"/>
          <w:w w:val="95"/>
          <w:sz w:val="16"/>
        </w:rPr>
        <w:t>166–8,</w:t>
      </w:r>
      <w:r>
        <w:rPr>
          <w:color w:val="231F20"/>
          <w:spacing w:val="1"/>
          <w:sz w:val="16"/>
        </w:rPr>
        <w:t xml:space="preserve"> </w:t>
      </w:r>
      <w:r>
        <w:rPr>
          <w:color w:val="231F20"/>
          <w:w w:val="95"/>
          <w:sz w:val="16"/>
        </w:rPr>
        <w:t>174,</w:t>
      </w:r>
      <w:r>
        <w:rPr>
          <w:color w:val="231F20"/>
          <w:spacing w:val="2"/>
          <w:sz w:val="16"/>
        </w:rPr>
        <w:t xml:space="preserve"> </w:t>
      </w:r>
      <w:r>
        <w:rPr>
          <w:color w:val="231F20"/>
          <w:w w:val="95"/>
          <w:sz w:val="16"/>
        </w:rPr>
        <w:t>176–7,</w:t>
      </w:r>
      <w:r>
        <w:rPr>
          <w:color w:val="231F20"/>
          <w:spacing w:val="2"/>
          <w:sz w:val="16"/>
        </w:rPr>
        <w:t xml:space="preserve"> </w:t>
      </w:r>
      <w:r>
        <w:rPr>
          <w:color w:val="231F20"/>
          <w:w w:val="95"/>
          <w:sz w:val="16"/>
        </w:rPr>
        <w:t>184,</w:t>
      </w:r>
      <w:r>
        <w:rPr>
          <w:color w:val="231F20"/>
          <w:spacing w:val="2"/>
          <w:sz w:val="16"/>
        </w:rPr>
        <w:t xml:space="preserve"> </w:t>
      </w:r>
      <w:r>
        <w:rPr>
          <w:color w:val="231F20"/>
          <w:w w:val="95"/>
          <w:sz w:val="16"/>
        </w:rPr>
        <w:t>187,</w:t>
      </w:r>
      <w:r>
        <w:rPr>
          <w:color w:val="231F20"/>
          <w:spacing w:val="2"/>
          <w:sz w:val="16"/>
        </w:rPr>
        <w:t xml:space="preserve"> </w:t>
      </w:r>
      <w:r>
        <w:rPr>
          <w:color w:val="231F20"/>
          <w:w w:val="95"/>
          <w:sz w:val="16"/>
        </w:rPr>
        <w:t>205–6,</w:t>
      </w:r>
      <w:r>
        <w:rPr>
          <w:color w:val="231F20"/>
          <w:spacing w:val="1"/>
          <w:sz w:val="16"/>
        </w:rPr>
        <w:t xml:space="preserve"> </w:t>
      </w:r>
      <w:r>
        <w:rPr>
          <w:color w:val="231F20"/>
          <w:spacing w:val="-4"/>
          <w:w w:val="95"/>
          <w:sz w:val="16"/>
        </w:rPr>
        <w:t>209,</w:t>
      </w:r>
    </w:p>
    <w:p w:rsidR="009E0961" w:rsidRDefault="00183599">
      <w:pPr>
        <w:spacing w:line="183" w:lineRule="exact"/>
        <w:ind w:left="1615"/>
        <w:rPr>
          <w:sz w:val="16"/>
        </w:rPr>
      </w:pPr>
      <w:r>
        <w:rPr>
          <w:color w:val="231F20"/>
          <w:w w:val="95"/>
          <w:sz w:val="16"/>
        </w:rPr>
        <w:t>211–12,</w:t>
      </w:r>
      <w:r>
        <w:rPr>
          <w:color w:val="231F20"/>
          <w:spacing w:val="4"/>
          <w:sz w:val="16"/>
        </w:rPr>
        <w:t xml:space="preserve"> </w:t>
      </w:r>
      <w:r>
        <w:rPr>
          <w:color w:val="231F20"/>
          <w:w w:val="95"/>
          <w:sz w:val="16"/>
        </w:rPr>
        <w:t>215,</w:t>
      </w:r>
      <w:r>
        <w:rPr>
          <w:color w:val="231F20"/>
          <w:spacing w:val="4"/>
          <w:sz w:val="16"/>
        </w:rPr>
        <w:t xml:space="preserve"> </w:t>
      </w:r>
      <w:r>
        <w:rPr>
          <w:color w:val="231F20"/>
          <w:w w:val="95"/>
          <w:sz w:val="16"/>
        </w:rPr>
        <w:t>217–21,</w:t>
      </w:r>
      <w:r>
        <w:rPr>
          <w:color w:val="231F20"/>
          <w:spacing w:val="4"/>
          <w:sz w:val="16"/>
        </w:rPr>
        <w:t xml:space="preserve"> </w:t>
      </w:r>
      <w:r>
        <w:rPr>
          <w:color w:val="231F20"/>
          <w:w w:val="95"/>
          <w:sz w:val="16"/>
        </w:rPr>
        <w:t>223–4,</w:t>
      </w:r>
      <w:r>
        <w:rPr>
          <w:color w:val="231F20"/>
          <w:spacing w:val="4"/>
          <w:sz w:val="16"/>
        </w:rPr>
        <w:t xml:space="preserve"> </w:t>
      </w:r>
      <w:r>
        <w:rPr>
          <w:color w:val="231F20"/>
          <w:w w:val="95"/>
          <w:sz w:val="16"/>
        </w:rPr>
        <w:t>226–8,</w:t>
      </w:r>
      <w:r>
        <w:rPr>
          <w:color w:val="231F20"/>
          <w:spacing w:val="5"/>
          <w:sz w:val="16"/>
        </w:rPr>
        <w:t xml:space="preserve"> </w:t>
      </w:r>
      <w:r>
        <w:rPr>
          <w:color w:val="231F20"/>
          <w:spacing w:val="-4"/>
          <w:w w:val="95"/>
          <w:sz w:val="16"/>
        </w:rPr>
        <w:t>233,</w:t>
      </w:r>
    </w:p>
    <w:p w:rsidR="009E0961" w:rsidRDefault="00183599">
      <w:pPr>
        <w:spacing w:line="183" w:lineRule="exact"/>
        <w:ind w:left="1615"/>
        <w:rPr>
          <w:sz w:val="16"/>
        </w:rPr>
      </w:pPr>
      <w:r>
        <w:rPr>
          <w:color w:val="231F20"/>
          <w:w w:val="95"/>
          <w:sz w:val="16"/>
        </w:rPr>
        <w:t>236–7,</w:t>
      </w:r>
      <w:r>
        <w:rPr>
          <w:color w:val="231F20"/>
          <w:spacing w:val="1"/>
          <w:sz w:val="16"/>
        </w:rPr>
        <w:t xml:space="preserve"> </w:t>
      </w:r>
      <w:r>
        <w:rPr>
          <w:color w:val="231F20"/>
          <w:w w:val="95"/>
          <w:sz w:val="16"/>
        </w:rPr>
        <w:t>239,</w:t>
      </w:r>
      <w:r>
        <w:rPr>
          <w:color w:val="231F20"/>
          <w:spacing w:val="2"/>
          <w:sz w:val="16"/>
        </w:rPr>
        <w:t xml:space="preserve"> </w:t>
      </w:r>
      <w:r>
        <w:rPr>
          <w:color w:val="231F20"/>
          <w:spacing w:val="-5"/>
          <w:w w:val="95"/>
          <w:sz w:val="16"/>
        </w:rPr>
        <w:t>245</w:t>
      </w:r>
    </w:p>
    <w:p w:rsidR="009E0961" w:rsidRDefault="00183599">
      <w:pPr>
        <w:spacing w:line="183" w:lineRule="exact"/>
        <w:ind w:left="1417"/>
        <w:rPr>
          <w:sz w:val="16"/>
        </w:rPr>
      </w:pPr>
      <w:r>
        <w:rPr>
          <w:color w:val="231F20"/>
          <w:sz w:val="16"/>
        </w:rPr>
        <w:t>Sambhuvarman</w:t>
      </w:r>
      <w:r>
        <w:rPr>
          <w:color w:val="231F20"/>
          <w:spacing w:val="-9"/>
          <w:sz w:val="16"/>
        </w:rPr>
        <w:t xml:space="preserve"> </w:t>
      </w:r>
      <w:r>
        <w:rPr>
          <w:color w:val="231F20"/>
          <w:spacing w:val="-5"/>
          <w:sz w:val="16"/>
        </w:rPr>
        <w:t>49</w:t>
      </w:r>
    </w:p>
    <w:p w:rsidR="009E0961" w:rsidRDefault="00183599">
      <w:pPr>
        <w:spacing w:line="184" w:lineRule="exact"/>
        <w:ind w:left="1417"/>
        <w:rPr>
          <w:sz w:val="16"/>
        </w:rPr>
      </w:pPr>
      <w:r>
        <w:rPr>
          <w:color w:val="231F20"/>
          <w:spacing w:val="-2"/>
          <w:sz w:val="16"/>
        </w:rPr>
        <w:t>Savannakhet</w:t>
      </w:r>
      <w:r>
        <w:rPr>
          <w:color w:val="231F20"/>
          <w:spacing w:val="10"/>
          <w:sz w:val="16"/>
        </w:rPr>
        <w:t xml:space="preserve"> </w:t>
      </w:r>
      <w:r>
        <w:rPr>
          <w:color w:val="231F20"/>
          <w:spacing w:val="-5"/>
          <w:sz w:val="16"/>
        </w:rPr>
        <w:t>156</w:t>
      </w:r>
    </w:p>
    <w:p w:rsidR="009E0961" w:rsidRDefault="00183599">
      <w:pPr>
        <w:spacing w:before="112" w:line="184" w:lineRule="exact"/>
        <w:ind w:left="164"/>
        <w:rPr>
          <w:sz w:val="16"/>
        </w:rPr>
      </w:pPr>
      <w:r>
        <w:br w:type="column"/>
      </w:r>
      <w:r>
        <w:rPr>
          <w:color w:val="231F20"/>
          <w:spacing w:val="-2"/>
          <w:sz w:val="16"/>
        </w:rPr>
        <w:t>Shan</w:t>
      </w:r>
      <w:r>
        <w:rPr>
          <w:color w:val="231F20"/>
          <w:spacing w:val="-3"/>
          <w:sz w:val="16"/>
        </w:rPr>
        <w:t xml:space="preserve"> </w:t>
      </w:r>
      <w:r>
        <w:rPr>
          <w:color w:val="231F20"/>
          <w:spacing w:val="-2"/>
          <w:sz w:val="16"/>
        </w:rPr>
        <w:t xml:space="preserve">Shou </w:t>
      </w:r>
      <w:r>
        <w:rPr>
          <w:color w:val="231F20"/>
          <w:spacing w:val="-5"/>
          <w:sz w:val="16"/>
        </w:rPr>
        <w:t>110</w:t>
      </w:r>
    </w:p>
    <w:p w:rsidR="009E0961" w:rsidRDefault="00183599">
      <w:pPr>
        <w:spacing w:line="183" w:lineRule="exact"/>
        <w:ind w:left="164"/>
        <w:rPr>
          <w:sz w:val="16"/>
        </w:rPr>
      </w:pPr>
      <w:r>
        <w:rPr>
          <w:color w:val="231F20"/>
          <w:w w:val="95"/>
          <w:sz w:val="16"/>
        </w:rPr>
        <w:t>Shanghai</w:t>
      </w:r>
      <w:r>
        <w:rPr>
          <w:color w:val="231F20"/>
          <w:spacing w:val="4"/>
          <w:sz w:val="16"/>
        </w:rPr>
        <w:t xml:space="preserve"> </w:t>
      </w:r>
      <w:r>
        <w:rPr>
          <w:color w:val="231F20"/>
          <w:w w:val="95"/>
          <w:sz w:val="16"/>
        </w:rPr>
        <w:t>162,</w:t>
      </w:r>
      <w:r>
        <w:rPr>
          <w:color w:val="231F20"/>
          <w:spacing w:val="5"/>
          <w:sz w:val="16"/>
        </w:rPr>
        <w:t xml:space="preserve"> </w:t>
      </w:r>
      <w:r>
        <w:rPr>
          <w:color w:val="231F20"/>
          <w:spacing w:val="-5"/>
          <w:w w:val="95"/>
          <w:sz w:val="16"/>
        </w:rPr>
        <w:t>181</w:t>
      </w:r>
    </w:p>
    <w:p w:rsidR="009E0961" w:rsidRDefault="00183599">
      <w:pPr>
        <w:spacing w:line="183" w:lineRule="exact"/>
        <w:ind w:left="164"/>
        <w:rPr>
          <w:sz w:val="16"/>
        </w:rPr>
      </w:pPr>
      <w:r>
        <w:rPr>
          <w:color w:val="231F20"/>
          <w:w w:val="95"/>
          <w:sz w:val="16"/>
        </w:rPr>
        <w:t>Shensi</w:t>
      </w:r>
      <w:r>
        <w:rPr>
          <w:color w:val="231F20"/>
          <w:sz w:val="16"/>
        </w:rPr>
        <w:t xml:space="preserve"> </w:t>
      </w:r>
      <w:r>
        <w:rPr>
          <w:color w:val="231F20"/>
          <w:w w:val="95"/>
          <w:sz w:val="16"/>
        </w:rPr>
        <w:t>84,</w:t>
      </w:r>
      <w:r>
        <w:rPr>
          <w:color w:val="231F20"/>
          <w:sz w:val="16"/>
        </w:rPr>
        <w:t xml:space="preserve"> </w:t>
      </w:r>
      <w:r>
        <w:rPr>
          <w:color w:val="231F20"/>
          <w:spacing w:val="-5"/>
          <w:w w:val="95"/>
          <w:sz w:val="16"/>
        </w:rPr>
        <w:t>87</w:t>
      </w:r>
    </w:p>
    <w:p w:rsidR="009E0961" w:rsidRDefault="00183599">
      <w:pPr>
        <w:spacing w:line="183" w:lineRule="exact"/>
        <w:ind w:left="164"/>
        <w:rPr>
          <w:sz w:val="16"/>
        </w:rPr>
      </w:pPr>
      <w:r>
        <w:rPr>
          <w:color w:val="231F20"/>
          <w:w w:val="95"/>
          <w:sz w:val="16"/>
        </w:rPr>
        <w:t>Shi-Ci</w:t>
      </w:r>
      <w:r>
        <w:rPr>
          <w:color w:val="231F20"/>
          <w:spacing w:val="5"/>
          <w:sz w:val="16"/>
        </w:rPr>
        <w:t xml:space="preserve"> </w:t>
      </w:r>
      <w:r>
        <w:rPr>
          <w:color w:val="231F20"/>
          <w:spacing w:val="-5"/>
          <w:w w:val="95"/>
          <w:sz w:val="16"/>
        </w:rPr>
        <w:t>41</w:t>
      </w:r>
    </w:p>
    <w:p w:rsidR="009E0961" w:rsidRDefault="00183599">
      <w:pPr>
        <w:spacing w:line="183" w:lineRule="exact"/>
        <w:ind w:left="164"/>
        <w:rPr>
          <w:sz w:val="16"/>
        </w:rPr>
      </w:pPr>
      <w:r>
        <w:rPr>
          <w:color w:val="231F20"/>
          <w:w w:val="95"/>
          <w:sz w:val="16"/>
        </w:rPr>
        <w:t>Shi-xie</w:t>
      </w:r>
      <w:r>
        <w:rPr>
          <w:color w:val="231F20"/>
          <w:spacing w:val="-1"/>
          <w:sz w:val="16"/>
        </w:rPr>
        <w:t xml:space="preserve"> </w:t>
      </w:r>
      <w:r>
        <w:rPr>
          <w:color w:val="231F20"/>
          <w:w w:val="95"/>
          <w:sz w:val="16"/>
        </w:rPr>
        <w:t>39,</w:t>
      </w:r>
      <w:r>
        <w:rPr>
          <w:color w:val="231F20"/>
          <w:sz w:val="16"/>
        </w:rPr>
        <w:t xml:space="preserve"> </w:t>
      </w:r>
      <w:r>
        <w:rPr>
          <w:color w:val="231F20"/>
          <w:spacing w:val="-4"/>
          <w:w w:val="95"/>
          <w:sz w:val="16"/>
        </w:rPr>
        <w:t>41–2</w:t>
      </w:r>
    </w:p>
    <w:p w:rsidR="009E0961" w:rsidRDefault="00183599">
      <w:pPr>
        <w:spacing w:line="183" w:lineRule="exact"/>
        <w:ind w:left="164"/>
        <w:rPr>
          <w:sz w:val="16"/>
        </w:rPr>
      </w:pPr>
      <w:r>
        <w:rPr>
          <w:color w:val="231F20"/>
          <w:spacing w:val="-2"/>
          <w:w w:val="95"/>
          <w:sz w:val="16"/>
        </w:rPr>
        <w:t>Shi-Yi</w:t>
      </w:r>
      <w:r>
        <w:rPr>
          <w:color w:val="231F20"/>
          <w:spacing w:val="-2"/>
          <w:sz w:val="16"/>
        </w:rPr>
        <w:t xml:space="preserve"> </w:t>
      </w:r>
      <w:r>
        <w:rPr>
          <w:color w:val="231F20"/>
          <w:spacing w:val="-2"/>
          <w:w w:val="95"/>
          <w:sz w:val="16"/>
        </w:rPr>
        <w:t>41–42</w:t>
      </w:r>
    </w:p>
    <w:p w:rsidR="009E0961" w:rsidRDefault="00183599">
      <w:pPr>
        <w:spacing w:line="183" w:lineRule="exact"/>
        <w:ind w:left="164"/>
        <w:rPr>
          <w:sz w:val="16"/>
        </w:rPr>
      </w:pPr>
      <w:r>
        <w:rPr>
          <w:color w:val="231F20"/>
          <w:w w:val="95"/>
          <w:sz w:val="16"/>
        </w:rPr>
        <w:t>Shu</w:t>
      </w:r>
      <w:r>
        <w:rPr>
          <w:color w:val="231F20"/>
          <w:spacing w:val="3"/>
          <w:sz w:val="16"/>
        </w:rPr>
        <w:t xml:space="preserve"> </w:t>
      </w:r>
      <w:r>
        <w:rPr>
          <w:color w:val="231F20"/>
          <w:w w:val="95"/>
          <w:sz w:val="16"/>
        </w:rPr>
        <w:t>27–8,</w:t>
      </w:r>
      <w:r>
        <w:rPr>
          <w:color w:val="231F20"/>
          <w:spacing w:val="3"/>
          <w:sz w:val="16"/>
        </w:rPr>
        <w:t xml:space="preserve"> </w:t>
      </w:r>
      <w:r>
        <w:rPr>
          <w:color w:val="231F20"/>
          <w:spacing w:val="-5"/>
          <w:w w:val="95"/>
          <w:sz w:val="16"/>
        </w:rPr>
        <w:t>40</w:t>
      </w:r>
    </w:p>
    <w:p w:rsidR="009E0961" w:rsidRDefault="00183599">
      <w:pPr>
        <w:spacing w:line="183" w:lineRule="exact"/>
        <w:ind w:left="164"/>
        <w:rPr>
          <w:sz w:val="16"/>
        </w:rPr>
      </w:pPr>
      <w:r>
        <w:rPr>
          <w:color w:val="231F20"/>
          <w:sz w:val="16"/>
        </w:rPr>
        <w:t>Sĩ</w:t>
      </w:r>
      <w:r>
        <w:rPr>
          <w:color w:val="231F20"/>
          <w:spacing w:val="-10"/>
          <w:sz w:val="16"/>
        </w:rPr>
        <w:t xml:space="preserve"> </w:t>
      </w:r>
      <w:r>
        <w:rPr>
          <w:color w:val="231F20"/>
          <w:sz w:val="16"/>
        </w:rPr>
        <w:t>Nhiếp</w:t>
      </w:r>
      <w:r>
        <w:rPr>
          <w:color w:val="231F20"/>
          <w:spacing w:val="-10"/>
          <w:sz w:val="16"/>
        </w:rPr>
        <w:t xml:space="preserve"> </w:t>
      </w:r>
      <w:r>
        <w:rPr>
          <w:color w:val="231F20"/>
          <w:spacing w:val="-5"/>
          <w:sz w:val="16"/>
        </w:rPr>
        <w:t>41</w:t>
      </w:r>
    </w:p>
    <w:p w:rsidR="009E0961" w:rsidRDefault="00183599">
      <w:pPr>
        <w:spacing w:line="183" w:lineRule="exact"/>
        <w:ind w:left="164"/>
        <w:rPr>
          <w:sz w:val="16"/>
        </w:rPr>
      </w:pPr>
      <w:r>
        <w:rPr>
          <w:color w:val="231F20"/>
          <w:w w:val="95"/>
          <w:sz w:val="16"/>
        </w:rPr>
        <w:t>Siam</w:t>
      </w:r>
      <w:r>
        <w:rPr>
          <w:color w:val="231F20"/>
          <w:spacing w:val="-4"/>
          <w:w w:val="95"/>
          <w:sz w:val="16"/>
        </w:rPr>
        <w:t xml:space="preserve"> </w:t>
      </w:r>
      <w:r>
        <w:rPr>
          <w:color w:val="231F20"/>
          <w:w w:val="95"/>
          <w:sz w:val="16"/>
        </w:rPr>
        <w:t>77–8,</w:t>
      </w:r>
      <w:r>
        <w:rPr>
          <w:color w:val="231F20"/>
          <w:spacing w:val="-7"/>
          <w:w w:val="95"/>
          <w:sz w:val="16"/>
        </w:rPr>
        <w:t xml:space="preserve"> </w:t>
      </w:r>
      <w:r>
        <w:rPr>
          <w:color w:val="231F20"/>
          <w:w w:val="95"/>
          <w:sz w:val="16"/>
        </w:rPr>
        <w:t>91,</w:t>
      </w:r>
      <w:r>
        <w:rPr>
          <w:color w:val="231F20"/>
          <w:spacing w:val="-6"/>
          <w:w w:val="95"/>
          <w:sz w:val="16"/>
        </w:rPr>
        <w:t xml:space="preserve"> </w:t>
      </w:r>
      <w:r>
        <w:rPr>
          <w:color w:val="231F20"/>
          <w:w w:val="95"/>
          <w:sz w:val="16"/>
        </w:rPr>
        <w:t>98,</w:t>
      </w:r>
      <w:r>
        <w:rPr>
          <w:color w:val="231F20"/>
          <w:spacing w:val="-7"/>
          <w:w w:val="95"/>
          <w:sz w:val="16"/>
        </w:rPr>
        <w:t xml:space="preserve"> </w:t>
      </w:r>
      <w:r>
        <w:rPr>
          <w:color w:val="231F20"/>
          <w:w w:val="95"/>
          <w:sz w:val="16"/>
        </w:rPr>
        <w:t>117,</w:t>
      </w:r>
      <w:r>
        <w:rPr>
          <w:color w:val="231F20"/>
          <w:spacing w:val="-6"/>
          <w:w w:val="95"/>
          <w:sz w:val="16"/>
        </w:rPr>
        <w:t xml:space="preserve"> </w:t>
      </w:r>
      <w:r>
        <w:rPr>
          <w:color w:val="231F20"/>
          <w:w w:val="95"/>
          <w:sz w:val="16"/>
        </w:rPr>
        <w:t>132,</w:t>
      </w:r>
      <w:r>
        <w:rPr>
          <w:color w:val="231F20"/>
          <w:spacing w:val="-7"/>
          <w:w w:val="95"/>
          <w:sz w:val="16"/>
        </w:rPr>
        <w:t xml:space="preserve"> </w:t>
      </w:r>
      <w:r>
        <w:rPr>
          <w:color w:val="231F20"/>
          <w:w w:val="95"/>
          <w:sz w:val="16"/>
        </w:rPr>
        <w:t>135,</w:t>
      </w:r>
      <w:r>
        <w:rPr>
          <w:color w:val="231F20"/>
          <w:spacing w:val="-6"/>
          <w:w w:val="95"/>
          <w:sz w:val="16"/>
        </w:rPr>
        <w:t xml:space="preserve"> </w:t>
      </w:r>
      <w:r>
        <w:rPr>
          <w:color w:val="231F20"/>
          <w:w w:val="95"/>
          <w:sz w:val="16"/>
        </w:rPr>
        <w:t>140–43,</w:t>
      </w:r>
      <w:r>
        <w:rPr>
          <w:color w:val="231F20"/>
          <w:spacing w:val="-7"/>
          <w:w w:val="95"/>
          <w:sz w:val="16"/>
        </w:rPr>
        <w:t xml:space="preserve"> </w:t>
      </w:r>
      <w:r>
        <w:rPr>
          <w:color w:val="231F20"/>
          <w:spacing w:val="-4"/>
          <w:w w:val="95"/>
          <w:sz w:val="16"/>
        </w:rPr>
        <w:t>147,</w:t>
      </w:r>
    </w:p>
    <w:p w:rsidR="009E0961" w:rsidRDefault="00183599">
      <w:pPr>
        <w:spacing w:line="183" w:lineRule="exact"/>
        <w:ind w:right="2190"/>
        <w:jc w:val="right"/>
        <w:rPr>
          <w:sz w:val="16"/>
        </w:rPr>
      </w:pPr>
      <w:r>
        <w:rPr>
          <w:color w:val="231F20"/>
          <w:w w:val="95"/>
          <w:sz w:val="16"/>
        </w:rPr>
        <w:t>150,</w:t>
      </w:r>
      <w:r>
        <w:rPr>
          <w:color w:val="231F20"/>
          <w:spacing w:val="-8"/>
          <w:w w:val="95"/>
          <w:sz w:val="16"/>
        </w:rPr>
        <w:t xml:space="preserve"> </w:t>
      </w:r>
      <w:r>
        <w:rPr>
          <w:color w:val="231F20"/>
          <w:w w:val="95"/>
          <w:sz w:val="16"/>
        </w:rPr>
        <w:t>156–7,</w:t>
      </w:r>
      <w:r>
        <w:rPr>
          <w:color w:val="231F20"/>
          <w:spacing w:val="-8"/>
          <w:w w:val="95"/>
          <w:sz w:val="16"/>
        </w:rPr>
        <w:t xml:space="preserve"> </w:t>
      </w:r>
      <w:r>
        <w:rPr>
          <w:color w:val="231F20"/>
          <w:w w:val="95"/>
          <w:sz w:val="16"/>
        </w:rPr>
        <w:t>226,</w:t>
      </w:r>
      <w:r>
        <w:rPr>
          <w:color w:val="231F20"/>
          <w:spacing w:val="-7"/>
          <w:w w:val="95"/>
          <w:sz w:val="16"/>
        </w:rPr>
        <w:t xml:space="preserve"> </w:t>
      </w:r>
      <w:r>
        <w:rPr>
          <w:color w:val="231F20"/>
          <w:spacing w:val="-5"/>
          <w:w w:val="95"/>
          <w:sz w:val="16"/>
        </w:rPr>
        <w:t>243</w:t>
      </w:r>
    </w:p>
    <w:p w:rsidR="009E0961" w:rsidRDefault="00183599">
      <w:pPr>
        <w:spacing w:line="183" w:lineRule="exact"/>
        <w:ind w:right="2093"/>
        <w:jc w:val="right"/>
        <w:rPr>
          <w:sz w:val="16"/>
        </w:rPr>
      </w:pPr>
      <w:r>
        <w:rPr>
          <w:color w:val="231F20"/>
          <w:sz w:val="16"/>
        </w:rPr>
        <w:t>Sihanouk,</w:t>
      </w:r>
      <w:r>
        <w:rPr>
          <w:color w:val="231F20"/>
          <w:spacing w:val="-5"/>
          <w:sz w:val="16"/>
        </w:rPr>
        <w:t xml:space="preserve"> </w:t>
      </w:r>
      <w:r>
        <w:rPr>
          <w:color w:val="231F20"/>
          <w:sz w:val="16"/>
        </w:rPr>
        <w:t>Norodom</w:t>
      </w:r>
      <w:r>
        <w:rPr>
          <w:color w:val="231F20"/>
          <w:spacing w:val="-4"/>
          <w:sz w:val="16"/>
        </w:rPr>
        <w:t xml:space="preserve"> </w:t>
      </w:r>
      <w:r>
        <w:rPr>
          <w:color w:val="231F20"/>
          <w:spacing w:val="-5"/>
          <w:sz w:val="16"/>
        </w:rPr>
        <w:t>226</w:t>
      </w:r>
    </w:p>
    <w:p w:rsidR="009E0961" w:rsidRDefault="00183599">
      <w:pPr>
        <w:spacing w:line="183" w:lineRule="exact"/>
        <w:ind w:left="164"/>
        <w:rPr>
          <w:sz w:val="16"/>
        </w:rPr>
      </w:pPr>
      <w:r>
        <w:rPr>
          <w:color w:val="231F20"/>
          <w:w w:val="95"/>
          <w:sz w:val="16"/>
        </w:rPr>
        <w:t>Silk</w:t>
      </w:r>
      <w:r>
        <w:rPr>
          <w:color w:val="231F20"/>
          <w:spacing w:val="-1"/>
          <w:w w:val="95"/>
          <w:sz w:val="16"/>
        </w:rPr>
        <w:t xml:space="preserve"> </w:t>
      </w:r>
      <w:r>
        <w:rPr>
          <w:color w:val="231F20"/>
          <w:w w:val="95"/>
          <w:sz w:val="16"/>
        </w:rPr>
        <w:t>Route</w:t>
      </w:r>
      <w:r>
        <w:rPr>
          <w:color w:val="231F20"/>
          <w:spacing w:val="-2"/>
          <w:sz w:val="16"/>
        </w:rPr>
        <w:t xml:space="preserve"> </w:t>
      </w:r>
      <w:r>
        <w:rPr>
          <w:color w:val="231F20"/>
          <w:w w:val="95"/>
          <w:sz w:val="16"/>
        </w:rPr>
        <w:t>32,</w:t>
      </w:r>
      <w:r>
        <w:rPr>
          <w:color w:val="231F20"/>
          <w:spacing w:val="-2"/>
          <w:sz w:val="16"/>
        </w:rPr>
        <w:t xml:space="preserve"> </w:t>
      </w:r>
      <w:r>
        <w:rPr>
          <w:color w:val="231F20"/>
          <w:spacing w:val="-5"/>
          <w:w w:val="95"/>
          <w:sz w:val="16"/>
        </w:rPr>
        <w:t>134</w:t>
      </w:r>
    </w:p>
    <w:p w:rsidR="009E0961" w:rsidRDefault="00183599">
      <w:pPr>
        <w:spacing w:line="183" w:lineRule="exact"/>
        <w:ind w:left="164"/>
        <w:rPr>
          <w:sz w:val="16"/>
        </w:rPr>
      </w:pPr>
      <w:r>
        <w:rPr>
          <w:color w:val="231F20"/>
          <w:w w:val="95"/>
          <w:sz w:val="16"/>
        </w:rPr>
        <w:t>Siming</w:t>
      </w:r>
      <w:r>
        <w:rPr>
          <w:color w:val="231F20"/>
          <w:spacing w:val="5"/>
          <w:sz w:val="16"/>
        </w:rPr>
        <w:t xml:space="preserve"> </w:t>
      </w:r>
      <w:r>
        <w:rPr>
          <w:color w:val="231F20"/>
          <w:spacing w:val="-4"/>
          <w:sz w:val="16"/>
        </w:rPr>
        <w:t>92–4</w:t>
      </w:r>
    </w:p>
    <w:p w:rsidR="009E0961" w:rsidRDefault="00183599">
      <w:pPr>
        <w:spacing w:line="183" w:lineRule="exact"/>
        <w:ind w:left="164"/>
        <w:rPr>
          <w:sz w:val="16"/>
        </w:rPr>
      </w:pPr>
      <w:r>
        <w:rPr>
          <w:color w:val="231F20"/>
          <w:w w:val="95"/>
          <w:sz w:val="16"/>
        </w:rPr>
        <w:t>Sodu</w:t>
      </w:r>
      <w:r>
        <w:rPr>
          <w:color w:val="231F20"/>
          <w:spacing w:val="7"/>
          <w:sz w:val="16"/>
        </w:rPr>
        <w:t xml:space="preserve"> </w:t>
      </w:r>
      <w:r>
        <w:rPr>
          <w:color w:val="231F20"/>
          <w:w w:val="95"/>
          <w:sz w:val="16"/>
        </w:rPr>
        <w:t>89–93,</w:t>
      </w:r>
      <w:r>
        <w:rPr>
          <w:color w:val="231F20"/>
          <w:spacing w:val="8"/>
          <w:sz w:val="16"/>
        </w:rPr>
        <w:t xml:space="preserve"> </w:t>
      </w:r>
      <w:r>
        <w:rPr>
          <w:color w:val="231F20"/>
          <w:spacing w:val="-4"/>
          <w:w w:val="95"/>
          <w:sz w:val="16"/>
        </w:rPr>
        <w:t>95–6</w:t>
      </w:r>
    </w:p>
    <w:p w:rsidR="009E0961" w:rsidRDefault="00183599">
      <w:pPr>
        <w:ind w:left="164" w:right="1945"/>
        <w:rPr>
          <w:sz w:val="16"/>
        </w:rPr>
      </w:pPr>
      <w:r>
        <w:rPr>
          <w:color w:val="231F20"/>
          <w:sz w:val="16"/>
        </w:rPr>
        <w:t>Sơn</w:t>
      </w:r>
      <w:r>
        <w:rPr>
          <w:color w:val="231F20"/>
          <w:spacing w:val="-10"/>
          <w:sz w:val="16"/>
        </w:rPr>
        <w:t xml:space="preserve"> </w:t>
      </w:r>
      <w:r>
        <w:rPr>
          <w:color w:val="231F20"/>
          <w:sz w:val="16"/>
        </w:rPr>
        <w:t>Tinh-Thủy</w:t>
      </w:r>
      <w:r>
        <w:rPr>
          <w:color w:val="231F20"/>
          <w:spacing w:val="-10"/>
          <w:sz w:val="16"/>
        </w:rPr>
        <w:t xml:space="preserve"> </w:t>
      </w:r>
      <w:r>
        <w:rPr>
          <w:color w:val="231F20"/>
          <w:sz w:val="16"/>
        </w:rPr>
        <w:t>Tinh</w:t>
      </w:r>
      <w:r>
        <w:rPr>
          <w:color w:val="231F20"/>
          <w:spacing w:val="-10"/>
          <w:sz w:val="16"/>
        </w:rPr>
        <w:t xml:space="preserve"> </w:t>
      </w:r>
      <w:r>
        <w:rPr>
          <w:color w:val="231F20"/>
          <w:sz w:val="16"/>
        </w:rPr>
        <w:t>21</w:t>
      </w:r>
      <w:r>
        <w:rPr>
          <w:color w:val="231F20"/>
          <w:spacing w:val="40"/>
          <w:sz w:val="16"/>
        </w:rPr>
        <w:t xml:space="preserve"> </w:t>
      </w:r>
      <w:r>
        <w:rPr>
          <w:color w:val="231F20"/>
          <w:sz w:val="16"/>
        </w:rPr>
        <w:t>Sơn Vì 15–16, 18–19</w:t>
      </w:r>
    </w:p>
    <w:p w:rsidR="009E0961" w:rsidRDefault="00183599">
      <w:pPr>
        <w:spacing w:line="182" w:lineRule="exact"/>
        <w:ind w:left="164"/>
        <w:rPr>
          <w:sz w:val="16"/>
        </w:rPr>
      </w:pPr>
      <w:r>
        <w:rPr>
          <w:color w:val="231F20"/>
          <w:w w:val="95"/>
          <w:sz w:val="16"/>
        </w:rPr>
        <w:t>Song</w:t>
      </w:r>
      <w:r>
        <w:rPr>
          <w:color w:val="231F20"/>
          <w:spacing w:val="-2"/>
          <w:sz w:val="16"/>
        </w:rPr>
        <w:t xml:space="preserve"> </w:t>
      </w:r>
      <w:r>
        <w:rPr>
          <w:color w:val="231F20"/>
          <w:w w:val="95"/>
          <w:sz w:val="16"/>
        </w:rPr>
        <w:t>43–4,</w:t>
      </w:r>
      <w:r>
        <w:rPr>
          <w:color w:val="231F20"/>
          <w:spacing w:val="-1"/>
          <w:sz w:val="16"/>
        </w:rPr>
        <w:t xml:space="preserve"> </w:t>
      </w:r>
      <w:r>
        <w:rPr>
          <w:color w:val="231F20"/>
          <w:w w:val="95"/>
          <w:sz w:val="16"/>
        </w:rPr>
        <w:t>59–62,</w:t>
      </w:r>
      <w:r>
        <w:rPr>
          <w:color w:val="231F20"/>
          <w:spacing w:val="-1"/>
          <w:sz w:val="16"/>
        </w:rPr>
        <w:t xml:space="preserve"> </w:t>
      </w:r>
      <w:r>
        <w:rPr>
          <w:color w:val="231F20"/>
          <w:w w:val="95"/>
          <w:sz w:val="16"/>
        </w:rPr>
        <w:t>64–5,</w:t>
      </w:r>
      <w:r>
        <w:rPr>
          <w:color w:val="231F20"/>
          <w:spacing w:val="-1"/>
          <w:sz w:val="16"/>
        </w:rPr>
        <w:t xml:space="preserve"> </w:t>
      </w:r>
      <w:r>
        <w:rPr>
          <w:color w:val="231F20"/>
          <w:w w:val="95"/>
          <w:sz w:val="16"/>
        </w:rPr>
        <w:t>67–70,</w:t>
      </w:r>
      <w:r>
        <w:rPr>
          <w:color w:val="231F20"/>
          <w:spacing w:val="-2"/>
          <w:sz w:val="16"/>
        </w:rPr>
        <w:t xml:space="preserve"> </w:t>
      </w:r>
      <w:r>
        <w:rPr>
          <w:color w:val="231F20"/>
          <w:w w:val="95"/>
          <w:sz w:val="16"/>
        </w:rPr>
        <w:t>72–8,</w:t>
      </w:r>
      <w:r>
        <w:rPr>
          <w:color w:val="231F20"/>
          <w:spacing w:val="-1"/>
          <w:sz w:val="16"/>
        </w:rPr>
        <w:t xml:space="preserve"> </w:t>
      </w:r>
      <w:r>
        <w:rPr>
          <w:color w:val="231F20"/>
          <w:w w:val="95"/>
          <w:sz w:val="16"/>
        </w:rPr>
        <w:t>80,</w:t>
      </w:r>
      <w:r>
        <w:rPr>
          <w:color w:val="231F20"/>
          <w:spacing w:val="-1"/>
          <w:sz w:val="16"/>
        </w:rPr>
        <w:t xml:space="preserve"> </w:t>
      </w:r>
      <w:r>
        <w:rPr>
          <w:color w:val="231F20"/>
          <w:spacing w:val="-5"/>
          <w:w w:val="95"/>
          <w:sz w:val="16"/>
        </w:rPr>
        <w:t>82,</w:t>
      </w:r>
    </w:p>
    <w:p w:rsidR="009E0961" w:rsidRDefault="00183599">
      <w:pPr>
        <w:spacing w:line="183" w:lineRule="exact"/>
        <w:ind w:left="362"/>
        <w:rPr>
          <w:sz w:val="16"/>
        </w:rPr>
      </w:pPr>
      <w:r>
        <w:rPr>
          <w:color w:val="231F20"/>
          <w:spacing w:val="-4"/>
          <w:sz w:val="16"/>
        </w:rPr>
        <w:t>84–9</w:t>
      </w:r>
    </w:p>
    <w:p w:rsidR="009E0961" w:rsidRDefault="00183599">
      <w:pPr>
        <w:spacing w:line="174" w:lineRule="exact"/>
        <w:ind w:left="164"/>
        <w:rPr>
          <w:sz w:val="16"/>
        </w:rPr>
      </w:pPr>
      <w:r>
        <w:rPr>
          <w:color w:val="231F20"/>
          <w:spacing w:val="-2"/>
          <w:sz w:val="16"/>
        </w:rPr>
        <w:t>Sông</w:t>
      </w:r>
      <w:r>
        <w:rPr>
          <w:color w:val="231F20"/>
          <w:spacing w:val="-5"/>
          <w:sz w:val="16"/>
        </w:rPr>
        <w:t xml:space="preserve"> </w:t>
      </w:r>
      <w:r>
        <w:rPr>
          <w:color w:val="231F20"/>
          <w:spacing w:val="-2"/>
          <w:sz w:val="16"/>
        </w:rPr>
        <w:t>Đà</w:t>
      </w:r>
      <w:r>
        <w:rPr>
          <w:color w:val="231F20"/>
          <w:spacing w:val="-4"/>
          <w:sz w:val="16"/>
        </w:rPr>
        <w:t xml:space="preserve"> </w:t>
      </w:r>
      <w:r>
        <w:rPr>
          <w:color w:val="231F20"/>
          <w:spacing w:val="-2"/>
          <w:sz w:val="16"/>
        </w:rPr>
        <w:t>23,</w:t>
      </w:r>
      <w:r>
        <w:rPr>
          <w:color w:val="231F20"/>
          <w:spacing w:val="-5"/>
          <w:sz w:val="16"/>
        </w:rPr>
        <w:t xml:space="preserve"> 25</w:t>
      </w:r>
    </w:p>
    <w:p w:rsidR="009E0961" w:rsidRDefault="00183599">
      <w:pPr>
        <w:spacing w:line="199" w:lineRule="exact"/>
        <w:ind w:left="164"/>
        <w:rPr>
          <w:sz w:val="16"/>
        </w:rPr>
      </w:pPr>
      <w:r>
        <w:rPr>
          <w:rFonts w:ascii="Palatino Linotype" w:hAnsi="Palatino Linotype"/>
          <w:i/>
          <w:color w:val="231F20"/>
          <w:w w:val="95"/>
          <w:sz w:val="16"/>
        </w:rPr>
        <w:t>Songshi</w:t>
      </w:r>
      <w:r>
        <w:rPr>
          <w:rFonts w:ascii="Palatino Linotype" w:hAnsi="Palatino Linotype"/>
          <w:i/>
          <w:color w:val="231F20"/>
          <w:spacing w:val="-8"/>
          <w:w w:val="95"/>
          <w:sz w:val="16"/>
        </w:rPr>
        <w:t xml:space="preserve"> </w:t>
      </w:r>
      <w:r>
        <w:rPr>
          <w:color w:val="231F20"/>
          <w:w w:val="95"/>
          <w:sz w:val="16"/>
        </w:rPr>
        <w:t>69–70,</w:t>
      </w:r>
      <w:r>
        <w:rPr>
          <w:color w:val="231F20"/>
          <w:spacing w:val="-8"/>
          <w:w w:val="95"/>
          <w:sz w:val="16"/>
        </w:rPr>
        <w:t xml:space="preserve"> </w:t>
      </w:r>
      <w:r>
        <w:rPr>
          <w:color w:val="231F20"/>
          <w:spacing w:val="-5"/>
          <w:w w:val="95"/>
          <w:sz w:val="16"/>
        </w:rPr>
        <w:t>74</w:t>
      </w:r>
    </w:p>
    <w:p w:rsidR="009E0961" w:rsidRDefault="00183599">
      <w:pPr>
        <w:spacing w:line="176" w:lineRule="exact"/>
        <w:ind w:left="164"/>
        <w:rPr>
          <w:sz w:val="16"/>
        </w:rPr>
      </w:pPr>
      <w:r>
        <w:rPr>
          <w:color w:val="231F20"/>
          <w:spacing w:val="-2"/>
          <w:sz w:val="16"/>
        </w:rPr>
        <w:t>South</w:t>
      </w:r>
      <w:r>
        <w:rPr>
          <w:color w:val="231F20"/>
          <w:spacing w:val="-3"/>
          <w:sz w:val="16"/>
        </w:rPr>
        <w:t xml:space="preserve"> </w:t>
      </w:r>
      <w:r>
        <w:rPr>
          <w:color w:val="231F20"/>
          <w:spacing w:val="-2"/>
          <w:sz w:val="16"/>
        </w:rPr>
        <w:t>Vietnam 163, 164,</w:t>
      </w:r>
      <w:r>
        <w:rPr>
          <w:color w:val="231F20"/>
          <w:spacing w:val="-3"/>
          <w:sz w:val="16"/>
        </w:rPr>
        <w:t xml:space="preserve"> </w:t>
      </w:r>
      <w:r>
        <w:rPr>
          <w:color w:val="231F20"/>
          <w:spacing w:val="-2"/>
          <w:sz w:val="16"/>
        </w:rPr>
        <w:t>196, 209, 213–14,</w:t>
      </w:r>
    </w:p>
    <w:p w:rsidR="009E0961" w:rsidRDefault="00183599">
      <w:pPr>
        <w:spacing w:line="183" w:lineRule="exact"/>
        <w:ind w:left="362"/>
        <w:rPr>
          <w:sz w:val="16"/>
        </w:rPr>
      </w:pPr>
      <w:r>
        <w:rPr>
          <w:color w:val="231F20"/>
          <w:w w:val="95"/>
          <w:sz w:val="16"/>
        </w:rPr>
        <w:t>220,</w:t>
      </w:r>
      <w:r>
        <w:rPr>
          <w:color w:val="231F20"/>
          <w:spacing w:val="-2"/>
          <w:sz w:val="16"/>
        </w:rPr>
        <w:t xml:space="preserve"> </w:t>
      </w:r>
      <w:r>
        <w:rPr>
          <w:color w:val="231F20"/>
          <w:w w:val="95"/>
          <w:sz w:val="16"/>
        </w:rPr>
        <w:t>232,</w:t>
      </w:r>
      <w:r>
        <w:rPr>
          <w:color w:val="231F20"/>
          <w:spacing w:val="-1"/>
          <w:sz w:val="16"/>
        </w:rPr>
        <w:t xml:space="preserve"> </w:t>
      </w:r>
      <w:r>
        <w:rPr>
          <w:color w:val="231F20"/>
          <w:spacing w:val="-5"/>
          <w:w w:val="95"/>
          <w:sz w:val="16"/>
        </w:rPr>
        <w:t>234</w:t>
      </w:r>
    </w:p>
    <w:p w:rsidR="009E0961" w:rsidRDefault="00183599">
      <w:pPr>
        <w:spacing w:line="183" w:lineRule="exact"/>
        <w:ind w:left="164"/>
        <w:rPr>
          <w:sz w:val="16"/>
        </w:rPr>
      </w:pPr>
      <w:r>
        <w:rPr>
          <w:color w:val="231F20"/>
          <w:w w:val="95"/>
          <w:sz w:val="16"/>
        </w:rPr>
        <w:t>Soviet</w:t>
      </w:r>
      <w:r>
        <w:rPr>
          <w:color w:val="231F20"/>
          <w:spacing w:val="2"/>
          <w:sz w:val="16"/>
        </w:rPr>
        <w:t xml:space="preserve"> </w:t>
      </w:r>
      <w:r>
        <w:rPr>
          <w:color w:val="231F20"/>
          <w:w w:val="95"/>
          <w:sz w:val="16"/>
        </w:rPr>
        <w:t>Union</w:t>
      </w:r>
      <w:r>
        <w:rPr>
          <w:color w:val="231F20"/>
          <w:spacing w:val="3"/>
          <w:sz w:val="16"/>
        </w:rPr>
        <w:t xml:space="preserve"> </w:t>
      </w:r>
      <w:r>
        <w:rPr>
          <w:color w:val="231F20"/>
          <w:w w:val="95"/>
          <w:sz w:val="16"/>
        </w:rPr>
        <w:t>192–3,</w:t>
      </w:r>
      <w:r>
        <w:rPr>
          <w:color w:val="231F20"/>
          <w:spacing w:val="2"/>
          <w:sz w:val="16"/>
        </w:rPr>
        <w:t xml:space="preserve"> </w:t>
      </w:r>
      <w:r>
        <w:rPr>
          <w:color w:val="231F20"/>
          <w:w w:val="95"/>
          <w:sz w:val="16"/>
        </w:rPr>
        <w:t>199,</w:t>
      </w:r>
      <w:r>
        <w:rPr>
          <w:color w:val="231F20"/>
          <w:spacing w:val="3"/>
          <w:sz w:val="16"/>
        </w:rPr>
        <w:t xml:space="preserve"> </w:t>
      </w:r>
      <w:r>
        <w:rPr>
          <w:color w:val="231F20"/>
          <w:w w:val="95"/>
          <w:sz w:val="16"/>
        </w:rPr>
        <w:t>203,</w:t>
      </w:r>
      <w:r>
        <w:rPr>
          <w:color w:val="231F20"/>
          <w:spacing w:val="2"/>
          <w:sz w:val="16"/>
        </w:rPr>
        <w:t xml:space="preserve"> </w:t>
      </w:r>
      <w:r>
        <w:rPr>
          <w:color w:val="231F20"/>
          <w:w w:val="95"/>
          <w:sz w:val="16"/>
        </w:rPr>
        <w:t>214,</w:t>
      </w:r>
      <w:r>
        <w:rPr>
          <w:color w:val="231F20"/>
          <w:spacing w:val="3"/>
          <w:sz w:val="16"/>
        </w:rPr>
        <w:t xml:space="preserve"> </w:t>
      </w:r>
      <w:r>
        <w:rPr>
          <w:color w:val="231F20"/>
          <w:w w:val="95"/>
          <w:sz w:val="16"/>
        </w:rPr>
        <w:t>225,</w:t>
      </w:r>
      <w:r>
        <w:rPr>
          <w:color w:val="231F20"/>
          <w:spacing w:val="2"/>
          <w:sz w:val="16"/>
        </w:rPr>
        <w:t xml:space="preserve"> </w:t>
      </w:r>
      <w:r>
        <w:rPr>
          <w:color w:val="231F20"/>
          <w:spacing w:val="-5"/>
          <w:w w:val="95"/>
          <w:sz w:val="16"/>
        </w:rPr>
        <w:t>244</w:t>
      </w:r>
    </w:p>
    <w:p w:rsidR="009E0961" w:rsidRDefault="00183599">
      <w:pPr>
        <w:spacing w:line="183" w:lineRule="exact"/>
        <w:ind w:left="164"/>
        <w:rPr>
          <w:sz w:val="16"/>
        </w:rPr>
      </w:pPr>
      <w:r>
        <w:rPr>
          <w:color w:val="231F20"/>
          <w:w w:val="95"/>
          <w:sz w:val="16"/>
        </w:rPr>
        <w:t>Spain</w:t>
      </w:r>
      <w:r>
        <w:rPr>
          <w:color w:val="231F20"/>
          <w:sz w:val="16"/>
        </w:rPr>
        <w:t xml:space="preserve"> </w:t>
      </w:r>
      <w:r>
        <w:rPr>
          <w:color w:val="231F20"/>
          <w:w w:val="95"/>
          <w:sz w:val="16"/>
        </w:rPr>
        <w:t>162,</w:t>
      </w:r>
      <w:r>
        <w:rPr>
          <w:color w:val="231F20"/>
          <w:spacing w:val="1"/>
          <w:sz w:val="16"/>
        </w:rPr>
        <w:t xml:space="preserve"> </w:t>
      </w:r>
      <w:r>
        <w:rPr>
          <w:color w:val="231F20"/>
          <w:spacing w:val="-5"/>
          <w:w w:val="95"/>
          <w:sz w:val="16"/>
        </w:rPr>
        <w:t>164</w:t>
      </w:r>
    </w:p>
    <w:p w:rsidR="009E0961" w:rsidRDefault="00183599">
      <w:pPr>
        <w:spacing w:line="183" w:lineRule="exact"/>
        <w:ind w:left="164"/>
        <w:rPr>
          <w:sz w:val="16"/>
        </w:rPr>
      </w:pPr>
      <w:r>
        <w:rPr>
          <w:color w:val="231F20"/>
          <w:w w:val="95"/>
          <w:sz w:val="16"/>
        </w:rPr>
        <w:t>Sri</w:t>
      </w:r>
      <w:r>
        <w:rPr>
          <w:color w:val="231F20"/>
          <w:spacing w:val="-1"/>
          <w:w w:val="95"/>
          <w:sz w:val="16"/>
        </w:rPr>
        <w:t xml:space="preserve"> </w:t>
      </w:r>
      <w:r>
        <w:rPr>
          <w:color w:val="231F20"/>
          <w:w w:val="95"/>
          <w:sz w:val="16"/>
        </w:rPr>
        <w:t>Banoy</w:t>
      </w:r>
      <w:r>
        <w:rPr>
          <w:color w:val="231F20"/>
          <w:spacing w:val="-2"/>
          <w:sz w:val="16"/>
        </w:rPr>
        <w:t xml:space="preserve"> </w:t>
      </w:r>
      <w:r>
        <w:rPr>
          <w:color w:val="231F20"/>
          <w:w w:val="95"/>
          <w:sz w:val="16"/>
        </w:rPr>
        <w:t>89–91,</w:t>
      </w:r>
      <w:r>
        <w:rPr>
          <w:color w:val="231F20"/>
          <w:spacing w:val="-2"/>
          <w:sz w:val="16"/>
        </w:rPr>
        <w:t xml:space="preserve"> </w:t>
      </w:r>
      <w:r>
        <w:rPr>
          <w:color w:val="231F20"/>
          <w:spacing w:val="-5"/>
          <w:w w:val="95"/>
          <w:sz w:val="16"/>
        </w:rPr>
        <w:t>101</w:t>
      </w:r>
    </w:p>
    <w:p w:rsidR="009E0961" w:rsidRDefault="00183599">
      <w:pPr>
        <w:spacing w:line="183" w:lineRule="exact"/>
        <w:ind w:left="164"/>
        <w:rPr>
          <w:sz w:val="16"/>
        </w:rPr>
      </w:pPr>
      <w:r>
        <w:rPr>
          <w:color w:val="231F20"/>
          <w:spacing w:val="-2"/>
          <w:w w:val="95"/>
          <w:sz w:val="16"/>
        </w:rPr>
        <w:t>Srivijaya</w:t>
      </w:r>
      <w:r>
        <w:rPr>
          <w:color w:val="231F20"/>
          <w:spacing w:val="4"/>
          <w:sz w:val="16"/>
        </w:rPr>
        <w:t xml:space="preserve"> </w:t>
      </w:r>
      <w:r>
        <w:rPr>
          <w:color w:val="231F20"/>
          <w:spacing w:val="-5"/>
          <w:sz w:val="16"/>
        </w:rPr>
        <w:t>78</w:t>
      </w:r>
    </w:p>
    <w:p w:rsidR="009E0961" w:rsidRDefault="00183599">
      <w:pPr>
        <w:spacing w:line="183" w:lineRule="exact"/>
        <w:ind w:left="164"/>
        <w:rPr>
          <w:sz w:val="16"/>
        </w:rPr>
      </w:pPr>
      <w:r>
        <w:rPr>
          <w:color w:val="231F20"/>
          <w:w w:val="95"/>
          <w:sz w:val="16"/>
        </w:rPr>
        <w:t>State</w:t>
      </w:r>
      <w:r>
        <w:rPr>
          <w:color w:val="231F20"/>
          <w:spacing w:val="2"/>
          <w:sz w:val="16"/>
        </w:rPr>
        <w:t xml:space="preserve"> </w:t>
      </w:r>
      <w:r>
        <w:rPr>
          <w:color w:val="231F20"/>
          <w:w w:val="95"/>
          <w:sz w:val="16"/>
        </w:rPr>
        <w:t>of</w:t>
      </w:r>
      <w:r>
        <w:rPr>
          <w:color w:val="231F20"/>
          <w:spacing w:val="2"/>
          <w:sz w:val="16"/>
        </w:rPr>
        <w:t xml:space="preserve"> </w:t>
      </w:r>
      <w:r>
        <w:rPr>
          <w:color w:val="231F20"/>
          <w:w w:val="95"/>
          <w:sz w:val="16"/>
        </w:rPr>
        <w:t>Vietnam</w:t>
      </w:r>
      <w:r>
        <w:rPr>
          <w:color w:val="231F20"/>
          <w:spacing w:val="3"/>
          <w:sz w:val="16"/>
        </w:rPr>
        <w:t xml:space="preserve"> </w:t>
      </w:r>
      <w:r>
        <w:rPr>
          <w:color w:val="231F20"/>
          <w:w w:val="95"/>
          <w:sz w:val="16"/>
        </w:rPr>
        <w:t>192,</w:t>
      </w:r>
      <w:r>
        <w:rPr>
          <w:color w:val="231F20"/>
          <w:spacing w:val="2"/>
          <w:sz w:val="16"/>
        </w:rPr>
        <w:t xml:space="preserve"> </w:t>
      </w:r>
      <w:r>
        <w:rPr>
          <w:color w:val="231F20"/>
          <w:w w:val="95"/>
          <w:sz w:val="16"/>
        </w:rPr>
        <w:t>199,</w:t>
      </w:r>
      <w:r>
        <w:rPr>
          <w:color w:val="231F20"/>
          <w:spacing w:val="3"/>
          <w:sz w:val="16"/>
        </w:rPr>
        <w:t xml:space="preserve"> </w:t>
      </w:r>
      <w:r>
        <w:rPr>
          <w:color w:val="231F20"/>
          <w:w w:val="95"/>
          <w:sz w:val="16"/>
        </w:rPr>
        <w:t>201–4,</w:t>
      </w:r>
      <w:r>
        <w:rPr>
          <w:color w:val="231F20"/>
          <w:spacing w:val="2"/>
          <w:sz w:val="16"/>
        </w:rPr>
        <w:t xml:space="preserve"> </w:t>
      </w:r>
      <w:r>
        <w:rPr>
          <w:color w:val="231F20"/>
          <w:spacing w:val="-5"/>
          <w:w w:val="95"/>
          <w:sz w:val="16"/>
        </w:rPr>
        <w:t>209</w:t>
      </w:r>
    </w:p>
    <w:p w:rsidR="009E0961" w:rsidRDefault="00183599">
      <w:pPr>
        <w:spacing w:line="183" w:lineRule="exact"/>
        <w:ind w:left="164"/>
        <w:rPr>
          <w:sz w:val="16"/>
        </w:rPr>
      </w:pPr>
      <w:r>
        <w:rPr>
          <w:color w:val="231F20"/>
          <w:w w:val="95"/>
          <w:sz w:val="16"/>
        </w:rPr>
        <w:t>Stone</w:t>
      </w:r>
      <w:r>
        <w:rPr>
          <w:color w:val="231F20"/>
          <w:spacing w:val="-1"/>
          <w:w w:val="95"/>
          <w:sz w:val="16"/>
        </w:rPr>
        <w:t xml:space="preserve"> </w:t>
      </w:r>
      <w:r>
        <w:rPr>
          <w:color w:val="231F20"/>
          <w:w w:val="95"/>
          <w:sz w:val="16"/>
        </w:rPr>
        <w:t>Age</w:t>
      </w:r>
      <w:r>
        <w:rPr>
          <w:color w:val="231F20"/>
          <w:spacing w:val="-1"/>
          <w:w w:val="95"/>
          <w:sz w:val="16"/>
        </w:rPr>
        <w:t xml:space="preserve"> </w:t>
      </w:r>
      <w:r>
        <w:rPr>
          <w:color w:val="231F20"/>
          <w:w w:val="95"/>
          <w:sz w:val="16"/>
        </w:rPr>
        <w:t>15,</w:t>
      </w:r>
      <w:r>
        <w:rPr>
          <w:color w:val="231F20"/>
          <w:spacing w:val="-1"/>
          <w:w w:val="95"/>
          <w:sz w:val="16"/>
        </w:rPr>
        <w:t xml:space="preserve"> </w:t>
      </w:r>
      <w:r>
        <w:rPr>
          <w:color w:val="231F20"/>
          <w:w w:val="95"/>
          <w:sz w:val="16"/>
        </w:rPr>
        <w:t>18,</w:t>
      </w:r>
      <w:r>
        <w:rPr>
          <w:color w:val="231F20"/>
          <w:spacing w:val="-2"/>
          <w:sz w:val="16"/>
        </w:rPr>
        <w:t xml:space="preserve"> </w:t>
      </w:r>
      <w:r>
        <w:rPr>
          <w:color w:val="231F20"/>
          <w:w w:val="95"/>
          <w:sz w:val="16"/>
        </w:rPr>
        <w:t>20,</w:t>
      </w:r>
      <w:r>
        <w:rPr>
          <w:color w:val="231F20"/>
          <w:spacing w:val="-1"/>
          <w:w w:val="95"/>
          <w:sz w:val="16"/>
        </w:rPr>
        <w:t xml:space="preserve"> </w:t>
      </w:r>
      <w:r>
        <w:rPr>
          <w:color w:val="231F20"/>
          <w:spacing w:val="-5"/>
          <w:w w:val="95"/>
          <w:sz w:val="16"/>
        </w:rPr>
        <w:t>77</w:t>
      </w:r>
    </w:p>
    <w:p w:rsidR="009E0961" w:rsidRDefault="00183599">
      <w:pPr>
        <w:spacing w:line="183" w:lineRule="exact"/>
        <w:ind w:left="164"/>
        <w:rPr>
          <w:sz w:val="16"/>
        </w:rPr>
      </w:pPr>
      <w:r>
        <w:rPr>
          <w:color w:val="231F20"/>
          <w:spacing w:val="-2"/>
          <w:sz w:val="16"/>
        </w:rPr>
        <w:t>Su</w:t>
      </w:r>
      <w:r>
        <w:rPr>
          <w:color w:val="231F20"/>
          <w:spacing w:val="-7"/>
          <w:sz w:val="16"/>
        </w:rPr>
        <w:t xml:space="preserve"> </w:t>
      </w:r>
      <w:r>
        <w:rPr>
          <w:color w:val="231F20"/>
          <w:spacing w:val="-2"/>
          <w:sz w:val="16"/>
        </w:rPr>
        <w:t>Ting</w:t>
      </w:r>
      <w:r>
        <w:rPr>
          <w:color w:val="231F20"/>
          <w:spacing w:val="-6"/>
          <w:sz w:val="16"/>
        </w:rPr>
        <w:t xml:space="preserve"> </w:t>
      </w:r>
      <w:r>
        <w:rPr>
          <w:color w:val="231F20"/>
          <w:spacing w:val="-4"/>
          <w:sz w:val="16"/>
        </w:rPr>
        <w:t>35–7</w:t>
      </w:r>
    </w:p>
    <w:p w:rsidR="009E0961" w:rsidRDefault="00183599">
      <w:pPr>
        <w:spacing w:line="183" w:lineRule="exact"/>
        <w:ind w:left="164"/>
        <w:rPr>
          <w:sz w:val="16"/>
        </w:rPr>
      </w:pPr>
      <w:r>
        <w:rPr>
          <w:color w:val="231F20"/>
          <w:w w:val="95"/>
          <w:sz w:val="16"/>
        </w:rPr>
        <w:t>Sui</w:t>
      </w:r>
      <w:r>
        <w:rPr>
          <w:color w:val="231F20"/>
          <w:spacing w:val="-6"/>
          <w:w w:val="95"/>
          <w:sz w:val="16"/>
        </w:rPr>
        <w:t xml:space="preserve"> </w:t>
      </w:r>
      <w:r>
        <w:rPr>
          <w:color w:val="231F20"/>
          <w:spacing w:val="-4"/>
          <w:sz w:val="16"/>
        </w:rPr>
        <w:t>47–9</w:t>
      </w:r>
    </w:p>
    <w:p w:rsidR="009E0961" w:rsidRDefault="00183599">
      <w:pPr>
        <w:ind w:left="164" w:right="2281"/>
        <w:rPr>
          <w:sz w:val="16"/>
        </w:rPr>
      </w:pPr>
      <w:r>
        <w:rPr>
          <w:color w:val="231F20"/>
          <w:spacing w:val="-2"/>
          <w:sz w:val="16"/>
        </w:rPr>
        <w:t>Sumatra</w:t>
      </w:r>
      <w:r>
        <w:rPr>
          <w:color w:val="231F20"/>
          <w:spacing w:val="-8"/>
          <w:sz w:val="16"/>
        </w:rPr>
        <w:t xml:space="preserve"> </w:t>
      </w:r>
      <w:r>
        <w:rPr>
          <w:color w:val="231F20"/>
          <w:spacing w:val="-2"/>
          <w:sz w:val="16"/>
        </w:rPr>
        <w:t>14–16,</w:t>
      </w:r>
      <w:r>
        <w:rPr>
          <w:color w:val="231F20"/>
          <w:spacing w:val="-8"/>
          <w:sz w:val="16"/>
        </w:rPr>
        <w:t xml:space="preserve"> </w:t>
      </w:r>
      <w:r>
        <w:rPr>
          <w:color w:val="231F20"/>
          <w:spacing w:val="-2"/>
          <w:sz w:val="16"/>
        </w:rPr>
        <w:t>78</w:t>
      </w:r>
      <w:r>
        <w:rPr>
          <w:color w:val="231F20"/>
          <w:spacing w:val="40"/>
          <w:sz w:val="16"/>
        </w:rPr>
        <w:t xml:space="preserve"> </w:t>
      </w:r>
      <w:r>
        <w:rPr>
          <w:color w:val="231F20"/>
          <w:sz w:val="16"/>
        </w:rPr>
        <w:t>Sun Shi Yi 148</w:t>
      </w:r>
    </w:p>
    <w:p w:rsidR="009E0961" w:rsidRDefault="00183599">
      <w:pPr>
        <w:spacing w:line="182" w:lineRule="exact"/>
        <w:ind w:left="164"/>
        <w:rPr>
          <w:sz w:val="16"/>
        </w:rPr>
      </w:pPr>
      <w:r>
        <w:rPr>
          <w:color w:val="231F20"/>
          <w:w w:val="95"/>
          <w:sz w:val="16"/>
        </w:rPr>
        <w:t>Sun</w:t>
      </w:r>
      <w:r>
        <w:rPr>
          <w:color w:val="231F20"/>
          <w:spacing w:val="-5"/>
          <w:w w:val="95"/>
          <w:sz w:val="16"/>
        </w:rPr>
        <w:t xml:space="preserve"> </w:t>
      </w:r>
      <w:r>
        <w:rPr>
          <w:color w:val="231F20"/>
          <w:w w:val="95"/>
          <w:sz w:val="16"/>
        </w:rPr>
        <w:t>Yat</w:t>
      </w:r>
      <w:r>
        <w:rPr>
          <w:color w:val="231F20"/>
          <w:spacing w:val="-5"/>
          <w:w w:val="95"/>
          <w:sz w:val="16"/>
        </w:rPr>
        <w:t xml:space="preserve"> </w:t>
      </w:r>
      <w:r>
        <w:rPr>
          <w:color w:val="231F20"/>
          <w:w w:val="95"/>
          <w:sz w:val="16"/>
        </w:rPr>
        <w:t>Sen</w:t>
      </w:r>
      <w:r>
        <w:rPr>
          <w:color w:val="231F20"/>
          <w:spacing w:val="-4"/>
          <w:w w:val="95"/>
          <w:sz w:val="16"/>
        </w:rPr>
        <w:t xml:space="preserve"> </w:t>
      </w:r>
      <w:r>
        <w:rPr>
          <w:color w:val="231F20"/>
          <w:w w:val="95"/>
          <w:sz w:val="16"/>
        </w:rPr>
        <w:t>172,</w:t>
      </w:r>
      <w:r>
        <w:rPr>
          <w:color w:val="231F20"/>
          <w:spacing w:val="-5"/>
          <w:w w:val="95"/>
          <w:sz w:val="16"/>
        </w:rPr>
        <w:t xml:space="preserve"> 181</w:t>
      </w:r>
    </w:p>
    <w:p w:rsidR="009E0961" w:rsidRDefault="00183599">
      <w:pPr>
        <w:spacing w:line="183" w:lineRule="exact"/>
        <w:ind w:left="164"/>
        <w:rPr>
          <w:sz w:val="16"/>
        </w:rPr>
      </w:pPr>
      <w:r>
        <w:rPr>
          <w:color w:val="231F20"/>
          <w:w w:val="95"/>
          <w:sz w:val="16"/>
        </w:rPr>
        <w:t>Sunda14–15,</w:t>
      </w:r>
      <w:r>
        <w:rPr>
          <w:color w:val="231F20"/>
          <w:spacing w:val="12"/>
          <w:sz w:val="16"/>
        </w:rPr>
        <w:t xml:space="preserve"> </w:t>
      </w:r>
      <w:r>
        <w:rPr>
          <w:color w:val="231F20"/>
          <w:spacing w:val="-2"/>
          <w:sz w:val="16"/>
        </w:rPr>
        <w:t>18–19</w:t>
      </w:r>
    </w:p>
    <w:p w:rsidR="009E0961" w:rsidRDefault="00183599">
      <w:pPr>
        <w:spacing w:line="184" w:lineRule="exact"/>
        <w:ind w:left="164"/>
        <w:rPr>
          <w:sz w:val="16"/>
        </w:rPr>
      </w:pPr>
      <w:r>
        <w:rPr>
          <w:color w:val="231F20"/>
          <w:sz w:val="16"/>
        </w:rPr>
        <w:t>Suryavarman</w:t>
      </w:r>
      <w:r>
        <w:rPr>
          <w:color w:val="231F20"/>
          <w:spacing w:val="-8"/>
          <w:sz w:val="16"/>
        </w:rPr>
        <w:t xml:space="preserve"> </w:t>
      </w:r>
      <w:r>
        <w:rPr>
          <w:smallCaps/>
          <w:color w:val="231F20"/>
          <w:sz w:val="16"/>
        </w:rPr>
        <w:t>ii</w:t>
      </w:r>
      <w:r>
        <w:rPr>
          <w:color w:val="231F20"/>
          <w:spacing w:val="-8"/>
          <w:sz w:val="16"/>
        </w:rPr>
        <w:t xml:space="preserve"> </w:t>
      </w:r>
      <w:r>
        <w:rPr>
          <w:color w:val="231F20"/>
          <w:sz w:val="16"/>
        </w:rPr>
        <w:t>75–6,</w:t>
      </w:r>
      <w:r>
        <w:rPr>
          <w:color w:val="231F20"/>
          <w:spacing w:val="-8"/>
          <w:sz w:val="16"/>
        </w:rPr>
        <w:t xml:space="preserve"> </w:t>
      </w:r>
      <w:r>
        <w:rPr>
          <w:color w:val="231F20"/>
          <w:spacing w:val="-5"/>
          <w:sz w:val="16"/>
        </w:rPr>
        <w:t>78</w:t>
      </w:r>
    </w:p>
    <w:p w:rsidR="009E0961" w:rsidRDefault="00183599">
      <w:pPr>
        <w:spacing w:before="181" w:line="184" w:lineRule="exact"/>
        <w:ind w:left="164"/>
        <w:rPr>
          <w:sz w:val="16"/>
        </w:rPr>
      </w:pPr>
      <w:r>
        <w:rPr>
          <w:color w:val="231F20"/>
          <w:spacing w:val="-4"/>
          <w:sz w:val="16"/>
        </w:rPr>
        <w:t>Taiping</w:t>
      </w:r>
      <w:r>
        <w:rPr>
          <w:color w:val="231F20"/>
          <w:spacing w:val="1"/>
          <w:sz w:val="16"/>
        </w:rPr>
        <w:t xml:space="preserve"> </w:t>
      </w:r>
      <w:r>
        <w:rPr>
          <w:color w:val="231F20"/>
          <w:spacing w:val="-5"/>
          <w:sz w:val="16"/>
        </w:rPr>
        <w:t>168</w:t>
      </w:r>
    </w:p>
    <w:p w:rsidR="009E0961" w:rsidRDefault="00183599">
      <w:pPr>
        <w:spacing w:line="183" w:lineRule="exact"/>
        <w:ind w:left="164"/>
        <w:rPr>
          <w:sz w:val="16"/>
        </w:rPr>
      </w:pPr>
      <w:r>
        <w:rPr>
          <w:color w:val="231F20"/>
          <w:w w:val="95"/>
          <w:sz w:val="16"/>
        </w:rPr>
        <w:t>Taiwan</w:t>
      </w:r>
      <w:r>
        <w:rPr>
          <w:color w:val="231F20"/>
          <w:spacing w:val="-1"/>
          <w:w w:val="95"/>
          <w:sz w:val="16"/>
        </w:rPr>
        <w:t xml:space="preserve"> </w:t>
      </w:r>
      <w:r>
        <w:rPr>
          <w:color w:val="231F20"/>
          <w:w w:val="95"/>
          <w:sz w:val="16"/>
        </w:rPr>
        <w:t>14,</w:t>
      </w:r>
      <w:r>
        <w:rPr>
          <w:color w:val="231F20"/>
          <w:spacing w:val="-1"/>
          <w:w w:val="95"/>
          <w:sz w:val="16"/>
        </w:rPr>
        <w:t xml:space="preserve"> </w:t>
      </w:r>
      <w:r>
        <w:rPr>
          <w:color w:val="231F20"/>
          <w:spacing w:val="-5"/>
          <w:w w:val="95"/>
          <w:sz w:val="16"/>
        </w:rPr>
        <w:t>205</w:t>
      </w:r>
    </w:p>
    <w:p w:rsidR="009E0961" w:rsidRDefault="00183599">
      <w:pPr>
        <w:spacing w:line="183" w:lineRule="exact"/>
        <w:ind w:left="164"/>
        <w:rPr>
          <w:sz w:val="16"/>
        </w:rPr>
      </w:pPr>
      <w:r>
        <w:rPr>
          <w:color w:val="231F20"/>
          <w:spacing w:val="-2"/>
          <w:sz w:val="16"/>
        </w:rPr>
        <w:t>Taksin</w:t>
      </w:r>
      <w:r>
        <w:rPr>
          <w:color w:val="231F20"/>
          <w:spacing w:val="-8"/>
          <w:sz w:val="16"/>
        </w:rPr>
        <w:t xml:space="preserve"> </w:t>
      </w:r>
      <w:r>
        <w:rPr>
          <w:color w:val="231F20"/>
          <w:spacing w:val="-5"/>
          <w:sz w:val="16"/>
        </w:rPr>
        <w:t>147</w:t>
      </w:r>
    </w:p>
    <w:p w:rsidR="009E0961" w:rsidRDefault="00183599">
      <w:pPr>
        <w:spacing w:line="183" w:lineRule="exact"/>
        <w:ind w:left="164"/>
        <w:rPr>
          <w:sz w:val="16"/>
        </w:rPr>
      </w:pPr>
      <w:r>
        <w:rPr>
          <w:color w:val="231F20"/>
          <w:w w:val="95"/>
          <w:sz w:val="16"/>
        </w:rPr>
        <w:t>Tang</w:t>
      </w:r>
      <w:r>
        <w:rPr>
          <w:color w:val="231F20"/>
          <w:spacing w:val="-2"/>
          <w:sz w:val="16"/>
        </w:rPr>
        <w:t xml:space="preserve"> </w:t>
      </w:r>
      <w:r>
        <w:rPr>
          <w:color w:val="231F20"/>
          <w:w w:val="95"/>
          <w:sz w:val="16"/>
        </w:rPr>
        <w:t>7,</w:t>
      </w:r>
      <w:r>
        <w:rPr>
          <w:color w:val="231F20"/>
          <w:spacing w:val="-2"/>
          <w:sz w:val="16"/>
        </w:rPr>
        <w:t xml:space="preserve"> </w:t>
      </w:r>
      <w:r>
        <w:rPr>
          <w:color w:val="231F20"/>
          <w:w w:val="95"/>
          <w:sz w:val="16"/>
        </w:rPr>
        <w:t>10,</w:t>
      </w:r>
      <w:r>
        <w:rPr>
          <w:color w:val="231F20"/>
          <w:spacing w:val="-2"/>
          <w:sz w:val="16"/>
        </w:rPr>
        <w:t xml:space="preserve"> </w:t>
      </w:r>
      <w:r>
        <w:rPr>
          <w:color w:val="231F20"/>
          <w:w w:val="95"/>
          <w:sz w:val="16"/>
        </w:rPr>
        <w:t>25,</w:t>
      </w:r>
      <w:r>
        <w:rPr>
          <w:color w:val="231F20"/>
          <w:spacing w:val="-2"/>
          <w:sz w:val="16"/>
        </w:rPr>
        <w:t xml:space="preserve"> </w:t>
      </w:r>
      <w:r>
        <w:rPr>
          <w:color w:val="231F20"/>
          <w:w w:val="95"/>
          <w:sz w:val="16"/>
        </w:rPr>
        <w:t>34,</w:t>
      </w:r>
      <w:r>
        <w:rPr>
          <w:color w:val="231F20"/>
          <w:spacing w:val="-1"/>
          <w:sz w:val="16"/>
        </w:rPr>
        <w:t xml:space="preserve"> </w:t>
      </w:r>
      <w:r>
        <w:rPr>
          <w:color w:val="231F20"/>
          <w:w w:val="95"/>
          <w:sz w:val="16"/>
        </w:rPr>
        <w:t>49–54,</w:t>
      </w:r>
      <w:r>
        <w:rPr>
          <w:color w:val="231F20"/>
          <w:spacing w:val="-2"/>
          <w:sz w:val="16"/>
        </w:rPr>
        <w:t xml:space="preserve"> </w:t>
      </w:r>
      <w:r>
        <w:rPr>
          <w:color w:val="231F20"/>
          <w:spacing w:val="-5"/>
          <w:w w:val="95"/>
          <w:sz w:val="16"/>
        </w:rPr>
        <w:t>64</w:t>
      </w:r>
    </w:p>
    <w:p w:rsidR="009E0961" w:rsidRDefault="00183599">
      <w:pPr>
        <w:spacing w:line="183" w:lineRule="exact"/>
        <w:ind w:left="164"/>
        <w:rPr>
          <w:sz w:val="16"/>
        </w:rPr>
      </w:pPr>
      <w:r>
        <w:rPr>
          <w:color w:val="231F20"/>
          <w:spacing w:val="-2"/>
          <w:sz w:val="16"/>
        </w:rPr>
        <w:t>Tang</w:t>
      </w:r>
      <w:r>
        <w:rPr>
          <w:color w:val="231F20"/>
          <w:spacing w:val="-8"/>
          <w:sz w:val="16"/>
        </w:rPr>
        <w:t xml:space="preserve"> </w:t>
      </w:r>
      <w:r>
        <w:rPr>
          <w:color w:val="231F20"/>
          <w:spacing w:val="-2"/>
          <w:sz w:val="16"/>
        </w:rPr>
        <w:t>Xuanzong</w:t>
      </w:r>
      <w:r>
        <w:rPr>
          <w:color w:val="231F20"/>
          <w:spacing w:val="-8"/>
          <w:sz w:val="16"/>
        </w:rPr>
        <w:t xml:space="preserve"> </w:t>
      </w:r>
      <w:r>
        <w:rPr>
          <w:color w:val="231F20"/>
          <w:spacing w:val="-5"/>
          <w:sz w:val="16"/>
        </w:rPr>
        <w:t>50</w:t>
      </w:r>
    </w:p>
    <w:p w:rsidR="009E0961" w:rsidRDefault="00183599">
      <w:pPr>
        <w:spacing w:line="183" w:lineRule="exact"/>
        <w:ind w:left="164"/>
        <w:rPr>
          <w:sz w:val="16"/>
        </w:rPr>
      </w:pPr>
      <w:r>
        <w:rPr>
          <w:color w:val="231F20"/>
          <w:w w:val="95"/>
          <w:sz w:val="16"/>
        </w:rPr>
        <w:t>Tapasi</w:t>
      </w:r>
      <w:r>
        <w:rPr>
          <w:color w:val="231F20"/>
          <w:spacing w:val="-3"/>
          <w:w w:val="95"/>
          <w:sz w:val="16"/>
        </w:rPr>
        <w:t xml:space="preserve"> </w:t>
      </w:r>
      <w:r>
        <w:rPr>
          <w:color w:val="231F20"/>
          <w:spacing w:val="-5"/>
          <w:sz w:val="16"/>
        </w:rPr>
        <w:t>96</w:t>
      </w:r>
    </w:p>
    <w:p w:rsidR="009E0961" w:rsidRDefault="00183599">
      <w:pPr>
        <w:spacing w:line="183" w:lineRule="exact"/>
        <w:ind w:left="164"/>
        <w:rPr>
          <w:sz w:val="16"/>
        </w:rPr>
      </w:pPr>
      <w:r>
        <w:rPr>
          <w:color w:val="231F20"/>
          <w:w w:val="95"/>
          <w:sz w:val="16"/>
        </w:rPr>
        <w:t>Taylor,</w:t>
      </w:r>
      <w:r>
        <w:rPr>
          <w:color w:val="231F20"/>
          <w:spacing w:val="-2"/>
          <w:w w:val="95"/>
          <w:sz w:val="16"/>
        </w:rPr>
        <w:t xml:space="preserve"> </w:t>
      </w:r>
      <w:r>
        <w:rPr>
          <w:color w:val="231F20"/>
          <w:w w:val="95"/>
          <w:sz w:val="16"/>
        </w:rPr>
        <w:t>Keith</w:t>
      </w:r>
      <w:r>
        <w:rPr>
          <w:color w:val="231F20"/>
          <w:spacing w:val="-1"/>
          <w:w w:val="95"/>
          <w:sz w:val="16"/>
        </w:rPr>
        <w:t xml:space="preserve"> </w:t>
      </w:r>
      <w:r>
        <w:rPr>
          <w:color w:val="231F20"/>
          <w:w w:val="95"/>
          <w:sz w:val="16"/>
        </w:rPr>
        <w:t>9,</w:t>
      </w:r>
      <w:r>
        <w:rPr>
          <w:color w:val="231F20"/>
          <w:spacing w:val="-1"/>
          <w:w w:val="95"/>
          <w:sz w:val="16"/>
        </w:rPr>
        <w:t xml:space="preserve"> </w:t>
      </w:r>
      <w:r>
        <w:rPr>
          <w:color w:val="231F20"/>
          <w:w w:val="95"/>
          <w:sz w:val="16"/>
        </w:rPr>
        <w:t>24,</w:t>
      </w:r>
      <w:r>
        <w:rPr>
          <w:color w:val="231F20"/>
          <w:spacing w:val="-1"/>
          <w:w w:val="95"/>
          <w:sz w:val="16"/>
        </w:rPr>
        <w:t xml:space="preserve"> </w:t>
      </w:r>
      <w:r>
        <w:rPr>
          <w:color w:val="231F20"/>
          <w:w w:val="95"/>
          <w:sz w:val="16"/>
        </w:rPr>
        <w:t>44,</w:t>
      </w:r>
      <w:r>
        <w:rPr>
          <w:color w:val="231F20"/>
          <w:spacing w:val="-2"/>
          <w:w w:val="95"/>
          <w:sz w:val="16"/>
        </w:rPr>
        <w:t xml:space="preserve"> </w:t>
      </w:r>
      <w:r>
        <w:rPr>
          <w:color w:val="231F20"/>
          <w:w w:val="95"/>
          <w:sz w:val="16"/>
        </w:rPr>
        <w:t>54,</w:t>
      </w:r>
      <w:r>
        <w:rPr>
          <w:color w:val="231F20"/>
          <w:spacing w:val="-1"/>
          <w:w w:val="95"/>
          <w:sz w:val="16"/>
        </w:rPr>
        <w:t xml:space="preserve"> </w:t>
      </w:r>
      <w:r>
        <w:rPr>
          <w:color w:val="231F20"/>
          <w:w w:val="95"/>
          <w:sz w:val="16"/>
        </w:rPr>
        <w:t>59,</w:t>
      </w:r>
      <w:r>
        <w:rPr>
          <w:color w:val="231F20"/>
          <w:spacing w:val="-1"/>
          <w:w w:val="95"/>
          <w:sz w:val="16"/>
        </w:rPr>
        <w:t xml:space="preserve"> </w:t>
      </w:r>
      <w:r>
        <w:rPr>
          <w:color w:val="231F20"/>
          <w:w w:val="95"/>
          <w:sz w:val="16"/>
        </w:rPr>
        <w:t>106,</w:t>
      </w:r>
      <w:r>
        <w:rPr>
          <w:color w:val="231F20"/>
          <w:spacing w:val="-1"/>
          <w:w w:val="95"/>
          <w:sz w:val="16"/>
        </w:rPr>
        <w:t xml:space="preserve"> </w:t>
      </w:r>
      <w:r>
        <w:rPr>
          <w:color w:val="231F20"/>
          <w:w w:val="95"/>
          <w:sz w:val="16"/>
        </w:rPr>
        <w:t>107,</w:t>
      </w:r>
      <w:r>
        <w:rPr>
          <w:color w:val="231F20"/>
          <w:spacing w:val="-2"/>
          <w:w w:val="95"/>
          <w:sz w:val="16"/>
        </w:rPr>
        <w:t xml:space="preserve"> </w:t>
      </w:r>
      <w:r>
        <w:rPr>
          <w:color w:val="231F20"/>
          <w:spacing w:val="-5"/>
          <w:w w:val="95"/>
          <w:sz w:val="16"/>
        </w:rPr>
        <w:t>132</w:t>
      </w:r>
    </w:p>
    <w:p w:rsidR="009E0961" w:rsidRDefault="00183599">
      <w:pPr>
        <w:spacing w:line="183" w:lineRule="exact"/>
        <w:ind w:left="164"/>
        <w:rPr>
          <w:sz w:val="16"/>
        </w:rPr>
      </w:pPr>
      <w:r>
        <w:rPr>
          <w:color w:val="231F20"/>
          <w:w w:val="95"/>
          <w:sz w:val="16"/>
        </w:rPr>
        <w:t>Taylor,</w:t>
      </w:r>
      <w:r>
        <w:rPr>
          <w:color w:val="231F20"/>
          <w:spacing w:val="-6"/>
          <w:w w:val="95"/>
          <w:sz w:val="16"/>
        </w:rPr>
        <w:t xml:space="preserve"> </w:t>
      </w:r>
      <w:r>
        <w:rPr>
          <w:color w:val="231F20"/>
          <w:w w:val="95"/>
          <w:sz w:val="16"/>
        </w:rPr>
        <w:t>Maxwell</w:t>
      </w:r>
      <w:r>
        <w:rPr>
          <w:color w:val="231F20"/>
          <w:spacing w:val="-6"/>
          <w:w w:val="95"/>
          <w:sz w:val="16"/>
        </w:rPr>
        <w:t xml:space="preserve"> </w:t>
      </w:r>
      <w:r>
        <w:rPr>
          <w:color w:val="231F20"/>
          <w:w w:val="95"/>
          <w:sz w:val="16"/>
        </w:rPr>
        <w:t>D.</w:t>
      </w:r>
      <w:r>
        <w:rPr>
          <w:color w:val="231F20"/>
          <w:spacing w:val="-5"/>
          <w:w w:val="95"/>
          <w:sz w:val="16"/>
        </w:rPr>
        <w:t xml:space="preserve"> </w:t>
      </w:r>
      <w:r>
        <w:rPr>
          <w:color w:val="231F20"/>
          <w:w w:val="95"/>
          <w:sz w:val="16"/>
        </w:rPr>
        <w:t>216,</w:t>
      </w:r>
      <w:r>
        <w:rPr>
          <w:color w:val="231F20"/>
          <w:spacing w:val="-6"/>
          <w:w w:val="95"/>
          <w:sz w:val="16"/>
        </w:rPr>
        <w:t xml:space="preserve"> </w:t>
      </w:r>
      <w:r>
        <w:rPr>
          <w:color w:val="231F20"/>
          <w:spacing w:val="-5"/>
          <w:w w:val="95"/>
          <w:sz w:val="16"/>
        </w:rPr>
        <w:t>219</w:t>
      </w:r>
    </w:p>
    <w:p w:rsidR="009E0961" w:rsidRDefault="00183599">
      <w:pPr>
        <w:spacing w:line="183" w:lineRule="exact"/>
        <w:ind w:left="164"/>
        <w:rPr>
          <w:sz w:val="16"/>
        </w:rPr>
      </w:pPr>
      <w:r>
        <w:rPr>
          <w:color w:val="231F20"/>
          <w:w w:val="95"/>
          <w:sz w:val="16"/>
        </w:rPr>
        <w:t>Tây</w:t>
      </w:r>
      <w:r>
        <w:rPr>
          <w:color w:val="231F20"/>
          <w:sz w:val="16"/>
        </w:rPr>
        <w:t xml:space="preserve"> </w:t>
      </w:r>
      <w:r>
        <w:rPr>
          <w:color w:val="231F20"/>
          <w:w w:val="95"/>
          <w:sz w:val="16"/>
        </w:rPr>
        <w:t>Sơn</w:t>
      </w:r>
      <w:r>
        <w:rPr>
          <w:color w:val="231F20"/>
          <w:sz w:val="16"/>
        </w:rPr>
        <w:t xml:space="preserve"> </w:t>
      </w:r>
      <w:r>
        <w:rPr>
          <w:color w:val="231F20"/>
          <w:w w:val="95"/>
          <w:sz w:val="16"/>
        </w:rPr>
        <w:t>130–31,</w:t>
      </w:r>
      <w:r>
        <w:rPr>
          <w:color w:val="231F20"/>
          <w:sz w:val="16"/>
        </w:rPr>
        <w:t xml:space="preserve"> </w:t>
      </w:r>
      <w:r>
        <w:rPr>
          <w:color w:val="231F20"/>
          <w:w w:val="95"/>
          <w:sz w:val="16"/>
        </w:rPr>
        <w:t>142,</w:t>
      </w:r>
      <w:r>
        <w:rPr>
          <w:color w:val="231F20"/>
          <w:sz w:val="16"/>
        </w:rPr>
        <w:t xml:space="preserve"> </w:t>
      </w:r>
      <w:r>
        <w:rPr>
          <w:color w:val="231F20"/>
          <w:w w:val="95"/>
          <w:sz w:val="16"/>
        </w:rPr>
        <w:t>145–51,</w:t>
      </w:r>
      <w:r>
        <w:rPr>
          <w:color w:val="231F20"/>
          <w:sz w:val="16"/>
        </w:rPr>
        <w:t xml:space="preserve"> </w:t>
      </w:r>
      <w:r>
        <w:rPr>
          <w:color w:val="231F20"/>
          <w:spacing w:val="-5"/>
          <w:w w:val="95"/>
          <w:sz w:val="16"/>
        </w:rPr>
        <w:t>155</w:t>
      </w:r>
    </w:p>
    <w:p w:rsidR="009E0961" w:rsidRDefault="00183599">
      <w:pPr>
        <w:spacing w:line="183" w:lineRule="exact"/>
        <w:ind w:left="164"/>
        <w:rPr>
          <w:sz w:val="16"/>
        </w:rPr>
      </w:pPr>
      <w:r>
        <w:rPr>
          <w:color w:val="231F20"/>
          <w:spacing w:val="-2"/>
          <w:w w:val="95"/>
          <w:sz w:val="16"/>
        </w:rPr>
        <w:t>Tay-Thai</w:t>
      </w:r>
      <w:r>
        <w:rPr>
          <w:color w:val="231F20"/>
          <w:spacing w:val="4"/>
          <w:sz w:val="16"/>
        </w:rPr>
        <w:t xml:space="preserve"> </w:t>
      </w:r>
      <w:r>
        <w:rPr>
          <w:color w:val="231F20"/>
          <w:spacing w:val="-5"/>
          <w:w w:val="95"/>
          <w:sz w:val="16"/>
        </w:rPr>
        <w:t>143</w:t>
      </w:r>
    </w:p>
    <w:p w:rsidR="009E0961" w:rsidRDefault="00183599">
      <w:pPr>
        <w:spacing w:line="183" w:lineRule="exact"/>
        <w:ind w:left="164"/>
        <w:rPr>
          <w:sz w:val="16"/>
        </w:rPr>
      </w:pPr>
      <w:r>
        <w:rPr>
          <w:color w:val="231F20"/>
          <w:w w:val="95"/>
          <w:sz w:val="16"/>
        </w:rPr>
        <w:t>Temple</w:t>
      </w:r>
      <w:r>
        <w:rPr>
          <w:color w:val="231F20"/>
          <w:spacing w:val="1"/>
          <w:sz w:val="16"/>
        </w:rPr>
        <w:t xml:space="preserve"> </w:t>
      </w:r>
      <w:r>
        <w:rPr>
          <w:color w:val="231F20"/>
          <w:w w:val="95"/>
          <w:sz w:val="16"/>
        </w:rPr>
        <w:t>of</w:t>
      </w:r>
      <w:r>
        <w:rPr>
          <w:color w:val="231F20"/>
          <w:spacing w:val="2"/>
          <w:sz w:val="16"/>
        </w:rPr>
        <w:t xml:space="preserve"> </w:t>
      </w:r>
      <w:r>
        <w:rPr>
          <w:color w:val="231F20"/>
          <w:w w:val="95"/>
          <w:sz w:val="16"/>
        </w:rPr>
        <w:t>Literature</w:t>
      </w:r>
      <w:r>
        <w:rPr>
          <w:color w:val="231F20"/>
          <w:spacing w:val="2"/>
          <w:sz w:val="16"/>
        </w:rPr>
        <w:t xml:space="preserve"> </w:t>
      </w:r>
      <w:r>
        <w:rPr>
          <w:color w:val="231F20"/>
          <w:w w:val="95"/>
          <w:sz w:val="16"/>
        </w:rPr>
        <w:t>72–3,</w:t>
      </w:r>
      <w:r>
        <w:rPr>
          <w:color w:val="231F20"/>
          <w:spacing w:val="2"/>
          <w:sz w:val="16"/>
        </w:rPr>
        <w:t xml:space="preserve"> </w:t>
      </w:r>
      <w:r>
        <w:rPr>
          <w:color w:val="231F20"/>
          <w:w w:val="95"/>
          <w:sz w:val="16"/>
        </w:rPr>
        <w:t>75,</w:t>
      </w:r>
      <w:r>
        <w:rPr>
          <w:color w:val="231F20"/>
          <w:spacing w:val="2"/>
          <w:sz w:val="16"/>
        </w:rPr>
        <w:t xml:space="preserve"> </w:t>
      </w:r>
      <w:r>
        <w:rPr>
          <w:color w:val="231F20"/>
          <w:w w:val="95"/>
          <w:sz w:val="16"/>
        </w:rPr>
        <w:t>114,</w:t>
      </w:r>
      <w:r>
        <w:rPr>
          <w:color w:val="231F20"/>
          <w:spacing w:val="2"/>
          <w:sz w:val="16"/>
        </w:rPr>
        <w:t xml:space="preserve"> </w:t>
      </w:r>
      <w:r>
        <w:rPr>
          <w:color w:val="231F20"/>
          <w:w w:val="95"/>
          <w:sz w:val="16"/>
        </w:rPr>
        <w:t>116,</w:t>
      </w:r>
      <w:r>
        <w:rPr>
          <w:color w:val="231F20"/>
          <w:spacing w:val="2"/>
          <w:sz w:val="16"/>
        </w:rPr>
        <w:t xml:space="preserve"> </w:t>
      </w:r>
      <w:r>
        <w:rPr>
          <w:color w:val="231F20"/>
          <w:spacing w:val="-4"/>
          <w:w w:val="95"/>
          <w:sz w:val="16"/>
        </w:rPr>
        <w:t>122,</w:t>
      </w:r>
    </w:p>
    <w:p w:rsidR="009E0961" w:rsidRDefault="00183599">
      <w:pPr>
        <w:spacing w:line="183" w:lineRule="exact"/>
        <w:ind w:left="362"/>
        <w:rPr>
          <w:sz w:val="16"/>
        </w:rPr>
      </w:pPr>
      <w:r>
        <w:rPr>
          <w:color w:val="231F20"/>
          <w:spacing w:val="-5"/>
          <w:sz w:val="16"/>
        </w:rPr>
        <w:t>166</w:t>
      </w:r>
    </w:p>
    <w:p w:rsidR="009E0961" w:rsidRDefault="00183599">
      <w:pPr>
        <w:spacing w:line="183" w:lineRule="exact"/>
        <w:ind w:left="164"/>
        <w:rPr>
          <w:sz w:val="16"/>
        </w:rPr>
      </w:pPr>
      <w:r>
        <w:rPr>
          <w:color w:val="231F20"/>
          <w:w w:val="95"/>
          <w:sz w:val="16"/>
        </w:rPr>
        <w:t>Tết</w:t>
      </w:r>
      <w:r>
        <w:rPr>
          <w:color w:val="231F20"/>
          <w:spacing w:val="-2"/>
          <w:w w:val="95"/>
          <w:sz w:val="16"/>
        </w:rPr>
        <w:t xml:space="preserve"> </w:t>
      </w:r>
      <w:r>
        <w:rPr>
          <w:color w:val="231F20"/>
          <w:w w:val="95"/>
          <w:sz w:val="16"/>
        </w:rPr>
        <w:t>offensive</w:t>
      </w:r>
      <w:r>
        <w:rPr>
          <w:color w:val="231F20"/>
          <w:spacing w:val="-1"/>
          <w:w w:val="95"/>
          <w:sz w:val="16"/>
        </w:rPr>
        <w:t xml:space="preserve"> </w:t>
      </w:r>
      <w:r>
        <w:rPr>
          <w:color w:val="231F20"/>
          <w:w w:val="95"/>
          <w:sz w:val="16"/>
        </w:rPr>
        <w:t>11,</w:t>
      </w:r>
      <w:r>
        <w:rPr>
          <w:color w:val="231F20"/>
          <w:spacing w:val="-2"/>
          <w:w w:val="95"/>
          <w:sz w:val="16"/>
        </w:rPr>
        <w:t xml:space="preserve"> </w:t>
      </w:r>
      <w:r>
        <w:rPr>
          <w:color w:val="231F20"/>
          <w:w w:val="95"/>
          <w:sz w:val="16"/>
        </w:rPr>
        <w:t>227–8,</w:t>
      </w:r>
      <w:r>
        <w:rPr>
          <w:color w:val="231F20"/>
          <w:spacing w:val="-1"/>
          <w:w w:val="95"/>
          <w:sz w:val="16"/>
        </w:rPr>
        <w:t xml:space="preserve"> </w:t>
      </w:r>
      <w:r>
        <w:rPr>
          <w:color w:val="231F20"/>
          <w:spacing w:val="-5"/>
          <w:w w:val="95"/>
          <w:sz w:val="16"/>
        </w:rPr>
        <w:t>230</w:t>
      </w:r>
    </w:p>
    <w:p w:rsidR="009E0961" w:rsidRDefault="00183599">
      <w:pPr>
        <w:spacing w:line="183" w:lineRule="exact"/>
        <w:ind w:left="164"/>
        <w:rPr>
          <w:sz w:val="16"/>
        </w:rPr>
      </w:pPr>
      <w:r>
        <w:rPr>
          <w:color w:val="231F20"/>
          <w:w w:val="95"/>
          <w:sz w:val="16"/>
        </w:rPr>
        <w:t>Thailand</w:t>
      </w:r>
      <w:r>
        <w:rPr>
          <w:color w:val="231F20"/>
          <w:sz w:val="16"/>
        </w:rPr>
        <w:t xml:space="preserve"> </w:t>
      </w:r>
      <w:r>
        <w:rPr>
          <w:color w:val="231F20"/>
          <w:w w:val="95"/>
          <w:sz w:val="16"/>
        </w:rPr>
        <w:t>13,</w:t>
      </w:r>
      <w:r>
        <w:rPr>
          <w:color w:val="231F20"/>
          <w:spacing w:val="1"/>
          <w:sz w:val="16"/>
        </w:rPr>
        <w:t xml:space="preserve"> </w:t>
      </w:r>
      <w:r>
        <w:rPr>
          <w:color w:val="231F20"/>
          <w:w w:val="95"/>
          <w:sz w:val="16"/>
        </w:rPr>
        <w:t>16,</w:t>
      </w:r>
      <w:r>
        <w:rPr>
          <w:color w:val="231F20"/>
          <w:sz w:val="16"/>
        </w:rPr>
        <w:t xml:space="preserve"> </w:t>
      </w:r>
      <w:r>
        <w:rPr>
          <w:color w:val="231F20"/>
          <w:w w:val="95"/>
          <w:sz w:val="16"/>
        </w:rPr>
        <w:t>18,</w:t>
      </w:r>
      <w:r>
        <w:rPr>
          <w:color w:val="231F20"/>
          <w:spacing w:val="1"/>
          <w:sz w:val="16"/>
        </w:rPr>
        <w:t xml:space="preserve"> </w:t>
      </w:r>
      <w:r>
        <w:rPr>
          <w:color w:val="231F20"/>
          <w:w w:val="95"/>
          <w:sz w:val="16"/>
        </w:rPr>
        <w:t>22,</w:t>
      </w:r>
      <w:r>
        <w:rPr>
          <w:color w:val="231F20"/>
          <w:spacing w:val="1"/>
          <w:sz w:val="16"/>
        </w:rPr>
        <w:t xml:space="preserve"> </w:t>
      </w:r>
      <w:r>
        <w:rPr>
          <w:color w:val="231F20"/>
          <w:w w:val="95"/>
          <w:sz w:val="16"/>
        </w:rPr>
        <w:t>147,</w:t>
      </w:r>
      <w:r>
        <w:rPr>
          <w:color w:val="231F20"/>
          <w:sz w:val="16"/>
        </w:rPr>
        <w:t xml:space="preserve"> </w:t>
      </w:r>
      <w:r>
        <w:rPr>
          <w:color w:val="231F20"/>
          <w:w w:val="95"/>
          <w:sz w:val="16"/>
        </w:rPr>
        <w:t>150,</w:t>
      </w:r>
      <w:r>
        <w:rPr>
          <w:color w:val="231F20"/>
          <w:spacing w:val="1"/>
          <w:sz w:val="16"/>
        </w:rPr>
        <w:t xml:space="preserve"> </w:t>
      </w:r>
      <w:r>
        <w:rPr>
          <w:color w:val="231F20"/>
          <w:w w:val="95"/>
          <w:sz w:val="16"/>
        </w:rPr>
        <w:t>166,</w:t>
      </w:r>
      <w:r>
        <w:rPr>
          <w:color w:val="231F20"/>
          <w:spacing w:val="1"/>
          <w:sz w:val="16"/>
        </w:rPr>
        <w:t xml:space="preserve"> </w:t>
      </w:r>
      <w:r>
        <w:rPr>
          <w:color w:val="231F20"/>
          <w:spacing w:val="-4"/>
          <w:w w:val="95"/>
          <w:sz w:val="16"/>
        </w:rPr>
        <w:t>181,</w:t>
      </w:r>
    </w:p>
    <w:p w:rsidR="009E0961" w:rsidRDefault="00183599">
      <w:pPr>
        <w:spacing w:line="183" w:lineRule="exact"/>
        <w:ind w:left="362"/>
        <w:rPr>
          <w:sz w:val="16"/>
        </w:rPr>
      </w:pPr>
      <w:r>
        <w:rPr>
          <w:color w:val="231F20"/>
          <w:w w:val="95"/>
          <w:sz w:val="16"/>
        </w:rPr>
        <w:t>185–6,</w:t>
      </w:r>
      <w:r>
        <w:rPr>
          <w:color w:val="231F20"/>
          <w:sz w:val="16"/>
        </w:rPr>
        <w:t xml:space="preserve"> </w:t>
      </w:r>
      <w:r>
        <w:rPr>
          <w:color w:val="231F20"/>
          <w:w w:val="95"/>
          <w:sz w:val="16"/>
        </w:rPr>
        <w:t>193,</w:t>
      </w:r>
      <w:r>
        <w:rPr>
          <w:color w:val="231F20"/>
          <w:sz w:val="16"/>
        </w:rPr>
        <w:t xml:space="preserve"> </w:t>
      </w:r>
      <w:r>
        <w:rPr>
          <w:color w:val="231F20"/>
          <w:w w:val="95"/>
          <w:sz w:val="16"/>
        </w:rPr>
        <w:t>215,</w:t>
      </w:r>
      <w:r>
        <w:rPr>
          <w:color w:val="231F20"/>
          <w:sz w:val="16"/>
        </w:rPr>
        <w:t xml:space="preserve"> </w:t>
      </w:r>
      <w:r>
        <w:rPr>
          <w:color w:val="231F20"/>
          <w:w w:val="95"/>
          <w:sz w:val="16"/>
        </w:rPr>
        <w:t>226,</w:t>
      </w:r>
      <w:r>
        <w:rPr>
          <w:color w:val="231F20"/>
          <w:spacing w:val="1"/>
          <w:sz w:val="16"/>
        </w:rPr>
        <w:t xml:space="preserve"> </w:t>
      </w:r>
      <w:r>
        <w:rPr>
          <w:color w:val="231F20"/>
          <w:spacing w:val="-5"/>
          <w:w w:val="95"/>
          <w:sz w:val="16"/>
        </w:rPr>
        <w:t>241</w:t>
      </w:r>
    </w:p>
    <w:p w:rsidR="009E0961" w:rsidRDefault="00183599">
      <w:pPr>
        <w:spacing w:line="183" w:lineRule="exact"/>
        <w:ind w:left="164" w:right="822"/>
        <w:jc w:val="center"/>
        <w:rPr>
          <w:sz w:val="16"/>
        </w:rPr>
      </w:pPr>
      <w:r>
        <w:rPr>
          <w:color w:val="231F20"/>
          <w:w w:val="95"/>
          <w:sz w:val="16"/>
        </w:rPr>
        <w:t>Thăng</w:t>
      </w:r>
      <w:r>
        <w:rPr>
          <w:color w:val="231F20"/>
          <w:spacing w:val="-1"/>
          <w:sz w:val="16"/>
        </w:rPr>
        <w:t xml:space="preserve"> </w:t>
      </w:r>
      <w:r>
        <w:rPr>
          <w:color w:val="231F20"/>
          <w:w w:val="95"/>
          <w:sz w:val="16"/>
        </w:rPr>
        <w:t>Long</w:t>
      </w:r>
      <w:r>
        <w:rPr>
          <w:color w:val="231F20"/>
          <w:spacing w:val="-1"/>
          <w:sz w:val="16"/>
        </w:rPr>
        <w:t xml:space="preserve"> </w:t>
      </w:r>
      <w:r>
        <w:rPr>
          <w:color w:val="231F20"/>
          <w:w w:val="95"/>
          <w:sz w:val="16"/>
        </w:rPr>
        <w:t>10,</w:t>
      </w:r>
      <w:r>
        <w:rPr>
          <w:color w:val="231F20"/>
          <w:sz w:val="16"/>
        </w:rPr>
        <w:t xml:space="preserve"> </w:t>
      </w:r>
      <w:r>
        <w:rPr>
          <w:color w:val="231F20"/>
          <w:w w:val="95"/>
          <w:sz w:val="16"/>
        </w:rPr>
        <w:t>40,</w:t>
      </w:r>
      <w:r>
        <w:rPr>
          <w:color w:val="231F20"/>
          <w:spacing w:val="-1"/>
          <w:sz w:val="16"/>
        </w:rPr>
        <w:t xml:space="preserve"> </w:t>
      </w:r>
      <w:r>
        <w:rPr>
          <w:color w:val="231F20"/>
          <w:w w:val="95"/>
          <w:sz w:val="16"/>
        </w:rPr>
        <w:t>64,</w:t>
      </w:r>
      <w:r>
        <w:rPr>
          <w:color w:val="231F20"/>
          <w:sz w:val="16"/>
        </w:rPr>
        <w:t xml:space="preserve"> </w:t>
      </w:r>
      <w:r>
        <w:rPr>
          <w:color w:val="231F20"/>
          <w:w w:val="95"/>
          <w:sz w:val="16"/>
        </w:rPr>
        <w:t>66,</w:t>
      </w:r>
      <w:r>
        <w:rPr>
          <w:color w:val="231F20"/>
          <w:spacing w:val="-1"/>
          <w:sz w:val="16"/>
        </w:rPr>
        <w:t xml:space="preserve"> </w:t>
      </w:r>
      <w:r>
        <w:rPr>
          <w:color w:val="231F20"/>
          <w:w w:val="95"/>
          <w:sz w:val="16"/>
        </w:rPr>
        <w:t>68–9,</w:t>
      </w:r>
      <w:r>
        <w:rPr>
          <w:color w:val="231F20"/>
          <w:sz w:val="16"/>
        </w:rPr>
        <w:t xml:space="preserve"> </w:t>
      </w:r>
      <w:r>
        <w:rPr>
          <w:color w:val="231F20"/>
          <w:w w:val="95"/>
          <w:sz w:val="16"/>
        </w:rPr>
        <w:t>71–2,</w:t>
      </w:r>
      <w:r>
        <w:rPr>
          <w:color w:val="231F20"/>
          <w:spacing w:val="-1"/>
          <w:sz w:val="16"/>
        </w:rPr>
        <w:t xml:space="preserve"> </w:t>
      </w:r>
      <w:r>
        <w:rPr>
          <w:color w:val="231F20"/>
          <w:spacing w:val="-2"/>
          <w:w w:val="95"/>
          <w:sz w:val="16"/>
        </w:rPr>
        <w:t>74–5,</w:t>
      </w:r>
    </w:p>
    <w:p w:rsidR="009E0961" w:rsidRDefault="00183599">
      <w:pPr>
        <w:spacing w:line="183" w:lineRule="exact"/>
        <w:ind w:left="164" w:right="822"/>
        <w:jc w:val="center"/>
        <w:rPr>
          <w:sz w:val="16"/>
        </w:rPr>
      </w:pPr>
      <w:r>
        <w:rPr>
          <w:color w:val="231F20"/>
          <w:w w:val="95"/>
          <w:sz w:val="16"/>
        </w:rPr>
        <w:t>77,</w:t>
      </w:r>
      <w:r>
        <w:rPr>
          <w:color w:val="231F20"/>
          <w:spacing w:val="4"/>
          <w:sz w:val="16"/>
        </w:rPr>
        <w:t xml:space="preserve"> </w:t>
      </w:r>
      <w:r>
        <w:rPr>
          <w:color w:val="231F20"/>
          <w:w w:val="95"/>
          <w:sz w:val="16"/>
        </w:rPr>
        <w:t>79–80,</w:t>
      </w:r>
      <w:r>
        <w:rPr>
          <w:color w:val="231F20"/>
          <w:spacing w:val="5"/>
          <w:sz w:val="16"/>
        </w:rPr>
        <w:t xml:space="preserve"> </w:t>
      </w:r>
      <w:r>
        <w:rPr>
          <w:color w:val="231F20"/>
          <w:w w:val="95"/>
          <w:sz w:val="16"/>
        </w:rPr>
        <w:t>83–6,</w:t>
      </w:r>
      <w:r>
        <w:rPr>
          <w:color w:val="231F20"/>
          <w:spacing w:val="4"/>
          <w:sz w:val="16"/>
        </w:rPr>
        <w:t xml:space="preserve"> </w:t>
      </w:r>
      <w:r>
        <w:rPr>
          <w:color w:val="231F20"/>
          <w:w w:val="95"/>
          <w:sz w:val="16"/>
        </w:rPr>
        <w:t>88–9,</w:t>
      </w:r>
      <w:r>
        <w:rPr>
          <w:color w:val="231F20"/>
          <w:spacing w:val="5"/>
          <w:sz w:val="16"/>
        </w:rPr>
        <w:t xml:space="preserve"> </w:t>
      </w:r>
      <w:r>
        <w:rPr>
          <w:color w:val="231F20"/>
          <w:w w:val="95"/>
          <w:sz w:val="16"/>
        </w:rPr>
        <w:t>91–4,</w:t>
      </w:r>
      <w:r>
        <w:rPr>
          <w:color w:val="231F20"/>
          <w:spacing w:val="5"/>
          <w:sz w:val="16"/>
        </w:rPr>
        <w:t xml:space="preserve"> </w:t>
      </w:r>
      <w:r>
        <w:rPr>
          <w:color w:val="231F20"/>
          <w:spacing w:val="-2"/>
          <w:w w:val="95"/>
          <w:sz w:val="16"/>
        </w:rPr>
        <w:t>100–102,</w:t>
      </w:r>
    </w:p>
    <w:p w:rsidR="009E0961" w:rsidRDefault="00183599">
      <w:pPr>
        <w:spacing w:line="183" w:lineRule="exact"/>
        <w:ind w:left="164" w:right="1881"/>
        <w:jc w:val="center"/>
        <w:rPr>
          <w:sz w:val="16"/>
        </w:rPr>
      </w:pPr>
      <w:r>
        <w:rPr>
          <w:color w:val="231F20"/>
          <w:w w:val="95"/>
          <w:sz w:val="16"/>
        </w:rPr>
        <w:t>104,</w:t>
      </w:r>
      <w:r>
        <w:rPr>
          <w:color w:val="231F20"/>
          <w:spacing w:val="1"/>
          <w:sz w:val="16"/>
        </w:rPr>
        <w:t xml:space="preserve"> </w:t>
      </w:r>
      <w:r>
        <w:rPr>
          <w:color w:val="231F20"/>
          <w:w w:val="95"/>
          <w:sz w:val="16"/>
        </w:rPr>
        <w:t>112–13,</w:t>
      </w:r>
      <w:r>
        <w:rPr>
          <w:color w:val="231F20"/>
          <w:spacing w:val="1"/>
          <w:sz w:val="16"/>
        </w:rPr>
        <w:t xml:space="preserve"> </w:t>
      </w:r>
      <w:r>
        <w:rPr>
          <w:color w:val="231F20"/>
          <w:w w:val="95"/>
          <w:sz w:val="16"/>
        </w:rPr>
        <w:t>148,</w:t>
      </w:r>
      <w:r>
        <w:rPr>
          <w:color w:val="231F20"/>
          <w:spacing w:val="2"/>
          <w:sz w:val="16"/>
        </w:rPr>
        <w:t xml:space="preserve"> </w:t>
      </w:r>
      <w:r>
        <w:rPr>
          <w:color w:val="231F20"/>
          <w:spacing w:val="-5"/>
          <w:w w:val="95"/>
          <w:sz w:val="16"/>
        </w:rPr>
        <w:t>153</w:t>
      </w:r>
    </w:p>
    <w:p w:rsidR="009E0961" w:rsidRDefault="00183599">
      <w:pPr>
        <w:spacing w:line="183" w:lineRule="exact"/>
        <w:ind w:left="116" w:right="829"/>
        <w:jc w:val="center"/>
        <w:rPr>
          <w:sz w:val="16"/>
        </w:rPr>
      </w:pPr>
      <w:r>
        <w:rPr>
          <w:color w:val="231F20"/>
          <w:w w:val="95"/>
          <w:sz w:val="16"/>
        </w:rPr>
        <w:t>Thanh</w:t>
      </w:r>
      <w:r>
        <w:rPr>
          <w:color w:val="231F20"/>
          <w:spacing w:val="3"/>
          <w:sz w:val="16"/>
        </w:rPr>
        <w:t xml:space="preserve"> </w:t>
      </w:r>
      <w:r>
        <w:rPr>
          <w:color w:val="231F20"/>
          <w:w w:val="95"/>
          <w:sz w:val="16"/>
        </w:rPr>
        <w:t>Hóa</w:t>
      </w:r>
      <w:r>
        <w:rPr>
          <w:color w:val="231F20"/>
          <w:spacing w:val="4"/>
          <w:sz w:val="16"/>
        </w:rPr>
        <w:t xml:space="preserve"> </w:t>
      </w:r>
      <w:r>
        <w:rPr>
          <w:color w:val="231F20"/>
          <w:w w:val="95"/>
          <w:sz w:val="16"/>
        </w:rPr>
        <w:t>15–17,</w:t>
      </w:r>
      <w:r>
        <w:rPr>
          <w:color w:val="231F20"/>
          <w:spacing w:val="3"/>
          <w:sz w:val="16"/>
        </w:rPr>
        <w:t xml:space="preserve"> </w:t>
      </w:r>
      <w:r>
        <w:rPr>
          <w:color w:val="231F20"/>
          <w:w w:val="95"/>
          <w:sz w:val="16"/>
        </w:rPr>
        <w:t>43,</w:t>
      </w:r>
      <w:r>
        <w:rPr>
          <w:color w:val="231F20"/>
          <w:spacing w:val="4"/>
          <w:sz w:val="16"/>
        </w:rPr>
        <w:t xml:space="preserve"> </w:t>
      </w:r>
      <w:r>
        <w:rPr>
          <w:color w:val="231F20"/>
          <w:w w:val="95"/>
          <w:sz w:val="16"/>
        </w:rPr>
        <w:t>66,</w:t>
      </w:r>
      <w:r>
        <w:rPr>
          <w:color w:val="231F20"/>
          <w:spacing w:val="3"/>
          <w:sz w:val="16"/>
        </w:rPr>
        <w:t xml:space="preserve"> </w:t>
      </w:r>
      <w:r>
        <w:rPr>
          <w:color w:val="231F20"/>
          <w:w w:val="95"/>
          <w:sz w:val="16"/>
        </w:rPr>
        <w:t>92,</w:t>
      </w:r>
      <w:r>
        <w:rPr>
          <w:color w:val="231F20"/>
          <w:spacing w:val="4"/>
          <w:sz w:val="16"/>
        </w:rPr>
        <w:t xml:space="preserve"> </w:t>
      </w:r>
      <w:r>
        <w:rPr>
          <w:color w:val="231F20"/>
          <w:w w:val="95"/>
          <w:sz w:val="16"/>
        </w:rPr>
        <w:t>102,</w:t>
      </w:r>
      <w:r>
        <w:rPr>
          <w:color w:val="231F20"/>
          <w:spacing w:val="4"/>
          <w:sz w:val="16"/>
        </w:rPr>
        <w:t xml:space="preserve"> </w:t>
      </w:r>
      <w:r>
        <w:rPr>
          <w:color w:val="231F20"/>
          <w:w w:val="95"/>
          <w:sz w:val="16"/>
        </w:rPr>
        <w:t>104,</w:t>
      </w:r>
      <w:r>
        <w:rPr>
          <w:color w:val="231F20"/>
          <w:spacing w:val="3"/>
          <w:sz w:val="16"/>
        </w:rPr>
        <w:t xml:space="preserve"> </w:t>
      </w:r>
      <w:r>
        <w:rPr>
          <w:color w:val="231F20"/>
          <w:spacing w:val="-4"/>
          <w:w w:val="95"/>
          <w:sz w:val="16"/>
        </w:rPr>
        <w:t>106,</w:t>
      </w:r>
    </w:p>
    <w:p w:rsidR="009E0961" w:rsidRDefault="00183599">
      <w:pPr>
        <w:spacing w:line="183" w:lineRule="exact"/>
        <w:ind w:left="164" w:right="1108"/>
        <w:jc w:val="center"/>
        <w:rPr>
          <w:sz w:val="16"/>
        </w:rPr>
      </w:pPr>
      <w:r>
        <w:rPr>
          <w:color w:val="231F20"/>
          <w:w w:val="95"/>
          <w:sz w:val="16"/>
        </w:rPr>
        <w:t>108–11,</w:t>
      </w:r>
      <w:r>
        <w:rPr>
          <w:color w:val="231F20"/>
          <w:spacing w:val="1"/>
          <w:sz w:val="16"/>
        </w:rPr>
        <w:t xml:space="preserve"> </w:t>
      </w:r>
      <w:r>
        <w:rPr>
          <w:color w:val="231F20"/>
          <w:w w:val="95"/>
          <w:sz w:val="16"/>
        </w:rPr>
        <w:t>113,</w:t>
      </w:r>
      <w:r>
        <w:rPr>
          <w:color w:val="231F20"/>
          <w:spacing w:val="2"/>
          <w:sz w:val="16"/>
        </w:rPr>
        <w:t xml:space="preserve"> </w:t>
      </w:r>
      <w:r>
        <w:rPr>
          <w:color w:val="231F20"/>
          <w:w w:val="95"/>
          <w:sz w:val="16"/>
        </w:rPr>
        <w:t>116,</w:t>
      </w:r>
      <w:r>
        <w:rPr>
          <w:color w:val="231F20"/>
          <w:spacing w:val="1"/>
          <w:sz w:val="16"/>
        </w:rPr>
        <w:t xml:space="preserve"> </w:t>
      </w:r>
      <w:r>
        <w:rPr>
          <w:color w:val="231F20"/>
          <w:w w:val="95"/>
          <w:sz w:val="16"/>
        </w:rPr>
        <w:t>120,</w:t>
      </w:r>
      <w:r>
        <w:rPr>
          <w:color w:val="231F20"/>
          <w:spacing w:val="2"/>
          <w:sz w:val="16"/>
        </w:rPr>
        <w:t xml:space="preserve"> </w:t>
      </w:r>
      <w:r>
        <w:rPr>
          <w:color w:val="231F20"/>
          <w:w w:val="95"/>
          <w:sz w:val="16"/>
        </w:rPr>
        <w:t>127–8,</w:t>
      </w:r>
      <w:r>
        <w:rPr>
          <w:color w:val="231F20"/>
          <w:spacing w:val="1"/>
          <w:sz w:val="16"/>
        </w:rPr>
        <w:t xml:space="preserve"> </w:t>
      </w:r>
      <w:r>
        <w:rPr>
          <w:color w:val="231F20"/>
          <w:spacing w:val="-5"/>
          <w:w w:val="95"/>
          <w:sz w:val="16"/>
        </w:rPr>
        <w:t>180</w:t>
      </w:r>
    </w:p>
    <w:p w:rsidR="009E0961" w:rsidRDefault="00183599">
      <w:pPr>
        <w:spacing w:line="183" w:lineRule="exact"/>
        <w:ind w:left="164"/>
        <w:rPr>
          <w:sz w:val="16"/>
        </w:rPr>
      </w:pPr>
      <w:r>
        <w:rPr>
          <w:color w:val="231F20"/>
          <w:spacing w:val="-2"/>
          <w:sz w:val="16"/>
        </w:rPr>
        <w:t>Thành Thái</w:t>
      </w:r>
      <w:r>
        <w:rPr>
          <w:color w:val="231F20"/>
          <w:spacing w:val="-1"/>
          <w:sz w:val="16"/>
        </w:rPr>
        <w:t xml:space="preserve"> </w:t>
      </w:r>
      <w:r>
        <w:rPr>
          <w:color w:val="231F20"/>
          <w:spacing w:val="-5"/>
          <w:sz w:val="16"/>
        </w:rPr>
        <w:t>172</w:t>
      </w:r>
    </w:p>
    <w:p w:rsidR="009E0961" w:rsidRDefault="00183599">
      <w:pPr>
        <w:spacing w:line="183" w:lineRule="exact"/>
        <w:ind w:left="164"/>
        <w:rPr>
          <w:sz w:val="16"/>
        </w:rPr>
      </w:pPr>
      <w:r>
        <w:rPr>
          <w:color w:val="231F20"/>
          <w:spacing w:val="-2"/>
          <w:sz w:val="16"/>
        </w:rPr>
        <w:t>Thảo Đường</w:t>
      </w:r>
      <w:r>
        <w:rPr>
          <w:color w:val="231F20"/>
          <w:spacing w:val="-1"/>
          <w:sz w:val="16"/>
        </w:rPr>
        <w:t xml:space="preserve"> </w:t>
      </w:r>
      <w:r>
        <w:rPr>
          <w:color w:val="231F20"/>
          <w:spacing w:val="-5"/>
          <w:sz w:val="16"/>
        </w:rPr>
        <w:t>71</w:t>
      </w:r>
    </w:p>
    <w:p w:rsidR="009E0961" w:rsidRDefault="00183599">
      <w:pPr>
        <w:spacing w:line="183" w:lineRule="exact"/>
        <w:ind w:left="164"/>
        <w:rPr>
          <w:sz w:val="16"/>
        </w:rPr>
      </w:pPr>
      <w:r>
        <w:rPr>
          <w:color w:val="231F20"/>
          <w:w w:val="95"/>
          <w:sz w:val="16"/>
        </w:rPr>
        <w:t>Thi</w:t>
      </w:r>
      <w:r>
        <w:rPr>
          <w:color w:val="231F20"/>
          <w:spacing w:val="-1"/>
          <w:w w:val="95"/>
          <w:sz w:val="16"/>
        </w:rPr>
        <w:t xml:space="preserve"> </w:t>
      </w:r>
      <w:r>
        <w:rPr>
          <w:color w:val="231F20"/>
          <w:w w:val="95"/>
          <w:sz w:val="16"/>
        </w:rPr>
        <w:t>Sách</w:t>
      </w:r>
      <w:r>
        <w:rPr>
          <w:color w:val="231F20"/>
          <w:spacing w:val="-2"/>
          <w:sz w:val="16"/>
        </w:rPr>
        <w:t xml:space="preserve"> </w:t>
      </w:r>
      <w:r>
        <w:rPr>
          <w:color w:val="231F20"/>
          <w:spacing w:val="-4"/>
          <w:w w:val="95"/>
          <w:sz w:val="16"/>
        </w:rPr>
        <w:t>35–7</w:t>
      </w:r>
    </w:p>
    <w:p w:rsidR="009E0961" w:rsidRDefault="00183599">
      <w:pPr>
        <w:ind w:left="164" w:right="1945"/>
        <w:rPr>
          <w:sz w:val="16"/>
        </w:rPr>
      </w:pPr>
      <w:r>
        <w:rPr>
          <w:color w:val="231F20"/>
          <w:sz w:val="16"/>
        </w:rPr>
        <w:t>Thích</w:t>
      </w:r>
      <w:r>
        <w:rPr>
          <w:color w:val="231F20"/>
          <w:spacing w:val="-10"/>
          <w:sz w:val="16"/>
        </w:rPr>
        <w:t xml:space="preserve"> </w:t>
      </w:r>
      <w:r>
        <w:rPr>
          <w:color w:val="231F20"/>
          <w:sz w:val="16"/>
        </w:rPr>
        <w:t>Quảng</w:t>
      </w:r>
      <w:r>
        <w:rPr>
          <w:color w:val="231F20"/>
          <w:spacing w:val="-10"/>
          <w:sz w:val="16"/>
        </w:rPr>
        <w:t xml:space="preserve"> </w:t>
      </w:r>
      <w:r>
        <w:rPr>
          <w:color w:val="231F20"/>
          <w:sz w:val="16"/>
        </w:rPr>
        <w:t>Đức</w:t>
      </w:r>
      <w:r>
        <w:rPr>
          <w:color w:val="231F20"/>
          <w:spacing w:val="-10"/>
          <w:sz w:val="16"/>
        </w:rPr>
        <w:t xml:space="preserve"> </w:t>
      </w:r>
      <w:r>
        <w:rPr>
          <w:color w:val="231F20"/>
          <w:sz w:val="16"/>
        </w:rPr>
        <w:t>219</w:t>
      </w:r>
      <w:r>
        <w:rPr>
          <w:color w:val="231F20"/>
          <w:spacing w:val="40"/>
          <w:sz w:val="16"/>
        </w:rPr>
        <w:t xml:space="preserve"> </w:t>
      </w:r>
      <w:r>
        <w:rPr>
          <w:color w:val="231F20"/>
          <w:sz w:val="16"/>
        </w:rPr>
        <w:t>Thiên Mụ 218–19</w:t>
      </w:r>
    </w:p>
    <w:p w:rsidR="009E0961" w:rsidRDefault="009E0961">
      <w:pPr>
        <w:rPr>
          <w:sz w:val="16"/>
        </w:rPr>
        <w:sectPr w:rsidR="009E0961">
          <w:type w:val="continuous"/>
          <w:pgSz w:w="8850" w:h="13270"/>
          <w:pgMar w:top="320" w:right="679" w:bottom="0" w:left="0" w:header="0" w:footer="757" w:gutter="0"/>
          <w:cols w:num="2" w:space="720" w:equalWidth="0">
            <w:col w:w="4289" w:space="40"/>
            <w:col w:w="3842"/>
          </w:cols>
        </w:sectPr>
      </w:pPr>
    </w:p>
    <w:p w:rsidR="009E0961" w:rsidRDefault="00183599">
      <w:pPr>
        <w:spacing w:before="83"/>
        <w:ind w:left="2754"/>
        <w:rPr>
          <w:sz w:val="18"/>
        </w:rPr>
      </w:pPr>
      <w:r>
        <w:rPr>
          <w:smallCaps/>
          <w:color w:val="231F20"/>
          <w:spacing w:val="16"/>
          <w:w w:val="105"/>
          <w:sz w:val="18"/>
        </w:rPr>
        <w:lastRenderedPageBreak/>
        <w:t>des</w:t>
      </w:r>
      <w:r>
        <w:rPr>
          <w:smallCaps/>
          <w:color w:val="231F20"/>
          <w:spacing w:val="-22"/>
          <w:w w:val="105"/>
          <w:sz w:val="18"/>
        </w:rPr>
        <w:t xml:space="preserve"> </w:t>
      </w:r>
      <w:r>
        <w:rPr>
          <w:color w:val="231F20"/>
          <w:w w:val="105"/>
          <w:sz w:val="18"/>
        </w:rPr>
        <w:t>c</w:t>
      </w:r>
      <w:r>
        <w:rPr>
          <w:color w:val="231F20"/>
          <w:spacing w:val="-22"/>
          <w:w w:val="105"/>
          <w:sz w:val="18"/>
        </w:rPr>
        <w:t xml:space="preserve"> </w:t>
      </w:r>
      <w:r>
        <w:rPr>
          <w:smallCaps/>
          <w:color w:val="231F20"/>
          <w:spacing w:val="20"/>
          <w:w w:val="105"/>
          <w:sz w:val="18"/>
        </w:rPr>
        <w:t>ending</w:t>
      </w:r>
      <w:r>
        <w:rPr>
          <w:color w:val="231F20"/>
          <w:spacing w:val="17"/>
          <w:w w:val="105"/>
          <w:sz w:val="18"/>
        </w:rPr>
        <w:t xml:space="preserve"> </w:t>
      </w:r>
      <w:r>
        <w:rPr>
          <w:smallCaps/>
          <w:color w:val="231F20"/>
          <w:spacing w:val="18"/>
          <w:w w:val="105"/>
          <w:sz w:val="18"/>
        </w:rPr>
        <w:t>drag</w:t>
      </w:r>
      <w:r>
        <w:rPr>
          <w:color w:val="231F20"/>
          <w:spacing w:val="-22"/>
          <w:w w:val="105"/>
          <w:sz w:val="18"/>
        </w:rPr>
        <w:t xml:space="preserve"> </w:t>
      </w:r>
      <w:r>
        <w:rPr>
          <w:smallCaps/>
          <w:color w:val="231F20"/>
          <w:spacing w:val="12"/>
          <w:w w:val="105"/>
          <w:sz w:val="18"/>
        </w:rPr>
        <w:t>on</w:t>
      </w:r>
      <w:r>
        <w:rPr>
          <w:smallCaps/>
          <w:color w:val="231F20"/>
          <w:spacing w:val="-22"/>
          <w:w w:val="105"/>
          <w:sz w:val="18"/>
        </w:rPr>
        <w:t xml:space="preserve"> </w:t>
      </w:r>
      <w:r>
        <w:rPr>
          <w:color w:val="231F20"/>
          <w:w w:val="105"/>
          <w:sz w:val="18"/>
        </w:rPr>
        <w:t>,</w:t>
      </w:r>
      <w:r>
        <w:rPr>
          <w:color w:val="231F20"/>
          <w:spacing w:val="41"/>
          <w:w w:val="105"/>
          <w:sz w:val="18"/>
        </w:rPr>
        <w:t xml:space="preserve"> </w:t>
      </w:r>
      <w:r>
        <w:rPr>
          <w:smallCaps/>
          <w:color w:val="231F20"/>
          <w:w w:val="105"/>
          <w:sz w:val="18"/>
        </w:rPr>
        <w:t>r</w:t>
      </w:r>
      <w:r>
        <w:rPr>
          <w:color w:val="231F20"/>
          <w:spacing w:val="-25"/>
          <w:w w:val="105"/>
          <w:sz w:val="18"/>
        </w:rPr>
        <w:t xml:space="preserve"> </w:t>
      </w:r>
      <w:r>
        <w:rPr>
          <w:smallCaps/>
          <w:color w:val="231F20"/>
          <w:w w:val="105"/>
          <w:sz w:val="18"/>
        </w:rPr>
        <w:t>i</w:t>
      </w:r>
      <w:r>
        <w:rPr>
          <w:color w:val="231F20"/>
          <w:spacing w:val="-22"/>
          <w:w w:val="105"/>
          <w:sz w:val="18"/>
        </w:rPr>
        <w:t xml:space="preserve"> </w:t>
      </w:r>
      <w:r>
        <w:rPr>
          <w:smallCaps/>
          <w:color w:val="231F20"/>
          <w:w w:val="105"/>
          <w:sz w:val="18"/>
        </w:rPr>
        <w:t>s</w:t>
      </w:r>
      <w:r>
        <w:rPr>
          <w:color w:val="231F20"/>
          <w:spacing w:val="-23"/>
          <w:w w:val="105"/>
          <w:sz w:val="18"/>
        </w:rPr>
        <w:t xml:space="preserve"> </w:t>
      </w:r>
      <w:r>
        <w:rPr>
          <w:smallCaps/>
          <w:color w:val="231F20"/>
          <w:spacing w:val="16"/>
          <w:w w:val="105"/>
          <w:sz w:val="18"/>
        </w:rPr>
        <w:t>ing</w:t>
      </w:r>
      <w:r>
        <w:rPr>
          <w:color w:val="231F20"/>
          <w:spacing w:val="30"/>
          <w:w w:val="105"/>
          <w:sz w:val="18"/>
        </w:rPr>
        <w:t xml:space="preserve"> </w:t>
      </w:r>
      <w:r>
        <w:rPr>
          <w:smallCaps/>
          <w:color w:val="231F20"/>
          <w:spacing w:val="16"/>
          <w:w w:val="105"/>
          <w:sz w:val="18"/>
        </w:rPr>
        <w:t xml:space="preserve">tiger </w:t>
      </w:r>
    </w:p>
    <w:p w:rsidR="009E0961" w:rsidRDefault="009E0961">
      <w:pPr>
        <w:pStyle w:val="BodyText"/>
        <w:spacing w:before="7"/>
        <w:rPr>
          <w:sz w:val="15"/>
        </w:rPr>
      </w:pPr>
    </w:p>
    <w:p w:rsidR="009E0961" w:rsidRDefault="009E0961">
      <w:pPr>
        <w:rPr>
          <w:sz w:val="15"/>
        </w:rPr>
        <w:sectPr w:rsidR="009E0961">
          <w:pgSz w:w="8850" w:h="13270"/>
          <w:pgMar w:top="440" w:right="679" w:bottom="940" w:left="0" w:header="0" w:footer="757" w:gutter="0"/>
          <w:cols w:space="720"/>
        </w:sectPr>
      </w:pPr>
    </w:p>
    <w:p w:rsidR="009E0961" w:rsidRDefault="00183599">
      <w:pPr>
        <w:spacing w:before="109" w:line="184" w:lineRule="exact"/>
        <w:ind w:left="1474"/>
        <w:rPr>
          <w:sz w:val="16"/>
        </w:rPr>
      </w:pPr>
      <w:r>
        <w:rPr>
          <w:color w:val="231F20"/>
          <w:spacing w:val="-2"/>
          <w:sz w:val="16"/>
        </w:rPr>
        <w:t>Thiên</w:t>
      </w:r>
      <w:r>
        <w:rPr>
          <w:color w:val="231F20"/>
          <w:spacing w:val="-5"/>
          <w:sz w:val="16"/>
        </w:rPr>
        <w:t xml:space="preserve"> </w:t>
      </w:r>
      <w:r>
        <w:rPr>
          <w:color w:val="231F20"/>
          <w:spacing w:val="-2"/>
          <w:sz w:val="16"/>
        </w:rPr>
        <w:t>Trường</w:t>
      </w:r>
      <w:r>
        <w:rPr>
          <w:color w:val="231F20"/>
          <w:spacing w:val="-4"/>
          <w:sz w:val="16"/>
        </w:rPr>
        <w:t xml:space="preserve"> </w:t>
      </w:r>
      <w:r>
        <w:rPr>
          <w:color w:val="231F20"/>
          <w:spacing w:val="-2"/>
          <w:sz w:val="16"/>
        </w:rPr>
        <w:t>83,</w:t>
      </w:r>
      <w:r>
        <w:rPr>
          <w:color w:val="231F20"/>
          <w:spacing w:val="-4"/>
          <w:sz w:val="16"/>
        </w:rPr>
        <w:t xml:space="preserve"> </w:t>
      </w:r>
      <w:r>
        <w:rPr>
          <w:color w:val="231F20"/>
          <w:spacing w:val="-2"/>
          <w:sz w:val="16"/>
        </w:rPr>
        <w:t>87,</w:t>
      </w:r>
      <w:r>
        <w:rPr>
          <w:color w:val="231F20"/>
          <w:spacing w:val="-4"/>
          <w:sz w:val="16"/>
        </w:rPr>
        <w:t xml:space="preserve"> </w:t>
      </w:r>
      <w:r>
        <w:rPr>
          <w:color w:val="231F20"/>
          <w:spacing w:val="-2"/>
          <w:sz w:val="16"/>
        </w:rPr>
        <w:t>92,</w:t>
      </w:r>
      <w:r>
        <w:rPr>
          <w:color w:val="231F20"/>
          <w:spacing w:val="-4"/>
          <w:sz w:val="16"/>
        </w:rPr>
        <w:t xml:space="preserve"> </w:t>
      </w:r>
      <w:r>
        <w:rPr>
          <w:color w:val="231F20"/>
          <w:spacing w:val="-2"/>
          <w:sz w:val="16"/>
        </w:rPr>
        <w:t>94,</w:t>
      </w:r>
      <w:r>
        <w:rPr>
          <w:color w:val="231F20"/>
          <w:spacing w:val="-4"/>
          <w:sz w:val="16"/>
        </w:rPr>
        <w:t xml:space="preserve"> </w:t>
      </w:r>
      <w:r>
        <w:rPr>
          <w:color w:val="231F20"/>
          <w:spacing w:val="-2"/>
          <w:sz w:val="16"/>
        </w:rPr>
        <w:t>99,</w:t>
      </w:r>
      <w:r>
        <w:rPr>
          <w:color w:val="231F20"/>
          <w:spacing w:val="-4"/>
          <w:sz w:val="16"/>
        </w:rPr>
        <w:t xml:space="preserve"> </w:t>
      </w:r>
      <w:r>
        <w:rPr>
          <w:color w:val="231F20"/>
          <w:spacing w:val="-5"/>
          <w:sz w:val="16"/>
        </w:rPr>
        <w:t>101</w:t>
      </w:r>
    </w:p>
    <w:p w:rsidR="009E0961" w:rsidRDefault="00183599">
      <w:pPr>
        <w:ind w:left="1474" w:right="1343"/>
        <w:rPr>
          <w:sz w:val="16"/>
        </w:rPr>
      </w:pPr>
      <w:r>
        <w:rPr>
          <w:color w:val="231F20"/>
          <w:spacing w:val="-2"/>
          <w:sz w:val="16"/>
        </w:rPr>
        <w:t>Thiệu</w:t>
      </w:r>
      <w:r>
        <w:rPr>
          <w:color w:val="231F20"/>
          <w:spacing w:val="-8"/>
          <w:sz w:val="16"/>
        </w:rPr>
        <w:t xml:space="preserve"> </w:t>
      </w:r>
      <w:r>
        <w:rPr>
          <w:color w:val="231F20"/>
          <w:spacing w:val="-2"/>
          <w:sz w:val="16"/>
        </w:rPr>
        <w:t>Trị</w:t>
      </w:r>
      <w:r>
        <w:rPr>
          <w:color w:val="231F20"/>
          <w:spacing w:val="-8"/>
          <w:sz w:val="16"/>
        </w:rPr>
        <w:t xml:space="preserve"> </w:t>
      </w:r>
      <w:r>
        <w:rPr>
          <w:color w:val="231F20"/>
          <w:spacing w:val="-2"/>
          <w:sz w:val="16"/>
        </w:rPr>
        <w:t>159–60,</w:t>
      </w:r>
      <w:r>
        <w:rPr>
          <w:color w:val="231F20"/>
          <w:spacing w:val="-8"/>
          <w:sz w:val="16"/>
        </w:rPr>
        <w:t xml:space="preserve"> </w:t>
      </w:r>
      <w:r>
        <w:rPr>
          <w:color w:val="231F20"/>
          <w:spacing w:val="-2"/>
          <w:sz w:val="16"/>
        </w:rPr>
        <w:t>169</w:t>
      </w:r>
      <w:r>
        <w:rPr>
          <w:color w:val="231F20"/>
          <w:spacing w:val="40"/>
          <w:sz w:val="16"/>
        </w:rPr>
        <w:t xml:space="preserve"> </w:t>
      </w:r>
      <w:r>
        <w:rPr>
          <w:color w:val="231F20"/>
          <w:sz w:val="16"/>
        </w:rPr>
        <w:t>Thu Bồn River 134</w:t>
      </w:r>
    </w:p>
    <w:p w:rsidR="009E0961" w:rsidRDefault="00183599">
      <w:pPr>
        <w:spacing w:line="182" w:lineRule="exact"/>
        <w:ind w:left="1474"/>
        <w:rPr>
          <w:sz w:val="16"/>
        </w:rPr>
      </w:pPr>
      <w:r>
        <w:rPr>
          <w:color w:val="231F20"/>
          <w:spacing w:val="-2"/>
          <w:sz w:val="16"/>
        </w:rPr>
        <w:t>Thuận</w:t>
      </w:r>
      <w:r>
        <w:rPr>
          <w:color w:val="231F20"/>
          <w:spacing w:val="-3"/>
          <w:sz w:val="16"/>
        </w:rPr>
        <w:t xml:space="preserve"> </w:t>
      </w:r>
      <w:r>
        <w:rPr>
          <w:color w:val="231F20"/>
          <w:spacing w:val="-2"/>
          <w:sz w:val="16"/>
        </w:rPr>
        <w:t>Hóa</w:t>
      </w:r>
      <w:r>
        <w:rPr>
          <w:color w:val="231F20"/>
          <w:spacing w:val="-3"/>
          <w:sz w:val="16"/>
        </w:rPr>
        <w:t xml:space="preserve"> </w:t>
      </w:r>
      <w:r>
        <w:rPr>
          <w:color w:val="231F20"/>
          <w:spacing w:val="-2"/>
          <w:sz w:val="16"/>
        </w:rPr>
        <w:t>101, 128,</w:t>
      </w:r>
      <w:r>
        <w:rPr>
          <w:color w:val="231F20"/>
          <w:spacing w:val="-3"/>
          <w:sz w:val="16"/>
        </w:rPr>
        <w:t xml:space="preserve"> </w:t>
      </w:r>
      <w:r>
        <w:rPr>
          <w:color w:val="231F20"/>
          <w:spacing w:val="-2"/>
          <w:sz w:val="16"/>
        </w:rPr>
        <w:t>133,</w:t>
      </w:r>
      <w:r>
        <w:rPr>
          <w:color w:val="231F20"/>
          <w:spacing w:val="-3"/>
          <w:sz w:val="16"/>
        </w:rPr>
        <w:t xml:space="preserve"> </w:t>
      </w:r>
      <w:r>
        <w:rPr>
          <w:color w:val="231F20"/>
          <w:spacing w:val="-5"/>
          <w:sz w:val="16"/>
        </w:rPr>
        <w:t>137</w:t>
      </w:r>
    </w:p>
    <w:p w:rsidR="009E0961" w:rsidRDefault="00183599">
      <w:pPr>
        <w:spacing w:line="183" w:lineRule="exact"/>
        <w:ind w:left="1474"/>
        <w:rPr>
          <w:sz w:val="16"/>
        </w:rPr>
      </w:pPr>
      <w:r>
        <w:rPr>
          <w:color w:val="231F20"/>
          <w:sz w:val="16"/>
        </w:rPr>
        <w:t>Thục</w:t>
      </w:r>
      <w:r>
        <w:rPr>
          <w:color w:val="231F20"/>
          <w:spacing w:val="-9"/>
          <w:sz w:val="16"/>
        </w:rPr>
        <w:t xml:space="preserve"> </w:t>
      </w:r>
      <w:r>
        <w:rPr>
          <w:color w:val="231F20"/>
          <w:sz w:val="16"/>
        </w:rPr>
        <w:t>Phán</w:t>
      </w:r>
      <w:r>
        <w:rPr>
          <w:color w:val="231F20"/>
          <w:spacing w:val="-8"/>
          <w:sz w:val="16"/>
        </w:rPr>
        <w:t xml:space="preserve"> </w:t>
      </w:r>
      <w:r>
        <w:rPr>
          <w:color w:val="231F20"/>
          <w:sz w:val="16"/>
        </w:rPr>
        <w:t>23,</w:t>
      </w:r>
      <w:r>
        <w:rPr>
          <w:color w:val="231F20"/>
          <w:spacing w:val="-8"/>
          <w:sz w:val="16"/>
        </w:rPr>
        <w:t xml:space="preserve"> </w:t>
      </w:r>
      <w:r>
        <w:rPr>
          <w:color w:val="231F20"/>
          <w:spacing w:val="-4"/>
          <w:sz w:val="16"/>
        </w:rPr>
        <w:t>27–8</w:t>
      </w:r>
    </w:p>
    <w:p w:rsidR="009E0961" w:rsidRDefault="00183599">
      <w:pPr>
        <w:spacing w:line="183" w:lineRule="exact"/>
        <w:ind w:left="1474"/>
        <w:rPr>
          <w:sz w:val="16"/>
        </w:rPr>
      </w:pPr>
      <w:r>
        <w:rPr>
          <w:color w:val="231F20"/>
          <w:sz w:val="16"/>
        </w:rPr>
        <w:t>Tibet</w:t>
      </w:r>
      <w:r>
        <w:rPr>
          <w:color w:val="231F20"/>
          <w:spacing w:val="-9"/>
          <w:sz w:val="16"/>
        </w:rPr>
        <w:t xml:space="preserve"> </w:t>
      </w:r>
      <w:r>
        <w:rPr>
          <w:color w:val="231F20"/>
          <w:sz w:val="16"/>
        </w:rPr>
        <w:t>13,</w:t>
      </w:r>
      <w:r>
        <w:rPr>
          <w:color w:val="231F20"/>
          <w:spacing w:val="-9"/>
          <w:sz w:val="16"/>
        </w:rPr>
        <w:t xml:space="preserve"> </w:t>
      </w:r>
      <w:r>
        <w:rPr>
          <w:color w:val="231F20"/>
          <w:spacing w:val="-5"/>
          <w:sz w:val="16"/>
        </w:rPr>
        <w:t>17</w:t>
      </w:r>
    </w:p>
    <w:p w:rsidR="009E0961" w:rsidRDefault="00183599">
      <w:pPr>
        <w:ind w:left="1474" w:right="1506"/>
        <w:rPr>
          <w:sz w:val="16"/>
        </w:rPr>
      </w:pPr>
      <w:r>
        <w:rPr>
          <w:color w:val="231F20"/>
          <w:sz w:val="16"/>
        </w:rPr>
        <w:t>Tibeto-Burman</w:t>
      </w:r>
      <w:r>
        <w:rPr>
          <w:color w:val="231F20"/>
          <w:spacing w:val="-9"/>
          <w:sz w:val="16"/>
        </w:rPr>
        <w:t xml:space="preserve"> </w:t>
      </w:r>
      <w:r>
        <w:rPr>
          <w:color w:val="231F20"/>
          <w:sz w:val="16"/>
        </w:rPr>
        <w:t>143</w:t>
      </w:r>
      <w:r>
        <w:rPr>
          <w:color w:val="231F20"/>
          <w:spacing w:val="40"/>
          <w:sz w:val="16"/>
        </w:rPr>
        <w:t xml:space="preserve"> </w:t>
      </w:r>
      <w:r>
        <w:rPr>
          <w:color w:val="231F20"/>
          <w:sz w:val="16"/>
        </w:rPr>
        <w:t>Tô</w:t>
      </w:r>
      <w:r>
        <w:rPr>
          <w:color w:val="231F20"/>
          <w:spacing w:val="-10"/>
          <w:sz w:val="16"/>
        </w:rPr>
        <w:t xml:space="preserve"> </w:t>
      </w:r>
      <w:r>
        <w:rPr>
          <w:color w:val="231F20"/>
          <w:sz w:val="16"/>
        </w:rPr>
        <w:t>Hiến</w:t>
      </w:r>
      <w:r>
        <w:rPr>
          <w:color w:val="231F20"/>
          <w:spacing w:val="-10"/>
          <w:sz w:val="16"/>
        </w:rPr>
        <w:t xml:space="preserve"> </w:t>
      </w:r>
      <w:r>
        <w:rPr>
          <w:color w:val="231F20"/>
          <w:sz w:val="16"/>
        </w:rPr>
        <w:t>Thành</w:t>
      </w:r>
      <w:r>
        <w:rPr>
          <w:color w:val="231F20"/>
          <w:spacing w:val="-10"/>
          <w:sz w:val="16"/>
        </w:rPr>
        <w:t xml:space="preserve"> </w:t>
      </w:r>
      <w:r>
        <w:rPr>
          <w:color w:val="231F20"/>
          <w:sz w:val="16"/>
        </w:rPr>
        <w:t>76–7</w:t>
      </w:r>
      <w:r>
        <w:rPr>
          <w:color w:val="231F20"/>
          <w:spacing w:val="40"/>
          <w:sz w:val="16"/>
        </w:rPr>
        <w:t xml:space="preserve"> </w:t>
      </w:r>
      <w:r>
        <w:rPr>
          <w:color w:val="231F20"/>
          <w:sz w:val="16"/>
        </w:rPr>
        <w:t>Togan</w:t>
      </w:r>
      <w:r>
        <w:rPr>
          <w:color w:val="231F20"/>
          <w:spacing w:val="-9"/>
          <w:sz w:val="16"/>
        </w:rPr>
        <w:t xml:space="preserve"> </w:t>
      </w:r>
      <w:r>
        <w:rPr>
          <w:color w:val="231F20"/>
          <w:sz w:val="16"/>
        </w:rPr>
        <w:t>91–5</w:t>
      </w:r>
    </w:p>
    <w:p w:rsidR="009E0961" w:rsidRDefault="00183599">
      <w:pPr>
        <w:spacing w:line="181" w:lineRule="exact"/>
        <w:ind w:left="1474"/>
        <w:rPr>
          <w:sz w:val="16"/>
        </w:rPr>
      </w:pPr>
      <w:r>
        <w:rPr>
          <w:color w:val="231F20"/>
          <w:w w:val="95"/>
          <w:sz w:val="16"/>
        </w:rPr>
        <w:t>Tokugawa</w:t>
      </w:r>
      <w:r>
        <w:rPr>
          <w:color w:val="231F20"/>
          <w:spacing w:val="-1"/>
          <w:w w:val="95"/>
          <w:sz w:val="16"/>
        </w:rPr>
        <w:t xml:space="preserve"> </w:t>
      </w:r>
      <w:r>
        <w:rPr>
          <w:color w:val="231F20"/>
          <w:spacing w:val="-2"/>
          <w:sz w:val="16"/>
        </w:rPr>
        <w:t>134–5</w:t>
      </w:r>
    </w:p>
    <w:p w:rsidR="009E0961" w:rsidRDefault="00183599">
      <w:pPr>
        <w:ind w:left="1474" w:right="1019"/>
        <w:rPr>
          <w:sz w:val="16"/>
        </w:rPr>
      </w:pPr>
      <w:r>
        <w:rPr>
          <w:color w:val="231F20"/>
          <w:spacing w:val="-2"/>
          <w:sz w:val="16"/>
        </w:rPr>
        <w:t>Tôn</w:t>
      </w:r>
      <w:r>
        <w:rPr>
          <w:color w:val="231F20"/>
          <w:spacing w:val="-10"/>
          <w:sz w:val="16"/>
        </w:rPr>
        <w:t xml:space="preserve"> </w:t>
      </w:r>
      <w:r>
        <w:rPr>
          <w:color w:val="231F20"/>
          <w:spacing w:val="-2"/>
          <w:sz w:val="16"/>
        </w:rPr>
        <w:t>Thất</w:t>
      </w:r>
      <w:r>
        <w:rPr>
          <w:color w:val="231F20"/>
          <w:spacing w:val="-8"/>
          <w:sz w:val="16"/>
        </w:rPr>
        <w:t xml:space="preserve"> </w:t>
      </w:r>
      <w:r>
        <w:rPr>
          <w:color w:val="231F20"/>
          <w:spacing w:val="-2"/>
          <w:sz w:val="16"/>
        </w:rPr>
        <w:t>Thuyết</w:t>
      </w:r>
      <w:r>
        <w:rPr>
          <w:color w:val="231F20"/>
          <w:spacing w:val="-8"/>
          <w:sz w:val="16"/>
        </w:rPr>
        <w:t xml:space="preserve"> </w:t>
      </w:r>
      <w:r>
        <w:rPr>
          <w:color w:val="231F20"/>
          <w:spacing w:val="-2"/>
          <w:sz w:val="16"/>
        </w:rPr>
        <w:t>169–71</w:t>
      </w:r>
      <w:r>
        <w:rPr>
          <w:color w:val="231F20"/>
          <w:spacing w:val="40"/>
          <w:sz w:val="16"/>
        </w:rPr>
        <w:t xml:space="preserve"> </w:t>
      </w:r>
      <w:r>
        <w:rPr>
          <w:color w:val="231F20"/>
          <w:sz w:val="16"/>
        </w:rPr>
        <w:t>Tống Bình 49–51</w:t>
      </w:r>
    </w:p>
    <w:p w:rsidR="009E0961" w:rsidRDefault="00183599">
      <w:pPr>
        <w:spacing w:line="182" w:lineRule="exact"/>
        <w:ind w:left="1474"/>
        <w:rPr>
          <w:sz w:val="16"/>
        </w:rPr>
      </w:pPr>
      <w:r>
        <w:rPr>
          <w:color w:val="231F20"/>
          <w:w w:val="95"/>
          <w:sz w:val="16"/>
        </w:rPr>
        <w:t>Tonkin</w:t>
      </w:r>
      <w:r>
        <w:rPr>
          <w:color w:val="231F20"/>
          <w:spacing w:val="1"/>
          <w:sz w:val="16"/>
        </w:rPr>
        <w:t xml:space="preserve"> </w:t>
      </w:r>
      <w:r>
        <w:rPr>
          <w:color w:val="231F20"/>
          <w:w w:val="95"/>
          <w:sz w:val="16"/>
        </w:rPr>
        <w:t>10,</w:t>
      </w:r>
      <w:r>
        <w:rPr>
          <w:color w:val="231F20"/>
          <w:spacing w:val="2"/>
          <w:sz w:val="16"/>
        </w:rPr>
        <w:t xml:space="preserve"> </w:t>
      </w:r>
      <w:r>
        <w:rPr>
          <w:color w:val="231F20"/>
          <w:w w:val="95"/>
          <w:sz w:val="16"/>
        </w:rPr>
        <w:t>86,</w:t>
      </w:r>
      <w:r>
        <w:rPr>
          <w:color w:val="231F20"/>
          <w:spacing w:val="2"/>
          <w:sz w:val="16"/>
        </w:rPr>
        <w:t xml:space="preserve"> </w:t>
      </w:r>
      <w:r>
        <w:rPr>
          <w:color w:val="231F20"/>
          <w:w w:val="95"/>
          <w:sz w:val="16"/>
        </w:rPr>
        <w:t>161,</w:t>
      </w:r>
      <w:r>
        <w:rPr>
          <w:color w:val="231F20"/>
          <w:spacing w:val="2"/>
          <w:sz w:val="16"/>
        </w:rPr>
        <w:t xml:space="preserve"> </w:t>
      </w:r>
      <w:r>
        <w:rPr>
          <w:color w:val="231F20"/>
          <w:w w:val="95"/>
          <w:sz w:val="16"/>
        </w:rPr>
        <w:t>166,</w:t>
      </w:r>
      <w:r>
        <w:rPr>
          <w:color w:val="231F20"/>
          <w:spacing w:val="1"/>
          <w:sz w:val="16"/>
        </w:rPr>
        <w:t xml:space="preserve"> </w:t>
      </w:r>
      <w:r>
        <w:rPr>
          <w:color w:val="231F20"/>
          <w:w w:val="95"/>
          <w:sz w:val="16"/>
        </w:rPr>
        <w:t>168–9,</w:t>
      </w:r>
      <w:r>
        <w:rPr>
          <w:color w:val="231F20"/>
          <w:spacing w:val="2"/>
          <w:sz w:val="16"/>
        </w:rPr>
        <w:t xml:space="preserve"> </w:t>
      </w:r>
      <w:r>
        <w:rPr>
          <w:color w:val="231F20"/>
          <w:w w:val="95"/>
          <w:sz w:val="16"/>
        </w:rPr>
        <w:t>176,</w:t>
      </w:r>
      <w:r>
        <w:rPr>
          <w:color w:val="231F20"/>
          <w:spacing w:val="2"/>
          <w:sz w:val="16"/>
        </w:rPr>
        <w:t xml:space="preserve"> </w:t>
      </w:r>
      <w:r>
        <w:rPr>
          <w:color w:val="231F20"/>
          <w:spacing w:val="-4"/>
          <w:w w:val="95"/>
          <w:sz w:val="16"/>
        </w:rPr>
        <w:t>182,</w:t>
      </w:r>
    </w:p>
    <w:p w:rsidR="009E0961" w:rsidRDefault="00183599">
      <w:pPr>
        <w:spacing w:line="183" w:lineRule="exact"/>
        <w:ind w:left="1463" w:right="1722"/>
        <w:jc w:val="center"/>
        <w:rPr>
          <w:sz w:val="16"/>
        </w:rPr>
      </w:pPr>
      <w:r>
        <w:rPr>
          <w:color w:val="231F20"/>
          <w:w w:val="95"/>
          <w:sz w:val="16"/>
        </w:rPr>
        <w:t>224–5,</w:t>
      </w:r>
      <w:r>
        <w:rPr>
          <w:color w:val="231F20"/>
          <w:spacing w:val="4"/>
          <w:sz w:val="16"/>
        </w:rPr>
        <w:t xml:space="preserve"> </w:t>
      </w:r>
      <w:r>
        <w:rPr>
          <w:color w:val="231F20"/>
          <w:spacing w:val="-5"/>
          <w:sz w:val="16"/>
        </w:rPr>
        <w:t>232</w:t>
      </w:r>
    </w:p>
    <w:p w:rsidR="009E0961" w:rsidRDefault="00183599">
      <w:pPr>
        <w:spacing w:line="183" w:lineRule="exact"/>
        <w:ind w:left="1463" w:right="1767"/>
        <w:jc w:val="center"/>
        <w:rPr>
          <w:sz w:val="16"/>
        </w:rPr>
      </w:pPr>
      <w:r>
        <w:rPr>
          <w:color w:val="231F20"/>
          <w:spacing w:val="-2"/>
          <w:sz w:val="16"/>
        </w:rPr>
        <w:t>Tonkin Gulf</w:t>
      </w:r>
      <w:r>
        <w:rPr>
          <w:color w:val="231F20"/>
          <w:spacing w:val="-1"/>
          <w:sz w:val="16"/>
        </w:rPr>
        <w:t xml:space="preserve"> </w:t>
      </w:r>
      <w:r>
        <w:rPr>
          <w:color w:val="231F20"/>
          <w:spacing w:val="-5"/>
          <w:sz w:val="16"/>
        </w:rPr>
        <w:t>224</w:t>
      </w:r>
    </w:p>
    <w:p w:rsidR="009E0961" w:rsidRDefault="00183599">
      <w:pPr>
        <w:spacing w:line="183" w:lineRule="exact"/>
        <w:ind w:left="1474"/>
        <w:rPr>
          <w:sz w:val="16"/>
        </w:rPr>
      </w:pPr>
      <w:r>
        <w:rPr>
          <w:color w:val="231F20"/>
          <w:w w:val="95"/>
          <w:sz w:val="16"/>
        </w:rPr>
        <w:t>Tonle</w:t>
      </w:r>
      <w:r>
        <w:rPr>
          <w:color w:val="231F20"/>
          <w:spacing w:val="-2"/>
          <w:w w:val="95"/>
          <w:sz w:val="16"/>
        </w:rPr>
        <w:t xml:space="preserve"> </w:t>
      </w:r>
      <w:r>
        <w:rPr>
          <w:color w:val="231F20"/>
          <w:w w:val="95"/>
          <w:sz w:val="16"/>
        </w:rPr>
        <w:t>Sap</w:t>
      </w:r>
      <w:r>
        <w:rPr>
          <w:color w:val="231F20"/>
          <w:spacing w:val="-2"/>
          <w:w w:val="95"/>
          <w:sz w:val="16"/>
        </w:rPr>
        <w:t xml:space="preserve"> </w:t>
      </w:r>
      <w:r>
        <w:rPr>
          <w:color w:val="231F20"/>
          <w:spacing w:val="-5"/>
          <w:w w:val="95"/>
          <w:sz w:val="16"/>
        </w:rPr>
        <w:t>140</w:t>
      </w:r>
    </w:p>
    <w:p w:rsidR="009E0961" w:rsidRDefault="00183599">
      <w:pPr>
        <w:spacing w:line="183" w:lineRule="exact"/>
        <w:ind w:left="1474"/>
        <w:rPr>
          <w:sz w:val="16"/>
        </w:rPr>
      </w:pPr>
      <w:r>
        <w:rPr>
          <w:color w:val="231F20"/>
          <w:w w:val="95"/>
          <w:sz w:val="16"/>
        </w:rPr>
        <w:t>Trần</w:t>
      </w:r>
      <w:r>
        <w:rPr>
          <w:color w:val="231F20"/>
          <w:sz w:val="16"/>
        </w:rPr>
        <w:t xml:space="preserve"> </w:t>
      </w:r>
      <w:r>
        <w:rPr>
          <w:color w:val="231F20"/>
          <w:w w:val="95"/>
          <w:sz w:val="16"/>
        </w:rPr>
        <w:t>10,</w:t>
      </w:r>
      <w:r>
        <w:rPr>
          <w:color w:val="231F20"/>
          <w:sz w:val="16"/>
        </w:rPr>
        <w:t xml:space="preserve"> </w:t>
      </w:r>
      <w:r>
        <w:rPr>
          <w:color w:val="231F20"/>
          <w:w w:val="95"/>
          <w:sz w:val="16"/>
        </w:rPr>
        <w:t>42,</w:t>
      </w:r>
      <w:r>
        <w:rPr>
          <w:color w:val="231F20"/>
          <w:sz w:val="16"/>
        </w:rPr>
        <w:t xml:space="preserve"> </w:t>
      </w:r>
      <w:r>
        <w:rPr>
          <w:color w:val="231F20"/>
          <w:w w:val="95"/>
          <w:sz w:val="16"/>
        </w:rPr>
        <w:t>45,</w:t>
      </w:r>
      <w:r>
        <w:rPr>
          <w:color w:val="231F20"/>
          <w:sz w:val="16"/>
        </w:rPr>
        <w:t xml:space="preserve"> </w:t>
      </w:r>
      <w:r>
        <w:rPr>
          <w:color w:val="231F20"/>
          <w:w w:val="95"/>
          <w:sz w:val="16"/>
        </w:rPr>
        <w:t>64,</w:t>
      </w:r>
      <w:r>
        <w:rPr>
          <w:color w:val="231F20"/>
          <w:sz w:val="16"/>
        </w:rPr>
        <w:t xml:space="preserve"> </w:t>
      </w:r>
      <w:r>
        <w:rPr>
          <w:color w:val="231F20"/>
          <w:w w:val="95"/>
          <w:sz w:val="16"/>
        </w:rPr>
        <w:t>66–67,</w:t>
      </w:r>
      <w:r>
        <w:rPr>
          <w:color w:val="231F20"/>
          <w:sz w:val="16"/>
        </w:rPr>
        <w:t xml:space="preserve"> </w:t>
      </w:r>
      <w:r>
        <w:rPr>
          <w:color w:val="231F20"/>
          <w:w w:val="95"/>
          <w:sz w:val="16"/>
        </w:rPr>
        <w:t>72,</w:t>
      </w:r>
      <w:r>
        <w:rPr>
          <w:color w:val="231F20"/>
          <w:sz w:val="16"/>
        </w:rPr>
        <w:t xml:space="preserve"> </w:t>
      </w:r>
      <w:r>
        <w:rPr>
          <w:color w:val="231F20"/>
          <w:w w:val="95"/>
          <w:sz w:val="16"/>
        </w:rPr>
        <w:t>75,</w:t>
      </w:r>
      <w:r>
        <w:rPr>
          <w:color w:val="231F20"/>
          <w:spacing w:val="1"/>
          <w:sz w:val="16"/>
        </w:rPr>
        <w:t xml:space="preserve"> </w:t>
      </w:r>
      <w:r>
        <w:rPr>
          <w:color w:val="231F20"/>
          <w:spacing w:val="-2"/>
          <w:w w:val="95"/>
          <w:sz w:val="16"/>
        </w:rPr>
        <w:t>77–108,</w:t>
      </w:r>
    </w:p>
    <w:p w:rsidR="009E0961" w:rsidRDefault="00183599">
      <w:pPr>
        <w:spacing w:line="183" w:lineRule="exact"/>
        <w:ind w:left="1672"/>
        <w:rPr>
          <w:sz w:val="16"/>
        </w:rPr>
      </w:pPr>
      <w:r>
        <w:rPr>
          <w:color w:val="231F20"/>
          <w:w w:val="95"/>
          <w:sz w:val="16"/>
        </w:rPr>
        <w:t>110–16,</w:t>
      </w:r>
      <w:r>
        <w:rPr>
          <w:color w:val="231F20"/>
          <w:spacing w:val="-3"/>
          <w:w w:val="95"/>
          <w:sz w:val="16"/>
        </w:rPr>
        <w:t xml:space="preserve"> </w:t>
      </w:r>
      <w:r>
        <w:rPr>
          <w:color w:val="231F20"/>
          <w:w w:val="95"/>
          <w:sz w:val="16"/>
        </w:rPr>
        <w:t>118,</w:t>
      </w:r>
      <w:r>
        <w:rPr>
          <w:color w:val="231F20"/>
          <w:spacing w:val="-3"/>
          <w:w w:val="95"/>
          <w:sz w:val="16"/>
        </w:rPr>
        <w:t xml:space="preserve"> </w:t>
      </w:r>
      <w:r>
        <w:rPr>
          <w:color w:val="231F20"/>
          <w:w w:val="95"/>
          <w:sz w:val="16"/>
        </w:rPr>
        <w:t>124–5,</w:t>
      </w:r>
      <w:r>
        <w:rPr>
          <w:color w:val="231F20"/>
          <w:spacing w:val="-3"/>
          <w:w w:val="95"/>
          <w:sz w:val="16"/>
        </w:rPr>
        <w:t xml:space="preserve"> </w:t>
      </w:r>
      <w:r>
        <w:rPr>
          <w:color w:val="231F20"/>
          <w:w w:val="95"/>
          <w:sz w:val="16"/>
        </w:rPr>
        <w:t>128,</w:t>
      </w:r>
      <w:r>
        <w:rPr>
          <w:color w:val="231F20"/>
          <w:spacing w:val="-3"/>
          <w:w w:val="95"/>
          <w:sz w:val="16"/>
        </w:rPr>
        <w:t xml:space="preserve"> </w:t>
      </w:r>
      <w:r>
        <w:rPr>
          <w:color w:val="231F20"/>
          <w:w w:val="95"/>
          <w:sz w:val="16"/>
        </w:rPr>
        <w:t>169,</w:t>
      </w:r>
      <w:r>
        <w:rPr>
          <w:color w:val="231F20"/>
          <w:spacing w:val="-2"/>
          <w:w w:val="95"/>
          <w:sz w:val="16"/>
        </w:rPr>
        <w:t xml:space="preserve"> </w:t>
      </w:r>
      <w:r>
        <w:rPr>
          <w:color w:val="231F20"/>
          <w:w w:val="95"/>
          <w:sz w:val="16"/>
        </w:rPr>
        <w:t>174,</w:t>
      </w:r>
      <w:r>
        <w:rPr>
          <w:color w:val="231F20"/>
          <w:spacing w:val="-3"/>
          <w:w w:val="95"/>
          <w:sz w:val="16"/>
        </w:rPr>
        <w:t xml:space="preserve"> </w:t>
      </w:r>
      <w:r>
        <w:rPr>
          <w:color w:val="231F20"/>
          <w:spacing w:val="-2"/>
          <w:w w:val="95"/>
          <w:sz w:val="16"/>
        </w:rPr>
        <w:t>182–3,</w:t>
      </w:r>
    </w:p>
    <w:p w:rsidR="009E0961" w:rsidRDefault="00183599">
      <w:pPr>
        <w:spacing w:line="183" w:lineRule="exact"/>
        <w:ind w:left="1672"/>
        <w:rPr>
          <w:sz w:val="16"/>
        </w:rPr>
      </w:pPr>
      <w:r>
        <w:rPr>
          <w:color w:val="231F20"/>
          <w:w w:val="95"/>
          <w:sz w:val="16"/>
        </w:rPr>
        <w:t>201,</w:t>
      </w:r>
      <w:r>
        <w:rPr>
          <w:color w:val="231F20"/>
          <w:spacing w:val="-4"/>
          <w:sz w:val="16"/>
        </w:rPr>
        <w:t xml:space="preserve"> </w:t>
      </w:r>
      <w:r>
        <w:rPr>
          <w:color w:val="231F20"/>
          <w:w w:val="95"/>
          <w:sz w:val="16"/>
        </w:rPr>
        <w:t>203,</w:t>
      </w:r>
      <w:r>
        <w:rPr>
          <w:color w:val="231F20"/>
          <w:spacing w:val="-1"/>
          <w:sz w:val="16"/>
        </w:rPr>
        <w:t xml:space="preserve"> </w:t>
      </w:r>
      <w:r>
        <w:rPr>
          <w:color w:val="231F20"/>
          <w:w w:val="95"/>
          <w:sz w:val="16"/>
        </w:rPr>
        <w:t>209,</w:t>
      </w:r>
      <w:r>
        <w:rPr>
          <w:color w:val="231F20"/>
          <w:spacing w:val="-1"/>
          <w:sz w:val="16"/>
        </w:rPr>
        <w:t xml:space="preserve"> </w:t>
      </w:r>
      <w:r>
        <w:rPr>
          <w:color w:val="231F20"/>
          <w:w w:val="95"/>
          <w:sz w:val="16"/>
        </w:rPr>
        <w:t>221,</w:t>
      </w:r>
      <w:r>
        <w:rPr>
          <w:color w:val="231F20"/>
          <w:spacing w:val="-1"/>
          <w:sz w:val="16"/>
        </w:rPr>
        <w:t xml:space="preserve"> </w:t>
      </w:r>
      <w:r>
        <w:rPr>
          <w:color w:val="231F20"/>
          <w:w w:val="95"/>
          <w:sz w:val="16"/>
        </w:rPr>
        <w:t>234,</w:t>
      </w:r>
      <w:r>
        <w:rPr>
          <w:color w:val="231F20"/>
          <w:spacing w:val="-1"/>
          <w:sz w:val="16"/>
        </w:rPr>
        <w:t xml:space="preserve"> </w:t>
      </w:r>
      <w:r>
        <w:rPr>
          <w:color w:val="231F20"/>
          <w:spacing w:val="-5"/>
          <w:w w:val="95"/>
          <w:sz w:val="16"/>
        </w:rPr>
        <w:t>239</w:t>
      </w:r>
    </w:p>
    <w:p w:rsidR="009E0961" w:rsidRDefault="00183599">
      <w:pPr>
        <w:ind w:left="1474" w:right="1488"/>
        <w:rPr>
          <w:sz w:val="16"/>
        </w:rPr>
      </w:pPr>
      <w:r>
        <w:rPr>
          <w:color w:val="231F20"/>
          <w:sz w:val="16"/>
        </w:rPr>
        <w:t>Trần</w:t>
      </w:r>
      <w:r>
        <w:rPr>
          <w:color w:val="231F20"/>
          <w:spacing w:val="-10"/>
          <w:sz w:val="16"/>
        </w:rPr>
        <w:t xml:space="preserve"> </w:t>
      </w:r>
      <w:r>
        <w:rPr>
          <w:color w:val="231F20"/>
          <w:sz w:val="16"/>
        </w:rPr>
        <w:t>Anh</w:t>
      </w:r>
      <w:r>
        <w:rPr>
          <w:color w:val="231F20"/>
          <w:spacing w:val="-10"/>
          <w:sz w:val="16"/>
        </w:rPr>
        <w:t xml:space="preserve"> </w:t>
      </w:r>
      <w:r>
        <w:rPr>
          <w:color w:val="231F20"/>
          <w:sz w:val="16"/>
        </w:rPr>
        <w:t>Tông</w:t>
      </w:r>
      <w:r>
        <w:rPr>
          <w:color w:val="231F20"/>
          <w:spacing w:val="-10"/>
          <w:sz w:val="16"/>
        </w:rPr>
        <w:t xml:space="preserve"> </w:t>
      </w:r>
      <w:r>
        <w:rPr>
          <w:color w:val="231F20"/>
          <w:sz w:val="16"/>
        </w:rPr>
        <w:t>95–9</w:t>
      </w:r>
      <w:r>
        <w:rPr>
          <w:color w:val="231F20"/>
          <w:spacing w:val="40"/>
          <w:sz w:val="16"/>
        </w:rPr>
        <w:t xml:space="preserve"> </w:t>
      </w:r>
      <w:r>
        <w:rPr>
          <w:color w:val="231F20"/>
          <w:sz w:val="16"/>
        </w:rPr>
        <w:t>Trần Cảnh 79–80</w:t>
      </w:r>
    </w:p>
    <w:p w:rsidR="009E0961" w:rsidRDefault="00183599">
      <w:pPr>
        <w:spacing w:line="182" w:lineRule="exact"/>
        <w:ind w:left="1474"/>
        <w:rPr>
          <w:sz w:val="16"/>
        </w:rPr>
      </w:pPr>
      <w:r>
        <w:rPr>
          <w:color w:val="231F20"/>
          <w:spacing w:val="-2"/>
          <w:sz w:val="16"/>
        </w:rPr>
        <w:t>Trần</w:t>
      </w:r>
      <w:r>
        <w:rPr>
          <w:color w:val="231F20"/>
          <w:spacing w:val="-1"/>
          <w:sz w:val="16"/>
        </w:rPr>
        <w:t xml:space="preserve"> </w:t>
      </w:r>
      <w:r>
        <w:rPr>
          <w:color w:val="231F20"/>
          <w:spacing w:val="-2"/>
          <w:sz w:val="16"/>
        </w:rPr>
        <w:t>Cảo</w:t>
      </w:r>
      <w:r>
        <w:rPr>
          <w:color w:val="231F20"/>
          <w:spacing w:val="-1"/>
          <w:sz w:val="16"/>
        </w:rPr>
        <w:t xml:space="preserve"> </w:t>
      </w:r>
      <w:r>
        <w:rPr>
          <w:color w:val="231F20"/>
          <w:spacing w:val="-2"/>
          <w:sz w:val="16"/>
        </w:rPr>
        <w:t>110–11,</w:t>
      </w:r>
      <w:r>
        <w:rPr>
          <w:color w:val="231F20"/>
          <w:spacing w:val="-1"/>
          <w:sz w:val="16"/>
        </w:rPr>
        <w:t xml:space="preserve"> </w:t>
      </w:r>
      <w:r>
        <w:rPr>
          <w:color w:val="231F20"/>
          <w:spacing w:val="-5"/>
          <w:sz w:val="16"/>
        </w:rPr>
        <w:t>114</w:t>
      </w:r>
    </w:p>
    <w:p w:rsidR="009E0961" w:rsidRDefault="00183599">
      <w:pPr>
        <w:spacing w:line="183" w:lineRule="exact"/>
        <w:ind w:left="1474"/>
        <w:rPr>
          <w:sz w:val="16"/>
        </w:rPr>
      </w:pPr>
      <w:r>
        <w:rPr>
          <w:color w:val="231F20"/>
          <w:sz w:val="16"/>
        </w:rPr>
        <w:t>Trần</w:t>
      </w:r>
      <w:r>
        <w:rPr>
          <w:color w:val="231F20"/>
          <w:spacing w:val="-9"/>
          <w:sz w:val="16"/>
        </w:rPr>
        <w:t xml:space="preserve"> </w:t>
      </w:r>
      <w:r>
        <w:rPr>
          <w:color w:val="231F20"/>
          <w:sz w:val="16"/>
        </w:rPr>
        <w:t>Di</w:t>
      </w:r>
      <w:r>
        <w:rPr>
          <w:color w:val="231F20"/>
          <w:spacing w:val="-9"/>
          <w:sz w:val="16"/>
        </w:rPr>
        <w:t xml:space="preserve"> </w:t>
      </w:r>
      <w:r>
        <w:rPr>
          <w:color w:val="231F20"/>
          <w:sz w:val="16"/>
        </w:rPr>
        <w:t>Ái</w:t>
      </w:r>
      <w:r>
        <w:rPr>
          <w:color w:val="231F20"/>
          <w:spacing w:val="-8"/>
          <w:sz w:val="16"/>
        </w:rPr>
        <w:t xml:space="preserve"> </w:t>
      </w:r>
      <w:r>
        <w:rPr>
          <w:color w:val="231F20"/>
          <w:spacing w:val="-5"/>
          <w:sz w:val="16"/>
        </w:rPr>
        <w:t>89</w:t>
      </w:r>
    </w:p>
    <w:p w:rsidR="009E0961" w:rsidRDefault="00183599">
      <w:pPr>
        <w:ind w:left="1474" w:right="268"/>
        <w:rPr>
          <w:sz w:val="16"/>
        </w:rPr>
      </w:pPr>
      <w:r>
        <w:rPr>
          <w:color w:val="231F20"/>
          <w:spacing w:val="-2"/>
          <w:sz w:val="16"/>
        </w:rPr>
        <w:t>Trần</w:t>
      </w:r>
      <w:r>
        <w:rPr>
          <w:color w:val="231F20"/>
          <w:spacing w:val="-8"/>
          <w:sz w:val="16"/>
        </w:rPr>
        <w:t xml:space="preserve"> </w:t>
      </w:r>
      <w:r>
        <w:rPr>
          <w:color w:val="231F20"/>
          <w:spacing w:val="-2"/>
          <w:sz w:val="16"/>
        </w:rPr>
        <w:t>dynasty</w:t>
      </w:r>
      <w:r>
        <w:rPr>
          <w:color w:val="231F20"/>
          <w:spacing w:val="-8"/>
          <w:sz w:val="16"/>
        </w:rPr>
        <w:t xml:space="preserve"> </w:t>
      </w:r>
      <w:r>
        <w:rPr>
          <w:color w:val="231F20"/>
          <w:spacing w:val="-2"/>
          <w:sz w:val="16"/>
        </w:rPr>
        <w:t>66,</w:t>
      </w:r>
      <w:r>
        <w:rPr>
          <w:color w:val="231F20"/>
          <w:spacing w:val="-8"/>
          <w:sz w:val="16"/>
        </w:rPr>
        <w:t xml:space="preserve"> </w:t>
      </w:r>
      <w:r>
        <w:rPr>
          <w:color w:val="231F20"/>
          <w:spacing w:val="-2"/>
          <w:sz w:val="16"/>
        </w:rPr>
        <w:t>72,</w:t>
      </w:r>
      <w:r>
        <w:rPr>
          <w:color w:val="231F20"/>
          <w:spacing w:val="-8"/>
          <w:sz w:val="16"/>
        </w:rPr>
        <w:t xml:space="preserve"> </w:t>
      </w:r>
      <w:r>
        <w:rPr>
          <w:color w:val="231F20"/>
          <w:spacing w:val="-2"/>
          <w:sz w:val="16"/>
        </w:rPr>
        <w:t>81,</w:t>
      </w:r>
      <w:r>
        <w:rPr>
          <w:color w:val="231F20"/>
          <w:spacing w:val="-8"/>
          <w:sz w:val="16"/>
        </w:rPr>
        <w:t xml:space="preserve"> </w:t>
      </w:r>
      <w:r>
        <w:rPr>
          <w:color w:val="231F20"/>
          <w:spacing w:val="-2"/>
          <w:sz w:val="16"/>
        </w:rPr>
        <w:t>87,</w:t>
      </w:r>
      <w:r>
        <w:rPr>
          <w:color w:val="231F20"/>
          <w:spacing w:val="-8"/>
          <w:sz w:val="16"/>
        </w:rPr>
        <w:t xml:space="preserve"> </w:t>
      </w:r>
      <w:r>
        <w:rPr>
          <w:color w:val="231F20"/>
          <w:spacing w:val="-2"/>
          <w:sz w:val="16"/>
        </w:rPr>
        <w:t>100,</w:t>
      </w:r>
      <w:r>
        <w:rPr>
          <w:color w:val="231F20"/>
          <w:spacing w:val="-8"/>
          <w:sz w:val="16"/>
        </w:rPr>
        <w:t xml:space="preserve"> </w:t>
      </w:r>
      <w:r>
        <w:rPr>
          <w:color w:val="231F20"/>
          <w:spacing w:val="-2"/>
          <w:sz w:val="16"/>
        </w:rPr>
        <w:t>105</w:t>
      </w:r>
      <w:r>
        <w:rPr>
          <w:color w:val="231F20"/>
          <w:spacing w:val="40"/>
          <w:sz w:val="16"/>
        </w:rPr>
        <w:t xml:space="preserve"> </w:t>
      </w:r>
      <w:r>
        <w:rPr>
          <w:color w:val="231F20"/>
          <w:sz w:val="16"/>
        </w:rPr>
        <w:t>Trần Hưng Đạo 91–5</w:t>
      </w:r>
    </w:p>
    <w:p w:rsidR="009E0961" w:rsidRDefault="00183599">
      <w:pPr>
        <w:ind w:left="1474" w:right="1401"/>
        <w:rPr>
          <w:sz w:val="16"/>
        </w:rPr>
      </w:pPr>
      <w:r>
        <w:rPr>
          <w:color w:val="231F20"/>
          <w:sz w:val="16"/>
        </w:rPr>
        <w:t>Trần Ích Tắc 92–4</w:t>
      </w:r>
      <w:r>
        <w:rPr>
          <w:color w:val="231F20"/>
          <w:spacing w:val="40"/>
          <w:sz w:val="16"/>
        </w:rPr>
        <w:t xml:space="preserve"> </w:t>
      </w:r>
      <w:r>
        <w:rPr>
          <w:color w:val="231F20"/>
          <w:sz w:val="16"/>
        </w:rPr>
        <w:t>Trần</w:t>
      </w:r>
      <w:r>
        <w:rPr>
          <w:color w:val="231F20"/>
          <w:spacing w:val="-10"/>
          <w:sz w:val="16"/>
        </w:rPr>
        <w:t xml:space="preserve"> </w:t>
      </w:r>
      <w:r>
        <w:rPr>
          <w:color w:val="231F20"/>
          <w:sz w:val="16"/>
        </w:rPr>
        <w:t>Khánh</w:t>
      </w:r>
      <w:r>
        <w:rPr>
          <w:color w:val="231F20"/>
          <w:spacing w:val="-10"/>
          <w:sz w:val="16"/>
        </w:rPr>
        <w:t xml:space="preserve"> </w:t>
      </w:r>
      <w:r>
        <w:rPr>
          <w:color w:val="231F20"/>
          <w:sz w:val="16"/>
        </w:rPr>
        <w:t>Dư</w:t>
      </w:r>
      <w:r>
        <w:rPr>
          <w:color w:val="231F20"/>
          <w:spacing w:val="-10"/>
          <w:sz w:val="16"/>
        </w:rPr>
        <w:t xml:space="preserve"> </w:t>
      </w:r>
      <w:r>
        <w:rPr>
          <w:color w:val="231F20"/>
          <w:sz w:val="16"/>
        </w:rPr>
        <w:t>93–4</w:t>
      </w:r>
    </w:p>
    <w:p w:rsidR="009E0961" w:rsidRDefault="00183599">
      <w:pPr>
        <w:spacing w:line="182" w:lineRule="exact"/>
        <w:ind w:left="1474"/>
        <w:rPr>
          <w:sz w:val="16"/>
        </w:rPr>
      </w:pPr>
      <w:r>
        <w:rPr>
          <w:color w:val="231F20"/>
          <w:sz w:val="16"/>
        </w:rPr>
        <w:t>Trần</w:t>
      </w:r>
      <w:r>
        <w:rPr>
          <w:color w:val="231F20"/>
          <w:spacing w:val="-8"/>
          <w:sz w:val="16"/>
        </w:rPr>
        <w:t xml:space="preserve"> </w:t>
      </w:r>
      <w:r>
        <w:rPr>
          <w:color w:val="231F20"/>
          <w:sz w:val="16"/>
        </w:rPr>
        <w:t>Minh</w:t>
      </w:r>
      <w:r>
        <w:rPr>
          <w:color w:val="231F20"/>
          <w:spacing w:val="-7"/>
          <w:sz w:val="16"/>
        </w:rPr>
        <w:t xml:space="preserve"> </w:t>
      </w:r>
      <w:r>
        <w:rPr>
          <w:color w:val="231F20"/>
          <w:sz w:val="16"/>
        </w:rPr>
        <w:t>Tông</w:t>
      </w:r>
      <w:r>
        <w:rPr>
          <w:color w:val="231F20"/>
          <w:spacing w:val="-8"/>
          <w:sz w:val="16"/>
        </w:rPr>
        <w:t xml:space="preserve"> </w:t>
      </w:r>
      <w:r>
        <w:rPr>
          <w:color w:val="231F20"/>
          <w:spacing w:val="-2"/>
          <w:sz w:val="16"/>
        </w:rPr>
        <w:t>98–100</w:t>
      </w:r>
    </w:p>
    <w:p w:rsidR="009E0961" w:rsidRDefault="00183599">
      <w:pPr>
        <w:spacing w:line="183" w:lineRule="exact"/>
        <w:ind w:left="1474"/>
        <w:rPr>
          <w:sz w:val="16"/>
        </w:rPr>
      </w:pPr>
      <w:r>
        <w:rPr>
          <w:color w:val="231F20"/>
          <w:sz w:val="16"/>
        </w:rPr>
        <w:t>Trần</w:t>
      </w:r>
      <w:r>
        <w:rPr>
          <w:color w:val="231F20"/>
          <w:spacing w:val="-9"/>
          <w:sz w:val="16"/>
        </w:rPr>
        <w:t xml:space="preserve"> </w:t>
      </w:r>
      <w:r>
        <w:rPr>
          <w:color w:val="231F20"/>
          <w:sz w:val="16"/>
        </w:rPr>
        <w:t>Nhân</w:t>
      </w:r>
      <w:r>
        <w:rPr>
          <w:color w:val="231F20"/>
          <w:spacing w:val="-9"/>
          <w:sz w:val="16"/>
        </w:rPr>
        <w:t xml:space="preserve"> </w:t>
      </w:r>
      <w:r>
        <w:rPr>
          <w:color w:val="231F20"/>
          <w:sz w:val="16"/>
        </w:rPr>
        <w:t>Tông</w:t>
      </w:r>
      <w:r>
        <w:rPr>
          <w:color w:val="231F20"/>
          <w:spacing w:val="-8"/>
          <w:sz w:val="16"/>
        </w:rPr>
        <w:t xml:space="preserve"> </w:t>
      </w:r>
      <w:r>
        <w:rPr>
          <w:color w:val="231F20"/>
          <w:sz w:val="16"/>
        </w:rPr>
        <w:t>88–9,</w:t>
      </w:r>
      <w:r>
        <w:rPr>
          <w:color w:val="231F20"/>
          <w:spacing w:val="-9"/>
          <w:sz w:val="16"/>
        </w:rPr>
        <w:t xml:space="preserve"> </w:t>
      </w:r>
      <w:r>
        <w:rPr>
          <w:color w:val="231F20"/>
          <w:sz w:val="16"/>
        </w:rPr>
        <w:t>91–3,</w:t>
      </w:r>
      <w:r>
        <w:rPr>
          <w:color w:val="231F20"/>
          <w:spacing w:val="-9"/>
          <w:sz w:val="16"/>
        </w:rPr>
        <w:t xml:space="preserve"> </w:t>
      </w:r>
      <w:r>
        <w:rPr>
          <w:color w:val="231F20"/>
          <w:spacing w:val="-4"/>
          <w:sz w:val="16"/>
        </w:rPr>
        <w:t>95–6</w:t>
      </w:r>
    </w:p>
    <w:p w:rsidR="009E0961" w:rsidRDefault="00183599">
      <w:pPr>
        <w:ind w:left="1474" w:right="268"/>
        <w:rPr>
          <w:sz w:val="16"/>
        </w:rPr>
      </w:pPr>
      <w:r>
        <w:rPr>
          <w:color w:val="231F20"/>
          <w:spacing w:val="-2"/>
          <w:sz w:val="16"/>
        </w:rPr>
        <w:t>Trần</w:t>
      </w:r>
      <w:r>
        <w:rPr>
          <w:color w:val="231F20"/>
          <w:spacing w:val="-8"/>
          <w:sz w:val="16"/>
        </w:rPr>
        <w:t xml:space="preserve"> </w:t>
      </w:r>
      <w:r>
        <w:rPr>
          <w:color w:val="231F20"/>
          <w:spacing w:val="-2"/>
          <w:sz w:val="16"/>
        </w:rPr>
        <w:t>Thái</w:t>
      </w:r>
      <w:r>
        <w:rPr>
          <w:color w:val="231F20"/>
          <w:spacing w:val="-8"/>
          <w:sz w:val="16"/>
        </w:rPr>
        <w:t xml:space="preserve"> </w:t>
      </w:r>
      <w:r>
        <w:rPr>
          <w:color w:val="231F20"/>
          <w:spacing w:val="-2"/>
          <w:sz w:val="16"/>
        </w:rPr>
        <w:t>Tông</w:t>
      </w:r>
      <w:r>
        <w:rPr>
          <w:color w:val="231F20"/>
          <w:spacing w:val="-8"/>
          <w:sz w:val="16"/>
        </w:rPr>
        <w:t xml:space="preserve"> </w:t>
      </w:r>
      <w:r>
        <w:rPr>
          <w:color w:val="231F20"/>
          <w:spacing w:val="-2"/>
          <w:sz w:val="16"/>
        </w:rPr>
        <w:t>80–84,</w:t>
      </w:r>
      <w:r>
        <w:rPr>
          <w:color w:val="231F20"/>
          <w:spacing w:val="-8"/>
          <w:sz w:val="16"/>
        </w:rPr>
        <w:t xml:space="preserve"> </w:t>
      </w:r>
      <w:r>
        <w:rPr>
          <w:color w:val="231F20"/>
          <w:spacing w:val="-2"/>
          <w:sz w:val="16"/>
        </w:rPr>
        <w:t>86–8,</w:t>
      </w:r>
      <w:r>
        <w:rPr>
          <w:color w:val="231F20"/>
          <w:spacing w:val="-8"/>
          <w:sz w:val="16"/>
        </w:rPr>
        <w:t xml:space="preserve"> </w:t>
      </w:r>
      <w:r>
        <w:rPr>
          <w:color w:val="231F20"/>
          <w:spacing w:val="-2"/>
          <w:sz w:val="16"/>
        </w:rPr>
        <w:t>118,</w:t>
      </w:r>
      <w:r>
        <w:rPr>
          <w:color w:val="231F20"/>
          <w:spacing w:val="-8"/>
          <w:sz w:val="16"/>
        </w:rPr>
        <w:t xml:space="preserve"> </w:t>
      </w:r>
      <w:r>
        <w:rPr>
          <w:color w:val="231F20"/>
          <w:spacing w:val="-2"/>
          <w:sz w:val="16"/>
        </w:rPr>
        <w:t>124</w:t>
      </w:r>
      <w:r>
        <w:rPr>
          <w:color w:val="231F20"/>
          <w:spacing w:val="40"/>
          <w:sz w:val="16"/>
        </w:rPr>
        <w:t xml:space="preserve"> </w:t>
      </w:r>
      <w:r>
        <w:rPr>
          <w:color w:val="231F20"/>
          <w:sz w:val="16"/>
        </w:rPr>
        <w:t>Trần Thánh Tông 87–8</w:t>
      </w:r>
    </w:p>
    <w:p w:rsidR="009E0961" w:rsidRDefault="00183599">
      <w:pPr>
        <w:ind w:left="1474" w:right="1343"/>
        <w:rPr>
          <w:sz w:val="16"/>
        </w:rPr>
      </w:pPr>
      <w:r>
        <w:rPr>
          <w:color w:val="231F20"/>
          <w:sz w:val="16"/>
        </w:rPr>
        <w:t>Trần</w:t>
      </w:r>
      <w:r>
        <w:rPr>
          <w:color w:val="231F20"/>
          <w:spacing w:val="-7"/>
          <w:sz w:val="16"/>
        </w:rPr>
        <w:t xml:space="preserve"> </w:t>
      </w:r>
      <w:r>
        <w:rPr>
          <w:color w:val="231F20"/>
          <w:sz w:val="16"/>
        </w:rPr>
        <w:t>Thiện</w:t>
      </w:r>
      <w:r>
        <w:rPr>
          <w:color w:val="231F20"/>
          <w:spacing w:val="-7"/>
          <w:sz w:val="16"/>
        </w:rPr>
        <w:t xml:space="preserve"> </w:t>
      </w:r>
      <w:r>
        <w:rPr>
          <w:color w:val="231F20"/>
          <w:sz w:val="16"/>
        </w:rPr>
        <w:t>Khiêm</w:t>
      </w:r>
      <w:r>
        <w:rPr>
          <w:color w:val="231F20"/>
          <w:spacing w:val="-7"/>
          <w:sz w:val="16"/>
        </w:rPr>
        <w:t xml:space="preserve"> </w:t>
      </w:r>
      <w:r>
        <w:rPr>
          <w:color w:val="231F20"/>
          <w:sz w:val="16"/>
        </w:rPr>
        <w:t>221</w:t>
      </w:r>
      <w:r>
        <w:rPr>
          <w:color w:val="231F20"/>
          <w:spacing w:val="40"/>
          <w:sz w:val="16"/>
        </w:rPr>
        <w:t xml:space="preserve"> </w:t>
      </w:r>
      <w:r>
        <w:rPr>
          <w:color w:val="231F20"/>
          <w:sz w:val="16"/>
        </w:rPr>
        <w:t>Trần</w:t>
      </w:r>
      <w:r>
        <w:rPr>
          <w:color w:val="231F20"/>
          <w:spacing w:val="-9"/>
          <w:sz w:val="16"/>
        </w:rPr>
        <w:t xml:space="preserve"> </w:t>
      </w:r>
      <w:r>
        <w:rPr>
          <w:color w:val="231F20"/>
          <w:sz w:val="16"/>
        </w:rPr>
        <w:t>Thủ</w:t>
      </w:r>
      <w:r>
        <w:rPr>
          <w:color w:val="231F20"/>
          <w:spacing w:val="-9"/>
          <w:sz w:val="16"/>
        </w:rPr>
        <w:t xml:space="preserve"> </w:t>
      </w:r>
      <w:r>
        <w:rPr>
          <w:color w:val="231F20"/>
          <w:sz w:val="16"/>
        </w:rPr>
        <w:t>Độ</w:t>
      </w:r>
      <w:r>
        <w:rPr>
          <w:color w:val="231F20"/>
          <w:spacing w:val="-8"/>
          <w:sz w:val="16"/>
        </w:rPr>
        <w:t xml:space="preserve"> </w:t>
      </w:r>
      <w:r>
        <w:rPr>
          <w:color w:val="231F20"/>
          <w:sz w:val="16"/>
        </w:rPr>
        <w:t>79–83,</w:t>
      </w:r>
      <w:r>
        <w:rPr>
          <w:color w:val="231F20"/>
          <w:spacing w:val="-9"/>
          <w:sz w:val="16"/>
        </w:rPr>
        <w:t xml:space="preserve"> </w:t>
      </w:r>
      <w:r>
        <w:rPr>
          <w:color w:val="231F20"/>
          <w:spacing w:val="-5"/>
          <w:sz w:val="16"/>
        </w:rPr>
        <w:t>85</w:t>
      </w:r>
    </w:p>
    <w:p w:rsidR="009E0961" w:rsidRDefault="00183599">
      <w:pPr>
        <w:spacing w:line="182" w:lineRule="exact"/>
        <w:ind w:left="1474"/>
        <w:rPr>
          <w:sz w:val="16"/>
        </w:rPr>
      </w:pPr>
      <w:r>
        <w:rPr>
          <w:color w:val="231F20"/>
          <w:w w:val="95"/>
          <w:sz w:val="16"/>
        </w:rPr>
        <w:t>Trần</w:t>
      </w:r>
      <w:r>
        <w:rPr>
          <w:color w:val="231F20"/>
          <w:spacing w:val="-1"/>
          <w:sz w:val="16"/>
        </w:rPr>
        <w:t xml:space="preserve"> </w:t>
      </w:r>
      <w:r>
        <w:rPr>
          <w:color w:val="231F20"/>
          <w:w w:val="95"/>
          <w:sz w:val="16"/>
        </w:rPr>
        <w:t>Văn</w:t>
      </w:r>
      <w:r>
        <w:rPr>
          <w:color w:val="231F20"/>
          <w:sz w:val="16"/>
        </w:rPr>
        <w:t xml:space="preserve"> </w:t>
      </w:r>
      <w:r>
        <w:rPr>
          <w:color w:val="231F20"/>
          <w:w w:val="95"/>
          <w:sz w:val="16"/>
        </w:rPr>
        <w:t>201,</w:t>
      </w:r>
      <w:r>
        <w:rPr>
          <w:color w:val="231F20"/>
          <w:sz w:val="16"/>
        </w:rPr>
        <w:t xml:space="preserve"> </w:t>
      </w:r>
      <w:r>
        <w:rPr>
          <w:color w:val="231F20"/>
          <w:w w:val="95"/>
          <w:sz w:val="16"/>
        </w:rPr>
        <w:t>203,</w:t>
      </w:r>
      <w:r>
        <w:rPr>
          <w:color w:val="231F20"/>
          <w:sz w:val="16"/>
        </w:rPr>
        <w:t xml:space="preserve"> </w:t>
      </w:r>
      <w:r>
        <w:rPr>
          <w:color w:val="231F20"/>
          <w:w w:val="95"/>
          <w:sz w:val="16"/>
        </w:rPr>
        <w:t>209,</w:t>
      </w:r>
      <w:r>
        <w:rPr>
          <w:color w:val="231F20"/>
          <w:sz w:val="16"/>
        </w:rPr>
        <w:t xml:space="preserve"> </w:t>
      </w:r>
      <w:r>
        <w:rPr>
          <w:color w:val="231F20"/>
          <w:w w:val="95"/>
          <w:sz w:val="16"/>
        </w:rPr>
        <w:t>221,</w:t>
      </w:r>
      <w:r>
        <w:rPr>
          <w:color w:val="231F20"/>
          <w:sz w:val="16"/>
        </w:rPr>
        <w:t xml:space="preserve"> </w:t>
      </w:r>
      <w:r>
        <w:rPr>
          <w:color w:val="231F20"/>
          <w:w w:val="95"/>
          <w:sz w:val="16"/>
        </w:rPr>
        <w:t>234,</w:t>
      </w:r>
      <w:r>
        <w:rPr>
          <w:color w:val="231F20"/>
          <w:spacing w:val="-1"/>
          <w:sz w:val="16"/>
        </w:rPr>
        <w:t xml:space="preserve"> </w:t>
      </w:r>
      <w:r>
        <w:rPr>
          <w:color w:val="231F20"/>
          <w:spacing w:val="-5"/>
          <w:w w:val="95"/>
          <w:sz w:val="16"/>
        </w:rPr>
        <w:t>239</w:t>
      </w:r>
    </w:p>
    <w:p w:rsidR="009E0961" w:rsidRDefault="00183599">
      <w:pPr>
        <w:ind w:left="1474" w:right="1488"/>
        <w:rPr>
          <w:sz w:val="16"/>
        </w:rPr>
      </w:pPr>
      <w:r>
        <w:rPr>
          <w:color w:val="231F20"/>
          <w:spacing w:val="-2"/>
          <w:sz w:val="16"/>
        </w:rPr>
        <w:t>Trần</w:t>
      </w:r>
      <w:r>
        <w:rPr>
          <w:color w:val="231F20"/>
          <w:spacing w:val="-10"/>
          <w:sz w:val="16"/>
        </w:rPr>
        <w:t xml:space="preserve"> </w:t>
      </w:r>
      <w:r>
        <w:rPr>
          <w:color w:val="231F20"/>
          <w:spacing w:val="-2"/>
          <w:sz w:val="16"/>
        </w:rPr>
        <w:t>Văn</w:t>
      </w:r>
      <w:r>
        <w:rPr>
          <w:color w:val="231F20"/>
          <w:spacing w:val="-8"/>
          <w:sz w:val="16"/>
        </w:rPr>
        <w:t xml:space="preserve"> </w:t>
      </w:r>
      <w:r>
        <w:rPr>
          <w:color w:val="231F20"/>
          <w:spacing w:val="-2"/>
          <w:sz w:val="16"/>
        </w:rPr>
        <w:t>Lắm</w:t>
      </w:r>
      <w:r>
        <w:rPr>
          <w:color w:val="231F20"/>
          <w:spacing w:val="-8"/>
          <w:sz w:val="16"/>
        </w:rPr>
        <w:t xml:space="preserve"> </w:t>
      </w:r>
      <w:r>
        <w:rPr>
          <w:color w:val="231F20"/>
          <w:spacing w:val="-2"/>
          <w:sz w:val="16"/>
        </w:rPr>
        <w:t>234</w:t>
      </w:r>
      <w:r>
        <w:rPr>
          <w:color w:val="231F20"/>
          <w:spacing w:val="40"/>
          <w:sz w:val="16"/>
        </w:rPr>
        <w:t xml:space="preserve"> </w:t>
      </w:r>
      <w:r>
        <w:rPr>
          <w:color w:val="231F20"/>
          <w:sz w:val="16"/>
        </w:rPr>
        <w:t>Trần</w:t>
      </w:r>
      <w:r>
        <w:rPr>
          <w:color w:val="231F20"/>
          <w:spacing w:val="-7"/>
          <w:sz w:val="16"/>
        </w:rPr>
        <w:t xml:space="preserve"> </w:t>
      </w:r>
      <w:r>
        <w:rPr>
          <w:color w:val="231F20"/>
          <w:sz w:val="16"/>
        </w:rPr>
        <w:t>Văn</w:t>
      </w:r>
      <w:r>
        <w:rPr>
          <w:color w:val="231F20"/>
          <w:spacing w:val="-6"/>
          <w:sz w:val="16"/>
        </w:rPr>
        <w:t xml:space="preserve"> </w:t>
      </w:r>
      <w:r>
        <w:rPr>
          <w:color w:val="231F20"/>
          <w:sz w:val="16"/>
        </w:rPr>
        <w:t>Đôn</w:t>
      </w:r>
      <w:r>
        <w:rPr>
          <w:color w:val="231F20"/>
          <w:spacing w:val="-6"/>
          <w:sz w:val="16"/>
        </w:rPr>
        <w:t xml:space="preserve"> </w:t>
      </w:r>
      <w:r>
        <w:rPr>
          <w:color w:val="231F20"/>
          <w:spacing w:val="-5"/>
          <w:sz w:val="16"/>
        </w:rPr>
        <w:t>221</w:t>
      </w:r>
    </w:p>
    <w:p w:rsidR="009E0961" w:rsidRDefault="00183599">
      <w:pPr>
        <w:ind w:left="1474" w:right="1019"/>
        <w:rPr>
          <w:sz w:val="16"/>
        </w:rPr>
      </w:pPr>
      <w:r>
        <w:rPr>
          <w:color w:val="231F20"/>
          <w:sz w:val="16"/>
        </w:rPr>
        <w:t>Triệu</w:t>
      </w:r>
      <w:r>
        <w:rPr>
          <w:color w:val="231F20"/>
          <w:spacing w:val="-10"/>
          <w:sz w:val="16"/>
        </w:rPr>
        <w:t xml:space="preserve"> </w:t>
      </w:r>
      <w:r>
        <w:rPr>
          <w:color w:val="231F20"/>
          <w:sz w:val="16"/>
        </w:rPr>
        <w:t>Quang</w:t>
      </w:r>
      <w:r>
        <w:rPr>
          <w:color w:val="231F20"/>
          <w:spacing w:val="-10"/>
          <w:sz w:val="16"/>
        </w:rPr>
        <w:t xml:space="preserve"> </w:t>
      </w:r>
      <w:r>
        <w:rPr>
          <w:color w:val="231F20"/>
          <w:sz w:val="16"/>
        </w:rPr>
        <w:t>Phục</w:t>
      </w:r>
      <w:r>
        <w:rPr>
          <w:color w:val="231F20"/>
          <w:spacing w:val="-10"/>
          <w:sz w:val="16"/>
        </w:rPr>
        <w:t xml:space="preserve"> </w:t>
      </w:r>
      <w:r>
        <w:rPr>
          <w:color w:val="231F20"/>
          <w:sz w:val="16"/>
        </w:rPr>
        <w:t>45–7</w:t>
      </w:r>
      <w:r>
        <w:rPr>
          <w:color w:val="231F20"/>
          <w:spacing w:val="40"/>
          <w:sz w:val="16"/>
        </w:rPr>
        <w:t xml:space="preserve"> </w:t>
      </w:r>
      <w:r>
        <w:rPr>
          <w:color w:val="231F20"/>
          <w:sz w:val="16"/>
        </w:rPr>
        <w:t>Triệu</w:t>
      </w:r>
      <w:r>
        <w:rPr>
          <w:color w:val="231F20"/>
          <w:spacing w:val="-7"/>
          <w:sz w:val="16"/>
        </w:rPr>
        <w:t xml:space="preserve"> </w:t>
      </w:r>
      <w:r>
        <w:rPr>
          <w:color w:val="231F20"/>
          <w:sz w:val="16"/>
        </w:rPr>
        <w:t>Việt</w:t>
      </w:r>
      <w:r>
        <w:rPr>
          <w:color w:val="231F20"/>
          <w:spacing w:val="-7"/>
          <w:sz w:val="16"/>
        </w:rPr>
        <w:t xml:space="preserve"> </w:t>
      </w:r>
      <w:r>
        <w:rPr>
          <w:color w:val="231F20"/>
          <w:sz w:val="16"/>
        </w:rPr>
        <w:t>Vương</w:t>
      </w:r>
      <w:r>
        <w:rPr>
          <w:color w:val="231F20"/>
          <w:spacing w:val="-7"/>
          <w:sz w:val="16"/>
        </w:rPr>
        <w:t xml:space="preserve"> </w:t>
      </w:r>
      <w:r>
        <w:rPr>
          <w:color w:val="231F20"/>
          <w:sz w:val="16"/>
        </w:rPr>
        <w:t>46–7</w:t>
      </w:r>
      <w:r>
        <w:rPr>
          <w:color w:val="231F20"/>
          <w:spacing w:val="40"/>
          <w:sz w:val="16"/>
        </w:rPr>
        <w:t xml:space="preserve"> </w:t>
      </w:r>
      <w:r>
        <w:rPr>
          <w:color w:val="231F20"/>
          <w:sz w:val="16"/>
        </w:rPr>
        <w:t>Triệu Đà 27</w:t>
      </w:r>
    </w:p>
    <w:p w:rsidR="009E0961" w:rsidRDefault="00183599">
      <w:pPr>
        <w:spacing w:line="181" w:lineRule="exact"/>
        <w:ind w:left="1474"/>
        <w:rPr>
          <w:sz w:val="16"/>
        </w:rPr>
      </w:pPr>
      <w:r>
        <w:rPr>
          <w:color w:val="231F20"/>
          <w:spacing w:val="-2"/>
          <w:sz w:val="16"/>
        </w:rPr>
        <w:t>Trịnh</w:t>
      </w:r>
      <w:r>
        <w:rPr>
          <w:color w:val="231F20"/>
          <w:spacing w:val="-1"/>
          <w:sz w:val="16"/>
        </w:rPr>
        <w:t xml:space="preserve"> </w:t>
      </w:r>
      <w:r>
        <w:rPr>
          <w:color w:val="231F20"/>
          <w:spacing w:val="-2"/>
          <w:sz w:val="16"/>
        </w:rPr>
        <w:t>Kiểm</w:t>
      </w:r>
      <w:r>
        <w:rPr>
          <w:color w:val="231F20"/>
          <w:spacing w:val="-1"/>
          <w:sz w:val="16"/>
        </w:rPr>
        <w:t xml:space="preserve"> </w:t>
      </w:r>
      <w:r>
        <w:rPr>
          <w:color w:val="231F20"/>
          <w:spacing w:val="-2"/>
          <w:sz w:val="16"/>
        </w:rPr>
        <w:t>128–9,</w:t>
      </w:r>
      <w:r>
        <w:rPr>
          <w:color w:val="231F20"/>
          <w:spacing w:val="-1"/>
          <w:sz w:val="16"/>
        </w:rPr>
        <w:t xml:space="preserve"> </w:t>
      </w:r>
      <w:r>
        <w:rPr>
          <w:color w:val="231F20"/>
          <w:spacing w:val="-5"/>
          <w:sz w:val="16"/>
        </w:rPr>
        <w:t>133</w:t>
      </w:r>
    </w:p>
    <w:p w:rsidR="009E0961" w:rsidRDefault="00183599">
      <w:pPr>
        <w:spacing w:line="183" w:lineRule="exact"/>
        <w:ind w:left="1474"/>
        <w:rPr>
          <w:sz w:val="16"/>
        </w:rPr>
      </w:pPr>
      <w:r>
        <w:rPr>
          <w:color w:val="231F20"/>
          <w:sz w:val="16"/>
        </w:rPr>
        <w:t>Trịnh</w:t>
      </w:r>
      <w:r>
        <w:rPr>
          <w:color w:val="231F20"/>
          <w:spacing w:val="-8"/>
          <w:sz w:val="16"/>
        </w:rPr>
        <w:t xml:space="preserve"> </w:t>
      </w:r>
      <w:r>
        <w:rPr>
          <w:color w:val="231F20"/>
          <w:sz w:val="16"/>
        </w:rPr>
        <w:t>Tráng</w:t>
      </w:r>
      <w:r>
        <w:rPr>
          <w:color w:val="231F20"/>
          <w:spacing w:val="-8"/>
          <w:sz w:val="16"/>
        </w:rPr>
        <w:t xml:space="preserve"> </w:t>
      </w:r>
      <w:r>
        <w:rPr>
          <w:color w:val="231F20"/>
          <w:spacing w:val="-2"/>
          <w:sz w:val="16"/>
        </w:rPr>
        <w:t>136–7</w:t>
      </w:r>
    </w:p>
    <w:p w:rsidR="009E0961" w:rsidRDefault="00183599">
      <w:pPr>
        <w:spacing w:line="183" w:lineRule="exact"/>
        <w:ind w:left="1474"/>
        <w:rPr>
          <w:sz w:val="16"/>
        </w:rPr>
      </w:pPr>
      <w:r>
        <w:rPr>
          <w:color w:val="231F20"/>
          <w:spacing w:val="-2"/>
          <w:sz w:val="16"/>
        </w:rPr>
        <w:t>Trịnh Tùng</w:t>
      </w:r>
      <w:r>
        <w:rPr>
          <w:color w:val="231F20"/>
          <w:spacing w:val="-1"/>
          <w:sz w:val="16"/>
        </w:rPr>
        <w:t xml:space="preserve"> </w:t>
      </w:r>
      <w:r>
        <w:rPr>
          <w:color w:val="231F20"/>
          <w:spacing w:val="-2"/>
          <w:sz w:val="16"/>
        </w:rPr>
        <w:t>129–30,</w:t>
      </w:r>
      <w:r>
        <w:rPr>
          <w:color w:val="231F20"/>
          <w:spacing w:val="-1"/>
          <w:sz w:val="16"/>
        </w:rPr>
        <w:t xml:space="preserve"> </w:t>
      </w:r>
      <w:r>
        <w:rPr>
          <w:color w:val="231F20"/>
          <w:spacing w:val="-5"/>
          <w:sz w:val="16"/>
        </w:rPr>
        <w:t>134</w:t>
      </w:r>
    </w:p>
    <w:p w:rsidR="009E0961" w:rsidRDefault="00183599">
      <w:pPr>
        <w:spacing w:line="183" w:lineRule="exact"/>
        <w:ind w:left="1474"/>
        <w:rPr>
          <w:sz w:val="16"/>
        </w:rPr>
      </w:pPr>
      <w:r>
        <w:rPr>
          <w:color w:val="231F20"/>
          <w:spacing w:val="-2"/>
          <w:sz w:val="16"/>
        </w:rPr>
        <w:t>Truman,</w:t>
      </w:r>
      <w:r>
        <w:rPr>
          <w:color w:val="231F20"/>
          <w:spacing w:val="-3"/>
          <w:sz w:val="16"/>
        </w:rPr>
        <w:t xml:space="preserve"> </w:t>
      </w:r>
      <w:r>
        <w:rPr>
          <w:color w:val="231F20"/>
          <w:spacing w:val="-2"/>
          <w:sz w:val="16"/>
        </w:rPr>
        <w:t>Harry</w:t>
      </w:r>
      <w:r>
        <w:rPr>
          <w:color w:val="231F20"/>
          <w:spacing w:val="-3"/>
          <w:sz w:val="16"/>
        </w:rPr>
        <w:t xml:space="preserve"> </w:t>
      </w:r>
      <w:r>
        <w:rPr>
          <w:color w:val="231F20"/>
          <w:spacing w:val="-2"/>
          <w:sz w:val="16"/>
        </w:rPr>
        <w:t>S.</w:t>
      </w:r>
      <w:r>
        <w:rPr>
          <w:color w:val="231F20"/>
          <w:spacing w:val="-3"/>
          <w:sz w:val="16"/>
        </w:rPr>
        <w:t xml:space="preserve"> </w:t>
      </w:r>
      <w:r>
        <w:rPr>
          <w:color w:val="231F20"/>
          <w:spacing w:val="-2"/>
          <w:sz w:val="16"/>
        </w:rPr>
        <w:t>174, 189,</w:t>
      </w:r>
      <w:r>
        <w:rPr>
          <w:color w:val="231F20"/>
          <w:spacing w:val="-3"/>
          <w:sz w:val="16"/>
        </w:rPr>
        <w:t xml:space="preserve"> </w:t>
      </w:r>
      <w:r>
        <w:rPr>
          <w:color w:val="231F20"/>
          <w:spacing w:val="-5"/>
          <w:sz w:val="16"/>
        </w:rPr>
        <w:t>193</w:t>
      </w:r>
    </w:p>
    <w:p w:rsidR="009E0961" w:rsidRDefault="00183599">
      <w:pPr>
        <w:spacing w:line="183" w:lineRule="exact"/>
        <w:ind w:left="1474"/>
        <w:rPr>
          <w:sz w:val="16"/>
        </w:rPr>
      </w:pPr>
      <w:r>
        <w:rPr>
          <w:color w:val="231F20"/>
          <w:w w:val="95"/>
          <w:sz w:val="16"/>
        </w:rPr>
        <w:t>Trung</w:t>
      </w:r>
      <w:r>
        <w:rPr>
          <w:color w:val="231F20"/>
          <w:spacing w:val="-2"/>
          <w:w w:val="95"/>
          <w:sz w:val="16"/>
        </w:rPr>
        <w:t xml:space="preserve"> </w:t>
      </w:r>
      <w:r>
        <w:rPr>
          <w:color w:val="231F20"/>
          <w:w w:val="95"/>
          <w:sz w:val="16"/>
        </w:rPr>
        <w:t>Kỳ</w:t>
      </w:r>
      <w:r>
        <w:rPr>
          <w:color w:val="231F20"/>
          <w:spacing w:val="-2"/>
          <w:w w:val="95"/>
          <w:sz w:val="16"/>
        </w:rPr>
        <w:t xml:space="preserve"> </w:t>
      </w:r>
      <w:r>
        <w:rPr>
          <w:color w:val="231F20"/>
          <w:w w:val="95"/>
          <w:sz w:val="16"/>
        </w:rPr>
        <w:t>169,</w:t>
      </w:r>
      <w:r>
        <w:rPr>
          <w:color w:val="231F20"/>
          <w:spacing w:val="-1"/>
          <w:w w:val="95"/>
          <w:sz w:val="16"/>
        </w:rPr>
        <w:t xml:space="preserve"> </w:t>
      </w:r>
      <w:r>
        <w:rPr>
          <w:color w:val="231F20"/>
          <w:spacing w:val="-5"/>
          <w:w w:val="95"/>
          <w:sz w:val="16"/>
        </w:rPr>
        <w:t>176</w:t>
      </w:r>
    </w:p>
    <w:p w:rsidR="009E0961" w:rsidRDefault="00183599">
      <w:pPr>
        <w:spacing w:line="183" w:lineRule="exact"/>
        <w:ind w:left="1474"/>
        <w:rPr>
          <w:sz w:val="16"/>
        </w:rPr>
      </w:pPr>
      <w:r>
        <w:rPr>
          <w:color w:val="231F20"/>
          <w:sz w:val="16"/>
        </w:rPr>
        <w:t>Trưng</w:t>
      </w:r>
      <w:r>
        <w:rPr>
          <w:color w:val="231F20"/>
          <w:spacing w:val="-5"/>
          <w:sz w:val="16"/>
        </w:rPr>
        <w:t xml:space="preserve"> </w:t>
      </w:r>
      <w:r>
        <w:rPr>
          <w:color w:val="231F20"/>
          <w:sz w:val="16"/>
        </w:rPr>
        <w:t>Nhị</w:t>
      </w:r>
      <w:r>
        <w:rPr>
          <w:color w:val="231F20"/>
          <w:spacing w:val="-5"/>
          <w:sz w:val="16"/>
        </w:rPr>
        <w:t xml:space="preserve"> </w:t>
      </w:r>
      <w:r>
        <w:rPr>
          <w:color w:val="231F20"/>
          <w:spacing w:val="-4"/>
          <w:sz w:val="16"/>
        </w:rPr>
        <w:t>36–7</w:t>
      </w:r>
    </w:p>
    <w:p w:rsidR="009E0961" w:rsidRDefault="00183599">
      <w:pPr>
        <w:spacing w:line="183" w:lineRule="exact"/>
        <w:ind w:left="1474"/>
        <w:rPr>
          <w:sz w:val="16"/>
        </w:rPr>
      </w:pPr>
      <w:r>
        <w:rPr>
          <w:color w:val="231F20"/>
          <w:spacing w:val="-2"/>
          <w:sz w:val="16"/>
        </w:rPr>
        <w:t>Trưng</w:t>
      </w:r>
      <w:r>
        <w:rPr>
          <w:color w:val="231F20"/>
          <w:spacing w:val="-6"/>
          <w:sz w:val="16"/>
        </w:rPr>
        <w:t xml:space="preserve"> </w:t>
      </w:r>
      <w:r>
        <w:rPr>
          <w:color w:val="231F20"/>
          <w:spacing w:val="-2"/>
          <w:sz w:val="16"/>
        </w:rPr>
        <w:t>sisters</w:t>
      </w:r>
      <w:r>
        <w:rPr>
          <w:color w:val="231F20"/>
          <w:spacing w:val="-6"/>
          <w:sz w:val="16"/>
        </w:rPr>
        <w:t xml:space="preserve"> </w:t>
      </w:r>
      <w:r>
        <w:rPr>
          <w:color w:val="231F20"/>
          <w:spacing w:val="-2"/>
          <w:sz w:val="16"/>
        </w:rPr>
        <w:t>35,</w:t>
      </w:r>
      <w:r>
        <w:rPr>
          <w:color w:val="231F20"/>
          <w:spacing w:val="-5"/>
          <w:sz w:val="16"/>
        </w:rPr>
        <w:t xml:space="preserve"> </w:t>
      </w:r>
      <w:r>
        <w:rPr>
          <w:color w:val="231F20"/>
          <w:spacing w:val="-2"/>
          <w:sz w:val="16"/>
        </w:rPr>
        <w:t>37–8,</w:t>
      </w:r>
      <w:r>
        <w:rPr>
          <w:color w:val="231F20"/>
          <w:spacing w:val="-6"/>
          <w:sz w:val="16"/>
        </w:rPr>
        <w:t xml:space="preserve"> </w:t>
      </w:r>
      <w:r>
        <w:rPr>
          <w:color w:val="231F20"/>
          <w:spacing w:val="-2"/>
          <w:sz w:val="16"/>
        </w:rPr>
        <w:t>43,</w:t>
      </w:r>
      <w:r>
        <w:rPr>
          <w:color w:val="231F20"/>
          <w:spacing w:val="-6"/>
          <w:sz w:val="16"/>
        </w:rPr>
        <w:t xml:space="preserve"> </w:t>
      </w:r>
      <w:r>
        <w:rPr>
          <w:color w:val="231F20"/>
          <w:spacing w:val="-5"/>
          <w:sz w:val="16"/>
        </w:rPr>
        <w:t>117</w:t>
      </w:r>
    </w:p>
    <w:p w:rsidR="009E0961" w:rsidRDefault="00183599">
      <w:pPr>
        <w:spacing w:line="183" w:lineRule="exact"/>
        <w:ind w:left="1474"/>
        <w:rPr>
          <w:sz w:val="16"/>
        </w:rPr>
      </w:pPr>
      <w:r>
        <w:rPr>
          <w:color w:val="231F20"/>
          <w:spacing w:val="-2"/>
          <w:sz w:val="16"/>
        </w:rPr>
        <w:t>Trưng</w:t>
      </w:r>
      <w:r>
        <w:rPr>
          <w:color w:val="231F20"/>
          <w:spacing w:val="-5"/>
          <w:sz w:val="16"/>
        </w:rPr>
        <w:t xml:space="preserve"> </w:t>
      </w:r>
      <w:r>
        <w:rPr>
          <w:color w:val="231F20"/>
          <w:spacing w:val="-2"/>
          <w:sz w:val="16"/>
        </w:rPr>
        <w:t>Trắc</w:t>
      </w:r>
      <w:r>
        <w:rPr>
          <w:color w:val="231F20"/>
          <w:spacing w:val="-4"/>
          <w:sz w:val="16"/>
        </w:rPr>
        <w:t xml:space="preserve"> 35–7</w:t>
      </w:r>
    </w:p>
    <w:p w:rsidR="009E0961" w:rsidRDefault="00183599">
      <w:pPr>
        <w:ind w:left="1474" w:right="1401"/>
        <w:rPr>
          <w:sz w:val="16"/>
        </w:rPr>
      </w:pPr>
      <w:r>
        <w:rPr>
          <w:color w:val="231F20"/>
          <w:sz w:val="16"/>
        </w:rPr>
        <w:t>Trương</w:t>
      </w:r>
      <w:r>
        <w:rPr>
          <w:color w:val="231F20"/>
          <w:spacing w:val="-10"/>
          <w:sz w:val="16"/>
        </w:rPr>
        <w:t xml:space="preserve"> </w:t>
      </w:r>
      <w:r>
        <w:rPr>
          <w:color w:val="231F20"/>
          <w:sz w:val="16"/>
        </w:rPr>
        <w:t>Định</w:t>
      </w:r>
      <w:r>
        <w:rPr>
          <w:color w:val="231F20"/>
          <w:spacing w:val="-10"/>
          <w:sz w:val="16"/>
        </w:rPr>
        <w:t xml:space="preserve"> </w:t>
      </w:r>
      <w:r>
        <w:rPr>
          <w:color w:val="231F20"/>
          <w:sz w:val="16"/>
        </w:rPr>
        <w:t>165,</w:t>
      </w:r>
      <w:r>
        <w:rPr>
          <w:color w:val="231F20"/>
          <w:spacing w:val="-10"/>
          <w:sz w:val="16"/>
        </w:rPr>
        <w:t xml:space="preserve"> </w:t>
      </w:r>
      <w:r>
        <w:rPr>
          <w:color w:val="231F20"/>
          <w:sz w:val="16"/>
        </w:rPr>
        <w:t>179</w:t>
      </w:r>
      <w:r>
        <w:rPr>
          <w:color w:val="231F20"/>
          <w:spacing w:val="40"/>
          <w:sz w:val="16"/>
        </w:rPr>
        <w:t xml:space="preserve"> </w:t>
      </w:r>
      <w:r>
        <w:rPr>
          <w:color w:val="231F20"/>
          <w:sz w:val="16"/>
        </w:rPr>
        <w:t>Từ Đạo Hạnh 75</w:t>
      </w:r>
    </w:p>
    <w:p w:rsidR="009E0961" w:rsidRDefault="00183599">
      <w:pPr>
        <w:spacing w:line="182" w:lineRule="exact"/>
        <w:ind w:left="1474"/>
        <w:rPr>
          <w:sz w:val="16"/>
        </w:rPr>
      </w:pPr>
      <w:r>
        <w:rPr>
          <w:color w:val="231F20"/>
          <w:w w:val="95"/>
          <w:sz w:val="16"/>
        </w:rPr>
        <w:t>Tự</w:t>
      </w:r>
      <w:r>
        <w:rPr>
          <w:color w:val="231F20"/>
          <w:spacing w:val="4"/>
          <w:sz w:val="16"/>
        </w:rPr>
        <w:t xml:space="preserve"> </w:t>
      </w:r>
      <w:r>
        <w:rPr>
          <w:color w:val="231F20"/>
          <w:w w:val="95"/>
          <w:sz w:val="16"/>
        </w:rPr>
        <w:t>Đức</w:t>
      </w:r>
      <w:r>
        <w:rPr>
          <w:color w:val="231F20"/>
          <w:spacing w:val="4"/>
          <w:sz w:val="16"/>
        </w:rPr>
        <w:t xml:space="preserve"> </w:t>
      </w:r>
      <w:r>
        <w:rPr>
          <w:color w:val="231F20"/>
          <w:w w:val="95"/>
          <w:sz w:val="16"/>
        </w:rPr>
        <w:t>160–63,</w:t>
      </w:r>
      <w:r>
        <w:rPr>
          <w:color w:val="231F20"/>
          <w:spacing w:val="5"/>
          <w:sz w:val="16"/>
        </w:rPr>
        <w:t xml:space="preserve"> </w:t>
      </w:r>
      <w:r>
        <w:rPr>
          <w:color w:val="231F20"/>
          <w:w w:val="95"/>
          <w:sz w:val="16"/>
        </w:rPr>
        <w:t>165,</w:t>
      </w:r>
      <w:r>
        <w:rPr>
          <w:color w:val="231F20"/>
          <w:spacing w:val="4"/>
          <w:sz w:val="16"/>
        </w:rPr>
        <w:t xml:space="preserve"> </w:t>
      </w:r>
      <w:r>
        <w:rPr>
          <w:color w:val="231F20"/>
          <w:w w:val="95"/>
          <w:sz w:val="16"/>
        </w:rPr>
        <w:t>168–9,</w:t>
      </w:r>
      <w:r>
        <w:rPr>
          <w:color w:val="231F20"/>
          <w:spacing w:val="5"/>
          <w:sz w:val="16"/>
        </w:rPr>
        <w:t xml:space="preserve"> </w:t>
      </w:r>
      <w:r>
        <w:rPr>
          <w:color w:val="231F20"/>
          <w:spacing w:val="-5"/>
          <w:w w:val="95"/>
          <w:sz w:val="16"/>
        </w:rPr>
        <w:t>171</w:t>
      </w:r>
    </w:p>
    <w:p w:rsidR="009E0961" w:rsidRDefault="00183599">
      <w:pPr>
        <w:spacing w:line="183" w:lineRule="exact"/>
        <w:ind w:left="1474"/>
        <w:rPr>
          <w:sz w:val="16"/>
        </w:rPr>
      </w:pPr>
      <w:r>
        <w:rPr>
          <w:color w:val="231F20"/>
          <w:w w:val="95"/>
          <w:sz w:val="16"/>
        </w:rPr>
        <w:t>Turse,</w:t>
      </w:r>
      <w:r>
        <w:rPr>
          <w:color w:val="231F20"/>
          <w:sz w:val="16"/>
        </w:rPr>
        <w:t xml:space="preserve"> </w:t>
      </w:r>
      <w:r>
        <w:rPr>
          <w:color w:val="231F20"/>
          <w:w w:val="95"/>
          <w:sz w:val="16"/>
        </w:rPr>
        <w:t>Nick</w:t>
      </w:r>
      <w:r>
        <w:rPr>
          <w:color w:val="231F20"/>
          <w:sz w:val="16"/>
        </w:rPr>
        <w:t xml:space="preserve"> </w:t>
      </w:r>
      <w:r>
        <w:rPr>
          <w:color w:val="231F20"/>
          <w:w w:val="95"/>
          <w:sz w:val="16"/>
        </w:rPr>
        <w:t>230,</w:t>
      </w:r>
      <w:r>
        <w:rPr>
          <w:color w:val="231F20"/>
          <w:spacing w:val="1"/>
          <w:sz w:val="16"/>
        </w:rPr>
        <w:t xml:space="preserve"> </w:t>
      </w:r>
      <w:r>
        <w:rPr>
          <w:color w:val="231F20"/>
          <w:spacing w:val="-5"/>
          <w:w w:val="95"/>
          <w:sz w:val="16"/>
        </w:rPr>
        <w:t>231</w:t>
      </w:r>
    </w:p>
    <w:p w:rsidR="009E0961" w:rsidRDefault="00183599">
      <w:pPr>
        <w:spacing w:line="184" w:lineRule="exact"/>
        <w:ind w:left="1474"/>
        <w:rPr>
          <w:sz w:val="16"/>
        </w:rPr>
      </w:pPr>
      <w:r>
        <w:rPr>
          <w:color w:val="231F20"/>
          <w:spacing w:val="-2"/>
          <w:sz w:val="16"/>
        </w:rPr>
        <w:t>Turtle</w:t>
      </w:r>
      <w:r>
        <w:rPr>
          <w:color w:val="231F20"/>
          <w:spacing w:val="-4"/>
          <w:sz w:val="16"/>
        </w:rPr>
        <w:t xml:space="preserve"> </w:t>
      </w:r>
      <w:r>
        <w:rPr>
          <w:color w:val="231F20"/>
          <w:spacing w:val="-2"/>
          <w:sz w:val="16"/>
        </w:rPr>
        <w:t>Citadel</w:t>
      </w:r>
      <w:r>
        <w:rPr>
          <w:color w:val="231F20"/>
          <w:spacing w:val="-4"/>
          <w:sz w:val="16"/>
        </w:rPr>
        <w:t xml:space="preserve"> </w:t>
      </w:r>
      <w:r>
        <w:rPr>
          <w:color w:val="231F20"/>
          <w:spacing w:val="-2"/>
          <w:sz w:val="16"/>
        </w:rPr>
        <w:t>149,</w:t>
      </w:r>
      <w:r>
        <w:rPr>
          <w:color w:val="231F20"/>
          <w:spacing w:val="-4"/>
          <w:sz w:val="16"/>
        </w:rPr>
        <w:t xml:space="preserve"> </w:t>
      </w:r>
      <w:r>
        <w:rPr>
          <w:color w:val="231F20"/>
          <w:spacing w:val="-5"/>
          <w:sz w:val="16"/>
        </w:rPr>
        <w:t>152</w:t>
      </w:r>
    </w:p>
    <w:p w:rsidR="009E0961" w:rsidRDefault="00183599">
      <w:pPr>
        <w:spacing w:before="173" w:line="184" w:lineRule="exact"/>
        <w:ind w:left="1474"/>
        <w:rPr>
          <w:sz w:val="16"/>
        </w:rPr>
      </w:pPr>
      <w:r>
        <w:rPr>
          <w:color w:val="231F20"/>
          <w:sz w:val="16"/>
        </w:rPr>
        <w:t>Udong</w:t>
      </w:r>
      <w:r>
        <w:rPr>
          <w:color w:val="231F20"/>
          <w:spacing w:val="-7"/>
          <w:sz w:val="16"/>
        </w:rPr>
        <w:t xml:space="preserve"> </w:t>
      </w:r>
      <w:r>
        <w:rPr>
          <w:color w:val="231F20"/>
          <w:spacing w:val="-2"/>
          <w:sz w:val="16"/>
        </w:rPr>
        <w:t>140–41</w:t>
      </w:r>
    </w:p>
    <w:p w:rsidR="009E0961" w:rsidRDefault="00183599">
      <w:pPr>
        <w:spacing w:line="183" w:lineRule="exact"/>
        <w:ind w:left="1474"/>
        <w:rPr>
          <w:sz w:val="16"/>
        </w:rPr>
      </w:pPr>
      <w:r>
        <w:rPr>
          <w:smallCaps/>
          <w:color w:val="231F20"/>
          <w:sz w:val="16"/>
        </w:rPr>
        <w:t>unes</w:t>
      </w:r>
      <w:r>
        <w:rPr>
          <w:color w:val="231F20"/>
          <w:sz w:val="16"/>
        </w:rPr>
        <w:t>c</w:t>
      </w:r>
      <w:r>
        <w:rPr>
          <w:smallCaps/>
          <w:color w:val="231F20"/>
          <w:sz w:val="16"/>
        </w:rPr>
        <w:t>o</w:t>
      </w:r>
      <w:r>
        <w:rPr>
          <w:color w:val="231F20"/>
          <w:spacing w:val="-6"/>
          <w:sz w:val="16"/>
        </w:rPr>
        <w:t xml:space="preserve"> </w:t>
      </w:r>
      <w:r>
        <w:rPr>
          <w:color w:val="231F20"/>
          <w:spacing w:val="-5"/>
          <w:sz w:val="16"/>
        </w:rPr>
        <w:t>102</w:t>
      </w:r>
    </w:p>
    <w:p w:rsidR="009E0961" w:rsidRDefault="00183599">
      <w:pPr>
        <w:spacing w:line="183" w:lineRule="exact"/>
        <w:ind w:left="1474"/>
        <w:rPr>
          <w:sz w:val="16"/>
        </w:rPr>
      </w:pPr>
      <w:r>
        <w:rPr>
          <w:color w:val="231F20"/>
          <w:spacing w:val="-2"/>
          <w:sz w:val="16"/>
        </w:rPr>
        <w:t>Ung</w:t>
      </w:r>
      <w:r>
        <w:rPr>
          <w:color w:val="231F20"/>
          <w:spacing w:val="-6"/>
          <w:sz w:val="16"/>
        </w:rPr>
        <w:t xml:space="preserve"> </w:t>
      </w:r>
      <w:r>
        <w:rPr>
          <w:color w:val="231F20"/>
          <w:spacing w:val="-2"/>
          <w:sz w:val="16"/>
        </w:rPr>
        <w:t>70,</w:t>
      </w:r>
      <w:r>
        <w:rPr>
          <w:color w:val="231F20"/>
          <w:spacing w:val="-5"/>
          <w:sz w:val="16"/>
        </w:rPr>
        <w:t xml:space="preserve"> 73</w:t>
      </w:r>
    </w:p>
    <w:p w:rsidR="009E0961" w:rsidRDefault="00183599">
      <w:pPr>
        <w:spacing w:line="183" w:lineRule="exact"/>
        <w:ind w:left="1474"/>
        <w:rPr>
          <w:sz w:val="16"/>
        </w:rPr>
      </w:pPr>
      <w:r>
        <w:rPr>
          <w:color w:val="231F20"/>
          <w:sz w:val="16"/>
        </w:rPr>
        <w:t>Union</w:t>
      </w:r>
      <w:r>
        <w:rPr>
          <w:color w:val="231F20"/>
          <w:spacing w:val="-2"/>
          <w:sz w:val="16"/>
        </w:rPr>
        <w:t xml:space="preserve"> </w:t>
      </w:r>
      <w:r>
        <w:rPr>
          <w:color w:val="231F20"/>
          <w:sz w:val="16"/>
        </w:rPr>
        <w:t>indochinoise</w:t>
      </w:r>
      <w:r>
        <w:rPr>
          <w:color w:val="231F20"/>
          <w:spacing w:val="-1"/>
          <w:sz w:val="16"/>
        </w:rPr>
        <w:t xml:space="preserve"> </w:t>
      </w:r>
      <w:r>
        <w:rPr>
          <w:color w:val="231F20"/>
          <w:spacing w:val="-5"/>
          <w:sz w:val="16"/>
        </w:rPr>
        <w:t>176</w:t>
      </w:r>
    </w:p>
    <w:p w:rsidR="009E0961" w:rsidRDefault="00183599">
      <w:pPr>
        <w:ind w:left="1474" w:right="110"/>
        <w:rPr>
          <w:sz w:val="16"/>
        </w:rPr>
      </w:pPr>
      <w:r>
        <w:rPr>
          <w:color w:val="231F20"/>
          <w:sz w:val="16"/>
        </w:rPr>
        <w:t>United Kingdom 184, 192, 199, 202</w:t>
      </w:r>
      <w:r>
        <w:rPr>
          <w:color w:val="231F20"/>
          <w:spacing w:val="40"/>
          <w:sz w:val="16"/>
        </w:rPr>
        <w:t xml:space="preserve"> </w:t>
      </w:r>
      <w:r>
        <w:rPr>
          <w:color w:val="231F20"/>
          <w:spacing w:val="-2"/>
          <w:sz w:val="16"/>
        </w:rPr>
        <w:t>United</w:t>
      </w:r>
      <w:r>
        <w:rPr>
          <w:color w:val="231F20"/>
          <w:spacing w:val="-7"/>
          <w:sz w:val="16"/>
        </w:rPr>
        <w:t xml:space="preserve"> </w:t>
      </w:r>
      <w:r>
        <w:rPr>
          <w:color w:val="231F20"/>
          <w:spacing w:val="-2"/>
          <w:sz w:val="16"/>
        </w:rPr>
        <w:t>States</w:t>
      </w:r>
      <w:r>
        <w:rPr>
          <w:color w:val="231F20"/>
          <w:spacing w:val="-7"/>
          <w:sz w:val="16"/>
        </w:rPr>
        <w:t xml:space="preserve"> </w:t>
      </w:r>
      <w:r>
        <w:rPr>
          <w:color w:val="231F20"/>
          <w:spacing w:val="-2"/>
          <w:sz w:val="16"/>
        </w:rPr>
        <w:t>of</w:t>
      </w:r>
      <w:r>
        <w:rPr>
          <w:color w:val="231F20"/>
          <w:spacing w:val="-7"/>
          <w:sz w:val="16"/>
        </w:rPr>
        <w:t xml:space="preserve"> </w:t>
      </w:r>
      <w:r>
        <w:rPr>
          <w:color w:val="231F20"/>
          <w:spacing w:val="-2"/>
          <w:sz w:val="16"/>
        </w:rPr>
        <w:t>America</w:t>
      </w:r>
      <w:r>
        <w:rPr>
          <w:color w:val="231F20"/>
          <w:spacing w:val="-7"/>
          <w:sz w:val="16"/>
        </w:rPr>
        <w:t xml:space="preserve"> </w:t>
      </w:r>
      <w:r>
        <w:rPr>
          <w:color w:val="231F20"/>
          <w:spacing w:val="-2"/>
          <w:sz w:val="16"/>
        </w:rPr>
        <w:t>(</w:t>
      </w:r>
      <w:r>
        <w:rPr>
          <w:smallCaps/>
          <w:color w:val="231F20"/>
          <w:spacing w:val="-2"/>
          <w:sz w:val="16"/>
        </w:rPr>
        <w:t>usa</w:t>
      </w:r>
      <w:r>
        <w:rPr>
          <w:color w:val="231F20"/>
          <w:spacing w:val="-2"/>
          <w:sz w:val="16"/>
        </w:rPr>
        <w:t>)</w:t>
      </w:r>
      <w:r>
        <w:rPr>
          <w:color w:val="231F20"/>
          <w:spacing w:val="-7"/>
          <w:sz w:val="16"/>
        </w:rPr>
        <w:t xml:space="preserve"> </w:t>
      </w:r>
      <w:r>
        <w:rPr>
          <w:color w:val="231F20"/>
          <w:spacing w:val="-2"/>
          <w:sz w:val="16"/>
        </w:rPr>
        <w:t>122,</w:t>
      </w:r>
      <w:r>
        <w:rPr>
          <w:color w:val="231F20"/>
          <w:spacing w:val="-7"/>
          <w:sz w:val="16"/>
        </w:rPr>
        <w:t xml:space="preserve"> </w:t>
      </w:r>
      <w:r>
        <w:rPr>
          <w:color w:val="231F20"/>
          <w:spacing w:val="-2"/>
          <w:sz w:val="16"/>
        </w:rPr>
        <w:t>156,</w:t>
      </w:r>
    </w:p>
    <w:p w:rsidR="009E0961" w:rsidRDefault="00183599">
      <w:pPr>
        <w:spacing w:line="182" w:lineRule="exact"/>
        <w:ind w:left="1672"/>
        <w:rPr>
          <w:sz w:val="16"/>
        </w:rPr>
      </w:pPr>
      <w:r>
        <w:rPr>
          <w:color w:val="231F20"/>
          <w:w w:val="95"/>
          <w:sz w:val="16"/>
        </w:rPr>
        <w:t>159,</w:t>
      </w:r>
      <w:r>
        <w:rPr>
          <w:color w:val="231F20"/>
          <w:spacing w:val="2"/>
          <w:sz w:val="16"/>
        </w:rPr>
        <w:t xml:space="preserve"> </w:t>
      </w:r>
      <w:r>
        <w:rPr>
          <w:color w:val="231F20"/>
          <w:w w:val="95"/>
          <w:sz w:val="16"/>
        </w:rPr>
        <w:t>189–90,</w:t>
      </w:r>
      <w:r>
        <w:rPr>
          <w:color w:val="231F20"/>
          <w:spacing w:val="3"/>
          <w:sz w:val="16"/>
        </w:rPr>
        <w:t xml:space="preserve"> </w:t>
      </w:r>
      <w:r>
        <w:rPr>
          <w:color w:val="231F20"/>
          <w:w w:val="95"/>
          <w:sz w:val="16"/>
        </w:rPr>
        <w:t>192–4,</w:t>
      </w:r>
      <w:r>
        <w:rPr>
          <w:color w:val="231F20"/>
          <w:spacing w:val="3"/>
          <w:sz w:val="16"/>
        </w:rPr>
        <w:t xml:space="preserve"> </w:t>
      </w:r>
      <w:r>
        <w:rPr>
          <w:color w:val="231F20"/>
          <w:w w:val="95"/>
          <w:sz w:val="16"/>
        </w:rPr>
        <w:t>199,</w:t>
      </w:r>
      <w:r>
        <w:rPr>
          <w:color w:val="231F20"/>
          <w:spacing w:val="2"/>
          <w:sz w:val="16"/>
        </w:rPr>
        <w:t xml:space="preserve"> </w:t>
      </w:r>
      <w:r>
        <w:rPr>
          <w:color w:val="231F20"/>
          <w:w w:val="95"/>
          <w:sz w:val="16"/>
        </w:rPr>
        <w:t>202–3,</w:t>
      </w:r>
      <w:r>
        <w:rPr>
          <w:color w:val="231F20"/>
          <w:spacing w:val="3"/>
          <w:sz w:val="16"/>
        </w:rPr>
        <w:t xml:space="preserve"> </w:t>
      </w:r>
      <w:r>
        <w:rPr>
          <w:color w:val="231F20"/>
          <w:spacing w:val="-2"/>
          <w:w w:val="95"/>
          <w:sz w:val="16"/>
        </w:rPr>
        <w:t>207–8,</w:t>
      </w:r>
    </w:p>
    <w:p w:rsidR="009E0961" w:rsidRDefault="00183599">
      <w:pPr>
        <w:spacing w:line="184" w:lineRule="exact"/>
        <w:ind w:left="1672"/>
        <w:rPr>
          <w:sz w:val="16"/>
        </w:rPr>
      </w:pPr>
      <w:r>
        <w:rPr>
          <w:color w:val="231F20"/>
          <w:spacing w:val="-2"/>
          <w:w w:val="95"/>
          <w:sz w:val="16"/>
        </w:rPr>
        <w:t>215,</w:t>
      </w:r>
      <w:r>
        <w:rPr>
          <w:color w:val="231F20"/>
          <w:spacing w:val="-3"/>
          <w:sz w:val="16"/>
        </w:rPr>
        <w:t xml:space="preserve"> </w:t>
      </w:r>
      <w:r>
        <w:rPr>
          <w:color w:val="231F20"/>
          <w:spacing w:val="-2"/>
          <w:w w:val="95"/>
          <w:sz w:val="16"/>
        </w:rPr>
        <w:t>218,</w:t>
      </w:r>
      <w:r>
        <w:rPr>
          <w:color w:val="231F20"/>
          <w:spacing w:val="-2"/>
          <w:sz w:val="16"/>
        </w:rPr>
        <w:t xml:space="preserve"> </w:t>
      </w:r>
      <w:r>
        <w:rPr>
          <w:color w:val="231F20"/>
          <w:spacing w:val="-2"/>
          <w:w w:val="95"/>
          <w:sz w:val="16"/>
        </w:rPr>
        <w:t>220,</w:t>
      </w:r>
      <w:r>
        <w:rPr>
          <w:color w:val="231F20"/>
          <w:spacing w:val="-2"/>
          <w:sz w:val="16"/>
        </w:rPr>
        <w:t xml:space="preserve"> </w:t>
      </w:r>
      <w:r>
        <w:rPr>
          <w:color w:val="231F20"/>
          <w:spacing w:val="-2"/>
          <w:w w:val="95"/>
          <w:sz w:val="16"/>
        </w:rPr>
        <w:t>223,</w:t>
      </w:r>
      <w:r>
        <w:rPr>
          <w:color w:val="231F20"/>
          <w:spacing w:val="-2"/>
          <w:sz w:val="16"/>
        </w:rPr>
        <w:t xml:space="preserve"> </w:t>
      </w:r>
      <w:r>
        <w:rPr>
          <w:color w:val="231F20"/>
          <w:spacing w:val="-2"/>
          <w:w w:val="95"/>
          <w:sz w:val="16"/>
        </w:rPr>
        <w:t>225,</w:t>
      </w:r>
      <w:r>
        <w:rPr>
          <w:color w:val="231F20"/>
          <w:spacing w:val="-2"/>
          <w:sz w:val="16"/>
        </w:rPr>
        <w:t xml:space="preserve"> </w:t>
      </w:r>
      <w:r>
        <w:rPr>
          <w:color w:val="231F20"/>
          <w:spacing w:val="-2"/>
          <w:w w:val="95"/>
          <w:sz w:val="16"/>
        </w:rPr>
        <w:t>228,</w:t>
      </w:r>
      <w:r>
        <w:rPr>
          <w:color w:val="231F20"/>
          <w:spacing w:val="-3"/>
          <w:sz w:val="16"/>
        </w:rPr>
        <w:t xml:space="preserve"> </w:t>
      </w:r>
      <w:r>
        <w:rPr>
          <w:color w:val="231F20"/>
          <w:spacing w:val="-2"/>
          <w:w w:val="95"/>
          <w:sz w:val="16"/>
        </w:rPr>
        <w:t>231,</w:t>
      </w:r>
      <w:r>
        <w:rPr>
          <w:color w:val="231F20"/>
          <w:spacing w:val="-2"/>
          <w:sz w:val="16"/>
        </w:rPr>
        <w:t xml:space="preserve"> </w:t>
      </w:r>
      <w:r>
        <w:rPr>
          <w:color w:val="231F20"/>
          <w:spacing w:val="-2"/>
          <w:w w:val="95"/>
          <w:sz w:val="16"/>
        </w:rPr>
        <w:t>234,</w:t>
      </w:r>
      <w:r>
        <w:rPr>
          <w:color w:val="231F20"/>
          <w:spacing w:val="-2"/>
          <w:sz w:val="16"/>
        </w:rPr>
        <w:t xml:space="preserve"> </w:t>
      </w:r>
      <w:r>
        <w:rPr>
          <w:color w:val="231F20"/>
          <w:spacing w:val="-5"/>
          <w:w w:val="95"/>
          <w:sz w:val="16"/>
        </w:rPr>
        <w:t>245</w:t>
      </w:r>
    </w:p>
    <w:p w:rsidR="009E0961" w:rsidRDefault="00183599">
      <w:pPr>
        <w:spacing w:before="112"/>
        <w:ind w:left="202"/>
        <w:rPr>
          <w:sz w:val="16"/>
        </w:rPr>
      </w:pPr>
      <w:r>
        <w:br w:type="column"/>
      </w:r>
      <w:r>
        <w:rPr>
          <w:color w:val="231F20"/>
          <w:spacing w:val="-2"/>
          <w:sz w:val="16"/>
        </w:rPr>
        <w:t>Uriyangkhadai</w:t>
      </w:r>
      <w:r>
        <w:rPr>
          <w:color w:val="231F20"/>
          <w:spacing w:val="11"/>
          <w:sz w:val="16"/>
        </w:rPr>
        <w:t xml:space="preserve"> </w:t>
      </w:r>
      <w:r>
        <w:rPr>
          <w:color w:val="231F20"/>
          <w:spacing w:val="-4"/>
          <w:sz w:val="16"/>
        </w:rPr>
        <w:t>84–7</w:t>
      </w:r>
    </w:p>
    <w:p w:rsidR="009E0961" w:rsidRDefault="00183599">
      <w:pPr>
        <w:spacing w:before="182" w:line="184" w:lineRule="exact"/>
        <w:ind w:left="202"/>
        <w:rPr>
          <w:sz w:val="16"/>
        </w:rPr>
      </w:pPr>
      <w:r>
        <w:rPr>
          <w:color w:val="231F20"/>
          <w:sz w:val="16"/>
        </w:rPr>
        <w:t>Vạn</w:t>
      </w:r>
      <w:r>
        <w:rPr>
          <w:color w:val="231F20"/>
          <w:spacing w:val="-10"/>
          <w:sz w:val="16"/>
        </w:rPr>
        <w:t xml:space="preserve"> </w:t>
      </w:r>
      <w:r>
        <w:rPr>
          <w:color w:val="231F20"/>
          <w:sz w:val="16"/>
        </w:rPr>
        <w:t>Hạnh</w:t>
      </w:r>
      <w:r>
        <w:rPr>
          <w:color w:val="231F20"/>
          <w:spacing w:val="-9"/>
          <w:sz w:val="16"/>
        </w:rPr>
        <w:t xml:space="preserve"> </w:t>
      </w:r>
      <w:r>
        <w:rPr>
          <w:color w:val="231F20"/>
          <w:sz w:val="16"/>
        </w:rPr>
        <w:t>Thiền</w:t>
      </w:r>
      <w:r>
        <w:rPr>
          <w:color w:val="231F20"/>
          <w:spacing w:val="-9"/>
          <w:sz w:val="16"/>
        </w:rPr>
        <w:t xml:space="preserve"> </w:t>
      </w:r>
      <w:r>
        <w:rPr>
          <w:color w:val="231F20"/>
          <w:sz w:val="16"/>
        </w:rPr>
        <w:t>Sư</w:t>
      </w:r>
      <w:r>
        <w:rPr>
          <w:color w:val="231F20"/>
          <w:spacing w:val="-10"/>
          <w:sz w:val="16"/>
        </w:rPr>
        <w:t xml:space="preserve"> </w:t>
      </w:r>
      <w:r>
        <w:rPr>
          <w:color w:val="231F20"/>
          <w:spacing w:val="-5"/>
          <w:sz w:val="16"/>
        </w:rPr>
        <w:t>63</w:t>
      </w:r>
    </w:p>
    <w:p w:rsidR="009E0961" w:rsidRDefault="00183599">
      <w:pPr>
        <w:spacing w:line="183" w:lineRule="exact"/>
        <w:ind w:left="202"/>
        <w:rPr>
          <w:sz w:val="16"/>
        </w:rPr>
      </w:pPr>
      <w:r>
        <w:rPr>
          <w:color w:val="231F20"/>
          <w:w w:val="95"/>
          <w:sz w:val="16"/>
        </w:rPr>
        <w:t>Văn</w:t>
      </w:r>
      <w:r>
        <w:rPr>
          <w:color w:val="231F20"/>
          <w:spacing w:val="-1"/>
          <w:sz w:val="16"/>
        </w:rPr>
        <w:t xml:space="preserve"> </w:t>
      </w:r>
      <w:r>
        <w:rPr>
          <w:color w:val="231F20"/>
          <w:w w:val="95"/>
          <w:sz w:val="16"/>
        </w:rPr>
        <w:t>Lang</w:t>
      </w:r>
      <w:r>
        <w:rPr>
          <w:color w:val="231F20"/>
          <w:spacing w:val="-1"/>
          <w:sz w:val="16"/>
        </w:rPr>
        <w:t xml:space="preserve"> </w:t>
      </w:r>
      <w:r>
        <w:rPr>
          <w:color w:val="231F20"/>
          <w:w w:val="95"/>
          <w:sz w:val="16"/>
        </w:rPr>
        <w:t>17,</w:t>
      </w:r>
      <w:r>
        <w:rPr>
          <w:color w:val="231F20"/>
          <w:spacing w:val="-1"/>
          <w:sz w:val="16"/>
        </w:rPr>
        <w:t xml:space="preserve"> </w:t>
      </w:r>
      <w:r>
        <w:rPr>
          <w:color w:val="231F20"/>
          <w:w w:val="95"/>
          <w:sz w:val="16"/>
        </w:rPr>
        <w:t>20–21,</w:t>
      </w:r>
      <w:r>
        <w:rPr>
          <w:color w:val="231F20"/>
          <w:spacing w:val="-1"/>
          <w:sz w:val="16"/>
        </w:rPr>
        <w:t xml:space="preserve"> </w:t>
      </w:r>
      <w:r>
        <w:rPr>
          <w:color w:val="231F20"/>
          <w:w w:val="95"/>
          <w:sz w:val="16"/>
        </w:rPr>
        <w:t>24,</w:t>
      </w:r>
      <w:r>
        <w:rPr>
          <w:color w:val="231F20"/>
          <w:spacing w:val="-1"/>
          <w:sz w:val="16"/>
        </w:rPr>
        <w:t xml:space="preserve"> </w:t>
      </w:r>
      <w:r>
        <w:rPr>
          <w:color w:val="231F20"/>
          <w:w w:val="95"/>
          <w:sz w:val="16"/>
        </w:rPr>
        <w:t>28,</w:t>
      </w:r>
      <w:r>
        <w:rPr>
          <w:color w:val="231F20"/>
          <w:spacing w:val="-1"/>
          <w:sz w:val="16"/>
        </w:rPr>
        <w:t xml:space="preserve"> </w:t>
      </w:r>
      <w:r>
        <w:rPr>
          <w:color w:val="231F20"/>
          <w:spacing w:val="-5"/>
          <w:w w:val="95"/>
          <w:sz w:val="16"/>
        </w:rPr>
        <w:t>123</w:t>
      </w:r>
    </w:p>
    <w:p w:rsidR="009E0961" w:rsidRDefault="00183599">
      <w:pPr>
        <w:spacing w:line="183" w:lineRule="exact"/>
        <w:ind w:left="202"/>
        <w:rPr>
          <w:sz w:val="16"/>
        </w:rPr>
      </w:pPr>
      <w:r>
        <w:rPr>
          <w:color w:val="231F20"/>
          <w:w w:val="95"/>
          <w:sz w:val="16"/>
        </w:rPr>
        <w:t>Văn</w:t>
      </w:r>
      <w:r>
        <w:rPr>
          <w:color w:val="231F20"/>
          <w:sz w:val="16"/>
        </w:rPr>
        <w:t xml:space="preserve"> </w:t>
      </w:r>
      <w:r>
        <w:rPr>
          <w:color w:val="231F20"/>
          <w:w w:val="95"/>
          <w:sz w:val="16"/>
        </w:rPr>
        <w:t>Miếu</w:t>
      </w:r>
      <w:r>
        <w:rPr>
          <w:color w:val="231F20"/>
          <w:sz w:val="16"/>
        </w:rPr>
        <w:t xml:space="preserve"> </w:t>
      </w:r>
      <w:r>
        <w:rPr>
          <w:color w:val="231F20"/>
          <w:w w:val="95"/>
          <w:sz w:val="16"/>
        </w:rPr>
        <w:t>72,</w:t>
      </w:r>
      <w:r>
        <w:rPr>
          <w:color w:val="231F20"/>
          <w:sz w:val="16"/>
        </w:rPr>
        <w:t xml:space="preserve"> </w:t>
      </w:r>
      <w:r>
        <w:rPr>
          <w:color w:val="231F20"/>
          <w:w w:val="95"/>
          <w:sz w:val="16"/>
        </w:rPr>
        <w:t>80,</w:t>
      </w:r>
      <w:r>
        <w:rPr>
          <w:color w:val="231F20"/>
          <w:sz w:val="16"/>
        </w:rPr>
        <w:t xml:space="preserve"> </w:t>
      </w:r>
      <w:r>
        <w:rPr>
          <w:color w:val="231F20"/>
          <w:w w:val="95"/>
          <w:sz w:val="16"/>
        </w:rPr>
        <w:t>116,</w:t>
      </w:r>
      <w:r>
        <w:rPr>
          <w:color w:val="231F20"/>
          <w:sz w:val="16"/>
        </w:rPr>
        <w:t xml:space="preserve"> </w:t>
      </w:r>
      <w:r>
        <w:rPr>
          <w:color w:val="231F20"/>
          <w:w w:val="95"/>
          <w:sz w:val="16"/>
        </w:rPr>
        <w:t>122,</w:t>
      </w:r>
      <w:r>
        <w:rPr>
          <w:color w:val="231F20"/>
          <w:spacing w:val="1"/>
          <w:sz w:val="16"/>
        </w:rPr>
        <w:t xml:space="preserve"> </w:t>
      </w:r>
      <w:r>
        <w:rPr>
          <w:color w:val="231F20"/>
          <w:spacing w:val="-5"/>
          <w:w w:val="95"/>
          <w:sz w:val="16"/>
        </w:rPr>
        <w:t>154</w:t>
      </w:r>
    </w:p>
    <w:p w:rsidR="009E0961" w:rsidRDefault="00183599">
      <w:pPr>
        <w:spacing w:line="183" w:lineRule="exact"/>
        <w:ind w:left="202"/>
        <w:rPr>
          <w:sz w:val="16"/>
        </w:rPr>
      </w:pPr>
      <w:r>
        <w:rPr>
          <w:color w:val="231F20"/>
          <w:spacing w:val="-4"/>
          <w:sz w:val="16"/>
        </w:rPr>
        <w:t>Vạn</w:t>
      </w:r>
      <w:r>
        <w:rPr>
          <w:color w:val="231F20"/>
          <w:spacing w:val="-3"/>
          <w:sz w:val="16"/>
        </w:rPr>
        <w:t xml:space="preserve"> </w:t>
      </w:r>
      <w:r>
        <w:rPr>
          <w:color w:val="231F20"/>
          <w:spacing w:val="-4"/>
          <w:sz w:val="16"/>
        </w:rPr>
        <w:t>Xuân</w:t>
      </w:r>
      <w:r>
        <w:rPr>
          <w:color w:val="231F20"/>
          <w:spacing w:val="-2"/>
          <w:sz w:val="16"/>
        </w:rPr>
        <w:t xml:space="preserve"> </w:t>
      </w:r>
      <w:r>
        <w:rPr>
          <w:color w:val="231F20"/>
          <w:spacing w:val="-4"/>
          <w:sz w:val="16"/>
        </w:rPr>
        <w:t>44–5</w:t>
      </w:r>
    </w:p>
    <w:p w:rsidR="009E0961" w:rsidRDefault="00183599">
      <w:pPr>
        <w:spacing w:line="183" w:lineRule="exact"/>
        <w:ind w:left="202"/>
        <w:rPr>
          <w:sz w:val="16"/>
        </w:rPr>
      </w:pPr>
      <w:r>
        <w:rPr>
          <w:color w:val="231F20"/>
          <w:sz w:val="16"/>
        </w:rPr>
        <w:t>Vân</w:t>
      </w:r>
      <w:r>
        <w:rPr>
          <w:color w:val="231F20"/>
          <w:spacing w:val="-10"/>
          <w:sz w:val="16"/>
        </w:rPr>
        <w:t xml:space="preserve"> </w:t>
      </w:r>
      <w:r>
        <w:rPr>
          <w:color w:val="231F20"/>
          <w:sz w:val="16"/>
        </w:rPr>
        <w:t>Đồn</w:t>
      </w:r>
      <w:r>
        <w:rPr>
          <w:color w:val="231F20"/>
          <w:spacing w:val="-10"/>
          <w:sz w:val="16"/>
        </w:rPr>
        <w:t xml:space="preserve"> </w:t>
      </w:r>
      <w:r>
        <w:rPr>
          <w:color w:val="231F20"/>
          <w:sz w:val="16"/>
        </w:rPr>
        <w:t>77–8,</w:t>
      </w:r>
      <w:r>
        <w:rPr>
          <w:color w:val="231F20"/>
          <w:spacing w:val="-9"/>
          <w:sz w:val="16"/>
        </w:rPr>
        <w:t xml:space="preserve"> </w:t>
      </w:r>
      <w:r>
        <w:rPr>
          <w:color w:val="231F20"/>
          <w:sz w:val="16"/>
        </w:rPr>
        <w:t>85,</w:t>
      </w:r>
      <w:r>
        <w:rPr>
          <w:color w:val="231F20"/>
          <w:spacing w:val="-10"/>
          <w:sz w:val="16"/>
        </w:rPr>
        <w:t xml:space="preserve"> </w:t>
      </w:r>
      <w:r>
        <w:rPr>
          <w:color w:val="231F20"/>
          <w:sz w:val="16"/>
        </w:rPr>
        <w:t>93–4,</w:t>
      </w:r>
      <w:r>
        <w:rPr>
          <w:color w:val="231F20"/>
          <w:spacing w:val="-10"/>
          <w:sz w:val="16"/>
        </w:rPr>
        <w:t xml:space="preserve"> </w:t>
      </w:r>
      <w:r>
        <w:rPr>
          <w:color w:val="231F20"/>
          <w:sz w:val="16"/>
        </w:rPr>
        <w:t>99,</w:t>
      </w:r>
      <w:r>
        <w:rPr>
          <w:color w:val="231F20"/>
          <w:spacing w:val="-9"/>
          <w:sz w:val="16"/>
        </w:rPr>
        <w:t xml:space="preserve"> </w:t>
      </w:r>
      <w:r>
        <w:rPr>
          <w:color w:val="231F20"/>
          <w:spacing w:val="-5"/>
          <w:sz w:val="16"/>
        </w:rPr>
        <w:t>117</w:t>
      </w:r>
    </w:p>
    <w:p w:rsidR="009E0961" w:rsidRDefault="00183599">
      <w:pPr>
        <w:spacing w:line="183" w:lineRule="exact"/>
        <w:ind w:left="202"/>
        <w:rPr>
          <w:sz w:val="16"/>
        </w:rPr>
      </w:pPr>
      <w:r>
        <w:rPr>
          <w:color w:val="231F20"/>
          <w:spacing w:val="-2"/>
          <w:sz w:val="16"/>
        </w:rPr>
        <w:t>Vannier,</w:t>
      </w:r>
      <w:r>
        <w:rPr>
          <w:color w:val="231F20"/>
          <w:spacing w:val="-4"/>
          <w:sz w:val="16"/>
        </w:rPr>
        <w:t xml:space="preserve"> </w:t>
      </w:r>
      <w:r>
        <w:rPr>
          <w:color w:val="231F20"/>
          <w:spacing w:val="-2"/>
          <w:sz w:val="16"/>
        </w:rPr>
        <w:t>Philippe</w:t>
      </w:r>
      <w:r>
        <w:rPr>
          <w:color w:val="231F20"/>
          <w:spacing w:val="-4"/>
          <w:sz w:val="16"/>
        </w:rPr>
        <w:t xml:space="preserve"> </w:t>
      </w:r>
      <w:r>
        <w:rPr>
          <w:color w:val="231F20"/>
          <w:spacing w:val="-2"/>
          <w:sz w:val="16"/>
        </w:rPr>
        <w:t>150,</w:t>
      </w:r>
      <w:r>
        <w:rPr>
          <w:color w:val="231F20"/>
          <w:spacing w:val="-3"/>
          <w:sz w:val="16"/>
        </w:rPr>
        <w:t xml:space="preserve"> </w:t>
      </w:r>
      <w:r>
        <w:rPr>
          <w:color w:val="231F20"/>
          <w:spacing w:val="-2"/>
          <w:sz w:val="16"/>
        </w:rPr>
        <w:t>155,</w:t>
      </w:r>
      <w:r>
        <w:rPr>
          <w:color w:val="231F20"/>
          <w:spacing w:val="-4"/>
          <w:sz w:val="16"/>
        </w:rPr>
        <w:t xml:space="preserve"> </w:t>
      </w:r>
      <w:r>
        <w:rPr>
          <w:color w:val="231F20"/>
          <w:spacing w:val="-5"/>
          <w:sz w:val="16"/>
        </w:rPr>
        <w:t>160</w:t>
      </w:r>
    </w:p>
    <w:p w:rsidR="009E0961" w:rsidRDefault="00183599">
      <w:pPr>
        <w:spacing w:line="183" w:lineRule="exact"/>
        <w:ind w:left="202"/>
        <w:rPr>
          <w:sz w:val="16"/>
        </w:rPr>
      </w:pPr>
      <w:r>
        <w:rPr>
          <w:color w:val="231F20"/>
          <w:w w:val="95"/>
          <w:sz w:val="16"/>
        </w:rPr>
        <w:t>Versailles</w:t>
      </w:r>
      <w:r>
        <w:rPr>
          <w:color w:val="231F20"/>
          <w:spacing w:val="-7"/>
          <w:w w:val="95"/>
          <w:sz w:val="16"/>
        </w:rPr>
        <w:t xml:space="preserve"> </w:t>
      </w:r>
      <w:r>
        <w:rPr>
          <w:color w:val="231F20"/>
          <w:w w:val="95"/>
          <w:sz w:val="16"/>
        </w:rPr>
        <w:t>149,</w:t>
      </w:r>
      <w:r>
        <w:rPr>
          <w:color w:val="231F20"/>
          <w:spacing w:val="-7"/>
          <w:w w:val="95"/>
          <w:sz w:val="16"/>
        </w:rPr>
        <w:t xml:space="preserve"> </w:t>
      </w:r>
      <w:r>
        <w:rPr>
          <w:color w:val="231F20"/>
          <w:spacing w:val="-5"/>
          <w:w w:val="95"/>
          <w:sz w:val="16"/>
        </w:rPr>
        <w:t>156</w:t>
      </w:r>
    </w:p>
    <w:p w:rsidR="009E0961" w:rsidRDefault="00183599">
      <w:pPr>
        <w:spacing w:line="183" w:lineRule="exact"/>
        <w:ind w:left="202"/>
        <w:rPr>
          <w:sz w:val="16"/>
        </w:rPr>
      </w:pPr>
      <w:r>
        <w:rPr>
          <w:color w:val="231F20"/>
          <w:w w:val="95"/>
          <w:sz w:val="16"/>
        </w:rPr>
        <w:t>Vichy</w:t>
      </w:r>
      <w:r>
        <w:rPr>
          <w:color w:val="231F20"/>
          <w:spacing w:val="-1"/>
          <w:w w:val="95"/>
          <w:sz w:val="16"/>
        </w:rPr>
        <w:t xml:space="preserve"> </w:t>
      </w:r>
      <w:r>
        <w:rPr>
          <w:color w:val="231F20"/>
          <w:w w:val="95"/>
          <w:sz w:val="16"/>
        </w:rPr>
        <w:t>11,</w:t>
      </w:r>
      <w:r>
        <w:rPr>
          <w:color w:val="231F20"/>
          <w:spacing w:val="-2"/>
          <w:sz w:val="16"/>
        </w:rPr>
        <w:t xml:space="preserve"> </w:t>
      </w:r>
      <w:r>
        <w:rPr>
          <w:color w:val="231F20"/>
          <w:w w:val="95"/>
          <w:sz w:val="16"/>
        </w:rPr>
        <w:t>186–7,</w:t>
      </w:r>
      <w:r>
        <w:rPr>
          <w:color w:val="231F20"/>
          <w:spacing w:val="-2"/>
          <w:sz w:val="16"/>
        </w:rPr>
        <w:t xml:space="preserve"> </w:t>
      </w:r>
      <w:r>
        <w:rPr>
          <w:color w:val="231F20"/>
          <w:spacing w:val="-5"/>
          <w:w w:val="95"/>
          <w:sz w:val="16"/>
        </w:rPr>
        <w:t>189</w:t>
      </w:r>
    </w:p>
    <w:p w:rsidR="009E0961" w:rsidRDefault="00183599">
      <w:pPr>
        <w:spacing w:line="183" w:lineRule="exact"/>
        <w:ind w:left="202"/>
        <w:rPr>
          <w:sz w:val="16"/>
        </w:rPr>
      </w:pPr>
      <w:r>
        <w:rPr>
          <w:color w:val="231F20"/>
          <w:w w:val="95"/>
          <w:sz w:val="16"/>
        </w:rPr>
        <w:t>Việt</w:t>
      </w:r>
      <w:r>
        <w:rPr>
          <w:color w:val="231F20"/>
          <w:spacing w:val="-1"/>
          <w:sz w:val="16"/>
        </w:rPr>
        <w:t xml:space="preserve"> </w:t>
      </w:r>
      <w:r>
        <w:rPr>
          <w:color w:val="231F20"/>
          <w:w w:val="95"/>
          <w:sz w:val="16"/>
        </w:rPr>
        <w:t>Bắc</w:t>
      </w:r>
      <w:r>
        <w:rPr>
          <w:color w:val="231F20"/>
          <w:spacing w:val="-1"/>
          <w:sz w:val="16"/>
        </w:rPr>
        <w:t xml:space="preserve"> </w:t>
      </w:r>
      <w:r>
        <w:rPr>
          <w:color w:val="231F20"/>
          <w:w w:val="95"/>
          <w:sz w:val="16"/>
        </w:rPr>
        <w:t>191–192,</w:t>
      </w:r>
      <w:r>
        <w:rPr>
          <w:color w:val="231F20"/>
          <w:spacing w:val="-1"/>
          <w:sz w:val="16"/>
        </w:rPr>
        <w:t xml:space="preserve"> </w:t>
      </w:r>
      <w:r>
        <w:rPr>
          <w:color w:val="231F20"/>
          <w:spacing w:val="-5"/>
          <w:w w:val="95"/>
          <w:sz w:val="16"/>
        </w:rPr>
        <w:t>196</w:t>
      </w:r>
    </w:p>
    <w:p w:rsidR="009E0961" w:rsidRDefault="00183599">
      <w:pPr>
        <w:spacing w:line="183" w:lineRule="exact"/>
        <w:ind w:left="202"/>
        <w:rPr>
          <w:sz w:val="16"/>
        </w:rPr>
      </w:pPr>
      <w:r>
        <w:rPr>
          <w:color w:val="231F20"/>
          <w:spacing w:val="-2"/>
          <w:sz w:val="16"/>
        </w:rPr>
        <w:t>Việt</w:t>
      </w:r>
      <w:r>
        <w:rPr>
          <w:color w:val="231F20"/>
          <w:spacing w:val="-3"/>
          <w:sz w:val="16"/>
        </w:rPr>
        <w:t xml:space="preserve"> </w:t>
      </w:r>
      <w:r>
        <w:rPr>
          <w:color w:val="231F20"/>
          <w:spacing w:val="-2"/>
          <w:sz w:val="16"/>
        </w:rPr>
        <w:t>Cộng 213–14</w:t>
      </w:r>
    </w:p>
    <w:p w:rsidR="009E0961" w:rsidRDefault="00183599">
      <w:pPr>
        <w:spacing w:line="183" w:lineRule="exact"/>
        <w:ind w:left="202"/>
        <w:rPr>
          <w:sz w:val="16"/>
        </w:rPr>
      </w:pPr>
      <w:r>
        <w:rPr>
          <w:color w:val="231F20"/>
          <w:w w:val="95"/>
          <w:sz w:val="16"/>
        </w:rPr>
        <w:t>Việt</w:t>
      </w:r>
      <w:r>
        <w:rPr>
          <w:color w:val="231F20"/>
          <w:spacing w:val="4"/>
          <w:sz w:val="16"/>
        </w:rPr>
        <w:t xml:space="preserve"> </w:t>
      </w:r>
      <w:r>
        <w:rPr>
          <w:color w:val="231F20"/>
          <w:w w:val="95"/>
          <w:sz w:val="16"/>
        </w:rPr>
        <w:t>Minh</w:t>
      </w:r>
      <w:r>
        <w:rPr>
          <w:color w:val="231F20"/>
          <w:spacing w:val="5"/>
          <w:sz w:val="16"/>
        </w:rPr>
        <w:t xml:space="preserve"> </w:t>
      </w:r>
      <w:r>
        <w:rPr>
          <w:color w:val="231F20"/>
          <w:w w:val="95"/>
          <w:sz w:val="16"/>
        </w:rPr>
        <w:t>174,</w:t>
      </w:r>
      <w:r>
        <w:rPr>
          <w:color w:val="231F20"/>
          <w:spacing w:val="4"/>
          <w:sz w:val="16"/>
        </w:rPr>
        <w:t xml:space="preserve"> </w:t>
      </w:r>
      <w:r>
        <w:rPr>
          <w:color w:val="231F20"/>
          <w:w w:val="95"/>
          <w:sz w:val="16"/>
        </w:rPr>
        <w:t>186–8,</w:t>
      </w:r>
      <w:r>
        <w:rPr>
          <w:color w:val="231F20"/>
          <w:spacing w:val="5"/>
          <w:sz w:val="16"/>
        </w:rPr>
        <w:t xml:space="preserve"> </w:t>
      </w:r>
      <w:r>
        <w:rPr>
          <w:color w:val="231F20"/>
          <w:w w:val="95"/>
          <w:sz w:val="16"/>
        </w:rPr>
        <w:t>190–92,</w:t>
      </w:r>
      <w:r>
        <w:rPr>
          <w:color w:val="231F20"/>
          <w:spacing w:val="4"/>
          <w:sz w:val="16"/>
        </w:rPr>
        <w:t xml:space="preserve"> </w:t>
      </w:r>
      <w:r>
        <w:rPr>
          <w:color w:val="231F20"/>
          <w:w w:val="95"/>
          <w:sz w:val="16"/>
        </w:rPr>
        <w:t>194,</w:t>
      </w:r>
      <w:r>
        <w:rPr>
          <w:color w:val="231F20"/>
          <w:spacing w:val="5"/>
          <w:sz w:val="16"/>
        </w:rPr>
        <w:t xml:space="preserve"> </w:t>
      </w:r>
      <w:r>
        <w:rPr>
          <w:color w:val="231F20"/>
          <w:spacing w:val="-2"/>
          <w:w w:val="95"/>
          <w:sz w:val="16"/>
        </w:rPr>
        <w:t>196–7,</w:t>
      </w:r>
    </w:p>
    <w:p w:rsidR="009E0961" w:rsidRDefault="00183599">
      <w:pPr>
        <w:spacing w:line="183" w:lineRule="exact"/>
        <w:ind w:left="400"/>
        <w:rPr>
          <w:sz w:val="16"/>
        </w:rPr>
      </w:pPr>
      <w:r>
        <w:rPr>
          <w:color w:val="231F20"/>
          <w:w w:val="95"/>
          <w:sz w:val="16"/>
        </w:rPr>
        <w:t>199–201,</w:t>
      </w:r>
      <w:r>
        <w:rPr>
          <w:color w:val="231F20"/>
          <w:spacing w:val="8"/>
          <w:sz w:val="16"/>
        </w:rPr>
        <w:t xml:space="preserve"> </w:t>
      </w:r>
      <w:r>
        <w:rPr>
          <w:color w:val="231F20"/>
          <w:spacing w:val="-2"/>
          <w:sz w:val="16"/>
        </w:rPr>
        <w:t>204–5</w:t>
      </w:r>
    </w:p>
    <w:p w:rsidR="009E0961" w:rsidRDefault="00183599">
      <w:pPr>
        <w:ind w:left="202" w:right="1455"/>
        <w:rPr>
          <w:sz w:val="16"/>
        </w:rPr>
      </w:pPr>
      <w:r>
        <w:rPr>
          <w:color w:val="231F20"/>
          <w:sz w:val="16"/>
        </w:rPr>
        <w:t>Việt</w:t>
      </w:r>
      <w:r>
        <w:rPr>
          <w:color w:val="231F20"/>
          <w:spacing w:val="-10"/>
          <w:sz w:val="16"/>
        </w:rPr>
        <w:t xml:space="preserve"> </w:t>
      </w:r>
      <w:r>
        <w:rPr>
          <w:color w:val="231F20"/>
          <w:sz w:val="16"/>
        </w:rPr>
        <w:t>Nam</w:t>
      </w:r>
      <w:r>
        <w:rPr>
          <w:color w:val="231F20"/>
          <w:spacing w:val="-10"/>
          <w:sz w:val="16"/>
        </w:rPr>
        <w:t xml:space="preserve"> </w:t>
      </w:r>
      <w:r>
        <w:rPr>
          <w:color w:val="231F20"/>
          <w:sz w:val="16"/>
        </w:rPr>
        <w:t>Cộng</w:t>
      </w:r>
      <w:r>
        <w:rPr>
          <w:color w:val="231F20"/>
          <w:spacing w:val="-10"/>
          <w:sz w:val="16"/>
        </w:rPr>
        <w:t xml:space="preserve"> </w:t>
      </w:r>
      <w:r>
        <w:rPr>
          <w:color w:val="231F20"/>
          <w:sz w:val="16"/>
        </w:rPr>
        <w:t>Sản</w:t>
      </w:r>
      <w:r>
        <w:rPr>
          <w:color w:val="231F20"/>
          <w:spacing w:val="-10"/>
          <w:sz w:val="16"/>
        </w:rPr>
        <w:t xml:space="preserve"> </w:t>
      </w:r>
      <w:r>
        <w:rPr>
          <w:color w:val="231F20"/>
          <w:sz w:val="16"/>
        </w:rPr>
        <w:t>Đảng</w:t>
      </w:r>
      <w:r>
        <w:rPr>
          <w:color w:val="231F20"/>
          <w:spacing w:val="-10"/>
          <w:sz w:val="16"/>
        </w:rPr>
        <w:t xml:space="preserve"> </w:t>
      </w:r>
      <w:r>
        <w:rPr>
          <w:color w:val="231F20"/>
          <w:sz w:val="16"/>
        </w:rPr>
        <w:t>186</w:t>
      </w:r>
      <w:r>
        <w:rPr>
          <w:color w:val="231F20"/>
          <w:spacing w:val="40"/>
          <w:sz w:val="16"/>
        </w:rPr>
        <w:t xml:space="preserve"> </w:t>
      </w:r>
      <w:r>
        <w:rPr>
          <w:color w:val="231F20"/>
          <w:sz w:val="16"/>
        </w:rPr>
        <w:t>Việt Nam Duy Tân Hội 181</w:t>
      </w:r>
    </w:p>
    <w:p w:rsidR="009E0961" w:rsidRDefault="00183599">
      <w:pPr>
        <w:ind w:left="202" w:right="589"/>
        <w:rPr>
          <w:sz w:val="16"/>
        </w:rPr>
      </w:pPr>
      <w:r>
        <w:rPr>
          <w:color w:val="231F20"/>
          <w:sz w:val="16"/>
        </w:rPr>
        <w:t>Việt</w:t>
      </w:r>
      <w:r>
        <w:rPr>
          <w:color w:val="231F20"/>
          <w:spacing w:val="-9"/>
          <w:sz w:val="16"/>
        </w:rPr>
        <w:t xml:space="preserve"> </w:t>
      </w:r>
      <w:r>
        <w:rPr>
          <w:color w:val="231F20"/>
          <w:sz w:val="16"/>
        </w:rPr>
        <w:t>Nam</w:t>
      </w:r>
      <w:r>
        <w:rPr>
          <w:color w:val="231F20"/>
          <w:spacing w:val="-9"/>
          <w:sz w:val="16"/>
        </w:rPr>
        <w:t xml:space="preserve"> </w:t>
      </w:r>
      <w:r>
        <w:rPr>
          <w:color w:val="231F20"/>
          <w:sz w:val="16"/>
        </w:rPr>
        <w:t>Độc</w:t>
      </w:r>
      <w:r>
        <w:rPr>
          <w:color w:val="231F20"/>
          <w:spacing w:val="-9"/>
          <w:sz w:val="16"/>
        </w:rPr>
        <w:t xml:space="preserve"> </w:t>
      </w:r>
      <w:r>
        <w:rPr>
          <w:color w:val="231F20"/>
          <w:sz w:val="16"/>
        </w:rPr>
        <w:t>Lập</w:t>
      </w:r>
      <w:r>
        <w:rPr>
          <w:color w:val="231F20"/>
          <w:spacing w:val="-9"/>
          <w:sz w:val="16"/>
        </w:rPr>
        <w:t xml:space="preserve"> </w:t>
      </w:r>
      <w:r>
        <w:rPr>
          <w:color w:val="231F20"/>
          <w:sz w:val="16"/>
        </w:rPr>
        <w:t>Đồng</w:t>
      </w:r>
      <w:r>
        <w:rPr>
          <w:color w:val="231F20"/>
          <w:spacing w:val="-9"/>
          <w:sz w:val="16"/>
        </w:rPr>
        <w:t xml:space="preserve"> </w:t>
      </w:r>
      <w:r>
        <w:rPr>
          <w:color w:val="231F20"/>
          <w:sz w:val="16"/>
        </w:rPr>
        <w:t>Minh</w:t>
      </w:r>
      <w:r>
        <w:rPr>
          <w:color w:val="231F20"/>
          <w:spacing w:val="-9"/>
          <w:sz w:val="16"/>
        </w:rPr>
        <w:t xml:space="preserve"> </w:t>
      </w:r>
      <w:r>
        <w:rPr>
          <w:color w:val="231F20"/>
          <w:sz w:val="16"/>
        </w:rPr>
        <w:t>Hội</w:t>
      </w:r>
      <w:r>
        <w:rPr>
          <w:color w:val="231F20"/>
          <w:spacing w:val="-9"/>
          <w:sz w:val="16"/>
        </w:rPr>
        <w:t xml:space="preserve"> </w:t>
      </w:r>
      <w:r>
        <w:rPr>
          <w:color w:val="231F20"/>
          <w:sz w:val="16"/>
        </w:rPr>
        <w:t>186</w:t>
      </w:r>
      <w:r>
        <w:rPr>
          <w:color w:val="231F20"/>
          <w:spacing w:val="40"/>
          <w:sz w:val="16"/>
        </w:rPr>
        <w:t xml:space="preserve"> </w:t>
      </w:r>
      <w:r>
        <w:rPr>
          <w:color w:val="231F20"/>
          <w:sz w:val="16"/>
        </w:rPr>
        <w:t>Vietnam Guomindang 185–6</w:t>
      </w:r>
    </w:p>
    <w:p w:rsidR="009E0961" w:rsidRDefault="00183599">
      <w:pPr>
        <w:spacing w:line="182" w:lineRule="exact"/>
        <w:ind w:left="202"/>
        <w:rPr>
          <w:sz w:val="16"/>
        </w:rPr>
      </w:pPr>
      <w:r>
        <w:rPr>
          <w:color w:val="231F20"/>
          <w:spacing w:val="-2"/>
          <w:w w:val="95"/>
          <w:sz w:val="16"/>
        </w:rPr>
        <w:t>Vijaya</w:t>
      </w:r>
      <w:r>
        <w:rPr>
          <w:color w:val="231F20"/>
          <w:spacing w:val="-1"/>
          <w:sz w:val="16"/>
        </w:rPr>
        <w:t xml:space="preserve"> </w:t>
      </w:r>
      <w:r>
        <w:rPr>
          <w:color w:val="231F20"/>
          <w:spacing w:val="-2"/>
          <w:w w:val="95"/>
          <w:sz w:val="16"/>
        </w:rPr>
        <w:t>68,</w:t>
      </w:r>
      <w:r>
        <w:rPr>
          <w:color w:val="231F20"/>
          <w:spacing w:val="-3"/>
          <w:w w:val="95"/>
          <w:sz w:val="16"/>
        </w:rPr>
        <w:t xml:space="preserve"> </w:t>
      </w:r>
      <w:r>
        <w:rPr>
          <w:color w:val="231F20"/>
          <w:spacing w:val="-2"/>
          <w:w w:val="95"/>
          <w:sz w:val="16"/>
        </w:rPr>
        <w:t>90–91,</w:t>
      </w:r>
      <w:r>
        <w:rPr>
          <w:color w:val="231F20"/>
          <w:spacing w:val="-4"/>
          <w:w w:val="95"/>
          <w:sz w:val="16"/>
        </w:rPr>
        <w:t xml:space="preserve"> </w:t>
      </w:r>
      <w:r>
        <w:rPr>
          <w:color w:val="231F20"/>
          <w:spacing w:val="-2"/>
          <w:w w:val="95"/>
          <w:sz w:val="16"/>
        </w:rPr>
        <w:t>96–9,</w:t>
      </w:r>
      <w:r>
        <w:rPr>
          <w:color w:val="231F20"/>
          <w:spacing w:val="-4"/>
          <w:w w:val="95"/>
          <w:sz w:val="16"/>
        </w:rPr>
        <w:t xml:space="preserve"> </w:t>
      </w:r>
      <w:r>
        <w:rPr>
          <w:color w:val="231F20"/>
          <w:spacing w:val="-2"/>
          <w:w w:val="95"/>
          <w:sz w:val="16"/>
        </w:rPr>
        <w:t>101,</w:t>
      </w:r>
      <w:r>
        <w:rPr>
          <w:color w:val="231F20"/>
          <w:spacing w:val="-4"/>
          <w:w w:val="95"/>
          <w:sz w:val="16"/>
        </w:rPr>
        <w:t xml:space="preserve"> </w:t>
      </w:r>
      <w:r>
        <w:rPr>
          <w:color w:val="231F20"/>
          <w:spacing w:val="-2"/>
          <w:w w:val="95"/>
          <w:sz w:val="16"/>
        </w:rPr>
        <w:t>103,</w:t>
      </w:r>
      <w:r>
        <w:rPr>
          <w:color w:val="231F20"/>
          <w:spacing w:val="-3"/>
          <w:w w:val="95"/>
          <w:sz w:val="16"/>
        </w:rPr>
        <w:t xml:space="preserve"> </w:t>
      </w:r>
      <w:r>
        <w:rPr>
          <w:color w:val="231F20"/>
          <w:spacing w:val="-2"/>
          <w:w w:val="95"/>
          <w:sz w:val="16"/>
        </w:rPr>
        <w:t>118,</w:t>
      </w:r>
      <w:r>
        <w:rPr>
          <w:color w:val="231F20"/>
          <w:spacing w:val="-4"/>
          <w:w w:val="95"/>
          <w:sz w:val="16"/>
        </w:rPr>
        <w:t xml:space="preserve"> </w:t>
      </w:r>
      <w:r>
        <w:rPr>
          <w:color w:val="231F20"/>
          <w:spacing w:val="-2"/>
          <w:w w:val="95"/>
          <w:sz w:val="16"/>
        </w:rPr>
        <w:t>120–21,</w:t>
      </w:r>
    </w:p>
    <w:p w:rsidR="009E0961" w:rsidRDefault="00183599">
      <w:pPr>
        <w:spacing w:line="183" w:lineRule="exact"/>
        <w:ind w:left="396" w:right="2592"/>
        <w:jc w:val="center"/>
        <w:rPr>
          <w:sz w:val="16"/>
        </w:rPr>
      </w:pPr>
      <w:r>
        <w:rPr>
          <w:color w:val="231F20"/>
          <w:spacing w:val="-2"/>
          <w:w w:val="95"/>
          <w:sz w:val="16"/>
        </w:rPr>
        <w:t>134,</w:t>
      </w:r>
      <w:r>
        <w:rPr>
          <w:color w:val="231F20"/>
          <w:spacing w:val="-6"/>
          <w:w w:val="95"/>
          <w:sz w:val="16"/>
        </w:rPr>
        <w:t xml:space="preserve"> </w:t>
      </w:r>
      <w:r>
        <w:rPr>
          <w:color w:val="231F20"/>
          <w:spacing w:val="-2"/>
          <w:w w:val="95"/>
          <w:sz w:val="16"/>
        </w:rPr>
        <w:t>145,</w:t>
      </w:r>
      <w:r>
        <w:rPr>
          <w:color w:val="231F20"/>
          <w:spacing w:val="-5"/>
          <w:w w:val="95"/>
          <w:sz w:val="16"/>
        </w:rPr>
        <w:t xml:space="preserve"> 147</w:t>
      </w:r>
    </w:p>
    <w:p w:rsidR="009E0961" w:rsidRDefault="00183599">
      <w:pPr>
        <w:spacing w:line="183" w:lineRule="exact"/>
        <w:ind w:left="192" w:right="2302"/>
        <w:jc w:val="center"/>
        <w:rPr>
          <w:sz w:val="16"/>
        </w:rPr>
      </w:pPr>
      <w:r>
        <w:rPr>
          <w:color w:val="231F20"/>
          <w:spacing w:val="-2"/>
          <w:sz w:val="16"/>
        </w:rPr>
        <w:t>Vinitaruci</w:t>
      </w:r>
      <w:r>
        <w:rPr>
          <w:color w:val="231F20"/>
          <w:sz w:val="16"/>
        </w:rPr>
        <w:t xml:space="preserve"> </w:t>
      </w:r>
      <w:r>
        <w:rPr>
          <w:color w:val="231F20"/>
          <w:spacing w:val="-2"/>
          <w:sz w:val="16"/>
        </w:rPr>
        <w:t>47,</w:t>
      </w:r>
      <w:r>
        <w:rPr>
          <w:color w:val="231F20"/>
          <w:sz w:val="16"/>
        </w:rPr>
        <w:t xml:space="preserve"> </w:t>
      </w:r>
      <w:r>
        <w:rPr>
          <w:color w:val="231F20"/>
          <w:spacing w:val="-2"/>
          <w:sz w:val="16"/>
        </w:rPr>
        <w:t>65,</w:t>
      </w:r>
      <w:r>
        <w:rPr>
          <w:color w:val="231F20"/>
          <w:spacing w:val="1"/>
          <w:sz w:val="16"/>
        </w:rPr>
        <w:t xml:space="preserve"> </w:t>
      </w:r>
      <w:r>
        <w:rPr>
          <w:color w:val="231F20"/>
          <w:spacing w:val="-5"/>
          <w:sz w:val="16"/>
        </w:rPr>
        <w:t>67</w:t>
      </w:r>
    </w:p>
    <w:p w:rsidR="009E0961" w:rsidRDefault="00183599">
      <w:pPr>
        <w:spacing w:line="183" w:lineRule="exact"/>
        <w:ind w:left="202"/>
        <w:rPr>
          <w:sz w:val="16"/>
        </w:rPr>
      </w:pPr>
      <w:r>
        <w:rPr>
          <w:color w:val="231F20"/>
          <w:spacing w:val="-2"/>
          <w:sz w:val="16"/>
        </w:rPr>
        <w:t>Vô</w:t>
      </w:r>
      <w:r>
        <w:rPr>
          <w:color w:val="231F20"/>
          <w:spacing w:val="-8"/>
          <w:sz w:val="16"/>
        </w:rPr>
        <w:t xml:space="preserve"> </w:t>
      </w:r>
      <w:r>
        <w:rPr>
          <w:color w:val="231F20"/>
          <w:spacing w:val="-2"/>
          <w:sz w:val="16"/>
        </w:rPr>
        <w:t>Ngôn</w:t>
      </w:r>
      <w:r>
        <w:rPr>
          <w:color w:val="231F20"/>
          <w:spacing w:val="-7"/>
          <w:sz w:val="16"/>
        </w:rPr>
        <w:t xml:space="preserve"> </w:t>
      </w:r>
      <w:r>
        <w:rPr>
          <w:color w:val="231F20"/>
          <w:spacing w:val="-2"/>
          <w:sz w:val="16"/>
        </w:rPr>
        <w:t>Thông</w:t>
      </w:r>
      <w:r>
        <w:rPr>
          <w:color w:val="231F20"/>
          <w:spacing w:val="-7"/>
          <w:sz w:val="16"/>
        </w:rPr>
        <w:t xml:space="preserve"> </w:t>
      </w:r>
      <w:r>
        <w:rPr>
          <w:color w:val="231F20"/>
          <w:spacing w:val="-2"/>
          <w:sz w:val="16"/>
        </w:rPr>
        <w:t>65,</w:t>
      </w:r>
      <w:r>
        <w:rPr>
          <w:color w:val="231F20"/>
          <w:spacing w:val="-7"/>
          <w:sz w:val="16"/>
        </w:rPr>
        <w:t xml:space="preserve"> 67</w:t>
      </w:r>
    </w:p>
    <w:p w:rsidR="009E0961" w:rsidRDefault="00183599">
      <w:pPr>
        <w:spacing w:line="183" w:lineRule="exact"/>
        <w:ind w:left="202"/>
        <w:rPr>
          <w:sz w:val="16"/>
        </w:rPr>
      </w:pPr>
      <w:r>
        <w:rPr>
          <w:color w:val="231F20"/>
          <w:w w:val="95"/>
          <w:sz w:val="16"/>
        </w:rPr>
        <w:t>Võ</w:t>
      </w:r>
      <w:r>
        <w:rPr>
          <w:color w:val="231F20"/>
          <w:spacing w:val="-1"/>
          <w:w w:val="95"/>
          <w:sz w:val="16"/>
        </w:rPr>
        <w:t xml:space="preserve"> </w:t>
      </w:r>
      <w:r>
        <w:rPr>
          <w:color w:val="231F20"/>
          <w:w w:val="95"/>
          <w:sz w:val="16"/>
        </w:rPr>
        <w:t>Nguyên</w:t>
      </w:r>
      <w:r>
        <w:rPr>
          <w:color w:val="231F20"/>
          <w:spacing w:val="-1"/>
          <w:w w:val="95"/>
          <w:sz w:val="16"/>
        </w:rPr>
        <w:t xml:space="preserve"> </w:t>
      </w:r>
      <w:r>
        <w:rPr>
          <w:color w:val="231F20"/>
          <w:w w:val="95"/>
          <w:sz w:val="16"/>
        </w:rPr>
        <w:t>Giáp</w:t>
      </w:r>
      <w:r>
        <w:rPr>
          <w:color w:val="231F20"/>
          <w:spacing w:val="-3"/>
          <w:w w:val="95"/>
          <w:sz w:val="16"/>
        </w:rPr>
        <w:t xml:space="preserve"> </w:t>
      </w:r>
      <w:r>
        <w:rPr>
          <w:color w:val="231F20"/>
          <w:w w:val="95"/>
          <w:sz w:val="16"/>
        </w:rPr>
        <w:t>187–8,</w:t>
      </w:r>
      <w:r>
        <w:rPr>
          <w:color w:val="231F20"/>
          <w:spacing w:val="-4"/>
          <w:w w:val="95"/>
          <w:sz w:val="16"/>
        </w:rPr>
        <w:t xml:space="preserve"> </w:t>
      </w:r>
      <w:r>
        <w:rPr>
          <w:color w:val="231F20"/>
          <w:w w:val="95"/>
          <w:sz w:val="16"/>
        </w:rPr>
        <w:t>191,</w:t>
      </w:r>
      <w:r>
        <w:rPr>
          <w:color w:val="231F20"/>
          <w:spacing w:val="-5"/>
          <w:w w:val="95"/>
          <w:sz w:val="16"/>
        </w:rPr>
        <w:t xml:space="preserve"> </w:t>
      </w:r>
      <w:r>
        <w:rPr>
          <w:color w:val="231F20"/>
          <w:w w:val="95"/>
          <w:sz w:val="16"/>
        </w:rPr>
        <w:t>199,</w:t>
      </w:r>
      <w:r>
        <w:rPr>
          <w:color w:val="231F20"/>
          <w:spacing w:val="-4"/>
          <w:w w:val="95"/>
          <w:sz w:val="16"/>
        </w:rPr>
        <w:t xml:space="preserve"> </w:t>
      </w:r>
      <w:r>
        <w:rPr>
          <w:color w:val="231F20"/>
          <w:w w:val="95"/>
          <w:sz w:val="16"/>
        </w:rPr>
        <w:t>201–2,</w:t>
      </w:r>
      <w:r>
        <w:rPr>
          <w:color w:val="231F20"/>
          <w:spacing w:val="-4"/>
          <w:w w:val="95"/>
          <w:sz w:val="16"/>
        </w:rPr>
        <w:t xml:space="preserve"> 210,</w:t>
      </w:r>
    </w:p>
    <w:p w:rsidR="009E0961" w:rsidRDefault="00183599">
      <w:pPr>
        <w:spacing w:line="184" w:lineRule="exact"/>
        <w:ind w:left="400"/>
        <w:rPr>
          <w:sz w:val="16"/>
        </w:rPr>
      </w:pPr>
      <w:r>
        <w:rPr>
          <w:color w:val="231F20"/>
          <w:spacing w:val="-5"/>
          <w:sz w:val="16"/>
        </w:rPr>
        <w:t>236</w:t>
      </w:r>
    </w:p>
    <w:p w:rsidR="009E0961" w:rsidRDefault="00183599">
      <w:pPr>
        <w:spacing w:before="180" w:line="184" w:lineRule="exact"/>
        <w:ind w:left="202"/>
        <w:rPr>
          <w:sz w:val="16"/>
        </w:rPr>
      </w:pPr>
      <w:r>
        <w:rPr>
          <w:color w:val="231F20"/>
          <w:spacing w:val="-2"/>
          <w:sz w:val="16"/>
        </w:rPr>
        <w:t>Wang</w:t>
      </w:r>
      <w:r>
        <w:rPr>
          <w:color w:val="231F20"/>
          <w:spacing w:val="-7"/>
          <w:sz w:val="16"/>
        </w:rPr>
        <w:t xml:space="preserve"> </w:t>
      </w:r>
      <w:r>
        <w:rPr>
          <w:color w:val="231F20"/>
          <w:spacing w:val="-2"/>
          <w:sz w:val="16"/>
        </w:rPr>
        <w:t>Anshi,</w:t>
      </w:r>
      <w:r>
        <w:rPr>
          <w:color w:val="231F20"/>
          <w:spacing w:val="-6"/>
          <w:sz w:val="16"/>
        </w:rPr>
        <w:t xml:space="preserve"> </w:t>
      </w:r>
      <w:r>
        <w:rPr>
          <w:color w:val="231F20"/>
          <w:spacing w:val="-4"/>
          <w:sz w:val="16"/>
        </w:rPr>
        <w:t>72–4</w:t>
      </w:r>
    </w:p>
    <w:p w:rsidR="009E0961" w:rsidRDefault="00183599">
      <w:pPr>
        <w:spacing w:line="183" w:lineRule="exact"/>
        <w:ind w:left="202"/>
        <w:rPr>
          <w:sz w:val="16"/>
        </w:rPr>
      </w:pPr>
      <w:r>
        <w:rPr>
          <w:color w:val="231F20"/>
          <w:w w:val="95"/>
          <w:sz w:val="16"/>
        </w:rPr>
        <w:t>Wang</w:t>
      </w:r>
      <w:r>
        <w:rPr>
          <w:color w:val="231F20"/>
          <w:spacing w:val="2"/>
          <w:sz w:val="16"/>
        </w:rPr>
        <w:t xml:space="preserve"> </w:t>
      </w:r>
      <w:r>
        <w:rPr>
          <w:color w:val="231F20"/>
          <w:w w:val="95"/>
          <w:sz w:val="16"/>
        </w:rPr>
        <w:t>Mang</w:t>
      </w:r>
      <w:r>
        <w:rPr>
          <w:color w:val="231F20"/>
          <w:spacing w:val="2"/>
          <w:sz w:val="16"/>
        </w:rPr>
        <w:t xml:space="preserve"> </w:t>
      </w:r>
      <w:r>
        <w:rPr>
          <w:color w:val="231F20"/>
          <w:w w:val="95"/>
          <w:sz w:val="16"/>
        </w:rPr>
        <w:t>35,</w:t>
      </w:r>
      <w:r>
        <w:rPr>
          <w:color w:val="231F20"/>
          <w:spacing w:val="2"/>
          <w:sz w:val="16"/>
        </w:rPr>
        <w:t xml:space="preserve"> </w:t>
      </w:r>
      <w:r>
        <w:rPr>
          <w:color w:val="231F20"/>
          <w:w w:val="95"/>
          <w:sz w:val="16"/>
        </w:rPr>
        <w:t>40–41,</w:t>
      </w:r>
      <w:r>
        <w:rPr>
          <w:color w:val="231F20"/>
          <w:spacing w:val="2"/>
          <w:sz w:val="16"/>
        </w:rPr>
        <w:t xml:space="preserve"> </w:t>
      </w:r>
      <w:r>
        <w:rPr>
          <w:color w:val="231F20"/>
          <w:spacing w:val="-5"/>
          <w:w w:val="95"/>
          <w:sz w:val="16"/>
        </w:rPr>
        <w:t>44</w:t>
      </w:r>
    </w:p>
    <w:p w:rsidR="009E0961" w:rsidRDefault="00183599">
      <w:pPr>
        <w:spacing w:line="183" w:lineRule="exact"/>
        <w:ind w:left="202"/>
        <w:rPr>
          <w:sz w:val="16"/>
        </w:rPr>
      </w:pPr>
      <w:r>
        <w:rPr>
          <w:color w:val="231F20"/>
          <w:spacing w:val="-4"/>
          <w:sz w:val="16"/>
        </w:rPr>
        <w:t>Wang</w:t>
      </w:r>
      <w:r>
        <w:rPr>
          <w:color w:val="231F20"/>
          <w:spacing w:val="-5"/>
          <w:sz w:val="16"/>
        </w:rPr>
        <w:t xml:space="preserve"> </w:t>
      </w:r>
      <w:r>
        <w:rPr>
          <w:color w:val="231F20"/>
          <w:spacing w:val="-4"/>
          <w:sz w:val="16"/>
        </w:rPr>
        <w:t>Tong 110–11</w:t>
      </w:r>
    </w:p>
    <w:p w:rsidR="009E0961" w:rsidRDefault="00183599">
      <w:pPr>
        <w:spacing w:line="183" w:lineRule="exact"/>
        <w:ind w:left="202"/>
        <w:rPr>
          <w:sz w:val="16"/>
        </w:rPr>
      </w:pPr>
      <w:r>
        <w:rPr>
          <w:color w:val="231F20"/>
          <w:spacing w:val="-4"/>
          <w:sz w:val="16"/>
        </w:rPr>
        <w:t>Watergate</w:t>
      </w:r>
      <w:r>
        <w:rPr>
          <w:color w:val="231F20"/>
          <w:spacing w:val="6"/>
          <w:sz w:val="16"/>
        </w:rPr>
        <w:t xml:space="preserve"> </w:t>
      </w:r>
      <w:r>
        <w:rPr>
          <w:color w:val="231F20"/>
          <w:spacing w:val="-5"/>
          <w:sz w:val="16"/>
        </w:rPr>
        <w:t>234</w:t>
      </w:r>
    </w:p>
    <w:p w:rsidR="009E0961" w:rsidRDefault="00183599">
      <w:pPr>
        <w:ind w:left="202" w:right="1267"/>
        <w:rPr>
          <w:sz w:val="16"/>
        </w:rPr>
      </w:pPr>
      <w:r>
        <w:rPr>
          <w:color w:val="231F20"/>
          <w:sz w:val="16"/>
        </w:rPr>
        <w:t>Wellesley, Marquis of 155</w:t>
      </w:r>
      <w:r>
        <w:rPr>
          <w:color w:val="231F20"/>
          <w:spacing w:val="40"/>
          <w:sz w:val="16"/>
        </w:rPr>
        <w:t xml:space="preserve"> </w:t>
      </w:r>
      <w:r>
        <w:rPr>
          <w:color w:val="231F20"/>
          <w:sz w:val="16"/>
        </w:rPr>
        <w:t>Westmoreland,</w:t>
      </w:r>
      <w:r>
        <w:rPr>
          <w:color w:val="231F20"/>
          <w:spacing w:val="-10"/>
          <w:sz w:val="16"/>
        </w:rPr>
        <w:t xml:space="preserve"> </w:t>
      </w:r>
      <w:r>
        <w:rPr>
          <w:color w:val="231F20"/>
          <w:sz w:val="16"/>
        </w:rPr>
        <w:t>General</w:t>
      </w:r>
      <w:r>
        <w:rPr>
          <w:color w:val="231F20"/>
          <w:spacing w:val="-10"/>
          <w:sz w:val="16"/>
        </w:rPr>
        <w:t xml:space="preserve"> </w:t>
      </w:r>
      <w:r>
        <w:rPr>
          <w:color w:val="231F20"/>
          <w:sz w:val="16"/>
        </w:rPr>
        <w:t>William</w:t>
      </w:r>
      <w:r>
        <w:rPr>
          <w:color w:val="231F20"/>
          <w:spacing w:val="-10"/>
          <w:sz w:val="16"/>
        </w:rPr>
        <w:t xml:space="preserve"> </w:t>
      </w:r>
      <w:r>
        <w:rPr>
          <w:color w:val="231F20"/>
          <w:sz w:val="16"/>
        </w:rPr>
        <w:t>230</w:t>
      </w:r>
      <w:r>
        <w:rPr>
          <w:color w:val="231F20"/>
          <w:spacing w:val="40"/>
          <w:sz w:val="16"/>
        </w:rPr>
        <w:t xml:space="preserve"> </w:t>
      </w:r>
      <w:r>
        <w:rPr>
          <w:color w:val="231F20"/>
          <w:sz w:val="16"/>
        </w:rPr>
        <w:t>Wonderaer, Jeronimus 135</w:t>
      </w:r>
    </w:p>
    <w:p w:rsidR="009E0961" w:rsidRDefault="00183599">
      <w:pPr>
        <w:spacing w:line="181" w:lineRule="exact"/>
        <w:ind w:left="202"/>
        <w:rPr>
          <w:sz w:val="16"/>
        </w:rPr>
      </w:pPr>
      <w:r>
        <w:rPr>
          <w:color w:val="231F20"/>
          <w:w w:val="95"/>
          <w:sz w:val="16"/>
        </w:rPr>
        <w:t>Wu</w:t>
      </w:r>
      <w:r>
        <w:rPr>
          <w:color w:val="231F20"/>
          <w:spacing w:val="1"/>
          <w:sz w:val="16"/>
        </w:rPr>
        <w:t xml:space="preserve"> </w:t>
      </w:r>
      <w:r>
        <w:rPr>
          <w:color w:val="231F20"/>
          <w:w w:val="95"/>
          <w:sz w:val="16"/>
        </w:rPr>
        <w:t>32,</w:t>
      </w:r>
      <w:r>
        <w:rPr>
          <w:color w:val="231F20"/>
          <w:spacing w:val="2"/>
          <w:sz w:val="16"/>
        </w:rPr>
        <w:t xml:space="preserve"> </w:t>
      </w:r>
      <w:r>
        <w:rPr>
          <w:color w:val="231F20"/>
          <w:w w:val="95"/>
          <w:sz w:val="16"/>
        </w:rPr>
        <w:t>39–40,</w:t>
      </w:r>
      <w:r>
        <w:rPr>
          <w:color w:val="231F20"/>
          <w:spacing w:val="2"/>
          <w:sz w:val="16"/>
        </w:rPr>
        <w:t xml:space="preserve"> </w:t>
      </w:r>
      <w:r>
        <w:rPr>
          <w:color w:val="231F20"/>
          <w:w w:val="95"/>
          <w:sz w:val="16"/>
        </w:rPr>
        <w:t>42–3,</w:t>
      </w:r>
      <w:r>
        <w:rPr>
          <w:color w:val="231F20"/>
          <w:spacing w:val="2"/>
          <w:sz w:val="16"/>
        </w:rPr>
        <w:t xml:space="preserve"> </w:t>
      </w:r>
      <w:r>
        <w:rPr>
          <w:color w:val="231F20"/>
          <w:w w:val="95"/>
          <w:sz w:val="16"/>
        </w:rPr>
        <w:t>100,</w:t>
      </w:r>
      <w:r>
        <w:rPr>
          <w:color w:val="231F20"/>
          <w:spacing w:val="1"/>
          <w:sz w:val="16"/>
        </w:rPr>
        <w:t xml:space="preserve"> </w:t>
      </w:r>
      <w:r>
        <w:rPr>
          <w:color w:val="231F20"/>
          <w:spacing w:val="-5"/>
          <w:w w:val="95"/>
          <w:sz w:val="16"/>
        </w:rPr>
        <w:t>140</w:t>
      </w:r>
    </w:p>
    <w:p w:rsidR="009E0961" w:rsidRDefault="00183599">
      <w:pPr>
        <w:spacing w:before="181" w:line="184" w:lineRule="exact"/>
        <w:ind w:left="202"/>
        <w:rPr>
          <w:sz w:val="16"/>
        </w:rPr>
      </w:pPr>
      <w:r>
        <w:rPr>
          <w:color w:val="231F20"/>
          <w:w w:val="95"/>
          <w:sz w:val="16"/>
        </w:rPr>
        <w:t>Xian</w:t>
      </w:r>
      <w:r>
        <w:rPr>
          <w:color w:val="231F20"/>
          <w:spacing w:val="2"/>
          <w:sz w:val="16"/>
        </w:rPr>
        <w:t xml:space="preserve"> </w:t>
      </w:r>
      <w:r>
        <w:rPr>
          <w:color w:val="231F20"/>
          <w:w w:val="95"/>
          <w:sz w:val="16"/>
        </w:rPr>
        <w:t>45–7,</w:t>
      </w:r>
      <w:r>
        <w:rPr>
          <w:color w:val="231F20"/>
          <w:spacing w:val="3"/>
          <w:sz w:val="16"/>
        </w:rPr>
        <w:t xml:space="preserve"> </w:t>
      </w:r>
      <w:r>
        <w:rPr>
          <w:color w:val="231F20"/>
          <w:w w:val="95"/>
          <w:sz w:val="16"/>
        </w:rPr>
        <w:t>49,</w:t>
      </w:r>
      <w:r>
        <w:rPr>
          <w:color w:val="231F20"/>
          <w:spacing w:val="2"/>
          <w:sz w:val="16"/>
        </w:rPr>
        <w:t xml:space="preserve"> </w:t>
      </w:r>
      <w:r>
        <w:rPr>
          <w:color w:val="231F20"/>
          <w:spacing w:val="-5"/>
          <w:w w:val="95"/>
          <w:sz w:val="16"/>
        </w:rPr>
        <w:t>52</w:t>
      </w:r>
    </w:p>
    <w:p w:rsidR="009E0961" w:rsidRDefault="00183599">
      <w:pPr>
        <w:spacing w:line="183" w:lineRule="exact"/>
        <w:ind w:left="202"/>
        <w:rPr>
          <w:sz w:val="16"/>
        </w:rPr>
      </w:pPr>
      <w:r>
        <w:rPr>
          <w:color w:val="231F20"/>
          <w:w w:val="95"/>
          <w:sz w:val="16"/>
        </w:rPr>
        <w:t>Xizong</w:t>
      </w:r>
      <w:r>
        <w:rPr>
          <w:color w:val="231F20"/>
          <w:spacing w:val="2"/>
          <w:sz w:val="16"/>
        </w:rPr>
        <w:t xml:space="preserve"> </w:t>
      </w:r>
      <w:r>
        <w:rPr>
          <w:color w:val="231F20"/>
          <w:spacing w:val="-5"/>
          <w:sz w:val="16"/>
        </w:rPr>
        <w:t>52</w:t>
      </w:r>
    </w:p>
    <w:p w:rsidR="009E0961" w:rsidRDefault="00183599">
      <w:pPr>
        <w:spacing w:line="184" w:lineRule="exact"/>
        <w:ind w:left="202"/>
        <w:rPr>
          <w:sz w:val="16"/>
        </w:rPr>
      </w:pPr>
      <w:r>
        <w:rPr>
          <w:color w:val="231F20"/>
          <w:w w:val="95"/>
          <w:sz w:val="16"/>
        </w:rPr>
        <w:t>Xuân</w:t>
      </w:r>
      <w:r>
        <w:rPr>
          <w:color w:val="231F20"/>
          <w:sz w:val="16"/>
        </w:rPr>
        <w:t xml:space="preserve"> </w:t>
      </w:r>
      <w:r>
        <w:rPr>
          <w:color w:val="231F20"/>
          <w:w w:val="95"/>
          <w:sz w:val="16"/>
        </w:rPr>
        <w:t>Thủy</w:t>
      </w:r>
      <w:r>
        <w:rPr>
          <w:color w:val="231F20"/>
          <w:spacing w:val="1"/>
          <w:sz w:val="16"/>
        </w:rPr>
        <w:t xml:space="preserve"> </w:t>
      </w:r>
      <w:r>
        <w:rPr>
          <w:color w:val="231F20"/>
          <w:spacing w:val="-5"/>
          <w:w w:val="95"/>
          <w:sz w:val="16"/>
        </w:rPr>
        <w:t>232</w:t>
      </w:r>
    </w:p>
    <w:p w:rsidR="009E0961" w:rsidRDefault="00183599">
      <w:pPr>
        <w:spacing w:before="182" w:line="184" w:lineRule="exact"/>
        <w:ind w:left="202"/>
        <w:rPr>
          <w:sz w:val="16"/>
        </w:rPr>
      </w:pPr>
      <w:r>
        <w:rPr>
          <w:color w:val="231F20"/>
          <w:w w:val="95"/>
          <w:sz w:val="16"/>
        </w:rPr>
        <w:t>Ỷ</w:t>
      </w:r>
      <w:r>
        <w:rPr>
          <w:color w:val="231F20"/>
          <w:spacing w:val="-2"/>
          <w:sz w:val="16"/>
        </w:rPr>
        <w:t xml:space="preserve"> </w:t>
      </w:r>
      <w:r>
        <w:rPr>
          <w:color w:val="231F20"/>
          <w:w w:val="95"/>
          <w:sz w:val="16"/>
        </w:rPr>
        <w:t>Lan</w:t>
      </w:r>
      <w:r>
        <w:rPr>
          <w:color w:val="231F20"/>
          <w:spacing w:val="-1"/>
          <w:sz w:val="16"/>
        </w:rPr>
        <w:t xml:space="preserve"> </w:t>
      </w:r>
      <w:r>
        <w:rPr>
          <w:color w:val="231F20"/>
          <w:w w:val="95"/>
          <w:sz w:val="16"/>
        </w:rPr>
        <w:t>71–3,</w:t>
      </w:r>
      <w:r>
        <w:rPr>
          <w:color w:val="231F20"/>
          <w:spacing w:val="-1"/>
          <w:sz w:val="16"/>
        </w:rPr>
        <w:t xml:space="preserve"> </w:t>
      </w:r>
      <w:r>
        <w:rPr>
          <w:color w:val="231F20"/>
          <w:spacing w:val="-5"/>
          <w:w w:val="95"/>
          <w:sz w:val="16"/>
        </w:rPr>
        <w:t>75</w:t>
      </w:r>
    </w:p>
    <w:p w:rsidR="009E0961" w:rsidRDefault="00183599">
      <w:pPr>
        <w:spacing w:line="183" w:lineRule="exact"/>
        <w:ind w:left="202"/>
        <w:rPr>
          <w:sz w:val="16"/>
        </w:rPr>
      </w:pPr>
      <w:r>
        <w:rPr>
          <w:color w:val="231F20"/>
          <w:spacing w:val="-4"/>
          <w:sz w:val="16"/>
        </w:rPr>
        <w:t>Yan</w:t>
      </w:r>
      <w:r>
        <w:rPr>
          <w:color w:val="231F20"/>
          <w:spacing w:val="-6"/>
          <w:sz w:val="16"/>
        </w:rPr>
        <w:t xml:space="preserve"> </w:t>
      </w:r>
      <w:r>
        <w:rPr>
          <w:color w:val="231F20"/>
          <w:spacing w:val="-4"/>
          <w:sz w:val="16"/>
        </w:rPr>
        <w:t>Hui</w:t>
      </w:r>
      <w:r>
        <w:rPr>
          <w:color w:val="231F20"/>
          <w:spacing w:val="-6"/>
          <w:sz w:val="16"/>
        </w:rPr>
        <w:t xml:space="preserve"> </w:t>
      </w:r>
      <w:r>
        <w:rPr>
          <w:color w:val="231F20"/>
          <w:spacing w:val="-5"/>
          <w:sz w:val="16"/>
        </w:rPr>
        <w:t>72</w:t>
      </w:r>
    </w:p>
    <w:p w:rsidR="009E0961" w:rsidRDefault="00183599">
      <w:pPr>
        <w:spacing w:line="183" w:lineRule="exact"/>
        <w:ind w:left="202"/>
        <w:rPr>
          <w:sz w:val="16"/>
        </w:rPr>
      </w:pPr>
      <w:r>
        <w:rPr>
          <w:color w:val="231F20"/>
          <w:spacing w:val="-2"/>
          <w:w w:val="95"/>
          <w:sz w:val="16"/>
        </w:rPr>
        <w:t>Yang</w:t>
      </w:r>
      <w:r>
        <w:rPr>
          <w:color w:val="231F20"/>
          <w:spacing w:val="-5"/>
          <w:w w:val="95"/>
          <w:sz w:val="16"/>
        </w:rPr>
        <w:t xml:space="preserve"> </w:t>
      </w:r>
      <w:r>
        <w:rPr>
          <w:color w:val="231F20"/>
          <w:spacing w:val="-2"/>
          <w:w w:val="95"/>
          <w:sz w:val="16"/>
        </w:rPr>
        <w:t>Biao</w:t>
      </w:r>
      <w:r>
        <w:rPr>
          <w:color w:val="231F20"/>
          <w:spacing w:val="-5"/>
          <w:w w:val="95"/>
          <w:sz w:val="16"/>
        </w:rPr>
        <w:t xml:space="preserve"> 45</w:t>
      </w:r>
    </w:p>
    <w:p w:rsidR="009E0961" w:rsidRDefault="00183599">
      <w:pPr>
        <w:spacing w:line="174" w:lineRule="exact"/>
        <w:ind w:left="202"/>
        <w:rPr>
          <w:sz w:val="16"/>
        </w:rPr>
      </w:pPr>
      <w:r>
        <w:rPr>
          <w:color w:val="231F20"/>
          <w:w w:val="95"/>
          <w:sz w:val="16"/>
        </w:rPr>
        <w:t>Yuan</w:t>
      </w:r>
      <w:r>
        <w:rPr>
          <w:color w:val="231F20"/>
          <w:spacing w:val="-1"/>
          <w:sz w:val="16"/>
        </w:rPr>
        <w:t xml:space="preserve"> </w:t>
      </w:r>
      <w:r>
        <w:rPr>
          <w:color w:val="231F20"/>
          <w:w w:val="95"/>
          <w:sz w:val="16"/>
        </w:rPr>
        <w:t>10,</w:t>
      </w:r>
      <w:r>
        <w:rPr>
          <w:color w:val="231F20"/>
          <w:spacing w:val="-1"/>
          <w:sz w:val="16"/>
        </w:rPr>
        <w:t xml:space="preserve"> </w:t>
      </w:r>
      <w:r>
        <w:rPr>
          <w:color w:val="231F20"/>
          <w:w w:val="95"/>
          <w:sz w:val="16"/>
        </w:rPr>
        <w:t>34,</w:t>
      </w:r>
      <w:r>
        <w:rPr>
          <w:color w:val="231F20"/>
          <w:spacing w:val="-1"/>
          <w:sz w:val="16"/>
        </w:rPr>
        <w:t xml:space="preserve"> </w:t>
      </w:r>
      <w:r>
        <w:rPr>
          <w:color w:val="231F20"/>
          <w:w w:val="95"/>
          <w:sz w:val="16"/>
        </w:rPr>
        <w:t>37–40,</w:t>
      </w:r>
      <w:r>
        <w:rPr>
          <w:color w:val="231F20"/>
          <w:sz w:val="16"/>
        </w:rPr>
        <w:t xml:space="preserve"> </w:t>
      </w:r>
      <w:r>
        <w:rPr>
          <w:color w:val="231F20"/>
          <w:w w:val="95"/>
          <w:sz w:val="16"/>
        </w:rPr>
        <w:t>87–96,</w:t>
      </w:r>
      <w:r>
        <w:rPr>
          <w:color w:val="231F20"/>
          <w:spacing w:val="-1"/>
          <w:sz w:val="16"/>
        </w:rPr>
        <w:t xml:space="preserve"> </w:t>
      </w:r>
      <w:r>
        <w:rPr>
          <w:color w:val="231F20"/>
          <w:spacing w:val="-2"/>
          <w:w w:val="95"/>
          <w:sz w:val="16"/>
        </w:rPr>
        <w:t>98–100</w:t>
      </w:r>
    </w:p>
    <w:p w:rsidR="009E0961" w:rsidRDefault="00183599">
      <w:pPr>
        <w:spacing w:line="199" w:lineRule="exact"/>
        <w:ind w:left="202"/>
        <w:rPr>
          <w:sz w:val="16"/>
        </w:rPr>
      </w:pPr>
      <w:r>
        <w:rPr>
          <w:rFonts w:ascii="Palatino Linotype" w:hAnsi="Palatino Linotype"/>
          <w:i/>
          <w:color w:val="231F20"/>
          <w:w w:val="95"/>
          <w:sz w:val="16"/>
        </w:rPr>
        <w:t>Yuanshi</w:t>
      </w:r>
      <w:r>
        <w:rPr>
          <w:rFonts w:ascii="Palatino Linotype" w:hAnsi="Palatino Linotype"/>
          <w:i/>
          <w:color w:val="231F20"/>
          <w:spacing w:val="-5"/>
          <w:w w:val="95"/>
          <w:sz w:val="16"/>
        </w:rPr>
        <w:t xml:space="preserve"> </w:t>
      </w:r>
      <w:r>
        <w:rPr>
          <w:color w:val="231F20"/>
          <w:w w:val="95"/>
          <w:sz w:val="16"/>
        </w:rPr>
        <w:t>86,</w:t>
      </w:r>
      <w:r>
        <w:rPr>
          <w:color w:val="231F20"/>
          <w:spacing w:val="-4"/>
          <w:w w:val="95"/>
          <w:sz w:val="16"/>
        </w:rPr>
        <w:t xml:space="preserve"> </w:t>
      </w:r>
      <w:r>
        <w:rPr>
          <w:color w:val="231F20"/>
          <w:w w:val="95"/>
          <w:sz w:val="16"/>
        </w:rPr>
        <w:t>89–90,</w:t>
      </w:r>
      <w:r>
        <w:rPr>
          <w:color w:val="231F20"/>
          <w:spacing w:val="-5"/>
          <w:w w:val="95"/>
          <w:sz w:val="16"/>
        </w:rPr>
        <w:t xml:space="preserve"> </w:t>
      </w:r>
      <w:r>
        <w:rPr>
          <w:color w:val="231F20"/>
          <w:spacing w:val="-4"/>
          <w:w w:val="95"/>
          <w:sz w:val="16"/>
        </w:rPr>
        <w:t>93–5</w:t>
      </w:r>
    </w:p>
    <w:p w:rsidR="009E0961" w:rsidRDefault="00183599">
      <w:pPr>
        <w:spacing w:line="176" w:lineRule="exact"/>
        <w:ind w:left="202"/>
        <w:rPr>
          <w:sz w:val="16"/>
        </w:rPr>
      </w:pPr>
      <w:r>
        <w:rPr>
          <w:color w:val="231F20"/>
          <w:w w:val="95"/>
          <w:sz w:val="16"/>
        </w:rPr>
        <w:t>Yunnan</w:t>
      </w:r>
      <w:r>
        <w:rPr>
          <w:color w:val="231F20"/>
          <w:spacing w:val="-2"/>
          <w:sz w:val="16"/>
        </w:rPr>
        <w:t xml:space="preserve"> </w:t>
      </w:r>
      <w:r>
        <w:rPr>
          <w:color w:val="231F20"/>
          <w:w w:val="95"/>
          <w:sz w:val="16"/>
        </w:rPr>
        <w:t>8,</w:t>
      </w:r>
      <w:r>
        <w:rPr>
          <w:color w:val="231F20"/>
          <w:spacing w:val="-2"/>
          <w:sz w:val="16"/>
        </w:rPr>
        <w:t xml:space="preserve"> </w:t>
      </w:r>
      <w:r>
        <w:rPr>
          <w:color w:val="231F20"/>
          <w:w w:val="95"/>
          <w:sz w:val="16"/>
        </w:rPr>
        <w:t>14,</w:t>
      </w:r>
      <w:r>
        <w:rPr>
          <w:color w:val="231F20"/>
          <w:spacing w:val="-2"/>
          <w:sz w:val="16"/>
        </w:rPr>
        <w:t xml:space="preserve"> </w:t>
      </w:r>
      <w:r>
        <w:rPr>
          <w:color w:val="231F20"/>
          <w:w w:val="95"/>
          <w:sz w:val="16"/>
        </w:rPr>
        <w:t>18,</w:t>
      </w:r>
      <w:r>
        <w:rPr>
          <w:color w:val="231F20"/>
          <w:spacing w:val="-1"/>
          <w:sz w:val="16"/>
        </w:rPr>
        <w:t xml:space="preserve"> </w:t>
      </w:r>
      <w:r>
        <w:rPr>
          <w:color w:val="231F20"/>
          <w:w w:val="95"/>
          <w:sz w:val="16"/>
        </w:rPr>
        <w:t>33,</w:t>
      </w:r>
      <w:r>
        <w:rPr>
          <w:color w:val="231F20"/>
          <w:spacing w:val="-2"/>
          <w:sz w:val="16"/>
        </w:rPr>
        <w:t xml:space="preserve"> </w:t>
      </w:r>
      <w:r>
        <w:rPr>
          <w:color w:val="231F20"/>
          <w:w w:val="95"/>
          <w:sz w:val="16"/>
        </w:rPr>
        <w:t>48,</w:t>
      </w:r>
      <w:r>
        <w:rPr>
          <w:color w:val="231F20"/>
          <w:spacing w:val="-2"/>
          <w:sz w:val="16"/>
        </w:rPr>
        <w:t xml:space="preserve"> </w:t>
      </w:r>
      <w:r>
        <w:rPr>
          <w:color w:val="231F20"/>
          <w:w w:val="95"/>
          <w:sz w:val="16"/>
        </w:rPr>
        <w:t>50,</w:t>
      </w:r>
      <w:r>
        <w:rPr>
          <w:color w:val="231F20"/>
          <w:spacing w:val="-1"/>
          <w:sz w:val="16"/>
        </w:rPr>
        <w:t xml:space="preserve"> </w:t>
      </w:r>
      <w:r>
        <w:rPr>
          <w:color w:val="231F20"/>
          <w:w w:val="95"/>
          <w:sz w:val="16"/>
        </w:rPr>
        <w:t>67–8,</w:t>
      </w:r>
      <w:r>
        <w:rPr>
          <w:color w:val="231F20"/>
          <w:spacing w:val="-2"/>
          <w:sz w:val="16"/>
        </w:rPr>
        <w:t xml:space="preserve"> </w:t>
      </w:r>
      <w:r>
        <w:rPr>
          <w:color w:val="231F20"/>
          <w:w w:val="95"/>
          <w:sz w:val="16"/>
        </w:rPr>
        <w:t>76,</w:t>
      </w:r>
      <w:r>
        <w:rPr>
          <w:color w:val="231F20"/>
          <w:spacing w:val="-2"/>
          <w:sz w:val="16"/>
        </w:rPr>
        <w:t xml:space="preserve"> </w:t>
      </w:r>
      <w:r>
        <w:rPr>
          <w:color w:val="231F20"/>
          <w:spacing w:val="-5"/>
          <w:w w:val="95"/>
          <w:sz w:val="16"/>
        </w:rPr>
        <w:t>79,</w:t>
      </w:r>
    </w:p>
    <w:p w:rsidR="009E0961" w:rsidRDefault="00183599">
      <w:pPr>
        <w:spacing w:line="183" w:lineRule="exact"/>
        <w:ind w:left="400"/>
        <w:rPr>
          <w:sz w:val="16"/>
        </w:rPr>
      </w:pPr>
      <w:r>
        <w:rPr>
          <w:color w:val="231F20"/>
          <w:w w:val="95"/>
          <w:sz w:val="16"/>
        </w:rPr>
        <w:t>84–7,</w:t>
      </w:r>
      <w:r>
        <w:rPr>
          <w:color w:val="231F20"/>
          <w:spacing w:val="1"/>
          <w:sz w:val="16"/>
        </w:rPr>
        <w:t xml:space="preserve"> </w:t>
      </w:r>
      <w:r>
        <w:rPr>
          <w:color w:val="231F20"/>
          <w:w w:val="95"/>
          <w:sz w:val="16"/>
        </w:rPr>
        <w:t>89,</w:t>
      </w:r>
      <w:r>
        <w:rPr>
          <w:color w:val="231F20"/>
          <w:spacing w:val="2"/>
          <w:sz w:val="16"/>
        </w:rPr>
        <w:t xml:space="preserve"> </w:t>
      </w:r>
      <w:r>
        <w:rPr>
          <w:color w:val="231F20"/>
          <w:w w:val="95"/>
          <w:sz w:val="16"/>
        </w:rPr>
        <w:t>91–3,</w:t>
      </w:r>
      <w:r>
        <w:rPr>
          <w:color w:val="231F20"/>
          <w:spacing w:val="2"/>
          <w:sz w:val="16"/>
        </w:rPr>
        <w:t xml:space="preserve"> </w:t>
      </w:r>
      <w:r>
        <w:rPr>
          <w:color w:val="231F20"/>
          <w:w w:val="95"/>
          <w:sz w:val="16"/>
        </w:rPr>
        <w:t>99,</w:t>
      </w:r>
      <w:r>
        <w:rPr>
          <w:color w:val="231F20"/>
          <w:spacing w:val="1"/>
          <w:sz w:val="16"/>
        </w:rPr>
        <w:t xml:space="preserve"> </w:t>
      </w:r>
      <w:r>
        <w:rPr>
          <w:color w:val="231F20"/>
          <w:w w:val="95"/>
          <w:sz w:val="16"/>
        </w:rPr>
        <w:t>102,</w:t>
      </w:r>
      <w:r>
        <w:rPr>
          <w:color w:val="231F20"/>
          <w:spacing w:val="2"/>
          <w:sz w:val="16"/>
        </w:rPr>
        <w:t xml:space="preserve"> </w:t>
      </w:r>
      <w:r>
        <w:rPr>
          <w:color w:val="231F20"/>
          <w:w w:val="95"/>
          <w:sz w:val="16"/>
        </w:rPr>
        <w:t>104–5,</w:t>
      </w:r>
      <w:r>
        <w:rPr>
          <w:color w:val="231F20"/>
          <w:spacing w:val="2"/>
          <w:sz w:val="16"/>
        </w:rPr>
        <w:t xml:space="preserve"> </w:t>
      </w:r>
      <w:r>
        <w:rPr>
          <w:color w:val="231F20"/>
          <w:w w:val="95"/>
          <w:sz w:val="16"/>
        </w:rPr>
        <w:t>108,</w:t>
      </w:r>
      <w:r>
        <w:rPr>
          <w:color w:val="231F20"/>
          <w:spacing w:val="2"/>
          <w:sz w:val="16"/>
        </w:rPr>
        <w:t xml:space="preserve"> </w:t>
      </w:r>
      <w:r>
        <w:rPr>
          <w:color w:val="231F20"/>
          <w:spacing w:val="-4"/>
          <w:w w:val="95"/>
          <w:sz w:val="16"/>
        </w:rPr>
        <w:t>111,</w:t>
      </w:r>
    </w:p>
    <w:p w:rsidR="009E0961" w:rsidRDefault="00183599">
      <w:pPr>
        <w:spacing w:line="184" w:lineRule="exact"/>
        <w:ind w:left="400"/>
        <w:rPr>
          <w:sz w:val="16"/>
        </w:rPr>
      </w:pPr>
      <w:r>
        <w:rPr>
          <w:color w:val="231F20"/>
          <w:w w:val="95"/>
          <w:sz w:val="16"/>
        </w:rPr>
        <w:t>117,</w:t>
      </w:r>
      <w:r>
        <w:rPr>
          <w:color w:val="231F20"/>
          <w:spacing w:val="-2"/>
          <w:sz w:val="16"/>
        </w:rPr>
        <w:t xml:space="preserve"> </w:t>
      </w:r>
      <w:r>
        <w:rPr>
          <w:color w:val="231F20"/>
          <w:w w:val="95"/>
          <w:sz w:val="16"/>
        </w:rPr>
        <w:t>127,</w:t>
      </w:r>
      <w:r>
        <w:rPr>
          <w:color w:val="231F20"/>
          <w:spacing w:val="-1"/>
          <w:sz w:val="16"/>
        </w:rPr>
        <w:t xml:space="preserve"> </w:t>
      </w:r>
      <w:r>
        <w:rPr>
          <w:color w:val="231F20"/>
          <w:w w:val="95"/>
          <w:sz w:val="16"/>
        </w:rPr>
        <w:t>143,</w:t>
      </w:r>
      <w:r>
        <w:rPr>
          <w:color w:val="231F20"/>
          <w:spacing w:val="-1"/>
          <w:sz w:val="16"/>
        </w:rPr>
        <w:t xml:space="preserve"> </w:t>
      </w:r>
      <w:r>
        <w:rPr>
          <w:color w:val="231F20"/>
          <w:spacing w:val="-2"/>
          <w:w w:val="95"/>
          <w:sz w:val="16"/>
        </w:rPr>
        <w:t>166–8</w:t>
      </w:r>
    </w:p>
    <w:p w:rsidR="009E0961" w:rsidRDefault="00183599">
      <w:pPr>
        <w:spacing w:before="182" w:line="184" w:lineRule="exact"/>
        <w:ind w:left="202"/>
        <w:rPr>
          <w:sz w:val="16"/>
        </w:rPr>
      </w:pPr>
      <w:r>
        <w:rPr>
          <w:color w:val="231F20"/>
          <w:sz w:val="16"/>
        </w:rPr>
        <w:t>Zen</w:t>
      </w:r>
      <w:r>
        <w:rPr>
          <w:color w:val="231F20"/>
          <w:spacing w:val="-9"/>
          <w:sz w:val="16"/>
        </w:rPr>
        <w:t xml:space="preserve"> </w:t>
      </w:r>
      <w:r>
        <w:rPr>
          <w:color w:val="231F20"/>
          <w:sz w:val="16"/>
        </w:rPr>
        <w:t>47,</w:t>
      </w:r>
      <w:r>
        <w:rPr>
          <w:color w:val="231F20"/>
          <w:spacing w:val="-8"/>
          <w:sz w:val="16"/>
        </w:rPr>
        <w:t xml:space="preserve"> </w:t>
      </w:r>
      <w:r>
        <w:rPr>
          <w:color w:val="231F20"/>
          <w:sz w:val="16"/>
        </w:rPr>
        <w:t>65–7,</w:t>
      </w:r>
      <w:r>
        <w:rPr>
          <w:color w:val="231F20"/>
          <w:spacing w:val="-8"/>
          <w:sz w:val="16"/>
        </w:rPr>
        <w:t xml:space="preserve"> </w:t>
      </w:r>
      <w:r>
        <w:rPr>
          <w:color w:val="231F20"/>
          <w:spacing w:val="-5"/>
          <w:sz w:val="16"/>
        </w:rPr>
        <w:t>71</w:t>
      </w:r>
    </w:p>
    <w:p w:rsidR="009E0961" w:rsidRDefault="00183599">
      <w:pPr>
        <w:spacing w:line="183" w:lineRule="exact"/>
        <w:ind w:left="202"/>
        <w:rPr>
          <w:sz w:val="16"/>
        </w:rPr>
      </w:pPr>
      <w:r>
        <w:rPr>
          <w:color w:val="231F20"/>
          <w:spacing w:val="-2"/>
          <w:sz w:val="16"/>
        </w:rPr>
        <w:t>Zhang</w:t>
      </w:r>
      <w:r>
        <w:rPr>
          <w:color w:val="231F20"/>
          <w:spacing w:val="-4"/>
          <w:sz w:val="16"/>
        </w:rPr>
        <w:t xml:space="preserve"> </w:t>
      </w:r>
      <w:r>
        <w:rPr>
          <w:color w:val="231F20"/>
          <w:spacing w:val="-2"/>
          <w:sz w:val="16"/>
        </w:rPr>
        <w:t>Fu</w:t>
      </w:r>
      <w:r>
        <w:rPr>
          <w:color w:val="231F20"/>
          <w:spacing w:val="-3"/>
          <w:sz w:val="16"/>
        </w:rPr>
        <w:t xml:space="preserve"> </w:t>
      </w:r>
      <w:r>
        <w:rPr>
          <w:color w:val="231F20"/>
          <w:spacing w:val="-2"/>
          <w:sz w:val="16"/>
        </w:rPr>
        <w:t>104–5,</w:t>
      </w:r>
      <w:r>
        <w:rPr>
          <w:color w:val="231F20"/>
          <w:spacing w:val="-3"/>
          <w:sz w:val="16"/>
        </w:rPr>
        <w:t xml:space="preserve"> </w:t>
      </w:r>
      <w:r>
        <w:rPr>
          <w:color w:val="231F20"/>
          <w:spacing w:val="-2"/>
          <w:sz w:val="16"/>
        </w:rPr>
        <w:t>107–8</w:t>
      </w:r>
    </w:p>
    <w:p w:rsidR="009E0961" w:rsidRDefault="00183599">
      <w:pPr>
        <w:spacing w:line="183" w:lineRule="exact"/>
        <w:ind w:left="202"/>
        <w:rPr>
          <w:sz w:val="16"/>
        </w:rPr>
      </w:pPr>
      <w:r>
        <w:rPr>
          <w:color w:val="231F20"/>
          <w:sz w:val="16"/>
        </w:rPr>
        <w:t>Zhang</w:t>
      </w:r>
      <w:r>
        <w:rPr>
          <w:color w:val="231F20"/>
          <w:spacing w:val="-8"/>
          <w:sz w:val="16"/>
        </w:rPr>
        <w:t xml:space="preserve"> </w:t>
      </w:r>
      <w:r>
        <w:rPr>
          <w:color w:val="231F20"/>
          <w:sz w:val="16"/>
        </w:rPr>
        <w:t>Wen-Hu</w:t>
      </w:r>
      <w:r>
        <w:rPr>
          <w:color w:val="231F20"/>
          <w:spacing w:val="-8"/>
          <w:sz w:val="16"/>
        </w:rPr>
        <w:t xml:space="preserve"> </w:t>
      </w:r>
      <w:r>
        <w:rPr>
          <w:color w:val="231F20"/>
          <w:spacing w:val="-4"/>
          <w:sz w:val="16"/>
        </w:rPr>
        <w:t>93–4</w:t>
      </w:r>
    </w:p>
    <w:p w:rsidR="009E0961" w:rsidRDefault="00183599">
      <w:pPr>
        <w:spacing w:line="183" w:lineRule="exact"/>
        <w:ind w:left="202"/>
        <w:rPr>
          <w:sz w:val="16"/>
        </w:rPr>
      </w:pPr>
      <w:r>
        <w:rPr>
          <w:color w:val="231F20"/>
          <w:sz w:val="16"/>
        </w:rPr>
        <w:t>Zhang-He</w:t>
      </w:r>
      <w:r>
        <w:rPr>
          <w:color w:val="231F20"/>
          <w:spacing w:val="-5"/>
          <w:sz w:val="16"/>
        </w:rPr>
        <w:t xml:space="preserve"> 103</w:t>
      </w:r>
    </w:p>
    <w:p w:rsidR="009E0961" w:rsidRDefault="00183599">
      <w:pPr>
        <w:spacing w:line="183" w:lineRule="exact"/>
        <w:ind w:left="202"/>
        <w:rPr>
          <w:sz w:val="16"/>
        </w:rPr>
      </w:pPr>
      <w:r>
        <w:rPr>
          <w:color w:val="231F20"/>
          <w:w w:val="95"/>
          <w:sz w:val="16"/>
        </w:rPr>
        <w:t>Zhao</w:t>
      </w:r>
      <w:r>
        <w:rPr>
          <w:color w:val="231F20"/>
          <w:spacing w:val="-1"/>
          <w:sz w:val="16"/>
        </w:rPr>
        <w:t xml:space="preserve"> </w:t>
      </w:r>
      <w:r>
        <w:rPr>
          <w:color w:val="231F20"/>
          <w:w w:val="95"/>
          <w:sz w:val="16"/>
        </w:rPr>
        <w:t>To</w:t>
      </w:r>
      <w:r>
        <w:rPr>
          <w:color w:val="231F20"/>
          <w:sz w:val="16"/>
        </w:rPr>
        <w:t xml:space="preserve"> </w:t>
      </w:r>
      <w:r>
        <w:rPr>
          <w:color w:val="231F20"/>
          <w:w w:val="95"/>
          <w:sz w:val="16"/>
        </w:rPr>
        <w:t>27,</w:t>
      </w:r>
      <w:r>
        <w:rPr>
          <w:color w:val="231F20"/>
          <w:sz w:val="16"/>
        </w:rPr>
        <w:t xml:space="preserve"> </w:t>
      </w:r>
      <w:r>
        <w:rPr>
          <w:color w:val="231F20"/>
          <w:w w:val="95"/>
          <w:sz w:val="16"/>
        </w:rPr>
        <w:t>29–31,</w:t>
      </w:r>
      <w:r>
        <w:rPr>
          <w:color w:val="231F20"/>
          <w:sz w:val="16"/>
        </w:rPr>
        <w:t xml:space="preserve"> </w:t>
      </w:r>
      <w:r>
        <w:rPr>
          <w:color w:val="231F20"/>
          <w:w w:val="95"/>
          <w:sz w:val="16"/>
        </w:rPr>
        <w:t>33–4,</w:t>
      </w:r>
      <w:r>
        <w:rPr>
          <w:color w:val="231F20"/>
          <w:sz w:val="16"/>
        </w:rPr>
        <w:t xml:space="preserve"> </w:t>
      </w:r>
      <w:r>
        <w:rPr>
          <w:color w:val="231F20"/>
          <w:w w:val="95"/>
          <w:sz w:val="16"/>
        </w:rPr>
        <w:t>42,</w:t>
      </w:r>
      <w:r>
        <w:rPr>
          <w:color w:val="231F20"/>
          <w:spacing w:val="-1"/>
          <w:sz w:val="16"/>
        </w:rPr>
        <w:t xml:space="preserve"> </w:t>
      </w:r>
      <w:r>
        <w:rPr>
          <w:color w:val="231F20"/>
          <w:spacing w:val="-5"/>
          <w:w w:val="95"/>
          <w:sz w:val="16"/>
        </w:rPr>
        <w:t>61</w:t>
      </w:r>
    </w:p>
    <w:p w:rsidR="009E0961" w:rsidRDefault="00183599">
      <w:pPr>
        <w:spacing w:line="183" w:lineRule="exact"/>
        <w:ind w:left="202"/>
        <w:rPr>
          <w:sz w:val="16"/>
        </w:rPr>
      </w:pPr>
      <w:r>
        <w:rPr>
          <w:color w:val="231F20"/>
          <w:sz w:val="16"/>
        </w:rPr>
        <w:t>Zheng-de</w:t>
      </w:r>
      <w:r>
        <w:rPr>
          <w:color w:val="231F20"/>
          <w:spacing w:val="-6"/>
          <w:sz w:val="16"/>
        </w:rPr>
        <w:t xml:space="preserve"> </w:t>
      </w:r>
      <w:r>
        <w:rPr>
          <w:color w:val="231F20"/>
          <w:spacing w:val="-5"/>
          <w:sz w:val="16"/>
        </w:rPr>
        <w:t>123</w:t>
      </w:r>
    </w:p>
    <w:p w:rsidR="009E0961" w:rsidRDefault="00183599">
      <w:pPr>
        <w:spacing w:line="183" w:lineRule="exact"/>
        <w:ind w:left="202"/>
        <w:rPr>
          <w:sz w:val="16"/>
        </w:rPr>
      </w:pPr>
      <w:r>
        <w:rPr>
          <w:color w:val="231F20"/>
          <w:sz w:val="16"/>
        </w:rPr>
        <w:t>Zheng-tong</w:t>
      </w:r>
      <w:r>
        <w:rPr>
          <w:color w:val="231F20"/>
          <w:spacing w:val="-5"/>
          <w:sz w:val="16"/>
        </w:rPr>
        <w:t xml:space="preserve"> 117</w:t>
      </w:r>
    </w:p>
    <w:p w:rsidR="009E0961" w:rsidRDefault="00183599">
      <w:pPr>
        <w:spacing w:line="183" w:lineRule="exact"/>
        <w:ind w:left="202"/>
        <w:rPr>
          <w:sz w:val="16"/>
        </w:rPr>
      </w:pPr>
      <w:r>
        <w:rPr>
          <w:color w:val="231F20"/>
          <w:sz w:val="16"/>
        </w:rPr>
        <w:t>Zhenla</w:t>
      </w:r>
      <w:r>
        <w:rPr>
          <w:color w:val="231F20"/>
          <w:spacing w:val="-10"/>
          <w:sz w:val="16"/>
        </w:rPr>
        <w:t xml:space="preserve"> </w:t>
      </w:r>
      <w:r>
        <w:rPr>
          <w:color w:val="231F20"/>
          <w:sz w:val="16"/>
        </w:rPr>
        <w:t>50,</w:t>
      </w:r>
      <w:r>
        <w:rPr>
          <w:color w:val="231F20"/>
          <w:spacing w:val="-9"/>
          <w:sz w:val="16"/>
        </w:rPr>
        <w:t xml:space="preserve"> </w:t>
      </w:r>
      <w:r>
        <w:rPr>
          <w:color w:val="231F20"/>
          <w:sz w:val="16"/>
        </w:rPr>
        <w:t>65,</w:t>
      </w:r>
      <w:r>
        <w:rPr>
          <w:color w:val="231F20"/>
          <w:spacing w:val="-9"/>
          <w:sz w:val="16"/>
        </w:rPr>
        <w:t xml:space="preserve"> </w:t>
      </w:r>
      <w:r>
        <w:rPr>
          <w:color w:val="231F20"/>
          <w:spacing w:val="-5"/>
          <w:sz w:val="16"/>
        </w:rPr>
        <w:t>140</w:t>
      </w:r>
    </w:p>
    <w:p w:rsidR="009E0961" w:rsidRDefault="00183599">
      <w:pPr>
        <w:spacing w:line="183" w:lineRule="exact"/>
        <w:ind w:left="202"/>
        <w:rPr>
          <w:sz w:val="16"/>
        </w:rPr>
      </w:pPr>
      <w:r>
        <w:rPr>
          <w:color w:val="231F20"/>
          <w:sz w:val="16"/>
        </w:rPr>
        <w:t>Zhou</w:t>
      </w:r>
      <w:r>
        <w:rPr>
          <w:color w:val="231F20"/>
          <w:spacing w:val="-5"/>
          <w:sz w:val="16"/>
        </w:rPr>
        <w:t xml:space="preserve"> </w:t>
      </w:r>
      <w:r>
        <w:rPr>
          <w:color w:val="231F20"/>
          <w:sz w:val="16"/>
        </w:rPr>
        <w:t>Enlai</w:t>
      </w:r>
      <w:r>
        <w:rPr>
          <w:color w:val="231F20"/>
          <w:spacing w:val="-5"/>
          <w:sz w:val="16"/>
        </w:rPr>
        <w:t xml:space="preserve"> 201</w:t>
      </w:r>
    </w:p>
    <w:p w:rsidR="009E0961" w:rsidRDefault="00183599">
      <w:pPr>
        <w:spacing w:line="183" w:lineRule="exact"/>
        <w:ind w:left="202"/>
        <w:rPr>
          <w:sz w:val="16"/>
        </w:rPr>
      </w:pPr>
      <w:r>
        <w:rPr>
          <w:color w:val="231F20"/>
          <w:sz w:val="16"/>
        </w:rPr>
        <w:t>Zhu</w:t>
      </w:r>
      <w:r>
        <w:rPr>
          <w:color w:val="231F20"/>
          <w:spacing w:val="-8"/>
          <w:sz w:val="16"/>
        </w:rPr>
        <w:t xml:space="preserve"> </w:t>
      </w:r>
      <w:r>
        <w:rPr>
          <w:color w:val="231F20"/>
          <w:sz w:val="16"/>
        </w:rPr>
        <w:t>Xi</w:t>
      </w:r>
      <w:r>
        <w:rPr>
          <w:color w:val="231F20"/>
          <w:spacing w:val="-8"/>
          <w:sz w:val="16"/>
        </w:rPr>
        <w:t xml:space="preserve"> </w:t>
      </w:r>
      <w:r>
        <w:rPr>
          <w:color w:val="231F20"/>
          <w:spacing w:val="-5"/>
          <w:sz w:val="16"/>
        </w:rPr>
        <w:t>106</w:t>
      </w:r>
    </w:p>
    <w:p w:rsidR="009E0961" w:rsidRDefault="00183599">
      <w:pPr>
        <w:spacing w:line="184" w:lineRule="exact"/>
        <w:ind w:left="202"/>
        <w:rPr>
          <w:sz w:val="16"/>
        </w:rPr>
      </w:pPr>
      <w:r>
        <w:rPr>
          <w:color w:val="231F20"/>
          <w:spacing w:val="-2"/>
          <w:sz w:val="16"/>
        </w:rPr>
        <w:t>Zhu</w:t>
      </w:r>
      <w:r>
        <w:rPr>
          <w:color w:val="231F20"/>
          <w:spacing w:val="-5"/>
          <w:sz w:val="16"/>
        </w:rPr>
        <w:t xml:space="preserve"> </w:t>
      </w:r>
      <w:r>
        <w:rPr>
          <w:color w:val="231F20"/>
          <w:spacing w:val="-2"/>
          <w:sz w:val="16"/>
        </w:rPr>
        <w:t>Yuanzhang</w:t>
      </w:r>
      <w:r>
        <w:rPr>
          <w:color w:val="231F20"/>
          <w:spacing w:val="-5"/>
          <w:sz w:val="16"/>
        </w:rPr>
        <w:t xml:space="preserve"> 100</w:t>
      </w:r>
    </w:p>
    <w:sectPr w:rsidR="009E0961">
      <w:type w:val="continuous"/>
      <w:pgSz w:w="8850" w:h="13270"/>
      <w:pgMar w:top="320" w:right="679" w:bottom="0" w:left="0" w:header="0" w:footer="757" w:gutter="0"/>
      <w:cols w:num="2" w:space="720" w:equalWidth="0">
        <w:col w:w="4308" w:space="40"/>
        <w:col w:w="3823"/>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599" w:rsidRDefault="00183599">
      <w:r>
        <w:separator/>
      </w:r>
    </w:p>
  </w:endnote>
  <w:endnote w:type="continuationSeparator" w:id="0">
    <w:p w:rsidR="00183599" w:rsidRDefault="00183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961" w:rsidRDefault="00B47918">
    <w:pPr>
      <w:pStyle w:val="BodyText"/>
      <w:spacing w:line="14" w:lineRule="auto"/>
      <w:rPr>
        <w:sz w:val="20"/>
      </w:rPr>
    </w:pPr>
    <w:r>
      <w:rPr>
        <w:noProof/>
      </w:rPr>
      <mc:AlternateContent>
        <mc:Choice Requires="wps">
          <w:drawing>
            <wp:anchor distT="0" distB="0" distL="114300" distR="114300" simplePos="0" relativeHeight="485146112" behindDoc="1" locked="0" layoutInCell="1" allowOverlap="1">
              <wp:simplePos x="0" y="0"/>
              <wp:positionH relativeFrom="page">
                <wp:posOffset>2729865</wp:posOffset>
              </wp:positionH>
              <wp:positionV relativeFrom="page">
                <wp:posOffset>7804150</wp:posOffset>
              </wp:positionV>
              <wp:extent cx="205740" cy="187325"/>
              <wp:effectExtent l="0" t="0" r="0" b="0"/>
              <wp:wrapNone/>
              <wp:docPr id="16" name="docshape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961" w:rsidRDefault="00183599">
                          <w:pPr>
                            <w:spacing w:before="29"/>
                            <w:ind w:left="60"/>
                            <w:rPr>
                              <w:sz w:val="19"/>
                            </w:rPr>
                          </w:pPr>
                          <w:r>
                            <w:rPr>
                              <w:color w:val="231F20"/>
                              <w:spacing w:val="-5"/>
                              <w:sz w:val="19"/>
                            </w:rPr>
                            <w:fldChar w:fldCharType="begin"/>
                          </w:r>
                          <w:r>
                            <w:rPr>
                              <w:color w:val="231F20"/>
                              <w:spacing w:val="-5"/>
                              <w:sz w:val="19"/>
                            </w:rPr>
                            <w:instrText xml:space="preserve"> PAGE </w:instrText>
                          </w:r>
                          <w:r>
                            <w:rPr>
                              <w:color w:val="231F20"/>
                              <w:spacing w:val="-5"/>
                              <w:sz w:val="19"/>
                            </w:rPr>
                            <w:fldChar w:fldCharType="separate"/>
                          </w:r>
                          <w:r w:rsidR="00B47918">
                            <w:rPr>
                              <w:noProof/>
                              <w:color w:val="231F20"/>
                              <w:spacing w:val="-5"/>
                              <w:sz w:val="19"/>
                            </w:rPr>
                            <w:t>11</w:t>
                          </w:r>
                          <w:r>
                            <w:rPr>
                              <w:color w:val="231F20"/>
                              <w:spacing w:val="-5"/>
                              <w:sz w:val="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49" o:spid="_x0000_s1029" type="#_x0000_t202" style="position:absolute;margin-left:214.95pt;margin-top:614.5pt;width:16.2pt;height:14.75pt;z-index:-181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" filled="f" stroked="f">
              <v:textbox inset="0,0,0,0">
                <w:txbxContent>
                  <w:p w:rsidR="009E0961" w:rsidRDefault="00183599">
                    <w:pPr>
                      <w:spacing w:before="29"/>
                      <w:ind w:left="60"/>
                      <w:rPr>
                        <w:sz w:val="19"/>
                      </w:rPr>
                    </w:pPr>
                    <w:r>
                      <w:rPr>
                        <w:color w:val="231F20"/>
                        <w:spacing w:val="-5"/>
                        <w:sz w:val="19"/>
                      </w:rPr>
                      <w:fldChar w:fldCharType="begin"/>
                    </w:r>
                    <w:r>
                      <w:rPr>
                        <w:color w:val="231F20"/>
                        <w:spacing w:val="-5"/>
                        <w:sz w:val="19"/>
                      </w:rPr>
                      <w:instrText xml:space="preserve"> PAGE </w:instrText>
                    </w:r>
                    <w:r>
                      <w:rPr>
                        <w:color w:val="231F20"/>
                        <w:spacing w:val="-5"/>
                        <w:sz w:val="19"/>
                      </w:rPr>
                      <w:fldChar w:fldCharType="separate"/>
                    </w:r>
                    <w:r w:rsidR="00B47918">
                      <w:rPr>
                        <w:noProof/>
                        <w:color w:val="231F20"/>
                        <w:spacing w:val="-5"/>
                        <w:sz w:val="19"/>
                      </w:rPr>
                      <w:t>11</w:t>
                    </w:r>
                    <w:r>
                      <w:rPr>
                        <w:color w:val="231F20"/>
                        <w:spacing w:val="-5"/>
                        <w:sz w:val="19"/>
                      </w:rP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961" w:rsidRDefault="009E0961">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961" w:rsidRDefault="00B47918">
    <w:pPr>
      <w:pStyle w:val="BodyText"/>
      <w:spacing w:line="14" w:lineRule="auto"/>
      <w:rPr>
        <w:sz w:val="20"/>
      </w:rPr>
    </w:pPr>
    <w:r>
      <w:rPr>
        <w:noProof/>
      </w:rPr>
      <mc:AlternateContent>
        <mc:Choice Requires="wps">
          <w:drawing>
            <wp:anchor distT="0" distB="0" distL="114300" distR="114300" simplePos="0" relativeHeight="485148160" behindDoc="1" locked="0" layoutInCell="1" allowOverlap="1">
              <wp:simplePos x="0" y="0"/>
              <wp:positionH relativeFrom="page">
                <wp:posOffset>2664460</wp:posOffset>
              </wp:positionH>
              <wp:positionV relativeFrom="page">
                <wp:posOffset>7804150</wp:posOffset>
              </wp:positionV>
              <wp:extent cx="264160" cy="187325"/>
              <wp:effectExtent l="0" t="0" r="0" b="0"/>
              <wp:wrapNone/>
              <wp:docPr id="8" name="docshape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961" w:rsidRDefault="00183599">
                          <w:pPr>
                            <w:spacing w:before="29"/>
                            <w:ind w:left="60"/>
                            <w:rPr>
                              <w:sz w:val="19"/>
                            </w:rPr>
                          </w:pPr>
                          <w:r>
                            <w:rPr>
                              <w:color w:val="231F20"/>
                              <w:spacing w:val="-5"/>
                              <w:sz w:val="19"/>
                            </w:rPr>
                            <w:fldChar w:fldCharType="begin"/>
                          </w:r>
                          <w:r>
                            <w:rPr>
                              <w:color w:val="231F20"/>
                              <w:spacing w:val="-5"/>
                              <w:sz w:val="19"/>
                            </w:rPr>
                            <w:instrText xml:space="preserve"> PAGE </w:instrText>
                          </w:r>
                          <w:r>
                            <w:rPr>
                              <w:color w:val="231F20"/>
                              <w:spacing w:val="-5"/>
                              <w:sz w:val="19"/>
                            </w:rPr>
                            <w:fldChar w:fldCharType="separate"/>
                          </w:r>
                          <w:r w:rsidR="00B47918">
                            <w:rPr>
                              <w:noProof/>
                              <w:color w:val="231F20"/>
                              <w:spacing w:val="-5"/>
                              <w:sz w:val="19"/>
                            </w:rPr>
                            <w:t>228</w:t>
                          </w:r>
                          <w:r>
                            <w:rPr>
                              <w:color w:val="231F20"/>
                              <w:spacing w:val="-5"/>
                              <w:sz w:val="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9" o:spid="_x0000_s1033" type="#_x0000_t202" style="position:absolute;margin-left:209.8pt;margin-top:614.5pt;width:20.8pt;height:14.75pt;z-index:-181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5orwIAAK8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" filled="f" stroked="f">
              <v:textbox inset="0,0,0,0">
                <w:txbxContent>
                  <w:p w:rsidR="009E0961" w:rsidRDefault="00183599">
                    <w:pPr>
                      <w:spacing w:before="29"/>
                      <w:ind w:left="60"/>
                      <w:rPr>
                        <w:sz w:val="19"/>
                      </w:rPr>
                    </w:pPr>
                    <w:r>
                      <w:rPr>
                        <w:color w:val="231F20"/>
                        <w:spacing w:val="-5"/>
                        <w:sz w:val="19"/>
                      </w:rPr>
                      <w:fldChar w:fldCharType="begin"/>
                    </w:r>
                    <w:r>
                      <w:rPr>
                        <w:color w:val="231F20"/>
                        <w:spacing w:val="-5"/>
                        <w:sz w:val="19"/>
                      </w:rPr>
                      <w:instrText xml:space="preserve"> PAGE </w:instrText>
                    </w:r>
                    <w:r>
                      <w:rPr>
                        <w:color w:val="231F20"/>
                        <w:spacing w:val="-5"/>
                        <w:sz w:val="19"/>
                      </w:rPr>
                      <w:fldChar w:fldCharType="separate"/>
                    </w:r>
                    <w:r w:rsidR="00B47918">
                      <w:rPr>
                        <w:noProof/>
                        <w:color w:val="231F20"/>
                        <w:spacing w:val="-5"/>
                        <w:sz w:val="19"/>
                      </w:rPr>
                      <w:t>228</w:t>
                    </w:r>
                    <w:r>
                      <w:rPr>
                        <w:color w:val="231F20"/>
                        <w:spacing w:val="-5"/>
                        <w:sz w:val="19"/>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961" w:rsidRDefault="009E0961">
    <w:pPr>
      <w:pStyle w:val="Body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961" w:rsidRDefault="00B47918">
    <w:pPr>
      <w:pStyle w:val="BodyText"/>
      <w:spacing w:line="14" w:lineRule="auto"/>
      <w:rPr>
        <w:sz w:val="20"/>
      </w:rPr>
    </w:pPr>
    <w:r>
      <w:rPr>
        <w:noProof/>
      </w:rPr>
      <mc:AlternateContent>
        <mc:Choice Requires="wps">
          <w:drawing>
            <wp:anchor distT="0" distB="0" distL="114300" distR="114300" simplePos="0" relativeHeight="485148672" behindDoc="1" locked="0" layoutInCell="1" allowOverlap="1">
              <wp:simplePos x="0" y="0"/>
              <wp:positionH relativeFrom="page">
                <wp:posOffset>2700655</wp:posOffset>
              </wp:positionH>
              <wp:positionV relativeFrom="page">
                <wp:posOffset>7804150</wp:posOffset>
              </wp:positionV>
              <wp:extent cx="264160" cy="187325"/>
              <wp:effectExtent l="0" t="0" r="0" b="0"/>
              <wp:wrapNone/>
              <wp:docPr id="6" name="docshape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961" w:rsidRDefault="00183599">
                          <w:pPr>
                            <w:spacing w:before="29"/>
                            <w:ind w:left="60"/>
                            <w:rPr>
                              <w:sz w:val="19"/>
                            </w:rPr>
                          </w:pPr>
                          <w:r>
                            <w:rPr>
                              <w:color w:val="231F20"/>
                              <w:spacing w:val="-5"/>
                              <w:sz w:val="19"/>
                            </w:rPr>
                            <w:fldChar w:fldCharType="begin"/>
                          </w:r>
                          <w:r>
                            <w:rPr>
                              <w:color w:val="231F20"/>
                              <w:spacing w:val="-5"/>
                              <w:sz w:val="19"/>
                            </w:rPr>
                            <w:instrText xml:space="preserve"> PAGE </w:instrText>
                          </w:r>
                          <w:r>
                            <w:rPr>
                              <w:color w:val="231F20"/>
                              <w:spacing w:val="-5"/>
                              <w:sz w:val="19"/>
                            </w:rPr>
                            <w:fldChar w:fldCharType="separate"/>
                          </w:r>
                          <w:r w:rsidR="00B47918">
                            <w:rPr>
                              <w:noProof/>
                              <w:color w:val="231F20"/>
                              <w:spacing w:val="-5"/>
                              <w:sz w:val="19"/>
                            </w:rPr>
                            <w:t>234</w:t>
                          </w:r>
                          <w:r>
                            <w:rPr>
                              <w:color w:val="231F20"/>
                              <w:spacing w:val="-5"/>
                              <w:sz w:val="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0" o:spid="_x0000_s1034" type="#_x0000_t202" style="position:absolute;margin-left:212.65pt;margin-top:614.5pt;width:20.8pt;height:14.75pt;z-index:-181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" filled="f" stroked="f">
              <v:textbox inset="0,0,0,0">
                <w:txbxContent>
                  <w:p w:rsidR="009E0961" w:rsidRDefault="00183599">
                    <w:pPr>
                      <w:spacing w:before="29"/>
                      <w:ind w:left="60"/>
                      <w:rPr>
                        <w:sz w:val="19"/>
                      </w:rPr>
                    </w:pPr>
                    <w:r>
                      <w:rPr>
                        <w:color w:val="231F20"/>
                        <w:spacing w:val="-5"/>
                        <w:sz w:val="19"/>
                      </w:rPr>
                      <w:fldChar w:fldCharType="begin"/>
                    </w:r>
                    <w:r>
                      <w:rPr>
                        <w:color w:val="231F20"/>
                        <w:spacing w:val="-5"/>
                        <w:sz w:val="19"/>
                      </w:rPr>
                      <w:instrText xml:space="preserve"> PAGE </w:instrText>
                    </w:r>
                    <w:r>
                      <w:rPr>
                        <w:color w:val="231F20"/>
                        <w:spacing w:val="-5"/>
                        <w:sz w:val="19"/>
                      </w:rPr>
                      <w:fldChar w:fldCharType="separate"/>
                    </w:r>
                    <w:r w:rsidR="00B47918">
                      <w:rPr>
                        <w:noProof/>
                        <w:color w:val="231F20"/>
                        <w:spacing w:val="-5"/>
                        <w:sz w:val="19"/>
                      </w:rPr>
                      <w:t>234</w:t>
                    </w:r>
                    <w:r>
                      <w:rPr>
                        <w:color w:val="231F20"/>
                        <w:spacing w:val="-5"/>
                        <w:sz w:val="19"/>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961" w:rsidRDefault="009E0961">
    <w:pPr>
      <w:pStyle w:val="Body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961" w:rsidRDefault="00B47918">
    <w:pPr>
      <w:pStyle w:val="BodyText"/>
      <w:spacing w:line="14" w:lineRule="auto"/>
      <w:rPr>
        <w:sz w:val="20"/>
      </w:rPr>
    </w:pPr>
    <w:r>
      <w:rPr>
        <w:noProof/>
      </w:rPr>
      <mc:AlternateContent>
        <mc:Choice Requires="wps">
          <w:drawing>
            <wp:anchor distT="0" distB="0" distL="114300" distR="114300" simplePos="0" relativeHeight="485149184" behindDoc="1" locked="0" layoutInCell="1" allowOverlap="1">
              <wp:simplePos x="0" y="0"/>
              <wp:positionH relativeFrom="page">
                <wp:posOffset>2700655</wp:posOffset>
              </wp:positionH>
              <wp:positionV relativeFrom="page">
                <wp:posOffset>7804150</wp:posOffset>
              </wp:positionV>
              <wp:extent cx="264160" cy="187325"/>
              <wp:effectExtent l="0" t="0" r="0" b="0"/>
              <wp:wrapNone/>
              <wp:docPr id="4"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961" w:rsidRDefault="00183599">
                          <w:pPr>
                            <w:spacing w:before="29"/>
                            <w:ind w:left="60"/>
                            <w:rPr>
                              <w:sz w:val="19"/>
                            </w:rPr>
                          </w:pPr>
                          <w:r>
                            <w:rPr>
                              <w:color w:val="231F20"/>
                              <w:spacing w:val="-5"/>
                              <w:sz w:val="19"/>
                            </w:rPr>
                            <w:fldChar w:fldCharType="begin"/>
                          </w:r>
                          <w:r>
                            <w:rPr>
                              <w:color w:val="231F20"/>
                              <w:spacing w:val="-5"/>
                              <w:sz w:val="19"/>
                            </w:rPr>
                            <w:instrText xml:space="preserve"> PAGE </w:instrText>
                          </w:r>
                          <w:r>
                            <w:rPr>
                              <w:color w:val="231F20"/>
                              <w:spacing w:val="-5"/>
                              <w:sz w:val="19"/>
                            </w:rPr>
                            <w:fldChar w:fldCharType="separate"/>
                          </w:r>
                          <w:r w:rsidR="00B47918">
                            <w:rPr>
                              <w:noProof/>
                              <w:color w:val="231F20"/>
                              <w:spacing w:val="-5"/>
                              <w:sz w:val="19"/>
                            </w:rPr>
                            <w:t>237</w:t>
                          </w:r>
                          <w:r>
                            <w:rPr>
                              <w:color w:val="231F20"/>
                              <w:spacing w:val="-5"/>
                              <w:sz w:val="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4" o:spid="_x0000_s1035" type="#_x0000_t202" style="position:absolute;margin-left:212.65pt;margin-top:614.5pt;width:20.8pt;height:14.75pt;z-index:-181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mEMrwIAAK8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" filled="f" stroked="f">
              <v:textbox inset="0,0,0,0">
                <w:txbxContent>
                  <w:p w:rsidR="009E0961" w:rsidRDefault="00183599">
                    <w:pPr>
                      <w:spacing w:before="29"/>
                      <w:ind w:left="60"/>
                      <w:rPr>
                        <w:sz w:val="19"/>
                      </w:rPr>
                    </w:pPr>
                    <w:r>
                      <w:rPr>
                        <w:color w:val="231F20"/>
                        <w:spacing w:val="-5"/>
                        <w:sz w:val="19"/>
                      </w:rPr>
                      <w:fldChar w:fldCharType="begin"/>
                    </w:r>
                    <w:r>
                      <w:rPr>
                        <w:color w:val="231F20"/>
                        <w:spacing w:val="-5"/>
                        <w:sz w:val="19"/>
                      </w:rPr>
                      <w:instrText xml:space="preserve"> PAGE </w:instrText>
                    </w:r>
                    <w:r>
                      <w:rPr>
                        <w:color w:val="231F20"/>
                        <w:spacing w:val="-5"/>
                        <w:sz w:val="19"/>
                      </w:rPr>
                      <w:fldChar w:fldCharType="separate"/>
                    </w:r>
                    <w:r w:rsidR="00B47918">
                      <w:rPr>
                        <w:noProof/>
                        <w:color w:val="231F20"/>
                        <w:spacing w:val="-5"/>
                        <w:sz w:val="19"/>
                      </w:rPr>
                      <w:t>237</w:t>
                    </w:r>
                    <w:r>
                      <w:rPr>
                        <w:color w:val="231F20"/>
                        <w:spacing w:val="-5"/>
                        <w:sz w:val="19"/>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961" w:rsidRDefault="009E0961">
    <w:pPr>
      <w:pStyle w:val="BodyText"/>
      <w:spacing w:line="14" w:lineRule="auto"/>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961" w:rsidRDefault="00B47918">
    <w:pPr>
      <w:pStyle w:val="BodyText"/>
      <w:spacing w:line="14" w:lineRule="auto"/>
      <w:rPr>
        <w:sz w:val="20"/>
      </w:rPr>
    </w:pPr>
    <w:r>
      <w:rPr>
        <w:noProof/>
      </w:rPr>
      <mc:AlternateContent>
        <mc:Choice Requires="wps">
          <w:drawing>
            <wp:anchor distT="0" distB="0" distL="114300" distR="114300" simplePos="0" relativeHeight="485149696" behindDoc="1" locked="0" layoutInCell="1" allowOverlap="1">
              <wp:simplePos x="0" y="0"/>
              <wp:positionH relativeFrom="page">
                <wp:posOffset>2664460</wp:posOffset>
              </wp:positionH>
              <wp:positionV relativeFrom="page">
                <wp:posOffset>7804150</wp:posOffset>
              </wp:positionV>
              <wp:extent cx="264160" cy="187325"/>
              <wp:effectExtent l="0" t="0" r="0" b="0"/>
              <wp:wrapNone/>
              <wp:docPr id="2" name="docshape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961" w:rsidRDefault="00183599">
                          <w:pPr>
                            <w:spacing w:before="29"/>
                            <w:ind w:left="60"/>
                            <w:rPr>
                              <w:sz w:val="19"/>
                            </w:rPr>
                          </w:pPr>
                          <w:r>
                            <w:rPr>
                              <w:color w:val="231F20"/>
                              <w:spacing w:val="-5"/>
                              <w:sz w:val="19"/>
                            </w:rPr>
                            <w:fldChar w:fldCharType="begin"/>
                          </w:r>
                          <w:r>
                            <w:rPr>
                              <w:color w:val="231F20"/>
                              <w:spacing w:val="-5"/>
                              <w:sz w:val="19"/>
                            </w:rPr>
                            <w:instrText xml:space="preserve"> PAGE </w:instrText>
                          </w:r>
                          <w:r>
                            <w:rPr>
                              <w:color w:val="231F20"/>
                              <w:spacing w:val="-5"/>
                              <w:sz w:val="19"/>
                            </w:rPr>
                            <w:fldChar w:fldCharType="separate"/>
                          </w:r>
                          <w:r w:rsidR="00B47918">
                            <w:rPr>
                              <w:noProof/>
                              <w:color w:val="231F20"/>
                              <w:spacing w:val="-5"/>
                              <w:sz w:val="19"/>
                            </w:rPr>
                            <w:t>288</w:t>
                          </w:r>
                          <w:r>
                            <w:rPr>
                              <w:color w:val="231F20"/>
                              <w:spacing w:val="-5"/>
                              <w:sz w:val="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65" o:spid="_x0000_s1036" type="#_x0000_t202" style="position:absolute;margin-left:209.8pt;margin-top:614.5pt;width:20.8pt;height:14.75pt;z-index:-181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" filled="f" stroked="f">
              <v:textbox inset="0,0,0,0">
                <w:txbxContent>
                  <w:p w:rsidR="009E0961" w:rsidRDefault="00183599">
                    <w:pPr>
                      <w:spacing w:before="29"/>
                      <w:ind w:left="60"/>
                      <w:rPr>
                        <w:sz w:val="19"/>
                      </w:rPr>
                    </w:pPr>
                    <w:r>
                      <w:rPr>
                        <w:color w:val="231F20"/>
                        <w:spacing w:val="-5"/>
                        <w:sz w:val="19"/>
                      </w:rPr>
                      <w:fldChar w:fldCharType="begin"/>
                    </w:r>
                    <w:r>
                      <w:rPr>
                        <w:color w:val="231F20"/>
                        <w:spacing w:val="-5"/>
                        <w:sz w:val="19"/>
                      </w:rPr>
                      <w:instrText xml:space="preserve"> PAGE </w:instrText>
                    </w:r>
                    <w:r>
                      <w:rPr>
                        <w:color w:val="231F20"/>
                        <w:spacing w:val="-5"/>
                        <w:sz w:val="19"/>
                      </w:rPr>
                      <w:fldChar w:fldCharType="separate"/>
                    </w:r>
                    <w:r w:rsidR="00B47918">
                      <w:rPr>
                        <w:noProof/>
                        <w:color w:val="231F20"/>
                        <w:spacing w:val="-5"/>
                        <w:sz w:val="19"/>
                      </w:rPr>
                      <w:t>288</w:t>
                    </w:r>
                    <w:r>
                      <w:rPr>
                        <w:color w:val="231F20"/>
                        <w:spacing w:val="-5"/>
                        <w:sz w:val="19"/>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961" w:rsidRDefault="009E0961">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961" w:rsidRDefault="00B47918">
    <w:pPr>
      <w:pStyle w:val="BodyText"/>
      <w:spacing w:line="14" w:lineRule="auto"/>
      <w:rPr>
        <w:sz w:val="20"/>
      </w:rPr>
    </w:pPr>
    <w:r>
      <w:rPr>
        <w:noProof/>
      </w:rPr>
      <mc:AlternateContent>
        <mc:Choice Requires="wps">
          <w:drawing>
            <wp:anchor distT="0" distB="0" distL="114300" distR="114300" simplePos="0" relativeHeight="485146624" behindDoc="1" locked="0" layoutInCell="1" allowOverlap="1">
              <wp:simplePos x="0" y="0"/>
              <wp:positionH relativeFrom="page">
                <wp:posOffset>2693670</wp:posOffset>
              </wp:positionH>
              <wp:positionV relativeFrom="page">
                <wp:posOffset>7804150</wp:posOffset>
              </wp:positionV>
              <wp:extent cx="205740" cy="187325"/>
              <wp:effectExtent l="0" t="0" r="0" b="0"/>
              <wp:wrapNone/>
              <wp:docPr id="14" name="docshape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961" w:rsidRDefault="00183599">
                          <w:pPr>
                            <w:spacing w:before="29"/>
                            <w:ind w:left="60"/>
                            <w:rPr>
                              <w:sz w:val="19"/>
                            </w:rPr>
                          </w:pPr>
                          <w:r>
                            <w:rPr>
                              <w:color w:val="231F20"/>
                              <w:spacing w:val="-5"/>
                              <w:sz w:val="19"/>
                            </w:rPr>
                            <w:fldChar w:fldCharType="begin"/>
                          </w:r>
                          <w:r>
                            <w:rPr>
                              <w:color w:val="231F20"/>
                              <w:spacing w:val="-5"/>
                              <w:sz w:val="19"/>
                            </w:rPr>
                            <w:instrText xml:space="preserve"> PAGE </w:instrText>
                          </w:r>
                          <w:r>
                            <w:rPr>
                              <w:color w:val="231F20"/>
                              <w:spacing w:val="-5"/>
                              <w:sz w:val="19"/>
                            </w:rPr>
                            <w:fldChar w:fldCharType="separate"/>
                          </w:r>
                          <w:r w:rsidR="00B47918">
                            <w:rPr>
                              <w:noProof/>
                              <w:color w:val="231F20"/>
                              <w:spacing w:val="-5"/>
                              <w:sz w:val="19"/>
                            </w:rPr>
                            <w:t>19</w:t>
                          </w:r>
                          <w:r>
                            <w:rPr>
                              <w:color w:val="231F20"/>
                              <w:spacing w:val="-5"/>
                              <w:sz w:val="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0" o:spid="_x0000_s1030" type="#_x0000_t202" style="position:absolute;margin-left:212.1pt;margin-top:614.5pt;width:16.2pt;height:14.75pt;z-index:-181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" filled="f" stroked="f">
              <v:textbox inset="0,0,0,0">
                <w:txbxContent>
                  <w:p w:rsidR="009E0961" w:rsidRDefault="00183599">
                    <w:pPr>
                      <w:spacing w:before="29"/>
                      <w:ind w:left="60"/>
                      <w:rPr>
                        <w:sz w:val="19"/>
                      </w:rPr>
                    </w:pPr>
                    <w:r>
                      <w:rPr>
                        <w:color w:val="231F20"/>
                        <w:spacing w:val="-5"/>
                        <w:sz w:val="19"/>
                      </w:rPr>
                      <w:fldChar w:fldCharType="begin"/>
                    </w:r>
                    <w:r>
                      <w:rPr>
                        <w:color w:val="231F20"/>
                        <w:spacing w:val="-5"/>
                        <w:sz w:val="19"/>
                      </w:rPr>
                      <w:instrText xml:space="preserve"> PAGE </w:instrText>
                    </w:r>
                    <w:r>
                      <w:rPr>
                        <w:color w:val="231F20"/>
                        <w:spacing w:val="-5"/>
                        <w:sz w:val="19"/>
                      </w:rPr>
                      <w:fldChar w:fldCharType="separate"/>
                    </w:r>
                    <w:r w:rsidR="00B47918">
                      <w:rPr>
                        <w:noProof/>
                        <w:color w:val="231F20"/>
                        <w:spacing w:val="-5"/>
                        <w:sz w:val="19"/>
                      </w:rPr>
                      <w:t>19</w:t>
                    </w:r>
                    <w:r>
                      <w:rPr>
                        <w:color w:val="231F20"/>
                        <w:spacing w:val="-5"/>
                        <w:sz w:val="19"/>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961" w:rsidRDefault="009E0961">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961" w:rsidRDefault="00B47918">
    <w:pPr>
      <w:pStyle w:val="BodyText"/>
      <w:spacing w:line="14" w:lineRule="auto"/>
      <w:rPr>
        <w:sz w:val="20"/>
      </w:rPr>
    </w:pPr>
    <w:r>
      <w:rPr>
        <w:noProof/>
      </w:rPr>
      <mc:AlternateContent>
        <mc:Choice Requires="wps">
          <w:drawing>
            <wp:anchor distT="0" distB="0" distL="114300" distR="114300" simplePos="0" relativeHeight="485147136" behindDoc="1" locked="0" layoutInCell="1" allowOverlap="1">
              <wp:simplePos x="0" y="0"/>
              <wp:positionH relativeFrom="page">
                <wp:posOffset>2700655</wp:posOffset>
              </wp:positionH>
              <wp:positionV relativeFrom="page">
                <wp:posOffset>7804150</wp:posOffset>
              </wp:positionV>
              <wp:extent cx="264160" cy="187325"/>
              <wp:effectExtent l="0" t="0" r="0" b="0"/>
              <wp:wrapNone/>
              <wp:docPr id="12" name="docshape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961" w:rsidRDefault="00183599">
                          <w:pPr>
                            <w:spacing w:before="29"/>
                            <w:ind w:left="60"/>
                            <w:rPr>
                              <w:sz w:val="19"/>
                            </w:rPr>
                          </w:pPr>
                          <w:r>
                            <w:rPr>
                              <w:color w:val="231F20"/>
                              <w:spacing w:val="-5"/>
                              <w:sz w:val="19"/>
                            </w:rPr>
                            <w:fldChar w:fldCharType="begin"/>
                          </w:r>
                          <w:r>
                            <w:rPr>
                              <w:color w:val="231F20"/>
                              <w:spacing w:val="-5"/>
                              <w:sz w:val="19"/>
                            </w:rPr>
                            <w:instrText xml:space="preserve"> PAGE </w:instrText>
                          </w:r>
                          <w:r>
                            <w:rPr>
                              <w:color w:val="231F20"/>
                              <w:spacing w:val="-5"/>
                              <w:sz w:val="19"/>
                            </w:rPr>
                            <w:fldChar w:fldCharType="separate"/>
                          </w:r>
                          <w:r w:rsidR="00B47918">
                            <w:rPr>
                              <w:noProof/>
                              <w:color w:val="231F20"/>
                              <w:spacing w:val="-5"/>
                              <w:sz w:val="19"/>
                            </w:rPr>
                            <w:t>137</w:t>
                          </w:r>
                          <w:r>
                            <w:rPr>
                              <w:color w:val="231F20"/>
                              <w:spacing w:val="-5"/>
                              <w:sz w:val="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4" o:spid="_x0000_s1031" type="#_x0000_t202" style="position:absolute;margin-left:212.65pt;margin-top:614.5pt;width:20.8pt;height:14.75pt;z-index:-181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" filled="f" stroked="f">
              <v:textbox inset="0,0,0,0">
                <w:txbxContent>
                  <w:p w:rsidR="009E0961" w:rsidRDefault="00183599">
                    <w:pPr>
                      <w:spacing w:before="29"/>
                      <w:ind w:left="60"/>
                      <w:rPr>
                        <w:sz w:val="19"/>
                      </w:rPr>
                    </w:pPr>
                    <w:r>
                      <w:rPr>
                        <w:color w:val="231F20"/>
                        <w:spacing w:val="-5"/>
                        <w:sz w:val="19"/>
                      </w:rPr>
                      <w:fldChar w:fldCharType="begin"/>
                    </w:r>
                    <w:r>
                      <w:rPr>
                        <w:color w:val="231F20"/>
                        <w:spacing w:val="-5"/>
                        <w:sz w:val="19"/>
                      </w:rPr>
                      <w:instrText xml:space="preserve"> PAGE </w:instrText>
                    </w:r>
                    <w:r>
                      <w:rPr>
                        <w:color w:val="231F20"/>
                        <w:spacing w:val="-5"/>
                        <w:sz w:val="19"/>
                      </w:rPr>
                      <w:fldChar w:fldCharType="separate"/>
                    </w:r>
                    <w:r w:rsidR="00B47918">
                      <w:rPr>
                        <w:noProof/>
                        <w:color w:val="231F20"/>
                        <w:spacing w:val="-5"/>
                        <w:sz w:val="19"/>
                      </w:rPr>
                      <w:t>137</w:t>
                    </w:r>
                    <w:r>
                      <w:rPr>
                        <w:color w:val="231F20"/>
                        <w:spacing w:val="-5"/>
                        <w:sz w:val="19"/>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961" w:rsidRDefault="009E0961">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961" w:rsidRDefault="00B47918">
    <w:pPr>
      <w:pStyle w:val="BodyText"/>
      <w:spacing w:line="14" w:lineRule="auto"/>
      <w:rPr>
        <w:sz w:val="20"/>
      </w:rPr>
    </w:pPr>
    <w:r>
      <w:rPr>
        <w:noProof/>
      </w:rPr>
      <mc:AlternateContent>
        <mc:Choice Requires="wps">
          <w:drawing>
            <wp:anchor distT="0" distB="0" distL="114300" distR="114300" simplePos="0" relativeHeight="485147648" behindDoc="1" locked="0" layoutInCell="1" allowOverlap="1">
              <wp:simplePos x="0" y="0"/>
              <wp:positionH relativeFrom="page">
                <wp:posOffset>2664460</wp:posOffset>
              </wp:positionH>
              <wp:positionV relativeFrom="page">
                <wp:posOffset>7804150</wp:posOffset>
              </wp:positionV>
              <wp:extent cx="264160" cy="187325"/>
              <wp:effectExtent l="0" t="0" r="0" b="0"/>
              <wp:wrapNone/>
              <wp:docPr id="10"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0961" w:rsidRDefault="00183599">
                          <w:pPr>
                            <w:spacing w:before="29"/>
                            <w:ind w:left="60"/>
                            <w:rPr>
                              <w:sz w:val="19"/>
                            </w:rPr>
                          </w:pPr>
                          <w:r>
                            <w:rPr>
                              <w:color w:val="231F20"/>
                              <w:spacing w:val="-5"/>
                              <w:sz w:val="19"/>
                            </w:rPr>
                            <w:fldChar w:fldCharType="begin"/>
                          </w:r>
                          <w:r>
                            <w:rPr>
                              <w:color w:val="231F20"/>
                              <w:spacing w:val="-5"/>
                              <w:sz w:val="19"/>
                            </w:rPr>
                            <w:instrText xml:space="preserve"> PAGE </w:instrText>
                          </w:r>
                          <w:r>
                            <w:rPr>
                              <w:color w:val="231F20"/>
                              <w:spacing w:val="-5"/>
                              <w:sz w:val="19"/>
                            </w:rPr>
                            <w:fldChar w:fldCharType="separate"/>
                          </w:r>
                          <w:r w:rsidR="00B47918">
                            <w:rPr>
                              <w:noProof/>
                              <w:color w:val="231F20"/>
                              <w:spacing w:val="-5"/>
                              <w:sz w:val="19"/>
                            </w:rPr>
                            <w:t>197</w:t>
                          </w:r>
                          <w:r>
                            <w:rPr>
                              <w:color w:val="231F20"/>
                              <w:spacing w:val="-5"/>
                              <w:sz w:val="19"/>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55" o:spid="_x0000_s1032" type="#_x0000_t202" style="position:absolute;margin-left:209.8pt;margin-top:614.5pt;width:20.8pt;height:14.75pt;z-index:-181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" filled="f" stroked="f">
              <v:textbox inset="0,0,0,0">
                <w:txbxContent>
                  <w:p w:rsidR="009E0961" w:rsidRDefault="00183599">
                    <w:pPr>
                      <w:spacing w:before="29"/>
                      <w:ind w:left="60"/>
                      <w:rPr>
                        <w:sz w:val="19"/>
                      </w:rPr>
                    </w:pPr>
                    <w:r>
                      <w:rPr>
                        <w:color w:val="231F20"/>
                        <w:spacing w:val="-5"/>
                        <w:sz w:val="19"/>
                      </w:rPr>
                      <w:fldChar w:fldCharType="begin"/>
                    </w:r>
                    <w:r>
                      <w:rPr>
                        <w:color w:val="231F20"/>
                        <w:spacing w:val="-5"/>
                        <w:sz w:val="19"/>
                      </w:rPr>
                      <w:instrText xml:space="preserve"> PAGE </w:instrText>
                    </w:r>
                    <w:r>
                      <w:rPr>
                        <w:color w:val="231F20"/>
                        <w:spacing w:val="-5"/>
                        <w:sz w:val="19"/>
                      </w:rPr>
                      <w:fldChar w:fldCharType="separate"/>
                    </w:r>
                    <w:r w:rsidR="00B47918">
                      <w:rPr>
                        <w:noProof/>
                        <w:color w:val="231F20"/>
                        <w:spacing w:val="-5"/>
                        <w:sz w:val="19"/>
                      </w:rPr>
                      <w:t>197</w:t>
                    </w:r>
                    <w:r>
                      <w:rPr>
                        <w:color w:val="231F20"/>
                        <w:spacing w:val="-5"/>
                        <w:sz w:val="19"/>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961" w:rsidRDefault="009E0961">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0961" w:rsidRDefault="009E0961">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599" w:rsidRDefault="00183599">
      <w:r>
        <w:separator/>
      </w:r>
    </w:p>
  </w:footnote>
  <w:footnote w:type="continuationSeparator" w:id="0">
    <w:p w:rsidR="00183599" w:rsidRDefault="0018359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615EF"/>
    <w:multiLevelType w:val="hybridMultilevel"/>
    <w:tmpl w:val="348EBBDC"/>
    <w:lvl w:ilvl="0" w:tplc="956AAA1E">
      <w:start w:val="47"/>
      <w:numFmt w:val="decimal"/>
      <w:lvlText w:val="%1"/>
      <w:lvlJc w:val="left"/>
      <w:pPr>
        <w:ind w:left="1757" w:hanging="276"/>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CCD819EA">
      <w:numFmt w:val="bullet"/>
      <w:lvlText w:val="•"/>
      <w:lvlJc w:val="left"/>
      <w:pPr>
        <w:ind w:left="2400" w:hanging="276"/>
      </w:pPr>
      <w:rPr>
        <w:rFonts w:hint="default"/>
        <w:lang w:val="en-US" w:eastAsia="en-US" w:bidi="ar-SA"/>
      </w:rPr>
    </w:lvl>
    <w:lvl w:ilvl="2" w:tplc="7960E4F0">
      <w:numFmt w:val="bullet"/>
      <w:lvlText w:val="•"/>
      <w:lvlJc w:val="left"/>
      <w:pPr>
        <w:ind w:left="3040" w:hanging="276"/>
      </w:pPr>
      <w:rPr>
        <w:rFonts w:hint="default"/>
        <w:lang w:val="en-US" w:eastAsia="en-US" w:bidi="ar-SA"/>
      </w:rPr>
    </w:lvl>
    <w:lvl w:ilvl="3" w:tplc="5D96B1CC">
      <w:numFmt w:val="bullet"/>
      <w:lvlText w:val="•"/>
      <w:lvlJc w:val="left"/>
      <w:pPr>
        <w:ind w:left="3681" w:hanging="276"/>
      </w:pPr>
      <w:rPr>
        <w:rFonts w:hint="default"/>
        <w:lang w:val="en-US" w:eastAsia="en-US" w:bidi="ar-SA"/>
      </w:rPr>
    </w:lvl>
    <w:lvl w:ilvl="4" w:tplc="7A14B04A">
      <w:numFmt w:val="bullet"/>
      <w:lvlText w:val="•"/>
      <w:lvlJc w:val="left"/>
      <w:pPr>
        <w:ind w:left="4321" w:hanging="276"/>
      </w:pPr>
      <w:rPr>
        <w:rFonts w:hint="default"/>
        <w:lang w:val="en-US" w:eastAsia="en-US" w:bidi="ar-SA"/>
      </w:rPr>
    </w:lvl>
    <w:lvl w:ilvl="5" w:tplc="8910A508">
      <w:numFmt w:val="bullet"/>
      <w:lvlText w:val="•"/>
      <w:lvlJc w:val="left"/>
      <w:pPr>
        <w:ind w:left="4962" w:hanging="276"/>
      </w:pPr>
      <w:rPr>
        <w:rFonts w:hint="default"/>
        <w:lang w:val="en-US" w:eastAsia="en-US" w:bidi="ar-SA"/>
      </w:rPr>
    </w:lvl>
    <w:lvl w:ilvl="6" w:tplc="90B6137E">
      <w:numFmt w:val="bullet"/>
      <w:lvlText w:val="•"/>
      <w:lvlJc w:val="left"/>
      <w:pPr>
        <w:ind w:left="5602" w:hanging="276"/>
      </w:pPr>
      <w:rPr>
        <w:rFonts w:hint="default"/>
        <w:lang w:val="en-US" w:eastAsia="en-US" w:bidi="ar-SA"/>
      </w:rPr>
    </w:lvl>
    <w:lvl w:ilvl="7" w:tplc="35C0597A">
      <w:numFmt w:val="bullet"/>
      <w:lvlText w:val="•"/>
      <w:lvlJc w:val="left"/>
      <w:pPr>
        <w:ind w:left="6242" w:hanging="276"/>
      </w:pPr>
      <w:rPr>
        <w:rFonts w:hint="default"/>
        <w:lang w:val="en-US" w:eastAsia="en-US" w:bidi="ar-SA"/>
      </w:rPr>
    </w:lvl>
    <w:lvl w:ilvl="8" w:tplc="F626CED2">
      <w:numFmt w:val="bullet"/>
      <w:lvlText w:val="•"/>
      <w:lvlJc w:val="left"/>
      <w:pPr>
        <w:ind w:left="6883" w:hanging="276"/>
      </w:pPr>
      <w:rPr>
        <w:rFonts w:hint="default"/>
        <w:lang w:val="en-US" w:eastAsia="en-US" w:bidi="ar-SA"/>
      </w:rPr>
    </w:lvl>
  </w:abstractNum>
  <w:abstractNum w:abstractNumId="1" w15:restartNumberingAfterBreak="0">
    <w:nsid w:val="04741131"/>
    <w:multiLevelType w:val="hybridMultilevel"/>
    <w:tmpl w:val="7DFC9AE4"/>
    <w:lvl w:ilvl="0" w:tplc="89A020BC">
      <w:start w:val="14"/>
      <w:numFmt w:val="decimal"/>
      <w:lvlText w:val="%1"/>
      <w:lvlJc w:val="left"/>
      <w:pPr>
        <w:ind w:left="1757" w:hanging="276"/>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3766B1FA">
      <w:numFmt w:val="bullet"/>
      <w:lvlText w:val="•"/>
      <w:lvlJc w:val="left"/>
      <w:pPr>
        <w:ind w:left="2400" w:hanging="276"/>
      </w:pPr>
      <w:rPr>
        <w:rFonts w:hint="default"/>
        <w:lang w:val="en-US" w:eastAsia="en-US" w:bidi="ar-SA"/>
      </w:rPr>
    </w:lvl>
    <w:lvl w:ilvl="2" w:tplc="3000BBF2">
      <w:numFmt w:val="bullet"/>
      <w:lvlText w:val="•"/>
      <w:lvlJc w:val="left"/>
      <w:pPr>
        <w:ind w:left="3040" w:hanging="276"/>
      </w:pPr>
      <w:rPr>
        <w:rFonts w:hint="default"/>
        <w:lang w:val="en-US" w:eastAsia="en-US" w:bidi="ar-SA"/>
      </w:rPr>
    </w:lvl>
    <w:lvl w:ilvl="3" w:tplc="B82CE550">
      <w:numFmt w:val="bullet"/>
      <w:lvlText w:val="•"/>
      <w:lvlJc w:val="left"/>
      <w:pPr>
        <w:ind w:left="3681" w:hanging="276"/>
      </w:pPr>
      <w:rPr>
        <w:rFonts w:hint="default"/>
        <w:lang w:val="en-US" w:eastAsia="en-US" w:bidi="ar-SA"/>
      </w:rPr>
    </w:lvl>
    <w:lvl w:ilvl="4" w:tplc="D004C5B2">
      <w:numFmt w:val="bullet"/>
      <w:lvlText w:val="•"/>
      <w:lvlJc w:val="left"/>
      <w:pPr>
        <w:ind w:left="4321" w:hanging="276"/>
      </w:pPr>
      <w:rPr>
        <w:rFonts w:hint="default"/>
        <w:lang w:val="en-US" w:eastAsia="en-US" w:bidi="ar-SA"/>
      </w:rPr>
    </w:lvl>
    <w:lvl w:ilvl="5" w:tplc="F62ED9F4">
      <w:numFmt w:val="bullet"/>
      <w:lvlText w:val="•"/>
      <w:lvlJc w:val="left"/>
      <w:pPr>
        <w:ind w:left="4962" w:hanging="276"/>
      </w:pPr>
      <w:rPr>
        <w:rFonts w:hint="default"/>
        <w:lang w:val="en-US" w:eastAsia="en-US" w:bidi="ar-SA"/>
      </w:rPr>
    </w:lvl>
    <w:lvl w:ilvl="6" w:tplc="FC9C8ECE">
      <w:numFmt w:val="bullet"/>
      <w:lvlText w:val="•"/>
      <w:lvlJc w:val="left"/>
      <w:pPr>
        <w:ind w:left="5602" w:hanging="276"/>
      </w:pPr>
      <w:rPr>
        <w:rFonts w:hint="default"/>
        <w:lang w:val="en-US" w:eastAsia="en-US" w:bidi="ar-SA"/>
      </w:rPr>
    </w:lvl>
    <w:lvl w:ilvl="7" w:tplc="FCC83DD8">
      <w:numFmt w:val="bullet"/>
      <w:lvlText w:val="•"/>
      <w:lvlJc w:val="left"/>
      <w:pPr>
        <w:ind w:left="6242" w:hanging="276"/>
      </w:pPr>
      <w:rPr>
        <w:rFonts w:hint="default"/>
        <w:lang w:val="en-US" w:eastAsia="en-US" w:bidi="ar-SA"/>
      </w:rPr>
    </w:lvl>
    <w:lvl w:ilvl="8" w:tplc="EE70CE0E">
      <w:numFmt w:val="bullet"/>
      <w:lvlText w:val="•"/>
      <w:lvlJc w:val="left"/>
      <w:pPr>
        <w:ind w:left="6883" w:hanging="276"/>
      </w:pPr>
      <w:rPr>
        <w:rFonts w:hint="default"/>
        <w:lang w:val="en-US" w:eastAsia="en-US" w:bidi="ar-SA"/>
      </w:rPr>
    </w:lvl>
  </w:abstractNum>
  <w:abstractNum w:abstractNumId="2" w15:restartNumberingAfterBreak="0">
    <w:nsid w:val="04A55C7E"/>
    <w:multiLevelType w:val="hybridMultilevel"/>
    <w:tmpl w:val="24647CBC"/>
    <w:lvl w:ilvl="0" w:tplc="9E548092">
      <w:start w:val="6"/>
      <w:numFmt w:val="decimal"/>
      <w:lvlText w:val="%1"/>
      <w:lvlJc w:val="left"/>
      <w:pPr>
        <w:ind w:left="1814" w:hanging="188"/>
        <w:jc w:val="right"/>
      </w:pPr>
      <w:rPr>
        <w:rFonts w:ascii="Times New Roman" w:eastAsia="Times New Roman" w:hAnsi="Times New Roman" w:cs="Times New Roman" w:hint="default"/>
        <w:b w:val="0"/>
        <w:bCs w:val="0"/>
        <w:i w:val="0"/>
        <w:iCs w:val="0"/>
        <w:color w:val="231F20"/>
        <w:w w:val="97"/>
        <w:sz w:val="18"/>
        <w:szCs w:val="18"/>
        <w:lang w:val="en-US" w:eastAsia="en-US" w:bidi="ar-SA"/>
      </w:rPr>
    </w:lvl>
    <w:lvl w:ilvl="1" w:tplc="DA7C82C0">
      <w:numFmt w:val="bullet"/>
      <w:lvlText w:val="•"/>
      <w:lvlJc w:val="left"/>
      <w:pPr>
        <w:ind w:left="3080" w:hanging="188"/>
      </w:pPr>
      <w:rPr>
        <w:rFonts w:hint="default"/>
        <w:lang w:val="en-US" w:eastAsia="en-US" w:bidi="ar-SA"/>
      </w:rPr>
    </w:lvl>
    <w:lvl w:ilvl="2" w:tplc="97DECBA8">
      <w:numFmt w:val="bullet"/>
      <w:lvlText w:val="•"/>
      <w:lvlJc w:val="left"/>
      <w:pPr>
        <w:ind w:left="3644" w:hanging="188"/>
      </w:pPr>
      <w:rPr>
        <w:rFonts w:hint="default"/>
        <w:lang w:val="en-US" w:eastAsia="en-US" w:bidi="ar-SA"/>
      </w:rPr>
    </w:lvl>
    <w:lvl w:ilvl="3" w:tplc="784C846C">
      <w:numFmt w:val="bullet"/>
      <w:lvlText w:val="•"/>
      <w:lvlJc w:val="left"/>
      <w:pPr>
        <w:ind w:left="4209" w:hanging="188"/>
      </w:pPr>
      <w:rPr>
        <w:rFonts w:hint="default"/>
        <w:lang w:val="en-US" w:eastAsia="en-US" w:bidi="ar-SA"/>
      </w:rPr>
    </w:lvl>
    <w:lvl w:ilvl="4" w:tplc="A60A3598">
      <w:numFmt w:val="bullet"/>
      <w:lvlText w:val="•"/>
      <w:lvlJc w:val="left"/>
      <w:pPr>
        <w:ind w:left="4774" w:hanging="188"/>
      </w:pPr>
      <w:rPr>
        <w:rFonts w:hint="default"/>
        <w:lang w:val="en-US" w:eastAsia="en-US" w:bidi="ar-SA"/>
      </w:rPr>
    </w:lvl>
    <w:lvl w:ilvl="5" w:tplc="71A8AC08">
      <w:numFmt w:val="bullet"/>
      <w:lvlText w:val="•"/>
      <w:lvlJc w:val="left"/>
      <w:pPr>
        <w:ind w:left="5339" w:hanging="188"/>
      </w:pPr>
      <w:rPr>
        <w:rFonts w:hint="default"/>
        <w:lang w:val="en-US" w:eastAsia="en-US" w:bidi="ar-SA"/>
      </w:rPr>
    </w:lvl>
    <w:lvl w:ilvl="6" w:tplc="5816D59C">
      <w:numFmt w:val="bullet"/>
      <w:lvlText w:val="•"/>
      <w:lvlJc w:val="left"/>
      <w:pPr>
        <w:ind w:left="5904" w:hanging="188"/>
      </w:pPr>
      <w:rPr>
        <w:rFonts w:hint="default"/>
        <w:lang w:val="en-US" w:eastAsia="en-US" w:bidi="ar-SA"/>
      </w:rPr>
    </w:lvl>
    <w:lvl w:ilvl="7" w:tplc="4F7807AC">
      <w:numFmt w:val="bullet"/>
      <w:lvlText w:val="•"/>
      <w:lvlJc w:val="left"/>
      <w:pPr>
        <w:ind w:left="6469" w:hanging="188"/>
      </w:pPr>
      <w:rPr>
        <w:rFonts w:hint="default"/>
        <w:lang w:val="en-US" w:eastAsia="en-US" w:bidi="ar-SA"/>
      </w:rPr>
    </w:lvl>
    <w:lvl w:ilvl="8" w:tplc="C35428F0">
      <w:numFmt w:val="bullet"/>
      <w:lvlText w:val="•"/>
      <w:lvlJc w:val="left"/>
      <w:pPr>
        <w:ind w:left="7034" w:hanging="188"/>
      </w:pPr>
      <w:rPr>
        <w:rFonts w:hint="default"/>
        <w:lang w:val="en-US" w:eastAsia="en-US" w:bidi="ar-SA"/>
      </w:rPr>
    </w:lvl>
  </w:abstractNum>
  <w:abstractNum w:abstractNumId="3" w15:restartNumberingAfterBreak="0">
    <w:nsid w:val="07B43A90"/>
    <w:multiLevelType w:val="hybridMultilevel"/>
    <w:tmpl w:val="C478CE18"/>
    <w:lvl w:ilvl="0" w:tplc="00F64860">
      <w:start w:val="1"/>
      <w:numFmt w:val="decimal"/>
      <w:lvlText w:val="%1"/>
      <w:lvlJc w:val="left"/>
      <w:pPr>
        <w:ind w:left="1757" w:hanging="188"/>
        <w:jc w:val="right"/>
      </w:pPr>
      <w:rPr>
        <w:rFonts w:ascii="Times New Roman" w:eastAsia="Times New Roman" w:hAnsi="Times New Roman" w:cs="Times New Roman" w:hint="default"/>
        <w:b w:val="0"/>
        <w:bCs w:val="0"/>
        <w:i w:val="0"/>
        <w:iCs w:val="0"/>
        <w:color w:val="231F20"/>
        <w:w w:val="97"/>
        <w:sz w:val="18"/>
        <w:szCs w:val="18"/>
        <w:lang w:val="en-US" w:eastAsia="en-US" w:bidi="ar-SA"/>
      </w:rPr>
    </w:lvl>
    <w:lvl w:ilvl="1" w:tplc="FD1CACEE">
      <w:numFmt w:val="bullet"/>
      <w:lvlText w:val="•"/>
      <w:lvlJc w:val="left"/>
      <w:pPr>
        <w:ind w:left="2400" w:hanging="188"/>
      </w:pPr>
      <w:rPr>
        <w:rFonts w:hint="default"/>
        <w:lang w:val="en-US" w:eastAsia="en-US" w:bidi="ar-SA"/>
      </w:rPr>
    </w:lvl>
    <w:lvl w:ilvl="2" w:tplc="B1B6035E">
      <w:numFmt w:val="bullet"/>
      <w:lvlText w:val="•"/>
      <w:lvlJc w:val="left"/>
      <w:pPr>
        <w:ind w:left="3040" w:hanging="188"/>
      </w:pPr>
      <w:rPr>
        <w:rFonts w:hint="default"/>
        <w:lang w:val="en-US" w:eastAsia="en-US" w:bidi="ar-SA"/>
      </w:rPr>
    </w:lvl>
    <w:lvl w:ilvl="3" w:tplc="8460BF92">
      <w:numFmt w:val="bullet"/>
      <w:lvlText w:val="•"/>
      <w:lvlJc w:val="left"/>
      <w:pPr>
        <w:ind w:left="3681" w:hanging="188"/>
      </w:pPr>
      <w:rPr>
        <w:rFonts w:hint="default"/>
        <w:lang w:val="en-US" w:eastAsia="en-US" w:bidi="ar-SA"/>
      </w:rPr>
    </w:lvl>
    <w:lvl w:ilvl="4" w:tplc="B406CB74">
      <w:numFmt w:val="bullet"/>
      <w:lvlText w:val="•"/>
      <w:lvlJc w:val="left"/>
      <w:pPr>
        <w:ind w:left="4321" w:hanging="188"/>
      </w:pPr>
      <w:rPr>
        <w:rFonts w:hint="default"/>
        <w:lang w:val="en-US" w:eastAsia="en-US" w:bidi="ar-SA"/>
      </w:rPr>
    </w:lvl>
    <w:lvl w:ilvl="5" w:tplc="9C16A404">
      <w:numFmt w:val="bullet"/>
      <w:lvlText w:val="•"/>
      <w:lvlJc w:val="left"/>
      <w:pPr>
        <w:ind w:left="4962" w:hanging="188"/>
      </w:pPr>
      <w:rPr>
        <w:rFonts w:hint="default"/>
        <w:lang w:val="en-US" w:eastAsia="en-US" w:bidi="ar-SA"/>
      </w:rPr>
    </w:lvl>
    <w:lvl w:ilvl="6" w:tplc="B90A4BE4">
      <w:numFmt w:val="bullet"/>
      <w:lvlText w:val="•"/>
      <w:lvlJc w:val="left"/>
      <w:pPr>
        <w:ind w:left="5602" w:hanging="188"/>
      </w:pPr>
      <w:rPr>
        <w:rFonts w:hint="default"/>
        <w:lang w:val="en-US" w:eastAsia="en-US" w:bidi="ar-SA"/>
      </w:rPr>
    </w:lvl>
    <w:lvl w:ilvl="7" w:tplc="E9B085E6">
      <w:numFmt w:val="bullet"/>
      <w:lvlText w:val="•"/>
      <w:lvlJc w:val="left"/>
      <w:pPr>
        <w:ind w:left="6242" w:hanging="188"/>
      </w:pPr>
      <w:rPr>
        <w:rFonts w:hint="default"/>
        <w:lang w:val="en-US" w:eastAsia="en-US" w:bidi="ar-SA"/>
      </w:rPr>
    </w:lvl>
    <w:lvl w:ilvl="8" w:tplc="4628DD82">
      <w:numFmt w:val="bullet"/>
      <w:lvlText w:val="•"/>
      <w:lvlJc w:val="left"/>
      <w:pPr>
        <w:ind w:left="6883" w:hanging="188"/>
      </w:pPr>
      <w:rPr>
        <w:rFonts w:hint="default"/>
        <w:lang w:val="en-US" w:eastAsia="en-US" w:bidi="ar-SA"/>
      </w:rPr>
    </w:lvl>
  </w:abstractNum>
  <w:abstractNum w:abstractNumId="4" w15:restartNumberingAfterBreak="0">
    <w:nsid w:val="0A981311"/>
    <w:multiLevelType w:val="hybridMultilevel"/>
    <w:tmpl w:val="32565A62"/>
    <w:lvl w:ilvl="0" w:tplc="BABC36BA">
      <w:start w:val="14"/>
      <w:numFmt w:val="decimal"/>
      <w:lvlText w:val="%1"/>
      <w:lvlJc w:val="left"/>
      <w:pPr>
        <w:ind w:left="1757" w:hanging="276"/>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D108A2E2">
      <w:numFmt w:val="bullet"/>
      <w:lvlText w:val="•"/>
      <w:lvlJc w:val="left"/>
      <w:pPr>
        <w:ind w:left="2400" w:hanging="276"/>
      </w:pPr>
      <w:rPr>
        <w:rFonts w:hint="default"/>
        <w:lang w:val="en-US" w:eastAsia="en-US" w:bidi="ar-SA"/>
      </w:rPr>
    </w:lvl>
    <w:lvl w:ilvl="2" w:tplc="3878BB6C">
      <w:numFmt w:val="bullet"/>
      <w:lvlText w:val="•"/>
      <w:lvlJc w:val="left"/>
      <w:pPr>
        <w:ind w:left="3040" w:hanging="276"/>
      </w:pPr>
      <w:rPr>
        <w:rFonts w:hint="default"/>
        <w:lang w:val="en-US" w:eastAsia="en-US" w:bidi="ar-SA"/>
      </w:rPr>
    </w:lvl>
    <w:lvl w:ilvl="3" w:tplc="B8A66CAE">
      <w:numFmt w:val="bullet"/>
      <w:lvlText w:val="•"/>
      <w:lvlJc w:val="left"/>
      <w:pPr>
        <w:ind w:left="3681" w:hanging="276"/>
      </w:pPr>
      <w:rPr>
        <w:rFonts w:hint="default"/>
        <w:lang w:val="en-US" w:eastAsia="en-US" w:bidi="ar-SA"/>
      </w:rPr>
    </w:lvl>
    <w:lvl w:ilvl="4" w:tplc="C7DA6DCA">
      <w:numFmt w:val="bullet"/>
      <w:lvlText w:val="•"/>
      <w:lvlJc w:val="left"/>
      <w:pPr>
        <w:ind w:left="4321" w:hanging="276"/>
      </w:pPr>
      <w:rPr>
        <w:rFonts w:hint="default"/>
        <w:lang w:val="en-US" w:eastAsia="en-US" w:bidi="ar-SA"/>
      </w:rPr>
    </w:lvl>
    <w:lvl w:ilvl="5" w:tplc="37F6385C">
      <w:numFmt w:val="bullet"/>
      <w:lvlText w:val="•"/>
      <w:lvlJc w:val="left"/>
      <w:pPr>
        <w:ind w:left="4962" w:hanging="276"/>
      </w:pPr>
      <w:rPr>
        <w:rFonts w:hint="default"/>
        <w:lang w:val="en-US" w:eastAsia="en-US" w:bidi="ar-SA"/>
      </w:rPr>
    </w:lvl>
    <w:lvl w:ilvl="6" w:tplc="6E98313A">
      <w:numFmt w:val="bullet"/>
      <w:lvlText w:val="•"/>
      <w:lvlJc w:val="left"/>
      <w:pPr>
        <w:ind w:left="5602" w:hanging="276"/>
      </w:pPr>
      <w:rPr>
        <w:rFonts w:hint="default"/>
        <w:lang w:val="en-US" w:eastAsia="en-US" w:bidi="ar-SA"/>
      </w:rPr>
    </w:lvl>
    <w:lvl w:ilvl="7" w:tplc="D9121D38">
      <w:numFmt w:val="bullet"/>
      <w:lvlText w:val="•"/>
      <w:lvlJc w:val="left"/>
      <w:pPr>
        <w:ind w:left="6242" w:hanging="276"/>
      </w:pPr>
      <w:rPr>
        <w:rFonts w:hint="default"/>
        <w:lang w:val="en-US" w:eastAsia="en-US" w:bidi="ar-SA"/>
      </w:rPr>
    </w:lvl>
    <w:lvl w:ilvl="8" w:tplc="46E08160">
      <w:numFmt w:val="bullet"/>
      <w:lvlText w:val="•"/>
      <w:lvlJc w:val="left"/>
      <w:pPr>
        <w:ind w:left="6883" w:hanging="276"/>
      </w:pPr>
      <w:rPr>
        <w:rFonts w:hint="default"/>
        <w:lang w:val="en-US" w:eastAsia="en-US" w:bidi="ar-SA"/>
      </w:rPr>
    </w:lvl>
  </w:abstractNum>
  <w:abstractNum w:abstractNumId="5" w15:restartNumberingAfterBreak="0">
    <w:nsid w:val="0B097F0B"/>
    <w:multiLevelType w:val="hybridMultilevel"/>
    <w:tmpl w:val="19BEF8FC"/>
    <w:lvl w:ilvl="0" w:tplc="9B80E792">
      <w:start w:val="1"/>
      <w:numFmt w:val="decimal"/>
      <w:lvlText w:val="%1"/>
      <w:lvlJc w:val="left"/>
      <w:pPr>
        <w:ind w:left="1757" w:hanging="188"/>
        <w:jc w:val="right"/>
      </w:pPr>
      <w:rPr>
        <w:rFonts w:ascii="Times New Roman" w:eastAsia="Times New Roman" w:hAnsi="Times New Roman" w:cs="Times New Roman" w:hint="default"/>
        <w:b w:val="0"/>
        <w:bCs w:val="0"/>
        <w:i w:val="0"/>
        <w:iCs w:val="0"/>
        <w:color w:val="231F20"/>
        <w:w w:val="97"/>
        <w:sz w:val="18"/>
        <w:szCs w:val="18"/>
        <w:lang w:val="en-US" w:eastAsia="en-US" w:bidi="ar-SA"/>
      </w:rPr>
    </w:lvl>
    <w:lvl w:ilvl="1" w:tplc="58EE3F54">
      <w:numFmt w:val="bullet"/>
      <w:lvlText w:val="•"/>
      <w:lvlJc w:val="left"/>
      <w:pPr>
        <w:ind w:left="3260" w:hanging="188"/>
      </w:pPr>
      <w:rPr>
        <w:rFonts w:hint="default"/>
        <w:lang w:val="en-US" w:eastAsia="en-US" w:bidi="ar-SA"/>
      </w:rPr>
    </w:lvl>
    <w:lvl w:ilvl="2" w:tplc="F0688EA2">
      <w:numFmt w:val="bullet"/>
      <w:lvlText w:val="•"/>
      <w:lvlJc w:val="left"/>
      <w:pPr>
        <w:ind w:left="3804" w:hanging="188"/>
      </w:pPr>
      <w:rPr>
        <w:rFonts w:hint="default"/>
        <w:lang w:val="en-US" w:eastAsia="en-US" w:bidi="ar-SA"/>
      </w:rPr>
    </w:lvl>
    <w:lvl w:ilvl="3" w:tplc="4D10B830">
      <w:numFmt w:val="bullet"/>
      <w:lvlText w:val="•"/>
      <w:lvlJc w:val="left"/>
      <w:pPr>
        <w:ind w:left="4349" w:hanging="188"/>
      </w:pPr>
      <w:rPr>
        <w:rFonts w:hint="default"/>
        <w:lang w:val="en-US" w:eastAsia="en-US" w:bidi="ar-SA"/>
      </w:rPr>
    </w:lvl>
    <w:lvl w:ilvl="4" w:tplc="BB845316">
      <w:numFmt w:val="bullet"/>
      <w:lvlText w:val="•"/>
      <w:lvlJc w:val="left"/>
      <w:pPr>
        <w:ind w:left="4894" w:hanging="188"/>
      </w:pPr>
      <w:rPr>
        <w:rFonts w:hint="default"/>
        <w:lang w:val="en-US" w:eastAsia="en-US" w:bidi="ar-SA"/>
      </w:rPr>
    </w:lvl>
    <w:lvl w:ilvl="5" w:tplc="F5A43F0E">
      <w:numFmt w:val="bullet"/>
      <w:lvlText w:val="•"/>
      <w:lvlJc w:val="left"/>
      <w:pPr>
        <w:ind w:left="5439" w:hanging="188"/>
      </w:pPr>
      <w:rPr>
        <w:rFonts w:hint="default"/>
        <w:lang w:val="en-US" w:eastAsia="en-US" w:bidi="ar-SA"/>
      </w:rPr>
    </w:lvl>
    <w:lvl w:ilvl="6" w:tplc="7A827164">
      <w:numFmt w:val="bullet"/>
      <w:lvlText w:val="•"/>
      <w:lvlJc w:val="left"/>
      <w:pPr>
        <w:ind w:left="5984" w:hanging="188"/>
      </w:pPr>
      <w:rPr>
        <w:rFonts w:hint="default"/>
        <w:lang w:val="en-US" w:eastAsia="en-US" w:bidi="ar-SA"/>
      </w:rPr>
    </w:lvl>
    <w:lvl w:ilvl="7" w:tplc="6D528304">
      <w:numFmt w:val="bullet"/>
      <w:lvlText w:val="•"/>
      <w:lvlJc w:val="left"/>
      <w:pPr>
        <w:ind w:left="6529" w:hanging="188"/>
      </w:pPr>
      <w:rPr>
        <w:rFonts w:hint="default"/>
        <w:lang w:val="en-US" w:eastAsia="en-US" w:bidi="ar-SA"/>
      </w:rPr>
    </w:lvl>
    <w:lvl w:ilvl="8" w:tplc="D8026F12">
      <w:numFmt w:val="bullet"/>
      <w:lvlText w:val="•"/>
      <w:lvlJc w:val="left"/>
      <w:pPr>
        <w:ind w:left="7074" w:hanging="188"/>
      </w:pPr>
      <w:rPr>
        <w:rFonts w:hint="default"/>
        <w:lang w:val="en-US" w:eastAsia="en-US" w:bidi="ar-SA"/>
      </w:rPr>
    </w:lvl>
  </w:abstractNum>
  <w:abstractNum w:abstractNumId="6" w15:restartNumberingAfterBreak="0">
    <w:nsid w:val="0CF41191"/>
    <w:multiLevelType w:val="hybridMultilevel"/>
    <w:tmpl w:val="4100261E"/>
    <w:lvl w:ilvl="0" w:tplc="A636FD1A">
      <w:start w:val="33"/>
      <w:numFmt w:val="decimal"/>
      <w:lvlText w:val="%1"/>
      <w:lvlJc w:val="left"/>
      <w:pPr>
        <w:ind w:left="1814" w:hanging="275"/>
        <w:jc w:val="left"/>
      </w:pPr>
      <w:rPr>
        <w:rFonts w:ascii="Times New Roman" w:eastAsia="Times New Roman" w:hAnsi="Times New Roman" w:cs="Times New Roman" w:hint="default"/>
        <w:b w:val="0"/>
        <w:bCs w:val="0"/>
        <w:i w:val="0"/>
        <w:iCs w:val="0"/>
        <w:color w:val="231F20"/>
        <w:spacing w:val="-1"/>
        <w:w w:val="97"/>
        <w:sz w:val="18"/>
        <w:szCs w:val="18"/>
        <w:lang w:val="en-US" w:eastAsia="en-US" w:bidi="ar-SA"/>
      </w:rPr>
    </w:lvl>
    <w:lvl w:ilvl="1" w:tplc="6CF80450">
      <w:numFmt w:val="bullet"/>
      <w:lvlText w:val="•"/>
      <w:lvlJc w:val="left"/>
      <w:pPr>
        <w:ind w:left="2454" w:hanging="275"/>
      </w:pPr>
      <w:rPr>
        <w:rFonts w:hint="default"/>
        <w:lang w:val="en-US" w:eastAsia="en-US" w:bidi="ar-SA"/>
      </w:rPr>
    </w:lvl>
    <w:lvl w:ilvl="2" w:tplc="C35C1AB8">
      <w:numFmt w:val="bullet"/>
      <w:lvlText w:val="•"/>
      <w:lvlJc w:val="left"/>
      <w:pPr>
        <w:ind w:left="3088" w:hanging="275"/>
      </w:pPr>
      <w:rPr>
        <w:rFonts w:hint="default"/>
        <w:lang w:val="en-US" w:eastAsia="en-US" w:bidi="ar-SA"/>
      </w:rPr>
    </w:lvl>
    <w:lvl w:ilvl="3" w:tplc="7B2000F6">
      <w:numFmt w:val="bullet"/>
      <w:lvlText w:val="•"/>
      <w:lvlJc w:val="left"/>
      <w:pPr>
        <w:ind w:left="3723" w:hanging="275"/>
      </w:pPr>
      <w:rPr>
        <w:rFonts w:hint="default"/>
        <w:lang w:val="en-US" w:eastAsia="en-US" w:bidi="ar-SA"/>
      </w:rPr>
    </w:lvl>
    <w:lvl w:ilvl="4" w:tplc="13F62132">
      <w:numFmt w:val="bullet"/>
      <w:lvlText w:val="•"/>
      <w:lvlJc w:val="left"/>
      <w:pPr>
        <w:ind w:left="4357" w:hanging="275"/>
      </w:pPr>
      <w:rPr>
        <w:rFonts w:hint="default"/>
        <w:lang w:val="en-US" w:eastAsia="en-US" w:bidi="ar-SA"/>
      </w:rPr>
    </w:lvl>
    <w:lvl w:ilvl="5" w:tplc="FE4682F8">
      <w:numFmt w:val="bullet"/>
      <w:lvlText w:val="•"/>
      <w:lvlJc w:val="left"/>
      <w:pPr>
        <w:ind w:left="4992" w:hanging="275"/>
      </w:pPr>
      <w:rPr>
        <w:rFonts w:hint="default"/>
        <w:lang w:val="en-US" w:eastAsia="en-US" w:bidi="ar-SA"/>
      </w:rPr>
    </w:lvl>
    <w:lvl w:ilvl="6" w:tplc="09429FB4">
      <w:numFmt w:val="bullet"/>
      <w:lvlText w:val="•"/>
      <w:lvlJc w:val="left"/>
      <w:pPr>
        <w:ind w:left="5626" w:hanging="275"/>
      </w:pPr>
      <w:rPr>
        <w:rFonts w:hint="default"/>
        <w:lang w:val="en-US" w:eastAsia="en-US" w:bidi="ar-SA"/>
      </w:rPr>
    </w:lvl>
    <w:lvl w:ilvl="7" w:tplc="4B7401B2">
      <w:numFmt w:val="bullet"/>
      <w:lvlText w:val="•"/>
      <w:lvlJc w:val="left"/>
      <w:pPr>
        <w:ind w:left="6260" w:hanging="275"/>
      </w:pPr>
      <w:rPr>
        <w:rFonts w:hint="default"/>
        <w:lang w:val="en-US" w:eastAsia="en-US" w:bidi="ar-SA"/>
      </w:rPr>
    </w:lvl>
    <w:lvl w:ilvl="8" w:tplc="52E0F150">
      <w:numFmt w:val="bullet"/>
      <w:lvlText w:val="•"/>
      <w:lvlJc w:val="left"/>
      <w:pPr>
        <w:ind w:left="6895" w:hanging="275"/>
      </w:pPr>
      <w:rPr>
        <w:rFonts w:hint="default"/>
        <w:lang w:val="en-US" w:eastAsia="en-US" w:bidi="ar-SA"/>
      </w:rPr>
    </w:lvl>
  </w:abstractNum>
  <w:abstractNum w:abstractNumId="7" w15:restartNumberingAfterBreak="0">
    <w:nsid w:val="0F0E359A"/>
    <w:multiLevelType w:val="hybridMultilevel"/>
    <w:tmpl w:val="2998FCE4"/>
    <w:lvl w:ilvl="0" w:tplc="761C8C9A">
      <w:start w:val="20"/>
      <w:numFmt w:val="decimal"/>
      <w:lvlText w:val="%1"/>
      <w:lvlJc w:val="left"/>
      <w:pPr>
        <w:ind w:left="1814" w:hanging="276"/>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91CCB0FA">
      <w:numFmt w:val="bullet"/>
      <w:lvlText w:val="•"/>
      <w:lvlJc w:val="left"/>
      <w:pPr>
        <w:ind w:left="2454" w:hanging="276"/>
      </w:pPr>
      <w:rPr>
        <w:rFonts w:hint="default"/>
        <w:lang w:val="en-US" w:eastAsia="en-US" w:bidi="ar-SA"/>
      </w:rPr>
    </w:lvl>
    <w:lvl w:ilvl="2" w:tplc="E7044716">
      <w:numFmt w:val="bullet"/>
      <w:lvlText w:val="•"/>
      <w:lvlJc w:val="left"/>
      <w:pPr>
        <w:ind w:left="3088" w:hanging="276"/>
      </w:pPr>
      <w:rPr>
        <w:rFonts w:hint="default"/>
        <w:lang w:val="en-US" w:eastAsia="en-US" w:bidi="ar-SA"/>
      </w:rPr>
    </w:lvl>
    <w:lvl w:ilvl="3" w:tplc="72720788">
      <w:numFmt w:val="bullet"/>
      <w:lvlText w:val="•"/>
      <w:lvlJc w:val="left"/>
      <w:pPr>
        <w:ind w:left="3723" w:hanging="276"/>
      </w:pPr>
      <w:rPr>
        <w:rFonts w:hint="default"/>
        <w:lang w:val="en-US" w:eastAsia="en-US" w:bidi="ar-SA"/>
      </w:rPr>
    </w:lvl>
    <w:lvl w:ilvl="4" w:tplc="5EAC402A">
      <w:numFmt w:val="bullet"/>
      <w:lvlText w:val="•"/>
      <w:lvlJc w:val="left"/>
      <w:pPr>
        <w:ind w:left="4357" w:hanging="276"/>
      </w:pPr>
      <w:rPr>
        <w:rFonts w:hint="default"/>
        <w:lang w:val="en-US" w:eastAsia="en-US" w:bidi="ar-SA"/>
      </w:rPr>
    </w:lvl>
    <w:lvl w:ilvl="5" w:tplc="FF4CD450">
      <w:numFmt w:val="bullet"/>
      <w:lvlText w:val="•"/>
      <w:lvlJc w:val="left"/>
      <w:pPr>
        <w:ind w:left="4992" w:hanging="276"/>
      </w:pPr>
      <w:rPr>
        <w:rFonts w:hint="default"/>
        <w:lang w:val="en-US" w:eastAsia="en-US" w:bidi="ar-SA"/>
      </w:rPr>
    </w:lvl>
    <w:lvl w:ilvl="6" w:tplc="84C4DA20">
      <w:numFmt w:val="bullet"/>
      <w:lvlText w:val="•"/>
      <w:lvlJc w:val="left"/>
      <w:pPr>
        <w:ind w:left="5626" w:hanging="276"/>
      </w:pPr>
      <w:rPr>
        <w:rFonts w:hint="default"/>
        <w:lang w:val="en-US" w:eastAsia="en-US" w:bidi="ar-SA"/>
      </w:rPr>
    </w:lvl>
    <w:lvl w:ilvl="7" w:tplc="A58202BC">
      <w:numFmt w:val="bullet"/>
      <w:lvlText w:val="•"/>
      <w:lvlJc w:val="left"/>
      <w:pPr>
        <w:ind w:left="6260" w:hanging="276"/>
      </w:pPr>
      <w:rPr>
        <w:rFonts w:hint="default"/>
        <w:lang w:val="en-US" w:eastAsia="en-US" w:bidi="ar-SA"/>
      </w:rPr>
    </w:lvl>
    <w:lvl w:ilvl="8" w:tplc="59AA3ABE">
      <w:numFmt w:val="bullet"/>
      <w:lvlText w:val="•"/>
      <w:lvlJc w:val="left"/>
      <w:pPr>
        <w:ind w:left="6895" w:hanging="276"/>
      </w:pPr>
      <w:rPr>
        <w:rFonts w:hint="default"/>
        <w:lang w:val="en-US" w:eastAsia="en-US" w:bidi="ar-SA"/>
      </w:rPr>
    </w:lvl>
  </w:abstractNum>
  <w:abstractNum w:abstractNumId="8" w15:restartNumberingAfterBreak="0">
    <w:nsid w:val="11163D17"/>
    <w:multiLevelType w:val="hybridMultilevel"/>
    <w:tmpl w:val="D7DCAE5C"/>
    <w:lvl w:ilvl="0" w:tplc="6EB47756">
      <w:start w:val="127"/>
      <w:numFmt w:val="decimal"/>
      <w:lvlText w:val="%1"/>
      <w:lvlJc w:val="left"/>
      <w:pPr>
        <w:ind w:left="1814" w:hanging="341"/>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8AF680D2">
      <w:numFmt w:val="bullet"/>
      <w:lvlText w:val="•"/>
      <w:lvlJc w:val="left"/>
      <w:pPr>
        <w:ind w:left="2454" w:hanging="341"/>
      </w:pPr>
      <w:rPr>
        <w:rFonts w:hint="default"/>
        <w:lang w:val="en-US" w:eastAsia="en-US" w:bidi="ar-SA"/>
      </w:rPr>
    </w:lvl>
    <w:lvl w:ilvl="2" w:tplc="66BCBCC4">
      <w:numFmt w:val="bullet"/>
      <w:lvlText w:val="•"/>
      <w:lvlJc w:val="left"/>
      <w:pPr>
        <w:ind w:left="3088" w:hanging="341"/>
      </w:pPr>
      <w:rPr>
        <w:rFonts w:hint="default"/>
        <w:lang w:val="en-US" w:eastAsia="en-US" w:bidi="ar-SA"/>
      </w:rPr>
    </w:lvl>
    <w:lvl w:ilvl="3" w:tplc="2F4CF026">
      <w:numFmt w:val="bullet"/>
      <w:lvlText w:val="•"/>
      <w:lvlJc w:val="left"/>
      <w:pPr>
        <w:ind w:left="3723" w:hanging="341"/>
      </w:pPr>
      <w:rPr>
        <w:rFonts w:hint="default"/>
        <w:lang w:val="en-US" w:eastAsia="en-US" w:bidi="ar-SA"/>
      </w:rPr>
    </w:lvl>
    <w:lvl w:ilvl="4" w:tplc="769CC688">
      <w:numFmt w:val="bullet"/>
      <w:lvlText w:val="•"/>
      <w:lvlJc w:val="left"/>
      <w:pPr>
        <w:ind w:left="4357" w:hanging="341"/>
      </w:pPr>
      <w:rPr>
        <w:rFonts w:hint="default"/>
        <w:lang w:val="en-US" w:eastAsia="en-US" w:bidi="ar-SA"/>
      </w:rPr>
    </w:lvl>
    <w:lvl w:ilvl="5" w:tplc="0C6C10E2">
      <w:numFmt w:val="bullet"/>
      <w:lvlText w:val="•"/>
      <w:lvlJc w:val="left"/>
      <w:pPr>
        <w:ind w:left="4992" w:hanging="341"/>
      </w:pPr>
      <w:rPr>
        <w:rFonts w:hint="default"/>
        <w:lang w:val="en-US" w:eastAsia="en-US" w:bidi="ar-SA"/>
      </w:rPr>
    </w:lvl>
    <w:lvl w:ilvl="6" w:tplc="F63E6E4A">
      <w:numFmt w:val="bullet"/>
      <w:lvlText w:val="•"/>
      <w:lvlJc w:val="left"/>
      <w:pPr>
        <w:ind w:left="5626" w:hanging="341"/>
      </w:pPr>
      <w:rPr>
        <w:rFonts w:hint="default"/>
        <w:lang w:val="en-US" w:eastAsia="en-US" w:bidi="ar-SA"/>
      </w:rPr>
    </w:lvl>
    <w:lvl w:ilvl="7" w:tplc="64300B32">
      <w:numFmt w:val="bullet"/>
      <w:lvlText w:val="•"/>
      <w:lvlJc w:val="left"/>
      <w:pPr>
        <w:ind w:left="6260" w:hanging="341"/>
      </w:pPr>
      <w:rPr>
        <w:rFonts w:hint="default"/>
        <w:lang w:val="en-US" w:eastAsia="en-US" w:bidi="ar-SA"/>
      </w:rPr>
    </w:lvl>
    <w:lvl w:ilvl="8" w:tplc="CD68B066">
      <w:numFmt w:val="bullet"/>
      <w:lvlText w:val="•"/>
      <w:lvlJc w:val="left"/>
      <w:pPr>
        <w:ind w:left="6895" w:hanging="341"/>
      </w:pPr>
      <w:rPr>
        <w:rFonts w:hint="default"/>
        <w:lang w:val="en-US" w:eastAsia="en-US" w:bidi="ar-SA"/>
      </w:rPr>
    </w:lvl>
  </w:abstractNum>
  <w:abstractNum w:abstractNumId="9" w15:restartNumberingAfterBreak="0">
    <w:nsid w:val="11465CB4"/>
    <w:multiLevelType w:val="hybridMultilevel"/>
    <w:tmpl w:val="7A50D8B4"/>
    <w:lvl w:ilvl="0" w:tplc="17C0A512">
      <w:start w:val="6"/>
      <w:numFmt w:val="decimal"/>
      <w:lvlText w:val="%1"/>
      <w:lvlJc w:val="left"/>
      <w:pPr>
        <w:ind w:left="1757" w:hanging="188"/>
        <w:jc w:val="right"/>
      </w:pPr>
      <w:rPr>
        <w:rFonts w:ascii="Times New Roman" w:eastAsia="Times New Roman" w:hAnsi="Times New Roman" w:cs="Times New Roman" w:hint="default"/>
        <w:b w:val="0"/>
        <w:bCs w:val="0"/>
        <w:i w:val="0"/>
        <w:iCs w:val="0"/>
        <w:color w:val="231F20"/>
        <w:w w:val="97"/>
        <w:sz w:val="18"/>
        <w:szCs w:val="18"/>
        <w:lang w:val="en-US" w:eastAsia="en-US" w:bidi="ar-SA"/>
      </w:rPr>
    </w:lvl>
    <w:lvl w:ilvl="1" w:tplc="0BAC144E">
      <w:numFmt w:val="bullet"/>
      <w:lvlText w:val="•"/>
      <w:lvlJc w:val="left"/>
      <w:pPr>
        <w:ind w:left="2960" w:hanging="188"/>
      </w:pPr>
      <w:rPr>
        <w:rFonts w:hint="default"/>
        <w:lang w:val="en-US" w:eastAsia="en-US" w:bidi="ar-SA"/>
      </w:rPr>
    </w:lvl>
    <w:lvl w:ilvl="2" w:tplc="7012F850">
      <w:numFmt w:val="bullet"/>
      <w:lvlText w:val="•"/>
      <w:lvlJc w:val="left"/>
      <w:pPr>
        <w:ind w:left="3538" w:hanging="188"/>
      </w:pPr>
      <w:rPr>
        <w:rFonts w:hint="default"/>
        <w:lang w:val="en-US" w:eastAsia="en-US" w:bidi="ar-SA"/>
      </w:rPr>
    </w:lvl>
    <w:lvl w:ilvl="3" w:tplc="C140571E">
      <w:numFmt w:val="bullet"/>
      <w:lvlText w:val="•"/>
      <w:lvlJc w:val="left"/>
      <w:pPr>
        <w:ind w:left="4116" w:hanging="188"/>
      </w:pPr>
      <w:rPr>
        <w:rFonts w:hint="default"/>
        <w:lang w:val="en-US" w:eastAsia="en-US" w:bidi="ar-SA"/>
      </w:rPr>
    </w:lvl>
    <w:lvl w:ilvl="4" w:tplc="6C92AC62">
      <w:numFmt w:val="bullet"/>
      <w:lvlText w:val="•"/>
      <w:lvlJc w:val="left"/>
      <w:pPr>
        <w:ind w:left="4694" w:hanging="188"/>
      </w:pPr>
      <w:rPr>
        <w:rFonts w:hint="default"/>
        <w:lang w:val="en-US" w:eastAsia="en-US" w:bidi="ar-SA"/>
      </w:rPr>
    </w:lvl>
    <w:lvl w:ilvl="5" w:tplc="9C6A377E">
      <w:numFmt w:val="bullet"/>
      <w:lvlText w:val="•"/>
      <w:lvlJc w:val="left"/>
      <w:pPr>
        <w:ind w:left="5272" w:hanging="188"/>
      </w:pPr>
      <w:rPr>
        <w:rFonts w:hint="default"/>
        <w:lang w:val="en-US" w:eastAsia="en-US" w:bidi="ar-SA"/>
      </w:rPr>
    </w:lvl>
    <w:lvl w:ilvl="6" w:tplc="6352C6D4">
      <w:numFmt w:val="bullet"/>
      <w:lvlText w:val="•"/>
      <w:lvlJc w:val="left"/>
      <w:pPr>
        <w:ind w:left="5851" w:hanging="188"/>
      </w:pPr>
      <w:rPr>
        <w:rFonts w:hint="default"/>
        <w:lang w:val="en-US" w:eastAsia="en-US" w:bidi="ar-SA"/>
      </w:rPr>
    </w:lvl>
    <w:lvl w:ilvl="7" w:tplc="2B8AA868">
      <w:numFmt w:val="bullet"/>
      <w:lvlText w:val="•"/>
      <w:lvlJc w:val="left"/>
      <w:pPr>
        <w:ind w:left="6429" w:hanging="188"/>
      </w:pPr>
      <w:rPr>
        <w:rFonts w:hint="default"/>
        <w:lang w:val="en-US" w:eastAsia="en-US" w:bidi="ar-SA"/>
      </w:rPr>
    </w:lvl>
    <w:lvl w:ilvl="8" w:tplc="0C9C1D0C">
      <w:numFmt w:val="bullet"/>
      <w:lvlText w:val="•"/>
      <w:lvlJc w:val="left"/>
      <w:pPr>
        <w:ind w:left="7007" w:hanging="188"/>
      </w:pPr>
      <w:rPr>
        <w:rFonts w:hint="default"/>
        <w:lang w:val="en-US" w:eastAsia="en-US" w:bidi="ar-SA"/>
      </w:rPr>
    </w:lvl>
  </w:abstractNum>
  <w:abstractNum w:abstractNumId="10" w15:restartNumberingAfterBreak="0">
    <w:nsid w:val="15905C60"/>
    <w:multiLevelType w:val="hybridMultilevel"/>
    <w:tmpl w:val="20548612"/>
    <w:lvl w:ilvl="0" w:tplc="F83838B2">
      <w:start w:val="5"/>
      <w:numFmt w:val="decimal"/>
      <w:lvlText w:val="%1"/>
      <w:lvlJc w:val="left"/>
      <w:pPr>
        <w:ind w:left="1814" w:hanging="188"/>
        <w:jc w:val="right"/>
      </w:pPr>
      <w:rPr>
        <w:rFonts w:ascii="Times New Roman" w:eastAsia="Times New Roman" w:hAnsi="Times New Roman" w:cs="Times New Roman" w:hint="default"/>
        <w:b w:val="0"/>
        <w:bCs w:val="0"/>
        <w:i w:val="0"/>
        <w:iCs w:val="0"/>
        <w:color w:val="231F20"/>
        <w:w w:val="97"/>
        <w:sz w:val="18"/>
        <w:szCs w:val="18"/>
        <w:lang w:val="en-US" w:eastAsia="en-US" w:bidi="ar-SA"/>
      </w:rPr>
    </w:lvl>
    <w:lvl w:ilvl="1" w:tplc="6D7E17EA">
      <w:numFmt w:val="bullet"/>
      <w:lvlText w:val="•"/>
      <w:lvlJc w:val="left"/>
      <w:pPr>
        <w:ind w:left="2454" w:hanging="188"/>
      </w:pPr>
      <w:rPr>
        <w:rFonts w:hint="default"/>
        <w:lang w:val="en-US" w:eastAsia="en-US" w:bidi="ar-SA"/>
      </w:rPr>
    </w:lvl>
    <w:lvl w:ilvl="2" w:tplc="E7B6B574">
      <w:numFmt w:val="bullet"/>
      <w:lvlText w:val="•"/>
      <w:lvlJc w:val="left"/>
      <w:pPr>
        <w:ind w:left="3088" w:hanging="188"/>
      </w:pPr>
      <w:rPr>
        <w:rFonts w:hint="default"/>
        <w:lang w:val="en-US" w:eastAsia="en-US" w:bidi="ar-SA"/>
      </w:rPr>
    </w:lvl>
    <w:lvl w:ilvl="3" w:tplc="B61CE896">
      <w:numFmt w:val="bullet"/>
      <w:lvlText w:val="•"/>
      <w:lvlJc w:val="left"/>
      <w:pPr>
        <w:ind w:left="3723" w:hanging="188"/>
      </w:pPr>
      <w:rPr>
        <w:rFonts w:hint="default"/>
        <w:lang w:val="en-US" w:eastAsia="en-US" w:bidi="ar-SA"/>
      </w:rPr>
    </w:lvl>
    <w:lvl w:ilvl="4" w:tplc="6B46CAC2">
      <w:numFmt w:val="bullet"/>
      <w:lvlText w:val="•"/>
      <w:lvlJc w:val="left"/>
      <w:pPr>
        <w:ind w:left="4357" w:hanging="188"/>
      </w:pPr>
      <w:rPr>
        <w:rFonts w:hint="default"/>
        <w:lang w:val="en-US" w:eastAsia="en-US" w:bidi="ar-SA"/>
      </w:rPr>
    </w:lvl>
    <w:lvl w:ilvl="5" w:tplc="07A243E2">
      <w:numFmt w:val="bullet"/>
      <w:lvlText w:val="•"/>
      <w:lvlJc w:val="left"/>
      <w:pPr>
        <w:ind w:left="4992" w:hanging="188"/>
      </w:pPr>
      <w:rPr>
        <w:rFonts w:hint="default"/>
        <w:lang w:val="en-US" w:eastAsia="en-US" w:bidi="ar-SA"/>
      </w:rPr>
    </w:lvl>
    <w:lvl w:ilvl="6" w:tplc="A94C538C">
      <w:numFmt w:val="bullet"/>
      <w:lvlText w:val="•"/>
      <w:lvlJc w:val="left"/>
      <w:pPr>
        <w:ind w:left="5626" w:hanging="188"/>
      </w:pPr>
      <w:rPr>
        <w:rFonts w:hint="default"/>
        <w:lang w:val="en-US" w:eastAsia="en-US" w:bidi="ar-SA"/>
      </w:rPr>
    </w:lvl>
    <w:lvl w:ilvl="7" w:tplc="ADC6FC2E">
      <w:numFmt w:val="bullet"/>
      <w:lvlText w:val="•"/>
      <w:lvlJc w:val="left"/>
      <w:pPr>
        <w:ind w:left="6260" w:hanging="188"/>
      </w:pPr>
      <w:rPr>
        <w:rFonts w:hint="default"/>
        <w:lang w:val="en-US" w:eastAsia="en-US" w:bidi="ar-SA"/>
      </w:rPr>
    </w:lvl>
    <w:lvl w:ilvl="8" w:tplc="02143AEA">
      <w:numFmt w:val="bullet"/>
      <w:lvlText w:val="•"/>
      <w:lvlJc w:val="left"/>
      <w:pPr>
        <w:ind w:left="6895" w:hanging="188"/>
      </w:pPr>
      <w:rPr>
        <w:rFonts w:hint="default"/>
        <w:lang w:val="en-US" w:eastAsia="en-US" w:bidi="ar-SA"/>
      </w:rPr>
    </w:lvl>
  </w:abstractNum>
  <w:abstractNum w:abstractNumId="11" w15:restartNumberingAfterBreak="0">
    <w:nsid w:val="1CFD4910"/>
    <w:multiLevelType w:val="hybridMultilevel"/>
    <w:tmpl w:val="4EAEB970"/>
    <w:lvl w:ilvl="0" w:tplc="802444C0">
      <w:start w:val="14"/>
      <w:numFmt w:val="decimal"/>
      <w:lvlText w:val="%1"/>
      <w:lvlJc w:val="left"/>
      <w:pPr>
        <w:ind w:left="1757" w:hanging="276"/>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FE828CB6">
      <w:numFmt w:val="bullet"/>
      <w:lvlText w:val="•"/>
      <w:lvlJc w:val="left"/>
      <w:pPr>
        <w:ind w:left="3360" w:hanging="276"/>
      </w:pPr>
      <w:rPr>
        <w:rFonts w:hint="default"/>
        <w:lang w:val="en-US" w:eastAsia="en-US" w:bidi="ar-SA"/>
      </w:rPr>
    </w:lvl>
    <w:lvl w:ilvl="2" w:tplc="B2DA0D24">
      <w:numFmt w:val="bullet"/>
      <w:lvlText w:val="•"/>
      <w:lvlJc w:val="left"/>
      <w:pPr>
        <w:ind w:left="3893" w:hanging="276"/>
      </w:pPr>
      <w:rPr>
        <w:rFonts w:hint="default"/>
        <w:lang w:val="en-US" w:eastAsia="en-US" w:bidi="ar-SA"/>
      </w:rPr>
    </w:lvl>
    <w:lvl w:ilvl="3" w:tplc="746CAD6A">
      <w:numFmt w:val="bullet"/>
      <w:lvlText w:val="•"/>
      <w:lvlJc w:val="left"/>
      <w:pPr>
        <w:ind w:left="4427" w:hanging="276"/>
      </w:pPr>
      <w:rPr>
        <w:rFonts w:hint="default"/>
        <w:lang w:val="en-US" w:eastAsia="en-US" w:bidi="ar-SA"/>
      </w:rPr>
    </w:lvl>
    <w:lvl w:ilvl="4" w:tplc="5A98FA7A">
      <w:numFmt w:val="bullet"/>
      <w:lvlText w:val="•"/>
      <w:lvlJc w:val="left"/>
      <w:pPr>
        <w:ind w:left="4961" w:hanging="276"/>
      </w:pPr>
      <w:rPr>
        <w:rFonts w:hint="default"/>
        <w:lang w:val="en-US" w:eastAsia="en-US" w:bidi="ar-SA"/>
      </w:rPr>
    </w:lvl>
    <w:lvl w:ilvl="5" w:tplc="C344909C">
      <w:numFmt w:val="bullet"/>
      <w:lvlText w:val="•"/>
      <w:lvlJc w:val="left"/>
      <w:pPr>
        <w:ind w:left="5495" w:hanging="276"/>
      </w:pPr>
      <w:rPr>
        <w:rFonts w:hint="default"/>
        <w:lang w:val="en-US" w:eastAsia="en-US" w:bidi="ar-SA"/>
      </w:rPr>
    </w:lvl>
    <w:lvl w:ilvl="6" w:tplc="2974CCE8">
      <w:numFmt w:val="bullet"/>
      <w:lvlText w:val="•"/>
      <w:lvlJc w:val="left"/>
      <w:pPr>
        <w:ind w:left="6028" w:hanging="276"/>
      </w:pPr>
      <w:rPr>
        <w:rFonts w:hint="default"/>
        <w:lang w:val="en-US" w:eastAsia="en-US" w:bidi="ar-SA"/>
      </w:rPr>
    </w:lvl>
    <w:lvl w:ilvl="7" w:tplc="55BA2D6A">
      <w:numFmt w:val="bullet"/>
      <w:lvlText w:val="•"/>
      <w:lvlJc w:val="left"/>
      <w:pPr>
        <w:ind w:left="6562" w:hanging="276"/>
      </w:pPr>
      <w:rPr>
        <w:rFonts w:hint="default"/>
        <w:lang w:val="en-US" w:eastAsia="en-US" w:bidi="ar-SA"/>
      </w:rPr>
    </w:lvl>
    <w:lvl w:ilvl="8" w:tplc="C8C8182C">
      <w:numFmt w:val="bullet"/>
      <w:lvlText w:val="•"/>
      <w:lvlJc w:val="left"/>
      <w:pPr>
        <w:ind w:left="7096" w:hanging="276"/>
      </w:pPr>
      <w:rPr>
        <w:rFonts w:hint="default"/>
        <w:lang w:val="en-US" w:eastAsia="en-US" w:bidi="ar-SA"/>
      </w:rPr>
    </w:lvl>
  </w:abstractNum>
  <w:abstractNum w:abstractNumId="12" w15:restartNumberingAfterBreak="0">
    <w:nsid w:val="1EF14A2B"/>
    <w:multiLevelType w:val="hybridMultilevel"/>
    <w:tmpl w:val="3B92A068"/>
    <w:lvl w:ilvl="0" w:tplc="28ACD6FA">
      <w:start w:val="1"/>
      <w:numFmt w:val="decimal"/>
      <w:lvlText w:val="%1"/>
      <w:lvlJc w:val="left"/>
      <w:pPr>
        <w:ind w:left="1757" w:hanging="188"/>
        <w:jc w:val="right"/>
      </w:pPr>
      <w:rPr>
        <w:rFonts w:ascii="Times New Roman" w:eastAsia="Times New Roman" w:hAnsi="Times New Roman" w:cs="Times New Roman" w:hint="default"/>
        <w:b w:val="0"/>
        <w:bCs w:val="0"/>
        <w:i w:val="0"/>
        <w:iCs w:val="0"/>
        <w:color w:val="231F20"/>
        <w:w w:val="97"/>
        <w:sz w:val="18"/>
        <w:szCs w:val="18"/>
        <w:lang w:val="en-US" w:eastAsia="en-US" w:bidi="ar-SA"/>
      </w:rPr>
    </w:lvl>
    <w:lvl w:ilvl="1" w:tplc="E10C0AF2">
      <w:numFmt w:val="bullet"/>
      <w:lvlText w:val="•"/>
      <w:lvlJc w:val="left"/>
      <w:pPr>
        <w:ind w:left="3360" w:hanging="188"/>
      </w:pPr>
      <w:rPr>
        <w:rFonts w:hint="default"/>
        <w:lang w:val="en-US" w:eastAsia="en-US" w:bidi="ar-SA"/>
      </w:rPr>
    </w:lvl>
    <w:lvl w:ilvl="2" w:tplc="3816F9EA">
      <w:numFmt w:val="bullet"/>
      <w:lvlText w:val="•"/>
      <w:lvlJc w:val="left"/>
      <w:pPr>
        <w:ind w:left="3893" w:hanging="188"/>
      </w:pPr>
      <w:rPr>
        <w:rFonts w:hint="default"/>
        <w:lang w:val="en-US" w:eastAsia="en-US" w:bidi="ar-SA"/>
      </w:rPr>
    </w:lvl>
    <w:lvl w:ilvl="3" w:tplc="4D8C4F56">
      <w:numFmt w:val="bullet"/>
      <w:lvlText w:val="•"/>
      <w:lvlJc w:val="left"/>
      <w:pPr>
        <w:ind w:left="4427" w:hanging="188"/>
      </w:pPr>
      <w:rPr>
        <w:rFonts w:hint="default"/>
        <w:lang w:val="en-US" w:eastAsia="en-US" w:bidi="ar-SA"/>
      </w:rPr>
    </w:lvl>
    <w:lvl w:ilvl="4" w:tplc="10E46380">
      <w:numFmt w:val="bullet"/>
      <w:lvlText w:val="•"/>
      <w:lvlJc w:val="left"/>
      <w:pPr>
        <w:ind w:left="4961" w:hanging="188"/>
      </w:pPr>
      <w:rPr>
        <w:rFonts w:hint="default"/>
        <w:lang w:val="en-US" w:eastAsia="en-US" w:bidi="ar-SA"/>
      </w:rPr>
    </w:lvl>
    <w:lvl w:ilvl="5" w:tplc="A5CE587A">
      <w:numFmt w:val="bullet"/>
      <w:lvlText w:val="•"/>
      <w:lvlJc w:val="left"/>
      <w:pPr>
        <w:ind w:left="5495" w:hanging="188"/>
      </w:pPr>
      <w:rPr>
        <w:rFonts w:hint="default"/>
        <w:lang w:val="en-US" w:eastAsia="en-US" w:bidi="ar-SA"/>
      </w:rPr>
    </w:lvl>
    <w:lvl w:ilvl="6" w:tplc="93629ED8">
      <w:numFmt w:val="bullet"/>
      <w:lvlText w:val="•"/>
      <w:lvlJc w:val="left"/>
      <w:pPr>
        <w:ind w:left="6028" w:hanging="188"/>
      </w:pPr>
      <w:rPr>
        <w:rFonts w:hint="default"/>
        <w:lang w:val="en-US" w:eastAsia="en-US" w:bidi="ar-SA"/>
      </w:rPr>
    </w:lvl>
    <w:lvl w:ilvl="7" w:tplc="6414DFA2">
      <w:numFmt w:val="bullet"/>
      <w:lvlText w:val="•"/>
      <w:lvlJc w:val="left"/>
      <w:pPr>
        <w:ind w:left="6562" w:hanging="188"/>
      </w:pPr>
      <w:rPr>
        <w:rFonts w:hint="default"/>
        <w:lang w:val="en-US" w:eastAsia="en-US" w:bidi="ar-SA"/>
      </w:rPr>
    </w:lvl>
    <w:lvl w:ilvl="8" w:tplc="04B4EB50">
      <w:numFmt w:val="bullet"/>
      <w:lvlText w:val="•"/>
      <w:lvlJc w:val="left"/>
      <w:pPr>
        <w:ind w:left="7096" w:hanging="188"/>
      </w:pPr>
      <w:rPr>
        <w:rFonts w:hint="default"/>
        <w:lang w:val="en-US" w:eastAsia="en-US" w:bidi="ar-SA"/>
      </w:rPr>
    </w:lvl>
  </w:abstractNum>
  <w:abstractNum w:abstractNumId="13" w15:restartNumberingAfterBreak="0">
    <w:nsid w:val="1F2F03F9"/>
    <w:multiLevelType w:val="hybridMultilevel"/>
    <w:tmpl w:val="462A4FC0"/>
    <w:lvl w:ilvl="0" w:tplc="CB32D4B0">
      <w:start w:val="60"/>
      <w:numFmt w:val="decimal"/>
      <w:lvlText w:val="%1"/>
      <w:lvlJc w:val="left"/>
      <w:pPr>
        <w:ind w:left="1814" w:hanging="275"/>
        <w:jc w:val="left"/>
      </w:pPr>
      <w:rPr>
        <w:rFonts w:ascii="Times New Roman" w:eastAsia="Times New Roman" w:hAnsi="Times New Roman" w:cs="Times New Roman" w:hint="default"/>
        <w:b w:val="0"/>
        <w:bCs w:val="0"/>
        <w:i w:val="0"/>
        <w:iCs w:val="0"/>
        <w:color w:val="231F20"/>
        <w:spacing w:val="-1"/>
        <w:w w:val="97"/>
        <w:sz w:val="18"/>
        <w:szCs w:val="18"/>
        <w:lang w:val="en-US" w:eastAsia="en-US" w:bidi="ar-SA"/>
      </w:rPr>
    </w:lvl>
    <w:lvl w:ilvl="1" w:tplc="FAB6CCE8">
      <w:numFmt w:val="bullet"/>
      <w:lvlText w:val="•"/>
      <w:lvlJc w:val="left"/>
      <w:pPr>
        <w:ind w:left="2454" w:hanging="275"/>
      </w:pPr>
      <w:rPr>
        <w:rFonts w:hint="default"/>
        <w:lang w:val="en-US" w:eastAsia="en-US" w:bidi="ar-SA"/>
      </w:rPr>
    </w:lvl>
    <w:lvl w:ilvl="2" w:tplc="A03A4C06">
      <w:numFmt w:val="bullet"/>
      <w:lvlText w:val="•"/>
      <w:lvlJc w:val="left"/>
      <w:pPr>
        <w:ind w:left="3088" w:hanging="275"/>
      </w:pPr>
      <w:rPr>
        <w:rFonts w:hint="default"/>
        <w:lang w:val="en-US" w:eastAsia="en-US" w:bidi="ar-SA"/>
      </w:rPr>
    </w:lvl>
    <w:lvl w:ilvl="3" w:tplc="E6828C22">
      <w:numFmt w:val="bullet"/>
      <w:lvlText w:val="•"/>
      <w:lvlJc w:val="left"/>
      <w:pPr>
        <w:ind w:left="3723" w:hanging="275"/>
      </w:pPr>
      <w:rPr>
        <w:rFonts w:hint="default"/>
        <w:lang w:val="en-US" w:eastAsia="en-US" w:bidi="ar-SA"/>
      </w:rPr>
    </w:lvl>
    <w:lvl w:ilvl="4" w:tplc="7116E676">
      <w:numFmt w:val="bullet"/>
      <w:lvlText w:val="•"/>
      <w:lvlJc w:val="left"/>
      <w:pPr>
        <w:ind w:left="4357" w:hanging="275"/>
      </w:pPr>
      <w:rPr>
        <w:rFonts w:hint="default"/>
        <w:lang w:val="en-US" w:eastAsia="en-US" w:bidi="ar-SA"/>
      </w:rPr>
    </w:lvl>
    <w:lvl w:ilvl="5" w:tplc="E03038B6">
      <w:numFmt w:val="bullet"/>
      <w:lvlText w:val="•"/>
      <w:lvlJc w:val="left"/>
      <w:pPr>
        <w:ind w:left="4992" w:hanging="275"/>
      </w:pPr>
      <w:rPr>
        <w:rFonts w:hint="default"/>
        <w:lang w:val="en-US" w:eastAsia="en-US" w:bidi="ar-SA"/>
      </w:rPr>
    </w:lvl>
    <w:lvl w:ilvl="6" w:tplc="19789642">
      <w:numFmt w:val="bullet"/>
      <w:lvlText w:val="•"/>
      <w:lvlJc w:val="left"/>
      <w:pPr>
        <w:ind w:left="5626" w:hanging="275"/>
      </w:pPr>
      <w:rPr>
        <w:rFonts w:hint="default"/>
        <w:lang w:val="en-US" w:eastAsia="en-US" w:bidi="ar-SA"/>
      </w:rPr>
    </w:lvl>
    <w:lvl w:ilvl="7" w:tplc="D952C6B8">
      <w:numFmt w:val="bullet"/>
      <w:lvlText w:val="•"/>
      <w:lvlJc w:val="left"/>
      <w:pPr>
        <w:ind w:left="6260" w:hanging="275"/>
      </w:pPr>
      <w:rPr>
        <w:rFonts w:hint="default"/>
        <w:lang w:val="en-US" w:eastAsia="en-US" w:bidi="ar-SA"/>
      </w:rPr>
    </w:lvl>
    <w:lvl w:ilvl="8" w:tplc="18049ECC">
      <w:numFmt w:val="bullet"/>
      <w:lvlText w:val="•"/>
      <w:lvlJc w:val="left"/>
      <w:pPr>
        <w:ind w:left="6895" w:hanging="275"/>
      </w:pPr>
      <w:rPr>
        <w:rFonts w:hint="default"/>
        <w:lang w:val="en-US" w:eastAsia="en-US" w:bidi="ar-SA"/>
      </w:rPr>
    </w:lvl>
  </w:abstractNum>
  <w:abstractNum w:abstractNumId="14" w15:restartNumberingAfterBreak="0">
    <w:nsid w:val="29D208DC"/>
    <w:multiLevelType w:val="hybridMultilevel"/>
    <w:tmpl w:val="219818C2"/>
    <w:lvl w:ilvl="0" w:tplc="2098A9F6">
      <w:start w:val="17"/>
      <w:numFmt w:val="decimal"/>
      <w:lvlText w:val="%1"/>
      <w:lvlJc w:val="left"/>
      <w:pPr>
        <w:ind w:left="1814" w:hanging="275"/>
        <w:jc w:val="left"/>
      </w:pPr>
      <w:rPr>
        <w:rFonts w:ascii="Times New Roman" w:eastAsia="Times New Roman" w:hAnsi="Times New Roman" w:cs="Times New Roman" w:hint="default"/>
        <w:b w:val="0"/>
        <w:bCs w:val="0"/>
        <w:i w:val="0"/>
        <w:iCs w:val="0"/>
        <w:color w:val="231F20"/>
        <w:spacing w:val="-1"/>
        <w:w w:val="97"/>
        <w:sz w:val="18"/>
        <w:szCs w:val="18"/>
        <w:lang w:val="en-US" w:eastAsia="en-US" w:bidi="ar-SA"/>
      </w:rPr>
    </w:lvl>
    <w:lvl w:ilvl="1" w:tplc="F1422C30">
      <w:numFmt w:val="bullet"/>
      <w:lvlText w:val="•"/>
      <w:lvlJc w:val="left"/>
      <w:pPr>
        <w:ind w:left="2454" w:hanging="275"/>
      </w:pPr>
      <w:rPr>
        <w:rFonts w:hint="default"/>
        <w:lang w:val="en-US" w:eastAsia="en-US" w:bidi="ar-SA"/>
      </w:rPr>
    </w:lvl>
    <w:lvl w:ilvl="2" w:tplc="BA364B84">
      <w:numFmt w:val="bullet"/>
      <w:lvlText w:val="•"/>
      <w:lvlJc w:val="left"/>
      <w:pPr>
        <w:ind w:left="3088" w:hanging="275"/>
      </w:pPr>
      <w:rPr>
        <w:rFonts w:hint="default"/>
        <w:lang w:val="en-US" w:eastAsia="en-US" w:bidi="ar-SA"/>
      </w:rPr>
    </w:lvl>
    <w:lvl w:ilvl="3" w:tplc="7644B18A">
      <w:numFmt w:val="bullet"/>
      <w:lvlText w:val="•"/>
      <w:lvlJc w:val="left"/>
      <w:pPr>
        <w:ind w:left="3723" w:hanging="275"/>
      </w:pPr>
      <w:rPr>
        <w:rFonts w:hint="default"/>
        <w:lang w:val="en-US" w:eastAsia="en-US" w:bidi="ar-SA"/>
      </w:rPr>
    </w:lvl>
    <w:lvl w:ilvl="4" w:tplc="8D86E45A">
      <w:numFmt w:val="bullet"/>
      <w:lvlText w:val="•"/>
      <w:lvlJc w:val="left"/>
      <w:pPr>
        <w:ind w:left="4357" w:hanging="275"/>
      </w:pPr>
      <w:rPr>
        <w:rFonts w:hint="default"/>
        <w:lang w:val="en-US" w:eastAsia="en-US" w:bidi="ar-SA"/>
      </w:rPr>
    </w:lvl>
    <w:lvl w:ilvl="5" w:tplc="FA74F8C4">
      <w:numFmt w:val="bullet"/>
      <w:lvlText w:val="•"/>
      <w:lvlJc w:val="left"/>
      <w:pPr>
        <w:ind w:left="4992" w:hanging="275"/>
      </w:pPr>
      <w:rPr>
        <w:rFonts w:hint="default"/>
        <w:lang w:val="en-US" w:eastAsia="en-US" w:bidi="ar-SA"/>
      </w:rPr>
    </w:lvl>
    <w:lvl w:ilvl="6" w:tplc="3544DF30">
      <w:numFmt w:val="bullet"/>
      <w:lvlText w:val="•"/>
      <w:lvlJc w:val="left"/>
      <w:pPr>
        <w:ind w:left="5626" w:hanging="275"/>
      </w:pPr>
      <w:rPr>
        <w:rFonts w:hint="default"/>
        <w:lang w:val="en-US" w:eastAsia="en-US" w:bidi="ar-SA"/>
      </w:rPr>
    </w:lvl>
    <w:lvl w:ilvl="7" w:tplc="FA0C387A">
      <w:numFmt w:val="bullet"/>
      <w:lvlText w:val="•"/>
      <w:lvlJc w:val="left"/>
      <w:pPr>
        <w:ind w:left="6260" w:hanging="275"/>
      </w:pPr>
      <w:rPr>
        <w:rFonts w:hint="default"/>
        <w:lang w:val="en-US" w:eastAsia="en-US" w:bidi="ar-SA"/>
      </w:rPr>
    </w:lvl>
    <w:lvl w:ilvl="8" w:tplc="0AA231DE">
      <w:numFmt w:val="bullet"/>
      <w:lvlText w:val="•"/>
      <w:lvlJc w:val="left"/>
      <w:pPr>
        <w:ind w:left="6895" w:hanging="275"/>
      </w:pPr>
      <w:rPr>
        <w:rFonts w:hint="default"/>
        <w:lang w:val="en-US" w:eastAsia="en-US" w:bidi="ar-SA"/>
      </w:rPr>
    </w:lvl>
  </w:abstractNum>
  <w:abstractNum w:abstractNumId="15" w15:restartNumberingAfterBreak="0">
    <w:nsid w:val="2C99133A"/>
    <w:multiLevelType w:val="hybridMultilevel"/>
    <w:tmpl w:val="803CFD82"/>
    <w:lvl w:ilvl="0" w:tplc="09381C14">
      <w:start w:val="66"/>
      <w:numFmt w:val="decimal"/>
      <w:lvlText w:val="%1"/>
      <w:lvlJc w:val="left"/>
      <w:pPr>
        <w:ind w:left="1814" w:hanging="276"/>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B584FA22">
      <w:numFmt w:val="bullet"/>
      <w:lvlText w:val="•"/>
      <w:lvlJc w:val="left"/>
      <w:pPr>
        <w:ind w:left="3240" w:hanging="276"/>
      </w:pPr>
      <w:rPr>
        <w:rFonts w:hint="default"/>
        <w:lang w:val="en-US" w:eastAsia="en-US" w:bidi="ar-SA"/>
      </w:rPr>
    </w:lvl>
    <w:lvl w:ilvl="2" w:tplc="A3E29284">
      <w:numFmt w:val="bullet"/>
      <w:lvlText w:val="•"/>
      <w:lvlJc w:val="left"/>
      <w:pPr>
        <w:ind w:left="3787" w:hanging="276"/>
      </w:pPr>
      <w:rPr>
        <w:rFonts w:hint="default"/>
        <w:lang w:val="en-US" w:eastAsia="en-US" w:bidi="ar-SA"/>
      </w:rPr>
    </w:lvl>
    <w:lvl w:ilvl="3" w:tplc="78642686">
      <w:numFmt w:val="bullet"/>
      <w:lvlText w:val="•"/>
      <w:lvlJc w:val="left"/>
      <w:pPr>
        <w:ind w:left="4334" w:hanging="276"/>
      </w:pPr>
      <w:rPr>
        <w:rFonts w:hint="default"/>
        <w:lang w:val="en-US" w:eastAsia="en-US" w:bidi="ar-SA"/>
      </w:rPr>
    </w:lvl>
    <w:lvl w:ilvl="4" w:tplc="6B980028">
      <w:numFmt w:val="bullet"/>
      <w:lvlText w:val="•"/>
      <w:lvlJc w:val="left"/>
      <w:pPr>
        <w:ind w:left="4881" w:hanging="276"/>
      </w:pPr>
      <w:rPr>
        <w:rFonts w:hint="default"/>
        <w:lang w:val="en-US" w:eastAsia="en-US" w:bidi="ar-SA"/>
      </w:rPr>
    </w:lvl>
    <w:lvl w:ilvl="5" w:tplc="651090A4">
      <w:numFmt w:val="bullet"/>
      <w:lvlText w:val="•"/>
      <w:lvlJc w:val="left"/>
      <w:pPr>
        <w:ind w:left="5428" w:hanging="276"/>
      </w:pPr>
      <w:rPr>
        <w:rFonts w:hint="default"/>
        <w:lang w:val="en-US" w:eastAsia="en-US" w:bidi="ar-SA"/>
      </w:rPr>
    </w:lvl>
    <w:lvl w:ilvl="6" w:tplc="54B2AE80">
      <w:numFmt w:val="bullet"/>
      <w:lvlText w:val="•"/>
      <w:lvlJc w:val="left"/>
      <w:pPr>
        <w:ind w:left="5975" w:hanging="276"/>
      </w:pPr>
      <w:rPr>
        <w:rFonts w:hint="default"/>
        <w:lang w:val="en-US" w:eastAsia="en-US" w:bidi="ar-SA"/>
      </w:rPr>
    </w:lvl>
    <w:lvl w:ilvl="7" w:tplc="E3E67AF4">
      <w:numFmt w:val="bullet"/>
      <w:lvlText w:val="•"/>
      <w:lvlJc w:val="left"/>
      <w:pPr>
        <w:ind w:left="6522" w:hanging="276"/>
      </w:pPr>
      <w:rPr>
        <w:rFonts w:hint="default"/>
        <w:lang w:val="en-US" w:eastAsia="en-US" w:bidi="ar-SA"/>
      </w:rPr>
    </w:lvl>
    <w:lvl w:ilvl="8" w:tplc="7948496C">
      <w:numFmt w:val="bullet"/>
      <w:lvlText w:val="•"/>
      <w:lvlJc w:val="left"/>
      <w:pPr>
        <w:ind w:left="7069" w:hanging="276"/>
      </w:pPr>
      <w:rPr>
        <w:rFonts w:hint="default"/>
        <w:lang w:val="en-US" w:eastAsia="en-US" w:bidi="ar-SA"/>
      </w:rPr>
    </w:lvl>
  </w:abstractNum>
  <w:abstractNum w:abstractNumId="16" w15:restartNumberingAfterBreak="0">
    <w:nsid w:val="32511C67"/>
    <w:multiLevelType w:val="hybridMultilevel"/>
    <w:tmpl w:val="BD9A3784"/>
    <w:lvl w:ilvl="0" w:tplc="22F0B14E">
      <w:start w:val="35"/>
      <w:numFmt w:val="decimal"/>
      <w:lvlText w:val="%1"/>
      <w:lvlJc w:val="left"/>
      <w:pPr>
        <w:ind w:left="1813" w:hanging="276"/>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6B9251FC">
      <w:numFmt w:val="bullet"/>
      <w:lvlText w:val="•"/>
      <w:lvlJc w:val="left"/>
      <w:pPr>
        <w:ind w:left="3180" w:hanging="276"/>
      </w:pPr>
      <w:rPr>
        <w:rFonts w:hint="default"/>
        <w:lang w:val="en-US" w:eastAsia="en-US" w:bidi="ar-SA"/>
      </w:rPr>
    </w:lvl>
    <w:lvl w:ilvl="2" w:tplc="BE844422">
      <w:numFmt w:val="bullet"/>
      <w:lvlText w:val="•"/>
      <w:lvlJc w:val="left"/>
      <w:pPr>
        <w:ind w:left="3733" w:hanging="276"/>
      </w:pPr>
      <w:rPr>
        <w:rFonts w:hint="default"/>
        <w:lang w:val="en-US" w:eastAsia="en-US" w:bidi="ar-SA"/>
      </w:rPr>
    </w:lvl>
    <w:lvl w:ilvl="3" w:tplc="2AE2969E">
      <w:numFmt w:val="bullet"/>
      <w:lvlText w:val="•"/>
      <w:lvlJc w:val="left"/>
      <w:pPr>
        <w:ind w:left="4287" w:hanging="276"/>
      </w:pPr>
      <w:rPr>
        <w:rFonts w:hint="default"/>
        <w:lang w:val="en-US" w:eastAsia="en-US" w:bidi="ar-SA"/>
      </w:rPr>
    </w:lvl>
    <w:lvl w:ilvl="4" w:tplc="D590AB90">
      <w:numFmt w:val="bullet"/>
      <w:lvlText w:val="•"/>
      <w:lvlJc w:val="left"/>
      <w:pPr>
        <w:ind w:left="4841" w:hanging="276"/>
      </w:pPr>
      <w:rPr>
        <w:rFonts w:hint="default"/>
        <w:lang w:val="en-US" w:eastAsia="en-US" w:bidi="ar-SA"/>
      </w:rPr>
    </w:lvl>
    <w:lvl w:ilvl="5" w:tplc="5A1426DA">
      <w:numFmt w:val="bullet"/>
      <w:lvlText w:val="•"/>
      <w:lvlJc w:val="left"/>
      <w:pPr>
        <w:ind w:left="5395" w:hanging="276"/>
      </w:pPr>
      <w:rPr>
        <w:rFonts w:hint="default"/>
        <w:lang w:val="en-US" w:eastAsia="en-US" w:bidi="ar-SA"/>
      </w:rPr>
    </w:lvl>
    <w:lvl w:ilvl="6" w:tplc="CAA0D9F6">
      <w:numFmt w:val="bullet"/>
      <w:lvlText w:val="•"/>
      <w:lvlJc w:val="left"/>
      <w:pPr>
        <w:ind w:left="5948" w:hanging="276"/>
      </w:pPr>
      <w:rPr>
        <w:rFonts w:hint="default"/>
        <w:lang w:val="en-US" w:eastAsia="en-US" w:bidi="ar-SA"/>
      </w:rPr>
    </w:lvl>
    <w:lvl w:ilvl="7" w:tplc="32B00B2A">
      <w:numFmt w:val="bullet"/>
      <w:lvlText w:val="•"/>
      <w:lvlJc w:val="left"/>
      <w:pPr>
        <w:ind w:left="6502" w:hanging="276"/>
      </w:pPr>
      <w:rPr>
        <w:rFonts w:hint="default"/>
        <w:lang w:val="en-US" w:eastAsia="en-US" w:bidi="ar-SA"/>
      </w:rPr>
    </w:lvl>
    <w:lvl w:ilvl="8" w:tplc="910E3ACE">
      <w:numFmt w:val="bullet"/>
      <w:lvlText w:val="•"/>
      <w:lvlJc w:val="left"/>
      <w:pPr>
        <w:ind w:left="7056" w:hanging="276"/>
      </w:pPr>
      <w:rPr>
        <w:rFonts w:hint="default"/>
        <w:lang w:val="en-US" w:eastAsia="en-US" w:bidi="ar-SA"/>
      </w:rPr>
    </w:lvl>
  </w:abstractNum>
  <w:abstractNum w:abstractNumId="17" w15:restartNumberingAfterBreak="0">
    <w:nsid w:val="34236AAF"/>
    <w:multiLevelType w:val="hybridMultilevel"/>
    <w:tmpl w:val="274E4762"/>
    <w:lvl w:ilvl="0" w:tplc="EE082A9E">
      <w:start w:val="24"/>
      <w:numFmt w:val="decimal"/>
      <w:lvlText w:val="%1"/>
      <w:lvlJc w:val="left"/>
      <w:pPr>
        <w:ind w:left="1814" w:hanging="276"/>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36AA779E">
      <w:numFmt w:val="bullet"/>
      <w:lvlText w:val="•"/>
      <w:lvlJc w:val="left"/>
      <w:pPr>
        <w:ind w:left="2680" w:hanging="276"/>
      </w:pPr>
      <w:rPr>
        <w:rFonts w:hint="default"/>
        <w:lang w:val="en-US" w:eastAsia="en-US" w:bidi="ar-SA"/>
      </w:rPr>
    </w:lvl>
    <w:lvl w:ilvl="2" w:tplc="514405BC">
      <w:numFmt w:val="bullet"/>
      <w:lvlText w:val="•"/>
      <w:lvlJc w:val="left"/>
      <w:pPr>
        <w:ind w:left="3289" w:hanging="276"/>
      </w:pPr>
      <w:rPr>
        <w:rFonts w:hint="default"/>
        <w:lang w:val="en-US" w:eastAsia="en-US" w:bidi="ar-SA"/>
      </w:rPr>
    </w:lvl>
    <w:lvl w:ilvl="3" w:tplc="6ACA42F6">
      <w:numFmt w:val="bullet"/>
      <w:lvlText w:val="•"/>
      <w:lvlJc w:val="left"/>
      <w:pPr>
        <w:ind w:left="3898" w:hanging="276"/>
      </w:pPr>
      <w:rPr>
        <w:rFonts w:hint="default"/>
        <w:lang w:val="en-US" w:eastAsia="en-US" w:bidi="ar-SA"/>
      </w:rPr>
    </w:lvl>
    <w:lvl w:ilvl="4" w:tplc="6CD4A2FC">
      <w:numFmt w:val="bullet"/>
      <w:lvlText w:val="•"/>
      <w:lvlJc w:val="left"/>
      <w:pPr>
        <w:ind w:left="4508" w:hanging="276"/>
      </w:pPr>
      <w:rPr>
        <w:rFonts w:hint="default"/>
        <w:lang w:val="en-US" w:eastAsia="en-US" w:bidi="ar-SA"/>
      </w:rPr>
    </w:lvl>
    <w:lvl w:ilvl="5" w:tplc="4B8244A6">
      <w:numFmt w:val="bullet"/>
      <w:lvlText w:val="•"/>
      <w:lvlJc w:val="left"/>
      <w:pPr>
        <w:ind w:left="5117" w:hanging="276"/>
      </w:pPr>
      <w:rPr>
        <w:rFonts w:hint="default"/>
        <w:lang w:val="en-US" w:eastAsia="en-US" w:bidi="ar-SA"/>
      </w:rPr>
    </w:lvl>
    <w:lvl w:ilvl="6" w:tplc="20640CD2">
      <w:numFmt w:val="bullet"/>
      <w:lvlText w:val="•"/>
      <w:lvlJc w:val="left"/>
      <w:pPr>
        <w:ind w:left="5726" w:hanging="276"/>
      </w:pPr>
      <w:rPr>
        <w:rFonts w:hint="default"/>
        <w:lang w:val="en-US" w:eastAsia="en-US" w:bidi="ar-SA"/>
      </w:rPr>
    </w:lvl>
    <w:lvl w:ilvl="7" w:tplc="26C480E0">
      <w:numFmt w:val="bullet"/>
      <w:lvlText w:val="•"/>
      <w:lvlJc w:val="left"/>
      <w:pPr>
        <w:ind w:left="6336" w:hanging="276"/>
      </w:pPr>
      <w:rPr>
        <w:rFonts w:hint="default"/>
        <w:lang w:val="en-US" w:eastAsia="en-US" w:bidi="ar-SA"/>
      </w:rPr>
    </w:lvl>
    <w:lvl w:ilvl="8" w:tplc="A7F4AF22">
      <w:numFmt w:val="bullet"/>
      <w:lvlText w:val="•"/>
      <w:lvlJc w:val="left"/>
      <w:pPr>
        <w:ind w:left="6945" w:hanging="276"/>
      </w:pPr>
      <w:rPr>
        <w:rFonts w:hint="default"/>
        <w:lang w:val="en-US" w:eastAsia="en-US" w:bidi="ar-SA"/>
      </w:rPr>
    </w:lvl>
  </w:abstractNum>
  <w:abstractNum w:abstractNumId="18" w15:restartNumberingAfterBreak="0">
    <w:nsid w:val="349A2B21"/>
    <w:multiLevelType w:val="hybridMultilevel"/>
    <w:tmpl w:val="8026BF28"/>
    <w:lvl w:ilvl="0" w:tplc="D2B4FF38">
      <w:start w:val="18"/>
      <w:numFmt w:val="decimal"/>
      <w:lvlText w:val="%1"/>
      <w:lvlJc w:val="left"/>
      <w:pPr>
        <w:ind w:left="1757" w:hanging="276"/>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CBAAEF7C">
      <w:numFmt w:val="bullet"/>
      <w:lvlText w:val="•"/>
      <w:lvlJc w:val="left"/>
      <w:pPr>
        <w:ind w:left="3880" w:hanging="276"/>
      </w:pPr>
      <w:rPr>
        <w:rFonts w:hint="default"/>
        <w:lang w:val="en-US" w:eastAsia="en-US" w:bidi="ar-SA"/>
      </w:rPr>
    </w:lvl>
    <w:lvl w:ilvl="2" w:tplc="E718018C">
      <w:numFmt w:val="bullet"/>
      <w:lvlText w:val="•"/>
      <w:lvlJc w:val="left"/>
      <w:pPr>
        <w:ind w:left="4356" w:hanging="276"/>
      </w:pPr>
      <w:rPr>
        <w:rFonts w:hint="default"/>
        <w:lang w:val="en-US" w:eastAsia="en-US" w:bidi="ar-SA"/>
      </w:rPr>
    </w:lvl>
    <w:lvl w:ilvl="3" w:tplc="C7F480A2">
      <w:numFmt w:val="bullet"/>
      <w:lvlText w:val="•"/>
      <w:lvlJc w:val="left"/>
      <w:pPr>
        <w:ind w:left="4832" w:hanging="276"/>
      </w:pPr>
      <w:rPr>
        <w:rFonts w:hint="default"/>
        <w:lang w:val="en-US" w:eastAsia="en-US" w:bidi="ar-SA"/>
      </w:rPr>
    </w:lvl>
    <w:lvl w:ilvl="4" w:tplc="4DE48E6E">
      <w:numFmt w:val="bullet"/>
      <w:lvlText w:val="•"/>
      <w:lvlJc w:val="left"/>
      <w:pPr>
        <w:ind w:left="5308" w:hanging="276"/>
      </w:pPr>
      <w:rPr>
        <w:rFonts w:hint="default"/>
        <w:lang w:val="en-US" w:eastAsia="en-US" w:bidi="ar-SA"/>
      </w:rPr>
    </w:lvl>
    <w:lvl w:ilvl="5" w:tplc="813C7B64">
      <w:numFmt w:val="bullet"/>
      <w:lvlText w:val="•"/>
      <w:lvlJc w:val="left"/>
      <w:pPr>
        <w:ind w:left="5784" w:hanging="276"/>
      </w:pPr>
      <w:rPr>
        <w:rFonts w:hint="default"/>
        <w:lang w:val="en-US" w:eastAsia="en-US" w:bidi="ar-SA"/>
      </w:rPr>
    </w:lvl>
    <w:lvl w:ilvl="6" w:tplc="1B9EECEE">
      <w:numFmt w:val="bullet"/>
      <w:lvlText w:val="•"/>
      <w:lvlJc w:val="left"/>
      <w:pPr>
        <w:ind w:left="6260" w:hanging="276"/>
      </w:pPr>
      <w:rPr>
        <w:rFonts w:hint="default"/>
        <w:lang w:val="en-US" w:eastAsia="en-US" w:bidi="ar-SA"/>
      </w:rPr>
    </w:lvl>
    <w:lvl w:ilvl="7" w:tplc="F96891D6">
      <w:numFmt w:val="bullet"/>
      <w:lvlText w:val="•"/>
      <w:lvlJc w:val="left"/>
      <w:pPr>
        <w:ind w:left="6736" w:hanging="276"/>
      </w:pPr>
      <w:rPr>
        <w:rFonts w:hint="default"/>
        <w:lang w:val="en-US" w:eastAsia="en-US" w:bidi="ar-SA"/>
      </w:rPr>
    </w:lvl>
    <w:lvl w:ilvl="8" w:tplc="3CD42580">
      <w:numFmt w:val="bullet"/>
      <w:lvlText w:val="•"/>
      <w:lvlJc w:val="left"/>
      <w:pPr>
        <w:ind w:left="7212" w:hanging="276"/>
      </w:pPr>
      <w:rPr>
        <w:rFonts w:hint="default"/>
        <w:lang w:val="en-US" w:eastAsia="en-US" w:bidi="ar-SA"/>
      </w:rPr>
    </w:lvl>
  </w:abstractNum>
  <w:abstractNum w:abstractNumId="19" w15:restartNumberingAfterBreak="0">
    <w:nsid w:val="3EB44CE3"/>
    <w:multiLevelType w:val="hybridMultilevel"/>
    <w:tmpl w:val="CF686814"/>
    <w:lvl w:ilvl="0" w:tplc="302ED322">
      <w:start w:val="25"/>
      <w:numFmt w:val="decimal"/>
      <w:lvlText w:val="%1"/>
      <w:lvlJc w:val="left"/>
      <w:pPr>
        <w:ind w:left="1814" w:hanging="276"/>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7ABCF3C2">
      <w:numFmt w:val="bullet"/>
      <w:lvlText w:val="•"/>
      <w:lvlJc w:val="left"/>
      <w:pPr>
        <w:ind w:left="2454" w:hanging="276"/>
      </w:pPr>
      <w:rPr>
        <w:rFonts w:hint="default"/>
        <w:lang w:val="en-US" w:eastAsia="en-US" w:bidi="ar-SA"/>
      </w:rPr>
    </w:lvl>
    <w:lvl w:ilvl="2" w:tplc="E29C1DF0">
      <w:numFmt w:val="bullet"/>
      <w:lvlText w:val="•"/>
      <w:lvlJc w:val="left"/>
      <w:pPr>
        <w:ind w:left="3088" w:hanging="276"/>
      </w:pPr>
      <w:rPr>
        <w:rFonts w:hint="default"/>
        <w:lang w:val="en-US" w:eastAsia="en-US" w:bidi="ar-SA"/>
      </w:rPr>
    </w:lvl>
    <w:lvl w:ilvl="3" w:tplc="D5500D94">
      <w:numFmt w:val="bullet"/>
      <w:lvlText w:val="•"/>
      <w:lvlJc w:val="left"/>
      <w:pPr>
        <w:ind w:left="3723" w:hanging="276"/>
      </w:pPr>
      <w:rPr>
        <w:rFonts w:hint="default"/>
        <w:lang w:val="en-US" w:eastAsia="en-US" w:bidi="ar-SA"/>
      </w:rPr>
    </w:lvl>
    <w:lvl w:ilvl="4" w:tplc="3FB6733A">
      <w:numFmt w:val="bullet"/>
      <w:lvlText w:val="•"/>
      <w:lvlJc w:val="left"/>
      <w:pPr>
        <w:ind w:left="4357" w:hanging="276"/>
      </w:pPr>
      <w:rPr>
        <w:rFonts w:hint="default"/>
        <w:lang w:val="en-US" w:eastAsia="en-US" w:bidi="ar-SA"/>
      </w:rPr>
    </w:lvl>
    <w:lvl w:ilvl="5" w:tplc="D28019BE">
      <w:numFmt w:val="bullet"/>
      <w:lvlText w:val="•"/>
      <w:lvlJc w:val="left"/>
      <w:pPr>
        <w:ind w:left="4992" w:hanging="276"/>
      </w:pPr>
      <w:rPr>
        <w:rFonts w:hint="default"/>
        <w:lang w:val="en-US" w:eastAsia="en-US" w:bidi="ar-SA"/>
      </w:rPr>
    </w:lvl>
    <w:lvl w:ilvl="6" w:tplc="DD023590">
      <w:numFmt w:val="bullet"/>
      <w:lvlText w:val="•"/>
      <w:lvlJc w:val="left"/>
      <w:pPr>
        <w:ind w:left="5626" w:hanging="276"/>
      </w:pPr>
      <w:rPr>
        <w:rFonts w:hint="default"/>
        <w:lang w:val="en-US" w:eastAsia="en-US" w:bidi="ar-SA"/>
      </w:rPr>
    </w:lvl>
    <w:lvl w:ilvl="7" w:tplc="40489A9E">
      <w:numFmt w:val="bullet"/>
      <w:lvlText w:val="•"/>
      <w:lvlJc w:val="left"/>
      <w:pPr>
        <w:ind w:left="6260" w:hanging="276"/>
      </w:pPr>
      <w:rPr>
        <w:rFonts w:hint="default"/>
        <w:lang w:val="en-US" w:eastAsia="en-US" w:bidi="ar-SA"/>
      </w:rPr>
    </w:lvl>
    <w:lvl w:ilvl="8" w:tplc="36EA19A2">
      <w:numFmt w:val="bullet"/>
      <w:lvlText w:val="•"/>
      <w:lvlJc w:val="left"/>
      <w:pPr>
        <w:ind w:left="6895" w:hanging="276"/>
      </w:pPr>
      <w:rPr>
        <w:rFonts w:hint="default"/>
        <w:lang w:val="en-US" w:eastAsia="en-US" w:bidi="ar-SA"/>
      </w:rPr>
    </w:lvl>
  </w:abstractNum>
  <w:abstractNum w:abstractNumId="20" w15:restartNumberingAfterBreak="0">
    <w:nsid w:val="3F7E0276"/>
    <w:multiLevelType w:val="hybridMultilevel"/>
    <w:tmpl w:val="13AC2C2A"/>
    <w:lvl w:ilvl="0" w:tplc="B4C42FC2">
      <w:start w:val="138"/>
      <w:numFmt w:val="decimal"/>
      <w:lvlText w:val="%1"/>
      <w:lvlJc w:val="left"/>
      <w:pPr>
        <w:ind w:left="1757" w:hanging="340"/>
        <w:jc w:val="left"/>
      </w:pPr>
      <w:rPr>
        <w:rFonts w:ascii="Times New Roman" w:eastAsia="Times New Roman" w:hAnsi="Times New Roman" w:cs="Times New Roman" w:hint="default"/>
        <w:b w:val="0"/>
        <w:bCs w:val="0"/>
        <w:i w:val="0"/>
        <w:iCs w:val="0"/>
        <w:color w:val="231F20"/>
        <w:spacing w:val="-1"/>
        <w:w w:val="97"/>
        <w:sz w:val="18"/>
        <w:szCs w:val="18"/>
        <w:lang w:val="en-US" w:eastAsia="en-US" w:bidi="ar-SA"/>
      </w:rPr>
    </w:lvl>
    <w:lvl w:ilvl="1" w:tplc="70468B9E">
      <w:numFmt w:val="bullet"/>
      <w:lvlText w:val="•"/>
      <w:lvlJc w:val="left"/>
      <w:pPr>
        <w:ind w:left="2500" w:hanging="340"/>
      </w:pPr>
      <w:rPr>
        <w:rFonts w:hint="default"/>
        <w:lang w:val="en-US" w:eastAsia="en-US" w:bidi="ar-SA"/>
      </w:rPr>
    </w:lvl>
    <w:lvl w:ilvl="2" w:tplc="A96AEBBC">
      <w:numFmt w:val="bullet"/>
      <w:lvlText w:val="•"/>
      <w:lvlJc w:val="left"/>
      <w:pPr>
        <w:ind w:left="3129" w:hanging="340"/>
      </w:pPr>
      <w:rPr>
        <w:rFonts w:hint="default"/>
        <w:lang w:val="en-US" w:eastAsia="en-US" w:bidi="ar-SA"/>
      </w:rPr>
    </w:lvl>
    <w:lvl w:ilvl="3" w:tplc="2CE00202">
      <w:numFmt w:val="bullet"/>
      <w:lvlText w:val="•"/>
      <w:lvlJc w:val="left"/>
      <w:pPr>
        <w:ind w:left="3758" w:hanging="340"/>
      </w:pPr>
      <w:rPr>
        <w:rFonts w:hint="default"/>
        <w:lang w:val="en-US" w:eastAsia="en-US" w:bidi="ar-SA"/>
      </w:rPr>
    </w:lvl>
    <w:lvl w:ilvl="4" w:tplc="68109F44">
      <w:numFmt w:val="bullet"/>
      <w:lvlText w:val="•"/>
      <w:lvlJc w:val="left"/>
      <w:pPr>
        <w:ind w:left="4388" w:hanging="340"/>
      </w:pPr>
      <w:rPr>
        <w:rFonts w:hint="default"/>
        <w:lang w:val="en-US" w:eastAsia="en-US" w:bidi="ar-SA"/>
      </w:rPr>
    </w:lvl>
    <w:lvl w:ilvl="5" w:tplc="89480846">
      <w:numFmt w:val="bullet"/>
      <w:lvlText w:val="•"/>
      <w:lvlJc w:val="left"/>
      <w:pPr>
        <w:ind w:left="5017" w:hanging="340"/>
      </w:pPr>
      <w:rPr>
        <w:rFonts w:hint="default"/>
        <w:lang w:val="en-US" w:eastAsia="en-US" w:bidi="ar-SA"/>
      </w:rPr>
    </w:lvl>
    <w:lvl w:ilvl="6" w:tplc="BA82B2CE">
      <w:numFmt w:val="bullet"/>
      <w:lvlText w:val="•"/>
      <w:lvlJc w:val="left"/>
      <w:pPr>
        <w:ind w:left="5646" w:hanging="340"/>
      </w:pPr>
      <w:rPr>
        <w:rFonts w:hint="default"/>
        <w:lang w:val="en-US" w:eastAsia="en-US" w:bidi="ar-SA"/>
      </w:rPr>
    </w:lvl>
    <w:lvl w:ilvl="7" w:tplc="FB0CC3DC">
      <w:numFmt w:val="bullet"/>
      <w:lvlText w:val="•"/>
      <w:lvlJc w:val="left"/>
      <w:pPr>
        <w:ind w:left="6276" w:hanging="340"/>
      </w:pPr>
      <w:rPr>
        <w:rFonts w:hint="default"/>
        <w:lang w:val="en-US" w:eastAsia="en-US" w:bidi="ar-SA"/>
      </w:rPr>
    </w:lvl>
    <w:lvl w:ilvl="8" w:tplc="78FAA144">
      <w:numFmt w:val="bullet"/>
      <w:lvlText w:val="•"/>
      <w:lvlJc w:val="left"/>
      <w:pPr>
        <w:ind w:left="6905" w:hanging="340"/>
      </w:pPr>
      <w:rPr>
        <w:rFonts w:hint="default"/>
        <w:lang w:val="en-US" w:eastAsia="en-US" w:bidi="ar-SA"/>
      </w:rPr>
    </w:lvl>
  </w:abstractNum>
  <w:abstractNum w:abstractNumId="21" w15:restartNumberingAfterBreak="0">
    <w:nsid w:val="41163069"/>
    <w:multiLevelType w:val="hybridMultilevel"/>
    <w:tmpl w:val="D4BCDD58"/>
    <w:lvl w:ilvl="0" w:tplc="27EAAAEE">
      <w:start w:val="1"/>
      <w:numFmt w:val="decimal"/>
      <w:lvlText w:val="%1"/>
      <w:lvlJc w:val="left"/>
      <w:pPr>
        <w:ind w:left="1814" w:hanging="188"/>
        <w:jc w:val="right"/>
      </w:pPr>
      <w:rPr>
        <w:rFonts w:ascii="Times New Roman" w:eastAsia="Times New Roman" w:hAnsi="Times New Roman" w:cs="Times New Roman" w:hint="default"/>
        <w:b w:val="0"/>
        <w:bCs w:val="0"/>
        <w:i w:val="0"/>
        <w:iCs w:val="0"/>
        <w:color w:val="231F20"/>
        <w:w w:val="97"/>
        <w:sz w:val="18"/>
        <w:szCs w:val="18"/>
        <w:lang w:val="en-US" w:eastAsia="en-US" w:bidi="ar-SA"/>
      </w:rPr>
    </w:lvl>
    <w:lvl w:ilvl="1" w:tplc="E6C83C6E">
      <w:numFmt w:val="bullet"/>
      <w:lvlText w:val="•"/>
      <w:lvlJc w:val="left"/>
      <w:pPr>
        <w:ind w:left="3060" w:hanging="188"/>
      </w:pPr>
      <w:rPr>
        <w:rFonts w:hint="default"/>
        <w:lang w:val="en-US" w:eastAsia="en-US" w:bidi="ar-SA"/>
      </w:rPr>
    </w:lvl>
    <w:lvl w:ilvl="2" w:tplc="B5A655C4">
      <w:numFmt w:val="bullet"/>
      <w:lvlText w:val="•"/>
      <w:lvlJc w:val="left"/>
      <w:pPr>
        <w:ind w:left="3627" w:hanging="188"/>
      </w:pPr>
      <w:rPr>
        <w:rFonts w:hint="default"/>
        <w:lang w:val="en-US" w:eastAsia="en-US" w:bidi="ar-SA"/>
      </w:rPr>
    </w:lvl>
    <w:lvl w:ilvl="3" w:tplc="DB12FBCC">
      <w:numFmt w:val="bullet"/>
      <w:lvlText w:val="•"/>
      <w:lvlJc w:val="left"/>
      <w:pPr>
        <w:ind w:left="4194" w:hanging="188"/>
      </w:pPr>
      <w:rPr>
        <w:rFonts w:hint="default"/>
        <w:lang w:val="en-US" w:eastAsia="en-US" w:bidi="ar-SA"/>
      </w:rPr>
    </w:lvl>
    <w:lvl w:ilvl="4" w:tplc="6A768A22">
      <w:numFmt w:val="bullet"/>
      <w:lvlText w:val="•"/>
      <w:lvlJc w:val="left"/>
      <w:pPr>
        <w:ind w:left="4761" w:hanging="188"/>
      </w:pPr>
      <w:rPr>
        <w:rFonts w:hint="default"/>
        <w:lang w:val="en-US" w:eastAsia="en-US" w:bidi="ar-SA"/>
      </w:rPr>
    </w:lvl>
    <w:lvl w:ilvl="5" w:tplc="DEDAF490">
      <w:numFmt w:val="bullet"/>
      <w:lvlText w:val="•"/>
      <w:lvlJc w:val="left"/>
      <w:pPr>
        <w:ind w:left="5328" w:hanging="188"/>
      </w:pPr>
      <w:rPr>
        <w:rFonts w:hint="default"/>
        <w:lang w:val="en-US" w:eastAsia="en-US" w:bidi="ar-SA"/>
      </w:rPr>
    </w:lvl>
    <w:lvl w:ilvl="6" w:tplc="F3E421E8">
      <w:numFmt w:val="bullet"/>
      <w:lvlText w:val="•"/>
      <w:lvlJc w:val="left"/>
      <w:pPr>
        <w:ind w:left="5895" w:hanging="188"/>
      </w:pPr>
      <w:rPr>
        <w:rFonts w:hint="default"/>
        <w:lang w:val="en-US" w:eastAsia="en-US" w:bidi="ar-SA"/>
      </w:rPr>
    </w:lvl>
    <w:lvl w:ilvl="7" w:tplc="1CEA9D9A">
      <w:numFmt w:val="bullet"/>
      <w:lvlText w:val="•"/>
      <w:lvlJc w:val="left"/>
      <w:pPr>
        <w:ind w:left="6462" w:hanging="188"/>
      </w:pPr>
      <w:rPr>
        <w:rFonts w:hint="default"/>
        <w:lang w:val="en-US" w:eastAsia="en-US" w:bidi="ar-SA"/>
      </w:rPr>
    </w:lvl>
    <w:lvl w:ilvl="8" w:tplc="B10CD0B2">
      <w:numFmt w:val="bullet"/>
      <w:lvlText w:val="•"/>
      <w:lvlJc w:val="left"/>
      <w:pPr>
        <w:ind w:left="7029" w:hanging="188"/>
      </w:pPr>
      <w:rPr>
        <w:rFonts w:hint="default"/>
        <w:lang w:val="en-US" w:eastAsia="en-US" w:bidi="ar-SA"/>
      </w:rPr>
    </w:lvl>
  </w:abstractNum>
  <w:abstractNum w:abstractNumId="22" w15:restartNumberingAfterBreak="0">
    <w:nsid w:val="413A0FBC"/>
    <w:multiLevelType w:val="hybridMultilevel"/>
    <w:tmpl w:val="ABC889F8"/>
    <w:lvl w:ilvl="0" w:tplc="864452D0">
      <w:start w:val="1"/>
      <w:numFmt w:val="decimal"/>
      <w:lvlText w:val="%1"/>
      <w:lvlJc w:val="left"/>
      <w:pPr>
        <w:ind w:left="1814" w:hanging="188"/>
        <w:jc w:val="right"/>
      </w:pPr>
      <w:rPr>
        <w:rFonts w:ascii="Times New Roman" w:eastAsia="Times New Roman" w:hAnsi="Times New Roman" w:cs="Times New Roman" w:hint="default"/>
        <w:b w:val="0"/>
        <w:bCs w:val="0"/>
        <w:i w:val="0"/>
        <w:iCs w:val="0"/>
        <w:color w:val="231F20"/>
        <w:w w:val="97"/>
        <w:sz w:val="18"/>
        <w:szCs w:val="18"/>
        <w:lang w:val="en-US" w:eastAsia="en-US" w:bidi="ar-SA"/>
      </w:rPr>
    </w:lvl>
    <w:lvl w:ilvl="1" w:tplc="5030BFC0">
      <w:numFmt w:val="bullet"/>
      <w:lvlText w:val="•"/>
      <w:lvlJc w:val="left"/>
      <w:pPr>
        <w:ind w:left="1980" w:hanging="188"/>
      </w:pPr>
      <w:rPr>
        <w:rFonts w:hint="default"/>
        <w:lang w:val="en-US" w:eastAsia="en-US" w:bidi="ar-SA"/>
      </w:rPr>
    </w:lvl>
    <w:lvl w:ilvl="2" w:tplc="CEE0DE26">
      <w:numFmt w:val="bullet"/>
      <w:lvlText w:val="•"/>
      <w:lvlJc w:val="left"/>
      <w:pPr>
        <w:ind w:left="2667" w:hanging="188"/>
      </w:pPr>
      <w:rPr>
        <w:rFonts w:hint="default"/>
        <w:lang w:val="en-US" w:eastAsia="en-US" w:bidi="ar-SA"/>
      </w:rPr>
    </w:lvl>
    <w:lvl w:ilvl="3" w:tplc="F6524570">
      <w:numFmt w:val="bullet"/>
      <w:lvlText w:val="•"/>
      <w:lvlJc w:val="left"/>
      <w:pPr>
        <w:ind w:left="3354" w:hanging="188"/>
      </w:pPr>
      <w:rPr>
        <w:rFonts w:hint="default"/>
        <w:lang w:val="en-US" w:eastAsia="en-US" w:bidi="ar-SA"/>
      </w:rPr>
    </w:lvl>
    <w:lvl w:ilvl="4" w:tplc="2B20F96C">
      <w:numFmt w:val="bullet"/>
      <w:lvlText w:val="•"/>
      <w:lvlJc w:val="left"/>
      <w:pPr>
        <w:ind w:left="4041" w:hanging="188"/>
      </w:pPr>
      <w:rPr>
        <w:rFonts w:hint="default"/>
        <w:lang w:val="en-US" w:eastAsia="en-US" w:bidi="ar-SA"/>
      </w:rPr>
    </w:lvl>
    <w:lvl w:ilvl="5" w:tplc="42AADCF4">
      <w:numFmt w:val="bullet"/>
      <w:lvlText w:val="•"/>
      <w:lvlJc w:val="left"/>
      <w:pPr>
        <w:ind w:left="4728" w:hanging="188"/>
      </w:pPr>
      <w:rPr>
        <w:rFonts w:hint="default"/>
        <w:lang w:val="en-US" w:eastAsia="en-US" w:bidi="ar-SA"/>
      </w:rPr>
    </w:lvl>
    <w:lvl w:ilvl="6" w:tplc="1458DC88">
      <w:numFmt w:val="bullet"/>
      <w:lvlText w:val="•"/>
      <w:lvlJc w:val="left"/>
      <w:pPr>
        <w:ind w:left="5415" w:hanging="188"/>
      </w:pPr>
      <w:rPr>
        <w:rFonts w:hint="default"/>
        <w:lang w:val="en-US" w:eastAsia="en-US" w:bidi="ar-SA"/>
      </w:rPr>
    </w:lvl>
    <w:lvl w:ilvl="7" w:tplc="F60CED08">
      <w:numFmt w:val="bullet"/>
      <w:lvlText w:val="•"/>
      <w:lvlJc w:val="left"/>
      <w:pPr>
        <w:ind w:left="6102" w:hanging="188"/>
      </w:pPr>
      <w:rPr>
        <w:rFonts w:hint="default"/>
        <w:lang w:val="en-US" w:eastAsia="en-US" w:bidi="ar-SA"/>
      </w:rPr>
    </w:lvl>
    <w:lvl w:ilvl="8" w:tplc="E294D2C8">
      <w:numFmt w:val="bullet"/>
      <w:lvlText w:val="•"/>
      <w:lvlJc w:val="left"/>
      <w:pPr>
        <w:ind w:left="6789" w:hanging="188"/>
      </w:pPr>
      <w:rPr>
        <w:rFonts w:hint="default"/>
        <w:lang w:val="en-US" w:eastAsia="en-US" w:bidi="ar-SA"/>
      </w:rPr>
    </w:lvl>
  </w:abstractNum>
  <w:abstractNum w:abstractNumId="23" w15:restartNumberingAfterBreak="0">
    <w:nsid w:val="43270133"/>
    <w:multiLevelType w:val="hybridMultilevel"/>
    <w:tmpl w:val="6BBEBB72"/>
    <w:lvl w:ilvl="0" w:tplc="7F74FD0E">
      <w:start w:val="85"/>
      <w:numFmt w:val="decimal"/>
      <w:lvlText w:val="%1"/>
      <w:lvlJc w:val="left"/>
      <w:pPr>
        <w:ind w:left="1814" w:hanging="276"/>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BA920A96">
      <w:numFmt w:val="bullet"/>
      <w:lvlText w:val="•"/>
      <w:lvlJc w:val="left"/>
      <w:pPr>
        <w:ind w:left="2454" w:hanging="276"/>
      </w:pPr>
      <w:rPr>
        <w:rFonts w:hint="default"/>
        <w:lang w:val="en-US" w:eastAsia="en-US" w:bidi="ar-SA"/>
      </w:rPr>
    </w:lvl>
    <w:lvl w:ilvl="2" w:tplc="8ED4D78E">
      <w:numFmt w:val="bullet"/>
      <w:lvlText w:val="•"/>
      <w:lvlJc w:val="left"/>
      <w:pPr>
        <w:ind w:left="3088" w:hanging="276"/>
      </w:pPr>
      <w:rPr>
        <w:rFonts w:hint="default"/>
        <w:lang w:val="en-US" w:eastAsia="en-US" w:bidi="ar-SA"/>
      </w:rPr>
    </w:lvl>
    <w:lvl w:ilvl="3" w:tplc="F6FE244E">
      <w:numFmt w:val="bullet"/>
      <w:lvlText w:val="•"/>
      <w:lvlJc w:val="left"/>
      <w:pPr>
        <w:ind w:left="3723" w:hanging="276"/>
      </w:pPr>
      <w:rPr>
        <w:rFonts w:hint="default"/>
        <w:lang w:val="en-US" w:eastAsia="en-US" w:bidi="ar-SA"/>
      </w:rPr>
    </w:lvl>
    <w:lvl w:ilvl="4" w:tplc="2A0A3A66">
      <w:numFmt w:val="bullet"/>
      <w:lvlText w:val="•"/>
      <w:lvlJc w:val="left"/>
      <w:pPr>
        <w:ind w:left="4357" w:hanging="276"/>
      </w:pPr>
      <w:rPr>
        <w:rFonts w:hint="default"/>
        <w:lang w:val="en-US" w:eastAsia="en-US" w:bidi="ar-SA"/>
      </w:rPr>
    </w:lvl>
    <w:lvl w:ilvl="5" w:tplc="C100B27E">
      <w:numFmt w:val="bullet"/>
      <w:lvlText w:val="•"/>
      <w:lvlJc w:val="left"/>
      <w:pPr>
        <w:ind w:left="4992" w:hanging="276"/>
      </w:pPr>
      <w:rPr>
        <w:rFonts w:hint="default"/>
        <w:lang w:val="en-US" w:eastAsia="en-US" w:bidi="ar-SA"/>
      </w:rPr>
    </w:lvl>
    <w:lvl w:ilvl="6" w:tplc="1F9864E4">
      <w:numFmt w:val="bullet"/>
      <w:lvlText w:val="•"/>
      <w:lvlJc w:val="left"/>
      <w:pPr>
        <w:ind w:left="5626" w:hanging="276"/>
      </w:pPr>
      <w:rPr>
        <w:rFonts w:hint="default"/>
        <w:lang w:val="en-US" w:eastAsia="en-US" w:bidi="ar-SA"/>
      </w:rPr>
    </w:lvl>
    <w:lvl w:ilvl="7" w:tplc="14DA3454">
      <w:numFmt w:val="bullet"/>
      <w:lvlText w:val="•"/>
      <w:lvlJc w:val="left"/>
      <w:pPr>
        <w:ind w:left="6260" w:hanging="276"/>
      </w:pPr>
      <w:rPr>
        <w:rFonts w:hint="default"/>
        <w:lang w:val="en-US" w:eastAsia="en-US" w:bidi="ar-SA"/>
      </w:rPr>
    </w:lvl>
    <w:lvl w:ilvl="8" w:tplc="EA789CE6">
      <w:numFmt w:val="bullet"/>
      <w:lvlText w:val="•"/>
      <w:lvlJc w:val="left"/>
      <w:pPr>
        <w:ind w:left="6895" w:hanging="276"/>
      </w:pPr>
      <w:rPr>
        <w:rFonts w:hint="default"/>
        <w:lang w:val="en-US" w:eastAsia="en-US" w:bidi="ar-SA"/>
      </w:rPr>
    </w:lvl>
  </w:abstractNum>
  <w:abstractNum w:abstractNumId="24" w15:restartNumberingAfterBreak="0">
    <w:nsid w:val="44E36B37"/>
    <w:multiLevelType w:val="hybridMultilevel"/>
    <w:tmpl w:val="DC3C8E6E"/>
    <w:lvl w:ilvl="0" w:tplc="946EC3CE">
      <w:start w:val="10"/>
      <w:numFmt w:val="decimal"/>
      <w:lvlText w:val="%1"/>
      <w:lvlJc w:val="left"/>
      <w:pPr>
        <w:ind w:left="1814" w:hanging="276"/>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4C943460">
      <w:numFmt w:val="bullet"/>
      <w:lvlText w:val="•"/>
      <w:lvlJc w:val="left"/>
      <w:pPr>
        <w:ind w:left="2454" w:hanging="276"/>
      </w:pPr>
      <w:rPr>
        <w:rFonts w:hint="default"/>
        <w:lang w:val="en-US" w:eastAsia="en-US" w:bidi="ar-SA"/>
      </w:rPr>
    </w:lvl>
    <w:lvl w:ilvl="2" w:tplc="AC8053FE">
      <w:numFmt w:val="bullet"/>
      <w:lvlText w:val="•"/>
      <w:lvlJc w:val="left"/>
      <w:pPr>
        <w:ind w:left="3088" w:hanging="276"/>
      </w:pPr>
      <w:rPr>
        <w:rFonts w:hint="default"/>
        <w:lang w:val="en-US" w:eastAsia="en-US" w:bidi="ar-SA"/>
      </w:rPr>
    </w:lvl>
    <w:lvl w:ilvl="3" w:tplc="D024A340">
      <w:numFmt w:val="bullet"/>
      <w:lvlText w:val="•"/>
      <w:lvlJc w:val="left"/>
      <w:pPr>
        <w:ind w:left="3723" w:hanging="276"/>
      </w:pPr>
      <w:rPr>
        <w:rFonts w:hint="default"/>
        <w:lang w:val="en-US" w:eastAsia="en-US" w:bidi="ar-SA"/>
      </w:rPr>
    </w:lvl>
    <w:lvl w:ilvl="4" w:tplc="5AF6FC82">
      <w:numFmt w:val="bullet"/>
      <w:lvlText w:val="•"/>
      <w:lvlJc w:val="left"/>
      <w:pPr>
        <w:ind w:left="4357" w:hanging="276"/>
      </w:pPr>
      <w:rPr>
        <w:rFonts w:hint="default"/>
        <w:lang w:val="en-US" w:eastAsia="en-US" w:bidi="ar-SA"/>
      </w:rPr>
    </w:lvl>
    <w:lvl w:ilvl="5" w:tplc="89528944">
      <w:numFmt w:val="bullet"/>
      <w:lvlText w:val="•"/>
      <w:lvlJc w:val="left"/>
      <w:pPr>
        <w:ind w:left="4992" w:hanging="276"/>
      </w:pPr>
      <w:rPr>
        <w:rFonts w:hint="default"/>
        <w:lang w:val="en-US" w:eastAsia="en-US" w:bidi="ar-SA"/>
      </w:rPr>
    </w:lvl>
    <w:lvl w:ilvl="6" w:tplc="7DC6A004">
      <w:numFmt w:val="bullet"/>
      <w:lvlText w:val="•"/>
      <w:lvlJc w:val="left"/>
      <w:pPr>
        <w:ind w:left="5626" w:hanging="276"/>
      </w:pPr>
      <w:rPr>
        <w:rFonts w:hint="default"/>
        <w:lang w:val="en-US" w:eastAsia="en-US" w:bidi="ar-SA"/>
      </w:rPr>
    </w:lvl>
    <w:lvl w:ilvl="7" w:tplc="5D806818">
      <w:numFmt w:val="bullet"/>
      <w:lvlText w:val="•"/>
      <w:lvlJc w:val="left"/>
      <w:pPr>
        <w:ind w:left="6260" w:hanging="276"/>
      </w:pPr>
      <w:rPr>
        <w:rFonts w:hint="default"/>
        <w:lang w:val="en-US" w:eastAsia="en-US" w:bidi="ar-SA"/>
      </w:rPr>
    </w:lvl>
    <w:lvl w:ilvl="8" w:tplc="E2C2B914">
      <w:numFmt w:val="bullet"/>
      <w:lvlText w:val="•"/>
      <w:lvlJc w:val="left"/>
      <w:pPr>
        <w:ind w:left="6895" w:hanging="276"/>
      </w:pPr>
      <w:rPr>
        <w:rFonts w:hint="default"/>
        <w:lang w:val="en-US" w:eastAsia="en-US" w:bidi="ar-SA"/>
      </w:rPr>
    </w:lvl>
  </w:abstractNum>
  <w:abstractNum w:abstractNumId="25" w15:restartNumberingAfterBreak="0">
    <w:nsid w:val="4C4837B1"/>
    <w:multiLevelType w:val="hybridMultilevel"/>
    <w:tmpl w:val="91E484BE"/>
    <w:lvl w:ilvl="0" w:tplc="014C17E6">
      <w:start w:val="4"/>
      <w:numFmt w:val="decimal"/>
      <w:lvlText w:val="%1"/>
      <w:lvlJc w:val="left"/>
      <w:pPr>
        <w:ind w:left="1757" w:hanging="188"/>
        <w:jc w:val="right"/>
      </w:pPr>
      <w:rPr>
        <w:rFonts w:ascii="Times New Roman" w:eastAsia="Times New Roman" w:hAnsi="Times New Roman" w:cs="Times New Roman" w:hint="default"/>
        <w:b w:val="0"/>
        <w:bCs w:val="0"/>
        <w:i w:val="0"/>
        <w:iCs w:val="0"/>
        <w:color w:val="231F20"/>
        <w:w w:val="97"/>
        <w:sz w:val="18"/>
        <w:szCs w:val="18"/>
        <w:lang w:val="en-US" w:eastAsia="en-US" w:bidi="ar-SA"/>
      </w:rPr>
    </w:lvl>
    <w:lvl w:ilvl="1" w:tplc="3FCAA8DA">
      <w:numFmt w:val="bullet"/>
      <w:lvlText w:val="•"/>
      <w:lvlJc w:val="left"/>
      <w:pPr>
        <w:ind w:left="2400" w:hanging="188"/>
      </w:pPr>
      <w:rPr>
        <w:rFonts w:hint="default"/>
        <w:lang w:val="en-US" w:eastAsia="en-US" w:bidi="ar-SA"/>
      </w:rPr>
    </w:lvl>
    <w:lvl w:ilvl="2" w:tplc="539C16B6">
      <w:numFmt w:val="bullet"/>
      <w:lvlText w:val="•"/>
      <w:lvlJc w:val="left"/>
      <w:pPr>
        <w:ind w:left="3040" w:hanging="188"/>
      </w:pPr>
      <w:rPr>
        <w:rFonts w:hint="default"/>
        <w:lang w:val="en-US" w:eastAsia="en-US" w:bidi="ar-SA"/>
      </w:rPr>
    </w:lvl>
    <w:lvl w:ilvl="3" w:tplc="B9EE54C4">
      <w:numFmt w:val="bullet"/>
      <w:lvlText w:val="•"/>
      <w:lvlJc w:val="left"/>
      <w:pPr>
        <w:ind w:left="3681" w:hanging="188"/>
      </w:pPr>
      <w:rPr>
        <w:rFonts w:hint="default"/>
        <w:lang w:val="en-US" w:eastAsia="en-US" w:bidi="ar-SA"/>
      </w:rPr>
    </w:lvl>
    <w:lvl w:ilvl="4" w:tplc="754C8386">
      <w:numFmt w:val="bullet"/>
      <w:lvlText w:val="•"/>
      <w:lvlJc w:val="left"/>
      <w:pPr>
        <w:ind w:left="4321" w:hanging="188"/>
      </w:pPr>
      <w:rPr>
        <w:rFonts w:hint="default"/>
        <w:lang w:val="en-US" w:eastAsia="en-US" w:bidi="ar-SA"/>
      </w:rPr>
    </w:lvl>
    <w:lvl w:ilvl="5" w:tplc="279ABEFE">
      <w:numFmt w:val="bullet"/>
      <w:lvlText w:val="•"/>
      <w:lvlJc w:val="left"/>
      <w:pPr>
        <w:ind w:left="4962" w:hanging="188"/>
      </w:pPr>
      <w:rPr>
        <w:rFonts w:hint="default"/>
        <w:lang w:val="en-US" w:eastAsia="en-US" w:bidi="ar-SA"/>
      </w:rPr>
    </w:lvl>
    <w:lvl w:ilvl="6" w:tplc="D1068C52">
      <w:numFmt w:val="bullet"/>
      <w:lvlText w:val="•"/>
      <w:lvlJc w:val="left"/>
      <w:pPr>
        <w:ind w:left="5602" w:hanging="188"/>
      </w:pPr>
      <w:rPr>
        <w:rFonts w:hint="default"/>
        <w:lang w:val="en-US" w:eastAsia="en-US" w:bidi="ar-SA"/>
      </w:rPr>
    </w:lvl>
    <w:lvl w:ilvl="7" w:tplc="94B420C8">
      <w:numFmt w:val="bullet"/>
      <w:lvlText w:val="•"/>
      <w:lvlJc w:val="left"/>
      <w:pPr>
        <w:ind w:left="6242" w:hanging="188"/>
      </w:pPr>
      <w:rPr>
        <w:rFonts w:hint="default"/>
        <w:lang w:val="en-US" w:eastAsia="en-US" w:bidi="ar-SA"/>
      </w:rPr>
    </w:lvl>
    <w:lvl w:ilvl="8" w:tplc="01182CA4">
      <w:numFmt w:val="bullet"/>
      <w:lvlText w:val="•"/>
      <w:lvlJc w:val="left"/>
      <w:pPr>
        <w:ind w:left="6883" w:hanging="188"/>
      </w:pPr>
      <w:rPr>
        <w:rFonts w:hint="default"/>
        <w:lang w:val="en-US" w:eastAsia="en-US" w:bidi="ar-SA"/>
      </w:rPr>
    </w:lvl>
  </w:abstractNum>
  <w:abstractNum w:abstractNumId="26" w15:restartNumberingAfterBreak="0">
    <w:nsid w:val="4ECF229D"/>
    <w:multiLevelType w:val="hybridMultilevel"/>
    <w:tmpl w:val="235C0DCA"/>
    <w:lvl w:ilvl="0" w:tplc="3BFA3E90">
      <w:start w:val="16"/>
      <w:numFmt w:val="decimal"/>
      <w:lvlText w:val="%1"/>
      <w:lvlJc w:val="left"/>
      <w:pPr>
        <w:ind w:left="1814" w:hanging="275"/>
        <w:jc w:val="left"/>
      </w:pPr>
      <w:rPr>
        <w:rFonts w:ascii="Times New Roman" w:eastAsia="Times New Roman" w:hAnsi="Times New Roman" w:cs="Times New Roman" w:hint="default"/>
        <w:b w:val="0"/>
        <w:bCs w:val="0"/>
        <w:i w:val="0"/>
        <w:iCs w:val="0"/>
        <w:color w:val="231F20"/>
        <w:spacing w:val="-1"/>
        <w:w w:val="97"/>
        <w:sz w:val="18"/>
        <w:szCs w:val="18"/>
        <w:lang w:val="en-US" w:eastAsia="en-US" w:bidi="ar-SA"/>
      </w:rPr>
    </w:lvl>
    <w:lvl w:ilvl="1" w:tplc="A51C944A">
      <w:numFmt w:val="bullet"/>
      <w:lvlText w:val="•"/>
      <w:lvlJc w:val="left"/>
      <w:pPr>
        <w:ind w:left="2200" w:hanging="275"/>
      </w:pPr>
      <w:rPr>
        <w:rFonts w:hint="default"/>
        <w:lang w:val="en-US" w:eastAsia="en-US" w:bidi="ar-SA"/>
      </w:rPr>
    </w:lvl>
    <w:lvl w:ilvl="2" w:tplc="5F3CE1C6">
      <w:numFmt w:val="bullet"/>
      <w:lvlText w:val="•"/>
      <w:lvlJc w:val="left"/>
      <w:pPr>
        <w:ind w:left="2862" w:hanging="275"/>
      </w:pPr>
      <w:rPr>
        <w:rFonts w:hint="default"/>
        <w:lang w:val="en-US" w:eastAsia="en-US" w:bidi="ar-SA"/>
      </w:rPr>
    </w:lvl>
    <w:lvl w:ilvl="3" w:tplc="F1D290C8">
      <w:numFmt w:val="bullet"/>
      <w:lvlText w:val="•"/>
      <w:lvlJc w:val="left"/>
      <w:pPr>
        <w:ind w:left="3525" w:hanging="275"/>
      </w:pPr>
      <w:rPr>
        <w:rFonts w:hint="default"/>
        <w:lang w:val="en-US" w:eastAsia="en-US" w:bidi="ar-SA"/>
      </w:rPr>
    </w:lvl>
    <w:lvl w:ilvl="4" w:tplc="D0D4CF3E">
      <w:numFmt w:val="bullet"/>
      <w:lvlText w:val="•"/>
      <w:lvlJc w:val="left"/>
      <w:pPr>
        <w:ind w:left="4188" w:hanging="275"/>
      </w:pPr>
      <w:rPr>
        <w:rFonts w:hint="default"/>
        <w:lang w:val="en-US" w:eastAsia="en-US" w:bidi="ar-SA"/>
      </w:rPr>
    </w:lvl>
    <w:lvl w:ilvl="5" w:tplc="137CBDD4">
      <w:numFmt w:val="bullet"/>
      <w:lvlText w:val="•"/>
      <w:lvlJc w:val="left"/>
      <w:pPr>
        <w:ind w:left="4850" w:hanging="275"/>
      </w:pPr>
      <w:rPr>
        <w:rFonts w:hint="default"/>
        <w:lang w:val="en-US" w:eastAsia="en-US" w:bidi="ar-SA"/>
      </w:rPr>
    </w:lvl>
    <w:lvl w:ilvl="6" w:tplc="E83289AC">
      <w:numFmt w:val="bullet"/>
      <w:lvlText w:val="•"/>
      <w:lvlJc w:val="left"/>
      <w:pPr>
        <w:ind w:left="5513" w:hanging="275"/>
      </w:pPr>
      <w:rPr>
        <w:rFonts w:hint="default"/>
        <w:lang w:val="en-US" w:eastAsia="en-US" w:bidi="ar-SA"/>
      </w:rPr>
    </w:lvl>
    <w:lvl w:ilvl="7" w:tplc="29D076D6">
      <w:numFmt w:val="bullet"/>
      <w:lvlText w:val="•"/>
      <w:lvlJc w:val="left"/>
      <w:pPr>
        <w:ind w:left="6176" w:hanging="275"/>
      </w:pPr>
      <w:rPr>
        <w:rFonts w:hint="default"/>
        <w:lang w:val="en-US" w:eastAsia="en-US" w:bidi="ar-SA"/>
      </w:rPr>
    </w:lvl>
    <w:lvl w:ilvl="8" w:tplc="7486BA04">
      <w:numFmt w:val="bullet"/>
      <w:lvlText w:val="•"/>
      <w:lvlJc w:val="left"/>
      <w:pPr>
        <w:ind w:left="6838" w:hanging="275"/>
      </w:pPr>
      <w:rPr>
        <w:rFonts w:hint="default"/>
        <w:lang w:val="en-US" w:eastAsia="en-US" w:bidi="ar-SA"/>
      </w:rPr>
    </w:lvl>
  </w:abstractNum>
  <w:abstractNum w:abstractNumId="27" w15:restartNumberingAfterBreak="0">
    <w:nsid w:val="50994BE5"/>
    <w:multiLevelType w:val="hybridMultilevel"/>
    <w:tmpl w:val="B8984BCA"/>
    <w:lvl w:ilvl="0" w:tplc="D910C1FE">
      <w:start w:val="55"/>
      <w:numFmt w:val="decimal"/>
      <w:lvlText w:val="%1"/>
      <w:lvlJc w:val="left"/>
      <w:pPr>
        <w:ind w:left="1757" w:hanging="275"/>
        <w:jc w:val="left"/>
      </w:pPr>
      <w:rPr>
        <w:rFonts w:ascii="Times New Roman" w:eastAsia="Times New Roman" w:hAnsi="Times New Roman" w:cs="Times New Roman" w:hint="default"/>
        <w:b w:val="0"/>
        <w:bCs w:val="0"/>
        <w:i w:val="0"/>
        <w:iCs w:val="0"/>
        <w:color w:val="231F20"/>
        <w:spacing w:val="-1"/>
        <w:w w:val="97"/>
        <w:sz w:val="18"/>
        <w:szCs w:val="18"/>
        <w:lang w:val="en-US" w:eastAsia="en-US" w:bidi="ar-SA"/>
      </w:rPr>
    </w:lvl>
    <w:lvl w:ilvl="1" w:tplc="D5EC6A56">
      <w:numFmt w:val="bullet"/>
      <w:lvlText w:val="•"/>
      <w:lvlJc w:val="left"/>
      <w:pPr>
        <w:ind w:left="2400" w:hanging="275"/>
      </w:pPr>
      <w:rPr>
        <w:rFonts w:hint="default"/>
        <w:lang w:val="en-US" w:eastAsia="en-US" w:bidi="ar-SA"/>
      </w:rPr>
    </w:lvl>
    <w:lvl w:ilvl="2" w:tplc="BC0A775C">
      <w:numFmt w:val="bullet"/>
      <w:lvlText w:val="•"/>
      <w:lvlJc w:val="left"/>
      <w:pPr>
        <w:ind w:left="3040" w:hanging="275"/>
      </w:pPr>
      <w:rPr>
        <w:rFonts w:hint="default"/>
        <w:lang w:val="en-US" w:eastAsia="en-US" w:bidi="ar-SA"/>
      </w:rPr>
    </w:lvl>
    <w:lvl w:ilvl="3" w:tplc="94C4AF66">
      <w:numFmt w:val="bullet"/>
      <w:lvlText w:val="•"/>
      <w:lvlJc w:val="left"/>
      <w:pPr>
        <w:ind w:left="3681" w:hanging="275"/>
      </w:pPr>
      <w:rPr>
        <w:rFonts w:hint="default"/>
        <w:lang w:val="en-US" w:eastAsia="en-US" w:bidi="ar-SA"/>
      </w:rPr>
    </w:lvl>
    <w:lvl w:ilvl="4" w:tplc="5B5C2B1E">
      <w:numFmt w:val="bullet"/>
      <w:lvlText w:val="•"/>
      <w:lvlJc w:val="left"/>
      <w:pPr>
        <w:ind w:left="4321" w:hanging="275"/>
      </w:pPr>
      <w:rPr>
        <w:rFonts w:hint="default"/>
        <w:lang w:val="en-US" w:eastAsia="en-US" w:bidi="ar-SA"/>
      </w:rPr>
    </w:lvl>
    <w:lvl w:ilvl="5" w:tplc="722EF170">
      <w:numFmt w:val="bullet"/>
      <w:lvlText w:val="•"/>
      <w:lvlJc w:val="left"/>
      <w:pPr>
        <w:ind w:left="4962" w:hanging="275"/>
      </w:pPr>
      <w:rPr>
        <w:rFonts w:hint="default"/>
        <w:lang w:val="en-US" w:eastAsia="en-US" w:bidi="ar-SA"/>
      </w:rPr>
    </w:lvl>
    <w:lvl w:ilvl="6" w:tplc="F7226FCE">
      <w:numFmt w:val="bullet"/>
      <w:lvlText w:val="•"/>
      <w:lvlJc w:val="left"/>
      <w:pPr>
        <w:ind w:left="5602" w:hanging="275"/>
      </w:pPr>
      <w:rPr>
        <w:rFonts w:hint="default"/>
        <w:lang w:val="en-US" w:eastAsia="en-US" w:bidi="ar-SA"/>
      </w:rPr>
    </w:lvl>
    <w:lvl w:ilvl="7" w:tplc="98A6AE80">
      <w:numFmt w:val="bullet"/>
      <w:lvlText w:val="•"/>
      <w:lvlJc w:val="left"/>
      <w:pPr>
        <w:ind w:left="6242" w:hanging="275"/>
      </w:pPr>
      <w:rPr>
        <w:rFonts w:hint="default"/>
        <w:lang w:val="en-US" w:eastAsia="en-US" w:bidi="ar-SA"/>
      </w:rPr>
    </w:lvl>
    <w:lvl w:ilvl="8" w:tplc="03BA5D0C">
      <w:numFmt w:val="bullet"/>
      <w:lvlText w:val="•"/>
      <w:lvlJc w:val="left"/>
      <w:pPr>
        <w:ind w:left="6883" w:hanging="275"/>
      </w:pPr>
      <w:rPr>
        <w:rFonts w:hint="default"/>
        <w:lang w:val="en-US" w:eastAsia="en-US" w:bidi="ar-SA"/>
      </w:rPr>
    </w:lvl>
  </w:abstractNum>
  <w:abstractNum w:abstractNumId="28" w15:restartNumberingAfterBreak="0">
    <w:nsid w:val="50DF4550"/>
    <w:multiLevelType w:val="hybridMultilevel"/>
    <w:tmpl w:val="A5BC9436"/>
    <w:lvl w:ilvl="0" w:tplc="7A80FB88">
      <w:start w:val="1"/>
      <w:numFmt w:val="decimal"/>
      <w:lvlText w:val="%1"/>
      <w:lvlJc w:val="left"/>
      <w:pPr>
        <w:ind w:left="1814" w:hanging="188"/>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1DD00C96">
      <w:numFmt w:val="bullet"/>
      <w:lvlText w:val="•"/>
      <w:lvlJc w:val="left"/>
      <w:pPr>
        <w:ind w:left="2454" w:hanging="188"/>
      </w:pPr>
      <w:rPr>
        <w:rFonts w:hint="default"/>
        <w:lang w:val="en-US" w:eastAsia="en-US" w:bidi="ar-SA"/>
      </w:rPr>
    </w:lvl>
    <w:lvl w:ilvl="2" w:tplc="445E539A">
      <w:numFmt w:val="bullet"/>
      <w:lvlText w:val="•"/>
      <w:lvlJc w:val="left"/>
      <w:pPr>
        <w:ind w:left="3088" w:hanging="188"/>
      </w:pPr>
      <w:rPr>
        <w:rFonts w:hint="default"/>
        <w:lang w:val="en-US" w:eastAsia="en-US" w:bidi="ar-SA"/>
      </w:rPr>
    </w:lvl>
    <w:lvl w:ilvl="3" w:tplc="960A77C0">
      <w:numFmt w:val="bullet"/>
      <w:lvlText w:val="•"/>
      <w:lvlJc w:val="left"/>
      <w:pPr>
        <w:ind w:left="3723" w:hanging="188"/>
      </w:pPr>
      <w:rPr>
        <w:rFonts w:hint="default"/>
        <w:lang w:val="en-US" w:eastAsia="en-US" w:bidi="ar-SA"/>
      </w:rPr>
    </w:lvl>
    <w:lvl w:ilvl="4" w:tplc="7996F9B2">
      <w:numFmt w:val="bullet"/>
      <w:lvlText w:val="•"/>
      <w:lvlJc w:val="left"/>
      <w:pPr>
        <w:ind w:left="4357" w:hanging="188"/>
      </w:pPr>
      <w:rPr>
        <w:rFonts w:hint="default"/>
        <w:lang w:val="en-US" w:eastAsia="en-US" w:bidi="ar-SA"/>
      </w:rPr>
    </w:lvl>
    <w:lvl w:ilvl="5" w:tplc="C2B2B284">
      <w:numFmt w:val="bullet"/>
      <w:lvlText w:val="•"/>
      <w:lvlJc w:val="left"/>
      <w:pPr>
        <w:ind w:left="4992" w:hanging="188"/>
      </w:pPr>
      <w:rPr>
        <w:rFonts w:hint="default"/>
        <w:lang w:val="en-US" w:eastAsia="en-US" w:bidi="ar-SA"/>
      </w:rPr>
    </w:lvl>
    <w:lvl w:ilvl="6" w:tplc="EA184BC4">
      <w:numFmt w:val="bullet"/>
      <w:lvlText w:val="•"/>
      <w:lvlJc w:val="left"/>
      <w:pPr>
        <w:ind w:left="5626" w:hanging="188"/>
      </w:pPr>
      <w:rPr>
        <w:rFonts w:hint="default"/>
        <w:lang w:val="en-US" w:eastAsia="en-US" w:bidi="ar-SA"/>
      </w:rPr>
    </w:lvl>
    <w:lvl w:ilvl="7" w:tplc="04EC1D68">
      <w:numFmt w:val="bullet"/>
      <w:lvlText w:val="•"/>
      <w:lvlJc w:val="left"/>
      <w:pPr>
        <w:ind w:left="6260" w:hanging="188"/>
      </w:pPr>
      <w:rPr>
        <w:rFonts w:hint="default"/>
        <w:lang w:val="en-US" w:eastAsia="en-US" w:bidi="ar-SA"/>
      </w:rPr>
    </w:lvl>
    <w:lvl w:ilvl="8" w:tplc="7BE8009A">
      <w:numFmt w:val="bullet"/>
      <w:lvlText w:val="•"/>
      <w:lvlJc w:val="left"/>
      <w:pPr>
        <w:ind w:left="6895" w:hanging="188"/>
      </w:pPr>
      <w:rPr>
        <w:rFonts w:hint="default"/>
        <w:lang w:val="en-US" w:eastAsia="en-US" w:bidi="ar-SA"/>
      </w:rPr>
    </w:lvl>
  </w:abstractNum>
  <w:abstractNum w:abstractNumId="29" w15:restartNumberingAfterBreak="0">
    <w:nsid w:val="51700D4B"/>
    <w:multiLevelType w:val="hybridMultilevel"/>
    <w:tmpl w:val="591AC29E"/>
    <w:lvl w:ilvl="0" w:tplc="C6C402F6">
      <w:start w:val="1"/>
      <w:numFmt w:val="decimal"/>
      <w:lvlText w:val="%1"/>
      <w:lvlJc w:val="left"/>
      <w:pPr>
        <w:ind w:left="1814" w:hanging="188"/>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E4E23A7E">
      <w:numFmt w:val="bullet"/>
      <w:lvlText w:val="•"/>
      <w:lvlJc w:val="left"/>
      <w:pPr>
        <w:ind w:left="2454" w:hanging="188"/>
      </w:pPr>
      <w:rPr>
        <w:rFonts w:hint="default"/>
        <w:lang w:val="en-US" w:eastAsia="en-US" w:bidi="ar-SA"/>
      </w:rPr>
    </w:lvl>
    <w:lvl w:ilvl="2" w:tplc="43185A28">
      <w:numFmt w:val="bullet"/>
      <w:lvlText w:val="•"/>
      <w:lvlJc w:val="left"/>
      <w:pPr>
        <w:ind w:left="3088" w:hanging="188"/>
      </w:pPr>
      <w:rPr>
        <w:rFonts w:hint="default"/>
        <w:lang w:val="en-US" w:eastAsia="en-US" w:bidi="ar-SA"/>
      </w:rPr>
    </w:lvl>
    <w:lvl w:ilvl="3" w:tplc="1A3CC362">
      <w:numFmt w:val="bullet"/>
      <w:lvlText w:val="•"/>
      <w:lvlJc w:val="left"/>
      <w:pPr>
        <w:ind w:left="3723" w:hanging="188"/>
      </w:pPr>
      <w:rPr>
        <w:rFonts w:hint="default"/>
        <w:lang w:val="en-US" w:eastAsia="en-US" w:bidi="ar-SA"/>
      </w:rPr>
    </w:lvl>
    <w:lvl w:ilvl="4" w:tplc="1CA2DC9E">
      <w:numFmt w:val="bullet"/>
      <w:lvlText w:val="•"/>
      <w:lvlJc w:val="left"/>
      <w:pPr>
        <w:ind w:left="4357" w:hanging="188"/>
      </w:pPr>
      <w:rPr>
        <w:rFonts w:hint="default"/>
        <w:lang w:val="en-US" w:eastAsia="en-US" w:bidi="ar-SA"/>
      </w:rPr>
    </w:lvl>
    <w:lvl w:ilvl="5" w:tplc="2BE08560">
      <w:numFmt w:val="bullet"/>
      <w:lvlText w:val="•"/>
      <w:lvlJc w:val="left"/>
      <w:pPr>
        <w:ind w:left="4992" w:hanging="188"/>
      </w:pPr>
      <w:rPr>
        <w:rFonts w:hint="default"/>
        <w:lang w:val="en-US" w:eastAsia="en-US" w:bidi="ar-SA"/>
      </w:rPr>
    </w:lvl>
    <w:lvl w:ilvl="6" w:tplc="23780FAC">
      <w:numFmt w:val="bullet"/>
      <w:lvlText w:val="•"/>
      <w:lvlJc w:val="left"/>
      <w:pPr>
        <w:ind w:left="5626" w:hanging="188"/>
      </w:pPr>
      <w:rPr>
        <w:rFonts w:hint="default"/>
        <w:lang w:val="en-US" w:eastAsia="en-US" w:bidi="ar-SA"/>
      </w:rPr>
    </w:lvl>
    <w:lvl w:ilvl="7" w:tplc="83A4CDB0">
      <w:numFmt w:val="bullet"/>
      <w:lvlText w:val="•"/>
      <w:lvlJc w:val="left"/>
      <w:pPr>
        <w:ind w:left="6260" w:hanging="188"/>
      </w:pPr>
      <w:rPr>
        <w:rFonts w:hint="default"/>
        <w:lang w:val="en-US" w:eastAsia="en-US" w:bidi="ar-SA"/>
      </w:rPr>
    </w:lvl>
    <w:lvl w:ilvl="8" w:tplc="7ADE3632">
      <w:numFmt w:val="bullet"/>
      <w:lvlText w:val="•"/>
      <w:lvlJc w:val="left"/>
      <w:pPr>
        <w:ind w:left="6895" w:hanging="188"/>
      </w:pPr>
      <w:rPr>
        <w:rFonts w:hint="default"/>
        <w:lang w:val="en-US" w:eastAsia="en-US" w:bidi="ar-SA"/>
      </w:rPr>
    </w:lvl>
  </w:abstractNum>
  <w:abstractNum w:abstractNumId="30" w15:restartNumberingAfterBreak="0">
    <w:nsid w:val="52665C08"/>
    <w:multiLevelType w:val="hybridMultilevel"/>
    <w:tmpl w:val="E2D47262"/>
    <w:lvl w:ilvl="0" w:tplc="B4243C46">
      <w:start w:val="22"/>
      <w:numFmt w:val="decimal"/>
      <w:lvlText w:val="%1"/>
      <w:lvlJc w:val="left"/>
      <w:pPr>
        <w:ind w:left="1814" w:hanging="276"/>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99D28598">
      <w:numFmt w:val="bullet"/>
      <w:lvlText w:val="•"/>
      <w:lvlJc w:val="left"/>
      <w:pPr>
        <w:ind w:left="2454" w:hanging="276"/>
      </w:pPr>
      <w:rPr>
        <w:rFonts w:hint="default"/>
        <w:lang w:val="en-US" w:eastAsia="en-US" w:bidi="ar-SA"/>
      </w:rPr>
    </w:lvl>
    <w:lvl w:ilvl="2" w:tplc="B9AA30B6">
      <w:numFmt w:val="bullet"/>
      <w:lvlText w:val="•"/>
      <w:lvlJc w:val="left"/>
      <w:pPr>
        <w:ind w:left="3088" w:hanging="276"/>
      </w:pPr>
      <w:rPr>
        <w:rFonts w:hint="default"/>
        <w:lang w:val="en-US" w:eastAsia="en-US" w:bidi="ar-SA"/>
      </w:rPr>
    </w:lvl>
    <w:lvl w:ilvl="3" w:tplc="244A7712">
      <w:numFmt w:val="bullet"/>
      <w:lvlText w:val="•"/>
      <w:lvlJc w:val="left"/>
      <w:pPr>
        <w:ind w:left="3723" w:hanging="276"/>
      </w:pPr>
      <w:rPr>
        <w:rFonts w:hint="default"/>
        <w:lang w:val="en-US" w:eastAsia="en-US" w:bidi="ar-SA"/>
      </w:rPr>
    </w:lvl>
    <w:lvl w:ilvl="4" w:tplc="8EDAD260">
      <w:numFmt w:val="bullet"/>
      <w:lvlText w:val="•"/>
      <w:lvlJc w:val="left"/>
      <w:pPr>
        <w:ind w:left="4357" w:hanging="276"/>
      </w:pPr>
      <w:rPr>
        <w:rFonts w:hint="default"/>
        <w:lang w:val="en-US" w:eastAsia="en-US" w:bidi="ar-SA"/>
      </w:rPr>
    </w:lvl>
    <w:lvl w:ilvl="5" w:tplc="415A998C">
      <w:numFmt w:val="bullet"/>
      <w:lvlText w:val="•"/>
      <w:lvlJc w:val="left"/>
      <w:pPr>
        <w:ind w:left="4992" w:hanging="276"/>
      </w:pPr>
      <w:rPr>
        <w:rFonts w:hint="default"/>
        <w:lang w:val="en-US" w:eastAsia="en-US" w:bidi="ar-SA"/>
      </w:rPr>
    </w:lvl>
    <w:lvl w:ilvl="6" w:tplc="2082A244">
      <w:numFmt w:val="bullet"/>
      <w:lvlText w:val="•"/>
      <w:lvlJc w:val="left"/>
      <w:pPr>
        <w:ind w:left="5626" w:hanging="276"/>
      </w:pPr>
      <w:rPr>
        <w:rFonts w:hint="default"/>
        <w:lang w:val="en-US" w:eastAsia="en-US" w:bidi="ar-SA"/>
      </w:rPr>
    </w:lvl>
    <w:lvl w:ilvl="7" w:tplc="B45CC950">
      <w:numFmt w:val="bullet"/>
      <w:lvlText w:val="•"/>
      <w:lvlJc w:val="left"/>
      <w:pPr>
        <w:ind w:left="6260" w:hanging="276"/>
      </w:pPr>
      <w:rPr>
        <w:rFonts w:hint="default"/>
        <w:lang w:val="en-US" w:eastAsia="en-US" w:bidi="ar-SA"/>
      </w:rPr>
    </w:lvl>
    <w:lvl w:ilvl="8" w:tplc="7B640674">
      <w:numFmt w:val="bullet"/>
      <w:lvlText w:val="•"/>
      <w:lvlJc w:val="left"/>
      <w:pPr>
        <w:ind w:left="6895" w:hanging="276"/>
      </w:pPr>
      <w:rPr>
        <w:rFonts w:hint="default"/>
        <w:lang w:val="en-US" w:eastAsia="en-US" w:bidi="ar-SA"/>
      </w:rPr>
    </w:lvl>
  </w:abstractNum>
  <w:abstractNum w:abstractNumId="31" w15:restartNumberingAfterBreak="0">
    <w:nsid w:val="52930FE8"/>
    <w:multiLevelType w:val="hybridMultilevel"/>
    <w:tmpl w:val="E3942C7E"/>
    <w:lvl w:ilvl="0" w:tplc="5DA01FF8">
      <w:start w:val="1"/>
      <w:numFmt w:val="decimal"/>
      <w:lvlText w:val="%1"/>
      <w:lvlJc w:val="left"/>
      <w:pPr>
        <w:ind w:left="1757" w:hanging="188"/>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D0E0B752">
      <w:numFmt w:val="bullet"/>
      <w:lvlText w:val="•"/>
      <w:lvlJc w:val="left"/>
      <w:pPr>
        <w:ind w:left="2400" w:hanging="188"/>
      </w:pPr>
      <w:rPr>
        <w:rFonts w:hint="default"/>
        <w:lang w:val="en-US" w:eastAsia="en-US" w:bidi="ar-SA"/>
      </w:rPr>
    </w:lvl>
    <w:lvl w:ilvl="2" w:tplc="72BACECC">
      <w:numFmt w:val="bullet"/>
      <w:lvlText w:val="•"/>
      <w:lvlJc w:val="left"/>
      <w:pPr>
        <w:ind w:left="3040" w:hanging="188"/>
      </w:pPr>
      <w:rPr>
        <w:rFonts w:hint="default"/>
        <w:lang w:val="en-US" w:eastAsia="en-US" w:bidi="ar-SA"/>
      </w:rPr>
    </w:lvl>
    <w:lvl w:ilvl="3" w:tplc="14683248">
      <w:numFmt w:val="bullet"/>
      <w:lvlText w:val="•"/>
      <w:lvlJc w:val="left"/>
      <w:pPr>
        <w:ind w:left="3681" w:hanging="188"/>
      </w:pPr>
      <w:rPr>
        <w:rFonts w:hint="default"/>
        <w:lang w:val="en-US" w:eastAsia="en-US" w:bidi="ar-SA"/>
      </w:rPr>
    </w:lvl>
    <w:lvl w:ilvl="4" w:tplc="643E17D4">
      <w:numFmt w:val="bullet"/>
      <w:lvlText w:val="•"/>
      <w:lvlJc w:val="left"/>
      <w:pPr>
        <w:ind w:left="4321" w:hanging="188"/>
      </w:pPr>
      <w:rPr>
        <w:rFonts w:hint="default"/>
        <w:lang w:val="en-US" w:eastAsia="en-US" w:bidi="ar-SA"/>
      </w:rPr>
    </w:lvl>
    <w:lvl w:ilvl="5" w:tplc="A3E4CFAA">
      <w:numFmt w:val="bullet"/>
      <w:lvlText w:val="•"/>
      <w:lvlJc w:val="left"/>
      <w:pPr>
        <w:ind w:left="4962" w:hanging="188"/>
      </w:pPr>
      <w:rPr>
        <w:rFonts w:hint="default"/>
        <w:lang w:val="en-US" w:eastAsia="en-US" w:bidi="ar-SA"/>
      </w:rPr>
    </w:lvl>
    <w:lvl w:ilvl="6" w:tplc="356030BE">
      <w:numFmt w:val="bullet"/>
      <w:lvlText w:val="•"/>
      <w:lvlJc w:val="left"/>
      <w:pPr>
        <w:ind w:left="5602" w:hanging="188"/>
      </w:pPr>
      <w:rPr>
        <w:rFonts w:hint="default"/>
        <w:lang w:val="en-US" w:eastAsia="en-US" w:bidi="ar-SA"/>
      </w:rPr>
    </w:lvl>
    <w:lvl w:ilvl="7" w:tplc="41884C46">
      <w:numFmt w:val="bullet"/>
      <w:lvlText w:val="•"/>
      <w:lvlJc w:val="left"/>
      <w:pPr>
        <w:ind w:left="6242" w:hanging="188"/>
      </w:pPr>
      <w:rPr>
        <w:rFonts w:hint="default"/>
        <w:lang w:val="en-US" w:eastAsia="en-US" w:bidi="ar-SA"/>
      </w:rPr>
    </w:lvl>
    <w:lvl w:ilvl="8" w:tplc="B2DC26B4">
      <w:numFmt w:val="bullet"/>
      <w:lvlText w:val="•"/>
      <w:lvlJc w:val="left"/>
      <w:pPr>
        <w:ind w:left="6883" w:hanging="188"/>
      </w:pPr>
      <w:rPr>
        <w:rFonts w:hint="default"/>
        <w:lang w:val="en-US" w:eastAsia="en-US" w:bidi="ar-SA"/>
      </w:rPr>
    </w:lvl>
  </w:abstractNum>
  <w:abstractNum w:abstractNumId="32" w15:restartNumberingAfterBreak="0">
    <w:nsid w:val="54E06ACF"/>
    <w:multiLevelType w:val="hybridMultilevel"/>
    <w:tmpl w:val="B93253A4"/>
    <w:lvl w:ilvl="0" w:tplc="52BA2CC4">
      <w:start w:val="115"/>
      <w:numFmt w:val="decimal"/>
      <w:lvlText w:val="%1"/>
      <w:lvlJc w:val="left"/>
      <w:pPr>
        <w:ind w:left="1814" w:hanging="341"/>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DEF618EA">
      <w:numFmt w:val="bullet"/>
      <w:lvlText w:val="•"/>
      <w:lvlJc w:val="left"/>
      <w:pPr>
        <w:ind w:left="2454" w:hanging="341"/>
      </w:pPr>
      <w:rPr>
        <w:rFonts w:hint="default"/>
        <w:lang w:val="en-US" w:eastAsia="en-US" w:bidi="ar-SA"/>
      </w:rPr>
    </w:lvl>
    <w:lvl w:ilvl="2" w:tplc="0E3EE63E">
      <w:numFmt w:val="bullet"/>
      <w:lvlText w:val="•"/>
      <w:lvlJc w:val="left"/>
      <w:pPr>
        <w:ind w:left="3088" w:hanging="341"/>
      </w:pPr>
      <w:rPr>
        <w:rFonts w:hint="default"/>
        <w:lang w:val="en-US" w:eastAsia="en-US" w:bidi="ar-SA"/>
      </w:rPr>
    </w:lvl>
    <w:lvl w:ilvl="3" w:tplc="73CCE31A">
      <w:numFmt w:val="bullet"/>
      <w:lvlText w:val="•"/>
      <w:lvlJc w:val="left"/>
      <w:pPr>
        <w:ind w:left="3723" w:hanging="341"/>
      </w:pPr>
      <w:rPr>
        <w:rFonts w:hint="default"/>
        <w:lang w:val="en-US" w:eastAsia="en-US" w:bidi="ar-SA"/>
      </w:rPr>
    </w:lvl>
    <w:lvl w:ilvl="4" w:tplc="0C44CD50">
      <w:numFmt w:val="bullet"/>
      <w:lvlText w:val="•"/>
      <w:lvlJc w:val="left"/>
      <w:pPr>
        <w:ind w:left="4357" w:hanging="341"/>
      </w:pPr>
      <w:rPr>
        <w:rFonts w:hint="default"/>
        <w:lang w:val="en-US" w:eastAsia="en-US" w:bidi="ar-SA"/>
      </w:rPr>
    </w:lvl>
    <w:lvl w:ilvl="5" w:tplc="F87C7760">
      <w:numFmt w:val="bullet"/>
      <w:lvlText w:val="•"/>
      <w:lvlJc w:val="left"/>
      <w:pPr>
        <w:ind w:left="4992" w:hanging="341"/>
      </w:pPr>
      <w:rPr>
        <w:rFonts w:hint="default"/>
        <w:lang w:val="en-US" w:eastAsia="en-US" w:bidi="ar-SA"/>
      </w:rPr>
    </w:lvl>
    <w:lvl w:ilvl="6" w:tplc="2C982452">
      <w:numFmt w:val="bullet"/>
      <w:lvlText w:val="•"/>
      <w:lvlJc w:val="left"/>
      <w:pPr>
        <w:ind w:left="5626" w:hanging="341"/>
      </w:pPr>
      <w:rPr>
        <w:rFonts w:hint="default"/>
        <w:lang w:val="en-US" w:eastAsia="en-US" w:bidi="ar-SA"/>
      </w:rPr>
    </w:lvl>
    <w:lvl w:ilvl="7" w:tplc="B4EC60AA">
      <w:numFmt w:val="bullet"/>
      <w:lvlText w:val="•"/>
      <w:lvlJc w:val="left"/>
      <w:pPr>
        <w:ind w:left="6260" w:hanging="341"/>
      </w:pPr>
      <w:rPr>
        <w:rFonts w:hint="default"/>
        <w:lang w:val="en-US" w:eastAsia="en-US" w:bidi="ar-SA"/>
      </w:rPr>
    </w:lvl>
    <w:lvl w:ilvl="8" w:tplc="EF7AAC12">
      <w:numFmt w:val="bullet"/>
      <w:lvlText w:val="•"/>
      <w:lvlJc w:val="left"/>
      <w:pPr>
        <w:ind w:left="6895" w:hanging="341"/>
      </w:pPr>
      <w:rPr>
        <w:rFonts w:hint="default"/>
        <w:lang w:val="en-US" w:eastAsia="en-US" w:bidi="ar-SA"/>
      </w:rPr>
    </w:lvl>
  </w:abstractNum>
  <w:abstractNum w:abstractNumId="33" w15:restartNumberingAfterBreak="0">
    <w:nsid w:val="588F1BC7"/>
    <w:multiLevelType w:val="hybridMultilevel"/>
    <w:tmpl w:val="B094BFDA"/>
    <w:lvl w:ilvl="0" w:tplc="80C218C8">
      <w:start w:val="1"/>
      <w:numFmt w:val="decimal"/>
      <w:lvlText w:val="%1"/>
      <w:lvlJc w:val="left"/>
      <w:pPr>
        <w:ind w:left="1757" w:hanging="188"/>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09BAA804">
      <w:numFmt w:val="bullet"/>
      <w:lvlText w:val="•"/>
      <w:lvlJc w:val="left"/>
      <w:pPr>
        <w:ind w:left="2400" w:hanging="188"/>
      </w:pPr>
      <w:rPr>
        <w:rFonts w:hint="default"/>
        <w:lang w:val="en-US" w:eastAsia="en-US" w:bidi="ar-SA"/>
      </w:rPr>
    </w:lvl>
    <w:lvl w:ilvl="2" w:tplc="33127F06">
      <w:numFmt w:val="bullet"/>
      <w:lvlText w:val="•"/>
      <w:lvlJc w:val="left"/>
      <w:pPr>
        <w:ind w:left="3040" w:hanging="188"/>
      </w:pPr>
      <w:rPr>
        <w:rFonts w:hint="default"/>
        <w:lang w:val="en-US" w:eastAsia="en-US" w:bidi="ar-SA"/>
      </w:rPr>
    </w:lvl>
    <w:lvl w:ilvl="3" w:tplc="6BFACEDC">
      <w:numFmt w:val="bullet"/>
      <w:lvlText w:val="•"/>
      <w:lvlJc w:val="left"/>
      <w:pPr>
        <w:ind w:left="3681" w:hanging="188"/>
      </w:pPr>
      <w:rPr>
        <w:rFonts w:hint="default"/>
        <w:lang w:val="en-US" w:eastAsia="en-US" w:bidi="ar-SA"/>
      </w:rPr>
    </w:lvl>
    <w:lvl w:ilvl="4" w:tplc="558EA7A0">
      <w:numFmt w:val="bullet"/>
      <w:lvlText w:val="•"/>
      <w:lvlJc w:val="left"/>
      <w:pPr>
        <w:ind w:left="4321" w:hanging="188"/>
      </w:pPr>
      <w:rPr>
        <w:rFonts w:hint="default"/>
        <w:lang w:val="en-US" w:eastAsia="en-US" w:bidi="ar-SA"/>
      </w:rPr>
    </w:lvl>
    <w:lvl w:ilvl="5" w:tplc="56BAAF24">
      <w:numFmt w:val="bullet"/>
      <w:lvlText w:val="•"/>
      <w:lvlJc w:val="left"/>
      <w:pPr>
        <w:ind w:left="4962" w:hanging="188"/>
      </w:pPr>
      <w:rPr>
        <w:rFonts w:hint="default"/>
        <w:lang w:val="en-US" w:eastAsia="en-US" w:bidi="ar-SA"/>
      </w:rPr>
    </w:lvl>
    <w:lvl w:ilvl="6" w:tplc="72EE9FF2">
      <w:numFmt w:val="bullet"/>
      <w:lvlText w:val="•"/>
      <w:lvlJc w:val="left"/>
      <w:pPr>
        <w:ind w:left="5602" w:hanging="188"/>
      </w:pPr>
      <w:rPr>
        <w:rFonts w:hint="default"/>
        <w:lang w:val="en-US" w:eastAsia="en-US" w:bidi="ar-SA"/>
      </w:rPr>
    </w:lvl>
    <w:lvl w:ilvl="7" w:tplc="B48E4330">
      <w:numFmt w:val="bullet"/>
      <w:lvlText w:val="•"/>
      <w:lvlJc w:val="left"/>
      <w:pPr>
        <w:ind w:left="6242" w:hanging="188"/>
      </w:pPr>
      <w:rPr>
        <w:rFonts w:hint="default"/>
        <w:lang w:val="en-US" w:eastAsia="en-US" w:bidi="ar-SA"/>
      </w:rPr>
    </w:lvl>
    <w:lvl w:ilvl="8" w:tplc="D8A249AA">
      <w:numFmt w:val="bullet"/>
      <w:lvlText w:val="•"/>
      <w:lvlJc w:val="left"/>
      <w:pPr>
        <w:ind w:left="6883" w:hanging="188"/>
      </w:pPr>
      <w:rPr>
        <w:rFonts w:hint="default"/>
        <w:lang w:val="en-US" w:eastAsia="en-US" w:bidi="ar-SA"/>
      </w:rPr>
    </w:lvl>
  </w:abstractNum>
  <w:abstractNum w:abstractNumId="34" w15:restartNumberingAfterBreak="0">
    <w:nsid w:val="5CCF2BF6"/>
    <w:multiLevelType w:val="hybridMultilevel"/>
    <w:tmpl w:val="9176D62E"/>
    <w:lvl w:ilvl="0" w:tplc="416AD9A2">
      <w:start w:val="82"/>
      <w:numFmt w:val="decimal"/>
      <w:lvlText w:val="%1"/>
      <w:lvlJc w:val="left"/>
      <w:pPr>
        <w:ind w:left="1814" w:hanging="276"/>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C14C06C8">
      <w:numFmt w:val="bullet"/>
      <w:lvlText w:val="•"/>
      <w:lvlJc w:val="left"/>
      <w:pPr>
        <w:ind w:left="2454" w:hanging="276"/>
      </w:pPr>
      <w:rPr>
        <w:rFonts w:hint="default"/>
        <w:lang w:val="en-US" w:eastAsia="en-US" w:bidi="ar-SA"/>
      </w:rPr>
    </w:lvl>
    <w:lvl w:ilvl="2" w:tplc="60BECC46">
      <w:numFmt w:val="bullet"/>
      <w:lvlText w:val="•"/>
      <w:lvlJc w:val="left"/>
      <w:pPr>
        <w:ind w:left="3088" w:hanging="276"/>
      </w:pPr>
      <w:rPr>
        <w:rFonts w:hint="default"/>
        <w:lang w:val="en-US" w:eastAsia="en-US" w:bidi="ar-SA"/>
      </w:rPr>
    </w:lvl>
    <w:lvl w:ilvl="3" w:tplc="4AA07076">
      <w:numFmt w:val="bullet"/>
      <w:lvlText w:val="•"/>
      <w:lvlJc w:val="left"/>
      <w:pPr>
        <w:ind w:left="3723" w:hanging="276"/>
      </w:pPr>
      <w:rPr>
        <w:rFonts w:hint="default"/>
        <w:lang w:val="en-US" w:eastAsia="en-US" w:bidi="ar-SA"/>
      </w:rPr>
    </w:lvl>
    <w:lvl w:ilvl="4" w:tplc="E842C48C">
      <w:numFmt w:val="bullet"/>
      <w:lvlText w:val="•"/>
      <w:lvlJc w:val="left"/>
      <w:pPr>
        <w:ind w:left="4357" w:hanging="276"/>
      </w:pPr>
      <w:rPr>
        <w:rFonts w:hint="default"/>
        <w:lang w:val="en-US" w:eastAsia="en-US" w:bidi="ar-SA"/>
      </w:rPr>
    </w:lvl>
    <w:lvl w:ilvl="5" w:tplc="E65867BA">
      <w:numFmt w:val="bullet"/>
      <w:lvlText w:val="•"/>
      <w:lvlJc w:val="left"/>
      <w:pPr>
        <w:ind w:left="4992" w:hanging="276"/>
      </w:pPr>
      <w:rPr>
        <w:rFonts w:hint="default"/>
        <w:lang w:val="en-US" w:eastAsia="en-US" w:bidi="ar-SA"/>
      </w:rPr>
    </w:lvl>
    <w:lvl w:ilvl="6" w:tplc="AB102648">
      <w:numFmt w:val="bullet"/>
      <w:lvlText w:val="•"/>
      <w:lvlJc w:val="left"/>
      <w:pPr>
        <w:ind w:left="5626" w:hanging="276"/>
      </w:pPr>
      <w:rPr>
        <w:rFonts w:hint="default"/>
        <w:lang w:val="en-US" w:eastAsia="en-US" w:bidi="ar-SA"/>
      </w:rPr>
    </w:lvl>
    <w:lvl w:ilvl="7" w:tplc="F08A8FF8">
      <w:numFmt w:val="bullet"/>
      <w:lvlText w:val="•"/>
      <w:lvlJc w:val="left"/>
      <w:pPr>
        <w:ind w:left="6260" w:hanging="276"/>
      </w:pPr>
      <w:rPr>
        <w:rFonts w:hint="default"/>
        <w:lang w:val="en-US" w:eastAsia="en-US" w:bidi="ar-SA"/>
      </w:rPr>
    </w:lvl>
    <w:lvl w:ilvl="8" w:tplc="BF804CE6">
      <w:numFmt w:val="bullet"/>
      <w:lvlText w:val="•"/>
      <w:lvlJc w:val="left"/>
      <w:pPr>
        <w:ind w:left="6895" w:hanging="276"/>
      </w:pPr>
      <w:rPr>
        <w:rFonts w:hint="default"/>
        <w:lang w:val="en-US" w:eastAsia="en-US" w:bidi="ar-SA"/>
      </w:rPr>
    </w:lvl>
  </w:abstractNum>
  <w:abstractNum w:abstractNumId="35" w15:restartNumberingAfterBreak="0">
    <w:nsid w:val="5DB668BD"/>
    <w:multiLevelType w:val="hybridMultilevel"/>
    <w:tmpl w:val="C5726070"/>
    <w:lvl w:ilvl="0" w:tplc="3EC47534">
      <w:start w:val="1"/>
      <w:numFmt w:val="decimal"/>
      <w:lvlText w:val="%1"/>
      <w:lvlJc w:val="left"/>
      <w:pPr>
        <w:ind w:left="1757" w:hanging="188"/>
        <w:jc w:val="right"/>
      </w:pPr>
      <w:rPr>
        <w:rFonts w:ascii="Times New Roman" w:eastAsia="Times New Roman" w:hAnsi="Times New Roman" w:cs="Times New Roman" w:hint="default"/>
        <w:b w:val="0"/>
        <w:bCs w:val="0"/>
        <w:i w:val="0"/>
        <w:iCs w:val="0"/>
        <w:color w:val="231F20"/>
        <w:w w:val="97"/>
        <w:sz w:val="18"/>
        <w:szCs w:val="18"/>
        <w:lang w:val="en-US" w:eastAsia="en-US" w:bidi="ar-SA"/>
      </w:rPr>
    </w:lvl>
    <w:lvl w:ilvl="1" w:tplc="BA9C7096">
      <w:numFmt w:val="bullet"/>
      <w:lvlText w:val="•"/>
      <w:lvlJc w:val="left"/>
      <w:pPr>
        <w:ind w:left="2400" w:hanging="188"/>
      </w:pPr>
      <w:rPr>
        <w:rFonts w:hint="default"/>
        <w:lang w:val="en-US" w:eastAsia="en-US" w:bidi="ar-SA"/>
      </w:rPr>
    </w:lvl>
    <w:lvl w:ilvl="2" w:tplc="83D4D308">
      <w:numFmt w:val="bullet"/>
      <w:lvlText w:val="•"/>
      <w:lvlJc w:val="left"/>
      <w:pPr>
        <w:ind w:left="3040" w:hanging="188"/>
      </w:pPr>
      <w:rPr>
        <w:rFonts w:hint="default"/>
        <w:lang w:val="en-US" w:eastAsia="en-US" w:bidi="ar-SA"/>
      </w:rPr>
    </w:lvl>
    <w:lvl w:ilvl="3" w:tplc="7C74F132">
      <w:numFmt w:val="bullet"/>
      <w:lvlText w:val="•"/>
      <w:lvlJc w:val="left"/>
      <w:pPr>
        <w:ind w:left="3681" w:hanging="188"/>
      </w:pPr>
      <w:rPr>
        <w:rFonts w:hint="default"/>
        <w:lang w:val="en-US" w:eastAsia="en-US" w:bidi="ar-SA"/>
      </w:rPr>
    </w:lvl>
    <w:lvl w:ilvl="4" w:tplc="BB4ABD8C">
      <w:numFmt w:val="bullet"/>
      <w:lvlText w:val="•"/>
      <w:lvlJc w:val="left"/>
      <w:pPr>
        <w:ind w:left="4321" w:hanging="188"/>
      </w:pPr>
      <w:rPr>
        <w:rFonts w:hint="default"/>
        <w:lang w:val="en-US" w:eastAsia="en-US" w:bidi="ar-SA"/>
      </w:rPr>
    </w:lvl>
    <w:lvl w:ilvl="5" w:tplc="43A6AD00">
      <w:numFmt w:val="bullet"/>
      <w:lvlText w:val="•"/>
      <w:lvlJc w:val="left"/>
      <w:pPr>
        <w:ind w:left="4962" w:hanging="188"/>
      </w:pPr>
      <w:rPr>
        <w:rFonts w:hint="default"/>
        <w:lang w:val="en-US" w:eastAsia="en-US" w:bidi="ar-SA"/>
      </w:rPr>
    </w:lvl>
    <w:lvl w:ilvl="6" w:tplc="5F162882">
      <w:numFmt w:val="bullet"/>
      <w:lvlText w:val="•"/>
      <w:lvlJc w:val="left"/>
      <w:pPr>
        <w:ind w:left="5602" w:hanging="188"/>
      </w:pPr>
      <w:rPr>
        <w:rFonts w:hint="default"/>
        <w:lang w:val="en-US" w:eastAsia="en-US" w:bidi="ar-SA"/>
      </w:rPr>
    </w:lvl>
    <w:lvl w:ilvl="7" w:tplc="824AD65C">
      <w:numFmt w:val="bullet"/>
      <w:lvlText w:val="•"/>
      <w:lvlJc w:val="left"/>
      <w:pPr>
        <w:ind w:left="6242" w:hanging="188"/>
      </w:pPr>
      <w:rPr>
        <w:rFonts w:hint="default"/>
        <w:lang w:val="en-US" w:eastAsia="en-US" w:bidi="ar-SA"/>
      </w:rPr>
    </w:lvl>
    <w:lvl w:ilvl="8" w:tplc="278A51A2">
      <w:numFmt w:val="bullet"/>
      <w:lvlText w:val="•"/>
      <w:lvlJc w:val="left"/>
      <w:pPr>
        <w:ind w:left="6883" w:hanging="188"/>
      </w:pPr>
      <w:rPr>
        <w:rFonts w:hint="default"/>
        <w:lang w:val="en-US" w:eastAsia="en-US" w:bidi="ar-SA"/>
      </w:rPr>
    </w:lvl>
  </w:abstractNum>
  <w:abstractNum w:abstractNumId="36" w15:restartNumberingAfterBreak="0">
    <w:nsid w:val="6192703E"/>
    <w:multiLevelType w:val="hybridMultilevel"/>
    <w:tmpl w:val="B0AE753C"/>
    <w:lvl w:ilvl="0" w:tplc="E8F2132C">
      <w:start w:val="14"/>
      <w:numFmt w:val="decimal"/>
      <w:lvlText w:val="%1"/>
      <w:lvlJc w:val="left"/>
      <w:pPr>
        <w:ind w:left="1814" w:hanging="276"/>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F4DC34EC">
      <w:numFmt w:val="bullet"/>
      <w:lvlText w:val="•"/>
      <w:lvlJc w:val="left"/>
      <w:pPr>
        <w:ind w:left="1820" w:hanging="276"/>
      </w:pPr>
      <w:rPr>
        <w:rFonts w:hint="default"/>
        <w:lang w:val="en-US" w:eastAsia="en-US" w:bidi="ar-SA"/>
      </w:rPr>
    </w:lvl>
    <w:lvl w:ilvl="2" w:tplc="91C85116">
      <w:numFmt w:val="bullet"/>
      <w:lvlText w:val="•"/>
      <w:lvlJc w:val="left"/>
      <w:pPr>
        <w:ind w:left="2524" w:hanging="276"/>
      </w:pPr>
      <w:rPr>
        <w:rFonts w:hint="default"/>
        <w:lang w:val="en-US" w:eastAsia="en-US" w:bidi="ar-SA"/>
      </w:rPr>
    </w:lvl>
    <w:lvl w:ilvl="3" w:tplc="377028CC">
      <w:numFmt w:val="bullet"/>
      <w:lvlText w:val="•"/>
      <w:lvlJc w:val="left"/>
      <w:pPr>
        <w:ind w:left="3229" w:hanging="276"/>
      </w:pPr>
      <w:rPr>
        <w:rFonts w:hint="default"/>
        <w:lang w:val="en-US" w:eastAsia="en-US" w:bidi="ar-SA"/>
      </w:rPr>
    </w:lvl>
    <w:lvl w:ilvl="4" w:tplc="7D603474">
      <w:numFmt w:val="bullet"/>
      <w:lvlText w:val="•"/>
      <w:lvlJc w:val="left"/>
      <w:pPr>
        <w:ind w:left="3934" w:hanging="276"/>
      </w:pPr>
      <w:rPr>
        <w:rFonts w:hint="default"/>
        <w:lang w:val="en-US" w:eastAsia="en-US" w:bidi="ar-SA"/>
      </w:rPr>
    </w:lvl>
    <w:lvl w:ilvl="5" w:tplc="C8D40B64">
      <w:numFmt w:val="bullet"/>
      <w:lvlText w:val="•"/>
      <w:lvlJc w:val="left"/>
      <w:pPr>
        <w:ind w:left="4639" w:hanging="276"/>
      </w:pPr>
      <w:rPr>
        <w:rFonts w:hint="default"/>
        <w:lang w:val="en-US" w:eastAsia="en-US" w:bidi="ar-SA"/>
      </w:rPr>
    </w:lvl>
    <w:lvl w:ilvl="6" w:tplc="5E5088A0">
      <w:numFmt w:val="bullet"/>
      <w:lvlText w:val="•"/>
      <w:lvlJc w:val="left"/>
      <w:pPr>
        <w:ind w:left="5344" w:hanging="276"/>
      </w:pPr>
      <w:rPr>
        <w:rFonts w:hint="default"/>
        <w:lang w:val="en-US" w:eastAsia="en-US" w:bidi="ar-SA"/>
      </w:rPr>
    </w:lvl>
    <w:lvl w:ilvl="7" w:tplc="CE14867A">
      <w:numFmt w:val="bullet"/>
      <w:lvlText w:val="•"/>
      <w:lvlJc w:val="left"/>
      <w:pPr>
        <w:ind w:left="6049" w:hanging="276"/>
      </w:pPr>
      <w:rPr>
        <w:rFonts w:hint="default"/>
        <w:lang w:val="en-US" w:eastAsia="en-US" w:bidi="ar-SA"/>
      </w:rPr>
    </w:lvl>
    <w:lvl w:ilvl="8" w:tplc="90BC253E">
      <w:numFmt w:val="bullet"/>
      <w:lvlText w:val="•"/>
      <w:lvlJc w:val="left"/>
      <w:pPr>
        <w:ind w:left="6754" w:hanging="276"/>
      </w:pPr>
      <w:rPr>
        <w:rFonts w:hint="default"/>
        <w:lang w:val="en-US" w:eastAsia="en-US" w:bidi="ar-SA"/>
      </w:rPr>
    </w:lvl>
  </w:abstractNum>
  <w:abstractNum w:abstractNumId="37" w15:restartNumberingAfterBreak="0">
    <w:nsid w:val="61FC3F9C"/>
    <w:multiLevelType w:val="hybridMultilevel"/>
    <w:tmpl w:val="EDE04F86"/>
    <w:lvl w:ilvl="0" w:tplc="312A8A96">
      <w:start w:val="1"/>
      <w:numFmt w:val="decimal"/>
      <w:lvlText w:val="%1"/>
      <w:lvlJc w:val="left"/>
      <w:pPr>
        <w:ind w:left="1757" w:hanging="188"/>
        <w:jc w:val="right"/>
      </w:pPr>
      <w:rPr>
        <w:rFonts w:ascii="Times New Roman" w:eastAsia="Times New Roman" w:hAnsi="Times New Roman" w:cs="Times New Roman" w:hint="default"/>
        <w:b w:val="0"/>
        <w:bCs w:val="0"/>
        <w:i w:val="0"/>
        <w:iCs w:val="0"/>
        <w:color w:val="231F20"/>
        <w:w w:val="97"/>
        <w:sz w:val="18"/>
        <w:szCs w:val="18"/>
        <w:lang w:val="en-US" w:eastAsia="en-US" w:bidi="ar-SA"/>
      </w:rPr>
    </w:lvl>
    <w:lvl w:ilvl="1" w:tplc="16A05550">
      <w:numFmt w:val="bullet"/>
      <w:lvlText w:val="•"/>
      <w:lvlJc w:val="left"/>
      <w:pPr>
        <w:ind w:left="2400" w:hanging="188"/>
      </w:pPr>
      <w:rPr>
        <w:rFonts w:hint="default"/>
        <w:lang w:val="en-US" w:eastAsia="en-US" w:bidi="ar-SA"/>
      </w:rPr>
    </w:lvl>
    <w:lvl w:ilvl="2" w:tplc="622214E6">
      <w:numFmt w:val="bullet"/>
      <w:lvlText w:val="•"/>
      <w:lvlJc w:val="left"/>
      <w:pPr>
        <w:ind w:left="3040" w:hanging="188"/>
      </w:pPr>
      <w:rPr>
        <w:rFonts w:hint="default"/>
        <w:lang w:val="en-US" w:eastAsia="en-US" w:bidi="ar-SA"/>
      </w:rPr>
    </w:lvl>
    <w:lvl w:ilvl="3" w:tplc="FF70274E">
      <w:numFmt w:val="bullet"/>
      <w:lvlText w:val="•"/>
      <w:lvlJc w:val="left"/>
      <w:pPr>
        <w:ind w:left="3681" w:hanging="188"/>
      </w:pPr>
      <w:rPr>
        <w:rFonts w:hint="default"/>
        <w:lang w:val="en-US" w:eastAsia="en-US" w:bidi="ar-SA"/>
      </w:rPr>
    </w:lvl>
    <w:lvl w:ilvl="4" w:tplc="476A0B04">
      <w:numFmt w:val="bullet"/>
      <w:lvlText w:val="•"/>
      <w:lvlJc w:val="left"/>
      <w:pPr>
        <w:ind w:left="4321" w:hanging="188"/>
      </w:pPr>
      <w:rPr>
        <w:rFonts w:hint="default"/>
        <w:lang w:val="en-US" w:eastAsia="en-US" w:bidi="ar-SA"/>
      </w:rPr>
    </w:lvl>
    <w:lvl w:ilvl="5" w:tplc="E776306A">
      <w:numFmt w:val="bullet"/>
      <w:lvlText w:val="•"/>
      <w:lvlJc w:val="left"/>
      <w:pPr>
        <w:ind w:left="4962" w:hanging="188"/>
      </w:pPr>
      <w:rPr>
        <w:rFonts w:hint="default"/>
        <w:lang w:val="en-US" w:eastAsia="en-US" w:bidi="ar-SA"/>
      </w:rPr>
    </w:lvl>
    <w:lvl w:ilvl="6" w:tplc="99802EF8">
      <w:numFmt w:val="bullet"/>
      <w:lvlText w:val="•"/>
      <w:lvlJc w:val="left"/>
      <w:pPr>
        <w:ind w:left="5602" w:hanging="188"/>
      </w:pPr>
      <w:rPr>
        <w:rFonts w:hint="default"/>
        <w:lang w:val="en-US" w:eastAsia="en-US" w:bidi="ar-SA"/>
      </w:rPr>
    </w:lvl>
    <w:lvl w:ilvl="7" w:tplc="545EFB9A">
      <w:numFmt w:val="bullet"/>
      <w:lvlText w:val="•"/>
      <w:lvlJc w:val="left"/>
      <w:pPr>
        <w:ind w:left="6242" w:hanging="188"/>
      </w:pPr>
      <w:rPr>
        <w:rFonts w:hint="default"/>
        <w:lang w:val="en-US" w:eastAsia="en-US" w:bidi="ar-SA"/>
      </w:rPr>
    </w:lvl>
    <w:lvl w:ilvl="8" w:tplc="0C1A81A6">
      <w:numFmt w:val="bullet"/>
      <w:lvlText w:val="•"/>
      <w:lvlJc w:val="left"/>
      <w:pPr>
        <w:ind w:left="6883" w:hanging="188"/>
      </w:pPr>
      <w:rPr>
        <w:rFonts w:hint="default"/>
        <w:lang w:val="en-US" w:eastAsia="en-US" w:bidi="ar-SA"/>
      </w:rPr>
    </w:lvl>
  </w:abstractNum>
  <w:abstractNum w:abstractNumId="38" w15:restartNumberingAfterBreak="0">
    <w:nsid w:val="663F52BC"/>
    <w:multiLevelType w:val="hybridMultilevel"/>
    <w:tmpl w:val="6D98F2D6"/>
    <w:lvl w:ilvl="0" w:tplc="94C4B19A">
      <w:start w:val="1"/>
      <w:numFmt w:val="decimal"/>
      <w:lvlText w:val="%1"/>
      <w:lvlJc w:val="left"/>
      <w:pPr>
        <w:ind w:left="1814" w:hanging="188"/>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CCB281B4">
      <w:numFmt w:val="bullet"/>
      <w:lvlText w:val="•"/>
      <w:lvlJc w:val="left"/>
      <w:pPr>
        <w:ind w:left="2454" w:hanging="188"/>
      </w:pPr>
      <w:rPr>
        <w:rFonts w:hint="default"/>
        <w:lang w:val="en-US" w:eastAsia="en-US" w:bidi="ar-SA"/>
      </w:rPr>
    </w:lvl>
    <w:lvl w:ilvl="2" w:tplc="768C4BFE">
      <w:numFmt w:val="bullet"/>
      <w:lvlText w:val="•"/>
      <w:lvlJc w:val="left"/>
      <w:pPr>
        <w:ind w:left="3088" w:hanging="188"/>
      </w:pPr>
      <w:rPr>
        <w:rFonts w:hint="default"/>
        <w:lang w:val="en-US" w:eastAsia="en-US" w:bidi="ar-SA"/>
      </w:rPr>
    </w:lvl>
    <w:lvl w:ilvl="3" w:tplc="BD42069C">
      <w:numFmt w:val="bullet"/>
      <w:lvlText w:val="•"/>
      <w:lvlJc w:val="left"/>
      <w:pPr>
        <w:ind w:left="3723" w:hanging="188"/>
      </w:pPr>
      <w:rPr>
        <w:rFonts w:hint="default"/>
        <w:lang w:val="en-US" w:eastAsia="en-US" w:bidi="ar-SA"/>
      </w:rPr>
    </w:lvl>
    <w:lvl w:ilvl="4" w:tplc="F87C6542">
      <w:numFmt w:val="bullet"/>
      <w:lvlText w:val="•"/>
      <w:lvlJc w:val="left"/>
      <w:pPr>
        <w:ind w:left="4357" w:hanging="188"/>
      </w:pPr>
      <w:rPr>
        <w:rFonts w:hint="default"/>
        <w:lang w:val="en-US" w:eastAsia="en-US" w:bidi="ar-SA"/>
      </w:rPr>
    </w:lvl>
    <w:lvl w:ilvl="5" w:tplc="00A0451A">
      <w:numFmt w:val="bullet"/>
      <w:lvlText w:val="•"/>
      <w:lvlJc w:val="left"/>
      <w:pPr>
        <w:ind w:left="4992" w:hanging="188"/>
      </w:pPr>
      <w:rPr>
        <w:rFonts w:hint="default"/>
        <w:lang w:val="en-US" w:eastAsia="en-US" w:bidi="ar-SA"/>
      </w:rPr>
    </w:lvl>
    <w:lvl w:ilvl="6" w:tplc="733AD778">
      <w:numFmt w:val="bullet"/>
      <w:lvlText w:val="•"/>
      <w:lvlJc w:val="left"/>
      <w:pPr>
        <w:ind w:left="5626" w:hanging="188"/>
      </w:pPr>
      <w:rPr>
        <w:rFonts w:hint="default"/>
        <w:lang w:val="en-US" w:eastAsia="en-US" w:bidi="ar-SA"/>
      </w:rPr>
    </w:lvl>
    <w:lvl w:ilvl="7" w:tplc="A5B6C374">
      <w:numFmt w:val="bullet"/>
      <w:lvlText w:val="•"/>
      <w:lvlJc w:val="left"/>
      <w:pPr>
        <w:ind w:left="6260" w:hanging="188"/>
      </w:pPr>
      <w:rPr>
        <w:rFonts w:hint="default"/>
        <w:lang w:val="en-US" w:eastAsia="en-US" w:bidi="ar-SA"/>
      </w:rPr>
    </w:lvl>
    <w:lvl w:ilvl="8" w:tplc="B6C8AA22">
      <w:numFmt w:val="bullet"/>
      <w:lvlText w:val="•"/>
      <w:lvlJc w:val="left"/>
      <w:pPr>
        <w:ind w:left="6895" w:hanging="188"/>
      </w:pPr>
      <w:rPr>
        <w:rFonts w:hint="default"/>
        <w:lang w:val="en-US" w:eastAsia="en-US" w:bidi="ar-SA"/>
      </w:rPr>
    </w:lvl>
  </w:abstractNum>
  <w:abstractNum w:abstractNumId="39" w15:restartNumberingAfterBreak="0">
    <w:nsid w:val="66952700"/>
    <w:multiLevelType w:val="hybridMultilevel"/>
    <w:tmpl w:val="C598CA0A"/>
    <w:lvl w:ilvl="0" w:tplc="7B12C734">
      <w:start w:val="1"/>
      <w:numFmt w:val="decimal"/>
      <w:lvlText w:val="%1"/>
      <w:lvlJc w:val="left"/>
      <w:pPr>
        <w:ind w:left="1757" w:hanging="188"/>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90127004">
      <w:numFmt w:val="bullet"/>
      <w:lvlText w:val="•"/>
      <w:lvlJc w:val="left"/>
      <w:pPr>
        <w:ind w:left="1760" w:hanging="188"/>
      </w:pPr>
      <w:rPr>
        <w:rFonts w:hint="default"/>
        <w:lang w:val="en-US" w:eastAsia="en-US" w:bidi="ar-SA"/>
      </w:rPr>
    </w:lvl>
    <w:lvl w:ilvl="2" w:tplc="D93A082E">
      <w:numFmt w:val="bullet"/>
      <w:lvlText w:val="•"/>
      <w:lvlJc w:val="left"/>
      <w:pPr>
        <w:ind w:left="2471" w:hanging="188"/>
      </w:pPr>
      <w:rPr>
        <w:rFonts w:hint="default"/>
        <w:lang w:val="en-US" w:eastAsia="en-US" w:bidi="ar-SA"/>
      </w:rPr>
    </w:lvl>
    <w:lvl w:ilvl="3" w:tplc="4078BFC4">
      <w:numFmt w:val="bullet"/>
      <w:lvlText w:val="•"/>
      <w:lvlJc w:val="left"/>
      <w:pPr>
        <w:ind w:left="3183" w:hanging="188"/>
      </w:pPr>
      <w:rPr>
        <w:rFonts w:hint="default"/>
        <w:lang w:val="en-US" w:eastAsia="en-US" w:bidi="ar-SA"/>
      </w:rPr>
    </w:lvl>
    <w:lvl w:ilvl="4" w:tplc="35CC2E4A">
      <w:numFmt w:val="bullet"/>
      <w:lvlText w:val="•"/>
      <w:lvlJc w:val="left"/>
      <w:pPr>
        <w:ind w:left="3894" w:hanging="188"/>
      </w:pPr>
      <w:rPr>
        <w:rFonts w:hint="default"/>
        <w:lang w:val="en-US" w:eastAsia="en-US" w:bidi="ar-SA"/>
      </w:rPr>
    </w:lvl>
    <w:lvl w:ilvl="5" w:tplc="3A30AD1A">
      <w:numFmt w:val="bullet"/>
      <w:lvlText w:val="•"/>
      <w:lvlJc w:val="left"/>
      <w:pPr>
        <w:ind w:left="4606" w:hanging="188"/>
      </w:pPr>
      <w:rPr>
        <w:rFonts w:hint="default"/>
        <w:lang w:val="en-US" w:eastAsia="en-US" w:bidi="ar-SA"/>
      </w:rPr>
    </w:lvl>
    <w:lvl w:ilvl="6" w:tplc="6CFC7F40">
      <w:numFmt w:val="bullet"/>
      <w:lvlText w:val="•"/>
      <w:lvlJc w:val="left"/>
      <w:pPr>
        <w:ind w:left="5317" w:hanging="188"/>
      </w:pPr>
      <w:rPr>
        <w:rFonts w:hint="default"/>
        <w:lang w:val="en-US" w:eastAsia="en-US" w:bidi="ar-SA"/>
      </w:rPr>
    </w:lvl>
    <w:lvl w:ilvl="7" w:tplc="2AE88E5E">
      <w:numFmt w:val="bullet"/>
      <w:lvlText w:val="•"/>
      <w:lvlJc w:val="left"/>
      <w:pPr>
        <w:ind w:left="6029" w:hanging="188"/>
      </w:pPr>
      <w:rPr>
        <w:rFonts w:hint="default"/>
        <w:lang w:val="en-US" w:eastAsia="en-US" w:bidi="ar-SA"/>
      </w:rPr>
    </w:lvl>
    <w:lvl w:ilvl="8" w:tplc="29E0D544">
      <w:numFmt w:val="bullet"/>
      <w:lvlText w:val="•"/>
      <w:lvlJc w:val="left"/>
      <w:pPr>
        <w:ind w:left="6740" w:hanging="188"/>
      </w:pPr>
      <w:rPr>
        <w:rFonts w:hint="default"/>
        <w:lang w:val="en-US" w:eastAsia="en-US" w:bidi="ar-SA"/>
      </w:rPr>
    </w:lvl>
  </w:abstractNum>
  <w:abstractNum w:abstractNumId="40" w15:restartNumberingAfterBreak="0">
    <w:nsid w:val="66C024B4"/>
    <w:multiLevelType w:val="hybridMultilevel"/>
    <w:tmpl w:val="9448FAE4"/>
    <w:lvl w:ilvl="0" w:tplc="CA387ECC">
      <w:start w:val="111"/>
      <w:numFmt w:val="decimal"/>
      <w:lvlText w:val="%1"/>
      <w:lvlJc w:val="left"/>
      <w:pPr>
        <w:ind w:left="1814" w:hanging="341"/>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F08487C6">
      <w:numFmt w:val="bullet"/>
      <w:lvlText w:val="•"/>
      <w:lvlJc w:val="left"/>
      <w:pPr>
        <w:ind w:left="2454" w:hanging="341"/>
      </w:pPr>
      <w:rPr>
        <w:rFonts w:hint="default"/>
        <w:lang w:val="en-US" w:eastAsia="en-US" w:bidi="ar-SA"/>
      </w:rPr>
    </w:lvl>
    <w:lvl w:ilvl="2" w:tplc="3B5203BE">
      <w:numFmt w:val="bullet"/>
      <w:lvlText w:val="•"/>
      <w:lvlJc w:val="left"/>
      <w:pPr>
        <w:ind w:left="3088" w:hanging="341"/>
      </w:pPr>
      <w:rPr>
        <w:rFonts w:hint="default"/>
        <w:lang w:val="en-US" w:eastAsia="en-US" w:bidi="ar-SA"/>
      </w:rPr>
    </w:lvl>
    <w:lvl w:ilvl="3" w:tplc="D50E20FE">
      <w:numFmt w:val="bullet"/>
      <w:lvlText w:val="•"/>
      <w:lvlJc w:val="left"/>
      <w:pPr>
        <w:ind w:left="3723" w:hanging="341"/>
      </w:pPr>
      <w:rPr>
        <w:rFonts w:hint="default"/>
        <w:lang w:val="en-US" w:eastAsia="en-US" w:bidi="ar-SA"/>
      </w:rPr>
    </w:lvl>
    <w:lvl w:ilvl="4" w:tplc="1BF020D6">
      <w:numFmt w:val="bullet"/>
      <w:lvlText w:val="•"/>
      <w:lvlJc w:val="left"/>
      <w:pPr>
        <w:ind w:left="4357" w:hanging="341"/>
      </w:pPr>
      <w:rPr>
        <w:rFonts w:hint="default"/>
        <w:lang w:val="en-US" w:eastAsia="en-US" w:bidi="ar-SA"/>
      </w:rPr>
    </w:lvl>
    <w:lvl w:ilvl="5" w:tplc="20C0CBEA">
      <w:numFmt w:val="bullet"/>
      <w:lvlText w:val="•"/>
      <w:lvlJc w:val="left"/>
      <w:pPr>
        <w:ind w:left="4992" w:hanging="341"/>
      </w:pPr>
      <w:rPr>
        <w:rFonts w:hint="default"/>
        <w:lang w:val="en-US" w:eastAsia="en-US" w:bidi="ar-SA"/>
      </w:rPr>
    </w:lvl>
    <w:lvl w:ilvl="6" w:tplc="79B21FD6">
      <w:numFmt w:val="bullet"/>
      <w:lvlText w:val="•"/>
      <w:lvlJc w:val="left"/>
      <w:pPr>
        <w:ind w:left="5626" w:hanging="341"/>
      </w:pPr>
      <w:rPr>
        <w:rFonts w:hint="default"/>
        <w:lang w:val="en-US" w:eastAsia="en-US" w:bidi="ar-SA"/>
      </w:rPr>
    </w:lvl>
    <w:lvl w:ilvl="7" w:tplc="C598D9D6">
      <w:numFmt w:val="bullet"/>
      <w:lvlText w:val="•"/>
      <w:lvlJc w:val="left"/>
      <w:pPr>
        <w:ind w:left="6260" w:hanging="341"/>
      </w:pPr>
      <w:rPr>
        <w:rFonts w:hint="default"/>
        <w:lang w:val="en-US" w:eastAsia="en-US" w:bidi="ar-SA"/>
      </w:rPr>
    </w:lvl>
    <w:lvl w:ilvl="8" w:tplc="6DB8B43C">
      <w:numFmt w:val="bullet"/>
      <w:lvlText w:val="•"/>
      <w:lvlJc w:val="left"/>
      <w:pPr>
        <w:ind w:left="6895" w:hanging="341"/>
      </w:pPr>
      <w:rPr>
        <w:rFonts w:hint="default"/>
        <w:lang w:val="en-US" w:eastAsia="en-US" w:bidi="ar-SA"/>
      </w:rPr>
    </w:lvl>
  </w:abstractNum>
  <w:abstractNum w:abstractNumId="41" w15:restartNumberingAfterBreak="0">
    <w:nsid w:val="69621D76"/>
    <w:multiLevelType w:val="hybridMultilevel"/>
    <w:tmpl w:val="00C4DDD0"/>
    <w:lvl w:ilvl="0" w:tplc="13F02058">
      <w:start w:val="1"/>
      <w:numFmt w:val="decimal"/>
      <w:lvlText w:val="(%1)"/>
      <w:lvlJc w:val="left"/>
      <w:pPr>
        <w:ind w:left="1814" w:hanging="291"/>
        <w:jc w:val="left"/>
      </w:pPr>
      <w:rPr>
        <w:rFonts w:ascii="Times New Roman" w:eastAsia="Times New Roman" w:hAnsi="Times New Roman" w:cs="Times New Roman" w:hint="default"/>
        <w:b w:val="0"/>
        <w:bCs w:val="0"/>
        <w:i w:val="0"/>
        <w:iCs w:val="0"/>
        <w:color w:val="231F20"/>
        <w:spacing w:val="-1"/>
        <w:w w:val="101"/>
        <w:sz w:val="21"/>
        <w:szCs w:val="21"/>
        <w:lang w:val="en-US" w:eastAsia="en-US" w:bidi="ar-SA"/>
      </w:rPr>
    </w:lvl>
    <w:lvl w:ilvl="1" w:tplc="34F63876">
      <w:numFmt w:val="bullet"/>
      <w:lvlText w:val="•"/>
      <w:lvlJc w:val="left"/>
      <w:pPr>
        <w:ind w:left="2454" w:hanging="291"/>
      </w:pPr>
      <w:rPr>
        <w:rFonts w:hint="default"/>
        <w:lang w:val="en-US" w:eastAsia="en-US" w:bidi="ar-SA"/>
      </w:rPr>
    </w:lvl>
    <w:lvl w:ilvl="2" w:tplc="7E528626">
      <w:numFmt w:val="bullet"/>
      <w:lvlText w:val="•"/>
      <w:lvlJc w:val="left"/>
      <w:pPr>
        <w:ind w:left="3088" w:hanging="291"/>
      </w:pPr>
      <w:rPr>
        <w:rFonts w:hint="default"/>
        <w:lang w:val="en-US" w:eastAsia="en-US" w:bidi="ar-SA"/>
      </w:rPr>
    </w:lvl>
    <w:lvl w:ilvl="3" w:tplc="E9A28EB8">
      <w:numFmt w:val="bullet"/>
      <w:lvlText w:val="•"/>
      <w:lvlJc w:val="left"/>
      <w:pPr>
        <w:ind w:left="3723" w:hanging="291"/>
      </w:pPr>
      <w:rPr>
        <w:rFonts w:hint="default"/>
        <w:lang w:val="en-US" w:eastAsia="en-US" w:bidi="ar-SA"/>
      </w:rPr>
    </w:lvl>
    <w:lvl w:ilvl="4" w:tplc="C29E9BF4">
      <w:numFmt w:val="bullet"/>
      <w:lvlText w:val="•"/>
      <w:lvlJc w:val="left"/>
      <w:pPr>
        <w:ind w:left="4357" w:hanging="291"/>
      </w:pPr>
      <w:rPr>
        <w:rFonts w:hint="default"/>
        <w:lang w:val="en-US" w:eastAsia="en-US" w:bidi="ar-SA"/>
      </w:rPr>
    </w:lvl>
    <w:lvl w:ilvl="5" w:tplc="728A8B20">
      <w:numFmt w:val="bullet"/>
      <w:lvlText w:val="•"/>
      <w:lvlJc w:val="left"/>
      <w:pPr>
        <w:ind w:left="4992" w:hanging="291"/>
      </w:pPr>
      <w:rPr>
        <w:rFonts w:hint="default"/>
        <w:lang w:val="en-US" w:eastAsia="en-US" w:bidi="ar-SA"/>
      </w:rPr>
    </w:lvl>
    <w:lvl w:ilvl="6" w:tplc="C3843AEC">
      <w:numFmt w:val="bullet"/>
      <w:lvlText w:val="•"/>
      <w:lvlJc w:val="left"/>
      <w:pPr>
        <w:ind w:left="5626" w:hanging="291"/>
      </w:pPr>
      <w:rPr>
        <w:rFonts w:hint="default"/>
        <w:lang w:val="en-US" w:eastAsia="en-US" w:bidi="ar-SA"/>
      </w:rPr>
    </w:lvl>
    <w:lvl w:ilvl="7" w:tplc="CF0CC024">
      <w:numFmt w:val="bullet"/>
      <w:lvlText w:val="•"/>
      <w:lvlJc w:val="left"/>
      <w:pPr>
        <w:ind w:left="6260" w:hanging="291"/>
      </w:pPr>
      <w:rPr>
        <w:rFonts w:hint="default"/>
        <w:lang w:val="en-US" w:eastAsia="en-US" w:bidi="ar-SA"/>
      </w:rPr>
    </w:lvl>
    <w:lvl w:ilvl="8" w:tplc="C41CFAF8">
      <w:numFmt w:val="bullet"/>
      <w:lvlText w:val="•"/>
      <w:lvlJc w:val="left"/>
      <w:pPr>
        <w:ind w:left="6895" w:hanging="291"/>
      </w:pPr>
      <w:rPr>
        <w:rFonts w:hint="default"/>
        <w:lang w:val="en-US" w:eastAsia="en-US" w:bidi="ar-SA"/>
      </w:rPr>
    </w:lvl>
  </w:abstractNum>
  <w:abstractNum w:abstractNumId="42" w15:restartNumberingAfterBreak="0">
    <w:nsid w:val="69A241B6"/>
    <w:multiLevelType w:val="hybridMultilevel"/>
    <w:tmpl w:val="4B30D4EA"/>
    <w:lvl w:ilvl="0" w:tplc="8C3A1106">
      <w:start w:val="5"/>
      <w:numFmt w:val="decimal"/>
      <w:lvlText w:val="%1"/>
      <w:lvlJc w:val="left"/>
      <w:pPr>
        <w:ind w:left="1814" w:hanging="188"/>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57E68B10">
      <w:numFmt w:val="bullet"/>
      <w:lvlText w:val="•"/>
      <w:lvlJc w:val="left"/>
      <w:pPr>
        <w:ind w:left="2454" w:hanging="188"/>
      </w:pPr>
      <w:rPr>
        <w:rFonts w:hint="default"/>
        <w:lang w:val="en-US" w:eastAsia="en-US" w:bidi="ar-SA"/>
      </w:rPr>
    </w:lvl>
    <w:lvl w:ilvl="2" w:tplc="6A10573A">
      <w:numFmt w:val="bullet"/>
      <w:lvlText w:val="•"/>
      <w:lvlJc w:val="left"/>
      <w:pPr>
        <w:ind w:left="3088" w:hanging="188"/>
      </w:pPr>
      <w:rPr>
        <w:rFonts w:hint="default"/>
        <w:lang w:val="en-US" w:eastAsia="en-US" w:bidi="ar-SA"/>
      </w:rPr>
    </w:lvl>
    <w:lvl w:ilvl="3" w:tplc="E3361D30">
      <w:numFmt w:val="bullet"/>
      <w:lvlText w:val="•"/>
      <w:lvlJc w:val="left"/>
      <w:pPr>
        <w:ind w:left="3723" w:hanging="188"/>
      </w:pPr>
      <w:rPr>
        <w:rFonts w:hint="default"/>
        <w:lang w:val="en-US" w:eastAsia="en-US" w:bidi="ar-SA"/>
      </w:rPr>
    </w:lvl>
    <w:lvl w:ilvl="4" w:tplc="2CC01B52">
      <w:numFmt w:val="bullet"/>
      <w:lvlText w:val="•"/>
      <w:lvlJc w:val="left"/>
      <w:pPr>
        <w:ind w:left="4357" w:hanging="188"/>
      </w:pPr>
      <w:rPr>
        <w:rFonts w:hint="default"/>
        <w:lang w:val="en-US" w:eastAsia="en-US" w:bidi="ar-SA"/>
      </w:rPr>
    </w:lvl>
    <w:lvl w:ilvl="5" w:tplc="A0E610BA">
      <w:numFmt w:val="bullet"/>
      <w:lvlText w:val="•"/>
      <w:lvlJc w:val="left"/>
      <w:pPr>
        <w:ind w:left="4992" w:hanging="188"/>
      </w:pPr>
      <w:rPr>
        <w:rFonts w:hint="default"/>
        <w:lang w:val="en-US" w:eastAsia="en-US" w:bidi="ar-SA"/>
      </w:rPr>
    </w:lvl>
    <w:lvl w:ilvl="6" w:tplc="1242E29A">
      <w:numFmt w:val="bullet"/>
      <w:lvlText w:val="•"/>
      <w:lvlJc w:val="left"/>
      <w:pPr>
        <w:ind w:left="5626" w:hanging="188"/>
      </w:pPr>
      <w:rPr>
        <w:rFonts w:hint="default"/>
        <w:lang w:val="en-US" w:eastAsia="en-US" w:bidi="ar-SA"/>
      </w:rPr>
    </w:lvl>
    <w:lvl w:ilvl="7" w:tplc="AD007ED0">
      <w:numFmt w:val="bullet"/>
      <w:lvlText w:val="•"/>
      <w:lvlJc w:val="left"/>
      <w:pPr>
        <w:ind w:left="6260" w:hanging="188"/>
      </w:pPr>
      <w:rPr>
        <w:rFonts w:hint="default"/>
        <w:lang w:val="en-US" w:eastAsia="en-US" w:bidi="ar-SA"/>
      </w:rPr>
    </w:lvl>
    <w:lvl w:ilvl="8" w:tplc="4E78D316">
      <w:numFmt w:val="bullet"/>
      <w:lvlText w:val="•"/>
      <w:lvlJc w:val="left"/>
      <w:pPr>
        <w:ind w:left="6895" w:hanging="188"/>
      </w:pPr>
      <w:rPr>
        <w:rFonts w:hint="default"/>
        <w:lang w:val="en-US" w:eastAsia="en-US" w:bidi="ar-SA"/>
      </w:rPr>
    </w:lvl>
  </w:abstractNum>
  <w:abstractNum w:abstractNumId="43" w15:restartNumberingAfterBreak="0">
    <w:nsid w:val="6CAD098C"/>
    <w:multiLevelType w:val="hybridMultilevel"/>
    <w:tmpl w:val="D9B8FD8E"/>
    <w:lvl w:ilvl="0" w:tplc="EDF8FCAC">
      <w:start w:val="1"/>
      <w:numFmt w:val="decimal"/>
      <w:lvlText w:val="%1"/>
      <w:lvlJc w:val="left"/>
      <w:pPr>
        <w:ind w:left="1757" w:hanging="188"/>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EDE4CB2C">
      <w:numFmt w:val="bullet"/>
      <w:lvlText w:val="•"/>
      <w:lvlJc w:val="left"/>
      <w:pPr>
        <w:ind w:left="2400" w:hanging="188"/>
      </w:pPr>
      <w:rPr>
        <w:rFonts w:hint="default"/>
        <w:lang w:val="en-US" w:eastAsia="en-US" w:bidi="ar-SA"/>
      </w:rPr>
    </w:lvl>
    <w:lvl w:ilvl="2" w:tplc="CAC8E522">
      <w:numFmt w:val="bullet"/>
      <w:lvlText w:val="•"/>
      <w:lvlJc w:val="left"/>
      <w:pPr>
        <w:ind w:left="3040" w:hanging="188"/>
      </w:pPr>
      <w:rPr>
        <w:rFonts w:hint="default"/>
        <w:lang w:val="en-US" w:eastAsia="en-US" w:bidi="ar-SA"/>
      </w:rPr>
    </w:lvl>
    <w:lvl w:ilvl="3" w:tplc="F4CCFA06">
      <w:numFmt w:val="bullet"/>
      <w:lvlText w:val="•"/>
      <w:lvlJc w:val="left"/>
      <w:pPr>
        <w:ind w:left="3681" w:hanging="188"/>
      </w:pPr>
      <w:rPr>
        <w:rFonts w:hint="default"/>
        <w:lang w:val="en-US" w:eastAsia="en-US" w:bidi="ar-SA"/>
      </w:rPr>
    </w:lvl>
    <w:lvl w:ilvl="4" w:tplc="727C64E0">
      <w:numFmt w:val="bullet"/>
      <w:lvlText w:val="•"/>
      <w:lvlJc w:val="left"/>
      <w:pPr>
        <w:ind w:left="4321" w:hanging="188"/>
      </w:pPr>
      <w:rPr>
        <w:rFonts w:hint="default"/>
        <w:lang w:val="en-US" w:eastAsia="en-US" w:bidi="ar-SA"/>
      </w:rPr>
    </w:lvl>
    <w:lvl w:ilvl="5" w:tplc="67F0E7DE">
      <w:numFmt w:val="bullet"/>
      <w:lvlText w:val="•"/>
      <w:lvlJc w:val="left"/>
      <w:pPr>
        <w:ind w:left="4962" w:hanging="188"/>
      </w:pPr>
      <w:rPr>
        <w:rFonts w:hint="default"/>
        <w:lang w:val="en-US" w:eastAsia="en-US" w:bidi="ar-SA"/>
      </w:rPr>
    </w:lvl>
    <w:lvl w:ilvl="6" w:tplc="CFBAA7D6">
      <w:numFmt w:val="bullet"/>
      <w:lvlText w:val="•"/>
      <w:lvlJc w:val="left"/>
      <w:pPr>
        <w:ind w:left="5602" w:hanging="188"/>
      </w:pPr>
      <w:rPr>
        <w:rFonts w:hint="default"/>
        <w:lang w:val="en-US" w:eastAsia="en-US" w:bidi="ar-SA"/>
      </w:rPr>
    </w:lvl>
    <w:lvl w:ilvl="7" w:tplc="3D58E286">
      <w:numFmt w:val="bullet"/>
      <w:lvlText w:val="•"/>
      <w:lvlJc w:val="left"/>
      <w:pPr>
        <w:ind w:left="6242" w:hanging="188"/>
      </w:pPr>
      <w:rPr>
        <w:rFonts w:hint="default"/>
        <w:lang w:val="en-US" w:eastAsia="en-US" w:bidi="ar-SA"/>
      </w:rPr>
    </w:lvl>
    <w:lvl w:ilvl="8" w:tplc="EC7E586E">
      <w:numFmt w:val="bullet"/>
      <w:lvlText w:val="•"/>
      <w:lvlJc w:val="left"/>
      <w:pPr>
        <w:ind w:left="6883" w:hanging="188"/>
      </w:pPr>
      <w:rPr>
        <w:rFonts w:hint="default"/>
        <w:lang w:val="en-US" w:eastAsia="en-US" w:bidi="ar-SA"/>
      </w:rPr>
    </w:lvl>
  </w:abstractNum>
  <w:abstractNum w:abstractNumId="44" w15:restartNumberingAfterBreak="0">
    <w:nsid w:val="6CB81EE8"/>
    <w:multiLevelType w:val="hybridMultilevel"/>
    <w:tmpl w:val="A11EA516"/>
    <w:lvl w:ilvl="0" w:tplc="E7309E6C">
      <w:start w:val="44"/>
      <w:numFmt w:val="decimal"/>
      <w:lvlText w:val="%1"/>
      <w:lvlJc w:val="left"/>
      <w:pPr>
        <w:ind w:left="1757" w:hanging="276"/>
        <w:jc w:val="left"/>
      </w:pPr>
      <w:rPr>
        <w:rFonts w:ascii="Times New Roman" w:eastAsia="Times New Roman" w:hAnsi="Times New Roman" w:cs="Times New Roman" w:hint="default"/>
        <w:b w:val="0"/>
        <w:bCs w:val="0"/>
        <w:i w:val="0"/>
        <w:iCs w:val="0"/>
        <w:color w:val="231F20"/>
        <w:w w:val="97"/>
        <w:sz w:val="18"/>
        <w:szCs w:val="18"/>
        <w:lang w:val="en-US" w:eastAsia="en-US" w:bidi="ar-SA"/>
      </w:rPr>
    </w:lvl>
    <w:lvl w:ilvl="1" w:tplc="34146914">
      <w:numFmt w:val="bullet"/>
      <w:lvlText w:val="•"/>
      <w:lvlJc w:val="left"/>
      <w:pPr>
        <w:ind w:left="2400" w:hanging="276"/>
      </w:pPr>
      <w:rPr>
        <w:rFonts w:hint="default"/>
        <w:lang w:val="en-US" w:eastAsia="en-US" w:bidi="ar-SA"/>
      </w:rPr>
    </w:lvl>
    <w:lvl w:ilvl="2" w:tplc="9F725000">
      <w:numFmt w:val="bullet"/>
      <w:lvlText w:val="•"/>
      <w:lvlJc w:val="left"/>
      <w:pPr>
        <w:ind w:left="3040" w:hanging="276"/>
      </w:pPr>
      <w:rPr>
        <w:rFonts w:hint="default"/>
        <w:lang w:val="en-US" w:eastAsia="en-US" w:bidi="ar-SA"/>
      </w:rPr>
    </w:lvl>
    <w:lvl w:ilvl="3" w:tplc="9D7C3276">
      <w:numFmt w:val="bullet"/>
      <w:lvlText w:val="•"/>
      <w:lvlJc w:val="left"/>
      <w:pPr>
        <w:ind w:left="3681" w:hanging="276"/>
      </w:pPr>
      <w:rPr>
        <w:rFonts w:hint="default"/>
        <w:lang w:val="en-US" w:eastAsia="en-US" w:bidi="ar-SA"/>
      </w:rPr>
    </w:lvl>
    <w:lvl w:ilvl="4" w:tplc="20E4306E">
      <w:numFmt w:val="bullet"/>
      <w:lvlText w:val="•"/>
      <w:lvlJc w:val="left"/>
      <w:pPr>
        <w:ind w:left="4321" w:hanging="276"/>
      </w:pPr>
      <w:rPr>
        <w:rFonts w:hint="default"/>
        <w:lang w:val="en-US" w:eastAsia="en-US" w:bidi="ar-SA"/>
      </w:rPr>
    </w:lvl>
    <w:lvl w:ilvl="5" w:tplc="641E2B8C">
      <w:numFmt w:val="bullet"/>
      <w:lvlText w:val="•"/>
      <w:lvlJc w:val="left"/>
      <w:pPr>
        <w:ind w:left="4962" w:hanging="276"/>
      </w:pPr>
      <w:rPr>
        <w:rFonts w:hint="default"/>
        <w:lang w:val="en-US" w:eastAsia="en-US" w:bidi="ar-SA"/>
      </w:rPr>
    </w:lvl>
    <w:lvl w:ilvl="6" w:tplc="2026B49A">
      <w:numFmt w:val="bullet"/>
      <w:lvlText w:val="•"/>
      <w:lvlJc w:val="left"/>
      <w:pPr>
        <w:ind w:left="5602" w:hanging="276"/>
      </w:pPr>
      <w:rPr>
        <w:rFonts w:hint="default"/>
        <w:lang w:val="en-US" w:eastAsia="en-US" w:bidi="ar-SA"/>
      </w:rPr>
    </w:lvl>
    <w:lvl w:ilvl="7" w:tplc="0D480052">
      <w:numFmt w:val="bullet"/>
      <w:lvlText w:val="•"/>
      <w:lvlJc w:val="left"/>
      <w:pPr>
        <w:ind w:left="6242" w:hanging="276"/>
      </w:pPr>
      <w:rPr>
        <w:rFonts w:hint="default"/>
        <w:lang w:val="en-US" w:eastAsia="en-US" w:bidi="ar-SA"/>
      </w:rPr>
    </w:lvl>
    <w:lvl w:ilvl="8" w:tplc="89F640A2">
      <w:numFmt w:val="bullet"/>
      <w:lvlText w:val="•"/>
      <w:lvlJc w:val="left"/>
      <w:pPr>
        <w:ind w:left="6883" w:hanging="276"/>
      </w:pPr>
      <w:rPr>
        <w:rFonts w:hint="default"/>
        <w:lang w:val="en-US" w:eastAsia="en-US" w:bidi="ar-SA"/>
      </w:rPr>
    </w:lvl>
  </w:abstractNum>
  <w:abstractNum w:abstractNumId="45" w15:restartNumberingAfterBreak="0">
    <w:nsid w:val="7411789A"/>
    <w:multiLevelType w:val="hybridMultilevel"/>
    <w:tmpl w:val="0FEC4C24"/>
    <w:lvl w:ilvl="0" w:tplc="5F88393E">
      <w:start w:val="1"/>
      <w:numFmt w:val="decimal"/>
      <w:lvlText w:val="%1"/>
      <w:lvlJc w:val="left"/>
      <w:pPr>
        <w:ind w:left="1757" w:hanging="188"/>
        <w:jc w:val="right"/>
      </w:pPr>
      <w:rPr>
        <w:rFonts w:ascii="Times New Roman" w:eastAsia="Times New Roman" w:hAnsi="Times New Roman" w:cs="Times New Roman" w:hint="default"/>
        <w:b w:val="0"/>
        <w:bCs w:val="0"/>
        <w:i w:val="0"/>
        <w:iCs w:val="0"/>
        <w:color w:val="231F20"/>
        <w:w w:val="97"/>
        <w:sz w:val="18"/>
        <w:szCs w:val="18"/>
        <w:lang w:val="en-US" w:eastAsia="en-US" w:bidi="ar-SA"/>
      </w:rPr>
    </w:lvl>
    <w:lvl w:ilvl="1" w:tplc="71820738">
      <w:numFmt w:val="bullet"/>
      <w:lvlText w:val="•"/>
      <w:lvlJc w:val="left"/>
      <w:pPr>
        <w:ind w:left="3640" w:hanging="188"/>
      </w:pPr>
      <w:rPr>
        <w:rFonts w:hint="default"/>
        <w:lang w:val="en-US" w:eastAsia="en-US" w:bidi="ar-SA"/>
      </w:rPr>
    </w:lvl>
    <w:lvl w:ilvl="2" w:tplc="530420DA">
      <w:numFmt w:val="bullet"/>
      <w:lvlText w:val="•"/>
      <w:lvlJc w:val="left"/>
      <w:pPr>
        <w:ind w:left="4142" w:hanging="188"/>
      </w:pPr>
      <w:rPr>
        <w:rFonts w:hint="default"/>
        <w:lang w:val="en-US" w:eastAsia="en-US" w:bidi="ar-SA"/>
      </w:rPr>
    </w:lvl>
    <w:lvl w:ilvl="3" w:tplc="D24670CC">
      <w:numFmt w:val="bullet"/>
      <w:lvlText w:val="•"/>
      <w:lvlJc w:val="left"/>
      <w:pPr>
        <w:ind w:left="4645" w:hanging="188"/>
      </w:pPr>
      <w:rPr>
        <w:rFonts w:hint="default"/>
        <w:lang w:val="en-US" w:eastAsia="en-US" w:bidi="ar-SA"/>
      </w:rPr>
    </w:lvl>
    <w:lvl w:ilvl="4" w:tplc="C1580054">
      <w:numFmt w:val="bullet"/>
      <w:lvlText w:val="•"/>
      <w:lvlJc w:val="left"/>
      <w:pPr>
        <w:ind w:left="5148" w:hanging="188"/>
      </w:pPr>
      <w:rPr>
        <w:rFonts w:hint="default"/>
        <w:lang w:val="en-US" w:eastAsia="en-US" w:bidi="ar-SA"/>
      </w:rPr>
    </w:lvl>
    <w:lvl w:ilvl="5" w:tplc="E99A7B44">
      <w:numFmt w:val="bullet"/>
      <w:lvlText w:val="•"/>
      <w:lvlJc w:val="left"/>
      <w:pPr>
        <w:ind w:left="5650" w:hanging="188"/>
      </w:pPr>
      <w:rPr>
        <w:rFonts w:hint="default"/>
        <w:lang w:val="en-US" w:eastAsia="en-US" w:bidi="ar-SA"/>
      </w:rPr>
    </w:lvl>
    <w:lvl w:ilvl="6" w:tplc="80825FBE">
      <w:numFmt w:val="bullet"/>
      <w:lvlText w:val="•"/>
      <w:lvlJc w:val="left"/>
      <w:pPr>
        <w:ind w:left="6153" w:hanging="188"/>
      </w:pPr>
      <w:rPr>
        <w:rFonts w:hint="default"/>
        <w:lang w:val="en-US" w:eastAsia="en-US" w:bidi="ar-SA"/>
      </w:rPr>
    </w:lvl>
    <w:lvl w:ilvl="7" w:tplc="7910B790">
      <w:numFmt w:val="bullet"/>
      <w:lvlText w:val="•"/>
      <w:lvlJc w:val="left"/>
      <w:pPr>
        <w:ind w:left="6656" w:hanging="188"/>
      </w:pPr>
      <w:rPr>
        <w:rFonts w:hint="default"/>
        <w:lang w:val="en-US" w:eastAsia="en-US" w:bidi="ar-SA"/>
      </w:rPr>
    </w:lvl>
    <w:lvl w:ilvl="8" w:tplc="B51A2776">
      <w:numFmt w:val="bullet"/>
      <w:lvlText w:val="•"/>
      <w:lvlJc w:val="left"/>
      <w:pPr>
        <w:ind w:left="7158" w:hanging="188"/>
      </w:pPr>
      <w:rPr>
        <w:rFonts w:hint="default"/>
        <w:lang w:val="en-US" w:eastAsia="en-US" w:bidi="ar-SA"/>
      </w:rPr>
    </w:lvl>
  </w:abstractNum>
  <w:abstractNum w:abstractNumId="46" w15:restartNumberingAfterBreak="0">
    <w:nsid w:val="7966209B"/>
    <w:multiLevelType w:val="hybridMultilevel"/>
    <w:tmpl w:val="262E080E"/>
    <w:lvl w:ilvl="0" w:tplc="65F4D24C">
      <w:start w:val="1"/>
      <w:numFmt w:val="decimal"/>
      <w:lvlText w:val="%1"/>
      <w:lvlJc w:val="left"/>
      <w:pPr>
        <w:ind w:left="1757" w:hanging="188"/>
        <w:jc w:val="right"/>
      </w:pPr>
      <w:rPr>
        <w:rFonts w:ascii="Times New Roman" w:eastAsia="Times New Roman" w:hAnsi="Times New Roman" w:cs="Times New Roman" w:hint="default"/>
        <w:b w:val="0"/>
        <w:bCs w:val="0"/>
        <w:i w:val="0"/>
        <w:iCs w:val="0"/>
        <w:color w:val="231F20"/>
        <w:w w:val="97"/>
        <w:sz w:val="18"/>
        <w:szCs w:val="18"/>
        <w:lang w:val="en-US" w:eastAsia="en-US" w:bidi="ar-SA"/>
      </w:rPr>
    </w:lvl>
    <w:lvl w:ilvl="1" w:tplc="6B52B910">
      <w:numFmt w:val="bullet"/>
      <w:lvlText w:val="•"/>
      <w:lvlJc w:val="left"/>
      <w:pPr>
        <w:ind w:left="2500" w:hanging="188"/>
      </w:pPr>
      <w:rPr>
        <w:rFonts w:hint="default"/>
        <w:lang w:val="en-US" w:eastAsia="en-US" w:bidi="ar-SA"/>
      </w:rPr>
    </w:lvl>
    <w:lvl w:ilvl="2" w:tplc="449213E0">
      <w:numFmt w:val="bullet"/>
      <w:lvlText w:val="•"/>
      <w:lvlJc w:val="left"/>
      <w:pPr>
        <w:ind w:left="3129" w:hanging="188"/>
      </w:pPr>
      <w:rPr>
        <w:rFonts w:hint="default"/>
        <w:lang w:val="en-US" w:eastAsia="en-US" w:bidi="ar-SA"/>
      </w:rPr>
    </w:lvl>
    <w:lvl w:ilvl="3" w:tplc="EF10D03A">
      <w:numFmt w:val="bullet"/>
      <w:lvlText w:val="•"/>
      <w:lvlJc w:val="left"/>
      <w:pPr>
        <w:ind w:left="3758" w:hanging="188"/>
      </w:pPr>
      <w:rPr>
        <w:rFonts w:hint="default"/>
        <w:lang w:val="en-US" w:eastAsia="en-US" w:bidi="ar-SA"/>
      </w:rPr>
    </w:lvl>
    <w:lvl w:ilvl="4" w:tplc="B9F2FACE">
      <w:numFmt w:val="bullet"/>
      <w:lvlText w:val="•"/>
      <w:lvlJc w:val="left"/>
      <w:pPr>
        <w:ind w:left="4388" w:hanging="188"/>
      </w:pPr>
      <w:rPr>
        <w:rFonts w:hint="default"/>
        <w:lang w:val="en-US" w:eastAsia="en-US" w:bidi="ar-SA"/>
      </w:rPr>
    </w:lvl>
    <w:lvl w:ilvl="5" w:tplc="7302A65E">
      <w:numFmt w:val="bullet"/>
      <w:lvlText w:val="•"/>
      <w:lvlJc w:val="left"/>
      <w:pPr>
        <w:ind w:left="5017" w:hanging="188"/>
      </w:pPr>
      <w:rPr>
        <w:rFonts w:hint="default"/>
        <w:lang w:val="en-US" w:eastAsia="en-US" w:bidi="ar-SA"/>
      </w:rPr>
    </w:lvl>
    <w:lvl w:ilvl="6" w:tplc="E0282486">
      <w:numFmt w:val="bullet"/>
      <w:lvlText w:val="•"/>
      <w:lvlJc w:val="left"/>
      <w:pPr>
        <w:ind w:left="5646" w:hanging="188"/>
      </w:pPr>
      <w:rPr>
        <w:rFonts w:hint="default"/>
        <w:lang w:val="en-US" w:eastAsia="en-US" w:bidi="ar-SA"/>
      </w:rPr>
    </w:lvl>
    <w:lvl w:ilvl="7" w:tplc="AEEE8424">
      <w:numFmt w:val="bullet"/>
      <w:lvlText w:val="•"/>
      <w:lvlJc w:val="left"/>
      <w:pPr>
        <w:ind w:left="6276" w:hanging="188"/>
      </w:pPr>
      <w:rPr>
        <w:rFonts w:hint="default"/>
        <w:lang w:val="en-US" w:eastAsia="en-US" w:bidi="ar-SA"/>
      </w:rPr>
    </w:lvl>
    <w:lvl w:ilvl="8" w:tplc="C1F41FFE">
      <w:numFmt w:val="bullet"/>
      <w:lvlText w:val="•"/>
      <w:lvlJc w:val="left"/>
      <w:pPr>
        <w:ind w:left="6905" w:hanging="188"/>
      </w:pPr>
      <w:rPr>
        <w:rFonts w:hint="default"/>
        <w:lang w:val="en-US" w:eastAsia="en-US" w:bidi="ar-SA"/>
      </w:rPr>
    </w:lvl>
  </w:abstractNum>
  <w:num w:numId="1">
    <w:abstractNumId w:val="41"/>
  </w:num>
  <w:num w:numId="2">
    <w:abstractNumId w:val="36"/>
  </w:num>
  <w:num w:numId="3">
    <w:abstractNumId w:val="10"/>
  </w:num>
  <w:num w:numId="4">
    <w:abstractNumId w:val="29"/>
  </w:num>
  <w:num w:numId="5">
    <w:abstractNumId w:val="23"/>
  </w:num>
  <w:num w:numId="6">
    <w:abstractNumId w:val="34"/>
  </w:num>
  <w:num w:numId="7">
    <w:abstractNumId w:val="27"/>
  </w:num>
  <w:num w:numId="8">
    <w:abstractNumId w:val="0"/>
  </w:num>
  <w:num w:numId="9">
    <w:abstractNumId w:val="44"/>
  </w:num>
  <w:num w:numId="10">
    <w:abstractNumId w:val="6"/>
  </w:num>
  <w:num w:numId="11">
    <w:abstractNumId w:val="14"/>
  </w:num>
  <w:num w:numId="12">
    <w:abstractNumId w:val="24"/>
  </w:num>
  <w:num w:numId="13">
    <w:abstractNumId w:val="42"/>
  </w:num>
  <w:num w:numId="14">
    <w:abstractNumId w:val="33"/>
  </w:num>
  <w:num w:numId="15">
    <w:abstractNumId w:val="21"/>
  </w:num>
  <w:num w:numId="16">
    <w:abstractNumId w:val="45"/>
  </w:num>
  <w:num w:numId="17">
    <w:abstractNumId w:val="12"/>
  </w:num>
  <w:num w:numId="18">
    <w:abstractNumId w:val="46"/>
  </w:num>
  <w:num w:numId="19">
    <w:abstractNumId w:val="26"/>
  </w:num>
  <w:num w:numId="20">
    <w:abstractNumId w:val="35"/>
  </w:num>
  <w:num w:numId="21">
    <w:abstractNumId w:val="9"/>
  </w:num>
  <w:num w:numId="22">
    <w:abstractNumId w:val="31"/>
  </w:num>
  <w:num w:numId="23">
    <w:abstractNumId w:val="11"/>
  </w:num>
  <w:num w:numId="24">
    <w:abstractNumId w:val="28"/>
  </w:num>
  <w:num w:numId="25">
    <w:abstractNumId w:val="17"/>
  </w:num>
  <w:num w:numId="26">
    <w:abstractNumId w:val="7"/>
  </w:num>
  <w:num w:numId="27">
    <w:abstractNumId w:val="3"/>
  </w:num>
  <w:num w:numId="28">
    <w:abstractNumId w:val="20"/>
  </w:num>
  <w:num w:numId="29">
    <w:abstractNumId w:val="8"/>
  </w:num>
  <w:num w:numId="30">
    <w:abstractNumId w:val="32"/>
  </w:num>
  <w:num w:numId="31">
    <w:abstractNumId w:val="40"/>
  </w:num>
  <w:num w:numId="32">
    <w:abstractNumId w:val="4"/>
  </w:num>
  <w:num w:numId="33">
    <w:abstractNumId w:val="37"/>
  </w:num>
  <w:num w:numId="34">
    <w:abstractNumId w:val="16"/>
  </w:num>
  <w:num w:numId="35">
    <w:abstractNumId w:val="19"/>
  </w:num>
  <w:num w:numId="36">
    <w:abstractNumId w:val="30"/>
  </w:num>
  <w:num w:numId="37">
    <w:abstractNumId w:val="39"/>
  </w:num>
  <w:num w:numId="38">
    <w:abstractNumId w:val="5"/>
  </w:num>
  <w:num w:numId="39">
    <w:abstractNumId w:val="18"/>
  </w:num>
  <w:num w:numId="40">
    <w:abstractNumId w:val="1"/>
  </w:num>
  <w:num w:numId="41">
    <w:abstractNumId w:val="25"/>
  </w:num>
  <w:num w:numId="42">
    <w:abstractNumId w:val="43"/>
  </w:num>
  <w:num w:numId="43">
    <w:abstractNumId w:val="2"/>
  </w:num>
  <w:num w:numId="44">
    <w:abstractNumId w:val="38"/>
  </w:num>
  <w:num w:numId="45">
    <w:abstractNumId w:val="15"/>
  </w:num>
  <w:num w:numId="46">
    <w:abstractNumId w:val="13"/>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961"/>
    <w:rsid w:val="00183599"/>
    <w:rsid w:val="009E0961"/>
    <w:rsid w:val="00B479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C1B5DE-25D6-4917-97D1-8C25F2048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122"/>
      <w:ind w:left="1828" w:right="1205"/>
      <w:jc w:val="center"/>
      <w:outlineLvl w:val="0"/>
    </w:pPr>
    <w:rPr>
      <w:sz w:val="40"/>
      <w:szCs w:val="40"/>
    </w:rPr>
  </w:style>
  <w:style w:type="paragraph" w:styleId="Heading2">
    <w:name w:val="heading 2"/>
    <w:basedOn w:val="Normal"/>
    <w:uiPriority w:val="1"/>
    <w:qFormat/>
    <w:pPr>
      <w:ind w:left="1840" w:right="1205"/>
      <w:jc w:val="center"/>
      <w:outlineLvl w:val="1"/>
    </w:pPr>
    <w:rPr>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line="223" w:lineRule="exact"/>
      <w:ind w:left="1757" w:hanging="276"/>
    </w:pPr>
  </w:style>
  <w:style w:type="paragraph" w:customStyle="1" w:styleId="TableParagraph">
    <w:name w:val="Table Paragraph"/>
    <w:basedOn w:val="Normal"/>
    <w:uiPriority w:val="1"/>
    <w:qFormat/>
    <w:pPr>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15.jpeg"/><Relationship Id="rId42" Type="http://schemas.openxmlformats.org/officeDocument/2006/relationships/image" Target="media/image36.jpeg"/><Relationship Id="rId63" Type="http://schemas.openxmlformats.org/officeDocument/2006/relationships/image" Target="media/image51.png"/><Relationship Id="rId84" Type="http://schemas.openxmlformats.org/officeDocument/2006/relationships/image" Target="media/image70.png"/><Relationship Id="rId138" Type="http://schemas.openxmlformats.org/officeDocument/2006/relationships/hyperlink" Target="http://baotanglichsu.vn/" TargetMode="External"/><Relationship Id="rId159" Type="http://schemas.openxmlformats.org/officeDocument/2006/relationships/hyperlink" Target="http://data.worldbank.org/" TargetMode="External"/><Relationship Id="rId107" Type="http://schemas.openxmlformats.org/officeDocument/2006/relationships/image" Target="media/image89.png"/><Relationship Id="rId11" Type="http://schemas.openxmlformats.org/officeDocument/2006/relationships/image" Target="media/image5.jpeg"/><Relationship Id="rId32" Type="http://schemas.openxmlformats.org/officeDocument/2006/relationships/image" Target="media/image26.jpeg"/><Relationship Id="rId53" Type="http://schemas.openxmlformats.org/officeDocument/2006/relationships/image" Target="media/image43.png"/><Relationship Id="rId74" Type="http://schemas.openxmlformats.org/officeDocument/2006/relationships/footer" Target="footer6.xml"/><Relationship Id="rId128" Type="http://schemas.openxmlformats.org/officeDocument/2006/relationships/image" Target="media/image104.png"/><Relationship Id="rId149" Type="http://schemas.openxmlformats.org/officeDocument/2006/relationships/hyperlink" Target="http://www.vietnam-vrf.net/" TargetMode="External"/><Relationship Id="rId5" Type="http://schemas.openxmlformats.org/officeDocument/2006/relationships/footnotes" Target="footnotes.xml"/><Relationship Id="rId95" Type="http://schemas.openxmlformats.org/officeDocument/2006/relationships/footer" Target="footer9.xml"/><Relationship Id="rId160" Type="http://schemas.openxmlformats.org/officeDocument/2006/relationships/hyperlink" Target="http://www.dictionary.bachkhoatoanthu.gov.vn/" TargetMode="External"/><Relationship Id="rId22" Type="http://schemas.openxmlformats.org/officeDocument/2006/relationships/image" Target="media/image16.jpeg"/><Relationship Id="rId43" Type="http://schemas.openxmlformats.org/officeDocument/2006/relationships/image" Target="media/image37.jpeg"/><Relationship Id="rId64" Type="http://schemas.openxmlformats.org/officeDocument/2006/relationships/image" Target="media/image52.png"/><Relationship Id="rId118" Type="http://schemas.openxmlformats.org/officeDocument/2006/relationships/image" Target="media/image98.png"/><Relationship Id="rId139" Type="http://schemas.openxmlformats.org/officeDocument/2006/relationships/hyperlink" Target="http://www.ari.nus.edu.sg/pub/wps.htm" TargetMode="External"/><Relationship Id="rId85" Type="http://schemas.openxmlformats.org/officeDocument/2006/relationships/image" Target="media/image71.png"/><Relationship Id="rId150" Type="http://schemas.openxmlformats.org/officeDocument/2006/relationships/hyperlink" Target="http://www.presidency.ucsb.edu/" TargetMode="External"/><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2.jpeg"/><Relationship Id="rId59" Type="http://schemas.openxmlformats.org/officeDocument/2006/relationships/footer" Target="footer5.xml"/><Relationship Id="rId103" Type="http://schemas.openxmlformats.org/officeDocument/2006/relationships/image" Target="media/image85.png"/><Relationship Id="rId108" Type="http://schemas.openxmlformats.org/officeDocument/2006/relationships/image" Target="media/image90.png"/><Relationship Id="rId124" Type="http://schemas.openxmlformats.org/officeDocument/2006/relationships/image" Target="media/image102.png"/><Relationship Id="rId129" Type="http://schemas.openxmlformats.org/officeDocument/2006/relationships/image" Target="media/image105.png"/><Relationship Id="rId54" Type="http://schemas.openxmlformats.org/officeDocument/2006/relationships/image" Target="media/image44.png"/><Relationship Id="rId70" Type="http://schemas.openxmlformats.org/officeDocument/2006/relationships/image" Target="media/image58.png"/><Relationship Id="rId75" Type="http://schemas.openxmlformats.org/officeDocument/2006/relationships/footer" Target="footer7.xml"/><Relationship Id="rId91" Type="http://schemas.openxmlformats.org/officeDocument/2006/relationships/image" Target="media/image77.png"/><Relationship Id="rId96" Type="http://schemas.openxmlformats.org/officeDocument/2006/relationships/image" Target="media/image80.jpeg"/><Relationship Id="rId140" Type="http://schemas.openxmlformats.org/officeDocument/2006/relationships/hyperlink" Target="http://epress.nus.edu.sg/msl/entry/875" TargetMode="External"/><Relationship Id="rId145" Type="http://schemas.openxmlformats.org/officeDocument/2006/relationships/hyperlink" Target="http://www.lichsuvietnam.vn/" TargetMode="External"/><Relationship Id="rId161" Type="http://schemas.openxmlformats.org/officeDocument/2006/relationships/hyperlink" Target="http://epress.nus.edu.sg/"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png"/><Relationship Id="rId49" Type="http://schemas.openxmlformats.org/officeDocument/2006/relationships/footer" Target="footer2.xml"/><Relationship Id="rId114" Type="http://schemas.openxmlformats.org/officeDocument/2006/relationships/image" Target="media/image94.jpeg"/><Relationship Id="rId119" Type="http://schemas.openxmlformats.org/officeDocument/2006/relationships/image" Target="media/image99.jpeg"/><Relationship Id="rId44" Type="http://schemas.openxmlformats.org/officeDocument/2006/relationships/image" Target="media/image38.jpe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hyperlink" Target="http://www.lichsuvietnam.vn/" TargetMode="External"/><Relationship Id="rId135" Type="http://schemas.openxmlformats.org/officeDocument/2006/relationships/hyperlink" Target="http://www.lichsuvietnam.vn/" TargetMode="External"/><Relationship Id="rId151" Type="http://schemas.openxmlformats.org/officeDocument/2006/relationships/hyperlink" Target="http://www.lbjlib.utexas/" TargetMode="External"/><Relationship Id="rId156" Type="http://schemas.openxmlformats.org/officeDocument/2006/relationships/hyperlink" Target="http://epress.nus.edu.sg/msl" TargetMode="External"/><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91.png"/><Relationship Id="rId34" Type="http://schemas.openxmlformats.org/officeDocument/2006/relationships/image" Target="media/image28.jpeg"/><Relationship Id="rId50" Type="http://schemas.openxmlformats.org/officeDocument/2006/relationships/footer" Target="footer3.xml"/><Relationship Id="rId55" Type="http://schemas.openxmlformats.org/officeDocument/2006/relationships/image" Target="media/image45.png"/><Relationship Id="rId76" Type="http://schemas.openxmlformats.org/officeDocument/2006/relationships/image" Target="media/image62.png"/><Relationship Id="rId97" Type="http://schemas.openxmlformats.org/officeDocument/2006/relationships/image" Target="media/image81.png"/><Relationship Id="rId104" Type="http://schemas.openxmlformats.org/officeDocument/2006/relationships/image" Target="media/image86.png"/><Relationship Id="rId120" Type="http://schemas.openxmlformats.org/officeDocument/2006/relationships/footer" Target="footer14.xml"/><Relationship Id="rId125" Type="http://schemas.openxmlformats.org/officeDocument/2006/relationships/footer" Target="footer16.xml"/><Relationship Id="rId141" Type="http://schemas.openxmlformats.org/officeDocument/2006/relationships/hyperlink" Target="http://epress.nus.edu.sg/msl/entry/916" TargetMode="External"/><Relationship Id="rId146" Type="http://schemas.openxmlformats.org/officeDocument/2006/relationships/hyperlink" Target="http://www.marxists.org/" TargetMode="External"/><Relationship Id="rId7" Type="http://schemas.openxmlformats.org/officeDocument/2006/relationships/image" Target="media/image1.png"/><Relationship Id="rId71" Type="http://schemas.openxmlformats.org/officeDocument/2006/relationships/image" Target="media/image59.png"/><Relationship Id="rId92" Type="http://schemas.openxmlformats.org/officeDocument/2006/relationships/image" Target="media/image78.png"/><Relationship Id="rId162" Type="http://schemas.openxmlformats.org/officeDocument/2006/relationships/hyperlink" Target="http://www.lichsuvietnam.vn/" TargetMode="Externa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png"/><Relationship Id="rId66" Type="http://schemas.openxmlformats.org/officeDocument/2006/relationships/image" Target="media/image54.png"/><Relationship Id="rId87" Type="http://schemas.openxmlformats.org/officeDocument/2006/relationships/image" Target="media/image73.jpeg"/><Relationship Id="rId110" Type="http://schemas.openxmlformats.org/officeDocument/2006/relationships/footer" Target="footer12.xml"/><Relationship Id="rId115" Type="http://schemas.openxmlformats.org/officeDocument/2006/relationships/image" Target="media/image95.png"/><Relationship Id="rId131" Type="http://schemas.openxmlformats.org/officeDocument/2006/relationships/hyperlink" Target="http://www.dictionary.bachkhoatoanthu.gov.vn/" TargetMode="External"/><Relationship Id="rId136" Type="http://schemas.openxmlformats.org/officeDocument/2006/relationships/hyperlink" Target="http://baotanglichsu.vn/" TargetMode="External"/><Relationship Id="rId157" Type="http://schemas.openxmlformats.org/officeDocument/2006/relationships/hyperlink" Target="http://www.ari.nus.edu.sg/" TargetMode="External"/><Relationship Id="rId61" Type="http://schemas.openxmlformats.org/officeDocument/2006/relationships/image" Target="media/image49.png"/><Relationship Id="rId82" Type="http://schemas.openxmlformats.org/officeDocument/2006/relationships/image" Target="media/image68.png"/><Relationship Id="rId152" Type="http://schemas.openxmlformats.org/officeDocument/2006/relationships/hyperlink" Target="http://www.military.com/" TargetMode="External"/><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46.png"/><Relationship Id="rId77" Type="http://schemas.openxmlformats.org/officeDocument/2006/relationships/image" Target="media/image63.png"/><Relationship Id="rId100" Type="http://schemas.openxmlformats.org/officeDocument/2006/relationships/footer" Target="footer11.xml"/><Relationship Id="rId105" Type="http://schemas.openxmlformats.org/officeDocument/2006/relationships/image" Target="media/image87.png"/><Relationship Id="rId126" Type="http://schemas.openxmlformats.org/officeDocument/2006/relationships/image" Target="media/image103.png"/><Relationship Id="rId147" Type="http://schemas.openxmlformats.org/officeDocument/2006/relationships/hyperlink" Target="http://dangcongsan.vn/cpv/Modules/News_English/News" TargetMode="Externa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0.png"/><Relationship Id="rId93" Type="http://schemas.openxmlformats.org/officeDocument/2006/relationships/image" Target="media/image79.png"/><Relationship Id="rId98" Type="http://schemas.openxmlformats.org/officeDocument/2006/relationships/footer" Target="footer10.xml"/><Relationship Id="rId121" Type="http://schemas.openxmlformats.org/officeDocument/2006/relationships/footer" Target="footer15.xml"/><Relationship Id="rId142" Type="http://schemas.openxmlformats.org/officeDocument/2006/relationships/hyperlink" Target="http://epress.nus.edu.sg/msl/entry/" TargetMode="External"/><Relationship Id="rId163" Type="http://schemas.openxmlformats.org/officeDocument/2006/relationships/hyperlink" Target="http://www.lichsuvietnam.vn/" TargetMode="Externa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hyperlink" Target="http://www.reaktionbooks.co.uk/" TargetMode="External"/><Relationship Id="rId67" Type="http://schemas.openxmlformats.org/officeDocument/2006/relationships/image" Target="media/image55.png"/><Relationship Id="rId116" Type="http://schemas.openxmlformats.org/officeDocument/2006/relationships/image" Target="media/image96.png"/><Relationship Id="rId137" Type="http://schemas.openxmlformats.org/officeDocument/2006/relationships/hyperlink" Target="http://baotanglichsu.vn/" TargetMode="External"/><Relationship Id="rId158" Type="http://schemas.openxmlformats.org/officeDocument/2006/relationships/hyperlink" Target="http://www.cpv.org.vn/" TargetMode="External"/><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0.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2.jpeg"/><Relationship Id="rId132" Type="http://schemas.openxmlformats.org/officeDocument/2006/relationships/hyperlink" Target="http://www.britannica.com/" TargetMode="External"/><Relationship Id="rId153" Type="http://schemas.openxmlformats.org/officeDocument/2006/relationships/hyperlink" Target="http://www.mrfa.org/vnstats.htm" TargetMode="External"/><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footer" Target="footer4.xml"/><Relationship Id="rId106" Type="http://schemas.openxmlformats.org/officeDocument/2006/relationships/image" Target="media/image88.png"/><Relationship Id="rId127" Type="http://schemas.openxmlformats.org/officeDocument/2006/relationships/footer" Target="footer17.xml"/><Relationship Id="rId10" Type="http://schemas.openxmlformats.org/officeDocument/2006/relationships/image" Target="media/image4.jpeg"/><Relationship Id="rId31" Type="http://schemas.openxmlformats.org/officeDocument/2006/relationships/image" Target="media/image25.png"/><Relationship Id="rId52" Type="http://schemas.openxmlformats.org/officeDocument/2006/relationships/image" Target="media/image42.png"/><Relationship Id="rId73" Type="http://schemas.openxmlformats.org/officeDocument/2006/relationships/image" Target="media/image61.png"/><Relationship Id="rId78" Type="http://schemas.openxmlformats.org/officeDocument/2006/relationships/image" Target="media/image64.png"/><Relationship Id="rId94" Type="http://schemas.openxmlformats.org/officeDocument/2006/relationships/footer" Target="footer8.xml"/><Relationship Id="rId99" Type="http://schemas.openxmlformats.org/officeDocument/2006/relationships/image" Target="media/image82.png"/><Relationship Id="rId101" Type="http://schemas.openxmlformats.org/officeDocument/2006/relationships/image" Target="media/image83.png"/><Relationship Id="rId122" Type="http://schemas.openxmlformats.org/officeDocument/2006/relationships/image" Target="media/image100.png"/><Relationship Id="rId143" Type="http://schemas.openxmlformats.org/officeDocument/2006/relationships/hyperlink" Target="http://epress.nus.edu.sg/msl/entry/3034" TargetMode="External"/><Relationship Id="rId148" Type="http://schemas.openxmlformats.org/officeDocument/2006/relationships/hyperlink" Target="http://countrystudies.us/vietnam/21.htm" TargetMode="External"/><Relationship Id="rId164" Type="http://schemas.openxmlformats.org/officeDocument/2006/relationships/hyperlink" Target="http://www.marxists.org/reference/archive/ho-chi-minh/biography.htm" TargetMode="External"/><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20.jpeg"/><Relationship Id="rId47" Type="http://schemas.openxmlformats.org/officeDocument/2006/relationships/footer" Target="footer1.xml"/><Relationship Id="rId68" Type="http://schemas.openxmlformats.org/officeDocument/2006/relationships/image" Target="media/image56.png"/><Relationship Id="rId89" Type="http://schemas.openxmlformats.org/officeDocument/2006/relationships/image" Target="media/image75.png"/><Relationship Id="rId112" Type="http://schemas.openxmlformats.org/officeDocument/2006/relationships/footer" Target="footer13.xml"/><Relationship Id="rId133" Type="http://schemas.openxmlformats.org/officeDocument/2006/relationships/hyperlink" Target="http://hdl.handle.net/2261/35637" TargetMode="External"/><Relationship Id="rId154" Type="http://schemas.openxmlformats.org/officeDocument/2006/relationships/hyperlink" Target="http://data.worldbank.org/" TargetMode="External"/><Relationship Id="rId16" Type="http://schemas.openxmlformats.org/officeDocument/2006/relationships/image" Target="media/image10.jpeg"/><Relationship Id="rId37" Type="http://schemas.openxmlformats.org/officeDocument/2006/relationships/image" Target="media/image31.jpeg"/><Relationship Id="rId58" Type="http://schemas.openxmlformats.org/officeDocument/2006/relationships/image" Target="media/image47.png"/><Relationship Id="rId79" Type="http://schemas.openxmlformats.org/officeDocument/2006/relationships/image" Target="media/image65.png"/><Relationship Id="rId102" Type="http://schemas.openxmlformats.org/officeDocument/2006/relationships/image" Target="media/image84.jpeg"/><Relationship Id="rId123" Type="http://schemas.openxmlformats.org/officeDocument/2006/relationships/image" Target="media/image101.png"/><Relationship Id="rId144" Type="http://schemas.openxmlformats.org/officeDocument/2006/relationships/hyperlink" Target="http://www.worldbank.org/en/" TargetMode="External"/><Relationship Id="rId90" Type="http://schemas.openxmlformats.org/officeDocument/2006/relationships/image" Target="media/image76.png"/><Relationship Id="rId165" Type="http://schemas.openxmlformats.org/officeDocument/2006/relationships/fontTable" Target="fontTable.xml"/><Relationship Id="rId27" Type="http://schemas.openxmlformats.org/officeDocument/2006/relationships/image" Target="media/image21.jpeg"/><Relationship Id="rId48" Type="http://schemas.openxmlformats.org/officeDocument/2006/relationships/image" Target="media/image40.png"/><Relationship Id="rId69" Type="http://schemas.openxmlformats.org/officeDocument/2006/relationships/image" Target="media/image57.png"/><Relationship Id="rId113" Type="http://schemas.openxmlformats.org/officeDocument/2006/relationships/image" Target="media/image93.png"/><Relationship Id="rId134" Type="http://schemas.openxmlformats.org/officeDocument/2006/relationships/hyperlink" Target="http://www.cpv.org.vn/" TargetMode="External"/><Relationship Id="rId80" Type="http://schemas.openxmlformats.org/officeDocument/2006/relationships/image" Target="media/image66.png"/><Relationship Id="rId155" Type="http://schemas.openxmlformats.org/officeDocument/2006/relationships/hyperlink" Target="http://www.vninfo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290</Pages>
  <Words>97516</Words>
  <Characters>555843</Characters>
  <Application>Microsoft Office Word</Application>
  <DocSecurity>0</DocSecurity>
  <Lines>4632</Lines>
  <Paragraphs>1304</Paragraphs>
  <ScaleCrop>false</ScaleCrop>
  <HeadingPairs>
    <vt:vector size="2" baseType="variant">
      <vt:variant>
        <vt:lpstr>Title</vt:lpstr>
      </vt:variant>
      <vt:variant>
        <vt:i4>1</vt:i4>
      </vt:variant>
    </vt:vector>
  </HeadingPairs>
  <TitlesOfParts>
    <vt:vector size="1" baseType="lpstr">
      <vt:lpstr>Descending Dragon, Rising Tiger</vt:lpstr>
    </vt:vector>
  </TitlesOfParts>
  <Company/>
  <LinksUpToDate>false</LinksUpToDate>
  <CharactersWithSpaces>652055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Descending Dragon, Rising Tiger</dc:title>
  <dc:creator>Lien, Vu Hong;Sharrock, Peter</dc:creator>
  <cp:lastModifiedBy>admin</cp:lastModifiedBy>
  <cp:revision>2</cp:revision>
  <dcterms:created xsi:type="dcterms:W3CDTF">2024-03-20T02:00:00Z</dcterms:created>
  <dcterms:modified xsi:type="dcterms:W3CDTF">2024-03-20T02:00:00Z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2014-10-25T00:00:00Z</vt:filetime>
  </property>
  <property fmtid="{D5CDD505-2E9C-101B-9397-08002B2CF9AE}" pid="3" name="Creator">
    <vt:lpwstr>QuarkXPress(R) 9.54</vt:lpwstr>
  </property>
  <property fmtid="{D5CDD505-2E9C-101B-9397-08002B2CF9AE}" pid="4" name="LastSaved">
    <vt:filetime>2024-03-20T00:00:00Z</vt:filetime>
  </property>
</Properties>
</file>